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B6" w:rsidRDefault="00F732FE">
      <w:pPr>
        <w:pStyle w:val="BodyText"/>
        <w:ind w:left="10254"/>
        <w:rPr>
          <w:rFonts w:ascii="Times New Roman"/>
          <w:sz w:val="20"/>
        </w:rPr>
      </w:pPr>
      <w:bookmarkStart w:id="0" w:name="_GoBack"/>
      <w:bookmarkEnd w:id="0"/>
      <w:r>
        <w:pict>
          <v:line id="_x0000_s1647" style="position:absolute;left:0;text-align:left;z-index:1072;mso-position-horizontal-relative:page;mso-position-vertical-relative:page" from=".3pt,842.7pt" to=".8pt,842.7pt" strokeweight=".38686mm">
            <w10:wrap anchorx="page" anchory="page"/>
          </v:line>
        </w:pict>
      </w:r>
      <w:r>
        <w:rPr>
          <w:rFonts w:ascii="Times New Roman"/>
          <w:sz w:val="20"/>
        </w:rPr>
      </w:r>
      <w:r>
        <w:rPr>
          <w:rFonts w:ascii="Times New Roman"/>
          <w:sz w:val="20"/>
        </w:rPr>
        <w:pict>
          <v:group id="_x0000_s1642" style="width:46pt;height:38.5pt;mso-position-horizontal-relative:char;mso-position-vertical-relative:line" coordsize="920,770">
            <v:shape id="_x0000_s1646" style="position:absolute;left:199;top:126;width:48;height:48" coordorigin="200,127" coordsize="48,48" path="m237,127r-26,l200,137r,27l211,174r26,l248,164r,-27l237,127xe" fillcolor="#005b85" stroked="f">
              <v:path arrowok="t"/>
            </v:shape>
            <v:shape id="_x0000_s1645" style="position:absolute;width:448;height:770" coordsize="448,770" o:spt="100" adj="0,,0" path="m,578l,769r448,l448,704r-340,l138,674r310,l448,659r-284,l164,629r45,l209,586r-139,l51,586,32,584,15,581,,578xm448,674r-138,l340,704r108,l448,674xm448,96r-224,l242,99r15,9l269,120r7,16l407,136r,30l276,166r-6,12l262,189r-10,8l239,203r,426l284,629r,30l448,659r,-73l377,586r-42,-3l300,576r-23,-7l268,565r,-33l448,532r,-436xm209,532r-30,l179,565r-29,12l129,584r-23,2l70,586r139,l209,532xm448,578r-16,3l415,584r-18,2l377,586r71,l448,578xm448,l,,,546r15,4l31,553r19,2l70,556r45,-4l149,544r23,-8l179,532r30,l209,203r-13,-5l186,189r-9,-11l172,166r-131,l41,136r130,l179,120r12,-12l206,99r18,-3l448,96,448,xm448,532r-180,l295,546r20,7l339,555r38,1l398,555r18,-2l433,550r15,-4l448,532xe" fillcolor="#005b85" stroked="f">
              <v:stroke joinstyle="round"/>
              <v:formulas/>
              <v:path arrowok="t" o:connecttype="segments"/>
            </v:shape>
            <v:shape id="_x0000_s1644" style="position:absolute;left:771;top:358;width:48;height:48" coordorigin="772,359" coordsize="48,48" path="m809,359r-27,l772,370r,26l782,407r27,l819,396r,-26l809,359xe" fillcolor="#d91921" stroked="f">
              <v:path arrowok="t"/>
            </v:shape>
            <v:shape id="_x0000_s1643" style="position:absolute;left:471;width:448;height:770" coordorigin="471" coordsize="448,770" o:spt="100" adj="0,,0" path="m577,l471,r,769l650,769r,-95l919,674r,-15l650,659r,-75l621,579r-23,-6l583,567r-6,-2l577,xm919,674r-170,l779,704r-99,l680,769r239,l919,674xm680,586r,43l779,629r-30,30l919,659r,-73l682,586r-2,xm919,532r-124,l795,565r-29,12l745,584r-23,2l686,586r233,l919,532xm919,l607,r,136l797,136r,30l607,166r,378l623,548r18,4l663,555r23,1l731,552r34,-8l787,536r8,-4l919,532r,-95l795,437r-21,-4l757,421,745,404r-4,-21l744,365r-92,l652,335r39,-21l719,303r30,-4l796,299r123,l919,xm805,329r17,7l837,348r9,16l850,383r-5,21l834,421r-17,12l795,437r124,l919,356r-21,-8l871,339r-31,-6l805,329xm786,329r-52,7l691,348r-28,12l652,365r92,l745,364r9,-16l768,336r18,-7xm919,299r-123,l834,301r34,7l897,317r22,8l919,299xe" fillcolor="#d91921" stroked="f">
              <v:stroke joinstyle="round"/>
              <v:formulas/>
              <v:path arrowok="t" o:connecttype="segments"/>
            </v:shape>
            <w10:anchorlock/>
          </v:group>
        </w:pict>
      </w:r>
    </w:p>
    <w:p w:rsidR="00D04CB6" w:rsidRDefault="00F732FE">
      <w:pPr>
        <w:spacing w:line="970" w:lineRule="exact"/>
        <w:ind w:left="1754"/>
        <w:rPr>
          <w:rFonts w:ascii="Arial"/>
          <w:sz w:val="89"/>
        </w:rPr>
      </w:pPr>
      <w:r>
        <w:pict>
          <v:group id="_x0000_s1625" style="position:absolute;left:0;text-align:left;margin-left:512.9pt;margin-top:2.05pt;width:61.1pt;height:33.95pt;z-index:1096;mso-position-horizontal-relative:page" coordorigin="10258,41" coordsize="1222,679">
            <v:shape id="_x0000_s1641" style="position:absolute;left:10258;top:49;width:154;height:179" coordorigin="10258,50" coordsize="154,179" o:spt="100" adj="0,,0" path="m10277,50r-19,l10325,228r19,l10351,211r-16,l10277,50xm10412,50r-18,l10335,211r16,l10412,50xe" fillcolor="#005b85" stroked="f">
              <v:stroke joinstyle="round"/>
              <v:formulas/>
              <v:path arrowok="t" o:connecttype="segments"/>
            </v:shape>
            <v:line id="_x0000_s1640" style="position:absolute" from="10425,52" to="10441,52" strokecolor="#005b85" strokeweight=".37889mm"/>
            <v:line id="_x0000_s1639" style="position:absolute" from="10433,98" to="10433,228" strokecolor="#005b85" strokeweight=".284mm"/>
            <v:shape id="_x0000_s1638" style="position:absolute;left:10461;top:60;width:365;height:171" coordorigin="10461,61" coordsize="365,171" o:spt="100" adj="0,,0" path="m10557,100r-4,-2l10541,95r-15,l10499,100r-20,14l10466,135r-5,28l10465,189r12,22l10496,226r28,5l10536,231r10,l10557,227r-1,-10l10556,212r-10,3l10537,217r-11,l10507,213r-15,-12l10482,184r-3,-21l10482,141r10,-17l10507,113r21,-4l10537,109r10,2l10556,115r1,-6l10557,100t82,128l10639,217r-1,-3l10634,216r-4,1l10610,217r-4,-9l10606,112r30,l10636,98r-30,l10606,61r-16,5l10590,98r-26,l10564,112r26,l10590,188r1,17l10594,218r9,10l10620,231r8,l10636,229r3,-1m10756,163r-4,-26l10741,116r-3,-3l10738,163r-2,21l10727,202r-13,11l10695,217r-18,-4l10663,202r-8,-18l10652,163r3,-21l10663,124r14,-11l10695,109r19,4l10727,124r9,18l10738,163r,-50l10733,109r-11,-9l10695,95r-27,5l10649,116r-11,21l10634,163r4,26l10649,210r19,16l10695,231r27,-5l10733,217r8,-7l10752,189r4,-26m10826,96r-2,l10819,95r-4,l10804,97r-10,6l10787,112r-5,11l10781,123r,-25l10765,98r1,9l10766,228r16,l10782,164r2,-18l10789,129r5,-6l10799,116r16,-4l10819,112r4,l10826,113r,-1l10826,96e" fillcolor="#005b85" stroked="f">
              <v:stroke joinstyle="round"/>
              <v:formulas/>
              <v:path arrowok="t" o:connecttype="segments"/>
            </v:shape>
            <v:line id="_x0000_s1637" style="position:absolute" from="10836,52" to="10852,52" strokecolor="#005b85" strokeweight=".37889mm"/>
            <v:line id="_x0000_s1636" style="position:absolute" from="10844,98" to="10844,228" strokecolor="#005b85" strokeweight=".28433mm"/>
            <v:shape id="_x0000_s1635" style="position:absolute;left:10862;top:94;width:220;height:137" coordorigin="10862,95" coordsize="220,137" o:spt="100" adj="0,,0" path="m10963,228r-1,-9l10962,207r,-45l10961,142r-2,-21l10952,109r-1,-3l10937,98r-21,-3l10904,95r-17,4l10877,104r,15l10889,112r13,-3l10916,109r14,2l10939,117r5,10l10945,142r,7l10945,162r,8l10945,184r-5,15l10929,212r-22,5l10892,217r-12,-6l10880,194r5,-17l10900,167r20,-4l10941,162r4,l10945,149r-3,l10916,150r-26,5l10870,169r-8,25l10864,205r6,12l10883,227r22,4l10917,230r12,-5l10939,218r,-1l10947,207r,l10947,228r16,m11081,145r-2,-20l11071,109r-1,l11057,99r-20,-4l11020,97r-12,6l11000,112r-5,9l10994,121r,-23l10978,98r2,10l10980,228r16,l10996,156r2,-16l11004,124r3,-3l11016,113r18,-4l11048,111r10,9l11063,132r2,17l11065,228r16,l11081,145e" fillcolor="#005b85"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4" type="#_x0000_t75" style="position:absolute;left:10270;top:282;width:405;height:191">
              <v:imagedata r:id="rId7" o:title=""/>
            </v:shape>
            <v:shape id="_x0000_s1633" type="#_x0000_t75" style="position:absolute;left:10749;top:275;width:703;height:198">
              <v:imagedata r:id="rId8" o:title=""/>
            </v:shape>
            <v:shape id="_x0000_s1632" style="position:absolute;left:10271;top:530;width:675;height:185" coordorigin="10271,530" coordsize="675,185" o:spt="100" adj="0,,0" path="m10402,537r-8,-3l10382,532r-11,-1l10361,530r-37,7l10296,556r-18,29l10271,623r7,37l10295,689r29,19l10361,715r10,-1l10382,713r11,-2l10402,707r,-8l10401,692r-9,4l10382,698r-11,1l10361,699r-31,-5l10308,678r-14,-24l10289,623r5,-31l10308,567r23,-16l10361,546r10,l10382,547r10,3l10401,553r1,-7l10402,537t147,110l10546,621r-11,-22l10532,597r,50l10529,668r-9,17l10507,697r-19,4l10470,697r-14,-12l10448,668r-3,-21l10448,625r8,-17l10470,596r18,-4l10507,596r13,12l10529,625r3,22l10532,597r-6,-5l10516,584r-28,-6l10461,584r-19,15l10431,621r-4,26l10431,672r11,22l10461,709r27,6l10516,709r10,-8l10535,694r11,-22l10549,647t194,-25l10740,605r-7,-13l10732,591r-13,-9l10702,578r-14,2l10676,586r-10,9l10660,606r,l10654,592r,l10645,584r-10,-5l10625,578r-17,3l10596,588r-7,8l10584,604r,-1l10584,581r-16,l10569,591r,121l10585,712r,-72l10588,619r8,-15l10597,604r11,-9l10621,592r13,3l10642,602r5,10l10648,625r,87l10664,712r,-72l10667,619r7,-13l10675,604r11,-9l10699,592r13,3l10721,602r5,10l10727,625r,87l10743,712r,-90m10946,622r-3,-17l10936,592r-1,-1l10922,582r-17,-4l10890,580r-12,6l10869,595r-6,11l10862,606r-5,-14l10857,592r-9,-8l10838,579r-10,-1l10811,581r-12,7l10792,596r-5,8l10787,603r,-22l10771,581r1,10l10772,712r16,l10788,640r3,-21l10799,604r,l10810,595r13,-3l10836,595r9,7l10850,612r1,13l10851,712r16,l10867,640r3,-21l10877,606r1,-2l10889,595r13,-3l10915,595r9,7l10928,612r2,13l10930,712r16,l10946,622e" fillcolor="#005b85" stroked="f">
              <v:stroke joinstyle="round"/>
              <v:formulas/>
              <v:path arrowok="t" o:connecttype="segments"/>
            </v:shape>
            <v:line id="_x0000_s1631" style="position:absolute" from="10975,536" to="10991,536" strokecolor="#005b85" strokeweight=".37889mm"/>
            <v:line id="_x0000_s1630" style="position:absolute" from="10983,581" to="10983,712" strokecolor="#005b85" strokeweight=".28433mm"/>
            <v:shape id="_x0000_s1629" style="position:absolute;left:11009;top:578;width:172;height:137" coordorigin="11010,578" coordsize="172,137" o:spt="100" adj="0,,0" path="m11092,678r-10,-25l11060,639r-22,-11l11028,614r,-17l11039,592r26,l11076,594r9,4l11086,592r,-8l11075,580r-14,-2l11054,578r-15,2l11025,586r-10,11l11012,614r10,21l11043,648r22,12l11074,678r,15l11061,701r-28,l11021,698r-9,-5l11010,709r11,4l11034,715r13,l11062,713r15,-6l11082,701r6,-6l11092,678t89,l11171,653r-22,-14l11127,628r-10,-14l11117,597r12,-5l11154,592r12,2l11174,598r1,-6l11176,584r-12,-4l11150,578r-7,l11128,580r-14,6l11105,597r-4,17l11111,635r21,13l11154,660r10,18l11164,693r-14,8l11122,701r-12,-3l11101,693r-2,16l11111,713r12,2l11136,715r15,-2l11166,707r5,-6l11177,695r4,-17e" fillcolor="#005b85" stroked="f">
              <v:stroke joinstyle="round"/>
              <v:formulas/>
              <v:path arrowok="t" o:connecttype="segments"/>
            </v:shape>
            <v:line id="_x0000_s1628" style="position:absolute" from="11200,536" to="11216,536" strokecolor="#005b85" strokeweight=".37889mm"/>
            <v:line id="_x0000_s1627" style="position:absolute" from="11208,581" to="11208,712" strokecolor="#005b85" strokeweight=".28433mm"/>
            <v:shape id="_x0000_s1626" style="position:absolute;left:11236;top:578;width:244;height:137" coordorigin="11237,578" coordsize="244,137" o:spt="100" adj="0,,0" path="m11358,647r-3,-26l11344,599r-3,-2l11341,647r-3,21l11330,685r-14,12l11297,701r-18,-4l11265,685r-8,-17l11254,647r3,-22l11265,608r14,-12l11297,592r19,4l11330,608r8,17l11341,647r,-50l11335,592r-10,-8l11297,578r-27,6l11251,599r-11,22l11237,647r3,25l11251,694r19,15l11297,715r28,-6l11335,701r9,-7l11355,672r3,-25m11480,628r-2,-20l11470,593r-1,-1l11456,582r-20,-4l11418,581r-11,6l11399,596r-5,9l11393,605r,-24l11377,581r1,11l11378,712r17,l11395,640r2,-17l11403,608r3,-3l11415,596r18,-4l11447,595r10,8l11462,616r2,17l11464,712r16,l11480,628e" fillcolor="#005b85" stroked="f">
              <v:stroke joinstyle="round"/>
              <v:formulas/>
              <v:path arrowok="t" o:connecttype="segments"/>
            </v:shape>
            <w10:wrap anchorx="page"/>
          </v:group>
        </w:pict>
      </w:r>
      <w:r>
        <w:rPr>
          <w:rFonts w:ascii="Arial"/>
          <w:color w:val="D91921"/>
          <w:sz w:val="89"/>
        </w:rPr>
        <w:t>Contempt of Court</w:t>
      </w:r>
    </w:p>
    <w:p w:rsidR="00D04CB6" w:rsidRDefault="00F732FE">
      <w:pPr>
        <w:spacing w:before="112"/>
        <w:ind w:left="1754"/>
        <w:rPr>
          <w:rFonts w:ascii="Arial"/>
        </w:rPr>
      </w:pPr>
      <w:r>
        <w:rPr>
          <w:rFonts w:ascii="Trebuchet MS"/>
          <w:b/>
          <w:color w:val="231F20"/>
        </w:rPr>
        <w:t xml:space="preserve">CONSULTATION PAPER </w:t>
      </w:r>
      <w:r>
        <w:rPr>
          <w:rFonts w:ascii="Arial"/>
          <w:color w:val="231F20"/>
        </w:rPr>
        <w:t>MAY  2019</w:t>
      </w:r>
    </w:p>
    <w:p w:rsidR="00D04CB6" w:rsidRDefault="00D04CB6">
      <w:pPr>
        <w:pStyle w:val="BodyText"/>
        <w:rPr>
          <w:rFonts w:ascii="Arial"/>
          <w:sz w:val="20"/>
        </w:rPr>
      </w:pPr>
    </w:p>
    <w:p w:rsidR="00D04CB6" w:rsidRDefault="00D04CB6">
      <w:pPr>
        <w:pStyle w:val="BodyText"/>
        <w:rPr>
          <w:rFonts w:ascii="Arial"/>
          <w:sz w:val="20"/>
        </w:rPr>
      </w:pPr>
    </w:p>
    <w:p w:rsidR="00D04CB6" w:rsidRDefault="00D04CB6">
      <w:pPr>
        <w:pStyle w:val="BodyText"/>
        <w:rPr>
          <w:rFonts w:ascii="Arial"/>
          <w:sz w:val="20"/>
        </w:rPr>
      </w:pPr>
    </w:p>
    <w:p w:rsidR="00D04CB6" w:rsidRDefault="00D04CB6">
      <w:pPr>
        <w:pStyle w:val="BodyText"/>
        <w:rPr>
          <w:rFonts w:ascii="Arial"/>
          <w:sz w:val="20"/>
        </w:rPr>
      </w:pPr>
    </w:p>
    <w:p w:rsidR="00D04CB6" w:rsidRDefault="00D04CB6">
      <w:pPr>
        <w:pStyle w:val="BodyText"/>
        <w:rPr>
          <w:rFonts w:ascii="Arial"/>
          <w:sz w:val="20"/>
        </w:rPr>
      </w:pPr>
    </w:p>
    <w:p w:rsidR="00D04CB6" w:rsidRDefault="00D04CB6">
      <w:pPr>
        <w:pStyle w:val="BodyText"/>
        <w:rPr>
          <w:rFonts w:ascii="Arial"/>
          <w:sz w:val="20"/>
        </w:rPr>
      </w:pPr>
    </w:p>
    <w:p w:rsidR="00D04CB6" w:rsidRDefault="00F732FE">
      <w:pPr>
        <w:pStyle w:val="BodyText"/>
        <w:rPr>
          <w:rFonts w:ascii="Arial"/>
          <w:sz w:val="22"/>
        </w:rPr>
      </w:pPr>
      <w:r>
        <w:pict>
          <v:group id="_x0000_s1606" style="position:absolute;margin-left:90.05pt;margin-top:14.6pt;width:426.6pt;height:426.6pt;z-index:1048;mso-wrap-distance-left:0;mso-wrap-distance-right:0;mso-position-horizontal-relative:page" coordorigin="1801,292" coordsize="8532,8532">
            <v:rect id="_x0000_s1624" style="position:absolute;left:4426;top:8168;width:3282;height:656" fillcolor="#ffd600" stroked="f"/>
            <v:rect id="_x0000_s1623" style="position:absolute;left:3114;top:7511;width:5907;height:657" fillcolor="#ffd600" stroked="f"/>
            <v:rect id="_x0000_s1622" style="position:absolute;left:2457;top:6199;width:7220;height:1313" fillcolor="#ffd600" stroked="f"/>
            <v:rect id="_x0000_s1621" style="position:absolute;left:1801;top:2917;width:8532;height:3282" fillcolor="#ffd600" stroked="f"/>
            <v:rect id="_x0000_s1620" style="position:absolute;left:2457;top:1605;width:7220;height:1313" fillcolor="#ffd600" stroked="f"/>
            <v:rect id="_x0000_s1619" style="position:absolute;left:3114;top:948;width:5907;height:657" fillcolor="#ffd600" stroked="f"/>
            <v:rect id="_x0000_s1618" style="position:absolute;left:4426;top:292;width:3282;height:657" fillcolor="#ffd600" stroked="f"/>
            <v:rect id="_x0000_s1617" style="position:absolute;left:5894;top:7626;width:679;height:679" fillcolor="#ff689b" stroked="f"/>
            <v:rect id="_x0000_s1616" style="position:absolute;left:5217;top:6270;width:2034;height:1356" fillcolor="#ff689b" stroked="f"/>
            <v:rect id="_x0000_s1615" style="position:absolute;left:7928;top:3559;width:679;height:678" fillcolor="#4f281c" stroked="f"/>
            <v:rect id="_x0000_s1614" style="position:absolute;left:7928;top:2203;width:679;height:678" fillcolor="#4f281c" stroked="f"/>
            <v:rect id="_x0000_s1613" style="position:absolute;left:4538;top:6270;width:679;height:679" fillcolor="#4f281c" stroked="f"/>
            <v:rect id="_x0000_s1612" style="position:absolute;left:7250;top:6270;width:678;height:679" fillcolor="#4f281c" stroked="f"/>
            <v:rect id="_x0000_s1611" style="position:absolute;left:3861;top:5593;width:4745;height:678" fillcolor="#4f281c" stroked="f"/>
            <v:rect id="_x0000_s1610" style="position:absolute;left:7250;top:2881;width:678;height:679" fillcolor="#4f281c" stroked="f"/>
            <v:rect id="_x0000_s1609" style="position:absolute;left:4538;top:2881;width:679;height:679" fillcolor="#4f281c" stroked="f"/>
            <v:rect id="_x0000_s1608" style="position:absolute;left:3861;top:3559;width:678;height:678" fillcolor="#4f281c" stroked="f"/>
            <v:rect id="_x0000_s1607" style="position:absolute;left:3861;top:2203;width:678;height:678" fillcolor="#4f281c" stroked="f"/>
            <w10:wrap type="topAndBottom" anchorx="page"/>
          </v:group>
        </w:pict>
      </w:r>
    </w:p>
    <w:p w:rsidR="00D04CB6" w:rsidRDefault="00D04CB6">
      <w:pPr>
        <w:rPr>
          <w:rFonts w:ascii="Arial"/>
        </w:rPr>
        <w:sectPr w:rsidR="00D04CB6">
          <w:type w:val="continuous"/>
          <w:pgSz w:w="11910" w:h="16870"/>
          <w:pgMar w:top="280" w:right="320" w:bottom="0" w:left="0" w:header="720" w:footer="720" w:gutter="0"/>
          <w:cols w:space="720"/>
        </w:sectPr>
      </w:pPr>
    </w:p>
    <w:p w:rsidR="00D04CB6" w:rsidRDefault="00D04CB6">
      <w:pPr>
        <w:pStyle w:val="BodyText"/>
        <w:spacing w:before="6"/>
        <w:rPr>
          <w:rFonts w:ascii="Arial"/>
          <w:sz w:val="2"/>
        </w:rPr>
      </w:pPr>
    </w:p>
    <w:p w:rsidR="00D04CB6" w:rsidRDefault="00F732FE">
      <w:pPr>
        <w:pStyle w:val="BodyText"/>
        <w:ind w:left="6188"/>
        <w:rPr>
          <w:rFonts w:ascii="Arial"/>
          <w:sz w:val="20"/>
        </w:rPr>
      </w:pPr>
      <w:r>
        <w:rPr>
          <w:rFonts w:ascii="Arial"/>
          <w:sz w:val="20"/>
        </w:rPr>
      </w:r>
      <w:r>
        <w:rPr>
          <w:rFonts w:ascii="Arial"/>
          <w:sz w:val="20"/>
        </w:rPr>
        <w:pict>
          <v:group id="_x0000_s1584" style="width:38.3pt;height:47.8pt;mso-position-horizontal-relative:char;mso-position-vertical-relative:line" coordsize="766,956">
            <v:shape id="_x0000_s1605" style="position:absolute;left:2;top:540;width:96;height:112" coordorigin="2,540" coordsize="96,112" o:spt="100" adj="0,,0" path="m14,540r-12,l44,652r12,l60,641r-10,l14,540xm98,540r-11,l50,641r10,l98,540xe" fillcolor="#005b85" stroked="f">
              <v:stroke joinstyle="round"/>
              <v:formulas/>
              <v:path arrowok="t" o:connecttype="segments"/>
            </v:shape>
            <v:shape id="_x0000_s1604" style="position:absolute;left:106;top:535;width:11;height:117" coordorigin="106,535" coordsize="11,117" o:spt="100" adj="0,,0" path="m116,535r-10,l106,549r10,l116,535xm116,570r-10,l106,652r10,l116,570xe" fillcolor="#005b85" stroked="f">
              <v:stroke joinstyle="round"/>
              <v:formulas/>
              <v:path arrowok="t" o:connecttype="segments"/>
            </v:shape>
            <v:shape id="_x0000_s1603" style="position:absolute;left:129;top:568;width:60;height:86" coordorigin="129,568" coordsize="60,86" o:spt="100" adj="0,,0" path="m179,568r-10,l153,571r-13,9l132,594r-3,17l131,627r8,14l151,650r17,4l176,654r6,-1l189,651r-1,-6l170,645r-13,-3l148,635r-6,-11l140,611r2,-14l148,587r10,-8l171,577r17,l189,572r-10,-4xm188,641r-6,3l176,645r12,l188,641xm188,577r-12,l183,579r5,2l188,577xe" fillcolor="#005b85" stroked="f">
              <v:stroke joinstyle="round"/>
              <v:formulas/>
              <v:path arrowok="t" o:connecttype="segments"/>
            </v:shape>
            <v:shape id="_x0000_s1602" style="position:absolute;left:193;top:547;width:47;height:107" coordorigin="193,547" coordsize="47,107" o:spt="100" adj="0,,0" path="m219,579r-10,l210,645r,9l233,654r5,-2l240,651r,-6l222,645r-3,-6l219,579xm240,643r-3,1l234,645r6,l240,643xm238,570r-45,l193,579r45,l238,570xm219,547r-10,4l209,570r10,l219,547xe" fillcolor="#005b85" stroked="f">
              <v:stroke joinstyle="round"/>
              <v:formulas/>
              <v:path arrowok="t" o:connecttype="segments"/>
            </v:shape>
            <v:shape id="_x0000_s1601" style="position:absolute;left:237;top:568;width:77;height:86" coordorigin="237,568" coordsize="77,86" o:spt="100" adj="0,,0" path="m275,568r-17,4l246,581r-7,14l237,611r2,16l246,641r12,9l275,654r17,-4l298,645r-23,l263,642r-8,-7l250,624r-2,-13l250,598r5,-11l263,580r12,-3l298,577r-6,-5l275,568xm298,577r-23,l287,580r8,7l300,598r2,13l300,624r-5,11l287,642r-12,3l298,645r6,-4l311,627r2,-16l311,595r-7,-14l298,577xe" fillcolor="#005b85" stroked="f">
              <v:stroke joinstyle="round"/>
              <v:formulas/>
              <v:path arrowok="t" o:connecttype="segments"/>
            </v:shape>
            <v:shape id="_x0000_s1600" style="position:absolute;left:318;top:568;width:39;height:84" coordorigin="319,568" coordsize="39,84" o:spt="100" adj="0,,0" path="m329,570r-10,l319,576r,76l329,652r,-55l332,586r-3,l329,570xm352,568r-12,l333,577r-4,9l332,586r2,-7l357,579r,-10l355,569r-3,-1xm357,579r-5,l355,579r2,1l357,579xe" fillcolor="#005b85" stroked="f">
              <v:stroke joinstyle="round"/>
              <v:formulas/>
              <v:path arrowok="t" o:connecttype="segments"/>
            </v:shape>
            <v:shape id="_x0000_s1599" style="position:absolute;left:362;top:535;width:11;height:117" coordorigin="363,535" coordsize="11,117" o:spt="100" adj="0,,0" path="m373,535r-10,l363,549r10,l373,535xm373,570r-10,l363,652r10,l373,570xe" fillcolor="#005b85" stroked="f">
              <v:stroke joinstyle="round"/>
              <v:formulas/>
              <v:path arrowok="t" o:connecttype="segments"/>
            </v:shape>
            <v:shape id="_x0000_s1598" style="position:absolute;left:379;top:568;width:63;height:86" coordorigin="379,568" coordsize="63,86" o:spt="100" adj="0,,0" path="m436,577r-10,l431,584r,18l430,602r-17,1l397,606r-13,9l379,630r1,9l383,654r33,l428,648r1,-3l398,645r-8,-4l390,630r4,-10l403,614r12,-3l429,611r13,l442,599r-2,-14l436,577xm442,639r-10,l432,652r10,l442,646r,-7xm431,641r-2,4l431,645r,-4xm442,611r-11,l431,630r,11l432,639r10,l442,611xm413,568r-7,l395,571r-6,3l389,584r7,-5l404,577r32,l435,576r-9,-6l413,568xe" fillcolor="#005b85" stroked="f">
              <v:stroke joinstyle="round"/>
              <v:formulas/>
              <v:path arrowok="t" o:connecttype="segments"/>
            </v:shape>
            <v:shape id="_x0000_s1597" style="position:absolute;left:452;top:568;width:65;height:84" coordorigin="452,568" coordsize="65,84" o:spt="100" adj="0,,0" path="m462,570r-10,l453,577r,75l463,652r,-59l466,585r-4,l462,570xm510,577r-9,l506,587r,65l516,652r,-52l515,587r-5,-10l510,577xm489,568r-17,l465,577r-3,8l466,585r3,-8l510,577r-9,-6l489,568xe" fillcolor="#005b85" stroked="f">
              <v:stroke joinstyle="round"/>
              <v:formulas/>
              <v:path arrowok="t" o:connecttype="segments"/>
            </v:shape>
            <v:shape id="_x0000_s1596" type="#_x0000_t75" style="position:absolute;left:14;top:691;width:249;height:114">
              <v:imagedata r:id="rId9" o:title=""/>
            </v:shape>
            <v:shape id="_x0000_s1595" style="position:absolute;left:309;top:691;width:71;height:112" coordorigin="309,691" coordsize="71,112" o:spt="100" adj="0,,0" path="m338,691r-29,l309,803r11,l320,750r36,l355,747r-9,-1l346,746r14,-2l364,741r-44,l320,701r44,l362,698r-11,-5l338,691xm356,750r-16,l345,751r6,14l367,803r12,l360,760r-3,-8l356,750xm364,701r-17,l360,702r,34l345,741r19,l371,735r,-15l368,707r-4,-6xe" fillcolor="#d91921" stroked="f">
              <v:stroke joinstyle="round"/>
              <v:formulas/>
              <v:path arrowok="t" o:connecttype="segments"/>
            </v:shape>
            <v:shape id="_x0000_s1594" style="position:absolute;left:384;top:719;width:67;height:86" coordorigin="384,719" coordsize="67,86" o:spt="100" adj="0,,0" path="m419,719r-15,4l394,731r-7,14l384,762r2,17l393,793r11,8l421,805r8,l438,803r7,-3l445,796r-23,l410,794r-8,-7l397,777r-2,-12l451,765r,-5l451,756r-56,l395,743r9,-15l440,728r-7,-5l419,719xm445,790r-5,3l429,796r16,l445,790xm440,728r-6,l440,742r,14l451,756r-2,-12l443,731r-3,-3xe" fillcolor="#d91921" stroked="f">
              <v:stroke joinstyle="round"/>
              <v:formulas/>
              <v:path arrowok="t" o:connecttype="segments"/>
            </v:shape>
            <v:shape id="_x0000_s1593" style="position:absolute;left:454;top:681;width:48;height:122" coordorigin="454,681" coordsize="48,122" o:spt="100" adj="0,,0" path="m481,730r-10,l471,803r10,l481,730xm499,721r-45,l454,730r45,l499,721xm495,681r-3,l480,684r-6,8l471,703r,12l471,721r10,l481,703r-2,-13l501,690r1,-7l500,682r-5,-1xm501,690r-5,l499,690r2,1l501,690xe" fillcolor="#d91921" stroked="f">
              <v:stroke joinstyle="round"/>
              <v:formulas/>
              <v:path arrowok="t" o:connecttype="segments"/>
            </v:shape>
            <v:shape id="_x0000_s1592" style="position:absolute;left:504;top:719;width:77;height:86" coordorigin="504,719" coordsize="77,86" o:spt="100" adj="0,,0" path="m542,719r-17,4l513,732r-6,14l504,762r3,16l513,792r12,9l542,805r17,-4l566,796r-24,l531,793r-9,-7l517,775r-2,-13l517,749r5,-11l531,731r11,-3l566,728r-7,-5l542,719xm566,728r-24,l554,731r8,7l568,749r1,13l568,775r-6,11l554,793r-12,3l566,796r5,-4l578,778r2,-16l578,746r-7,-14l566,728xe" fillcolor="#d91921" stroked="f">
              <v:stroke joinstyle="round"/>
              <v:formulas/>
              <v:path arrowok="t" o:connecttype="segments"/>
            </v:shape>
            <v:shape id="_x0000_s1591" style="position:absolute;left:592;top:719;width:39;height:84" coordorigin="592,719" coordsize="39,84" o:spt="100" adj="0,,0" path="m602,721r-10,l593,727r,76l603,803r,-55l606,737r-4,l602,721xm626,719r-13,l606,728r-3,9l606,737r1,-7l631,730r,-10l629,720r-3,-1xm631,730r-5,l629,730r2,1l631,730xe" fillcolor="#d91921" stroked="f">
              <v:stroke joinstyle="round"/>
              <v:formulas/>
              <v:path arrowok="t" o:connecttype="segments"/>
            </v:shape>
            <v:shape id="_x0000_s1590" style="position:absolute;left:639;top:719;width:110;height:84" coordorigin="639,719" coordsize="110,84" o:spt="100" adj="0,,0" path="m649,721r-10,l640,727r,76l650,803r,-66l652,735r-3,l649,735r,-14xm695,728r-10,l689,737r,66l699,803r,-66l700,737r-4,l695,728xm746,728r-12,l738,737r,66l748,803r,-72l746,728xm739,719r-29,l700,727r-3,10l700,737r10,-9l746,728r-7,-9xm682,719r-25,l652,730r-3,5l652,735r9,-7l695,728r-1,-6l682,719xe" fillcolor="#d91921" stroked="f">
              <v:stroke joinstyle="round"/>
              <v:formulas/>
              <v:path arrowok="t" o:connecttype="segments"/>
            </v:shape>
            <v:shape id="_x0000_s1589" type="#_x0000_t75" style="position:absolute;left:10;top:837;width:756;height:119">
              <v:imagedata r:id="rId10" o:title=""/>
            </v:shape>
            <v:shape id="_x0000_s1588" style="position:absolute;left:124;top:79;width:30;height:30" coordorigin="125,79" coordsize="30,30" path="m148,79r-16,l125,86r,16l132,109r16,l155,102r,-16l148,79xe" fillcolor="#005b85" stroked="f">
              <v:path arrowok="t"/>
            </v:shape>
            <v:shape id="_x0000_s1587" style="position:absolute;width:280;height:481" coordsize="280,481" o:spt="100" adj="0,,0" path="m,361l,480r280,l280,440r-212,l86,421r194,l280,412r-178,l102,393r29,l131,366r-87,l32,366,20,365,9,363,,361xm280,421r-86,l212,440r68,l280,421xm280,60r-140,l151,62r9,5l168,75r4,10l254,85r,18l172,103r-3,12l160,123r-11,4l149,393r29,l178,412r102,l280,366r-44,l209,364r-21,-4l173,355r-5,-2l168,332r112,l280,60xm131,332r-19,l112,353r-19,8l81,365r-15,1l44,366r87,l131,332xm280,361r-10,2l259,365r-11,1l236,366r44,l280,361xm280,l,,,341r9,3l20,345r11,2l44,347r28,-2l93,340r14,-5l112,332r19,l131,127r-12,-3l110,115r-3,-12l25,103r,-18l107,85r5,-10l119,67r10,-5l140,60r140,l280,xm280,332r-112,l184,341r13,4l212,347r24,l248,347r12,-2l271,344r9,-3l280,332xe" fillcolor="#005b85" stroked="f">
              <v:stroke joinstyle="round"/>
              <v:formulas/>
              <v:path arrowok="t" o:connecttype="segments"/>
            </v:shape>
            <v:shape id="_x0000_s1586" style="position:absolute;left:482;top:224;width:30;height:30" coordorigin="482,224" coordsize="30,30" path="m505,224r-16,l482,231r,16l489,254r16,l512,247r,-16l505,224xe" fillcolor="#d91921" stroked="f">
              <v:path arrowok="t"/>
            </v:shape>
            <v:shape id="_x0000_s1585" style="position:absolute;left:294;width:280;height:481" coordorigin="295" coordsize="280,481" o:spt="100" adj="0,,0" path="m361,l295,r,480l406,480r,-59l574,421r,-10l406,411r,-46l388,362r-15,-4l364,355r-3,-2l361,xm574,421r-106,l487,440r-62,l425,480r149,l574,421xm425,366r,27l487,393r-19,18l574,411r,-45l426,366r-1,xm574,332r-77,l497,353r-18,8l465,365r-14,1l429,366r145,l574,332xm574,l379,r,85l498,85r,18l379,103r,237l389,342r12,3l414,347r15,l456,345r22,-5l492,335r5,-3l574,332r,-59l497,273r-13,-3l473,263r-7,-11l463,239r2,-11l408,228r,-19l432,196r17,-7l468,187r29,l574,187,574,xm503,206r11,4l523,217r,l529,227r2,12l528,252r-7,11l510,270r-13,3l574,273r,-51l561,217r-17,-5l525,208r-22,-2xm491,206r-33,4l432,218r-18,7l408,228r57,l465,227r6,-10l480,210r11,-4xm574,187r-77,l521,188r21,4l560,198r14,5l574,187xe" fillcolor="#d91921" stroked="f">
              <v:stroke joinstyle="round"/>
              <v:formulas/>
              <v:path arrowok="t" o:connecttype="segments"/>
            </v:shape>
            <w10:anchorlock/>
          </v:group>
        </w:pict>
      </w:r>
    </w:p>
    <w:p w:rsidR="00D04CB6" w:rsidRDefault="00D04CB6">
      <w:pPr>
        <w:pStyle w:val="BodyText"/>
        <w:spacing w:before="9"/>
        <w:rPr>
          <w:rFonts w:ascii="Arial"/>
          <w:sz w:val="10"/>
        </w:rPr>
      </w:pPr>
    </w:p>
    <w:p w:rsidR="00D04CB6" w:rsidRDefault="00D04CB6">
      <w:pPr>
        <w:rPr>
          <w:rFonts w:ascii="Arial"/>
          <w:sz w:val="10"/>
        </w:rPr>
        <w:sectPr w:rsidR="00D04CB6">
          <w:pgSz w:w="11960" w:h="16820"/>
          <w:pgMar w:top="1580" w:right="220" w:bottom="280" w:left="1680" w:header="720" w:footer="720" w:gutter="0"/>
          <w:cols w:space="720"/>
        </w:sectPr>
      </w:pPr>
    </w:p>
    <w:p w:rsidR="00D04CB6" w:rsidRDefault="00D04CB6">
      <w:pPr>
        <w:pStyle w:val="BodyText"/>
        <w:spacing w:after="1"/>
        <w:rPr>
          <w:rFonts w:ascii="Arial"/>
          <w:sz w:val="10"/>
        </w:rPr>
      </w:pPr>
    </w:p>
    <w:p w:rsidR="00D04CB6" w:rsidRDefault="00F732FE">
      <w:pPr>
        <w:pStyle w:val="BodyText"/>
        <w:spacing w:line="20" w:lineRule="exact"/>
        <w:ind w:left="260"/>
        <w:rPr>
          <w:rFonts w:ascii="Arial"/>
          <w:sz w:val="2"/>
        </w:rPr>
      </w:pPr>
      <w:r>
        <w:rPr>
          <w:rFonts w:ascii="Arial"/>
          <w:sz w:val="2"/>
        </w:rPr>
      </w:r>
      <w:r>
        <w:rPr>
          <w:rFonts w:ascii="Arial"/>
          <w:sz w:val="2"/>
        </w:rPr>
        <w:pict>
          <v:group id="_x0000_s1582" style="width:32.75pt;height:1pt;mso-position-horizontal-relative:char;mso-position-vertical-relative:line" coordsize="655,20">
            <v:line id="_x0000_s1583" style="position:absolute" from="645,10" to="10,10" strokecolor="#231f20" strokeweight="1pt"/>
            <w10:anchorlock/>
          </v:group>
        </w:pict>
      </w:r>
    </w:p>
    <w:p w:rsidR="00D04CB6" w:rsidRDefault="00F732FE">
      <w:pPr>
        <w:ind w:left="1370"/>
        <w:rPr>
          <w:rFonts w:ascii="Trebuchet MS"/>
          <w:b/>
          <w:sz w:val="18"/>
        </w:rPr>
      </w:pPr>
      <w:r>
        <w:rPr>
          <w:rFonts w:ascii="Trebuchet MS"/>
          <w:b/>
          <w:color w:val="231F20"/>
          <w:spacing w:val="-4"/>
          <w:sz w:val="18"/>
        </w:rPr>
        <w:t xml:space="preserve">Published </w:t>
      </w:r>
      <w:r>
        <w:rPr>
          <w:rFonts w:ascii="Trebuchet MS"/>
          <w:b/>
          <w:color w:val="231F20"/>
          <w:sz w:val="18"/>
        </w:rPr>
        <w:t xml:space="preserve">by </w:t>
      </w:r>
      <w:r>
        <w:rPr>
          <w:rFonts w:ascii="Trebuchet MS"/>
          <w:b/>
          <w:color w:val="231F20"/>
          <w:spacing w:val="-3"/>
          <w:sz w:val="18"/>
        </w:rPr>
        <w:t xml:space="preserve">the </w:t>
      </w:r>
      <w:r>
        <w:rPr>
          <w:rFonts w:ascii="Trebuchet MS"/>
          <w:b/>
          <w:color w:val="231F20"/>
          <w:spacing w:val="-4"/>
          <w:sz w:val="18"/>
        </w:rPr>
        <w:t xml:space="preserve">Victorian </w:t>
      </w:r>
      <w:r>
        <w:rPr>
          <w:rFonts w:ascii="Trebuchet MS"/>
          <w:b/>
          <w:color w:val="231F20"/>
          <w:spacing w:val="-3"/>
          <w:sz w:val="18"/>
        </w:rPr>
        <w:t xml:space="preserve">Law </w:t>
      </w:r>
      <w:r>
        <w:rPr>
          <w:rFonts w:ascii="Trebuchet MS"/>
          <w:b/>
          <w:color w:val="231F20"/>
          <w:spacing w:val="-4"/>
          <w:sz w:val="18"/>
        </w:rPr>
        <w:t>Reform Commission</w:t>
      </w:r>
    </w:p>
    <w:p w:rsidR="00D04CB6" w:rsidRDefault="00F732FE">
      <w:pPr>
        <w:spacing w:before="122" w:line="247" w:lineRule="auto"/>
        <w:ind w:left="1370"/>
        <w:rPr>
          <w:rFonts w:ascii="Gill Sans MT"/>
          <w:sz w:val="18"/>
        </w:rPr>
      </w:pPr>
      <w:r>
        <w:rPr>
          <w:rFonts w:ascii="Gill Sans MT"/>
          <w:color w:val="231F20"/>
          <w:spacing w:val="-3"/>
          <w:w w:val="105"/>
          <w:sz w:val="18"/>
        </w:rPr>
        <w:t xml:space="preserve">The </w:t>
      </w:r>
      <w:r>
        <w:rPr>
          <w:rFonts w:ascii="Gill Sans MT"/>
          <w:color w:val="231F20"/>
          <w:spacing w:val="-4"/>
          <w:w w:val="105"/>
          <w:sz w:val="18"/>
        </w:rPr>
        <w:t xml:space="preserve">Victorian </w:t>
      </w:r>
      <w:r>
        <w:rPr>
          <w:rFonts w:ascii="Gill Sans MT"/>
          <w:color w:val="231F20"/>
          <w:spacing w:val="-3"/>
          <w:w w:val="105"/>
          <w:sz w:val="18"/>
        </w:rPr>
        <w:t xml:space="preserve">Law </w:t>
      </w:r>
      <w:r>
        <w:rPr>
          <w:rFonts w:ascii="Gill Sans MT"/>
          <w:color w:val="231F20"/>
          <w:spacing w:val="-4"/>
          <w:w w:val="105"/>
          <w:sz w:val="18"/>
        </w:rPr>
        <w:t xml:space="preserve">Reform Commission </w:t>
      </w:r>
      <w:r>
        <w:rPr>
          <w:rFonts w:ascii="Gill Sans MT"/>
          <w:color w:val="231F20"/>
          <w:spacing w:val="-3"/>
          <w:w w:val="105"/>
          <w:sz w:val="18"/>
        </w:rPr>
        <w:t xml:space="preserve">was </w:t>
      </w:r>
      <w:r>
        <w:rPr>
          <w:rFonts w:ascii="Gill Sans MT"/>
          <w:color w:val="231F20"/>
          <w:spacing w:val="-4"/>
          <w:w w:val="105"/>
          <w:sz w:val="18"/>
        </w:rPr>
        <w:t>established under</w:t>
      </w:r>
      <w:r>
        <w:rPr>
          <w:rFonts w:ascii="Gill Sans MT"/>
          <w:color w:val="231F20"/>
          <w:spacing w:val="-34"/>
          <w:w w:val="105"/>
          <w:sz w:val="18"/>
        </w:rPr>
        <w:t xml:space="preserve"> </w:t>
      </w:r>
      <w:r>
        <w:rPr>
          <w:rFonts w:ascii="Gill Sans MT"/>
          <w:color w:val="231F20"/>
          <w:spacing w:val="-3"/>
          <w:w w:val="105"/>
          <w:sz w:val="18"/>
        </w:rPr>
        <w:t>the</w:t>
      </w:r>
      <w:r>
        <w:rPr>
          <w:rFonts w:ascii="Gill Sans MT"/>
          <w:color w:val="231F20"/>
          <w:spacing w:val="-34"/>
          <w:w w:val="105"/>
          <w:sz w:val="18"/>
        </w:rPr>
        <w:t xml:space="preserve"> </w:t>
      </w:r>
      <w:r>
        <w:rPr>
          <w:rFonts w:ascii="Trebuchet MS"/>
          <w:i/>
          <w:color w:val="231F20"/>
          <w:spacing w:val="-4"/>
          <w:w w:val="105"/>
          <w:sz w:val="18"/>
        </w:rPr>
        <w:t>Victorian</w:t>
      </w:r>
      <w:r>
        <w:rPr>
          <w:rFonts w:ascii="Trebuchet MS"/>
          <w:i/>
          <w:color w:val="231F20"/>
          <w:spacing w:val="-38"/>
          <w:w w:val="105"/>
          <w:sz w:val="18"/>
        </w:rPr>
        <w:t xml:space="preserve"> </w:t>
      </w:r>
      <w:r>
        <w:rPr>
          <w:rFonts w:ascii="Trebuchet MS"/>
          <w:i/>
          <w:color w:val="231F20"/>
          <w:spacing w:val="-3"/>
          <w:w w:val="105"/>
          <w:sz w:val="18"/>
        </w:rPr>
        <w:t>Law</w:t>
      </w:r>
      <w:r>
        <w:rPr>
          <w:rFonts w:ascii="Trebuchet MS"/>
          <w:i/>
          <w:color w:val="231F20"/>
          <w:spacing w:val="-38"/>
          <w:w w:val="105"/>
          <w:sz w:val="18"/>
        </w:rPr>
        <w:t xml:space="preserve"> </w:t>
      </w:r>
      <w:r>
        <w:rPr>
          <w:rFonts w:ascii="Trebuchet MS"/>
          <w:i/>
          <w:color w:val="231F20"/>
          <w:spacing w:val="-4"/>
          <w:w w:val="105"/>
          <w:sz w:val="18"/>
        </w:rPr>
        <w:t>Reform</w:t>
      </w:r>
      <w:r>
        <w:rPr>
          <w:rFonts w:ascii="Trebuchet MS"/>
          <w:i/>
          <w:color w:val="231F20"/>
          <w:spacing w:val="-38"/>
          <w:w w:val="105"/>
          <w:sz w:val="18"/>
        </w:rPr>
        <w:t xml:space="preserve"> </w:t>
      </w:r>
      <w:r>
        <w:rPr>
          <w:rFonts w:ascii="Trebuchet MS"/>
          <w:i/>
          <w:color w:val="231F20"/>
          <w:spacing w:val="-4"/>
          <w:w w:val="105"/>
          <w:sz w:val="18"/>
        </w:rPr>
        <w:t>Commission</w:t>
      </w:r>
      <w:r>
        <w:rPr>
          <w:rFonts w:ascii="Trebuchet MS"/>
          <w:i/>
          <w:color w:val="231F20"/>
          <w:spacing w:val="-38"/>
          <w:w w:val="105"/>
          <w:sz w:val="18"/>
        </w:rPr>
        <w:t xml:space="preserve"> </w:t>
      </w:r>
      <w:r>
        <w:rPr>
          <w:rFonts w:ascii="Trebuchet MS"/>
          <w:i/>
          <w:color w:val="231F20"/>
          <w:spacing w:val="-3"/>
          <w:w w:val="105"/>
          <w:sz w:val="18"/>
        </w:rPr>
        <w:t>Act</w:t>
      </w:r>
      <w:r>
        <w:rPr>
          <w:rFonts w:ascii="Trebuchet MS"/>
          <w:i/>
          <w:color w:val="231F20"/>
          <w:spacing w:val="-38"/>
          <w:w w:val="105"/>
          <w:sz w:val="18"/>
        </w:rPr>
        <w:t xml:space="preserve"> </w:t>
      </w:r>
      <w:r>
        <w:rPr>
          <w:rFonts w:ascii="Trebuchet MS"/>
          <w:i/>
          <w:color w:val="231F20"/>
          <w:spacing w:val="-4"/>
          <w:w w:val="105"/>
          <w:sz w:val="18"/>
        </w:rPr>
        <w:t xml:space="preserve">2000 </w:t>
      </w:r>
      <w:r>
        <w:rPr>
          <w:rFonts w:ascii="Gill Sans MT"/>
          <w:color w:val="231F20"/>
          <w:w w:val="105"/>
          <w:sz w:val="18"/>
        </w:rPr>
        <w:t xml:space="preserve">as a </w:t>
      </w:r>
      <w:r>
        <w:rPr>
          <w:rFonts w:ascii="Gill Sans MT"/>
          <w:color w:val="231F20"/>
          <w:spacing w:val="-4"/>
          <w:w w:val="105"/>
          <w:sz w:val="18"/>
        </w:rPr>
        <w:t xml:space="preserve">central agency </w:t>
      </w:r>
      <w:r>
        <w:rPr>
          <w:rFonts w:ascii="Gill Sans MT"/>
          <w:color w:val="231F20"/>
          <w:spacing w:val="-3"/>
          <w:w w:val="105"/>
          <w:sz w:val="18"/>
        </w:rPr>
        <w:t xml:space="preserve">for </w:t>
      </w:r>
      <w:r>
        <w:rPr>
          <w:rFonts w:ascii="Gill Sans MT"/>
          <w:color w:val="231F20"/>
          <w:spacing w:val="-4"/>
          <w:w w:val="105"/>
          <w:sz w:val="18"/>
        </w:rPr>
        <w:t xml:space="preserve">developing </w:t>
      </w:r>
      <w:r>
        <w:rPr>
          <w:rFonts w:ascii="Gill Sans MT"/>
          <w:color w:val="231F20"/>
          <w:spacing w:val="-3"/>
          <w:w w:val="105"/>
          <w:sz w:val="18"/>
        </w:rPr>
        <w:t xml:space="preserve">law </w:t>
      </w:r>
      <w:r>
        <w:rPr>
          <w:rFonts w:ascii="Gill Sans MT"/>
          <w:color w:val="231F20"/>
          <w:spacing w:val="-4"/>
          <w:w w:val="105"/>
          <w:sz w:val="18"/>
        </w:rPr>
        <w:t xml:space="preserve">reform </w:t>
      </w:r>
      <w:r>
        <w:rPr>
          <w:rFonts w:ascii="Gill Sans MT"/>
          <w:color w:val="231F20"/>
          <w:w w:val="105"/>
          <w:sz w:val="18"/>
        </w:rPr>
        <w:t>in</w:t>
      </w:r>
      <w:r>
        <w:rPr>
          <w:rFonts w:ascii="Gill Sans MT"/>
          <w:color w:val="231F20"/>
          <w:spacing w:val="-27"/>
          <w:w w:val="105"/>
          <w:sz w:val="18"/>
        </w:rPr>
        <w:t xml:space="preserve"> </w:t>
      </w:r>
      <w:r>
        <w:rPr>
          <w:rFonts w:ascii="Gill Sans MT"/>
          <w:color w:val="231F20"/>
          <w:spacing w:val="-4"/>
          <w:w w:val="105"/>
          <w:sz w:val="18"/>
        </w:rPr>
        <w:t>Victoria.</w:t>
      </w:r>
    </w:p>
    <w:p w:rsidR="00D04CB6" w:rsidRDefault="00F732FE">
      <w:pPr>
        <w:spacing w:before="114"/>
        <w:ind w:left="1370"/>
        <w:rPr>
          <w:rFonts w:ascii="Gill Sans MT" w:hAnsi="Gill Sans MT"/>
          <w:sz w:val="18"/>
        </w:rPr>
      </w:pPr>
      <w:r>
        <w:rPr>
          <w:rFonts w:ascii="Gill Sans MT" w:hAnsi="Gill Sans MT"/>
          <w:color w:val="231F20"/>
          <w:w w:val="105"/>
          <w:sz w:val="18"/>
        </w:rPr>
        <w:t>© Victorian Law Reform Commission 2019.</w:t>
      </w:r>
    </w:p>
    <w:p w:rsidR="00D04CB6" w:rsidRDefault="00F732FE">
      <w:pPr>
        <w:spacing w:before="120" w:line="247" w:lineRule="auto"/>
        <w:ind w:left="1370"/>
        <w:jc w:val="both"/>
        <w:rPr>
          <w:rFonts w:ascii="Gill Sans MT"/>
          <w:sz w:val="18"/>
        </w:rPr>
      </w:pPr>
      <w:r>
        <w:rPr>
          <w:rFonts w:ascii="Gill Sans MT"/>
          <w:color w:val="231F20"/>
          <w:spacing w:val="-3"/>
          <w:w w:val="105"/>
          <w:sz w:val="18"/>
        </w:rPr>
        <w:t>This</w:t>
      </w:r>
      <w:r>
        <w:rPr>
          <w:rFonts w:ascii="Gill Sans MT"/>
          <w:color w:val="231F20"/>
          <w:spacing w:val="-15"/>
          <w:w w:val="105"/>
          <w:sz w:val="18"/>
        </w:rPr>
        <w:t xml:space="preserve"> </w:t>
      </w:r>
      <w:r>
        <w:rPr>
          <w:rFonts w:ascii="Gill Sans MT"/>
          <w:color w:val="231F20"/>
          <w:spacing w:val="-4"/>
          <w:w w:val="105"/>
          <w:sz w:val="18"/>
        </w:rPr>
        <w:t>publication</w:t>
      </w:r>
      <w:r>
        <w:rPr>
          <w:rFonts w:ascii="Gill Sans MT"/>
          <w:color w:val="231F20"/>
          <w:spacing w:val="-15"/>
          <w:w w:val="105"/>
          <w:sz w:val="18"/>
        </w:rPr>
        <w:t xml:space="preserve"> </w:t>
      </w:r>
      <w:r>
        <w:rPr>
          <w:rFonts w:ascii="Gill Sans MT"/>
          <w:color w:val="231F20"/>
          <w:w w:val="105"/>
          <w:sz w:val="18"/>
        </w:rPr>
        <w:t>of</w:t>
      </w:r>
      <w:r>
        <w:rPr>
          <w:rFonts w:ascii="Gill Sans MT"/>
          <w:color w:val="231F20"/>
          <w:spacing w:val="-15"/>
          <w:w w:val="105"/>
          <w:sz w:val="18"/>
        </w:rPr>
        <w:t xml:space="preserve"> </w:t>
      </w:r>
      <w:r>
        <w:rPr>
          <w:rFonts w:ascii="Gill Sans MT"/>
          <w:color w:val="231F20"/>
          <w:spacing w:val="-3"/>
          <w:w w:val="105"/>
          <w:sz w:val="18"/>
        </w:rPr>
        <w:t>the</w:t>
      </w:r>
      <w:r>
        <w:rPr>
          <w:rFonts w:ascii="Gill Sans MT"/>
          <w:color w:val="231F20"/>
          <w:spacing w:val="-15"/>
          <w:w w:val="105"/>
          <w:sz w:val="18"/>
        </w:rPr>
        <w:t xml:space="preserve"> </w:t>
      </w:r>
      <w:r>
        <w:rPr>
          <w:rFonts w:ascii="Gill Sans MT"/>
          <w:color w:val="231F20"/>
          <w:spacing w:val="-4"/>
          <w:w w:val="105"/>
          <w:sz w:val="18"/>
        </w:rPr>
        <w:t>Victorian</w:t>
      </w:r>
      <w:r>
        <w:rPr>
          <w:rFonts w:ascii="Gill Sans MT"/>
          <w:color w:val="231F20"/>
          <w:spacing w:val="-15"/>
          <w:w w:val="105"/>
          <w:sz w:val="18"/>
        </w:rPr>
        <w:t xml:space="preserve"> </w:t>
      </w:r>
      <w:r>
        <w:rPr>
          <w:rFonts w:ascii="Gill Sans MT"/>
          <w:color w:val="231F20"/>
          <w:spacing w:val="-3"/>
          <w:w w:val="105"/>
          <w:sz w:val="18"/>
        </w:rPr>
        <w:t>Law</w:t>
      </w:r>
      <w:r>
        <w:rPr>
          <w:rFonts w:ascii="Gill Sans MT"/>
          <w:color w:val="231F20"/>
          <w:spacing w:val="-15"/>
          <w:w w:val="105"/>
          <w:sz w:val="18"/>
        </w:rPr>
        <w:t xml:space="preserve"> </w:t>
      </w:r>
      <w:r>
        <w:rPr>
          <w:rFonts w:ascii="Gill Sans MT"/>
          <w:color w:val="231F20"/>
          <w:spacing w:val="-4"/>
          <w:w w:val="105"/>
          <w:sz w:val="18"/>
        </w:rPr>
        <w:t>Reform</w:t>
      </w:r>
      <w:r>
        <w:rPr>
          <w:rFonts w:ascii="Gill Sans MT"/>
          <w:color w:val="231F20"/>
          <w:spacing w:val="-15"/>
          <w:w w:val="105"/>
          <w:sz w:val="18"/>
        </w:rPr>
        <w:t xml:space="preserve"> </w:t>
      </w:r>
      <w:r>
        <w:rPr>
          <w:rFonts w:ascii="Gill Sans MT"/>
          <w:color w:val="231F20"/>
          <w:spacing w:val="-4"/>
          <w:w w:val="105"/>
          <w:sz w:val="18"/>
        </w:rPr>
        <w:t>Commission follows</w:t>
      </w:r>
      <w:r>
        <w:rPr>
          <w:rFonts w:ascii="Gill Sans MT"/>
          <w:color w:val="231F20"/>
          <w:spacing w:val="-16"/>
          <w:w w:val="105"/>
          <w:sz w:val="18"/>
        </w:rPr>
        <w:t xml:space="preserve"> </w:t>
      </w:r>
      <w:r>
        <w:rPr>
          <w:rFonts w:ascii="Gill Sans MT"/>
          <w:color w:val="231F20"/>
          <w:spacing w:val="-3"/>
          <w:w w:val="105"/>
          <w:sz w:val="18"/>
        </w:rPr>
        <w:t>the</w:t>
      </w:r>
      <w:r>
        <w:rPr>
          <w:rFonts w:ascii="Gill Sans MT"/>
          <w:color w:val="231F20"/>
          <w:spacing w:val="-16"/>
          <w:w w:val="105"/>
          <w:sz w:val="18"/>
        </w:rPr>
        <w:t xml:space="preserve"> </w:t>
      </w:r>
      <w:r>
        <w:rPr>
          <w:rFonts w:ascii="Gill Sans MT"/>
          <w:color w:val="231F20"/>
          <w:spacing w:val="-4"/>
          <w:w w:val="105"/>
          <w:sz w:val="18"/>
        </w:rPr>
        <w:t>Melbourne</w:t>
      </w:r>
      <w:r>
        <w:rPr>
          <w:rFonts w:ascii="Gill Sans MT"/>
          <w:color w:val="231F20"/>
          <w:spacing w:val="-16"/>
          <w:w w:val="105"/>
          <w:sz w:val="18"/>
        </w:rPr>
        <w:t xml:space="preserve"> </w:t>
      </w:r>
      <w:r>
        <w:rPr>
          <w:rFonts w:ascii="Gill Sans MT"/>
          <w:color w:val="231F20"/>
          <w:spacing w:val="-4"/>
          <w:w w:val="105"/>
          <w:sz w:val="18"/>
        </w:rPr>
        <w:t>University</w:t>
      </w:r>
      <w:r>
        <w:rPr>
          <w:rFonts w:ascii="Gill Sans MT"/>
          <w:color w:val="231F20"/>
          <w:spacing w:val="-16"/>
          <w:w w:val="105"/>
          <w:sz w:val="18"/>
        </w:rPr>
        <w:t xml:space="preserve"> </w:t>
      </w:r>
      <w:r>
        <w:rPr>
          <w:rFonts w:ascii="Gill Sans MT"/>
          <w:color w:val="231F20"/>
          <w:spacing w:val="-3"/>
          <w:w w:val="105"/>
          <w:sz w:val="18"/>
        </w:rPr>
        <w:t>Law</w:t>
      </w:r>
      <w:r>
        <w:rPr>
          <w:rFonts w:ascii="Gill Sans MT"/>
          <w:color w:val="231F20"/>
          <w:spacing w:val="-16"/>
          <w:w w:val="105"/>
          <w:sz w:val="18"/>
        </w:rPr>
        <w:t xml:space="preserve"> </w:t>
      </w:r>
      <w:r>
        <w:rPr>
          <w:rFonts w:ascii="Gill Sans MT"/>
          <w:color w:val="231F20"/>
          <w:spacing w:val="-4"/>
          <w:w w:val="105"/>
          <w:sz w:val="18"/>
        </w:rPr>
        <w:t>Review</w:t>
      </w:r>
      <w:r>
        <w:rPr>
          <w:rFonts w:ascii="Gill Sans MT"/>
          <w:color w:val="231F20"/>
          <w:spacing w:val="-16"/>
          <w:w w:val="105"/>
          <w:sz w:val="18"/>
        </w:rPr>
        <w:t xml:space="preserve"> </w:t>
      </w:r>
      <w:r>
        <w:rPr>
          <w:rFonts w:ascii="Gill Sans MT"/>
          <w:color w:val="231F20"/>
          <w:spacing w:val="-4"/>
          <w:w w:val="105"/>
          <w:sz w:val="18"/>
        </w:rPr>
        <w:t xml:space="preserve">Association </w:t>
      </w:r>
      <w:r>
        <w:rPr>
          <w:rFonts w:ascii="Trebuchet MS"/>
          <w:i/>
          <w:color w:val="231F20"/>
          <w:spacing w:val="-4"/>
          <w:sz w:val="18"/>
        </w:rPr>
        <w:t>Australian</w:t>
      </w:r>
      <w:r>
        <w:rPr>
          <w:rFonts w:ascii="Trebuchet MS"/>
          <w:i/>
          <w:color w:val="231F20"/>
          <w:spacing w:val="-24"/>
          <w:sz w:val="18"/>
        </w:rPr>
        <w:t xml:space="preserve"> </w:t>
      </w:r>
      <w:r>
        <w:rPr>
          <w:rFonts w:ascii="Trebuchet MS"/>
          <w:i/>
          <w:color w:val="231F20"/>
          <w:spacing w:val="-4"/>
          <w:sz w:val="18"/>
        </w:rPr>
        <w:t>Guide</w:t>
      </w:r>
      <w:r>
        <w:rPr>
          <w:rFonts w:ascii="Trebuchet MS"/>
          <w:i/>
          <w:color w:val="231F20"/>
          <w:spacing w:val="-24"/>
          <w:sz w:val="18"/>
        </w:rPr>
        <w:t xml:space="preserve"> </w:t>
      </w:r>
      <w:r>
        <w:rPr>
          <w:rFonts w:ascii="Trebuchet MS"/>
          <w:i/>
          <w:color w:val="231F20"/>
          <w:sz w:val="18"/>
        </w:rPr>
        <w:t>to</w:t>
      </w:r>
      <w:r>
        <w:rPr>
          <w:rFonts w:ascii="Trebuchet MS"/>
          <w:i/>
          <w:color w:val="231F20"/>
          <w:spacing w:val="-24"/>
          <w:sz w:val="18"/>
        </w:rPr>
        <w:t xml:space="preserve"> </w:t>
      </w:r>
      <w:r>
        <w:rPr>
          <w:rFonts w:ascii="Trebuchet MS"/>
          <w:i/>
          <w:color w:val="231F20"/>
          <w:spacing w:val="-4"/>
          <w:sz w:val="18"/>
        </w:rPr>
        <w:t>Legal</w:t>
      </w:r>
      <w:r>
        <w:rPr>
          <w:rFonts w:ascii="Trebuchet MS"/>
          <w:i/>
          <w:color w:val="231F20"/>
          <w:spacing w:val="-24"/>
          <w:sz w:val="18"/>
        </w:rPr>
        <w:t xml:space="preserve"> </w:t>
      </w:r>
      <w:r>
        <w:rPr>
          <w:rFonts w:ascii="Trebuchet MS"/>
          <w:i/>
          <w:color w:val="231F20"/>
          <w:spacing w:val="-4"/>
          <w:sz w:val="18"/>
        </w:rPr>
        <w:t>Citation</w:t>
      </w:r>
      <w:r>
        <w:rPr>
          <w:rFonts w:ascii="Trebuchet MS"/>
          <w:i/>
          <w:color w:val="231F20"/>
          <w:spacing w:val="-24"/>
          <w:sz w:val="18"/>
        </w:rPr>
        <w:t xml:space="preserve"> </w:t>
      </w:r>
      <w:r>
        <w:rPr>
          <w:rFonts w:ascii="Gill Sans MT"/>
          <w:color w:val="231F20"/>
          <w:spacing w:val="-3"/>
          <w:sz w:val="18"/>
        </w:rPr>
        <w:t>(4th</w:t>
      </w:r>
      <w:r>
        <w:rPr>
          <w:rFonts w:ascii="Gill Sans MT"/>
          <w:color w:val="231F20"/>
          <w:spacing w:val="-20"/>
          <w:sz w:val="18"/>
        </w:rPr>
        <w:t xml:space="preserve"> </w:t>
      </w:r>
      <w:r>
        <w:rPr>
          <w:rFonts w:ascii="Gill Sans MT"/>
          <w:color w:val="231F20"/>
          <w:spacing w:val="-3"/>
          <w:sz w:val="18"/>
        </w:rPr>
        <w:t>ed.,</w:t>
      </w:r>
      <w:r>
        <w:rPr>
          <w:rFonts w:ascii="Gill Sans MT"/>
          <w:color w:val="231F20"/>
          <w:spacing w:val="-20"/>
          <w:sz w:val="18"/>
        </w:rPr>
        <w:t xml:space="preserve"> </w:t>
      </w:r>
      <w:r>
        <w:rPr>
          <w:rFonts w:ascii="Gill Sans MT"/>
          <w:color w:val="231F20"/>
          <w:spacing w:val="-4"/>
          <w:sz w:val="18"/>
        </w:rPr>
        <w:t>2018).</w:t>
      </w:r>
    </w:p>
    <w:p w:rsidR="00D04CB6" w:rsidRDefault="00F732FE">
      <w:pPr>
        <w:spacing w:before="114" w:line="379" w:lineRule="auto"/>
        <w:ind w:left="1370" w:right="750"/>
        <w:rPr>
          <w:rFonts w:ascii="Gill Sans MT"/>
          <w:sz w:val="18"/>
        </w:rPr>
      </w:pPr>
      <w:r>
        <w:rPr>
          <w:rFonts w:ascii="Gill Sans MT"/>
          <w:color w:val="231F20"/>
          <w:spacing w:val="-3"/>
          <w:w w:val="105"/>
          <w:sz w:val="18"/>
        </w:rPr>
        <w:t xml:space="preserve">This </w:t>
      </w:r>
      <w:r>
        <w:rPr>
          <w:rFonts w:ascii="Gill Sans MT"/>
          <w:color w:val="231F20"/>
          <w:spacing w:val="-4"/>
          <w:w w:val="105"/>
          <w:sz w:val="18"/>
        </w:rPr>
        <w:t xml:space="preserve">report reflects </w:t>
      </w:r>
      <w:r>
        <w:rPr>
          <w:rFonts w:ascii="Gill Sans MT"/>
          <w:color w:val="231F20"/>
          <w:spacing w:val="-3"/>
          <w:w w:val="105"/>
          <w:sz w:val="18"/>
        </w:rPr>
        <w:t xml:space="preserve">the law </w:t>
      </w:r>
      <w:r>
        <w:rPr>
          <w:rFonts w:ascii="Gill Sans MT"/>
          <w:color w:val="231F20"/>
          <w:w w:val="105"/>
          <w:sz w:val="18"/>
        </w:rPr>
        <w:t xml:space="preserve">as at </w:t>
      </w:r>
      <w:r>
        <w:rPr>
          <w:rFonts w:ascii="Gill Sans MT"/>
          <w:color w:val="231F20"/>
          <w:spacing w:val="-11"/>
          <w:w w:val="105"/>
          <w:sz w:val="18"/>
        </w:rPr>
        <w:t xml:space="preserve">11 </w:t>
      </w:r>
      <w:r>
        <w:rPr>
          <w:rFonts w:ascii="Gill Sans MT"/>
          <w:color w:val="231F20"/>
          <w:spacing w:val="-4"/>
          <w:w w:val="105"/>
          <w:sz w:val="18"/>
        </w:rPr>
        <w:t xml:space="preserve">April </w:t>
      </w:r>
      <w:r>
        <w:rPr>
          <w:rFonts w:ascii="Gill Sans MT"/>
          <w:color w:val="231F20"/>
          <w:spacing w:val="-11"/>
          <w:w w:val="105"/>
          <w:sz w:val="18"/>
        </w:rPr>
        <w:t xml:space="preserve">2019. </w:t>
      </w:r>
      <w:r>
        <w:rPr>
          <w:rFonts w:ascii="Gill Sans MT"/>
          <w:color w:val="231F20"/>
          <w:spacing w:val="-4"/>
          <w:w w:val="105"/>
          <w:sz w:val="18"/>
        </w:rPr>
        <w:t xml:space="preserve">Contempt </w:t>
      </w:r>
      <w:r>
        <w:rPr>
          <w:rFonts w:ascii="Gill Sans MT"/>
          <w:color w:val="231F20"/>
          <w:w w:val="105"/>
          <w:sz w:val="18"/>
        </w:rPr>
        <w:t xml:space="preserve">of </w:t>
      </w:r>
      <w:r>
        <w:rPr>
          <w:rFonts w:ascii="Gill Sans MT"/>
          <w:color w:val="231F20"/>
          <w:spacing w:val="-4"/>
          <w:w w:val="105"/>
          <w:sz w:val="18"/>
        </w:rPr>
        <w:t>Court: Consultation Paper</w:t>
      </w:r>
    </w:p>
    <w:p w:rsidR="00D04CB6" w:rsidRDefault="00F732FE">
      <w:pPr>
        <w:spacing w:line="208" w:lineRule="exact"/>
        <w:ind w:left="1370"/>
        <w:rPr>
          <w:rFonts w:ascii="Gill Sans MT"/>
          <w:sz w:val="18"/>
        </w:rPr>
      </w:pPr>
      <w:r>
        <w:rPr>
          <w:rFonts w:ascii="Gill Sans MT"/>
          <w:color w:val="231F20"/>
          <w:w w:val="105"/>
          <w:sz w:val="18"/>
        </w:rPr>
        <w:t>ISBN: 978-0-9943725-0-5</w:t>
      </w:r>
    </w:p>
    <w:p w:rsidR="00D04CB6" w:rsidRDefault="00D04CB6">
      <w:pPr>
        <w:pStyle w:val="BodyText"/>
        <w:spacing w:before="3" w:after="40"/>
        <w:rPr>
          <w:rFonts w:ascii="Gill Sans MT"/>
        </w:rPr>
      </w:pPr>
    </w:p>
    <w:p w:rsidR="00D04CB6" w:rsidRDefault="00F732FE">
      <w:pPr>
        <w:pStyle w:val="BodyText"/>
        <w:ind w:left="1370"/>
        <w:rPr>
          <w:rFonts w:ascii="Gill Sans MT"/>
          <w:sz w:val="20"/>
        </w:rPr>
      </w:pPr>
      <w:r>
        <w:rPr>
          <w:rFonts w:ascii="Gill Sans MT"/>
          <w:sz w:val="20"/>
        </w:rPr>
      </w:r>
      <w:r>
        <w:rPr>
          <w:rFonts w:ascii="Gill Sans MT"/>
          <w:sz w:val="20"/>
        </w:rPr>
        <w:pict>
          <v:group id="_x0000_s1573" style="width:75.35pt;height:34.25pt;mso-position-horizontal-relative:char;mso-position-vertical-relative:line" coordsize="1507,685">
            <v:shape id="_x0000_s1581" type="#_x0000_t75" style="position:absolute;width:1507;height:685">
              <v:imagedata r:id="rId11" o:title=""/>
            </v:shape>
            <v:shape id="_x0000_s1580" type="#_x0000_t75" style="position:absolute;left:145;top:438;width:327;height:101">
              <v:imagedata r:id="rId12" o:title=""/>
            </v:shape>
            <v:shape id="_x0000_s1579" type="#_x0000_t75" style="position:absolute;left:363;top:52;width:99;height:128">
              <v:imagedata r:id="rId13" o:title=""/>
            </v:shape>
            <v:shape id="_x0000_s1578" type="#_x0000_t75" style="position:absolute;left:698;top:131;width:636;height:84">
              <v:imagedata r:id="rId14" o:title=""/>
            </v:shape>
            <v:shape id="_x0000_s1577" type="#_x0000_t75" style="position:absolute;left:668;top:287;width:721;height:171">
              <v:imagedata r:id="rId15" o:title=""/>
            </v:shape>
            <v:shape id="_x0000_s1576" type="#_x0000_t75" style="position:absolute;left:614;top:526;width:804;height:87">
              <v:imagedata r:id="rId16" o:title=""/>
            </v:shape>
            <v:shape id="_x0000_s1575" style="position:absolute;left:433;top:53;width:50;height:49" coordorigin="433,53" coordsize="50,49" o:spt="100" adj="0,,0" path="m472,53r-28,l433,64r,27l444,102r28,l476,97r-29,l438,89r,-23l447,58r29,l472,53xm476,58r-7,l478,66r,23l469,97r7,l483,91r,-27l476,58xe" fillcolor="#231f20" stroked="f">
              <v:stroke joinstyle="round"/>
              <v:formulas/>
              <v:path arrowok="t" o:connecttype="segments"/>
            </v:shape>
            <v:shape id="_x0000_s1574" style="position:absolute;left:449;top:64;width:20;height:28" coordorigin="449,64" coordsize="20,28" o:spt="100" adj="0,,0" path="m460,64r-11,l449,91r5,l454,80r9,l463,80r-1,-1l463,78r2,-1l465,76r-11,l454,67r12,l465,66r-1,l462,64r-2,xm463,80r-6,l458,80r1,2l459,82r5,9l469,91,463,81r,-1xm466,67r-7,l460,68r1,l461,69r1,1l462,73r,1l460,76r-1,l465,76r1,-2l467,73r,-3l466,69r,-2xe" fillcolor="#231f20" stroked="f">
              <v:stroke joinstyle="round"/>
              <v:formulas/>
              <v:path arrowok="t" o:connecttype="segments"/>
            </v:shape>
            <w10:anchorlock/>
          </v:group>
        </w:pict>
      </w:r>
    </w:p>
    <w:p w:rsidR="00D04CB6" w:rsidRDefault="00F732FE">
      <w:pPr>
        <w:pStyle w:val="BodyText"/>
        <w:spacing w:before="6"/>
        <w:rPr>
          <w:rFonts w:ascii="Gill Sans MT"/>
          <w:sz w:val="13"/>
        </w:rPr>
      </w:pPr>
      <w:r>
        <w:br w:type="column"/>
      </w:r>
    </w:p>
    <w:p w:rsidR="00D04CB6" w:rsidRDefault="00F732FE">
      <w:pPr>
        <w:ind w:left="573"/>
        <w:rPr>
          <w:rFonts w:ascii="Trebuchet MS"/>
          <w:b/>
          <w:sz w:val="12"/>
        </w:rPr>
      </w:pPr>
      <w:r>
        <w:rPr>
          <w:rFonts w:ascii="Trebuchet MS"/>
          <w:b/>
          <w:color w:val="231F20"/>
          <w:w w:val="140"/>
          <w:sz w:val="12"/>
        </w:rPr>
        <w:t>acting chair</w:t>
      </w:r>
    </w:p>
    <w:p w:rsidR="00D04CB6" w:rsidRDefault="00F732FE">
      <w:pPr>
        <w:spacing w:before="21"/>
        <w:ind w:left="573"/>
        <w:rPr>
          <w:rFonts w:ascii="Gill Sans MT"/>
          <w:sz w:val="18"/>
        </w:rPr>
      </w:pPr>
      <w:r>
        <w:rPr>
          <w:rFonts w:ascii="Gill Sans MT"/>
          <w:color w:val="231F20"/>
          <w:w w:val="105"/>
          <w:sz w:val="18"/>
        </w:rPr>
        <w:t>Bruce Gardner PSM</w:t>
      </w:r>
    </w:p>
    <w:p w:rsidR="00D04CB6" w:rsidRDefault="00F732FE">
      <w:pPr>
        <w:spacing w:before="174"/>
        <w:ind w:left="573"/>
        <w:rPr>
          <w:rFonts w:ascii="Trebuchet MS"/>
          <w:b/>
          <w:sz w:val="12"/>
        </w:rPr>
      </w:pPr>
      <w:r>
        <w:rPr>
          <w:rFonts w:ascii="Trebuchet MS"/>
          <w:b/>
          <w:color w:val="231F20"/>
          <w:w w:val="135"/>
          <w:sz w:val="12"/>
        </w:rPr>
        <w:t>commissioners</w:t>
      </w:r>
    </w:p>
    <w:p w:rsidR="00D04CB6" w:rsidRDefault="00F732FE">
      <w:pPr>
        <w:spacing w:before="21"/>
        <w:ind w:left="573"/>
        <w:rPr>
          <w:rFonts w:ascii="Gill Sans MT"/>
          <w:sz w:val="18"/>
        </w:rPr>
      </w:pPr>
      <w:r>
        <w:rPr>
          <w:rFonts w:ascii="Gill Sans MT"/>
          <w:color w:val="231F20"/>
          <w:w w:val="110"/>
          <w:sz w:val="18"/>
        </w:rPr>
        <w:t>Liana Buchanan</w:t>
      </w:r>
    </w:p>
    <w:p w:rsidR="00D04CB6" w:rsidRDefault="00F732FE">
      <w:pPr>
        <w:spacing w:before="6" w:line="247" w:lineRule="auto"/>
        <w:ind w:left="573" w:right="1894"/>
        <w:rPr>
          <w:rFonts w:ascii="Gill Sans MT"/>
          <w:sz w:val="18"/>
        </w:rPr>
      </w:pPr>
      <w:r>
        <w:rPr>
          <w:rFonts w:ascii="Gill Sans MT"/>
          <w:color w:val="231F20"/>
          <w:sz w:val="18"/>
        </w:rPr>
        <w:t>Dr Ian Hardingham QC Prof. Bernadette McSherry Dan Nicholson</w:t>
      </w:r>
    </w:p>
    <w:p w:rsidR="00D04CB6" w:rsidRDefault="00F732FE">
      <w:pPr>
        <w:spacing w:line="247" w:lineRule="auto"/>
        <w:ind w:left="573" w:right="2328"/>
        <w:rPr>
          <w:rFonts w:ascii="Gill Sans MT" w:hAnsi="Gill Sans MT"/>
          <w:sz w:val="18"/>
        </w:rPr>
      </w:pPr>
      <w:r>
        <w:rPr>
          <w:rFonts w:ascii="Gill Sans MT" w:hAnsi="Gill Sans MT"/>
          <w:color w:val="231F20"/>
          <w:w w:val="105"/>
          <w:sz w:val="18"/>
        </w:rPr>
        <w:t>Alison O’Brien Gemma Varley PSM</w:t>
      </w:r>
    </w:p>
    <w:p w:rsidR="00D04CB6" w:rsidRDefault="00F732FE">
      <w:pPr>
        <w:ind w:left="573"/>
        <w:rPr>
          <w:rFonts w:ascii="Gill Sans MT"/>
          <w:sz w:val="18"/>
        </w:rPr>
      </w:pPr>
      <w:r>
        <w:rPr>
          <w:rFonts w:ascii="Gill Sans MT"/>
          <w:color w:val="231F20"/>
          <w:w w:val="105"/>
          <w:sz w:val="18"/>
        </w:rPr>
        <w:t>The Hon. Frank Vincent AO QC</w:t>
      </w:r>
    </w:p>
    <w:p w:rsidR="00D04CB6" w:rsidRDefault="00F732FE">
      <w:pPr>
        <w:spacing w:before="174"/>
        <w:ind w:left="573"/>
        <w:rPr>
          <w:rFonts w:ascii="Trebuchet MS"/>
          <w:b/>
          <w:sz w:val="12"/>
        </w:rPr>
      </w:pPr>
      <w:proofErr w:type="gramStart"/>
      <w:r>
        <w:rPr>
          <w:rFonts w:ascii="Trebuchet MS"/>
          <w:b/>
          <w:color w:val="231F20"/>
          <w:w w:val="130"/>
          <w:sz w:val="12"/>
        </w:rPr>
        <w:t>chief  executive</w:t>
      </w:r>
      <w:proofErr w:type="gramEnd"/>
      <w:r>
        <w:rPr>
          <w:rFonts w:ascii="Trebuchet MS"/>
          <w:b/>
          <w:color w:val="231F20"/>
          <w:w w:val="130"/>
          <w:sz w:val="12"/>
        </w:rPr>
        <w:t xml:space="preserve"> officer</w:t>
      </w:r>
    </w:p>
    <w:p w:rsidR="00D04CB6" w:rsidRDefault="00F732FE">
      <w:pPr>
        <w:spacing w:before="21"/>
        <w:ind w:left="573"/>
        <w:rPr>
          <w:rFonts w:ascii="Gill Sans MT"/>
          <w:sz w:val="18"/>
        </w:rPr>
      </w:pPr>
      <w:proofErr w:type="spellStart"/>
      <w:r>
        <w:rPr>
          <w:rFonts w:ascii="Gill Sans MT"/>
          <w:color w:val="231F20"/>
          <w:w w:val="105"/>
          <w:sz w:val="18"/>
        </w:rPr>
        <w:t>Merrin</w:t>
      </w:r>
      <w:proofErr w:type="spellEnd"/>
      <w:r>
        <w:rPr>
          <w:rFonts w:ascii="Gill Sans MT"/>
          <w:color w:val="231F20"/>
          <w:w w:val="105"/>
          <w:sz w:val="18"/>
        </w:rPr>
        <w:t xml:space="preserve"> Maso</w:t>
      </w:r>
      <w:r>
        <w:rPr>
          <w:rFonts w:ascii="Gill Sans MT"/>
          <w:color w:val="231F20"/>
          <w:w w:val="105"/>
          <w:sz w:val="18"/>
        </w:rPr>
        <w:t>n</w:t>
      </w:r>
    </w:p>
    <w:p w:rsidR="00D04CB6" w:rsidRDefault="00F732FE">
      <w:pPr>
        <w:spacing w:before="174"/>
        <w:ind w:left="573"/>
        <w:rPr>
          <w:rFonts w:ascii="Trebuchet MS"/>
          <w:b/>
          <w:sz w:val="12"/>
        </w:rPr>
      </w:pPr>
      <w:r>
        <w:rPr>
          <w:rFonts w:ascii="Trebuchet MS"/>
          <w:b/>
          <w:color w:val="231F20"/>
          <w:w w:val="140"/>
          <w:sz w:val="12"/>
        </w:rPr>
        <w:t xml:space="preserve">acting </w:t>
      </w:r>
      <w:proofErr w:type="spellStart"/>
      <w:r>
        <w:rPr>
          <w:rFonts w:ascii="Trebuchet MS"/>
          <w:b/>
          <w:color w:val="231F20"/>
          <w:w w:val="140"/>
          <w:sz w:val="12"/>
        </w:rPr>
        <w:t>ceo</w:t>
      </w:r>
      <w:proofErr w:type="spellEnd"/>
    </w:p>
    <w:p w:rsidR="00D04CB6" w:rsidRDefault="00F732FE">
      <w:pPr>
        <w:spacing w:before="21"/>
        <w:ind w:left="573"/>
        <w:rPr>
          <w:rFonts w:ascii="Gill Sans MT" w:hAnsi="Gill Sans MT"/>
          <w:sz w:val="18"/>
        </w:rPr>
      </w:pPr>
      <w:r>
        <w:rPr>
          <w:rFonts w:ascii="Gill Sans MT" w:hAnsi="Gill Sans MT"/>
          <w:color w:val="231F20"/>
          <w:w w:val="105"/>
          <w:sz w:val="18"/>
        </w:rPr>
        <w:t>Lindy Smith (11 Feb –12 Jul 2019)</w:t>
      </w:r>
    </w:p>
    <w:p w:rsidR="00D04CB6" w:rsidRDefault="00F732FE">
      <w:pPr>
        <w:spacing w:before="174"/>
        <w:ind w:left="573"/>
        <w:rPr>
          <w:rFonts w:ascii="Trebuchet MS"/>
          <w:b/>
          <w:sz w:val="12"/>
        </w:rPr>
      </w:pPr>
      <w:r>
        <w:rPr>
          <w:rFonts w:ascii="Trebuchet MS"/>
          <w:b/>
          <w:color w:val="231F20"/>
          <w:w w:val="135"/>
          <w:sz w:val="12"/>
        </w:rPr>
        <w:t>reference team</w:t>
      </w:r>
    </w:p>
    <w:p w:rsidR="00D04CB6" w:rsidRDefault="00F732FE">
      <w:pPr>
        <w:spacing w:before="21"/>
        <w:ind w:left="573"/>
        <w:rPr>
          <w:rFonts w:ascii="Gill Sans MT"/>
          <w:sz w:val="18"/>
        </w:rPr>
      </w:pPr>
      <w:r>
        <w:rPr>
          <w:rFonts w:ascii="Gill Sans MT"/>
          <w:color w:val="231F20"/>
          <w:w w:val="105"/>
          <w:sz w:val="18"/>
        </w:rPr>
        <w:t>Anna Beesley (team leader)</w:t>
      </w:r>
    </w:p>
    <w:p w:rsidR="00D04CB6" w:rsidRDefault="00F732FE">
      <w:pPr>
        <w:spacing w:before="7" w:line="247" w:lineRule="auto"/>
        <w:ind w:left="573"/>
        <w:rPr>
          <w:rFonts w:ascii="Gill Sans MT"/>
          <w:sz w:val="18"/>
        </w:rPr>
      </w:pPr>
      <w:r>
        <w:rPr>
          <w:rFonts w:ascii="Gill Sans MT"/>
          <w:color w:val="231F20"/>
          <w:spacing w:val="-4"/>
          <w:w w:val="105"/>
          <w:sz w:val="18"/>
        </w:rPr>
        <w:t xml:space="preserve">Annie Blatchford (senior </w:t>
      </w:r>
      <w:r>
        <w:rPr>
          <w:rFonts w:ascii="Gill Sans MT"/>
          <w:color w:val="231F20"/>
          <w:spacing w:val="-5"/>
          <w:w w:val="105"/>
          <w:sz w:val="18"/>
        </w:rPr>
        <w:t xml:space="preserve">research </w:t>
      </w:r>
      <w:r>
        <w:rPr>
          <w:rFonts w:ascii="Gill Sans MT"/>
          <w:color w:val="231F20"/>
          <w:spacing w:val="-3"/>
          <w:w w:val="105"/>
          <w:sz w:val="18"/>
        </w:rPr>
        <w:t xml:space="preserve">and </w:t>
      </w:r>
      <w:r>
        <w:rPr>
          <w:rFonts w:ascii="Gill Sans MT"/>
          <w:color w:val="231F20"/>
          <w:spacing w:val="-4"/>
          <w:w w:val="105"/>
          <w:sz w:val="18"/>
        </w:rPr>
        <w:t xml:space="preserve">policy officer) Helen Donovan (senior </w:t>
      </w:r>
      <w:r>
        <w:rPr>
          <w:rFonts w:ascii="Gill Sans MT"/>
          <w:color w:val="231F20"/>
          <w:spacing w:val="-5"/>
          <w:w w:val="105"/>
          <w:sz w:val="18"/>
        </w:rPr>
        <w:t xml:space="preserve">research </w:t>
      </w:r>
      <w:r>
        <w:rPr>
          <w:rFonts w:ascii="Gill Sans MT"/>
          <w:color w:val="231F20"/>
          <w:spacing w:val="-3"/>
          <w:w w:val="105"/>
          <w:sz w:val="18"/>
        </w:rPr>
        <w:t xml:space="preserve">and </w:t>
      </w:r>
      <w:r>
        <w:rPr>
          <w:rFonts w:ascii="Gill Sans MT"/>
          <w:color w:val="231F20"/>
          <w:spacing w:val="-4"/>
          <w:w w:val="105"/>
          <w:sz w:val="18"/>
        </w:rPr>
        <w:t xml:space="preserve">policy officer) </w:t>
      </w:r>
      <w:r>
        <w:rPr>
          <w:rFonts w:ascii="Gill Sans MT"/>
          <w:color w:val="231F20"/>
          <w:spacing w:val="-3"/>
          <w:w w:val="105"/>
          <w:sz w:val="18"/>
        </w:rPr>
        <w:t xml:space="preserve">Mary </w:t>
      </w:r>
      <w:proofErr w:type="spellStart"/>
      <w:r>
        <w:rPr>
          <w:rFonts w:ascii="Gill Sans MT"/>
          <w:color w:val="231F20"/>
          <w:spacing w:val="-4"/>
          <w:w w:val="105"/>
          <w:sz w:val="18"/>
        </w:rPr>
        <w:t>Kozlovski</w:t>
      </w:r>
      <w:proofErr w:type="spellEnd"/>
      <w:r>
        <w:rPr>
          <w:rFonts w:ascii="Gill Sans MT"/>
          <w:color w:val="231F20"/>
          <w:spacing w:val="-4"/>
          <w:w w:val="105"/>
          <w:sz w:val="18"/>
        </w:rPr>
        <w:t xml:space="preserve"> (senior </w:t>
      </w:r>
      <w:r>
        <w:rPr>
          <w:rFonts w:ascii="Gill Sans MT"/>
          <w:color w:val="231F20"/>
          <w:spacing w:val="-5"/>
          <w:w w:val="105"/>
          <w:sz w:val="18"/>
        </w:rPr>
        <w:t xml:space="preserve">research </w:t>
      </w:r>
      <w:r>
        <w:rPr>
          <w:rFonts w:ascii="Gill Sans MT"/>
          <w:color w:val="231F20"/>
          <w:spacing w:val="-3"/>
          <w:w w:val="105"/>
          <w:sz w:val="18"/>
        </w:rPr>
        <w:t xml:space="preserve">and </w:t>
      </w:r>
      <w:r>
        <w:rPr>
          <w:rFonts w:ascii="Gill Sans MT"/>
          <w:color w:val="231F20"/>
          <w:spacing w:val="-4"/>
          <w:w w:val="105"/>
          <w:sz w:val="18"/>
        </w:rPr>
        <w:t xml:space="preserve">policy officer) Octavian </w:t>
      </w:r>
      <w:r>
        <w:rPr>
          <w:rFonts w:ascii="Gill Sans MT"/>
          <w:color w:val="231F20"/>
          <w:spacing w:val="-3"/>
          <w:w w:val="105"/>
          <w:sz w:val="18"/>
        </w:rPr>
        <w:t xml:space="preserve">Simu </w:t>
      </w:r>
      <w:r>
        <w:rPr>
          <w:rFonts w:ascii="Gill Sans MT"/>
          <w:color w:val="231F20"/>
          <w:spacing w:val="-5"/>
          <w:w w:val="105"/>
          <w:sz w:val="18"/>
        </w:rPr>
        <w:t xml:space="preserve">(research </w:t>
      </w:r>
      <w:r>
        <w:rPr>
          <w:rFonts w:ascii="Gill Sans MT"/>
          <w:color w:val="231F20"/>
          <w:spacing w:val="-4"/>
          <w:w w:val="105"/>
          <w:sz w:val="18"/>
        </w:rPr>
        <w:t>assistant)</w:t>
      </w:r>
    </w:p>
    <w:p w:rsidR="00D04CB6" w:rsidRDefault="00F732FE">
      <w:pPr>
        <w:spacing w:before="169"/>
        <w:ind w:left="573"/>
        <w:rPr>
          <w:rFonts w:ascii="Trebuchet MS"/>
          <w:b/>
          <w:sz w:val="12"/>
        </w:rPr>
      </w:pPr>
      <w:r>
        <w:rPr>
          <w:rFonts w:ascii="Trebuchet MS"/>
          <w:b/>
          <w:color w:val="231F20"/>
          <w:w w:val="130"/>
          <w:sz w:val="12"/>
        </w:rPr>
        <w:t>cover design</w:t>
      </w:r>
    </w:p>
    <w:p w:rsidR="00D04CB6" w:rsidRDefault="00F732FE">
      <w:pPr>
        <w:spacing w:before="22"/>
        <w:ind w:left="573"/>
        <w:rPr>
          <w:rFonts w:ascii="Gill Sans MT"/>
          <w:sz w:val="18"/>
        </w:rPr>
      </w:pPr>
      <w:r>
        <w:rPr>
          <w:rFonts w:ascii="Gill Sans MT"/>
          <w:color w:val="231F20"/>
          <w:sz w:val="18"/>
        </w:rPr>
        <w:t>Letterbox</w:t>
      </w:r>
    </w:p>
    <w:p w:rsidR="00D04CB6" w:rsidRDefault="00F732FE">
      <w:pPr>
        <w:spacing w:before="175"/>
        <w:ind w:left="573"/>
        <w:rPr>
          <w:rFonts w:ascii="Trebuchet MS"/>
          <w:b/>
          <w:sz w:val="12"/>
        </w:rPr>
      </w:pPr>
      <w:r>
        <w:rPr>
          <w:rFonts w:ascii="Trebuchet MS"/>
          <w:b/>
          <w:color w:val="231F20"/>
          <w:w w:val="140"/>
          <w:sz w:val="12"/>
        </w:rPr>
        <w:t>text layout</w:t>
      </w:r>
    </w:p>
    <w:p w:rsidR="00D04CB6" w:rsidRDefault="00F732FE">
      <w:pPr>
        <w:spacing w:before="22"/>
        <w:ind w:left="573"/>
        <w:rPr>
          <w:rFonts w:ascii="Gill Sans MT"/>
          <w:sz w:val="18"/>
        </w:rPr>
      </w:pPr>
      <w:r>
        <w:rPr>
          <w:rFonts w:ascii="Gill Sans MT"/>
          <w:color w:val="231F20"/>
          <w:w w:val="105"/>
          <w:sz w:val="18"/>
        </w:rPr>
        <w:t>GH2 design</w:t>
      </w:r>
    </w:p>
    <w:p w:rsidR="00D04CB6" w:rsidRDefault="00D04CB6">
      <w:pPr>
        <w:rPr>
          <w:rFonts w:ascii="Gill Sans MT"/>
          <w:sz w:val="18"/>
        </w:rPr>
        <w:sectPr w:rsidR="00D04CB6">
          <w:type w:val="continuous"/>
          <w:pgSz w:w="11960" w:h="16820"/>
          <w:pgMar w:top="280" w:right="220" w:bottom="0" w:left="1680" w:header="720" w:footer="720" w:gutter="0"/>
          <w:cols w:num="2" w:space="720" w:equalWidth="0">
            <w:col w:w="5576" w:space="40"/>
            <w:col w:w="4444"/>
          </w:cols>
        </w:sectPr>
      </w:pPr>
    </w:p>
    <w:p w:rsidR="00D04CB6" w:rsidRDefault="00F732FE">
      <w:pPr>
        <w:spacing w:before="2"/>
        <w:ind w:left="555"/>
        <w:rPr>
          <w:rFonts w:ascii="Tahoma"/>
          <w:sz w:val="89"/>
        </w:rPr>
      </w:pPr>
      <w:r>
        <w:rPr>
          <w:rFonts w:ascii="Tahoma"/>
          <w:color w:val="D91921"/>
          <w:spacing w:val="-48"/>
          <w:w w:val="105"/>
          <w:sz w:val="89"/>
        </w:rPr>
        <w:lastRenderedPageBreak/>
        <w:t>Contempt</w:t>
      </w:r>
      <w:r>
        <w:rPr>
          <w:rFonts w:ascii="Tahoma"/>
          <w:color w:val="D91921"/>
          <w:spacing w:val="-237"/>
          <w:w w:val="105"/>
          <w:sz w:val="89"/>
        </w:rPr>
        <w:t xml:space="preserve"> </w:t>
      </w:r>
      <w:r>
        <w:rPr>
          <w:rFonts w:ascii="Tahoma"/>
          <w:color w:val="D91921"/>
          <w:spacing w:val="-27"/>
          <w:w w:val="105"/>
          <w:sz w:val="89"/>
        </w:rPr>
        <w:t>of</w:t>
      </w:r>
      <w:r>
        <w:rPr>
          <w:rFonts w:ascii="Tahoma"/>
          <w:color w:val="D91921"/>
          <w:spacing w:val="-237"/>
          <w:w w:val="105"/>
          <w:sz w:val="89"/>
        </w:rPr>
        <w:t xml:space="preserve"> </w:t>
      </w:r>
      <w:r>
        <w:rPr>
          <w:rFonts w:ascii="Tahoma"/>
          <w:color w:val="D91921"/>
          <w:spacing w:val="-54"/>
          <w:w w:val="105"/>
          <w:sz w:val="89"/>
        </w:rPr>
        <w:t>Court</w:t>
      </w:r>
    </w:p>
    <w:p w:rsidR="00D04CB6" w:rsidRDefault="00F732FE">
      <w:pPr>
        <w:spacing w:before="100"/>
        <w:ind w:left="555"/>
        <w:rPr>
          <w:rFonts w:ascii="Tahoma"/>
        </w:rPr>
      </w:pPr>
      <w:r>
        <w:rPr>
          <w:rFonts w:ascii="Trebuchet MS"/>
          <w:b/>
          <w:color w:val="D91921"/>
          <w:w w:val="105"/>
        </w:rPr>
        <w:t xml:space="preserve">CONSULTATION PAPER </w:t>
      </w:r>
      <w:r>
        <w:rPr>
          <w:rFonts w:ascii="Tahoma"/>
          <w:color w:val="D91921"/>
          <w:w w:val="105"/>
        </w:rPr>
        <w:t>MAY 2019</w:t>
      </w: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D04CB6">
      <w:pPr>
        <w:pStyle w:val="BodyText"/>
        <w:rPr>
          <w:rFonts w:ascii="Tahoma"/>
          <w:sz w:val="20"/>
        </w:rPr>
      </w:pPr>
    </w:p>
    <w:p w:rsidR="00D04CB6" w:rsidRDefault="00F732FE">
      <w:pPr>
        <w:pStyle w:val="BodyText"/>
        <w:spacing w:before="5"/>
        <w:rPr>
          <w:rFonts w:ascii="Tahoma"/>
          <w:sz w:val="16"/>
        </w:rPr>
      </w:pPr>
      <w:r>
        <w:pict>
          <v:line id="_x0000_s1572" style="position:absolute;z-index:1192;mso-wrap-distance-left:0;mso-wrap-distance-right:0;mso-position-horizontal-relative:page" from="81.35pt,12.15pt" to="555pt,12.15pt" strokeweight=".5pt">
            <w10:wrap type="topAndBottom" anchorx="page"/>
          </v:line>
        </w:pict>
      </w:r>
    </w:p>
    <w:p w:rsidR="00D04CB6" w:rsidRDefault="00D04CB6">
      <w:pPr>
        <w:rPr>
          <w:rFonts w:ascii="Tahoma"/>
          <w:sz w:val="16"/>
        </w:rPr>
        <w:sectPr w:rsidR="00D04CB6">
          <w:pgSz w:w="11910" w:h="16840"/>
          <w:pgMar w:top="980" w:right="700" w:bottom="280" w:left="1500" w:header="720" w:footer="720" w:gutter="0"/>
          <w:cols w:space="720"/>
        </w:sectPr>
      </w:pPr>
    </w:p>
    <w:p w:rsidR="00D04CB6" w:rsidRDefault="00F732FE">
      <w:pPr>
        <w:spacing w:before="78" w:line="235" w:lineRule="auto"/>
        <w:ind w:left="1419" w:right="-8"/>
        <w:rPr>
          <w:rFonts w:ascii="Tahoma"/>
          <w:sz w:val="18"/>
        </w:rPr>
      </w:pPr>
      <w:r>
        <w:rPr>
          <w:rFonts w:ascii="Trebuchet MS"/>
          <w:spacing w:val="-4"/>
          <w:w w:val="105"/>
          <w:sz w:val="18"/>
        </w:rPr>
        <w:t xml:space="preserve">Victorian Law Reform Commission </w:t>
      </w:r>
      <w:r>
        <w:rPr>
          <w:rFonts w:ascii="Tahoma"/>
          <w:spacing w:val="-3"/>
          <w:w w:val="105"/>
          <w:sz w:val="18"/>
        </w:rPr>
        <w:t xml:space="preserve">GPO Box </w:t>
      </w:r>
      <w:r>
        <w:rPr>
          <w:rFonts w:ascii="Tahoma"/>
          <w:spacing w:val="-4"/>
          <w:w w:val="105"/>
          <w:sz w:val="18"/>
        </w:rPr>
        <w:t>4637</w:t>
      </w:r>
    </w:p>
    <w:p w:rsidR="00D04CB6" w:rsidRDefault="00F732FE">
      <w:pPr>
        <w:spacing w:line="232" w:lineRule="auto"/>
        <w:ind w:left="1419" w:right="550"/>
        <w:rPr>
          <w:rFonts w:ascii="Tahoma"/>
          <w:sz w:val="18"/>
        </w:rPr>
      </w:pPr>
      <w:r>
        <w:pict>
          <v:group id="_x0000_s1569" style="position:absolute;left:0;text-align:left;margin-left:81.15pt;margin-top:-28.4pt;width:35.8pt;height:28.55pt;z-index:1264;mso-position-horizontal-relative:page" coordorigin="1623,-568" coordsize="716,571">
            <v:shape id="_x0000_s1571" style="position:absolute;left:1623;top:-569;width:716;height:550" coordorigin="1623,-568" coordsize="716,550" o:spt="100" adj="0,,0" path="m1812,-499r-8,-9l1784,-508r-9,9l1775,-479r9,8l1804,-471r8,-8l1812,-499t152,-69l1933,-568r,67l1933,-478r-100,l1829,-464r-10,10l1805,-450r,325l1840,-125r,22l1748,-103r,-22l1783,-125r,-33l1783,-199r,-251l1773,-454r-8,-6l1758,-468r-4,-10l1654,-478r,-23l1754,-501r6,-12l1769,-522r11,-6l1794,-531r13,3l1819,-522r9,9l1833,-501r100,l1933,-568r-310,l1623,-188r12,2l1647,-183r14,1l1677,-181r34,-3l1737,-190r17,-6l1760,-199r,25l1738,-165r-16,5l1704,-158r-27,l1662,-158r-14,-2l1635,-162r-12,-2l1623,-19r341,l1964,-68r,-23l1964,-103r,-55l1964,-165r-12,3l1939,-160r-13,2l1911,-158r-29,-2l1882,-68r-176,l1728,-91r131,l1882,-68r,-92l1878,-160r-26,-6l1834,-171r-6,-3l1828,-199r20,10l1863,-183r18,2l1911,-181r15,-1l1940,-183r13,-3l1964,-188r,-11l1964,-531r,-37m2263,-323r-8,-8l2235,-331r-8,8l2227,-303r8,8l2255,-295r8,-8l2263,-323t76,-245l2101,-568r,67l2246,-501r,23l2101,-478r,288l2113,-187r15,3l2144,-182r18,1l2196,-184r26,-6l2239,-196r6,-3l2245,-174r-22,9l2206,-160r-17,2l2162,-158r-4,l2157,-158r,33l2233,-125r-23,22l2134,-103r,-57l2112,-164r-18,-4l2083,-172r-4,-2l2079,-568r-81,l1998,-19r136,l2134,-91r76,l2233,-68r-76,l2157,-19r182,l2339,-91r,-12l2339,-158r,-41l2339,-271r,-62l2323,-340r-20,-6l2279,-351r-27,-2l2265,-349r11,9l2276,-339r8,12l2286,-313r-3,16l2274,-284r-13,9l2245,-271r-16,-4l2216,-284r-9,-13l2204,-313r2,-13l2206,-327r7,-12l2224,-348r14,-5l2198,-348r-32,9l2144,-330r-8,4l2136,-349r29,-16l2186,-373r24,-3l2245,-377r29,2l2300,-370r22,7l2339,-357r,-20l2339,-568e" fillcolor="black" stroked="f">
              <v:stroke joinstyle="round"/>
              <v:formulas/>
              <v:path arrowok="t" o:connecttype="segments"/>
            </v:shape>
            <v:shapetype id="_x0000_t202" coordsize="21600,21600" o:spt="202" path="m,l,21600r21600,l21600,xe">
              <v:stroke joinstyle="miter"/>
              <v:path gradientshapeok="t" o:connecttype="rect"/>
            </v:shapetype>
            <v:shape id="_x0000_s1570" type="#_x0000_t202" style="position:absolute;left:1623;top:-569;width:716;height:571" filled="f" stroked="f">
              <v:textbox inset="0,0,0,0">
                <w:txbxContent>
                  <w:p w:rsidR="00D04CB6" w:rsidRDefault="00D04CB6">
                    <w:pPr>
                      <w:rPr>
                        <w:rFonts w:ascii="Trebuchet MS"/>
                        <w:b/>
                        <w:sz w:val="20"/>
                      </w:rPr>
                    </w:pPr>
                  </w:p>
                  <w:p w:rsidR="00D04CB6" w:rsidRDefault="00F732FE">
                    <w:pPr>
                      <w:tabs>
                        <w:tab w:val="left" w:pos="715"/>
                      </w:tabs>
                      <w:spacing w:before="119"/>
                      <w:rPr>
                        <w:rFonts w:ascii="Tahoma"/>
                        <w:sz w:val="18"/>
                      </w:rPr>
                    </w:pPr>
                    <w:r>
                      <w:rPr>
                        <w:rFonts w:ascii="Tahoma"/>
                        <w:w w:val="88"/>
                        <w:sz w:val="18"/>
                        <w:u w:val="single"/>
                      </w:rPr>
                      <w:t xml:space="preserve"> </w:t>
                    </w:r>
                    <w:r>
                      <w:rPr>
                        <w:rFonts w:ascii="Tahoma"/>
                        <w:sz w:val="18"/>
                        <w:u w:val="single"/>
                      </w:rPr>
                      <w:tab/>
                    </w:r>
                  </w:p>
                </w:txbxContent>
              </v:textbox>
            </v:shape>
            <w10:wrap anchorx="page"/>
          </v:group>
        </w:pict>
      </w:r>
      <w:r>
        <w:pict>
          <v:group id="_x0000_s1565" style="position:absolute;left:0;text-align:left;margin-left:80.5pt;margin-top:5.85pt;width:46.85pt;height:22.9pt;z-index:1288;mso-position-horizontal-relative:page" coordorigin="1610,117" coordsize="937,458">
            <v:shape id="_x0000_s1568" style="position:absolute;left:1610;top:117;width:729;height:126" coordorigin="1610,117" coordsize="729,126" o:spt="100" adj="0,,0" path="m1726,117r-19,l1668,225r,l1630,117r-20,l1657,241r22,l1685,225r41,-108m1760,150r-16,l1744,241r16,l1760,150t1,-33l1743,117r,19l1761,136r,-19m1850,239r-1,-10l1849,224r-5,4l1837,229r-6,l1817,226r-9,-7l1803,208r-2,-12l1803,183r6,-11l1818,165r12,-3l1835,162r7,1l1848,166r,-4l1849,152r-4,-2l1836,148r-7,l1810,152r-14,10l1787,177r-4,19l1787,214r9,15l1811,239r18,4l1835,243r8,-1l1850,239t76,-13l1923,228r-3,1l1907,229r-7,-5l1900,164r24,l1924,150r-24,l1900,124r-16,6l1884,150r-21,l1863,164r21,l1884,235r10,8l1917,243r9,-3l1926,229r,-3m2031,196r-3,-19l2018,162r,l2013,158r,38l2012,208r-5,11l1998,226r-13,3l1972,226r-8,-7l1959,208r-2,-12l1959,183r5,-11l1973,165r12,-3l1997,165r9,7l2011,183r2,13l2013,158r-9,-6l1985,148r-19,4l1952,162r-10,15l1939,196r4,18l1952,229r15,10l1985,243r19,-4l2018,229r,l2028,214r3,-18m2100,150r-3,-1l2094,148r-14,l2070,155r-4,9l2065,164r,-14l2050,150r,91l2066,241r,-41l2068,184r5,-11l2081,165r4,-1l2091,163r3,l2097,163r3,1l2100,163r,-13m2137,150r-16,l2121,241r16,l2137,150t1,-33l2120,117r,19l2138,136r,-19m2235,241r,-3l2235,235r-1,-6l2234,197r,-12l2232,169r-4,-7l2226,158r-11,-7l2198,148r-11,l2177,152r-9,5l2169,171r7,-6l2186,162r26,l2218,169r,16l2218,198r,21l2209,229r-24,l2176,224r,-25l2198,197r13,l2214,198r4,l2218,185r-7,l2200,185r-14,1l2173,191r-11,10l2158,215r3,12l2167,236r11,5l2191,243r15,l2215,235r4,-6l2219,229r1,l2220,241r15,m2339,187r-2,-16l2332,162r-1,-3l2320,151r-15,-3l2293,148r-13,7l2276,165r-1,l2275,150r-16,l2259,241r17,l2276,199r1,-15l2282,172r9,-7l2291,165r12,-3l2318,163r4,10l2322,241r17,l2339,187e" fillcolor="black" stroked="f">
              <v:stroke joinstyle="round"/>
              <v:formulas/>
              <v:path arrowok="t" o:connecttype="segments"/>
            </v:shape>
            <v:shape id="_x0000_s1567" type="#_x0000_t75" style="position:absolute;left:1624;top:283;width:310;height:126">
              <v:imagedata r:id="rId17" o:title=""/>
            </v:shape>
            <v:shape id="_x0000_s1566" type="#_x0000_t75" style="position:absolute;left:1618;top:271;width:929;height:303">
              <v:imagedata r:id="rId18" o:title=""/>
            </v:shape>
            <w10:wrap anchorx="page"/>
          </v:group>
        </w:pict>
      </w:r>
      <w:r>
        <w:rPr>
          <w:rFonts w:ascii="Tahoma"/>
          <w:sz w:val="18"/>
        </w:rPr>
        <w:t>Melbourne Victoria 3001 Australia</w:t>
      </w:r>
    </w:p>
    <w:p w:rsidR="00D04CB6" w:rsidRDefault="00F732FE">
      <w:pPr>
        <w:spacing w:before="50"/>
        <w:ind w:left="1419"/>
        <w:rPr>
          <w:rFonts w:ascii="Tahoma"/>
          <w:sz w:val="18"/>
        </w:rPr>
      </w:pPr>
      <w:r>
        <w:rPr>
          <w:rFonts w:ascii="Tahoma"/>
          <w:sz w:val="18"/>
        </w:rPr>
        <w:t>DX 144, Melbourne</w:t>
      </w:r>
    </w:p>
    <w:p w:rsidR="00D04CB6" w:rsidRDefault="00F732FE">
      <w:pPr>
        <w:spacing w:before="64" w:line="214" w:lineRule="exact"/>
        <w:ind w:left="471"/>
        <w:rPr>
          <w:rFonts w:ascii="Tahoma"/>
          <w:sz w:val="18"/>
        </w:rPr>
      </w:pPr>
      <w:r>
        <w:br w:type="column"/>
      </w:r>
      <w:r>
        <w:rPr>
          <w:rFonts w:ascii="Tahoma"/>
          <w:sz w:val="18"/>
        </w:rPr>
        <w:t>Level 3</w:t>
      </w:r>
    </w:p>
    <w:p w:rsidR="00D04CB6" w:rsidRDefault="00F732FE">
      <w:pPr>
        <w:spacing w:before="2" w:line="232" w:lineRule="auto"/>
        <w:ind w:left="471" w:right="-16"/>
        <w:rPr>
          <w:rFonts w:ascii="Tahoma"/>
          <w:sz w:val="18"/>
        </w:rPr>
      </w:pPr>
      <w:r>
        <w:rPr>
          <w:rFonts w:ascii="Tahoma"/>
          <w:spacing w:val="-3"/>
          <w:sz w:val="18"/>
        </w:rPr>
        <w:t xml:space="preserve">333 </w:t>
      </w:r>
      <w:r>
        <w:rPr>
          <w:rFonts w:ascii="Tahoma"/>
          <w:spacing w:val="-4"/>
          <w:sz w:val="18"/>
        </w:rPr>
        <w:t>Queen</w:t>
      </w:r>
      <w:r>
        <w:rPr>
          <w:rFonts w:ascii="Tahoma"/>
          <w:spacing w:val="-43"/>
          <w:sz w:val="18"/>
        </w:rPr>
        <w:t xml:space="preserve"> </w:t>
      </w:r>
      <w:r>
        <w:rPr>
          <w:rFonts w:ascii="Tahoma"/>
          <w:spacing w:val="-5"/>
          <w:sz w:val="18"/>
        </w:rPr>
        <w:t xml:space="preserve">Street </w:t>
      </w:r>
      <w:r>
        <w:rPr>
          <w:rFonts w:ascii="Tahoma"/>
          <w:spacing w:val="-4"/>
          <w:sz w:val="18"/>
        </w:rPr>
        <w:t>Melbourne Victoria 3000 Australia</w:t>
      </w:r>
    </w:p>
    <w:p w:rsidR="00D04CB6" w:rsidRDefault="00F732FE">
      <w:pPr>
        <w:spacing w:before="75" w:line="204" w:lineRule="exact"/>
        <w:ind w:left="350"/>
        <w:rPr>
          <w:rFonts w:ascii="Trebuchet MS"/>
          <w:sz w:val="18"/>
        </w:rPr>
      </w:pPr>
      <w:r>
        <w:br w:type="column"/>
      </w:r>
      <w:r>
        <w:rPr>
          <w:rFonts w:ascii="Trebuchet MS"/>
          <w:w w:val="105"/>
          <w:sz w:val="18"/>
        </w:rPr>
        <w:t>Telephone</w:t>
      </w:r>
    </w:p>
    <w:p w:rsidR="00D04CB6" w:rsidRDefault="00F732FE">
      <w:pPr>
        <w:spacing w:line="212" w:lineRule="exact"/>
        <w:ind w:left="350"/>
        <w:rPr>
          <w:rFonts w:ascii="Tahoma"/>
          <w:sz w:val="18"/>
        </w:rPr>
      </w:pPr>
      <w:r>
        <w:rPr>
          <w:rFonts w:ascii="Tahoma"/>
          <w:spacing w:val="-3"/>
          <w:sz w:val="18"/>
        </w:rPr>
        <w:t xml:space="preserve">+61 </w:t>
      </w:r>
      <w:r>
        <w:rPr>
          <w:rFonts w:ascii="Tahoma"/>
          <w:sz w:val="18"/>
        </w:rPr>
        <w:t xml:space="preserve">3 </w:t>
      </w:r>
      <w:r>
        <w:rPr>
          <w:rFonts w:ascii="Tahoma"/>
          <w:spacing w:val="-3"/>
          <w:sz w:val="18"/>
        </w:rPr>
        <w:t>8608</w:t>
      </w:r>
      <w:r>
        <w:rPr>
          <w:rFonts w:ascii="Tahoma"/>
          <w:spacing w:val="-41"/>
          <w:sz w:val="18"/>
        </w:rPr>
        <w:t xml:space="preserve"> </w:t>
      </w:r>
      <w:r>
        <w:rPr>
          <w:rFonts w:ascii="Tahoma"/>
          <w:spacing w:val="-4"/>
          <w:sz w:val="18"/>
        </w:rPr>
        <w:t>7800</w:t>
      </w:r>
    </w:p>
    <w:p w:rsidR="00D04CB6" w:rsidRDefault="00F732FE">
      <w:pPr>
        <w:spacing w:before="61" w:line="204" w:lineRule="exact"/>
        <w:ind w:left="350"/>
        <w:rPr>
          <w:rFonts w:ascii="Trebuchet MS"/>
          <w:sz w:val="18"/>
        </w:rPr>
      </w:pPr>
      <w:proofErr w:type="spellStart"/>
      <w:r>
        <w:rPr>
          <w:rFonts w:ascii="Trebuchet MS"/>
          <w:sz w:val="18"/>
        </w:rPr>
        <w:t>Freecall</w:t>
      </w:r>
      <w:proofErr w:type="spellEnd"/>
    </w:p>
    <w:p w:rsidR="00D04CB6" w:rsidRDefault="00F732FE">
      <w:pPr>
        <w:spacing w:line="212" w:lineRule="exact"/>
        <w:ind w:left="350"/>
        <w:rPr>
          <w:rFonts w:ascii="Tahoma"/>
          <w:sz w:val="18"/>
        </w:rPr>
      </w:pPr>
      <w:r>
        <w:rPr>
          <w:rFonts w:ascii="Tahoma"/>
          <w:sz w:val="18"/>
        </w:rPr>
        <w:t>1300 666 555</w:t>
      </w:r>
    </w:p>
    <w:p w:rsidR="00D04CB6" w:rsidRDefault="00F732FE">
      <w:pPr>
        <w:spacing w:before="4"/>
        <w:ind w:left="350"/>
        <w:rPr>
          <w:rFonts w:ascii="Arial"/>
          <w:i/>
          <w:sz w:val="18"/>
        </w:rPr>
      </w:pPr>
      <w:r>
        <w:rPr>
          <w:rFonts w:ascii="Arial"/>
          <w:i/>
          <w:sz w:val="18"/>
        </w:rPr>
        <w:t>(within Victoria)</w:t>
      </w:r>
    </w:p>
    <w:p w:rsidR="00D04CB6" w:rsidRDefault="00F732FE">
      <w:pPr>
        <w:spacing w:before="59" w:line="204" w:lineRule="exact"/>
        <w:ind w:left="350"/>
        <w:rPr>
          <w:rFonts w:ascii="Trebuchet MS"/>
          <w:sz w:val="18"/>
        </w:rPr>
      </w:pPr>
      <w:r>
        <w:rPr>
          <w:rFonts w:ascii="Trebuchet MS"/>
          <w:sz w:val="18"/>
        </w:rPr>
        <w:t>Fax</w:t>
      </w:r>
    </w:p>
    <w:p w:rsidR="00D04CB6" w:rsidRDefault="00F732FE">
      <w:pPr>
        <w:spacing w:line="212" w:lineRule="exact"/>
        <w:ind w:left="350"/>
        <w:rPr>
          <w:rFonts w:ascii="Tahoma"/>
          <w:sz w:val="18"/>
        </w:rPr>
      </w:pPr>
      <w:r>
        <w:rPr>
          <w:rFonts w:ascii="Tahoma"/>
          <w:spacing w:val="-3"/>
          <w:sz w:val="18"/>
        </w:rPr>
        <w:t xml:space="preserve">+61 </w:t>
      </w:r>
      <w:r>
        <w:rPr>
          <w:rFonts w:ascii="Tahoma"/>
          <w:sz w:val="18"/>
        </w:rPr>
        <w:t xml:space="preserve">3 </w:t>
      </w:r>
      <w:r>
        <w:rPr>
          <w:rFonts w:ascii="Tahoma"/>
          <w:spacing w:val="-3"/>
          <w:sz w:val="18"/>
        </w:rPr>
        <w:t>8608</w:t>
      </w:r>
      <w:r>
        <w:rPr>
          <w:rFonts w:ascii="Tahoma"/>
          <w:spacing w:val="-41"/>
          <w:sz w:val="18"/>
        </w:rPr>
        <w:t xml:space="preserve"> </w:t>
      </w:r>
      <w:r>
        <w:rPr>
          <w:rFonts w:ascii="Tahoma"/>
          <w:spacing w:val="-4"/>
          <w:sz w:val="18"/>
        </w:rPr>
        <w:t>7888</w:t>
      </w:r>
    </w:p>
    <w:p w:rsidR="00D04CB6" w:rsidRDefault="00F732FE">
      <w:pPr>
        <w:spacing w:before="75"/>
        <w:ind w:left="423"/>
        <w:rPr>
          <w:rFonts w:ascii="Trebuchet MS"/>
          <w:sz w:val="18"/>
        </w:rPr>
      </w:pPr>
      <w:r>
        <w:br w:type="column"/>
      </w:r>
      <w:r>
        <w:rPr>
          <w:rFonts w:ascii="Trebuchet MS"/>
          <w:w w:val="105"/>
          <w:sz w:val="18"/>
        </w:rPr>
        <w:t>Email</w:t>
      </w:r>
    </w:p>
    <w:p w:rsidR="00D04CB6" w:rsidRDefault="00F732FE">
      <w:pPr>
        <w:ind w:left="423"/>
        <w:rPr>
          <w:rFonts w:ascii="Tahoma"/>
          <w:sz w:val="18"/>
        </w:rPr>
      </w:pPr>
      <w:hyperlink r:id="rId19">
        <w:r>
          <w:rPr>
            <w:rFonts w:ascii="Tahoma"/>
            <w:sz w:val="18"/>
          </w:rPr>
          <w:t>law.reform@lawreform.vic.gov.au</w:t>
        </w:r>
      </w:hyperlink>
    </w:p>
    <w:p w:rsidR="00D04CB6" w:rsidRDefault="00F732FE">
      <w:pPr>
        <w:spacing w:before="71"/>
        <w:ind w:left="423"/>
        <w:rPr>
          <w:rFonts w:ascii="Trebuchet MS"/>
          <w:b/>
          <w:sz w:val="18"/>
        </w:rPr>
      </w:pPr>
      <w:hyperlink r:id="rId20">
        <w:r>
          <w:rPr>
            <w:rFonts w:ascii="Trebuchet MS"/>
            <w:b/>
            <w:sz w:val="18"/>
          </w:rPr>
          <w:t>www.lawreform.vic.gov.au</w:t>
        </w:r>
      </w:hyperlink>
    </w:p>
    <w:p w:rsidR="00D04CB6" w:rsidRDefault="00D04CB6">
      <w:pPr>
        <w:rPr>
          <w:rFonts w:ascii="Trebuchet MS"/>
          <w:sz w:val="18"/>
        </w:rPr>
        <w:sectPr w:rsidR="00D04CB6">
          <w:type w:val="continuous"/>
          <w:pgSz w:w="11910" w:h="16840"/>
          <w:pgMar w:top="280" w:right="700" w:bottom="0" w:left="1500" w:header="720" w:footer="720" w:gutter="0"/>
          <w:cols w:num="4" w:space="720" w:equalWidth="0">
            <w:col w:w="3029" w:space="40"/>
            <w:col w:w="1771" w:space="40"/>
            <w:col w:w="1656" w:space="40"/>
            <w:col w:w="3134"/>
          </w:cols>
        </w:sectPr>
      </w:pPr>
    </w:p>
    <w:p w:rsidR="00D04CB6" w:rsidRDefault="00D04CB6">
      <w:pPr>
        <w:pStyle w:val="BodyText"/>
        <w:spacing w:before="4"/>
        <w:rPr>
          <w:rFonts w:ascii="Trebuchet MS"/>
          <w:b/>
          <w:sz w:val="12"/>
        </w:rPr>
      </w:pPr>
    </w:p>
    <w:p w:rsidR="00D04CB6" w:rsidRDefault="00F732FE">
      <w:pPr>
        <w:pStyle w:val="BodyText"/>
        <w:spacing w:line="20" w:lineRule="exact"/>
        <w:ind w:left="122"/>
        <w:rPr>
          <w:rFonts w:ascii="Trebuchet MS"/>
          <w:sz w:val="2"/>
        </w:rPr>
      </w:pPr>
      <w:r>
        <w:rPr>
          <w:rFonts w:ascii="Trebuchet MS"/>
          <w:sz w:val="2"/>
        </w:rPr>
      </w:r>
      <w:r>
        <w:rPr>
          <w:rFonts w:ascii="Trebuchet MS"/>
          <w:sz w:val="2"/>
        </w:rPr>
        <w:pict>
          <v:group id="_x0000_s1563" style="width:474.2pt;height:.5pt;mso-position-horizontal-relative:char;mso-position-vertical-relative:line" coordsize="9484,10">
            <v:line id="_x0000_s1564" style="position:absolute" from="5,5" to="9478,5" strokeweight=".5pt"/>
            <w10:anchorlock/>
          </v:group>
        </w:pict>
      </w:r>
    </w:p>
    <w:p w:rsidR="00D04CB6" w:rsidRDefault="00D04CB6">
      <w:pPr>
        <w:spacing w:line="20" w:lineRule="exact"/>
        <w:rPr>
          <w:rFonts w:ascii="Trebuchet MS"/>
          <w:sz w:val="2"/>
        </w:rPr>
        <w:sectPr w:rsidR="00D04CB6">
          <w:type w:val="continuous"/>
          <w:pgSz w:w="11910" w:h="16840"/>
          <w:pgMar w:top="280" w:right="700" w:bottom="0" w:left="1500" w:header="720" w:footer="720" w:gutter="0"/>
          <w:cols w:space="720"/>
        </w:sectPr>
      </w:pPr>
    </w:p>
    <w:p w:rsidR="00D04CB6" w:rsidRDefault="00D04CB6">
      <w:pPr>
        <w:pStyle w:val="BodyText"/>
        <w:spacing w:before="9"/>
        <w:rPr>
          <w:rFonts w:ascii="Trebuchet MS"/>
          <w:b/>
          <w:sz w:val="19"/>
        </w:rPr>
      </w:pPr>
    </w:p>
    <w:p w:rsidR="00D04CB6" w:rsidRDefault="00F732FE">
      <w:pPr>
        <w:pStyle w:val="Heading3"/>
        <w:ind w:left="126" w:firstLine="0"/>
      </w:pPr>
      <w:r>
        <w:rPr>
          <w:color w:val="EA5B50"/>
          <w:w w:val="115"/>
        </w:rPr>
        <w:t>Contents</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49"/>
        </w:rPr>
      </w:pPr>
    </w:p>
    <w:p w:rsidR="00D04CB6" w:rsidRDefault="00F732FE">
      <w:pPr>
        <w:pStyle w:val="Heading8"/>
        <w:tabs>
          <w:tab w:val="right" w:leader="dot" w:pos="9825"/>
        </w:tabs>
        <w:spacing w:before="0"/>
      </w:pPr>
      <w:hyperlink w:anchor="_bookmark0" w:history="1">
        <w:r>
          <w:rPr>
            <w:w w:val="110"/>
          </w:rPr>
          <w:t>Preface</w:t>
        </w:r>
      </w:hyperlink>
      <w:r>
        <w:rPr>
          <w:w w:val="110"/>
        </w:rPr>
        <w:tab/>
        <w:t>viii</w:t>
      </w:r>
    </w:p>
    <w:p w:rsidR="00D04CB6" w:rsidRDefault="00F732FE">
      <w:pPr>
        <w:pStyle w:val="Heading8"/>
        <w:tabs>
          <w:tab w:val="right" w:leader="dot" w:pos="9827"/>
        </w:tabs>
        <w:spacing w:before="68"/>
      </w:pPr>
      <w:hyperlink w:anchor="_bookmark1" w:history="1">
        <w:r>
          <w:rPr>
            <w:w w:val="115"/>
          </w:rPr>
          <w:t>Call for submissions</w:t>
        </w:r>
      </w:hyperlink>
      <w:r>
        <w:rPr>
          <w:w w:val="115"/>
        </w:rPr>
        <w:tab/>
        <w:t>x</w:t>
      </w:r>
    </w:p>
    <w:p w:rsidR="00D04CB6" w:rsidRDefault="00F732FE">
      <w:pPr>
        <w:pStyle w:val="Heading8"/>
        <w:tabs>
          <w:tab w:val="right" w:leader="dot" w:pos="9825"/>
        </w:tabs>
        <w:spacing w:before="68"/>
      </w:pPr>
      <w:hyperlink w:anchor="_bookmark2" w:history="1">
        <w:r>
          <w:rPr>
            <w:spacing w:val="-4"/>
            <w:w w:val="115"/>
          </w:rPr>
          <w:t>Terms</w:t>
        </w:r>
        <w:r>
          <w:rPr>
            <w:w w:val="115"/>
          </w:rPr>
          <w:t xml:space="preserve"> of reference</w:t>
        </w:r>
      </w:hyperlink>
      <w:r>
        <w:rPr>
          <w:w w:val="115"/>
        </w:rPr>
        <w:tab/>
        <w:t>xii</w:t>
      </w:r>
    </w:p>
    <w:p w:rsidR="00D04CB6" w:rsidRDefault="00F732FE">
      <w:pPr>
        <w:pStyle w:val="Heading8"/>
        <w:tabs>
          <w:tab w:val="right" w:leader="dot" w:pos="9826"/>
        </w:tabs>
        <w:spacing w:before="68"/>
      </w:pPr>
      <w:hyperlink w:anchor="_bookmark3" w:history="1">
        <w:r>
          <w:rPr>
            <w:w w:val="115"/>
          </w:rPr>
          <w:t>Glossary</w:t>
        </w:r>
      </w:hyperlink>
      <w:r>
        <w:rPr>
          <w:w w:val="115"/>
        </w:rPr>
        <w:tab/>
        <w:t>xiv</w:t>
      </w:r>
    </w:p>
    <w:p w:rsidR="00D04CB6" w:rsidRDefault="00F732FE">
      <w:pPr>
        <w:pStyle w:val="Heading8"/>
        <w:tabs>
          <w:tab w:val="right" w:leader="dot" w:pos="9826"/>
        </w:tabs>
        <w:spacing w:before="68"/>
      </w:pPr>
      <w:hyperlink w:anchor="_bookmark4" w:history="1">
        <w:r>
          <w:rPr>
            <w:w w:val="115"/>
          </w:rPr>
          <w:t>Questions</w:t>
        </w:r>
        <w:r>
          <w:rPr>
            <w:w w:val="115"/>
          </w:rPr>
          <w:tab/>
          <w:t>x</w:t>
        </w:r>
      </w:hyperlink>
      <w:r>
        <w:rPr>
          <w:w w:val="115"/>
        </w:rPr>
        <w:t>ix</w:t>
      </w:r>
    </w:p>
    <w:p w:rsidR="00D04CB6" w:rsidRDefault="00F732FE">
      <w:pPr>
        <w:pStyle w:val="Heading8"/>
        <w:tabs>
          <w:tab w:val="left" w:leader="dot" w:pos="9710"/>
        </w:tabs>
        <w:spacing w:before="295"/>
      </w:pPr>
      <w:hyperlink w:anchor="_bookmark5" w:history="1">
        <w:proofErr w:type="gramStart"/>
        <w:r>
          <w:rPr>
            <w:color w:val="EA5B50"/>
            <w:spacing w:val="-3"/>
            <w:w w:val="110"/>
          </w:rPr>
          <w:t xml:space="preserve">PART  </w:t>
        </w:r>
        <w:r>
          <w:rPr>
            <w:color w:val="EA5B50"/>
            <w:w w:val="110"/>
          </w:rPr>
          <w:t>ONE</w:t>
        </w:r>
        <w:proofErr w:type="gramEnd"/>
        <w:r>
          <w:rPr>
            <w:color w:val="EA5B50"/>
            <w:w w:val="110"/>
          </w:rPr>
          <w:t>:</w:t>
        </w:r>
        <w:r>
          <w:rPr>
            <w:color w:val="EA5B50"/>
            <w:spacing w:val="-12"/>
            <w:w w:val="110"/>
          </w:rPr>
          <w:t xml:space="preserve"> </w:t>
        </w:r>
        <w:r>
          <w:rPr>
            <w:color w:val="EA5B50"/>
            <w:w w:val="110"/>
          </w:rPr>
          <w:t>GENERAL</w:t>
        </w:r>
        <w:r>
          <w:rPr>
            <w:color w:val="EA5B50"/>
            <w:spacing w:val="16"/>
            <w:w w:val="110"/>
          </w:rPr>
          <w:t xml:space="preserve"> </w:t>
        </w:r>
        <w:r>
          <w:rPr>
            <w:color w:val="EA5B50"/>
            <w:w w:val="110"/>
          </w:rPr>
          <w:t>OVERVIEW</w:t>
        </w:r>
        <w:r>
          <w:rPr>
            <w:color w:val="EA5B50"/>
            <w:w w:val="110"/>
          </w:rPr>
          <w:tab/>
          <w:t>1</w:t>
        </w:r>
      </w:hyperlink>
    </w:p>
    <w:p w:rsidR="00D04CB6" w:rsidRDefault="00F732FE">
      <w:pPr>
        <w:pStyle w:val="Heading8"/>
        <w:numPr>
          <w:ilvl w:val="0"/>
          <w:numId w:val="14"/>
        </w:numPr>
        <w:tabs>
          <w:tab w:val="left" w:pos="1488"/>
          <w:tab w:val="left" w:leader="dot" w:pos="9710"/>
        </w:tabs>
        <w:spacing w:before="68"/>
        <w:ind w:hanging="340"/>
        <w:jc w:val="left"/>
      </w:pPr>
      <w:hyperlink w:anchor="_bookmark6" w:history="1">
        <w:r>
          <w:rPr>
            <w:color w:val="EA5B50"/>
            <w:w w:val="110"/>
          </w:rPr>
          <w:t>Introduction</w:t>
        </w:r>
        <w:r>
          <w:rPr>
            <w:color w:val="EA5B50"/>
            <w:w w:val="110"/>
          </w:rPr>
          <w:tab/>
          <w:t>2</w:t>
        </w:r>
      </w:hyperlink>
    </w:p>
    <w:p w:rsidR="00D04CB6" w:rsidRDefault="00F732FE">
      <w:pPr>
        <w:pStyle w:val="BodyText"/>
        <w:tabs>
          <w:tab w:val="left" w:leader="dot" w:pos="9710"/>
        </w:tabs>
        <w:spacing w:before="68"/>
        <w:ind w:left="1714"/>
      </w:pPr>
      <w:hyperlink w:anchor="_bookmark6" w:history="1">
        <w:r>
          <w:rPr>
            <w:spacing w:val="-2"/>
            <w:w w:val="115"/>
          </w:rPr>
          <w:t xml:space="preserve">Referral </w:t>
        </w:r>
        <w:r>
          <w:rPr>
            <w:w w:val="115"/>
          </w:rPr>
          <w:t>to</w:t>
        </w:r>
        <w:r>
          <w:rPr>
            <w:spacing w:val="-16"/>
            <w:w w:val="115"/>
          </w:rPr>
          <w:t xml:space="preserve"> </w:t>
        </w:r>
        <w:r>
          <w:rPr>
            <w:w w:val="115"/>
          </w:rPr>
          <w:t>the</w:t>
        </w:r>
        <w:r>
          <w:rPr>
            <w:spacing w:val="-9"/>
            <w:w w:val="115"/>
          </w:rPr>
          <w:t xml:space="preserve"> </w:t>
        </w:r>
        <w:r>
          <w:rPr>
            <w:w w:val="115"/>
          </w:rPr>
          <w:t>Commission</w:t>
        </w:r>
        <w:r>
          <w:rPr>
            <w:w w:val="115"/>
          </w:rPr>
          <w:tab/>
          <w:t>2</w:t>
        </w:r>
      </w:hyperlink>
    </w:p>
    <w:p w:rsidR="00D04CB6" w:rsidRDefault="00F732FE">
      <w:pPr>
        <w:pStyle w:val="BodyText"/>
        <w:tabs>
          <w:tab w:val="left" w:leader="dot" w:pos="9710"/>
        </w:tabs>
        <w:spacing w:before="68"/>
        <w:ind w:left="1714"/>
      </w:pPr>
      <w:hyperlink w:anchor="_bookmark6" w:history="1">
        <w:r>
          <w:rPr>
            <w:w w:val="110"/>
          </w:rPr>
          <w:t>Why this review</w:t>
        </w:r>
        <w:r>
          <w:rPr>
            <w:spacing w:val="30"/>
            <w:w w:val="110"/>
          </w:rPr>
          <w:t xml:space="preserve"> </w:t>
        </w:r>
        <w:r>
          <w:rPr>
            <w:w w:val="110"/>
          </w:rPr>
          <w:t>is</w:t>
        </w:r>
        <w:r>
          <w:rPr>
            <w:spacing w:val="10"/>
            <w:w w:val="110"/>
          </w:rPr>
          <w:t xml:space="preserve"> </w:t>
        </w:r>
        <w:r>
          <w:rPr>
            <w:w w:val="110"/>
          </w:rPr>
          <w:t>needed</w:t>
        </w:r>
        <w:r>
          <w:rPr>
            <w:w w:val="110"/>
          </w:rPr>
          <w:tab/>
          <w:t>2</w:t>
        </w:r>
      </w:hyperlink>
    </w:p>
    <w:p w:rsidR="00D04CB6" w:rsidRDefault="00F732FE">
      <w:pPr>
        <w:pStyle w:val="BodyText"/>
        <w:tabs>
          <w:tab w:val="left" w:leader="dot" w:pos="9710"/>
        </w:tabs>
        <w:spacing w:before="68"/>
        <w:ind w:left="1714"/>
      </w:pPr>
      <w:hyperlink w:anchor="_bookmark7" w:history="1">
        <w:r>
          <w:rPr>
            <w:spacing w:val="-3"/>
            <w:w w:val="115"/>
          </w:rPr>
          <w:t xml:space="preserve">Key </w:t>
        </w:r>
        <w:r>
          <w:rPr>
            <w:w w:val="115"/>
          </w:rPr>
          <w:t xml:space="preserve">principles of law </w:t>
        </w:r>
        <w:r>
          <w:rPr>
            <w:spacing w:val="-3"/>
            <w:w w:val="115"/>
          </w:rPr>
          <w:t xml:space="preserve">relevant </w:t>
        </w:r>
        <w:r>
          <w:rPr>
            <w:w w:val="115"/>
          </w:rPr>
          <w:t>to</w:t>
        </w:r>
        <w:r>
          <w:rPr>
            <w:spacing w:val="-10"/>
            <w:w w:val="115"/>
          </w:rPr>
          <w:t xml:space="preserve"> </w:t>
        </w:r>
        <w:r>
          <w:rPr>
            <w:w w:val="115"/>
          </w:rPr>
          <w:t>this</w:t>
        </w:r>
        <w:r>
          <w:rPr>
            <w:spacing w:val="-3"/>
            <w:w w:val="115"/>
          </w:rPr>
          <w:t xml:space="preserve"> </w:t>
        </w:r>
        <w:r>
          <w:rPr>
            <w:w w:val="115"/>
          </w:rPr>
          <w:t>inquiry</w:t>
        </w:r>
        <w:r>
          <w:rPr>
            <w:w w:val="115"/>
          </w:rPr>
          <w:tab/>
          <w:t>3</w:t>
        </w:r>
      </w:hyperlink>
    </w:p>
    <w:p w:rsidR="00D04CB6" w:rsidRDefault="00F732FE">
      <w:pPr>
        <w:pStyle w:val="BodyText"/>
        <w:tabs>
          <w:tab w:val="left" w:leader="dot" w:pos="9710"/>
        </w:tabs>
        <w:spacing w:before="68"/>
        <w:ind w:left="1997"/>
      </w:pPr>
      <w:hyperlink w:anchor="_bookmark7" w:history="1">
        <w:r>
          <w:rPr>
            <w:w w:val="105"/>
          </w:rPr>
          <w:t xml:space="preserve">The proper </w:t>
        </w:r>
        <w:r>
          <w:rPr>
            <w:spacing w:val="-3"/>
            <w:w w:val="105"/>
          </w:rPr>
          <w:t>administration</w:t>
        </w:r>
        <w:r>
          <w:rPr>
            <w:spacing w:val="-18"/>
            <w:w w:val="105"/>
          </w:rPr>
          <w:t xml:space="preserve"> </w:t>
        </w:r>
        <w:r>
          <w:rPr>
            <w:w w:val="105"/>
          </w:rPr>
          <w:t>of</w:t>
        </w:r>
        <w:r>
          <w:rPr>
            <w:spacing w:val="-6"/>
            <w:w w:val="105"/>
          </w:rPr>
          <w:t xml:space="preserve"> </w:t>
        </w:r>
        <w:r>
          <w:rPr>
            <w:spacing w:val="-3"/>
            <w:w w:val="105"/>
          </w:rPr>
          <w:t>justice</w:t>
        </w:r>
        <w:r>
          <w:rPr>
            <w:spacing w:val="-3"/>
            <w:w w:val="105"/>
          </w:rPr>
          <w:tab/>
        </w:r>
        <w:r>
          <w:rPr>
            <w:w w:val="105"/>
          </w:rPr>
          <w:t>3</w:t>
        </w:r>
      </w:hyperlink>
    </w:p>
    <w:p w:rsidR="00D04CB6" w:rsidRDefault="00F732FE">
      <w:pPr>
        <w:pStyle w:val="BodyText"/>
        <w:tabs>
          <w:tab w:val="left" w:leader="dot" w:pos="9710"/>
        </w:tabs>
        <w:spacing w:before="68"/>
        <w:ind w:left="1997"/>
      </w:pPr>
      <w:hyperlink w:anchor="_bookmark8" w:history="1">
        <w:r>
          <w:rPr>
            <w:w w:val="105"/>
          </w:rPr>
          <w:t>Freedom</w:t>
        </w:r>
        <w:r>
          <w:rPr>
            <w:spacing w:val="-14"/>
            <w:w w:val="105"/>
          </w:rPr>
          <w:t xml:space="preserve"> </w:t>
        </w:r>
        <w:r>
          <w:rPr>
            <w:w w:val="105"/>
          </w:rPr>
          <w:t>of</w:t>
        </w:r>
        <w:r>
          <w:rPr>
            <w:spacing w:val="-14"/>
            <w:w w:val="105"/>
          </w:rPr>
          <w:t xml:space="preserve"> </w:t>
        </w:r>
        <w:r>
          <w:rPr>
            <w:w w:val="105"/>
          </w:rPr>
          <w:t>expression</w:t>
        </w:r>
        <w:r>
          <w:rPr>
            <w:w w:val="105"/>
          </w:rPr>
          <w:tab/>
          <w:t>4</w:t>
        </w:r>
      </w:hyperlink>
    </w:p>
    <w:p w:rsidR="00D04CB6" w:rsidRDefault="00F732FE">
      <w:pPr>
        <w:pStyle w:val="BodyText"/>
        <w:tabs>
          <w:tab w:val="left" w:leader="dot" w:pos="9710"/>
        </w:tabs>
        <w:spacing w:before="68"/>
        <w:ind w:left="1997"/>
      </w:pPr>
      <w:hyperlink w:anchor="_bookmark9" w:history="1">
        <w:r>
          <w:rPr>
            <w:w w:val="105"/>
          </w:rPr>
          <w:t>Privacy</w:t>
        </w:r>
        <w:r>
          <w:rPr>
            <w:w w:val="105"/>
          </w:rPr>
          <w:tab/>
          <w:t>5</w:t>
        </w:r>
      </w:hyperlink>
    </w:p>
    <w:p w:rsidR="00D04CB6" w:rsidRDefault="00F732FE">
      <w:pPr>
        <w:pStyle w:val="BodyText"/>
        <w:tabs>
          <w:tab w:val="left" w:leader="dot" w:pos="9710"/>
        </w:tabs>
        <w:spacing w:before="68"/>
        <w:ind w:left="1997"/>
      </w:pPr>
      <w:hyperlink w:anchor="_bookmark10" w:history="1">
        <w:r>
          <w:rPr>
            <w:w w:val="105"/>
          </w:rPr>
          <w:t>An</w:t>
        </w:r>
        <w:r>
          <w:rPr>
            <w:spacing w:val="-1"/>
            <w:w w:val="105"/>
          </w:rPr>
          <w:t xml:space="preserve"> </w:t>
        </w:r>
        <w:r>
          <w:rPr>
            <w:w w:val="105"/>
          </w:rPr>
          <w:t>underlying</w:t>
        </w:r>
        <w:r>
          <w:rPr>
            <w:spacing w:val="-1"/>
            <w:w w:val="105"/>
          </w:rPr>
          <w:t xml:space="preserve"> </w:t>
        </w:r>
        <w:r>
          <w:rPr>
            <w:spacing w:val="-3"/>
            <w:w w:val="105"/>
          </w:rPr>
          <w:t>tension</w:t>
        </w:r>
        <w:r>
          <w:rPr>
            <w:spacing w:val="-3"/>
            <w:w w:val="105"/>
          </w:rPr>
          <w:tab/>
        </w:r>
        <w:r>
          <w:rPr>
            <w:w w:val="105"/>
          </w:rPr>
          <w:t>6</w:t>
        </w:r>
      </w:hyperlink>
    </w:p>
    <w:p w:rsidR="00D04CB6" w:rsidRDefault="00F732FE">
      <w:pPr>
        <w:pStyle w:val="BodyText"/>
        <w:tabs>
          <w:tab w:val="left" w:leader="dot" w:pos="9710"/>
        </w:tabs>
        <w:spacing w:before="68"/>
        <w:ind w:left="1714"/>
      </w:pPr>
      <w:hyperlink w:anchor="_bookmark10" w:history="1">
        <w:r>
          <w:rPr>
            <w:w w:val="115"/>
          </w:rPr>
          <w:t>A</w:t>
        </w:r>
        <w:r>
          <w:rPr>
            <w:spacing w:val="-9"/>
            <w:w w:val="115"/>
          </w:rPr>
          <w:t xml:space="preserve"> </w:t>
        </w:r>
        <w:r>
          <w:rPr>
            <w:w w:val="115"/>
          </w:rPr>
          <w:t>principles-based</w:t>
        </w:r>
        <w:r>
          <w:rPr>
            <w:spacing w:val="-9"/>
            <w:w w:val="115"/>
          </w:rPr>
          <w:t xml:space="preserve"> </w:t>
        </w:r>
        <w:r>
          <w:rPr>
            <w:w w:val="115"/>
          </w:rPr>
          <w:t>approach</w:t>
        </w:r>
        <w:r>
          <w:rPr>
            <w:w w:val="115"/>
          </w:rPr>
          <w:tab/>
          <w:t>6</w:t>
        </w:r>
      </w:hyperlink>
    </w:p>
    <w:p w:rsidR="00D04CB6" w:rsidRDefault="00F732FE">
      <w:pPr>
        <w:pStyle w:val="BodyText"/>
        <w:tabs>
          <w:tab w:val="left" w:leader="dot" w:pos="9710"/>
        </w:tabs>
        <w:spacing w:before="68"/>
        <w:ind w:left="1714"/>
      </w:pPr>
      <w:hyperlink w:anchor="_bookmark11" w:history="1">
        <w:r>
          <w:rPr>
            <w:w w:val="115"/>
          </w:rPr>
          <w:t>Scope of</w:t>
        </w:r>
        <w:r>
          <w:rPr>
            <w:spacing w:val="-16"/>
            <w:w w:val="115"/>
          </w:rPr>
          <w:t xml:space="preserve"> </w:t>
        </w:r>
        <w:r>
          <w:rPr>
            <w:w w:val="115"/>
          </w:rPr>
          <w:t>this</w:t>
        </w:r>
        <w:r>
          <w:rPr>
            <w:spacing w:val="-8"/>
            <w:w w:val="115"/>
          </w:rPr>
          <w:t xml:space="preserve"> </w:t>
        </w:r>
        <w:r>
          <w:rPr>
            <w:w w:val="115"/>
          </w:rPr>
          <w:t>review</w:t>
        </w:r>
        <w:r>
          <w:rPr>
            <w:w w:val="115"/>
          </w:rPr>
          <w:tab/>
          <w:t>7</w:t>
        </w:r>
      </w:hyperlink>
    </w:p>
    <w:p w:rsidR="00D04CB6" w:rsidRDefault="00F732FE">
      <w:pPr>
        <w:pStyle w:val="BodyText"/>
        <w:tabs>
          <w:tab w:val="left" w:leader="dot" w:pos="9710"/>
        </w:tabs>
        <w:spacing w:before="68"/>
        <w:ind w:left="1997"/>
      </w:pPr>
      <w:hyperlink w:anchor="_bookmark11" w:history="1">
        <w:r>
          <w:rPr>
            <w:spacing w:val="-4"/>
            <w:w w:val="105"/>
          </w:rPr>
          <w:t>Contempt</w:t>
        </w:r>
        <w:r>
          <w:rPr>
            <w:spacing w:val="5"/>
            <w:w w:val="105"/>
          </w:rPr>
          <w:t xml:space="preserve"> </w:t>
        </w:r>
        <w:r>
          <w:rPr>
            <w:w w:val="105"/>
          </w:rPr>
          <w:t>of</w:t>
        </w:r>
        <w:r>
          <w:rPr>
            <w:spacing w:val="5"/>
            <w:w w:val="105"/>
          </w:rPr>
          <w:t xml:space="preserve"> </w:t>
        </w:r>
        <w:r>
          <w:rPr>
            <w:w w:val="105"/>
          </w:rPr>
          <w:t>court</w:t>
        </w:r>
        <w:r>
          <w:rPr>
            <w:w w:val="105"/>
          </w:rPr>
          <w:tab/>
          <w:t>7</w:t>
        </w:r>
      </w:hyperlink>
    </w:p>
    <w:p w:rsidR="00D04CB6" w:rsidRDefault="00F732FE">
      <w:pPr>
        <w:tabs>
          <w:tab w:val="left" w:leader="dot" w:pos="9710"/>
        </w:tabs>
        <w:spacing w:before="68"/>
        <w:ind w:left="1997"/>
        <w:rPr>
          <w:sz w:val="21"/>
        </w:rPr>
      </w:pPr>
      <w:hyperlink w:anchor="_bookmark12" w:history="1">
        <w:r>
          <w:rPr>
            <w:w w:val="105"/>
            <w:sz w:val="21"/>
          </w:rPr>
          <w:t xml:space="preserve">The </w:t>
        </w:r>
        <w:r>
          <w:rPr>
            <w:i/>
            <w:spacing w:val="-3"/>
            <w:w w:val="105"/>
            <w:sz w:val="21"/>
          </w:rPr>
          <w:t xml:space="preserve">Judicial </w:t>
        </w:r>
        <w:r>
          <w:rPr>
            <w:i/>
            <w:w w:val="105"/>
            <w:sz w:val="21"/>
          </w:rPr>
          <w:t>Proceedings Reports Act</w:t>
        </w:r>
        <w:r>
          <w:rPr>
            <w:i/>
            <w:spacing w:val="7"/>
            <w:w w:val="105"/>
            <w:sz w:val="21"/>
          </w:rPr>
          <w:t xml:space="preserve"> </w:t>
        </w:r>
        <w:r>
          <w:rPr>
            <w:i/>
            <w:spacing w:val="-6"/>
            <w:w w:val="105"/>
            <w:sz w:val="21"/>
          </w:rPr>
          <w:t>1958</w:t>
        </w:r>
        <w:r>
          <w:rPr>
            <w:i/>
            <w:w w:val="105"/>
            <w:sz w:val="21"/>
          </w:rPr>
          <w:t xml:space="preserve"> </w:t>
        </w:r>
        <w:r>
          <w:rPr>
            <w:w w:val="105"/>
            <w:sz w:val="21"/>
          </w:rPr>
          <w:t>(Vic)</w:t>
        </w:r>
        <w:r>
          <w:rPr>
            <w:w w:val="105"/>
            <w:sz w:val="21"/>
          </w:rPr>
          <w:tab/>
          <w:t>8</w:t>
        </w:r>
      </w:hyperlink>
    </w:p>
    <w:p w:rsidR="00D04CB6" w:rsidRDefault="00F732FE">
      <w:pPr>
        <w:tabs>
          <w:tab w:val="left" w:leader="dot" w:pos="9710"/>
        </w:tabs>
        <w:spacing w:before="68"/>
        <w:ind w:left="1997"/>
        <w:rPr>
          <w:sz w:val="21"/>
        </w:rPr>
      </w:pPr>
      <w:hyperlink w:anchor="_bookmark12" w:history="1">
        <w:r>
          <w:rPr>
            <w:w w:val="105"/>
            <w:sz w:val="21"/>
          </w:rPr>
          <w:t xml:space="preserve">The </w:t>
        </w:r>
        <w:r>
          <w:rPr>
            <w:i/>
            <w:w w:val="105"/>
            <w:sz w:val="21"/>
          </w:rPr>
          <w:t>Open Courts Act</w:t>
        </w:r>
        <w:r>
          <w:rPr>
            <w:i/>
            <w:spacing w:val="30"/>
            <w:w w:val="105"/>
            <w:sz w:val="21"/>
          </w:rPr>
          <w:t xml:space="preserve"> </w:t>
        </w:r>
        <w:r>
          <w:rPr>
            <w:i/>
            <w:spacing w:val="-9"/>
            <w:w w:val="105"/>
            <w:sz w:val="21"/>
          </w:rPr>
          <w:t>2013</w:t>
        </w:r>
        <w:r>
          <w:rPr>
            <w:i/>
            <w:spacing w:val="6"/>
            <w:w w:val="105"/>
            <w:sz w:val="21"/>
          </w:rPr>
          <w:t xml:space="preserve"> </w:t>
        </w:r>
        <w:r>
          <w:rPr>
            <w:w w:val="105"/>
            <w:sz w:val="21"/>
          </w:rPr>
          <w:t>(Vic)</w:t>
        </w:r>
        <w:r>
          <w:rPr>
            <w:w w:val="105"/>
            <w:sz w:val="21"/>
          </w:rPr>
          <w:tab/>
          <w:t>8</w:t>
        </w:r>
      </w:hyperlink>
    </w:p>
    <w:p w:rsidR="00D04CB6" w:rsidRDefault="00F732FE">
      <w:pPr>
        <w:pStyle w:val="BodyText"/>
        <w:tabs>
          <w:tab w:val="left" w:leader="dot" w:pos="9710"/>
        </w:tabs>
        <w:spacing w:before="68"/>
        <w:ind w:left="1714"/>
      </w:pPr>
      <w:hyperlink w:anchor="_bookmark12" w:history="1">
        <w:r>
          <w:rPr>
            <w:w w:val="110"/>
          </w:rPr>
          <w:t>Previous reviews</w:t>
        </w:r>
        <w:r>
          <w:rPr>
            <w:spacing w:val="15"/>
            <w:w w:val="110"/>
          </w:rPr>
          <w:t xml:space="preserve"> </w:t>
        </w:r>
        <w:r>
          <w:rPr>
            <w:w w:val="110"/>
          </w:rPr>
          <w:t>and</w:t>
        </w:r>
        <w:r>
          <w:rPr>
            <w:spacing w:val="7"/>
            <w:w w:val="110"/>
          </w:rPr>
          <w:t xml:space="preserve"> </w:t>
        </w:r>
        <w:r>
          <w:rPr>
            <w:w w:val="110"/>
          </w:rPr>
          <w:t>reforms</w:t>
        </w:r>
        <w:r>
          <w:rPr>
            <w:w w:val="110"/>
          </w:rPr>
          <w:tab/>
          <w:t>8</w:t>
        </w:r>
      </w:hyperlink>
    </w:p>
    <w:p w:rsidR="00D04CB6" w:rsidRDefault="00F732FE">
      <w:pPr>
        <w:pStyle w:val="BodyText"/>
        <w:tabs>
          <w:tab w:val="left" w:leader="dot" w:pos="9710"/>
        </w:tabs>
        <w:spacing w:before="68"/>
        <w:ind w:left="1998"/>
      </w:pPr>
      <w:hyperlink w:anchor="_bookmark12" w:history="1">
        <w:r>
          <w:rPr>
            <w:w w:val="105"/>
          </w:rPr>
          <w:t xml:space="preserve">Reviews and </w:t>
        </w:r>
        <w:r>
          <w:rPr>
            <w:spacing w:val="-3"/>
            <w:w w:val="105"/>
          </w:rPr>
          <w:t xml:space="preserve">reforms </w:t>
        </w:r>
        <w:r>
          <w:rPr>
            <w:w w:val="105"/>
          </w:rPr>
          <w:t xml:space="preserve">of </w:t>
        </w:r>
        <w:r>
          <w:rPr>
            <w:spacing w:val="-3"/>
            <w:w w:val="105"/>
          </w:rPr>
          <w:t>contempt</w:t>
        </w:r>
        <w:r>
          <w:rPr>
            <w:spacing w:val="-17"/>
            <w:w w:val="105"/>
          </w:rPr>
          <w:t xml:space="preserve"> </w:t>
        </w:r>
        <w:r>
          <w:rPr>
            <w:w w:val="105"/>
          </w:rPr>
          <w:t>of</w:t>
        </w:r>
        <w:r>
          <w:rPr>
            <w:spacing w:val="-4"/>
            <w:w w:val="105"/>
          </w:rPr>
          <w:t xml:space="preserve"> </w:t>
        </w:r>
        <w:r>
          <w:rPr>
            <w:w w:val="105"/>
          </w:rPr>
          <w:t>court</w:t>
        </w:r>
        <w:r>
          <w:rPr>
            <w:w w:val="105"/>
          </w:rPr>
          <w:tab/>
          <w:t>8</w:t>
        </w:r>
      </w:hyperlink>
    </w:p>
    <w:p w:rsidR="00D04CB6" w:rsidRDefault="00F732FE">
      <w:pPr>
        <w:pStyle w:val="BodyText"/>
        <w:tabs>
          <w:tab w:val="left" w:leader="dot" w:pos="9710"/>
        </w:tabs>
        <w:spacing w:before="68"/>
        <w:ind w:left="1998"/>
      </w:pPr>
      <w:hyperlink w:anchor="_bookmark13" w:history="1">
        <w:r>
          <w:rPr>
            <w:w w:val="105"/>
          </w:rPr>
          <w:t>Review of the Open</w:t>
        </w:r>
        <w:r>
          <w:rPr>
            <w:spacing w:val="5"/>
            <w:w w:val="105"/>
          </w:rPr>
          <w:t xml:space="preserve"> </w:t>
        </w:r>
        <w:r>
          <w:rPr>
            <w:w w:val="105"/>
          </w:rPr>
          <w:t>Courts</w:t>
        </w:r>
        <w:r>
          <w:rPr>
            <w:w w:val="105"/>
          </w:rPr>
          <w:t xml:space="preserve"> </w:t>
        </w:r>
        <w:r>
          <w:rPr>
            <w:w w:val="105"/>
          </w:rPr>
          <w:t>Act</w:t>
        </w:r>
        <w:r>
          <w:rPr>
            <w:w w:val="105"/>
          </w:rPr>
          <w:tab/>
          <w:t>9</w:t>
        </w:r>
      </w:hyperlink>
    </w:p>
    <w:p w:rsidR="00D04CB6" w:rsidRDefault="00F732FE">
      <w:pPr>
        <w:pStyle w:val="BodyText"/>
        <w:tabs>
          <w:tab w:val="left" w:leader="dot" w:pos="9710"/>
        </w:tabs>
        <w:spacing w:before="68"/>
        <w:ind w:left="1714"/>
      </w:pPr>
      <w:hyperlink w:anchor="_bookmark13" w:history="1">
        <w:r>
          <w:rPr>
            <w:w w:val="110"/>
          </w:rPr>
          <w:t>Other</w:t>
        </w:r>
        <w:r>
          <w:rPr>
            <w:spacing w:val="10"/>
            <w:w w:val="110"/>
          </w:rPr>
          <w:t xml:space="preserve"> </w:t>
        </w:r>
        <w:r>
          <w:rPr>
            <w:w w:val="110"/>
          </w:rPr>
          <w:t>reviews</w:t>
        </w:r>
        <w:r>
          <w:rPr>
            <w:w w:val="110"/>
          </w:rPr>
          <w:tab/>
          <w:t>9</w:t>
        </w:r>
      </w:hyperlink>
    </w:p>
    <w:p w:rsidR="00D04CB6" w:rsidRDefault="00F732FE">
      <w:pPr>
        <w:pStyle w:val="BodyText"/>
        <w:tabs>
          <w:tab w:val="left" w:leader="dot" w:pos="9601"/>
        </w:tabs>
        <w:spacing w:before="68"/>
        <w:ind w:left="1714"/>
      </w:pPr>
      <w:hyperlink w:anchor="_bookmark14" w:history="1">
        <w:r>
          <w:rPr>
            <w:w w:val="115"/>
          </w:rPr>
          <w:t>Conduct of</w:t>
        </w:r>
        <w:r>
          <w:rPr>
            <w:spacing w:val="-15"/>
            <w:w w:val="115"/>
          </w:rPr>
          <w:t xml:space="preserve"> </w:t>
        </w:r>
        <w:r>
          <w:rPr>
            <w:w w:val="115"/>
          </w:rPr>
          <w:t>this</w:t>
        </w:r>
        <w:r>
          <w:rPr>
            <w:spacing w:val="-8"/>
            <w:w w:val="115"/>
          </w:rPr>
          <w:t xml:space="preserve"> </w:t>
        </w:r>
        <w:r>
          <w:rPr>
            <w:w w:val="115"/>
          </w:rPr>
          <w:t>reference</w:t>
        </w:r>
        <w:r>
          <w:rPr>
            <w:w w:val="115"/>
          </w:rPr>
          <w:tab/>
        </w:r>
        <w:r>
          <w:rPr>
            <w:spacing w:val="-8"/>
            <w:w w:val="115"/>
          </w:rPr>
          <w:t>10</w:t>
        </w:r>
      </w:hyperlink>
    </w:p>
    <w:p w:rsidR="00D04CB6" w:rsidRDefault="00F732FE">
      <w:pPr>
        <w:pStyle w:val="BodyText"/>
        <w:tabs>
          <w:tab w:val="left" w:leader="dot" w:pos="9604"/>
        </w:tabs>
        <w:spacing w:before="68"/>
        <w:ind w:left="1997"/>
      </w:pPr>
      <w:hyperlink w:anchor="_bookmark14" w:history="1">
        <w:r>
          <w:rPr>
            <w:spacing w:val="-3"/>
            <w:w w:val="105"/>
          </w:rPr>
          <w:t>Commission</w:t>
        </w:r>
        <w:r>
          <w:rPr>
            <w:spacing w:val="10"/>
            <w:w w:val="105"/>
          </w:rPr>
          <w:t xml:space="preserve"> </w:t>
        </w:r>
        <w:r>
          <w:rPr>
            <w:spacing w:val="-4"/>
            <w:w w:val="105"/>
          </w:rPr>
          <w:t>Chair</w:t>
        </w:r>
        <w:r>
          <w:rPr>
            <w:spacing w:val="-4"/>
            <w:w w:val="105"/>
          </w:rPr>
          <w:tab/>
        </w:r>
        <w:r>
          <w:rPr>
            <w:spacing w:val="-11"/>
            <w:w w:val="105"/>
          </w:rPr>
          <w:t>10</w:t>
        </w:r>
      </w:hyperlink>
    </w:p>
    <w:p w:rsidR="00D04CB6" w:rsidRDefault="00F732FE">
      <w:pPr>
        <w:pStyle w:val="BodyText"/>
        <w:tabs>
          <w:tab w:val="left" w:leader="dot" w:pos="9604"/>
        </w:tabs>
        <w:spacing w:before="68"/>
        <w:ind w:left="1997"/>
      </w:pPr>
      <w:hyperlink w:anchor="_bookmark14" w:history="1">
        <w:r>
          <w:rPr>
            <w:w w:val="105"/>
          </w:rPr>
          <w:t>Divisi</w:t>
        </w:r>
        <w:r>
          <w:rPr>
            <w:w w:val="105"/>
          </w:rPr>
          <w:t>on</w:t>
        </w:r>
        <w:r>
          <w:rPr>
            <w:w w:val="105"/>
          </w:rPr>
          <w:tab/>
        </w:r>
        <w:r>
          <w:rPr>
            <w:spacing w:val="-11"/>
            <w:w w:val="105"/>
          </w:rPr>
          <w:t>10</w:t>
        </w:r>
      </w:hyperlink>
    </w:p>
    <w:p w:rsidR="00D04CB6" w:rsidRDefault="00F732FE">
      <w:pPr>
        <w:pStyle w:val="BodyText"/>
        <w:tabs>
          <w:tab w:val="left" w:leader="dot" w:pos="9604"/>
        </w:tabs>
        <w:spacing w:before="68"/>
        <w:ind w:left="1997"/>
      </w:pPr>
      <w:hyperlink w:anchor="_bookmark14" w:history="1">
        <w:r>
          <w:rPr>
            <w:w w:val="105"/>
          </w:rPr>
          <w:t>Advisory</w:t>
        </w:r>
        <w:r>
          <w:rPr>
            <w:spacing w:val="-13"/>
            <w:w w:val="105"/>
          </w:rPr>
          <w:t xml:space="preserve"> </w:t>
        </w:r>
        <w:r>
          <w:rPr>
            <w:w w:val="105"/>
          </w:rPr>
          <w:t>committee</w:t>
        </w:r>
        <w:r>
          <w:rPr>
            <w:w w:val="105"/>
          </w:rPr>
          <w:tab/>
        </w:r>
        <w:r>
          <w:rPr>
            <w:spacing w:val="-11"/>
            <w:w w:val="105"/>
          </w:rPr>
          <w:t>10</w:t>
        </w:r>
      </w:hyperlink>
    </w:p>
    <w:p w:rsidR="00D04CB6" w:rsidRDefault="00F732FE">
      <w:pPr>
        <w:pStyle w:val="BodyText"/>
        <w:tabs>
          <w:tab w:val="left" w:leader="dot" w:pos="9604"/>
        </w:tabs>
        <w:spacing w:before="68"/>
        <w:ind w:left="1997"/>
      </w:pPr>
      <w:hyperlink w:anchor="_bookmark14" w:history="1">
        <w:r>
          <w:rPr>
            <w:spacing w:val="-3"/>
          </w:rPr>
          <w:t>Preliminary</w:t>
        </w:r>
        <w:r>
          <w:rPr>
            <w:spacing w:val="15"/>
          </w:rPr>
          <w:t xml:space="preserve"> </w:t>
        </w:r>
        <w:r>
          <w:t>meetings</w:t>
        </w:r>
        <w:r>
          <w:tab/>
        </w:r>
        <w:r>
          <w:rPr>
            <w:spacing w:val="-11"/>
          </w:rPr>
          <w:t>10</w:t>
        </w:r>
      </w:hyperlink>
    </w:p>
    <w:p w:rsidR="00D04CB6" w:rsidRDefault="00F732FE">
      <w:pPr>
        <w:pStyle w:val="BodyText"/>
        <w:tabs>
          <w:tab w:val="left" w:leader="dot" w:pos="9604"/>
        </w:tabs>
        <w:spacing w:before="68"/>
        <w:ind w:left="1997"/>
      </w:pPr>
      <w:hyperlink w:anchor="_bookmark14" w:history="1">
        <w:r>
          <w:rPr>
            <w:spacing w:val="-3"/>
            <w:w w:val="105"/>
          </w:rPr>
          <w:t>Consultation</w:t>
        </w:r>
        <w:r>
          <w:rPr>
            <w:spacing w:val="1"/>
            <w:w w:val="105"/>
          </w:rPr>
          <w:t xml:space="preserve"> </w:t>
        </w:r>
        <w:r>
          <w:rPr>
            <w:w w:val="105"/>
          </w:rPr>
          <w:t>paper</w:t>
        </w:r>
        <w:r>
          <w:rPr>
            <w:w w:val="105"/>
          </w:rPr>
          <w:tab/>
        </w:r>
        <w:r>
          <w:rPr>
            <w:spacing w:val="-11"/>
            <w:w w:val="105"/>
          </w:rPr>
          <w:t>10</w:t>
        </w:r>
      </w:hyperlink>
    </w:p>
    <w:p w:rsidR="00D04CB6" w:rsidRDefault="00F732FE">
      <w:pPr>
        <w:pStyle w:val="BodyText"/>
        <w:tabs>
          <w:tab w:val="left" w:leader="dot" w:pos="9617"/>
        </w:tabs>
        <w:spacing w:before="68"/>
        <w:ind w:left="1997"/>
      </w:pPr>
      <w:hyperlink w:anchor="_bookmark15" w:history="1">
        <w:r>
          <w:rPr>
            <w:w w:val="105"/>
          </w:rPr>
          <w:t>Formal</w:t>
        </w:r>
        <w:r>
          <w:rPr>
            <w:spacing w:val="-11"/>
            <w:w w:val="105"/>
          </w:rPr>
          <w:t xml:space="preserve"> </w:t>
        </w:r>
        <w:r>
          <w:rPr>
            <w:spacing w:val="-3"/>
            <w:w w:val="105"/>
          </w:rPr>
          <w:t>consultation</w:t>
        </w:r>
        <w:r>
          <w:rPr>
            <w:spacing w:val="-11"/>
            <w:w w:val="105"/>
          </w:rPr>
          <w:t xml:space="preserve"> </w:t>
        </w:r>
        <w:r>
          <w:rPr>
            <w:w w:val="105"/>
          </w:rPr>
          <w:t>process</w:t>
        </w:r>
        <w:r>
          <w:rPr>
            <w:w w:val="105"/>
          </w:rPr>
          <w:tab/>
        </w:r>
        <w:r>
          <w:rPr>
            <w:spacing w:val="-24"/>
            <w:w w:val="105"/>
          </w:rPr>
          <w:t>11</w:t>
        </w:r>
      </w:hyperlink>
    </w:p>
    <w:p w:rsidR="00D04CB6" w:rsidRDefault="00F732FE">
      <w:pPr>
        <w:pStyle w:val="BodyText"/>
        <w:tabs>
          <w:tab w:val="left" w:leader="dot" w:pos="9612"/>
        </w:tabs>
        <w:spacing w:before="68"/>
        <w:ind w:left="1713"/>
      </w:pPr>
      <w:hyperlink w:anchor="_bookmark15" w:history="1">
        <w:r>
          <w:rPr>
            <w:w w:val="115"/>
          </w:rPr>
          <w:t>How to use this</w:t>
        </w:r>
        <w:r>
          <w:rPr>
            <w:spacing w:val="-29"/>
            <w:w w:val="115"/>
          </w:rPr>
          <w:t xml:space="preserve"> </w:t>
        </w:r>
        <w:r>
          <w:rPr>
            <w:w w:val="115"/>
          </w:rPr>
          <w:t>consultation</w:t>
        </w:r>
        <w:r>
          <w:rPr>
            <w:spacing w:val="-8"/>
            <w:w w:val="115"/>
          </w:rPr>
          <w:t xml:space="preserve"> </w:t>
        </w:r>
        <w:r>
          <w:rPr>
            <w:w w:val="115"/>
          </w:rPr>
          <w:t>paper</w:t>
        </w:r>
        <w:r>
          <w:rPr>
            <w:w w:val="115"/>
          </w:rPr>
          <w:tab/>
        </w:r>
        <w:r>
          <w:rPr>
            <w:spacing w:val="-20"/>
            <w:w w:val="115"/>
          </w:rPr>
          <w:t>11</w:t>
        </w:r>
      </w:hyperlink>
    </w:p>
    <w:p w:rsidR="00D04CB6" w:rsidRDefault="00F732FE">
      <w:pPr>
        <w:pStyle w:val="Heading5"/>
        <w:spacing w:before="251"/>
        <w:ind w:left="280"/>
      </w:pPr>
      <w:r>
        <w:rPr>
          <w:color w:val="EA5B50"/>
          <w:w w:val="115"/>
        </w:rPr>
        <w:t>ii</w:t>
      </w:r>
    </w:p>
    <w:p w:rsidR="00D04CB6" w:rsidRDefault="00D04CB6">
      <w:pPr>
        <w:sectPr w:rsidR="00D04CB6">
          <w:headerReference w:type="even" r:id="rId21"/>
          <w:headerReference w:type="default" r:id="rId22"/>
          <w:pgSz w:w="11910" w:h="16840"/>
          <w:pgMar w:top="1560" w:right="1520" w:bottom="280" w:left="440" w:header="546" w:footer="0" w:gutter="0"/>
          <w:cols w:space="720"/>
        </w:sectPr>
      </w:pPr>
    </w:p>
    <w:sdt>
      <w:sdtPr>
        <w:rPr>
          <w:sz w:val="24"/>
          <w:szCs w:val="24"/>
        </w:rPr>
        <w:id w:val="-2113503996"/>
        <w:docPartObj>
          <w:docPartGallery w:val="Table of Contents"/>
          <w:docPartUnique/>
        </w:docPartObj>
      </w:sdtPr>
      <w:sdtEndPr/>
      <w:sdtContent>
        <w:p w:rsidR="00D04CB6" w:rsidRDefault="00F732FE">
          <w:pPr>
            <w:pStyle w:val="TOC2"/>
            <w:numPr>
              <w:ilvl w:val="0"/>
              <w:numId w:val="14"/>
            </w:numPr>
            <w:tabs>
              <w:tab w:val="left" w:pos="448"/>
              <w:tab w:val="right" w:leader="dot" w:pos="8779"/>
            </w:tabs>
            <w:spacing w:before="369"/>
            <w:ind w:left="447" w:hanging="340"/>
            <w:jc w:val="left"/>
          </w:pPr>
          <w:hyperlink w:anchor="_bookmark16" w:history="1">
            <w:r>
              <w:rPr>
                <w:color w:val="EA5B50"/>
                <w:w w:val="115"/>
              </w:rPr>
              <w:t>Existing legal framework for contempt</w:t>
            </w:r>
            <w:r>
              <w:rPr>
                <w:color w:val="EA5B50"/>
                <w:spacing w:val="-3"/>
                <w:w w:val="115"/>
              </w:rPr>
              <w:t xml:space="preserve"> </w:t>
            </w:r>
            <w:r>
              <w:rPr>
                <w:color w:val="EA5B50"/>
                <w:w w:val="115"/>
              </w:rPr>
              <w:t>of</w:t>
            </w:r>
            <w:r>
              <w:rPr>
                <w:color w:val="EA5B50"/>
                <w:spacing w:val="-1"/>
                <w:w w:val="115"/>
              </w:rPr>
              <w:t xml:space="preserve"> </w:t>
            </w:r>
            <w:r>
              <w:rPr>
                <w:color w:val="EA5B50"/>
                <w:w w:val="115"/>
              </w:rPr>
              <w:t>court</w:t>
            </w:r>
            <w:r>
              <w:rPr>
                <w:color w:val="EA5B50"/>
                <w:w w:val="115"/>
              </w:rPr>
              <w:tab/>
            </w:r>
            <w:r>
              <w:rPr>
                <w:color w:val="EA5B50"/>
                <w:spacing w:val="-8"/>
                <w:w w:val="115"/>
              </w:rPr>
              <w:t>14</w:t>
            </w:r>
          </w:hyperlink>
        </w:p>
        <w:p w:rsidR="00D04CB6" w:rsidRDefault="00F732FE">
          <w:pPr>
            <w:pStyle w:val="TOC3"/>
            <w:tabs>
              <w:tab w:val="right" w:leader="dot" w:pos="8777"/>
            </w:tabs>
          </w:pPr>
          <w:hyperlink w:anchor="_bookmark16" w:history="1">
            <w:r>
              <w:rPr>
                <w:w w:val="110"/>
              </w:rPr>
              <w:t>Introduction</w:t>
            </w:r>
            <w:r>
              <w:rPr>
                <w:w w:val="110"/>
              </w:rPr>
              <w:tab/>
            </w:r>
            <w:r>
              <w:rPr>
                <w:spacing w:val="-11"/>
                <w:w w:val="110"/>
              </w:rPr>
              <w:t>14</w:t>
            </w:r>
          </w:hyperlink>
        </w:p>
        <w:p w:rsidR="00D04CB6" w:rsidRDefault="00F732FE">
          <w:pPr>
            <w:pStyle w:val="TOC3"/>
            <w:tabs>
              <w:tab w:val="right" w:leader="dot" w:pos="8777"/>
            </w:tabs>
          </w:pPr>
          <w:hyperlink w:anchor="_bookmark16" w:history="1">
            <w:r>
              <w:rPr>
                <w:w w:val="115"/>
              </w:rPr>
              <w:t>History and jurisdiction</w:t>
            </w:r>
            <w:r>
              <w:rPr>
                <w:w w:val="115"/>
              </w:rPr>
              <w:tab/>
            </w:r>
            <w:r>
              <w:rPr>
                <w:spacing w:val="-11"/>
                <w:w w:val="115"/>
              </w:rPr>
              <w:t>14</w:t>
            </w:r>
          </w:hyperlink>
        </w:p>
        <w:p w:rsidR="00D04CB6" w:rsidRDefault="00F732FE">
          <w:pPr>
            <w:pStyle w:val="TOC3"/>
            <w:tabs>
              <w:tab w:val="right" w:leader="dot" w:pos="8776"/>
            </w:tabs>
          </w:pPr>
          <w:hyperlink w:anchor="_bookmark17" w:history="1">
            <w:r>
              <w:rPr>
                <w:w w:val="110"/>
              </w:rPr>
              <w:t>Purpose</w:t>
            </w:r>
            <w:r>
              <w:rPr>
                <w:w w:val="110"/>
              </w:rPr>
              <w:tab/>
            </w:r>
            <w:r>
              <w:rPr>
                <w:spacing w:val="-12"/>
                <w:w w:val="110"/>
              </w:rPr>
              <w:t>15</w:t>
            </w:r>
          </w:hyperlink>
        </w:p>
        <w:p w:rsidR="00D04CB6" w:rsidRDefault="00F732FE">
          <w:pPr>
            <w:pStyle w:val="TOC3"/>
            <w:tabs>
              <w:tab w:val="right" w:leader="dot" w:pos="8779"/>
            </w:tabs>
          </w:pPr>
          <w:hyperlink w:anchor="_bookmark18" w:history="1">
            <w:r>
              <w:rPr>
                <w:w w:val="115"/>
              </w:rPr>
              <w:t>Unique features of contempt of court</w:t>
            </w:r>
            <w:r>
              <w:rPr>
                <w:w w:val="115"/>
              </w:rPr>
              <w:tab/>
            </w:r>
            <w:r>
              <w:rPr>
                <w:spacing w:val="-9"/>
                <w:w w:val="115"/>
              </w:rPr>
              <w:t>16</w:t>
            </w:r>
          </w:hyperlink>
        </w:p>
        <w:p w:rsidR="00D04CB6" w:rsidRDefault="00F732FE">
          <w:pPr>
            <w:pStyle w:val="TOC4"/>
            <w:tabs>
              <w:tab w:val="right" w:leader="dot" w:pos="8775"/>
            </w:tabs>
          </w:pPr>
          <w:hyperlink w:anchor="_bookmark18" w:history="1">
            <w:r>
              <w:rPr>
                <w:w w:val="105"/>
              </w:rPr>
              <w:t xml:space="preserve">The </w:t>
            </w:r>
            <w:r>
              <w:rPr>
                <w:spacing w:val="-3"/>
                <w:w w:val="105"/>
              </w:rPr>
              <w:t xml:space="preserve">language </w:t>
            </w:r>
            <w:r>
              <w:rPr>
                <w:w w:val="105"/>
              </w:rPr>
              <w:t xml:space="preserve">of the law of </w:t>
            </w:r>
            <w:r>
              <w:rPr>
                <w:spacing w:val="-3"/>
                <w:w w:val="105"/>
              </w:rPr>
              <w:t>contempt</w:t>
            </w:r>
            <w:r>
              <w:rPr>
                <w:spacing w:val="40"/>
                <w:w w:val="105"/>
              </w:rPr>
              <w:t xml:space="preserve"> </w:t>
            </w:r>
            <w:r>
              <w:rPr>
                <w:w w:val="105"/>
              </w:rPr>
              <w:t>of</w:t>
            </w:r>
            <w:r>
              <w:rPr>
                <w:spacing w:val="5"/>
                <w:w w:val="105"/>
              </w:rPr>
              <w:t xml:space="preserve"> </w:t>
            </w:r>
            <w:r>
              <w:rPr>
                <w:w w:val="105"/>
              </w:rPr>
              <w:t>court</w:t>
            </w:r>
            <w:r>
              <w:rPr>
                <w:w w:val="105"/>
              </w:rPr>
              <w:tab/>
            </w:r>
            <w:r>
              <w:rPr>
                <w:spacing w:val="-12"/>
                <w:w w:val="105"/>
              </w:rPr>
              <w:t>16</w:t>
            </w:r>
          </w:hyperlink>
        </w:p>
        <w:p w:rsidR="00D04CB6" w:rsidRDefault="00F732FE">
          <w:pPr>
            <w:pStyle w:val="TOC4"/>
            <w:tabs>
              <w:tab w:val="right" w:leader="dot" w:pos="8775"/>
            </w:tabs>
          </w:pPr>
          <w:hyperlink w:anchor="_bookmark18" w:history="1">
            <w:r>
              <w:t xml:space="preserve">The discretionary </w:t>
            </w:r>
            <w:r>
              <w:rPr>
                <w:spacing w:val="-3"/>
              </w:rPr>
              <w:t xml:space="preserve">nature </w:t>
            </w:r>
            <w:r>
              <w:t xml:space="preserve">of </w:t>
            </w:r>
            <w:proofErr w:type="gramStart"/>
            <w:r>
              <w:t>the  courts</w:t>
            </w:r>
            <w:proofErr w:type="gramEnd"/>
            <w:r>
              <w:t>’</w:t>
            </w:r>
            <w:r>
              <w:rPr>
                <w:spacing w:val="7"/>
              </w:rPr>
              <w:t xml:space="preserve"> </w:t>
            </w:r>
            <w:r>
              <w:t>powers</w:t>
            </w:r>
            <w:r>
              <w:tab/>
            </w:r>
            <w:r>
              <w:rPr>
                <w:spacing w:val="-12"/>
              </w:rPr>
              <w:t>16</w:t>
            </w:r>
          </w:hyperlink>
        </w:p>
        <w:p w:rsidR="00D04CB6" w:rsidRDefault="00F732FE">
          <w:pPr>
            <w:pStyle w:val="TOC4"/>
            <w:tabs>
              <w:tab w:val="right" w:leader="dot" w:pos="8770"/>
            </w:tabs>
          </w:pPr>
          <w:hyperlink w:anchor="_bookmark19" w:history="1">
            <w:r>
              <w:rPr>
                <w:w w:val="105"/>
              </w:rPr>
              <w:t>The standard</w:t>
            </w:r>
            <w:r>
              <w:rPr>
                <w:spacing w:val="10"/>
                <w:w w:val="105"/>
              </w:rPr>
              <w:t xml:space="preserve"> </w:t>
            </w:r>
            <w:r>
              <w:rPr>
                <w:w w:val="105"/>
              </w:rPr>
              <w:t>of</w:t>
            </w:r>
            <w:r>
              <w:rPr>
                <w:spacing w:val="5"/>
                <w:w w:val="105"/>
              </w:rPr>
              <w:t xml:space="preserve"> </w:t>
            </w:r>
            <w:r>
              <w:rPr>
                <w:w w:val="105"/>
              </w:rPr>
              <w:t>proof</w:t>
            </w:r>
            <w:r>
              <w:rPr>
                <w:w w:val="105"/>
              </w:rPr>
              <w:tab/>
            </w:r>
            <w:r>
              <w:rPr>
                <w:spacing w:val="-18"/>
                <w:w w:val="105"/>
              </w:rPr>
              <w:t>17</w:t>
            </w:r>
          </w:hyperlink>
        </w:p>
        <w:p w:rsidR="00D04CB6" w:rsidRDefault="00F732FE">
          <w:pPr>
            <w:pStyle w:val="TOC4"/>
            <w:tabs>
              <w:tab w:val="right" w:leader="dot" w:pos="8770"/>
            </w:tabs>
          </w:pPr>
          <w:hyperlink w:anchor="_bookmark19" w:history="1">
            <w:r>
              <w:rPr>
                <w:w w:val="105"/>
              </w:rPr>
              <w:t>Summary</w:t>
            </w:r>
            <w:r>
              <w:rPr>
                <w:spacing w:val="5"/>
                <w:w w:val="105"/>
              </w:rPr>
              <w:t xml:space="preserve"> </w:t>
            </w:r>
            <w:r>
              <w:rPr>
                <w:spacing w:val="-3"/>
                <w:w w:val="105"/>
              </w:rPr>
              <w:t>proceedings</w:t>
            </w:r>
            <w:r>
              <w:rPr>
                <w:spacing w:val="-3"/>
                <w:w w:val="105"/>
              </w:rPr>
              <w:tab/>
            </w:r>
            <w:r>
              <w:rPr>
                <w:spacing w:val="-18"/>
                <w:w w:val="105"/>
              </w:rPr>
              <w:t>17</w:t>
            </w:r>
          </w:hyperlink>
        </w:p>
        <w:p w:rsidR="00D04CB6" w:rsidRDefault="00F732FE">
          <w:pPr>
            <w:pStyle w:val="TOC4"/>
            <w:tabs>
              <w:tab w:val="right" w:leader="dot" w:pos="8770"/>
            </w:tabs>
          </w:pPr>
          <w:hyperlink w:anchor="_bookmark19" w:history="1">
            <w:r>
              <w:rPr>
                <w:w w:val="105"/>
              </w:rPr>
              <w:t>Who can</w:t>
            </w:r>
            <w:r>
              <w:rPr>
                <w:spacing w:val="10"/>
                <w:w w:val="105"/>
              </w:rPr>
              <w:t xml:space="preserve"> </w:t>
            </w:r>
            <w:r>
              <w:rPr>
                <w:spacing w:val="-3"/>
                <w:w w:val="105"/>
              </w:rPr>
              <w:t>bring</w:t>
            </w:r>
            <w:r>
              <w:rPr>
                <w:spacing w:val="5"/>
                <w:w w:val="105"/>
              </w:rPr>
              <w:t xml:space="preserve"> </w:t>
            </w:r>
            <w:r>
              <w:rPr>
                <w:spacing w:val="-3"/>
                <w:w w:val="105"/>
              </w:rPr>
              <w:t>proceedings</w:t>
            </w:r>
            <w:r>
              <w:rPr>
                <w:spacing w:val="-3"/>
                <w:w w:val="105"/>
              </w:rPr>
              <w:tab/>
            </w:r>
            <w:r>
              <w:rPr>
                <w:spacing w:val="-18"/>
                <w:w w:val="105"/>
              </w:rPr>
              <w:t>17</w:t>
            </w:r>
          </w:hyperlink>
        </w:p>
        <w:p w:rsidR="00D04CB6" w:rsidRDefault="00F732FE">
          <w:pPr>
            <w:pStyle w:val="TOC4"/>
            <w:tabs>
              <w:tab w:val="right" w:leader="dot" w:pos="8770"/>
            </w:tabs>
          </w:pPr>
          <w:hyperlink w:anchor="_TOC_250000" w:history="1">
            <w:r>
              <w:t xml:space="preserve">The distinction between civil </w:t>
            </w:r>
            <w:proofErr w:type="gramStart"/>
            <w:r>
              <w:t xml:space="preserve">and </w:t>
            </w:r>
            <w:r>
              <w:t xml:space="preserve"> </w:t>
            </w:r>
            <w:r>
              <w:rPr>
                <w:spacing w:val="-3"/>
              </w:rPr>
              <w:t>criminal</w:t>
            </w:r>
            <w:proofErr w:type="gramEnd"/>
            <w:r>
              <w:rPr>
                <w:spacing w:val="8"/>
              </w:rPr>
              <w:t xml:space="preserve"> </w:t>
            </w:r>
            <w:r>
              <w:rPr>
                <w:spacing w:val="-3"/>
              </w:rPr>
              <w:t>contempt</w:t>
            </w:r>
            <w:r>
              <w:rPr>
                <w:spacing w:val="-3"/>
              </w:rPr>
              <w:tab/>
            </w:r>
            <w:r>
              <w:rPr>
                <w:spacing w:val="-18"/>
              </w:rPr>
              <w:t>17</w:t>
            </w:r>
          </w:hyperlink>
        </w:p>
        <w:p w:rsidR="00D04CB6" w:rsidRDefault="00F732FE">
          <w:pPr>
            <w:pStyle w:val="TOC3"/>
            <w:tabs>
              <w:tab w:val="right" w:leader="dot" w:pos="8780"/>
            </w:tabs>
          </w:pPr>
          <w:hyperlink w:anchor="_bookmark20" w:history="1">
            <w:r>
              <w:rPr>
                <w:w w:val="115"/>
              </w:rPr>
              <w:t>Manifestations of contempt of court</w:t>
            </w:r>
            <w:r>
              <w:rPr>
                <w:w w:val="115"/>
              </w:rPr>
              <w:tab/>
            </w:r>
            <w:r>
              <w:rPr>
                <w:spacing w:val="-8"/>
                <w:w w:val="115"/>
              </w:rPr>
              <w:t>18</w:t>
            </w:r>
          </w:hyperlink>
        </w:p>
        <w:p w:rsidR="00D04CB6" w:rsidRDefault="00F732FE">
          <w:pPr>
            <w:pStyle w:val="TOC4"/>
            <w:tabs>
              <w:tab w:val="right" w:leader="dot" w:pos="8774"/>
            </w:tabs>
            <w:ind w:left="958"/>
          </w:pPr>
          <w:hyperlink w:anchor="_bookmark21" w:history="1">
            <w:r>
              <w:rPr>
                <w:spacing w:val="-4"/>
                <w:w w:val="105"/>
              </w:rPr>
              <w:t xml:space="preserve">Contempt </w:t>
            </w:r>
            <w:r>
              <w:rPr>
                <w:w w:val="105"/>
              </w:rPr>
              <w:t xml:space="preserve">in the </w:t>
            </w:r>
            <w:r>
              <w:rPr>
                <w:spacing w:val="-3"/>
                <w:w w:val="105"/>
              </w:rPr>
              <w:t xml:space="preserve">face </w:t>
            </w:r>
            <w:r>
              <w:rPr>
                <w:w w:val="105"/>
              </w:rPr>
              <w:t>of</w:t>
            </w:r>
            <w:r>
              <w:rPr>
                <w:spacing w:val="32"/>
                <w:w w:val="105"/>
              </w:rPr>
              <w:t xml:space="preserve"> </w:t>
            </w:r>
            <w:r>
              <w:rPr>
                <w:w w:val="105"/>
              </w:rPr>
              <w:t>the</w:t>
            </w:r>
            <w:r>
              <w:rPr>
                <w:spacing w:val="5"/>
                <w:w w:val="105"/>
              </w:rPr>
              <w:t xml:space="preserve"> </w:t>
            </w:r>
            <w:r>
              <w:rPr>
                <w:w w:val="105"/>
              </w:rPr>
              <w:t>court</w:t>
            </w:r>
            <w:r>
              <w:rPr>
                <w:w w:val="105"/>
              </w:rPr>
              <w:tab/>
            </w:r>
            <w:r>
              <w:rPr>
                <w:spacing w:val="-14"/>
                <w:w w:val="105"/>
              </w:rPr>
              <w:t>19</w:t>
            </w:r>
          </w:hyperlink>
        </w:p>
        <w:p w:rsidR="00D04CB6" w:rsidRDefault="00F732FE">
          <w:pPr>
            <w:pStyle w:val="TOC4"/>
            <w:tabs>
              <w:tab w:val="right" w:leader="dot" w:pos="8781"/>
            </w:tabs>
            <w:ind w:left="958"/>
          </w:pPr>
          <w:hyperlink w:anchor="_bookmark22" w:history="1">
            <w:r>
              <w:rPr>
                <w:spacing w:val="-3"/>
                <w:w w:val="105"/>
              </w:rPr>
              <w:t>Juror</w:t>
            </w:r>
            <w:r>
              <w:rPr>
                <w:spacing w:val="5"/>
                <w:w w:val="105"/>
              </w:rPr>
              <w:t xml:space="preserve"> </w:t>
            </w:r>
            <w:r>
              <w:rPr>
                <w:spacing w:val="-3"/>
                <w:w w:val="105"/>
              </w:rPr>
              <w:t>contempt</w:t>
            </w:r>
            <w:r>
              <w:rPr>
                <w:spacing w:val="-3"/>
                <w:w w:val="105"/>
              </w:rPr>
              <w:tab/>
            </w:r>
            <w:r>
              <w:rPr>
                <w:spacing w:val="-6"/>
                <w:w w:val="105"/>
              </w:rPr>
              <w:t>20</w:t>
            </w:r>
          </w:hyperlink>
        </w:p>
        <w:p w:rsidR="00D04CB6" w:rsidRDefault="00F732FE">
          <w:pPr>
            <w:pStyle w:val="TOC4"/>
            <w:tabs>
              <w:tab w:val="right" w:leader="dot" w:pos="8781"/>
            </w:tabs>
            <w:ind w:left="958"/>
          </w:pPr>
          <w:hyperlink w:anchor="_bookmark22" w:history="1">
            <w:r>
              <w:rPr>
                <w:w w:val="105"/>
              </w:rPr>
              <w:t>Disobedience</w:t>
            </w:r>
            <w:r>
              <w:rPr>
                <w:spacing w:val="5"/>
                <w:w w:val="105"/>
              </w:rPr>
              <w:t xml:space="preserve"> </w:t>
            </w:r>
            <w:r>
              <w:rPr>
                <w:spacing w:val="-3"/>
                <w:w w:val="105"/>
              </w:rPr>
              <w:t>contempt</w:t>
            </w:r>
            <w:r>
              <w:rPr>
                <w:spacing w:val="-3"/>
                <w:w w:val="105"/>
              </w:rPr>
              <w:tab/>
            </w:r>
            <w:r>
              <w:rPr>
                <w:spacing w:val="-6"/>
                <w:w w:val="105"/>
              </w:rPr>
              <w:t>20</w:t>
            </w:r>
          </w:hyperlink>
        </w:p>
        <w:p w:rsidR="00D04CB6" w:rsidRDefault="00F732FE">
          <w:pPr>
            <w:pStyle w:val="TOC4"/>
            <w:tabs>
              <w:tab w:val="right" w:leader="dot" w:pos="8775"/>
            </w:tabs>
          </w:pPr>
          <w:hyperlink w:anchor="_bookmark23" w:history="1">
            <w:r>
              <w:rPr>
                <w:spacing w:val="-4"/>
                <w:w w:val="105"/>
              </w:rPr>
              <w:t xml:space="preserve">Contempt </w:t>
            </w:r>
            <w:r>
              <w:rPr>
                <w:w w:val="105"/>
              </w:rPr>
              <w:t xml:space="preserve">by </w:t>
            </w:r>
            <w:r>
              <w:rPr>
                <w:spacing w:val="-3"/>
                <w:w w:val="105"/>
              </w:rPr>
              <w:t xml:space="preserve">publication </w:t>
            </w:r>
            <w:r>
              <w:rPr>
                <w:w w:val="105"/>
              </w:rPr>
              <w:t>(1)—sub</w:t>
            </w:r>
            <w:r>
              <w:rPr>
                <w:spacing w:val="27"/>
                <w:w w:val="105"/>
              </w:rPr>
              <w:t xml:space="preserve"> </w:t>
            </w:r>
            <w:proofErr w:type="spellStart"/>
            <w:r>
              <w:rPr>
                <w:spacing w:val="-3"/>
                <w:w w:val="105"/>
              </w:rPr>
              <w:t>judice</w:t>
            </w:r>
            <w:proofErr w:type="spellEnd"/>
            <w:r>
              <w:rPr>
                <w:spacing w:val="5"/>
                <w:w w:val="105"/>
              </w:rPr>
              <w:t xml:space="preserve"> </w:t>
            </w:r>
            <w:r>
              <w:rPr>
                <w:spacing w:val="-3"/>
                <w:w w:val="105"/>
              </w:rPr>
              <w:t>contempt</w:t>
            </w:r>
            <w:r>
              <w:rPr>
                <w:spacing w:val="-3"/>
                <w:w w:val="105"/>
              </w:rPr>
              <w:tab/>
            </w:r>
            <w:r>
              <w:rPr>
                <w:spacing w:val="-13"/>
                <w:w w:val="105"/>
              </w:rPr>
              <w:t>21</w:t>
            </w:r>
          </w:hyperlink>
        </w:p>
        <w:p w:rsidR="00D04CB6" w:rsidRDefault="00F732FE">
          <w:pPr>
            <w:pStyle w:val="TOC4"/>
            <w:tabs>
              <w:tab w:val="right" w:leader="dot" w:pos="8775"/>
            </w:tabs>
          </w:pPr>
          <w:hyperlink w:anchor="_bookmark23" w:history="1">
            <w:r>
              <w:rPr>
                <w:spacing w:val="-4"/>
                <w:w w:val="105"/>
              </w:rPr>
              <w:t xml:space="preserve">Contempt </w:t>
            </w:r>
            <w:r>
              <w:rPr>
                <w:w w:val="105"/>
              </w:rPr>
              <w:t xml:space="preserve">by </w:t>
            </w:r>
            <w:r>
              <w:rPr>
                <w:spacing w:val="-3"/>
                <w:w w:val="105"/>
              </w:rPr>
              <w:t xml:space="preserve">publication </w:t>
            </w:r>
            <w:r>
              <w:rPr>
                <w:w w:val="105"/>
              </w:rPr>
              <w:t xml:space="preserve">(2)—contempt by </w:t>
            </w:r>
            <w:proofErr w:type="spellStart"/>
            <w:r>
              <w:rPr>
                <w:spacing w:val="-3"/>
                <w:w w:val="105"/>
              </w:rPr>
              <w:t>scandalising</w:t>
            </w:r>
            <w:proofErr w:type="spellEnd"/>
            <w:r>
              <w:rPr>
                <w:spacing w:val="35"/>
                <w:w w:val="105"/>
              </w:rPr>
              <w:t xml:space="preserve"> </w:t>
            </w:r>
            <w:r>
              <w:rPr>
                <w:w w:val="105"/>
              </w:rPr>
              <w:t>the</w:t>
            </w:r>
            <w:r>
              <w:rPr>
                <w:spacing w:val="3"/>
                <w:w w:val="105"/>
              </w:rPr>
              <w:t xml:space="preserve"> </w:t>
            </w:r>
            <w:r>
              <w:rPr>
                <w:w w:val="105"/>
              </w:rPr>
              <w:t>court</w:t>
            </w:r>
            <w:r>
              <w:rPr>
                <w:w w:val="105"/>
              </w:rPr>
              <w:tab/>
            </w:r>
            <w:r>
              <w:rPr>
                <w:spacing w:val="-13"/>
                <w:w w:val="105"/>
              </w:rPr>
              <w:t>21</w:t>
            </w:r>
          </w:hyperlink>
        </w:p>
        <w:p w:rsidR="00D04CB6" w:rsidRDefault="00F732FE">
          <w:pPr>
            <w:pStyle w:val="TOC2"/>
            <w:tabs>
              <w:tab w:val="right" w:leader="dot" w:pos="8787"/>
            </w:tabs>
            <w:spacing w:before="295"/>
            <w:ind w:left="107" w:firstLine="0"/>
          </w:pPr>
          <w:hyperlink w:anchor="_bookmark24" w:history="1">
            <w:r>
              <w:rPr>
                <w:color w:val="EA5B50"/>
                <w:spacing w:val="-3"/>
                <w:w w:val="110"/>
              </w:rPr>
              <w:t xml:space="preserve">PART </w:t>
            </w:r>
            <w:r>
              <w:rPr>
                <w:color w:val="EA5B50"/>
                <w:spacing w:val="2"/>
                <w:w w:val="110"/>
              </w:rPr>
              <w:t xml:space="preserve">TWO: </w:t>
            </w:r>
            <w:r>
              <w:rPr>
                <w:color w:val="EA5B50"/>
                <w:w w:val="110"/>
              </w:rPr>
              <w:t>CONTEMPT</w:t>
            </w:r>
            <w:r>
              <w:rPr>
                <w:color w:val="EA5B50"/>
                <w:spacing w:val="10"/>
                <w:w w:val="110"/>
              </w:rPr>
              <w:t xml:space="preserve"> </w:t>
            </w:r>
            <w:r>
              <w:rPr>
                <w:color w:val="EA5B50"/>
                <w:w w:val="110"/>
              </w:rPr>
              <w:t>OF</w:t>
            </w:r>
            <w:r>
              <w:rPr>
                <w:color w:val="EA5B50"/>
                <w:spacing w:val="2"/>
                <w:w w:val="110"/>
              </w:rPr>
              <w:t xml:space="preserve"> </w:t>
            </w:r>
            <w:r>
              <w:rPr>
                <w:color w:val="EA5B50"/>
                <w:w w:val="110"/>
              </w:rPr>
              <w:t>COURT</w:t>
            </w:r>
            <w:r>
              <w:rPr>
                <w:color w:val="EA5B50"/>
                <w:w w:val="110"/>
              </w:rPr>
              <w:tab/>
              <w:t>23</w:t>
            </w:r>
          </w:hyperlink>
        </w:p>
        <w:p w:rsidR="00D04CB6" w:rsidRDefault="00F732FE">
          <w:pPr>
            <w:pStyle w:val="TOC2"/>
            <w:numPr>
              <w:ilvl w:val="0"/>
              <w:numId w:val="14"/>
            </w:numPr>
            <w:tabs>
              <w:tab w:val="left" w:pos="448"/>
              <w:tab w:val="right" w:leader="dot" w:pos="8788"/>
            </w:tabs>
            <w:ind w:left="447" w:hanging="340"/>
            <w:jc w:val="left"/>
          </w:pPr>
          <w:hyperlink w:anchor="_bookmark25" w:history="1">
            <w:r>
              <w:rPr>
                <w:color w:val="EA5B50"/>
                <w:w w:val="115"/>
              </w:rPr>
              <w:t xml:space="preserve">General issues with the </w:t>
            </w:r>
            <w:r>
              <w:rPr>
                <w:color w:val="EA5B50"/>
                <w:spacing w:val="-2"/>
                <w:w w:val="115"/>
              </w:rPr>
              <w:t xml:space="preserve">law </w:t>
            </w:r>
            <w:r>
              <w:rPr>
                <w:color w:val="EA5B50"/>
                <w:w w:val="115"/>
              </w:rPr>
              <w:t>of contempt</w:t>
            </w:r>
            <w:r>
              <w:rPr>
                <w:color w:val="EA5B50"/>
                <w:spacing w:val="-4"/>
                <w:w w:val="115"/>
              </w:rPr>
              <w:t xml:space="preserve"> </w:t>
            </w:r>
            <w:r>
              <w:rPr>
                <w:color w:val="EA5B50"/>
                <w:w w:val="115"/>
              </w:rPr>
              <w:t>of</w:t>
            </w:r>
            <w:r>
              <w:rPr>
                <w:color w:val="EA5B50"/>
                <w:spacing w:val="-1"/>
                <w:w w:val="115"/>
              </w:rPr>
              <w:t xml:space="preserve"> </w:t>
            </w:r>
            <w:r>
              <w:rPr>
                <w:color w:val="EA5B50"/>
                <w:w w:val="115"/>
              </w:rPr>
              <w:t>court</w:t>
            </w:r>
            <w:r>
              <w:rPr>
                <w:color w:val="EA5B50"/>
                <w:w w:val="115"/>
              </w:rPr>
              <w:tab/>
              <w:t>24</w:t>
            </w:r>
          </w:hyperlink>
        </w:p>
        <w:p w:rsidR="00D04CB6" w:rsidRDefault="00F732FE">
          <w:pPr>
            <w:pStyle w:val="TOC3"/>
            <w:tabs>
              <w:tab w:val="right" w:leader="dot" w:pos="8783"/>
            </w:tabs>
          </w:pPr>
          <w:hyperlink w:anchor="_bookmark25" w:history="1">
            <w:r>
              <w:rPr>
                <w:w w:val="110"/>
              </w:rPr>
              <w:t>Introduction</w:t>
            </w:r>
            <w:r>
              <w:rPr>
                <w:w w:val="110"/>
              </w:rPr>
              <w:tab/>
            </w:r>
            <w:r>
              <w:rPr>
                <w:spacing w:val="-4"/>
                <w:w w:val="110"/>
              </w:rPr>
              <w:t>24</w:t>
            </w:r>
          </w:hyperlink>
        </w:p>
        <w:p w:rsidR="00D04CB6" w:rsidRDefault="00F732FE">
          <w:pPr>
            <w:pStyle w:val="TOC3"/>
            <w:tabs>
              <w:tab w:val="right" w:leader="dot" w:pos="8783"/>
            </w:tabs>
          </w:pPr>
          <w:hyperlink w:anchor="_bookmark25" w:history="1">
            <w:r>
              <w:rPr>
                <w:w w:val="115"/>
              </w:rPr>
              <w:t>Uncertainty of scope</w:t>
            </w:r>
            <w:r>
              <w:rPr>
                <w:w w:val="115"/>
              </w:rPr>
              <w:tab/>
            </w:r>
            <w:r>
              <w:rPr>
                <w:spacing w:val="-4"/>
                <w:w w:val="115"/>
              </w:rPr>
              <w:t>24</w:t>
            </w:r>
          </w:hyperlink>
        </w:p>
        <w:p w:rsidR="00D04CB6" w:rsidRDefault="00F732FE">
          <w:pPr>
            <w:pStyle w:val="TOC4"/>
            <w:tabs>
              <w:tab w:val="right" w:leader="dot" w:pos="8780"/>
            </w:tabs>
          </w:pPr>
          <w:hyperlink w:anchor="_bookmark26" w:history="1">
            <w:r>
              <w:rPr>
                <w:w w:val="105"/>
              </w:rPr>
              <w:t>Possible</w:t>
            </w:r>
            <w:r>
              <w:rPr>
                <w:spacing w:val="5"/>
                <w:w w:val="105"/>
              </w:rPr>
              <w:t xml:space="preserve"> </w:t>
            </w:r>
            <w:r>
              <w:rPr>
                <w:spacing w:val="-3"/>
                <w:w w:val="105"/>
              </w:rPr>
              <w:t>reforms</w:t>
            </w:r>
            <w:r>
              <w:rPr>
                <w:spacing w:val="-3"/>
                <w:w w:val="105"/>
              </w:rPr>
              <w:tab/>
            </w:r>
            <w:r>
              <w:rPr>
                <w:spacing w:val="-8"/>
                <w:w w:val="105"/>
              </w:rPr>
              <w:t>26</w:t>
            </w:r>
          </w:hyperlink>
        </w:p>
        <w:p w:rsidR="00D04CB6" w:rsidRDefault="00F732FE">
          <w:pPr>
            <w:pStyle w:val="TOC3"/>
            <w:tabs>
              <w:tab w:val="right" w:leader="dot" w:pos="8787"/>
            </w:tabs>
          </w:pPr>
          <w:hyperlink w:anchor="_bookmark26" w:history="1">
            <w:r>
              <w:rPr>
                <w:w w:val="110"/>
              </w:rPr>
              <w:t>Procedural</w:t>
            </w:r>
            <w:r>
              <w:rPr>
                <w:spacing w:val="2"/>
                <w:w w:val="110"/>
              </w:rPr>
              <w:t xml:space="preserve"> </w:t>
            </w:r>
            <w:r>
              <w:rPr>
                <w:w w:val="110"/>
              </w:rPr>
              <w:t>safeguards</w:t>
            </w:r>
            <w:r>
              <w:rPr>
                <w:w w:val="110"/>
              </w:rPr>
              <w:tab/>
              <w:t>26</w:t>
            </w:r>
          </w:hyperlink>
        </w:p>
        <w:p w:rsidR="00D04CB6" w:rsidRDefault="00F732FE">
          <w:pPr>
            <w:pStyle w:val="TOC4"/>
            <w:tabs>
              <w:tab w:val="right" w:leader="dot" w:pos="8781"/>
            </w:tabs>
          </w:pPr>
          <w:hyperlink w:anchor="_bookmark27" w:history="1">
            <w:r>
              <w:t>Possible</w:t>
            </w:r>
            <w:r>
              <w:rPr>
                <w:spacing w:val="7"/>
              </w:rPr>
              <w:t xml:space="preserve"> </w:t>
            </w:r>
            <w:r>
              <w:rPr>
                <w:spacing w:val="-3"/>
              </w:rPr>
              <w:t>reforms</w:t>
            </w:r>
            <w:r>
              <w:rPr>
                <w:spacing w:val="-3"/>
              </w:rPr>
              <w:tab/>
            </w:r>
            <w:r>
              <w:rPr>
                <w:spacing w:val="-6"/>
              </w:rPr>
              <w:t>28</w:t>
            </w:r>
          </w:hyperlink>
        </w:p>
        <w:p w:rsidR="00D04CB6" w:rsidRDefault="00F732FE">
          <w:pPr>
            <w:pStyle w:val="TOC3"/>
            <w:tabs>
              <w:tab w:val="right" w:leader="dot" w:pos="8786"/>
            </w:tabs>
          </w:pPr>
          <w:hyperlink w:anchor="_bookmark28" w:history="1">
            <w:r>
              <w:rPr>
                <w:w w:val="115"/>
              </w:rPr>
              <w:t>Overlap with</w:t>
            </w:r>
            <w:r>
              <w:rPr>
                <w:w w:val="115"/>
              </w:rPr>
              <w:t xml:space="preserve"> </w:t>
            </w:r>
            <w:r>
              <w:rPr>
                <w:spacing w:val="-3"/>
                <w:w w:val="115"/>
              </w:rPr>
              <w:t>criminal</w:t>
            </w:r>
            <w:r>
              <w:rPr>
                <w:w w:val="115"/>
              </w:rPr>
              <w:t xml:space="preserve"> law</w:t>
            </w:r>
            <w:r>
              <w:rPr>
                <w:w w:val="115"/>
              </w:rPr>
              <w:tab/>
              <w:t>29</w:t>
            </w:r>
          </w:hyperlink>
        </w:p>
        <w:p w:rsidR="00D04CB6" w:rsidRDefault="00F732FE">
          <w:pPr>
            <w:pStyle w:val="TOC4"/>
            <w:tabs>
              <w:tab w:val="right" w:leader="dot" w:pos="8787"/>
            </w:tabs>
            <w:ind w:left="958"/>
          </w:pPr>
          <w:hyperlink w:anchor="_bookmark29" w:history="1">
            <w:r>
              <w:t>Possible</w:t>
            </w:r>
            <w:r>
              <w:rPr>
                <w:spacing w:val="7"/>
              </w:rPr>
              <w:t xml:space="preserve"> </w:t>
            </w:r>
            <w:r>
              <w:rPr>
                <w:spacing w:val="-3"/>
              </w:rPr>
              <w:t>reforms</w:t>
            </w:r>
            <w:r>
              <w:rPr>
                <w:spacing w:val="-3"/>
              </w:rPr>
              <w:tab/>
            </w:r>
            <w:r>
              <w:t>30</w:t>
            </w:r>
          </w:hyperlink>
        </w:p>
        <w:p w:rsidR="00D04CB6" w:rsidRDefault="00F732FE">
          <w:pPr>
            <w:pStyle w:val="TOC3"/>
            <w:tabs>
              <w:tab w:val="right" w:leader="dot" w:pos="8779"/>
            </w:tabs>
          </w:pPr>
          <w:hyperlink w:anchor="_bookmark30" w:history="1">
            <w:r>
              <w:rPr>
                <w:w w:val="110"/>
              </w:rPr>
              <w:t>Penalties</w:t>
            </w:r>
            <w:r>
              <w:rPr>
                <w:w w:val="110"/>
              </w:rPr>
              <w:tab/>
            </w:r>
            <w:r>
              <w:rPr>
                <w:spacing w:val="-9"/>
                <w:w w:val="110"/>
              </w:rPr>
              <w:t>31</w:t>
            </w:r>
          </w:hyperlink>
        </w:p>
        <w:p w:rsidR="00D04CB6" w:rsidRDefault="00F732FE">
          <w:pPr>
            <w:pStyle w:val="TOC4"/>
            <w:tabs>
              <w:tab w:val="right" w:leader="dot" w:pos="8787"/>
            </w:tabs>
          </w:pPr>
          <w:hyperlink w:anchor="_bookmark31" w:history="1">
            <w:r>
              <w:rPr>
                <w:w w:val="105"/>
              </w:rPr>
              <w:t>Apologies</w:t>
            </w:r>
            <w:r>
              <w:rPr>
                <w:w w:val="105"/>
              </w:rPr>
              <w:tab/>
            </w:r>
            <w:r>
              <w:rPr>
                <w:spacing w:val="-4"/>
                <w:w w:val="105"/>
              </w:rPr>
              <w:t>32</w:t>
            </w:r>
          </w:hyperlink>
        </w:p>
        <w:p w:rsidR="00D04CB6" w:rsidRDefault="00F732FE">
          <w:pPr>
            <w:pStyle w:val="TOC5"/>
            <w:tabs>
              <w:tab w:val="right" w:leader="dot" w:pos="8787"/>
            </w:tabs>
            <w:rPr>
              <w:b w:val="0"/>
              <w:i w:val="0"/>
              <w:sz w:val="21"/>
            </w:rPr>
          </w:pPr>
          <w:hyperlink w:anchor="_bookmark31" w:history="1">
            <w:r>
              <w:rPr>
                <w:b w:val="0"/>
                <w:spacing w:val="-3"/>
                <w:w w:val="105"/>
                <w:sz w:val="21"/>
              </w:rPr>
              <w:t xml:space="preserve">Sentencing </w:t>
            </w:r>
            <w:r>
              <w:rPr>
                <w:b w:val="0"/>
                <w:w w:val="105"/>
                <w:sz w:val="21"/>
              </w:rPr>
              <w:t>Act</w:t>
            </w:r>
            <w:r>
              <w:rPr>
                <w:b w:val="0"/>
                <w:spacing w:val="15"/>
                <w:w w:val="105"/>
                <w:sz w:val="21"/>
              </w:rPr>
              <w:t xml:space="preserve"> </w:t>
            </w:r>
            <w:r>
              <w:rPr>
                <w:b w:val="0"/>
                <w:spacing w:val="-8"/>
                <w:w w:val="105"/>
                <w:sz w:val="21"/>
              </w:rPr>
              <w:t>1991</w:t>
            </w:r>
            <w:r>
              <w:rPr>
                <w:b w:val="0"/>
                <w:spacing w:val="5"/>
                <w:w w:val="105"/>
                <w:sz w:val="21"/>
              </w:rPr>
              <w:t xml:space="preserve"> </w:t>
            </w:r>
            <w:r>
              <w:rPr>
                <w:b w:val="0"/>
                <w:i w:val="0"/>
                <w:w w:val="105"/>
                <w:sz w:val="21"/>
              </w:rPr>
              <w:t>(Vic)</w:t>
            </w:r>
            <w:r>
              <w:rPr>
                <w:b w:val="0"/>
                <w:i w:val="0"/>
                <w:w w:val="105"/>
                <w:sz w:val="21"/>
              </w:rPr>
              <w:tab/>
            </w:r>
            <w:r>
              <w:rPr>
                <w:b w:val="0"/>
                <w:i w:val="0"/>
                <w:spacing w:val="-4"/>
                <w:w w:val="105"/>
                <w:sz w:val="21"/>
              </w:rPr>
              <w:t>32</w:t>
            </w:r>
          </w:hyperlink>
        </w:p>
        <w:p w:rsidR="00D04CB6" w:rsidRDefault="00F732FE">
          <w:pPr>
            <w:pStyle w:val="TOC3"/>
            <w:tabs>
              <w:tab w:val="right" w:leader="dot" w:pos="8784"/>
            </w:tabs>
          </w:pPr>
          <w:hyperlink w:anchor="_bookmark32" w:history="1">
            <w:r>
              <w:rPr>
                <w:spacing w:val="-3"/>
                <w:w w:val="110"/>
              </w:rPr>
              <w:t>Warnings</w:t>
            </w:r>
            <w:r>
              <w:rPr>
                <w:spacing w:val="-3"/>
                <w:w w:val="110"/>
              </w:rPr>
              <w:tab/>
              <w:t>33</w:t>
            </w:r>
          </w:hyperlink>
        </w:p>
        <w:p w:rsidR="00D04CB6" w:rsidRDefault="00F732FE">
          <w:pPr>
            <w:pStyle w:val="TOC4"/>
            <w:tabs>
              <w:tab w:val="right" w:leader="dot" w:pos="8787"/>
            </w:tabs>
          </w:pPr>
          <w:hyperlink w:anchor="_bookmark33" w:history="1">
            <w:r>
              <w:rPr>
                <w:w w:val="105"/>
              </w:rPr>
              <w:t>Pre-emptive</w:t>
            </w:r>
            <w:r>
              <w:rPr>
                <w:spacing w:val="5"/>
                <w:w w:val="105"/>
              </w:rPr>
              <w:t xml:space="preserve"> </w:t>
            </w:r>
            <w:r>
              <w:rPr>
                <w:spacing w:val="-3"/>
                <w:w w:val="105"/>
              </w:rPr>
              <w:t>warnings</w:t>
            </w:r>
            <w:r>
              <w:rPr>
                <w:spacing w:val="-3"/>
                <w:w w:val="105"/>
              </w:rPr>
              <w:tab/>
            </w:r>
            <w:r>
              <w:rPr>
                <w:w w:val="105"/>
              </w:rPr>
              <w:t>34</w:t>
            </w:r>
          </w:hyperlink>
        </w:p>
        <w:p w:rsidR="00D04CB6" w:rsidRDefault="00F732FE">
          <w:pPr>
            <w:pStyle w:val="TOC4"/>
            <w:tabs>
              <w:tab w:val="right" w:leader="dot" w:pos="8782"/>
            </w:tabs>
          </w:pPr>
          <w:hyperlink w:anchor="_bookmark34" w:history="1">
            <w:r>
              <w:rPr>
                <w:w w:val="105"/>
              </w:rPr>
              <w:t>Show</w:t>
            </w:r>
            <w:r>
              <w:rPr>
                <w:spacing w:val="5"/>
                <w:w w:val="105"/>
              </w:rPr>
              <w:t xml:space="preserve"> </w:t>
            </w:r>
            <w:r>
              <w:rPr>
                <w:w w:val="105"/>
              </w:rPr>
              <w:t>cause</w:t>
            </w:r>
            <w:r>
              <w:rPr>
                <w:spacing w:val="5"/>
                <w:w w:val="105"/>
              </w:rPr>
              <w:t xml:space="preserve"> </w:t>
            </w:r>
            <w:r>
              <w:rPr>
                <w:spacing w:val="-3"/>
                <w:w w:val="105"/>
              </w:rPr>
              <w:t>warnings</w:t>
            </w:r>
            <w:r>
              <w:rPr>
                <w:spacing w:val="-3"/>
                <w:w w:val="105"/>
              </w:rPr>
              <w:tab/>
            </w:r>
            <w:r>
              <w:rPr>
                <w:spacing w:val="-6"/>
                <w:w w:val="105"/>
              </w:rPr>
              <w:t>35</w:t>
            </w:r>
          </w:hyperlink>
        </w:p>
        <w:p w:rsidR="00D04CB6" w:rsidRDefault="00F732FE">
          <w:pPr>
            <w:pStyle w:val="TOC4"/>
            <w:tabs>
              <w:tab w:val="right" w:leader="dot" w:pos="8786"/>
            </w:tabs>
          </w:pPr>
          <w:hyperlink w:anchor="_bookmark35" w:history="1">
            <w:r>
              <w:t>Possible</w:t>
            </w:r>
            <w:r>
              <w:rPr>
                <w:spacing w:val="7"/>
              </w:rPr>
              <w:t xml:space="preserve"> </w:t>
            </w:r>
            <w:r>
              <w:rPr>
                <w:spacing w:val="-3"/>
              </w:rPr>
              <w:t>reforms</w:t>
            </w:r>
            <w:r>
              <w:rPr>
                <w:spacing w:val="-3"/>
              </w:rPr>
              <w:tab/>
            </w:r>
            <w:r>
              <w:t>38</w:t>
            </w:r>
          </w:hyperlink>
        </w:p>
        <w:p w:rsidR="00D04CB6" w:rsidRDefault="00F732FE">
          <w:pPr>
            <w:pStyle w:val="TOC2"/>
            <w:numPr>
              <w:ilvl w:val="0"/>
              <w:numId w:val="14"/>
            </w:numPr>
            <w:tabs>
              <w:tab w:val="left" w:pos="448"/>
              <w:tab w:val="right" w:leader="dot" w:pos="8790"/>
            </w:tabs>
            <w:ind w:left="447" w:hanging="340"/>
            <w:jc w:val="left"/>
          </w:pPr>
          <w:hyperlink w:anchor="_bookmark36" w:history="1">
            <w:r>
              <w:rPr>
                <w:color w:val="EA5B50"/>
                <w:w w:val="115"/>
              </w:rPr>
              <w:t>Contempt in the face of</w:t>
            </w:r>
            <w:r>
              <w:rPr>
                <w:color w:val="EA5B50"/>
                <w:spacing w:val="-1"/>
                <w:w w:val="115"/>
              </w:rPr>
              <w:t xml:space="preserve"> </w:t>
            </w:r>
            <w:r>
              <w:rPr>
                <w:color w:val="EA5B50"/>
                <w:w w:val="115"/>
              </w:rPr>
              <w:t>the</w:t>
            </w:r>
            <w:r>
              <w:rPr>
                <w:color w:val="EA5B50"/>
                <w:spacing w:val="-1"/>
                <w:w w:val="115"/>
              </w:rPr>
              <w:t xml:space="preserve"> </w:t>
            </w:r>
            <w:r>
              <w:rPr>
                <w:color w:val="EA5B50"/>
                <w:w w:val="115"/>
              </w:rPr>
              <w:t>court</w:t>
            </w:r>
            <w:r>
              <w:rPr>
                <w:color w:val="EA5B50"/>
                <w:w w:val="115"/>
              </w:rPr>
              <w:tab/>
              <w:t>42</w:t>
            </w:r>
          </w:hyperlink>
        </w:p>
        <w:p w:rsidR="00D04CB6" w:rsidRDefault="00F732FE">
          <w:pPr>
            <w:pStyle w:val="TOC3"/>
            <w:tabs>
              <w:tab w:val="right" w:leader="dot" w:pos="8786"/>
            </w:tabs>
          </w:pPr>
          <w:hyperlink w:anchor="_bookmark36" w:history="1">
            <w:r>
              <w:rPr>
                <w:w w:val="110"/>
              </w:rPr>
              <w:t>Introduction</w:t>
            </w:r>
            <w:r>
              <w:rPr>
                <w:w w:val="110"/>
              </w:rPr>
              <w:tab/>
              <w:t>42</w:t>
            </w:r>
          </w:hyperlink>
        </w:p>
        <w:p w:rsidR="00D04CB6" w:rsidRDefault="00F732FE">
          <w:pPr>
            <w:pStyle w:val="TOC3"/>
            <w:tabs>
              <w:tab w:val="right" w:leader="dot" w:pos="8787"/>
            </w:tabs>
          </w:pPr>
          <w:hyperlink w:anchor="_bookmark37" w:history="1">
            <w:r>
              <w:rPr>
                <w:w w:val="115"/>
              </w:rPr>
              <w:t>Defining contempt in the face of</w:t>
            </w:r>
            <w:r>
              <w:rPr>
                <w:spacing w:val="1"/>
                <w:w w:val="115"/>
              </w:rPr>
              <w:t xml:space="preserve"> </w:t>
            </w:r>
            <w:r>
              <w:rPr>
                <w:w w:val="115"/>
              </w:rPr>
              <w:t>the court</w:t>
            </w:r>
            <w:r>
              <w:rPr>
                <w:w w:val="115"/>
              </w:rPr>
              <w:tab/>
              <w:t>43</w:t>
            </w:r>
          </w:hyperlink>
        </w:p>
        <w:p w:rsidR="00D04CB6" w:rsidRDefault="00F732FE">
          <w:pPr>
            <w:pStyle w:val="TOC4"/>
            <w:tabs>
              <w:tab w:val="right" w:leader="dot" w:pos="8792"/>
            </w:tabs>
          </w:pPr>
          <w:hyperlink w:anchor="_bookmark38" w:history="1">
            <w:r>
              <w:t xml:space="preserve">The need </w:t>
            </w:r>
            <w:r>
              <w:rPr>
                <w:spacing w:val="-3"/>
              </w:rPr>
              <w:t>for</w:t>
            </w:r>
            <w:r>
              <w:rPr>
                <w:spacing w:val="25"/>
              </w:rPr>
              <w:t xml:space="preserve"> </w:t>
            </w:r>
            <w:r>
              <w:t>statutory</w:t>
            </w:r>
            <w:r>
              <w:rPr>
                <w:spacing w:val="7"/>
              </w:rPr>
              <w:t xml:space="preserve"> </w:t>
            </w:r>
            <w:r>
              <w:rPr>
                <w:spacing w:val="-3"/>
              </w:rPr>
              <w:t>provisions</w:t>
            </w:r>
            <w:r>
              <w:rPr>
                <w:spacing w:val="-3"/>
              </w:rPr>
              <w:tab/>
            </w:r>
            <w:r>
              <w:rPr>
                <w:spacing w:val="5"/>
              </w:rPr>
              <w:t>44</w:t>
            </w:r>
          </w:hyperlink>
        </w:p>
        <w:p w:rsidR="00D04CB6" w:rsidRDefault="00F732FE">
          <w:pPr>
            <w:pStyle w:val="TOC4"/>
            <w:tabs>
              <w:tab w:val="right" w:leader="dot" w:pos="8788"/>
            </w:tabs>
          </w:pPr>
          <w:hyperlink w:anchor="_bookmark39" w:history="1">
            <w:r>
              <w:rPr>
                <w:spacing w:val="-3"/>
                <w:w w:val="105"/>
              </w:rPr>
              <w:t xml:space="preserve">Insulting </w:t>
            </w:r>
            <w:r>
              <w:rPr>
                <w:w w:val="105"/>
              </w:rPr>
              <w:t>or</w:t>
            </w:r>
            <w:r>
              <w:rPr>
                <w:spacing w:val="11"/>
                <w:w w:val="105"/>
              </w:rPr>
              <w:t xml:space="preserve"> </w:t>
            </w:r>
            <w:r>
              <w:rPr>
                <w:w w:val="105"/>
              </w:rPr>
              <w:t>disrespectful</w:t>
            </w:r>
            <w:r>
              <w:rPr>
                <w:spacing w:val="3"/>
                <w:w w:val="105"/>
              </w:rPr>
              <w:t xml:space="preserve"> </w:t>
            </w:r>
            <w:proofErr w:type="spellStart"/>
            <w:r>
              <w:rPr>
                <w:spacing w:val="-3"/>
                <w:w w:val="105"/>
              </w:rPr>
              <w:t>behaviour</w:t>
            </w:r>
            <w:proofErr w:type="spellEnd"/>
            <w:r>
              <w:rPr>
                <w:spacing w:val="-3"/>
                <w:w w:val="105"/>
              </w:rPr>
              <w:tab/>
            </w:r>
            <w:r>
              <w:rPr>
                <w:w w:val="105"/>
              </w:rPr>
              <w:t>46</w:t>
            </w:r>
          </w:hyperlink>
        </w:p>
        <w:p w:rsidR="00D04CB6" w:rsidRDefault="00F732FE">
          <w:pPr>
            <w:pStyle w:val="TOC4"/>
            <w:tabs>
              <w:tab w:val="right" w:leader="dot" w:pos="8778"/>
            </w:tabs>
          </w:pPr>
          <w:hyperlink w:anchor="_bookmark40" w:history="1">
            <w:r>
              <w:rPr>
                <w:w w:val="105"/>
              </w:rPr>
              <w:t xml:space="preserve">Defining </w:t>
            </w:r>
            <w:r>
              <w:rPr>
                <w:spacing w:val="-4"/>
                <w:w w:val="105"/>
              </w:rPr>
              <w:t xml:space="preserve">‘in </w:t>
            </w:r>
            <w:r>
              <w:rPr>
                <w:w w:val="105"/>
              </w:rPr>
              <w:t xml:space="preserve">the </w:t>
            </w:r>
            <w:r>
              <w:rPr>
                <w:spacing w:val="-3"/>
                <w:w w:val="105"/>
              </w:rPr>
              <w:t xml:space="preserve">face </w:t>
            </w:r>
            <w:r>
              <w:rPr>
                <w:w w:val="105"/>
              </w:rPr>
              <w:t>of</w:t>
            </w:r>
            <w:r>
              <w:rPr>
                <w:spacing w:val="32"/>
                <w:w w:val="105"/>
              </w:rPr>
              <w:t xml:space="preserve"> </w:t>
            </w:r>
            <w:r>
              <w:rPr>
                <w:w w:val="105"/>
              </w:rPr>
              <w:t>the</w:t>
            </w:r>
            <w:r>
              <w:rPr>
                <w:spacing w:val="5"/>
                <w:w w:val="105"/>
              </w:rPr>
              <w:t xml:space="preserve"> </w:t>
            </w:r>
            <w:r>
              <w:rPr>
                <w:w w:val="105"/>
              </w:rPr>
              <w:t>court’</w:t>
            </w:r>
            <w:r>
              <w:rPr>
                <w:w w:val="105"/>
              </w:rPr>
              <w:tab/>
            </w:r>
            <w:r>
              <w:rPr>
                <w:spacing w:val="-9"/>
                <w:w w:val="105"/>
              </w:rPr>
              <w:t>47</w:t>
            </w:r>
          </w:hyperlink>
        </w:p>
        <w:p w:rsidR="00D04CB6" w:rsidRDefault="00F732FE">
          <w:pPr>
            <w:pStyle w:val="TOC4"/>
            <w:tabs>
              <w:tab w:val="right" w:leader="dot" w:pos="8783"/>
            </w:tabs>
          </w:pPr>
          <w:hyperlink w:anchor="_bookmark41" w:history="1">
            <w:r>
              <w:rPr>
                <w:spacing w:val="-3"/>
                <w:w w:val="105"/>
              </w:rPr>
              <w:t xml:space="preserve">Conduct covered </w:t>
            </w:r>
            <w:r>
              <w:rPr>
                <w:w w:val="105"/>
              </w:rPr>
              <w:t>by other</w:t>
            </w:r>
            <w:r>
              <w:rPr>
                <w:spacing w:val="25"/>
                <w:w w:val="105"/>
              </w:rPr>
              <w:t xml:space="preserve"> </w:t>
            </w:r>
            <w:r>
              <w:rPr>
                <w:spacing w:val="-3"/>
                <w:w w:val="105"/>
              </w:rPr>
              <w:t>criminal</w:t>
            </w:r>
            <w:r>
              <w:rPr>
                <w:spacing w:val="5"/>
                <w:w w:val="105"/>
              </w:rPr>
              <w:t xml:space="preserve"> </w:t>
            </w:r>
            <w:r>
              <w:rPr>
                <w:spacing w:val="-3"/>
                <w:w w:val="105"/>
              </w:rPr>
              <w:t>offences</w:t>
            </w:r>
            <w:r>
              <w:rPr>
                <w:spacing w:val="-3"/>
                <w:w w:val="105"/>
              </w:rPr>
              <w:tab/>
            </w:r>
            <w:r>
              <w:rPr>
                <w:spacing w:val="-4"/>
                <w:w w:val="105"/>
              </w:rPr>
              <w:t>49</w:t>
            </w:r>
          </w:hyperlink>
        </w:p>
        <w:p w:rsidR="00D04CB6" w:rsidRDefault="00F732FE">
          <w:pPr>
            <w:pStyle w:val="TOC3"/>
            <w:tabs>
              <w:tab w:val="right" w:leader="dot" w:pos="8787"/>
            </w:tabs>
          </w:pPr>
          <w:hyperlink w:anchor="_bookmark42" w:history="1">
            <w:r>
              <w:rPr>
                <w:w w:val="115"/>
              </w:rPr>
              <w:t>The procedure for contempt in the face of</w:t>
            </w:r>
            <w:r>
              <w:rPr>
                <w:spacing w:val="-4"/>
                <w:w w:val="115"/>
              </w:rPr>
              <w:t xml:space="preserve"> </w:t>
            </w:r>
            <w:r>
              <w:rPr>
                <w:w w:val="115"/>
              </w:rPr>
              <w:t>the</w:t>
            </w:r>
            <w:r>
              <w:rPr>
                <w:spacing w:val="-1"/>
                <w:w w:val="115"/>
              </w:rPr>
              <w:t xml:space="preserve"> </w:t>
            </w:r>
            <w:r>
              <w:rPr>
                <w:w w:val="115"/>
              </w:rPr>
              <w:t>court</w:t>
            </w:r>
            <w:r>
              <w:rPr>
                <w:w w:val="115"/>
              </w:rPr>
              <w:tab/>
              <w:t>50</w:t>
            </w:r>
          </w:hyperlink>
        </w:p>
        <w:p w:rsidR="00D04CB6" w:rsidRDefault="00F732FE">
          <w:pPr>
            <w:pStyle w:val="TOC4"/>
            <w:tabs>
              <w:tab w:val="right" w:leader="dot" w:pos="8779"/>
            </w:tabs>
          </w:pPr>
          <w:hyperlink w:anchor="_bookmark43" w:history="1">
            <w:r>
              <w:rPr>
                <w:w w:val="105"/>
              </w:rPr>
              <w:t xml:space="preserve">A </w:t>
            </w:r>
            <w:r>
              <w:rPr>
                <w:spacing w:val="-3"/>
                <w:w w:val="105"/>
              </w:rPr>
              <w:t xml:space="preserve">consistent </w:t>
            </w:r>
            <w:r>
              <w:rPr>
                <w:w w:val="105"/>
              </w:rPr>
              <w:t xml:space="preserve">approach </w:t>
            </w:r>
            <w:r>
              <w:rPr>
                <w:spacing w:val="-3"/>
                <w:w w:val="105"/>
              </w:rPr>
              <w:t>to</w:t>
            </w:r>
            <w:r>
              <w:rPr>
                <w:spacing w:val="21"/>
                <w:w w:val="105"/>
              </w:rPr>
              <w:t xml:space="preserve"> </w:t>
            </w:r>
            <w:r>
              <w:rPr>
                <w:spacing w:val="-3"/>
                <w:w w:val="105"/>
              </w:rPr>
              <w:t>disruptive</w:t>
            </w:r>
            <w:r>
              <w:rPr>
                <w:spacing w:val="3"/>
                <w:w w:val="105"/>
              </w:rPr>
              <w:t xml:space="preserve"> </w:t>
            </w:r>
            <w:r>
              <w:rPr>
                <w:w w:val="105"/>
              </w:rPr>
              <w:t>conduct</w:t>
            </w:r>
            <w:r>
              <w:rPr>
                <w:w w:val="105"/>
              </w:rPr>
              <w:tab/>
            </w:r>
            <w:r>
              <w:rPr>
                <w:spacing w:val="-8"/>
                <w:w w:val="105"/>
              </w:rPr>
              <w:t>55</w:t>
            </w:r>
          </w:hyperlink>
        </w:p>
        <w:p w:rsidR="00D04CB6" w:rsidRDefault="00F732FE">
          <w:pPr>
            <w:pStyle w:val="TOC3"/>
            <w:tabs>
              <w:tab w:val="right" w:leader="dot" w:pos="8786"/>
            </w:tabs>
            <w:spacing w:line="238" w:lineRule="exact"/>
          </w:pPr>
          <w:hyperlink w:anchor="_bookmark44" w:history="1">
            <w:r>
              <w:rPr>
                <w:w w:val="115"/>
              </w:rPr>
              <w:t>The impact on certain groups</w:t>
            </w:r>
            <w:r>
              <w:rPr>
                <w:w w:val="115"/>
              </w:rPr>
              <w:t xml:space="preserve"> </w:t>
            </w:r>
            <w:r>
              <w:rPr>
                <w:w w:val="115"/>
              </w:rPr>
              <w:t>of people</w:t>
            </w:r>
            <w:r>
              <w:rPr>
                <w:w w:val="115"/>
              </w:rPr>
              <w:tab/>
            </w:r>
            <w:r>
              <w:rPr>
                <w:w w:val="115"/>
              </w:rPr>
              <w:t>56</w:t>
            </w:r>
          </w:hyperlink>
        </w:p>
        <w:p w:rsidR="00D04CB6" w:rsidRDefault="00F732FE">
          <w:pPr>
            <w:pStyle w:val="TOC1"/>
          </w:pPr>
          <w:r>
            <w:rPr>
              <w:color w:val="EA5B50"/>
              <w:w w:val="110"/>
            </w:rPr>
            <w:t>iii</w:t>
          </w:r>
        </w:p>
      </w:sdtContent>
    </w:sdt>
    <w:p w:rsidR="00D04CB6" w:rsidRDefault="00D04CB6">
      <w:pPr>
        <w:sectPr w:rsidR="00D04CB6">
          <w:pgSz w:w="11910" w:h="16840"/>
          <w:pgMar w:top="1560" w:right="440" w:bottom="280" w:left="1480" w:header="1372" w:footer="0" w:gutter="0"/>
          <w:cols w:space="720"/>
        </w:sectPr>
      </w:pPr>
    </w:p>
    <w:p w:rsidR="00D04CB6" w:rsidRDefault="00F732FE">
      <w:pPr>
        <w:pStyle w:val="Heading8"/>
        <w:numPr>
          <w:ilvl w:val="0"/>
          <w:numId w:val="14"/>
        </w:numPr>
        <w:tabs>
          <w:tab w:val="left" w:pos="1488"/>
          <w:tab w:val="right" w:leader="dot" w:pos="9829"/>
        </w:tabs>
        <w:spacing w:before="369"/>
        <w:ind w:hanging="340"/>
        <w:jc w:val="left"/>
      </w:pPr>
      <w:hyperlink w:anchor="_bookmark45" w:history="1">
        <w:r>
          <w:rPr>
            <w:color w:val="EA5B50"/>
            <w:w w:val="110"/>
          </w:rPr>
          <w:t>Juror</w:t>
        </w:r>
        <w:r>
          <w:rPr>
            <w:color w:val="EA5B50"/>
            <w:spacing w:val="2"/>
            <w:w w:val="110"/>
          </w:rPr>
          <w:t xml:space="preserve"> </w:t>
        </w:r>
        <w:r>
          <w:rPr>
            <w:color w:val="EA5B50"/>
            <w:w w:val="110"/>
          </w:rPr>
          <w:t>contempt</w:t>
        </w:r>
        <w:r>
          <w:rPr>
            <w:color w:val="EA5B50"/>
            <w:w w:val="110"/>
          </w:rPr>
          <w:tab/>
          <w:t>60</w:t>
        </w:r>
      </w:hyperlink>
    </w:p>
    <w:p w:rsidR="00D04CB6" w:rsidRDefault="00F732FE">
      <w:pPr>
        <w:pStyle w:val="BodyText"/>
        <w:tabs>
          <w:tab w:val="right" w:leader="dot" w:pos="9828"/>
        </w:tabs>
        <w:spacing w:before="68"/>
        <w:ind w:left="1714"/>
      </w:pPr>
      <w:hyperlink w:anchor="_bookmark45" w:history="1">
        <w:r>
          <w:rPr>
            <w:w w:val="110"/>
          </w:rPr>
          <w:t>Introduction</w:t>
        </w:r>
        <w:r>
          <w:rPr>
            <w:w w:val="110"/>
          </w:rPr>
          <w:tab/>
          <w:t>60</w:t>
        </w:r>
      </w:hyperlink>
    </w:p>
    <w:p w:rsidR="00D04CB6" w:rsidRDefault="00F732FE">
      <w:pPr>
        <w:pStyle w:val="BodyText"/>
        <w:tabs>
          <w:tab w:val="right" w:leader="dot" w:pos="9828"/>
        </w:tabs>
        <w:spacing w:before="68"/>
        <w:ind w:left="1714"/>
      </w:pPr>
      <w:hyperlink w:anchor="_bookmark45" w:history="1">
        <w:r>
          <w:rPr>
            <w:w w:val="115"/>
          </w:rPr>
          <w:t xml:space="preserve">The importance of </w:t>
        </w:r>
        <w:r>
          <w:rPr>
            <w:spacing w:val="-3"/>
            <w:w w:val="115"/>
          </w:rPr>
          <w:t>trial</w:t>
        </w:r>
        <w:r>
          <w:rPr>
            <w:spacing w:val="1"/>
            <w:w w:val="115"/>
          </w:rPr>
          <w:t xml:space="preserve"> </w:t>
        </w:r>
        <w:r>
          <w:rPr>
            <w:w w:val="115"/>
          </w:rPr>
          <w:t>by jury</w:t>
        </w:r>
        <w:r>
          <w:rPr>
            <w:w w:val="115"/>
          </w:rPr>
          <w:tab/>
          <w:t>60</w:t>
        </w:r>
      </w:hyperlink>
    </w:p>
    <w:p w:rsidR="00D04CB6" w:rsidRDefault="00F732FE">
      <w:pPr>
        <w:pStyle w:val="BodyText"/>
        <w:tabs>
          <w:tab w:val="right" w:leader="dot" w:pos="9813"/>
        </w:tabs>
        <w:spacing w:before="68"/>
        <w:ind w:left="1997"/>
      </w:pPr>
      <w:hyperlink w:anchor="_bookmark46" w:history="1">
        <w:r>
          <w:t xml:space="preserve">Jury </w:t>
        </w:r>
        <w:r>
          <w:rPr>
            <w:spacing w:val="-3"/>
          </w:rPr>
          <w:t>trials</w:t>
        </w:r>
        <w:r>
          <w:rPr>
            <w:spacing w:val="15"/>
          </w:rPr>
          <w:t xml:space="preserve"> </w:t>
        </w:r>
        <w:r>
          <w:t>in</w:t>
        </w:r>
        <w:r>
          <w:rPr>
            <w:spacing w:val="7"/>
          </w:rPr>
          <w:t xml:space="preserve"> </w:t>
        </w:r>
        <w:r>
          <w:t>Victoria</w:t>
        </w:r>
        <w:r>
          <w:tab/>
        </w:r>
        <w:r>
          <w:rPr>
            <w:spacing w:val="-14"/>
          </w:rPr>
          <w:t>61</w:t>
        </w:r>
      </w:hyperlink>
    </w:p>
    <w:p w:rsidR="00D04CB6" w:rsidRDefault="00F732FE">
      <w:pPr>
        <w:pStyle w:val="BodyText"/>
        <w:tabs>
          <w:tab w:val="right" w:leader="dot" w:pos="9813"/>
        </w:tabs>
        <w:spacing w:before="68"/>
        <w:ind w:left="1997"/>
      </w:pPr>
      <w:hyperlink w:anchor="_bookmark46" w:history="1">
        <w:r>
          <w:rPr>
            <w:w w:val="105"/>
          </w:rPr>
          <w:t xml:space="preserve">The </w:t>
        </w:r>
        <w:r>
          <w:rPr>
            <w:spacing w:val="-3"/>
            <w:w w:val="105"/>
          </w:rPr>
          <w:t xml:space="preserve">regulation </w:t>
        </w:r>
        <w:r>
          <w:rPr>
            <w:w w:val="105"/>
          </w:rPr>
          <w:t>of</w:t>
        </w:r>
        <w:r>
          <w:rPr>
            <w:spacing w:val="17"/>
            <w:w w:val="105"/>
          </w:rPr>
          <w:t xml:space="preserve"> </w:t>
        </w:r>
        <w:r>
          <w:rPr>
            <w:spacing w:val="-3"/>
            <w:w w:val="105"/>
          </w:rPr>
          <w:t>juror</w:t>
        </w:r>
        <w:r>
          <w:rPr>
            <w:spacing w:val="5"/>
            <w:w w:val="105"/>
          </w:rPr>
          <w:t xml:space="preserve"> </w:t>
        </w:r>
        <w:proofErr w:type="gramStart"/>
        <w:r>
          <w:rPr>
            <w:w w:val="105"/>
          </w:rPr>
          <w:t>conduct</w:t>
        </w:r>
        <w:proofErr w:type="gramEnd"/>
        <w:r>
          <w:rPr>
            <w:w w:val="105"/>
          </w:rPr>
          <w:tab/>
        </w:r>
        <w:r>
          <w:rPr>
            <w:spacing w:val="-14"/>
            <w:w w:val="105"/>
          </w:rPr>
          <w:t>61</w:t>
        </w:r>
      </w:hyperlink>
    </w:p>
    <w:p w:rsidR="00D04CB6" w:rsidRDefault="00F732FE">
      <w:pPr>
        <w:tabs>
          <w:tab w:val="right" w:leader="dot" w:pos="9813"/>
        </w:tabs>
        <w:spacing w:before="68"/>
        <w:ind w:left="1997"/>
        <w:rPr>
          <w:sz w:val="21"/>
        </w:rPr>
      </w:pPr>
      <w:hyperlink w:anchor="_bookmark46" w:history="1">
        <w:r>
          <w:rPr>
            <w:w w:val="105"/>
            <w:sz w:val="21"/>
          </w:rPr>
          <w:t xml:space="preserve">The </w:t>
        </w:r>
        <w:r>
          <w:rPr>
            <w:i/>
            <w:w w:val="105"/>
            <w:sz w:val="21"/>
          </w:rPr>
          <w:t xml:space="preserve">Juries Act 2000 </w:t>
        </w:r>
        <w:r>
          <w:rPr>
            <w:w w:val="105"/>
            <w:sz w:val="21"/>
          </w:rPr>
          <w:t xml:space="preserve">(Vic) and the </w:t>
        </w:r>
        <w:r>
          <w:rPr>
            <w:i/>
            <w:w w:val="105"/>
            <w:sz w:val="21"/>
          </w:rPr>
          <w:t>Jury Directions Act</w:t>
        </w:r>
        <w:r>
          <w:rPr>
            <w:i/>
            <w:spacing w:val="45"/>
            <w:w w:val="105"/>
            <w:sz w:val="21"/>
          </w:rPr>
          <w:t xml:space="preserve"> </w:t>
        </w:r>
        <w:r>
          <w:rPr>
            <w:i/>
            <w:spacing w:val="-9"/>
            <w:w w:val="105"/>
            <w:sz w:val="21"/>
          </w:rPr>
          <w:t>2015</w:t>
        </w:r>
        <w:r>
          <w:rPr>
            <w:i/>
            <w:spacing w:val="3"/>
            <w:w w:val="105"/>
            <w:sz w:val="21"/>
          </w:rPr>
          <w:t xml:space="preserve"> </w:t>
        </w:r>
        <w:r>
          <w:rPr>
            <w:w w:val="105"/>
            <w:sz w:val="21"/>
          </w:rPr>
          <w:t>(Vic)</w:t>
        </w:r>
        <w:r>
          <w:rPr>
            <w:w w:val="105"/>
            <w:sz w:val="21"/>
          </w:rPr>
          <w:tab/>
        </w:r>
        <w:r>
          <w:rPr>
            <w:spacing w:val="-14"/>
            <w:w w:val="105"/>
            <w:sz w:val="21"/>
          </w:rPr>
          <w:t>61</w:t>
        </w:r>
      </w:hyperlink>
    </w:p>
    <w:p w:rsidR="00D04CB6" w:rsidRDefault="00F732FE">
      <w:pPr>
        <w:pStyle w:val="BodyText"/>
        <w:tabs>
          <w:tab w:val="right" w:leader="dot" w:pos="9826"/>
        </w:tabs>
        <w:spacing w:before="68"/>
        <w:ind w:left="1713"/>
      </w:pPr>
      <w:hyperlink w:anchor="_bookmark47" w:history="1">
        <w:r>
          <w:rPr>
            <w:w w:val="115"/>
          </w:rPr>
          <w:t>Forms of contempt</w:t>
        </w:r>
        <w:r>
          <w:rPr>
            <w:spacing w:val="-1"/>
            <w:w w:val="115"/>
          </w:rPr>
          <w:t xml:space="preserve"> </w:t>
        </w:r>
        <w:r>
          <w:rPr>
            <w:w w:val="115"/>
          </w:rPr>
          <w:t>by</w:t>
        </w:r>
        <w:r>
          <w:rPr>
            <w:spacing w:val="-1"/>
            <w:w w:val="115"/>
          </w:rPr>
          <w:t xml:space="preserve"> </w:t>
        </w:r>
        <w:r>
          <w:rPr>
            <w:w w:val="115"/>
          </w:rPr>
          <w:t>jurors</w:t>
        </w:r>
        <w:r>
          <w:rPr>
            <w:w w:val="115"/>
          </w:rPr>
          <w:tab/>
          <w:t>63</w:t>
        </w:r>
      </w:hyperlink>
    </w:p>
    <w:p w:rsidR="00D04CB6" w:rsidRDefault="00F732FE">
      <w:pPr>
        <w:pStyle w:val="BodyText"/>
        <w:tabs>
          <w:tab w:val="right" w:leader="dot" w:pos="9824"/>
        </w:tabs>
        <w:spacing w:before="68"/>
        <w:ind w:left="1997"/>
      </w:pPr>
      <w:hyperlink w:anchor="_bookmark47" w:history="1">
        <w:r>
          <w:rPr>
            <w:w w:val="105"/>
          </w:rPr>
          <w:t>Jurors</w:t>
        </w:r>
        <w:r>
          <w:rPr>
            <w:spacing w:val="5"/>
            <w:w w:val="105"/>
          </w:rPr>
          <w:t xml:space="preserve"> </w:t>
        </w:r>
        <w:r>
          <w:rPr>
            <w:spacing w:val="-3"/>
            <w:w w:val="105"/>
          </w:rPr>
          <w:t>accessing</w:t>
        </w:r>
        <w:r>
          <w:rPr>
            <w:spacing w:val="5"/>
            <w:w w:val="105"/>
          </w:rPr>
          <w:t xml:space="preserve"> </w:t>
        </w:r>
        <w:r>
          <w:rPr>
            <w:spacing w:val="-3"/>
            <w:w w:val="105"/>
          </w:rPr>
          <w:t>information</w:t>
        </w:r>
        <w:r>
          <w:rPr>
            <w:spacing w:val="-3"/>
            <w:w w:val="105"/>
          </w:rPr>
          <w:tab/>
          <w:t>63</w:t>
        </w:r>
      </w:hyperlink>
    </w:p>
    <w:p w:rsidR="00D04CB6" w:rsidRDefault="00F732FE">
      <w:pPr>
        <w:pStyle w:val="BodyText"/>
        <w:tabs>
          <w:tab w:val="right" w:leader="dot" w:pos="9830"/>
        </w:tabs>
        <w:spacing w:before="68"/>
        <w:ind w:left="1997"/>
      </w:pPr>
      <w:hyperlink w:anchor="_bookmark48" w:history="1">
        <w:r>
          <w:rPr>
            <w:w w:val="105"/>
          </w:rPr>
          <w:t>Jurors</w:t>
        </w:r>
        <w:r>
          <w:rPr>
            <w:spacing w:val="5"/>
            <w:w w:val="105"/>
          </w:rPr>
          <w:t xml:space="preserve"> </w:t>
        </w:r>
        <w:r>
          <w:rPr>
            <w:spacing w:val="-3"/>
            <w:w w:val="105"/>
          </w:rPr>
          <w:t>disclosing</w:t>
        </w:r>
        <w:r>
          <w:rPr>
            <w:spacing w:val="5"/>
            <w:w w:val="105"/>
          </w:rPr>
          <w:t xml:space="preserve"> </w:t>
        </w:r>
        <w:r>
          <w:rPr>
            <w:spacing w:val="-3"/>
            <w:w w:val="105"/>
          </w:rPr>
          <w:t>information</w:t>
        </w:r>
        <w:r>
          <w:rPr>
            <w:spacing w:val="-3"/>
            <w:w w:val="105"/>
          </w:rPr>
          <w:tab/>
        </w:r>
        <w:r>
          <w:rPr>
            <w:w w:val="105"/>
          </w:rPr>
          <w:t>64</w:t>
        </w:r>
      </w:hyperlink>
    </w:p>
    <w:p w:rsidR="00D04CB6" w:rsidRDefault="00F732FE">
      <w:pPr>
        <w:pStyle w:val="BodyText"/>
        <w:tabs>
          <w:tab w:val="right" w:leader="dot" w:pos="9824"/>
        </w:tabs>
        <w:spacing w:before="68"/>
        <w:ind w:left="1713"/>
      </w:pPr>
      <w:hyperlink w:anchor="_bookmark49" w:history="1">
        <w:r>
          <w:rPr>
            <w:w w:val="115"/>
          </w:rPr>
          <w:t>Possible reforms to contempt</w:t>
        </w:r>
        <w:r>
          <w:rPr>
            <w:spacing w:val="-3"/>
            <w:w w:val="115"/>
          </w:rPr>
          <w:t xml:space="preserve"> </w:t>
        </w:r>
        <w:r>
          <w:rPr>
            <w:w w:val="115"/>
          </w:rPr>
          <w:t>by</w:t>
        </w:r>
        <w:r>
          <w:rPr>
            <w:spacing w:val="-1"/>
            <w:w w:val="115"/>
          </w:rPr>
          <w:t xml:space="preserve"> </w:t>
        </w:r>
        <w:r>
          <w:rPr>
            <w:w w:val="115"/>
          </w:rPr>
          <w:t>jurors</w:t>
        </w:r>
        <w:r>
          <w:rPr>
            <w:w w:val="115"/>
          </w:rPr>
          <w:tab/>
        </w:r>
        <w:r>
          <w:rPr>
            <w:spacing w:val="-3"/>
            <w:w w:val="115"/>
          </w:rPr>
          <w:t>65</w:t>
        </w:r>
      </w:hyperlink>
    </w:p>
    <w:p w:rsidR="00D04CB6" w:rsidRDefault="00F732FE">
      <w:pPr>
        <w:tabs>
          <w:tab w:val="right" w:leader="dot" w:pos="9821"/>
        </w:tabs>
        <w:spacing w:before="68"/>
        <w:ind w:left="1997"/>
        <w:rPr>
          <w:sz w:val="21"/>
        </w:rPr>
      </w:pPr>
      <w:hyperlink w:anchor="_bookmark49" w:history="1">
        <w:r>
          <w:rPr>
            <w:w w:val="105"/>
            <w:sz w:val="21"/>
          </w:rPr>
          <w:t xml:space="preserve">Amendments </w:t>
        </w:r>
        <w:r>
          <w:rPr>
            <w:spacing w:val="-3"/>
            <w:w w:val="105"/>
            <w:sz w:val="21"/>
          </w:rPr>
          <w:t xml:space="preserve">to </w:t>
        </w:r>
        <w:r>
          <w:rPr>
            <w:w w:val="105"/>
            <w:sz w:val="21"/>
          </w:rPr>
          <w:t xml:space="preserve">the </w:t>
        </w:r>
        <w:r>
          <w:rPr>
            <w:i/>
            <w:w w:val="105"/>
            <w:sz w:val="21"/>
          </w:rPr>
          <w:t>Juries Act</w:t>
        </w:r>
        <w:r>
          <w:rPr>
            <w:i/>
            <w:spacing w:val="27"/>
            <w:w w:val="105"/>
            <w:sz w:val="21"/>
          </w:rPr>
          <w:t xml:space="preserve"> </w:t>
        </w:r>
        <w:r>
          <w:rPr>
            <w:i/>
            <w:w w:val="105"/>
            <w:sz w:val="21"/>
          </w:rPr>
          <w:t>2000</w:t>
        </w:r>
        <w:r>
          <w:rPr>
            <w:i/>
            <w:spacing w:val="5"/>
            <w:w w:val="105"/>
            <w:sz w:val="21"/>
          </w:rPr>
          <w:t xml:space="preserve"> </w:t>
        </w:r>
        <w:r>
          <w:rPr>
            <w:w w:val="105"/>
            <w:sz w:val="21"/>
          </w:rPr>
          <w:t>(Vic)</w:t>
        </w:r>
        <w:r>
          <w:rPr>
            <w:w w:val="105"/>
            <w:sz w:val="21"/>
          </w:rPr>
          <w:tab/>
        </w:r>
        <w:r>
          <w:rPr>
            <w:spacing w:val="-6"/>
            <w:w w:val="105"/>
            <w:sz w:val="21"/>
          </w:rPr>
          <w:t>65</w:t>
        </w:r>
      </w:hyperlink>
    </w:p>
    <w:p w:rsidR="00D04CB6" w:rsidRDefault="00F732FE">
      <w:pPr>
        <w:pStyle w:val="BodyText"/>
        <w:tabs>
          <w:tab w:val="right" w:leader="dot" w:pos="9821"/>
        </w:tabs>
        <w:spacing w:before="68"/>
        <w:ind w:left="1997"/>
      </w:pPr>
      <w:hyperlink w:anchor="_bookmark49" w:history="1">
        <w:r>
          <w:rPr>
            <w:spacing w:val="-3"/>
            <w:w w:val="105"/>
          </w:rPr>
          <w:t>Education</w:t>
        </w:r>
        <w:r>
          <w:rPr>
            <w:spacing w:val="5"/>
            <w:w w:val="105"/>
          </w:rPr>
          <w:t xml:space="preserve"> </w:t>
        </w:r>
        <w:r>
          <w:rPr>
            <w:w w:val="105"/>
          </w:rPr>
          <w:t>of</w:t>
        </w:r>
        <w:r>
          <w:rPr>
            <w:spacing w:val="5"/>
            <w:w w:val="105"/>
          </w:rPr>
          <w:t xml:space="preserve"> </w:t>
        </w:r>
        <w:r>
          <w:rPr>
            <w:spacing w:val="-3"/>
            <w:w w:val="105"/>
          </w:rPr>
          <w:t>jurors</w:t>
        </w:r>
        <w:r>
          <w:rPr>
            <w:spacing w:val="-3"/>
            <w:w w:val="105"/>
          </w:rPr>
          <w:tab/>
        </w:r>
        <w:r>
          <w:rPr>
            <w:spacing w:val="-6"/>
            <w:w w:val="105"/>
          </w:rPr>
          <w:t>65</w:t>
        </w:r>
      </w:hyperlink>
    </w:p>
    <w:p w:rsidR="00D04CB6" w:rsidRDefault="00F732FE">
      <w:pPr>
        <w:pStyle w:val="BodyText"/>
        <w:tabs>
          <w:tab w:val="right" w:leader="dot" w:pos="9827"/>
        </w:tabs>
        <w:spacing w:before="68"/>
        <w:ind w:left="1997"/>
      </w:pPr>
      <w:hyperlink w:anchor="_bookmark50" w:history="1">
        <w:r>
          <w:rPr>
            <w:w w:val="105"/>
          </w:rPr>
          <w:t>The</w:t>
        </w:r>
        <w:r>
          <w:rPr>
            <w:spacing w:val="5"/>
            <w:w w:val="105"/>
          </w:rPr>
          <w:t xml:space="preserve"> </w:t>
        </w:r>
        <w:r>
          <w:rPr>
            <w:spacing w:val="-3"/>
            <w:w w:val="105"/>
          </w:rPr>
          <w:t>juror</w:t>
        </w:r>
        <w:r>
          <w:rPr>
            <w:spacing w:val="5"/>
            <w:w w:val="105"/>
          </w:rPr>
          <w:t xml:space="preserve"> </w:t>
        </w:r>
        <w:r>
          <w:rPr>
            <w:w w:val="105"/>
          </w:rPr>
          <w:t>oath</w:t>
        </w:r>
        <w:r>
          <w:rPr>
            <w:w w:val="105"/>
          </w:rPr>
          <w:tab/>
          <w:t>66</w:t>
        </w:r>
      </w:hyperlink>
    </w:p>
    <w:p w:rsidR="00D04CB6" w:rsidRDefault="00F732FE">
      <w:pPr>
        <w:pStyle w:val="BodyText"/>
        <w:tabs>
          <w:tab w:val="right" w:leader="dot" w:pos="9826"/>
        </w:tabs>
        <w:spacing w:before="68"/>
        <w:ind w:left="1997"/>
      </w:pPr>
      <w:hyperlink w:anchor="_bookmark50" w:history="1">
        <w:r>
          <w:rPr>
            <w:w w:val="105"/>
          </w:rPr>
          <w:t>Jury</w:t>
        </w:r>
        <w:r>
          <w:rPr>
            <w:spacing w:val="5"/>
            <w:w w:val="105"/>
          </w:rPr>
          <w:t xml:space="preserve"> </w:t>
        </w:r>
        <w:r>
          <w:rPr>
            <w:w w:val="105"/>
          </w:rPr>
          <w:t>directions</w:t>
        </w:r>
        <w:r>
          <w:rPr>
            <w:w w:val="105"/>
          </w:rPr>
          <w:tab/>
          <w:t>66</w:t>
        </w:r>
      </w:hyperlink>
    </w:p>
    <w:p w:rsidR="00D04CB6" w:rsidRDefault="00F732FE">
      <w:pPr>
        <w:pStyle w:val="Heading8"/>
        <w:numPr>
          <w:ilvl w:val="0"/>
          <w:numId w:val="14"/>
        </w:numPr>
        <w:tabs>
          <w:tab w:val="left" w:pos="1488"/>
          <w:tab w:val="right" w:leader="dot" w:pos="9823"/>
        </w:tabs>
        <w:spacing w:before="68"/>
        <w:jc w:val="left"/>
      </w:pPr>
      <w:hyperlink w:anchor="_bookmark51" w:history="1">
        <w:r>
          <w:rPr>
            <w:color w:val="EA5B50"/>
            <w:w w:val="110"/>
          </w:rPr>
          <w:t>Disobedience</w:t>
        </w:r>
        <w:r>
          <w:rPr>
            <w:color w:val="EA5B50"/>
            <w:spacing w:val="2"/>
            <w:w w:val="110"/>
          </w:rPr>
          <w:t xml:space="preserve"> </w:t>
        </w:r>
        <w:r>
          <w:rPr>
            <w:color w:val="EA5B50"/>
            <w:w w:val="110"/>
          </w:rPr>
          <w:t>contempt</w:t>
        </w:r>
        <w:r>
          <w:rPr>
            <w:color w:val="EA5B50"/>
            <w:w w:val="110"/>
          </w:rPr>
          <w:tab/>
        </w:r>
        <w:r>
          <w:rPr>
            <w:color w:val="EA5B50"/>
            <w:spacing w:val="-4"/>
            <w:w w:val="110"/>
          </w:rPr>
          <w:t>70</w:t>
        </w:r>
      </w:hyperlink>
    </w:p>
    <w:p w:rsidR="00D04CB6" w:rsidRDefault="00F732FE">
      <w:pPr>
        <w:pStyle w:val="BodyText"/>
        <w:tabs>
          <w:tab w:val="right" w:leader="dot" w:pos="9821"/>
        </w:tabs>
        <w:spacing w:before="68"/>
        <w:ind w:left="1713"/>
      </w:pPr>
      <w:hyperlink w:anchor="_bookmark51" w:history="1">
        <w:r>
          <w:rPr>
            <w:w w:val="110"/>
          </w:rPr>
          <w:t>Introduction</w:t>
        </w:r>
        <w:r>
          <w:rPr>
            <w:w w:val="110"/>
          </w:rPr>
          <w:tab/>
        </w:r>
        <w:r>
          <w:rPr>
            <w:spacing w:val="-6"/>
            <w:w w:val="110"/>
          </w:rPr>
          <w:t>70</w:t>
        </w:r>
      </w:hyperlink>
    </w:p>
    <w:p w:rsidR="00D04CB6" w:rsidRDefault="00F732FE">
      <w:pPr>
        <w:pStyle w:val="BodyText"/>
        <w:tabs>
          <w:tab w:val="right" w:leader="dot" w:pos="9818"/>
        </w:tabs>
        <w:spacing w:before="68"/>
        <w:ind w:left="1713"/>
      </w:pPr>
      <w:hyperlink w:anchor="_bookmark52" w:history="1">
        <w:r>
          <w:rPr>
            <w:w w:val="115"/>
          </w:rPr>
          <w:t>Defining disobedience contempt</w:t>
        </w:r>
        <w:r>
          <w:rPr>
            <w:w w:val="115"/>
          </w:rPr>
          <w:tab/>
        </w:r>
        <w:r>
          <w:rPr>
            <w:spacing w:val="-9"/>
            <w:w w:val="115"/>
          </w:rPr>
          <w:t>71</w:t>
        </w:r>
      </w:hyperlink>
    </w:p>
    <w:p w:rsidR="00D04CB6" w:rsidRDefault="00F732FE">
      <w:pPr>
        <w:pStyle w:val="BodyText"/>
        <w:tabs>
          <w:tab w:val="right" w:leader="dot" w:pos="9822"/>
        </w:tabs>
        <w:spacing w:before="68"/>
        <w:ind w:left="1997"/>
      </w:pPr>
      <w:hyperlink w:anchor="_bookmark53" w:history="1">
        <w:r>
          <w:rPr>
            <w:w w:val="105"/>
          </w:rPr>
          <w:t>Jurisdiction</w:t>
        </w:r>
        <w:r>
          <w:rPr>
            <w:w w:val="105"/>
          </w:rPr>
          <w:tab/>
        </w:r>
        <w:r>
          <w:rPr>
            <w:spacing w:val="-5"/>
            <w:w w:val="105"/>
          </w:rPr>
          <w:t>72</w:t>
        </w:r>
      </w:hyperlink>
    </w:p>
    <w:p w:rsidR="00D04CB6" w:rsidRDefault="00F732FE">
      <w:pPr>
        <w:pStyle w:val="BodyText"/>
        <w:tabs>
          <w:tab w:val="right" w:leader="dot" w:pos="9822"/>
        </w:tabs>
        <w:spacing w:before="68"/>
        <w:ind w:left="1997"/>
      </w:pPr>
      <w:hyperlink w:anchor="_bookmark53" w:history="1">
        <w:r>
          <w:rPr>
            <w:w w:val="105"/>
          </w:rPr>
          <w:t>The elements of</w:t>
        </w:r>
        <w:r>
          <w:rPr>
            <w:spacing w:val="12"/>
            <w:w w:val="105"/>
          </w:rPr>
          <w:t xml:space="preserve"> </w:t>
        </w:r>
        <w:r>
          <w:rPr>
            <w:w w:val="105"/>
          </w:rPr>
          <w:t>disobedience</w:t>
        </w:r>
        <w:r>
          <w:rPr>
            <w:spacing w:val="3"/>
            <w:w w:val="105"/>
          </w:rPr>
          <w:t xml:space="preserve"> </w:t>
        </w:r>
        <w:r>
          <w:rPr>
            <w:spacing w:val="-3"/>
            <w:w w:val="105"/>
          </w:rPr>
          <w:t>contempt</w:t>
        </w:r>
        <w:r>
          <w:rPr>
            <w:spacing w:val="-3"/>
            <w:w w:val="105"/>
          </w:rPr>
          <w:tab/>
        </w:r>
        <w:r>
          <w:rPr>
            <w:spacing w:val="-5"/>
            <w:w w:val="105"/>
          </w:rPr>
          <w:t>72</w:t>
        </w:r>
      </w:hyperlink>
    </w:p>
    <w:p w:rsidR="00D04CB6" w:rsidRDefault="00F732FE">
      <w:pPr>
        <w:pStyle w:val="BodyText"/>
        <w:tabs>
          <w:tab w:val="right" w:leader="dot" w:pos="9821"/>
        </w:tabs>
        <w:spacing w:before="68"/>
        <w:ind w:left="1997"/>
      </w:pPr>
      <w:hyperlink w:anchor="_bookmark54" w:history="1">
        <w:r>
          <w:rPr>
            <w:spacing w:val="-3"/>
            <w:w w:val="105"/>
          </w:rPr>
          <w:t>Penalties</w:t>
        </w:r>
        <w:r>
          <w:rPr>
            <w:spacing w:val="-3"/>
            <w:w w:val="105"/>
          </w:rPr>
          <w:tab/>
        </w:r>
        <w:r>
          <w:rPr>
            <w:spacing w:val="-6"/>
            <w:w w:val="105"/>
          </w:rPr>
          <w:t>73</w:t>
        </w:r>
      </w:hyperlink>
    </w:p>
    <w:p w:rsidR="00D04CB6" w:rsidRDefault="00F732FE">
      <w:pPr>
        <w:pStyle w:val="BodyText"/>
        <w:tabs>
          <w:tab w:val="right" w:leader="dot" w:pos="9821"/>
        </w:tabs>
        <w:spacing w:before="68"/>
        <w:ind w:left="1997"/>
      </w:pPr>
      <w:hyperlink w:anchor="_bookmark54" w:history="1">
        <w:r>
          <w:rPr>
            <w:w w:val="105"/>
          </w:rPr>
          <w:t>Who</w:t>
        </w:r>
        <w:r>
          <w:rPr>
            <w:spacing w:val="5"/>
            <w:w w:val="105"/>
          </w:rPr>
          <w:t xml:space="preserve"> </w:t>
        </w:r>
        <w:r>
          <w:rPr>
            <w:spacing w:val="-3"/>
            <w:w w:val="105"/>
          </w:rPr>
          <w:t>brings</w:t>
        </w:r>
        <w:r>
          <w:rPr>
            <w:spacing w:val="5"/>
            <w:w w:val="105"/>
          </w:rPr>
          <w:t xml:space="preserve"> </w:t>
        </w:r>
        <w:r>
          <w:rPr>
            <w:spacing w:val="-3"/>
            <w:w w:val="105"/>
          </w:rPr>
          <w:t>proceedings?</w:t>
        </w:r>
        <w:r>
          <w:rPr>
            <w:spacing w:val="-3"/>
            <w:w w:val="105"/>
          </w:rPr>
          <w:tab/>
        </w:r>
        <w:r>
          <w:rPr>
            <w:spacing w:val="-6"/>
            <w:w w:val="105"/>
          </w:rPr>
          <w:t>73</w:t>
        </w:r>
      </w:hyperlink>
    </w:p>
    <w:p w:rsidR="00D04CB6" w:rsidRDefault="00F732FE">
      <w:pPr>
        <w:pStyle w:val="BodyText"/>
        <w:tabs>
          <w:tab w:val="right" w:leader="dot" w:pos="9815"/>
        </w:tabs>
        <w:spacing w:before="68"/>
        <w:ind w:left="1713"/>
      </w:pPr>
      <w:hyperlink w:anchor="_bookmark55" w:history="1">
        <w:r>
          <w:rPr>
            <w:w w:val="115"/>
          </w:rPr>
          <w:t>Issues with</w:t>
        </w:r>
        <w:r>
          <w:rPr>
            <w:spacing w:val="-1"/>
            <w:w w:val="115"/>
          </w:rPr>
          <w:t xml:space="preserve"> </w:t>
        </w:r>
        <w:r>
          <w:rPr>
            <w:w w:val="115"/>
          </w:rPr>
          <w:t>disobedience</w:t>
        </w:r>
        <w:r>
          <w:rPr>
            <w:spacing w:val="-1"/>
            <w:w w:val="115"/>
          </w:rPr>
          <w:t xml:space="preserve"> </w:t>
        </w:r>
        <w:r>
          <w:rPr>
            <w:w w:val="115"/>
          </w:rPr>
          <w:t>contempt</w:t>
        </w:r>
        <w:r>
          <w:rPr>
            <w:w w:val="115"/>
          </w:rPr>
          <w:tab/>
        </w:r>
        <w:r>
          <w:rPr>
            <w:spacing w:val="-12"/>
            <w:w w:val="115"/>
          </w:rPr>
          <w:t>74</w:t>
        </w:r>
      </w:hyperlink>
    </w:p>
    <w:p w:rsidR="00D04CB6" w:rsidRDefault="00F732FE">
      <w:pPr>
        <w:pStyle w:val="BodyText"/>
        <w:tabs>
          <w:tab w:val="right" w:leader="dot" w:pos="9811"/>
        </w:tabs>
        <w:spacing w:before="68"/>
        <w:ind w:left="1997"/>
      </w:pPr>
      <w:hyperlink w:anchor="_bookmark55" w:history="1">
        <w:r>
          <w:t xml:space="preserve">The distinction between civil </w:t>
        </w:r>
        <w:proofErr w:type="gramStart"/>
        <w:r>
          <w:t xml:space="preserve">and </w:t>
        </w:r>
        <w:r>
          <w:t xml:space="preserve"> </w:t>
        </w:r>
        <w:r>
          <w:rPr>
            <w:spacing w:val="-3"/>
          </w:rPr>
          <w:t>criminal</w:t>
        </w:r>
        <w:proofErr w:type="gramEnd"/>
        <w:r>
          <w:rPr>
            <w:spacing w:val="8"/>
          </w:rPr>
          <w:t xml:space="preserve"> </w:t>
        </w:r>
        <w:r>
          <w:rPr>
            <w:spacing w:val="-3"/>
          </w:rPr>
          <w:t>contempt</w:t>
        </w:r>
        <w:r>
          <w:rPr>
            <w:spacing w:val="-3"/>
          </w:rPr>
          <w:tab/>
        </w:r>
        <w:r>
          <w:rPr>
            <w:spacing w:val="-16"/>
          </w:rPr>
          <w:t>74</w:t>
        </w:r>
      </w:hyperlink>
    </w:p>
    <w:p w:rsidR="00D04CB6" w:rsidRDefault="00F732FE">
      <w:pPr>
        <w:pStyle w:val="BodyText"/>
        <w:tabs>
          <w:tab w:val="right" w:leader="dot" w:pos="9820"/>
        </w:tabs>
        <w:spacing w:before="68"/>
        <w:ind w:left="1997"/>
      </w:pPr>
      <w:hyperlink w:anchor="_bookmark56" w:history="1">
        <w:r>
          <w:rPr>
            <w:w w:val="105"/>
          </w:rPr>
          <w:t xml:space="preserve">Are </w:t>
        </w:r>
        <w:r>
          <w:rPr>
            <w:spacing w:val="-3"/>
            <w:w w:val="105"/>
          </w:rPr>
          <w:t xml:space="preserve">contempt proceedings </w:t>
        </w:r>
        <w:r>
          <w:rPr>
            <w:w w:val="105"/>
          </w:rPr>
          <w:t xml:space="preserve">necessary </w:t>
        </w:r>
        <w:r>
          <w:rPr>
            <w:spacing w:val="-3"/>
            <w:w w:val="105"/>
          </w:rPr>
          <w:t>to enforce</w:t>
        </w:r>
        <w:r>
          <w:rPr>
            <w:spacing w:val="31"/>
            <w:w w:val="105"/>
          </w:rPr>
          <w:t xml:space="preserve"> </w:t>
        </w:r>
        <w:r>
          <w:rPr>
            <w:w w:val="105"/>
          </w:rPr>
          <w:t>court</w:t>
        </w:r>
        <w:r>
          <w:rPr>
            <w:spacing w:val="2"/>
            <w:w w:val="105"/>
          </w:rPr>
          <w:t xml:space="preserve"> </w:t>
        </w:r>
        <w:r>
          <w:rPr>
            <w:spacing w:val="-3"/>
            <w:w w:val="105"/>
          </w:rPr>
          <w:t>orders?</w:t>
        </w:r>
        <w:r>
          <w:rPr>
            <w:spacing w:val="-3"/>
            <w:w w:val="105"/>
          </w:rPr>
          <w:tab/>
        </w:r>
        <w:r>
          <w:rPr>
            <w:spacing w:val="-7"/>
            <w:w w:val="105"/>
          </w:rPr>
          <w:t>75</w:t>
        </w:r>
      </w:hyperlink>
    </w:p>
    <w:p w:rsidR="00D04CB6" w:rsidRDefault="00F732FE">
      <w:pPr>
        <w:pStyle w:val="BodyText"/>
        <w:tabs>
          <w:tab w:val="right" w:leader="dot" w:pos="9826"/>
        </w:tabs>
        <w:spacing w:before="68"/>
        <w:ind w:left="1713"/>
      </w:pPr>
      <w:hyperlink w:anchor="_bookmark57" w:history="1">
        <w:r>
          <w:rPr>
            <w:w w:val="115"/>
          </w:rPr>
          <w:t>Possible reforms to</w:t>
        </w:r>
        <w:r>
          <w:rPr>
            <w:spacing w:val="-3"/>
            <w:w w:val="115"/>
          </w:rPr>
          <w:t xml:space="preserve"> </w:t>
        </w:r>
        <w:r>
          <w:rPr>
            <w:w w:val="115"/>
          </w:rPr>
          <w:t>disobedience</w:t>
        </w:r>
        <w:r>
          <w:rPr>
            <w:spacing w:val="-1"/>
            <w:w w:val="115"/>
          </w:rPr>
          <w:t xml:space="preserve"> </w:t>
        </w:r>
        <w:r>
          <w:rPr>
            <w:w w:val="115"/>
          </w:rPr>
          <w:t>contempt</w:t>
        </w:r>
        <w:r>
          <w:rPr>
            <w:w w:val="115"/>
          </w:rPr>
          <w:tab/>
          <w:t>77</w:t>
        </w:r>
      </w:hyperlink>
    </w:p>
    <w:p w:rsidR="00D04CB6" w:rsidRDefault="00F732FE">
      <w:pPr>
        <w:pStyle w:val="BodyText"/>
        <w:tabs>
          <w:tab w:val="right" w:leader="dot" w:pos="9821"/>
        </w:tabs>
        <w:spacing w:before="68"/>
        <w:ind w:left="1997"/>
      </w:pPr>
      <w:hyperlink w:anchor="_bookmark58" w:history="1">
        <w:r>
          <w:rPr>
            <w:spacing w:val="-3"/>
            <w:w w:val="105"/>
          </w:rPr>
          <w:t xml:space="preserve">Australian </w:t>
        </w:r>
        <w:r>
          <w:rPr>
            <w:w w:val="105"/>
          </w:rPr>
          <w:t xml:space="preserve">Law </w:t>
        </w:r>
        <w:r>
          <w:rPr>
            <w:spacing w:val="-3"/>
            <w:w w:val="105"/>
          </w:rPr>
          <w:t>Reform</w:t>
        </w:r>
        <w:r>
          <w:rPr>
            <w:spacing w:val="18"/>
            <w:w w:val="105"/>
          </w:rPr>
          <w:t xml:space="preserve"> </w:t>
        </w:r>
        <w:r>
          <w:rPr>
            <w:spacing w:val="-3"/>
            <w:w w:val="105"/>
          </w:rPr>
          <w:t>Commission</w:t>
        </w:r>
        <w:r>
          <w:rPr>
            <w:spacing w:val="5"/>
            <w:w w:val="105"/>
          </w:rPr>
          <w:t xml:space="preserve"> </w:t>
        </w:r>
        <w:r>
          <w:rPr>
            <w:spacing w:val="-3"/>
            <w:w w:val="105"/>
          </w:rPr>
          <w:t>recommendations</w:t>
        </w:r>
        <w:r>
          <w:rPr>
            <w:spacing w:val="-3"/>
            <w:w w:val="105"/>
          </w:rPr>
          <w:tab/>
        </w:r>
        <w:r>
          <w:rPr>
            <w:spacing w:val="-6"/>
            <w:w w:val="105"/>
          </w:rPr>
          <w:t>78</w:t>
        </w:r>
      </w:hyperlink>
    </w:p>
    <w:p w:rsidR="00D04CB6" w:rsidRDefault="00F732FE">
      <w:pPr>
        <w:pStyle w:val="BodyText"/>
        <w:tabs>
          <w:tab w:val="right" w:leader="dot" w:pos="9821"/>
        </w:tabs>
        <w:spacing w:before="68"/>
        <w:ind w:left="1997"/>
      </w:pPr>
      <w:hyperlink w:anchor="_bookmark58" w:history="1">
        <w:r>
          <w:rPr>
            <w:w w:val="105"/>
          </w:rPr>
          <w:t xml:space="preserve">Law </w:t>
        </w:r>
        <w:r>
          <w:rPr>
            <w:spacing w:val="-3"/>
            <w:w w:val="105"/>
          </w:rPr>
          <w:t xml:space="preserve">Reform Commission </w:t>
        </w:r>
        <w:r>
          <w:rPr>
            <w:w w:val="105"/>
          </w:rPr>
          <w:t>of Western</w:t>
        </w:r>
        <w:r>
          <w:rPr>
            <w:spacing w:val="27"/>
            <w:w w:val="105"/>
          </w:rPr>
          <w:t xml:space="preserve"> </w:t>
        </w:r>
        <w:r>
          <w:rPr>
            <w:spacing w:val="-3"/>
            <w:w w:val="105"/>
          </w:rPr>
          <w:t>Austr</w:t>
        </w:r>
        <w:r>
          <w:rPr>
            <w:spacing w:val="-3"/>
            <w:w w:val="105"/>
          </w:rPr>
          <w:t>alia</w:t>
        </w:r>
        <w:r>
          <w:rPr>
            <w:spacing w:val="3"/>
            <w:w w:val="105"/>
          </w:rPr>
          <w:t xml:space="preserve"> </w:t>
        </w:r>
        <w:r>
          <w:rPr>
            <w:spacing w:val="-3"/>
            <w:w w:val="105"/>
          </w:rPr>
          <w:t>recommendations</w:t>
        </w:r>
        <w:r>
          <w:rPr>
            <w:spacing w:val="-3"/>
            <w:w w:val="105"/>
          </w:rPr>
          <w:tab/>
        </w:r>
        <w:r>
          <w:rPr>
            <w:spacing w:val="-6"/>
            <w:w w:val="105"/>
          </w:rPr>
          <w:t>78</w:t>
        </w:r>
      </w:hyperlink>
    </w:p>
    <w:p w:rsidR="00D04CB6" w:rsidRDefault="00F732FE">
      <w:pPr>
        <w:pStyle w:val="BodyText"/>
        <w:tabs>
          <w:tab w:val="right" w:leader="dot" w:pos="9821"/>
        </w:tabs>
        <w:spacing w:before="68"/>
        <w:ind w:left="1997"/>
      </w:pPr>
      <w:hyperlink w:anchor="_bookmark59" w:history="1">
        <w:r>
          <w:rPr>
            <w:w w:val="105"/>
          </w:rPr>
          <w:t xml:space="preserve">New </w:t>
        </w:r>
        <w:r>
          <w:rPr>
            <w:spacing w:val="-3"/>
            <w:w w:val="105"/>
          </w:rPr>
          <w:t xml:space="preserve">Zealand </w:t>
        </w:r>
        <w:r>
          <w:rPr>
            <w:w w:val="105"/>
          </w:rPr>
          <w:t>Law</w:t>
        </w:r>
        <w:r>
          <w:rPr>
            <w:spacing w:val="18"/>
            <w:w w:val="105"/>
          </w:rPr>
          <w:t xml:space="preserve"> </w:t>
        </w:r>
        <w:r>
          <w:rPr>
            <w:spacing w:val="-3"/>
            <w:w w:val="105"/>
          </w:rPr>
          <w:t>Commission</w:t>
        </w:r>
        <w:r>
          <w:rPr>
            <w:spacing w:val="5"/>
            <w:w w:val="105"/>
          </w:rPr>
          <w:t xml:space="preserve"> </w:t>
        </w:r>
        <w:r>
          <w:rPr>
            <w:spacing w:val="-3"/>
            <w:w w:val="105"/>
          </w:rPr>
          <w:t>recommendations</w:t>
        </w:r>
        <w:r>
          <w:rPr>
            <w:spacing w:val="-3"/>
            <w:w w:val="105"/>
          </w:rPr>
          <w:tab/>
        </w:r>
        <w:r>
          <w:rPr>
            <w:spacing w:val="-6"/>
            <w:w w:val="105"/>
          </w:rPr>
          <w:t>79</w:t>
        </w:r>
      </w:hyperlink>
    </w:p>
    <w:p w:rsidR="00D04CB6" w:rsidRDefault="00F732FE">
      <w:pPr>
        <w:pStyle w:val="Heading8"/>
        <w:numPr>
          <w:ilvl w:val="0"/>
          <w:numId w:val="14"/>
        </w:numPr>
        <w:tabs>
          <w:tab w:val="left" w:pos="1488"/>
          <w:tab w:val="right" w:leader="dot" w:pos="9828"/>
        </w:tabs>
        <w:spacing w:before="68"/>
        <w:jc w:val="left"/>
      </w:pPr>
      <w:hyperlink w:anchor="_bookmark60" w:history="1">
        <w:r>
          <w:rPr>
            <w:color w:val="EA5B50"/>
            <w:w w:val="110"/>
          </w:rPr>
          <w:t xml:space="preserve">Contempt by publication </w:t>
        </w:r>
        <w:r>
          <w:rPr>
            <w:color w:val="EA5B50"/>
            <w:spacing w:val="1"/>
            <w:w w:val="110"/>
          </w:rPr>
          <w:t>(1)—sub</w:t>
        </w:r>
        <w:r>
          <w:rPr>
            <w:color w:val="EA5B50"/>
            <w:spacing w:val="15"/>
            <w:w w:val="110"/>
          </w:rPr>
          <w:t xml:space="preserve"> </w:t>
        </w:r>
        <w:proofErr w:type="spellStart"/>
        <w:r>
          <w:rPr>
            <w:color w:val="EA5B50"/>
            <w:w w:val="110"/>
          </w:rPr>
          <w:t>judice</w:t>
        </w:r>
        <w:proofErr w:type="spellEnd"/>
        <w:r>
          <w:rPr>
            <w:color w:val="EA5B50"/>
            <w:spacing w:val="3"/>
            <w:w w:val="110"/>
          </w:rPr>
          <w:t xml:space="preserve"> </w:t>
        </w:r>
        <w:r>
          <w:rPr>
            <w:color w:val="EA5B50"/>
            <w:w w:val="110"/>
          </w:rPr>
          <w:t>contempt</w:t>
        </w:r>
        <w:r>
          <w:rPr>
            <w:color w:val="EA5B50"/>
            <w:w w:val="110"/>
          </w:rPr>
          <w:tab/>
          <w:t>82</w:t>
        </w:r>
      </w:hyperlink>
    </w:p>
    <w:p w:rsidR="00D04CB6" w:rsidRDefault="00F732FE">
      <w:pPr>
        <w:pStyle w:val="BodyText"/>
        <w:tabs>
          <w:tab w:val="right" w:leader="dot" w:pos="9827"/>
        </w:tabs>
        <w:spacing w:before="68"/>
        <w:ind w:left="1713"/>
      </w:pPr>
      <w:hyperlink w:anchor="_bookmark60" w:history="1">
        <w:r>
          <w:rPr>
            <w:w w:val="110"/>
          </w:rPr>
          <w:t>Introduction</w:t>
        </w:r>
        <w:r>
          <w:rPr>
            <w:w w:val="110"/>
          </w:rPr>
          <w:tab/>
          <w:t>82</w:t>
        </w:r>
      </w:hyperlink>
    </w:p>
    <w:p w:rsidR="00D04CB6" w:rsidRDefault="00F732FE">
      <w:pPr>
        <w:pStyle w:val="BodyText"/>
        <w:tabs>
          <w:tab w:val="right" w:leader="dot" w:pos="9827"/>
        </w:tabs>
        <w:spacing w:before="68"/>
        <w:ind w:left="1713"/>
      </w:pPr>
      <w:hyperlink w:anchor="_bookmark61" w:history="1">
        <w:r>
          <w:rPr>
            <w:w w:val="115"/>
          </w:rPr>
          <w:t>Issues with sub</w:t>
        </w:r>
        <w:r>
          <w:rPr>
            <w:spacing w:val="-1"/>
            <w:w w:val="115"/>
          </w:rPr>
          <w:t xml:space="preserve"> </w:t>
        </w:r>
        <w:proofErr w:type="spellStart"/>
        <w:r>
          <w:rPr>
            <w:w w:val="115"/>
          </w:rPr>
          <w:t>judice</w:t>
        </w:r>
        <w:proofErr w:type="spellEnd"/>
        <w:r>
          <w:rPr>
            <w:spacing w:val="-1"/>
            <w:w w:val="115"/>
          </w:rPr>
          <w:t xml:space="preserve"> </w:t>
        </w:r>
        <w:r>
          <w:rPr>
            <w:w w:val="115"/>
          </w:rPr>
          <w:t>contempt</w:t>
        </w:r>
        <w:r>
          <w:rPr>
            <w:w w:val="115"/>
          </w:rPr>
          <w:tab/>
          <w:t>85</w:t>
        </w:r>
      </w:hyperlink>
    </w:p>
    <w:p w:rsidR="00D04CB6" w:rsidRDefault="00F732FE">
      <w:pPr>
        <w:pStyle w:val="BodyText"/>
        <w:tabs>
          <w:tab w:val="right" w:leader="dot" w:pos="9823"/>
        </w:tabs>
        <w:spacing w:before="68"/>
        <w:ind w:left="1997"/>
      </w:pPr>
      <w:hyperlink w:anchor="_bookmark61" w:history="1">
        <w:r>
          <w:rPr>
            <w:w w:val="105"/>
          </w:rPr>
          <w:t>The</w:t>
        </w:r>
        <w:r>
          <w:rPr>
            <w:spacing w:val="5"/>
            <w:w w:val="105"/>
          </w:rPr>
          <w:t xml:space="preserve"> </w:t>
        </w:r>
        <w:r>
          <w:rPr>
            <w:w w:val="105"/>
          </w:rPr>
          <w:t>tendency</w:t>
        </w:r>
        <w:r>
          <w:rPr>
            <w:spacing w:val="5"/>
            <w:w w:val="105"/>
          </w:rPr>
          <w:t xml:space="preserve"> </w:t>
        </w:r>
        <w:r>
          <w:rPr>
            <w:w w:val="105"/>
          </w:rPr>
          <w:t>test</w:t>
        </w:r>
        <w:r>
          <w:rPr>
            <w:w w:val="105"/>
          </w:rPr>
          <w:tab/>
        </w:r>
        <w:r>
          <w:rPr>
            <w:spacing w:val="-4"/>
            <w:w w:val="105"/>
          </w:rPr>
          <w:t>85</w:t>
        </w:r>
      </w:hyperlink>
    </w:p>
    <w:p w:rsidR="00D04CB6" w:rsidRDefault="00F732FE">
      <w:pPr>
        <w:pStyle w:val="BodyText"/>
        <w:tabs>
          <w:tab w:val="right" w:leader="dot" w:pos="9822"/>
        </w:tabs>
        <w:spacing w:before="68"/>
        <w:ind w:left="1997"/>
      </w:pPr>
      <w:hyperlink w:anchor="_bookmark62" w:history="1">
        <w:r>
          <w:rPr>
            <w:w w:val="105"/>
          </w:rPr>
          <w:t>The definition</w:t>
        </w:r>
        <w:r>
          <w:rPr>
            <w:spacing w:val="10"/>
            <w:w w:val="105"/>
          </w:rPr>
          <w:t xml:space="preserve"> </w:t>
        </w:r>
        <w:r>
          <w:rPr>
            <w:w w:val="105"/>
          </w:rPr>
          <w:t>of</w:t>
        </w:r>
        <w:r>
          <w:rPr>
            <w:spacing w:val="5"/>
            <w:w w:val="105"/>
          </w:rPr>
          <w:t xml:space="preserve"> </w:t>
        </w:r>
        <w:r>
          <w:rPr>
            <w:spacing w:val="-4"/>
            <w:w w:val="105"/>
          </w:rPr>
          <w:t>‘publication’</w:t>
        </w:r>
        <w:r>
          <w:rPr>
            <w:spacing w:val="-4"/>
            <w:w w:val="105"/>
          </w:rPr>
          <w:tab/>
        </w:r>
        <w:r>
          <w:rPr>
            <w:spacing w:val="-5"/>
            <w:w w:val="105"/>
          </w:rPr>
          <w:t>87</w:t>
        </w:r>
      </w:hyperlink>
    </w:p>
    <w:p w:rsidR="00D04CB6" w:rsidRDefault="00F732FE">
      <w:pPr>
        <w:pStyle w:val="BodyText"/>
        <w:tabs>
          <w:tab w:val="right" w:leader="dot" w:pos="9829"/>
        </w:tabs>
        <w:spacing w:before="68"/>
        <w:ind w:left="1997"/>
      </w:pPr>
      <w:hyperlink w:anchor="_bookmark63" w:history="1">
        <w:r>
          <w:rPr>
            <w:w w:val="105"/>
          </w:rPr>
          <w:t>The definition</w:t>
        </w:r>
        <w:r>
          <w:rPr>
            <w:spacing w:val="10"/>
            <w:w w:val="105"/>
          </w:rPr>
          <w:t xml:space="preserve"> </w:t>
        </w:r>
        <w:r>
          <w:rPr>
            <w:w w:val="105"/>
          </w:rPr>
          <w:t>of</w:t>
        </w:r>
        <w:r>
          <w:rPr>
            <w:spacing w:val="5"/>
            <w:w w:val="105"/>
          </w:rPr>
          <w:t xml:space="preserve"> </w:t>
        </w:r>
        <w:r>
          <w:rPr>
            <w:spacing w:val="-4"/>
            <w:w w:val="105"/>
          </w:rPr>
          <w:t>‘pending’</w:t>
        </w:r>
        <w:r>
          <w:rPr>
            <w:spacing w:val="-4"/>
            <w:w w:val="105"/>
          </w:rPr>
          <w:tab/>
        </w:r>
        <w:r>
          <w:rPr>
            <w:w w:val="105"/>
          </w:rPr>
          <w:t>90</w:t>
        </w:r>
      </w:hyperlink>
    </w:p>
    <w:p w:rsidR="00D04CB6" w:rsidRDefault="00F732FE">
      <w:pPr>
        <w:pStyle w:val="BodyText"/>
        <w:tabs>
          <w:tab w:val="right" w:leader="dot" w:pos="9817"/>
        </w:tabs>
        <w:spacing w:before="68"/>
        <w:ind w:left="1997"/>
      </w:pPr>
      <w:hyperlink w:anchor="_bookmark64" w:history="1">
        <w:r>
          <w:rPr>
            <w:w w:val="105"/>
          </w:rPr>
          <w:t>The strict</w:t>
        </w:r>
        <w:r>
          <w:rPr>
            <w:spacing w:val="8"/>
            <w:w w:val="105"/>
          </w:rPr>
          <w:t xml:space="preserve"> </w:t>
        </w:r>
        <w:r>
          <w:rPr>
            <w:spacing w:val="-3"/>
            <w:w w:val="105"/>
          </w:rPr>
          <w:t>liability</w:t>
        </w:r>
        <w:r>
          <w:rPr>
            <w:spacing w:val="3"/>
            <w:w w:val="105"/>
          </w:rPr>
          <w:t xml:space="preserve"> </w:t>
        </w:r>
        <w:r>
          <w:rPr>
            <w:w w:val="105"/>
          </w:rPr>
          <w:t>standard</w:t>
        </w:r>
        <w:r>
          <w:rPr>
            <w:w w:val="105"/>
          </w:rPr>
          <w:tab/>
        </w:r>
        <w:r>
          <w:rPr>
            <w:spacing w:val="-10"/>
            <w:w w:val="105"/>
          </w:rPr>
          <w:t>91</w:t>
        </w:r>
      </w:hyperlink>
    </w:p>
    <w:p w:rsidR="00D04CB6" w:rsidRDefault="00F732FE">
      <w:pPr>
        <w:pStyle w:val="BodyText"/>
        <w:tabs>
          <w:tab w:val="right" w:leader="dot" w:pos="9819"/>
        </w:tabs>
        <w:spacing w:before="68"/>
        <w:ind w:left="1997"/>
      </w:pPr>
      <w:hyperlink w:anchor="_bookmark65" w:history="1">
        <w:r>
          <w:t xml:space="preserve">The </w:t>
        </w:r>
        <w:r>
          <w:rPr>
            <w:spacing w:val="-3"/>
          </w:rPr>
          <w:t>public</w:t>
        </w:r>
        <w:r>
          <w:rPr>
            <w:spacing w:val="16"/>
          </w:rPr>
          <w:t xml:space="preserve"> </w:t>
        </w:r>
        <w:r>
          <w:rPr>
            <w:spacing w:val="-3"/>
          </w:rPr>
          <w:t>interest</w:t>
        </w:r>
        <w:r>
          <w:rPr>
            <w:spacing w:val="7"/>
          </w:rPr>
          <w:t xml:space="preserve"> </w:t>
        </w:r>
        <w:r>
          <w:rPr>
            <w:spacing w:val="-3"/>
          </w:rPr>
          <w:t>principle</w:t>
        </w:r>
        <w:r>
          <w:rPr>
            <w:spacing w:val="-3"/>
          </w:rPr>
          <w:tab/>
        </w:r>
        <w:r>
          <w:rPr>
            <w:spacing w:val="-8"/>
          </w:rPr>
          <w:t>93</w:t>
        </w:r>
      </w:hyperlink>
    </w:p>
    <w:p w:rsidR="00D04CB6" w:rsidRDefault="00F732FE">
      <w:pPr>
        <w:pStyle w:val="BodyText"/>
        <w:tabs>
          <w:tab w:val="right" w:leader="dot" w:pos="9826"/>
        </w:tabs>
        <w:spacing w:before="68"/>
        <w:ind w:left="1997"/>
      </w:pPr>
      <w:hyperlink w:anchor="_bookmark66" w:history="1">
        <w:r>
          <w:rPr>
            <w:w w:val="105"/>
          </w:rPr>
          <w:t xml:space="preserve">The summary </w:t>
        </w:r>
        <w:r>
          <w:rPr>
            <w:spacing w:val="-3"/>
            <w:w w:val="105"/>
          </w:rPr>
          <w:t>procedure for sub</w:t>
        </w:r>
        <w:r>
          <w:rPr>
            <w:spacing w:val="28"/>
            <w:w w:val="105"/>
          </w:rPr>
          <w:t xml:space="preserve"> </w:t>
        </w:r>
        <w:proofErr w:type="spellStart"/>
        <w:r>
          <w:rPr>
            <w:spacing w:val="-3"/>
            <w:w w:val="105"/>
          </w:rPr>
          <w:t>judice</w:t>
        </w:r>
        <w:proofErr w:type="spellEnd"/>
        <w:r>
          <w:rPr>
            <w:spacing w:val="3"/>
            <w:w w:val="105"/>
          </w:rPr>
          <w:t xml:space="preserve"> </w:t>
        </w:r>
        <w:r>
          <w:rPr>
            <w:spacing w:val="-3"/>
            <w:w w:val="105"/>
          </w:rPr>
          <w:t>contempt</w:t>
        </w:r>
        <w:r>
          <w:rPr>
            <w:spacing w:val="-3"/>
            <w:w w:val="105"/>
          </w:rPr>
          <w:tab/>
        </w:r>
        <w:r>
          <w:rPr>
            <w:w w:val="105"/>
          </w:rPr>
          <w:t>94</w:t>
        </w:r>
      </w:hyperlink>
    </w:p>
    <w:p w:rsidR="00D04CB6" w:rsidRDefault="00F732FE">
      <w:pPr>
        <w:pStyle w:val="BodyText"/>
        <w:tabs>
          <w:tab w:val="right" w:leader="dot" w:pos="9828"/>
        </w:tabs>
        <w:spacing w:before="68"/>
        <w:ind w:left="1997"/>
      </w:pPr>
      <w:hyperlink w:anchor="_bookmark67" w:history="1">
        <w:r>
          <w:rPr>
            <w:spacing w:val="-3"/>
            <w:w w:val="105"/>
          </w:rPr>
          <w:t>Penalties for sub</w:t>
        </w:r>
        <w:r>
          <w:rPr>
            <w:spacing w:val="20"/>
            <w:w w:val="105"/>
          </w:rPr>
          <w:t xml:space="preserve"> </w:t>
        </w:r>
        <w:proofErr w:type="spellStart"/>
        <w:r>
          <w:rPr>
            <w:spacing w:val="-3"/>
            <w:w w:val="105"/>
          </w:rPr>
          <w:t>judice</w:t>
        </w:r>
        <w:proofErr w:type="spellEnd"/>
        <w:r>
          <w:rPr>
            <w:spacing w:val="5"/>
            <w:w w:val="105"/>
          </w:rPr>
          <w:t xml:space="preserve"> </w:t>
        </w:r>
        <w:r>
          <w:rPr>
            <w:spacing w:val="-3"/>
            <w:w w:val="105"/>
          </w:rPr>
          <w:t>contempt</w:t>
        </w:r>
        <w:r>
          <w:rPr>
            <w:spacing w:val="-3"/>
            <w:w w:val="105"/>
          </w:rPr>
          <w:tab/>
        </w:r>
        <w:r>
          <w:rPr>
            <w:w w:val="105"/>
          </w:rPr>
          <w:t>96</w:t>
        </w:r>
      </w:hyperlink>
    </w:p>
    <w:p w:rsidR="00D04CB6" w:rsidRDefault="00F732FE">
      <w:pPr>
        <w:pStyle w:val="BodyText"/>
        <w:tabs>
          <w:tab w:val="right" w:leader="dot" w:pos="9822"/>
        </w:tabs>
        <w:spacing w:before="68"/>
        <w:ind w:left="1713"/>
      </w:pPr>
      <w:hyperlink w:anchor="_bookmark68" w:history="1">
        <w:r>
          <w:rPr>
            <w:w w:val="115"/>
          </w:rPr>
          <w:t xml:space="preserve">Sub </w:t>
        </w:r>
        <w:proofErr w:type="spellStart"/>
        <w:r>
          <w:rPr>
            <w:w w:val="115"/>
          </w:rPr>
          <w:t>judice</w:t>
        </w:r>
        <w:proofErr w:type="spellEnd"/>
        <w:r>
          <w:rPr>
            <w:w w:val="115"/>
          </w:rPr>
          <w:t xml:space="preserve"> contempt and the</w:t>
        </w:r>
        <w:r>
          <w:rPr>
            <w:spacing w:val="1"/>
            <w:w w:val="115"/>
          </w:rPr>
          <w:t xml:space="preserve"> </w:t>
        </w:r>
        <w:r>
          <w:rPr>
            <w:spacing w:val="-3"/>
            <w:w w:val="115"/>
          </w:rPr>
          <w:t>fair</w:t>
        </w:r>
        <w:r>
          <w:rPr>
            <w:w w:val="115"/>
          </w:rPr>
          <w:t xml:space="preserve"> </w:t>
        </w:r>
        <w:r>
          <w:rPr>
            <w:spacing w:val="-3"/>
            <w:w w:val="115"/>
          </w:rPr>
          <w:t>trial</w:t>
        </w:r>
        <w:r>
          <w:rPr>
            <w:spacing w:val="-3"/>
            <w:w w:val="115"/>
          </w:rPr>
          <w:tab/>
        </w:r>
        <w:r>
          <w:rPr>
            <w:spacing w:val="-5"/>
            <w:w w:val="115"/>
          </w:rPr>
          <w:t>97</w:t>
        </w:r>
      </w:hyperlink>
    </w:p>
    <w:p w:rsidR="00D04CB6" w:rsidRDefault="00F732FE">
      <w:pPr>
        <w:pStyle w:val="BodyText"/>
        <w:tabs>
          <w:tab w:val="right" w:leader="dot" w:pos="9826"/>
        </w:tabs>
        <w:spacing w:before="68"/>
        <w:ind w:left="1997"/>
      </w:pPr>
      <w:hyperlink w:anchor="_bookmark68" w:history="1">
        <w:r>
          <w:rPr>
            <w:w w:val="105"/>
          </w:rPr>
          <w:t xml:space="preserve">The </w:t>
        </w:r>
        <w:r>
          <w:rPr>
            <w:spacing w:val="-3"/>
            <w:w w:val="105"/>
          </w:rPr>
          <w:t>influence</w:t>
        </w:r>
        <w:r>
          <w:rPr>
            <w:spacing w:val="10"/>
            <w:w w:val="105"/>
          </w:rPr>
          <w:t xml:space="preserve"> </w:t>
        </w:r>
        <w:r>
          <w:rPr>
            <w:w w:val="105"/>
          </w:rPr>
          <w:t>on</w:t>
        </w:r>
        <w:r>
          <w:rPr>
            <w:spacing w:val="5"/>
            <w:w w:val="105"/>
          </w:rPr>
          <w:t xml:space="preserve"> </w:t>
        </w:r>
        <w:r>
          <w:rPr>
            <w:spacing w:val="-3"/>
            <w:w w:val="105"/>
          </w:rPr>
          <w:t>jurors</w:t>
        </w:r>
        <w:r>
          <w:rPr>
            <w:spacing w:val="-3"/>
            <w:w w:val="105"/>
          </w:rPr>
          <w:tab/>
        </w:r>
        <w:r>
          <w:rPr>
            <w:spacing w:val="-4"/>
            <w:w w:val="105"/>
          </w:rPr>
          <w:t>97</w:t>
        </w:r>
      </w:hyperlink>
    </w:p>
    <w:p w:rsidR="00D04CB6" w:rsidRDefault="00F732FE">
      <w:pPr>
        <w:pStyle w:val="BodyText"/>
        <w:tabs>
          <w:tab w:val="right" w:leader="dot" w:pos="9826"/>
        </w:tabs>
        <w:spacing w:before="68"/>
        <w:ind w:left="1997"/>
      </w:pPr>
      <w:hyperlink w:anchor="_bookmark69" w:history="1">
        <w:proofErr w:type="gramStart"/>
        <w:r>
          <w:rPr>
            <w:spacing w:val="-3"/>
          </w:rPr>
          <w:t>Can  jurors</w:t>
        </w:r>
        <w:proofErr w:type="gramEnd"/>
        <w:r>
          <w:rPr>
            <w:spacing w:val="-3"/>
          </w:rPr>
          <w:t xml:space="preserve">  </w:t>
        </w:r>
        <w:r>
          <w:t xml:space="preserve">be protected </w:t>
        </w:r>
        <w:r>
          <w:rPr>
            <w:spacing w:val="-3"/>
          </w:rPr>
          <w:t xml:space="preserve">from  prejudicial  information  </w:t>
        </w:r>
        <w:r>
          <w:t xml:space="preserve">in </w:t>
        </w:r>
        <w:r>
          <w:rPr>
            <w:spacing w:val="-4"/>
          </w:rPr>
          <w:t>today’s</w:t>
        </w:r>
        <w:r>
          <w:rPr>
            <w:spacing w:val="-7"/>
          </w:rPr>
          <w:t xml:space="preserve"> </w:t>
        </w:r>
        <w:r>
          <w:t>media</w:t>
        </w:r>
        <w:r>
          <w:rPr>
            <w:spacing w:val="21"/>
          </w:rPr>
          <w:t xml:space="preserve"> </w:t>
        </w:r>
        <w:r>
          <w:rPr>
            <w:spacing w:val="-3"/>
          </w:rPr>
          <w:t>landscape?</w:t>
        </w:r>
        <w:r>
          <w:rPr>
            <w:spacing w:val="-3"/>
          </w:rPr>
          <w:tab/>
        </w:r>
        <w:r>
          <w:rPr>
            <w:spacing w:val="-7"/>
          </w:rPr>
          <w:t>101</w:t>
        </w:r>
      </w:hyperlink>
    </w:p>
    <w:p w:rsidR="00D04CB6" w:rsidRDefault="00F732FE">
      <w:pPr>
        <w:pStyle w:val="BodyText"/>
        <w:tabs>
          <w:tab w:val="right" w:leader="dot" w:pos="9826"/>
        </w:tabs>
        <w:spacing w:before="68"/>
        <w:ind w:left="1713"/>
      </w:pPr>
      <w:hyperlink w:anchor="_bookmark70" w:history="1">
        <w:r>
          <w:rPr>
            <w:w w:val="115"/>
          </w:rPr>
          <w:t>Suppression orders and</w:t>
        </w:r>
        <w:r>
          <w:rPr>
            <w:spacing w:val="-2"/>
            <w:w w:val="115"/>
          </w:rPr>
          <w:t xml:space="preserve"> </w:t>
        </w:r>
        <w:r>
          <w:rPr>
            <w:w w:val="115"/>
          </w:rPr>
          <w:t>take-down</w:t>
        </w:r>
        <w:r>
          <w:rPr>
            <w:spacing w:val="-1"/>
            <w:w w:val="115"/>
          </w:rPr>
          <w:t xml:space="preserve"> </w:t>
        </w:r>
        <w:r>
          <w:rPr>
            <w:w w:val="115"/>
          </w:rPr>
          <w:t>orders</w:t>
        </w:r>
        <w:r>
          <w:rPr>
            <w:w w:val="115"/>
          </w:rPr>
          <w:tab/>
          <w:t>104</w:t>
        </w:r>
      </w:hyperlink>
    </w:p>
    <w:p w:rsidR="00D04CB6" w:rsidRDefault="00F732FE">
      <w:pPr>
        <w:pStyle w:val="Heading5"/>
        <w:spacing w:before="530"/>
        <w:ind w:left="280"/>
      </w:pPr>
      <w:r>
        <w:rPr>
          <w:color w:val="EA5B50"/>
          <w:w w:val="115"/>
        </w:rPr>
        <w:t>iv</w:t>
      </w:r>
    </w:p>
    <w:p w:rsidR="00D04CB6" w:rsidRDefault="00D04CB6">
      <w:pPr>
        <w:sectPr w:rsidR="00D04CB6">
          <w:pgSz w:w="11910" w:h="16840"/>
          <w:pgMar w:top="1560" w:right="1520" w:bottom="280" w:left="440" w:header="546" w:footer="0" w:gutter="0"/>
          <w:cols w:space="720"/>
        </w:sectPr>
      </w:pPr>
    </w:p>
    <w:p w:rsidR="00D04CB6" w:rsidRDefault="00F732FE">
      <w:pPr>
        <w:pStyle w:val="BodyText"/>
        <w:tabs>
          <w:tab w:val="right" w:leader="dot" w:pos="8787"/>
        </w:tabs>
        <w:spacing w:before="369"/>
        <w:ind w:left="674"/>
      </w:pPr>
      <w:hyperlink w:anchor="_bookmark71" w:history="1">
        <w:r>
          <w:rPr>
            <w:w w:val="110"/>
          </w:rPr>
          <w:t>Possible reforms to sub</w:t>
        </w:r>
        <w:r>
          <w:rPr>
            <w:spacing w:val="15"/>
            <w:w w:val="110"/>
          </w:rPr>
          <w:t xml:space="preserve"> </w:t>
        </w:r>
        <w:proofErr w:type="spellStart"/>
        <w:r>
          <w:rPr>
            <w:w w:val="110"/>
          </w:rPr>
          <w:t>judice</w:t>
        </w:r>
        <w:proofErr w:type="spellEnd"/>
        <w:r>
          <w:rPr>
            <w:spacing w:val="2"/>
            <w:w w:val="110"/>
          </w:rPr>
          <w:t xml:space="preserve"> </w:t>
        </w:r>
        <w:r>
          <w:rPr>
            <w:w w:val="110"/>
          </w:rPr>
          <w:t>contempt</w:t>
        </w:r>
        <w:r>
          <w:rPr>
            <w:w w:val="110"/>
          </w:rPr>
          <w:tab/>
        </w:r>
        <w:r>
          <w:rPr>
            <w:spacing w:val="-3"/>
            <w:w w:val="110"/>
          </w:rPr>
          <w:t>105</w:t>
        </w:r>
      </w:hyperlink>
    </w:p>
    <w:p w:rsidR="00D04CB6" w:rsidRDefault="00F732FE">
      <w:pPr>
        <w:pStyle w:val="BodyText"/>
        <w:tabs>
          <w:tab w:val="right" w:leader="dot" w:pos="8786"/>
        </w:tabs>
        <w:spacing w:before="68"/>
        <w:ind w:left="957"/>
      </w:pPr>
      <w:hyperlink w:anchor="_bookmark71" w:history="1">
        <w:r>
          <w:rPr>
            <w:w w:val="105"/>
          </w:rPr>
          <w:t xml:space="preserve">A statutory </w:t>
        </w:r>
        <w:r>
          <w:rPr>
            <w:spacing w:val="-3"/>
            <w:w w:val="105"/>
          </w:rPr>
          <w:t xml:space="preserve">offence </w:t>
        </w:r>
        <w:r>
          <w:rPr>
            <w:w w:val="105"/>
          </w:rPr>
          <w:t xml:space="preserve">of </w:t>
        </w:r>
        <w:r>
          <w:rPr>
            <w:spacing w:val="-3"/>
            <w:w w:val="105"/>
          </w:rPr>
          <w:t>sub</w:t>
        </w:r>
        <w:r>
          <w:rPr>
            <w:spacing w:val="28"/>
            <w:w w:val="105"/>
          </w:rPr>
          <w:t xml:space="preserve"> </w:t>
        </w:r>
        <w:proofErr w:type="spellStart"/>
        <w:r>
          <w:rPr>
            <w:spacing w:val="-3"/>
            <w:w w:val="105"/>
          </w:rPr>
          <w:t>judice</w:t>
        </w:r>
        <w:proofErr w:type="spellEnd"/>
        <w:r>
          <w:rPr>
            <w:spacing w:val="5"/>
            <w:w w:val="105"/>
          </w:rPr>
          <w:t xml:space="preserve"> </w:t>
        </w:r>
        <w:r>
          <w:rPr>
            <w:spacing w:val="-3"/>
            <w:w w:val="105"/>
          </w:rPr>
          <w:t>conte</w:t>
        </w:r>
        <w:r>
          <w:rPr>
            <w:spacing w:val="-3"/>
            <w:w w:val="105"/>
          </w:rPr>
          <w:t>mpt</w:t>
        </w:r>
        <w:r>
          <w:rPr>
            <w:spacing w:val="-3"/>
            <w:w w:val="105"/>
          </w:rPr>
          <w:tab/>
        </w:r>
        <w:r>
          <w:rPr>
            <w:spacing w:val="-5"/>
            <w:w w:val="105"/>
          </w:rPr>
          <w:t>105</w:t>
        </w:r>
      </w:hyperlink>
    </w:p>
    <w:p w:rsidR="00D04CB6" w:rsidRDefault="00F732FE">
      <w:pPr>
        <w:pStyle w:val="BodyText"/>
        <w:tabs>
          <w:tab w:val="right" w:leader="dot" w:pos="8787"/>
        </w:tabs>
        <w:spacing w:before="68"/>
        <w:ind w:left="957"/>
      </w:pPr>
      <w:hyperlink w:anchor="_bookmark72" w:history="1">
        <w:r>
          <w:rPr>
            <w:w w:val="105"/>
          </w:rPr>
          <w:t xml:space="preserve">Other ways </w:t>
        </w:r>
        <w:r>
          <w:rPr>
            <w:spacing w:val="-3"/>
            <w:w w:val="105"/>
          </w:rPr>
          <w:t>to manage</w:t>
        </w:r>
        <w:r>
          <w:rPr>
            <w:spacing w:val="21"/>
            <w:w w:val="105"/>
          </w:rPr>
          <w:t xml:space="preserve"> </w:t>
        </w:r>
        <w:r>
          <w:rPr>
            <w:w w:val="105"/>
          </w:rPr>
          <w:t>jury</w:t>
        </w:r>
        <w:r>
          <w:rPr>
            <w:spacing w:val="3"/>
            <w:w w:val="105"/>
          </w:rPr>
          <w:t xml:space="preserve"> </w:t>
        </w:r>
        <w:proofErr w:type="spellStart"/>
        <w:r>
          <w:rPr>
            <w:w w:val="105"/>
          </w:rPr>
          <w:t>behaviour</w:t>
        </w:r>
        <w:proofErr w:type="spellEnd"/>
        <w:r>
          <w:rPr>
            <w:w w:val="105"/>
          </w:rPr>
          <w:tab/>
        </w:r>
        <w:r>
          <w:rPr>
            <w:spacing w:val="-7"/>
            <w:w w:val="105"/>
          </w:rPr>
          <w:t>107</w:t>
        </w:r>
      </w:hyperlink>
    </w:p>
    <w:p w:rsidR="00D04CB6" w:rsidRDefault="00F732FE">
      <w:pPr>
        <w:pStyle w:val="BodyText"/>
        <w:tabs>
          <w:tab w:val="right" w:leader="dot" w:pos="8787"/>
        </w:tabs>
        <w:spacing w:before="68"/>
        <w:ind w:left="957"/>
      </w:pPr>
      <w:hyperlink w:anchor="_bookmark73" w:history="1">
        <w:r>
          <w:rPr>
            <w:w w:val="105"/>
          </w:rPr>
          <w:t xml:space="preserve">Legal education about social media and </w:t>
        </w:r>
        <w:r>
          <w:rPr>
            <w:spacing w:val="-3"/>
            <w:w w:val="105"/>
          </w:rPr>
          <w:t>sub</w:t>
        </w:r>
        <w:r>
          <w:rPr>
            <w:spacing w:val="25"/>
            <w:w w:val="105"/>
          </w:rPr>
          <w:t xml:space="preserve"> </w:t>
        </w:r>
        <w:proofErr w:type="spellStart"/>
        <w:r>
          <w:rPr>
            <w:spacing w:val="-3"/>
            <w:w w:val="105"/>
          </w:rPr>
          <w:t>judice</w:t>
        </w:r>
        <w:proofErr w:type="spellEnd"/>
        <w:r>
          <w:rPr>
            <w:spacing w:val="2"/>
            <w:w w:val="105"/>
          </w:rPr>
          <w:t xml:space="preserve"> </w:t>
        </w:r>
        <w:r>
          <w:rPr>
            <w:spacing w:val="-3"/>
            <w:w w:val="105"/>
          </w:rPr>
          <w:t>contempt</w:t>
        </w:r>
        <w:r>
          <w:rPr>
            <w:spacing w:val="-3"/>
            <w:w w:val="105"/>
          </w:rPr>
          <w:tab/>
        </w:r>
        <w:r>
          <w:rPr>
            <w:spacing w:val="-12"/>
            <w:w w:val="105"/>
          </w:rPr>
          <w:t>110</w:t>
        </w:r>
      </w:hyperlink>
    </w:p>
    <w:p w:rsidR="00D04CB6" w:rsidRDefault="00F732FE">
      <w:pPr>
        <w:pStyle w:val="Heading8"/>
        <w:numPr>
          <w:ilvl w:val="0"/>
          <w:numId w:val="14"/>
        </w:numPr>
        <w:tabs>
          <w:tab w:val="left" w:pos="448"/>
          <w:tab w:val="right" w:leader="dot" w:pos="8787"/>
        </w:tabs>
        <w:spacing w:before="68"/>
        <w:ind w:left="447" w:hanging="340"/>
        <w:jc w:val="left"/>
      </w:pPr>
      <w:hyperlink w:anchor="_bookmark74" w:history="1">
        <w:r>
          <w:rPr>
            <w:color w:val="EA5B50"/>
            <w:w w:val="110"/>
          </w:rPr>
          <w:t>Contempt by publication (2)—</w:t>
        </w:r>
        <w:proofErr w:type="spellStart"/>
        <w:r>
          <w:rPr>
            <w:color w:val="EA5B50"/>
            <w:w w:val="110"/>
          </w:rPr>
          <w:t>scandalising</w:t>
        </w:r>
        <w:proofErr w:type="spellEnd"/>
        <w:r>
          <w:rPr>
            <w:color w:val="EA5B50"/>
            <w:spacing w:val="20"/>
            <w:w w:val="110"/>
          </w:rPr>
          <w:t xml:space="preserve"> </w:t>
        </w:r>
        <w:r>
          <w:rPr>
            <w:color w:val="EA5B50"/>
            <w:w w:val="110"/>
          </w:rPr>
          <w:t>the</w:t>
        </w:r>
        <w:r>
          <w:rPr>
            <w:color w:val="EA5B50"/>
            <w:spacing w:val="5"/>
            <w:w w:val="110"/>
          </w:rPr>
          <w:t xml:space="preserve"> </w:t>
        </w:r>
        <w:r>
          <w:rPr>
            <w:color w:val="EA5B50"/>
            <w:w w:val="110"/>
          </w:rPr>
          <w:t>court</w:t>
        </w:r>
        <w:r>
          <w:rPr>
            <w:color w:val="EA5B50"/>
            <w:w w:val="110"/>
          </w:rPr>
          <w:tab/>
        </w:r>
        <w:r>
          <w:rPr>
            <w:color w:val="EA5B50"/>
            <w:spacing w:val="-8"/>
            <w:w w:val="110"/>
          </w:rPr>
          <w:t>114</w:t>
        </w:r>
      </w:hyperlink>
    </w:p>
    <w:p w:rsidR="00D04CB6" w:rsidRDefault="00F732FE">
      <w:pPr>
        <w:pStyle w:val="BodyText"/>
        <w:tabs>
          <w:tab w:val="right" w:leader="dot" w:pos="8787"/>
        </w:tabs>
        <w:spacing w:before="68"/>
        <w:ind w:left="674"/>
      </w:pPr>
      <w:hyperlink w:anchor="_bookmark74" w:history="1">
        <w:r>
          <w:rPr>
            <w:w w:val="110"/>
          </w:rPr>
          <w:t>Introduction</w:t>
        </w:r>
        <w:r>
          <w:rPr>
            <w:w w:val="110"/>
          </w:rPr>
          <w:tab/>
        </w:r>
        <w:r>
          <w:rPr>
            <w:spacing w:val="-11"/>
            <w:w w:val="110"/>
          </w:rPr>
          <w:t>114</w:t>
        </w:r>
      </w:hyperlink>
    </w:p>
    <w:p w:rsidR="00D04CB6" w:rsidRDefault="00F732FE">
      <w:pPr>
        <w:pStyle w:val="BodyText"/>
        <w:tabs>
          <w:tab w:val="right" w:leader="dot" w:pos="8787"/>
        </w:tabs>
        <w:spacing w:before="68"/>
        <w:ind w:left="674"/>
      </w:pPr>
      <w:hyperlink w:anchor="_bookmark75" w:history="1">
        <w:r>
          <w:rPr>
            <w:w w:val="115"/>
          </w:rPr>
          <w:t>Issues with the law of</w:t>
        </w:r>
        <w:r>
          <w:rPr>
            <w:spacing w:val="-3"/>
            <w:w w:val="115"/>
          </w:rPr>
          <w:t xml:space="preserve"> </w:t>
        </w:r>
        <w:proofErr w:type="spellStart"/>
        <w:r>
          <w:rPr>
            <w:w w:val="115"/>
          </w:rPr>
          <w:t>scandalising</w:t>
        </w:r>
        <w:proofErr w:type="spellEnd"/>
        <w:r>
          <w:rPr>
            <w:spacing w:val="-1"/>
            <w:w w:val="115"/>
          </w:rPr>
          <w:t xml:space="preserve"> </w:t>
        </w:r>
        <w:r>
          <w:rPr>
            <w:w w:val="115"/>
          </w:rPr>
          <w:t>contempt</w:t>
        </w:r>
        <w:r>
          <w:rPr>
            <w:w w:val="115"/>
          </w:rPr>
          <w:tab/>
        </w:r>
        <w:r>
          <w:rPr>
            <w:spacing w:val="-10"/>
            <w:w w:val="115"/>
          </w:rPr>
          <w:t>116</w:t>
        </w:r>
      </w:hyperlink>
    </w:p>
    <w:p w:rsidR="00D04CB6" w:rsidRDefault="00F732FE">
      <w:pPr>
        <w:pStyle w:val="BodyText"/>
        <w:tabs>
          <w:tab w:val="right" w:leader="dot" w:pos="8787"/>
        </w:tabs>
        <w:spacing w:before="68"/>
        <w:ind w:left="957"/>
      </w:pPr>
      <w:hyperlink w:anchor="_bookmark75" w:history="1">
        <w:r>
          <w:rPr>
            <w:w w:val="105"/>
          </w:rPr>
          <w:t>The</w:t>
        </w:r>
        <w:r>
          <w:rPr>
            <w:spacing w:val="5"/>
            <w:w w:val="105"/>
          </w:rPr>
          <w:t xml:space="preserve"> </w:t>
        </w:r>
        <w:r>
          <w:rPr>
            <w:w w:val="105"/>
          </w:rPr>
          <w:t>uncertain</w:t>
        </w:r>
        <w:r>
          <w:rPr>
            <w:spacing w:val="5"/>
            <w:w w:val="105"/>
          </w:rPr>
          <w:t xml:space="preserve"> </w:t>
        </w:r>
        <w:r>
          <w:rPr>
            <w:w w:val="105"/>
          </w:rPr>
          <w:t>test</w:t>
        </w:r>
        <w:r>
          <w:rPr>
            <w:w w:val="105"/>
          </w:rPr>
          <w:tab/>
        </w:r>
        <w:r>
          <w:rPr>
            <w:spacing w:val="-12"/>
            <w:w w:val="105"/>
          </w:rPr>
          <w:t>116</w:t>
        </w:r>
      </w:hyperlink>
    </w:p>
    <w:p w:rsidR="00D04CB6" w:rsidRDefault="00F732FE">
      <w:pPr>
        <w:pStyle w:val="BodyText"/>
        <w:tabs>
          <w:tab w:val="right" w:leader="dot" w:pos="8787"/>
        </w:tabs>
        <w:spacing w:before="68"/>
        <w:ind w:left="957"/>
      </w:pPr>
      <w:hyperlink w:anchor="_bookmark76" w:history="1">
        <w:r>
          <w:rPr>
            <w:spacing w:val="-3"/>
            <w:w w:val="105"/>
          </w:rPr>
          <w:t xml:space="preserve">Balancing </w:t>
        </w:r>
        <w:proofErr w:type="spellStart"/>
        <w:r>
          <w:rPr>
            <w:spacing w:val="-3"/>
            <w:w w:val="105"/>
          </w:rPr>
          <w:t>scandalising</w:t>
        </w:r>
        <w:proofErr w:type="spellEnd"/>
        <w:r>
          <w:rPr>
            <w:spacing w:val="-3"/>
            <w:w w:val="105"/>
          </w:rPr>
          <w:t xml:space="preserve"> contempt </w:t>
        </w:r>
        <w:r>
          <w:rPr>
            <w:w w:val="105"/>
          </w:rPr>
          <w:t>and</w:t>
        </w:r>
        <w:r>
          <w:rPr>
            <w:spacing w:val="30"/>
            <w:w w:val="105"/>
          </w:rPr>
          <w:t xml:space="preserve"> </w:t>
        </w:r>
        <w:r>
          <w:rPr>
            <w:spacing w:val="-4"/>
            <w:w w:val="105"/>
          </w:rPr>
          <w:t>fair</w:t>
        </w:r>
        <w:r>
          <w:rPr>
            <w:spacing w:val="5"/>
            <w:w w:val="105"/>
          </w:rPr>
          <w:t xml:space="preserve"> </w:t>
        </w:r>
        <w:r>
          <w:rPr>
            <w:spacing w:val="-3"/>
            <w:w w:val="105"/>
          </w:rPr>
          <w:t>criticism</w:t>
        </w:r>
        <w:r>
          <w:rPr>
            <w:spacing w:val="-3"/>
            <w:w w:val="105"/>
          </w:rPr>
          <w:tab/>
        </w:r>
        <w:r>
          <w:rPr>
            <w:spacing w:val="-14"/>
            <w:w w:val="105"/>
          </w:rPr>
          <w:t>117</w:t>
        </w:r>
      </w:hyperlink>
    </w:p>
    <w:p w:rsidR="00D04CB6" w:rsidRDefault="00F732FE">
      <w:pPr>
        <w:pStyle w:val="BodyText"/>
        <w:tabs>
          <w:tab w:val="right" w:leader="dot" w:pos="8787"/>
        </w:tabs>
        <w:spacing w:before="68"/>
        <w:ind w:left="957"/>
      </w:pPr>
      <w:hyperlink w:anchor="_bookmark76" w:history="1">
        <w:r>
          <w:rPr>
            <w:spacing w:val="-5"/>
            <w:w w:val="105"/>
          </w:rPr>
          <w:t xml:space="preserve">Truth </w:t>
        </w:r>
        <w:r>
          <w:rPr>
            <w:w w:val="105"/>
          </w:rPr>
          <w:t>as</w:t>
        </w:r>
        <w:r>
          <w:rPr>
            <w:spacing w:val="15"/>
            <w:w w:val="105"/>
          </w:rPr>
          <w:t xml:space="preserve"> </w:t>
        </w:r>
        <w:r>
          <w:rPr>
            <w:w w:val="105"/>
          </w:rPr>
          <w:t>a</w:t>
        </w:r>
        <w:r>
          <w:rPr>
            <w:spacing w:val="5"/>
            <w:w w:val="105"/>
          </w:rPr>
          <w:t xml:space="preserve"> </w:t>
        </w:r>
        <w:proofErr w:type="spellStart"/>
        <w:r>
          <w:rPr>
            <w:spacing w:val="-3"/>
            <w:w w:val="105"/>
          </w:rPr>
          <w:t>defence</w:t>
        </w:r>
        <w:proofErr w:type="spellEnd"/>
        <w:r>
          <w:rPr>
            <w:spacing w:val="-3"/>
            <w:w w:val="105"/>
          </w:rPr>
          <w:tab/>
        </w:r>
        <w:r>
          <w:rPr>
            <w:spacing w:val="-14"/>
            <w:w w:val="105"/>
          </w:rPr>
          <w:t>117</w:t>
        </w:r>
      </w:hyperlink>
    </w:p>
    <w:p w:rsidR="00D04CB6" w:rsidRDefault="00F732FE">
      <w:pPr>
        <w:pStyle w:val="BodyText"/>
        <w:tabs>
          <w:tab w:val="right" w:leader="dot" w:pos="8787"/>
        </w:tabs>
        <w:spacing w:before="68"/>
        <w:ind w:left="957"/>
      </w:pPr>
      <w:hyperlink w:anchor="_bookmark77" w:history="1">
        <w:r>
          <w:rPr>
            <w:w w:val="105"/>
          </w:rPr>
          <w:t>Prosecution of</w:t>
        </w:r>
        <w:r>
          <w:rPr>
            <w:spacing w:val="8"/>
            <w:w w:val="105"/>
          </w:rPr>
          <w:t xml:space="preserve"> </w:t>
        </w:r>
        <w:r>
          <w:rPr>
            <w:w w:val="105"/>
          </w:rPr>
          <w:t>high-profile</w:t>
        </w:r>
        <w:r>
          <w:rPr>
            <w:spacing w:val="3"/>
            <w:w w:val="105"/>
          </w:rPr>
          <w:t xml:space="preserve"> </w:t>
        </w:r>
        <w:r>
          <w:rPr>
            <w:spacing w:val="-3"/>
            <w:w w:val="105"/>
          </w:rPr>
          <w:t>individuals</w:t>
        </w:r>
        <w:r>
          <w:rPr>
            <w:spacing w:val="-3"/>
            <w:w w:val="105"/>
          </w:rPr>
          <w:tab/>
        </w:r>
        <w:r>
          <w:rPr>
            <w:spacing w:val="-12"/>
            <w:w w:val="105"/>
          </w:rPr>
          <w:t>118</w:t>
        </w:r>
      </w:hyperlink>
    </w:p>
    <w:p w:rsidR="00D04CB6" w:rsidRDefault="00F732FE">
      <w:pPr>
        <w:pStyle w:val="BodyText"/>
        <w:tabs>
          <w:tab w:val="right" w:leader="dot" w:pos="8787"/>
        </w:tabs>
        <w:spacing w:before="68"/>
        <w:ind w:left="957"/>
      </w:pPr>
      <w:hyperlink w:anchor="_bookmark78" w:history="1">
        <w:r>
          <w:rPr>
            <w:w w:val="105"/>
          </w:rPr>
          <w:t xml:space="preserve">The </w:t>
        </w:r>
        <w:r>
          <w:rPr>
            <w:spacing w:val="-2"/>
            <w:w w:val="105"/>
          </w:rPr>
          <w:t xml:space="preserve">appropriateness </w:t>
        </w:r>
        <w:r>
          <w:rPr>
            <w:w w:val="105"/>
          </w:rPr>
          <w:t>of the</w:t>
        </w:r>
        <w:r>
          <w:rPr>
            <w:spacing w:val="18"/>
            <w:w w:val="105"/>
          </w:rPr>
          <w:t xml:space="preserve"> </w:t>
        </w:r>
        <w:r>
          <w:rPr>
            <w:w w:val="105"/>
          </w:rPr>
          <w:t>summary</w:t>
        </w:r>
        <w:r>
          <w:rPr>
            <w:spacing w:val="3"/>
            <w:w w:val="105"/>
          </w:rPr>
          <w:t xml:space="preserve"> </w:t>
        </w:r>
        <w:r>
          <w:rPr>
            <w:spacing w:val="-3"/>
            <w:w w:val="105"/>
          </w:rPr>
          <w:t>procedure</w:t>
        </w:r>
        <w:r>
          <w:rPr>
            <w:spacing w:val="-3"/>
            <w:w w:val="105"/>
          </w:rPr>
          <w:tab/>
        </w:r>
        <w:r>
          <w:rPr>
            <w:spacing w:val="-13"/>
            <w:w w:val="105"/>
          </w:rPr>
          <w:t>119</w:t>
        </w:r>
      </w:hyperlink>
    </w:p>
    <w:p w:rsidR="00D04CB6" w:rsidRDefault="00F732FE">
      <w:pPr>
        <w:pStyle w:val="BodyText"/>
        <w:tabs>
          <w:tab w:val="right" w:leader="dot" w:pos="8787"/>
        </w:tabs>
        <w:spacing w:before="68"/>
        <w:ind w:left="957"/>
      </w:pPr>
      <w:hyperlink w:anchor="_bookmark79" w:history="1">
        <w:r>
          <w:rPr>
            <w:w w:val="105"/>
          </w:rPr>
          <w:t>Apologies</w:t>
        </w:r>
        <w:r>
          <w:rPr>
            <w:spacing w:val="5"/>
            <w:w w:val="105"/>
          </w:rPr>
          <w:t xml:space="preserve"> </w:t>
        </w:r>
        <w:r>
          <w:rPr>
            <w:w w:val="105"/>
          </w:rPr>
          <w:t>and</w:t>
        </w:r>
        <w:r>
          <w:rPr>
            <w:spacing w:val="5"/>
            <w:w w:val="105"/>
          </w:rPr>
          <w:t xml:space="preserve"> </w:t>
        </w:r>
        <w:r>
          <w:rPr>
            <w:spacing w:val="-3"/>
            <w:w w:val="105"/>
          </w:rPr>
          <w:t>retractions</w:t>
        </w:r>
        <w:r>
          <w:rPr>
            <w:spacing w:val="-3"/>
            <w:w w:val="105"/>
          </w:rPr>
          <w:tab/>
        </w:r>
        <w:r>
          <w:rPr>
            <w:spacing w:val="-8"/>
            <w:w w:val="105"/>
          </w:rPr>
          <w:t>120</w:t>
        </w:r>
      </w:hyperlink>
    </w:p>
    <w:p w:rsidR="00D04CB6" w:rsidRDefault="00F732FE">
      <w:pPr>
        <w:pStyle w:val="BodyText"/>
        <w:tabs>
          <w:tab w:val="right" w:leader="dot" w:pos="8787"/>
        </w:tabs>
        <w:spacing w:before="68"/>
        <w:ind w:left="674"/>
      </w:pPr>
      <w:hyperlink w:anchor="_bookmark80" w:history="1">
        <w:r>
          <w:rPr>
            <w:w w:val="115"/>
          </w:rPr>
          <w:t xml:space="preserve">Is the law of </w:t>
        </w:r>
        <w:proofErr w:type="spellStart"/>
        <w:r>
          <w:rPr>
            <w:w w:val="115"/>
          </w:rPr>
          <w:t>scandalising</w:t>
        </w:r>
        <w:proofErr w:type="spellEnd"/>
        <w:r>
          <w:rPr>
            <w:w w:val="115"/>
          </w:rPr>
          <w:t xml:space="preserve"> contempt adaptable</w:t>
        </w:r>
        <w:r>
          <w:rPr>
            <w:spacing w:val="-8"/>
            <w:w w:val="115"/>
          </w:rPr>
          <w:t xml:space="preserve"> </w:t>
        </w:r>
        <w:r>
          <w:rPr>
            <w:w w:val="115"/>
          </w:rPr>
          <w:t>and</w:t>
        </w:r>
        <w:r>
          <w:rPr>
            <w:spacing w:val="-2"/>
            <w:w w:val="115"/>
          </w:rPr>
          <w:t xml:space="preserve"> </w:t>
        </w:r>
        <w:r>
          <w:rPr>
            <w:spacing w:val="-3"/>
            <w:w w:val="115"/>
          </w:rPr>
          <w:t>relevant?</w:t>
        </w:r>
        <w:r>
          <w:rPr>
            <w:spacing w:val="-3"/>
            <w:w w:val="115"/>
          </w:rPr>
          <w:tab/>
        </w:r>
        <w:r>
          <w:rPr>
            <w:spacing w:val="-8"/>
            <w:w w:val="115"/>
          </w:rPr>
          <w:t>121</w:t>
        </w:r>
      </w:hyperlink>
    </w:p>
    <w:p w:rsidR="00D04CB6" w:rsidRDefault="00F732FE">
      <w:pPr>
        <w:pStyle w:val="BodyText"/>
        <w:tabs>
          <w:tab w:val="right" w:leader="dot" w:pos="8787"/>
        </w:tabs>
        <w:spacing w:before="68"/>
        <w:ind w:left="957"/>
      </w:pPr>
      <w:hyperlink w:anchor="_bookmark81" w:history="1">
        <w:r>
          <w:rPr>
            <w:spacing w:val="-3"/>
            <w:w w:val="105"/>
          </w:rPr>
          <w:t xml:space="preserve">Criticism </w:t>
        </w:r>
        <w:r>
          <w:rPr>
            <w:w w:val="105"/>
          </w:rPr>
          <w:t>of</w:t>
        </w:r>
        <w:r>
          <w:rPr>
            <w:spacing w:val="12"/>
            <w:w w:val="105"/>
          </w:rPr>
          <w:t xml:space="preserve"> </w:t>
        </w:r>
        <w:r>
          <w:rPr>
            <w:w w:val="105"/>
          </w:rPr>
          <w:t>the</w:t>
        </w:r>
        <w:r>
          <w:rPr>
            <w:spacing w:val="5"/>
            <w:w w:val="105"/>
          </w:rPr>
          <w:t xml:space="preserve"> </w:t>
        </w:r>
        <w:r>
          <w:rPr>
            <w:w w:val="105"/>
          </w:rPr>
          <w:t>judiciary</w:t>
        </w:r>
        <w:r>
          <w:rPr>
            <w:w w:val="105"/>
          </w:rPr>
          <w:tab/>
        </w:r>
        <w:r>
          <w:rPr>
            <w:spacing w:val="-7"/>
            <w:w w:val="105"/>
          </w:rPr>
          <w:t>122</w:t>
        </w:r>
      </w:hyperlink>
    </w:p>
    <w:p w:rsidR="00D04CB6" w:rsidRDefault="00F732FE">
      <w:pPr>
        <w:pStyle w:val="BodyText"/>
        <w:tabs>
          <w:tab w:val="right" w:leader="dot" w:pos="8787"/>
        </w:tabs>
        <w:spacing w:before="68"/>
        <w:ind w:left="957"/>
      </w:pPr>
      <w:hyperlink w:anchor="_bookmark82" w:history="1">
        <w:proofErr w:type="spellStart"/>
        <w:r>
          <w:rPr>
            <w:spacing w:val="-3"/>
            <w:w w:val="105"/>
          </w:rPr>
          <w:t>Scandalising</w:t>
        </w:r>
        <w:proofErr w:type="spellEnd"/>
        <w:r>
          <w:rPr>
            <w:spacing w:val="-3"/>
            <w:w w:val="105"/>
          </w:rPr>
          <w:t xml:space="preserve"> contempt </w:t>
        </w:r>
        <w:r>
          <w:rPr>
            <w:w w:val="105"/>
          </w:rPr>
          <w:t>and freedom</w:t>
        </w:r>
        <w:r>
          <w:rPr>
            <w:spacing w:val="23"/>
            <w:w w:val="105"/>
          </w:rPr>
          <w:t xml:space="preserve"> </w:t>
        </w:r>
        <w:r>
          <w:rPr>
            <w:w w:val="105"/>
          </w:rPr>
          <w:t>of</w:t>
        </w:r>
        <w:r>
          <w:rPr>
            <w:spacing w:val="3"/>
            <w:w w:val="105"/>
          </w:rPr>
          <w:t xml:space="preserve"> </w:t>
        </w:r>
        <w:r>
          <w:rPr>
            <w:w w:val="105"/>
          </w:rPr>
          <w:t>expression</w:t>
        </w:r>
        <w:r>
          <w:rPr>
            <w:w w:val="105"/>
          </w:rPr>
          <w:tab/>
        </w:r>
        <w:r>
          <w:rPr>
            <w:spacing w:val="-7"/>
            <w:w w:val="105"/>
          </w:rPr>
          <w:t>123</w:t>
        </w:r>
      </w:hyperlink>
    </w:p>
    <w:p w:rsidR="00D04CB6" w:rsidRDefault="00F732FE">
      <w:pPr>
        <w:pStyle w:val="BodyText"/>
        <w:tabs>
          <w:tab w:val="right" w:leader="dot" w:pos="8787"/>
        </w:tabs>
        <w:spacing w:before="68"/>
        <w:ind w:left="957"/>
      </w:pPr>
      <w:hyperlink w:anchor="_bookmark83" w:history="1">
        <w:r>
          <w:rPr>
            <w:spacing w:val="-3"/>
            <w:w w:val="105"/>
          </w:rPr>
          <w:t>Alternatives to</w:t>
        </w:r>
        <w:r>
          <w:rPr>
            <w:spacing w:val="12"/>
            <w:w w:val="105"/>
          </w:rPr>
          <w:t xml:space="preserve"> </w:t>
        </w:r>
        <w:proofErr w:type="spellStart"/>
        <w:r>
          <w:rPr>
            <w:spacing w:val="-3"/>
            <w:w w:val="105"/>
          </w:rPr>
          <w:t>scandalising</w:t>
        </w:r>
        <w:proofErr w:type="spellEnd"/>
        <w:r>
          <w:rPr>
            <w:spacing w:val="5"/>
            <w:w w:val="105"/>
          </w:rPr>
          <w:t xml:space="preserve"> </w:t>
        </w:r>
        <w:r>
          <w:rPr>
            <w:spacing w:val="-3"/>
            <w:w w:val="105"/>
          </w:rPr>
          <w:t>contempt</w:t>
        </w:r>
        <w:r>
          <w:rPr>
            <w:spacing w:val="-3"/>
            <w:w w:val="105"/>
          </w:rPr>
          <w:tab/>
        </w:r>
        <w:r>
          <w:rPr>
            <w:spacing w:val="-9"/>
            <w:w w:val="105"/>
          </w:rPr>
          <w:t>124</w:t>
        </w:r>
      </w:hyperlink>
    </w:p>
    <w:p w:rsidR="00D04CB6" w:rsidRDefault="00F732FE">
      <w:pPr>
        <w:pStyle w:val="BodyText"/>
        <w:tabs>
          <w:tab w:val="right" w:leader="dot" w:pos="8787"/>
        </w:tabs>
        <w:spacing w:before="68"/>
        <w:ind w:left="674"/>
      </w:pPr>
      <w:hyperlink w:anchor="_bookmark84" w:history="1">
        <w:r>
          <w:rPr>
            <w:w w:val="115"/>
          </w:rPr>
          <w:t>Possible reforms to</w:t>
        </w:r>
        <w:r>
          <w:rPr>
            <w:spacing w:val="-3"/>
            <w:w w:val="115"/>
          </w:rPr>
          <w:t xml:space="preserve"> </w:t>
        </w:r>
        <w:proofErr w:type="spellStart"/>
        <w:r>
          <w:rPr>
            <w:w w:val="115"/>
          </w:rPr>
          <w:t>scandalising</w:t>
        </w:r>
        <w:proofErr w:type="spellEnd"/>
        <w:r>
          <w:rPr>
            <w:spacing w:val="-1"/>
            <w:w w:val="115"/>
          </w:rPr>
          <w:t xml:space="preserve"> </w:t>
        </w:r>
        <w:r>
          <w:rPr>
            <w:w w:val="115"/>
          </w:rPr>
          <w:t>contempt</w:t>
        </w:r>
        <w:r>
          <w:rPr>
            <w:w w:val="115"/>
          </w:rPr>
          <w:tab/>
        </w:r>
        <w:r>
          <w:rPr>
            <w:spacing w:val="-6"/>
            <w:w w:val="115"/>
          </w:rPr>
          <w:t>126</w:t>
        </w:r>
      </w:hyperlink>
    </w:p>
    <w:p w:rsidR="00D04CB6" w:rsidRDefault="00F732FE">
      <w:pPr>
        <w:pStyle w:val="BodyText"/>
        <w:tabs>
          <w:tab w:val="right" w:leader="dot" w:pos="8787"/>
        </w:tabs>
        <w:spacing w:before="68"/>
        <w:ind w:left="957"/>
      </w:pPr>
      <w:hyperlink w:anchor="_bookmark84" w:history="1">
        <w:r>
          <w:rPr>
            <w:w w:val="105"/>
          </w:rPr>
          <w:t>Abolition of</w:t>
        </w:r>
        <w:r>
          <w:rPr>
            <w:spacing w:val="10"/>
            <w:w w:val="105"/>
          </w:rPr>
          <w:t xml:space="preserve"> </w:t>
        </w:r>
        <w:proofErr w:type="spellStart"/>
        <w:r>
          <w:rPr>
            <w:spacing w:val="-3"/>
            <w:w w:val="105"/>
          </w:rPr>
          <w:t>scandalisi</w:t>
        </w:r>
        <w:r>
          <w:rPr>
            <w:spacing w:val="-3"/>
            <w:w w:val="105"/>
          </w:rPr>
          <w:t>ng</w:t>
        </w:r>
        <w:proofErr w:type="spellEnd"/>
        <w:r>
          <w:rPr>
            <w:spacing w:val="5"/>
            <w:w w:val="105"/>
          </w:rPr>
          <w:t xml:space="preserve"> </w:t>
        </w:r>
        <w:r>
          <w:rPr>
            <w:spacing w:val="-3"/>
            <w:w w:val="105"/>
          </w:rPr>
          <w:t>contempt</w:t>
        </w:r>
        <w:r>
          <w:rPr>
            <w:spacing w:val="-3"/>
            <w:w w:val="105"/>
          </w:rPr>
          <w:tab/>
        </w:r>
        <w:r>
          <w:rPr>
            <w:spacing w:val="-9"/>
            <w:w w:val="105"/>
          </w:rPr>
          <w:t>126</w:t>
        </w:r>
      </w:hyperlink>
    </w:p>
    <w:p w:rsidR="00D04CB6" w:rsidRDefault="00F732FE">
      <w:pPr>
        <w:pStyle w:val="BodyText"/>
        <w:tabs>
          <w:tab w:val="right" w:leader="dot" w:pos="8786"/>
        </w:tabs>
        <w:spacing w:before="68"/>
        <w:ind w:left="957"/>
      </w:pPr>
      <w:hyperlink w:anchor="_bookmark85" w:history="1">
        <w:r>
          <w:rPr>
            <w:w w:val="105"/>
          </w:rPr>
          <w:t>Redefining</w:t>
        </w:r>
        <w:r>
          <w:rPr>
            <w:spacing w:val="5"/>
            <w:w w:val="105"/>
          </w:rPr>
          <w:t xml:space="preserve"> </w:t>
        </w:r>
        <w:proofErr w:type="spellStart"/>
        <w:r>
          <w:rPr>
            <w:spacing w:val="-3"/>
            <w:w w:val="105"/>
          </w:rPr>
          <w:t>scandalising</w:t>
        </w:r>
        <w:proofErr w:type="spellEnd"/>
        <w:r>
          <w:rPr>
            <w:spacing w:val="5"/>
            <w:w w:val="105"/>
          </w:rPr>
          <w:t xml:space="preserve"> </w:t>
        </w:r>
        <w:r>
          <w:rPr>
            <w:spacing w:val="-3"/>
            <w:w w:val="105"/>
          </w:rPr>
          <w:t>contempt</w:t>
        </w:r>
        <w:r>
          <w:rPr>
            <w:spacing w:val="-3"/>
            <w:w w:val="105"/>
          </w:rPr>
          <w:tab/>
        </w:r>
        <w:r>
          <w:rPr>
            <w:spacing w:val="-9"/>
            <w:w w:val="105"/>
          </w:rPr>
          <w:t>127</w:t>
        </w:r>
      </w:hyperlink>
    </w:p>
    <w:p w:rsidR="00D04CB6" w:rsidRDefault="00F732FE">
      <w:pPr>
        <w:pStyle w:val="Heading8"/>
        <w:tabs>
          <w:tab w:val="right" w:leader="dot" w:pos="8787"/>
        </w:tabs>
        <w:spacing w:before="295"/>
        <w:ind w:left="107"/>
      </w:pPr>
      <w:hyperlink w:anchor="_bookmark86" w:history="1">
        <w:r>
          <w:rPr>
            <w:color w:val="EA5B50"/>
            <w:spacing w:val="-3"/>
            <w:w w:val="110"/>
          </w:rPr>
          <w:t xml:space="preserve">PART </w:t>
        </w:r>
        <w:r>
          <w:rPr>
            <w:color w:val="EA5B50"/>
            <w:w w:val="110"/>
          </w:rPr>
          <w:t>THREE: THE JUDICIAL PROCEEDINGS</w:t>
        </w:r>
        <w:r>
          <w:rPr>
            <w:color w:val="EA5B50"/>
            <w:spacing w:val="30"/>
            <w:w w:val="110"/>
          </w:rPr>
          <w:t xml:space="preserve"> </w:t>
        </w:r>
        <w:r>
          <w:rPr>
            <w:color w:val="EA5B50"/>
            <w:w w:val="110"/>
          </w:rPr>
          <w:t>REPORTS</w:t>
        </w:r>
        <w:r>
          <w:rPr>
            <w:color w:val="EA5B50"/>
            <w:spacing w:val="5"/>
            <w:w w:val="110"/>
          </w:rPr>
          <w:t xml:space="preserve"> </w:t>
        </w:r>
        <w:r>
          <w:rPr>
            <w:color w:val="EA5B50"/>
            <w:w w:val="110"/>
          </w:rPr>
          <w:t>ACT</w:t>
        </w:r>
        <w:r>
          <w:rPr>
            <w:color w:val="EA5B50"/>
            <w:w w:val="110"/>
          </w:rPr>
          <w:tab/>
        </w:r>
        <w:r>
          <w:rPr>
            <w:color w:val="EA5B50"/>
            <w:spacing w:val="-5"/>
            <w:w w:val="110"/>
          </w:rPr>
          <w:t>131</w:t>
        </w:r>
      </w:hyperlink>
    </w:p>
    <w:p w:rsidR="00D04CB6" w:rsidRDefault="00F732FE">
      <w:pPr>
        <w:pStyle w:val="Heading8"/>
        <w:numPr>
          <w:ilvl w:val="0"/>
          <w:numId w:val="14"/>
        </w:numPr>
        <w:tabs>
          <w:tab w:val="left" w:pos="448"/>
          <w:tab w:val="right" w:leader="dot" w:pos="8787"/>
        </w:tabs>
        <w:spacing w:before="68"/>
        <w:ind w:left="447" w:hanging="340"/>
        <w:jc w:val="left"/>
      </w:pPr>
      <w:hyperlink w:anchor="_bookmark87" w:history="1">
        <w:r>
          <w:rPr>
            <w:color w:val="EA5B50"/>
            <w:w w:val="110"/>
          </w:rPr>
          <w:t>Prohibitions on publication under the Judicial Proceedings</w:t>
        </w:r>
        <w:r>
          <w:rPr>
            <w:color w:val="EA5B50"/>
            <w:spacing w:val="47"/>
            <w:w w:val="110"/>
          </w:rPr>
          <w:t xml:space="preserve"> </w:t>
        </w:r>
        <w:r>
          <w:rPr>
            <w:color w:val="EA5B50"/>
            <w:w w:val="110"/>
          </w:rPr>
          <w:t>Reports</w:t>
        </w:r>
        <w:r>
          <w:rPr>
            <w:color w:val="EA5B50"/>
            <w:spacing w:val="5"/>
            <w:w w:val="110"/>
          </w:rPr>
          <w:t xml:space="preserve"> </w:t>
        </w:r>
        <w:r>
          <w:rPr>
            <w:color w:val="EA5B50"/>
            <w:w w:val="110"/>
          </w:rPr>
          <w:t>Act</w:t>
        </w:r>
        <w:r>
          <w:rPr>
            <w:color w:val="EA5B50"/>
            <w:w w:val="110"/>
          </w:rPr>
          <w:tab/>
        </w:r>
        <w:r>
          <w:rPr>
            <w:color w:val="EA5B50"/>
            <w:spacing w:val="-4"/>
            <w:w w:val="110"/>
          </w:rPr>
          <w:t>132</w:t>
        </w:r>
      </w:hyperlink>
    </w:p>
    <w:p w:rsidR="00D04CB6" w:rsidRDefault="00F732FE">
      <w:pPr>
        <w:pStyle w:val="BodyText"/>
        <w:tabs>
          <w:tab w:val="right" w:leader="dot" w:pos="8787"/>
        </w:tabs>
        <w:spacing w:before="68"/>
        <w:ind w:left="674"/>
      </w:pPr>
      <w:hyperlink w:anchor="_bookmark87" w:history="1">
        <w:r>
          <w:rPr>
            <w:w w:val="110"/>
          </w:rPr>
          <w:t>Introduction</w:t>
        </w:r>
        <w:r>
          <w:rPr>
            <w:w w:val="110"/>
          </w:rPr>
          <w:tab/>
        </w:r>
        <w:r>
          <w:rPr>
            <w:spacing w:val="-6"/>
            <w:w w:val="110"/>
          </w:rPr>
          <w:t>132</w:t>
        </w:r>
      </w:hyperlink>
    </w:p>
    <w:p w:rsidR="00D04CB6" w:rsidRDefault="00F732FE">
      <w:pPr>
        <w:pStyle w:val="BodyText"/>
        <w:tabs>
          <w:tab w:val="right" w:leader="dot" w:pos="8786"/>
        </w:tabs>
        <w:spacing w:before="68"/>
        <w:ind w:left="674"/>
      </w:pPr>
      <w:hyperlink w:anchor="_bookmark88" w:history="1">
        <w:r>
          <w:rPr>
            <w:w w:val="115"/>
          </w:rPr>
          <w:t>A principles-based approach</w:t>
        </w:r>
        <w:r>
          <w:rPr>
            <w:w w:val="115"/>
          </w:rPr>
          <w:tab/>
        </w:r>
        <w:r>
          <w:rPr>
            <w:spacing w:val="-6"/>
            <w:w w:val="115"/>
          </w:rPr>
          <w:t>133</w:t>
        </w:r>
      </w:hyperlink>
    </w:p>
    <w:p w:rsidR="00D04CB6" w:rsidRDefault="00F732FE">
      <w:pPr>
        <w:pStyle w:val="BodyText"/>
        <w:tabs>
          <w:tab w:val="right" w:leader="dot" w:pos="8787"/>
        </w:tabs>
        <w:spacing w:before="68"/>
        <w:ind w:left="674"/>
      </w:pPr>
      <w:hyperlink w:anchor="_bookmark89" w:history="1">
        <w:r>
          <w:rPr>
            <w:w w:val="115"/>
          </w:rPr>
          <w:t>Indecent matters and</w:t>
        </w:r>
        <w:r>
          <w:rPr>
            <w:spacing w:val="-1"/>
            <w:w w:val="115"/>
          </w:rPr>
          <w:t xml:space="preserve"> </w:t>
        </w:r>
        <w:r>
          <w:rPr>
            <w:w w:val="115"/>
          </w:rPr>
          <w:t>public</w:t>
        </w:r>
        <w:r>
          <w:rPr>
            <w:spacing w:val="-1"/>
            <w:w w:val="115"/>
          </w:rPr>
          <w:t xml:space="preserve"> </w:t>
        </w:r>
        <w:r>
          <w:rPr>
            <w:w w:val="115"/>
          </w:rPr>
          <w:t>morals</w:t>
        </w:r>
        <w:r>
          <w:rPr>
            <w:w w:val="115"/>
          </w:rPr>
          <w:tab/>
        </w:r>
        <w:r>
          <w:rPr>
            <w:spacing w:val="-5"/>
            <w:w w:val="115"/>
          </w:rPr>
          <w:t>134</w:t>
        </w:r>
      </w:hyperlink>
    </w:p>
    <w:p w:rsidR="00D04CB6" w:rsidRDefault="00F732FE">
      <w:pPr>
        <w:pStyle w:val="BodyText"/>
        <w:tabs>
          <w:tab w:val="right" w:leader="dot" w:pos="8787"/>
        </w:tabs>
        <w:spacing w:before="68"/>
        <w:ind w:left="957"/>
      </w:pPr>
      <w:hyperlink w:anchor="_bookmark89" w:history="1">
        <w:r>
          <w:rPr>
            <w:w w:val="105"/>
          </w:rPr>
          <w:t>The option</w:t>
        </w:r>
        <w:r>
          <w:rPr>
            <w:spacing w:val="10"/>
            <w:w w:val="105"/>
          </w:rPr>
          <w:t xml:space="preserve"> </w:t>
        </w:r>
        <w:r>
          <w:rPr>
            <w:w w:val="105"/>
          </w:rPr>
          <w:t>of</w:t>
        </w:r>
        <w:r>
          <w:rPr>
            <w:spacing w:val="5"/>
            <w:w w:val="105"/>
          </w:rPr>
          <w:t xml:space="preserve"> </w:t>
        </w:r>
        <w:r>
          <w:rPr>
            <w:w w:val="105"/>
          </w:rPr>
          <w:t>repeal</w:t>
        </w:r>
        <w:r>
          <w:rPr>
            <w:w w:val="105"/>
          </w:rPr>
          <w:tab/>
        </w:r>
        <w:r>
          <w:rPr>
            <w:spacing w:val="-6"/>
            <w:w w:val="105"/>
          </w:rPr>
          <w:t>134</w:t>
        </w:r>
      </w:hyperlink>
    </w:p>
    <w:p w:rsidR="00D04CB6" w:rsidRDefault="00F732FE">
      <w:pPr>
        <w:pStyle w:val="BodyText"/>
        <w:tabs>
          <w:tab w:val="right" w:leader="dot" w:pos="8787"/>
        </w:tabs>
        <w:spacing w:before="68"/>
        <w:ind w:left="674"/>
      </w:pPr>
      <w:hyperlink w:anchor="_bookmark90" w:history="1">
        <w:r>
          <w:rPr>
            <w:w w:val="115"/>
          </w:rPr>
          <w:t>Divorce and related proceedings</w:t>
        </w:r>
        <w:r>
          <w:rPr>
            <w:w w:val="115"/>
          </w:rPr>
          <w:tab/>
        </w:r>
        <w:r>
          <w:rPr>
            <w:spacing w:val="-6"/>
            <w:w w:val="115"/>
          </w:rPr>
          <w:t>135</w:t>
        </w:r>
      </w:hyperlink>
    </w:p>
    <w:p w:rsidR="00D04CB6" w:rsidRDefault="00F732FE">
      <w:pPr>
        <w:pStyle w:val="BodyText"/>
        <w:tabs>
          <w:tab w:val="right" w:leader="dot" w:pos="8787"/>
        </w:tabs>
        <w:spacing w:before="68"/>
        <w:ind w:left="957"/>
      </w:pPr>
      <w:hyperlink w:anchor="_bookmark90" w:history="1">
        <w:r>
          <w:rPr>
            <w:w w:val="105"/>
          </w:rPr>
          <w:t>The option</w:t>
        </w:r>
        <w:r>
          <w:rPr>
            <w:spacing w:val="10"/>
            <w:w w:val="105"/>
          </w:rPr>
          <w:t xml:space="preserve"> </w:t>
        </w:r>
        <w:r>
          <w:rPr>
            <w:w w:val="105"/>
          </w:rPr>
          <w:t>of</w:t>
        </w:r>
        <w:r>
          <w:rPr>
            <w:spacing w:val="5"/>
            <w:w w:val="105"/>
          </w:rPr>
          <w:t xml:space="preserve"> </w:t>
        </w:r>
        <w:r>
          <w:rPr>
            <w:w w:val="105"/>
          </w:rPr>
          <w:t>repeal</w:t>
        </w:r>
        <w:r>
          <w:rPr>
            <w:w w:val="105"/>
          </w:rPr>
          <w:tab/>
        </w:r>
        <w:r>
          <w:rPr>
            <w:spacing w:val="-8"/>
            <w:w w:val="105"/>
          </w:rPr>
          <w:t>135</w:t>
        </w:r>
      </w:hyperlink>
    </w:p>
    <w:p w:rsidR="00D04CB6" w:rsidRDefault="00F732FE">
      <w:pPr>
        <w:pStyle w:val="BodyText"/>
        <w:tabs>
          <w:tab w:val="right" w:leader="dot" w:pos="8787"/>
        </w:tabs>
        <w:spacing w:before="68"/>
        <w:ind w:left="674"/>
      </w:pPr>
      <w:hyperlink w:anchor="_bookmark91" w:history="1">
        <w:r>
          <w:rPr>
            <w:w w:val="115"/>
          </w:rPr>
          <w:t>Directions hearings and</w:t>
        </w:r>
        <w:r>
          <w:rPr>
            <w:spacing w:val="-3"/>
            <w:w w:val="115"/>
          </w:rPr>
          <w:t xml:space="preserve"> </w:t>
        </w:r>
        <w:r>
          <w:rPr>
            <w:w w:val="115"/>
          </w:rPr>
          <w:t>sentence</w:t>
        </w:r>
        <w:r>
          <w:rPr>
            <w:spacing w:val="-1"/>
            <w:w w:val="115"/>
          </w:rPr>
          <w:t xml:space="preserve"> </w:t>
        </w:r>
        <w:r>
          <w:rPr>
            <w:w w:val="115"/>
          </w:rPr>
          <w:t>indications</w:t>
        </w:r>
        <w:r>
          <w:rPr>
            <w:w w:val="115"/>
          </w:rPr>
          <w:tab/>
        </w:r>
        <w:r>
          <w:rPr>
            <w:spacing w:val="-5"/>
            <w:w w:val="115"/>
          </w:rPr>
          <w:t>136</w:t>
        </w:r>
      </w:hyperlink>
    </w:p>
    <w:p w:rsidR="00D04CB6" w:rsidRDefault="00F732FE">
      <w:pPr>
        <w:pStyle w:val="BodyText"/>
        <w:spacing w:before="68" w:line="248" w:lineRule="exact"/>
        <w:ind w:left="958"/>
      </w:pPr>
      <w:hyperlink w:anchor="_bookmark92" w:history="1">
        <w:r>
          <w:rPr>
            <w:w w:val="105"/>
          </w:rPr>
          <w:t>Possible reforms to prohibitions on reporting directions hearings and</w:t>
        </w:r>
      </w:hyperlink>
    </w:p>
    <w:p w:rsidR="00D04CB6" w:rsidRDefault="00F732FE">
      <w:pPr>
        <w:pStyle w:val="BodyText"/>
        <w:tabs>
          <w:tab w:val="right" w:leader="dot" w:pos="8787"/>
        </w:tabs>
        <w:spacing w:line="248" w:lineRule="exact"/>
        <w:ind w:left="958"/>
      </w:pPr>
      <w:hyperlink w:anchor="_bookmark92" w:history="1">
        <w:r>
          <w:rPr>
            <w:spacing w:val="-3"/>
            <w:w w:val="105"/>
          </w:rPr>
          <w:t>sentence</w:t>
        </w:r>
        <w:r>
          <w:rPr>
            <w:spacing w:val="5"/>
            <w:w w:val="105"/>
          </w:rPr>
          <w:t xml:space="preserve"> </w:t>
        </w:r>
        <w:r>
          <w:rPr>
            <w:spacing w:val="-3"/>
            <w:w w:val="105"/>
          </w:rPr>
          <w:t>indications</w:t>
        </w:r>
        <w:r>
          <w:rPr>
            <w:spacing w:val="-3"/>
            <w:w w:val="105"/>
          </w:rPr>
          <w:tab/>
        </w:r>
        <w:r>
          <w:rPr>
            <w:spacing w:val="-8"/>
            <w:w w:val="105"/>
          </w:rPr>
          <w:t>137</w:t>
        </w:r>
      </w:hyperlink>
    </w:p>
    <w:p w:rsidR="00D04CB6" w:rsidRDefault="00F732FE">
      <w:pPr>
        <w:pStyle w:val="BodyText"/>
        <w:tabs>
          <w:tab w:val="right" w:leader="dot" w:pos="8787"/>
        </w:tabs>
        <w:spacing w:before="69"/>
        <w:ind w:left="674"/>
      </w:pPr>
      <w:hyperlink w:anchor="_bookmark93" w:history="1">
        <w:r>
          <w:rPr>
            <w:w w:val="115"/>
          </w:rPr>
          <w:t>Victims of sexual offences</w:t>
        </w:r>
        <w:r>
          <w:rPr>
            <w:w w:val="115"/>
          </w:rPr>
          <w:tab/>
        </w:r>
        <w:r>
          <w:rPr>
            <w:spacing w:val="-5"/>
            <w:w w:val="115"/>
          </w:rPr>
          <w:t>138</w:t>
        </w:r>
      </w:hyperlink>
    </w:p>
    <w:p w:rsidR="00D04CB6" w:rsidRDefault="00F732FE">
      <w:pPr>
        <w:pStyle w:val="BodyText"/>
        <w:tabs>
          <w:tab w:val="right" w:leader="dot" w:pos="8787"/>
        </w:tabs>
        <w:spacing w:before="68"/>
        <w:ind w:left="958"/>
      </w:pPr>
      <w:hyperlink w:anchor="_bookmark94" w:history="1">
        <w:r>
          <w:t>Po</w:t>
        </w:r>
        <w:r>
          <w:t xml:space="preserve">ssible </w:t>
        </w:r>
        <w:r>
          <w:rPr>
            <w:spacing w:val="-3"/>
          </w:rPr>
          <w:t xml:space="preserve">reforms to prohibitions </w:t>
        </w:r>
        <w:proofErr w:type="gramStart"/>
        <w:r>
          <w:rPr>
            <w:spacing w:val="-3"/>
          </w:rPr>
          <w:t xml:space="preserve">against </w:t>
        </w:r>
        <w:r>
          <w:rPr>
            <w:spacing w:val="17"/>
          </w:rPr>
          <w:t xml:space="preserve"> </w:t>
        </w:r>
        <w:r>
          <w:t>identifying</w:t>
        </w:r>
        <w:proofErr w:type="gramEnd"/>
        <w:r>
          <w:rPr>
            <w:spacing w:val="10"/>
          </w:rPr>
          <w:t xml:space="preserve"> </w:t>
        </w:r>
        <w:r>
          <w:t>victims</w:t>
        </w:r>
        <w:r>
          <w:tab/>
        </w:r>
        <w:r>
          <w:rPr>
            <w:spacing w:val="-5"/>
          </w:rPr>
          <w:t>140</w:t>
        </w:r>
      </w:hyperlink>
    </w:p>
    <w:p w:rsidR="00D04CB6" w:rsidRDefault="00F732FE">
      <w:pPr>
        <w:pStyle w:val="BodyText"/>
        <w:tabs>
          <w:tab w:val="right" w:leader="dot" w:pos="8776"/>
        </w:tabs>
        <w:spacing w:before="68"/>
        <w:ind w:left="674"/>
      </w:pPr>
      <w:hyperlink w:anchor="_bookmark95" w:history="1">
        <w:r>
          <w:rPr>
            <w:w w:val="115"/>
          </w:rPr>
          <w:t>A victim’s ability to speak</w:t>
        </w:r>
        <w:r>
          <w:rPr>
            <w:w w:val="115"/>
          </w:rPr>
          <w:tab/>
        </w:r>
        <w:r>
          <w:rPr>
            <w:spacing w:val="-12"/>
            <w:w w:val="115"/>
          </w:rPr>
          <w:t>141</w:t>
        </w:r>
      </w:hyperlink>
    </w:p>
    <w:p w:rsidR="00D04CB6" w:rsidRDefault="00F732FE">
      <w:pPr>
        <w:pStyle w:val="BodyText"/>
        <w:tabs>
          <w:tab w:val="right" w:leader="dot" w:pos="8772"/>
        </w:tabs>
        <w:spacing w:before="68"/>
        <w:ind w:left="958"/>
      </w:pPr>
      <w:hyperlink w:anchor="_bookmark95" w:history="1">
        <w:r>
          <w:rPr>
            <w:spacing w:val="-4"/>
            <w:w w:val="105"/>
          </w:rPr>
          <w:t>Consent</w:t>
        </w:r>
        <w:r>
          <w:rPr>
            <w:spacing w:val="5"/>
            <w:w w:val="105"/>
          </w:rPr>
          <w:t xml:space="preserve"> </w:t>
        </w:r>
        <w:r>
          <w:rPr>
            <w:spacing w:val="-3"/>
            <w:w w:val="105"/>
          </w:rPr>
          <w:t>to</w:t>
        </w:r>
        <w:r>
          <w:rPr>
            <w:spacing w:val="5"/>
            <w:w w:val="105"/>
          </w:rPr>
          <w:t xml:space="preserve"> </w:t>
        </w:r>
        <w:r>
          <w:rPr>
            <w:spacing w:val="-3"/>
            <w:w w:val="105"/>
          </w:rPr>
          <w:t>publication</w:t>
        </w:r>
        <w:r>
          <w:rPr>
            <w:spacing w:val="-3"/>
            <w:w w:val="105"/>
          </w:rPr>
          <w:tab/>
        </w:r>
        <w:r>
          <w:rPr>
            <w:spacing w:val="-16"/>
            <w:w w:val="105"/>
          </w:rPr>
          <w:t>141</w:t>
        </w:r>
      </w:hyperlink>
    </w:p>
    <w:p w:rsidR="00D04CB6" w:rsidRDefault="00F732FE">
      <w:pPr>
        <w:pStyle w:val="BodyText"/>
        <w:tabs>
          <w:tab w:val="right" w:leader="dot" w:pos="8787"/>
        </w:tabs>
        <w:spacing w:before="68"/>
        <w:ind w:left="958"/>
      </w:pPr>
      <w:hyperlink w:anchor="_bookmark96" w:history="1">
        <w:r>
          <w:rPr>
            <w:w w:val="105"/>
          </w:rPr>
          <w:t xml:space="preserve">Possible reforms—greater </w:t>
        </w:r>
        <w:r>
          <w:rPr>
            <w:spacing w:val="-3"/>
            <w:w w:val="105"/>
          </w:rPr>
          <w:t>autonomy</w:t>
        </w:r>
        <w:r>
          <w:rPr>
            <w:spacing w:val="10"/>
            <w:w w:val="105"/>
          </w:rPr>
          <w:t xml:space="preserve"> </w:t>
        </w:r>
        <w:r>
          <w:rPr>
            <w:spacing w:val="-3"/>
            <w:w w:val="105"/>
          </w:rPr>
          <w:t>for</w:t>
        </w:r>
        <w:r>
          <w:rPr>
            <w:spacing w:val="2"/>
            <w:w w:val="105"/>
          </w:rPr>
          <w:t xml:space="preserve"> </w:t>
        </w:r>
        <w:r>
          <w:rPr>
            <w:w w:val="105"/>
          </w:rPr>
          <w:t>vi</w:t>
        </w:r>
        <w:r>
          <w:rPr>
            <w:w w:val="105"/>
          </w:rPr>
          <w:t>ctims</w:t>
        </w:r>
        <w:r>
          <w:rPr>
            <w:w w:val="105"/>
          </w:rPr>
          <w:tab/>
        </w:r>
        <w:r>
          <w:rPr>
            <w:spacing w:val="-3"/>
            <w:w w:val="105"/>
          </w:rPr>
          <w:t>144</w:t>
        </w:r>
      </w:hyperlink>
    </w:p>
    <w:p w:rsidR="00D04CB6" w:rsidRDefault="00F732FE">
      <w:pPr>
        <w:pStyle w:val="BodyText"/>
        <w:tabs>
          <w:tab w:val="right" w:leader="dot" w:pos="8787"/>
        </w:tabs>
        <w:spacing w:before="68"/>
        <w:ind w:left="674"/>
      </w:pPr>
      <w:hyperlink w:anchor="_bookmark97" w:history="1">
        <w:r>
          <w:rPr>
            <w:spacing w:val="-2"/>
            <w:w w:val="115"/>
          </w:rPr>
          <w:t xml:space="preserve">Temporary </w:t>
        </w:r>
        <w:r>
          <w:rPr>
            <w:w w:val="115"/>
          </w:rPr>
          <w:t>restrictions—sex offences and</w:t>
        </w:r>
        <w:r>
          <w:rPr>
            <w:spacing w:val="-5"/>
            <w:w w:val="115"/>
          </w:rPr>
          <w:t xml:space="preserve"> </w:t>
        </w:r>
        <w:r>
          <w:rPr>
            <w:spacing w:val="-3"/>
            <w:w w:val="115"/>
          </w:rPr>
          <w:t>family</w:t>
        </w:r>
        <w:r>
          <w:rPr>
            <w:spacing w:val="-2"/>
            <w:w w:val="115"/>
          </w:rPr>
          <w:t xml:space="preserve"> </w:t>
        </w:r>
        <w:r>
          <w:rPr>
            <w:w w:val="115"/>
          </w:rPr>
          <w:t>violence</w:t>
        </w:r>
        <w:r>
          <w:rPr>
            <w:w w:val="115"/>
          </w:rPr>
          <w:tab/>
        </w:r>
        <w:r>
          <w:rPr>
            <w:spacing w:val="-5"/>
            <w:w w:val="115"/>
          </w:rPr>
          <w:t>145</w:t>
        </w:r>
      </w:hyperlink>
    </w:p>
    <w:p w:rsidR="00D04CB6" w:rsidRDefault="00F732FE">
      <w:pPr>
        <w:pStyle w:val="BodyText"/>
        <w:tabs>
          <w:tab w:val="right" w:leader="dot" w:pos="8787"/>
        </w:tabs>
        <w:spacing w:before="68"/>
        <w:ind w:left="958"/>
      </w:pPr>
      <w:hyperlink w:anchor="_bookmark98" w:history="1">
        <w:r>
          <w:t>Possible</w:t>
        </w:r>
        <w:r>
          <w:rPr>
            <w:spacing w:val="8"/>
          </w:rPr>
          <w:t xml:space="preserve"> </w:t>
        </w:r>
        <w:r>
          <w:rPr>
            <w:spacing w:val="-3"/>
          </w:rPr>
          <w:t>reforms</w:t>
        </w:r>
        <w:r>
          <w:rPr>
            <w:spacing w:val="8"/>
          </w:rPr>
          <w:t xml:space="preserve"> </w:t>
        </w:r>
        <w:r>
          <w:rPr>
            <w:spacing w:val="-3"/>
          </w:rPr>
          <w:t>to</w:t>
        </w:r>
        <w:r>
          <w:rPr>
            <w:spacing w:val="8"/>
          </w:rPr>
          <w:t xml:space="preserve"> </w:t>
        </w:r>
        <w:r>
          <w:t>restrictions</w:t>
        </w:r>
        <w:r>
          <w:rPr>
            <w:spacing w:val="8"/>
          </w:rPr>
          <w:t xml:space="preserve"> </w:t>
        </w:r>
        <w:r>
          <w:t>in</w:t>
        </w:r>
        <w:r>
          <w:rPr>
            <w:spacing w:val="8"/>
          </w:rPr>
          <w:t xml:space="preserve"> </w:t>
        </w:r>
        <w:r>
          <w:t>cases</w:t>
        </w:r>
        <w:r>
          <w:rPr>
            <w:spacing w:val="8"/>
          </w:rPr>
          <w:t xml:space="preserve"> </w:t>
        </w:r>
        <w:r>
          <w:t>of</w:t>
        </w:r>
        <w:r>
          <w:rPr>
            <w:spacing w:val="8"/>
          </w:rPr>
          <w:t xml:space="preserve"> </w:t>
        </w:r>
        <w:r>
          <w:t>sexual</w:t>
        </w:r>
        <w:r>
          <w:rPr>
            <w:spacing w:val="8"/>
          </w:rPr>
          <w:t xml:space="preserve"> </w:t>
        </w:r>
        <w:r>
          <w:t>and</w:t>
        </w:r>
        <w:r>
          <w:rPr>
            <w:spacing w:val="8"/>
          </w:rPr>
          <w:t xml:space="preserve"> </w:t>
        </w:r>
        <w:r>
          <w:rPr>
            <w:spacing w:val="-3"/>
          </w:rPr>
          <w:t>family</w:t>
        </w:r>
        <w:r>
          <w:rPr>
            <w:spacing w:val="8"/>
          </w:rPr>
          <w:t xml:space="preserve"> </w:t>
        </w:r>
        <w:r>
          <w:t>violence</w:t>
        </w:r>
        <w:r>
          <w:tab/>
        </w:r>
        <w:r>
          <w:rPr>
            <w:spacing w:val="-5"/>
          </w:rPr>
          <w:t>146</w:t>
        </w:r>
      </w:hyperlink>
    </w:p>
    <w:p w:rsidR="00D04CB6" w:rsidRDefault="00D04CB6">
      <w:pPr>
        <w:pStyle w:val="BodyText"/>
        <w:rPr>
          <w:sz w:val="28"/>
        </w:rPr>
      </w:pPr>
    </w:p>
    <w:p w:rsidR="00D04CB6" w:rsidRDefault="00D04CB6">
      <w:pPr>
        <w:pStyle w:val="BodyText"/>
        <w:rPr>
          <w:sz w:val="28"/>
        </w:rPr>
      </w:pPr>
    </w:p>
    <w:p w:rsidR="00D04CB6" w:rsidRDefault="00D04CB6">
      <w:pPr>
        <w:pStyle w:val="BodyText"/>
        <w:rPr>
          <w:sz w:val="28"/>
        </w:rPr>
      </w:pPr>
    </w:p>
    <w:p w:rsidR="00D04CB6" w:rsidRDefault="00D04CB6">
      <w:pPr>
        <w:pStyle w:val="BodyText"/>
        <w:rPr>
          <w:sz w:val="28"/>
        </w:rPr>
      </w:pPr>
    </w:p>
    <w:p w:rsidR="00D04CB6" w:rsidRDefault="00D04CB6">
      <w:pPr>
        <w:pStyle w:val="BodyText"/>
        <w:spacing w:before="1"/>
        <w:rPr>
          <w:sz w:val="25"/>
        </w:rPr>
      </w:pPr>
    </w:p>
    <w:p w:rsidR="00D04CB6" w:rsidRDefault="00F732FE">
      <w:pPr>
        <w:pStyle w:val="Heading5"/>
        <w:spacing w:before="1"/>
        <w:ind w:right="284"/>
        <w:jc w:val="right"/>
      </w:pPr>
      <w:r>
        <w:rPr>
          <w:color w:val="EA5B50"/>
          <w:w w:val="117"/>
        </w:rPr>
        <w:t>v</w:t>
      </w:r>
    </w:p>
    <w:p w:rsidR="00D04CB6" w:rsidRDefault="00D04CB6">
      <w:pPr>
        <w:jc w:val="right"/>
        <w:sectPr w:rsidR="00D04CB6">
          <w:pgSz w:w="11910" w:h="16840"/>
          <w:pgMar w:top="1560" w:right="440" w:bottom="280" w:left="1480" w:header="1372" w:footer="0" w:gutter="0"/>
          <w:cols w:space="720"/>
        </w:sectPr>
      </w:pPr>
    </w:p>
    <w:p w:rsidR="00D04CB6" w:rsidRDefault="00D04CB6">
      <w:pPr>
        <w:pStyle w:val="BodyText"/>
        <w:spacing w:before="4"/>
        <w:rPr>
          <w:b/>
          <w:sz w:val="22"/>
        </w:rPr>
      </w:pPr>
    </w:p>
    <w:p w:rsidR="00D04CB6" w:rsidRDefault="00F732FE">
      <w:pPr>
        <w:pStyle w:val="Heading8"/>
        <w:tabs>
          <w:tab w:val="right" w:leader="dot" w:pos="9827"/>
        </w:tabs>
        <w:spacing w:before="97"/>
      </w:pPr>
      <w:hyperlink w:anchor="_bookmark99" w:history="1">
        <w:r>
          <w:rPr>
            <w:color w:val="EA5B50"/>
            <w:spacing w:val="-3"/>
            <w:w w:val="110"/>
          </w:rPr>
          <w:t>PART</w:t>
        </w:r>
        <w:r>
          <w:rPr>
            <w:color w:val="EA5B50"/>
            <w:spacing w:val="2"/>
            <w:w w:val="110"/>
          </w:rPr>
          <w:t xml:space="preserve"> </w:t>
        </w:r>
        <w:r>
          <w:rPr>
            <w:color w:val="EA5B50"/>
            <w:w w:val="110"/>
          </w:rPr>
          <w:t>FOUR:</w:t>
        </w:r>
        <w:r>
          <w:rPr>
            <w:color w:val="EA5B50"/>
            <w:spacing w:val="2"/>
            <w:w w:val="110"/>
          </w:rPr>
          <w:t xml:space="preserve"> </w:t>
        </w:r>
        <w:r>
          <w:rPr>
            <w:color w:val="EA5B50"/>
            <w:w w:val="110"/>
          </w:rPr>
          <w:t>ENFORCEMENT</w:t>
        </w:r>
        <w:r>
          <w:rPr>
            <w:color w:val="EA5B50"/>
            <w:w w:val="110"/>
          </w:rPr>
          <w:tab/>
        </w:r>
        <w:r>
          <w:rPr>
            <w:color w:val="EA5B50"/>
            <w:spacing w:val="-3"/>
            <w:w w:val="110"/>
          </w:rPr>
          <w:t>149</w:t>
        </w:r>
      </w:hyperlink>
    </w:p>
    <w:p w:rsidR="00D04CB6" w:rsidRDefault="00F732FE">
      <w:pPr>
        <w:pStyle w:val="Heading8"/>
        <w:numPr>
          <w:ilvl w:val="0"/>
          <w:numId w:val="14"/>
        </w:numPr>
        <w:tabs>
          <w:tab w:val="left" w:pos="1488"/>
          <w:tab w:val="right" w:leader="dot" w:pos="9827"/>
        </w:tabs>
        <w:spacing w:before="68"/>
        <w:ind w:hanging="340"/>
        <w:jc w:val="left"/>
      </w:pPr>
      <w:hyperlink w:anchor="_bookmark100" w:history="1">
        <w:r>
          <w:rPr>
            <w:color w:val="EA5B50"/>
            <w:w w:val="110"/>
          </w:rPr>
          <w:t>Enforcing laws that</w:t>
        </w:r>
        <w:r>
          <w:rPr>
            <w:color w:val="EA5B50"/>
            <w:spacing w:val="11"/>
            <w:w w:val="110"/>
          </w:rPr>
          <w:t xml:space="preserve"> </w:t>
        </w:r>
        <w:r>
          <w:rPr>
            <w:color w:val="EA5B50"/>
            <w:w w:val="110"/>
          </w:rPr>
          <w:t>restrict</w:t>
        </w:r>
        <w:r>
          <w:rPr>
            <w:color w:val="EA5B50"/>
            <w:spacing w:val="3"/>
            <w:w w:val="110"/>
          </w:rPr>
          <w:t xml:space="preserve"> </w:t>
        </w:r>
        <w:r>
          <w:rPr>
            <w:color w:val="EA5B50"/>
            <w:w w:val="110"/>
          </w:rPr>
          <w:t>publication</w:t>
        </w:r>
        <w:r>
          <w:rPr>
            <w:color w:val="EA5B50"/>
            <w:w w:val="110"/>
          </w:rPr>
          <w:tab/>
        </w:r>
        <w:r>
          <w:rPr>
            <w:color w:val="EA5B50"/>
            <w:spacing w:val="-3"/>
            <w:w w:val="110"/>
          </w:rPr>
          <w:t>150</w:t>
        </w:r>
      </w:hyperlink>
    </w:p>
    <w:p w:rsidR="00D04CB6" w:rsidRDefault="00F732FE">
      <w:pPr>
        <w:pStyle w:val="BodyText"/>
        <w:tabs>
          <w:tab w:val="right" w:leader="dot" w:pos="9826"/>
        </w:tabs>
        <w:spacing w:before="68"/>
        <w:ind w:left="1714"/>
      </w:pPr>
      <w:hyperlink w:anchor="_bookmark100" w:history="1">
        <w:r>
          <w:rPr>
            <w:w w:val="110"/>
          </w:rPr>
          <w:t>Introduction</w:t>
        </w:r>
        <w:r>
          <w:rPr>
            <w:w w:val="110"/>
          </w:rPr>
          <w:tab/>
        </w:r>
        <w:r>
          <w:rPr>
            <w:spacing w:val="-4"/>
            <w:w w:val="110"/>
          </w:rPr>
          <w:t>150</w:t>
        </w:r>
      </w:hyperlink>
    </w:p>
    <w:p w:rsidR="00D04CB6" w:rsidRDefault="00F732FE">
      <w:pPr>
        <w:pStyle w:val="BodyText"/>
        <w:tabs>
          <w:tab w:val="right" w:leader="dot" w:pos="9814"/>
        </w:tabs>
        <w:spacing w:before="68"/>
        <w:ind w:left="1713"/>
      </w:pPr>
      <w:hyperlink w:anchor="_bookmark101" w:history="1">
        <w:r>
          <w:rPr>
            <w:w w:val="115"/>
          </w:rPr>
          <w:t>Open Courts</w:t>
        </w:r>
        <w:r>
          <w:rPr>
            <w:spacing w:val="-1"/>
            <w:w w:val="115"/>
          </w:rPr>
          <w:t xml:space="preserve"> </w:t>
        </w:r>
        <w:r>
          <w:rPr>
            <w:w w:val="115"/>
          </w:rPr>
          <w:t>Act</w:t>
        </w:r>
        <w:r>
          <w:rPr>
            <w:spacing w:val="-1"/>
            <w:w w:val="115"/>
          </w:rPr>
          <w:t xml:space="preserve"> </w:t>
        </w:r>
        <w:r>
          <w:rPr>
            <w:w w:val="115"/>
          </w:rPr>
          <w:t>Review—recommendations</w:t>
        </w:r>
        <w:r>
          <w:rPr>
            <w:w w:val="115"/>
          </w:rPr>
          <w:tab/>
        </w:r>
        <w:r>
          <w:rPr>
            <w:spacing w:val="-13"/>
            <w:w w:val="115"/>
          </w:rPr>
          <w:t>151</w:t>
        </w:r>
      </w:hyperlink>
    </w:p>
    <w:p w:rsidR="00D04CB6" w:rsidRDefault="00F732FE">
      <w:pPr>
        <w:pStyle w:val="BodyText"/>
        <w:tabs>
          <w:tab w:val="right" w:leader="dot" w:pos="9827"/>
        </w:tabs>
        <w:spacing w:before="68"/>
        <w:ind w:left="1997"/>
      </w:pPr>
      <w:hyperlink w:anchor="_bookmark102" w:history="1">
        <w:r>
          <w:rPr>
            <w:w w:val="105"/>
          </w:rPr>
          <w:t>Implementation</w:t>
        </w:r>
        <w:r>
          <w:rPr>
            <w:spacing w:val="3"/>
            <w:w w:val="105"/>
          </w:rPr>
          <w:t xml:space="preserve"> </w:t>
        </w:r>
        <w:r>
          <w:rPr>
            <w:w w:val="105"/>
          </w:rPr>
          <w:t>of</w:t>
        </w:r>
        <w:r>
          <w:rPr>
            <w:spacing w:val="3"/>
            <w:w w:val="105"/>
          </w:rPr>
          <w:t xml:space="preserve"> </w:t>
        </w:r>
        <w:r>
          <w:rPr>
            <w:spacing w:val="-3"/>
            <w:w w:val="105"/>
          </w:rPr>
          <w:t>recommendations</w:t>
        </w:r>
        <w:r>
          <w:rPr>
            <w:spacing w:val="-3"/>
            <w:w w:val="105"/>
          </w:rPr>
          <w:tab/>
        </w:r>
        <w:r>
          <w:rPr>
            <w:spacing w:val="-7"/>
            <w:w w:val="105"/>
          </w:rPr>
          <w:t>152</w:t>
        </w:r>
      </w:hyperlink>
    </w:p>
    <w:p w:rsidR="00D04CB6" w:rsidRDefault="00F732FE">
      <w:pPr>
        <w:pStyle w:val="BodyText"/>
        <w:tabs>
          <w:tab w:val="right" w:leader="dot" w:pos="9826"/>
        </w:tabs>
        <w:spacing w:before="68"/>
        <w:ind w:left="1713"/>
      </w:pPr>
      <w:hyperlink w:anchor="_bookmark102" w:history="1">
        <w:r>
          <w:rPr>
            <w:w w:val="115"/>
          </w:rPr>
          <w:t>Data about enforcement</w:t>
        </w:r>
        <w:r>
          <w:rPr>
            <w:w w:val="115"/>
          </w:rPr>
          <w:tab/>
        </w:r>
        <w:r>
          <w:rPr>
            <w:spacing w:val="-5"/>
            <w:w w:val="115"/>
          </w:rPr>
          <w:t>152</w:t>
        </w:r>
      </w:hyperlink>
    </w:p>
    <w:p w:rsidR="00D04CB6" w:rsidRDefault="00F732FE">
      <w:pPr>
        <w:pStyle w:val="BodyText"/>
        <w:tabs>
          <w:tab w:val="right" w:leader="dot" w:pos="9826"/>
        </w:tabs>
        <w:spacing w:before="68"/>
        <w:ind w:left="1997"/>
      </w:pPr>
      <w:hyperlink w:anchor="_bookmark102" w:history="1">
        <w:r>
          <w:rPr>
            <w:w w:val="105"/>
          </w:rPr>
          <w:t>Orders under the Open</w:t>
        </w:r>
        <w:r>
          <w:rPr>
            <w:spacing w:val="20"/>
            <w:w w:val="105"/>
          </w:rPr>
          <w:t xml:space="preserve"> </w:t>
        </w:r>
        <w:r>
          <w:rPr>
            <w:w w:val="105"/>
          </w:rPr>
          <w:t>Courts</w:t>
        </w:r>
        <w:r>
          <w:rPr>
            <w:spacing w:val="5"/>
            <w:w w:val="105"/>
          </w:rPr>
          <w:t xml:space="preserve"> </w:t>
        </w:r>
        <w:r>
          <w:rPr>
            <w:w w:val="105"/>
          </w:rPr>
          <w:t>Act</w:t>
        </w:r>
        <w:r>
          <w:rPr>
            <w:w w:val="105"/>
          </w:rPr>
          <w:tab/>
        </w:r>
        <w:r>
          <w:rPr>
            <w:spacing w:val="-7"/>
            <w:w w:val="105"/>
          </w:rPr>
          <w:t>152</w:t>
        </w:r>
      </w:hyperlink>
    </w:p>
    <w:p w:rsidR="00D04CB6" w:rsidRDefault="00F732FE">
      <w:pPr>
        <w:tabs>
          <w:tab w:val="right" w:leader="dot" w:pos="9826"/>
        </w:tabs>
        <w:spacing w:before="68"/>
        <w:ind w:left="1997"/>
        <w:rPr>
          <w:sz w:val="21"/>
        </w:rPr>
      </w:pPr>
      <w:hyperlink w:anchor="_bookmark103" w:history="1">
        <w:r>
          <w:rPr>
            <w:spacing w:val="-4"/>
            <w:w w:val="105"/>
            <w:sz w:val="21"/>
          </w:rPr>
          <w:t xml:space="preserve">Consent </w:t>
        </w:r>
        <w:r>
          <w:rPr>
            <w:spacing w:val="-3"/>
            <w:w w:val="105"/>
            <w:sz w:val="21"/>
          </w:rPr>
          <w:t xml:space="preserve">to </w:t>
        </w:r>
        <w:r>
          <w:rPr>
            <w:w w:val="105"/>
            <w:sz w:val="21"/>
          </w:rPr>
          <w:t>prosecute unde</w:t>
        </w:r>
        <w:r>
          <w:rPr>
            <w:w w:val="105"/>
            <w:sz w:val="21"/>
          </w:rPr>
          <w:t xml:space="preserve">r the </w:t>
        </w:r>
        <w:r>
          <w:rPr>
            <w:i/>
            <w:spacing w:val="-3"/>
            <w:w w:val="105"/>
            <w:sz w:val="21"/>
          </w:rPr>
          <w:t xml:space="preserve">Judicial </w:t>
        </w:r>
        <w:r>
          <w:rPr>
            <w:i/>
            <w:w w:val="105"/>
            <w:sz w:val="21"/>
          </w:rPr>
          <w:t>Proceedings Reports Act</w:t>
        </w:r>
        <w:r>
          <w:rPr>
            <w:i/>
            <w:spacing w:val="35"/>
            <w:w w:val="105"/>
            <w:sz w:val="21"/>
          </w:rPr>
          <w:t xml:space="preserve"> </w:t>
        </w:r>
        <w:r>
          <w:rPr>
            <w:i/>
            <w:spacing w:val="-6"/>
            <w:w w:val="105"/>
            <w:sz w:val="21"/>
          </w:rPr>
          <w:t>1958</w:t>
        </w:r>
        <w:r>
          <w:rPr>
            <w:i/>
            <w:spacing w:val="1"/>
            <w:w w:val="105"/>
            <w:sz w:val="21"/>
          </w:rPr>
          <w:t xml:space="preserve"> </w:t>
        </w:r>
        <w:r>
          <w:rPr>
            <w:w w:val="105"/>
            <w:sz w:val="21"/>
          </w:rPr>
          <w:t>(Vic)</w:t>
        </w:r>
        <w:r>
          <w:rPr>
            <w:w w:val="105"/>
            <w:sz w:val="21"/>
          </w:rPr>
          <w:tab/>
        </w:r>
        <w:r>
          <w:rPr>
            <w:spacing w:val="-7"/>
            <w:w w:val="105"/>
            <w:sz w:val="21"/>
          </w:rPr>
          <w:t>153</w:t>
        </w:r>
      </w:hyperlink>
    </w:p>
    <w:p w:rsidR="00D04CB6" w:rsidRDefault="00F732FE">
      <w:pPr>
        <w:pStyle w:val="BodyText"/>
        <w:spacing w:before="68" w:line="248" w:lineRule="exact"/>
        <w:ind w:left="1997"/>
      </w:pPr>
      <w:hyperlink w:anchor="_bookmark104" w:history="1">
        <w:r>
          <w:rPr>
            <w:w w:val="105"/>
          </w:rPr>
          <w:t>Data about initiation of proceedings for contempt by the</w:t>
        </w:r>
      </w:hyperlink>
    </w:p>
    <w:p w:rsidR="00D04CB6" w:rsidRDefault="00F732FE">
      <w:pPr>
        <w:pStyle w:val="BodyText"/>
        <w:tabs>
          <w:tab w:val="right" w:leader="dot" w:pos="9827"/>
        </w:tabs>
        <w:spacing w:line="248" w:lineRule="exact"/>
        <w:ind w:left="1997"/>
      </w:pPr>
      <w:hyperlink w:anchor="_bookmark104" w:history="1">
        <w:r>
          <w:rPr>
            <w:w w:val="105"/>
          </w:rPr>
          <w:t>Director of</w:t>
        </w:r>
        <w:r>
          <w:rPr>
            <w:spacing w:val="8"/>
            <w:w w:val="105"/>
          </w:rPr>
          <w:t xml:space="preserve"> </w:t>
        </w:r>
        <w:r>
          <w:rPr>
            <w:spacing w:val="-3"/>
            <w:w w:val="105"/>
          </w:rPr>
          <w:t>Public</w:t>
        </w:r>
        <w:r>
          <w:rPr>
            <w:spacing w:val="3"/>
            <w:w w:val="105"/>
          </w:rPr>
          <w:t xml:space="preserve"> </w:t>
        </w:r>
        <w:r>
          <w:rPr>
            <w:spacing w:val="-3"/>
            <w:w w:val="105"/>
          </w:rPr>
          <w:t>Prosecutions</w:t>
        </w:r>
        <w:r>
          <w:rPr>
            <w:spacing w:val="-3"/>
            <w:w w:val="105"/>
          </w:rPr>
          <w:tab/>
        </w:r>
        <w:r>
          <w:rPr>
            <w:spacing w:val="-5"/>
            <w:w w:val="105"/>
          </w:rPr>
          <w:t>154</w:t>
        </w:r>
      </w:hyperlink>
    </w:p>
    <w:p w:rsidR="00D04CB6" w:rsidRDefault="00F732FE">
      <w:pPr>
        <w:pStyle w:val="BodyText"/>
        <w:tabs>
          <w:tab w:val="right" w:leader="dot" w:pos="9827"/>
        </w:tabs>
        <w:spacing w:before="68"/>
        <w:ind w:left="1997"/>
      </w:pPr>
      <w:hyperlink w:anchor="_bookmark104" w:history="1">
        <w:r>
          <w:rPr>
            <w:spacing w:val="-3"/>
            <w:w w:val="105"/>
          </w:rPr>
          <w:t>Access</w:t>
        </w:r>
        <w:r>
          <w:rPr>
            <w:spacing w:val="5"/>
            <w:w w:val="105"/>
          </w:rPr>
          <w:t xml:space="preserve"> </w:t>
        </w:r>
        <w:r>
          <w:rPr>
            <w:spacing w:val="-3"/>
            <w:w w:val="105"/>
          </w:rPr>
          <w:t>to</w:t>
        </w:r>
        <w:r>
          <w:rPr>
            <w:spacing w:val="5"/>
            <w:w w:val="105"/>
          </w:rPr>
          <w:t xml:space="preserve"> </w:t>
        </w:r>
        <w:r>
          <w:rPr>
            <w:w w:val="105"/>
          </w:rPr>
          <w:t>data</w:t>
        </w:r>
        <w:r>
          <w:rPr>
            <w:w w:val="105"/>
          </w:rPr>
          <w:tab/>
        </w:r>
        <w:r>
          <w:rPr>
            <w:spacing w:val="-5"/>
            <w:w w:val="105"/>
          </w:rPr>
          <w:t>154</w:t>
        </w:r>
      </w:hyperlink>
    </w:p>
    <w:p w:rsidR="00D04CB6" w:rsidRDefault="00F732FE">
      <w:pPr>
        <w:pStyle w:val="BodyText"/>
        <w:tabs>
          <w:tab w:val="right" w:leader="dot" w:pos="9826"/>
        </w:tabs>
        <w:spacing w:before="68"/>
        <w:ind w:left="1771"/>
      </w:pPr>
      <w:hyperlink w:anchor="_bookmark105" w:history="1">
        <w:r>
          <w:rPr>
            <w:w w:val="115"/>
          </w:rPr>
          <w:t>Definitions of ‘publication’</w:t>
        </w:r>
        <w:r>
          <w:rPr>
            <w:w w:val="115"/>
          </w:rPr>
          <w:tab/>
        </w:r>
        <w:r>
          <w:rPr>
            <w:spacing w:val="-6"/>
            <w:w w:val="115"/>
          </w:rPr>
          <w:t>155</w:t>
        </w:r>
      </w:hyperlink>
    </w:p>
    <w:p w:rsidR="00D04CB6" w:rsidRDefault="00F732FE">
      <w:pPr>
        <w:pStyle w:val="BodyText"/>
        <w:tabs>
          <w:tab w:val="right" w:leader="dot" w:pos="9826"/>
        </w:tabs>
        <w:spacing w:before="68"/>
        <w:ind w:left="1997"/>
      </w:pPr>
      <w:hyperlink w:anchor="_bookmark105" w:history="1">
        <w:r>
          <w:rPr>
            <w:spacing w:val="-3"/>
            <w:w w:val="105"/>
          </w:rPr>
          <w:t>Online</w:t>
        </w:r>
        <w:r>
          <w:rPr>
            <w:spacing w:val="5"/>
            <w:w w:val="105"/>
          </w:rPr>
          <w:t xml:space="preserve"> </w:t>
        </w:r>
        <w:r>
          <w:rPr>
            <w:spacing w:val="-3"/>
            <w:w w:val="105"/>
          </w:rPr>
          <w:t>publication</w:t>
        </w:r>
        <w:r>
          <w:rPr>
            <w:spacing w:val="-3"/>
            <w:w w:val="105"/>
          </w:rPr>
          <w:tab/>
        </w:r>
        <w:r>
          <w:rPr>
            <w:spacing w:val="-8"/>
            <w:w w:val="105"/>
          </w:rPr>
          <w:t>155</w:t>
        </w:r>
      </w:hyperlink>
    </w:p>
    <w:p w:rsidR="00D04CB6" w:rsidRDefault="00F732FE">
      <w:pPr>
        <w:pStyle w:val="BodyText"/>
        <w:tabs>
          <w:tab w:val="right" w:leader="dot" w:pos="9826"/>
        </w:tabs>
        <w:spacing w:before="68"/>
        <w:ind w:left="1997"/>
      </w:pPr>
      <w:hyperlink w:anchor="_bookmark106" w:history="1">
        <w:r>
          <w:rPr>
            <w:w w:val="105"/>
          </w:rPr>
          <w:t>Definitions</w:t>
        </w:r>
        <w:r>
          <w:rPr>
            <w:spacing w:val="5"/>
            <w:w w:val="105"/>
          </w:rPr>
          <w:t xml:space="preserve"> </w:t>
        </w:r>
        <w:r>
          <w:rPr>
            <w:w w:val="105"/>
          </w:rPr>
          <w:t>of</w:t>
        </w:r>
        <w:r>
          <w:rPr>
            <w:spacing w:val="5"/>
            <w:w w:val="105"/>
          </w:rPr>
          <w:t xml:space="preserve"> </w:t>
        </w:r>
        <w:r>
          <w:rPr>
            <w:spacing w:val="-4"/>
            <w:w w:val="105"/>
          </w:rPr>
          <w:t>‘publication’</w:t>
        </w:r>
        <w:r>
          <w:rPr>
            <w:spacing w:val="-4"/>
            <w:w w:val="105"/>
          </w:rPr>
          <w:tab/>
        </w:r>
        <w:r>
          <w:rPr>
            <w:spacing w:val="-6"/>
            <w:w w:val="105"/>
          </w:rPr>
          <w:t>156</w:t>
        </w:r>
      </w:hyperlink>
    </w:p>
    <w:p w:rsidR="00D04CB6" w:rsidRDefault="00F732FE">
      <w:pPr>
        <w:pStyle w:val="BodyText"/>
        <w:tabs>
          <w:tab w:val="right" w:leader="dot" w:pos="9826"/>
        </w:tabs>
        <w:spacing w:before="68"/>
        <w:ind w:left="1997"/>
      </w:pPr>
      <w:hyperlink w:anchor="_bookmark107" w:history="1">
        <w:r>
          <w:rPr>
            <w:w w:val="105"/>
          </w:rPr>
          <w:t xml:space="preserve">Definitions of </w:t>
        </w:r>
        <w:r>
          <w:rPr>
            <w:spacing w:val="-4"/>
            <w:w w:val="105"/>
          </w:rPr>
          <w:t xml:space="preserve">‘public’ </w:t>
        </w:r>
        <w:r>
          <w:rPr>
            <w:w w:val="105"/>
          </w:rPr>
          <w:t xml:space="preserve">and </w:t>
        </w:r>
        <w:r>
          <w:rPr>
            <w:spacing w:val="-7"/>
            <w:w w:val="105"/>
          </w:rPr>
          <w:t xml:space="preserve">‘a </w:t>
        </w:r>
        <w:r>
          <w:rPr>
            <w:w w:val="105"/>
          </w:rPr>
          <w:t>section of</w:t>
        </w:r>
        <w:r>
          <w:rPr>
            <w:spacing w:val="45"/>
            <w:w w:val="105"/>
          </w:rPr>
          <w:t xml:space="preserve"> </w:t>
        </w:r>
        <w:r>
          <w:rPr>
            <w:w w:val="105"/>
          </w:rPr>
          <w:t>the</w:t>
        </w:r>
        <w:r>
          <w:rPr>
            <w:spacing w:val="3"/>
            <w:w w:val="105"/>
          </w:rPr>
          <w:t xml:space="preserve"> </w:t>
        </w:r>
        <w:r>
          <w:rPr>
            <w:spacing w:val="-3"/>
            <w:w w:val="105"/>
          </w:rPr>
          <w:t>public’</w:t>
        </w:r>
        <w:r>
          <w:rPr>
            <w:spacing w:val="-3"/>
            <w:w w:val="105"/>
          </w:rPr>
          <w:tab/>
        </w:r>
        <w:r>
          <w:rPr>
            <w:spacing w:val="-7"/>
            <w:w w:val="105"/>
          </w:rPr>
          <w:t>157</w:t>
        </w:r>
      </w:hyperlink>
    </w:p>
    <w:p w:rsidR="00D04CB6" w:rsidRDefault="00F732FE">
      <w:pPr>
        <w:pStyle w:val="BodyText"/>
        <w:tabs>
          <w:tab w:val="right" w:leader="dot" w:pos="9826"/>
        </w:tabs>
        <w:spacing w:before="68"/>
        <w:ind w:left="1997"/>
      </w:pPr>
      <w:hyperlink w:anchor="_bookmark107" w:history="1">
        <w:r>
          <w:rPr>
            <w:spacing w:val="-3"/>
            <w:w w:val="105"/>
          </w:rPr>
          <w:t>Duration</w:t>
        </w:r>
        <w:r>
          <w:rPr>
            <w:spacing w:val="5"/>
            <w:w w:val="105"/>
          </w:rPr>
          <w:t xml:space="preserve"> </w:t>
        </w:r>
        <w:r>
          <w:rPr>
            <w:w w:val="105"/>
          </w:rPr>
          <w:t>of</w:t>
        </w:r>
        <w:r>
          <w:rPr>
            <w:spacing w:val="5"/>
            <w:w w:val="105"/>
          </w:rPr>
          <w:t xml:space="preserve"> </w:t>
        </w:r>
        <w:r>
          <w:rPr>
            <w:spacing w:val="-3"/>
            <w:w w:val="105"/>
          </w:rPr>
          <w:t>publication</w:t>
        </w:r>
        <w:r>
          <w:rPr>
            <w:spacing w:val="-3"/>
            <w:w w:val="105"/>
          </w:rPr>
          <w:tab/>
        </w:r>
        <w:r>
          <w:rPr>
            <w:spacing w:val="-7"/>
            <w:w w:val="105"/>
          </w:rPr>
          <w:t>157</w:t>
        </w:r>
      </w:hyperlink>
    </w:p>
    <w:p w:rsidR="00D04CB6" w:rsidRDefault="00F732FE">
      <w:pPr>
        <w:pStyle w:val="BodyText"/>
        <w:tabs>
          <w:tab w:val="right" w:leader="dot" w:pos="9826"/>
        </w:tabs>
        <w:spacing w:before="68"/>
        <w:ind w:left="1997"/>
      </w:pPr>
      <w:hyperlink w:anchor="_bookmark108" w:history="1">
        <w:r>
          <w:t>Liability of</w:t>
        </w:r>
        <w:r>
          <w:rPr>
            <w:spacing w:val="16"/>
          </w:rPr>
          <w:t xml:space="preserve"> </w:t>
        </w:r>
        <w:r>
          <w:rPr>
            <w:spacing w:val="-3"/>
          </w:rPr>
          <w:t>online</w:t>
        </w:r>
        <w:r>
          <w:rPr>
            <w:spacing w:val="7"/>
          </w:rPr>
          <w:t xml:space="preserve"> </w:t>
        </w:r>
        <w:r>
          <w:rPr>
            <w:spacing w:val="-3"/>
          </w:rPr>
          <w:t>intermediaries</w:t>
        </w:r>
        <w:r>
          <w:rPr>
            <w:spacing w:val="-3"/>
          </w:rPr>
          <w:tab/>
        </w:r>
        <w:r>
          <w:rPr>
            <w:spacing w:val="-6"/>
          </w:rPr>
          <w:t>158</w:t>
        </w:r>
      </w:hyperlink>
    </w:p>
    <w:p w:rsidR="00D04CB6" w:rsidRDefault="00F732FE">
      <w:pPr>
        <w:pStyle w:val="BodyText"/>
        <w:tabs>
          <w:tab w:val="right" w:leader="dot" w:pos="9826"/>
        </w:tabs>
        <w:spacing w:before="68"/>
        <w:ind w:left="1997"/>
      </w:pPr>
      <w:hyperlink w:anchor="_bookmark109" w:history="1">
        <w:r>
          <w:rPr>
            <w:w w:val="105"/>
          </w:rPr>
          <w:t>Possible reforms—laws</w:t>
        </w:r>
        <w:r>
          <w:rPr>
            <w:spacing w:val="8"/>
            <w:w w:val="105"/>
          </w:rPr>
          <w:t xml:space="preserve"> </w:t>
        </w:r>
        <w:r>
          <w:rPr>
            <w:spacing w:val="-3"/>
            <w:w w:val="105"/>
          </w:rPr>
          <w:t>concerning</w:t>
        </w:r>
        <w:r>
          <w:rPr>
            <w:spacing w:val="3"/>
            <w:w w:val="105"/>
          </w:rPr>
          <w:t xml:space="preserve"> </w:t>
        </w:r>
        <w:r>
          <w:rPr>
            <w:spacing w:val="-3"/>
            <w:w w:val="105"/>
          </w:rPr>
          <w:t>publication</w:t>
        </w:r>
        <w:r>
          <w:rPr>
            <w:spacing w:val="-3"/>
            <w:w w:val="105"/>
          </w:rPr>
          <w:tab/>
        </w:r>
        <w:r>
          <w:rPr>
            <w:spacing w:val="-8"/>
            <w:w w:val="105"/>
          </w:rPr>
          <w:t>159</w:t>
        </w:r>
      </w:hyperlink>
    </w:p>
    <w:p w:rsidR="00D04CB6" w:rsidRDefault="00F732FE">
      <w:pPr>
        <w:pStyle w:val="BodyText"/>
        <w:tabs>
          <w:tab w:val="right" w:leader="dot" w:pos="9814"/>
        </w:tabs>
        <w:spacing w:before="68"/>
        <w:ind w:left="1713"/>
      </w:pPr>
      <w:hyperlink w:anchor="_bookmark110" w:history="1">
        <w:r>
          <w:rPr>
            <w:w w:val="110"/>
          </w:rPr>
          <w:t>Jurisdiction</w:t>
        </w:r>
        <w:r>
          <w:rPr>
            <w:w w:val="110"/>
          </w:rPr>
          <w:tab/>
        </w:r>
        <w:r>
          <w:rPr>
            <w:spacing w:val="-12"/>
            <w:w w:val="110"/>
          </w:rPr>
          <w:t>161</w:t>
        </w:r>
      </w:hyperlink>
    </w:p>
    <w:p w:rsidR="00D04CB6" w:rsidRDefault="00F732FE">
      <w:pPr>
        <w:pStyle w:val="BodyText"/>
        <w:tabs>
          <w:tab w:val="right" w:leader="dot" w:pos="9813"/>
        </w:tabs>
        <w:spacing w:before="68"/>
        <w:ind w:left="1997"/>
      </w:pPr>
      <w:hyperlink w:anchor="_bookmark110" w:history="1">
        <w:r>
          <w:rPr>
            <w:spacing w:val="-3"/>
            <w:w w:val="105"/>
          </w:rPr>
          <w:t>Enforcement</w:t>
        </w:r>
        <w:r>
          <w:rPr>
            <w:spacing w:val="5"/>
            <w:w w:val="105"/>
          </w:rPr>
          <w:t xml:space="preserve"> </w:t>
        </w:r>
        <w:r>
          <w:rPr>
            <w:w w:val="105"/>
          </w:rPr>
          <w:t>in</w:t>
        </w:r>
        <w:r>
          <w:rPr>
            <w:spacing w:val="5"/>
            <w:w w:val="105"/>
          </w:rPr>
          <w:t xml:space="preserve"> </w:t>
        </w:r>
        <w:r>
          <w:rPr>
            <w:w w:val="105"/>
          </w:rPr>
          <w:t>Victoria</w:t>
        </w:r>
        <w:r>
          <w:rPr>
            <w:w w:val="105"/>
          </w:rPr>
          <w:tab/>
        </w:r>
        <w:r>
          <w:rPr>
            <w:spacing w:val="-14"/>
            <w:w w:val="105"/>
          </w:rPr>
          <w:t>161</w:t>
        </w:r>
      </w:hyperlink>
    </w:p>
    <w:p w:rsidR="00D04CB6" w:rsidRDefault="00F732FE">
      <w:pPr>
        <w:pStyle w:val="BodyText"/>
        <w:tabs>
          <w:tab w:val="right" w:leader="dot" w:pos="9813"/>
        </w:tabs>
        <w:spacing w:before="68"/>
        <w:ind w:left="1997"/>
      </w:pPr>
      <w:hyperlink w:anchor="_bookmark110" w:history="1">
        <w:r>
          <w:rPr>
            <w:spacing w:val="-3"/>
            <w:w w:val="105"/>
          </w:rPr>
          <w:t>Enforcement</w:t>
        </w:r>
        <w:r>
          <w:rPr>
            <w:spacing w:val="5"/>
            <w:w w:val="105"/>
          </w:rPr>
          <w:t xml:space="preserve"> </w:t>
        </w:r>
        <w:r>
          <w:rPr>
            <w:w w:val="105"/>
          </w:rPr>
          <w:t>in</w:t>
        </w:r>
        <w:r>
          <w:rPr>
            <w:spacing w:val="5"/>
            <w:w w:val="105"/>
          </w:rPr>
          <w:t xml:space="preserve"> </w:t>
        </w:r>
        <w:r>
          <w:rPr>
            <w:spacing w:val="-3"/>
            <w:w w:val="105"/>
          </w:rPr>
          <w:t>Australia</w:t>
        </w:r>
        <w:r>
          <w:rPr>
            <w:spacing w:val="-3"/>
            <w:w w:val="105"/>
          </w:rPr>
          <w:tab/>
        </w:r>
        <w:r>
          <w:rPr>
            <w:spacing w:val="-14"/>
            <w:w w:val="105"/>
          </w:rPr>
          <w:t>161</w:t>
        </w:r>
      </w:hyperlink>
    </w:p>
    <w:p w:rsidR="00D04CB6" w:rsidRDefault="00F732FE">
      <w:pPr>
        <w:pStyle w:val="BodyText"/>
        <w:tabs>
          <w:tab w:val="right" w:leader="dot" w:pos="9813"/>
        </w:tabs>
        <w:spacing w:before="68"/>
        <w:ind w:left="1997"/>
      </w:pPr>
      <w:hyperlink w:anchor="_bookmark110" w:history="1">
        <w:r>
          <w:rPr>
            <w:spacing w:val="-3"/>
            <w:w w:val="105"/>
          </w:rPr>
          <w:t xml:space="preserve">Enforcement </w:t>
        </w:r>
        <w:r>
          <w:rPr>
            <w:w w:val="105"/>
          </w:rPr>
          <w:t>in</w:t>
        </w:r>
        <w:r>
          <w:rPr>
            <w:spacing w:val="12"/>
            <w:w w:val="105"/>
          </w:rPr>
          <w:t xml:space="preserve"> </w:t>
        </w:r>
        <w:r>
          <w:rPr>
            <w:spacing w:val="-3"/>
            <w:w w:val="105"/>
          </w:rPr>
          <w:t>foreign</w:t>
        </w:r>
        <w:r>
          <w:rPr>
            <w:spacing w:val="5"/>
            <w:w w:val="105"/>
          </w:rPr>
          <w:t xml:space="preserve"> </w:t>
        </w:r>
        <w:r>
          <w:rPr>
            <w:spacing w:val="-3"/>
            <w:w w:val="105"/>
          </w:rPr>
          <w:t>jurisdictions</w:t>
        </w:r>
        <w:r>
          <w:rPr>
            <w:spacing w:val="-3"/>
            <w:w w:val="105"/>
          </w:rPr>
          <w:tab/>
        </w:r>
        <w:r>
          <w:rPr>
            <w:spacing w:val="-14"/>
            <w:w w:val="105"/>
          </w:rPr>
          <w:t>161</w:t>
        </w:r>
      </w:hyperlink>
    </w:p>
    <w:p w:rsidR="00D04CB6" w:rsidRDefault="00F732FE">
      <w:pPr>
        <w:pStyle w:val="BodyText"/>
        <w:tabs>
          <w:tab w:val="right" w:leader="dot" w:pos="9827"/>
        </w:tabs>
        <w:spacing w:before="68"/>
        <w:ind w:left="1997"/>
      </w:pPr>
      <w:hyperlink w:anchor="_bookmark111" w:history="1">
        <w:r>
          <w:rPr>
            <w:w w:val="105"/>
          </w:rPr>
          <w:t xml:space="preserve">Possible </w:t>
        </w:r>
        <w:r>
          <w:rPr>
            <w:spacing w:val="-3"/>
            <w:w w:val="105"/>
          </w:rPr>
          <w:t>reforms—enforcement</w:t>
        </w:r>
        <w:r>
          <w:rPr>
            <w:spacing w:val="7"/>
            <w:w w:val="105"/>
          </w:rPr>
          <w:t xml:space="preserve"> </w:t>
        </w:r>
        <w:r>
          <w:rPr>
            <w:w w:val="105"/>
          </w:rPr>
          <w:t>outside</w:t>
        </w:r>
        <w:r>
          <w:rPr>
            <w:spacing w:val="3"/>
            <w:w w:val="105"/>
          </w:rPr>
          <w:t xml:space="preserve"> </w:t>
        </w:r>
        <w:r>
          <w:rPr>
            <w:w w:val="105"/>
          </w:rPr>
          <w:t>Victoria</w:t>
        </w:r>
        <w:r>
          <w:rPr>
            <w:w w:val="105"/>
          </w:rPr>
          <w:tab/>
        </w:r>
        <w:r>
          <w:rPr>
            <w:spacing w:val="-5"/>
            <w:w w:val="105"/>
          </w:rPr>
          <w:t>163</w:t>
        </w:r>
      </w:hyperlink>
    </w:p>
    <w:p w:rsidR="00D04CB6" w:rsidRDefault="00F732FE">
      <w:pPr>
        <w:pStyle w:val="BodyText"/>
        <w:tabs>
          <w:tab w:val="right" w:leader="dot" w:pos="9827"/>
        </w:tabs>
        <w:spacing w:before="68"/>
        <w:ind w:left="1714"/>
      </w:pPr>
      <w:hyperlink w:anchor="_bookmark112" w:history="1">
        <w:r>
          <w:rPr>
            <w:w w:val="115"/>
          </w:rPr>
          <w:t>Awareness of prohibitions</w:t>
        </w:r>
        <w:r>
          <w:rPr>
            <w:spacing w:val="-2"/>
            <w:w w:val="115"/>
          </w:rPr>
          <w:t xml:space="preserve"> </w:t>
        </w:r>
        <w:r>
          <w:rPr>
            <w:w w:val="115"/>
          </w:rPr>
          <w:t>and</w:t>
        </w:r>
        <w:r>
          <w:rPr>
            <w:spacing w:val="-1"/>
            <w:w w:val="115"/>
          </w:rPr>
          <w:t xml:space="preserve"> </w:t>
        </w:r>
        <w:r>
          <w:rPr>
            <w:w w:val="115"/>
          </w:rPr>
          <w:t>restrictions</w:t>
        </w:r>
        <w:r>
          <w:rPr>
            <w:w w:val="115"/>
          </w:rPr>
          <w:tab/>
        </w:r>
        <w:r>
          <w:rPr>
            <w:spacing w:val="-2"/>
            <w:w w:val="115"/>
          </w:rPr>
          <w:t>164</w:t>
        </w:r>
      </w:hyperlink>
    </w:p>
    <w:p w:rsidR="00D04CB6" w:rsidRDefault="00F732FE">
      <w:pPr>
        <w:pStyle w:val="BodyText"/>
        <w:tabs>
          <w:tab w:val="right" w:leader="dot" w:pos="9827"/>
        </w:tabs>
        <w:spacing w:before="68"/>
        <w:ind w:left="1997"/>
      </w:pPr>
      <w:hyperlink w:anchor="_bookmark112" w:history="1">
        <w:r>
          <w:rPr>
            <w:spacing w:val="-3"/>
            <w:w w:val="105"/>
          </w:rPr>
          <w:t>Court</w:t>
        </w:r>
        <w:r>
          <w:rPr>
            <w:spacing w:val="5"/>
            <w:w w:val="105"/>
          </w:rPr>
          <w:t xml:space="preserve"> </w:t>
        </w:r>
        <w:r>
          <w:rPr>
            <w:w w:val="105"/>
          </w:rPr>
          <w:t>notification</w:t>
        </w:r>
        <w:r>
          <w:rPr>
            <w:spacing w:val="5"/>
            <w:w w:val="105"/>
          </w:rPr>
          <w:t xml:space="preserve"> </w:t>
        </w:r>
        <w:r>
          <w:rPr>
            <w:w w:val="105"/>
          </w:rPr>
          <w:t>process</w:t>
        </w:r>
        <w:r>
          <w:rPr>
            <w:w w:val="105"/>
          </w:rPr>
          <w:tab/>
        </w:r>
        <w:r>
          <w:rPr>
            <w:spacing w:val="-4"/>
            <w:w w:val="105"/>
          </w:rPr>
          <w:t>164</w:t>
        </w:r>
      </w:hyperlink>
    </w:p>
    <w:p w:rsidR="00D04CB6" w:rsidRDefault="00F732FE">
      <w:pPr>
        <w:pStyle w:val="BodyText"/>
        <w:tabs>
          <w:tab w:val="right" w:leader="dot" w:pos="9827"/>
        </w:tabs>
        <w:spacing w:before="68"/>
        <w:ind w:left="1997"/>
      </w:pPr>
      <w:hyperlink w:anchor="_bookmark113" w:history="1">
        <w:r>
          <w:rPr>
            <w:w w:val="105"/>
          </w:rPr>
          <w:t>Po</w:t>
        </w:r>
        <w:r>
          <w:rPr>
            <w:w w:val="105"/>
          </w:rPr>
          <w:t>ssible reforms—notifying</w:t>
        </w:r>
        <w:r>
          <w:rPr>
            <w:spacing w:val="8"/>
            <w:w w:val="105"/>
          </w:rPr>
          <w:t xml:space="preserve"> </w:t>
        </w:r>
        <w:r>
          <w:rPr>
            <w:w w:val="105"/>
          </w:rPr>
          <w:t>the</w:t>
        </w:r>
        <w:r>
          <w:rPr>
            <w:spacing w:val="3"/>
            <w:w w:val="105"/>
          </w:rPr>
          <w:t xml:space="preserve"> </w:t>
        </w:r>
        <w:r>
          <w:rPr>
            <w:spacing w:val="-3"/>
            <w:w w:val="105"/>
          </w:rPr>
          <w:t>public</w:t>
        </w:r>
        <w:r>
          <w:rPr>
            <w:spacing w:val="-3"/>
            <w:w w:val="105"/>
          </w:rPr>
          <w:tab/>
        </w:r>
        <w:r>
          <w:rPr>
            <w:spacing w:val="-6"/>
            <w:w w:val="105"/>
          </w:rPr>
          <w:t>165</w:t>
        </w:r>
      </w:hyperlink>
    </w:p>
    <w:p w:rsidR="00D04CB6" w:rsidRDefault="00F732FE">
      <w:pPr>
        <w:pStyle w:val="BodyText"/>
        <w:tabs>
          <w:tab w:val="right" w:leader="dot" w:pos="9827"/>
        </w:tabs>
        <w:spacing w:before="68"/>
        <w:ind w:left="1997"/>
      </w:pPr>
      <w:hyperlink w:anchor="_bookmark114" w:history="1">
        <w:r>
          <w:rPr>
            <w:spacing w:val="-3"/>
          </w:rPr>
          <w:t xml:space="preserve">Monitoring compliance </w:t>
        </w:r>
        <w:r>
          <w:t xml:space="preserve">with </w:t>
        </w:r>
        <w:proofErr w:type="gramStart"/>
        <w:r>
          <w:rPr>
            <w:spacing w:val="-3"/>
          </w:rPr>
          <w:t xml:space="preserve">prohibitions </w:t>
        </w:r>
        <w:r>
          <w:rPr>
            <w:spacing w:val="5"/>
          </w:rPr>
          <w:t xml:space="preserve"> </w:t>
        </w:r>
        <w:r>
          <w:t>and</w:t>
        </w:r>
        <w:proofErr w:type="gramEnd"/>
        <w:r>
          <w:rPr>
            <w:spacing w:val="10"/>
          </w:rPr>
          <w:t xml:space="preserve"> </w:t>
        </w:r>
        <w:r>
          <w:t>restrictions</w:t>
        </w:r>
        <w:r>
          <w:tab/>
        </w:r>
        <w:r>
          <w:rPr>
            <w:spacing w:val="-5"/>
          </w:rPr>
          <w:t>167</w:t>
        </w:r>
      </w:hyperlink>
    </w:p>
    <w:p w:rsidR="00D04CB6" w:rsidRDefault="00F732FE">
      <w:pPr>
        <w:pStyle w:val="BodyText"/>
        <w:tabs>
          <w:tab w:val="right" w:leader="dot" w:pos="9827"/>
        </w:tabs>
        <w:spacing w:before="68"/>
        <w:ind w:left="1714"/>
      </w:pPr>
      <w:hyperlink w:anchor="_bookmark115" w:history="1">
        <w:r>
          <w:rPr>
            <w:w w:val="115"/>
          </w:rPr>
          <w:t>Responsibility for</w:t>
        </w:r>
        <w:r>
          <w:rPr>
            <w:spacing w:val="-1"/>
            <w:w w:val="115"/>
          </w:rPr>
          <w:t xml:space="preserve"> </w:t>
        </w:r>
        <w:r>
          <w:rPr>
            <w:w w:val="115"/>
          </w:rPr>
          <w:t>instituting</w:t>
        </w:r>
        <w:r>
          <w:rPr>
            <w:spacing w:val="-1"/>
            <w:w w:val="115"/>
          </w:rPr>
          <w:t xml:space="preserve"> </w:t>
        </w:r>
        <w:r>
          <w:rPr>
            <w:w w:val="115"/>
          </w:rPr>
          <w:t>proceedings</w:t>
        </w:r>
        <w:r>
          <w:rPr>
            <w:w w:val="115"/>
          </w:rPr>
          <w:tab/>
        </w:r>
        <w:r>
          <w:rPr>
            <w:spacing w:val="-4"/>
            <w:w w:val="115"/>
          </w:rPr>
          <w:t>169</w:t>
        </w:r>
      </w:hyperlink>
    </w:p>
    <w:p w:rsidR="00D04CB6" w:rsidRDefault="00F732FE">
      <w:pPr>
        <w:pStyle w:val="BodyText"/>
        <w:tabs>
          <w:tab w:val="right" w:leader="dot" w:pos="9827"/>
        </w:tabs>
        <w:spacing w:before="68"/>
        <w:ind w:left="1998"/>
      </w:pPr>
      <w:hyperlink w:anchor="_bookmark115" w:history="1">
        <w:r>
          <w:rPr>
            <w:w w:val="105"/>
          </w:rPr>
          <w:t>The</w:t>
        </w:r>
        <w:r>
          <w:rPr>
            <w:spacing w:val="5"/>
            <w:w w:val="105"/>
          </w:rPr>
          <w:t xml:space="preserve"> </w:t>
        </w:r>
        <w:r>
          <w:rPr>
            <w:spacing w:val="-3"/>
            <w:w w:val="105"/>
          </w:rPr>
          <w:t>‘prosecutorial</w:t>
        </w:r>
        <w:r>
          <w:rPr>
            <w:spacing w:val="5"/>
            <w:w w:val="105"/>
          </w:rPr>
          <w:t xml:space="preserve"> </w:t>
        </w:r>
        <w:r>
          <w:rPr>
            <w:spacing w:val="-3"/>
            <w:w w:val="105"/>
          </w:rPr>
          <w:t>gap’</w:t>
        </w:r>
        <w:r>
          <w:rPr>
            <w:spacing w:val="-3"/>
            <w:w w:val="105"/>
          </w:rPr>
          <w:tab/>
        </w:r>
        <w:r>
          <w:rPr>
            <w:spacing w:val="-6"/>
            <w:w w:val="105"/>
          </w:rPr>
          <w:t>169</w:t>
        </w:r>
      </w:hyperlink>
    </w:p>
    <w:p w:rsidR="00D04CB6" w:rsidRDefault="00F732FE">
      <w:pPr>
        <w:pStyle w:val="BodyText"/>
        <w:tabs>
          <w:tab w:val="right" w:leader="dot" w:pos="9827"/>
        </w:tabs>
        <w:spacing w:before="68"/>
        <w:ind w:left="1998"/>
      </w:pPr>
      <w:hyperlink w:anchor="_bookmark116" w:history="1">
        <w:r>
          <w:rPr>
            <w:w w:val="105"/>
          </w:rPr>
          <w:t>Possible</w:t>
        </w:r>
        <w:r>
          <w:rPr>
            <w:spacing w:val="5"/>
            <w:w w:val="105"/>
          </w:rPr>
          <w:t xml:space="preserve"> </w:t>
        </w:r>
        <w:r>
          <w:rPr>
            <w:spacing w:val="-3"/>
            <w:w w:val="105"/>
          </w:rPr>
          <w:t>reforms—instituting</w:t>
        </w:r>
        <w:r>
          <w:rPr>
            <w:spacing w:val="5"/>
            <w:w w:val="105"/>
          </w:rPr>
          <w:t xml:space="preserve"> </w:t>
        </w:r>
        <w:r>
          <w:rPr>
            <w:spacing w:val="-3"/>
            <w:w w:val="105"/>
          </w:rPr>
          <w:t>proceedings</w:t>
        </w:r>
        <w:r>
          <w:rPr>
            <w:spacing w:val="-3"/>
            <w:w w:val="105"/>
          </w:rPr>
          <w:tab/>
        </w:r>
        <w:r>
          <w:rPr>
            <w:spacing w:val="-9"/>
            <w:w w:val="105"/>
          </w:rPr>
          <w:t>170</w:t>
        </w:r>
      </w:hyperlink>
    </w:p>
    <w:p w:rsidR="00D04CB6" w:rsidRDefault="00F732FE">
      <w:pPr>
        <w:pStyle w:val="BodyText"/>
        <w:tabs>
          <w:tab w:val="right" w:leader="dot" w:pos="9827"/>
        </w:tabs>
        <w:spacing w:before="68"/>
        <w:ind w:left="1714"/>
      </w:pPr>
      <w:hyperlink w:anchor="_bookmark116" w:history="1">
        <w:r>
          <w:rPr>
            <w:spacing w:val="-3"/>
            <w:w w:val="115"/>
          </w:rPr>
          <w:t xml:space="preserve">Fault </w:t>
        </w:r>
        <w:r>
          <w:rPr>
            <w:w w:val="115"/>
          </w:rPr>
          <w:t>elements to prove breach of</w:t>
        </w:r>
        <w:r>
          <w:rPr>
            <w:spacing w:val="-1"/>
            <w:w w:val="115"/>
          </w:rPr>
          <w:t xml:space="preserve"> </w:t>
        </w:r>
        <w:r>
          <w:rPr>
            <w:w w:val="115"/>
          </w:rPr>
          <w:t>prohibitions</w:t>
        </w:r>
        <w:r>
          <w:rPr>
            <w:w w:val="115"/>
          </w:rPr>
          <w:tab/>
        </w:r>
        <w:r>
          <w:rPr>
            <w:spacing w:val="-7"/>
            <w:w w:val="115"/>
          </w:rPr>
          <w:t>170</w:t>
        </w:r>
      </w:hyperlink>
    </w:p>
    <w:p w:rsidR="00D04CB6" w:rsidRDefault="00F732FE">
      <w:pPr>
        <w:pStyle w:val="BodyText"/>
        <w:tabs>
          <w:tab w:val="right" w:leader="dot" w:pos="9827"/>
        </w:tabs>
        <w:spacing w:before="68"/>
        <w:ind w:left="1997"/>
      </w:pPr>
      <w:hyperlink w:anchor="_bookmark117" w:history="1">
        <w:r>
          <w:rPr>
            <w:spacing w:val="-3"/>
            <w:w w:val="105"/>
          </w:rPr>
          <w:t>Proving</w:t>
        </w:r>
        <w:r>
          <w:rPr>
            <w:spacing w:val="5"/>
            <w:w w:val="105"/>
          </w:rPr>
          <w:t xml:space="preserve"> </w:t>
        </w:r>
        <w:r>
          <w:rPr>
            <w:spacing w:val="-3"/>
            <w:w w:val="105"/>
          </w:rPr>
          <w:t>fault</w:t>
        </w:r>
        <w:r>
          <w:rPr>
            <w:spacing w:val="5"/>
            <w:w w:val="105"/>
          </w:rPr>
          <w:t xml:space="preserve"> </w:t>
        </w:r>
        <w:r>
          <w:rPr>
            <w:w w:val="105"/>
          </w:rPr>
          <w:t>elements</w:t>
        </w:r>
        <w:r>
          <w:rPr>
            <w:w w:val="105"/>
          </w:rPr>
          <w:tab/>
        </w:r>
        <w:r>
          <w:rPr>
            <w:spacing w:val="-10"/>
            <w:w w:val="105"/>
          </w:rPr>
          <w:t>171</w:t>
        </w:r>
      </w:hyperlink>
    </w:p>
    <w:p w:rsidR="00D04CB6" w:rsidRDefault="00F732FE">
      <w:pPr>
        <w:pStyle w:val="BodyText"/>
        <w:tabs>
          <w:tab w:val="right" w:leader="dot" w:pos="9827"/>
        </w:tabs>
        <w:spacing w:before="68"/>
        <w:ind w:left="1997"/>
      </w:pPr>
      <w:hyperlink w:anchor="_bookmark117" w:history="1">
        <w:r>
          <w:rPr>
            <w:w w:val="105"/>
          </w:rPr>
          <w:t>Notification</w:t>
        </w:r>
        <w:r>
          <w:rPr>
            <w:spacing w:val="5"/>
            <w:w w:val="105"/>
          </w:rPr>
          <w:t xml:space="preserve"> </w:t>
        </w:r>
        <w:r>
          <w:rPr>
            <w:w w:val="105"/>
          </w:rPr>
          <w:t>processes</w:t>
        </w:r>
        <w:r>
          <w:rPr>
            <w:w w:val="105"/>
          </w:rPr>
          <w:tab/>
        </w:r>
        <w:r>
          <w:rPr>
            <w:spacing w:val="-10"/>
            <w:w w:val="105"/>
          </w:rPr>
          <w:t>171</w:t>
        </w:r>
      </w:hyperlink>
    </w:p>
    <w:p w:rsidR="00D04CB6" w:rsidRDefault="00F732FE">
      <w:pPr>
        <w:pStyle w:val="BodyText"/>
        <w:tabs>
          <w:tab w:val="right" w:leader="dot" w:pos="9827"/>
        </w:tabs>
        <w:spacing w:before="68"/>
        <w:ind w:left="1997"/>
      </w:pPr>
      <w:hyperlink w:anchor="_bookmark117" w:history="1">
        <w:r>
          <w:rPr>
            <w:w w:val="105"/>
          </w:rPr>
          <w:t>Possible</w:t>
        </w:r>
        <w:r>
          <w:rPr>
            <w:spacing w:val="3"/>
            <w:w w:val="105"/>
          </w:rPr>
          <w:t xml:space="preserve"> </w:t>
        </w:r>
        <w:r>
          <w:rPr>
            <w:spacing w:val="-3"/>
            <w:w w:val="105"/>
          </w:rPr>
          <w:t>reforms—fault</w:t>
        </w:r>
        <w:r>
          <w:rPr>
            <w:spacing w:val="3"/>
            <w:w w:val="105"/>
          </w:rPr>
          <w:t xml:space="preserve"> </w:t>
        </w:r>
        <w:r>
          <w:rPr>
            <w:w w:val="105"/>
          </w:rPr>
          <w:t>elements</w:t>
        </w:r>
        <w:r>
          <w:rPr>
            <w:w w:val="105"/>
          </w:rPr>
          <w:tab/>
        </w:r>
        <w:r>
          <w:rPr>
            <w:spacing w:val="-10"/>
            <w:w w:val="105"/>
          </w:rPr>
          <w:t>171</w:t>
        </w:r>
      </w:hyperlink>
    </w:p>
    <w:p w:rsidR="00D04CB6" w:rsidRDefault="00F732FE">
      <w:pPr>
        <w:pStyle w:val="BodyText"/>
        <w:tabs>
          <w:tab w:val="right" w:leader="dot" w:pos="9827"/>
        </w:tabs>
        <w:spacing w:before="68"/>
        <w:ind w:left="1714"/>
      </w:pPr>
      <w:hyperlink w:anchor="_bookmark118" w:history="1">
        <w:proofErr w:type="spellStart"/>
        <w:r>
          <w:rPr>
            <w:w w:val="115"/>
          </w:rPr>
          <w:t>Defences</w:t>
        </w:r>
        <w:proofErr w:type="spellEnd"/>
        <w:r>
          <w:rPr>
            <w:w w:val="115"/>
          </w:rPr>
          <w:t xml:space="preserve"> and exceptions</w:t>
        </w:r>
        <w:r>
          <w:rPr>
            <w:w w:val="115"/>
          </w:rPr>
          <w:tab/>
        </w:r>
        <w:r>
          <w:rPr>
            <w:spacing w:val="-6"/>
            <w:w w:val="115"/>
          </w:rPr>
          <w:t>172</w:t>
        </w:r>
      </w:hyperlink>
    </w:p>
    <w:p w:rsidR="00D04CB6" w:rsidRDefault="00F732FE">
      <w:pPr>
        <w:pStyle w:val="BodyText"/>
        <w:tabs>
          <w:tab w:val="right" w:leader="dot" w:pos="9827"/>
        </w:tabs>
        <w:spacing w:before="68"/>
        <w:ind w:left="1997"/>
      </w:pPr>
      <w:hyperlink w:anchor="_bookmark118" w:history="1">
        <w:r>
          <w:rPr>
            <w:spacing w:val="-3"/>
            <w:w w:val="105"/>
          </w:rPr>
          <w:t xml:space="preserve">Statutory </w:t>
        </w:r>
        <w:proofErr w:type="spellStart"/>
        <w:r>
          <w:rPr>
            <w:spacing w:val="-3"/>
            <w:w w:val="105"/>
          </w:rPr>
          <w:t>defences</w:t>
        </w:r>
        <w:proofErr w:type="spellEnd"/>
        <w:r>
          <w:rPr>
            <w:spacing w:val="12"/>
            <w:w w:val="105"/>
          </w:rPr>
          <w:t xml:space="preserve"> </w:t>
        </w:r>
        <w:r>
          <w:rPr>
            <w:w w:val="105"/>
          </w:rPr>
          <w:t>and</w:t>
        </w:r>
        <w:r>
          <w:rPr>
            <w:spacing w:val="5"/>
            <w:w w:val="105"/>
          </w:rPr>
          <w:t xml:space="preserve"> </w:t>
        </w:r>
        <w:r>
          <w:rPr>
            <w:spacing w:val="-3"/>
            <w:w w:val="105"/>
          </w:rPr>
          <w:t>exceptions</w:t>
        </w:r>
        <w:r>
          <w:rPr>
            <w:spacing w:val="-3"/>
            <w:w w:val="105"/>
          </w:rPr>
          <w:tab/>
        </w:r>
        <w:r>
          <w:rPr>
            <w:spacing w:val="-8"/>
            <w:w w:val="105"/>
          </w:rPr>
          <w:t>172</w:t>
        </w:r>
      </w:hyperlink>
    </w:p>
    <w:p w:rsidR="00D04CB6" w:rsidRDefault="00F732FE">
      <w:pPr>
        <w:pStyle w:val="BodyText"/>
        <w:tabs>
          <w:tab w:val="right" w:leader="dot" w:pos="9827"/>
        </w:tabs>
        <w:spacing w:before="68"/>
        <w:ind w:left="1998"/>
      </w:pPr>
      <w:hyperlink w:anchor="_bookmark119" w:history="1">
        <w:proofErr w:type="spellStart"/>
        <w:r>
          <w:rPr>
            <w:spacing w:val="-3"/>
            <w:w w:val="105"/>
          </w:rPr>
          <w:t>Defence</w:t>
        </w:r>
        <w:proofErr w:type="spellEnd"/>
        <w:r>
          <w:rPr>
            <w:spacing w:val="-3"/>
            <w:w w:val="105"/>
          </w:rPr>
          <w:t xml:space="preserve"> </w:t>
        </w:r>
        <w:r>
          <w:rPr>
            <w:w w:val="105"/>
          </w:rPr>
          <w:t xml:space="preserve">of honest and </w:t>
        </w:r>
        <w:r>
          <w:rPr>
            <w:spacing w:val="-3"/>
            <w:w w:val="105"/>
          </w:rPr>
          <w:t>reasonable mistake</w:t>
        </w:r>
        <w:r>
          <w:rPr>
            <w:spacing w:val="35"/>
            <w:w w:val="105"/>
          </w:rPr>
          <w:t xml:space="preserve"> </w:t>
        </w:r>
        <w:r>
          <w:rPr>
            <w:w w:val="105"/>
          </w:rPr>
          <w:t>of</w:t>
        </w:r>
        <w:r>
          <w:rPr>
            <w:spacing w:val="3"/>
            <w:w w:val="105"/>
          </w:rPr>
          <w:t xml:space="preserve"> </w:t>
        </w:r>
        <w:r>
          <w:rPr>
            <w:w w:val="105"/>
          </w:rPr>
          <w:t>fact</w:t>
        </w:r>
        <w:r>
          <w:rPr>
            <w:w w:val="105"/>
          </w:rPr>
          <w:tab/>
        </w:r>
        <w:r>
          <w:rPr>
            <w:spacing w:val="-8"/>
            <w:w w:val="105"/>
          </w:rPr>
          <w:t>173</w:t>
        </w:r>
      </w:hyperlink>
    </w:p>
    <w:p w:rsidR="00D04CB6" w:rsidRDefault="00F732FE">
      <w:pPr>
        <w:pStyle w:val="BodyText"/>
        <w:tabs>
          <w:tab w:val="right" w:leader="dot" w:pos="9827"/>
        </w:tabs>
        <w:spacing w:before="68"/>
        <w:ind w:left="1998"/>
      </w:pPr>
      <w:hyperlink w:anchor="_bookmark119" w:history="1">
        <w:r>
          <w:rPr>
            <w:w w:val="105"/>
          </w:rPr>
          <w:t>Possible reforms—</w:t>
        </w:r>
        <w:proofErr w:type="spellStart"/>
        <w:r>
          <w:rPr>
            <w:w w:val="105"/>
          </w:rPr>
          <w:t>defences</w:t>
        </w:r>
        <w:proofErr w:type="spellEnd"/>
        <w:r>
          <w:rPr>
            <w:spacing w:val="7"/>
            <w:w w:val="105"/>
          </w:rPr>
          <w:t xml:space="preserve"> </w:t>
        </w:r>
        <w:r>
          <w:rPr>
            <w:w w:val="105"/>
          </w:rPr>
          <w:t>and</w:t>
        </w:r>
        <w:r>
          <w:rPr>
            <w:spacing w:val="3"/>
            <w:w w:val="105"/>
          </w:rPr>
          <w:t xml:space="preserve"> </w:t>
        </w:r>
        <w:r>
          <w:rPr>
            <w:spacing w:val="-3"/>
            <w:w w:val="105"/>
          </w:rPr>
          <w:t>exceptions</w:t>
        </w:r>
        <w:r>
          <w:rPr>
            <w:spacing w:val="-3"/>
            <w:w w:val="105"/>
          </w:rPr>
          <w:tab/>
        </w:r>
        <w:r>
          <w:rPr>
            <w:spacing w:val="-8"/>
            <w:w w:val="105"/>
          </w:rPr>
          <w:t>173</w:t>
        </w:r>
      </w:hyperlink>
    </w:p>
    <w:p w:rsidR="00D04CB6" w:rsidRDefault="00F732FE">
      <w:pPr>
        <w:pStyle w:val="BodyText"/>
        <w:tabs>
          <w:tab w:val="right" w:leader="dot" w:pos="9827"/>
        </w:tabs>
        <w:spacing w:before="68"/>
        <w:ind w:left="1714"/>
      </w:pPr>
      <w:hyperlink w:anchor="_bookmark120" w:history="1">
        <w:r>
          <w:rPr>
            <w:w w:val="115"/>
          </w:rPr>
          <w:t>Penalties and remedies</w:t>
        </w:r>
        <w:r>
          <w:rPr>
            <w:w w:val="115"/>
          </w:rPr>
          <w:tab/>
        </w:r>
        <w:r>
          <w:rPr>
            <w:spacing w:val="-7"/>
            <w:w w:val="115"/>
          </w:rPr>
          <w:t>175</w:t>
        </w:r>
      </w:hyperlink>
    </w:p>
    <w:p w:rsidR="00D04CB6" w:rsidRDefault="00F732FE">
      <w:pPr>
        <w:pStyle w:val="BodyText"/>
        <w:tabs>
          <w:tab w:val="right" w:leader="dot" w:pos="9827"/>
        </w:tabs>
        <w:spacing w:before="68"/>
        <w:ind w:left="1998"/>
      </w:pPr>
      <w:hyperlink w:anchor="_bookmark121" w:history="1">
        <w:r>
          <w:rPr>
            <w:w w:val="105"/>
          </w:rPr>
          <w:t>Injun</w:t>
        </w:r>
        <w:r>
          <w:rPr>
            <w:w w:val="105"/>
          </w:rPr>
          <w:t>ctions</w:t>
        </w:r>
        <w:r>
          <w:rPr>
            <w:w w:val="105"/>
          </w:rPr>
          <w:tab/>
        </w:r>
        <w:r>
          <w:rPr>
            <w:spacing w:val="-10"/>
            <w:w w:val="105"/>
          </w:rPr>
          <w:t>176</w:t>
        </w:r>
      </w:hyperlink>
    </w:p>
    <w:p w:rsidR="00D04CB6" w:rsidRDefault="00D04CB6">
      <w:pPr>
        <w:pStyle w:val="BodyText"/>
        <w:rPr>
          <w:sz w:val="28"/>
        </w:rPr>
      </w:pPr>
    </w:p>
    <w:p w:rsidR="00D04CB6" w:rsidRDefault="00D04CB6">
      <w:pPr>
        <w:pStyle w:val="BodyText"/>
        <w:rPr>
          <w:sz w:val="28"/>
        </w:rPr>
      </w:pPr>
    </w:p>
    <w:p w:rsidR="00D04CB6" w:rsidRDefault="00D04CB6">
      <w:pPr>
        <w:pStyle w:val="BodyText"/>
        <w:rPr>
          <w:sz w:val="28"/>
        </w:rPr>
      </w:pPr>
    </w:p>
    <w:p w:rsidR="00D04CB6" w:rsidRDefault="00F732FE">
      <w:pPr>
        <w:spacing w:before="240"/>
        <w:ind w:left="280"/>
        <w:rPr>
          <w:b/>
          <w:sz w:val="24"/>
        </w:rPr>
      </w:pPr>
      <w:r>
        <w:rPr>
          <w:b/>
          <w:color w:val="EA5B50"/>
          <w:w w:val="115"/>
          <w:sz w:val="24"/>
        </w:rPr>
        <w:t>vi</w:t>
      </w:r>
    </w:p>
    <w:p w:rsidR="00D04CB6" w:rsidRDefault="00D04CB6">
      <w:pPr>
        <w:rPr>
          <w:sz w:val="24"/>
        </w:rPr>
        <w:sectPr w:rsidR="00D04CB6">
          <w:pgSz w:w="11910" w:h="16840"/>
          <w:pgMar w:top="1560" w:right="1520" w:bottom="280" w:left="440" w:header="546" w:footer="0" w:gutter="0"/>
          <w:cols w:space="720"/>
        </w:sectPr>
      </w:pPr>
    </w:p>
    <w:p w:rsidR="00D04CB6" w:rsidRDefault="00D04CB6">
      <w:pPr>
        <w:pStyle w:val="BodyText"/>
        <w:spacing w:before="4"/>
        <w:rPr>
          <w:b/>
          <w:sz w:val="22"/>
        </w:rPr>
      </w:pPr>
    </w:p>
    <w:p w:rsidR="00D04CB6" w:rsidRDefault="00F732FE">
      <w:pPr>
        <w:pStyle w:val="BodyText"/>
        <w:tabs>
          <w:tab w:val="right" w:leader="dot" w:pos="8787"/>
        </w:tabs>
        <w:spacing w:before="97"/>
        <w:ind w:left="674"/>
      </w:pPr>
      <w:hyperlink w:anchor="_bookmark122" w:history="1">
        <w:r>
          <w:rPr>
            <w:w w:val="110"/>
          </w:rPr>
          <w:t>Legacy</w:t>
        </w:r>
        <w:r>
          <w:rPr>
            <w:spacing w:val="2"/>
            <w:w w:val="110"/>
          </w:rPr>
          <w:t xml:space="preserve"> </w:t>
        </w:r>
        <w:r>
          <w:rPr>
            <w:w w:val="110"/>
          </w:rPr>
          <w:t>suppression</w:t>
        </w:r>
        <w:r>
          <w:rPr>
            <w:spacing w:val="2"/>
            <w:w w:val="110"/>
          </w:rPr>
          <w:t xml:space="preserve"> </w:t>
        </w:r>
        <w:r>
          <w:rPr>
            <w:w w:val="110"/>
          </w:rPr>
          <w:t>orders</w:t>
        </w:r>
        <w:r>
          <w:rPr>
            <w:w w:val="110"/>
          </w:rPr>
          <w:tab/>
          <w:t>180</w:t>
        </w:r>
      </w:hyperlink>
    </w:p>
    <w:p w:rsidR="00D04CB6" w:rsidRDefault="00F732FE">
      <w:pPr>
        <w:pStyle w:val="BodyText"/>
        <w:tabs>
          <w:tab w:val="right" w:leader="dot" w:pos="8787"/>
        </w:tabs>
        <w:spacing w:before="68"/>
        <w:ind w:left="957"/>
      </w:pPr>
      <w:hyperlink w:anchor="_bookmark123" w:history="1">
        <w:r>
          <w:rPr>
            <w:spacing w:val="-3"/>
            <w:w w:val="105"/>
          </w:rPr>
          <w:t>Access</w:t>
        </w:r>
        <w:r>
          <w:rPr>
            <w:spacing w:val="5"/>
            <w:w w:val="105"/>
          </w:rPr>
          <w:t xml:space="preserve"> </w:t>
        </w:r>
        <w:r>
          <w:rPr>
            <w:spacing w:val="-3"/>
            <w:w w:val="105"/>
          </w:rPr>
          <w:t>to</w:t>
        </w:r>
        <w:r>
          <w:rPr>
            <w:spacing w:val="5"/>
            <w:w w:val="105"/>
          </w:rPr>
          <w:t xml:space="preserve"> </w:t>
        </w:r>
        <w:r>
          <w:rPr>
            <w:w w:val="105"/>
          </w:rPr>
          <w:t>data</w:t>
        </w:r>
        <w:r>
          <w:rPr>
            <w:w w:val="105"/>
          </w:rPr>
          <w:tab/>
        </w:r>
        <w:r>
          <w:rPr>
            <w:spacing w:val="-7"/>
            <w:w w:val="105"/>
          </w:rPr>
          <w:t>181</w:t>
        </w:r>
      </w:hyperlink>
    </w:p>
    <w:p w:rsidR="00D04CB6" w:rsidRDefault="00F732FE">
      <w:pPr>
        <w:pStyle w:val="BodyText"/>
        <w:tabs>
          <w:tab w:val="right" w:leader="dot" w:pos="8787"/>
        </w:tabs>
        <w:spacing w:before="68"/>
        <w:ind w:left="957"/>
      </w:pPr>
      <w:hyperlink w:anchor="_bookmark124" w:history="1">
        <w:r>
          <w:rPr>
            <w:w w:val="105"/>
          </w:rPr>
          <w:t xml:space="preserve">Need </w:t>
        </w:r>
        <w:r>
          <w:rPr>
            <w:spacing w:val="-3"/>
            <w:w w:val="105"/>
          </w:rPr>
          <w:t xml:space="preserve">for </w:t>
        </w:r>
        <w:r>
          <w:rPr>
            <w:w w:val="105"/>
          </w:rPr>
          <w:t>clarity in notification</w:t>
        </w:r>
        <w:r>
          <w:rPr>
            <w:spacing w:val="23"/>
            <w:w w:val="105"/>
          </w:rPr>
          <w:t xml:space="preserve"> </w:t>
        </w:r>
        <w:r>
          <w:rPr>
            <w:w w:val="105"/>
          </w:rPr>
          <w:t>and</w:t>
        </w:r>
        <w:r>
          <w:rPr>
            <w:spacing w:val="3"/>
            <w:w w:val="105"/>
          </w:rPr>
          <w:t xml:space="preserve"> </w:t>
        </w:r>
        <w:r>
          <w:rPr>
            <w:spacing w:val="-3"/>
            <w:w w:val="105"/>
          </w:rPr>
          <w:t>compliance</w:t>
        </w:r>
        <w:r>
          <w:rPr>
            <w:spacing w:val="-3"/>
            <w:w w:val="105"/>
          </w:rPr>
          <w:tab/>
        </w:r>
        <w:r>
          <w:rPr>
            <w:spacing w:val="-5"/>
            <w:w w:val="105"/>
          </w:rPr>
          <w:t>182</w:t>
        </w:r>
      </w:hyperlink>
    </w:p>
    <w:p w:rsidR="00D04CB6" w:rsidRDefault="00F732FE">
      <w:pPr>
        <w:pStyle w:val="BodyText"/>
        <w:tabs>
          <w:tab w:val="right" w:leader="dot" w:pos="8787"/>
        </w:tabs>
        <w:spacing w:before="68"/>
        <w:ind w:left="957"/>
      </w:pPr>
      <w:hyperlink w:anchor="_bookmark125" w:history="1">
        <w:r>
          <w:rPr>
            <w:w w:val="105"/>
          </w:rPr>
          <w:t xml:space="preserve">Lack of </w:t>
        </w:r>
        <w:r>
          <w:rPr>
            <w:spacing w:val="-3"/>
            <w:w w:val="105"/>
          </w:rPr>
          <w:t xml:space="preserve">provision for </w:t>
        </w:r>
        <w:r>
          <w:rPr>
            <w:w w:val="105"/>
          </w:rPr>
          <w:t>legacy</w:t>
        </w:r>
        <w:r>
          <w:rPr>
            <w:spacing w:val="30"/>
            <w:w w:val="105"/>
          </w:rPr>
          <w:t xml:space="preserve"> </w:t>
        </w:r>
        <w:r>
          <w:rPr>
            <w:spacing w:val="-3"/>
            <w:w w:val="105"/>
          </w:rPr>
          <w:t>suppression</w:t>
        </w:r>
        <w:r>
          <w:rPr>
            <w:spacing w:val="3"/>
            <w:w w:val="105"/>
          </w:rPr>
          <w:t xml:space="preserve"> </w:t>
        </w:r>
        <w:r>
          <w:rPr>
            <w:w w:val="105"/>
          </w:rPr>
          <w:t>orders</w:t>
        </w:r>
        <w:r>
          <w:rPr>
            <w:w w:val="105"/>
          </w:rPr>
          <w:tab/>
        </w:r>
        <w:r>
          <w:rPr>
            <w:spacing w:val="-5"/>
            <w:w w:val="105"/>
          </w:rPr>
          <w:t>183</w:t>
        </w:r>
      </w:hyperlink>
    </w:p>
    <w:p w:rsidR="00D04CB6" w:rsidRDefault="00F732FE">
      <w:pPr>
        <w:pStyle w:val="BodyText"/>
        <w:tabs>
          <w:tab w:val="right" w:leader="dot" w:pos="8787"/>
        </w:tabs>
        <w:spacing w:before="68"/>
        <w:ind w:left="957"/>
      </w:pPr>
      <w:hyperlink w:anchor="_bookmark126" w:history="1">
        <w:r>
          <w:rPr>
            <w:w w:val="105"/>
          </w:rPr>
          <w:t>Possible reforms—legacy</w:t>
        </w:r>
        <w:r>
          <w:rPr>
            <w:spacing w:val="7"/>
            <w:w w:val="105"/>
          </w:rPr>
          <w:t xml:space="preserve"> </w:t>
        </w:r>
        <w:r>
          <w:rPr>
            <w:spacing w:val="-3"/>
            <w:w w:val="105"/>
          </w:rPr>
          <w:t>suppression</w:t>
        </w:r>
        <w:r>
          <w:rPr>
            <w:spacing w:val="3"/>
            <w:w w:val="105"/>
          </w:rPr>
          <w:t xml:space="preserve"> </w:t>
        </w:r>
        <w:r>
          <w:rPr>
            <w:w w:val="105"/>
          </w:rPr>
          <w:t>orders</w:t>
        </w:r>
        <w:r>
          <w:rPr>
            <w:w w:val="105"/>
          </w:rPr>
          <w:tab/>
        </w:r>
        <w:r>
          <w:rPr>
            <w:spacing w:val="-4"/>
            <w:w w:val="105"/>
          </w:rPr>
          <w:t>184</w:t>
        </w:r>
      </w:hyperlink>
    </w:p>
    <w:p w:rsidR="00D04CB6" w:rsidRDefault="00F732FE">
      <w:pPr>
        <w:pStyle w:val="Heading8"/>
        <w:numPr>
          <w:ilvl w:val="0"/>
          <w:numId w:val="14"/>
        </w:numPr>
        <w:tabs>
          <w:tab w:val="left" w:pos="448"/>
          <w:tab w:val="right" w:leader="dot" w:pos="8787"/>
        </w:tabs>
        <w:spacing w:before="68"/>
        <w:ind w:left="447" w:hanging="340"/>
        <w:jc w:val="left"/>
      </w:pPr>
      <w:hyperlink w:anchor="_bookmark127" w:history="1">
        <w:r>
          <w:rPr>
            <w:color w:val="EA5B50"/>
            <w:w w:val="110"/>
          </w:rPr>
          <w:t>Conclusion</w:t>
        </w:r>
        <w:r>
          <w:rPr>
            <w:color w:val="EA5B50"/>
            <w:w w:val="110"/>
          </w:rPr>
          <w:tab/>
          <w:t>186</w:t>
        </w:r>
      </w:hyperlink>
    </w:p>
    <w:p w:rsidR="00D04CB6" w:rsidRDefault="00F732FE">
      <w:pPr>
        <w:pStyle w:val="Heading8"/>
        <w:tabs>
          <w:tab w:val="right" w:leader="dot" w:pos="8787"/>
        </w:tabs>
        <w:spacing w:before="68"/>
        <w:ind w:left="107"/>
      </w:pPr>
      <w:hyperlink w:anchor="_bookmark128" w:history="1">
        <w:r>
          <w:rPr>
            <w:w w:val="110"/>
          </w:rPr>
          <w:t xml:space="preserve">Appendix </w:t>
        </w:r>
        <w:r>
          <w:rPr>
            <w:spacing w:val="2"/>
            <w:w w:val="110"/>
          </w:rPr>
          <w:t xml:space="preserve">A: </w:t>
        </w:r>
        <w:r>
          <w:rPr>
            <w:w w:val="110"/>
          </w:rPr>
          <w:t>Advi</w:t>
        </w:r>
        <w:r>
          <w:rPr>
            <w:w w:val="110"/>
          </w:rPr>
          <w:t>sory</w:t>
        </w:r>
        <w:r>
          <w:rPr>
            <w:spacing w:val="8"/>
            <w:w w:val="110"/>
          </w:rPr>
          <w:t xml:space="preserve"> </w:t>
        </w:r>
        <w:r>
          <w:rPr>
            <w:w w:val="110"/>
          </w:rPr>
          <w:t>committee</w:t>
        </w:r>
        <w:r>
          <w:rPr>
            <w:spacing w:val="3"/>
            <w:w w:val="110"/>
          </w:rPr>
          <w:t xml:space="preserve"> </w:t>
        </w:r>
        <w:r>
          <w:rPr>
            <w:w w:val="110"/>
          </w:rPr>
          <w:t>members</w:t>
        </w:r>
        <w:r>
          <w:rPr>
            <w:w w:val="110"/>
          </w:rPr>
          <w:tab/>
          <w:t>188</w:t>
        </w:r>
      </w:hyperlink>
    </w:p>
    <w:p w:rsidR="00D04CB6" w:rsidRDefault="00F732FE">
      <w:pPr>
        <w:pStyle w:val="Heading8"/>
        <w:tabs>
          <w:tab w:val="right" w:leader="dot" w:pos="8787"/>
        </w:tabs>
        <w:spacing w:before="68"/>
        <w:ind w:left="107"/>
      </w:pPr>
      <w:hyperlink w:anchor="_bookmark129" w:history="1">
        <w:r>
          <w:rPr>
            <w:w w:val="115"/>
          </w:rPr>
          <w:t xml:space="preserve">Appendix </w:t>
        </w:r>
        <w:r>
          <w:rPr>
            <w:spacing w:val="5"/>
            <w:w w:val="115"/>
          </w:rPr>
          <w:t>B:</w:t>
        </w:r>
        <w:r>
          <w:rPr>
            <w:spacing w:val="-38"/>
            <w:w w:val="115"/>
          </w:rPr>
          <w:t xml:space="preserve"> </w:t>
        </w:r>
        <w:r>
          <w:rPr>
            <w:w w:val="115"/>
          </w:rPr>
          <w:t xml:space="preserve">Summary of other reviews of the </w:t>
        </w:r>
        <w:r>
          <w:rPr>
            <w:spacing w:val="-2"/>
            <w:w w:val="115"/>
          </w:rPr>
          <w:t xml:space="preserve">law </w:t>
        </w:r>
        <w:r>
          <w:rPr>
            <w:w w:val="115"/>
          </w:rPr>
          <w:t>of contempt of</w:t>
        </w:r>
        <w:r>
          <w:rPr>
            <w:spacing w:val="-4"/>
            <w:w w:val="115"/>
          </w:rPr>
          <w:t xml:space="preserve"> </w:t>
        </w:r>
        <w:r>
          <w:rPr>
            <w:w w:val="115"/>
          </w:rPr>
          <w:t>court</w:t>
        </w:r>
        <w:r>
          <w:rPr>
            <w:w w:val="115"/>
          </w:rPr>
          <w:tab/>
          <w:t>189</w:t>
        </w:r>
      </w:hyperlink>
    </w:p>
    <w:p w:rsidR="00D04CB6" w:rsidRDefault="00F732FE">
      <w:pPr>
        <w:pStyle w:val="Heading8"/>
        <w:tabs>
          <w:tab w:val="right" w:leader="dot" w:pos="8787"/>
        </w:tabs>
        <w:spacing w:before="68"/>
        <w:ind w:left="107"/>
      </w:pPr>
      <w:hyperlink w:anchor="_bookmark130" w:history="1">
        <w:r>
          <w:rPr>
            <w:w w:val="110"/>
          </w:rPr>
          <w:t xml:space="preserve">Appendix </w:t>
        </w:r>
        <w:r>
          <w:rPr>
            <w:spacing w:val="3"/>
            <w:w w:val="110"/>
          </w:rPr>
          <w:t xml:space="preserve">C: </w:t>
        </w:r>
        <w:r>
          <w:rPr>
            <w:w w:val="110"/>
          </w:rPr>
          <w:t>Recommendations of the Open Courts</w:t>
        </w:r>
        <w:r>
          <w:rPr>
            <w:spacing w:val="38"/>
            <w:w w:val="110"/>
          </w:rPr>
          <w:t xml:space="preserve"> </w:t>
        </w:r>
        <w:r>
          <w:rPr>
            <w:w w:val="110"/>
          </w:rPr>
          <w:t>Act</w:t>
        </w:r>
        <w:r>
          <w:rPr>
            <w:spacing w:val="5"/>
            <w:w w:val="110"/>
          </w:rPr>
          <w:t xml:space="preserve"> </w:t>
        </w:r>
        <w:r>
          <w:rPr>
            <w:spacing w:val="-3"/>
            <w:w w:val="110"/>
          </w:rPr>
          <w:t>Review</w:t>
        </w:r>
        <w:r>
          <w:rPr>
            <w:spacing w:val="-3"/>
            <w:w w:val="110"/>
          </w:rPr>
          <w:tab/>
        </w:r>
        <w:r>
          <w:rPr>
            <w:w w:val="110"/>
          </w:rPr>
          <w:t>200</w:t>
        </w:r>
      </w:hyperlink>
    </w:p>
    <w:p w:rsidR="00D04CB6" w:rsidRDefault="00F732FE">
      <w:pPr>
        <w:pStyle w:val="Heading8"/>
        <w:tabs>
          <w:tab w:val="right" w:leader="dot" w:pos="8786"/>
        </w:tabs>
        <w:spacing w:before="68"/>
        <w:ind w:left="107"/>
      </w:pPr>
      <w:r>
        <w:rPr>
          <w:w w:val="115"/>
        </w:rPr>
        <w:t>Appendix</w:t>
      </w:r>
      <w:r>
        <w:rPr>
          <w:spacing w:val="-9"/>
          <w:w w:val="115"/>
        </w:rPr>
        <w:t xml:space="preserve"> </w:t>
      </w:r>
      <w:r>
        <w:rPr>
          <w:spacing w:val="5"/>
          <w:w w:val="115"/>
        </w:rPr>
        <w:t>D:</w:t>
      </w:r>
      <w:r>
        <w:rPr>
          <w:spacing w:val="-9"/>
          <w:w w:val="115"/>
        </w:rPr>
        <w:t xml:space="preserve"> </w:t>
      </w:r>
      <w:r>
        <w:rPr>
          <w:w w:val="115"/>
        </w:rPr>
        <w:t>Jurisdiction</w:t>
      </w:r>
      <w:r>
        <w:rPr>
          <w:spacing w:val="-9"/>
          <w:w w:val="115"/>
        </w:rPr>
        <w:t xml:space="preserve"> </w:t>
      </w:r>
      <w:r>
        <w:rPr>
          <w:w w:val="115"/>
        </w:rPr>
        <w:t>and</w:t>
      </w:r>
      <w:r>
        <w:rPr>
          <w:spacing w:val="-9"/>
          <w:w w:val="115"/>
        </w:rPr>
        <w:t xml:space="preserve"> </w:t>
      </w:r>
      <w:r>
        <w:rPr>
          <w:w w:val="115"/>
        </w:rPr>
        <w:t>powers</w:t>
      </w:r>
      <w:r>
        <w:rPr>
          <w:spacing w:val="-9"/>
          <w:w w:val="115"/>
        </w:rPr>
        <w:t xml:space="preserve"> </w:t>
      </w:r>
      <w:r>
        <w:rPr>
          <w:w w:val="115"/>
        </w:rPr>
        <w:t>of</w:t>
      </w:r>
      <w:r>
        <w:rPr>
          <w:spacing w:val="-9"/>
          <w:w w:val="115"/>
        </w:rPr>
        <w:t xml:space="preserve"> </w:t>
      </w:r>
      <w:r>
        <w:rPr>
          <w:w w:val="115"/>
        </w:rPr>
        <w:t>the</w:t>
      </w:r>
      <w:r>
        <w:rPr>
          <w:spacing w:val="-9"/>
          <w:w w:val="115"/>
        </w:rPr>
        <w:t xml:space="preserve"> </w:t>
      </w:r>
      <w:r>
        <w:rPr>
          <w:w w:val="115"/>
        </w:rPr>
        <w:t>courts</w:t>
      </w:r>
      <w:r>
        <w:rPr>
          <w:spacing w:val="-9"/>
          <w:w w:val="115"/>
        </w:rPr>
        <w:t xml:space="preserve"> </w:t>
      </w:r>
      <w:r>
        <w:rPr>
          <w:w w:val="115"/>
        </w:rPr>
        <w:t>to</w:t>
      </w:r>
      <w:r>
        <w:rPr>
          <w:spacing w:val="-9"/>
          <w:w w:val="115"/>
        </w:rPr>
        <w:t xml:space="preserve"> </w:t>
      </w:r>
      <w:r>
        <w:rPr>
          <w:w w:val="115"/>
        </w:rPr>
        <w:t>deal</w:t>
      </w:r>
      <w:r>
        <w:rPr>
          <w:spacing w:val="-9"/>
          <w:w w:val="115"/>
        </w:rPr>
        <w:t xml:space="preserve"> </w:t>
      </w:r>
      <w:r>
        <w:rPr>
          <w:w w:val="115"/>
        </w:rPr>
        <w:t>with</w:t>
      </w:r>
      <w:r>
        <w:rPr>
          <w:spacing w:val="-9"/>
          <w:w w:val="115"/>
        </w:rPr>
        <w:t xml:space="preserve"> </w:t>
      </w:r>
      <w:r>
        <w:rPr>
          <w:w w:val="115"/>
        </w:rPr>
        <w:t>contempt</w:t>
      </w:r>
      <w:r>
        <w:rPr>
          <w:spacing w:val="-9"/>
          <w:w w:val="115"/>
        </w:rPr>
        <w:t xml:space="preserve"> </w:t>
      </w:r>
      <w:r>
        <w:rPr>
          <w:w w:val="115"/>
        </w:rPr>
        <w:t>of</w:t>
      </w:r>
      <w:r>
        <w:rPr>
          <w:spacing w:val="-9"/>
          <w:w w:val="115"/>
        </w:rPr>
        <w:t xml:space="preserve"> </w:t>
      </w:r>
      <w:r>
        <w:rPr>
          <w:w w:val="115"/>
        </w:rPr>
        <w:t>court</w:t>
      </w:r>
      <w:r>
        <w:rPr>
          <w:w w:val="115"/>
        </w:rPr>
        <w:tab/>
        <w:t>202</w:t>
      </w:r>
    </w:p>
    <w:p w:rsidR="00D04CB6" w:rsidRDefault="00F732FE">
      <w:pPr>
        <w:pStyle w:val="Heading8"/>
        <w:tabs>
          <w:tab w:val="right" w:leader="dot" w:pos="8787"/>
        </w:tabs>
        <w:spacing w:before="68"/>
        <w:ind w:left="107"/>
      </w:pPr>
      <w:hyperlink w:anchor="_bookmark131" w:history="1">
        <w:r>
          <w:rPr>
            <w:w w:val="110"/>
          </w:rPr>
          <w:t xml:space="preserve">Appendix </w:t>
        </w:r>
        <w:r>
          <w:rPr>
            <w:spacing w:val="3"/>
            <w:w w:val="110"/>
          </w:rPr>
          <w:t xml:space="preserve">E: </w:t>
        </w:r>
        <w:r>
          <w:rPr>
            <w:w w:val="110"/>
          </w:rPr>
          <w:t xml:space="preserve">Common </w:t>
        </w:r>
        <w:r>
          <w:rPr>
            <w:spacing w:val="-2"/>
            <w:w w:val="110"/>
          </w:rPr>
          <w:t xml:space="preserve">law </w:t>
        </w:r>
        <w:r>
          <w:rPr>
            <w:w w:val="110"/>
          </w:rPr>
          <w:t>contempt</w:t>
        </w:r>
        <w:r>
          <w:rPr>
            <w:spacing w:val="18"/>
            <w:w w:val="110"/>
          </w:rPr>
          <w:t xml:space="preserve"> </w:t>
        </w:r>
        <w:r>
          <w:rPr>
            <w:w w:val="110"/>
          </w:rPr>
          <w:t>of</w:t>
        </w:r>
        <w:r>
          <w:rPr>
            <w:spacing w:val="3"/>
            <w:w w:val="110"/>
          </w:rPr>
          <w:t xml:space="preserve"> </w:t>
        </w:r>
        <w:r>
          <w:rPr>
            <w:w w:val="110"/>
          </w:rPr>
          <w:t>court</w:t>
        </w:r>
        <w:r>
          <w:rPr>
            <w:w w:val="110"/>
          </w:rPr>
          <w:tab/>
          <w:t>204</w:t>
        </w:r>
      </w:hyperlink>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rPr>
          <w:b/>
          <w:sz w:val="28"/>
        </w:rPr>
      </w:pPr>
    </w:p>
    <w:p w:rsidR="00D04CB6" w:rsidRDefault="00D04CB6">
      <w:pPr>
        <w:pStyle w:val="BodyText"/>
        <w:spacing w:before="9"/>
        <w:rPr>
          <w:b/>
          <w:sz w:val="27"/>
        </w:rPr>
      </w:pPr>
    </w:p>
    <w:p w:rsidR="00D04CB6" w:rsidRDefault="00F732FE">
      <w:pPr>
        <w:spacing w:before="1"/>
        <w:ind w:right="222"/>
        <w:jc w:val="right"/>
        <w:rPr>
          <w:b/>
          <w:sz w:val="24"/>
        </w:rPr>
      </w:pPr>
      <w:r>
        <w:rPr>
          <w:b/>
          <w:color w:val="EA5B50"/>
          <w:w w:val="115"/>
          <w:sz w:val="24"/>
        </w:rPr>
        <w:t>vii</w:t>
      </w:r>
    </w:p>
    <w:p w:rsidR="00D04CB6" w:rsidRDefault="00D04CB6">
      <w:pPr>
        <w:jc w:val="right"/>
        <w:rPr>
          <w:sz w:val="24"/>
        </w:rPr>
        <w:sectPr w:rsidR="00D04CB6">
          <w:pgSz w:w="11910" w:h="16840"/>
          <w:pgMar w:top="1560" w:right="440" w:bottom="280" w:left="1480" w:header="1372" w:footer="0" w:gutter="0"/>
          <w:cols w:space="720"/>
        </w:sectPr>
      </w:pPr>
    </w:p>
    <w:p w:rsidR="00D04CB6" w:rsidRDefault="00D04CB6">
      <w:pPr>
        <w:pStyle w:val="BodyText"/>
        <w:spacing w:before="10"/>
        <w:rPr>
          <w:b/>
          <w:sz w:val="18"/>
        </w:rPr>
      </w:pPr>
    </w:p>
    <w:p w:rsidR="00D04CB6" w:rsidRDefault="00F732FE">
      <w:pPr>
        <w:spacing w:before="93"/>
        <w:ind w:left="126"/>
        <w:rPr>
          <w:b/>
          <w:sz w:val="44"/>
        </w:rPr>
      </w:pPr>
      <w:bookmarkStart w:id="1" w:name="Preface_"/>
      <w:bookmarkStart w:id="2" w:name="_bookmark0"/>
      <w:bookmarkEnd w:id="1"/>
      <w:bookmarkEnd w:id="2"/>
      <w:r>
        <w:rPr>
          <w:b/>
          <w:color w:val="EA5B50"/>
          <w:w w:val="110"/>
          <w:sz w:val="44"/>
        </w:rPr>
        <w:t>Preface</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49"/>
        </w:rPr>
      </w:pPr>
    </w:p>
    <w:p w:rsidR="00D04CB6" w:rsidRDefault="00F732FE">
      <w:pPr>
        <w:spacing w:line="254" w:lineRule="auto"/>
        <w:ind w:left="1941" w:right="385"/>
        <w:rPr>
          <w:sz w:val="20"/>
        </w:rPr>
      </w:pPr>
      <w:r>
        <w:rPr>
          <w:sz w:val="20"/>
        </w:rPr>
        <w:t xml:space="preserve">It seems to me that this jurisdiction of committing for </w:t>
      </w:r>
      <w:r>
        <w:rPr>
          <w:spacing w:val="-3"/>
          <w:sz w:val="20"/>
        </w:rPr>
        <w:t xml:space="preserve">contempt </w:t>
      </w:r>
      <w:r>
        <w:rPr>
          <w:sz w:val="20"/>
        </w:rPr>
        <w:t xml:space="preserve">being practically arbitrary and </w:t>
      </w:r>
      <w:r>
        <w:rPr>
          <w:spacing w:val="-3"/>
          <w:sz w:val="20"/>
        </w:rPr>
        <w:t xml:space="preserve">unlimited, </w:t>
      </w:r>
      <w:r>
        <w:rPr>
          <w:sz w:val="20"/>
        </w:rPr>
        <w:t xml:space="preserve">should be most jealously and carefully </w:t>
      </w:r>
      <w:r>
        <w:rPr>
          <w:spacing w:val="-3"/>
          <w:sz w:val="20"/>
        </w:rPr>
        <w:t xml:space="preserve">watched, </w:t>
      </w:r>
      <w:r>
        <w:rPr>
          <w:sz w:val="20"/>
        </w:rPr>
        <w:t xml:space="preserve">and </w:t>
      </w:r>
      <w:r>
        <w:rPr>
          <w:spacing w:val="-3"/>
          <w:sz w:val="20"/>
        </w:rPr>
        <w:t xml:space="preserve">exercised,  </w:t>
      </w:r>
      <w:r>
        <w:rPr>
          <w:sz w:val="20"/>
        </w:rPr>
        <w:t xml:space="preserve">if I may say so, with  the greatest reluctance and the greatest anxiety on the part of Judges to see whether there is   no other mode which </w:t>
      </w:r>
      <w:r>
        <w:rPr>
          <w:sz w:val="20"/>
        </w:rPr>
        <w:t xml:space="preserve">is not open to the objection of arbitrariness, and which can be </w:t>
      </w:r>
      <w:r>
        <w:rPr>
          <w:spacing w:val="-3"/>
          <w:sz w:val="20"/>
        </w:rPr>
        <w:t xml:space="preserve">brought      </w:t>
      </w:r>
      <w:r>
        <w:rPr>
          <w:sz w:val="20"/>
        </w:rPr>
        <w:t xml:space="preserve">to bear upon the subject. - </w:t>
      </w:r>
      <w:proofErr w:type="spellStart"/>
      <w:r>
        <w:rPr>
          <w:sz w:val="20"/>
        </w:rPr>
        <w:t>Jessel</w:t>
      </w:r>
      <w:proofErr w:type="spellEnd"/>
      <w:r>
        <w:rPr>
          <w:sz w:val="20"/>
        </w:rPr>
        <w:t xml:space="preserve">, M.R., </w:t>
      </w:r>
      <w:r>
        <w:rPr>
          <w:i/>
          <w:sz w:val="20"/>
        </w:rPr>
        <w:t xml:space="preserve">In re Clements, Clements </w:t>
      </w:r>
      <w:r>
        <w:rPr>
          <w:i/>
          <w:spacing w:val="-6"/>
          <w:sz w:val="20"/>
        </w:rPr>
        <w:t xml:space="preserve">v.  </w:t>
      </w:r>
      <w:r>
        <w:rPr>
          <w:i/>
          <w:sz w:val="20"/>
        </w:rPr>
        <w:t xml:space="preserve">Erlanger </w:t>
      </w:r>
      <w:r>
        <w:rPr>
          <w:spacing w:val="-4"/>
          <w:sz w:val="20"/>
        </w:rPr>
        <w:t>(1877</w:t>
      </w:r>
      <w:proofErr w:type="gramStart"/>
      <w:r>
        <w:rPr>
          <w:spacing w:val="-4"/>
          <w:sz w:val="20"/>
        </w:rPr>
        <w:t xml:space="preserve">),  </w:t>
      </w:r>
      <w:r>
        <w:rPr>
          <w:sz w:val="20"/>
        </w:rPr>
        <w:t>46</w:t>
      </w:r>
      <w:proofErr w:type="gramEnd"/>
      <w:r>
        <w:rPr>
          <w:sz w:val="20"/>
        </w:rPr>
        <w:t xml:space="preserve"> L. J.      </w:t>
      </w:r>
      <w:r>
        <w:rPr>
          <w:spacing w:val="-4"/>
          <w:sz w:val="20"/>
        </w:rPr>
        <w:t xml:space="preserve">Ch. </w:t>
      </w:r>
      <w:r>
        <w:rPr>
          <w:spacing w:val="32"/>
          <w:sz w:val="20"/>
        </w:rPr>
        <w:t xml:space="preserve"> </w:t>
      </w:r>
      <w:r>
        <w:rPr>
          <w:sz w:val="20"/>
        </w:rPr>
        <w:t>383.</w:t>
      </w:r>
    </w:p>
    <w:p w:rsidR="00D04CB6" w:rsidRDefault="00F732FE">
      <w:pPr>
        <w:pStyle w:val="BodyText"/>
        <w:spacing w:before="111" w:line="242" w:lineRule="auto"/>
        <w:ind w:left="1147" w:right="44"/>
      </w:pPr>
      <w:r>
        <w:rPr>
          <w:w w:val="105"/>
        </w:rPr>
        <w:t xml:space="preserve">As the observations of Lord </w:t>
      </w:r>
      <w:proofErr w:type="spellStart"/>
      <w:r>
        <w:rPr>
          <w:w w:val="105"/>
        </w:rPr>
        <w:t>Jessel</w:t>
      </w:r>
      <w:proofErr w:type="spellEnd"/>
      <w:r>
        <w:rPr>
          <w:w w:val="105"/>
        </w:rPr>
        <w:t xml:space="preserve"> more </w:t>
      </w:r>
      <w:r>
        <w:rPr>
          <w:spacing w:val="-3"/>
          <w:w w:val="105"/>
        </w:rPr>
        <w:t xml:space="preserve">than </w:t>
      </w:r>
      <w:r>
        <w:rPr>
          <w:spacing w:val="-5"/>
          <w:w w:val="105"/>
        </w:rPr>
        <w:t xml:space="preserve">140 </w:t>
      </w:r>
      <w:r>
        <w:rPr>
          <w:w w:val="105"/>
        </w:rPr>
        <w:t xml:space="preserve">years ago </w:t>
      </w:r>
      <w:r>
        <w:rPr>
          <w:spacing w:val="-3"/>
          <w:w w:val="105"/>
        </w:rPr>
        <w:t>confirm</w:t>
      </w:r>
      <w:r>
        <w:rPr>
          <w:spacing w:val="-3"/>
          <w:w w:val="105"/>
        </w:rPr>
        <w:t xml:space="preserve">, </w:t>
      </w:r>
      <w:r>
        <w:rPr>
          <w:w w:val="105"/>
        </w:rPr>
        <w:t xml:space="preserve">the law </w:t>
      </w:r>
      <w:r>
        <w:rPr>
          <w:spacing w:val="-2"/>
          <w:w w:val="105"/>
        </w:rPr>
        <w:t xml:space="preserve">has </w:t>
      </w:r>
      <w:r>
        <w:rPr>
          <w:w w:val="105"/>
        </w:rPr>
        <w:t xml:space="preserve">long been </w:t>
      </w:r>
      <w:r>
        <w:rPr>
          <w:spacing w:val="-3"/>
          <w:w w:val="105"/>
        </w:rPr>
        <w:t xml:space="preserve">aware </w:t>
      </w:r>
      <w:r>
        <w:rPr>
          <w:spacing w:val="-2"/>
          <w:w w:val="105"/>
        </w:rPr>
        <w:t xml:space="preserve">not </w:t>
      </w:r>
      <w:r>
        <w:rPr>
          <w:w w:val="105"/>
        </w:rPr>
        <w:t xml:space="preserve">only of the </w:t>
      </w:r>
      <w:r>
        <w:rPr>
          <w:spacing w:val="-3"/>
          <w:w w:val="105"/>
        </w:rPr>
        <w:t xml:space="preserve">unique features </w:t>
      </w:r>
      <w:r>
        <w:rPr>
          <w:w w:val="105"/>
        </w:rPr>
        <w:t xml:space="preserve">of </w:t>
      </w:r>
      <w:r>
        <w:rPr>
          <w:spacing w:val="-3"/>
          <w:w w:val="105"/>
        </w:rPr>
        <w:t xml:space="preserve">that sui </w:t>
      </w:r>
      <w:r>
        <w:rPr>
          <w:w w:val="105"/>
        </w:rPr>
        <w:t xml:space="preserve">generis </w:t>
      </w:r>
      <w:r>
        <w:rPr>
          <w:spacing w:val="-3"/>
          <w:w w:val="105"/>
        </w:rPr>
        <w:t xml:space="preserve">branch </w:t>
      </w:r>
      <w:r>
        <w:rPr>
          <w:w w:val="105"/>
        </w:rPr>
        <w:t xml:space="preserve">of law broadly described as </w:t>
      </w:r>
      <w:r>
        <w:rPr>
          <w:spacing w:val="-5"/>
          <w:w w:val="105"/>
        </w:rPr>
        <w:t xml:space="preserve">‘contempt’, </w:t>
      </w:r>
      <w:r>
        <w:rPr>
          <w:w w:val="105"/>
        </w:rPr>
        <w:t xml:space="preserve">but also of the </w:t>
      </w:r>
      <w:r>
        <w:rPr>
          <w:spacing w:val="-3"/>
          <w:w w:val="105"/>
        </w:rPr>
        <w:t xml:space="preserve">corresponding </w:t>
      </w:r>
      <w:r>
        <w:rPr>
          <w:w w:val="105"/>
        </w:rPr>
        <w:t xml:space="preserve">need </w:t>
      </w:r>
      <w:r>
        <w:rPr>
          <w:spacing w:val="-3"/>
          <w:w w:val="105"/>
        </w:rPr>
        <w:t xml:space="preserve">to </w:t>
      </w:r>
      <w:r>
        <w:rPr>
          <w:w w:val="105"/>
        </w:rPr>
        <w:t xml:space="preserve">approach with caution attempts </w:t>
      </w:r>
      <w:r>
        <w:rPr>
          <w:spacing w:val="-3"/>
          <w:w w:val="105"/>
        </w:rPr>
        <w:t xml:space="preserve">to </w:t>
      </w:r>
      <w:r>
        <w:rPr>
          <w:w w:val="105"/>
        </w:rPr>
        <w:t xml:space="preserve">define it, along with the </w:t>
      </w:r>
      <w:r>
        <w:rPr>
          <w:spacing w:val="-3"/>
          <w:w w:val="105"/>
        </w:rPr>
        <w:t xml:space="preserve">desirability </w:t>
      </w:r>
      <w:r>
        <w:rPr>
          <w:w w:val="105"/>
        </w:rPr>
        <w:t xml:space="preserve">of </w:t>
      </w:r>
      <w:r>
        <w:rPr>
          <w:spacing w:val="-3"/>
          <w:w w:val="105"/>
        </w:rPr>
        <w:t xml:space="preserve">employing </w:t>
      </w:r>
      <w:r>
        <w:rPr>
          <w:w w:val="105"/>
        </w:rPr>
        <w:t>les</w:t>
      </w:r>
      <w:r>
        <w:rPr>
          <w:w w:val="105"/>
        </w:rPr>
        <w:t xml:space="preserve">s arbitrary and more certain </w:t>
      </w:r>
      <w:r>
        <w:rPr>
          <w:spacing w:val="-3"/>
          <w:w w:val="105"/>
        </w:rPr>
        <w:t xml:space="preserve">means </w:t>
      </w:r>
      <w:r>
        <w:rPr>
          <w:w w:val="105"/>
        </w:rPr>
        <w:t xml:space="preserve">of </w:t>
      </w:r>
      <w:r>
        <w:rPr>
          <w:spacing w:val="-3"/>
          <w:w w:val="105"/>
        </w:rPr>
        <w:t xml:space="preserve">addressing </w:t>
      </w:r>
      <w:r>
        <w:rPr>
          <w:w w:val="105"/>
        </w:rPr>
        <w:t xml:space="preserve">the </w:t>
      </w:r>
      <w:r>
        <w:rPr>
          <w:spacing w:val="-2"/>
          <w:w w:val="105"/>
        </w:rPr>
        <w:t xml:space="preserve">wrongs </w:t>
      </w:r>
      <w:r>
        <w:rPr>
          <w:w w:val="105"/>
        </w:rPr>
        <w:t xml:space="preserve">which the law of </w:t>
      </w:r>
      <w:r>
        <w:rPr>
          <w:spacing w:val="-3"/>
          <w:w w:val="105"/>
        </w:rPr>
        <w:t xml:space="preserve">contempt </w:t>
      </w:r>
      <w:r>
        <w:rPr>
          <w:w w:val="105"/>
        </w:rPr>
        <w:t xml:space="preserve">seeks </w:t>
      </w:r>
      <w:r>
        <w:rPr>
          <w:spacing w:val="-3"/>
          <w:w w:val="105"/>
        </w:rPr>
        <w:t>to remedy.</w:t>
      </w:r>
    </w:p>
    <w:p w:rsidR="00D04CB6" w:rsidRDefault="00F732FE">
      <w:pPr>
        <w:pStyle w:val="BodyText"/>
        <w:spacing w:before="120" w:line="242" w:lineRule="auto"/>
        <w:ind w:left="1147" w:right="510"/>
      </w:pPr>
      <w:r>
        <w:t xml:space="preserve">As a subject </w:t>
      </w:r>
      <w:r>
        <w:rPr>
          <w:spacing w:val="-3"/>
        </w:rPr>
        <w:t xml:space="preserve">for potential reform, contempt </w:t>
      </w:r>
      <w:r>
        <w:t xml:space="preserve">is a </w:t>
      </w:r>
      <w:r>
        <w:rPr>
          <w:spacing w:val="-3"/>
        </w:rPr>
        <w:t xml:space="preserve">mine </w:t>
      </w:r>
      <w:r>
        <w:t xml:space="preserve">of </w:t>
      </w:r>
      <w:r>
        <w:rPr>
          <w:spacing w:val="-3"/>
        </w:rPr>
        <w:t xml:space="preserve">possibilities, </w:t>
      </w:r>
      <w:r>
        <w:t xml:space="preserve">if </w:t>
      </w:r>
      <w:proofErr w:type="gramStart"/>
      <w:r>
        <w:rPr>
          <w:spacing w:val="-3"/>
        </w:rPr>
        <w:t xml:space="preserve">for  </w:t>
      </w:r>
      <w:r>
        <w:t>no</w:t>
      </w:r>
      <w:proofErr w:type="gramEnd"/>
      <w:r>
        <w:t xml:space="preserve"> other reason </w:t>
      </w:r>
      <w:r>
        <w:rPr>
          <w:spacing w:val="-3"/>
        </w:rPr>
        <w:t>than  that</w:t>
      </w:r>
      <w:r>
        <w:rPr>
          <w:spacing w:val="12"/>
        </w:rPr>
        <w:t xml:space="preserve"> </w:t>
      </w:r>
      <w:r>
        <w:t>almost</w:t>
      </w:r>
      <w:r>
        <w:rPr>
          <w:spacing w:val="12"/>
        </w:rPr>
        <w:t xml:space="preserve"> </w:t>
      </w:r>
      <w:r>
        <w:t>every</w:t>
      </w:r>
      <w:r>
        <w:rPr>
          <w:spacing w:val="12"/>
        </w:rPr>
        <w:t xml:space="preserve"> </w:t>
      </w:r>
      <w:r>
        <w:t>aspect</w:t>
      </w:r>
      <w:r>
        <w:rPr>
          <w:spacing w:val="12"/>
        </w:rPr>
        <w:t xml:space="preserve"> </w:t>
      </w:r>
      <w:r>
        <w:t>of</w:t>
      </w:r>
      <w:r>
        <w:rPr>
          <w:spacing w:val="12"/>
        </w:rPr>
        <w:t xml:space="preserve"> </w:t>
      </w:r>
      <w:r>
        <w:t>the</w:t>
      </w:r>
      <w:r>
        <w:rPr>
          <w:spacing w:val="12"/>
        </w:rPr>
        <w:t xml:space="preserve"> </w:t>
      </w:r>
      <w:r>
        <w:t>law</w:t>
      </w:r>
      <w:r>
        <w:rPr>
          <w:spacing w:val="12"/>
        </w:rPr>
        <w:t xml:space="preserve"> </w:t>
      </w:r>
      <w:r>
        <w:t>of</w:t>
      </w:r>
      <w:r>
        <w:rPr>
          <w:spacing w:val="12"/>
        </w:rPr>
        <w:t xml:space="preserve"> </w:t>
      </w:r>
      <w:r>
        <w:rPr>
          <w:spacing w:val="-3"/>
        </w:rPr>
        <w:t>contempt,</w:t>
      </w:r>
      <w:r>
        <w:rPr>
          <w:spacing w:val="12"/>
        </w:rPr>
        <w:t xml:space="preserve"> </w:t>
      </w:r>
      <w:r>
        <w:t>as</w:t>
      </w:r>
      <w:r>
        <w:rPr>
          <w:spacing w:val="12"/>
        </w:rPr>
        <w:t xml:space="preserve"> </w:t>
      </w:r>
      <w:r>
        <w:t>it</w:t>
      </w:r>
      <w:r>
        <w:rPr>
          <w:spacing w:val="12"/>
        </w:rPr>
        <w:t xml:space="preserve"> </w:t>
      </w:r>
      <w:r>
        <w:t>exists</w:t>
      </w:r>
      <w:r>
        <w:rPr>
          <w:spacing w:val="12"/>
        </w:rPr>
        <w:t xml:space="preserve"> </w:t>
      </w:r>
      <w:r>
        <w:t>in</w:t>
      </w:r>
      <w:r>
        <w:rPr>
          <w:spacing w:val="12"/>
        </w:rPr>
        <w:t xml:space="preserve"> </w:t>
      </w:r>
      <w:r>
        <w:t>Victoria</w:t>
      </w:r>
      <w:r>
        <w:rPr>
          <w:spacing w:val="12"/>
        </w:rPr>
        <w:t xml:space="preserve"> </w:t>
      </w:r>
      <w:r>
        <w:t>at</w:t>
      </w:r>
      <w:r>
        <w:rPr>
          <w:spacing w:val="12"/>
        </w:rPr>
        <w:t xml:space="preserve"> </w:t>
      </w:r>
      <w:r>
        <w:t>present,</w:t>
      </w:r>
      <w:r>
        <w:rPr>
          <w:spacing w:val="12"/>
        </w:rPr>
        <w:t xml:space="preserve"> </w:t>
      </w:r>
      <w:r>
        <w:t>presents</w:t>
      </w:r>
    </w:p>
    <w:p w:rsidR="00D04CB6" w:rsidRDefault="00F732FE">
      <w:pPr>
        <w:pStyle w:val="BodyText"/>
        <w:spacing w:line="242" w:lineRule="auto"/>
        <w:ind w:left="1147" w:right="44"/>
      </w:pPr>
      <w:r>
        <w:t xml:space="preserve">the researcher or practitioner with a web of uncertainties and exceptions to principles which collectively seem </w:t>
      </w:r>
      <w:proofErr w:type="gramStart"/>
      <w:r>
        <w:t>to  remain</w:t>
      </w:r>
      <w:proofErr w:type="gramEnd"/>
      <w:r>
        <w:t xml:space="preserve">  in place  more through  inertia than  design.</w:t>
      </w:r>
    </w:p>
    <w:p w:rsidR="00D04CB6" w:rsidRDefault="00F732FE">
      <w:pPr>
        <w:pStyle w:val="BodyText"/>
        <w:spacing w:before="121" w:line="242" w:lineRule="auto"/>
        <w:ind w:left="1147" w:right="326"/>
      </w:pPr>
      <w:r>
        <w:rPr>
          <w:w w:val="105"/>
        </w:rPr>
        <w:t>There</w:t>
      </w:r>
      <w:r>
        <w:rPr>
          <w:spacing w:val="-9"/>
          <w:w w:val="105"/>
        </w:rPr>
        <w:t xml:space="preserve"> </w:t>
      </w:r>
      <w:r>
        <w:rPr>
          <w:spacing w:val="-3"/>
          <w:w w:val="105"/>
        </w:rPr>
        <w:t>are</w:t>
      </w:r>
      <w:r>
        <w:rPr>
          <w:spacing w:val="-9"/>
          <w:w w:val="105"/>
        </w:rPr>
        <w:t xml:space="preserve"> </w:t>
      </w:r>
      <w:r>
        <w:rPr>
          <w:w w:val="105"/>
        </w:rPr>
        <w:t>both</w:t>
      </w:r>
      <w:r>
        <w:rPr>
          <w:spacing w:val="-9"/>
          <w:w w:val="105"/>
        </w:rPr>
        <w:t xml:space="preserve"> </w:t>
      </w:r>
      <w:r>
        <w:rPr>
          <w:w w:val="105"/>
        </w:rPr>
        <w:t>civil</w:t>
      </w:r>
      <w:r>
        <w:rPr>
          <w:spacing w:val="-9"/>
          <w:w w:val="105"/>
        </w:rPr>
        <w:t xml:space="preserve"> </w:t>
      </w:r>
      <w:r>
        <w:rPr>
          <w:w w:val="105"/>
        </w:rPr>
        <w:t>and</w:t>
      </w:r>
      <w:r>
        <w:rPr>
          <w:spacing w:val="-9"/>
          <w:w w:val="105"/>
        </w:rPr>
        <w:t xml:space="preserve"> </w:t>
      </w:r>
      <w:r>
        <w:rPr>
          <w:spacing w:val="-3"/>
          <w:w w:val="105"/>
        </w:rPr>
        <w:t>criminal</w:t>
      </w:r>
      <w:r>
        <w:rPr>
          <w:spacing w:val="-9"/>
          <w:w w:val="105"/>
        </w:rPr>
        <w:t xml:space="preserve"> </w:t>
      </w:r>
      <w:r>
        <w:rPr>
          <w:spacing w:val="-3"/>
          <w:w w:val="105"/>
        </w:rPr>
        <w:t>contempt</w:t>
      </w:r>
      <w:r>
        <w:rPr>
          <w:spacing w:val="-3"/>
          <w:w w:val="105"/>
        </w:rPr>
        <w:t>s,</w:t>
      </w:r>
      <w:r>
        <w:rPr>
          <w:spacing w:val="-9"/>
          <w:w w:val="105"/>
        </w:rPr>
        <w:t xml:space="preserve"> </w:t>
      </w:r>
      <w:r>
        <w:rPr>
          <w:w w:val="105"/>
        </w:rPr>
        <w:t>but</w:t>
      </w:r>
      <w:r>
        <w:rPr>
          <w:spacing w:val="-9"/>
          <w:w w:val="105"/>
        </w:rPr>
        <w:t xml:space="preserve"> </w:t>
      </w:r>
      <w:r>
        <w:rPr>
          <w:w w:val="105"/>
        </w:rPr>
        <w:t>the</w:t>
      </w:r>
      <w:r>
        <w:rPr>
          <w:spacing w:val="-9"/>
          <w:w w:val="105"/>
        </w:rPr>
        <w:t xml:space="preserve"> </w:t>
      </w:r>
      <w:r>
        <w:rPr>
          <w:w w:val="105"/>
        </w:rPr>
        <w:t>distinction</w:t>
      </w:r>
      <w:r>
        <w:rPr>
          <w:spacing w:val="-9"/>
          <w:w w:val="105"/>
        </w:rPr>
        <w:t xml:space="preserve"> </w:t>
      </w:r>
      <w:r>
        <w:rPr>
          <w:w w:val="105"/>
        </w:rPr>
        <w:t>is</w:t>
      </w:r>
      <w:r>
        <w:rPr>
          <w:spacing w:val="-9"/>
          <w:w w:val="105"/>
        </w:rPr>
        <w:t xml:space="preserve"> </w:t>
      </w:r>
      <w:r>
        <w:rPr>
          <w:spacing w:val="-3"/>
          <w:w w:val="105"/>
        </w:rPr>
        <w:t>unclear</w:t>
      </w:r>
      <w:r>
        <w:rPr>
          <w:spacing w:val="-9"/>
          <w:w w:val="105"/>
        </w:rPr>
        <w:t xml:space="preserve"> </w:t>
      </w:r>
      <w:r>
        <w:rPr>
          <w:w w:val="105"/>
        </w:rPr>
        <w:t>and</w:t>
      </w:r>
      <w:r>
        <w:rPr>
          <w:spacing w:val="-9"/>
          <w:w w:val="105"/>
        </w:rPr>
        <w:t xml:space="preserve"> </w:t>
      </w:r>
      <w:r>
        <w:rPr>
          <w:spacing w:val="-2"/>
          <w:w w:val="105"/>
        </w:rPr>
        <w:t>has</w:t>
      </w:r>
      <w:r>
        <w:rPr>
          <w:spacing w:val="-9"/>
          <w:w w:val="105"/>
        </w:rPr>
        <w:t xml:space="preserve"> </w:t>
      </w:r>
      <w:r>
        <w:rPr>
          <w:w w:val="105"/>
        </w:rPr>
        <w:t>been</w:t>
      </w:r>
      <w:r>
        <w:rPr>
          <w:spacing w:val="-9"/>
          <w:w w:val="105"/>
        </w:rPr>
        <w:t xml:space="preserve"> </w:t>
      </w:r>
      <w:r>
        <w:rPr>
          <w:w w:val="105"/>
        </w:rPr>
        <w:t xml:space="preserve">described by the High </w:t>
      </w:r>
      <w:r>
        <w:rPr>
          <w:spacing w:val="-3"/>
          <w:w w:val="105"/>
        </w:rPr>
        <w:t xml:space="preserve">Court </w:t>
      </w:r>
      <w:r>
        <w:rPr>
          <w:w w:val="105"/>
        </w:rPr>
        <w:t xml:space="preserve">as </w:t>
      </w:r>
      <w:r>
        <w:rPr>
          <w:spacing w:val="-3"/>
          <w:w w:val="105"/>
        </w:rPr>
        <w:t xml:space="preserve">illusory. </w:t>
      </w:r>
      <w:r>
        <w:rPr>
          <w:w w:val="105"/>
        </w:rPr>
        <w:t xml:space="preserve">It </w:t>
      </w:r>
      <w:r>
        <w:rPr>
          <w:spacing w:val="-2"/>
          <w:w w:val="105"/>
        </w:rPr>
        <w:t xml:space="preserve">has </w:t>
      </w:r>
      <w:r>
        <w:rPr>
          <w:w w:val="105"/>
        </w:rPr>
        <w:t xml:space="preserve">been said </w:t>
      </w:r>
      <w:r>
        <w:rPr>
          <w:spacing w:val="-3"/>
          <w:w w:val="105"/>
        </w:rPr>
        <w:t xml:space="preserve">that contempt </w:t>
      </w:r>
      <w:r>
        <w:rPr>
          <w:w w:val="105"/>
        </w:rPr>
        <w:t xml:space="preserve">is a </w:t>
      </w:r>
      <w:r>
        <w:rPr>
          <w:spacing w:val="-3"/>
          <w:w w:val="105"/>
        </w:rPr>
        <w:t xml:space="preserve">criminal offence </w:t>
      </w:r>
      <w:r>
        <w:rPr>
          <w:w w:val="105"/>
        </w:rPr>
        <w:t xml:space="preserve">but </w:t>
      </w:r>
      <w:r>
        <w:rPr>
          <w:spacing w:val="-2"/>
          <w:w w:val="105"/>
        </w:rPr>
        <w:t xml:space="preserve">not </w:t>
      </w:r>
      <w:r>
        <w:rPr>
          <w:w w:val="105"/>
        </w:rPr>
        <w:t xml:space="preserve">a   </w:t>
      </w:r>
      <w:r>
        <w:rPr>
          <w:spacing w:val="-3"/>
          <w:w w:val="105"/>
        </w:rPr>
        <w:t xml:space="preserve">crime. </w:t>
      </w:r>
      <w:r>
        <w:rPr>
          <w:w w:val="105"/>
        </w:rPr>
        <w:t xml:space="preserve">When pursued as a </w:t>
      </w:r>
      <w:r>
        <w:rPr>
          <w:spacing w:val="-3"/>
          <w:w w:val="105"/>
        </w:rPr>
        <w:t xml:space="preserve">criminal offence, </w:t>
      </w:r>
      <w:r>
        <w:rPr>
          <w:w w:val="105"/>
        </w:rPr>
        <w:t xml:space="preserve">a civil </w:t>
      </w:r>
      <w:r>
        <w:rPr>
          <w:spacing w:val="-3"/>
          <w:w w:val="105"/>
        </w:rPr>
        <w:t xml:space="preserve">procedure </w:t>
      </w:r>
      <w:r>
        <w:rPr>
          <w:w w:val="105"/>
        </w:rPr>
        <w:t xml:space="preserve">is used </w:t>
      </w:r>
      <w:r>
        <w:rPr>
          <w:spacing w:val="-3"/>
          <w:w w:val="105"/>
        </w:rPr>
        <w:t xml:space="preserve">to prosecute, </w:t>
      </w:r>
      <w:r>
        <w:rPr>
          <w:w w:val="105"/>
        </w:rPr>
        <w:t xml:space="preserve">and </w:t>
      </w:r>
      <w:r>
        <w:rPr>
          <w:spacing w:val="-3"/>
          <w:w w:val="105"/>
        </w:rPr>
        <w:t xml:space="preserve">for </w:t>
      </w:r>
      <w:r>
        <w:rPr>
          <w:w w:val="105"/>
        </w:rPr>
        <w:t xml:space="preserve">some </w:t>
      </w:r>
      <w:r>
        <w:rPr>
          <w:spacing w:val="-3"/>
          <w:w w:val="105"/>
        </w:rPr>
        <w:t>contempts,</w:t>
      </w:r>
      <w:r>
        <w:rPr>
          <w:spacing w:val="-10"/>
          <w:w w:val="105"/>
        </w:rPr>
        <w:t xml:space="preserve"> </w:t>
      </w:r>
      <w:r>
        <w:rPr>
          <w:w w:val="105"/>
        </w:rPr>
        <w:t>the</w:t>
      </w:r>
      <w:r>
        <w:rPr>
          <w:spacing w:val="-10"/>
          <w:w w:val="105"/>
        </w:rPr>
        <w:t xml:space="preserve"> </w:t>
      </w:r>
      <w:r>
        <w:rPr>
          <w:w w:val="105"/>
        </w:rPr>
        <w:t>court</w:t>
      </w:r>
      <w:r>
        <w:rPr>
          <w:spacing w:val="-10"/>
          <w:w w:val="105"/>
        </w:rPr>
        <w:t xml:space="preserve"> </w:t>
      </w:r>
      <w:r>
        <w:rPr>
          <w:w w:val="105"/>
        </w:rPr>
        <w:t>itself</w:t>
      </w:r>
      <w:r>
        <w:rPr>
          <w:spacing w:val="-10"/>
          <w:w w:val="105"/>
        </w:rPr>
        <w:t xml:space="preserve"> </w:t>
      </w:r>
      <w:r>
        <w:rPr>
          <w:w w:val="105"/>
        </w:rPr>
        <w:t>is</w:t>
      </w:r>
      <w:r>
        <w:rPr>
          <w:spacing w:val="-10"/>
          <w:w w:val="105"/>
        </w:rPr>
        <w:t xml:space="preserve"> </w:t>
      </w:r>
      <w:r>
        <w:rPr>
          <w:w w:val="105"/>
        </w:rPr>
        <w:t>the</w:t>
      </w:r>
      <w:r>
        <w:rPr>
          <w:spacing w:val="-10"/>
          <w:w w:val="105"/>
        </w:rPr>
        <w:t xml:space="preserve"> </w:t>
      </w:r>
      <w:r>
        <w:rPr>
          <w:w w:val="105"/>
        </w:rPr>
        <w:t>victim,</w:t>
      </w:r>
      <w:r>
        <w:rPr>
          <w:spacing w:val="-10"/>
          <w:w w:val="105"/>
        </w:rPr>
        <w:t xml:space="preserve"> </w:t>
      </w:r>
      <w:r>
        <w:rPr>
          <w:w w:val="105"/>
        </w:rPr>
        <w:t>witness,</w:t>
      </w:r>
      <w:r>
        <w:rPr>
          <w:spacing w:val="-10"/>
          <w:w w:val="105"/>
        </w:rPr>
        <w:t xml:space="preserve"> </w:t>
      </w:r>
      <w:r>
        <w:rPr>
          <w:spacing w:val="-4"/>
          <w:w w:val="105"/>
        </w:rPr>
        <w:t>prosecutor,</w:t>
      </w:r>
      <w:r>
        <w:rPr>
          <w:spacing w:val="-10"/>
          <w:w w:val="105"/>
        </w:rPr>
        <w:t xml:space="preserve"> </w:t>
      </w:r>
      <w:r>
        <w:rPr>
          <w:w w:val="105"/>
        </w:rPr>
        <w:t>judge</w:t>
      </w:r>
      <w:r>
        <w:rPr>
          <w:spacing w:val="-10"/>
          <w:w w:val="105"/>
        </w:rPr>
        <w:t xml:space="preserve"> </w:t>
      </w:r>
      <w:r>
        <w:rPr>
          <w:w w:val="105"/>
        </w:rPr>
        <w:t>and</w:t>
      </w:r>
      <w:r>
        <w:rPr>
          <w:spacing w:val="-10"/>
          <w:w w:val="105"/>
        </w:rPr>
        <w:t xml:space="preserve"> </w:t>
      </w:r>
      <w:r>
        <w:rPr>
          <w:spacing w:val="-3"/>
          <w:w w:val="105"/>
        </w:rPr>
        <w:t>jury.</w:t>
      </w:r>
    </w:p>
    <w:p w:rsidR="00D04CB6" w:rsidRDefault="00F732FE">
      <w:pPr>
        <w:pStyle w:val="BodyText"/>
        <w:spacing w:before="121" w:line="242" w:lineRule="auto"/>
        <w:ind w:left="1147" w:right="153"/>
      </w:pPr>
      <w:r>
        <w:rPr>
          <w:w w:val="105"/>
        </w:rPr>
        <w:t xml:space="preserve">A </w:t>
      </w:r>
      <w:r>
        <w:rPr>
          <w:spacing w:val="-3"/>
          <w:w w:val="105"/>
        </w:rPr>
        <w:t xml:space="preserve">warning </w:t>
      </w:r>
      <w:r>
        <w:rPr>
          <w:w w:val="105"/>
        </w:rPr>
        <w:t xml:space="preserve">by the </w:t>
      </w:r>
      <w:r>
        <w:rPr>
          <w:spacing w:val="-3"/>
          <w:w w:val="105"/>
        </w:rPr>
        <w:t xml:space="preserve">judge, </w:t>
      </w:r>
      <w:r>
        <w:rPr>
          <w:w w:val="105"/>
        </w:rPr>
        <w:t xml:space="preserve">or an apology </w:t>
      </w:r>
      <w:r>
        <w:rPr>
          <w:spacing w:val="-3"/>
          <w:w w:val="105"/>
        </w:rPr>
        <w:t xml:space="preserve">from </w:t>
      </w:r>
      <w:r>
        <w:rPr>
          <w:w w:val="105"/>
        </w:rPr>
        <w:t xml:space="preserve">the </w:t>
      </w:r>
      <w:r>
        <w:rPr>
          <w:spacing w:val="-3"/>
          <w:w w:val="105"/>
        </w:rPr>
        <w:t xml:space="preserve">potential </w:t>
      </w:r>
      <w:r>
        <w:rPr>
          <w:spacing w:val="-4"/>
          <w:w w:val="105"/>
        </w:rPr>
        <w:t xml:space="preserve">contemnor, </w:t>
      </w:r>
      <w:r>
        <w:rPr>
          <w:spacing w:val="-3"/>
          <w:w w:val="105"/>
        </w:rPr>
        <w:t xml:space="preserve">may </w:t>
      </w:r>
      <w:r>
        <w:rPr>
          <w:w w:val="105"/>
        </w:rPr>
        <w:t xml:space="preserve">avoid a </w:t>
      </w:r>
      <w:r>
        <w:rPr>
          <w:spacing w:val="-3"/>
          <w:w w:val="105"/>
        </w:rPr>
        <w:t xml:space="preserve">finding </w:t>
      </w:r>
      <w:r>
        <w:rPr>
          <w:w w:val="105"/>
        </w:rPr>
        <w:t xml:space="preserve">of </w:t>
      </w:r>
      <w:r>
        <w:rPr>
          <w:spacing w:val="-3"/>
          <w:w w:val="105"/>
        </w:rPr>
        <w:t xml:space="preserve">contempt, </w:t>
      </w:r>
      <w:r>
        <w:rPr>
          <w:w w:val="105"/>
        </w:rPr>
        <w:t xml:space="preserve">but if a </w:t>
      </w:r>
      <w:r>
        <w:rPr>
          <w:spacing w:val="-2"/>
          <w:w w:val="105"/>
        </w:rPr>
        <w:t xml:space="preserve">common </w:t>
      </w:r>
      <w:r>
        <w:rPr>
          <w:w w:val="105"/>
        </w:rPr>
        <w:t xml:space="preserve">law </w:t>
      </w:r>
      <w:r>
        <w:rPr>
          <w:spacing w:val="-3"/>
          <w:w w:val="105"/>
        </w:rPr>
        <w:t xml:space="preserve">contempt </w:t>
      </w:r>
      <w:r>
        <w:rPr>
          <w:w w:val="105"/>
        </w:rPr>
        <w:t xml:space="preserve">is </w:t>
      </w:r>
      <w:r>
        <w:rPr>
          <w:spacing w:val="-3"/>
          <w:w w:val="105"/>
        </w:rPr>
        <w:t xml:space="preserve">proven, </w:t>
      </w:r>
      <w:r>
        <w:rPr>
          <w:w w:val="105"/>
        </w:rPr>
        <w:t xml:space="preserve">the penalty is </w:t>
      </w:r>
      <w:r>
        <w:rPr>
          <w:spacing w:val="-6"/>
          <w:w w:val="105"/>
        </w:rPr>
        <w:t xml:space="preserve">‘at </w:t>
      </w:r>
      <w:r>
        <w:rPr>
          <w:spacing w:val="-5"/>
          <w:w w:val="105"/>
        </w:rPr>
        <w:t xml:space="preserve">large’, </w:t>
      </w:r>
      <w:r>
        <w:rPr>
          <w:w w:val="105"/>
        </w:rPr>
        <w:t xml:space="preserve">and the </w:t>
      </w:r>
      <w:r>
        <w:rPr>
          <w:w w:val="105"/>
        </w:rPr>
        <w:t xml:space="preserve">application of </w:t>
      </w:r>
      <w:r>
        <w:rPr>
          <w:spacing w:val="-4"/>
          <w:w w:val="105"/>
        </w:rPr>
        <w:t xml:space="preserve">‘criminal’ </w:t>
      </w:r>
      <w:r>
        <w:rPr>
          <w:w w:val="105"/>
        </w:rPr>
        <w:t xml:space="preserve">statutes, </w:t>
      </w:r>
      <w:r>
        <w:rPr>
          <w:spacing w:val="-3"/>
          <w:w w:val="105"/>
        </w:rPr>
        <w:t xml:space="preserve">such </w:t>
      </w:r>
      <w:r>
        <w:rPr>
          <w:w w:val="105"/>
        </w:rPr>
        <w:t xml:space="preserve">as the </w:t>
      </w:r>
      <w:r>
        <w:rPr>
          <w:i/>
          <w:spacing w:val="-3"/>
          <w:w w:val="105"/>
        </w:rPr>
        <w:t xml:space="preserve">Sentencing </w:t>
      </w:r>
      <w:r>
        <w:rPr>
          <w:i/>
          <w:w w:val="105"/>
        </w:rPr>
        <w:t xml:space="preserve">Act </w:t>
      </w:r>
      <w:r>
        <w:rPr>
          <w:i/>
          <w:spacing w:val="-8"/>
          <w:w w:val="105"/>
        </w:rPr>
        <w:t xml:space="preserve">1991 </w:t>
      </w:r>
      <w:r>
        <w:rPr>
          <w:w w:val="105"/>
        </w:rPr>
        <w:t xml:space="preserve">(Vic), is </w:t>
      </w:r>
      <w:r>
        <w:rPr>
          <w:spacing w:val="-4"/>
          <w:w w:val="105"/>
        </w:rPr>
        <w:t xml:space="preserve">unclear, </w:t>
      </w:r>
      <w:r>
        <w:rPr>
          <w:w w:val="105"/>
        </w:rPr>
        <w:t xml:space="preserve">as </w:t>
      </w:r>
      <w:r>
        <w:rPr>
          <w:spacing w:val="-3"/>
          <w:w w:val="105"/>
        </w:rPr>
        <w:t xml:space="preserve">are </w:t>
      </w:r>
      <w:r>
        <w:rPr>
          <w:w w:val="105"/>
        </w:rPr>
        <w:t xml:space="preserve">the </w:t>
      </w:r>
      <w:r>
        <w:rPr>
          <w:spacing w:val="-3"/>
          <w:w w:val="105"/>
        </w:rPr>
        <w:t xml:space="preserve">avenues </w:t>
      </w:r>
      <w:r>
        <w:rPr>
          <w:w w:val="105"/>
        </w:rPr>
        <w:t xml:space="preserve">of </w:t>
      </w:r>
      <w:r>
        <w:rPr>
          <w:spacing w:val="-3"/>
          <w:w w:val="105"/>
        </w:rPr>
        <w:t>appeal.</w:t>
      </w:r>
    </w:p>
    <w:p w:rsidR="00D04CB6" w:rsidRDefault="00F732FE">
      <w:pPr>
        <w:pStyle w:val="BodyText"/>
        <w:spacing w:before="121" w:line="242" w:lineRule="auto"/>
        <w:ind w:left="1147" w:right="75"/>
      </w:pPr>
      <w:r>
        <w:rPr>
          <w:spacing w:val="-4"/>
          <w:w w:val="105"/>
        </w:rPr>
        <w:t xml:space="preserve">Contempt </w:t>
      </w:r>
      <w:r>
        <w:rPr>
          <w:spacing w:val="-3"/>
          <w:w w:val="105"/>
        </w:rPr>
        <w:t xml:space="preserve">may </w:t>
      </w:r>
      <w:r>
        <w:rPr>
          <w:w w:val="105"/>
        </w:rPr>
        <w:t xml:space="preserve">be pursued despite the existence of more certain statutory </w:t>
      </w:r>
      <w:r>
        <w:rPr>
          <w:spacing w:val="-3"/>
          <w:w w:val="105"/>
        </w:rPr>
        <w:t xml:space="preserve">contempt-related offences </w:t>
      </w:r>
      <w:r>
        <w:rPr>
          <w:w w:val="105"/>
        </w:rPr>
        <w:t xml:space="preserve">which </w:t>
      </w:r>
      <w:r>
        <w:rPr>
          <w:spacing w:val="-3"/>
          <w:w w:val="105"/>
        </w:rPr>
        <w:t xml:space="preserve">may </w:t>
      </w:r>
      <w:r>
        <w:rPr>
          <w:w w:val="105"/>
        </w:rPr>
        <w:t xml:space="preserve">be a </w:t>
      </w:r>
      <w:r>
        <w:rPr>
          <w:spacing w:val="-4"/>
          <w:w w:val="105"/>
        </w:rPr>
        <w:t xml:space="preserve">fairer </w:t>
      </w:r>
      <w:r>
        <w:rPr>
          <w:w w:val="105"/>
        </w:rPr>
        <w:t xml:space="preserve">response </w:t>
      </w:r>
      <w:r>
        <w:rPr>
          <w:spacing w:val="-3"/>
          <w:w w:val="105"/>
        </w:rPr>
        <w:t xml:space="preserve">to </w:t>
      </w:r>
      <w:r>
        <w:rPr>
          <w:w w:val="105"/>
        </w:rPr>
        <w:t xml:space="preserve">the </w:t>
      </w:r>
      <w:r>
        <w:rPr>
          <w:spacing w:val="-3"/>
          <w:w w:val="105"/>
        </w:rPr>
        <w:t xml:space="preserve">impugned </w:t>
      </w:r>
      <w:r>
        <w:rPr>
          <w:spacing w:val="-4"/>
          <w:w w:val="105"/>
        </w:rPr>
        <w:t xml:space="preserve">behaviour. </w:t>
      </w:r>
      <w:r>
        <w:rPr>
          <w:w w:val="105"/>
        </w:rPr>
        <w:t xml:space="preserve">The </w:t>
      </w:r>
      <w:r>
        <w:rPr>
          <w:spacing w:val="-3"/>
          <w:w w:val="105"/>
        </w:rPr>
        <w:t xml:space="preserve">criteria </w:t>
      </w:r>
      <w:r>
        <w:rPr>
          <w:w w:val="105"/>
        </w:rPr>
        <w:t xml:space="preserve">which </w:t>
      </w:r>
      <w:r>
        <w:rPr>
          <w:spacing w:val="-3"/>
          <w:w w:val="105"/>
        </w:rPr>
        <w:t xml:space="preserve">might </w:t>
      </w:r>
      <w:r>
        <w:rPr>
          <w:w w:val="105"/>
        </w:rPr>
        <w:t xml:space="preserve">be </w:t>
      </w:r>
      <w:r>
        <w:rPr>
          <w:spacing w:val="-4"/>
          <w:w w:val="105"/>
        </w:rPr>
        <w:t xml:space="preserve">invoked </w:t>
      </w:r>
      <w:r>
        <w:rPr>
          <w:w w:val="105"/>
        </w:rPr>
        <w:t xml:space="preserve">by the court or others in </w:t>
      </w:r>
      <w:r>
        <w:rPr>
          <w:spacing w:val="-2"/>
          <w:w w:val="105"/>
        </w:rPr>
        <w:t xml:space="preserve">deciding </w:t>
      </w:r>
      <w:r>
        <w:rPr>
          <w:w w:val="105"/>
        </w:rPr>
        <w:t xml:space="preserve">whether </w:t>
      </w:r>
      <w:r>
        <w:rPr>
          <w:spacing w:val="-3"/>
          <w:w w:val="105"/>
        </w:rPr>
        <w:t xml:space="preserve">to </w:t>
      </w:r>
      <w:r>
        <w:rPr>
          <w:w w:val="105"/>
        </w:rPr>
        <w:t xml:space="preserve">proceed at </w:t>
      </w:r>
      <w:r>
        <w:rPr>
          <w:spacing w:val="-3"/>
          <w:w w:val="105"/>
        </w:rPr>
        <w:t xml:space="preserve">all, </w:t>
      </w:r>
      <w:r>
        <w:rPr>
          <w:w w:val="105"/>
        </w:rPr>
        <w:t xml:space="preserve">and if so </w:t>
      </w:r>
      <w:r>
        <w:rPr>
          <w:spacing w:val="-3"/>
          <w:w w:val="105"/>
        </w:rPr>
        <w:t xml:space="preserve">for </w:t>
      </w:r>
      <w:r>
        <w:rPr>
          <w:w w:val="105"/>
        </w:rPr>
        <w:t xml:space="preserve">what </w:t>
      </w:r>
      <w:r>
        <w:rPr>
          <w:spacing w:val="-3"/>
          <w:w w:val="105"/>
        </w:rPr>
        <w:t>offence, may</w:t>
      </w:r>
      <w:r>
        <w:rPr>
          <w:spacing w:val="-14"/>
          <w:w w:val="105"/>
        </w:rPr>
        <w:t xml:space="preserve"> </w:t>
      </w:r>
      <w:r>
        <w:rPr>
          <w:w w:val="105"/>
        </w:rPr>
        <w:t>only</w:t>
      </w:r>
      <w:r>
        <w:rPr>
          <w:spacing w:val="-14"/>
          <w:w w:val="105"/>
        </w:rPr>
        <w:t xml:space="preserve"> </w:t>
      </w:r>
      <w:r>
        <w:rPr>
          <w:w w:val="105"/>
        </w:rPr>
        <w:t>partially</w:t>
      </w:r>
      <w:r>
        <w:rPr>
          <w:spacing w:val="-14"/>
          <w:w w:val="105"/>
        </w:rPr>
        <w:t xml:space="preserve"> </w:t>
      </w:r>
      <w:r>
        <w:rPr>
          <w:spacing w:val="-3"/>
          <w:w w:val="105"/>
        </w:rPr>
        <w:t>overlap</w:t>
      </w:r>
      <w:r>
        <w:rPr>
          <w:spacing w:val="-14"/>
          <w:w w:val="105"/>
        </w:rPr>
        <w:t xml:space="preserve"> </w:t>
      </w:r>
      <w:r>
        <w:rPr>
          <w:w w:val="105"/>
        </w:rPr>
        <w:t>with</w:t>
      </w:r>
      <w:r>
        <w:rPr>
          <w:spacing w:val="-14"/>
          <w:w w:val="105"/>
        </w:rPr>
        <w:t xml:space="preserve"> </w:t>
      </w:r>
      <w:r>
        <w:rPr>
          <w:w w:val="105"/>
        </w:rPr>
        <w:t>the</w:t>
      </w:r>
      <w:r>
        <w:rPr>
          <w:spacing w:val="-14"/>
          <w:w w:val="105"/>
        </w:rPr>
        <w:t xml:space="preserve"> </w:t>
      </w:r>
      <w:r>
        <w:rPr>
          <w:w w:val="105"/>
        </w:rPr>
        <w:t>better-defined</w:t>
      </w:r>
      <w:r>
        <w:rPr>
          <w:spacing w:val="-14"/>
          <w:w w:val="105"/>
        </w:rPr>
        <w:t xml:space="preserve"> </w:t>
      </w:r>
      <w:r>
        <w:rPr>
          <w:spacing w:val="-3"/>
          <w:w w:val="105"/>
        </w:rPr>
        <w:t>discretions</w:t>
      </w:r>
      <w:r>
        <w:rPr>
          <w:spacing w:val="-14"/>
          <w:w w:val="105"/>
        </w:rPr>
        <w:t xml:space="preserve"> </w:t>
      </w:r>
      <w:r>
        <w:rPr>
          <w:w w:val="105"/>
        </w:rPr>
        <w:t>which</w:t>
      </w:r>
      <w:r>
        <w:rPr>
          <w:spacing w:val="-14"/>
          <w:w w:val="105"/>
        </w:rPr>
        <w:t xml:space="preserve"> </w:t>
      </w:r>
      <w:r>
        <w:rPr>
          <w:w w:val="105"/>
        </w:rPr>
        <w:t>apply</w:t>
      </w:r>
      <w:r>
        <w:rPr>
          <w:spacing w:val="-14"/>
          <w:w w:val="105"/>
        </w:rPr>
        <w:t xml:space="preserve"> </w:t>
      </w:r>
      <w:r>
        <w:rPr>
          <w:spacing w:val="-3"/>
          <w:w w:val="105"/>
        </w:rPr>
        <w:t>to</w:t>
      </w:r>
      <w:r>
        <w:rPr>
          <w:spacing w:val="-14"/>
          <w:w w:val="105"/>
        </w:rPr>
        <w:t xml:space="preserve"> </w:t>
      </w:r>
      <w:r>
        <w:rPr>
          <w:spacing w:val="-3"/>
          <w:w w:val="105"/>
        </w:rPr>
        <w:t>prosecutorial</w:t>
      </w:r>
      <w:r>
        <w:rPr>
          <w:spacing w:val="-14"/>
          <w:w w:val="105"/>
        </w:rPr>
        <w:t xml:space="preserve"> </w:t>
      </w:r>
      <w:r>
        <w:rPr>
          <w:w w:val="105"/>
        </w:rPr>
        <w:t xml:space="preserve">decision- </w:t>
      </w:r>
      <w:r>
        <w:rPr>
          <w:spacing w:val="-3"/>
          <w:w w:val="105"/>
        </w:rPr>
        <w:t>making f</w:t>
      </w:r>
      <w:r>
        <w:rPr>
          <w:spacing w:val="-3"/>
          <w:w w:val="105"/>
        </w:rPr>
        <w:t xml:space="preserve">or </w:t>
      </w:r>
      <w:r>
        <w:rPr>
          <w:w w:val="105"/>
        </w:rPr>
        <w:t xml:space="preserve">more </w:t>
      </w:r>
      <w:r>
        <w:rPr>
          <w:spacing w:val="-3"/>
          <w:w w:val="105"/>
        </w:rPr>
        <w:t>conventional</w:t>
      </w:r>
      <w:r>
        <w:rPr>
          <w:spacing w:val="10"/>
          <w:w w:val="105"/>
        </w:rPr>
        <w:t xml:space="preserve"> </w:t>
      </w:r>
      <w:r>
        <w:rPr>
          <w:spacing w:val="-3"/>
          <w:w w:val="105"/>
        </w:rPr>
        <w:t>offences.</w:t>
      </w:r>
    </w:p>
    <w:p w:rsidR="00D04CB6" w:rsidRDefault="00F732FE">
      <w:pPr>
        <w:pStyle w:val="BodyText"/>
        <w:spacing w:before="121" w:line="242" w:lineRule="auto"/>
        <w:ind w:left="1147" w:right="369"/>
        <w:jc w:val="both"/>
      </w:pPr>
      <w:r>
        <w:rPr>
          <w:w w:val="105"/>
        </w:rPr>
        <w:t xml:space="preserve">The </w:t>
      </w:r>
      <w:r>
        <w:rPr>
          <w:spacing w:val="-3"/>
          <w:w w:val="105"/>
        </w:rPr>
        <w:t xml:space="preserve">balancing </w:t>
      </w:r>
      <w:r>
        <w:rPr>
          <w:w w:val="105"/>
        </w:rPr>
        <w:t xml:space="preserve">of </w:t>
      </w:r>
      <w:r>
        <w:rPr>
          <w:spacing w:val="-3"/>
          <w:w w:val="105"/>
        </w:rPr>
        <w:t xml:space="preserve">competing </w:t>
      </w:r>
      <w:r>
        <w:rPr>
          <w:w w:val="105"/>
        </w:rPr>
        <w:t xml:space="preserve">legal </w:t>
      </w:r>
      <w:r>
        <w:rPr>
          <w:spacing w:val="-3"/>
          <w:w w:val="105"/>
        </w:rPr>
        <w:t xml:space="preserve">principles </w:t>
      </w:r>
      <w:r>
        <w:rPr>
          <w:w w:val="105"/>
        </w:rPr>
        <w:t xml:space="preserve">is a </w:t>
      </w:r>
      <w:r>
        <w:rPr>
          <w:spacing w:val="-2"/>
          <w:w w:val="105"/>
        </w:rPr>
        <w:t xml:space="preserve">common </w:t>
      </w:r>
      <w:r>
        <w:rPr>
          <w:w w:val="105"/>
        </w:rPr>
        <w:t xml:space="preserve">task </w:t>
      </w:r>
      <w:r>
        <w:rPr>
          <w:spacing w:val="-3"/>
          <w:w w:val="105"/>
        </w:rPr>
        <w:t xml:space="preserve">for </w:t>
      </w:r>
      <w:r>
        <w:rPr>
          <w:w w:val="105"/>
        </w:rPr>
        <w:t xml:space="preserve">the </w:t>
      </w:r>
      <w:r>
        <w:rPr>
          <w:spacing w:val="-3"/>
          <w:w w:val="105"/>
        </w:rPr>
        <w:t xml:space="preserve">judge, </w:t>
      </w:r>
      <w:r>
        <w:rPr>
          <w:w w:val="105"/>
        </w:rPr>
        <w:t xml:space="preserve">the </w:t>
      </w:r>
      <w:r>
        <w:rPr>
          <w:spacing w:val="-3"/>
          <w:w w:val="105"/>
        </w:rPr>
        <w:t xml:space="preserve">prosecutor </w:t>
      </w:r>
      <w:r>
        <w:rPr>
          <w:w w:val="105"/>
        </w:rPr>
        <w:t xml:space="preserve">and the law </w:t>
      </w:r>
      <w:r>
        <w:rPr>
          <w:spacing w:val="-4"/>
          <w:w w:val="105"/>
        </w:rPr>
        <w:t xml:space="preserve">reformer. Contempt </w:t>
      </w:r>
      <w:r>
        <w:rPr>
          <w:w w:val="105"/>
        </w:rPr>
        <w:t xml:space="preserve">does </w:t>
      </w:r>
      <w:r>
        <w:rPr>
          <w:spacing w:val="-2"/>
          <w:w w:val="105"/>
        </w:rPr>
        <w:t xml:space="preserve">not </w:t>
      </w:r>
      <w:r>
        <w:rPr>
          <w:w w:val="105"/>
        </w:rPr>
        <w:t xml:space="preserve">disappoint in the </w:t>
      </w:r>
      <w:r>
        <w:rPr>
          <w:spacing w:val="-3"/>
          <w:w w:val="105"/>
        </w:rPr>
        <w:t xml:space="preserve">array </w:t>
      </w:r>
      <w:r>
        <w:rPr>
          <w:w w:val="105"/>
        </w:rPr>
        <w:t xml:space="preserve">of </w:t>
      </w:r>
      <w:r>
        <w:rPr>
          <w:spacing w:val="-3"/>
          <w:w w:val="105"/>
        </w:rPr>
        <w:t xml:space="preserve">competing principles </w:t>
      </w:r>
      <w:r>
        <w:rPr>
          <w:w w:val="105"/>
        </w:rPr>
        <w:t>underlying it;</w:t>
      </w:r>
      <w:r>
        <w:rPr>
          <w:spacing w:val="-6"/>
          <w:w w:val="105"/>
        </w:rPr>
        <w:t xml:space="preserve"> </w:t>
      </w:r>
      <w:r>
        <w:rPr>
          <w:w w:val="105"/>
        </w:rPr>
        <w:t>the</w:t>
      </w:r>
      <w:r>
        <w:rPr>
          <w:spacing w:val="-6"/>
          <w:w w:val="105"/>
        </w:rPr>
        <w:t xml:space="preserve"> </w:t>
      </w:r>
      <w:r>
        <w:rPr>
          <w:w w:val="105"/>
        </w:rPr>
        <w:t>obvious</w:t>
      </w:r>
      <w:r>
        <w:rPr>
          <w:spacing w:val="-6"/>
          <w:w w:val="105"/>
        </w:rPr>
        <w:t xml:space="preserve"> </w:t>
      </w:r>
      <w:r>
        <w:rPr>
          <w:spacing w:val="-3"/>
          <w:w w:val="105"/>
        </w:rPr>
        <w:t>tension</w:t>
      </w:r>
      <w:r>
        <w:rPr>
          <w:spacing w:val="-6"/>
          <w:w w:val="105"/>
        </w:rPr>
        <w:t xml:space="preserve"> </w:t>
      </w:r>
      <w:r>
        <w:rPr>
          <w:w w:val="105"/>
        </w:rPr>
        <w:t>between</w:t>
      </w:r>
      <w:r>
        <w:rPr>
          <w:spacing w:val="-6"/>
          <w:w w:val="105"/>
        </w:rPr>
        <w:t xml:space="preserve"> </w:t>
      </w:r>
      <w:r>
        <w:rPr>
          <w:w w:val="105"/>
        </w:rPr>
        <w:t>the</w:t>
      </w:r>
      <w:r>
        <w:rPr>
          <w:spacing w:val="-6"/>
          <w:w w:val="105"/>
        </w:rPr>
        <w:t xml:space="preserve"> </w:t>
      </w:r>
      <w:r>
        <w:rPr>
          <w:spacing w:val="-3"/>
          <w:w w:val="105"/>
        </w:rPr>
        <w:t>principles</w:t>
      </w:r>
      <w:r>
        <w:rPr>
          <w:spacing w:val="-6"/>
          <w:w w:val="105"/>
        </w:rPr>
        <w:t xml:space="preserve"> </w:t>
      </w:r>
      <w:r>
        <w:rPr>
          <w:w w:val="105"/>
        </w:rPr>
        <w:t>of</w:t>
      </w:r>
      <w:r>
        <w:rPr>
          <w:spacing w:val="-6"/>
          <w:w w:val="105"/>
        </w:rPr>
        <w:t xml:space="preserve"> </w:t>
      </w:r>
      <w:r>
        <w:rPr>
          <w:spacing w:val="-3"/>
          <w:w w:val="105"/>
        </w:rPr>
        <w:t>‘open</w:t>
      </w:r>
      <w:r>
        <w:rPr>
          <w:spacing w:val="-6"/>
          <w:w w:val="105"/>
        </w:rPr>
        <w:t xml:space="preserve"> </w:t>
      </w:r>
      <w:r>
        <w:rPr>
          <w:spacing w:val="-3"/>
          <w:w w:val="105"/>
        </w:rPr>
        <w:t>justice’</w:t>
      </w:r>
      <w:r>
        <w:rPr>
          <w:spacing w:val="-6"/>
          <w:w w:val="105"/>
        </w:rPr>
        <w:t xml:space="preserve"> </w:t>
      </w:r>
      <w:r>
        <w:rPr>
          <w:w w:val="105"/>
        </w:rPr>
        <w:t>and</w:t>
      </w:r>
      <w:r>
        <w:rPr>
          <w:spacing w:val="-6"/>
          <w:w w:val="105"/>
        </w:rPr>
        <w:t xml:space="preserve"> </w:t>
      </w:r>
      <w:r>
        <w:rPr>
          <w:spacing w:val="-3"/>
          <w:w w:val="105"/>
        </w:rPr>
        <w:t>‘fair</w:t>
      </w:r>
      <w:r>
        <w:rPr>
          <w:spacing w:val="-6"/>
          <w:w w:val="105"/>
        </w:rPr>
        <w:t xml:space="preserve"> </w:t>
      </w:r>
      <w:r>
        <w:rPr>
          <w:w w:val="105"/>
        </w:rPr>
        <w:t>trial’</w:t>
      </w:r>
      <w:r>
        <w:rPr>
          <w:spacing w:val="-6"/>
          <w:w w:val="105"/>
        </w:rPr>
        <w:t xml:space="preserve"> </w:t>
      </w:r>
      <w:r>
        <w:rPr>
          <w:w w:val="105"/>
        </w:rPr>
        <w:t>is</w:t>
      </w:r>
      <w:r>
        <w:rPr>
          <w:spacing w:val="-6"/>
          <w:w w:val="105"/>
        </w:rPr>
        <w:t xml:space="preserve"> </w:t>
      </w:r>
      <w:r>
        <w:rPr>
          <w:w w:val="105"/>
        </w:rPr>
        <w:t>only</w:t>
      </w:r>
      <w:r>
        <w:rPr>
          <w:spacing w:val="-6"/>
          <w:w w:val="105"/>
        </w:rPr>
        <w:t xml:space="preserve"> </w:t>
      </w:r>
      <w:r>
        <w:rPr>
          <w:w w:val="105"/>
        </w:rPr>
        <w:t>one</w:t>
      </w:r>
      <w:r>
        <w:rPr>
          <w:spacing w:val="-6"/>
          <w:w w:val="105"/>
        </w:rPr>
        <w:t xml:space="preserve"> </w:t>
      </w:r>
      <w:r>
        <w:rPr>
          <w:w w:val="105"/>
        </w:rPr>
        <w:t>of</w:t>
      </w:r>
      <w:r>
        <w:rPr>
          <w:spacing w:val="-6"/>
          <w:w w:val="105"/>
        </w:rPr>
        <w:t xml:space="preserve"> </w:t>
      </w:r>
      <w:r>
        <w:rPr>
          <w:spacing w:val="-3"/>
          <w:w w:val="105"/>
        </w:rPr>
        <w:t xml:space="preserve">many </w:t>
      </w:r>
      <w:r>
        <w:rPr>
          <w:w w:val="105"/>
        </w:rPr>
        <w:t>which</w:t>
      </w:r>
      <w:r>
        <w:rPr>
          <w:spacing w:val="-15"/>
          <w:w w:val="105"/>
        </w:rPr>
        <w:t xml:space="preserve"> </w:t>
      </w:r>
      <w:r>
        <w:rPr>
          <w:spacing w:val="-3"/>
          <w:w w:val="105"/>
        </w:rPr>
        <w:t>are</w:t>
      </w:r>
      <w:r>
        <w:rPr>
          <w:spacing w:val="-15"/>
          <w:w w:val="105"/>
        </w:rPr>
        <w:t xml:space="preserve"> </w:t>
      </w:r>
      <w:r>
        <w:rPr>
          <w:w w:val="105"/>
        </w:rPr>
        <w:t>discussed</w:t>
      </w:r>
      <w:r>
        <w:rPr>
          <w:spacing w:val="-15"/>
          <w:w w:val="105"/>
        </w:rPr>
        <w:t xml:space="preserve"> </w:t>
      </w:r>
      <w:r>
        <w:rPr>
          <w:w w:val="105"/>
        </w:rPr>
        <w:t>in</w:t>
      </w:r>
      <w:r>
        <w:rPr>
          <w:spacing w:val="-15"/>
          <w:w w:val="105"/>
        </w:rPr>
        <w:t xml:space="preserve"> </w:t>
      </w:r>
      <w:r>
        <w:rPr>
          <w:w w:val="105"/>
        </w:rPr>
        <w:t>this</w:t>
      </w:r>
      <w:r>
        <w:rPr>
          <w:spacing w:val="-15"/>
          <w:w w:val="105"/>
        </w:rPr>
        <w:t xml:space="preserve"> </w:t>
      </w:r>
      <w:r>
        <w:rPr>
          <w:spacing w:val="-3"/>
          <w:w w:val="105"/>
        </w:rPr>
        <w:t>Reference.</w:t>
      </w:r>
    </w:p>
    <w:p w:rsidR="00D04CB6" w:rsidRDefault="00F732FE">
      <w:pPr>
        <w:pStyle w:val="BodyText"/>
        <w:spacing w:before="121" w:line="242" w:lineRule="auto"/>
        <w:ind w:left="1147" w:right="510"/>
      </w:pPr>
      <w:r>
        <w:rPr>
          <w:w w:val="105"/>
        </w:rPr>
        <w:t xml:space="preserve">Along with </w:t>
      </w:r>
      <w:r>
        <w:rPr>
          <w:spacing w:val="-3"/>
          <w:w w:val="105"/>
        </w:rPr>
        <w:t xml:space="preserve">many </w:t>
      </w:r>
      <w:r>
        <w:rPr>
          <w:w w:val="105"/>
        </w:rPr>
        <w:t xml:space="preserve">other </w:t>
      </w:r>
      <w:r>
        <w:rPr>
          <w:spacing w:val="-3"/>
          <w:w w:val="105"/>
        </w:rPr>
        <w:t xml:space="preserve">areas </w:t>
      </w:r>
      <w:r>
        <w:rPr>
          <w:w w:val="105"/>
        </w:rPr>
        <w:t xml:space="preserve">of </w:t>
      </w:r>
      <w:r>
        <w:rPr>
          <w:spacing w:val="-5"/>
          <w:w w:val="105"/>
        </w:rPr>
        <w:t xml:space="preserve">law, </w:t>
      </w:r>
      <w:r>
        <w:rPr>
          <w:spacing w:val="-3"/>
          <w:w w:val="105"/>
        </w:rPr>
        <w:t xml:space="preserve">contempt </w:t>
      </w:r>
      <w:r>
        <w:rPr>
          <w:w w:val="105"/>
        </w:rPr>
        <w:t xml:space="preserve">is based largely on a series of </w:t>
      </w:r>
      <w:r>
        <w:rPr>
          <w:spacing w:val="-3"/>
          <w:w w:val="105"/>
        </w:rPr>
        <w:t xml:space="preserve">assumptions, </w:t>
      </w:r>
      <w:r>
        <w:rPr>
          <w:w w:val="105"/>
        </w:rPr>
        <w:t xml:space="preserve">the validity of which </w:t>
      </w:r>
      <w:r>
        <w:rPr>
          <w:spacing w:val="-3"/>
          <w:w w:val="105"/>
        </w:rPr>
        <w:t xml:space="preserve">might have </w:t>
      </w:r>
      <w:r>
        <w:rPr>
          <w:w w:val="105"/>
        </w:rPr>
        <w:t xml:space="preserve">been in issue </w:t>
      </w:r>
      <w:r>
        <w:rPr>
          <w:spacing w:val="-4"/>
          <w:w w:val="105"/>
        </w:rPr>
        <w:t xml:space="preserve">anyway, </w:t>
      </w:r>
      <w:r>
        <w:rPr>
          <w:w w:val="105"/>
        </w:rPr>
        <w:t>but w</w:t>
      </w:r>
      <w:r>
        <w:rPr>
          <w:w w:val="105"/>
        </w:rPr>
        <w:t xml:space="preserve">hich </w:t>
      </w:r>
      <w:r>
        <w:rPr>
          <w:spacing w:val="-3"/>
          <w:w w:val="105"/>
        </w:rPr>
        <w:t xml:space="preserve">have </w:t>
      </w:r>
      <w:r>
        <w:rPr>
          <w:w w:val="105"/>
        </w:rPr>
        <w:t xml:space="preserve">in </w:t>
      </w:r>
      <w:r>
        <w:rPr>
          <w:spacing w:val="-3"/>
          <w:w w:val="105"/>
        </w:rPr>
        <w:t xml:space="preserve">any event </w:t>
      </w:r>
      <w:r>
        <w:rPr>
          <w:w w:val="105"/>
        </w:rPr>
        <w:t xml:space="preserve">been </w:t>
      </w:r>
      <w:r>
        <w:rPr>
          <w:spacing w:val="-3"/>
          <w:w w:val="105"/>
        </w:rPr>
        <w:t xml:space="preserve">brought </w:t>
      </w:r>
      <w:r>
        <w:rPr>
          <w:spacing w:val="-4"/>
          <w:w w:val="105"/>
        </w:rPr>
        <w:t xml:space="preserve">into </w:t>
      </w:r>
      <w:r>
        <w:rPr>
          <w:spacing w:val="-3"/>
          <w:w w:val="105"/>
        </w:rPr>
        <w:t xml:space="preserve">sharp focus </w:t>
      </w:r>
      <w:r>
        <w:rPr>
          <w:w w:val="105"/>
        </w:rPr>
        <w:t xml:space="preserve">by the rapid emergence of technologies which </w:t>
      </w:r>
      <w:r>
        <w:rPr>
          <w:spacing w:val="-3"/>
          <w:w w:val="105"/>
        </w:rPr>
        <w:t xml:space="preserve">have revolutionised human communication </w:t>
      </w:r>
      <w:r>
        <w:rPr>
          <w:w w:val="105"/>
        </w:rPr>
        <w:t xml:space="preserve">and </w:t>
      </w:r>
      <w:r>
        <w:rPr>
          <w:spacing w:val="-3"/>
          <w:w w:val="105"/>
        </w:rPr>
        <w:t xml:space="preserve">information-sharing </w:t>
      </w:r>
      <w:r>
        <w:rPr>
          <w:w w:val="105"/>
        </w:rPr>
        <w:t xml:space="preserve">in ways </w:t>
      </w:r>
      <w:r>
        <w:rPr>
          <w:spacing w:val="-3"/>
          <w:w w:val="105"/>
        </w:rPr>
        <w:t xml:space="preserve">unimaginable during </w:t>
      </w:r>
      <w:r>
        <w:rPr>
          <w:w w:val="105"/>
        </w:rPr>
        <w:t xml:space="preserve">the </w:t>
      </w:r>
      <w:r>
        <w:rPr>
          <w:spacing w:val="-2"/>
          <w:w w:val="105"/>
        </w:rPr>
        <w:t xml:space="preserve">era </w:t>
      </w:r>
      <w:r>
        <w:rPr>
          <w:w w:val="105"/>
        </w:rPr>
        <w:t xml:space="preserve">when the law of </w:t>
      </w:r>
      <w:r>
        <w:rPr>
          <w:spacing w:val="-3"/>
          <w:w w:val="105"/>
        </w:rPr>
        <w:t xml:space="preserve">contempt </w:t>
      </w:r>
      <w:r>
        <w:rPr>
          <w:w w:val="105"/>
        </w:rPr>
        <w:t xml:space="preserve">was </w:t>
      </w:r>
      <w:r>
        <w:rPr>
          <w:spacing w:val="-3"/>
          <w:w w:val="105"/>
        </w:rPr>
        <w:t>established.</w:t>
      </w:r>
    </w:p>
    <w:p w:rsidR="00D04CB6" w:rsidRDefault="00D04CB6">
      <w:pPr>
        <w:pStyle w:val="BodyText"/>
        <w:spacing w:before="4"/>
        <w:rPr>
          <w:sz w:val="16"/>
        </w:rPr>
      </w:pPr>
    </w:p>
    <w:p w:rsidR="00D04CB6" w:rsidRDefault="00F732FE">
      <w:pPr>
        <w:pStyle w:val="Heading5"/>
        <w:spacing w:before="96"/>
        <w:ind w:left="280"/>
      </w:pPr>
      <w:r>
        <w:rPr>
          <w:color w:val="EA5B50"/>
          <w:w w:val="115"/>
        </w:rPr>
        <w:t>viii</w:t>
      </w:r>
    </w:p>
    <w:p w:rsidR="00D04CB6" w:rsidRDefault="00D04CB6">
      <w:pPr>
        <w:sectPr w:rsidR="00D04CB6">
          <w:pgSz w:w="11910" w:h="16840"/>
          <w:pgMar w:top="1560" w:right="1480" w:bottom="280" w:left="440" w:header="546" w:footer="0" w:gutter="0"/>
          <w:cols w:space="720"/>
        </w:sectPr>
      </w:pPr>
    </w:p>
    <w:p w:rsidR="00D04CB6" w:rsidRDefault="00D04CB6">
      <w:pPr>
        <w:pStyle w:val="BodyText"/>
        <w:spacing w:before="9"/>
        <w:rPr>
          <w:b/>
          <w:sz w:val="22"/>
        </w:rPr>
      </w:pPr>
    </w:p>
    <w:p w:rsidR="00D04CB6" w:rsidRDefault="00F732FE">
      <w:pPr>
        <w:pStyle w:val="BodyText"/>
        <w:spacing w:before="92" w:line="242" w:lineRule="auto"/>
        <w:ind w:left="487" w:right="1282"/>
      </w:pPr>
      <w:r>
        <w:t xml:space="preserve">Much of the law of </w:t>
      </w:r>
      <w:r>
        <w:rPr>
          <w:spacing w:val="-3"/>
        </w:rPr>
        <w:t xml:space="preserve">sub judice contempt </w:t>
      </w:r>
      <w:r>
        <w:t xml:space="preserve">appears </w:t>
      </w:r>
      <w:r>
        <w:rPr>
          <w:spacing w:val="-3"/>
        </w:rPr>
        <w:t xml:space="preserve">to </w:t>
      </w:r>
      <w:r>
        <w:t xml:space="preserve">assume </w:t>
      </w:r>
      <w:proofErr w:type="gramStart"/>
      <w:r>
        <w:rPr>
          <w:spacing w:val="-3"/>
        </w:rPr>
        <w:t>that  jurors</w:t>
      </w:r>
      <w:proofErr w:type="gramEnd"/>
      <w:r>
        <w:rPr>
          <w:spacing w:val="-3"/>
        </w:rPr>
        <w:t xml:space="preserve">  cannot  </w:t>
      </w:r>
      <w:r>
        <w:t xml:space="preserve">be </w:t>
      </w:r>
      <w:r>
        <w:rPr>
          <w:spacing w:val="-3"/>
        </w:rPr>
        <w:t xml:space="preserve">fully  </w:t>
      </w:r>
      <w:r>
        <w:t xml:space="preserve">trusted </w:t>
      </w:r>
      <w:r>
        <w:rPr>
          <w:spacing w:val="-3"/>
        </w:rPr>
        <w:t xml:space="preserve">to </w:t>
      </w:r>
      <w:r>
        <w:t xml:space="preserve">obey their </w:t>
      </w:r>
      <w:r>
        <w:rPr>
          <w:spacing w:val="-3"/>
        </w:rPr>
        <w:t xml:space="preserve">oath, </w:t>
      </w:r>
      <w:r>
        <w:t xml:space="preserve">or the jury directions they </w:t>
      </w:r>
      <w:r>
        <w:rPr>
          <w:spacing w:val="-3"/>
        </w:rPr>
        <w:t xml:space="preserve">receive. </w:t>
      </w:r>
      <w:r>
        <w:t xml:space="preserve">Is </w:t>
      </w:r>
      <w:r>
        <w:rPr>
          <w:spacing w:val="-3"/>
        </w:rPr>
        <w:t xml:space="preserve">that </w:t>
      </w:r>
      <w:r>
        <w:t xml:space="preserve">assumption </w:t>
      </w:r>
      <w:r>
        <w:rPr>
          <w:spacing w:val="-3"/>
        </w:rPr>
        <w:t xml:space="preserve">valid? </w:t>
      </w:r>
      <w:r>
        <w:rPr>
          <w:spacing w:val="-4"/>
        </w:rPr>
        <w:t xml:space="preserve">Similarly, </w:t>
      </w:r>
      <w:r>
        <w:t xml:space="preserve">much of the law </w:t>
      </w:r>
      <w:proofErr w:type="gramStart"/>
      <w:r>
        <w:rPr>
          <w:spacing w:val="-3"/>
        </w:rPr>
        <w:t>relating  to</w:t>
      </w:r>
      <w:proofErr w:type="gramEnd"/>
      <w:r>
        <w:rPr>
          <w:spacing w:val="-3"/>
        </w:rPr>
        <w:t xml:space="preserve">  suppression  </w:t>
      </w:r>
      <w:r>
        <w:t xml:space="preserve">orders  assumes  </w:t>
      </w:r>
      <w:r>
        <w:rPr>
          <w:spacing w:val="-3"/>
        </w:rPr>
        <w:t xml:space="preserve">that  potential  jurors  </w:t>
      </w:r>
      <w:r>
        <w:t xml:space="preserve">can  be  </w:t>
      </w:r>
      <w:r>
        <w:rPr>
          <w:spacing w:val="-3"/>
        </w:rPr>
        <w:t xml:space="preserve">successfully  quarantined from material readily available to any </w:t>
      </w:r>
      <w:r>
        <w:t xml:space="preserve">person with a </w:t>
      </w:r>
      <w:r>
        <w:rPr>
          <w:spacing w:val="-3"/>
        </w:rPr>
        <w:t xml:space="preserve">computer </w:t>
      </w:r>
      <w:r>
        <w:t xml:space="preserve">or a </w:t>
      </w:r>
      <w:r>
        <w:rPr>
          <w:spacing w:val="-3"/>
        </w:rPr>
        <w:t xml:space="preserve">smartphone.  </w:t>
      </w:r>
      <w:proofErr w:type="gramStart"/>
      <w:r>
        <w:t>The  advent</w:t>
      </w:r>
      <w:proofErr w:type="gramEnd"/>
      <w:r>
        <w:t xml:space="preserve">  of ‘take-down’ orders is based partially on an assumption </w:t>
      </w:r>
      <w:r>
        <w:rPr>
          <w:spacing w:val="-3"/>
        </w:rPr>
        <w:t xml:space="preserve">that </w:t>
      </w:r>
      <w:r>
        <w:t xml:space="preserve">a court order </w:t>
      </w:r>
      <w:r>
        <w:rPr>
          <w:spacing w:val="-3"/>
        </w:rPr>
        <w:t xml:space="preserve">for  </w:t>
      </w:r>
      <w:r>
        <w:t xml:space="preserve">the </w:t>
      </w:r>
      <w:r>
        <w:rPr>
          <w:spacing w:val="-3"/>
        </w:rPr>
        <w:t xml:space="preserve">removal  </w:t>
      </w:r>
      <w:r>
        <w:t xml:space="preserve">of  </w:t>
      </w:r>
      <w:r>
        <w:rPr>
          <w:spacing w:val="-3"/>
        </w:rPr>
        <w:t xml:space="preserve">material from </w:t>
      </w:r>
      <w:r>
        <w:t xml:space="preserve">the </w:t>
      </w:r>
      <w:r>
        <w:rPr>
          <w:spacing w:val="-3"/>
        </w:rPr>
        <w:t xml:space="preserve">internet, </w:t>
      </w:r>
      <w:r>
        <w:t xml:space="preserve">whether first </w:t>
      </w:r>
      <w:r>
        <w:rPr>
          <w:spacing w:val="-3"/>
        </w:rPr>
        <w:t xml:space="preserve">published before  </w:t>
      </w:r>
      <w:r>
        <w:t xml:space="preserve">or after the case in issue became </w:t>
      </w:r>
      <w:r>
        <w:rPr>
          <w:spacing w:val="-3"/>
        </w:rPr>
        <w:t xml:space="preserve">sub </w:t>
      </w:r>
      <w:r>
        <w:rPr>
          <w:spacing w:val="-4"/>
        </w:rPr>
        <w:t>judice,</w:t>
      </w:r>
      <w:r>
        <w:rPr>
          <w:spacing w:val="25"/>
        </w:rPr>
        <w:t xml:space="preserve"> </w:t>
      </w:r>
      <w:r>
        <w:t>can</w:t>
      </w:r>
      <w:r>
        <w:rPr>
          <w:spacing w:val="25"/>
        </w:rPr>
        <w:t xml:space="preserve"> </w:t>
      </w:r>
      <w:r>
        <w:t>be</w:t>
      </w:r>
      <w:r>
        <w:rPr>
          <w:spacing w:val="25"/>
        </w:rPr>
        <w:t xml:space="preserve"> </w:t>
      </w:r>
      <w:r>
        <w:t>effectively</w:t>
      </w:r>
      <w:r>
        <w:rPr>
          <w:spacing w:val="25"/>
        </w:rPr>
        <w:t xml:space="preserve"> </w:t>
      </w:r>
      <w:r>
        <w:rPr>
          <w:spacing w:val="-3"/>
        </w:rPr>
        <w:t>complied</w:t>
      </w:r>
      <w:r>
        <w:rPr>
          <w:spacing w:val="25"/>
        </w:rPr>
        <w:t xml:space="preserve"> </w:t>
      </w:r>
      <w:r>
        <w:t>with.</w:t>
      </w:r>
      <w:r>
        <w:rPr>
          <w:spacing w:val="25"/>
        </w:rPr>
        <w:t xml:space="preserve"> </w:t>
      </w:r>
      <w:r>
        <w:t>Are</w:t>
      </w:r>
      <w:r>
        <w:rPr>
          <w:spacing w:val="25"/>
        </w:rPr>
        <w:t xml:space="preserve"> </w:t>
      </w:r>
      <w:r>
        <w:t>those</w:t>
      </w:r>
      <w:r>
        <w:rPr>
          <w:spacing w:val="25"/>
        </w:rPr>
        <w:t xml:space="preserve"> </w:t>
      </w:r>
      <w:r>
        <w:rPr>
          <w:spacing w:val="-3"/>
        </w:rPr>
        <w:t>assumptions</w:t>
      </w:r>
      <w:r>
        <w:rPr>
          <w:spacing w:val="25"/>
        </w:rPr>
        <w:t xml:space="preserve"> </w:t>
      </w:r>
      <w:r>
        <w:rPr>
          <w:spacing w:val="-3"/>
        </w:rPr>
        <w:t>valid?</w:t>
      </w:r>
    </w:p>
    <w:p w:rsidR="00D04CB6" w:rsidRDefault="00F732FE">
      <w:pPr>
        <w:pStyle w:val="BodyText"/>
        <w:spacing w:before="121" w:line="242" w:lineRule="auto"/>
        <w:ind w:left="487" w:right="1282"/>
      </w:pPr>
      <w:r>
        <w:t>The current law with respect to the breaching of suppression orders—or aut</w:t>
      </w:r>
      <w:r>
        <w:t xml:space="preserve">omatically-applying provisions—assumes that potentially affected parties have the means to readily discover whether </w:t>
      </w:r>
      <w:proofErr w:type="gramStart"/>
      <w:r>
        <w:t>such  orders</w:t>
      </w:r>
      <w:proofErr w:type="gramEnd"/>
      <w:r>
        <w:t xml:space="preserve"> or provisions  even exist. Is </w:t>
      </w:r>
      <w:proofErr w:type="gramStart"/>
      <w:r>
        <w:t>that  assumption</w:t>
      </w:r>
      <w:proofErr w:type="gramEnd"/>
      <w:r>
        <w:t xml:space="preserve"> valid?</w:t>
      </w:r>
    </w:p>
    <w:p w:rsidR="00D04CB6" w:rsidRDefault="00F732FE">
      <w:pPr>
        <w:pStyle w:val="BodyText"/>
        <w:spacing w:before="121" w:line="242" w:lineRule="auto"/>
        <w:ind w:left="487" w:right="1008"/>
      </w:pPr>
      <w:r>
        <w:rPr>
          <w:w w:val="105"/>
        </w:rPr>
        <w:t xml:space="preserve">Some of the </w:t>
      </w:r>
      <w:r>
        <w:rPr>
          <w:spacing w:val="-3"/>
          <w:w w:val="105"/>
        </w:rPr>
        <w:t xml:space="preserve">related </w:t>
      </w:r>
      <w:r>
        <w:rPr>
          <w:w w:val="105"/>
        </w:rPr>
        <w:t xml:space="preserve">statutory law in the </w:t>
      </w:r>
      <w:r>
        <w:rPr>
          <w:i/>
          <w:spacing w:val="-3"/>
          <w:w w:val="105"/>
        </w:rPr>
        <w:t xml:space="preserve">Judicial </w:t>
      </w:r>
      <w:r>
        <w:rPr>
          <w:i/>
          <w:w w:val="105"/>
        </w:rPr>
        <w:t>Proceedings Reports Act</w:t>
      </w:r>
      <w:r>
        <w:rPr>
          <w:i/>
          <w:w w:val="105"/>
        </w:rPr>
        <w:t xml:space="preserve"> </w:t>
      </w:r>
      <w:r>
        <w:rPr>
          <w:i/>
          <w:spacing w:val="-6"/>
          <w:w w:val="105"/>
        </w:rPr>
        <w:t xml:space="preserve">1958 </w:t>
      </w:r>
      <w:r>
        <w:rPr>
          <w:w w:val="105"/>
        </w:rPr>
        <w:t xml:space="preserve">(Vic) assumes </w:t>
      </w:r>
      <w:r>
        <w:rPr>
          <w:spacing w:val="-3"/>
          <w:w w:val="105"/>
        </w:rPr>
        <w:t xml:space="preserve">that </w:t>
      </w:r>
      <w:r>
        <w:rPr>
          <w:w w:val="105"/>
        </w:rPr>
        <w:t xml:space="preserve">it is in the best </w:t>
      </w:r>
      <w:r>
        <w:rPr>
          <w:spacing w:val="-2"/>
          <w:w w:val="105"/>
        </w:rPr>
        <w:t xml:space="preserve">interests </w:t>
      </w:r>
      <w:r>
        <w:rPr>
          <w:w w:val="105"/>
        </w:rPr>
        <w:t xml:space="preserve">of victims of sexual assault </w:t>
      </w:r>
      <w:r>
        <w:rPr>
          <w:spacing w:val="-3"/>
          <w:w w:val="105"/>
        </w:rPr>
        <w:t xml:space="preserve">that </w:t>
      </w:r>
      <w:r>
        <w:rPr>
          <w:w w:val="105"/>
        </w:rPr>
        <w:t xml:space="preserve">they should </w:t>
      </w:r>
      <w:r>
        <w:rPr>
          <w:spacing w:val="-2"/>
          <w:w w:val="105"/>
        </w:rPr>
        <w:t xml:space="preserve">not </w:t>
      </w:r>
      <w:r>
        <w:rPr>
          <w:spacing w:val="-3"/>
          <w:w w:val="105"/>
        </w:rPr>
        <w:t xml:space="preserve">have </w:t>
      </w:r>
      <w:r>
        <w:rPr>
          <w:w w:val="105"/>
        </w:rPr>
        <w:t xml:space="preserve">an </w:t>
      </w:r>
      <w:r>
        <w:rPr>
          <w:spacing w:val="-3"/>
          <w:w w:val="105"/>
        </w:rPr>
        <w:t xml:space="preserve">unhindered right to publicly self-identify, </w:t>
      </w:r>
      <w:r>
        <w:rPr>
          <w:w w:val="105"/>
        </w:rPr>
        <w:t xml:space="preserve">if they wish </w:t>
      </w:r>
      <w:r>
        <w:rPr>
          <w:spacing w:val="-3"/>
          <w:w w:val="105"/>
        </w:rPr>
        <w:t xml:space="preserve">to </w:t>
      </w:r>
      <w:r>
        <w:rPr>
          <w:w w:val="105"/>
        </w:rPr>
        <w:t xml:space="preserve">do so. Is </w:t>
      </w:r>
      <w:r>
        <w:rPr>
          <w:spacing w:val="-3"/>
          <w:w w:val="105"/>
        </w:rPr>
        <w:t xml:space="preserve">that </w:t>
      </w:r>
      <w:r>
        <w:rPr>
          <w:spacing w:val="-2"/>
          <w:w w:val="105"/>
        </w:rPr>
        <w:t xml:space="preserve">assumption </w:t>
      </w:r>
      <w:r>
        <w:rPr>
          <w:spacing w:val="-3"/>
          <w:w w:val="105"/>
        </w:rPr>
        <w:t>valid?</w:t>
      </w:r>
    </w:p>
    <w:p w:rsidR="00D04CB6" w:rsidRDefault="00F732FE">
      <w:pPr>
        <w:pStyle w:val="BodyText"/>
        <w:spacing w:before="121" w:line="242" w:lineRule="auto"/>
        <w:ind w:left="487" w:right="1142"/>
      </w:pPr>
      <w:r>
        <w:rPr>
          <w:w w:val="105"/>
        </w:rPr>
        <w:t>This</w:t>
      </w:r>
      <w:r>
        <w:rPr>
          <w:spacing w:val="-10"/>
          <w:w w:val="105"/>
        </w:rPr>
        <w:t xml:space="preserve"> </w:t>
      </w:r>
      <w:r>
        <w:rPr>
          <w:spacing w:val="-3"/>
          <w:w w:val="105"/>
        </w:rPr>
        <w:t>Reference</w:t>
      </w:r>
      <w:r>
        <w:rPr>
          <w:spacing w:val="-10"/>
          <w:w w:val="105"/>
        </w:rPr>
        <w:t xml:space="preserve"> </w:t>
      </w:r>
      <w:r>
        <w:rPr>
          <w:spacing w:val="-3"/>
          <w:w w:val="105"/>
        </w:rPr>
        <w:t>will</w:t>
      </w:r>
      <w:r>
        <w:rPr>
          <w:spacing w:val="-10"/>
          <w:w w:val="105"/>
        </w:rPr>
        <w:t xml:space="preserve"> </w:t>
      </w:r>
      <w:r>
        <w:rPr>
          <w:w w:val="105"/>
        </w:rPr>
        <w:t>give</w:t>
      </w:r>
      <w:r>
        <w:rPr>
          <w:spacing w:val="-10"/>
          <w:w w:val="105"/>
        </w:rPr>
        <w:t xml:space="preserve"> </w:t>
      </w:r>
      <w:r>
        <w:rPr>
          <w:w w:val="105"/>
        </w:rPr>
        <w:t>close</w:t>
      </w:r>
      <w:r>
        <w:rPr>
          <w:spacing w:val="-10"/>
          <w:w w:val="105"/>
        </w:rPr>
        <w:t xml:space="preserve"> </w:t>
      </w:r>
      <w:r>
        <w:rPr>
          <w:w w:val="105"/>
        </w:rPr>
        <w:t>attention</w:t>
      </w:r>
      <w:r>
        <w:rPr>
          <w:spacing w:val="-10"/>
          <w:w w:val="105"/>
        </w:rPr>
        <w:t xml:space="preserve"> </w:t>
      </w:r>
      <w:r>
        <w:rPr>
          <w:spacing w:val="-3"/>
          <w:w w:val="105"/>
        </w:rPr>
        <w:t>to</w:t>
      </w:r>
      <w:r>
        <w:rPr>
          <w:spacing w:val="-10"/>
          <w:w w:val="105"/>
        </w:rPr>
        <w:t xml:space="preserve"> </w:t>
      </w:r>
      <w:r>
        <w:rPr>
          <w:w w:val="105"/>
        </w:rPr>
        <w:t>those</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spacing w:val="-3"/>
          <w:w w:val="105"/>
        </w:rPr>
        <w:t>assumptions</w:t>
      </w:r>
      <w:r>
        <w:rPr>
          <w:spacing w:val="-10"/>
          <w:w w:val="105"/>
        </w:rPr>
        <w:t xml:space="preserve"> </w:t>
      </w:r>
      <w:r>
        <w:rPr>
          <w:w w:val="105"/>
        </w:rPr>
        <w:t>underlying</w:t>
      </w:r>
      <w:r>
        <w:rPr>
          <w:spacing w:val="-10"/>
          <w:w w:val="105"/>
        </w:rPr>
        <w:t xml:space="preserve"> </w:t>
      </w:r>
      <w:r>
        <w:rPr>
          <w:w w:val="105"/>
        </w:rPr>
        <w:t>the</w:t>
      </w:r>
      <w:r>
        <w:rPr>
          <w:spacing w:val="-10"/>
          <w:w w:val="105"/>
        </w:rPr>
        <w:t xml:space="preserve"> </w:t>
      </w:r>
      <w:r>
        <w:rPr>
          <w:spacing w:val="-3"/>
          <w:w w:val="105"/>
        </w:rPr>
        <w:t>current</w:t>
      </w:r>
      <w:r>
        <w:rPr>
          <w:spacing w:val="-10"/>
          <w:w w:val="105"/>
        </w:rPr>
        <w:t xml:space="preserve"> </w:t>
      </w:r>
      <w:r>
        <w:rPr>
          <w:w w:val="105"/>
        </w:rPr>
        <w:t xml:space="preserve">law of </w:t>
      </w:r>
      <w:r>
        <w:rPr>
          <w:spacing w:val="-3"/>
          <w:w w:val="105"/>
        </w:rPr>
        <w:t xml:space="preserve">contempt, </w:t>
      </w:r>
      <w:r>
        <w:rPr>
          <w:w w:val="105"/>
        </w:rPr>
        <w:t xml:space="preserve">and </w:t>
      </w:r>
      <w:r>
        <w:rPr>
          <w:spacing w:val="-3"/>
          <w:w w:val="105"/>
        </w:rPr>
        <w:t xml:space="preserve">related provisions. </w:t>
      </w:r>
      <w:r>
        <w:rPr>
          <w:w w:val="105"/>
        </w:rPr>
        <w:t xml:space="preserve">It </w:t>
      </w:r>
      <w:r>
        <w:rPr>
          <w:spacing w:val="-3"/>
          <w:w w:val="105"/>
        </w:rPr>
        <w:t xml:space="preserve">will </w:t>
      </w:r>
      <w:r>
        <w:rPr>
          <w:w w:val="105"/>
        </w:rPr>
        <w:t xml:space="preserve">also </w:t>
      </w:r>
      <w:r>
        <w:rPr>
          <w:spacing w:val="-3"/>
          <w:w w:val="105"/>
        </w:rPr>
        <w:t xml:space="preserve">involve </w:t>
      </w:r>
      <w:r>
        <w:rPr>
          <w:w w:val="105"/>
        </w:rPr>
        <w:t xml:space="preserve">a </w:t>
      </w:r>
      <w:r>
        <w:rPr>
          <w:spacing w:val="-3"/>
          <w:w w:val="105"/>
        </w:rPr>
        <w:t xml:space="preserve">careful </w:t>
      </w:r>
      <w:r>
        <w:rPr>
          <w:w w:val="105"/>
        </w:rPr>
        <w:t xml:space="preserve">identification of the </w:t>
      </w:r>
      <w:r>
        <w:rPr>
          <w:spacing w:val="-3"/>
          <w:w w:val="105"/>
        </w:rPr>
        <w:t xml:space="preserve">competing </w:t>
      </w:r>
      <w:r>
        <w:rPr>
          <w:w w:val="105"/>
        </w:rPr>
        <w:t xml:space="preserve">legal </w:t>
      </w:r>
      <w:r>
        <w:rPr>
          <w:spacing w:val="-3"/>
          <w:w w:val="105"/>
        </w:rPr>
        <w:t xml:space="preserve">principles </w:t>
      </w:r>
      <w:r>
        <w:rPr>
          <w:w w:val="105"/>
        </w:rPr>
        <w:t xml:space="preserve">and attempt </w:t>
      </w:r>
      <w:r>
        <w:rPr>
          <w:spacing w:val="-3"/>
          <w:w w:val="105"/>
        </w:rPr>
        <w:t xml:space="preserve">to </w:t>
      </w:r>
      <w:r>
        <w:rPr>
          <w:w w:val="105"/>
        </w:rPr>
        <w:t xml:space="preserve">identify a point of </w:t>
      </w:r>
      <w:r>
        <w:rPr>
          <w:spacing w:val="-3"/>
          <w:w w:val="105"/>
        </w:rPr>
        <w:t xml:space="preserve">balance </w:t>
      </w:r>
      <w:r>
        <w:rPr>
          <w:w w:val="105"/>
        </w:rPr>
        <w:t xml:space="preserve">which is </w:t>
      </w:r>
      <w:r>
        <w:rPr>
          <w:spacing w:val="-3"/>
          <w:w w:val="105"/>
        </w:rPr>
        <w:t xml:space="preserve">consistent </w:t>
      </w:r>
      <w:r>
        <w:rPr>
          <w:w w:val="105"/>
        </w:rPr>
        <w:t xml:space="preserve">with </w:t>
      </w:r>
      <w:r>
        <w:rPr>
          <w:spacing w:val="-3"/>
          <w:w w:val="105"/>
        </w:rPr>
        <w:t xml:space="preserve">immutable principles, </w:t>
      </w:r>
      <w:r>
        <w:rPr>
          <w:w w:val="105"/>
        </w:rPr>
        <w:t xml:space="preserve">while also being </w:t>
      </w:r>
      <w:r>
        <w:rPr>
          <w:spacing w:val="-3"/>
          <w:w w:val="105"/>
        </w:rPr>
        <w:t xml:space="preserve">sustainable </w:t>
      </w:r>
      <w:r>
        <w:rPr>
          <w:w w:val="105"/>
        </w:rPr>
        <w:t xml:space="preserve">and </w:t>
      </w:r>
      <w:r>
        <w:rPr>
          <w:spacing w:val="-3"/>
          <w:w w:val="105"/>
        </w:rPr>
        <w:t xml:space="preserve">defensible </w:t>
      </w:r>
      <w:r>
        <w:rPr>
          <w:w w:val="105"/>
        </w:rPr>
        <w:t xml:space="preserve">in the age of mass </w:t>
      </w:r>
      <w:r>
        <w:rPr>
          <w:spacing w:val="-3"/>
          <w:w w:val="105"/>
        </w:rPr>
        <w:t>digital</w:t>
      </w:r>
      <w:r>
        <w:rPr>
          <w:spacing w:val="-28"/>
          <w:w w:val="105"/>
        </w:rPr>
        <w:t xml:space="preserve"> </w:t>
      </w:r>
      <w:r>
        <w:rPr>
          <w:spacing w:val="-3"/>
          <w:w w:val="105"/>
        </w:rPr>
        <w:t>communication.</w:t>
      </w:r>
    </w:p>
    <w:p w:rsidR="00D04CB6" w:rsidRDefault="00F732FE">
      <w:pPr>
        <w:pStyle w:val="BodyText"/>
        <w:spacing w:before="121" w:line="242" w:lineRule="auto"/>
        <w:ind w:left="487" w:right="1449"/>
        <w:jc w:val="both"/>
      </w:pPr>
      <w:r>
        <w:rPr>
          <w:spacing w:val="-3"/>
        </w:rPr>
        <w:t xml:space="preserve">Throughout </w:t>
      </w:r>
      <w:r>
        <w:t xml:space="preserve">the </w:t>
      </w:r>
      <w:r>
        <w:rPr>
          <w:spacing w:val="-3"/>
        </w:rPr>
        <w:t xml:space="preserve">Reference, </w:t>
      </w:r>
      <w:proofErr w:type="gramStart"/>
      <w:r>
        <w:rPr>
          <w:spacing w:val="-3"/>
        </w:rPr>
        <w:t xml:space="preserve">careful  </w:t>
      </w:r>
      <w:r>
        <w:t>attention</w:t>
      </w:r>
      <w:proofErr w:type="gramEnd"/>
      <w:r>
        <w:t xml:space="preserve"> </w:t>
      </w:r>
      <w:r>
        <w:rPr>
          <w:spacing w:val="-3"/>
        </w:rPr>
        <w:t xml:space="preserve">will  </w:t>
      </w:r>
      <w:r>
        <w:t xml:space="preserve">also be given </w:t>
      </w:r>
      <w:r>
        <w:rPr>
          <w:spacing w:val="-3"/>
        </w:rPr>
        <w:t xml:space="preserve">to  </w:t>
      </w:r>
      <w:r>
        <w:t xml:space="preserve">the developments and </w:t>
      </w:r>
      <w:r>
        <w:rPr>
          <w:spacing w:val="-3"/>
        </w:rPr>
        <w:t xml:space="preserve">reforms  </w:t>
      </w:r>
      <w:r>
        <w:t xml:space="preserve">in </w:t>
      </w:r>
      <w:r>
        <w:rPr>
          <w:spacing w:val="-3"/>
        </w:rPr>
        <w:t xml:space="preserve">comparable jurisdictions, </w:t>
      </w:r>
      <w:r>
        <w:t xml:space="preserve">which offer </w:t>
      </w:r>
      <w:r>
        <w:rPr>
          <w:spacing w:val="-3"/>
        </w:rPr>
        <w:t xml:space="preserve">valuable </w:t>
      </w:r>
      <w:r>
        <w:t xml:space="preserve">commentary about </w:t>
      </w:r>
      <w:r>
        <w:rPr>
          <w:spacing w:val="-3"/>
        </w:rPr>
        <w:t>vari</w:t>
      </w:r>
      <w:r>
        <w:rPr>
          <w:spacing w:val="-3"/>
        </w:rPr>
        <w:t xml:space="preserve">ous </w:t>
      </w:r>
      <w:r>
        <w:t xml:space="preserve">models </w:t>
      </w:r>
      <w:r>
        <w:rPr>
          <w:spacing w:val="-3"/>
        </w:rPr>
        <w:t xml:space="preserve">for </w:t>
      </w:r>
      <w:r>
        <w:t xml:space="preserve">possible </w:t>
      </w:r>
      <w:r>
        <w:rPr>
          <w:spacing w:val="-3"/>
        </w:rPr>
        <w:t xml:space="preserve">reform  </w:t>
      </w:r>
      <w:r>
        <w:t>in</w:t>
      </w:r>
      <w:r>
        <w:rPr>
          <w:spacing w:val="-3"/>
        </w:rPr>
        <w:t xml:space="preserve"> </w:t>
      </w:r>
      <w:r>
        <w:t>Victoria.</w:t>
      </w:r>
    </w:p>
    <w:p w:rsidR="00D04CB6" w:rsidRDefault="00F732FE">
      <w:pPr>
        <w:pStyle w:val="BodyText"/>
        <w:spacing w:before="121" w:line="242" w:lineRule="auto"/>
        <w:ind w:left="487" w:right="1282"/>
      </w:pPr>
      <w:r>
        <w:rPr>
          <w:spacing w:val="-4"/>
          <w:w w:val="105"/>
        </w:rPr>
        <w:t xml:space="preserve">At </w:t>
      </w:r>
      <w:r>
        <w:rPr>
          <w:w w:val="105"/>
        </w:rPr>
        <w:t xml:space="preserve">the time of the </w:t>
      </w:r>
      <w:r>
        <w:rPr>
          <w:spacing w:val="-3"/>
          <w:w w:val="105"/>
        </w:rPr>
        <w:t xml:space="preserve">commencement </w:t>
      </w:r>
      <w:r>
        <w:rPr>
          <w:w w:val="105"/>
        </w:rPr>
        <w:t xml:space="preserve">of this </w:t>
      </w:r>
      <w:r>
        <w:rPr>
          <w:spacing w:val="-3"/>
          <w:w w:val="105"/>
        </w:rPr>
        <w:t xml:space="preserve">Reference, </w:t>
      </w:r>
      <w:r>
        <w:rPr>
          <w:w w:val="105"/>
        </w:rPr>
        <w:t xml:space="preserve">the </w:t>
      </w:r>
      <w:r>
        <w:rPr>
          <w:spacing w:val="-3"/>
          <w:w w:val="105"/>
        </w:rPr>
        <w:t xml:space="preserve">Commission </w:t>
      </w:r>
      <w:r>
        <w:rPr>
          <w:spacing w:val="-4"/>
          <w:w w:val="105"/>
        </w:rPr>
        <w:t xml:space="preserve">Chair </w:t>
      </w:r>
      <w:r>
        <w:rPr>
          <w:w w:val="105"/>
        </w:rPr>
        <w:t xml:space="preserve">was the Hon. </w:t>
      </w:r>
      <w:r>
        <w:rPr>
          <w:spacing w:val="-3"/>
          <w:w w:val="105"/>
        </w:rPr>
        <w:t xml:space="preserve">Philip </w:t>
      </w:r>
      <w:r>
        <w:rPr>
          <w:spacing w:val="-4"/>
          <w:w w:val="105"/>
        </w:rPr>
        <w:t xml:space="preserve">Cummins </w:t>
      </w:r>
      <w:r>
        <w:rPr>
          <w:w w:val="105"/>
        </w:rPr>
        <w:t xml:space="preserve">AM. </w:t>
      </w:r>
      <w:r>
        <w:rPr>
          <w:spacing w:val="-3"/>
          <w:w w:val="105"/>
        </w:rPr>
        <w:t xml:space="preserve">Philip </w:t>
      </w:r>
      <w:r>
        <w:rPr>
          <w:w w:val="105"/>
        </w:rPr>
        <w:t xml:space="preserve">led the early stages of this </w:t>
      </w:r>
      <w:r>
        <w:rPr>
          <w:spacing w:val="-3"/>
          <w:w w:val="105"/>
        </w:rPr>
        <w:t xml:space="preserve">Reference until </w:t>
      </w:r>
      <w:r>
        <w:rPr>
          <w:w w:val="105"/>
        </w:rPr>
        <w:t xml:space="preserve">his </w:t>
      </w:r>
      <w:r>
        <w:rPr>
          <w:spacing w:val="-3"/>
          <w:w w:val="105"/>
        </w:rPr>
        <w:t xml:space="preserve">untimely </w:t>
      </w:r>
      <w:r>
        <w:rPr>
          <w:w w:val="105"/>
        </w:rPr>
        <w:t xml:space="preserve">passing in </w:t>
      </w:r>
      <w:r>
        <w:rPr>
          <w:spacing w:val="-3"/>
          <w:w w:val="105"/>
        </w:rPr>
        <w:t xml:space="preserve">February. </w:t>
      </w:r>
      <w:r>
        <w:rPr>
          <w:w w:val="105"/>
        </w:rPr>
        <w:t xml:space="preserve">His leadership in this </w:t>
      </w:r>
      <w:r>
        <w:rPr>
          <w:spacing w:val="-3"/>
          <w:w w:val="105"/>
        </w:rPr>
        <w:t xml:space="preserve">Reference, </w:t>
      </w:r>
      <w:r>
        <w:rPr>
          <w:w w:val="105"/>
        </w:rPr>
        <w:t xml:space="preserve">as with </w:t>
      </w:r>
      <w:proofErr w:type="gramStart"/>
      <w:r>
        <w:rPr>
          <w:spacing w:val="-3"/>
          <w:w w:val="105"/>
        </w:rPr>
        <w:t xml:space="preserve">all </w:t>
      </w:r>
      <w:r>
        <w:rPr>
          <w:w w:val="105"/>
        </w:rPr>
        <w:t>of</w:t>
      </w:r>
      <w:proofErr w:type="gramEnd"/>
      <w:r>
        <w:rPr>
          <w:w w:val="105"/>
        </w:rPr>
        <w:t xml:space="preserve"> his other law </w:t>
      </w:r>
      <w:r>
        <w:rPr>
          <w:spacing w:val="-3"/>
          <w:w w:val="105"/>
        </w:rPr>
        <w:t xml:space="preserve">reform </w:t>
      </w:r>
      <w:r>
        <w:rPr>
          <w:w w:val="105"/>
        </w:rPr>
        <w:t xml:space="preserve">work, was exemplary and an </w:t>
      </w:r>
      <w:r>
        <w:rPr>
          <w:spacing w:val="-3"/>
          <w:w w:val="105"/>
        </w:rPr>
        <w:t xml:space="preserve">inspiration to all </w:t>
      </w:r>
      <w:r>
        <w:rPr>
          <w:w w:val="105"/>
        </w:rPr>
        <w:t xml:space="preserve">who </w:t>
      </w:r>
      <w:r>
        <w:rPr>
          <w:spacing w:val="-3"/>
          <w:w w:val="105"/>
        </w:rPr>
        <w:t xml:space="preserve">worked </w:t>
      </w:r>
      <w:r>
        <w:rPr>
          <w:w w:val="105"/>
        </w:rPr>
        <w:t xml:space="preserve">with </w:t>
      </w:r>
      <w:r>
        <w:rPr>
          <w:spacing w:val="-3"/>
          <w:w w:val="105"/>
        </w:rPr>
        <w:t xml:space="preserve">him. </w:t>
      </w:r>
      <w:r>
        <w:rPr>
          <w:w w:val="105"/>
        </w:rPr>
        <w:t xml:space="preserve">The </w:t>
      </w:r>
      <w:r>
        <w:rPr>
          <w:spacing w:val="-3"/>
          <w:w w:val="105"/>
        </w:rPr>
        <w:t xml:space="preserve">Commission </w:t>
      </w:r>
      <w:r>
        <w:rPr>
          <w:w w:val="105"/>
        </w:rPr>
        <w:t xml:space="preserve">is striving </w:t>
      </w:r>
      <w:r>
        <w:rPr>
          <w:spacing w:val="-3"/>
          <w:w w:val="105"/>
        </w:rPr>
        <w:t xml:space="preserve">to maintain </w:t>
      </w:r>
      <w:r>
        <w:rPr>
          <w:w w:val="105"/>
        </w:rPr>
        <w:t xml:space="preserve">the </w:t>
      </w:r>
      <w:r>
        <w:rPr>
          <w:spacing w:val="-3"/>
          <w:w w:val="105"/>
        </w:rPr>
        <w:t xml:space="preserve">high </w:t>
      </w:r>
      <w:r>
        <w:rPr>
          <w:w w:val="105"/>
        </w:rPr>
        <w:t xml:space="preserve">standards which </w:t>
      </w:r>
      <w:r>
        <w:rPr>
          <w:spacing w:val="-3"/>
          <w:w w:val="105"/>
        </w:rPr>
        <w:t xml:space="preserve">Philip </w:t>
      </w:r>
      <w:r>
        <w:rPr>
          <w:w w:val="105"/>
        </w:rPr>
        <w:t>set.</w:t>
      </w:r>
    </w:p>
    <w:p w:rsidR="00D04CB6" w:rsidRDefault="00F732FE">
      <w:pPr>
        <w:pStyle w:val="BodyText"/>
        <w:spacing w:before="121" w:line="242" w:lineRule="auto"/>
        <w:ind w:left="487" w:right="1282"/>
      </w:pPr>
      <w:r>
        <w:rPr>
          <w:w w:val="105"/>
        </w:rPr>
        <w:t xml:space="preserve">I </w:t>
      </w:r>
      <w:r>
        <w:rPr>
          <w:spacing w:val="-3"/>
          <w:w w:val="105"/>
        </w:rPr>
        <w:t xml:space="preserve">thank </w:t>
      </w:r>
      <w:r>
        <w:rPr>
          <w:w w:val="105"/>
        </w:rPr>
        <w:t xml:space="preserve">the members of the </w:t>
      </w:r>
      <w:r>
        <w:rPr>
          <w:spacing w:val="-4"/>
          <w:w w:val="105"/>
        </w:rPr>
        <w:t xml:space="preserve">Contempt </w:t>
      </w:r>
      <w:r>
        <w:rPr>
          <w:spacing w:val="-3"/>
          <w:w w:val="105"/>
        </w:rPr>
        <w:t>referen</w:t>
      </w:r>
      <w:r>
        <w:rPr>
          <w:spacing w:val="-3"/>
          <w:w w:val="105"/>
        </w:rPr>
        <w:t xml:space="preserve">ce team </w:t>
      </w:r>
      <w:r>
        <w:rPr>
          <w:w w:val="105"/>
        </w:rPr>
        <w:t xml:space="preserve">at the </w:t>
      </w:r>
      <w:r>
        <w:rPr>
          <w:spacing w:val="-3"/>
          <w:w w:val="105"/>
        </w:rPr>
        <w:t xml:space="preserve">Commission for </w:t>
      </w:r>
      <w:r>
        <w:rPr>
          <w:w w:val="105"/>
        </w:rPr>
        <w:t xml:space="preserve">their tireless work, under sometimes difficult </w:t>
      </w:r>
      <w:r>
        <w:rPr>
          <w:spacing w:val="-3"/>
          <w:w w:val="105"/>
        </w:rPr>
        <w:t xml:space="preserve">conditions, to produce </w:t>
      </w:r>
      <w:r>
        <w:rPr>
          <w:w w:val="105"/>
        </w:rPr>
        <w:t xml:space="preserve">this </w:t>
      </w:r>
      <w:r>
        <w:rPr>
          <w:spacing w:val="-3"/>
          <w:w w:val="105"/>
        </w:rPr>
        <w:t xml:space="preserve">comprehensive consultation </w:t>
      </w:r>
      <w:r>
        <w:rPr>
          <w:spacing w:val="-4"/>
          <w:w w:val="105"/>
        </w:rPr>
        <w:t xml:space="preserve">paper. </w:t>
      </w:r>
      <w:r>
        <w:rPr>
          <w:w w:val="105"/>
        </w:rPr>
        <w:t xml:space="preserve">I </w:t>
      </w:r>
      <w:r>
        <w:rPr>
          <w:spacing w:val="-3"/>
          <w:w w:val="105"/>
        </w:rPr>
        <w:t xml:space="preserve">thank </w:t>
      </w:r>
      <w:r>
        <w:rPr>
          <w:w w:val="105"/>
        </w:rPr>
        <w:t xml:space="preserve">my </w:t>
      </w:r>
      <w:r>
        <w:rPr>
          <w:spacing w:val="-3"/>
          <w:w w:val="105"/>
        </w:rPr>
        <w:t xml:space="preserve">fellow Commissioners, all </w:t>
      </w:r>
      <w:r>
        <w:rPr>
          <w:w w:val="105"/>
        </w:rPr>
        <w:t xml:space="preserve">of whom </w:t>
      </w:r>
      <w:r>
        <w:rPr>
          <w:spacing w:val="-3"/>
          <w:w w:val="105"/>
        </w:rPr>
        <w:t xml:space="preserve">are </w:t>
      </w:r>
      <w:r>
        <w:rPr>
          <w:w w:val="105"/>
        </w:rPr>
        <w:t xml:space="preserve">members of the </w:t>
      </w:r>
      <w:r>
        <w:rPr>
          <w:spacing w:val="-4"/>
          <w:w w:val="105"/>
        </w:rPr>
        <w:t xml:space="preserve">Contempt </w:t>
      </w:r>
      <w:r>
        <w:rPr>
          <w:spacing w:val="-3"/>
          <w:w w:val="105"/>
        </w:rPr>
        <w:t xml:space="preserve">Reference </w:t>
      </w:r>
      <w:r>
        <w:rPr>
          <w:w w:val="105"/>
        </w:rPr>
        <w:t xml:space="preserve">Division. I also acknowledge the </w:t>
      </w:r>
      <w:r>
        <w:rPr>
          <w:spacing w:val="-3"/>
          <w:w w:val="105"/>
        </w:rPr>
        <w:t>v</w:t>
      </w:r>
      <w:r>
        <w:rPr>
          <w:spacing w:val="-3"/>
          <w:w w:val="105"/>
        </w:rPr>
        <w:t xml:space="preserve">aluable contribution to date </w:t>
      </w:r>
      <w:r>
        <w:rPr>
          <w:w w:val="105"/>
        </w:rPr>
        <w:t xml:space="preserve">of the members of the Advisory </w:t>
      </w:r>
      <w:r>
        <w:rPr>
          <w:spacing w:val="-4"/>
          <w:w w:val="105"/>
        </w:rPr>
        <w:t xml:space="preserve">Committee, </w:t>
      </w:r>
      <w:r>
        <w:rPr>
          <w:w w:val="105"/>
        </w:rPr>
        <w:t xml:space="preserve">who </w:t>
      </w:r>
      <w:r>
        <w:rPr>
          <w:spacing w:val="-3"/>
          <w:w w:val="105"/>
        </w:rPr>
        <w:t xml:space="preserve">will continue to </w:t>
      </w:r>
      <w:r>
        <w:rPr>
          <w:w w:val="105"/>
        </w:rPr>
        <w:t xml:space="preserve">provide their expertise </w:t>
      </w:r>
      <w:r>
        <w:rPr>
          <w:spacing w:val="-3"/>
          <w:w w:val="105"/>
        </w:rPr>
        <w:t xml:space="preserve">during </w:t>
      </w:r>
      <w:r>
        <w:rPr>
          <w:w w:val="105"/>
        </w:rPr>
        <w:t xml:space="preserve">the </w:t>
      </w:r>
      <w:r>
        <w:rPr>
          <w:spacing w:val="-3"/>
          <w:w w:val="105"/>
        </w:rPr>
        <w:t xml:space="preserve">remainder </w:t>
      </w:r>
      <w:r>
        <w:rPr>
          <w:w w:val="105"/>
        </w:rPr>
        <w:t xml:space="preserve">of the </w:t>
      </w:r>
      <w:r>
        <w:rPr>
          <w:spacing w:val="-4"/>
          <w:w w:val="105"/>
        </w:rPr>
        <w:t>review.</w:t>
      </w:r>
    </w:p>
    <w:p w:rsidR="00D04CB6" w:rsidRDefault="00F732FE">
      <w:pPr>
        <w:pStyle w:val="BodyText"/>
        <w:spacing w:before="121" w:line="242" w:lineRule="auto"/>
        <w:ind w:left="487" w:right="1282"/>
      </w:pPr>
      <w:r>
        <w:t xml:space="preserve">The </w:t>
      </w:r>
      <w:proofErr w:type="gramStart"/>
      <w:r>
        <w:t>Commission  now</w:t>
      </w:r>
      <w:proofErr w:type="gramEnd"/>
      <w:r>
        <w:t xml:space="preserve">  looks  forward  to  the  very  important  formal  consultation  stage  of  this Ref</w:t>
      </w:r>
      <w:r>
        <w:t>erence, and I invite all interested parties to make submissions, every one of which will assist the Commission in formulating the recommendations which will be made in its report to the Attorney- General  in December.</w:t>
      </w:r>
    </w:p>
    <w:p w:rsidR="00D04CB6" w:rsidRDefault="00F732FE">
      <w:pPr>
        <w:pStyle w:val="BodyText"/>
        <w:spacing w:before="1"/>
        <w:rPr>
          <w:sz w:val="13"/>
        </w:rPr>
      </w:pPr>
      <w:r>
        <w:rPr>
          <w:noProof/>
        </w:rPr>
        <w:drawing>
          <wp:anchor distT="0" distB="0" distL="0" distR="0" simplePos="0" relativeHeight="1312" behindDoc="0" locked="0" layoutInCell="1" allowOverlap="1">
            <wp:simplePos x="0" y="0"/>
            <wp:positionH relativeFrom="page">
              <wp:posOffset>774001</wp:posOffset>
            </wp:positionH>
            <wp:positionV relativeFrom="paragraph">
              <wp:posOffset>126596</wp:posOffset>
            </wp:positionV>
            <wp:extent cx="3191696" cy="1014983"/>
            <wp:effectExtent l="0" t="0" r="0" b="0"/>
            <wp:wrapTopAndBottom/>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23" cstate="print"/>
                    <a:stretch>
                      <a:fillRect/>
                    </a:stretch>
                  </pic:blipFill>
                  <pic:spPr>
                    <a:xfrm>
                      <a:off x="0" y="0"/>
                      <a:ext cx="3191696" cy="1014983"/>
                    </a:xfrm>
                    <a:prstGeom prst="rect">
                      <a:avLst/>
                    </a:prstGeom>
                  </pic:spPr>
                </pic:pic>
              </a:graphicData>
            </a:graphic>
          </wp:anchor>
        </w:drawing>
      </w:r>
    </w:p>
    <w:p w:rsidR="00D04CB6" w:rsidRDefault="00F732FE">
      <w:pPr>
        <w:pStyle w:val="Heading8"/>
        <w:spacing w:before="194"/>
        <w:ind w:left="487"/>
      </w:pPr>
      <w:r>
        <w:rPr>
          <w:w w:val="110"/>
        </w:rPr>
        <w:t>Bruce Gardner PSM</w:t>
      </w:r>
    </w:p>
    <w:p w:rsidR="00D04CB6" w:rsidRDefault="00F732FE">
      <w:pPr>
        <w:pStyle w:val="BodyText"/>
        <w:spacing w:before="123"/>
        <w:ind w:left="487"/>
      </w:pPr>
      <w:r>
        <w:rPr>
          <w:w w:val="105"/>
        </w:rPr>
        <w:t>Acting Chair</w:t>
      </w:r>
    </w:p>
    <w:p w:rsidR="00D04CB6" w:rsidRDefault="00F732FE">
      <w:pPr>
        <w:pStyle w:val="BodyText"/>
        <w:spacing w:before="3" w:line="355" w:lineRule="auto"/>
        <w:ind w:left="487" w:right="6437"/>
      </w:pPr>
      <w:r>
        <w:rPr>
          <w:w w:val="105"/>
        </w:rPr>
        <w:t>Victorian Law Reform Commission May 2019</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2"/>
      </w:pPr>
    </w:p>
    <w:p w:rsidR="00D04CB6" w:rsidRDefault="00F732FE">
      <w:pPr>
        <w:pStyle w:val="Heading5"/>
        <w:ind w:right="253"/>
        <w:jc w:val="right"/>
      </w:pPr>
      <w:r>
        <w:rPr>
          <w:color w:val="EA5B50"/>
          <w:w w:val="115"/>
        </w:rPr>
        <w:t>ix</w:t>
      </w:r>
    </w:p>
    <w:p w:rsidR="00D04CB6" w:rsidRDefault="00D04CB6">
      <w:pPr>
        <w:jc w:val="right"/>
        <w:sectPr w:rsidR="00D04CB6">
          <w:pgSz w:w="11910" w:h="16840"/>
          <w:pgMar w:top="1560" w:right="440" w:bottom="280" w:left="1100" w:header="1372" w:footer="0" w:gutter="0"/>
          <w:cols w:space="720"/>
        </w:sectPr>
      </w:pPr>
    </w:p>
    <w:p w:rsidR="00D04CB6" w:rsidRDefault="00D04CB6">
      <w:pPr>
        <w:pStyle w:val="BodyText"/>
        <w:spacing w:before="10"/>
        <w:rPr>
          <w:b/>
          <w:sz w:val="18"/>
        </w:rPr>
      </w:pPr>
    </w:p>
    <w:p w:rsidR="00D04CB6" w:rsidRDefault="00F732FE">
      <w:pPr>
        <w:spacing w:before="93"/>
        <w:ind w:left="126"/>
        <w:rPr>
          <w:b/>
          <w:sz w:val="44"/>
        </w:rPr>
      </w:pPr>
      <w:bookmarkStart w:id="3" w:name="Call_for_submissions"/>
      <w:bookmarkStart w:id="4" w:name="_bookmark1"/>
      <w:bookmarkEnd w:id="3"/>
      <w:bookmarkEnd w:id="4"/>
      <w:r>
        <w:rPr>
          <w:b/>
          <w:color w:val="EA5B50"/>
          <w:w w:val="115"/>
          <w:sz w:val="44"/>
        </w:rPr>
        <w:t>Call for submissions</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6"/>
        <w:rPr>
          <w:b/>
          <w:sz w:val="29"/>
        </w:rPr>
      </w:pPr>
    </w:p>
    <w:p w:rsidR="00D04CB6" w:rsidRDefault="00F732FE">
      <w:pPr>
        <w:pStyle w:val="BodyText"/>
        <w:spacing w:before="92"/>
        <w:ind w:left="1147"/>
      </w:pPr>
      <w:r>
        <w:rPr>
          <w:w w:val="105"/>
        </w:rPr>
        <w:t>The Victorian Law Reform Commission invites your comments on this consultation paper.</w:t>
      </w:r>
    </w:p>
    <w:p w:rsidR="00D04CB6" w:rsidRDefault="00D04CB6">
      <w:pPr>
        <w:pStyle w:val="BodyText"/>
        <w:spacing w:before="10"/>
      </w:pPr>
    </w:p>
    <w:p w:rsidR="00D04CB6" w:rsidRDefault="00F732FE">
      <w:pPr>
        <w:spacing w:before="1"/>
        <w:ind w:left="1147"/>
        <w:rPr>
          <w:b/>
          <w:sz w:val="28"/>
        </w:rPr>
      </w:pPr>
      <w:r>
        <w:rPr>
          <w:b/>
          <w:color w:val="EA5B50"/>
          <w:w w:val="110"/>
          <w:sz w:val="28"/>
        </w:rPr>
        <w:t>What is a submission?</w:t>
      </w:r>
    </w:p>
    <w:p w:rsidR="00D04CB6" w:rsidRDefault="00F732FE">
      <w:pPr>
        <w:pStyle w:val="BodyText"/>
        <w:spacing w:before="155" w:line="242" w:lineRule="auto"/>
        <w:ind w:left="1147" w:right="510"/>
      </w:pPr>
      <w:r>
        <w:rPr>
          <w:spacing w:val="-3"/>
          <w:w w:val="105"/>
        </w:rPr>
        <w:t xml:space="preserve">Submissions are </w:t>
      </w:r>
      <w:r>
        <w:rPr>
          <w:w w:val="105"/>
        </w:rPr>
        <w:t xml:space="preserve">your ideas or </w:t>
      </w:r>
      <w:r>
        <w:rPr>
          <w:spacing w:val="-3"/>
          <w:w w:val="105"/>
        </w:rPr>
        <w:t xml:space="preserve">opinions </w:t>
      </w:r>
      <w:r>
        <w:rPr>
          <w:w w:val="105"/>
        </w:rPr>
        <w:t xml:space="preserve">about the law under review and how </w:t>
      </w:r>
      <w:r>
        <w:rPr>
          <w:spacing w:val="-3"/>
          <w:w w:val="105"/>
        </w:rPr>
        <w:t xml:space="preserve">to improve </w:t>
      </w:r>
      <w:r>
        <w:rPr>
          <w:w w:val="105"/>
        </w:rPr>
        <w:t xml:space="preserve">it. This </w:t>
      </w:r>
      <w:r>
        <w:rPr>
          <w:spacing w:val="-3"/>
          <w:w w:val="105"/>
        </w:rPr>
        <w:t xml:space="preserve">consultation </w:t>
      </w:r>
      <w:r>
        <w:rPr>
          <w:w w:val="105"/>
        </w:rPr>
        <w:t xml:space="preserve">paper </w:t>
      </w:r>
      <w:r>
        <w:rPr>
          <w:spacing w:val="-3"/>
          <w:w w:val="105"/>
        </w:rPr>
        <w:t xml:space="preserve">contains </w:t>
      </w:r>
      <w:proofErr w:type="gramStart"/>
      <w:r>
        <w:rPr>
          <w:w w:val="105"/>
        </w:rPr>
        <w:t>a number of</w:t>
      </w:r>
      <w:proofErr w:type="gramEnd"/>
      <w:r>
        <w:rPr>
          <w:w w:val="105"/>
        </w:rPr>
        <w:t xml:space="preserve"> questions, </w:t>
      </w:r>
      <w:r>
        <w:rPr>
          <w:spacing w:val="-2"/>
          <w:w w:val="105"/>
        </w:rPr>
        <w:t xml:space="preserve">listed </w:t>
      </w:r>
      <w:r>
        <w:rPr>
          <w:w w:val="105"/>
        </w:rPr>
        <w:t xml:space="preserve">on page xix, </w:t>
      </w:r>
      <w:r>
        <w:rPr>
          <w:spacing w:val="-3"/>
          <w:w w:val="105"/>
        </w:rPr>
        <w:t xml:space="preserve">that </w:t>
      </w:r>
      <w:r>
        <w:rPr>
          <w:w w:val="105"/>
        </w:rPr>
        <w:t xml:space="preserve">seek </w:t>
      </w:r>
      <w:r>
        <w:rPr>
          <w:spacing w:val="-3"/>
          <w:w w:val="105"/>
        </w:rPr>
        <w:t xml:space="preserve">to </w:t>
      </w:r>
      <w:r>
        <w:rPr>
          <w:w w:val="105"/>
        </w:rPr>
        <w:t xml:space="preserve">guide </w:t>
      </w:r>
      <w:r>
        <w:rPr>
          <w:spacing w:val="-3"/>
          <w:w w:val="105"/>
        </w:rPr>
        <w:t>submissions.</w:t>
      </w:r>
    </w:p>
    <w:p w:rsidR="00D04CB6" w:rsidRDefault="00F732FE">
      <w:pPr>
        <w:pStyle w:val="BodyText"/>
        <w:spacing w:before="121"/>
        <w:ind w:left="1147"/>
      </w:pPr>
      <w:r>
        <w:rPr>
          <w:w w:val="105"/>
        </w:rPr>
        <w:t xml:space="preserve">You do not have to address </w:t>
      </w:r>
      <w:proofErr w:type="gramStart"/>
      <w:r>
        <w:rPr>
          <w:w w:val="105"/>
        </w:rPr>
        <w:t>all of</w:t>
      </w:r>
      <w:proofErr w:type="gramEnd"/>
      <w:r>
        <w:rPr>
          <w:w w:val="105"/>
        </w:rPr>
        <w:t xml:space="preserve"> the questions to make a submission.</w:t>
      </w:r>
    </w:p>
    <w:p w:rsidR="00D04CB6" w:rsidRDefault="00F732FE">
      <w:pPr>
        <w:pStyle w:val="BodyText"/>
        <w:spacing w:before="123" w:line="242" w:lineRule="auto"/>
        <w:ind w:left="1147"/>
      </w:pPr>
      <w:r>
        <w:t>You may choose to answer som</w:t>
      </w:r>
      <w:r>
        <w:t xml:space="preserve">e, but not all questions. Alternatively, you may wish to provide a response that does not address individual questions posed throughout the paper, but nonetheless </w:t>
      </w:r>
      <w:proofErr w:type="gramStart"/>
      <w:r>
        <w:t>relates  to</w:t>
      </w:r>
      <w:proofErr w:type="gramEnd"/>
      <w:r>
        <w:t xml:space="preserve">  the issues outlined  in the terms  of reference.</w:t>
      </w:r>
    </w:p>
    <w:p w:rsidR="00D04CB6" w:rsidRDefault="00F732FE">
      <w:pPr>
        <w:pStyle w:val="BodyText"/>
        <w:spacing w:before="120" w:line="242" w:lineRule="auto"/>
        <w:ind w:left="1147"/>
      </w:pPr>
      <w:r>
        <w:rPr>
          <w:spacing w:val="-3"/>
          <w:w w:val="105"/>
        </w:rPr>
        <w:t xml:space="preserve">Submissions </w:t>
      </w:r>
      <w:r>
        <w:rPr>
          <w:w w:val="105"/>
        </w:rPr>
        <w:t xml:space="preserve">can be anything </w:t>
      </w:r>
      <w:r>
        <w:rPr>
          <w:spacing w:val="-3"/>
          <w:w w:val="105"/>
        </w:rPr>
        <w:t>fro</w:t>
      </w:r>
      <w:r>
        <w:rPr>
          <w:spacing w:val="-3"/>
          <w:w w:val="105"/>
        </w:rPr>
        <w:t xml:space="preserve">m </w:t>
      </w:r>
      <w:r>
        <w:rPr>
          <w:w w:val="105"/>
        </w:rPr>
        <w:t xml:space="preserve">a personal story about how the law </w:t>
      </w:r>
      <w:r>
        <w:rPr>
          <w:spacing w:val="-2"/>
          <w:w w:val="105"/>
        </w:rPr>
        <w:t xml:space="preserve">has </w:t>
      </w:r>
      <w:r>
        <w:rPr>
          <w:w w:val="105"/>
        </w:rPr>
        <w:t xml:space="preserve">affected you </w:t>
      </w:r>
      <w:r>
        <w:rPr>
          <w:spacing w:val="-3"/>
          <w:w w:val="105"/>
        </w:rPr>
        <w:t xml:space="preserve">to </w:t>
      </w:r>
      <w:r>
        <w:rPr>
          <w:w w:val="105"/>
        </w:rPr>
        <w:t xml:space="preserve">a </w:t>
      </w:r>
      <w:r>
        <w:rPr>
          <w:spacing w:val="-3"/>
          <w:w w:val="105"/>
        </w:rPr>
        <w:t xml:space="preserve">research </w:t>
      </w:r>
      <w:r>
        <w:rPr>
          <w:w w:val="105"/>
        </w:rPr>
        <w:t xml:space="preserve">paper </w:t>
      </w:r>
      <w:r>
        <w:rPr>
          <w:spacing w:val="-3"/>
          <w:w w:val="105"/>
        </w:rPr>
        <w:t xml:space="preserve">complete </w:t>
      </w:r>
      <w:r>
        <w:rPr>
          <w:w w:val="105"/>
        </w:rPr>
        <w:t xml:space="preserve">with </w:t>
      </w:r>
      <w:r>
        <w:rPr>
          <w:spacing w:val="-3"/>
          <w:w w:val="105"/>
        </w:rPr>
        <w:t xml:space="preserve">footnotes </w:t>
      </w:r>
      <w:r>
        <w:rPr>
          <w:w w:val="105"/>
        </w:rPr>
        <w:t xml:space="preserve">and </w:t>
      </w:r>
      <w:r>
        <w:rPr>
          <w:spacing w:val="-4"/>
          <w:w w:val="105"/>
        </w:rPr>
        <w:t xml:space="preserve">bibliography. </w:t>
      </w:r>
      <w:r>
        <w:rPr>
          <w:spacing w:val="-3"/>
          <w:w w:val="105"/>
        </w:rPr>
        <w:t xml:space="preserve">We want to </w:t>
      </w:r>
      <w:r>
        <w:rPr>
          <w:w w:val="105"/>
        </w:rPr>
        <w:t xml:space="preserve">hear </w:t>
      </w:r>
      <w:r>
        <w:rPr>
          <w:spacing w:val="-3"/>
          <w:w w:val="105"/>
        </w:rPr>
        <w:t xml:space="preserve">from anyone </w:t>
      </w:r>
      <w:r>
        <w:rPr>
          <w:w w:val="105"/>
        </w:rPr>
        <w:t xml:space="preserve">who </w:t>
      </w:r>
      <w:r>
        <w:rPr>
          <w:spacing w:val="-2"/>
          <w:w w:val="105"/>
        </w:rPr>
        <w:t xml:space="preserve">has </w:t>
      </w:r>
      <w:r>
        <w:rPr>
          <w:w w:val="105"/>
        </w:rPr>
        <w:t xml:space="preserve">experience with the law under </w:t>
      </w:r>
      <w:r>
        <w:rPr>
          <w:spacing w:val="-4"/>
          <w:w w:val="105"/>
        </w:rPr>
        <w:t xml:space="preserve">review. </w:t>
      </w:r>
      <w:r>
        <w:rPr>
          <w:w w:val="105"/>
        </w:rPr>
        <w:t xml:space="preserve">Please </w:t>
      </w:r>
      <w:r>
        <w:rPr>
          <w:spacing w:val="-3"/>
          <w:w w:val="105"/>
        </w:rPr>
        <w:t xml:space="preserve">note that </w:t>
      </w:r>
      <w:r>
        <w:rPr>
          <w:w w:val="105"/>
        </w:rPr>
        <w:t xml:space="preserve">the </w:t>
      </w:r>
      <w:r>
        <w:rPr>
          <w:spacing w:val="-3"/>
          <w:w w:val="105"/>
        </w:rPr>
        <w:t xml:space="preserve">Commission </w:t>
      </w:r>
      <w:r>
        <w:rPr>
          <w:w w:val="105"/>
        </w:rPr>
        <w:t xml:space="preserve">does </w:t>
      </w:r>
      <w:r>
        <w:rPr>
          <w:spacing w:val="-2"/>
          <w:w w:val="105"/>
        </w:rPr>
        <w:t xml:space="preserve">not </w:t>
      </w:r>
      <w:r>
        <w:rPr>
          <w:w w:val="105"/>
        </w:rPr>
        <w:t xml:space="preserve">provide legal </w:t>
      </w:r>
      <w:r>
        <w:rPr>
          <w:spacing w:val="-4"/>
          <w:w w:val="105"/>
        </w:rPr>
        <w:t>advice.</w:t>
      </w:r>
    </w:p>
    <w:p w:rsidR="00D04CB6" w:rsidRDefault="00D04CB6">
      <w:pPr>
        <w:pStyle w:val="BodyText"/>
        <w:spacing w:before="7"/>
      </w:pPr>
    </w:p>
    <w:p w:rsidR="00D04CB6" w:rsidRDefault="00F732FE">
      <w:pPr>
        <w:pStyle w:val="Heading4"/>
      </w:pPr>
      <w:r>
        <w:rPr>
          <w:color w:val="EA5B50"/>
          <w:w w:val="115"/>
        </w:rPr>
        <w:t>What is my submission used for?</w:t>
      </w:r>
    </w:p>
    <w:p w:rsidR="00D04CB6" w:rsidRDefault="00F732FE">
      <w:pPr>
        <w:pStyle w:val="BodyText"/>
        <w:spacing w:before="154" w:line="242" w:lineRule="auto"/>
        <w:ind w:left="1147" w:right="60"/>
      </w:pPr>
      <w:r>
        <w:rPr>
          <w:spacing w:val="-3"/>
          <w:w w:val="105"/>
        </w:rPr>
        <w:t xml:space="preserve">Submissions </w:t>
      </w:r>
      <w:r>
        <w:rPr>
          <w:w w:val="105"/>
        </w:rPr>
        <w:t xml:space="preserve">help us understand </w:t>
      </w:r>
      <w:r>
        <w:rPr>
          <w:spacing w:val="-3"/>
          <w:w w:val="105"/>
        </w:rPr>
        <w:t xml:space="preserve">different </w:t>
      </w:r>
      <w:r>
        <w:rPr>
          <w:w w:val="105"/>
        </w:rPr>
        <w:t xml:space="preserve">views and experiences about the law we </w:t>
      </w:r>
      <w:r>
        <w:rPr>
          <w:spacing w:val="-3"/>
          <w:w w:val="105"/>
        </w:rPr>
        <w:t xml:space="preserve">are researching. We </w:t>
      </w:r>
      <w:r>
        <w:rPr>
          <w:w w:val="105"/>
        </w:rPr>
        <w:t xml:space="preserve">use the </w:t>
      </w:r>
      <w:r>
        <w:rPr>
          <w:spacing w:val="-3"/>
          <w:w w:val="105"/>
        </w:rPr>
        <w:t xml:space="preserve">information </w:t>
      </w:r>
      <w:r>
        <w:rPr>
          <w:w w:val="105"/>
        </w:rPr>
        <w:t xml:space="preserve">we receive in </w:t>
      </w:r>
      <w:r>
        <w:rPr>
          <w:spacing w:val="-3"/>
          <w:w w:val="105"/>
        </w:rPr>
        <w:t xml:space="preserve">submissions, </w:t>
      </w:r>
      <w:r>
        <w:rPr>
          <w:w w:val="105"/>
        </w:rPr>
        <w:t xml:space="preserve">and </w:t>
      </w:r>
      <w:r>
        <w:rPr>
          <w:spacing w:val="-3"/>
          <w:w w:val="105"/>
        </w:rPr>
        <w:t xml:space="preserve">from consultations, </w:t>
      </w:r>
      <w:r>
        <w:rPr>
          <w:w w:val="105"/>
        </w:rPr>
        <w:t xml:space="preserve">along with other </w:t>
      </w:r>
      <w:r>
        <w:rPr>
          <w:spacing w:val="-3"/>
          <w:w w:val="105"/>
        </w:rPr>
        <w:t xml:space="preserve">research, to </w:t>
      </w:r>
      <w:r>
        <w:rPr>
          <w:w w:val="105"/>
        </w:rPr>
        <w:t>write our reports and d</w:t>
      </w:r>
      <w:r>
        <w:rPr>
          <w:w w:val="105"/>
        </w:rPr>
        <w:t xml:space="preserve">evelop </w:t>
      </w:r>
      <w:r>
        <w:rPr>
          <w:spacing w:val="-3"/>
          <w:w w:val="105"/>
        </w:rPr>
        <w:t>recommendations.</w:t>
      </w:r>
    </w:p>
    <w:p w:rsidR="00D04CB6" w:rsidRDefault="00D04CB6">
      <w:pPr>
        <w:pStyle w:val="BodyText"/>
        <w:spacing w:before="7"/>
      </w:pPr>
    </w:p>
    <w:p w:rsidR="00D04CB6" w:rsidRDefault="00F732FE">
      <w:pPr>
        <w:pStyle w:val="Heading4"/>
      </w:pPr>
      <w:r>
        <w:rPr>
          <w:color w:val="EA5B50"/>
          <w:w w:val="110"/>
        </w:rPr>
        <w:t xml:space="preserve">How do I </w:t>
      </w:r>
      <w:proofErr w:type="gramStart"/>
      <w:r>
        <w:rPr>
          <w:color w:val="EA5B50"/>
          <w:w w:val="110"/>
        </w:rPr>
        <w:t>make  a</w:t>
      </w:r>
      <w:proofErr w:type="gramEnd"/>
      <w:r>
        <w:rPr>
          <w:color w:val="EA5B50"/>
          <w:w w:val="110"/>
        </w:rPr>
        <w:t xml:space="preserve"> submission?</w:t>
      </w:r>
    </w:p>
    <w:p w:rsidR="00D04CB6" w:rsidRDefault="00F732FE">
      <w:pPr>
        <w:pStyle w:val="BodyText"/>
        <w:spacing w:before="154" w:line="242" w:lineRule="auto"/>
        <w:ind w:left="1147" w:right="153"/>
      </w:pPr>
      <w:r>
        <w:rPr>
          <w:spacing w:val="-7"/>
          <w:w w:val="105"/>
        </w:rPr>
        <w:t xml:space="preserve">You </w:t>
      </w:r>
      <w:r>
        <w:rPr>
          <w:w w:val="105"/>
        </w:rPr>
        <w:t xml:space="preserve">can </w:t>
      </w:r>
      <w:r>
        <w:rPr>
          <w:spacing w:val="-4"/>
          <w:w w:val="105"/>
        </w:rPr>
        <w:t xml:space="preserve">make </w:t>
      </w:r>
      <w:r>
        <w:rPr>
          <w:w w:val="105"/>
        </w:rPr>
        <w:t xml:space="preserve">a </w:t>
      </w:r>
      <w:r>
        <w:rPr>
          <w:spacing w:val="-3"/>
          <w:w w:val="105"/>
        </w:rPr>
        <w:t xml:space="preserve">submission </w:t>
      </w:r>
      <w:r>
        <w:rPr>
          <w:w w:val="105"/>
        </w:rPr>
        <w:t xml:space="preserve">in </w:t>
      </w:r>
      <w:r>
        <w:rPr>
          <w:spacing w:val="-3"/>
          <w:w w:val="105"/>
        </w:rPr>
        <w:t xml:space="preserve">writing, </w:t>
      </w:r>
      <w:r>
        <w:rPr>
          <w:w w:val="105"/>
        </w:rPr>
        <w:t xml:space="preserve">or </w:t>
      </w:r>
      <w:r>
        <w:rPr>
          <w:spacing w:val="-3"/>
          <w:w w:val="105"/>
        </w:rPr>
        <w:t xml:space="preserve">verbally to </w:t>
      </w:r>
      <w:r>
        <w:rPr>
          <w:w w:val="105"/>
        </w:rPr>
        <w:t xml:space="preserve">one of the </w:t>
      </w:r>
      <w:r>
        <w:rPr>
          <w:spacing w:val="-3"/>
          <w:w w:val="105"/>
        </w:rPr>
        <w:t xml:space="preserve">Commission </w:t>
      </w:r>
      <w:r>
        <w:rPr>
          <w:w w:val="105"/>
        </w:rPr>
        <w:t xml:space="preserve">staff if you need </w:t>
      </w:r>
      <w:r>
        <w:rPr>
          <w:spacing w:val="-3"/>
          <w:w w:val="105"/>
        </w:rPr>
        <w:t xml:space="preserve">assistance. </w:t>
      </w:r>
      <w:r>
        <w:rPr>
          <w:w w:val="105"/>
        </w:rPr>
        <w:t xml:space="preserve">There is no </w:t>
      </w:r>
      <w:r>
        <w:rPr>
          <w:spacing w:val="-3"/>
          <w:w w:val="105"/>
        </w:rPr>
        <w:t xml:space="preserve">required format for submissions, </w:t>
      </w:r>
      <w:r>
        <w:rPr>
          <w:w w:val="105"/>
        </w:rPr>
        <w:t xml:space="preserve">though we </w:t>
      </w:r>
      <w:r>
        <w:rPr>
          <w:spacing w:val="-3"/>
          <w:w w:val="105"/>
        </w:rPr>
        <w:t xml:space="preserve">prefer </w:t>
      </w:r>
      <w:r>
        <w:rPr>
          <w:w w:val="105"/>
        </w:rPr>
        <w:t xml:space="preserve">them </w:t>
      </w:r>
      <w:r>
        <w:rPr>
          <w:spacing w:val="-3"/>
          <w:w w:val="105"/>
        </w:rPr>
        <w:t xml:space="preserve">to </w:t>
      </w:r>
      <w:r>
        <w:rPr>
          <w:w w:val="105"/>
        </w:rPr>
        <w:t xml:space="preserve">be in </w:t>
      </w:r>
      <w:r>
        <w:rPr>
          <w:spacing w:val="-3"/>
          <w:w w:val="105"/>
        </w:rPr>
        <w:t xml:space="preserve">writing, </w:t>
      </w:r>
      <w:r>
        <w:rPr>
          <w:w w:val="105"/>
        </w:rPr>
        <w:t xml:space="preserve">and we </w:t>
      </w:r>
      <w:r>
        <w:rPr>
          <w:spacing w:val="-3"/>
          <w:w w:val="105"/>
        </w:rPr>
        <w:t>encou</w:t>
      </w:r>
      <w:r>
        <w:rPr>
          <w:spacing w:val="-3"/>
          <w:w w:val="105"/>
        </w:rPr>
        <w:t xml:space="preserve">rage </w:t>
      </w:r>
      <w:r>
        <w:rPr>
          <w:w w:val="105"/>
        </w:rPr>
        <w:t xml:space="preserve">you </w:t>
      </w:r>
      <w:r>
        <w:rPr>
          <w:spacing w:val="-3"/>
          <w:w w:val="105"/>
        </w:rPr>
        <w:t xml:space="preserve">to </w:t>
      </w:r>
      <w:r>
        <w:rPr>
          <w:w w:val="105"/>
        </w:rPr>
        <w:t xml:space="preserve">answer the questions </w:t>
      </w:r>
      <w:r>
        <w:rPr>
          <w:spacing w:val="-3"/>
          <w:w w:val="105"/>
        </w:rPr>
        <w:t xml:space="preserve">contained </w:t>
      </w:r>
      <w:r>
        <w:rPr>
          <w:w w:val="105"/>
        </w:rPr>
        <w:t xml:space="preserve">in each </w:t>
      </w:r>
      <w:r>
        <w:rPr>
          <w:spacing w:val="-3"/>
          <w:w w:val="105"/>
        </w:rPr>
        <w:t xml:space="preserve">chapter </w:t>
      </w:r>
      <w:r>
        <w:rPr>
          <w:w w:val="105"/>
        </w:rPr>
        <w:t xml:space="preserve">and set out at the end of the </w:t>
      </w:r>
      <w:r>
        <w:rPr>
          <w:spacing w:val="-3"/>
          <w:w w:val="105"/>
        </w:rPr>
        <w:t xml:space="preserve">consultation </w:t>
      </w:r>
      <w:r>
        <w:rPr>
          <w:spacing w:val="-4"/>
          <w:w w:val="105"/>
        </w:rPr>
        <w:t>paper.</w:t>
      </w:r>
    </w:p>
    <w:p w:rsidR="00D04CB6" w:rsidRDefault="00F732FE">
      <w:pPr>
        <w:pStyle w:val="BodyText"/>
        <w:spacing w:before="121"/>
        <w:ind w:left="1147"/>
      </w:pPr>
      <w:r>
        <w:rPr>
          <w:w w:val="105"/>
        </w:rPr>
        <w:t>Submissions can be made by:</w:t>
      </w:r>
    </w:p>
    <w:p w:rsidR="00D04CB6" w:rsidRDefault="00F732FE">
      <w:pPr>
        <w:pStyle w:val="BodyText"/>
        <w:spacing w:before="3" w:line="242" w:lineRule="auto"/>
        <w:ind w:left="1147" w:right="3652"/>
      </w:pPr>
      <w:r>
        <w:rPr>
          <w:w w:val="105"/>
        </w:rPr>
        <w:t xml:space="preserve">Completing the online form at </w:t>
      </w:r>
      <w:hyperlink r:id="rId24">
        <w:r>
          <w:rPr>
            <w:w w:val="105"/>
          </w:rPr>
          <w:t>www.lawreform.vic.gov.au</w:t>
        </w:r>
      </w:hyperlink>
      <w:r>
        <w:rPr>
          <w:w w:val="105"/>
        </w:rPr>
        <w:t xml:space="preserve"> Email: </w:t>
      </w:r>
      <w:hyperlink r:id="rId25">
        <w:r>
          <w:rPr>
            <w:w w:val="105"/>
          </w:rPr>
          <w:t>law.reform@lawreform.vic.gov.au</w:t>
        </w:r>
      </w:hyperlink>
    </w:p>
    <w:p w:rsidR="00D04CB6" w:rsidRDefault="00F732FE">
      <w:pPr>
        <w:pStyle w:val="BodyText"/>
        <w:spacing w:line="242" w:lineRule="auto"/>
        <w:ind w:left="1147" w:right="5121"/>
      </w:pPr>
      <w:r>
        <w:rPr>
          <w:w w:val="105"/>
        </w:rPr>
        <w:t>Mail: GPO Box 4637, Melbourne Vic 3001 Fax: (03) 8608 7888</w:t>
      </w:r>
    </w:p>
    <w:p w:rsidR="00D04CB6" w:rsidRDefault="00F732FE">
      <w:pPr>
        <w:pStyle w:val="BodyText"/>
        <w:ind w:left="1147"/>
      </w:pPr>
      <w:r>
        <w:rPr>
          <w:w w:val="105"/>
        </w:rPr>
        <w:t>Phone: (03) 8608 7800, 1300 666 557 (TTY) or 1300 666 555 (cost of a local call)</w:t>
      </w:r>
    </w:p>
    <w:p w:rsidR="00D04CB6" w:rsidRDefault="00D04CB6">
      <w:pPr>
        <w:pStyle w:val="BodyText"/>
        <w:spacing w:before="10"/>
      </w:pPr>
    </w:p>
    <w:p w:rsidR="00D04CB6" w:rsidRDefault="00F732FE">
      <w:pPr>
        <w:pStyle w:val="Heading4"/>
      </w:pPr>
      <w:r>
        <w:rPr>
          <w:color w:val="EA5B50"/>
          <w:w w:val="110"/>
        </w:rPr>
        <w:t>Assistance</w:t>
      </w:r>
    </w:p>
    <w:p w:rsidR="00D04CB6" w:rsidRDefault="00F732FE">
      <w:pPr>
        <w:pStyle w:val="BodyText"/>
        <w:spacing w:before="154"/>
        <w:ind w:left="1147"/>
      </w:pPr>
      <w:r>
        <w:rPr>
          <w:w w:val="105"/>
        </w:rPr>
        <w:t xml:space="preserve">Please contact the </w:t>
      </w:r>
      <w:r>
        <w:rPr>
          <w:spacing w:val="-3"/>
          <w:w w:val="105"/>
        </w:rPr>
        <w:t xml:space="preserve">Commission </w:t>
      </w:r>
      <w:r>
        <w:rPr>
          <w:w w:val="105"/>
        </w:rPr>
        <w:t xml:space="preserve">if you need an </w:t>
      </w:r>
      <w:r>
        <w:rPr>
          <w:spacing w:val="-3"/>
          <w:w w:val="105"/>
        </w:rPr>
        <w:t xml:space="preserve">interpreter </w:t>
      </w:r>
      <w:r>
        <w:rPr>
          <w:w w:val="105"/>
        </w:rPr>
        <w:t xml:space="preserve">or other assistance </w:t>
      </w:r>
      <w:r>
        <w:rPr>
          <w:spacing w:val="-3"/>
          <w:w w:val="105"/>
        </w:rPr>
        <w:t xml:space="preserve">to </w:t>
      </w:r>
      <w:r>
        <w:rPr>
          <w:spacing w:val="-4"/>
          <w:w w:val="105"/>
        </w:rPr>
        <w:t xml:space="preserve">make </w:t>
      </w:r>
      <w:r>
        <w:rPr>
          <w:w w:val="105"/>
        </w:rPr>
        <w:t xml:space="preserve">a </w:t>
      </w:r>
      <w:r>
        <w:rPr>
          <w:spacing w:val="-3"/>
          <w:w w:val="105"/>
        </w:rPr>
        <w:t>submission.</w:t>
      </w:r>
    </w:p>
    <w:p w:rsidR="00D04CB6" w:rsidRDefault="00F732FE">
      <w:pPr>
        <w:pStyle w:val="Heading5"/>
        <w:spacing w:before="209"/>
        <w:ind w:left="280"/>
      </w:pPr>
      <w:r>
        <w:rPr>
          <w:color w:val="EA5B50"/>
          <w:w w:val="121"/>
        </w:rPr>
        <w:t>x</w:t>
      </w:r>
    </w:p>
    <w:p w:rsidR="00D04CB6" w:rsidRDefault="00D04CB6">
      <w:pPr>
        <w:sectPr w:rsidR="00D04CB6">
          <w:pgSz w:w="11910" w:h="16840"/>
          <w:pgMar w:top="1560" w:right="1480" w:bottom="280" w:left="440" w:header="546" w:footer="0" w:gutter="0"/>
          <w:cols w:space="720"/>
        </w:sectPr>
      </w:pPr>
    </w:p>
    <w:p w:rsidR="00D04CB6" w:rsidRDefault="00D04CB6">
      <w:pPr>
        <w:pStyle w:val="BodyText"/>
        <w:spacing w:before="3"/>
        <w:rPr>
          <w:b/>
        </w:rPr>
      </w:pPr>
    </w:p>
    <w:p w:rsidR="00D04CB6" w:rsidRDefault="00F732FE">
      <w:pPr>
        <w:spacing w:before="96"/>
        <w:ind w:left="107"/>
        <w:rPr>
          <w:b/>
          <w:sz w:val="28"/>
        </w:rPr>
      </w:pPr>
      <w:proofErr w:type="gramStart"/>
      <w:r>
        <w:rPr>
          <w:b/>
          <w:color w:val="EA5B50"/>
          <w:w w:val="110"/>
          <w:sz w:val="28"/>
        </w:rPr>
        <w:t>Publication  of</w:t>
      </w:r>
      <w:proofErr w:type="gramEnd"/>
      <w:r>
        <w:rPr>
          <w:b/>
          <w:color w:val="EA5B50"/>
          <w:w w:val="110"/>
          <w:sz w:val="28"/>
        </w:rPr>
        <w:t xml:space="preserve"> submissions</w:t>
      </w:r>
    </w:p>
    <w:p w:rsidR="00D04CB6" w:rsidRDefault="00F732FE">
      <w:pPr>
        <w:pStyle w:val="BodyText"/>
        <w:spacing w:before="155" w:line="242" w:lineRule="auto"/>
        <w:ind w:left="107" w:right="1177"/>
      </w:pPr>
      <w:r>
        <w:rPr>
          <w:w w:val="105"/>
        </w:rPr>
        <w:t xml:space="preserve">The </w:t>
      </w:r>
      <w:r>
        <w:rPr>
          <w:spacing w:val="-3"/>
          <w:w w:val="105"/>
        </w:rPr>
        <w:t xml:space="preserve">Commission </w:t>
      </w:r>
      <w:r>
        <w:rPr>
          <w:w w:val="105"/>
        </w:rPr>
        <w:t xml:space="preserve">is </w:t>
      </w:r>
      <w:r>
        <w:rPr>
          <w:spacing w:val="-3"/>
          <w:w w:val="105"/>
        </w:rPr>
        <w:t xml:space="preserve">committed to providing </w:t>
      </w:r>
      <w:r>
        <w:rPr>
          <w:w w:val="105"/>
        </w:rPr>
        <w:t xml:space="preserve">open </w:t>
      </w:r>
      <w:r>
        <w:rPr>
          <w:spacing w:val="-2"/>
          <w:w w:val="105"/>
        </w:rPr>
        <w:t xml:space="preserve">access </w:t>
      </w:r>
      <w:r>
        <w:rPr>
          <w:spacing w:val="-3"/>
          <w:w w:val="105"/>
        </w:rPr>
        <w:t xml:space="preserve">to information. We publish submissions </w:t>
      </w:r>
      <w:r>
        <w:rPr>
          <w:w w:val="105"/>
        </w:rPr>
        <w:t xml:space="preserve">on our </w:t>
      </w:r>
      <w:r>
        <w:rPr>
          <w:spacing w:val="-3"/>
          <w:w w:val="105"/>
        </w:rPr>
        <w:t xml:space="preserve">website to encourage </w:t>
      </w:r>
      <w:r>
        <w:rPr>
          <w:w w:val="105"/>
        </w:rPr>
        <w:t xml:space="preserve">discussion and </w:t>
      </w:r>
      <w:r>
        <w:rPr>
          <w:spacing w:val="-3"/>
          <w:w w:val="105"/>
        </w:rPr>
        <w:t xml:space="preserve">to keep </w:t>
      </w:r>
      <w:r>
        <w:rPr>
          <w:w w:val="105"/>
        </w:rPr>
        <w:t xml:space="preserve">the </w:t>
      </w:r>
      <w:r>
        <w:rPr>
          <w:spacing w:val="-3"/>
          <w:w w:val="105"/>
        </w:rPr>
        <w:t xml:space="preserve">community informed </w:t>
      </w:r>
      <w:r>
        <w:rPr>
          <w:w w:val="105"/>
        </w:rPr>
        <w:t>about our projects.</w:t>
      </w:r>
    </w:p>
    <w:p w:rsidR="00D04CB6" w:rsidRDefault="00F732FE">
      <w:pPr>
        <w:pStyle w:val="BodyText"/>
        <w:spacing w:before="121" w:line="242" w:lineRule="auto"/>
        <w:ind w:left="107" w:right="1177"/>
      </w:pPr>
      <w:proofErr w:type="gramStart"/>
      <w:r>
        <w:rPr>
          <w:spacing w:val="-3"/>
        </w:rPr>
        <w:t>We  will</w:t>
      </w:r>
      <w:proofErr w:type="gramEnd"/>
      <w:r>
        <w:rPr>
          <w:spacing w:val="-3"/>
        </w:rPr>
        <w:t xml:space="preserve">  </w:t>
      </w:r>
      <w:r>
        <w:rPr>
          <w:spacing w:val="-2"/>
        </w:rPr>
        <w:t xml:space="preserve">not  </w:t>
      </w:r>
      <w:r>
        <w:rPr>
          <w:spacing w:val="-3"/>
        </w:rPr>
        <w:t xml:space="preserve">place  </w:t>
      </w:r>
      <w:r>
        <w:t xml:space="preserve">on  our  </w:t>
      </w:r>
      <w:r>
        <w:rPr>
          <w:spacing w:val="-3"/>
        </w:rPr>
        <w:t xml:space="preserve">website,  </w:t>
      </w:r>
      <w:r>
        <w:t xml:space="preserve">or  </w:t>
      </w:r>
      <w:r>
        <w:rPr>
          <w:spacing w:val="-4"/>
        </w:rPr>
        <w:t xml:space="preserve">make  </w:t>
      </w:r>
      <w:r>
        <w:rPr>
          <w:spacing w:val="-3"/>
        </w:rPr>
        <w:t xml:space="preserve">available  to  </w:t>
      </w:r>
      <w:r>
        <w:t xml:space="preserve">the  </w:t>
      </w:r>
      <w:r>
        <w:rPr>
          <w:spacing w:val="-3"/>
        </w:rPr>
        <w:t xml:space="preserve">public,  submissions  that  contain offensive </w:t>
      </w:r>
      <w:r>
        <w:t xml:space="preserve">or defamatory comments, or which </w:t>
      </w:r>
      <w:r>
        <w:rPr>
          <w:spacing w:val="-3"/>
        </w:rPr>
        <w:t xml:space="preserve">are </w:t>
      </w:r>
      <w:r>
        <w:t xml:space="preserve">outside the scope of the </w:t>
      </w:r>
      <w:r>
        <w:rPr>
          <w:spacing w:val="-4"/>
        </w:rPr>
        <w:t xml:space="preserve">reference. </w:t>
      </w:r>
      <w:r>
        <w:rPr>
          <w:spacing w:val="-3"/>
        </w:rPr>
        <w:t xml:space="preserve">Before </w:t>
      </w:r>
      <w:proofErr w:type="gramStart"/>
      <w:r>
        <w:rPr>
          <w:spacing w:val="-3"/>
        </w:rPr>
        <w:t xml:space="preserve">publication,  </w:t>
      </w:r>
      <w:r>
        <w:t>we</w:t>
      </w:r>
      <w:proofErr w:type="gramEnd"/>
      <w:r>
        <w:t xml:space="preserve">  </w:t>
      </w:r>
      <w:r>
        <w:rPr>
          <w:spacing w:val="-3"/>
        </w:rPr>
        <w:t xml:space="preserve">may  remove  </w:t>
      </w:r>
      <w:r>
        <w:t xml:space="preserve">personally  identifying  </w:t>
      </w:r>
      <w:r>
        <w:rPr>
          <w:spacing w:val="-3"/>
        </w:rPr>
        <w:t xml:space="preserve">information  from  submissions  that  </w:t>
      </w:r>
      <w:r>
        <w:t xml:space="preserve">discuss specific cases or the  personal  </w:t>
      </w:r>
      <w:r>
        <w:rPr>
          <w:spacing w:val="-3"/>
        </w:rPr>
        <w:t xml:space="preserve">circumstances  </w:t>
      </w:r>
      <w:r>
        <w:t xml:space="preserve">and  experiences  of  people  other  </w:t>
      </w:r>
      <w:r>
        <w:rPr>
          <w:spacing w:val="-3"/>
        </w:rPr>
        <w:t xml:space="preserve">than  </w:t>
      </w:r>
      <w:r>
        <w:t xml:space="preserve">the  </w:t>
      </w:r>
      <w:r>
        <w:rPr>
          <w:spacing w:val="-4"/>
        </w:rPr>
        <w:t xml:space="preserve">author. </w:t>
      </w:r>
      <w:r>
        <w:t xml:space="preserve">Personal addresses and contact details </w:t>
      </w:r>
      <w:r>
        <w:rPr>
          <w:spacing w:val="-3"/>
        </w:rPr>
        <w:t xml:space="preserve">are </w:t>
      </w:r>
      <w:r>
        <w:t xml:space="preserve">removed </w:t>
      </w:r>
      <w:r>
        <w:rPr>
          <w:spacing w:val="-3"/>
        </w:rPr>
        <w:t xml:space="preserve">from all submissions before </w:t>
      </w:r>
      <w:r>
        <w:t xml:space="preserve">they </w:t>
      </w:r>
      <w:proofErr w:type="gramStart"/>
      <w:r>
        <w:rPr>
          <w:spacing w:val="-3"/>
        </w:rPr>
        <w:t>are  published</w:t>
      </w:r>
      <w:proofErr w:type="gramEnd"/>
      <w:r>
        <w:rPr>
          <w:spacing w:val="-3"/>
        </w:rPr>
        <w:t xml:space="preserve">. </w:t>
      </w:r>
      <w:r>
        <w:t xml:space="preserve">The name of the </w:t>
      </w:r>
      <w:proofErr w:type="gramStart"/>
      <w:r>
        <w:rPr>
          <w:spacing w:val="-3"/>
        </w:rPr>
        <w:t xml:space="preserve">submitter  </w:t>
      </w:r>
      <w:r>
        <w:t>is</w:t>
      </w:r>
      <w:proofErr w:type="gramEnd"/>
      <w:r>
        <w:t xml:space="preserve"> </w:t>
      </w:r>
      <w:r>
        <w:rPr>
          <w:spacing w:val="-3"/>
        </w:rPr>
        <w:t xml:space="preserve">published  </w:t>
      </w:r>
      <w:r>
        <w:t xml:space="preserve">unless we </w:t>
      </w:r>
      <w:r>
        <w:rPr>
          <w:spacing w:val="-3"/>
        </w:rPr>
        <w:t xml:space="preserve">are  asked  </w:t>
      </w:r>
      <w:r>
        <w:rPr>
          <w:spacing w:val="-2"/>
        </w:rPr>
        <w:t xml:space="preserve">not  </w:t>
      </w:r>
      <w:r>
        <w:rPr>
          <w:spacing w:val="-3"/>
        </w:rPr>
        <w:t>to  publish</w:t>
      </w:r>
      <w:r>
        <w:rPr>
          <w:spacing w:val="20"/>
        </w:rPr>
        <w:t xml:space="preserve"> </w:t>
      </w:r>
      <w:r>
        <w:t>it.</w:t>
      </w:r>
    </w:p>
    <w:p w:rsidR="00D04CB6" w:rsidRDefault="00F732FE">
      <w:pPr>
        <w:pStyle w:val="BodyText"/>
        <w:spacing w:before="121" w:line="242" w:lineRule="auto"/>
        <w:ind w:left="107" w:right="1386"/>
        <w:jc w:val="both"/>
      </w:pPr>
      <w:r>
        <w:rPr>
          <w:w w:val="105"/>
        </w:rPr>
        <w:t xml:space="preserve">The views expressed in the </w:t>
      </w:r>
      <w:r>
        <w:rPr>
          <w:spacing w:val="-3"/>
          <w:w w:val="105"/>
        </w:rPr>
        <w:t xml:space="preserve">submissions are </w:t>
      </w:r>
      <w:r>
        <w:rPr>
          <w:w w:val="105"/>
        </w:rPr>
        <w:t xml:space="preserve">those of the </w:t>
      </w:r>
      <w:r>
        <w:rPr>
          <w:spacing w:val="-3"/>
          <w:w w:val="105"/>
        </w:rPr>
        <w:t xml:space="preserve">individuals </w:t>
      </w:r>
      <w:r>
        <w:rPr>
          <w:w w:val="105"/>
        </w:rPr>
        <w:t xml:space="preserve">or </w:t>
      </w:r>
      <w:r>
        <w:rPr>
          <w:spacing w:val="-3"/>
          <w:w w:val="105"/>
        </w:rPr>
        <w:t xml:space="preserve">organisations </w:t>
      </w:r>
      <w:r>
        <w:rPr>
          <w:w w:val="105"/>
        </w:rPr>
        <w:t xml:space="preserve">who </w:t>
      </w:r>
      <w:r>
        <w:rPr>
          <w:spacing w:val="-3"/>
          <w:w w:val="105"/>
        </w:rPr>
        <w:t xml:space="preserve">submit </w:t>
      </w:r>
      <w:proofErr w:type="gramStart"/>
      <w:r>
        <w:rPr>
          <w:w w:val="105"/>
        </w:rPr>
        <w:t>them</w:t>
      </w:r>
      <w:proofErr w:type="gramEnd"/>
      <w:r>
        <w:rPr>
          <w:w w:val="105"/>
        </w:rPr>
        <w:t xml:space="preserve"> and their </w:t>
      </w:r>
      <w:r>
        <w:rPr>
          <w:spacing w:val="-3"/>
          <w:w w:val="105"/>
        </w:rPr>
        <w:t>publ</w:t>
      </w:r>
      <w:r>
        <w:rPr>
          <w:spacing w:val="-3"/>
          <w:w w:val="105"/>
        </w:rPr>
        <w:t xml:space="preserve">ication </w:t>
      </w:r>
      <w:r>
        <w:rPr>
          <w:w w:val="105"/>
        </w:rPr>
        <w:t xml:space="preserve">does </w:t>
      </w:r>
      <w:r>
        <w:rPr>
          <w:spacing w:val="-2"/>
          <w:w w:val="105"/>
        </w:rPr>
        <w:t xml:space="preserve">not </w:t>
      </w:r>
      <w:r>
        <w:rPr>
          <w:w w:val="105"/>
        </w:rPr>
        <w:t xml:space="preserve">imply </w:t>
      </w:r>
      <w:r>
        <w:rPr>
          <w:spacing w:val="-3"/>
          <w:w w:val="105"/>
        </w:rPr>
        <w:t xml:space="preserve">any acceptance </w:t>
      </w:r>
      <w:r>
        <w:rPr>
          <w:spacing w:val="-6"/>
          <w:w w:val="105"/>
        </w:rPr>
        <w:t xml:space="preserve">of, </w:t>
      </w:r>
      <w:r>
        <w:rPr>
          <w:w w:val="105"/>
        </w:rPr>
        <w:t xml:space="preserve">or </w:t>
      </w:r>
      <w:r>
        <w:rPr>
          <w:spacing w:val="-2"/>
          <w:w w:val="105"/>
        </w:rPr>
        <w:t xml:space="preserve">agreement </w:t>
      </w:r>
      <w:r>
        <w:rPr>
          <w:spacing w:val="-3"/>
          <w:w w:val="105"/>
        </w:rPr>
        <w:t xml:space="preserve">with, </w:t>
      </w:r>
      <w:r>
        <w:rPr>
          <w:w w:val="105"/>
        </w:rPr>
        <w:t xml:space="preserve">those views by the </w:t>
      </w:r>
      <w:r>
        <w:rPr>
          <w:spacing w:val="-3"/>
          <w:w w:val="105"/>
        </w:rPr>
        <w:t>Commission.</w:t>
      </w:r>
    </w:p>
    <w:p w:rsidR="00D04CB6" w:rsidRDefault="00F732FE">
      <w:pPr>
        <w:pStyle w:val="BodyText"/>
        <w:spacing w:before="121" w:line="242" w:lineRule="auto"/>
        <w:ind w:left="107" w:right="1284"/>
      </w:pPr>
      <w:r>
        <w:rPr>
          <w:spacing w:val="-3"/>
          <w:w w:val="105"/>
        </w:rPr>
        <w:t xml:space="preserve">We keep submissions </w:t>
      </w:r>
      <w:r>
        <w:rPr>
          <w:w w:val="105"/>
        </w:rPr>
        <w:t xml:space="preserve">on the </w:t>
      </w:r>
      <w:r>
        <w:rPr>
          <w:spacing w:val="-3"/>
          <w:w w:val="105"/>
        </w:rPr>
        <w:t xml:space="preserve">website for </w:t>
      </w:r>
      <w:r>
        <w:rPr>
          <w:spacing w:val="-9"/>
          <w:w w:val="105"/>
        </w:rPr>
        <w:t xml:space="preserve">12 </w:t>
      </w:r>
      <w:r>
        <w:rPr>
          <w:spacing w:val="-3"/>
          <w:w w:val="105"/>
        </w:rPr>
        <w:t xml:space="preserve">months following </w:t>
      </w:r>
      <w:r>
        <w:rPr>
          <w:w w:val="105"/>
        </w:rPr>
        <w:t xml:space="preserve">the </w:t>
      </w:r>
      <w:r>
        <w:rPr>
          <w:spacing w:val="-3"/>
          <w:w w:val="105"/>
        </w:rPr>
        <w:t xml:space="preserve">completion </w:t>
      </w:r>
      <w:r>
        <w:rPr>
          <w:w w:val="105"/>
        </w:rPr>
        <w:t xml:space="preserve">of a </w:t>
      </w:r>
      <w:r>
        <w:rPr>
          <w:spacing w:val="-4"/>
          <w:w w:val="105"/>
        </w:rPr>
        <w:t xml:space="preserve">reference. </w:t>
      </w:r>
      <w:r>
        <w:rPr>
          <w:w w:val="105"/>
        </w:rPr>
        <w:t xml:space="preserve">A </w:t>
      </w:r>
      <w:r>
        <w:rPr>
          <w:spacing w:val="-3"/>
          <w:w w:val="105"/>
        </w:rPr>
        <w:t xml:space="preserve">reference </w:t>
      </w:r>
      <w:r>
        <w:rPr>
          <w:w w:val="105"/>
        </w:rPr>
        <w:t xml:space="preserve">is </w:t>
      </w:r>
      <w:r>
        <w:rPr>
          <w:spacing w:val="-3"/>
          <w:w w:val="105"/>
        </w:rPr>
        <w:t xml:space="preserve">complete </w:t>
      </w:r>
      <w:r>
        <w:rPr>
          <w:w w:val="105"/>
        </w:rPr>
        <w:t xml:space="preserve">on the </w:t>
      </w:r>
      <w:r>
        <w:rPr>
          <w:spacing w:val="-3"/>
          <w:w w:val="105"/>
        </w:rPr>
        <w:t xml:space="preserve">date </w:t>
      </w:r>
      <w:r>
        <w:rPr>
          <w:w w:val="105"/>
        </w:rPr>
        <w:t xml:space="preserve">the </w:t>
      </w:r>
      <w:r>
        <w:rPr>
          <w:spacing w:val="-4"/>
          <w:w w:val="105"/>
        </w:rPr>
        <w:t xml:space="preserve">Commission’s </w:t>
      </w:r>
      <w:r>
        <w:rPr>
          <w:w w:val="105"/>
        </w:rPr>
        <w:t xml:space="preserve">report is tabled in </w:t>
      </w:r>
      <w:r>
        <w:rPr>
          <w:spacing w:val="-3"/>
          <w:w w:val="105"/>
        </w:rPr>
        <w:t xml:space="preserve">Parliament. </w:t>
      </w:r>
      <w:r>
        <w:rPr>
          <w:w w:val="105"/>
        </w:rPr>
        <w:t xml:space="preserve">Hard copies of </w:t>
      </w:r>
      <w:r>
        <w:rPr>
          <w:spacing w:val="-3"/>
          <w:w w:val="105"/>
        </w:rPr>
        <w:t xml:space="preserve">submissions will </w:t>
      </w:r>
      <w:r>
        <w:rPr>
          <w:w w:val="105"/>
        </w:rPr>
        <w:t xml:space="preserve">be </w:t>
      </w:r>
      <w:r>
        <w:rPr>
          <w:spacing w:val="-3"/>
          <w:w w:val="105"/>
        </w:rPr>
        <w:t xml:space="preserve">archived </w:t>
      </w:r>
      <w:r>
        <w:rPr>
          <w:w w:val="105"/>
        </w:rPr>
        <w:t xml:space="preserve">and sent </w:t>
      </w:r>
      <w:r>
        <w:rPr>
          <w:spacing w:val="-3"/>
          <w:w w:val="105"/>
        </w:rPr>
        <w:t xml:space="preserve">to </w:t>
      </w:r>
      <w:r>
        <w:rPr>
          <w:w w:val="105"/>
        </w:rPr>
        <w:t xml:space="preserve">the </w:t>
      </w:r>
      <w:r>
        <w:rPr>
          <w:spacing w:val="-3"/>
          <w:w w:val="105"/>
        </w:rPr>
        <w:t xml:space="preserve">Public </w:t>
      </w:r>
      <w:r>
        <w:rPr>
          <w:w w:val="105"/>
        </w:rPr>
        <w:t>Record Office Victoria.</w:t>
      </w:r>
    </w:p>
    <w:p w:rsidR="00D04CB6" w:rsidRDefault="00F732FE">
      <w:pPr>
        <w:pStyle w:val="BodyText"/>
        <w:spacing w:before="121" w:line="242" w:lineRule="auto"/>
        <w:ind w:left="107" w:right="1177"/>
      </w:pPr>
      <w:r>
        <w:rPr>
          <w:w w:val="105"/>
        </w:rPr>
        <w:t xml:space="preserve">The </w:t>
      </w:r>
      <w:r>
        <w:rPr>
          <w:spacing w:val="-3"/>
          <w:w w:val="105"/>
        </w:rPr>
        <w:t xml:space="preserve">Commission </w:t>
      </w:r>
      <w:r>
        <w:rPr>
          <w:w w:val="105"/>
        </w:rPr>
        <w:t xml:space="preserve">also accepts </w:t>
      </w:r>
      <w:r>
        <w:rPr>
          <w:spacing w:val="-3"/>
          <w:w w:val="105"/>
        </w:rPr>
        <w:t xml:space="preserve">submissions </w:t>
      </w:r>
      <w:r>
        <w:rPr>
          <w:w w:val="105"/>
        </w:rPr>
        <w:t xml:space="preserve">made in </w:t>
      </w:r>
      <w:r>
        <w:rPr>
          <w:spacing w:val="-3"/>
          <w:w w:val="105"/>
        </w:rPr>
        <w:t xml:space="preserve">confidence. Submissions may </w:t>
      </w:r>
      <w:r>
        <w:rPr>
          <w:w w:val="105"/>
        </w:rPr>
        <w:t xml:space="preserve">be </w:t>
      </w:r>
      <w:r>
        <w:rPr>
          <w:spacing w:val="-3"/>
          <w:w w:val="105"/>
        </w:rPr>
        <w:t xml:space="preserve">confidential </w:t>
      </w:r>
      <w:r>
        <w:rPr>
          <w:w w:val="105"/>
        </w:rPr>
        <w:t xml:space="preserve">because they </w:t>
      </w:r>
      <w:r>
        <w:rPr>
          <w:spacing w:val="-3"/>
          <w:w w:val="105"/>
        </w:rPr>
        <w:t xml:space="preserve">include </w:t>
      </w:r>
      <w:r>
        <w:rPr>
          <w:w w:val="105"/>
        </w:rPr>
        <w:t xml:space="preserve">personal experiences or other </w:t>
      </w:r>
      <w:r>
        <w:rPr>
          <w:spacing w:val="-3"/>
          <w:w w:val="105"/>
        </w:rPr>
        <w:t xml:space="preserve">sensitive </w:t>
      </w:r>
      <w:r>
        <w:rPr>
          <w:spacing w:val="-3"/>
          <w:w w:val="105"/>
        </w:rPr>
        <w:t xml:space="preserve">information. </w:t>
      </w:r>
      <w:r>
        <w:rPr>
          <w:w w:val="105"/>
        </w:rPr>
        <w:t xml:space="preserve">These </w:t>
      </w:r>
      <w:r>
        <w:rPr>
          <w:spacing w:val="-3"/>
          <w:w w:val="105"/>
        </w:rPr>
        <w:t xml:space="preserve">submissions will </w:t>
      </w:r>
      <w:r>
        <w:rPr>
          <w:spacing w:val="-2"/>
          <w:w w:val="105"/>
        </w:rPr>
        <w:t xml:space="preserve">not </w:t>
      </w:r>
      <w:r>
        <w:rPr>
          <w:w w:val="105"/>
        </w:rPr>
        <w:t xml:space="preserve">be </w:t>
      </w:r>
      <w:r>
        <w:rPr>
          <w:spacing w:val="-3"/>
          <w:w w:val="105"/>
        </w:rPr>
        <w:t xml:space="preserve">published </w:t>
      </w:r>
      <w:r>
        <w:rPr>
          <w:w w:val="105"/>
        </w:rPr>
        <w:t xml:space="preserve">on the </w:t>
      </w:r>
      <w:r>
        <w:rPr>
          <w:spacing w:val="-3"/>
          <w:w w:val="105"/>
        </w:rPr>
        <w:t xml:space="preserve">website </w:t>
      </w:r>
      <w:r>
        <w:rPr>
          <w:w w:val="105"/>
        </w:rPr>
        <w:t xml:space="preserve">or </w:t>
      </w:r>
      <w:r>
        <w:rPr>
          <w:spacing w:val="-3"/>
          <w:w w:val="105"/>
        </w:rPr>
        <w:t xml:space="preserve">elsewhere. </w:t>
      </w:r>
      <w:r>
        <w:rPr>
          <w:w w:val="105"/>
        </w:rPr>
        <w:t xml:space="preserve">The </w:t>
      </w:r>
      <w:r>
        <w:rPr>
          <w:spacing w:val="-3"/>
          <w:w w:val="105"/>
        </w:rPr>
        <w:t xml:space="preserve">Commission </w:t>
      </w:r>
      <w:r>
        <w:rPr>
          <w:w w:val="105"/>
        </w:rPr>
        <w:t xml:space="preserve">does </w:t>
      </w:r>
      <w:r>
        <w:rPr>
          <w:spacing w:val="-2"/>
          <w:w w:val="105"/>
        </w:rPr>
        <w:t xml:space="preserve">not </w:t>
      </w:r>
      <w:r>
        <w:rPr>
          <w:spacing w:val="-3"/>
          <w:w w:val="105"/>
        </w:rPr>
        <w:t xml:space="preserve">allow </w:t>
      </w:r>
      <w:r>
        <w:rPr>
          <w:w w:val="105"/>
        </w:rPr>
        <w:t xml:space="preserve">external </w:t>
      </w:r>
      <w:r>
        <w:rPr>
          <w:spacing w:val="-2"/>
          <w:w w:val="105"/>
        </w:rPr>
        <w:t xml:space="preserve">access </w:t>
      </w:r>
      <w:r>
        <w:rPr>
          <w:spacing w:val="-3"/>
          <w:w w:val="105"/>
        </w:rPr>
        <w:t xml:space="preserve">to confidential submissions. </w:t>
      </w:r>
      <w:r>
        <w:rPr>
          <w:spacing w:val="-5"/>
          <w:w w:val="105"/>
        </w:rPr>
        <w:t xml:space="preserve">If, </w:t>
      </w:r>
      <w:r>
        <w:rPr>
          <w:spacing w:val="-4"/>
          <w:w w:val="105"/>
        </w:rPr>
        <w:t xml:space="preserve">however, </w:t>
      </w:r>
      <w:r>
        <w:rPr>
          <w:w w:val="105"/>
        </w:rPr>
        <w:t xml:space="preserve">the </w:t>
      </w:r>
      <w:r>
        <w:rPr>
          <w:spacing w:val="-3"/>
          <w:w w:val="105"/>
        </w:rPr>
        <w:t xml:space="preserve">Commission </w:t>
      </w:r>
      <w:r>
        <w:rPr>
          <w:w w:val="105"/>
        </w:rPr>
        <w:t xml:space="preserve">receives a request under the </w:t>
      </w:r>
      <w:r>
        <w:rPr>
          <w:i/>
          <w:w w:val="105"/>
        </w:rPr>
        <w:t xml:space="preserve">Freedom </w:t>
      </w:r>
      <w:r>
        <w:rPr>
          <w:i/>
          <w:spacing w:val="-3"/>
          <w:w w:val="105"/>
        </w:rPr>
        <w:t xml:space="preserve">of Information </w:t>
      </w:r>
      <w:r>
        <w:rPr>
          <w:i/>
          <w:w w:val="105"/>
        </w:rPr>
        <w:t xml:space="preserve">Act </w:t>
      </w:r>
      <w:r>
        <w:rPr>
          <w:i/>
          <w:spacing w:val="-5"/>
          <w:w w:val="105"/>
        </w:rPr>
        <w:t xml:space="preserve">1982 </w:t>
      </w:r>
      <w:r>
        <w:rPr>
          <w:w w:val="105"/>
        </w:rPr>
        <w:t>(Vic), the</w:t>
      </w:r>
      <w:r>
        <w:rPr>
          <w:w w:val="105"/>
        </w:rPr>
        <w:t xml:space="preserve"> request </w:t>
      </w:r>
      <w:r>
        <w:rPr>
          <w:spacing w:val="-3"/>
          <w:w w:val="105"/>
        </w:rPr>
        <w:t xml:space="preserve">will </w:t>
      </w:r>
      <w:r>
        <w:rPr>
          <w:w w:val="105"/>
        </w:rPr>
        <w:t xml:space="preserve">be </w:t>
      </w:r>
      <w:r>
        <w:rPr>
          <w:spacing w:val="-3"/>
          <w:w w:val="105"/>
        </w:rPr>
        <w:t xml:space="preserve">determined </w:t>
      </w:r>
      <w:r>
        <w:rPr>
          <w:w w:val="105"/>
        </w:rPr>
        <w:t xml:space="preserve">in </w:t>
      </w:r>
      <w:r>
        <w:rPr>
          <w:spacing w:val="-3"/>
          <w:w w:val="105"/>
        </w:rPr>
        <w:t xml:space="preserve">accordance </w:t>
      </w:r>
      <w:r>
        <w:rPr>
          <w:w w:val="105"/>
        </w:rPr>
        <w:t xml:space="preserve">with the Act. The Act </w:t>
      </w:r>
      <w:r>
        <w:rPr>
          <w:spacing w:val="-2"/>
          <w:w w:val="105"/>
        </w:rPr>
        <w:t xml:space="preserve">has </w:t>
      </w:r>
      <w:r>
        <w:rPr>
          <w:spacing w:val="-3"/>
          <w:w w:val="105"/>
        </w:rPr>
        <w:t xml:space="preserve">provisions </w:t>
      </w:r>
      <w:r>
        <w:rPr>
          <w:w w:val="105"/>
        </w:rPr>
        <w:t xml:space="preserve">designed </w:t>
      </w:r>
      <w:r>
        <w:rPr>
          <w:spacing w:val="-3"/>
          <w:w w:val="105"/>
        </w:rPr>
        <w:t xml:space="preserve">to </w:t>
      </w:r>
      <w:r>
        <w:rPr>
          <w:w w:val="105"/>
        </w:rPr>
        <w:t xml:space="preserve">protect personal </w:t>
      </w:r>
      <w:r>
        <w:rPr>
          <w:spacing w:val="-3"/>
          <w:w w:val="105"/>
        </w:rPr>
        <w:t xml:space="preserve">information </w:t>
      </w:r>
      <w:r>
        <w:rPr>
          <w:w w:val="105"/>
        </w:rPr>
        <w:t xml:space="preserve">and </w:t>
      </w:r>
      <w:r>
        <w:rPr>
          <w:spacing w:val="-3"/>
          <w:w w:val="105"/>
        </w:rPr>
        <w:t xml:space="preserve">information </w:t>
      </w:r>
      <w:r>
        <w:rPr>
          <w:w w:val="105"/>
        </w:rPr>
        <w:t xml:space="preserve">given in </w:t>
      </w:r>
      <w:r>
        <w:rPr>
          <w:spacing w:val="-3"/>
          <w:w w:val="105"/>
        </w:rPr>
        <w:t xml:space="preserve">confidence. </w:t>
      </w:r>
      <w:r>
        <w:rPr>
          <w:w w:val="105"/>
        </w:rPr>
        <w:t xml:space="preserve">Further </w:t>
      </w:r>
      <w:r>
        <w:rPr>
          <w:spacing w:val="-3"/>
          <w:w w:val="105"/>
        </w:rPr>
        <w:t xml:space="preserve">information </w:t>
      </w:r>
      <w:r>
        <w:rPr>
          <w:w w:val="105"/>
        </w:rPr>
        <w:t xml:space="preserve">can be </w:t>
      </w:r>
      <w:r>
        <w:rPr>
          <w:spacing w:val="-3"/>
          <w:w w:val="105"/>
        </w:rPr>
        <w:t xml:space="preserve">found </w:t>
      </w:r>
      <w:r>
        <w:rPr>
          <w:w w:val="105"/>
        </w:rPr>
        <w:t xml:space="preserve">at  </w:t>
      </w:r>
      <w:hyperlink r:id="rId26">
        <w:r>
          <w:rPr>
            <w:spacing w:val="-4"/>
            <w:w w:val="105"/>
          </w:rPr>
          <w:t>www.foi.vic.gov.au</w:t>
        </w:r>
      </w:hyperlink>
      <w:r>
        <w:rPr>
          <w:spacing w:val="-4"/>
          <w:w w:val="105"/>
        </w:rPr>
        <w:t>.</w:t>
      </w:r>
    </w:p>
    <w:p w:rsidR="00D04CB6" w:rsidRDefault="00D04CB6">
      <w:pPr>
        <w:pStyle w:val="BodyText"/>
        <w:spacing w:before="8"/>
      </w:pPr>
    </w:p>
    <w:p w:rsidR="00D04CB6" w:rsidRDefault="00F732FE">
      <w:pPr>
        <w:pStyle w:val="Heading4"/>
        <w:ind w:left="107"/>
      </w:pPr>
      <w:r>
        <w:rPr>
          <w:color w:val="EA5B50"/>
          <w:w w:val="110"/>
        </w:rPr>
        <w:t>Confidential</w:t>
      </w:r>
      <w:r>
        <w:rPr>
          <w:color w:val="EA5B50"/>
          <w:spacing w:val="66"/>
          <w:w w:val="110"/>
        </w:rPr>
        <w:t xml:space="preserve"> </w:t>
      </w:r>
      <w:r>
        <w:rPr>
          <w:color w:val="EA5B50"/>
          <w:w w:val="110"/>
        </w:rPr>
        <w:t>submissions</w:t>
      </w:r>
    </w:p>
    <w:p w:rsidR="00D04CB6" w:rsidRDefault="00F732FE">
      <w:pPr>
        <w:pStyle w:val="BodyText"/>
        <w:spacing w:before="154" w:line="242" w:lineRule="auto"/>
        <w:ind w:left="107" w:right="1194"/>
      </w:pPr>
      <w:r>
        <w:rPr>
          <w:w w:val="105"/>
        </w:rPr>
        <w:t xml:space="preserve">When you </w:t>
      </w:r>
      <w:r>
        <w:rPr>
          <w:spacing w:val="-4"/>
          <w:w w:val="105"/>
        </w:rPr>
        <w:t xml:space="preserve">make </w:t>
      </w:r>
      <w:r>
        <w:rPr>
          <w:w w:val="105"/>
        </w:rPr>
        <w:t xml:space="preserve">a </w:t>
      </w:r>
      <w:r>
        <w:rPr>
          <w:spacing w:val="-3"/>
          <w:w w:val="105"/>
        </w:rPr>
        <w:t xml:space="preserve">submission, </w:t>
      </w:r>
      <w:r>
        <w:rPr>
          <w:w w:val="105"/>
        </w:rPr>
        <w:t xml:space="preserve">you must decide whether you </w:t>
      </w:r>
      <w:r>
        <w:rPr>
          <w:spacing w:val="-3"/>
          <w:w w:val="105"/>
        </w:rPr>
        <w:t xml:space="preserve">want </w:t>
      </w:r>
      <w:r>
        <w:rPr>
          <w:w w:val="105"/>
        </w:rPr>
        <w:t xml:space="preserve">your </w:t>
      </w:r>
      <w:r>
        <w:rPr>
          <w:spacing w:val="-3"/>
          <w:w w:val="105"/>
        </w:rPr>
        <w:t xml:space="preserve">submission to </w:t>
      </w:r>
      <w:r>
        <w:rPr>
          <w:w w:val="105"/>
        </w:rPr>
        <w:t xml:space="preserve">be </w:t>
      </w:r>
      <w:r>
        <w:rPr>
          <w:spacing w:val="-3"/>
          <w:w w:val="105"/>
        </w:rPr>
        <w:t xml:space="preserve">public </w:t>
      </w:r>
      <w:r>
        <w:rPr>
          <w:w w:val="105"/>
        </w:rPr>
        <w:t xml:space="preserve">or </w:t>
      </w:r>
      <w:r>
        <w:rPr>
          <w:spacing w:val="-3"/>
          <w:w w:val="105"/>
        </w:rPr>
        <w:t>confidential.</w:t>
      </w:r>
    </w:p>
    <w:p w:rsidR="00D04CB6" w:rsidRDefault="00F732FE">
      <w:pPr>
        <w:pStyle w:val="BodyText"/>
        <w:spacing w:before="120" w:line="242" w:lineRule="auto"/>
        <w:ind w:left="107" w:right="1286"/>
      </w:pPr>
      <w:r>
        <w:rPr>
          <w:b/>
          <w:w w:val="105"/>
        </w:rPr>
        <w:t xml:space="preserve">Public submissions </w:t>
      </w:r>
      <w:r>
        <w:rPr>
          <w:w w:val="105"/>
        </w:rPr>
        <w:t xml:space="preserve">can be </w:t>
      </w:r>
      <w:r>
        <w:rPr>
          <w:spacing w:val="-3"/>
          <w:w w:val="105"/>
        </w:rPr>
        <w:t xml:space="preserve">referred to </w:t>
      </w:r>
      <w:r>
        <w:rPr>
          <w:w w:val="105"/>
        </w:rPr>
        <w:t xml:space="preserve">in our reports, uploaded </w:t>
      </w:r>
      <w:r>
        <w:rPr>
          <w:spacing w:val="-3"/>
          <w:w w:val="105"/>
        </w:rPr>
        <w:t xml:space="preserve">to </w:t>
      </w:r>
      <w:r>
        <w:rPr>
          <w:w w:val="105"/>
        </w:rPr>
        <w:t xml:space="preserve">our </w:t>
      </w:r>
      <w:r>
        <w:rPr>
          <w:spacing w:val="-3"/>
          <w:w w:val="105"/>
        </w:rPr>
        <w:t xml:space="preserve">website </w:t>
      </w:r>
      <w:r>
        <w:rPr>
          <w:w w:val="105"/>
        </w:rPr>
        <w:t xml:space="preserve">and made </w:t>
      </w:r>
      <w:r>
        <w:rPr>
          <w:spacing w:val="-3"/>
          <w:w w:val="105"/>
        </w:rPr>
        <w:t xml:space="preserve">available to </w:t>
      </w:r>
      <w:r>
        <w:rPr>
          <w:w w:val="105"/>
        </w:rPr>
        <w:t xml:space="preserve">the </w:t>
      </w:r>
      <w:r>
        <w:rPr>
          <w:spacing w:val="-3"/>
          <w:w w:val="105"/>
        </w:rPr>
        <w:t xml:space="preserve">public to read </w:t>
      </w:r>
      <w:r>
        <w:rPr>
          <w:w w:val="105"/>
        </w:rPr>
        <w:t xml:space="preserve">in our offices. The names of submitters </w:t>
      </w:r>
      <w:r>
        <w:rPr>
          <w:spacing w:val="-3"/>
          <w:w w:val="105"/>
        </w:rPr>
        <w:t xml:space="preserve">will </w:t>
      </w:r>
      <w:r>
        <w:rPr>
          <w:w w:val="105"/>
        </w:rPr>
        <w:t xml:space="preserve">be </w:t>
      </w:r>
      <w:r>
        <w:rPr>
          <w:spacing w:val="-2"/>
          <w:w w:val="105"/>
        </w:rPr>
        <w:t xml:space="preserve">listed </w:t>
      </w:r>
      <w:r>
        <w:rPr>
          <w:w w:val="105"/>
        </w:rPr>
        <w:t xml:space="preserve">in the </w:t>
      </w:r>
      <w:r>
        <w:rPr>
          <w:spacing w:val="-4"/>
          <w:w w:val="105"/>
        </w:rPr>
        <w:t xml:space="preserve">Commission’s </w:t>
      </w:r>
      <w:r>
        <w:rPr>
          <w:w w:val="105"/>
        </w:rPr>
        <w:t xml:space="preserve">report. Private addresses and contact details </w:t>
      </w:r>
      <w:r>
        <w:rPr>
          <w:spacing w:val="-3"/>
          <w:w w:val="105"/>
        </w:rPr>
        <w:t xml:space="preserve">will </w:t>
      </w:r>
      <w:r>
        <w:rPr>
          <w:w w:val="105"/>
        </w:rPr>
        <w:t xml:space="preserve">be removed </w:t>
      </w:r>
      <w:r>
        <w:rPr>
          <w:spacing w:val="-3"/>
          <w:w w:val="105"/>
        </w:rPr>
        <w:t xml:space="preserve">from submissions before </w:t>
      </w:r>
      <w:r>
        <w:rPr>
          <w:w w:val="105"/>
        </w:rPr>
        <w:t xml:space="preserve">they </w:t>
      </w:r>
      <w:r>
        <w:rPr>
          <w:spacing w:val="-3"/>
          <w:w w:val="105"/>
        </w:rPr>
        <w:t xml:space="preserve">are </w:t>
      </w:r>
      <w:r>
        <w:rPr>
          <w:w w:val="105"/>
        </w:rPr>
        <w:t xml:space="preserve">made </w:t>
      </w:r>
      <w:r>
        <w:rPr>
          <w:spacing w:val="-3"/>
          <w:w w:val="105"/>
        </w:rPr>
        <w:t xml:space="preserve">public, </w:t>
      </w:r>
      <w:r>
        <w:rPr>
          <w:w w:val="105"/>
        </w:rPr>
        <w:t xml:space="preserve">but the name of the </w:t>
      </w:r>
      <w:r>
        <w:rPr>
          <w:spacing w:val="-3"/>
          <w:w w:val="105"/>
        </w:rPr>
        <w:t xml:space="preserve">submitter </w:t>
      </w:r>
      <w:r>
        <w:rPr>
          <w:w w:val="105"/>
        </w:rPr>
        <w:t xml:space="preserve">is </w:t>
      </w:r>
      <w:r>
        <w:rPr>
          <w:spacing w:val="-3"/>
          <w:w w:val="105"/>
        </w:rPr>
        <w:t xml:space="preserve">published </w:t>
      </w:r>
      <w:r>
        <w:rPr>
          <w:w w:val="105"/>
        </w:rPr>
        <w:t xml:space="preserve">unless we </w:t>
      </w:r>
      <w:r>
        <w:rPr>
          <w:spacing w:val="-3"/>
          <w:w w:val="105"/>
        </w:rPr>
        <w:t>a</w:t>
      </w:r>
      <w:r>
        <w:rPr>
          <w:spacing w:val="-3"/>
          <w:w w:val="105"/>
        </w:rPr>
        <w:t xml:space="preserve">re asked </w:t>
      </w:r>
      <w:r>
        <w:rPr>
          <w:spacing w:val="-2"/>
          <w:w w:val="105"/>
        </w:rPr>
        <w:t xml:space="preserve">not </w:t>
      </w:r>
      <w:r>
        <w:rPr>
          <w:spacing w:val="-3"/>
          <w:w w:val="105"/>
        </w:rPr>
        <w:t xml:space="preserve">to publish </w:t>
      </w:r>
      <w:r>
        <w:rPr>
          <w:w w:val="105"/>
        </w:rPr>
        <w:t>it.</w:t>
      </w:r>
    </w:p>
    <w:p w:rsidR="00D04CB6" w:rsidRDefault="00F732FE">
      <w:pPr>
        <w:pStyle w:val="BodyText"/>
        <w:spacing w:before="120" w:line="242" w:lineRule="auto"/>
        <w:ind w:left="107" w:right="1733"/>
      </w:pPr>
      <w:r>
        <w:rPr>
          <w:b/>
          <w:w w:val="105"/>
        </w:rPr>
        <w:t xml:space="preserve">Confidential submissions </w:t>
      </w:r>
      <w:r>
        <w:rPr>
          <w:spacing w:val="-3"/>
          <w:w w:val="105"/>
        </w:rPr>
        <w:t xml:space="preserve">are </w:t>
      </w:r>
      <w:r>
        <w:rPr>
          <w:spacing w:val="-2"/>
          <w:w w:val="105"/>
        </w:rPr>
        <w:t xml:space="preserve">not </w:t>
      </w:r>
      <w:r>
        <w:rPr>
          <w:w w:val="105"/>
        </w:rPr>
        <w:t xml:space="preserve">made </w:t>
      </w:r>
      <w:proofErr w:type="gramStart"/>
      <w:r>
        <w:rPr>
          <w:spacing w:val="-3"/>
          <w:w w:val="105"/>
        </w:rPr>
        <w:t>available  to</w:t>
      </w:r>
      <w:proofErr w:type="gramEnd"/>
      <w:r>
        <w:rPr>
          <w:spacing w:val="-3"/>
          <w:w w:val="105"/>
        </w:rPr>
        <w:t xml:space="preserve">  </w:t>
      </w:r>
      <w:r>
        <w:rPr>
          <w:w w:val="105"/>
        </w:rPr>
        <w:t xml:space="preserve">the </w:t>
      </w:r>
      <w:r>
        <w:rPr>
          <w:spacing w:val="-3"/>
          <w:w w:val="105"/>
        </w:rPr>
        <w:t xml:space="preserve">public.  </w:t>
      </w:r>
      <w:proofErr w:type="gramStart"/>
      <w:r>
        <w:rPr>
          <w:spacing w:val="-3"/>
          <w:w w:val="105"/>
        </w:rPr>
        <w:t>Confidential  submissions</w:t>
      </w:r>
      <w:proofErr w:type="gramEnd"/>
      <w:r>
        <w:rPr>
          <w:spacing w:val="-3"/>
          <w:w w:val="105"/>
        </w:rPr>
        <w:t xml:space="preserve"> are considered </w:t>
      </w:r>
      <w:r>
        <w:rPr>
          <w:w w:val="105"/>
        </w:rPr>
        <w:t xml:space="preserve">by the </w:t>
      </w:r>
      <w:r>
        <w:rPr>
          <w:spacing w:val="-3"/>
          <w:w w:val="105"/>
        </w:rPr>
        <w:t xml:space="preserve">Commission </w:t>
      </w:r>
      <w:r>
        <w:rPr>
          <w:w w:val="105"/>
        </w:rPr>
        <w:t xml:space="preserve">but they </w:t>
      </w:r>
      <w:r>
        <w:rPr>
          <w:spacing w:val="-3"/>
          <w:w w:val="105"/>
        </w:rPr>
        <w:t xml:space="preserve">are </w:t>
      </w:r>
      <w:r>
        <w:rPr>
          <w:spacing w:val="-2"/>
          <w:w w:val="105"/>
        </w:rPr>
        <w:t xml:space="preserve">not </w:t>
      </w:r>
      <w:r>
        <w:rPr>
          <w:spacing w:val="-3"/>
          <w:w w:val="105"/>
        </w:rPr>
        <w:t xml:space="preserve">referred to </w:t>
      </w:r>
      <w:r>
        <w:rPr>
          <w:w w:val="105"/>
        </w:rPr>
        <w:t xml:space="preserve">in our reports as a </w:t>
      </w:r>
      <w:r>
        <w:rPr>
          <w:spacing w:val="-3"/>
          <w:w w:val="105"/>
        </w:rPr>
        <w:t xml:space="preserve">source </w:t>
      </w:r>
      <w:r>
        <w:rPr>
          <w:w w:val="105"/>
        </w:rPr>
        <w:t xml:space="preserve">of </w:t>
      </w:r>
      <w:r>
        <w:rPr>
          <w:spacing w:val="-3"/>
          <w:w w:val="105"/>
        </w:rPr>
        <w:t xml:space="preserve">information </w:t>
      </w:r>
      <w:r>
        <w:rPr>
          <w:w w:val="105"/>
        </w:rPr>
        <w:t xml:space="preserve">or opinion other </w:t>
      </w:r>
      <w:r>
        <w:rPr>
          <w:spacing w:val="-3"/>
          <w:w w:val="105"/>
        </w:rPr>
        <w:t xml:space="preserve">than </w:t>
      </w:r>
      <w:r>
        <w:rPr>
          <w:w w:val="105"/>
        </w:rPr>
        <w:t xml:space="preserve">in </w:t>
      </w:r>
      <w:r>
        <w:rPr>
          <w:spacing w:val="-3"/>
          <w:w w:val="105"/>
        </w:rPr>
        <w:t>exceptional circumstances.</w:t>
      </w:r>
    </w:p>
    <w:p w:rsidR="00D04CB6" w:rsidRDefault="00F732FE">
      <w:pPr>
        <w:pStyle w:val="BodyText"/>
        <w:spacing w:before="120" w:line="242" w:lineRule="auto"/>
        <w:ind w:left="107" w:right="1177"/>
      </w:pPr>
      <w:r>
        <w:rPr>
          <w:w w:val="105"/>
        </w:rPr>
        <w:t xml:space="preserve">Please let us know your </w:t>
      </w:r>
      <w:r>
        <w:rPr>
          <w:spacing w:val="-3"/>
          <w:w w:val="105"/>
        </w:rPr>
        <w:t xml:space="preserve">preference </w:t>
      </w:r>
      <w:r>
        <w:rPr>
          <w:w w:val="105"/>
        </w:rPr>
        <w:t xml:space="preserve">when you </w:t>
      </w:r>
      <w:r>
        <w:rPr>
          <w:spacing w:val="-4"/>
          <w:w w:val="105"/>
        </w:rPr>
        <w:t xml:space="preserve">make </w:t>
      </w:r>
      <w:r>
        <w:rPr>
          <w:w w:val="105"/>
        </w:rPr>
        <w:t xml:space="preserve">your </w:t>
      </w:r>
      <w:r>
        <w:rPr>
          <w:spacing w:val="-3"/>
          <w:w w:val="105"/>
        </w:rPr>
        <w:t xml:space="preserve">submission. </w:t>
      </w:r>
      <w:r>
        <w:rPr>
          <w:w w:val="105"/>
        </w:rPr>
        <w:t xml:space="preserve">If you do </w:t>
      </w:r>
      <w:r>
        <w:rPr>
          <w:spacing w:val="-2"/>
          <w:w w:val="105"/>
        </w:rPr>
        <w:t xml:space="preserve">not </w:t>
      </w:r>
      <w:r>
        <w:rPr>
          <w:spacing w:val="-3"/>
          <w:w w:val="105"/>
        </w:rPr>
        <w:t xml:space="preserve">tell </w:t>
      </w:r>
      <w:r>
        <w:rPr>
          <w:w w:val="105"/>
        </w:rPr>
        <w:t xml:space="preserve">us </w:t>
      </w:r>
      <w:r>
        <w:rPr>
          <w:spacing w:val="-3"/>
          <w:w w:val="105"/>
        </w:rPr>
        <w:t xml:space="preserve">that </w:t>
      </w:r>
      <w:r>
        <w:rPr>
          <w:w w:val="105"/>
        </w:rPr>
        <w:t xml:space="preserve">you </w:t>
      </w:r>
      <w:r>
        <w:rPr>
          <w:spacing w:val="-3"/>
          <w:w w:val="105"/>
        </w:rPr>
        <w:t xml:space="preserve">want </w:t>
      </w:r>
      <w:r>
        <w:rPr>
          <w:w w:val="105"/>
        </w:rPr>
        <w:t xml:space="preserve">your </w:t>
      </w:r>
      <w:r>
        <w:rPr>
          <w:spacing w:val="-3"/>
          <w:w w:val="105"/>
        </w:rPr>
        <w:t xml:space="preserve">submission to </w:t>
      </w:r>
      <w:r>
        <w:rPr>
          <w:w w:val="105"/>
        </w:rPr>
        <w:t xml:space="preserve">be </w:t>
      </w:r>
      <w:r>
        <w:rPr>
          <w:spacing w:val="-3"/>
          <w:w w:val="105"/>
        </w:rPr>
        <w:t xml:space="preserve">treated </w:t>
      </w:r>
      <w:r>
        <w:rPr>
          <w:w w:val="105"/>
        </w:rPr>
        <w:t xml:space="preserve">as </w:t>
      </w:r>
      <w:r>
        <w:rPr>
          <w:spacing w:val="-3"/>
          <w:w w:val="105"/>
        </w:rPr>
        <w:t xml:space="preserve">confidential, </w:t>
      </w:r>
      <w:r>
        <w:rPr>
          <w:w w:val="105"/>
        </w:rPr>
        <w:t xml:space="preserve">we </w:t>
      </w:r>
      <w:r>
        <w:rPr>
          <w:spacing w:val="-3"/>
          <w:w w:val="105"/>
        </w:rPr>
        <w:t xml:space="preserve">will treat </w:t>
      </w:r>
      <w:r>
        <w:rPr>
          <w:w w:val="105"/>
        </w:rPr>
        <w:t xml:space="preserve">it as </w:t>
      </w:r>
      <w:r>
        <w:rPr>
          <w:spacing w:val="-3"/>
          <w:w w:val="105"/>
        </w:rPr>
        <w:t>public.</w:t>
      </w:r>
    </w:p>
    <w:p w:rsidR="00D04CB6" w:rsidRDefault="00D04CB6">
      <w:pPr>
        <w:pStyle w:val="BodyText"/>
        <w:spacing w:before="7"/>
      </w:pPr>
    </w:p>
    <w:p w:rsidR="00D04CB6" w:rsidRDefault="00F732FE">
      <w:pPr>
        <w:pStyle w:val="Heading4"/>
        <w:ind w:left="107"/>
      </w:pPr>
      <w:r>
        <w:rPr>
          <w:color w:val="EA5B50"/>
          <w:w w:val="110"/>
        </w:rPr>
        <w:t>Anonymous</w:t>
      </w:r>
      <w:r>
        <w:rPr>
          <w:color w:val="EA5B50"/>
          <w:spacing w:val="63"/>
          <w:w w:val="110"/>
        </w:rPr>
        <w:t xml:space="preserve"> </w:t>
      </w:r>
      <w:r>
        <w:rPr>
          <w:color w:val="EA5B50"/>
          <w:w w:val="110"/>
        </w:rPr>
        <w:t>submissions</w:t>
      </w:r>
    </w:p>
    <w:p w:rsidR="00D04CB6" w:rsidRDefault="00F732FE">
      <w:pPr>
        <w:pStyle w:val="BodyText"/>
        <w:spacing w:before="154" w:line="242" w:lineRule="auto"/>
        <w:ind w:left="107" w:right="1284"/>
      </w:pPr>
      <w:r>
        <w:rPr>
          <w:w w:val="105"/>
        </w:rPr>
        <w:t xml:space="preserve">If you do </w:t>
      </w:r>
      <w:r>
        <w:rPr>
          <w:spacing w:val="-2"/>
          <w:w w:val="105"/>
        </w:rPr>
        <w:t xml:space="preserve">not </w:t>
      </w:r>
      <w:r>
        <w:rPr>
          <w:w w:val="105"/>
        </w:rPr>
        <w:t>put your name o</w:t>
      </w:r>
      <w:r>
        <w:rPr>
          <w:w w:val="105"/>
        </w:rPr>
        <w:t xml:space="preserve">r an </w:t>
      </w:r>
      <w:r>
        <w:rPr>
          <w:spacing w:val="-4"/>
          <w:w w:val="105"/>
        </w:rPr>
        <w:t xml:space="preserve">organisation’s </w:t>
      </w:r>
      <w:r>
        <w:rPr>
          <w:w w:val="105"/>
        </w:rPr>
        <w:t xml:space="preserve">name on your </w:t>
      </w:r>
      <w:r>
        <w:rPr>
          <w:spacing w:val="-3"/>
          <w:w w:val="105"/>
        </w:rPr>
        <w:t xml:space="preserve">submission, </w:t>
      </w:r>
      <w:r>
        <w:rPr>
          <w:w w:val="105"/>
        </w:rPr>
        <w:t xml:space="preserve">it </w:t>
      </w:r>
      <w:r>
        <w:rPr>
          <w:spacing w:val="-3"/>
          <w:w w:val="105"/>
        </w:rPr>
        <w:t xml:space="preserve">will </w:t>
      </w:r>
      <w:r>
        <w:rPr>
          <w:w w:val="105"/>
        </w:rPr>
        <w:t xml:space="preserve">be difficult </w:t>
      </w:r>
      <w:r>
        <w:rPr>
          <w:spacing w:val="-3"/>
          <w:w w:val="105"/>
        </w:rPr>
        <w:t xml:space="preserve">for </w:t>
      </w:r>
      <w:r>
        <w:rPr>
          <w:w w:val="105"/>
        </w:rPr>
        <w:t xml:space="preserve">us </w:t>
      </w:r>
      <w:r>
        <w:rPr>
          <w:spacing w:val="-3"/>
          <w:w w:val="105"/>
        </w:rPr>
        <w:t xml:space="preserve">to </w:t>
      </w:r>
      <w:r>
        <w:rPr>
          <w:spacing w:val="-4"/>
          <w:w w:val="105"/>
        </w:rPr>
        <w:t xml:space="preserve">make </w:t>
      </w:r>
      <w:r>
        <w:rPr>
          <w:w w:val="105"/>
        </w:rPr>
        <w:t xml:space="preserve">use of the </w:t>
      </w:r>
      <w:r>
        <w:rPr>
          <w:spacing w:val="-3"/>
          <w:w w:val="105"/>
        </w:rPr>
        <w:t xml:space="preserve">information </w:t>
      </w:r>
      <w:r>
        <w:rPr>
          <w:w w:val="105"/>
        </w:rPr>
        <w:t xml:space="preserve">you </w:t>
      </w:r>
      <w:r>
        <w:rPr>
          <w:spacing w:val="-3"/>
          <w:w w:val="105"/>
        </w:rPr>
        <w:t xml:space="preserve">have </w:t>
      </w:r>
      <w:r>
        <w:rPr>
          <w:spacing w:val="-2"/>
          <w:w w:val="105"/>
        </w:rPr>
        <w:t xml:space="preserve">provided. </w:t>
      </w:r>
      <w:r>
        <w:rPr>
          <w:w w:val="105"/>
        </w:rPr>
        <w:t xml:space="preserve">If you </w:t>
      </w:r>
      <w:r>
        <w:rPr>
          <w:spacing w:val="-3"/>
          <w:w w:val="105"/>
        </w:rPr>
        <w:t xml:space="preserve">have concerns </w:t>
      </w:r>
      <w:r>
        <w:rPr>
          <w:w w:val="105"/>
        </w:rPr>
        <w:t xml:space="preserve">about your identity being made </w:t>
      </w:r>
      <w:r>
        <w:rPr>
          <w:spacing w:val="-3"/>
          <w:w w:val="105"/>
        </w:rPr>
        <w:t xml:space="preserve">public, </w:t>
      </w:r>
      <w:r>
        <w:rPr>
          <w:w w:val="105"/>
        </w:rPr>
        <w:t xml:space="preserve">please </w:t>
      </w:r>
      <w:r>
        <w:rPr>
          <w:spacing w:val="-3"/>
          <w:w w:val="105"/>
        </w:rPr>
        <w:t xml:space="preserve">consider making </w:t>
      </w:r>
      <w:r>
        <w:rPr>
          <w:w w:val="105"/>
        </w:rPr>
        <w:t xml:space="preserve">your </w:t>
      </w:r>
      <w:r>
        <w:rPr>
          <w:spacing w:val="-3"/>
          <w:w w:val="105"/>
        </w:rPr>
        <w:t>submission confidential rather than submittin</w:t>
      </w:r>
      <w:r>
        <w:rPr>
          <w:spacing w:val="-3"/>
          <w:w w:val="105"/>
        </w:rPr>
        <w:t xml:space="preserve">g </w:t>
      </w:r>
      <w:r>
        <w:rPr>
          <w:w w:val="105"/>
        </w:rPr>
        <w:t xml:space="preserve">it </w:t>
      </w:r>
      <w:r>
        <w:rPr>
          <w:spacing w:val="-3"/>
          <w:w w:val="105"/>
        </w:rPr>
        <w:t>anonymously.</w:t>
      </w:r>
    </w:p>
    <w:p w:rsidR="00D04CB6" w:rsidRDefault="00F732FE">
      <w:pPr>
        <w:pStyle w:val="BodyText"/>
        <w:spacing w:before="121" w:line="242" w:lineRule="auto"/>
        <w:ind w:left="107" w:right="2320"/>
      </w:pPr>
      <w:r>
        <w:rPr>
          <w:w w:val="105"/>
        </w:rPr>
        <w:t xml:space="preserve">More </w:t>
      </w:r>
      <w:r>
        <w:rPr>
          <w:spacing w:val="-3"/>
          <w:w w:val="105"/>
        </w:rPr>
        <w:t xml:space="preserve">information </w:t>
      </w:r>
      <w:r>
        <w:rPr>
          <w:w w:val="105"/>
        </w:rPr>
        <w:t xml:space="preserve">about the </w:t>
      </w:r>
      <w:r>
        <w:rPr>
          <w:spacing w:val="-3"/>
          <w:w w:val="105"/>
        </w:rPr>
        <w:t xml:space="preserve">submission </w:t>
      </w:r>
      <w:r>
        <w:rPr>
          <w:w w:val="105"/>
        </w:rPr>
        <w:t xml:space="preserve">process and this </w:t>
      </w:r>
      <w:r>
        <w:rPr>
          <w:spacing w:val="-3"/>
          <w:w w:val="105"/>
        </w:rPr>
        <w:t xml:space="preserve">reference </w:t>
      </w:r>
      <w:r>
        <w:rPr>
          <w:w w:val="105"/>
        </w:rPr>
        <w:t xml:space="preserve">is </w:t>
      </w:r>
      <w:r>
        <w:rPr>
          <w:spacing w:val="-3"/>
          <w:w w:val="105"/>
        </w:rPr>
        <w:t xml:space="preserve">available </w:t>
      </w:r>
      <w:r>
        <w:rPr>
          <w:w w:val="105"/>
        </w:rPr>
        <w:t xml:space="preserve">on our website: </w:t>
      </w:r>
      <w:hyperlink r:id="rId27">
        <w:r>
          <w:rPr>
            <w:spacing w:val="-4"/>
            <w:w w:val="105"/>
          </w:rPr>
          <w:t>www.lawreform.vic.gov.au</w:t>
        </w:r>
      </w:hyperlink>
    </w:p>
    <w:p w:rsidR="00D04CB6" w:rsidRDefault="00F732FE">
      <w:pPr>
        <w:pStyle w:val="Heading8"/>
        <w:spacing w:before="121"/>
        <w:ind w:left="107"/>
      </w:pPr>
      <w:r>
        <w:rPr>
          <w:w w:val="110"/>
        </w:rPr>
        <w:t xml:space="preserve">Submission deadline: 28 </w:t>
      </w:r>
      <w:proofErr w:type="gramStart"/>
      <w:r>
        <w:rPr>
          <w:w w:val="110"/>
        </w:rPr>
        <w:t>June  2019</w:t>
      </w:r>
      <w:proofErr w:type="gramEnd"/>
      <w:r>
        <w:rPr>
          <w:w w:val="110"/>
        </w:rPr>
        <w:t>.</w:t>
      </w:r>
    </w:p>
    <w:p w:rsidR="00D04CB6" w:rsidRDefault="00D04CB6">
      <w:pPr>
        <w:pStyle w:val="BodyText"/>
        <w:rPr>
          <w:b/>
          <w:sz w:val="20"/>
        </w:rPr>
      </w:pPr>
    </w:p>
    <w:p w:rsidR="00D04CB6" w:rsidRDefault="00D04CB6">
      <w:pPr>
        <w:pStyle w:val="BodyText"/>
        <w:rPr>
          <w:b/>
          <w:sz w:val="23"/>
        </w:rPr>
      </w:pPr>
    </w:p>
    <w:p w:rsidR="00D04CB6" w:rsidRDefault="00F732FE">
      <w:pPr>
        <w:spacing w:before="96"/>
        <w:ind w:right="253"/>
        <w:jc w:val="right"/>
        <w:rPr>
          <w:b/>
          <w:sz w:val="24"/>
        </w:rPr>
      </w:pPr>
      <w:r>
        <w:rPr>
          <w:b/>
          <w:color w:val="EA5B50"/>
          <w:w w:val="115"/>
          <w:sz w:val="24"/>
        </w:rPr>
        <w:t>xi</w:t>
      </w:r>
    </w:p>
    <w:p w:rsidR="00D04CB6" w:rsidRDefault="00D04CB6">
      <w:pPr>
        <w:jc w:val="right"/>
        <w:rPr>
          <w:sz w:val="24"/>
        </w:rPr>
        <w:sectPr w:rsidR="00D04CB6">
          <w:pgSz w:w="11910" w:h="16840"/>
          <w:pgMar w:top="1560" w:right="440" w:bottom="280" w:left="1480" w:header="1372" w:footer="0" w:gutter="0"/>
          <w:cols w:space="720"/>
        </w:sectPr>
      </w:pPr>
    </w:p>
    <w:p w:rsidR="00D04CB6" w:rsidRDefault="00D04CB6">
      <w:pPr>
        <w:pStyle w:val="BodyText"/>
        <w:spacing w:before="10"/>
        <w:rPr>
          <w:b/>
          <w:sz w:val="18"/>
        </w:rPr>
      </w:pPr>
    </w:p>
    <w:p w:rsidR="00D04CB6" w:rsidRDefault="00F732FE">
      <w:pPr>
        <w:spacing w:before="93"/>
        <w:ind w:left="126"/>
        <w:rPr>
          <w:b/>
          <w:sz w:val="44"/>
        </w:rPr>
      </w:pPr>
      <w:bookmarkStart w:id="5" w:name="Terms_of_reference_"/>
      <w:bookmarkStart w:id="6" w:name="_bookmark2"/>
      <w:bookmarkEnd w:id="5"/>
      <w:bookmarkEnd w:id="6"/>
      <w:r>
        <w:rPr>
          <w:b/>
          <w:color w:val="EA5B50"/>
          <w:spacing w:val="-8"/>
          <w:w w:val="115"/>
          <w:sz w:val="44"/>
        </w:rPr>
        <w:t xml:space="preserve">Terms </w:t>
      </w:r>
      <w:r>
        <w:rPr>
          <w:b/>
          <w:color w:val="EA5B50"/>
          <w:spacing w:val="-3"/>
          <w:w w:val="115"/>
          <w:sz w:val="44"/>
        </w:rPr>
        <w:t>of</w:t>
      </w:r>
      <w:r>
        <w:rPr>
          <w:b/>
          <w:color w:val="EA5B50"/>
          <w:spacing w:val="-87"/>
          <w:w w:val="115"/>
          <w:sz w:val="44"/>
        </w:rPr>
        <w:t xml:space="preserve"> </w:t>
      </w:r>
      <w:r>
        <w:rPr>
          <w:b/>
          <w:color w:val="EA5B50"/>
          <w:spacing w:val="-3"/>
          <w:w w:val="115"/>
          <w:sz w:val="44"/>
        </w:rPr>
        <w:t>reference</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49"/>
        </w:rPr>
      </w:pPr>
    </w:p>
    <w:p w:rsidR="00D04CB6" w:rsidRDefault="00F732FE">
      <w:pPr>
        <w:spacing w:line="242" w:lineRule="auto"/>
        <w:ind w:left="1147" w:right="115"/>
        <w:rPr>
          <w:sz w:val="21"/>
        </w:rPr>
      </w:pPr>
      <w:r>
        <w:rPr>
          <w:w w:val="105"/>
          <w:sz w:val="21"/>
        </w:rPr>
        <w:t xml:space="preserve">[Referral </w:t>
      </w:r>
      <w:r>
        <w:rPr>
          <w:spacing w:val="-3"/>
          <w:w w:val="105"/>
          <w:sz w:val="21"/>
        </w:rPr>
        <w:t xml:space="preserve">to </w:t>
      </w:r>
      <w:r>
        <w:rPr>
          <w:w w:val="105"/>
          <w:sz w:val="21"/>
        </w:rPr>
        <w:t xml:space="preserve">the Victorian Law </w:t>
      </w:r>
      <w:r>
        <w:rPr>
          <w:spacing w:val="-3"/>
          <w:w w:val="105"/>
          <w:sz w:val="21"/>
        </w:rPr>
        <w:t xml:space="preserve">Reform Commission pursuant to </w:t>
      </w:r>
      <w:r>
        <w:rPr>
          <w:w w:val="105"/>
          <w:sz w:val="21"/>
        </w:rPr>
        <w:t xml:space="preserve">section 5(1)(a) of the </w:t>
      </w:r>
      <w:r>
        <w:rPr>
          <w:i/>
          <w:w w:val="105"/>
          <w:sz w:val="21"/>
        </w:rPr>
        <w:t xml:space="preserve">Victorian Law </w:t>
      </w:r>
      <w:r>
        <w:rPr>
          <w:i/>
          <w:spacing w:val="-3"/>
          <w:w w:val="105"/>
          <w:sz w:val="21"/>
        </w:rPr>
        <w:t xml:space="preserve">Reform Commission </w:t>
      </w:r>
      <w:r>
        <w:rPr>
          <w:i/>
          <w:w w:val="105"/>
          <w:sz w:val="21"/>
        </w:rPr>
        <w:t xml:space="preserve">Act 2000 </w:t>
      </w:r>
      <w:r>
        <w:rPr>
          <w:w w:val="105"/>
          <w:sz w:val="21"/>
        </w:rPr>
        <w:t xml:space="preserve">(Vic) on </w:t>
      </w:r>
      <w:proofErr w:type="gramStart"/>
      <w:r>
        <w:rPr>
          <w:spacing w:val="-9"/>
          <w:w w:val="105"/>
          <w:sz w:val="21"/>
        </w:rPr>
        <w:t xml:space="preserve">12  </w:t>
      </w:r>
      <w:r>
        <w:rPr>
          <w:w w:val="105"/>
          <w:sz w:val="21"/>
        </w:rPr>
        <w:t>October</w:t>
      </w:r>
      <w:proofErr w:type="gramEnd"/>
      <w:r>
        <w:rPr>
          <w:w w:val="105"/>
          <w:sz w:val="21"/>
        </w:rPr>
        <w:t xml:space="preserve">  </w:t>
      </w:r>
      <w:r>
        <w:rPr>
          <w:spacing w:val="-3"/>
          <w:w w:val="105"/>
          <w:sz w:val="21"/>
        </w:rPr>
        <w:t>2018].</w:t>
      </w:r>
    </w:p>
    <w:p w:rsidR="00D04CB6" w:rsidRDefault="00D04CB6">
      <w:pPr>
        <w:pStyle w:val="BodyText"/>
        <w:rPr>
          <w:sz w:val="25"/>
        </w:rPr>
      </w:pPr>
    </w:p>
    <w:p w:rsidR="00D04CB6" w:rsidRDefault="00F732FE">
      <w:pPr>
        <w:pStyle w:val="Heading4"/>
        <w:spacing w:line="211" w:lineRule="auto"/>
      </w:pPr>
      <w:r>
        <w:rPr>
          <w:color w:val="EA5B50"/>
          <w:w w:val="110"/>
        </w:rPr>
        <w:t>Contempt of court, Judicial Proceedings Reports Act 1958 and enforcement processes</w:t>
      </w:r>
    </w:p>
    <w:p w:rsidR="00D04CB6" w:rsidRDefault="00F732FE">
      <w:pPr>
        <w:pStyle w:val="BodyText"/>
        <w:spacing w:before="155" w:line="242" w:lineRule="auto"/>
        <w:ind w:left="1147" w:right="115"/>
      </w:pPr>
      <w:r>
        <w:rPr>
          <w:w w:val="105"/>
        </w:rPr>
        <w:t xml:space="preserve">The Victorian Law </w:t>
      </w:r>
      <w:r>
        <w:rPr>
          <w:spacing w:val="-3"/>
          <w:w w:val="105"/>
        </w:rPr>
        <w:t xml:space="preserve">Reform Commission </w:t>
      </w:r>
      <w:r>
        <w:rPr>
          <w:w w:val="105"/>
        </w:rPr>
        <w:t xml:space="preserve">is </w:t>
      </w:r>
      <w:r>
        <w:rPr>
          <w:spacing w:val="-3"/>
          <w:w w:val="105"/>
        </w:rPr>
        <w:t xml:space="preserve">asked to </w:t>
      </w:r>
      <w:r>
        <w:rPr>
          <w:w w:val="105"/>
        </w:rPr>
        <w:t xml:space="preserve">review and report on the law </w:t>
      </w:r>
      <w:r>
        <w:rPr>
          <w:spacing w:val="-3"/>
          <w:w w:val="105"/>
        </w:rPr>
        <w:t xml:space="preserve">relating to contempt </w:t>
      </w:r>
      <w:r>
        <w:rPr>
          <w:w w:val="105"/>
        </w:rPr>
        <w:t xml:space="preserve">of court, the possible </w:t>
      </w:r>
      <w:r>
        <w:rPr>
          <w:spacing w:val="-3"/>
          <w:w w:val="105"/>
        </w:rPr>
        <w:t xml:space="preserve">reform </w:t>
      </w:r>
      <w:r>
        <w:rPr>
          <w:w w:val="105"/>
        </w:rPr>
        <w:t xml:space="preserve">of the </w:t>
      </w:r>
      <w:r>
        <w:rPr>
          <w:i/>
          <w:spacing w:val="-3"/>
          <w:w w:val="105"/>
        </w:rPr>
        <w:t xml:space="preserve">Judicial </w:t>
      </w:r>
      <w:r>
        <w:rPr>
          <w:i/>
          <w:w w:val="105"/>
        </w:rPr>
        <w:t xml:space="preserve">Proceedings Reports Act </w:t>
      </w:r>
      <w:r>
        <w:rPr>
          <w:i/>
          <w:spacing w:val="-6"/>
          <w:w w:val="105"/>
        </w:rPr>
        <w:t xml:space="preserve">1958 </w:t>
      </w:r>
      <w:r>
        <w:rPr>
          <w:w w:val="105"/>
        </w:rPr>
        <w:t xml:space="preserve">and the </w:t>
      </w:r>
      <w:r>
        <w:rPr>
          <w:spacing w:val="-3"/>
          <w:w w:val="105"/>
        </w:rPr>
        <w:t xml:space="preserve">legal framework for enforcement </w:t>
      </w:r>
      <w:r>
        <w:rPr>
          <w:w w:val="105"/>
        </w:rPr>
        <w:t xml:space="preserve">of </w:t>
      </w:r>
      <w:r>
        <w:rPr>
          <w:spacing w:val="-3"/>
          <w:w w:val="105"/>
        </w:rPr>
        <w:t xml:space="preserve">prohibitions </w:t>
      </w:r>
      <w:r>
        <w:rPr>
          <w:w w:val="105"/>
        </w:rPr>
        <w:t xml:space="preserve">or restrictions on the </w:t>
      </w:r>
      <w:r>
        <w:rPr>
          <w:spacing w:val="-3"/>
          <w:w w:val="105"/>
        </w:rPr>
        <w:t xml:space="preserve">publication </w:t>
      </w:r>
      <w:r>
        <w:rPr>
          <w:w w:val="105"/>
        </w:rPr>
        <w:t xml:space="preserve">of </w:t>
      </w:r>
      <w:r>
        <w:rPr>
          <w:spacing w:val="-3"/>
          <w:w w:val="105"/>
        </w:rPr>
        <w:t>information.</w:t>
      </w:r>
    </w:p>
    <w:p w:rsidR="00D04CB6" w:rsidRDefault="00F732FE">
      <w:pPr>
        <w:pStyle w:val="BodyText"/>
        <w:spacing w:before="121" w:line="242" w:lineRule="auto"/>
        <w:ind w:left="1147"/>
      </w:pPr>
      <w:r>
        <w:rPr>
          <w:w w:val="105"/>
        </w:rPr>
        <w:t xml:space="preserve">The </w:t>
      </w:r>
      <w:r>
        <w:rPr>
          <w:spacing w:val="-3"/>
          <w:w w:val="105"/>
        </w:rPr>
        <w:t xml:space="preserve">Commission </w:t>
      </w:r>
      <w:r>
        <w:rPr>
          <w:w w:val="105"/>
        </w:rPr>
        <w:t xml:space="preserve">should </w:t>
      </w:r>
      <w:r>
        <w:rPr>
          <w:spacing w:val="-3"/>
          <w:w w:val="105"/>
        </w:rPr>
        <w:t xml:space="preserve">consider </w:t>
      </w:r>
      <w:r>
        <w:rPr>
          <w:spacing w:val="-4"/>
          <w:w w:val="105"/>
        </w:rPr>
        <w:t xml:space="preserve">whether, </w:t>
      </w:r>
      <w:r>
        <w:rPr>
          <w:w w:val="105"/>
        </w:rPr>
        <w:t xml:space="preserve">and </w:t>
      </w:r>
      <w:r>
        <w:rPr>
          <w:spacing w:val="-5"/>
          <w:w w:val="105"/>
        </w:rPr>
        <w:t xml:space="preserve">how, </w:t>
      </w:r>
      <w:r>
        <w:rPr>
          <w:w w:val="105"/>
        </w:rPr>
        <w:t xml:space="preserve">the </w:t>
      </w:r>
      <w:r>
        <w:rPr>
          <w:spacing w:val="-2"/>
          <w:w w:val="105"/>
        </w:rPr>
        <w:t xml:space="preserve">common </w:t>
      </w:r>
      <w:r>
        <w:rPr>
          <w:w w:val="105"/>
        </w:rPr>
        <w:t xml:space="preserve">law of </w:t>
      </w:r>
      <w:r>
        <w:rPr>
          <w:spacing w:val="-3"/>
          <w:w w:val="105"/>
        </w:rPr>
        <w:t xml:space="preserve">contempt </w:t>
      </w:r>
      <w:r>
        <w:rPr>
          <w:w w:val="105"/>
        </w:rPr>
        <w:t xml:space="preserve">should be </w:t>
      </w:r>
      <w:r>
        <w:rPr>
          <w:spacing w:val="-3"/>
          <w:w w:val="105"/>
        </w:rPr>
        <w:t xml:space="preserve">reformed, </w:t>
      </w:r>
      <w:r>
        <w:rPr>
          <w:w w:val="105"/>
        </w:rPr>
        <w:t xml:space="preserve">and whether and </w:t>
      </w:r>
      <w:r>
        <w:rPr>
          <w:spacing w:val="-3"/>
          <w:w w:val="105"/>
        </w:rPr>
        <w:t xml:space="preserve">to </w:t>
      </w:r>
      <w:r>
        <w:rPr>
          <w:w w:val="105"/>
        </w:rPr>
        <w:t xml:space="preserve">what extent it should be </w:t>
      </w:r>
      <w:r>
        <w:rPr>
          <w:spacing w:val="-3"/>
          <w:w w:val="105"/>
        </w:rPr>
        <w:t xml:space="preserve">replaced </w:t>
      </w:r>
      <w:r>
        <w:rPr>
          <w:w w:val="105"/>
        </w:rPr>
        <w:t xml:space="preserve">by statutory </w:t>
      </w:r>
      <w:r>
        <w:rPr>
          <w:spacing w:val="-3"/>
          <w:w w:val="105"/>
        </w:rPr>
        <w:t>provisions.</w:t>
      </w:r>
    </w:p>
    <w:p w:rsidR="00D04CB6" w:rsidRDefault="00F732FE">
      <w:pPr>
        <w:pStyle w:val="BodyText"/>
        <w:spacing w:before="121"/>
        <w:ind w:left="1147"/>
      </w:pPr>
      <w:r>
        <w:rPr>
          <w:w w:val="105"/>
        </w:rPr>
        <w:t>The Commission should consider all types of contempt i</w:t>
      </w:r>
      <w:r>
        <w:rPr>
          <w:w w:val="105"/>
        </w:rPr>
        <w:t>n its review, including:</w:t>
      </w:r>
    </w:p>
    <w:p w:rsidR="00D04CB6" w:rsidRDefault="00F732FE">
      <w:pPr>
        <w:pStyle w:val="ListParagraph"/>
        <w:numPr>
          <w:ilvl w:val="1"/>
          <w:numId w:val="14"/>
        </w:numPr>
        <w:tabs>
          <w:tab w:val="left" w:pos="2281"/>
          <w:tab w:val="left" w:pos="2282"/>
        </w:tabs>
        <w:spacing w:before="124"/>
        <w:ind w:hanging="340"/>
        <w:rPr>
          <w:sz w:val="21"/>
        </w:rPr>
      </w:pPr>
      <w:r>
        <w:rPr>
          <w:spacing w:val="-3"/>
          <w:w w:val="105"/>
          <w:sz w:val="21"/>
        </w:rPr>
        <w:t xml:space="preserve">contempt </w:t>
      </w:r>
      <w:r>
        <w:rPr>
          <w:w w:val="105"/>
          <w:sz w:val="21"/>
        </w:rPr>
        <w:t xml:space="preserve">in the </w:t>
      </w:r>
      <w:r>
        <w:rPr>
          <w:spacing w:val="-3"/>
          <w:w w:val="105"/>
          <w:sz w:val="21"/>
        </w:rPr>
        <w:t xml:space="preserve">face </w:t>
      </w:r>
      <w:r>
        <w:rPr>
          <w:w w:val="105"/>
          <w:sz w:val="21"/>
        </w:rPr>
        <w:t>of the</w:t>
      </w:r>
      <w:r>
        <w:rPr>
          <w:spacing w:val="-19"/>
          <w:w w:val="105"/>
          <w:sz w:val="21"/>
        </w:rPr>
        <w:t xml:space="preserve"> </w:t>
      </w:r>
      <w:r>
        <w:rPr>
          <w:w w:val="105"/>
          <w:sz w:val="21"/>
        </w:rPr>
        <w:t>court;</w:t>
      </w:r>
    </w:p>
    <w:p w:rsidR="00D04CB6" w:rsidRDefault="00F732FE">
      <w:pPr>
        <w:pStyle w:val="ListParagraph"/>
        <w:numPr>
          <w:ilvl w:val="1"/>
          <w:numId w:val="14"/>
        </w:numPr>
        <w:tabs>
          <w:tab w:val="left" w:pos="2281"/>
          <w:tab w:val="left" w:pos="2282"/>
        </w:tabs>
        <w:spacing w:before="89"/>
        <w:ind w:hanging="340"/>
        <w:rPr>
          <w:sz w:val="21"/>
        </w:rPr>
      </w:pPr>
      <w:r>
        <w:rPr>
          <w:spacing w:val="-3"/>
          <w:w w:val="105"/>
          <w:sz w:val="21"/>
        </w:rPr>
        <w:t>sub judice</w:t>
      </w:r>
      <w:r>
        <w:rPr>
          <w:spacing w:val="-4"/>
          <w:w w:val="105"/>
          <w:sz w:val="21"/>
        </w:rPr>
        <w:t xml:space="preserve"> </w:t>
      </w:r>
      <w:r>
        <w:rPr>
          <w:spacing w:val="-3"/>
          <w:w w:val="105"/>
          <w:sz w:val="21"/>
        </w:rPr>
        <w:t>contempt;</w:t>
      </w:r>
    </w:p>
    <w:p w:rsidR="00D04CB6" w:rsidRDefault="00F732FE">
      <w:pPr>
        <w:pStyle w:val="ListParagraph"/>
        <w:numPr>
          <w:ilvl w:val="1"/>
          <w:numId w:val="14"/>
        </w:numPr>
        <w:tabs>
          <w:tab w:val="left" w:pos="2281"/>
          <w:tab w:val="left" w:pos="2282"/>
        </w:tabs>
        <w:spacing w:before="89"/>
        <w:ind w:hanging="340"/>
        <w:rPr>
          <w:sz w:val="21"/>
        </w:rPr>
      </w:pPr>
      <w:r>
        <w:rPr>
          <w:spacing w:val="-3"/>
          <w:w w:val="105"/>
          <w:sz w:val="21"/>
        </w:rPr>
        <w:t xml:space="preserve">contempt </w:t>
      </w:r>
      <w:r>
        <w:rPr>
          <w:w w:val="105"/>
          <w:sz w:val="21"/>
        </w:rPr>
        <w:t>by</w:t>
      </w:r>
      <w:r>
        <w:rPr>
          <w:spacing w:val="-16"/>
          <w:w w:val="105"/>
          <w:sz w:val="21"/>
        </w:rPr>
        <w:t xml:space="preserve"> </w:t>
      </w:r>
      <w:r>
        <w:rPr>
          <w:spacing w:val="-2"/>
          <w:w w:val="105"/>
          <w:sz w:val="21"/>
        </w:rPr>
        <w:t>publication;</w:t>
      </w:r>
    </w:p>
    <w:p w:rsidR="00D04CB6" w:rsidRDefault="00F732FE">
      <w:pPr>
        <w:pStyle w:val="ListParagraph"/>
        <w:numPr>
          <w:ilvl w:val="1"/>
          <w:numId w:val="14"/>
        </w:numPr>
        <w:tabs>
          <w:tab w:val="left" w:pos="2281"/>
          <w:tab w:val="left" w:pos="2282"/>
        </w:tabs>
        <w:spacing w:before="89"/>
        <w:ind w:hanging="340"/>
        <w:rPr>
          <w:sz w:val="21"/>
        </w:rPr>
      </w:pPr>
      <w:r>
        <w:rPr>
          <w:spacing w:val="-3"/>
          <w:w w:val="105"/>
          <w:sz w:val="21"/>
        </w:rPr>
        <w:t>juror contempt;</w:t>
      </w:r>
      <w:r>
        <w:rPr>
          <w:spacing w:val="-15"/>
          <w:w w:val="105"/>
          <w:sz w:val="21"/>
        </w:rPr>
        <w:t xml:space="preserve"> </w:t>
      </w:r>
      <w:r>
        <w:rPr>
          <w:w w:val="105"/>
          <w:sz w:val="21"/>
        </w:rPr>
        <w:t>and</w:t>
      </w:r>
    </w:p>
    <w:p w:rsidR="00D04CB6" w:rsidRDefault="00F732FE">
      <w:pPr>
        <w:pStyle w:val="ListParagraph"/>
        <w:numPr>
          <w:ilvl w:val="1"/>
          <w:numId w:val="14"/>
        </w:numPr>
        <w:tabs>
          <w:tab w:val="left" w:pos="2281"/>
          <w:tab w:val="left" w:pos="2282"/>
        </w:tabs>
        <w:spacing w:before="89"/>
        <w:ind w:hanging="340"/>
        <w:rPr>
          <w:sz w:val="21"/>
        </w:rPr>
      </w:pPr>
      <w:r>
        <w:rPr>
          <w:spacing w:val="-3"/>
          <w:w w:val="105"/>
          <w:sz w:val="21"/>
        </w:rPr>
        <w:t xml:space="preserve">contempt </w:t>
      </w:r>
      <w:r>
        <w:rPr>
          <w:w w:val="105"/>
          <w:sz w:val="21"/>
        </w:rPr>
        <w:t xml:space="preserve">by </w:t>
      </w:r>
      <w:r>
        <w:rPr>
          <w:spacing w:val="-3"/>
          <w:w w:val="105"/>
          <w:sz w:val="21"/>
        </w:rPr>
        <w:t xml:space="preserve">scandalising </w:t>
      </w:r>
      <w:r>
        <w:rPr>
          <w:w w:val="105"/>
          <w:sz w:val="21"/>
        </w:rPr>
        <w:t>the</w:t>
      </w:r>
      <w:r>
        <w:rPr>
          <w:spacing w:val="-18"/>
          <w:w w:val="105"/>
          <w:sz w:val="21"/>
        </w:rPr>
        <w:t xml:space="preserve"> </w:t>
      </w:r>
      <w:r>
        <w:rPr>
          <w:w w:val="105"/>
          <w:sz w:val="21"/>
        </w:rPr>
        <w:t>court.</w:t>
      </w:r>
    </w:p>
    <w:p w:rsidR="00D04CB6" w:rsidRDefault="00F732FE">
      <w:pPr>
        <w:spacing w:before="89" w:line="242" w:lineRule="auto"/>
        <w:ind w:left="1147" w:right="330"/>
        <w:rPr>
          <w:sz w:val="21"/>
        </w:rPr>
      </w:pPr>
      <w:r>
        <w:rPr>
          <w:w w:val="105"/>
          <w:sz w:val="21"/>
        </w:rPr>
        <w:t xml:space="preserve">The </w:t>
      </w:r>
      <w:r>
        <w:rPr>
          <w:spacing w:val="-3"/>
          <w:w w:val="105"/>
          <w:sz w:val="21"/>
        </w:rPr>
        <w:t xml:space="preserve">Commission </w:t>
      </w:r>
      <w:r>
        <w:rPr>
          <w:w w:val="105"/>
          <w:sz w:val="21"/>
        </w:rPr>
        <w:t xml:space="preserve">is </w:t>
      </w:r>
      <w:r>
        <w:rPr>
          <w:spacing w:val="-3"/>
          <w:w w:val="105"/>
          <w:sz w:val="21"/>
        </w:rPr>
        <w:t xml:space="preserve">asked to consider </w:t>
      </w:r>
      <w:r>
        <w:rPr>
          <w:spacing w:val="-4"/>
          <w:w w:val="105"/>
          <w:sz w:val="21"/>
        </w:rPr>
        <w:t xml:space="preserve">whether, </w:t>
      </w:r>
      <w:r>
        <w:rPr>
          <w:w w:val="105"/>
          <w:sz w:val="21"/>
        </w:rPr>
        <w:t xml:space="preserve">and </w:t>
      </w:r>
      <w:r>
        <w:rPr>
          <w:spacing w:val="-5"/>
          <w:w w:val="105"/>
          <w:sz w:val="21"/>
        </w:rPr>
        <w:t xml:space="preserve">how, </w:t>
      </w:r>
      <w:r>
        <w:rPr>
          <w:w w:val="105"/>
          <w:sz w:val="21"/>
        </w:rPr>
        <w:t xml:space="preserve">the </w:t>
      </w:r>
      <w:r>
        <w:rPr>
          <w:i/>
          <w:spacing w:val="-3"/>
          <w:w w:val="105"/>
          <w:sz w:val="21"/>
        </w:rPr>
        <w:t xml:space="preserve">Judicial </w:t>
      </w:r>
      <w:r>
        <w:rPr>
          <w:i/>
          <w:w w:val="105"/>
          <w:sz w:val="21"/>
        </w:rPr>
        <w:t xml:space="preserve">Proceedings Reports Act </w:t>
      </w:r>
      <w:r>
        <w:rPr>
          <w:i/>
          <w:spacing w:val="-6"/>
          <w:w w:val="105"/>
          <w:sz w:val="21"/>
        </w:rPr>
        <w:t xml:space="preserve">1958 </w:t>
      </w:r>
      <w:r>
        <w:rPr>
          <w:w w:val="105"/>
          <w:sz w:val="21"/>
        </w:rPr>
        <w:t xml:space="preserve">(JPRA) should be </w:t>
      </w:r>
      <w:r>
        <w:rPr>
          <w:spacing w:val="-3"/>
          <w:w w:val="105"/>
          <w:sz w:val="21"/>
        </w:rPr>
        <w:t xml:space="preserve">reformed, including </w:t>
      </w:r>
      <w:r>
        <w:rPr>
          <w:w w:val="105"/>
          <w:sz w:val="21"/>
        </w:rPr>
        <w:t xml:space="preserve">whether the Act should be repealed and </w:t>
      </w:r>
      <w:r>
        <w:rPr>
          <w:spacing w:val="-3"/>
          <w:w w:val="105"/>
          <w:sz w:val="21"/>
        </w:rPr>
        <w:t>prohibitions</w:t>
      </w:r>
    </w:p>
    <w:p w:rsidR="00D04CB6" w:rsidRDefault="00F732FE">
      <w:pPr>
        <w:pStyle w:val="BodyText"/>
        <w:spacing w:before="1" w:line="242" w:lineRule="auto"/>
        <w:ind w:left="1147" w:right="101"/>
      </w:pPr>
      <w:r>
        <w:rPr>
          <w:spacing w:val="-3"/>
          <w:w w:val="105"/>
        </w:rPr>
        <w:t>against</w:t>
      </w:r>
      <w:r>
        <w:rPr>
          <w:spacing w:val="-6"/>
          <w:w w:val="105"/>
        </w:rPr>
        <w:t xml:space="preserve"> </w:t>
      </w:r>
      <w:r>
        <w:rPr>
          <w:spacing w:val="-3"/>
          <w:w w:val="105"/>
        </w:rPr>
        <w:t>publication</w:t>
      </w:r>
      <w:r>
        <w:rPr>
          <w:spacing w:val="-6"/>
          <w:w w:val="105"/>
        </w:rPr>
        <w:t xml:space="preserve"> </w:t>
      </w:r>
      <w:r>
        <w:rPr>
          <w:w w:val="105"/>
        </w:rPr>
        <w:t>of</w:t>
      </w:r>
      <w:r>
        <w:rPr>
          <w:spacing w:val="-6"/>
          <w:w w:val="105"/>
        </w:rPr>
        <w:t xml:space="preserve"> </w:t>
      </w:r>
      <w:r>
        <w:rPr>
          <w:w w:val="105"/>
        </w:rPr>
        <w:t>certain</w:t>
      </w:r>
      <w:r>
        <w:rPr>
          <w:spacing w:val="-6"/>
          <w:w w:val="105"/>
        </w:rPr>
        <w:t xml:space="preserve"> </w:t>
      </w:r>
      <w:r>
        <w:rPr>
          <w:spacing w:val="-3"/>
          <w:w w:val="105"/>
        </w:rPr>
        <w:t>information</w:t>
      </w:r>
      <w:r>
        <w:rPr>
          <w:spacing w:val="-6"/>
          <w:w w:val="105"/>
        </w:rPr>
        <w:t xml:space="preserve"> </w:t>
      </w:r>
      <w:r>
        <w:rPr>
          <w:w w:val="105"/>
        </w:rPr>
        <w:t>should</w:t>
      </w:r>
      <w:r>
        <w:rPr>
          <w:spacing w:val="-6"/>
          <w:w w:val="105"/>
        </w:rPr>
        <w:t xml:space="preserve"> </w:t>
      </w:r>
      <w:r>
        <w:rPr>
          <w:spacing w:val="-3"/>
          <w:w w:val="105"/>
        </w:rPr>
        <w:t>instead</w:t>
      </w:r>
      <w:r>
        <w:rPr>
          <w:spacing w:val="-6"/>
          <w:w w:val="105"/>
        </w:rPr>
        <w:t xml:space="preserve"> </w:t>
      </w:r>
      <w:r>
        <w:rPr>
          <w:w w:val="105"/>
        </w:rPr>
        <w:t>be</w:t>
      </w:r>
      <w:r>
        <w:rPr>
          <w:spacing w:val="-6"/>
          <w:w w:val="105"/>
        </w:rPr>
        <w:t xml:space="preserve"> </w:t>
      </w:r>
      <w:r>
        <w:rPr>
          <w:spacing w:val="-3"/>
          <w:w w:val="105"/>
        </w:rPr>
        <w:t>contained</w:t>
      </w:r>
      <w:r>
        <w:rPr>
          <w:spacing w:val="-6"/>
          <w:w w:val="105"/>
        </w:rPr>
        <w:t xml:space="preserve"> </w:t>
      </w:r>
      <w:r>
        <w:rPr>
          <w:w w:val="105"/>
        </w:rPr>
        <w:t>in</w:t>
      </w:r>
      <w:r>
        <w:rPr>
          <w:spacing w:val="-6"/>
          <w:w w:val="105"/>
        </w:rPr>
        <w:t xml:space="preserve"> </w:t>
      </w:r>
      <w:r>
        <w:rPr>
          <w:w w:val="105"/>
        </w:rPr>
        <w:t>subject-specific</w:t>
      </w:r>
      <w:r>
        <w:rPr>
          <w:spacing w:val="-6"/>
          <w:w w:val="105"/>
        </w:rPr>
        <w:t xml:space="preserve"> </w:t>
      </w:r>
      <w:r>
        <w:rPr>
          <w:spacing w:val="-3"/>
          <w:w w:val="105"/>
        </w:rPr>
        <w:t xml:space="preserve">legislation </w:t>
      </w:r>
      <w:r>
        <w:rPr>
          <w:w w:val="105"/>
        </w:rPr>
        <w:t xml:space="preserve">or in the </w:t>
      </w:r>
      <w:r>
        <w:rPr>
          <w:i/>
          <w:w w:val="105"/>
        </w:rPr>
        <w:t xml:space="preserve">Open Courts Act </w:t>
      </w:r>
      <w:r>
        <w:rPr>
          <w:i/>
          <w:spacing w:val="-10"/>
          <w:w w:val="105"/>
        </w:rPr>
        <w:t>2013</w:t>
      </w:r>
      <w:r>
        <w:rPr>
          <w:spacing w:val="-10"/>
          <w:w w:val="105"/>
        </w:rPr>
        <w:t xml:space="preserve">. </w:t>
      </w:r>
      <w:r>
        <w:rPr>
          <w:w w:val="105"/>
        </w:rPr>
        <w:t xml:space="preserve">As part of this </w:t>
      </w:r>
      <w:r>
        <w:rPr>
          <w:spacing w:val="-4"/>
          <w:w w:val="105"/>
        </w:rPr>
        <w:t xml:space="preserve">review, </w:t>
      </w:r>
      <w:r>
        <w:rPr>
          <w:w w:val="105"/>
        </w:rPr>
        <w:t>the</w:t>
      </w:r>
      <w:r>
        <w:rPr>
          <w:w w:val="105"/>
        </w:rPr>
        <w:t xml:space="preserve"> </w:t>
      </w:r>
      <w:r>
        <w:rPr>
          <w:spacing w:val="-3"/>
          <w:w w:val="105"/>
        </w:rPr>
        <w:t xml:space="preserve">Commission </w:t>
      </w:r>
      <w:r>
        <w:rPr>
          <w:w w:val="105"/>
        </w:rPr>
        <w:t xml:space="preserve">should </w:t>
      </w:r>
      <w:r>
        <w:rPr>
          <w:spacing w:val="-3"/>
          <w:w w:val="105"/>
        </w:rPr>
        <w:t xml:space="preserve">consider </w:t>
      </w:r>
      <w:r>
        <w:rPr>
          <w:w w:val="105"/>
        </w:rPr>
        <w:t xml:space="preserve">whether the JPRA, or </w:t>
      </w:r>
      <w:r>
        <w:rPr>
          <w:spacing w:val="-3"/>
          <w:w w:val="105"/>
        </w:rPr>
        <w:t xml:space="preserve">alternative legislation, </w:t>
      </w:r>
      <w:r>
        <w:rPr>
          <w:w w:val="105"/>
        </w:rPr>
        <w:t xml:space="preserve">should be amended </w:t>
      </w:r>
      <w:r>
        <w:rPr>
          <w:spacing w:val="-3"/>
          <w:w w:val="105"/>
        </w:rPr>
        <w:t xml:space="preserve">to temporarily </w:t>
      </w:r>
      <w:r>
        <w:rPr>
          <w:w w:val="105"/>
        </w:rPr>
        <w:t xml:space="preserve">restrict the </w:t>
      </w:r>
      <w:r>
        <w:rPr>
          <w:spacing w:val="-3"/>
          <w:w w:val="105"/>
        </w:rPr>
        <w:t xml:space="preserve">publication </w:t>
      </w:r>
      <w:r>
        <w:rPr>
          <w:w w:val="105"/>
        </w:rPr>
        <w:t xml:space="preserve">of </w:t>
      </w:r>
      <w:r>
        <w:rPr>
          <w:spacing w:val="-3"/>
          <w:w w:val="105"/>
        </w:rPr>
        <w:t xml:space="preserve">sensitive information </w:t>
      </w:r>
      <w:r>
        <w:rPr>
          <w:w w:val="105"/>
        </w:rPr>
        <w:t xml:space="preserve">in </w:t>
      </w:r>
      <w:r>
        <w:rPr>
          <w:spacing w:val="-3"/>
          <w:w w:val="105"/>
        </w:rPr>
        <w:t xml:space="preserve">relation to </w:t>
      </w:r>
      <w:r>
        <w:rPr>
          <w:w w:val="105"/>
        </w:rPr>
        <w:t xml:space="preserve">alleged sexual or </w:t>
      </w:r>
      <w:r>
        <w:rPr>
          <w:spacing w:val="-3"/>
          <w:w w:val="105"/>
        </w:rPr>
        <w:t xml:space="preserve">family </w:t>
      </w:r>
      <w:r>
        <w:rPr>
          <w:w w:val="105"/>
        </w:rPr>
        <w:t xml:space="preserve">violence </w:t>
      </w:r>
      <w:r>
        <w:rPr>
          <w:spacing w:val="-3"/>
          <w:w w:val="105"/>
        </w:rPr>
        <w:t xml:space="preserve">criminal offences </w:t>
      </w:r>
      <w:r>
        <w:rPr>
          <w:w w:val="105"/>
        </w:rPr>
        <w:t xml:space="preserve">upon the </w:t>
      </w:r>
      <w:r>
        <w:rPr>
          <w:spacing w:val="-3"/>
          <w:w w:val="105"/>
        </w:rPr>
        <w:t xml:space="preserve">laying </w:t>
      </w:r>
      <w:r>
        <w:rPr>
          <w:w w:val="105"/>
        </w:rPr>
        <w:t>of</w:t>
      </w:r>
      <w:r>
        <w:rPr>
          <w:spacing w:val="20"/>
          <w:w w:val="105"/>
        </w:rPr>
        <w:t xml:space="preserve"> </w:t>
      </w:r>
      <w:r>
        <w:rPr>
          <w:spacing w:val="-3"/>
          <w:w w:val="105"/>
        </w:rPr>
        <w:t>charges.</w:t>
      </w:r>
    </w:p>
    <w:p w:rsidR="00D04CB6" w:rsidRDefault="00F732FE">
      <w:pPr>
        <w:pStyle w:val="BodyText"/>
        <w:spacing w:before="121" w:line="242" w:lineRule="auto"/>
        <w:ind w:left="1147" w:right="469"/>
      </w:pPr>
      <w:r>
        <w:rPr>
          <w:w w:val="105"/>
        </w:rPr>
        <w:t xml:space="preserve">The </w:t>
      </w:r>
      <w:r>
        <w:rPr>
          <w:spacing w:val="-3"/>
          <w:w w:val="105"/>
        </w:rPr>
        <w:t xml:space="preserve">Commission </w:t>
      </w:r>
      <w:r>
        <w:rPr>
          <w:w w:val="105"/>
        </w:rPr>
        <w:t xml:space="preserve">should also </w:t>
      </w:r>
      <w:r>
        <w:rPr>
          <w:spacing w:val="-3"/>
          <w:w w:val="105"/>
        </w:rPr>
        <w:t xml:space="preserve">consider </w:t>
      </w:r>
      <w:r>
        <w:rPr>
          <w:w w:val="105"/>
        </w:rPr>
        <w:t xml:space="preserve">the underlying </w:t>
      </w:r>
      <w:r>
        <w:rPr>
          <w:spacing w:val="-3"/>
          <w:w w:val="105"/>
        </w:rPr>
        <w:t xml:space="preserve">principles for enforcement </w:t>
      </w:r>
      <w:r>
        <w:rPr>
          <w:w w:val="105"/>
        </w:rPr>
        <w:t xml:space="preserve">of </w:t>
      </w:r>
      <w:r>
        <w:rPr>
          <w:spacing w:val="-3"/>
          <w:w w:val="105"/>
        </w:rPr>
        <w:t xml:space="preserve">prohibitions </w:t>
      </w:r>
      <w:r>
        <w:rPr>
          <w:w w:val="105"/>
        </w:rPr>
        <w:t xml:space="preserve">or restrictions on the </w:t>
      </w:r>
      <w:r>
        <w:rPr>
          <w:spacing w:val="-3"/>
          <w:w w:val="105"/>
        </w:rPr>
        <w:t xml:space="preserve">publication </w:t>
      </w:r>
      <w:r>
        <w:rPr>
          <w:w w:val="105"/>
        </w:rPr>
        <w:t xml:space="preserve">of </w:t>
      </w:r>
      <w:r>
        <w:rPr>
          <w:spacing w:val="-3"/>
          <w:w w:val="105"/>
        </w:rPr>
        <w:t xml:space="preserve">information, </w:t>
      </w:r>
      <w:r>
        <w:rPr>
          <w:w w:val="105"/>
        </w:rPr>
        <w:t xml:space="preserve">with </w:t>
      </w:r>
      <w:proofErr w:type="gramStart"/>
      <w:r>
        <w:rPr>
          <w:w w:val="105"/>
        </w:rPr>
        <w:t xml:space="preserve">particular </w:t>
      </w:r>
      <w:r>
        <w:rPr>
          <w:spacing w:val="-3"/>
          <w:w w:val="105"/>
        </w:rPr>
        <w:t>reference</w:t>
      </w:r>
      <w:proofErr w:type="gramEnd"/>
      <w:r>
        <w:rPr>
          <w:spacing w:val="-3"/>
          <w:w w:val="105"/>
        </w:rPr>
        <w:t xml:space="preserve"> to </w:t>
      </w:r>
      <w:r>
        <w:rPr>
          <w:w w:val="105"/>
        </w:rPr>
        <w:t xml:space="preserve">the law </w:t>
      </w:r>
      <w:r>
        <w:rPr>
          <w:spacing w:val="-3"/>
          <w:w w:val="105"/>
        </w:rPr>
        <w:t xml:space="preserve">relating to contempt, </w:t>
      </w:r>
      <w:r>
        <w:rPr>
          <w:w w:val="105"/>
        </w:rPr>
        <w:t xml:space="preserve">the JPRA and the Open Courts Act. It should </w:t>
      </w:r>
      <w:r>
        <w:rPr>
          <w:spacing w:val="-3"/>
          <w:w w:val="105"/>
        </w:rPr>
        <w:t xml:space="preserve">recommend </w:t>
      </w:r>
      <w:r>
        <w:rPr>
          <w:w w:val="105"/>
        </w:rPr>
        <w:t>ne</w:t>
      </w:r>
      <w:r>
        <w:rPr>
          <w:w w:val="105"/>
        </w:rPr>
        <w:t xml:space="preserve">w </w:t>
      </w:r>
      <w:r>
        <w:rPr>
          <w:spacing w:val="-3"/>
          <w:w w:val="105"/>
        </w:rPr>
        <w:t>procedural,</w:t>
      </w:r>
    </w:p>
    <w:p w:rsidR="00D04CB6" w:rsidRDefault="00F732FE">
      <w:pPr>
        <w:pStyle w:val="BodyText"/>
        <w:spacing w:before="1" w:line="242" w:lineRule="auto"/>
        <w:ind w:left="1147"/>
      </w:pPr>
      <w:r>
        <w:t xml:space="preserve">administrative and legislative changes if appropriate to do so. The Commission should consider, in addition </w:t>
      </w:r>
      <w:proofErr w:type="gramStart"/>
      <w:r>
        <w:t>to  any</w:t>
      </w:r>
      <w:proofErr w:type="gramEnd"/>
      <w:r>
        <w:t xml:space="preserve">  matters it considers relevant:</w:t>
      </w:r>
    </w:p>
    <w:p w:rsidR="00D04CB6" w:rsidRDefault="00F732FE">
      <w:pPr>
        <w:pStyle w:val="ListParagraph"/>
        <w:numPr>
          <w:ilvl w:val="1"/>
          <w:numId w:val="14"/>
        </w:numPr>
        <w:tabs>
          <w:tab w:val="left" w:pos="2281"/>
          <w:tab w:val="left" w:pos="2282"/>
        </w:tabs>
        <w:spacing w:before="121"/>
        <w:ind w:hanging="340"/>
        <w:rPr>
          <w:sz w:val="21"/>
        </w:rPr>
      </w:pPr>
      <w:r>
        <w:rPr>
          <w:w w:val="105"/>
          <w:sz w:val="21"/>
        </w:rPr>
        <w:t>the</w:t>
      </w:r>
      <w:r>
        <w:rPr>
          <w:spacing w:val="-12"/>
          <w:w w:val="105"/>
          <w:sz w:val="21"/>
        </w:rPr>
        <w:t xml:space="preserve"> </w:t>
      </w:r>
      <w:r>
        <w:rPr>
          <w:w w:val="105"/>
          <w:sz w:val="21"/>
        </w:rPr>
        <w:t>adequacy</w:t>
      </w:r>
      <w:r>
        <w:rPr>
          <w:spacing w:val="-12"/>
          <w:w w:val="105"/>
          <w:sz w:val="21"/>
        </w:rPr>
        <w:t xml:space="preserve"> </w:t>
      </w:r>
      <w:r>
        <w:rPr>
          <w:w w:val="105"/>
          <w:sz w:val="21"/>
        </w:rPr>
        <w:t>of</w:t>
      </w:r>
      <w:r>
        <w:rPr>
          <w:spacing w:val="-12"/>
          <w:w w:val="105"/>
          <w:sz w:val="21"/>
        </w:rPr>
        <w:t xml:space="preserve"> </w:t>
      </w:r>
      <w:r>
        <w:rPr>
          <w:w w:val="105"/>
          <w:sz w:val="21"/>
        </w:rPr>
        <w:t>existing</w:t>
      </w:r>
      <w:r>
        <w:rPr>
          <w:spacing w:val="-12"/>
          <w:w w:val="105"/>
          <w:sz w:val="21"/>
        </w:rPr>
        <w:t xml:space="preserve"> </w:t>
      </w:r>
      <w:r>
        <w:rPr>
          <w:w w:val="105"/>
          <w:sz w:val="21"/>
        </w:rPr>
        <w:t>penalties</w:t>
      </w:r>
      <w:r>
        <w:rPr>
          <w:spacing w:val="-12"/>
          <w:w w:val="105"/>
          <w:sz w:val="21"/>
        </w:rPr>
        <w:t xml:space="preserve"> </w:t>
      </w:r>
      <w:r>
        <w:rPr>
          <w:spacing w:val="-3"/>
          <w:w w:val="105"/>
          <w:sz w:val="21"/>
        </w:rPr>
        <w:t>for</w:t>
      </w:r>
      <w:r>
        <w:rPr>
          <w:spacing w:val="-12"/>
          <w:w w:val="105"/>
          <w:sz w:val="21"/>
        </w:rPr>
        <w:t xml:space="preserve"> </w:t>
      </w:r>
      <w:r>
        <w:rPr>
          <w:spacing w:val="-3"/>
          <w:w w:val="105"/>
          <w:sz w:val="21"/>
        </w:rPr>
        <w:t>breaches</w:t>
      </w:r>
      <w:r>
        <w:rPr>
          <w:spacing w:val="-12"/>
          <w:w w:val="105"/>
          <w:sz w:val="21"/>
        </w:rPr>
        <w:t xml:space="preserve"> </w:t>
      </w:r>
      <w:r>
        <w:rPr>
          <w:w w:val="105"/>
          <w:sz w:val="21"/>
        </w:rPr>
        <w:t>of</w:t>
      </w:r>
      <w:r>
        <w:rPr>
          <w:spacing w:val="-12"/>
          <w:w w:val="105"/>
          <w:sz w:val="21"/>
        </w:rPr>
        <w:t xml:space="preserve"> </w:t>
      </w:r>
      <w:r>
        <w:rPr>
          <w:w w:val="105"/>
          <w:sz w:val="21"/>
        </w:rPr>
        <w:t>orders;</w:t>
      </w:r>
    </w:p>
    <w:p w:rsidR="00D04CB6" w:rsidRDefault="00F732FE">
      <w:pPr>
        <w:pStyle w:val="ListParagraph"/>
        <w:numPr>
          <w:ilvl w:val="1"/>
          <w:numId w:val="14"/>
        </w:numPr>
        <w:tabs>
          <w:tab w:val="left" w:pos="2281"/>
          <w:tab w:val="left" w:pos="2282"/>
        </w:tabs>
        <w:spacing w:before="88"/>
        <w:ind w:hanging="340"/>
        <w:rPr>
          <w:sz w:val="21"/>
        </w:rPr>
      </w:pPr>
      <w:r>
        <w:rPr>
          <w:spacing w:val="-2"/>
          <w:w w:val="105"/>
          <w:sz w:val="21"/>
        </w:rPr>
        <w:t>appropriateness</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spacing w:val="-3"/>
          <w:w w:val="105"/>
          <w:sz w:val="21"/>
        </w:rPr>
        <w:t>fault</w:t>
      </w:r>
      <w:r>
        <w:rPr>
          <w:spacing w:val="-11"/>
          <w:w w:val="105"/>
          <w:sz w:val="21"/>
        </w:rPr>
        <w:t xml:space="preserve"> </w:t>
      </w:r>
      <w:r>
        <w:rPr>
          <w:w w:val="105"/>
          <w:sz w:val="21"/>
        </w:rPr>
        <w:t>elemen</w:t>
      </w:r>
      <w:r>
        <w:rPr>
          <w:w w:val="105"/>
          <w:sz w:val="21"/>
        </w:rPr>
        <w:t>ts</w:t>
      </w:r>
      <w:r>
        <w:rPr>
          <w:spacing w:val="-11"/>
          <w:w w:val="105"/>
          <w:sz w:val="21"/>
        </w:rPr>
        <w:t xml:space="preserve"> </w:t>
      </w:r>
      <w:r>
        <w:rPr>
          <w:spacing w:val="-3"/>
          <w:w w:val="105"/>
          <w:sz w:val="21"/>
        </w:rPr>
        <w:t>that</w:t>
      </w:r>
      <w:r>
        <w:rPr>
          <w:spacing w:val="-11"/>
          <w:w w:val="105"/>
          <w:sz w:val="21"/>
        </w:rPr>
        <w:t xml:space="preserve"> </w:t>
      </w:r>
      <w:r>
        <w:rPr>
          <w:w w:val="105"/>
          <w:sz w:val="21"/>
        </w:rPr>
        <w:t>must</w:t>
      </w:r>
      <w:r>
        <w:rPr>
          <w:spacing w:val="-11"/>
          <w:w w:val="105"/>
          <w:sz w:val="21"/>
        </w:rPr>
        <w:t xml:space="preserve"> </w:t>
      </w:r>
      <w:r>
        <w:rPr>
          <w:w w:val="105"/>
          <w:sz w:val="21"/>
        </w:rPr>
        <w:t>be</w:t>
      </w:r>
      <w:r>
        <w:rPr>
          <w:spacing w:val="-11"/>
          <w:w w:val="105"/>
          <w:sz w:val="21"/>
        </w:rPr>
        <w:t xml:space="preserve"> </w:t>
      </w:r>
      <w:r>
        <w:rPr>
          <w:spacing w:val="-3"/>
          <w:w w:val="105"/>
          <w:sz w:val="21"/>
        </w:rPr>
        <w:t>proven</w:t>
      </w:r>
      <w:r>
        <w:rPr>
          <w:spacing w:val="-11"/>
          <w:w w:val="105"/>
          <w:sz w:val="21"/>
        </w:rPr>
        <w:t xml:space="preserve"> </w:t>
      </w:r>
      <w:r>
        <w:rPr>
          <w:spacing w:val="-3"/>
          <w:w w:val="105"/>
          <w:sz w:val="21"/>
        </w:rPr>
        <w:t>to</w:t>
      </w:r>
      <w:r>
        <w:rPr>
          <w:spacing w:val="-11"/>
          <w:w w:val="105"/>
          <w:sz w:val="21"/>
        </w:rPr>
        <w:t xml:space="preserve"> </w:t>
      </w:r>
      <w:r>
        <w:rPr>
          <w:w w:val="105"/>
          <w:sz w:val="21"/>
        </w:rPr>
        <w:t>establish</w:t>
      </w:r>
      <w:r>
        <w:rPr>
          <w:spacing w:val="-11"/>
          <w:w w:val="105"/>
          <w:sz w:val="21"/>
        </w:rPr>
        <w:t xml:space="preserve"> </w:t>
      </w:r>
      <w:r>
        <w:rPr>
          <w:w w:val="105"/>
          <w:sz w:val="21"/>
        </w:rPr>
        <w:t>an</w:t>
      </w:r>
      <w:r>
        <w:rPr>
          <w:spacing w:val="-11"/>
          <w:w w:val="105"/>
          <w:sz w:val="21"/>
        </w:rPr>
        <w:t xml:space="preserve"> </w:t>
      </w:r>
      <w:r>
        <w:rPr>
          <w:w w:val="105"/>
          <w:sz w:val="21"/>
        </w:rPr>
        <w:t>offence;</w:t>
      </w:r>
    </w:p>
    <w:p w:rsidR="00D04CB6" w:rsidRDefault="00F732FE">
      <w:pPr>
        <w:pStyle w:val="ListParagraph"/>
        <w:numPr>
          <w:ilvl w:val="1"/>
          <w:numId w:val="14"/>
        </w:numPr>
        <w:tabs>
          <w:tab w:val="left" w:pos="2281"/>
          <w:tab w:val="left" w:pos="2282"/>
        </w:tabs>
        <w:spacing w:before="88"/>
        <w:ind w:hanging="340"/>
        <w:rPr>
          <w:sz w:val="21"/>
        </w:rPr>
      </w:pPr>
      <w:r>
        <w:rPr>
          <w:spacing w:val="-3"/>
          <w:w w:val="105"/>
          <w:sz w:val="21"/>
        </w:rPr>
        <w:t xml:space="preserve">relevant defences to </w:t>
      </w:r>
      <w:r>
        <w:rPr>
          <w:w w:val="105"/>
          <w:sz w:val="21"/>
        </w:rPr>
        <w:t xml:space="preserve">the </w:t>
      </w:r>
      <w:r>
        <w:rPr>
          <w:spacing w:val="-3"/>
          <w:w w:val="105"/>
          <w:sz w:val="21"/>
        </w:rPr>
        <w:t xml:space="preserve">commission </w:t>
      </w:r>
      <w:r>
        <w:rPr>
          <w:w w:val="105"/>
          <w:sz w:val="21"/>
        </w:rPr>
        <w:t>of an offence;</w:t>
      </w:r>
      <w:r>
        <w:rPr>
          <w:spacing w:val="-27"/>
          <w:w w:val="105"/>
          <w:sz w:val="21"/>
        </w:rPr>
        <w:t xml:space="preserve"> </w:t>
      </w:r>
      <w:r>
        <w:rPr>
          <w:w w:val="105"/>
          <w:sz w:val="21"/>
        </w:rPr>
        <w:t>and</w:t>
      </w:r>
    </w:p>
    <w:p w:rsidR="00D04CB6" w:rsidRDefault="00F732FE">
      <w:pPr>
        <w:pStyle w:val="ListParagraph"/>
        <w:numPr>
          <w:ilvl w:val="1"/>
          <w:numId w:val="14"/>
        </w:numPr>
        <w:tabs>
          <w:tab w:val="left" w:pos="2281"/>
          <w:tab w:val="left" w:pos="2282"/>
        </w:tabs>
        <w:spacing w:before="88" w:line="242" w:lineRule="auto"/>
        <w:ind w:right="253" w:hanging="340"/>
        <w:rPr>
          <w:sz w:val="21"/>
        </w:rPr>
      </w:pPr>
      <w:r>
        <w:rPr>
          <w:w w:val="105"/>
          <w:sz w:val="21"/>
        </w:rPr>
        <w:t xml:space="preserve">the process </w:t>
      </w:r>
      <w:r>
        <w:rPr>
          <w:spacing w:val="-3"/>
          <w:w w:val="105"/>
          <w:sz w:val="21"/>
        </w:rPr>
        <w:t xml:space="preserve">for bringing proceedings to enforce </w:t>
      </w:r>
      <w:r>
        <w:rPr>
          <w:w w:val="105"/>
          <w:sz w:val="21"/>
        </w:rPr>
        <w:t xml:space="preserve">these laws, </w:t>
      </w:r>
      <w:r>
        <w:rPr>
          <w:spacing w:val="-3"/>
          <w:w w:val="105"/>
          <w:sz w:val="21"/>
        </w:rPr>
        <w:t xml:space="preserve">including </w:t>
      </w:r>
      <w:r>
        <w:rPr>
          <w:w w:val="105"/>
          <w:sz w:val="21"/>
        </w:rPr>
        <w:t xml:space="preserve">who should be </w:t>
      </w:r>
      <w:r>
        <w:rPr>
          <w:spacing w:val="-2"/>
          <w:w w:val="105"/>
          <w:sz w:val="21"/>
        </w:rPr>
        <w:t xml:space="preserve">empowered </w:t>
      </w:r>
      <w:r>
        <w:rPr>
          <w:spacing w:val="-3"/>
          <w:w w:val="105"/>
          <w:sz w:val="21"/>
        </w:rPr>
        <w:t>to commence proceedings for</w:t>
      </w:r>
      <w:r>
        <w:rPr>
          <w:spacing w:val="6"/>
          <w:w w:val="105"/>
          <w:sz w:val="21"/>
        </w:rPr>
        <w:t xml:space="preserve"> </w:t>
      </w:r>
      <w:r>
        <w:rPr>
          <w:spacing w:val="-3"/>
          <w:w w:val="105"/>
          <w:sz w:val="21"/>
        </w:rPr>
        <w:t>breaches.</w:t>
      </w:r>
    </w:p>
    <w:p w:rsidR="00D04CB6" w:rsidRDefault="00D04CB6">
      <w:pPr>
        <w:pStyle w:val="BodyText"/>
        <w:spacing w:before="6"/>
        <w:rPr>
          <w:sz w:val="20"/>
        </w:rPr>
      </w:pPr>
    </w:p>
    <w:p w:rsidR="00D04CB6" w:rsidRDefault="00F732FE">
      <w:pPr>
        <w:pStyle w:val="Heading5"/>
        <w:spacing w:before="96"/>
        <w:ind w:left="280"/>
      </w:pPr>
      <w:r>
        <w:rPr>
          <w:color w:val="EA5B50"/>
          <w:w w:val="115"/>
        </w:rPr>
        <w:t>xii</w:t>
      </w:r>
    </w:p>
    <w:p w:rsidR="00D04CB6" w:rsidRDefault="00D04CB6">
      <w:pPr>
        <w:sectPr w:rsidR="00D04CB6">
          <w:pgSz w:w="11910" w:h="16840"/>
          <w:pgMar w:top="1560" w:right="1500" w:bottom="280" w:left="440" w:header="546" w:footer="0" w:gutter="0"/>
          <w:cols w:space="720"/>
        </w:sectPr>
      </w:pPr>
    </w:p>
    <w:p w:rsidR="00D04CB6" w:rsidRDefault="00D04CB6">
      <w:pPr>
        <w:pStyle w:val="BodyText"/>
        <w:spacing w:before="9"/>
        <w:rPr>
          <w:b/>
          <w:sz w:val="22"/>
        </w:rPr>
      </w:pPr>
    </w:p>
    <w:p w:rsidR="00D04CB6" w:rsidRDefault="00F732FE">
      <w:pPr>
        <w:pStyle w:val="BodyText"/>
        <w:spacing w:before="92" w:line="242" w:lineRule="auto"/>
        <w:ind w:left="107" w:right="1466"/>
      </w:pPr>
      <w:r>
        <w:rPr>
          <w:w w:val="105"/>
        </w:rPr>
        <w:t xml:space="preserve">In </w:t>
      </w:r>
      <w:r>
        <w:rPr>
          <w:spacing w:val="-3"/>
          <w:w w:val="105"/>
        </w:rPr>
        <w:t xml:space="preserve">considering enforcement </w:t>
      </w:r>
      <w:r>
        <w:rPr>
          <w:w w:val="105"/>
        </w:rPr>
        <w:t xml:space="preserve">of restrictions on the </w:t>
      </w:r>
      <w:r>
        <w:rPr>
          <w:spacing w:val="-3"/>
          <w:w w:val="105"/>
        </w:rPr>
        <w:t xml:space="preserve">publication </w:t>
      </w:r>
      <w:r>
        <w:rPr>
          <w:w w:val="105"/>
        </w:rPr>
        <w:t xml:space="preserve">of </w:t>
      </w:r>
      <w:r>
        <w:rPr>
          <w:spacing w:val="-3"/>
          <w:w w:val="105"/>
        </w:rPr>
        <w:t xml:space="preserve">information </w:t>
      </w:r>
      <w:r>
        <w:rPr>
          <w:w w:val="105"/>
        </w:rPr>
        <w:t xml:space="preserve">the </w:t>
      </w:r>
      <w:r>
        <w:rPr>
          <w:spacing w:val="-3"/>
          <w:w w:val="105"/>
        </w:rPr>
        <w:t xml:space="preserve">Commission </w:t>
      </w:r>
      <w:r>
        <w:rPr>
          <w:w w:val="105"/>
        </w:rPr>
        <w:t xml:space="preserve">should also review and </w:t>
      </w:r>
      <w:r>
        <w:rPr>
          <w:spacing w:val="-4"/>
          <w:w w:val="105"/>
        </w:rPr>
        <w:t xml:space="preserve">make </w:t>
      </w:r>
      <w:r>
        <w:rPr>
          <w:spacing w:val="-3"/>
          <w:w w:val="105"/>
        </w:rPr>
        <w:t xml:space="preserve">recommendations </w:t>
      </w:r>
      <w:r>
        <w:rPr>
          <w:w w:val="105"/>
        </w:rPr>
        <w:t xml:space="preserve">in </w:t>
      </w:r>
      <w:r>
        <w:rPr>
          <w:spacing w:val="-3"/>
          <w:w w:val="105"/>
        </w:rPr>
        <w:t xml:space="preserve">relation to </w:t>
      </w:r>
      <w:r>
        <w:rPr>
          <w:w w:val="105"/>
        </w:rPr>
        <w:t xml:space="preserve">existing </w:t>
      </w:r>
      <w:r>
        <w:rPr>
          <w:spacing w:val="-3"/>
          <w:w w:val="105"/>
        </w:rPr>
        <w:t xml:space="preserve">suppression </w:t>
      </w:r>
      <w:r>
        <w:rPr>
          <w:w w:val="105"/>
        </w:rPr>
        <w:t xml:space="preserve">orders made </w:t>
      </w:r>
      <w:r>
        <w:rPr>
          <w:spacing w:val="-3"/>
          <w:w w:val="105"/>
        </w:rPr>
        <w:t xml:space="preserve">before </w:t>
      </w:r>
      <w:r>
        <w:rPr>
          <w:w w:val="105"/>
        </w:rPr>
        <w:t xml:space="preserve">the </w:t>
      </w:r>
      <w:r>
        <w:rPr>
          <w:spacing w:val="-3"/>
          <w:w w:val="105"/>
        </w:rPr>
        <w:t xml:space="preserve">commencement </w:t>
      </w:r>
      <w:r>
        <w:rPr>
          <w:w w:val="105"/>
        </w:rPr>
        <w:t xml:space="preserve">of the Open Courts Act which do </w:t>
      </w:r>
      <w:r>
        <w:rPr>
          <w:spacing w:val="-2"/>
          <w:w w:val="105"/>
        </w:rPr>
        <w:t xml:space="preserve">not </w:t>
      </w:r>
      <w:r>
        <w:rPr>
          <w:spacing w:val="-3"/>
          <w:w w:val="105"/>
        </w:rPr>
        <w:t xml:space="preserve">contain </w:t>
      </w:r>
      <w:r>
        <w:rPr>
          <w:w w:val="105"/>
        </w:rPr>
        <w:t xml:space="preserve">an end </w:t>
      </w:r>
      <w:r>
        <w:rPr>
          <w:spacing w:val="-4"/>
          <w:w w:val="105"/>
        </w:rPr>
        <w:t>date.</w:t>
      </w:r>
    </w:p>
    <w:p w:rsidR="00D04CB6" w:rsidRDefault="00F732FE">
      <w:pPr>
        <w:pStyle w:val="BodyText"/>
        <w:spacing w:before="121" w:line="242" w:lineRule="auto"/>
        <w:ind w:left="107" w:right="1177"/>
      </w:pPr>
      <w:r>
        <w:rPr>
          <w:w w:val="105"/>
        </w:rPr>
        <w:t xml:space="preserve">In </w:t>
      </w:r>
      <w:r>
        <w:rPr>
          <w:spacing w:val="-3"/>
          <w:w w:val="105"/>
        </w:rPr>
        <w:t xml:space="preserve">conducting </w:t>
      </w:r>
      <w:r>
        <w:rPr>
          <w:w w:val="105"/>
        </w:rPr>
        <w:t xml:space="preserve">this </w:t>
      </w:r>
      <w:r>
        <w:rPr>
          <w:spacing w:val="-4"/>
          <w:w w:val="105"/>
        </w:rPr>
        <w:t xml:space="preserve">reference, </w:t>
      </w:r>
      <w:r>
        <w:rPr>
          <w:w w:val="105"/>
        </w:rPr>
        <w:t xml:space="preserve">the </w:t>
      </w:r>
      <w:r>
        <w:rPr>
          <w:spacing w:val="-3"/>
          <w:w w:val="105"/>
        </w:rPr>
        <w:t xml:space="preserve">Commission </w:t>
      </w:r>
      <w:r>
        <w:rPr>
          <w:w w:val="105"/>
        </w:rPr>
        <w:t xml:space="preserve">should </w:t>
      </w:r>
      <w:proofErr w:type="gramStart"/>
      <w:r>
        <w:rPr>
          <w:spacing w:val="-3"/>
          <w:w w:val="105"/>
        </w:rPr>
        <w:t xml:space="preserve">take </w:t>
      </w:r>
      <w:r>
        <w:rPr>
          <w:spacing w:val="-4"/>
          <w:w w:val="105"/>
        </w:rPr>
        <w:t xml:space="preserve">into </w:t>
      </w:r>
      <w:r>
        <w:rPr>
          <w:spacing w:val="-3"/>
          <w:w w:val="105"/>
        </w:rPr>
        <w:t>account</w:t>
      </w:r>
      <w:proofErr w:type="gramEnd"/>
      <w:r>
        <w:rPr>
          <w:spacing w:val="-3"/>
          <w:w w:val="105"/>
        </w:rPr>
        <w:t xml:space="preserve"> </w:t>
      </w:r>
      <w:r>
        <w:rPr>
          <w:w w:val="105"/>
        </w:rPr>
        <w:t xml:space="preserve">the development of the </w:t>
      </w:r>
      <w:r>
        <w:rPr>
          <w:spacing w:val="-3"/>
          <w:w w:val="105"/>
        </w:rPr>
        <w:t xml:space="preserve">internet </w:t>
      </w:r>
      <w:r>
        <w:rPr>
          <w:w w:val="105"/>
        </w:rPr>
        <w:t xml:space="preserve">and new </w:t>
      </w:r>
      <w:r>
        <w:rPr>
          <w:spacing w:val="-2"/>
          <w:w w:val="105"/>
        </w:rPr>
        <w:t xml:space="preserve">media, </w:t>
      </w:r>
      <w:r>
        <w:rPr>
          <w:w w:val="105"/>
        </w:rPr>
        <w:t xml:space="preserve">and </w:t>
      </w:r>
      <w:r>
        <w:rPr>
          <w:spacing w:val="-3"/>
          <w:w w:val="105"/>
        </w:rPr>
        <w:t xml:space="preserve">research </w:t>
      </w:r>
      <w:r>
        <w:rPr>
          <w:w w:val="105"/>
        </w:rPr>
        <w:t xml:space="preserve">on </w:t>
      </w:r>
      <w:r>
        <w:rPr>
          <w:spacing w:val="-3"/>
          <w:w w:val="105"/>
        </w:rPr>
        <w:t xml:space="preserve">juror decision-making. </w:t>
      </w:r>
      <w:r>
        <w:rPr>
          <w:w w:val="105"/>
        </w:rPr>
        <w:t xml:space="preserve">It should also </w:t>
      </w:r>
      <w:r>
        <w:rPr>
          <w:spacing w:val="-3"/>
          <w:w w:val="105"/>
        </w:rPr>
        <w:t xml:space="preserve">have regard to </w:t>
      </w:r>
      <w:r>
        <w:rPr>
          <w:w w:val="105"/>
        </w:rPr>
        <w:t xml:space="preserve">the </w:t>
      </w:r>
      <w:r>
        <w:rPr>
          <w:spacing w:val="-3"/>
          <w:w w:val="105"/>
        </w:rPr>
        <w:t xml:space="preserve">recommendations </w:t>
      </w:r>
      <w:r>
        <w:rPr>
          <w:w w:val="105"/>
        </w:rPr>
        <w:t xml:space="preserve">of the Open Courts Act </w:t>
      </w:r>
      <w:r>
        <w:rPr>
          <w:spacing w:val="-4"/>
          <w:w w:val="105"/>
        </w:rPr>
        <w:t xml:space="preserve">Review, </w:t>
      </w:r>
      <w:r>
        <w:rPr>
          <w:spacing w:val="-3"/>
          <w:w w:val="105"/>
        </w:rPr>
        <w:t xml:space="preserve">published </w:t>
      </w:r>
      <w:r>
        <w:rPr>
          <w:w w:val="105"/>
        </w:rPr>
        <w:t xml:space="preserve">in </w:t>
      </w:r>
      <w:r>
        <w:rPr>
          <w:spacing w:val="-3"/>
          <w:w w:val="105"/>
        </w:rPr>
        <w:t xml:space="preserve">March </w:t>
      </w:r>
      <w:r>
        <w:rPr>
          <w:spacing w:val="-6"/>
          <w:w w:val="105"/>
        </w:rPr>
        <w:t>2018.</w:t>
      </w:r>
    </w:p>
    <w:p w:rsidR="00D04CB6" w:rsidRDefault="00F732FE">
      <w:pPr>
        <w:pStyle w:val="BodyText"/>
        <w:spacing w:before="121"/>
        <w:ind w:left="107"/>
      </w:pPr>
      <w:r>
        <w:rPr>
          <w:w w:val="105"/>
        </w:rPr>
        <w:t>The Commission is to report by 31 December 2019.</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9"/>
        <w:rPr>
          <w:sz w:val="18"/>
        </w:rPr>
      </w:pPr>
    </w:p>
    <w:p w:rsidR="00D04CB6" w:rsidRDefault="00F732FE">
      <w:pPr>
        <w:pStyle w:val="Heading5"/>
        <w:spacing w:before="96"/>
        <w:ind w:right="189"/>
        <w:jc w:val="right"/>
      </w:pPr>
      <w:r>
        <w:rPr>
          <w:color w:val="EA5B50"/>
          <w:w w:val="115"/>
        </w:rPr>
        <w:t>xiii</w:t>
      </w:r>
    </w:p>
    <w:p w:rsidR="00D04CB6" w:rsidRDefault="00D04CB6">
      <w:pPr>
        <w:jc w:val="right"/>
        <w:sectPr w:rsidR="00D04CB6">
          <w:pgSz w:w="11910" w:h="16840"/>
          <w:pgMar w:top="1560" w:right="440" w:bottom="280" w:left="1480" w:header="1372" w:footer="0" w:gutter="0"/>
          <w:cols w:space="720"/>
        </w:sectPr>
      </w:pPr>
    </w:p>
    <w:p w:rsidR="00D04CB6" w:rsidRDefault="00D04CB6">
      <w:pPr>
        <w:pStyle w:val="BodyText"/>
        <w:spacing w:before="10"/>
        <w:rPr>
          <w:b/>
          <w:sz w:val="18"/>
        </w:rPr>
      </w:pPr>
    </w:p>
    <w:p w:rsidR="00D04CB6" w:rsidRDefault="00F732FE">
      <w:pPr>
        <w:spacing w:before="93"/>
        <w:ind w:left="1147"/>
        <w:rPr>
          <w:b/>
          <w:sz w:val="44"/>
        </w:rPr>
      </w:pPr>
      <w:bookmarkStart w:id="7" w:name="Glossary"/>
      <w:bookmarkStart w:id="8" w:name="_bookmark3"/>
      <w:bookmarkEnd w:id="7"/>
      <w:bookmarkEnd w:id="8"/>
      <w:r>
        <w:rPr>
          <w:b/>
          <w:color w:val="EA5B50"/>
          <w:w w:val="115"/>
          <w:sz w:val="44"/>
        </w:rPr>
        <w:t>Glossary</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9"/>
        <w:rPr>
          <w:b/>
          <w:sz w:val="40"/>
        </w:rPr>
      </w:pPr>
    </w:p>
    <w:p w:rsidR="00D04CB6" w:rsidRDefault="00F732FE">
      <w:pPr>
        <w:tabs>
          <w:tab w:val="left" w:pos="3981"/>
        </w:tabs>
        <w:spacing w:before="1"/>
        <w:ind w:left="1147"/>
        <w:rPr>
          <w:b/>
          <w:sz w:val="21"/>
        </w:rPr>
      </w:pPr>
      <w:r>
        <w:rPr>
          <w:b/>
          <w:w w:val="105"/>
          <w:sz w:val="21"/>
        </w:rPr>
        <w:t>Acquitted</w:t>
      </w:r>
      <w:r>
        <w:rPr>
          <w:b/>
          <w:w w:val="105"/>
          <w:sz w:val="21"/>
        </w:rPr>
        <w:tab/>
      </w:r>
      <w:r>
        <w:rPr>
          <w:w w:val="105"/>
          <w:sz w:val="21"/>
        </w:rPr>
        <w:t>Found</w:t>
      </w:r>
      <w:r>
        <w:rPr>
          <w:spacing w:val="5"/>
          <w:w w:val="105"/>
          <w:sz w:val="21"/>
        </w:rPr>
        <w:t xml:space="preserve"> </w:t>
      </w:r>
      <w:r>
        <w:rPr>
          <w:spacing w:val="-2"/>
          <w:w w:val="105"/>
          <w:sz w:val="21"/>
        </w:rPr>
        <w:t>not</w:t>
      </w:r>
      <w:r>
        <w:rPr>
          <w:spacing w:val="5"/>
          <w:w w:val="105"/>
          <w:sz w:val="21"/>
        </w:rPr>
        <w:t xml:space="preserve"> </w:t>
      </w:r>
      <w:r>
        <w:rPr>
          <w:w w:val="105"/>
          <w:sz w:val="21"/>
        </w:rPr>
        <w:t>guilty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charge</w:t>
      </w:r>
      <w:r>
        <w:rPr>
          <w:spacing w:val="5"/>
          <w:w w:val="105"/>
          <w:sz w:val="21"/>
        </w:rPr>
        <w:t xml:space="preserve"> </w:t>
      </w:r>
      <w:r>
        <w:rPr>
          <w:w w:val="105"/>
          <w:sz w:val="21"/>
        </w:rPr>
        <w:t>or</w:t>
      </w:r>
      <w:r>
        <w:rPr>
          <w:spacing w:val="5"/>
          <w:w w:val="105"/>
          <w:sz w:val="21"/>
        </w:rPr>
        <w:t xml:space="preserve"> </w:t>
      </w:r>
      <w:r>
        <w:rPr>
          <w:spacing w:val="-3"/>
          <w:w w:val="105"/>
          <w:sz w:val="21"/>
        </w:rPr>
        <w:t>charges</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b/>
          <w:w w:val="105"/>
          <w:sz w:val="21"/>
        </w:rPr>
        <w:t>indictment.</w:t>
      </w:r>
    </w:p>
    <w:p w:rsidR="00D04CB6" w:rsidRDefault="00F732FE">
      <w:pPr>
        <w:tabs>
          <w:tab w:val="left" w:pos="3981"/>
        </w:tabs>
        <w:spacing w:before="128" w:line="242" w:lineRule="auto"/>
        <w:ind w:left="3981" w:right="173" w:hanging="2835"/>
        <w:rPr>
          <w:sz w:val="21"/>
        </w:rPr>
      </w:pPr>
      <w:r>
        <w:rPr>
          <w:b/>
          <w:w w:val="105"/>
          <w:sz w:val="21"/>
        </w:rPr>
        <w:t>Accused</w:t>
      </w:r>
      <w:r>
        <w:rPr>
          <w:b/>
          <w:w w:val="105"/>
          <w:sz w:val="21"/>
        </w:rPr>
        <w:tab/>
      </w:r>
      <w:r>
        <w:rPr>
          <w:w w:val="105"/>
          <w:sz w:val="21"/>
        </w:rPr>
        <w:t>Person</w:t>
      </w:r>
      <w:r>
        <w:rPr>
          <w:spacing w:val="8"/>
          <w:w w:val="105"/>
          <w:sz w:val="21"/>
        </w:rPr>
        <w:t xml:space="preserve"> </w:t>
      </w:r>
      <w:r>
        <w:rPr>
          <w:spacing w:val="-3"/>
          <w:w w:val="105"/>
          <w:sz w:val="21"/>
        </w:rPr>
        <w:t>charged</w:t>
      </w:r>
      <w:r>
        <w:rPr>
          <w:spacing w:val="8"/>
          <w:w w:val="105"/>
          <w:sz w:val="21"/>
        </w:rPr>
        <w:t xml:space="preserve"> </w:t>
      </w:r>
      <w:r>
        <w:rPr>
          <w:w w:val="105"/>
          <w:sz w:val="21"/>
        </w:rPr>
        <w:t>with</w:t>
      </w:r>
      <w:r>
        <w:rPr>
          <w:spacing w:val="8"/>
          <w:w w:val="105"/>
          <w:sz w:val="21"/>
        </w:rPr>
        <w:t xml:space="preserve"> </w:t>
      </w:r>
      <w:r>
        <w:rPr>
          <w:w w:val="105"/>
          <w:sz w:val="21"/>
        </w:rPr>
        <w:t>a</w:t>
      </w:r>
      <w:r>
        <w:rPr>
          <w:spacing w:val="8"/>
          <w:w w:val="105"/>
          <w:sz w:val="21"/>
        </w:rPr>
        <w:t xml:space="preserve"> </w:t>
      </w:r>
      <w:r>
        <w:rPr>
          <w:b/>
          <w:w w:val="105"/>
          <w:sz w:val="21"/>
        </w:rPr>
        <w:t>criminal</w:t>
      </w:r>
      <w:r>
        <w:rPr>
          <w:b/>
          <w:spacing w:val="8"/>
          <w:w w:val="105"/>
          <w:sz w:val="21"/>
        </w:rPr>
        <w:t xml:space="preserve"> </w:t>
      </w:r>
      <w:r>
        <w:rPr>
          <w:b/>
          <w:w w:val="105"/>
          <w:sz w:val="21"/>
        </w:rPr>
        <w:t>offence</w:t>
      </w:r>
      <w:r>
        <w:rPr>
          <w:b/>
          <w:spacing w:val="8"/>
          <w:w w:val="105"/>
          <w:sz w:val="21"/>
        </w:rPr>
        <w:t xml:space="preserve"> </w:t>
      </w:r>
      <w:r>
        <w:rPr>
          <w:w w:val="105"/>
          <w:sz w:val="21"/>
        </w:rPr>
        <w:t>or</w:t>
      </w:r>
      <w:r>
        <w:rPr>
          <w:spacing w:val="8"/>
          <w:w w:val="105"/>
          <w:sz w:val="21"/>
        </w:rPr>
        <w:t xml:space="preserve"> </w:t>
      </w:r>
      <w:r>
        <w:rPr>
          <w:spacing w:val="-3"/>
          <w:w w:val="105"/>
          <w:sz w:val="21"/>
        </w:rPr>
        <w:t>offences</w:t>
      </w:r>
      <w:r>
        <w:rPr>
          <w:spacing w:val="8"/>
          <w:w w:val="105"/>
          <w:sz w:val="21"/>
        </w:rPr>
        <w:t xml:space="preserve"> </w:t>
      </w:r>
      <w:r>
        <w:rPr>
          <w:w w:val="105"/>
          <w:sz w:val="21"/>
        </w:rPr>
        <w:t>but</w:t>
      </w:r>
      <w:r>
        <w:rPr>
          <w:spacing w:val="8"/>
          <w:w w:val="105"/>
          <w:sz w:val="21"/>
        </w:rPr>
        <w:t xml:space="preserve"> </w:t>
      </w:r>
      <w:r>
        <w:rPr>
          <w:w w:val="105"/>
          <w:sz w:val="21"/>
        </w:rPr>
        <w:t>who</w:t>
      </w:r>
      <w:r>
        <w:rPr>
          <w:spacing w:val="8"/>
          <w:w w:val="105"/>
          <w:sz w:val="21"/>
        </w:rPr>
        <w:t xml:space="preserve"> </w:t>
      </w:r>
      <w:r>
        <w:rPr>
          <w:spacing w:val="-2"/>
          <w:w w:val="105"/>
          <w:sz w:val="21"/>
        </w:rPr>
        <w:t>has</w:t>
      </w:r>
      <w:r>
        <w:rPr>
          <w:w w:val="99"/>
          <w:sz w:val="21"/>
        </w:rPr>
        <w:t xml:space="preserve"> </w:t>
      </w:r>
      <w:r>
        <w:rPr>
          <w:spacing w:val="-2"/>
          <w:w w:val="105"/>
          <w:sz w:val="21"/>
        </w:rPr>
        <w:t xml:space="preserve">not </w:t>
      </w:r>
      <w:r>
        <w:rPr>
          <w:w w:val="105"/>
          <w:sz w:val="21"/>
        </w:rPr>
        <w:t xml:space="preserve">been </w:t>
      </w:r>
      <w:r>
        <w:rPr>
          <w:spacing w:val="-3"/>
          <w:w w:val="105"/>
          <w:sz w:val="21"/>
        </w:rPr>
        <w:t xml:space="preserve">found </w:t>
      </w:r>
      <w:r>
        <w:rPr>
          <w:w w:val="105"/>
          <w:sz w:val="21"/>
        </w:rPr>
        <w:t>guilty or pleaded</w:t>
      </w:r>
      <w:r>
        <w:rPr>
          <w:spacing w:val="-8"/>
          <w:w w:val="105"/>
          <w:sz w:val="21"/>
        </w:rPr>
        <w:t xml:space="preserve"> </w:t>
      </w:r>
      <w:r>
        <w:rPr>
          <w:spacing w:val="-4"/>
          <w:w w:val="105"/>
          <w:sz w:val="21"/>
        </w:rPr>
        <w:t>guilty.</w:t>
      </w:r>
    </w:p>
    <w:p w:rsidR="00D04CB6" w:rsidRDefault="00F732FE">
      <w:pPr>
        <w:tabs>
          <w:tab w:val="left" w:pos="3981"/>
        </w:tabs>
        <w:spacing w:before="125"/>
        <w:ind w:left="1147"/>
        <w:rPr>
          <w:sz w:val="21"/>
        </w:rPr>
      </w:pPr>
      <w:r>
        <w:rPr>
          <w:b/>
          <w:w w:val="105"/>
          <w:sz w:val="21"/>
        </w:rPr>
        <w:t>Balance</w:t>
      </w:r>
      <w:r>
        <w:rPr>
          <w:b/>
          <w:spacing w:val="33"/>
          <w:w w:val="105"/>
          <w:sz w:val="21"/>
        </w:rPr>
        <w:t xml:space="preserve"> </w:t>
      </w:r>
      <w:r>
        <w:rPr>
          <w:b/>
          <w:w w:val="105"/>
          <w:sz w:val="21"/>
        </w:rPr>
        <w:t>of</w:t>
      </w:r>
      <w:r>
        <w:rPr>
          <w:b/>
          <w:spacing w:val="33"/>
          <w:w w:val="105"/>
          <w:sz w:val="21"/>
        </w:rPr>
        <w:t xml:space="preserve"> </w:t>
      </w:r>
      <w:r>
        <w:rPr>
          <w:b/>
          <w:w w:val="105"/>
          <w:sz w:val="21"/>
        </w:rPr>
        <w:t>probabilities</w:t>
      </w:r>
      <w:r>
        <w:rPr>
          <w:b/>
          <w:w w:val="105"/>
          <w:sz w:val="21"/>
        </w:rPr>
        <w:tab/>
      </w:r>
      <w:proofErr w:type="gramStart"/>
      <w:r>
        <w:rPr>
          <w:w w:val="105"/>
          <w:sz w:val="21"/>
        </w:rPr>
        <w:t>The</w:t>
      </w:r>
      <w:proofErr w:type="gramEnd"/>
      <w:r>
        <w:rPr>
          <w:spacing w:val="8"/>
          <w:w w:val="105"/>
          <w:sz w:val="21"/>
        </w:rPr>
        <w:t xml:space="preserve"> </w:t>
      </w:r>
      <w:r>
        <w:rPr>
          <w:b/>
          <w:w w:val="105"/>
          <w:sz w:val="21"/>
        </w:rPr>
        <w:t>standard</w:t>
      </w:r>
      <w:r>
        <w:rPr>
          <w:b/>
          <w:spacing w:val="8"/>
          <w:w w:val="105"/>
          <w:sz w:val="21"/>
        </w:rPr>
        <w:t xml:space="preserve"> </w:t>
      </w:r>
      <w:r>
        <w:rPr>
          <w:b/>
          <w:w w:val="105"/>
          <w:sz w:val="21"/>
        </w:rPr>
        <w:t>of</w:t>
      </w:r>
      <w:r>
        <w:rPr>
          <w:b/>
          <w:spacing w:val="8"/>
          <w:w w:val="105"/>
          <w:sz w:val="21"/>
        </w:rPr>
        <w:t xml:space="preserve"> </w:t>
      </w:r>
      <w:r>
        <w:rPr>
          <w:b/>
          <w:w w:val="105"/>
          <w:sz w:val="21"/>
        </w:rPr>
        <w:t>proof</w:t>
      </w:r>
      <w:r>
        <w:rPr>
          <w:b/>
          <w:spacing w:val="8"/>
          <w:w w:val="105"/>
          <w:sz w:val="21"/>
        </w:rPr>
        <w:t xml:space="preserve"> </w:t>
      </w:r>
      <w:r>
        <w:rPr>
          <w:w w:val="105"/>
          <w:sz w:val="21"/>
        </w:rPr>
        <w:t>in</w:t>
      </w:r>
      <w:r>
        <w:rPr>
          <w:spacing w:val="8"/>
          <w:w w:val="105"/>
          <w:sz w:val="21"/>
        </w:rPr>
        <w:t xml:space="preserve"> </w:t>
      </w:r>
      <w:r>
        <w:rPr>
          <w:w w:val="105"/>
          <w:sz w:val="21"/>
        </w:rPr>
        <w:t>civil</w:t>
      </w:r>
      <w:r>
        <w:rPr>
          <w:spacing w:val="8"/>
          <w:w w:val="105"/>
          <w:sz w:val="21"/>
        </w:rPr>
        <w:t xml:space="preserve"> </w:t>
      </w:r>
      <w:r>
        <w:rPr>
          <w:spacing w:val="-3"/>
          <w:w w:val="105"/>
          <w:sz w:val="21"/>
        </w:rPr>
        <w:t>proceedings.</w:t>
      </w:r>
      <w:r>
        <w:rPr>
          <w:spacing w:val="8"/>
          <w:w w:val="105"/>
          <w:sz w:val="21"/>
        </w:rPr>
        <w:t xml:space="preserve"> </w:t>
      </w:r>
      <w:r>
        <w:rPr>
          <w:w w:val="105"/>
          <w:sz w:val="21"/>
        </w:rPr>
        <w:t>Often</w:t>
      </w:r>
      <w:r>
        <w:rPr>
          <w:spacing w:val="8"/>
          <w:w w:val="105"/>
          <w:sz w:val="21"/>
        </w:rPr>
        <w:t xml:space="preserve"> </w:t>
      </w:r>
      <w:r>
        <w:rPr>
          <w:w w:val="105"/>
          <w:sz w:val="21"/>
        </w:rPr>
        <w:t>described</w:t>
      </w:r>
      <w:r>
        <w:rPr>
          <w:spacing w:val="8"/>
          <w:w w:val="105"/>
          <w:sz w:val="21"/>
        </w:rPr>
        <w:t xml:space="preserve"> </w:t>
      </w:r>
      <w:r>
        <w:rPr>
          <w:w w:val="105"/>
          <w:sz w:val="21"/>
        </w:rPr>
        <w:t>as</w:t>
      </w:r>
    </w:p>
    <w:p w:rsidR="00D04CB6" w:rsidRDefault="00F732FE">
      <w:pPr>
        <w:spacing w:before="3" w:line="242" w:lineRule="auto"/>
        <w:ind w:left="3982" w:right="253"/>
        <w:rPr>
          <w:b/>
          <w:sz w:val="21"/>
        </w:rPr>
      </w:pPr>
      <w:r>
        <w:rPr>
          <w:spacing w:val="-4"/>
          <w:w w:val="105"/>
          <w:sz w:val="21"/>
        </w:rPr>
        <w:t xml:space="preserve">‘more likely </w:t>
      </w:r>
      <w:r>
        <w:rPr>
          <w:spacing w:val="-3"/>
          <w:w w:val="105"/>
          <w:sz w:val="21"/>
        </w:rPr>
        <w:t xml:space="preserve">than </w:t>
      </w:r>
      <w:r>
        <w:rPr>
          <w:w w:val="105"/>
          <w:sz w:val="21"/>
        </w:rPr>
        <w:t xml:space="preserve">not’ or </w:t>
      </w:r>
      <w:r>
        <w:rPr>
          <w:spacing w:val="-4"/>
          <w:w w:val="105"/>
          <w:sz w:val="21"/>
        </w:rPr>
        <w:t xml:space="preserve">‘more </w:t>
      </w:r>
      <w:r>
        <w:rPr>
          <w:w w:val="105"/>
          <w:sz w:val="21"/>
        </w:rPr>
        <w:t xml:space="preserve">probable </w:t>
      </w:r>
      <w:r>
        <w:rPr>
          <w:spacing w:val="-3"/>
          <w:w w:val="105"/>
          <w:sz w:val="21"/>
        </w:rPr>
        <w:t xml:space="preserve">than </w:t>
      </w:r>
      <w:r>
        <w:rPr>
          <w:spacing w:val="-5"/>
          <w:w w:val="105"/>
          <w:sz w:val="21"/>
        </w:rPr>
        <w:t xml:space="preserve">not’. </w:t>
      </w:r>
      <w:r>
        <w:rPr>
          <w:w w:val="105"/>
          <w:sz w:val="21"/>
        </w:rPr>
        <w:t xml:space="preserve">This is a lesser </w:t>
      </w:r>
      <w:proofErr w:type="gramStart"/>
      <w:r>
        <w:rPr>
          <w:w w:val="105"/>
          <w:sz w:val="21"/>
        </w:rPr>
        <w:t xml:space="preserve">standard  </w:t>
      </w:r>
      <w:r>
        <w:rPr>
          <w:spacing w:val="-3"/>
          <w:w w:val="105"/>
          <w:sz w:val="21"/>
        </w:rPr>
        <w:t>than</w:t>
      </w:r>
      <w:proofErr w:type="gramEnd"/>
      <w:r>
        <w:rPr>
          <w:spacing w:val="-3"/>
          <w:w w:val="105"/>
          <w:sz w:val="21"/>
        </w:rPr>
        <w:t xml:space="preserve">  </w:t>
      </w:r>
      <w:r>
        <w:rPr>
          <w:b/>
          <w:w w:val="105"/>
          <w:sz w:val="21"/>
        </w:rPr>
        <w:t>beyond  reasonable doubt.</w:t>
      </w:r>
    </w:p>
    <w:p w:rsidR="00D04CB6" w:rsidRDefault="00F732FE">
      <w:pPr>
        <w:tabs>
          <w:tab w:val="left" w:pos="3982"/>
        </w:tabs>
        <w:spacing w:before="125"/>
        <w:ind w:left="1147"/>
        <w:rPr>
          <w:sz w:val="21"/>
        </w:rPr>
      </w:pPr>
      <w:r>
        <w:rPr>
          <w:b/>
          <w:w w:val="105"/>
          <w:sz w:val="21"/>
        </w:rPr>
        <w:t>Beyond</w:t>
      </w:r>
      <w:r>
        <w:rPr>
          <w:b/>
          <w:spacing w:val="38"/>
          <w:w w:val="105"/>
          <w:sz w:val="21"/>
        </w:rPr>
        <w:t xml:space="preserve"> </w:t>
      </w:r>
      <w:r>
        <w:rPr>
          <w:b/>
          <w:w w:val="105"/>
          <w:sz w:val="21"/>
        </w:rPr>
        <w:t>reasonable</w:t>
      </w:r>
      <w:r>
        <w:rPr>
          <w:b/>
          <w:spacing w:val="38"/>
          <w:w w:val="105"/>
          <w:sz w:val="21"/>
        </w:rPr>
        <w:t xml:space="preserve"> </w:t>
      </w:r>
      <w:r>
        <w:rPr>
          <w:b/>
          <w:w w:val="105"/>
          <w:sz w:val="21"/>
        </w:rPr>
        <w:t>doubt</w:t>
      </w:r>
      <w:r>
        <w:rPr>
          <w:b/>
          <w:w w:val="105"/>
          <w:sz w:val="21"/>
        </w:rPr>
        <w:tab/>
      </w:r>
      <w:r>
        <w:rPr>
          <w:w w:val="105"/>
          <w:sz w:val="21"/>
        </w:rPr>
        <w:t xml:space="preserve">The </w:t>
      </w:r>
      <w:r>
        <w:rPr>
          <w:b/>
          <w:w w:val="105"/>
          <w:sz w:val="21"/>
        </w:rPr>
        <w:t xml:space="preserve">standard of proof </w:t>
      </w:r>
      <w:r>
        <w:rPr>
          <w:w w:val="105"/>
          <w:sz w:val="21"/>
        </w:rPr>
        <w:t xml:space="preserve">in </w:t>
      </w:r>
      <w:proofErr w:type="gramStart"/>
      <w:r>
        <w:rPr>
          <w:spacing w:val="-3"/>
          <w:w w:val="105"/>
          <w:sz w:val="21"/>
        </w:rPr>
        <w:t>criminal  proceedings</w:t>
      </w:r>
      <w:proofErr w:type="gramEnd"/>
      <w:r>
        <w:rPr>
          <w:spacing w:val="-3"/>
          <w:w w:val="105"/>
          <w:sz w:val="21"/>
        </w:rPr>
        <w:t xml:space="preserve">.  </w:t>
      </w:r>
      <w:r>
        <w:rPr>
          <w:w w:val="105"/>
          <w:sz w:val="21"/>
        </w:rPr>
        <w:t>This is a</w:t>
      </w:r>
      <w:r>
        <w:rPr>
          <w:spacing w:val="30"/>
          <w:w w:val="105"/>
          <w:sz w:val="21"/>
        </w:rPr>
        <w:t xml:space="preserve"> </w:t>
      </w:r>
      <w:r>
        <w:rPr>
          <w:spacing w:val="-3"/>
          <w:w w:val="105"/>
          <w:sz w:val="21"/>
        </w:rPr>
        <w:t>higher</w:t>
      </w:r>
    </w:p>
    <w:p w:rsidR="00D04CB6" w:rsidRDefault="00F732FE">
      <w:pPr>
        <w:spacing w:before="3"/>
        <w:ind w:left="3982"/>
        <w:rPr>
          <w:b/>
          <w:sz w:val="21"/>
        </w:rPr>
      </w:pPr>
      <w:r>
        <w:rPr>
          <w:w w:val="110"/>
          <w:sz w:val="21"/>
        </w:rPr>
        <w:t xml:space="preserve">standard than the </w:t>
      </w:r>
      <w:r>
        <w:rPr>
          <w:b/>
          <w:w w:val="110"/>
          <w:sz w:val="21"/>
        </w:rPr>
        <w:t>balance of probabilities.</w:t>
      </w:r>
    </w:p>
    <w:p w:rsidR="00D04CB6" w:rsidRDefault="00F732FE">
      <w:pPr>
        <w:pStyle w:val="BodyText"/>
        <w:tabs>
          <w:tab w:val="left" w:pos="3982"/>
        </w:tabs>
        <w:spacing w:before="127"/>
        <w:ind w:left="1147"/>
      </w:pPr>
      <w:r>
        <w:rPr>
          <w:b/>
          <w:w w:val="105"/>
        </w:rPr>
        <w:t>Child</w:t>
      </w:r>
      <w:r>
        <w:rPr>
          <w:b/>
          <w:w w:val="105"/>
        </w:rPr>
        <w:tab/>
      </w:r>
      <w:r>
        <w:rPr>
          <w:w w:val="105"/>
        </w:rPr>
        <w:t xml:space="preserve">A person under the age of </w:t>
      </w:r>
      <w:r>
        <w:rPr>
          <w:spacing w:val="-6"/>
          <w:w w:val="105"/>
        </w:rPr>
        <w:t>18</w:t>
      </w:r>
      <w:r>
        <w:rPr>
          <w:spacing w:val="2"/>
          <w:w w:val="105"/>
        </w:rPr>
        <w:t xml:space="preserve"> </w:t>
      </w:r>
      <w:r>
        <w:rPr>
          <w:spacing w:val="-3"/>
          <w:w w:val="105"/>
        </w:rPr>
        <w:t>years.</w:t>
      </w:r>
    </w:p>
    <w:p w:rsidR="00D04CB6" w:rsidRDefault="00F732FE">
      <w:pPr>
        <w:tabs>
          <w:tab w:val="left" w:pos="3982"/>
        </w:tabs>
        <w:spacing w:before="127"/>
        <w:ind w:left="1147"/>
        <w:rPr>
          <w:sz w:val="21"/>
        </w:rPr>
      </w:pPr>
      <w:r>
        <w:rPr>
          <w:b/>
          <w:w w:val="105"/>
          <w:sz w:val="21"/>
        </w:rPr>
        <w:t>Civil</w:t>
      </w:r>
      <w:r>
        <w:rPr>
          <w:b/>
          <w:spacing w:val="31"/>
          <w:w w:val="105"/>
          <w:sz w:val="21"/>
        </w:rPr>
        <w:t xml:space="preserve"> </w:t>
      </w:r>
      <w:r>
        <w:rPr>
          <w:b/>
          <w:w w:val="105"/>
          <w:sz w:val="21"/>
        </w:rPr>
        <w:t>jurisdiction</w:t>
      </w:r>
      <w:r>
        <w:rPr>
          <w:b/>
          <w:w w:val="105"/>
          <w:sz w:val="21"/>
        </w:rPr>
        <w:tab/>
      </w:r>
      <w:proofErr w:type="gramStart"/>
      <w:r>
        <w:rPr>
          <w:w w:val="105"/>
          <w:sz w:val="21"/>
        </w:rPr>
        <w:t>The</w:t>
      </w:r>
      <w:proofErr w:type="gramEnd"/>
      <w:r>
        <w:rPr>
          <w:w w:val="105"/>
          <w:sz w:val="21"/>
        </w:rPr>
        <w:t xml:space="preserve"> </w:t>
      </w:r>
      <w:r>
        <w:rPr>
          <w:spacing w:val="-3"/>
          <w:w w:val="105"/>
          <w:sz w:val="21"/>
        </w:rPr>
        <w:t xml:space="preserve">procedures for hearing </w:t>
      </w:r>
      <w:r>
        <w:rPr>
          <w:w w:val="105"/>
          <w:sz w:val="21"/>
        </w:rPr>
        <w:t xml:space="preserve">legal </w:t>
      </w:r>
      <w:r>
        <w:rPr>
          <w:spacing w:val="-3"/>
          <w:w w:val="105"/>
          <w:sz w:val="21"/>
        </w:rPr>
        <w:t xml:space="preserve">disputes </w:t>
      </w:r>
      <w:r>
        <w:rPr>
          <w:w w:val="105"/>
          <w:sz w:val="21"/>
        </w:rPr>
        <w:t xml:space="preserve">other </w:t>
      </w:r>
      <w:r>
        <w:rPr>
          <w:spacing w:val="-3"/>
          <w:w w:val="105"/>
          <w:sz w:val="21"/>
        </w:rPr>
        <w:t>than</w:t>
      </w:r>
      <w:r>
        <w:rPr>
          <w:spacing w:val="-27"/>
          <w:w w:val="105"/>
          <w:sz w:val="21"/>
        </w:rPr>
        <w:t xml:space="preserve"> </w:t>
      </w:r>
      <w:r>
        <w:rPr>
          <w:spacing w:val="-4"/>
          <w:w w:val="105"/>
          <w:sz w:val="21"/>
        </w:rPr>
        <w:t>criminal</w:t>
      </w:r>
    </w:p>
    <w:p w:rsidR="00D04CB6" w:rsidRDefault="00F732FE">
      <w:pPr>
        <w:pStyle w:val="BodyText"/>
        <w:spacing w:before="3"/>
        <w:ind w:left="2593" w:right="4070"/>
        <w:jc w:val="center"/>
      </w:pPr>
      <w:r>
        <w:rPr>
          <w:w w:val="105"/>
        </w:rPr>
        <w:t>cases.</w:t>
      </w:r>
    </w:p>
    <w:p w:rsidR="00D04CB6" w:rsidRDefault="00D04CB6">
      <w:pPr>
        <w:jc w:val="center"/>
        <w:sectPr w:rsidR="00D04CB6">
          <w:pgSz w:w="11910" w:h="16840"/>
          <w:pgMar w:top="1560" w:right="1500" w:bottom="280" w:left="440" w:header="546" w:footer="0" w:gutter="0"/>
          <w:cols w:space="720"/>
        </w:sectPr>
      </w:pPr>
    </w:p>
    <w:p w:rsidR="00D04CB6" w:rsidRDefault="00F732FE">
      <w:pPr>
        <w:pStyle w:val="Heading8"/>
        <w:spacing w:before="128" w:line="242" w:lineRule="auto"/>
      </w:pPr>
      <w:r>
        <w:rPr>
          <w:w w:val="110"/>
        </w:rPr>
        <w:t>Committal for trial or sentence</w:t>
      </w:r>
    </w:p>
    <w:p w:rsidR="00D04CB6" w:rsidRDefault="00F732FE">
      <w:pPr>
        <w:pStyle w:val="BodyText"/>
        <w:spacing w:before="128" w:line="242" w:lineRule="auto"/>
        <w:ind w:left="704"/>
      </w:pPr>
      <w:r>
        <w:br w:type="column"/>
      </w:r>
      <w:r>
        <w:rPr>
          <w:w w:val="105"/>
        </w:rPr>
        <w:t xml:space="preserve">The process of </w:t>
      </w:r>
      <w:r>
        <w:rPr>
          <w:spacing w:val="-3"/>
          <w:w w:val="105"/>
        </w:rPr>
        <w:t xml:space="preserve">transferring </w:t>
      </w:r>
      <w:r>
        <w:rPr>
          <w:w w:val="105"/>
        </w:rPr>
        <w:t xml:space="preserve">a case </w:t>
      </w:r>
      <w:r>
        <w:rPr>
          <w:spacing w:val="-3"/>
          <w:w w:val="105"/>
        </w:rPr>
        <w:t xml:space="preserve">against </w:t>
      </w:r>
      <w:r>
        <w:rPr>
          <w:w w:val="105"/>
        </w:rPr>
        <w:t xml:space="preserve">an </w:t>
      </w:r>
      <w:r>
        <w:rPr>
          <w:spacing w:val="-3"/>
          <w:w w:val="105"/>
        </w:rPr>
        <w:t xml:space="preserve">accused from </w:t>
      </w:r>
      <w:r>
        <w:rPr>
          <w:w w:val="105"/>
        </w:rPr>
        <w:t xml:space="preserve">the </w:t>
      </w:r>
      <w:r>
        <w:rPr>
          <w:spacing w:val="-3"/>
          <w:w w:val="105"/>
        </w:rPr>
        <w:t xml:space="preserve">Magistrates’ Court to </w:t>
      </w:r>
      <w:r>
        <w:rPr>
          <w:w w:val="105"/>
        </w:rPr>
        <w:t xml:space="preserve">the </w:t>
      </w:r>
      <w:r>
        <w:rPr>
          <w:spacing w:val="-3"/>
          <w:w w:val="105"/>
        </w:rPr>
        <w:t xml:space="preserve">Supreme Court </w:t>
      </w:r>
      <w:r>
        <w:rPr>
          <w:w w:val="105"/>
        </w:rPr>
        <w:t xml:space="preserve">or </w:t>
      </w:r>
      <w:r>
        <w:rPr>
          <w:spacing w:val="-3"/>
          <w:w w:val="105"/>
        </w:rPr>
        <w:t>County Court.</w:t>
      </w:r>
    </w:p>
    <w:p w:rsidR="00D04CB6" w:rsidRDefault="00D04CB6">
      <w:pPr>
        <w:spacing w:line="242" w:lineRule="auto"/>
        <w:sectPr w:rsidR="00D04CB6">
          <w:type w:val="continuous"/>
          <w:pgSz w:w="11910" w:h="16840"/>
          <w:pgMar w:top="280" w:right="1500" w:bottom="0" w:left="440" w:header="720" w:footer="720" w:gutter="0"/>
          <w:cols w:num="2" w:space="720" w:equalWidth="0">
            <w:col w:w="3238" w:space="40"/>
            <w:col w:w="6692"/>
          </w:cols>
        </w:sectPr>
      </w:pPr>
    </w:p>
    <w:p w:rsidR="00D04CB6" w:rsidRDefault="00F732FE">
      <w:pPr>
        <w:pStyle w:val="BodyText"/>
        <w:tabs>
          <w:tab w:val="left" w:pos="3982"/>
        </w:tabs>
        <w:spacing w:before="125"/>
        <w:ind w:left="1147"/>
      </w:pPr>
      <w:proofErr w:type="gramStart"/>
      <w:r>
        <w:rPr>
          <w:b/>
        </w:rPr>
        <w:t>Common  law</w:t>
      </w:r>
      <w:proofErr w:type="gramEnd"/>
      <w:r>
        <w:rPr>
          <w:b/>
        </w:rPr>
        <w:tab/>
      </w:r>
      <w:r>
        <w:t xml:space="preserve">Law </w:t>
      </w:r>
      <w:r>
        <w:rPr>
          <w:spacing w:val="-3"/>
        </w:rPr>
        <w:t xml:space="preserve">that  </w:t>
      </w:r>
      <w:r>
        <w:t xml:space="preserve">derives its authority </w:t>
      </w:r>
      <w:r>
        <w:rPr>
          <w:spacing w:val="-3"/>
        </w:rPr>
        <w:t xml:space="preserve">from  </w:t>
      </w:r>
      <w:r>
        <w:t xml:space="preserve">decisions of the courts </w:t>
      </w:r>
      <w:r>
        <w:rPr>
          <w:spacing w:val="25"/>
        </w:rPr>
        <w:t xml:space="preserve"> </w:t>
      </w:r>
      <w:r>
        <w:rPr>
          <w:spacing w:val="-3"/>
        </w:rPr>
        <w:t>rather</w:t>
      </w:r>
    </w:p>
    <w:p w:rsidR="00D04CB6" w:rsidRDefault="00F732FE">
      <w:pPr>
        <w:pStyle w:val="BodyText"/>
        <w:spacing w:before="3"/>
        <w:ind w:left="3943" w:right="4070"/>
        <w:jc w:val="center"/>
      </w:pPr>
      <w:r>
        <w:rPr>
          <w:w w:val="105"/>
        </w:rPr>
        <w:t>than from legislation.</w:t>
      </w:r>
    </w:p>
    <w:p w:rsidR="00D04CB6" w:rsidRDefault="00F732FE">
      <w:pPr>
        <w:tabs>
          <w:tab w:val="left" w:pos="3982"/>
        </w:tabs>
        <w:spacing w:before="127"/>
        <w:ind w:left="1147"/>
        <w:rPr>
          <w:sz w:val="21"/>
        </w:rPr>
      </w:pPr>
      <w:r>
        <w:rPr>
          <w:b/>
          <w:w w:val="105"/>
          <w:sz w:val="21"/>
        </w:rPr>
        <w:t>Complainant</w:t>
      </w:r>
      <w:r>
        <w:rPr>
          <w:b/>
          <w:w w:val="105"/>
          <w:sz w:val="21"/>
        </w:rPr>
        <w:tab/>
      </w:r>
      <w:r>
        <w:rPr>
          <w:spacing w:val="-5"/>
          <w:w w:val="105"/>
          <w:sz w:val="21"/>
        </w:rPr>
        <w:t xml:space="preserve">Term </w:t>
      </w:r>
      <w:r>
        <w:rPr>
          <w:w w:val="105"/>
          <w:sz w:val="21"/>
        </w:rPr>
        <w:t xml:space="preserve">used in the </w:t>
      </w:r>
      <w:r>
        <w:rPr>
          <w:i/>
          <w:spacing w:val="-3"/>
          <w:w w:val="105"/>
          <w:sz w:val="21"/>
        </w:rPr>
        <w:t xml:space="preserve">Criminal </w:t>
      </w:r>
      <w:r>
        <w:rPr>
          <w:i/>
          <w:w w:val="105"/>
          <w:sz w:val="21"/>
        </w:rPr>
        <w:t xml:space="preserve">Procedure Act 2009 </w:t>
      </w:r>
      <w:r>
        <w:rPr>
          <w:w w:val="105"/>
          <w:sz w:val="21"/>
        </w:rPr>
        <w:t>(Vic) and</w:t>
      </w:r>
      <w:r>
        <w:rPr>
          <w:spacing w:val="-17"/>
          <w:w w:val="105"/>
          <w:sz w:val="21"/>
        </w:rPr>
        <w:t xml:space="preserve"> </w:t>
      </w:r>
      <w:r>
        <w:rPr>
          <w:spacing w:val="-3"/>
          <w:w w:val="105"/>
          <w:sz w:val="21"/>
        </w:rPr>
        <w:t>other</w:t>
      </w:r>
    </w:p>
    <w:p w:rsidR="00D04CB6" w:rsidRDefault="00F732FE">
      <w:pPr>
        <w:pStyle w:val="BodyText"/>
        <w:spacing w:before="3" w:line="242" w:lineRule="auto"/>
        <w:ind w:left="3982"/>
      </w:pPr>
      <w:r>
        <w:t xml:space="preserve">legislation to describe the person against whom a sexual offence is </w:t>
      </w:r>
      <w:proofErr w:type="gramStart"/>
      <w:r>
        <w:t>alleged  to</w:t>
      </w:r>
      <w:proofErr w:type="gramEnd"/>
      <w:r>
        <w:t xml:space="preserve">  have  been perpetrated.</w:t>
      </w:r>
    </w:p>
    <w:p w:rsidR="00D04CB6" w:rsidRDefault="00F732FE">
      <w:pPr>
        <w:tabs>
          <w:tab w:val="left" w:pos="3982"/>
        </w:tabs>
        <w:spacing w:before="125"/>
        <w:ind w:left="1147"/>
        <w:rPr>
          <w:b/>
          <w:sz w:val="21"/>
        </w:rPr>
      </w:pPr>
      <w:r>
        <w:rPr>
          <w:b/>
          <w:w w:val="105"/>
          <w:sz w:val="21"/>
        </w:rPr>
        <w:t>Contemnor</w:t>
      </w:r>
      <w:r>
        <w:rPr>
          <w:b/>
          <w:w w:val="105"/>
          <w:sz w:val="21"/>
        </w:rPr>
        <w:tab/>
      </w:r>
      <w:r>
        <w:rPr>
          <w:w w:val="105"/>
          <w:sz w:val="21"/>
        </w:rPr>
        <w:t>A</w:t>
      </w:r>
      <w:r>
        <w:rPr>
          <w:spacing w:val="7"/>
          <w:w w:val="105"/>
          <w:sz w:val="21"/>
        </w:rPr>
        <w:t xml:space="preserve"> </w:t>
      </w:r>
      <w:r>
        <w:rPr>
          <w:w w:val="105"/>
          <w:sz w:val="21"/>
        </w:rPr>
        <w:t>person</w:t>
      </w:r>
      <w:r>
        <w:rPr>
          <w:spacing w:val="7"/>
          <w:w w:val="105"/>
          <w:sz w:val="21"/>
        </w:rPr>
        <w:t xml:space="preserve"> </w:t>
      </w:r>
      <w:r>
        <w:rPr>
          <w:w w:val="105"/>
          <w:sz w:val="21"/>
        </w:rPr>
        <w:t>who</w:t>
      </w:r>
      <w:r>
        <w:rPr>
          <w:spacing w:val="7"/>
          <w:w w:val="105"/>
          <w:sz w:val="21"/>
        </w:rPr>
        <w:t xml:space="preserve"> </w:t>
      </w:r>
      <w:r>
        <w:rPr>
          <w:spacing w:val="-2"/>
          <w:w w:val="105"/>
          <w:sz w:val="21"/>
        </w:rPr>
        <w:t>has</w:t>
      </w:r>
      <w:r>
        <w:rPr>
          <w:spacing w:val="7"/>
          <w:w w:val="105"/>
          <w:sz w:val="21"/>
        </w:rPr>
        <w:t xml:space="preserve"> </w:t>
      </w:r>
      <w:r>
        <w:rPr>
          <w:w w:val="105"/>
          <w:sz w:val="21"/>
        </w:rPr>
        <w:t>been</w:t>
      </w:r>
      <w:r>
        <w:rPr>
          <w:spacing w:val="7"/>
          <w:w w:val="105"/>
          <w:sz w:val="21"/>
        </w:rPr>
        <w:t xml:space="preserve"> </w:t>
      </w:r>
      <w:r>
        <w:rPr>
          <w:spacing w:val="-3"/>
          <w:w w:val="105"/>
          <w:sz w:val="21"/>
        </w:rPr>
        <w:t>found</w:t>
      </w:r>
      <w:r>
        <w:rPr>
          <w:spacing w:val="7"/>
          <w:w w:val="105"/>
          <w:sz w:val="21"/>
        </w:rPr>
        <w:t xml:space="preserve"> </w:t>
      </w:r>
      <w:r>
        <w:rPr>
          <w:spacing w:val="-3"/>
          <w:w w:val="105"/>
          <w:sz w:val="21"/>
        </w:rPr>
        <w:t>to</w:t>
      </w:r>
      <w:r>
        <w:rPr>
          <w:spacing w:val="7"/>
          <w:w w:val="105"/>
          <w:sz w:val="21"/>
        </w:rPr>
        <w:t xml:space="preserve"> </w:t>
      </w:r>
      <w:r>
        <w:rPr>
          <w:spacing w:val="-3"/>
          <w:w w:val="105"/>
          <w:sz w:val="21"/>
        </w:rPr>
        <w:t>have</w:t>
      </w:r>
      <w:r>
        <w:rPr>
          <w:spacing w:val="7"/>
          <w:w w:val="105"/>
          <w:sz w:val="21"/>
        </w:rPr>
        <w:t xml:space="preserve"> </w:t>
      </w:r>
      <w:r>
        <w:rPr>
          <w:spacing w:val="-3"/>
          <w:w w:val="105"/>
          <w:sz w:val="21"/>
        </w:rPr>
        <w:t>committed</w:t>
      </w:r>
      <w:r>
        <w:rPr>
          <w:spacing w:val="7"/>
          <w:w w:val="105"/>
          <w:sz w:val="21"/>
        </w:rPr>
        <w:t xml:space="preserve"> </w:t>
      </w:r>
      <w:r>
        <w:rPr>
          <w:w w:val="105"/>
          <w:sz w:val="21"/>
        </w:rPr>
        <w:t>a</w:t>
      </w:r>
      <w:r>
        <w:rPr>
          <w:spacing w:val="7"/>
          <w:w w:val="105"/>
          <w:sz w:val="21"/>
        </w:rPr>
        <w:t xml:space="preserve"> </w:t>
      </w:r>
      <w:r>
        <w:rPr>
          <w:b/>
          <w:w w:val="105"/>
          <w:sz w:val="21"/>
        </w:rPr>
        <w:t>contempt</w:t>
      </w:r>
      <w:r>
        <w:rPr>
          <w:b/>
          <w:spacing w:val="7"/>
          <w:w w:val="105"/>
          <w:sz w:val="21"/>
        </w:rPr>
        <w:t xml:space="preserve"> </w:t>
      </w:r>
      <w:r>
        <w:rPr>
          <w:b/>
          <w:w w:val="105"/>
          <w:sz w:val="21"/>
        </w:rPr>
        <w:t>of</w:t>
      </w:r>
    </w:p>
    <w:p w:rsidR="00D04CB6" w:rsidRDefault="00F732FE">
      <w:pPr>
        <w:pStyle w:val="Heading8"/>
        <w:spacing w:before="3"/>
        <w:ind w:left="2649" w:right="4070"/>
        <w:jc w:val="center"/>
      </w:pPr>
      <w:r>
        <w:rPr>
          <w:w w:val="110"/>
        </w:rPr>
        <w:t>court.</w:t>
      </w:r>
    </w:p>
    <w:p w:rsidR="00D04CB6" w:rsidRDefault="00F732FE">
      <w:pPr>
        <w:tabs>
          <w:tab w:val="left" w:pos="3982"/>
        </w:tabs>
        <w:spacing w:before="128"/>
        <w:ind w:left="1147"/>
        <w:rPr>
          <w:sz w:val="21"/>
        </w:rPr>
      </w:pPr>
      <w:r>
        <w:rPr>
          <w:b/>
          <w:w w:val="105"/>
          <w:sz w:val="21"/>
        </w:rPr>
        <w:t>Contempt</w:t>
      </w:r>
      <w:r>
        <w:rPr>
          <w:b/>
          <w:spacing w:val="37"/>
          <w:w w:val="105"/>
          <w:sz w:val="21"/>
        </w:rPr>
        <w:t xml:space="preserve"> </w:t>
      </w:r>
      <w:r>
        <w:rPr>
          <w:b/>
          <w:w w:val="105"/>
          <w:sz w:val="21"/>
        </w:rPr>
        <w:t>by</w:t>
      </w:r>
      <w:r>
        <w:rPr>
          <w:b/>
          <w:spacing w:val="37"/>
          <w:w w:val="105"/>
          <w:sz w:val="21"/>
        </w:rPr>
        <w:t xml:space="preserve"> </w:t>
      </w:r>
      <w:r>
        <w:rPr>
          <w:b/>
          <w:w w:val="105"/>
          <w:sz w:val="21"/>
        </w:rPr>
        <w:t>publication</w:t>
      </w:r>
      <w:r>
        <w:rPr>
          <w:b/>
          <w:w w:val="105"/>
          <w:sz w:val="21"/>
        </w:rPr>
        <w:tab/>
      </w:r>
      <w:r>
        <w:rPr>
          <w:spacing w:val="-3"/>
          <w:w w:val="105"/>
          <w:sz w:val="21"/>
        </w:rPr>
        <w:t>Publishing</w:t>
      </w:r>
      <w:r>
        <w:rPr>
          <w:spacing w:val="-8"/>
          <w:w w:val="105"/>
          <w:sz w:val="21"/>
        </w:rPr>
        <w:t xml:space="preserve"> </w:t>
      </w:r>
      <w:r>
        <w:rPr>
          <w:spacing w:val="-3"/>
          <w:w w:val="105"/>
          <w:sz w:val="21"/>
        </w:rPr>
        <w:t>material</w:t>
      </w:r>
      <w:r>
        <w:rPr>
          <w:spacing w:val="-8"/>
          <w:w w:val="105"/>
          <w:sz w:val="21"/>
        </w:rPr>
        <w:t xml:space="preserve"> </w:t>
      </w:r>
      <w:r>
        <w:rPr>
          <w:w w:val="105"/>
          <w:sz w:val="21"/>
        </w:rPr>
        <w:t>which</w:t>
      </w:r>
      <w:r>
        <w:rPr>
          <w:spacing w:val="-8"/>
          <w:w w:val="105"/>
          <w:sz w:val="21"/>
        </w:rPr>
        <w:t xml:space="preserve"> </w:t>
      </w:r>
      <w:r>
        <w:rPr>
          <w:spacing w:val="-2"/>
          <w:w w:val="105"/>
          <w:sz w:val="21"/>
        </w:rPr>
        <w:t>has</w:t>
      </w:r>
      <w:r>
        <w:rPr>
          <w:spacing w:val="-8"/>
          <w:w w:val="105"/>
          <w:sz w:val="21"/>
        </w:rPr>
        <w:t xml:space="preserve"> </w:t>
      </w:r>
      <w:r>
        <w:rPr>
          <w:w w:val="105"/>
          <w:sz w:val="21"/>
        </w:rPr>
        <w:t>a</w:t>
      </w:r>
      <w:r>
        <w:rPr>
          <w:spacing w:val="-8"/>
          <w:w w:val="105"/>
          <w:sz w:val="21"/>
        </w:rPr>
        <w:t xml:space="preserve"> </w:t>
      </w:r>
      <w:r>
        <w:rPr>
          <w:spacing w:val="-3"/>
          <w:w w:val="105"/>
          <w:sz w:val="21"/>
        </w:rPr>
        <w:t>real</w:t>
      </w:r>
      <w:r>
        <w:rPr>
          <w:spacing w:val="-8"/>
          <w:w w:val="105"/>
          <w:sz w:val="21"/>
        </w:rPr>
        <w:t xml:space="preserve"> </w:t>
      </w:r>
      <w:r>
        <w:rPr>
          <w:w w:val="105"/>
          <w:sz w:val="21"/>
        </w:rPr>
        <w:t>and</w:t>
      </w:r>
      <w:r>
        <w:rPr>
          <w:spacing w:val="-8"/>
          <w:w w:val="105"/>
          <w:sz w:val="21"/>
        </w:rPr>
        <w:t xml:space="preserve"> </w:t>
      </w:r>
      <w:r>
        <w:rPr>
          <w:w w:val="105"/>
          <w:sz w:val="21"/>
        </w:rPr>
        <w:t>definite</w:t>
      </w:r>
      <w:r>
        <w:rPr>
          <w:spacing w:val="-8"/>
          <w:w w:val="105"/>
          <w:sz w:val="21"/>
        </w:rPr>
        <w:t xml:space="preserve"> </w:t>
      </w:r>
      <w:r>
        <w:rPr>
          <w:w w:val="105"/>
          <w:sz w:val="21"/>
        </w:rPr>
        <w:t>tendency</w:t>
      </w:r>
      <w:r>
        <w:rPr>
          <w:spacing w:val="-8"/>
          <w:w w:val="105"/>
          <w:sz w:val="21"/>
        </w:rPr>
        <w:t xml:space="preserve"> </w:t>
      </w:r>
      <w:r>
        <w:rPr>
          <w:spacing w:val="-3"/>
          <w:w w:val="105"/>
          <w:sz w:val="21"/>
        </w:rPr>
        <w:t>to</w:t>
      </w:r>
    </w:p>
    <w:p w:rsidR="00D04CB6" w:rsidRDefault="00F732FE">
      <w:pPr>
        <w:pStyle w:val="BodyText"/>
        <w:spacing w:before="3" w:line="242" w:lineRule="auto"/>
        <w:ind w:left="3982" w:right="115"/>
      </w:pPr>
      <w:r>
        <w:t xml:space="preserve">interfere with, or is intended to interfere with, </w:t>
      </w:r>
      <w:proofErr w:type="gramStart"/>
      <w:r>
        <w:t>particular pending</w:t>
      </w:r>
      <w:proofErr w:type="gramEnd"/>
      <w:r>
        <w:t xml:space="preserve"> civil or criminal proceedings. Also </w:t>
      </w:r>
      <w:proofErr w:type="gramStart"/>
      <w:r>
        <w:t>referred  to</w:t>
      </w:r>
      <w:proofErr w:type="gramEnd"/>
      <w:r>
        <w:t xml:space="preserve">  as sub  judice contempt.</w:t>
      </w:r>
    </w:p>
    <w:p w:rsidR="00D04CB6" w:rsidRDefault="00D04CB6">
      <w:pPr>
        <w:spacing w:line="242" w:lineRule="auto"/>
        <w:sectPr w:rsidR="00D04CB6">
          <w:type w:val="continuous"/>
          <w:pgSz w:w="11910" w:h="16840"/>
          <w:pgMar w:top="280" w:right="1500" w:bottom="0" w:left="440" w:header="720" w:footer="720" w:gutter="0"/>
          <w:cols w:space="720"/>
        </w:sectPr>
      </w:pPr>
    </w:p>
    <w:p w:rsidR="00D04CB6" w:rsidRDefault="00F732FE">
      <w:pPr>
        <w:pStyle w:val="Heading8"/>
        <w:spacing w:line="242" w:lineRule="auto"/>
        <w:ind w:right="-5"/>
      </w:pPr>
      <w:r>
        <w:rPr>
          <w:w w:val="115"/>
        </w:rPr>
        <w:t>Contempt</w:t>
      </w:r>
      <w:r>
        <w:rPr>
          <w:spacing w:val="-13"/>
          <w:w w:val="115"/>
        </w:rPr>
        <w:t xml:space="preserve"> </w:t>
      </w:r>
      <w:r>
        <w:rPr>
          <w:w w:val="115"/>
        </w:rPr>
        <w:t>in</w:t>
      </w:r>
      <w:r>
        <w:rPr>
          <w:spacing w:val="-13"/>
          <w:w w:val="115"/>
        </w:rPr>
        <w:t xml:space="preserve"> </w:t>
      </w:r>
      <w:r>
        <w:rPr>
          <w:w w:val="115"/>
        </w:rPr>
        <w:t>the</w:t>
      </w:r>
      <w:r>
        <w:rPr>
          <w:spacing w:val="-13"/>
          <w:w w:val="115"/>
        </w:rPr>
        <w:t xml:space="preserve"> </w:t>
      </w:r>
      <w:r>
        <w:rPr>
          <w:w w:val="115"/>
        </w:rPr>
        <w:t>face</w:t>
      </w:r>
      <w:r>
        <w:rPr>
          <w:spacing w:val="-13"/>
          <w:w w:val="115"/>
        </w:rPr>
        <w:t xml:space="preserve"> </w:t>
      </w:r>
      <w:r>
        <w:rPr>
          <w:w w:val="115"/>
        </w:rPr>
        <w:t>of</w:t>
      </w:r>
      <w:r>
        <w:rPr>
          <w:spacing w:val="-13"/>
          <w:w w:val="115"/>
        </w:rPr>
        <w:t xml:space="preserve"> </w:t>
      </w:r>
      <w:r>
        <w:rPr>
          <w:w w:val="115"/>
        </w:rPr>
        <w:t>the court</w:t>
      </w:r>
    </w:p>
    <w:p w:rsidR="00D04CB6" w:rsidRDefault="00F732FE">
      <w:pPr>
        <w:pStyle w:val="BodyText"/>
        <w:spacing w:before="124" w:line="242" w:lineRule="auto"/>
        <w:ind w:left="86" w:right="106"/>
      </w:pPr>
      <w:r>
        <w:br w:type="column"/>
      </w:r>
      <w:r>
        <w:t xml:space="preserve">Intentional acts of contempt that </w:t>
      </w:r>
      <w:proofErr w:type="gramStart"/>
      <w:r>
        <w:t>occur  within</w:t>
      </w:r>
      <w:proofErr w:type="gramEnd"/>
      <w:r>
        <w:t xml:space="preserve">, </w:t>
      </w:r>
      <w:r>
        <w:t xml:space="preserve"> or in the precincts of,  a court.</w:t>
      </w:r>
    </w:p>
    <w:p w:rsidR="00D04CB6" w:rsidRDefault="00D04CB6">
      <w:pPr>
        <w:spacing w:line="242" w:lineRule="auto"/>
        <w:sectPr w:rsidR="00D04CB6">
          <w:type w:val="continuous"/>
          <w:pgSz w:w="11910" w:h="16840"/>
          <w:pgMar w:top="280" w:right="1500" w:bottom="0" w:left="440" w:header="720" w:footer="720" w:gutter="0"/>
          <w:cols w:num="2" w:space="720" w:equalWidth="0">
            <w:col w:w="3856" w:space="40"/>
            <w:col w:w="6074"/>
          </w:cols>
        </w:sectPr>
      </w:pPr>
    </w:p>
    <w:p w:rsidR="00D04CB6" w:rsidRDefault="00F732FE">
      <w:pPr>
        <w:tabs>
          <w:tab w:val="left" w:pos="3982"/>
        </w:tabs>
        <w:spacing w:before="124"/>
        <w:ind w:left="1147"/>
        <w:rPr>
          <w:sz w:val="21"/>
        </w:rPr>
      </w:pPr>
      <w:r>
        <w:rPr>
          <w:b/>
          <w:w w:val="105"/>
          <w:sz w:val="21"/>
        </w:rPr>
        <w:t>Contempt</w:t>
      </w:r>
      <w:r>
        <w:rPr>
          <w:b/>
          <w:spacing w:val="28"/>
          <w:w w:val="105"/>
          <w:sz w:val="21"/>
        </w:rPr>
        <w:t xml:space="preserve"> </w:t>
      </w:r>
      <w:r>
        <w:rPr>
          <w:b/>
          <w:w w:val="105"/>
          <w:sz w:val="21"/>
        </w:rPr>
        <w:t>of</w:t>
      </w:r>
      <w:r>
        <w:rPr>
          <w:b/>
          <w:spacing w:val="28"/>
          <w:w w:val="105"/>
          <w:sz w:val="21"/>
        </w:rPr>
        <w:t xml:space="preserve"> </w:t>
      </w:r>
      <w:r>
        <w:rPr>
          <w:b/>
          <w:w w:val="105"/>
          <w:sz w:val="21"/>
        </w:rPr>
        <w:t>court</w:t>
      </w:r>
      <w:r>
        <w:rPr>
          <w:b/>
          <w:w w:val="105"/>
          <w:sz w:val="21"/>
        </w:rPr>
        <w:tab/>
      </w:r>
      <w:r>
        <w:rPr>
          <w:spacing w:val="-3"/>
          <w:w w:val="105"/>
          <w:sz w:val="21"/>
        </w:rPr>
        <w:t>Words</w:t>
      </w:r>
      <w:r>
        <w:rPr>
          <w:spacing w:val="-12"/>
          <w:w w:val="105"/>
          <w:sz w:val="21"/>
        </w:rPr>
        <w:t xml:space="preserve"> </w:t>
      </w:r>
      <w:r>
        <w:rPr>
          <w:w w:val="105"/>
          <w:sz w:val="21"/>
        </w:rPr>
        <w:t>or</w:t>
      </w:r>
      <w:r>
        <w:rPr>
          <w:spacing w:val="-12"/>
          <w:w w:val="105"/>
          <w:sz w:val="21"/>
        </w:rPr>
        <w:t xml:space="preserve"> </w:t>
      </w:r>
      <w:r>
        <w:rPr>
          <w:w w:val="105"/>
          <w:sz w:val="21"/>
        </w:rPr>
        <w:t>actions</w:t>
      </w:r>
      <w:r>
        <w:rPr>
          <w:spacing w:val="-12"/>
          <w:w w:val="105"/>
          <w:sz w:val="21"/>
        </w:rPr>
        <w:t xml:space="preserve"> </w:t>
      </w:r>
      <w:r>
        <w:rPr>
          <w:w w:val="105"/>
          <w:sz w:val="21"/>
        </w:rPr>
        <w:t>which</w:t>
      </w:r>
      <w:r>
        <w:rPr>
          <w:spacing w:val="-12"/>
          <w:w w:val="105"/>
          <w:sz w:val="21"/>
        </w:rPr>
        <w:t xml:space="preserve"> </w:t>
      </w:r>
      <w:r>
        <w:rPr>
          <w:spacing w:val="-3"/>
          <w:w w:val="105"/>
          <w:sz w:val="21"/>
        </w:rPr>
        <w:t>interfere</w:t>
      </w:r>
      <w:r>
        <w:rPr>
          <w:spacing w:val="-12"/>
          <w:w w:val="105"/>
          <w:sz w:val="21"/>
        </w:rPr>
        <w:t xml:space="preserve"> </w:t>
      </w:r>
      <w:r>
        <w:rPr>
          <w:w w:val="105"/>
          <w:sz w:val="21"/>
        </w:rPr>
        <w:t>with</w:t>
      </w:r>
      <w:r>
        <w:rPr>
          <w:spacing w:val="-12"/>
          <w:w w:val="105"/>
          <w:sz w:val="21"/>
        </w:rPr>
        <w:t xml:space="preserve"> </w:t>
      </w:r>
      <w:r>
        <w:rPr>
          <w:w w:val="105"/>
          <w:sz w:val="21"/>
        </w:rPr>
        <w:t>the</w:t>
      </w:r>
      <w:r>
        <w:rPr>
          <w:spacing w:val="-12"/>
          <w:w w:val="105"/>
          <w:sz w:val="21"/>
        </w:rPr>
        <w:t xml:space="preserve"> </w:t>
      </w:r>
      <w:r>
        <w:rPr>
          <w:w w:val="105"/>
          <w:sz w:val="21"/>
        </w:rPr>
        <w:t>proper</w:t>
      </w:r>
      <w:r>
        <w:rPr>
          <w:spacing w:val="-12"/>
          <w:w w:val="105"/>
          <w:sz w:val="21"/>
        </w:rPr>
        <w:t xml:space="preserve"> </w:t>
      </w:r>
      <w:r>
        <w:rPr>
          <w:spacing w:val="-3"/>
          <w:w w:val="105"/>
          <w:sz w:val="21"/>
        </w:rPr>
        <w:t>administration</w:t>
      </w:r>
    </w:p>
    <w:p w:rsidR="00D04CB6" w:rsidRDefault="00F732FE">
      <w:pPr>
        <w:pStyle w:val="BodyText"/>
        <w:spacing w:before="3" w:line="242" w:lineRule="auto"/>
        <w:ind w:left="3982" w:right="670"/>
      </w:pPr>
      <w:r>
        <w:rPr>
          <w:w w:val="105"/>
        </w:rPr>
        <w:t xml:space="preserve">of </w:t>
      </w:r>
      <w:r>
        <w:rPr>
          <w:spacing w:val="-3"/>
          <w:w w:val="105"/>
        </w:rPr>
        <w:t xml:space="preserve">justice </w:t>
      </w:r>
      <w:r>
        <w:rPr>
          <w:w w:val="105"/>
        </w:rPr>
        <w:t xml:space="preserve">or </w:t>
      </w:r>
      <w:r>
        <w:rPr>
          <w:spacing w:val="-3"/>
          <w:w w:val="105"/>
        </w:rPr>
        <w:t xml:space="preserve">constitute </w:t>
      </w:r>
      <w:r>
        <w:rPr>
          <w:w w:val="105"/>
        </w:rPr>
        <w:t xml:space="preserve">a </w:t>
      </w:r>
      <w:r>
        <w:rPr>
          <w:spacing w:val="-3"/>
          <w:w w:val="105"/>
        </w:rPr>
        <w:t xml:space="preserve">disregard for </w:t>
      </w:r>
      <w:r>
        <w:rPr>
          <w:w w:val="105"/>
        </w:rPr>
        <w:t xml:space="preserve">the authority of the court. </w:t>
      </w:r>
      <w:r>
        <w:rPr>
          <w:spacing w:val="-3"/>
          <w:w w:val="105"/>
        </w:rPr>
        <w:t xml:space="preserve">Comprises </w:t>
      </w:r>
      <w:r>
        <w:rPr>
          <w:w w:val="105"/>
        </w:rPr>
        <w:t xml:space="preserve">both the physical </w:t>
      </w:r>
      <w:r>
        <w:rPr>
          <w:spacing w:val="-3"/>
          <w:w w:val="105"/>
        </w:rPr>
        <w:t xml:space="preserve">disturbance </w:t>
      </w:r>
      <w:r>
        <w:rPr>
          <w:w w:val="105"/>
        </w:rPr>
        <w:t xml:space="preserve">of </w:t>
      </w:r>
      <w:r>
        <w:rPr>
          <w:w w:val="105"/>
        </w:rPr>
        <w:t>particular</w:t>
      </w:r>
    </w:p>
    <w:p w:rsidR="00D04CB6" w:rsidRDefault="00F732FE">
      <w:pPr>
        <w:pStyle w:val="BodyText"/>
        <w:spacing w:before="1" w:line="242" w:lineRule="auto"/>
        <w:ind w:left="3982" w:right="143"/>
      </w:pPr>
      <w:r>
        <w:rPr>
          <w:spacing w:val="-3"/>
          <w:w w:val="105"/>
        </w:rPr>
        <w:t xml:space="preserve">proceedings </w:t>
      </w:r>
      <w:r>
        <w:rPr>
          <w:w w:val="105"/>
        </w:rPr>
        <w:t xml:space="preserve">in a court </w:t>
      </w:r>
      <w:r>
        <w:rPr>
          <w:spacing w:val="-3"/>
          <w:w w:val="105"/>
        </w:rPr>
        <w:t xml:space="preserve">that prevent </w:t>
      </w:r>
      <w:r>
        <w:rPr>
          <w:w w:val="105"/>
        </w:rPr>
        <w:t xml:space="preserve">a court </w:t>
      </w:r>
      <w:r>
        <w:rPr>
          <w:spacing w:val="-3"/>
          <w:w w:val="105"/>
        </w:rPr>
        <w:t xml:space="preserve">from attending to </w:t>
      </w:r>
      <w:r>
        <w:rPr>
          <w:w w:val="105"/>
        </w:rPr>
        <w:t xml:space="preserve">its business and </w:t>
      </w:r>
      <w:r>
        <w:rPr>
          <w:spacing w:val="-3"/>
          <w:w w:val="105"/>
        </w:rPr>
        <w:t xml:space="preserve">any interference </w:t>
      </w:r>
      <w:r>
        <w:rPr>
          <w:w w:val="105"/>
        </w:rPr>
        <w:t xml:space="preserve">with the authority of the court </w:t>
      </w:r>
      <w:r>
        <w:rPr>
          <w:spacing w:val="-3"/>
          <w:w w:val="105"/>
        </w:rPr>
        <w:t xml:space="preserve">that impairs </w:t>
      </w:r>
      <w:r>
        <w:rPr>
          <w:w w:val="105"/>
        </w:rPr>
        <w:t xml:space="preserve">confidence and respect in the court and its </w:t>
      </w:r>
      <w:r>
        <w:rPr>
          <w:spacing w:val="-3"/>
          <w:w w:val="105"/>
        </w:rPr>
        <w:t>judgments.</w:t>
      </w:r>
    </w:p>
    <w:p w:rsidR="00D04CB6" w:rsidRDefault="00F732FE">
      <w:pPr>
        <w:pStyle w:val="Heading8"/>
        <w:spacing w:before="1" w:line="242" w:lineRule="auto"/>
        <w:ind w:left="3982"/>
      </w:pPr>
      <w:r>
        <w:rPr>
          <w:b w:val="0"/>
          <w:w w:val="110"/>
        </w:rPr>
        <w:t xml:space="preserve">Includes </w:t>
      </w:r>
      <w:r>
        <w:rPr>
          <w:w w:val="110"/>
        </w:rPr>
        <w:t xml:space="preserve">contempt in the face of the court </w:t>
      </w:r>
      <w:r>
        <w:rPr>
          <w:b w:val="0"/>
          <w:w w:val="110"/>
        </w:rPr>
        <w:t xml:space="preserve">and </w:t>
      </w:r>
      <w:r>
        <w:rPr>
          <w:w w:val="110"/>
        </w:rPr>
        <w:t>contempt by publication.</w:t>
      </w:r>
    </w:p>
    <w:p w:rsidR="00D04CB6" w:rsidRDefault="00D04CB6">
      <w:pPr>
        <w:pStyle w:val="BodyText"/>
        <w:rPr>
          <w:b/>
        </w:rPr>
      </w:pPr>
    </w:p>
    <w:p w:rsidR="00D04CB6" w:rsidRDefault="00F732FE">
      <w:pPr>
        <w:ind w:left="280"/>
        <w:rPr>
          <w:b/>
          <w:sz w:val="24"/>
        </w:rPr>
      </w:pPr>
      <w:r>
        <w:rPr>
          <w:b/>
          <w:color w:val="EA5B50"/>
          <w:w w:val="120"/>
          <w:sz w:val="24"/>
        </w:rPr>
        <w:t>xiv</w:t>
      </w:r>
    </w:p>
    <w:p w:rsidR="00D04CB6" w:rsidRDefault="00D04CB6">
      <w:pPr>
        <w:rPr>
          <w:sz w:val="24"/>
        </w:rPr>
        <w:sectPr w:rsidR="00D04CB6">
          <w:type w:val="continuous"/>
          <w:pgSz w:w="11910" w:h="16840"/>
          <w:pgMar w:top="280" w:right="1500" w:bottom="0" w:left="440" w:header="720" w:footer="720" w:gutter="0"/>
          <w:cols w:space="720"/>
        </w:sectPr>
      </w:pPr>
    </w:p>
    <w:p w:rsidR="00D04CB6" w:rsidRDefault="00D04CB6">
      <w:pPr>
        <w:pStyle w:val="BodyText"/>
        <w:rPr>
          <w:b/>
          <w:sz w:val="20"/>
        </w:rPr>
      </w:pPr>
    </w:p>
    <w:p w:rsidR="00D04CB6" w:rsidRDefault="00D04CB6">
      <w:pPr>
        <w:pStyle w:val="BodyText"/>
        <w:spacing w:before="6"/>
        <w:rPr>
          <w:b/>
          <w:sz w:val="19"/>
        </w:rPr>
      </w:pPr>
    </w:p>
    <w:p w:rsidR="00D04CB6" w:rsidRDefault="00F732FE">
      <w:pPr>
        <w:tabs>
          <w:tab w:val="left" w:pos="2941"/>
        </w:tabs>
        <w:spacing w:before="1"/>
        <w:ind w:left="107"/>
        <w:rPr>
          <w:sz w:val="21"/>
        </w:rPr>
      </w:pPr>
      <w:r>
        <w:rPr>
          <w:b/>
          <w:w w:val="105"/>
          <w:sz w:val="21"/>
        </w:rPr>
        <w:t>Contempt</w:t>
      </w:r>
      <w:r>
        <w:rPr>
          <w:b/>
          <w:spacing w:val="46"/>
          <w:w w:val="105"/>
          <w:sz w:val="21"/>
        </w:rPr>
        <w:t xml:space="preserve"> </w:t>
      </w:r>
      <w:r>
        <w:rPr>
          <w:b/>
          <w:w w:val="105"/>
          <w:sz w:val="21"/>
        </w:rPr>
        <w:t>proceedings</w:t>
      </w:r>
      <w:r>
        <w:rPr>
          <w:b/>
          <w:w w:val="105"/>
          <w:sz w:val="21"/>
        </w:rPr>
        <w:tab/>
      </w:r>
      <w:r>
        <w:rPr>
          <w:spacing w:val="-3"/>
          <w:w w:val="105"/>
          <w:sz w:val="21"/>
        </w:rPr>
        <w:t xml:space="preserve">Proceedings </w:t>
      </w:r>
      <w:r>
        <w:rPr>
          <w:w w:val="105"/>
          <w:sz w:val="21"/>
        </w:rPr>
        <w:t xml:space="preserve">in which it is alleged </w:t>
      </w:r>
      <w:r>
        <w:rPr>
          <w:spacing w:val="-3"/>
          <w:w w:val="105"/>
          <w:sz w:val="21"/>
        </w:rPr>
        <w:t xml:space="preserve">that </w:t>
      </w:r>
      <w:r>
        <w:rPr>
          <w:w w:val="105"/>
          <w:sz w:val="21"/>
        </w:rPr>
        <w:t xml:space="preserve">a </w:t>
      </w:r>
      <w:r>
        <w:rPr>
          <w:spacing w:val="-3"/>
          <w:w w:val="105"/>
          <w:sz w:val="21"/>
        </w:rPr>
        <w:t xml:space="preserve">contempt </w:t>
      </w:r>
      <w:r>
        <w:rPr>
          <w:w w:val="105"/>
          <w:sz w:val="21"/>
        </w:rPr>
        <w:t>of court</w:t>
      </w:r>
      <w:r>
        <w:rPr>
          <w:spacing w:val="-22"/>
          <w:w w:val="105"/>
          <w:sz w:val="21"/>
        </w:rPr>
        <w:t xml:space="preserve"> </w:t>
      </w:r>
      <w:r>
        <w:rPr>
          <w:spacing w:val="-2"/>
          <w:w w:val="105"/>
          <w:sz w:val="21"/>
        </w:rPr>
        <w:t>has</w:t>
      </w:r>
    </w:p>
    <w:p w:rsidR="00D04CB6" w:rsidRDefault="00F732FE">
      <w:pPr>
        <w:pStyle w:val="BodyText"/>
        <w:spacing w:before="3" w:line="242" w:lineRule="auto"/>
        <w:ind w:left="2941" w:right="1643"/>
      </w:pPr>
      <w:r>
        <w:rPr>
          <w:w w:val="105"/>
        </w:rPr>
        <w:t>been committed. Can be instituted by a court, the Attorney- General, a party or private person.</w:t>
      </w:r>
    </w:p>
    <w:p w:rsidR="00D04CB6" w:rsidRDefault="00F732FE">
      <w:pPr>
        <w:tabs>
          <w:tab w:val="left" w:pos="2941"/>
        </w:tabs>
        <w:spacing w:before="124"/>
        <w:ind w:left="107"/>
        <w:rPr>
          <w:sz w:val="21"/>
        </w:rPr>
      </w:pPr>
      <w:r>
        <w:rPr>
          <w:b/>
          <w:w w:val="105"/>
          <w:sz w:val="21"/>
        </w:rPr>
        <w:t>Criminal</w:t>
      </w:r>
      <w:r>
        <w:rPr>
          <w:b/>
          <w:spacing w:val="32"/>
          <w:w w:val="105"/>
          <w:sz w:val="21"/>
        </w:rPr>
        <w:t xml:space="preserve"> </w:t>
      </w:r>
      <w:r>
        <w:rPr>
          <w:b/>
          <w:w w:val="105"/>
          <w:sz w:val="21"/>
        </w:rPr>
        <w:t>offence</w:t>
      </w:r>
      <w:r>
        <w:rPr>
          <w:b/>
          <w:w w:val="105"/>
          <w:sz w:val="21"/>
        </w:rPr>
        <w:tab/>
      </w:r>
      <w:r>
        <w:rPr>
          <w:w w:val="105"/>
          <w:sz w:val="21"/>
        </w:rPr>
        <w:t xml:space="preserve">A crime </w:t>
      </w:r>
      <w:r>
        <w:rPr>
          <w:spacing w:val="-3"/>
          <w:w w:val="105"/>
          <w:sz w:val="21"/>
        </w:rPr>
        <w:t xml:space="preserve">against </w:t>
      </w:r>
      <w:r>
        <w:rPr>
          <w:w w:val="105"/>
          <w:sz w:val="21"/>
        </w:rPr>
        <w:t xml:space="preserve">the </w:t>
      </w:r>
      <w:r>
        <w:rPr>
          <w:spacing w:val="-3"/>
          <w:w w:val="105"/>
          <w:sz w:val="21"/>
        </w:rPr>
        <w:t xml:space="preserve">state. </w:t>
      </w:r>
      <w:r>
        <w:rPr>
          <w:w w:val="105"/>
          <w:sz w:val="21"/>
        </w:rPr>
        <w:t xml:space="preserve">Most </w:t>
      </w:r>
      <w:r>
        <w:rPr>
          <w:spacing w:val="-3"/>
          <w:w w:val="105"/>
          <w:sz w:val="21"/>
        </w:rPr>
        <w:t>criminal offences are</w:t>
      </w:r>
      <w:r>
        <w:rPr>
          <w:spacing w:val="-35"/>
          <w:w w:val="105"/>
          <w:sz w:val="21"/>
        </w:rPr>
        <w:t xml:space="preserve"> </w:t>
      </w:r>
      <w:r>
        <w:rPr>
          <w:w w:val="105"/>
          <w:sz w:val="21"/>
        </w:rPr>
        <w:t>specified</w:t>
      </w:r>
    </w:p>
    <w:p w:rsidR="00D04CB6" w:rsidRDefault="00F732FE">
      <w:pPr>
        <w:spacing w:before="3" w:line="242" w:lineRule="auto"/>
        <w:ind w:left="2941" w:right="1177"/>
        <w:rPr>
          <w:sz w:val="21"/>
        </w:rPr>
      </w:pPr>
      <w:r>
        <w:rPr>
          <w:w w:val="110"/>
          <w:sz w:val="21"/>
        </w:rPr>
        <w:t xml:space="preserve">in the </w:t>
      </w:r>
      <w:r>
        <w:rPr>
          <w:i/>
          <w:w w:val="110"/>
          <w:sz w:val="21"/>
        </w:rPr>
        <w:t xml:space="preserve">Crimes Act 1958 </w:t>
      </w:r>
      <w:r>
        <w:rPr>
          <w:w w:val="110"/>
          <w:sz w:val="21"/>
        </w:rPr>
        <w:t xml:space="preserve">(Vic). The main categories of criminal offence are </w:t>
      </w:r>
      <w:r>
        <w:rPr>
          <w:b/>
          <w:w w:val="110"/>
          <w:sz w:val="21"/>
        </w:rPr>
        <w:t>indictable offences</w:t>
      </w:r>
      <w:r>
        <w:rPr>
          <w:w w:val="110"/>
          <w:sz w:val="21"/>
        </w:rPr>
        <w:t xml:space="preserve">, </w:t>
      </w:r>
      <w:r>
        <w:rPr>
          <w:b/>
          <w:w w:val="110"/>
          <w:sz w:val="21"/>
        </w:rPr>
        <w:t>indictable offences triable summarily</w:t>
      </w:r>
      <w:r>
        <w:rPr>
          <w:w w:val="110"/>
          <w:sz w:val="21"/>
        </w:rPr>
        <w:t xml:space="preserve">, and </w:t>
      </w:r>
      <w:r>
        <w:rPr>
          <w:b/>
          <w:w w:val="110"/>
          <w:sz w:val="21"/>
        </w:rPr>
        <w:t>summary offences</w:t>
      </w:r>
      <w:r>
        <w:rPr>
          <w:w w:val="110"/>
          <w:sz w:val="21"/>
        </w:rPr>
        <w:t>.</w:t>
      </w:r>
    </w:p>
    <w:p w:rsidR="00D04CB6" w:rsidRDefault="00F732FE">
      <w:pPr>
        <w:pStyle w:val="BodyText"/>
        <w:tabs>
          <w:tab w:val="left" w:pos="2941"/>
        </w:tabs>
        <w:spacing w:before="125" w:line="242" w:lineRule="auto"/>
        <w:ind w:left="2941" w:right="1444" w:hanging="2835"/>
      </w:pPr>
      <w:r>
        <w:rPr>
          <w:b/>
        </w:rPr>
        <w:t>Defence</w:t>
      </w:r>
      <w:r>
        <w:rPr>
          <w:b/>
        </w:rPr>
        <w:tab/>
      </w:r>
      <w:r>
        <w:t>The</w:t>
      </w:r>
      <w:r>
        <w:rPr>
          <w:spacing w:val="25"/>
        </w:rPr>
        <w:t xml:space="preserve"> </w:t>
      </w:r>
      <w:r>
        <w:t>legal</w:t>
      </w:r>
      <w:r>
        <w:rPr>
          <w:spacing w:val="25"/>
        </w:rPr>
        <w:t xml:space="preserve"> </w:t>
      </w:r>
      <w:r>
        <w:rPr>
          <w:spacing w:val="-3"/>
        </w:rPr>
        <w:t>team</w:t>
      </w:r>
      <w:r>
        <w:rPr>
          <w:spacing w:val="25"/>
        </w:rPr>
        <w:t xml:space="preserve"> </w:t>
      </w:r>
      <w:r>
        <w:rPr>
          <w:spacing w:val="-3"/>
        </w:rPr>
        <w:t>representing</w:t>
      </w:r>
      <w:r>
        <w:rPr>
          <w:spacing w:val="25"/>
        </w:rPr>
        <w:t xml:space="preserve"> </w:t>
      </w:r>
      <w:r>
        <w:t>the</w:t>
      </w:r>
      <w:r>
        <w:rPr>
          <w:spacing w:val="25"/>
        </w:rPr>
        <w:t xml:space="preserve"> </w:t>
      </w:r>
      <w:r>
        <w:rPr>
          <w:b/>
        </w:rPr>
        <w:t>accused</w:t>
      </w:r>
      <w:r>
        <w:rPr>
          <w:b/>
          <w:spacing w:val="25"/>
        </w:rPr>
        <w:t xml:space="preserve"> </w:t>
      </w:r>
      <w:r>
        <w:t>(in</w:t>
      </w:r>
      <w:r>
        <w:rPr>
          <w:spacing w:val="25"/>
        </w:rPr>
        <w:t xml:space="preserve"> </w:t>
      </w:r>
      <w:r>
        <w:t>the</w:t>
      </w:r>
      <w:r>
        <w:rPr>
          <w:spacing w:val="25"/>
        </w:rPr>
        <w:t xml:space="preserve"> </w:t>
      </w:r>
      <w:r>
        <w:t>lead-up</w:t>
      </w:r>
      <w:r>
        <w:rPr>
          <w:spacing w:val="25"/>
        </w:rPr>
        <w:t xml:space="preserve"> </w:t>
      </w:r>
      <w:proofErr w:type="gramStart"/>
      <w:r>
        <w:rPr>
          <w:spacing w:val="-3"/>
        </w:rPr>
        <w:t>to</w:t>
      </w:r>
      <w:r>
        <w:rPr>
          <w:w w:val="105"/>
        </w:rPr>
        <w:t xml:space="preserve"> </w:t>
      </w:r>
      <w:r>
        <w:rPr>
          <w:spacing w:val="-3"/>
          <w:w w:val="104"/>
        </w:rPr>
        <w:t xml:space="preserve"> </w:t>
      </w:r>
      <w:r>
        <w:t>and</w:t>
      </w:r>
      <w:proofErr w:type="gramEnd"/>
      <w:r>
        <w:t xml:space="preserve"> </w:t>
      </w:r>
      <w:r>
        <w:rPr>
          <w:spacing w:val="-3"/>
        </w:rPr>
        <w:t xml:space="preserve">before </w:t>
      </w:r>
      <w:r>
        <w:t xml:space="preserve">the </w:t>
      </w:r>
      <w:r>
        <w:rPr>
          <w:spacing w:val="-3"/>
        </w:rPr>
        <w:t xml:space="preserve">determination </w:t>
      </w:r>
      <w:r>
        <w:t xml:space="preserve">of guilt), or the </w:t>
      </w:r>
      <w:r>
        <w:rPr>
          <w:b/>
        </w:rPr>
        <w:t xml:space="preserve">offender </w:t>
      </w:r>
      <w:r>
        <w:t xml:space="preserve">(after a </w:t>
      </w:r>
      <w:r>
        <w:rPr>
          <w:spacing w:val="-3"/>
        </w:rPr>
        <w:t xml:space="preserve">determination  </w:t>
      </w:r>
      <w:r>
        <w:t xml:space="preserve">of  </w:t>
      </w:r>
      <w:r>
        <w:rPr>
          <w:spacing w:val="-3"/>
        </w:rPr>
        <w:t>guilt).</w:t>
      </w:r>
    </w:p>
    <w:p w:rsidR="00D04CB6" w:rsidRDefault="00F732FE">
      <w:pPr>
        <w:tabs>
          <w:tab w:val="left" w:pos="2941"/>
        </w:tabs>
        <w:spacing w:before="125"/>
        <w:ind w:left="107"/>
        <w:rPr>
          <w:sz w:val="21"/>
        </w:rPr>
      </w:pPr>
      <w:r>
        <w:rPr>
          <w:b/>
          <w:w w:val="105"/>
          <w:sz w:val="21"/>
        </w:rPr>
        <w:t>Directions</w:t>
      </w:r>
      <w:r>
        <w:rPr>
          <w:b/>
          <w:spacing w:val="40"/>
          <w:w w:val="105"/>
          <w:sz w:val="21"/>
        </w:rPr>
        <w:t xml:space="preserve"> </w:t>
      </w:r>
      <w:r>
        <w:rPr>
          <w:b/>
          <w:w w:val="105"/>
          <w:sz w:val="21"/>
        </w:rPr>
        <w:t>hearing</w:t>
      </w:r>
      <w:r>
        <w:rPr>
          <w:b/>
          <w:w w:val="105"/>
          <w:sz w:val="21"/>
        </w:rPr>
        <w:tab/>
      </w:r>
      <w:r>
        <w:rPr>
          <w:w w:val="105"/>
          <w:sz w:val="21"/>
        </w:rPr>
        <w:t xml:space="preserve">A brief </w:t>
      </w:r>
      <w:r>
        <w:rPr>
          <w:spacing w:val="-3"/>
          <w:w w:val="105"/>
          <w:sz w:val="21"/>
        </w:rPr>
        <w:t xml:space="preserve">hearing </w:t>
      </w:r>
      <w:r>
        <w:rPr>
          <w:w w:val="105"/>
          <w:sz w:val="21"/>
        </w:rPr>
        <w:t xml:space="preserve">in </w:t>
      </w:r>
      <w:r>
        <w:rPr>
          <w:spacing w:val="-3"/>
          <w:w w:val="105"/>
          <w:sz w:val="21"/>
        </w:rPr>
        <w:t xml:space="preserve">front </w:t>
      </w:r>
      <w:r>
        <w:rPr>
          <w:w w:val="105"/>
          <w:sz w:val="21"/>
        </w:rPr>
        <w:t xml:space="preserve">of a </w:t>
      </w:r>
      <w:r>
        <w:rPr>
          <w:spacing w:val="-3"/>
          <w:w w:val="105"/>
          <w:sz w:val="21"/>
        </w:rPr>
        <w:t xml:space="preserve">judicial </w:t>
      </w:r>
      <w:r>
        <w:rPr>
          <w:w w:val="105"/>
          <w:sz w:val="21"/>
        </w:rPr>
        <w:t>officer in which orders</w:t>
      </w:r>
      <w:r>
        <w:rPr>
          <w:spacing w:val="-24"/>
          <w:w w:val="105"/>
          <w:sz w:val="21"/>
        </w:rPr>
        <w:t xml:space="preserve"> </w:t>
      </w:r>
      <w:r>
        <w:rPr>
          <w:spacing w:val="-3"/>
          <w:w w:val="105"/>
          <w:sz w:val="21"/>
        </w:rPr>
        <w:t>are</w:t>
      </w:r>
    </w:p>
    <w:p w:rsidR="00D04CB6" w:rsidRDefault="00F732FE">
      <w:pPr>
        <w:pStyle w:val="BodyText"/>
        <w:spacing w:before="3" w:line="242" w:lineRule="auto"/>
        <w:ind w:left="2941" w:right="1733"/>
      </w:pPr>
      <w:r>
        <w:t xml:space="preserve">made about what should happen next in a case </w:t>
      </w:r>
      <w:r>
        <w:rPr>
          <w:spacing w:val="-3"/>
        </w:rPr>
        <w:t>befor</w:t>
      </w:r>
      <w:r>
        <w:rPr>
          <w:spacing w:val="-3"/>
        </w:rPr>
        <w:t xml:space="preserve">e </w:t>
      </w:r>
      <w:r>
        <w:t xml:space="preserve">a </w:t>
      </w:r>
      <w:proofErr w:type="gramStart"/>
      <w:r>
        <w:t>court  or</w:t>
      </w:r>
      <w:proofErr w:type="gramEnd"/>
      <w:r>
        <w:t xml:space="preserve"> </w:t>
      </w:r>
      <w:r>
        <w:rPr>
          <w:spacing w:val="-3"/>
        </w:rPr>
        <w:t xml:space="preserve">tribunal, such </w:t>
      </w:r>
      <w:r>
        <w:t xml:space="preserve">as how the case is </w:t>
      </w:r>
      <w:r>
        <w:rPr>
          <w:spacing w:val="-3"/>
        </w:rPr>
        <w:t xml:space="preserve">to </w:t>
      </w:r>
      <w:r>
        <w:t xml:space="preserve">be managed and the </w:t>
      </w:r>
      <w:r>
        <w:rPr>
          <w:spacing w:val="-3"/>
        </w:rPr>
        <w:t>timeframes  that  are  to</w:t>
      </w:r>
      <w:r>
        <w:rPr>
          <w:spacing w:val="-17"/>
        </w:rPr>
        <w:t xml:space="preserve"> </w:t>
      </w:r>
      <w:r>
        <w:rPr>
          <w:spacing w:val="-4"/>
        </w:rPr>
        <w:t>apply.</w:t>
      </w:r>
    </w:p>
    <w:p w:rsidR="00D04CB6" w:rsidRDefault="00D04CB6">
      <w:pPr>
        <w:spacing w:line="242" w:lineRule="auto"/>
        <w:sectPr w:rsidR="00D04CB6">
          <w:pgSz w:w="11910" w:h="16840"/>
          <w:pgMar w:top="1560" w:right="440" w:bottom="280" w:left="1480" w:header="1372" w:footer="0" w:gutter="0"/>
          <w:cols w:space="720"/>
        </w:sectPr>
      </w:pPr>
    </w:p>
    <w:p w:rsidR="00D04CB6" w:rsidRDefault="00F732FE">
      <w:pPr>
        <w:pStyle w:val="Heading8"/>
        <w:spacing w:line="242" w:lineRule="auto"/>
        <w:ind w:left="107" w:right="-6"/>
      </w:pPr>
      <w:r>
        <w:rPr>
          <w:w w:val="110"/>
        </w:rPr>
        <w:t>Director of Public Prosecutions (DPP)</w:t>
      </w:r>
    </w:p>
    <w:p w:rsidR="00D04CB6" w:rsidRDefault="00F732FE">
      <w:pPr>
        <w:pStyle w:val="BodyText"/>
        <w:spacing w:before="124" w:line="242" w:lineRule="auto"/>
        <w:ind w:left="107" w:right="1422"/>
      </w:pPr>
      <w:r>
        <w:br w:type="column"/>
      </w:r>
      <w:r>
        <w:rPr>
          <w:w w:val="105"/>
        </w:rPr>
        <w:t xml:space="preserve">The official who </w:t>
      </w:r>
      <w:r>
        <w:rPr>
          <w:spacing w:val="-3"/>
          <w:w w:val="105"/>
        </w:rPr>
        <w:t xml:space="preserve">makes </w:t>
      </w:r>
      <w:r>
        <w:rPr>
          <w:w w:val="105"/>
        </w:rPr>
        <w:t xml:space="preserve">decisions about whether </w:t>
      </w:r>
      <w:r>
        <w:rPr>
          <w:spacing w:val="-3"/>
          <w:w w:val="105"/>
        </w:rPr>
        <w:t xml:space="preserve">to </w:t>
      </w:r>
      <w:r>
        <w:rPr>
          <w:w w:val="105"/>
        </w:rPr>
        <w:t xml:space="preserve">prosecute serious </w:t>
      </w:r>
      <w:r>
        <w:rPr>
          <w:spacing w:val="-3"/>
          <w:w w:val="105"/>
        </w:rPr>
        <w:t xml:space="preserve">criminal </w:t>
      </w:r>
      <w:r>
        <w:rPr>
          <w:w w:val="105"/>
        </w:rPr>
        <w:t>matters and is inde</w:t>
      </w:r>
      <w:r>
        <w:rPr>
          <w:w w:val="105"/>
        </w:rPr>
        <w:t xml:space="preserve">pendent of </w:t>
      </w:r>
      <w:r>
        <w:rPr>
          <w:spacing w:val="-3"/>
          <w:w w:val="105"/>
        </w:rPr>
        <w:t xml:space="preserve">government. </w:t>
      </w:r>
      <w:r>
        <w:rPr>
          <w:w w:val="105"/>
        </w:rPr>
        <w:t xml:space="preserve">The Victorian Director of </w:t>
      </w:r>
      <w:r>
        <w:rPr>
          <w:spacing w:val="-3"/>
          <w:w w:val="105"/>
        </w:rPr>
        <w:t xml:space="preserve">Public </w:t>
      </w:r>
      <w:r>
        <w:rPr>
          <w:w w:val="105"/>
        </w:rPr>
        <w:t xml:space="preserve">Prosecutions is </w:t>
      </w:r>
      <w:r>
        <w:rPr>
          <w:spacing w:val="-3"/>
          <w:w w:val="105"/>
        </w:rPr>
        <w:t xml:space="preserve">responsible for </w:t>
      </w:r>
      <w:r>
        <w:rPr>
          <w:b/>
          <w:w w:val="105"/>
        </w:rPr>
        <w:t xml:space="preserve">criminal offences </w:t>
      </w:r>
      <w:r>
        <w:rPr>
          <w:w w:val="105"/>
        </w:rPr>
        <w:t xml:space="preserve">under Victorian </w:t>
      </w:r>
      <w:r>
        <w:rPr>
          <w:spacing w:val="-5"/>
          <w:w w:val="105"/>
        </w:rPr>
        <w:t xml:space="preserve">law. </w:t>
      </w:r>
      <w:r>
        <w:rPr>
          <w:w w:val="105"/>
        </w:rPr>
        <w:t xml:space="preserve">The </w:t>
      </w:r>
      <w:r>
        <w:rPr>
          <w:b/>
          <w:w w:val="105"/>
        </w:rPr>
        <w:t xml:space="preserve">Office of Public Prosecutions </w:t>
      </w:r>
      <w:r>
        <w:rPr>
          <w:w w:val="105"/>
        </w:rPr>
        <w:t xml:space="preserve">conducts </w:t>
      </w:r>
      <w:r>
        <w:rPr>
          <w:spacing w:val="-3"/>
          <w:w w:val="105"/>
        </w:rPr>
        <w:t xml:space="preserve">criminal </w:t>
      </w:r>
      <w:r>
        <w:rPr>
          <w:w w:val="105"/>
        </w:rPr>
        <w:t xml:space="preserve">prosecutions on behalf of the Director of </w:t>
      </w:r>
      <w:r>
        <w:rPr>
          <w:spacing w:val="-3"/>
          <w:w w:val="105"/>
        </w:rPr>
        <w:t>Public Prosecutions.</w:t>
      </w:r>
    </w:p>
    <w:p w:rsidR="00D04CB6" w:rsidRDefault="00D04CB6">
      <w:pPr>
        <w:spacing w:line="242" w:lineRule="auto"/>
        <w:sectPr w:rsidR="00D04CB6">
          <w:type w:val="continuous"/>
          <w:pgSz w:w="11910" w:h="16840"/>
          <w:pgMar w:top="280" w:right="440" w:bottom="0" w:left="1480" w:header="720" w:footer="720" w:gutter="0"/>
          <w:cols w:num="2" w:space="720" w:equalWidth="0">
            <w:col w:w="1945" w:space="890"/>
            <w:col w:w="7155"/>
          </w:cols>
        </w:sectPr>
      </w:pPr>
    </w:p>
    <w:p w:rsidR="00D04CB6" w:rsidRDefault="00F732FE">
      <w:pPr>
        <w:pStyle w:val="BodyText"/>
        <w:tabs>
          <w:tab w:val="left" w:pos="2941"/>
        </w:tabs>
        <w:spacing w:before="124" w:line="242" w:lineRule="auto"/>
        <w:ind w:left="2941" w:right="1606" w:hanging="2835"/>
        <w:jc w:val="both"/>
      </w:pPr>
      <w:r>
        <w:rPr>
          <w:b/>
          <w:w w:val="105"/>
        </w:rPr>
        <w:t>Discharge</w:t>
      </w:r>
      <w:r>
        <w:rPr>
          <w:b/>
          <w:w w:val="105"/>
        </w:rPr>
        <w:tab/>
      </w:r>
      <w:r>
        <w:rPr>
          <w:w w:val="105"/>
        </w:rPr>
        <w:t>The</w:t>
      </w:r>
      <w:r>
        <w:rPr>
          <w:spacing w:val="-9"/>
          <w:w w:val="105"/>
        </w:rPr>
        <w:t xml:space="preserve"> </w:t>
      </w:r>
      <w:r>
        <w:rPr>
          <w:spacing w:val="-3"/>
          <w:w w:val="105"/>
        </w:rPr>
        <w:t>situation</w:t>
      </w:r>
      <w:r>
        <w:rPr>
          <w:spacing w:val="-9"/>
          <w:w w:val="105"/>
        </w:rPr>
        <w:t xml:space="preserve"> </w:t>
      </w:r>
      <w:r>
        <w:rPr>
          <w:w w:val="105"/>
        </w:rPr>
        <w:t>where</w:t>
      </w:r>
      <w:r>
        <w:rPr>
          <w:spacing w:val="-9"/>
          <w:w w:val="105"/>
        </w:rPr>
        <w:t xml:space="preserve"> </w:t>
      </w:r>
      <w:r>
        <w:rPr>
          <w:w w:val="105"/>
        </w:rPr>
        <w:t>a</w:t>
      </w:r>
      <w:r>
        <w:rPr>
          <w:spacing w:val="-9"/>
          <w:w w:val="105"/>
        </w:rPr>
        <w:t xml:space="preserve"> </w:t>
      </w:r>
      <w:r>
        <w:rPr>
          <w:spacing w:val="-3"/>
          <w:w w:val="105"/>
        </w:rPr>
        <w:t>magistrate</w:t>
      </w:r>
      <w:r>
        <w:rPr>
          <w:spacing w:val="-9"/>
          <w:w w:val="105"/>
        </w:rPr>
        <w:t xml:space="preserve"> </w:t>
      </w:r>
      <w:r>
        <w:rPr>
          <w:spacing w:val="-3"/>
          <w:w w:val="105"/>
        </w:rPr>
        <w:t>determines</w:t>
      </w:r>
      <w:r>
        <w:rPr>
          <w:spacing w:val="-9"/>
          <w:w w:val="105"/>
        </w:rPr>
        <w:t xml:space="preserve"> </w:t>
      </w:r>
      <w:r>
        <w:rPr>
          <w:spacing w:val="-3"/>
          <w:w w:val="105"/>
        </w:rPr>
        <w:t>that</w:t>
      </w:r>
      <w:r>
        <w:rPr>
          <w:spacing w:val="-9"/>
          <w:w w:val="105"/>
        </w:rPr>
        <w:t xml:space="preserve"> </w:t>
      </w:r>
      <w:r>
        <w:rPr>
          <w:w w:val="105"/>
        </w:rPr>
        <w:t>there</w:t>
      </w:r>
      <w:r>
        <w:rPr>
          <w:spacing w:val="-9"/>
          <w:w w:val="105"/>
        </w:rPr>
        <w:t xml:space="preserve"> </w:t>
      </w:r>
      <w:r>
        <w:rPr>
          <w:w w:val="105"/>
        </w:rPr>
        <w:t>is</w:t>
      </w:r>
      <w:r>
        <w:rPr>
          <w:spacing w:val="-9"/>
          <w:w w:val="105"/>
        </w:rPr>
        <w:t xml:space="preserve"> </w:t>
      </w:r>
      <w:r>
        <w:rPr>
          <w:spacing w:val="-2"/>
          <w:w w:val="105"/>
        </w:rPr>
        <w:t>not</w:t>
      </w:r>
      <w:r>
        <w:rPr>
          <w:w w:val="99"/>
        </w:rPr>
        <w:t xml:space="preserve"> </w:t>
      </w:r>
      <w:r>
        <w:rPr>
          <w:w w:val="105"/>
        </w:rPr>
        <w:t xml:space="preserve">enough evidence </w:t>
      </w:r>
      <w:r>
        <w:rPr>
          <w:spacing w:val="-3"/>
          <w:w w:val="105"/>
        </w:rPr>
        <w:t xml:space="preserve">to </w:t>
      </w:r>
      <w:r>
        <w:rPr>
          <w:w w:val="105"/>
        </w:rPr>
        <w:t xml:space="preserve">justify </w:t>
      </w:r>
      <w:r>
        <w:rPr>
          <w:spacing w:val="-3"/>
          <w:w w:val="105"/>
        </w:rPr>
        <w:t xml:space="preserve">sending </w:t>
      </w:r>
      <w:r>
        <w:rPr>
          <w:w w:val="105"/>
        </w:rPr>
        <w:t xml:space="preserve">an </w:t>
      </w:r>
      <w:r>
        <w:rPr>
          <w:spacing w:val="-3"/>
          <w:w w:val="105"/>
        </w:rPr>
        <w:t xml:space="preserve">accused </w:t>
      </w:r>
      <w:r>
        <w:rPr>
          <w:w w:val="105"/>
        </w:rPr>
        <w:t xml:space="preserve">person </w:t>
      </w:r>
      <w:r>
        <w:rPr>
          <w:spacing w:val="-3"/>
          <w:w w:val="105"/>
        </w:rPr>
        <w:t>to</w:t>
      </w:r>
      <w:r>
        <w:rPr>
          <w:spacing w:val="-33"/>
          <w:w w:val="105"/>
        </w:rPr>
        <w:t xml:space="preserve"> </w:t>
      </w:r>
      <w:r>
        <w:rPr>
          <w:spacing w:val="-3"/>
          <w:w w:val="105"/>
        </w:rPr>
        <w:t xml:space="preserve">trial, thereby ending </w:t>
      </w:r>
      <w:r>
        <w:rPr>
          <w:w w:val="105"/>
        </w:rPr>
        <w:t>the</w:t>
      </w:r>
      <w:r>
        <w:rPr>
          <w:spacing w:val="-40"/>
          <w:w w:val="105"/>
        </w:rPr>
        <w:t xml:space="preserve"> </w:t>
      </w:r>
      <w:r>
        <w:rPr>
          <w:w w:val="105"/>
        </w:rPr>
        <w:t>prosecution.</w:t>
      </w:r>
    </w:p>
    <w:p w:rsidR="00D04CB6" w:rsidRDefault="00F732FE">
      <w:pPr>
        <w:tabs>
          <w:tab w:val="left" w:pos="2941"/>
        </w:tabs>
        <w:spacing w:before="124"/>
        <w:ind w:left="107"/>
        <w:rPr>
          <w:sz w:val="21"/>
        </w:rPr>
      </w:pPr>
      <w:r>
        <w:rPr>
          <w:b/>
          <w:w w:val="105"/>
          <w:sz w:val="21"/>
        </w:rPr>
        <w:t>Discharge</w:t>
      </w:r>
      <w:r>
        <w:rPr>
          <w:b/>
          <w:spacing w:val="27"/>
          <w:w w:val="105"/>
          <w:sz w:val="21"/>
        </w:rPr>
        <w:t xml:space="preserve"> </w:t>
      </w:r>
      <w:r>
        <w:rPr>
          <w:b/>
          <w:w w:val="105"/>
          <w:sz w:val="21"/>
        </w:rPr>
        <w:t>a</w:t>
      </w:r>
      <w:r>
        <w:rPr>
          <w:b/>
          <w:spacing w:val="27"/>
          <w:w w:val="105"/>
          <w:sz w:val="21"/>
        </w:rPr>
        <w:t xml:space="preserve"> </w:t>
      </w:r>
      <w:r>
        <w:rPr>
          <w:b/>
          <w:w w:val="105"/>
          <w:sz w:val="21"/>
        </w:rPr>
        <w:t>juror</w:t>
      </w:r>
      <w:r>
        <w:rPr>
          <w:b/>
          <w:w w:val="105"/>
          <w:sz w:val="21"/>
        </w:rPr>
        <w:tab/>
      </w:r>
      <w:proofErr w:type="gramStart"/>
      <w:r>
        <w:rPr>
          <w:spacing w:val="-7"/>
          <w:w w:val="105"/>
          <w:sz w:val="21"/>
        </w:rPr>
        <w:t>To</w:t>
      </w:r>
      <w:proofErr w:type="gramEnd"/>
      <w:r>
        <w:rPr>
          <w:spacing w:val="-7"/>
          <w:w w:val="105"/>
          <w:sz w:val="21"/>
        </w:rPr>
        <w:t xml:space="preserve"> </w:t>
      </w:r>
      <w:r>
        <w:rPr>
          <w:w w:val="105"/>
          <w:sz w:val="21"/>
        </w:rPr>
        <w:t xml:space="preserve">release a </w:t>
      </w:r>
      <w:r>
        <w:rPr>
          <w:b/>
          <w:w w:val="105"/>
          <w:sz w:val="21"/>
        </w:rPr>
        <w:t xml:space="preserve">juror </w:t>
      </w:r>
      <w:r>
        <w:rPr>
          <w:spacing w:val="-3"/>
          <w:w w:val="105"/>
          <w:sz w:val="21"/>
        </w:rPr>
        <w:t xml:space="preserve">from </w:t>
      </w:r>
      <w:r>
        <w:rPr>
          <w:w w:val="105"/>
          <w:sz w:val="21"/>
        </w:rPr>
        <w:t xml:space="preserve">the </w:t>
      </w:r>
      <w:r>
        <w:rPr>
          <w:b/>
          <w:w w:val="105"/>
          <w:sz w:val="21"/>
        </w:rPr>
        <w:t xml:space="preserve">jury </w:t>
      </w:r>
      <w:r>
        <w:rPr>
          <w:w w:val="105"/>
          <w:sz w:val="21"/>
        </w:rPr>
        <w:t xml:space="preserve">after the jury </w:t>
      </w:r>
      <w:r>
        <w:rPr>
          <w:spacing w:val="-2"/>
          <w:w w:val="105"/>
          <w:sz w:val="21"/>
        </w:rPr>
        <w:t xml:space="preserve">has </w:t>
      </w:r>
      <w:r>
        <w:rPr>
          <w:w w:val="105"/>
          <w:sz w:val="21"/>
        </w:rPr>
        <w:t>been sworn</w:t>
      </w:r>
      <w:r>
        <w:rPr>
          <w:spacing w:val="-2"/>
          <w:w w:val="105"/>
          <w:sz w:val="21"/>
        </w:rPr>
        <w:t xml:space="preserve"> </w:t>
      </w:r>
      <w:r>
        <w:rPr>
          <w:spacing w:val="-3"/>
          <w:w w:val="105"/>
          <w:sz w:val="21"/>
        </w:rPr>
        <w:t>in.</w:t>
      </w:r>
    </w:p>
    <w:p w:rsidR="00D04CB6" w:rsidRDefault="00D04CB6">
      <w:pPr>
        <w:rPr>
          <w:sz w:val="21"/>
        </w:rPr>
        <w:sectPr w:rsidR="00D04CB6">
          <w:type w:val="continuous"/>
          <w:pgSz w:w="11910" w:h="16840"/>
          <w:pgMar w:top="280" w:right="440" w:bottom="0" w:left="1480" w:header="720" w:footer="720" w:gutter="0"/>
          <w:cols w:space="720"/>
        </w:sectPr>
      </w:pPr>
    </w:p>
    <w:p w:rsidR="00D04CB6" w:rsidRDefault="00F732FE">
      <w:pPr>
        <w:pStyle w:val="Heading8"/>
        <w:spacing w:before="127" w:line="242" w:lineRule="auto"/>
        <w:ind w:left="107"/>
      </w:pPr>
      <w:r>
        <w:rPr>
          <w:w w:val="110"/>
        </w:rPr>
        <w:t xml:space="preserve">Empanelment of the jury/ </w:t>
      </w:r>
      <w:proofErr w:type="gramStart"/>
      <w:r>
        <w:rPr>
          <w:w w:val="110"/>
        </w:rPr>
        <w:t>empanelling  the</w:t>
      </w:r>
      <w:proofErr w:type="gramEnd"/>
      <w:r>
        <w:rPr>
          <w:w w:val="110"/>
        </w:rPr>
        <w:t xml:space="preserve"> jury</w:t>
      </w:r>
    </w:p>
    <w:p w:rsidR="00D04CB6" w:rsidRDefault="00F732FE">
      <w:pPr>
        <w:pStyle w:val="BodyText"/>
        <w:spacing w:before="127"/>
        <w:ind w:left="107"/>
      </w:pPr>
      <w:r>
        <w:br w:type="column"/>
      </w:r>
      <w:r>
        <w:rPr>
          <w:w w:val="105"/>
        </w:rPr>
        <w:t>The process of selecting the jury for a trial.</w:t>
      </w:r>
    </w:p>
    <w:p w:rsidR="00D04CB6" w:rsidRDefault="00D04CB6">
      <w:pPr>
        <w:sectPr w:rsidR="00D04CB6">
          <w:type w:val="continuous"/>
          <w:pgSz w:w="11910" w:h="16840"/>
          <w:pgMar w:top="280" w:right="440" w:bottom="0" w:left="1480" w:header="720" w:footer="720" w:gutter="0"/>
          <w:cols w:num="2" w:space="720" w:equalWidth="0">
            <w:col w:w="2644" w:space="191"/>
            <w:col w:w="7155"/>
          </w:cols>
        </w:sectPr>
      </w:pPr>
    </w:p>
    <w:p w:rsidR="00D04CB6" w:rsidRDefault="00F732FE">
      <w:pPr>
        <w:pStyle w:val="BodyText"/>
        <w:tabs>
          <w:tab w:val="left" w:pos="2941"/>
        </w:tabs>
        <w:spacing w:before="125"/>
        <w:ind w:left="107"/>
      </w:pPr>
      <w:r>
        <w:rPr>
          <w:b/>
          <w:w w:val="105"/>
        </w:rPr>
        <w:t>Family</w:t>
      </w:r>
      <w:r>
        <w:rPr>
          <w:b/>
          <w:spacing w:val="25"/>
          <w:w w:val="105"/>
        </w:rPr>
        <w:t xml:space="preserve"> </w:t>
      </w:r>
      <w:r>
        <w:rPr>
          <w:b/>
          <w:w w:val="105"/>
        </w:rPr>
        <w:t>member</w:t>
      </w:r>
      <w:r>
        <w:rPr>
          <w:b/>
          <w:w w:val="105"/>
        </w:rPr>
        <w:tab/>
      </w:r>
      <w:r>
        <w:rPr>
          <w:w w:val="105"/>
        </w:rPr>
        <w:t>Includes</w:t>
      </w:r>
      <w:r>
        <w:rPr>
          <w:spacing w:val="-10"/>
          <w:w w:val="105"/>
        </w:rPr>
        <w:t xml:space="preserve"> </w:t>
      </w:r>
      <w:r>
        <w:rPr>
          <w:w w:val="105"/>
        </w:rPr>
        <w:t>a</w:t>
      </w:r>
      <w:r>
        <w:rPr>
          <w:spacing w:val="-10"/>
          <w:w w:val="105"/>
        </w:rPr>
        <w:t xml:space="preserve"> </w:t>
      </w:r>
      <w:r>
        <w:rPr>
          <w:spacing w:val="-3"/>
          <w:w w:val="105"/>
        </w:rPr>
        <w:t>person’s</w:t>
      </w:r>
      <w:r>
        <w:rPr>
          <w:spacing w:val="-10"/>
          <w:w w:val="105"/>
        </w:rPr>
        <w:t xml:space="preserve"> </w:t>
      </w:r>
      <w:r>
        <w:rPr>
          <w:spacing w:val="-3"/>
          <w:w w:val="105"/>
        </w:rPr>
        <w:t>child,</w:t>
      </w:r>
      <w:r>
        <w:rPr>
          <w:spacing w:val="-10"/>
          <w:w w:val="105"/>
        </w:rPr>
        <w:t xml:space="preserve"> </w:t>
      </w:r>
      <w:r>
        <w:rPr>
          <w:spacing w:val="-3"/>
          <w:w w:val="105"/>
        </w:rPr>
        <w:t>parent,</w:t>
      </w:r>
      <w:r>
        <w:rPr>
          <w:spacing w:val="-10"/>
          <w:w w:val="105"/>
        </w:rPr>
        <w:t xml:space="preserve"> </w:t>
      </w:r>
      <w:r>
        <w:rPr>
          <w:spacing w:val="-3"/>
          <w:w w:val="105"/>
        </w:rPr>
        <w:t>spouse,</w:t>
      </w:r>
      <w:r>
        <w:rPr>
          <w:spacing w:val="-10"/>
          <w:w w:val="105"/>
        </w:rPr>
        <w:t xml:space="preserve"> </w:t>
      </w:r>
      <w:r>
        <w:rPr>
          <w:w w:val="105"/>
        </w:rPr>
        <w:t>domestic</w:t>
      </w:r>
      <w:r>
        <w:rPr>
          <w:spacing w:val="-10"/>
          <w:w w:val="105"/>
        </w:rPr>
        <w:t xml:space="preserve"> </w:t>
      </w:r>
      <w:r>
        <w:rPr>
          <w:w w:val="105"/>
        </w:rPr>
        <w:t>partner</w:t>
      </w:r>
      <w:r>
        <w:rPr>
          <w:spacing w:val="-10"/>
          <w:w w:val="105"/>
        </w:rPr>
        <w:t xml:space="preserve"> </w:t>
      </w:r>
      <w:r>
        <w:rPr>
          <w:w w:val="105"/>
        </w:rPr>
        <w:t>or</w:t>
      </w:r>
    </w:p>
    <w:p w:rsidR="00D04CB6" w:rsidRDefault="00F732FE">
      <w:pPr>
        <w:pStyle w:val="BodyText"/>
        <w:spacing w:before="3" w:line="242" w:lineRule="auto"/>
        <w:ind w:left="2941" w:right="1177"/>
      </w:pPr>
      <w:r>
        <w:rPr>
          <w:spacing w:val="-3"/>
          <w:w w:val="105"/>
        </w:rPr>
        <w:t xml:space="preserve">relative, including grandparents, grandchildren, </w:t>
      </w:r>
      <w:r>
        <w:rPr>
          <w:w w:val="105"/>
        </w:rPr>
        <w:t xml:space="preserve">brothers, sisters, aunts, uncles, nieces and nephews, as </w:t>
      </w:r>
      <w:r>
        <w:rPr>
          <w:spacing w:val="-3"/>
          <w:w w:val="105"/>
        </w:rPr>
        <w:t xml:space="preserve">well </w:t>
      </w:r>
      <w:r>
        <w:rPr>
          <w:w w:val="105"/>
        </w:rPr>
        <w:t xml:space="preserve">as a person who is </w:t>
      </w:r>
      <w:r>
        <w:rPr>
          <w:spacing w:val="-2"/>
          <w:w w:val="105"/>
        </w:rPr>
        <w:t xml:space="preserve">regarded </w:t>
      </w:r>
      <w:r>
        <w:rPr>
          <w:w w:val="105"/>
        </w:rPr>
        <w:t xml:space="preserve">in </w:t>
      </w:r>
      <w:r>
        <w:rPr>
          <w:spacing w:val="-3"/>
          <w:w w:val="105"/>
        </w:rPr>
        <w:t xml:space="preserve">Aboriginal </w:t>
      </w:r>
      <w:r>
        <w:rPr>
          <w:w w:val="105"/>
        </w:rPr>
        <w:t xml:space="preserve">or </w:t>
      </w:r>
      <w:r>
        <w:rPr>
          <w:spacing w:val="-4"/>
          <w:w w:val="105"/>
        </w:rPr>
        <w:t xml:space="preserve">Torres Strait </w:t>
      </w:r>
      <w:r>
        <w:rPr>
          <w:w w:val="105"/>
        </w:rPr>
        <w:t xml:space="preserve">Islander </w:t>
      </w:r>
      <w:r>
        <w:rPr>
          <w:spacing w:val="-3"/>
          <w:w w:val="105"/>
        </w:rPr>
        <w:t xml:space="preserve">tradition </w:t>
      </w:r>
      <w:r>
        <w:rPr>
          <w:w w:val="105"/>
        </w:rPr>
        <w:t xml:space="preserve">or </w:t>
      </w:r>
      <w:r>
        <w:rPr>
          <w:spacing w:val="-3"/>
          <w:w w:val="105"/>
        </w:rPr>
        <w:t xml:space="preserve">custom </w:t>
      </w:r>
      <w:r>
        <w:rPr>
          <w:w w:val="105"/>
        </w:rPr>
        <w:t xml:space="preserve">as a </w:t>
      </w:r>
      <w:r>
        <w:rPr>
          <w:spacing w:val="-3"/>
          <w:w w:val="105"/>
        </w:rPr>
        <w:t xml:space="preserve">family </w:t>
      </w:r>
      <w:r>
        <w:rPr>
          <w:spacing w:val="-4"/>
          <w:w w:val="105"/>
        </w:rPr>
        <w:t>member.</w:t>
      </w:r>
    </w:p>
    <w:p w:rsidR="00D04CB6" w:rsidRDefault="00F732FE">
      <w:pPr>
        <w:tabs>
          <w:tab w:val="left" w:pos="2941"/>
        </w:tabs>
        <w:spacing w:before="125"/>
        <w:ind w:left="107"/>
        <w:rPr>
          <w:i/>
          <w:sz w:val="21"/>
        </w:rPr>
      </w:pPr>
      <w:r>
        <w:rPr>
          <w:b/>
          <w:w w:val="105"/>
          <w:sz w:val="21"/>
        </w:rPr>
        <w:t>Family</w:t>
      </w:r>
      <w:r>
        <w:rPr>
          <w:b/>
          <w:spacing w:val="25"/>
          <w:w w:val="105"/>
          <w:sz w:val="21"/>
        </w:rPr>
        <w:t xml:space="preserve"> </w:t>
      </w:r>
      <w:r>
        <w:rPr>
          <w:b/>
          <w:w w:val="105"/>
          <w:sz w:val="21"/>
        </w:rPr>
        <w:t>violence</w:t>
      </w:r>
      <w:r>
        <w:rPr>
          <w:b/>
          <w:w w:val="105"/>
          <w:sz w:val="21"/>
        </w:rPr>
        <w:tab/>
      </w:r>
      <w:r>
        <w:rPr>
          <w:w w:val="105"/>
          <w:sz w:val="21"/>
        </w:rPr>
        <w:t>Has</w:t>
      </w:r>
      <w:r>
        <w:rPr>
          <w:spacing w:val="-8"/>
          <w:w w:val="105"/>
          <w:sz w:val="21"/>
        </w:rPr>
        <w:t xml:space="preserve"> </w:t>
      </w:r>
      <w:r>
        <w:rPr>
          <w:w w:val="105"/>
          <w:sz w:val="21"/>
        </w:rPr>
        <w:t>the</w:t>
      </w:r>
      <w:r>
        <w:rPr>
          <w:spacing w:val="-8"/>
          <w:w w:val="105"/>
          <w:sz w:val="21"/>
        </w:rPr>
        <w:t xml:space="preserve"> </w:t>
      </w:r>
      <w:r>
        <w:rPr>
          <w:spacing w:val="-3"/>
          <w:w w:val="105"/>
          <w:sz w:val="21"/>
        </w:rPr>
        <w:t>meaning</w:t>
      </w:r>
      <w:r>
        <w:rPr>
          <w:spacing w:val="-8"/>
          <w:w w:val="105"/>
          <w:sz w:val="21"/>
        </w:rPr>
        <w:t xml:space="preserve"> </w:t>
      </w:r>
      <w:r>
        <w:rPr>
          <w:w w:val="105"/>
          <w:sz w:val="21"/>
        </w:rPr>
        <w:t>as</w:t>
      </w:r>
      <w:r>
        <w:rPr>
          <w:spacing w:val="-8"/>
          <w:w w:val="105"/>
          <w:sz w:val="21"/>
        </w:rPr>
        <w:t xml:space="preserve"> </w:t>
      </w:r>
      <w:r>
        <w:rPr>
          <w:w w:val="105"/>
          <w:sz w:val="21"/>
        </w:rPr>
        <w:t>de</w:t>
      </w:r>
      <w:r>
        <w:rPr>
          <w:w w:val="105"/>
          <w:sz w:val="21"/>
        </w:rPr>
        <w:t>fined</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i/>
          <w:spacing w:val="-3"/>
          <w:w w:val="105"/>
          <w:sz w:val="21"/>
        </w:rPr>
        <w:t>Family</w:t>
      </w:r>
      <w:r>
        <w:rPr>
          <w:i/>
          <w:spacing w:val="-8"/>
          <w:w w:val="105"/>
          <w:sz w:val="21"/>
        </w:rPr>
        <w:t xml:space="preserve"> </w:t>
      </w:r>
      <w:r>
        <w:rPr>
          <w:i/>
          <w:w w:val="105"/>
          <w:sz w:val="21"/>
        </w:rPr>
        <w:t>Violence</w:t>
      </w:r>
      <w:r>
        <w:rPr>
          <w:i/>
          <w:spacing w:val="-8"/>
          <w:w w:val="105"/>
          <w:sz w:val="21"/>
        </w:rPr>
        <w:t xml:space="preserve"> </w:t>
      </w:r>
      <w:r>
        <w:rPr>
          <w:i/>
          <w:w w:val="105"/>
          <w:sz w:val="21"/>
        </w:rPr>
        <w:t>Protection</w:t>
      </w:r>
    </w:p>
    <w:p w:rsidR="00D04CB6" w:rsidRDefault="00F732FE">
      <w:pPr>
        <w:pStyle w:val="BodyText"/>
        <w:spacing w:before="3"/>
        <w:ind w:left="2941"/>
      </w:pPr>
      <w:r>
        <w:rPr>
          <w:i/>
          <w:w w:val="105"/>
        </w:rPr>
        <w:t xml:space="preserve">Act 2008 </w:t>
      </w:r>
      <w:r>
        <w:rPr>
          <w:w w:val="105"/>
        </w:rPr>
        <w:t>(Vic). Refers to behaviour by a person towards a</w:t>
      </w:r>
    </w:p>
    <w:p w:rsidR="00D04CB6" w:rsidRDefault="00F732FE">
      <w:pPr>
        <w:pStyle w:val="BodyText"/>
        <w:spacing w:before="3" w:line="242" w:lineRule="auto"/>
        <w:ind w:left="2941" w:right="1127"/>
      </w:pPr>
      <w:r>
        <w:rPr>
          <w:b/>
          <w:w w:val="105"/>
        </w:rPr>
        <w:t xml:space="preserve">family member </w:t>
      </w:r>
      <w:r>
        <w:rPr>
          <w:spacing w:val="-3"/>
          <w:w w:val="105"/>
        </w:rPr>
        <w:t xml:space="preserve">that </w:t>
      </w:r>
      <w:r>
        <w:rPr>
          <w:w w:val="105"/>
        </w:rPr>
        <w:t xml:space="preserve">is </w:t>
      </w:r>
      <w:r>
        <w:rPr>
          <w:spacing w:val="-3"/>
          <w:w w:val="105"/>
        </w:rPr>
        <w:t xml:space="preserve">physically abusive, </w:t>
      </w:r>
      <w:r>
        <w:rPr>
          <w:w w:val="105"/>
        </w:rPr>
        <w:t xml:space="preserve">sexually </w:t>
      </w:r>
      <w:r>
        <w:rPr>
          <w:spacing w:val="-3"/>
          <w:w w:val="105"/>
        </w:rPr>
        <w:t xml:space="preserve">abusive, emotionally abusive, </w:t>
      </w:r>
      <w:r>
        <w:rPr>
          <w:w w:val="105"/>
        </w:rPr>
        <w:t xml:space="preserve">psychologically </w:t>
      </w:r>
      <w:r>
        <w:rPr>
          <w:spacing w:val="-3"/>
          <w:w w:val="105"/>
        </w:rPr>
        <w:t xml:space="preserve">abusive, </w:t>
      </w:r>
      <w:r>
        <w:rPr>
          <w:spacing w:val="-2"/>
          <w:w w:val="105"/>
        </w:rPr>
        <w:t xml:space="preserve">economically </w:t>
      </w:r>
      <w:r>
        <w:rPr>
          <w:spacing w:val="-3"/>
          <w:w w:val="105"/>
        </w:rPr>
        <w:t xml:space="preserve">abusive, threatening, coercive, </w:t>
      </w:r>
      <w:r>
        <w:rPr>
          <w:w w:val="105"/>
        </w:rPr>
        <w:t xml:space="preserve">or in </w:t>
      </w:r>
      <w:r>
        <w:rPr>
          <w:spacing w:val="-3"/>
          <w:w w:val="105"/>
        </w:rPr>
        <w:t xml:space="preserve">any </w:t>
      </w:r>
      <w:r>
        <w:rPr>
          <w:w w:val="105"/>
        </w:rPr>
        <w:t xml:space="preserve">other </w:t>
      </w:r>
      <w:r>
        <w:rPr>
          <w:spacing w:val="-3"/>
          <w:w w:val="105"/>
        </w:rPr>
        <w:t xml:space="preserve">way controls </w:t>
      </w:r>
      <w:r>
        <w:rPr>
          <w:w w:val="105"/>
        </w:rPr>
        <w:t xml:space="preserve">or </w:t>
      </w:r>
      <w:r>
        <w:rPr>
          <w:spacing w:val="-3"/>
          <w:w w:val="105"/>
        </w:rPr>
        <w:t xml:space="preserve">dominates </w:t>
      </w:r>
      <w:r>
        <w:rPr>
          <w:w w:val="105"/>
        </w:rPr>
        <w:t xml:space="preserve">the </w:t>
      </w:r>
      <w:r>
        <w:rPr>
          <w:spacing w:val="-3"/>
          <w:w w:val="105"/>
        </w:rPr>
        <w:t xml:space="preserve">family </w:t>
      </w:r>
      <w:r>
        <w:rPr>
          <w:w w:val="105"/>
        </w:rPr>
        <w:t xml:space="preserve">member and causes them </w:t>
      </w:r>
      <w:r>
        <w:rPr>
          <w:spacing w:val="-3"/>
          <w:w w:val="105"/>
        </w:rPr>
        <w:t xml:space="preserve">to fear for </w:t>
      </w:r>
      <w:r>
        <w:rPr>
          <w:w w:val="105"/>
        </w:rPr>
        <w:t xml:space="preserve">their safety or </w:t>
      </w:r>
      <w:r>
        <w:rPr>
          <w:spacing w:val="-3"/>
          <w:w w:val="105"/>
        </w:rPr>
        <w:t xml:space="preserve">that </w:t>
      </w:r>
      <w:r>
        <w:rPr>
          <w:w w:val="105"/>
        </w:rPr>
        <w:t xml:space="preserve">of someone </w:t>
      </w:r>
      <w:r>
        <w:rPr>
          <w:spacing w:val="-3"/>
          <w:w w:val="105"/>
        </w:rPr>
        <w:t>else.</w:t>
      </w:r>
    </w:p>
    <w:p w:rsidR="00D04CB6" w:rsidRDefault="00F732FE">
      <w:pPr>
        <w:tabs>
          <w:tab w:val="left" w:pos="2941"/>
        </w:tabs>
        <w:spacing w:before="125"/>
        <w:ind w:left="107"/>
        <w:rPr>
          <w:sz w:val="21"/>
        </w:rPr>
      </w:pPr>
      <w:r>
        <w:rPr>
          <w:b/>
          <w:w w:val="105"/>
          <w:sz w:val="21"/>
        </w:rPr>
        <w:t>Indictable</w:t>
      </w:r>
      <w:r>
        <w:rPr>
          <w:b/>
          <w:spacing w:val="37"/>
          <w:w w:val="105"/>
          <w:sz w:val="21"/>
        </w:rPr>
        <w:t xml:space="preserve"> </w:t>
      </w:r>
      <w:r>
        <w:rPr>
          <w:b/>
          <w:w w:val="105"/>
          <w:sz w:val="21"/>
        </w:rPr>
        <w:t>offences</w:t>
      </w:r>
      <w:r>
        <w:rPr>
          <w:b/>
          <w:w w:val="105"/>
          <w:sz w:val="21"/>
        </w:rPr>
        <w:tab/>
      </w:r>
      <w:r>
        <w:rPr>
          <w:w w:val="105"/>
          <w:sz w:val="21"/>
        </w:rPr>
        <w:t>Serious</w:t>
      </w:r>
      <w:r>
        <w:rPr>
          <w:spacing w:val="-15"/>
          <w:w w:val="105"/>
          <w:sz w:val="21"/>
        </w:rPr>
        <w:t xml:space="preserve"> </w:t>
      </w:r>
      <w:r>
        <w:rPr>
          <w:w w:val="105"/>
          <w:sz w:val="21"/>
        </w:rPr>
        <w:t>crimes</w:t>
      </w:r>
      <w:r>
        <w:rPr>
          <w:spacing w:val="-15"/>
          <w:w w:val="105"/>
          <w:sz w:val="21"/>
        </w:rPr>
        <w:t xml:space="preserve"> </w:t>
      </w:r>
      <w:r>
        <w:rPr>
          <w:w w:val="105"/>
          <w:sz w:val="21"/>
        </w:rPr>
        <w:t>which</w:t>
      </w:r>
      <w:r>
        <w:rPr>
          <w:spacing w:val="-15"/>
          <w:w w:val="105"/>
          <w:sz w:val="21"/>
        </w:rPr>
        <w:t xml:space="preserve"> </w:t>
      </w:r>
      <w:r>
        <w:rPr>
          <w:w w:val="105"/>
          <w:sz w:val="21"/>
        </w:rPr>
        <w:t>attract</w:t>
      </w:r>
      <w:r>
        <w:rPr>
          <w:spacing w:val="-15"/>
          <w:w w:val="105"/>
          <w:sz w:val="21"/>
        </w:rPr>
        <w:t xml:space="preserve"> </w:t>
      </w:r>
      <w:r>
        <w:rPr>
          <w:spacing w:val="-3"/>
          <w:w w:val="105"/>
          <w:sz w:val="21"/>
        </w:rPr>
        <w:t>higher</w:t>
      </w:r>
      <w:r>
        <w:rPr>
          <w:spacing w:val="-15"/>
          <w:w w:val="105"/>
          <w:sz w:val="21"/>
        </w:rPr>
        <w:t xml:space="preserve"> </w:t>
      </w:r>
      <w:r>
        <w:rPr>
          <w:w w:val="105"/>
          <w:sz w:val="21"/>
        </w:rPr>
        <w:t>maximum</w:t>
      </w:r>
      <w:r>
        <w:rPr>
          <w:spacing w:val="-15"/>
          <w:w w:val="105"/>
          <w:sz w:val="21"/>
        </w:rPr>
        <w:t xml:space="preserve"> </w:t>
      </w:r>
      <w:r>
        <w:rPr>
          <w:spacing w:val="-3"/>
          <w:w w:val="105"/>
          <w:sz w:val="21"/>
        </w:rPr>
        <w:t>penalties.</w:t>
      </w:r>
    </w:p>
    <w:p w:rsidR="00D04CB6" w:rsidRDefault="00F732FE">
      <w:pPr>
        <w:spacing w:before="3" w:line="242" w:lineRule="auto"/>
        <w:ind w:left="2941" w:right="1177"/>
        <w:rPr>
          <w:sz w:val="21"/>
        </w:rPr>
      </w:pPr>
      <w:r>
        <w:rPr>
          <w:w w:val="105"/>
          <w:sz w:val="21"/>
        </w:rPr>
        <w:t xml:space="preserve">Prosecuted by the </w:t>
      </w:r>
      <w:r>
        <w:rPr>
          <w:b/>
          <w:w w:val="105"/>
          <w:sz w:val="21"/>
        </w:rPr>
        <w:t xml:space="preserve">Office of Public Prosecutions. </w:t>
      </w:r>
      <w:r>
        <w:rPr>
          <w:w w:val="105"/>
          <w:sz w:val="21"/>
        </w:rPr>
        <w:t>Usually tria</w:t>
      </w:r>
      <w:r>
        <w:rPr>
          <w:w w:val="105"/>
          <w:sz w:val="21"/>
        </w:rPr>
        <w:t>ble before a judge and jury.</w:t>
      </w:r>
    </w:p>
    <w:p w:rsidR="00D04CB6" w:rsidRDefault="00D04CB6">
      <w:pPr>
        <w:spacing w:line="242" w:lineRule="auto"/>
        <w:rPr>
          <w:sz w:val="21"/>
        </w:rPr>
        <w:sectPr w:rsidR="00D04CB6">
          <w:type w:val="continuous"/>
          <w:pgSz w:w="11910" w:h="16840"/>
          <w:pgMar w:top="280" w:right="440" w:bottom="0" w:left="1480" w:header="720" w:footer="720" w:gutter="0"/>
          <w:cols w:space="720"/>
        </w:sectPr>
      </w:pPr>
    </w:p>
    <w:p w:rsidR="00D04CB6" w:rsidRDefault="00F732FE">
      <w:pPr>
        <w:pStyle w:val="Heading8"/>
        <w:spacing w:before="125" w:line="242" w:lineRule="auto"/>
        <w:ind w:left="107"/>
      </w:pPr>
      <w:r>
        <w:rPr>
          <w:w w:val="110"/>
        </w:rPr>
        <w:t>Indictable offences triable summarily</w:t>
      </w:r>
    </w:p>
    <w:p w:rsidR="00D04CB6" w:rsidRDefault="00F732FE">
      <w:pPr>
        <w:spacing w:before="125" w:line="242" w:lineRule="auto"/>
        <w:ind w:left="107" w:right="1422"/>
        <w:rPr>
          <w:sz w:val="21"/>
        </w:rPr>
      </w:pPr>
      <w:r>
        <w:br w:type="column"/>
      </w:r>
      <w:r>
        <w:rPr>
          <w:w w:val="105"/>
          <w:sz w:val="21"/>
        </w:rPr>
        <w:t xml:space="preserve">Less serious </w:t>
      </w:r>
      <w:r>
        <w:rPr>
          <w:b/>
          <w:w w:val="105"/>
          <w:sz w:val="21"/>
        </w:rPr>
        <w:t xml:space="preserve">indictable offences </w:t>
      </w:r>
      <w:r>
        <w:rPr>
          <w:w w:val="105"/>
          <w:sz w:val="21"/>
        </w:rPr>
        <w:t>which can be heard before a magistrate.</w:t>
      </w:r>
    </w:p>
    <w:p w:rsidR="00D04CB6" w:rsidRDefault="00D04CB6">
      <w:pPr>
        <w:spacing w:line="242" w:lineRule="auto"/>
        <w:rPr>
          <w:sz w:val="21"/>
        </w:rPr>
        <w:sectPr w:rsidR="00D04CB6">
          <w:type w:val="continuous"/>
          <w:pgSz w:w="11910" w:h="16840"/>
          <w:pgMar w:top="280" w:right="440" w:bottom="0" w:left="1480" w:header="720" w:footer="720" w:gutter="0"/>
          <w:cols w:num="2" w:space="720" w:equalWidth="0">
            <w:col w:w="2671" w:space="164"/>
            <w:col w:w="7155"/>
          </w:cols>
        </w:sectPr>
      </w:pPr>
    </w:p>
    <w:p w:rsidR="00D04CB6" w:rsidRDefault="00F732FE">
      <w:pPr>
        <w:tabs>
          <w:tab w:val="left" w:pos="2941"/>
        </w:tabs>
        <w:spacing w:before="125" w:line="242" w:lineRule="auto"/>
        <w:ind w:left="2941" w:right="1366" w:hanging="2835"/>
        <w:rPr>
          <w:sz w:val="21"/>
        </w:rPr>
      </w:pPr>
      <w:r>
        <w:rPr>
          <w:b/>
          <w:w w:val="105"/>
          <w:sz w:val="21"/>
        </w:rPr>
        <w:t>Indictment</w:t>
      </w:r>
      <w:r>
        <w:rPr>
          <w:b/>
          <w:w w:val="105"/>
          <w:sz w:val="21"/>
        </w:rPr>
        <w:tab/>
      </w:r>
      <w:r>
        <w:rPr>
          <w:w w:val="105"/>
          <w:sz w:val="21"/>
        </w:rPr>
        <w:t xml:space="preserve">The </w:t>
      </w:r>
      <w:proofErr w:type="gramStart"/>
      <w:r>
        <w:rPr>
          <w:spacing w:val="-3"/>
          <w:w w:val="105"/>
          <w:sz w:val="21"/>
        </w:rPr>
        <w:t xml:space="preserve">charge  </w:t>
      </w:r>
      <w:r>
        <w:rPr>
          <w:w w:val="105"/>
          <w:sz w:val="21"/>
        </w:rPr>
        <w:t>or</w:t>
      </w:r>
      <w:proofErr w:type="gramEnd"/>
      <w:r>
        <w:rPr>
          <w:w w:val="105"/>
          <w:sz w:val="21"/>
        </w:rPr>
        <w:t xml:space="preserve"> </w:t>
      </w:r>
      <w:r>
        <w:rPr>
          <w:spacing w:val="-3"/>
          <w:w w:val="105"/>
          <w:sz w:val="21"/>
        </w:rPr>
        <w:t xml:space="preserve">charges  against  </w:t>
      </w:r>
      <w:r>
        <w:rPr>
          <w:w w:val="105"/>
          <w:sz w:val="21"/>
        </w:rPr>
        <w:t xml:space="preserve">the </w:t>
      </w:r>
      <w:r>
        <w:rPr>
          <w:b/>
          <w:w w:val="105"/>
          <w:sz w:val="21"/>
        </w:rPr>
        <w:t xml:space="preserve">accused </w:t>
      </w:r>
      <w:r>
        <w:rPr>
          <w:spacing w:val="-3"/>
          <w:w w:val="105"/>
          <w:sz w:val="21"/>
        </w:rPr>
        <w:t>that</w:t>
      </w:r>
      <w:r>
        <w:rPr>
          <w:spacing w:val="-23"/>
          <w:w w:val="105"/>
          <w:sz w:val="21"/>
        </w:rPr>
        <w:t xml:space="preserve"> </w:t>
      </w:r>
      <w:r>
        <w:rPr>
          <w:w w:val="105"/>
          <w:sz w:val="21"/>
        </w:rPr>
        <w:t xml:space="preserve">the </w:t>
      </w:r>
      <w:r>
        <w:rPr>
          <w:b/>
          <w:w w:val="105"/>
          <w:sz w:val="21"/>
        </w:rPr>
        <w:t>Director</w:t>
      </w:r>
      <w:r>
        <w:rPr>
          <w:b/>
          <w:spacing w:val="11"/>
          <w:w w:val="105"/>
          <w:sz w:val="21"/>
        </w:rPr>
        <w:t xml:space="preserve"> </w:t>
      </w:r>
      <w:r>
        <w:rPr>
          <w:b/>
          <w:w w:val="105"/>
          <w:sz w:val="21"/>
        </w:rPr>
        <w:t>of</w:t>
      </w:r>
      <w:r>
        <w:rPr>
          <w:b/>
          <w:spacing w:val="-2"/>
          <w:w w:val="117"/>
          <w:sz w:val="21"/>
        </w:rPr>
        <w:t xml:space="preserve"> </w:t>
      </w:r>
      <w:r>
        <w:rPr>
          <w:b/>
          <w:w w:val="105"/>
          <w:sz w:val="21"/>
        </w:rPr>
        <w:t xml:space="preserve">Public Prosecutions </w:t>
      </w:r>
      <w:r>
        <w:rPr>
          <w:spacing w:val="-2"/>
          <w:w w:val="105"/>
          <w:sz w:val="21"/>
        </w:rPr>
        <w:t xml:space="preserve">has  </w:t>
      </w:r>
      <w:r>
        <w:rPr>
          <w:w w:val="105"/>
          <w:sz w:val="21"/>
        </w:rPr>
        <w:t xml:space="preserve">filed in the </w:t>
      </w:r>
      <w:r>
        <w:rPr>
          <w:spacing w:val="-3"/>
          <w:w w:val="105"/>
          <w:sz w:val="21"/>
        </w:rPr>
        <w:t xml:space="preserve">Supreme  </w:t>
      </w:r>
      <w:r>
        <w:rPr>
          <w:w w:val="105"/>
          <w:sz w:val="21"/>
        </w:rPr>
        <w:t xml:space="preserve">or </w:t>
      </w:r>
      <w:r>
        <w:rPr>
          <w:spacing w:val="-3"/>
          <w:w w:val="105"/>
          <w:sz w:val="21"/>
        </w:rPr>
        <w:t>County</w:t>
      </w:r>
      <w:r>
        <w:rPr>
          <w:spacing w:val="25"/>
          <w:w w:val="105"/>
          <w:sz w:val="21"/>
        </w:rPr>
        <w:t xml:space="preserve"> </w:t>
      </w:r>
      <w:r>
        <w:rPr>
          <w:spacing w:val="-3"/>
          <w:w w:val="105"/>
          <w:sz w:val="21"/>
        </w:rPr>
        <w:t>Court.</w:t>
      </w:r>
    </w:p>
    <w:p w:rsidR="00D04CB6" w:rsidRDefault="00F732FE">
      <w:pPr>
        <w:tabs>
          <w:tab w:val="left" w:pos="2941"/>
        </w:tabs>
        <w:spacing w:before="125"/>
        <w:ind w:left="107"/>
        <w:rPr>
          <w:sz w:val="21"/>
        </w:rPr>
      </w:pPr>
      <w:r>
        <w:rPr>
          <w:b/>
          <w:w w:val="105"/>
          <w:sz w:val="21"/>
        </w:rPr>
        <w:t>Inferior</w:t>
      </w:r>
      <w:r>
        <w:rPr>
          <w:b/>
          <w:spacing w:val="25"/>
          <w:w w:val="105"/>
          <w:sz w:val="21"/>
        </w:rPr>
        <w:t xml:space="preserve"> </w:t>
      </w:r>
      <w:r>
        <w:rPr>
          <w:b/>
          <w:w w:val="105"/>
          <w:sz w:val="21"/>
        </w:rPr>
        <w:t>court</w:t>
      </w:r>
      <w:r>
        <w:rPr>
          <w:b/>
          <w:w w:val="105"/>
          <w:sz w:val="21"/>
        </w:rPr>
        <w:tab/>
      </w:r>
      <w:r>
        <w:rPr>
          <w:w w:val="105"/>
          <w:sz w:val="21"/>
        </w:rPr>
        <w:t xml:space="preserve">Any court which is </w:t>
      </w:r>
      <w:r>
        <w:rPr>
          <w:spacing w:val="-2"/>
          <w:w w:val="105"/>
          <w:sz w:val="21"/>
        </w:rPr>
        <w:t xml:space="preserve">not </w:t>
      </w:r>
      <w:r>
        <w:rPr>
          <w:w w:val="105"/>
          <w:sz w:val="21"/>
        </w:rPr>
        <w:t xml:space="preserve">a superior court. </w:t>
      </w:r>
      <w:r>
        <w:rPr>
          <w:spacing w:val="-4"/>
          <w:w w:val="105"/>
          <w:sz w:val="21"/>
        </w:rPr>
        <w:t xml:space="preserve">At </w:t>
      </w:r>
      <w:r>
        <w:rPr>
          <w:spacing w:val="-2"/>
          <w:w w:val="105"/>
          <w:sz w:val="21"/>
        </w:rPr>
        <w:t xml:space="preserve">common </w:t>
      </w:r>
      <w:r>
        <w:rPr>
          <w:w w:val="105"/>
          <w:sz w:val="21"/>
        </w:rPr>
        <w:t>law</w:t>
      </w:r>
      <w:r>
        <w:rPr>
          <w:spacing w:val="-33"/>
          <w:w w:val="105"/>
          <w:sz w:val="21"/>
        </w:rPr>
        <w:t xml:space="preserve"> </w:t>
      </w:r>
      <w:r>
        <w:rPr>
          <w:w w:val="105"/>
          <w:sz w:val="21"/>
        </w:rPr>
        <w:t>this</w:t>
      </w:r>
    </w:p>
    <w:p w:rsidR="00D04CB6" w:rsidRDefault="00F732FE">
      <w:pPr>
        <w:pStyle w:val="BodyText"/>
        <w:spacing w:before="3"/>
        <w:ind w:left="2941"/>
      </w:pPr>
      <w:r>
        <w:rPr>
          <w:w w:val="105"/>
        </w:rPr>
        <w:t>includes both the County Court of Victoria and the Magistrates’</w:t>
      </w:r>
    </w:p>
    <w:p w:rsidR="00D04CB6" w:rsidRDefault="00F732FE">
      <w:pPr>
        <w:pStyle w:val="BodyText"/>
        <w:tabs>
          <w:tab w:val="right" w:pos="9770"/>
        </w:tabs>
        <w:spacing w:before="3"/>
        <w:ind w:left="2941"/>
        <w:rPr>
          <w:b/>
          <w:sz w:val="24"/>
        </w:rPr>
      </w:pPr>
      <w:r>
        <w:rPr>
          <w:spacing w:val="-3"/>
          <w:w w:val="105"/>
        </w:rPr>
        <w:t>Court</w:t>
      </w:r>
      <w:r>
        <w:rPr>
          <w:spacing w:val="5"/>
          <w:w w:val="105"/>
        </w:rPr>
        <w:t xml:space="preserve"> </w:t>
      </w:r>
      <w:r>
        <w:rPr>
          <w:w w:val="105"/>
        </w:rPr>
        <w:t>of</w:t>
      </w:r>
      <w:r>
        <w:rPr>
          <w:spacing w:val="5"/>
          <w:w w:val="105"/>
        </w:rPr>
        <w:t xml:space="preserve"> </w:t>
      </w:r>
      <w:r>
        <w:rPr>
          <w:w w:val="105"/>
        </w:rPr>
        <w:t>Victoria.</w:t>
      </w:r>
      <w:r>
        <w:rPr>
          <w:color w:val="EA5B50"/>
          <w:w w:val="105"/>
          <w:position w:val="-17"/>
        </w:rPr>
        <w:tab/>
      </w:r>
      <w:r>
        <w:rPr>
          <w:b/>
          <w:color w:val="EA5B50"/>
          <w:w w:val="105"/>
          <w:position w:val="-17"/>
          <w:sz w:val="24"/>
        </w:rPr>
        <w:t>xv</w:t>
      </w:r>
    </w:p>
    <w:p w:rsidR="00D04CB6" w:rsidRDefault="00D04CB6">
      <w:pPr>
        <w:rPr>
          <w:sz w:val="24"/>
        </w:rPr>
        <w:sectPr w:rsidR="00D04CB6">
          <w:type w:val="continuous"/>
          <w:pgSz w:w="11910" w:h="16840"/>
          <w:pgMar w:top="280" w:right="440" w:bottom="0" w:left="1480" w:header="720" w:footer="720" w:gutter="0"/>
          <w:cols w:space="720"/>
        </w:sectPr>
      </w:pPr>
    </w:p>
    <w:p w:rsidR="00D04CB6" w:rsidRDefault="00D04CB6">
      <w:pPr>
        <w:pStyle w:val="BodyText"/>
        <w:rPr>
          <w:b/>
          <w:sz w:val="24"/>
        </w:rPr>
      </w:pPr>
    </w:p>
    <w:p w:rsidR="00D04CB6" w:rsidRDefault="00F732FE">
      <w:pPr>
        <w:tabs>
          <w:tab w:val="left" w:pos="3981"/>
        </w:tabs>
        <w:spacing w:before="190"/>
        <w:ind w:left="1147"/>
        <w:rPr>
          <w:sz w:val="21"/>
        </w:rPr>
      </w:pPr>
      <w:r>
        <w:rPr>
          <w:b/>
          <w:w w:val="105"/>
          <w:sz w:val="21"/>
        </w:rPr>
        <w:t>In</w:t>
      </w:r>
      <w:r>
        <w:rPr>
          <w:b/>
          <w:w w:val="105"/>
          <w:sz w:val="21"/>
        </w:rPr>
        <w:t>herent</w:t>
      </w:r>
      <w:r>
        <w:rPr>
          <w:b/>
          <w:spacing w:val="35"/>
          <w:w w:val="105"/>
          <w:sz w:val="21"/>
        </w:rPr>
        <w:t xml:space="preserve"> </w:t>
      </w:r>
      <w:r>
        <w:rPr>
          <w:b/>
          <w:w w:val="105"/>
          <w:sz w:val="21"/>
        </w:rPr>
        <w:t>jurisdiction</w:t>
      </w:r>
      <w:r>
        <w:rPr>
          <w:b/>
          <w:w w:val="105"/>
          <w:sz w:val="21"/>
        </w:rPr>
        <w:tab/>
      </w:r>
      <w:r>
        <w:rPr>
          <w:w w:val="105"/>
          <w:sz w:val="21"/>
        </w:rPr>
        <w:t>The</w:t>
      </w:r>
      <w:r>
        <w:rPr>
          <w:spacing w:val="-6"/>
          <w:w w:val="105"/>
          <w:sz w:val="21"/>
        </w:rPr>
        <w:t xml:space="preserve"> </w:t>
      </w:r>
      <w:r>
        <w:rPr>
          <w:w w:val="105"/>
          <w:sz w:val="21"/>
        </w:rPr>
        <w:t>authority</w:t>
      </w:r>
      <w:r>
        <w:rPr>
          <w:spacing w:val="-6"/>
          <w:w w:val="105"/>
          <w:sz w:val="21"/>
        </w:rPr>
        <w:t xml:space="preserve"> </w:t>
      </w:r>
      <w:r>
        <w:rPr>
          <w:spacing w:val="-3"/>
          <w:w w:val="105"/>
          <w:sz w:val="21"/>
        </w:rPr>
        <w:t>to</w:t>
      </w:r>
      <w:r>
        <w:rPr>
          <w:spacing w:val="-6"/>
          <w:w w:val="105"/>
          <w:sz w:val="21"/>
        </w:rPr>
        <w:t xml:space="preserve"> </w:t>
      </w:r>
      <w:r>
        <w:rPr>
          <w:spacing w:val="-3"/>
          <w:w w:val="105"/>
          <w:sz w:val="21"/>
        </w:rPr>
        <w:t>adjudicate</w:t>
      </w:r>
      <w:r>
        <w:rPr>
          <w:spacing w:val="-6"/>
          <w:w w:val="105"/>
          <w:sz w:val="21"/>
        </w:rPr>
        <w:t xml:space="preserve"> </w:t>
      </w:r>
      <w:r>
        <w:rPr>
          <w:w w:val="105"/>
          <w:sz w:val="21"/>
        </w:rPr>
        <w:t>vested</w:t>
      </w:r>
      <w:r>
        <w:rPr>
          <w:spacing w:val="-6"/>
          <w:w w:val="105"/>
          <w:sz w:val="21"/>
        </w:rPr>
        <w:t xml:space="preserve"> </w:t>
      </w:r>
      <w:r>
        <w:rPr>
          <w:w w:val="105"/>
          <w:sz w:val="21"/>
        </w:rPr>
        <w:t>in</w:t>
      </w:r>
      <w:r>
        <w:rPr>
          <w:spacing w:val="-6"/>
          <w:w w:val="105"/>
          <w:sz w:val="21"/>
        </w:rPr>
        <w:t xml:space="preserve"> </w:t>
      </w:r>
      <w:r>
        <w:rPr>
          <w:w w:val="105"/>
          <w:sz w:val="21"/>
        </w:rPr>
        <w:t>a</w:t>
      </w:r>
      <w:r>
        <w:rPr>
          <w:spacing w:val="-6"/>
          <w:w w:val="105"/>
          <w:sz w:val="21"/>
        </w:rPr>
        <w:t xml:space="preserve"> </w:t>
      </w:r>
      <w:r>
        <w:rPr>
          <w:w w:val="105"/>
          <w:sz w:val="21"/>
        </w:rPr>
        <w:t>court</w:t>
      </w:r>
      <w:r>
        <w:rPr>
          <w:spacing w:val="-6"/>
          <w:w w:val="105"/>
          <w:sz w:val="21"/>
        </w:rPr>
        <w:t xml:space="preserve"> </w:t>
      </w:r>
      <w:r>
        <w:rPr>
          <w:w w:val="105"/>
          <w:sz w:val="21"/>
        </w:rPr>
        <w:t>as</w:t>
      </w:r>
      <w:r>
        <w:rPr>
          <w:spacing w:val="-6"/>
          <w:w w:val="105"/>
          <w:sz w:val="21"/>
        </w:rPr>
        <w:t xml:space="preserve"> </w:t>
      </w:r>
      <w:r>
        <w:rPr>
          <w:w w:val="105"/>
          <w:sz w:val="21"/>
        </w:rPr>
        <w:t>a</w:t>
      </w:r>
      <w:r>
        <w:rPr>
          <w:spacing w:val="-6"/>
          <w:w w:val="105"/>
          <w:sz w:val="21"/>
        </w:rPr>
        <w:t xml:space="preserve"> </w:t>
      </w:r>
      <w:r>
        <w:rPr>
          <w:spacing w:val="-3"/>
          <w:w w:val="105"/>
          <w:sz w:val="21"/>
        </w:rPr>
        <w:t>consequence</w:t>
      </w:r>
      <w:r>
        <w:rPr>
          <w:spacing w:val="-6"/>
          <w:w w:val="105"/>
          <w:sz w:val="21"/>
        </w:rPr>
        <w:t xml:space="preserve"> </w:t>
      </w:r>
      <w:r>
        <w:rPr>
          <w:w w:val="105"/>
          <w:sz w:val="21"/>
        </w:rPr>
        <w:t>of</w:t>
      </w:r>
    </w:p>
    <w:p w:rsidR="00D04CB6" w:rsidRDefault="00F732FE">
      <w:pPr>
        <w:pStyle w:val="BodyText"/>
        <w:spacing w:before="3" w:line="242" w:lineRule="auto"/>
        <w:ind w:left="3981" w:right="304"/>
      </w:pPr>
      <w:r>
        <w:t xml:space="preserve">it being a court of a particular </w:t>
      </w:r>
      <w:r>
        <w:rPr>
          <w:spacing w:val="-3"/>
        </w:rPr>
        <w:t xml:space="preserve">description, </w:t>
      </w:r>
      <w:r>
        <w:t xml:space="preserve">notably a superior court  of </w:t>
      </w:r>
      <w:r>
        <w:rPr>
          <w:spacing w:val="-3"/>
        </w:rPr>
        <w:t xml:space="preserve">unlimited jurisdiction. Inherent </w:t>
      </w:r>
      <w:r>
        <w:t xml:space="preserve">jurisdiction extends </w:t>
      </w:r>
      <w:r>
        <w:rPr>
          <w:spacing w:val="-3"/>
        </w:rPr>
        <w:t xml:space="preserve">to </w:t>
      </w:r>
      <w:r>
        <w:t xml:space="preserve">matters necessary  </w:t>
      </w:r>
      <w:r>
        <w:rPr>
          <w:spacing w:val="-3"/>
        </w:rPr>
        <w:t xml:space="preserve">for  </w:t>
      </w:r>
      <w:r>
        <w:t xml:space="preserve">proper  </w:t>
      </w:r>
      <w:r>
        <w:rPr>
          <w:spacing w:val="-3"/>
        </w:rPr>
        <w:t xml:space="preserve">administration  </w:t>
      </w:r>
      <w:r>
        <w:t xml:space="preserve">of  </w:t>
      </w:r>
      <w:r>
        <w:rPr>
          <w:spacing w:val="-3"/>
        </w:rPr>
        <w:t xml:space="preserve">justice  </w:t>
      </w:r>
      <w:r>
        <w:t xml:space="preserve">and  </w:t>
      </w:r>
      <w:r>
        <w:rPr>
          <w:spacing w:val="-3"/>
        </w:rPr>
        <w:t xml:space="preserve">includes  </w:t>
      </w:r>
      <w:r>
        <w:t xml:space="preserve">the power </w:t>
      </w:r>
      <w:r>
        <w:rPr>
          <w:spacing w:val="-3"/>
        </w:rPr>
        <w:t xml:space="preserve">to prevent </w:t>
      </w:r>
      <w:r>
        <w:t xml:space="preserve">abuse of process and </w:t>
      </w:r>
      <w:r>
        <w:rPr>
          <w:spacing w:val="-3"/>
        </w:rPr>
        <w:t xml:space="preserve">to punish for contempt </w:t>
      </w:r>
      <w:r>
        <w:t xml:space="preserve">of </w:t>
      </w:r>
      <w:r>
        <w:rPr>
          <w:spacing w:val="-2"/>
        </w:rPr>
        <w:t>court.</w:t>
      </w:r>
    </w:p>
    <w:p w:rsidR="00D04CB6" w:rsidRDefault="00F732FE">
      <w:pPr>
        <w:tabs>
          <w:tab w:val="left" w:pos="3981"/>
        </w:tabs>
        <w:spacing w:before="124" w:line="242" w:lineRule="auto"/>
        <w:ind w:left="3981" w:right="151" w:hanging="2835"/>
        <w:rPr>
          <w:sz w:val="21"/>
        </w:rPr>
      </w:pPr>
      <w:r>
        <w:rPr>
          <w:b/>
          <w:w w:val="105"/>
          <w:sz w:val="21"/>
        </w:rPr>
        <w:t>Judicial</w:t>
      </w:r>
      <w:r>
        <w:rPr>
          <w:b/>
          <w:w w:val="105"/>
          <w:sz w:val="21"/>
        </w:rPr>
        <w:tab/>
      </w:r>
      <w:r>
        <w:rPr>
          <w:w w:val="105"/>
          <w:sz w:val="21"/>
        </w:rPr>
        <w:t xml:space="preserve">Describes a system </w:t>
      </w:r>
      <w:r>
        <w:rPr>
          <w:spacing w:val="-3"/>
          <w:w w:val="105"/>
          <w:sz w:val="21"/>
        </w:rPr>
        <w:t xml:space="preserve">administered, </w:t>
      </w:r>
      <w:r>
        <w:rPr>
          <w:w w:val="105"/>
          <w:sz w:val="21"/>
        </w:rPr>
        <w:t xml:space="preserve">or a decision </w:t>
      </w:r>
      <w:r>
        <w:rPr>
          <w:spacing w:val="-3"/>
          <w:w w:val="105"/>
          <w:sz w:val="21"/>
        </w:rPr>
        <w:t xml:space="preserve">made, </w:t>
      </w:r>
      <w:r>
        <w:rPr>
          <w:w w:val="105"/>
          <w:sz w:val="21"/>
        </w:rPr>
        <w:t>by</w:t>
      </w:r>
      <w:r>
        <w:rPr>
          <w:spacing w:val="-36"/>
          <w:w w:val="105"/>
          <w:sz w:val="21"/>
        </w:rPr>
        <w:t xml:space="preserve"> </w:t>
      </w:r>
      <w:r>
        <w:rPr>
          <w:w w:val="105"/>
          <w:sz w:val="21"/>
        </w:rPr>
        <w:t>a</w:t>
      </w:r>
      <w:r>
        <w:rPr>
          <w:spacing w:val="-5"/>
          <w:w w:val="105"/>
          <w:sz w:val="21"/>
        </w:rPr>
        <w:t xml:space="preserve"> </w:t>
      </w:r>
      <w:r>
        <w:rPr>
          <w:b/>
          <w:w w:val="105"/>
          <w:sz w:val="21"/>
        </w:rPr>
        <w:t>judicial</w:t>
      </w:r>
      <w:r>
        <w:rPr>
          <w:b/>
          <w:w w:val="113"/>
          <w:sz w:val="21"/>
        </w:rPr>
        <w:t xml:space="preserve"> </w:t>
      </w:r>
      <w:r>
        <w:rPr>
          <w:b/>
          <w:spacing w:val="-3"/>
          <w:w w:val="105"/>
          <w:sz w:val="21"/>
        </w:rPr>
        <w:t>officer</w:t>
      </w:r>
      <w:r>
        <w:rPr>
          <w:spacing w:val="-3"/>
          <w:w w:val="105"/>
          <w:sz w:val="21"/>
        </w:rPr>
        <w:t>.</w:t>
      </w:r>
    </w:p>
    <w:p w:rsidR="00D04CB6" w:rsidRDefault="00D04CB6">
      <w:pPr>
        <w:spacing w:line="242" w:lineRule="auto"/>
        <w:rPr>
          <w:sz w:val="21"/>
        </w:rPr>
        <w:sectPr w:rsidR="00D04CB6">
          <w:pgSz w:w="11910" w:h="16840"/>
          <w:pgMar w:top="1560" w:right="1480" w:bottom="280" w:left="440" w:header="546" w:footer="0" w:gutter="0"/>
          <w:cols w:space="720"/>
        </w:sectPr>
      </w:pPr>
    </w:p>
    <w:p w:rsidR="00D04CB6" w:rsidRDefault="00F732FE">
      <w:pPr>
        <w:pStyle w:val="Heading8"/>
        <w:spacing w:line="242" w:lineRule="auto"/>
      </w:pPr>
      <w:r>
        <w:rPr>
          <w:w w:val="110"/>
        </w:rPr>
        <w:t>Judicial direction/ jury direction</w:t>
      </w:r>
    </w:p>
    <w:p w:rsidR="00D04CB6" w:rsidRDefault="00F732FE">
      <w:pPr>
        <w:pStyle w:val="BodyText"/>
        <w:spacing w:before="124" w:line="242" w:lineRule="auto"/>
        <w:ind w:left="609"/>
      </w:pPr>
      <w:r>
        <w:br w:type="column"/>
      </w:r>
      <w:r>
        <w:t xml:space="preserve">Instructions provided  by  the  judge  to  the  </w:t>
      </w:r>
      <w:r>
        <w:rPr>
          <w:b/>
        </w:rPr>
        <w:t>jury</w:t>
      </w:r>
      <w:r>
        <w:t xml:space="preserve">.  These  directions guide the conduct of </w:t>
      </w:r>
      <w:r>
        <w:rPr>
          <w:b/>
        </w:rPr>
        <w:t xml:space="preserve">jurors </w:t>
      </w:r>
      <w:r>
        <w:t>and provide instructions on what they need to  consider  in deciding  the case.</w:t>
      </w:r>
    </w:p>
    <w:p w:rsidR="00D04CB6" w:rsidRDefault="00D04CB6">
      <w:pPr>
        <w:spacing w:line="242" w:lineRule="auto"/>
        <w:sectPr w:rsidR="00D04CB6">
          <w:type w:val="continuous"/>
          <w:pgSz w:w="11910" w:h="16840"/>
          <w:pgMar w:top="280" w:right="1480" w:bottom="0" w:left="440" w:header="720" w:footer="720" w:gutter="0"/>
          <w:cols w:num="2" w:space="720" w:equalWidth="0">
            <w:col w:w="3333" w:space="40"/>
            <w:col w:w="6617"/>
          </w:cols>
        </w:sectPr>
      </w:pPr>
    </w:p>
    <w:p w:rsidR="00D04CB6" w:rsidRDefault="00F732FE">
      <w:pPr>
        <w:pStyle w:val="BodyText"/>
        <w:tabs>
          <w:tab w:val="left" w:pos="3981"/>
        </w:tabs>
        <w:spacing w:before="124" w:line="242" w:lineRule="auto"/>
        <w:ind w:left="3981" w:right="720" w:hanging="2835"/>
      </w:pPr>
      <w:r>
        <w:rPr>
          <w:b/>
          <w:w w:val="105"/>
        </w:rPr>
        <w:t>Judicial</w:t>
      </w:r>
      <w:r>
        <w:rPr>
          <w:b/>
          <w:spacing w:val="31"/>
          <w:w w:val="105"/>
        </w:rPr>
        <w:t xml:space="preserve"> </w:t>
      </w:r>
      <w:r>
        <w:rPr>
          <w:b/>
          <w:w w:val="105"/>
        </w:rPr>
        <w:t>officer</w:t>
      </w:r>
      <w:r>
        <w:rPr>
          <w:b/>
          <w:w w:val="105"/>
        </w:rPr>
        <w:tab/>
      </w:r>
      <w:r>
        <w:rPr>
          <w:spacing w:val="-3"/>
          <w:w w:val="105"/>
        </w:rPr>
        <w:t xml:space="preserve">Usually </w:t>
      </w:r>
      <w:r>
        <w:rPr>
          <w:w w:val="105"/>
        </w:rPr>
        <w:t xml:space="preserve">a judge or </w:t>
      </w:r>
      <w:r>
        <w:rPr>
          <w:spacing w:val="-3"/>
          <w:w w:val="105"/>
        </w:rPr>
        <w:t xml:space="preserve">magistrate. Can </w:t>
      </w:r>
      <w:r>
        <w:rPr>
          <w:w w:val="105"/>
        </w:rPr>
        <w:t xml:space="preserve">also sometimes </w:t>
      </w:r>
      <w:r>
        <w:rPr>
          <w:spacing w:val="-3"/>
          <w:w w:val="105"/>
        </w:rPr>
        <w:t>refer</w:t>
      </w:r>
      <w:r>
        <w:rPr>
          <w:spacing w:val="-33"/>
          <w:w w:val="105"/>
        </w:rPr>
        <w:t xml:space="preserve"> </w:t>
      </w:r>
      <w:r>
        <w:rPr>
          <w:spacing w:val="-3"/>
          <w:w w:val="105"/>
        </w:rPr>
        <w:t>to</w:t>
      </w:r>
      <w:r>
        <w:rPr>
          <w:spacing w:val="-5"/>
          <w:w w:val="105"/>
        </w:rPr>
        <w:t xml:space="preserve"> </w:t>
      </w:r>
      <w:r>
        <w:rPr>
          <w:w w:val="105"/>
        </w:rPr>
        <w:t>a</w:t>
      </w:r>
      <w:r>
        <w:rPr>
          <w:w w:val="104"/>
        </w:rPr>
        <w:t xml:space="preserve"> </w:t>
      </w:r>
      <w:r>
        <w:rPr>
          <w:spacing w:val="-3"/>
          <w:w w:val="105"/>
        </w:rPr>
        <w:t xml:space="preserve">coroner </w:t>
      </w:r>
      <w:r>
        <w:rPr>
          <w:w w:val="105"/>
        </w:rPr>
        <w:t xml:space="preserve">or </w:t>
      </w:r>
      <w:r>
        <w:rPr>
          <w:spacing w:val="-3"/>
          <w:w w:val="105"/>
        </w:rPr>
        <w:t>judicial</w:t>
      </w:r>
      <w:r>
        <w:rPr>
          <w:spacing w:val="-32"/>
          <w:w w:val="105"/>
        </w:rPr>
        <w:t xml:space="preserve"> </w:t>
      </w:r>
      <w:r>
        <w:rPr>
          <w:spacing w:val="-4"/>
          <w:w w:val="105"/>
        </w:rPr>
        <w:t>registrar.</w:t>
      </w:r>
    </w:p>
    <w:p w:rsidR="00D04CB6" w:rsidRDefault="00D04CB6">
      <w:pPr>
        <w:spacing w:line="242" w:lineRule="auto"/>
        <w:sectPr w:rsidR="00D04CB6">
          <w:type w:val="continuous"/>
          <w:pgSz w:w="11910" w:h="16840"/>
          <w:pgMar w:top="280" w:right="1480" w:bottom="0" w:left="440" w:header="720" w:footer="720" w:gutter="0"/>
          <w:cols w:space="720"/>
        </w:sectPr>
      </w:pPr>
    </w:p>
    <w:p w:rsidR="00D04CB6" w:rsidRDefault="00F732FE">
      <w:pPr>
        <w:pStyle w:val="Heading8"/>
        <w:spacing w:line="242" w:lineRule="auto"/>
      </w:pPr>
      <w:r>
        <w:rPr>
          <w:w w:val="110"/>
        </w:rPr>
        <w:t xml:space="preserve">Juries Commissioner’s </w:t>
      </w:r>
      <w:r>
        <w:rPr>
          <w:w w:val="115"/>
        </w:rPr>
        <w:t>Office (JCO)</w:t>
      </w:r>
    </w:p>
    <w:p w:rsidR="00D04CB6" w:rsidRDefault="00F732FE">
      <w:pPr>
        <w:pStyle w:val="BodyText"/>
        <w:spacing w:before="124"/>
        <w:ind w:left="640"/>
      </w:pPr>
      <w:r>
        <w:br w:type="column"/>
      </w:r>
      <w:r>
        <w:t>The office responsible  for  jury administration  in Victoria.</w:t>
      </w:r>
    </w:p>
    <w:p w:rsidR="00D04CB6" w:rsidRDefault="00D04CB6">
      <w:pPr>
        <w:sectPr w:rsidR="00D04CB6">
          <w:type w:val="continuous"/>
          <w:pgSz w:w="11910" w:h="16840"/>
          <w:pgMar w:top="280" w:right="1480" w:bottom="0" w:left="440" w:header="720" w:footer="720" w:gutter="0"/>
          <w:cols w:num="2" w:space="720" w:equalWidth="0">
            <w:col w:w="3301" w:space="40"/>
            <w:col w:w="6649"/>
          </w:cols>
        </w:sectPr>
      </w:pPr>
    </w:p>
    <w:p w:rsidR="00D04CB6" w:rsidRDefault="00F732FE">
      <w:pPr>
        <w:pStyle w:val="BodyText"/>
        <w:tabs>
          <w:tab w:val="left" w:pos="3981"/>
        </w:tabs>
        <w:spacing w:before="124"/>
        <w:ind w:left="1147"/>
      </w:pPr>
      <w:r>
        <w:rPr>
          <w:b/>
          <w:w w:val="105"/>
        </w:rPr>
        <w:t>Jurisdiction</w:t>
      </w:r>
      <w:r>
        <w:rPr>
          <w:b/>
          <w:w w:val="105"/>
        </w:rPr>
        <w:tab/>
      </w:r>
      <w:r>
        <w:rPr>
          <w:w w:val="105"/>
        </w:rPr>
        <w:t>The</w:t>
      </w:r>
      <w:r>
        <w:rPr>
          <w:spacing w:val="-6"/>
          <w:w w:val="105"/>
        </w:rPr>
        <w:t xml:space="preserve"> </w:t>
      </w:r>
      <w:r>
        <w:rPr>
          <w:w w:val="105"/>
        </w:rPr>
        <w:t>scope</w:t>
      </w:r>
      <w:r>
        <w:rPr>
          <w:spacing w:val="-6"/>
          <w:w w:val="105"/>
        </w:rPr>
        <w:t xml:space="preserve"> </w:t>
      </w:r>
      <w:r>
        <w:rPr>
          <w:w w:val="105"/>
        </w:rPr>
        <w:t>of</w:t>
      </w:r>
      <w:r>
        <w:rPr>
          <w:spacing w:val="-6"/>
          <w:w w:val="105"/>
        </w:rPr>
        <w:t xml:space="preserve"> </w:t>
      </w:r>
      <w:r>
        <w:rPr>
          <w:w w:val="105"/>
        </w:rPr>
        <w:t>a</w:t>
      </w:r>
      <w:r>
        <w:rPr>
          <w:spacing w:val="-6"/>
          <w:w w:val="105"/>
        </w:rPr>
        <w:t xml:space="preserve"> </w:t>
      </w:r>
      <w:r>
        <w:rPr>
          <w:w w:val="105"/>
        </w:rPr>
        <w:t>court’s</w:t>
      </w:r>
      <w:r>
        <w:rPr>
          <w:spacing w:val="-6"/>
          <w:w w:val="105"/>
        </w:rPr>
        <w:t xml:space="preserve"> </w:t>
      </w:r>
      <w:r>
        <w:rPr>
          <w:w w:val="105"/>
        </w:rPr>
        <w:t>power</w:t>
      </w:r>
      <w:r>
        <w:rPr>
          <w:spacing w:val="-6"/>
          <w:w w:val="105"/>
        </w:rPr>
        <w:t xml:space="preserve"> </w:t>
      </w:r>
      <w:r>
        <w:rPr>
          <w:spacing w:val="-3"/>
          <w:w w:val="105"/>
        </w:rPr>
        <w:t>to</w:t>
      </w:r>
      <w:r>
        <w:rPr>
          <w:spacing w:val="-6"/>
          <w:w w:val="105"/>
        </w:rPr>
        <w:t xml:space="preserve"> </w:t>
      </w:r>
      <w:r>
        <w:rPr>
          <w:spacing w:val="-3"/>
          <w:w w:val="105"/>
        </w:rPr>
        <w:t>examine</w:t>
      </w:r>
      <w:r>
        <w:rPr>
          <w:spacing w:val="-6"/>
          <w:w w:val="105"/>
        </w:rPr>
        <w:t xml:space="preserve"> </w:t>
      </w:r>
      <w:r>
        <w:rPr>
          <w:w w:val="105"/>
        </w:rPr>
        <w:t>and</w:t>
      </w:r>
      <w:r>
        <w:rPr>
          <w:spacing w:val="-6"/>
          <w:w w:val="105"/>
        </w:rPr>
        <w:t xml:space="preserve"> </w:t>
      </w:r>
      <w:r>
        <w:rPr>
          <w:spacing w:val="-3"/>
          <w:w w:val="105"/>
        </w:rPr>
        <w:t>determine</w:t>
      </w:r>
      <w:r>
        <w:rPr>
          <w:spacing w:val="-6"/>
          <w:w w:val="105"/>
        </w:rPr>
        <w:t xml:space="preserve"> </w:t>
      </w:r>
      <w:r>
        <w:rPr>
          <w:w w:val="105"/>
        </w:rPr>
        <w:t>the</w:t>
      </w:r>
      <w:r>
        <w:rPr>
          <w:spacing w:val="-6"/>
          <w:w w:val="105"/>
        </w:rPr>
        <w:t xml:space="preserve"> </w:t>
      </w:r>
      <w:r>
        <w:rPr>
          <w:w w:val="105"/>
        </w:rPr>
        <w:t>facts,</w:t>
      </w:r>
    </w:p>
    <w:p w:rsidR="00D04CB6" w:rsidRDefault="00F732FE">
      <w:pPr>
        <w:pStyle w:val="BodyText"/>
        <w:spacing w:before="3" w:line="242" w:lineRule="auto"/>
        <w:ind w:left="3981" w:right="44"/>
      </w:pPr>
      <w:r>
        <w:rPr>
          <w:w w:val="105"/>
        </w:rPr>
        <w:t>interpret and apply the law, make orders and declare judgment. Jurisdiction may be limited by geographic area, the type of parties who appear, the type of relief that can be sought, and the point to be decided.</w:t>
      </w:r>
    </w:p>
    <w:p w:rsidR="00D04CB6" w:rsidRDefault="00F732FE">
      <w:pPr>
        <w:tabs>
          <w:tab w:val="left" w:pos="3981"/>
        </w:tabs>
        <w:spacing w:before="125"/>
        <w:ind w:left="1147"/>
        <w:rPr>
          <w:b/>
          <w:sz w:val="21"/>
        </w:rPr>
      </w:pPr>
      <w:r>
        <w:rPr>
          <w:b/>
          <w:w w:val="110"/>
          <w:sz w:val="21"/>
        </w:rPr>
        <w:t>Juror</w:t>
      </w:r>
      <w:r>
        <w:rPr>
          <w:b/>
          <w:w w:val="110"/>
          <w:sz w:val="21"/>
        </w:rPr>
        <w:tab/>
      </w:r>
      <w:r>
        <w:rPr>
          <w:w w:val="110"/>
          <w:sz w:val="21"/>
        </w:rPr>
        <w:t>A</w:t>
      </w:r>
      <w:r>
        <w:rPr>
          <w:spacing w:val="-17"/>
          <w:w w:val="110"/>
          <w:sz w:val="21"/>
        </w:rPr>
        <w:t xml:space="preserve"> </w:t>
      </w:r>
      <w:r>
        <w:rPr>
          <w:w w:val="110"/>
          <w:sz w:val="21"/>
        </w:rPr>
        <w:t>member</w:t>
      </w:r>
      <w:r>
        <w:rPr>
          <w:spacing w:val="-17"/>
          <w:w w:val="110"/>
          <w:sz w:val="21"/>
        </w:rPr>
        <w:t xml:space="preserve"> </w:t>
      </w:r>
      <w:r>
        <w:rPr>
          <w:w w:val="110"/>
          <w:sz w:val="21"/>
        </w:rPr>
        <w:t>of</w:t>
      </w:r>
      <w:r>
        <w:rPr>
          <w:spacing w:val="-17"/>
          <w:w w:val="110"/>
          <w:sz w:val="21"/>
        </w:rPr>
        <w:t xml:space="preserve"> </w:t>
      </w:r>
      <w:r>
        <w:rPr>
          <w:w w:val="110"/>
          <w:sz w:val="21"/>
        </w:rPr>
        <w:t>the</w:t>
      </w:r>
      <w:r>
        <w:rPr>
          <w:spacing w:val="-17"/>
          <w:w w:val="110"/>
          <w:sz w:val="21"/>
        </w:rPr>
        <w:t xml:space="preserve"> </w:t>
      </w:r>
      <w:r>
        <w:rPr>
          <w:b/>
          <w:spacing w:val="-5"/>
          <w:w w:val="110"/>
          <w:sz w:val="21"/>
        </w:rPr>
        <w:t>jury.</w:t>
      </w:r>
    </w:p>
    <w:p w:rsidR="00D04CB6" w:rsidRDefault="00F732FE">
      <w:pPr>
        <w:pStyle w:val="BodyText"/>
        <w:tabs>
          <w:tab w:val="left" w:pos="3981"/>
        </w:tabs>
        <w:spacing w:before="127" w:line="242" w:lineRule="auto"/>
        <w:ind w:left="3981" w:right="304" w:hanging="2835"/>
      </w:pPr>
      <w:r>
        <w:rPr>
          <w:b/>
        </w:rPr>
        <w:t>Jury</w:t>
      </w:r>
      <w:r>
        <w:rPr>
          <w:b/>
        </w:rPr>
        <w:tab/>
      </w:r>
      <w:r>
        <w:t xml:space="preserve">The </w:t>
      </w:r>
      <w:r>
        <w:rPr>
          <w:spacing w:val="-3"/>
        </w:rPr>
        <w:t xml:space="preserve">group  </w:t>
      </w:r>
      <w:r>
        <w:t xml:space="preserve">of </w:t>
      </w:r>
      <w:r>
        <w:rPr>
          <w:b/>
        </w:rPr>
        <w:t xml:space="preserve">jurors </w:t>
      </w:r>
      <w:r>
        <w:t xml:space="preserve">selected </w:t>
      </w:r>
      <w:r>
        <w:rPr>
          <w:spacing w:val="-3"/>
        </w:rPr>
        <w:t xml:space="preserve">to  </w:t>
      </w:r>
      <w:r>
        <w:rPr>
          <w:spacing w:val="-4"/>
        </w:rPr>
        <w:t xml:space="preserve">make  </w:t>
      </w:r>
      <w:r>
        <w:rPr>
          <w:spacing w:val="-3"/>
        </w:rPr>
        <w:t xml:space="preserve">findings  </w:t>
      </w:r>
      <w:r>
        <w:t xml:space="preserve">of  </w:t>
      </w:r>
      <w:r>
        <w:rPr>
          <w:spacing w:val="7"/>
        </w:rPr>
        <w:t xml:space="preserve"> </w:t>
      </w:r>
      <w:r>
        <w:rPr>
          <w:spacing w:val="-3"/>
        </w:rPr>
        <w:t>guilt</w:t>
      </w:r>
      <w:r>
        <w:rPr>
          <w:spacing w:val="28"/>
        </w:rPr>
        <w:t xml:space="preserve"> </w:t>
      </w:r>
      <w:r>
        <w:t>or</w:t>
      </w:r>
      <w:r>
        <w:rPr>
          <w:w w:val="95"/>
        </w:rPr>
        <w:t xml:space="preserve"> </w:t>
      </w:r>
      <w:r>
        <w:t xml:space="preserve">otherwise in </w:t>
      </w:r>
      <w:r>
        <w:rPr>
          <w:spacing w:val="-3"/>
        </w:rPr>
        <w:t xml:space="preserve">criminal </w:t>
      </w:r>
      <w:r>
        <w:t xml:space="preserve">matters and </w:t>
      </w:r>
      <w:r>
        <w:rPr>
          <w:spacing w:val="-3"/>
        </w:rPr>
        <w:t xml:space="preserve">findings </w:t>
      </w:r>
      <w:r>
        <w:t xml:space="preserve">of </w:t>
      </w:r>
      <w:r>
        <w:rPr>
          <w:spacing w:val="-3"/>
        </w:rPr>
        <w:t xml:space="preserve">fault </w:t>
      </w:r>
      <w:r>
        <w:t>and damages in civil</w:t>
      </w:r>
      <w:r>
        <w:rPr>
          <w:spacing w:val="18"/>
        </w:rPr>
        <w:t xml:space="preserve"> </w:t>
      </w:r>
      <w:r>
        <w:t>matters.</w:t>
      </w:r>
      <w:r>
        <w:rPr>
          <w:spacing w:val="18"/>
        </w:rPr>
        <w:t xml:space="preserve"> </w:t>
      </w:r>
      <w:r>
        <w:t>The</w:t>
      </w:r>
      <w:r>
        <w:rPr>
          <w:spacing w:val="18"/>
        </w:rPr>
        <w:t xml:space="preserve"> </w:t>
      </w:r>
      <w:r>
        <w:t>jury</w:t>
      </w:r>
      <w:r>
        <w:rPr>
          <w:spacing w:val="18"/>
        </w:rPr>
        <w:t xml:space="preserve"> </w:t>
      </w:r>
      <w:r>
        <w:t>is</w:t>
      </w:r>
      <w:r>
        <w:rPr>
          <w:spacing w:val="18"/>
        </w:rPr>
        <w:t xml:space="preserve"> </w:t>
      </w:r>
      <w:r>
        <w:t>selected</w:t>
      </w:r>
      <w:r>
        <w:rPr>
          <w:spacing w:val="18"/>
        </w:rPr>
        <w:t xml:space="preserve"> </w:t>
      </w:r>
      <w:r>
        <w:t>in</w:t>
      </w:r>
      <w:r>
        <w:rPr>
          <w:spacing w:val="18"/>
        </w:rPr>
        <w:t xml:space="preserve"> </w:t>
      </w:r>
      <w:r>
        <w:t>court</w:t>
      </w:r>
      <w:r>
        <w:rPr>
          <w:spacing w:val="18"/>
        </w:rPr>
        <w:t xml:space="preserve"> </w:t>
      </w:r>
      <w:r>
        <w:rPr>
          <w:spacing w:val="-3"/>
        </w:rPr>
        <w:t>from</w:t>
      </w:r>
      <w:r>
        <w:rPr>
          <w:spacing w:val="18"/>
        </w:rPr>
        <w:t xml:space="preserve"> </w:t>
      </w:r>
      <w:r>
        <w:t>the</w:t>
      </w:r>
      <w:r>
        <w:rPr>
          <w:spacing w:val="18"/>
        </w:rPr>
        <w:t xml:space="preserve"> </w:t>
      </w:r>
      <w:r>
        <w:rPr>
          <w:b/>
        </w:rPr>
        <w:t>jury</w:t>
      </w:r>
      <w:r>
        <w:rPr>
          <w:b/>
          <w:spacing w:val="18"/>
        </w:rPr>
        <w:t xml:space="preserve"> </w:t>
      </w:r>
      <w:r>
        <w:rPr>
          <w:b/>
        </w:rPr>
        <w:t>panel</w:t>
      </w:r>
      <w:r>
        <w:t>.</w:t>
      </w:r>
    </w:p>
    <w:p w:rsidR="00D04CB6" w:rsidRDefault="00F732FE">
      <w:pPr>
        <w:pStyle w:val="BodyText"/>
        <w:tabs>
          <w:tab w:val="left" w:pos="3981"/>
        </w:tabs>
        <w:spacing w:before="125" w:line="242" w:lineRule="auto"/>
        <w:ind w:left="3981" w:right="304" w:hanging="2835"/>
      </w:pPr>
      <w:r>
        <w:rPr>
          <w:b/>
        </w:rPr>
        <w:t>Jury</w:t>
      </w:r>
      <w:r>
        <w:rPr>
          <w:b/>
          <w:spacing w:val="40"/>
        </w:rPr>
        <w:t xml:space="preserve"> </w:t>
      </w:r>
      <w:r>
        <w:rPr>
          <w:b/>
        </w:rPr>
        <w:t>panel</w:t>
      </w:r>
      <w:r>
        <w:rPr>
          <w:b/>
        </w:rPr>
        <w:tab/>
      </w:r>
      <w:r>
        <w:t xml:space="preserve">The </w:t>
      </w:r>
      <w:r>
        <w:rPr>
          <w:spacing w:val="-3"/>
        </w:rPr>
        <w:t xml:space="preserve">group  </w:t>
      </w:r>
      <w:r>
        <w:t xml:space="preserve">of prospective </w:t>
      </w:r>
      <w:r>
        <w:rPr>
          <w:spacing w:val="-3"/>
        </w:rPr>
        <w:t xml:space="preserve">jurors  from  </w:t>
      </w:r>
      <w:r>
        <w:t xml:space="preserve">which the selection </w:t>
      </w:r>
      <w:r>
        <w:rPr>
          <w:spacing w:val="8"/>
        </w:rPr>
        <w:t xml:space="preserve"> </w:t>
      </w:r>
      <w:r>
        <w:t>of</w:t>
      </w:r>
      <w:r>
        <w:rPr>
          <w:spacing w:val="20"/>
        </w:rPr>
        <w:t xml:space="preserve"> </w:t>
      </w:r>
      <w:r>
        <w:t>the</w:t>
      </w:r>
      <w:r>
        <w:t xml:space="preserve"> </w:t>
      </w:r>
      <w:r>
        <w:t xml:space="preserve">jury is made in court. The jury panel is </w:t>
      </w:r>
      <w:r>
        <w:rPr>
          <w:spacing w:val="-3"/>
        </w:rPr>
        <w:t xml:space="preserve">randomly </w:t>
      </w:r>
      <w:r>
        <w:t xml:space="preserve">selected </w:t>
      </w:r>
      <w:r>
        <w:rPr>
          <w:spacing w:val="-3"/>
        </w:rPr>
        <w:t xml:space="preserve">from </w:t>
      </w:r>
      <w:r>
        <w:t xml:space="preserve">the </w:t>
      </w:r>
      <w:r>
        <w:rPr>
          <w:b/>
        </w:rPr>
        <w:t xml:space="preserve">jury  </w:t>
      </w:r>
      <w:r>
        <w:rPr>
          <w:b/>
          <w:spacing w:val="10"/>
        </w:rPr>
        <w:t xml:space="preserve"> </w:t>
      </w:r>
      <w:r>
        <w:rPr>
          <w:b/>
        </w:rPr>
        <w:t>pool</w:t>
      </w:r>
      <w:r>
        <w:t>.</w:t>
      </w:r>
    </w:p>
    <w:p w:rsidR="00D04CB6" w:rsidRDefault="00F732FE">
      <w:pPr>
        <w:pStyle w:val="BodyText"/>
        <w:tabs>
          <w:tab w:val="left" w:pos="3981"/>
        </w:tabs>
        <w:spacing w:before="125" w:line="242" w:lineRule="auto"/>
        <w:ind w:left="3981" w:right="727" w:hanging="2835"/>
      </w:pPr>
      <w:r>
        <w:rPr>
          <w:b/>
        </w:rPr>
        <w:t>Jury</w:t>
      </w:r>
      <w:r>
        <w:rPr>
          <w:b/>
          <w:spacing w:val="40"/>
        </w:rPr>
        <w:t xml:space="preserve"> </w:t>
      </w:r>
      <w:r>
        <w:rPr>
          <w:b/>
        </w:rPr>
        <w:t>pool</w:t>
      </w:r>
      <w:r>
        <w:rPr>
          <w:b/>
        </w:rPr>
        <w:tab/>
      </w:r>
      <w:r>
        <w:t xml:space="preserve">The </w:t>
      </w:r>
      <w:r>
        <w:rPr>
          <w:spacing w:val="-3"/>
        </w:rPr>
        <w:t xml:space="preserve">group  </w:t>
      </w:r>
      <w:r>
        <w:t xml:space="preserve">of prospective </w:t>
      </w:r>
      <w:r>
        <w:rPr>
          <w:spacing w:val="-3"/>
        </w:rPr>
        <w:t xml:space="preserve">jurors  from  </w:t>
      </w:r>
      <w:r>
        <w:t>which the jury</w:t>
      </w:r>
      <w:r>
        <w:rPr>
          <w:spacing w:val="40"/>
        </w:rPr>
        <w:t xml:space="preserve"> </w:t>
      </w:r>
      <w:r>
        <w:t>panel</w:t>
      </w:r>
      <w:r>
        <w:rPr>
          <w:spacing w:val="17"/>
        </w:rPr>
        <w:t xml:space="preserve"> </w:t>
      </w:r>
      <w:r>
        <w:t>is</w:t>
      </w:r>
      <w:r>
        <w:rPr>
          <w:w w:val="99"/>
        </w:rPr>
        <w:t xml:space="preserve"> </w:t>
      </w:r>
      <w:r>
        <w:rPr>
          <w:spacing w:val="-3"/>
        </w:rPr>
        <w:t xml:space="preserve">randomly </w:t>
      </w:r>
      <w:r>
        <w:rPr>
          <w:spacing w:val="-2"/>
        </w:rPr>
        <w:t xml:space="preserve"> </w:t>
      </w:r>
      <w:r>
        <w:t>selected.</w:t>
      </w:r>
    </w:p>
    <w:p w:rsidR="00D04CB6" w:rsidRDefault="00F732FE">
      <w:pPr>
        <w:pStyle w:val="BodyText"/>
        <w:tabs>
          <w:tab w:val="left" w:pos="3981"/>
        </w:tabs>
        <w:spacing w:before="125"/>
        <w:ind w:left="1147"/>
      </w:pPr>
      <w:r>
        <w:rPr>
          <w:b/>
        </w:rPr>
        <w:t>Lawyer</w:t>
      </w:r>
      <w:r>
        <w:rPr>
          <w:b/>
        </w:rPr>
        <w:tab/>
      </w:r>
      <w:r>
        <w:t xml:space="preserve">Includes barristers (sometimes </w:t>
      </w:r>
      <w:r>
        <w:rPr>
          <w:spacing w:val="-3"/>
        </w:rPr>
        <w:t xml:space="preserve">referred  to  </w:t>
      </w:r>
      <w:r>
        <w:t xml:space="preserve">as </w:t>
      </w:r>
      <w:r>
        <w:rPr>
          <w:spacing w:val="-2"/>
        </w:rPr>
        <w:t xml:space="preserve">counsel)  </w:t>
      </w:r>
      <w:r>
        <w:t>and</w:t>
      </w:r>
      <w:r>
        <w:rPr>
          <w:spacing w:val="-22"/>
        </w:rPr>
        <w:t xml:space="preserve"> </w:t>
      </w:r>
      <w:r>
        <w:rPr>
          <w:spacing w:val="-3"/>
        </w:rPr>
        <w:t>solicitors.</w:t>
      </w:r>
    </w:p>
    <w:p w:rsidR="00D04CB6" w:rsidRDefault="00F732FE">
      <w:pPr>
        <w:pStyle w:val="BodyText"/>
        <w:tabs>
          <w:tab w:val="left" w:pos="3981"/>
        </w:tabs>
        <w:spacing w:before="128"/>
        <w:ind w:left="1147"/>
      </w:pPr>
      <w:r>
        <w:rPr>
          <w:b/>
          <w:w w:val="105"/>
        </w:rPr>
        <w:t>Leave</w:t>
      </w:r>
      <w:r>
        <w:rPr>
          <w:b/>
          <w:w w:val="105"/>
        </w:rPr>
        <w:tab/>
      </w:r>
      <w:r>
        <w:rPr>
          <w:w w:val="105"/>
        </w:rPr>
        <w:t>The</w:t>
      </w:r>
      <w:r>
        <w:rPr>
          <w:spacing w:val="-8"/>
          <w:w w:val="105"/>
        </w:rPr>
        <w:t xml:space="preserve"> </w:t>
      </w:r>
      <w:r>
        <w:rPr>
          <w:w w:val="105"/>
        </w:rPr>
        <w:t>permission</w:t>
      </w:r>
      <w:r>
        <w:rPr>
          <w:spacing w:val="-8"/>
          <w:w w:val="105"/>
        </w:rPr>
        <w:t xml:space="preserve"> </w:t>
      </w:r>
      <w:r>
        <w:rPr>
          <w:w w:val="105"/>
        </w:rPr>
        <w:t>of</w:t>
      </w:r>
      <w:r>
        <w:rPr>
          <w:spacing w:val="-8"/>
          <w:w w:val="105"/>
        </w:rPr>
        <w:t xml:space="preserve"> </w:t>
      </w:r>
      <w:r>
        <w:rPr>
          <w:w w:val="105"/>
        </w:rPr>
        <w:t>a</w:t>
      </w:r>
      <w:r>
        <w:rPr>
          <w:spacing w:val="-8"/>
          <w:w w:val="105"/>
        </w:rPr>
        <w:t xml:space="preserve"> </w:t>
      </w:r>
      <w:r>
        <w:rPr>
          <w:w w:val="105"/>
        </w:rPr>
        <w:t>judge</w:t>
      </w:r>
      <w:r>
        <w:rPr>
          <w:spacing w:val="-8"/>
          <w:w w:val="105"/>
        </w:rPr>
        <w:t xml:space="preserve"> </w:t>
      </w:r>
      <w:r>
        <w:rPr>
          <w:w w:val="105"/>
        </w:rPr>
        <w:t>or</w:t>
      </w:r>
      <w:r>
        <w:rPr>
          <w:spacing w:val="-8"/>
          <w:w w:val="105"/>
        </w:rPr>
        <w:t xml:space="preserve"> </w:t>
      </w:r>
      <w:r>
        <w:rPr>
          <w:spacing w:val="-3"/>
          <w:w w:val="105"/>
        </w:rPr>
        <w:t>magistrate.</w:t>
      </w:r>
    </w:p>
    <w:p w:rsidR="00D04CB6" w:rsidRDefault="00F732FE">
      <w:pPr>
        <w:pStyle w:val="BodyText"/>
        <w:tabs>
          <w:tab w:val="left" w:pos="3981"/>
        </w:tabs>
        <w:spacing w:before="128" w:line="242" w:lineRule="auto"/>
        <w:ind w:left="3981" w:right="581" w:hanging="2835"/>
      </w:pPr>
      <w:r>
        <w:rPr>
          <w:b/>
          <w:w w:val="105"/>
        </w:rPr>
        <w:t>New</w:t>
      </w:r>
      <w:r>
        <w:rPr>
          <w:b/>
          <w:spacing w:val="23"/>
          <w:w w:val="105"/>
        </w:rPr>
        <w:t xml:space="preserve"> </w:t>
      </w:r>
      <w:r>
        <w:rPr>
          <w:b/>
          <w:w w:val="105"/>
        </w:rPr>
        <w:t>media</w:t>
      </w:r>
      <w:r>
        <w:rPr>
          <w:b/>
          <w:w w:val="105"/>
        </w:rPr>
        <w:tab/>
      </w:r>
      <w:r>
        <w:rPr>
          <w:w w:val="105"/>
        </w:rPr>
        <w:t xml:space="preserve">The use of </w:t>
      </w:r>
      <w:r>
        <w:rPr>
          <w:spacing w:val="-3"/>
          <w:w w:val="105"/>
        </w:rPr>
        <w:t xml:space="preserve">digital </w:t>
      </w:r>
      <w:r>
        <w:rPr>
          <w:w w:val="105"/>
        </w:rPr>
        <w:t xml:space="preserve">technologies </w:t>
      </w:r>
      <w:r>
        <w:rPr>
          <w:spacing w:val="-3"/>
          <w:w w:val="105"/>
        </w:rPr>
        <w:t xml:space="preserve">for </w:t>
      </w:r>
      <w:r>
        <w:rPr>
          <w:w w:val="105"/>
        </w:rPr>
        <w:t>mass</w:t>
      </w:r>
      <w:r>
        <w:rPr>
          <w:spacing w:val="-16"/>
          <w:w w:val="105"/>
        </w:rPr>
        <w:t xml:space="preserve"> </w:t>
      </w:r>
      <w:r>
        <w:rPr>
          <w:spacing w:val="-3"/>
          <w:w w:val="105"/>
        </w:rPr>
        <w:t>communication,</w:t>
      </w:r>
      <w:r>
        <w:rPr>
          <w:spacing w:val="-4"/>
          <w:w w:val="105"/>
        </w:rPr>
        <w:t xml:space="preserve"> </w:t>
      </w:r>
      <w:r>
        <w:rPr>
          <w:spacing w:val="-3"/>
          <w:w w:val="105"/>
        </w:rPr>
        <w:t>such</w:t>
      </w:r>
      <w:r>
        <w:rPr>
          <w:w w:val="105"/>
        </w:rPr>
        <w:t xml:space="preserve"> as</w:t>
      </w:r>
      <w:r>
        <w:rPr>
          <w:spacing w:val="-7"/>
          <w:w w:val="105"/>
        </w:rPr>
        <w:t xml:space="preserve"> </w:t>
      </w:r>
      <w:r>
        <w:rPr>
          <w:spacing w:val="-3"/>
          <w:w w:val="105"/>
        </w:rPr>
        <w:t>online</w:t>
      </w:r>
      <w:r>
        <w:rPr>
          <w:spacing w:val="-7"/>
          <w:w w:val="105"/>
        </w:rPr>
        <w:t xml:space="preserve"> </w:t>
      </w:r>
      <w:r>
        <w:rPr>
          <w:w w:val="105"/>
        </w:rPr>
        <w:t>news,</w:t>
      </w:r>
      <w:r>
        <w:rPr>
          <w:spacing w:val="-7"/>
          <w:w w:val="105"/>
        </w:rPr>
        <w:t xml:space="preserve"> </w:t>
      </w:r>
      <w:r>
        <w:rPr>
          <w:w w:val="105"/>
        </w:rPr>
        <w:t>blogs</w:t>
      </w:r>
      <w:r>
        <w:rPr>
          <w:spacing w:val="-7"/>
          <w:w w:val="105"/>
        </w:rPr>
        <w:t xml:space="preserve"> </w:t>
      </w:r>
      <w:r>
        <w:rPr>
          <w:w w:val="105"/>
        </w:rPr>
        <w:t>and</w:t>
      </w:r>
      <w:r>
        <w:rPr>
          <w:spacing w:val="-7"/>
          <w:w w:val="105"/>
        </w:rPr>
        <w:t xml:space="preserve"> </w:t>
      </w:r>
      <w:r>
        <w:rPr>
          <w:w w:val="105"/>
        </w:rPr>
        <w:t>social</w:t>
      </w:r>
      <w:r>
        <w:rPr>
          <w:spacing w:val="-7"/>
          <w:w w:val="105"/>
        </w:rPr>
        <w:t xml:space="preserve"> </w:t>
      </w:r>
      <w:r>
        <w:rPr>
          <w:w w:val="105"/>
        </w:rPr>
        <w:t>media.</w:t>
      </w:r>
      <w:r>
        <w:rPr>
          <w:spacing w:val="-7"/>
          <w:w w:val="105"/>
        </w:rPr>
        <w:t xml:space="preserve"> </w:t>
      </w:r>
      <w:r>
        <w:rPr>
          <w:w w:val="105"/>
        </w:rPr>
        <w:t>New</w:t>
      </w:r>
      <w:r>
        <w:rPr>
          <w:spacing w:val="-7"/>
          <w:w w:val="105"/>
        </w:rPr>
        <w:t xml:space="preserve"> </w:t>
      </w:r>
      <w:r>
        <w:rPr>
          <w:w w:val="105"/>
        </w:rPr>
        <w:t>media</w:t>
      </w:r>
      <w:r>
        <w:rPr>
          <w:spacing w:val="-7"/>
          <w:w w:val="105"/>
        </w:rPr>
        <w:t xml:space="preserve"> </w:t>
      </w:r>
      <w:r>
        <w:rPr>
          <w:spacing w:val="-3"/>
          <w:w w:val="105"/>
        </w:rPr>
        <w:t>are</w:t>
      </w:r>
      <w:r>
        <w:rPr>
          <w:spacing w:val="-7"/>
          <w:w w:val="105"/>
        </w:rPr>
        <w:t xml:space="preserve"> </w:t>
      </w:r>
      <w:r>
        <w:rPr>
          <w:spacing w:val="-3"/>
          <w:w w:val="105"/>
        </w:rPr>
        <w:t>easily</w:t>
      </w:r>
    </w:p>
    <w:p w:rsidR="00D04CB6" w:rsidRDefault="00F732FE">
      <w:pPr>
        <w:pStyle w:val="BodyText"/>
        <w:spacing w:before="1" w:line="242" w:lineRule="auto"/>
        <w:ind w:left="3981"/>
      </w:pPr>
      <w:r>
        <w:rPr>
          <w:spacing w:val="-3"/>
          <w:w w:val="105"/>
        </w:rPr>
        <w:t>acc</w:t>
      </w:r>
      <w:r>
        <w:rPr>
          <w:spacing w:val="-3"/>
          <w:w w:val="105"/>
        </w:rPr>
        <w:t xml:space="preserve">essible to </w:t>
      </w:r>
      <w:r>
        <w:rPr>
          <w:w w:val="105"/>
        </w:rPr>
        <w:t xml:space="preserve">a worldwide </w:t>
      </w:r>
      <w:r>
        <w:rPr>
          <w:spacing w:val="-3"/>
          <w:w w:val="105"/>
        </w:rPr>
        <w:t xml:space="preserve">audience, publish content </w:t>
      </w:r>
      <w:r>
        <w:rPr>
          <w:spacing w:val="-4"/>
          <w:w w:val="105"/>
        </w:rPr>
        <w:t xml:space="preserve">instantly, </w:t>
      </w:r>
      <w:r>
        <w:rPr>
          <w:spacing w:val="-3"/>
          <w:w w:val="105"/>
        </w:rPr>
        <w:t xml:space="preserve">are interactive, </w:t>
      </w:r>
      <w:r>
        <w:rPr>
          <w:w w:val="105"/>
        </w:rPr>
        <w:t xml:space="preserve">and </w:t>
      </w:r>
      <w:r>
        <w:rPr>
          <w:spacing w:val="-3"/>
          <w:w w:val="105"/>
        </w:rPr>
        <w:t xml:space="preserve">are </w:t>
      </w:r>
      <w:r>
        <w:rPr>
          <w:w w:val="105"/>
        </w:rPr>
        <w:t xml:space="preserve">an </w:t>
      </w:r>
      <w:r>
        <w:rPr>
          <w:spacing w:val="-3"/>
          <w:w w:val="105"/>
        </w:rPr>
        <w:t xml:space="preserve">alternative to traditional </w:t>
      </w:r>
      <w:r>
        <w:rPr>
          <w:w w:val="105"/>
        </w:rPr>
        <w:t xml:space="preserve">media </w:t>
      </w:r>
      <w:r>
        <w:rPr>
          <w:spacing w:val="-3"/>
          <w:w w:val="105"/>
        </w:rPr>
        <w:t xml:space="preserve">such </w:t>
      </w:r>
      <w:r>
        <w:rPr>
          <w:w w:val="105"/>
        </w:rPr>
        <w:t xml:space="preserve">as </w:t>
      </w:r>
      <w:r>
        <w:rPr>
          <w:spacing w:val="-3"/>
          <w:w w:val="105"/>
        </w:rPr>
        <w:t xml:space="preserve">hard copy </w:t>
      </w:r>
      <w:r>
        <w:rPr>
          <w:w w:val="105"/>
        </w:rPr>
        <w:t xml:space="preserve">newspapers, </w:t>
      </w:r>
      <w:r>
        <w:rPr>
          <w:spacing w:val="-3"/>
          <w:w w:val="105"/>
        </w:rPr>
        <w:t xml:space="preserve">television </w:t>
      </w:r>
      <w:r>
        <w:rPr>
          <w:w w:val="105"/>
        </w:rPr>
        <w:t xml:space="preserve">and </w:t>
      </w:r>
      <w:r>
        <w:rPr>
          <w:spacing w:val="-3"/>
          <w:w w:val="105"/>
        </w:rPr>
        <w:t xml:space="preserve">radio </w:t>
      </w:r>
      <w:r>
        <w:rPr>
          <w:w w:val="105"/>
        </w:rPr>
        <w:t>broadcasts.</w:t>
      </w:r>
    </w:p>
    <w:p w:rsidR="00D04CB6" w:rsidRDefault="00F732FE">
      <w:pPr>
        <w:pStyle w:val="BodyText"/>
        <w:tabs>
          <w:tab w:val="left" w:pos="3981"/>
        </w:tabs>
        <w:spacing w:before="125" w:line="242" w:lineRule="auto"/>
        <w:ind w:left="3981" w:right="211" w:hanging="2835"/>
        <w:jc w:val="both"/>
      </w:pPr>
      <w:r>
        <w:rPr>
          <w:b/>
          <w:w w:val="105"/>
        </w:rPr>
        <w:t>Offender</w:t>
      </w:r>
      <w:r>
        <w:rPr>
          <w:b/>
          <w:w w:val="105"/>
        </w:rPr>
        <w:tab/>
      </w:r>
      <w:r>
        <w:rPr>
          <w:w w:val="105"/>
        </w:rPr>
        <w:t xml:space="preserve">Used </w:t>
      </w:r>
      <w:r>
        <w:rPr>
          <w:spacing w:val="-3"/>
          <w:w w:val="105"/>
        </w:rPr>
        <w:t xml:space="preserve">to </w:t>
      </w:r>
      <w:r>
        <w:rPr>
          <w:w w:val="105"/>
        </w:rPr>
        <w:t xml:space="preserve">describe a person who </w:t>
      </w:r>
      <w:r>
        <w:rPr>
          <w:spacing w:val="-2"/>
          <w:w w:val="105"/>
        </w:rPr>
        <w:t xml:space="preserve">has </w:t>
      </w:r>
      <w:r>
        <w:rPr>
          <w:w w:val="105"/>
        </w:rPr>
        <w:t xml:space="preserve">been </w:t>
      </w:r>
      <w:r>
        <w:rPr>
          <w:spacing w:val="-3"/>
          <w:w w:val="105"/>
        </w:rPr>
        <w:t xml:space="preserve">found </w:t>
      </w:r>
      <w:r>
        <w:rPr>
          <w:w w:val="105"/>
        </w:rPr>
        <w:t>guilty or</w:t>
      </w:r>
      <w:r>
        <w:rPr>
          <w:spacing w:val="-17"/>
          <w:w w:val="105"/>
        </w:rPr>
        <w:t xml:space="preserve"> </w:t>
      </w:r>
      <w:r>
        <w:rPr>
          <w:w w:val="105"/>
        </w:rPr>
        <w:t>who</w:t>
      </w:r>
      <w:r>
        <w:rPr>
          <w:spacing w:val="-3"/>
          <w:w w:val="105"/>
        </w:rPr>
        <w:t xml:space="preserve"> </w:t>
      </w:r>
      <w:r>
        <w:rPr>
          <w:spacing w:val="-2"/>
          <w:w w:val="105"/>
        </w:rPr>
        <w:t>has</w:t>
      </w:r>
      <w:r>
        <w:rPr>
          <w:w w:val="99"/>
        </w:rPr>
        <w:t xml:space="preserve"> </w:t>
      </w:r>
      <w:r>
        <w:rPr>
          <w:w w:val="105"/>
        </w:rPr>
        <w:t xml:space="preserve">pleaded guilty </w:t>
      </w:r>
      <w:r>
        <w:rPr>
          <w:spacing w:val="-3"/>
          <w:w w:val="105"/>
        </w:rPr>
        <w:t xml:space="preserve">to </w:t>
      </w:r>
      <w:r>
        <w:rPr>
          <w:w w:val="105"/>
        </w:rPr>
        <w:t xml:space="preserve">a </w:t>
      </w:r>
      <w:r>
        <w:rPr>
          <w:b/>
          <w:w w:val="105"/>
        </w:rPr>
        <w:t>criminal offence</w:t>
      </w:r>
      <w:r>
        <w:rPr>
          <w:w w:val="105"/>
        </w:rPr>
        <w:t xml:space="preserve">. The term </w:t>
      </w:r>
      <w:r>
        <w:rPr>
          <w:spacing w:val="-4"/>
          <w:w w:val="105"/>
        </w:rPr>
        <w:t xml:space="preserve">‘alleged </w:t>
      </w:r>
      <w:r>
        <w:rPr>
          <w:w w:val="105"/>
        </w:rPr>
        <w:t>offender’ is</w:t>
      </w:r>
      <w:r>
        <w:rPr>
          <w:spacing w:val="-6"/>
          <w:w w:val="105"/>
        </w:rPr>
        <w:t xml:space="preserve"> </w:t>
      </w:r>
      <w:r>
        <w:rPr>
          <w:w w:val="105"/>
        </w:rPr>
        <w:t>used</w:t>
      </w:r>
      <w:r>
        <w:rPr>
          <w:spacing w:val="-6"/>
          <w:w w:val="105"/>
        </w:rPr>
        <w:t xml:space="preserve"> </w:t>
      </w:r>
      <w:r>
        <w:rPr>
          <w:spacing w:val="-3"/>
          <w:w w:val="105"/>
        </w:rPr>
        <w:t>to</w:t>
      </w:r>
      <w:r>
        <w:rPr>
          <w:spacing w:val="-6"/>
          <w:w w:val="105"/>
        </w:rPr>
        <w:t xml:space="preserve"> </w:t>
      </w:r>
      <w:r>
        <w:rPr>
          <w:w w:val="105"/>
        </w:rPr>
        <w:t>describe</w:t>
      </w:r>
      <w:r>
        <w:rPr>
          <w:spacing w:val="-6"/>
          <w:w w:val="105"/>
        </w:rPr>
        <w:t xml:space="preserve"> </w:t>
      </w:r>
      <w:r>
        <w:rPr>
          <w:w w:val="105"/>
        </w:rPr>
        <w:t>a</w:t>
      </w:r>
      <w:r>
        <w:rPr>
          <w:spacing w:val="-6"/>
          <w:w w:val="105"/>
        </w:rPr>
        <w:t xml:space="preserve"> </w:t>
      </w:r>
      <w:r>
        <w:rPr>
          <w:w w:val="105"/>
        </w:rPr>
        <w:t>person</w:t>
      </w:r>
      <w:r>
        <w:rPr>
          <w:spacing w:val="-6"/>
          <w:w w:val="105"/>
        </w:rPr>
        <w:t xml:space="preserve"> </w:t>
      </w:r>
      <w:r>
        <w:rPr>
          <w:w w:val="105"/>
        </w:rPr>
        <w:t>who</w:t>
      </w:r>
      <w:r>
        <w:rPr>
          <w:spacing w:val="-6"/>
          <w:w w:val="105"/>
        </w:rPr>
        <w:t xml:space="preserve"> </w:t>
      </w:r>
      <w:r>
        <w:rPr>
          <w:w w:val="105"/>
        </w:rPr>
        <w:t>is</w:t>
      </w:r>
      <w:r>
        <w:rPr>
          <w:spacing w:val="-6"/>
          <w:w w:val="105"/>
        </w:rPr>
        <w:t xml:space="preserve"> </w:t>
      </w:r>
      <w:r>
        <w:rPr>
          <w:w w:val="105"/>
        </w:rPr>
        <w:t>alleged</w:t>
      </w:r>
      <w:r>
        <w:rPr>
          <w:spacing w:val="-6"/>
          <w:w w:val="105"/>
        </w:rPr>
        <w:t xml:space="preserve"> </w:t>
      </w:r>
      <w:r>
        <w:rPr>
          <w:spacing w:val="-3"/>
          <w:w w:val="105"/>
        </w:rPr>
        <w:t>to</w:t>
      </w:r>
      <w:r>
        <w:rPr>
          <w:spacing w:val="-6"/>
          <w:w w:val="105"/>
        </w:rPr>
        <w:t xml:space="preserve"> </w:t>
      </w:r>
      <w:r>
        <w:rPr>
          <w:spacing w:val="-3"/>
          <w:w w:val="105"/>
        </w:rPr>
        <w:t>have</w:t>
      </w:r>
      <w:r>
        <w:rPr>
          <w:spacing w:val="-6"/>
          <w:w w:val="105"/>
        </w:rPr>
        <w:t xml:space="preserve"> </w:t>
      </w:r>
      <w:r>
        <w:rPr>
          <w:spacing w:val="-3"/>
          <w:w w:val="105"/>
        </w:rPr>
        <w:t>committed</w:t>
      </w:r>
    </w:p>
    <w:p w:rsidR="00D04CB6" w:rsidRDefault="00F732FE">
      <w:pPr>
        <w:pStyle w:val="BodyText"/>
        <w:spacing w:before="1" w:line="242" w:lineRule="auto"/>
        <w:ind w:left="3981" w:right="304"/>
      </w:pPr>
      <w:r>
        <w:rPr>
          <w:w w:val="105"/>
        </w:rPr>
        <w:t>a criminal offence, but who may not have been charged with or convicted of that offence.</w:t>
      </w:r>
    </w:p>
    <w:p w:rsidR="00D04CB6" w:rsidRDefault="00D04CB6">
      <w:pPr>
        <w:spacing w:line="242" w:lineRule="auto"/>
        <w:sectPr w:rsidR="00D04CB6">
          <w:type w:val="continuous"/>
          <w:pgSz w:w="11910" w:h="16840"/>
          <w:pgMar w:top="280" w:right="1480" w:bottom="0" w:left="440" w:header="720" w:footer="720" w:gutter="0"/>
          <w:cols w:space="720"/>
        </w:sectPr>
      </w:pPr>
    </w:p>
    <w:p w:rsidR="00D04CB6" w:rsidRDefault="00F732FE">
      <w:pPr>
        <w:pStyle w:val="Heading8"/>
        <w:spacing w:before="125" w:line="242" w:lineRule="auto"/>
      </w:pPr>
      <w:r>
        <w:rPr>
          <w:w w:val="110"/>
        </w:rPr>
        <w:t>Office of Public Prosec</w:t>
      </w:r>
      <w:r>
        <w:rPr>
          <w:w w:val="110"/>
        </w:rPr>
        <w:t>ution (OPP)</w:t>
      </w:r>
    </w:p>
    <w:p w:rsidR="00D04CB6" w:rsidRDefault="00F732FE">
      <w:pPr>
        <w:pStyle w:val="BodyText"/>
        <w:spacing w:before="125" w:line="242" w:lineRule="auto"/>
        <w:ind w:left="84" w:right="67"/>
      </w:pPr>
      <w:r>
        <w:br w:type="column"/>
      </w:r>
      <w:r>
        <w:rPr>
          <w:w w:val="105"/>
        </w:rPr>
        <w:t xml:space="preserve">The independent statutory authority that institutes, prepares and conducts criminal prosecutions in the County and Supreme Courts on behalf of the </w:t>
      </w:r>
      <w:r>
        <w:rPr>
          <w:b/>
          <w:w w:val="105"/>
        </w:rPr>
        <w:t>Director of Public Prosecutions</w:t>
      </w:r>
      <w:r>
        <w:rPr>
          <w:w w:val="105"/>
        </w:rPr>
        <w:t>.</w:t>
      </w:r>
    </w:p>
    <w:p w:rsidR="00D04CB6" w:rsidRDefault="00D04CB6">
      <w:pPr>
        <w:spacing w:line="242" w:lineRule="auto"/>
        <w:sectPr w:rsidR="00D04CB6">
          <w:type w:val="continuous"/>
          <w:pgSz w:w="11910" w:h="16840"/>
          <w:pgMar w:top="280" w:right="1480" w:bottom="0" w:left="440" w:header="720" w:footer="720" w:gutter="0"/>
          <w:cols w:num="2" w:space="720" w:equalWidth="0">
            <w:col w:w="3858" w:space="40"/>
            <w:col w:w="6092"/>
          </w:cols>
        </w:sectPr>
      </w:pPr>
    </w:p>
    <w:p w:rsidR="00D04CB6" w:rsidRDefault="00F732FE">
      <w:pPr>
        <w:pStyle w:val="BodyText"/>
        <w:tabs>
          <w:tab w:val="left" w:pos="3981"/>
        </w:tabs>
        <w:spacing w:before="125" w:line="242" w:lineRule="auto"/>
        <w:ind w:left="3981" w:right="387" w:hanging="2835"/>
      </w:pPr>
      <w:r>
        <w:rPr>
          <w:b/>
        </w:rPr>
        <w:t>Order</w:t>
      </w:r>
      <w:r>
        <w:rPr>
          <w:b/>
        </w:rPr>
        <w:tab/>
      </w:r>
      <w:r>
        <w:t>A</w:t>
      </w:r>
      <w:r>
        <w:rPr>
          <w:spacing w:val="17"/>
        </w:rPr>
        <w:t xml:space="preserve"> </w:t>
      </w:r>
      <w:r>
        <w:t>direction</w:t>
      </w:r>
      <w:r>
        <w:rPr>
          <w:spacing w:val="17"/>
        </w:rPr>
        <w:t xml:space="preserve"> </w:t>
      </w:r>
      <w:r>
        <w:t>by</w:t>
      </w:r>
      <w:r>
        <w:rPr>
          <w:spacing w:val="17"/>
        </w:rPr>
        <w:t xml:space="preserve"> </w:t>
      </w:r>
      <w:r>
        <w:t>a</w:t>
      </w:r>
      <w:r>
        <w:rPr>
          <w:spacing w:val="17"/>
        </w:rPr>
        <w:t xml:space="preserve"> </w:t>
      </w:r>
      <w:r>
        <w:t>court</w:t>
      </w:r>
      <w:r>
        <w:rPr>
          <w:spacing w:val="17"/>
        </w:rPr>
        <w:t xml:space="preserve"> </w:t>
      </w:r>
      <w:r>
        <w:t>or</w:t>
      </w:r>
      <w:r>
        <w:rPr>
          <w:spacing w:val="17"/>
        </w:rPr>
        <w:t xml:space="preserve"> </w:t>
      </w:r>
      <w:r>
        <w:rPr>
          <w:spacing w:val="-3"/>
        </w:rPr>
        <w:t>tribunal</w:t>
      </w:r>
      <w:r>
        <w:rPr>
          <w:spacing w:val="17"/>
        </w:rPr>
        <w:t xml:space="preserve"> </w:t>
      </w:r>
      <w:r>
        <w:rPr>
          <w:spacing w:val="-3"/>
        </w:rPr>
        <w:t>that</w:t>
      </w:r>
      <w:r>
        <w:rPr>
          <w:spacing w:val="17"/>
        </w:rPr>
        <w:t xml:space="preserve"> </w:t>
      </w:r>
      <w:r>
        <w:t>is</w:t>
      </w:r>
      <w:r>
        <w:rPr>
          <w:spacing w:val="17"/>
        </w:rPr>
        <w:t xml:space="preserve"> </w:t>
      </w:r>
      <w:r>
        <w:t>final</w:t>
      </w:r>
      <w:r>
        <w:rPr>
          <w:spacing w:val="17"/>
        </w:rPr>
        <w:t xml:space="preserve"> </w:t>
      </w:r>
      <w:r>
        <w:t>and</w:t>
      </w:r>
      <w:r>
        <w:rPr>
          <w:spacing w:val="17"/>
        </w:rPr>
        <w:t xml:space="preserve"> </w:t>
      </w:r>
      <w:r>
        <w:rPr>
          <w:spacing w:val="-3"/>
        </w:rPr>
        <w:t>binding</w:t>
      </w:r>
      <w:r>
        <w:rPr>
          <w:spacing w:val="17"/>
        </w:rPr>
        <w:t xml:space="preserve"> </w:t>
      </w:r>
      <w:r>
        <w:t>unless</w:t>
      </w:r>
      <w:r>
        <w:rPr>
          <w:w w:val="99"/>
        </w:rPr>
        <w:t xml:space="preserve"> </w:t>
      </w:r>
      <w:r>
        <w:t>overturned  on</w:t>
      </w:r>
      <w:r>
        <w:rPr>
          <w:spacing w:val="11"/>
        </w:rPr>
        <w:t xml:space="preserve"> </w:t>
      </w:r>
      <w:r>
        <w:rPr>
          <w:spacing w:val="-3"/>
        </w:rPr>
        <w:t>appeal.</w:t>
      </w:r>
    </w:p>
    <w:p w:rsidR="00D04CB6" w:rsidRDefault="00F732FE">
      <w:pPr>
        <w:pStyle w:val="Heading5"/>
        <w:spacing w:before="179"/>
        <w:ind w:left="280"/>
      </w:pPr>
      <w:r>
        <w:rPr>
          <w:color w:val="EA5B50"/>
          <w:w w:val="120"/>
        </w:rPr>
        <w:t>xvi</w:t>
      </w:r>
    </w:p>
    <w:p w:rsidR="00D04CB6" w:rsidRDefault="00D04CB6">
      <w:pPr>
        <w:sectPr w:rsidR="00D04CB6">
          <w:type w:val="continuous"/>
          <w:pgSz w:w="11910" w:h="16840"/>
          <w:pgMar w:top="280" w:right="1480" w:bottom="0" w:left="440" w:header="720" w:footer="720" w:gutter="0"/>
          <w:cols w:space="720"/>
        </w:sectPr>
      </w:pPr>
    </w:p>
    <w:p w:rsidR="00D04CB6" w:rsidRDefault="00D04CB6">
      <w:pPr>
        <w:pStyle w:val="BodyText"/>
        <w:rPr>
          <w:b/>
          <w:sz w:val="20"/>
        </w:rPr>
      </w:pPr>
    </w:p>
    <w:p w:rsidR="00D04CB6" w:rsidRDefault="00D04CB6">
      <w:pPr>
        <w:pStyle w:val="BodyText"/>
        <w:spacing w:before="6"/>
        <w:rPr>
          <w:b/>
          <w:sz w:val="19"/>
        </w:rPr>
      </w:pPr>
    </w:p>
    <w:p w:rsidR="00D04CB6" w:rsidRDefault="00F732FE">
      <w:pPr>
        <w:pStyle w:val="BodyText"/>
        <w:tabs>
          <w:tab w:val="left" w:pos="2941"/>
        </w:tabs>
        <w:spacing w:before="1" w:line="242" w:lineRule="auto"/>
        <w:ind w:left="2941" w:right="1209" w:hanging="2835"/>
      </w:pPr>
      <w:r>
        <w:rPr>
          <w:b/>
          <w:w w:val="105"/>
        </w:rPr>
        <w:t>Plea</w:t>
      </w:r>
      <w:r>
        <w:rPr>
          <w:b/>
          <w:w w:val="105"/>
        </w:rPr>
        <w:tab/>
      </w:r>
      <w:r>
        <w:rPr>
          <w:w w:val="105"/>
        </w:rPr>
        <w:t xml:space="preserve">An answer by the </w:t>
      </w:r>
      <w:r>
        <w:rPr>
          <w:spacing w:val="-3"/>
          <w:w w:val="105"/>
        </w:rPr>
        <w:t xml:space="preserve">accused to </w:t>
      </w:r>
      <w:r>
        <w:rPr>
          <w:w w:val="105"/>
        </w:rPr>
        <w:t xml:space="preserve">a </w:t>
      </w:r>
      <w:r>
        <w:rPr>
          <w:spacing w:val="-3"/>
          <w:w w:val="105"/>
        </w:rPr>
        <w:t xml:space="preserve">charge </w:t>
      </w:r>
      <w:r>
        <w:rPr>
          <w:w w:val="105"/>
        </w:rPr>
        <w:t xml:space="preserve">of an </w:t>
      </w:r>
      <w:r>
        <w:rPr>
          <w:spacing w:val="-3"/>
          <w:w w:val="105"/>
        </w:rPr>
        <w:t>offence</w:t>
      </w:r>
      <w:r>
        <w:rPr>
          <w:spacing w:val="25"/>
          <w:w w:val="105"/>
        </w:rPr>
        <w:t xml:space="preserve"> </w:t>
      </w:r>
      <w:r>
        <w:rPr>
          <w:w w:val="105"/>
        </w:rPr>
        <w:t>which</w:t>
      </w:r>
      <w:r>
        <w:rPr>
          <w:w w:val="105"/>
        </w:rPr>
        <w:t xml:space="preserve"> </w:t>
      </w:r>
      <w:r>
        <w:rPr>
          <w:spacing w:val="-3"/>
          <w:w w:val="105"/>
        </w:rPr>
        <w:t>usually</w:t>
      </w:r>
      <w:r>
        <w:rPr>
          <w:w w:val="98"/>
        </w:rPr>
        <w:t xml:space="preserve"> </w:t>
      </w:r>
      <w:r>
        <w:rPr>
          <w:spacing w:val="-3"/>
          <w:w w:val="105"/>
        </w:rPr>
        <w:t xml:space="preserve">takes </w:t>
      </w:r>
      <w:r>
        <w:rPr>
          <w:w w:val="105"/>
        </w:rPr>
        <w:t xml:space="preserve">the </w:t>
      </w:r>
      <w:r>
        <w:rPr>
          <w:spacing w:val="-3"/>
          <w:w w:val="105"/>
        </w:rPr>
        <w:t xml:space="preserve">form </w:t>
      </w:r>
      <w:r>
        <w:rPr>
          <w:w w:val="105"/>
        </w:rPr>
        <w:t xml:space="preserve">of </w:t>
      </w:r>
      <w:r>
        <w:rPr>
          <w:spacing w:val="-3"/>
          <w:w w:val="105"/>
        </w:rPr>
        <w:t xml:space="preserve">‘guilty’ </w:t>
      </w:r>
      <w:r>
        <w:rPr>
          <w:w w:val="105"/>
        </w:rPr>
        <w:t xml:space="preserve">or </w:t>
      </w:r>
      <w:r>
        <w:rPr>
          <w:spacing w:val="-4"/>
          <w:w w:val="105"/>
        </w:rPr>
        <w:t>‘not</w:t>
      </w:r>
      <w:r>
        <w:rPr>
          <w:spacing w:val="27"/>
          <w:w w:val="105"/>
        </w:rPr>
        <w:t xml:space="preserve"> </w:t>
      </w:r>
      <w:r>
        <w:rPr>
          <w:spacing w:val="-4"/>
          <w:w w:val="105"/>
        </w:rPr>
        <w:t>guilty’.</w:t>
      </w:r>
    </w:p>
    <w:p w:rsidR="00D04CB6" w:rsidRDefault="00F732FE">
      <w:pPr>
        <w:tabs>
          <w:tab w:val="left" w:pos="2941"/>
        </w:tabs>
        <w:spacing w:before="125" w:line="242" w:lineRule="auto"/>
        <w:ind w:left="2941" w:right="1444" w:hanging="2835"/>
        <w:rPr>
          <w:sz w:val="21"/>
        </w:rPr>
      </w:pPr>
      <w:r>
        <w:rPr>
          <w:b/>
          <w:w w:val="105"/>
          <w:sz w:val="21"/>
        </w:rPr>
        <w:t>Practice</w:t>
      </w:r>
      <w:r>
        <w:rPr>
          <w:b/>
          <w:spacing w:val="26"/>
          <w:w w:val="105"/>
          <w:sz w:val="21"/>
        </w:rPr>
        <w:t xml:space="preserve"> </w:t>
      </w:r>
      <w:r>
        <w:rPr>
          <w:b/>
          <w:w w:val="105"/>
          <w:sz w:val="21"/>
        </w:rPr>
        <w:t>Direction</w:t>
      </w:r>
      <w:r>
        <w:rPr>
          <w:b/>
          <w:w w:val="105"/>
          <w:sz w:val="21"/>
        </w:rPr>
        <w:tab/>
      </w:r>
      <w:r>
        <w:rPr>
          <w:w w:val="105"/>
          <w:sz w:val="21"/>
        </w:rPr>
        <w:t>A</w:t>
      </w:r>
      <w:r>
        <w:rPr>
          <w:spacing w:val="7"/>
          <w:w w:val="105"/>
          <w:sz w:val="21"/>
        </w:rPr>
        <w:t xml:space="preserve"> </w:t>
      </w:r>
      <w:r>
        <w:rPr>
          <w:spacing w:val="-3"/>
          <w:w w:val="105"/>
          <w:sz w:val="21"/>
        </w:rPr>
        <w:t>procedural</w:t>
      </w:r>
      <w:r>
        <w:rPr>
          <w:spacing w:val="7"/>
          <w:w w:val="105"/>
          <w:sz w:val="21"/>
        </w:rPr>
        <w:t xml:space="preserve"> </w:t>
      </w:r>
      <w:r>
        <w:rPr>
          <w:spacing w:val="-3"/>
          <w:w w:val="105"/>
          <w:sz w:val="21"/>
        </w:rPr>
        <w:t>guideline</w:t>
      </w:r>
      <w:r>
        <w:rPr>
          <w:spacing w:val="7"/>
          <w:w w:val="105"/>
          <w:sz w:val="21"/>
        </w:rPr>
        <w:t xml:space="preserve"> </w:t>
      </w:r>
      <w:r>
        <w:rPr>
          <w:w w:val="105"/>
          <w:sz w:val="21"/>
        </w:rPr>
        <w:t>issued</w:t>
      </w:r>
      <w:r>
        <w:rPr>
          <w:spacing w:val="7"/>
          <w:w w:val="105"/>
          <w:sz w:val="21"/>
        </w:rPr>
        <w:t xml:space="preserve"> </w:t>
      </w:r>
      <w:r>
        <w:rPr>
          <w:w w:val="105"/>
          <w:sz w:val="21"/>
        </w:rPr>
        <w:t>by</w:t>
      </w:r>
      <w:r>
        <w:rPr>
          <w:spacing w:val="7"/>
          <w:w w:val="105"/>
          <w:sz w:val="21"/>
        </w:rPr>
        <w:t xml:space="preserve"> </w:t>
      </w:r>
      <w:r>
        <w:rPr>
          <w:w w:val="105"/>
          <w:sz w:val="21"/>
        </w:rPr>
        <w:t>a</w:t>
      </w:r>
      <w:r>
        <w:rPr>
          <w:spacing w:val="7"/>
          <w:w w:val="105"/>
          <w:sz w:val="21"/>
        </w:rPr>
        <w:t xml:space="preserve"> </w:t>
      </w:r>
      <w:r>
        <w:rPr>
          <w:b/>
          <w:w w:val="105"/>
          <w:sz w:val="21"/>
        </w:rPr>
        <w:t>judicial</w:t>
      </w:r>
      <w:r>
        <w:rPr>
          <w:b/>
          <w:spacing w:val="7"/>
          <w:w w:val="105"/>
          <w:sz w:val="21"/>
        </w:rPr>
        <w:t xml:space="preserve"> </w:t>
      </w:r>
      <w:r>
        <w:rPr>
          <w:b/>
          <w:w w:val="105"/>
          <w:sz w:val="21"/>
        </w:rPr>
        <w:t>officer</w:t>
      </w:r>
      <w:r>
        <w:rPr>
          <w:b/>
          <w:spacing w:val="7"/>
          <w:w w:val="105"/>
          <w:sz w:val="21"/>
        </w:rPr>
        <w:t xml:space="preserve"> </w:t>
      </w:r>
      <w:r>
        <w:rPr>
          <w:spacing w:val="-3"/>
          <w:w w:val="105"/>
          <w:sz w:val="21"/>
        </w:rPr>
        <w:t>to</w:t>
      </w:r>
      <w:r>
        <w:rPr>
          <w:spacing w:val="7"/>
          <w:w w:val="105"/>
          <w:sz w:val="21"/>
        </w:rPr>
        <w:t xml:space="preserve"> </w:t>
      </w:r>
      <w:r>
        <w:rPr>
          <w:w w:val="105"/>
          <w:sz w:val="21"/>
        </w:rPr>
        <w:t>guide</w:t>
      </w:r>
      <w:r>
        <w:rPr>
          <w:spacing w:val="7"/>
          <w:w w:val="105"/>
          <w:sz w:val="21"/>
        </w:rPr>
        <w:t xml:space="preserve"> </w:t>
      </w:r>
      <w:r>
        <w:rPr>
          <w:w w:val="105"/>
          <w:sz w:val="21"/>
        </w:rPr>
        <w:t>the</w:t>
      </w:r>
      <w:r>
        <w:rPr>
          <w:sz w:val="21"/>
        </w:rPr>
        <w:t xml:space="preserve"> </w:t>
      </w:r>
      <w:r>
        <w:rPr>
          <w:w w:val="105"/>
          <w:sz w:val="21"/>
        </w:rPr>
        <w:t>practice</w:t>
      </w:r>
      <w:r>
        <w:rPr>
          <w:spacing w:val="-9"/>
          <w:w w:val="105"/>
          <w:sz w:val="21"/>
        </w:rPr>
        <w:t xml:space="preserve"> </w:t>
      </w:r>
      <w:r>
        <w:rPr>
          <w:w w:val="105"/>
          <w:sz w:val="21"/>
        </w:rPr>
        <w:t>of</w:t>
      </w:r>
      <w:r>
        <w:rPr>
          <w:spacing w:val="-9"/>
          <w:w w:val="105"/>
          <w:sz w:val="21"/>
        </w:rPr>
        <w:t xml:space="preserve"> </w:t>
      </w:r>
      <w:r>
        <w:rPr>
          <w:w w:val="105"/>
          <w:sz w:val="21"/>
        </w:rPr>
        <w:t>a</w:t>
      </w:r>
      <w:r>
        <w:rPr>
          <w:spacing w:val="-9"/>
          <w:w w:val="105"/>
          <w:sz w:val="21"/>
        </w:rPr>
        <w:t xml:space="preserve"> </w:t>
      </w:r>
      <w:r>
        <w:rPr>
          <w:w w:val="105"/>
          <w:sz w:val="21"/>
        </w:rPr>
        <w:t>court</w:t>
      </w:r>
      <w:r>
        <w:rPr>
          <w:spacing w:val="-9"/>
          <w:w w:val="105"/>
          <w:sz w:val="21"/>
        </w:rPr>
        <w:t xml:space="preserve"> </w:t>
      </w:r>
      <w:r>
        <w:rPr>
          <w:w w:val="105"/>
          <w:sz w:val="21"/>
        </w:rPr>
        <w:t>or</w:t>
      </w:r>
      <w:r>
        <w:rPr>
          <w:spacing w:val="-9"/>
          <w:w w:val="105"/>
          <w:sz w:val="21"/>
        </w:rPr>
        <w:t xml:space="preserve"> </w:t>
      </w:r>
      <w:r>
        <w:rPr>
          <w:spacing w:val="-3"/>
          <w:w w:val="105"/>
          <w:sz w:val="21"/>
        </w:rPr>
        <w:t>tribunal.</w:t>
      </w:r>
    </w:p>
    <w:p w:rsidR="00D04CB6" w:rsidRDefault="00F732FE">
      <w:pPr>
        <w:tabs>
          <w:tab w:val="left" w:pos="2941"/>
        </w:tabs>
        <w:spacing w:before="125"/>
        <w:ind w:left="107"/>
        <w:rPr>
          <w:sz w:val="21"/>
        </w:rPr>
      </w:pPr>
      <w:r>
        <w:rPr>
          <w:b/>
          <w:w w:val="105"/>
          <w:sz w:val="21"/>
        </w:rPr>
        <w:t>Procedural</w:t>
      </w:r>
      <w:r>
        <w:rPr>
          <w:b/>
          <w:spacing w:val="30"/>
          <w:w w:val="105"/>
          <w:sz w:val="21"/>
        </w:rPr>
        <w:t xml:space="preserve"> </w:t>
      </w:r>
      <w:r>
        <w:rPr>
          <w:b/>
          <w:w w:val="105"/>
          <w:sz w:val="21"/>
        </w:rPr>
        <w:t>fairness</w:t>
      </w:r>
      <w:r>
        <w:rPr>
          <w:b/>
          <w:w w:val="105"/>
          <w:sz w:val="21"/>
        </w:rPr>
        <w:tab/>
      </w:r>
      <w:r>
        <w:rPr>
          <w:w w:val="105"/>
          <w:sz w:val="21"/>
        </w:rPr>
        <w:t xml:space="preserve">The </w:t>
      </w:r>
      <w:r>
        <w:rPr>
          <w:spacing w:val="-3"/>
          <w:w w:val="105"/>
          <w:sz w:val="21"/>
        </w:rPr>
        <w:t xml:space="preserve">requirement that </w:t>
      </w:r>
      <w:r>
        <w:rPr>
          <w:w w:val="105"/>
          <w:sz w:val="21"/>
        </w:rPr>
        <w:t xml:space="preserve">legal </w:t>
      </w:r>
      <w:r>
        <w:rPr>
          <w:spacing w:val="-3"/>
          <w:w w:val="105"/>
          <w:sz w:val="21"/>
        </w:rPr>
        <w:t xml:space="preserve">proceedings are </w:t>
      </w:r>
      <w:r>
        <w:rPr>
          <w:w w:val="105"/>
          <w:sz w:val="21"/>
        </w:rPr>
        <w:t>conducted in</w:t>
      </w:r>
      <w:r>
        <w:rPr>
          <w:spacing w:val="-33"/>
          <w:w w:val="105"/>
          <w:sz w:val="21"/>
        </w:rPr>
        <w:t xml:space="preserve"> </w:t>
      </w:r>
      <w:r>
        <w:rPr>
          <w:w w:val="105"/>
          <w:sz w:val="21"/>
        </w:rPr>
        <w:t>a</w:t>
      </w:r>
    </w:p>
    <w:p w:rsidR="00D04CB6" w:rsidRDefault="00F732FE">
      <w:pPr>
        <w:pStyle w:val="BodyText"/>
        <w:spacing w:before="3" w:line="242" w:lineRule="auto"/>
        <w:ind w:left="2941" w:right="1314"/>
        <w:jc w:val="both"/>
      </w:pPr>
      <w:r>
        <w:t>manner that is fair. In particular, procedural fairness requires that parties have the opportunity to be heard, and have their disputes determined  by an impartial decision  maker.</w:t>
      </w:r>
    </w:p>
    <w:p w:rsidR="00D04CB6" w:rsidRDefault="00F732FE">
      <w:pPr>
        <w:tabs>
          <w:tab w:val="left" w:pos="2941"/>
        </w:tabs>
        <w:spacing w:before="124"/>
        <w:ind w:left="107"/>
        <w:rPr>
          <w:sz w:val="21"/>
        </w:rPr>
      </w:pPr>
      <w:r>
        <w:rPr>
          <w:b/>
          <w:w w:val="105"/>
          <w:sz w:val="21"/>
        </w:rPr>
        <w:t>Prosecutorial</w:t>
      </w:r>
      <w:r>
        <w:rPr>
          <w:b/>
          <w:spacing w:val="33"/>
          <w:w w:val="105"/>
          <w:sz w:val="21"/>
        </w:rPr>
        <w:t xml:space="preserve"> </w:t>
      </w:r>
      <w:r>
        <w:rPr>
          <w:b/>
          <w:w w:val="105"/>
          <w:sz w:val="21"/>
        </w:rPr>
        <w:t>body</w:t>
      </w:r>
      <w:r>
        <w:rPr>
          <w:b/>
          <w:w w:val="105"/>
          <w:sz w:val="21"/>
        </w:rPr>
        <w:tab/>
      </w:r>
      <w:r>
        <w:rPr>
          <w:w w:val="105"/>
          <w:sz w:val="21"/>
        </w:rPr>
        <w:t>In</w:t>
      </w:r>
      <w:r>
        <w:rPr>
          <w:spacing w:val="-15"/>
          <w:w w:val="105"/>
          <w:sz w:val="21"/>
        </w:rPr>
        <w:t xml:space="preserve"> </w:t>
      </w:r>
      <w:r>
        <w:rPr>
          <w:w w:val="105"/>
          <w:sz w:val="21"/>
        </w:rPr>
        <w:t>this</w:t>
      </w:r>
      <w:r>
        <w:rPr>
          <w:spacing w:val="-15"/>
          <w:w w:val="105"/>
          <w:sz w:val="21"/>
        </w:rPr>
        <w:t xml:space="preserve"> </w:t>
      </w:r>
      <w:r>
        <w:rPr>
          <w:spacing w:val="-4"/>
          <w:w w:val="105"/>
          <w:sz w:val="21"/>
        </w:rPr>
        <w:t>paper,</w:t>
      </w:r>
      <w:r>
        <w:rPr>
          <w:spacing w:val="-15"/>
          <w:w w:val="105"/>
          <w:sz w:val="21"/>
        </w:rPr>
        <w:t xml:space="preserve"> </w:t>
      </w:r>
      <w:r>
        <w:rPr>
          <w:spacing w:val="-3"/>
          <w:w w:val="105"/>
          <w:sz w:val="21"/>
        </w:rPr>
        <w:t>refers</w:t>
      </w:r>
      <w:r>
        <w:rPr>
          <w:spacing w:val="-15"/>
          <w:w w:val="105"/>
          <w:sz w:val="21"/>
        </w:rPr>
        <w:t xml:space="preserve"> </w:t>
      </w:r>
      <w:r>
        <w:rPr>
          <w:spacing w:val="-3"/>
          <w:w w:val="105"/>
          <w:sz w:val="21"/>
        </w:rPr>
        <w:t>to</w:t>
      </w:r>
      <w:r>
        <w:rPr>
          <w:spacing w:val="-15"/>
          <w:w w:val="105"/>
          <w:sz w:val="21"/>
        </w:rPr>
        <w:t xml:space="preserve"> </w:t>
      </w:r>
      <w:r>
        <w:rPr>
          <w:w w:val="105"/>
          <w:sz w:val="21"/>
        </w:rPr>
        <w:t>either</w:t>
      </w:r>
      <w:r>
        <w:rPr>
          <w:spacing w:val="-15"/>
          <w:w w:val="105"/>
          <w:sz w:val="21"/>
        </w:rPr>
        <w:t xml:space="preserve"> </w:t>
      </w:r>
      <w:r>
        <w:rPr>
          <w:w w:val="105"/>
          <w:sz w:val="21"/>
        </w:rPr>
        <w:t>Victoria</w:t>
      </w:r>
      <w:r>
        <w:rPr>
          <w:spacing w:val="-15"/>
          <w:w w:val="105"/>
          <w:sz w:val="21"/>
        </w:rPr>
        <w:t xml:space="preserve"> </w:t>
      </w:r>
      <w:r>
        <w:rPr>
          <w:spacing w:val="-3"/>
          <w:w w:val="105"/>
          <w:sz w:val="21"/>
        </w:rPr>
        <w:t>Police,</w:t>
      </w:r>
      <w:r>
        <w:rPr>
          <w:spacing w:val="-15"/>
          <w:w w:val="105"/>
          <w:sz w:val="21"/>
        </w:rPr>
        <w:t xml:space="preserve"> </w:t>
      </w:r>
      <w:r>
        <w:rPr>
          <w:w w:val="105"/>
          <w:sz w:val="21"/>
        </w:rPr>
        <w:t>which</w:t>
      </w:r>
      <w:r>
        <w:rPr>
          <w:spacing w:val="-15"/>
          <w:w w:val="105"/>
          <w:sz w:val="21"/>
        </w:rPr>
        <w:t xml:space="preserve"> </w:t>
      </w:r>
      <w:r>
        <w:rPr>
          <w:w w:val="105"/>
          <w:sz w:val="21"/>
        </w:rPr>
        <w:t>p</w:t>
      </w:r>
      <w:r>
        <w:rPr>
          <w:w w:val="105"/>
          <w:sz w:val="21"/>
        </w:rPr>
        <w:t>rosecutes</w:t>
      </w:r>
      <w:r>
        <w:rPr>
          <w:spacing w:val="-15"/>
          <w:w w:val="105"/>
          <w:sz w:val="21"/>
        </w:rPr>
        <w:t xml:space="preserve"> </w:t>
      </w:r>
      <w:r>
        <w:rPr>
          <w:w w:val="105"/>
          <w:sz w:val="21"/>
        </w:rPr>
        <w:t>less</w:t>
      </w:r>
    </w:p>
    <w:p w:rsidR="00D04CB6" w:rsidRDefault="00F732FE">
      <w:pPr>
        <w:spacing w:before="3" w:line="242" w:lineRule="auto"/>
        <w:ind w:left="2941" w:right="1210"/>
        <w:rPr>
          <w:sz w:val="21"/>
        </w:rPr>
      </w:pPr>
      <w:r>
        <w:rPr>
          <w:w w:val="105"/>
          <w:sz w:val="21"/>
        </w:rPr>
        <w:t>serious offences (</w:t>
      </w:r>
      <w:r>
        <w:rPr>
          <w:b/>
          <w:w w:val="105"/>
          <w:sz w:val="21"/>
        </w:rPr>
        <w:t>summary offences</w:t>
      </w:r>
      <w:r>
        <w:rPr>
          <w:w w:val="105"/>
          <w:sz w:val="21"/>
        </w:rPr>
        <w:t xml:space="preserve">) or the Victorian </w:t>
      </w:r>
      <w:r>
        <w:rPr>
          <w:b/>
          <w:w w:val="105"/>
          <w:sz w:val="21"/>
        </w:rPr>
        <w:t>Office of Public Prosecutions</w:t>
      </w:r>
      <w:r>
        <w:rPr>
          <w:w w:val="105"/>
          <w:sz w:val="21"/>
        </w:rPr>
        <w:t>, which prosecutes more serious offences (</w:t>
      </w:r>
      <w:r>
        <w:rPr>
          <w:b/>
          <w:w w:val="105"/>
          <w:sz w:val="21"/>
        </w:rPr>
        <w:t>indictable offences</w:t>
      </w:r>
      <w:r>
        <w:rPr>
          <w:w w:val="105"/>
          <w:sz w:val="21"/>
        </w:rPr>
        <w:t xml:space="preserve">). Other agencies are also empowered to initiate prosecutions and are therefore also prosecutorial bodies, for example the Environment Protection Authority, under the </w:t>
      </w:r>
      <w:r>
        <w:rPr>
          <w:i/>
          <w:w w:val="105"/>
          <w:sz w:val="21"/>
        </w:rPr>
        <w:t xml:space="preserve">Environment Protection Act 2017 </w:t>
      </w:r>
      <w:r>
        <w:rPr>
          <w:w w:val="105"/>
          <w:sz w:val="21"/>
        </w:rPr>
        <w:t xml:space="preserve">(Vic), and WorkSafe Victoria, under the </w:t>
      </w:r>
      <w:r>
        <w:rPr>
          <w:i/>
          <w:w w:val="105"/>
          <w:sz w:val="21"/>
        </w:rPr>
        <w:t>Occupational Heal</w:t>
      </w:r>
      <w:r>
        <w:rPr>
          <w:i/>
          <w:w w:val="105"/>
          <w:sz w:val="21"/>
        </w:rPr>
        <w:t xml:space="preserve">th and Safety Act 2004 </w:t>
      </w:r>
      <w:r>
        <w:rPr>
          <w:w w:val="105"/>
          <w:sz w:val="21"/>
        </w:rPr>
        <w:t>(Vic)</w:t>
      </w:r>
    </w:p>
    <w:p w:rsidR="00D04CB6" w:rsidRDefault="00F732FE">
      <w:pPr>
        <w:pStyle w:val="BodyText"/>
        <w:spacing w:before="1" w:line="242" w:lineRule="auto"/>
        <w:ind w:left="2941" w:right="1177"/>
      </w:pPr>
      <w:r>
        <w:rPr>
          <w:w w:val="105"/>
        </w:rPr>
        <w:t xml:space="preserve">and other </w:t>
      </w:r>
      <w:r>
        <w:rPr>
          <w:spacing w:val="-3"/>
          <w:w w:val="105"/>
        </w:rPr>
        <w:t xml:space="preserve">occupational health </w:t>
      </w:r>
      <w:r>
        <w:rPr>
          <w:w w:val="105"/>
        </w:rPr>
        <w:t xml:space="preserve">and safety laws and </w:t>
      </w:r>
      <w:r>
        <w:rPr>
          <w:spacing w:val="-3"/>
          <w:w w:val="105"/>
        </w:rPr>
        <w:t xml:space="preserve">workers </w:t>
      </w:r>
      <w:r>
        <w:t>compensation laws.</w:t>
      </w:r>
    </w:p>
    <w:p w:rsidR="00D04CB6" w:rsidRDefault="00F732FE">
      <w:pPr>
        <w:tabs>
          <w:tab w:val="left" w:pos="2941"/>
        </w:tabs>
        <w:spacing w:before="125" w:line="242" w:lineRule="auto"/>
        <w:ind w:left="2941" w:right="1733" w:hanging="2835"/>
        <w:rPr>
          <w:b/>
          <w:sz w:val="21"/>
        </w:rPr>
      </w:pPr>
      <w:r>
        <w:rPr>
          <w:b/>
          <w:w w:val="110"/>
          <w:sz w:val="21"/>
        </w:rPr>
        <w:t>Prosecutor</w:t>
      </w:r>
      <w:r>
        <w:rPr>
          <w:b/>
          <w:w w:val="110"/>
          <w:sz w:val="21"/>
        </w:rPr>
        <w:tab/>
      </w:r>
      <w:r>
        <w:rPr>
          <w:w w:val="110"/>
          <w:sz w:val="21"/>
        </w:rPr>
        <w:t>A</w:t>
      </w:r>
      <w:r>
        <w:rPr>
          <w:spacing w:val="-19"/>
          <w:w w:val="110"/>
          <w:sz w:val="21"/>
        </w:rPr>
        <w:t xml:space="preserve"> </w:t>
      </w:r>
      <w:r>
        <w:rPr>
          <w:w w:val="110"/>
          <w:sz w:val="21"/>
        </w:rPr>
        <w:t>lawyer</w:t>
      </w:r>
      <w:r>
        <w:rPr>
          <w:spacing w:val="-19"/>
          <w:w w:val="110"/>
          <w:sz w:val="21"/>
        </w:rPr>
        <w:t xml:space="preserve"> </w:t>
      </w:r>
      <w:r>
        <w:rPr>
          <w:w w:val="110"/>
          <w:sz w:val="21"/>
        </w:rPr>
        <w:t>who</w:t>
      </w:r>
      <w:r>
        <w:rPr>
          <w:spacing w:val="-19"/>
          <w:w w:val="110"/>
          <w:sz w:val="21"/>
        </w:rPr>
        <w:t xml:space="preserve"> </w:t>
      </w:r>
      <w:r>
        <w:rPr>
          <w:w w:val="110"/>
          <w:sz w:val="21"/>
        </w:rPr>
        <w:t>appears</w:t>
      </w:r>
      <w:r>
        <w:rPr>
          <w:spacing w:val="-19"/>
          <w:w w:val="110"/>
          <w:sz w:val="21"/>
        </w:rPr>
        <w:t xml:space="preserve"> </w:t>
      </w:r>
      <w:r>
        <w:rPr>
          <w:w w:val="110"/>
          <w:sz w:val="21"/>
        </w:rPr>
        <w:t>in</w:t>
      </w:r>
      <w:r>
        <w:rPr>
          <w:spacing w:val="-19"/>
          <w:w w:val="110"/>
          <w:sz w:val="21"/>
        </w:rPr>
        <w:t xml:space="preserve"> </w:t>
      </w:r>
      <w:r>
        <w:rPr>
          <w:w w:val="110"/>
          <w:sz w:val="21"/>
        </w:rPr>
        <w:t>court</w:t>
      </w:r>
      <w:r>
        <w:rPr>
          <w:spacing w:val="-19"/>
          <w:w w:val="110"/>
          <w:sz w:val="21"/>
        </w:rPr>
        <w:t xml:space="preserve"> </w:t>
      </w:r>
      <w:r>
        <w:rPr>
          <w:w w:val="110"/>
          <w:sz w:val="21"/>
        </w:rPr>
        <w:t>on</w:t>
      </w:r>
      <w:r>
        <w:rPr>
          <w:spacing w:val="-19"/>
          <w:w w:val="110"/>
          <w:sz w:val="21"/>
        </w:rPr>
        <w:t xml:space="preserve"> </w:t>
      </w:r>
      <w:r>
        <w:rPr>
          <w:w w:val="110"/>
          <w:sz w:val="21"/>
        </w:rPr>
        <w:t>behalf</w:t>
      </w:r>
      <w:r>
        <w:rPr>
          <w:spacing w:val="-19"/>
          <w:w w:val="110"/>
          <w:sz w:val="21"/>
        </w:rPr>
        <w:t xml:space="preserve"> </w:t>
      </w:r>
      <w:r>
        <w:rPr>
          <w:w w:val="110"/>
          <w:sz w:val="21"/>
        </w:rPr>
        <w:t>of</w:t>
      </w:r>
      <w:r>
        <w:rPr>
          <w:spacing w:val="-19"/>
          <w:w w:val="110"/>
          <w:sz w:val="21"/>
        </w:rPr>
        <w:t xml:space="preserve"> </w:t>
      </w:r>
      <w:r>
        <w:rPr>
          <w:w w:val="110"/>
          <w:sz w:val="21"/>
        </w:rPr>
        <w:t>the</w:t>
      </w:r>
      <w:r>
        <w:rPr>
          <w:spacing w:val="-19"/>
          <w:w w:val="110"/>
          <w:sz w:val="21"/>
        </w:rPr>
        <w:t xml:space="preserve"> </w:t>
      </w:r>
      <w:r>
        <w:rPr>
          <w:b/>
          <w:w w:val="110"/>
          <w:sz w:val="21"/>
        </w:rPr>
        <w:t>Director</w:t>
      </w:r>
      <w:r>
        <w:rPr>
          <w:b/>
          <w:spacing w:val="-19"/>
          <w:w w:val="110"/>
          <w:sz w:val="21"/>
        </w:rPr>
        <w:t xml:space="preserve"> </w:t>
      </w:r>
      <w:r>
        <w:rPr>
          <w:b/>
          <w:w w:val="110"/>
          <w:sz w:val="21"/>
        </w:rPr>
        <w:t>of</w:t>
      </w:r>
      <w:r>
        <w:rPr>
          <w:b/>
          <w:spacing w:val="-2"/>
          <w:w w:val="117"/>
          <w:sz w:val="21"/>
        </w:rPr>
        <w:t xml:space="preserve"> </w:t>
      </w:r>
      <w:r>
        <w:rPr>
          <w:b/>
          <w:w w:val="110"/>
          <w:sz w:val="21"/>
        </w:rPr>
        <w:t>Public</w:t>
      </w:r>
      <w:r>
        <w:rPr>
          <w:b/>
          <w:spacing w:val="2"/>
          <w:w w:val="110"/>
          <w:sz w:val="21"/>
        </w:rPr>
        <w:t xml:space="preserve"> </w:t>
      </w:r>
      <w:r>
        <w:rPr>
          <w:b/>
          <w:w w:val="110"/>
          <w:sz w:val="21"/>
        </w:rPr>
        <w:t>Prosecutions</w:t>
      </w:r>
    </w:p>
    <w:p w:rsidR="00D04CB6" w:rsidRDefault="00F732FE">
      <w:pPr>
        <w:tabs>
          <w:tab w:val="left" w:pos="2941"/>
        </w:tabs>
        <w:spacing w:before="125"/>
        <w:ind w:left="107"/>
        <w:rPr>
          <w:sz w:val="21"/>
        </w:rPr>
      </w:pPr>
      <w:r>
        <w:rPr>
          <w:b/>
          <w:w w:val="105"/>
          <w:sz w:val="21"/>
        </w:rPr>
        <w:t>Prospective</w:t>
      </w:r>
      <w:r>
        <w:rPr>
          <w:b/>
          <w:spacing w:val="27"/>
          <w:w w:val="105"/>
          <w:sz w:val="21"/>
        </w:rPr>
        <w:t xml:space="preserve"> </w:t>
      </w:r>
      <w:r>
        <w:rPr>
          <w:b/>
          <w:w w:val="105"/>
          <w:sz w:val="21"/>
        </w:rPr>
        <w:t>juror</w:t>
      </w:r>
      <w:r>
        <w:rPr>
          <w:b/>
          <w:w w:val="105"/>
          <w:sz w:val="21"/>
        </w:rPr>
        <w:tab/>
      </w:r>
      <w:r>
        <w:rPr>
          <w:w w:val="105"/>
          <w:sz w:val="21"/>
        </w:rPr>
        <w:t>A</w:t>
      </w:r>
      <w:r>
        <w:rPr>
          <w:spacing w:val="-7"/>
          <w:w w:val="105"/>
          <w:sz w:val="21"/>
        </w:rPr>
        <w:t xml:space="preserve"> </w:t>
      </w:r>
      <w:r>
        <w:rPr>
          <w:w w:val="105"/>
          <w:sz w:val="21"/>
        </w:rPr>
        <w:t>person</w:t>
      </w:r>
      <w:r>
        <w:rPr>
          <w:spacing w:val="-7"/>
          <w:w w:val="105"/>
          <w:sz w:val="21"/>
        </w:rPr>
        <w:t xml:space="preserve"> </w:t>
      </w:r>
      <w:r>
        <w:rPr>
          <w:w w:val="105"/>
          <w:sz w:val="21"/>
        </w:rPr>
        <w:t>who</w:t>
      </w:r>
      <w:r>
        <w:rPr>
          <w:spacing w:val="-7"/>
          <w:w w:val="105"/>
          <w:sz w:val="21"/>
        </w:rPr>
        <w:t xml:space="preserve"> </w:t>
      </w:r>
      <w:r>
        <w:rPr>
          <w:spacing w:val="-2"/>
          <w:w w:val="105"/>
          <w:sz w:val="21"/>
        </w:rPr>
        <w:t>has</w:t>
      </w:r>
      <w:r>
        <w:rPr>
          <w:spacing w:val="-7"/>
          <w:w w:val="105"/>
          <w:sz w:val="21"/>
        </w:rPr>
        <w:t xml:space="preserve"> </w:t>
      </w:r>
      <w:r>
        <w:rPr>
          <w:w w:val="105"/>
          <w:sz w:val="21"/>
        </w:rPr>
        <w:t>been</w:t>
      </w:r>
      <w:r>
        <w:rPr>
          <w:spacing w:val="-7"/>
          <w:w w:val="105"/>
          <w:sz w:val="21"/>
        </w:rPr>
        <w:t xml:space="preserve"> </w:t>
      </w:r>
      <w:r>
        <w:rPr>
          <w:w w:val="105"/>
          <w:sz w:val="21"/>
        </w:rPr>
        <w:t>summoned</w:t>
      </w:r>
      <w:r>
        <w:rPr>
          <w:spacing w:val="-7"/>
          <w:w w:val="105"/>
          <w:sz w:val="21"/>
        </w:rPr>
        <w:t xml:space="preserve"> </w:t>
      </w:r>
      <w:r>
        <w:rPr>
          <w:spacing w:val="-3"/>
          <w:w w:val="105"/>
          <w:sz w:val="21"/>
        </w:rPr>
        <w:t>to</w:t>
      </w:r>
      <w:r>
        <w:rPr>
          <w:spacing w:val="-7"/>
          <w:w w:val="105"/>
          <w:sz w:val="21"/>
        </w:rPr>
        <w:t xml:space="preserve"> </w:t>
      </w:r>
      <w:r>
        <w:rPr>
          <w:w w:val="105"/>
          <w:sz w:val="21"/>
        </w:rPr>
        <w:t>attend</w:t>
      </w:r>
      <w:r>
        <w:rPr>
          <w:spacing w:val="-7"/>
          <w:w w:val="105"/>
          <w:sz w:val="21"/>
        </w:rPr>
        <w:t xml:space="preserve"> </w:t>
      </w:r>
      <w:r>
        <w:rPr>
          <w:spacing w:val="-3"/>
          <w:w w:val="105"/>
          <w:sz w:val="21"/>
        </w:rPr>
        <w:t>for</w:t>
      </w:r>
      <w:r>
        <w:rPr>
          <w:spacing w:val="-7"/>
          <w:w w:val="105"/>
          <w:sz w:val="21"/>
        </w:rPr>
        <w:t xml:space="preserve"> </w:t>
      </w:r>
      <w:r>
        <w:rPr>
          <w:w w:val="105"/>
          <w:sz w:val="21"/>
        </w:rPr>
        <w:t>jury</w:t>
      </w:r>
      <w:r>
        <w:rPr>
          <w:spacing w:val="-7"/>
          <w:w w:val="105"/>
          <w:sz w:val="21"/>
        </w:rPr>
        <w:t xml:space="preserve"> </w:t>
      </w:r>
      <w:r>
        <w:rPr>
          <w:w w:val="105"/>
          <w:sz w:val="21"/>
        </w:rPr>
        <w:t>service,</w:t>
      </w:r>
      <w:r>
        <w:rPr>
          <w:spacing w:val="-7"/>
          <w:w w:val="105"/>
          <w:sz w:val="21"/>
        </w:rPr>
        <w:t xml:space="preserve"> </w:t>
      </w:r>
      <w:r>
        <w:rPr>
          <w:w w:val="105"/>
          <w:sz w:val="21"/>
        </w:rPr>
        <w:t>but</w:t>
      </w:r>
    </w:p>
    <w:p w:rsidR="00D04CB6" w:rsidRDefault="00F732FE">
      <w:pPr>
        <w:pStyle w:val="BodyText"/>
        <w:spacing w:before="3"/>
        <w:ind w:left="2941"/>
        <w:jc w:val="both"/>
      </w:pPr>
      <w:r>
        <w:t>not  yet selected for  a jury.</w:t>
      </w:r>
    </w:p>
    <w:p w:rsidR="00D04CB6" w:rsidRDefault="00F732FE">
      <w:pPr>
        <w:pStyle w:val="BodyText"/>
        <w:tabs>
          <w:tab w:val="left" w:pos="2941"/>
        </w:tabs>
        <w:spacing w:before="127" w:line="242" w:lineRule="auto"/>
        <w:ind w:left="2941" w:right="1790" w:hanging="2835"/>
      </w:pPr>
      <w:r>
        <w:rPr>
          <w:b/>
        </w:rPr>
        <w:t>Prothonotary</w:t>
      </w:r>
      <w:r>
        <w:rPr>
          <w:b/>
        </w:rPr>
        <w:tab/>
      </w:r>
      <w:r>
        <w:t xml:space="preserve">The </w:t>
      </w:r>
      <w:r>
        <w:rPr>
          <w:spacing w:val="-3"/>
        </w:rPr>
        <w:t xml:space="preserve">principal  registrar  </w:t>
      </w:r>
      <w:r>
        <w:t xml:space="preserve">and chief </w:t>
      </w:r>
      <w:r>
        <w:rPr>
          <w:spacing w:val="-3"/>
        </w:rPr>
        <w:t xml:space="preserve">administrative  </w:t>
      </w:r>
      <w:r>
        <w:t>officer</w:t>
      </w:r>
      <w:r>
        <w:rPr>
          <w:spacing w:val="32"/>
        </w:rPr>
        <w:t xml:space="preserve"> </w:t>
      </w:r>
      <w:r>
        <w:t>of</w:t>
      </w:r>
      <w:r>
        <w:rPr>
          <w:spacing w:val="21"/>
        </w:rPr>
        <w:t xml:space="preserve"> </w:t>
      </w:r>
      <w:r>
        <w:t>the</w:t>
      </w:r>
      <w:r>
        <w:t xml:space="preserve"> </w:t>
      </w:r>
      <w:r>
        <w:rPr>
          <w:spacing w:val="-3"/>
        </w:rPr>
        <w:t xml:space="preserve">Supreme  Court  </w:t>
      </w:r>
      <w:r>
        <w:t>of</w:t>
      </w:r>
      <w:r>
        <w:rPr>
          <w:spacing w:val="30"/>
        </w:rPr>
        <w:t xml:space="preserve"> </w:t>
      </w:r>
      <w:r>
        <w:t>Victoria.</w:t>
      </w:r>
    </w:p>
    <w:p w:rsidR="00D04CB6" w:rsidRDefault="00F732FE">
      <w:pPr>
        <w:tabs>
          <w:tab w:val="left" w:pos="2941"/>
        </w:tabs>
        <w:spacing w:before="125"/>
        <w:ind w:left="107"/>
        <w:rPr>
          <w:sz w:val="21"/>
        </w:rPr>
      </w:pPr>
      <w:r>
        <w:rPr>
          <w:b/>
          <w:w w:val="105"/>
          <w:sz w:val="21"/>
        </w:rPr>
        <w:t>Sentencing</w:t>
      </w:r>
      <w:r>
        <w:rPr>
          <w:b/>
          <w:spacing w:val="46"/>
          <w:w w:val="105"/>
          <w:sz w:val="21"/>
        </w:rPr>
        <w:t xml:space="preserve"> </w:t>
      </w:r>
      <w:r>
        <w:rPr>
          <w:b/>
          <w:w w:val="105"/>
          <w:sz w:val="21"/>
        </w:rPr>
        <w:t>hearing</w:t>
      </w:r>
      <w:r>
        <w:rPr>
          <w:b/>
          <w:w w:val="105"/>
          <w:sz w:val="21"/>
        </w:rPr>
        <w:tab/>
      </w:r>
      <w:r>
        <w:rPr>
          <w:w w:val="105"/>
          <w:sz w:val="21"/>
        </w:rPr>
        <w:t>Sometimes</w:t>
      </w:r>
      <w:r>
        <w:rPr>
          <w:spacing w:val="-11"/>
          <w:w w:val="105"/>
          <w:sz w:val="21"/>
        </w:rPr>
        <w:t xml:space="preserve"> </w:t>
      </w:r>
      <w:r>
        <w:rPr>
          <w:spacing w:val="-3"/>
          <w:w w:val="105"/>
          <w:sz w:val="21"/>
        </w:rPr>
        <w:t>referred</w:t>
      </w:r>
      <w:r>
        <w:rPr>
          <w:spacing w:val="-11"/>
          <w:w w:val="105"/>
          <w:sz w:val="21"/>
        </w:rPr>
        <w:t xml:space="preserve"> </w:t>
      </w:r>
      <w:r>
        <w:rPr>
          <w:spacing w:val="-3"/>
          <w:w w:val="105"/>
          <w:sz w:val="21"/>
        </w:rPr>
        <w:t>to</w:t>
      </w:r>
      <w:r>
        <w:rPr>
          <w:spacing w:val="-11"/>
          <w:w w:val="105"/>
          <w:sz w:val="21"/>
        </w:rPr>
        <w:t xml:space="preserve"> </w:t>
      </w:r>
      <w:r>
        <w:rPr>
          <w:w w:val="105"/>
          <w:sz w:val="21"/>
        </w:rPr>
        <w:t>as</w:t>
      </w:r>
      <w:r>
        <w:rPr>
          <w:spacing w:val="-11"/>
          <w:w w:val="105"/>
          <w:sz w:val="21"/>
        </w:rPr>
        <w:t xml:space="preserve"> </w:t>
      </w:r>
      <w:r>
        <w:rPr>
          <w:w w:val="105"/>
          <w:sz w:val="21"/>
        </w:rPr>
        <w:t>a</w:t>
      </w:r>
      <w:r>
        <w:rPr>
          <w:spacing w:val="-11"/>
          <w:w w:val="105"/>
          <w:sz w:val="21"/>
        </w:rPr>
        <w:t xml:space="preserve"> </w:t>
      </w:r>
      <w:r>
        <w:rPr>
          <w:w w:val="105"/>
          <w:sz w:val="21"/>
        </w:rPr>
        <w:t>plea</w:t>
      </w:r>
      <w:r>
        <w:rPr>
          <w:spacing w:val="-11"/>
          <w:w w:val="105"/>
          <w:sz w:val="21"/>
        </w:rPr>
        <w:t xml:space="preserve"> </w:t>
      </w:r>
      <w:r>
        <w:rPr>
          <w:spacing w:val="-3"/>
          <w:w w:val="105"/>
          <w:sz w:val="21"/>
        </w:rPr>
        <w:t>hearing.</w:t>
      </w:r>
      <w:r>
        <w:rPr>
          <w:spacing w:val="-11"/>
          <w:w w:val="105"/>
          <w:sz w:val="21"/>
        </w:rPr>
        <w:t xml:space="preserve"> </w:t>
      </w:r>
      <w:r>
        <w:rPr>
          <w:w w:val="105"/>
          <w:sz w:val="21"/>
        </w:rPr>
        <w:t>Matters</w:t>
      </w:r>
      <w:r>
        <w:rPr>
          <w:spacing w:val="-11"/>
          <w:w w:val="105"/>
          <w:sz w:val="21"/>
        </w:rPr>
        <w:t xml:space="preserve"> </w:t>
      </w:r>
      <w:r>
        <w:rPr>
          <w:spacing w:val="-3"/>
          <w:w w:val="105"/>
          <w:sz w:val="21"/>
        </w:rPr>
        <w:t>relevant</w:t>
      </w:r>
      <w:r>
        <w:rPr>
          <w:spacing w:val="-11"/>
          <w:w w:val="105"/>
          <w:sz w:val="21"/>
        </w:rPr>
        <w:t xml:space="preserve"> </w:t>
      </w:r>
      <w:r>
        <w:rPr>
          <w:spacing w:val="-3"/>
          <w:w w:val="105"/>
          <w:sz w:val="21"/>
        </w:rPr>
        <w:t>to</w:t>
      </w:r>
    </w:p>
    <w:p w:rsidR="00D04CB6" w:rsidRDefault="00F732FE">
      <w:pPr>
        <w:pStyle w:val="BodyText"/>
        <w:spacing w:before="3" w:line="242" w:lineRule="auto"/>
        <w:ind w:left="2941" w:right="1098"/>
      </w:pPr>
      <w:r>
        <w:rPr>
          <w:w w:val="105"/>
        </w:rPr>
        <w:t xml:space="preserve">imposing sentence, including matters personal to the </w:t>
      </w:r>
      <w:r>
        <w:rPr>
          <w:b/>
          <w:w w:val="105"/>
        </w:rPr>
        <w:t xml:space="preserve">accused </w:t>
      </w:r>
      <w:r>
        <w:rPr>
          <w:w w:val="105"/>
        </w:rPr>
        <w:t>and the victim impact statement, are presented to the judge.</w:t>
      </w:r>
    </w:p>
    <w:p w:rsidR="00D04CB6" w:rsidRDefault="00F732FE">
      <w:pPr>
        <w:tabs>
          <w:tab w:val="left" w:pos="2941"/>
        </w:tabs>
        <w:spacing w:before="124"/>
        <w:ind w:left="107"/>
        <w:rPr>
          <w:sz w:val="21"/>
        </w:rPr>
      </w:pPr>
      <w:r>
        <w:rPr>
          <w:b/>
          <w:w w:val="105"/>
          <w:sz w:val="21"/>
        </w:rPr>
        <w:t>Standard</w:t>
      </w:r>
      <w:r>
        <w:rPr>
          <w:b/>
          <w:spacing w:val="32"/>
          <w:w w:val="105"/>
          <w:sz w:val="21"/>
        </w:rPr>
        <w:t xml:space="preserve"> </w:t>
      </w:r>
      <w:r>
        <w:rPr>
          <w:b/>
          <w:w w:val="105"/>
          <w:sz w:val="21"/>
        </w:rPr>
        <w:t>of</w:t>
      </w:r>
      <w:r>
        <w:rPr>
          <w:b/>
          <w:spacing w:val="32"/>
          <w:w w:val="105"/>
          <w:sz w:val="21"/>
        </w:rPr>
        <w:t xml:space="preserve"> </w:t>
      </w:r>
      <w:r>
        <w:rPr>
          <w:b/>
          <w:w w:val="105"/>
          <w:sz w:val="21"/>
        </w:rPr>
        <w:t>proof</w:t>
      </w:r>
      <w:r>
        <w:rPr>
          <w:b/>
          <w:w w:val="105"/>
          <w:sz w:val="21"/>
        </w:rPr>
        <w:tab/>
      </w:r>
      <w:r>
        <w:rPr>
          <w:w w:val="105"/>
          <w:sz w:val="21"/>
        </w:rPr>
        <w:t>The</w:t>
      </w:r>
      <w:r>
        <w:rPr>
          <w:spacing w:val="-8"/>
          <w:w w:val="105"/>
          <w:sz w:val="21"/>
        </w:rPr>
        <w:t xml:space="preserve"> </w:t>
      </w:r>
      <w:r>
        <w:rPr>
          <w:w w:val="105"/>
          <w:sz w:val="21"/>
        </w:rPr>
        <w:t>degree</w:t>
      </w:r>
      <w:r>
        <w:rPr>
          <w:spacing w:val="-8"/>
          <w:w w:val="105"/>
          <w:sz w:val="21"/>
        </w:rPr>
        <w:t xml:space="preserve"> </w:t>
      </w:r>
      <w:r>
        <w:rPr>
          <w:w w:val="105"/>
          <w:sz w:val="21"/>
        </w:rPr>
        <w:t>of</w:t>
      </w:r>
      <w:r>
        <w:rPr>
          <w:spacing w:val="-8"/>
          <w:w w:val="105"/>
          <w:sz w:val="21"/>
        </w:rPr>
        <w:t xml:space="preserve"> </w:t>
      </w:r>
      <w:r>
        <w:rPr>
          <w:w w:val="105"/>
          <w:sz w:val="21"/>
        </w:rPr>
        <w:t>certainty</w:t>
      </w:r>
      <w:r>
        <w:rPr>
          <w:spacing w:val="-8"/>
          <w:w w:val="105"/>
          <w:sz w:val="21"/>
        </w:rPr>
        <w:t xml:space="preserve"> </w:t>
      </w:r>
      <w:r>
        <w:rPr>
          <w:spacing w:val="-3"/>
          <w:w w:val="105"/>
          <w:sz w:val="21"/>
        </w:rPr>
        <w:t>required</w:t>
      </w:r>
      <w:r>
        <w:rPr>
          <w:spacing w:val="-8"/>
          <w:w w:val="105"/>
          <w:sz w:val="21"/>
        </w:rPr>
        <w:t xml:space="preserve"> </w:t>
      </w:r>
      <w:r>
        <w:rPr>
          <w:spacing w:val="-3"/>
          <w:w w:val="105"/>
          <w:sz w:val="21"/>
        </w:rPr>
        <w:t>to</w:t>
      </w:r>
      <w:r>
        <w:rPr>
          <w:spacing w:val="-8"/>
          <w:w w:val="105"/>
          <w:sz w:val="21"/>
        </w:rPr>
        <w:t xml:space="preserve"> </w:t>
      </w:r>
      <w:r>
        <w:rPr>
          <w:spacing w:val="-3"/>
          <w:w w:val="105"/>
          <w:sz w:val="21"/>
        </w:rPr>
        <w:t>prove</w:t>
      </w:r>
      <w:r>
        <w:rPr>
          <w:spacing w:val="-8"/>
          <w:w w:val="105"/>
          <w:sz w:val="21"/>
        </w:rPr>
        <w:t xml:space="preserve"> </w:t>
      </w:r>
      <w:r>
        <w:rPr>
          <w:spacing w:val="-3"/>
          <w:w w:val="105"/>
          <w:sz w:val="21"/>
        </w:rPr>
        <w:t>something.</w:t>
      </w:r>
    </w:p>
    <w:p w:rsidR="00D04CB6" w:rsidRDefault="00F732FE">
      <w:pPr>
        <w:pStyle w:val="BodyText"/>
        <w:tabs>
          <w:tab w:val="left" w:pos="2941"/>
        </w:tabs>
        <w:spacing w:before="127" w:line="242" w:lineRule="auto"/>
        <w:ind w:left="2941" w:right="1312" w:hanging="2835"/>
      </w:pPr>
      <w:r>
        <w:rPr>
          <w:b/>
          <w:w w:val="105"/>
        </w:rPr>
        <w:t>Sub</w:t>
      </w:r>
      <w:r>
        <w:rPr>
          <w:b/>
          <w:spacing w:val="21"/>
          <w:w w:val="105"/>
        </w:rPr>
        <w:t xml:space="preserve"> </w:t>
      </w:r>
      <w:r>
        <w:rPr>
          <w:b/>
          <w:w w:val="105"/>
        </w:rPr>
        <w:t>judice</w:t>
      </w:r>
      <w:r>
        <w:rPr>
          <w:b/>
          <w:w w:val="105"/>
        </w:rPr>
        <w:tab/>
      </w:r>
      <w:r>
        <w:rPr>
          <w:w w:val="105"/>
        </w:rPr>
        <w:t xml:space="preserve">A Latin term </w:t>
      </w:r>
      <w:r>
        <w:rPr>
          <w:spacing w:val="-3"/>
          <w:w w:val="105"/>
        </w:rPr>
        <w:t xml:space="preserve">meaning ‘before </w:t>
      </w:r>
      <w:r>
        <w:rPr>
          <w:w w:val="105"/>
        </w:rPr>
        <w:t xml:space="preserve">a </w:t>
      </w:r>
      <w:r>
        <w:rPr>
          <w:spacing w:val="-5"/>
          <w:w w:val="105"/>
        </w:rPr>
        <w:t xml:space="preserve">judge’. </w:t>
      </w:r>
      <w:r>
        <w:rPr>
          <w:w w:val="105"/>
        </w:rPr>
        <w:t xml:space="preserve">A matter </w:t>
      </w:r>
      <w:r>
        <w:rPr>
          <w:spacing w:val="-3"/>
          <w:w w:val="105"/>
        </w:rPr>
        <w:t xml:space="preserve">that </w:t>
      </w:r>
      <w:r>
        <w:rPr>
          <w:w w:val="105"/>
        </w:rPr>
        <w:t>is</w:t>
      </w:r>
      <w:r>
        <w:rPr>
          <w:w w:val="105"/>
        </w:rPr>
        <w:t xml:space="preserve"> </w:t>
      </w:r>
      <w:r>
        <w:rPr>
          <w:w w:val="105"/>
        </w:rPr>
        <w:t>still</w:t>
      </w:r>
      <w:r>
        <w:rPr>
          <w:spacing w:val="-2"/>
          <w:w w:val="105"/>
        </w:rPr>
        <w:t xml:space="preserve"> </w:t>
      </w:r>
      <w:r>
        <w:rPr>
          <w:w w:val="105"/>
        </w:rPr>
        <w:t>being</w:t>
      </w:r>
      <w:r>
        <w:rPr>
          <w:w w:val="118"/>
        </w:rPr>
        <w:t xml:space="preserve"> </w:t>
      </w:r>
      <w:r>
        <w:rPr>
          <w:spacing w:val="-3"/>
          <w:w w:val="105"/>
        </w:rPr>
        <w:t>considered</w:t>
      </w:r>
      <w:r>
        <w:rPr>
          <w:spacing w:val="-7"/>
          <w:w w:val="105"/>
        </w:rPr>
        <w:t xml:space="preserve"> </w:t>
      </w:r>
      <w:r>
        <w:rPr>
          <w:w w:val="105"/>
        </w:rPr>
        <w:t>by</w:t>
      </w:r>
      <w:r>
        <w:rPr>
          <w:spacing w:val="-7"/>
          <w:w w:val="105"/>
        </w:rPr>
        <w:t xml:space="preserve"> </w:t>
      </w:r>
      <w:r>
        <w:rPr>
          <w:w w:val="105"/>
        </w:rPr>
        <w:t>a</w:t>
      </w:r>
      <w:r>
        <w:rPr>
          <w:spacing w:val="-7"/>
          <w:w w:val="105"/>
        </w:rPr>
        <w:t xml:space="preserve"> </w:t>
      </w:r>
      <w:r>
        <w:rPr>
          <w:w w:val="105"/>
        </w:rPr>
        <w:t>court</w:t>
      </w:r>
      <w:r>
        <w:rPr>
          <w:spacing w:val="-7"/>
          <w:w w:val="105"/>
        </w:rPr>
        <w:t xml:space="preserve"> </w:t>
      </w:r>
      <w:r>
        <w:rPr>
          <w:w w:val="105"/>
        </w:rPr>
        <w:t>and</w:t>
      </w:r>
      <w:r>
        <w:rPr>
          <w:spacing w:val="-7"/>
          <w:w w:val="105"/>
        </w:rPr>
        <w:t xml:space="preserve"> </w:t>
      </w:r>
      <w:r>
        <w:rPr>
          <w:w w:val="105"/>
        </w:rPr>
        <w:t>is</w:t>
      </w:r>
      <w:r>
        <w:rPr>
          <w:spacing w:val="-7"/>
          <w:w w:val="105"/>
        </w:rPr>
        <w:t xml:space="preserve"> </w:t>
      </w:r>
      <w:r>
        <w:rPr>
          <w:spacing w:val="-2"/>
          <w:w w:val="105"/>
        </w:rPr>
        <w:t>not</w:t>
      </w:r>
      <w:r>
        <w:rPr>
          <w:spacing w:val="-7"/>
          <w:w w:val="105"/>
        </w:rPr>
        <w:t xml:space="preserve"> </w:t>
      </w:r>
      <w:r>
        <w:rPr>
          <w:w w:val="105"/>
        </w:rPr>
        <w:t>yet</w:t>
      </w:r>
      <w:r>
        <w:rPr>
          <w:spacing w:val="-7"/>
          <w:w w:val="105"/>
        </w:rPr>
        <w:t xml:space="preserve"> </w:t>
      </w:r>
      <w:r>
        <w:rPr>
          <w:w w:val="105"/>
        </w:rPr>
        <w:t>decided.</w:t>
      </w:r>
    </w:p>
    <w:p w:rsidR="00D04CB6" w:rsidRDefault="00F732FE">
      <w:pPr>
        <w:tabs>
          <w:tab w:val="left" w:pos="2941"/>
        </w:tabs>
        <w:spacing w:before="125"/>
        <w:ind w:left="107"/>
        <w:rPr>
          <w:sz w:val="21"/>
        </w:rPr>
      </w:pPr>
      <w:r>
        <w:rPr>
          <w:b/>
          <w:w w:val="105"/>
          <w:sz w:val="21"/>
        </w:rPr>
        <w:t>Summary</w:t>
      </w:r>
      <w:r>
        <w:rPr>
          <w:b/>
          <w:spacing w:val="38"/>
          <w:w w:val="105"/>
          <w:sz w:val="21"/>
        </w:rPr>
        <w:t xml:space="preserve"> </w:t>
      </w:r>
      <w:r>
        <w:rPr>
          <w:b/>
          <w:w w:val="105"/>
          <w:sz w:val="21"/>
        </w:rPr>
        <w:t>offences</w:t>
      </w:r>
      <w:r>
        <w:rPr>
          <w:b/>
          <w:w w:val="105"/>
          <w:sz w:val="21"/>
        </w:rPr>
        <w:tab/>
      </w:r>
      <w:r>
        <w:rPr>
          <w:w w:val="105"/>
          <w:sz w:val="21"/>
        </w:rPr>
        <w:t>Less</w:t>
      </w:r>
      <w:r>
        <w:rPr>
          <w:spacing w:val="-7"/>
          <w:w w:val="105"/>
          <w:sz w:val="21"/>
        </w:rPr>
        <w:t xml:space="preserve"> </w:t>
      </w:r>
      <w:r>
        <w:rPr>
          <w:w w:val="105"/>
          <w:sz w:val="21"/>
        </w:rPr>
        <w:t>serious</w:t>
      </w:r>
      <w:r>
        <w:rPr>
          <w:spacing w:val="-7"/>
          <w:w w:val="105"/>
          <w:sz w:val="21"/>
        </w:rPr>
        <w:t xml:space="preserve"> </w:t>
      </w:r>
      <w:r>
        <w:rPr>
          <w:spacing w:val="-3"/>
          <w:w w:val="105"/>
          <w:sz w:val="21"/>
        </w:rPr>
        <w:t>offences</w:t>
      </w:r>
      <w:r>
        <w:rPr>
          <w:spacing w:val="-7"/>
          <w:w w:val="105"/>
          <w:sz w:val="21"/>
        </w:rPr>
        <w:t xml:space="preserve"> </w:t>
      </w:r>
      <w:r>
        <w:rPr>
          <w:spacing w:val="-3"/>
          <w:w w:val="105"/>
          <w:sz w:val="21"/>
        </w:rPr>
        <w:t>heard</w:t>
      </w:r>
      <w:r>
        <w:rPr>
          <w:spacing w:val="-7"/>
          <w:w w:val="105"/>
          <w:sz w:val="21"/>
        </w:rPr>
        <w:t xml:space="preserve"> </w:t>
      </w:r>
      <w:r>
        <w:rPr>
          <w:w w:val="105"/>
          <w:sz w:val="21"/>
        </w:rPr>
        <w:t>by</w:t>
      </w:r>
      <w:r>
        <w:rPr>
          <w:spacing w:val="-7"/>
          <w:w w:val="105"/>
          <w:sz w:val="21"/>
        </w:rPr>
        <w:t xml:space="preserve"> </w:t>
      </w:r>
      <w:r>
        <w:rPr>
          <w:w w:val="105"/>
          <w:sz w:val="21"/>
        </w:rPr>
        <w:t>a</w:t>
      </w:r>
      <w:r>
        <w:rPr>
          <w:spacing w:val="-7"/>
          <w:w w:val="105"/>
          <w:sz w:val="21"/>
        </w:rPr>
        <w:t xml:space="preserve"> </w:t>
      </w:r>
      <w:r>
        <w:rPr>
          <w:spacing w:val="-3"/>
          <w:w w:val="105"/>
          <w:sz w:val="21"/>
        </w:rPr>
        <w:t>magistrate</w:t>
      </w:r>
      <w:r>
        <w:rPr>
          <w:spacing w:val="-7"/>
          <w:w w:val="105"/>
          <w:sz w:val="21"/>
        </w:rPr>
        <w:t xml:space="preserve"> </w:t>
      </w:r>
      <w:r>
        <w:rPr>
          <w:w w:val="105"/>
          <w:sz w:val="21"/>
        </w:rPr>
        <w:t>without</w:t>
      </w:r>
      <w:r>
        <w:rPr>
          <w:spacing w:val="-7"/>
          <w:w w:val="105"/>
          <w:sz w:val="21"/>
        </w:rPr>
        <w:t xml:space="preserve"> </w:t>
      </w:r>
      <w:r>
        <w:rPr>
          <w:w w:val="105"/>
          <w:sz w:val="21"/>
        </w:rPr>
        <w:t>a</w:t>
      </w:r>
      <w:r>
        <w:rPr>
          <w:spacing w:val="-7"/>
          <w:w w:val="105"/>
          <w:sz w:val="21"/>
        </w:rPr>
        <w:t xml:space="preserve"> </w:t>
      </w:r>
      <w:r>
        <w:rPr>
          <w:spacing w:val="-3"/>
          <w:w w:val="105"/>
          <w:sz w:val="21"/>
        </w:rPr>
        <w:t>jury.</w:t>
      </w:r>
    </w:p>
    <w:p w:rsidR="00D04CB6" w:rsidRDefault="00F732FE">
      <w:pPr>
        <w:pStyle w:val="BodyText"/>
        <w:tabs>
          <w:tab w:val="left" w:pos="2941"/>
        </w:tabs>
        <w:spacing w:before="127"/>
        <w:ind w:left="107"/>
      </w:pPr>
      <w:r>
        <w:rPr>
          <w:b/>
          <w:w w:val="105"/>
        </w:rPr>
        <w:t>Summary</w:t>
      </w:r>
      <w:r>
        <w:rPr>
          <w:b/>
          <w:spacing w:val="28"/>
          <w:w w:val="105"/>
        </w:rPr>
        <w:t xml:space="preserve"> </w:t>
      </w:r>
      <w:r>
        <w:rPr>
          <w:b/>
          <w:w w:val="105"/>
        </w:rPr>
        <w:t>trial</w:t>
      </w:r>
      <w:r>
        <w:rPr>
          <w:b/>
          <w:w w:val="105"/>
        </w:rPr>
        <w:tab/>
      </w:r>
      <w:r>
        <w:rPr>
          <w:w w:val="105"/>
        </w:rPr>
        <w:t xml:space="preserve">A trial </w:t>
      </w:r>
      <w:r>
        <w:rPr>
          <w:spacing w:val="-3"/>
          <w:w w:val="105"/>
        </w:rPr>
        <w:t xml:space="preserve">involving </w:t>
      </w:r>
      <w:r>
        <w:rPr>
          <w:w w:val="105"/>
        </w:rPr>
        <w:t xml:space="preserve">a judge or </w:t>
      </w:r>
      <w:r>
        <w:rPr>
          <w:spacing w:val="-3"/>
          <w:w w:val="105"/>
        </w:rPr>
        <w:t xml:space="preserve">magistrate </w:t>
      </w:r>
      <w:r>
        <w:rPr>
          <w:w w:val="105"/>
        </w:rPr>
        <w:t xml:space="preserve">as the sole fact </w:t>
      </w:r>
      <w:r>
        <w:rPr>
          <w:spacing w:val="-4"/>
          <w:w w:val="105"/>
        </w:rPr>
        <w:t>finder.</w:t>
      </w:r>
      <w:r>
        <w:rPr>
          <w:w w:val="105"/>
        </w:rPr>
        <w:t xml:space="preserve"> </w:t>
      </w:r>
      <w:r>
        <w:rPr>
          <w:spacing w:val="-3"/>
          <w:w w:val="105"/>
        </w:rPr>
        <w:t>Can</w:t>
      </w:r>
    </w:p>
    <w:p w:rsidR="00D04CB6" w:rsidRDefault="00F732FE">
      <w:pPr>
        <w:pStyle w:val="BodyText"/>
        <w:spacing w:before="3" w:line="242" w:lineRule="auto"/>
        <w:ind w:left="2941" w:right="1284"/>
      </w:pPr>
      <w:r>
        <w:t xml:space="preserve">also be described as a trial being </w:t>
      </w:r>
      <w:r>
        <w:rPr>
          <w:spacing w:val="-3"/>
        </w:rPr>
        <w:t xml:space="preserve">heard </w:t>
      </w:r>
      <w:r>
        <w:rPr>
          <w:spacing w:val="-5"/>
        </w:rPr>
        <w:t xml:space="preserve">‘summarily’,  </w:t>
      </w:r>
      <w:r>
        <w:rPr>
          <w:spacing w:val="-3"/>
        </w:rPr>
        <w:t xml:space="preserve">that  </w:t>
      </w:r>
      <w:r>
        <w:t>is without  a</w:t>
      </w:r>
      <w:r>
        <w:rPr>
          <w:spacing w:val="18"/>
        </w:rPr>
        <w:t xml:space="preserve"> </w:t>
      </w:r>
      <w:r>
        <w:rPr>
          <w:spacing w:val="-6"/>
        </w:rPr>
        <w:t>jury.</w:t>
      </w:r>
    </w:p>
    <w:p w:rsidR="00D04CB6" w:rsidRDefault="00F732FE">
      <w:pPr>
        <w:pStyle w:val="BodyText"/>
        <w:tabs>
          <w:tab w:val="left" w:pos="2941"/>
        </w:tabs>
        <w:spacing w:before="125"/>
        <w:ind w:left="107"/>
      </w:pPr>
      <w:r>
        <w:rPr>
          <w:b/>
          <w:w w:val="105"/>
        </w:rPr>
        <w:t>Superior</w:t>
      </w:r>
      <w:r>
        <w:rPr>
          <w:b/>
          <w:spacing w:val="28"/>
          <w:w w:val="105"/>
        </w:rPr>
        <w:t xml:space="preserve"> </w:t>
      </w:r>
      <w:r>
        <w:rPr>
          <w:b/>
          <w:w w:val="105"/>
        </w:rPr>
        <w:t>court</w:t>
      </w:r>
      <w:r>
        <w:rPr>
          <w:b/>
          <w:w w:val="105"/>
        </w:rPr>
        <w:tab/>
      </w:r>
      <w:r>
        <w:rPr>
          <w:w w:val="105"/>
        </w:rPr>
        <w:t xml:space="preserve">A </w:t>
      </w:r>
      <w:r>
        <w:rPr>
          <w:spacing w:val="-3"/>
          <w:w w:val="105"/>
        </w:rPr>
        <w:t xml:space="preserve">higher </w:t>
      </w:r>
      <w:r>
        <w:rPr>
          <w:w w:val="105"/>
        </w:rPr>
        <w:t xml:space="preserve">court of </w:t>
      </w:r>
      <w:r>
        <w:rPr>
          <w:spacing w:val="-3"/>
          <w:w w:val="105"/>
        </w:rPr>
        <w:t xml:space="preserve">record </w:t>
      </w:r>
      <w:r>
        <w:rPr>
          <w:w w:val="105"/>
        </w:rPr>
        <w:t xml:space="preserve">or general </w:t>
      </w:r>
      <w:r>
        <w:rPr>
          <w:spacing w:val="-3"/>
          <w:w w:val="105"/>
        </w:rPr>
        <w:t xml:space="preserve">jurisdiction. </w:t>
      </w:r>
      <w:r>
        <w:rPr>
          <w:w w:val="105"/>
        </w:rPr>
        <w:t>The High</w:t>
      </w:r>
      <w:r>
        <w:rPr>
          <w:spacing w:val="22"/>
          <w:w w:val="105"/>
        </w:rPr>
        <w:t xml:space="preserve"> </w:t>
      </w:r>
      <w:r>
        <w:rPr>
          <w:spacing w:val="-3"/>
          <w:w w:val="105"/>
        </w:rPr>
        <w:t>Court</w:t>
      </w:r>
    </w:p>
    <w:p w:rsidR="00D04CB6" w:rsidRDefault="00F732FE">
      <w:pPr>
        <w:spacing w:before="3" w:line="242" w:lineRule="auto"/>
        <w:ind w:left="2941" w:right="1218"/>
        <w:rPr>
          <w:sz w:val="21"/>
        </w:rPr>
      </w:pPr>
      <w:r>
        <w:rPr>
          <w:w w:val="105"/>
          <w:sz w:val="21"/>
        </w:rPr>
        <w:t xml:space="preserve">of Australia, and the Supreme Court of Victoria are both superior courts  with  </w:t>
      </w:r>
      <w:r>
        <w:rPr>
          <w:b/>
          <w:w w:val="105"/>
          <w:sz w:val="21"/>
        </w:rPr>
        <w:t>inherent jurisd</w:t>
      </w:r>
      <w:r>
        <w:rPr>
          <w:b/>
          <w:w w:val="105"/>
          <w:sz w:val="21"/>
        </w:rPr>
        <w:t>iction</w:t>
      </w:r>
      <w:r>
        <w:rPr>
          <w:w w:val="105"/>
          <w:sz w:val="21"/>
        </w:rPr>
        <w:t>.</w:t>
      </w:r>
    </w:p>
    <w:p w:rsidR="00D04CB6" w:rsidRDefault="00F732FE">
      <w:pPr>
        <w:pStyle w:val="BodyText"/>
        <w:tabs>
          <w:tab w:val="left" w:pos="2941"/>
        </w:tabs>
        <w:spacing w:before="125"/>
        <w:ind w:left="107"/>
      </w:pPr>
      <w:r>
        <w:rPr>
          <w:b/>
          <w:w w:val="105"/>
        </w:rPr>
        <w:t>Victim</w:t>
      </w:r>
      <w:r>
        <w:rPr>
          <w:b/>
          <w:w w:val="105"/>
        </w:rPr>
        <w:tab/>
      </w:r>
      <w:r>
        <w:rPr>
          <w:w w:val="105"/>
        </w:rPr>
        <w:t>A</w:t>
      </w:r>
      <w:r>
        <w:rPr>
          <w:spacing w:val="-5"/>
          <w:w w:val="105"/>
        </w:rPr>
        <w:t xml:space="preserve"> </w:t>
      </w:r>
      <w:r>
        <w:rPr>
          <w:w w:val="105"/>
        </w:rPr>
        <w:t>person</w:t>
      </w:r>
      <w:r>
        <w:rPr>
          <w:spacing w:val="-5"/>
          <w:w w:val="105"/>
        </w:rPr>
        <w:t xml:space="preserve"> </w:t>
      </w:r>
      <w:r>
        <w:rPr>
          <w:w w:val="105"/>
        </w:rPr>
        <w:t>who</w:t>
      </w:r>
      <w:r>
        <w:rPr>
          <w:spacing w:val="-5"/>
          <w:w w:val="105"/>
        </w:rPr>
        <w:t xml:space="preserve"> </w:t>
      </w:r>
      <w:r>
        <w:rPr>
          <w:spacing w:val="-2"/>
          <w:w w:val="105"/>
        </w:rPr>
        <w:t>has</w:t>
      </w:r>
      <w:r>
        <w:rPr>
          <w:spacing w:val="-5"/>
          <w:w w:val="105"/>
        </w:rPr>
        <w:t xml:space="preserve"> </w:t>
      </w:r>
      <w:r>
        <w:rPr>
          <w:w w:val="105"/>
        </w:rPr>
        <w:t>suffered</w:t>
      </w:r>
      <w:r>
        <w:rPr>
          <w:spacing w:val="-5"/>
          <w:w w:val="105"/>
        </w:rPr>
        <w:t xml:space="preserve"> </w:t>
      </w:r>
      <w:r>
        <w:rPr>
          <w:spacing w:val="-3"/>
          <w:w w:val="105"/>
        </w:rPr>
        <w:t>harm</w:t>
      </w:r>
      <w:r>
        <w:rPr>
          <w:spacing w:val="-5"/>
          <w:w w:val="105"/>
        </w:rPr>
        <w:t xml:space="preserve"> </w:t>
      </w:r>
      <w:r>
        <w:rPr>
          <w:w w:val="105"/>
        </w:rPr>
        <w:t>as</w:t>
      </w:r>
      <w:r>
        <w:rPr>
          <w:spacing w:val="-5"/>
          <w:w w:val="105"/>
        </w:rPr>
        <w:t xml:space="preserve"> </w:t>
      </w:r>
      <w:r>
        <w:rPr>
          <w:w w:val="105"/>
        </w:rPr>
        <w:t>a</w:t>
      </w:r>
      <w:r>
        <w:rPr>
          <w:spacing w:val="-5"/>
          <w:w w:val="105"/>
        </w:rPr>
        <w:t xml:space="preserve"> </w:t>
      </w:r>
      <w:r>
        <w:rPr>
          <w:w w:val="105"/>
        </w:rPr>
        <w:t>direct</w:t>
      </w:r>
      <w:r>
        <w:rPr>
          <w:spacing w:val="-5"/>
          <w:w w:val="105"/>
        </w:rPr>
        <w:t xml:space="preserve"> </w:t>
      </w:r>
      <w:r>
        <w:rPr>
          <w:spacing w:val="-3"/>
          <w:w w:val="105"/>
        </w:rPr>
        <w:t>result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action</w:t>
      </w:r>
    </w:p>
    <w:p w:rsidR="00D04CB6" w:rsidRDefault="00F732FE">
      <w:pPr>
        <w:pStyle w:val="BodyText"/>
        <w:spacing w:before="3" w:line="242" w:lineRule="auto"/>
        <w:ind w:left="2941" w:right="1168"/>
        <w:jc w:val="both"/>
      </w:pPr>
      <w:r>
        <w:t xml:space="preserve">of the </w:t>
      </w:r>
      <w:r>
        <w:rPr>
          <w:b/>
        </w:rPr>
        <w:t xml:space="preserve">offender </w:t>
      </w:r>
      <w:r>
        <w:t>and includes a parent of a child victim, or a family member of a homicide victim. It applies to a person alleged by the prosecution to  be a victim prior to  a d</w:t>
      </w:r>
      <w:r>
        <w:t>etermination  of guilt  as</w:t>
      </w:r>
    </w:p>
    <w:p w:rsidR="00D04CB6" w:rsidRDefault="00F732FE">
      <w:pPr>
        <w:pStyle w:val="BodyText"/>
        <w:spacing w:line="242" w:lineRule="auto"/>
        <w:ind w:left="2941" w:right="1177"/>
      </w:pPr>
      <w:r>
        <w:rPr>
          <w:w w:val="105"/>
        </w:rPr>
        <w:t>well as a victim of an offence for which an offender has been found guilty.</w:t>
      </w:r>
    </w:p>
    <w:p w:rsidR="00D04CB6" w:rsidRDefault="00F732FE">
      <w:pPr>
        <w:tabs>
          <w:tab w:val="left" w:pos="2941"/>
        </w:tabs>
        <w:spacing w:before="124"/>
        <w:ind w:left="107"/>
        <w:rPr>
          <w:sz w:val="21"/>
        </w:rPr>
      </w:pPr>
      <w:r>
        <w:rPr>
          <w:b/>
          <w:w w:val="110"/>
          <w:sz w:val="21"/>
        </w:rPr>
        <w:t>Victim of</w:t>
      </w:r>
      <w:r>
        <w:rPr>
          <w:b/>
          <w:spacing w:val="16"/>
          <w:w w:val="110"/>
          <w:sz w:val="21"/>
        </w:rPr>
        <w:t xml:space="preserve"> </w:t>
      </w:r>
      <w:r>
        <w:rPr>
          <w:b/>
          <w:w w:val="110"/>
          <w:sz w:val="21"/>
        </w:rPr>
        <w:t>family</w:t>
      </w:r>
      <w:r>
        <w:rPr>
          <w:b/>
          <w:spacing w:val="7"/>
          <w:w w:val="110"/>
          <w:sz w:val="21"/>
        </w:rPr>
        <w:t xml:space="preserve"> </w:t>
      </w:r>
      <w:r>
        <w:rPr>
          <w:b/>
          <w:w w:val="110"/>
          <w:sz w:val="21"/>
        </w:rPr>
        <w:t>violence</w:t>
      </w:r>
      <w:r>
        <w:rPr>
          <w:b/>
          <w:w w:val="110"/>
          <w:sz w:val="21"/>
        </w:rPr>
        <w:tab/>
      </w:r>
      <w:r>
        <w:rPr>
          <w:w w:val="110"/>
          <w:sz w:val="21"/>
        </w:rPr>
        <w:t>A</w:t>
      </w:r>
      <w:r>
        <w:rPr>
          <w:spacing w:val="-24"/>
          <w:w w:val="110"/>
          <w:sz w:val="21"/>
        </w:rPr>
        <w:t xml:space="preserve"> </w:t>
      </w:r>
      <w:r>
        <w:rPr>
          <w:w w:val="110"/>
          <w:sz w:val="21"/>
        </w:rPr>
        <w:t>person</w:t>
      </w:r>
      <w:r>
        <w:rPr>
          <w:spacing w:val="-24"/>
          <w:w w:val="110"/>
          <w:sz w:val="21"/>
        </w:rPr>
        <w:t xml:space="preserve"> </w:t>
      </w:r>
      <w:r>
        <w:rPr>
          <w:w w:val="110"/>
          <w:sz w:val="21"/>
        </w:rPr>
        <w:t>who</w:t>
      </w:r>
      <w:r>
        <w:rPr>
          <w:spacing w:val="-24"/>
          <w:w w:val="110"/>
          <w:sz w:val="21"/>
        </w:rPr>
        <w:t xml:space="preserve"> </w:t>
      </w:r>
      <w:r>
        <w:rPr>
          <w:spacing w:val="-2"/>
          <w:w w:val="110"/>
          <w:sz w:val="21"/>
        </w:rPr>
        <w:t>has</w:t>
      </w:r>
      <w:r>
        <w:rPr>
          <w:spacing w:val="-24"/>
          <w:w w:val="110"/>
          <w:sz w:val="21"/>
        </w:rPr>
        <w:t xml:space="preserve"> </w:t>
      </w:r>
      <w:r>
        <w:rPr>
          <w:w w:val="110"/>
          <w:sz w:val="21"/>
        </w:rPr>
        <w:t>experienced</w:t>
      </w:r>
      <w:r>
        <w:rPr>
          <w:spacing w:val="-24"/>
          <w:w w:val="110"/>
          <w:sz w:val="21"/>
        </w:rPr>
        <w:t xml:space="preserve"> </w:t>
      </w:r>
      <w:r>
        <w:rPr>
          <w:b/>
          <w:w w:val="110"/>
          <w:sz w:val="21"/>
        </w:rPr>
        <w:t>family</w:t>
      </w:r>
      <w:r>
        <w:rPr>
          <w:b/>
          <w:spacing w:val="-24"/>
          <w:w w:val="110"/>
          <w:sz w:val="21"/>
        </w:rPr>
        <w:t xml:space="preserve"> </w:t>
      </w:r>
      <w:r>
        <w:rPr>
          <w:b/>
          <w:w w:val="110"/>
          <w:sz w:val="21"/>
        </w:rPr>
        <w:t>violence</w:t>
      </w:r>
      <w:r>
        <w:rPr>
          <w:w w:val="110"/>
          <w:sz w:val="21"/>
        </w:rPr>
        <w:t>.</w:t>
      </w:r>
    </w:p>
    <w:p w:rsidR="00D04CB6" w:rsidRDefault="00D04CB6">
      <w:pPr>
        <w:pStyle w:val="BodyText"/>
        <w:rPr>
          <w:sz w:val="20"/>
        </w:rPr>
      </w:pPr>
    </w:p>
    <w:p w:rsidR="00D04CB6" w:rsidRDefault="00D04CB6">
      <w:pPr>
        <w:pStyle w:val="BodyText"/>
        <w:rPr>
          <w:sz w:val="20"/>
        </w:rPr>
      </w:pPr>
    </w:p>
    <w:p w:rsidR="00D04CB6" w:rsidRDefault="00D04CB6">
      <w:pPr>
        <w:pStyle w:val="BodyText"/>
        <w:spacing w:before="6"/>
        <w:rPr>
          <w:sz w:val="18"/>
        </w:rPr>
      </w:pPr>
    </w:p>
    <w:p w:rsidR="00D04CB6" w:rsidRDefault="00F732FE">
      <w:pPr>
        <w:pStyle w:val="Heading5"/>
        <w:spacing w:before="96"/>
        <w:ind w:right="153"/>
        <w:jc w:val="right"/>
      </w:pPr>
      <w:r>
        <w:rPr>
          <w:color w:val="EA5B50"/>
          <w:w w:val="115"/>
        </w:rPr>
        <w:t>xvii</w:t>
      </w:r>
    </w:p>
    <w:p w:rsidR="00D04CB6" w:rsidRDefault="00D04CB6">
      <w:pPr>
        <w:jc w:val="right"/>
        <w:sectPr w:rsidR="00D04CB6">
          <w:pgSz w:w="11910" w:h="16840"/>
          <w:pgMar w:top="1560" w:right="440" w:bottom="280" w:left="1480" w:header="1372" w:footer="0" w:gutter="0"/>
          <w:cols w:space="720"/>
        </w:sectPr>
      </w:pPr>
    </w:p>
    <w:p w:rsidR="00D04CB6" w:rsidRDefault="00D04CB6">
      <w:pPr>
        <w:pStyle w:val="BodyText"/>
        <w:rPr>
          <w:b/>
          <w:sz w:val="20"/>
        </w:rPr>
      </w:pPr>
    </w:p>
    <w:p w:rsidR="00D04CB6" w:rsidRDefault="00D04CB6">
      <w:pPr>
        <w:rPr>
          <w:sz w:val="20"/>
        </w:rPr>
        <w:sectPr w:rsidR="00D04CB6">
          <w:pgSz w:w="11910" w:h="16840"/>
          <w:pgMar w:top="1560" w:right="1580" w:bottom="280" w:left="440" w:header="546" w:footer="0" w:gutter="0"/>
          <w:cols w:space="720"/>
        </w:sectPr>
      </w:pPr>
    </w:p>
    <w:p w:rsidR="00D04CB6" w:rsidRDefault="00D04CB6">
      <w:pPr>
        <w:pStyle w:val="BodyText"/>
        <w:spacing w:before="6"/>
        <w:rPr>
          <w:b/>
          <w:sz w:val="19"/>
        </w:rPr>
      </w:pPr>
    </w:p>
    <w:p w:rsidR="00D04CB6" w:rsidRDefault="00F732FE">
      <w:pPr>
        <w:pStyle w:val="Heading8"/>
        <w:spacing w:before="1" w:line="242" w:lineRule="auto"/>
        <w:ind w:right="-8"/>
      </w:pPr>
      <w:r>
        <w:rPr>
          <w:w w:val="115"/>
        </w:rPr>
        <w:t>Victims</w:t>
      </w:r>
      <w:r>
        <w:rPr>
          <w:spacing w:val="-24"/>
          <w:w w:val="115"/>
        </w:rPr>
        <w:t xml:space="preserve"> </w:t>
      </w:r>
      <w:r>
        <w:rPr>
          <w:w w:val="115"/>
        </w:rPr>
        <w:t>of</w:t>
      </w:r>
      <w:r>
        <w:rPr>
          <w:spacing w:val="-24"/>
          <w:w w:val="115"/>
        </w:rPr>
        <w:t xml:space="preserve"> </w:t>
      </w:r>
      <w:r>
        <w:rPr>
          <w:w w:val="115"/>
        </w:rPr>
        <w:t>Crime</w:t>
      </w:r>
      <w:r>
        <w:rPr>
          <w:spacing w:val="-24"/>
          <w:w w:val="115"/>
        </w:rPr>
        <w:t xml:space="preserve"> </w:t>
      </w:r>
      <w:r>
        <w:rPr>
          <w:w w:val="115"/>
        </w:rPr>
        <w:t xml:space="preserve">Assistance </w:t>
      </w:r>
      <w:r>
        <w:rPr>
          <w:spacing w:val="-3"/>
          <w:w w:val="115"/>
        </w:rPr>
        <w:t>Tribunal</w:t>
      </w:r>
      <w:r>
        <w:rPr>
          <w:spacing w:val="-26"/>
          <w:w w:val="115"/>
        </w:rPr>
        <w:t xml:space="preserve"> </w:t>
      </w:r>
      <w:r>
        <w:rPr>
          <w:w w:val="115"/>
        </w:rPr>
        <w:t>(VOCAT)</w:t>
      </w:r>
    </w:p>
    <w:p w:rsidR="00D04CB6" w:rsidRDefault="00D04CB6">
      <w:pPr>
        <w:pStyle w:val="BodyText"/>
        <w:rPr>
          <w:b/>
          <w:sz w:val="24"/>
        </w:rPr>
      </w:pPr>
    </w:p>
    <w:p w:rsidR="00D04CB6" w:rsidRDefault="00D04CB6">
      <w:pPr>
        <w:pStyle w:val="BodyText"/>
        <w:spacing w:before="10"/>
        <w:rPr>
          <w:b/>
          <w:sz w:val="28"/>
        </w:rPr>
      </w:pPr>
    </w:p>
    <w:p w:rsidR="00D04CB6" w:rsidRDefault="00F732FE">
      <w:pPr>
        <w:spacing w:line="242" w:lineRule="auto"/>
        <w:ind w:left="1147" w:right="-8"/>
        <w:rPr>
          <w:b/>
          <w:sz w:val="21"/>
        </w:rPr>
      </w:pPr>
      <w:r>
        <w:rPr>
          <w:b/>
          <w:w w:val="115"/>
          <w:sz w:val="21"/>
        </w:rPr>
        <w:t xml:space="preserve">Victorian Civil and </w:t>
      </w:r>
      <w:r>
        <w:rPr>
          <w:b/>
          <w:w w:val="110"/>
          <w:sz w:val="21"/>
        </w:rPr>
        <w:t xml:space="preserve">Administrative Tribunal </w:t>
      </w:r>
      <w:r>
        <w:rPr>
          <w:b/>
          <w:w w:val="115"/>
          <w:sz w:val="21"/>
        </w:rPr>
        <w:t>(VCAT)</w:t>
      </w:r>
    </w:p>
    <w:p w:rsidR="00D04CB6" w:rsidRDefault="00F732FE">
      <w:pPr>
        <w:pStyle w:val="BodyText"/>
        <w:spacing w:before="6"/>
        <w:rPr>
          <w:b/>
          <w:sz w:val="19"/>
        </w:rPr>
      </w:pPr>
      <w:r>
        <w:br w:type="column"/>
      </w:r>
    </w:p>
    <w:p w:rsidR="00D04CB6" w:rsidRDefault="00F732FE">
      <w:pPr>
        <w:spacing w:before="1" w:line="242" w:lineRule="auto"/>
        <w:ind w:left="105" w:right="64"/>
        <w:rPr>
          <w:sz w:val="21"/>
        </w:rPr>
      </w:pPr>
      <w:r>
        <w:rPr>
          <w:w w:val="105"/>
          <w:sz w:val="21"/>
        </w:rPr>
        <w:t xml:space="preserve">The tribunal established under the </w:t>
      </w:r>
      <w:r>
        <w:rPr>
          <w:i/>
          <w:w w:val="105"/>
          <w:sz w:val="21"/>
        </w:rPr>
        <w:t xml:space="preserve">Victims of Crime Assistance Act 1996 </w:t>
      </w:r>
      <w:r>
        <w:rPr>
          <w:w w:val="105"/>
          <w:sz w:val="21"/>
        </w:rPr>
        <w:t xml:space="preserve">(Vic) to provide financial assistance to </w:t>
      </w:r>
      <w:r>
        <w:rPr>
          <w:b/>
          <w:w w:val="105"/>
          <w:sz w:val="21"/>
        </w:rPr>
        <w:t xml:space="preserve">victims </w:t>
      </w:r>
      <w:r>
        <w:rPr>
          <w:w w:val="105"/>
          <w:sz w:val="21"/>
        </w:rPr>
        <w:t>of violent crime committed in Victoria. It works through the Magistrates’ Court of Victoria.</w:t>
      </w:r>
    </w:p>
    <w:p w:rsidR="00D04CB6" w:rsidRDefault="00F732FE">
      <w:pPr>
        <w:spacing w:before="125" w:line="242" w:lineRule="auto"/>
        <w:ind w:left="105" w:right="156"/>
        <w:rPr>
          <w:sz w:val="21"/>
        </w:rPr>
      </w:pPr>
      <w:r>
        <w:rPr>
          <w:sz w:val="21"/>
        </w:rPr>
        <w:t xml:space="preserve">The tribunal established under the </w:t>
      </w:r>
      <w:r>
        <w:rPr>
          <w:i/>
          <w:sz w:val="21"/>
        </w:rPr>
        <w:t xml:space="preserve">Victorian Civil and Administrative Tribunal Act 1998 </w:t>
      </w:r>
      <w:r>
        <w:rPr>
          <w:sz w:val="21"/>
        </w:rPr>
        <w:t>(Vic) that hears civil and administrative  legal cases in the State  of  Vi</w:t>
      </w:r>
      <w:r>
        <w:rPr>
          <w:sz w:val="21"/>
        </w:rPr>
        <w:t>ctoria.</w:t>
      </w:r>
    </w:p>
    <w:p w:rsidR="00D04CB6" w:rsidRDefault="00D04CB6">
      <w:pPr>
        <w:spacing w:line="242" w:lineRule="auto"/>
        <w:rPr>
          <w:sz w:val="21"/>
        </w:rPr>
        <w:sectPr w:rsidR="00D04CB6">
          <w:type w:val="continuous"/>
          <w:pgSz w:w="11910" w:h="16840"/>
          <w:pgMar w:top="280" w:right="1580" w:bottom="0" w:left="440" w:header="720" w:footer="720" w:gutter="0"/>
          <w:cols w:num="2" w:space="720" w:equalWidth="0">
            <w:col w:w="3837" w:space="40"/>
            <w:col w:w="6013"/>
          </w:cols>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1"/>
        <w:rPr>
          <w:sz w:val="19"/>
        </w:rPr>
      </w:pPr>
    </w:p>
    <w:p w:rsidR="00D04CB6" w:rsidRDefault="00F732FE">
      <w:pPr>
        <w:pStyle w:val="Heading5"/>
        <w:spacing w:before="96"/>
        <w:ind w:left="280"/>
      </w:pPr>
      <w:r>
        <w:rPr>
          <w:color w:val="EA5B50"/>
          <w:w w:val="115"/>
        </w:rPr>
        <w:t>xviii</w:t>
      </w:r>
    </w:p>
    <w:p w:rsidR="00D04CB6" w:rsidRDefault="00D04CB6">
      <w:pPr>
        <w:sectPr w:rsidR="00D04CB6">
          <w:type w:val="continuous"/>
          <w:pgSz w:w="11910" w:h="16840"/>
          <w:pgMar w:top="280" w:right="1580" w:bottom="0" w:left="440" w:header="720" w:footer="720" w:gutter="0"/>
          <w:cols w:space="720"/>
        </w:sectPr>
      </w:pPr>
    </w:p>
    <w:p w:rsidR="00D04CB6" w:rsidRDefault="00F732FE">
      <w:pPr>
        <w:pStyle w:val="BodyText"/>
        <w:spacing w:line="27" w:lineRule="exact"/>
        <w:ind w:left="116"/>
        <w:rPr>
          <w:sz w:val="2"/>
        </w:rPr>
      </w:pPr>
      <w:r>
        <w:rPr>
          <w:sz w:val="2"/>
        </w:rPr>
      </w:r>
      <w:r>
        <w:rPr>
          <w:sz w:val="2"/>
        </w:rPr>
        <w:pict>
          <v:group id="_x0000_s1561" style="width:27.15pt;height:1.35pt;mso-position-horizontal-relative:char;mso-position-vertical-relative:line" coordsize="543,27">
            <v:line id="_x0000_s1562" style="position:absolute" from="14,14" to="529,14" strokecolor="#ea5b50" strokeweight=".46672mm"/>
            <w10:anchorlock/>
          </v:group>
        </w:pict>
      </w:r>
    </w:p>
    <w:p w:rsidR="00D04CB6" w:rsidRDefault="00D04CB6">
      <w:pPr>
        <w:pStyle w:val="BodyText"/>
        <w:spacing w:before="6"/>
        <w:rPr>
          <w:b/>
          <w:sz w:val="19"/>
        </w:rPr>
      </w:pPr>
    </w:p>
    <w:p w:rsidR="00D04CB6" w:rsidRDefault="00F732FE">
      <w:pPr>
        <w:spacing w:before="92"/>
        <w:ind w:left="130"/>
        <w:rPr>
          <w:b/>
          <w:sz w:val="44"/>
        </w:rPr>
      </w:pPr>
      <w:bookmarkStart w:id="9" w:name="Questions"/>
      <w:bookmarkStart w:id="10" w:name="_bookmark4"/>
      <w:bookmarkEnd w:id="9"/>
      <w:bookmarkEnd w:id="10"/>
      <w:r>
        <w:rPr>
          <w:b/>
          <w:color w:val="EA5B50"/>
          <w:w w:val="115"/>
          <w:sz w:val="44"/>
        </w:rPr>
        <w:t>Questions</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ind w:left="867"/>
        <w:rPr>
          <w:b/>
          <w:sz w:val="28"/>
        </w:rPr>
      </w:pPr>
      <w:r>
        <w:rPr>
          <w:b/>
          <w:color w:val="EA5B50"/>
          <w:w w:val="110"/>
          <w:sz w:val="28"/>
        </w:rPr>
        <w:t>Chapter  1: Introduction</w:t>
      </w:r>
    </w:p>
    <w:p w:rsidR="00D04CB6" w:rsidRDefault="00F732FE">
      <w:pPr>
        <w:spacing w:before="166"/>
        <w:ind w:left="867"/>
        <w:rPr>
          <w:b/>
          <w:sz w:val="24"/>
        </w:rPr>
      </w:pPr>
      <w:r>
        <w:rPr>
          <w:b/>
          <w:w w:val="115"/>
          <w:sz w:val="24"/>
        </w:rPr>
        <w:t>Principles of law relevant to this inquiry</w:t>
      </w:r>
    </w:p>
    <w:p w:rsidR="00D04CB6" w:rsidRDefault="00F732FE">
      <w:pPr>
        <w:pStyle w:val="ListParagraph"/>
        <w:numPr>
          <w:ilvl w:val="0"/>
          <w:numId w:val="188"/>
        </w:numPr>
        <w:tabs>
          <w:tab w:val="left" w:pos="1434"/>
          <w:tab w:val="left" w:pos="1435"/>
        </w:tabs>
        <w:spacing w:before="137" w:line="242" w:lineRule="auto"/>
        <w:ind w:right="1368"/>
        <w:jc w:val="left"/>
        <w:rPr>
          <w:sz w:val="21"/>
        </w:rPr>
      </w:pPr>
      <w:r>
        <w:rPr>
          <w:w w:val="105"/>
          <w:sz w:val="21"/>
        </w:rPr>
        <w:t xml:space="preserve">What other </w:t>
      </w:r>
      <w:r>
        <w:rPr>
          <w:spacing w:val="-3"/>
          <w:w w:val="105"/>
          <w:sz w:val="21"/>
        </w:rPr>
        <w:t xml:space="preserve">principles </w:t>
      </w:r>
      <w:r>
        <w:rPr>
          <w:w w:val="105"/>
          <w:sz w:val="21"/>
        </w:rPr>
        <w:t xml:space="preserve">of </w:t>
      </w:r>
      <w:r>
        <w:rPr>
          <w:spacing w:val="-5"/>
          <w:w w:val="105"/>
          <w:sz w:val="21"/>
        </w:rPr>
        <w:t xml:space="preserve">law, </w:t>
      </w:r>
      <w:r>
        <w:rPr>
          <w:w w:val="105"/>
          <w:sz w:val="21"/>
        </w:rPr>
        <w:t xml:space="preserve">if </w:t>
      </w:r>
      <w:r>
        <w:rPr>
          <w:spacing w:val="-6"/>
          <w:w w:val="105"/>
          <w:sz w:val="21"/>
        </w:rPr>
        <w:t xml:space="preserve">any, </w:t>
      </w:r>
      <w:r>
        <w:rPr>
          <w:spacing w:val="-3"/>
          <w:w w:val="105"/>
          <w:sz w:val="21"/>
        </w:rPr>
        <w:t xml:space="preserve">are relevant to </w:t>
      </w:r>
      <w:r>
        <w:rPr>
          <w:w w:val="105"/>
          <w:sz w:val="21"/>
        </w:rPr>
        <w:t xml:space="preserve">the </w:t>
      </w:r>
      <w:r>
        <w:rPr>
          <w:spacing w:val="-4"/>
          <w:w w:val="105"/>
          <w:sz w:val="21"/>
        </w:rPr>
        <w:t xml:space="preserve">Commission’s </w:t>
      </w:r>
      <w:r>
        <w:rPr>
          <w:spacing w:val="-3"/>
          <w:w w:val="105"/>
          <w:sz w:val="21"/>
        </w:rPr>
        <w:t xml:space="preserve">consideration </w:t>
      </w:r>
      <w:r>
        <w:rPr>
          <w:w w:val="105"/>
          <w:sz w:val="21"/>
        </w:rPr>
        <w:t>of the laws</w:t>
      </w:r>
      <w:r>
        <w:rPr>
          <w:spacing w:val="-11"/>
          <w:w w:val="105"/>
          <w:sz w:val="21"/>
        </w:rPr>
        <w:t xml:space="preserve"> </w:t>
      </w:r>
      <w:r>
        <w:rPr>
          <w:w w:val="105"/>
          <w:sz w:val="21"/>
        </w:rPr>
        <w:t>the</w:t>
      </w:r>
      <w:r>
        <w:rPr>
          <w:spacing w:val="-11"/>
          <w:w w:val="105"/>
          <w:sz w:val="21"/>
        </w:rPr>
        <w:t xml:space="preserve"> </w:t>
      </w:r>
      <w:r>
        <w:rPr>
          <w:w w:val="105"/>
          <w:sz w:val="21"/>
        </w:rPr>
        <w:t>subject</w:t>
      </w:r>
      <w:r>
        <w:rPr>
          <w:spacing w:val="-11"/>
          <w:w w:val="105"/>
          <w:sz w:val="21"/>
        </w:rPr>
        <w:t xml:space="preserve"> </w:t>
      </w:r>
      <w:r>
        <w:rPr>
          <w:w w:val="105"/>
          <w:sz w:val="21"/>
        </w:rPr>
        <w:t>of</w:t>
      </w:r>
      <w:r>
        <w:rPr>
          <w:spacing w:val="-11"/>
          <w:w w:val="105"/>
          <w:sz w:val="21"/>
        </w:rPr>
        <w:t xml:space="preserve"> </w:t>
      </w:r>
      <w:r>
        <w:rPr>
          <w:w w:val="105"/>
          <w:sz w:val="21"/>
        </w:rPr>
        <w:t>this</w:t>
      </w:r>
      <w:r>
        <w:rPr>
          <w:spacing w:val="-11"/>
          <w:w w:val="105"/>
          <w:sz w:val="21"/>
        </w:rPr>
        <w:t xml:space="preserve"> </w:t>
      </w:r>
      <w:r>
        <w:rPr>
          <w:spacing w:val="-3"/>
          <w:w w:val="105"/>
          <w:sz w:val="21"/>
        </w:rPr>
        <w:t>review?</w:t>
      </w:r>
    </w:p>
    <w:p w:rsidR="00D04CB6" w:rsidRDefault="00D04CB6">
      <w:pPr>
        <w:pStyle w:val="BodyText"/>
        <w:spacing w:before="8"/>
      </w:pPr>
    </w:p>
    <w:p w:rsidR="00D04CB6" w:rsidRDefault="00F732FE">
      <w:pPr>
        <w:pStyle w:val="Heading4"/>
        <w:ind w:left="867"/>
      </w:pPr>
      <w:r>
        <w:rPr>
          <w:color w:val="EA5B50"/>
          <w:w w:val="110"/>
        </w:rPr>
        <w:t>Chapter 3: General issues with the law of contempt of court</w:t>
      </w:r>
    </w:p>
    <w:p w:rsidR="00D04CB6" w:rsidRDefault="00F732FE">
      <w:pPr>
        <w:pStyle w:val="Heading5"/>
        <w:spacing w:before="166"/>
        <w:ind w:left="867"/>
      </w:pPr>
      <w:r>
        <w:rPr>
          <w:w w:val="115"/>
        </w:rPr>
        <w:t>Uncertainty of scope</w:t>
      </w:r>
    </w:p>
    <w:p w:rsidR="00D04CB6" w:rsidRDefault="00F732FE">
      <w:pPr>
        <w:pStyle w:val="ListParagraph"/>
        <w:numPr>
          <w:ilvl w:val="0"/>
          <w:numId w:val="188"/>
        </w:numPr>
        <w:tabs>
          <w:tab w:val="left" w:pos="1434"/>
          <w:tab w:val="left" w:pos="1435"/>
        </w:tabs>
        <w:spacing w:before="137" w:line="242" w:lineRule="auto"/>
        <w:ind w:right="1191"/>
        <w:jc w:val="left"/>
        <w:rPr>
          <w:sz w:val="21"/>
        </w:rPr>
      </w:pPr>
      <w:r>
        <w:rPr>
          <w:sz w:val="21"/>
        </w:rPr>
        <w:t xml:space="preserve">Do the courts need a general power </w:t>
      </w:r>
      <w:r>
        <w:rPr>
          <w:spacing w:val="-3"/>
          <w:sz w:val="21"/>
        </w:rPr>
        <w:t xml:space="preserve">to punish any </w:t>
      </w:r>
      <w:r>
        <w:rPr>
          <w:sz w:val="21"/>
        </w:rPr>
        <w:t xml:space="preserve">conduct </w:t>
      </w:r>
      <w:r>
        <w:rPr>
          <w:spacing w:val="-3"/>
          <w:sz w:val="21"/>
        </w:rPr>
        <w:t xml:space="preserve">that </w:t>
      </w:r>
      <w:r>
        <w:rPr>
          <w:spacing w:val="-2"/>
          <w:sz w:val="21"/>
        </w:rPr>
        <w:t xml:space="preserve">has </w:t>
      </w:r>
      <w:r>
        <w:rPr>
          <w:sz w:val="21"/>
        </w:rPr>
        <w:t xml:space="preserve">a tendency </w:t>
      </w:r>
      <w:r>
        <w:rPr>
          <w:spacing w:val="-3"/>
          <w:sz w:val="21"/>
        </w:rPr>
        <w:t xml:space="preserve">to interfere </w:t>
      </w:r>
      <w:r>
        <w:rPr>
          <w:sz w:val="21"/>
        </w:rPr>
        <w:t xml:space="preserve">with the proper </w:t>
      </w:r>
      <w:r>
        <w:rPr>
          <w:spacing w:val="-3"/>
          <w:sz w:val="21"/>
        </w:rPr>
        <w:t xml:space="preserve">administration </w:t>
      </w:r>
      <w:r>
        <w:rPr>
          <w:sz w:val="21"/>
        </w:rPr>
        <w:t xml:space="preserve">of </w:t>
      </w:r>
      <w:r>
        <w:rPr>
          <w:spacing w:val="-3"/>
          <w:sz w:val="21"/>
        </w:rPr>
        <w:t xml:space="preserve">justice? Alternatively, </w:t>
      </w:r>
      <w:r>
        <w:rPr>
          <w:sz w:val="21"/>
        </w:rPr>
        <w:t xml:space="preserve">should the law specify the </w:t>
      </w:r>
      <w:r>
        <w:rPr>
          <w:sz w:val="21"/>
        </w:rPr>
        <w:t xml:space="preserve">conduct subject </w:t>
      </w:r>
      <w:r>
        <w:rPr>
          <w:spacing w:val="-3"/>
          <w:sz w:val="21"/>
        </w:rPr>
        <w:t xml:space="preserve">to </w:t>
      </w:r>
      <w:r>
        <w:rPr>
          <w:sz w:val="21"/>
        </w:rPr>
        <w:t xml:space="preserve">sanction? If </w:t>
      </w:r>
      <w:r>
        <w:rPr>
          <w:spacing w:val="-3"/>
          <w:sz w:val="21"/>
        </w:rPr>
        <w:t xml:space="preserve">so, </w:t>
      </w:r>
      <w:r>
        <w:rPr>
          <w:sz w:val="21"/>
        </w:rPr>
        <w:t xml:space="preserve">should only conduct </w:t>
      </w:r>
      <w:r>
        <w:rPr>
          <w:spacing w:val="-3"/>
          <w:sz w:val="21"/>
        </w:rPr>
        <w:t xml:space="preserve">that </w:t>
      </w:r>
      <w:r>
        <w:rPr>
          <w:sz w:val="21"/>
        </w:rPr>
        <w:t xml:space="preserve">is </w:t>
      </w:r>
      <w:r>
        <w:rPr>
          <w:spacing w:val="-3"/>
          <w:sz w:val="21"/>
        </w:rPr>
        <w:t xml:space="preserve">intended to interfere </w:t>
      </w:r>
      <w:r>
        <w:rPr>
          <w:sz w:val="21"/>
        </w:rPr>
        <w:t xml:space="preserve">with the </w:t>
      </w:r>
      <w:r>
        <w:rPr>
          <w:spacing w:val="-3"/>
          <w:sz w:val="21"/>
        </w:rPr>
        <w:t xml:space="preserve">administration  </w:t>
      </w:r>
      <w:r>
        <w:rPr>
          <w:sz w:val="21"/>
        </w:rPr>
        <w:t xml:space="preserve">of </w:t>
      </w:r>
      <w:r>
        <w:rPr>
          <w:spacing w:val="-3"/>
          <w:sz w:val="21"/>
        </w:rPr>
        <w:t xml:space="preserve">justice  </w:t>
      </w:r>
      <w:r>
        <w:rPr>
          <w:sz w:val="21"/>
        </w:rPr>
        <w:t xml:space="preserve">be subject </w:t>
      </w:r>
      <w:r>
        <w:rPr>
          <w:spacing w:val="-3"/>
          <w:sz w:val="21"/>
        </w:rPr>
        <w:t xml:space="preserve">to  </w:t>
      </w:r>
      <w:r>
        <w:rPr>
          <w:spacing w:val="7"/>
          <w:sz w:val="21"/>
        </w:rPr>
        <w:t xml:space="preserve"> </w:t>
      </w:r>
      <w:r>
        <w:rPr>
          <w:spacing w:val="-4"/>
          <w:sz w:val="21"/>
        </w:rPr>
        <w:t>punishment?</w:t>
      </w:r>
    </w:p>
    <w:p w:rsidR="00D04CB6" w:rsidRDefault="00F732FE">
      <w:pPr>
        <w:pStyle w:val="Heading5"/>
        <w:spacing w:before="132"/>
        <w:ind w:left="867"/>
      </w:pPr>
      <w:r>
        <w:rPr>
          <w:w w:val="110"/>
        </w:rPr>
        <w:t>Procedural safeguards</w:t>
      </w:r>
    </w:p>
    <w:p w:rsidR="00D04CB6" w:rsidRDefault="00F732FE">
      <w:pPr>
        <w:pStyle w:val="ListParagraph"/>
        <w:numPr>
          <w:ilvl w:val="0"/>
          <w:numId w:val="188"/>
        </w:numPr>
        <w:tabs>
          <w:tab w:val="left" w:pos="1434"/>
          <w:tab w:val="left" w:pos="1435"/>
        </w:tabs>
        <w:spacing w:before="136" w:line="242" w:lineRule="auto"/>
        <w:ind w:right="1402"/>
        <w:jc w:val="left"/>
        <w:rPr>
          <w:sz w:val="21"/>
        </w:rPr>
      </w:pPr>
      <w:r>
        <w:rPr>
          <w:w w:val="105"/>
          <w:sz w:val="21"/>
        </w:rPr>
        <w:t xml:space="preserve">Should the </w:t>
      </w:r>
      <w:r>
        <w:rPr>
          <w:spacing w:val="-3"/>
          <w:w w:val="105"/>
          <w:sz w:val="21"/>
        </w:rPr>
        <w:t xml:space="preserve">procedure for filing </w:t>
      </w:r>
      <w:r>
        <w:rPr>
          <w:w w:val="105"/>
          <w:sz w:val="21"/>
        </w:rPr>
        <w:t xml:space="preserve">and </w:t>
      </w:r>
      <w:r>
        <w:rPr>
          <w:spacing w:val="-3"/>
          <w:w w:val="105"/>
          <w:sz w:val="21"/>
        </w:rPr>
        <w:t xml:space="preserve">prosecuting </w:t>
      </w:r>
      <w:r>
        <w:rPr>
          <w:w w:val="105"/>
          <w:sz w:val="21"/>
        </w:rPr>
        <w:t xml:space="preserve">a </w:t>
      </w:r>
      <w:r>
        <w:rPr>
          <w:spacing w:val="-3"/>
          <w:w w:val="105"/>
          <w:sz w:val="21"/>
        </w:rPr>
        <w:t xml:space="preserve">charge </w:t>
      </w:r>
      <w:r>
        <w:rPr>
          <w:w w:val="105"/>
          <w:sz w:val="21"/>
        </w:rPr>
        <w:t xml:space="preserve">of </w:t>
      </w:r>
      <w:r>
        <w:rPr>
          <w:spacing w:val="-3"/>
          <w:w w:val="105"/>
          <w:sz w:val="21"/>
        </w:rPr>
        <w:t xml:space="preserve">contempt </w:t>
      </w:r>
      <w:r>
        <w:rPr>
          <w:w w:val="105"/>
          <w:sz w:val="21"/>
        </w:rPr>
        <w:t>of court be th</w:t>
      </w:r>
      <w:r>
        <w:rPr>
          <w:w w:val="105"/>
          <w:sz w:val="21"/>
        </w:rPr>
        <w:t>e same</w:t>
      </w:r>
      <w:r>
        <w:rPr>
          <w:spacing w:val="-7"/>
          <w:w w:val="105"/>
          <w:sz w:val="21"/>
        </w:rPr>
        <w:t xml:space="preserve"> </w:t>
      </w:r>
      <w:r>
        <w:rPr>
          <w:w w:val="105"/>
          <w:sz w:val="21"/>
        </w:rPr>
        <w:t>as</w:t>
      </w:r>
      <w:r>
        <w:rPr>
          <w:spacing w:val="-7"/>
          <w:w w:val="105"/>
          <w:sz w:val="21"/>
        </w:rPr>
        <w:t xml:space="preserve"> </w:t>
      </w:r>
      <w:r>
        <w:rPr>
          <w:spacing w:val="-3"/>
          <w:w w:val="105"/>
          <w:sz w:val="21"/>
        </w:rPr>
        <w:t>for</w:t>
      </w:r>
      <w:r>
        <w:rPr>
          <w:spacing w:val="-7"/>
          <w:w w:val="105"/>
          <w:sz w:val="21"/>
        </w:rPr>
        <w:t xml:space="preserve"> </w:t>
      </w:r>
      <w:r>
        <w:rPr>
          <w:w w:val="105"/>
          <w:sz w:val="21"/>
        </w:rPr>
        <w:t>other</w:t>
      </w:r>
      <w:r>
        <w:rPr>
          <w:spacing w:val="-7"/>
          <w:w w:val="105"/>
          <w:sz w:val="21"/>
        </w:rPr>
        <w:t xml:space="preserve"> </w:t>
      </w:r>
      <w:r>
        <w:rPr>
          <w:spacing w:val="-3"/>
          <w:w w:val="105"/>
          <w:sz w:val="21"/>
        </w:rPr>
        <w:t>criminal</w:t>
      </w:r>
      <w:r>
        <w:rPr>
          <w:spacing w:val="-7"/>
          <w:w w:val="105"/>
          <w:sz w:val="21"/>
        </w:rPr>
        <w:t xml:space="preserve"> </w:t>
      </w:r>
      <w:r>
        <w:rPr>
          <w:spacing w:val="-3"/>
          <w:w w:val="105"/>
          <w:sz w:val="21"/>
        </w:rPr>
        <w:t>offences?</w:t>
      </w:r>
      <w:r>
        <w:rPr>
          <w:spacing w:val="-7"/>
          <w:w w:val="105"/>
          <w:sz w:val="21"/>
        </w:rPr>
        <w:t xml:space="preserve"> </w:t>
      </w:r>
      <w:r>
        <w:rPr>
          <w:w w:val="105"/>
          <w:sz w:val="21"/>
        </w:rPr>
        <w:t>If</w:t>
      </w:r>
      <w:r>
        <w:rPr>
          <w:spacing w:val="-7"/>
          <w:w w:val="105"/>
          <w:sz w:val="21"/>
        </w:rPr>
        <w:t xml:space="preserve"> </w:t>
      </w:r>
      <w:r>
        <w:rPr>
          <w:w w:val="105"/>
          <w:sz w:val="21"/>
        </w:rPr>
        <w:t>not,</w:t>
      </w:r>
      <w:r>
        <w:rPr>
          <w:spacing w:val="-7"/>
          <w:w w:val="105"/>
          <w:sz w:val="21"/>
        </w:rPr>
        <w:t xml:space="preserve"> </w:t>
      </w:r>
      <w:r>
        <w:rPr>
          <w:w w:val="105"/>
          <w:sz w:val="21"/>
        </w:rPr>
        <w:t>what</w:t>
      </w:r>
      <w:r>
        <w:rPr>
          <w:spacing w:val="-7"/>
          <w:w w:val="105"/>
          <w:sz w:val="21"/>
        </w:rPr>
        <w:t xml:space="preserve"> </w:t>
      </w:r>
      <w:r>
        <w:rPr>
          <w:spacing w:val="-3"/>
          <w:w w:val="105"/>
          <w:sz w:val="21"/>
        </w:rPr>
        <w:t>are</w:t>
      </w:r>
      <w:r>
        <w:rPr>
          <w:spacing w:val="-7"/>
          <w:w w:val="105"/>
          <w:sz w:val="21"/>
        </w:rPr>
        <w:t xml:space="preserve"> </w:t>
      </w:r>
      <w:r>
        <w:rPr>
          <w:w w:val="105"/>
          <w:sz w:val="21"/>
        </w:rPr>
        <w:t>the</w:t>
      </w:r>
      <w:r>
        <w:rPr>
          <w:spacing w:val="-7"/>
          <w:w w:val="105"/>
          <w:sz w:val="21"/>
        </w:rPr>
        <w:t xml:space="preserve"> </w:t>
      </w:r>
      <w:r>
        <w:rPr>
          <w:spacing w:val="-3"/>
          <w:w w:val="105"/>
          <w:sz w:val="21"/>
        </w:rPr>
        <w:t>reasons</w:t>
      </w:r>
      <w:r>
        <w:rPr>
          <w:spacing w:val="-7"/>
          <w:w w:val="105"/>
          <w:sz w:val="21"/>
        </w:rPr>
        <w:t xml:space="preserve"> </w:t>
      </w:r>
      <w:r>
        <w:rPr>
          <w:w w:val="105"/>
          <w:sz w:val="21"/>
        </w:rPr>
        <w:t>necessitating</w:t>
      </w:r>
      <w:r>
        <w:rPr>
          <w:spacing w:val="-7"/>
          <w:w w:val="105"/>
          <w:sz w:val="21"/>
        </w:rPr>
        <w:t xml:space="preserve"> </w:t>
      </w:r>
      <w:r>
        <w:rPr>
          <w:w w:val="105"/>
          <w:sz w:val="21"/>
        </w:rPr>
        <w:t>a</w:t>
      </w:r>
      <w:r>
        <w:rPr>
          <w:spacing w:val="-7"/>
          <w:w w:val="105"/>
          <w:sz w:val="21"/>
        </w:rPr>
        <w:t xml:space="preserve"> </w:t>
      </w:r>
      <w:r>
        <w:rPr>
          <w:spacing w:val="-3"/>
          <w:w w:val="105"/>
          <w:sz w:val="21"/>
        </w:rPr>
        <w:t xml:space="preserve">different procedure for contempt </w:t>
      </w:r>
      <w:r>
        <w:rPr>
          <w:w w:val="105"/>
          <w:sz w:val="21"/>
        </w:rPr>
        <w:t xml:space="preserve">of court and what should be the </w:t>
      </w:r>
      <w:r>
        <w:rPr>
          <w:spacing w:val="-3"/>
          <w:w w:val="105"/>
          <w:sz w:val="21"/>
        </w:rPr>
        <w:t xml:space="preserve">features </w:t>
      </w:r>
      <w:r>
        <w:rPr>
          <w:w w:val="105"/>
          <w:sz w:val="21"/>
        </w:rPr>
        <w:t>of</w:t>
      </w:r>
      <w:r>
        <w:rPr>
          <w:spacing w:val="-36"/>
          <w:w w:val="105"/>
          <w:sz w:val="21"/>
        </w:rPr>
        <w:t xml:space="preserve"> </w:t>
      </w:r>
      <w:r>
        <w:rPr>
          <w:spacing w:val="-3"/>
          <w:w w:val="105"/>
          <w:sz w:val="21"/>
        </w:rPr>
        <w:t>that procedure?</w:t>
      </w:r>
    </w:p>
    <w:p w:rsidR="00D04CB6" w:rsidRDefault="00F732FE">
      <w:pPr>
        <w:pStyle w:val="Heading5"/>
        <w:spacing w:before="132"/>
        <w:ind w:left="867"/>
      </w:pPr>
      <w:r>
        <w:rPr>
          <w:w w:val="115"/>
        </w:rPr>
        <w:t>Overlap with criminal law</w:t>
      </w:r>
    </w:p>
    <w:p w:rsidR="00D04CB6" w:rsidRDefault="00F732FE">
      <w:pPr>
        <w:pStyle w:val="ListParagraph"/>
        <w:numPr>
          <w:ilvl w:val="0"/>
          <w:numId w:val="188"/>
        </w:numPr>
        <w:tabs>
          <w:tab w:val="left" w:pos="1434"/>
          <w:tab w:val="left" w:pos="1435"/>
        </w:tabs>
        <w:spacing w:before="137" w:line="242" w:lineRule="auto"/>
        <w:ind w:right="1210"/>
        <w:jc w:val="left"/>
        <w:rPr>
          <w:sz w:val="21"/>
        </w:rPr>
      </w:pPr>
      <w:r>
        <w:rPr>
          <w:sz w:val="21"/>
        </w:rPr>
        <w:t xml:space="preserve">Is there a need </w:t>
      </w:r>
      <w:r>
        <w:rPr>
          <w:spacing w:val="-3"/>
          <w:sz w:val="21"/>
        </w:rPr>
        <w:t xml:space="preserve">for </w:t>
      </w:r>
      <w:r>
        <w:rPr>
          <w:sz w:val="21"/>
        </w:rPr>
        <w:t xml:space="preserve">statutory </w:t>
      </w:r>
      <w:r>
        <w:rPr>
          <w:spacing w:val="-3"/>
          <w:sz w:val="21"/>
        </w:rPr>
        <w:t xml:space="preserve">guidance  </w:t>
      </w:r>
      <w:r>
        <w:rPr>
          <w:sz w:val="21"/>
        </w:rPr>
        <w:t xml:space="preserve">on when the court </w:t>
      </w:r>
      <w:r>
        <w:rPr>
          <w:spacing w:val="-3"/>
          <w:sz w:val="21"/>
        </w:rPr>
        <w:t xml:space="preserve">may  exercise  </w:t>
      </w:r>
      <w:r>
        <w:rPr>
          <w:sz w:val="21"/>
        </w:rPr>
        <w:t xml:space="preserve">its power </w:t>
      </w:r>
      <w:r>
        <w:rPr>
          <w:spacing w:val="-3"/>
          <w:sz w:val="21"/>
        </w:rPr>
        <w:t xml:space="preserve">to  punish  for contempt </w:t>
      </w:r>
      <w:r>
        <w:rPr>
          <w:sz w:val="21"/>
        </w:rPr>
        <w:t xml:space="preserve">of court in </w:t>
      </w:r>
      <w:r>
        <w:rPr>
          <w:spacing w:val="-3"/>
          <w:sz w:val="21"/>
        </w:rPr>
        <w:t xml:space="preserve">circumstances </w:t>
      </w:r>
      <w:r>
        <w:rPr>
          <w:sz w:val="21"/>
        </w:rPr>
        <w:t xml:space="preserve">where the conduct is also a statutory </w:t>
      </w:r>
      <w:r>
        <w:rPr>
          <w:spacing w:val="-3"/>
          <w:sz w:val="21"/>
        </w:rPr>
        <w:t xml:space="preserve">offence? </w:t>
      </w:r>
      <w:r>
        <w:rPr>
          <w:sz w:val="21"/>
        </w:rPr>
        <w:t xml:space="preserve">If </w:t>
      </w:r>
      <w:r>
        <w:rPr>
          <w:spacing w:val="-3"/>
          <w:sz w:val="21"/>
        </w:rPr>
        <w:t xml:space="preserve">so, </w:t>
      </w:r>
      <w:r>
        <w:rPr>
          <w:sz w:val="21"/>
        </w:rPr>
        <w:t xml:space="preserve">what  </w:t>
      </w:r>
      <w:r>
        <w:rPr>
          <w:spacing w:val="-3"/>
          <w:sz w:val="21"/>
        </w:rPr>
        <w:t xml:space="preserve">guidance  </w:t>
      </w:r>
      <w:r>
        <w:rPr>
          <w:sz w:val="21"/>
        </w:rPr>
        <w:t>should  be</w:t>
      </w:r>
      <w:r>
        <w:rPr>
          <w:spacing w:val="12"/>
          <w:sz w:val="21"/>
        </w:rPr>
        <w:t xml:space="preserve"> </w:t>
      </w:r>
      <w:r>
        <w:rPr>
          <w:spacing w:val="-3"/>
          <w:sz w:val="21"/>
        </w:rPr>
        <w:t>provided?</w:t>
      </w:r>
    </w:p>
    <w:p w:rsidR="00D04CB6" w:rsidRDefault="00F732FE">
      <w:pPr>
        <w:pStyle w:val="Heading5"/>
        <w:spacing w:before="132"/>
        <w:ind w:left="867"/>
      </w:pPr>
      <w:r>
        <w:rPr>
          <w:w w:val="110"/>
        </w:rPr>
        <w:t>Penalties</w:t>
      </w:r>
    </w:p>
    <w:p w:rsidR="00D04CB6" w:rsidRDefault="00F732FE">
      <w:pPr>
        <w:pStyle w:val="ListParagraph"/>
        <w:numPr>
          <w:ilvl w:val="0"/>
          <w:numId w:val="188"/>
        </w:numPr>
        <w:tabs>
          <w:tab w:val="left" w:pos="1434"/>
          <w:tab w:val="left" w:pos="1435"/>
        </w:tabs>
        <w:spacing w:before="137"/>
        <w:jc w:val="left"/>
        <w:rPr>
          <w:sz w:val="21"/>
        </w:rPr>
      </w:pPr>
      <w:r>
        <w:rPr>
          <w:w w:val="105"/>
          <w:sz w:val="21"/>
        </w:rPr>
        <w:t>Should</w:t>
      </w:r>
      <w:r>
        <w:rPr>
          <w:spacing w:val="-8"/>
          <w:w w:val="105"/>
          <w:sz w:val="21"/>
        </w:rPr>
        <w:t xml:space="preserve"> </w:t>
      </w:r>
      <w:r>
        <w:rPr>
          <w:w w:val="105"/>
          <w:sz w:val="21"/>
        </w:rPr>
        <w:t>there</w:t>
      </w:r>
      <w:r>
        <w:rPr>
          <w:spacing w:val="-8"/>
          <w:w w:val="105"/>
          <w:sz w:val="21"/>
        </w:rPr>
        <w:t xml:space="preserve"> </w:t>
      </w:r>
      <w:r>
        <w:rPr>
          <w:w w:val="105"/>
          <w:sz w:val="21"/>
        </w:rPr>
        <w:t>be</w:t>
      </w:r>
      <w:r>
        <w:rPr>
          <w:spacing w:val="-8"/>
          <w:w w:val="105"/>
          <w:sz w:val="21"/>
        </w:rPr>
        <w:t xml:space="preserve"> </w:t>
      </w:r>
      <w:r>
        <w:rPr>
          <w:w w:val="105"/>
          <w:sz w:val="21"/>
        </w:rPr>
        <w:t>a</w:t>
      </w:r>
      <w:r>
        <w:rPr>
          <w:spacing w:val="-8"/>
          <w:w w:val="105"/>
          <w:sz w:val="21"/>
        </w:rPr>
        <w:t xml:space="preserve"> </w:t>
      </w:r>
      <w:r>
        <w:rPr>
          <w:w w:val="105"/>
          <w:sz w:val="21"/>
        </w:rPr>
        <w:t>statutory</w:t>
      </w:r>
      <w:r>
        <w:rPr>
          <w:spacing w:val="-8"/>
          <w:w w:val="105"/>
          <w:sz w:val="21"/>
        </w:rPr>
        <w:t xml:space="preserve"> </w:t>
      </w:r>
      <w:r>
        <w:rPr>
          <w:w w:val="105"/>
          <w:sz w:val="21"/>
        </w:rPr>
        <w:t>maximum</w:t>
      </w:r>
      <w:r>
        <w:rPr>
          <w:spacing w:val="-8"/>
          <w:w w:val="105"/>
          <w:sz w:val="21"/>
        </w:rPr>
        <w:t xml:space="preserve"> </w:t>
      </w:r>
      <w:r>
        <w:rPr>
          <w:w w:val="105"/>
          <w:sz w:val="21"/>
        </w:rPr>
        <w:t>penalty</w:t>
      </w:r>
      <w:r>
        <w:rPr>
          <w:spacing w:val="-8"/>
          <w:w w:val="105"/>
          <w:sz w:val="21"/>
        </w:rPr>
        <w:t xml:space="preserve"> </w:t>
      </w:r>
      <w:r>
        <w:rPr>
          <w:spacing w:val="-3"/>
          <w:w w:val="105"/>
          <w:sz w:val="21"/>
        </w:rPr>
        <w:t>for</w:t>
      </w:r>
      <w:r>
        <w:rPr>
          <w:spacing w:val="-8"/>
          <w:w w:val="105"/>
          <w:sz w:val="21"/>
        </w:rPr>
        <w:t xml:space="preserve"> </w:t>
      </w:r>
      <w:r>
        <w:rPr>
          <w:spacing w:val="-3"/>
          <w:w w:val="105"/>
          <w:sz w:val="21"/>
        </w:rPr>
        <w:t>contempt</w:t>
      </w:r>
      <w:r>
        <w:rPr>
          <w:spacing w:val="-8"/>
          <w:w w:val="105"/>
          <w:sz w:val="21"/>
        </w:rPr>
        <w:t xml:space="preserve"> </w:t>
      </w:r>
      <w:r>
        <w:rPr>
          <w:w w:val="105"/>
          <w:sz w:val="21"/>
        </w:rPr>
        <w:t>of</w:t>
      </w:r>
      <w:r>
        <w:rPr>
          <w:spacing w:val="-8"/>
          <w:w w:val="105"/>
          <w:sz w:val="21"/>
        </w:rPr>
        <w:t xml:space="preserve"> </w:t>
      </w:r>
      <w:r>
        <w:rPr>
          <w:spacing w:val="-3"/>
          <w:w w:val="105"/>
          <w:sz w:val="21"/>
        </w:rPr>
        <w:t>c</w:t>
      </w:r>
      <w:r>
        <w:rPr>
          <w:spacing w:val="-3"/>
          <w:w w:val="105"/>
          <w:sz w:val="21"/>
        </w:rPr>
        <w:t>ourt?</w:t>
      </w:r>
      <w:r>
        <w:rPr>
          <w:spacing w:val="-8"/>
          <w:w w:val="105"/>
          <w:sz w:val="21"/>
        </w:rPr>
        <w:t xml:space="preserve"> </w:t>
      </w:r>
      <w:r>
        <w:rPr>
          <w:w w:val="105"/>
          <w:sz w:val="21"/>
        </w:rPr>
        <w:t>If</w:t>
      </w:r>
      <w:r>
        <w:rPr>
          <w:spacing w:val="-8"/>
          <w:w w:val="105"/>
          <w:sz w:val="21"/>
        </w:rPr>
        <w:t xml:space="preserve"> </w:t>
      </w:r>
      <w:r>
        <w:rPr>
          <w:w w:val="105"/>
          <w:sz w:val="21"/>
        </w:rPr>
        <w:t>so:</w:t>
      </w:r>
    </w:p>
    <w:p w:rsidR="00D04CB6" w:rsidRDefault="00F732FE">
      <w:pPr>
        <w:pStyle w:val="ListParagraph"/>
        <w:numPr>
          <w:ilvl w:val="1"/>
          <w:numId w:val="188"/>
        </w:numPr>
        <w:tabs>
          <w:tab w:val="left" w:pos="2001"/>
          <w:tab w:val="left" w:pos="2002"/>
        </w:tabs>
        <w:spacing w:before="123"/>
        <w:rPr>
          <w:sz w:val="21"/>
        </w:rPr>
      </w:pPr>
      <w:r>
        <w:rPr>
          <w:w w:val="105"/>
          <w:sz w:val="21"/>
        </w:rPr>
        <w:t>What</w:t>
      </w:r>
      <w:r>
        <w:rPr>
          <w:spacing w:val="-19"/>
          <w:w w:val="105"/>
          <w:sz w:val="21"/>
        </w:rPr>
        <w:t xml:space="preserve"> </w:t>
      </w:r>
      <w:r>
        <w:rPr>
          <w:w w:val="105"/>
          <w:sz w:val="21"/>
        </w:rPr>
        <w:t>penalties</w:t>
      </w:r>
      <w:r>
        <w:rPr>
          <w:spacing w:val="-19"/>
          <w:w w:val="105"/>
          <w:sz w:val="21"/>
        </w:rPr>
        <w:t xml:space="preserve"> </w:t>
      </w:r>
      <w:r>
        <w:rPr>
          <w:w w:val="105"/>
          <w:sz w:val="21"/>
        </w:rPr>
        <w:t>should</w:t>
      </w:r>
      <w:r>
        <w:rPr>
          <w:spacing w:val="-19"/>
          <w:w w:val="105"/>
          <w:sz w:val="21"/>
        </w:rPr>
        <w:t xml:space="preserve"> </w:t>
      </w:r>
      <w:r>
        <w:rPr>
          <w:spacing w:val="-3"/>
          <w:w w:val="105"/>
          <w:sz w:val="21"/>
        </w:rPr>
        <w:t>apply?</w:t>
      </w:r>
    </w:p>
    <w:p w:rsidR="00D04CB6" w:rsidRDefault="00F732FE">
      <w:pPr>
        <w:pStyle w:val="ListParagraph"/>
        <w:numPr>
          <w:ilvl w:val="1"/>
          <w:numId w:val="188"/>
        </w:numPr>
        <w:tabs>
          <w:tab w:val="left" w:pos="2001"/>
          <w:tab w:val="left" w:pos="2002"/>
        </w:tabs>
        <w:spacing w:before="123"/>
        <w:rPr>
          <w:sz w:val="21"/>
        </w:rPr>
      </w:pPr>
      <w:r>
        <w:rPr>
          <w:w w:val="105"/>
          <w:sz w:val="21"/>
        </w:rPr>
        <w:t>Should</w:t>
      </w:r>
      <w:r>
        <w:rPr>
          <w:spacing w:val="-8"/>
          <w:w w:val="105"/>
          <w:sz w:val="21"/>
        </w:rPr>
        <w:t xml:space="preserve"> </w:t>
      </w:r>
      <w:r>
        <w:rPr>
          <w:spacing w:val="-3"/>
          <w:w w:val="105"/>
          <w:sz w:val="21"/>
        </w:rPr>
        <w:t>different</w:t>
      </w:r>
      <w:r>
        <w:rPr>
          <w:spacing w:val="-8"/>
          <w:w w:val="105"/>
          <w:sz w:val="21"/>
        </w:rPr>
        <w:t xml:space="preserve"> </w:t>
      </w:r>
      <w:r>
        <w:rPr>
          <w:w w:val="105"/>
          <w:sz w:val="21"/>
        </w:rPr>
        <w:t>penalties</w:t>
      </w:r>
      <w:r>
        <w:rPr>
          <w:spacing w:val="-8"/>
          <w:w w:val="105"/>
          <w:sz w:val="21"/>
        </w:rPr>
        <w:t xml:space="preserve"> </w:t>
      </w:r>
      <w:r>
        <w:rPr>
          <w:w w:val="105"/>
          <w:sz w:val="21"/>
        </w:rPr>
        <w:t>apply</w:t>
      </w:r>
      <w:r>
        <w:rPr>
          <w:spacing w:val="-8"/>
          <w:w w:val="105"/>
          <w:sz w:val="21"/>
        </w:rPr>
        <w:t xml:space="preserve"> </w:t>
      </w:r>
      <w:r>
        <w:rPr>
          <w:spacing w:val="-3"/>
          <w:w w:val="105"/>
          <w:sz w:val="21"/>
        </w:rPr>
        <w:t>for</w:t>
      </w:r>
      <w:r>
        <w:rPr>
          <w:spacing w:val="-8"/>
          <w:w w:val="105"/>
          <w:sz w:val="21"/>
        </w:rPr>
        <w:t xml:space="preserve"> </w:t>
      </w:r>
      <w:r>
        <w:rPr>
          <w:spacing w:val="-3"/>
          <w:w w:val="105"/>
          <w:sz w:val="21"/>
        </w:rPr>
        <w:t>different</w:t>
      </w:r>
      <w:r>
        <w:rPr>
          <w:spacing w:val="-8"/>
          <w:w w:val="105"/>
          <w:sz w:val="21"/>
        </w:rPr>
        <w:t xml:space="preserve"> </w:t>
      </w:r>
      <w:r>
        <w:rPr>
          <w:spacing w:val="-3"/>
          <w:w w:val="105"/>
          <w:sz w:val="21"/>
        </w:rPr>
        <w:t>manifestations</w:t>
      </w:r>
      <w:r>
        <w:rPr>
          <w:spacing w:val="-8"/>
          <w:w w:val="105"/>
          <w:sz w:val="21"/>
        </w:rPr>
        <w:t xml:space="preserve"> </w:t>
      </w:r>
      <w:r>
        <w:rPr>
          <w:w w:val="105"/>
          <w:sz w:val="21"/>
        </w:rPr>
        <w:t>of</w:t>
      </w:r>
      <w:r>
        <w:rPr>
          <w:spacing w:val="-8"/>
          <w:w w:val="105"/>
          <w:sz w:val="21"/>
        </w:rPr>
        <w:t xml:space="preserve"> </w:t>
      </w:r>
      <w:r>
        <w:rPr>
          <w:spacing w:val="-4"/>
          <w:w w:val="105"/>
          <w:sz w:val="21"/>
        </w:rPr>
        <w:t>contempt?</w:t>
      </w:r>
    </w:p>
    <w:p w:rsidR="00D04CB6" w:rsidRDefault="00F732FE">
      <w:pPr>
        <w:pStyle w:val="ListParagraph"/>
        <w:numPr>
          <w:ilvl w:val="0"/>
          <w:numId w:val="188"/>
        </w:numPr>
        <w:tabs>
          <w:tab w:val="left" w:pos="1434"/>
          <w:tab w:val="left" w:pos="1435"/>
        </w:tabs>
        <w:spacing w:before="123" w:line="242" w:lineRule="auto"/>
        <w:ind w:right="1128"/>
        <w:jc w:val="left"/>
        <w:rPr>
          <w:sz w:val="21"/>
        </w:rPr>
      </w:pPr>
      <w:r>
        <w:rPr>
          <w:w w:val="105"/>
          <w:sz w:val="21"/>
        </w:rPr>
        <w:t xml:space="preserve">What </w:t>
      </w:r>
      <w:r>
        <w:rPr>
          <w:spacing w:val="-3"/>
          <w:w w:val="105"/>
          <w:sz w:val="21"/>
        </w:rPr>
        <w:t xml:space="preserve">weight, </w:t>
      </w:r>
      <w:r>
        <w:rPr>
          <w:w w:val="105"/>
          <w:sz w:val="21"/>
        </w:rPr>
        <w:t xml:space="preserve">if </w:t>
      </w:r>
      <w:r>
        <w:rPr>
          <w:spacing w:val="-6"/>
          <w:w w:val="105"/>
          <w:sz w:val="21"/>
        </w:rPr>
        <w:t xml:space="preserve">any, </w:t>
      </w:r>
      <w:r>
        <w:rPr>
          <w:w w:val="105"/>
          <w:sz w:val="21"/>
        </w:rPr>
        <w:t xml:space="preserve">should be given </w:t>
      </w:r>
      <w:r>
        <w:rPr>
          <w:spacing w:val="-3"/>
          <w:w w:val="105"/>
          <w:sz w:val="21"/>
        </w:rPr>
        <w:t xml:space="preserve">to </w:t>
      </w:r>
      <w:r>
        <w:rPr>
          <w:w w:val="105"/>
          <w:sz w:val="21"/>
        </w:rPr>
        <w:t xml:space="preserve">apologies in </w:t>
      </w:r>
      <w:r>
        <w:rPr>
          <w:spacing w:val="-3"/>
          <w:w w:val="105"/>
          <w:sz w:val="21"/>
        </w:rPr>
        <w:t xml:space="preserve">determining </w:t>
      </w:r>
      <w:r>
        <w:rPr>
          <w:w w:val="105"/>
          <w:sz w:val="21"/>
        </w:rPr>
        <w:t xml:space="preserve">whether and what penalty is imposed </w:t>
      </w:r>
      <w:r>
        <w:rPr>
          <w:spacing w:val="-3"/>
          <w:w w:val="105"/>
          <w:sz w:val="21"/>
        </w:rPr>
        <w:t xml:space="preserve">for contempt </w:t>
      </w:r>
      <w:r>
        <w:rPr>
          <w:w w:val="105"/>
          <w:sz w:val="21"/>
        </w:rPr>
        <w:t>of</w:t>
      </w:r>
      <w:r>
        <w:rPr>
          <w:spacing w:val="-16"/>
          <w:w w:val="105"/>
          <w:sz w:val="21"/>
        </w:rPr>
        <w:t xml:space="preserve"> </w:t>
      </w:r>
      <w:r>
        <w:rPr>
          <w:spacing w:val="-3"/>
          <w:w w:val="105"/>
          <w:sz w:val="21"/>
        </w:rPr>
        <w:t>court?</w:t>
      </w:r>
    </w:p>
    <w:p w:rsidR="00D04CB6" w:rsidRDefault="00F732FE">
      <w:pPr>
        <w:pStyle w:val="ListParagraph"/>
        <w:numPr>
          <w:ilvl w:val="0"/>
          <w:numId w:val="188"/>
        </w:numPr>
        <w:tabs>
          <w:tab w:val="left" w:pos="1434"/>
          <w:tab w:val="left" w:pos="1435"/>
        </w:tabs>
        <w:spacing w:before="120"/>
        <w:jc w:val="left"/>
        <w:rPr>
          <w:sz w:val="21"/>
        </w:rPr>
      </w:pPr>
      <w:r>
        <w:rPr>
          <w:w w:val="105"/>
          <w:sz w:val="21"/>
        </w:rPr>
        <w:t xml:space="preserve">Should the </w:t>
      </w:r>
      <w:r>
        <w:rPr>
          <w:i/>
          <w:spacing w:val="-3"/>
          <w:w w:val="105"/>
          <w:sz w:val="21"/>
        </w:rPr>
        <w:t xml:space="preserve">Sentencing </w:t>
      </w:r>
      <w:r>
        <w:rPr>
          <w:i/>
          <w:w w:val="105"/>
          <w:sz w:val="21"/>
        </w:rPr>
        <w:t xml:space="preserve">Act </w:t>
      </w:r>
      <w:r>
        <w:rPr>
          <w:i/>
          <w:spacing w:val="-8"/>
          <w:w w:val="105"/>
          <w:sz w:val="21"/>
        </w:rPr>
        <w:t xml:space="preserve">1991 </w:t>
      </w:r>
      <w:r>
        <w:rPr>
          <w:w w:val="105"/>
          <w:sz w:val="21"/>
        </w:rPr>
        <w:t xml:space="preserve">(Vic) apply </w:t>
      </w:r>
      <w:r>
        <w:rPr>
          <w:spacing w:val="-3"/>
          <w:w w:val="105"/>
          <w:sz w:val="21"/>
        </w:rPr>
        <w:t xml:space="preserve">to contempt </w:t>
      </w:r>
      <w:r>
        <w:rPr>
          <w:w w:val="105"/>
          <w:sz w:val="21"/>
        </w:rPr>
        <w:t xml:space="preserve"> </w:t>
      </w:r>
      <w:r>
        <w:rPr>
          <w:spacing w:val="-3"/>
          <w:w w:val="105"/>
          <w:sz w:val="21"/>
        </w:rPr>
        <w:t>proceedings?</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3"/>
        <w:rPr>
          <w:sz w:val="15"/>
        </w:rPr>
      </w:pPr>
    </w:p>
    <w:p w:rsidR="00D04CB6" w:rsidRDefault="00F732FE">
      <w:pPr>
        <w:pStyle w:val="Heading5"/>
        <w:spacing w:before="96"/>
        <w:ind w:right="107"/>
        <w:jc w:val="right"/>
      </w:pPr>
      <w:r>
        <w:rPr>
          <w:color w:val="EA5B50"/>
          <w:w w:val="115"/>
        </w:rPr>
        <w:t>xix</w:t>
      </w:r>
    </w:p>
    <w:p w:rsidR="00D04CB6" w:rsidRDefault="00D04CB6">
      <w:pPr>
        <w:jc w:val="right"/>
        <w:sectPr w:rsidR="00D04CB6">
          <w:headerReference w:type="default" r:id="rId28"/>
          <w:pgSz w:w="11910" w:h="16840"/>
          <w:pgMar w:top="1520" w:right="520" w:bottom="280" w:left="720" w:header="0" w:footer="0" w:gutter="0"/>
          <w:cols w:space="720"/>
        </w:sectPr>
      </w:pPr>
    </w:p>
    <w:p w:rsidR="00D04CB6" w:rsidRDefault="00D04CB6">
      <w:pPr>
        <w:pStyle w:val="BodyText"/>
        <w:spacing w:before="11"/>
        <w:rPr>
          <w:b/>
        </w:rPr>
      </w:pPr>
    </w:p>
    <w:p w:rsidR="00D04CB6" w:rsidRDefault="00F732FE">
      <w:pPr>
        <w:pStyle w:val="Heading5"/>
        <w:spacing w:before="96"/>
        <w:ind w:left="1147"/>
      </w:pPr>
      <w:r>
        <w:rPr>
          <w:w w:val="115"/>
        </w:rPr>
        <w:t>Warnings</w:t>
      </w:r>
    </w:p>
    <w:p w:rsidR="00D04CB6" w:rsidRDefault="00F732FE">
      <w:pPr>
        <w:pStyle w:val="ListParagraph"/>
        <w:numPr>
          <w:ilvl w:val="0"/>
          <w:numId w:val="188"/>
        </w:numPr>
        <w:tabs>
          <w:tab w:val="left" w:pos="1714"/>
          <w:tab w:val="left" w:pos="1715"/>
        </w:tabs>
        <w:spacing w:before="137"/>
        <w:ind w:left="1714"/>
        <w:jc w:val="left"/>
        <w:rPr>
          <w:sz w:val="21"/>
        </w:rPr>
      </w:pPr>
      <w:r>
        <w:rPr>
          <w:sz w:val="21"/>
        </w:rPr>
        <w:t>In</w:t>
      </w:r>
      <w:r>
        <w:rPr>
          <w:spacing w:val="27"/>
          <w:sz w:val="21"/>
        </w:rPr>
        <w:t xml:space="preserve"> </w:t>
      </w:r>
      <w:r>
        <w:rPr>
          <w:sz w:val="21"/>
        </w:rPr>
        <w:t>what</w:t>
      </w:r>
      <w:r>
        <w:rPr>
          <w:spacing w:val="27"/>
          <w:sz w:val="21"/>
        </w:rPr>
        <w:t xml:space="preserve"> </w:t>
      </w:r>
      <w:r>
        <w:rPr>
          <w:spacing w:val="-3"/>
          <w:sz w:val="21"/>
        </w:rPr>
        <w:t>circumstances</w:t>
      </w:r>
      <w:r>
        <w:rPr>
          <w:spacing w:val="27"/>
          <w:sz w:val="21"/>
        </w:rPr>
        <w:t xml:space="preserve"> </w:t>
      </w:r>
      <w:r>
        <w:rPr>
          <w:sz w:val="21"/>
        </w:rPr>
        <w:t>do</w:t>
      </w:r>
      <w:r>
        <w:rPr>
          <w:spacing w:val="27"/>
          <w:sz w:val="21"/>
        </w:rPr>
        <w:t xml:space="preserve"> </w:t>
      </w:r>
      <w:r>
        <w:rPr>
          <w:sz w:val="21"/>
        </w:rPr>
        <w:t>the</w:t>
      </w:r>
      <w:r>
        <w:rPr>
          <w:spacing w:val="27"/>
          <w:sz w:val="21"/>
        </w:rPr>
        <w:t xml:space="preserve"> </w:t>
      </w:r>
      <w:r>
        <w:rPr>
          <w:sz w:val="21"/>
        </w:rPr>
        <w:t>courts</w:t>
      </w:r>
      <w:r>
        <w:rPr>
          <w:spacing w:val="27"/>
          <w:sz w:val="21"/>
        </w:rPr>
        <w:t xml:space="preserve"> </w:t>
      </w:r>
      <w:r>
        <w:rPr>
          <w:sz w:val="21"/>
        </w:rPr>
        <w:t>give</w:t>
      </w:r>
      <w:r>
        <w:rPr>
          <w:spacing w:val="27"/>
          <w:sz w:val="21"/>
        </w:rPr>
        <w:t xml:space="preserve"> </w:t>
      </w:r>
      <w:r>
        <w:rPr>
          <w:spacing w:val="-3"/>
          <w:sz w:val="21"/>
        </w:rPr>
        <w:t>warnings</w:t>
      </w:r>
      <w:r>
        <w:rPr>
          <w:spacing w:val="27"/>
          <w:sz w:val="21"/>
        </w:rPr>
        <w:t xml:space="preserve"> </w:t>
      </w:r>
      <w:r>
        <w:rPr>
          <w:spacing w:val="-3"/>
          <w:sz w:val="21"/>
        </w:rPr>
        <w:t>for</w:t>
      </w:r>
      <w:r>
        <w:rPr>
          <w:spacing w:val="27"/>
          <w:sz w:val="21"/>
        </w:rPr>
        <w:t xml:space="preserve"> </w:t>
      </w:r>
      <w:r>
        <w:rPr>
          <w:spacing w:val="-4"/>
          <w:sz w:val="21"/>
        </w:rPr>
        <w:t>contempt?</w:t>
      </w:r>
    </w:p>
    <w:p w:rsidR="00D04CB6" w:rsidRDefault="00F732FE">
      <w:pPr>
        <w:pStyle w:val="ListParagraph"/>
        <w:numPr>
          <w:ilvl w:val="0"/>
          <w:numId w:val="188"/>
        </w:numPr>
        <w:tabs>
          <w:tab w:val="left" w:pos="1714"/>
          <w:tab w:val="left" w:pos="1715"/>
        </w:tabs>
        <w:spacing w:before="123"/>
        <w:ind w:left="1714"/>
        <w:jc w:val="left"/>
        <w:rPr>
          <w:sz w:val="21"/>
        </w:rPr>
      </w:pPr>
      <w:r>
        <w:rPr>
          <w:w w:val="105"/>
          <w:sz w:val="21"/>
        </w:rPr>
        <w:t xml:space="preserve">When should </w:t>
      </w:r>
      <w:r>
        <w:rPr>
          <w:spacing w:val="-3"/>
          <w:w w:val="105"/>
          <w:sz w:val="21"/>
        </w:rPr>
        <w:t xml:space="preserve">contempt warnings </w:t>
      </w:r>
      <w:r>
        <w:rPr>
          <w:w w:val="105"/>
          <w:sz w:val="21"/>
        </w:rPr>
        <w:t>be</w:t>
      </w:r>
      <w:r>
        <w:rPr>
          <w:spacing w:val="10"/>
          <w:w w:val="105"/>
          <w:sz w:val="21"/>
        </w:rPr>
        <w:t xml:space="preserve"> </w:t>
      </w:r>
      <w:r>
        <w:rPr>
          <w:spacing w:val="-3"/>
          <w:w w:val="105"/>
          <w:sz w:val="21"/>
        </w:rPr>
        <w:t>given?</w:t>
      </w:r>
    </w:p>
    <w:p w:rsidR="00D04CB6" w:rsidRDefault="00F732FE">
      <w:pPr>
        <w:pStyle w:val="ListParagraph"/>
        <w:numPr>
          <w:ilvl w:val="0"/>
          <w:numId w:val="188"/>
        </w:numPr>
        <w:tabs>
          <w:tab w:val="left" w:pos="1714"/>
          <w:tab w:val="left" w:pos="1715"/>
        </w:tabs>
        <w:spacing w:before="123" w:line="242" w:lineRule="auto"/>
        <w:ind w:left="1714" w:right="411"/>
        <w:jc w:val="left"/>
        <w:rPr>
          <w:sz w:val="21"/>
        </w:rPr>
      </w:pPr>
      <w:r>
        <w:rPr>
          <w:sz w:val="21"/>
        </w:rPr>
        <w:t xml:space="preserve">Is there a need </w:t>
      </w:r>
      <w:r>
        <w:rPr>
          <w:spacing w:val="-3"/>
          <w:sz w:val="21"/>
        </w:rPr>
        <w:t xml:space="preserve">for guidance to </w:t>
      </w:r>
      <w:r>
        <w:rPr>
          <w:sz w:val="21"/>
        </w:rPr>
        <w:t xml:space="preserve">the courts on the use of </w:t>
      </w:r>
      <w:r>
        <w:rPr>
          <w:spacing w:val="-3"/>
          <w:sz w:val="21"/>
        </w:rPr>
        <w:t xml:space="preserve">contempt </w:t>
      </w:r>
      <w:r>
        <w:rPr>
          <w:spacing w:val="-4"/>
          <w:sz w:val="21"/>
        </w:rPr>
        <w:t xml:space="preserve">warnings? </w:t>
      </w:r>
      <w:r>
        <w:rPr>
          <w:sz w:val="21"/>
        </w:rPr>
        <w:t xml:space="preserve">If </w:t>
      </w:r>
      <w:r>
        <w:rPr>
          <w:spacing w:val="-3"/>
          <w:sz w:val="21"/>
        </w:rPr>
        <w:t xml:space="preserve">so, </w:t>
      </w:r>
      <w:r>
        <w:rPr>
          <w:sz w:val="21"/>
        </w:rPr>
        <w:t xml:space="preserve">should  </w:t>
      </w:r>
      <w:r>
        <w:rPr>
          <w:spacing w:val="-3"/>
          <w:sz w:val="21"/>
        </w:rPr>
        <w:t xml:space="preserve">such  guidance  </w:t>
      </w:r>
      <w:r>
        <w:rPr>
          <w:sz w:val="21"/>
        </w:rPr>
        <w:t xml:space="preserve">be set out in statutory </w:t>
      </w:r>
      <w:r>
        <w:rPr>
          <w:spacing w:val="28"/>
          <w:sz w:val="21"/>
        </w:rPr>
        <w:t xml:space="preserve"> </w:t>
      </w:r>
      <w:r>
        <w:rPr>
          <w:spacing w:val="-3"/>
          <w:sz w:val="21"/>
        </w:rPr>
        <w:t>provisions?</w:t>
      </w:r>
    </w:p>
    <w:p w:rsidR="00D04CB6" w:rsidRDefault="00F732FE">
      <w:pPr>
        <w:pStyle w:val="ListParagraph"/>
        <w:numPr>
          <w:ilvl w:val="0"/>
          <w:numId w:val="188"/>
        </w:numPr>
        <w:tabs>
          <w:tab w:val="left" w:pos="1714"/>
          <w:tab w:val="left" w:pos="1715"/>
        </w:tabs>
        <w:spacing w:before="121" w:line="242" w:lineRule="auto"/>
        <w:ind w:left="1714" w:right="338"/>
        <w:jc w:val="left"/>
        <w:rPr>
          <w:sz w:val="21"/>
        </w:rPr>
      </w:pPr>
      <w:r>
        <w:rPr>
          <w:w w:val="105"/>
          <w:sz w:val="21"/>
        </w:rPr>
        <w:t xml:space="preserve">Is there a need </w:t>
      </w:r>
      <w:r>
        <w:rPr>
          <w:spacing w:val="-3"/>
          <w:w w:val="105"/>
          <w:sz w:val="21"/>
        </w:rPr>
        <w:t xml:space="preserve">for greater </w:t>
      </w:r>
      <w:r>
        <w:rPr>
          <w:w w:val="105"/>
          <w:sz w:val="21"/>
        </w:rPr>
        <w:t xml:space="preserve">clarity as </w:t>
      </w:r>
      <w:r>
        <w:rPr>
          <w:spacing w:val="-3"/>
          <w:w w:val="105"/>
          <w:sz w:val="21"/>
        </w:rPr>
        <w:t xml:space="preserve">to </w:t>
      </w:r>
      <w:r>
        <w:rPr>
          <w:spacing w:val="-4"/>
          <w:w w:val="105"/>
          <w:sz w:val="21"/>
        </w:rPr>
        <w:t xml:space="preserve">whether, </w:t>
      </w:r>
      <w:r>
        <w:rPr>
          <w:w w:val="105"/>
          <w:sz w:val="21"/>
        </w:rPr>
        <w:t xml:space="preserve">when a court gives a </w:t>
      </w:r>
      <w:r>
        <w:rPr>
          <w:spacing w:val="-3"/>
          <w:w w:val="105"/>
          <w:sz w:val="21"/>
        </w:rPr>
        <w:t xml:space="preserve">contempt warning, </w:t>
      </w:r>
      <w:r>
        <w:rPr>
          <w:w w:val="105"/>
          <w:sz w:val="21"/>
        </w:rPr>
        <w:t xml:space="preserve">there </w:t>
      </w:r>
      <w:r>
        <w:rPr>
          <w:spacing w:val="-2"/>
          <w:w w:val="105"/>
          <w:sz w:val="21"/>
        </w:rPr>
        <w:t xml:space="preserve">has </w:t>
      </w:r>
      <w:r>
        <w:rPr>
          <w:w w:val="105"/>
          <w:sz w:val="21"/>
        </w:rPr>
        <w:t xml:space="preserve">been a </w:t>
      </w:r>
      <w:r>
        <w:rPr>
          <w:spacing w:val="-3"/>
          <w:w w:val="105"/>
          <w:sz w:val="21"/>
        </w:rPr>
        <w:t xml:space="preserve">finding that </w:t>
      </w:r>
      <w:r>
        <w:rPr>
          <w:w w:val="105"/>
          <w:sz w:val="21"/>
        </w:rPr>
        <w:t xml:space="preserve">a </w:t>
      </w:r>
      <w:r>
        <w:rPr>
          <w:spacing w:val="-3"/>
          <w:w w:val="105"/>
          <w:sz w:val="21"/>
        </w:rPr>
        <w:t xml:space="preserve">contempt </w:t>
      </w:r>
      <w:r>
        <w:rPr>
          <w:spacing w:val="-2"/>
          <w:w w:val="105"/>
          <w:sz w:val="21"/>
        </w:rPr>
        <w:t xml:space="preserve">has </w:t>
      </w:r>
      <w:r>
        <w:rPr>
          <w:w w:val="105"/>
          <w:sz w:val="21"/>
        </w:rPr>
        <w:t>in fact b</w:t>
      </w:r>
      <w:r>
        <w:rPr>
          <w:w w:val="105"/>
          <w:sz w:val="21"/>
        </w:rPr>
        <w:t xml:space="preserve">een </w:t>
      </w:r>
      <w:r>
        <w:rPr>
          <w:spacing w:val="-3"/>
          <w:w w:val="105"/>
          <w:sz w:val="21"/>
        </w:rPr>
        <w:t xml:space="preserve">committed and, </w:t>
      </w:r>
      <w:r>
        <w:rPr>
          <w:w w:val="105"/>
          <w:sz w:val="21"/>
        </w:rPr>
        <w:t xml:space="preserve">if </w:t>
      </w:r>
      <w:r>
        <w:rPr>
          <w:spacing w:val="-3"/>
          <w:w w:val="105"/>
          <w:sz w:val="21"/>
        </w:rPr>
        <w:t xml:space="preserve">so, </w:t>
      </w:r>
      <w:r>
        <w:rPr>
          <w:w w:val="105"/>
          <w:sz w:val="21"/>
        </w:rPr>
        <w:t xml:space="preserve">the status or effect of </w:t>
      </w:r>
      <w:r>
        <w:rPr>
          <w:spacing w:val="-3"/>
          <w:w w:val="105"/>
          <w:sz w:val="21"/>
        </w:rPr>
        <w:t xml:space="preserve">such </w:t>
      </w:r>
      <w:r>
        <w:rPr>
          <w:w w:val="105"/>
          <w:sz w:val="21"/>
        </w:rPr>
        <w:t>a</w:t>
      </w:r>
      <w:r>
        <w:rPr>
          <w:spacing w:val="26"/>
          <w:w w:val="105"/>
          <w:sz w:val="21"/>
        </w:rPr>
        <w:t xml:space="preserve"> </w:t>
      </w:r>
      <w:r>
        <w:rPr>
          <w:spacing w:val="-3"/>
          <w:w w:val="105"/>
          <w:sz w:val="21"/>
        </w:rPr>
        <w:t>finding?</w:t>
      </w:r>
    </w:p>
    <w:p w:rsidR="00D04CB6" w:rsidRDefault="00D04CB6">
      <w:pPr>
        <w:pStyle w:val="BodyText"/>
        <w:rPr>
          <w:sz w:val="25"/>
        </w:rPr>
      </w:pPr>
    </w:p>
    <w:p w:rsidR="00D04CB6" w:rsidRDefault="00F732FE">
      <w:pPr>
        <w:pStyle w:val="Heading4"/>
        <w:spacing w:line="211" w:lineRule="auto"/>
        <w:ind w:right="510"/>
      </w:pPr>
      <w:r>
        <w:rPr>
          <w:color w:val="EA5B50"/>
          <w:w w:val="110"/>
        </w:rPr>
        <w:t xml:space="preserve">Chapter </w:t>
      </w:r>
      <w:r>
        <w:rPr>
          <w:color w:val="EA5B50"/>
          <w:spacing w:val="5"/>
          <w:w w:val="110"/>
        </w:rPr>
        <w:t xml:space="preserve">4: </w:t>
      </w:r>
      <w:r>
        <w:rPr>
          <w:color w:val="EA5B50"/>
          <w:w w:val="110"/>
        </w:rPr>
        <w:t xml:space="preserve">Contempt in or near the courtroom—contempt in the </w:t>
      </w:r>
      <w:r>
        <w:rPr>
          <w:color w:val="EA5B50"/>
          <w:spacing w:val="-3"/>
          <w:w w:val="110"/>
        </w:rPr>
        <w:t xml:space="preserve">face </w:t>
      </w:r>
      <w:r>
        <w:rPr>
          <w:color w:val="EA5B50"/>
          <w:w w:val="110"/>
        </w:rPr>
        <w:t>of the</w:t>
      </w:r>
      <w:r>
        <w:rPr>
          <w:color w:val="EA5B50"/>
          <w:spacing w:val="66"/>
          <w:w w:val="110"/>
        </w:rPr>
        <w:t xml:space="preserve"> </w:t>
      </w:r>
      <w:r>
        <w:rPr>
          <w:color w:val="EA5B50"/>
          <w:w w:val="110"/>
        </w:rPr>
        <w:t>court</w:t>
      </w:r>
    </w:p>
    <w:p w:rsidR="00D04CB6" w:rsidRDefault="00F732FE">
      <w:pPr>
        <w:pStyle w:val="Heading5"/>
        <w:spacing w:before="166"/>
        <w:ind w:left="1147"/>
      </w:pPr>
      <w:r>
        <w:rPr>
          <w:w w:val="115"/>
        </w:rPr>
        <w:t>Definitional issues and possible reforms</w:t>
      </w:r>
    </w:p>
    <w:p w:rsidR="00D04CB6" w:rsidRDefault="00F732FE">
      <w:pPr>
        <w:pStyle w:val="Heading7"/>
        <w:spacing w:before="167"/>
      </w:pPr>
      <w:r>
        <w:rPr>
          <w:w w:val="115"/>
        </w:rPr>
        <w:t>The need for statutory provisions</w:t>
      </w:r>
    </w:p>
    <w:p w:rsidR="00D04CB6" w:rsidRDefault="00F732FE">
      <w:pPr>
        <w:pStyle w:val="ListParagraph"/>
        <w:numPr>
          <w:ilvl w:val="0"/>
          <w:numId w:val="188"/>
        </w:numPr>
        <w:tabs>
          <w:tab w:val="left" w:pos="1714"/>
          <w:tab w:val="left" w:pos="1715"/>
        </w:tabs>
        <w:spacing w:before="142"/>
        <w:ind w:left="1714"/>
        <w:jc w:val="left"/>
        <w:rPr>
          <w:sz w:val="21"/>
        </w:rPr>
      </w:pPr>
      <w:r>
        <w:rPr>
          <w:w w:val="105"/>
          <w:sz w:val="21"/>
        </w:rPr>
        <w:t>Is</w:t>
      </w:r>
      <w:r>
        <w:rPr>
          <w:spacing w:val="-4"/>
          <w:w w:val="105"/>
          <w:sz w:val="21"/>
        </w:rPr>
        <w:t xml:space="preserve"> </w:t>
      </w:r>
      <w:r>
        <w:rPr>
          <w:w w:val="105"/>
          <w:sz w:val="21"/>
        </w:rPr>
        <w:t>there</w:t>
      </w:r>
      <w:r>
        <w:rPr>
          <w:spacing w:val="-4"/>
          <w:w w:val="105"/>
          <w:sz w:val="21"/>
        </w:rPr>
        <w:t xml:space="preserve"> </w:t>
      </w:r>
      <w:r>
        <w:rPr>
          <w:w w:val="105"/>
          <w:sz w:val="21"/>
        </w:rPr>
        <w:t>a</w:t>
      </w:r>
      <w:r>
        <w:rPr>
          <w:spacing w:val="-4"/>
          <w:w w:val="105"/>
          <w:sz w:val="21"/>
        </w:rPr>
        <w:t xml:space="preserve"> </w:t>
      </w:r>
      <w:r>
        <w:rPr>
          <w:w w:val="105"/>
          <w:sz w:val="21"/>
        </w:rPr>
        <w:t>need</w:t>
      </w:r>
      <w:r>
        <w:rPr>
          <w:spacing w:val="-4"/>
          <w:w w:val="105"/>
          <w:sz w:val="21"/>
        </w:rPr>
        <w:t xml:space="preserve"> </w:t>
      </w:r>
      <w:r>
        <w:rPr>
          <w:spacing w:val="-3"/>
          <w:w w:val="105"/>
          <w:sz w:val="21"/>
        </w:rPr>
        <w:t>to</w:t>
      </w:r>
      <w:r>
        <w:rPr>
          <w:spacing w:val="-4"/>
          <w:w w:val="105"/>
          <w:sz w:val="21"/>
        </w:rPr>
        <w:t xml:space="preserve"> </w:t>
      </w:r>
      <w:r>
        <w:rPr>
          <w:spacing w:val="-3"/>
          <w:w w:val="105"/>
          <w:sz w:val="21"/>
        </w:rPr>
        <w:t>retain</w:t>
      </w:r>
      <w:r>
        <w:rPr>
          <w:spacing w:val="-4"/>
          <w:w w:val="105"/>
          <w:sz w:val="21"/>
        </w:rPr>
        <w:t xml:space="preserve"> </w:t>
      </w:r>
      <w:r>
        <w:rPr>
          <w:w w:val="105"/>
          <w:sz w:val="21"/>
        </w:rPr>
        <w:t>the</w:t>
      </w:r>
      <w:r>
        <w:rPr>
          <w:spacing w:val="-4"/>
          <w:w w:val="105"/>
          <w:sz w:val="21"/>
        </w:rPr>
        <w:t xml:space="preserve"> </w:t>
      </w:r>
      <w:r>
        <w:rPr>
          <w:w w:val="105"/>
          <w:sz w:val="21"/>
        </w:rPr>
        <w:t>law</w:t>
      </w:r>
      <w:r>
        <w:rPr>
          <w:spacing w:val="-4"/>
          <w:w w:val="105"/>
          <w:sz w:val="21"/>
        </w:rPr>
        <w:t xml:space="preserve"> </w:t>
      </w:r>
      <w:r>
        <w:rPr>
          <w:w w:val="105"/>
          <w:sz w:val="21"/>
        </w:rPr>
        <w:t>of</w:t>
      </w:r>
      <w:r>
        <w:rPr>
          <w:spacing w:val="-4"/>
          <w:w w:val="105"/>
          <w:sz w:val="21"/>
        </w:rPr>
        <w:t xml:space="preserve"> </w:t>
      </w:r>
      <w:r>
        <w:rPr>
          <w:spacing w:val="-3"/>
          <w:w w:val="105"/>
          <w:sz w:val="21"/>
        </w:rPr>
        <w:t>contempt</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spacing w:val="-3"/>
          <w:w w:val="105"/>
          <w:sz w:val="21"/>
        </w:rPr>
        <w:t>face</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court?</w:t>
      </w:r>
    </w:p>
    <w:p w:rsidR="00D04CB6" w:rsidRDefault="00F732FE">
      <w:pPr>
        <w:pStyle w:val="ListParagraph"/>
        <w:numPr>
          <w:ilvl w:val="0"/>
          <w:numId w:val="188"/>
        </w:numPr>
        <w:tabs>
          <w:tab w:val="left" w:pos="1714"/>
        </w:tabs>
        <w:spacing w:before="123" w:line="242" w:lineRule="auto"/>
        <w:ind w:left="1713" w:right="216" w:hanging="566"/>
        <w:jc w:val="both"/>
        <w:rPr>
          <w:sz w:val="21"/>
        </w:rPr>
      </w:pPr>
      <w:r>
        <w:rPr>
          <w:sz w:val="21"/>
        </w:rPr>
        <w:t xml:space="preserve">If the law of </w:t>
      </w:r>
      <w:r>
        <w:rPr>
          <w:spacing w:val="-3"/>
          <w:sz w:val="21"/>
        </w:rPr>
        <w:t xml:space="preserve">contempt </w:t>
      </w:r>
      <w:r>
        <w:rPr>
          <w:sz w:val="21"/>
        </w:rPr>
        <w:t xml:space="preserve">in the </w:t>
      </w:r>
      <w:r>
        <w:rPr>
          <w:spacing w:val="-3"/>
          <w:sz w:val="21"/>
        </w:rPr>
        <w:t xml:space="preserve">face </w:t>
      </w:r>
      <w:r>
        <w:rPr>
          <w:sz w:val="21"/>
        </w:rPr>
        <w:t xml:space="preserve">of the court is </w:t>
      </w:r>
      <w:r>
        <w:rPr>
          <w:spacing w:val="-3"/>
          <w:sz w:val="21"/>
        </w:rPr>
        <w:t xml:space="preserve">to </w:t>
      </w:r>
      <w:r>
        <w:rPr>
          <w:sz w:val="21"/>
        </w:rPr>
        <w:t xml:space="preserve">be </w:t>
      </w:r>
      <w:r>
        <w:rPr>
          <w:spacing w:val="-3"/>
          <w:sz w:val="21"/>
        </w:rPr>
        <w:t xml:space="preserve">retained, </w:t>
      </w:r>
      <w:r>
        <w:rPr>
          <w:sz w:val="21"/>
        </w:rPr>
        <w:t xml:space="preserve">should the </w:t>
      </w:r>
      <w:r>
        <w:rPr>
          <w:spacing w:val="-2"/>
          <w:sz w:val="21"/>
        </w:rPr>
        <w:t xml:space="preserve">common </w:t>
      </w:r>
      <w:r>
        <w:rPr>
          <w:sz w:val="21"/>
        </w:rPr>
        <w:t xml:space="preserve">law be </w:t>
      </w:r>
      <w:r>
        <w:rPr>
          <w:spacing w:val="-3"/>
          <w:sz w:val="21"/>
        </w:rPr>
        <w:t xml:space="preserve">replaced </w:t>
      </w:r>
      <w:r>
        <w:rPr>
          <w:sz w:val="21"/>
        </w:rPr>
        <w:t xml:space="preserve">by statutory </w:t>
      </w:r>
      <w:r>
        <w:rPr>
          <w:spacing w:val="-3"/>
          <w:sz w:val="21"/>
        </w:rPr>
        <w:t xml:space="preserve">provisions? </w:t>
      </w:r>
      <w:r>
        <w:rPr>
          <w:sz w:val="21"/>
        </w:rPr>
        <w:t xml:space="preserve">If </w:t>
      </w:r>
      <w:r>
        <w:rPr>
          <w:spacing w:val="-3"/>
          <w:sz w:val="21"/>
        </w:rPr>
        <w:t xml:space="preserve">so, </w:t>
      </w:r>
      <w:r>
        <w:rPr>
          <w:sz w:val="21"/>
        </w:rPr>
        <w:t xml:space="preserve">how should it be defined and what </w:t>
      </w:r>
      <w:r>
        <w:rPr>
          <w:spacing w:val="-3"/>
          <w:sz w:val="21"/>
        </w:rPr>
        <w:t xml:space="preserve">fault </w:t>
      </w:r>
      <w:r>
        <w:rPr>
          <w:sz w:val="21"/>
        </w:rPr>
        <w:t xml:space="preserve">elements, if  </w:t>
      </w:r>
      <w:r>
        <w:rPr>
          <w:spacing w:val="-6"/>
          <w:sz w:val="21"/>
        </w:rPr>
        <w:t xml:space="preserve">any,  </w:t>
      </w:r>
      <w:r>
        <w:rPr>
          <w:sz w:val="21"/>
        </w:rPr>
        <w:t>should  be</w:t>
      </w:r>
      <w:r>
        <w:rPr>
          <w:spacing w:val="-1"/>
          <w:sz w:val="21"/>
        </w:rPr>
        <w:t xml:space="preserve"> </w:t>
      </w:r>
      <w:r>
        <w:rPr>
          <w:spacing w:val="-3"/>
          <w:sz w:val="21"/>
        </w:rPr>
        <w:t>required?</w:t>
      </w:r>
    </w:p>
    <w:p w:rsidR="00D04CB6" w:rsidRDefault="00F732FE">
      <w:pPr>
        <w:pStyle w:val="Heading7"/>
      </w:pPr>
      <w:r>
        <w:rPr>
          <w:w w:val="115"/>
        </w:rPr>
        <w:t>Insulting or disrespectful behaviour</w:t>
      </w:r>
    </w:p>
    <w:p w:rsidR="00D04CB6" w:rsidRDefault="00F732FE">
      <w:pPr>
        <w:pStyle w:val="ListParagraph"/>
        <w:numPr>
          <w:ilvl w:val="0"/>
          <w:numId w:val="188"/>
        </w:numPr>
        <w:tabs>
          <w:tab w:val="left" w:pos="1714"/>
          <w:tab w:val="left" w:pos="1715"/>
        </w:tabs>
        <w:spacing w:before="142" w:line="242" w:lineRule="auto"/>
        <w:ind w:left="1714" w:right="557"/>
        <w:jc w:val="left"/>
        <w:rPr>
          <w:sz w:val="21"/>
        </w:rPr>
      </w:pPr>
      <w:r>
        <w:rPr>
          <w:sz w:val="21"/>
        </w:rPr>
        <w:t xml:space="preserve">If the law of </w:t>
      </w:r>
      <w:r>
        <w:rPr>
          <w:spacing w:val="-3"/>
          <w:sz w:val="21"/>
        </w:rPr>
        <w:t xml:space="preserve">contempt </w:t>
      </w:r>
      <w:r>
        <w:rPr>
          <w:sz w:val="21"/>
        </w:rPr>
        <w:t xml:space="preserve">in the </w:t>
      </w:r>
      <w:r>
        <w:rPr>
          <w:spacing w:val="-3"/>
          <w:sz w:val="21"/>
        </w:rPr>
        <w:t xml:space="preserve">face </w:t>
      </w:r>
      <w:r>
        <w:rPr>
          <w:sz w:val="21"/>
        </w:rPr>
        <w:t xml:space="preserve">of the court is </w:t>
      </w:r>
      <w:r>
        <w:rPr>
          <w:spacing w:val="-3"/>
          <w:sz w:val="21"/>
        </w:rPr>
        <w:t xml:space="preserve">to </w:t>
      </w:r>
      <w:r>
        <w:rPr>
          <w:sz w:val="21"/>
        </w:rPr>
        <w:t xml:space="preserve">be </w:t>
      </w:r>
      <w:r>
        <w:rPr>
          <w:spacing w:val="-3"/>
          <w:sz w:val="21"/>
        </w:rPr>
        <w:t xml:space="preserve">replaced </w:t>
      </w:r>
      <w:r>
        <w:rPr>
          <w:sz w:val="21"/>
        </w:rPr>
        <w:t xml:space="preserve">by statutory </w:t>
      </w:r>
      <w:r>
        <w:rPr>
          <w:spacing w:val="-3"/>
          <w:sz w:val="21"/>
        </w:rPr>
        <w:t xml:space="preserve">provisions, </w:t>
      </w:r>
      <w:r>
        <w:rPr>
          <w:sz w:val="21"/>
        </w:rPr>
        <w:t>should</w:t>
      </w:r>
      <w:r>
        <w:rPr>
          <w:spacing w:val="22"/>
          <w:sz w:val="21"/>
        </w:rPr>
        <w:t xml:space="preserve"> </w:t>
      </w:r>
      <w:r>
        <w:rPr>
          <w:spacing w:val="-3"/>
          <w:sz w:val="21"/>
        </w:rPr>
        <w:t>insulting</w:t>
      </w:r>
      <w:r>
        <w:rPr>
          <w:spacing w:val="22"/>
          <w:sz w:val="21"/>
        </w:rPr>
        <w:t xml:space="preserve"> </w:t>
      </w:r>
      <w:r>
        <w:rPr>
          <w:sz w:val="21"/>
        </w:rPr>
        <w:t>or</w:t>
      </w:r>
      <w:r>
        <w:rPr>
          <w:spacing w:val="22"/>
          <w:sz w:val="21"/>
        </w:rPr>
        <w:t xml:space="preserve"> </w:t>
      </w:r>
      <w:r>
        <w:rPr>
          <w:sz w:val="21"/>
        </w:rPr>
        <w:t>disrespectful</w:t>
      </w:r>
      <w:r>
        <w:rPr>
          <w:spacing w:val="22"/>
          <w:sz w:val="21"/>
        </w:rPr>
        <w:t xml:space="preserve"> </w:t>
      </w:r>
      <w:r>
        <w:rPr>
          <w:sz w:val="21"/>
        </w:rPr>
        <w:t>behaviour</w:t>
      </w:r>
      <w:r>
        <w:rPr>
          <w:spacing w:val="22"/>
          <w:sz w:val="21"/>
        </w:rPr>
        <w:t xml:space="preserve"> </w:t>
      </w:r>
      <w:r>
        <w:rPr>
          <w:sz w:val="21"/>
        </w:rPr>
        <w:t>be</w:t>
      </w:r>
      <w:r>
        <w:rPr>
          <w:spacing w:val="22"/>
          <w:sz w:val="21"/>
        </w:rPr>
        <w:t xml:space="preserve"> </w:t>
      </w:r>
      <w:r>
        <w:rPr>
          <w:spacing w:val="-3"/>
          <w:sz w:val="21"/>
        </w:rPr>
        <w:t>included</w:t>
      </w:r>
      <w:r>
        <w:rPr>
          <w:spacing w:val="22"/>
          <w:sz w:val="21"/>
        </w:rPr>
        <w:t xml:space="preserve"> </w:t>
      </w:r>
      <w:r>
        <w:rPr>
          <w:spacing w:val="-3"/>
          <w:sz w:val="21"/>
        </w:rPr>
        <w:t>within</w:t>
      </w:r>
      <w:r>
        <w:rPr>
          <w:spacing w:val="22"/>
          <w:sz w:val="21"/>
        </w:rPr>
        <w:t xml:space="preserve"> </w:t>
      </w:r>
      <w:r>
        <w:rPr>
          <w:sz w:val="21"/>
        </w:rPr>
        <w:t>the</w:t>
      </w:r>
      <w:r>
        <w:rPr>
          <w:spacing w:val="22"/>
          <w:sz w:val="21"/>
        </w:rPr>
        <w:t xml:space="preserve"> </w:t>
      </w:r>
      <w:r>
        <w:rPr>
          <w:sz w:val="21"/>
        </w:rPr>
        <w:t>scope</w:t>
      </w:r>
      <w:r>
        <w:rPr>
          <w:spacing w:val="22"/>
          <w:sz w:val="21"/>
        </w:rPr>
        <w:t xml:space="preserve"> </w:t>
      </w:r>
      <w:r>
        <w:rPr>
          <w:sz w:val="21"/>
        </w:rPr>
        <w:t>of</w:t>
      </w:r>
      <w:r>
        <w:rPr>
          <w:spacing w:val="22"/>
          <w:sz w:val="21"/>
        </w:rPr>
        <w:t xml:space="preserve"> </w:t>
      </w:r>
      <w:r>
        <w:rPr>
          <w:sz w:val="21"/>
        </w:rPr>
        <w:t>the</w:t>
      </w:r>
      <w:r>
        <w:rPr>
          <w:spacing w:val="22"/>
          <w:sz w:val="21"/>
        </w:rPr>
        <w:t xml:space="preserve"> </w:t>
      </w:r>
      <w:r>
        <w:rPr>
          <w:spacing w:val="-3"/>
          <w:sz w:val="21"/>
        </w:rPr>
        <w:t>offence?</w:t>
      </w:r>
    </w:p>
    <w:p w:rsidR="00D04CB6" w:rsidRDefault="00F732FE">
      <w:pPr>
        <w:pStyle w:val="Heading7"/>
      </w:pPr>
      <w:r>
        <w:rPr>
          <w:w w:val="120"/>
        </w:rPr>
        <w:t>Defining ‘in the face of the court’</w:t>
      </w:r>
    </w:p>
    <w:p w:rsidR="00D04CB6" w:rsidRDefault="00F732FE">
      <w:pPr>
        <w:pStyle w:val="ListParagraph"/>
        <w:numPr>
          <w:ilvl w:val="0"/>
          <w:numId w:val="188"/>
        </w:numPr>
        <w:tabs>
          <w:tab w:val="left" w:pos="1714"/>
          <w:tab w:val="left" w:pos="1715"/>
        </w:tabs>
        <w:spacing w:before="143" w:line="242" w:lineRule="auto"/>
        <w:ind w:left="1714" w:right="162"/>
        <w:jc w:val="left"/>
        <w:rPr>
          <w:sz w:val="21"/>
        </w:rPr>
      </w:pPr>
      <w:r>
        <w:rPr>
          <w:sz w:val="21"/>
        </w:rPr>
        <w:t xml:space="preserve">If the law of </w:t>
      </w:r>
      <w:r>
        <w:rPr>
          <w:spacing w:val="-3"/>
          <w:sz w:val="21"/>
        </w:rPr>
        <w:t xml:space="preserve">contempt  </w:t>
      </w:r>
      <w:r>
        <w:rPr>
          <w:sz w:val="21"/>
        </w:rPr>
        <w:t xml:space="preserve">in the </w:t>
      </w:r>
      <w:r>
        <w:rPr>
          <w:spacing w:val="-3"/>
          <w:sz w:val="21"/>
        </w:rPr>
        <w:t xml:space="preserve">face  </w:t>
      </w:r>
      <w:r>
        <w:rPr>
          <w:sz w:val="21"/>
        </w:rPr>
        <w:t xml:space="preserve">of the court is </w:t>
      </w:r>
      <w:r>
        <w:rPr>
          <w:spacing w:val="-3"/>
          <w:sz w:val="21"/>
        </w:rPr>
        <w:t xml:space="preserve">to  </w:t>
      </w:r>
      <w:r>
        <w:rPr>
          <w:sz w:val="21"/>
        </w:rPr>
        <w:t xml:space="preserve">be </w:t>
      </w:r>
      <w:r>
        <w:rPr>
          <w:spacing w:val="-3"/>
          <w:sz w:val="21"/>
        </w:rPr>
        <w:t xml:space="preserve">replaced  </w:t>
      </w:r>
      <w:r>
        <w:rPr>
          <w:sz w:val="21"/>
        </w:rPr>
        <w:t xml:space="preserve">by statutory </w:t>
      </w:r>
      <w:r>
        <w:rPr>
          <w:spacing w:val="-3"/>
          <w:sz w:val="21"/>
        </w:rPr>
        <w:t xml:space="preserve">provisions,  </w:t>
      </w:r>
      <w:r>
        <w:rPr>
          <w:sz w:val="21"/>
        </w:rPr>
        <w:t xml:space="preserve">should  it  be  </w:t>
      </w:r>
      <w:r>
        <w:rPr>
          <w:spacing w:val="-3"/>
          <w:sz w:val="21"/>
        </w:rPr>
        <w:t xml:space="preserve">limited  to  </w:t>
      </w:r>
      <w:r>
        <w:rPr>
          <w:sz w:val="21"/>
        </w:rPr>
        <w:t xml:space="preserve">conduct  which  is  directly  seen  or  </w:t>
      </w:r>
      <w:r>
        <w:rPr>
          <w:spacing w:val="-3"/>
          <w:sz w:val="21"/>
        </w:rPr>
        <w:t xml:space="preserve">heard  </w:t>
      </w:r>
      <w:r>
        <w:rPr>
          <w:sz w:val="21"/>
        </w:rPr>
        <w:t xml:space="preserve">by  the  </w:t>
      </w:r>
      <w:r>
        <w:rPr>
          <w:spacing w:val="-3"/>
          <w:sz w:val="21"/>
        </w:rPr>
        <w:t xml:space="preserve">presiding  judicial officer? </w:t>
      </w:r>
      <w:r>
        <w:rPr>
          <w:sz w:val="21"/>
        </w:rPr>
        <w:t xml:space="preserve">In other </w:t>
      </w:r>
      <w:r>
        <w:rPr>
          <w:spacing w:val="-3"/>
          <w:sz w:val="21"/>
        </w:rPr>
        <w:t xml:space="preserve">words, </w:t>
      </w:r>
      <w:r>
        <w:rPr>
          <w:sz w:val="21"/>
        </w:rPr>
        <w:t xml:space="preserve">should the underlying test be </w:t>
      </w:r>
      <w:r>
        <w:rPr>
          <w:sz w:val="21"/>
        </w:rPr>
        <w:t xml:space="preserve">whether the </w:t>
      </w:r>
      <w:r>
        <w:rPr>
          <w:spacing w:val="-3"/>
          <w:sz w:val="21"/>
        </w:rPr>
        <w:t xml:space="preserve">judicial </w:t>
      </w:r>
      <w:r>
        <w:rPr>
          <w:sz w:val="21"/>
        </w:rPr>
        <w:t xml:space="preserve">officer can decide the </w:t>
      </w:r>
      <w:r>
        <w:rPr>
          <w:spacing w:val="-3"/>
          <w:sz w:val="21"/>
        </w:rPr>
        <w:t xml:space="preserve">contempt </w:t>
      </w:r>
      <w:r>
        <w:rPr>
          <w:sz w:val="21"/>
        </w:rPr>
        <w:t xml:space="preserve">on the basis of their own observations, without the need </w:t>
      </w:r>
      <w:r>
        <w:rPr>
          <w:spacing w:val="-3"/>
          <w:sz w:val="21"/>
        </w:rPr>
        <w:t xml:space="preserve">to </w:t>
      </w:r>
      <w:r>
        <w:rPr>
          <w:sz w:val="21"/>
        </w:rPr>
        <w:t xml:space="preserve">receive evidence </w:t>
      </w:r>
      <w:r>
        <w:rPr>
          <w:spacing w:val="-3"/>
          <w:sz w:val="21"/>
        </w:rPr>
        <w:t xml:space="preserve">from  </w:t>
      </w:r>
      <w:r>
        <w:rPr>
          <w:sz w:val="21"/>
        </w:rPr>
        <w:t>other</w:t>
      </w:r>
      <w:r>
        <w:rPr>
          <w:spacing w:val="-2"/>
          <w:sz w:val="21"/>
        </w:rPr>
        <w:t xml:space="preserve"> </w:t>
      </w:r>
      <w:r>
        <w:rPr>
          <w:sz w:val="21"/>
        </w:rPr>
        <w:t>witnesses?</w:t>
      </w:r>
    </w:p>
    <w:p w:rsidR="00D04CB6" w:rsidRDefault="00F732FE">
      <w:pPr>
        <w:pStyle w:val="Heading7"/>
        <w:spacing w:before="152"/>
      </w:pPr>
      <w:r>
        <w:rPr>
          <w:w w:val="115"/>
        </w:rPr>
        <w:t>Conduct covered by other criminal offences</w:t>
      </w:r>
    </w:p>
    <w:p w:rsidR="00D04CB6" w:rsidRDefault="00F732FE">
      <w:pPr>
        <w:pStyle w:val="ListParagraph"/>
        <w:numPr>
          <w:ilvl w:val="0"/>
          <w:numId w:val="188"/>
        </w:numPr>
        <w:tabs>
          <w:tab w:val="left" w:pos="1714"/>
          <w:tab w:val="left" w:pos="1715"/>
        </w:tabs>
        <w:spacing w:before="143" w:line="242" w:lineRule="auto"/>
        <w:ind w:left="1714" w:right="296"/>
        <w:jc w:val="left"/>
        <w:rPr>
          <w:sz w:val="21"/>
        </w:rPr>
      </w:pPr>
      <w:r>
        <w:rPr>
          <w:w w:val="105"/>
          <w:sz w:val="21"/>
        </w:rPr>
        <w:t>Should</w:t>
      </w:r>
      <w:r>
        <w:rPr>
          <w:spacing w:val="-6"/>
          <w:w w:val="105"/>
          <w:sz w:val="21"/>
        </w:rPr>
        <w:t xml:space="preserve"> </w:t>
      </w:r>
      <w:r>
        <w:rPr>
          <w:w w:val="105"/>
          <w:sz w:val="21"/>
        </w:rPr>
        <w:t>conduct</w:t>
      </w:r>
      <w:r>
        <w:rPr>
          <w:spacing w:val="-6"/>
          <w:w w:val="105"/>
          <w:sz w:val="21"/>
        </w:rPr>
        <w:t xml:space="preserve"> </w:t>
      </w:r>
      <w:r>
        <w:rPr>
          <w:spacing w:val="-3"/>
          <w:w w:val="105"/>
          <w:sz w:val="21"/>
        </w:rPr>
        <w:t>covered</w:t>
      </w:r>
      <w:r>
        <w:rPr>
          <w:spacing w:val="-6"/>
          <w:w w:val="105"/>
          <w:sz w:val="21"/>
        </w:rPr>
        <w:t xml:space="preserve"> </w:t>
      </w:r>
      <w:r>
        <w:rPr>
          <w:w w:val="105"/>
          <w:sz w:val="21"/>
        </w:rPr>
        <w:t>by</w:t>
      </w:r>
      <w:r>
        <w:rPr>
          <w:spacing w:val="-6"/>
          <w:w w:val="105"/>
          <w:sz w:val="21"/>
        </w:rPr>
        <w:t xml:space="preserve"> </w:t>
      </w:r>
      <w:r>
        <w:rPr>
          <w:w w:val="105"/>
          <w:sz w:val="21"/>
        </w:rPr>
        <w:t>other</w:t>
      </w:r>
      <w:r>
        <w:rPr>
          <w:spacing w:val="-6"/>
          <w:w w:val="105"/>
          <w:sz w:val="21"/>
        </w:rPr>
        <w:t xml:space="preserve"> </w:t>
      </w:r>
      <w:r>
        <w:rPr>
          <w:spacing w:val="-3"/>
          <w:w w:val="105"/>
          <w:sz w:val="21"/>
        </w:rPr>
        <w:t>criminal</w:t>
      </w:r>
      <w:r>
        <w:rPr>
          <w:spacing w:val="-6"/>
          <w:w w:val="105"/>
          <w:sz w:val="21"/>
        </w:rPr>
        <w:t xml:space="preserve"> </w:t>
      </w:r>
      <w:r>
        <w:rPr>
          <w:spacing w:val="-3"/>
          <w:w w:val="105"/>
          <w:sz w:val="21"/>
        </w:rPr>
        <w:t>offences</w:t>
      </w:r>
      <w:r>
        <w:rPr>
          <w:spacing w:val="-6"/>
          <w:w w:val="105"/>
          <w:sz w:val="21"/>
        </w:rPr>
        <w:t xml:space="preserve"> </w:t>
      </w:r>
      <w:r>
        <w:rPr>
          <w:w w:val="105"/>
          <w:sz w:val="21"/>
        </w:rPr>
        <w:t>be</w:t>
      </w:r>
      <w:r>
        <w:rPr>
          <w:spacing w:val="-6"/>
          <w:w w:val="105"/>
          <w:sz w:val="21"/>
        </w:rPr>
        <w:t xml:space="preserve"> </w:t>
      </w:r>
      <w:r>
        <w:rPr>
          <w:spacing w:val="-3"/>
          <w:w w:val="105"/>
          <w:sz w:val="21"/>
        </w:rPr>
        <w:t>excluded</w:t>
      </w:r>
      <w:r>
        <w:rPr>
          <w:spacing w:val="-6"/>
          <w:w w:val="105"/>
          <w:sz w:val="21"/>
        </w:rPr>
        <w:t xml:space="preserve"> </w:t>
      </w:r>
      <w:r>
        <w:rPr>
          <w:spacing w:val="-3"/>
          <w:w w:val="105"/>
          <w:sz w:val="21"/>
        </w:rPr>
        <w:t>from</w:t>
      </w:r>
      <w:r>
        <w:rPr>
          <w:spacing w:val="-6"/>
          <w:w w:val="105"/>
          <w:sz w:val="21"/>
        </w:rPr>
        <w:t xml:space="preserve"> </w:t>
      </w:r>
      <w:r>
        <w:rPr>
          <w:spacing w:val="-3"/>
          <w:w w:val="105"/>
          <w:sz w:val="21"/>
        </w:rPr>
        <w:t>any</w:t>
      </w:r>
      <w:r>
        <w:rPr>
          <w:spacing w:val="-6"/>
          <w:w w:val="105"/>
          <w:sz w:val="21"/>
        </w:rPr>
        <w:t xml:space="preserve"> </w:t>
      </w:r>
      <w:r>
        <w:rPr>
          <w:w w:val="105"/>
          <w:sz w:val="21"/>
        </w:rPr>
        <w:t>statutory</w:t>
      </w:r>
      <w:r>
        <w:rPr>
          <w:spacing w:val="-6"/>
          <w:w w:val="105"/>
          <w:sz w:val="21"/>
        </w:rPr>
        <w:t xml:space="preserve"> </w:t>
      </w:r>
      <w:r>
        <w:rPr>
          <w:spacing w:val="-3"/>
          <w:w w:val="105"/>
          <w:sz w:val="21"/>
        </w:rPr>
        <w:t xml:space="preserve">offence </w:t>
      </w:r>
      <w:r>
        <w:rPr>
          <w:w w:val="105"/>
          <w:sz w:val="21"/>
        </w:rPr>
        <w:t xml:space="preserve">of </w:t>
      </w:r>
      <w:r>
        <w:rPr>
          <w:spacing w:val="-3"/>
          <w:w w:val="105"/>
          <w:sz w:val="21"/>
        </w:rPr>
        <w:t xml:space="preserve">contempt </w:t>
      </w:r>
      <w:r>
        <w:rPr>
          <w:w w:val="105"/>
          <w:sz w:val="21"/>
        </w:rPr>
        <w:t xml:space="preserve">in the </w:t>
      </w:r>
      <w:r>
        <w:rPr>
          <w:spacing w:val="-3"/>
          <w:w w:val="105"/>
          <w:sz w:val="21"/>
        </w:rPr>
        <w:t xml:space="preserve">face </w:t>
      </w:r>
      <w:r>
        <w:rPr>
          <w:w w:val="105"/>
          <w:sz w:val="21"/>
        </w:rPr>
        <w:t>of the</w:t>
      </w:r>
      <w:r>
        <w:rPr>
          <w:spacing w:val="-2"/>
          <w:w w:val="105"/>
          <w:sz w:val="21"/>
        </w:rPr>
        <w:t xml:space="preserve"> </w:t>
      </w:r>
      <w:r>
        <w:rPr>
          <w:spacing w:val="-3"/>
          <w:w w:val="105"/>
          <w:sz w:val="21"/>
        </w:rPr>
        <w:t>court?</w:t>
      </w:r>
    </w:p>
    <w:p w:rsidR="00D04CB6" w:rsidRDefault="00F732FE">
      <w:pPr>
        <w:pStyle w:val="Heading5"/>
        <w:spacing w:before="132"/>
        <w:ind w:left="1147"/>
      </w:pPr>
      <w:r>
        <w:rPr>
          <w:w w:val="110"/>
        </w:rPr>
        <w:t>Procedural issues and possible  reforms</w:t>
      </w:r>
    </w:p>
    <w:p w:rsidR="00D04CB6" w:rsidRDefault="00F732FE">
      <w:pPr>
        <w:pStyle w:val="Heading7"/>
        <w:spacing w:before="167"/>
      </w:pPr>
      <w:r>
        <w:rPr>
          <w:w w:val="115"/>
        </w:rPr>
        <w:t>The procedure for contempt in the face of the court</w:t>
      </w:r>
    </w:p>
    <w:p w:rsidR="00D04CB6" w:rsidRDefault="00F732FE">
      <w:pPr>
        <w:pStyle w:val="ListParagraph"/>
        <w:numPr>
          <w:ilvl w:val="0"/>
          <w:numId w:val="188"/>
        </w:numPr>
        <w:tabs>
          <w:tab w:val="left" w:pos="1714"/>
          <w:tab w:val="left" w:pos="1715"/>
        </w:tabs>
        <w:spacing w:before="142" w:line="242" w:lineRule="auto"/>
        <w:ind w:left="1714" w:right="387"/>
        <w:jc w:val="left"/>
        <w:rPr>
          <w:sz w:val="21"/>
        </w:rPr>
      </w:pPr>
      <w:r>
        <w:rPr>
          <w:sz w:val="21"/>
        </w:rPr>
        <w:t xml:space="preserve">Should the </w:t>
      </w:r>
      <w:r>
        <w:rPr>
          <w:spacing w:val="-3"/>
          <w:sz w:val="21"/>
        </w:rPr>
        <w:t xml:space="preserve">procedure for  initiating,  </w:t>
      </w:r>
      <w:r>
        <w:rPr>
          <w:sz w:val="21"/>
        </w:rPr>
        <w:t xml:space="preserve">trying and </w:t>
      </w:r>
      <w:r>
        <w:rPr>
          <w:spacing w:val="-3"/>
          <w:sz w:val="21"/>
        </w:rPr>
        <w:t xml:space="preserve">punishing  </w:t>
      </w:r>
      <w:r>
        <w:rPr>
          <w:sz w:val="21"/>
        </w:rPr>
        <w:t xml:space="preserve">a </w:t>
      </w:r>
      <w:r>
        <w:rPr>
          <w:spacing w:val="-3"/>
          <w:sz w:val="21"/>
        </w:rPr>
        <w:t xml:space="preserve">charge  </w:t>
      </w:r>
      <w:r>
        <w:rPr>
          <w:sz w:val="21"/>
        </w:rPr>
        <w:t xml:space="preserve">of </w:t>
      </w:r>
      <w:r>
        <w:rPr>
          <w:spacing w:val="-3"/>
          <w:sz w:val="21"/>
        </w:rPr>
        <w:t xml:space="preserve">contempt  </w:t>
      </w:r>
      <w:r>
        <w:rPr>
          <w:sz w:val="21"/>
        </w:rPr>
        <w:t>in the</w:t>
      </w:r>
      <w:r>
        <w:rPr>
          <w:sz w:val="21"/>
        </w:rPr>
        <w:t xml:space="preserve"> </w:t>
      </w:r>
      <w:r>
        <w:rPr>
          <w:spacing w:val="-3"/>
          <w:sz w:val="21"/>
        </w:rPr>
        <w:t xml:space="preserve">face  </w:t>
      </w:r>
      <w:r>
        <w:rPr>
          <w:sz w:val="21"/>
        </w:rPr>
        <w:t xml:space="preserve">of the court be set out in statutory </w:t>
      </w:r>
      <w:r>
        <w:rPr>
          <w:spacing w:val="-3"/>
          <w:sz w:val="21"/>
        </w:rPr>
        <w:t xml:space="preserve">provisions? </w:t>
      </w:r>
      <w:r>
        <w:rPr>
          <w:sz w:val="21"/>
        </w:rPr>
        <w:t xml:space="preserve">If </w:t>
      </w:r>
      <w:r>
        <w:rPr>
          <w:spacing w:val="-3"/>
          <w:sz w:val="21"/>
        </w:rPr>
        <w:t xml:space="preserve">so, </w:t>
      </w:r>
      <w:r>
        <w:rPr>
          <w:sz w:val="21"/>
        </w:rPr>
        <w:t xml:space="preserve">what should the </w:t>
      </w:r>
      <w:r>
        <w:rPr>
          <w:spacing w:val="-3"/>
          <w:sz w:val="21"/>
        </w:rPr>
        <w:t xml:space="preserve">procedure </w:t>
      </w:r>
      <w:r>
        <w:rPr>
          <w:sz w:val="21"/>
        </w:rPr>
        <w:t xml:space="preserve">be? In </w:t>
      </w:r>
      <w:r>
        <w:rPr>
          <w:spacing w:val="-3"/>
          <w:sz w:val="21"/>
        </w:rPr>
        <w:t>particular:</w:t>
      </w:r>
    </w:p>
    <w:p w:rsidR="00D04CB6" w:rsidRDefault="00F732FE">
      <w:pPr>
        <w:pStyle w:val="ListParagraph"/>
        <w:numPr>
          <w:ilvl w:val="1"/>
          <w:numId w:val="188"/>
        </w:numPr>
        <w:tabs>
          <w:tab w:val="left" w:pos="2281"/>
          <w:tab w:val="left" w:pos="2282"/>
        </w:tabs>
        <w:spacing w:before="120" w:line="242" w:lineRule="auto"/>
        <w:ind w:left="2281" w:right="215"/>
        <w:rPr>
          <w:sz w:val="21"/>
        </w:rPr>
      </w:pPr>
      <w:r>
        <w:rPr>
          <w:sz w:val="21"/>
        </w:rPr>
        <w:t xml:space="preserve">Is there a need </w:t>
      </w:r>
      <w:r>
        <w:rPr>
          <w:spacing w:val="-3"/>
          <w:sz w:val="21"/>
        </w:rPr>
        <w:t xml:space="preserve">to </w:t>
      </w:r>
      <w:r>
        <w:rPr>
          <w:sz w:val="21"/>
        </w:rPr>
        <w:t xml:space="preserve">preserve the power of the courts </w:t>
      </w:r>
      <w:r>
        <w:rPr>
          <w:spacing w:val="-3"/>
          <w:sz w:val="21"/>
        </w:rPr>
        <w:t xml:space="preserve">to  </w:t>
      </w:r>
      <w:r>
        <w:rPr>
          <w:sz w:val="21"/>
        </w:rPr>
        <w:t xml:space="preserve">deal with </w:t>
      </w:r>
      <w:r>
        <w:rPr>
          <w:spacing w:val="-3"/>
          <w:sz w:val="21"/>
        </w:rPr>
        <w:t xml:space="preserve">contempt  </w:t>
      </w:r>
      <w:r>
        <w:rPr>
          <w:sz w:val="21"/>
        </w:rPr>
        <w:t xml:space="preserve">in the </w:t>
      </w:r>
      <w:r>
        <w:rPr>
          <w:spacing w:val="-3"/>
          <w:sz w:val="21"/>
        </w:rPr>
        <w:t xml:space="preserve">face  </w:t>
      </w:r>
      <w:r>
        <w:rPr>
          <w:sz w:val="21"/>
        </w:rPr>
        <w:t>of  the  court</w:t>
      </w:r>
      <w:r>
        <w:rPr>
          <w:spacing w:val="-21"/>
          <w:sz w:val="21"/>
        </w:rPr>
        <w:t xml:space="preserve"> </w:t>
      </w:r>
      <w:r>
        <w:rPr>
          <w:spacing w:val="-4"/>
          <w:sz w:val="21"/>
        </w:rPr>
        <w:t>summarily?</w:t>
      </w:r>
    </w:p>
    <w:p w:rsidR="00D04CB6" w:rsidRDefault="00F732FE">
      <w:pPr>
        <w:pStyle w:val="ListParagraph"/>
        <w:numPr>
          <w:ilvl w:val="1"/>
          <w:numId w:val="188"/>
        </w:numPr>
        <w:tabs>
          <w:tab w:val="left" w:pos="2281"/>
          <w:tab w:val="left" w:pos="2282"/>
        </w:tabs>
        <w:spacing w:before="120" w:line="242" w:lineRule="auto"/>
        <w:ind w:left="2281" w:right="107"/>
        <w:rPr>
          <w:sz w:val="21"/>
        </w:rPr>
      </w:pPr>
      <w:r>
        <w:rPr>
          <w:w w:val="105"/>
          <w:sz w:val="21"/>
        </w:rPr>
        <w:t xml:space="preserve">Should the process </w:t>
      </w:r>
      <w:r>
        <w:rPr>
          <w:spacing w:val="-3"/>
          <w:w w:val="105"/>
          <w:sz w:val="21"/>
        </w:rPr>
        <w:t xml:space="preserve">for dealing </w:t>
      </w:r>
      <w:r>
        <w:rPr>
          <w:w w:val="105"/>
          <w:sz w:val="21"/>
        </w:rPr>
        <w:t xml:space="preserve">with a </w:t>
      </w:r>
      <w:r>
        <w:rPr>
          <w:spacing w:val="-3"/>
          <w:w w:val="105"/>
          <w:sz w:val="21"/>
        </w:rPr>
        <w:t xml:space="preserve">disruption to proceedings </w:t>
      </w:r>
      <w:r>
        <w:rPr>
          <w:w w:val="105"/>
          <w:sz w:val="21"/>
        </w:rPr>
        <w:t xml:space="preserve">be </w:t>
      </w:r>
      <w:r>
        <w:rPr>
          <w:spacing w:val="-3"/>
          <w:w w:val="105"/>
          <w:sz w:val="21"/>
        </w:rPr>
        <w:t xml:space="preserve">separated from </w:t>
      </w:r>
      <w:r>
        <w:rPr>
          <w:w w:val="105"/>
          <w:sz w:val="21"/>
        </w:rPr>
        <w:t>the process</w:t>
      </w:r>
      <w:r>
        <w:rPr>
          <w:spacing w:val="-7"/>
          <w:w w:val="105"/>
          <w:sz w:val="21"/>
        </w:rPr>
        <w:t xml:space="preserve"> </w:t>
      </w:r>
      <w:r>
        <w:rPr>
          <w:spacing w:val="-3"/>
          <w:w w:val="105"/>
          <w:sz w:val="21"/>
        </w:rPr>
        <w:t>for</w:t>
      </w:r>
      <w:r>
        <w:rPr>
          <w:spacing w:val="-7"/>
          <w:w w:val="105"/>
          <w:sz w:val="21"/>
        </w:rPr>
        <w:t xml:space="preserve"> </w:t>
      </w:r>
      <w:r>
        <w:rPr>
          <w:w w:val="105"/>
          <w:sz w:val="21"/>
        </w:rPr>
        <w:t>trying</w:t>
      </w:r>
      <w:r>
        <w:rPr>
          <w:spacing w:val="-7"/>
          <w:w w:val="105"/>
          <w:sz w:val="21"/>
        </w:rPr>
        <w:t xml:space="preserve"> </w:t>
      </w:r>
      <w:r>
        <w:rPr>
          <w:w w:val="105"/>
          <w:sz w:val="21"/>
        </w:rPr>
        <w:t>and</w:t>
      </w:r>
      <w:r>
        <w:rPr>
          <w:spacing w:val="-7"/>
          <w:w w:val="105"/>
          <w:sz w:val="21"/>
        </w:rPr>
        <w:t xml:space="preserve"> </w:t>
      </w:r>
      <w:r>
        <w:rPr>
          <w:spacing w:val="-3"/>
          <w:w w:val="105"/>
          <w:sz w:val="21"/>
        </w:rPr>
        <w:t>punishing</w:t>
      </w:r>
      <w:r>
        <w:rPr>
          <w:spacing w:val="-7"/>
          <w:w w:val="105"/>
          <w:sz w:val="21"/>
        </w:rPr>
        <w:t xml:space="preserve"> </w:t>
      </w:r>
      <w:r>
        <w:rPr>
          <w:w w:val="105"/>
          <w:sz w:val="21"/>
        </w:rPr>
        <w:t>the</w:t>
      </w:r>
      <w:r>
        <w:rPr>
          <w:spacing w:val="-7"/>
          <w:w w:val="105"/>
          <w:sz w:val="21"/>
        </w:rPr>
        <w:t xml:space="preserve"> </w:t>
      </w:r>
      <w:r>
        <w:rPr>
          <w:spacing w:val="-3"/>
          <w:w w:val="105"/>
          <w:sz w:val="21"/>
        </w:rPr>
        <w:t>disruptive</w:t>
      </w:r>
      <w:r>
        <w:rPr>
          <w:spacing w:val="-7"/>
          <w:w w:val="105"/>
          <w:sz w:val="21"/>
        </w:rPr>
        <w:t xml:space="preserve"> </w:t>
      </w:r>
      <w:r>
        <w:rPr>
          <w:spacing w:val="-4"/>
          <w:w w:val="105"/>
          <w:sz w:val="21"/>
        </w:rPr>
        <w:t>behaviour?</w:t>
      </w:r>
    </w:p>
    <w:p w:rsidR="00D04CB6" w:rsidRDefault="00F732FE">
      <w:pPr>
        <w:pStyle w:val="ListParagraph"/>
        <w:numPr>
          <w:ilvl w:val="1"/>
          <w:numId w:val="188"/>
        </w:numPr>
        <w:tabs>
          <w:tab w:val="left" w:pos="2280"/>
          <w:tab w:val="left" w:pos="2281"/>
        </w:tabs>
        <w:spacing w:before="120" w:line="242" w:lineRule="auto"/>
        <w:ind w:left="2280" w:right="497" w:hanging="566"/>
        <w:rPr>
          <w:sz w:val="21"/>
        </w:rPr>
      </w:pPr>
      <w:r>
        <w:rPr>
          <w:w w:val="105"/>
          <w:sz w:val="21"/>
        </w:rPr>
        <w:t>Who</w:t>
      </w:r>
      <w:r>
        <w:rPr>
          <w:spacing w:val="-4"/>
          <w:w w:val="105"/>
          <w:sz w:val="21"/>
        </w:rPr>
        <w:t xml:space="preserve"> </w:t>
      </w:r>
      <w:r>
        <w:rPr>
          <w:w w:val="105"/>
          <w:sz w:val="21"/>
        </w:rPr>
        <w:t>should</w:t>
      </w:r>
      <w:r>
        <w:rPr>
          <w:spacing w:val="-4"/>
          <w:w w:val="105"/>
          <w:sz w:val="21"/>
        </w:rPr>
        <w:t xml:space="preserve"> </w:t>
      </w:r>
      <w:r>
        <w:rPr>
          <w:w w:val="105"/>
          <w:sz w:val="21"/>
        </w:rPr>
        <w:t>try</w:t>
      </w:r>
      <w:r>
        <w:rPr>
          <w:spacing w:val="-4"/>
          <w:w w:val="105"/>
          <w:sz w:val="21"/>
        </w:rPr>
        <w:t xml:space="preserve"> </w:t>
      </w:r>
      <w:r>
        <w:rPr>
          <w:w w:val="105"/>
          <w:sz w:val="21"/>
        </w:rPr>
        <w:t>the</w:t>
      </w:r>
      <w:r>
        <w:rPr>
          <w:spacing w:val="-4"/>
          <w:w w:val="105"/>
          <w:sz w:val="21"/>
        </w:rPr>
        <w:t xml:space="preserve"> </w:t>
      </w:r>
      <w:r>
        <w:rPr>
          <w:spacing w:val="-3"/>
          <w:w w:val="105"/>
          <w:sz w:val="21"/>
        </w:rPr>
        <w:t>offence?</w:t>
      </w:r>
      <w:r>
        <w:rPr>
          <w:spacing w:val="-4"/>
          <w:w w:val="105"/>
          <w:sz w:val="21"/>
        </w:rPr>
        <w:t xml:space="preserve"> </w:t>
      </w:r>
      <w:r>
        <w:rPr>
          <w:w w:val="105"/>
          <w:sz w:val="21"/>
        </w:rPr>
        <w:t>Should</w:t>
      </w:r>
      <w:r>
        <w:rPr>
          <w:spacing w:val="-4"/>
          <w:w w:val="105"/>
          <w:sz w:val="21"/>
        </w:rPr>
        <w:t xml:space="preserve"> </w:t>
      </w:r>
      <w:r>
        <w:rPr>
          <w:w w:val="105"/>
          <w:sz w:val="21"/>
        </w:rPr>
        <w:t>the</w:t>
      </w:r>
      <w:r>
        <w:rPr>
          <w:spacing w:val="-4"/>
          <w:w w:val="105"/>
          <w:sz w:val="21"/>
        </w:rPr>
        <w:t xml:space="preserve"> </w:t>
      </w:r>
      <w:r>
        <w:rPr>
          <w:spacing w:val="-3"/>
          <w:w w:val="105"/>
          <w:sz w:val="21"/>
        </w:rPr>
        <w:t>offence</w:t>
      </w:r>
      <w:r>
        <w:rPr>
          <w:spacing w:val="-4"/>
          <w:w w:val="105"/>
          <w:sz w:val="21"/>
        </w:rPr>
        <w:t xml:space="preserve"> </w:t>
      </w:r>
      <w:r>
        <w:rPr>
          <w:w w:val="105"/>
          <w:sz w:val="21"/>
        </w:rPr>
        <w:t>be</w:t>
      </w:r>
      <w:r>
        <w:rPr>
          <w:spacing w:val="-4"/>
          <w:w w:val="105"/>
          <w:sz w:val="21"/>
        </w:rPr>
        <w:t xml:space="preserve"> </w:t>
      </w:r>
      <w:r>
        <w:rPr>
          <w:w w:val="105"/>
          <w:sz w:val="21"/>
        </w:rPr>
        <w:t>able</w:t>
      </w:r>
      <w:r>
        <w:rPr>
          <w:spacing w:val="-4"/>
          <w:w w:val="105"/>
          <w:sz w:val="21"/>
        </w:rPr>
        <w:t xml:space="preserve"> </w:t>
      </w:r>
      <w:r>
        <w:rPr>
          <w:spacing w:val="-3"/>
          <w:w w:val="105"/>
          <w:sz w:val="21"/>
        </w:rPr>
        <w:t>to</w:t>
      </w:r>
      <w:r>
        <w:rPr>
          <w:spacing w:val="-4"/>
          <w:w w:val="105"/>
          <w:sz w:val="21"/>
        </w:rPr>
        <w:t xml:space="preserve"> </w:t>
      </w:r>
      <w:r>
        <w:rPr>
          <w:w w:val="105"/>
          <w:sz w:val="21"/>
        </w:rPr>
        <w:t>be</w:t>
      </w:r>
      <w:r>
        <w:rPr>
          <w:spacing w:val="-4"/>
          <w:w w:val="105"/>
          <w:sz w:val="21"/>
        </w:rPr>
        <w:t xml:space="preserve"> </w:t>
      </w:r>
      <w:r>
        <w:rPr>
          <w:w w:val="105"/>
          <w:sz w:val="21"/>
        </w:rPr>
        <w:t>tried</w:t>
      </w:r>
      <w:r>
        <w:rPr>
          <w:spacing w:val="-4"/>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spacing w:val="-3"/>
          <w:w w:val="105"/>
          <w:sz w:val="21"/>
        </w:rPr>
        <w:t xml:space="preserve">judicial </w:t>
      </w:r>
      <w:r>
        <w:rPr>
          <w:w w:val="105"/>
          <w:sz w:val="21"/>
        </w:rPr>
        <w:t xml:space="preserve">officer </w:t>
      </w:r>
      <w:r>
        <w:rPr>
          <w:spacing w:val="-3"/>
          <w:w w:val="105"/>
          <w:sz w:val="21"/>
        </w:rPr>
        <w:t xml:space="preserve">before </w:t>
      </w:r>
      <w:r>
        <w:rPr>
          <w:w w:val="105"/>
          <w:sz w:val="21"/>
        </w:rPr>
        <w:t xml:space="preserve">whom the </w:t>
      </w:r>
      <w:r>
        <w:rPr>
          <w:spacing w:val="-3"/>
          <w:w w:val="105"/>
          <w:sz w:val="21"/>
        </w:rPr>
        <w:t xml:space="preserve">offence </w:t>
      </w:r>
      <w:r>
        <w:rPr>
          <w:w w:val="105"/>
          <w:sz w:val="21"/>
        </w:rPr>
        <w:t>was</w:t>
      </w:r>
      <w:r>
        <w:rPr>
          <w:spacing w:val="-5"/>
          <w:w w:val="105"/>
          <w:sz w:val="21"/>
        </w:rPr>
        <w:t xml:space="preserve"> </w:t>
      </w:r>
      <w:r>
        <w:rPr>
          <w:spacing w:val="-3"/>
          <w:w w:val="105"/>
          <w:sz w:val="21"/>
        </w:rPr>
        <w:t>committed?</w:t>
      </w:r>
    </w:p>
    <w:p w:rsidR="00D04CB6" w:rsidRDefault="00D04CB6">
      <w:pPr>
        <w:pStyle w:val="BodyText"/>
        <w:rPr>
          <w:sz w:val="20"/>
        </w:rPr>
      </w:pPr>
    </w:p>
    <w:p w:rsidR="00D04CB6" w:rsidRDefault="00D04CB6">
      <w:pPr>
        <w:pStyle w:val="BodyText"/>
        <w:spacing w:before="9"/>
        <w:rPr>
          <w:sz w:val="27"/>
        </w:rPr>
      </w:pPr>
    </w:p>
    <w:p w:rsidR="00D04CB6" w:rsidRDefault="00F732FE">
      <w:pPr>
        <w:pStyle w:val="Heading5"/>
        <w:spacing w:before="96"/>
        <w:ind w:left="280"/>
      </w:pPr>
      <w:r>
        <w:rPr>
          <w:color w:val="EA5B50"/>
          <w:w w:val="120"/>
        </w:rPr>
        <w:t>xx</w:t>
      </w:r>
    </w:p>
    <w:p w:rsidR="00D04CB6" w:rsidRDefault="00D04CB6">
      <w:pPr>
        <w:sectPr w:rsidR="00D04CB6">
          <w:headerReference w:type="even" r:id="rId29"/>
          <w:headerReference w:type="default" r:id="rId30"/>
          <w:pgSz w:w="11910" w:h="16840"/>
          <w:pgMar w:top="1560" w:right="1480" w:bottom="280" w:left="440" w:header="546" w:footer="0" w:gutter="0"/>
          <w:cols w:space="720"/>
        </w:sectPr>
      </w:pPr>
    </w:p>
    <w:p w:rsidR="00D04CB6" w:rsidRDefault="00D04CB6">
      <w:pPr>
        <w:pStyle w:val="BodyText"/>
        <w:spacing w:before="2"/>
        <w:rPr>
          <w:b/>
          <w:sz w:val="22"/>
        </w:rPr>
      </w:pPr>
    </w:p>
    <w:p w:rsidR="00D04CB6" w:rsidRDefault="00F732FE">
      <w:pPr>
        <w:pStyle w:val="Heading7"/>
        <w:spacing w:before="97"/>
        <w:ind w:left="107"/>
      </w:pPr>
      <w:r>
        <w:rPr>
          <w:w w:val="115"/>
        </w:rPr>
        <w:t>A consistent approach to disruptive conduct</w:t>
      </w:r>
    </w:p>
    <w:p w:rsidR="00D04CB6" w:rsidRDefault="00F732FE">
      <w:pPr>
        <w:pStyle w:val="ListParagraph"/>
        <w:numPr>
          <w:ilvl w:val="0"/>
          <w:numId w:val="188"/>
        </w:numPr>
        <w:tabs>
          <w:tab w:val="left" w:pos="674"/>
          <w:tab w:val="left" w:pos="675"/>
        </w:tabs>
        <w:spacing w:before="142" w:line="242" w:lineRule="auto"/>
        <w:ind w:left="674" w:right="1715"/>
        <w:jc w:val="left"/>
        <w:rPr>
          <w:sz w:val="21"/>
        </w:rPr>
      </w:pPr>
      <w:r>
        <w:rPr>
          <w:sz w:val="21"/>
        </w:rPr>
        <w:t xml:space="preserve">What </w:t>
      </w:r>
      <w:r>
        <w:rPr>
          <w:spacing w:val="-3"/>
          <w:sz w:val="21"/>
        </w:rPr>
        <w:t xml:space="preserve">measures, </w:t>
      </w:r>
      <w:r>
        <w:rPr>
          <w:sz w:val="21"/>
        </w:rPr>
        <w:t xml:space="preserve">if </w:t>
      </w:r>
      <w:r>
        <w:rPr>
          <w:spacing w:val="-6"/>
          <w:sz w:val="21"/>
        </w:rPr>
        <w:t xml:space="preserve">any, </w:t>
      </w:r>
      <w:r>
        <w:rPr>
          <w:spacing w:val="-3"/>
          <w:sz w:val="21"/>
        </w:rPr>
        <w:t xml:space="preserve">are required to ensure </w:t>
      </w:r>
      <w:r>
        <w:rPr>
          <w:sz w:val="21"/>
        </w:rPr>
        <w:t xml:space="preserve">there is a </w:t>
      </w:r>
      <w:r>
        <w:rPr>
          <w:spacing w:val="-3"/>
          <w:sz w:val="21"/>
        </w:rPr>
        <w:t xml:space="preserve">consistent </w:t>
      </w:r>
      <w:r>
        <w:rPr>
          <w:sz w:val="21"/>
        </w:rPr>
        <w:t xml:space="preserve">approach by </w:t>
      </w:r>
      <w:r>
        <w:rPr>
          <w:spacing w:val="-3"/>
          <w:sz w:val="21"/>
        </w:rPr>
        <w:t xml:space="preserve">judicial </w:t>
      </w:r>
      <w:r>
        <w:rPr>
          <w:sz w:val="21"/>
        </w:rPr>
        <w:t xml:space="preserve">officers </w:t>
      </w:r>
      <w:r>
        <w:rPr>
          <w:spacing w:val="-3"/>
          <w:sz w:val="21"/>
        </w:rPr>
        <w:t xml:space="preserve">to  disruptive  </w:t>
      </w:r>
      <w:r>
        <w:rPr>
          <w:sz w:val="21"/>
        </w:rPr>
        <w:t>behaviour in the</w:t>
      </w:r>
      <w:r>
        <w:rPr>
          <w:spacing w:val="26"/>
          <w:sz w:val="21"/>
        </w:rPr>
        <w:t xml:space="preserve"> </w:t>
      </w:r>
      <w:r>
        <w:rPr>
          <w:sz w:val="21"/>
        </w:rPr>
        <w:t>courtroom?</w:t>
      </w:r>
    </w:p>
    <w:p w:rsidR="00D04CB6" w:rsidRDefault="00F732FE">
      <w:pPr>
        <w:pStyle w:val="Heading7"/>
        <w:ind w:left="107"/>
      </w:pPr>
      <w:r>
        <w:rPr>
          <w:w w:val="115"/>
        </w:rPr>
        <w:t>The impact on certain groups of people</w:t>
      </w:r>
    </w:p>
    <w:p w:rsidR="00D04CB6" w:rsidRDefault="00F732FE">
      <w:pPr>
        <w:pStyle w:val="ListParagraph"/>
        <w:numPr>
          <w:ilvl w:val="0"/>
          <w:numId w:val="188"/>
        </w:numPr>
        <w:tabs>
          <w:tab w:val="left" w:pos="674"/>
          <w:tab w:val="left" w:pos="675"/>
        </w:tabs>
        <w:spacing w:before="143" w:line="242" w:lineRule="auto"/>
        <w:ind w:left="674" w:right="1222"/>
        <w:jc w:val="left"/>
        <w:rPr>
          <w:sz w:val="21"/>
        </w:rPr>
      </w:pPr>
      <w:r>
        <w:rPr>
          <w:w w:val="105"/>
          <w:sz w:val="21"/>
        </w:rPr>
        <w:t xml:space="preserve">Under the </w:t>
      </w:r>
      <w:r>
        <w:rPr>
          <w:spacing w:val="-3"/>
          <w:w w:val="105"/>
          <w:sz w:val="21"/>
        </w:rPr>
        <w:t xml:space="preserve">current </w:t>
      </w:r>
      <w:r>
        <w:rPr>
          <w:spacing w:val="-5"/>
          <w:w w:val="105"/>
          <w:sz w:val="21"/>
        </w:rPr>
        <w:t xml:space="preserve">law, </w:t>
      </w:r>
      <w:r>
        <w:rPr>
          <w:w w:val="105"/>
          <w:sz w:val="21"/>
        </w:rPr>
        <w:t xml:space="preserve">does the actual or </w:t>
      </w:r>
      <w:r>
        <w:rPr>
          <w:spacing w:val="-3"/>
          <w:w w:val="105"/>
          <w:sz w:val="21"/>
        </w:rPr>
        <w:t xml:space="preserve">threatened </w:t>
      </w:r>
      <w:r>
        <w:rPr>
          <w:w w:val="105"/>
          <w:sz w:val="21"/>
        </w:rPr>
        <w:t xml:space="preserve">use of the power </w:t>
      </w:r>
      <w:r>
        <w:rPr>
          <w:spacing w:val="-3"/>
          <w:w w:val="105"/>
          <w:sz w:val="21"/>
        </w:rPr>
        <w:t xml:space="preserve">to punish for contempt </w:t>
      </w:r>
      <w:r>
        <w:rPr>
          <w:w w:val="105"/>
          <w:sz w:val="21"/>
        </w:rPr>
        <w:t xml:space="preserve">in the </w:t>
      </w:r>
      <w:r>
        <w:rPr>
          <w:spacing w:val="-3"/>
          <w:w w:val="105"/>
          <w:sz w:val="21"/>
        </w:rPr>
        <w:t xml:space="preserve">face </w:t>
      </w:r>
      <w:r>
        <w:rPr>
          <w:w w:val="105"/>
          <w:sz w:val="21"/>
        </w:rPr>
        <w:t xml:space="preserve">of the court affect certain </w:t>
      </w:r>
      <w:r>
        <w:rPr>
          <w:spacing w:val="-3"/>
          <w:w w:val="105"/>
          <w:sz w:val="21"/>
        </w:rPr>
        <w:t xml:space="preserve">groups </w:t>
      </w:r>
      <w:r>
        <w:rPr>
          <w:w w:val="105"/>
          <w:sz w:val="21"/>
        </w:rPr>
        <w:t xml:space="preserve">of people </w:t>
      </w:r>
      <w:r>
        <w:rPr>
          <w:spacing w:val="-4"/>
          <w:w w:val="105"/>
          <w:sz w:val="21"/>
        </w:rPr>
        <w:t xml:space="preserve">unfairly? </w:t>
      </w:r>
      <w:r>
        <w:rPr>
          <w:w w:val="105"/>
          <w:sz w:val="21"/>
        </w:rPr>
        <w:t xml:space="preserve">If </w:t>
      </w:r>
      <w:r>
        <w:rPr>
          <w:spacing w:val="-3"/>
          <w:w w:val="105"/>
          <w:sz w:val="21"/>
        </w:rPr>
        <w:t xml:space="preserve">so, </w:t>
      </w:r>
      <w:r>
        <w:rPr>
          <w:w w:val="105"/>
          <w:sz w:val="21"/>
        </w:rPr>
        <w:t>how should this</w:t>
      </w:r>
      <w:r>
        <w:rPr>
          <w:spacing w:val="-26"/>
          <w:w w:val="105"/>
          <w:sz w:val="21"/>
        </w:rPr>
        <w:t xml:space="preserve"> </w:t>
      </w:r>
      <w:r>
        <w:rPr>
          <w:w w:val="105"/>
          <w:sz w:val="21"/>
        </w:rPr>
        <w:t>be</w:t>
      </w:r>
      <w:r>
        <w:rPr>
          <w:spacing w:val="-26"/>
          <w:w w:val="105"/>
          <w:sz w:val="21"/>
        </w:rPr>
        <w:t xml:space="preserve"> </w:t>
      </w:r>
      <w:r>
        <w:rPr>
          <w:w w:val="105"/>
          <w:sz w:val="21"/>
        </w:rPr>
        <w:t>addressed?</w:t>
      </w:r>
    </w:p>
    <w:p w:rsidR="00D04CB6" w:rsidRDefault="00D04CB6">
      <w:pPr>
        <w:pStyle w:val="BodyText"/>
        <w:spacing w:before="8"/>
      </w:pPr>
    </w:p>
    <w:p w:rsidR="00D04CB6" w:rsidRDefault="00F732FE">
      <w:pPr>
        <w:pStyle w:val="Heading4"/>
        <w:ind w:left="107"/>
      </w:pPr>
      <w:r>
        <w:rPr>
          <w:color w:val="EA5B50"/>
          <w:w w:val="110"/>
        </w:rPr>
        <w:t>Chapter 5: Juror contempt</w:t>
      </w:r>
    </w:p>
    <w:p w:rsidR="00D04CB6" w:rsidRDefault="00F732FE">
      <w:pPr>
        <w:pStyle w:val="ListParagraph"/>
        <w:numPr>
          <w:ilvl w:val="0"/>
          <w:numId w:val="188"/>
        </w:numPr>
        <w:tabs>
          <w:tab w:val="left" w:pos="674"/>
          <w:tab w:val="left" w:pos="675"/>
        </w:tabs>
        <w:spacing w:before="154" w:line="242" w:lineRule="auto"/>
        <w:ind w:left="674" w:right="1739"/>
        <w:jc w:val="left"/>
        <w:rPr>
          <w:sz w:val="21"/>
        </w:rPr>
      </w:pPr>
      <w:r>
        <w:rPr>
          <w:w w:val="105"/>
          <w:sz w:val="21"/>
        </w:rPr>
        <w:t>Does</w:t>
      </w:r>
      <w:r>
        <w:rPr>
          <w:spacing w:val="-5"/>
          <w:w w:val="105"/>
          <w:sz w:val="21"/>
        </w:rPr>
        <w:t xml:space="preserve"> </w:t>
      </w:r>
      <w:r>
        <w:rPr>
          <w:w w:val="105"/>
          <w:sz w:val="21"/>
        </w:rPr>
        <w:t>the</w:t>
      </w:r>
      <w:r>
        <w:rPr>
          <w:spacing w:val="-5"/>
          <w:w w:val="105"/>
          <w:sz w:val="21"/>
        </w:rPr>
        <w:t xml:space="preserve"> </w:t>
      </w:r>
      <w:r>
        <w:rPr>
          <w:i/>
          <w:w w:val="105"/>
          <w:sz w:val="21"/>
        </w:rPr>
        <w:t>Juries</w:t>
      </w:r>
      <w:r>
        <w:rPr>
          <w:i/>
          <w:spacing w:val="-5"/>
          <w:w w:val="105"/>
          <w:sz w:val="21"/>
        </w:rPr>
        <w:t xml:space="preserve"> </w:t>
      </w:r>
      <w:r>
        <w:rPr>
          <w:i/>
          <w:w w:val="105"/>
          <w:sz w:val="21"/>
        </w:rPr>
        <w:t>Act</w:t>
      </w:r>
      <w:r>
        <w:rPr>
          <w:i/>
          <w:spacing w:val="-5"/>
          <w:w w:val="105"/>
          <w:sz w:val="21"/>
        </w:rPr>
        <w:t xml:space="preserve"> </w:t>
      </w:r>
      <w:r>
        <w:rPr>
          <w:i/>
          <w:w w:val="105"/>
          <w:sz w:val="21"/>
        </w:rPr>
        <w:t>2000</w:t>
      </w:r>
      <w:r>
        <w:rPr>
          <w:i/>
          <w:spacing w:val="-5"/>
          <w:w w:val="105"/>
          <w:sz w:val="21"/>
        </w:rPr>
        <w:t xml:space="preserve"> </w:t>
      </w:r>
      <w:r>
        <w:rPr>
          <w:w w:val="105"/>
          <w:sz w:val="21"/>
        </w:rPr>
        <w:t>(Vic)</w:t>
      </w:r>
      <w:r>
        <w:rPr>
          <w:spacing w:val="-5"/>
          <w:w w:val="105"/>
          <w:sz w:val="21"/>
        </w:rPr>
        <w:t xml:space="preserve"> </w:t>
      </w:r>
      <w:r>
        <w:rPr>
          <w:w w:val="105"/>
          <w:sz w:val="21"/>
        </w:rPr>
        <w:t>adequately</w:t>
      </w:r>
      <w:r>
        <w:rPr>
          <w:spacing w:val="-5"/>
          <w:w w:val="105"/>
          <w:sz w:val="21"/>
        </w:rPr>
        <w:t xml:space="preserve"> </w:t>
      </w:r>
      <w:r>
        <w:rPr>
          <w:spacing w:val="-3"/>
          <w:w w:val="105"/>
          <w:sz w:val="21"/>
        </w:rPr>
        <w:t>regulate</w:t>
      </w:r>
      <w:r>
        <w:rPr>
          <w:spacing w:val="-5"/>
          <w:w w:val="105"/>
          <w:sz w:val="21"/>
        </w:rPr>
        <w:t xml:space="preserve"> </w:t>
      </w:r>
      <w:r>
        <w:rPr>
          <w:w w:val="105"/>
          <w:sz w:val="21"/>
        </w:rPr>
        <w:t>the</w:t>
      </w:r>
      <w:r>
        <w:rPr>
          <w:spacing w:val="-5"/>
          <w:w w:val="105"/>
          <w:sz w:val="21"/>
        </w:rPr>
        <w:t xml:space="preserve"> </w:t>
      </w:r>
      <w:r>
        <w:rPr>
          <w:w w:val="105"/>
          <w:sz w:val="21"/>
        </w:rPr>
        <w:t>conduct</w:t>
      </w:r>
      <w:r>
        <w:rPr>
          <w:spacing w:val="-5"/>
          <w:w w:val="105"/>
          <w:sz w:val="21"/>
        </w:rPr>
        <w:t xml:space="preserve"> </w:t>
      </w:r>
      <w:r>
        <w:rPr>
          <w:w w:val="105"/>
          <w:sz w:val="21"/>
        </w:rPr>
        <w:t>of</w:t>
      </w:r>
      <w:r>
        <w:rPr>
          <w:spacing w:val="-5"/>
          <w:w w:val="105"/>
          <w:sz w:val="21"/>
        </w:rPr>
        <w:t xml:space="preserve"> </w:t>
      </w:r>
      <w:r>
        <w:rPr>
          <w:spacing w:val="-3"/>
          <w:w w:val="105"/>
          <w:sz w:val="21"/>
        </w:rPr>
        <w:t>jurors</w:t>
      </w:r>
      <w:r>
        <w:rPr>
          <w:spacing w:val="-5"/>
          <w:w w:val="105"/>
          <w:sz w:val="21"/>
        </w:rPr>
        <w:t xml:space="preserve"> </w:t>
      </w:r>
      <w:r>
        <w:rPr>
          <w:w w:val="105"/>
          <w:sz w:val="21"/>
        </w:rPr>
        <w:t>and</w:t>
      </w:r>
      <w:r>
        <w:rPr>
          <w:spacing w:val="-5"/>
          <w:w w:val="105"/>
          <w:sz w:val="21"/>
        </w:rPr>
        <w:t xml:space="preserve"> </w:t>
      </w:r>
      <w:r>
        <w:rPr>
          <w:spacing w:val="-3"/>
          <w:w w:val="105"/>
          <w:sz w:val="21"/>
        </w:rPr>
        <w:t>potential jurors?</w:t>
      </w:r>
      <w:r>
        <w:rPr>
          <w:spacing w:val="-4"/>
          <w:w w:val="105"/>
          <w:sz w:val="21"/>
        </w:rPr>
        <w:t xml:space="preserve"> </w:t>
      </w:r>
      <w:r>
        <w:rPr>
          <w:w w:val="105"/>
          <w:sz w:val="21"/>
        </w:rPr>
        <w:t>If</w:t>
      </w:r>
      <w:r>
        <w:rPr>
          <w:spacing w:val="-4"/>
          <w:w w:val="105"/>
          <w:sz w:val="21"/>
        </w:rPr>
        <w:t xml:space="preserve"> </w:t>
      </w:r>
      <w:r>
        <w:rPr>
          <w:w w:val="105"/>
          <w:sz w:val="21"/>
        </w:rPr>
        <w:t>not,</w:t>
      </w:r>
      <w:r>
        <w:rPr>
          <w:spacing w:val="-4"/>
          <w:w w:val="105"/>
          <w:sz w:val="21"/>
        </w:rPr>
        <w:t xml:space="preserve"> </w:t>
      </w:r>
      <w:r>
        <w:rPr>
          <w:w w:val="105"/>
          <w:sz w:val="21"/>
        </w:rPr>
        <w:t>what</w:t>
      </w:r>
      <w:r>
        <w:rPr>
          <w:spacing w:val="-4"/>
          <w:w w:val="105"/>
          <w:sz w:val="21"/>
        </w:rPr>
        <w:t xml:space="preserve"> </w:t>
      </w:r>
      <w:r>
        <w:rPr>
          <w:w w:val="105"/>
          <w:sz w:val="21"/>
        </w:rPr>
        <w:t>amendments</w:t>
      </w:r>
      <w:r>
        <w:rPr>
          <w:spacing w:val="-4"/>
          <w:w w:val="105"/>
          <w:sz w:val="21"/>
        </w:rPr>
        <w:t xml:space="preserve"> </w:t>
      </w:r>
      <w:r>
        <w:rPr>
          <w:spacing w:val="-3"/>
          <w:w w:val="105"/>
          <w:sz w:val="21"/>
        </w:rPr>
        <w:t>to</w:t>
      </w:r>
      <w:r>
        <w:rPr>
          <w:spacing w:val="-4"/>
          <w:w w:val="105"/>
          <w:sz w:val="21"/>
        </w:rPr>
        <w:t xml:space="preserve"> </w:t>
      </w:r>
      <w:r>
        <w:rPr>
          <w:w w:val="105"/>
          <w:sz w:val="21"/>
        </w:rPr>
        <w:t>the</w:t>
      </w:r>
      <w:r>
        <w:rPr>
          <w:spacing w:val="-4"/>
          <w:w w:val="105"/>
          <w:sz w:val="21"/>
        </w:rPr>
        <w:t xml:space="preserve"> </w:t>
      </w:r>
      <w:r>
        <w:rPr>
          <w:i/>
          <w:w w:val="105"/>
          <w:sz w:val="21"/>
        </w:rPr>
        <w:t>Juries</w:t>
      </w:r>
      <w:r>
        <w:rPr>
          <w:i/>
          <w:spacing w:val="-4"/>
          <w:w w:val="105"/>
          <w:sz w:val="21"/>
        </w:rPr>
        <w:t xml:space="preserve"> </w:t>
      </w:r>
      <w:r>
        <w:rPr>
          <w:i/>
          <w:w w:val="105"/>
          <w:sz w:val="21"/>
        </w:rPr>
        <w:t>Act</w:t>
      </w:r>
      <w:r>
        <w:rPr>
          <w:i/>
          <w:spacing w:val="-4"/>
          <w:w w:val="105"/>
          <w:sz w:val="21"/>
        </w:rPr>
        <w:t xml:space="preserve"> </w:t>
      </w:r>
      <w:r>
        <w:rPr>
          <w:i/>
          <w:w w:val="105"/>
          <w:sz w:val="21"/>
        </w:rPr>
        <w:t>2000</w:t>
      </w:r>
      <w:r>
        <w:rPr>
          <w:i/>
          <w:spacing w:val="-4"/>
          <w:w w:val="105"/>
          <w:sz w:val="21"/>
        </w:rPr>
        <w:t xml:space="preserve"> </w:t>
      </w:r>
      <w:r>
        <w:rPr>
          <w:w w:val="105"/>
          <w:sz w:val="21"/>
        </w:rPr>
        <w:t>(Vic)</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spacing w:val="-3"/>
          <w:w w:val="105"/>
          <w:sz w:val="21"/>
        </w:rPr>
        <w:t>made?</w:t>
      </w:r>
    </w:p>
    <w:p w:rsidR="00D04CB6" w:rsidRDefault="00F732FE">
      <w:pPr>
        <w:pStyle w:val="ListParagraph"/>
        <w:numPr>
          <w:ilvl w:val="0"/>
          <w:numId w:val="188"/>
        </w:numPr>
        <w:tabs>
          <w:tab w:val="left" w:pos="674"/>
          <w:tab w:val="left" w:pos="675"/>
        </w:tabs>
        <w:spacing w:before="120" w:line="242" w:lineRule="auto"/>
        <w:ind w:left="674" w:right="1291"/>
        <w:jc w:val="left"/>
        <w:rPr>
          <w:sz w:val="21"/>
        </w:rPr>
      </w:pPr>
      <w:r>
        <w:rPr>
          <w:spacing w:val="-7"/>
          <w:sz w:val="21"/>
        </w:rPr>
        <w:t xml:space="preserve">To </w:t>
      </w:r>
      <w:r>
        <w:rPr>
          <w:sz w:val="21"/>
        </w:rPr>
        <w:t xml:space="preserve">the extent courts </w:t>
      </w:r>
      <w:r>
        <w:rPr>
          <w:spacing w:val="-3"/>
          <w:sz w:val="21"/>
        </w:rPr>
        <w:t xml:space="preserve">have </w:t>
      </w:r>
      <w:r>
        <w:rPr>
          <w:sz w:val="21"/>
        </w:rPr>
        <w:t xml:space="preserve">the power </w:t>
      </w:r>
      <w:r>
        <w:rPr>
          <w:spacing w:val="-3"/>
          <w:sz w:val="21"/>
        </w:rPr>
        <w:t xml:space="preserve">to </w:t>
      </w:r>
      <w:r>
        <w:rPr>
          <w:sz w:val="21"/>
        </w:rPr>
        <w:t xml:space="preserve">deal with </w:t>
      </w:r>
      <w:r>
        <w:rPr>
          <w:spacing w:val="-3"/>
          <w:sz w:val="21"/>
        </w:rPr>
        <w:t xml:space="preserve">juror contempt </w:t>
      </w:r>
      <w:r>
        <w:rPr>
          <w:sz w:val="21"/>
        </w:rPr>
        <w:t xml:space="preserve">at </w:t>
      </w:r>
      <w:r>
        <w:rPr>
          <w:spacing w:val="-2"/>
          <w:sz w:val="21"/>
        </w:rPr>
        <w:t xml:space="preserve">common </w:t>
      </w:r>
      <w:r>
        <w:rPr>
          <w:spacing w:val="-5"/>
          <w:sz w:val="21"/>
        </w:rPr>
        <w:t xml:space="preserve">law, </w:t>
      </w:r>
      <w:r>
        <w:rPr>
          <w:sz w:val="21"/>
        </w:rPr>
        <w:t xml:space="preserve">is there a need </w:t>
      </w:r>
      <w:r>
        <w:rPr>
          <w:spacing w:val="-3"/>
          <w:sz w:val="21"/>
        </w:rPr>
        <w:t xml:space="preserve">to  retain  </w:t>
      </w:r>
      <w:r>
        <w:rPr>
          <w:sz w:val="21"/>
        </w:rPr>
        <w:t>this</w:t>
      </w:r>
      <w:r>
        <w:rPr>
          <w:spacing w:val="2"/>
          <w:sz w:val="21"/>
        </w:rPr>
        <w:t xml:space="preserve"> </w:t>
      </w:r>
      <w:r>
        <w:rPr>
          <w:spacing w:val="-4"/>
          <w:sz w:val="21"/>
        </w:rPr>
        <w:t>power?</w:t>
      </w:r>
    </w:p>
    <w:p w:rsidR="00D04CB6" w:rsidRDefault="00F732FE">
      <w:pPr>
        <w:pStyle w:val="ListParagraph"/>
        <w:numPr>
          <w:ilvl w:val="0"/>
          <w:numId w:val="188"/>
        </w:numPr>
        <w:tabs>
          <w:tab w:val="left" w:pos="674"/>
          <w:tab w:val="left" w:pos="675"/>
        </w:tabs>
        <w:spacing w:before="120" w:line="242" w:lineRule="auto"/>
        <w:ind w:left="674" w:right="1810"/>
        <w:jc w:val="left"/>
        <w:rPr>
          <w:sz w:val="21"/>
        </w:rPr>
      </w:pPr>
      <w:r>
        <w:rPr>
          <w:sz w:val="21"/>
        </w:rPr>
        <w:t xml:space="preserve">If the law of </w:t>
      </w:r>
      <w:r>
        <w:rPr>
          <w:spacing w:val="-3"/>
          <w:sz w:val="21"/>
        </w:rPr>
        <w:t xml:space="preserve">juror contempt </w:t>
      </w:r>
      <w:r>
        <w:rPr>
          <w:sz w:val="21"/>
        </w:rPr>
        <w:t xml:space="preserve">is </w:t>
      </w:r>
      <w:r>
        <w:rPr>
          <w:spacing w:val="-3"/>
          <w:sz w:val="21"/>
        </w:rPr>
        <w:t xml:space="preserve">to </w:t>
      </w:r>
      <w:r>
        <w:rPr>
          <w:sz w:val="21"/>
        </w:rPr>
        <w:t xml:space="preserve">be </w:t>
      </w:r>
      <w:r>
        <w:rPr>
          <w:spacing w:val="-3"/>
          <w:sz w:val="21"/>
        </w:rPr>
        <w:t xml:space="preserve">retained, </w:t>
      </w:r>
      <w:r>
        <w:rPr>
          <w:sz w:val="21"/>
        </w:rPr>
        <w:t xml:space="preserve">should the </w:t>
      </w:r>
      <w:r>
        <w:rPr>
          <w:spacing w:val="-2"/>
          <w:sz w:val="21"/>
        </w:rPr>
        <w:t xml:space="preserve">common </w:t>
      </w:r>
      <w:r>
        <w:rPr>
          <w:sz w:val="21"/>
        </w:rPr>
        <w:t xml:space="preserve">law be </w:t>
      </w:r>
      <w:r>
        <w:rPr>
          <w:spacing w:val="-3"/>
          <w:sz w:val="21"/>
        </w:rPr>
        <w:t xml:space="preserve">replaced </w:t>
      </w:r>
      <w:r>
        <w:rPr>
          <w:sz w:val="21"/>
        </w:rPr>
        <w:t xml:space="preserve">by statutory </w:t>
      </w:r>
      <w:r>
        <w:rPr>
          <w:spacing w:val="-3"/>
          <w:sz w:val="21"/>
        </w:rPr>
        <w:t xml:space="preserve">provisions?  </w:t>
      </w:r>
      <w:r>
        <w:rPr>
          <w:sz w:val="21"/>
        </w:rPr>
        <w:t>If</w:t>
      </w:r>
      <w:r>
        <w:rPr>
          <w:spacing w:val="11"/>
          <w:sz w:val="21"/>
        </w:rPr>
        <w:t xml:space="preserve"> </w:t>
      </w:r>
      <w:r>
        <w:rPr>
          <w:sz w:val="21"/>
        </w:rPr>
        <w:t>so:</w:t>
      </w:r>
    </w:p>
    <w:p w:rsidR="00D04CB6" w:rsidRDefault="00F732FE">
      <w:pPr>
        <w:pStyle w:val="ListParagraph"/>
        <w:numPr>
          <w:ilvl w:val="1"/>
          <w:numId w:val="188"/>
        </w:numPr>
        <w:tabs>
          <w:tab w:val="left" w:pos="1241"/>
          <w:tab w:val="left" w:pos="1242"/>
        </w:tabs>
        <w:spacing w:before="120"/>
        <w:ind w:left="1241"/>
        <w:rPr>
          <w:sz w:val="21"/>
        </w:rPr>
      </w:pPr>
      <w:r>
        <w:rPr>
          <w:w w:val="105"/>
          <w:sz w:val="21"/>
        </w:rPr>
        <w:t>How should it be</w:t>
      </w:r>
      <w:r>
        <w:rPr>
          <w:spacing w:val="-22"/>
          <w:w w:val="105"/>
          <w:sz w:val="21"/>
        </w:rPr>
        <w:t xml:space="preserve"> </w:t>
      </w:r>
      <w:r>
        <w:rPr>
          <w:w w:val="105"/>
          <w:sz w:val="21"/>
        </w:rPr>
        <w:t>defined?</w:t>
      </w:r>
    </w:p>
    <w:p w:rsidR="00D04CB6" w:rsidRDefault="00F732FE">
      <w:pPr>
        <w:pStyle w:val="ListParagraph"/>
        <w:numPr>
          <w:ilvl w:val="1"/>
          <w:numId w:val="188"/>
        </w:numPr>
        <w:tabs>
          <w:tab w:val="left" w:pos="1241"/>
          <w:tab w:val="left" w:pos="1242"/>
        </w:tabs>
        <w:spacing w:before="123"/>
        <w:ind w:left="1241"/>
        <w:rPr>
          <w:sz w:val="21"/>
        </w:rPr>
      </w:pPr>
      <w:r>
        <w:rPr>
          <w:w w:val="105"/>
          <w:sz w:val="21"/>
        </w:rPr>
        <w:t>What</w:t>
      </w:r>
      <w:r>
        <w:rPr>
          <w:spacing w:val="-8"/>
          <w:w w:val="105"/>
          <w:sz w:val="21"/>
        </w:rPr>
        <w:t xml:space="preserve"> </w:t>
      </w:r>
      <w:r>
        <w:rPr>
          <w:spacing w:val="-3"/>
          <w:w w:val="105"/>
          <w:sz w:val="21"/>
        </w:rPr>
        <w:t>fault</w:t>
      </w:r>
      <w:r>
        <w:rPr>
          <w:spacing w:val="-8"/>
          <w:w w:val="105"/>
          <w:sz w:val="21"/>
        </w:rPr>
        <w:t xml:space="preserve"> </w:t>
      </w:r>
      <w:r>
        <w:rPr>
          <w:w w:val="105"/>
          <w:sz w:val="21"/>
        </w:rPr>
        <w:t>elements,</w:t>
      </w:r>
      <w:r>
        <w:rPr>
          <w:spacing w:val="-8"/>
          <w:w w:val="105"/>
          <w:sz w:val="21"/>
        </w:rPr>
        <w:t xml:space="preserve"> </w:t>
      </w:r>
      <w:r>
        <w:rPr>
          <w:w w:val="105"/>
          <w:sz w:val="21"/>
        </w:rPr>
        <w:t>if</w:t>
      </w:r>
      <w:r>
        <w:rPr>
          <w:spacing w:val="-8"/>
          <w:w w:val="105"/>
          <w:sz w:val="21"/>
        </w:rPr>
        <w:t xml:space="preserve"> </w:t>
      </w:r>
      <w:r>
        <w:rPr>
          <w:spacing w:val="-6"/>
          <w:w w:val="105"/>
          <w:sz w:val="21"/>
        </w:rPr>
        <w:t>any,</w:t>
      </w:r>
      <w:r>
        <w:rPr>
          <w:spacing w:val="-8"/>
          <w:w w:val="105"/>
          <w:sz w:val="21"/>
        </w:rPr>
        <w:t xml:space="preserve"> </w:t>
      </w:r>
      <w:r>
        <w:rPr>
          <w:w w:val="105"/>
          <w:sz w:val="21"/>
        </w:rPr>
        <w:t>should</w:t>
      </w:r>
      <w:r>
        <w:rPr>
          <w:spacing w:val="-8"/>
          <w:w w:val="105"/>
          <w:sz w:val="21"/>
        </w:rPr>
        <w:t xml:space="preserve"> </w:t>
      </w:r>
      <w:r>
        <w:rPr>
          <w:w w:val="105"/>
          <w:sz w:val="21"/>
        </w:rPr>
        <w:t>be</w:t>
      </w:r>
      <w:r>
        <w:rPr>
          <w:spacing w:val="-8"/>
          <w:w w:val="105"/>
          <w:sz w:val="21"/>
        </w:rPr>
        <w:t xml:space="preserve"> </w:t>
      </w:r>
      <w:r>
        <w:rPr>
          <w:spacing w:val="-3"/>
          <w:w w:val="105"/>
          <w:sz w:val="21"/>
        </w:rPr>
        <w:t>required?</w:t>
      </w:r>
    </w:p>
    <w:p w:rsidR="00D04CB6" w:rsidRDefault="00F732FE">
      <w:pPr>
        <w:pStyle w:val="ListParagraph"/>
        <w:numPr>
          <w:ilvl w:val="1"/>
          <w:numId w:val="188"/>
        </w:numPr>
        <w:tabs>
          <w:tab w:val="left" w:pos="1240"/>
          <w:tab w:val="left" w:pos="1241"/>
        </w:tabs>
        <w:spacing w:before="123"/>
        <w:ind w:left="1240" w:hanging="566"/>
        <w:rPr>
          <w:sz w:val="21"/>
        </w:rPr>
      </w:pPr>
      <w:r>
        <w:rPr>
          <w:w w:val="105"/>
          <w:sz w:val="21"/>
        </w:rPr>
        <w:t>Should</w:t>
      </w:r>
      <w:r>
        <w:rPr>
          <w:spacing w:val="-11"/>
          <w:w w:val="105"/>
          <w:sz w:val="21"/>
        </w:rPr>
        <w:t xml:space="preserve"> </w:t>
      </w:r>
      <w:r>
        <w:rPr>
          <w:w w:val="105"/>
          <w:sz w:val="21"/>
        </w:rPr>
        <w:t>conduct</w:t>
      </w:r>
      <w:r>
        <w:rPr>
          <w:spacing w:val="-11"/>
          <w:w w:val="105"/>
          <w:sz w:val="21"/>
        </w:rPr>
        <w:t xml:space="preserve"> </w:t>
      </w:r>
      <w:r>
        <w:rPr>
          <w:spacing w:val="-3"/>
          <w:w w:val="105"/>
          <w:sz w:val="21"/>
        </w:rPr>
        <w:t>already</w:t>
      </w:r>
      <w:r>
        <w:rPr>
          <w:spacing w:val="-11"/>
          <w:w w:val="105"/>
          <w:sz w:val="21"/>
        </w:rPr>
        <w:t xml:space="preserve"> </w:t>
      </w:r>
      <w:r>
        <w:rPr>
          <w:spacing w:val="-3"/>
          <w:w w:val="105"/>
          <w:sz w:val="21"/>
        </w:rPr>
        <w:t>covered</w:t>
      </w:r>
      <w:r>
        <w:rPr>
          <w:spacing w:val="-11"/>
          <w:w w:val="105"/>
          <w:sz w:val="21"/>
        </w:rPr>
        <w:t xml:space="preserve"> </w:t>
      </w:r>
      <w:r>
        <w:rPr>
          <w:w w:val="105"/>
          <w:sz w:val="21"/>
        </w:rPr>
        <w:t>by</w:t>
      </w:r>
      <w:r>
        <w:rPr>
          <w:spacing w:val="-11"/>
          <w:w w:val="105"/>
          <w:sz w:val="21"/>
        </w:rPr>
        <w:t xml:space="preserve"> </w:t>
      </w:r>
      <w:r>
        <w:rPr>
          <w:w w:val="105"/>
          <w:sz w:val="21"/>
        </w:rPr>
        <w:t>other</w:t>
      </w:r>
      <w:r>
        <w:rPr>
          <w:spacing w:val="-11"/>
          <w:w w:val="105"/>
          <w:sz w:val="21"/>
        </w:rPr>
        <w:t xml:space="preserve"> </w:t>
      </w:r>
      <w:r>
        <w:rPr>
          <w:w w:val="105"/>
          <w:sz w:val="21"/>
        </w:rPr>
        <w:t>statutory</w:t>
      </w:r>
      <w:r>
        <w:rPr>
          <w:spacing w:val="-11"/>
          <w:w w:val="105"/>
          <w:sz w:val="21"/>
        </w:rPr>
        <w:t xml:space="preserve"> </w:t>
      </w:r>
      <w:r>
        <w:rPr>
          <w:spacing w:val="-3"/>
          <w:w w:val="105"/>
          <w:sz w:val="21"/>
        </w:rPr>
        <w:t>offence</w:t>
      </w:r>
      <w:r>
        <w:rPr>
          <w:spacing w:val="-11"/>
          <w:w w:val="105"/>
          <w:sz w:val="21"/>
        </w:rPr>
        <w:t xml:space="preserve"> </w:t>
      </w:r>
      <w:r>
        <w:rPr>
          <w:spacing w:val="-3"/>
          <w:w w:val="105"/>
          <w:sz w:val="21"/>
        </w:rPr>
        <w:t>provisions</w:t>
      </w:r>
      <w:r>
        <w:rPr>
          <w:spacing w:val="-11"/>
          <w:w w:val="105"/>
          <w:sz w:val="21"/>
        </w:rPr>
        <w:t xml:space="preserve"> </w:t>
      </w:r>
      <w:r>
        <w:rPr>
          <w:w w:val="105"/>
          <w:sz w:val="21"/>
        </w:rPr>
        <w:t>be</w:t>
      </w:r>
      <w:r>
        <w:rPr>
          <w:spacing w:val="-11"/>
          <w:w w:val="105"/>
          <w:sz w:val="21"/>
        </w:rPr>
        <w:t xml:space="preserve"> </w:t>
      </w:r>
      <w:r>
        <w:rPr>
          <w:spacing w:val="-3"/>
          <w:w w:val="105"/>
          <w:sz w:val="21"/>
        </w:rPr>
        <w:t>excluded?</w:t>
      </w:r>
    </w:p>
    <w:p w:rsidR="00D04CB6" w:rsidRDefault="00F732FE">
      <w:pPr>
        <w:pStyle w:val="ListParagraph"/>
        <w:numPr>
          <w:ilvl w:val="0"/>
          <w:numId w:val="188"/>
        </w:numPr>
        <w:tabs>
          <w:tab w:val="left" w:pos="674"/>
          <w:tab w:val="left" w:pos="675"/>
        </w:tabs>
        <w:spacing w:before="123" w:line="242" w:lineRule="auto"/>
        <w:ind w:left="674" w:right="1315"/>
        <w:jc w:val="left"/>
        <w:rPr>
          <w:sz w:val="21"/>
        </w:rPr>
      </w:pPr>
      <w:r>
        <w:rPr>
          <w:sz w:val="21"/>
        </w:rPr>
        <w:t xml:space="preserve">Do </w:t>
      </w:r>
      <w:r>
        <w:rPr>
          <w:spacing w:val="-3"/>
          <w:sz w:val="21"/>
        </w:rPr>
        <w:t xml:space="preserve">current </w:t>
      </w:r>
      <w:r>
        <w:rPr>
          <w:sz w:val="21"/>
        </w:rPr>
        <w:t xml:space="preserve">jury directions adequately instruct juries about </w:t>
      </w:r>
      <w:r>
        <w:rPr>
          <w:spacing w:val="-3"/>
          <w:sz w:val="21"/>
        </w:rPr>
        <w:t xml:space="preserve">determining </w:t>
      </w:r>
      <w:r>
        <w:rPr>
          <w:sz w:val="21"/>
        </w:rPr>
        <w:t xml:space="preserve">cases only on the </w:t>
      </w:r>
      <w:r>
        <w:rPr>
          <w:spacing w:val="-3"/>
          <w:sz w:val="21"/>
        </w:rPr>
        <w:t xml:space="preserve">evidence, prohibitions </w:t>
      </w:r>
      <w:r>
        <w:rPr>
          <w:sz w:val="21"/>
        </w:rPr>
        <w:t xml:space="preserve">on </w:t>
      </w:r>
      <w:r>
        <w:rPr>
          <w:spacing w:val="-3"/>
          <w:sz w:val="21"/>
        </w:rPr>
        <w:t xml:space="preserve">research </w:t>
      </w:r>
      <w:r>
        <w:rPr>
          <w:sz w:val="21"/>
        </w:rPr>
        <w:t xml:space="preserve">and </w:t>
      </w:r>
      <w:r>
        <w:rPr>
          <w:spacing w:val="-3"/>
          <w:sz w:val="21"/>
        </w:rPr>
        <w:t xml:space="preserve">disclosure </w:t>
      </w:r>
      <w:r>
        <w:rPr>
          <w:sz w:val="21"/>
        </w:rPr>
        <w:t xml:space="preserve">and </w:t>
      </w:r>
      <w:r>
        <w:rPr>
          <w:spacing w:val="-3"/>
          <w:sz w:val="21"/>
        </w:rPr>
        <w:t xml:space="preserve">asking </w:t>
      </w:r>
      <w:r>
        <w:rPr>
          <w:sz w:val="21"/>
        </w:rPr>
        <w:t xml:space="preserve">questions of the trial </w:t>
      </w:r>
      <w:r>
        <w:rPr>
          <w:spacing w:val="-3"/>
          <w:sz w:val="21"/>
        </w:rPr>
        <w:t xml:space="preserve">judge? </w:t>
      </w:r>
      <w:r>
        <w:rPr>
          <w:sz w:val="21"/>
        </w:rPr>
        <w:t xml:space="preserve">If  not, what </w:t>
      </w:r>
      <w:r>
        <w:rPr>
          <w:spacing w:val="-3"/>
          <w:sz w:val="21"/>
        </w:rPr>
        <w:t xml:space="preserve">reforms  are </w:t>
      </w:r>
      <w:r>
        <w:rPr>
          <w:spacing w:val="11"/>
          <w:sz w:val="21"/>
        </w:rPr>
        <w:t xml:space="preserve"> </w:t>
      </w:r>
      <w:r>
        <w:rPr>
          <w:spacing w:val="-3"/>
          <w:sz w:val="21"/>
        </w:rPr>
        <w:t>required?</w:t>
      </w:r>
    </w:p>
    <w:p w:rsidR="00D04CB6" w:rsidRDefault="00F732FE">
      <w:pPr>
        <w:pStyle w:val="ListParagraph"/>
        <w:numPr>
          <w:ilvl w:val="0"/>
          <w:numId w:val="188"/>
        </w:numPr>
        <w:tabs>
          <w:tab w:val="left" w:pos="674"/>
          <w:tab w:val="left" w:pos="675"/>
        </w:tabs>
        <w:spacing w:before="121" w:line="242" w:lineRule="auto"/>
        <w:ind w:left="674" w:right="1257"/>
        <w:jc w:val="left"/>
        <w:rPr>
          <w:sz w:val="21"/>
        </w:rPr>
      </w:pPr>
      <w:r>
        <w:rPr>
          <w:w w:val="105"/>
          <w:sz w:val="21"/>
        </w:rPr>
        <w:t>How</w:t>
      </w:r>
      <w:r>
        <w:rPr>
          <w:spacing w:val="-10"/>
          <w:w w:val="105"/>
          <w:sz w:val="21"/>
        </w:rPr>
        <w:t xml:space="preserve"> </w:t>
      </w:r>
      <w:r>
        <w:rPr>
          <w:spacing w:val="-3"/>
          <w:w w:val="105"/>
          <w:sz w:val="21"/>
        </w:rPr>
        <w:t>well</w:t>
      </w:r>
      <w:r>
        <w:rPr>
          <w:spacing w:val="-10"/>
          <w:w w:val="105"/>
          <w:sz w:val="21"/>
        </w:rPr>
        <w:t xml:space="preserve"> </w:t>
      </w:r>
      <w:r>
        <w:rPr>
          <w:spacing w:val="-3"/>
          <w:w w:val="105"/>
          <w:sz w:val="21"/>
        </w:rPr>
        <w:t>are</w:t>
      </w:r>
      <w:r>
        <w:rPr>
          <w:spacing w:val="-10"/>
          <w:w w:val="105"/>
          <w:sz w:val="21"/>
        </w:rPr>
        <w:t xml:space="preserve"> </w:t>
      </w:r>
      <w:r>
        <w:rPr>
          <w:spacing w:val="-3"/>
          <w:w w:val="105"/>
          <w:sz w:val="21"/>
        </w:rPr>
        <w:t>jurors</w:t>
      </w:r>
      <w:r>
        <w:rPr>
          <w:spacing w:val="-10"/>
          <w:w w:val="105"/>
          <w:sz w:val="21"/>
        </w:rPr>
        <w:t xml:space="preserve"> </w:t>
      </w:r>
      <w:r>
        <w:rPr>
          <w:w w:val="105"/>
          <w:sz w:val="21"/>
        </w:rPr>
        <w:t>and</w:t>
      </w:r>
      <w:r>
        <w:rPr>
          <w:spacing w:val="-10"/>
          <w:w w:val="105"/>
          <w:sz w:val="21"/>
        </w:rPr>
        <w:t xml:space="preserve"> </w:t>
      </w:r>
      <w:r>
        <w:rPr>
          <w:spacing w:val="-3"/>
          <w:w w:val="105"/>
          <w:sz w:val="21"/>
        </w:rPr>
        <w:t>potential</w:t>
      </w:r>
      <w:r>
        <w:rPr>
          <w:spacing w:val="-10"/>
          <w:w w:val="105"/>
          <w:sz w:val="21"/>
        </w:rPr>
        <w:t xml:space="preserve"> </w:t>
      </w:r>
      <w:r>
        <w:rPr>
          <w:spacing w:val="-3"/>
          <w:w w:val="105"/>
          <w:sz w:val="21"/>
        </w:rPr>
        <w:t>jurors</w:t>
      </w:r>
      <w:r>
        <w:rPr>
          <w:spacing w:val="-10"/>
          <w:w w:val="105"/>
          <w:sz w:val="21"/>
        </w:rPr>
        <w:t xml:space="preserve"> </w:t>
      </w:r>
      <w:r>
        <w:rPr>
          <w:spacing w:val="-3"/>
          <w:w w:val="105"/>
          <w:sz w:val="21"/>
        </w:rPr>
        <w:t>currently</w:t>
      </w:r>
      <w:r>
        <w:rPr>
          <w:spacing w:val="-10"/>
          <w:w w:val="105"/>
          <w:sz w:val="21"/>
        </w:rPr>
        <w:t xml:space="preserve"> </w:t>
      </w:r>
      <w:r>
        <w:rPr>
          <w:w w:val="105"/>
          <w:sz w:val="21"/>
        </w:rPr>
        <w:t>educated</w:t>
      </w:r>
      <w:r>
        <w:rPr>
          <w:spacing w:val="-10"/>
          <w:w w:val="105"/>
          <w:sz w:val="21"/>
        </w:rPr>
        <w:t xml:space="preserve"> </w:t>
      </w:r>
      <w:r>
        <w:rPr>
          <w:w w:val="105"/>
          <w:sz w:val="21"/>
        </w:rPr>
        <w:t>about</w:t>
      </w:r>
      <w:r>
        <w:rPr>
          <w:spacing w:val="-10"/>
          <w:w w:val="105"/>
          <w:sz w:val="21"/>
        </w:rPr>
        <w:t xml:space="preserve"> </w:t>
      </w:r>
      <w:r>
        <w:rPr>
          <w:w w:val="105"/>
          <w:sz w:val="21"/>
        </w:rPr>
        <w:t>their</w:t>
      </w:r>
      <w:r>
        <w:rPr>
          <w:spacing w:val="-10"/>
          <w:w w:val="105"/>
          <w:sz w:val="21"/>
        </w:rPr>
        <w:t xml:space="preserve"> </w:t>
      </w:r>
      <w:r>
        <w:rPr>
          <w:w w:val="105"/>
          <w:sz w:val="21"/>
        </w:rPr>
        <w:t>functions</w:t>
      </w:r>
      <w:r>
        <w:rPr>
          <w:spacing w:val="-10"/>
          <w:w w:val="105"/>
          <w:sz w:val="21"/>
        </w:rPr>
        <w:t xml:space="preserve"> </w:t>
      </w:r>
      <w:r>
        <w:rPr>
          <w:w w:val="105"/>
          <w:sz w:val="21"/>
        </w:rPr>
        <w:t>and</w:t>
      </w:r>
      <w:r>
        <w:rPr>
          <w:spacing w:val="-10"/>
          <w:w w:val="105"/>
          <w:sz w:val="21"/>
        </w:rPr>
        <w:t xml:space="preserve"> </w:t>
      </w:r>
      <w:r>
        <w:rPr>
          <w:w w:val="105"/>
          <w:sz w:val="21"/>
        </w:rPr>
        <w:t xml:space="preserve">duties </w:t>
      </w:r>
      <w:r>
        <w:rPr>
          <w:spacing w:val="-3"/>
          <w:w w:val="105"/>
          <w:sz w:val="21"/>
        </w:rPr>
        <w:t xml:space="preserve">during </w:t>
      </w:r>
      <w:r>
        <w:rPr>
          <w:w w:val="105"/>
          <w:sz w:val="21"/>
        </w:rPr>
        <w:t xml:space="preserve">the selection and </w:t>
      </w:r>
      <w:r>
        <w:rPr>
          <w:spacing w:val="-3"/>
          <w:w w:val="105"/>
          <w:sz w:val="21"/>
        </w:rPr>
        <w:t xml:space="preserve">empanelment process? </w:t>
      </w:r>
      <w:r>
        <w:rPr>
          <w:w w:val="105"/>
          <w:sz w:val="21"/>
        </w:rPr>
        <w:t>How should they be educated about, and assisted</w:t>
      </w:r>
      <w:r>
        <w:rPr>
          <w:spacing w:val="-17"/>
          <w:w w:val="105"/>
          <w:sz w:val="21"/>
        </w:rPr>
        <w:t xml:space="preserve"> </w:t>
      </w:r>
      <w:r>
        <w:rPr>
          <w:w w:val="105"/>
          <w:sz w:val="21"/>
        </w:rPr>
        <w:t>in</w:t>
      </w:r>
      <w:r>
        <w:rPr>
          <w:spacing w:val="-17"/>
          <w:w w:val="105"/>
          <w:sz w:val="21"/>
        </w:rPr>
        <w:t xml:space="preserve"> </w:t>
      </w:r>
      <w:r>
        <w:rPr>
          <w:w w:val="105"/>
          <w:sz w:val="21"/>
        </w:rPr>
        <w:t>performing,</w:t>
      </w:r>
      <w:r>
        <w:rPr>
          <w:spacing w:val="-17"/>
          <w:w w:val="105"/>
          <w:sz w:val="21"/>
        </w:rPr>
        <w:t xml:space="preserve"> </w:t>
      </w:r>
      <w:r>
        <w:rPr>
          <w:w w:val="105"/>
          <w:sz w:val="21"/>
        </w:rPr>
        <w:t>their</w:t>
      </w:r>
      <w:r>
        <w:rPr>
          <w:spacing w:val="-17"/>
          <w:w w:val="105"/>
          <w:sz w:val="21"/>
        </w:rPr>
        <w:t xml:space="preserve"> </w:t>
      </w:r>
      <w:r>
        <w:rPr>
          <w:w w:val="105"/>
          <w:sz w:val="21"/>
        </w:rPr>
        <w:t>functions</w:t>
      </w:r>
      <w:r>
        <w:rPr>
          <w:spacing w:val="-17"/>
          <w:w w:val="105"/>
          <w:sz w:val="21"/>
        </w:rPr>
        <w:t xml:space="preserve"> </w:t>
      </w:r>
      <w:r>
        <w:rPr>
          <w:w w:val="105"/>
          <w:sz w:val="21"/>
        </w:rPr>
        <w:t>and</w:t>
      </w:r>
      <w:r>
        <w:rPr>
          <w:spacing w:val="-17"/>
          <w:w w:val="105"/>
          <w:sz w:val="21"/>
        </w:rPr>
        <w:t xml:space="preserve"> </w:t>
      </w:r>
      <w:r>
        <w:rPr>
          <w:spacing w:val="-3"/>
          <w:w w:val="105"/>
          <w:sz w:val="21"/>
        </w:rPr>
        <w:t>duties?</w:t>
      </w:r>
    </w:p>
    <w:p w:rsidR="00D04CB6" w:rsidRDefault="00D04CB6">
      <w:pPr>
        <w:pStyle w:val="BodyText"/>
        <w:spacing w:before="11"/>
        <w:rPr>
          <w:sz w:val="24"/>
        </w:rPr>
      </w:pPr>
    </w:p>
    <w:p w:rsidR="00D04CB6" w:rsidRDefault="00F732FE">
      <w:pPr>
        <w:pStyle w:val="Heading4"/>
        <w:spacing w:before="1" w:line="211" w:lineRule="auto"/>
        <w:ind w:left="107" w:right="510"/>
      </w:pPr>
      <w:r>
        <w:rPr>
          <w:color w:val="EA5B50"/>
          <w:w w:val="110"/>
        </w:rPr>
        <w:t>Chapter 6: Non-compliance with court orders or undertakings— disobedience contempt</w:t>
      </w:r>
    </w:p>
    <w:p w:rsidR="00D04CB6" w:rsidRDefault="00F732FE">
      <w:pPr>
        <w:pStyle w:val="ListParagraph"/>
        <w:numPr>
          <w:ilvl w:val="0"/>
          <w:numId w:val="188"/>
        </w:numPr>
        <w:tabs>
          <w:tab w:val="left" w:pos="674"/>
          <w:tab w:val="left" w:pos="675"/>
        </w:tabs>
        <w:spacing w:before="155"/>
        <w:ind w:left="674"/>
        <w:jc w:val="left"/>
        <w:rPr>
          <w:sz w:val="21"/>
        </w:rPr>
      </w:pPr>
      <w:r>
        <w:rPr>
          <w:sz w:val="21"/>
        </w:rPr>
        <w:t>Is</w:t>
      </w:r>
      <w:r>
        <w:rPr>
          <w:spacing w:val="16"/>
          <w:sz w:val="21"/>
        </w:rPr>
        <w:t xml:space="preserve"> </w:t>
      </w:r>
      <w:r>
        <w:rPr>
          <w:sz w:val="21"/>
        </w:rPr>
        <w:t>there</w:t>
      </w:r>
      <w:r>
        <w:rPr>
          <w:spacing w:val="16"/>
          <w:sz w:val="21"/>
        </w:rPr>
        <w:t xml:space="preserve"> </w:t>
      </w:r>
      <w:r>
        <w:rPr>
          <w:sz w:val="21"/>
        </w:rPr>
        <w:t>a</w:t>
      </w:r>
      <w:r>
        <w:rPr>
          <w:spacing w:val="16"/>
          <w:sz w:val="21"/>
        </w:rPr>
        <w:t xml:space="preserve"> </w:t>
      </w:r>
      <w:r>
        <w:rPr>
          <w:sz w:val="21"/>
        </w:rPr>
        <w:t>need</w:t>
      </w:r>
      <w:r>
        <w:rPr>
          <w:spacing w:val="16"/>
          <w:sz w:val="21"/>
        </w:rPr>
        <w:t xml:space="preserve"> </w:t>
      </w:r>
      <w:r>
        <w:rPr>
          <w:spacing w:val="-3"/>
          <w:sz w:val="21"/>
        </w:rPr>
        <w:t>to</w:t>
      </w:r>
      <w:r>
        <w:rPr>
          <w:spacing w:val="16"/>
          <w:sz w:val="21"/>
        </w:rPr>
        <w:t xml:space="preserve"> </w:t>
      </w:r>
      <w:r>
        <w:rPr>
          <w:spacing w:val="-3"/>
          <w:sz w:val="21"/>
        </w:rPr>
        <w:t>retain</w:t>
      </w:r>
      <w:r>
        <w:rPr>
          <w:spacing w:val="16"/>
          <w:sz w:val="21"/>
        </w:rPr>
        <w:t xml:space="preserve"> </w:t>
      </w:r>
      <w:r>
        <w:rPr>
          <w:sz w:val="21"/>
        </w:rPr>
        <w:t>the</w:t>
      </w:r>
      <w:r>
        <w:rPr>
          <w:spacing w:val="16"/>
          <w:sz w:val="21"/>
        </w:rPr>
        <w:t xml:space="preserve"> </w:t>
      </w:r>
      <w:r>
        <w:rPr>
          <w:sz w:val="21"/>
        </w:rPr>
        <w:t>law</w:t>
      </w:r>
      <w:r>
        <w:rPr>
          <w:spacing w:val="16"/>
          <w:sz w:val="21"/>
        </w:rPr>
        <w:t xml:space="preserve"> </w:t>
      </w:r>
      <w:r>
        <w:rPr>
          <w:sz w:val="21"/>
        </w:rPr>
        <w:t>of</w:t>
      </w:r>
      <w:r>
        <w:rPr>
          <w:spacing w:val="16"/>
          <w:sz w:val="21"/>
        </w:rPr>
        <w:t xml:space="preserve"> </w:t>
      </w:r>
      <w:r>
        <w:rPr>
          <w:sz w:val="21"/>
        </w:rPr>
        <w:t>disobedience</w:t>
      </w:r>
      <w:r>
        <w:rPr>
          <w:spacing w:val="16"/>
          <w:sz w:val="21"/>
        </w:rPr>
        <w:t xml:space="preserve"> </w:t>
      </w:r>
      <w:r>
        <w:rPr>
          <w:spacing w:val="-4"/>
          <w:sz w:val="21"/>
        </w:rPr>
        <w:t>contempt?</w:t>
      </w:r>
    </w:p>
    <w:p w:rsidR="00D04CB6" w:rsidRDefault="00F732FE">
      <w:pPr>
        <w:pStyle w:val="ListParagraph"/>
        <w:numPr>
          <w:ilvl w:val="0"/>
          <w:numId w:val="188"/>
        </w:numPr>
        <w:tabs>
          <w:tab w:val="left" w:pos="731"/>
          <w:tab w:val="left" w:pos="732"/>
        </w:tabs>
        <w:spacing w:before="123"/>
        <w:ind w:left="731" w:hanging="624"/>
        <w:jc w:val="left"/>
        <w:rPr>
          <w:sz w:val="21"/>
        </w:rPr>
      </w:pPr>
      <w:r>
        <w:rPr>
          <w:sz w:val="21"/>
        </w:rPr>
        <w:t xml:space="preserve">If the law of disobedience </w:t>
      </w:r>
      <w:r>
        <w:rPr>
          <w:spacing w:val="-3"/>
          <w:sz w:val="21"/>
        </w:rPr>
        <w:t xml:space="preserve">contempt  </w:t>
      </w:r>
      <w:r>
        <w:rPr>
          <w:sz w:val="21"/>
        </w:rPr>
        <w:t xml:space="preserve">is </w:t>
      </w:r>
      <w:r>
        <w:rPr>
          <w:spacing w:val="-3"/>
          <w:sz w:val="21"/>
        </w:rPr>
        <w:t xml:space="preserve">to  </w:t>
      </w:r>
      <w:r>
        <w:rPr>
          <w:sz w:val="21"/>
        </w:rPr>
        <w:t xml:space="preserve">be </w:t>
      </w:r>
      <w:r>
        <w:rPr>
          <w:spacing w:val="15"/>
          <w:sz w:val="21"/>
        </w:rPr>
        <w:t xml:space="preserve"> </w:t>
      </w:r>
      <w:r>
        <w:rPr>
          <w:sz w:val="21"/>
        </w:rPr>
        <w:t>retained:</w:t>
      </w:r>
    </w:p>
    <w:p w:rsidR="00D04CB6" w:rsidRDefault="00F732FE">
      <w:pPr>
        <w:pStyle w:val="ListParagraph"/>
        <w:numPr>
          <w:ilvl w:val="1"/>
          <w:numId w:val="188"/>
        </w:numPr>
        <w:tabs>
          <w:tab w:val="left" w:pos="1241"/>
          <w:tab w:val="left" w:pos="1242"/>
        </w:tabs>
        <w:spacing w:before="123" w:line="242" w:lineRule="auto"/>
        <w:ind w:left="1241" w:right="1739"/>
        <w:rPr>
          <w:sz w:val="21"/>
        </w:rPr>
      </w:pPr>
      <w:r>
        <w:rPr>
          <w:w w:val="105"/>
          <w:sz w:val="21"/>
        </w:rPr>
        <w:t>What</w:t>
      </w:r>
      <w:r>
        <w:rPr>
          <w:spacing w:val="-11"/>
          <w:w w:val="105"/>
          <w:sz w:val="21"/>
        </w:rPr>
        <w:t xml:space="preserve"> </w:t>
      </w:r>
      <w:r>
        <w:rPr>
          <w:w w:val="105"/>
          <w:sz w:val="21"/>
        </w:rPr>
        <w:t>benefit</w:t>
      </w:r>
      <w:r>
        <w:rPr>
          <w:spacing w:val="-11"/>
          <w:w w:val="105"/>
          <w:sz w:val="21"/>
        </w:rPr>
        <w:t xml:space="preserve"> </w:t>
      </w:r>
      <w:r>
        <w:rPr>
          <w:w w:val="105"/>
          <w:sz w:val="21"/>
        </w:rPr>
        <w:t>does</w:t>
      </w:r>
      <w:r>
        <w:rPr>
          <w:spacing w:val="-11"/>
          <w:w w:val="105"/>
          <w:sz w:val="21"/>
        </w:rPr>
        <w:t xml:space="preserve"> </w:t>
      </w:r>
      <w:r>
        <w:rPr>
          <w:w w:val="105"/>
          <w:sz w:val="21"/>
        </w:rPr>
        <w:t>the</w:t>
      </w:r>
      <w:r>
        <w:rPr>
          <w:spacing w:val="-11"/>
          <w:w w:val="105"/>
          <w:sz w:val="21"/>
        </w:rPr>
        <w:t xml:space="preserve"> </w:t>
      </w:r>
      <w:r>
        <w:rPr>
          <w:w w:val="105"/>
          <w:sz w:val="21"/>
        </w:rPr>
        <w:t>distinction</w:t>
      </w:r>
      <w:r>
        <w:rPr>
          <w:spacing w:val="-11"/>
          <w:w w:val="105"/>
          <w:sz w:val="21"/>
        </w:rPr>
        <w:t xml:space="preserve"> </w:t>
      </w:r>
      <w:r>
        <w:rPr>
          <w:w w:val="105"/>
          <w:sz w:val="21"/>
        </w:rPr>
        <w:t>between</w:t>
      </w:r>
      <w:r>
        <w:rPr>
          <w:spacing w:val="-11"/>
          <w:w w:val="105"/>
          <w:sz w:val="21"/>
        </w:rPr>
        <w:t xml:space="preserve"> </w:t>
      </w:r>
      <w:r>
        <w:rPr>
          <w:w w:val="105"/>
          <w:sz w:val="21"/>
        </w:rPr>
        <w:t>civil</w:t>
      </w:r>
      <w:r>
        <w:rPr>
          <w:spacing w:val="-11"/>
          <w:w w:val="105"/>
          <w:sz w:val="21"/>
        </w:rPr>
        <w:t xml:space="preserve"> </w:t>
      </w:r>
      <w:r>
        <w:rPr>
          <w:w w:val="105"/>
          <w:sz w:val="21"/>
        </w:rPr>
        <w:t>and</w:t>
      </w:r>
      <w:r>
        <w:rPr>
          <w:spacing w:val="-11"/>
          <w:w w:val="105"/>
          <w:sz w:val="21"/>
        </w:rPr>
        <w:t xml:space="preserve"> </w:t>
      </w:r>
      <w:r>
        <w:rPr>
          <w:spacing w:val="-3"/>
          <w:w w:val="105"/>
          <w:sz w:val="21"/>
        </w:rPr>
        <w:t>criminal</w:t>
      </w:r>
      <w:r>
        <w:rPr>
          <w:spacing w:val="-11"/>
          <w:w w:val="105"/>
          <w:sz w:val="21"/>
        </w:rPr>
        <w:t xml:space="preserve"> </w:t>
      </w:r>
      <w:r>
        <w:rPr>
          <w:spacing w:val="-3"/>
          <w:w w:val="105"/>
          <w:sz w:val="21"/>
        </w:rPr>
        <w:t>contempt</w:t>
      </w:r>
      <w:r>
        <w:rPr>
          <w:spacing w:val="-11"/>
          <w:w w:val="105"/>
          <w:sz w:val="21"/>
        </w:rPr>
        <w:t xml:space="preserve"> </w:t>
      </w:r>
      <w:r>
        <w:rPr>
          <w:spacing w:val="-3"/>
          <w:w w:val="105"/>
          <w:sz w:val="21"/>
        </w:rPr>
        <w:t xml:space="preserve">provide? </w:t>
      </w:r>
      <w:r>
        <w:rPr>
          <w:w w:val="105"/>
          <w:sz w:val="21"/>
        </w:rPr>
        <w:t>Should</w:t>
      </w:r>
      <w:r>
        <w:rPr>
          <w:spacing w:val="-15"/>
          <w:w w:val="105"/>
          <w:sz w:val="21"/>
        </w:rPr>
        <w:t xml:space="preserve"> </w:t>
      </w:r>
      <w:r>
        <w:rPr>
          <w:w w:val="105"/>
          <w:sz w:val="21"/>
        </w:rPr>
        <w:t>this</w:t>
      </w:r>
      <w:r>
        <w:rPr>
          <w:spacing w:val="-15"/>
          <w:w w:val="105"/>
          <w:sz w:val="21"/>
        </w:rPr>
        <w:t xml:space="preserve"> </w:t>
      </w:r>
      <w:r>
        <w:rPr>
          <w:w w:val="105"/>
          <w:sz w:val="21"/>
        </w:rPr>
        <w:t>distinction</w:t>
      </w:r>
      <w:r>
        <w:rPr>
          <w:spacing w:val="-15"/>
          <w:w w:val="105"/>
          <w:sz w:val="21"/>
        </w:rPr>
        <w:t xml:space="preserve"> </w:t>
      </w:r>
      <w:r>
        <w:rPr>
          <w:w w:val="105"/>
          <w:sz w:val="21"/>
        </w:rPr>
        <w:t>be</w:t>
      </w:r>
      <w:r>
        <w:rPr>
          <w:spacing w:val="-15"/>
          <w:w w:val="105"/>
          <w:sz w:val="21"/>
        </w:rPr>
        <w:t xml:space="preserve"> </w:t>
      </w:r>
      <w:r>
        <w:rPr>
          <w:spacing w:val="-3"/>
          <w:w w:val="105"/>
          <w:sz w:val="21"/>
        </w:rPr>
        <w:t>maintained?</w:t>
      </w:r>
    </w:p>
    <w:p w:rsidR="00D04CB6" w:rsidRDefault="00F732FE">
      <w:pPr>
        <w:pStyle w:val="ListParagraph"/>
        <w:numPr>
          <w:ilvl w:val="1"/>
          <w:numId w:val="188"/>
        </w:numPr>
        <w:tabs>
          <w:tab w:val="left" w:pos="1241"/>
          <w:tab w:val="left" w:pos="1242"/>
        </w:tabs>
        <w:spacing w:before="121" w:line="242" w:lineRule="auto"/>
        <w:ind w:left="1241" w:right="1246"/>
        <w:rPr>
          <w:sz w:val="21"/>
        </w:rPr>
      </w:pPr>
      <w:r>
        <w:rPr>
          <w:sz w:val="21"/>
        </w:rPr>
        <w:t xml:space="preserve">Should the </w:t>
      </w:r>
      <w:r>
        <w:rPr>
          <w:spacing w:val="-2"/>
          <w:sz w:val="21"/>
        </w:rPr>
        <w:t xml:space="preserve">common  </w:t>
      </w:r>
      <w:r>
        <w:rPr>
          <w:sz w:val="21"/>
        </w:rPr>
        <w:t xml:space="preserve">law of disobedience </w:t>
      </w:r>
      <w:r>
        <w:rPr>
          <w:spacing w:val="-3"/>
          <w:sz w:val="21"/>
        </w:rPr>
        <w:t xml:space="preserve">contempt  </w:t>
      </w:r>
      <w:r>
        <w:rPr>
          <w:sz w:val="21"/>
        </w:rPr>
        <w:t xml:space="preserve">be </w:t>
      </w:r>
      <w:r>
        <w:rPr>
          <w:spacing w:val="-3"/>
          <w:sz w:val="21"/>
        </w:rPr>
        <w:t xml:space="preserve">replaced  </w:t>
      </w:r>
      <w:r>
        <w:rPr>
          <w:sz w:val="21"/>
        </w:rPr>
        <w:t xml:space="preserve">by statutory </w:t>
      </w:r>
      <w:r>
        <w:rPr>
          <w:spacing w:val="-3"/>
          <w:sz w:val="21"/>
        </w:rPr>
        <w:t xml:space="preserve">provisions? </w:t>
      </w:r>
      <w:r>
        <w:rPr>
          <w:sz w:val="21"/>
        </w:rPr>
        <w:t xml:space="preserve">If </w:t>
      </w:r>
      <w:r>
        <w:rPr>
          <w:spacing w:val="-3"/>
          <w:sz w:val="21"/>
        </w:rPr>
        <w:t xml:space="preserve">so,  </w:t>
      </w:r>
      <w:r>
        <w:rPr>
          <w:sz w:val="21"/>
        </w:rPr>
        <w:t xml:space="preserve">should it be </w:t>
      </w:r>
      <w:r>
        <w:rPr>
          <w:spacing w:val="-3"/>
          <w:sz w:val="21"/>
        </w:rPr>
        <w:t xml:space="preserve">replaced  </w:t>
      </w:r>
      <w:r>
        <w:rPr>
          <w:sz w:val="21"/>
        </w:rPr>
        <w:t xml:space="preserve">by statutory </w:t>
      </w:r>
      <w:r>
        <w:rPr>
          <w:spacing w:val="-3"/>
          <w:sz w:val="21"/>
        </w:rPr>
        <w:t xml:space="preserve">offence  provisions  </w:t>
      </w:r>
      <w:r>
        <w:rPr>
          <w:sz w:val="21"/>
        </w:rPr>
        <w:t xml:space="preserve">and/or a statutory </w:t>
      </w:r>
      <w:r>
        <w:rPr>
          <w:spacing w:val="-3"/>
          <w:sz w:val="21"/>
        </w:rPr>
        <w:t xml:space="preserve">procedure for </w:t>
      </w:r>
      <w:r>
        <w:rPr>
          <w:sz w:val="21"/>
        </w:rPr>
        <w:t xml:space="preserve">civil </w:t>
      </w:r>
      <w:r>
        <w:rPr>
          <w:spacing w:val="-3"/>
          <w:sz w:val="21"/>
        </w:rPr>
        <w:t xml:space="preserve">enforcement </w:t>
      </w:r>
      <w:r>
        <w:rPr>
          <w:sz w:val="21"/>
        </w:rPr>
        <w:t xml:space="preserve">of court orders and </w:t>
      </w:r>
      <w:r>
        <w:rPr>
          <w:spacing w:val="-3"/>
          <w:sz w:val="21"/>
        </w:rPr>
        <w:t xml:space="preserve">undertakings? </w:t>
      </w:r>
      <w:r>
        <w:rPr>
          <w:sz w:val="21"/>
        </w:rPr>
        <w:t xml:space="preserve">In either </w:t>
      </w:r>
      <w:r>
        <w:rPr>
          <w:spacing w:val="-4"/>
          <w:sz w:val="21"/>
        </w:rPr>
        <w:t>case,</w:t>
      </w:r>
    </w:p>
    <w:p w:rsidR="00D04CB6" w:rsidRDefault="00F732FE">
      <w:pPr>
        <w:pStyle w:val="ListParagraph"/>
        <w:numPr>
          <w:ilvl w:val="2"/>
          <w:numId w:val="188"/>
        </w:numPr>
        <w:tabs>
          <w:tab w:val="left" w:pos="1808"/>
          <w:tab w:val="left" w:pos="1809"/>
        </w:tabs>
        <w:spacing w:before="121"/>
        <w:rPr>
          <w:sz w:val="21"/>
        </w:rPr>
      </w:pPr>
      <w:r>
        <w:rPr>
          <w:w w:val="105"/>
          <w:sz w:val="21"/>
        </w:rPr>
        <w:t xml:space="preserve">Who should be </w:t>
      </w:r>
      <w:r>
        <w:rPr>
          <w:spacing w:val="-3"/>
          <w:w w:val="105"/>
          <w:sz w:val="21"/>
        </w:rPr>
        <w:t xml:space="preserve">responsible for </w:t>
      </w:r>
      <w:r>
        <w:rPr>
          <w:w w:val="105"/>
          <w:sz w:val="21"/>
        </w:rPr>
        <w:t xml:space="preserve">and/or be able </w:t>
      </w:r>
      <w:r>
        <w:rPr>
          <w:spacing w:val="-3"/>
          <w:w w:val="105"/>
          <w:sz w:val="21"/>
        </w:rPr>
        <w:t>to commence</w:t>
      </w:r>
      <w:r>
        <w:rPr>
          <w:spacing w:val="-30"/>
          <w:w w:val="105"/>
          <w:sz w:val="21"/>
        </w:rPr>
        <w:t xml:space="preserve"> </w:t>
      </w:r>
      <w:r>
        <w:rPr>
          <w:spacing w:val="-3"/>
          <w:w w:val="105"/>
          <w:sz w:val="21"/>
        </w:rPr>
        <w:t>proceedings?</w:t>
      </w:r>
    </w:p>
    <w:p w:rsidR="00D04CB6" w:rsidRDefault="00F732FE">
      <w:pPr>
        <w:pStyle w:val="ListParagraph"/>
        <w:numPr>
          <w:ilvl w:val="2"/>
          <w:numId w:val="188"/>
        </w:numPr>
        <w:tabs>
          <w:tab w:val="left" w:pos="1808"/>
          <w:tab w:val="left" w:pos="1809"/>
        </w:tabs>
        <w:spacing w:before="123" w:line="242" w:lineRule="auto"/>
        <w:ind w:right="1365"/>
        <w:rPr>
          <w:sz w:val="21"/>
        </w:rPr>
      </w:pPr>
      <w:r>
        <w:rPr>
          <w:w w:val="105"/>
          <w:sz w:val="21"/>
        </w:rPr>
        <w:t>What</w:t>
      </w:r>
      <w:r>
        <w:rPr>
          <w:spacing w:val="-5"/>
          <w:w w:val="105"/>
          <w:sz w:val="21"/>
        </w:rPr>
        <w:t xml:space="preserve"> </w:t>
      </w:r>
      <w:r>
        <w:rPr>
          <w:w w:val="105"/>
          <w:sz w:val="21"/>
        </w:rPr>
        <w:t>should</w:t>
      </w:r>
      <w:r>
        <w:rPr>
          <w:spacing w:val="-5"/>
          <w:w w:val="105"/>
          <w:sz w:val="21"/>
        </w:rPr>
        <w:t xml:space="preserve"> </w:t>
      </w:r>
      <w:r>
        <w:rPr>
          <w:w w:val="105"/>
          <w:sz w:val="21"/>
        </w:rPr>
        <w:t>the</w:t>
      </w:r>
      <w:r>
        <w:rPr>
          <w:spacing w:val="-5"/>
          <w:w w:val="105"/>
          <w:sz w:val="21"/>
        </w:rPr>
        <w:t xml:space="preserve"> </w:t>
      </w:r>
      <w:r>
        <w:rPr>
          <w:w w:val="105"/>
          <w:sz w:val="21"/>
        </w:rPr>
        <w:t>party</w:t>
      </w:r>
      <w:r>
        <w:rPr>
          <w:spacing w:val="-5"/>
          <w:w w:val="105"/>
          <w:sz w:val="21"/>
        </w:rPr>
        <w:t xml:space="preserve"> </w:t>
      </w:r>
      <w:r>
        <w:rPr>
          <w:spacing w:val="-3"/>
          <w:w w:val="105"/>
          <w:sz w:val="21"/>
        </w:rPr>
        <w:t>commencing</w:t>
      </w:r>
      <w:r>
        <w:rPr>
          <w:spacing w:val="-5"/>
          <w:w w:val="105"/>
          <w:sz w:val="21"/>
        </w:rPr>
        <w:t xml:space="preserve"> </w:t>
      </w:r>
      <w:r>
        <w:rPr>
          <w:spacing w:val="-3"/>
          <w:w w:val="105"/>
          <w:sz w:val="21"/>
        </w:rPr>
        <w:t>proceedings</w:t>
      </w:r>
      <w:r>
        <w:rPr>
          <w:spacing w:val="-5"/>
          <w:w w:val="105"/>
          <w:sz w:val="21"/>
        </w:rPr>
        <w:t xml:space="preserve"> </w:t>
      </w:r>
      <w:r>
        <w:rPr>
          <w:w w:val="105"/>
          <w:sz w:val="21"/>
        </w:rPr>
        <w:t>be</w:t>
      </w:r>
      <w:r>
        <w:rPr>
          <w:spacing w:val="-5"/>
          <w:w w:val="105"/>
          <w:sz w:val="21"/>
        </w:rPr>
        <w:t xml:space="preserve"> </w:t>
      </w:r>
      <w:r>
        <w:rPr>
          <w:spacing w:val="-3"/>
          <w:w w:val="105"/>
          <w:sz w:val="21"/>
        </w:rPr>
        <w:t>required</w:t>
      </w:r>
      <w:r>
        <w:rPr>
          <w:spacing w:val="-5"/>
          <w:w w:val="105"/>
          <w:sz w:val="21"/>
        </w:rPr>
        <w:t xml:space="preserve"> </w:t>
      </w:r>
      <w:r>
        <w:rPr>
          <w:spacing w:val="-3"/>
          <w:w w:val="105"/>
          <w:sz w:val="21"/>
        </w:rPr>
        <w:t>to</w:t>
      </w:r>
      <w:r>
        <w:rPr>
          <w:spacing w:val="-5"/>
          <w:w w:val="105"/>
          <w:sz w:val="21"/>
        </w:rPr>
        <w:t xml:space="preserve"> </w:t>
      </w:r>
      <w:r>
        <w:rPr>
          <w:w w:val="105"/>
          <w:sz w:val="21"/>
        </w:rPr>
        <w:t>establish</w:t>
      </w:r>
      <w:r>
        <w:rPr>
          <w:spacing w:val="-5"/>
          <w:w w:val="105"/>
          <w:sz w:val="21"/>
        </w:rPr>
        <w:t xml:space="preserve"> </w:t>
      </w:r>
      <w:r>
        <w:rPr>
          <w:w w:val="105"/>
          <w:sz w:val="21"/>
        </w:rPr>
        <w:t xml:space="preserve">and </w:t>
      </w:r>
      <w:r>
        <w:rPr>
          <w:spacing w:val="-3"/>
          <w:w w:val="105"/>
          <w:sz w:val="21"/>
        </w:rPr>
        <w:t xml:space="preserve">to </w:t>
      </w:r>
      <w:r>
        <w:rPr>
          <w:w w:val="105"/>
          <w:sz w:val="21"/>
        </w:rPr>
        <w:t>what standard of</w:t>
      </w:r>
      <w:r>
        <w:rPr>
          <w:spacing w:val="-25"/>
          <w:w w:val="105"/>
          <w:sz w:val="21"/>
        </w:rPr>
        <w:t xml:space="preserve"> </w:t>
      </w:r>
      <w:r>
        <w:rPr>
          <w:w w:val="105"/>
          <w:sz w:val="21"/>
        </w:rPr>
        <w:t>proof?</w:t>
      </w:r>
    </w:p>
    <w:p w:rsidR="00D04CB6" w:rsidRDefault="00F732FE">
      <w:pPr>
        <w:pStyle w:val="ListParagraph"/>
        <w:numPr>
          <w:ilvl w:val="2"/>
          <w:numId w:val="188"/>
        </w:numPr>
        <w:tabs>
          <w:tab w:val="left" w:pos="1808"/>
          <w:tab w:val="left" w:pos="1809"/>
        </w:tabs>
        <w:spacing w:before="120"/>
        <w:rPr>
          <w:sz w:val="21"/>
        </w:rPr>
      </w:pPr>
      <w:r>
        <w:rPr>
          <w:w w:val="105"/>
          <w:sz w:val="21"/>
        </w:rPr>
        <w:t>What</w:t>
      </w:r>
      <w:r>
        <w:rPr>
          <w:spacing w:val="-19"/>
          <w:w w:val="105"/>
          <w:sz w:val="21"/>
        </w:rPr>
        <w:t xml:space="preserve"> </w:t>
      </w:r>
      <w:r>
        <w:rPr>
          <w:w w:val="105"/>
          <w:sz w:val="21"/>
        </w:rPr>
        <w:t>penalties</w:t>
      </w:r>
      <w:r>
        <w:rPr>
          <w:spacing w:val="-19"/>
          <w:w w:val="105"/>
          <w:sz w:val="21"/>
        </w:rPr>
        <w:t xml:space="preserve"> </w:t>
      </w:r>
      <w:r>
        <w:rPr>
          <w:w w:val="105"/>
          <w:sz w:val="21"/>
        </w:rPr>
        <w:t>should</w:t>
      </w:r>
      <w:r>
        <w:rPr>
          <w:spacing w:val="-19"/>
          <w:w w:val="105"/>
          <w:sz w:val="21"/>
        </w:rPr>
        <w:t xml:space="preserve"> </w:t>
      </w:r>
      <w:r>
        <w:rPr>
          <w:spacing w:val="-3"/>
          <w:w w:val="105"/>
          <w:sz w:val="21"/>
        </w:rPr>
        <w:t>apply?</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5"/>
        <w:rPr>
          <w:sz w:val="29"/>
        </w:rPr>
      </w:pPr>
    </w:p>
    <w:p w:rsidR="00D04CB6" w:rsidRDefault="00F732FE">
      <w:pPr>
        <w:pStyle w:val="Heading5"/>
        <w:spacing w:before="96"/>
        <w:ind w:right="183"/>
        <w:jc w:val="right"/>
      </w:pPr>
      <w:r>
        <w:rPr>
          <w:color w:val="EA5B50"/>
          <w:w w:val="115"/>
        </w:rPr>
        <w:t>xxi</w:t>
      </w:r>
    </w:p>
    <w:p w:rsidR="00D04CB6" w:rsidRDefault="00D04CB6">
      <w:pPr>
        <w:jc w:val="right"/>
        <w:sectPr w:rsidR="00D04CB6">
          <w:pgSz w:w="11910" w:h="16840"/>
          <w:pgMar w:top="1560" w:right="440" w:bottom="280" w:left="1480" w:header="1372" w:footer="0" w:gutter="0"/>
          <w:cols w:space="720"/>
        </w:sectPr>
      </w:pPr>
    </w:p>
    <w:p w:rsidR="00D04CB6" w:rsidRDefault="00D04CB6">
      <w:pPr>
        <w:pStyle w:val="BodyText"/>
        <w:spacing w:before="3"/>
        <w:rPr>
          <w:b/>
        </w:rPr>
      </w:pPr>
    </w:p>
    <w:p w:rsidR="00D04CB6" w:rsidRDefault="00F732FE">
      <w:pPr>
        <w:spacing w:before="96"/>
        <w:ind w:left="1147"/>
        <w:rPr>
          <w:b/>
          <w:sz w:val="28"/>
        </w:rPr>
      </w:pPr>
      <w:r>
        <w:rPr>
          <w:b/>
          <w:color w:val="EA5B50"/>
          <w:w w:val="110"/>
          <w:sz w:val="28"/>
        </w:rPr>
        <w:t>Chapter 7: Contempt by  publication (1)—sub judice  contempt</w:t>
      </w:r>
    </w:p>
    <w:p w:rsidR="00D04CB6" w:rsidRDefault="00F732FE">
      <w:pPr>
        <w:pStyle w:val="ListParagraph"/>
        <w:numPr>
          <w:ilvl w:val="0"/>
          <w:numId w:val="188"/>
        </w:numPr>
        <w:tabs>
          <w:tab w:val="left" w:pos="1714"/>
          <w:tab w:val="left" w:pos="1715"/>
        </w:tabs>
        <w:spacing w:before="155"/>
        <w:ind w:left="1714"/>
        <w:jc w:val="left"/>
        <w:rPr>
          <w:sz w:val="21"/>
        </w:rPr>
      </w:pPr>
      <w:r>
        <w:rPr>
          <w:w w:val="105"/>
          <w:sz w:val="21"/>
        </w:rPr>
        <w:t xml:space="preserve">Is there a need </w:t>
      </w:r>
      <w:r>
        <w:rPr>
          <w:spacing w:val="-3"/>
          <w:w w:val="105"/>
          <w:sz w:val="21"/>
        </w:rPr>
        <w:t xml:space="preserve">to retain </w:t>
      </w:r>
      <w:r>
        <w:rPr>
          <w:w w:val="105"/>
          <w:sz w:val="21"/>
        </w:rPr>
        <w:t xml:space="preserve">the law of </w:t>
      </w:r>
      <w:r>
        <w:rPr>
          <w:spacing w:val="-3"/>
          <w:w w:val="105"/>
          <w:sz w:val="21"/>
        </w:rPr>
        <w:t>sub judice</w:t>
      </w:r>
      <w:r>
        <w:rPr>
          <w:spacing w:val="-33"/>
          <w:w w:val="105"/>
          <w:sz w:val="21"/>
        </w:rPr>
        <w:t xml:space="preserve"> </w:t>
      </w:r>
      <w:r>
        <w:rPr>
          <w:spacing w:val="-4"/>
          <w:w w:val="105"/>
          <w:sz w:val="21"/>
        </w:rPr>
        <w:t>contempt?</w:t>
      </w:r>
    </w:p>
    <w:p w:rsidR="00D04CB6" w:rsidRDefault="00F732FE">
      <w:pPr>
        <w:pStyle w:val="ListParagraph"/>
        <w:numPr>
          <w:ilvl w:val="0"/>
          <w:numId w:val="188"/>
        </w:numPr>
        <w:tabs>
          <w:tab w:val="left" w:pos="1714"/>
          <w:tab w:val="left" w:pos="1715"/>
        </w:tabs>
        <w:spacing w:before="124" w:line="242" w:lineRule="auto"/>
        <w:ind w:left="1714" w:right="301"/>
        <w:jc w:val="left"/>
        <w:rPr>
          <w:sz w:val="21"/>
        </w:rPr>
      </w:pPr>
      <w:r>
        <w:rPr>
          <w:sz w:val="21"/>
        </w:rPr>
        <w:t xml:space="preserve">If the law of </w:t>
      </w:r>
      <w:r>
        <w:rPr>
          <w:spacing w:val="-3"/>
          <w:sz w:val="21"/>
        </w:rPr>
        <w:t xml:space="preserve">sub judice contempt </w:t>
      </w:r>
      <w:r>
        <w:rPr>
          <w:sz w:val="21"/>
        </w:rPr>
        <w:t xml:space="preserve">is </w:t>
      </w:r>
      <w:r>
        <w:rPr>
          <w:spacing w:val="-3"/>
          <w:sz w:val="21"/>
        </w:rPr>
        <w:t xml:space="preserve">to </w:t>
      </w:r>
      <w:r>
        <w:rPr>
          <w:sz w:val="21"/>
        </w:rPr>
        <w:t xml:space="preserve">be </w:t>
      </w:r>
      <w:r>
        <w:rPr>
          <w:spacing w:val="-3"/>
          <w:sz w:val="21"/>
        </w:rPr>
        <w:t xml:space="preserve">retained, </w:t>
      </w:r>
      <w:r>
        <w:rPr>
          <w:sz w:val="21"/>
        </w:rPr>
        <w:t xml:space="preserve">should the </w:t>
      </w:r>
      <w:r>
        <w:rPr>
          <w:spacing w:val="-2"/>
          <w:sz w:val="21"/>
        </w:rPr>
        <w:t xml:space="preserve">common </w:t>
      </w:r>
      <w:r>
        <w:rPr>
          <w:sz w:val="21"/>
        </w:rPr>
        <w:t xml:space="preserve">law be </w:t>
      </w:r>
      <w:r>
        <w:rPr>
          <w:spacing w:val="-3"/>
          <w:sz w:val="21"/>
        </w:rPr>
        <w:t xml:space="preserve">replaced </w:t>
      </w:r>
      <w:r>
        <w:rPr>
          <w:sz w:val="21"/>
        </w:rPr>
        <w:t xml:space="preserve">by statutory </w:t>
      </w:r>
      <w:r>
        <w:rPr>
          <w:spacing w:val="-3"/>
          <w:sz w:val="21"/>
        </w:rPr>
        <w:t xml:space="preserve">provisions?  </w:t>
      </w:r>
      <w:r>
        <w:rPr>
          <w:sz w:val="21"/>
        </w:rPr>
        <w:t>If</w:t>
      </w:r>
      <w:r>
        <w:rPr>
          <w:spacing w:val="11"/>
          <w:sz w:val="21"/>
        </w:rPr>
        <w:t xml:space="preserve"> </w:t>
      </w:r>
      <w:r>
        <w:rPr>
          <w:sz w:val="21"/>
        </w:rPr>
        <w:t>so:</w:t>
      </w:r>
    </w:p>
    <w:p w:rsidR="00D04CB6" w:rsidRDefault="00F732FE">
      <w:pPr>
        <w:pStyle w:val="ListParagraph"/>
        <w:numPr>
          <w:ilvl w:val="1"/>
          <w:numId w:val="188"/>
        </w:numPr>
        <w:tabs>
          <w:tab w:val="left" w:pos="2281"/>
          <w:tab w:val="left" w:pos="2282"/>
        </w:tabs>
        <w:spacing w:before="121"/>
        <w:ind w:left="2281"/>
        <w:rPr>
          <w:sz w:val="21"/>
        </w:rPr>
      </w:pPr>
      <w:r>
        <w:rPr>
          <w:w w:val="105"/>
          <w:sz w:val="21"/>
        </w:rPr>
        <w:t>How</w:t>
      </w:r>
      <w:r>
        <w:rPr>
          <w:spacing w:val="-6"/>
          <w:w w:val="105"/>
          <w:sz w:val="21"/>
        </w:rPr>
        <w:t xml:space="preserve"> </w:t>
      </w:r>
      <w:r>
        <w:rPr>
          <w:w w:val="105"/>
          <w:sz w:val="21"/>
        </w:rPr>
        <w:t>should</w:t>
      </w:r>
      <w:r>
        <w:rPr>
          <w:spacing w:val="-6"/>
          <w:w w:val="105"/>
          <w:sz w:val="21"/>
        </w:rPr>
        <w:t xml:space="preserve"> </w:t>
      </w:r>
      <w:r>
        <w:rPr>
          <w:w w:val="105"/>
          <w:sz w:val="21"/>
        </w:rPr>
        <w:t>the</w:t>
      </w:r>
      <w:r>
        <w:rPr>
          <w:spacing w:val="-6"/>
          <w:w w:val="105"/>
          <w:sz w:val="21"/>
        </w:rPr>
        <w:t xml:space="preserve"> </w:t>
      </w:r>
      <w:r>
        <w:rPr>
          <w:w w:val="105"/>
          <w:sz w:val="21"/>
        </w:rPr>
        <w:t>law</w:t>
      </w:r>
      <w:r>
        <w:rPr>
          <w:spacing w:val="-6"/>
          <w:w w:val="105"/>
          <w:sz w:val="21"/>
        </w:rPr>
        <w:t xml:space="preserve"> </w:t>
      </w:r>
      <w:r>
        <w:rPr>
          <w:w w:val="105"/>
          <w:sz w:val="21"/>
        </w:rPr>
        <w:t>and</w:t>
      </w:r>
      <w:r>
        <w:rPr>
          <w:spacing w:val="-6"/>
          <w:w w:val="105"/>
          <w:sz w:val="21"/>
        </w:rPr>
        <w:t xml:space="preserve"> </w:t>
      </w:r>
      <w:r>
        <w:rPr>
          <w:w w:val="105"/>
          <w:sz w:val="21"/>
        </w:rPr>
        <w:t>its</w:t>
      </w:r>
      <w:r>
        <w:rPr>
          <w:spacing w:val="-6"/>
          <w:w w:val="105"/>
          <w:sz w:val="21"/>
        </w:rPr>
        <w:t xml:space="preserve"> </w:t>
      </w:r>
      <w:r>
        <w:rPr>
          <w:spacing w:val="-3"/>
          <w:w w:val="105"/>
          <w:sz w:val="21"/>
        </w:rPr>
        <w:t>constituent</w:t>
      </w:r>
      <w:r>
        <w:rPr>
          <w:spacing w:val="-6"/>
          <w:w w:val="105"/>
          <w:sz w:val="21"/>
        </w:rPr>
        <w:t xml:space="preserve"> </w:t>
      </w:r>
      <w:r>
        <w:rPr>
          <w:w w:val="105"/>
          <w:sz w:val="21"/>
        </w:rPr>
        <w:t>elements</w:t>
      </w:r>
      <w:r>
        <w:rPr>
          <w:spacing w:val="-6"/>
          <w:w w:val="105"/>
          <w:sz w:val="21"/>
        </w:rPr>
        <w:t xml:space="preserve"> </w:t>
      </w:r>
      <w:r>
        <w:rPr>
          <w:w w:val="105"/>
          <w:sz w:val="21"/>
        </w:rPr>
        <w:t>be</w:t>
      </w:r>
      <w:r>
        <w:rPr>
          <w:spacing w:val="-6"/>
          <w:w w:val="105"/>
          <w:sz w:val="21"/>
        </w:rPr>
        <w:t xml:space="preserve"> </w:t>
      </w:r>
      <w:r>
        <w:rPr>
          <w:w w:val="105"/>
          <w:sz w:val="21"/>
        </w:rPr>
        <w:t>defined,</w:t>
      </w:r>
      <w:r>
        <w:rPr>
          <w:spacing w:val="-6"/>
          <w:w w:val="105"/>
          <w:sz w:val="21"/>
        </w:rPr>
        <w:t xml:space="preserve"> </w:t>
      </w:r>
      <w:r>
        <w:rPr>
          <w:spacing w:val="-3"/>
          <w:w w:val="105"/>
          <w:sz w:val="21"/>
        </w:rPr>
        <w:t>including:</w:t>
      </w:r>
    </w:p>
    <w:p w:rsidR="00D04CB6" w:rsidRDefault="00F732FE">
      <w:pPr>
        <w:pStyle w:val="ListParagraph"/>
        <w:numPr>
          <w:ilvl w:val="2"/>
          <w:numId w:val="188"/>
        </w:numPr>
        <w:tabs>
          <w:tab w:val="left" w:pos="2848"/>
          <w:tab w:val="left" w:pos="2849"/>
        </w:tabs>
        <w:spacing w:before="123"/>
        <w:ind w:left="2848"/>
        <w:rPr>
          <w:sz w:val="21"/>
        </w:rPr>
      </w:pPr>
      <w:r>
        <w:rPr>
          <w:sz w:val="21"/>
        </w:rPr>
        <w:t>The  ‘tendency’</w:t>
      </w:r>
      <w:r>
        <w:rPr>
          <w:spacing w:val="-7"/>
          <w:sz w:val="21"/>
        </w:rPr>
        <w:t xml:space="preserve"> </w:t>
      </w:r>
      <w:r>
        <w:rPr>
          <w:sz w:val="21"/>
        </w:rPr>
        <w:t>test</w:t>
      </w:r>
    </w:p>
    <w:p w:rsidR="00D04CB6" w:rsidRDefault="00F732FE">
      <w:pPr>
        <w:pStyle w:val="ListParagraph"/>
        <w:numPr>
          <w:ilvl w:val="2"/>
          <w:numId w:val="188"/>
        </w:numPr>
        <w:tabs>
          <w:tab w:val="left" w:pos="2848"/>
          <w:tab w:val="left" w:pos="2849"/>
        </w:tabs>
        <w:spacing w:before="123"/>
        <w:ind w:left="2848"/>
        <w:rPr>
          <w:sz w:val="21"/>
        </w:rPr>
      </w:pPr>
      <w:r>
        <w:rPr>
          <w:w w:val="105"/>
          <w:sz w:val="21"/>
        </w:rPr>
        <w:t>The definition of</w:t>
      </w:r>
      <w:r>
        <w:rPr>
          <w:spacing w:val="-19"/>
          <w:w w:val="105"/>
          <w:sz w:val="21"/>
        </w:rPr>
        <w:t xml:space="preserve"> </w:t>
      </w:r>
      <w:r>
        <w:rPr>
          <w:spacing w:val="-4"/>
          <w:w w:val="105"/>
          <w:sz w:val="21"/>
        </w:rPr>
        <w:t>‘publication’</w:t>
      </w:r>
    </w:p>
    <w:p w:rsidR="00D04CB6" w:rsidRDefault="00F732FE">
      <w:pPr>
        <w:pStyle w:val="ListParagraph"/>
        <w:numPr>
          <w:ilvl w:val="2"/>
          <w:numId w:val="188"/>
        </w:numPr>
        <w:tabs>
          <w:tab w:val="left" w:pos="2848"/>
          <w:tab w:val="left" w:pos="2849"/>
        </w:tabs>
        <w:spacing w:before="123"/>
        <w:ind w:left="2848"/>
        <w:rPr>
          <w:sz w:val="21"/>
        </w:rPr>
      </w:pPr>
      <w:r>
        <w:rPr>
          <w:w w:val="105"/>
          <w:sz w:val="21"/>
        </w:rPr>
        <w:t xml:space="preserve">The </w:t>
      </w:r>
      <w:r>
        <w:rPr>
          <w:spacing w:val="-3"/>
          <w:w w:val="105"/>
          <w:sz w:val="21"/>
        </w:rPr>
        <w:t xml:space="preserve">beginning </w:t>
      </w:r>
      <w:r>
        <w:rPr>
          <w:w w:val="105"/>
          <w:sz w:val="21"/>
        </w:rPr>
        <w:t xml:space="preserve">and end of the </w:t>
      </w:r>
      <w:r>
        <w:rPr>
          <w:spacing w:val="-4"/>
          <w:w w:val="105"/>
          <w:sz w:val="21"/>
        </w:rPr>
        <w:t>‘pending’</w:t>
      </w:r>
      <w:r>
        <w:rPr>
          <w:spacing w:val="30"/>
          <w:w w:val="105"/>
          <w:sz w:val="21"/>
        </w:rPr>
        <w:t xml:space="preserve"> </w:t>
      </w:r>
      <w:r>
        <w:rPr>
          <w:w w:val="105"/>
          <w:sz w:val="21"/>
        </w:rPr>
        <w:t>period?</w:t>
      </w:r>
    </w:p>
    <w:p w:rsidR="00D04CB6" w:rsidRDefault="00F732FE">
      <w:pPr>
        <w:pStyle w:val="ListParagraph"/>
        <w:numPr>
          <w:ilvl w:val="1"/>
          <w:numId w:val="188"/>
        </w:numPr>
        <w:tabs>
          <w:tab w:val="left" w:pos="2281"/>
          <w:tab w:val="left" w:pos="2282"/>
        </w:tabs>
        <w:spacing w:before="123" w:line="242" w:lineRule="auto"/>
        <w:ind w:left="2281" w:right="460"/>
        <w:rPr>
          <w:sz w:val="21"/>
        </w:rPr>
      </w:pPr>
      <w:r>
        <w:rPr>
          <w:sz w:val="21"/>
        </w:rPr>
        <w:t xml:space="preserve">Should </w:t>
      </w:r>
      <w:r>
        <w:rPr>
          <w:spacing w:val="-3"/>
          <w:sz w:val="21"/>
        </w:rPr>
        <w:t xml:space="preserve">fault </w:t>
      </w:r>
      <w:r>
        <w:rPr>
          <w:sz w:val="21"/>
        </w:rPr>
        <w:t xml:space="preserve">be an element, or </w:t>
      </w:r>
      <w:r>
        <w:rPr>
          <w:spacing w:val="-3"/>
          <w:sz w:val="21"/>
        </w:rPr>
        <w:t xml:space="preserve">alternatively </w:t>
      </w:r>
      <w:r>
        <w:rPr>
          <w:sz w:val="21"/>
        </w:rPr>
        <w:t xml:space="preserve">should there be a </w:t>
      </w:r>
      <w:r>
        <w:rPr>
          <w:spacing w:val="-3"/>
          <w:sz w:val="21"/>
        </w:rPr>
        <w:t xml:space="preserve">defence to cover </w:t>
      </w:r>
      <w:r>
        <w:rPr>
          <w:sz w:val="21"/>
        </w:rPr>
        <w:t>the absence  of</w:t>
      </w:r>
      <w:r>
        <w:rPr>
          <w:spacing w:val="12"/>
          <w:sz w:val="21"/>
        </w:rPr>
        <w:t xml:space="preserve"> </w:t>
      </w:r>
      <w:r>
        <w:rPr>
          <w:spacing w:val="-5"/>
          <w:sz w:val="21"/>
        </w:rPr>
        <w:t>fault?</w:t>
      </w:r>
    </w:p>
    <w:p w:rsidR="00D04CB6" w:rsidRDefault="00F732FE">
      <w:pPr>
        <w:pStyle w:val="ListParagraph"/>
        <w:numPr>
          <w:ilvl w:val="1"/>
          <w:numId w:val="188"/>
        </w:numPr>
        <w:tabs>
          <w:tab w:val="left" w:pos="2281"/>
          <w:tab w:val="left" w:pos="2282"/>
        </w:tabs>
        <w:spacing w:before="121"/>
        <w:ind w:left="2281"/>
        <w:rPr>
          <w:sz w:val="21"/>
        </w:rPr>
      </w:pPr>
      <w:r>
        <w:rPr>
          <w:sz w:val="21"/>
        </w:rPr>
        <w:t xml:space="preserve">Should the </w:t>
      </w:r>
      <w:r>
        <w:rPr>
          <w:spacing w:val="-3"/>
          <w:sz w:val="21"/>
        </w:rPr>
        <w:t xml:space="preserve">public  interest  </w:t>
      </w:r>
      <w:r>
        <w:rPr>
          <w:sz w:val="21"/>
        </w:rPr>
        <w:t>test be expressly</w:t>
      </w:r>
      <w:r>
        <w:rPr>
          <w:spacing w:val="22"/>
          <w:sz w:val="21"/>
        </w:rPr>
        <w:t xml:space="preserve"> </w:t>
      </w:r>
      <w:r>
        <w:rPr>
          <w:sz w:val="21"/>
        </w:rPr>
        <w:t>stated?</w:t>
      </w:r>
    </w:p>
    <w:p w:rsidR="00D04CB6" w:rsidRDefault="00F732FE">
      <w:pPr>
        <w:pStyle w:val="ListParagraph"/>
        <w:numPr>
          <w:ilvl w:val="1"/>
          <w:numId w:val="188"/>
        </w:numPr>
        <w:tabs>
          <w:tab w:val="left" w:pos="2281"/>
          <w:tab w:val="left" w:pos="2282"/>
        </w:tabs>
        <w:spacing w:before="124"/>
        <w:ind w:left="2281"/>
        <w:rPr>
          <w:sz w:val="21"/>
        </w:rPr>
      </w:pPr>
      <w:r>
        <w:rPr>
          <w:w w:val="105"/>
          <w:sz w:val="21"/>
        </w:rPr>
        <w:t>Should</w:t>
      </w:r>
      <w:r>
        <w:rPr>
          <w:spacing w:val="-7"/>
          <w:w w:val="105"/>
          <w:sz w:val="21"/>
        </w:rPr>
        <w:t xml:space="preserve"> </w:t>
      </w:r>
      <w:r>
        <w:rPr>
          <w:w w:val="105"/>
          <w:sz w:val="21"/>
        </w:rPr>
        <w:t>upper</w:t>
      </w:r>
      <w:r>
        <w:rPr>
          <w:spacing w:val="-7"/>
          <w:w w:val="105"/>
          <w:sz w:val="21"/>
        </w:rPr>
        <w:t xml:space="preserve"> </w:t>
      </w:r>
      <w:r>
        <w:rPr>
          <w:spacing w:val="-3"/>
          <w:w w:val="105"/>
          <w:sz w:val="21"/>
        </w:rPr>
        <w:t>limits</w:t>
      </w:r>
      <w:r>
        <w:rPr>
          <w:spacing w:val="-7"/>
          <w:w w:val="105"/>
          <w:sz w:val="21"/>
        </w:rPr>
        <w:t xml:space="preserve"> </w:t>
      </w:r>
      <w:r>
        <w:rPr>
          <w:spacing w:val="-3"/>
          <w:w w:val="105"/>
          <w:sz w:val="21"/>
        </w:rPr>
        <w:t>for</w:t>
      </w:r>
      <w:r>
        <w:rPr>
          <w:spacing w:val="-7"/>
          <w:w w:val="105"/>
          <w:sz w:val="21"/>
        </w:rPr>
        <w:t xml:space="preserve"> </w:t>
      </w:r>
      <w:r>
        <w:rPr>
          <w:w w:val="105"/>
          <w:sz w:val="21"/>
        </w:rPr>
        <w:t>fines</w:t>
      </w:r>
      <w:r>
        <w:rPr>
          <w:spacing w:val="-7"/>
          <w:w w:val="105"/>
          <w:sz w:val="21"/>
        </w:rPr>
        <w:t xml:space="preserve"> </w:t>
      </w:r>
      <w:r>
        <w:rPr>
          <w:w w:val="105"/>
          <w:sz w:val="21"/>
        </w:rPr>
        <w:t>and</w:t>
      </w:r>
      <w:r>
        <w:rPr>
          <w:spacing w:val="-7"/>
          <w:w w:val="105"/>
          <w:sz w:val="21"/>
        </w:rPr>
        <w:t xml:space="preserve"> </w:t>
      </w:r>
      <w:r>
        <w:rPr>
          <w:spacing w:val="-3"/>
          <w:w w:val="105"/>
          <w:sz w:val="21"/>
        </w:rPr>
        <w:t>imprisonment</w:t>
      </w:r>
      <w:r>
        <w:rPr>
          <w:spacing w:val="-7"/>
          <w:w w:val="105"/>
          <w:sz w:val="21"/>
        </w:rPr>
        <w:t xml:space="preserve"> </w:t>
      </w:r>
      <w:r>
        <w:rPr>
          <w:w w:val="105"/>
          <w:sz w:val="21"/>
        </w:rPr>
        <w:t>be</w:t>
      </w:r>
      <w:r>
        <w:rPr>
          <w:spacing w:val="-7"/>
          <w:w w:val="105"/>
          <w:sz w:val="21"/>
        </w:rPr>
        <w:t xml:space="preserve"> </w:t>
      </w:r>
      <w:r>
        <w:rPr>
          <w:spacing w:val="-4"/>
          <w:w w:val="105"/>
          <w:sz w:val="21"/>
        </w:rPr>
        <w:t>set?</w:t>
      </w:r>
    </w:p>
    <w:p w:rsidR="00D04CB6" w:rsidRDefault="00F732FE">
      <w:pPr>
        <w:pStyle w:val="ListParagraph"/>
        <w:numPr>
          <w:ilvl w:val="0"/>
          <w:numId w:val="188"/>
        </w:numPr>
        <w:tabs>
          <w:tab w:val="left" w:pos="1714"/>
          <w:tab w:val="left" w:pos="1715"/>
        </w:tabs>
        <w:spacing w:before="124" w:line="242" w:lineRule="auto"/>
        <w:ind w:left="1714" w:right="782"/>
        <w:jc w:val="left"/>
        <w:rPr>
          <w:sz w:val="21"/>
        </w:rPr>
      </w:pPr>
      <w:r>
        <w:rPr>
          <w:w w:val="105"/>
          <w:sz w:val="21"/>
        </w:rPr>
        <w:t>Is</w:t>
      </w:r>
      <w:r>
        <w:rPr>
          <w:spacing w:val="-11"/>
          <w:w w:val="105"/>
          <w:sz w:val="21"/>
        </w:rPr>
        <w:t xml:space="preserve"> </w:t>
      </w:r>
      <w:r>
        <w:rPr>
          <w:w w:val="105"/>
          <w:sz w:val="21"/>
        </w:rPr>
        <w:t>there</w:t>
      </w:r>
      <w:r>
        <w:rPr>
          <w:spacing w:val="-11"/>
          <w:w w:val="105"/>
          <w:sz w:val="21"/>
        </w:rPr>
        <w:t xml:space="preserve"> </w:t>
      </w:r>
      <w:r>
        <w:rPr>
          <w:w w:val="105"/>
          <w:sz w:val="21"/>
        </w:rPr>
        <w:t>a</w:t>
      </w:r>
      <w:r>
        <w:rPr>
          <w:spacing w:val="-11"/>
          <w:w w:val="105"/>
          <w:sz w:val="21"/>
        </w:rPr>
        <w:t xml:space="preserve"> </w:t>
      </w:r>
      <w:r>
        <w:rPr>
          <w:w w:val="105"/>
          <w:sz w:val="21"/>
        </w:rPr>
        <w:t>need</w:t>
      </w:r>
      <w:r>
        <w:rPr>
          <w:spacing w:val="-11"/>
          <w:w w:val="105"/>
          <w:sz w:val="21"/>
        </w:rPr>
        <w:t xml:space="preserve"> </w:t>
      </w:r>
      <w:r>
        <w:rPr>
          <w:spacing w:val="-3"/>
          <w:w w:val="105"/>
          <w:sz w:val="21"/>
        </w:rPr>
        <w:t>for</w:t>
      </w:r>
      <w:r>
        <w:rPr>
          <w:spacing w:val="-11"/>
          <w:w w:val="105"/>
          <w:sz w:val="21"/>
        </w:rPr>
        <w:t xml:space="preserve"> </w:t>
      </w:r>
      <w:r>
        <w:rPr>
          <w:spacing w:val="-3"/>
          <w:w w:val="105"/>
          <w:sz w:val="21"/>
        </w:rPr>
        <w:t>greater</w:t>
      </w:r>
      <w:r>
        <w:rPr>
          <w:spacing w:val="-11"/>
          <w:w w:val="105"/>
          <w:sz w:val="21"/>
        </w:rPr>
        <w:t xml:space="preserve"> </w:t>
      </w:r>
      <w:r>
        <w:rPr>
          <w:w w:val="105"/>
          <w:sz w:val="21"/>
        </w:rPr>
        <w:t>use</w:t>
      </w:r>
      <w:r>
        <w:rPr>
          <w:spacing w:val="-11"/>
          <w:w w:val="105"/>
          <w:sz w:val="21"/>
        </w:rPr>
        <w:t xml:space="preserve"> </w:t>
      </w:r>
      <w:r>
        <w:rPr>
          <w:w w:val="105"/>
          <w:sz w:val="21"/>
        </w:rPr>
        <w:t>of</w:t>
      </w:r>
      <w:r>
        <w:rPr>
          <w:spacing w:val="-11"/>
          <w:w w:val="105"/>
          <w:sz w:val="21"/>
        </w:rPr>
        <w:t xml:space="preserve"> </w:t>
      </w:r>
      <w:r>
        <w:rPr>
          <w:spacing w:val="-3"/>
          <w:w w:val="105"/>
          <w:sz w:val="21"/>
        </w:rPr>
        <w:t>remedial</w:t>
      </w:r>
      <w:r>
        <w:rPr>
          <w:spacing w:val="-11"/>
          <w:w w:val="105"/>
          <w:sz w:val="21"/>
        </w:rPr>
        <w:t xml:space="preserve"> </w:t>
      </w:r>
      <w:r>
        <w:rPr>
          <w:w w:val="105"/>
          <w:sz w:val="21"/>
        </w:rPr>
        <w:t>options,</w:t>
      </w:r>
      <w:r>
        <w:rPr>
          <w:spacing w:val="-11"/>
          <w:w w:val="105"/>
          <w:sz w:val="21"/>
        </w:rPr>
        <w:t xml:space="preserve"> </w:t>
      </w:r>
      <w:r>
        <w:rPr>
          <w:spacing w:val="-3"/>
          <w:w w:val="105"/>
          <w:sz w:val="21"/>
        </w:rPr>
        <w:t>for</w:t>
      </w:r>
      <w:r>
        <w:rPr>
          <w:spacing w:val="-11"/>
          <w:w w:val="105"/>
          <w:sz w:val="21"/>
        </w:rPr>
        <w:t xml:space="preserve"> </w:t>
      </w:r>
      <w:r>
        <w:rPr>
          <w:w w:val="105"/>
          <w:sz w:val="21"/>
        </w:rPr>
        <w:t>example</w:t>
      </w:r>
      <w:r>
        <w:rPr>
          <w:spacing w:val="-11"/>
          <w:w w:val="105"/>
          <w:sz w:val="21"/>
        </w:rPr>
        <w:t xml:space="preserve"> </w:t>
      </w:r>
      <w:r>
        <w:rPr>
          <w:w w:val="105"/>
          <w:sz w:val="21"/>
        </w:rPr>
        <w:t>jury</w:t>
      </w:r>
      <w:r>
        <w:rPr>
          <w:spacing w:val="-11"/>
          <w:w w:val="105"/>
          <w:sz w:val="21"/>
        </w:rPr>
        <w:t xml:space="preserve"> </w:t>
      </w:r>
      <w:r>
        <w:rPr>
          <w:w w:val="105"/>
          <w:sz w:val="21"/>
        </w:rPr>
        <w:t>directions</w:t>
      </w:r>
      <w:r>
        <w:rPr>
          <w:spacing w:val="-11"/>
          <w:w w:val="105"/>
          <w:sz w:val="21"/>
        </w:rPr>
        <w:t xml:space="preserve"> </w:t>
      </w:r>
      <w:r>
        <w:rPr>
          <w:w w:val="105"/>
          <w:sz w:val="21"/>
        </w:rPr>
        <w:t>or</w:t>
      </w:r>
      <w:r>
        <w:rPr>
          <w:spacing w:val="-11"/>
          <w:w w:val="105"/>
          <w:sz w:val="21"/>
        </w:rPr>
        <w:t xml:space="preserve"> </w:t>
      </w:r>
      <w:r>
        <w:rPr>
          <w:w w:val="105"/>
          <w:sz w:val="21"/>
        </w:rPr>
        <w:t xml:space="preserve">trial </w:t>
      </w:r>
      <w:r>
        <w:rPr>
          <w:spacing w:val="-3"/>
          <w:w w:val="105"/>
          <w:sz w:val="21"/>
        </w:rPr>
        <w:t xml:space="preserve">postponement? </w:t>
      </w:r>
      <w:r>
        <w:rPr>
          <w:w w:val="105"/>
          <w:sz w:val="21"/>
        </w:rPr>
        <w:t>If</w:t>
      </w:r>
      <w:r>
        <w:rPr>
          <w:spacing w:val="-3"/>
          <w:w w:val="105"/>
          <w:sz w:val="21"/>
        </w:rPr>
        <w:t xml:space="preserve"> </w:t>
      </w:r>
      <w:r>
        <w:rPr>
          <w:w w:val="105"/>
          <w:sz w:val="21"/>
        </w:rPr>
        <w:t>so:</w:t>
      </w:r>
    </w:p>
    <w:p w:rsidR="00D04CB6" w:rsidRDefault="00F732FE">
      <w:pPr>
        <w:pStyle w:val="ListParagraph"/>
        <w:numPr>
          <w:ilvl w:val="1"/>
          <w:numId w:val="188"/>
        </w:numPr>
        <w:tabs>
          <w:tab w:val="left" w:pos="2281"/>
          <w:tab w:val="left" w:pos="2282"/>
        </w:tabs>
        <w:spacing w:before="121"/>
        <w:ind w:left="2281"/>
        <w:rPr>
          <w:sz w:val="21"/>
        </w:rPr>
      </w:pPr>
      <w:r>
        <w:rPr>
          <w:w w:val="105"/>
          <w:sz w:val="21"/>
        </w:rPr>
        <w:t>How should this be</w:t>
      </w:r>
      <w:r>
        <w:rPr>
          <w:spacing w:val="-31"/>
          <w:w w:val="105"/>
          <w:sz w:val="21"/>
        </w:rPr>
        <w:t xml:space="preserve"> </w:t>
      </w:r>
      <w:r>
        <w:rPr>
          <w:spacing w:val="-3"/>
          <w:w w:val="105"/>
          <w:sz w:val="21"/>
        </w:rPr>
        <w:t>facilitated?</w:t>
      </w:r>
    </w:p>
    <w:p w:rsidR="00D04CB6" w:rsidRDefault="00F732FE">
      <w:pPr>
        <w:pStyle w:val="ListParagraph"/>
        <w:numPr>
          <w:ilvl w:val="1"/>
          <w:numId w:val="188"/>
        </w:numPr>
        <w:tabs>
          <w:tab w:val="left" w:pos="2281"/>
          <w:tab w:val="left" w:pos="2282"/>
        </w:tabs>
        <w:spacing w:before="123"/>
        <w:ind w:left="2281"/>
        <w:rPr>
          <w:sz w:val="21"/>
        </w:rPr>
      </w:pPr>
      <w:r>
        <w:rPr>
          <w:w w:val="105"/>
          <w:sz w:val="21"/>
        </w:rPr>
        <w:t>Are</w:t>
      </w:r>
      <w:r>
        <w:rPr>
          <w:spacing w:val="-13"/>
          <w:w w:val="105"/>
          <w:sz w:val="21"/>
        </w:rPr>
        <w:t xml:space="preserve"> </w:t>
      </w:r>
      <w:r>
        <w:rPr>
          <w:w w:val="105"/>
          <w:sz w:val="21"/>
        </w:rPr>
        <w:t>other</w:t>
      </w:r>
      <w:r>
        <w:rPr>
          <w:spacing w:val="-13"/>
          <w:w w:val="105"/>
          <w:sz w:val="21"/>
        </w:rPr>
        <w:t xml:space="preserve"> </w:t>
      </w:r>
      <w:r>
        <w:rPr>
          <w:spacing w:val="-3"/>
          <w:w w:val="105"/>
          <w:sz w:val="21"/>
        </w:rPr>
        <w:t>mechanisms,</w:t>
      </w:r>
      <w:r>
        <w:rPr>
          <w:spacing w:val="-13"/>
          <w:w w:val="105"/>
          <w:sz w:val="21"/>
        </w:rPr>
        <w:t xml:space="preserve"> </w:t>
      </w:r>
      <w:r>
        <w:rPr>
          <w:spacing w:val="-3"/>
          <w:w w:val="105"/>
          <w:sz w:val="21"/>
        </w:rPr>
        <w:t>for</w:t>
      </w:r>
      <w:r>
        <w:rPr>
          <w:spacing w:val="-13"/>
          <w:w w:val="105"/>
          <w:sz w:val="21"/>
        </w:rPr>
        <w:t xml:space="preserve"> </w:t>
      </w:r>
      <w:r>
        <w:rPr>
          <w:w w:val="105"/>
          <w:sz w:val="21"/>
        </w:rPr>
        <w:t>example</w:t>
      </w:r>
      <w:r>
        <w:rPr>
          <w:spacing w:val="-13"/>
          <w:w w:val="105"/>
          <w:sz w:val="21"/>
        </w:rPr>
        <w:t xml:space="preserve"> </w:t>
      </w:r>
      <w:r>
        <w:rPr>
          <w:w w:val="105"/>
          <w:sz w:val="21"/>
        </w:rPr>
        <w:t>pre-trial</w:t>
      </w:r>
      <w:r>
        <w:rPr>
          <w:spacing w:val="-13"/>
          <w:w w:val="105"/>
          <w:sz w:val="21"/>
        </w:rPr>
        <w:t xml:space="preserve"> </w:t>
      </w:r>
      <w:r>
        <w:rPr>
          <w:w w:val="105"/>
          <w:sz w:val="21"/>
        </w:rPr>
        <w:t>questioning</w:t>
      </w:r>
      <w:r>
        <w:rPr>
          <w:spacing w:val="-13"/>
          <w:w w:val="105"/>
          <w:sz w:val="21"/>
        </w:rPr>
        <w:t xml:space="preserve"> </w:t>
      </w:r>
      <w:r>
        <w:rPr>
          <w:w w:val="105"/>
          <w:sz w:val="21"/>
        </w:rPr>
        <w:t>of</w:t>
      </w:r>
      <w:r>
        <w:rPr>
          <w:spacing w:val="-13"/>
          <w:w w:val="105"/>
          <w:sz w:val="21"/>
        </w:rPr>
        <w:t xml:space="preserve"> </w:t>
      </w:r>
      <w:r>
        <w:rPr>
          <w:spacing w:val="-3"/>
          <w:w w:val="105"/>
          <w:sz w:val="21"/>
        </w:rPr>
        <w:t>jurors,</w:t>
      </w:r>
      <w:r>
        <w:rPr>
          <w:spacing w:val="-13"/>
          <w:w w:val="105"/>
          <w:sz w:val="21"/>
        </w:rPr>
        <w:t xml:space="preserve"> </w:t>
      </w:r>
      <w:r>
        <w:rPr>
          <w:w w:val="105"/>
          <w:sz w:val="21"/>
        </w:rPr>
        <w:t>also</w:t>
      </w:r>
      <w:r>
        <w:rPr>
          <w:spacing w:val="-13"/>
          <w:w w:val="105"/>
          <w:sz w:val="21"/>
        </w:rPr>
        <w:t xml:space="preserve"> </w:t>
      </w:r>
      <w:r>
        <w:rPr>
          <w:spacing w:val="-3"/>
          <w:w w:val="105"/>
          <w:sz w:val="21"/>
        </w:rPr>
        <w:t>required?</w:t>
      </w:r>
    </w:p>
    <w:p w:rsidR="00D04CB6" w:rsidRDefault="00F732FE">
      <w:pPr>
        <w:pStyle w:val="ListParagraph"/>
        <w:numPr>
          <w:ilvl w:val="0"/>
          <w:numId w:val="188"/>
        </w:numPr>
        <w:tabs>
          <w:tab w:val="left" w:pos="1715"/>
        </w:tabs>
        <w:spacing w:before="123" w:line="242" w:lineRule="auto"/>
        <w:ind w:left="1714" w:right="574"/>
        <w:jc w:val="both"/>
        <w:rPr>
          <w:sz w:val="21"/>
        </w:rPr>
      </w:pPr>
      <w:r>
        <w:rPr>
          <w:sz w:val="21"/>
        </w:rPr>
        <w:t xml:space="preserve">Is there a need </w:t>
      </w:r>
      <w:r>
        <w:rPr>
          <w:spacing w:val="-3"/>
          <w:sz w:val="21"/>
        </w:rPr>
        <w:t xml:space="preserve">for </w:t>
      </w:r>
      <w:r>
        <w:rPr>
          <w:sz w:val="21"/>
        </w:rPr>
        <w:t xml:space="preserve">education about the impact of social media on the </w:t>
      </w:r>
      <w:r>
        <w:rPr>
          <w:spacing w:val="-3"/>
          <w:sz w:val="21"/>
        </w:rPr>
        <w:t xml:space="preserve">administration </w:t>
      </w:r>
      <w:r>
        <w:rPr>
          <w:sz w:val="21"/>
        </w:rPr>
        <w:t xml:space="preserve">of </w:t>
      </w:r>
      <w:r>
        <w:rPr>
          <w:spacing w:val="-3"/>
          <w:sz w:val="21"/>
        </w:rPr>
        <w:t xml:space="preserve">justice </w:t>
      </w:r>
      <w:r>
        <w:rPr>
          <w:sz w:val="21"/>
        </w:rPr>
        <w:t xml:space="preserve">and </w:t>
      </w:r>
      <w:r>
        <w:rPr>
          <w:spacing w:val="-3"/>
          <w:sz w:val="21"/>
        </w:rPr>
        <w:t xml:space="preserve">sub judice contempt to </w:t>
      </w:r>
      <w:r>
        <w:rPr>
          <w:sz w:val="21"/>
        </w:rPr>
        <w:t xml:space="preserve">be targeted </w:t>
      </w:r>
      <w:r>
        <w:rPr>
          <w:spacing w:val="-3"/>
          <w:sz w:val="21"/>
        </w:rPr>
        <w:t xml:space="preserve">to </w:t>
      </w:r>
      <w:r>
        <w:rPr>
          <w:sz w:val="21"/>
        </w:rPr>
        <w:t xml:space="preserve">particular </w:t>
      </w:r>
      <w:r>
        <w:rPr>
          <w:spacing w:val="-3"/>
          <w:sz w:val="21"/>
        </w:rPr>
        <w:t xml:space="preserve">groups, for </w:t>
      </w:r>
      <w:r>
        <w:rPr>
          <w:sz w:val="21"/>
        </w:rPr>
        <w:t xml:space="preserve">example </w:t>
      </w:r>
      <w:r>
        <w:rPr>
          <w:spacing w:val="-3"/>
          <w:sz w:val="21"/>
        </w:rPr>
        <w:t xml:space="preserve">judicial </w:t>
      </w:r>
      <w:r>
        <w:rPr>
          <w:sz w:val="21"/>
        </w:rPr>
        <w:t xml:space="preserve">officers  and </w:t>
      </w:r>
      <w:r>
        <w:rPr>
          <w:spacing w:val="-3"/>
          <w:sz w:val="21"/>
        </w:rPr>
        <w:t>jurors?</w:t>
      </w:r>
    </w:p>
    <w:p w:rsidR="00D04CB6" w:rsidRDefault="00F732FE">
      <w:pPr>
        <w:pStyle w:val="ListParagraph"/>
        <w:numPr>
          <w:ilvl w:val="0"/>
          <w:numId w:val="188"/>
        </w:numPr>
        <w:tabs>
          <w:tab w:val="left" w:pos="1714"/>
          <w:tab w:val="left" w:pos="1715"/>
        </w:tabs>
        <w:spacing w:before="121"/>
        <w:ind w:left="1714"/>
        <w:jc w:val="left"/>
        <w:rPr>
          <w:sz w:val="21"/>
        </w:rPr>
      </w:pPr>
      <w:r>
        <w:rPr>
          <w:w w:val="105"/>
          <w:sz w:val="21"/>
        </w:rPr>
        <w:t xml:space="preserve">What other </w:t>
      </w:r>
      <w:r>
        <w:rPr>
          <w:spacing w:val="-3"/>
          <w:w w:val="105"/>
          <w:sz w:val="21"/>
        </w:rPr>
        <w:t xml:space="preserve">reforms </w:t>
      </w:r>
      <w:r>
        <w:rPr>
          <w:w w:val="105"/>
          <w:sz w:val="21"/>
        </w:rPr>
        <w:t xml:space="preserve">should be </w:t>
      </w:r>
      <w:r>
        <w:rPr>
          <w:spacing w:val="-3"/>
          <w:w w:val="105"/>
          <w:sz w:val="21"/>
        </w:rPr>
        <w:t xml:space="preserve">made, </w:t>
      </w:r>
      <w:r>
        <w:rPr>
          <w:w w:val="105"/>
          <w:sz w:val="21"/>
        </w:rPr>
        <w:t xml:space="preserve">if </w:t>
      </w:r>
      <w:r>
        <w:rPr>
          <w:spacing w:val="-6"/>
          <w:w w:val="105"/>
          <w:sz w:val="21"/>
        </w:rPr>
        <w:t xml:space="preserve">any, </w:t>
      </w:r>
      <w:r>
        <w:rPr>
          <w:spacing w:val="-3"/>
          <w:w w:val="105"/>
          <w:sz w:val="21"/>
        </w:rPr>
        <w:t xml:space="preserve">to </w:t>
      </w:r>
      <w:r>
        <w:rPr>
          <w:w w:val="105"/>
          <w:sz w:val="21"/>
        </w:rPr>
        <w:t xml:space="preserve">this </w:t>
      </w:r>
      <w:r>
        <w:rPr>
          <w:spacing w:val="-3"/>
          <w:w w:val="105"/>
          <w:sz w:val="21"/>
        </w:rPr>
        <w:t xml:space="preserve">area </w:t>
      </w:r>
      <w:r>
        <w:rPr>
          <w:w w:val="105"/>
          <w:sz w:val="21"/>
        </w:rPr>
        <w:t xml:space="preserve">of the law of </w:t>
      </w:r>
      <w:r>
        <w:rPr>
          <w:spacing w:val="-3"/>
          <w:w w:val="105"/>
          <w:sz w:val="21"/>
        </w:rPr>
        <w:t xml:space="preserve">contempt </w:t>
      </w:r>
      <w:r>
        <w:rPr>
          <w:w w:val="105"/>
          <w:sz w:val="21"/>
        </w:rPr>
        <w:t>of</w:t>
      </w:r>
      <w:r>
        <w:rPr>
          <w:spacing w:val="-23"/>
          <w:w w:val="105"/>
          <w:sz w:val="21"/>
        </w:rPr>
        <w:t xml:space="preserve"> </w:t>
      </w:r>
      <w:r>
        <w:rPr>
          <w:spacing w:val="-3"/>
          <w:w w:val="105"/>
          <w:sz w:val="21"/>
        </w:rPr>
        <w:t>court?</w:t>
      </w:r>
    </w:p>
    <w:p w:rsidR="00D04CB6" w:rsidRDefault="00D04CB6">
      <w:pPr>
        <w:pStyle w:val="BodyText"/>
        <w:spacing w:before="9"/>
      </w:pPr>
    </w:p>
    <w:p w:rsidR="00D04CB6" w:rsidRDefault="00F732FE">
      <w:pPr>
        <w:pStyle w:val="Heading4"/>
      </w:pPr>
      <w:r>
        <w:rPr>
          <w:color w:val="EA5B50"/>
          <w:w w:val="115"/>
        </w:rPr>
        <w:t>Chapter 8: Contempt by publication (2)— scandalising the court</w:t>
      </w:r>
    </w:p>
    <w:p w:rsidR="00D04CB6" w:rsidRDefault="00F732FE">
      <w:pPr>
        <w:pStyle w:val="ListParagraph"/>
        <w:numPr>
          <w:ilvl w:val="0"/>
          <w:numId w:val="188"/>
        </w:numPr>
        <w:tabs>
          <w:tab w:val="left" w:pos="1714"/>
          <w:tab w:val="left" w:pos="1715"/>
        </w:tabs>
        <w:spacing w:before="154"/>
        <w:ind w:left="1714"/>
        <w:jc w:val="left"/>
        <w:rPr>
          <w:sz w:val="21"/>
        </w:rPr>
      </w:pPr>
      <w:r>
        <w:rPr>
          <w:w w:val="105"/>
          <w:sz w:val="21"/>
        </w:rPr>
        <w:t xml:space="preserve">Is there a need </w:t>
      </w:r>
      <w:r>
        <w:rPr>
          <w:spacing w:val="-3"/>
          <w:w w:val="105"/>
          <w:sz w:val="21"/>
        </w:rPr>
        <w:t xml:space="preserve">to retain </w:t>
      </w:r>
      <w:r>
        <w:rPr>
          <w:w w:val="105"/>
          <w:sz w:val="21"/>
        </w:rPr>
        <w:t xml:space="preserve">the law of </w:t>
      </w:r>
      <w:r>
        <w:rPr>
          <w:spacing w:val="-3"/>
          <w:w w:val="105"/>
          <w:sz w:val="21"/>
        </w:rPr>
        <w:t>scandalising</w:t>
      </w:r>
      <w:r>
        <w:rPr>
          <w:spacing w:val="-33"/>
          <w:w w:val="105"/>
          <w:sz w:val="21"/>
        </w:rPr>
        <w:t xml:space="preserve"> </w:t>
      </w:r>
      <w:r>
        <w:rPr>
          <w:spacing w:val="-4"/>
          <w:w w:val="105"/>
          <w:sz w:val="21"/>
        </w:rPr>
        <w:t>contempt?</w:t>
      </w:r>
    </w:p>
    <w:p w:rsidR="00D04CB6" w:rsidRDefault="00F732FE">
      <w:pPr>
        <w:pStyle w:val="ListParagraph"/>
        <w:numPr>
          <w:ilvl w:val="0"/>
          <w:numId w:val="188"/>
        </w:numPr>
        <w:tabs>
          <w:tab w:val="left" w:pos="1714"/>
          <w:tab w:val="left" w:pos="1715"/>
        </w:tabs>
        <w:spacing w:before="123" w:line="242" w:lineRule="auto"/>
        <w:ind w:left="1714" w:right="129"/>
        <w:jc w:val="left"/>
        <w:rPr>
          <w:sz w:val="21"/>
        </w:rPr>
      </w:pPr>
      <w:r>
        <w:rPr>
          <w:w w:val="105"/>
          <w:sz w:val="21"/>
        </w:rPr>
        <w:t xml:space="preserve">If the law of </w:t>
      </w:r>
      <w:r>
        <w:rPr>
          <w:spacing w:val="-3"/>
          <w:w w:val="105"/>
          <w:sz w:val="21"/>
        </w:rPr>
        <w:t xml:space="preserve">scandalising contempt </w:t>
      </w:r>
      <w:r>
        <w:rPr>
          <w:w w:val="105"/>
          <w:sz w:val="21"/>
        </w:rPr>
        <w:t xml:space="preserve">is </w:t>
      </w:r>
      <w:r>
        <w:rPr>
          <w:spacing w:val="-3"/>
          <w:w w:val="105"/>
          <w:sz w:val="21"/>
        </w:rPr>
        <w:t xml:space="preserve">to </w:t>
      </w:r>
      <w:r>
        <w:rPr>
          <w:w w:val="105"/>
          <w:sz w:val="21"/>
        </w:rPr>
        <w:t xml:space="preserve">be </w:t>
      </w:r>
      <w:r>
        <w:rPr>
          <w:spacing w:val="-3"/>
          <w:w w:val="105"/>
          <w:sz w:val="21"/>
        </w:rPr>
        <w:t xml:space="preserve">retained, </w:t>
      </w:r>
      <w:r>
        <w:rPr>
          <w:w w:val="105"/>
          <w:sz w:val="21"/>
        </w:rPr>
        <w:t xml:space="preserve">should the </w:t>
      </w:r>
      <w:r>
        <w:rPr>
          <w:spacing w:val="-2"/>
          <w:w w:val="105"/>
          <w:sz w:val="21"/>
        </w:rPr>
        <w:t xml:space="preserve">common </w:t>
      </w:r>
      <w:r>
        <w:rPr>
          <w:w w:val="105"/>
          <w:sz w:val="21"/>
        </w:rPr>
        <w:t xml:space="preserve">law be </w:t>
      </w:r>
      <w:r>
        <w:rPr>
          <w:spacing w:val="-3"/>
          <w:w w:val="105"/>
          <w:sz w:val="21"/>
        </w:rPr>
        <w:t xml:space="preserve">replaced </w:t>
      </w:r>
      <w:r>
        <w:rPr>
          <w:w w:val="105"/>
          <w:sz w:val="21"/>
        </w:rPr>
        <w:t>by statutory</w:t>
      </w:r>
      <w:r>
        <w:rPr>
          <w:spacing w:val="-20"/>
          <w:w w:val="105"/>
          <w:sz w:val="21"/>
        </w:rPr>
        <w:t xml:space="preserve"> </w:t>
      </w:r>
      <w:r>
        <w:rPr>
          <w:spacing w:val="-3"/>
          <w:w w:val="105"/>
          <w:sz w:val="21"/>
        </w:rPr>
        <w:t>provisions?</w:t>
      </w:r>
      <w:r>
        <w:rPr>
          <w:spacing w:val="-20"/>
          <w:w w:val="105"/>
          <w:sz w:val="21"/>
        </w:rPr>
        <w:t xml:space="preserve"> </w:t>
      </w:r>
      <w:r>
        <w:rPr>
          <w:w w:val="105"/>
          <w:sz w:val="21"/>
        </w:rPr>
        <w:t>If</w:t>
      </w:r>
      <w:r>
        <w:rPr>
          <w:spacing w:val="-20"/>
          <w:w w:val="105"/>
          <w:sz w:val="21"/>
        </w:rPr>
        <w:t xml:space="preserve"> </w:t>
      </w:r>
      <w:r>
        <w:rPr>
          <w:w w:val="105"/>
          <w:sz w:val="21"/>
        </w:rPr>
        <w:t>so:</w:t>
      </w:r>
    </w:p>
    <w:p w:rsidR="00D04CB6" w:rsidRDefault="00F732FE">
      <w:pPr>
        <w:pStyle w:val="ListParagraph"/>
        <w:numPr>
          <w:ilvl w:val="1"/>
          <w:numId w:val="188"/>
        </w:numPr>
        <w:tabs>
          <w:tab w:val="left" w:pos="2281"/>
          <w:tab w:val="left" w:pos="2282"/>
        </w:tabs>
        <w:spacing w:before="120"/>
        <w:ind w:left="2281"/>
        <w:rPr>
          <w:sz w:val="21"/>
        </w:rPr>
      </w:pPr>
      <w:r>
        <w:rPr>
          <w:w w:val="105"/>
          <w:sz w:val="21"/>
        </w:rPr>
        <w:t>How</w:t>
      </w:r>
      <w:r>
        <w:rPr>
          <w:spacing w:val="-7"/>
          <w:w w:val="105"/>
          <w:sz w:val="21"/>
        </w:rPr>
        <w:t xml:space="preserve"> </w:t>
      </w:r>
      <w:r>
        <w:rPr>
          <w:w w:val="105"/>
          <w:sz w:val="21"/>
        </w:rPr>
        <w:t>should</w:t>
      </w:r>
      <w:r>
        <w:rPr>
          <w:spacing w:val="-7"/>
          <w:w w:val="105"/>
          <w:sz w:val="21"/>
        </w:rPr>
        <w:t xml:space="preserve"> </w:t>
      </w:r>
      <w:r>
        <w:rPr>
          <w:w w:val="105"/>
          <w:sz w:val="21"/>
        </w:rPr>
        <w:t>t</w:t>
      </w:r>
      <w:r>
        <w:rPr>
          <w:w w:val="105"/>
          <w:sz w:val="21"/>
        </w:rPr>
        <w:t>he</w:t>
      </w:r>
      <w:r>
        <w:rPr>
          <w:spacing w:val="-7"/>
          <w:w w:val="105"/>
          <w:sz w:val="21"/>
        </w:rPr>
        <w:t xml:space="preserve"> </w:t>
      </w:r>
      <w:r>
        <w:rPr>
          <w:w w:val="105"/>
          <w:sz w:val="21"/>
        </w:rPr>
        <w:t>law</w:t>
      </w:r>
      <w:r>
        <w:rPr>
          <w:spacing w:val="-7"/>
          <w:w w:val="105"/>
          <w:sz w:val="21"/>
        </w:rPr>
        <w:t xml:space="preserve"> </w:t>
      </w:r>
      <w:r>
        <w:rPr>
          <w:w w:val="105"/>
          <w:sz w:val="21"/>
        </w:rPr>
        <w:t>and</w:t>
      </w:r>
      <w:r>
        <w:rPr>
          <w:spacing w:val="-7"/>
          <w:w w:val="105"/>
          <w:sz w:val="21"/>
        </w:rPr>
        <w:t xml:space="preserve"> </w:t>
      </w:r>
      <w:r>
        <w:rPr>
          <w:w w:val="105"/>
          <w:sz w:val="21"/>
        </w:rPr>
        <w:t>its</w:t>
      </w:r>
      <w:r>
        <w:rPr>
          <w:spacing w:val="-7"/>
          <w:w w:val="105"/>
          <w:sz w:val="21"/>
        </w:rPr>
        <w:t xml:space="preserve"> </w:t>
      </w:r>
      <w:r>
        <w:rPr>
          <w:spacing w:val="-3"/>
          <w:w w:val="105"/>
          <w:sz w:val="21"/>
        </w:rPr>
        <w:t>constituent</w:t>
      </w:r>
      <w:r>
        <w:rPr>
          <w:spacing w:val="-7"/>
          <w:w w:val="105"/>
          <w:sz w:val="21"/>
        </w:rPr>
        <w:t xml:space="preserve"> </w:t>
      </w:r>
      <w:r>
        <w:rPr>
          <w:w w:val="105"/>
          <w:sz w:val="21"/>
        </w:rPr>
        <w:t>elements</w:t>
      </w:r>
      <w:r>
        <w:rPr>
          <w:spacing w:val="-7"/>
          <w:w w:val="105"/>
          <w:sz w:val="21"/>
        </w:rPr>
        <w:t xml:space="preserve"> </w:t>
      </w:r>
      <w:r>
        <w:rPr>
          <w:w w:val="105"/>
          <w:sz w:val="21"/>
        </w:rPr>
        <w:t>be</w:t>
      </w:r>
      <w:r>
        <w:rPr>
          <w:spacing w:val="-7"/>
          <w:w w:val="105"/>
          <w:sz w:val="21"/>
        </w:rPr>
        <w:t xml:space="preserve"> </w:t>
      </w:r>
      <w:r>
        <w:rPr>
          <w:w w:val="105"/>
          <w:sz w:val="21"/>
        </w:rPr>
        <w:t>described,</w:t>
      </w:r>
      <w:r>
        <w:rPr>
          <w:spacing w:val="-7"/>
          <w:w w:val="105"/>
          <w:sz w:val="21"/>
        </w:rPr>
        <w:t xml:space="preserve"> </w:t>
      </w:r>
      <w:r>
        <w:rPr>
          <w:spacing w:val="-3"/>
          <w:w w:val="105"/>
          <w:sz w:val="21"/>
        </w:rPr>
        <w:t>including:</w:t>
      </w:r>
    </w:p>
    <w:p w:rsidR="00D04CB6" w:rsidRDefault="00F732FE">
      <w:pPr>
        <w:pStyle w:val="ListParagraph"/>
        <w:numPr>
          <w:ilvl w:val="2"/>
          <w:numId w:val="188"/>
        </w:numPr>
        <w:tabs>
          <w:tab w:val="left" w:pos="2848"/>
          <w:tab w:val="left" w:pos="2849"/>
        </w:tabs>
        <w:spacing w:before="123"/>
        <w:ind w:left="2848"/>
        <w:rPr>
          <w:sz w:val="21"/>
        </w:rPr>
      </w:pPr>
      <w:r>
        <w:rPr>
          <w:sz w:val="21"/>
        </w:rPr>
        <w:t>The  ‘tendency’</w:t>
      </w:r>
      <w:r>
        <w:rPr>
          <w:spacing w:val="-7"/>
          <w:sz w:val="21"/>
        </w:rPr>
        <w:t xml:space="preserve"> </w:t>
      </w:r>
      <w:r>
        <w:rPr>
          <w:sz w:val="21"/>
        </w:rPr>
        <w:t>test</w:t>
      </w:r>
    </w:p>
    <w:p w:rsidR="00D04CB6" w:rsidRDefault="00F732FE">
      <w:pPr>
        <w:pStyle w:val="ListParagraph"/>
        <w:numPr>
          <w:ilvl w:val="2"/>
          <w:numId w:val="188"/>
        </w:numPr>
        <w:tabs>
          <w:tab w:val="left" w:pos="2848"/>
          <w:tab w:val="left" w:pos="2849"/>
        </w:tabs>
        <w:spacing w:before="123"/>
        <w:ind w:left="2848"/>
        <w:rPr>
          <w:sz w:val="21"/>
        </w:rPr>
      </w:pPr>
      <w:r>
        <w:rPr>
          <w:w w:val="105"/>
          <w:sz w:val="21"/>
        </w:rPr>
        <w:t xml:space="preserve">What </w:t>
      </w:r>
      <w:r>
        <w:rPr>
          <w:spacing w:val="-3"/>
          <w:w w:val="105"/>
          <w:sz w:val="21"/>
        </w:rPr>
        <w:t>constitutes ‘fair</w:t>
      </w:r>
      <w:r>
        <w:rPr>
          <w:spacing w:val="-33"/>
          <w:w w:val="105"/>
          <w:sz w:val="21"/>
        </w:rPr>
        <w:t xml:space="preserve"> </w:t>
      </w:r>
      <w:r>
        <w:rPr>
          <w:w w:val="105"/>
          <w:sz w:val="21"/>
        </w:rPr>
        <w:t>comment’?</w:t>
      </w:r>
    </w:p>
    <w:p w:rsidR="00D04CB6" w:rsidRDefault="00F732FE">
      <w:pPr>
        <w:pStyle w:val="ListParagraph"/>
        <w:numPr>
          <w:ilvl w:val="1"/>
          <w:numId w:val="188"/>
        </w:numPr>
        <w:tabs>
          <w:tab w:val="left" w:pos="2281"/>
          <w:tab w:val="left" w:pos="2282"/>
        </w:tabs>
        <w:spacing w:before="123"/>
        <w:ind w:left="2281"/>
        <w:rPr>
          <w:sz w:val="21"/>
        </w:rPr>
      </w:pPr>
      <w:r>
        <w:rPr>
          <w:w w:val="105"/>
          <w:sz w:val="21"/>
        </w:rPr>
        <w:t>Should truth be a</w:t>
      </w:r>
      <w:r>
        <w:rPr>
          <w:spacing w:val="-17"/>
          <w:w w:val="105"/>
          <w:sz w:val="21"/>
        </w:rPr>
        <w:t xml:space="preserve"> </w:t>
      </w:r>
      <w:r>
        <w:rPr>
          <w:spacing w:val="-3"/>
          <w:w w:val="105"/>
          <w:sz w:val="21"/>
        </w:rPr>
        <w:t>defence?</w:t>
      </w:r>
    </w:p>
    <w:p w:rsidR="00D04CB6" w:rsidRDefault="00F732FE">
      <w:pPr>
        <w:pStyle w:val="ListParagraph"/>
        <w:numPr>
          <w:ilvl w:val="1"/>
          <w:numId w:val="188"/>
        </w:numPr>
        <w:tabs>
          <w:tab w:val="left" w:pos="2281"/>
          <w:tab w:val="left" w:pos="2282"/>
        </w:tabs>
        <w:spacing w:before="123"/>
        <w:ind w:left="2281"/>
        <w:rPr>
          <w:sz w:val="21"/>
        </w:rPr>
      </w:pPr>
      <w:r>
        <w:rPr>
          <w:w w:val="105"/>
          <w:sz w:val="21"/>
        </w:rPr>
        <w:t>What</w:t>
      </w:r>
      <w:r>
        <w:rPr>
          <w:spacing w:val="-8"/>
          <w:w w:val="105"/>
          <w:sz w:val="21"/>
        </w:rPr>
        <w:t xml:space="preserve"> </w:t>
      </w:r>
      <w:r>
        <w:rPr>
          <w:spacing w:val="-3"/>
          <w:w w:val="105"/>
          <w:sz w:val="21"/>
        </w:rPr>
        <w:t>fault</w:t>
      </w:r>
      <w:r>
        <w:rPr>
          <w:spacing w:val="-8"/>
          <w:w w:val="105"/>
          <w:sz w:val="21"/>
        </w:rPr>
        <w:t xml:space="preserve"> </w:t>
      </w:r>
      <w:r>
        <w:rPr>
          <w:w w:val="105"/>
          <w:sz w:val="21"/>
        </w:rPr>
        <w:t>elements,</w:t>
      </w:r>
      <w:r>
        <w:rPr>
          <w:spacing w:val="-8"/>
          <w:w w:val="105"/>
          <w:sz w:val="21"/>
        </w:rPr>
        <w:t xml:space="preserve"> </w:t>
      </w:r>
      <w:r>
        <w:rPr>
          <w:w w:val="105"/>
          <w:sz w:val="21"/>
        </w:rPr>
        <w:t>if</w:t>
      </w:r>
      <w:r>
        <w:rPr>
          <w:spacing w:val="-8"/>
          <w:w w:val="105"/>
          <w:sz w:val="21"/>
        </w:rPr>
        <w:t xml:space="preserve"> </w:t>
      </w:r>
      <w:r>
        <w:rPr>
          <w:spacing w:val="-6"/>
          <w:w w:val="105"/>
          <w:sz w:val="21"/>
        </w:rPr>
        <w:t>any,</w:t>
      </w:r>
      <w:r>
        <w:rPr>
          <w:spacing w:val="-8"/>
          <w:w w:val="105"/>
          <w:sz w:val="21"/>
        </w:rPr>
        <w:t xml:space="preserve"> </w:t>
      </w:r>
      <w:r>
        <w:rPr>
          <w:w w:val="105"/>
          <w:sz w:val="21"/>
        </w:rPr>
        <w:t>should</w:t>
      </w:r>
      <w:r>
        <w:rPr>
          <w:spacing w:val="-8"/>
          <w:w w:val="105"/>
          <w:sz w:val="21"/>
        </w:rPr>
        <w:t xml:space="preserve"> </w:t>
      </w:r>
      <w:r>
        <w:rPr>
          <w:w w:val="105"/>
          <w:sz w:val="21"/>
        </w:rPr>
        <w:t>be</w:t>
      </w:r>
      <w:r>
        <w:rPr>
          <w:spacing w:val="-8"/>
          <w:w w:val="105"/>
          <w:sz w:val="21"/>
        </w:rPr>
        <w:t xml:space="preserve"> </w:t>
      </w:r>
      <w:r>
        <w:rPr>
          <w:spacing w:val="-3"/>
          <w:w w:val="105"/>
          <w:sz w:val="21"/>
        </w:rPr>
        <w:t>required?</w:t>
      </w:r>
    </w:p>
    <w:p w:rsidR="00D04CB6" w:rsidRDefault="00F732FE">
      <w:pPr>
        <w:pStyle w:val="ListParagraph"/>
        <w:numPr>
          <w:ilvl w:val="1"/>
          <w:numId w:val="188"/>
        </w:numPr>
        <w:tabs>
          <w:tab w:val="left" w:pos="2281"/>
          <w:tab w:val="left" w:pos="2282"/>
        </w:tabs>
        <w:spacing w:before="123"/>
        <w:ind w:left="2281"/>
        <w:rPr>
          <w:sz w:val="21"/>
        </w:rPr>
      </w:pPr>
      <w:r>
        <w:rPr>
          <w:w w:val="105"/>
          <w:sz w:val="21"/>
        </w:rPr>
        <w:t xml:space="preserve">What </w:t>
      </w:r>
      <w:r>
        <w:rPr>
          <w:spacing w:val="-3"/>
          <w:w w:val="105"/>
          <w:sz w:val="21"/>
        </w:rPr>
        <w:t xml:space="preserve">weight, </w:t>
      </w:r>
      <w:r>
        <w:rPr>
          <w:w w:val="105"/>
          <w:sz w:val="21"/>
        </w:rPr>
        <w:t xml:space="preserve">if </w:t>
      </w:r>
      <w:r>
        <w:rPr>
          <w:spacing w:val="-6"/>
          <w:w w:val="105"/>
          <w:sz w:val="21"/>
        </w:rPr>
        <w:t xml:space="preserve">any, </w:t>
      </w:r>
      <w:r>
        <w:rPr>
          <w:w w:val="105"/>
          <w:sz w:val="21"/>
        </w:rPr>
        <w:t xml:space="preserve">should be given </w:t>
      </w:r>
      <w:r>
        <w:rPr>
          <w:spacing w:val="-3"/>
          <w:w w:val="105"/>
          <w:sz w:val="21"/>
        </w:rPr>
        <w:t xml:space="preserve">to </w:t>
      </w:r>
      <w:r>
        <w:rPr>
          <w:w w:val="105"/>
          <w:sz w:val="21"/>
        </w:rPr>
        <w:t>an</w:t>
      </w:r>
      <w:r>
        <w:rPr>
          <w:spacing w:val="17"/>
          <w:w w:val="105"/>
          <w:sz w:val="21"/>
        </w:rPr>
        <w:t xml:space="preserve"> </w:t>
      </w:r>
      <w:r>
        <w:rPr>
          <w:w w:val="105"/>
          <w:sz w:val="21"/>
        </w:rPr>
        <w:t>apology?</w:t>
      </w:r>
    </w:p>
    <w:p w:rsidR="00D04CB6" w:rsidRDefault="00F732FE">
      <w:pPr>
        <w:pStyle w:val="ListParagraph"/>
        <w:numPr>
          <w:ilvl w:val="0"/>
          <w:numId w:val="188"/>
        </w:numPr>
        <w:tabs>
          <w:tab w:val="left" w:pos="1714"/>
          <w:tab w:val="left" w:pos="1715"/>
        </w:tabs>
        <w:spacing w:before="123" w:line="242" w:lineRule="auto"/>
        <w:ind w:left="1714" w:right="115"/>
        <w:jc w:val="left"/>
        <w:rPr>
          <w:sz w:val="21"/>
        </w:rPr>
      </w:pPr>
      <w:r>
        <w:rPr>
          <w:sz w:val="21"/>
        </w:rPr>
        <w:t xml:space="preserve">In  stakeholders’  experience,  is  </w:t>
      </w:r>
      <w:r>
        <w:rPr>
          <w:spacing w:val="-3"/>
          <w:sz w:val="21"/>
        </w:rPr>
        <w:t xml:space="preserve">criticism  </w:t>
      </w:r>
      <w:r>
        <w:rPr>
          <w:sz w:val="21"/>
        </w:rPr>
        <w:t xml:space="preserve">of  the  judiciary  on  social  media  a  problem  </w:t>
      </w:r>
      <w:r>
        <w:rPr>
          <w:spacing w:val="-3"/>
          <w:sz w:val="21"/>
        </w:rPr>
        <w:t xml:space="preserve">that </w:t>
      </w:r>
      <w:r>
        <w:rPr>
          <w:sz w:val="21"/>
        </w:rPr>
        <w:t xml:space="preserve">should be dealt with by a law </w:t>
      </w:r>
      <w:r>
        <w:rPr>
          <w:spacing w:val="-3"/>
          <w:sz w:val="21"/>
        </w:rPr>
        <w:t xml:space="preserve">such </w:t>
      </w:r>
      <w:r>
        <w:rPr>
          <w:sz w:val="21"/>
        </w:rPr>
        <w:t xml:space="preserve">as </w:t>
      </w:r>
      <w:r>
        <w:rPr>
          <w:spacing w:val="-3"/>
          <w:sz w:val="21"/>
        </w:rPr>
        <w:t xml:space="preserve">scandalising  contempt  </w:t>
      </w:r>
      <w:r>
        <w:rPr>
          <w:sz w:val="21"/>
        </w:rPr>
        <w:t>or is it best managed outside of  the</w:t>
      </w:r>
      <w:r>
        <w:rPr>
          <w:spacing w:val="36"/>
          <w:sz w:val="21"/>
        </w:rPr>
        <w:t xml:space="preserve"> </w:t>
      </w:r>
      <w:r>
        <w:rPr>
          <w:spacing w:val="-4"/>
          <w:sz w:val="21"/>
        </w:rPr>
        <w:t>law?</w:t>
      </w:r>
    </w:p>
    <w:p w:rsidR="00D04CB6" w:rsidRDefault="00F732FE">
      <w:pPr>
        <w:pStyle w:val="ListParagraph"/>
        <w:numPr>
          <w:ilvl w:val="0"/>
          <w:numId w:val="188"/>
        </w:numPr>
        <w:tabs>
          <w:tab w:val="left" w:pos="1714"/>
          <w:tab w:val="left" w:pos="1715"/>
        </w:tabs>
        <w:spacing w:before="120"/>
        <w:ind w:left="1714"/>
        <w:jc w:val="left"/>
        <w:rPr>
          <w:sz w:val="21"/>
        </w:rPr>
      </w:pPr>
      <w:r>
        <w:rPr>
          <w:w w:val="105"/>
          <w:sz w:val="21"/>
        </w:rPr>
        <w:t xml:space="preserve">What other </w:t>
      </w:r>
      <w:r>
        <w:rPr>
          <w:spacing w:val="-3"/>
          <w:w w:val="105"/>
          <w:sz w:val="21"/>
        </w:rPr>
        <w:t xml:space="preserve">reforms, </w:t>
      </w:r>
      <w:r>
        <w:rPr>
          <w:w w:val="105"/>
          <w:sz w:val="21"/>
        </w:rPr>
        <w:t xml:space="preserve">if </w:t>
      </w:r>
      <w:r>
        <w:rPr>
          <w:spacing w:val="-6"/>
          <w:w w:val="105"/>
          <w:sz w:val="21"/>
        </w:rPr>
        <w:t xml:space="preserve">any, </w:t>
      </w:r>
      <w:r>
        <w:rPr>
          <w:w w:val="105"/>
          <w:sz w:val="21"/>
        </w:rPr>
        <w:t xml:space="preserve">should be made </w:t>
      </w:r>
      <w:r>
        <w:rPr>
          <w:spacing w:val="-3"/>
          <w:w w:val="105"/>
          <w:sz w:val="21"/>
        </w:rPr>
        <w:t xml:space="preserve">to </w:t>
      </w:r>
      <w:r>
        <w:rPr>
          <w:w w:val="105"/>
          <w:sz w:val="21"/>
        </w:rPr>
        <w:t>th</w:t>
      </w:r>
      <w:r>
        <w:rPr>
          <w:w w:val="105"/>
          <w:sz w:val="21"/>
        </w:rPr>
        <w:t xml:space="preserve">is </w:t>
      </w:r>
      <w:r>
        <w:rPr>
          <w:spacing w:val="-3"/>
          <w:w w:val="105"/>
          <w:sz w:val="21"/>
        </w:rPr>
        <w:t xml:space="preserve">area </w:t>
      </w:r>
      <w:r>
        <w:rPr>
          <w:w w:val="105"/>
          <w:sz w:val="21"/>
        </w:rPr>
        <w:t>of</w:t>
      </w:r>
      <w:r>
        <w:rPr>
          <w:spacing w:val="-27"/>
          <w:w w:val="105"/>
          <w:sz w:val="21"/>
        </w:rPr>
        <w:t xml:space="preserve"> </w:t>
      </w:r>
      <w:r>
        <w:rPr>
          <w:spacing w:val="-4"/>
          <w:w w:val="105"/>
          <w:sz w:val="21"/>
        </w:rPr>
        <w:t>law?</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9"/>
        </w:rPr>
      </w:pPr>
    </w:p>
    <w:p w:rsidR="00D04CB6" w:rsidRDefault="00F732FE">
      <w:pPr>
        <w:pStyle w:val="Heading5"/>
        <w:spacing w:before="96"/>
        <w:ind w:left="280"/>
      </w:pPr>
      <w:r>
        <w:rPr>
          <w:color w:val="EA5B50"/>
          <w:w w:val="115"/>
        </w:rPr>
        <w:t>xxii</w:t>
      </w:r>
    </w:p>
    <w:p w:rsidR="00D04CB6" w:rsidRDefault="00D04CB6">
      <w:pPr>
        <w:sectPr w:rsidR="00D04CB6">
          <w:pgSz w:w="11910" w:h="16840"/>
          <w:pgMar w:top="1560" w:right="1480" w:bottom="280" w:left="440" w:header="546" w:footer="0" w:gutter="0"/>
          <w:cols w:space="720"/>
        </w:sectPr>
      </w:pPr>
    </w:p>
    <w:p w:rsidR="00D04CB6" w:rsidRDefault="00D04CB6">
      <w:pPr>
        <w:pStyle w:val="BodyText"/>
        <w:spacing w:before="3"/>
        <w:rPr>
          <w:b/>
        </w:rPr>
      </w:pPr>
    </w:p>
    <w:p w:rsidR="00D04CB6" w:rsidRDefault="00F732FE">
      <w:pPr>
        <w:spacing w:before="137" w:line="211" w:lineRule="auto"/>
        <w:ind w:left="107" w:right="1177"/>
        <w:rPr>
          <w:b/>
          <w:sz w:val="28"/>
        </w:rPr>
      </w:pPr>
      <w:r>
        <w:rPr>
          <w:b/>
          <w:color w:val="EA5B50"/>
          <w:w w:val="110"/>
          <w:sz w:val="28"/>
        </w:rPr>
        <w:t>Chapter 9: Prohibitions on publication under the Judicial Proceedings  Reports Act</w:t>
      </w:r>
    </w:p>
    <w:p w:rsidR="00D04CB6" w:rsidRDefault="00F732FE">
      <w:pPr>
        <w:spacing w:before="166"/>
        <w:ind w:left="107"/>
        <w:rPr>
          <w:b/>
          <w:sz w:val="24"/>
        </w:rPr>
      </w:pPr>
      <w:r>
        <w:rPr>
          <w:b/>
          <w:w w:val="110"/>
          <w:sz w:val="24"/>
        </w:rPr>
        <w:t>Indecent matters and public</w:t>
      </w:r>
      <w:r>
        <w:rPr>
          <w:b/>
          <w:spacing w:val="55"/>
          <w:w w:val="110"/>
          <w:sz w:val="24"/>
        </w:rPr>
        <w:t xml:space="preserve"> </w:t>
      </w:r>
      <w:r>
        <w:rPr>
          <w:b/>
          <w:w w:val="110"/>
          <w:sz w:val="24"/>
        </w:rPr>
        <w:t>morals</w:t>
      </w:r>
    </w:p>
    <w:p w:rsidR="00D04CB6" w:rsidRDefault="00F732FE">
      <w:pPr>
        <w:pStyle w:val="ListParagraph"/>
        <w:numPr>
          <w:ilvl w:val="0"/>
          <w:numId w:val="188"/>
        </w:numPr>
        <w:tabs>
          <w:tab w:val="left" w:pos="674"/>
          <w:tab w:val="left" w:pos="675"/>
        </w:tabs>
        <w:spacing w:before="137" w:line="242" w:lineRule="auto"/>
        <w:ind w:left="674" w:right="1256"/>
        <w:jc w:val="left"/>
        <w:rPr>
          <w:sz w:val="21"/>
        </w:rPr>
      </w:pPr>
      <w:r>
        <w:rPr>
          <w:w w:val="105"/>
          <w:sz w:val="21"/>
        </w:rPr>
        <w:t xml:space="preserve">Should the </w:t>
      </w:r>
      <w:r>
        <w:rPr>
          <w:spacing w:val="-3"/>
          <w:w w:val="105"/>
          <w:sz w:val="21"/>
        </w:rPr>
        <w:t xml:space="preserve">prohibition </w:t>
      </w:r>
      <w:r>
        <w:rPr>
          <w:w w:val="105"/>
          <w:sz w:val="21"/>
        </w:rPr>
        <w:t xml:space="preserve">in section 3(1)(a) of the </w:t>
      </w:r>
      <w:r>
        <w:rPr>
          <w:i/>
          <w:spacing w:val="-3"/>
          <w:w w:val="105"/>
          <w:sz w:val="21"/>
        </w:rPr>
        <w:t xml:space="preserve">Judicial </w:t>
      </w:r>
      <w:r>
        <w:rPr>
          <w:i/>
          <w:w w:val="105"/>
          <w:sz w:val="21"/>
        </w:rPr>
        <w:t xml:space="preserve">Proceedings Reports Act </w:t>
      </w:r>
      <w:r>
        <w:rPr>
          <w:i/>
          <w:spacing w:val="-6"/>
          <w:w w:val="105"/>
          <w:sz w:val="21"/>
        </w:rPr>
        <w:t xml:space="preserve">1958 </w:t>
      </w:r>
      <w:r>
        <w:rPr>
          <w:w w:val="105"/>
          <w:sz w:val="21"/>
        </w:rPr>
        <w:t>(Vic) on</w:t>
      </w:r>
      <w:r>
        <w:rPr>
          <w:spacing w:val="-9"/>
          <w:w w:val="105"/>
          <w:sz w:val="21"/>
        </w:rPr>
        <w:t xml:space="preserve"> </w:t>
      </w:r>
      <w:r>
        <w:rPr>
          <w:w w:val="105"/>
          <w:sz w:val="21"/>
        </w:rPr>
        <w:t>the</w:t>
      </w:r>
      <w:r>
        <w:rPr>
          <w:spacing w:val="-9"/>
          <w:w w:val="105"/>
          <w:sz w:val="21"/>
        </w:rPr>
        <w:t xml:space="preserve"> </w:t>
      </w:r>
      <w:r>
        <w:rPr>
          <w:spacing w:val="-3"/>
          <w:w w:val="105"/>
          <w:sz w:val="21"/>
        </w:rPr>
        <w:t>publication</w:t>
      </w:r>
      <w:r>
        <w:rPr>
          <w:spacing w:val="-9"/>
          <w:w w:val="105"/>
          <w:sz w:val="21"/>
        </w:rPr>
        <w:t xml:space="preserve"> </w:t>
      </w:r>
      <w:r>
        <w:rPr>
          <w:w w:val="105"/>
          <w:sz w:val="21"/>
        </w:rPr>
        <w:t>of</w:t>
      </w:r>
      <w:r>
        <w:rPr>
          <w:spacing w:val="-9"/>
          <w:w w:val="105"/>
          <w:sz w:val="21"/>
        </w:rPr>
        <w:t xml:space="preserve"> </w:t>
      </w:r>
      <w:r>
        <w:rPr>
          <w:spacing w:val="-3"/>
          <w:w w:val="105"/>
          <w:sz w:val="21"/>
        </w:rPr>
        <w:t>indecent</w:t>
      </w:r>
      <w:r>
        <w:rPr>
          <w:spacing w:val="-9"/>
          <w:w w:val="105"/>
          <w:sz w:val="21"/>
        </w:rPr>
        <w:t xml:space="preserve"> </w:t>
      </w:r>
      <w:r>
        <w:rPr>
          <w:w w:val="105"/>
          <w:sz w:val="21"/>
        </w:rPr>
        <w:t>matter</w:t>
      </w:r>
      <w:r>
        <w:rPr>
          <w:spacing w:val="-9"/>
          <w:w w:val="105"/>
          <w:sz w:val="21"/>
        </w:rPr>
        <w:t xml:space="preserve"> </w:t>
      </w:r>
      <w:r>
        <w:rPr>
          <w:w w:val="105"/>
          <w:sz w:val="21"/>
        </w:rPr>
        <w:t>and</w:t>
      </w:r>
      <w:r>
        <w:rPr>
          <w:spacing w:val="-9"/>
          <w:w w:val="105"/>
          <w:sz w:val="21"/>
        </w:rPr>
        <w:t xml:space="preserve"> </w:t>
      </w:r>
      <w:r>
        <w:rPr>
          <w:spacing w:val="-3"/>
          <w:w w:val="105"/>
          <w:sz w:val="21"/>
        </w:rPr>
        <w:t>indecent</w:t>
      </w:r>
      <w:r>
        <w:rPr>
          <w:spacing w:val="-9"/>
          <w:w w:val="105"/>
          <w:sz w:val="21"/>
        </w:rPr>
        <w:t xml:space="preserve"> </w:t>
      </w:r>
      <w:r>
        <w:rPr>
          <w:w w:val="105"/>
          <w:sz w:val="21"/>
        </w:rPr>
        <w:t>medical,</w:t>
      </w:r>
      <w:r>
        <w:rPr>
          <w:spacing w:val="-9"/>
          <w:w w:val="105"/>
          <w:sz w:val="21"/>
        </w:rPr>
        <w:t xml:space="preserve"> </w:t>
      </w:r>
      <w:r>
        <w:rPr>
          <w:spacing w:val="-3"/>
          <w:w w:val="105"/>
          <w:sz w:val="21"/>
        </w:rPr>
        <w:t>surgical</w:t>
      </w:r>
      <w:r>
        <w:rPr>
          <w:spacing w:val="-9"/>
          <w:w w:val="105"/>
          <w:sz w:val="21"/>
        </w:rPr>
        <w:t xml:space="preserve"> </w:t>
      </w:r>
      <w:r>
        <w:rPr>
          <w:w w:val="105"/>
          <w:sz w:val="21"/>
        </w:rPr>
        <w:t>or</w:t>
      </w:r>
      <w:r>
        <w:rPr>
          <w:spacing w:val="-9"/>
          <w:w w:val="105"/>
          <w:sz w:val="21"/>
        </w:rPr>
        <w:t xml:space="preserve"> </w:t>
      </w:r>
      <w:r>
        <w:rPr>
          <w:w w:val="105"/>
          <w:sz w:val="21"/>
        </w:rPr>
        <w:t>physiological</w:t>
      </w:r>
      <w:r>
        <w:rPr>
          <w:spacing w:val="-9"/>
          <w:w w:val="105"/>
          <w:sz w:val="21"/>
        </w:rPr>
        <w:t xml:space="preserve"> </w:t>
      </w:r>
      <w:r>
        <w:rPr>
          <w:w w:val="105"/>
          <w:sz w:val="21"/>
        </w:rPr>
        <w:t xml:space="preserve">details in </w:t>
      </w:r>
      <w:r>
        <w:rPr>
          <w:spacing w:val="-3"/>
          <w:w w:val="105"/>
          <w:sz w:val="21"/>
        </w:rPr>
        <w:t xml:space="preserve">relation to any judicial proceedings </w:t>
      </w:r>
      <w:r>
        <w:rPr>
          <w:w w:val="105"/>
          <w:sz w:val="21"/>
        </w:rPr>
        <w:t>be</w:t>
      </w:r>
      <w:r>
        <w:rPr>
          <w:spacing w:val="-7"/>
          <w:w w:val="105"/>
          <w:sz w:val="21"/>
        </w:rPr>
        <w:t xml:space="preserve"> </w:t>
      </w:r>
      <w:r>
        <w:rPr>
          <w:spacing w:val="-3"/>
          <w:w w:val="105"/>
          <w:sz w:val="21"/>
        </w:rPr>
        <w:t>repealed?</w:t>
      </w:r>
    </w:p>
    <w:p w:rsidR="00D04CB6" w:rsidRDefault="00F732FE">
      <w:pPr>
        <w:pStyle w:val="Heading5"/>
        <w:spacing w:before="132"/>
        <w:ind w:left="107"/>
      </w:pPr>
      <w:r>
        <w:rPr>
          <w:w w:val="115"/>
        </w:rPr>
        <w:t>Divorce and related proceedings</w:t>
      </w:r>
    </w:p>
    <w:p w:rsidR="00D04CB6" w:rsidRDefault="00F732FE">
      <w:pPr>
        <w:pStyle w:val="ListParagraph"/>
        <w:numPr>
          <w:ilvl w:val="0"/>
          <w:numId w:val="188"/>
        </w:numPr>
        <w:tabs>
          <w:tab w:val="left" w:pos="674"/>
          <w:tab w:val="left" w:pos="675"/>
        </w:tabs>
        <w:spacing w:before="136" w:line="242" w:lineRule="auto"/>
        <w:ind w:left="674" w:right="1365"/>
        <w:jc w:val="left"/>
        <w:rPr>
          <w:sz w:val="21"/>
        </w:rPr>
      </w:pPr>
      <w:r>
        <w:rPr>
          <w:w w:val="105"/>
          <w:sz w:val="21"/>
        </w:rPr>
        <w:t xml:space="preserve">Should the </w:t>
      </w:r>
      <w:r>
        <w:rPr>
          <w:spacing w:val="-3"/>
          <w:w w:val="105"/>
          <w:sz w:val="21"/>
        </w:rPr>
        <w:t xml:space="preserve">prohibition </w:t>
      </w:r>
      <w:r>
        <w:rPr>
          <w:w w:val="105"/>
          <w:sz w:val="21"/>
        </w:rPr>
        <w:t xml:space="preserve">in section 3(1)(b) of the </w:t>
      </w:r>
      <w:r>
        <w:rPr>
          <w:i/>
          <w:spacing w:val="-3"/>
          <w:w w:val="105"/>
          <w:sz w:val="21"/>
        </w:rPr>
        <w:t xml:space="preserve">Judicial </w:t>
      </w:r>
      <w:r>
        <w:rPr>
          <w:i/>
          <w:w w:val="105"/>
          <w:sz w:val="21"/>
        </w:rPr>
        <w:t xml:space="preserve">Proceedings Reports Act </w:t>
      </w:r>
      <w:r>
        <w:rPr>
          <w:i/>
          <w:spacing w:val="-6"/>
          <w:w w:val="105"/>
          <w:sz w:val="21"/>
        </w:rPr>
        <w:t xml:space="preserve">1958 </w:t>
      </w:r>
      <w:r>
        <w:rPr>
          <w:w w:val="105"/>
          <w:sz w:val="21"/>
        </w:rPr>
        <w:t>(Vic) on</w:t>
      </w:r>
      <w:r>
        <w:rPr>
          <w:spacing w:val="-5"/>
          <w:w w:val="105"/>
          <w:sz w:val="21"/>
        </w:rPr>
        <w:t xml:space="preserve"> </w:t>
      </w:r>
      <w:r>
        <w:rPr>
          <w:w w:val="105"/>
          <w:sz w:val="21"/>
        </w:rPr>
        <w:t>the</w:t>
      </w:r>
      <w:r>
        <w:rPr>
          <w:spacing w:val="-5"/>
          <w:w w:val="105"/>
          <w:sz w:val="21"/>
        </w:rPr>
        <w:t xml:space="preserve"> </w:t>
      </w:r>
      <w:r>
        <w:rPr>
          <w:spacing w:val="-3"/>
          <w:w w:val="105"/>
          <w:sz w:val="21"/>
        </w:rPr>
        <w:t>publication</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details</w:t>
      </w:r>
      <w:r>
        <w:rPr>
          <w:spacing w:val="-5"/>
          <w:w w:val="105"/>
          <w:sz w:val="21"/>
        </w:rPr>
        <w:t xml:space="preserve"> </w:t>
      </w:r>
      <w:r>
        <w:rPr>
          <w:w w:val="105"/>
          <w:sz w:val="21"/>
        </w:rPr>
        <w:t>of</w:t>
      </w:r>
      <w:r>
        <w:rPr>
          <w:spacing w:val="-5"/>
          <w:w w:val="105"/>
          <w:sz w:val="21"/>
        </w:rPr>
        <w:t xml:space="preserve"> </w:t>
      </w:r>
      <w:r>
        <w:rPr>
          <w:spacing w:val="-3"/>
          <w:w w:val="105"/>
          <w:sz w:val="21"/>
        </w:rPr>
        <w:t>divorce</w:t>
      </w:r>
      <w:r>
        <w:rPr>
          <w:spacing w:val="-5"/>
          <w:w w:val="105"/>
          <w:sz w:val="21"/>
        </w:rPr>
        <w:t xml:space="preserve"> </w:t>
      </w:r>
      <w:r>
        <w:rPr>
          <w:w w:val="105"/>
          <w:sz w:val="21"/>
        </w:rPr>
        <w:t>and</w:t>
      </w:r>
      <w:r>
        <w:rPr>
          <w:spacing w:val="-5"/>
          <w:w w:val="105"/>
          <w:sz w:val="21"/>
        </w:rPr>
        <w:t xml:space="preserve"> </w:t>
      </w:r>
      <w:r>
        <w:rPr>
          <w:spacing w:val="-3"/>
          <w:w w:val="105"/>
          <w:sz w:val="21"/>
        </w:rPr>
        <w:t>related</w:t>
      </w:r>
      <w:r>
        <w:rPr>
          <w:spacing w:val="-5"/>
          <w:w w:val="105"/>
          <w:sz w:val="21"/>
        </w:rPr>
        <w:t xml:space="preserve"> </w:t>
      </w:r>
      <w:r>
        <w:rPr>
          <w:spacing w:val="-3"/>
          <w:w w:val="105"/>
          <w:sz w:val="21"/>
        </w:rPr>
        <w:t>proceedings</w:t>
      </w:r>
      <w:r>
        <w:rPr>
          <w:spacing w:val="-5"/>
          <w:w w:val="105"/>
          <w:sz w:val="21"/>
        </w:rPr>
        <w:t xml:space="preserve"> </w:t>
      </w:r>
      <w:r>
        <w:rPr>
          <w:w w:val="105"/>
          <w:sz w:val="21"/>
        </w:rPr>
        <w:t>be</w:t>
      </w:r>
      <w:r>
        <w:rPr>
          <w:spacing w:val="-5"/>
          <w:w w:val="105"/>
          <w:sz w:val="21"/>
        </w:rPr>
        <w:t xml:space="preserve"> </w:t>
      </w:r>
      <w:r>
        <w:rPr>
          <w:spacing w:val="-3"/>
          <w:w w:val="105"/>
          <w:sz w:val="21"/>
        </w:rPr>
        <w:t>repealed?</w:t>
      </w:r>
    </w:p>
    <w:p w:rsidR="00D04CB6" w:rsidRDefault="00F732FE">
      <w:pPr>
        <w:pStyle w:val="Heading5"/>
        <w:spacing w:before="132"/>
        <w:ind w:left="107"/>
      </w:pPr>
      <w:r>
        <w:rPr>
          <w:w w:val="115"/>
        </w:rPr>
        <w:t>The prohibition on reporting directions hearings and sentence indications</w:t>
      </w:r>
    </w:p>
    <w:p w:rsidR="00D04CB6" w:rsidRDefault="00F732FE">
      <w:pPr>
        <w:pStyle w:val="ListParagraph"/>
        <w:numPr>
          <w:ilvl w:val="0"/>
          <w:numId w:val="188"/>
        </w:numPr>
        <w:tabs>
          <w:tab w:val="left" w:pos="674"/>
          <w:tab w:val="left" w:pos="675"/>
        </w:tabs>
        <w:spacing w:before="137" w:line="242" w:lineRule="auto"/>
        <w:ind w:left="674" w:right="1287"/>
        <w:jc w:val="left"/>
        <w:rPr>
          <w:sz w:val="21"/>
        </w:rPr>
      </w:pPr>
      <w:r>
        <w:rPr>
          <w:w w:val="105"/>
          <w:sz w:val="21"/>
        </w:rPr>
        <w:t xml:space="preserve">Are the statutory </w:t>
      </w:r>
      <w:r>
        <w:rPr>
          <w:spacing w:val="-3"/>
          <w:w w:val="105"/>
          <w:sz w:val="21"/>
        </w:rPr>
        <w:t xml:space="preserve">prohibitions </w:t>
      </w:r>
      <w:r>
        <w:rPr>
          <w:w w:val="105"/>
          <w:sz w:val="21"/>
        </w:rPr>
        <w:t xml:space="preserve">in section 3(1)(c) of the </w:t>
      </w:r>
      <w:r>
        <w:rPr>
          <w:i/>
          <w:spacing w:val="-3"/>
          <w:w w:val="105"/>
          <w:sz w:val="21"/>
        </w:rPr>
        <w:t>Judicial</w:t>
      </w:r>
      <w:r>
        <w:rPr>
          <w:i/>
          <w:spacing w:val="-3"/>
          <w:w w:val="105"/>
          <w:sz w:val="21"/>
        </w:rPr>
        <w:t xml:space="preserve"> </w:t>
      </w:r>
      <w:r>
        <w:rPr>
          <w:i/>
          <w:w w:val="105"/>
          <w:sz w:val="21"/>
        </w:rPr>
        <w:t xml:space="preserve">Proceedings Reports Act </w:t>
      </w:r>
      <w:r>
        <w:rPr>
          <w:i/>
          <w:spacing w:val="-6"/>
          <w:w w:val="105"/>
          <w:sz w:val="21"/>
        </w:rPr>
        <w:t xml:space="preserve">1958 </w:t>
      </w:r>
      <w:r>
        <w:rPr>
          <w:w w:val="105"/>
          <w:sz w:val="21"/>
        </w:rPr>
        <w:t xml:space="preserve">(Vic) on the reporting of </w:t>
      </w:r>
      <w:r>
        <w:rPr>
          <w:spacing w:val="-3"/>
          <w:w w:val="105"/>
          <w:sz w:val="21"/>
        </w:rPr>
        <w:t xml:space="preserve">criminal </w:t>
      </w:r>
      <w:r>
        <w:rPr>
          <w:w w:val="105"/>
          <w:sz w:val="21"/>
        </w:rPr>
        <w:t xml:space="preserve">directions </w:t>
      </w:r>
      <w:r>
        <w:rPr>
          <w:spacing w:val="-3"/>
          <w:w w:val="105"/>
          <w:sz w:val="21"/>
        </w:rPr>
        <w:t xml:space="preserve">hearings </w:t>
      </w:r>
      <w:r>
        <w:rPr>
          <w:w w:val="105"/>
          <w:sz w:val="21"/>
        </w:rPr>
        <w:t xml:space="preserve">and </w:t>
      </w:r>
      <w:r>
        <w:rPr>
          <w:spacing w:val="-3"/>
          <w:w w:val="105"/>
          <w:sz w:val="21"/>
        </w:rPr>
        <w:t xml:space="preserve">sentence indication hearings </w:t>
      </w:r>
      <w:r>
        <w:rPr>
          <w:w w:val="105"/>
          <w:sz w:val="21"/>
        </w:rPr>
        <w:t>necessary?</w:t>
      </w:r>
      <w:r>
        <w:rPr>
          <w:spacing w:val="-22"/>
          <w:w w:val="105"/>
          <w:sz w:val="21"/>
        </w:rPr>
        <w:t xml:space="preserve"> </w:t>
      </w:r>
      <w:r>
        <w:rPr>
          <w:w w:val="105"/>
          <w:sz w:val="21"/>
        </w:rPr>
        <w:t>If</w:t>
      </w:r>
      <w:r>
        <w:rPr>
          <w:spacing w:val="-22"/>
          <w:w w:val="105"/>
          <w:sz w:val="21"/>
        </w:rPr>
        <w:t xml:space="preserve"> </w:t>
      </w:r>
      <w:r>
        <w:rPr>
          <w:w w:val="105"/>
          <w:sz w:val="21"/>
        </w:rPr>
        <w:t>so:</w:t>
      </w:r>
    </w:p>
    <w:p w:rsidR="00D04CB6" w:rsidRDefault="00F732FE">
      <w:pPr>
        <w:pStyle w:val="ListParagraph"/>
        <w:numPr>
          <w:ilvl w:val="1"/>
          <w:numId w:val="188"/>
        </w:numPr>
        <w:tabs>
          <w:tab w:val="left" w:pos="1241"/>
          <w:tab w:val="left" w:pos="1242"/>
        </w:tabs>
        <w:spacing w:before="120"/>
        <w:ind w:left="1241"/>
        <w:rPr>
          <w:sz w:val="21"/>
        </w:rPr>
      </w:pPr>
      <w:r>
        <w:rPr>
          <w:w w:val="105"/>
          <w:sz w:val="21"/>
        </w:rPr>
        <w:t xml:space="preserve">What should be the scope of </w:t>
      </w:r>
      <w:r>
        <w:rPr>
          <w:spacing w:val="-3"/>
          <w:w w:val="105"/>
          <w:sz w:val="21"/>
        </w:rPr>
        <w:t>such</w:t>
      </w:r>
      <w:r>
        <w:rPr>
          <w:spacing w:val="-35"/>
          <w:w w:val="105"/>
          <w:sz w:val="21"/>
        </w:rPr>
        <w:t xml:space="preserve"> </w:t>
      </w:r>
      <w:r>
        <w:rPr>
          <w:spacing w:val="-3"/>
          <w:w w:val="105"/>
          <w:sz w:val="21"/>
        </w:rPr>
        <w:t>prohibitions?</w:t>
      </w:r>
    </w:p>
    <w:p w:rsidR="00D04CB6" w:rsidRDefault="00F732FE">
      <w:pPr>
        <w:pStyle w:val="ListParagraph"/>
        <w:numPr>
          <w:ilvl w:val="1"/>
          <w:numId w:val="188"/>
        </w:numPr>
        <w:tabs>
          <w:tab w:val="left" w:pos="1241"/>
          <w:tab w:val="left" w:pos="1242"/>
        </w:tabs>
        <w:spacing w:before="123" w:line="242" w:lineRule="auto"/>
        <w:ind w:left="1241" w:right="1408"/>
        <w:rPr>
          <w:sz w:val="21"/>
        </w:rPr>
      </w:pPr>
      <w:r>
        <w:rPr>
          <w:sz w:val="21"/>
        </w:rPr>
        <w:t xml:space="preserve">Where should </w:t>
      </w:r>
      <w:r>
        <w:rPr>
          <w:spacing w:val="-3"/>
          <w:sz w:val="21"/>
        </w:rPr>
        <w:t xml:space="preserve">such prohibitions </w:t>
      </w:r>
      <w:r>
        <w:rPr>
          <w:sz w:val="21"/>
        </w:rPr>
        <w:t xml:space="preserve">be located </w:t>
      </w:r>
      <w:r>
        <w:rPr>
          <w:spacing w:val="-3"/>
          <w:sz w:val="21"/>
        </w:rPr>
        <w:t xml:space="preserve">to optimise </w:t>
      </w:r>
      <w:r>
        <w:rPr>
          <w:sz w:val="21"/>
        </w:rPr>
        <w:t xml:space="preserve">awareness of their </w:t>
      </w:r>
      <w:r>
        <w:rPr>
          <w:sz w:val="21"/>
        </w:rPr>
        <w:t xml:space="preserve">existence and </w:t>
      </w:r>
      <w:r>
        <w:rPr>
          <w:spacing w:val="10"/>
          <w:sz w:val="21"/>
        </w:rPr>
        <w:t xml:space="preserve"> </w:t>
      </w:r>
      <w:r>
        <w:rPr>
          <w:spacing w:val="-3"/>
          <w:sz w:val="21"/>
        </w:rPr>
        <w:t>operation?</w:t>
      </w:r>
    </w:p>
    <w:p w:rsidR="00D04CB6" w:rsidRDefault="00F732FE">
      <w:pPr>
        <w:pStyle w:val="ListParagraph"/>
        <w:numPr>
          <w:ilvl w:val="1"/>
          <w:numId w:val="188"/>
        </w:numPr>
        <w:tabs>
          <w:tab w:val="left" w:pos="1241"/>
          <w:tab w:val="left" w:pos="1242"/>
        </w:tabs>
        <w:spacing w:before="121" w:line="242" w:lineRule="auto"/>
        <w:ind w:left="1241" w:right="1159"/>
        <w:rPr>
          <w:sz w:val="21"/>
        </w:rPr>
      </w:pPr>
      <w:r>
        <w:rPr>
          <w:sz w:val="21"/>
        </w:rPr>
        <w:t xml:space="preserve">Should other pre-trial </w:t>
      </w:r>
      <w:r>
        <w:rPr>
          <w:spacing w:val="-3"/>
          <w:sz w:val="21"/>
        </w:rPr>
        <w:t xml:space="preserve">hearings, such </w:t>
      </w:r>
      <w:r>
        <w:rPr>
          <w:sz w:val="21"/>
        </w:rPr>
        <w:t xml:space="preserve">as </w:t>
      </w:r>
      <w:r>
        <w:rPr>
          <w:spacing w:val="-3"/>
          <w:sz w:val="21"/>
        </w:rPr>
        <w:t xml:space="preserve">bail hearings </w:t>
      </w:r>
      <w:r>
        <w:rPr>
          <w:sz w:val="21"/>
        </w:rPr>
        <w:t xml:space="preserve">or committal </w:t>
      </w:r>
      <w:r>
        <w:rPr>
          <w:spacing w:val="-3"/>
          <w:sz w:val="21"/>
        </w:rPr>
        <w:t xml:space="preserve">proceedings </w:t>
      </w:r>
      <w:r>
        <w:rPr>
          <w:sz w:val="21"/>
        </w:rPr>
        <w:t xml:space="preserve">also be subject </w:t>
      </w:r>
      <w:r>
        <w:rPr>
          <w:spacing w:val="-3"/>
          <w:sz w:val="21"/>
        </w:rPr>
        <w:t xml:space="preserve">to  </w:t>
      </w:r>
      <w:r>
        <w:rPr>
          <w:sz w:val="21"/>
        </w:rPr>
        <w:t>statutory reporting</w:t>
      </w:r>
      <w:r>
        <w:rPr>
          <w:spacing w:val="43"/>
          <w:sz w:val="21"/>
        </w:rPr>
        <w:t xml:space="preserve"> </w:t>
      </w:r>
      <w:r>
        <w:rPr>
          <w:spacing w:val="-3"/>
          <w:sz w:val="21"/>
        </w:rPr>
        <w:t>restrictions?</w:t>
      </w:r>
    </w:p>
    <w:p w:rsidR="00D04CB6" w:rsidRDefault="00F732FE">
      <w:pPr>
        <w:pStyle w:val="Heading5"/>
        <w:spacing w:before="132"/>
        <w:ind w:left="107"/>
      </w:pPr>
      <w:r>
        <w:rPr>
          <w:w w:val="115"/>
        </w:rPr>
        <w:t>Victims of sexual offences</w:t>
      </w:r>
    </w:p>
    <w:p w:rsidR="00D04CB6" w:rsidRDefault="00F732FE">
      <w:pPr>
        <w:pStyle w:val="ListParagraph"/>
        <w:numPr>
          <w:ilvl w:val="0"/>
          <w:numId w:val="188"/>
        </w:numPr>
        <w:tabs>
          <w:tab w:val="left" w:pos="674"/>
          <w:tab w:val="left" w:pos="675"/>
        </w:tabs>
        <w:spacing w:before="137" w:line="242" w:lineRule="auto"/>
        <w:ind w:left="674" w:right="1174"/>
        <w:jc w:val="left"/>
        <w:rPr>
          <w:sz w:val="21"/>
        </w:rPr>
      </w:pPr>
      <w:r>
        <w:rPr>
          <w:sz w:val="21"/>
        </w:rPr>
        <w:t xml:space="preserve">Should  the  statutory  </w:t>
      </w:r>
      <w:r>
        <w:rPr>
          <w:spacing w:val="-3"/>
          <w:sz w:val="21"/>
        </w:rPr>
        <w:t xml:space="preserve">prohibition  </w:t>
      </w:r>
      <w:r>
        <w:rPr>
          <w:sz w:val="21"/>
        </w:rPr>
        <w:t xml:space="preserve">on  identifying  victims  of  sexual  </w:t>
      </w:r>
      <w:r>
        <w:rPr>
          <w:spacing w:val="-3"/>
          <w:sz w:val="21"/>
        </w:rPr>
        <w:t xml:space="preserve">offences  </w:t>
      </w:r>
      <w:r>
        <w:rPr>
          <w:sz w:val="21"/>
        </w:rPr>
        <w:t xml:space="preserve">under  section </w:t>
      </w:r>
      <w:r>
        <w:rPr>
          <w:spacing w:val="-3"/>
          <w:sz w:val="21"/>
        </w:rPr>
        <w:t xml:space="preserve">4(1A)  </w:t>
      </w:r>
      <w:r>
        <w:rPr>
          <w:sz w:val="21"/>
        </w:rPr>
        <w:t xml:space="preserve">of  the  </w:t>
      </w:r>
      <w:r>
        <w:rPr>
          <w:i/>
          <w:spacing w:val="-3"/>
          <w:sz w:val="21"/>
        </w:rPr>
        <w:t xml:space="preserve">Judicial  </w:t>
      </w:r>
      <w:r>
        <w:rPr>
          <w:i/>
          <w:sz w:val="21"/>
        </w:rPr>
        <w:t xml:space="preserve">Proceedings  Reports  Act  </w:t>
      </w:r>
      <w:r>
        <w:rPr>
          <w:i/>
          <w:spacing w:val="-6"/>
          <w:sz w:val="21"/>
        </w:rPr>
        <w:t xml:space="preserve">1958  </w:t>
      </w:r>
      <w:r>
        <w:rPr>
          <w:sz w:val="21"/>
        </w:rPr>
        <w:t xml:space="preserve">(Vic)  </w:t>
      </w:r>
      <w:r>
        <w:rPr>
          <w:spacing w:val="-3"/>
          <w:sz w:val="21"/>
        </w:rPr>
        <w:t xml:space="preserve">continue  to  </w:t>
      </w:r>
      <w:r>
        <w:rPr>
          <w:sz w:val="21"/>
        </w:rPr>
        <w:t xml:space="preserve">apply  </w:t>
      </w:r>
      <w:r>
        <w:rPr>
          <w:spacing w:val="-3"/>
          <w:sz w:val="21"/>
        </w:rPr>
        <w:t xml:space="preserve">automatically from  </w:t>
      </w:r>
      <w:r>
        <w:rPr>
          <w:sz w:val="21"/>
        </w:rPr>
        <w:t xml:space="preserve">the time of </w:t>
      </w:r>
      <w:r>
        <w:rPr>
          <w:spacing w:val="-3"/>
          <w:sz w:val="21"/>
        </w:rPr>
        <w:t xml:space="preserve">complaint,  throughout  proceedings  </w:t>
      </w:r>
      <w:r>
        <w:rPr>
          <w:sz w:val="21"/>
        </w:rPr>
        <w:t xml:space="preserve">and after </w:t>
      </w:r>
      <w:r>
        <w:rPr>
          <w:spacing w:val="-3"/>
          <w:sz w:val="21"/>
        </w:rPr>
        <w:t>proceedings  have  conclude</w:t>
      </w:r>
      <w:r>
        <w:rPr>
          <w:spacing w:val="-3"/>
          <w:sz w:val="21"/>
        </w:rPr>
        <w:t xml:space="preserve">d?  </w:t>
      </w:r>
      <w:r>
        <w:rPr>
          <w:sz w:val="21"/>
        </w:rPr>
        <w:t>If</w:t>
      </w:r>
      <w:r>
        <w:rPr>
          <w:spacing w:val="13"/>
          <w:sz w:val="21"/>
        </w:rPr>
        <w:t xml:space="preserve"> </w:t>
      </w:r>
      <w:r>
        <w:rPr>
          <w:sz w:val="21"/>
        </w:rPr>
        <w:t>so:</w:t>
      </w:r>
    </w:p>
    <w:p w:rsidR="00D04CB6" w:rsidRDefault="00F732FE">
      <w:pPr>
        <w:pStyle w:val="ListParagraph"/>
        <w:numPr>
          <w:ilvl w:val="1"/>
          <w:numId w:val="188"/>
        </w:numPr>
        <w:tabs>
          <w:tab w:val="left" w:pos="1241"/>
          <w:tab w:val="left" w:pos="1242"/>
        </w:tabs>
        <w:spacing w:before="121" w:line="242" w:lineRule="auto"/>
        <w:ind w:left="1241" w:right="2017"/>
        <w:rPr>
          <w:sz w:val="21"/>
        </w:rPr>
      </w:pPr>
      <w:r>
        <w:rPr>
          <w:w w:val="105"/>
          <w:sz w:val="21"/>
        </w:rPr>
        <w:t>What</w:t>
      </w:r>
      <w:r>
        <w:rPr>
          <w:spacing w:val="-7"/>
          <w:w w:val="105"/>
          <w:sz w:val="21"/>
        </w:rPr>
        <w:t xml:space="preserve"> </w:t>
      </w:r>
      <w:r>
        <w:rPr>
          <w:w w:val="105"/>
          <w:sz w:val="21"/>
        </w:rPr>
        <w:t>further</w:t>
      </w:r>
      <w:r>
        <w:rPr>
          <w:spacing w:val="-7"/>
          <w:w w:val="105"/>
          <w:sz w:val="21"/>
        </w:rPr>
        <w:t xml:space="preserve"> </w:t>
      </w:r>
      <w:r>
        <w:rPr>
          <w:spacing w:val="-3"/>
          <w:w w:val="105"/>
          <w:sz w:val="21"/>
        </w:rPr>
        <w:t>legislative</w:t>
      </w:r>
      <w:r>
        <w:rPr>
          <w:spacing w:val="-7"/>
          <w:w w:val="105"/>
          <w:sz w:val="21"/>
        </w:rPr>
        <w:t xml:space="preserve"> </w:t>
      </w:r>
      <w:r>
        <w:rPr>
          <w:spacing w:val="-3"/>
          <w:w w:val="105"/>
          <w:sz w:val="21"/>
        </w:rPr>
        <w:t>guidance</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w w:val="105"/>
          <w:sz w:val="21"/>
        </w:rPr>
        <w:t>provided</w:t>
      </w:r>
      <w:r>
        <w:rPr>
          <w:spacing w:val="-7"/>
          <w:w w:val="105"/>
          <w:sz w:val="21"/>
        </w:rPr>
        <w:t xml:space="preserve"> </w:t>
      </w:r>
      <w:r>
        <w:rPr>
          <w:w w:val="105"/>
          <w:sz w:val="21"/>
        </w:rPr>
        <w:t>about</w:t>
      </w:r>
      <w:r>
        <w:rPr>
          <w:spacing w:val="-7"/>
          <w:w w:val="105"/>
          <w:sz w:val="21"/>
        </w:rPr>
        <w:t xml:space="preserve"> </w:t>
      </w:r>
      <w:r>
        <w:rPr>
          <w:w w:val="105"/>
          <w:sz w:val="21"/>
        </w:rPr>
        <w:t>the</w:t>
      </w:r>
      <w:r>
        <w:rPr>
          <w:spacing w:val="-7"/>
          <w:w w:val="105"/>
          <w:sz w:val="21"/>
        </w:rPr>
        <w:t xml:space="preserve"> </w:t>
      </w:r>
      <w:r>
        <w:rPr>
          <w:w w:val="105"/>
          <w:sz w:val="21"/>
        </w:rPr>
        <w:t>scope</w:t>
      </w:r>
      <w:r>
        <w:rPr>
          <w:spacing w:val="-7"/>
          <w:w w:val="105"/>
          <w:sz w:val="21"/>
        </w:rPr>
        <w:t xml:space="preserve"> </w:t>
      </w:r>
      <w:r>
        <w:rPr>
          <w:w w:val="105"/>
          <w:sz w:val="21"/>
        </w:rPr>
        <w:t>of</w:t>
      </w:r>
      <w:r>
        <w:rPr>
          <w:spacing w:val="-7"/>
          <w:w w:val="105"/>
          <w:sz w:val="21"/>
        </w:rPr>
        <w:t xml:space="preserve"> </w:t>
      </w:r>
      <w:r>
        <w:rPr>
          <w:w w:val="105"/>
          <w:sz w:val="21"/>
        </w:rPr>
        <w:t xml:space="preserve">the </w:t>
      </w:r>
      <w:r>
        <w:rPr>
          <w:spacing w:val="-3"/>
          <w:w w:val="105"/>
          <w:sz w:val="21"/>
        </w:rPr>
        <w:t>prohibition?</w:t>
      </w:r>
    </w:p>
    <w:p w:rsidR="00D04CB6" w:rsidRDefault="00F732FE">
      <w:pPr>
        <w:pStyle w:val="ListParagraph"/>
        <w:numPr>
          <w:ilvl w:val="1"/>
          <w:numId w:val="188"/>
        </w:numPr>
        <w:tabs>
          <w:tab w:val="left" w:pos="1241"/>
          <w:tab w:val="left" w:pos="1242"/>
        </w:tabs>
        <w:spacing w:before="121" w:line="242" w:lineRule="auto"/>
        <w:ind w:left="1241" w:right="1276"/>
        <w:rPr>
          <w:sz w:val="21"/>
        </w:rPr>
      </w:pPr>
      <w:r>
        <w:rPr>
          <w:sz w:val="21"/>
        </w:rPr>
        <w:t xml:space="preserve">Should the </w:t>
      </w:r>
      <w:r>
        <w:rPr>
          <w:spacing w:val="-3"/>
          <w:sz w:val="21"/>
        </w:rPr>
        <w:t xml:space="preserve">prohibition continue to </w:t>
      </w:r>
      <w:r>
        <w:rPr>
          <w:sz w:val="21"/>
        </w:rPr>
        <w:t xml:space="preserve">be located in the </w:t>
      </w:r>
      <w:r>
        <w:rPr>
          <w:i/>
          <w:spacing w:val="-3"/>
          <w:sz w:val="21"/>
        </w:rPr>
        <w:t xml:space="preserve">Judicial </w:t>
      </w:r>
      <w:r>
        <w:rPr>
          <w:i/>
          <w:sz w:val="21"/>
        </w:rPr>
        <w:t xml:space="preserve">Proceedings Reports Act </w:t>
      </w:r>
      <w:r>
        <w:rPr>
          <w:i/>
          <w:spacing w:val="-6"/>
          <w:sz w:val="21"/>
        </w:rPr>
        <w:t>1958</w:t>
      </w:r>
      <w:r>
        <w:rPr>
          <w:i/>
          <w:spacing w:val="21"/>
          <w:sz w:val="21"/>
        </w:rPr>
        <w:t xml:space="preserve"> </w:t>
      </w:r>
      <w:r>
        <w:rPr>
          <w:sz w:val="21"/>
        </w:rPr>
        <w:t>(Vic)</w:t>
      </w:r>
      <w:r>
        <w:rPr>
          <w:spacing w:val="21"/>
          <w:sz w:val="21"/>
        </w:rPr>
        <w:t xml:space="preserve"> </w:t>
      </w:r>
      <w:r>
        <w:rPr>
          <w:sz w:val="21"/>
        </w:rPr>
        <w:t>or</w:t>
      </w:r>
      <w:r>
        <w:rPr>
          <w:spacing w:val="21"/>
          <w:sz w:val="21"/>
        </w:rPr>
        <w:t xml:space="preserve"> </w:t>
      </w:r>
      <w:r>
        <w:rPr>
          <w:sz w:val="21"/>
        </w:rPr>
        <w:t>is</w:t>
      </w:r>
      <w:r>
        <w:rPr>
          <w:spacing w:val="21"/>
          <w:sz w:val="21"/>
        </w:rPr>
        <w:t xml:space="preserve"> </w:t>
      </w:r>
      <w:r>
        <w:rPr>
          <w:sz w:val="21"/>
        </w:rPr>
        <w:t>the</w:t>
      </w:r>
      <w:r>
        <w:rPr>
          <w:spacing w:val="21"/>
          <w:sz w:val="21"/>
        </w:rPr>
        <w:t xml:space="preserve"> </w:t>
      </w:r>
      <w:r>
        <w:rPr>
          <w:spacing w:val="-3"/>
          <w:sz w:val="21"/>
        </w:rPr>
        <w:t>provision</w:t>
      </w:r>
      <w:r>
        <w:rPr>
          <w:spacing w:val="21"/>
          <w:sz w:val="21"/>
        </w:rPr>
        <w:t xml:space="preserve"> </w:t>
      </w:r>
      <w:r>
        <w:rPr>
          <w:sz w:val="21"/>
        </w:rPr>
        <w:t>more</w:t>
      </w:r>
      <w:r>
        <w:rPr>
          <w:spacing w:val="21"/>
          <w:sz w:val="21"/>
        </w:rPr>
        <w:t xml:space="preserve"> </w:t>
      </w:r>
      <w:r>
        <w:rPr>
          <w:spacing w:val="-3"/>
          <w:sz w:val="21"/>
        </w:rPr>
        <w:t>appropriately</w:t>
      </w:r>
      <w:r>
        <w:rPr>
          <w:spacing w:val="21"/>
          <w:sz w:val="21"/>
        </w:rPr>
        <w:t xml:space="preserve"> </w:t>
      </w:r>
      <w:r>
        <w:rPr>
          <w:sz w:val="21"/>
        </w:rPr>
        <w:t>located</w:t>
      </w:r>
      <w:r>
        <w:rPr>
          <w:spacing w:val="21"/>
          <w:sz w:val="21"/>
        </w:rPr>
        <w:t xml:space="preserve"> </w:t>
      </w:r>
      <w:r>
        <w:rPr>
          <w:sz w:val="21"/>
        </w:rPr>
        <w:t>in</w:t>
      </w:r>
      <w:r>
        <w:rPr>
          <w:spacing w:val="21"/>
          <w:sz w:val="21"/>
        </w:rPr>
        <w:t xml:space="preserve"> </w:t>
      </w:r>
      <w:r>
        <w:rPr>
          <w:sz w:val="21"/>
        </w:rPr>
        <w:t>other</w:t>
      </w:r>
      <w:r>
        <w:rPr>
          <w:spacing w:val="21"/>
          <w:sz w:val="21"/>
        </w:rPr>
        <w:t xml:space="preserve"> </w:t>
      </w:r>
      <w:r>
        <w:rPr>
          <w:spacing w:val="-3"/>
          <w:sz w:val="21"/>
        </w:rPr>
        <w:t>legislation?</w:t>
      </w:r>
    </w:p>
    <w:p w:rsidR="00D04CB6" w:rsidRDefault="00F732FE">
      <w:pPr>
        <w:pStyle w:val="Heading5"/>
        <w:spacing w:before="132"/>
        <w:ind w:left="107"/>
      </w:pPr>
      <w:r>
        <w:rPr>
          <w:w w:val="115"/>
        </w:rPr>
        <w:t>A victim’s ability to speak</w:t>
      </w:r>
    </w:p>
    <w:p w:rsidR="00D04CB6" w:rsidRDefault="00F732FE">
      <w:pPr>
        <w:pStyle w:val="ListParagraph"/>
        <w:numPr>
          <w:ilvl w:val="0"/>
          <w:numId w:val="188"/>
        </w:numPr>
        <w:tabs>
          <w:tab w:val="left" w:pos="674"/>
          <w:tab w:val="left" w:pos="675"/>
        </w:tabs>
        <w:spacing w:before="137"/>
        <w:ind w:left="674"/>
        <w:jc w:val="left"/>
        <w:rPr>
          <w:sz w:val="21"/>
        </w:rPr>
      </w:pPr>
      <w:r>
        <w:rPr>
          <w:w w:val="105"/>
          <w:sz w:val="21"/>
        </w:rPr>
        <w:t xml:space="preserve">How should the law </w:t>
      </w:r>
      <w:r>
        <w:rPr>
          <w:spacing w:val="-3"/>
          <w:w w:val="105"/>
          <w:sz w:val="21"/>
        </w:rPr>
        <w:t xml:space="preserve">accommodate </w:t>
      </w:r>
      <w:r>
        <w:rPr>
          <w:w w:val="105"/>
          <w:sz w:val="21"/>
        </w:rPr>
        <w:t xml:space="preserve">a </w:t>
      </w:r>
      <w:r>
        <w:rPr>
          <w:spacing w:val="-3"/>
          <w:w w:val="105"/>
          <w:sz w:val="21"/>
        </w:rPr>
        <w:t xml:space="preserve">victim’s </w:t>
      </w:r>
      <w:r>
        <w:rPr>
          <w:w w:val="105"/>
          <w:sz w:val="21"/>
        </w:rPr>
        <w:t xml:space="preserve">ability </w:t>
      </w:r>
      <w:r>
        <w:rPr>
          <w:spacing w:val="-3"/>
          <w:w w:val="105"/>
          <w:sz w:val="21"/>
        </w:rPr>
        <w:t>to</w:t>
      </w:r>
      <w:r>
        <w:rPr>
          <w:spacing w:val="-30"/>
          <w:w w:val="105"/>
          <w:sz w:val="21"/>
        </w:rPr>
        <w:t xml:space="preserve"> </w:t>
      </w:r>
      <w:r>
        <w:rPr>
          <w:spacing w:val="-4"/>
          <w:w w:val="105"/>
          <w:sz w:val="21"/>
        </w:rPr>
        <w:t>speak?</w:t>
      </w:r>
    </w:p>
    <w:p w:rsidR="00D04CB6" w:rsidRDefault="00F732FE">
      <w:pPr>
        <w:pStyle w:val="ListParagraph"/>
        <w:numPr>
          <w:ilvl w:val="0"/>
          <w:numId w:val="188"/>
        </w:numPr>
        <w:tabs>
          <w:tab w:val="left" w:pos="674"/>
          <w:tab w:val="left" w:pos="675"/>
        </w:tabs>
        <w:spacing w:before="123"/>
        <w:ind w:left="674"/>
        <w:jc w:val="left"/>
        <w:rPr>
          <w:sz w:val="21"/>
        </w:rPr>
      </w:pPr>
      <w:r>
        <w:rPr>
          <w:w w:val="105"/>
          <w:sz w:val="21"/>
        </w:rPr>
        <w:t>When</w:t>
      </w:r>
      <w:r>
        <w:rPr>
          <w:spacing w:val="-6"/>
          <w:w w:val="105"/>
          <w:sz w:val="21"/>
        </w:rPr>
        <w:t xml:space="preserve"> </w:t>
      </w:r>
      <w:r>
        <w:rPr>
          <w:w w:val="105"/>
          <w:sz w:val="21"/>
        </w:rPr>
        <w:t>should</w:t>
      </w:r>
      <w:r>
        <w:rPr>
          <w:spacing w:val="-6"/>
          <w:w w:val="105"/>
          <w:sz w:val="21"/>
        </w:rPr>
        <w:t xml:space="preserve"> </w:t>
      </w:r>
      <w:r>
        <w:rPr>
          <w:w w:val="105"/>
          <w:sz w:val="21"/>
        </w:rPr>
        <w:t>a</w:t>
      </w:r>
      <w:r>
        <w:rPr>
          <w:spacing w:val="-6"/>
          <w:w w:val="105"/>
          <w:sz w:val="21"/>
        </w:rPr>
        <w:t xml:space="preserve"> </w:t>
      </w:r>
      <w:r>
        <w:rPr>
          <w:w w:val="105"/>
          <w:sz w:val="21"/>
        </w:rPr>
        <w:t>victim</w:t>
      </w:r>
      <w:r>
        <w:rPr>
          <w:spacing w:val="-6"/>
          <w:w w:val="105"/>
          <w:sz w:val="21"/>
        </w:rPr>
        <w:t xml:space="preserve"> </w:t>
      </w:r>
      <w:r>
        <w:rPr>
          <w:w w:val="105"/>
          <w:sz w:val="21"/>
        </w:rPr>
        <w:t>be</w:t>
      </w:r>
      <w:r>
        <w:rPr>
          <w:spacing w:val="-6"/>
          <w:w w:val="105"/>
          <w:sz w:val="21"/>
        </w:rPr>
        <w:t xml:space="preserve"> </w:t>
      </w:r>
      <w:r>
        <w:rPr>
          <w:w w:val="105"/>
          <w:sz w:val="21"/>
        </w:rPr>
        <w:t>able</w:t>
      </w:r>
      <w:r>
        <w:rPr>
          <w:spacing w:val="-6"/>
          <w:w w:val="105"/>
          <w:sz w:val="21"/>
        </w:rPr>
        <w:t xml:space="preserve"> </w:t>
      </w:r>
      <w:r>
        <w:rPr>
          <w:spacing w:val="-3"/>
          <w:w w:val="105"/>
          <w:sz w:val="21"/>
        </w:rPr>
        <w:t>to</w:t>
      </w:r>
      <w:r>
        <w:rPr>
          <w:spacing w:val="-6"/>
          <w:w w:val="105"/>
          <w:sz w:val="21"/>
        </w:rPr>
        <w:t xml:space="preserve"> </w:t>
      </w:r>
      <w:r>
        <w:rPr>
          <w:spacing w:val="-3"/>
          <w:w w:val="105"/>
          <w:sz w:val="21"/>
        </w:rPr>
        <w:t>consent</w:t>
      </w:r>
      <w:r>
        <w:rPr>
          <w:spacing w:val="-6"/>
          <w:w w:val="105"/>
          <w:sz w:val="21"/>
        </w:rPr>
        <w:t xml:space="preserve"> </w:t>
      </w:r>
      <w:r>
        <w:rPr>
          <w:spacing w:val="-3"/>
          <w:w w:val="105"/>
          <w:sz w:val="21"/>
        </w:rPr>
        <w:t>to</w:t>
      </w:r>
      <w:r>
        <w:rPr>
          <w:spacing w:val="-6"/>
          <w:w w:val="105"/>
          <w:sz w:val="21"/>
        </w:rPr>
        <w:t xml:space="preserve"> </w:t>
      </w:r>
      <w:r>
        <w:rPr>
          <w:spacing w:val="-3"/>
          <w:w w:val="105"/>
          <w:sz w:val="21"/>
        </w:rPr>
        <w:t>publication</w:t>
      </w:r>
      <w:r>
        <w:rPr>
          <w:spacing w:val="-6"/>
          <w:w w:val="105"/>
          <w:sz w:val="21"/>
        </w:rPr>
        <w:t xml:space="preserve"> </w:t>
      </w:r>
      <w:r>
        <w:rPr>
          <w:w w:val="105"/>
          <w:sz w:val="21"/>
        </w:rPr>
        <w:t>of</w:t>
      </w:r>
      <w:r>
        <w:rPr>
          <w:spacing w:val="-6"/>
          <w:w w:val="105"/>
          <w:sz w:val="21"/>
        </w:rPr>
        <w:t xml:space="preserve"> </w:t>
      </w:r>
      <w:r>
        <w:rPr>
          <w:w w:val="105"/>
          <w:sz w:val="21"/>
        </w:rPr>
        <w:t>identifying</w:t>
      </w:r>
      <w:r>
        <w:rPr>
          <w:spacing w:val="-6"/>
          <w:w w:val="105"/>
          <w:sz w:val="21"/>
        </w:rPr>
        <w:t xml:space="preserve"> </w:t>
      </w:r>
      <w:r>
        <w:rPr>
          <w:spacing w:val="-3"/>
          <w:w w:val="105"/>
          <w:sz w:val="21"/>
        </w:rPr>
        <w:t>material?</w:t>
      </w:r>
    </w:p>
    <w:p w:rsidR="00D04CB6" w:rsidRDefault="00F732FE">
      <w:pPr>
        <w:pStyle w:val="ListParagraph"/>
        <w:numPr>
          <w:ilvl w:val="1"/>
          <w:numId w:val="188"/>
        </w:numPr>
        <w:tabs>
          <w:tab w:val="left" w:pos="1241"/>
          <w:tab w:val="left" w:pos="1242"/>
        </w:tabs>
        <w:spacing w:before="123"/>
        <w:ind w:left="1241"/>
        <w:rPr>
          <w:sz w:val="21"/>
        </w:rPr>
      </w:pPr>
      <w:r>
        <w:rPr>
          <w:w w:val="105"/>
          <w:sz w:val="21"/>
        </w:rPr>
        <w:t>Should</w:t>
      </w:r>
      <w:r>
        <w:rPr>
          <w:spacing w:val="-17"/>
          <w:w w:val="105"/>
          <w:sz w:val="21"/>
        </w:rPr>
        <w:t xml:space="preserve"> </w:t>
      </w:r>
      <w:r>
        <w:rPr>
          <w:w w:val="105"/>
          <w:sz w:val="21"/>
        </w:rPr>
        <w:t>the</w:t>
      </w:r>
      <w:r>
        <w:rPr>
          <w:spacing w:val="-17"/>
          <w:w w:val="105"/>
          <w:sz w:val="21"/>
        </w:rPr>
        <w:t xml:space="preserve"> </w:t>
      </w:r>
      <w:r>
        <w:rPr>
          <w:w w:val="105"/>
          <w:sz w:val="21"/>
        </w:rPr>
        <w:t>court’s</w:t>
      </w:r>
      <w:r>
        <w:rPr>
          <w:spacing w:val="-17"/>
          <w:w w:val="105"/>
          <w:sz w:val="21"/>
        </w:rPr>
        <w:t xml:space="preserve"> </w:t>
      </w:r>
      <w:r>
        <w:rPr>
          <w:w w:val="105"/>
          <w:sz w:val="21"/>
        </w:rPr>
        <w:t>supervision</w:t>
      </w:r>
      <w:r>
        <w:rPr>
          <w:spacing w:val="-17"/>
          <w:w w:val="105"/>
          <w:sz w:val="21"/>
        </w:rPr>
        <w:t xml:space="preserve"> </w:t>
      </w:r>
      <w:r>
        <w:rPr>
          <w:w w:val="105"/>
          <w:sz w:val="21"/>
        </w:rPr>
        <w:t>and</w:t>
      </w:r>
      <w:r>
        <w:rPr>
          <w:spacing w:val="-17"/>
          <w:w w:val="105"/>
          <w:sz w:val="21"/>
        </w:rPr>
        <w:t xml:space="preserve"> </w:t>
      </w:r>
      <w:r>
        <w:rPr>
          <w:w w:val="105"/>
          <w:sz w:val="21"/>
        </w:rPr>
        <w:t>permission</w:t>
      </w:r>
      <w:r>
        <w:rPr>
          <w:spacing w:val="-17"/>
          <w:w w:val="105"/>
          <w:sz w:val="21"/>
        </w:rPr>
        <w:t xml:space="preserve"> </w:t>
      </w:r>
      <w:r>
        <w:rPr>
          <w:w w:val="105"/>
          <w:sz w:val="21"/>
        </w:rPr>
        <w:t>also</w:t>
      </w:r>
      <w:r>
        <w:rPr>
          <w:spacing w:val="-17"/>
          <w:w w:val="105"/>
          <w:sz w:val="21"/>
        </w:rPr>
        <w:t xml:space="preserve"> </w:t>
      </w:r>
      <w:r>
        <w:rPr>
          <w:w w:val="105"/>
          <w:sz w:val="21"/>
        </w:rPr>
        <w:t>be</w:t>
      </w:r>
      <w:r>
        <w:rPr>
          <w:spacing w:val="-17"/>
          <w:w w:val="105"/>
          <w:sz w:val="21"/>
        </w:rPr>
        <w:t xml:space="preserve"> </w:t>
      </w:r>
      <w:r>
        <w:rPr>
          <w:spacing w:val="-3"/>
          <w:w w:val="105"/>
          <w:sz w:val="21"/>
        </w:rPr>
        <w:t>required?</w:t>
      </w:r>
    </w:p>
    <w:p w:rsidR="00D04CB6" w:rsidRDefault="00F732FE">
      <w:pPr>
        <w:pStyle w:val="ListParagraph"/>
        <w:numPr>
          <w:ilvl w:val="1"/>
          <w:numId w:val="188"/>
        </w:numPr>
        <w:tabs>
          <w:tab w:val="left" w:pos="1241"/>
          <w:tab w:val="left" w:pos="1242"/>
        </w:tabs>
        <w:spacing w:before="123"/>
        <w:ind w:left="1241"/>
        <w:rPr>
          <w:sz w:val="21"/>
        </w:rPr>
      </w:pPr>
      <w:r>
        <w:rPr>
          <w:w w:val="105"/>
          <w:sz w:val="21"/>
        </w:rPr>
        <w:t xml:space="preserve">What, if </w:t>
      </w:r>
      <w:r>
        <w:rPr>
          <w:spacing w:val="-6"/>
          <w:w w:val="105"/>
          <w:sz w:val="21"/>
        </w:rPr>
        <w:t>an</w:t>
      </w:r>
      <w:r>
        <w:rPr>
          <w:spacing w:val="-6"/>
          <w:w w:val="105"/>
          <w:sz w:val="21"/>
        </w:rPr>
        <w:t xml:space="preserve">y, </w:t>
      </w:r>
      <w:r>
        <w:rPr>
          <w:w w:val="105"/>
          <w:sz w:val="21"/>
        </w:rPr>
        <w:t xml:space="preserve">special </w:t>
      </w:r>
      <w:r>
        <w:rPr>
          <w:spacing w:val="-3"/>
          <w:w w:val="105"/>
          <w:sz w:val="21"/>
        </w:rPr>
        <w:t xml:space="preserve">provision </w:t>
      </w:r>
      <w:r>
        <w:rPr>
          <w:w w:val="105"/>
          <w:sz w:val="21"/>
        </w:rPr>
        <w:t>should be made</w:t>
      </w:r>
      <w:r>
        <w:rPr>
          <w:spacing w:val="-35"/>
          <w:w w:val="105"/>
          <w:sz w:val="21"/>
        </w:rPr>
        <w:t xml:space="preserve"> </w:t>
      </w:r>
      <w:r>
        <w:rPr>
          <w:spacing w:val="-3"/>
          <w:w w:val="105"/>
          <w:sz w:val="21"/>
        </w:rPr>
        <w:t>for child victims?</w:t>
      </w:r>
    </w:p>
    <w:p w:rsidR="00D04CB6" w:rsidRDefault="00F732FE">
      <w:pPr>
        <w:pStyle w:val="Heading5"/>
        <w:spacing w:before="134"/>
        <w:ind w:left="107"/>
      </w:pPr>
      <w:r>
        <w:rPr>
          <w:w w:val="115"/>
        </w:rPr>
        <w:t>Temporary restrictions—sex offences and family violence</w:t>
      </w:r>
    </w:p>
    <w:p w:rsidR="00D04CB6" w:rsidRDefault="00F732FE">
      <w:pPr>
        <w:pStyle w:val="ListParagraph"/>
        <w:numPr>
          <w:ilvl w:val="0"/>
          <w:numId w:val="188"/>
        </w:numPr>
        <w:tabs>
          <w:tab w:val="left" w:pos="674"/>
          <w:tab w:val="left" w:pos="675"/>
        </w:tabs>
        <w:spacing w:before="137" w:line="242" w:lineRule="auto"/>
        <w:ind w:left="674" w:right="1171"/>
        <w:jc w:val="left"/>
        <w:rPr>
          <w:sz w:val="21"/>
        </w:rPr>
      </w:pPr>
      <w:r>
        <w:rPr>
          <w:sz w:val="21"/>
        </w:rPr>
        <w:t xml:space="preserve">Is a statutory </w:t>
      </w:r>
      <w:r>
        <w:rPr>
          <w:spacing w:val="-3"/>
          <w:sz w:val="21"/>
        </w:rPr>
        <w:t xml:space="preserve">prohibition required to temporarily </w:t>
      </w:r>
      <w:r>
        <w:rPr>
          <w:sz w:val="21"/>
        </w:rPr>
        <w:t xml:space="preserve">restrict reporting in cases where an </w:t>
      </w:r>
      <w:r>
        <w:rPr>
          <w:spacing w:val="-3"/>
          <w:sz w:val="21"/>
        </w:rPr>
        <w:t xml:space="preserve">accused </w:t>
      </w:r>
      <w:r>
        <w:rPr>
          <w:spacing w:val="-2"/>
          <w:sz w:val="21"/>
        </w:rPr>
        <w:t xml:space="preserve">has </w:t>
      </w:r>
      <w:r>
        <w:rPr>
          <w:sz w:val="21"/>
        </w:rPr>
        <w:t xml:space="preserve">been </w:t>
      </w:r>
      <w:r>
        <w:rPr>
          <w:spacing w:val="-3"/>
          <w:sz w:val="21"/>
        </w:rPr>
        <w:t xml:space="preserve">charged  </w:t>
      </w:r>
      <w:r>
        <w:rPr>
          <w:sz w:val="21"/>
        </w:rPr>
        <w:t xml:space="preserve">with a sexual or </w:t>
      </w:r>
      <w:r>
        <w:rPr>
          <w:spacing w:val="-3"/>
          <w:sz w:val="21"/>
        </w:rPr>
        <w:t xml:space="preserve">family  </w:t>
      </w:r>
      <w:r>
        <w:rPr>
          <w:sz w:val="21"/>
        </w:rPr>
        <w:t xml:space="preserve">violence </w:t>
      </w:r>
      <w:r>
        <w:rPr>
          <w:spacing w:val="-3"/>
          <w:sz w:val="21"/>
        </w:rPr>
        <w:t xml:space="preserve">criminal  offence?  </w:t>
      </w:r>
      <w:r>
        <w:rPr>
          <w:sz w:val="21"/>
        </w:rPr>
        <w:t xml:space="preserve">If </w:t>
      </w:r>
      <w:r>
        <w:rPr>
          <w:spacing w:val="41"/>
          <w:sz w:val="21"/>
        </w:rPr>
        <w:t xml:space="preserve"> </w:t>
      </w:r>
      <w:r>
        <w:rPr>
          <w:sz w:val="21"/>
        </w:rPr>
        <w:t>so:</w:t>
      </w:r>
    </w:p>
    <w:p w:rsidR="00D04CB6" w:rsidRDefault="00F732FE">
      <w:pPr>
        <w:pStyle w:val="ListParagraph"/>
        <w:numPr>
          <w:ilvl w:val="1"/>
          <w:numId w:val="188"/>
        </w:numPr>
        <w:tabs>
          <w:tab w:val="left" w:pos="1241"/>
          <w:tab w:val="left" w:pos="1242"/>
        </w:tabs>
        <w:spacing w:before="121" w:line="242" w:lineRule="auto"/>
        <w:ind w:left="1241" w:right="1776"/>
        <w:rPr>
          <w:sz w:val="21"/>
        </w:rPr>
      </w:pPr>
      <w:r>
        <w:rPr>
          <w:sz w:val="21"/>
        </w:rPr>
        <w:t xml:space="preserve">What </w:t>
      </w:r>
      <w:r>
        <w:rPr>
          <w:spacing w:val="-3"/>
          <w:sz w:val="21"/>
        </w:rPr>
        <w:t xml:space="preserve">information </w:t>
      </w:r>
      <w:r>
        <w:rPr>
          <w:sz w:val="21"/>
        </w:rPr>
        <w:t xml:space="preserve">should be permitted </w:t>
      </w:r>
      <w:r>
        <w:rPr>
          <w:spacing w:val="-3"/>
          <w:sz w:val="21"/>
        </w:rPr>
        <w:t xml:space="preserve">to </w:t>
      </w:r>
      <w:r>
        <w:rPr>
          <w:sz w:val="21"/>
        </w:rPr>
        <w:t xml:space="preserve">be published—should the court </w:t>
      </w:r>
      <w:r>
        <w:rPr>
          <w:spacing w:val="-3"/>
          <w:sz w:val="21"/>
        </w:rPr>
        <w:t xml:space="preserve">have discretion  to  </w:t>
      </w:r>
      <w:r>
        <w:rPr>
          <w:sz w:val="21"/>
        </w:rPr>
        <w:t xml:space="preserve">order </w:t>
      </w:r>
      <w:r>
        <w:rPr>
          <w:spacing w:val="-3"/>
          <w:sz w:val="21"/>
        </w:rPr>
        <w:t xml:space="preserve">that  additional  </w:t>
      </w:r>
      <w:r>
        <w:rPr>
          <w:sz w:val="21"/>
        </w:rPr>
        <w:t xml:space="preserve">or less </w:t>
      </w:r>
      <w:r>
        <w:rPr>
          <w:spacing w:val="-3"/>
          <w:sz w:val="21"/>
        </w:rPr>
        <w:t xml:space="preserve">information  </w:t>
      </w:r>
      <w:r>
        <w:rPr>
          <w:sz w:val="21"/>
        </w:rPr>
        <w:t>be</w:t>
      </w:r>
      <w:r>
        <w:rPr>
          <w:spacing w:val="25"/>
          <w:sz w:val="21"/>
        </w:rPr>
        <w:t xml:space="preserve"> </w:t>
      </w:r>
      <w:r>
        <w:rPr>
          <w:spacing w:val="-3"/>
          <w:sz w:val="21"/>
        </w:rPr>
        <w:t>published?</w:t>
      </w:r>
    </w:p>
    <w:p w:rsidR="00D04CB6" w:rsidRDefault="00F732FE">
      <w:pPr>
        <w:pStyle w:val="ListParagraph"/>
        <w:numPr>
          <w:ilvl w:val="1"/>
          <w:numId w:val="188"/>
        </w:numPr>
        <w:tabs>
          <w:tab w:val="left" w:pos="1241"/>
          <w:tab w:val="left" w:pos="1242"/>
        </w:tabs>
        <w:spacing w:before="121"/>
        <w:ind w:left="1241"/>
        <w:rPr>
          <w:sz w:val="21"/>
        </w:rPr>
      </w:pPr>
      <w:r>
        <w:rPr>
          <w:w w:val="105"/>
          <w:sz w:val="21"/>
        </w:rPr>
        <w:t>When</w:t>
      </w:r>
      <w:r>
        <w:rPr>
          <w:spacing w:val="-13"/>
          <w:w w:val="105"/>
          <w:sz w:val="21"/>
        </w:rPr>
        <w:t xml:space="preserve"> </w:t>
      </w:r>
      <w:r>
        <w:rPr>
          <w:w w:val="105"/>
          <w:sz w:val="21"/>
        </w:rPr>
        <w:t>should</w:t>
      </w:r>
      <w:r>
        <w:rPr>
          <w:spacing w:val="-13"/>
          <w:w w:val="105"/>
          <w:sz w:val="21"/>
        </w:rPr>
        <w:t xml:space="preserve"> </w:t>
      </w:r>
      <w:r>
        <w:rPr>
          <w:w w:val="105"/>
          <w:sz w:val="21"/>
        </w:rPr>
        <w:t>the</w:t>
      </w:r>
      <w:r>
        <w:rPr>
          <w:spacing w:val="-13"/>
          <w:w w:val="105"/>
          <w:sz w:val="21"/>
        </w:rPr>
        <w:t xml:space="preserve"> </w:t>
      </w:r>
      <w:r>
        <w:rPr>
          <w:w w:val="105"/>
          <w:sz w:val="21"/>
        </w:rPr>
        <w:t>temporary</w:t>
      </w:r>
      <w:r>
        <w:rPr>
          <w:spacing w:val="-13"/>
          <w:w w:val="105"/>
          <w:sz w:val="21"/>
        </w:rPr>
        <w:t xml:space="preserve"> </w:t>
      </w:r>
      <w:r>
        <w:rPr>
          <w:spacing w:val="-3"/>
          <w:w w:val="105"/>
          <w:sz w:val="21"/>
        </w:rPr>
        <w:t>prohibition</w:t>
      </w:r>
      <w:r>
        <w:rPr>
          <w:spacing w:val="-13"/>
          <w:w w:val="105"/>
          <w:sz w:val="21"/>
        </w:rPr>
        <w:t xml:space="preserve"> </w:t>
      </w:r>
      <w:r>
        <w:rPr>
          <w:spacing w:val="-3"/>
          <w:w w:val="105"/>
          <w:sz w:val="21"/>
        </w:rPr>
        <w:t>apply?</w:t>
      </w:r>
    </w:p>
    <w:p w:rsidR="00D04CB6" w:rsidRDefault="00F732FE">
      <w:pPr>
        <w:pStyle w:val="ListParagraph"/>
        <w:numPr>
          <w:ilvl w:val="1"/>
          <w:numId w:val="188"/>
        </w:numPr>
        <w:tabs>
          <w:tab w:val="left" w:pos="1240"/>
          <w:tab w:val="left" w:pos="1241"/>
        </w:tabs>
        <w:spacing w:before="123" w:line="242" w:lineRule="auto"/>
        <w:ind w:left="1240" w:right="1528" w:hanging="566"/>
        <w:rPr>
          <w:sz w:val="21"/>
        </w:rPr>
      </w:pPr>
      <w:r>
        <w:rPr>
          <w:sz w:val="21"/>
        </w:rPr>
        <w:t xml:space="preserve">Should the temporary </w:t>
      </w:r>
      <w:r>
        <w:rPr>
          <w:spacing w:val="-3"/>
          <w:sz w:val="21"/>
        </w:rPr>
        <w:t xml:space="preserve">prohibition </w:t>
      </w:r>
      <w:r>
        <w:rPr>
          <w:sz w:val="21"/>
        </w:rPr>
        <w:t xml:space="preserve">only apply </w:t>
      </w:r>
      <w:r>
        <w:rPr>
          <w:spacing w:val="-3"/>
          <w:sz w:val="21"/>
        </w:rPr>
        <w:t xml:space="preserve">to </w:t>
      </w:r>
      <w:r>
        <w:rPr>
          <w:sz w:val="21"/>
        </w:rPr>
        <w:t xml:space="preserve">cases where the </w:t>
      </w:r>
      <w:r>
        <w:rPr>
          <w:spacing w:val="-3"/>
          <w:sz w:val="21"/>
        </w:rPr>
        <w:t xml:space="preserve">accused </w:t>
      </w:r>
      <w:r>
        <w:rPr>
          <w:spacing w:val="-2"/>
          <w:sz w:val="21"/>
        </w:rPr>
        <w:t xml:space="preserve">has </w:t>
      </w:r>
      <w:r>
        <w:rPr>
          <w:sz w:val="21"/>
        </w:rPr>
        <w:t xml:space="preserve">been </w:t>
      </w:r>
      <w:r>
        <w:rPr>
          <w:spacing w:val="-3"/>
          <w:sz w:val="21"/>
        </w:rPr>
        <w:t xml:space="preserve">charged  </w:t>
      </w:r>
      <w:r>
        <w:rPr>
          <w:sz w:val="21"/>
        </w:rPr>
        <w:t xml:space="preserve">with a sexual or </w:t>
      </w:r>
      <w:r>
        <w:rPr>
          <w:spacing w:val="-3"/>
          <w:sz w:val="21"/>
        </w:rPr>
        <w:t xml:space="preserve">family  </w:t>
      </w:r>
      <w:r>
        <w:rPr>
          <w:sz w:val="21"/>
        </w:rPr>
        <w:t xml:space="preserve">violence </w:t>
      </w:r>
      <w:r>
        <w:rPr>
          <w:spacing w:val="20"/>
          <w:sz w:val="21"/>
        </w:rPr>
        <w:t xml:space="preserve"> </w:t>
      </w:r>
      <w:r>
        <w:rPr>
          <w:spacing w:val="-3"/>
          <w:sz w:val="21"/>
        </w:rPr>
        <w:t>criminal  offence?</w:t>
      </w:r>
    </w:p>
    <w:p w:rsidR="00D04CB6" w:rsidRDefault="00D04CB6">
      <w:pPr>
        <w:pStyle w:val="BodyText"/>
        <w:spacing w:before="2"/>
        <w:rPr>
          <w:sz w:val="27"/>
        </w:rPr>
      </w:pPr>
    </w:p>
    <w:p w:rsidR="00D04CB6" w:rsidRDefault="00F732FE">
      <w:pPr>
        <w:pStyle w:val="Heading5"/>
        <w:spacing w:before="96"/>
        <w:ind w:right="119"/>
        <w:jc w:val="right"/>
      </w:pPr>
      <w:r>
        <w:rPr>
          <w:color w:val="EA5B50"/>
          <w:w w:val="115"/>
        </w:rPr>
        <w:t>xxiii</w:t>
      </w:r>
    </w:p>
    <w:p w:rsidR="00D04CB6" w:rsidRDefault="00D04CB6">
      <w:pPr>
        <w:jc w:val="right"/>
        <w:sectPr w:rsidR="00D04CB6">
          <w:pgSz w:w="11910" w:h="16840"/>
          <w:pgMar w:top="1560" w:right="440" w:bottom="280" w:left="1480" w:header="1372" w:footer="0" w:gutter="0"/>
          <w:cols w:space="720"/>
        </w:sectPr>
      </w:pPr>
    </w:p>
    <w:p w:rsidR="00D04CB6" w:rsidRDefault="00D04CB6">
      <w:pPr>
        <w:pStyle w:val="BodyText"/>
        <w:spacing w:before="3"/>
        <w:rPr>
          <w:b/>
        </w:rPr>
      </w:pPr>
    </w:p>
    <w:p w:rsidR="00D04CB6" w:rsidRDefault="00F732FE">
      <w:pPr>
        <w:spacing w:before="137" w:line="211" w:lineRule="auto"/>
        <w:ind w:left="1147"/>
        <w:rPr>
          <w:b/>
          <w:sz w:val="28"/>
        </w:rPr>
      </w:pPr>
      <w:r>
        <w:rPr>
          <w:b/>
          <w:color w:val="EA5B50"/>
          <w:w w:val="115"/>
          <w:sz w:val="28"/>
        </w:rPr>
        <w:t>Chapter</w:t>
      </w:r>
      <w:r>
        <w:rPr>
          <w:b/>
          <w:color w:val="EA5B50"/>
          <w:spacing w:val="-27"/>
          <w:w w:val="115"/>
          <w:sz w:val="28"/>
        </w:rPr>
        <w:t xml:space="preserve"> </w:t>
      </w:r>
      <w:r>
        <w:rPr>
          <w:b/>
          <w:color w:val="EA5B50"/>
          <w:spacing w:val="1"/>
          <w:w w:val="115"/>
          <w:sz w:val="28"/>
        </w:rPr>
        <w:t>10:</w:t>
      </w:r>
      <w:r>
        <w:rPr>
          <w:b/>
          <w:color w:val="EA5B50"/>
          <w:spacing w:val="-27"/>
          <w:w w:val="115"/>
          <w:sz w:val="28"/>
        </w:rPr>
        <w:t xml:space="preserve"> </w:t>
      </w:r>
      <w:r>
        <w:rPr>
          <w:b/>
          <w:color w:val="EA5B50"/>
          <w:w w:val="115"/>
          <w:sz w:val="28"/>
        </w:rPr>
        <w:t>Enforcement</w:t>
      </w:r>
      <w:r>
        <w:rPr>
          <w:b/>
          <w:color w:val="EA5B50"/>
          <w:spacing w:val="-27"/>
          <w:w w:val="115"/>
          <w:sz w:val="28"/>
        </w:rPr>
        <w:t xml:space="preserve"> </w:t>
      </w:r>
      <w:r>
        <w:rPr>
          <w:b/>
          <w:color w:val="EA5B50"/>
          <w:w w:val="115"/>
          <w:sz w:val="28"/>
        </w:rPr>
        <w:t>of</w:t>
      </w:r>
      <w:r>
        <w:rPr>
          <w:b/>
          <w:color w:val="EA5B50"/>
          <w:spacing w:val="-27"/>
          <w:w w:val="115"/>
          <w:sz w:val="28"/>
        </w:rPr>
        <w:t xml:space="preserve"> </w:t>
      </w:r>
      <w:r>
        <w:rPr>
          <w:b/>
          <w:color w:val="EA5B50"/>
          <w:w w:val="115"/>
          <w:sz w:val="28"/>
        </w:rPr>
        <w:t>prohibitions</w:t>
      </w:r>
      <w:r>
        <w:rPr>
          <w:b/>
          <w:color w:val="EA5B50"/>
          <w:spacing w:val="-27"/>
          <w:w w:val="115"/>
          <w:sz w:val="28"/>
        </w:rPr>
        <w:t xml:space="preserve"> </w:t>
      </w:r>
      <w:r>
        <w:rPr>
          <w:b/>
          <w:color w:val="EA5B50"/>
          <w:w w:val="115"/>
          <w:sz w:val="28"/>
        </w:rPr>
        <w:t>and</w:t>
      </w:r>
      <w:r>
        <w:rPr>
          <w:b/>
          <w:color w:val="EA5B50"/>
          <w:spacing w:val="-27"/>
          <w:w w:val="115"/>
          <w:sz w:val="28"/>
        </w:rPr>
        <w:t xml:space="preserve"> </w:t>
      </w:r>
      <w:r>
        <w:rPr>
          <w:b/>
          <w:color w:val="EA5B50"/>
          <w:w w:val="115"/>
          <w:sz w:val="28"/>
        </w:rPr>
        <w:t>restrictions</w:t>
      </w:r>
      <w:r>
        <w:rPr>
          <w:b/>
          <w:color w:val="EA5B50"/>
          <w:spacing w:val="-27"/>
          <w:w w:val="115"/>
          <w:sz w:val="28"/>
        </w:rPr>
        <w:t xml:space="preserve"> </w:t>
      </w:r>
      <w:r>
        <w:rPr>
          <w:b/>
          <w:color w:val="EA5B50"/>
          <w:w w:val="115"/>
          <w:sz w:val="28"/>
        </w:rPr>
        <w:t>on publication</w:t>
      </w:r>
    </w:p>
    <w:p w:rsidR="00D04CB6" w:rsidRDefault="00F732FE">
      <w:pPr>
        <w:spacing w:before="166"/>
        <w:ind w:left="1147"/>
        <w:rPr>
          <w:b/>
          <w:sz w:val="24"/>
        </w:rPr>
      </w:pPr>
      <w:r>
        <w:rPr>
          <w:b/>
          <w:w w:val="110"/>
          <w:sz w:val="24"/>
        </w:rPr>
        <w:t>Publication</w:t>
      </w:r>
    </w:p>
    <w:p w:rsidR="00D04CB6" w:rsidRDefault="00F732FE">
      <w:pPr>
        <w:pStyle w:val="ListParagraph"/>
        <w:numPr>
          <w:ilvl w:val="0"/>
          <w:numId w:val="188"/>
        </w:numPr>
        <w:tabs>
          <w:tab w:val="left" w:pos="1714"/>
          <w:tab w:val="left" w:pos="1715"/>
        </w:tabs>
        <w:spacing w:before="137" w:line="242" w:lineRule="auto"/>
        <w:ind w:left="1714" w:right="167"/>
        <w:jc w:val="left"/>
        <w:rPr>
          <w:sz w:val="21"/>
        </w:rPr>
      </w:pPr>
      <w:r>
        <w:rPr>
          <w:w w:val="105"/>
          <w:sz w:val="21"/>
        </w:rPr>
        <w:t xml:space="preserve">Should the </w:t>
      </w:r>
      <w:r>
        <w:rPr>
          <w:spacing w:val="-3"/>
          <w:w w:val="105"/>
          <w:sz w:val="21"/>
        </w:rPr>
        <w:t xml:space="preserve">terms </w:t>
      </w:r>
      <w:r>
        <w:rPr>
          <w:spacing w:val="-4"/>
          <w:w w:val="105"/>
          <w:sz w:val="21"/>
        </w:rPr>
        <w:t xml:space="preserve">‘publish’ </w:t>
      </w:r>
      <w:r>
        <w:rPr>
          <w:w w:val="105"/>
          <w:sz w:val="21"/>
        </w:rPr>
        <w:t xml:space="preserve">and </w:t>
      </w:r>
      <w:r>
        <w:rPr>
          <w:spacing w:val="-4"/>
          <w:w w:val="105"/>
          <w:sz w:val="21"/>
        </w:rPr>
        <w:t xml:space="preserve">‘publication’ </w:t>
      </w:r>
      <w:r>
        <w:rPr>
          <w:w w:val="105"/>
          <w:sz w:val="21"/>
        </w:rPr>
        <w:t xml:space="preserve">be defined </w:t>
      </w:r>
      <w:r>
        <w:rPr>
          <w:spacing w:val="-3"/>
          <w:w w:val="105"/>
          <w:sz w:val="21"/>
        </w:rPr>
        <w:t xml:space="preserve">consistently? </w:t>
      </w:r>
      <w:r>
        <w:rPr>
          <w:w w:val="105"/>
          <w:sz w:val="21"/>
        </w:rPr>
        <w:t xml:space="preserve">If </w:t>
      </w:r>
      <w:r>
        <w:rPr>
          <w:spacing w:val="-3"/>
          <w:w w:val="105"/>
          <w:sz w:val="21"/>
        </w:rPr>
        <w:t xml:space="preserve">so, </w:t>
      </w:r>
      <w:r>
        <w:rPr>
          <w:w w:val="105"/>
          <w:sz w:val="21"/>
        </w:rPr>
        <w:t xml:space="preserve">how should these </w:t>
      </w:r>
      <w:r>
        <w:rPr>
          <w:spacing w:val="-3"/>
          <w:w w:val="105"/>
          <w:sz w:val="21"/>
        </w:rPr>
        <w:t xml:space="preserve">terms </w:t>
      </w:r>
      <w:r>
        <w:rPr>
          <w:w w:val="105"/>
          <w:sz w:val="21"/>
        </w:rPr>
        <w:t>be</w:t>
      </w:r>
      <w:r>
        <w:rPr>
          <w:spacing w:val="-25"/>
          <w:w w:val="105"/>
          <w:sz w:val="21"/>
        </w:rPr>
        <w:t xml:space="preserve"> </w:t>
      </w:r>
      <w:r>
        <w:rPr>
          <w:w w:val="105"/>
          <w:sz w:val="21"/>
        </w:rPr>
        <w:t>defined?</w:t>
      </w:r>
    </w:p>
    <w:p w:rsidR="00D04CB6" w:rsidRDefault="00F732FE">
      <w:pPr>
        <w:pStyle w:val="ListParagraph"/>
        <w:numPr>
          <w:ilvl w:val="0"/>
          <w:numId w:val="188"/>
        </w:numPr>
        <w:tabs>
          <w:tab w:val="left" w:pos="1714"/>
          <w:tab w:val="left" w:pos="1715"/>
        </w:tabs>
        <w:spacing w:before="121" w:line="242" w:lineRule="auto"/>
        <w:ind w:left="1714" w:right="472"/>
        <w:jc w:val="left"/>
        <w:rPr>
          <w:sz w:val="21"/>
        </w:rPr>
      </w:pPr>
      <w:r>
        <w:rPr>
          <w:w w:val="105"/>
          <w:sz w:val="21"/>
        </w:rPr>
        <w:t>Are</w:t>
      </w:r>
      <w:r>
        <w:rPr>
          <w:spacing w:val="-6"/>
          <w:w w:val="105"/>
          <w:sz w:val="21"/>
        </w:rPr>
        <w:t xml:space="preserve"> </w:t>
      </w:r>
      <w:r>
        <w:rPr>
          <w:w w:val="105"/>
          <w:sz w:val="21"/>
        </w:rPr>
        <w:t>there</w:t>
      </w:r>
      <w:r>
        <w:rPr>
          <w:spacing w:val="-6"/>
          <w:w w:val="105"/>
          <w:sz w:val="21"/>
        </w:rPr>
        <w:t xml:space="preserve"> </w:t>
      </w:r>
      <w:r>
        <w:rPr>
          <w:spacing w:val="-3"/>
          <w:w w:val="105"/>
          <w:sz w:val="21"/>
        </w:rPr>
        <w:t>any</w:t>
      </w:r>
      <w:r>
        <w:rPr>
          <w:spacing w:val="-6"/>
          <w:w w:val="105"/>
          <w:sz w:val="21"/>
        </w:rPr>
        <w:t xml:space="preserve"> </w:t>
      </w:r>
      <w:r>
        <w:rPr>
          <w:w w:val="105"/>
          <w:sz w:val="21"/>
        </w:rPr>
        <w:t>other</w:t>
      </w:r>
      <w:r>
        <w:rPr>
          <w:spacing w:val="-6"/>
          <w:w w:val="105"/>
          <w:sz w:val="21"/>
        </w:rPr>
        <w:t xml:space="preserve"> </w:t>
      </w:r>
      <w:r>
        <w:rPr>
          <w:w w:val="105"/>
          <w:sz w:val="21"/>
        </w:rPr>
        <w:t>issues</w:t>
      </w:r>
      <w:r>
        <w:rPr>
          <w:spacing w:val="-6"/>
          <w:w w:val="105"/>
          <w:sz w:val="21"/>
        </w:rPr>
        <w:t xml:space="preserve"> </w:t>
      </w:r>
      <w:r>
        <w:rPr>
          <w:spacing w:val="-3"/>
          <w:w w:val="105"/>
          <w:sz w:val="21"/>
        </w:rPr>
        <w:t>arising</w:t>
      </w:r>
      <w:r>
        <w:rPr>
          <w:spacing w:val="-6"/>
          <w:w w:val="105"/>
          <w:sz w:val="21"/>
        </w:rPr>
        <w:t xml:space="preserve"> </w:t>
      </w:r>
      <w:r>
        <w:rPr>
          <w:w w:val="105"/>
          <w:sz w:val="21"/>
        </w:rPr>
        <w:t>out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definitions</w:t>
      </w:r>
      <w:r>
        <w:rPr>
          <w:spacing w:val="-6"/>
          <w:w w:val="105"/>
          <w:sz w:val="21"/>
        </w:rPr>
        <w:t xml:space="preserve"> </w:t>
      </w:r>
      <w:r>
        <w:rPr>
          <w:w w:val="105"/>
          <w:sz w:val="21"/>
        </w:rPr>
        <w:t>of</w:t>
      </w:r>
      <w:r>
        <w:rPr>
          <w:spacing w:val="-6"/>
          <w:w w:val="105"/>
          <w:sz w:val="21"/>
        </w:rPr>
        <w:t xml:space="preserve"> </w:t>
      </w:r>
      <w:r>
        <w:rPr>
          <w:spacing w:val="-4"/>
          <w:w w:val="105"/>
          <w:sz w:val="21"/>
        </w:rPr>
        <w:t>‘publish’</w:t>
      </w:r>
      <w:r>
        <w:rPr>
          <w:spacing w:val="-6"/>
          <w:w w:val="105"/>
          <w:sz w:val="21"/>
        </w:rPr>
        <w:t xml:space="preserve"> </w:t>
      </w:r>
      <w:r>
        <w:rPr>
          <w:w w:val="105"/>
          <w:sz w:val="21"/>
        </w:rPr>
        <w:t>and</w:t>
      </w:r>
      <w:r>
        <w:rPr>
          <w:spacing w:val="-6"/>
          <w:w w:val="105"/>
          <w:sz w:val="21"/>
        </w:rPr>
        <w:t xml:space="preserve"> </w:t>
      </w:r>
      <w:r>
        <w:rPr>
          <w:spacing w:val="-4"/>
          <w:w w:val="105"/>
          <w:sz w:val="21"/>
        </w:rPr>
        <w:t>‘publication’</w:t>
      </w:r>
      <w:r>
        <w:rPr>
          <w:spacing w:val="-6"/>
          <w:w w:val="105"/>
          <w:sz w:val="21"/>
        </w:rPr>
        <w:t xml:space="preserve"> </w:t>
      </w:r>
      <w:r>
        <w:rPr>
          <w:spacing w:val="-3"/>
          <w:w w:val="105"/>
          <w:sz w:val="21"/>
        </w:rPr>
        <w:t xml:space="preserve">that </w:t>
      </w:r>
      <w:r>
        <w:rPr>
          <w:w w:val="105"/>
          <w:sz w:val="21"/>
        </w:rPr>
        <w:t>should</w:t>
      </w:r>
      <w:r>
        <w:rPr>
          <w:spacing w:val="-20"/>
          <w:w w:val="105"/>
          <w:sz w:val="21"/>
        </w:rPr>
        <w:t xml:space="preserve"> </w:t>
      </w:r>
      <w:r>
        <w:rPr>
          <w:w w:val="105"/>
          <w:sz w:val="21"/>
        </w:rPr>
        <w:t>also</w:t>
      </w:r>
      <w:r>
        <w:rPr>
          <w:spacing w:val="-20"/>
          <w:w w:val="105"/>
          <w:sz w:val="21"/>
        </w:rPr>
        <w:t xml:space="preserve"> </w:t>
      </w:r>
      <w:r>
        <w:rPr>
          <w:w w:val="105"/>
          <w:sz w:val="21"/>
        </w:rPr>
        <w:t>be</w:t>
      </w:r>
      <w:r>
        <w:rPr>
          <w:spacing w:val="-20"/>
          <w:w w:val="105"/>
          <w:sz w:val="21"/>
        </w:rPr>
        <w:t xml:space="preserve"> </w:t>
      </w:r>
      <w:r>
        <w:rPr>
          <w:w w:val="105"/>
          <w:sz w:val="21"/>
        </w:rPr>
        <w:t>addressed?</w:t>
      </w:r>
    </w:p>
    <w:p w:rsidR="00D04CB6" w:rsidRDefault="00F732FE">
      <w:pPr>
        <w:pStyle w:val="ListParagraph"/>
        <w:numPr>
          <w:ilvl w:val="0"/>
          <w:numId w:val="188"/>
        </w:numPr>
        <w:tabs>
          <w:tab w:val="left" w:pos="1714"/>
          <w:tab w:val="left" w:pos="1715"/>
        </w:tabs>
        <w:spacing w:before="121" w:line="242" w:lineRule="auto"/>
        <w:ind w:left="1714" w:right="116"/>
        <w:jc w:val="left"/>
        <w:rPr>
          <w:sz w:val="21"/>
        </w:rPr>
      </w:pPr>
      <w:r>
        <w:rPr>
          <w:spacing w:val="-7"/>
          <w:w w:val="105"/>
          <w:sz w:val="21"/>
        </w:rPr>
        <w:t xml:space="preserve">To </w:t>
      </w:r>
      <w:r>
        <w:rPr>
          <w:w w:val="105"/>
          <w:sz w:val="21"/>
        </w:rPr>
        <w:t xml:space="preserve">what extent </w:t>
      </w:r>
      <w:r>
        <w:rPr>
          <w:spacing w:val="-3"/>
          <w:w w:val="105"/>
          <w:sz w:val="21"/>
        </w:rPr>
        <w:t xml:space="preserve">are potential reforms to </w:t>
      </w:r>
      <w:r>
        <w:rPr>
          <w:w w:val="105"/>
          <w:sz w:val="21"/>
        </w:rPr>
        <w:t xml:space="preserve">the definition of the </w:t>
      </w:r>
      <w:r>
        <w:rPr>
          <w:spacing w:val="-3"/>
          <w:w w:val="105"/>
          <w:sz w:val="21"/>
        </w:rPr>
        <w:t xml:space="preserve">terms </w:t>
      </w:r>
      <w:r>
        <w:rPr>
          <w:spacing w:val="-4"/>
          <w:w w:val="105"/>
          <w:sz w:val="21"/>
        </w:rPr>
        <w:t xml:space="preserve">‘publish’ </w:t>
      </w:r>
      <w:r>
        <w:rPr>
          <w:w w:val="105"/>
          <w:sz w:val="21"/>
        </w:rPr>
        <w:t xml:space="preserve">and </w:t>
      </w:r>
      <w:r>
        <w:rPr>
          <w:spacing w:val="-4"/>
          <w:w w:val="105"/>
          <w:sz w:val="21"/>
        </w:rPr>
        <w:t xml:space="preserve">‘publication’ </w:t>
      </w:r>
      <w:r>
        <w:rPr>
          <w:w w:val="105"/>
          <w:sz w:val="21"/>
        </w:rPr>
        <w:t xml:space="preserve">affected or </w:t>
      </w:r>
      <w:r>
        <w:rPr>
          <w:spacing w:val="-3"/>
          <w:w w:val="105"/>
          <w:sz w:val="21"/>
        </w:rPr>
        <w:t xml:space="preserve">limited </w:t>
      </w:r>
      <w:r>
        <w:rPr>
          <w:w w:val="105"/>
          <w:sz w:val="21"/>
        </w:rPr>
        <w:t xml:space="preserve">by </w:t>
      </w:r>
      <w:r>
        <w:rPr>
          <w:spacing w:val="-4"/>
          <w:w w:val="105"/>
          <w:sz w:val="21"/>
        </w:rPr>
        <w:t>Commonwealth</w:t>
      </w:r>
      <w:r>
        <w:rPr>
          <w:spacing w:val="10"/>
          <w:w w:val="105"/>
          <w:sz w:val="21"/>
        </w:rPr>
        <w:t xml:space="preserve"> </w:t>
      </w:r>
      <w:r>
        <w:rPr>
          <w:spacing w:val="-4"/>
          <w:w w:val="105"/>
          <w:sz w:val="21"/>
        </w:rPr>
        <w:t>law?</w:t>
      </w:r>
    </w:p>
    <w:p w:rsidR="00D04CB6" w:rsidRDefault="00F732FE">
      <w:pPr>
        <w:pStyle w:val="ListParagraph"/>
        <w:numPr>
          <w:ilvl w:val="0"/>
          <w:numId w:val="188"/>
        </w:numPr>
        <w:tabs>
          <w:tab w:val="left" w:pos="1714"/>
          <w:tab w:val="left" w:pos="1715"/>
        </w:tabs>
        <w:spacing w:before="121" w:line="242" w:lineRule="auto"/>
        <w:ind w:left="1714" w:right="180"/>
        <w:jc w:val="left"/>
        <w:rPr>
          <w:sz w:val="21"/>
        </w:rPr>
      </w:pPr>
      <w:r>
        <w:rPr>
          <w:w w:val="105"/>
          <w:sz w:val="21"/>
        </w:rPr>
        <w:t>What</w:t>
      </w:r>
      <w:r>
        <w:rPr>
          <w:spacing w:val="-7"/>
          <w:w w:val="105"/>
          <w:sz w:val="21"/>
        </w:rPr>
        <w:t xml:space="preserve"> </w:t>
      </w:r>
      <w:r>
        <w:rPr>
          <w:spacing w:val="-3"/>
          <w:w w:val="105"/>
          <w:sz w:val="21"/>
        </w:rPr>
        <w:t>reforms,</w:t>
      </w:r>
      <w:r>
        <w:rPr>
          <w:spacing w:val="-7"/>
          <w:w w:val="105"/>
          <w:sz w:val="21"/>
        </w:rPr>
        <w:t xml:space="preserve"> </w:t>
      </w:r>
      <w:r>
        <w:rPr>
          <w:w w:val="105"/>
          <w:sz w:val="21"/>
        </w:rPr>
        <w:t>if</w:t>
      </w:r>
      <w:r>
        <w:rPr>
          <w:spacing w:val="-7"/>
          <w:w w:val="105"/>
          <w:sz w:val="21"/>
        </w:rPr>
        <w:t xml:space="preserve"> </w:t>
      </w:r>
      <w:r>
        <w:rPr>
          <w:spacing w:val="-6"/>
          <w:w w:val="105"/>
          <w:sz w:val="21"/>
        </w:rPr>
        <w:t>any,</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w w:val="105"/>
          <w:sz w:val="21"/>
        </w:rPr>
        <w:t>made</w:t>
      </w:r>
      <w:r>
        <w:rPr>
          <w:spacing w:val="-7"/>
          <w:w w:val="105"/>
          <w:sz w:val="21"/>
        </w:rPr>
        <w:t xml:space="preserve"> </w:t>
      </w:r>
      <w:r>
        <w:rPr>
          <w:spacing w:val="-3"/>
          <w:w w:val="105"/>
          <w:sz w:val="21"/>
        </w:rPr>
        <w:t>to</w:t>
      </w:r>
      <w:r>
        <w:rPr>
          <w:spacing w:val="-7"/>
          <w:w w:val="105"/>
          <w:sz w:val="21"/>
        </w:rPr>
        <w:t xml:space="preserve"> </w:t>
      </w:r>
      <w:r>
        <w:rPr>
          <w:w w:val="105"/>
          <w:sz w:val="21"/>
        </w:rPr>
        <w:t>address</w:t>
      </w:r>
      <w:r>
        <w:rPr>
          <w:spacing w:val="-7"/>
          <w:w w:val="105"/>
          <w:sz w:val="21"/>
        </w:rPr>
        <w:t xml:space="preserve"> </w:t>
      </w:r>
      <w:r>
        <w:rPr>
          <w:w w:val="105"/>
          <w:sz w:val="21"/>
        </w:rPr>
        <w:t>the</w:t>
      </w:r>
      <w:r>
        <w:rPr>
          <w:spacing w:val="-7"/>
          <w:w w:val="105"/>
          <w:sz w:val="21"/>
        </w:rPr>
        <w:t xml:space="preserve"> </w:t>
      </w:r>
      <w:r>
        <w:rPr>
          <w:spacing w:val="-3"/>
          <w:w w:val="105"/>
          <w:sz w:val="21"/>
        </w:rPr>
        <w:t>liability</w:t>
      </w:r>
      <w:r>
        <w:rPr>
          <w:spacing w:val="-7"/>
          <w:w w:val="105"/>
          <w:sz w:val="21"/>
        </w:rPr>
        <w:t xml:space="preserve"> </w:t>
      </w:r>
      <w:r>
        <w:rPr>
          <w:w w:val="105"/>
          <w:sz w:val="21"/>
        </w:rPr>
        <w:t>of</w:t>
      </w:r>
      <w:r>
        <w:rPr>
          <w:spacing w:val="-7"/>
          <w:w w:val="105"/>
          <w:sz w:val="21"/>
        </w:rPr>
        <w:t xml:space="preserve"> </w:t>
      </w:r>
      <w:r>
        <w:rPr>
          <w:spacing w:val="-3"/>
          <w:w w:val="105"/>
          <w:sz w:val="21"/>
        </w:rPr>
        <w:t>online</w:t>
      </w:r>
      <w:r>
        <w:rPr>
          <w:spacing w:val="-7"/>
          <w:w w:val="105"/>
          <w:sz w:val="21"/>
        </w:rPr>
        <w:t xml:space="preserve"> </w:t>
      </w:r>
      <w:r>
        <w:rPr>
          <w:spacing w:val="-3"/>
          <w:w w:val="105"/>
          <w:sz w:val="21"/>
        </w:rPr>
        <w:t>intermediaries</w:t>
      </w:r>
      <w:r>
        <w:rPr>
          <w:spacing w:val="-7"/>
          <w:w w:val="105"/>
          <w:sz w:val="21"/>
        </w:rPr>
        <w:t xml:space="preserve"> </w:t>
      </w:r>
      <w:r>
        <w:rPr>
          <w:spacing w:val="-3"/>
          <w:w w:val="105"/>
          <w:sz w:val="21"/>
        </w:rPr>
        <w:t>for</w:t>
      </w:r>
      <w:r>
        <w:rPr>
          <w:spacing w:val="-7"/>
          <w:w w:val="105"/>
          <w:sz w:val="21"/>
        </w:rPr>
        <w:t xml:space="preserve"> </w:t>
      </w:r>
      <w:r>
        <w:rPr>
          <w:w w:val="105"/>
          <w:sz w:val="21"/>
        </w:rPr>
        <w:t xml:space="preserve">the </w:t>
      </w:r>
      <w:r>
        <w:rPr>
          <w:spacing w:val="-3"/>
          <w:w w:val="105"/>
          <w:sz w:val="21"/>
        </w:rPr>
        <w:t>publication</w:t>
      </w:r>
      <w:r>
        <w:rPr>
          <w:spacing w:val="-12"/>
          <w:w w:val="105"/>
          <w:sz w:val="21"/>
        </w:rPr>
        <w:t xml:space="preserve"> </w:t>
      </w:r>
      <w:r>
        <w:rPr>
          <w:w w:val="105"/>
          <w:sz w:val="21"/>
        </w:rPr>
        <w:t>of</w:t>
      </w:r>
      <w:r>
        <w:rPr>
          <w:spacing w:val="-12"/>
          <w:w w:val="105"/>
          <w:sz w:val="21"/>
        </w:rPr>
        <w:t xml:space="preserve"> </w:t>
      </w:r>
      <w:r>
        <w:rPr>
          <w:spacing w:val="-3"/>
          <w:w w:val="105"/>
          <w:sz w:val="21"/>
        </w:rPr>
        <w:t>prohibited</w:t>
      </w:r>
      <w:r>
        <w:rPr>
          <w:spacing w:val="-12"/>
          <w:w w:val="105"/>
          <w:sz w:val="21"/>
        </w:rPr>
        <w:t xml:space="preserve"> </w:t>
      </w:r>
      <w:r>
        <w:rPr>
          <w:w w:val="105"/>
          <w:sz w:val="21"/>
        </w:rPr>
        <w:t>and</w:t>
      </w:r>
      <w:r>
        <w:rPr>
          <w:spacing w:val="-12"/>
          <w:w w:val="105"/>
          <w:sz w:val="21"/>
        </w:rPr>
        <w:t xml:space="preserve"> </w:t>
      </w:r>
      <w:r>
        <w:rPr>
          <w:w w:val="105"/>
          <w:sz w:val="21"/>
        </w:rPr>
        <w:t>restricted</w:t>
      </w:r>
      <w:r>
        <w:rPr>
          <w:spacing w:val="-12"/>
          <w:w w:val="105"/>
          <w:sz w:val="21"/>
        </w:rPr>
        <w:t xml:space="preserve"> </w:t>
      </w:r>
      <w:r>
        <w:rPr>
          <w:spacing w:val="-3"/>
          <w:w w:val="105"/>
          <w:sz w:val="21"/>
        </w:rPr>
        <w:t>information?</w:t>
      </w:r>
    </w:p>
    <w:p w:rsidR="00D04CB6" w:rsidRDefault="00F732FE">
      <w:pPr>
        <w:pStyle w:val="Heading5"/>
        <w:spacing w:before="132"/>
        <w:ind w:left="1147"/>
      </w:pPr>
      <w:r>
        <w:rPr>
          <w:w w:val="110"/>
        </w:rPr>
        <w:t>Jurisdicti</w:t>
      </w:r>
      <w:r>
        <w:rPr>
          <w:w w:val="110"/>
        </w:rPr>
        <w:t>on</w:t>
      </w:r>
    </w:p>
    <w:p w:rsidR="00D04CB6" w:rsidRDefault="00F732FE">
      <w:pPr>
        <w:pStyle w:val="ListParagraph"/>
        <w:numPr>
          <w:ilvl w:val="0"/>
          <w:numId w:val="188"/>
        </w:numPr>
        <w:tabs>
          <w:tab w:val="left" w:pos="1714"/>
          <w:tab w:val="left" w:pos="1715"/>
        </w:tabs>
        <w:spacing w:before="137"/>
        <w:ind w:left="1714"/>
        <w:jc w:val="left"/>
        <w:rPr>
          <w:sz w:val="21"/>
        </w:rPr>
      </w:pPr>
      <w:r>
        <w:rPr>
          <w:w w:val="105"/>
          <w:sz w:val="21"/>
        </w:rPr>
        <w:t>Should</w:t>
      </w:r>
      <w:r>
        <w:rPr>
          <w:spacing w:val="-12"/>
          <w:w w:val="105"/>
          <w:sz w:val="21"/>
        </w:rPr>
        <w:t xml:space="preserve"> </w:t>
      </w:r>
      <w:r>
        <w:rPr>
          <w:w w:val="105"/>
          <w:sz w:val="21"/>
        </w:rPr>
        <w:t>the</w:t>
      </w:r>
      <w:r>
        <w:rPr>
          <w:spacing w:val="-12"/>
          <w:w w:val="105"/>
          <w:sz w:val="21"/>
        </w:rPr>
        <w:t xml:space="preserve"> </w:t>
      </w:r>
      <w:r>
        <w:rPr>
          <w:w w:val="105"/>
          <w:sz w:val="21"/>
        </w:rPr>
        <w:t>law</w:t>
      </w:r>
      <w:r>
        <w:rPr>
          <w:spacing w:val="-12"/>
          <w:w w:val="105"/>
          <w:sz w:val="21"/>
        </w:rPr>
        <w:t xml:space="preserve"> </w:t>
      </w:r>
      <w:r>
        <w:rPr>
          <w:w w:val="105"/>
          <w:sz w:val="21"/>
        </w:rPr>
        <w:t>seek</w:t>
      </w:r>
      <w:r>
        <w:rPr>
          <w:spacing w:val="-12"/>
          <w:w w:val="105"/>
          <w:sz w:val="21"/>
        </w:rPr>
        <w:t xml:space="preserve"> </w:t>
      </w:r>
      <w:r>
        <w:rPr>
          <w:spacing w:val="-3"/>
          <w:w w:val="105"/>
          <w:sz w:val="21"/>
        </w:rPr>
        <w:t>to</w:t>
      </w:r>
      <w:r>
        <w:rPr>
          <w:spacing w:val="-12"/>
          <w:w w:val="105"/>
          <w:sz w:val="21"/>
        </w:rPr>
        <w:t xml:space="preserve"> </w:t>
      </w:r>
      <w:r>
        <w:rPr>
          <w:spacing w:val="-3"/>
          <w:w w:val="105"/>
          <w:sz w:val="21"/>
        </w:rPr>
        <w:t>enforce</w:t>
      </w:r>
      <w:r>
        <w:rPr>
          <w:spacing w:val="-12"/>
          <w:w w:val="105"/>
          <w:sz w:val="21"/>
        </w:rPr>
        <w:t xml:space="preserve"> </w:t>
      </w:r>
      <w:r>
        <w:rPr>
          <w:spacing w:val="-3"/>
          <w:w w:val="105"/>
          <w:sz w:val="21"/>
        </w:rPr>
        <w:t>prohibitions</w:t>
      </w:r>
      <w:r>
        <w:rPr>
          <w:spacing w:val="-12"/>
          <w:w w:val="105"/>
          <w:sz w:val="21"/>
        </w:rPr>
        <w:t xml:space="preserve"> </w:t>
      </w:r>
      <w:r>
        <w:rPr>
          <w:w w:val="105"/>
          <w:sz w:val="21"/>
        </w:rPr>
        <w:t>and</w:t>
      </w:r>
      <w:r>
        <w:rPr>
          <w:spacing w:val="-12"/>
          <w:w w:val="105"/>
          <w:sz w:val="21"/>
        </w:rPr>
        <w:t xml:space="preserve"> </w:t>
      </w:r>
      <w:r>
        <w:rPr>
          <w:w w:val="105"/>
          <w:sz w:val="21"/>
        </w:rPr>
        <w:t>restrictions</w:t>
      </w:r>
      <w:r>
        <w:rPr>
          <w:spacing w:val="-12"/>
          <w:w w:val="105"/>
          <w:sz w:val="21"/>
        </w:rPr>
        <w:t xml:space="preserve"> </w:t>
      </w:r>
      <w:r>
        <w:rPr>
          <w:w w:val="105"/>
          <w:sz w:val="21"/>
        </w:rPr>
        <w:t>on</w:t>
      </w:r>
      <w:r>
        <w:rPr>
          <w:spacing w:val="-12"/>
          <w:w w:val="105"/>
          <w:sz w:val="21"/>
        </w:rPr>
        <w:t xml:space="preserve"> </w:t>
      </w:r>
      <w:r>
        <w:rPr>
          <w:w w:val="105"/>
          <w:sz w:val="21"/>
        </w:rPr>
        <w:t>publication:</w:t>
      </w:r>
    </w:p>
    <w:p w:rsidR="00D04CB6" w:rsidRDefault="00F732FE">
      <w:pPr>
        <w:pStyle w:val="ListParagraph"/>
        <w:numPr>
          <w:ilvl w:val="1"/>
          <w:numId w:val="188"/>
        </w:numPr>
        <w:tabs>
          <w:tab w:val="left" w:pos="2281"/>
          <w:tab w:val="left" w:pos="2282"/>
        </w:tabs>
        <w:spacing w:before="123"/>
        <w:ind w:left="2281"/>
        <w:rPr>
          <w:sz w:val="21"/>
        </w:rPr>
      </w:pPr>
      <w:r>
        <w:rPr>
          <w:sz w:val="21"/>
        </w:rPr>
        <w:t xml:space="preserve">in other </w:t>
      </w:r>
      <w:r>
        <w:rPr>
          <w:spacing w:val="-3"/>
          <w:sz w:val="21"/>
        </w:rPr>
        <w:t xml:space="preserve">Australian  </w:t>
      </w:r>
      <w:r>
        <w:rPr>
          <w:sz w:val="21"/>
        </w:rPr>
        <w:t>states and</w:t>
      </w:r>
      <w:r>
        <w:rPr>
          <w:spacing w:val="42"/>
          <w:sz w:val="21"/>
        </w:rPr>
        <w:t xml:space="preserve"> </w:t>
      </w:r>
      <w:r>
        <w:rPr>
          <w:spacing w:val="-3"/>
          <w:sz w:val="21"/>
        </w:rPr>
        <w:t>territories</w:t>
      </w:r>
    </w:p>
    <w:p w:rsidR="00D04CB6" w:rsidRDefault="00F732FE">
      <w:pPr>
        <w:pStyle w:val="ListParagraph"/>
        <w:numPr>
          <w:ilvl w:val="1"/>
          <w:numId w:val="188"/>
        </w:numPr>
        <w:tabs>
          <w:tab w:val="left" w:pos="2281"/>
          <w:tab w:val="left" w:pos="2282"/>
        </w:tabs>
        <w:spacing w:before="123"/>
        <w:ind w:left="2281"/>
        <w:rPr>
          <w:sz w:val="21"/>
        </w:rPr>
      </w:pPr>
      <w:r>
        <w:rPr>
          <w:sz w:val="21"/>
        </w:rPr>
        <w:t xml:space="preserve">in  </w:t>
      </w:r>
      <w:r>
        <w:rPr>
          <w:spacing w:val="-3"/>
          <w:sz w:val="21"/>
        </w:rPr>
        <w:t>foreign</w:t>
      </w:r>
      <w:r>
        <w:rPr>
          <w:spacing w:val="35"/>
          <w:sz w:val="21"/>
        </w:rPr>
        <w:t xml:space="preserve"> </w:t>
      </w:r>
      <w:r>
        <w:rPr>
          <w:spacing w:val="-3"/>
          <w:sz w:val="21"/>
        </w:rPr>
        <w:t>jurisdictions?</w:t>
      </w:r>
    </w:p>
    <w:p w:rsidR="00D04CB6" w:rsidRDefault="00F732FE">
      <w:pPr>
        <w:pStyle w:val="BodyText"/>
        <w:spacing w:before="123"/>
        <w:ind w:left="1714"/>
      </w:pPr>
      <w:r>
        <w:rPr>
          <w:w w:val="105"/>
        </w:rPr>
        <w:t>If so, how should this be achieved?</w:t>
      </w:r>
    </w:p>
    <w:p w:rsidR="00D04CB6" w:rsidRDefault="00F732FE">
      <w:pPr>
        <w:pStyle w:val="Heading5"/>
        <w:spacing w:before="134"/>
        <w:ind w:left="1147"/>
      </w:pPr>
      <w:r>
        <w:rPr>
          <w:w w:val="115"/>
        </w:rPr>
        <w:t>Awareness of prohibitions and restrictions</w:t>
      </w:r>
    </w:p>
    <w:p w:rsidR="00D04CB6" w:rsidRDefault="00F732FE">
      <w:pPr>
        <w:pStyle w:val="ListParagraph"/>
        <w:numPr>
          <w:ilvl w:val="0"/>
          <w:numId w:val="188"/>
        </w:numPr>
        <w:tabs>
          <w:tab w:val="left" w:pos="1714"/>
          <w:tab w:val="left" w:pos="1715"/>
        </w:tabs>
        <w:spacing w:before="137" w:line="242" w:lineRule="auto"/>
        <w:ind w:left="1714" w:right="334"/>
        <w:jc w:val="left"/>
        <w:rPr>
          <w:sz w:val="21"/>
        </w:rPr>
      </w:pPr>
      <w:r>
        <w:rPr>
          <w:w w:val="105"/>
          <w:sz w:val="21"/>
        </w:rPr>
        <w:t xml:space="preserve">What processes should be in </w:t>
      </w:r>
      <w:r>
        <w:rPr>
          <w:spacing w:val="-3"/>
          <w:w w:val="105"/>
          <w:sz w:val="21"/>
        </w:rPr>
        <w:t xml:space="preserve">place for </w:t>
      </w:r>
      <w:r>
        <w:rPr>
          <w:w w:val="105"/>
          <w:sz w:val="21"/>
        </w:rPr>
        <w:t xml:space="preserve">notifying or </w:t>
      </w:r>
      <w:r>
        <w:rPr>
          <w:spacing w:val="-3"/>
          <w:w w:val="105"/>
          <w:sz w:val="21"/>
        </w:rPr>
        <w:t xml:space="preserve">reminding </w:t>
      </w:r>
      <w:r>
        <w:rPr>
          <w:w w:val="105"/>
          <w:sz w:val="21"/>
        </w:rPr>
        <w:t xml:space="preserve">the media and the wider </w:t>
      </w:r>
      <w:r>
        <w:rPr>
          <w:spacing w:val="-3"/>
          <w:w w:val="105"/>
          <w:sz w:val="21"/>
        </w:rPr>
        <w:t>community</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existence</w:t>
      </w:r>
      <w:r>
        <w:rPr>
          <w:spacing w:val="-8"/>
          <w:w w:val="105"/>
          <w:sz w:val="21"/>
        </w:rPr>
        <w:t xml:space="preserve"> </w:t>
      </w:r>
      <w:r>
        <w:rPr>
          <w:w w:val="105"/>
          <w:sz w:val="21"/>
        </w:rPr>
        <w:t>of</w:t>
      </w:r>
      <w:r>
        <w:rPr>
          <w:spacing w:val="-8"/>
          <w:w w:val="105"/>
          <w:sz w:val="21"/>
        </w:rPr>
        <w:t xml:space="preserve"> </w:t>
      </w:r>
      <w:r>
        <w:rPr>
          <w:spacing w:val="-3"/>
          <w:w w:val="105"/>
          <w:sz w:val="21"/>
        </w:rPr>
        <w:t>prohibitions</w:t>
      </w:r>
      <w:r>
        <w:rPr>
          <w:spacing w:val="-8"/>
          <w:w w:val="105"/>
          <w:sz w:val="21"/>
        </w:rPr>
        <w:t xml:space="preserve"> </w:t>
      </w:r>
      <w:r>
        <w:rPr>
          <w:w w:val="105"/>
          <w:sz w:val="21"/>
        </w:rPr>
        <w:t>and</w:t>
      </w:r>
      <w:r>
        <w:rPr>
          <w:spacing w:val="-8"/>
          <w:w w:val="105"/>
          <w:sz w:val="21"/>
        </w:rPr>
        <w:t xml:space="preserve"> </w:t>
      </w:r>
      <w:r>
        <w:rPr>
          <w:w w:val="105"/>
          <w:sz w:val="21"/>
        </w:rPr>
        <w:t>restrictions</w:t>
      </w:r>
      <w:r>
        <w:rPr>
          <w:spacing w:val="-8"/>
          <w:w w:val="105"/>
          <w:sz w:val="21"/>
        </w:rPr>
        <w:t xml:space="preserve"> </w:t>
      </w:r>
      <w:r>
        <w:rPr>
          <w:w w:val="105"/>
          <w:sz w:val="21"/>
        </w:rPr>
        <w:t>on</w:t>
      </w:r>
      <w:r>
        <w:rPr>
          <w:spacing w:val="-8"/>
          <w:w w:val="105"/>
          <w:sz w:val="21"/>
        </w:rPr>
        <w:t xml:space="preserve"> </w:t>
      </w:r>
      <w:r>
        <w:rPr>
          <w:spacing w:val="-3"/>
          <w:w w:val="105"/>
          <w:sz w:val="21"/>
        </w:rPr>
        <w:t>publication,</w:t>
      </w:r>
      <w:r>
        <w:rPr>
          <w:spacing w:val="-8"/>
          <w:w w:val="105"/>
          <w:sz w:val="21"/>
        </w:rPr>
        <w:t xml:space="preserve"> </w:t>
      </w:r>
      <w:r>
        <w:rPr>
          <w:spacing w:val="-3"/>
          <w:w w:val="105"/>
          <w:sz w:val="21"/>
        </w:rPr>
        <w:t>including</w:t>
      </w:r>
      <w:r>
        <w:rPr>
          <w:spacing w:val="-8"/>
          <w:w w:val="105"/>
          <w:sz w:val="21"/>
        </w:rPr>
        <w:t xml:space="preserve"> </w:t>
      </w:r>
      <w:r>
        <w:rPr>
          <w:w w:val="105"/>
          <w:sz w:val="21"/>
        </w:rPr>
        <w:t>court orders</w:t>
      </w:r>
      <w:r>
        <w:rPr>
          <w:spacing w:val="-16"/>
          <w:w w:val="105"/>
          <w:sz w:val="21"/>
        </w:rPr>
        <w:t xml:space="preserve"> </w:t>
      </w:r>
      <w:r>
        <w:rPr>
          <w:w w:val="105"/>
          <w:sz w:val="21"/>
        </w:rPr>
        <w:t>and</w:t>
      </w:r>
      <w:r>
        <w:rPr>
          <w:spacing w:val="-16"/>
          <w:w w:val="105"/>
          <w:sz w:val="21"/>
        </w:rPr>
        <w:t xml:space="preserve"> </w:t>
      </w:r>
      <w:r>
        <w:rPr>
          <w:w w:val="105"/>
          <w:sz w:val="21"/>
        </w:rPr>
        <w:t>the</w:t>
      </w:r>
      <w:r>
        <w:rPr>
          <w:spacing w:val="-16"/>
          <w:w w:val="105"/>
          <w:sz w:val="21"/>
        </w:rPr>
        <w:t xml:space="preserve"> </w:t>
      </w:r>
      <w:r>
        <w:rPr>
          <w:w w:val="105"/>
          <w:sz w:val="21"/>
        </w:rPr>
        <w:t>operation</w:t>
      </w:r>
      <w:r>
        <w:rPr>
          <w:spacing w:val="-16"/>
          <w:w w:val="105"/>
          <w:sz w:val="21"/>
        </w:rPr>
        <w:t xml:space="preserve"> </w:t>
      </w:r>
      <w:r>
        <w:rPr>
          <w:w w:val="105"/>
          <w:sz w:val="21"/>
        </w:rPr>
        <w:t>of</w:t>
      </w:r>
      <w:r>
        <w:rPr>
          <w:spacing w:val="-16"/>
          <w:w w:val="105"/>
          <w:sz w:val="21"/>
        </w:rPr>
        <w:t xml:space="preserve"> </w:t>
      </w:r>
      <w:r>
        <w:rPr>
          <w:spacing w:val="-3"/>
          <w:w w:val="105"/>
          <w:sz w:val="21"/>
        </w:rPr>
        <w:t>automatic</w:t>
      </w:r>
      <w:r>
        <w:rPr>
          <w:spacing w:val="-16"/>
          <w:w w:val="105"/>
          <w:sz w:val="21"/>
        </w:rPr>
        <w:t xml:space="preserve"> </w:t>
      </w:r>
      <w:r>
        <w:rPr>
          <w:w w:val="105"/>
          <w:sz w:val="21"/>
        </w:rPr>
        <w:t>statutory</w:t>
      </w:r>
      <w:r>
        <w:rPr>
          <w:spacing w:val="-16"/>
          <w:w w:val="105"/>
          <w:sz w:val="21"/>
        </w:rPr>
        <w:t xml:space="preserve"> </w:t>
      </w:r>
      <w:r>
        <w:rPr>
          <w:spacing w:val="-3"/>
          <w:w w:val="105"/>
          <w:sz w:val="21"/>
        </w:rPr>
        <w:t>provisions?</w:t>
      </w:r>
    </w:p>
    <w:p w:rsidR="00D04CB6" w:rsidRDefault="00F732FE">
      <w:pPr>
        <w:pStyle w:val="Heading5"/>
        <w:spacing w:before="132"/>
        <w:ind w:left="1147"/>
      </w:pPr>
      <w:r>
        <w:rPr>
          <w:w w:val="115"/>
        </w:rPr>
        <w:t>Monitoring compliance with prohibitions and restrictions</w:t>
      </w:r>
    </w:p>
    <w:p w:rsidR="00D04CB6" w:rsidRDefault="00F732FE">
      <w:pPr>
        <w:pStyle w:val="ListParagraph"/>
        <w:numPr>
          <w:ilvl w:val="0"/>
          <w:numId w:val="188"/>
        </w:numPr>
        <w:tabs>
          <w:tab w:val="left" w:pos="1714"/>
          <w:tab w:val="left" w:pos="1715"/>
        </w:tabs>
        <w:spacing w:before="136" w:line="242" w:lineRule="auto"/>
        <w:ind w:left="1714" w:right="407"/>
        <w:jc w:val="left"/>
        <w:rPr>
          <w:sz w:val="21"/>
        </w:rPr>
      </w:pPr>
      <w:r>
        <w:rPr>
          <w:w w:val="105"/>
          <w:sz w:val="21"/>
        </w:rPr>
        <w:t>Should</w:t>
      </w:r>
      <w:r>
        <w:rPr>
          <w:spacing w:val="-8"/>
          <w:w w:val="105"/>
          <w:sz w:val="21"/>
        </w:rPr>
        <w:t xml:space="preserve"> </w:t>
      </w:r>
      <w:r>
        <w:rPr>
          <w:w w:val="105"/>
          <w:sz w:val="21"/>
        </w:rPr>
        <w:t>there</w:t>
      </w:r>
      <w:r>
        <w:rPr>
          <w:spacing w:val="-8"/>
          <w:w w:val="105"/>
          <w:sz w:val="21"/>
        </w:rPr>
        <w:t xml:space="preserve"> </w:t>
      </w:r>
      <w:r>
        <w:rPr>
          <w:w w:val="105"/>
          <w:sz w:val="21"/>
        </w:rPr>
        <w:t>be</w:t>
      </w:r>
      <w:r>
        <w:rPr>
          <w:spacing w:val="-8"/>
          <w:w w:val="105"/>
          <w:sz w:val="21"/>
        </w:rPr>
        <w:t xml:space="preserve"> </w:t>
      </w:r>
      <w:r>
        <w:rPr>
          <w:w w:val="105"/>
          <w:sz w:val="21"/>
        </w:rPr>
        <w:t>a</w:t>
      </w:r>
      <w:r>
        <w:rPr>
          <w:spacing w:val="-8"/>
          <w:w w:val="105"/>
          <w:sz w:val="21"/>
        </w:rPr>
        <w:t xml:space="preserve"> </w:t>
      </w:r>
      <w:r>
        <w:rPr>
          <w:w w:val="105"/>
          <w:sz w:val="21"/>
        </w:rPr>
        <w:t>system</w:t>
      </w:r>
      <w:r>
        <w:rPr>
          <w:spacing w:val="-8"/>
          <w:w w:val="105"/>
          <w:sz w:val="21"/>
        </w:rPr>
        <w:t xml:space="preserve"> </w:t>
      </w:r>
      <w:r>
        <w:rPr>
          <w:spacing w:val="-3"/>
          <w:w w:val="105"/>
          <w:sz w:val="21"/>
        </w:rPr>
        <w:t>for</w:t>
      </w:r>
      <w:r>
        <w:rPr>
          <w:spacing w:val="-8"/>
          <w:w w:val="105"/>
          <w:sz w:val="21"/>
        </w:rPr>
        <w:t xml:space="preserve"> </w:t>
      </w:r>
      <w:r>
        <w:rPr>
          <w:spacing w:val="-3"/>
          <w:w w:val="105"/>
          <w:sz w:val="21"/>
        </w:rPr>
        <w:t>monitoring</w:t>
      </w:r>
      <w:r>
        <w:rPr>
          <w:spacing w:val="-8"/>
          <w:w w:val="105"/>
          <w:sz w:val="21"/>
        </w:rPr>
        <w:t xml:space="preserve"> </w:t>
      </w:r>
      <w:r>
        <w:rPr>
          <w:spacing w:val="-3"/>
          <w:w w:val="105"/>
          <w:sz w:val="21"/>
        </w:rPr>
        <w:t>compliance</w:t>
      </w:r>
      <w:r>
        <w:rPr>
          <w:spacing w:val="-8"/>
          <w:w w:val="105"/>
          <w:sz w:val="21"/>
        </w:rPr>
        <w:t xml:space="preserve"> </w:t>
      </w:r>
      <w:r>
        <w:rPr>
          <w:w w:val="105"/>
          <w:sz w:val="21"/>
        </w:rPr>
        <w:t>with</w:t>
      </w:r>
      <w:r>
        <w:rPr>
          <w:spacing w:val="-8"/>
          <w:w w:val="105"/>
          <w:sz w:val="21"/>
        </w:rPr>
        <w:t xml:space="preserve"> </w:t>
      </w:r>
      <w:r>
        <w:rPr>
          <w:spacing w:val="-3"/>
          <w:w w:val="105"/>
          <w:sz w:val="21"/>
        </w:rPr>
        <w:t>prohibitions</w:t>
      </w:r>
      <w:r>
        <w:rPr>
          <w:spacing w:val="-8"/>
          <w:w w:val="105"/>
          <w:sz w:val="21"/>
        </w:rPr>
        <w:t xml:space="preserve"> </w:t>
      </w:r>
      <w:r>
        <w:rPr>
          <w:w w:val="105"/>
          <w:sz w:val="21"/>
        </w:rPr>
        <w:t>and</w:t>
      </w:r>
      <w:r>
        <w:rPr>
          <w:spacing w:val="-8"/>
          <w:w w:val="105"/>
          <w:sz w:val="21"/>
        </w:rPr>
        <w:t xml:space="preserve"> </w:t>
      </w:r>
      <w:r>
        <w:rPr>
          <w:w w:val="105"/>
          <w:sz w:val="21"/>
        </w:rPr>
        <w:t>restrictions</w:t>
      </w:r>
      <w:r>
        <w:rPr>
          <w:spacing w:val="-8"/>
          <w:w w:val="105"/>
          <w:sz w:val="21"/>
        </w:rPr>
        <w:t xml:space="preserve"> </w:t>
      </w:r>
      <w:r>
        <w:rPr>
          <w:w w:val="105"/>
          <w:sz w:val="21"/>
        </w:rPr>
        <w:t xml:space="preserve">on </w:t>
      </w:r>
      <w:r>
        <w:rPr>
          <w:spacing w:val="-3"/>
          <w:w w:val="105"/>
          <w:sz w:val="21"/>
        </w:rPr>
        <w:t xml:space="preserve">publication? </w:t>
      </w:r>
      <w:r>
        <w:rPr>
          <w:w w:val="105"/>
          <w:sz w:val="21"/>
        </w:rPr>
        <w:t>If</w:t>
      </w:r>
      <w:r>
        <w:rPr>
          <w:spacing w:val="-3"/>
          <w:w w:val="105"/>
          <w:sz w:val="21"/>
        </w:rPr>
        <w:t xml:space="preserve"> </w:t>
      </w:r>
      <w:r>
        <w:rPr>
          <w:w w:val="105"/>
          <w:sz w:val="21"/>
        </w:rPr>
        <w:t>so:</w:t>
      </w:r>
    </w:p>
    <w:p w:rsidR="00D04CB6" w:rsidRDefault="00F732FE">
      <w:pPr>
        <w:pStyle w:val="ListParagraph"/>
        <w:numPr>
          <w:ilvl w:val="1"/>
          <w:numId w:val="188"/>
        </w:numPr>
        <w:tabs>
          <w:tab w:val="left" w:pos="2281"/>
          <w:tab w:val="left" w:pos="2282"/>
        </w:tabs>
        <w:spacing w:before="120"/>
        <w:ind w:left="2281"/>
        <w:rPr>
          <w:sz w:val="21"/>
        </w:rPr>
      </w:pPr>
      <w:r>
        <w:rPr>
          <w:w w:val="105"/>
          <w:sz w:val="21"/>
        </w:rPr>
        <w:t xml:space="preserve">How should </w:t>
      </w:r>
      <w:r>
        <w:rPr>
          <w:spacing w:val="-3"/>
          <w:w w:val="105"/>
          <w:sz w:val="21"/>
        </w:rPr>
        <w:t xml:space="preserve">such compliance </w:t>
      </w:r>
      <w:r>
        <w:rPr>
          <w:w w:val="105"/>
          <w:sz w:val="21"/>
        </w:rPr>
        <w:t xml:space="preserve">be </w:t>
      </w:r>
      <w:r>
        <w:rPr>
          <w:spacing w:val="-3"/>
          <w:w w:val="105"/>
          <w:sz w:val="21"/>
        </w:rPr>
        <w:t>monitored?</w:t>
      </w:r>
    </w:p>
    <w:p w:rsidR="00D04CB6" w:rsidRDefault="00F732FE">
      <w:pPr>
        <w:pStyle w:val="ListParagraph"/>
        <w:numPr>
          <w:ilvl w:val="1"/>
          <w:numId w:val="188"/>
        </w:numPr>
        <w:tabs>
          <w:tab w:val="left" w:pos="2281"/>
          <w:tab w:val="left" w:pos="2282"/>
        </w:tabs>
        <w:spacing w:before="123"/>
        <w:ind w:left="2281"/>
        <w:rPr>
          <w:sz w:val="21"/>
        </w:rPr>
      </w:pPr>
      <w:r>
        <w:rPr>
          <w:w w:val="105"/>
          <w:sz w:val="21"/>
        </w:rPr>
        <w:t xml:space="preserve">Who should be </w:t>
      </w:r>
      <w:r>
        <w:rPr>
          <w:spacing w:val="-3"/>
          <w:w w:val="105"/>
          <w:sz w:val="21"/>
        </w:rPr>
        <w:t>responsible for monitoring such</w:t>
      </w:r>
      <w:r>
        <w:rPr>
          <w:spacing w:val="-2"/>
          <w:w w:val="105"/>
          <w:sz w:val="21"/>
        </w:rPr>
        <w:t xml:space="preserve"> </w:t>
      </w:r>
      <w:r>
        <w:rPr>
          <w:spacing w:val="-3"/>
          <w:w w:val="105"/>
          <w:sz w:val="21"/>
        </w:rPr>
        <w:t>com</w:t>
      </w:r>
      <w:r>
        <w:rPr>
          <w:spacing w:val="-3"/>
          <w:w w:val="105"/>
          <w:sz w:val="21"/>
        </w:rPr>
        <w:t>pliance?</w:t>
      </w:r>
    </w:p>
    <w:p w:rsidR="00D04CB6" w:rsidRDefault="00F732FE">
      <w:pPr>
        <w:pStyle w:val="Heading5"/>
        <w:spacing w:before="134"/>
        <w:ind w:left="1147"/>
      </w:pPr>
      <w:r>
        <w:rPr>
          <w:w w:val="115"/>
        </w:rPr>
        <w:t>Responsibility for instituting proceedings</w:t>
      </w:r>
    </w:p>
    <w:p w:rsidR="00D04CB6" w:rsidRDefault="00F732FE">
      <w:pPr>
        <w:pStyle w:val="ListParagraph"/>
        <w:numPr>
          <w:ilvl w:val="0"/>
          <w:numId w:val="188"/>
        </w:numPr>
        <w:tabs>
          <w:tab w:val="left" w:pos="1714"/>
          <w:tab w:val="left" w:pos="1715"/>
        </w:tabs>
        <w:spacing w:before="136" w:line="242" w:lineRule="auto"/>
        <w:ind w:left="1714" w:right="809"/>
        <w:jc w:val="left"/>
        <w:rPr>
          <w:sz w:val="21"/>
        </w:rPr>
      </w:pPr>
      <w:r>
        <w:rPr>
          <w:w w:val="105"/>
          <w:sz w:val="21"/>
        </w:rPr>
        <w:t xml:space="preserve">Who should be </w:t>
      </w:r>
      <w:r>
        <w:rPr>
          <w:spacing w:val="-3"/>
          <w:w w:val="105"/>
          <w:sz w:val="21"/>
        </w:rPr>
        <w:t xml:space="preserve">responsible for instituting proceedings for breach </w:t>
      </w:r>
      <w:r>
        <w:rPr>
          <w:w w:val="105"/>
          <w:sz w:val="21"/>
        </w:rPr>
        <w:t xml:space="preserve">of </w:t>
      </w:r>
      <w:r>
        <w:rPr>
          <w:spacing w:val="-3"/>
          <w:w w:val="105"/>
          <w:sz w:val="21"/>
        </w:rPr>
        <w:t xml:space="preserve">prohibitions </w:t>
      </w:r>
      <w:r>
        <w:rPr>
          <w:w w:val="105"/>
          <w:sz w:val="21"/>
        </w:rPr>
        <w:t>and restrictions</w:t>
      </w:r>
      <w:r>
        <w:rPr>
          <w:spacing w:val="-27"/>
          <w:w w:val="105"/>
          <w:sz w:val="21"/>
        </w:rPr>
        <w:t xml:space="preserve"> </w:t>
      </w:r>
      <w:r>
        <w:rPr>
          <w:w w:val="105"/>
          <w:sz w:val="21"/>
        </w:rPr>
        <w:t>on</w:t>
      </w:r>
      <w:r>
        <w:rPr>
          <w:spacing w:val="-27"/>
          <w:w w:val="105"/>
          <w:sz w:val="21"/>
        </w:rPr>
        <w:t xml:space="preserve"> </w:t>
      </w:r>
      <w:r>
        <w:rPr>
          <w:spacing w:val="-3"/>
          <w:w w:val="105"/>
          <w:sz w:val="21"/>
        </w:rPr>
        <w:t>publication?</w:t>
      </w:r>
    </w:p>
    <w:p w:rsidR="00D04CB6" w:rsidRDefault="00F732FE">
      <w:pPr>
        <w:pStyle w:val="ListParagraph"/>
        <w:numPr>
          <w:ilvl w:val="0"/>
          <w:numId w:val="188"/>
        </w:numPr>
        <w:tabs>
          <w:tab w:val="left" w:pos="1714"/>
          <w:tab w:val="left" w:pos="1715"/>
        </w:tabs>
        <w:spacing w:before="120"/>
        <w:ind w:left="1714"/>
        <w:jc w:val="left"/>
        <w:rPr>
          <w:i/>
          <w:sz w:val="21"/>
        </w:rPr>
      </w:pPr>
      <w:r>
        <w:rPr>
          <w:w w:val="105"/>
          <w:sz w:val="21"/>
        </w:rPr>
        <w:t>Should</w:t>
      </w:r>
      <w:r>
        <w:rPr>
          <w:spacing w:val="-6"/>
          <w:w w:val="105"/>
          <w:sz w:val="21"/>
        </w:rPr>
        <w:t xml:space="preserve"> </w:t>
      </w:r>
      <w:r>
        <w:rPr>
          <w:w w:val="105"/>
          <w:sz w:val="21"/>
        </w:rPr>
        <w:t>the</w:t>
      </w:r>
      <w:r>
        <w:rPr>
          <w:spacing w:val="-6"/>
          <w:w w:val="105"/>
          <w:sz w:val="21"/>
        </w:rPr>
        <w:t xml:space="preserve"> </w:t>
      </w:r>
      <w:r>
        <w:rPr>
          <w:w w:val="105"/>
          <w:sz w:val="21"/>
        </w:rPr>
        <w:t>‘DPP</w:t>
      </w:r>
      <w:r>
        <w:rPr>
          <w:spacing w:val="-6"/>
          <w:w w:val="105"/>
          <w:sz w:val="21"/>
        </w:rPr>
        <w:t xml:space="preserve"> </w:t>
      </w:r>
      <w:r>
        <w:rPr>
          <w:w w:val="105"/>
          <w:sz w:val="21"/>
        </w:rPr>
        <w:t>consent’</w:t>
      </w:r>
      <w:r>
        <w:rPr>
          <w:spacing w:val="-6"/>
          <w:w w:val="105"/>
          <w:sz w:val="21"/>
        </w:rPr>
        <w:t xml:space="preserve"> </w:t>
      </w:r>
      <w:r>
        <w:rPr>
          <w:spacing w:val="-3"/>
          <w:w w:val="105"/>
          <w:sz w:val="21"/>
        </w:rPr>
        <w:t>requirements</w:t>
      </w:r>
      <w:r>
        <w:rPr>
          <w:spacing w:val="-6"/>
          <w:w w:val="105"/>
          <w:sz w:val="21"/>
        </w:rPr>
        <w:t xml:space="preserve"> </w:t>
      </w:r>
      <w:r>
        <w:rPr>
          <w:w w:val="105"/>
          <w:sz w:val="21"/>
        </w:rPr>
        <w:t>under</w:t>
      </w:r>
      <w:r>
        <w:rPr>
          <w:spacing w:val="-6"/>
          <w:w w:val="105"/>
          <w:sz w:val="21"/>
        </w:rPr>
        <w:t xml:space="preserve"> </w:t>
      </w:r>
      <w:r>
        <w:rPr>
          <w:w w:val="105"/>
          <w:sz w:val="21"/>
        </w:rPr>
        <w:t>the</w:t>
      </w:r>
      <w:r>
        <w:rPr>
          <w:spacing w:val="-6"/>
          <w:w w:val="105"/>
          <w:sz w:val="21"/>
        </w:rPr>
        <w:t xml:space="preserve"> </w:t>
      </w:r>
      <w:r>
        <w:rPr>
          <w:i/>
          <w:spacing w:val="-3"/>
          <w:w w:val="105"/>
          <w:sz w:val="21"/>
        </w:rPr>
        <w:t>Judicial</w:t>
      </w:r>
      <w:r>
        <w:rPr>
          <w:i/>
          <w:spacing w:val="-6"/>
          <w:w w:val="105"/>
          <w:sz w:val="21"/>
        </w:rPr>
        <w:t xml:space="preserve"> </w:t>
      </w:r>
      <w:r>
        <w:rPr>
          <w:i/>
          <w:w w:val="105"/>
          <w:sz w:val="21"/>
        </w:rPr>
        <w:t>Proceedings</w:t>
      </w:r>
      <w:r>
        <w:rPr>
          <w:i/>
          <w:spacing w:val="-6"/>
          <w:w w:val="105"/>
          <w:sz w:val="21"/>
        </w:rPr>
        <w:t xml:space="preserve"> </w:t>
      </w:r>
      <w:r>
        <w:rPr>
          <w:i/>
          <w:w w:val="105"/>
          <w:sz w:val="21"/>
        </w:rPr>
        <w:t>Reports</w:t>
      </w:r>
      <w:r>
        <w:rPr>
          <w:i/>
          <w:spacing w:val="-6"/>
          <w:w w:val="105"/>
          <w:sz w:val="21"/>
        </w:rPr>
        <w:t xml:space="preserve"> </w:t>
      </w:r>
      <w:r>
        <w:rPr>
          <w:i/>
          <w:w w:val="105"/>
          <w:sz w:val="21"/>
        </w:rPr>
        <w:t>Act</w:t>
      </w:r>
      <w:r>
        <w:rPr>
          <w:i/>
          <w:spacing w:val="-6"/>
          <w:w w:val="105"/>
          <w:sz w:val="21"/>
        </w:rPr>
        <w:t xml:space="preserve"> 1958</w:t>
      </w:r>
    </w:p>
    <w:p w:rsidR="00D04CB6" w:rsidRDefault="00F732FE">
      <w:pPr>
        <w:pStyle w:val="BodyText"/>
        <w:spacing w:before="3"/>
        <w:ind w:left="1714"/>
      </w:pPr>
      <w:r>
        <w:t>(Vic)  be retained?</w:t>
      </w:r>
    </w:p>
    <w:p w:rsidR="00D04CB6" w:rsidRDefault="00F732FE">
      <w:pPr>
        <w:pStyle w:val="Heading5"/>
        <w:spacing w:before="135"/>
        <w:ind w:left="1147"/>
      </w:pPr>
      <w:r>
        <w:rPr>
          <w:w w:val="115"/>
        </w:rPr>
        <w:t>Fault elements to prove breach of prohibitions and restrictions</w:t>
      </w:r>
    </w:p>
    <w:p w:rsidR="00D04CB6" w:rsidRDefault="00F732FE">
      <w:pPr>
        <w:pStyle w:val="ListParagraph"/>
        <w:numPr>
          <w:ilvl w:val="0"/>
          <w:numId w:val="188"/>
        </w:numPr>
        <w:tabs>
          <w:tab w:val="left" w:pos="1714"/>
          <w:tab w:val="left" w:pos="1715"/>
        </w:tabs>
        <w:spacing w:before="137" w:line="242" w:lineRule="auto"/>
        <w:ind w:left="1714" w:right="846"/>
        <w:jc w:val="left"/>
        <w:rPr>
          <w:sz w:val="21"/>
        </w:rPr>
      </w:pPr>
      <w:r>
        <w:rPr>
          <w:w w:val="105"/>
          <w:sz w:val="21"/>
        </w:rPr>
        <w:t>Should</w:t>
      </w:r>
      <w:r>
        <w:rPr>
          <w:spacing w:val="-10"/>
          <w:w w:val="105"/>
          <w:sz w:val="21"/>
        </w:rPr>
        <w:t xml:space="preserve"> </w:t>
      </w:r>
      <w:r>
        <w:rPr>
          <w:spacing w:val="-3"/>
          <w:w w:val="105"/>
          <w:sz w:val="21"/>
        </w:rPr>
        <w:t>liability</w:t>
      </w:r>
      <w:r>
        <w:rPr>
          <w:spacing w:val="-10"/>
          <w:w w:val="105"/>
          <w:sz w:val="21"/>
        </w:rPr>
        <w:t xml:space="preserve"> </w:t>
      </w:r>
      <w:r>
        <w:rPr>
          <w:w w:val="105"/>
          <w:sz w:val="21"/>
        </w:rPr>
        <w:t>arise</w:t>
      </w:r>
      <w:r>
        <w:rPr>
          <w:spacing w:val="-10"/>
          <w:w w:val="105"/>
          <w:sz w:val="21"/>
        </w:rPr>
        <w:t xml:space="preserve"> </w:t>
      </w:r>
      <w:r>
        <w:rPr>
          <w:w w:val="105"/>
          <w:sz w:val="21"/>
        </w:rPr>
        <w:t>where</w:t>
      </w:r>
      <w:r>
        <w:rPr>
          <w:spacing w:val="-10"/>
          <w:w w:val="105"/>
          <w:sz w:val="21"/>
        </w:rPr>
        <w:t xml:space="preserve"> </w:t>
      </w:r>
      <w:r>
        <w:rPr>
          <w:w w:val="105"/>
          <w:sz w:val="21"/>
        </w:rPr>
        <w:t>there</w:t>
      </w:r>
      <w:r>
        <w:rPr>
          <w:spacing w:val="-10"/>
          <w:w w:val="105"/>
          <w:sz w:val="21"/>
        </w:rPr>
        <w:t xml:space="preserve"> </w:t>
      </w:r>
      <w:r>
        <w:rPr>
          <w:w w:val="105"/>
          <w:sz w:val="21"/>
        </w:rPr>
        <w:t>is</w:t>
      </w:r>
      <w:r>
        <w:rPr>
          <w:spacing w:val="-10"/>
          <w:w w:val="105"/>
          <w:sz w:val="21"/>
        </w:rPr>
        <w:t xml:space="preserve"> </w:t>
      </w:r>
      <w:r>
        <w:rPr>
          <w:w w:val="105"/>
          <w:sz w:val="21"/>
        </w:rPr>
        <w:t>a</w:t>
      </w:r>
      <w:r>
        <w:rPr>
          <w:spacing w:val="-10"/>
          <w:w w:val="105"/>
          <w:sz w:val="21"/>
        </w:rPr>
        <w:t xml:space="preserve"> </w:t>
      </w:r>
      <w:r>
        <w:rPr>
          <w:w w:val="105"/>
          <w:sz w:val="21"/>
        </w:rPr>
        <w:t>lack</w:t>
      </w:r>
      <w:r>
        <w:rPr>
          <w:spacing w:val="-10"/>
          <w:w w:val="105"/>
          <w:sz w:val="21"/>
        </w:rPr>
        <w:t xml:space="preserve"> </w:t>
      </w:r>
      <w:r>
        <w:rPr>
          <w:w w:val="105"/>
          <w:sz w:val="21"/>
        </w:rPr>
        <w:t>of</w:t>
      </w:r>
      <w:r>
        <w:rPr>
          <w:spacing w:val="-10"/>
          <w:w w:val="105"/>
          <w:sz w:val="21"/>
        </w:rPr>
        <w:t xml:space="preserve"> </w:t>
      </w:r>
      <w:r>
        <w:rPr>
          <w:w w:val="105"/>
          <w:sz w:val="21"/>
        </w:rPr>
        <w:t>awareness</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spacing w:val="-3"/>
          <w:w w:val="105"/>
          <w:sz w:val="21"/>
        </w:rPr>
        <w:t>relevant</w:t>
      </w:r>
      <w:r>
        <w:rPr>
          <w:spacing w:val="-10"/>
          <w:w w:val="105"/>
          <w:sz w:val="21"/>
        </w:rPr>
        <w:t xml:space="preserve"> </w:t>
      </w:r>
      <w:r>
        <w:rPr>
          <w:spacing w:val="-3"/>
          <w:w w:val="105"/>
          <w:sz w:val="21"/>
        </w:rPr>
        <w:t>prohibition</w:t>
      </w:r>
      <w:r>
        <w:rPr>
          <w:spacing w:val="-10"/>
          <w:w w:val="105"/>
          <w:sz w:val="21"/>
        </w:rPr>
        <w:t xml:space="preserve"> </w:t>
      </w:r>
      <w:r>
        <w:rPr>
          <w:w w:val="105"/>
          <w:sz w:val="21"/>
        </w:rPr>
        <w:t>or restriction</w:t>
      </w:r>
      <w:r>
        <w:rPr>
          <w:spacing w:val="-23"/>
          <w:w w:val="105"/>
          <w:sz w:val="21"/>
        </w:rPr>
        <w:t xml:space="preserve"> </w:t>
      </w:r>
      <w:r>
        <w:rPr>
          <w:w w:val="105"/>
          <w:sz w:val="21"/>
        </w:rPr>
        <w:t>on</w:t>
      </w:r>
      <w:r>
        <w:rPr>
          <w:spacing w:val="-23"/>
          <w:w w:val="105"/>
          <w:sz w:val="21"/>
        </w:rPr>
        <w:t xml:space="preserve"> </w:t>
      </w:r>
      <w:r>
        <w:rPr>
          <w:spacing w:val="-3"/>
          <w:w w:val="105"/>
          <w:sz w:val="21"/>
        </w:rPr>
        <w:t>publication?</w:t>
      </w:r>
    </w:p>
    <w:p w:rsidR="00D04CB6" w:rsidRDefault="00F732FE">
      <w:pPr>
        <w:pStyle w:val="Heading5"/>
        <w:spacing w:before="132"/>
        <w:ind w:left="1147"/>
      </w:pPr>
      <w:r>
        <w:rPr>
          <w:w w:val="115"/>
        </w:rPr>
        <w:t>Defences and exceptions</w:t>
      </w:r>
    </w:p>
    <w:p w:rsidR="00D04CB6" w:rsidRDefault="00F732FE">
      <w:pPr>
        <w:pStyle w:val="ListParagraph"/>
        <w:numPr>
          <w:ilvl w:val="0"/>
          <w:numId w:val="188"/>
        </w:numPr>
        <w:tabs>
          <w:tab w:val="left" w:pos="1714"/>
          <w:tab w:val="left" w:pos="1715"/>
        </w:tabs>
        <w:spacing w:before="137" w:line="242" w:lineRule="auto"/>
        <w:ind w:left="1714" w:right="323"/>
        <w:jc w:val="left"/>
        <w:rPr>
          <w:sz w:val="21"/>
        </w:rPr>
      </w:pPr>
      <w:r>
        <w:rPr>
          <w:w w:val="105"/>
          <w:sz w:val="21"/>
        </w:rPr>
        <w:t>Are</w:t>
      </w:r>
      <w:r>
        <w:rPr>
          <w:spacing w:val="-8"/>
          <w:w w:val="105"/>
          <w:sz w:val="21"/>
        </w:rPr>
        <w:t xml:space="preserve"> </w:t>
      </w:r>
      <w:r>
        <w:rPr>
          <w:w w:val="105"/>
          <w:sz w:val="21"/>
        </w:rPr>
        <w:t>the</w:t>
      </w:r>
      <w:r>
        <w:rPr>
          <w:spacing w:val="-8"/>
          <w:w w:val="105"/>
          <w:sz w:val="21"/>
        </w:rPr>
        <w:t xml:space="preserve"> </w:t>
      </w:r>
      <w:r>
        <w:rPr>
          <w:w w:val="105"/>
          <w:sz w:val="21"/>
        </w:rPr>
        <w:t>existing</w:t>
      </w:r>
      <w:r>
        <w:rPr>
          <w:spacing w:val="-8"/>
          <w:w w:val="105"/>
          <w:sz w:val="21"/>
        </w:rPr>
        <w:t xml:space="preserve"> </w:t>
      </w:r>
      <w:r>
        <w:rPr>
          <w:spacing w:val="-3"/>
          <w:w w:val="105"/>
          <w:sz w:val="21"/>
        </w:rPr>
        <w:t>exceptions</w:t>
      </w:r>
      <w:r>
        <w:rPr>
          <w:spacing w:val="-8"/>
          <w:w w:val="105"/>
          <w:sz w:val="21"/>
        </w:rPr>
        <w:t xml:space="preserve"> </w:t>
      </w:r>
      <w:r>
        <w:rPr>
          <w:spacing w:val="-3"/>
          <w:w w:val="105"/>
          <w:sz w:val="21"/>
        </w:rPr>
        <w:t>for</w:t>
      </w:r>
      <w:r>
        <w:rPr>
          <w:spacing w:val="-8"/>
          <w:w w:val="105"/>
          <w:sz w:val="21"/>
        </w:rPr>
        <w:t xml:space="preserve"> </w:t>
      </w:r>
      <w:r>
        <w:rPr>
          <w:spacing w:val="-3"/>
          <w:w w:val="105"/>
          <w:sz w:val="21"/>
        </w:rPr>
        <w:t>information-sharing</w:t>
      </w:r>
      <w:r>
        <w:rPr>
          <w:spacing w:val="-8"/>
          <w:w w:val="105"/>
          <w:sz w:val="21"/>
        </w:rPr>
        <w:t xml:space="preserve"> </w:t>
      </w:r>
      <w:r>
        <w:rPr>
          <w:w w:val="105"/>
          <w:sz w:val="21"/>
        </w:rPr>
        <w:t>agencies</w:t>
      </w:r>
      <w:r>
        <w:rPr>
          <w:spacing w:val="-8"/>
          <w:w w:val="105"/>
          <w:sz w:val="21"/>
        </w:rPr>
        <w:t xml:space="preserve"> </w:t>
      </w:r>
      <w:r>
        <w:rPr>
          <w:spacing w:val="-3"/>
          <w:w w:val="105"/>
          <w:sz w:val="21"/>
        </w:rPr>
        <w:t>appropriate?</w:t>
      </w:r>
      <w:r>
        <w:rPr>
          <w:spacing w:val="-8"/>
          <w:w w:val="105"/>
          <w:sz w:val="21"/>
        </w:rPr>
        <w:t xml:space="preserve"> </w:t>
      </w:r>
      <w:r>
        <w:rPr>
          <w:spacing w:val="-3"/>
          <w:w w:val="105"/>
          <w:sz w:val="21"/>
        </w:rPr>
        <w:t>Alternatively,</w:t>
      </w:r>
      <w:r>
        <w:rPr>
          <w:spacing w:val="-8"/>
          <w:w w:val="105"/>
          <w:sz w:val="21"/>
        </w:rPr>
        <w:t xml:space="preserve"> </w:t>
      </w:r>
      <w:r>
        <w:rPr>
          <w:w w:val="105"/>
          <w:sz w:val="21"/>
        </w:rPr>
        <w:t>do they</w:t>
      </w:r>
      <w:r>
        <w:rPr>
          <w:spacing w:val="-12"/>
          <w:w w:val="105"/>
          <w:sz w:val="21"/>
        </w:rPr>
        <w:t xml:space="preserve"> </w:t>
      </w:r>
      <w:r>
        <w:rPr>
          <w:spacing w:val="-3"/>
          <w:w w:val="105"/>
          <w:sz w:val="21"/>
        </w:rPr>
        <w:t>inhibit</w:t>
      </w:r>
      <w:r>
        <w:rPr>
          <w:spacing w:val="-12"/>
          <w:w w:val="105"/>
          <w:sz w:val="21"/>
        </w:rPr>
        <w:t xml:space="preserve"> </w:t>
      </w:r>
      <w:r>
        <w:rPr>
          <w:spacing w:val="-3"/>
          <w:w w:val="105"/>
          <w:sz w:val="21"/>
        </w:rPr>
        <w:t>information-sharing?</w:t>
      </w:r>
      <w:r>
        <w:rPr>
          <w:spacing w:val="-12"/>
          <w:w w:val="105"/>
          <w:sz w:val="21"/>
        </w:rPr>
        <w:t xml:space="preserve"> </w:t>
      </w:r>
      <w:r>
        <w:rPr>
          <w:w w:val="105"/>
          <w:sz w:val="21"/>
        </w:rPr>
        <w:t>If</w:t>
      </w:r>
      <w:r>
        <w:rPr>
          <w:spacing w:val="-12"/>
          <w:w w:val="105"/>
          <w:sz w:val="21"/>
        </w:rPr>
        <w:t xml:space="preserve"> </w:t>
      </w:r>
      <w:r>
        <w:rPr>
          <w:spacing w:val="-3"/>
          <w:w w:val="105"/>
          <w:sz w:val="21"/>
        </w:rPr>
        <w:t>so,</w:t>
      </w:r>
      <w:r>
        <w:rPr>
          <w:spacing w:val="-12"/>
          <w:w w:val="105"/>
          <w:sz w:val="21"/>
        </w:rPr>
        <w:t xml:space="preserve"> </w:t>
      </w:r>
      <w:r>
        <w:rPr>
          <w:w w:val="105"/>
          <w:sz w:val="21"/>
        </w:rPr>
        <w:t>how</w:t>
      </w:r>
      <w:r>
        <w:rPr>
          <w:spacing w:val="-12"/>
          <w:w w:val="105"/>
          <w:sz w:val="21"/>
        </w:rPr>
        <w:t xml:space="preserve"> </w:t>
      </w:r>
      <w:r>
        <w:rPr>
          <w:w w:val="105"/>
          <w:sz w:val="21"/>
        </w:rPr>
        <w:t>should</w:t>
      </w:r>
      <w:r>
        <w:rPr>
          <w:spacing w:val="-12"/>
          <w:w w:val="105"/>
          <w:sz w:val="21"/>
        </w:rPr>
        <w:t xml:space="preserve"> </w:t>
      </w:r>
      <w:r>
        <w:rPr>
          <w:w w:val="105"/>
          <w:sz w:val="21"/>
        </w:rPr>
        <w:t>these</w:t>
      </w:r>
      <w:r>
        <w:rPr>
          <w:spacing w:val="-12"/>
          <w:w w:val="105"/>
          <w:sz w:val="21"/>
        </w:rPr>
        <w:t xml:space="preserve"> </w:t>
      </w:r>
      <w:r>
        <w:rPr>
          <w:w w:val="105"/>
          <w:sz w:val="21"/>
        </w:rPr>
        <w:t>barriers</w:t>
      </w:r>
      <w:r>
        <w:rPr>
          <w:spacing w:val="-12"/>
          <w:w w:val="105"/>
          <w:sz w:val="21"/>
        </w:rPr>
        <w:t xml:space="preserve"> </w:t>
      </w:r>
      <w:r>
        <w:rPr>
          <w:w w:val="105"/>
          <w:sz w:val="21"/>
        </w:rPr>
        <w:t>be</w:t>
      </w:r>
      <w:r>
        <w:rPr>
          <w:spacing w:val="-12"/>
          <w:w w:val="105"/>
          <w:sz w:val="21"/>
        </w:rPr>
        <w:t xml:space="preserve"> </w:t>
      </w:r>
      <w:r>
        <w:rPr>
          <w:w w:val="105"/>
          <w:sz w:val="21"/>
        </w:rPr>
        <w:t>addressed?</w:t>
      </w:r>
    </w:p>
    <w:p w:rsidR="00D04CB6" w:rsidRDefault="00F732FE">
      <w:pPr>
        <w:pStyle w:val="ListParagraph"/>
        <w:numPr>
          <w:ilvl w:val="0"/>
          <w:numId w:val="188"/>
        </w:numPr>
        <w:tabs>
          <w:tab w:val="left" w:pos="1714"/>
          <w:tab w:val="left" w:pos="1715"/>
        </w:tabs>
        <w:spacing w:before="121" w:line="242" w:lineRule="auto"/>
        <w:ind w:left="1714" w:right="176"/>
        <w:jc w:val="left"/>
        <w:rPr>
          <w:sz w:val="21"/>
        </w:rPr>
      </w:pPr>
      <w:r>
        <w:rPr>
          <w:w w:val="105"/>
          <w:sz w:val="21"/>
        </w:rPr>
        <w:t xml:space="preserve">What </w:t>
      </w:r>
      <w:r>
        <w:rPr>
          <w:spacing w:val="-3"/>
          <w:w w:val="105"/>
          <w:sz w:val="21"/>
        </w:rPr>
        <w:t xml:space="preserve">defences, </w:t>
      </w:r>
      <w:r>
        <w:rPr>
          <w:w w:val="105"/>
          <w:sz w:val="21"/>
        </w:rPr>
        <w:t xml:space="preserve">if </w:t>
      </w:r>
      <w:r>
        <w:rPr>
          <w:spacing w:val="-6"/>
          <w:w w:val="105"/>
          <w:sz w:val="21"/>
        </w:rPr>
        <w:t xml:space="preserve">any, </w:t>
      </w:r>
      <w:r>
        <w:rPr>
          <w:w w:val="105"/>
          <w:sz w:val="21"/>
        </w:rPr>
        <w:t xml:space="preserve">should be </w:t>
      </w:r>
      <w:r>
        <w:rPr>
          <w:spacing w:val="-3"/>
          <w:w w:val="105"/>
          <w:sz w:val="21"/>
        </w:rPr>
        <w:t xml:space="preserve">available to </w:t>
      </w:r>
      <w:r>
        <w:rPr>
          <w:w w:val="105"/>
          <w:sz w:val="21"/>
        </w:rPr>
        <w:t xml:space="preserve">people who </w:t>
      </w:r>
      <w:r>
        <w:rPr>
          <w:spacing w:val="-3"/>
          <w:w w:val="105"/>
          <w:sz w:val="21"/>
        </w:rPr>
        <w:t xml:space="preserve">have published information </w:t>
      </w:r>
      <w:r>
        <w:rPr>
          <w:w w:val="105"/>
          <w:sz w:val="21"/>
        </w:rPr>
        <w:t>which is</w:t>
      </w:r>
      <w:r>
        <w:rPr>
          <w:spacing w:val="-24"/>
          <w:w w:val="105"/>
          <w:sz w:val="21"/>
        </w:rPr>
        <w:t xml:space="preserve"> </w:t>
      </w:r>
      <w:r>
        <w:rPr>
          <w:spacing w:val="-3"/>
          <w:w w:val="105"/>
          <w:sz w:val="21"/>
        </w:rPr>
        <w:t>prohibited</w:t>
      </w:r>
      <w:r>
        <w:rPr>
          <w:spacing w:val="-24"/>
          <w:w w:val="105"/>
          <w:sz w:val="21"/>
        </w:rPr>
        <w:t xml:space="preserve"> </w:t>
      </w:r>
      <w:r>
        <w:rPr>
          <w:w w:val="105"/>
          <w:sz w:val="21"/>
        </w:rPr>
        <w:t>or</w:t>
      </w:r>
      <w:r>
        <w:rPr>
          <w:spacing w:val="-24"/>
          <w:w w:val="105"/>
          <w:sz w:val="21"/>
        </w:rPr>
        <w:t xml:space="preserve"> </w:t>
      </w:r>
      <w:r>
        <w:rPr>
          <w:w w:val="105"/>
          <w:sz w:val="21"/>
        </w:rPr>
        <w:t>restricted?</w:t>
      </w:r>
    </w:p>
    <w:p w:rsidR="00D04CB6" w:rsidRDefault="00D04CB6">
      <w:pPr>
        <w:pStyle w:val="BodyText"/>
        <w:rPr>
          <w:sz w:val="20"/>
        </w:rPr>
      </w:pPr>
    </w:p>
    <w:p w:rsidR="00D04CB6" w:rsidRDefault="00D04CB6">
      <w:pPr>
        <w:pStyle w:val="BodyText"/>
        <w:rPr>
          <w:sz w:val="20"/>
        </w:rPr>
      </w:pPr>
    </w:p>
    <w:p w:rsidR="00D04CB6" w:rsidRDefault="00D04CB6">
      <w:pPr>
        <w:pStyle w:val="BodyText"/>
        <w:spacing w:before="2"/>
        <w:rPr>
          <w:sz w:val="16"/>
        </w:rPr>
      </w:pPr>
    </w:p>
    <w:p w:rsidR="00D04CB6" w:rsidRDefault="00F732FE">
      <w:pPr>
        <w:pStyle w:val="Heading5"/>
        <w:spacing w:before="96"/>
        <w:ind w:left="280"/>
      </w:pPr>
      <w:r>
        <w:rPr>
          <w:color w:val="EA5B50"/>
          <w:w w:val="120"/>
        </w:rPr>
        <w:t>xxiv</w:t>
      </w:r>
    </w:p>
    <w:p w:rsidR="00D04CB6" w:rsidRDefault="00D04CB6">
      <w:pPr>
        <w:sectPr w:rsidR="00D04CB6">
          <w:pgSz w:w="11910" w:h="16840"/>
          <w:pgMar w:top="1560" w:right="1500" w:bottom="280" w:left="440" w:header="546" w:footer="0" w:gutter="0"/>
          <w:cols w:space="720"/>
        </w:sectPr>
      </w:pPr>
    </w:p>
    <w:p w:rsidR="00D04CB6" w:rsidRDefault="00D04CB6">
      <w:pPr>
        <w:pStyle w:val="BodyText"/>
        <w:spacing w:before="11"/>
        <w:rPr>
          <w:b/>
        </w:rPr>
      </w:pPr>
    </w:p>
    <w:p w:rsidR="00D04CB6" w:rsidRDefault="00F732FE">
      <w:pPr>
        <w:spacing w:before="96"/>
        <w:ind w:left="107"/>
        <w:rPr>
          <w:b/>
          <w:sz w:val="24"/>
        </w:rPr>
      </w:pPr>
      <w:r>
        <w:rPr>
          <w:b/>
          <w:w w:val="110"/>
          <w:sz w:val="24"/>
        </w:rPr>
        <w:t>Penalties and remedies</w:t>
      </w:r>
    </w:p>
    <w:p w:rsidR="00D04CB6" w:rsidRDefault="00F732FE">
      <w:pPr>
        <w:pStyle w:val="ListParagraph"/>
        <w:numPr>
          <w:ilvl w:val="0"/>
          <w:numId w:val="188"/>
        </w:numPr>
        <w:tabs>
          <w:tab w:val="left" w:pos="674"/>
          <w:tab w:val="left" w:pos="675"/>
        </w:tabs>
        <w:spacing w:before="137" w:line="242" w:lineRule="auto"/>
        <w:ind w:left="674" w:right="1682"/>
        <w:jc w:val="left"/>
        <w:rPr>
          <w:sz w:val="21"/>
        </w:rPr>
      </w:pPr>
      <w:r>
        <w:rPr>
          <w:w w:val="105"/>
          <w:sz w:val="21"/>
        </w:rPr>
        <w:t>Are</w:t>
      </w:r>
      <w:r>
        <w:rPr>
          <w:spacing w:val="-12"/>
          <w:w w:val="105"/>
          <w:sz w:val="21"/>
        </w:rPr>
        <w:t xml:space="preserve"> </w:t>
      </w:r>
      <w:r>
        <w:rPr>
          <w:w w:val="105"/>
          <w:sz w:val="21"/>
        </w:rPr>
        <w:t>the</w:t>
      </w:r>
      <w:r>
        <w:rPr>
          <w:spacing w:val="-12"/>
          <w:w w:val="105"/>
          <w:sz w:val="21"/>
        </w:rPr>
        <w:t xml:space="preserve"> </w:t>
      </w:r>
      <w:r>
        <w:rPr>
          <w:w w:val="105"/>
          <w:sz w:val="21"/>
        </w:rPr>
        <w:t>existing</w:t>
      </w:r>
      <w:r>
        <w:rPr>
          <w:spacing w:val="-12"/>
          <w:w w:val="105"/>
          <w:sz w:val="21"/>
        </w:rPr>
        <w:t xml:space="preserve"> </w:t>
      </w:r>
      <w:r>
        <w:rPr>
          <w:w w:val="105"/>
          <w:sz w:val="21"/>
        </w:rPr>
        <w:t>penalties</w:t>
      </w:r>
      <w:r>
        <w:rPr>
          <w:spacing w:val="-12"/>
          <w:w w:val="105"/>
          <w:sz w:val="21"/>
        </w:rPr>
        <w:t xml:space="preserve"> </w:t>
      </w:r>
      <w:r>
        <w:rPr>
          <w:w w:val="105"/>
          <w:sz w:val="21"/>
        </w:rPr>
        <w:t>and</w:t>
      </w:r>
      <w:r>
        <w:rPr>
          <w:spacing w:val="-12"/>
          <w:w w:val="105"/>
          <w:sz w:val="21"/>
        </w:rPr>
        <w:t xml:space="preserve"> </w:t>
      </w:r>
      <w:r>
        <w:rPr>
          <w:w w:val="105"/>
          <w:sz w:val="21"/>
        </w:rPr>
        <w:t>remedies</w:t>
      </w:r>
      <w:r>
        <w:rPr>
          <w:spacing w:val="-12"/>
          <w:w w:val="105"/>
          <w:sz w:val="21"/>
        </w:rPr>
        <w:t xml:space="preserve"> </w:t>
      </w:r>
      <w:r>
        <w:rPr>
          <w:spacing w:val="-3"/>
          <w:w w:val="105"/>
          <w:sz w:val="21"/>
        </w:rPr>
        <w:t>for</w:t>
      </w:r>
      <w:r>
        <w:rPr>
          <w:spacing w:val="-12"/>
          <w:w w:val="105"/>
          <w:sz w:val="21"/>
        </w:rPr>
        <w:t xml:space="preserve"> </w:t>
      </w:r>
      <w:r>
        <w:rPr>
          <w:spacing w:val="-3"/>
          <w:w w:val="105"/>
          <w:sz w:val="21"/>
        </w:rPr>
        <w:t>breaches</w:t>
      </w:r>
      <w:r>
        <w:rPr>
          <w:spacing w:val="-12"/>
          <w:w w:val="105"/>
          <w:sz w:val="21"/>
        </w:rPr>
        <w:t xml:space="preserve"> </w:t>
      </w:r>
      <w:r>
        <w:rPr>
          <w:w w:val="105"/>
          <w:sz w:val="21"/>
        </w:rPr>
        <w:t>of</w:t>
      </w:r>
      <w:r>
        <w:rPr>
          <w:spacing w:val="-12"/>
          <w:w w:val="105"/>
          <w:sz w:val="21"/>
        </w:rPr>
        <w:t xml:space="preserve"> </w:t>
      </w:r>
      <w:r>
        <w:rPr>
          <w:spacing w:val="-3"/>
          <w:w w:val="105"/>
          <w:sz w:val="21"/>
        </w:rPr>
        <w:t>prohibitions</w:t>
      </w:r>
      <w:r>
        <w:rPr>
          <w:spacing w:val="-12"/>
          <w:w w:val="105"/>
          <w:sz w:val="21"/>
        </w:rPr>
        <w:t xml:space="preserve"> </w:t>
      </w:r>
      <w:r>
        <w:rPr>
          <w:w w:val="105"/>
          <w:sz w:val="21"/>
        </w:rPr>
        <w:t>and</w:t>
      </w:r>
      <w:r>
        <w:rPr>
          <w:spacing w:val="-12"/>
          <w:w w:val="105"/>
          <w:sz w:val="21"/>
        </w:rPr>
        <w:t xml:space="preserve"> </w:t>
      </w:r>
      <w:r>
        <w:rPr>
          <w:w w:val="105"/>
          <w:sz w:val="21"/>
        </w:rPr>
        <w:t>restrictions</w:t>
      </w:r>
      <w:r>
        <w:rPr>
          <w:spacing w:val="-12"/>
          <w:w w:val="105"/>
          <w:sz w:val="21"/>
        </w:rPr>
        <w:t xml:space="preserve"> </w:t>
      </w:r>
      <w:r>
        <w:rPr>
          <w:w w:val="105"/>
          <w:sz w:val="21"/>
        </w:rPr>
        <w:t xml:space="preserve">on </w:t>
      </w:r>
      <w:r>
        <w:rPr>
          <w:spacing w:val="-3"/>
          <w:w w:val="105"/>
          <w:sz w:val="21"/>
        </w:rPr>
        <w:t>publication</w:t>
      </w:r>
      <w:r>
        <w:rPr>
          <w:spacing w:val="-11"/>
          <w:w w:val="105"/>
          <w:sz w:val="21"/>
        </w:rPr>
        <w:t xml:space="preserve"> </w:t>
      </w:r>
      <w:r>
        <w:rPr>
          <w:spacing w:val="-3"/>
          <w:w w:val="105"/>
          <w:sz w:val="21"/>
        </w:rPr>
        <w:t>appropriate?</w:t>
      </w:r>
      <w:r>
        <w:rPr>
          <w:spacing w:val="-11"/>
          <w:w w:val="105"/>
          <w:sz w:val="21"/>
        </w:rPr>
        <w:t xml:space="preserve"> </w:t>
      </w:r>
      <w:r>
        <w:rPr>
          <w:w w:val="105"/>
          <w:sz w:val="21"/>
        </w:rPr>
        <w:t>If</w:t>
      </w:r>
      <w:r>
        <w:rPr>
          <w:spacing w:val="-11"/>
          <w:w w:val="105"/>
          <w:sz w:val="21"/>
        </w:rPr>
        <w:t xml:space="preserve"> </w:t>
      </w:r>
      <w:r>
        <w:rPr>
          <w:w w:val="105"/>
          <w:sz w:val="21"/>
        </w:rPr>
        <w:t>not,</w:t>
      </w:r>
      <w:r>
        <w:rPr>
          <w:spacing w:val="-11"/>
          <w:w w:val="105"/>
          <w:sz w:val="21"/>
        </w:rPr>
        <w:t xml:space="preserve"> </w:t>
      </w:r>
      <w:r>
        <w:rPr>
          <w:w w:val="105"/>
          <w:sz w:val="21"/>
        </w:rPr>
        <w:t>what</w:t>
      </w:r>
      <w:r>
        <w:rPr>
          <w:spacing w:val="-11"/>
          <w:w w:val="105"/>
          <w:sz w:val="21"/>
        </w:rPr>
        <w:t xml:space="preserve"> </w:t>
      </w:r>
      <w:r>
        <w:rPr>
          <w:w w:val="105"/>
          <w:sz w:val="21"/>
        </w:rPr>
        <w:t>penalties</w:t>
      </w:r>
      <w:r>
        <w:rPr>
          <w:spacing w:val="-11"/>
          <w:w w:val="105"/>
          <w:sz w:val="21"/>
        </w:rPr>
        <w:t xml:space="preserve"> </w:t>
      </w:r>
      <w:r>
        <w:rPr>
          <w:w w:val="105"/>
          <w:sz w:val="21"/>
        </w:rPr>
        <w:t>and</w:t>
      </w:r>
      <w:r>
        <w:rPr>
          <w:spacing w:val="-11"/>
          <w:w w:val="105"/>
          <w:sz w:val="21"/>
        </w:rPr>
        <w:t xml:space="preserve"> </w:t>
      </w:r>
      <w:r>
        <w:rPr>
          <w:w w:val="105"/>
          <w:sz w:val="21"/>
        </w:rPr>
        <w:t>remedies</w:t>
      </w:r>
      <w:r>
        <w:rPr>
          <w:spacing w:val="-11"/>
          <w:w w:val="105"/>
          <w:sz w:val="21"/>
        </w:rPr>
        <w:t xml:space="preserve"> </w:t>
      </w:r>
      <w:r>
        <w:rPr>
          <w:w w:val="105"/>
          <w:sz w:val="21"/>
        </w:rPr>
        <w:t>should</w:t>
      </w:r>
      <w:r>
        <w:rPr>
          <w:spacing w:val="-11"/>
          <w:w w:val="105"/>
          <w:sz w:val="21"/>
        </w:rPr>
        <w:t xml:space="preserve"> </w:t>
      </w:r>
      <w:r>
        <w:rPr>
          <w:w w:val="105"/>
          <w:sz w:val="21"/>
        </w:rPr>
        <w:t>be</w:t>
      </w:r>
      <w:r>
        <w:rPr>
          <w:spacing w:val="-11"/>
          <w:w w:val="105"/>
          <w:sz w:val="21"/>
        </w:rPr>
        <w:t xml:space="preserve"> </w:t>
      </w:r>
      <w:r>
        <w:rPr>
          <w:spacing w:val="-3"/>
          <w:w w:val="105"/>
          <w:sz w:val="21"/>
        </w:rPr>
        <w:t>provided?</w:t>
      </w:r>
    </w:p>
    <w:p w:rsidR="00D04CB6" w:rsidRDefault="00F732FE">
      <w:pPr>
        <w:pStyle w:val="ListParagraph"/>
        <w:numPr>
          <w:ilvl w:val="0"/>
          <w:numId w:val="188"/>
        </w:numPr>
        <w:tabs>
          <w:tab w:val="left" w:pos="673"/>
          <w:tab w:val="left" w:pos="674"/>
        </w:tabs>
        <w:spacing w:before="121" w:line="242" w:lineRule="auto"/>
        <w:ind w:left="673" w:right="1213" w:hanging="566"/>
        <w:jc w:val="left"/>
        <w:rPr>
          <w:sz w:val="21"/>
        </w:rPr>
      </w:pPr>
      <w:r>
        <w:rPr>
          <w:w w:val="105"/>
          <w:sz w:val="21"/>
        </w:rPr>
        <w:t>Should</w:t>
      </w:r>
      <w:r>
        <w:rPr>
          <w:spacing w:val="-9"/>
          <w:w w:val="105"/>
          <w:sz w:val="21"/>
        </w:rPr>
        <w:t xml:space="preserve"> </w:t>
      </w:r>
      <w:r>
        <w:rPr>
          <w:w w:val="105"/>
          <w:sz w:val="21"/>
        </w:rPr>
        <w:t>penalties</w:t>
      </w:r>
      <w:r>
        <w:rPr>
          <w:spacing w:val="-9"/>
          <w:w w:val="105"/>
          <w:sz w:val="21"/>
        </w:rPr>
        <w:t xml:space="preserve"> </w:t>
      </w:r>
      <w:r>
        <w:rPr>
          <w:spacing w:val="-3"/>
          <w:w w:val="105"/>
          <w:sz w:val="21"/>
        </w:rPr>
        <w:t>for</w:t>
      </w:r>
      <w:r>
        <w:rPr>
          <w:spacing w:val="-9"/>
          <w:w w:val="105"/>
          <w:sz w:val="21"/>
        </w:rPr>
        <w:t xml:space="preserve"> </w:t>
      </w:r>
      <w:r>
        <w:rPr>
          <w:spacing w:val="-3"/>
          <w:w w:val="105"/>
          <w:sz w:val="21"/>
        </w:rPr>
        <w:t>breaches</w:t>
      </w:r>
      <w:r>
        <w:rPr>
          <w:spacing w:val="-9"/>
          <w:w w:val="105"/>
          <w:sz w:val="21"/>
        </w:rPr>
        <w:t xml:space="preserve"> </w:t>
      </w:r>
      <w:r>
        <w:rPr>
          <w:w w:val="105"/>
          <w:sz w:val="21"/>
        </w:rPr>
        <w:t>of</w:t>
      </w:r>
      <w:r>
        <w:rPr>
          <w:spacing w:val="-9"/>
          <w:w w:val="105"/>
          <w:sz w:val="21"/>
        </w:rPr>
        <w:t xml:space="preserve"> </w:t>
      </w:r>
      <w:r>
        <w:rPr>
          <w:spacing w:val="-2"/>
          <w:w w:val="105"/>
          <w:sz w:val="21"/>
        </w:rPr>
        <w:t>common</w:t>
      </w:r>
      <w:r>
        <w:rPr>
          <w:spacing w:val="-9"/>
          <w:w w:val="105"/>
          <w:sz w:val="21"/>
        </w:rPr>
        <w:t xml:space="preserve"> </w:t>
      </w:r>
      <w:r>
        <w:rPr>
          <w:w w:val="105"/>
          <w:sz w:val="21"/>
        </w:rPr>
        <w:t>law</w:t>
      </w:r>
      <w:r>
        <w:rPr>
          <w:spacing w:val="-9"/>
          <w:w w:val="105"/>
          <w:sz w:val="21"/>
        </w:rPr>
        <w:t xml:space="preserve"> </w:t>
      </w:r>
      <w:r>
        <w:rPr>
          <w:spacing w:val="-3"/>
          <w:w w:val="105"/>
          <w:sz w:val="21"/>
        </w:rPr>
        <w:t>suppression</w:t>
      </w:r>
      <w:r>
        <w:rPr>
          <w:spacing w:val="-9"/>
          <w:w w:val="105"/>
          <w:sz w:val="21"/>
        </w:rPr>
        <w:t xml:space="preserve"> </w:t>
      </w:r>
      <w:r>
        <w:rPr>
          <w:w w:val="105"/>
          <w:sz w:val="21"/>
        </w:rPr>
        <w:t>orders</w:t>
      </w:r>
      <w:r>
        <w:rPr>
          <w:spacing w:val="-9"/>
          <w:w w:val="105"/>
          <w:sz w:val="21"/>
        </w:rPr>
        <w:t xml:space="preserve"> </w:t>
      </w:r>
      <w:r>
        <w:rPr>
          <w:w w:val="105"/>
          <w:sz w:val="21"/>
        </w:rPr>
        <w:t>and</w:t>
      </w:r>
      <w:r>
        <w:rPr>
          <w:spacing w:val="-9"/>
          <w:w w:val="105"/>
          <w:sz w:val="21"/>
        </w:rPr>
        <w:t xml:space="preserve"> </w:t>
      </w:r>
      <w:r>
        <w:rPr>
          <w:w w:val="105"/>
          <w:sz w:val="21"/>
        </w:rPr>
        <w:t>pseudonym</w:t>
      </w:r>
      <w:r>
        <w:rPr>
          <w:spacing w:val="-9"/>
          <w:w w:val="105"/>
          <w:sz w:val="21"/>
        </w:rPr>
        <w:t xml:space="preserve"> </w:t>
      </w:r>
      <w:r>
        <w:rPr>
          <w:w w:val="105"/>
          <w:sz w:val="21"/>
        </w:rPr>
        <w:t>orders</w:t>
      </w:r>
      <w:r>
        <w:rPr>
          <w:spacing w:val="-9"/>
          <w:w w:val="105"/>
          <w:sz w:val="21"/>
        </w:rPr>
        <w:t xml:space="preserve"> </w:t>
      </w:r>
      <w:r>
        <w:rPr>
          <w:w w:val="105"/>
          <w:sz w:val="21"/>
        </w:rPr>
        <w:t>be set</w:t>
      </w:r>
      <w:r>
        <w:rPr>
          <w:spacing w:val="-18"/>
          <w:w w:val="105"/>
          <w:sz w:val="21"/>
        </w:rPr>
        <w:t xml:space="preserve"> </w:t>
      </w:r>
      <w:r>
        <w:rPr>
          <w:w w:val="105"/>
          <w:sz w:val="21"/>
        </w:rPr>
        <w:t>out</w:t>
      </w:r>
      <w:r>
        <w:rPr>
          <w:spacing w:val="-18"/>
          <w:w w:val="105"/>
          <w:sz w:val="21"/>
        </w:rPr>
        <w:t xml:space="preserve"> </w:t>
      </w:r>
      <w:r>
        <w:rPr>
          <w:w w:val="105"/>
          <w:sz w:val="21"/>
        </w:rPr>
        <w:t>in</w:t>
      </w:r>
      <w:r>
        <w:rPr>
          <w:spacing w:val="-18"/>
          <w:w w:val="105"/>
          <w:sz w:val="21"/>
        </w:rPr>
        <w:t xml:space="preserve"> </w:t>
      </w:r>
      <w:r>
        <w:rPr>
          <w:w w:val="105"/>
          <w:sz w:val="21"/>
        </w:rPr>
        <w:t>statutory</w:t>
      </w:r>
      <w:r>
        <w:rPr>
          <w:spacing w:val="-18"/>
          <w:w w:val="105"/>
          <w:sz w:val="21"/>
        </w:rPr>
        <w:t xml:space="preserve"> </w:t>
      </w:r>
      <w:r>
        <w:rPr>
          <w:spacing w:val="-3"/>
          <w:w w:val="105"/>
          <w:sz w:val="21"/>
        </w:rPr>
        <w:t>provisions?</w:t>
      </w:r>
    </w:p>
    <w:p w:rsidR="00D04CB6" w:rsidRDefault="00F732FE">
      <w:pPr>
        <w:pStyle w:val="ListParagraph"/>
        <w:numPr>
          <w:ilvl w:val="0"/>
          <w:numId w:val="188"/>
        </w:numPr>
        <w:tabs>
          <w:tab w:val="left" w:pos="673"/>
          <w:tab w:val="left" w:pos="674"/>
        </w:tabs>
        <w:spacing w:before="121" w:line="242" w:lineRule="auto"/>
        <w:ind w:left="673" w:right="1648"/>
        <w:jc w:val="left"/>
        <w:rPr>
          <w:sz w:val="21"/>
        </w:rPr>
      </w:pPr>
      <w:r>
        <w:rPr>
          <w:sz w:val="21"/>
        </w:rPr>
        <w:t xml:space="preserve">Should a court be able </w:t>
      </w:r>
      <w:r>
        <w:rPr>
          <w:spacing w:val="-3"/>
          <w:sz w:val="21"/>
        </w:rPr>
        <w:t xml:space="preserve">to </w:t>
      </w:r>
      <w:r>
        <w:rPr>
          <w:sz w:val="21"/>
        </w:rPr>
        <w:t xml:space="preserve">issue an order </w:t>
      </w:r>
      <w:r>
        <w:rPr>
          <w:spacing w:val="-3"/>
          <w:sz w:val="21"/>
        </w:rPr>
        <w:t xml:space="preserve">for internet materials to </w:t>
      </w:r>
      <w:r>
        <w:rPr>
          <w:sz w:val="21"/>
        </w:rPr>
        <w:t xml:space="preserve">be </w:t>
      </w:r>
      <w:r>
        <w:rPr>
          <w:spacing w:val="-3"/>
          <w:sz w:val="21"/>
        </w:rPr>
        <w:t xml:space="preserve">taken </w:t>
      </w:r>
      <w:r>
        <w:rPr>
          <w:sz w:val="21"/>
        </w:rPr>
        <w:t xml:space="preserve">down (‘take- down order’)? If </w:t>
      </w:r>
      <w:r>
        <w:rPr>
          <w:spacing w:val="17"/>
          <w:sz w:val="21"/>
        </w:rPr>
        <w:t xml:space="preserve"> </w:t>
      </w:r>
      <w:r>
        <w:rPr>
          <w:sz w:val="21"/>
        </w:rPr>
        <w:t>so:</w:t>
      </w:r>
    </w:p>
    <w:p w:rsidR="00D04CB6" w:rsidRDefault="00F732FE">
      <w:pPr>
        <w:pStyle w:val="ListParagraph"/>
        <w:numPr>
          <w:ilvl w:val="1"/>
          <w:numId w:val="188"/>
        </w:numPr>
        <w:tabs>
          <w:tab w:val="left" w:pos="1240"/>
          <w:tab w:val="left" w:pos="1241"/>
        </w:tabs>
        <w:spacing w:before="121"/>
        <w:ind w:left="1240"/>
        <w:rPr>
          <w:sz w:val="21"/>
        </w:rPr>
      </w:pPr>
      <w:r>
        <w:rPr>
          <w:w w:val="105"/>
          <w:sz w:val="21"/>
        </w:rPr>
        <w:t>Should</w:t>
      </w:r>
      <w:r>
        <w:rPr>
          <w:spacing w:val="-5"/>
          <w:w w:val="105"/>
          <w:sz w:val="21"/>
        </w:rPr>
        <w:t xml:space="preserve"> </w:t>
      </w:r>
      <w:r>
        <w:rPr>
          <w:w w:val="105"/>
          <w:sz w:val="21"/>
        </w:rPr>
        <w:t>the</w:t>
      </w:r>
      <w:r>
        <w:rPr>
          <w:spacing w:val="-5"/>
          <w:w w:val="105"/>
          <w:sz w:val="21"/>
        </w:rPr>
        <w:t xml:space="preserve"> </w:t>
      </w:r>
      <w:r>
        <w:rPr>
          <w:w w:val="105"/>
          <w:sz w:val="21"/>
        </w:rPr>
        <w:t>process</w:t>
      </w:r>
      <w:r>
        <w:rPr>
          <w:spacing w:val="-5"/>
          <w:w w:val="105"/>
          <w:sz w:val="21"/>
        </w:rPr>
        <w:t xml:space="preserve"> </w:t>
      </w:r>
      <w:r>
        <w:rPr>
          <w:spacing w:val="-3"/>
          <w:w w:val="105"/>
          <w:sz w:val="21"/>
        </w:rPr>
        <w:t>for</w:t>
      </w:r>
      <w:r>
        <w:rPr>
          <w:spacing w:val="-5"/>
          <w:w w:val="105"/>
          <w:sz w:val="21"/>
        </w:rPr>
        <w:t xml:space="preserve"> </w:t>
      </w:r>
      <w:r>
        <w:rPr>
          <w:w w:val="105"/>
          <w:sz w:val="21"/>
        </w:rPr>
        <w:t>seeking</w:t>
      </w:r>
      <w:r>
        <w:rPr>
          <w:spacing w:val="-5"/>
          <w:w w:val="105"/>
          <w:sz w:val="21"/>
        </w:rPr>
        <w:t xml:space="preserve"> </w:t>
      </w:r>
      <w:r>
        <w:rPr>
          <w:w w:val="105"/>
          <w:sz w:val="21"/>
        </w:rPr>
        <w:t>and</w:t>
      </w:r>
      <w:r>
        <w:rPr>
          <w:spacing w:val="-5"/>
          <w:w w:val="105"/>
          <w:sz w:val="21"/>
        </w:rPr>
        <w:t xml:space="preserve"> </w:t>
      </w:r>
      <w:r>
        <w:rPr>
          <w:spacing w:val="-3"/>
          <w:w w:val="105"/>
          <w:sz w:val="21"/>
        </w:rPr>
        <w:t>making</w:t>
      </w:r>
      <w:r>
        <w:rPr>
          <w:spacing w:val="-5"/>
          <w:w w:val="105"/>
          <w:sz w:val="21"/>
        </w:rPr>
        <w:t xml:space="preserve"> </w:t>
      </w:r>
      <w:r>
        <w:rPr>
          <w:spacing w:val="-3"/>
          <w:w w:val="105"/>
          <w:sz w:val="21"/>
        </w:rPr>
        <w:t>such</w:t>
      </w:r>
      <w:r>
        <w:rPr>
          <w:spacing w:val="-5"/>
          <w:w w:val="105"/>
          <w:sz w:val="21"/>
        </w:rPr>
        <w:t xml:space="preserve"> </w:t>
      </w:r>
      <w:r>
        <w:rPr>
          <w:w w:val="105"/>
          <w:sz w:val="21"/>
        </w:rPr>
        <w:t>orders</w:t>
      </w:r>
      <w:r>
        <w:rPr>
          <w:spacing w:val="-5"/>
          <w:w w:val="105"/>
          <w:sz w:val="21"/>
        </w:rPr>
        <w:t xml:space="preserve"> </w:t>
      </w:r>
      <w:r>
        <w:rPr>
          <w:w w:val="105"/>
          <w:sz w:val="21"/>
        </w:rPr>
        <w:t>be</w:t>
      </w:r>
      <w:r>
        <w:rPr>
          <w:spacing w:val="-5"/>
          <w:w w:val="105"/>
          <w:sz w:val="21"/>
        </w:rPr>
        <w:t xml:space="preserve"> </w:t>
      </w:r>
      <w:r>
        <w:rPr>
          <w:w w:val="105"/>
          <w:sz w:val="21"/>
        </w:rPr>
        <w:t>embodied</w:t>
      </w:r>
      <w:r>
        <w:rPr>
          <w:spacing w:val="-5"/>
          <w:w w:val="105"/>
          <w:sz w:val="21"/>
        </w:rPr>
        <w:t xml:space="preserve"> </w:t>
      </w:r>
      <w:r>
        <w:rPr>
          <w:w w:val="105"/>
          <w:sz w:val="21"/>
        </w:rPr>
        <w:t>in</w:t>
      </w:r>
      <w:r>
        <w:rPr>
          <w:spacing w:val="-5"/>
          <w:w w:val="105"/>
          <w:sz w:val="21"/>
        </w:rPr>
        <w:t xml:space="preserve"> </w:t>
      </w:r>
      <w:r>
        <w:rPr>
          <w:spacing w:val="-3"/>
          <w:w w:val="105"/>
          <w:sz w:val="21"/>
        </w:rPr>
        <w:t>legislation?</w:t>
      </w:r>
    </w:p>
    <w:p w:rsidR="00D04CB6" w:rsidRDefault="00F732FE">
      <w:pPr>
        <w:pStyle w:val="ListParagraph"/>
        <w:numPr>
          <w:ilvl w:val="1"/>
          <w:numId w:val="188"/>
        </w:numPr>
        <w:tabs>
          <w:tab w:val="left" w:pos="1240"/>
          <w:tab w:val="left" w:pos="1241"/>
        </w:tabs>
        <w:spacing w:before="123" w:line="242" w:lineRule="auto"/>
        <w:ind w:left="1240" w:right="1145"/>
        <w:rPr>
          <w:sz w:val="21"/>
        </w:rPr>
      </w:pPr>
      <w:r>
        <w:rPr>
          <w:w w:val="105"/>
          <w:sz w:val="21"/>
        </w:rPr>
        <w:t>Who</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spacing w:val="-3"/>
          <w:w w:val="105"/>
          <w:sz w:val="21"/>
        </w:rPr>
        <w:t>responsible</w:t>
      </w:r>
      <w:r>
        <w:rPr>
          <w:spacing w:val="-7"/>
          <w:w w:val="105"/>
          <w:sz w:val="21"/>
        </w:rPr>
        <w:t xml:space="preserve"> </w:t>
      </w:r>
      <w:r>
        <w:rPr>
          <w:spacing w:val="-3"/>
          <w:w w:val="105"/>
          <w:sz w:val="21"/>
        </w:rPr>
        <w:t>for</w:t>
      </w:r>
      <w:r>
        <w:rPr>
          <w:spacing w:val="-7"/>
          <w:w w:val="105"/>
          <w:sz w:val="21"/>
        </w:rPr>
        <w:t xml:space="preserve"> </w:t>
      </w:r>
      <w:r>
        <w:rPr>
          <w:spacing w:val="-3"/>
          <w:w w:val="105"/>
          <w:sz w:val="21"/>
        </w:rPr>
        <w:t>monitoring</w:t>
      </w:r>
      <w:r>
        <w:rPr>
          <w:spacing w:val="-7"/>
          <w:w w:val="105"/>
          <w:sz w:val="21"/>
        </w:rPr>
        <w:t xml:space="preserve"> </w:t>
      </w:r>
      <w:r>
        <w:rPr>
          <w:w w:val="105"/>
          <w:sz w:val="21"/>
        </w:rPr>
        <w:t>the</w:t>
      </w:r>
      <w:r>
        <w:rPr>
          <w:spacing w:val="-7"/>
          <w:w w:val="105"/>
          <w:sz w:val="21"/>
        </w:rPr>
        <w:t xml:space="preserve"> </w:t>
      </w:r>
      <w:r>
        <w:rPr>
          <w:spacing w:val="-3"/>
          <w:w w:val="105"/>
          <w:sz w:val="21"/>
        </w:rPr>
        <w:t>Internet</w:t>
      </w:r>
      <w:r>
        <w:rPr>
          <w:spacing w:val="-7"/>
          <w:w w:val="105"/>
          <w:sz w:val="21"/>
        </w:rPr>
        <w:t xml:space="preserve"> </w:t>
      </w:r>
      <w:r>
        <w:rPr>
          <w:w w:val="105"/>
          <w:sz w:val="21"/>
        </w:rPr>
        <w:t>(and</w:t>
      </w:r>
      <w:r>
        <w:rPr>
          <w:spacing w:val="-7"/>
          <w:w w:val="105"/>
          <w:sz w:val="21"/>
        </w:rPr>
        <w:t xml:space="preserve"> </w:t>
      </w:r>
      <w:r>
        <w:rPr>
          <w:w w:val="105"/>
          <w:sz w:val="21"/>
        </w:rPr>
        <w:t>social</w:t>
      </w:r>
      <w:r>
        <w:rPr>
          <w:spacing w:val="-7"/>
          <w:w w:val="105"/>
          <w:sz w:val="21"/>
        </w:rPr>
        <w:t xml:space="preserve"> </w:t>
      </w:r>
      <w:r>
        <w:rPr>
          <w:w w:val="105"/>
          <w:sz w:val="21"/>
        </w:rPr>
        <w:t>media)</w:t>
      </w:r>
      <w:r>
        <w:rPr>
          <w:spacing w:val="-7"/>
          <w:w w:val="105"/>
          <w:sz w:val="21"/>
        </w:rPr>
        <w:t xml:space="preserve"> </w:t>
      </w:r>
      <w:r>
        <w:rPr>
          <w:spacing w:val="-3"/>
          <w:w w:val="105"/>
          <w:sz w:val="21"/>
        </w:rPr>
        <w:t>for</w:t>
      </w:r>
      <w:r>
        <w:rPr>
          <w:spacing w:val="-7"/>
          <w:w w:val="105"/>
          <w:sz w:val="21"/>
        </w:rPr>
        <w:t xml:space="preserve"> </w:t>
      </w:r>
      <w:r>
        <w:rPr>
          <w:spacing w:val="-3"/>
          <w:w w:val="105"/>
          <w:sz w:val="21"/>
        </w:rPr>
        <w:t xml:space="preserve">potential </w:t>
      </w:r>
      <w:r>
        <w:rPr>
          <w:w w:val="105"/>
          <w:sz w:val="21"/>
        </w:rPr>
        <w:t>‘take-down’</w:t>
      </w:r>
      <w:r>
        <w:rPr>
          <w:spacing w:val="-20"/>
          <w:w w:val="105"/>
          <w:sz w:val="21"/>
        </w:rPr>
        <w:t xml:space="preserve"> </w:t>
      </w:r>
      <w:r>
        <w:rPr>
          <w:spacing w:val="-3"/>
          <w:w w:val="105"/>
          <w:sz w:val="21"/>
        </w:rPr>
        <w:t>material?</w:t>
      </w:r>
    </w:p>
    <w:p w:rsidR="00D04CB6" w:rsidRDefault="00F732FE">
      <w:pPr>
        <w:pStyle w:val="ListParagraph"/>
        <w:numPr>
          <w:ilvl w:val="1"/>
          <w:numId w:val="188"/>
        </w:numPr>
        <w:tabs>
          <w:tab w:val="left" w:pos="1240"/>
          <w:tab w:val="left" w:pos="1241"/>
        </w:tabs>
        <w:spacing w:before="120"/>
        <w:ind w:left="1240"/>
        <w:rPr>
          <w:sz w:val="21"/>
        </w:rPr>
      </w:pPr>
      <w:r>
        <w:rPr>
          <w:w w:val="105"/>
          <w:sz w:val="21"/>
        </w:rPr>
        <w:t xml:space="preserve">Who should be </w:t>
      </w:r>
      <w:r>
        <w:rPr>
          <w:spacing w:val="-3"/>
          <w:w w:val="105"/>
          <w:sz w:val="21"/>
        </w:rPr>
        <w:t xml:space="preserve">responsible for making applications for </w:t>
      </w:r>
      <w:r>
        <w:rPr>
          <w:w w:val="105"/>
          <w:sz w:val="21"/>
        </w:rPr>
        <w:t>take-down</w:t>
      </w:r>
      <w:r>
        <w:rPr>
          <w:spacing w:val="12"/>
          <w:w w:val="105"/>
          <w:sz w:val="21"/>
        </w:rPr>
        <w:t xml:space="preserve"> </w:t>
      </w:r>
      <w:r>
        <w:rPr>
          <w:spacing w:val="-3"/>
          <w:w w:val="105"/>
          <w:sz w:val="21"/>
        </w:rPr>
        <w:t>orders?</w:t>
      </w:r>
    </w:p>
    <w:p w:rsidR="00D04CB6" w:rsidRDefault="00F732FE">
      <w:pPr>
        <w:pStyle w:val="ListParagraph"/>
        <w:numPr>
          <w:ilvl w:val="1"/>
          <w:numId w:val="188"/>
        </w:numPr>
        <w:tabs>
          <w:tab w:val="left" w:pos="1240"/>
          <w:tab w:val="left" w:pos="1241"/>
        </w:tabs>
        <w:spacing w:before="123"/>
        <w:ind w:left="1240"/>
        <w:rPr>
          <w:sz w:val="21"/>
        </w:rPr>
      </w:pPr>
      <w:r>
        <w:rPr>
          <w:w w:val="105"/>
          <w:sz w:val="21"/>
        </w:rPr>
        <w:t>Should</w:t>
      </w:r>
      <w:r>
        <w:rPr>
          <w:spacing w:val="-8"/>
          <w:w w:val="105"/>
          <w:sz w:val="21"/>
        </w:rPr>
        <w:t xml:space="preserve"> </w:t>
      </w:r>
      <w:r>
        <w:rPr>
          <w:spacing w:val="-3"/>
          <w:w w:val="105"/>
          <w:sz w:val="21"/>
        </w:rPr>
        <w:t>such</w:t>
      </w:r>
      <w:r>
        <w:rPr>
          <w:spacing w:val="-8"/>
          <w:w w:val="105"/>
          <w:sz w:val="21"/>
        </w:rPr>
        <w:t xml:space="preserve"> </w:t>
      </w:r>
      <w:r>
        <w:rPr>
          <w:spacing w:val="-3"/>
          <w:w w:val="105"/>
          <w:sz w:val="21"/>
        </w:rPr>
        <w:t>applications</w:t>
      </w:r>
      <w:r>
        <w:rPr>
          <w:spacing w:val="-8"/>
          <w:w w:val="105"/>
          <w:sz w:val="21"/>
        </w:rPr>
        <w:t xml:space="preserve"> </w:t>
      </w:r>
      <w:r>
        <w:rPr>
          <w:w w:val="105"/>
          <w:sz w:val="21"/>
        </w:rPr>
        <w:t>be</w:t>
      </w:r>
      <w:r>
        <w:rPr>
          <w:spacing w:val="-8"/>
          <w:w w:val="105"/>
          <w:sz w:val="21"/>
        </w:rPr>
        <w:t xml:space="preserve"> </w:t>
      </w:r>
      <w:r>
        <w:rPr>
          <w:w w:val="105"/>
          <w:sz w:val="21"/>
        </w:rPr>
        <w:t>conducted</w:t>
      </w:r>
      <w:r>
        <w:rPr>
          <w:spacing w:val="-8"/>
          <w:w w:val="105"/>
          <w:sz w:val="21"/>
        </w:rPr>
        <w:t xml:space="preserve"> </w:t>
      </w:r>
      <w:r>
        <w:rPr>
          <w:w w:val="105"/>
          <w:sz w:val="21"/>
        </w:rPr>
        <w:t>o</w:t>
      </w:r>
      <w:r>
        <w:rPr>
          <w:w w:val="105"/>
          <w:sz w:val="21"/>
        </w:rPr>
        <w:t>n</w:t>
      </w:r>
      <w:r>
        <w:rPr>
          <w:spacing w:val="-8"/>
          <w:w w:val="105"/>
          <w:sz w:val="21"/>
        </w:rPr>
        <w:t xml:space="preserve"> </w:t>
      </w:r>
      <w:r>
        <w:rPr>
          <w:w w:val="105"/>
          <w:sz w:val="21"/>
        </w:rPr>
        <w:t>an</w:t>
      </w:r>
      <w:r>
        <w:rPr>
          <w:spacing w:val="-8"/>
          <w:w w:val="105"/>
          <w:sz w:val="21"/>
        </w:rPr>
        <w:t xml:space="preserve"> </w:t>
      </w:r>
      <w:r>
        <w:rPr>
          <w:w w:val="105"/>
          <w:sz w:val="21"/>
        </w:rPr>
        <w:t>adversarial</w:t>
      </w:r>
      <w:r>
        <w:rPr>
          <w:spacing w:val="-8"/>
          <w:w w:val="105"/>
          <w:sz w:val="21"/>
        </w:rPr>
        <w:t xml:space="preserve"> </w:t>
      </w:r>
      <w:r>
        <w:rPr>
          <w:w w:val="105"/>
          <w:sz w:val="21"/>
        </w:rPr>
        <w:t>or</w:t>
      </w:r>
      <w:r>
        <w:rPr>
          <w:spacing w:val="-8"/>
          <w:w w:val="105"/>
          <w:sz w:val="21"/>
        </w:rPr>
        <w:t xml:space="preserve"> </w:t>
      </w:r>
      <w:r>
        <w:rPr>
          <w:w w:val="105"/>
          <w:sz w:val="21"/>
        </w:rPr>
        <w:t>ex</w:t>
      </w:r>
      <w:r>
        <w:rPr>
          <w:spacing w:val="-8"/>
          <w:w w:val="105"/>
          <w:sz w:val="21"/>
        </w:rPr>
        <w:t xml:space="preserve"> </w:t>
      </w:r>
      <w:r>
        <w:rPr>
          <w:w w:val="105"/>
          <w:sz w:val="21"/>
        </w:rPr>
        <w:t>parte</w:t>
      </w:r>
      <w:r>
        <w:rPr>
          <w:spacing w:val="-8"/>
          <w:w w:val="105"/>
          <w:sz w:val="21"/>
        </w:rPr>
        <w:t xml:space="preserve"> </w:t>
      </w:r>
      <w:r>
        <w:rPr>
          <w:spacing w:val="-3"/>
          <w:w w:val="105"/>
          <w:sz w:val="21"/>
        </w:rPr>
        <w:t>basis?</w:t>
      </w:r>
    </w:p>
    <w:p w:rsidR="00D04CB6" w:rsidRDefault="00F732FE">
      <w:pPr>
        <w:pStyle w:val="Heading5"/>
        <w:spacing w:before="134"/>
        <w:ind w:left="107"/>
      </w:pPr>
      <w:r>
        <w:rPr>
          <w:w w:val="115"/>
        </w:rPr>
        <w:t>Legacy suppression orders</w:t>
      </w:r>
    </w:p>
    <w:p w:rsidR="00D04CB6" w:rsidRDefault="00F732FE">
      <w:pPr>
        <w:pStyle w:val="ListParagraph"/>
        <w:numPr>
          <w:ilvl w:val="0"/>
          <w:numId w:val="188"/>
        </w:numPr>
        <w:tabs>
          <w:tab w:val="left" w:pos="674"/>
          <w:tab w:val="left" w:pos="675"/>
        </w:tabs>
        <w:spacing w:before="137" w:line="242" w:lineRule="auto"/>
        <w:ind w:left="674" w:right="1285"/>
        <w:jc w:val="left"/>
        <w:rPr>
          <w:sz w:val="21"/>
        </w:rPr>
      </w:pPr>
      <w:r>
        <w:rPr>
          <w:w w:val="105"/>
          <w:sz w:val="21"/>
        </w:rPr>
        <w:t xml:space="preserve">How </w:t>
      </w:r>
      <w:r>
        <w:rPr>
          <w:spacing w:val="-3"/>
          <w:w w:val="105"/>
          <w:sz w:val="21"/>
        </w:rPr>
        <w:t xml:space="preserve">many </w:t>
      </w:r>
      <w:r>
        <w:rPr>
          <w:w w:val="105"/>
          <w:sz w:val="21"/>
        </w:rPr>
        <w:t xml:space="preserve">legacy </w:t>
      </w:r>
      <w:r>
        <w:rPr>
          <w:spacing w:val="-3"/>
          <w:w w:val="105"/>
          <w:sz w:val="21"/>
        </w:rPr>
        <w:t xml:space="preserve">suppression </w:t>
      </w:r>
      <w:r>
        <w:rPr>
          <w:w w:val="105"/>
          <w:sz w:val="21"/>
        </w:rPr>
        <w:t xml:space="preserve">orders with no end </w:t>
      </w:r>
      <w:r>
        <w:rPr>
          <w:spacing w:val="-3"/>
          <w:w w:val="105"/>
          <w:sz w:val="21"/>
        </w:rPr>
        <w:t xml:space="preserve">date </w:t>
      </w:r>
      <w:r>
        <w:rPr>
          <w:w w:val="105"/>
          <w:sz w:val="21"/>
        </w:rPr>
        <w:t xml:space="preserve">issued by the </w:t>
      </w:r>
      <w:r>
        <w:rPr>
          <w:spacing w:val="-3"/>
          <w:w w:val="105"/>
          <w:sz w:val="21"/>
        </w:rPr>
        <w:t xml:space="preserve">Supreme, County </w:t>
      </w:r>
      <w:r>
        <w:rPr>
          <w:w w:val="105"/>
          <w:sz w:val="21"/>
        </w:rPr>
        <w:t xml:space="preserve">and </w:t>
      </w:r>
      <w:r>
        <w:rPr>
          <w:spacing w:val="-3"/>
          <w:w w:val="105"/>
          <w:sz w:val="21"/>
        </w:rPr>
        <w:t xml:space="preserve">Magistrates’ </w:t>
      </w:r>
      <w:r>
        <w:rPr>
          <w:w w:val="105"/>
          <w:sz w:val="21"/>
        </w:rPr>
        <w:t xml:space="preserve">courts </w:t>
      </w:r>
      <w:r>
        <w:rPr>
          <w:spacing w:val="-3"/>
          <w:w w:val="105"/>
          <w:sz w:val="21"/>
        </w:rPr>
        <w:t xml:space="preserve">are currently </w:t>
      </w:r>
      <w:r>
        <w:rPr>
          <w:w w:val="105"/>
          <w:sz w:val="21"/>
        </w:rPr>
        <w:t>in</w:t>
      </w:r>
      <w:r>
        <w:rPr>
          <w:spacing w:val="-37"/>
          <w:w w:val="105"/>
          <w:sz w:val="21"/>
        </w:rPr>
        <w:t xml:space="preserve"> </w:t>
      </w:r>
      <w:r>
        <w:rPr>
          <w:spacing w:val="-4"/>
          <w:w w:val="105"/>
          <w:sz w:val="21"/>
        </w:rPr>
        <w:t>force?</w:t>
      </w:r>
    </w:p>
    <w:p w:rsidR="00D04CB6" w:rsidRDefault="00F732FE">
      <w:pPr>
        <w:pStyle w:val="ListParagraph"/>
        <w:numPr>
          <w:ilvl w:val="0"/>
          <w:numId w:val="188"/>
        </w:numPr>
        <w:tabs>
          <w:tab w:val="left" w:pos="674"/>
          <w:tab w:val="left" w:pos="675"/>
        </w:tabs>
        <w:spacing w:before="121" w:line="242" w:lineRule="auto"/>
        <w:ind w:left="674" w:right="1598"/>
        <w:jc w:val="left"/>
        <w:rPr>
          <w:sz w:val="21"/>
        </w:rPr>
      </w:pPr>
      <w:r>
        <w:rPr>
          <w:sz w:val="21"/>
        </w:rPr>
        <w:t xml:space="preserve">Should there be </w:t>
      </w:r>
      <w:r>
        <w:rPr>
          <w:spacing w:val="-3"/>
          <w:sz w:val="21"/>
        </w:rPr>
        <w:t xml:space="preserve">provisions </w:t>
      </w:r>
      <w:r>
        <w:rPr>
          <w:sz w:val="21"/>
        </w:rPr>
        <w:t xml:space="preserve">in the </w:t>
      </w:r>
      <w:r>
        <w:rPr>
          <w:i/>
          <w:sz w:val="21"/>
        </w:rPr>
        <w:t xml:space="preserve">Open Courts Act </w:t>
      </w:r>
      <w:r>
        <w:rPr>
          <w:i/>
          <w:spacing w:val="-9"/>
          <w:sz w:val="21"/>
        </w:rPr>
        <w:t xml:space="preserve">2013 </w:t>
      </w:r>
      <w:r>
        <w:rPr>
          <w:sz w:val="21"/>
        </w:rPr>
        <w:t xml:space="preserve">(Vic), or </w:t>
      </w:r>
      <w:r>
        <w:rPr>
          <w:spacing w:val="-3"/>
          <w:sz w:val="21"/>
        </w:rPr>
        <w:t xml:space="preserve">another statute, </w:t>
      </w:r>
      <w:r>
        <w:rPr>
          <w:sz w:val="21"/>
        </w:rPr>
        <w:t xml:space="preserve">which specify the </w:t>
      </w:r>
      <w:r>
        <w:rPr>
          <w:spacing w:val="-3"/>
          <w:sz w:val="21"/>
        </w:rPr>
        <w:t xml:space="preserve">duration  </w:t>
      </w:r>
      <w:r>
        <w:rPr>
          <w:sz w:val="21"/>
        </w:rPr>
        <w:t xml:space="preserve">of legacy </w:t>
      </w:r>
      <w:r>
        <w:rPr>
          <w:spacing w:val="-3"/>
          <w:sz w:val="21"/>
        </w:rPr>
        <w:t xml:space="preserve">suppression  orders?  </w:t>
      </w:r>
      <w:r>
        <w:rPr>
          <w:sz w:val="21"/>
        </w:rPr>
        <w:t xml:space="preserve">If </w:t>
      </w:r>
      <w:r>
        <w:rPr>
          <w:spacing w:val="23"/>
          <w:sz w:val="21"/>
        </w:rPr>
        <w:t xml:space="preserve"> </w:t>
      </w:r>
      <w:r>
        <w:rPr>
          <w:sz w:val="21"/>
        </w:rPr>
        <w:t>so:</w:t>
      </w:r>
    </w:p>
    <w:p w:rsidR="00D04CB6" w:rsidRDefault="00F732FE">
      <w:pPr>
        <w:pStyle w:val="ListParagraph"/>
        <w:numPr>
          <w:ilvl w:val="1"/>
          <w:numId w:val="188"/>
        </w:numPr>
        <w:tabs>
          <w:tab w:val="left" w:pos="1241"/>
          <w:tab w:val="left" w:pos="1242"/>
        </w:tabs>
        <w:spacing w:before="121" w:line="242" w:lineRule="auto"/>
        <w:ind w:left="1241" w:right="1232"/>
        <w:rPr>
          <w:sz w:val="21"/>
        </w:rPr>
      </w:pPr>
      <w:r>
        <w:rPr>
          <w:sz w:val="21"/>
        </w:rPr>
        <w:t xml:space="preserve">Should there be a deeming </w:t>
      </w:r>
      <w:r>
        <w:rPr>
          <w:spacing w:val="-3"/>
          <w:sz w:val="21"/>
        </w:rPr>
        <w:t xml:space="preserve">provision </w:t>
      </w:r>
      <w:r>
        <w:rPr>
          <w:sz w:val="21"/>
        </w:rPr>
        <w:t xml:space="preserve">in the </w:t>
      </w:r>
      <w:r>
        <w:rPr>
          <w:i/>
          <w:sz w:val="21"/>
        </w:rPr>
        <w:t xml:space="preserve">Open Courts Act </w:t>
      </w:r>
      <w:r>
        <w:rPr>
          <w:i/>
          <w:spacing w:val="-9"/>
          <w:sz w:val="21"/>
        </w:rPr>
        <w:t xml:space="preserve">2013 </w:t>
      </w:r>
      <w:r>
        <w:rPr>
          <w:sz w:val="21"/>
        </w:rPr>
        <w:t xml:space="preserve">(Vic), or </w:t>
      </w:r>
      <w:r>
        <w:rPr>
          <w:spacing w:val="-3"/>
          <w:sz w:val="21"/>
        </w:rPr>
        <w:t xml:space="preserve">another statute, </w:t>
      </w:r>
      <w:r>
        <w:rPr>
          <w:sz w:val="21"/>
        </w:rPr>
        <w:t xml:space="preserve">which provides  </w:t>
      </w:r>
      <w:r>
        <w:rPr>
          <w:spacing w:val="-3"/>
          <w:sz w:val="21"/>
        </w:rPr>
        <w:t xml:space="preserve">that  </w:t>
      </w:r>
      <w:r>
        <w:rPr>
          <w:sz w:val="21"/>
        </w:rPr>
        <w:t xml:space="preserve">legacy  </w:t>
      </w:r>
      <w:r>
        <w:rPr>
          <w:spacing w:val="-3"/>
          <w:sz w:val="21"/>
        </w:rPr>
        <w:t xml:space="preserve">suppression  </w:t>
      </w:r>
      <w:r>
        <w:rPr>
          <w:sz w:val="21"/>
        </w:rPr>
        <w:t xml:space="preserve">orders  </w:t>
      </w:r>
      <w:r>
        <w:rPr>
          <w:spacing w:val="-3"/>
          <w:sz w:val="21"/>
        </w:rPr>
        <w:t xml:space="preserve">are  </w:t>
      </w:r>
      <w:r>
        <w:rPr>
          <w:sz w:val="21"/>
        </w:rPr>
        <w:t xml:space="preserve">deemed  </w:t>
      </w:r>
      <w:r>
        <w:rPr>
          <w:spacing w:val="-3"/>
          <w:sz w:val="21"/>
        </w:rPr>
        <w:t>to  ha</w:t>
      </w:r>
      <w:r>
        <w:rPr>
          <w:spacing w:val="-3"/>
          <w:sz w:val="21"/>
        </w:rPr>
        <w:t xml:space="preserve">ve  </w:t>
      </w:r>
      <w:r>
        <w:rPr>
          <w:sz w:val="21"/>
        </w:rPr>
        <w:t xml:space="preserve">been </w:t>
      </w:r>
      <w:r>
        <w:rPr>
          <w:spacing w:val="-3"/>
          <w:sz w:val="21"/>
        </w:rPr>
        <w:t xml:space="preserve">revoked  from  </w:t>
      </w:r>
      <w:r>
        <w:rPr>
          <w:sz w:val="21"/>
        </w:rPr>
        <w:t xml:space="preserve">a particular </w:t>
      </w:r>
      <w:r>
        <w:rPr>
          <w:spacing w:val="-4"/>
          <w:sz w:val="21"/>
        </w:rPr>
        <w:t xml:space="preserve">date,  </w:t>
      </w:r>
      <w:r>
        <w:rPr>
          <w:sz w:val="21"/>
        </w:rPr>
        <w:t xml:space="preserve">subject only </w:t>
      </w:r>
      <w:r>
        <w:rPr>
          <w:spacing w:val="-3"/>
          <w:sz w:val="21"/>
        </w:rPr>
        <w:t>to  applications  from  interested</w:t>
      </w:r>
      <w:r>
        <w:rPr>
          <w:spacing w:val="3"/>
          <w:sz w:val="21"/>
        </w:rPr>
        <w:t xml:space="preserve"> </w:t>
      </w:r>
      <w:r>
        <w:rPr>
          <w:sz w:val="21"/>
        </w:rPr>
        <w:t>parties to:</w:t>
      </w:r>
    </w:p>
    <w:p w:rsidR="00D04CB6" w:rsidRDefault="00F732FE">
      <w:pPr>
        <w:pStyle w:val="ListParagraph"/>
        <w:numPr>
          <w:ilvl w:val="2"/>
          <w:numId w:val="188"/>
        </w:numPr>
        <w:tabs>
          <w:tab w:val="left" w:pos="1808"/>
          <w:tab w:val="left" w:pos="1809"/>
        </w:tabs>
        <w:spacing w:before="121"/>
        <w:rPr>
          <w:sz w:val="21"/>
        </w:rPr>
      </w:pPr>
      <w:r>
        <w:rPr>
          <w:sz w:val="21"/>
        </w:rPr>
        <w:t>vary  the</w:t>
      </w:r>
      <w:r>
        <w:rPr>
          <w:spacing w:val="-18"/>
          <w:sz w:val="21"/>
        </w:rPr>
        <w:t xml:space="preserve"> </w:t>
      </w:r>
      <w:r>
        <w:rPr>
          <w:spacing w:val="-4"/>
          <w:sz w:val="21"/>
        </w:rPr>
        <w:t>order?</w:t>
      </w:r>
    </w:p>
    <w:p w:rsidR="00D04CB6" w:rsidRDefault="00F732FE">
      <w:pPr>
        <w:pStyle w:val="ListParagraph"/>
        <w:numPr>
          <w:ilvl w:val="2"/>
          <w:numId w:val="188"/>
        </w:numPr>
        <w:tabs>
          <w:tab w:val="left" w:pos="1808"/>
          <w:tab w:val="left" w:pos="1809"/>
        </w:tabs>
        <w:spacing w:before="123"/>
        <w:rPr>
          <w:sz w:val="21"/>
        </w:rPr>
      </w:pPr>
      <w:r>
        <w:rPr>
          <w:spacing w:val="-3"/>
          <w:sz w:val="21"/>
        </w:rPr>
        <w:t xml:space="preserve">continue  </w:t>
      </w:r>
      <w:r>
        <w:rPr>
          <w:sz w:val="21"/>
        </w:rPr>
        <w:t xml:space="preserve">the order </w:t>
      </w:r>
      <w:r>
        <w:rPr>
          <w:spacing w:val="-3"/>
          <w:sz w:val="21"/>
        </w:rPr>
        <w:t xml:space="preserve">for  </w:t>
      </w:r>
      <w:r>
        <w:rPr>
          <w:sz w:val="21"/>
        </w:rPr>
        <w:t xml:space="preserve">a further specified </w:t>
      </w:r>
      <w:r>
        <w:rPr>
          <w:spacing w:val="2"/>
          <w:sz w:val="21"/>
        </w:rPr>
        <w:t xml:space="preserve"> </w:t>
      </w:r>
      <w:r>
        <w:rPr>
          <w:spacing w:val="-3"/>
          <w:sz w:val="21"/>
        </w:rPr>
        <w:t>time?</w:t>
      </w:r>
    </w:p>
    <w:p w:rsidR="00D04CB6" w:rsidRDefault="00F732FE">
      <w:pPr>
        <w:pStyle w:val="ListParagraph"/>
        <w:numPr>
          <w:ilvl w:val="2"/>
          <w:numId w:val="188"/>
        </w:numPr>
        <w:tabs>
          <w:tab w:val="left" w:pos="1808"/>
          <w:tab w:val="left" w:pos="1809"/>
        </w:tabs>
        <w:spacing w:before="123"/>
        <w:rPr>
          <w:sz w:val="21"/>
        </w:rPr>
      </w:pPr>
      <w:r>
        <w:rPr>
          <w:spacing w:val="-4"/>
          <w:sz w:val="21"/>
        </w:rPr>
        <w:t xml:space="preserve">revoke  </w:t>
      </w:r>
      <w:r>
        <w:rPr>
          <w:sz w:val="21"/>
        </w:rPr>
        <w:t xml:space="preserve">the order at an </w:t>
      </w:r>
      <w:r>
        <w:rPr>
          <w:spacing w:val="-3"/>
          <w:sz w:val="21"/>
        </w:rPr>
        <w:t xml:space="preserve">earlier </w:t>
      </w:r>
      <w:r>
        <w:rPr>
          <w:spacing w:val="11"/>
          <w:sz w:val="21"/>
        </w:rPr>
        <w:t xml:space="preserve"> </w:t>
      </w:r>
      <w:r>
        <w:rPr>
          <w:spacing w:val="-4"/>
          <w:sz w:val="21"/>
        </w:rPr>
        <w:t>date?</w:t>
      </w:r>
    </w:p>
    <w:p w:rsidR="00D04CB6" w:rsidRDefault="00F732FE">
      <w:pPr>
        <w:pStyle w:val="ListParagraph"/>
        <w:numPr>
          <w:ilvl w:val="1"/>
          <w:numId w:val="188"/>
        </w:numPr>
        <w:tabs>
          <w:tab w:val="left" w:pos="1241"/>
          <w:tab w:val="left" w:pos="1242"/>
        </w:tabs>
        <w:spacing w:before="123" w:line="242" w:lineRule="auto"/>
        <w:ind w:left="1241" w:right="1616"/>
        <w:rPr>
          <w:sz w:val="21"/>
        </w:rPr>
      </w:pPr>
      <w:r>
        <w:rPr>
          <w:w w:val="105"/>
          <w:sz w:val="21"/>
        </w:rPr>
        <w:t xml:space="preserve">Should there be </w:t>
      </w:r>
      <w:r>
        <w:rPr>
          <w:spacing w:val="-3"/>
          <w:w w:val="105"/>
          <w:sz w:val="21"/>
        </w:rPr>
        <w:t xml:space="preserve">provisions </w:t>
      </w:r>
      <w:r>
        <w:rPr>
          <w:w w:val="105"/>
          <w:sz w:val="21"/>
        </w:rPr>
        <w:t xml:space="preserve">in the </w:t>
      </w:r>
      <w:r>
        <w:rPr>
          <w:i/>
          <w:w w:val="105"/>
          <w:sz w:val="21"/>
        </w:rPr>
        <w:t xml:space="preserve">Open Courts Act </w:t>
      </w:r>
      <w:r>
        <w:rPr>
          <w:i/>
          <w:spacing w:val="-9"/>
          <w:w w:val="105"/>
          <w:sz w:val="21"/>
        </w:rPr>
        <w:t xml:space="preserve">2013 </w:t>
      </w:r>
      <w:r>
        <w:rPr>
          <w:w w:val="105"/>
          <w:sz w:val="21"/>
        </w:rPr>
        <w:t xml:space="preserve">(Vic), or </w:t>
      </w:r>
      <w:r>
        <w:rPr>
          <w:spacing w:val="-3"/>
          <w:w w:val="105"/>
          <w:sz w:val="21"/>
        </w:rPr>
        <w:t xml:space="preserve">another statute, </w:t>
      </w:r>
      <w:r>
        <w:rPr>
          <w:w w:val="105"/>
          <w:sz w:val="21"/>
        </w:rPr>
        <w:t xml:space="preserve">which specify </w:t>
      </w:r>
      <w:r>
        <w:rPr>
          <w:spacing w:val="-3"/>
          <w:w w:val="105"/>
          <w:sz w:val="21"/>
        </w:rPr>
        <w:t xml:space="preserve">procedures for </w:t>
      </w:r>
      <w:r>
        <w:rPr>
          <w:w w:val="105"/>
          <w:sz w:val="21"/>
        </w:rPr>
        <w:t xml:space="preserve">notification of legacy </w:t>
      </w:r>
      <w:r>
        <w:rPr>
          <w:spacing w:val="-3"/>
          <w:w w:val="105"/>
          <w:sz w:val="21"/>
        </w:rPr>
        <w:t xml:space="preserve">suppression </w:t>
      </w:r>
      <w:r>
        <w:rPr>
          <w:w w:val="105"/>
          <w:sz w:val="21"/>
        </w:rPr>
        <w:t xml:space="preserve">orders and </w:t>
      </w:r>
      <w:r>
        <w:rPr>
          <w:spacing w:val="-3"/>
          <w:w w:val="105"/>
          <w:sz w:val="21"/>
        </w:rPr>
        <w:t xml:space="preserve">applications for continuation </w:t>
      </w:r>
      <w:r>
        <w:rPr>
          <w:w w:val="105"/>
          <w:sz w:val="21"/>
        </w:rPr>
        <w:t xml:space="preserve">or revocation of </w:t>
      </w:r>
      <w:r>
        <w:rPr>
          <w:spacing w:val="-3"/>
          <w:w w:val="105"/>
          <w:sz w:val="21"/>
        </w:rPr>
        <w:t>such</w:t>
      </w:r>
      <w:r>
        <w:rPr>
          <w:spacing w:val="-37"/>
          <w:w w:val="105"/>
          <w:sz w:val="21"/>
        </w:rPr>
        <w:t xml:space="preserve"> </w:t>
      </w:r>
      <w:r>
        <w:rPr>
          <w:spacing w:val="-3"/>
          <w:w w:val="105"/>
          <w:sz w:val="21"/>
        </w:rPr>
        <w:t>orders?</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4"/>
        <w:rPr>
          <w:sz w:val="17"/>
        </w:rPr>
      </w:pPr>
    </w:p>
    <w:p w:rsidR="00D04CB6" w:rsidRDefault="00F732FE">
      <w:pPr>
        <w:pStyle w:val="Heading5"/>
        <w:spacing w:before="96"/>
        <w:ind w:right="142"/>
        <w:jc w:val="right"/>
      </w:pPr>
      <w:r>
        <w:rPr>
          <w:color w:val="EA5B50"/>
          <w:w w:val="120"/>
        </w:rPr>
        <w:t>xxv</w:t>
      </w:r>
    </w:p>
    <w:p w:rsidR="00D04CB6" w:rsidRDefault="00D04CB6">
      <w:pPr>
        <w:jc w:val="right"/>
        <w:sectPr w:rsidR="00D04CB6">
          <w:pgSz w:w="11910" w:h="16840"/>
          <w:pgMar w:top="1560" w:right="440" w:bottom="280" w:left="1480" w:header="1372" w:footer="0" w:gutter="0"/>
          <w:cols w:space="720"/>
        </w:sectPr>
      </w:pPr>
    </w:p>
    <w:p w:rsidR="00D04CB6" w:rsidRDefault="00F732FE">
      <w:pPr>
        <w:pStyle w:val="BodyText"/>
        <w:rPr>
          <w:b/>
          <w:sz w:val="20"/>
        </w:rPr>
      </w:pPr>
      <w:r>
        <w:pict>
          <v:rect id="_x0000_s1560" style="position:absolute;margin-left:79.35pt;margin-top:0;width:515.9pt;height:841.9pt;z-index:1360;mso-position-horizontal-relative:page;mso-position-vertical-relative:page" fillcolor="#fdebe4" stroked="f">
            <w10:wrap anchorx="page" anchory="page"/>
          </v:rect>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16"/>
        </w:rPr>
      </w:pPr>
    </w:p>
    <w:p w:rsidR="00D04CB6" w:rsidRDefault="00F732FE">
      <w:pPr>
        <w:spacing w:before="96"/>
        <w:ind w:left="100"/>
        <w:rPr>
          <w:b/>
          <w:sz w:val="24"/>
        </w:rPr>
      </w:pPr>
      <w:r>
        <w:rPr>
          <w:b/>
          <w:color w:val="EA5B50"/>
          <w:w w:val="120"/>
          <w:sz w:val="24"/>
        </w:rPr>
        <w:t>xxvi</w:t>
      </w:r>
    </w:p>
    <w:p w:rsidR="00D04CB6" w:rsidRDefault="00D04CB6">
      <w:pPr>
        <w:rPr>
          <w:sz w:val="24"/>
        </w:rPr>
        <w:sectPr w:rsidR="00D04CB6">
          <w:headerReference w:type="even" r:id="rId31"/>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spacing w:before="5"/>
        <w:rPr>
          <w:b/>
          <w:sz w:val="15"/>
        </w:rPr>
      </w:pPr>
    </w:p>
    <w:p w:rsidR="00D04CB6" w:rsidRDefault="00F732FE">
      <w:pPr>
        <w:spacing w:before="94" w:line="434" w:lineRule="exact"/>
        <w:ind w:left="1587"/>
        <w:rPr>
          <w:b/>
          <w:sz w:val="40"/>
        </w:rPr>
      </w:pPr>
      <w:bookmarkStart w:id="11" w:name="PART_ONE_GENERAL_OVERVIEW"/>
      <w:bookmarkStart w:id="12" w:name="_bookmark5"/>
      <w:bookmarkEnd w:id="11"/>
      <w:bookmarkEnd w:id="12"/>
      <w:r>
        <w:rPr>
          <w:b/>
          <w:color w:val="EA5B50"/>
          <w:w w:val="110"/>
          <w:sz w:val="40"/>
        </w:rPr>
        <w:t>PART ONE:</w:t>
      </w:r>
    </w:p>
    <w:p w:rsidR="00D04CB6" w:rsidRDefault="00F732FE">
      <w:pPr>
        <w:spacing w:line="434" w:lineRule="exact"/>
        <w:ind w:left="1587"/>
        <w:rPr>
          <w:b/>
          <w:sz w:val="40"/>
        </w:rPr>
      </w:pPr>
      <w:r>
        <w:rPr>
          <w:b/>
          <w:color w:val="EA5B50"/>
          <w:spacing w:val="-6"/>
          <w:w w:val="110"/>
          <w:sz w:val="40"/>
        </w:rPr>
        <w:t>GENERAL</w:t>
      </w:r>
      <w:r>
        <w:rPr>
          <w:b/>
          <w:color w:val="EA5B50"/>
          <w:spacing w:val="85"/>
          <w:w w:val="110"/>
          <w:sz w:val="40"/>
        </w:rPr>
        <w:t xml:space="preserve"> </w:t>
      </w:r>
      <w:r>
        <w:rPr>
          <w:b/>
          <w:color w:val="EA5B50"/>
          <w:spacing w:val="-9"/>
          <w:w w:val="110"/>
          <w:sz w:val="40"/>
        </w:rPr>
        <w:t>OVERVIEW</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27"/>
        </w:rPr>
      </w:pPr>
    </w:p>
    <w:p w:rsidR="00D04CB6" w:rsidRDefault="00F732FE">
      <w:pPr>
        <w:tabs>
          <w:tab w:val="left" w:pos="1587"/>
          <w:tab w:val="left" w:pos="7209"/>
        </w:tabs>
        <w:spacing w:before="83"/>
        <w:rPr>
          <w:b/>
          <w:sz w:val="96"/>
        </w:rPr>
      </w:pPr>
      <w:r>
        <w:rPr>
          <w:b/>
          <w:color w:val="EA5B50"/>
          <w:w w:val="122"/>
          <w:sz w:val="96"/>
          <w:shd w:val="clear" w:color="auto" w:fill="FFFFFF"/>
        </w:rPr>
        <w:t xml:space="preserve"> </w:t>
      </w:r>
      <w:r>
        <w:rPr>
          <w:b/>
          <w:color w:val="EA5B50"/>
          <w:sz w:val="96"/>
          <w:shd w:val="clear" w:color="auto" w:fill="FFFFFF"/>
        </w:rPr>
        <w:tab/>
      </w:r>
      <w:r>
        <w:rPr>
          <w:b/>
          <w:color w:val="EA5B50"/>
          <w:spacing w:val="-24"/>
          <w:w w:val="110"/>
          <w:sz w:val="96"/>
          <w:shd w:val="clear" w:color="auto" w:fill="FFFFFF"/>
        </w:rPr>
        <w:t>Introduction</w:t>
      </w:r>
      <w:r>
        <w:rPr>
          <w:b/>
          <w:color w:val="EA5B50"/>
          <w:spacing w:val="-24"/>
          <w:sz w:val="96"/>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tabs>
          <w:tab w:val="left" w:pos="2154"/>
        </w:tabs>
        <w:spacing w:before="96"/>
        <w:ind w:left="1587"/>
      </w:pPr>
      <w:r>
        <w:pict>
          <v:line id="_x0000_s1559" style="position:absolute;left:0;text-align:left;z-index:1384;mso-wrap-distance-left:0;mso-wrap-distance-right:0;mso-position-horizontal-relative:page" from="79.35pt,22.9pt" to="104.9pt,22.9pt" strokecolor="white" strokeweight="2pt">
            <w10:wrap type="topAndBottom" anchorx="page"/>
          </v:line>
        </w:pict>
      </w:r>
      <w:hyperlink w:anchor="_bookmark6" w:history="1">
        <w:r>
          <w:rPr>
            <w:w w:val="110"/>
          </w:rPr>
          <w:t>2</w:t>
        </w:r>
        <w:r>
          <w:rPr>
            <w:w w:val="110"/>
          </w:rPr>
          <w:tab/>
          <w:t>Referral to the</w:t>
        </w:r>
        <w:r>
          <w:rPr>
            <w:spacing w:val="45"/>
            <w:w w:val="110"/>
          </w:rPr>
          <w:t xml:space="preserve"> </w:t>
        </w:r>
        <w:r>
          <w:rPr>
            <w:w w:val="110"/>
          </w:rPr>
          <w:t>Commission</w:t>
        </w:r>
      </w:hyperlink>
    </w:p>
    <w:p w:rsidR="00D04CB6" w:rsidRDefault="00F732FE">
      <w:pPr>
        <w:pStyle w:val="ListParagraph"/>
        <w:numPr>
          <w:ilvl w:val="0"/>
          <w:numId w:val="187"/>
        </w:numPr>
        <w:tabs>
          <w:tab w:val="left" w:pos="2154"/>
          <w:tab w:val="left" w:pos="2155"/>
        </w:tabs>
        <w:spacing w:before="62" w:after="49"/>
        <w:rPr>
          <w:b/>
          <w:sz w:val="24"/>
        </w:rPr>
      </w:pPr>
      <w:hyperlink w:anchor="_bookmark6" w:history="1">
        <w:r>
          <w:rPr>
            <w:b/>
            <w:w w:val="115"/>
            <w:sz w:val="24"/>
          </w:rPr>
          <w:t xml:space="preserve">Why this </w:t>
        </w:r>
        <w:r>
          <w:rPr>
            <w:b/>
            <w:spacing w:val="-3"/>
            <w:w w:val="115"/>
            <w:sz w:val="24"/>
          </w:rPr>
          <w:t xml:space="preserve">review </w:t>
        </w:r>
        <w:r>
          <w:rPr>
            <w:b/>
            <w:w w:val="115"/>
            <w:sz w:val="24"/>
          </w:rPr>
          <w:t>is</w:t>
        </w:r>
        <w:r>
          <w:rPr>
            <w:b/>
            <w:spacing w:val="-32"/>
            <w:w w:val="115"/>
            <w:sz w:val="24"/>
          </w:rPr>
          <w:t xml:space="preserve"> </w:t>
        </w:r>
        <w:r>
          <w:rPr>
            <w:b/>
            <w:w w:val="115"/>
            <w:sz w:val="24"/>
          </w:rPr>
          <w:t>needed</w:t>
        </w:r>
      </w:hyperlink>
    </w:p>
    <w:p w:rsidR="00D04CB6" w:rsidRDefault="00F732FE">
      <w:pPr>
        <w:pStyle w:val="BodyText"/>
        <w:spacing w:line="40" w:lineRule="exact"/>
        <w:ind w:left="1567"/>
        <w:rPr>
          <w:sz w:val="4"/>
        </w:rPr>
      </w:pPr>
      <w:r>
        <w:rPr>
          <w:sz w:val="4"/>
        </w:rPr>
      </w:r>
      <w:r>
        <w:rPr>
          <w:sz w:val="4"/>
        </w:rPr>
        <w:pict>
          <v:group id="_x0000_s1557" style="width:27.55pt;height:2pt;mso-position-horizontal-relative:char;mso-position-vertical-relative:line" coordsize="551,40">
            <v:line id="_x0000_s1558" style="position:absolute" from="20,20" to="530,20" strokecolor="white" strokeweight="2pt"/>
            <w10:anchorlock/>
          </v:group>
        </w:pict>
      </w:r>
    </w:p>
    <w:p w:rsidR="00D04CB6" w:rsidRDefault="00F732FE">
      <w:pPr>
        <w:pStyle w:val="ListParagraph"/>
        <w:numPr>
          <w:ilvl w:val="0"/>
          <w:numId w:val="187"/>
        </w:numPr>
        <w:tabs>
          <w:tab w:val="left" w:pos="2154"/>
          <w:tab w:val="left" w:pos="2155"/>
        </w:tabs>
        <w:spacing w:before="91"/>
        <w:rPr>
          <w:b/>
          <w:sz w:val="24"/>
        </w:rPr>
      </w:pPr>
      <w:r>
        <w:pict>
          <v:line id="_x0000_s1556" style="position:absolute;left:0;text-align:left;z-index:1432;mso-wrap-distance-left:0;mso-wrap-distance-right:0;mso-position-horizontal-relative:page" from="79.35pt,22.65pt" to="104.9pt,22.65pt" strokecolor="white" strokeweight="2pt">
            <w10:wrap type="topAndBottom" anchorx="page"/>
          </v:line>
        </w:pict>
      </w:r>
      <w:hyperlink w:anchor="_bookmark7" w:history="1">
        <w:r>
          <w:rPr>
            <w:b/>
            <w:spacing w:val="-5"/>
            <w:w w:val="115"/>
            <w:sz w:val="24"/>
          </w:rPr>
          <w:t xml:space="preserve">Key </w:t>
        </w:r>
        <w:r>
          <w:rPr>
            <w:b/>
            <w:w w:val="115"/>
            <w:sz w:val="24"/>
          </w:rPr>
          <w:t xml:space="preserve">principles of </w:t>
        </w:r>
        <w:r>
          <w:rPr>
            <w:b/>
            <w:spacing w:val="-3"/>
            <w:w w:val="115"/>
            <w:sz w:val="24"/>
          </w:rPr>
          <w:t xml:space="preserve">law relevant </w:t>
        </w:r>
        <w:r>
          <w:rPr>
            <w:b/>
            <w:w w:val="115"/>
            <w:sz w:val="24"/>
          </w:rPr>
          <w:t>to this</w:t>
        </w:r>
        <w:r>
          <w:rPr>
            <w:b/>
            <w:spacing w:val="-29"/>
            <w:w w:val="115"/>
            <w:sz w:val="24"/>
          </w:rPr>
          <w:t xml:space="preserve"> </w:t>
        </w:r>
        <w:r>
          <w:rPr>
            <w:b/>
            <w:w w:val="115"/>
            <w:sz w:val="24"/>
          </w:rPr>
          <w:t>inquiry</w:t>
        </w:r>
      </w:hyperlink>
    </w:p>
    <w:p w:rsidR="00D04CB6" w:rsidRDefault="00F732FE">
      <w:pPr>
        <w:pStyle w:val="ListParagraph"/>
        <w:numPr>
          <w:ilvl w:val="0"/>
          <w:numId w:val="186"/>
        </w:numPr>
        <w:tabs>
          <w:tab w:val="left" w:pos="2154"/>
          <w:tab w:val="left" w:pos="2155"/>
        </w:tabs>
        <w:spacing w:before="62" w:after="49"/>
        <w:rPr>
          <w:b/>
          <w:sz w:val="24"/>
        </w:rPr>
      </w:pPr>
      <w:hyperlink w:anchor="_bookmark10" w:history="1">
        <w:r>
          <w:rPr>
            <w:b/>
            <w:w w:val="115"/>
            <w:sz w:val="24"/>
          </w:rPr>
          <w:t>A</w:t>
        </w:r>
        <w:r>
          <w:rPr>
            <w:b/>
            <w:spacing w:val="-35"/>
            <w:w w:val="115"/>
            <w:sz w:val="24"/>
          </w:rPr>
          <w:t xml:space="preserve"> </w:t>
        </w:r>
        <w:r>
          <w:rPr>
            <w:b/>
            <w:w w:val="115"/>
            <w:sz w:val="24"/>
          </w:rPr>
          <w:t>principles-based</w:t>
        </w:r>
        <w:r>
          <w:rPr>
            <w:b/>
            <w:spacing w:val="-35"/>
            <w:w w:val="115"/>
            <w:sz w:val="24"/>
          </w:rPr>
          <w:t xml:space="preserve"> </w:t>
        </w:r>
        <w:r>
          <w:rPr>
            <w:b/>
            <w:w w:val="115"/>
            <w:sz w:val="24"/>
          </w:rPr>
          <w:t>approach</w:t>
        </w:r>
      </w:hyperlink>
    </w:p>
    <w:p w:rsidR="00D04CB6" w:rsidRDefault="00F732FE">
      <w:pPr>
        <w:pStyle w:val="BodyText"/>
        <w:spacing w:line="40" w:lineRule="exact"/>
        <w:ind w:left="1567"/>
        <w:rPr>
          <w:sz w:val="4"/>
        </w:rPr>
      </w:pPr>
      <w:r>
        <w:rPr>
          <w:sz w:val="4"/>
        </w:rPr>
      </w:r>
      <w:r>
        <w:rPr>
          <w:sz w:val="4"/>
        </w:rPr>
        <w:pict>
          <v:group id="_x0000_s1554" style="width:27.55pt;height:2pt;mso-position-horizontal-relative:char;mso-position-vertical-relative:line" coordsize="551,40">
            <v:line id="_x0000_s1555" style="position:absolute" from="20,20" to="530,20" strokecolor="white" strokeweight="2pt"/>
            <w10:anchorlock/>
          </v:group>
        </w:pict>
      </w:r>
    </w:p>
    <w:p w:rsidR="00D04CB6" w:rsidRDefault="00F732FE">
      <w:pPr>
        <w:pStyle w:val="ListParagraph"/>
        <w:numPr>
          <w:ilvl w:val="0"/>
          <w:numId w:val="186"/>
        </w:numPr>
        <w:tabs>
          <w:tab w:val="left" w:pos="2154"/>
          <w:tab w:val="left" w:pos="2155"/>
        </w:tabs>
        <w:spacing w:before="91"/>
        <w:rPr>
          <w:b/>
          <w:sz w:val="24"/>
        </w:rPr>
      </w:pPr>
      <w:r>
        <w:pict>
          <v:line id="_x0000_s1553" style="position:absolute;left:0;text-align:left;z-index:1480;mso-wrap-distance-left:0;mso-wrap-distance-right:0;mso-position-horizontal-relative:page" from="79.35pt,22.65pt" to="104.9pt,22.65pt" strokecolor="white" strokeweight="2pt">
            <w10:wrap type="topAndBottom" anchorx="page"/>
          </v:line>
        </w:pict>
      </w:r>
      <w:hyperlink w:anchor="_bookmark11" w:history="1">
        <w:r>
          <w:rPr>
            <w:b/>
            <w:w w:val="115"/>
            <w:sz w:val="24"/>
          </w:rPr>
          <w:t>Scope of this</w:t>
        </w:r>
        <w:r>
          <w:rPr>
            <w:b/>
            <w:spacing w:val="-18"/>
            <w:w w:val="115"/>
            <w:sz w:val="24"/>
          </w:rPr>
          <w:t xml:space="preserve"> </w:t>
        </w:r>
        <w:r>
          <w:rPr>
            <w:b/>
            <w:spacing w:val="-3"/>
            <w:w w:val="115"/>
            <w:sz w:val="24"/>
          </w:rPr>
          <w:t>review</w:t>
        </w:r>
      </w:hyperlink>
    </w:p>
    <w:p w:rsidR="00D04CB6" w:rsidRDefault="00F732FE">
      <w:pPr>
        <w:pStyle w:val="ListParagraph"/>
        <w:numPr>
          <w:ilvl w:val="0"/>
          <w:numId w:val="186"/>
        </w:numPr>
        <w:tabs>
          <w:tab w:val="left" w:pos="2154"/>
          <w:tab w:val="left" w:pos="2155"/>
        </w:tabs>
        <w:spacing w:before="62" w:after="50"/>
        <w:rPr>
          <w:b/>
          <w:sz w:val="24"/>
        </w:rPr>
      </w:pPr>
      <w:hyperlink w:anchor="_bookmark12" w:history="1">
        <w:r>
          <w:rPr>
            <w:b/>
            <w:w w:val="115"/>
            <w:sz w:val="24"/>
          </w:rPr>
          <w:t>Previous</w:t>
        </w:r>
        <w:r>
          <w:rPr>
            <w:b/>
            <w:spacing w:val="-32"/>
            <w:w w:val="115"/>
            <w:sz w:val="24"/>
          </w:rPr>
          <w:t xml:space="preserve"> </w:t>
        </w:r>
        <w:r>
          <w:rPr>
            <w:b/>
            <w:w w:val="115"/>
            <w:sz w:val="24"/>
          </w:rPr>
          <w:t>reviews</w:t>
        </w:r>
        <w:r>
          <w:rPr>
            <w:b/>
            <w:spacing w:val="-32"/>
            <w:w w:val="115"/>
            <w:sz w:val="24"/>
          </w:rPr>
          <w:t xml:space="preserve"> </w:t>
        </w:r>
        <w:r>
          <w:rPr>
            <w:b/>
            <w:w w:val="115"/>
            <w:sz w:val="24"/>
          </w:rPr>
          <w:t>and</w:t>
        </w:r>
        <w:r>
          <w:rPr>
            <w:b/>
            <w:spacing w:val="-32"/>
            <w:w w:val="115"/>
            <w:sz w:val="24"/>
          </w:rPr>
          <w:t xml:space="preserve"> </w:t>
        </w:r>
        <w:r>
          <w:rPr>
            <w:b/>
            <w:w w:val="115"/>
            <w:sz w:val="24"/>
          </w:rPr>
          <w:t>reforms</w:t>
        </w:r>
      </w:hyperlink>
    </w:p>
    <w:p w:rsidR="00D04CB6" w:rsidRDefault="00F732FE">
      <w:pPr>
        <w:pStyle w:val="BodyText"/>
        <w:spacing w:line="40" w:lineRule="exact"/>
        <w:ind w:left="1567"/>
        <w:rPr>
          <w:sz w:val="4"/>
        </w:rPr>
      </w:pPr>
      <w:r>
        <w:rPr>
          <w:sz w:val="4"/>
        </w:rPr>
      </w:r>
      <w:r>
        <w:rPr>
          <w:sz w:val="4"/>
        </w:rPr>
        <w:pict>
          <v:group id="_x0000_s1551" style="width:27.55pt;height:2pt;mso-position-horizontal-relative:char;mso-position-vertical-relative:line" coordsize="551,40">
            <v:line id="_x0000_s1552" style="position:absolute" from="20,20" to="530,20" strokecolor="white" strokeweight="2pt"/>
            <w10:anchorlock/>
          </v:group>
        </w:pict>
      </w:r>
    </w:p>
    <w:p w:rsidR="00D04CB6" w:rsidRDefault="00F732FE">
      <w:pPr>
        <w:pStyle w:val="ListParagraph"/>
        <w:numPr>
          <w:ilvl w:val="0"/>
          <w:numId w:val="186"/>
        </w:numPr>
        <w:tabs>
          <w:tab w:val="left" w:pos="2154"/>
          <w:tab w:val="left" w:pos="2155"/>
        </w:tabs>
        <w:spacing w:before="91"/>
        <w:rPr>
          <w:b/>
          <w:sz w:val="24"/>
        </w:rPr>
      </w:pPr>
      <w:r>
        <w:pict>
          <v:line id="_x0000_s1550" style="position:absolute;left:0;text-align:left;z-index:1528;mso-wrap-distance-left:0;mso-wrap-distance-right:0;mso-position-horizontal-relative:page" from="79.35pt,22.7pt" to="104.9pt,22.7pt" strokecolor="white" strokeweight="2pt">
            <w10:wrap type="topAndBottom" anchorx="page"/>
          </v:line>
        </w:pict>
      </w:r>
      <w:hyperlink w:anchor="_bookmark13" w:history="1">
        <w:r>
          <w:rPr>
            <w:b/>
            <w:w w:val="115"/>
            <w:sz w:val="24"/>
          </w:rPr>
          <w:t>Other</w:t>
        </w:r>
        <w:r>
          <w:rPr>
            <w:b/>
            <w:spacing w:val="-14"/>
            <w:w w:val="115"/>
            <w:sz w:val="24"/>
          </w:rPr>
          <w:t xml:space="preserve"> </w:t>
        </w:r>
        <w:r>
          <w:rPr>
            <w:b/>
            <w:spacing w:val="-3"/>
            <w:w w:val="115"/>
            <w:sz w:val="24"/>
          </w:rPr>
          <w:t>reviews</w:t>
        </w:r>
      </w:hyperlink>
    </w:p>
    <w:p w:rsidR="00D04CB6" w:rsidRDefault="00F732FE">
      <w:pPr>
        <w:pStyle w:val="ListParagraph"/>
        <w:numPr>
          <w:ilvl w:val="0"/>
          <w:numId w:val="186"/>
        </w:numPr>
        <w:tabs>
          <w:tab w:val="left" w:pos="2154"/>
          <w:tab w:val="left" w:pos="2155"/>
        </w:tabs>
        <w:spacing w:before="61" w:after="49"/>
        <w:rPr>
          <w:b/>
          <w:sz w:val="24"/>
        </w:rPr>
      </w:pPr>
      <w:hyperlink w:anchor="_bookmark14" w:history="1">
        <w:r>
          <w:rPr>
            <w:b/>
            <w:w w:val="115"/>
            <w:sz w:val="24"/>
          </w:rPr>
          <w:t>Conduct</w:t>
        </w:r>
        <w:r>
          <w:rPr>
            <w:b/>
            <w:spacing w:val="-21"/>
            <w:w w:val="115"/>
            <w:sz w:val="24"/>
          </w:rPr>
          <w:t xml:space="preserve"> </w:t>
        </w:r>
        <w:r>
          <w:rPr>
            <w:b/>
            <w:w w:val="115"/>
            <w:sz w:val="24"/>
          </w:rPr>
          <w:t>of</w:t>
        </w:r>
        <w:r>
          <w:rPr>
            <w:b/>
            <w:spacing w:val="-21"/>
            <w:w w:val="115"/>
            <w:sz w:val="24"/>
          </w:rPr>
          <w:t xml:space="preserve"> </w:t>
        </w:r>
        <w:r>
          <w:rPr>
            <w:b/>
            <w:w w:val="115"/>
            <w:sz w:val="24"/>
          </w:rPr>
          <w:t>this</w:t>
        </w:r>
        <w:r>
          <w:rPr>
            <w:b/>
            <w:spacing w:val="-21"/>
            <w:w w:val="115"/>
            <w:sz w:val="24"/>
          </w:rPr>
          <w:t xml:space="preserve"> </w:t>
        </w:r>
        <w:r>
          <w:rPr>
            <w:b/>
            <w:w w:val="115"/>
            <w:sz w:val="24"/>
          </w:rPr>
          <w:t>reference</w:t>
        </w:r>
      </w:hyperlink>
    </w:p>
    <w:p w:rsidR="00D04CB6" w:rsidRDefault="00F732FE">
      <w:pPr>
        <w:pStyle w:val="BodyText"/>
        <w:spacing w:line="40" w:lineRule="exact"/>
        <w:ind w:left="1567"/>
        <w:rPr>
          <w:sz w:val="4"/>
        </w:rPr>
      </w:pPr>
      <w:r>
        <w:rPr>
          <w:sz w:val="4"/>
        </w:rPr>
      </w:r>
      <w:r>
        <w:rPr>
          <w:sz w:val="4"/>
        </w:rPr>
        <w:pict>
          <v:group id="_x0000_s1548" style="width:27.55pt;height:2pt;mso-position-horizontal-relative:char;mso-position-vertical-relative:line" coordsize="551,40">
            <v:line id="_x0000_s1549" style="position:absolute" from="20,20" to="530,20" strokecolor="white" strokeweight="2pt"/>
            <w10:anchorlock/>
          </v:group>
        </w:pict>
      </w:r>
    </w:p>
    <w:p w:rsidR="00D04CB6" w:rsidRDefault="00F732FE">
      <w:pPr>
        <w:pStyle w:val="ListParagraph"/>
        <w:numPr>
          <w:ilvl w:val="0"/>
          <w:numId w:val="186"/>
        </w:numPr>
        <w:tabs>
          <w:tab w:val="left" w:pos="2154"/>
          <w:tab w:val="left" w:pos="2155"/>
        </w:tabs>
        <w:spacing w:before="90"/>
        <w:rPr>
          <w:b/>
          <w:sz w:val="24"/>
        </w:rPr>
      </w:pPr>
      <w:r>
        <w:pict>
          <v:line id="_x0000_s1547" style="position:absolute;left:0;text-align:left;z-index:1576;mso-wrap-distance-left:0;mso-wrap-distance-right:0;mso-position-horizontal-relative:page" from="79.35pt,22.65pt" to="104.9pt,22.65pt" strokecolor="white" strokeweight="2pt">
            <w10:wrap type="topAndBottom" anchorx="page"/>
          </v:line>
        </w:pict>
      </w:r>
      <w:hyperlink w:anchor="_bookmark15" w:history="1">
        <w:r>
          <w:rPr>
            <w:b/>
            <w:w w:val="115"/>
            <w:sz w:val="24"/>
          </w:rPr>
          <w:t>How</w:t>
        </w:r>
        <w:r>
          <w:rPr>
            <w:b/>
            <w:spacing w:val="-15"/>
            <w:w w:val="115"/>
            <w:sz w:val="24"/>
          </w:rPr>
          <w:t xml:space="preserve"> </w:t>
        </w:r>
        <w:r>
          <w:rPr>
            <w:b/>
            <w:w w:val="115"/>
            <w:sz w:val="24"/>
          </w:rPr>
          <w:t>to</w:t>
        </w:r>
        <w:r>
          <w:rPr>
            <w:b/>
            <w:spacing w:val="-15"/>
            <w:w w:val="115"/>
            <w:sz w:val="24"/>
          </w:rPr>
          <w:t xml:space="preserve"> </w:t>
        </w:r>
        <w:r>
          <w:rPr>
            <w:b/>
            <w:w w:val="115"/>
            <w:sz w:val="24"/>
          </w:rPr>
          <w:t>use</w:t>
        </w:r>
        <w:r>
          <w:rPr>
            <w:b/>
            <w:spacing w:val="-15"/>
            <w:w w:val="115"/>
            <w:sz w:val="24"/>
          </w:rPr>
          <w:t xml:space="preserve"> </w:t>
        </w:r>
        <w:r>
          <w:rPr>
            <w:b/>
            <w:w w:val="115"/>
            <w:sz w:val="24"/>
          </w:rPr>
          <w:t>this</w:t>
        </w:r>
        <w:r>
          <w:rPr>
            <w:b/>
            <w:spacing w:val="-15"/>
            <w:w w:val="115"/>
            <w:sz w:val="24"/>
          </w:rPr>
          <w:t xml:space="preserve"> </w:t>
        </w:r>
        <w:r>
          <w:rPr>
            <w:b/>
            <w:w w:val="115"/>
            <w:sz w:val="24"/>
          </w:rPr>
          <w:t>cons</w:t>
        </w:r>
        <w:r>
          <w:rPr>
            <w:b/>
            <w:w w:val="115"/>
            <w:sz w:val="24"/>
          </w:rPr>
          <w:t>ultation</w:t>
        </w:r>
        <w:r>
          <w:rPr>
            <w:b/>
            <w:spacing w:val="-15"/>
            <w:w w:val="115"/>
            <w:sz w:val="24"/>
          </w:rPr>
          <w:t xml:space="preserve"> </w:t>
        </w:r>
        <w:r>
          <w:rPr>
            <w:b/>
            <w:w w:val="115"/>
            <w:sz w:val="24"/>
          </w:rPr>
          <w:t>paper</w:t>
        </w:r>
      </w:hyperlink>
    </w:p>
    <w:p w:rsidR="00D04CB6" w:rsidRDefault="00D04CB6">
      <w:pPr>
        <w:rPr>
          <w:sz w:val="24"/>
        </w:rPr>
        <w:sectPr w:rsidR="00D04CB6">
          <w:headerReference w:type="even" r:id="rId32"/>
          <w:headerReference w:type="default" r:id="rId33"/>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93"/>
        <w:rPr>
          <w:b/>
          <w:sz w:val="44"/>
        </w:rPr>
      </w:pPr>
      <w:bookmarkStart w:id="13" w:name="1._Introduction"/>
      <w:bookmarkStart w:id="14" w:name="Referral_to_the_Commission"/>
      <w:bookmarkStart w:id="15" w:name="Why_this_review_is_needed"/>
      <w:bookmarkStart w:id="16" w:name="_bookmark6"/>
      <w:bookmarkEnd w:id="13"/>
      <w:bookmarkEnd w:id="14"/>
      <w:bookmarkEnd w:id="15"/>
      <w:bookmarkEnd w:id="16"/>
      <w:r>
        <w:rPr>
          <w:b/>
          <w:color w:val="EA5B50"/>
          <w:spacing w:val="-3"/>
          <w:w w:val="110"/>
          <w:sz w:val="44"/>
        </w:rPr>
        <w:t>Introduction</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ind w:left="1147"/>
        <w:rPr>
          <w:b/>
          <w:sz w:val="28"/>
        </w:rPr>
      </w:pPr>
      <w:r>
        <w:rPr>
          <w:b/>
          <w:color w:val="EA5B50"/>
          <w:w w:val="110"/>
          <w:sz w:val="28"/>
        </w:rPr>
        <w:t>Referral  to the Commission</w:t>
      </w:r>
    </w:p>
    <w:p w:rsidR="00D04CB6" w:rsidRDefault="00F732FE">
      <w:pPr>
        <w:pStyle w:val="ListParagraph"/>
        <w:numPr>
          <w:ilvl w:val="1"/>
          <w:numId w:val="185"/>
        </w:numPr>
        <w:tabs>
          <w:tab w:val="left" w:pos="1941"/>
          <w:tab w:val="left" w:pos="1942"/>
        </w:tabs>
        <w:spacing w:before="154" w:line="242" w:lineRule="auto"/>
        <w:ind w:right="708"/>
        <w:jc w:val="left"/>
        <w:rPr>
          <w:i/>
          <w:sz w:val="21"/>
        </w:rPr>
      </w:pPr>
      <w:r>
        <w:rPr>
          <w:spacing w:val="-3"/>
          <w:w w:val="105"/>
          <w:sz w:val="21"/>
        </w:rPr>
        <w:t xml:space="preserve">The </w:t>
      </w:r>
      <w:r>
        <w:rPr>
          <w:spacing w:val="-5"/>
          <w:w w:val="105"/>
          <w:sz w:val="21"/>
        </w:rPr>
        <w:t xml:space="preserve">Victorian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(the </w:t>
      </w:r>
      <w:r>
        <w:rPr>
          <w:spacing w:val="-6"/>
          <w:w w:val="105"/>
          <w:sz w:val="21"/>
        </w:rPr>
        <w:t xml:space="preserve">Commission) </w:t>
      </w:r>
      <w:r>
        <w:rPr>
          <w:spacing w:val="-4"/>
          <w:w w:val="105"/>
          <w:sz w:val="21"/>
        </w:rPr>
        <w:t xml:space="preserve">has been </w:t>
      </w:r>
      <w:r>
        <w:rPr>
          <w:spacing w:val="-6"/>
          <w:w w:val="105"/>
          <w:sz w:val="21"/>
        </w:rPr>
        <w:t xml:space="preserve">asked </w:t>
      </w:r>
      <w:r>
        <w:rPr>
          <w:spacing w:val="-4"/>
          <w:w w:val="105"/>
          <w:sz w:val="21"/>
        </w:rPr>
        <w:t xml:space="preserve">to </w:t>
      </w:r>
      <w:r>
        <w:rPr>
          <w:spacing w:val="-5"/>
          <w:w w:val="105"/>
          <w:sz w:val="21"/>
        </w:rPr>
        <w:t xml:space="preserve">review </w:t>
      </w:r>
      <w:r>
        <w:rPr>
          <w:spacing w:val="-4"/>
          <w:w w:val="105"/>
          <w:sz w:val="21"/>
        </w:rPr>
        <w:t xml:space="preserve">and report </w:t>
      </w:r>
      <w:r>
        <w:rPr>
          <w:spacing w:val="-3"/>
          <w:w w:val="105"/>
          <w:sz w:val="21"/>
        </w:rPr>
        <w:t xml:space="preserve">on </w:t>
      </w:r>
      <w:r>
        <w:rPr>
          <w:spacing w:val="-4"/>
          <w:w w:val="105"/>
          <w:sz w:val="21"/>
        </w:rPr>
        <w:t xml:space="preserve">the </w:t>
      </w:r>
      <w:r>
        <w:rPr>
          <w:spacing w:val="-5"/>
          <w:w w:val="105"/>
          <w:sz w:val="21"/>
        </w:rPr>
        <w:t xml:space="preserve">law </w:t>
      </w:r>
      <w:r>
        <w:rPr>
          <w:spacing w:val="-6"/>
          <w:w w:val="105"/>
          <w:sz w:val="21"/>
        </w:rPr>
        <w:t xml:space="preserve">relating </w:t>
      </w:r>
      <w:r>
        <w:rPr>
          <w:spacing w:val="-4"/>
          <w:w w:val="105"/>
          <w:sz w:val="21"/>
        </w:rPr>
        <w:t xml:space="preserve">to </w:t>
      </w:r>
      <w:r>
        <w:rPr>
          <w:spacing w:val="-6"/>
          <w:w w:val="105"/>
          <w:sz w:val="21"/>
        </w:rPr>
        <w:t xml:space="preserve">contempt </w:t>
      </w:r>
      <w:r>
        <w:rPr>
          <w:spacing w:val="-4"/>
          <w:w w:val="105"/>
          <w:sz w:val="21"/>
        </w:rPr>
        <w:t xml:space="preserve">of court, the </w:t>
      </w:r>
      <w:r>
        <w:rPr>
          <w:spacing w:val="-5"/>
          <w:w w:val="105"/>
          <w:sz w:val="21"/>
        </w:rPr>
        <w:t xml:space="preserve">possible </w:t>
      </w:r>
      <w:r>
        <w:rPr>
          <w:spacing w:val="-6"/>
          <w:w w:val="105"/>
          <w:sz w:val="21"/>
        </w:rPr>
        <w:t xml:space="preserve">reform </w:t>
      </w:r>
      <w:r>
        <w:rPr>
          <w:spacing w:val="-4"/>
          <w:w w:val="105"/>
          <w:sz w:val="21"/>
        </w:rPr>
        <w:t>of the</w:t>
      </w:r>
      <w:r>
        <w:rPr>
          <w:spacing w:val="-16"/>
          <w:w w:val="105"/>
          <w:sz w:val="21"/>
        </w:rPr>
        <w:t xml:space="preserve"> </w:t>
      </w:r>
      <w:r>
        <w:rPr>
          <w:i/>
          <w:spacing w:val="-6"/>
          <w:w w:val="105"/>
          <w:sz w:val="21"/>
        </w:rPr>
        <w:t>Judicial</w:t>
      </w:r>
    </w:p>
    <w:p w:rsidR="00D04CB6" w:rsidRDefault="00F732FE">
      <w:pPr>
        <w:spacing w:line="242" w:lineRule="auto"/>
        <w:ind w:left="1941" w:right="143"/>
        <w:rPr>
          <w:sz w:val="21"/>
        </w:rPr>
      </w:pPr>
      <w:r>
        <w:rPr>
          <w:i/>
          <w:spacing w:val="-5"/>
          <w:w w:val="105"/>
          <w:sz w:val="21"/>
        </w:rPr>
        <w:t xml:space="preserve">Proceedings </w:t>
      </w:r>
      <w:r>
        <w:rPr>
          <w:i/>
          <w:spacing w:val="-3"/>
          <w:w w:val="105"/>
          <w:sz w:val="21"/>
        </w:rPr>
        <w:t xml:space="preserve">Reports Act </w:t>
      </w:r>
      <w:r>
        <w:rPr>
          <w:i/>
          <w:spacing w:val="-8"/>
          <w:w w:val="105"/>
          <w:sz w:val="21"/>
        </w:rPr>
        <w:t xml:space="preserve">1958 </w:t>
      </w:r>
      <w:r>
        <w:rPr>
          <w:spacing w:val="-3"/>
          <w:w w:val="105"/>
          <w:sz w:val="21"/>
        </w:rPr>
        <w:t xml:space="preserve">(Vic) </w:t>
      </w:r>
      <w:r>
        <w:rPr>
          <w:spacing w:val="-4"/>
          <w:w w:val="105"/>
          <w:sz w:val="21"/>
        </w:rPr>
        <w:t xml:space="preserve">and the </w:t>
      </w:r>
      <w:r>
        <w:rPr>
          <w:spacing w:val="-5"/>
          <w:w w:val="105"/>
          <w:sz w:val="21"/>
        </w:rPr>
        <w:t xml:space="preserve">legal framework for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3"/>
          <w:w w:val="105"/>
          <w:sz w:val="21"/>
        </w:rPr>
        <w:t xml:space="preserve">or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information.</w:t>
      </w:r>
    </w:p>
    <w:p w:rsidR="00D04CB6" w:rsidRDefault="00F732FE">
      <w:pPr>
        <w:pStyle w:val="ListParagraph"/>
        <w:numPr>
          <w:ilvl w:val="1"/>
          <w:numId w:val="185"/>
        </w:numPr>
        <w:tabs>
          <w:tab w:val="left" w:pos="1941"/>
          <w:tab w:val="left" w:pos="1942"/>
        </w:tabs>
        <w:spacing w:before="120"/>
        <w:jc w:val="left"/>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w:t>
      </w:r>
      <w:r>
        <w:rPr>
          <w:spacing w:val="-5"/>
          <w:w w:val="105"/>
          <w:sz w:val="21"/>
        </w:rPr>
        <w:t xml:space="preserve">are </w:t>
      </w:r>
      <w:r>
        <w:rPr>
          <w:spacing w:val="-4"/>
          <w:w w:val="105"/>
          <w:sz w:val="21"/>
        </w:rPr>
        <w:t xml:space="preserve">set out </w:t>
      </w:r>
      <w:r>
        <w:rPr>
          <w:spacing w:val="-3"/>
          <w:w w:val="105"/>
          <w:sz w:val="21"/>
        </w:rPr>
        <w:t>o</w:t>
      </w:r>
      <w:r>
        <w:rPr>
          <w:spacing w:val="-3"/>
          <w:w w:val="105"/>
          <w:sz w:val="21"/>
        </w:rPr>
        <w:t xml:space="preserve">n </w:t>
      </w:r>
      <w:r>
        <w:rPr>
          <w:spacing w:val="-4"/>
          <w:w w:val="105"/>
          <w:sz w:val="21"/>
        </w:rPr>
        <w:t>page</w:t>
      </w:r>
      <w:r>
        <w:rPr>
          <w:spacing w:val="-32"/>
          <w:w w:val="105"/>
          <w:sz w:val="21"/>
        </w:rPr>
        <w:t xml:space="preserve"> </w:t>
      </w:r>
      <w:r>
        <w:rPr>
          <w:spacing w:val="-5"/>
          <w:w w:val="105"/>
          <w:sz w:val="21"/>
        </w:rPr>
        <w:t>xii.</w:t>
      </w:r>
    </w:p>
    <w:p w:rsidR="00D04CB6" w:rsidRDefault="00F732FE">
      <w:pPr>
        <w:pStyle w:val="ListParagraph"/>
        <w:numPr>
          <w:ilvl w:val="1"/>
          <w:numId w:val="185"/>
        </w:numPr>
        <w:tabs>
          <w:tab w:val="left" w:pos="1940"/>
          <w:tab w:val="left" w:pos="1941"/>
        </w:tabs>
        <w:spacing w:before="123" w:line="242" w:lineRule="auto"/>
        <w:ind w:left="1940" w:right="206" w:hanging="793"/>
        <w:jc w:val="left"/>
        <w:rPr>
          <w:sz w:val="12"/>
        </w:rPr>
      </w:pPr>
      <w:r>
        <w:rPr>
          <w:spacing w:val="-3"/>
          <w:w w:val="105"/>
          <w:sz w:val="21"/>
        </w:rPr>
        <w:t>The</w:t>
      </w:r>
      <w:r>
        <w:rPr>
          <w:spacing w:val="-9"/>
          <w:w w:val="105"/>
          <w:sz w:val="21"/>
        </w:rPr>
        <w:t xml:space="preserve"> </w:t>
      </w:r>
      <w:r>
        <w:rPr>
          <w:spacing w:val="-6"/>
          <w:w w:val="105"/>
          <w:sz w:val="21"/>
        </w:rPr>
        <w:t>referral</w:t>
      </w:r>
      <w:r>
        <w:rPr>
          <w:spacing w:val="-9"/>
          <w:w w:val="105"/>
          <w:sz w:val="21"/>
        </w:rPr>
        <w:t xml:space="preserve"> </w:t>
      </w:r>
      <w:r>
        <w:rPr>
          <w:spacing w:val="-4"/>
          <w:w w:val="105"/>
          <w:sz w:val="21"/>
        </w:rPr>
        <w:t>was</w:t>
      </w:r>
      <w:r>
        <w:rPr>
          <w:spacing w:val="-9"/>
          <w:w w:val="105"/>
          <w:sz w:val="21"/>
        </w:rPr>
        <w:t xml:space="preserve"> </w:t>
      </w:r>
      <w:r>
        <w:rPr>
          <w:spacing w:val="-4"/>
          <w:w w:val="105"/>
          <w:sz w:val="21"/>
        </w:rPr>
        <w:t>made</w:t>
      </w:r>
      <w:r>
        <w:rPr>
          <w:spacing w:val="-9"/>
          <w:w w:val="105"/>
          <w:sz w:val="21"/>
        </w:rPr>
        <w:t xml:space="preserve"> </w:t>
      </w:r>
      <w:r>
        <w:rPr>
          <w:spacing w:val="-4"/>
          <w:w w:val="105"/>
          <w:sz w:val="21"/>
        </w:rPr>
        <w:t>by</w:t>
      </w:r>
      <w:r>
        <w:rPr>
          <w:spacing w:val="-9"/>
          <w:w w:val="105"/>
          <w:sz w:val="21"/>
        </w:rPr>
        <w:t xml:space="preserve"> </w:t>
      </w:r>
      <w:r>
        <w:rPr>
          <w:spacing w:val="-4"/>
          <w:w w:val="105"/>
          <w:sz w:val="21"/>
        </w:rPr>
        <w:t>the</w:t>
      </w:r>
      <w:r>
        <w:rPr>
          <w:spacing w:val="-9"/>
          <w:w w:val="105"/>
          <w:sz w:val="21"/>
        </w:rPr>
        <w:t xml:space="preserve"> </w:t>
      </w:r>
      <w:r>
        <w:rPr>
          <w:spacing w:val="-4"/>
          <w:w w:val="105"/>
          <w:sz w:val="21"/>
        </w:rPr>
        <w:t>then</w:t>
      </w:r>
      <w:r>
        <w:rPr>
          <w:spacing w:val="-9"/>
          <w:w w:val="105"/>
          <w:sz w:val="21"/>
        </w:rPr>
        <w:t xml:space="preserve"> </w:t>
      </w:r>
      <w:r>
        <w:rPr>
          <w:spacing w:val="-5"/>
          <w:w w:val="105"/>
          <w:sz w:val="21"/>
        </w:rPr>
        <w:t>Attorney-General,</w:t>
      </w:r>
      <w:r>
        <w:rPr>
          <w:spacing w:val="-9"/>
          <w:w w:val="105"/>
          <w:sz w:val="21"/>
        </w:rPr>
        <w:t xml:space="preserve"> </w:t>
      </w:r>
      <w:r>
        <w:rPr>
          <w:spacing w:val="-4"/>
          <w:w w:val="105"/>
          <w:sz w:val="21"/>
        </w:rPr>
        <w:t>the</w:t>
      </w:r>
      <w:r>
        <w:rPr>
          <w:spacing w:val="-9"/>
          <w:w w:val="105"/>
          <w:sz w:val="21"/>
        </w:rPr>
        <w:t xml:space="preserve"> </w:t>
      </w:r>
      <w:r>
        <w:rPr>
          <w:spacing w:val="-4"/>
          <w:w w:val="105"/>
          <w:sz w:val="21"/>
        </w:rPr>
        <w:t>Hon.</w:t>
      </w:r>
      <w:r>
        <w:rPr>
          <w:spacing w:val="-9"/>
          <w:w w:val="105"/>
          <w:sz w:val="21"/>
        </w:rPr>
        <w:t xml:space="preserve"> </w:t>
      </w:r>
      <w:r>
        <w:rPr>
          <w:spacing w:val="-4"/>
          <w:w w:val="105"/>
          <w:sz w:val="21"/>
        </w:rPr>
        <w:t>Martin</w:t>
      </w:r>
      <w:r>
        <w:rPr>
          <w:spacing w:val="-9"/>
          <w:w w:val="105"/>
          <w:sz w:val="21"/>
        </w:rPr>
        <w:t xml:space="preserve"> </w:t>
      </w:r>
      <w:r>
        <w:rPr>
          <w:spacing w:val="-6"/>
          <w:w w:val="105"/>
          <w:sz w:val="21"/>
        </w:rPr>
        <w:t>Pakula</w:t>
      </w:r>
      <w:r>
        <w:rPr>
          <w:spacing w:val="-9"/>
          <w:w w:val="105"/>
          <w:sz w:val="21"/>
        </w:rPr>
        <w:t xml:space="preserve"> </w:t>
      </w:r>
      <w:r>
        <w:rPr>
          <w:w w:val="105"/>
          <w:sz w:val="21"/>
        </w:rPr>
        <w:t>MP</w:t>
      </w:r>
      <w:r>
        <w:rPr>
          <w:spacing w:val="-9"/>
          <w:w w:val="105"/>
          <w:sz w:val="21"/>
        </w:rPr>
        <w:t xml:space="preserve"> </w:t>
      </w:r>
      <w:r>
        <w:rPr>
          <w:spacing w:val="-4"/>
          <w:w w:val="105"/>
          <w:sz w:val="21"/>
        </w:rPr>
        <w:t>by</w:t>
      </w:r>
      <w:r>
        <w:rPr>
          <w:spacing w:val="-9"/>
          <w:w w:val="105"/>
          <w:sz w:val="21"/>
        </w:rPr>
        <w:t xml:space="preserve"> </w:t>
      </w:r>
      <w:r>
        <w:rPr>
          <w:spacing w:val="-4"/>
          <w:w w:val="105"/>
          <w:sz w:val="21"/>
        </w:rPr>
        <w:t>letter</w:t>
      </w:r>
      <w:r>
        <w:rPr>
          <w:spacing w:val="-9"/>
          <w:w w:val="105"/>
          <w:sz w:val="21"/>
        </w:rPr>
        <w:t xml:space="preserve"> </w:t>
      </w:r>
      <w:r>
        <w:rPr>
          <w:spacing w:val="-4"/>
          <w:w w:val="105"/>
          <w:sz w:val="21"/>
        </w:rPr>
        <w:t>to the</w:t>
      </w:r>
      <w:r>
        <w:rPr>
          <w:w w:val="105"/>
          <w:sz w:val="21"/>
        </w:rPr>
        <w:t xml:space="preserve"> </w:t>
      </w:r>
      <w:r>
        <w:rPr>
          <w:spacing w:val="-6"/>
          <w:w w:val="105"/>
          <w:sz w:val="21"/>
        </w:rPr>
        <w:t>Commission</w:t>
      </w:r>
      <w:r>
        <w:rPr>
          <w:w w:val="105"/>
          <w:sz w:val="21"/>
        </w:rPr>
        <w:t xml:space="preserve"> </w:t>
      </w:r>
      <w:r>
        <w:rPr>
          <w:spacing w:val="-5"/>
          <w:w w:val="105"/>
          <w:sz w:val="21"/>
        </w:rPr>
        <w:t>dated</w:t>
      </w:r>
      <w:r>
        <w:rPr>
          <w:w w:val="105"/>
          <w:sz w:val="21"/>
        </w:rPr>
        <w:t xml:space="preserve"> </w:t>
      </w:r>
      <w:r>
        <w:rPr>
          <w:spacing w:val="-10"/>
          <w:w w:val="105"/>
          <w:sz w:val="21"/>
        </w:rPr>
        <w:t>12</w:t>
      </w:r>
      <w:r>
        <w:rPr>
          <w:w w:val="105"/>
          <w:sz w:val="21"/>
        </w:rPr>
        <w:t xml:space="preserve"> </w:t>
      </w:r>
      <w:r>
        <w:rPr>
          <w:spacing w:val="-4"/>
          <w:w w:val="105"/>
          <w:sz w:val="21"/>
        </w:rPr>
        <w:t>October</w:t>
      </w:r>
      <w:r>
        <w:rPr>
          <w:w w:val="105"/>
          <w:sz w:val="21"/>
        </w:rPr>
        <w:t xml:space="preserve"> </w:t>
      </w:r>
      <w:r>
        <w:rPr>
          <w:spacing w:val="-10"/>
          <w:w w:val="105"/>
          <w:sz w:val="21"/>
        </w:rPr>
        <w:t>2018</w:t>
      </w:r>
      <w:r>
        <w:rPr>
          <w:w w:val="105"/>
          <w:sz w:val="21"/>
        </w:rPr>
        <w:t xml:space="preserve"> </w:t>
      </w:r>
      <w:r>
        <w:rPr>
          <w:spacing w:val="-4"/>
          <w:w w:val="105"/>
          <w:sz w:val="21"/>
        </w:rPr>
        <w:t>and</w:t>
      </w:r>
      <w:r>
        <w:rPr>
          <w:w w:val="105"/>
          <w:sz w:val="21"/>
        </w:rPr>
        <w:t xml:space="preserve"> </w:t>
      </w:r>
      <w:r>
        <w:rPr>
          <w:spacing w:val="-4"/>
          <w:w w:val="105"/>
          <w:sz w:val="21"/>
        </w:rPr>
        <w:t>was</w:t>
      </w:r>
      <w:r>
        <w:rPr>
          <w:w w:val="105"/>
          <w:sz w:val="21"/>
        </w:rPr>
        <w:t xml:space="preserve"> </w:t>
      </w:r>
      <w:r>
        <w:rPr>
          <w:spacing w:val="-5"/>
          <w:w w:val="105"/>
          <w:sz w:val="21"/>
        </w:rPr>
        <w:t>publicly</w:t>
      </w:r>
      <w:r>
        <w:rPr>
          <w:w w:val="105"/>
          <w:sz w:val="21"/>
        </w:rPr>
        <w:t xml:space="preserve"> </w:t>
      </w:r>
      <w:r>
        <w:rPr>
          <w:spacing w:val="-6"/>
          <w:w w:val="105"/>
          <w:sz w:val="21"/>
        </w:rPr>
        <w:t>announced</w:t>
      </w:r>
      <w:r>
        <w:rPr>
          <w:w w:val="105"/>
          <w:sz w:val="21"/>
        </w:rPr>
        <w:t xml:space="preserve"> </w:t>
      </w:r>
      <w:r>
        <w:rPr>
          <w:spacing w:val="-4"/>
          <w:w w:val="105"/>
          <w:sz w:val="21"/>
        </w:rPr>
        <w:t>the</w:t>
      </w:r>
      <w:r>
        <w:rPr>
          <w:w w:val="105"/>
          <w:sz w:val="21"/>
        </w:rPr>
        <w:t xml:space="preserve"> </w:t>
      </w:r>
      <w:r>
        <w:rPr>
          <w:spacing w:val="-4"/>
          <w:w w:val="105"/>
          <w:sz w:val="21"/>
        </w:rPr>
        <w:t>same</w:t>
      </w:r>
      <w:r>
        <w:rPr>
          <w:w w:val="105"/>
          <w:sz w:val="21"/>
        </w:rPr>
        <w:t xml:space="preserve"> </w:t>
      </w:r>
      <w:r>
        <w:rPr>
          <w:spacing w:val="-11"/>
          <w:w w:val="105"/>
          <w:sz w:val="21"/>
        </w:rPr>
        <w:t>day.</w:t>
      </w:r>
      <w:r>
        <w:rPr>
          <w:spacing w:val="-11"/>
          <w:w w:val="105"/>
          <w:position w:val="7"/>
          <w:sz w:val="12"/>
        </w:rPr>
        <w:t>1</w:t>
      </w:r>
    </w:p>
    <w:p w:rsidR="00D04CB6" w:rsidRDefault="00D04CB6">
      <w:pPr>
        <w:pStyle w:val="BodyText"/>
        <w:spacing w:before="7"/>
      </w:pPr>
    </w:p>
    <w:p w:rsidR="00D04CB6" w:rsidRDefault="00F732FE">
      <w:pPr>
        <w:spacing w:before="1"/>
        <w:ind w:left="1147"/>
        <w:rPr>
          <w:b/>
          <w:sz w:val="28"/>
        </w:rPr>
      </w:pPr>
      <w:r>
        <w:rPr>
          <w:b/>
          <w:color w:val="EA5B50"/>
          <w:w w:val="115"/>
          <w:sz w:val="28"/>
        </w:rPr>
        <w:t>Why this review is needed</w:t>
      </w:r>
    </w:p>
    <w:p w:rsidR="00D04CB6" w:rsidRDefault="00F732FE">
      <w:pPr>
        <w:pStyle w:val="ListParagraph"/>
        <w:numPr>
          <w:ilvl w:val="1"/>
          <w:numId w:val="185"/>
        </w:numPr>
        <w:tabs>
          <w:tab w:val="left" w:pos="1941"/>
          <w:tab w:val="left" w:pos="1942"/>
        </w:tabs>
        <w:spacing w:before="155" w:line="242" w:lineRule="auto"/>
        <w:ind w:right="295"/>
        <w:jc w:val="left"/>
        <w:rPr>
          <w:sz w:val="21"/>
        </w:rPr>
      </w:pPr>
      <w:r>
        <w:rPr>
          <w:spacing w:val="-3"/>
          <w:sz w:val="21"/>
        </w:rPr>
        <w:t xml:space="preserve">The </w:t>
      </w:r>
      <w:r>
        <w:rPr>
          <w:spacing w:val="-5"/>
          <w:sz w:val="21"/>
        </w:rPr>
        <w:t xml:space="preserve">law  </w:t>
      </w:r>
      <w:r>
        <w:rPr>
          <w:spacing w:val="-4"/>
          <w:sz w:val="21"/>
        </w:rPr>
        <w:t xml:space="preserve">of </w:t>
      </w:r>
      <w:r>
        <w:rPr>
          <w:spacing w:val="-6"/>
          <w:sz w:val="21"/>
        </w:rPr>
        <w:t xml:space="preserve">contempt  </w:t>
      </w:r>
      <w:r>
        <w:rPr>
          <w:spacing w:val="-4"/>
          <w:sz w:val="21"/>
        </w:rPr>
        <w:t xml:space="preserve">of court </w:t>
      </w:r>
      <w:r>
        <w:rPr>
          <w:spacing w:val="-3"/>
          <w:sz w:val="21"/>
        </w:rPr>
        <w:t xml:space="preserve">is </w:t>
      </w:r>
      <w:r>
        <w:rPr>
          <w:spacing w:val="-5"/>
          <w:sz w:val="21"/>
        </w:rPr>
        <w:t xml:space="preserve">concerned  </w:t>
      </w:r>
      <w:r>
        <w:rPr>
          <w:spacing w:val="-4"/>
          <w:sz w:val="21"/>
        </w:rPr>
        <w:t xml:space="preserve">with the </w:t>
      </w:r>
      <w:r>
        <w:rPr>
          <w:spacing w:val="-5"/>
          <w:sz w:val="21"/>
        </w:rPr>
        <w:t xml:space="preserve">protection  </w:t>
      </w:r>
      <w:r>
        <w:rPr>
          <w:spacing w:val="-4"/>
          <w:sz w:val="21"/>
        </w:rPr>
        <w:t xml:space="preserve">of the </w:t>
      </w:r>
      <w:r>
        <w:rPr>
          <w:spacing w:val="-5"/>
          <w:sz w:val="21"/>
        </w:rPr>
        <w:t xml:space="preserve">proper  </w:t>
      </w:r>
      <w:r>
        <w:rPr>
          <w:spacing w:val="-6"/>
          <w:sz w:val="21"/>
        </w:rPr>
        <w:t xml:space="preserve">administration  </w:t>
      </w:r>
      <w:r>
        <w:rPr>
          <w:spacing w:val="-4"/>
          <w:sz w:val="21"/>
        </w:rPr>
        <w:t>of</w:t>
      </w:r>
      <w:r>
        <w:rPr>
          <w:spacing w:val="21"/>
          <w:sz w:val="21"/>
        </w:rPr>
        <w:t xml:space="preserve"> </w:t>
      </w:r>
      <w:r>
        <w:rPr>
          <w:spacing w:val="-5"/>
          <w:sz w:val="21"/>
        </w:rPr>
        <w:t>justice</w:t>
      </w:r>
      <w:r>
        <w:rPr>
          <w:spacing w:val="21"/>
          <w:sz w:val="21"/>
        </w:rPr>
        <w:t xml:space="preserve"> </w:t>
      </w:r>
      <w:r>
        <w:rPr>
          <w:spacing w:val="-4"/>
          <w:sz w:val="21"/>
        </w:rPr>
        <w:t>by</w:t>
      </w:r>
      <w:r>
        <w:rPr>
          <w:spacing w:val="21"/>
          <w:sz w:val="21"/>
        </w:rPr>
        <w:t xml:space="preserve"> </w:t>
      </w:r>
      <w:r>
        <w:rPr>
          <w:spacing w:val="-5"/>
          <w:sz w:val="21"/>
        </w:rPr>
        <w:t>empowering</w:t>
      </w:r>
      <w:r>
        <w:rPr>
          <w:spacing w:val="21"/>
          <w:sz w:val="21"/>
        </w:rPr>
        <w:t xml:space="preserve"> </w:t>
      </w:r>
      <w:r>
        <w:rPr>
          <w:spacing w:val="-4"/>
          <w:sz w:val="21"/>
        </w:rPr>
        <w:t>the</w:t>
      </w:r>
      <w:r>
        <w:rPr>
          <w:spacing w:val="21"/>
          <w:sz w:val="21"/>
        </w:rPr>
        <w:t xml:space="preserve"> </w:t>
      </w:r>
      <w:r>
        <w:rPr>
          <w:spacing w:val="-4"/>
          <w:sz w:val="21"/>
        </w:rPr>
        <w:t>courts</w:t>
      </w:r>
      <w:r>
        <w:rPr>
          <w:spacing w:val="21"/>
          <w:sz w:val="21"/>
        </w:rPr>
        <w:t xml:space="preserve"> </w:t>
      </w:r>
      <w:r>
        <w:rPr>
          <w:spacing w:val="-3"/>
          <w:sz w:val="21"/>
        </w:rPr>
        <w:t>at</w:t>
      </w:r>
      <w:r>
        <w:rPr>
          <w:spacing w:val="21"/>
          <w:sz w:val="21"/>
        </w:rPr>
        <w:t xml:space="preserve"> </w:t>
      </w:r>
      <w:r>
        <w:rPr>
          <w:spacing w:val="-5"/>
          <w:sz w:val="21"/>
        </w:rPr>
        <w:t>common</w:t>
      </w:r>
      <w:r>
        <w:rPr>
          <w:spacing w:val="21"/>
          <w:sz w:val="21"/>
        </w:rPr>
        <w:t xml:space="preserve"> </w:t>
      </w:r>
      <w:r>
        <w:rPr>
          <w:spacing w:val="-5"/>
          <w:sz w:val="21"/>
        </w:rPr>
        <w:t>law</w:t>
      </w:r>
      <w:r>
        <w:rPr>
          <w:spacing w:val="21"/>
          <w:sz w:val="21"/>
        </w:rPr>
        <w:t xml:space="preserve"> </w:t>
      </w:r>
      <w:r>
        <w:rPr>
          <w:spacing w:val="-4"/>
          <w:sz w:val="21"/>
        </w:rPr>
        <w:t>to</w:t>
      </w:r>
      <w:r>
        <w:rPr>
          <w:spacing w:val="21"/>
          <w:sz w:val="21"/>
        </w:rPr>
        <w:t xml:space="preserve"> </w:t>
      </w:r>
      <w:r>
        <w:rPr>
          <w:spacing w:val="-6"/>
          <w:sz w:val="21"/>
        </w:rPr>
        <w:t>punish</w:t>
      </w:r>
      <w:r>
        <w:rPr>
          <w:spacing w:val="21"/>
          <w:sz w:val="21"/>
        </w:rPr>
        <w:t xml:space="preserve"> </w:t>
      </w:r>
      <w:r>
        <w:rPr>
          <w:spacing w:val="-5"/>
          <w:sz w:val="21"/>
        </w:rPr>
        <w:t>conduct</w:t>
      </w:r>
      <w:r>
        <w:rPr>
          <w:spacing w:val="21"/>
          <w:sz w:val="21"/>
        </w:rPr>
        <w:t xml:space="preserve"> </w:t>
      </w:r>
      <w:r>
        <w:rPr>
          <w:spacing w:val="-5"/>
          <w:sz w:val="21"/>
        </w:rPr>
        <w:t>that</w:t>
      </w:r>
      <w:r>
        <w:rPr>
          <w:spacing w:val="21"/>
          <w:sz w:val="21"/>
        </w:rPr>
        <w:t xml:space="preserve"> </w:t>
      </w:r>
      <w:r>
        <w:rPr>
          <w:spacing w:val="-6"/>
          <w:sz w:val="21"/>
        </w:rPr>
        <w:t>interferes</w:t>
      </w:r>
    </w:p>
    <w:p w:rsidR="00D04CB6" w:rsidRDefault="00F732FE">
      <w:pPr>
        <w:pStyle w:val="BodyText"/>
        <w:spacing w:before="1" w:line="242" w:lineRule="auto"/>
        <w:ind w:left="1941" w:right="143"/>
      </w:pPr>
      <w:r>
        <w:rPr>
          <w:spacing w:val="-4"/>
          <w:w w:val="105"/>
        </w:rPr>
        <w:t xml:space="preserve">with the due </w:t>
      </w:r>
      <w:r>
        <w:rPr>
          <w:spacing w:val="-6"/>
          <w:w w:val="105"/>
        </w:rPr>
        <w:t xml:space="preserve">administration </w:t>
      </w:r>
      <w:r>
        <w:rPr>
          <w:spacing w:val="-4"/>
          <w:w w:val="105"/>
        </w:rPr>
        <w:t xml:space="preserve">of </w:t>
      </w:r>
      <w:r>
        <w:rPr>
          <w:spacing w:val="-6"/>
          <w:w w:val="105"/>
        </w:rPr>
        <w:t xml:space="preserve">justice, </w:t>
      </w:r>
      <w:r>
        <w:rPr>
          <w:spacing w:val="-5"/>
          <w:w w:val="105"/>
        </w:rPr>
        <w:t xml:space="preserve">either </w:t>
      </w:r>
      <w:r>
        <w:rPr>
          <w:spacing w:val="-4"/>
          <w:w w:val="105"/>
        </w:rPr>
        <w:t xml:space="preserve">in </w:t>
      </w:r>
      <w:r>
        <w:rPr>
          <w:w w:val="105"/>
        </w:rPr>
        <w:t xml:space="preserve">a </w:t>
      </w:r>
      <w:r>
        <w:rPr>
          <w:spacing w:val="-5"/>
          <w:w w:val="105"/>
        </w:rPr>
        <w:t xml:space="preserve">particular </w:t>
      </w:r>
      <w:r>
        <w:rPr>
          <w:spacing w:val="-4"/>
          <w:w w:val="105"/>
        </w:rPr>
        <w:t xml:space="preserve">case </w:t>
      </w:r>
      <w:r>
        <w:rPr>
          <w:spacing w:val="-3"/>
          <w:w w:val="105"/>
        </w:rPr>
        <w:t xml:space="preserve">or </w:t>
      </w:r>
      <w:r>
        <w:rPr>
          <w:spacing w:val="-4"/>
          <w:w w:val="105"/>
        </w:rPr>
        <w:t xml:space="preserve">more </w:t>
      </w:r>
      <w:r>
        <w:rPr>
          <w:spacing w:val="-5"/>
          <w:w w:val="105"/>
        </w:rPr>
        <w:t xml:space="preserve">generally </w:t>
      </w:r>
      <w:r>
        <w:rPr>
          <w:spacing w:val="-3"/>
          <w:w w:val="105"/>
        </w:rPr>
        <w:t xml:space="preserve">as </w:t>
      </w:r>
      <w:r>
        <w:rPr>
          <w:w w:val="105"/>
        </w:rPr>
        <w:t xml:space="preserve">a </w:t>
      </w:r>
      <w:r>
        <w:rPr>
          <w:spacing w:val="-6"/>
          <w:w w:val="105"/>
        </w:rPr>
        <w:t xml:space="preserve">continuing </w:t>
      </w:r>
      <w:r>
        <w:rPr>
          <w:spacing w:val="-5"/>
          <w:w w:val="105"/>
        </w:rPr>
        <w:t>process.</w:t>
      </w:r>
      <w:r>
        <w:rPr>
          <w:spacing w:val="-5"/>
          <w:w w:val="105"/>
          <w:position w:val="7"/>
          <w:sz w:val="12"/>
        </w:rPr>
        <w:t xml:space="preserve">2 </w:t>
      </w:r>
      <w:r>
        <w:rPr>
          <w:spacing w:val="-5"/>
          <w:w w:val="105"/>
        </w:rPr>
        <w:t xml:space="preserve">Such conduct may </w:t>
      </w:r>
      <w:r>
        <w:rPr>
          <w:w w:val="105"/>
        </w:rPr>
        <w:t xml:space="preserve">be </w:t>
      </w:r>
      <w:r>
        <w:rPr>
          <w:spacing w:val="-4"/>
          <w:w w:val="105"/>
        </w:rPr>
        <w:t xml:space="preserve">by </w:t>
      </w:r>
      <w:r>
        <w:rPr>
          <w:w w:val="105"/>
        </w:rPr>
        <w:t xml:space="preserve">a </w:t>
      </w:r>
      <w:r>
        <w:rPr>
          <w:spacing w:val="-3"/>
          <w:w w:val="105"/>
        </w:rPr>
        <w:t xml:space="preserve">party </w:t>
      </w:r>
      <w:r>
        <w:rPr>
          <w:spacing w:val="-4"/>
          <w:w w:val="105"/>
        </w:rPr>
        <w:t xml:space="preserve">to </w:t>
      </w:r>
      <w:r>
        <w:rPr>
          <w:w w:val="105"/>
        </w:rPr>
        <w:t xml:space="preserve">a </w:t>
      </w:r>
      <w:r>
        <w:rPr>
          <w:spacing w:val="-6"/>
          <w:w w:val="105"/>
        </w:rPr>
        <w:t xml:space="preserve">proceeding, </w:t>
      </w:r>
      <w:r>
        <w:rPr>
          <w:w w:val="105"/>
        </w:rPr>
        <w:t xml:space="preserve">a </w:t>
      </w:r>
      <w:r>
        <w:rPr>
          <w:spacing w:val="-4"/>
          <w:w w:val="105"/>
        </w:rPr>
        <w:t xml:space="preserve">person with official </w:t>
      </w:r>
      <w:r>
        <w:rPr>
          <w:spacing w:val="-5"/>
          <w:w w:val="105"/>
        </w:rPr>
        <w:t xml:space="preserve">duties </w:t>
      </w:r>
      <w:r>
        <w:rPr>
          <w:spacing w:val="-4"/>
          <w:w w:val="105"/>
        </w:rPr>
        <w:t xml:space="preserve">in </w:t>
      </w:r>
      <w:r>
        <w:rPr>
          <w:spacing w:val="-5"/>
          <w:w w:val="105"/>
        </w:rPr>
        <w:t xml:space="preserve">connection </w:t>
      </w:r>
      <w:r>
        <w:rPr>
          <w:spacing w:val="-4"/>
          <w:w w:val="105"/>
        </w:rPr>
        <w:t xml:space="preserve">with the </w:t>
      </w:r>
      <w:r>
        <w:rPr>
          <w:spacing w:val="-6"/>
          <w:w w:val="105"/>
        </w:rPr>
        <w:t xml:space="preserve">proceeding, </w:t>
      </w:r>
      <w:r>
        <w:rPr>
          <w:w w:val="105"/>
        </w:rPr>
        <w:t xml:space="preserve">a </w:t>
      </w:r>
      <w:r>
        <w:rPr>
          <w:spacing w:val="-4"/>
          <w:w w:val="105"/>
        </w:rPr>
        <w:t xml:space="preserve">member of the </w:t>
      </w:r>
      <w:r>
        <w:rPr>
          <w:spacing w:val="-5"/>
          <w:w w:val="105"/>
        </w:rPr>
        <w:t xml:space="preserve">public attending </w:t>
      </w:r>
      <w:r>
        <w:rPr>
          <w:spacing w:val="-4"/>
          <w:w w:val="105"/>
        </w:rPr>
        <w:t xml:space="preserve">the court, </w:t>
      </w:r>
      <w:r>
        <w:rPr>
          <w:w w:val="105"/>
        </w:rPr>
        <w:t xml:space="preserve">a </w:t>
      </w:r>
      <w:r>
        <w:rPr>
          <w:spacing w:val="-4"/>
          <w:w w:val="105"/>
        </w:rPr>
        <w:t xml:space="preserve">person </w:t>
      </w:r>
      <w:r>
        <w:rPr>
          <w:spacing w:val="-5"/>
          <w:w w:val="105"/>
        </w:rPr>
        <w:t xml:space="preserve">reporting </w:t>
      </w:r>
      <w:r>
        <w:rPr>
          <w:spacing w:val="-3"/>
          <w:w w:val="105"/>
        </w:rPr>
        <w:t xml:space="preserve">or </w:t>
      </w:r>
      <w:r>
        <w:rPr>
          <w:spacing w:val="-6"/>
          <w:w w:val="105"/>
        </w:rPr>
        <w:t xml:space="preserve">commenting </w:t>
      </w:r>
      <w:r>
        <w:rPr>
          <w:spacing w:val="-3"/>
          <w:w w:val="105"/>
        </w:rPr>
        <w:t xml:space="preserve">on </w:t>
      </w:r>
      <w:r>
        <w:rPr>
          <w:spacing w:val="-6"/>
          <w:w w:val="105"/>
        </w:rPr>
        <w:t xml:space="preserve">proceedings, </w:t>
      </w:r>
      <w:r>
        <w:rPr>
          <w:spacing w:val="-3"/>
          <w:w w:val="105"/>
        </w:rPr>
        <w:t xml:space="preserve">or </w:t>
      </w:r>
      <w:r>
        <w:rPr>
          <w:spacing w:val="-5"/>
          <w:w w:val="105"/>
        </w:rPr>
        <w:t xml:space="preserve">anyone </w:t>
      </w:r>
      <w:r>
        <w:rPr>
          <w:spacing w:val="-4"/>
          <w:w w:val="105"/>
        </w:rPr>
        <w:t xml:space="preserve">else whose actions obstruct </w:t>
      </w:r>
      <w:r>
        <w:rPr>
          <w:spacing w:val="-3"/>
          <w:w w:val="105"/>
        </w:rPr>
        <w:t xml:space="preserve">or </w:t>
      </w:r>
      <w:r>
        <w:rPr>
          <w:spacing w:val="-5"/>
          <w:w w:val="105"/>
        </w:rPr>
        <w:t xml:space="preserve">undermine </w:t>
      </w:r>
      <w:r>
        <w:rPr>
          <w:spacing w:val="-4"/>
          <w:w w:val="105"/>
        </w:rPr>
        <w:t xml:space="preserve">the </w:t>
      </w:r>
      <w:r>
        <w:rPr>
          <w:spacing w:val="-6"/>
          <w:w w:val="105"/>
        </w:rPr>
        <w:t xml:space="preserve">administration </w:t>
      </w:r>
      <w:r>
        <w:rPr>
          <w:spacing w:val="-4"/>
          <w:w w:val="105"/>
        </w:rPr>
        <w:t xml:space="preserve">of </w:t>
      </w:r>
      <w:r>
        <w:rPr>
          <w:spacing w:val="-6"/>
          <w:w w:val="105"/>
        </w:rPr>
        <w:t>justice.</w:t>
      </w:r>
    </w:p>
    <w:p w:rsidR="00D04CB6" w:rsidRDefault="00F732FE">
      <w:pPr>
        <w:pStyle w:val="ListParagraph"/>
        <w:numPr>
          <w:ilvl w:val="1"/>
          <w:numId w:val="185"/>
        </w:numPr>
        <w:tabs>
          <w:tab w:val="left" w:pos="1940"/>
          <w:tab w:val="left" w:pos="1941"/>
        </w:tabs>
        <w:spacing w:before="121" w:line="242" w:lineRule="auto"/>
        <w:ind w:left="1940" w:right="291" w:hanging="793"/>
        <w:jc w:val="left"/>
        <w:rPr>
          <w:sz w:val="12"/>
        </w:rPr>
      </w:pPr>
      <w:r>
        <w:rPr>
          <w:spacing w:val="-3"/>
          <w:w w:val="105"/>
          <w:sz w:val="21"/>
        </w:rPr>
        <w:t xml:space="preserve">The </w:t>
      </w:r>
      <w:r>
        <w:rPr>
          <w:spacing w:val="-5"/>
          <w:w w:val="105"/>
          <w:sz w:val="21"/>
        </w:rPr>
        <w:t xml:space="preserve">purpose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3"/>
          <w:w w:val="105"/>
          <w:sz w:val="21"/>
        </w:rPr>
        <w:t xml:space="preserve">is </w:t>
      </w:r>
      <w:r>
        <w:rPr>
          <w:spacing w:val="-5"/>
          <w:w w:val="105"/>
          <w:sz w:val="21"/>
        </w:rPr>
        <w:t xml:space="preserve">‘to uphold </w:t>
      </w:r>
      <w:r>
        <w:rPr>
          <w:spacing w:val="-4"/>
          <w:w w:val="105"/>
          <w:sz w:val="21"/>
        </w:rPr>
        <w:t xml:space="preserve">and preserve the </w:t>
      </w:r>
      <w:r>
        <w:rPr>
          <w:spacing w:val="-5"/>
          <w:w w:val="105"/>
          <w:sz w:val="21"/>
        </w:rPr>
        <w:t xml:space="preserve">undisturbed </w:t>
      </w:r>
      <w:r>
        <w:rPr>
          <w:spacing w:val="-4"/>
          <w:w w:val="105"/>
          <w:sz w:val="21"/>
        </w:rPr>
        <w:t xml:space="preserve">and </w:t>
      </w:r>
      <w:r>
        <w:rPr>
          <w:spacing w:val="-5"/>
          <w:w w:val="105"/>
          <w:sz w:val="21"/>
        </w:rPr>
        <w:t xml:space="preserve">orderly </w:t>
      </w:r>
      <w:r>
        <w:rPr>
          <w:spacing w:val="-6"/>
          <w:w w:val="105"/>
          <w:sz w:val="21"/>
        </w:rPr>
        <w:t xml:space="preserve">administration </w:t>
      </w:r>
      <w:r>
        <w:rPr>
          <w:spacing w:val="-4"/>
          <w:w w:val="105"/>
          <w:sz w:val="21"/>
        </w:rPr>
        <w:t xml:space="preserve">of </w:t>
      </w:r>
      <w:r>
        <w:rPr>
          <w:spacing w:val="-5"/>
          <w:w w:val="105"/>
          <w:sz w:val="21"/>
        </w:rPr>
        <w:t xml:space="preserve">justice </w:t>
      </w:r>
      <w:r>
        <w:rPr>
          <w:spacing w:val="-4"/>
          <w:w w:val="105"/>
          <w:sz w:val="21"/>
        </w:rPr>
        <w:t xml:space="preserve">in the courts </w:t>
      </w:r>
      <w:r>
        <w:rPr>
          <w:spacing w:val="-6"/>
          <w:w w:val="105"/>
          <w:sz w:val="21"/>
        </w:rPr>
        <w:t xml:space="preserve">according </w:t>
      </w:r>
      <w:r>
        <w:rPr>
          <w:spacing w:val="-4"/>
          <w:w w:val="105"/>
          <w:sz w:val="21"/>
        </w:rPr>
        <w:t>to</w:t>
      </w:r>
      <w:r>
        <w:rPr>
          <w:spacing w:val="-5"/>
          <w:w w:val="105"/>
          <w:sz w:val="21"/>
        </w:rPr>
        <w:t xml:space="preserve"> </w:t>
      </w:r>
      <w:r>
        <w:rPr>
          <w:spacing w:val="-8"/>
          <w:w w:val="105"/>
          <w:sz w:val="21"/>
        </w:rPr>
        <w:t>law’.</w:t>
      </w:r>
      <w:r>
        <w:rPr>
          <w:spacing w:val="-8"/>
          <w:w w:val="105"/>
          <w:position w:val="7"/>
          <w:sz w:val="12"/>
        </w:rPr>
        <w:t>3</w:t>
      </w:r>
    </w:p>
    <w:p w:rsidR="00D04CB6" w:rsidRDefault="00F732FE">
      <w:pPr>
        <w:pStyle w:val="ListParagraph"/>
        <w:numPr>
          <w:ilvl w:val="1"/>
          <w:numId w:val="185"/>
        </w:numPr>
        <w:tabs>
          <w:tab w:val="left" w:pos="1940"/>
          <w:tab w:val="left" w:pos="1941"/>
        </w:tabs>
        <w:spacing w:before="121" w:line="242" w:lineRule="auto"/>
        <w:ind w:left="1940" w:right="212" w:hanging="793"/>
        <w:jc w:val="left"/>
        <w:rPr>
          <w:sz w:val="12"/>
        </w:rPr>
      </w:pPr>
      <w:r>
        <w:rPr>
          <w:spacing w:val="-3"/>
          <w:w w:val="105"/>
          <w:sz w:val="21"/>
        </w:rPr>
        <w:t xml:space="preserve">The </w:t>
      </w:r>
      <w:r>
        <w:rPr>
          <w:spacing w:val="-4"/>
          <w:w w:val="105"/>
          <w:sz w:val="21"/>
        </w:rPr>
        <w:t xml:space="preserve">courts </w:t>
      </w:r>
      <w:r>
        <w:rPr>
          <w:spacing w:val="-6"/>
          <w:w w:val="105"/>
          <w:sz w:val="21"/>
        </w:rPr>
        <w:t xml:space="preserve">have </w:t>
      </w:r>
      <w:r>
        <w:rPr>
          <w:spacing w:val="-4"/>
          <w:w w:val="105"/>
          <w:sz w:val="21"/>
        </w:rPr>
        <w:t xml:space="preserve">said </w:t>
      </w:r>
      <w:r>
        <w:rPr>
          <w:spacing w:val="-5"/>
          <w:w w:val="105"/>
          <w:sz w:val="21"/>
        </w:rPr>
        <w:t xml:space="preserve">that </w:t>
      </w:r>
      <w:r>
        <w:rPr>
          <w:spacing w:val="-4"/>
          <w:w w:val="105"/>
          <w:sz w:val="21"/>
        </w:rPr>
        <w:t xml:space="preserve">the </w:t>
      </w:r>
      <w:r>
        <w:rPr>
          <w:spacing w:val="-6"/>
          <w:w w:val="105"/>
          <w:sz w:val="21"/>
        </w:rPr>
        <w:t xml:space="preserve">‘legal </w:t>
      </w:r>
      <w:r>
        <w:rPr>
          <w:spacing w:val="-5"/>
          <w:w w:val="105"/>
          <w:sz w:val="21"/>
        </w:rPr>
        <w:t xml:space="preserve">principles </w:t>
      </w:r>
      <w:r>
        <w:rPr>
          <w:spacing w:val="-6"/>
          <w:w w:val="105"/>
          <w:sz w:val="21"/>
        </w:rPr>
        <w:t>concerning contem</w:t>
      </w:r>
      <w:r>
        <w:rPr>
          <w:spacing w:val="-6"/>
          <w:w w:val="105"/>
          <w:sz w:val="21"/>
        </w:rPr>
        <w:t xml:space="preserve">pt </w:t>
      </w:r>
      <w:r>
        <w:rPr>
          <w:spacing w:val="-4"/>
          <w:w w:val="105"/>
          <w:sz w:val="21"/>
        </w:rPr>
        <w:t xml:space="preserve">of court </w:t>
      </w:r>
      <w:r>
        <w:rPr>
          <w:spacing w:val="-5"/>
          <w:w w:val="105"/>
          <w:sz w:val="21"/>
        </w:rPr>
        <w:t xml:space="preserve">are well </w:t>
      </w:r>
      <w:r>
        <w:rPr>
          <w:spacing w:val="-4"/>
          <w:w w:val="105"/>
          <w:sz w:val="21"/>
        </w:rPr>
        <w:t xml:space="preserve">known and </w:t>
      </w:r>
      <w:r>
        <w:rPr>
          <w:spacing w:val="-7"/>
          <w:w w:val="105"/>
          <w:sz w:val="21"/>
        </w:rPr>
        <w:t>uncontroversial’.</w:t>
      </w:r>
      <w:r>
        <w:rPr>
          <w:spacing w:val="-7"/>
          <w:w w:val="105"/>
          <w:position w:val="7"/>
          <w:sz w:val="12"/>
        </w:rPr>
        <w:t xml:space="preserve">4 </w:t>
      </w:r>
      <w:r>
        <w:rPr>
          <w:spacing w:val="-7"/>
          <w:w w:val="105"/>
          <w:sz w:val="21"/>
        </w:rPr>
        <w:t xml:space="preserve">However, </w:t>
      </w:r>
      <w:r>
        <w:rPr>
          <w:spacing w:val="-3"/>
          <w:w w:val="105"/>
          <w:sz w:val="21"/>
        </w:rPr>
        <w:t xml:space="preserve">as </w:t>
      </w:r>
      <w:r>
        <w:rPr>
          <w:spacing w:val="-5"/>
          <w:w w:val="105"/>
          <w:sz w:val="21"/>
        </w:rPr>
        <w:t xml:space="preserve">evidenced </w:t>
      </w:r>
      <w:r>
        <w:rPr>
          <w:spacing w:val="-4"/>
          <w:w w:val="105"/>
          <w:sz w:val="21"/>
        </w:rPr>
        <w:t xml:space="preserve">by </w:t>
      </w:r>
      <w:r>
        <w:rPr>
          <w:spacing w:val="-5"/>
          <w:w w:val="105"/>
          <w:sz w:val="21"/>
        </w:rPr>
        <w:t xml:space="preserve">other statements </w:t>
      </w:r>
      <w:r>
        <w:rPr>
          <w:spacing w:val="-4"/>
          <w:w w:val="105"/>
          <w:sz w:val="21"/>
        </w:rPr>
        <w:t xml:space="preserve">by the </w:t>
      </w:r>
      <w:r>
        <w:rPr>
          <w:spacing w:val="-5"/>
          <w:w w:val="105"/>
          <w:sz w:val="21"/>
        </w:rPr>
        <w:t>courts,</w:t>
      </w:r>
      <w:r>
        <w:rPr>
          <w:spacing w:val="-5"/>
          <w:w w:val="105"/>
          <w:position w:val="7"/>
          <w:sz w:val="12"/>
        </w:rPr>
        <w:t xml:space="preserve">5 </w:t>
      </w:r>
      <w:r>
        <w:rPr>
          <w:spacing w:val="-4"/>
          <w:w w:val="105"/>
          <w:sz w:val="21"/>
        </w:rPr>
        <w:t xml:space="preserve">extra-curial </w:t>
      </w:r>
      <w:r>
        <w:rPr>
          <w:spacing w:val="-6"/>
          <w:w w:val="105"/>
          <w:sz w:val="21"/>
        </w:rPr>
        <w:t>comment,</w:t>
      </w:r>
      <w:r>
        <w:rPr>
          <w:spacing w:val="-6"/>
          <w:w w:val="105"/>
          <w:position w:val="7"/>
          <w:sz w:val="12"/>
        </w:rPr>
        <w:t xml:space="preserve">6  </w:t>
      </w:r>
      <w:r>
        <w:rPr>
          <w:spacing w:val="-4"/>
          <w:w w:val="105"/>
          <w:sz w:val="21"/>
        </w:rPr>
        <w:t xml:space="preserve">and the </w:t>
      </w:r>
      <w:r>
        <w:rPr>
          <w:spacing w:val="-5"/>
          <w:w w:val="105"/>
          <w:sz w:val="21"/>
        </w:rPr>
        <w:t xml:space="preserve">number </w:t>
      </w:r>
      <w:r>
        <w:rPr>
          <w:spacing w:val="-4"/>
          <w:w w:val="105"/>
          <w:sz w:val="21"/>
        </w:rPr>
        <w:t xml:space="preserve">of </w:t>
      </w:r>
      <w:r>
        <w:rPr>
          <w:spacing w:val="-5"/>
          <w:w w:val="105"/>
          <w:sz w:val="21"/>
        </w:rPr>
        <w:t xml:space="preserve">reviews </w:t>
      </w:r>
      <w:r>
        <w:rPr>
          <w:spacing w:val="-4"/>
          <w:w w:val="105"/>
          <w:sz w:val="21"/>
        </w:rPr>
        <w:t xml:space="preserve">both in </w:t>
      </w:r>
      <w:r>
        <w:rPr>
          <w:spacing w:val="-6"/>
          <w:w w:val="105"/>
          <w:sz w:val="21"/>
        </w:rPr>
        <w:t xml:space="preserve">Australia </w:t>
      </w:r>
      <w:r>
        <w:rPr>
          <w:spacing w:val="-4"/>
          <w:w w:val="105"/>
          <w:sz w:val="21"/>
        </w:rPr>
        <w:t xml:space="preserve">and in </w:t>
      </w:r>
      <w:r>
        <w:rPr>
          <w:spacing w:val="-5"/>
          <w:w w:val="105"/>
          <w:sz w:val="21"/>
        </w:rPr>
        <w:t xml:space="preserve">other jurisdictions, there </w:t>
      </w:r>
      <w:r>
        <w:rPr>
          <w:spacing w:val="-6"/>
          <w:w w:val="105"/>
          <w:sz w:val="21"/>
        </w:rPr>
        <w:t xml:space="preserve">have </w:t>
      </w:r>
      <w:r>
        <w:rPr>
          <w:spacing w:val="-4"/>
          <w:w w:val="105"/>
          <w:sz w:val="21"/>
        </w:rPr>
        <w:t xml:space="preserve">long been </w:t>
      </w:r>
      <w:r>
        <w:rPr>
          <w:spacing w:val="-6"/>
          <w:w w:val="105"/>
          <w:sz w:val="21"/>
        </w:rPr>
        <w:t xml:space="preserve">concerns </w:t>
      </w:r>
      <w:r>
        <w:rPr>
          <w:spacing w:val="-4"/>
          <w:w w:val="105"/>
          <w:sz w:val="21"/>
        </w:rPr>
        <w:t xml:space="preserve">with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in </w:t>
      </w:r>
      <w:r>
        <w:rPr>
          <w:spacing w:val="-5"/>
          <w:w w:val="105"/>
          <w:sz w:val="21"/>
        </w:rPr>
        <w:t xml:space="preserve">terms </w:t>
      </w:r>
      <w:r>
        <w:rPr>
          <w:spacing w:val="-4"/>
          <w:w w:val="105"/>
          <w:sz w:val="21"/>
        </w:rPr>
        <w:t xml:space="preserve">of </w:t>
      </w:r>
      <w:r>
        <w:rPr>
          <w:spacing w:val="-3"/>
          <w:w w:val="105"/>
          <w:sz w:val="21"/>
        </w:rPr>
        <w:t xml:space="preserve">its </w:t>
      </w:r>
      <w:r>
        <w:rPr>
          <w:spacing w:val="-7"/>
          <w:w w:val="105"/>
          <w:sz w:val="21"/>
        </w:rPr>
        <w:t xml:space="preserve">nature, </w:t>
      </w:r>
      <w:r>
        <w:rPr>
          <w:spacing w:val="-5"/>
          <w:w w:val="105"/>
          <w:sz w:val="21"/>
        </w:rPr>
        <w:t xml:space="preserve">processes </w:t>
      </w:r>
      <w:r>
        <w:rPr>
          <w:spacing w:val="-4"/>
          <w:w w:val="105"/>
          <w:sz w:val="21"/>
        </w:rPr>
        <w:t>and</w:t>
      </w:r>
      <w:r>
        <w:rPr>
          <w:spacing w:val="-26"/>
          <w:w w:val="105"/>
          <w:sz w:val="21"/>
        </w:rPr>
        <w:t xml:space="preserve"> </w:t>
      </w:r>
      <w:r>
        <w:rPr>
          <w:spacing w:val="-7"/>
          <w:w w:val="105"/>
          <w:sz w:val="21"/>
        </w:rPr>
        <w:t>enforcement.</w:t>
      </w:r>
      <w:r>
        <w:rPr>
          <w:spacing w:val="-7"/>
          <w:w w:val="105"/>
          <w:position w:val="7"/>
          <w:sz w:val="12"/>
        </w:rPr>
        <w:t>7</w:t>
      </w:r>
    </w:p>
    <w:p w:rsidR="00D04CB6" w:rsidRDefault="00F732FE">
      <w:pPr>
        <w:pStyle w:val="BodyText"/>
        <w:spacing w:before="3"/>
        <w:rPr>
          <w:sz w:val="12"/>
        </w:rPr>
      </w:pPr>
      <w:r>
        <w:pict>
          <v:line id="_x0000_s1546" style="position:absolute;z-index:1600;mso-wrap-distance-left:0;mso-wrap-distance-right:0;mso-position-horizontal-relative:page" from="79.35pt,9.95pt" to="515.9pt,9.95pt" strokecolor="#f8cabc" strokeweight="1pt">
            <w10:wrap type="topAndBottom" anchorx="page"/>
          </v:line>
        </w:pict>
      </w:r>
    </w:p>
    <w:p w:rsidR="00D04CB6" w:rsidRDefault="00F732FE">
      <w:pPr>
        <w:tabs>
          <w:tab w:val="left" w:pos="1940"/>
        </w:tabs>
        <w:spacing w:before="117"/>
        <w:ind w:left="1147" w:right="2021"/>
        <w:rPr>
          <w:sz w:val="13"/>
        </w:rPr>
      </w:pPr>
      <w:r>
        <w:rPr>
          <w:w w:val="105"/>
          <w:sz w:val="13"/>
        </w:rPr>
        <w:t>1</w:t>
      </w:r>
      <w:r>
        <w:rPr>
          <w:w w:val="105"/>
          <w:sz w:val="13"/>
        </w:rPr>
        <w:tab/>
        <w:t>Attorney-General</w:t>
      </w:r>
      <w:r>
        <w:rPr>
          <w:spacing w:val="10"/>
          <w:w w:val="105"/>
          <w:sz w:val="13"/>
        </w:rPr>
        <w:t xml:space="preserve"> </w:t>
      </w:r>
      <w:r>
        <w:rPr>
          <w:w w:val="105"/>
          <w:sz w:val="13"/>
        </w:rPr>
        <w:t>(Victoria),</w:t>
      </w:r>
      <w:r>
        <w:rPr>
          <w:spacing w:val="10"/>
          <w:w w:val="105"/>
          <w:sz w:val="13"/>
        </w:rPr>
        <w:t xml:space="preserve"> </w:t>
      </w:r>
      <w:r>
        <w:rPr>
          <w:w w:val="105"/>
          <w:sz w:val="13"/>
        </w:rPr>
        <w:t>‘Major</w:t>
      </w:r>
      <w:r>
        <w:rPr>
          <w:spacing w:val="10"/>
          <w:w w:val="105"/>
          <w:sz w:val="13"/>
        </w:rPr>
        <w:t xml:space="preserve"> </w:t>
      </w:r>
      <w:r>
        <w:rPr>
          <w:w w:val="105"/>
          <w:sz w:val="13"/>
        </w:rPr>
        <w:t>Review</w:t>
      </w:r>
      <w:r>
        <w:rPr>
          <w:spacing w:val="10"/>
          <w:w w:val="105"/>
          <w:sz w:val="13"/>
        </w:rPr>
        <w:t xml:space="preserve"> </w:t>
      </w:r>
      <w:r>
        <w:rPr>
          <w:w w:val="105"/>
          <w:sz w:val="13"/>
        </w:rPr>
        <w:t>of</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w w:val="105"/>
          <w:sz w:val="13"/>
        </w:rPr>
        <w:t>Laws’</w:t>
      </w:r>
      <w:r>
        <w:rPr>
          <w:spacing w:val="10"/>
          <w:w w:val="105"/>
          <w:sz w:val="13"/>
        </w:rPr>
        <w:t xml:space="preserve"> </w:t>
      </w:r>
      <w:r>
        <w:rPr>
          <w:w w:val="105"/>
          <w:sz w:val="13"/>
        </w:rPr>
        <w:t>(Media</w:t>
      </w:r>
      <w:r>
        <w:rPr>
          <w:spacing w:val="10"/>
          <w:w w:val="105"/>
          <w:sz w:val="13"/>
        </w:rPr>
        <w:t xml:space="preserve"> </w:t>
      </w:r>
      <w:r>
        <w:rPr>
          <w:w w:val="105"/>
          <w:sz w:val="13"/>
        </w:rPr>
        <w:t>release,</w:t>
      </w:r>
      <w:r>
        <w:rPr>
          <w:spacing w:val="10"/>
          <w:w w:val="105"/>
          <w:sz w:val="13"/>
        </w:rPr>
        <w:t xml:space="preserve"> </w:t>
      </w:r>
      <w:r>
        <w:rPr>
          <w:spacing w:val="-4"/>
          <w:w w:val="105"/>
          <w:sz w:val="13"/>
        </w:rPr>
        <w:t>12</w:t>
      </w:r>
      <w:r>
        <w:rPr>
          <w:spacing w:val="10"/>
          <w:w w:val="105"/>
          <w:sz w:val="13"/>
        </w:rPr>
        <w:t xml:space="preserve"> </w:t>
      </w:r>
      <w:r>
        <w:rPr>
          <w:w w:val="105"/>
          <w:sz w:val="13"/>
        </w:rPr>
        <w:t>October</w:t>
      </w:r>
      <w:r>
        <w:rPr>
          <w:spacing w:val="10"/>
          <w:w w:val="105"/>
          <w:sz w:val="13"/>
        </w:rPr>
        <w:t xml:space="preserve"> </w:t>
      </w:r>
      <w:r>
        <w:rPr>
          <w:w w:val="105"/>
          <w:sz w:val="13"/>
        </w:rPr>
        <w:t>2018).</w:t>
      </w:r>
      <w:r>
        <w:rPr>
          <w:w w:val="110"/>
          <w:sz w:val="13"/>
        </w:rPr>
        <w:t xml:space="preserve"> </w:t>
      </w:r>
      <w:r>
        <w:rPr>
          <w:w w:val="105"/>
          <w:sz w:val="13"/>
        </w:rPr>
        <w:t>2</w:t>
      </w:r>
      <w:r>
        <w:rPr>
          <w:w w:val="105"/>
          <w:sz w:val="13"/>
        </w:rPr>
        <w:tab/>
      </w:r>
      <w:r>
        <w:rPr>
          <w:i/>
          <w:w w:val="105"/>
          <w:sz w:val="13"/>
        </w:rPr>
        <w:t>A-G</w:t>
      </w:r>
      <w:r>
        <w:rPr>
          <w:i/>
          <w:spacing w:val="13"/>
          <w:w w:val="105"/>
          <w:sz w:val="13"/>
        </w:rPr>
        <w:t xml:space="preserve"> </w:t>
      </w:r>
      <w:r>
        <w:rPr>
          <w:i/>
          <w:w w:val="105"/>
          <w:sz w:val="13"/>
        </w:rPr>
        <w:t>(UK)</w:t>
      </w:r>
      <w:r>
        <w:rPr>
          <w:i/>
          <w:spacing w:val="13"/>
          <w:w w:val="105"/>
          <w:sz w:val="13"/>
        </w:rPr>
        <w:t xml:space="preserve"> </w:t>
      </w:r>
      <w:r>
        <w:rPr>
          <w:i/>
          <w:w w:val="105"/>
          <w:sz w:val="13"/>
        </w:rPr>
        <w:t>v</w:t>
      </w:r>
      <w:r>
        <w:rPr>
          <w:i/>
          <w:spacing w:val="13"/>
          <w:w w:val="105"/>
          <w:sz w:val="13"/>
        </w:rPr>
        <w:t xml:space="preserve"> </w:t>
      </w:r>
      <w:r>
        <w:rPr>
          <w:i/>
          <w:w w:val="105"/>
          <w:sz w:val="13"/>
        </w:rPr>
        <w:t>Leveller</w:t>
      </w:r>
      <w:r>
        <w:rPr>
          <w:i/>
          <w:spacing w:val="15"/>
          <w:w w:val="105"/>
          <w:sz w:val="13"/>
        </w:rPr>
        <w:t xml:space="preserve"> </w:t>
      </w:r>
      <w:r>
        <w:rPr>
          <w:w w:val="105"/>
          <w:sz w:val="13"/>
        </w:rPr>
        <w:t>[1979]</w:t>
      </w:r>
      <w:r>
        <w:rPr>
          <w:spacing w:val="15"/>
          <w:w w:val="105"/>
          <w:sz w:val="13"/>
        </w:rPr>
        <w:t xml:space="preserve"> </w:t>
      </w:r>
      <w:r>
        <w:rPr>
          <w:w w:val="105"/>
          <w:sz w:val="13"/>
        </w:rPr>
        <w:t>AC</w:t>
      </w:r>
      <w:r>
        <w:rPr>
          <w:spacing w:val="15"/>
          <w:w w:val="105"/>
          <w:sz w:val="13"/>
        </w:rPr>
        <w:t xml:space="preserve"> </w:t>
      </w:r>
      <w:r>
        <w:rPr>
          <w:w w:val="105"/>
          <w:sz w:val="13"/>
        </w:rPr>
        <w:t>440,</w:t>
      </w:r>
      <w:r>
        <w:rPr>
          <w:spacing w:val="15"/>
          <w:w w:val="105"/>
          <w:sz w:val="13"/>
        </w:rPr>
        <w:t xml:space="preserve"> </w:t>
      </w:r>
      <w:r>
        <w:rPr>
          <w:w w:val="105"/>
          <w:sz w:val="13"/>
        </w:rPr>
        <w:t>449.</w:t>
      </w:r>
    </w:p>
    <w:p w:rsidR="00D04CB6" w:rsidRDefault="00F732FE">
      <w:pPr>
        <w:pStyle w:val="ListParagraph"/>
        <w:numPr>
          <w:ilvl w:val="0"/>
          <w:numId w:val="184"/>
        </w:numPr>
        <w:tabs>
          <w:tab w:val="left" w:pos="1940"/>
          <w:tab w:val="left" w:pos="1942"/>
        </w:tabs>
        <w:ind w:right="220"/>
        <w:jc w:val="left"/>
        <w:rPr>
          <w:sz w:val="13"/>
        </w:rPr>
      </w:pPr>
      <w:r>
        <w:rPr>
          <w:i/>
          <w:w w:val="105"/>
          <w:sz w:val="13"/>
        </w:rPr>
        <w:t xml:space="preserve">The Queen v Hinch </w:t>
      </w:r>
      <w:r>
        <w:rPr>
          <w:i/>
          <w:spacing w:val="1"/>
          <w:w w:val="105"/>
          <w:sz w:val="13"/>
        </w:rPr>
        <w:t xml:space="preserve">(No </w:t>
      </w:r>
      <w:r>
        <w:rPr>
          <w:i/>
          <w:w w:val="105"/>
          <w:sz w:val="13"/>
        </w:rPr>
        <w:t xml:space="preserve">2) </w:t>
      </w:r>
      <w:r>
        <w:rPr>
          <w:w w:val="105"/>
          <w:sz w:val="13"/>
        </w:rPr>
        <w:t xml:space="preserve">[2013] VSC 554, [12]. See also </w:t>
      </w:r>
      <w:r>
        <w:rPr>
          <w:i/>
          <w:w w:val="105"/>
          <w:sz w:val="13"/>
        </w:rPr>
        <w:t xml:space="preserve">Australasian Meat Industry Employees’ Union v Mudginberri Station </w:t>
      </w:r>
      <w:r>
        <w:rPr>
          <w:i/>
          <w:spacing w:val="1"/>
          <w:w w:val="105"/>
          <w:sz w:val="13"/>
        </w:rPr>
        <w:t xml:space="preserve">Pty </w:t>
      </w:r>
      <w:r>
        <w:rPr>
          <w:i/>
          <w:w w:val="105"/>
          <w:sz w:val="13"/>
        </w:rPr>
        <w:t xml:space="preserve">Ltd </w:t>
      </w:r>
      <w:r>
        <w:rPr>
          <w:w w:val="105"/>
          <w:sz w:val="13"/>
        </w:rPr>
        <w:t xml:space="preserve">(1986) </w:t>
      </w:r>
      <w:r>
        <w:rPr>
          <w:spacing w:val="-3"/>
          <w:w w:val="105"/>
          <w:sz w:val="13"/>
        </w:rPr>
        <w:t xml:space="preserve">161  </w:t>
      </w:r>
      <w:r>
        <w:rPr>
          <w:w w:val="105"/>
          <w:sz w:val="13"/>
        </w:rPr>
        <w:t>CLR  98,</w:t>
      </w:r>
      <w:r>
        <w:rPr>
          <w:spacing w:val="5"/>
          <w:w w:val="105"/>
          <w:sz w:val="13"/>
        </w:rPr>
        <w:t xml:space="preserve"> </w:t>
      </w:r>
      <w:r>
        <w:rPr>
          <w:spacing w:val="-4"/>
          <w:w w:val="105"/>
          <w:sz w:val="13"/>
        </w:rPr>
        <w:t>107.</w:t>
      </w:r>
    </w:p>
    <w:p w:rsidR="00D04CB6" w:rsidRDefault="00F732FE">
      <w:pPr>
        <w:pStyle w:val="ListParagraph"/>
        <w:numPr>
          <w:ilvl w:val="0"/>
          <w:numId w:val="184"/>
        </w:numPr>
        <w:tabs>
          <w:tab w:val="left" w:pos="1940"/>
          <w:tab w:val="left" w:pos="194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Nationwide</w:t>
      </w:r>
      <w:r>
        <w:rPr>
          <w:i/>
          <w:spacing w:val="5"/>
          <w:w w:val="105"/>
          <w:sz w:val="13"/>
        </w:rPr>
        <w:t xml:space="preserve"> </w:t>
      </w:r>
      <w:r>
        <w:rPr>
          <w:i/>
          <w:w w:val="105"/>
          <w:sz w:val="13"/>
        </w:rPr>
        <w:t>News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7"/>
          <w:w w:val="105"/>
          <w:sz w:val="13"/>
        </w:rPr>
        <w:t xml:space="preserve"> </w:t>
      </w:r>
      <w:r>
        <w:rPr>
          <w:w w:val="105"/>
          <w:sz w:val="13"/>
        </w:rPr>
        <w:t>[2018]</w:t>
      </w:r>
      <w:r>
        <w:rPr>
          <w:spacing w:val="7"/>
          <w:w w:val="105"/>
          <w:sz w:val="13"/>
        </w:rPr>
        <w:t xml:space="preserve"> </w:t>
      </w:r>
      <w:r>
        <w:rPr>
          <w:w w:val="105"/>
          <w:sz w:val="13"/>
        </w:rPr>
        <w:t>VSC</w:t>
      </w:r>
      <w:r>
        <w:rPr>
          <w:spacing w:val="7"/>
          <w:w w:val="105"/>
          <w:sz w:val="13"/>
        </w:rPr>
        <w:t xml:space="preserve"> </w:t>
      </w:r>
      <w:r>
        <w:rPr>
          <w:w w:val="105"/>
          <w:sz w:val="13"/>
        </w:rPr>
        <w:t>572,</w:t>
      </w:r>
      <w:r>
        <w:rPr>
          <w:spacing w:val="7"/>
          <w:w w:val="105"/>
          <w:sz w:val="13"/>
        </w:rPr>
        <w:t xml:space="preserve"> </w:t>
      </w:r>
      <w:r>
        <w:rPr>
          <w:w w:val="105"/>
          <w:sz w:val="13"/>
        </w:rPr>
        <w:t>[29].</w:t>
      </w:r>
    </w:p>
    <w:p w:rsidR="00D04CB6" w:rsidRDefault="00F732FE">
      <w:pPr>
        <w:pStyle w:val="ListParagraph"/>
        <w:numPr>
          <w:ilvl w:val="0"/>
          <w:numId w:val="184"/>
        </w:numPr>
        <w:tabs>
          <w:tab w:val="left" w:pos="1940"/>
          <w:tab w:val="left" w:pos="1942"/>
        </w:tabs>
        <w:ind w:right="287"/>
        <w:jc w:val="left"/>
        <w:rPr>
          <w:sz w:val="13"/>
        </w:rPr>
      </w:pPr>
      <w:r>
        <w:rPr>
          <w:sz w:val="13"/>
        </w:rPr>
        <w:t xml:space="preserve">See,  eg  </w:t>
      </w:r>
      <w:r>
        <w:rPr>
          <w:i/>
          <w:sz w:val="13"/>
        </w:rPr>
        <w:t xml:space="preserve">Construction,  Forestry,  Mining  and  Energy  Union  v  Grocon  Constructors  (Victoria)  </w:t>
      </w:r>
      <w:r>
        <w:rPr>
          <w:i/>
          <w:spacing w:val="1"/>
          <w:sz w:val="13"/>
        </w:rPr>
        <w:t xml:space="preserve">Pty  </w:t>
      </w:r>
      <w:r>
        <w:rPr>
          <w:i/>
          <w:sz w:val="13"/>
        </w:rPr>
        <w:t xml:space="preserve">Ltd  &amp;  Ors  </w:t>
      </w:r>
      <w:r>
        <w:rPr>
          <w:sz w:val="13"/>
        </w:rPr>
        <w:t xml:space="preserve">(2014)  47  VR  </w:t>
      </w:r>
      <w:r>
        <w:rPr>
          <w:spacing w:val="-4"/>
          <w:sz w:val="13"/>
        </w:rPr>
        <w:t xml:space="preserve">527,  </w:t>
      </w:r>
      <w:r>
        <w:rPr>
          <w:sz w:val="13"/>
        </w:rPr>
        <w:t>[222]  where the court noted ‘the discourse with respect to contempt is littered with language ... which is imprecise and pot</w:t>
      </w:r>
      <w:r>
        <w:rPr>
          <w:sz w:val="13"/>
        </w:rPr>
        <w:t xml:space="preserve">entially confusing’; </w:t>
      </w:r>
      <w:r>
        <w:rPr>
          <w:i/>
          <w:sz w:val="13"/>
        </w:rPr>
        <w:t xml:space="preserve">Hearne                 v Street </w:t>
      </w:r>
      <w:r>
        <w:rPr>
          <w:spacing w:val="1"/>
          <w:sz w:val="13"/>
        </w:rPr>
        <w:t xml:space="preserve">(2008) </w:t>
      </w:r>
      <w:r>
        <w:rPr>
          <w:sz w:val="13"/>
        </w:rPr>
        <w:t>235 CLR 125, [25] where  Kirby  J  noted  that  the  law  of  civil  contempt  ‘lacks  conceptual  coherence  and  is  replete  with uncertainties,  inadequacies  and  fictions’.  In  this  contex</w:t>
      </w:r>
      <w:r>
        <w:rPr>
          <w:sz w:val="13"/>
        </w:rPr>
        <w:t xml:space="preserve">t,  in  </w:t>
      </w:r>
      <w:r>
        <w:rPr>
          <w:i/>
          <w:sz w:val="13"/>
        </w:rPr>
        <w:t xml:space="preserve">A-G  (UK)  v  British  Broadcasting  Corporation  </w:t>
      </w:r>
      <w:r>
        <w:rPr>
          <w:sz w:val="13"/>
        </w:rPr>
        <w:t xml:space="preserve">[1980]  3  All  ER  </w:t>
      </w:r>
      <w:r>
        <w:rPr>
          <w:spacing w:val="-4"/>
          <w:sz w:val="13"/>
        </w:rPr>
        <w:t xml:space="preserve">161,  </w:t>
      </w:r>
      <w:r>
        <w:rPr>
          <w:sz w:val="13"/>
        </w:rPr>
        <w:t>169  Lord Salmon</w:t>
      </w:r>
      <w:r>
        <w:rPr>
          <w:spacing w:val="20"/>
          <w:sz w:val="13"/>
        </w:rPr>
        <w:t xml:space="preserve"> </w:t>
      </w:r>
      <w:r>
        <w:rPr>
          <w:sz w:val="13"/>
        </w:rPr>
        <w:t>stated</w:t>
      </w:r>
      <w:r>
        <w:rPr>
          <w:spacing w:val="20"/>
          <w:sz w:val="13"/>
        </w:rPr>
        <w:t xml:space="preserve"> </w:t>
      </w:r>
      <w:r>
        <w:rPr>
          <w:sz w:val="13"/>
        </w:rPr>
        <w:t>that</w:t>
      </w:r>
      <w:r>
        <w:rPr>
          <w:spacing w:val="20"/>
          <w:sz w:val="13"/>
        </w:rPr>
        <w:t xml:space="preserve"> </w:t>
      </w:r>
      <w:r>
        <w:rPr>
          <w:spacing w:val="1"/>
          <w:sz w:val="13"/>
        </w:rPr>
        <w:t>‘[t]his</w:t>
      </w:r>
      <w:r>
        <w:rPr>
          <w:spacing w:val="20"/>
          <w:sz w:val="13"/>
        </w:rPr>
        <w:t xml:space="preserve"> </w:t>
      </w:r>
      <w:r>
        <w:rPr>
          <w:sz w:val="13"/>
        </w:rPr>
        <w:t>branch</w:t>
      </w:r>
      <w:r>
        <w:rPr>
          <w:spacing w:val="20"/>
          <w:sz w:val="13"/>
        </w:rPr>
        <w:t xml:space="preserve"> </w:t>
      </w:r>
      <w:r>
        <w:rPr>
          <w:sz w:val="13"/>
        </w:rPr>
        <w:t>of</w:t>
      </w:r>
      <w:r>
        <w:rPr>
          <w:spacing w:val="20"/>
          <w:sz w:val="13"/>
        </w:rPr>
        <w:t xml:space="preserve"> </w:t>
      </w:r>
      <w:r>
        <w:rPr>
          <w:sz w:val="13"/>
        </w:rPr>
        <w:t>our</w:t>
      </w:r>
      <w:r>
        <w:rPr>
          <w:spacing w:val="20"/>
          <w:sz w:val="13"/>
        </w:rPr>
        <w:t xml:space="preserve"> </w:t>
      </w:r>
      <w:r>
        <w:rPr>
          <w:sz w:val="13"/>
        </w:rPr>
        <w:t>law</w:t>
      </w:r>
      <w:r>
        <w:rPr>
          <w:spacing w:val="20"/>
          <w:sz w:val="13"/>
        </w:rPr>
        <w:t xml:space="preserve"> </w:t>
      </w:r>
      <w:r>
        <w:rPr>
          <w:sz w:val="13"/>
        </w:rPr>
        <w:t>is</w:t>
      </w:r>
      <w:r>
        <w:rPr>
          <w:spacing w:val="20"/>
          <w:sz w:val="13"/>
        </w:rPr>
        <w:t xml:space="preserve"> </w:t>
      </w:r>
      <w:r>
        <w:rPr>
          <w:sz w:val="13"/>
        </w:rPr>
        <w:t>in</w:t>
      </w:r>
      <w:r>
        <w:rPr>
          <w:spacing w:val="20"/>
          <w:sz w:val="13"/>
        </w:rPr>
        <w:t xml:space="preserve"> </w:t>
      </w:r>
      <w:r>
        <w:rPr>
          <w:sz w:val="13"/>
        </w:rPr>
        <w:t>urgent</w:t>
      </w:r>
      <w:r>
        <w:rPr>
          <w:spacing w:val="20"/>
          <w:sz w:val="13"/>
        </w:rPr>
        <w:t xml:space="preserve"> </w:t>
      </w:r>
      <w:r>
        <w:rPr>
          <w:sz w:val="13"/>
        </w:rPr>
        <w:t>need</w:t>
      </w:r>
      <w:r>
        <w:rPr>
          <w:spacing w:val="20"/>
          <w:sz w:val="13"/>
        </w:rPr>
        <w:t xml:space="preserve"> </w:t>
      </w:r>
      <w:r>
        <w:rPr>
          <w:sz w:val="13"/>
        </w:rPr>
        <w:t>of</w:t>
      </w:r>
      <w:r>
        <w:rPr>
          <w:spacing w:val="20"/>
          <w:sz w:val="13"/>
        </w:rPr>
        <w:t xml:space="preserve"> </w:t>
      </w:r>
      <w:r>
        <w:rPr>
          <w:sz w:val="13"/>
        </w:rPr>
        <w:t>careful</w:t>
      </w:r>
      <w:r>
        <w:rPr>
          <w:spacing w:val="20"/>
          <w:sz w:val="13"/>
        </w:rPr>
        <w:t xml:space="preserve"> </w:t>
      </w:r>
      <w:r>
        <w:rPr>
          <w:sz w:val="13"/>
        </w:rPr>
        <w:t>consideration</w:t>
      </w:r>
      <w:r>
        <w:rPr>
          <w:spacing w:val="20"/>
          <w:sz w:val="13"/>
        </w:rPr>
        <w:t xml:space="preserve"> </w:t>
      </w:r>
      <w:r>
        <w:rPr>
          <w:sz w:val="13"/>
        </w:rPr>
        <w:t>by</w:t>
      </w:r>
      <w:r>
        <w:rPr>
          <w:spacing w:val="20"/>
          <w:sz w:val="13"/>
        </w:rPr>
        <w:t xml:space="preserve"> </w:t>
      </w:r>
      <w:r>
        <w:rPr>
          <w:sz w:val="13"/>
        </w:rPr>
        <w:t>Parliament’.</w:t>
      </w:r>
    </w:p>
    <w:p w:rsidR="00D04CB6" w:rsidRDefault="00F732FE">
      <w:pPr>
        <w:pStyle w:val="ListParagraph"/>
        <w:numPr>
          <w:ilvl w:val="0"/>
          <w:numId w:val="184"/>
        </w:numPr>
        <w:tabs>
          <w:tab w:val="left" w:pos="1940"/>
          <w:tab w:val="left" w:pos="1942"/>
        </w:tabs>
        <w:ind w:right="217"/>
        <w:jc w:val="left"/>
        <w:rPr>
          <w:sz w:val="13"/>
        </w:rPr>
      </w:pPr>
      <w:r>
        <w:rPr>
          <w:w w:val="105"/>
          <w:sz w:val="13"/>
        </w:rPr>
        <w:t>See, eg Justice Emilios Kyrou, who noted that the law of contempt of court is a ‘very complex topic’: ‘Courts: the Independent, Low Profile Third</w:t>
      </w:r>
      <w:r>
        <w:rPr>
          <w:spacing w:val="10"/>
          <w:w w:val="105"/>
          <w:sz w:val="13"/>
        </w:rPr>
        <w:t xml:space="preserve"> </w:t>
      </w:r>
      <w:r>
        <w:rPr>
          <w:w w:val="105"/>
          <w:sz w:val="13"/>
        </w:rPr>
        <w:t>Arm</w:t>
      </w:r>
      <w:r>
        <w:rPr>
          <w:spacing w:val="10"/>
          <w:w w:val="105"/>
          <w:sz w:val="13"/>
        </w:rPr>
        <w:t xml:space="preserve"> </w:t>
      </w:r>
      <w:r>
        <w:rPr>
          <w:w w:val="105"/>
          <w:sz w:val="13"/>
        </w:rPr>
        <w:t>of</w:t>
      </w:r>
      <w:r>
        <w:rPr>
          <w:spacing w:val="10"/>
          <w:w w:val="105"/>
          <w:sz w:val="13"/>
        </w:rPr>
        <w:t xml:space="preserve"> </w:t>
      </w:r>
      <w:r>
        <w:rPr>
          <w:w w:val="105"/>
          <w:sz w:val="13"/>
        </w:rPr>
        <w:t>Government’</w:t>
      </w:r>
      <w:r>
        <w:rPr>
          <w:spacing w:val="10"/>
          <w:w w:val="105"/>
          <w:sz w:val="13"/>
        </w:rPr>
        <w:t xml:space="preserve"> </w:t>
      </w:r>
      <w:r>
        <w:rPr>
          <w:w w:val="105"/>
          <w:sz w:val="13"/>
        </w:rPr>
        <w:t>(Speech,</w:t>
      </w:r>
      <w:r>
        <w:rPr>
          <w:spacing w:val="10"/>
          <w:w w:val="105"/>
          <w:sz w:val="13"/>
        </w:rPr>
        <w:t xml:space="preserve"> </w:t>
      </w:r>
      <w:r>
        <w:rPr>
          <w:w w:val="105"/>
          <w:sz w:val="13"/>
        </w:rPr>
        <w:t>La</w:t>
      </w:r>
      <w:r>
        <w:rPr>
          <w:spacing w:val="10"/>
          <w:w w:val="105"/>
          <w:sz w:val="13"/>
        </w:rPr>
        <w:t xml:space="preserve"> </w:t>
      </w:r>
      <w:r>
        <w:rPr>
          <w:w w:val="105"/>
          <w:sz w:val="13"/>
        </w:rPr>
        <w:t>Trobe</w:t>
      </w:r>
      <w:r>
        <w:rPr>
          <w:spacing w:val="10"/>
          <w:w w:val="105"/>
          <w:sz w:val="13"/>
        </w:rPr>
        <w:t xml:space="preserve"> </w:t>
      </w:r>
      <w:r>
        <w:rPr>
          <w:w w:val="105"/>
          <w:sz w:val="13"/>
        </w:rPr>
        <w:t>Law</w:t>
      </w:r>
      <w:r>
        <w:rPr>
          <w:spacing w:val="10"/>
          <w:w w:val="105"/>
          <w:sz w:val="13"/>
        </w:rPr>
        <w:t xml:space="preserve"> </w:t>
      </w:r>
      <w:r>
        <w:rPr>
          <w:w w:val="105"/>
          <w:sz w:val="13"/>
        </w:rPr>
        <w:t>Students’</w:t>
      </w:r>
      <w:r>
        <w:rPr>
          <w:spacing w:val="10"/>
          <w:w w:val="105"/>
          <w:sz w:val="13"/>
        </w:rPr>
        <w:t xml:space="preserve"> </w:t>
      </w:r>
      <w:r>
        <w:rPr>
          <w:w w:val="105"/>
          <w:sz w:val="13"/>
        </w:rPr>
        <w:t>Association,</w:t>
      </w:r>
      <w:r>
        <w:rPr>
          <w:spacing w:val="10"/>
          <w:w w:val="105"/>
          <w:sz w:val="13"/>
        </w:rPr>
        <w:t xml:space="preserve"> </w:t>
      </w:r>
      <w:r>
        <w:rPr>
          <w:spacing w:val="-4"/>
          <w:w w:val="105"/>
          <w:sz w:val="13"/>
        </w:rPr>
        <w:t>17</w:t>
      </w:r>
      <w:r>
        <w:rPr>
          <w:spacing w:val="10"/>
          <w:w w:val="105"/>
          <w:sz w:val="13"/>
        </w:rPr>
        <w:t xml:space="preserve"> </w:t>
      </w:r>
      <w:r>
        <w:rPr>
          <w:w w:val="105"/>
          <w:sz w:val="13"/>
        </w:rPr>
        <w:t>August</w:t>
      </w:r>
      <w:r>
        <w:rPr>
          <w:spacing w:val="10"/>
          <w:w w:val="105"/>
          <w:sz w:val="13"/>
        </w:rPr>
        <w:t xml:space="preserve"> </w:t>
      </w:r>
      <w:r>
        <w:rPr>
          <w:w w:val="105"/>
          <w:sz w:val="13"/>
        </w:rPr>
        <w:t>2017).</w:t>
      </w:r>
    </w:p>
    <w:p w:rsidR="00D04CB6" w:rsidRDefault="00F732FE">
      <w:pPr>
        <w:pStyle w:val="ListParagraph"/>
        <w:numPr>
          <w:ilvl w:val="0"/>
          <w:numId w:val="184"/>
        </w:numPr>
        <w:tabs>
          <w:tab w:val="left" w:pos="1940"/>
          <w:tab w:val="left" w:pos="1942"/>
        </w:tabs>
        <w:ind w:right="127"/>
        <w:jc w:val="left"/>
        <w:rPr>
          <w:sz w:val="13"/>
        </w:rPr>
      </w:pPr>
      <w:r>
        <w:pict>
          <v:shape id="_x0000_s1545" type="#_x0000_t202" style="position:absolute;left:0;text-align:left;margin-left:36pt;margin-top:51pt;width:6.7pt;height:14.25pt;z-index:1624;mso-position-horizontal-relative:page" filled="f" stroked="f">
            <v:textbox inset="0,0,0,0">
              <w:txbxContent>
                <w:p w:rsidR="00D04CB6" w:rsidRDefault="00F732FE">
                  <w:pPr>
                    <w:spacing w:line="284" w:lineRule="exact"/>
                    <w:rPr>
                      <w:b/>
                      <w:sz w:val="24"/>
                    </w:rPr>
                  </w:pPr>
                  <w:r>
                    <w:rPr>
                      <w:b/>
                      <w:color w:val="EA5B50"/>
                      <w:w w:val="109"/>
                      <w:sz w:val="24"/>
                    </w:rPr>
                    <w:t>2</w:t>
                  </w:r>
                </w:p>
              </w:txbxContent>
            </v:textbox>
            <w10:wrap anchorx="page"/>
          </v:shape>
        </w:pict>
      </w:r>
      <w:r>
        <w:rPr>
          <w:w w:val="105"/>
          <w:sz w:val="13"/>
        </w:rPr>
        <w:t>See, eg Committee on Con</w:t>
      </w:r>
      <w:r>
        <w:rPr>
          <w:w w:val="105"/>
          <w:sz w:val="13"/>
        </w:rPr>
        <w:t xml:space="preserve">tempt of Court </w:t>
      </w:r>
      <w:r>
        <w:rPr>
          <w:spacing w:val="1"/>
          <w:w w:val="105"/>
          <w:sz w:val="13"/>
        </w:rPr>
        <w:t xml:space="preserve">(UK), </w:t>
      </w:r>
      <w:r>
        <w:rPr>
          <w:i/>
          <w:w w:val="105"/>
          <w:sz w:val="13"/>
        </w:rPr>
        <w:t xml:space="preserve">Report of the Committee on Contempt of Court </w:t>
      </w:r>
      <w:r>
        <w:rPr>
          <w:w w:val="105"/>
          <w:sz w:val="13"/>
        </w:rPr>
        <w:t>(December 1974); The Law Reform</w:t>
      </w:r>
      <w:r>
        <w:rPr>
          <w:spacing w:val="30"/>
          <w:w w:val="105"/>
          <w:sz w:val="13"/>
        </w:rPr>
        <w:t xml:space="preserve"> </w:t>
      </w:r>
      <w:r>
        <w:rPr>
          <w:w w:val="105"/>
          <w:sz w:val="13"/>
        </w:rPr>
        <w:t xml:space="preserve">Commission, </w:t>
      </w:r>
      <w:r>
        <w:rPr>
          <w:i/>
          <w:w w:val="105"/>
          <w:sz w:val="13"/>
        </w:rPr>
        <w:t xml:space="preserve">Contempt </w:t>
      </w:r>
      <w:r>
        <w:rPr>
          <w:w w:val="105"/>
          <w:sz w:val="13"/>
        </w:rPr>
        <w:t xml:space="preserve">(Report No 35, December 1987); Law Reform Commission of Western Australia, </w:t>
      </w:r>
      <w:r>
        <w:rPr>
          <w:i/>
          <w:w w:val="105"/>
          <w:sz w:val="13"/>
        </w:rPr>
        <w:t>Review of the Law of Contempt</w:t>
      </w:r>
      <w:r>
        <w:rPr>
          <w:i/>
          <w:spacing w:val="30"/>
          <w:w w:val="105"/>
          <w:sz w:val="13"/>
        </w:rPr>
        <w:t xml:space="preserve"> </w:t>
      </w:r>
      <w:r>
        <w:rPr>
          <w:w w:val="105"/>
          <w:sz w:val="13"/>
        </w:rPr>
        <w:t xml:space="preserve">(Report, Project No 93, June </w:t>
      </w:r>
      <w:r>
        <w:rPr>
          <w:spacing w:val="1"/>
          <w:w w:val="105"/>
          <w:sz w:val="13"/>
        </w:rPr>
        <w:t xml:space="preserve">2003); </w:t>
      </w:r>
      <w:r>
        <w:rPr>
          <w:w w:val="105"/>
          <w:sz w:val="13"/>
        </w:rPr>
        <w:t xml:space="preserve">New South Wales Law Reform Commission, </w:t>
      </w:r>
      <w:r>
        <w:rPr>
          <w:i/>
          <w:w w:val="105"/>
          <w:sz w:val="13"/>
        </w:rPr>
        <w:t xml:space="preserve">Contempt by Publication </w:t>
      </w:r>
      <w:r>
        <w:rPr>
          <w:w w:val="105"/>
          <w:sz w:val="13"/>
        </w:rPr>
        <w:t xml:space="preserve">(Report No 100, </w:t>
      </w:r>
      <w:r>
        <w:rPr>
          <w:spacing w:val="1"/>
          <w:w w:val="105"/>
          <w:sz w:val="13"/>
        </w:rPr>
        <w:t xml:space="preserve">2003); </w:t>
      </w:r>
      <w:r>
        <w:rPr>
          <w:w w:val="105"/>
          <w:sz w:val="13"/>
        </w:rPr>
        <w:t xml:space="preserve">Law Commission (England and Wales), </w:t>
      </w:r>
      <w:r>
        <w:rPr>
          <w:i/>
          <w:w w:val="105"/>
          <w:sz w:val="13"/>
        </w:rPr>
        <w:t xml:space="preserve">Contempt of Court: Scandalising the Court </w:t>
      </w:r>
      <w:r>
        <w:rPr>
          <w:w w:val="105"/>
          <w:sz w:val="13"/>
        </w:rPr>
        <w:t xml:space="preserve">(Report No 335, 2012); Law Commission (England and Wales), </w:t>
      </w:r>
      <w:r>
        <w:rPr>
          <w:i/>
          <w:w w:val="105"/>
          <w:sz w:val="13"/>
        </w:rPr>
        <w:t>Contempt of Court (1): Jur</w:t>
      </w:r>
      <w:r>
        <w:rPr>
          <w:i/>
          <w:w w:val="105"/>
          <w:sz w:val="13"/>
        </w:rPr>
        <w:t xml:space="preserve">or Misconduct and Internet Publications </w:t>
      </w:r>
      <w:r>
        <w:rPr>
          <w:w w:val="105"/>
          <w:sz w:val="13"/>
        </w:rPr>
        <w:t xml:space="preserve">(Report No 340, 2013); Law Commission (England and Wales), </w:t>
      </w:r>
      <w:r>
        <w:rPr>
          <w:i/>
          <w:w w:val="105"/>
          <w:sz w:val="13"/>
        </w:rPr>
        <w:t xml:space="preserve">Contempt      of Court (2): Court Reporting </w:t>
      </w:r>
      <w:r>
        <w:rPr>
          <w:w w:val="105"/>
          <w:sz w:val="13"/>
        </w:rPr>
        <w:t xml:space="preserve">(Report No 344, 2014); Law Reform Commission  (Ireland),  </w:t>
      </w:r>
      <w:r>
        <w:rPr>
          <w:i/>
          <w:w w:val="105"/>
          <w:sz w:val="13"/>
        </w:rPr>
        <w:t>Contempt of Court and Other Offences and Torts Involvin</w:t>
      </w:r>
      <w:r>
        <w:rPr>
          <w:i/>
          <w:w w:val="105"/>
          <w:sz w:val="13"/>
        </w:rPr>
        <w:t xml:space="preserve">g the Administration of Justice </w:t>
      </w:r>
      <w:r>
        <w:rPr>
          <w:w w:val="105"/>
          <w:sz w:val="13"/>
        </w:rPr>
        <w:t xml:space="preserve">(Issues Paper, 2016); 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140, </w:t>
      </w:r>
      <w:r>
        <w:rPr>
          <w:spacing w:val="1"/>
          <w:w w:val="105"/>
          <w:sz w:val="13"/>
        </w:rPr>
        <w:t xml:space="preserve"> </w:t>
      </w:r>
      <w:r>
        <w:rPr>
          <w:w w:val="105"/>
          <w:sz w:val="13"/>
        </w:rPr>
        <w:t>2017).</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1" w:right="1619"/>
        <w:jc w:val="left"/>
        <w:rPr>
          <w:sz w:val="21"/>
        </w:rPr>
      </w:pPr>
      <w:bookmarkStart w:id="17" w:name="Key_principles_of_law_relevant_to_this_i"/>
      <w:bookmarkStart w:id="18" w:name="The_proper_administration_of_justice"/>
      <w:bookmarkStart w:id="19" w:name="_bookmark7"/>
      <w:bookmarkEnd w:id="17"/>
      <w:bookmarkEnd w:id="18"/>
      <w:bookmarkEnd w:id="19"/>
      <w:r>
        <w:rPr>
          <w:w w:val="105"/>
          <w:sz w:val="21"/>
        </w:rPr>
        <w:t xml:space="preserve">In </w:t>
      </w:r>
      <w:r>
        <w:rPr>
          <w:spacing w:val="-3"/>
          <w:w w:val="105"/>
          <w:sz w:val="21"/>
        </w:rPr>
        <w:t xml:space="preserve">addition, </w:t>
      </w:r>
      <w:r>
        <w:rPr>
          <w:w w:val="105"/>
          <w:sz w:val="21"/>
        </w:rPr>
        <w:t>and as recognised by other reviews</w:t>
      </w:r>
      <w:r>
        <w:rPr>
          <w:w w:val="105"/>
          <w:position w:val="7"/>
          <w:sz w:val="12"/>
        </w:rPr>
        <w:t xml:space="preserve">8 </w:t>
      </w:r>
      <w:r>
        <w:rPr>
          <w:w w:val="105"/>
          <w:sz w:val="21"/>
        </w:rPr>
        <w:t xml:space="preserve">and </w:t>
      </w:r>
      <w:r>
        <w:rPr>
          <w:spacing w:val="-3"/>
          <w:w w:val="105"/>
          <w:sz w:val="21"/>
        </w:rPr>
        <w:t>commentators,</w:t>
      </w:r>
      <w:r>
        <w:rPr>
          <w:spacing w:val="-3"/>
          <w:w w:val="105"/>
          <w:position w:val="7"/>
          <w:sz w:val="12"/>
        </w:rPr>
        <w:t xml:space="preserve">9 </w:t>
      </w:r>
      <w:r>
        <w:rPr>
          <w:w w:val="105"/>
          <w:sz w:val="21"/>
        </w:rPr>
        <w:t>the la</w:t>
      </w:r>
      <w:r>
        <w:rPr>
          <w:w w:val="105"/>
          <w:sz w:val="21"/>
        </w:rPr>
        <w:t xml:space="preserve">w of </w:t>
      </w:r>
      <w:r>
        <w:rPr>
          <w:spacing w:val="-3"/>
          <w:w w:val="105"/>
          <w:sz w:val="21"/>
        </w:rPr>
        <w:t xml:space="preserve">contempt </w:t>
      </w:r>
      <w:r>
        <w:rPr>
          <w:w w:val="105"/>
          <w:sz w:val="21"/>
        </w:rPr>
        <w:t>of</w:t>
      </w:r>
      <w:r>
        <w:rPr>
          <w:spacing w:val="-4"/>
          <w:w w:val="105"/>
          <w:sz w:val="21"/>
        </w:rPr>
        <w:t xml:space="preserve"> </w:t>
      </w:r>
      <w:r>
        <w:rPr>
          <w:w w:val="105"/>
          <w:sz w:val="21"/>
        </w:rPr>
        <w:t>court</w:t>
      </w:r>
      <w:r>
        <w:rPr>
          <w:spacing w:val="-4"/>
          <w:w w:val="105"/>
          <w:sz w:val="21"/>
        </w:rPr>
        <w:t xml:space="preserve"> </w:t>
      </w:r>
      <w:r>
        <w:rPr>
          <w:w w:val="105"/>
          <w:sz w:val="21"/>
        </w:rPr>
        <w:t>is</w:t>
      </w:r>
      <w:r>
        <w:rPr>
          <w:spacing w:val="-4"/>
          <w:w w:val="105"/>
          <w:sz w:val="21"/>
        </w:rPr>
        <w:t xml:space="preserve"> </w:t>
      </w:r>
      <w:r>
        <w:rPr>
          <w:w w:val="105"/>
          <w:sz w:val="21"/>
        </w:rPr>
        <w:t>now</w:t>
      </w:r>
      <w:r>
        <w:rPr>
          <w:spacing w:val="-4"/>
          <w:w w:val="105"/>
          <w:sz w:val="21"/>
        </w:rPr>
        <w:t xml:space="preserve"> </w:t>
      </w:r>
      <w:r>
        <w:rPr>
          <w:spacing w:val="-3"/>
          <w:w w:val="105"/>
          <w:sz w:val="21"/>
        </w:rPr>
        <w:t>facing</w:t>
      </w:r>
      <w:r>
        <w:rPr>
          <w:spacing w:val="-4"/>
          <w:w w:val="105"/>
          <w:sz w:val="21"/>
        </w:rPr>
        <w:t xml:space="preserve"> </w:t>
      </w:r>
      <w:r>
        <w:rPr>
          <w:w w:val="105"/>
          <w:sz w:val="21"/>
        </w:rPr>
        <w:t>new</w:t>
      </w:r>
      <w:r>
        <w:rPr>
          <w:spacing w:val="-4"/>
          <w:w w:val="105"/>
          <w:sz w:val="21"/>
        </w:rPr>
        <w:t xml:space="preserve"> </w:t>
      </w:r>
      <w:r>
        <w:rPr>
          <w:spacing w:val="-3"/>
          <w:w w:val="105"/>
          <w:sz w:val="21"/>
        </w:rPr>
        <w:t>challenges</w:t>
      </w:r>
      <w:r>
        <w:rPr>
          <w:spacing w:val="-4"/>
          <w:w w:val="105"/>
          <w:sz w:val="21"/>
        </w:rPr>
        <w:t xml:space="preserve"> </w:t>
      </w:r>
      <w:r>
        <w:rPr>
          <w:w w:val="105"/>
          <w:sz w:val="21"/>
        </w:rPr>
        <w:t>with</w:t>
      </w:r>
      <w:r>
        <w:rPr>
          <w:spacing w:val="-4"/>
          <w:w w:val="105"/>
          <w:sz w:val="21"/>
        </w:rPr>
        <w:t xml:space="preserve"> </w:t>
      </w:r>
      <w:r>
        <w:rPr>
          <w:w w:val="105"/>
          <w:sz w:val="21"/>
        </w:rPr>
        <w:t>the</w:t>
      </w:r>
      <w:r>
        <w:rPr>
          <w:spacing w:val="-4"/>
          <w:w w:val="105"/>
          <w:sz w:val="21"/>
        </w:rPr>
        <w:t xml:space="preserve"> </w:t>
      </w:r>
      <w:r>
        <w:rPr>
          <w:w w:val="105"/>
          <w:sz w:val="21"/>
        </w:rPr>
        <w:t>emergence</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internet</w:t>
      </w:r>
      <w:r>
        <w:rPr>
          <w:spacing w:val="-4"/>
          <w:w w:val="105"/>
          <w:sz w:val="21"/>
        </w:rPr>
        <w:t xml:space="preserve"> </w:t>
      </w:r>
      <w:r>
        <w:rPr>
          <w:w w:val="105"/>
          <w:sz w:val="21"/>
        </w:rPr>
        <w:t>and</w:t>
      </w:r>
      <w:r>
        <w:rPr>
          <w:spacing w:val="-4"/>
          <w:w w:val="105"/>
          <w:sz w:val="21"/>
        </w:rPr>
        <w:t xml:space="preserve"> </w:t>
      </w:r>
      <w:r>
        <w:rPr>
          <w:w w:val="105"/>
          <w:sz w:val="21"/>
        </w:rPr>
        <w:t>the</w:t>
      </w:r>
      <w:r>
        <w:rPr>
          <w:spacing w:val="-4"/>
          <w:w w:val="105"/>
          <w:sz w:val="21"/>
        </w:rPr>
        <w:t xml:space="preserve"> </w:t>
      </w:r>
      <w:r>
        <w:rPr>
          <w:w w:val="105"/>
          <w:sz w:val="21"/>
        </w:rPr>
        <w:t>rise</w:t>
      </w:r>
    </w:p>
    <w:p w:rsidR="00D04CB6" w:rsidRDefault="00F732FE">
      <w:pPr>
        <w:pStyle w:val="BodyText"/>
        <w:spacing w:line="242" w:lineRule="auto"/>
        <w:ind w:left="921" w:right="1517"/>
      </w:pPr>
      <w:r>
        <w:rPr>
          <w:w w:val="105"/>
        </w:rPr>
        <w:t xml:space="preserve">of social media </w:t>
      </w:r>
      <w:r>
        <w:rPr>
          <w:spacing w:val="-3"/>
          <w:w w:val="105"/>
        </w:rPr>
        <w:t xml:space="preserve">platforms such </w:t>
      </w:r>
      <w:r>
        <w:rPr>
          <w:w w:val="105"/>
        </w:rPr>
        <w:t xml:space="preserve">as </w:t>
      </w:r>
      <w:r>
        <w:rPr>
          <w:spacing w:val="-3"/>
          <w:w w:val="105"/>
        </w:rPr>
        <w:t xml:space="preserve">Facebook </w:t>
      </w:r>
      <w:r>
        <w:rPr>
          <w:w w:val="105"/>
        </w:rPr>
        <w:t xml:space="preserve">and </w:t>
      </w:r>
      <w:r>
        <w:rPr>
          <w:spacing w:val="-5"/>
          <w:w w:val="105"/>
        </w:rPr>
        <w:t xml:space="preserve">Twitter. </w:t>
      </w:r>
      <w:r>
        <w:rPr>
          <w:spacing w:val="-3"/>
          <w:w w:val="105"/>
        </w:rPr>
        <w:t xml:space="preserve">Technology </w:t>
      </w:r>
      <w:r>
        <w:rPr>
          <w:w w:val="105"/>
        </w:rPr>
        <w:t xml:space="preserve">is </w:t>
      </w:r>
      <w:r>
        <w:rPr>
          <w:spacing w:val="-3"/>
          <w:w w:val="105"/>
        </w:rPr>
        <w:t xml:space="preserve">fundamentally changing </w:t>
      </w:r>
      <w:r>
        <w:rPr>
          <w:w w:val="105"/>
        </w:rPr>
        <w:t xml:space="preserve">the </w:t>
      </w:r>
      <w:r>
        <w:rPr>
          <w:spacing w:val="-3"/>
          <w:w w:val="105"/>
        </w:rPr>
        <w:t xml:space="preserve">way </w:t>
      </w:r>
      <w:r>
        <w:rPr>
          <w:w w:val="105"/>
        </w:rPr>
        <w:t xml:space="preserve">people </w:t>
      </w:r>
      <w:r>
        <w:rPr>
          <w:spacing w:val="-2"/>
          <w:w w:val="105"/>
        </w:rPr>
        <w:t xml:space="preserve">access </w:t>
      </w:r>
      <w:r>
        <w:rPr>
          <w:w w:val="105"/>
        </w:rPr>
        <w:t xml:space="preserve">and </w:t>
      </w:r>
      <w:r>
        <w:rPr>
          <w:spacing w:val="-3"/>
          <w:w w:val="105"/>
        </w:rPr>
        <w:t xml:space="preserve">share information, providing </w:t>
      </w:r>
      <w:r>
        <w:rPr>
          <w:w w:val="105"/>
        </w:rPr>
        <w:t xml:space="preserve">a new and borderless </w:t>
      </w:r>
      <w:r>
        <w:rPr>
          <w:spacing w:val="-3"/>
          <w:w w:val="105"/>
        </w:rPr>
        <w:t xml:space="preserve">vehicle for </w:t>
      </w:r>
      <w:r>
        <w:rPr>
          <w:w w:val="105"/>
        </w:rPr>
        <w:t xml:space="preserve">people </w:t>
      </w:r>
      <w:r>
        <w:rPr>
          <w:spacing w:val="-3"/>
          <w:w w:val="105"/>
        </w:rPr>
        <w:t xml:space="preserve">to interpret, challenge, </w:t>
      </w:r>
      <w:r>
        <w:rPr>
          <w:w w:val="105"/>
        </w:rPr>
        <w:t xml:space="preserve">discuss and </w:t>
      </w:r>
      <w:r>
        <w:rPr>
          <w:spacing w:val="-3"/>
          <w:w w:val="105"/>
        </w:rPr>
        <w:t xml:space="preserve">augment information published </w:t>
      </w:r>
      <w:r>
        <w:rPr>
          <w:w w:val="105"/>
        </w:rPr>
        <w:t xml:space="preserve">by the </w:t>
      </w:r>
      <w:r>
        <w:rPr>
          <w:spacing w:val="-3"/>
          <w:w w:val="105"/>
        </w:rPr>
        <w:t xml:space="preserve">mainstream print </w:t>
      </w:r>
      <w:r>
        <w:rPr>
          <w:w w:val="105"/>
        </w:rPr>
        <w:t>and broadcast media.</w:t>
      </w:r>
    </w:p>
    <w:p w:rsidR="00D04CB6" w:rsidRDefault="00F732FE">
      <w:pPr>
        <w:pStyle w:val="ListParagraph"/>
        <w:numPr>
          <w:ilvl w:val="1"/>
          <w:numId w:val="185"/>
        </w:numPr>
        <w:tabs>
          <w:tab w:val="left" w:pos="921"/>
          <w:tab w:val="left" w:pos="922"/>
        </w:tabs>
        <w:spacing w:before="121" w:line="242" w:lineRule="auto"/>
        <w:ind w:left="921" w:right="1982"/>
        <w:jc w:val="left"/>
        <w:rPr>
          <w:sz w:val="12"/>
        </w:rPr>
      </w:pPr>
      <w:r>
        <w:rPr>
          <w:spacing w:val="-4"/>
          <w:w w:val="105"/>
          <w:sz w:val="21"/>
        </w:rPr>
        <w:t xml:space="preserve">At </w:t>
      </w:r>
      <w:r>
        <w:rPr>
          <w:w w:val="105"/>
          <w:sz w:val="21"/>
        </w:rPr>
        <w:t xml:space="preserve">the same </w:t>
      </w:r>
      <w:r>
        <w:rPr>
          <w:spacing w:val="-3"/>
          <w:w w:val="105"/>
          <w:sz w:val="21"/>
        </w:rPr>
        <w:t xml:space="preserve">time, </w:t>
      </w:r>
      <w:r>
        <w:rPr>
          <w:w w:val="105"/>
          <w:sz w:val="21"/>
        </w:rPr>
        <w:t xml:space="preserve">there is also a </w:t>
      </w:r>
      <w:r>
        <w:rPr>
          <w:spacing w:val="-3"/>
          <w:w w:val="105"/>
          <w:sz w:val="21"/>
        </w:rPr>
        <w:t xml:space="preserve">growing </w:t>
      </w:r>
      <w:r>
        <w:rPr>
          <w:w w:val="105"/>
          <w:sz w:val="21"/>
        </w:rPr>
        <w:t xml:space="preserve">body of </w:t>
      </w:r>
      <w:r>
        <w:rPr>
          <w:spacing w:val="-3"/>
          <w:w w:val="105"/>
          <w:sz w:val="21"/>
        </w:rPr>
        <w:t xml:space="preserve">research </w:t>
      </w:r>
      <w:r>
        <w:rPr>
          <w:w w:val="105"/>
          <w:sz w:val="21"/>
        </w:rPr>
        <w:t xml:space="preserve">on </w:t>
      </w:r>
      <w:r>
        <w:rPr>
          <w:spacing w:val="-3"/>
          <w:w w:val="105"/>
          <w:sz w:val="21"/>
        </w:rPr>
        <w:t xml:space="preserve">jurors </w:t>
      </w:r>
      <w:r>
        <w:rPr>
          <w:w w:val="105"/>
          <w:sz w:val="21"/>
        </w:rPr>
        <w:t xml:space="preserve">which </w:t>
      </w:r>
      <w:r>
        <w:rPr>
          <w:spacing w:val="-3"/>
          <w:w w:val="105"/>
          <w:sz w:val="21"/>
        </w:rPr>
        <w:t>challenges traditional</w:t>
      </w:r>
      <w:r>
        <w:rPr>
          <w:spacing w:val="-9"/>
          <w:w w:val="105"/>
          <w:sz w:val="21"/>
        </w:rPr>
        <w:t xml:space="preserve"> </w:t>
      </w:r>
      <w:r>
        <w:rPr>
          <w:w w:val="105"/>
          <w:sz w:val="21"/>
        </w:rPr>
        <w:t>unders</w:t>
      </w:r>
      <w:r>
        <w:rPr>
          <w:w w:val="105"/>
          <w:sz w:val="21"/>
        </w:rPr>
        <w:t>tandings</w:t>
      </w:r>
      <w:r>
        <w:rPr>
          <w:spacing w:val="-9"/>
          <w:w w:val="105"/>
          <w:sz w:val="21"/>
        </w:rPr>
        <w:t xml:space="preserve"> </w:t>
      </w:r>
      <w:r>
        <w:rPr>
          <w:w w:val="105"/>
          <w:sz w:val="21"/>
        </w:rPr>
        <w:t>of</w:t>
      </w:r>
      <w:r>
        <w:rPr>
          <w:spacing w:val="-9"/>
          <w:w w:val="105"/>
          <w:sz w:val="21"/>
        </w:rPr>
        <w:t xml:space="preserve"> </w:t>
      </w:r>
      <w:r>
        <w:rPr>
          <w:spacing w:val="-3"/>
          <w:w w:val="105"/>
          <w:sz w:val="21"/>
        </w:rPr>
        <w:t>juror</w:t>
      </w:r>
      <w:r>
        <w:rPr>
          <w:spacing w:val="-9"/>
          <w:w w:val="105"/>
          <w:sz w:val="21"/>
        </w:rPr>
        <w:t xml:space="preserve"> </w:t>
      </w:r>
      <w:r>
        <w:rPr>
          <w:w w:val="105"/>
          <w:sz w:val="21"/>
        </w:rPr>
        <w:t>decision</w:t>
      </w:r>
      <w:r>
        <w:rPr>
          <w:spacing w:val="-9"/>
          <w:w w:val="105"/>
          <w:sz w:val="21"/>
        </w:rPr>
        <w:t xml:space="preserve"> </w:t>
      </w:r>
      <w:r>
        <w:rPr>
          <w:spacing w:val="-6"/>
          <w:w w:val="105"/>
          <w:sz w:val="21"/>
        </w:rPr>
        <w:t>making.</w:t>
      </w:r>
      <w:r>
        <w:rPr>
          <w:spacing w:val="-6"/>
          <w:w w:val="105"/>
          <w:position w:val="7"/>
          <w:sz w:val="12"/>
        </w:rPr>
        <w:t>10</w:t>
      </w:r>
    </w:p>
    <w:p w:rsidR="00D04CB6" w:rsidRDefault="00F732FE">
      <w:pPr>
        <w:pStyle w:val="ListParagraph"/>
        <w:numPr>
          <w:ilvl w:val="1"/>
          <w:numId w:val="185"/>
        </w:numPr>
        <w:tabs>
          <w:tab w:val="left" w:pos="920"/>
          <w:tab w:val="left" w:pos="921"/>
        </w:tabs>
        <w:spacing w:before="121" w:line="242" w:lineRule="auto"/>
        <w:ind w:left="920" w:right="1685" w:hanging="793"/>
        <w:jc w:val="left"/>
        <w:rPr>
          <w:sz w:val="21"/>
        </w:rPr>
      </w:pPr>
      <w:r>
        <w:rPr>
          <w:spacing w:val="-7"/>
          <w:sz w:val="21"/>
        </w:rPr>
        <w:t xml:space="preserve">Accordingly,  </w:t>
      </w:r>
      <w:r>
        <w:rPr>
          <w:spacing w:val="-4"/>
          <w:sz w:val="21"/>
        </w:rPr>
        <w:t xml:space="preserve">and  </w:t>
      </w:r>
      <w:r>
        <w:rPr>
          <w:spacing w:val="-3"/>
          <w:sz w:val="21"/>
        </w:rPr>
        <w:t xml:space="preserve">as  </w:t>
      </w:r>
      <w:r>
        <w:rPr>
          <w:spacing w:val="-5"/>
          <w:sz w:val="21"/>
        </w:rPr>
        <w:t xml:space="preserve">well  </w:t>
      </w:r>
      <w:r>
        <w:rPr>
          <w:spacing w:val="-3"/>
          <w:sz w:val="21"/>
        </w:rPr>
        <w:t xml:space="preserve">as  </w:t>
      </w:r>
      <w:r>
        <w:rPr>
          <w:spacing w:val="-4"/>
          <w:sz w:val="21"/>
        </w:rPr>
        <w:t xml:space="preserve">the  </w:t>
      </w:r>
      <w:r>
        <w:rPr>
          <w:spacing w:val="-5"/>
          <w:sz w:val="21"/>
        </w:rPr>
        <w:t xml:space="preserve">long-standing  </w:t>
      </w:r>
      <w:r>
        <w:rPr>
          <w:spacing w:val="-6"/>
          <w:sz w:val="21"/>
        </w:rPr>
        <w:t xml:space="preserve">technical  </w:t>
      </w:r>
      <w:r>
        <w:rPr>
          <w:spacing w:val="-5"/>
          <w:sz w:val="21"/>
        </w:rPr>
        <w:t xml:space="preserve">issues  noted  </w:t>
      </w:r>
      <w:r>
        <w:rPr>
          <w:spacing w:val="-6"/>
          <w:sz w:val="21"/>
        </w:rPr>
        <w:t xml:space="preserve">above,  </w:t>
      </w:r>
      <w:r>
        <w:rPr>
          <w:spacing w:val="-4"/>
          <w:sz w:val="21"/>
        </w:rPr>
        <w:t xml:space="preserve">these </w:t>
      </w:r>
      <w:r>
        <w:rPr>
          <w:spacing w:val="-5"/>
          <w:sz w:val="21"/>
        </w:rPr>
        <w:t xml:space="preserve">developments </w:t>
      </w:r>
      <w:r>
        <w:rPr>
          <w:spacing w:val="-7"/>
          <w:sz w:val="21"/>
        </w:rPr>
        <w:t xml:space="preserve">reinforce </w:t>
      </w:r>
      <w:r>
        <w:rPr>
          <w:spacing w:val="-4"/>
          <w:sz w:val="21"/>
        </w:rPr>
        <w:t xml:space="preserve">the need </w:t>
      </w:r>
      <w:r>
        <w:rPr>
          <w:spacing w:val="-5"/>
          <w:sz w:val="21"/>
        </w:rPr>
        <w:t xml:space="preserve">for </w:t>
      </w:r>
      <w:r>
        <w:rPr>
          <w:sz w:val="21"/>
        </w:rPr>
        <w:t xml:space="preserve">a </w:t>
      </w:r>
      <w:r>
        <w:rPr>
          <w:spacing w:val="-6"/>
          <w:sz w:val="21"/>
        </w:rPr>
        <w:t xml:space="preserve">reconsideration </w:t>
      </w:r>
      <w:r>
        <w:rPr>
          <w:spacing w:val="-4"/>
          <w:sz w:val="21"/>
        </w:rPr>
        <w:t xml:space="preserve">of the </w:t>
      </w:r>
      <w:r>
        <w:rPr>
          <w:spacing w:val="-5"/>
          <w:sz w:val="21"/>
        </w:rPr>
        <w:t xml:space="preserve">law </w:t>
      </w:r>
      <w:r>
        <w:rPr>
          <w:spacing w:val="-4"/>
          <w:sz w:val="21"/>
        </w:rPr>
        <w:t xml:space="preserve">of  </w:t>
      </w:r>
      <w:r>
        <w:rPr>
          <w:spacing w:val="-6"/>
          <w:sz w:val="21"/>
        </w:rPr>
        <w:t xml:space="preserve">contempt  </w:t>
      </w:r>
      <w:r>
        <w:rPr>
          <w:spacing w:val="-4"/>
          <w:sz w:val="21"/>
        </w:rPr>
        <w:t xml:space="preserve">of  court,  in </w:t>
      </w:r>
      <w:r>
        <w:rPr>
          <w:spacing w:val="-5"/>
          <w:sz w:val="21"/>
        </w:rPr>
        <w:t xml:space="preserve">particular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pacing w:val="-4"/>
          <w:sz w:val="21"/>
        </w:rPr>
        <w:t xml:space="preserve">and the </w:t>
      </w:r>
      <w:r>
        <w:rPr>
          <w:spacing w:val="-5"/>
          <w:sz w:val="21"/>
        </w:rPr>
        <w:t xml:space="preserve">way </w:t>
      </w:r>
      <w:r>
        <w:rPr>
          <w:spacing w:val="-4"/>
          <w:sz w:val="21"/>
        </w:rPr>
        <w:t xml:space="preserve">in </w:t>
      </w:r>
      <w:r>
        <w:rPr>
          <w:spacing w:val="-5"/>
          <w:sz w:val="21"/>
        </w:rPr>
        <w:t xml:space="preserve">which </w:t>
      </w:r>
      <w:r>
        <w:rPr>
          <w:spacing w:val="-3"/>
          <w:sz w:val="21"/>
        </w:rPr>
        <w:t xml:space="preserve">jury </w:t>
      </w:r>
      <w:r>
        <w:rPr>
          <w:spacing w:val="-5"/>
          <w:sz w:val="21"/>
        </w:rPr>
        <w:t xml:space="preserve">trials are protected from </w:t>
      </w:r>
      <w:r>
        <w:rPr>
          <w:spacing w:val="-6"/>
          <w:sz w:val="21"/>
        </w:rPr>
        <w:t>potentially  prejudicial</w:t>
      </w:r>
      <w:r>
        <w:rPr>
          <w:spacing w:val="26"/>
          <w:sz w:val="21"/>
        </w:rPr>
        <w:t xml:space="preserve"> </w:t>
      </w:r>
      <w:r>
        <w:rPr>
          <w:spacing w:val="-6"/>
          <w:sz w:val="21"/>
        </w:rPr>
        <w:t>material.</w:t>
      </w:r>
    </w:p>
    <w:p w:rsidR="00D04CB6" w:rsidRDefault="00F732FE">
      <w:pPr>
        <w:pStyle w:val="ListParagraph"/>
        <w:numPr>
          <w:ilvl w:val="1"/>
          <w:numId w:val="185"/>
        </w:numPr>
        <w:tabs>
          <w:tab w:val="left" w:pos="920"/>
          <w:tab w:val="left" w:pos="921"/>
        </w:tabs>
        <w:spacing w:before="121" w:line="242" w:lineRule="auto"/>
        <w:ind w:left="920" w:right="1779" w:hanging="793"/>
        <w:jc w:val="left"/>
        <w:rPr>
          <w:sz w:val="21"/>
        </w:rPr>
      </w:pPr>
      <w:r>
        <w:rPr>
          <w:spacing w:val="-7"/>
          <w:w w:val="105"/>
          <w:sz w:val="21"/>
        </w:rPr>
        <w:t>However,</w:t>
      </w:r>
      <w:r>
        <w:rPr>
          <w:spacing w:val="-8"/>
          <w:w w:val="105"/>
          <w:sz w:val="21"/>
        </w:rPr>
        <w:t xml:space="preserve"> </w:t>
      </w:r>
      <w:r>
        <w:rPr>
          <w:spacing w:val="-3"/>
          <w:w w:val="105"/>
          <w:sz w:val="21"/>
        </w:rPr>
        <w:t>as</w:t>
      </w:r>
      <w:r>
        <w:rPr>
          <w:spacing w:val="-8"/>
          <w:w w:val="105"/>
          <w:sz w:val="21"/>
        </w:rPr>
        <w:t xml:space="preserve"> </w:t>
      </w:r>
      <w:r>
        <w:rPr>
          <w:spacing w:val="-5"/>
          <w:w w:val="105"/>
          <w:sz w:val="21"/>
        </w:rPr>
        <w:t>discussed</w:t>
      </w:r>
      <w:r>
        <w:rPr>
          <w:spacing w:val="-8"/>
          <w:w w:val="105"/>
          <w:sz w:val="21"/>
        </w:rPr>
        <w:t xml:space="preserve"> </w:t>
      </w:r>
      <w:r>
        <w:rPr>
          <w:spacing w:val="-6"/>
          <w:w w:val="105"/>
          <w:sz w:val="21"/>
        </w:rPr>
        <w:t>below,</w:t>
      </w:r>
      <w:r>
        <w:rPr>
          <w:spacing w:val="-8"/>
          <w:w w:val="105"/>
          <w:sz w:val="21"/>
        </w:rPr>
        <w:t xml:space="preserve"> </w:t>
      </w:r>
      <w:r>
        <w:rPr>
          <w:spacing w:val="-4"/>
          <w:w w:val="105"/>
          <w:sz w:val="21"/>
        </w:rPr>
        <w:t>the</w:t>
      </w:r>
      <w:r>
        <w:rPr>
          <w:spacing w:val="-8"/>
          <w:w w:val="105"/>
          <w:sz w:val="21"/>
        </w:rPr>
        <w:t xml:space="preserve"> </w:t>
      </w:r>
      <w:r>
        <w:rPr>
          <w:spacing w:val="-5"/>
          <w:w w:val="105"/>
          <w:sz w:val="21"/>
        </w:rPr>
        <w:t>terms</w:t>
      </w:r>
      <w:r>
        <w:rPr>
          <w:spacing w:val="-8"/>
          <w:w w:val="105"/>
          <w:sz w:val="21"/>
        </w:rPr>
        <w:t xml:space="preserve"> </w:t>
      </w:r>
      <w:r>
        <w:rPr>
          <w:spacing w:val="-4"/>
          <w:w w:val="105"/>
          <w:sz w:val="21"/>
        </w:rPr>
        <w:t>of</w:t>
      </w:r>
      <w:r>
        <w:rPr>
          <w:spacing w:val="-8"/>
          <w:w w:val="105"/>
          <w:sz w:val="21"/>
        </w:rPr>
        <w:t xml:space="preserve"> </w:t>
      </w:r>
      <w:r>
        <w:rPr>
          <w:spacing w:val="-6"/>
          <w:w w:val="105"/>
          <w:sz w:val="21"/>
        </w:rPr>
        <w:t>reference</w:t>
      </w:r>
      <w:r>
        <w:rPr>
          <w:spacing w:val="-8"/>
          <w:w w:val="105"/>
          <w:sz w:val="21"/>
        </w:rPr>
        <w:t xml:space="preserve"> </w:t>
      </w:r>
      <w:r>
        <w:rPr>
          <w:spacing w:val="-5"/>
          <w:w w:val="105"/>
          <w:sz w:val="21"/>
        </w:rPr>
        <w:t>are</w:t>
      </w:r>
      <w:r>
        <w:rPr>
          <w:spacing w:val="-8"/>
          <w:w w:val="105"/>
          <w:sz w:val="21"/>
        </w:rPr>
        <w:t xml:space="preserve"> </w:t>
      </w:r>
      <w:r>
        <w:rPr>
          <w:spacing w:val="-5"/>
          <w:w w:val="105"/>
          <w:sz w:val="21"/>
        </w:rPr>
        <w:t>broader</w:t>
      </w:r>
      <w:r>
        <w:rPr>
          <w:spacing w:val="-8"/>
          <w:w w:val="105"/>
          <w:sz w:val="21"/>
        </w:rPr>
        <w:t xml:space="preserve"> </w:t>
      </w:r>
      <w:r>
        <w:rPr>
          <w:spacing w:val="-5"/>
          <w:w w:val="105"/>
          <w:sz w:val="21"/>
        </w:rPr>
        <w:t>than</w:t>
      </w:r>
      <w:r>
        <w:rPr>
          <w:spacing w:val="-8"/>
          <w:w w:val="105"/>
          <w:sz w:val="21"/>
        </w:rPr>
        <w:t xml:space="preserve"> </w:t>
      </w:r>
      <w:r>
        <w:rPr>
          <w:spacing w:val="-4"/>
          <w:w w:val="105"/>
          <w:sz w:val="21"/>
        </w:rPr>
        <w:t>solely</w:t>
      </w:r>
      <w:r>
        <w:rPr>
          <w:spacing w:val="-8"/>
          <w:w w:val="105"/>
          <w:sz w:val="21"/>
        </w:rPr>
        <w:t xml:space="preserve"> </w:t>
      </w:r>
      <w:r>
        <w:rPr>
          <w:w w:val="105"/>
          <w:sz w:val="21"/>
        </w:rPr>
        <w:t>a</w:t>
      </w:r>
      <w:r>
        <w:rPr>
          <w:spacing w:val="-8"/>
          <w:w w:val="105"/>
          <w:sz w:val="21"/>
        </w:rPr>
        <w:t xml:space="preserve"> </w:t>
      </w:r>
      <w:r>
        <w:rPr>
          <w:spacing w:val="-5"/>
          <w:w w:val="105"/>
          <w:sz w:val="21"/>
        </w:rPr>
        <w:t>focus</w:t>
      </w:r>
      <w:r>
        <w:rPr>
          <w:spacing w:val="-8"/>
          <w:w w:val="105"/>
          <w:sz w:val="21"/>
        </w:rPr>
        <w:t xml:space="preserve"> </w:t>
      </w:r>
      <w:r>
        <w:rPr>
          <w:spacing w:val="-3"/>
          <w:w w:val="105"/>
          <w:sz w:val="21"/>
        </w:rPr>
        <w:t>on</w:t>
      </w:r>
      <w:r>
        <w:rPr>
          <w:spacing w:val="-8"/>
          <w:w w:val="105"/>
          <w:sz w:val="21"/>
        </w:rPr>
        <w:t xml:space="preserve"> </w:t>
      </w:r>
      <w:r>
        <w:rPr>
          <w:spacing w:val="-5"/>
          <w:w w:val="105"/>
          <w:sz w:val="21"/>
        </w:rPr>
        <w:t xml:space="preserve">sub </w:t>
      </w:r>
      <w:r>
        <w:rPr>
          <w:spacing w:val="-6"/>
          <w:w w:val="105"/>
          <w:sz w:val="21"/>
        </w:rPr>
        <w:t>judice</w:t>
      </w:r>
      <w:r>
        <w:rPr>
          <w:spacing w:val="-15"/>
          <w:w w:val="105"/>
          <w:sz w:val="21"/>
        </w:rPr>
        <w:t xml:space="preserve"> </w:t>
      </w:r>
      <w:r>
        <w:rPr>
          <w:spacing w:val="-6"/>
          <w:w w:val="105"/>
          <w:sz w:val="21"/>
        </w:rPr>
        <w:t>contempt.</w:t>
      </w:r>
    </w:p>
    <w:p w:rsidR="00D04CB6" w:rsidRDefault="00F732FE">
      <w:pPr>
        <w:pStyle w:val="ListParagraph"/>
        <w:numPr>
          <w:ilvl w:val="1"/>
          <w:numId w:val="185"/>
        </w:numPr>
        <w:tabs>
          <w:tab w:val="left" w:pos="920"/>
          <w:tab w:val="left" w:pos="921"/>
        </w:tabs>
        <w:spacing w:before="121" w:line="242" w:lineRule="auto"/>
        <w:ind w:left="920" w:right="2051"/>
        <w:jc w:val="left"/>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require </w:t>
      </w:r>
      <w:r>
        <w:rPr>
          <w:spacing w:val="-4"/>
          <w:w w:val="105"/>
          <w:sz w:val="21"/>
        </w:rPr>
        <w:t xml:space="preserve">the </w:t>
      </w:r>
      <w:r>
        <w:rPr>
          <w:spacing w:val="-6"/>
          <w:w w:val="105"/>
          <w:sz w:val="21"/>
        </w:rPr>
        <w:t xml:space="preserve">Commission </w:t>
      </w:r>
      <w:r>
        <w:rPr>
          <w:spacing w:val="-4"/>
          <w:w w:val="105"/>
          <w:sz w:val="21"/>
        </w:rPr>
        <w:t xml:space="preserve">to </w:t>
      </w:r>
      <w:r>
        <w:rPr>
          <w:spacing w:val="-6"/>
          <w:w w:val="105"/>
          <w:sz w:val="21"/>
        </w:rPr>
        <w:t xml:space="preserve">consider </w:t>
      </w:r>
      <w:r>
        <w:rPr>
          <w:spacing w:val="-5"/>
          <w:w w:val="105"/>
          <w:sz w:val="21"/>
        </w:rPr>
        <w:t xml:space="preserve">all </w:t>
      </w:r>
      <w:r>
        <w:rPr>
          <w:spacing w:val="-3"/>
          <w:w w:val="105"/>
          <w:sz w:val="21"/>
        </w:rPr>
        <w:t xml:space="preserve">types </w:t>
      </w:r>
      <w:r>
        <w:rPr>
          <w:spacing w:val="-4"/>
          <w:w w:val="105"/>
          <w:sz w:val="21"/>
        </w:rPr>
        <w:t xml:space="preserve">of </w:t>
      </w:r>
      <w:r>
        <w:rPr>
          <w:spacing w:val="-6"/>
          <w:w w:val="105"/>
          <w:sz w:val="21"/>
        </w:rPr>
        <w:t xml:space="preserve">contempt, </w:t>
      </w:r>
      <w:r>
        <w:rPr>
          <w:spacing w:val="-3"/>
          <w:w w:val="105"/>
          <w:sz w:val="21"/>
        </w:rPr>
        <w:t xml:space="preserve">as </w:t>
      </w:r>
      <w:r>
        <w:rPr>
          <w:spacing w:val="-5"/>
          <w:w w:val="105"/>
          <w:sz w:val="21"/>
        </w:rPr>
        <w:t xml:space="preserve">well </w:t>
      </w:r>
      <w:r>
        <w:rPr>
          <w:spacing w:val="-3"/>
          <w:w w:val="105"/>
          <w:sz w:val="21"/>
        </w:rPr>
        <w:t xml:space="preserve">as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Act,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12"/>
          <w:w w:val="105"/>
          <w:sz w:val="21"/>
        </w:rPr>
        <w:t xml:space="preserve">2013 </w:t>
      </w:r>
      <w:r>
        <w:rPr>
          <w:spacing w:val="-3"/>
          <w:w w:val="105"/>
          <w:sz w:val="21"/>
        </w:rPr>
        <w:t xml:space="preserve">(Vic) </w:t>
      </w:r>
      <w:r>
        <w:rPr>
          <w:spacing w:val="-4"/>
          <w:w w:val="105"/>
          <w:sz w:val="21"/>
        </w:rPr>
        <w:t xml:space="preserve">and the </w:t>
      </w:r>
      <w:r>
        <w:rPr>
          <w:spacing w:val="-5"/>
          <w:w w:val="105"/>
          <w:sz w:val="21"/>
        </w:rPr>
        <w:t xml:space="preserve">legal framework for </w:t>
      </w:r>
      <w:r>
        <w:rPr>
          <w:spacing w:val="-4"/>
          <w:w w:val="105"/>
          <w:sz w:val="21"/>
        </w:rPr>
        <w:t xml:space="preserve">the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3"/>
          <w:w w:val="105"/>
          <w:sz w:val="21"/>
        </w:rPr>
        <w:t xml:space="preserve">or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information.</w:t>
      </w:r>
    </w:p>
    <w:p w:rsidR="00D04CB6" w:rsidRDefault="00F732FE">
      <w:pPr>
        <w:pStyle w:val="ListParagraph"/>
        <w:numPr>
          <w:ilvl w:val="1"/>
          <w:numId w:val="185"/>
        </w:numPr>
        <w:tabs>
          <w:tab w:val="left" w:pos="920"/>
          <w:tab w:val="left" w:pos="921"/>
        </w:tabs>
        <w:spacing w:before="121" w:line="242" w:lineRule="auto"/>
        <w:ind w:left="920" w:right="1704"/>
        <w:jc w:val="left"/>
        <w:rPr>
          <w:sz w:val="21"/>
        </w:rPr>
      </w:pPr>
      <w:r>
        <w:rPr>
          <w:sz w:val="21"/>
        </w:rPr>
        <w:t xml:space="preserve">As </w:t>
      </w:r>
      <w:r>
        <w:rPr>
          <w:spacing w:val="-5"/>
          <w:sz w:val="21"/>
        </w:rPr>
        <w:t xml:space="preserve">such  </w:t>
      </w:r>
      <w:r>
        <w:rPr>
          <w:spacing w:val="-4"/>
          <w:sz w:val="21"/>
        </w:rPr>
        <w:t xml:space="preserve">the </w:t>
      </w:r>
      <w:r>
        <w:rPr>
          <w:spacing w:val="-6"/>
          <w:sz w:val="21"/>
        </w:rPr>
        <w:t>refere</w:t>
      </w:r>
      <w:r>
        <w:rPr>
          <w:spacing w:val="-6"/>
          <w:sz w:val="21"/>
        </w:rPr>
        <w:t xml:space="preserve">nce  </w:t>
      </w:r>
      <w:r>
        <w:rPr>
          <w:spacing w:val="-3"/>
          <w:sz w:val="21"/>
        </w:rPr>
        <w:t xml:space="preserve">is an </w:t>
      </w:r>
      <w:r>
        <w:rPr>
          <w:spacing w:val="-4"/>
          <w:sz w:val="21"/>
        </w:rPr>
        <w:t xml:space="preserve">opportunity </w:t>
      </w:r>
      <w:r>
        <w:rPr>
          <w:spacing w:val="-5"/>
          <w:sz w:val="21"/>
        </w:rPr>
        <w:t xml:space="preserve">for  </w:t>
      </w:r>
      <w:r>
        <w:rPr>
          <w:sz w:val="21"/>
        </w:rPr>
        <w:t xml:space="preserve">a </w:t>
      </w:r>
      <w:r>
        <w:rPr>
          <w:spacing w:val="-5"/>
          <w:sz w:val="21"/>
        </w:rPr>
        <w:t xml:space="preserve">thorough  review  </w:t>
      </w:r>
      <w:r>
        <w:rPr>
          <w:spacing w:val="-4"/>
          <w:sz w:val="21"/>
        </w:rPr>
        <w:t xml:space="preserve">of the </w:t>
      </w:r>
      <w:r>
        <w:rPr>
          <w:spacing w:val="-5"/>
          <w:sz w:val="21"/>
        </w:rPr>
        <w:t xml:space="preserve">measures  </w:t>
      </w:r>
      <w:r>
        <w:rPr>
          <w:spacing w:val="-6"/>
          <w:sz w:val="21"/>
        </w:rPr>
        <w:t xml:space="preserve">available  </w:t>
      </w:r>
      <w:r>
        <w:rPr>
          <w:spacing w:val="-4"/>
          <w:sz w:val="21"/>
        </w:rPr>
        <w:t xml:space="preserve">to the courts to </w:t>
      </w:r>
      <w:r>
        <w:rPr>
          <w:spacing w:val="-6"/>
          <w:sz w:val="21"/>
        </w:rPr>
        <w:t xml:space="preserve">ensure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6"/>
          <w:sz w:val="21"/>
        </w:rPr>
        <w:t xml:space="preserve">justice, </w:t>
      </w:r>
      <w:r>
        <w:rPr>
          <w:spacing w:val="-4"/>
          <w:sz w:val="21"/>
        </w:rPr>
        <w:t xml:space="preserve">and in </w:t>
      </w:r>
      <w:r>
        <w:rPr>
          <w:spacing w:val="-5"/>
          <w:sz w:val="21"/>
        </w:rPr>
        <w:t xml:space="preserve">particular  </w:t>
      </w:r>
      <w:r>
        <w:rPr>
          <w:sz w:val="21"/>
        </w:rPr>
        <w:t xml:space="preserve">a </w:t>
      </w:r>
      <w:r>
        <w:rPr>
          <w:spacing w:val="-6"/>
          <w:sz w:val="21"/>
        </w:rPr>
        <w:t xml:space="preserve">fair  trial,  </w:t>
      </w:r>
      <w:r>
        <w:rPr>
          <w:spacing w:val="-4"/>
          <w:sz w:val="21"/>
        </w:rPr>
        <w:t xml:space="preserve">with </w:t>
      </w:r>
      <w:r>
        <w:rPr>
          <w:sz w:val="21"/>
        </w:rPr>
        <w:t xml:space="preserve">a </w:t>
      </w:r>
      <w:r>
        <w:rPr>
          <w:spacing w:val="-4"/>
          <w:sz w:val="21"/>
        </w:rPr>
        <w:t xml:space="preserve">view to </w:t>
      </w:r>
      <w:r>
        <w:rPr>
          <w:spacing w:val="-6"/>
          <w:sz w:val="21"/>
        </w:rPr>
        <w:t xml:space="preserve">ensuring </w:t>
      </w:r>
      <w:r>
        <w:rPr>
          <w:spacing w:val="-5"/>
          <w:sz w:val="21"/>
        </w:rPr>
        <w:t xml:space="preserve">such measures </w:t>
      </w:r>
      <w:r>
        <w:rPr>
          <w:spacing w:val="-6"/>
          <w:sz w:val="21"/>
        </w:rPr>
        <w:t xml:space="preserve">remain </w:t>
      </w:r>
      <w:r>
        <w:rPr>
          <w:sz w:val="21"/>
        </w:rPr>
        <w:t xml:space="preserve">fit </w:t>
      </w:r>
      <w:r>
        <w:rPr>
          <w:spacing w:val="-5"/>
          <w:sz w:val="21"/>
        </w:rPr>
        <w:t xml:space="preserve">for </w:t>
      </w:r>
      <w:r>
        <w:rPr>
          <w:spacing w:val="-4"/>
          <w:sz w:val="21"/>
        </w:rPr>
        <w:t xml:space="preserve">the modern </w:t>
      </w:r>
      <w:r>
        <w:rPr>
          <w:spacing w:val="-5"/>
          <w:sz w:val="21"/>
        </w:rPr>
        <w:t xml:space="preserve">era. At </w:t>
      </w:r>
      <w:r>
        <w:rPr>
          <w:spacing w:val="-3"/>
          <w:sz w:val="21"/>
        </w:rPr>
        <w:t xml:space="preserve">its </w:t>
      </w:r>
      <w:r>
        <w:rPr>
          <w:spacing w:val="-4"/>
          <w:sz w:val="21"/>
        </w:rPr>
        <w:t xml:space="preserve">heart </w:t>
      </w:r>
      <w:r>
        <w:rPr>
          <w:spacing w:val="-3"/>
          <w:sz w:val="21"/>
        </w:rPr>
        <w:t xml:space="preserve">is </w:t>
      </w:r>
      <w:r>
        <w:rPr>
          <w:spacing w:val="-4"/>
          <w:sz w:val="21"/>
        </w:rPr>
        <w:t xml:space="preserve">the </w:t>
      </w:r>
      <w:r>
        <w:rPr>
          <w:spacing w:val="-5"/>
          <w:sz w:val="21"/>
        </w:rPr>
        <w:t xml:space="preserve">question </w:t>
      </w:r>
      <w:r>
        <w:rPr>
          <w:spacing w:val="-4"/>
          <w:sz w:val="21"/>
        </w:rPr>
        <w:t xml:space="preserve">of </w:t>
      </w:r>
      <w:r>
        <w:rPr>
          <w:spacing w:val="-5"/>
          <w:sz w:val="21"/>
        </w:rPr>
        <w:t xml:space="preserve">what measures are </w:t>
      </w:r>
      <w:r>
        <w:rPr>
          <w:spacing w:val="-6"/>
          <w:sz w:val="21"/>
        </w:rPr>
        <w:t xml:space="preserve">required </w:t>
      </w:r>
      <w:r>
        <w:rPr>
          <w:spacing w:val="-4"/>
          <w:sz w:val="21"/>
        </w:rPr>
        <w:t xml:space="preserve">by the courts to </w:t>
      </w:r>
      <w:r>
        <w:rPr>
          <w:spacing w:val="-6"/>
          <w:sz w:val="21"/>
        </w:rPr>
        <w:t xml:space="preserve">ensure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6"/>
          <w:sz w:val="21"/>
        </w:rPr>
        <w:t xml:space="preserve">justice. </w:t>
      </w:r>
      <w:r>
        <w:rPr>
          <w:spacing w:val="-4"/>
          <w:sz w:val="21"/>
        </w:rPr>
        <w:t xml:space="preserve">Are </w:t>
      </w:r>
      <w:r>
        <w:rPr>
          <w:spacing w:val="-5"/>
          <w:sz w:val="21"/>
        </w:rPr>
        <w:t xml:space="preserve">existing measures </w:t>
      </w:r>
      <w:r>
        <w:rPr>
          <w:spacing w:val="-3"/>
          <w:sz w:val="21"/>
        </w:rPr>
        <w:t xml:space="preserve">as </w:t>
      </w:r>
      <w:r>
        <w:rPr>
          <w:spacing w:val="-5"/>
          <w:sz w:val="21"/>
        </w:rPr>
        <w:t xml:space="preserve">provided for </w:t>
      </w:r>
      <w:r>
        <w:rPr>
          <w:spacing w:val="-4"/>
          <w:sz w:val="21"/>
        </w:rPr>
        <w:t xml:space="preserve">by the </w:t>
      </w:r>
      <w:r>
        <w:rPr>
          <w:spacing w:val="-5"/>
          <w:sz w:val="21"/>
        </w:rPr>
        <w:t xml:space="preserve">law </w:t>
      </w:r>
      <w:r>
        <w:rPr>
          <w:spacing w:val="-4"/>
          <w:sz w:val="21"/>
        </w:rPr>
        <w:t xml:space="preserve">of </w:t>
      </w:r>
      <w:r>
        <w:rPr>
          <w:spacing w:val="-6"/>
          <w:sz w:val="21"/>
        </w:rPr>
        <w:t xml:space="preserve">contempt </w:t>
      </w:r>
      <w:r>
        <w:rPr>
          <w:spacing w:val="-4"/>
          <w:sz w:val="21"/>
        </w:rPr>
        <w:t xml:space="preserve">of court, the </w:t>
      </w:r>
      <w:r>
        <w:rPr>
          <w:spacing w:val="-6"/>
          <w:sz w:val="21"/>
        </w:rPr>
        <w:t xml:space="preserve">Judicial </w:t>
      </w:r>
      <w:r>
        <w:rPr>
          <w:spacing w:val="-5"/>
          <w:sz w:val="21"/>
        </w:rPr>
        <w:t xml:space="preserve">Proceedings </w:t>
      </w:r>
      <w:r>
        <w:rPr>
          <w:spacing w:val="-3"/>
          <w:sz w:val="21"/>
        </w:rPr>
        <w:t>Reports</w:t>
      </w:r>
      <w:r>
        <w:rPr>
          <w:spacing w:val="15"/>
          <w:sz w:val="21"/>
        </w:rPr>
        <w:t xml:space="preserve"> </w:t>
      </w:r>
      <w:r>
        <w:rPr>
          <w:sz w:val="21"/>
        </w:rPr>
        <w:t>Act</w:t>
      </w:r>
      <w:r>
        <w:rPr>
          <w:spacing w:val="15"/>
          <w:sz w:val="21"/>
        </w:rPr>
        <w:t xml:space="preserve"> </w:t>
      </w:r>
      <w:r>
        <w:rPr>
          <w:spacing w:val="-4"/>
          <w:sz w:val="21"/>
        </w:rPr>
        <w:t>and</w:t>
      </w:r>
      <w:r>
        <w:rPr>
          <w:spacing w:val="15"/>
          <w:sz w:val="21"/>
        </w:rPr>
        <w:t xml:space="preserve"> </w:t>
      </w:r>
      <w:r>
        <w:rPr>
          <w:spacing w:val="-4"/>
          <w:sz w:val="21"/>
        </w:rPr>
        <w:t>the</w:t>
      </w:r>
      <w:r>
        <w:rPr>
          <w:spacing w:val="15"/>
          <w:sz w:val="21"/>
        </w:rPr>
        <w:t xml:space="preserve"> </w:t>
      </w:r>
      <w:r>
        <w:rPr>
          <w:spacing w:val="-3"/>
          <w:sz w:val="21"/>
        </w:rPr>
        <w:t>Open</w:t>
      </w:r>
      <w:r>
        <w:rPr>
          <w:spacing w:val="15"/>
          <w:sz w:val="21"/>
        </w:rPr>
        <w:t xml:space="preserve"> </w:t>
      </w:r>
      <w:r>
        <w:rPr>
          <w:spacing w:val="-5"/>
          <w:sz w:val="21"/>
        </w:rPr>
        <w:t>Courts</w:t>
      </w:r>
      <w:r>
        <w:rPr>
          <w:spacing w:val="15"/>
          <w:sz w:val="21"/>
        </w:rPr>
        <w:t xml:space="preserve"> </w:t>
      </w:r>
      <w:r>
        <w:rPr>
          <w:sz w:val="21"/>
        </w:rPr>
        <w:t>Act</w:t>
      </w:r>
      <w:r>
        <w:rPr>
          <w:spacing w:val="15"/>
          <w:sz w:val="21"/>
        </w:rPr>
        <w:t xml:space="preserve"> </w:t>
      </w:r>
      <w:r>
        <w:rPr>
          <w:spacing w:val="-5"/>
          <w:sz w:val="21"/>
        </w:rPr>
        <w:t>still</w:t>
      </w:r>
      <w:r>
        <w:rPr>
          <w:spacing w:val="15"/>
          <w:sz w:val="21"/>
        </w:rPr>
        <w:t xml:space="preserve"> </w:t>
      </w:r>
      <w:r>
        <w:rPr>
          <w:spacing w:val="-6"/>
          <w:sz w:val="21"/>
        </w:rPr>
        <w:t>appropriat</w:t>
      </w:r>
      <w:r>
        <w:rPr>
          <w:spacing w:val="-6"/>
          <w:sz w:val="21"/>
        </w:rPr>
        <w:t>e</w:t>
      </w:r>
      <w:r>
        <w:rPr>
          <w:spacing w:val="15"/>
          <w:sz w:val="21"/>
        </w:rPr>
        <w:t xml:space="preserve"> </w:t>
      </w:r>
      <w:r>
        <w:rPr>
          <w:spacing w:val="-3"/>
          <w:sz w:val="21"/>
        </w:rPr>
        <w:t>or</w:t>
      </w:r>
      <w:r>
        <w:rPr>
          <w:spacing w:val="15"/>
          <w:sz w:val="21"/>
        </w:rPr>
        <w:t xml:space="preserve"> </w:t>
      </w:r>
      <w:r>
        <w:rPr>
          <w:spacing w:val="-5"/>
          <w:sz w:val="21"/>
        </w:rPr>
        <w:t>are</w:t>
      </w:r>
      <w:r>
        <w:rPr>
          <w:spacing w:val="15"/>
          <w:sz w:val="21"/>
        </w:rPr>
        <w:t xml:space="preserve"> </w:t>
      </w:r>
      <w:r>
        <w:rPr>
          <w:spacing w:val="-4"/>
          <w:sz w:val="21"/>
        </w:rPr>
        <w:t>they</w:t>
      </w:r>
      <w:r>
        <w:rPr>
          <w:spacing w:val="15"/>
          <w:sz w:val="21"/>
        </w:rPr>
        <w:t xml:space="preserve"> </w:t>
      </w:r>
      <w:r>
        <w:rPr>
          <w:spacing w:val="-4"/>
          <w:sz w:val="21"/>
        </w:rPr>
        <w:t>in</w:t>
      </w:r>
      <w:r>
        <w:rPr>
          <w:spacing w:val="15"/>
          <w:sz w:val="21"/>
        </w:rPr>
        <w:t xml:space="preserve"> </w:t>
      </w:r>
      <w:r>
        <w:rPr>
          <w:spacing w:val="-4"/>
          <w:sz w:val="21"/>
        </w:rPr>
        <w:t>need</w:t>
      </w:r>
      <w:r>
        <w:rPr>
          <w:spacing w:val="15"/>
          <w:sz w:val="21"/>
        </w:rPr>
        <w:t xml:space="preserve"> </w:t>
      </w:r>
      <w:r>
        <w:rPr>
          <w:spacing w:val="-4"/>
          <w:sz w:val="21"/>
        </w:rPr>
        <w:t>of</w:t>
      </w:r>
      <w:r>
        <w:rPr>
          <w:spacing w:val="15"/>
          <w:sz w:val="21"/>
        </w:rPr>
        <w:t xml:space="preserve"> </w:t>
      </w:r>
      <w:r>
        <w:rPr>
          <w:spacing w:val="-6"/>
          <w:sz w:val="21"/>
        </w:rPr>
        <w:t>reform?</w:t>
      </w:r>
      <w:r>
        <w:rPr>
          <w:spacing w:val="15"/>
          <w:sz w:val="21"/>
        </w:rPr>
        <w:t xml:space="preserve"> </w:t>
      </w:r>
      <w:r>
        <w:rPr>
          <w:sz w:val="21"/>
        </w:rPr>
        <w:t>In</w:t>
      </w:r>
    </w:p>
    <w:p w:rsidR="00D04CB6" w:rsidRDefault="00F732FE">
      <w:pPr>
        <w:pStyle w:val="BodyText"/>
        <w:spacing w:before="1" w:line="242" w:lineRule="auto"/>
        <w:ind w:left="920" w:right="2043"/>
      </w:pPr>
      <w:r>
        <w:rPr>
          <w:spacing w:val="-5"/>
        </w:rPr>
        <w:t xml:space="preserve">this context, </w:t>
      </w:r>
      <w:r>
        <w:rPr>
          <w:spacing w:val="-4"/>
        </w:rPr>
        <w:t xml:space="preserve">and </w:t>
      </w:r>
      <w:r>
        <w:rPr>
          <w:spacing w:val="-3"/>
        </w:rPr>
        <w:t xml:space="preserve">if it is </w:t>
      </w:r>
      <w:r>
        <w:rPr>
          <w:spacing w:val="-6"/>
        </w:rPr>
        <w:t xml:space="preserve">considered  </w:t>
      </w:r>
      <w:r>
        <w:rPr>
          <w:spacing w:val="-4"/>
        </w:rPr>
        <w:t xml:space="preserve">these laws </w:t>
      </w:r>
      <w:r>
        <w:rPr>
          <w:spacing w:val="-5"/>
        </w:rPr>
        <w:t xml:space="preserve">are </w:t>
      </w:r>
      <w:r>
        <w:rPr>
          <w:spacing w:val="-4"/>
        </w:rPr>
        <w:t xml:space="preserve">in need of </w:t>
      </w:r>
      <w:r>
        <w:rPr>
          <w:spacing w:val="-6"/>
        </w:rPr>
        <w:t xml:space="preserve">reform,  </w:t>
      </w:r>
      <w:r>
        <w:rPr>
          <w:spacing w:val="-4"/>
        </w:rPr>
        <w:t xml:space="preserve">the </w:t>
      </w:r>
      <w:r>
        <w:rPr>
          <w:spacing w:val="-5"/>
        </w:rPr>
        <w:t xml:space="preserve">question arises     </w:t>
      </w:r>
      <w:r>
        <w:rPr>
          <w:spacing w:val="-3"/>
        </w:rPr>
        <w:t xml:space="preserve">as </w:t>
      </w:r>
      <w:r>
        <w:rPr>
          <w:spacing w:val="-4"/>
        </w:rPr>
        <w:t xml:space="preserve">to </w:t>
      </w:r>
      <w:r>
        <w:rPr>
          <w:spacing w:val="-5"/>
        </w:rPr>
        <w:t xml:space="preserve">what </w:t>
      </w:r>
      <w:r>
        <w:rPr>
          <w:spacing w:val="-4"/>
        </w:rPr>
        <w:t xml:space="preserve">extent </w:t>
      </w:r>
      <w:r>
        <w:rPr>
          <w:spacing w:val="-5"/>
        </w:rPr>
        <w:t xml:space="preserve">should such laws,  </w:t>
      </w:r>
      <w:r>
        <w:rPr>
          <w:spacing w:val="-4"/>
        </w:rPr>
        <w:t xml:space="preserve">in </w:t>
      </w:r>
      <w:r>
        <w:rPr>
          <w:spacing w:val="-5"/>
        </w:rPr>
        <w:t xml:space="preserve">particular  </w:t>
      </w:r>
      <w:r>
        <w:rPr>
          <w:spacing w:val="-4"/>
        </w:rPr>
        <w:t xml:space="preserve">the </w:t>
      </w:r>
      <w:r>
        <w:rPr>
          <w:spacing w:val="-5"/>
        </w:rPr>
        <w:t xml:space="preserve">common  law  </w:t>
      </w:r>
      <w:r>
        <w:rPr>
          <w:spacing w:val="-4"/>
        </w:rPr>
        <w:t xml:space="preserve">of </w:t>
      </w:r>
      <w:r>
        <w:rPr>
          <w:spacing w:val="-6"/>
        </w:rPr>
        <w:t xml:space="preserve">contempt  </w:t>
      </w:r>
      <w:r>
        <w:rPr>
          <w:spacing w:val="-4"/>
        </w:rPr>
        <w:t xml:space="preserve">of court, </w:t>
      </w:r>
      <w:r>
        <w:t xml:space="preserve">be </w:t>
      </w:r>
      <w:r>
        <w:rPr>
          <w:spacing w:val="-5"/>
        </w:rPr>
        <w:t xml:space="preserve">replaced </w:t>
      </w:r>
      <w:r>
        <w:rPr>
          <w:spacing w:val="-4"/>
        </w:rPr>
        <w:t xml:space="preserve">by statutory </w:t>
      </w:r>
      <w:r>
        <w:rPr>
          <w:spacing w:val="-6"/>
        </w:rPr>
        <w:t xml:space="preserve">provisions? </w:t>
      </w:r>
      <w:r>
        <w:rPr>
          <w:spacing w:val="-5"/>
        </w:rPr>
        <w:t xml:space="preserve">Should such </w:t>
      </w:r>
      <w:r>
        <w:rPr>
          <w:spacing w:val="-6"/>
        </w:rPr>
        <w:t xml:space="preserve">legislative reform </w:t>
      </w:r>
      <w:r>
        <w:t xml:space="preserve">be </w:t>
      </w:r>
      <w:r>
        <w:rPr>
          <w:spacing w:val="-5"/>
        </w:rPr>
        <w:t xml:space="preserve">confined </w:t>
      </w:r>
      <w:r>
        <w:rPr>
          <w:spacing w:val="-4"/>
        </w:rPr>
        <w:t xml:space="preserve">to </w:t>
      </w:r>
      <w:r>
        <w:rPr>
          <w:spacing w:val="-5"/>
        </w:rPr>
        <w:t xml:space="preserve">minor </w:t>
      </w:r>
      <w:r>
        <w:rPr>
          <w:spacing w:val="-6"/>
        </w:rPr>
        <w:t xml:space="preserve">technical  </w:t>
      </w:r>
      <w:r>
        <w:rPr>
          <w:spacing w:val="-5"/>
        </w:rPr>
        <w:t xml:space="preserve">amendments  </w:t>
      </w:r>
      <w:r>
        <w:rPr>
          <w:spacing w:val="-6"/>
        </w:rPr>
        <w:t xml:space="preserve">incorporated  into  </w:t>
      </w:r>
      <w:r>
        <w:rPr>
          <w:spacing w:val="-5"/>
        </w:rPr>
        <w:t xml:space="preserve">existing  legislation  </w:t>
      </w:r>
      <w:r>
        <w:rPr>
          <w:spacing w:val="-3"/>
        </w:rPr>
        <w:t xml:space="preserve">or </w:t>
      </w:r>
      <w:r>
        <w:rPr>
          <w:spacing w:val="-6"/>
        </w:rPr>
        <w:t xml:space="preserve">alternatively  </w:t>
      </w:r>
      <w:r>
        <w:rPr>
          <w:spacing w:val="-5"/>
        </w:rPr>
        <w:t>should</w:t>
      </w:r>
      <w:r>
        <w:rPr>
          <w:spacing w:val="10"/>
        </w:rPr>
        <w:t xml:space="preserve"> </w:t>
      </w:r>
      <w:r>
        <w:rPr>
          <w:spacing w:val="-5"/>
        </w:rPr>
        <w:t>such</w:t>
      </w:r>
    </w:p>
    <w:p w:rsidR="00D04CB6" w:rsidRDefault="00F732FE">
      <w:pPr>
        <w:pStyle w:val="BodyText"/>
        <w:spacing w:before="1" w:line="242" w:lineRule="auto"/>
        <w:ind w:left="920" w:right="1517"/>
      </w:pPr>
      <w:r>
        <w:rPr>
          <w:spacing w:val="-6"/>
          <w:w w:val="105"/>
        </w:rPr>
        <w:t xml:space="preserve">legislative reform </w:t>
      </w:r>
      <w:r>
        <w:rPr>
          <w:spacing w:val="-5"/>
          <w:w w:val="105"/>
        </w:rPr>
        <w:t xml:space="preserve">entail major </w:t>
      </w:r>
      <w:r>
        <w:rPr>
          <w:spacing w:val="-6"/>
          <w:w w:val="105"/>
        </w:rPr>
        <w:t xml:space="preserve">change, </w:t>
      </w:r>
      <w:r>
        <w:rPr>
          <w:spacing w:val="-5"/>
          <w:w w:val="105"/>
        </w:rPr>
        <w:t xml:space="preserve">for example </w:t>
      </w:r>
      <w:r>
        <w:rPr>
          <w:spacing w:val="-4"/>
          <w:w w:val="105"/>
        </w:rPr>
        <w:t xml:space="preserve">by </w:t>
      </w:r>
      <w:r>
        <w:rPr>
          <w:spacing w:val="-5"/>
          <w:w w:val="105"/>
        </w:rPr>
        <w:t xml:space="preserve">full codification </w:t>
      </w:r>
      <w:r>
        <w:rPr>
          <w:spacing w:val="-4"/>
          <w:w w:val="105"/>
        </w:rPr>
        <w:t xml:space="preserve">of the </w:t>
      </w:r>
      <w:r>
        <w:rPr>
          <w:spacing w:val="-5"/>
          <w:w w:val="105"/>
        </w:rPr>
        <w:t xml:space="preserve">common law </w:t>
      </w:r>
      <w:r>
        <w:rPr>
          <w:spacing w:val="-4"/>
          <w:w w:val="105"/>
        </w:rPr>
        <w:t xml:space="preserve">of </w:t>
      </w:r>
      <w:r>
        <w:rPr>
          <w:spacing w:val="-6"/>
          <w:w w:val="105"/>
        </w:rPr>
        <w:t>co</w:t>
      </w:r>
      <w:r>
        <w:rPr>
          <w:spacing w:val="-6"/>
          <w:w w:val="105"/>
        </w:rPr>
        <w:t xml:space="preserve">ntempt </w:t>
      </w:r>
      <w:r>
        <w:rPr>
          <w:spacing w:val="-4"/>
          <w:w w:val="105"/>
        </w:rPr>
        <w:t xml:space="preserve">of </w:t>
      </w:r>
      <w:r>
        <w:rPr>
          <w:spacing w:val="-5"/>
          <w:w w:val="105"/>
        </w:rPr>
        <w:t>court.</w:t>
      </w:r>
    </w:p>
    <w:p w:rsidR="00D04CB6" w:rsidRDefault="00D04CB6">
      <w:pPr>
        <w:pStyle w:val="BodyText"/>
        <w:spacing w:before="8"/>
      </w:pPr>
    </w:p>
    <w:p w:rsidR="00D04CB6" w:rsidRDefault="00F732FE">
      <w:pPr>
        <w:pStyle w:val="Heading4"/>
        <w:ind w:left="127"/>
      </w:pPr>
      <w:r>
        <w:rPr>
          <w:color w:val="EA5B50"/>
          <w:w w:val="115"/>
        </w:rPr>
        <w:t>Key principles of law relevant to this inquiry</w:t>
      </w:r>
    </w:p>
    <w:p w:rsidR="00D04CB6" w:rsidRDefault="00F732FE">
      <w:pPr>
        <w:pStyle w:val="Heading5"/>
        <w:spacing w:before="166"/>
        <w:ind w:left="127"/>
      </w:pPr>
      <w:r>
        <w:rPr>
          <w:w w:val="115"/>
        </w:rPr>
        <w:t>The proper administration of justice</w:t>
      </w:r>
    </w:p>
    <w:p w:rsidR="00D04CB6" w:rsidRDefault="00F732FE">
      <w:pPr>
        <w:pStyle w:val="ListParagraph"/>
        <w:numPr>
          <w:ilvl w:val="1"/>
          <w:numId w:val="185"/>
        </w:numPr>
        <w:tabs>
          <w:tab w:val="left" w:pos="920"/>
          <w:tab w:val="left" w:pos="921"/>
        </w:tabs>
        <w:spacing w:before="137" w:line="242" w:lineRule="auto"/>
        <w:ind w:left="920" w:right="2478" w:hanging="793"/>
        <w:jc w:val="left"/>
        <w:rPr>
          <w:sz w:val="21"/>
        </w:rPr>
      </w:pPr>
      <w:r>
        <w:rPr>
          <w:sz w:val="21"/>
        </w:rPr>
        <w:t xml:space="preserve">The proper </w:t>
      </w:r>
      <w:r>
        <w:rPr>
          <w:spacing w:val="-3"/>
          <w:sz w:val="21"/>
        </w:rPr>
        <w:t xml:space="preserve">administration </w:t>
      </w:r>
      <w:r>
        <w:rPr>
          <w:sz w:val="21"/>
        </w:rPr>
        <w:t xml:space="preserve">of </w:t>
      </w:r>
      <w:r>
        <w:rPr>
          <w:spacing w:val="-3"/>
          <w:sz w:val="21"/>
        </w:rPr>
        <w:t xml:space="preserve">justice </w:t>
      </w:r>
      <w:r>
        <w:rPr>
          <w:sz w:val="21"/>
        </w:rPr>
        <w:t xml:space="preserve">is a </w:t>
      </w:r>
      <w:r>
        <w:rPr>
          <w:spacing w:val="-3"/>
          <w:sz w:val="21"/>
        </w:rPr>
        <w:t xml:space="preserve">principle </w:t>
      </w:r>
      <w:r>
        <w:rPr>
          <w:sz w:val="21"/>
        </w:rPr>
        <w:t xml:space="preserve">of </w:t>
      </w:r>
      <w:r>
        <w:rPr>
          <w:spacing w:val="-3"/>
          <w:sz w:val="21"/>
        </w:rPr>
        <w:t xml:space="preserve">fundamental  </w:t>
      </w:r>
      <w:r>
        <w:rPr>
          <w:sz w:val="21"/>
        </w:rPr>
        <w:t xml:space="preserve">importance in  our society as an aspect of the </w:t>
      </w:r>
      <w:r>
        <w:rPr>
          <w:spacing w:val="-3"/>
          <w:sz w:val="21"/>
        </w:rPr>
        <w:t xml:space="preserve">integrity </w:t>
      </w:r>
      <w:r>
        <w:rPr>
          <w:sz w:val="21"/>
        </w:rPr>
        <w:t xml:space="preserve">of the courts, and is the cornerstone of  the </w:t>
      </w:r>
      <w:r>
        <w:rPr>
          <w:spacing w:val="-4"/>
          <w:sz w:val="21"/>
        </w:rPr>
        <w:t xml:space="preserve">Commission’s review. </w:t>
      </w:r>
      <w:r>
        <w:rPr>
          <w:sz w:val="21"/>
        </w:rPr>
        <w:t xml:space="preserve">As Lord Diplock </w:t>
      </w:r>
      <w:r>
        <w:rPr>
          <w:spacing w:val="-2"/>
          <w:sz w:val="21"/>
        </w:rPr>
        <w:t xml:space="preserve">has </w:t>
      </w:r>
      <w:r>
        <w:rPr>
          <w:sz w:val="21"/>
        </w:rPr>
        <w:t xml:space="preserve">stated, the </w:t>
      </w:r>
      <w:r>
        <w:rPr>
          <w:spacing w:val="-3"/>
          <w:sz w:val="21"/>
        </w:rPr>
        <w:t xml:space="preserve">principle </w:t>
      </w:r>
      <w:r>
        <w:rPr>
          <w:sz w:val="21"/>
        </w:rPr>
        <w:t xml:space="preserve">of the proper </w:t>
      </w:r>
      <w:r>
        <w:rPr>
          <w:spacing w:val="-3"/>
          <w:sz w:val="21"/>
        </w:rPr>
        <w:t xml:space="preserve">administration  </w:t>
      </w:r>
      <w:r>
        <w:rPr>
          <w:sz w:val="21"/>
        </w:rPr>
        <w:t xml:space="preserve">of </w:t>
      </w:r>
      <w:r>
        <w:rPr>
          <w:spacing w:val="-3"/>
          <w:sz w:val="21"/>
        </w:rPr>
        <w:t>justice  requires  that  all</w:t>
      </w:r>
      <w:r>
        <w:rPr>
          <w:spacing w:val="-7"/>
          <w:sz w:val="21"/>
        </w:rPr>
        <w:t xml:space="preserve"> </w:t>
      </w:r>
      <w:r>
        <w:rPr>
          <w:spacing w:val="-3"/>
          <w:sz w:val="21"/>
        </w:rPr>
        <w:t>citizens:</w:t>
      </w:r>
    </w:p>
    <w:p w:rsidR="00D04CB6" w:rsidRDefault="00F732FE">
      <w:pPr>
        <w:pStyle w:val="ListParagraph"/>
        <w:numPr>
          <w:ilvl w:val="0"/>
          <w:numId w:val="183"/>
        </w:numPr>
        <w:tabs>
          <w:tab w:val="left" w:pos="1261"/>
          <w:tab w:val="left" w:pos="1262"/>
        </w:tabs>
        <w:spacing w:before="121" w:line="242" w:lineRule="auto"/>
        <w:ind w:right="2018"/>
        <w:rPr>
          <w:sz w:val="21"/>
        </w:rPr>
      </w:pPr>
      <w:r>
        <w:rPr>
          <w:spacing w:val="-3"/>
          <w:sz w:val="21"/>
        </w:rPr>
        <w:t xml:space="preserve">have unhindered </w:t>
      </w:r>
      <w:r>
        <w:rPr>
          <w:spacing w:val="-2"/>
          <w:sz w:val="21"/>
        </w:rPr>
        <w:t xml:space="preserve">access </w:t>
      </w:r>
      <w:r>
        <w:rPr>
          <w:spacing w:val="-3"/>
          <w:sz w:val="21"/>
        </w:rPr>
        <w:t xml:space="preserve">to </w:t>
      </w:r>
      <w:r>
        <w:rPr>
          <w:sz w:val="21"/>
        </w:rPr>
        <w:t xml:space="preserve">the courts </w:t>
      </w:r>
      <w:r>
        <w:rPr>
          <w:spacing w:val="-3"/>
          <w:sz w:val="21"/>
        </w:rPr>
        <w:t xml:space="preserve">for </w:t>
      </w:r>
      <w:r>
        <w:rPr>
          <w:sz w:val="21"/>
        </w:rPr>
        <w:t xml:space="preserve">the </w:t>
      </w:r>
      <w:r>
        <w:rPr>
          <w:spacing w:val="-3"/>
          <w:sz w:val="21"/>
        </w:rPr>
        <w:t xml:space="preserve">determination </w:t>
      </w:r>
      <w:r>
        <w:rPr>
          <w:sz w:val="21"/>
        </w:rPr>
        <w:t xml:space="preserve">of </w:t>
      </w:r>
      <w:r>
        <w:rPr>
          <w:spacing w:val="-3"/>
          <w:sz w:val="21"/>
        </w:rPr>
        <w:t xml:space="preserve">disputes </w:t>
      </w:r>
      <w:r>
        <w:rPr>
          <w:sz w:val="21"/>
        </w:rPr>
        <w:t xml:space="preserve">as </w:t>
      </w:r>
      <w:r>
        <w:rPr>
          <w:spacing w:val="-3"/>
          <w:sz w:val="21"/>
        </w:rPr>
        <w:t xml:space="preserve">to </w:t>
      </w:r>
      <w:r>
        <w:rPr>
          <w:sz w:val="21"/>
        </w:rPr>
        <w:t xml:space="preserve">their legal rights and </w:t>
      </w:r>
      <w:r>
        <w:rPr>
          <w:spacing w:val="17"/>
          <w:sz w:val="21"/>
        </w:rPr>
        <w:t xml:space="preserve"> </w:t>
      </w:r>
      <w:r>
        <w:rPr>
          <w:spacing w:val="-3"/>
          <w:sz w:val="21"/>
        </w:rPr>
        <w:t>liabilities;</w:t>
      </w:r>
    </w:p>
    <w:p w:rsidR="00D04CB6" w:rsidRDefault="00F732FE">
      <w:pPr>
        <w:pStyle w:val="ListParagraph"/>
        <w:numPr>
          <w:ilvl w:val="0"/>
          <w:numId w:val="183"/>
        </w:numPr>
        <w:tabs>
          <w:tab w:val="left" w:pos="1261"/>
          <w:tab w:val="left" w:pos="1262"/>
        </w:tabs>
        <w:spacing w:before="86" w:line="242" w:lineRule="auto"/>
        <w:ind w:right="1688"/>
        <w:rPr>
          <w:sz w:val="21"/>
        </w:rPr>
      </w:pPr>
      <w:r>
        <w:rPr>
          <w:w w:val="105"/>
          <w:sz w:val="21"/>
        </w:rPr>
        <w:t>be</w:t>
      </w:r>
      <w:r>
        <w:rPr>
          <w:spacing w:val="-5"/>
          <w:w w:val="105"/>
          <w:sz w:val="21"/>
        </w:rPr>
        <w:t xml:space="preserve"> </w:t>
      </w:r>
      <w:r>
        <w:rPr>
          <w:w w:val="105"/>
          <w:sz w:val="21"/>
        </w:rPr>
        <w:t>able</w:t>
      </w:r>
      <w:r>
        <w:rPr>
          <w:spacing w:val="-5"/>
          <w:w w:val="105"/>
          <w:sz w:val="21"/>
        </w:rPr>
        <w:t xml:space="preserve"> </w:t>
      </w:r>
      <w:r>
        <w:rPr>
          <w:spacing w:val="-3"/>
          <w:w w:val="105"/>
          <w:sz w:val="21"/>
        </w:rPr>
        <w:t>to</w:t>
      </w:r>
      <w:r>
        <w:rPr>
          <w:spacing w:val="-5"/>
          <w:w w:val="105"/>
          <w:sz w:val="21"/>
        </w:rPr>
        <w:t xml:space="preserve"> </w:t>
      </w:r>
      <w:r>
        <w:rPr>
          <w:w w:val="105"/>
          <w:sz w:val="21"/>
        </w:rPr>
        <w:t>rely</w:t>
      </w:r>
      <w:r>
        <w:rPr>
          <w:spacing w:val="-5"/>
          <w:w w:val="105"/>
          <w:sz w:val="21"/>
        </w:rPr>
        <w:t xml:space="preserve"> </w:t>
      </w:r>
      <w:r>
        <w:rPr>
          <w:w w:val="105"/>
          <w:sz w:val="21"/>
        </w:rPr>
        <w:t>on</w:t>
      </w:r>
      <w:r>
        <w:rPr>
          <w:spacing w:val="-5"/>
          <w:w w:val="105"/>
          <w:sz w:val="21"/>
        </w:rPr>
        <w:t xml:space="preserve"> </w:t>
      </w:r>
      <w:r>
        <w:rPr>
          <w:spacing w:val="-3"/>
          <w:w w:val="105"/>
          <w:sz w:val="21"/>
        </w:rPr>
        <w:t>obtaining</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courts</w:t>
      </w:r>
      <w:r>
        <w:rPr>
          <w:spacing w:val="-5"/>
          <w:w w:val="105"/>
          <w:sz w:val="21"/>
        </w:rPr>
        <w:t xml:space="preserve"> </w:t>
      </w:r>
      <w:r>
        <w:rPr>
          <w:w w:val="105"/>
          <w:sz w:val="21"/>
        </w:rPr>
        <w:t>a</w:t>
      </w:r>
      <w:r>
        <w:rPr>
          <w:spacing w:val="-5"/>
          <w:w w:val="105"/>
          <w:sz w:val="21"/>
        </w:rPr>
        <w:t xml:space="preserve"> </w:t>
      </w:r>
      <w:r>
        <w:rPr>
          <w:w w:val="105"/>
          <w:sz w:val="21"/>
        </w:rPr>
        <w:t>decision</w:t>
      </w:r>
      <w:r>
        <w:rPr>
          <w:spacing w:val="-5"/>
          <w:w w:val="105"/>
          <w:sz w:val="21"/>
        </w:rPr>
        <w:t xml:space="preserve"> </w:t>
      </w:r>
      <w:r>
        <w:rPr>
          <w:w w:val="105"/>
          <w:sz w:val="21"/>
        </w:rPr>
        <w:t>free</w:t>
      </w:r>
      <w:r>
        <w:rPr>
          <w:spacing w:val="-5"/>
          <w:w w:val="105"/>
          <w:sz w:val="21"/>
        </w:rPr>
        <w:t xml:space="preserve"> </w:t>
      </w:r>
      <w:r>
        <w:rPr>
          <w:spacing w:val="-3"/>
          <w:w w:val="105"/>
          <w:sz w:val="21"/>
        </w:rPr>
        <w:t>from</w:t>
      </w:r>
      <w:r>
        <w:rPr>
          <w:spacing w:val="-5"/>
          <w:w w:val="105"/>
          <w:sz w:val="21"/>
        </w:rPr>
        <w:t xml:space="preserve"> </w:t>
      </w:r>
      <w:r>
        <w:rPr>
          <w:w w:val="105"/>
          <w:sz w:val="21"/>
        </w:rPr>
        <w:t>bias</w:t>
      </w:r>
      <w:r>
        <w:rPr>
          <w:spacing w:val="-5"/>
          <w:w w:val="105"/>
          <w:sz w:val="21"/>
        </w:rPr>
        <w:t xml:space="preserve"> </w:t>
      </w:r>
      <w:r>
        <w:rPr>
          <w:w w:val="105"/>
          <w:sz w:val="21"/>
        </w:rPr>
        <w:t>based</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w w:val="105"/>
          <w:sz w:val="21"/>
        </w:rPr>
        <w:t xml:space="preserve">facts </w:t>
      </w:r>
      <w:r>
        <w:rPr>
          <w:spacing w:val="-3"/>
          <w:w w:val="105"/>
          <w:sz w:val="21"/>
        </w:rPr>
        <w:t>proved</w:t>
      </w:r>
      <w:r>
        <w:rPr>
          <w:spacing w:val="-18"/>
          <w:w w:val="105"/>
          <w:sz w:val="21"/>
        </w:rPr>
        <w:t xml:space="preserve"> </w:t>
      </w:r>
      <w:r>
        <w:rPr>
          <w:w w:val="105"/>
          <w:sz w:val="21"/>
        </w:rPr>
        <w:t>in</w:t>
      </w:r>
      <w:r>
        <w:rPr>
          <w:spacing w:val="-18"/>
          <w:w w:val="105"/>
          <w:sz w:val="21"/>
        </w:rPr>
        <w:t xml:space="preserve"> </w:t>
      </w:r>
      <w:r>
        <w:rPr>
          <w:w w:val="105"/>
          <w:sz w:val="21"/>
        </w:rPr>
        <w:t>evidence</w:t>
      </w:r>
      <w:r>
        <w:rPr>
          <w:spacing w:val="-18"/>
          <w:w w:val="105"/>
          <w:sz w:val="21"/>
        </w:rPr>
        <w:t xml:space="preserve"> </w:t>
      </w:r>
      <w:r>
        <w:rPr>
          <w:w w:val="105"/>
          <w:sz w:val="21"/>
        </w:rPr>
        <w:t>properly</w:t>
      </w:r>
      <w:r>
        <w:rPr>
          <w:spacing w:val="-18"/>
          <w:w w:val="105"/>
          <w:sz w:val="21"/>
        </w:rPr>
        <w:t xml:space="preserve"> </w:t>
      </w:r>
      <w:r>
        <w:rPr>
          <w:w w:val="105"/>
          <w:sz w:val="21"/>
        </w:rPr>
        <w:t>adduced;</w:t>
      </w:r>
      <w:r>
        <w:rPr>
          <w:spacing w:val="-18"/>
          <w:w w:val="105"/>
          <w:sz w:val="21"/>
        </w:rPr>
        <w:t xml:space="preserve"> </w:t>
      </w:r>
      <w:r>
        <w:rPr>
          <w:w w:val="105"/>
          <w:sz w:val="21"/>
        </w:rPr>
        <w:t>and</w:t>
      </w:r>
    </w:p>
    <w:p w:rsidR="00D04CB6" w:rsidRDefault="00F732FE">
      <w:pPr>
        <w:pStyle w:val="BodyText"/>
        <w:rPr>
          <w:sz w:val="29"/>
        </w:rPr>
      </w:pPr>
      <w:r>
        <w:pict>
          <v:line id="_x0000_s1544" style="position:absolute;z-index:1648;mso-wrap-distance-left:0;mso-wrap-distance-right:0;mso-position-horizontal-relative:page" from="79.35pt,20.15pt" to="515.9pt,20.15pt" strokecolor="#f8cabc" strokeweight="1pt">
            <w10:wrap type="topAndBottom" anchorx="page"/>
          </v:line>
        </w:pict>
      </w:r>
    </w:p>
    <w:p w:rsidR="00D04CB6" w:rsidRDefault="00F732FE">
      <w:pPr>
        <w:pStyle w:val="ListParagraph"/>
        <w:numPr>
          <w:ilvl w:val="0"/>
          <w:numId w:val="184"/>
        </w:numPr>
        <w:tabs>
          <w:tab w:val="left" w:pos="920"/>
          <w:tab w:val="left" w:pos="922"/>
        </w:tabs>
        <w:spacing w:before="117"/>
        <w:ind w:left="921" w:right="1652"/>
        <w:jc w:val="left"/>
        <w:rPr>
          <w:sz w:val="13"/>
        </w:rPr>
      </w:pPr>
      <w:r>
        <w:rPr>
          <w:w w:val="105"/>
          <w:sz w:val="13"/>
        </w:rPr>
        <w:t xml:space="preserve">See, eg Law Commission </w:t>
      </w:r>
      <w:r>
        <w:rPr>
          <w:spacing w:val="1"/>
          <w:w w:val="105"/>
          <w:sz w:val="13"/>
        </w:rPr>
        <w:t xml:space="preserve">(New </w:t>
      </w:r>
      <w:r>
        <w:rPr>
          <w:w w:val="105"/>
          <w:sz w:val="13"/>
        </w:rPr>
        <w:t xml:space="preserve">Zealand), </w:t>
      </w:r>
      <w:r>
        <w:rPr>
          <w:i/>
          <w:w w:val="105"/>
          <w:sz w:val="13"/>
        </w:rPr>
        <w:t>Reforming the Law of Contempt of Court: A Moder</w:t>
      </w:r>
      <w:r>
        <w:rPr>
          <w:i/>
          <w:w w:val="105"/>
          <w:sz w:val="13"/>
        </w:rPr>
        <w:t xml:space="preserve">n Statute </w:t>
      </w:r>
      <w:r>
        <w:rPr>
          <w:w w:val="105"/>
          <w:sz w:val="13"/>
        </w:rPr>
        <w:t>(Report 140, 2017); Law Commission (England</w:t>
      </w:r>
      <w:r>
        <w:rPr>
          <w:spacing w:val="6"/>
          <w:w w:val="105"/>
          <w:sz w:val="13"/>
        </w:rPr>
        <w:t xml:space="preserve"> </w:t>
      </w:r>
      <w:r>
        <w:rPr>
          <w:w w:val="105"/>
          <w:sz w:val="13"/>
        </w:rPr>
        <w:t>and</w:t>
      </w:r>
      <w:r>
        <w:rPr>
          <w:spacing w:val="6"/>
          <w:w w:val="105"/>
          <w:sz w:val="13"/>
        </w:rPr>
        <w:t xml:space="preserve"> </w:t>
      </w:r>
      <w:r>
        <w:rPr>
          <w:w w:val="105"/>
          <w:sz w:val="13"/>
        </w:rPr>
        <w:t>Wales),</w:t>
      </w:r>
      <w:r>
        <w:rPr>
          <w:spacing w:val="6"/>
          <w:w w:val="105"/>
          <w:sz w:val="13"/>
        </w:rPr>
        <w:t xml:space="preserve"> </w:t>
      </w:r>
      <w:r>
        <w:rPr>
          <w:i/>
          <w:w w:val="105"/>
          <w:sz w:val="13"/>
        </w:rPr>
        <w:t>Contempt</w:t>
      </w:r>
      <w:r>
        <w:rPr>
          <w:i/>
          <w:spacing w:val="5"/>
          <w:w w:val="105"/>
          <w:sz w:val="13"/>
        </w:rPr>
        <w:t xml:space="preserve"> </w:t>
      </w:r>
      <w:r>
        <w:rPr>
          <w:i/>
          <w:w w:val="105"/>
          <w:sz w:val="13"/>
        </w:rPr>
        <w:t>of</w:t>
      </w:r>
      <w:r>
        <w:rPr>
          <w:i/>
          <w:spacing w:val="5"/>
          <w:w w:val="105"/>
          <w:sz w:val="13"/>
        </w:rPr>
        <w:t xml:space="preserve"> </w:t>
      </w:r>
      <w:r>
        <w:rPr>
          <w:i/>
          <w:w w:val="105"/>
          <w:sz w:val="13"/>
        </w:rPr>
        <w:t>Court</w:t>
      </w:r>
      <w:r>
        <w:rPr>
          <w:i/>
          <w:spacing w:val="5"/>
          <w:w w:val="105"/>
          <w:sz w:val="13"/>
        </w:rPr>
        <w:t xml:space="preserve"> </w:t>
      </w:r>
      <w:r>
        <w:rPr>
          <w:i/>
          <w:w w:val="105"/>
          <w:sz w:val="13"/>
        </w:rPr>
        <w:t>(1):</w:t>
      </w:r>
      <w:r>
        <w:rPr>
          <w:i/>
          <w:spacing w:val="5"/>
          <w:w w:val="105"/>
          <w:sz w:val="13"/>
        </w:rPr>
        <w:t xml:space="preserve"> </w:t>
      </w:r>
      <w:r>
        <w:rPr>
          <w:i/>
          <w:w w:val="105"/>
          <w:sz w:val="13"/>
        </w:rPr>
        <w:t>Juror</w:t>
      </w:r>
      <w:r>
        <w:rPr>
          <w:i/>
          <w:spacing w:val="5"/>
          <w:w w:val="105"/>
          <w:sz w:val="13"/>
        </w:rPr>
        <w:t xml:space="preserve"> </w:t>
      </w:r>
      <w:r>
        <w:rPr>
          <w:i/>
          <w:w w:val="105"/>
          <w:sz w:val="13"/>
        </w:rPr>
        <w:t>Misconduct</w:t>
      </w:r>
      <w:r>
        <w:rPr>
          <w:i/>
          <w:spacing w:val="5"/>
          <w:w w:val="105"/>
          <w:sz w:val="13"/>
        </w:rPr>
        <w:t xml:space="preserve"> </w:t>
      </w:r>
      <w:r>
        <w:rPr>
          <w:i/>
          <w:w w:val="105"/>
          <w:sz w:val="13"/>
        </w:rPr>
        <w:t>and</w:t>
      </w:r>
      <w:r>
        <w:rPr>
          <w:i/>
          <w:spacing w:val="5"/>
          <w:w w:val="105"/>
          <w:sz w:val="13"/>
        </w:rPr>
        <w:t xml:space="preserve"> </w:t>
      </w:r>
      <w:r>
        <w:rPr>
          <w:i/>
          <w:w w:val="105"/>
          <w:sz w:val="13"/>
        </w:rPr>
        <w:t>Internet</w:t>
      </w:r>
      <w:r>
        <w:rPr>
          <w:i/>
          <w:spacing w:val="5"/>
          <w:w w:val="105"/>
          <w:sz w:val="13"/>
        </w:rPr>
        <w:t xml:space="preserve"> </w:t>
      </w:r>
      <w:r>
        <w:rPr>
          <w:i/>
          <w:w w:val="105"/>
          <w:sz w:val="13"/>
        </w:rPr>
        <w:t>Publications</w:t>
      </w:r>
      <w:r>
        <w:rPr>
          <w:i/>
          <w:spacing w:val="6"/>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w w:val="105"/>
          <w:sz w:val="13"/>
        </w:rPr>
        <w:t>340,</w:t>
      </w:r>
      <w:r>
        <w:rPr>
          <w:spacing w:val="6"/>
          <w:w w:val="105"/>
          <w:sz w:val="13"/>
        </w:rPr>
        <w:t xml:space="preserve"> </w:t>
      </w:r>
      <w:r>
        <w:rPr>
          <w:w w:val="105"/>
          <w:sz w:val="13"/>
        </w:rPr>
        <w:t>2013).</w:t>
      </w:r>
    </w:p>
    <w:p w:rsidR="00D04CB6" w:rsidRDefault="00F732FE">
      <w:pPr>
        <w:pStyle w:val="ListParagraph"/>
        <w:numPr>
          <w:ilvl w:val="0"/>
          <w:numId w:val="184"/>
        </w:numPr>
        <w:tabs>
          <w:tab w:val="left" w:pos="920"/>
          <w:tab w:val="left" w:pos="922"/>
        </w:tabs>
        <w:ind w:left="921" w:right="2141"/>
        <w:jc w:val="left"/>
        <w:rPr>
          <w:sz w:val="13"/>
        </w:rPr>
      </w:pPr>
      <w:r>
        <w:rPr>
          <w:w w:val="105"/>
          <w:sz w:val="13"/>
        </w:rPr>
        <w:t xml:space="preserve">See, eg Ian Cram, </w:t>
      </w:r>
      <w:r>
        <w:rPr>
          <w:i/>
          <w:w w:val="105"/>
          <w:sz w:val="13"/>
        </w:rPr>
        <w:t xml:space="preserve">Borrie &amp; Lowe: The Law of Contempt </w:t>
      </w:r>
      <w:r>
        <w:rPr>
          <w:w w:val="105"/>
          <w:sz w:val="13"/>
        </w:rPr>
        <w:t>(LexisNexis, 4th ed, 2010) Chapter 3: The Impact of Globalisation and New Technology.</w:t>
      </w:r>
    </w:p>
    <w:p w:rsidR="00D04CB6" w:rsidRDefault="00F732FE">
      <w:pPr>
        <w:pStyle w:val="ListParagraph"/>
        <w:numPr>
          <w:ilvl w:val="0"/>
          <w:numId w:val="184"/>
        </w:numPr>
        <w:tabs>
          <w:tab w:val="left" w:pos="920"/>
          <w:tab w:val="left" w:pos="922"/>
        </w:tabs>
        <w:ind w:left="921" w:right="1672"/>
        <w:jc w:val="left"/>
        <w:rPr>
          <w:i/>
          <w:sz w:val="13"/>
        </w:rPr>
      </w:pPr>
      <w:r>
        <w:rPr>
          <w:w w:val="105"/>
          <w:sz w:val="13"/>
        </w:rPr>
        <w:t xml:space="preserve">See, eg Jacqueline Horan and Mark Israel, ‘Beyond the Legal Barriers: Institutional Gatekeeping and Real Jury Research’ (2016) </w:t>
      </w:r>
      <w:r>
        <w:rPr>
          <w:spacing w:val="2"/>
          <w:w w:val="105"/>
          <w:sz w:val="13"/>
        </w:rPr>
        <w:t xml:space="preserve">49(3) </w:t>
      </w:r>
      <w:r>
        <w:rPr>
          <w:i/>
          <w:w w:val="105"/>
          <w:sz w:val="13"/>
        </w:rPr>
        <w:t>Australian and New Zealand Journal of</w:t>
      </w:r>
      <w:r>
        <w:rPr>
          <w:i/>
          <w:w w:val="105"/>
          <w:sz w:val="13"/>
        </w:rPr>
        <w:t xml:space="preserve"> Criminology </w:t>
      </w:r>
      <w:r>
        <w:rPr>
          <w:w w:val="105"/>
          <w:sz w:val="13"/>
        </w:rPr>
        <w:t xml:space="preserve">422; Annie Cossins et al, </w:t>
      </w:r>
      <w:r>
        <w:rPr>
          <w:i/>
          <w:w w:val="105"/>
          <w:sz w:val="13"/>
        </w:rPr>
        <w:t xml:space="preserve">Jury Reasoning in Joint and Separate Trials of Institutional      Child Sexual Abuse: An Empirical Study </w:t>
      </w:r>
      <w:r>
        <w:rPr>
          <w:w w:val="105"/>
          <w:sz w:val="13"/>
        </w:rPr>
        <w:t>(Royal Commission into Institutional Responses to Child Sexual Abuse, May 2016); Jane Johnston</w:t>
      </w:r>
      <w:r>
        <w:rPr>
          <w:spacing w:val="30"/>
          <w:w w:val="105"/>
          <w:sz w:val="13"/>
        </w:rPr>
        <w:t xml:space="preserve"> </w:t>
      </w:r>
      <w:r>
        <w:rPr>
          <w:w w:val="105"/>
          <w:sz w:val="13"/>
        </w:rPr>
        <w:t>et</w:t>
      </w:r>
      <w:r>
        <w:rPr>
          <w:spacing w:val="30"/>
          <w:w w:val="105"/>
          <w:sz w:val="13"/>
        </w:rPr>
        <w:t xml:space="preserve"> </w:t>
      </w:r>
      <w:r>
        <w:rPr>
          <w:w w:val="105"/>
          <w:sz w:val="13"/>
        </w:rPr>
        <w:t>al,</w:t>
      </w:r>
      <w:r>
        <w:rPr>
          <w:spacing w:val="5"/>
          <w:w w:val="105"/>
          <w:sz w:val="13"/>
        </w:rPr>
        <w:t xml:space="preserve"> </w:t>
      </w:r>
      <w:r>
        <w:rPr>
          <w:i/>
          <w:w w:val="105"/>
          <w:sz w:val="13"/>
        </w:rPr>
        <w:t>Juries</w:t>
      </w:r>
      <w:r>
        <w:rPr>
          <w:i/>
          <w:spacing w:val="5"/>
          <w:w w:val="105"/>
          <w:sz w:val="13"/>
        </w:rPr>
        <w:t xml:space="preserve"> </w:t>
      </w:r>
      <w:r>
        <w:rPr>
          <w:i/>
          <w:w w:val="105"/>
          <w:sz w:val="13"/>
        </w:rPr>
        <w:t>and</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(Report,</w:t>
      </w:r>
      <w:r>
        <w:rPr>
          <w:spacing w:val="5"/>
          <w:w w:val="105"/>
          <w:sz w:val="13"/>
        </w:rPr>
        <w:t xml:space="preserve"> </w:t>
      </w:r>
      <w:r>
        <w:rPr>
          <w:w w:val="105"/>
          <w:sz w:val="13"/>
        </w:rPr>
        <w:t>2013);</w:t>
      </w:r>
      <w:r>
        <w:rPr>
          <w:spacing w:val="5"/>
          <w:w w:val="105"/>
          <w:sz w:val="13"/>
        </w:rPr>
        <w:t xml:space="preserve"> </w:t>
      </w:r>
      <w:r>
        <w:rPr>
          <w:w w:val="105"/>
          <w:sz w:val="13"/>
        </w:rPr>
        <w:t>Jacqueline</w:t>
      </w:r>
      <w:r>
        <w:rPr>
          <w:spacing w:val="5"/>
          <w:w w:val="105"/>
          <w:sz w:val="13"/>
        </w:rPr>
        <w:t xml:space="preserve"> </w:t>
      </w:r>
      <w:r>
        <w:rPr>
          <w:w w:val="105"/>
          <w:sz w:val="13"/>
        </w:rPr>
        <w:t>Horan,</w:t>
      </w:r>
      <w:r>
        <w:rPr>
          <w:spacing w:val="5"/>
          <w:w w:val="105"/>
          <w:sz w:val="13"/>
        </w:rPr>
        <w:t xml:space="preserve"> </w:t>
      </w:r>
      <w:r>
        <w:rPr>
          <w:i/>
          <w:w w:val="105"/>
          <w:sz w:val="13"/>
        </w:rPr>
        <w:t>Juries</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spacing w:val="-4"/>
          <w:w w:val="105"/>
          <w:sz w:val="13"/>
        </w:rPr>
        <w:t>21st</w:t>
      </w:r>
    </w:p>
    <w:p w:rsidR="00D04CB6" w:rsidRDefault="00F732FE">
      <w:pPr>
        <w:spacing w:before="1"/>
        <w:ind w:left="921" w:right="1623"/>
        <w:jc w:val="both"/>
        <w:rPr>
          <w:sz w:val="13"/>
        </w:rPr>
      </w:pPr>
      <w:r>
        <w:pict>
          <v:shape id="_x0000_s1543" type="#_x0000_t202" style="position:absolute;left:0;text-align:left;margin-left:552.25pt;margin-top:19pt;width:6.7pt;height:14.25pt;z-index:1672;mso-position-horizontal-relative:page" filled="f" stroked="f">
            <v:textbox inset="0,0,0,0">
              <w:txbxContent>
                <w:p w:rsidR="00D04CB6" w:rsidRDefault="00F732FE">
                  <w:pPr>
                    <w:spacing w:line="284" w:lineRule="exact"/>
                    <w:rPr>
                      <w:b/>
                      <w:sz w:val="24"/>
                    </w:rPr>
                  </w:pPr>
                  <w:r>
                    <w:rPr>
                      <w:b/>
                      <w:color w:val="EA5B50"/>
                      <w:w w:val="109"/>
                      <w:sz w:val="24"/>
                    </w:rPr>
                    <w:t>3</w:t>
                  </w:r>
                </w:p>
              </w:txbxContent>
            </v:textbox>
            <w10:wrap anchorx="page"/>
          </v:shape>
        </w:pict>
      </w:r>
      <w:r>
        <w:rPr>
          <w:i/>
          <w:w w:val="105"/>
          <w:sz w:val="13"/>
        </w:rPr>
        <w:t xml:space="preserve">Century </w:t>
      </w:r>
      <w:r>
        <w:rPr>
          <w:w w:val="105"/>
          <w:sz w:val="13"/>
        </w:rPr>
        <w:t>(The Federation Press, 2012); Roxanne Burd and Jacqueline Horan, ‘Protecting the Right to a Fair Trial in the 21st Century - Has Trial</w:t>
      </w:r>
      <w:r>
        <w:rPr>
          <w:spacing w:val="30"/>
          <w:w w:val="105"/>
          <w:sz w:val="13"/>
        </w:rPr>
        <w:t xml:space="preserve"> </w:t>
      </w:r>
      <w:r>
        <w:rPr>
          <w:w w:val="105"/>
          <w:sz w:val="13"/>
        </w:rPr>
        <w:t xml:space="preserve">by Jury Been Caught in the World Wide Web?’ (2012) 36 </w:t>
      </w:r>
      <w:r>
        <w:rPr>
          <w:i/>
          <w:w w:val="105"/>
          <w:sz w:val="13"/>
        </w:rPr>
        <w:t xml:space="preserve">Criminal Law Journal </w:t>
      </w:r>
      <w:r>
        <w:rPr>
          <w:w w:val="105"/>
          <w:sz w:val="13"/>
        </w:rPr>
        <w:t xml:space="preserve">103; Cheryl Thomas and Nigel Balmer, </w:t>
      </w:r>
      <w:r>
        <w:rPr>
          <w:i/>
          <w:w w:val="105"/>
          <w:sz w:val="13"/>
        </w:rPr>
        <w:t>Diversity</w:t>
      </w:r>
      <w:r>
        <w:rPr>
          <w:i/>
          <w:w w:val="105"/>
          <w:sz w:val="13"/>
        </w:rPr>
        <w:t xml:space="preserve"> and Fairness     in the Jury System </w:t>
      </w:r>
      <w:r>
        <w:rPr>
          <w:w w:val="105"/>
          <w:sz w:val="13"/>
        </w:rPr>
        <w:t xml:space="preserve">(Ministry of Justice Research Series No 2/07, 2007); Law Commission </w:t>
      </w:r>
      <w:r>
        <w:rPr>
          <w:spacing w:val="1"/>
          <w:w w:val="105"/>
          <w:sz w:val="13"/>
        </w:rPr>
        <w:t xml:space="preserve">(New </w:t>
      </w:r>
      <w:r>
        <w:rPr>
          <w:w w:val="105"/>
          <w:sz w:val="13"/>
        </w:rPr>
        <w:t xml:space="preserve">Zealand), </w:t>
      </w:r>
      <w:r>
        <w:rPr>
          <w:i/>
          <w:w w:val="105"/>
          <w:sz w:val="13"/>
        </w:rPr>
        <w:t xml:space="preserve">Juries in Criminal Trials Part </w:t>
      </w:r>
      <w:r>
        <w:rPr>
          <w:i/>
          <w:spacing w:val="-3"/>
          <w:w w:val="105"/>
          <w:sz w:val="13"/>
        </w:rPr>
        <w:t xml:space="preserve">Two </w:t>
      </w:r>
      <w:r>
        <w:rPr>
          <w:i/>
          <w:w w:val="105"/>
          <w:sz w:val="13"/>
        </w:rPr>
        <w:t xml:space="preserve">- A summary of the research findings </w:t>
      </w:r>
      <w:r>
        <w:rPr>
          <w:w w:val="105"/>
          <w:sz w:val="13"/>
        </w:rPr>
        <w:t>(Preliminary Paper,</w:t>
      </w:r>
      <w:r>
        <w:rPr>
          <w:spacing w:val="16"/>
          <w:w w:val="105"/>
          <w:sz w:val="13"/>
        </w:rPr>
        <w:t xml:space="preserve"> </w:t>
      </w:r>
      <w:r>
        <w:rPr>
          <w:w w:val="105"/>
          <w:sz w:val="13"/>
        </w:rPr>
        <w:t>1999).</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4"/>
        </w:numPr>
        <w:tabs>
          <w:tab w:val="left" w:pos="2281"/>
          <w:tab w:val="left" w:pos="2282"/>
        </w:tabs>
        <w:spacing w:before="92" w:line="242" w:lineRule="auto"/>
        <w:ind w:right="352" w:hanging="340"/>
        <w:rPr>
          <w:sz w:val="12"/>
        </w:rPr>
      </w:pPr>
      <w:bookmarkStart w:id="20" w:name="Freedom_of_expression"/>
      <w:bookmarkStart w:id="21" w:name="_bookmark8"/>
      <w:bookmarkEnd w:id="20"/>
      <w:bookmarkEnd w:id="21"/>
      <w:r>
        <w:rPr>
          <w:w w:val="105"/>
          <w:sz w:val="21"/>
        </w:rPr>
        <w:t>once</w:t>
      </w:r>
      <w:r>
        <w:rPr>
          <w:spacing w:val="-5"/>
          <w:w w:val="105"/>
          <w:sz w:val="21"/>
        </w:rPr>
        <w:t xml:space="preserve"> </w:t>
      </w:r>
      <w:r>
        <w:rPr>
          <w:w w:val="105"/>
          <w:sz w:val="21"/>
        </w:rPr>
        <w:t>the</w:t>
      </w:r>
      <w:r>
        <w:rPr>
          <w:spacing w:val="-5"/>
          <w:w w:val="105"/>
          <w:sz w:val="21"/>
        </w:rPr>
        <w:t xml:space="preserve"> </w:t>
      </w:r>
      <w:r>
        <w:rPr>
          <w:spacing w:val="-3"/>
          <w:w w:val="105"/>
          <w:sz w:val="21"/>
        </w:rPr>
        <w:t>dispute</w:t>
      </w:r>
      <w:r>
        <w:rPr>
          <w:spacing w:val="-5"/>
          <w:w w:val="105"/>
          <w:sz w:val="21"/>
        </w:rPr>
        <w:t xml:space="preserve"> </w:t>
      </w:r>
      <w:r>
        <w:rPr>
          <w:spacing w:val="-2"/>
          <w:w w:val="105"/>
          <w:sz w:val="21"/>
        </w:rPr>
        <w:t>h</w:t>
      </w:r>
      <w:r>
        <w:rPr>
          <w:spacing w:val="-2"/>
          <w:w w:val="105"/>
          <w:sz w:val="21"/>
        </w:rPr>
        <w:t>as</w:t>
      </w:r>
      <w:r>
        <w:rPr>
          <w:spacing w:val="-5"/>
          <w:w w:val="105"/>
          <w:sz w:val="21"/>
        </w:rPr>
        <w:t xml:space="preserve"> </w:t>
      </w:r>
      <w:r>
        <w:rPr>
          <w:w w:val="105"/>
          <w:sz w:val="21"/>
        </w:rPr>
        <w:t>been</w:t>
      </w:r>
      <w:r>
        <w:rPr>
          <w:spacing w:val="-5"/>
          <w:w w:val="105"/>
          <w:sz w:val="21"/>
        </w:rPr>
        <w:t xml:space="preserve"> </w:t>
      </w:r>
      <w:r>
        <w:rPr>
          <w:spacing w:val="-3"/>
          <w:w w:val="105"/>
          <w:sz w:val="21"/>
        </w:rPr>
        <w:t>submitted</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be</w:t>
      </w:r>
      <w:r>
        <w:rPr>
          <w:spacing w:val="-5"/>
          <w:w w:val="105"/>
          <w:sz w:val="21"/>
        </w:rPr>
        <w:t xml:space="preserve"> </w:t>
      </w:r>
      <w:r>
        <w:rPr>
          <w:w w:val="105"/>
          <w:sz w:val="21"/>
        </w:rPr>
        <w:t>able</w:t>
      </w:r>
      <w:r>
        <w:rPr>
          <w:spacing w:val="-5"/>
          <w:w w:val="105"/>
          <w:sz w:val="21"/>
        </w:rPr>
        <w:t xml:space="preserve"> </w:t>
      </w:r>
      <w:r>
        <w:rPr>
          <w:spacing w:val="-3"/>
          <w:w w:val="105"/>
          <w:sz w:val="21"/>
        </w:rPr>
        <w:t>to</w:t>
      </w:r>
      <w:r>
        <w:rPr>
          <w:spacing w:val="-5"/>
          <w:w w:val="105"/>
          <w:sz w:val="21"/>
        </w:rPr>
        <w:t xml:space="preserve"> </w:t>
      </w:r>
      <w:r>
        <w:rPr>
          <w:w w:val="105"/>
          <w:sz w:val="21"/>
        </w:rPr>
        <w:t>rely</w:t>
      </w:r>
      <w:r>
        <w:rPr>
          <w:spacing w:val="-5"/>
          <w:w w:val="105"/>
          <w:sz w:val="21"/>
        </w:rPr>
        <w:t xml:space="preserve"> </w:t>
      </w:r>
      <w:r>
        <w:rPr>
          <w:w w:val="105"/>
          <w:sz w:val="21"/>
        </w:rPr>
        <w:t>on</w:t>
      </w:r>
      <w:r>
        <w:rPr>
          <w:spacing w:val="-5"/>
          <w:w w:val="105"/>
          <w:sz w:val="21"/>
        </w:rPr>
        <w:t xml:space="preserve"> </w:t>
      </w:r>
      <w:r>
        <w:rPr>
          <w:w w:val="105"/>
          <w:sz w:val="21"/>
        </w:rPr>
        <w:t>there</w:t>
      </w:r>
      <w:r>
        <w:rPr>
          <w:spacing w:val="-5"/>
          <w:w w:val="105"/>
          <w:sz w:val="21"/>
        </w:rPr>
        <w:t xml:space="preserve"> </w:t>
      </w:r>
      <w:r>
        <w:rPr>
          <w:w w:val="105"/>
          <w:sz w:val="21"/>
        </w:rPr>
        <w:t>being</w:t>
      </w:r>
      <w:r>
        <w:rPr>
          <w:spacing w:val="-5"/>
          <w:w w:val="105"/>
          <w:sz w:val="21"/>
        </w:rPr>
        <w:t xml:space="preserve"> </w:t>
      </w:r>
      <w:r>
        <w:rPr>
          <w:w w:val="105"/>
          <w:sz w:val="21"/>
        </w:rPr>
        <w:t xml:space="preserve">no </w:t>
      </w:r>
      <w:r>
        <w:rPr>
          <w:spacing w:val="-3"/>
          <w:w w:val="105"/>
          <w:sz w:val="21"/>
        </w:rPr>
        <w:t xml:space="preserve">usurpation </w:t>
      </w:r>
      <w:r>
        <w:rPr>
          <w:w w:val="105"/>
          <w:sz w:val="21"/>
        </w:rPr>
        <w:t xml:space="preserve">by </w:t>
      </w:r>
      <w:r>
        <w:rPr>
          <w:spacing w:val="-3"/>
          <w:w w:val="105"/>
          <w:sz w:val="21"/>
        </w:rPr>
        <w:t xml:space="preserve">any </w:t>
      </w:r>
      <w:r>
        <w:rPr>
          <w:w w:val="105"/>
          <w:sz w:val="21"/>
        </w:rPr>
        <w:t xml:space="preserve">other person of the function of </w:t>
      </w:r>
      <w:r>
        <w:rPr>
          <w:spacing w:val="-3"/>
          <w:w w:val="105"/>
          <w:sz w:val="21"/>
        </w:rPr>
        <w:t xml:space="preserve">that </w:t>
      </w:r>
      <w:r>
        <w:rPr>
          <w:w w:val="105"/>
          <w:sz w:val="21"/>
        </w:rPr>
        <w:t xml:space="preserve">court </w:t>
      </w:r>
      <w:r>
        <w:rPr>
          <w:spacing w:val="-3"/>
          <w:w w:val="105"/>
          <w:sz w:val="21"/>
        </w:rPr>
        <w:t xml:space="preserve">to </w:t>
      </w:r>
      <w:r>
        <w:rPr>
          <w:w w:val="105"/>
          <w:sz w:val="21"/>
        </w:rPr>
        <w:t xml:space="preserve">decide the </w:t>
      </w:r>
      <w:r>
        <w:rPr>
          <w:spacing w:val="-3"/>
          <w:w w:val="105"/>
          <w:sz w:val="21"/>
        </w:rPr>
        <w:t>dispute according  to</w:t>
      </w:r>
      <w:r>
        <w:rPr>
          <w:spacing w:val="-16"/>
          <w:w w:val="105"/>
          <w:sz w:val="21"/>
        </w:rPr>
        <w:t xml:space="preserve"> </w:t>
      </w:r>
      <w:r>
        <w:rPr>
          <w:spacing w:val="-10"/>
          <w:w w:val="105"/>
          <w:sz w:val="21"/>
        </w:rPr>
        <w:t>law.</w:t>
      </w:r>
      <w:r>
        <w:rPr>
          <w:spacing w:val="-10"/>
          <w:w w:val="105"/>
          <w:position w:val="7"/>
          <w:sz w:val="12"/>
        </w:rPr>
        <w:t>11</w:t>
      </w:r>
    </w:p>
    <w:p w:rsidR="00D04CB6" w:rsidRDefault="00F732FE">
      <w:pPr>
        <w:pStyle w:val="ListParagraph"/>
        <w:numPr>
          <w:ilvl w:val="1"/>
          <w:numId w:val="185"/>
        </w:numPr>
        <w:tabs>
          <w:tab w:val="left" w:pos="1940"/>
          <w:tab w:val="left" w:pos="1941"/>
        </w:tabs>
        <w:spacing w:before="86"/>
        <w:ind w:left="1940" w:hanging="793"/>
        <w:jc w:val="left"/>
        <w:rPr>
          <w:sz w:val="21"/>
        </w:rPr>
      </w:pPr>
      <w:r>
        <w:rPr>
          <w:spacing w:val="-4"/>
          <w:sz w:val="21"/>
        </w:rPr>
        <w:t xml:space="preserve">This  </w:t>
      </w:r>
      <w:r>
        <w:rPr>
          <w:spacing w:val="-6"/>
          <w:sz w:val="21"/>
        </w:rPr>
        <w:t xml:space="preserve">principle  </w:t>
      </w:r>
      <w:r>
        <w:rPr>
          <w:spacing w:val="-3"/>
          <w:sz w:val="21"/>
        </w:rPr>
        <w:t xml:space="preserve">is </w:t>
      </w:r>
      <w:r>
        <w:rPr>
          <w:spacing w:val="-6"/>
          <w:sz w:val="21"/>
        </w:rPr>
        <w:t xml:space="preserve">therefore  </w:t>
      </w:r>
      <w:r>
        <w:rPr>
          <w:spacing w:val="-5"/>
          <w:sz w:val="21"/>
        </w:rPr>
        <w:t xml:space="preserve">broad  </w:t>
      </w:r>
      <w:r>
        <w:rPr>
          <w:spacing w:val="-4"/>
          <w:sz w:val="21"/>
        </w:rPr>
        <w:t>and</w:t>
      </w:r>
      <w:r>
        <w:rPr>
          <w:spacing w:val="5"/>
          <w:sz w:val="21"/>
        </w:rPr>
        <w:t xml:space="preserve"> </w:t>
      </w:r>
      <w:r>
        <w:rPr>
          <w:spacing w:val="-7"/>
          <w:sz w:val="21"/>
        </w:rPr>
        <w:t>overarching.</w:t>
      </w:r>
    </w:p>
    <w:p w:rsidR="00D04CB6" w:rsidRDefault="00F732FE">
      <w:pPr>
        <w:pStyle w:val="ListParagraph"/>
        <w:numPr>
          <w:ilvl w:val="1"/>
          <w:numId w:val="185"/>
        </w:numPr>
        <w:tabs>
          <w:tab w:val="left" w:pos="1940"/>
          <w:tab w:val="left" w:pos="1941"/>
        </w:tabs>
        <w:spacing w:before="123" w:line="242" w:lineRule="auto"/>
        <w:ind w:left="1940" w:right="466" w:hanging="793"/>
        <w:jc w:val="left"/>
        <w:rPr>
          <w:sz w:val="21"/>
        </w:rPr>
      </w:pPr>
      <w:r>
        <w:rPr>
          <w:spacing w:val="-5"/>
          <w:w w:val="105"/>
          <w:sz w:val="21"/>
        </w:rPr>
        <w:t>However</w:t>
      </w:r>
      <w:r>
        <w:rPr>
          <w:spacing w:val="-10"/>
          <w:w w:val="105"/>
          <w:sz w:val="21"/>
        </w:rPr>
        <w:t xml:space="preserve"> </w:t>
      </w:r>
      <w:r>
        <w:rPr>
          <w:spacing w:val="-4"/>
          <w:w w:val="105"/>
          <w:sz w:val="21"/>
        </w:rPr>
        <w:t>the</w:t>
      </w:r>
      <w:r>
        <w:rPr>
          <w:spacing w:val="-10"/>
          <w:w w:val="105"/>
          <w:sz w:val="21"/>
        </w:rPr>
        <w:t xml:space="preserve"> </w:t>
      </w:r>
      <w:r>
        <w:rPr>
          <w:spacing w:val="-6"/>
          <w:w w:val="105"/>
          <w:sz w:val="21"/>
        </w:rPr>
        <w:t>principle</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5"/>
          <w:w w:val="105"/>
          <w:sz w:val="21"/>
        </w:rPr>
        <w:t>proper</w:t>
      </w:r>
      <w:r>
        <w:rPr>
          <w:spacing w:val="-10"/>
          <w:w w:val="105"/>
          <w:sz w:val="21"/>
        </w:rPr>
        <w:t xml:space="preserve"> </w:t>
      </w:r>
      <w:r>
        <w:rPr>
          <w:spacing w:val="-6"/>
          <w:w w:val="105"/>
          <w:sz w:val="21"/>
        </w:rPr>
        <w:t>administration</w:t>
      </w:r>
      <w:r>
        <w:rPr>
          <w:spacing w:val="-10"/>
          <w:w w:val="105"/>
          <w:sz w:val="21"/>
        </w:rPr>
        <w:t xml:space="preserve"> </w:t>
      </w:r>
      <w:r>
        <w:rPr>
          <w:spacing w:val="-4"/>
          <w:w w:val="105"/>
          <w:sz w:val="21"/>
        </w:rPr>
        <w:t>of</w:t>
      </w:r>
      <w:r>
        <w:rPr>
          <w:spacing w:val="-10"/>
          <w:w w:val="105"/>
          <w:sz w:val="21"/>
        </w:rPr>
        <w:t xml:space="preserve"> </w:t>
      </w:r>
      <w:r>
        <w:rPr>
          <w:spacing w:val="-5"/>
          <w:w w:val="105"/>
          <w:sz w:val="21"/>
        </w:rPr>
        <w:t>justice</w:t>
      </w:r>
      <w:r>
        <w:rPr>
          <w:spacing w:val="-10"/>
          <w:w w:val="105"/>
          <w:sz w:val="21"/>
        </w:rPr>
        <w:t xml:space="preserve"> </w:t>
      </w:r>
      <w:r>
        <w:rPr>
          <w:spacing w:val="-4"/>
          <w:w w:val="105"/>
          <w:sz w:val="21"/>
        </w:rPr>
        <w:t>can</w:t>
      </w:r>
      <w:r>
        <w:rPr>
          <w:spacing w:val="-10"/>
          <w:w w:val="105"/>
          <w:sz w:val="21"/>
        </w:rPr>
        <w:t xml:space="preserve"> </w:t>
      </w:r>
      <w:r>
        <w:rPr>
          <w:spacing w:val="-5"/>
          <w:w w:val="105"/>
          <w:sz w:val="21"/>
        </w:rPr>
        <w:t>sometimes</w:t>
      </w:r>
      <w:r>
        <w:rPr>
          <w:spacing w:val="-10"/>
          <w:w w:val="105"/>
          <w:sz w:val="21"/>
        </w:rPr>
        <w:t xml:space="preserve"> </w:t>
      </w:r>
      <w:r>
        <w:rPr>
          <w:w w:val="105"/>
          <w:sz w:val="21"/>
        </w:rPr>
        <w:t>be</w:t>
      </w:r>
      <w:r>
        <w:rPr>
          <w:spacing w:val="-10"/>
          <w:w w:val="105"/>
          <w:sz w:val="21"/>
        </w:rPr>
        <w:t xml:space="preserve"> </w:t>
      </w:r>
      <w:r>
        <w:rPr>
          <w:spacing w:val="-4"/>
          <w:w w:val="105"/>
          <w:sz w:val="21"/>
        </w:rPr>
        <w:t>in</w:t>
      </w:r>
      <w:r>
        <w:rPr>
          <w:spacing w:val="-10"/>
          <w:w w:val="105"/>
          <w:sz w:val="21"/>
        </w:rPr>
        <w:t xml:space="preserve"> </w:t>
      </w:r>
      <w:r>
        <w:rPr>
          <w:spacing w:val="-5"/>
          <w:w w:val="105"/>
          <w:sz w:val="21"/>
        </w:rPr>
        <w:t xml:space="preserve">tension </w:t>
      </w:r>
      <w:r>
        <w:rPr>
          <w:spacing w:val="-4"/>
          <w:w w:val="105"/>
          <w:sz w:val="21"/>
        </w:rPr>
        <w:t xml:space="preserve">with </w:t>
      </w:r>
      <w:r>
        <w:rPr>
          <w:spacing w:val="-5"/>
          <w:w w:val="105"/>
          <w:sz w:val="21"/>
        </w:rPr>
        <w:t xml:space="preserve">other </w:t>
      </w:r>
      <w:r>
        <w:rPr>
          <w:spacing w:val="-6"/>
          <w:w w:val="105"/>
          <w:sz w:val="21"/>
        </w:rPr>
        <w:t xml:space="preserve">constitutional, </w:t>
      </w:r>
      <w:r>
        <w:rPr>
          <w:spacing w:val="-4"/>
          <w:w w:val="105"/>
          <w:sz w:val="21"/>
        </w:rPr>
        <w:t xml:space="preserve">statutory </w:t>
      </w:r>
      <w:r>
        <w:rPr>
          <w:spacing w:val="-3"/>
          <w:w w:val="105"/>
          <w:sz w:val="21"/>
        </w:rPr>
        <w:t xml:space="preserve">or </w:t>
      </w:r>
      <w:r>
        <w:rPr>
          <w:spacing w:val="-5"/>
          <w:w w:val="105"/>
          <w:sz w:val="21"/>
        </w:rPr>
        <w:t xml:space="preserve">common law rights </w:t>
      </w:r>
      <w:r>
        <w:rPr>
          <w:spacing w:val="-4"/>
          <w:w w:val="105"/>
          <w:sz w:val="21"/>
        </w:rPr>
        <w:t xml:space="preserve">and </w:t>
      </w:r>
      <w:r>
        <w:rPr>
          <w:spacing w:val="-5"/>
          <w:w w:val="105"/>
          <w:sz w:val="21"/>
        </w:rPr>
        <w:t xml:space="preserve">principles. </w:t>
      </w:r>
      <w:r>
        <w:rPr>
          <w:spacing w:val="-4"/>
          <w:w w:val="105"/>
          <w:sz w:val="21"/>
        </w:rPr>
        <w:t xml:space="preserve">This </w:t>
      </w:r>
      <w:r>
        <w:rPr>
          <w:spacing w:val="-5"/>
          <w:w w:val="105"/>
          <w:sz w:val="21"/>
        </w:rPr>
        <w:t xml:space="preserve">includes </w:t>
      </w:r>
      <w:r>
        <w:rPr>
          <w:spacing w:val="-3"/>
          <w:w w:val="105"/>
          <w:sz w:val="21"/>
        </w:rPr>
        <w:t xml:space="preserve">at </w:t>
      </w:r>
      <w:r>
        <w:rPr>
          <w:spacing w:val="-5"/>
          <w:w w:val="105"/>
          <w:sz w:val="21"/>
        </w:rPr>
        <w:t>common</w:t>
      </w:r>
      <w:r>
        <w:rPr>
          <w:spacing w:val="2"/>
          <w:w w:val="105"/>
          <w:sz w:val="21"/>
        </w:rPr>
        <w:t xml:space="preserve"> </w:t>
      </w:r>
      <w:r>
        <w:rPr>
          <w:spacing w:val="-4"/>
          <w:w w:val="105"/>
          <w:sz w:val="21"/>
        </w:rPr>
        <w:t>law:</w:t>
      </w:r>
    </w:p>
    <w:p w:rsidR="00D04CB6" w:rsidRDefault="00F732FE">
      <w:pPr>
        <w:pStyle w:val="ListParagraph"/>
        <w:numPr>
          <w:ilvl w:val="2"/>
          <w:numId w:val="185"/>
        </w:numPr>
        <w:tabs>
          <w:tab w:val="left" w:pos="2281"/>
          <w:tab w:val="left" w:pos="2282"/>
        </w:tabs>
        <w:spacing w:before="120" w:line="242" w:lineRule="auto"/>
        <w:ind w:right="466"/>
        <w:rPr>
          <w:sz w:val="12"/>
        </w:rPr>
      </w:pPr>
      <w:r>
        <w:rPr>
          <w:w w:val="105"/>
          <w:sz w:val="21"/>
        </w:rPr>
        <w:t xml:space="preserve">the </w:t>
      </w:r>
      <w:r>
        <w:rPr>
          <w:spacing w:val="-3"/>
          <w:w w:val="105"/>
          <w:sz w:val="21"/>
        </w:rPr>
        <w:t xml:space="preserve">principle </w:t>
      </w:r>
      <w:r>
        <w:rPr>
          <w:w w:val="105"/>
          <w:sz w:val="21"/>
        </w:rPr>
        <w:t xml:space="preserve">of open </w:t>
      </w:r>
      <w:r>
        <w:rPr>
          <w:spacing w:val="-3"/>
          <w:w w:val="105"/>
          <w:sz w:val="21"/>
        </w:rPr>
        <w:t xml:space="preserve">justice, </w:t>
      </w:r>
      <w:r>
        <w:rPr>
          <w:w w:val="105"/>
          <w:sz w:val="21"/>
        </w:rPr>
        <w:t xml:space="preserve">which </w:t>
      </w:r>
      <w:r>
        <w:rPr>
          <w:spacing w:val="-3"/>
          <w:w w:val="105"/>
          <w:sz w:val="21"/>
        </w:rPr>
        <w:t xml:space="preserve">to maintain </w:t>
      </w:r>
      <w:r>
        <w:rPr>
          <w:w w:val="105"/>
          <w:sz w:val="21"/>
        </w:rPr>
        <w:t xml:space="preserve">confidence in the </w:t>
      </w:r>
      <w:r>
        <w:rPr>
          <w:spacing w:val="-3"/>
          <w:w w:val="105"/>
          <w:sz w:val="21"/>
        </w:rPr>
        <w:t xml:space="preserve">integrity </w:t>
      </w:r>
      <w:r>
        <w:rPr>
          <w:w w:val="105"/>
          <w:sz w:val="21"/>
        </w:rPr>
        <w:t>and independence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courts</w:t>
      </w:r>
      <w:r>
        <w:rPr>
          <w:spacing w:val="-8"/>
          <w:w w:val="105"/>
          <w:sz w:val="21"/>
        </w:rPr>
        <w:t xml:space="preserve"> </w:t>
      </w:r>
      <w:r>
        <w:rPr>
          <w:spacing w:val="-3"/>
          <w:w w:val="105"/>
          <w:sz w:val="21"/>
        </w:rPr>
        <w:t>requires</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spacing w:val="-3"/>
          <w:w w:val="105"/>
          <w:sz w:val="21"/>
        </w:rPr>
        <w:t>administration</w:t>
      </w:r>
      <w:r>
        <w:rPr>
          <w:spacing w:val="-8"/>
          <w:w w:val="105"/>
          <w:sz w:val="21"/>
        </w:rPr>
        <w:t xml:space="preserve"> </w:t>
      </w:r>
      <w:r>
        <w:rPr>
          <w:w w:val="105"/>
          <w:sz w:val="21"/>
        </w:rPr>
        <w:t>of</w:t>
      </w:r>
      <w:r>
        <w:rPr>
          <w:spacing w:val="-8"/>
          <w:w w:val="105"/>
          <w:sz w:val="21"/>
        </w:rPr>
        <w:t xml:space="preserve"> </w:t>
      </w:r>
      <w:r>
        <w:rPr>
          <w:spacing w:val="-3"/>
          <w:w w:val="105"/>
          <w:sz w:val="21"/>
        </w:rPr>
        <w:t>justice</w:t>
      </w:r>
      <w:r>
        <w:rPr>
          <w:spacing w:val="-8"/>
          <w:w w:val="105"/>
          <w:sz w:val="21"/>
        </w:rPr>
        <w:t xml:space="preserve"> </w:t>
      </w:r>
      <w:r>
        <w:rPr>
          <w:spacing w:val="-3"/>
          <w:w w:val="105"/>
          <w:sz w:val="21"/>
        </w:rPr>
        <w:t>take</w:t>
      </w:r>
      <w:r>
        <w:rPr>
          <w:spacing w:val="-8"/>
          <w:w w:val="105"/>
          <w:sz w:val="21"/>
        </w:rPr>
        <w:t xml:space="preserve"> </w:t>
      </w:r>
      <w:r>
        <w:rPr>
          <w:spacing w:val="-3"/>
          <w:w w:val="105"/>
          <w:sz w:val="21"/>
        </w:rPr>
        <w:t>place</w:t>
      </w:r>
      <w:r>
        <w:rPr>
          <w:spacing w:val="-8"/>
          <w:w w:val="105"/>
          <w:sz w:val="21"/>
        </w:rPr>
        <w:t xml:space="preserve"> </w:t>
      </w:r>
      <w:r>
        <w:rPr>
          <w:w w:val="105"/>
          <w:sz w:val="21"/>
        </w:rPr>
        <w:t xml:space="preserve">in open </w:t>
      </w:r>
      <w:r>
        <w:rPr>
          <w:spacing w:val="-4"/>
          <w:w w:val="105"/>
          <w:sz w:val="21"/>
        </w:rPr>
        <w:t>court</w:t>
      </w:r>
      <w:r>
        <w:rPr>
          <w:spacing w:val="-4"/>
          <w:w w:val="105"/>
          <w:position w:val="7"/>
          <w:sz w:val="12"/>
        </w:rPr>
        <w:t>12</w:t>
      </w:r>
    </w:p>
    <w:p w:rsidR="00D04CB6" w:rsidRDefault="00F732FE">
      <w:pPr>
        <w:pStyle w:val="ListParagraph"/>
        <w:numPr>
          <w:ilvl w:val="2"/>
          <w:numId w:val="185"/>
        </w:numPr>
        <w:tabs>
          <w:tab w:val="left" w:pos="2281"/>
          <w:tab w:val="left" w:pos="2282"/>
        </w:tabs>
        <w:spacing w:before="85" w:line="242" w:lineRule="auto"/>
        <w:ind w:right="226" w:hanging="340"/>
        <w:rPr>
          <w:sz w:val="21"/>
        </w:rPr>
      </w:pPr>
      <w:r>
        <w:rPr>
          <w:w w:val="105"/>
          <w:sz w:val="21"/>
        </w:rPr>
        <w:t xml:space="preserve">the </w:t>
      </w:r>
      <w:r>
        <w:rPr>
          <w:spacing w:val="-3"/>
          <w:w w:val="105"/>
          <w:sz w:val="21"/>
        </w:rPr>
        <w:t xml:space="preserve">right </w:t>
      </w:r>
      <w:r>
        <w:rPr>
          <w:w w:val="105"/>
          <w:sz w:val="21"/>
        </w:rPr>
        <w:t xml:space="preserve">of an </w:t>
      </w:r>
      <w:r>
        <w:rPr>
          <w:spacing w:val="-3"/>
          <w:w w:val="105"/>
          <w:sz w:val="21"/>
        </w:rPr>
        <w:t xml:space="preserve">accused to </w:t>
      </w:r>
      <w:r>
        <w:rPr>
          <w:w w:val="105"/>
          <w:sz w:val="21"/>
        </w:rPr>
        <w:t xml:space="preserve">receive a </w:t>
      </w:r>
      <w:r>
        <w:rPr>
          <w:spacing w:val="-4"/>
          <w:w w:val="105"/>
          <w:sz w:val="21"/>
        </w:rPr>
        <w:t xml:space="preserve">fair </w:t>
      </w:r>
      <w:r>
        <w:rPr>
          <w:w w:val="105"/>
          <w:sz w:val="21"/>
        </w:rPr>
        <w:t xml:space="preserve">trial </w:t>
      </w:r>
      <w:r>
        <w:rPr>
          <w:spacing w:val="-3"/>
          <w:w w:val="105"/>
          <w:sz w:val="21"/>
        </w:rPr>
        <w:t xml:space="preserve">according to </w:t>
      </w:r>
      <w:r>
        <w:rPr>
          <w:spacing w:val="-5"/>
          <w:w w:val="105"/>
          <w:sz w:val="21"/>
        </w:rPr>
        <w:t xml:space="preserve">law, </w:t>
      </w:r>
      <w:r>
        <w:rPr>
          <w:w w:val="105"/>
          <w:sz w:val="21"/>
        </w:rPr>
        <w:t xml:space="preserve">or what the High </w:t>
      </w:r>
      <w:r>
        <w:rPr>
          <w:spacing w:val="-3"/>
          <w:w w:val="105"/>
          <w:sz w:val="21"/>
        </w:rPr>
        <w:t xml:space="preserve">Court </w:t>
      </w:r>
      <w:r>
        <w:rPr>
          <w:spacing w:val="-2"/>
          <w:w w:val="105"/>
          <w:sz w:val="21"/>
        </w:rPr>
        <w:t>has</w:t>
      </w:r>
      <w:r>
        <w:rPr>
          <w:spacing w:val="-5"/>
          <w:w w:val="105"/>
          <w:sz w:val="21"/>
        </w:rPr>
        <w:t xml:space="preserve"> </w:t>
      </w:r>
      <w:r>
        <w:rPr>
          <w:w w:val="105"/>
          <w:sz w:val="21"/>
        </w:rPr>
        <w:t>described</w:t>
      </w:r>
      <w:r>
        <w:rPr>
          <w:spacing w:val="-5"/>
          <w:w w:val="105"/>
          <w:sz w:val="21"/>
        </w:rPr>
        <w:t xml:space="preserve"> </w:t>
      </w:r>
      <w:r>
        <w:rPr>
          <w:w w:val="105"/>
          <w:sz w:val="21"/>
        </w:rPr>
        <w:t>as</w:t>
      </w:r>
      <w:r>
        <w:rPr>
          <w:spacing w:val="-5"/>
          <w:w w:val="105"/>
          <w:sz w:val="21"/>
        </w:rPr>
        <w:t xml:space="preserve"> </w:t>
      </w:r>
      <w:r>
        <w:rPr>
          <w:spacing w:val="-7"/>
          <w:w w:val="105"/>
          <w:sz w:val="21"/>
        </w:rPr>
        <w:t>‘a</w:t>
      </w:r>
      <w:r>
        <w:rPr>
          <w:spacing w:val="-5"/>
          <w:w w:val="105"/>
          <w:sz w:val="21"/>
        </w:rPr>
        <w:t xml:space="preserve"> </w:t>
      </w:r>
      <w:r>
        <w:rPr>
          <w:spacing w:val="-3"/>
          <w:w w:val="105"/>
          <w:sz w:val="21"/>
        </w:rPr>
        <w:t>right</w:t>
      </w:r>
      <w:r>
        <w:rPr>
          <w:spacing w:val="-5"/>
          <w:w w:val="105"/>
          <w:sz w:val="21"/>
        </w:rPr>
        <w:t xml:space="preserve"> </w:t>
      </w:r>
      <w:r>
        <w:rPr>
          <w:spacing w:val="-2"/>
          <w:w w:val="105"/>
          <w:sz w:val="21"/>
        </w:rPr>
        <w:t>not</w:t>
      </w:r>
      <w:r>
        <w:rPr>
          <w:spacing w:val="-5"/>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w w:val="105"/>
          <w:sz w:val="21"/>
        </w:rPr>
        <w:t>tried</w:t>
      </w:r>
      <w:r>
        <w:rPr>
          <w:spacing w:val="-5"/>
          <w:w w:val="105"/>
          <w:sz w:val="21"/>
        </w:rPr>
        <w:t xml:space="preserve"> unfairly’, </w:t>
      </w:r>
      <w:r>
        <w:rPr>
          <w:w w:val="105"/>
          <w:sz w:val="21"/>
        </w:rPr>
        <w:t>and</w:t>
      </w:r>
      <w:r>
        <w:rPr>
          <w:spacing w:val="-5"/>
          <w:w w:val="105"/>
          <w:sz w:val="21"/>
        </w:rPr>
        <w:t xml:space="preserve"> </w:t>
      </w:r>
      <w:r>
        <w:rPr>
          <w:w w:val="105"/>
          <w:sz w:val="21"/>
        </w:rPr>
        <w:t>which</w:t>
      </w:r>
      <w:r>
        <w:rPr>
          <w:spacing w:val="-5"/>
          <w:w w:val="105"/>
          <w:sz w:val="21"/>
        </w:rPr>
        <w:t xml:space="preserve"> </w:t>
      </w:r>
      <w:r>
        <w:rPr>
          <w:w w:val="105"/>
          <w:sz w:val="21"/>
        </w:rPr>
        <w:t>is</w:t>
      </w:r>
      <w:r>
        <w:rPr>
          <w:spacing w:val="-5"/>
          <w:w w:val="105"/>
          <w:sz w:val="21"/>
        </w:rPr>
        <w:t xml:space="preserve"> </w:t>
      </w:r>
      <w:r>
        <w:rPr>
          <w:spacing w:val="-3"/>
          <w:w w:val="105"/>
          <w:sz w:val="21"/>
        </w:rPr>
        <w:t>‘manifested</w:t>
      </w:r>
      <w:r>
        <w:rPr>
          <w:spacing w:val="-5"/>
          <w:w w:val="105"/>
          <w:sz w:val="21"/>
        </w:rPr>
        <w:t xml:space="preserve"> </w:t>
      </w:r>
      <w:r>
        <w:rPr>
          <w:w w:val="105"/>
          <w:sz w:val="21"/>
        </w:rPr>
        <w:t>in</w:t>
      </w:r>
      <w:r>
        <w:rPr>
          <w:spacing w:val="-5"/>
          <w:w w:val="105"/>
          <w:sz w:val="21"/>
        </w:rPr>
        <w:t xml:space="preserve"> </w:t>
      </w:r>
      <w:r>
        <w:rPr>
          <w:w w:val="105"/>
          <w:sz w:val="21"/>
        </w:rPr>
        <w:t>rules</w:t>
      </w:r>
    </w:p>
    <w:p w:rsidR="00D04CB6" w:rsidRDefault="00F732FE">
      <w:pPr>
        <w:pStyle w:val="BodyText"/>
        <w:spacing w:line="242" w:lineRule="auto"/>
        <w:ind w:left="2281"/>
      </w:pPr>
      <w:r>
        <w:rPr>
          <w:w w:val="105"/>
        </w:rPr>
        <w:t xml:space="preserve">of law and practice designed </w:t>
      </w:r>
      <w:r>
        <w:rPr>
          <w:spacing w:val="-3"/>
          <w:w w:val="105"/>
        </w:rPr>
        <w:t xml:space="preserve">to regulate </w:t>
      </w:r>
      <w:r>
        <w:rPr>
          <w:w w:val="105"/>
        </w:rPr>
        <w:t xml:space="preserve">the course of a </w:t>
      </w:r>
      <w:r>
        <w:rPr>
          <w:spacing w:val="-7"/>
          <w:w w:val="105"/>
        </w:rPr>
        <w:t>trial’,</w:t>
      </w:r>
      <w:r>
        <w:rPr>
          <w:spacing w:val="-7"/>
          <w:w w:val="105"/>
          <w:position w:val="7"/>
          <w:sz w:val="12"/>
        </w:rPr>
        <w:t xml:space="preserve">13 </w:t>
      </w:r>
      <w:r>
        <w:rPr>
          <w:spacing w:val="-3"/>
          <w:w w:val="105"/>
        </w:rPr>
        <w:t xml:space="preserve">including procedural fairness, natural justice, </w:t>
      </w:r>
      <w:r>
        <w:rPr>
          <w:w w:val="105"/>
        </w:rPr>
        <w:t xml:space="preserve">the </w:t>
      </w:r>
      <w:r>
        <w:rPr>
          <w:spacing w:val="-3"/>
          <w:w w:val="105"/>
        </w:rPr>
        <w:t xml:space="preserve">right to </w:t>
      </w:r>
      <w:r>
        <w:rPr>
          <w:w w:val="105"/>
        </w:rPr>
        <w:t xml:space="preserve">be </w:t>
      </w:r>
      <w:r>
        <w:rPr>
          <w:spacing w:val="-3"/>
          <w:w w:val="105"/>
        </w:rPr>
        <w:t xml:space="preserve">heard </w:t>
      </w:r>
      <w:r>
        <w:rPr>
          <w:w w:val="105"/>
        </w:rPr>
        <w:t xml:space="preserve">and the rule </w:t>
      </w:r>
      <w:r>
        <w:rPr>
          <w:spacing w:val="-3"/>
          <w:w w:val="105"/>
        </w:rPr>
        <w:t xml:space="preserve">against </w:t>
      </w:r>
      <w:r>
        <w:rPr>
          <w:w w:val="105"/>
        </w:rPr>
        <w:t>bias</w:t>
      </w:r>
    </w:p>
    <w:p w:rsidR="00D04CB6" w:rsidRDefault="00F732FE">
      <w:pPr>
        <w:pStyle w:val="ListParagraph"/>
        <w:numPr>
          <w:ilvl w:val="2"/>
          <w:numId w:val="185"/>
        </w:numPr>
        <w:tabs>
          <w:tab w:val="left" w:pos="2281"/>
          <w:tab w:val="left" w:pos="2282"/>
        </w:tabs>
        <w:spacing w:before="85" w:line="242" w:lineRule="auto"/>
        <w:ind w:right="449"/>
        <w:rPr>
          <w:sz w:val="12"/>
        </w:rPr>
      </w:pPr>
      <w:r>
        <w:rPr>
          <w:w w:val="105"/>
          <w:sz w:val="21"/>
        </w:rPr>
        <w:t>the</w:t>
      </w:r>
      <w:r>
        <w:rPr>
          <w:spacing w:val="-5"/>
          <w:w w:val="105"/>
          <w:sz w:val="21"/>
        </w:rPr>
        <w:t xml:space="preserve"> </w:t>
      </w:r>
      <w:r>
        <w:rPr>
          <w:spacing w:val="-3"/>
          <w:w w:val="105"/>
          <w:sz w:val="21"/>
        </w:rPr>
        <w:t>recognition</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victims’</w:t>
      </w:r>
      <w:r>
        <w:rPr>
          <w:spacing w:val="-5"/>
          <w:w w:val="105"/>
          <w:sz w:val="21"/>
        </w:rPr>
        <w:t xml:space="preserve"> </w:t>
      </w:r>
      <w:r>
        <w:rPr>
          <w:spacing w:val="-2"/>
          <w:w w:val="105"/>
          <w:sz w:val="21"/>
        </w:rPr>
        <w:t>interests</w:t>
      </w:r>
      <w:r>
        <w:rPr>
          <w:spacing w:val="-5"/>
          <w:w w:val="105"/>
          <w:sz w:val="21"/>
        </w:rPr>
        <w:t xml:space="preserve"> </w:t>
      </w:r>
      <w:r>
        <w:rPr>
          <w:spacing w:val="-6"/>
          <w:w w:val="105"/>
          <w:sz w:val="21"/>
        </w:rPr>
        <w:t>‘as</w:t>
      </w:r>
      <w:r>
        <w:rPr>
          <w:spacing w:val="-5"/>
          <w:w w:val="105"/>
          <w:sz w:val="21"/>
        </w:rPr>
        <w:t xml:space="preserve"> </w:t>
      </w:r>
      <w:r>
        <w:rPr>
          <w:w w:val="105"/>
          <w:sz w:val="21"/>
        </w:rPr>
        <w:t>part</w:t>
      </w:r>
      <w:r>
        <w:rPr>
          <w:spacing w:val="-5"/>
          <w:w w:val="105"/>
          <w:sz w:val="21"/>
        </w:rPr>
        <w:t xml:space="preserve"> </w:t>
      </w:r>
      <w:r>
        <w:rPr>
          <w:w w:val="105"/>
          <w:sz w:val="21"/>
        </w:rPr>
        <w:t>of</w:t>
      </w:r>
      <w:r>
        <w:rPr>
          <w:spacing w:val="-5"/>
          <w:w w:val="105"/>
          <w:sz w:val="21"/>
        </w:rPr>
        <w:t xml:space="preserve"> </w:t>
      </w:r>
      <w:r>
        <w:rPr>
          <w:w w:val="105"/>
          <w:sz w:val="21"/>
        </w:rPr>
        <w:t>a</w:t>
      </w:r>
      <w:r>
        <w:rPr>
          <w:spacing w:val="-5"/>
          <w:w w:val="105"/>
          <w:sz w:val="21"/>
        </w:rPr>
        <w:t xml:space="preserve"> </w:t>
      </w:r>
      <w:r>
        <w:rPr>
          <w:w w:val="105"/>
          <w:sz w:val="21"/>
        </w:rPr>
        <w:t>modern</w:t>
      </w:r>
      <w:r>
        <w:rPr>
          <w:spacing w:val="-5"/>
          <w:w w:val="105"/>
          <w:sz w:val="21"/>
        </w:rPr>
        <w:t xml:space="preserve"> </w:t>
      </w:r>
      <w:r>
        <w:rPr>
          <w:spacing w:val="-3"/>
          <w:w w:val="105"/>
          <w:sz w:val="21"/>
        </w:rPr>
        <w:t>concepti</w:t>
      </w:r>
      <w:r>
        <w:rPr>
          <w:spacing w:val="-3"/>
          <w:w w:val="105"/>
          <w:sz w:val="21"/>
        </w:rPr>
        <w:t>on</w:t>
      </w:r>
      <w:r>
        <w:rPr>
          <w:spacing w:val="-5"/>
          <w:w w:val="105"/>
          <w:sz w:val="21"/>
        </w:rPr>
        <w:t xml:space="preserve"> </w:t>
      </w:r>
      <w:r>
        <w:rPr>
          <w:w w:val="105"/>
          <w:sz w:val="21"/>
        </w:rPr>
        <w:t>of</w:t>
      </w:r>
      <w:r>
        <w:rPr>
          <w:spacing w:val="-5"/>
          <w:w w:val="105"/>
          <w:sz w:val="21"/>
        </w:rPr>
        <w:t xml:space="preserve"> </w:t>
      </w:r>
      <w:r>
        <w:rPr>
          <w:spacing w:val="-3"/>
          <w:w w:val="105"/>
          <w:sz w:val="21"/>
        </w:rPr>
        <w:t xml:space="preserve">fairness </w:t>
      </w:r>
      <w:r>
        <w:rPr>
          <w:w w:val="105"/>
          <w:sz w:val="21"/>
        </w:rPr>
        <w:t xml:space="preserve">and a </w:t>
      </w:r>
      <w:r>
        <w:rPr>
          <w:spacing w:val="-4"/>
          <w:w w:val="105"/>
          <w:sz w:val="21"/>
        </w:rPr>
        <w:t>fair</w:t>
      </w:r>
      <w:r>
        <w:rPr>
          <w:spacing w:val="3"/>
          <w:w w:val="105"/>
          <w:sz w:val="21"/>
        </w:rPr>
        <w:t xml:space="preserve"> </w:t>
      </w:r>
      <w:r>
        <w:rPr>
          <w:spacing w:val="-5"/>
          <w:w w:val="105"/>
          <w:sz w:val="21"/>
        </w:rPr>
        <w:t>trial’</w:t>
      </w:r>
      <w:r>
        <w:rPr>
          <w:spacing w:val="-5"/>
          <w:w w:val="105"/>
          <w:position w:val="7"/>
          <w:sz w:val="12"/>
        </w:rPr>
        <w:t>14</w:t>
      </w:r>
    </w:p>
    <w:p w:rsidR="00D04CB6" w:rsidRDefault="00F732FE">
      <w:pPr>
        <w:pStyle w:val="ListParagraph"/>
        <w:numPr>
          <w:ilvl w:val="1"/>
          <w:numId w:val="185"/>
        </w:numPr>
        <w:tabs>
          <w:tab w:val="left" w:pos="1941"/>
          <w:tab w:val="left" w:pos="1942"/>
        </w:tabs>
        <w:spacing w:before="85" w:line="242" w:lineRule="auto"/>
        <w:ind w:right="153"/>
        <w:jc w:val="left"/>
        <w:rPr>
          <w:sz w:val="21"/>
        </w:rPr>
      </w:pPr>
      <w:r>
        <w:rPr>
          <w:sz w:val="21"/>
        </w:rPr>
        <w:t xml:space="preserve">In </w:t>
      </w:r>
      <w:r>
        <w:rPr>
          <w:spacing w:val="-4"/>
          <w:sz w:val="21"/>
        </w:rPr>
        <w:t xml:space="preserve">support of these </w:t>
      </w:r>
      <w:r>
        <w:rPr>
          <w:spacing w:val="-5"/>
          <w:sz w:val="21"/>
        </w:rPr>
        <w:t xml:space="preserve">common law rights </w:t>
      </w:r>
      <w:r>
        <w:rPr>
          <w:spacing w:val="-4"/>
          <w:sz w:val="21"/>
        </w:rPr>
        <w:t xml:space="preserve">and </w:t>
      </w:r>
      <w:r>
        <w:rPr>
          <w:spacing w:val="-6"/>
          <w:sz w:val="21"/>
        </w:rPr>
        <w:t xml:space="preserve">principles, </w:t>
      </w:r>
      <w:r>
        <w:rPr>
          <w:spacing w:val="-4"/>
          <w:sz w:val="21"/>
        </w:rPr>
        <w:t xml:space="preserve">the </w:t>
      </w:r>
      <w:r>
        <w:rPr>
          <w:spacing w:val="-5"/>
          <w:sz w:val="21"/>
        </w:rPr>
        <w:t xml:space="preserve">Victorian  </w:t>
      </w:r>
      <w:r>
        <w:rPr>
          <w:i/>
          <w:spacing w:val="-5"/>
          <w:sz w:val="21"/>
        </w:rPr>
        <w:t xml:space="preserve">Charter  </w:t>
      </w:r>
      <w:r>
        <w:rPr>
          <w:i/>
          <w:spacing w:val="-4"/>
          <w:sz w:val="21"/>
        </w:rPr>
        <w:t xml:space="preserve">of </w:t>
      </w:r>
      <w:r>
        <w:rPr>
          <w:i/>
          <w:spacing w:val="-5"/>
          <w:sz w:val="21"/>
        </w:rPr>
        <w:t xml:space="preserve">Human  Rights  </w:t>
      </w:r>
      <w:r>
        <w:rPr>
          <w:i/>
          <w:spacing w:val="-4"/>
          <w:sz w:val="21"/>
        </w:rPr>
        <w:t>and</w:t>
      </w:r>
      <w:r>
        <w:rPr>
          <w:i/>
          <w:spacing w:val="25"/>
          <w:sz w:val="21"/>
        </w:rPr>
        <w:t xml:space="preserve"> </w:t>
      </w:r>
      <w:r>
        <w:rPr>
          <w:i/>
          <w:spacing w:val="-6"/>
          <w:sz w:val="21"/>
        </w:rPr>
        <w:t>Responsibilities</w:t>
      </w:r>
      <w:r>
        <w:rPr>
          <w:i/>
          <w:spacing w:val="25"/>
          <w:sz w:val="21"/>
        </w:rPr>
        <w:t xml:space="preserve"> </w:t>
      </w:r>
      <w:r>
        <w:rPr>
          <w:i/>
          <w:spacing w:val="-3"/>
          <w:sz w:val="21"/>
        </w:rPr>
        <w:t>Act</w:t>
      </w:r>
      <w:r>
        <w:rPr>
          <w:i/>
          <w:spacing w:val="25"/>
          <w:sz w:val="21"/>
        </w:rPr>
        <w:t xml:space="preserve"> </w:t>
      </w:r>
      <w:r>
        <w:rPr>
          <w:i/>
          <w:spacing w:val="-3"/>
          <w:sz w:val="21"/>
        </w:rPr>
        <w:t>2006</w:t>
      </w:r>
      <w:r>
        <w:rPr>
          <w:i/>
          <w:spacing w:val="25"/>
          <w:sz w:val="21"/>
        </w:rPr>
        <w:t xml:space="preserve"> </w:t>
      </w:r>
      <w:r>
        <w:rPr>
          <w:spacing w:val="-3"/>
          <w:sz w:val="21"/>
        </w:rPr>
        <w:t>(Vic)</w:t>
      </w:r>
      <w:r>
        <w:rPr>
          <w:spacing w:val="25"/>
          <w:sz w:val="21"/>
        </w:rPr>
        <w:t xml:space="preserve"> </w:t>
      </w:r>
      <w:r>
        <w:rPr>
          <w:spacing w:val="-4"/>
          <w:sz w:val="21"/>
        </w:rPr>
        <w:t>(the</w:t>
      </w:r>
      <w:r>
        <w:rPr>
          <w:spacing w:val="25"/>
          <w:sz w:val="21"/>
        </w:rPr>
        <w:t xml:space="preserve"> </w:t>
      </w:r>
      <w:r>
        <w:rPr>
          <w:spacing w:val="-6"/>
          <w:sz w:val="21"/>
        </w:rPr>
        <w:t>Charter)</w:t>
      </w:r>
      <w:r>
        <w:rPr>
          <w:spacing w:val="25"/>
          <w:sz w:val="21"/>
        </w:rPr>
        <w:t xml:space="preserve"> </w:t>
      </w:r>
      <w:r>
        <w:rPr>
          <w:spacing w:val="-5"/>
          <w:sz w:val="21"/>
        </w:rPr>
        <w:t>provides</w:t>
      </w:r>
      <w:r>
        <w:rPr>
          <w:spacing w:val="25"/>
          <w:sz w:val="21"/>
        </w:rPr>
        <w:t xml:space="preserve"> </w:t>
      </w:r>
      <w:r>
        <w:rPr>
          <w:spacing w:val="-5"/>
          <w:sz w:val="21"/>
        </w:rPr>
        <w:t>that:</w:t>
      </w:r>
    </w:p>
    <w:p w:rsidR="00D04CB6" w:rsidRDefault="00F732FE">
      <w:pPr>
        <w:pStyle w:val="ListParagraph"/>
        <w:numPr>
          <w:ilvl w:val="2"/>
          <w:numId w:val="185"/>
        </w:numPr>
        <w:tabs>
          <w:tab w:val="left" w:pos="2281"/>
          <w:tab w:val="left" w:pos="2282"/>
        </w:tabs>
        <w:spacing w:before="120" w:line="242" w:lineRule="auto"/>
        <w:ind w:right="593" w:hanging="340"/>
        <w:rPr>
          <w:sz w:val="12"/>
        </w:rPr>
      </w:pPr>
      <w:r>
        <w:rPr>
          <w:w w:val="105"/>
          <w:sz w:val="21"/>
        </w:rPr>
        <w:t>A</w:t>
      </w:r>
      <w:r>
        <w:rPr>
          <w:spacing w:val="-8"/>
          <w:w w:val="105"/>
          <w:sz w:val="21"/>
        </w:rPr>
        <w:t xml:space="preserve"> </w:t>
      </w:r>
      <w:r>
        <w:rPr>
          <w:w w:val="105"/>
          <w:sz w:val="21"/>
        </w:rPr>
        <w:t>person</w:t>
      </w:r>
      <w:r>
        <w:rPr>
          <w:spacing w:val="-8"/>
          <w:w w:val="105"/>
          <w:sz w:val="21"/>
        </w:rPr>
        <w:t xml:space="preserve"> </w:t>
      </w:r>
      <w:r>
        <w:rPr>
          <w:w w:val="105"/>
          <w:sz w:val="21"/>
        </w:rPr>
        <w:t>must</w:t>
      </w:r>
      <w:r>
        <w:rPr>
          <w:spacing w:val="-8"/>
          <w:w w:val="105"/>
          <w:sz w:val="21"/>
        </w:rPr>
        <w:t xml:space="preserve"> </w:t>
      </w:r>
      <w:r>
        <w:rPr>
          <w:spacing w:val="-2"/>
          <w:w w:val="105"/>
          <w:sz w:val="21"/>
        </w:rPr>
        <w:t>not</w:t>
      </w:r>
      <w:r>
        <w:rPr>
          <w:spacing w:val="-8"/>
          <w:w w:val="105"/>
          <w:sz w:val="21"/>
        </w:rPr>
        <w:t xml:space="preserve"> </w:t>
      </w:r>
      <w:r>
        <w:rPr>
          <w:w w:val="105"/>
          <w:sz w:val="21"/>
        </w:rPr>
        <w:t>be</w:t>
      </w:r>
      <w:r>
        <w:rPr>
          <w:spacing w:val="-8"/>
          <w:w w:val="105"/>
          <w:sz w:val="21"/>
        </w:rPr>
        <w:t xml:space="preserve"> </w:t>
      </w:r>
      <w:r>
        <w:rPr>
          <w:w w:val="105"/>
          <w:sz w:val="21"/>
        </w:rPr>
        <w:t>subjected</w:t>
      </w:r>
      <w:r>
        <w:rPr>
          <w:spacing w:val="-8"/>
          <w:w w:val="105"/>
          <w:sz w:val="21"/>
        </w:rPr>
        <w:t xml:space="preserve"> </w:t>
      </w:r>
      <w:r>
        <w:rPr>
          <w:spacing w:val="-3"/>
          <w:w w:val="105"/>
          <w:sz w:val="21"/>
        </w:rPr>
        <w:t>to</w:t>
      </w:r>
      <w:r>
        <w:rPr>
          <w:spacing w:val="-8"/>
          <w:w w:val="105"/>
          <w:sz w:val="21"/>
        </w:rPr>
        <w:t xml:space="preserve"> </w:t>
      </w:r>
      <w:r>
        <w:rPr>
          <w:w w:val="105"/>
          <w:sz w:val="21"/>
        </w:rPr>
        <w:t>arbitrary</w:t>
      </w:r>
      <w:r>
        <w:rPr>
          <w:spacing w:val="-8"/>
          <w:w w:val="105"/>
          <w:sz w:val="21"/>
        </w:rPr>
        <w:t xml:space="preserve"> </w:t>
      </w:r>
      <w:r>
        <w:rPr>
          <w:w w:val="105"/>
          <w:sz w:val="21"/>
        </w:rPr>
        <w:t>arrest</w:t>
      </w:r>
      <w:r>
        <w:rPr>
          <w:spacing w:val="-8"/>
          <w:w w:val="105"/>
          <w:sz w:val="21"/>
        </w:rPr>
        <w:t xml:space="preserve"> </w:t>
      </w:r>
      <w:r>
        <w:rPr>
          <w:w w:val="105"/>
          <w:sz w:val="21"/>
        </w:rPr>
        <w:t>or</w:t>
      </w:r>
      <w:r>
        <w:rPr>
          <w:spacing w:val="-8"/>
          <w:w w:val="105"/>
          <w:sz w:val="21"/>
        </w:rPr>
        <w:t xml:space="preserve"> </w:t>
      </w:r>
      <w:r>
        <w:rPr>
          <w:spacing w:val="-3"/>
          <w:w w:val="105"/>
          <w:sz w:val="21"/>
        </w:rPr>
        <w:t>detention,</w:t>
      </w:r>
      <w:r>
        <w:rPr>
          <w:spacing w:val="-8"/>
          <w:w w:val="105"/>
          <w:sz w:val="21"/>
        </w:rPr>
        <w:t xml:space="preserve"> </w:t>
      </w:r>
      <w:r>
        <w:rPr>
          <w:w w:val="105"/>
          <w:sz w:val="21"/>
        </w:rPr>
        <w:t>and</w:t>
      </w:r>
      <w:r>
        <w:rPr>
          <w:spacing w:val="-8"/>
          <w:w w:val="105"/>
          <w:sz w:val="21"/>
        </w:rPr>
        <w:t xml:space="preserve"> </w:t>
      </w:r>
      <w:r>
        <w:rPr>
          <w:w w:val="105"/>
          <w:sz w:val="21"/>
        </w:rPr>
        <w:t>must</w:t>
      </w:r>
      <w:r>
        <w:rPr>
          <w:spacing w:val="-8"/>
          <w:w w:val="105"/>
          <w:sz w:val="21"/>
        </w:rPr>
        <w:t xml:space="preserve"> </w:t>
      </w:r>
      <w:r>
        <w:rPr>
          <w:spacing w:val="-2"/>
          <w:w w:val="105"/>
          <w:sz w:val="21"/>
        </w:rPr>
        <w:t>not</w:t>
      </w:r>
      <w:r>
        <w:rPr>
          <w:spacing w:val="-8"/>
          <w:w w:val="105"/>
          <w:sz w:val="21"/>
        </w:rPr>
        <w:t xml:space="preserve"> </w:t>
      </w:r>
      <w:r>
        <w:rPr>
          <w:w w:val="105"/>
          <w:sz w:val="21"/>
        </w:rPr>
        <w:t xml:space="preserve">be deprived of their liberty </w:t>
      </w:r>
      <w:r>
        <w:rPr>
          <w:spacing w:val="-3"/>
          <w:w w:val="105"/>
          <w:sz w:val="21"/>
        </w:rPr>
        <w:t xml:space="preserve">except </w:t>
      </w:r>
      <w:r>
        <w:rPr>
          <w:w w:val="105"/>
          <w:sz w:val="21"/>
        </w:rPr>
        <w:t xml:space="preserve">on </w:t>
      </w:r>
      <w:r>
        <w:rPr>
          <w:spacing w:val="-3"/>
          <w:w w:val="105"/>
          <w:sz w:val="21"/>
        </w:rPr>
        <w:t xml:space="preserve">grounds </w:t>
      </w:r>
      <w:r>
        <w:rPr>
          <w:w w:val="105"/>
          <w:sz w:val="21"/>
        </w:rPr>
        <w:t xml:space="preserve">and in </w:t>
      </w:r>
      <w:r>
        <w:rPr>
          <w:spacing w:val="-3"/>
          <w:w w:val="105"/>
          <w:sz w:val="21"/>
        </w:rPr>
        <w:t xml:space="preserve">accordance </w:t>
      </w:r>
      <w:r>
        <w:rPr>
          <w:w w:val="105"/>
          <w:sz w:val="21"/>
        </w:rPr>
        <w:t xml:space="preserve">with </w:t>
      </w:r>
      <w:r>
        <w:rPr>
          <w:spacing w:val="-3"/>
          <w:w w:val="105"/>
          <w:sz w:val="21"/>
        </w:rPr>
        <w:t xml:space="preserve">procedures </w:t>
      </w:r>
      <w:r>
        <w:rPr>
          <w:w w:val="105"/>
          <w:sz w:val="21"/>
        </w:rPr>
        <w:t xml:space="preserve">established by law and must be promptly </w:t>
      </w:r>
      <w:r>
        <w:rPr>
          <w:spacing w:val="-3"/>
          <w:w w:val="105"/>
          <w:sz w:val="21"/>
        </w:rPr>
        <w:t xml:space="preserve">informed </w:t>
      </w:r>
      <w:r>
        <w:rPr>
          <w:w w:val="105"/>
          <w:sz w:val="21"/>
        </w:rPr>
        <w:t xml:space="preserve">about </w:t>
      </w:r>
      <w:r>
        <w:rPr>
          <w:spacing w:val="-3"/>
          <w:w w:val="105"/>
          <w:sz w:val="21"/>
        </w:rPr>
        <w:t xml:space="preserve">any proceedings to </w:t>
      </w:r>
      <w:r>
        <w:rPr>
          <w:w w:val="105"/>
          <w:sz w:val="21"/>
        </w:rPr>
        <w:t xml:space="preserve">be </w:t>
      </w:r>
      <w:r>
        <w:rPr>
          <w:spacing w:val="-3"/>
          <w:w w:val="105"/>
          <w:sz w:val="21"/>
        </w:rPr>
        <w:t>brought  against</w:t>
      </w:r>
      <w:r>
        <w:rPr>
          <w:spacing w:val="-20"/>
          <w:w w:val="105"/>
          <w:sz w:val="21"/>
        </w:rPr>
        <w:t xml:space="preserve"> </w:t>
      </w:r>
      <w:r>
        <w:rPr>
          <w:spacing w:val="-6"/>
          <w:w w:val="105"/>
          <w:sz w:val="21"/>
        </w:rPr>
        <w:t>them</w:t>
      </w:r>
      <w:r>
        <w:rPr>
          <w:spacing w:val="-6"/>
          <w:w w:val="105"/>
          <w:position w:val="7"/>
          <w:sz w:val="12"/>
        </w:rPr>
        <w:t>15</w:t>
      </w:r>
    </w:p>
    <w:p w:rsidR="00D04CB6" w:rsidRDefault="00F732FE">
      <w:pPr>
        <w:pStyle w:val="ListParagraph"/>
        <w:numPr>
          <w:ilvl w:val="2"/>
          <w:numId w:val="185"/>
        </w:numPr>
        <w:tabs>
          <w:tab w:val="left" w:pos="2282"/>
        </w:tabs>
        <w:spacing w:before="85" w:line="242" w:lineRule="auto"/>
        <w:ind w:right="164" w:hanging="340"/>
        <w:jc w:val="both"/>
        <w:rPr>
          <w:sz w:val="12"/>
        </w:rPr>
      </w:pPr>
      <w:r>
        <w:rPr>
          <w:w w:val="105"/>
          <w:sz w:val="21"/>
        </w:rPr>
        <w:t xml:space="preserve">A person </w:t>
      </w:r>
      <w:r>
        <w:rPr>
          <w:spacing w:val="-3"/>
          <w:w w:val="105"/>
          <w:sz w:val="21"/>
        </w:rPr>
        <w:t xml:space="preserve">charged </w:t>
      </w:r>
      <w:r>
        <w:rPr>
          <w:w w:val="105"/>
          <w:sz w:val="21"/>
        </w:rPr>
        <w:t xml:space="preserve">with a </w:t>
      </w:r>
      <w:r>
        <w:rPr>
          <w:spacing w:val="-3"/>
          <w:w w:val="105"/>
          <w:sz w:val="21"/>
        </w:rPr>
        <w:t xml:space="preserve">criminal offence </w:t>
      </w:r>
      <w:r>
        <w:rPr>
          <w:w w:val="105"/>
          <w:sz w:val="21"/>
        </w:rPr>
        <w:t>or a part</w:t>
      </w:r>
      <w:r>
        <w:rPr>
          <w:w w:val="105"/>
          <w:sz w:val="21"/>
        </w:rPr>
        <w:t xml:space="preserve">y </w:t>
      </w:r>
      <w:r>
        <w:rPr>
          <w:spacing w:val="-3"/>
          <w:w w:val="105"/>
          <w:sz w:val="21"/>
        </w:rPr>
        <w:t xml:space="preserve">to </w:t>
      </w:r>
      <w:r>
        <w:rPr>
          <w:w w:val="105"/>
          <w:sz w:val="21"/>
        </w:rPr>
        <w:t xml:space="preserve">a civil </w:t>
      </w:r>
      <w:r>
        <w:rPr>
          <w:spacing w:val="-3"/>
          <w:w w:val="105"/>
          <w:sz w:val="21"/>
        </w:rPr>
        <w:t xml:space="preserve">proceeding </w:t>
      </w:r>
      <w:r>
        <w:rPr>
          <w:spacing w:val="-2"/>
          <w:w w:val="105"/>
          <w:sz w:val="21"/>
        </w:rPr>
        <w:t xml:space="preserve">has </w:t>
      </w:r>
      <w:r>
        <w:rPr>
          <w:w w:val="105"/>
          <w:sz w:val="21"/>
        </w:rPr>
        <w:t xml:space="preserve">the </w:t>
      </w:r>
      <w:r>
        <w:rPr>
          <w:spacing w:val="-3"/>
          <w:w w:val="105"/>
          <w:sz w:val="21"/>
        </w:rPr>
        <w:t>right to</w:t>
      </w:r>
      <w:r>
        <w:rPr>
          <w:spacing w:val="-6"/>
          <w:w w:val="105"/>
          <w:sz w:val="21"/>
        </w:rPr>
        <w:t xml:space="preserve"> </w:t>
      </w:r>
      <w:r>
        <w:rPr>
          <w:spacing w:val="-3"/>
          <w:w w:val="105"/>
          <w:sz w:val="21"/>
        </w:rPr>
        <w:t>have</w:t>
      </w:r>
      <w:r>
        <w:rPr>
          <w:spacing w:val="-6"/>
          <w:w w:val="105"/>
          <w:sz w:val="21"/>
        </w:rPr>
        <w:t xml:space="preserve"> </w:t>
      </w:r>
      <w:r>
        <w:rPr>
          <w:w w:val="105"/>
          <w:sz w:val="21"/>
        </w:rPr>
        <w:t>the</w:t>
      </w:r>
      <w:r>
        <w:rPr>
          <w:spacing w:val="-6"/>
          <w:w w:val="105"/>
          <w:sz w:val="21"/>
        </w:rPr>
        <w:t xml:space="preserve"> </w:t>
      </w:r>
      <w:r>
        <w:rPr>
          <w:spacing w:val="-3"/>
          <w:w w:val="105"/>
          <w:sz w:val="21"/>
        </w:rPr>
        <w:t>charge</w:t>
      </w:r>
      <w:r>
        <w:rPr>
          <w:spacing w:val="-6"/>
          <w:w w:val="105"/>
          <w:sz w:val="21"/>
        </w:rPr>
        <w:t xml:space="preserve"> </w:t>
      </w:r>
      <w:r>
        <w:rPr>
          <w:w w:val="105"/>
          <w:sz w:val="21"/>
        </w:rPr>
        <w:t>or</w:t>
      </w:r>
      <w:r>
        <w:rPr>
          <w:spacing w:val="-6"/>
          <w:w w:val="105"/>
          <w:sz w:val="21"/>
        </w:rPr>
        <w:t xml:space="preserve"> </w:t>
      </w:r>
      <w:r>
        <w:rPr>
          <w:spacing w:val="-3"/>
          <w:w w:val="105"/>
          <w:sz w:val="21"/>
        </w:rPr>
        <w:t>proceeding</w:t>
      </w:r>
      <w:r>
        <w:rPr>
          <w:spacing w:val="-6"/>
          <w:w w:val="105"/>
          <w:sz w:val="21"/>
        </w:rPr>
        <w:t xml:space="preserve"> </w:t>
      </w:r>
      <w:r>
        <w:rPr>
          <w:w w:val="105"/>
          <w:sz w:val="21"/>
        </w:rPr>
        <w:t>decided</w:t>
      </w:r>
      <w:r>
        <w:rPr>
          <w:spacing w:val="-6"/>
          <w:w w:val="105"/>
          <w:sz w:val="21"/>
        </w:rPr>
        <w:t xml:space="preserve"> </w:t>
      </w:r>
      <w:r>
        <w:rPr>
          <w:w w:val="105"/>
          <w:sz w:val="21"/>
        </w:rPr>
        <w:t>by</w:t>
      </w:r>
      <w:r>
        <w:rPr>
          <w:spacing w:val="-6"/>
          <w:w w:val="105"/>
          <w:sz w:val="21"/>
        </w:rPr>
        <w:t xml:space="preserve"> </w:t>
      </w:r>
      <w:r>
        <w:rPr>
          <w:w w:val="105"/>
          <w:sz w:val="21"/>
        </w:rPr>
        <w:t>a</w:t>
      </w:r>
      <w:r>
        <w:rPr>
          <w:spacing w:val="-6"/>
          <w:w w:val="105"/>
          <w:sz w:val="21"/>
        </w:rPr>
        <w:t xml:space="preserve"> </w:t>
      </w:r>
      <w:r>
        <w:rPr>
          <w:spacing w:val="-3"/>
          <w:w w:val="105"/>
          <w:sz w:val="21"/>
        </w:rPr>
        <w:t>competent,</w:t>
      </w:r>
      <w:r>
        <w:rPr>
          <w:spacing w:val="-6"/>
          <w:w w:val="105"/>
          <w:sz w:val="21"/>
        </w:rPr>
        <w:t xml:space="preserve"> </w:t>
      </w:r>
      <w:r>
        <w:rPr>
          <w:w w:val="105"/>
          <w:sz w:val="21"/>
        </w:rPr>
        <w:t>independent</w:t>
      </w:r>
      <w:r>
        <w:rPr>
          <w:spacing w:val="-6"/>
          <w:w w:val="105"/>
          <w:sz w:val="21"/>
        </w:rPr>
        <w:t xml:space="preserve"> </w:t>
      </w:r>
      <w:r>
        <w:rPr>
          <w:w w:val="105"/>
          <w:sz w:val="21"/>
        </w:rPr>
        <w:t>and</w:t>
      </w:r>
      <w:r>
        <w:rPr>
          <w:spacing w:val="-6"/>
          <w:w w:val="105"/>
          <w:sz w:val="21"/>
        </w:rPr>
        <w:t xml:space="preserve"> </w:t>
      </w:r>
      <w:r>
        <w:rPr>
          <w:w w:val="105"/>
          <w:sz w:val="21"/>
        </w:rPr>
        <w:t xml:space="preserve">impartial court or </w:t>
      </w:r>
      <w:r>
        <w:rPr>
          <w:spacing w:val="-3"/>
          <w:w w:val="105"/>
          <w:sz w:val="21"/>
        </w:rPr>
        <w:t xml:space="preserve">tribunal </w:t>
      </w:r>
      <w:r>
        <w:rPr>
          <w:w w:val="105"/>
          <w:sz w:val="21"/>
        </w:rPr>
        <w:t xml:space="preserve">after a </w:t>
      </w:r>
      <w:r>
        <w:rPr>
          <w:spacing w:val="-4"/>
          <w:w w:val="105"/>
          <w:sz w:val="21"/>
        </w:rPr>
        <w:t xml:space="preserve">fair </w:t>
      </w:r>
      <w:r>
        <w:rPr>
          <w:w w:val="105"/>
          <w:sz w:val="21"/>
        </w:rPr>
        <w:t xml:space="preserve">and </w:t>
      </w:r>
      <w:r>
        <w:rPr>
          <w:spacing w:val="-3"/>
          <w:w w:val="105"/>
          <w:sz w:val="21"/>
        </w:rPr>
        <w:t>public</w:t>
      </w:r>
      <w:r>
        <w:rPr>
          <w:spacing w:val="-7"/>
          <w:w w:val="105"/>
          <w:sz w:val="21"/>
        </w:rPr>
        <w:t xml:space="preserve"> </w:t>
      </w:r>
      <w:r>
        <w:rPr>
          <w:spacing w:val="-5"/>
          <w:w w:val="105"/>
          <w:sz w:val="21"/>
        </w:rPr>
        <w:t>hearing.</w:t>
      </w:r>
      <w:r>
        <w:rPr>
          <w:spacing w:val="-5"/>
          <w:w w:val="105"/>
          <w:position w:val="7"/>
          <w:sz w:val="12"/>
        </w:rPr>
        <w:t>16</w:t>
      </w:r>
    </w:p>
    <w:p w:rsidR="00D04CB6" w:rsidRDefault="00F732FE">
      <w:pPr>
        <w:pStyle w:val="ListParagraph"/>
        <w:numPr>
          <w:ilvl w:val="2"/>
          <w:numId w:val="185"/>
        </w:numPr>
        <w:tabs>
          <w:tab w:val="left" w:pos="2281"/>
          <w:tab w:val="left" w:pos="2282"/>
        </w:tabs>
        <w:spacing w:before="85" w:line="242" w:lineRule="auto"/>
        <w:ind w:right="260" w:hanging="340"/>
        <w:rPr>
          <w:sz w:val="12"/>
        </w:rPr>
      </w:pPr>
      <w:r>
        <w:rPr>
          <w:w w:val="105"/>
          <w:sz w:val="21"/>
        </w:rPr>
        <w:t>A</w:t>
      </w:r>
      <w:r>
        <w:rPr>
          <w:spacing w:val="-6"/>
          <w:w w:val="105"/>
          <w:sz w:val="21"/>
        </w:rPr>
        <w:t xml:space="preserve"> </w:t>
      </w:r>
      <w:r>
        <w:rPr>
          <w:w w:val="105"/>
          <w:sz w:val="21"/>
        </w:rPr>
        <w:t>court</w:t>
      </w:r>
      <w:r>
        <w:rPr>
          <w:spacing w:val="-6"/>
          <w:w w:val="105"/>
          <w:sz w:val="21"/>
        </w:rPr>
        <w:t xml:space="preserve"> </w:t>
      </w:r>
      <w:r>
        <w:rPr>
          <w:w w:val="105"/>
          <w:sz w:val="21"/>
        </w:rPr>
        <w:t>or</w:t>
      </w:r>
      <w:r>
        <w:rPr>
          <w:spacing w:val="-6"/>
          <w:w w:val="105"/>
          <w:sz w:val="21"/>
        </w:rPr>
        <w:t xml:space="preserve"> </w:t>
      </w:r>
      <w:r>
        <w:rPr>
          <w:spacing w:val="-3"/>
          <w:w w:val="105"/>
          <w:sz w:val="21"/>
        </w:rPr>
        <w:t>tribunal</w:t>
      </w:r>
      <w:r>
        <w:rPr>
          <w:spacing w:val="-6"/>
          <w:w w:val="105"/>
          <w:sz w:val="21"/>
        </w:rPr>
        <w:t xml:space="preserve"> </w:t>
      </w:r>
      <w:r>
        <w:rPr>
          <w:spacing w:val="-3"/>
          <w:w w:val="105"/>
          <w:sz w:val="21"/>
        </w:rPr>
        <w:t>may</w:t>
      </w:r>
      <w:r>
        <w:rPr>
          <w:spacing w:val="-6"/>
          <w:w w:val="105"/>
          <w:sz w:val="21"/>
        </w:rPr>
        <w:t xml:space="preserve"> </w:t>
      </w:r>
      <w:r>
        <w:rPr>
          <w:spacing w:val="-3"/>
          <w:w w:val="105"/>
          <w:sz w:val="21"/>
        </w:rPr>
        <w:t>exclude</w:t>
      </w:r>
      <w:r>
        <w:rPr>
          <w:spacing w:val="-6"/>
          <w:w w:val="105"/>
          <w:sz w:val="21"/>
        </w:rPr>
        <w:t xml:space="preserve"> </w:t>
      </w:r>
      <w:r>
        <w:rPr>
          <w:w w:val="105"/>
          <w:sz w:val="21"/>
        </w:rPr>
        <w:t>members</w:t>
      </w:r>
      <w:r>
        <w:rPr>
          <w:spacing w:val="-6"/>
          <w:w w:val="105"/>
          <w:sz w:val="21"/>
        </w:rPr>
        <w:t xml:space="preserve"> </w:t>
      </w:r>
      <w:r>
        <w:rPr>
          <w:w w:val="105"/>
          <w:sz w:val="21"/>
        </w:rPr>
        <w:t>of</w:t>
      </w:r>
      <w:r>
        <w:rPr>
          <w:spacing w:val="-6"/>
          <w:w w:val="105"/>
          <w:sz w:val="21"/>
        </w:rPr>
        <w:t xml:space="preserve"> </w:t>
      </w:r>
      <w:r>
        <w:rPr>
          <w:w w:val="105"/>
          <w:sz w:val="21"/>
        </w:rPr>
        <w:t>media</w:t>
      </w:r>
      <w:r>
        <w:rPr>
          <w:spacing w:val="-6"/>
          <w:w w:val="105"/>
          <w:sz w:val="21"/>
        </w:rPr>
        <w:t xml:space="preserve"> </w:t>
      </w:r>
      <w:r>
        <w:rPr>
          <w:spacing w:val="-3"/>
          <w:w w:val="105"/>
          <w:sz w:val="21"/>
        </w:rPr>
        <w:t>organisations</w:t>
      </w:r>
      <w:r>
        <w:rPr>
          <w:spacing w:val="-6"/>
          <w:w w:val="105"/>
          <w:sz w:val="21"/>
        </w:rPr>
        <w:t xml:space="preserve"> </w:t>
      </w:r>
      <w:r>
        <w:rPr>
          <w:w w:val="105"/>
          <w:sz w:val="21"/>
        </w:rPr>
        <w:t>or</w:t>
      </w:r>
      <w:r>
        <w:rPr>
          <w:spacing w:val="-6"/>
          <w:w w:val="105"/>
          <w:sz w:val="21"/>
        </w:rPr>
        <w:t xml:space="preserve"> </w:t>
      </w:r>
      <w:r>
        <w:rPr>
          <w:w w:val="105"/>
          <w:sz w:val="21"/>
        </w:rPr>
        <w:t>other</w:t>
      </w:r>
      <w:r>
        <w:rPr>
          <w:spacing w:val="-6"/>
          <w:w w:val="105"/>
          <w:sz w:val="21"/>
        </w:rPr>
        <w:t xml:space="preserve"> </w:t>
      </w:r>
      <w:r>
        <w:rPr>
          <w:w w:val="105"/>
          <w:sz w:val="21"/>
        </w:rPr>
        <w:t>persons</w:t>
      </w:r>
      <w:r>
        <w:rPr>
          <w:spacing w:val="-6"/>
          <w:w w:val="105"/>
          <w:sz w:val="21"/>
        </w:rPr>
        <w:t xml:space="preserve"> </w:t>
      </w:r>
      <w:r>
        <w:rPr>
          <w:w w:val="105"/>
          <w:sz w:val="21"/>
        </w:rPr>
        <w:t xml:space="preserve">or the general </w:t>
      </w:r>
      <w:r>
        <w:rPr>
          <w:spacing w:val="-3"/>
          <w:w w:val="105"/>
          <w:sz w:val="21"/>
        </w:rPr>
        <w:t xml:space="preserve">public from all </w:t>
      </w:r>
      <w:r>
        <w:rPr>
          <w:w w:val="105"/>
          <w:sz w:val="21"/>
        </w:rPr>
        <w:t xml:space="preserve">or part of a </w:t>
      </w:r>
      <w:r>
        <w:rPr>
          <w:spacing w:val="-3"/>
          <w:w w:val="105"/>
          <w:sz w:val="21"/>
        </w:rPr>
        <w:t xml:space="preserve">hearing </w:t>
      </w:r>
      <w:r>
        <w:rPr>
          <w:w w:val="105"/>
          <w:sz w:val="21"/>
        </w:rPr>
        <w:t xml:space="preserve">if permitted </w:t>
      </w:r>
      <w:r>
        <w:rPr>
          <w:spacing w:val="-3"/>
          <w:w w:val="105"/>
          <w:sz w:val="21"/>
        </w:rPr>
        <w:t xml:space="preserve">to </w:t>
      </w:r>
      <w:r>
        <w:rPr>
          <w:w w:val="105"/>
          <w:sz w:val="21"/>
        </w:rPr>
        <w:t>do so by</w:t>
      </w:r>
      <w:r>
        <w:rPr>
          <w:spacing w:val="-1"/>
          <w:w w:val="105"/>
          <w:sz w:val="21"/>
        </w:rPr>
        <w:t xml:space="preserve"> </w:t>
      </w:r>
      <w:r>
        <w:rPr>
          <w:spacing w:val="-9"/>
          <w:w w:val="105"/>
          <w:sz w:val="21"/>
        </w:rPr>
        <w:t>law.</w:t>
      </w:r>
      <w:r>
        <w:rPr>
          <w:spacing w:val="-9"/>
          <w:w w:val="105"/>
          <w:position w:val="7"/>
          <w:sz w:val="12"/>
        </w:rPr>
        <w:t>17</w:t>
      </w:r>
    </w:p>
    <w:p w:rsidR="00D04CB6" w:rsidRDefault="00F732FE">
      <w:pPr>
        <w:pStyle w:val="ListParagraph"/>
        <w:numPr>
          <w:ilvl w:val="2"/>
          <w:numId w:val="185"/>
        </w:numPr>
        <w:tabs>
          <w:tab w:val="left" w:pos="2281"/>
          <w:tab w:val="left" w:pos="2282"/>
        </w:tabs>
        <w:spacing w:before="85" w:line="242" w:lineRule="auto"/>
        <w:ind w:right="631" w:hanging="340"/>
        <w:rPr>
          <w:sz w:val="12"/>
        </w:rPr>
      </w:pPr>
      <w:r>
        <w:rPr>
          <w:w w:val="105"/>
          <w:sz w:val="21"/>
        </w:rPr>
        <w:t xml:space="preserve">All judgments or decisions made by a court or a </w:t>
      </w:r>
      <w:r>
        <w:rPr>
          <w:spacing w:val="-3"/>
          <w:w w:val="105"/>
          <w:sz w:val="21"/>
        </w:rPr>
        <w:t xml:space="preserve">tribunal </w:t>
      </w:r>
      <w:r>
        <w:rPr>
          <w:w w:val="105"/>
          <w:sz w:val="21"/>
        </w:rPr>
        <w:t xml:space="preserve">in a </w:t>
      </w:r>
      <w:r>
        <w:rPr>
          <w:spacing w:val="-3"/>
          <w:w w:val="105"/>
          <w:sz w:val="21"/>
        </w:rPr>
        <w:t xml:space="preserve">criminal </w:t>
      </w:r>
      <w:r>
        <w:rPr>
          <w:w w:val="105"/>
          <w:sz w:val="21"/>
        </w:rPr>
        <w:t xml:space="preserve">or civil </w:t>
      </w:r>
      <w:r>
        <w:rPr>
          <w:spacing w:val="-3"/>
          <w:w w:val="105"/>
          <w:sz w:val="21"/>
        </w:rPr>
        <w:t>proceeding</w:t>
      </w:r>
      <w:r>
        <w:rPr>
          <w:spacing w:val="-6"/>
          <w:w w:val="105"/>
          <w:sz w:val="21"/>
        </w:rPr>
        <w:t xml:space="preserve"> </w:t>
      </w:r>
      <w:r>
        <w:rPr>
          <w:w w:val="105"/>
          <w:sz w:val="21"/>
        </w:rPr>
        <w:t>must</w:t>
      </w:r>
      <w:r>
        <w:rPr>
          <w:spacing w:val="-6"/>
          <w:w w:val="105"/>
          <w:sz w:val="21"/>
        </w:rPr>
        <w:t xml:space="preserve"> </w:t>
      </w:r>
      <w:r>
        <w:rPr>
          <w:w w:val="105"/>
          <w:sz w:val="21"/>
        </w:rPr>
        <w:t>be</w:t>
      </w:r>
      <w:r>
        <w:rPr>
          <w:spacing w:val="-6"/>
          <w:w w:val="105"/>
          <w:sz w:val="21"/>
        </w:rPr>
        <w:t xml:space="preserve"> </w:t>
      </w:r>
      <w:r>
        <w:rPr>
          <w:w w:val="105"/>
          <w:sz w:val="21"/>
        </w:rPr>
        <w:t>made</w:t>
      </w:r>
      <w:r>
        <w:rPr>
          <w:spacing w:val="-6"/>
          <w:w w:val="105"/>
          <w:sz w:val="21"/>
        </w:rPr>
        <w:t xml:space="preserve"> </w:t>
      </w:r>
      <w:r>
        <w:rPr>
          <w:spacing w:val="-3"/>
          <w:w w:val="105"/>
          <w:sz w:val="21"/>
        </w:rPr>
        <w:t>public</w:t>
      </w:r>
      <w:r>
        <w:rPr>
          <w:spacing w:val="-6"/>
          <w:w w:val="105"/>
          <w:sz w:val="21"/>
        </w:rPr>
        <w:t xml:space="preserve"> </w:t>
      </w:r>
      <w:r>
        <w:rPr>
          <w:w w:val="105"/>
          <w:sz w:val="21"/>
        </w:rPr>
        <w:t>unless</w:t>
      </w:r>
      <w:r>
        <w:rPr>
          <w:spacing w:val="-6"/>
          <w:w w:val="105"/>
          <w:sz w:val="21"/>
        </w:rPr>
        <w:t xml:space="preserve"> </w:t>
      </w:r>
      <w:r>
        <w:rPr>
          <w:w w:val="105"/>
          <w:sz w:val="21"/>
        </w:rPr>
        <w:t>the</w:t>
      </w:r>
      <w:r>
        <w:rPr>
          <w:spacing w:val="-6"/>
          <w:w w:val="105"/>
          <w:sz w:val="21"/>
        </w:rPr>
        <w:t xml:space="preserve"> </w:t>
      </w:r>
      <w:r>
        <w:rPr>
          <w:w w:val="105"/>
          <w:sz w:val="21"/>
        </w:rPr>
        <w:t>best</w:t>
      </w:r>
      <w:r>
        <w:rPr>
          <w:spacing w:val="-6"/>
          <w:w w:val="105"/>
          <w:sz w:val="21"/>
        </w:rPr>
        <w:t xml:space="preserve"> </w:t>
      </w:r>
      <w:r>
        <w:rPr>
          <w:spacing w:val="-2"/>
          <w:w w:val="105"/>
          <w:sz w:val="21"/>
        </w:rPr>
        <w:t>interests</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spacing w:val="-3"/>
          <w:w w:val="105"/>
          <w:sz w:val="21"/>
        </w:rPr>
        <w:t>child</w:t>
      </w:r>
      <w:r>
        <w:rPr>
          <w:spacing w:val="-6"/>
          <w:w w:val="105"/>
          <w:sz w:val="21"/>
        </w:rPr>
        <w:t xml:space="preserve"> </w:t>
      </w:r>
      <w:r>
        <w:rPr>
          <w:w w:val="105"/>
          <w:sz w:val="21"/>
        </w:rPr>
        <w:t>or</w:t>
      </w:r>
      <w:r>
        <w:rPr>
          <w:spacing w:val="-6"/>
          <w:w w:val="105"/>
          <w:sz w:val="21"/>
        </w:rPr>
        <w:t xml:space="preserve"> </w:t>
      </w:r>
      <w:r>
        <w:rPr>
          <w:w w:val="105"/>
          <w:sz w:val="21"/>
        </w:rPr>
        <w:t xml:space="preserve">otherwise </w:t>
      </w:r>
      <w:r>
        <w:rPr>
          <w:spacing w:val="-3"/>
          <w:w w:val="105"/>
          <w:sz w:val="21"/>
        </w:rPr>
        <w:t>requires</w:t>
      </w:r>
      <w:r>
        <w:rPr>
          <w:spacing w:val="-12"/>
          <w:w w:val="105"/>
          <w:sz w:val="21"/>
        </w:rPr>
        <w:t xml:space="preserve"> </w:t>
      </w:r>
      <w:r>
        <w:rPr>
          <w:w w:val="105"/>
          <w:sz w:val="21"/>
        </w:rPr>
        <w:t>or</w:t>
      </w:r>
      <w:r>
        <w:rPr>
          <w:spacing w:val="-12"/>
          <w:w w:val="105"/>
          <w:sz w:val="21"/>
        </w:rPr>
        <w:t xml:space="preserve"> </w:t>
      </w:r>
      <w:r>
        <w:rPr>
          <w:w w:val="105"/>
          <w:sz w:val="21"/>
        </w:rPr>
        <w:t>a</w:t>
      </w:r>
      <w:r>
        <w:rPr>
          <w:spacing w:val="-12"/>
          <w:w w:val="105"/>
          <w:sz w:val="21"/>
        </w:rPr>
        <w:t xml:space="preserve"> </w:t>
      </w:r>
      <w:r>
        <w:rPr>
          <w:w w:val="105"/>
          <w:sz w:val="21"/>
        </w:rPr>
        <w:t>law</w:t>
      </w:r>
      <w:r>
        <w:rPr>
          <w:spacing w:val="-12"/>
          <w:w w:val="105"/>
          <w:sz w:val="21"/>
        </w:rPr>
        <w:t xml:space="preserve"> </w:t>
      </w:r>
      <w:r>
        <w:rPr>
          <w:w w:val="105"/>
          <w:sz w:val="21"/>
        </w:rPr>
        <w:t>otherwise</w:t>
      </w:r>
      <w:r>
        <w:rPr>
          <w:spacing w:val="-12"/>
          <w:w w:val="105"/>
          <w:sz w:val="21"/>
        </w:rPr>
        <w:t xml:space="preserve"> </w:t>
      </w:r>
      <w:r>
        <w:rPr>
          <w:spacing w:val="-4"/>
          <w:w w:val="105"/>
          <w:sz w:val="21"/>
        </w:rPr>
        <w:t>permits.</w:t>
      </w:r>
      <w:r>
        <w:rPr>
          <w:spacing w:val="-4"/>
          <w:w w:val="105"/>
          <w:position w:val="7"/>
          <w:sz w:val="12"/>
        </w:rPr>
        <w:t>18</w:t>
      </w:r>
    </w:p>
    <w:p w:rsidR="00D04CB6" w:rsidRDefault="00F732FE">
      <w:pPr>
        <w:pStyle w:val="ListParagraph"/>
        <w:numPr>
          <w:ilvl w:val="2"/>
          <w:numId w:val="185"/>
        </w:numPr>
        <w:tabs>
          <w:tab w:val="left" w:pos="2281"/>
          <w:tab w:val="left" w:pos="2282"/>
        </w:tabs>
        <w:spacing w:before="85" w:line="242" w:lineRule="auto"/>
        <w:ind w:right="209" w:hanging="340"/>
        <w:rPr>
          <w:sz w:val="12"/>
        </w:rPr>
      </w:pPr>
      <w:r>
        <w:rPr>
          <w:w w:val="105"/>
          <w:sz w:val="21"/>
        </w:rPr>
        <w:t xml:space="preserve">A person </w:t>
      </w:r>
      <w:r>
        <w:rPr>
          <w:spacing w:val="-3"/>
          <w:w w:val="105"/>
          <w:sz w:val="21"/>
        </w:rPr>
        <w:t xml:space="preserve">charged </w:t>
      </w:r>
      <w:r>
        <w:rPr>
          <w:w w:val="105"/>
          <w:sz w:val="21"/>
        </w:rPr>
        <w:t xml:space="preserve">with a </w:t>
      </w:r>
      <w:r>
        <w:rPr>
          <w:spacing w:val="-3"/>
          <w:w w:val="105"/>
          <w:sz w:val="21"/>
        </w:rPr>
        <w:t xml:space="preserve">criminal offence </w:t>
      </w:r>
      <w:r>
        <w:rPr>
          <w:spacing w:val="-2"/>
          <w:w w:val="105"/>
          <w:sz w:val="21"/>
        </w:rPr>
        <w:t xml:space="preserve">has </w:t>
      </w:r>
      <w:r>
        <w:rPr>
          <w:w w:val="105"/>
          <w:sz w:val="21"/>
        </w:rPr>
        <w:t xml:space="preserve">the </w:t>
      </w:r>
      <w:r>
        <w:rPr>
          <w:spacing w:val="-3"/>
          <w:w w:val="105"/>
          <w:sz w:val="21"/>
        </w:rPr>
        <w:t xml:space="preserve">right to </w:t>
      </w:r>
      <w:r>
        <w:rPr>
          <w:w w:val="105"/>
          <w:sz w:val="21"/>
        </w:rPr>
        <w:t xml:space="preserve">be </w:t>
      </w:r>
      <w:r>
        <w:rPr>
          <w:spacing w:val="-2"/>
          <w:w w:val="105"/>
          <w:sz w:val="21"/>
        </w:rPr>
        <w:t xml:space="preserve">presumed </w:t>
      </w:r>
      <w:r>
        <w:rPr>
          <w:spacing w:val="-3"/>
          <w:w w:val="105"/>
          <w:sz w:val="21"/>
        </w:rPr>
        <w:t xml:space="preserve">innocent until proven </w:t>
      </w:r>
      <w:r>
        <w:rPr>
          <w:w w:val="105"/>
          <w:sz w:val="21"/>
        </w:rPr>
        <w:t xml:space="preserve">guilty </w:t>
      </w:r>
      <w:r>
        <w:rPr>
          <w:spacing w:val="-3"/>
          <w:w w:val="105"/>
          <w:sz w:val="21"/>
        </w:rPr>
        <w:t xml:space="preserve">according to </w:t>
      </w:r>
      <w:r>
        <w:rPr>
          <w:spacing w:val="-5"/>
          <w:w w:val="105"/>
          <w:sz w:val="21"/>
        </w:rPr>
        <w:t xml:space="preserve">law, </w:t>
      </w:r>
      <w:r>
        <w:rPr>
          <w:spacing w:val="-3"/>
          <w:w w:val="105"/>
          <w:sz w:val="21"/>
        </w:rPr>
        <w:t xml:space="preserve">to </w:t>
      </w:r>
      <w:r>
        <w:rPr>
          <w:w w:val="105"/>
          <w:sz w:val="21"/>
        </w:rPr>
        <w:t xml:space="preserve">be </w:t>
      </w:r>
      <w:r>
        <w:rPr>
          <w:spacing w:val="-3"/>
          <w:w w:val="105"/>
          <w:sz w:val="21"/>
        </w:rPr>
        <w:t xml:space="preserve">informed </w:t>
      </w:r>
      <w:r>
        <w:rPr>
          <w:w w:val="105"/>
          <w:sz w:val="21"/>
        </w:rPr>
        <w:t xml:space="preserve">promptly and in detail of the </w:t>
      </w:r>
      <w:r>
        <w:rPr>
          <w:spacing w:val="-3"/>
          <w:w w:val="105"/>
          <w:sz w:val="21"/>
        </w:rPr>
        <w:t xml:space="preserve">nature </w:t>
      </w:r>
      <w:r>
        <w:rPr>
          <w:w w:val="105"/>
          <w:sz w:val="21"/>
        </w:rPr>
        <w:t xml:space="preserve">and reason </w:t>
      </w:r>
      <w:r>
        <w:rPr>
          <w:spacing w:val="-3"/>
          <w:w w:val="105"/>
          <w:sz w:val="21"/>
        </w:rPr>
        <w:t xml:space="preserve">for </w:t>
      </w:r>
      <w:r>
        <w:rPr>
          <w:w w:val="105"/>
          <w:sz w:val="21"/>
        </w:rPr>
        <w:t xml:space="preserve">the </w:t>
      </w:r>
      <w:r>
        <w:rPr>
          <w:spacing w:val="-3"/>
          <w:w w:val="105"/>
          <w:sz w:val="21"/>
        </w:rPr>
        <w:t xml:space="preserve">charge </w:t>
      </w:r>
      <w:r>
        <w:rPr>
          <w:w w:val="105"/>
          <w:sz w:val="21"/>
        </w:rPr>
        <w:t xml:space="preserve">and </w:t>
      </w:r>
      <w:r>
        <w:rPr>
          <w:spacing w:val="-3"/>
          <w:w w:val="105"/>
          <w:sz w:val="21"/>
        </w:rPr>
        <w:t xml:space="preserve">to have adequate </w:t>
      </w:r>
      <w:r>
        <w:rPr>
          <w:w w:val="105"/>
          <w:sz w:val="21"/>
        </w:rPr>
        <w:t xml:space="preserve">time </w:t>
      </w:r>
      <w:r>
        <w:rPr>
          <w:spacing w:val="-3"/>
          <w:w w:val="105"/>
          <w:sz w:val="21"/>
        </w:rPr>
        <w:t>to prep</w:t>
      </w:r>
      <w:r>
        <w:rPr>
          <w:spacing w:val="-3"/>
          <w:w w:val="105"/>
          <w:sz w:val="21"/>
        </w:rPr>
        <w:t xml:space="preserve">are </w:t>
      </w:r>
      <w:r>
        <w:rPr>
          <w:w w:val="105"/>
          <w:sz w:val="21"/>
        </w:rPr>
        <w:t>their</w:t>
      </w:r>
      <w:r>
        <w:rPr>
          <w:spacing w:val="-34"/>
          <w:w w:val="105"/>
          <w:sz w:val="21"/>
        </w:rPr>
        <w:t xml:space="preserve"> </w:t>
      </w:r>
      <w:r>
        <w:rPr>
          <w:spacing w:val="-5"/>
          <w:w w:val="105"/>
          <w:sz w:val="21"/>
        </w:rPr>
        <w:t>defence.</w:t>
      </w:r>
      <w:r>
        <w:rPr>
          <w:spacing w:val="-5"/>
          <w:w w:val="105"/>
          <w:position w:val="7"/>
          <w:sz w:val="12"/>
        </w:rPr>
        <w:t>19</w:t>
      </w:r>
    </w:p>
    <w:p w:rsidR="00D04CB6" w:rsidRDefault="00F732FE">
      <w:pPr>
        <w:pStyle w:val="Heading5"/>
        <w:spacing w:before="97"/>
        <w:ind w:left="1147"/>
      </w:pPr>
      <w:r>
        <w:rPr>
          <w:w w:val="115"/>
        </w:rPr>
        <w:t>Freedom of expression</w:t>
      </w:r>
    </w:p>
    <w:p w:rsidR="00D04CB6" w:rsidRDefault="00F732FE">
      <w:pPr>
        <w:pStyle w:val="ListParagraph"/>
        <w:numPr>
          <w:ilvl w:val="1"/>
          <w:numId w:val="185"/>
        </w:numPr>
        <w:tabs>
          <w:tab w:val="left" w:pos="1940"/>
          <w:tab w:val="left" w:pos="1941"/>
        </w:tabs>
        <w:spacing w:before="137" w:line="242" w:lineRule="auto"/>
        <w:ind w:left="1940" w:right="283" w:hanging="793"/>
        <w:jc w:val="left"/>
        <w:rPr>
          <w:sz w:val="12"/>
        </w:rPr>
      </w:pPr>
      <w:r>
        <w:rPr>
          <w:spacing w:val="-3"/>
          <w:w w:val="105"/>
          <w:sz w:val="21"/>
        </w:rPr>
        <w:t xml:space="preserve">The </w:t>
      </w:r>
      <w:r>
        <w:rPr>
          <w:spacing w:val="-6"/>
          <w:w w:val="105"/>
          <w:sz w:val="21"/>
        </w:rPr>
        <w:t xml:space="preserve">Charter </w:t>
      </w:r>
      <w:r>
        <w:rPr>
          <w:spacing w:val="-4"/>
          <w:w w:val="105"/>
          <w:sz w:val="21"/>
        </w:rPr>
        <w:t xml:space="preserve">also </w:t>
      </w:r>
      <w:r>
        <w:rPr>
          <w:spacing w:val="-5"/>
          <w:w w:val="105"/>
          <w:sz w:val="21"/>
        </w:rPr>
        <w:t xml:space="preserve">provides that </w:t>
      </w:r>
      <w:r>
        <w:rPr>
          <w:spacing w:val="-4"/>
          <w:w w:val="105"/>
          <w:sz w:val="21"/>
        </w:rPr>
        <w:t xml:space="preserve">every person has the </w:t>
      </w:r>
      <w:r>
        <w:rPr>
          <w:spacing w:val="-5"/>
          <w:w w:val="105"/>
          <w:sz w:val="21"/>
        </w:rPr>
        <w:t xml:space="preserve">right </w:t>
      </w:r>
      <w:r>
        <w:rPr>
          <w:spacing w:val="-4"/>
          <w:w w:val="105"/>
          <w:sz w:val="21"/>
        </w:rPr>
        <w:t xml:space="preserve">to hold </w:t>
      </w:r>
      <w:r>
        <w:rPr>
          <w:spacing w:val="-3"/>
          <w:w w:val="105"/>
          <w:sz w:val="21"/>
        </w:rPr>
        <w:t xml:space="preserve">an </w:t>
      </w:r>
      <w:r>
        <w:rPr>
          <w:spacing w:val="-5"/>
          <w:w w:val="105"/>
          <w:sz w:val="21"/>
        </w:rPr>
        <w:t xml:space="preserve">opinion without </w:t>
      </w:r>
      <w:r>
        <w:rPr>
          <w:spacing w:val="-6"/>
          <w:w w:val="105"/>
          <w:sz w:val="21"/>
        </w:rPr>
        <w:t xml:space="preserve">interference </w:t>
      </w:r>
      <w:r>
        <w:rPr>
          <w:spacing w:val="-4"/>
          <w:w w:val="105"/>
          <w:sz w:val="21"/>
        </w:rPr>
        <w:t xml:space="preserve">and </w:t>
      </w:r>
      <w:r>
        <w:rPr>
          <w:w w:val="105"/>
          <w:sz w:val="21"/>
        </w:rPr>
        <w:t xml:space="preserve">a </w:t>
      </w:r>
      <w:r>
        <w:rPr>
          <w:spacing w:val="-5"/>
          <w:w w:val="105"/>
          <w:sz w:val="21"/>
        </w:rPr>
        <w:t xml:space="preserve">right </w:t>
      </w:r>
      <w:r>
        <w:rPr>
          <w:spacing w:val="-4"/>
          <w:w w:val="105"/>
          <w:sz w:val="21"/>
        </w:rPr>
        <w:t xml:space="preserve">to </w:t>
      </w:r>
      <w:r>
        <w:rPr>
          <w:spacing w:val="-5"/>
          <w:w w:val="105"/>
          <w:sz w:val="21"/>
        </w:rPr>
        <w:t xml:space="preserve">freedom </w:t>
      </w:r>
      <w:r>
        <w:rPr>
          <w:spacing w:val="-4"/>
          <w:w w:val="105"/>
          <w:sz w:val="21"/>
        </w:rPr>
        <w:t xml:space="preserve">of </w:t>
      </w:r>
      <w:r>
        <w:rPr>
          <w:spacing w:val="-5"/>
          <w:w w:val="105"/>
          <w:sz w:val="21"/>
        </w:rPr>
        <w:t>expression.</w:t>
      </w:r>
      <w:r>
        <w:rPr>
          <w:spacing w:val="-5"/>
          <w:w w:val="105"/>
          <w:position w:val="7"/>
          <w:sz w:val="12"/>
        </w:rPr>
        <w:t xml:space="preserve">20 </w:t>
      </w:r>
      <w:r>
        <w:rPr>
          <w:spacing w:val="-4"/>
          <w:w w:val="105"/>
          <w:sz w:val="21"/>
        </w:rPr>
        <w:t xml:space="preserve">These </w:t>
      </w:r>
      <w:r>
        <w:rPr>
          <w:spacing w:val="-6"/>
          <w:w w:val="105"/>
          <w:sz w:val="21"/>
        </w:rPr>
        <w:t xml:space="preserve">Charter </w:t>
      </w:r>
      <w:r>
        <w:rPr>
          <w:spacing w:val="-5"/>
          <w:w w:val="105"/>
          <w:sz w:val="21"/>
        </w:rPr>
        <w:t xml:space="preserve">rights are supported </w:t>
      </w:r>
      <w:r>
        <w:rPr>
          <w:spacing w:val="-4"/>
          <w:w w:val="105"/>
          <w:sz w:val="21"/>
        </w:rPr>
        <w:t>by the</w:t>
      </w:r>
      <w:r>
        <w:rPr>
          <w:spacing w:val="-9"/>
          <w:w w:val="105"/>
          <w:sz w:val="21"/>
        </w:rPr>
        <w:t xml:space="preserve"> </w:t>
      </w:r>
      <w:r>
        <w:rPr>
          <w:spacing w:val="-5"/>
          <w:w w:val="105"/>
          <w:sz w:val="21"/>
        </w:rPr>
        <w:t>common</w:t>
      </w:r>
      <w:r>
        <w:rPr>
          <w:spacing w:val="-9"/>
          <w:w w:val="105"/>
          <w:sz w:val="21"/>
        </w:rPr>
        <w:t xml:space="preserve"> </w:t>
      </w:r>
      <w:r>
        <w:rPr>
          <w:spacing w:val="-5"/>
          <w:w w:val="105"/>
          <w:sz w:val="21"/>
        </w:rPr>
        <w:t>law</w:t>
      </w:r>
      <w:r>
        <w:rPr>
          <w:spacing w:val="-9"/>
          <w:w w:val="105"/>
          <w:sz w:val="21"/>
        </w:rPr>
        <w:t xml:space="preserve"> </w:t>
      </w:r>
      <w:r>
        <w:rPr>
          <w:spacing w:val="-4"/>
          <w:w w:val="105"/>
          <w:sz w:val="21"/>
        </w:rPr>
        <w:t>and</w:t>
      </w:r>
      <w:r>
        <w:rPr>
          <w:spacing w:val="-9"/>
          <w:w w:val="105"/>
          <w:sz w:val="21"/>
        </w:rPr>
        <w:t xml:space="preserve"> </w:t>
      </w:r>
      <w:r>
        <w:rPr>
          <w:spacing w:val="-4"/>
          <w:w w:val="105"/>
          <w:sz w:val="21"/>
        </w:rPr>
        <w:t>rules</w:t>
      </w:r>
      <w:r>
        <w:rPr>
          <w:spacing w:val="-9"/>
          <w:w w:val="105"/>
          <w:sz w:val="21"/>
        </w:rPr>
        <w:t xml:space="preserve"> </w:t>
      </w:r>
      <w:r>
        <w:rPr>
          <w:spacing w:val="-4"/>
          <w:w w:val="105"/>
          <w:sz w:val="21"/>
        </w:rPr>
        <w:t>of</w:t>
      </w:r>
      <w:r>
        <w:rPr>
          <w:spacing w:val="-9"/>
          <w:w w:val="105"/>
          <w:sz w:val="21"/>
        </w:rPr>
        <w:t xml:space="preserve"> </w:t>
      </w:r>
      <w:r>
        <w:rPr>
          <w:spacing w:val="-4"/>
          <w:w w:val="105"/>
          <w:sz w:val="21"/>
        </w:rPr>
        <w:t>statutory</w:t>
      </w:r>
      <w:r>
        <w:rPr>
          <w:spacing w:val="-9"/>
          <w:w w:val="105"/>
          <w:sz w:val="21"/>
        </w:rPr>
        <w:t xml:space="preserve"> </w:t>
      </w:r>
      <w:r>
        <w:rPr>
          <w:spacing w:val="-6"/>
          <w:w w:val="105"/>
          <w:sz w:val="21"/>
        </w:rPr>
        <w:t>interpretation</w:t>
      </w:r>
      <w:r>
        <w:rPr>
          <w:spacing w:val="-9"/>
          <w:w w:val="105"/>
          <w:sz w:val="21"/>
        </w:rPr>
        <w:t xml:space="preserve"> </w:t>
      </w:r>
      <w:r>
        <w:rPr>
          <w:spacing w:val="-5"/>
          <w:w w:val="105"/>
          <w:sz w:val="21"/>
        </w:rPr>
        <w:t>which</w:t>
      </w:r>
      <w:r>
        <w:rPr>
          <w:spacing w:val="-9"/>
          <w:w w:val="105"/>
          <w:sz w:val="21"/>
        </w:rPr>
        <w:t xml:space="preserve"> </w:t>
      </w:r>
      <w:r>
        <w:rPr>
          <w:spacing w:val="-4"/>
          <w:w w:val="105"/>
          <w:sz w:val="21"/>
        </w:rPr>
        <w:t>also</w:t>
      </w:r>
      <w:r>
        <w:rPr>
          <w:spacing w:val="-9"/>
          <w:w w:val="105"/>
          <w:sz w:val="21"/>
        </w:rPr>
        <w:t xml:space="preserve"> </w:t>
      </w:r>
      <w:r>
        <w:rPr>
          <w:spacing w:val="-5"/>
          <w:w w:val="105"/>
          <w:sz w:val="21"/>
        </w:rPr>
        <w:t>provide</w:t>
      </w:r>
      <w:r>
        <w:rPr>
          <w:spacing w:val="-9"/>
          <w:w w:val="105"/>
          <w:sz w:val="21"/>
        </w:rPr>
        <w:t xml:space="preserve"> </w:t>
      </w:r>
      <w:r>
        <w:rPr>
          <w:spacing w:val="-6"/>
          <w:w w:val="105"/>
          <w:sz w:val="21"/>
        </w:rPr>
        <w:t>‘partial</w:t>
      </w:r>
      <w:r>
        <w:rPr>
          <w:spacing w:val="-9"/>
          <w:w w:val="105"/>
          <w:sz w:val="21"/>
        </w:rPr>
        <w:t xml:space="preserve"> </w:t>
      </w:r>
      <w:r>
        <w:rPr>
          <w:spacing w:val="-6"/>
          <w:w w:val="105"/>
          <w:sz w:val="21"/>
        </w:rPr>
        <w:t xml:space="preserve">protection’ </w:t>
      </w:r>
      <w:r>
        <w:rPr>
          <w:spacing w:val="-5"/>
          <w:w w:val="105"/>
          <w:sz w:val="21"/>
        </w:rPr>
        <w:t xml:space="preserve">for freedom </w:t>
      </w:r>
      <w:r>
        <w:rPr>
          <w:spacing w:val="-4"/>
          <w:w w:val="105"/>
          <w:sz w:val="21"/>
        </w:rPr>
        <w:t>of</w:t>
      </w:r>
      <w:r>
        <w:rPr>
          <w:spacing w:val="-16"/>
          <w:w w:val="105"/>
          <w:sz w:val="21"/>
        </w:rPr>
        <w:t xml:space="preserve"> </w:t>
      </w:r>
      <w:r>
        <w:rPr>
          <w:spacing w:val="-5"/>
          <w:w w:val="105"/>
          <w:sz w:val="21"/>
        </w:rPr>
        <w:t>expression.</w:t>
      </w:r>
      <w:r>
        <w:rPr>
          <w:spacing w:val="-5"/>
          <w:w w:val="105"/>
          <w:position w:val="7"/>
          <w:sz w:val="12"/>
        </w:rPr>
        <w:t>21</w:t>
      </w:r>
    </w:p>
    <w:p w:rsidR="00D04CB6" w:rsidRDefault="00D04CB6">
      <w:pPr>
        <w:pStyle w:val="BodyText"/>
        <w:rPr>
          <w:sz w:val="20"/>
        </w:rPr>
      </w:pPr>
    </w:p>
    <w:p w:rsidR="00D04CB6" w:rsidRDefault="00F732FE">
      <w:pPr>
        <w:pStyle w:val="BodyText"/>
        <w:spacing w:before="11"/>
        <w:rPr>
          <w:sz w:val="13"/>
        </w:rPr>
      </w:pPr>
      <w:r>
        <w:pict>
          <v:line id="_x0000_s1542" style="position:absolute;z-index:1696;mso-wrap-distance-left:0;mso-wrap-distance-right:0;mso-position-horizontal-relative:page" from="79.35pt,10.95pt" to="515.9pt,10.95pt" strokecolor="#f8cabc" strokeweight="1pt">
            <w10:wrap type="topAndBottom" anchorx="page"/>
          </v:line>
        </w:pict>
      </w:r>
    </w:p>
    <w:p w:rsidR="00D04CB6" w:rsidRDefault="00F732FE">
      <w:pPr>
        <w:pStyle w:val="ListParagraph"/>
        <w:numPr>
          <w:ilvl w:val="0"/>
          <w:numId w:val="184"/>
        </w:numPr>
        <w:tabs>
          <w:tab w:val="left" w:pos="1941"/>
          <w:tab w:val="left" w:pos="1942"/>
        </w:tabs>
        <w:spacing w:before="117"/>
        <w:jc w:val="left"/>
        <w:rPr>
          <w:sz w:val="13"/>
        </w:rPr>
      </w:pPr>
      <w:r>
        <w:rPr>
          <w:i/>
          <w:w w:val="105"/>
          <w:sz w:val="13"/>
        </w:rPr>
        <w:t xml:space="preserve">A-G (UK) v Times Newspapers Ltd </w:t>
      </w:r>
      <w:r>
        <w:rPr>
          <w:w w:val="105"/>
          <w:sz w:val="13"/>
        </w:rPr>
        <w:t xml:space="preserve">[1974]  AC  273, </w:t>
      </w:r>
      <w:r>
        <w:rPr>
          <w:spacing w:val="6"/>
          <w:w w:val="105"/>
          <w:sz w:val="13"/>
        </w:rPr>
        <w:t xml:space="preserve"> </w:t>
      </w:r>
      <w:r>
        <w:rPr>
          <w:w w:val="105"/>
          <w:sz w:val="13"/>
        </w:rPr>
        <w:t>309.</w:t>
      </w:r>
    </w:p>
    <w:p w:rsidR="00D04CB6" w:rsidRDefault="00F732FE">
      <w:pPr>
        <w:pStyle w:val="ListParagraph"/>
        <w:numPr>
          <w:ilvl w:val="0"/>
          <w:numId w:val="184"/>
        </w:numPr>
        <w:tabs>
          <w:tab w:val="left" w:pos="1941"/>
          <w:tab w:val="left" w:pos="1942"/>
        </w:tabs>
        <w:ind w:right="423"/>
        <w:jc w:val="left"/>
        <w:rPr>
          <w:sz w:val="13"/>
        </w:rPr>
      </w:pPr>
      <w:r>
        <w:rPr>
          <w:i/>
          <w:sz w:val="13"/>
        </w:rPr>
        <w:t xml:space="preserve">Scott v Scott </w:t>
      </w:r>
      <w:r>
        <w:rPr>
          <w:spacing w:val="-3"/>
          <w:sz w:val="13"/>
        </w:rPr>
        <w:t xml:space="preserve">[1913] </w:t>
      </w:r>
      <w:r>
        <w:rPr>
          <w:sz w:val="13"/>
        </w:rPr>
        <w:t xml:space="preserve">AC </w:t>
      </w:r>
      <w:r>
        <w:rPr>
          <w:spacing w:val="-6"/>
          <w:sz w:val="13"/>
        </w:rPr>
        <w:t xml:space="preserve">417, </w:t>
      </w:r>
      <w:r>
        <w:rPr>
          <w:sz w:val="13"/>
        </w:rPr>
        <w:t xml:space="preserve">435 (Viscount Haldane LC), 441 (Earl of  Halsbury).  However  this  principle  is  not  absolute.  See  also  </w:t>
      </w:r>
      <w:r>
        <w:rPr>
          <w:i/>
          <w:sz w:val="13"/>
        </w:rPr>
        <w:t xml:space="preserve">Russell v Russell </w:t>
      </w:r>
      <w:r>
        <w:rPr>
          <w:sz w:val="13"/>
        </w:rPr>
        <w:t xml:space="preserve">(1976)  134  CLR  495,  520  (Gibbs  </w:t>
      </w:r>
      <w:r>
        <w:rPr>
          <w:spacing w:val="2"/>
          <w:sz w:val="13"/>
        </w:rPr>
        <w:t xml:space="preserve">J); </w:t>
      </w:r>
      <w:r>
        <w:rPr>
          <w:i/>
          <w:sz w:val="13"/>
        </w:rPr>
        <w:t xml:space="preserve">Hogan v Hinch  </w:t>
      </w:r>
      <w:r>
        <w:rPr>
          <w:i/>
          <w:spacing w:val="15"/>
          <w:sz w:val="13"/>
        </w:rPr>
        <w:t xml:space="preserve"> </w:t>
      </w:r>
      <w:r>
        <w:rPr>
          <w:spacing w:val="-3"/>
          <w:sz w:val="13"/>
        </w:rPr>
        <w:t xml:space="preserve">(2011)  </w:t>
      </w:r>
      <w:r>
        <w:rPr>
          <w:sz w:val="13"/>
        </w:rPr>
        <w:t xml:space="preserve">243  CLR  506,  531–2  [21–22]  (French  </w:t>
      </w:r>
      <w:r>
        <w:rPr>
          <w:spacing w:val="1"/>
          <w:sz w:val="13"/>
        </w:rPr>
        <w:t>CJ).</w:t>
      </w:r>
    </w:p>
    <w:p w:rsidR="00D04CB6" w:rsidRDefault="00F732FE">
      <w:pPr>
        <w:pStyle w:val="ListParagraph"/>
        <w:numPr>
          <w:ilvl w:val="0"/>
          <w:numId w:val="184"/>
        </w:numPr>
        <w:tabs>
          <w:tab w:val="left" w:pos="1941"/>
          <w:tab w:val="left" w:pos="1942"/>
        </w:tabs>
        <w:jc w:val="left"/>
        <w:rPr>
          <w:sz w:val="13"/>
        </w:rPr>
      </w:pPr>
      <w:r>
        <w:rPr>
          <w:i/>
          <w:w w:val="105"/>
          <w:sz w:val="13"/>
        </w:rPr>
        <w:t>Dietrich</w:t>
      </w:r>
      <w:r>
        <w:rPr>
          <w:i/>
          <w:spacing w:val="11"/>
          <w:w w:val="105"/>
          <w:sz w:val="13"/>
        </w:rPr>
        <w:t xml:space="preserve"> </w:t>
      </w:r>
      <w:r>
        <w:rPr>
          <w:i/>
          <w:w w:val="105"/>
          <w:sz w:val="13"/>
        </w:rPr>
        <w:t>v</w:t>
      </w:r>
      <w:r>
        <w:rPr>
          <w:i/>
          <w:spacing w:val="11"/>
          <w:w w:val="105"/>
          <w:sz w:val="13"/>
        </w:rPr>
        <w:t xml:space="preserve"> </w:t>
      </w:r>
      <w:r>
        <w:rPr>
          <w:i/>
          <w:w w:val="105"/>
          <w:sz w:val="13"/>
        </w:rPr>
        <w:t>The</w:t>
      </w:r>
      <w:r>
        <w:rPr>
          <w:i/>
          <w:spacing w:val="11"/>
          <w:w w:val="105"/>
          <w:sz w:val="13"/>
        </w:rPr>
        <w:t xml:space="preserve"> </w:t>
      </w:r>
      <w:r>
        <w:rPr>
          <w:i/>
          <w:w w:val="105"/>
          <w:sz w:val="13"/>
        </w:rPr>
        <w:t>Queen</w:t>
      </w:r>
      <w:r>
        <w:rPr>
          <w:i/>
          <w:spacing w:val="11"/>
          <w:w w:val="105"/>
          <w:sz w:val="13"/>
        </w:rPr>
        <w:t xml:space="preserve"> </w:t>
      </w:r>
      <w:r>
        <w:rPr>
          <w:w w:val="105"/>
          <w:sz w:val="13"/>
        </w:rPr>
        <w:t>(1992)</w:t>
      </w:r>
      <w:r>
        <w:rPr>
          <w:spacing w:val="12"/>
          <w:w w:val="105"/>
          <w:sz w:val="13"/>
        </w:rPr>
        <w:t xml:space="preserve"> </w:t>
      </w:r>
      <w:r>
        <w:rPr>
          <w:spacing w:val="-3"/>
          <w:w w:val="105"/>
          <w:sz w:val="13"/>
        </w:rPr>
        <w:t>177</w:t>
      </w:r>
      <w:r>
        <w:rPr>
          <w:spacing w:val="12"/>
          <w:w w:val="105"/>
          <w:sz w:val="13"/>
        </w:rPr>
        <w:t xml:space="preserve"> </w:t>
      </w:r>
      <w:r>
        <w:rPr>
          <w:w w:val="105"/>
          <w:sz w:val="13"/>
        </w:rPr>
        <w:t>CLR</w:t>
      </w:r>
      <w:r>
        <w:rPr>
          <w:spacing w:val="12"/>
          <w:w w:val="105"/>
          <w:sz w:val="13"/>
        </w:rPr>
        <w:t xml:space="preserve"> </w:t>
      </w:r>
      <w:r>
        <w:rPr>
          <w:w w:val="105"/>
          <w:sz w:val="13"/>
        </w:rPr>
        <w:t>292,</w:t>
      </w:r>
      <w:r>
        <w:rPr>
          <w:spacing w:val="12"/>
          <w:w w:val="105"/>
          <w:sz w:val="13"/>
        </w:rPr>
        <w:t xml:space="preserve"> </w:t>
      </w:r>
      <w:r>
        <w:rPr>
          <w:spacing w:val="1"/>
          <w:w w:val="105"/>
          <w:sz w:val="13"/>
        </w:rPr>
        <w:t>299–300</w:t>
      </w:r>
      <w:r>
        <w:rPr>
          <w:spacing w:val="12"/>
          <w:w w:val="105"/>
          <w:sz w:val="13"/>
        </w:rPr>
        <w:t xml:space="preserve"> </w:t>
      </w:r>
      <w:r>
        <w:rPr>
          <w:w w:val="105"/>
          <w:sz w:val="13"/>
        </w:rPr>
        <w:t>(Mason</w:t>
      </w:r>
      <w:r>
        <w:rPr>
          <w:spacing w:val="12"/>
          <w:w w:val="105"/>
          <w:sz w:val="13"/>
        </w:rPr>
        <w:t xml:space="preserve"> </w:t>
      </w:r>
      <w:r>
        <w:rPr>
          <w:w w:val="105"/>
          <w:sz w:val="13"/>
        </w:rPr>
        <w:t>CJ,</w:t>
      </w:r>
      <w:r>
        <w:rPr>
          <w:spacing w:val="12"/>
          <w:w w:val="105"/>
          <w:sz w:val="13"/>
        </w:rPr>
        <w:t xml:space="preserve"> </w:t>
      </w:r>
      <w:r>
        <w:rPr>
          <w:w w:val="105"/>
          <w:sz w:val="13"/>
        </w:rPr>
        <w:t>McHugh</w:t>
      </w:r>
      <w:r>
        <w:rPr>
          <w:spacing w:val="12"/>
          <w:w w:val="105"/>
          <w:sz w:val="13"/>
        </w:rPr>
        <w:t xml:space="preserve"> </w:t>
      </w:r>
      <w:r>
        <w:rPr>
          <w:spacing w:val="1"/>
          <w:w w:val="105"/>
          <w:sz w:val="13"/>
        </w:rPr>
        <w:t>J).</w:t>
      </w:r>
    </w:p>
    <w:p w:rsidR="00D04CB6" w:rsidRDefault="00F732FE">
      <w:pPr>
        <w:pStyle w:val="ListParagraph"/>
        <w:numPr>
          <w:ilvl w:val="0"/>
          <w:numId w:val="184"/>
        </w:numPr>
        <w:tabs>
          <w:tab w:val="left" w:pos="1941"/>
          <w:tab w:val="left" w:pos="1942"/>
        </w:tabs>
        <w:ind w:right="370"/>
        <w:jc w:val="left"/>
        <w:rPr>
          <w:sz w:val="13"/>
        </w:rPr>
      </w:pPr>
      <w:r>
        <w:rPr>
          <w:w w:val="105"/>
          <w:sz w:val="13"/>
        </w:rPr>
        <w:t xml:space="preserve">Victorian Law Reform Commission, </w:t>
      </w:r>
      <w:r>
        <w:rPr>
          <w:i/>
          <w:w w:val="105"/>
          <w:sz w:val="13"/>
        </w:rPr>
        <w:t xml:space="preserve">The Role of Victims of Crime in the Criminal Trial Process </w:t>
      </w:r>
      <w:r>
        <w:rPr>
          <w:w w:val="105"/>
          <w:sz w:val="13"/>
        </w:rPr>
        <w:t xml:space="preserve">(Report, August 2016) </w:t>
      </w:r>
      <w:r>
        <w:rPr>
          <w:spacing w:val="-4"/>
          <w:w w:val="105"/>
          <w:sz w:val="13"/>
        </w:rPr>
        <w:t xml:space="preserve">27. </w:t>
      </w:r>
      <w:r>
        <w:rPr>
          <w:w w:val="105"/>
          <w:sz w:val="13"/>
        </w:rPr>
        <w:t xml:space="preserve">See also </w:t>
      </w:r>
      <w:r>
        <w:rPr>
          <w:i/>
          <w:w w:val="105"/>
          <w:sz w:val="13"/>
        </w:rPr>
        <w:t xml:space="preserve">Jago v District Court of New South Wales </w:t>
      </w:r>
      <w:r>
        <w:rPr>
          <w:w w:val="105"/>
          <w:sz w:val="13"/>
        </w:rPr>
        <w:t>(1989) 168 CLR 23, 49–50 where B</w:t>
      </w:r>
      <w:r>
        <w:rPr>
          <w:w w:val="105"/>
          <w:sz w:val="13"/>
        </w:rPr>
        <w:t>rennan J stated ‘the court must not forget those who, though not represented, have a legitimate interest in the court’s exercise of its</w:t>
      </w:r>
      <w:r>
        <w:rPr>
          <w:spacing w:val="6"/>
          <w:w w:val="105"/>
          <w:sz w:val="13"/>
        </w:rPr>
        <w:t xml:space="preserve"> </w:t>
      </w:r>
      <w:r>
        <w:rPr>
          <w:w w:val="105"/>
          <w:sz w:val="13"/>
        </w:rPr>
        <w:t>jurisdiction.’</w:t>
      </w:r>
    </w:p>
    <w:p w:rsidR="00D04CB6" w:rsidRDefault="00F732FE">
      <w:pPr>
        <w:pStyle w:val="ListParagraph"/>
        <w:numPr>
          <w:ilvl w:val="0"/>
          <w:numId w:val="184"/>
        </w:numPr>
        <w:tabs>
          <w:tab w:val="left" w:pos="1941"/>
          <w:tab w:val="left" w:pos="1942"/>
        </w:tabs>
        <w:ind w:left="1147" w:right="3937" w:firstLine="0"/>
        <w:jc w:val="left"/>
        <w:rPr>
          <w:sz w:val="13"/>
        </w:rPr>
      </w:pPr>
      <w:r>
        <w:rPr>
          <w:i/>
          <w:w w:val="105"/>
          <w:sz w:val="13"/>
        </w:rPr>
        <w:t xml:space="preserve">Charter of Human Rights and Responsibilities Act 2006 </w:t>
      </w:r>
      <w:r>
        <w:rPr>
          <w:w w:val="105"/>
          <w:sz w:val="13"/>
        </w:rPr>
        <w:t xml:space="preserve">(Vic) ss </w:t>
      </w:r>
      <w:r>
        <w:rPr>
          <w:spacing w:val="2"/>
          <w:w w:val="105"/>
          <w:sz w:val="13"/>
        </w:rPr>
        <w:t xml:space="preserve">21(2)–(4). </w:t>
      </w:r>
      <w:r>
        <w:rPr>
          <w:w w:val="105"/>
          <w:sz w:val="13"/>
        </w:rPr>
        <w:t>16</w:t>
      </w:r>
      <w:r>
        <w:rPr>
          <w:w w:val="105"/>
          <w:sz w:val="13"/>
        </w:rPr>
        <w:tab/>
        <w:t>Ibid s</w:t>
      </w:r>
      <w:r>
        <w:rPr>
          <w:spacing w:val="12"/>
          <w:w w:val="105"/>
          <w:sz w:val="13"/>
        </w:rPr>
        <w:t xml:space="preserve"> </w:t>
      </w:r>
      <w:r>
        <w:rPr>
          <w:w w:val="105"/>
          <w:sz w:val="13"/>
        </w:rPr>
        <w:t>24(1).</w:t>
      </w:r>
    </w:p>
    <w:p w:rsidR="00D04CB6" w:rsidRDefault="00F732FE">
      <w:pPr>
        <w:tabs>
          <w:tab w:val="left" w:pos="1941"/>
        </w:tabs>
        <w:spacing w:before="1"/>
        <w:ind w:left="1148"/>
        <w:rPr>
          <w:sz w:val="13"/>
        </w:rPr>
      </w:pPr>
      <w:r>
        <w:rPr>
          <w:spacing w:val="-4"/>
          <w:w w:val="105"/>
          <w:sz w:val="13"/>
        </w:rPr>
        <w:t>17</w:t>
      </w:r>
      <w:r>
        <w:rPr>
          <w:spacing w:val="-4"/>
          <w:w w:val="105"/>
          <w:sz w:val="13"/>
        </w:rPr>
        <w:tab/>
      </w:r>
      <w:r>
        <w:rPr>
          <w:w w:val="105"/>
          <w:sz w:val="13"/>
        </w:rPr>
        <w:t>Ibid  s</w:t>
      </w:r>
      <w:r>
        <w:rPr>
          <w:spacing w:val="-11"/>
          <w:w w:val="105"/>
          <w:sz w:val="13"/>
        </w:rPr>
        <w:t xml:space="preserve"> </w:t>
      </w:r>
      <w:r>
        <w:rPr>
          <w:w w:val="105"/>
          <w:sz w:val="13"/>
        </w:rPr>
        <w:t>24(</w:t>
      </w:r>
      <w:r>
        <w:rPr>
          <w:w w:val="105"/>
          <w:sz w:val="13"/>
        </w:rPr>
        <w:t>2).</w:t>
      </w:r>
    </w:p>
    <w:p w:rsidR="00D04CB6" w:rsidRDefault="00F732FE">
      <w:pPr>
        <w:tabs>
          <w:tab w:val="left" w:pos="1941"/>
        </w:tabs>
        <w:spacing w:before="1"/>
        <w:ind w:left="1148"/>
        <w:rPr>
          <w:sz w:val="13"/>
        </w:rPr>
      </w:pPr>
      <w:r>
        <w:rPr>
          <w:w w:val="105"/>
          <w:sz w:val="13"/>
        </w:rPr>
        <w:t>18</w:t>
      </w:r>
      <w:r>
        <w:rPr>
          <w:w w:val="105"/>
          <w:sz w:val="13"/>
        </w:rPr>
        <w:tab/>
        <w:t>Ibid s</w:t>
      </w:r>
      <w:r>
        <w:rPr>
          <w:spacing w:val="10"/>
          <w:w w:val="105"/>
          <w:sz w:val="13"/>
        </w:rPr>
        <w:t xml:space="preserve"> </w:t>
      </w:r>
      <w:r>
        <w:rPr>
          <w:spacing w:val="1"/>
          <w:w w:val="105"/>
          <w:sz w:val="13"/>
        </w:rPr>
        <w:t>24(3).</w:t>
      </w:r>
    </w:p>
    <w:p w:rsidR="00D04CB6" w:rsidRDefault="00F732FE">
      <w:pPr>
        <w:tabs>
          <w:tab w:val="left" w:pos="1941"/>
        </w:tabs>
        <w:spacing w:before="1"/>
        <w:ind w:left="1148"/>
        <w:rPr>
          <w:sz w:val="13"/>
        </w:rPr>
      </w:pPr>
      <w:r>
        <w:rPr>
          <w:spacing w:val="-3"/>
          <w:sz w:val="13"/>
        </w:rPr>
        <w:t>19</w:t>
      </w:r>
      <w:r>
        <w:rPr>
          <w:spacing w:val="-3"/>
          <w:sz w:val="13"/>
        </w:rPr>
        <w:tab/>
      </w:r>
      <w:r>
        <w:rPr>
          <w:sz w:val="13"/>
        </w:rPr>
        <w:t>Ibid</w:t>
      </w:r>
      <w:r>
        <w:rPr>
          <w:spacing w:val="17"/>
          <w:sz w:val="13"/>
        </w:rPr>
        <w:t xml:space="preserve"> </w:t>
      </w:r>
      <w:r>
        <w:rPr>
          <w:sz w:val="13"/>
        </w:rPr>
        <w:t>s</w:t>
      </w:r>
      <w:r>
        <w:rPr>
          <w:spacing w:val="17"/>
          <w:sz w:val="13"/>
        </w:rPr>
        <w:t xml:space="preserve"> </w:t>
      </w:r>
      <w:r>
        <w:rPr>
          <w:sz w:val="13"/>
        </w:rPr>
        <w:t>25(1)</w:t>
      </w:r>
      <w:r>
        <w:rPr>
          <w:spacing w:val="17"/>
          <w:sz w:val="13"/>
        </w:rPr>
        <w:t xml:space="preserve"> </w:t>
      </w:r>
      <w:r>
        <w:rPr>
          <w:sz w:val="13"/>
        </w:rPr>
        <w:t>and</w:t>
      </w:r>
      <w:r>
        <w:rPr>
          <w:spacing w:val="17"/>
          <w:sz w:val="13"/>
        </w:rPr>
        <w:t xml:space="preserve"> </w:t>
      </w:r>
      <w:r>
        <w:rPr>
          <w:spacing w:val="3"/>
          <w:sz w:val="13"/>
        </w:rPr>
        <w:t>(2)(a)–(b).</w:t>
      </w:r>
    </w:p>
    <w:p w:rsidR="00D04CB6" w:rsidRDefault="00F732FE">
      <w:pPr>
        <w:pStyle w:val="ListParagraph"/>
        <w:numPr>
          <w:ilvl w:val="0"/>
          <w:numId w:val="182"/>
        </w:numPr>
        <w:tabs>
          <w:tab w:val="left" w:pos="1941"/>
          <w:tab w:val="left" w:pos="1942"/>
        </w:tabs>
        <w:ind w:right="173" w:hanging="793"/>
        <w:jc w:val="left"/>
        <w:rPr>
          <w:sz w:val="13"/>
        </w:rPr>
      </w:pPr>
      <w:r>
        <w:rPr>
          <w:sz w:val="13"/>
        </w:rPr>
        <w:t>Ibid s 15. However the Charter also provides that this right is not absolute and may be subject to lawful restrictions reasonably necessary to      respect</w:t>
      </w:r>
      <w:r>
        <w:rPr>
          <w:spacing w:val="20"/>
          <w:sz w:val="13"/>
        </w:rPr>
        <w:t xml:space="preserve"> </w:t>
      </w:r>
      <w:r>
        <w:rPr>
          <w:sz w:val="13"/>
        </w:rPr>
        <w:t>the</w:t>
      </w:r>
      <w:r>
        <w:rPr>
          <w:spacing w:val="20"/>
          <w:sz w:val="13"/>
        </w:rPr>
        <w:t xml:space="preserve"> </w:t>
      </w:r>
      <w:r>
        <w:rPr>
          <w:sz w:val="13"/>
        </w:rPr>
        <w:t>rights</w:t>
      </w:r>
      <w:r>
        <w:rPr>
          <w:spacing w:val="20"/>
          <w:sz w:val="13"/>
        </w:rPr>
        <w:t xml:space="preserve"> </w:t>
      </w:r>
      <w:r>
        <w:rPr>
          <w:sz w:val="13"/>
        </w:rPr>
        <w:t>and</w:t>
      </w:r>
      <w:r>
        <w:rPr>
          <w:spacing w:val="20"/>
          <w:sz w:val="13"/>
        </w:rPr>
        <w:t xml:space="preserve"> </w:t>
      </w:r>
      <w:r>
        <w:rPr>
          <w:sz w:val="13"/>
        </w:rPr>
        <w:t>reputation</w:t>
      </w:r>
      <w:r>
        <w:rPr>
          <w:spacing w:val="20"/>
          <w:sz w:val="13"/>
        </w:rPr>
        <w:t xml:space="preserve"> </w:t>
      </w:r>
      <w:r>
        <w:rPr>
          <w:sz w:val="13"/>
        </w:rPr>
        <w:t>of</w:t>
      </w:r>
      <w:r>
        <w:rPr>
          <w:spacing w:val="20"/>
          <w:sz w:val="13"/>
        </w:rPr>
        <w:t xml:space="preserve"> </w:t>
      </w:r>
      <w:r>
        <w:rPr>
          <w:sz w:val="13"/>
        </w:rPr>
        <w:t>other</w:t>
      </w:r>
      <w:r>
        <w:rPr>
          <w:spacing w:val="20"/>
          <w:sz w:val="13"/>
        </w:rPr>
        <w:t xml:space="preserve"> </w:t>
      </w:r>
      <w:r>
        <w:rPr>
          <w:sz w:val="13"/>
        </w:rPr>
        <w:t>persons</w:t>
      </w:r>
      <w:r>
        <w:rPr>
          <w:spacing w:val="20"/>
          <w:sz w:val="13"/>
        </w:rPr>
        <w:t xml:space="preserve"> </w:t>
      </w:r>
      <w:r>
        <w:rPr>
          <w:sz w:val="13"/>
        </w:rPr>
        <w:t>or</w:t>
      </w:r>
      <w:r>
        <w:rPr>
          <w:spacing w:val="20"/>
          <w:sz w:val="13"/>
        </w:rPr>
        <w:t xml:space="preserve"> </w:t>
      </w:r>
      <w:r>
        <w:rPr>
          <w:sz w:val="13"/>
        </w:rPr>
        <w:t>for</w:t>
      </w:r>
      <w:r>
        <w:rPr>
          <w:spacing w:val="20"/>
          <w:sz w:val="13"/>
        </w:rPr>
        <w:t xml:space="preserve"> </w:t>
      </w:r>
      <w:r>
        <w:rPr>
          <w:sz w:val="13"/>
        </w:rPr>
        <w:t>the</w:t>
      </w:r>
      <w:r>
        <w:rPr>
          <w:spacing w:val="20"/>
          <w:sz w:val="13"/>
        </w:rPr>
        <w:t xml:space="preserve"> </w:t>
      </w:r>
      <w:r>
        <w:rPr>
          <w:sz w:val="13"/>
        </w:rPr>
        <w:t>protection</w:t>
      </w:r>
      <w:r>
        <w:rPr>
          <w:spacing w:val="20"/>
          <w:sz w:val="13"/>
        </w:rPr>
        <w:t xml:space="preserve"> </w:t>
      </w:r>
      <w:r>
        <w:rPr>
          <w:sz w:val="13"/>
        </w:rPr>
        <w:t>of</w:t>
      </w:r>
      <w:r>
        <w:rPr>
          <w:spacing w:val="20"/>
          <w:sz w:val="13"/>
        </w:rPr>
        <w:t xml:space="preserve"> </w:t>
      </w:r>
      <w:r>
        <w:rPr>
          <w:sz w:val="13"/>
        </w:rPr>
        <w:t>national</w:t>
      </w:r>
      <w:r>
        <w:rPr>
          <w:spacing w:val="20"/>
          <w:sz w:val="13"/>
        </w:rPr>
        <w:t xml:space="preserve"> </w:t>
      </w:r>
      <w:r>
        <w:rPr>
          <w:sz w:val="13"/>
        </w:rPr>
        <w:t>security,</w:t>
      </w:r>
      <w:r>
        <w:rPr>
          <w:spacing w:val="20"/>
          <w:sz w:val="13"/>
        </w:rPr>
        <w:t xml:space="preserve"> </w:t>
      </w:r>
      <w:r>
        <w:rPr>
          <w:sz w:val="13"/>
        </w:rPr>
        <w:t>public</w:t>
      </w:r>
      <w:r>
        <w:rPr>
          <w:spacing w:val="20"/>
          <w:sz w:val="13"/>
        </w:rPr>
        <w:t xml:space="preserve"> </w:t>
      </w:r>
      <w:r>
        <w:rPr>
          <w:sz w:val="13"/>
        </w:rPr>
        <w:t>order,</w:t>
      </w:r>
      <w:r>
        <w:rPr>
          <w:spacing w:val="20"/>
          <w:sz w:val="13"/>
        </w:rPr>
        <w:t xml:space="preserve"> </w:t>
      </w:r>
      <w:r>
        <w:rPr>
          <w:sz w:val="13"/>
        </w:rPr>
        <w:t>public</w:t>
      </w:r>
      <w:r>
        <w:rPr>
          <w:spacing w:val="20"/>
          <w:sz w:val="13"/>
        </w:rPr>
        <w:t xml:space="preserve"> </w:t>
      </w:r>
      <w:r>
        <w:rPr>
          <w:sz w:val="13"/>
        </w:rPr>
        <w:t>health</w:t>
      </w:r>
      <w:r>
        <w:rPr>
          <w:spacing w:val="20"/>
          <w:sz w:val="13"/>
        </w:rPr>
        <w:t xml:space="preserve"> </w:t>
      </w:r>
      <w:r>
        <w:rPr>
          <w:sz w:val="13"/>
        </w:rPr>
        <w:t>or</w:t>
      </w:r>
      <w:r>
        <w:rPr>
          <w:spacing w:val="20"/>
          <w:sz w:val="13"/>
        </w:rPr>
        <w:t xml:space="preserve"> </w:t>
      </w:r>
      <w:r>
        <w:rPr>
          <w:sz w:val="13"/>
        </w:rPr>
        <w:t>public</w:t>
      </w:r>
      <w:r>
        <w:rPr>
          <w:spacing w:val="20"/>
          <w:sz w:val="13"/>
        </w:rPr>
        <w:t xml:space="preserve"> </w:t>
      </w:r>
      <w:r>
        <w:rPr>
          <w:sz w:val="13"/>
        </w:rPr>
        <w:t>morality.</w:t>
      </w:r>
    </w:p>
    <w:p w:rsidR="00D04CB6" w:rsidRDefault="00F732FE">
      <w:pPr>
        <w:pStyle w:val="ListParagraph"/>
        <w:numPr>
          <w:ilvl w:val="0"/>
          <w:numId w:val="182"/>
        </w:numPr>
        <w:tabs>
          <w:tab w:val="left" w:pos="1941"/>
          <w:tab w:val="left" w:pos="1942"/>
        </w:tabs>
        <w:ind w:right="832" w:hanging="793"/>
        <w:jc w:val="left"/>
        <w:rPr>
          <w:sz w:val="13"/>
        </w:rPr>
      </w:pPr>
      <w:r>
        <w:pict>
          <v:shape id="_x0000_s1541" type="#_x0000_t202" style="position:absolute;left:0;text-align:left;margin-left:36pt;margin-top:3pt;width:6.7pt;height:14.25pt;z-index:1720;mso-position-horizontal-relative:page" filled="f" stroked="f">
            <v:textbox inset="0,0,0,0">
              <w:txbxContent>
                <w:p w:rsidR="00D04CB6" w:rsidRDefault="00F732FE">
                  <w:pPr>
                    <w:spacing w:line="284" w:lineRule="exact"/>
                    <w:rPr>
                      <w:b/>
                      <w:sz w:val="24"/>
                    </w:rPr>
                  </w:pPr>
                  <w:r>
                    <w:rPr>
                      <w:b/>
                      <w:color w:val="EA5B50"/>
                      <w:w w:val="109"/>
                      <w:sz w:val="24"/>
                    </w:rPr>
                    <w:t>4</w:t>
                  </w:r>
                </w:p>
              </w:txbxContent>
            </v:textbox>
            <w10:wrap anchorx="page"/>
          </v:shape>
        </w:pict>
      </w:r>
      <w:r>
        <w:rPr>
          <w:i/>
          <w:w w:val="105"/>
          <w:sz w:val="13"/>
        </w:rPr>
        <w:t xml:space="preserve">Tajjour v NSW </w:t>
      </w:r>
      <w:r>
        <w:rPr>
          <w:w w:val="105"/>
          <w:sz w:val="13"/>
        </w:rPr>
        <w:t xml:space="preserve">(2014) </w:t>
      </w:r>
      <w:r>
        <w:rPr>
          <w:spacing w:val="-4"/>
          <w:w w:val="105"/>
          <w:sz w:val="13"/>
        </w:rPr>
        <w:t xml:space="preserve">313 </w:t>
      </w:r>
      <w:r>
        <w:rPr>
          <w:w w:val="105"/>
          <w:sz w:val="13"/>
        </w:rPr>
        <w:t xml:space="preserve">ALR </w:t>
      </w:r>
      <w:r>
        <w:rPr>
          <w:spacing w:val="-3"/>
          <w:w w:val="105"/>
          <w:sz w:val="13"/>
        </w:rPr>
        <w:t xml:space="preserve">221, </w:t>
      </w:r>
      <w:r>
        <w:rPr>
          <w:w w:val="105"/>
          <w:sz w:val="13"/>
        </w:rPr>
        <w:t xml:space="preserve">[28]; </w:t>
      </w:r>
      <w:r>
        <w:rPr>
          <w:i/>
          <w:w w:val="105"/>
          <w:sz w:val="13"/>
        </w:rPr>
        <w:t xml:space="preserve">Brown v Members of the Classification Review Board of the Office of Film and Literature Classification </w:t>
      </w:r>
      <w:r>
        <w:rPr>
          <w:w w:val="105"/>
          <w:sz w:val="13"/>
        </w:rPr>
        <w:t xml:space="preserve">(1998) 154 ALR </w:t>
      </w:r>
      <w:r>
        <w:rPr>
          <w:spacing w:val="-4"/>
          <w:w w:val="105"/>
          <w:sz w:val="13"/>
        </w:rPr>
        <w:t xml:space="preserve">67,  </w:t>
      </w:r>
      <w:r>
        <w:rPr>
          <w:w w:val="105"/>
          <w:sz w:val="13"/>
        </w:rPr>
        <w:t xml:space="preserve">76–7 (French </w:t>
      </w:r>
      <w:r>
        <w:rPr>
          <w:spacing w:val="12"/>
          <w:w w:val="105"/>
          <w:sz w:val="13"/>
        </w:rPr>
        <w:t xml:space="preserve"> </w:t>
      </w:r>
      <w:r>
        <w:rPr>
          <w:spacing w:val="1"/>
          <w:w w:val="105"/>
          <w:sz w:val="13"/>
        </w:rPr>
        <w:t>J).</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2131"/>
        <w:jc w:val="left"/>
        <w:rPr>
          <w:sz w:val="21"/>
        </w:rPr>
      </w:pPr>
      <w:bookmarkStart w:id="22" w:name="Privacy"/>
      <w:bookmarkStart w:id="23" w:name="_bookmark9"/>
      <w:bookmarkEnd w:id="22"/>
      <w:bookmarkEnd w:id="23"/>
      <w:r>
        <w:rPr>
          <w:w w:val="105"/>
          <w:sz w:val="21"/>
        </w:rPr>
        <w:t xml:space="preserve">In </w:t>
      </w:r>
      <w:r>
        <w:rPr>
          <w:spacing w:val="-5"/>
          <w:w w:val="105"/>
          <w:sz w:val="21"/>
        </w:rPr>
        <w:t xml:space="preserve">addition, </w:t>
      </w:r>
      <w:r>
        <w:rPr>
          <w:spacing w:val="-4"/>
          <w:w w:val="105"/>
          <w:sz w:val="21"/>
        </w:rPr>
        <w:t xml:space="preserve">the </w:t>
      </w:r>
      <w:r>
        <w:rPr>
          <w:spacing w:val="-6"/>
          <w:w w:val="105"/>
          <w:sz w:val="21"/>
        </w:rPr>
        <w:t xml:space="preserve">Australian Constitution </w:t>
      </w:r>
      <w:r>
        <w:rPr>
          <w:spacing w:val="-5"/>
          <w:w w:val="105"/>
          <w:sz w:val="21"/>
        </w:rPr>
        <w:t xml:space="preserve">provides for </w:t>
      </w:r>
      <w:r>
        <w:rPr>
          <w:spacing w:val="-4"/>
          <w:w w:val="105"/>
          <w:sz w:val="21"/>
        </w:rPr>
        <w:t xml:space="preserve">the </w:t>
      </w:r>
      <w:r>
        <w:rPr>
          <w:spacing w:val="-5"/>
          <w:w w:val="105"/>
          <w:sz w:val="21"/>
        </w:rPr>
        <w:t xml:space="preserve">protection </w:t>
      </w:r>
      <w:r>
        <w:rPr>
          <w:spacing w:val="-4"/>
          <w:w w:val="105"/>
          <w:sz w:val="21"/>
        </w:rPr>
        <w:t xml:space="preserve">of </w:t>
      </w:r>
      <w:r>
        <w:rPr>
          <w:spacing w:val="-5"/>
          <w:w w:val="105"/>
          <w:sz w:val="21"/>
        </w:rPr>
        <w:t xml:space="preserve">freedom </w:t>
      </w:r>
      <w:r>
        <w:rPr>
          <w:spacing w:val="-4"/>
          <w:w w:val="105"/>
          <w:sz w:val="21"/>
        </w:rPr>
        <w:t xml:space="preserve">of </w:t>
      </w:r>
      <w:r>
        <w:rPr>
          <w:spacing w:val="-6"/>
          <w:w w:val="105"/>
          <w:sz w:val="21"/>
        </w:rPr>
        <w:t xml:space="preserve">communication </w:t>
      </w:r>
      <w:r>
        <w:rPr>
          <w:spacing w:val="-4"/>
          <w:w w:val="105"/>
          <w:sz w:val="21"/>
        </w:rPr>
        <w:t xml:space="preserve">about </w:t>
      </w:r>
      <w:r>
        <w:rPr>
          <w:spacing w:val="-6"/>
          <w:w w:val="105"/>
          <w:sz w:val="21"/>
        </w:rPr>
        <w:t xml:space="preserve">government </w:t>
      </w:r>
      <w:r>
        <w:rPr>
          <w:spacing w:val="-3"/>
          <w:w w:val="105"/>
          <w:sz w:val="21"/>
        </w:rPr>
        <w:t xml:space="preserve">or </w:t>
      </w:r>
      <w:r>
        <w:rPr>
          <w:spacing w:val="-5"/>
          <w:w w:val="105"/>
          <w:sz w:val="21"/>
        </w:rPr>
        <w:t xml:space="preserve">political matters, </w:t>
      </w:r>
      <w:r>
        <w:rPr>
          <w:w w:val="105"/>
          <w:sz w:val="21"/>
        </w:rPr>
        <w:t xml:space="preserve">so </w:t>
      </w:r>
      <w:r>
        <w:rPr>
          <w:spacing w:val="-3"/>
          <w:w w:val="105"/>
          <w:sz w:val="21"/>
        </w:rPr>
        <w:t xml:space="preserve">as </w:t>
      </w:r>
      <w:r>
        <w:rPr>
          <w:spacing w:val="-4"/>
          <w:w w:val="105"/>
          <w:sz w:val="21"/>
        </w:rPr>
        <w:t xml:space="preserve">to </w:t>
      </w:r>
      <w:r>
        <w:rPr>
          <w:spacing w:val="-5"/>
          <w:w w:val="105"/>
          <w:sz w:val="21"/>
        </w:rPr>
        <w:t xml:space="preserve">enable </w:t>
      </w:r>
      <w:r>
        <w:rPr>
          <w:spacing w:val="-4"/>
          <w:w w:val="105"/>
          <w:sz w:val="21"/>
        </w:rPr>
        <w:t xml:space="preserve">people to </w:t>
      </w:r>
      <w:r>
        <w:rPr>
          <w:spacing w:val="-6"/>
          <w:w w:val="105"/>
          <w:sz w:val="21"/>
        </w:rPr>
        <w:t xml:space="preserve">make </w:t>
      </w:r>
      <w:r>
        <w:rPr>
          <w:spacing w:val="-5"/>
          <w:w w:val="105"/>
          <w:sz w:val="21"/>
        </w:rPr>
        <w:t>free</w:t>
      </w:r>
      <w:r>
        <w:rPr>
          <w:spacing w:val="-9"/>
          <w:w w:val="105"/>
          <w:sz w:val="21"/>
        </w:rPr>
        <w:t xml:space="preserve"> </w:t>
      </w:r>
      <w:r>
        <w:rPr>
          <w:spacing w:val="-4"/>
          <w:w w:val="105"/>
          <w:sz w:val="21"/>
        </w:rPr>
        <w:t>and</w:t>
      </w:r>
      <w:r>
        <w:rPr>
          <w:spacing w:val="-9"/>
          <w:w w:val="105"/>
          <w:sz w:val="21"/>
        </w:rPr>
        <w:t xml:space="preserve"> </w:t>
      </w:r>
      <w:r>
        <w:rPr>
          <w:spacing w:val="-6"/>
          <w:w w:val="105"/>
          <w:sz w:val="21"/>
        </w:rPr>
        <w:t>informed</w:t>
      </w:r>
      <w:r>
        <w:rPr>
          <w:spacing w:val="-9"/>
          <w:w w:val="105"/>
          <w:sz w:val="21"/>
        </w:rPr>
        <w:t xml:space="preserve"> </w:t>
      </w:r>
      <w:r>
        <w:rPr>
          <w:spacing w:val="-5"/>
          <w:w w:val="105"/>
          <w:sz w:val="21"/>
        </w:rPr>
        <w:t>choices</w:t>
      </w:r>
      <w:r>
        <w:rPr>
          <w:spacing w:val="-9"/>
          <w:w w:val="105"/>
          <w:sz w:val="21"/>
        </w:rPr>
        <w:t xml:space="preserve"> </w:t>
      </w:r>
      <w:r>
        <w:rPr>
          <w:spacing w:val="-3"/>
          <w:w w:val="105"/>
          <w:sz w:val="21"/>
        </w:rPr>
        <w:t>as</w:t>
      </w:r>
      <w:r>
        <w:rPr>
          <w:spacing w:val="-9"/>
          <w:w w:val="105"/>
          <w:sz w:val="21"/>
        </w:rPr>
        <w:t xml:space="preserve"> </w:t>
      </w:r>
      <w:r>
        <w:rPr>
          <w:spacing w:val="-4"/>
          <w:w w:val="105"/>
          <w:sz w:val="21"/>
        </w:rPr>
        <w:t>electors.</w:t>
      </w:r>
      <w:r>
        <w:rPr>
          <w:spacing w:val="-4"/>
          <w:w w:val="105"/>
          <w:position w:val="7"/>
          <w:sz w:val="12"/>
        </w:rPr>
        <w:t>22</w:t>
      </w:r>
      <w:r>
        <w:rPr>
          <w:spacing w:val="-5"/>
          <w:w w:val="105"/>
          <w:position w:val="7"/>
          <w:sz w:val="12"/>
        </w:rPr>
        <w:t xml:space="preserve"> </w:t>
      </w:r>
      <w:r>
        <w:rPr>
          <w:spacing w:val="-3"/>
          <w:w w:val="105"/>
          <w:sz w:val="21"/>
        </w:rPr>
        <w:t>The</w:t>
      </w:r>
      <w:r>
        <w:rPr>
          <w:spacing w:val="-9"/>
          <w:w w:val="105"/>
          <w:sz w:val="21"/>
        </w:rPr>
        <w:t xml:space="preserve"> </w:t>
      </w:r>
      <w:r>
        <w:rPr>
          <w:spacing w:val="-4"/>
          <w:w w:val="105"/>
          <w:sz w:val="21"/>
        </w:rPr>
        <w:t>effect</w:t>
      </w:r>
      <w:r>
        <w:rPr>
          <w:spacing w:val="-9"/>
          <w:w w:val="105"/>
          <w:sz w:val="21"/>
        </w:rPr>
        <w:t xml:space="preserve"> </w:t>
      </w:r>
      <w:r>
        <w:rPr>
          <w:spacing w:val="-4"/>
          <w:w w:val="105"/>
          <w:sz w:val="21"/>
        </w:rPr>
        <w:t>of</w:t>
      </w:r>
      <w:r>
        <w:rPr>
          <w:spacing w:val="-9"/>
          <w:w w:val="105"/>
          <w:sz w:val="21"/>
        </w:rPr>
        <w:t xml:space="preserve"> </w:t>
      </w:r>
      <w:r>
        <w:rPr>
          <w:spacing w:val="-5"/>
          <w:w w:val="105"/>
          <w:sz w:val="21"/>
        </w:rPr>
        <w:t>this</w:t>
      </w:r>
      <w:r>
        <w:rPr>
          <w:spacing w:val="-9"/>
          <w:w w:val="105"/>
          <w:sz w:val="21"/>
        </w:rPr>
        <w:t xml:space="preserve"> </w:t>
      </w:r>
      <w:r>
        <w:rPr>
          <w:spacing w:val="-5"/>
          <w:w w:val="105"/>
          <w:sz w:val="21"/>
        </w:rPr>
        <w:t>implied</w:t>
      </w:r>
      <w:r>
        <w:rPr>
          <w:spacing w:val="-9"/>
          <w:w w:val="105"/>
          <w:sz w:val="21"/>
        </w:rPr>
        <w:t xml:space="preserve"> </w:t>
      </w:r>
      <w:r>
        <w:rPr>
          <w:spacing w:val="-5"/>
          <w:w w:val="105"/>
          <w:sz w:val="21"/>
        </w:rPr>
        <w:t>freedom</w:t>
      </w:r>
      <w:r>
        <w:rPr>
          <w:spacing w:val="-9"/>
          <w:w w:val="105"/>
          <w:sz w:val="21"/>
        </w:rPr>
        <w:t xml:space="preserve"> </w:t>
      </w:r>
      <w:r>
        <w:rPr>
          <w:spacing w:val="-3"/>
          <w:w w:val="105"/>
          <w:sz w:val="21"/>
        </w:rPr>
        <w:t>is</w:t>
      </w:r>
      <w:r>
        <w:rPr>
          <w:spacing w:val="-9"/>
          <w:w w:val="105"/>
          <w:sz w:val="21"/>
        </w:rPr>
        <w:t xml:space="preserve"> </w:t>
      </w:r>
      <w:r>
        <w:rPr>
          <w:spacing w:val="-4"/>
          <w:w w:val="105"/>
          <w:sz w:val="21"/>
        </w:rPr>
        <w:t>to</w:t>
      </w:r>
      <w:r>
        <w:rPr>
          <w:spacing w:val="-9"/>
          <w:w w:val="105"/>
          <w:sz w:val="21"/>
        </w:rPr>
        <w:t xml:space="preserve"> </w:t>
      </w:r>
      <w:r>
        <w:rPr>
          <w:spacing w:val="-6"/>
          <w:w w:val="105"/>
          <w:sz w:val="21"/>
        </w:rPr>
        <w:t>prevent</w:t>
      </w:r>
    </w:p>
    <w:p w:rsidR="00D04CB6" w:rsidRDefault="00F732FE">
      <w:pPr>
        <w:pStyle w:val="BodyText"/>
        <w:spacing w:line="242" w:lineRule="auto"/>
        <w:ind w:left="921" w:right="1902"/>
        <w:rPr>
          <w:sz w:val="12"/>
        </w:rPr>
      </w:pPr>
      <w:r>
        <w:rPr>
          <w:spacing w:val="-6"/>
        </w:rPr>
        <w:t xml:space="preserve">Parliament </w:t>
      </w:r>
      <w:r>
        <w:rPr>
          <w:spacing w:val="-4"/>
        </w:rPr>
        <w:t xml:space="preserve">and the </w:t>
      </w:r>
      <w:r>
        <w:rPr>
          <w:spacing w:val="-5"/>
        </w:rPr>
        <w:t xml:space="preserve">executive </w:t>
      </w:r>
      <w:r>
        <w:rPr>
          <w:spacing w:val="-6"/>
        </w:rPr>
        <w:t xml:space="preserve">government </w:t>
      </w:r>
      <w:r>
        <w:rPr>
          <w:spacing w:val="-5"/>
        </w:rPr>
        <w:t xml:space="preserve">from </w:t>
      </w:r>
      <w:r>
        <w:rPr>
          <w:spacing w:val="-6"/>
        </w:rPr>
        <w:t xml:space="preserve">exercising </w:t>
      </w:r>
      <w:r>
        <w:rPr>
          <w:spacing w:val="-5"/>
        </w:rPr>
        <w:t xml:space="preserve">their </w:t>
      </w:r>
      <w:r>
        <w:rPr>
          <w:spacing w:val="-4"/>
        </w:rPr>
        <w:t xml:space="preserve">powers to curtail the </w:t>
      </w:r>
      <w:r>
        <w:rPr>
          <w:spacing w:val="-5"/>
        </w:rPr>
        <w:t xml:space="preserve">implied freedom. </w:t>
      </w:r>
      <w:r>
        <w:t xml:space="preserve">It </w:t>
      </w:r>
      <w:r>
        <w:rPr>
          <w:spacing w:val="-3"/>
        </w:rPr>
        <w:t xml:space="preserve">does </w:t>
      </w:r>
      <w:r>
        <w:rPr>
          <w:spacing w:val="-4"/>
        </w:rPr>
        <w:t xml:space="preserve">not </w:t>
      </w:r>
      <w:r>
        <w:rPr>
          <w:spacing w:val="-6"/>
        </w:rPr>
        <w:t xml:space="preserve">confer </w:t>
      </w:r>
      <w:r>
        <w:rPr>
          <w:spacing w:val="-5"/>
        </w:rPr>
        <w:t xml:space="preserve">personal rights </w:t>
      </w:r>
      <w:r>
        <w:rPr>
          <w:spacing w:val="-3"/>
        </w:rPr>
        <w:t xml:space="preserve">on </w:t>
      </w:r>
      <w:r>
        <w:rPr>
          <w:spacing w:val="-5"/>
        </w:rPr>
        <w:t>individuals.</w:t>
      </w:r>
      <w:r>
        <w:rPr>
          <w:spacing w:val="-5"/>
          <w:position w:val="7"/>
          <w:sz w:val="12"/>
        </w:rPr>
        <w:t xml:space="preserve">23 </w:t>
      </w:r>
      <w:r>
        <w:t xml:space="preserve">It </w:t>
      </w:r>
      <w:r>
        <w:rPr>
          <w:spacing w:val="-3"/>
        </w:rPr>
        <w:t xml:space="preserve">is </w:t>
      </w:r>
      <w:r>
        <w:t xml:space="preserve">a </w:t>
      </w:r>
      <w:r>
        <w:rPr>
          <w:spacing w:val="-6"/>
        </w:rPr>
        <w:t xml:space="preserve">constitutional limit </w:t>
      </w:r>
      <w:r>
        <w:rPr>
          <w:spacing w:val="-3"/>
        </w:rPr>
        <w:t xml:space="preserve">on </w:t>
      </w:r>
      <w:r>
        <w:rPr>
          <w:spacing w:val="-4"/>
        </w:rPr>
        <w:t xml:space="preserve">both </w:t>
      </w:r>
      <w:r>
        <w:rPr>
          <w:spacing w:val="-5"/>
        </w:rPr>
        <w:t xml:space="preserve">statute </w:t>
      </w:r>
      <w:r>
        <w:rPr>
          <w:spacing w:val="-4"/>
        </w:rPr>
        <w:t xml:space="preserve">and the </w:t>
      </w:r>
      <w:r>
        <w:rPr>
          <w:spacing w:val="-5"/>
        </w:rPr>
        <w:t xml:space="preserve">common </w:t>
      </w:r>
      <w:r>
        <w:rPr>
          <w:spacing w:val="-6"/>
        </w:rPr>
        <w:t>law.</w:t>
      </w:r>
      <w:r>
        <w:rPr>
          <w:spacing w:val="-6"/>
          <w:position w:val="7"/>
          <w:sz w:val="12"/>
        </w:rPr>
        <w:t xml:space="preserve">24 </w:t>
      </w:r>
      <w:r>
        <w:rPr>
          <w:spacing w:val="-5"/>
        </w:rPr>
        <w:t xml:space="preserve">However </w:t>
      </w:r>
      <w:r>
        <w:rPr>
          <w:spacing w:val="-3"/>
        </w:rPr>
        <w:t xml:space="preserve">it </w:t>
      </w:r>
      <w:r>
        <w:rPr>
          <w:spacing w:val="-6"/>
        </w:rPr>
        <w:t xml:space="preserve">remains </w:t>
      </w:r>
      <w:r>
        <w:rPr>
          <w:spacing w:val="-5"/>
        </w:rPr>
        <w:t xml:space="preserve">uncertain whether  </w:t>
      </w:r>
      <w:r>
        <w:rPr>
          <w:spacing w:val="-4"/>
        </w:rPr>
        <w:t xml:space="preserve">the  </w:t>
      </w:r>
      <w:r>
        <w:rPr>
          <w:spacing w:val="-5"/>
        </w:rPr>
        <w:t xml:space="preserve">implied  freedom </w:t>
      </w:r>
      <w:r>
        <w:rPr>
          <w:spacing w:val="-4"/>
        </w:rPr>
        <w:t xml:space="preserve">protects </w:t>
      </w:r>
      <w:r>
        <w:rPr>
          <w:spacing w:val="-5"/>
        </w:rPr>
        <w:t xml:space="preserve">discussion </w:t>
      </w:r>
      <w:r>
        <w:rPr>
          <w:spacing w:val="-4"/>
        </w:rPr>
        <w:t xml:space="preserve">about the </w:t>
      </w:r>
      <w:r>
        <w:rPr>
          <w:spacing w:val="-5"/>
        </w:rPr>
        <w:t xml:space="preserve">exercise </w:t>
      </w:r>
      <w:r>
        <w:rPr>
          <w:spacing w:val="-4"/>
        </w:rPr>
        <w:t xml:space="preserve">of </w:t>
      </w:r>
      <w:r>
        <w:rPr>
          <w:spacing w:val="-5"/>
        </w:rPr>
        <w:t xml:space="preserve">federal </w:t>
      </w:r>
      <w:r>
        <w:rPr>
          <w:spacing w:val="-4"/>
        </w:rPr>
        <w:t xml:space="preserve">and state </w:t>
      </w:r>
      <w:r>
        <w:rPr>
          <w:spacing w:val="-6"/>
        </w:rPr>
        <w:t xml:space="preserve">judicial  </w:t>
      </w:r>
      <w:r>
        <w:rPr>
          <w:spacing w:val="-5"/>
        </w:rPr>
        <w:t xml:space="preserve">power </w:t>
      </w:r>
      <w:r>
        <w:rPr>
          <w:spacing w:val="-4"/>
        </w:rPr>
        <w:t xml:space="preserve">and the </w:t>
      </w:r>
      <w:r>
        <w:rPr>
          <w:spacing w:val="-5"/>
        </w:rPr>
        <w:t xml:space="preserve">workings </w:t>
      </w:r>
      <w:r>
        <w:rPr>
          <w:spacing w:val="-4"/>
        </w:rPr>
        <w:t xml:space="preserve">of </w:t>
      </w:r>
      <w:r>
        <w:rPr>
          <w:spacing w:val="38"/>
        </w:rPr>
        <w:t xml:space="preserve"> </w:t>
      </w:r>
      <w:r>
        <w:rPr>
          <w:spacing w:val="-4"/>
        </w:rPr>
        <w:t>the  courts  and  the</w:t>
      </w:r>
      <w:r>
        <w:rPr>
          <w:spacing w:val="-23"/>
        </w:rPr>
        <w:t xml:space="preserve"> </w:t>
      </w:r>
      <w:r>
        <w:rPr>
          <w:spacing w:val="-6"/>
        </w:rPr>
        <w:t>judiciary.</w:t>
      </w:r>
      <w:r>
        <w:rPr>
          <w:spacing w:val="-6"/>
          <w:position w:val="7"/>
          <w:sz w:val="12"/>
        </w:rPr>
        <w:t>25</w:t>
      </w:r>
    </w:p>
    <w:p w:rsidR="00D04CB6" w:rsidRDefault="00F732FE">
      <w:pPr>
        <w:pStyle w:val="ListParagraph"/>
        <w:numPr>
          <w:ilvl w:val="1"/>
          <w:numId w:val="185"/>
        </w:numPr>
        <w:tabs>
          <w:tab w:val="left" w:pos="921"/>
          <w:tab w:val="left" w:pos="922"/>
        </w:tabs>
        <w:spacing w:before="121" w:line="242" w:lineRule="auto"/>
        <w:ind w:left="921" w:right="2113"/>
        <w:jc w:val="left"/>
        <w:rPr>
          <w:i/>
          <w:sz w:val="21"/>
        </w:rPr>
      </w:pPr>
      <w:r>
        <w:rPr>
          <w:w w:val="105"/>
          <w:sz w:val="21"/>
        </w:rPr>
        <w:t>As</w:t>
      </w:r>
      <w:r>
        <w:rPr>
          <w:spacing w:val="-10"/>
          <w:w w:val="105"/>
          <w:sz w:val="21"/>
        </w:rPr>
        <w:t xml:space="preserve"> </w:t>
      </w:r>
      <w:r>
        <w:rPr>
          <w:spacing w:val="-4"/>
          <w:w w:val="105"/>
          <w:sz w:val="21"/>
        </w:rPr>
        <w:t>the</w:t>
      </w:r>
      <w:r>
        <w:rPr>
          <w:spacing w:val="-10"/>
          <w:w w:val="105"/>
          <w:sz w:val="21"/>
        </w:rPr>
        <w:t xml:space="preserve"> </w:t>
      </w:r>
      <w:r>
        <w:rPr>
          <w:spacing w:val="-4"/>
          <w:w w:val="105"/>
          <w:sz w:val="21"/>
        </w:rPr>
        <w:t>courts</w:t>
      </w:r>
      <w:r>
        <w:rPr>
          <w:spacing w:val="-10"/>
          <w:w w:val="105"/>
          <w:sz w:val="21"/>
        </w:rPr>
        <w:t xml:space="preserve"> </w:t>
      </w:r>
      <w:r>
        <w:rPr>
          <w:spacing w:val="-6"/>
          <w:w w:val="105"/>
          <w:sz w:val="21"/>
        </w:rPr>
        <w:t>have</w:t>
      </w:r>
      <w:r>
        <w:rPr>
          <w:spacing w:val="-10"/>
          <w:w w:val="105"/>
          <w:sz w:val="21"/>
        </w:rPr>
        <w:t xml:space="preserve"> </w:t>
      </w:r>
      <w:r>
        <w:rPr>
          <w:spacing w:val="-6"/>
          <w:w w:val="105"/>
          <w:sz w:val="21"/>
        </w:rPr>
        <w:t>recognised,</w:t>
      </w:r>
      <w:r>
        <w:rPr>
          <w:spacing w:val="-10"/>
          <w:w w:val="105"/>
          <w:sz w:val="21"/>
        </w:rPr>
        <w:t xml:space="preserve"> </w:t>
      </w:r>
      <w:r>
        <w:rPr>
          <w:spacing w:val="-5"/>
          <w:w w:val="105"/>
          <w:sz w:val="21"/>
        </w:rPr>
        <w:t>freedom</w:t>
      </w:r>
      <w:r>
        <w:rPr>
          <w:spacing w:val="-10"/>
          <w:w w:val="105"/>
          <w:sz w:val="21"/>
        </w:rPr>
        <w:t xml:space="preserve"> </w:t>
      </w:r>
      <w:r>
        <w:rPr>
          <w:spacing w:val="-4"/>
          <w:w w:val="105"/>
          <w:sz w:val="21"/>
        </w:rPr>
        <w:t>of</w:t>
      </w:r>
      <w:r>
        <w:rPr>
          <w:spacing w:val="-10"/>
          <w:w w:val="105"/>
          <w:sz w:val="21"/>
        </w:rPr>
        <w:t xml:space="preserve"> </w:t>
      </w:r>
      <w:r>
        <w:rPr>
          <w:spacing w:val="-5"/>
          <w:w w:val="105"/>
          <w:sz w:val="21"/>
        </w:rPr>
        <w:t>expressi</w:t>
      </w:r>
      <w:r>
        <w:rPr>
          <w:spacing w:val="-5"/>
          <w:w w:val="105"/>
          <w:sz w:val="21"/>
        </w:rPr>
        <w:t>on</w:t>
      </w:r>
      <w:r>
        <w:rPr>
          <w:spacing w:val="-10"/>
          <w:w w:val="105"/>
          <w:sz w:val="21"/>
        </w:rPr>
        <w:t xml:space="preserve"> </w:t>
      </w:r>
      <w:r>
        <w:rPr>
          <w:spacing w:val="-4"/>
          <w:w w:val="105"/>
          <w:sz w:val="21"/>
        </w:rPr>
        <w:t>must</w:t>
      </w:r>
      <w:r>
        <w:rPr>
          <w:spacing w:val="-10"/>
          <w:w w:val="105"/>
          <w:sz w:val="21"/>
        </w:rPr>
        <w:t xml:space="preserve"> </w:t>
      </w:r>
      <w:r>
        <w:rPr>
          <w:spacing w:val="-5"/>
          <w:w w:val="105"/>
          <w:sz w:val="21"/>
        </w:rPr>
        <w:t>sometimes</w:t>
      </w:r>
      <w:r>
        <w:rPr>
          <w:spacing w:val="-10"/>
          <w:w w:val="105"/>
          <w:sz w:val="21"/>
        </w:rPr>
        <w:t xml:space="preserve"> </w:t>
      </w:r>
      <w:r>
        <w:rPr>
          <w:w w:val="105"/>
          <w:sz w:val="21"/>
        </w:rPr>
        <w:t>be</w:t>
      </w:r>
      <w:r>
        <w:rPr>
          <w:spacing w:val="-10"/>
          <w:w w:val="105"/>
          <w:sz w:val="21"/>
        </w:rPr>
        <w:t xml:space="preserve"> </w:t>
      </w:r>
      <w:r>
        <w:rPr>
          <w:spacing w:val="-5"/>
          <w:w w:val="105"/>
          <w:sz w:val="21"/>
        </w:rPr>
        <w:t>restrained</w:t>
      </w:r>
      <w:r>
        <w:rPr>
          <w:spacing w:val="-10"/>
          <w:w w:val="105"/>
          <w:sz w:val="21"/>
        </w:rPr>
        <w:t xml:space="preserve"> </w:t>
      </w:r>
      <w:r>
        <w:rPr>
          <w:spacing w:val="-4"/>
          <w:w w:val="105"/>
          <w:sz w:val="21"/>
        </w:rPr>
        <w:t xml:space="preserve">to </w:t>
      </w:r>
      <w:r>
        <w:rPr>
          <w:spacing w:val="-5"/>
          <w:w w:val="105"/>
          <w:sz w:val="21"/>
        </w:rPr>
        <w:t xml:space="preserve">protect other </w:t>
      </w:r>
      <w:r>
        <w:rPr>
          <w:spacing w:val="-3"/>
          <w:w w:val="105"/>
          <w:sz w:val="21"/>
        </w:rPr>
        <w:t xml:space="preserve">aspects </w:t>
      </w:r>
      <w:r>
        <w:rPr>
          <w:spacing w:val="-4"/>
          <w:w w:val="105"/>
          <w:sz w:val="21"/>
        </w:rPr>
        <w:t xml:space="preserve">of the </w:t>
      </w:r>
      <w:r>
        <w:rPr>
          <w:spacing w:val="-5"/>
          <w:w w:val="105"/>
          <w:sz w:val="21"/>
        </w:rPr>
        <w:t xml:space="preserve">public </w:t>
      </w:r>
      <w:r>
        <w:rPr>
          <w:spacing w:val="-6"/>
          <w:w w:val="105"/>
          <w:sz w:val="21"/>
        </w:rPr>
        <w:t xml:space="preserve">interest, </w:t>
      </w:r>
      <w:r>
        <w:rPr>
          <w:spacing w:val="-5"/>
          <w:w w:val="105"/>
          <w:sz w:val="21"/>
        </w:rPr>
        <w:t xml:space="preserve">such </w:t>
      </w:r>
      <w:r>
        <w:rPr>
          <w:spacing w:val="-3"/>
          <w:w w:val="105"/>
          <w:sz w:val="21"/>
        </w:rPr>
        <w:t xml:space="preserve">as </w:t>
      </w:r>
      <w:r>
        <w:rPr>
          <w:spacing w:val="-4"/>
          <w:w w:val="105"/>
          <w:sz w:val="21"/>
        </w:rPr>
        <w:t xml:space="preserve">the </w:t>
      </w:r>
      <w:r>
        <w:rPr>
          <w:spacing w:val="-6"/>
          <w:w w:val="105"/>
          <w:sz w:val="21"/>
        </w:rPr>
        <w:t xml:space="preserve">administration </w:t>
      </w:r>
      <w:r>
        <w:rPr>
          <w:spacing w:val="-4"/>
          <w:w w:val="105"/>
          <w:sz w:val="21"/>
        </w:rPr>
        <w:t xml:space="preserve">of </w:t>
      </w:r>
      <w:r>
        <w:rPr>
          <w:spacing w:val="-5"/>
          <w:w w:val="105"/>
          <w:sz w:val="21"/>
        </w:rPr>
        <w:t>justice.</w:t>
      </w:r>
      <w:r>
        <w:rPr>
          <w:spacing w:val="-5"/>
          <w:w w:val="105"/>
          <w:position w:val="7"/>
          <w:sz w:val="12"/>
        </w:rPr>
        <w:t xml:space="preserve">26 </w:t>
      </w:r>
      <w:r>
        <w:rPr>
          <w:w w:val="105"/>
          <w:sz w:val="21"/>
        </w:rPr>
        <w:t xml:space="preserve">As </w:t>
      </w:r>
      <w:r>
        <w:rPr>
          <w:spacing w:val="-6"/>
          <w:w w:val="105"/>
          <w:sz w:val="21"/>
        </w:rPr>
        <w:t xml:space="preserve">Brennan </w:t>
      </w:r>
      <w:r>
        <w:rPr>
          <w:w w:val="105"/>
          <w:sz w:val="21"/>
        </w:rPr>
        <w:t xml:space="preserve">J </w:t>
      </w:r>
      <w:r>
        <w:rPr>
          <w:spacing w:val="-5"/>
          <w:w w:val="105"/>
          <w:sz w:val="21"/>
        </w:rPr>
        <w:t xml:space="preserve">noted </w:t>
      </w:r>
      <w:r>
        <w:rPr>
          <w:spacing w:val="-4"/>
          <w:w w:val="105"/>
          <w:sz w:val="21"/>
        </w:rPr>
        <w:t xml:space="preserve">in </w:t>
      </w:r>
      <w:r>
        <w:rPr>
          <w:i/>
          <w:w w:val="105"/>
          <w:sz w:val="21"/>
        </w:rPr>
        <w:t>R v</w:t>
      </w:r>
      <w:r>
        <w:rPr>
          <w:i/>
          <w:spacing w:val="15"/>
          <w:w w:val="105"/>
          <w:sz w:val="21"/>
        </w:rPr>
        <w:t xml:space="preserve"> </w:t>
      </w:r>
      <w:r>
        <w:rPr>
          <w:i/>
          <w:spacing w:val="-6"/>
          <w:w w:val="105"/>
          <w:sz w:val="21"/>
        </w:rPr>
        <w:t>Glennon:</w:t>
      </w:r>
    </w:p>
    <w:p w:rsidR="00D04CB6" w:rsidRDefault="00F732FE">
      <w:pPr>
        <w:spacing w:before="130" w:line="254" w:lineRule="auto"/>
        <w:ind w:left="1374" w:right="1902"/>
        <w:rPr>
          <w:sz w:val="20"/>
        </w:rPr>
      </w:pPr>
      <w:r>
        <w:rPr>
          <w:spacing w:val="-4"/>
          <w:sz w:val="20"/>
        </w:rPr>
        <w:t xml:space="preserve">Free speech </w:t>
      </w:r>
      <w:r>
        <w:rPr>
          <w:spacing w:val="-3"/>
          <w:sz w:val="20"/>
        </w:rPr>
        <w:t xml:space="preserve">is </w:t>
      </w:r>
      <w:r>
        <w:rPr>
          <w:spacing w:val="-4"/>
          <w:sz w:val="20"/>
        </w:rPr>
        <w:t xml:space="preserve">not </w:t>
      </w:r>
      <w:r>
        <w:rPr>
          <w:spacing w:val="-3"/>
          <w:sz w:val="20"/>
        </w:rPr>
        <w:t xml:space="preserve">the </w:t>
      </w:r>
      <w:r>
        <w:rPr>
          <w:spacing w:val="-4"/>
          <w:sz w:val="20"/>
        </w:rPr>
        <w:t xml:space="preserve">only </w:t>
      </w:r>
      <w:r>
        <w:rPr>
          <w:spacing w:val="-5"/>
          <w:sz w:val="20"/>
        </w:rPr>
        <w:t xml:space="preserve">hallmark </w:t>
      </w:r>
      <w:r>
        <w:rPr>
          <w:spacing w:val="-3"/>
          <w:sz w:val="20"/>
        </w:rPr>
        <w:t xml:space="preserve">of </w:t>
      </w:r>
      <w:r>
        <w:rPr>
          <w:sz w:val="20"/>
        </w:rPr>
        <w:t xml:space="preserve">a </w:t>
      </w:r>
      <w:r>
        <w:rPr>
          <w:spacing w:val="-4"/>
          <w:sz w:val="20"/>
        </w:rPr>
        <w:t xml:space="preserve">free </w:t>
      </w:r>
      <w:r>
        <w:rPr>
          <w:spacing w:val="-5"/>
          <w:sz w:val="20"/>
        </w:rPr>
        <w:t xml:space="preserve">society, </w:t>
      </w:r>
      <w:r>
        <w:rPr>
          <w:spacing w:val="-4"/>
          <w:sz w:val="20"/>
        </w:rPr>
        <w:t xml:space="preserve">and sometimes </w:t>
      </w:r>
      <w:r>
        <w:rPr>
          <w:spacing w:val="-3"/>
          <w:sz w:val="20"/>
        </w:rPr>
        <w:t xml:space="preserve">it </w:t>
      </w:r>
      <w:r>
        <w:rPr>
          <w:spacing w:val="-4"/>
          <w:sz w:val="20"/>
        </w:rPr>
        <w:t xml:space="preserve">must </w:t>
      </w:r>
      <w:r>
        <w:rPr>
          <w:sz w:val="20"/>
        </w:rPr>
        <w:t xml:space="preserve">be </w:t>
      </w:r>
      <w:r>
        <w:rPr>
          <w:spacing w:val="-5"/>
          <w:sz w:val="20"/>
        </w:rPr>
        <w:t xml:space="preserve">restrained    </w:t>
      </w:r>
      <w:r>
        <w:rPr>
          <w:spacing w:val="-3"/>
          <w:sz w:val="20"/>
        </w:rPr>
        <w:t xml:space="preserve">by </w:t>
      </w:r>
      <w:r>
        <w:rPr>
          <w:spacing w:val="-4"/>
          <w:sz w:val="20"/>
        </w:rPr>
        <w:t xml:space="preserve">laws designed to protect other </w:t>
      </w:r>
      <w:r>
        <w:rPr>
          <w:spacing w:val="-3"/>
          <w:sz w:val="20"/>
        </w:rPr>
        <w:t xml:space="preserve">aspects of the </w:t>
      </w:r>
      <w:r>
        <w:rPr>
          <w:spacing w:val="-5"/>
          <w:sz w:val="20"/>
        </w:rPr>
        <w:t xml:space="preserve">public  interest.  </w:t>
      </w:r>
      <w:r>
        <w:rPr>
          <w:spacing w:val="-4"/>
          <w:sz w:val="20"/>
        </w:rPr>
        <w:t xml:space="preserve">Thus </w:t>
      </w:r>
      <w:r>
        <w:rPr>
          <w:spacing w:val="-3"/>
          <w:sz w:val="20"/>
        </w:rPr>
        <w:t xml:space="preserve">the </w:t>
      </w:r>
      <w:r>
        <w:rPr>
          <w:spacing w:val="-4"/>
          <w:sz w:val="20"/>
        </w:rPr>
        <w:t xml:space="preserve">law </w:t>
      </w:r>
      <w:r>
        <w:rPr>
          <w:spacing w:val="-3"/>
          <w:sz w:val="20"/>
        </w:rPr>
        <w:t xml:space="preserve">of </w:t>
      </w:r>
      <w:r>
        <w:rPr>
          <w:spacing w:val="-5"/>
          <w:sz w:val="20"/>
        </w:rPr>
        <w:t xml:space="preserve">contempt    </w:t>
      </w:r>
      <w:r>
        <w:rPr>
          <w:spacing w:val="-3"/>
          <w:sz w:val="20"/>
        </w:rPr>
        <w:t xml:space="preserve">of </w:t>
      </w:r>
      <w:r>
        <w:rPr>
          <w:spacing w:val="-4"/>
          <w:sz w:val="20"/>
        </w:rPr>
        <w:t xml:space="preserve">court </w:t>
      </w:r>
      <w:r>
        <w:rPr>
          <w:sz w:val="20"/>
        </w:rPr>
        <w:t xml:space="preserve">seeks </w:t>
      </w:r>
      <w:r>
        <w:rPr>
          <w:spacing w:val="-4"/>
          <w:sz w:val="20"/>
        </w:rPr>
        <w:t xml:space="preserve">to  </w:t>
      </w:r>
      <w:r>
        <w:rPr>
          <w:spacing w:val="-5"/>
          <w:sz w:val="20"/>
        </w:rPr>
        <w:t xml:space="preserve">strike  </w:t>
      </w:r>
      <w:r>
        <w:rPr>
          <w:sz w:val="20"/>
        </w:rPr>
        <w:t xml:space="preserve">a </w:t>
      </w:r>
      <w:r>
        <w:rPr>
          <w:spacing w:val="-5"/>
          <w:sz w:val="20"/>
        </w:rPr>
        <w:t xml:space="preserve">balance  </w:t>
      </w:r>
      <w:r>
        <w:rPr>
          <w:spacing w:val="-3"/>
          <w:sz w:val="20"/>
        </w:rPr>
        <w:t xml:space="preserve">between  the  </w:t>
      </w:r>
      <w:r>
        <w:rPr>
          <w:sz w:val="20"/>
        </w:rPr>
        <w:t xml:space="preserve">two </w:t>
      </w:r>
      <w:r>
        <w:rPr>
          <w:spacing w:val="-5"/>
          <w:sz w:val="20"/>
        </w:rPr>
        <w:t xml:space="preserve">competing  public  interests  </w:t>
      </w:r>
      <w:r>
        <w:rPr>
          <w:spacing w:val="-3"/>
          <w:sz w:val="20"/>
        </w:rPr>
        <w:t xml:space="preserve">[in  </w:t>
      </w:r>
      <w:r>
        <w:rPr>
          <w:spacing w:val="-5"/>
          <w:sz w:val="20"/>
        </w:rPr>
        <w:t xml:space="preserve">the integrity  </w:t>
      </w:r>
      <w:r>
        <w:rPr>
          <w:spacing w:val="-3"/>
          <w:sz w:val="20"/>
        </w:rPr>
        <w:t xml:space="preserve">of the </w:t>
      </w:r>
      <w:r>
        <w:rPr>
          <w:spacing w:val="-5"/>
          <w:sz w:val="20"/>
        </w:rPr>
        <w:t xml:space="preserve">administration  </w:t>
      </w:r>
      <w:r>
        <w:rPr>
          <w:spacing w:val="-3"/>
          <w:sz w:val="20"/>
        </w:rPr>
        <w:t xml:space="preserve">of </w:t>
      </w:r>
      <w:r>
        <w:rPr>
          <w:spacing w:val="-5"/>
          <w:sz w:val="20"/>
        </w:rPr>
        <w:t xml:space="preserve">justice  </w:t>
      </w:r>
      <w:r>
        <w:rPr>
          <w:spacing w:val="-4"/>
          <w:sz w:val="20"/>
        </w:rPr>
        <w:t xml:space="preserve">and  </w:t>
      </w:r>
      <w:r>
        <w:rPr>
          <w:spacing w:val="-3"/>
          <w:sz w:val="20"/>
        </w:rPr>
        <w:t xml:space="preserve">in </w:t>
      </w:r>
      <w:r>
        <w:rPr>
          <w:spacing w:val="-4"/>
          <w:sz w:val="20"/>
        </w:rPr>
        <w:t xml:space="preserve">freedom  </w:t>
      </w:r>
      <w:r>
        <w:rPr>
          <w:spacing w:val="-3"/>
          <w:sz w:val="20"/>
        </w:rPr>
        <w:t xml:space="preserve">of </w:t>
      </w:r>
      <w:r>
        <w:rPr>
          <w:spacing w:val="-4"/>
          <w:sz w:val="20"/>
        </w:rPr>
        <w:t>ex</w:t>
      </w:r>
      <w:r>
        <w:rPr>
          <w:spacing w:val="-4"/>
          <w:sz w:val="20"/>
        </w:rPr>
        <w:t xml:space="preserve">pression]  </w:t>
      </w:r>
      <w:r>
        <w:rPr>
          <w:w w:val="115"/>
          <w:sz w:val="20"/>
        </w:rPr>
        <w:t xml:space="preserve">… </w:t>
      </w:r>
      <w:r>
        <w:rPr>
          <w:spacing w:val="-2"/>
          <w:sz w:val="20"/>
        </w:rPr>
        <w:t xml:space="preserve">The </w:t>
      </w:r>
      <w:r>
        <w:rPr>
          <w:spacing w:val="13"/>
          <w:sz w:val="20"/>
        </w:rPr>
        <w:t xml:space="preserve"> </w:t>
      </w:r>
      <w:r>
        <w:rPr>
          <w:spacing w:val="-5"/>
          <w:sz w:val="20"/>
        </w:rPr>
        <w:t>integrity</w:t>
      </w:r>
    </w:p>
    <w:p w:rsidR="00D04CB6" w:rsidRDefault="00F732FE">
      <w:pPr>
        <w:spacing w:line="254" w:lineRule="auto"/>
        <w:ind w:left="1374" w:right="1821"/>
        <w:jc w:val="both"/>
        <w:rPr>
          <w:sz w:val="11"/>
        </w:rPr>
      </w:pPr>
      <w:r>
        <w:rPr>
          <w:spacing w:val="-3"/>
          <w:w w:val="105"/>
          <w:sz w:val="20"/>
        </w:rPr>
        <w:t xml:space="preserve">of the </w:t>
      </w:r>
      <w:r>
        <w:rPr>
          <w:spacing w:val="-5"/>
          <w:w w:val="105"/>
          <w:sz w:val="20"/>
        </w:rPr>
        <w:t xml:space="preserve">administration </w:t>
      </w:r>
      <w:r>
        <w:rPr>
          <w:spacing w:val="-3"/>
          <w:w w:val="105"/>
          <w:sz w:val="20"/>
        </w:rPr>
        <w:t xml:space="preserve">of </w:t>
      </w:r>
      <w:r>
        <w:rPr>
          <w:spacing w:val="-5"/>
          <w:w w:val="105"/>
          <w:sz w:val="20"/>
        </w:rPr>
        <w:t xml:space="preserve">justice </w:t>
      </w:r>
      <w:r>
        <w:rPr>
          <w:spacing w:val="-3"/>
          <w:w w:val="105"/>
          <w:sz w:val="20"/>
        </w:rPr>
        <w:t xml:space="preserve">in </w:t>
      </w:r>
      <w:r>
        <w:rPr>
          <w:spacing w:val="-5"/>
          <w:w w:val="105"/>
          <w:sz w:val="20"/>
        </w:rPr>
        <w:t xml:space="preserve">criminal proceedings </w:t>
      </w:r>
      <w:r>
        <w:rPr>
          <w:spacing w:val="-3"/>
          <w:w w:val="105"/>
          <w:sz w:val="20"/>
        </w:rPr>
        <w:t xml:space="preserve">is of </w:t>
      </w:r>
      <w:r>
        <w:rPr>
          <w:spacing w:val="-5"/>
          <w:w w:val="105"/>
          <w:sz w:val="20"/>
        </w:rPr>
        <w:t xml:space="preserve">fundamental </w:t>
      </w:r>
      <w:r>
        <w:rPr>
          <w:spacing w:val="-4"/>
          <w:w w:val="105"/>
          <w:sz w:val="20"/>
        </w:rPr>
        <w:t xml:space="preserve">importance </w:t>
      </w:r>
      <w:r>
        <w:rPr>
          <w:spacing w:val="-3"/>
          <w:w w:val="105"/>
          <w:sz w:val="20"/>
        </w:rPr>
        <w:t xml:space="preserve">in </w:t>
      </w:r>
      <w:r>
        <w:rPr>
          <w:w w:val="105"/>
          <w:sz w:val="20"/>
        </w:rPr>
        <w:t xml:space="preserve">a </w:t>
      </w:r>
      <w:r>
        <w:rPr>
          <w:spacing w:val="-4"/>
          <w:w w:val="105"/>
          <w:sz w:val="20"/>
        </w:rPr>
        <w:t>free</w:t>
      </w:r>
      <w:r>
        <w:rPr>
          <w:spacing w:val="-10"/>
          <w:w w:val="105"/>
          <w:sz w:val="20"/>
        </w:rPr>
        <w:t xml:space="preserve"> </w:t>
      </w:r>
      <w:r>
        <w:rPr>
          <w:spacing w:val="-5"/>
          <w:w w:val="105"/>
          <w:sz w:val="20"/>
        </w:rPr>
        <w:t>society.</w:t>
      </w:r>
      <w:r>
        <w:rPr>
          <w:spacing w:val="-10"/>
          <w:w w:val="105"/>
          <w:sz w:val="20"/>
        </w:rPr>
        <w:t xml:space="preserve"> </w:t>
      </w:r>
      <w:r>
        <w:rPr>
          <w:spacing w:val="-4"/>
          <w:w w:val="105"/>
          <w:sz w:val="20"/>
        </w:rPr>
        <w:t>Freedom</w:t>
      </w:r>
      <w:r>
        <w:rPr>
          <w:spacing w:val="-10"/>
          <w:w w:val="105"/>
          <w:sz w:val="20"/>
        </w:rPr>
        <w:t xml:space="preserve"> </w:t>
      </w:r>
      <w:r>
        <w:rPr>
          <w:spacing w:val="-3"/>
          <w:w w:val="105"/>
          <w:sz w:val="20"/>
        </w:rPr>
        <w:t>of</w:t>
      </w:r>
      <w:r>
        <w:rPr>
          <w:spacing w:val="-10"/>
          <w:w w:val="105"/>
          <w:sz w:val="20"/>
        </w:rPr>
        <w:t xml:space="preserve"> </w:t>
      </w:r>
      <w:r>
        <w:rPr>
          <w:spacing w:val="-5"/>
          <w:w w:val="105"/>
          <w:sz w:val="20"/>
        </w:rPr>
        <w:t>public</w:t>
      </w:r>
      <w:r>
        <w:rPr>
          <w:spacing w:val="-10"/>
          <w:w w:val="105"/>
          <w:sz w:val="20"/>
        </w:rPr>
        <w:t xml:space="preserve"> </w:t>
      </w:r>
      <w:r>
        <w:rPr>
          <w:spacing w:val="-4"/>
          <w:w w:val="105"/>
          <w:sz w:val="20"/>
        </w:rPr>
        <w:t>expression</w:t>
      </w:r>
      <w:r>
        <w:rPr>
          <w:spacing w:val="-10"/>
          <w:w w:val="105"/>
          <w:sz w:val="20"/>
        </w:rPr>
        <w:t xml:space="preserve"> </w:t>
      </w:r>
      <w:r>
        <w:rPr>
          <w:spacing w:val="-4"/>
          <w:w w:val="105"/>
          <w:sz w:val="20"/>
        </w:rPr>
        <w:t>with</w:t>
      </w:r>
      <w:r>
        <w:rPr>
          <w:spacing w:val="-10"/>
          <w:w w:val="105"/>
          <w:sz w:val="20"/>
        </w:rPr>
        <w:t xml:space="preserve"> </w:t>
      </w:r>
      <w:r>
        <w:rPr>
          <w:spacing w:val="-3"/>
          <w:w w:val="105"/>
          <w:sz w:val="20"/>
        </w:rPr>
        <w:t>respect</w:t>
      </w:r>
      <w:r>
        <w:rPr>
          <w:spacing w:val="-10"/>
          <w:w w:val="105"/>
          <w:sz w:val="20"/>
        </w:rPr>
        <w:t xml:space="preserve"> </w:t>
      </w:r>
      <w:r>
        <w:rPr>
          <w:spacing w:val="-4"/>
          <w:w w:val="105"/>
          <w:sz w:val="20"/>
        </w:rPr>
        <w:t>to</w:t>
      </w:r>
      <w:r>
        <w:rPr>
          <w:spacing w:val="-10"/>
          <w:w w:val="105"/>
          <w:sz w:val="20"/>
        </w:rPr>
        <w:t xml:space="preserve"> </w:t>
      </w:r>
      <w:r>
        <w:rPr>
          <w:spacing w:val="-5"/>
          <w:w w:val="105"/>
          <w:sz w:val="20"/>
        </w:rPr>
        <w:t>circumstances</w:t>
      </w:r>
      <w:r>
        <w:rPr>
          <w:spacing w:val="-10"/>
          <w:w w:val="105"/>
          <w:sz w:val="20"/>
        </w:rPr>
        <w:t xml:space="preserve"> </w:t>
      </w:r>
      <w:r>
        <w:rPr>
          <w:spacing w:val="-5"/>
          <w:w w:val="105"/>
          <w:sz w:val="20"/>
        </w:rPr>
        <w:t>touching</w:t>
      </w:r>
      <w:r>
        <w:rPr>
          <w:spacing w:val="-10"/>
          <w:w w:val="105"/>
          <w:sz w:val="20"/>
        </w:rPr>
        <w:t xml:space="preserve"> </w:t>
      </w:r>
      <w:r>
        <w:rPr>
          <w:spacing w:val="-5"/>
          <w:w w:val="105"/>
          <w:sz w:val="20"/>
        </w:rPr>
        <w:t>guilt</w:t>
      </w:r>
      <w:r>
        <w:rPr>
          <w:spacing w:val="-10"/>
          <w:w w:val="105"/>
          <w:sz w:val="20"/>
        </w:rPr>
        <w:t xml:space="preserve"> </w:t>
      </w:r>
      <w:r>
        <w:rPr>
          <w:w w:val="105"/>
          <w:sz w:val="20"/>
        </w:rPr>
        <w:t xml:space="preserve">or </w:t>
      </w:r>
      <w:r>
        <w:rPr>
          <w:spacing w:val="-5"/>
          <w:w w:val="105"/>
          <w:sz w:val="20"/>
        </w:rPr>
        <w:t xml:space="preserve">innocence </w:t>
      </w:r>
      <w:r>
        <w:rPr>
          <w:spacing w:val="-3"/>
          <w:w w:val="105"/>
          <w:sz w:val="20"/>
        </w:rPr>
        <w:t xml:space="preserve">is </w:t>
      </w:r>
      <w:r>
        <w:rPr>
          <w:spacing w:val="-5"/>
          <w:w w:val="105"/>
          <w:sz w:val="20"/>
        </w:rPr>
        <w:t>correspondingly</w:t>
      </w:r>
      <w:r>
        <w:rPr>
          <w:spacing w:val="-18"/>
          <w:w w:val="105"/>
          <w:sz w:val="20"/>
        </w:rPr>
        <w:t xml:space="preserve"> </w:t>
      </w:r>
      <w:r>
        <w:rPr>
          <w:spacing w:val="-6"/>
          <w:w w:val="105"/>
          <w:sz w:val="20"/>
        </w:rPr>
        <w:t>limited</w:t>
      </w:r>
      <w:r>
        <w:rPr>
          <w:i/>
          <w:spacing w:val="-6"/>
          <w:w w:val="105"/>
          <w:sz w:val="20"/>
        </w:rPr>
        <w:t>.</w:t>
      </w:r>
      <w:r>
        <w:rPr>
          <w:spacing w:val="-6"/>
          <w:w w:val="105"/>
          <w:position w:val="7"/>
          <w:sz w:val="11"/>
        </w:rPr>
        <w:t>27</w:t>
      </w:r>
    </w:p>
    <w:p w:rsidR="00D04CB6" w:rsidRDefault="00F732FE">
      <w:pPr>
        <w:pStyle w:val="ListParagraph"/>
        <w:numPr>
          <w:ilvl w:val="1"/>
          <w:numId w:val="185"/>
        </w:numPr>
        <w:tabs>
          <w:tab w:val="left" w:pos="920"/>
          <w:tab w:val="left" w:pos="921"/>
        </w:tabs>
        <w:spacing w:before="111" w:line="242" w:lineRule="auto"/>
        <w:ind w:left="920" w:right="1605" w:hanging="793"/>
        <w:jc w:val="left"/>
        <w:rPr>
          <w:sz w:val="21"/>
        </w:rPr>
      </w:pPr>
      <w:r>
        <w:rPr>
          <w:spacing w:val="-7"/>
          <w:w w:val="105"/>
          <w:sz w:val="21"/>
        </w:rPr>
        <w:t>However,</w:t>
      </w:r>
      <w:r>
        <w:rPr>
          <w:spacing w:val="-8"/>
          <w:w w:val="105"/>
          <w:sz w:val="21"/>
        </w:rPr>
        <w:t xml:space="preserve"> </w:t>
      </w:r>
      <w:r>
        <w:rPr>
          <w:spacing w:val="-3"/>
          <w:w w:val="105"/>
          <w:sz w:val="21"/>
        </w:rPr>
        <w:t>as</w:t>
      </w:r>
      <w:r>
        <w:rPr>
          <w:spacing w:val="-8"/>
          <w:w w:val="105"/>
          <w:sz w:val="21"/>
        </w:rPr>
        <w:t xml:space="preserve"> </w:t>
      </w:r>
      <w:r>
        <w:rPr>
          <w:spacing w:val="-5"/>
          <w:w w:val="105"/>
          <w:sz w:val="21"/>
        </w:rPr>
        <w:t>Justice</w:t>
      </w:r>
      <w:r>
        <w:rPr>
          <w:spacing w:val="-8"/>
          <w:w w:val="105"/>
          <w:sz w:val="21"/>
        </w:rPr>
        <w:t xml:space="preserve"> </w:t>
      </w:r>
      <w:r>
        <w:rPr>
          <w:spacing w:val="-6"/>
          <w:w w:val="105"/>
          <w:sz w:val="21"/>
        </w:rPr>
        <w:t>Stephen</w:t>
      </w:r>
      <w:r>
        <w:rPr>
          <w:spacing w:val="-8"/>
          <w:w w:val="105"/>
          <w:sz w:val="21"/>
        </w:rPr>
        <w:t xml:space="preserve"> </w:t>
      </w:r>
      <w:r>
        <w:rPr>
          <w:spacing w:val="-4"/>
          <w:w w:val="105"/>
          <w:sz w:val="21"/>
        </w:rPr>
        <w:t>has</w:t>
      </w:r>
      <w:r>
        <w:rPr>
          <w:spacing w:val="-8"/>
          <w:w w:val="105"/>
          <w:sz w:val="21"/>
        </w:rPr>
        <w:t xml:space="preserve"> </w:t>
      </w:r>
      <w:r>
        <w:rPr>
          <w:spacing w:val="-4"/>
          <w:w w:val="105"/>
          <w:sz w:val="21"/>
        </w:rPr>
        <w:t>observed,</w:t>
      </w:r>
      <w:r>
        <w:rPr>
          <w:spacing w:val="-8"/>
          <w:w w:val="105"/>
          <w:sz w:val="21"/>
        </w:rPr>
        <w:t xml:space="preserve"> </w:t>
      </w:r>
      <w:r>
        <w:rPr>
          <w:spacing w:val="-5"/>
          <w:w w:val="105"/>
          <w:sz w:val="21"/>
        </w:rPr>
        <w:t>while</w:t>
      </w:r>
      <w:r>
        <w:rPr>
          <w:spacing w:val="-8"/>
          <w:w w:val="105"/>
          <w:sz w:val="21"/>
        </w:rPr>
        <w:t xml:space="preserve"> </w:t>
      </w:r>
      <w:r>
        <w:rPr>
          <w:spacing w:val="-4"/>
          <w:w w:val="105"/>
          <w:sz w:val="21"/>
        </w:rPr>
        <w:t>the</w:t>
      </w:r>
      <w:r>
        <w:rPr>
          <w:spacing w:val="-8"/>
          <w:w w:val="105"/>
          <w:sz w:val="21"/>
        </w:rPr>
        <w:t xml:space="preserve"> </w:t>
      </w:r>
      <w:r>
        <w:rPr>
          <w:spacing w:val="-6"/>
          <w:w w:val="105"/>
          <w:sz w:val="21"/>
        </w:rPr>
        <w:t>administration</w:t>
      </w:r>
      <w:r>
        <w:rPr>
          <w:spacing w:val="-8"/>
          <w:w w:val="105"/>
          <w:sz w:val="21"/>
        </w:rPr>
        <w:t xml:space="preserve"> </w:t>
      </w:r>
      <w:r>
        <w:rPr>
          <w:spacing w:val="-4"/>
          <w:w w:val="105"/>
          <w:sz w:val="21"/>
        </w:rPr>
        <w:t>of</w:t>
      </w:r>
      <w:r>
        <w:rPr>
          <w:spacing w:val="-8"/>
          <w:w w:val="105"/>
          <w:sz w:val="21"/>
        </w:rPr>
        <w:t xml:space="preserve"> </w:t>
      </w:r>
      <w:r>
        <w:rPr>
          <w:spacing w:val="-5"/>
          <w:w w:val="105"/>
          <w:sz w:val="21"/>
        </w:rPr>
        <w:t>justice</w:t>
      </w:r>
      <w:r>
        <w:rPr>
          <w:spacing w:val="-8"/>
          <w:w w:val="105"/>
          <w:sz w:val="21"/>
        </w:rPr>
        <w:t xml:space="preserve"> </w:t>
      </w:r>
      <w:r>
        <w:rPr>
          <w:spacing w:val="-4"/>
          <w:w w:val="105"/>
          <w:sz w:val="21"/>
        </w:rPr>
        <w:t>and</w:t>
      </w:r>
      <w:r>
        <w:rPr>
          <w:spacing w:val="-8"/>
          <w:w w:val="105"/>
          <w:sz w:val="21"/>
        </w:rPr>
        <w:t xml:space="preserve"> </w:t>
      </w:r>
      <w:r>
        <w:rPr>
          <w:spacing w:val="-5"/>
          <w:w w:val="105"/>
          <w:sz w:val="21"/>
        </w:rPr>
        <w:t>freedom</w:t>
      </w:r>
      <w:r>
        <w:rPr>
          <w:spacing w:val="-8"/>
          <w:w w:val="105"/>
          <w:sz w:val="21"/>
        </w:rPr>
        <w:t xml:space="preserve"> </w:t>
      </w:r>
      <w:r>
        <w:rPr>
          <w:spacing w:val="-4"/>
          <w:w w:val="105"/>
          <w:sz w:val="21"/>
        </w:rPr>
        <w:t xml:space="preserve">of </w:t>
      </w:r>
      <w:r>
        <w:rPr>
          <w:spacing w:val="-5"/>
          <w:w w:val="105"/>
          <w:sz w:val="21"/>
        </w:rPr>
        <w:t>expression</w:t>
      </w:r>
      <w:r>
        <w:rPr>
          <w:spacing w:val="-12"/>
          <w:w w:val="105"/>
          <w:sz w:val="21"/>
        </w:rPr>
        <w:t xml:space="preserve"> </w:t>
      </w:r>
      <w:r>
        <w:rPr>
          <w:spacing w:val="-4"/>
          <w:w w:val="105"/>
          <w:sz w:val="21"/>
        </w:rPr>
        <w:t>can</w:t>
      </w:r>
      <w:r>
        <w:rPr>
          <w:spacing w:val="-12"/>
          <w:w w:val="105"/>
          <w:sz w:val="21"/>
        </w:rPr>
        <w:t xml:space="preserve"> </w:t>
      </w:r>
      <w:r>
        <w:rPr>
          <w:spacing w:val="-4"/>
          <w:w w:val="105"/>
          <w:sz w:val="21"/>
        </w:rPr>
        <w:t>conflict,</w:t>
      </w:r>
      <w:r>
        <w:rPr>
          <w:spacing w:val="-12"/>
          <w:w w:val="105"/>
          <w:sz w:val="21"/>
        </w:rPr>
        <w:t xml:space="preserve"> </w:t>
      </w:r>
      <w:r>
        <w:rPr>
          <w:spacing w:val="-4"/>
          <w:w w:val="105"/>
          <w:sz w:val="21"/>
        </w:rPr>
        <w:t>they</w:t>
      </w:r>
      <w:r>
        <w:rPr>
          <w:spacing w:val="-12"/>
          <w:w w:val="105"/>
          <w:sz w:val="21"/>
        </w:rPr>
        <w:t xml:space="preserve"> </w:t>
      </w:r>
      <w:r>
        <w:rPr>
          <w:spacing w:val="-4"/>
          <w:w w:val="105"/>
          <w:sz w:val="21"/>
        </w:rPr>
        <w:t>can</w:t>
      </w:r>
      <w:r>
        <w:rPr>
          <w:spacing w:val="-12"/>
          <w:w w:val="105"/>
          <w:sz w:val="21"/>
        </w:rPr>
        <w:t xml:space="preserve"> </w:t>
      </w:r>
      <w:r>
        <w:rPr>
          <w:spacing w:val="-4"/>
          <w:w w:val="105"/>
          <w:sz w:val="21"/>
        </w:rPr>
        <w:t>also</w:t>
      </w:r>
      <w:r>
        <w:rPr>
          <w:spacing w:val="-12"/>
          <w:w w:val="105"/>
          <w:sz w:val="21"/>
        </w:rPr>
        <w:t xml:space="preserve"> </w:t>
      </w:r>
      <w:r>
        <w:rPr>
          <w:spacing w:val="-5"/>
          <w:w w:val="105"/>
          <w:sz w:val="21"/>
        </w:rPr>
        <w:t>sometimes</w:t>
      </w:r>
      <w:r>
        <w:rPr>
          <w:spacing w:val="-12"/>
          <w:w w:val="105"/>
          <w:sz w:val="21"/>
        </w:rPr>
        <w:t xml:space="preserve"> </w:t>
      </w:r>
      <w:r>
        <w:rPr>
          <w:spacing w:val="-5"/>
          <w:w w:val="105"/>
          <w:sz w:val="21"/>
        </w:rPr>
        <w:t>complement</w:t>
      </w:r>
      <w:r>
        <w:rPr>
          <w:spacing w:val="-12"/>
          <w:w w:val="105"/>
          <w:sz w:val="21"/>
        </w:rPr>
        <w:t xml:space="preserve"> </w:t>
      </w:r>
      <w:r>
        <w:rPr>
          <w:spacing w:val="-5"/>
          <w:w w:val="105"/>
          <w:sz w:val="21"/>
        </w:rPr>
        <w:t>each</w:t>
      </w:r>
      <w:r>
        <w:rPr>
          <w:spacing w:val="-12"/>
          <w:w w:val="105"/>
          <w:sz w:val="21"/>
        </w:rPr>
        <w:t xml:space="preserve"> </w:t>
      </w:r>
      <w:r>
        <w:rPr>
          <w:spacing w:val="-5"/>
          <w:w w:val="105"/>
          <w:sz w:val="21"/>
        </w:rPr>
        <w:t>other:</w:t>
      </w:r>
    </w:p>
    <w:p w:rsidR="00D04CB6" w:rsidRDefault="00F732FE">
      <w:pPr>
        <w:spacing w:before="130" w:line="254" w:lineRule="auto"/>
        <w:ind w:left="1374" w:right="1517"/>
        <w:rPr>
          <w:sz w:val="11"/>
        </w:rPr>
      </w:pPr>
      <w:r>
        <w:rPr>
          <w:w w:val="105"/>
          <w:sz w:val="20"/>
        </w:rPr>
        <w:t xml:space="preserve">a </w:t>
      </w:r>
      <w:r>
        <w:rPr>
          <w:spacing w:val="-5"/>
          <w:w w:val="105"/>
          <w:sz w:val="20"/>
        </w:rPr>
        <w:t xml:space="preserve">fair </w:t>
      </w:r>
      <w:r>
        <w:rPr>
          <w:spacing w:val="-4"/>
          <w:w w:val="105"/>
          <w:sz w:val="20"/>
        </w:rPr>
        <w:t xml:space="preserve">and proper </w:t>
      </w:r>
      <w:r>
        <w:rPr>
          <w:spacing w:val="-5"/>
          <w:w w:val="105"/>
          <w:sz w:val="20"/>
        </w:rPr>
        <w:t xml:space="preserve">administration </w:t>
      </w:r>
      <w:r>
        <w:rPr>
          <w:spacing w:val="-3"/>
          <w:w w:val="105"/>
          <w:sz w:val="20"/>
        </w:rPr>
        <w:t xml:space="preserve">of </w:t>
      </w:r>
      <w:r>
        <w:rPr>
          <w:spacing w:val="-5"/>
          <w:w w:val="105"/>
          <w:sz w:val="20"/>
        </w:rPr>
        <w:t xml:space="preserve">justice provides </w:t>
      </w:r>
      <w:r>
        <w:rPr>
          <w:spacing w:val="-3"/>
          <w:w w:val="105"/>
          <w:sz w:val="20"/>
        </w:rPr>
        <w:t xml:space="preserve">the </w:t>
      </w:r>
      <w:r>
        <w:rPr>
          <w:spacing w:val="-4"/>
          <w:w w:val="105"/>
          <w:sz w:val="20"/>
        </w:rPr>
        <w:t xml:space="preserve">only </w:t>
      </w:r>
      <w:r>
        <w:rPr>
          <w:spacing w:val="-5"/>
          <w:w w:val="105"/>
          <w:sz w:val="20"/>
        </w:rPr>
        <w:t xml:space="preserve">available safeguard </w:t>
      </w:r>
      <w:r>
        <w:rPr>
          <w:spacing w:val="-3"/>
          <w:w w:val="105"/>
          <w:sz w:val="20"/>
        </w:rPr>
        <w:t xml:space="preserve">of the </w:t>
      </w:r>
      <w:r>
        <w:rPr>
          <w:spacing w:val="-5"/>
          <w:w w:val="105"/>
          <w:sz w:val="20"/>
        </w:rPr>
        <w:t xml:space="preserve">citizen </w:t>
      </w:r>
      <w:r>
        <w:rPr>
          <w:spacing w:val="-3"/>
          <w:w w:val="105"/>
          <w:sz w:val="20"/>
        </w:rPr>
        <w:t xml:space="preserve">when </w:t>
      </w:r>
      <w:r>
        <w:rPr>
          <w:spacing w:val="-4"/>
          <w:w w:val="105"/>
          <w:sz w:val="20"/>
        </w:rPr>
        <w:t xml:space="preserve">freedom </w:t>
      </w:r>
      <w:r>
        <w:rPr>
          <w:spacing w:val="-3"/>
          <w:w w:val="105"/>
          <w:sz w:val="20"/>
        </w:rPr>
        <w:t xml:space="preserve">of </w:t>
      </w:r>
      <w:r>
        <w:rPr>
          <w:spacing w:val="-4"/>
          <w:w w:val="105"/>
          <w:sz w:val="20"/>
        </w:rPr>
        <w:t xml:space="preserve">speech </w:t>
      </w:r>
      <w:r>
        <w:rPr>
          <w:spacing w:val="-3"/>
          <w:w w:val="105"/>
          <w:sz w:val="20"/>
        </w:rPr>
        <w:t xml:space="preserve">is </w:t>
      </w:r>
      <w:r>
        <w:rPr>
          <w:spacing w:val="-5"/>
          <w:w w:val="105"/>
          <w:sz w:val="20"/>
        </w:rPr>
        <w:t xml:space="preserve">unlawfully </w:t>
      </w:r>
      <w:r>
        <w:rPr>
          <w:spacing w:val="-4"/>
          <w:w w:val="105"/>
          <w:sz w:val="20"/>
        </w:rPr>
        <w:t xml:space="preserve">denied; and </w:t>
      </w:r>
      <w:r>
        <w:rPr>
          <w:spacing w:val="-3"/>
          <w:w w:val="105"/>
          <w:sz w:val="20"/>
        </w:rPr>
        <w:t xml:space="preserve">it is </w:t>
      </w:r>
      <w:r>
        <w:rPr>
          <w:spacing w:val="-4"/>
          <w:w w:val="105"/>
          <w:sz w:val="20"/>
        </w:rPr>
        <w:t xml:space="preserve">only </w:t>
      </w:r>
      <w:r>
        <w:rPr>
          <w:spacing w:val="-3"/>
          <w:w w:val="105"/>
          <w:sz w:val="20"/>
        </w:rPr>
        <w:t xml:space="preserve">in an open </w:t>
      </w:r>
      <w:r>
        <w:rPr>
          <w:spacing w:val="-5"/>
          <w:w w:val="105"/>
          <w:sz w:val="20"/>
        </w:rPr>
        <w:t xml:space="preserve">society, </w:t>
      </w:r>
      <w:r>
        <w:rPr>
          <w:spacing w:val="-4"/>
          <w:w w:val="105"/>
          <w:sz w:val="20"/>
        </w:rPr>
        <w:t xml:space="preserve">where freedom </w:t>
      </w:r>
      <w:r>
        <w:rPr>
          <w:spacing w:val="-3"/>
          <w:w w:val="105"/>
          <w:sz w:val="20"/>
        </w:rPr>
        <w:t xml:space="preserve">of </w:t>
      </w:r>
      <w:r>
        <w:rPr>
          <w:spacing w:val="-5"/>
          <w:w w:val="105"/>
          <w:sz w:val="20"/>
        </w:rPr>
        <w:t xml:space="preserve">scrutiny </w:t>
      </w:r>
      <w:r>
        <w:rPr>
          <w:spacing w:val="-4"/>
          <w:w w:val="105"/>
          <w:sz w:val="20"/>
        </w:rPr>
        <w:t xml:space="preserve">and expression </w:t>
      </w:r>
      <w:r>
        <w:rPr>
          <w:spacing w:val="-5"/>
          <w:w w:val="105"/>
          <w:sz w:val="20"/>
        </w:rPr>
        <w:t xml:space="preserve">prevails, that justice </w:t>
      </w:r>
      <w:r>
        <w:rPr>
          <w:spacing w:val="-3"/>
          <w:w w:val="105"/>
          <w:sz w:val="20"/>
        </w:rPr>
        <w:t xml:space="preserve">is </w:t>
      </w:r>
      <w:r>
        <w:rPr>
          <w:spacing w:val="-6"/>
          <w:w w:val="105"/>
          <w:sz w:val="20"/>
        </w:rPr>
        <w:t xml:space="preserve">likely </w:t>
      </w:r>
      <w:r>
        <w:rPr>
          <w:spacing w:val="-4"/>
          <w:w w:val="105"/>
          <w:sz w:val="20"/>
        </w:rPr>
        <w:t xml:space="preserve">to </w:t>
      </w:r>
      <w:r>
        <w:rPr>
          <w:w w:val="105"/>
          <w:sz w:val="20"/>
        </w:rPr>
        <w:t xml:space="preserve">be </w:t>
      </w:r>
      <w:r>
        <w:rPr>
          <w:spacing w:val="-5"/>
          <w:w w:val="105"/>
          <w:sz w:val="20"/>
        </w:rPr>
        <w:t>fairly administered.</w:t>
      </w:r>
      <w:r>
        <w:rPr>
          <w:spacing w:val="-5"/>
          <w:w w:val="105"/>
          <w:position w:val="7"/>
          <w:sz w:val="11"/>
        </w:rPr>
        <w:t>28</w:t>
      </w:r>
    </w:p>
    <w:p w:rsidR="00D04CB6" w:rsidRDefault="00F732FE">
      <w:pPr>
        <w:pStyle w:val="Heading5"/>
        <w:spacing w:before="122"/>
        <w:ind w:left="127"/>
      </w:pPr>
      <w:r>
        <w:rPr>
          <w:w w:val="110"/>
        </w:rPr>
        <w:t>Privacy</w:t>
      </w:r>
    </w:p>
    <w:p w:rsidR="00D04CB6" w:rsidRDefault="00F732FE">
      <w:pPr>
        <w:pStyle w:val="ListParagraph"/>
        <w:numPr>
          <w:ilvl w:val="1"/>
          <w:numId w:val="185"/>
        </w:numPr>
        <w:tabs>
          <w:tab w:val="left" w:pos="921"/>
          <w:tab w:val="left" w:pos="922"/>
        </w:tabs>
        <w:spacing w:before="136" w:line="242" w:lineRule="auto"/>
        <w:ind w:left="921" w:right="1677"/>
        <w:jc w:val="left"/>
        <w:rPr>
          <w:sz w:val="12"/>
        </w:rPr>
      </w:pPr>
      <w:r>
        <w:rPr>
          <w:w w:val="105"/>
          <w:sz w:val="21"/>
        </w:rPr>
        <w:t xml:space="preserve">As </w:t>
      </w:r>
      <w:r>
        <w:rPr>
          <w:spacing w:val="-5"/>
          <w:w w:val="105"/>
          <w:sz w:val="21"/>
        </w:rPr>
        <w:t xml:space="preserve">already noted, </w:t>
      </w:r>
      <w:r>
        <w:rPr>
          <w:spacing w:val="-4"/>
          <w:w w:val="105"/>
          <w:sz w:val="21"/>
        </w:rPr>
        <w:t xml:space="preserve">the </w:t>
      </w:r>
      <w:r>
        <w:rPr>
          <w:spacing w:val="-6"/>
          <w:w w:val="105"/>
          <w:sz w:val="21"/>
        </w:rPr>
        <w:t xml:space="preserve">principle </w:t>
      </w:r>
      <w:r>
        <w:rPr>
          <w:spacing w:val="-4"/>
          <w:w w:val="105"/>
          <w:sz w:val="21"/>
        </w:rPr>
        <w:t xml:space="preserve">of open </w:t>
      </w:r>
      <w:r>
        <w:rPr>
          <w:spacing w:val="-5"/>
          <w:w w:val="105"/>
          <w:sz w:val="21"/>
        </w:rPr>
        <w:t xml:space="preserve">justice </w:t>
      </w:r>
      <w:r>
        <w:rPr>
          <w:spacing w:val="-3"/>
          <w:w w:val="105"/>
          <w:sz w:val="21"/>
        </w:rPr>
        <w:t xml:space="preserve">is </w:t>
      </w:r>
      <w:r>
        <w:rPr>
          <w:spacing w:val="-5"/>
          <w:w w:val="105"/>
          <w:sz w:val="21"/>
        </w:rPr>
        <w:t xml:space="preserve">critical </w:t>
      </w:r>
      <w:r>
        <w:rPr>
          <w:spacing w:val="-4"/>
          <w:w w:val="105"/>
          <w:sz w:val="21"/>
        </w:rPr>
        <w:t xml:space="preserve">to the </w:t>
      </w:r>
      <w:r>
        <w:rPr>
          <w:spacing w:val="-5"/>
          <w:w w:val="105"/>
          <w:sz w:val="21"/>
        </w:rPr>
        <w:t xml:space="preserve">proper </w:t>
      </w:r>
      <w:r>
        <w:rPr>
          <w:spacing w:val="-4"/>
          <w:w w:val="105"/>
          <w:sz w:val="21"/>
        </w:rPr>
        <w:t xml:space="preserve">and effective </w:t>
      </w:r>
      <w:r>
        <w:rPr>
          <w:spacing w:val="-6"/>
          <w:w w:val="105"/>
          <w:sz w:val="21"/>
        </w:rPr>
        <w:t xml:space="preserve">administration </w:t>
      </w:r>
      <w:r>
        <w:rPr>
          <w:spacing w:val="-4"/>
          <w:w w:val="105"/>
          <w:sz w:val="21"/>
        </w:rPr>
        <w:t xml:space="preserve">of </w:t>
      </w:r>
      <w:r>
        <w:rPr>
          <w:spacing w:val="-6"/>
          <w:w w:val="105"/>
          <w:sz w:val="21"/>
        </w:rPr>
        <w:t xml:space="preserve">justice. </w:t>
      </w:r>
      <w:r>
        <w:rPr>
          <w:spacing w:val="-7"/>
          <w:w w:val="105"/>
          <w:sz w:val="21"/>
        </w:rPr>
        <w:t xml:space="preserve">However, </w:t>
      </w:r>
      <w:r>
        <w:rPr>
          <w:spacing w:val="-5"/>
          <w:w w:val="105"/>
          <w:sz w:val="21"/>
        </w:rPr>
        <w:t xml:space="preserve">such </w:t>
      </w:r>
      <w:r>
        <w:rPr>
          <w:spacing w:val="-4"/>
          <w:w w:val="105"/>
          <w:sz w:val="21"/>
        </w:rPr>
        <w:t xml:space="preserve">openness can </w:t>
      </w:r>
      <w:r>
        <w:rPr>
          <w:spacing w:val="-5"/>
          <w:w w:val="105"/>
          <w:sz w:val="21"/>
        </w:rPr>
        <w:t xml:space="preserve">come </w:t>
      </w:r>
      <w:r>
        <w:rPr>
          <w:spacing w:val="-3"/>
          <w:w w:val="105"/>
          <w:sz w:val="21"/>
        </w:rPr>
        <w:t xml:space="preserve">at </w:t>
      </w:r>
      <w:r>
        <w:rPr>
          <w:spacing w:val="-4"/>
          <w:w w:val="105"/>
          <w:sz w:val="21"/>
        </w:rPr>
        <w:t xml:space="preserve">the cost of </w:t>
      </w:r>
      <w:r>
        <w:rPr>
          <w:w w:val="105"/>
          <w:sz w:val="21"/>
        </w:rPr>
        <w:t xml:space="preserve">a </w:t>
      </w:r>
      <w:r>
        <w:rPr>
          <w:spacing w:val="-6"/>
          <w:w w:val="105"/>
          <w:sz w:val="21"/>
        </w:rPr>
        <w:t xml:space="preserve">person’s </w:t>
      </w:r>
      <w:r>
        <w:rPr>
          <w:spacing w:val="-5"/>
          <w:w w:val="105"/>
          <w:sz w:val="21"/>
        </w:rPr>
        <w:t>privacy.</w:t>
      </w:r>
      <w:r>
        <w:rPr>
          <w:spacing w:val="-5"/>
          <w:w w:val="105"/>
          <w:position w:val="7"/>
          <w:sz w:val="12"/>
        </w:rPr>
        <w:t xml:space="preserve">29 </w:t>
      </w:r>
      <w:r>
        <w:rPr>
          <w:spacing w:val="-4"/>
          <w:w w:val="105"/>
          <w:sz w:val="21"/>
        </w:rPr>
        <w:t xml:space="preserve">Victims, witnesses and </w:t>
      </w:r>
      <w:r>
        <w:rPr>
          <w:spacing w:val="-5"/>
          <w:w w:val="105"/>
          <w:sz w:val="21"/>
        </w:rPr>
        <w:t xml:space="preserve">others, such </w:t>
      </w:r>
      <w:r>
        <w:rPr>
          <w:spacing w:val="-3"/>
          <w:w w:val="105"/>
          <w:sz w:val="21"/>
        </w:rPr>
        <w:t xml:space="preserve">as </w:t>
      </w:r>
      <w:r>
        <w:rPr>
          <w:spacing w:val="-4"/>
          <w:w w:val="105"/>
          <w:sz w:val="21"/>
        </w:rPr>
        <w:t xml:space="preserve">people </w:t>
      </w:r>
      <w:r>
        <w:rPr>
          <w:spacing w:val="-3"/>
          <w:w w:val="105"/>
          <w:sz w:val="21"/>
        </w:rPr>
        <w:t xml:space="preserve">who </w:t>
      </w:r>
      <w:r>
        <w:rPr>
          <w:spacing w:val="-4"/>
          <w:w w:val="105"/>
          <w:sz w:val="21"/>
        </w:rPr>
        <w:t xml:space="preserve">work in courts, </w:t>
      </w:r>
      <w:r>
        <w:rPr>
          <w:spacing w:val="-5"/>
          <w:w w:val="105"/>
          <w:sz w:val="21"/>
        </w:rPr>
        <w:t xml:space="preserve">may </w:t>
      </w:r>
      <w:r>
        <w:rPr>
          <w:spacing w:val="-4"/>
          <w:w w:val="105"/>
          <w:sz w:val="21"/>
        </w:rPr>
        <w:t xml:space="preserve">also </w:t>
      </w:r>
      <w:r>
        <w:rPr>
          <w:w w:val="105"/>
          <w:sz w:val="21"/>
        </w:rPr>
        <w:t xml:space="preserve">be </w:t>
      </w:r>
      <w:r>
        <w:rPr>
          <w:spacing w:val="-4"/>
          <w:w w:val="105"/>
          <w:sz w:val="21"/>
        </w:rPr>
        <w:t xml:space="preserve">exposed to </w:t>
      </w:r>
      <w:r>
        <w:rPr>
          <w:spacing w:val="-5"/>
          <w:w w:val="105"/>
          <w:sz w:val="21"/>
        </w:rPr>
        <w:t xml:space="preserve">undue </w:t>
      </w:r>
      <w:r>
        <w:rPr>
          <w:spacing w:val="-6"/>
          <w:w w:val="105"/>
          <w:sz w:val="21"/>
        </w:rPr>
        <w:t xml:space="preserve">trauma </w:t>
      </w:r>
      <w:r>
        <w:rPr>
          <w:spacing w:val="-3"/>
          <w:w w:val="105"/>
          <w:sz w:val="21"/>
        </w:rPr>
        <w:t xml:space="preserve">or </w:t>
      </w:r>
      <w:r>
        <w:rPr>
          <w:spacing w:val="-6"/>
          <w:w w:val="105"/>
          <w:sz w:val="21"/>
        </w:rPr>
        <w:t>intimidation throu</w:t>
      </w:r>
      <w:r>
        <w:rPr>
          <w:spacing w:val="-6"/>
          <w:w w:val="105"/>
          <w:sz w:val="21"/>
        </w:rPr>
        <w:t xml:space="preserve">gh </w:t>
      </w:r>
      <w:r>
        <w:rPr>
          <w:spacing w:val="-5"/>
          <w:w w:val="105"/>
          <w:sz w:val="21"/>
        </w:rPr>
        <w:t xml:space="preserve">their participation </w:t>
      </w:r>
      <w:r>
        <w:rPr>
          <w:spacing w:val="-4"/>
          <w:w w:val="105"/>
          <w:sz w:val="21"/>
        </w:rPr>
        <w:t xml:space="preserve">in the </w:t>
      </w:r>
      <w:r>
        <w:rPr>
          <w:spacing w:val="-6"/>
          <w:w w:val="105"/>
          <w:sz w:val="21"/>
        </w:rPr>
        <w:t xml:space="preserve">criminal </w:t>
      </w:r>
      <w:r>
        <w:rPr>
          <w:spacing w:val="-5"/>
          <w:w w:val="105"/>
          <w:sz w:val="21"/>
        </w:rPr>
        <w:t xml:space="preserve">justice process. </w:t>
      </w:r>
      <w:r>
        <w:rPr>
          <w:spacing w:val="-3"/>
          <w:w w:val="105"/>
          <w:sz w:val="21"/>
        </w:rPr>
        <w:t xml:space="preserve">For </w:t>
      </w:r>
      <w:r>
        <w:rPr>
          <w:spacing w:val="-5"/>
          <w:w w:val="105"/>
          <w:sz w:val="21"/>
        </w:rPr>
        <w:t xml:space="preserve">victims, giving evidence </w:t>
      </w:r>
      <w:r>
        <w:rPr>
          <w:spacing w:val="-4"/>
          <w:w w:val="105"/>
          <w:sz w:val="21"/>
        </w:rPr>
        <w:t xml:space="preserve">and </w:t>
      </w:r>
      <w:r>
        <w:rPr>
          <w:spacing w:val="-5"/>
          <w:w w:val="105"/>
          <w:sz w:val="21"/>
        </w:rPr>
        <w:t xml:space="preserve">being cross-examined </w:t>
      </w:r>
      <w:r>
        <w:rPr>
          <w:spacing w:val="-4"/>
          <w:w w:val="105"/>
          <w:sz w:val="21"/>
        </w:rPr>
        <w:t xml:space="preserve">about </w:t>
      </w:r>
      <w:r>
        <w:rPr>
          <w:w w:val="105"/>
          <w:sz w:val="21"/>
        </w:rPr>
        <w:t xml:space="preserve">a </w:t>
      </w:r>
      <w:r>
        <w:rPr>
          <w:spacing w:val="-6"/>
          <w:w w:val="105"/>
          <w:sz w:val="21"/>
        </w:rPr>
        <w:t xml:space="preserve">traumatic event </w:t>
      </w:r>
      <w:r>
        <w:rPr>
          <w:spacing w:val="-4"/>
          <w:w w:val="105"/>
          <w:sz w:val="21"/>
        </w:rPr>
        <w:t xml:space="preserve">can </w:t>
      </w:r>
      <w:r>
        <w:rPr>
          <w:w w:val="105"/>
          <w:sz w:val="21"/>
        </w:rPr>
        <w:t xml:space="preserve">be </w:t>
      </w:r>
      <w:r>
        <w:rPr>
          <w:spacing w:val="-6"/>
          <w:w w:val="105"/>
          <w:sz w:val="21"/>
        </w:rPr>
        <w:t xml:space="preserve">highly </w:t>
      </w:r>
      <w:r>
        <w:rPr>
          <w:spacing w:val="-5"/>
          <w:w w:val="105"/>
          <w:sz w:val="21"/>
        </w:rPr>
        <w:t xml:space="preserve">distressing </w:t>
      </w:r>
      <w:r>
        <w:rPr>
          <w:spacing w:val="-4"/>
          <w:w w:val="105"/>
          <w:sz w:val="21"/>
        </w:rPr>
        <w:t xml:space="preserve">due to the </w:t>
      </w:r>
      <w:r>
        <w:rPr>
          <w:spacing w:val="-5"/>
          <w:w w:val="105"/>
          <w:sz w:val="21"/>
        </w:rPr>
        <w:t xml:space="preserve">publicity </w:t>
      </w:r>
      <w:r>
        <w:rPr>
          <w:spacing w:val="-4"/>
          <w:w w:val="105"/>
          <w:sz w:val="21"/>
        </w:rPr>
        <w:t xml:space="preserve">of </w:t>
      </w:r>
      <w:r>
        <w:rPr>
          <w:spacing w:val="-5"/>
          <w:w w:val="105"/>
          <w:sz w:val="21"/>
        </w:rPr>
        <w:t xml:space="preserve">trials </w:t>
      </w:r>
      <w:r>
        <w:rPr>
          <w:spacing w:val="-4"/>
          <w:w w:val="105"/>
          <w:sz w:val="21"/>
        </w:rPr>
        <w:t xml:space="preserve">and the need </w:t>
      </w:r>
      <w:r>
        <w:rPr>
          <w:spacing w:val="-5"/>
          <w:w w:val="105"/>
          <w:sz w:val="21"/>
        </w:rPr>
        <w:t xml:space="preserve">for evidence </w:t>
      </w:r>
      <w:r>
        <w:rPr>
          <w:spacing w:val="-4"/>
          <w:w w:val="105"/>
          <w:sz w:val="21"/>
        </w:rPr>
        <w:t xml:space="preserve">to </w:t>
      </w:r>
      <w:r>
        <w:rPr>
          <w:w w:val="105"/>
          <w:sz w:val="21"/>
        </w:rPr>
        <w:t xml:space="preserve">be </w:t>
      </w:r>
      <w:r>
        <w:rPr>
          <w:spacing w:val="-5"/>
          <w:w w:val="105"/>
          <w:sz w:val="21"/>
        </w:rPr>
        <w:t>properly tested</w:t>
      </w:r>
      <w:r>
        <w:rPr>
          <w:spacing w:val="-10"/>
          <w:w w:val="105"/>
          <w:sz w:val="21"/>
        </w:rPr>
        <w:t xml:space="preserve"> </w:t>
      </w:r>
      <w:r>
        <w:rPr>
          <w:spacing w:val="-4"/>
          <w:w w:val="105"/>
          <w:sz w:val="21"/>
        </w:rPr>
        <w:t>in</w:t>
      </w:r>
      <w:r>
        <w:rPr>
          <w:spacing w:val="-10"/>
          <w:w w:val="105"/>
          <w:sz w:val="21"/>
        </w:rPr>
        <w:t xml:space="preserve"> </w:t>
      </w:r>
      <w:r>
        <w:rPr>
          <w:spacing w:val="-4"/>
          <w:w w:val="105"/>
          <w:sz w:val="21"/>
        </w:rPr>
        <w:t>court.</w:t>
      </w:r>
      <w:r>
        <w:rPr>
          <w:spacing w:val="-4"/>
          <w:w w:val="105"/>
          <w:position w:val="7"/>
          <w:sz w:val="12"/>
        </w:rPr>
        <w:t xml:space="preserve">30 </w:t>
      </w:r>
      <w:r>
        <w:rPr>
          <w:spacing w:val="-4"/>
          <w:w w:val="105"/>
          <w:sz w:val="21"/>
        </w:rPr>
        <w:t>Victims</w:t>
      </w:r>
      <w:r>
        <w:rPr>
          <w:spacing w:val="-10"/>
          <w:w w:val="105"/>
          <w:sz w:val="21"/>
        </w:rPr>
        <w:t xml:space="preserve"> </w:t>
      </w:r>
      <w:r>
        <w:rPr>
          <w:spacing w:val="-5"/>
          <w:w w:val="105"/>
          <w:sz w:val="21"/>
        </w:rPr>
        <w:t>may</w:t>
      </w:r>
      <w:r>
        <w:rPr>
          <w:spacing w:val="-10"/>
          <w:w w:val="105"/>
          <w:sz w:val="21"/>
        </w:rPr>
        <w:t xml:space="preserve"> </w:t>
      </w:r>
      <w:r>
        <w:rPr>
          <w:spacing w:val="-4"/>
          <w:w w:val="105"/>
          <w:sz w:val="21"/>
        </w:rPr>
        <w:t>also</w:t>
      </w:r>
      <w:r>
        <w:rPr>
          <w:spacing w:val="-10"/>
          <w:w w:val="105"/>
          <w:sz w:val="21"/>
        </w:rPr>
        <w:t xml:space="preserve"> </w:t>
      </w:r>
      <w:r>
        <w:rPr>
          <w:spacing w:val="-6"/>
          <w:w w:val="105"/>
          <w:sz w:val="21"/>
        </w:rPr>
        <w:t>encounter</w:t>
      </w:r>
      <w:r>
        <w:rPr>
          <w:spacing w:val="-10"/>
          <w:w w:val="105"/>
          <w:sz w:val="21"/>
        </w:rPr>
        <w:t xml:space="preserve"> </w:t>
      </w:r>
      <w:r>
        <w:rPr>
          <w:spacing w:val="-5"/>
          <w:w w:val="105"/>
          <w:sz w:val="21"/>
        </w:rPr>
        <w:t>accused</w:t>
      </w:r>
      <w:r>
        <w:rPr>
          <w:spacing w:val="-10"/>
          <w:w w:val="105"/>
          <w:sz w:val="21"/>
        </w:rPr>
        <w:t xml:space="preserve"> </w:t>
      </w:r>
      <w:r>
        <w:rPr>
          <w:spacing w:val="-4"/>
          <w:w w:val="105"/>
          <w:sz w:val="21"/>
        </w:rPr>
        <w:t>persons</w:t>
      </w:r>
      <w:r>
        <w:rPr>
          <w:spacing w:val="-10"/>
          <w:w w:val="105"/>
          <w:sz w:val="21"/>
        </w:rPr>
        <w:t xml:space="preserve"> </w:t>
      </w:r>
      <w:r>
        <w:rPr>
          <w:spacing w:val="-4"/>
          <w:w w:val="105"/>
          <w:sz w:val="21"/>
        </w:rPr>
        <w:t>and</w:t>
      </w:r>
      <w:r>
        <w:rPr>
          <w:spacing w:val="-10"/>
          <w:w w:val="105"/>
          <w:sz w:val="21"/>
        </w:rPr>
        <w:t xml:space="preserve"> </w:t>
      </w:r>
      <w:r>
        <w:rPr>
          <w:spacing w:val="-5"/>
          <w:w w:val="105"/>
          <w:sz w:val="21"/>
        </w:rPr>
        <w:t>their</w:t>
      </w:r>
      <w:r>
        <w:rPr>
          <w:spacing w:val="-10"/>
          <w:w w:val="105"/>
          <w:sz w:val="21"/>
        </w:rPr>
        <w:t xml:space="preserve"> </w:t>
      </w:r>
      <w:r>
        <w:rPr>
          <w:spacing w:val="-6"/>
          <w:w w:val="105"/>
          <w:sz w:val="21"/>
        </w:rPr>
        <w:t>family</w:t>
      </w:r>
      <w:r>
        <w:rPr>
          <w:spacing w:val="-10"/>
          <w:w w:val="105"/>
          <w:sz w:val="21"/>
        </w:rPr>
        <w:t xml:space="preserve"> </w:t>
      </w:r>
      <w:r>
        <w:rPr>
          <w:spacing w:val="-4"/>
          <w:w w:val="105"/>
          <w:sz w:val="21"/>
        </w:rPr>
        <w:t>members</w:t>
      </w:r>
      <w:r>
        <w:rPr>
          <w:spacing w:val="-10"/>
          <w:w w:val="105"/>
          <w:sz w:val="21"/>
        </w:rPr>
        <w:t xml:space="preserve"> </w:t>
      </w:r>
      <w:r>
        <w:rPr>
          <w:spacing w:val="-4"/>
          <w:w w:val="105"/>
          <w:sz w:val="21"/>
        </w:rPr>
        <w:t xml:space="preserve">and </w:t>
      </w:r>
      <w:r>
        <w:rPr>
          <w:spacing w:val="-5"/>
          <w:w w:val="105"/>
          <w:sz w:val="21"/>
        </w:rPr>
        <w:t>supporters</w:t>
      </w:r>
      <w:r>
        <w:rPr>
          <w:spacing w:val="-8"/>
          <w:w w:val="105"/>
          <w:sz w:val="21"/>
        </w:rPr>
        <w:t xml:space="preserve"> </w:t>
      </w:r>
      <w:r>
        <w:rPr>
          <w:spacing w:val="-4"/>
          <w:w w:val="105"/>
          <w:sz w:val="21"/>
        </w:rPr>
        <w:t>in</w:t>
      </w:r>
      <w:r>
        <w:rPr>
          <w:spacing w:val="-8"/>
          <w:w w:val="105"/>
          <w:sz w:val="21"/>
        </w:rPr>
        <w:t xml:space="preserve"> </w:t>
      </w:r>
      <w:r>
        <w:rPr>
          <w:spacing w:val="-5"/>
          <w:w w:val="105"/>
          <w:sz w:val="21"/>
        </w:rPr>
        <w:t>courtrooms</w:t>
      </w:r>
      <w:r>
        <w:rPr>
          <w:spacing w:val="-8"/>
          <w:w w:val="105"/>
          <w:sz w:val="21"/>
        </w:rPr>
        <w:t xml:space="preserve"> </w:t>
      </w:r>
      <w:r>
        <w:rPr>
          <w:spacing w:val="-4"/>
          <w:w w:val="105"/>
          <w:sz w:val="21"/>
        </w:rPr>
        <w:t>and</w:t>
      </w:r>
      <w:r>
        <w:rPr>
          <w:spacing w:val="-8"/>
          <w:w w:val="105"/>
          <w:sz w:val="21"/>
        </w:rPr>
        <w:t xml:space="preserve"> </w:t>
      </w:r>
      <w:r>
        <w:rPr>
          <w:spacing w:val="-4"/>
          <w:w w:val="105"/>
          <w:sz w:val="21"/>
        </w:rPr>
        <w:t>court</w:t>
      </w:r>
      <w:r>
        <w:rPr>
          <w:spacing w:val="-8"/>
          <w:w w:val="105"/>
          <w:sz w:val="21"/>
        </w:rPr>
        <w:t xml:space="preserve"> </w:t>
      </w:r>
      <w:r>
        <w:rPr>
          <w:spacing w:val="-5"/>
          <w:w w:val="105"/>
          <w:sz w:val="21"/>
        </w:rPr>
        <w:t>precincts,</w:t>
      </w:r>
      <w:r>
        <w:rPr>
          <w:spacing w:val="-8"/>
          <w:w w:val="105"/>
          <w:sz w:val="21"/>
        </w:rPr>
        <w:t xml:space="preserve"> </w:t>
      </w:r>
      <w:r>
        <w:rPr>
          <w:spacing w:val="-5"/>
          <w:w w:val="105"/>
          <w:sz w:val="21"/>
        </w:rPr>
        <w:t>which</w:t>
      </w:r>
      <w:r>
        <w:rPr>
          <w:spacing w:val="-8"/>
          <w:w w:val="105"/>
          <w:sz w:val="21"/>
        </w:rPr>
        <w:t xml:space="preserve"> </w:t>
      </w:r>
      <w:r>
        <w:rPr>
          <w:spacing w:val="-4"/>
          <w:w w:val="105"/>
          <w:sz w:val="21"/>
        </w:rPr>
        <w:t>can</w:t>
      </w:r>
      <w:r>
        <w:rPr>
          <w:spacing w:val="-8"/>
          <w:w w:val="105"/>
          <w:sz w:val="21"/>
        </w:rPr>
        <w:t xml:space="preserve"> </w:t>
      </w:r>
      <w:r>
        <w:rPr>
          <w:spacing w:val="-4"/>
          <w:w w:val="105"/>
          <w:sz w:val="21"/>
        </w:rPr>
        <w:t>expose</w:t>
      </w:r>
      <w:r>
        <w:rPr>
          <w:spacing w:val="-8"/>
          <w:w w:val="105"/>
          <w:sz w:val="21"/>
        </w:rPr>
        <w:t xml:space="preserve"> </w:t>
      </w:r>
      <w:r>
        <w:rPr>
          <w:spacing w:val="-4"/>
          <w:w w:val="105"/>
          <w:sz w:val="21"/>
        </w:rPr>
        <w:t>them</w:t>
      </w:r>
      <w:r>
        <w:rPr>
          <w:spacing w:val="-8"/>
          <w:w w:val="105"/>
          <w:sz w:val="21"/>
        </w:rPr>
        <w:t xml:space="preserve"> </w:t>
      </w:r>
      <w:r>
        <w:rPr>
          <w:spacing w:val="-4"/>
          <w:w w:val="105"/>
          <w:sz w:val="21"/>
        </w:rPr>
        <w:t>to</w:t>
      </w:r>
      <w:r>
        <w:rPr>
          <w:spacing w:val="-8"/>
          <w:w w:val="105"/>
          <w:sz w:val="21"/>
        </w:rPr>
        <w:t xml:space="preserve"> </w:t>
      </w:r>
      <w:r>
        <w:rPr>
          <w:spacing w:val="-6"/>
          <w:w w:val="105"/>
          <w:sz w:val="21"/>
        </w:rPr>
        <w:t>intimidation.</w:t>
      </w:r>
      <w:r>
        <w:rPr>
          <w:spacing w:val="-6"/>
          <w:w w:val="105"/>
          <w:position w:val="7"/>
          <w:sz w:val="12"/>
        </w:rPr>
        <w:t>31</w:t>
      </w:r>
    </w:p>
    <w:p w:rsidR="00D04CB6" w:rsidRDefault="00F732FE">
      <w:pPr>
        <w:pStyle w:val="ListParagraph"/>
        <w:numPr>
          <w:ilvl w:val="1"/>
          <w:numId w:val="185"/>
        </w:numPr>
        <w:tabs>
          <w:tab w:val="left" w:pos="921"/>
          <w:tab w:val="left" w:pos="922"/>
        </w:tabs>
        <w:spacing w:before="120" w:line="242" w:lineRule="auto"/>
        <w:ind w:left="921" w:right="2003"/>
        <w:jc w:val="left"/>
        <w:rPr>
          <w:sz w:val="12"/>
        </w:rPr>
      </w:pPr>
      <w:r>
        <w:rPr>
          <w:sz w:val="21"/>
        </w:rPr>
        <w:t xml:space="preserve">In </w:t>
      </w:r>
      <w:r>
        <w:rPr>
          <w:spacing w:val="-5"/>
          <w:sz w:val="21"/>
        </w:rPr>
        <w:t xml:space="preserve">this context, </w:t>
      </w:r>
      <w:r>
        <w:rPr>
          <w:spacing w:val="-4"/>
          <w:sz w:val="21"/>
        </w:rPr>
        <w:t xml:space="preserve">the </w:t>
      </w:r>
      <w:r>
        <w:rPr>
          <w:i/>
          <w:spacing w:val="-4"/>
          <w:sz w:val="21"/>
        </w:rPr>
        <w:t xml:space="preserve">Victims </w:t>
      </w:r>
      <w:r>
        <w:rPr>
          <w:i/>
          <w:spacing w:val="-5"/>
          <w:sz w:val="21"/>
        </w:rPr>
        <w:t xml:space="preserve">Charter </w:t>
      </w:r>
      <w:r>
        <w:rPr>
          <w:i/>
          <w:spacing w:val="-3"/>
          <w:sz w:val="21"/>
        </w:rPr>
        <w:t xml:space="preserve">Act 2006 </w:t>
      </w:r>
      <w:r>
        <w:rPr>
          <w:spacing w:val="-3"/>
          <w:sz w:val="21"/>
        </w:rPr>
        <w:t xml:space="preserve">(Vic) </w:t>
      </w:r>
      <w:r>
        <w:rPr>
          <w:spacing w:val="-5"/>
          <w:sz w:val="21"/>
        </w:rPr>
        <w:t xml:space="preserve">provides that </w:t>
      </w:r>
      <w:r>
        <w:rPr>
          <w:sz w:val="21"/>
        </w:rPr>
        <w:t xml:space="preserve">a </w:t>
      </w:r>
      <w:r>
        <w:rPr>
          <w:spacing w:val="-6"/>
          <w:sz w:val="21"/>
        </w:rPr>
        <w:t xml:space="preserve">victim’s </w:t>
      </w:r>
      <w:r>
        <w:rPr>
          <w:spacing w:val="-4"/>
          <w:sz w:val="21"/>
        </w:rPr>
        <w:t xml:space="preserve">privacy </w:t>
      </w:r>
      <w:r>
        <w:rPr>
          <w:spacing w:val="-3"/>
          <w:sz w:val="21"/>
        </w:rPr>
        <w:t xml:space="preserve">is </w:t>
      </w:r>
      <w:r>
        <w:rPr>
          <w:spacing w:val="-4"/>
          <w:sz w:val="21"/>
        </w:rPr>
        <w:t xml:space="preserve">to </w:t>
      </w:r>
      <w:r>
        <w:rPr>
          <w:sz w:val="21"/>
        </w:rPr>
        <w:t xml:space="preserve">be </w:t>
      </w:r>
      <w:r>
        <w:rPr>
          <w:spacing w:val="-5"/>
          <w:sz w:val="21"/>
        </w:rPr>
        <w:t xml:space="preserve">protected  </w:t>
      </w:r>
      <w:r>
        <w:rPr>
          <w:spacing w:val="-4"/>
          <w:sz w:val="21"/>
        </w:rPr>
        <w:t xml:space="preserve">and </w:t>
      </w:r>
      <w:r>
        <w:rPr>
          <w:spacing w:val="-5"/>
          <w:sz w:val="21"/>
        </w:rPr>
        <w:t xml:space="preserve">that  their  personal  </w:t>
      </w:r>
      <w:r>
        <w:rPr>
          <w:spacing w:val="-6"/>
          <w:sz w:val="21"/>
        </w:rPr>
        <w:t xml:space="preserve">information  </w:t>
      </w:r>
      <w:r>
        <w:rPr>
          <w:spacing w:val="-3"/>
          <w:sz w:val="21"/>
        </w:rPr>
        <w:t xml:space="preserve">is </w:t>
      </w:r>
      <w:r>
        <w:rPr>
          <w:spacing w:val="-4"/>
          <w:sz w:val="21"/>
        </w:rPr>
        <w:t xml:space="preserve">not to </w:t>
      </w:r>
      <w:r>
        <w:rPr>
          <w:sz w:val="21"/>
        </w:rPr>
        <w:t>be</w:t>
      </w:r>
      <w:r>
        <w:rPr>
          <w:spacing w:val="32"/>
          <w:sz w:val="21"/>
        </w:rPr>
        <w:t xml:space="preserve"> </w:t>
      </w:r>
      <w:r>
        <w:rPr>
          <w:spacing w:val="-5"/>
          <w:sz w:val="21"/>
        </w:rPr>
        <w:t>disclosed.</w:t>
      </w:r>
      <w:r>
        <w:rPr>
          <w:spacing w:val="-5"/>
          <w:position w:val="7"/>
          <w:sz w:val="12"/>
        </w:rPr>
        <w:t>32</w:t>
      </w:r>
    </w:p>
    <w:p w:rsidR="00D04CB6" w:rsidRDefault="00F732FE">
      <w:pPr>
        <w:pStyle w:val="ListParagraph"/>
        <w:numPr>
          <w:ilvl w:val="1"/>
          <w:numId w:val="185"/>
        </w:numPr>
        <w:tabs>
          <w:tab w:val="left" w:pos="921"/>
          <w:tab w:val="left" w:pos="922"/>
        </w:tabs>
        <w:spacing w:before="120" w:line="242" w:lineRule="auto"/>
        <w:ind w:left="921" w:right="1778"/>
        <w:jc w:val="left"/>
        <w:rPr>
          <w:sz w:val="12"/>
        </w:rPr>
      </w:pPr>
      <w:r>
        <w:rPr>
          <w:spacing w:val="-3"/>
          <w:sz w:val="21"/>
        </w:rPr>
        <w:t xml:space="preserve">The </w:t>
      </w:r>
      <w:r>
        <w:rPr>
          <w:i/>
          <w:spacing w:val="-5"/>
          <w:sz w:val="21"/>
        </w:rPr>
        <w:t xml:space="preserve">Charter </w:t>
      </w:r>
      <w:r>
        <w:rPr>
          <w:i/>
          <w:spacing w:val="-4"/>
          <w:sz w:val="21"/>
        </w:rPr>
        <w:t xml:space="preserve">of </w:t>
      </w:r>
      <w:r>
        <w:rPr>
          <w:i/>
          <w:spacing w:val="-5"/>
          <w:sz w:val="21"/>
        </w:rPr>
        <w:t xml:space="preserve">Human Rights </w:t>
      </w:r>
      <w:r>
        <w:rPr>
          <w:i/>
          <w:spacing w:val="-4"/>
          <w:sz w:val="21"/>
        </w:rPr>
        <w:t xml:space="preserve">and </w:t>
      </w:r>
      <w:r>
        <w:rPr>
          <w:i/>
          <w:spacing w:val="-6"/>
          <w:sz w:val="21"/>
        </w:rPr>
        <w:t xml:space="preserve">Responsibilities </w:t>
      </w:r>
      <w:r>
        <w:rPr>
          <w:i/>
          <w:spacing w:val="-3"/>
          <w:sz w:val="21"/>
        </w:rPr>
        <w:t xml:space="preserve">Act 2006 </w:t>
      </w:r>
      <w:r>
        <w:rPr>
          <w:spacing w:val="-3"/>
          <w:sz w:val="21"/>
        </w:rPr>
        <w:t xml:space="preserve">(Vic) </w:t>
      </w:r>
      <w:r>
        <w:rPr>
          <w:spacing w:val="-4"/>
          <w:sz w:val="21"/>
        </w:rPr>
        <w:t xml:space="preserve">(the </w:t>
      </w:r>
      <w:r>
        <w:rPr>
          <w:spacing w:val="-6"/>
          <w:sz w:val="21"/>
        </w:rPr>
        <w:t xml:space="preserve">Charter)  </w:t>
      </w:r>
      <w:r>
        <w:rPr>
          <w:spacing w:val="-4"/>
          <w:sz w:val="21"/>
        </w:rPr>
        <w:t xml:space="preserve">also </w:t>
      </w:r>
      <w:r>
        <w:rPr>
          <w:spacing w:val="-5"/>
          <w:sz w:val="21"/>
        </w:rPr>
        <w:t xml:space="preserve">provides  that </w:t>
      </w:r>
      <w:r>
        <w:rPr>
          <w:spacing w:val="-4"/>
          <w:sz w:val="21"/>
        </w:rPr>
        <w:t xml:space="preserve">every person has the </w:t>
      </w:r>
      <w:r>
        <w:rPr>
          <w:spacing w:val="-5"/>
          <w:sz w:val="21"/>
        </w:rPr>
        <w:t xml:space="preserve">right  </w:t>
      </w:r>
      <w:r>
        <w:rPr>
          <w:spacing w:val="-4"/>
          <w:sz w:val="21"/>
        </w:rPr>
        <w:t xml:space="preserve">not to </w:t>
      </w:r>
      <w:r>
        <w:rPr>
          <w:spacing w:val="-6"/>
          <w:sz w:val="21"/>
        </w:rPr>
        <w:t xml:space="preserve">have  </w:t>
      </w:r>
      <w:r>
        <w:rPr>
          <w:spacing w:val="-5"/>
          <w:sz w:val="21"/>
        </w:rPr>
        <w:t xml:space="preserve">his  </w:t>
      </w:r>
      <w:r>
        <w:rPr>
          <w:spacing w:val="-3"/>
          <w:sz w:val="21"/>
        </w:rPr>
        <w:t xml:space="preserve">or </w:t>
      </w:r>
      <w:r>
        <w:rPr>
          <w:spacing w:val="-4"/>
          <w:sz w:val="21"/>
        </w:rPr>
        <w:t xml:space="preserve">her privacy </w:t>
      </w:r>
      <w:r>
        <w:rPr>
          <w:spacing w:val="-5"/>
          <w:sz w:val="21"/>
        </w:rPr>
        <w:t xml:space="preserve">unlawfully  </w:t>
      </w:r>
      <w:r>
        <w:rPr>
          <w:spacing w:val="-3"/>
          <w:sz w:val="21"/>
        </w:rPr>
        <w:t xml:space="preserve">or </w:t>
      </w:r>
      <w:r>
        <w:rPr>
          <w:spacing w:val="-6"/>
          <w:sz w:val="21"/>
        </w:rPr>
        <w:t>arbi</w:t>
      </w:r>
      <w:r>
        <w:rPr>
          <w:spacing w:val="-6"/>
          <w:sz w:val="21"/>
        </w:rPr>
        <w:t>trarily interfered</w:t>
      </w:r>
      <w:r>
        <w:rPr>
          <w:spacing w:val="20"/>
          <w:sz w:val="21"/>
        </w:rPr>
        <w:t xml:space="preserve"> </w:t>
      </w:r>
      <w:r>
        <w:rPr>
          <w:spacing w:val="-4"/>
          <w:sz w:val="21"/>
        </w:rPr>
        <w:t>with</w:t>
      </w:r>
      <w:r>
        <w:rPr>
          <w:spacing w:val="20"/>
          <w:sz w:val="21"/>
        </w:rPr>
        <w:t xml:space="preserve"> </w:t>
      </w:r>
      <w:r>
        <w:rPr>
          <w:spacing w:val="-4"/>
          <w:sz w:val="21"/>
        </w:rPr>
        <w:t>and</w:t>
      </w:r>
      <w:r>
        <w:rPr>
          <w:spacing w:val="20"/>
          <w:sz w:val="21"/>
        </w:rPr>
        <w:t xml:space="preserve"> </w:t>
      </w:r>
      <w:r>
        <w:rPr>
          <w:spacing w:val="-4"/>
          <w:sz w:val="21"/>
        </w:rPr>
        <w:t>not</w:t>
      </w:r>
      <w:r>
        <w:rPr>
          <w:spacing w:val="20"/>
          <w:sz w:val="21"/>
        </w:rPr>
        <w:t xml:space="preserve"> </w:t>
      </w:r>
      <w:r>
        <w:rPr>
          <w:spacing w:val="-4"/>
          <w:sz w:val="21"/>
        </w:rPr>
        <w:t>to</w:t>
      </w:r>
      <w:r>
        <w:rPr>
          <w:spacing w:val="20"/>
          <w:sz w:val="21"/>
        </w:rPr>
        <w:t xml:space="preserve"> </w:t>
      </w:r>
      <w:r>
        <w:rPr>
          <w:spacing w:val="-6"/>
          <w:sz w:val="21"/>
        </w:rPr>
        <w:t>have</w:t>
      </w:r>
      <w:r>
        <w:rPr>
          <w:spacing w:val="20"/>
          <w:sz w:val="21"/>
        </w:rPr>
        <w:t xml:space="preserve"> </w:t>
      </w:r>
      <w:r>
        <w:rPr>
          <w:spacing w:val="-5"/>
          <w:sz w:val="21"/>
        </w:rPr>
        <w:t>his</w:t>
      </w:r>
      <w:r>
        <w:rPr>
          <w:spacing w:val="20"/>
          <w:sz w:val="21"/>
        </w:rPr>
        <w:t xml:space="preserve"> </w:t>
      </w:r>
      <w:r>
        <w:rPr>
          <w:spacing w:val="-3"/>
          <w:sz w:val="21"/>
        </w:rPr>
        <w:t>or</w:t>
      </w:r>
      <w:r>
        <w:rPr>
          <w:spacing w:val="20"/>
          <w:sz w:val="21"/>
        </w:rPr>
        <w:t xml:space="preserve"> </w:t>
      </w:r>
      <w:r>
        <w:rPr>
          <w:spacing w:val="-4"/>
          <w:sz w:val="21"/>
        </w:rPr>
        <w:t>her</w:t>
      </w:r>
      <w:r>
        <w:rPr>
          <w:spacing w:val="20"/>
          <w:sz w:val="21"/>
        </w:rPr>
        <w:t xml:space="preserve"> </w:t>
      </w:r>
      <w:r>
        <w:rPr>
          <w:spacing w:val="-5"/>
          <w:sz w:val="21"/>
        </w:rPr>
        <w:t>reputation</w:t>
      </w:r>
      <w:r>
        <w:rPr>
          <w:spacing w:val="20"/>
          <w:sz w:val="21"/>
        </w:rPr>
        <w:t xml:space="preserve"> </w:t>
      </w:r>
      <w:r>
        <w:rPr>
          <w:spacing w:val="-5"/>
          <w:sz w:val="21"/>
        </w:rPr>
        <w:t>unlawfully</w:t>
      </w:r>
      <w:r>
        <w:rPr>
          <w:spacing w:val="20"/>
          <w:sz w:val="21"/>
        </w:rPr>
        <w:t xml:space="preserve"> </w:t>
      </w:r>
      <w:r>
        <w:rPr>
          <w:spacing w:val="-5"/>
          <w:sz w:val="21"/>
        </w:rPr>
        <w:t>attacked.</w:t>
      </w:r>
      <w:r>
        <w:rPr>
          <w:spacing w:val="-5"/>
          <w:position w:val="7"/>
          <w:sz w:val="12"/>
        </w:rPr>
        <w:t>33</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2"/>
        </w:rPr>
      </w:pPr>
      <w:r>
        <w:pict>
          <v:line id="_x0000_s1540" style="position:absolute;z-index:1744;mso-wrap-distance-left:0;mso-wrap-distance-right:0;mso-position-horizontal-relative:page" from="79.35pt,10pt" to="515.9pt,10pt" strokecolor="#f8cabc" strokeweight="1pt">
            <w10:wrap type="topAndBottom" anchorx="page"/>
          </v:line>
        </w:pict>
      </w:r>
    </w:p>
    <w:p w:rsidR="00D04CB6" w:rsidRDefault="00F732FE">
      <w:pPr>
        <w:pStyle w:val="ListParagraph"/>
        <w:numPr>
          <w:ilvl w:val="0"/>
          <w:numId w:val="182"/>
        </w:numPr>
        <w:tabs>
          <w:tab w:val="left" w:pos="920"/>
          <w:tab w:val="left" w:pos="922"/>
        </w:tabs>
        <w:spacing w:before="117"/>
        <w:ind w:left="921" w:right="1642"/>
        <w:jc w:val="left"/>
        <w:rPr>
          <w:sz w:val="13"/>
        </w:rPr>
      </w:pPr>
      <w:r>
        <w:rPr>
          <w:i/>
          <w:w w:val="105"/>
          <w:sz w:val="13"/>
        </w:rPr>
        <w:t xml:space="preserve">Lange v Australian Broadcasting Corporation </w:t>
      </w:r>
      <w:r>
        <w:rPr>
          <w:w w:val="105"/>
          <w:sz w:val="13"/>
        </w:rPr>
        <w:t xml:space="preserve">(1997) 189 CLR 520, 560; Peter Hanks, Frances Gordon and Graeme Hill, </w:t>
      </w:r>
      <w:r>
        <w:rPr>
          <w:i/>
          <w:w w:val="105"/>
          <w:sz w:val="13"/>
        </w:rPr>
        <w:t>Constitutional Law in Australia</w:t>
      </w:r>
      <w:r>
        <w:rPr>
          <w:i/>
          <w:spacing w:val="8"/>
          <w:w w:val="105"/>
          <w:sz w:val="13"/>
        </w:rPr>
        <w:t xml:space="preserve"> </w:t>
      </w:r>
      <w:r>
        <w:rPr>
          <w:w w:val="105"/>
          <w:sz w:val="13"/>
        </w:rPr>
        <w:t>(LexisNexis</w:t>
      </w:r>
      <w:r>
        <w:rPr>
          <w:spacing w:val="8"/>
          <w:w w:val="105"/>
          <w:sz w:val="13"/>
        </w:rPr>
        <w:t xml:space="preserve"> </w:t>
      </w:r>
      <w:r>
        <w:rPr>
          <w:w w:val="105"/>
          <w:sz w:val="13"/>
        </w:rPr>
        <w:t>Butterworths,</w:t>
      </w:r>
      <w:r>
        <w:rPr>
          <w:spacing w:val="8"/>
          <w:w w:val="105"/>
          <w:sz w:val="13"/>
        </w:rPr>
        <w:t xml:space="preserve"> </w:t>
      </w:r>
      <w:r>
        <w:rPr>
          <w:w w:val="105"/>
          <w:sz w:val="13"/>
        </w:rPr>
        <w:t>4th</w:t>
      </w:r>
      <w:r>
        <w:rPr>
          <w:spacing w:val="8"/>
          <w:w w:val="105"/>
          <w:sz w:val="13"/>
        </w:rPr>
        <w:t xml:space="preserve"> </w:t>
      </w:r>
      <w:r>
        <w:rPr>
          <w:w w:val="105"/>
          <w:sz w:val="13"/>
        </w:rPr>
        <w:t>ed,</w:t>
      </w:r>
      <w:r>
        <w:rPr>
          <w:spacing w:val="8"/>
          <w:w w:val="105"/>
          <w:sz w:val="13"/>
        </w:rPr>
        <w:t xml:space="preserve"> </w:t>
      </w:r>
      <w:r>
        <w:rPr>
          <w:w w:val="105"/>
          <w:sz w:val="13"/>
        </w:rPr>
        <w:t>2018)</w:t>
      </w:r>
      <w:r>
        <w:rPr>
          <w:spacing w:val="8"/>
          <w:w w:val="105"/>
          <w:sz w:val="13"/>
        </w:rPr>
        <w:t xml:space="preserve"> </w:t>
      </w:r>
      <w:r>
        <w:rPr>
          <w:w w:val="105"/>
          <w:sz w:val="13"/>
        </w:rPr>
        <w:t>696</w:t>
      </w:r>
      <w:r>
        <w:rPr>
          <w:spacing w:val="8"/>
          <w:w w:val="105"/>
          <w:sz w:val="13"/>
        </w:rPr>
        <w:t xml:space="preserve"> </w:t>
      </w:r>
      <w:r>
        <w:rPr>
          <w:w w:val="105"/>
          <w:sz w:val="13"/>
        </w:rPr>
        <w:t>[10.237].</w:t>
      </w:r>
    </w:p>
    <w:p w:rsidR="00D04CB6" w:rsidRDefault="00F732FE">
      <w:pPr>
        <w:pStyle w:val="ListParagraph"/>
        <w:numPr>
          <w:ilvl w:val="0"/>
          <w:numId w:val="182"/>
        </w:numPr>
        <w:tabs>
          <w:tab w:val="left" w:pos="920"/>
          <w:tab w:val="left" w:pos="921"/>
        </w:tabs>
        <w:ind w:left="920" w:hanging="793"/>
        <w:jc w:val="left"/>
        <w:rPr>
          <w:sz w:val="13"/>
        </w:rPr>
      </w:pPr>
      <w:r>
        <w:rPr>
          <w:i/>
          <w:w w:val="105"/>
          <w:sz w:val="13"/>
        </w:rPr>
        <w:t>Lange</w:t>
      </w:r>
      <w:r>
        <w:rPr>
          <w:i/>
          <w:spacing w:val="6"/>
          <w:w w:val="105"/>
          <w:sz w:val="13"/>
        </w:rPr>
        <w:t xml:space="preserve"> </w:t>
      </w:r>
      <w:r>
        <w:rPr>
          <w:i/>
          <w:w w:val="105"/>
          <w:sz w:val="13"/>
        </w:rPr>
        <w:t>v</w:t>
      </w:r>
      <w:r>
        <w:rPr>
          <w:i/>
          <w:spacing w:val="6"/>
          <w:w w:val="105"/>
          <w:sz w:val="13"/>
        </w:rPr>
        <w:t xml:space="preserve"> </w:t>
      </w:r>
      <w:r>
        <w:rPr>
          <w:i/>
          <w:w w:val="105"/>
          <w:sz w:val="13"/>
        </w:rPr>
        <w:t>Australian</w:t>
      </w:r>
      <w:r>
        <w:rPr>
          <w:i/>
          <w:spacing w:val="6"/>
          <w:w w:val="105"/>
          <w:sz w:val="13"/>
        </w:rPr>
        <w:t xml:space="preserve"> </w:t>
      </w:r>
      <w:r>
        <w:rPr>
          <w:i/>
          <w:w w:val="105"/>
          <w:sz w:val="13"/>
        </w:rPr>
        <w:t>Broadcasting</w:t>
      </w:r>
      <w:r>
        <w:rPr>
          <w:i/>
          <w:spacing w:val="6"/>
          <w:w w:val="105"/>
          <w:sz w:val="13"/>
        </w:rPr>
        <w:t xml:space="preserve"> </w:t>
      </w:r>
      <w:r>
        <w:rPr>
          <w:i/>
          <w:w w:val="105"/>
          <w:sz w:val="13"/>
        </w:rPr>
        <w:t>Corporation</w:t>
      </w:r>
      <w:r>
        <w:rPr>
          <w:i/>
          <w:spacing w:val="8"/>
          <w:w w:val="105"/>
          <w:sz w:val="13"/>
        </w:rPr>
        <w:t xml:space="preserve"> </w:t>
      </w:r>
      <w:r>
        <w:rPr>
          <w:w w:val="105"/>
          <w:sz w:val="13"/>
        </w:rPr>
        <w:t>(1997)</w:t>
      </w:r>
      <w:r>
        <w:rPr>
          <w:spacing w:val="8"/>
          <w:w w:val="105"/>
          <w:sz w:val="13"/>
        </w:rPr>
        <w:t xml:space="preserve"> </w:t>
      </w:r>
      <w:r>
        <w:rPr>
          <w:w w:val="105"/>
          <w:sz w:val="13"/>
        </w:rPr>
        <w:t>189</w:t>
      </w:r>
      <w:r>
        <w:rPr>
          <w:spacing w:val="8"/>
          <w:w w:val="105"/>
          <w:sz w:val="13"/>
        </w:rPr>
        <w:t xml:space="preserve"> </w:t>
      </w:r>
      <w:r>
        <w:rPr>
          <w:w w:val="105"/>
          <w:sz w:val="13"/>
        </w:rPr>
        <w:t>CLR</w:t>
      </w:r>
      <w:r>
        <w:rPr>
          <w:spacing w:val="8"/>
          <w:w w:val="105"/>
          <w:sz w:val="13"/>
        </w:rPr>
        <w:t xml:space="preserve"> </w:t>
      </w:r>
      <w:r>
        <w:rPr>
          <w:w w:val="105"/>
          <w:sz w:val="13"/>
        </w:rPr>
        <w:t>520,</w:t>
      </w:r>
      <w:r>
        <w:rPr>
          <w:spacing w:val="8"/>
          <w:w w:val="105"/>
          <w:sz w:val="13"/>
        </w:rPr>
        <w:t xml:space="preserve"> </w:t>
      </w:r>
      <w:r>
        <w:rPr>
          <w:w w:val="105"/>
          <w:sz w:val="13"/>
        </w:rPr>
        <w:t>560.</w:t>
      </w:r>
    </w:p>
    <w:p w:rsidR="00D04CB6" w:rsidRDefault="00F732FE">
      <w:pPr>
        <w:pStyle w:val="ListParagraph"/>
        <w:numPr>
          <w:ilvl w:val="0"/>
          <w:numId w:val="182"/>
        </w:numPr>
        <w:tabs>
          <w:tab w:val="left" w:pos="920"/>
          <w:tab w:val="left" w:pos="921"/>
        </w:tabs>
        <w:ind w:left="920" w:hanging="793"/>
        <w:jc w:val="left"/>
        <w:rPr>
          <w:i/>
          <w:sz w:val="13"/>
        </w:rPr>
      </w:pPr>
      <w:r>
        <w:rPr>
          <w:w w:val="105"/>
          <w:sz w:val="13"/>
        </w:rPr>
        <w:t>Ibid</w:t>
      </w:r>
      <w:r>
        <w:rPr>
          <w:spacing w:val="8"/>
          <w:w w:val="105"/>
          <w:sz w:val="13"/>
        </w:rPr>
        <w:t xml:space="preserve"> </w:t>
      </w:r>
      <w:r>
        <w:rPr>
          <w:w w:val="105"/>
          <w:sz w:val="13"/>
        </w:rPr>
        <w:t>568;</w:t>
      </w:r>
      <w:r>
        <w:rPr>
          <w:spacing w:val="8"/>
          <w:w w:val="105"/>
          <w:sz w:val="13"/>
        </w:rPr>
        <w:t xml:space="preserve"> </w:t>
      </w:r>
      <w:r>
        <w:rPr>
          <w:i/>
          <w:w w:val="105"/>
          <w:sz w:val="13"/>
        </w:rPr>
        <w:t>Wotton</w:t>
      </w:r>
      <w:r>
        <w:rPr>
          <w:i/>
          <w:spacing w:val="7"/>
          <w:w w:val="105"/>
          <w:sz w:val="13"/>
        </w:rPr>
        <w:t xml:space="preserve"> </w:t>
      </w:r>
      <w:r>
        <w:rPr>
          <w:i/>
          <w:w w:val="105"/>
          <w:sz w:val="13"/>
        </w:rPr>
        <w:t>v</w:t>
      </w:r>
      <w:r>
        <w:rPr>
          <w:i/>
          <w:spacing w:val="7"/>
          <w:w w:val="105"/>
          <w:sz w:val="13"/>
        </w:rPr>
        <w:t xml:space="preserve"> </w:t>
      </w:r>
      <w:r>
        <w:rPr>
          <w:i/>
          <w:w w:val="105"/>
          <w:sz w:val="13"/>
        </w:rPr>
        <w:t>Commonwealth</w:t>
      </w:r>
      <w:r>
        <w:rPr>
          <w:i/>
          <w:spacing w:val="7"/>
          <w:w w:val="105"/>
          <w:sz w:val="13"/>
        </w:rPr>
        <w:t xml:space="preserve"> </w:t>
      </w:r>
      <w:r>
        <w:rPr>
          <w:w w:val="105"/>
          <w:sz w:val="13"/>
        </w:rPr>
        <w:t>(2012)</w:t>
      </w:r>
      <w:r>
        <w:rPr>
          <w:spacing w:val="8"/>
          <w:w w:val="105"/>
          <w:sz w:val="13"/>
        </w:rPr>
        <w:t xml:space="preserve"> </w:t>
      </w:r>
      <w:r>
        <w:rPr>
          <w:w w:val="105"/>
          <w:sz w:val="13"/>
        </w:rPr>
        <w:t>246</w:t>
      </w:r>
      <w:r>
        <w:rPr>
          <w:spacing w:val="8"/>
          <w:w w:val="105"/>
          <w:sz w:val="13"/>
        </w:rPr>
        <w:t xml:space="preserve"> </w:t>
      </w:r>
      <w:r>
        <w:rPr>
          <w:w w:val="105"/>
          <w:sz w:val="13"/>
        </w:rPr>
        <w:t>CLR</w:t>
      </w:r>
      <w:r>
        <w:rPr>
          <w:spacing w:val="8"/>
          <w:w w:val="105"/>
          <w:sz w:val="13"/>
        </w:rPr>
        <w:t xml:space="preserve"> </w:t>
      </w:r>
      <w:r>
        <w:rPr>
          <w:spacing w:val="-3"/>
          <w:w w:val="105"/>
          <w:sz w:val="13"/>
        </w:rPr>
        <w:t>1,</w:t>
      </w:r>
      <w:r>
        <w:rPr>
          <w:spacing w:val="8"/>
          <w:w w:val="105"/>
          <w:sz w:val="13"/>
        </w:rPr>
        <w:t xml:space="preserve"> </w:t>
      </w:r>
      <w:r>
        <w:rPr>
          <w:spacing w:val="-4"/>
          <w:w w:val="105"/>
          <w:sz w:val="13"/>
        </w:rPr>
        <w:t>13</w:t>
      </w:r>
      <w:r>
        <w:rPr>
          <w:spacing w:val="8"/>
          <w:w w:val="105"/>
          <w:sz w:val="13"/>
        </w:rPr>
        <w:t xml:space="preserve"> </w:t>
      </w:r>
      <w:r>
        <w:rPr>
          <w:w w:val="105"/>
          <w:sz w:val="13"/>
        </w:rPr>
        <w:t>[20]</w:t>
      </w:r>
      <w:r>
        <w:rPr>
          <w:spacing w:val="8"/>
          <w:w w:val="105"/>
          <w:sz w:val="13"/>
        </w:rPr>
        <w:t xml:space="preserve"> </w:t>
      </w:r>
      <w:r>
        <w:rPr>
          <w:w w:val="105"/>
          <w:sz w:val="13"/>
        </w:rPr>
        <w:t>(French</w:t>
      </w:r>
      <w:r>
        <w:rPr>
          <w:spacing w:val="8"/>
          <w:w w:val="105"/>
          <w:sz w:val="13"/>
        </w:rPr>
        <w:t xml:space="preserve"> </w:t>
      </w:r>
      <w:r>
        <w:rPr>
          <w:w w:val="105"/>
          <w:sz w:val="13"/>
        </w:rPr>
        <w:t>CJ,</w:t>
      </w:r>
      <w:r>
        <w:rPr>
          <w:spacing w:val="8"/>
          <w:w w:val="105"/>
          <w:sz w:val="13"/>
        </w:rPr>
        <w:t xml:space="preserve"> </w:t>
      </w:r>
      <w:r>
        <w:rPr>
          <w:w w:val="105"/>
          <w:sz w:val="13"/>
        </w:rPr>
        <w:t>Gummow</w:t>
      </w:r>
      <w:r>
        <w:rPr>
          <w:spacing w:val="8"/>
          <w:w w:val="105"/>
          <w:sz w:val="13"/>
        </w:rPr>
        <w:t xml:space="preserve"> </w:t>
      </w:r>
      <w:r>
        <w:rPr>
          <w:w w:val="105"/>
          <w:sz w:val="13"/>
        </w:rPr>
        <w:t>J,</w:t>
      </w:r>
      <w:r>
        <w:rPr>
          <w:spacing w:val="8"/>
          <w:w w:val="105"/>
          <w:sz w:val="13"/>
        </w:rPr>
        <w:t xml:space="preserve"> </w:t>
      </w:r>
      <w:r>
        <w:rPr>
          <w:w w:val="105"/>
          <w:sz w:val="13"/>
        </w:rPr>
        <w:t>Hayne</w:t>
      </w:r>
      <w:r>
        <w:rPr>
          <w:spacing w:val="8"/>
          <w:w w:val="105"/>
          <w:sz w:val="13"/>
        </w:rPr>
        <w:t xml:space="preserve"> </w:t>
      </w:r>
      <w:r>
        <w:rPr>
          <w:w w:val="105"/>
          <w:sz w:val="13"/>
        </w:rPr>
        <w:t>J,</w:t>
      </w:r>
      <w:r>
        <w:rPr>
          <w:spacing w:val="8"/>
          <w:w w:val="105"/>
          <w:sz w:val="13"/>
        </w:rPr>
        <w:t xml:space="preserve"> </w:t>
      </w:r>
      <w:r>
        <w:rPr>
          <w:w w:val="105"/>
          <w:sz w:val="13"/>
        </w:rPr>
        <w:t>Crennan</w:t>
      </w:r>
      <w:r>
        <w:rPr>
          <w:spacing w:val="8"/>
          <w:w w:val="105"/>
          <w:sz w:val="13"/>
        </w:rPr>
        <w:t xml:space="preserve"> </w:t>
      </w:r>
      <w:r>
        <w:rPr>
          <w:w w:val="105"/>
          <w:sz w:val="13"/>
        </w:rPr>
        <w:t>and</w:t>
      </w:r>
      <w:r>
        <w:rPr>
          <w:spacing w:val="8"/>
          <w:w w:val="105"/>
          <w:sz w:val="13"/>
        </w:rPr>
        <w:t xml:space="preserve"> </w:t>
      </w:r>
      <w:r>
        <w:rPr>
          <w:w w:val="105"/>
          <w:sz w:val="13"/>
        </w:rPr>
        <w:t>Bell</w:t>
      </w:r>
      <w:r>
        <w:rPr>
          <w:spacing w:val="8"/>
          <w:w w:val="105"/>
          <w:sz w:val="13"/>
        </w:rPr>
        <w:t xml:space="preserve"> </w:t>
      </w:r>
      <w:r>
        <w:rPr>
          <w:w w:val="105"/>
          <w:sz w:val="13"/>
        </w:rPr>
        <w:t>JJ)</w:t>
      </w:r>
      <w:r>
        <w:rPr>
          <w:spacing w:val="8"/>
          <w:w w:val="105"/>
          <w:sz w:val="13"/>
        </w:rPr>
        <w:t xml:space="preserve"> </w:t>
      </w:r>
      <w:r>
        <w:rPr>
          <w:w w:val="105"/>
          <w:sz w:val="13"/>
        </w:rPr>
        <w:t>citing</w:t>
      </w:r>
      <w:r>
        <w:rPr>
          <w:spacing w:val="8"/>
          <w:w w:val="105"/>
          <w:sz w:val="13"/>
        </w:rPr>
        <w:t xml:space="preserve"> </w:t>
      </w:r>
      <w:r>
        <w:rPr>
          <w:i/>
          <w:w w:val="105"/>
          <w:sz w:val="13"/>
        </w:rPr>
        <w:t>Coleman</w:t>
      </w:r>
      <w:r>
        <w:rPr>
          <w:i/>
          <w:spacing w:val="7"/>
          <w:w w:val="105"/>
          <w:sz w:val="13"/>
        </w:rPr>
        <w:t xml:space="preserve"> </w:t>
      </w:r>
      <w:r>
        <w:rPr>
          <w:i/>
          <w:w w:val="105"/>
          <w:sz w:val="13"/>
        </w:rPr>
        <w:t>v</w:t>
      </w:r>
      <w:r>
        <w:rPr>
          <w:i/>
          <w:spacing w:val="7"/>
          <w:w w:val="105"/>
          <w:sz w:val="13"/>
        </w:rPr>
        <w:t xml:space="preserve"> </w:t>
      </w:r>
      <w:r>
        <w:rPr>
          <w:i/>
          <w:w w:val="105"/>
          <w:sz w:val="13"/>
        </w:rPr>
        <w:t>Power</w:t>
      </w:r>
    </w:p>
    <w:p w:rsidR="00D04CB6" w:rsidRDefault="00F732FE">
      <w:pPr>
        <w:spacing w:before="1"/>
        <w:ind w:left="920"/>
        <w:rPr>
          <w:sz w:val="13"/>
        </w:rPr>
      </w:pPr>
      <w:r>
        <w:rPr>
          <w:w w:val="105"/>
          <w:sz w:val="13"/>
        </w:rPr>
        <w:t>(2004) 220 CLR 1, 77 [195] (Gummow and Hayne JJ).</w:t>
      </w:r>
    </w:p>
    <w:p w:rsidR="00D04CB6" w:rsidRDefault="00F732FE">
      <w:pPr>
        <w:pStyle w:val="ListParagraph"/>
        <w:numPr>
          <w:ilvl w:val="0"/>
          <w:numId w:val="182"/>
        </w:numPr>
        <w:tabs>
          <w:tab w:val="left" w:pos="920"/>
          <w:tab w:val="left" w:pos="921"/>
        </w:tabs>
        <w:ind w:left="920" w:right="1583" w:hanging="793"/>
        <w:jc w:val="left"/>
        <w:rPr>
          <w:sz w:val="13"/>
        </w:rPr>
      </w:pPr>
      <w:r>
        <w:rPr>
          <w:w w:val="105"/>
          <w:sz w:val="13"/>
        </w:rPr>
        <w:t xml:space="preserve">See,  eg  </w:t>
      </w:r>
      <w:r>
        <w:rPr>
          <w:i/>
          <w:w w:val="105"/>
          <w:sz w:val="13"/>
        </w:rPr>
        <w:t xml:space="preserve">APLA Ltd v Legal Services Commissioner </w:t>
      </w:r>
      <w:r>
        <w:rPr>
          <w:i/>
          <w:spacing w:val="1"/>
          <w:w w:val="105"/>
          <w:sz w:val="13"/>
        </w:rPr>
        <w:t xml:space="preserve">(NSW) </w:t>
      </w:r>
      <w:r>
        <w:rPr>
          <w:w w:val="105"/>
          <w:sz w:val="13"/>
        </w:rPr>
        <w:t xml:space="preserve">(2005)  224  CLR  322,  360–1  </w:t>
      </w:r>
      <w:r>
        <w:rPr>
          <w:spacing w:val="5"/>
          <w:w w:val="105"/>
          <w:sz w:val="13"/>
        </w:rPr>
        <w:t xml:space="preserve">[63]–[66], </w:t>
      </w:r>
      <w:r>
        <w:rPr>
          <w:spacing w:val="2"/>
          <w:w w:val="105"/>
          <w:sz w:val="13"/>
        </w:rPr>
        <w:t xml:space="preserve">439–40 </w:t>
      </w:r>
      <w:r>
        <w:rPr>
          <w:spacing w:val="1"/>
          <w:w w:val="105"/>
          <w:sz w:val="13"/>
        </w:rPr>
        <w:t xml:space="preserve">[346]–[347] </w:t>
      </w:r>
      <w:r>
        <w:rPr>
          <w:w w:val="105"/>
          <w:sz w:val="13"/>
        </w:rPr>
        <w:t xml:space="preserve">(Kirby  </w:t>
      </w:r>
      <w:r>
        <w:rPr>
          <w:spacing w:val="1"/>
          <w:w w:val="105"/>
          <w:sz w:val="13"/>
        </w:rPr>
        <w:t xml:space="preserve">J), </w:t>
      </w:r>
      <w:r>
        <w:rPr>
          <w:w w:val="105"/>
          <w:sz w:val="13"/>
        </w:rPr>
        <w:t xml:space="preserve">citing;  </w:t>
      </w:r>
      <w:r>
        <w:rPr>
          <w:i/>
          <w:w w:val="105"/>
          <w:sz w:val="13"/>
        </w:rPr>
        <w:t xml:space="preserve">Cunliffe v Commonwealth  </w:t>
      </w:r>
      <w:r>
        <w:rPr>
          <w:w w:val="105"/>
          <w:sz w:val="13"/>
        </w:rPr>
        <w:t xml:space="preserve">(1994)  182  CLR  272,  </w:t>
      </w:r>
      <w:r>
        <w:rPr>
          <w:spacing w:val="1"/>
          <w:w w:val="105"/>
          <w:sz w:val="13"/>
        </w:rPr>
        <w:t xml:space="preserve">298–9 </w:t>
      </w:r>
      <w:r>
        <w:rPr>
          <w:w w:val="105"/>
          <w:sz w:val="13"/>
        </w:rPr>
        <w:t xml:space="preserve">(Mason  </w:t>
      </w:r>
      <w:r>
        <w:rPr>
          <w:spacing w:val="1"/>
          <w:w w:val="105"/>
          <w:sz w:val="13"/>
        </w:rPr>
        <w:t xml:space="preserve">CJ); </w:t>
      </w:r>
      <w:r>
        <w:rPr>
          <w:i/>
          <w:w w:val="105"/>
          <w:sz w:val="13"/>
        </w:rPr>
        <w:t>H</w:t>
      </w:r>
      <w:r>
        <w:rPr>
          <w:i/>
          <w:w w:val="105"/>
          <w:sz w:val="13"/>
        </w:rPr>
        <w:t xml:space="preserve">erald &amp; Weekly Times Ltd v Popovic  </w:t>
      </w:r>
      <w:r>
        <w:rPr>
          <w:w w:val="105"/>
          <w:sz w:val="13"/>
        </w:rPr>
        <w:t xml:space="preserve">(2003)  9  VR  </w:t>
      </w:r>
      <w:r>
        <w:rPr>
          <w:spacing w:val="-3"/>
          <w:w w:val="105"/>
          <w:sz w:val="13"/>
        </w:rPr>
        <w:t xml:space="preserve">1,  </w:t>
      </w:r>
      <w:r>
        <w:rPr>
          <w:spacing w:val="-2"/>
          <w:w w:val="105"/>
          <w:sz w:val="13"/>
        </w:rPr>
        <w:t xml:space="preserve">8–11  </w:t>
      </w:r>
      <w:r>
        <w:rPr>
          <w:spacing w:val="2"/>
          <w:w w:val="105"/>
          <w:sz w:val="13"/>
        </w:rPr>
        <w:t xml:space="preserve">[5]–[10] </w:t>
      </w:r>
      <w:r>
        <w:rPr>
          <w:w w:val="105"/>
          <w:sz w:val="13"/>
        </w:rPr>
        <w:t xml:space="preserve">(Winneke ACJ),  51–53  </w:t>
      </w:r>
      <w:r>
        <w:rPr>
          <w:spacing w:val="1"/>
          <w:w w:val="105"/>
          <w:sz w:val="13"/>
        </w:rPr>
        <w:t xml:space="preserve">[244]–[252] </w:t>
      </w:r>
      <w:r>
        <w:rPr>
          <w:w w:val="105"/>
          <w:sz w:val="13"/>
        </w:rPr>
        <w:t xml:space="preserve">(Gillard  </w:t>
      </w:r>
      <w:r>
        <w:rPr>
          <w:spacing w:val="1"/>
          <w:w w:val="105"/>
          <w:sz w:val="13"/>
        </w:rPr>
        <w:t xml:space="preserve">AJA), </w:t>
      </w:r>
      <w:r>
        <w:rPr>
          <w:w w:val="105"/>
          <w:sz w:val="13"/>
        </w:rPr>
        <w:t xml:space="preserve">103  </w:t>
      </w:r>
      <w:r>
        <w:rPr>
          <w:spacing w:val="3"/>
          <w:w w:val="105"/>
          <w:sz w:val="13"/>
        </w:rPr>
        <w:t xml:space="preserve">[499]–[500] </w:t>
      </w:r>
      <w:r>
        <w:rPr>
          <w:w w:val="105"/>
          <w:sz w:val="13"/>
        </w:rPr>
        <w:t>(Warren</w:t>
      </w:r>
      <w:r>
        <w:rPr>
          <w:spacing w:val="-17"/>
          <w:w w:val="105"/>
          <w:sz w:val="13"/>
        </w:rPr>
        <w:t xml:space="preserve"> </w:t>
      </w:r>
      <w:r>
        <w:rPr>
          <w:spacing w:val="1"/>
          <w:w w:val="105"/>
          <w:sz w:val="13"/>
        </w:rPr>
        <w:t>AJA).</w:t>
      </w:r>
    </w:p>
    <w:p w:rsidR="00D04CB6" w:rsidRDefault="00F732FE">
      <w:pPr>
        <w:pStyle w:val="ListParagraph"/>
        <w:numPr>
          <w:ilvl w:val="0"/>
          <w:numId w:val="182"/>
        </w:numPr>
        <w:tabs>
          <w:tab w:val="left" w:pos="920"/>
          <w:tab w:val="left" w:pos="922"/>
        </w:tabs>
        <w:ind w:left="921"/>
        <w:jc w:val="left"/>
        <w:rPr>
          <w:sz w:val="13"/>
        </w:rPr>
      </w:pP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Glennon</w:t>
      </w:r>
      <w:r>
        <w:rPr>
          <w:i/>
          <w:spacing w:val="8"/>
          <w:w w:val="105"/>
          <w:sz w:val="13"/>
        </w:rPr>
        <w:t xml:space="preserve"> </w:t>
      </w:r>
      <w:r>
        <w:rPr>
          <w:w w:val="105"/>
          <w:sz w:val="13"/>
        </w:rPr>
        <w:t>(1992)</w:t>
      </w:r>
      <w:r>
        <w:rPr>
          <w:spacing w:val="10"/>
          <w:w w:val="105"/>
          <w:sz w:val="13"/>
        </w:rPr>
        <w:t xml:space="preserve"> </w:t>
      </w:r>
      <w:r>
        <w:rPr>
          <w:spacing w:val="-3"/>
          <w:w w:val="105"/>
          <w:sz w:val="13"/>
        </w:rPr>
        <w:t>173</w:t>
      </w:r>
      <w:r>
        <w:rPr>
          <w:spacing w:val="10"/>
          <w:w w:val="105"/>
          <w:sz w:val="13"/>
        </w:rPr>
        <w:t xml:space="preserve"> </w:t>
      </w:r>
      <w:r>
        <w:rPr>
          <w:w w:val="105"/>
          <w:sz w:val="13"/>
        </w:rPr>
        <w:t>CLR</w:t>
      </w:r>
      <w:r>
        <w:rPr>
          <w:spacing w:val="10"/>
          <w:w w:val="105"/>
          <w:sz w:val="13"/>
        </w:rPr>
        <w:t xml:space="preserve"> </w:t>
      </w:r>
      <w:r>
        <w:rPr>
          <w:w w:val="105"/>
          <w:sz w:val="13"/>
        </w:rPr>
        <w:t>592,</w:t>
      </w:r>
      <w:r>
        <w:rPr>
          <w:spacing w:val="10"/>
          <w:w w:val="105"/>
          <w:sz w:val="13"/>
        </w:rPr>
        <w:t xml:space="preserve"> </w:t>
      </w:r>
      <w:r>
        <w:rPr>
          <w:spacing w:val="-5"/>
          <w:w w:val="105"/>
          <w:sz w:val="13"/>
        </w:rPr>
        <w:t>611–12</w:t>
      </w:r>
      <w:r>
        <w:rPr>
          <w:spacing w:val="10"/>
          <w:w w:val="105"/>
          <w:sz w:val="13"/>
        </w:rPr>
        <w:t xml:space="preserve"> </w:t>
      </w:r>
      <w:r>
        <w:rPr>
          <w:w w:val="105"/>
          <w:sz w:val="13"/>
        </w:rPr>
        <w:t>(Brennan</w:t>
      </w:r>
      <w:r>
        <w:rPr>
          <w:spacing w:val="10"/>
          <w:w w:val="105"/>
          <w:sz w:val="13"/>
        </w:rPr>
        <w:t xml:space="preserve"> </w:t>
      </w:r>
      <w:r>
        <w:rPr>
          <w:spacing w:val="1"/>
          <w:w w:val="105"/>
          <w:sz w:val="13"/>
        </w:rPr>
        <w:t>J),</w:t>
      </w:r>
      <w:r>
        <w:rPr>
          <w:spacing w:val="10"/>
          <w:w w:val="105"/>
          <w:sz w:val="13"/>
        </w:rPr>
        <w:t xml:space="preserve"> </w:t>
      </w:r>
      <w:r>
        <w:rPr>
          <w:w w:val="105"/>
          <w:sz w:val="13"/>
        </w:rPr>
        <w:t>citing</w:t>
      </w:r>
      <w:r>
        <w:rPr>
          <w:spacing w:val="10"/>
          <w:w w:val="105"/>
          <w:sz w:val="13"/>
        </w:rPr>
        <w:t xml:space="preserve"> </w:t>
      </w:r>
      <w:r>
        <w:rPr>
          <w:i/>
          <w:w w:val="105"/>
          <w:sz w:val="13"/>
        </w:rPr>
        <w:t>Hinch</w:t>
      </w:r>
      <w:r>
        <w:rPr>
          <w:i/>
          <w:spacing w:val="8"/>
          <w:w w:val="105"/>
          <w:sz w:val="13"/>
        </w:rPr>
        <w:t xml:space="preserve"> </w:t>
      </w:r>
      <w:r>
        <w:rPr>
          <w:i/>
          <w:w w:val="105"/>
          <w:sz w:val="13"/>
        </w:rPr>
        <w:t>v</w:t>
      </w:r>
      <w:r>
        <w:rPr>
          <w:i/>
          <w:spacing w:val="8"/>
          <w:w w:val="105"/>
          <w:sz w:val="13"/>
        </w:rPr>
        <w:t xml:space="preserve"> </w:t>
      </w:r>
      <w:r>
        <w:rPr>
          <w:i/>
          <w:w w:val="105"/>
          <w:sz w:val="13"/>
        </w:rPr>
        <w:t>Attorney-General</w:t>
      </w:r>
      <w:r>
        <w:rPr>
          <w:i/>
          <w:spacing w:val="8"/>
          <w:w w:val="105"/>
          <w:sz w:val="13"/>
        </w:rPr>
        <w:t xml:space="preserve"> </w:t>
      </w:r>
      <w:r>
        <w:rPr>
          <w:w w:val="105"/>
          <w:sz w:val="13"/>
        </w:rPr>
        <w:t>(Victoria)</w:t>
      </w:r>
      <w:r>
        <w:rPr>
          <w:spacing w:val="10"/>
          <w:w w:val="105"/>
          <w:sz w:val="13"/>
        </w:rPr>
        <w:t xml:space="preserve"> </w:t>
      </w:r>
      <w:r>
        <w:rPr>
          <w:w w:val="105"/>
          <w:sz w:val="13"/>
        </w:rPr>
        <w:t>(1987)</w:t>
      </w:r>
      <w:r>
        <w:rPr>
          <w:spacing w:val="10"/>
          <w:w w:val="105"/>
          <w:sz w:val="13"/>
        </w:rPr>
        <w:t xml:space="preserve"> </w:t>
      </w:r>
      <w:r>
        <w:rPr>
          <w:w w:val="105"/>
          <w:sz w:val="13"/>
        </w:rPr>
        <w:t>164</w:t>
      </w:r>
      <w:r>
        <w:rPr>
          <w:spacing w:val="10"/>
          <w:w w:val="105"/>
          <w:sz w:val="13"/>
        </w:rPr>
        <w:t xml:space="preserve"> </w:t>
      </w:r>
      <w:r>
        <w:rPr>
          <w:w w:val="105"/>
          <w:sz w:val="13"/>
        </w:rPr>
        <w:t>CLR</w:t>
      </w:r>
      <w:r>
        <w:rPr>
          <w:spacing w:val="10"/>
          <w:w w:val="105"/>
          <w:sz w:val="13"/>
        </w:rPr>
        <w:t xml:space="preserve"> </w:t>
      </w:r>
      <w:r>
        <w:rPr>
          <w:w w:val="105"/>
          <w:sz w:val="13"/>
        </w:rPr>
        <w:t>15,</w:t>
      </w:r>
      <w:r>
        <w:rPr>
          <w:spacing w:val="10"/>
          <w:w w:val="105"/>
          <w:sz w:val="13"/>
        </w:rPr>
        <w:t xml:space="preserve"> </w:t>
      </w:r>
      <w:r>
        <w:rPr>
          <w:w w:val="105"/>
          <w:sz w:val="13"/>
        </w:rPr>
        <w:t>18</w:t>
      </w:r>
      <w:r>
        <w:rPr>
          <w:spacing w:val="10"/>
          <w:w w:val="105"/>
          <w:sz w:val="13"/>
        </w:rPr>
        <w:t xml:space="preserve"> </w:t>
      </w:r>
      <w:r>
        <w:rPr>
          <w:w w:val="105"/>
          <w:sz w:val="13"/>
        </w:rPr>
        <w:t>(Mason</w:t>
      </w:r>
      <w:r>
        <w:rPr>
          <w:spacing w:val="10"/>
          <w:w w:val="105"/>
          <w:sz w:val="13"/>
        </w:rPr>
        <w:t xml:space="preserve"> </w:t>
      </w:r>
      <w:r>
        <w:rPr>
          <w:spacing w:val="1"/>
          <w:w w:val="105"/>
          <w:sz w:val="13"/>
        </w:rPr>
        <w:t>CJ).</w:t>
      </w:r>
    </w:p>
    <w:p w:rsidR="00D04CB6" w:rsidRDefault="00F732FE">
      <w:pPr>
        <w:pStyle w:val="ListParagraph"/>
        <w:numPr>
          <w:ilvl w:val="0"/>
          <w:numId w:val="182"/>
        </w:numPr>
        <w:tabs>
          <w:tab w:val="left" w:pos="921"/>
          <w:tab w:val="left" w:pos="922"/>
        </w:tabs>
        <w:ind w:left="921" w:right="1974"/>
        <w:jc w:val="left"/>
        <w:rPr>
          <w:sz w:val="13"/>
        </w:rPr>
      </w:pPr>
      <w:r>
        <w:rPr>
          <w:i/>
          <w:w w:val="105"/>
          <w:sz w:val="13"/>
        </w:rPr>
        <w:t xml:space="preserve">R v Glennon </w:t>
      </w:r>
      <w:r>
        <w:rPr>
          <w:w w:val="105"/>
          <w:sz w:val="13"/>
        </w:rPr>
        <w:t xml:space="preserve">(1992) </w:t>
      </w:r>
      <w:r>
        <w:rPr>
          <w:spacing w:val="-3"/>
          <w:w w:val="105"/>
          <w:sz w:val="13"/>
        </w:rPr>
        <w:t xml:space="preserve">173 </w:t>
      </w:r>
      <w:r>
        <w:rPr>
          <w:w w:val="105"/>
          <w:sz w:val="13"/>
        </w:rPr>
        <w:t xml:space="preserve">CLR 592, </w:t>
      </w:r>
      <w:r>
        <w:rPr>
          <w:spacing w:val="-4"/>
          <w:w w:val="105"/>
          <w:sz w:val="13"/>
        </w:rPr>
        <w:t xml:space="preserve">611–12; </w:t>
      </w:r>
      <w:r>
        <w:rPr>
          <w:w w:val="105"/>
          <w:sz w:val="13"/>
        </w:rPr>
        <w:t xml:space="preserve">See also </w:t>
      </w:r>
      <w:r>
        <w:rPr>
          <w:i/>
          <w:w w:val="105"/>
          <w:sz w:val="13"/>
        </w:rPr>
        <w:t xml:space="preserve">Nationwide News </w:t>
      </w:r>
      <w:r>
        <w:rPr>
          <w:i/>
          <w:spacing w:val="1"/>
          <w:w w:val="105"/>
          <w:sz w:val="13"/>
        </w:rPr>
        <w:t xml:space="preserve">Pty </w:t>
      </w:r>
      <w:r>
        <w:rPr>
          <w:i/>
          <w:w w:val="105"/>
          <w:sz w:val="13"/>
        </w:rPr>
        <w:t xml:space="preserve">Ltd v Wills </w:t>
      </w:r>
      <w:r>
        <w:rPr>
          <w:w w:val="105"/>
          <w:sz w:val="13"/>
        </w:rPr>
        <w:t xml:space="preserve">(1992) </w:t>
      </w:r>
      <w:r>
        <w:rPr>
          <w:spacing w:val="-3"/>
          <w:w w:val="105"/>
          <w:sz w:val="13"/>
        </w:rPr>
        <w:t xml:space="preserve">177 </w:t>
      </w:r>
      <w:r>
        <w:rPr>
          <w:w w:val="105"/>
          <w:sz w:val="13"/>
        </w:rPr>
        <w:t xml:space="preserve">CLR 1; </w:t>
      </w:r>
      <w:r>
        <w:rPr>
          <w:i/>
          <w:w w:val="105"/>
          <w:sz w:val="13"/>
        </w:rPr>
        <w:t xml:space="preserve">Lange v Australian Broadcasting Corporation </w:t>
      </w:r>
      <w:r>
        <w:rPr>
          <w:w w:val="105"/>
          <w:sz w:val="13"/>
        </w:rPr>
        <w:t xml:space="preserve">(1997) 189 CLR </w:t>
      </w:r>
      <w:r>
        <w:rPr>
          <w:spacing w:val="22"/>
          <w:w w:val="105"/>
          <w:sz w:val="13"/>
        </w:rPr>
        <w:t xml:space="preserve"> </w:t>
      </w:r>
      <w:r>
        <w:rPr>
          <w:w w:val="105"/>
          <w:sz w:val="13"/>
        </w:rPr>
        <w:t>520.</w:t>
      </w:r>
    </w:p>
    <w:p w:rsidR="00D04CB6" w:rsidRDefault="00F732FE">
      <w:pPr>
        <w:pStyle w:val="ListParagraph"/>
        <w:numPr>
          <w:ilvl w:val="0"/>
          <w:numId w:val="182"/>
        </w:numPr>
        <w:tabs>
          <w:tab w:val="left" w:pos="920"/>
          <w:tab w:val="left" w:pos="922"/>
        </w:tabs>
        <w:ind w:left="921"/>
        <w:jc w:val="left"/>
        <w:rPr>
          <w:sz w:val="13"/>
        </w:rPr>
      </w:pPr>
      <w:r>
        <w:rPr>
          <w:i/>
          <w:w w:val="105"/>
          <w:sz w:val="13"/>
        </w:rPr>
        <w:t>Victoria</w:t>
      </w:r>
      <w:r>
        <w:rPr>
          <w:i/>
          <w:spacing w:val="5"/>
          <w:w w:val="105"/>
          <w:sz w:val="13"/>
        </w:rPr>
        <w:t xml:space="preserve"> </w:t>
      </w:r>
      <w:r>
        <w:rPr>
          <w:i/>
          <w:w w:val="105"/>
          <w:sz w:val="13"/>
        </w:rPr>
        <w:t>v</w:t>
      </w:r>
      <w:r>
        <w:rPr>
          <w:i/>
          <w:spacing w:val="5"/>
          <w:w w:val="105"/>
          <w:sz w:val="13"/>
        </w:rPr>
        <w:t xml:space="preserve"> </w:t>
      </w:r>
      <w:r>
        <w:rPr>
          <w:i/>
          <w:w w:val="105"/>
          <w:sz w:val="13"/>
        </w:rPr>
        <w:t>Australian</w:t>
      </w:r>
      <w:r>
        <w:rPr>
          <w:i/>
          <w:spacing w:val="5"/>
          <w:w w:val="105"/>
          <w:sz w:val="13"/>
        </w:rPr>
        <w:t xml:space="preserve"> </w:t>
      </w:r>
      <w:r>
        <w:rPr>
          <w:i/>
          <w:w w:val="105"/>
          <w:sz w:val="13"/>
        </w:rPr>
        <w:t>Building</w:t>
      </w:r>
      <w:r>
        <w:rPr>
          <w:i/>
          <w:spacing w:val="5"/>
          <w:w w:val="105"/>
          <w:sz w:val="13"/>
        </w:rPr>
        <w:t xml:space="preserve"> </w:t>
      </w:r>
      <w:r>
        <w:rPr>
          <w:i/>
          <w:w w:val="105"/>
          <w:sz w:val="13"/>
        </w:rPr>
        <w:t>Construction</w:t>
      </w:r>
      <w:r>
        <w:rPr>
          <w:i/>
          <w:spacing w:val="5"/>
          <w:w w:val="105"/>
          <w:sz w:val="13"/>
        </w:rPr>
        <w:t xml:space="preserve"> </w:t>
      </w:r>
      <w:r>
        <w:rPr>
          <w:i/>
          <w:w w:val="105"/>
          <w:sz w:val="13"/>
        </w:rPr>
        <w:t>Employees’</w:t>
      </w:r>
      <w:r>
        <w:rPr>
          <w:i/>
          <w:spacing w:val="5"/>
          <w:w w:val="105"/>
          <w:sz w:val="13"/>
        </w:rPr>
        <w:t xml:space="preserve"> </w:t>
      </w:r>
      <w:r>
        <w:rPr>
          <w:i/>
          <w:w w:val="105"/>
          <w:sz w:val="13"/>
        </w:rPr>
        <w:t>and</w:t>
      </w:r>
      <w:r>
        <w:rPr>
          <w:i/>
          <w:spacing w:val="5"/>
          <w:w w:val="105"/>
          <w:sz w:val="13"/>
        </w:rPr>
        <w:t xml:space="preserve"> </w:t>
      </w:r>
      <w:r>
        <w:rPr>
          <w:i/>
          <w:w w:val="105"/>
          <w:sz w:val="13"/>
        </w:rPr>
        <w:t>Builde</w:t>
      </w:r>
      <w:r>
        <w:rPr>
          <w:i/>
          <w:w w:val="105"/>
          <w:sz w:val="13"/>
        </w:rPr>
        <w:t>rs’</w:t>
      </w:r>
      <w:r>
        <w:rPr>
          <w:i/>
          <w:spacing w:val="5"/>
          <w:w w:val="105"/>
          <w:sz w:val="13"/>
        </w:rPr>
        <w:t xml:space="preserve"> </w:t>
      </w:r>
      <w:r>
        <w:rPr>
          <w:i/>
          <w:w w:val="105"/>
          <w:sz w:val="13"/>
        </w:rPr>
        <w:t>Labourers’</w:t>
      </w:r>
      <w:r>
        <w:rPr>
          <w:i/>
          <w:spacing w:val="5"/>
          <w:w w:val="105"/>
          <w:sz w:val="13"/>
        </w:rPr>
        <w:t xml:space="preserve"> </w:t>
      </w:r>
      <w:r>
        <w:rPr>
          <w:i/>
          <w:w w:val="105"/>
          <w:sz w:val="13"/>
        </w:rPr>
        <w:t>Federation</w:t>
      </w:r>
      <w:r>
        <w:rPr>
          <w:i/>
          <w:spacing w:val="6"/>
          <w:w w:val="105"/>
          <w:sz w:val="13"/>
        </w:rPr>
        <w:t xml:space="preserve"> </w:t>
      </w:r>
      <w:r>
        <w:rPr>
          <w:w w:val="105"/>
          <w:sz w:val="13"/>
        </w:rPr>
        <w:t>(1982)</w:t>
      </w:r>
      <w:r>
        <w:rPr>
          <w:spacing w:val="6"/>
          <w:w w:val="105"/>
          <w:sz w:val="13"/>
        </w:rPr>
        <w:t xml:space="preserve"> </w:t>
      </w:r>
      <w:r>
        <w:rPr>
          <w:spacing w:val="-3"/>
          <w:w w:val="105"/>
          <w:sz w:val="13"/>
        </w:rPr>
        <w:t>152</w:t>
      </w:r>
      <w:r>
        <w:rPr>
          <w:spacing w:val="6"/>
          <w:w w:val="105"/>
          <w:sz w:val="13"/>
        </w:rPr>
        <w:t xml:space="preserve"> </w:t>
      </w:r>
      <w:r>
        <w:rPr>
          <w:w w:val="105"/>
          <w:sz w:val="13"/>
        </w:rPr>
        <w:t>CLR</w:t>
      </w:r>
      <w:r>
        <w:rPr>
          <w:spacing w:val="6"/>
          <w:w w:val="105"/>
          <w:sz w:val="13"/>
        </w:rPr>
        <w:t xml:space="preserve"> </w:t>
      </w:r>
      <w:r>
        <w:rPr>
          <w:w w:val="105"/>
          <w:sz w:val="13"/>
        </w:rPr>
        <w:t>25,</w:t>
      </w:r>
      <w:r>
        <w:rPr>
          <w:spacing w:val="6"/>
          <w:w w:val="105"/>
          <w:sz w:val="13"/>
        </w:rPr>
        <w:t xml:space="preserve"> </w:t>
      </w:r>
      <w:r>
        <w:rPr>
          <w:w w:val="105"/>
          <w:sz w:val="13"/>
        </w:rPr>
        <w:t>74–5</w:t>
      </w:r>
      <w:r>
        <w:rPr>
          <w:spacing w:val="6"/>
          <w:w w:val="105"/>
          <w:sz w:val="13"/>
        </w:rPr>
        <w:t xml:space="preserve"> </w:t>
      </w:r>
      <w:r>
        <w:rPr>
          <w:w w:val="105"/>
          <w:sz w:val="13"/>
        </w:rPr>
        <w:t>(Stephen</w:t>
      </w:r>
      <w:r>
        <w:rPr>
          <w:spacing w:val="6"/>
          <w:w w:val="105"/>
          <w:sz w:val="13"/>
        </w:rPr>
        <w:t xml:space="preserve"> </w:t>
      </w:r>
      <w:r>
        <w:rPr>
          <w:spacing w:val="1"/>
          <w:w w:val="105"/>
          <w:sz w:val="13"/>
        </w:rPr>
        <w:t>J).</w:t>
      </w:r>
    </w:p>
    <w:p w:rsidR="00D04CB6" w:rsidRDefault="00F732FE">
      <w:pPr>
        <w:pStyle w:val="ListParagraph"/>
        <w:numPr>
          <w:ilvl w:val="0"/>
          <w:numId w:val="182"/>
        </w:numPr>
        <w:tabs>
          <w:tab w:val="left" w:pos="920"/>
          <w:tab w:val="left" w:pos="922"/>
        </w:tabs>
        <w:ind w:left="921"/>
        <w:jc w:val="left"/>
        <w:rPr>
          <w:i/>
          <w:sz w:val="13"/>
        </w:rPr>
      </w:pPr>
      <w:r>
        <w:rPr>
          <w:w w:val="105"/>
          <w:sz w:val="13"/>
        </w:rPr>
        <w:t>Beverley</w:t>
      </w:r>
      <w:r>
        <w:rPr>
          <w:spacing w:val="5"/>
          <w:w w:val="105"/>
          <w:sz w:val="13"/>
        </w:rPr>
        <w:t xml:space="preserve"> </w:t>
      </w:r>
      <w:r>
        <w:rPr>
          <w:w w:val="105"/>
          <w:sz w:val="13"/>
        </w:rPr>
        <w:t>McLachlin,</w:t>
      </w:r>
      <w:r>
        <w:rPr>
          <w:spacing w:val="5"/>
          <w:w w:val="105"/>
          <w:sz w:val="13"/>
        </w:rPr>
        <w:t xml:space="preserve"> </w:t>
      </w:r>
      <w:r>
        <w:rPr>
          <w:w w:val="105"/>
          <w:sz w:val="13"/>
        </w:rPr>
        <w:t>‘Courts,</w:t>
      </w:r>
      <w:r>
        <w:rPr>
          <w:spacing w:val="5"/>
          <w:w w:val="105"/>
          <w:sz w:val="13"/>
        </w:rPr>
        <w:t xml:space="preserve"> </w:t>
      </w:r>
      <w:r>
        <w:rPr>
          <w:w w:val="105"/>
          <w:sz w:val="13"/>
        </w:rPr>
        <w:t>Transparency</w:t>
      </w:r>
      <w:r>
        <w:rPr>
          <w:spacing w:val="5"/>
          <w:w w:val="105"/>
          <w:sz w:val="13"/>
        </w:rPr>
        <w:t xml:space="preserve"> </w:t>
      </w:r>
      <w:r>
        <w:rPr>
          <w:w w:val="105"/>
          <w:sz w:val="13"/>
        </w:rPr>
        <w:t>and</w:t>
      </w:r>
      <w:r>
        <w:rPr>
          <w:spacing w:val="5"/>
          <w:w w:val="105"/>
          <w:sz w:val="13"/>
        </w:rPr>
        <w:t xml:space="preserve"> </w:t>
      </w:r>
      <w:r>
        <w:rPr>
          <w:w w:val="105"/>
          <w:sz w:val="13"/>
        </w:rPr>
        <w:t>Public</w:t>
      </w:r>
      <w:r>
        <w:rPr>
          <w:spacing w:val="5"/>
          <w:w w:val="105"/>
          <w:sz w:val="13"/>
        </w:rPr>
        <w:t xml:space="preserve"> </w:t>
      </w:r>
      <w:r>
        <w:rPr>
          <w:w w:val="105"/>
          <w:sz w:val="13"/>
        </w:rPr>
        <w:t>Confidence</w:t>
      </w:r>
      <w:r>
        <w:rPr>
          <w:spacing w:val="5"/>
          <w:w w:val="105"/>
          <w:sz w:val="13"/>
        </w:rPr>
        <w:t xml:space="preserve"> </w:t>
      </w:r>
      <w:r>
        <w:rPr>
          <w:w w:val="105"/>
          <w:sz w:val="13"/>
        </w:rPr>
        <w:t>-</w:t>
      </w:r>
      <w:r>
        <w:rPr>
          <w:spacing w:val="5"/>
          <w:w w:val="105"/>
          <w:sz w:val="13"/>
        </w:rPr>
        <w:t xml:space="preserve"> </w:t>
      </w:r>
      <w:r>
        <w:rPr>
          <w:spacing w:val="-3"/>
          <w:w w:val="105"/>
          <w:sz w:val="13"/>
        </w:rPr>
        <w:t>To</w:t>
      </w:r>
      <w:r>
        <w:rPr>
          <w:spacing w:val="5"/>
          <w:w w:val="105"/>
          <w:sz w:val="13"/>
        </w:rPr>
        <w:t xml:space="preserve"> </w:t>
      </w:r>
      <w:r>
        <w:rPr>
          <w:w w:val="105"/>
          <w:sz w:val="13"/>
        </w:rPr>
        <w:t>the</w:t>
      </w:r>
      <w:r>
        <w:rPr>
          <w:spacing w:val="5"/>
          <w:w w:val="105"/>
          <w:sz w:val="13"/>
        </w:rPr>
        <w:t xml:space="preserve"> </w:t>
      </w:r>
      <w:r>
        <w:rPr>
          <w:w w:val="105"/>
          <w:sz w:val="13"/>
        </w:rPr>
        <w:t>Better</w:t>
      </w:r>
      <w:r>
        <w:rPr>
          <w:spacing w:val="5"/>
          <w:w w:val="105"/>
          <w:sz w:val="13"/>
        </w:rPr>
        <w:t xml:space="preserve"> </w:t>
      </w:r>
      <w:r>
        <w:rPr>
          <w:w w:val="105"/>
          <w:sz w:val="13"/>
        </w:rPr>
        <w:t>Administration</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w w:val="105"/>
          <w:sz w:val="13"/>
        </w:rPr>
        <w:t>(2003)</w:t>
      </w:r>
      <w:r>
        <w:rPr>
          <w:spacing w:val="5"/>
          <w:w w:val="105"/>
          <w:sz w:val="13"/>
        </w:rPr>
        <w:t xml:space="preserve"> </w:t>
      </w:r>
      <w:r>
        <w:rPr>
          <w:w w:val="105"/>
          <w:sz w:val="13"/>
        </w:rPr>
        <w:t>8(1)</w:t>
      </w:r>
      <w:r>
        <w:rPr>
          <w:spacing w:val="5"/>
          <w:w w:val="105"/>
          <w:sz w:val="13"/>
        </w:rPr>
        <w:t xml:space="preserve"> </w:t>
      </w:r>
      <w:r>
        <w:rPr>
          <w:i/>
          <w:w w:val="105"/>
          <w:sz w:val="13"/>
        </w:rPr>
        <w:t>Deakin</w:t>
      </w:r>
      <w:r>
        <w:rPr>
          <w:i/>
          <w:spacing w:val="5"/>
          <w:w w:val="105"/>
          <w:sz w:val="13"/>
        </w:rPr>
        <w:t xml:space="preserve"> </w:t>
      </w:r>
      <w:r>
        <w:rPr>
          <w:i/>
          <w:w w:val="105"/>
          <w:sz w:val="13"/>
        </w:rPr>
        <w:t>Law</w:t>
      </w:r>
      <w:r>
        <w:rPr>
          <w:i/>
          <w:spacing w:val="5"/>
          <w:w w:val="105"/>
          <w:sz w:val="13"/>
        </w:rPr>
        <w:t xml:space="preserve"> </w:t>
      </w:r>
      <w:r>
        <w:rPr>
          <w:i/>
          <w:w w:val="105"/>
          <w:sz w:val="13"/>
        </w:rPr>
        <w:t>Review</w:t>
      </w:r>
    </w:p>
    <w:p w:rsidR="00D04CB6" w:rsidRDefault="00F732FE">
      <w:pPr>
        <w:spacing w:before="1"/>
        <w:ind w:left="921"/>
        <w:rPr>
          <w:sz w:val="13"/>
        </w:rPr>
      </w:pPr>
      <w:r>
        <w:rPr>
          <w:w w:val="110"/>
          <w:sz w:val="13"/>
        </w:rPr>
        <w:t>1, 3.</w:t>
      </w:r>
    </w:p>
    <w:p w:rsidR="00D04CB6" w:rsidRDefault="00F732FE">
      <w:pPr>
        <w:pStyle w:val="ListParagraph"/>
        <w:numPr>
          <w:ilvl w:val="0"/>
          <w:numId w:val="182"/>
        </w:numPr>
        <w:tabs>
          <w:tab w:val="left" w:pos="920"/>
          <w:tab w:val="left" w:pos="922"/>
        </w:tabs>
        <w:ind w:left="127" w:right="2067" w:firstLine="0"/>
        <w:jc w:val="left"/>
        <w:rPr>
          <w:sz w:val="13"/>
        </w:rPr>
      </w:pPr>
      <w:r>
        <w:rPr>
          <w:w w:val="105"/>
          <w:sz w:val="13"/>
        </w:rPr>
        <w:t xml:space="preserve">Victorian Law Reform Commission, </w:t>
      </w:r>
      <w:r>
        <w:rPr>
          <w:i/>
          <w:w w:val="105"/>
          <w:sz w:val="13"/>
        </w:rPr>
        <w:t xml:space="preserve">The Role of Victims of Crime in the Criminal Trial Process </w:t>
      </w:r>
      <w:r>
        <w:rPr>
          <w:w w:val="105"/>
          <w:sz w:val="13"/>
        </w:rPr>
        <w:t xml:space="preserve">(Report No 34, August 2016) 34 [3.78].  </w:t>
      </w:r>
      <w:r>
        <w:rPr>
          <w:spacing w:val="30"/>
          <w:w w:val="105"/>
          <w:sz w:val="13"/>
        </w:rPr>
        <w:t xml:space="preserve"> </w:t>
      </w:r>
      <w:r>
        <w:rPr>
          <w:w w:val="105"/>
          <w:sz w:val="13"/>
        </w:rPr>
        <w:t>31</w:t>
      </w:r>
      <w:r>
        <w:rPr>
          <w:w w:val="105"/>
          <w:sz w:val="13"/>
        </w:rPr>
        <w:tab/>
        <w:t>Ibid  34</w:t>
      </w:r>
      <w:r>
        <w:rPr>
          <w:spacing w:val="-4"/>
          <w:w w:val="105"/>
          <w:sz w:val="13"/>
        </w:rPr>
        <w:t xml:space="preserve"> </w:t>
      </w:r>
      <w:r>
        <w:rPr>
          <w:w w:val="105"/>
          <w:sz w:val="13"/>
        </w:rPr>
        <w:t>[3.79].</w:t>
      </w:r>
    </w:p>
    <w:p w:rsidR="00D04CB6" w:rsidRDefault="00F732FE">
      <w:pPr>
        <w:pStyle w:val="ListParagraph"/>
        <w:numPr>
          <w:ilvl w:val="0"/>
          <w:numId w:val="181"/>
        </w:numPr>
        <w:tabs>
          <w:tab w:val="left" w:pos="920"/>
          <w:tab w:val="left" w:pos="922"/>
        </w:tabs>
        <w:rPr>
          <w:sz w:val="13"/>
        </w:rPr>
      </w:pPr>
      <w:r>
        <w:pict>
          <v:shape id="_x0000_s1539" type="#_x0000_t202" style="position:absolute;left:0;text-align:left;margin-left:552.25pt;margin-top:3pt;width:6.7pt;height:14.25pt;z-index:1768;mso-position-horizontal-relative:page" filled="f" stroked="f">
            <v:textbox inset="0,0,0,0">
              <w:txbxContent>
                <w:p w:rsidR="00D04CB6" w:rsidRDefault="00F732FE">
                  <w:pPr>
                    <w:spacing w:line="284" w:lineRule="exact"/>
                    <w:rPr>
                      <w:b/>
                      <w:sz w:val="24"/>
                    </w:rPr>
                  </w:pPr>
                  <w:r>
                    <w:rPr>
                      <w:b/>
                      <w:color w:val="EA5B50"/>
                      <w:w w:val="109"/>
                      <w:sz w:val="24"/>
                    </w:rPr>
                    <w:t>5</w:t>
                  </w:r>
                </w:p>
              </w:txbxContent>
            </v:textbox>
            <w10:wrap anchorx="page"/>
          </v:shape>
        </w:pict>
      </w:r>
      <w:r>
        <w:rPr>
          <w:i/>
          <w:w w:val="105"/>
          <w:sz w:val="13"/>
        </w:rPr>
        <w:t xml:space="preserve">Victims Charter Act 2006  </w:t>
      </w:r>
      <w:r>
        <w:rPr>
          <w:w w:val="105"/>
          <w:sz w:val="13"/>
        </w:rPr>
        <w:t>(Vic)  s</w:t>
      </w:r>
      <w:r>
        <w:rPr>
          <w:spacing w:val="-8"/>
          <w:w w:val="105"/>
          <w:sz w:val="13"/>
        </w:rPr>
        <w:t xml:space="preserve"> </w:t>
      </w:r>
      <w:r>
        <w:rPr>
          <w:w w:val="105"/>
          <w:sz w:val="13"/>
        </w:rPr>
        <w:t>14.</w:t>
      </w:r>
    </w:p>
    <w:p w:rsidR="00D04CB6" w:rsidRDefault="00F732FE">
      <w:pPr>
        <w:pStyle w:val="ListParagraph"/>
        <w:numPr>
          <w:ilvl w:val="0"/>
          <w:numId w:val="181"/>
        </w:numPr>
        <w:tabs>
          <w:tab w:val="left" w:pos="920"/>
          <w:tab w:val="left" w:pos="922"/>
        </w:tabs>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3"/>
          <w:w w:val="105"/>
          <w:sz w:val="13"/>
        </w:rPr>
        <w:t>13.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681" w:hanging="793"/>
        <w:jc w:val="left"/>
        <w:rPr>
          <w:sz w:val="12"/>
        </w:rPr>
      </w:pPr>
      <w:bookmarkStart w:id="24" w:name="An_underlying_tension"/>
      <w:bookmarkStart w:id="25" w:name="￼A_principles-based_approach"/>
      <w:bookmarkStart w:id="26" w:name="_bookmark10"/>
      <w:bookmarkEnd w:id="24"/>
      <w:bookmarkEnd w:id="25"/>
      <w:bookmarkEnd w:id="26"/>
      <w:r>
        <w:rPr>
          <w:sz w:val="21"/>
        </w:rPr>
        <w:t xml:space="preserve">In </w:t>
      </w:r>
      <w:r>
        <w:rPr>
          <w:spacing w:val="-5"/>
          <w:sz w:val="21"/>
        </w:rPr>
        <w:t xml:space="preserve">this context  </w:t>
      </w:r>
      <w:r>
        <w:rPr>
          <w:spacing w:val="-4"/>
          <w:sz w:val="21"/>
        </w:rPr>
        <w:t xml:space="preserve">and in </w:t>
      </w:r>
      <w:r>
        <w:rPr>
          <w:spacing w:val="-5"/>
          <w:sz w:val="21"/>
        </w:rPr>
        <w:t xml:space="preserve">relation  </w:t>
      </w:r>
      <w:r>
        <w:rPr>
          <w:spacing w:val="-4"/>
          <w:sz w:val="21"/>
        </w:rPr>
        <w:t xml:space="preserve">to </w:t>
      </w:r>
      <w:r>
        <w:rPr>
          <w:spacing w:val="-6"/>
          <w:sz w:val="21"/>
        </w:rPr>
        <w:t xml:space="preserve">child  </w:t>
      </w:r>
      <w:r>
        <w:rPr>
          <w:spacing w:val="-5"/>
          <w:sz w:val="21"/>
        </w:rPr>
        <w:t xml:space="preserve">victims,  </w:t>
      </w:r>
      <w:r>
        <w:rPr>
          <w:spacing w:val="-4"/>
          <w:sz w:val="21"/>
        </w:rPr>
        <w:t xml:space="preserve">the </w:t>
      </w:r>
      <w:r>
        <w:rPr>
          <w:spacing w:val="-6"/>
          <w:sz w:val="21"/>
        </w:rPr>
        <w:t xml:space="preserve">Charter  </w:t>
      </w:r>
      <w:r>
        <w:rPr>
          <w:spacing w:val="-5"/>
          <w:sz w:val="21"/>
        </w:rPr>
        <w:t xml:space="preserve">provides  that  </w:t>
      </w:r>
      <w:r>
        <w:rPr>
          <w:spacing w:val="-4"/>
          <w:sz w:val="21"/>
        </w:rPr>
        <w:t xml:space="preserve">every </w:t>
      </w:r>
      <w:r>
        <w:rPr>
          <w:spacing w:val="-6"/>
          <w:sz w:val="21"/>
        </w:rPr>
        <w:t xml:space="preserve">child  </w:t>
      </w:r>
      <w:r>
        <w:rPr>
          <w:spacing w:val="-4"/>
          <w:sz w:val="21"/>
        </w:rPr>
        <w:t xml:space="preserve">has the </w:t>
      </w:r>
      <w:r>
        <w:rPr>
          <w:spacing w:val="-5"/>
          <w:sz w:val="21"/>
        </w:rPr>
        <w:t xml:space="preserve">right, without </w:t>
      </w:r>
      <w:r>
        <w:rPr>
          <w:spacing w:val="-6"/>
          <w:sz w:val="21"/>
        </w:rPr>
        <w:t xml:space="preserve">discrimination  </w:t>
      </w:r>
      <w:r>
        <w:rPr>
          <w:spacing w:val="-4"/>
          <w:sz w:val="21"/>
        </w:rPr>
        <w:t xml:space="preserve">to </w:t>
      </w:r>
      <w:r>
        <w:rPr>
          <w:spacing w:val="-5"/>
          <w:sz w:val="21"/>
        </w:rPr>
        <w:t xml:space="preserve">such protection </w:t>
      </w:r>
      <w:r>
        <w:rPr>
          <w:spacing w:val="-3"/>
          <w:sz w:val="21"/>
        </w:rPr>
        <w:t xml:space="preserve">as is </w:t>
      </w:r>
      <w:r>
        <w:rPr>
          <w:spacing w:val="-4"/>
          <w:sz w:val="21"/>
        </w:rPr>
        <w:t xml:space="preserve">in </w:t>
      </w:r>
      <w:r>
        <w:rPr>
          <w:spacing w:val="-5"/>
          <w:sz w:val="21"/>
        </w:rPr>
        <w:t xml:space="preserve">his </w:t>
      </w:r>
      <w:r>
        <w:rPr>
          <w:spacing w:val="-3"/>
          <w:sz w:val="21"/>
        </w:rPr>
        <w:t xml:space="preserve">or </w:t>
      </w:r>
      <w:r>
        <w:rPr>
          <w:spacing w:val="-4"/>
          <w:sz w:val="21"/>
        </w:rPr>
        <w:t xml:space="preserve">her </w:t>
      </w:r>
      <w:r>
        <w:rPr>
          <w:spacing w:val="-3"/>
          <w:sz w:val="21"/>
        </w:rPr>
        <w:t xml:space="preserve">best </w:t>
      </w:r>
      <w:r>
        <w:rPr>
          <w:spacing w:val="-5"/>
          <w:sz w:val="21"/>
        </w:rPr>
        <w:t xml:space="preserve">interests </w:t>
      </w:r>
      <w:r>
        <w:rPr>
          <w:spacing w:val="-4"/>
          <w:sz w:val="21"/>
        </w:rPr>
        <w:t xml:space="preserve">and </w:t>
      </w:r>
      <w:r>
        <w:rPr>
          <w:spacing w:val="-3"/>
          <w:sz w:val="21"/>
        </w:rPr>
        <w:t xml:space="preserve">is </w:t>
      </w:r>
      <w:r>
        <w:rPr>
          <w:spacing w:val="-4"/>
          <w:sz w:val="21"/>
        </w:rPr>
        <w:t xml:space="preserve">needed  </w:t>
      </w:r>
      <w:r>
        <w:rPr>
          <w:spacing w:val="38"/>
          <w:sz w:val="21"/>
        </w:rPr>
        <w:t xml:space="preserve"> </w:t>
      </w:r>
      <w:r>
        <w:rPr>
          <w:spacing w:val="-4"/>
          <w:sz w:val="21"/>
        </w:rPr>
        <w:t xml:space="preserve">by </w:t>
      </w:r>
      <w:r>
        <w:rPr>
          <w:spacing w:val="-5"/>
          <w:sz w:val="21"/>
        </w:rPr>
        <w:t xml:space="preserve">him  </w:t>
      </w:r>
      <w:r>
        <w:rPr>
          <w:spacing w:val="-3"/>
          <w:sz w:val="21"/>
        </w:rPr>
        <w:t xml:space="preserve">or </w:t>
      </w:r>
      <w:r>
        <w:rPr>
          <w:spacing w:val="-4"/>
          <w:sz w:val="21"/>
        </w:rPr>
        <w:t xml:space="preserve">her by </w:t>
      </w:r>
      <w:r>
        <w:rPr>
          <w:spacing w:val="-5"/>
          <w:sz w:val="21"/>
        </w:rPr>
        <w:t xml:space="preserve">reason  </w:t>
      </w:r>
      <w:r>
        <w:rPr>
          <w:spacing w:val="-4"/>
          <w:sz w:val="21"/>
        </w:rPr>
        <w:t xml:space="preserve">of </w:t>
      </w:r>
      <w:r>
        <w:rPr>
          <w:spacing w:val="-5"/>
          <w:sz w:val="21"/>
        </w:rPr>
        <w:t xml:space="preserve">being  </w:t>
      </w:r>
      <w:r>
        <w:rPr>
          <w:sz w:val="21"/>
        </w:rPr>
        <w:t xml:space="preserve">a </w:t>
      </w:r>
      <w:r>
        <w:rPr>
          <w:spacing w:val="11"/>
          <w:sz w:val="21"/>
        </w:rPr>
        <w:t xml:space="preserve"> </w:t>
      </w:r>
      <w:r>
        <w:rPr>
          <w:spacing w:val="-5"/>
          <w:sz w:val="21"/>
        </w:rPr>
        <w:t>child.</w:t>
      </w:r>
      <w:r>
        <w:rPr>
          <w:spacing w:val="-5"/>
          <w:position w:val="7"/>
          <w:sz w:val="12"/>
        </w:rPr>
        <w:t>34</w:t>
      </w:r>
    </w:p>
    <w:p w:rsidR="00D04CB6" w:rsidRDefault="00F732FE">
      <w:pPr>
        <w:pStyle w:val="Heading5"/>
        <w:spacing w:before="132"/>
        <w:ind w:left="1147"/>
      </w:pPr>
      <w:r>
        <w:rPr>
          <w:w w:val="115"/>
        </w:rPr>
        <w:t>An underlying tension</w:t>
      </w:r>
    </w:p>
    <w:p w:rsidR="00D04CB6" w:rsidRDefault="00F732FE">
      <w:pPr>
        <w:pStyle w:val="ListParagraph"/>
        <w:numPr>
          <w:ilvl w:val="1"/>
          <w:numId w:val="185"/>
        </w:numPr>
        <w:tabs>
          <w:tab w:val="left" w:pos="1941"/>
          <w:tab w:val="left" w:pos="1942"/>
        </w:tabs>
        <w:spacing w:before="136"/>
        <w:jc w:val="left"/>
        <w:rPr>
          <w:sz w:val="21"/>
        </w:rPr>
      </w:pPr>
      <w:r>
        <w:rPr>
          <w:spacing w:val="-5"/>
          <w:sz w:val="21"/>
        </w:rPr>
        <w:t xml:space="preserve">Underlying  this  review  </w:t>
      </w:r>
      <w:r>
        <w:rPr>
          <w:spacing w:val="-3"/>
          <w:sz w:val="21"/>
        </w:rPr>
        <w:t xml:space="preserve">is </w:t>
      </w:r>
      <w:r>
        <w:rPr>
          <w:sz w:val="21"/>
        </w:rPr>
        <w:t xml:space="preserve">a </w:t>
      </w:r>
      <w:r>
        <w:rPr>
          <w:spacing w:val="-5"/>
          <w:sz w:val="21"/>
        </w:rPr>
        <w:t>tension</w:t>
      </w:r>
      <w:r>
        <w:rPr>
          <w:spacing w:val="10"/>
          <w:sz w:val="21"/>
        </w:rPr>
        <w:t xml:space="preserve"> </w:t>
      </w:r>
      <w:r>
        <w:rPr>
          <w:spacing w:val="-4"/>
          <w:sz w:val="21"/>
        </w:rPr>
        <w:t>between:</w:t>
      </w:r>
    </w:p>
    <w:p w:rsidR="00D04CB6" w:rsidRDefault="00F732FE">
      <w:pPr>
        <w:pStyle w:val="ListParagraph"/>
        <w:numPr>
          <w:ilvl w:val="2"/>
          <w:numId w:val="185"/>
        </w:numPr>
        <w:tabs>
          <w:tab w:val="left" w:pos="2281"/>
          <w:tab w:val="left" w:pos="2282"/>
        </w:tabs>
        <w:spacing w:before="123"/>
        <w:ind w:hanging="340"/>
        <w:rPr>
          <w:sz w:val="12"/>
        </w:rPr>
      </w:pPr>
      <w:r>
        <w:rPr>
          <w:w w:val="105"/>
          <w:sz w:val="21"/>
        </w:rPr>
        <w:t>the</w:t>
      </w:r>
      <w:r>
        <w:rPr>
          <w:spacing w:val="-7"/>
          <w:w w:val="105"/>
          <w:sz w:val="21"/>
        </w:rPr>
        <w:t xml:space="preserve"> </w:t>
      </w:r>
      <w:r>
        <w:rPr>
          <w:w w:val="105"/>
          <w:sz w:val="21"/>
        </w:rPr>
        <w:t>need</w:t>
      </w:r>
      <w:r>
        <w:rPr>
          <w:spacing w:val="-7"/>
          <w:w w:val="105"/>
          <w:sz w:val="21"/>
        </w:rPr>
        <w:t xml:space="preserve"> </w:t>
      </w:r>
      <w:r>
        <w:rPr>
          <w:spacing w:val="-3"/>
          <w:w w:val="105"/>
          <w:sz w:val="21"/>
        </w:rPr>
        <w:t>to</w:t>
      </w:r>
      <w:r>
        <w:rPr>
          <w:spacing w:val="-7"/>
          <w:w w:val="105"/>
          <w:sz w:val="21"/>
        </w:rPr>
        <w:t xml:space="preserve"> </w:t>
      </w:r>
      <w:r>
        <w:rPr>
          <w:spacing w:val="-3"/>
          <w:w w:val="105"/>
          <w:sz w:val="21"/>
        </w:rPr>
        <w:t>safeguard</w:t>
      </w:r>
      <w:r>
        <w:rPr>
          <w:spacing w:val="-7"/>
          <w:w w:val="105"/>
          <w:sz w:val="21"/>
        </w:rPr>
        <w:t xml:space="preserve"> </w:t>
      </w:r>
      <w:r>
        <w:rPr>
          <w:w w:val="105"/>
          <w:sz w:val="21"/>
        </w:rPr>
        <w:t>the</w:t>
      </w:r>
      <w:r>
        <w:rPr>
          <w:spacing w:val="-7"/>
          <w:w w:val="105"/>
          <w:sz w:val="21"/>
        </w:rPr>
        <w:t xml:space="preserve"> </w:t>
      </w:r>
      <w:r>
        <w:rPr>
          <w:w w:val="105"/>
          <w:sz w:val="21"/>
        </w:rPr>
        <w:t>proper</w:t>
      </w:r>
      <w:r>
        <w:rPr>
          <w:spacing w:val="-7"/>
          <w:w w:val="105"/>
          <w:sz w:val="21"/>
        </w:rPr>
        <w:t xml:space="preserve"> </w:t>
      </w:r>
      <w:r>
        <w:rPr>
          <w:w w:val="105"/>
          <w:sz w:val="21"/>
        </w:rPr>
        <w:t>and</w:t>
      </w:r>
      <w:r>
        <w:rPr>
          <w:spacing w:val="-7"/>
          <w:w w:val="105"/>
          <w:sz w:val="21"/>
        </w:rPr>
        <w:t xml:space="preserve"> </w:t>
      </w:r>
      <w:r>
        <w:rPr>
          <w:w w:val="105"/>
          <w:sz w:val="21"/>
        </w:rPr>
        <w:t>effective</w:t>
      </w:r>
      <w:r>
        <w:rPr>
          <w:spacing w:val="-7"/>
          <w:w w:val="105"/>
          <w:sz w:val="21"/>
        </w:rPr>
        <w:t xml:space="preserve"> </w:t>
      </w:r>
      <w:r>
        <w:rPr>
          <w:spacing w:val="-3"/>
          <w:w w:val="105"/>
          <w:sz w:val="21"/>
        </w:rPr>
        <w:t>administration</w:t>
      </w:r>
      <w:r>
        <w:rPr>
          <w:spacing w:val="-7"/>
          <w:w w:val="105"/>
          <w:sz w:val="21"/>
        </w:rPr>
        <w:t xml:space="preserve"> </w:t>
      </w:r>
      <w:r>
        <w:rPr>
          <w:w w:val="105"/>
          <w:sz w:val="21"/>
        </w:rPr>
        <w:t>of</w:t>
      </w:r>
      <w:r>
        <w:rPr>
          <w:spacing w:val="-7"/>
          <w:w w:val="105"/>
          <w:sz w:val="21"/>
        </w:rPr>
        <w:t xml:space="preserve"> </w:t>
      </w:r>
      <w:r>
        <w:rPr>
          <w:spacing w:val="-3"/>
          <w:w w:val="105"/>
          <w:sz w:val="21"/>
        </w:rPr>
        <w:t>justice</w:t>
      </w:r>
      <w:r>
        <w:rPr>
          <w:spacing w:val="-3"/>
          <w:w w:val="105"/>
          <w:position w:val="7"/>
          <w:sz w:val="12"/>
        </w:rPr>
        <w:t>35</w:t>
      </w:r>
    </w:p>
    <w:p w:rsidR="00D04CB6" w:rsidRDefault="00F732FE">
      <w:pPr>
        <w:pStyle w:val="ListParagraph"/>
        <w:numPr>
          <w:ilvl w:val="2"/>
          <w:numId w:val="185"/>
        </w:numPr>
        <w:tabs>
          <w:tab w:val="left" w:pos="2281"/>
          <w:tab w:val="left" w:pos="2282"/>
        </w:tabs>
        <w:spacing w:before="88"/>
        <w:ind w:hanging="340"/>
        <w:rPr>
          <w:sz w:val="12"/>
        </w:rPr>
      </w:pPr>
      <w:r>
        <w:rPr>
          <w:w w:val="105"/>
          <w:sz w:val="21"/>
        </w:rPr>
        <w:t>freedom</w:t>
      </w:r>
      <w:r>
        <w:rPr>
          <w:spacing w:val="-16"/>
          <w:w w:val="105"/>
          <w:sz w:val="21"/>
        </w:rPr>
        <w:t xml:space="preserve"> </w:t>
      </w:r>
      <w:r>
        <w:rPr>
          <w:w w:val="105"/>
          <w:sz w:val="21"/>
        </w:rPr>
        <w:t>of</w:t>
      </w:r>
      <w:r>
        <w:rPr>
          <w:spacing w:val="-16"/>
          <w:w w:val="105"/>
          <w:sz w:val="21"/>
        </w:rPr>
        <w:t xml:space="preserve"> </w:t>
      </w:r>
      <w:r>
        <w:rPr>
          <w:w w:val="105"/>
          <w:sz w:val="21"/>
        </w:rPr>
        <w:t>expression</w:t>
      </w:r>
      <w:r>
        <w:rPr>
          <w:spacing w:val="-16"/>
          <w:w w:val="105"/>
          <w:sz w:val="21"/>
        </w:rPr>
        <w:t xml:space="preserve"> </w:t>
      </w:r>
      <w:r>
        <w:rPr>
          <w:w w:val="105"/>
          <w:sz w:val="21"/>
        </w:rPr>
        <w:t>and</w:t>
      </w:r>
      <w:r>
        <w:rPr>
          <w:spacing w:val="-16"/>
          <w:w w:val="105"/>
          <w:sz w:val="21"/>
        </w:rPr>
        <w:t xml:space="preserve"> </w:t>
      </w:r>
      <w:r>
        <w:rPr>
          <w:w w:val="105"/>
          <w:sz w:val="21"/>
        </w:rPr>
        <w:t>freedom</w:t>
      </w:r>
      <w:r>
        <w:rPr>
          <w:spacing w:val="-16"/>
          <w:w w:val="105"/>
          <w:sz w:val="21"/>
        </w:rPr>
        <w:t xml:space="preserve"> </w:t>
      </w:r>
      <w:r>
        <w:rPr>
          <w:spacing w:val="-3"/>
          <w:w w:val="105"/>
          <w:sz w:val="21"/>
        </w:rPr>
        <w:t>to</w:t>
      </w:r>
      <w:r>
        <w:rPr>
          <w:spacing w:val="-16"/>
          <w:w w:val="105"/>
          <w:sz w:val="21"/>
        </w:rPr>
        <w:t xml:space="preserve"> </w:t>
      </w:r>
      <w:r>
        <w:rPr>
          <w:spacing w:val="-3"/>
          <w:w w:val="105"/>
          <w:sz w:val="21"/>
        </w:rPr>
        <w:t>criticise</w:t>
      </w:r>
      <w:r>
        <w:rPr>
          <w:spacing w:val="-16"/>
          <w:w w:val="105"/>
          <w:sz w:val="21"/>
        </w:rPr>
        <w:t xml:space="preserve"> </w:t>
      </w:r>
      <w:r>
        <w:rPr>
          <w:spacing w:val="-3"/>
          <w:w w:val="105"/>
          <w:sz w:val="21"/>
        </w:rPr>
        <w:t>public</w:t>
      </w:r>
      <w:r>
        <w:rPr>
          <w:spacing w:val="-16"/>
          <w:w w:val="105"/>
          <w:sz w:val="21"/>
        </w:rPr>
        <w:t xml:space="preserve"> </w:t>
      </w:r>
      <w:r>
        <w:rPr>
          <w:w w:val="105"/>
          <w:sz w:val="21"/>
        </w:rPr>
        <w:t>institutions</w:t>
      </w:r>
      <w:r>
        <w:rPr>
          <w:w w:val="105"/>
          <w:position w:val="7"/>
          <w:sz w:val="12"/>
        </w:rPr>
        <w:t>36</w:t>
      </w:r>
    </w:p>
    <w:p w:rsidR="00D04CB6" w:rsidRDefault="00F732FE">
      <w:pPr>
        <w:pStyle w:val="ListParagraph"/>
        <w:numPr>
          <w:ilvl w:val="2"/>
          <w:numId w:val="185"/>
        </w:numPr>
        <w:tabs>
          <w:tab w:val="left" w:pos="2281"/>
          <w:tab w:val="left" w:pos="2282"/>
        </w:tabs>
        <w:spacing w:before="88"/>
        <w:ind w:hanging="340"/>
        <w:rPr>
          <w:sz w:val="21"/>
        </w:rPr>
      </w:pPr>
      <w:r>
        <w:rPr>
          <w:w w:val="105"/>
          <w:sz w:val="21"/>
        </w:rPr>
        <w:t>the</w:t>
      </w:r>
      <w:r>
        <w:rPr>
          <w:spacing w:val="-10"/>
          <w:w w:val="105"/>
          <w:sz w:val="21"/>
        </w:rPr>
        <w:t xml:space="preserve"> </w:t>
      </w:r>
      <w:r>
        <w:rPr>
          <w:w w:val="105"/>
          <w:sz w:val="21"/>
        </w:rPr>
        <w:t>protection</w:t>
      </w:r>
      <w:r>
        <w:rPr>
          <w:spacing w:val="-10"/>
          <w:w w:val="105"/>
          <w:sz w:val="21"/>
        </w:rPr>
        <w:t xml:space="preserve"> </w:t>
      </w:r>
      <w:r>
        <w:rPr>
          <w:w w:val="105"/>
          <w:sz w:val="21"/>
        </w:rPr>
        <w:t>of</w:t>
      </w:r>
      <w:r>
        <w:rPr>
          <w:spacing w:val="-10"/>
          <w:w w:val="105"/>
          <w:sz w:val="21"/>
        </w:rPr>
        <w:t xml:space="preserve"> </w:t>
      </w:r>
      <w:r>
        <w:rPr>
          <w:w w:val="105"/>
          <w:sz w:val="21"/>
        </w:rPr>
        <w:t>a</w:t>
      </w:r>
      <w:r>
        <w:rPr>
          <w:spacing w:val="-10"/>
          <w:w w:val="105"/>
          <w:sz w:val="21"/>
        </w:rPr>
        <w:t xml:space="preserve"> </w:t>
      </w:r>
      <w:r>
        <w:rPr>
          <w:spacing w:val="-3"/>
          <w:w w:val="105"/>
          <w:sz w:val="21"/>
        </w:rPr>
        <w:t>person’s</w:t>
      </w:r>
      <w:r>
        <w:rPr>
          <w:spacing w:val="-10"/>
          <w:w w:val="105"/>
          <w:sz w:val="21"/>
        </w:rPr>
        <w:t xml:space="preserve"> </w:t>
      </w:r>
      <w:r>
        <w:rPr>
          <w:w w:val="105"/>
          <w:sz w:val="21"/>
        </w:rPr>
        <w:t>privacy</w:t>
      </w:r>
      <w:r>
        <w:rPr>
          <w:spacing w:val="-10"/>
          <w:w w:val="105"/>
          <w:sz w:val="21"/>
        </w:rPr>
        <w:t xml:space="preserve"> </w:t>
      </w:r>
      <w:r>
        <w:rPr>
          <w:w w:val="105"/>
          <w:sz w:val="21"/>
        </w:rPr>
        <w:t>and</w:t>
      </w:r>
      <w:r>
        <w:rPr>
          <w:spacing w:val="-10"/>
          <w:w w:val="105"/>
          <w:sz w:val="21"/>
        </w:rPr>
        <w:t xml:space="preserve"> </w:t>
      </w:r>
      <w:r>
        <w:rPr>
          <w:spacing w:val="-3"/>
          <w:w w:val="105"/>
          <w:sz w:val="21"/>
        </w:rPr>
        <w:t>reputation.</w:t>
      </w:r>
    </w:p>
    <w:p w:rsidR="00D04CB6" w:rsidRDefault="00F732FE">
      <w:pPr>
        <w:pStyle w:val="ListParagraph"/>
        <w:numPr>
          <w:ilvl w:val="1"/>
          <w:numId w:val="185"/>
        </w:numPr>
        <w:tabs>
          <w:tab w:val="left" w:pos="1942"/>
        </w:tabs>
        <w:spacing w:before="88" w:line="242" w:lineRule="auto"/>
        <w:ind w:right="767"/>
        <w:jc w:val="both"/>
        <w:rPr>
          <w:sz w:val="21"/>
        </w:rPr>
      </w:pPr>
      <w:r>
        <w:rPr>
          <w:w w:val="105"/>
          <w:sz w:val="21"/>
        </w:rPr>
        <w:t xml:space="preserve">As </w:t>
      </w:r>
      <w:r>
        <w:rPr>
          <w:spacing w:val="-6"/>
          <w:w w:val="105"/>
          <w:sz w:val="21"/>
        </w:rPr>
        <w:t xml:space="preserve">such, </w:t>
      </w:r>
      <w:r>
        <w:rPr>
          <w:spacing w:val="-5"/>
          <w:w w:val="105"/>
          <w:sz w:val="21"/>
        </w:rPr>
        <w:t xml:space="preserve">this review </w:t>
      </w:r>
      <w:r>
        <w:rPr>
          <w:spacing w:val="-3"/>
          <w:w w:val="105"/>
          <w:sz w:val="21"/>
        </w:rPr>
        <w:t xml:space="preserve">is </w:t>
      </w:r>
      <w:r>
        <w:rPr>
          <w:spacing w:val="-6"/>
          <w:w w:val="105"/>
          <w:sz w:val="21"/>
        </w:rPr>
        <w:t xml:space="preserve">fundamentally </w:t>
      </w:r>
      <w:r>
        <w:rPr>
          <w:spacing w:val="-5"/>
          <w:w w:val="105"/>
          <w:sz w:val="21"/>
        </w:rPr>
        <w:t xml:space="preserve">concerned </w:t>
      </w:r>
      <w:r>
        <w:rPr>
          <w:spacing w:val="-4"/>
          <w:w w:val="105"/>
          <w:sz w:val="21"/>
        </w:rPr>
        <w:t xml:space="preserve">with how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w w:val="105"/>
          <w:sz w:val="21"/>
        </w:rPr>
        <w:t xml:space="preserve">Act </w:t>
      </w:r>
      <w:r>
        <w:rPr>
          <w:spacing w:val="-5"/>
          <w:w w:val="105"/>
          <w:sz w:val="21"/>
        </w:rPr>
        <w:t xml:space="preserve">should </w:t>
      </w:r>
      <w:r>
        <w:rPr>
          <w:w w:val="105"/>
          <w:sz w:val="21"/>
        </w:rPr>
        <w:t xml:space="preserve">be </w:t>
      </w:r>
      <w:r>
        <w:rPr>
          <w:spacing w:val="-5"/>
          <w:w w:val="105"/>
          <w:sz w:val="21"/>
        </w:rPr>
        <w:t xml:space="preserve">reformed </w:t>
      </w:r>
      <w:r>
        <w:rPr>
          <w:spacing w:val="-4"/>
          <w:w w:val="105"/>
          <w:sz w:val="21"/>
        </w:rPr>
        <w:t xml:space="preserve">to better </w:t>
      </w:r>
      <w:r>
        <w:rPr>
          <w:spacing w:val="-6"/>
          <w:w w:val="105"/>
          <w:sz w:val="21"/>
        </w:rPr>
        <w:t xml:space="preserve">accommodate </w:t>
      </w:r>
      <w:r>
        <w:rPr>
          <w:spacing w:val="-4"/>
          <w:w w:val="105"/>
          <w:sz w:val="21"/>
        </w:rPr>
        <w:t xml:space="preserve">and </w:t>
      </w:r>
      <w:r>
        <w:rPr>
          <w:spacing w:val="-6"/>
          <w:w w:val="105"/>
          <w:sz w:val="21"/>
        </w:rPr>
        <w:t xml:space="preserve">balance </w:t>
      </w:r>
      <w:r>
        <w:rPr>
          <w:spacing w:val="-4"/>
          <w:w w:val="105"/>
          <w:sz w:val="21"/>
        </w:rPr>
        <w:t xml:space="preserve">these often </w:t>
      </w:r>
      <w:r>
        <w:rPr>
          <w:spacing w:val="-6"/>
          <w:w w:val="105"/>
          <w:sz w:val="21"/>
        </w:rPr>
        <w:t xml:space="preserve">competing </w:t>
      </w:r>
      <w:r>
        <w:rPr>
          <w:spacing w:val="-4"/>
          <w:w w:val="105"/>
          <w:sz w:val="21"/>
        </w:rPr>
        <w:t xml:space="preserve">and </w:t>
      </w:r>
      <w:r>
        <w:rPr>
          <w:spacing w:val="-5"/>
          <w:w w:val="105"/>
          <w:sz w:val="21"/>
        </w:rPr>
        <w:t>conflictin</w:t>
      </w:r>
      <w:r>
        <w:rPr>
          <w:spacing w:val="-5"/>
          <w:w w:val="105"/>
          <w:sz w:val="21"/>
        </w:rPr>
        <w:t>g</w:t>
      </w:r>
      <w:r>
        <w:rPr>
          <w:spacing w:val="-10"/>
          <w:w w:val="105"/>
          <w:sz w:val="21"/>
        </w:rPr>
        <w:t xml:space="preserve"> </w:t>
      </w:r>
      <w:r>
        <w:rPr>
          <w:spacing w:val="-6"/>
          <w:w w:val="105"/>
          <w:sz w:val="21"/>
        </w:rPr>
        <w:t>principles.</w:t>
      </w:r>
    </w:p>
    <w:p w:rsidR="00D04CB6" w:rsidRDefault="00F732FE">
      <w:pPr>
        <w:pStyle w:val="ListParagraph"/>
        <w:numPr>
          <w:ilvl w:val="1"/>
          <w:numId w:val="185"/>
        </w:numPr>
        <w:tabs>
          <w:tab w:val="left" w:pos="1941"/>
          <w:tab w:val="left" w:pos="1942"/>
        </w:tabs>
        <w:spacing w:before="120" w:line="242" w:lineRule="auto"/>
        <w:ind w:right="825"/>
        <w:jc w:val="left"/>
        <w:rPr>
          <w:sz w:val="12"/>
        </w:rPr>
      </w:pPr>
      <w:r>
        <w:rPr>
          <w:spacing w:val="-7"/>
          <w:w w:val="105"/>
          <w:sz w:val="21"/>
        </w:rPr>
        <w:t xml:space="preserve">However, </w:t>
      </w:r>
      <w:r>
        <w:rPr>
          <w:spacing w:val="-4"/>
          <w:w w:val="105"/>
          <w:sz w:val="21"/>
        </w:rPr>
        <w:t xml:space="preserve">in </w:t>
      </w:r>
      <w:r>
        <w:rPr>
          <w:spacing w:val="-6"/>
          <w:w w:val="105"/>
          <w:sz w:val="21"/>
        </w:rPr>
        <w:t xml:space="preserve">considering </w:t>
      </w:r>
      <w:r>
        <w:rPr>
          <w:spacing w:val="-5"/>
          <w:w w:val="105"/>
          <w:sz w:val="21"/>
        </w:rPr>
        <w:t xml:space="preserve">options for </w:t>
      </w:r>
      <w:r>
        <w:rPr>
          <w:spacing w:val="-6"/>
          <w:w w:val="105"/>
          <w:sz w:val="21"/>
        </w:rPr>
        <w:t xml:space="preserve">reform </w:t>
      </w:r>
      <w:r>
        <w:rPr>
          <w:spacing w:val="-4"/>
          <w:w w:val="105"/>
          <w:sz w:val="21"/>
        </w:rPr>
        <w:t xml:space="preserve">and the impact </w:t>
      </w:r>
      <w:r>
        <w:rPr>
          <w:spacing w:val="-3"/>
          <w:w w:val="105"/>
          <w:sz w:val="21"/>
        </w:rPr>
        <w:t xml:space="preserve">on </w:t>
      </w:r>
      <w:r>
        <w:rPr>
          <w:spacing w:val="-4"/>
          <w:w w:val="105"/>
          <w:sz w:val="21"/>
        </w:rPr>
        <w:t xml:space="preserve">the </w:t>
      </w:r>
      <w:r>
        <w:rPr>
          <w:spacing w:val="-5"/>
          <w:w w:val="105"/>
          <w:sz w:val="21"/>
        </w:rPr>
        <w:t xml:space="preserve">principles noted </w:t>
      </w:r>
      <w:r>
        <w:rPr>
          <w:spacing w:val="-6"/>
          <w:w w:val="105"/>
          <w:sz w:val="21"/>
        </w:rPr>
        <w:t xml:space="preserve">above, </w:t>
      </w:r>
      <w:r>
        <w:rPr>
          <w:spacing w:val="-4"/>
          <w:w w:val="105"/>
          <w:sz w:val="21"/>
        </w:rPr>
        <w:t xml:space="preserve">the </w:t>
      </w:r>
      <w:r>
        <w:rPr>
          <w:spacing w:val="-6"/>
          <w:w w:val="105"/>
          <w:sz w:val="21"/>
        </w:rPr>
        <w:t xml:space="preserve">Commission </w:t>
      </w:r>
      <w:r>
        <w:rPr>
          <w:spacing w:val="-4"/>
          <w:w w:val="105"/>
          <w:sz w:val="21"/>
        </w:rPr>
        <w:t xml:space="preserve">must </w:t>
      </w:r>
      <w:r>
        <w:rPr>
          <w:w w:val="105"/>
          <w:sz w:val="21"/>
        </w:rPr>
        <w:t xml:space="preserve">be </w:t>
      </w:r>
      <w:r>
        <w:rPr>
          <w:spacing w:val="-6"/>
          <w:w w:val="105"/>
          <w:sz w:val="21"/>
        </w:rPr>
        <w:t xml:space="preserve">mindful </w:t>
      </w:r>
      <w:r>
        <w:rPr>
          <w:spacing w:val="-4"/>
          <w:w w:val="105"/>
          <w:sz w:val="21"/>
        </w:rPr>
        <w:t xml:space="preserve">of the </w:t>
      </w:r>
      <w:r>
        <w:rPr>
          <w:spacing w:val="-6"/>
          <w:w w:val="105"/>
          <w:sz w:val="21"/>
        </w:rPr>
        <w:t xml:space="preserve">principle </w:t>
      </w:r>
      <w:r>
        <w:rPr>
          <w:spacing w:val="-4"/>
          <w:w w:val="105"/>
          <w:sz w:val="21"/>
        </w:rPr>
        <w:t xml:space="preserve">of </w:t>
      </w:r>
      <w:r>
        <w:rPr>
          <w:spacing w:val="-6"/>
          <w:w w:val="105"/>
          <w:sz w:val="21"/>
        </w:rPr>
        <w:t xml:space="preserve">legality, </w:t>
      </w:r>
      <w:r>
        <w:rPr>
          <w:spacing w:val="-5"/>
          <w:w w:val="105"/>
          <w:sz w:val="21"/>
        </w:rPr>
        <w:t xml:space="preserve">which </w:t>
      </w:r>
      <w:r>
        <w:rPr>
          <w:spacing w:val="-3"/>
          <w:w w:val="105"/>
          <w:sz w:val="21"/>
        </w:rPr>
        <w:t xml:space="preserve">rests on </w:t>
      </w:r>
      <w:r>
        <w:rPr>
          <w:spacing w:val="-4"/>
          <w:w w:val="105"/>
          <w:sz w:val="21"/>
        </w:rPr>
        <w:t xml:space="preserve">the </w:t>
      </w:r>
      <w:r>
        <w:rPr>
          <w:spacing w:val="-5"/>
          <w:w w:val="105"/>
          <w:sz w:val="21"/>
        </w:rPr>
        <w:t xml:space="preserve">assumption that </w:t>
      </w:r>
      <w:r>
        <w:rPr>
          <w:spacing w:val="-6"/>
          <w:w w:val="105"/>
          <w:sz w:val="21"/>
        </w:rPr>
        <w:t xml:space="preserve">‘unless </w:t>
      </w:r>
      <w:r>
        <w:rPr>
          <w:spacing w:val="-5"/>
          <w:w w:val="105"/>
          <w:sz w:val="21"/>
        </w:rPr>
        <w:t xml:space="preserve">clear words are used, </w:t>
      </w:r>
      <w:r>
        <w:rPr>
          <w:spacing w:val="-4"/>
          <w:w w:val="105"/>
          <w:sz w:val="21"/>
        </w:rPr>
        <w:t xml:space="preserve">the courts </w:t>
      </w:r>
      <w:r>
        <w:rPr>
          <w:spacing w:val="-5"/>
          <w:w w:val="105"/>
          <w:sz w:val="21"/>
        </w:rPr>
        <w:t xml:space="preserve">will </w:t>
      </w:r>
      <w:r>
        <w:rPr>
          <w:spacing w:val="-4"/>
          <w:w w:val="105"/>
          <w:sz w:val="21"/>
        </w:rPr>
        <w:t xml:space="preserve">not </w:t>
      </w:r>
      <w:r>
        <w:rPr>
          <w:spacing w:val="-6"/>
          <w:w w:val="105"/>
          <w:sz w:val="21"/>
        </w:rPr>
        <w:t xml:space="preserve">interpret </w:t>
      </w:r>
      <w:r>
        <w:rPr>
          <w:spacing w:val="-5"/>
          <w:w w:val="105"/>
          <w:sz w:val="21"/>
        </w:rPr>
        <w:t xml:space="preserve">legislation </w:t>
      </w:r>
      <w:r>
        <w:rPr>
          <w:spacing w:val="-3"/>
          <w:w w:val="105"/>
          <w:sz w:val="21"/>
        </w:rPr>
        <w:t xml:space="preserve">as </w:t>
      </w:r>
      <w:r>
        <w:rPr>
          <w:spacing w:val="-6"/>
          <w:w w:val="105"/>
          <w:sz w:val="21"/>
        </w:rPr>
        <w:t xml:space="preserve">abrogating </w:t>
      </w:r>
      <w:r>
        <w:rPr>
          <w:spacing w:val="-3"/>
          <w:w w:val="105"/>
          <w:sz w:val="21"/>
        </w:rPr>
        <w:t xml:space="preserve">or </w:t>
      </w:r>
      <w:r>
        <w:rPr>
          <w:spacing w:val="-6"/>
          <w:w w:val="105"/>
          <w:sz w:val="21"/>
        </w:rPr>
        <w:t xml:space="preserve">contracting fundamental </w:t>
      </w:r>
      <w:r>
        <w:rPr>
          <w:spacing w:val="-5"/>
          <w:w w:val="105"/>
          <w:sz w:val="21"/>
        </w:rPr>
        <w:t xml:space="preserve">rights </w:t>
      </w:r>
      <w:r>
        <w:rPr>
          <w:spacing w:val="-3"/>
          <w:w w:val="105"/>
          <w:sz w:val="21"/>
        </w:rPr>
        <w:t>or</w:t>
      </w:r>
      <w:r>
        <w:rPr>
          <w:spacing w:val="16"/>
          <w:w w:val="105"/>
          <w:sz w:val="21"/>
        </w:rPr>
        <w:t xml:space="preserve"> </w:t>
      </w:r>
      <w:r>
        <w:rPr>
          <w:spacing w:val="-7"/>
          <w:w w:val="105"/>
          <w:sz w:val="21"/>
        </w:rPr>
        <w:t>freedoms’.</w:t>
      </w:r>
      <w:r>
        <w:rPr>
          <w:spacing w:val="-7"/>
          <w:w w:val="105"/>
          <w:position w:val="7"/>
          <w:sz w:val="12"/>
        </w:rPr>
        <w:t>37</w:t>
      </w:r>
    </w:p>
    <w:p w:rsidR="00D04CB6" w:rsidRDefault="00D04CB6">
      <w:pPr>
        <w:pStyle w:val="BodyText"/>
        <w:spacing w:before="9"/>
        <w:rPr>
          <w:sz w:val="24"/>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88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1251" w:hanging="567"/>
              <w:rPr>
                <w:sz w:val="21"/>
              </w:rPr>
            </w:pPr>
            <w:r>
              <w:rPr>
                <w:w w:val="115"/>
                <w:sz w:val="21"/>
              </w:rPr>
              <w:t>1</w:t>
            </w:r>
            <w:r>
              <w:rPr>
                <w:w w:val="115"/>
                <w:sz w:val="21"/>
              </w:rPr>
              <w:tab/>
              <w:t>What</w:t>
            </w:r>
            <w:r>
              <w:rPr>
                <w:spacing w:val="-9"/>
                <w:w w:val="115"/>
                <w:sz w:val="21"/>
              </w:rPr>
              <w:t xml:space="preserve"> </w:t>
            </w:r>
            <w:r>
              <w:rPr>
                <w:w w:val="115"/>
                <w:sz w:val="21"/>
              </w:rPr>
              <w:t>other</w:t>
            </w:r>
            <w:r>
              <w:rPr>
                <w:spacing w:val="-9"/>
                <w:w w:val="115"/>
                <w:sz w:val="21"/>
              </w:rPr>
              <w:t xml:space="preserve"> </w:t>
            </w:r>
            <w:r>
              <w:rPr>
                <w:w w:val="115"/>
                <w:sz w:val="21"/>
              </w:rPr>
              <w:t>principles</w:t>
            </w:r>
            <w:r>
              <w:rPr>
                <w:spacing w:val="-9"/>
                <w:w w:val="115"/>
                <w:sz w:val="21"/>
              </w:rPr>
              <w:t xml:space="preserve"> </w:t>
            </w:r>
            <w:r>
              <w:rPr>
                <w:w w:val="115"/>
                <w:sz w:val="21"/>
              </w:rPr>
              <w:t>of</w:t>
            </w:r>
            <w:r>
              <w:rPr>
                <w:spacing w:val="-9"/>
                <w:w w:val="115"/>
                <w:sz w:val="21"/>
              </w:rPr>
              <w:t xml:space="preserve"> </w:t>
            </w:r>
            <w:r>
              <w:rPr>
                <w:spacing w:val="-3"/>
                <w:w w:val="115"/>
                <w:sz w:val="21"/>
              </w:rPr>
              <w:t>law,</w:t>
            </w:r>
            <w:r>
              <w:rPr>
                <w:spacing w:val="-9"/>
                <w:w w:val="115"/>
                <w:sz w:val="21"/>
              </w:rPr>
              <w:t xml:space="preserve"> </w:t>
            </w:r>
            <w:r>
              <w:rPr>
                <w:w w:val="115"/>
                <w:sz w:val="21"/>
              </w:rPr>
              <w:t>if</w:t>
            </w:r>
            <w:r>
              <w:rPr>
                <w:spacing w:val="-9"/>
                <w:w w:val="115"/>
                <w:sz w:val="21"/>
              </w:rPr>
              <w:t xml:space="preserve"> </w:t>
            </w:r>
            <w:r>
              <w:rPr>
                <w:spacing w:val="-4"/>
                <w:w w:val="115"/>
                <w:sz w:val="21"/>
              </w:rPr>
              <w:t>any,</w:t>
            </w:r>
            <w:r>
              <w:rPr>
                <w:spacing w:val="-9"/>
                <w:w w:val="115"/>
                <w:sz w:val="21"/>
              </w:rPr>
              <w:t xml:space="preserve"> </w:t>
            </w:r>
            <w:r>
              <w:rPr>
                <w:w w:val="115"/>
                <w:sz w:val="21"/>
              </w:rPr>
              <w:t>are</w:t>
            </w:r>
            <w:r>
              <w:rPr>
                <w:spacing w:val="-9"/>
                <w:w w:val="115"/>
                <w:sz w:val="21"/>
              </w:rPr>
              <w:t xml:space="preserve"> </w:t>
            </w:r>
            <w:r>
              <w:rPr>
                <w:spacing w:val="-3"/>
                <w:w w:val="115"/>
                <w:sz w:val="21"/>
              </w:rPr>
              <w:t>relevant</w:t>
            </w:r>
            <w:r>
              <w:rPr>
                <w:spacing w:val="-9"/>
                <w:w w:val="115"/>
                <w:sz w:val="21"/>
              </w:rPr>
              <w:t xml:space="preserve"> </w:t>
            </w:r>
            <w:r>
              <w:rPr>
                <w:w w:val="115"/>
                <w:sz w:val="21"/>
              </w:rPr>
              <w:t>to</w:t>
            </w:r>
            <w:r>
              <w:rPr>
                <w:spacing w:val="-9"/>
                <w:w w:val="115"/>
                <w:sz w:val="21"/>
              </w:rPr>
              <w:t xml:space="preserve"> </w:t>
            </w:r>
            <w:r>
              <w:rPr>
                <w:w w:val="115"/>
                <w:sz w:val="21"/>
              </w:rPr>
              <w:t>the</w:t>
            </w:r>
            <w:r>
              <w:rPr>
                <w:spacing w:val="-9"/>
                <w:w w:val="115"/>
                <w:sz w:val="21"/>
              </w:rPr>
              <w:t xml:space="preserve"> </w:t>
            </w:r>
            <w:r>
              <w:rPr>
                <w:w w:val="115"/>
                <w:sz w:val="21"/>
              </w:rPr>
              <w:t>Commission’s</w:t>
            </w:r>
            <w:r>
              <w:rPr>
                <w:w w:val="99"/>
                <w:sz w:val="21"/>
              </w:rPr>
              <w:t xml:space="preserve"> </w:t>
            </w:r>
            <w:r>
              <w:rPr>
                <w:w w:val="115"/>
                <w:sz w:val="21"/>
              </w:rPr>
              <w:t>consideration</w:t>
            </w:r>
            <w:r>
              <w:rPr>
                <w:spacing w:val="-11"/>
                <w:w w:val="115"/>
                <w:sz w:val="21"/>
              </w:rPr>
              <w:t xml:space="preserve"> </w:t>
            </w:r>
            <w:r>
              <w:rPr>
                <w:w w:val="115"/>
                <w:sz w:val="21"/>
              </w:rPr>
              <w:t>of</w:t>
            </w:r>
            <w:r>
              <w:rPr>
                <w:spacing w:val="-11"/>
                <w:w w:val="115"/>
                <w:sz w:val="21"/>
              </w:rPr>
              <w:t xml:space="preserve"> </w:t>
            </w:r>
            <w:r>
              <w:rPr>
                <w:w w:val="115"/>
                <w:sz w:val="21"/>
              </w:rPr>
              <w:t>the</w:t>
            </w:r>
            <w:r>
              <w:rPr>
                <w:spacing w:val="-11"/>
                <w:w w:val="115"/>
                <w:sz w:val="21"/>
              </w:rPr>
              <w:t xml:space="preserve"> </w:t>
            </w:r>
            <w:r>
              <w:rPr>
                <w:w w:val="115"/>
                <w:sz w:val="21"/>
              </w:rPr>
              <w:t>laws</w:t>
            </w:r>
            <w:r>
              <w:rPr>
                <w:spacing w:val="-11"/>
                <w:w w:val="115"/>
                <w:sz w:val="21"/>
              </w:rPr>
              <w:t xml:space="preserve"> </w:t>
            </w:r>
            <w:r>
              <w:rPr>
                <w:w w:val="115"/>
                <w:sz w:val="21"/>
              </w:rPr>
              <w:t>the</w:t>
            </w:r>
            <w:r>
              <w:rPr>
                <w:spacing w:val="-11"/>
                <w:w w:val="115"/>
                <w:sz w:val="21"/>
              </w:rPr>
              <w:t xml:space="preserve"> </w:t>
            </w:r>
            <w:r>
              <w:rPr>
                <w:w w:val="115"/>
                <w:sz w:val="21"/>
              </w:rPr>
              <w:t>subject</w:t>
            </w:r>
            <w:r>
              <w:rPr>
                <w:spacing w:val="-11"/>
                <w:w w:val="115"/>
                <w:sz w:val="21"/>
              </w:rPr>
              <w:t xml:space="preserve"> </w:t>
            </w:r>
            <w:r>
              <w:rPr>
                <w:w w:val="115"/>
                <w:sz w:val="21"/>
              </w:rPr>
              <w:t>of</w:t>
            </w:r>
            <w:r>
              <w:rPr>
                <w:spacing w:val="-11"/>
                <w:w w:val="115"/>
                <w:sz w:val="21"/>
              </w:rPr>
              <w:t xml:space="preserve"> </w:t>
            </w:r>
            <w:r>
              <w:rPr>
                <w:w w:val="115"/>
                <w:sz w:val="21"/>
              </w:rPr>
              <w:t>this</w:t>
            </w:r>
            <w:r>
              <w:rPr>
                <w:spacing w:val="-11"/>
                <w:w w:val="115"/>
                <w:sz w:val="21"/>
              </w:rPr>
              <w:t xml:space="preserve"> </w:t>
            </w:r>
            <w:r>
              <w:rPr>
                <w:spacing w:val="-3"/>
                <w:w w:val="115"/>
                <w:sz w:val="21"/>
              </w:rPr>
              <w:t>review?</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4"/>
        <w:rPr>
          <w:sz w:val="32"/>
        </w:rPr>
      </w:pPr>
    </w:p>
    <w:p w:rsidR="00D04CB6" w:rsidRDefault="00F732FE">
      <w:pPr>
        <w:pStyle w:val="Heading4"/>
      </w:pPr>
      <w:r>
        <w:rPr>
          <w:color w:val="EA5B50"/>
          <w:w w:val="115"/>
        </w:rPr>
        <w:t>A principles-based approach</w:t>
      </w:r>
    </w:p>
    <w:p w:rsidR="00D04CB6" w:rsidRDefault="00F732FE">
      <w:pPr>
        <w:pStyle w:val="ListParagraph"/>
        <w:numPr>
          <w:ilvl w:val="1"/>
          <w:numId w:val="185"/>
        </w:numPr>
        <w:tabs>
          <w:tab w:val="left" w:pos="1940"/>
          <w:tab w:val="left" w:pos="1941"/>
        </w:tabs>
        <w:spacing w:before="154" w:line="242" w:lineRule="auto"/>
        <w:ind w:left="1940" w:right="714" w:hanging="793"/>
        <w:jc w:val="left"/>
        <w:rPr>
          <w:sz w:val="21"/>
        </w:rPr>
      </w:pPr>
      <w:r>
        <w:rPr>
          <w:spacing w:val="-3"/>
          <w:w w:val="105"/>
          <w:sz w:val="21"/>
        </w:rPr>
        <w:t xml:space="preserve">The </w:t>
      </w:r>
      <w:r>
        <w:rPr>
          <w:spacing w:val="-5"/>
          <w:w w:val="105"/>
          <w:sz w:val="21"/>
        </w:rPr>
        <w:t xml:space="preserve">principles identified above provide </w:t>
      </w:r>
      <w:r>
        <w:rPr>
          <w:spacing w:val="-4"/>
          <w:w w:val="105"/>
          <w:sz w:val="21"/>
        </w:rPr>
        <w:t xml:space="preserve">the </w:t>
      </w:r>
      <w:r>
        <w:rPr>
          <w:spacing w:val="-5"/>
          <w:w w:val="105"/>
          <w:sz w:val="21"/>
        </w:rPr>
        <w:t xml:space="preserve">framework for </w:t>
      </w:r>
      <w:r>
        <w:rPr>
          <w:spacing w:val="-4"/>
          <w:w w:val="105"/>
          <w:sz w:val="21"/>
        </w:rPr>
        <w:t xml:space="preserve">the </w:t>
      </w:r>
      <w:r>
        <w:rPr>
          <w:spacing w:val="-7"/>
          <w:w w:val="105"/>
          <w:sz w:val="21"/>
        </w:rPr>
        <w:t xml:space="preserve">Commission’s </w:t>
      </w:r>
      <w:r>
        <w:rPr>
          <w:spacing w:val="-6"/>
          <w:w w:val="105"/>
          <w:sz w:val="21"/>
        </w:rPr>
        <w:t xml:space="preserve">consideration </w:t>
      </w:r>
      <w:r>
        <w:rPr>
          <w:spacing w:val="-4"/>
          <w:w w:val="105"/>
          <w:sz w:val="21"/>
        </w:rPr>
        <w:t xml:space="preserve">of the laws the subject of </w:t>
      </w:r>
      <w:r>
        <w:rPr>
          <w:spacing w:val="-5"/>
          <w:w w:val="105"/>
          <w:sz w:val="21"/>
        </w:rPr>
        <w:t>this</w:t>
      </w:r>
      <w:r>
        <w:rPr>
          <w:spacing w:val="-38"/>
          <w:w w:val="105"/>
          <w:sz w:val="21"/>
        </w:rPr>
        <w:t xml:space="preserve"> </w:t>
      </w:r>
      <w:r>
        <w:rPr>
          <w:spacing w:val="-6"/>
          <w:w w:val="105"/>
          <w:sz w:val="21"/>
        </w:rPr>
        <w:t>review.</w:t>
      </w:r>
    </w:p>
    <w:p w:rsidR="00D04CB6" w:rsidRDefault="00F732FE">
      <w:pPr>
        <w:pStyle w:val="ListParagraph"/>
        <w:numPr>
          <w:ilvl w:val="1"/>
          <w:numId w:val="185"/>
        </w:numPr>
        <w:tabs>
          <w:tab w:val="left" w:pos="1940"/>
          <w:tab w:val="left" w:pos="1941"/>
        </w:tabs>
        <w:spacing w:before="120" w:line="242" w:lineRule="auto"/>
        <w:ind w:left="1940" w:right="1005" w:hanging="793"/>
        <w:jc w:val="left"/>
        <w:rPr>
          <w:sz w:val="21"/>
        </w:rPr>
      </w:pPr>
      <w:r>
        <w:rPr>
          <w:w w:val="105"/>
          <w:sz w:val="21"/>
        </w:rPr>
        <w:t xml:space="preserve">As </w:t>
      </w:r>
      <w:r>
        <w:rPr>
          <w:spacing w:val="-5"/>
          <w:w w:val="105"/>
          <w:sz w:val="21"/>
        </w:rPr>
        <w:t xml:space="preserve">will </w:t>
      </w:r>
      <w:r>
        <w:rPr>
          <w:w w:val="105"/>
          <w:sz w:val="21"/>
        </w:rPr>
        <w:t xml:space="preserve">be </w:t>
      </w:r>
      <w:r>
        <w:rPr>
          <w:spacing w:val="-5"/>
          <w:w w:val="105"/>
          <w:sz w:val="21"/>
        </w:rPr>
        <w:t xml:space="preserve">discussed,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and </w:t>
      </w:r>
      <w:r>
        <w:rPr>
          <w:spacing w:val="-6"/>
          <w:w w:val="105"/>
          <w:sz w:val="21"/>
        </w:rPr>
        <w:t xml:space="preserve">scandalising contempt, </w:t>
      </w:r>
      <w:r>
        <w:rPr>
          <w:spacing w:val="-3"/>
          <w:w w:val="105"/>
          <w:sz w:val="21"/>
        </w:rPr>
        <w:t xml:space="preserve">as </w:t>
      </w:r>
      <w:r>
        <w:rPr>
          <w:spacing w:val="-5"/>
          <w:w w:val="105"/>
          <w:sz w:val="21"/>
        </w:rPr>
        <w:t xml:space="preserve">well </w:t>
      </w:r>
      <w:r>
        <w:rPr>
          <w:spacing w:val="-3"/>
          <w:w w:val="105"/>
          <w:sz w:val="21"/>
        </w:rPr>
        <w:t xml:space="preserve">as </w:t>
      </w:r>
      <w:r>
        <w:rPr>
          <w:spacing w:val="-4"/>
          <w:w w:val="105"/>
          <w:sz w:val="21"/>
        </w:rPr>
        <w:t xml:space="preserve">the </w:t>
      </w:r>
      <w:r>
        <w:rPr>
          <w:spacing w:val="-3"/>
          <w:w w:val="105"/>
          <w:sz w:val="21"/>
        </w:rPr>
        <w:t>Open</w:t>
      </w:r>
      <w:r>
        <w:rPr>
          <w:spacing w:val="-3"/>
          <w:w w:val="105"/>
          <w:sz w:val="21"/>
        </w:rPr>
        <w:t xml:space="preserve"> </w:t>
      </w:r>
      <w:r>
        <w:rPr>
          <w:spacing w:val="-5"/>
          <w:w w:val="105"/>
          <w:sz w:val="21"/>
        </w:rPr>
        <w:t xml:space="preserve">Courts </w:t>
      </w:r>
      <w:r>
        <w:rPr>
          <w:w w:val="105"/>
          <w:sz w:val="21"/>
        </w:rPr>
        <w:t xml:space="preserve">Act </w:t>
      </w:r>
      <w:r>
        <w:rPr>
          <w:spacing w:val="-4"/>
          <w:w w:val="105"/>
          <w:sz w:val="21"/>
        </w:rPr>
        <w:t xml:space="preserve">and the </w:t>
      </w:r>
      <w:r>
        <w:rPr>
          <w:spacing w:val="-6"/>
          <w:w w:val="105"/>
          <w:sz w:val="21"/>
        </w:rPr>
        <w:t xml:space="preserve">Judicial </w:t>
      </w:r>
      <w:r>
        <w:rPr>
          <w:spacing w:val="-5"/>
          <w:w w:val="105"/>
          <w:sz w:val="21"/>
        </w:rPr>
        <w:t xml:space="preserve">Proceedings </w:t>
      </w:r>
      <w:r>
        <w:rPr>
          <w:spacing w:val="-3"/>
          <w:w w:val="105"/>
          <w:sz w:val="21"/>
        </w:rPr>
        <w:t xml:space="preserve">Reports Act, </w:t>
      </w:r>
      <w:r>
        <w:rPr>
          <w:spacing w:val="-5"/>
          <w:w w:val="105"/>
          <w:sz w:val="21"/>
        </w:rPr>
        <w:t xml:space="preserve">all </w:t>
      </w:r>
      <w:r>
        <w:rPr>
          <w:spacing w:val="-6"/>
          <w:w w:val="105"/>
          <w:sz w:val="21"/>
        </w:rPr>
        <w:t xml:space="preserve">limit </w:t>
      </w:r>
      <w:r>
        <w:rPr>
          <w:spacing w:val="-5"/>
          <w:w w:val="105"/>
          <w:sz w:val="21"/>
        </w:rPr>
        <w:t xml:space="preserve">freedom </w:t>
      </w:r>
      <w:r>
        <w:rPr>
          <w:spacing w:val="-4"/>
          <w:w w:val="105"/>
          <w:sz w:val="21"/>
        </w:rPr>
        <w:t xml:space="preserve">of </w:t>
      </w:r>
      <w:r>
        <w:rPr>
          <w:spacing w:val="-5"/>
          <w:w w:val="105"/>
          <w:sz w:val="21"/>
        </w:rPr>
        <w:t>expression</w:t>
      </w:r>
      <w:r>
        <w:rPr>
          <w:spacing w:val="-9"/>
          <w:w w:val="105"/>
          <w:sz w:val="21"/>
        </w:rPr>
        <w:t xml:space="preserve"> </w:t>
      </w:r>
      <w:r>
        <w:rPr>
          <w:spacing w:val="-4"/>
          <w:w w:val="105"/>
          <w:sz w:val="21"/>
        </w:rPr>
        <w:t>and</w:t>
      </w:r>
      <w:r>
        <w:rPr>
          <w:spacing w:val="-9"/>
          <w:w w:val="105"/>
          <w:sz w:val="21"/>
        </w:rPr>
        <w:t xml:space="preserve"> </w:t>
      </w:r>
      <w:r>
        <w:rPr>
          <w:spacing w:val="-4"/>
          <w:w w:val="105"/>
          <w:sz w:val="21"/>
        </w:rPr>
        <w:t>curtail</w:t>
      </w:r>
      <w:r>
        <w:rPr>
          <w:spacing w:val="-9"/>
          <w:w w:val="105"/>
          <w:sz w:val="21"/>
        </w:rPr>
        <w:t xml:space="preserve"> </w:t>
      </w:r>
      <w:r>
        <w:rPr>
          <w:spacing w:val="-4"/>
          <w:w w:val="105"/>
          <w:sz w:val="21"/>
        </w:rPr>
        <w:t>the</w:t>
      </w:r>
      <w:r>
        <w:rPr>
          <w:spacing w:val="-9"/>
          <w:w w:val="105"/>
          <w:sz w:val="21"/>
        </w:rPr>
        <w:t xml:space="preserve"> </w:t>
      </w:r>
      <w:r>
        <w:rPr>
          <w:spacing w:val="-6"/>
          <w:w w:val="105"/>
          <w:sz w:val="21"/>
        </w:rPr>
        <w:t>principle</w:t>
      </w:r>
      <w:r>
        <w:rPr>
          <w:spacing w:val="-9"/>
          <w:w w:val="105"/>
          <w:sz w:val="21"/>
        </w:rPr>
        <w:t xml:space="preserve"> </w:t>
      </w:r>
      <w:r>
        <w:rPr>
          <w:spacing w:val="-4"/>
          <w:w w:val="105"/>
          <w:sz w:val="21"/>
        </w:rPr>
        <w:t>of</w:t>
      </w:r>
      <w:r>
        <w:rPr>
          <w:spacing w:val="-9"/>
          <w:w w:val="105"/>
          <w:sz w:val="21"/>
        </w:rPr>
        <w:t xml:space="preserve"> </w:t>
      </w:r>
      <w:r>
        <w:rPr>
          <w:spacing w:val="-4"/>
          <w:w w:val="105"/>
          <w:sz w:val="21"/>
        </w:rPr>
        <w:t>open</w:t>
      </w:r>
      <w:r>
        <w:rPr>
          <w:spacing w:val="-9"/>
          <w:w w:val="105"/>
          <w:sz w:val="21"/>
        </w:rPr>
        <w:t xml:space="preserve"> </w:t>
      </w:r>
      <w:r>
        <w:rPr>
          <w:spacing w:val="-6"/>
          <w:w w:val="105"/>
          <w:sz w:val="21"/>
        </w:rPr>
        <w:t>justice.</w:t>
      </w:r>
      <w:r>
        <w:rPr>
          <w:spacing w:val="-9"/>
          <w:w w:val="105"/>
          <w:sz w:val="21"/>
        </w:rPr>
        <w:t xml:space="preserve"> </w:t>
      </w:r>
      <w:r>
        <w:rPr>
          <w:spacing w:val="-4"/>
          <w:w w:val="105"/>
          <w:sz w:val="21"/>
        </w:rPr>
        <w:t>They</w:t>
      </w:r>
      <w:r>
        <w:rPr>
          <w:spacing w:val="-9"/>
          <w:w w:val="105"/>
          <w:sz w:val="21"/>
        </w:rPr>
        <w:t xml:space="preserve"> </w:t>
      </w:r>
      <w:r>
        <w:rPr>
          <w:w w:val="105"/>
          <w:sz w:val="21"/>
        </w:rPr>
        <w:t>do</w:t>
      </w:r>
      <w:r>
        <w:rPr>
          <w:spacing w:val="-9"/>
          <w:w w:val="105"/>
          <w:sz w:val="21"/>
        </w:rPr>
        <w:t xml:space="preserve"> </w:t>
      </w:r>
      <w:r>
        <w:rPr>
          <w:spacing w:val="-5"/>
          <w:w w:val="105"/>
          <w:sz w:val="21"/>
        </w:rPr>
        <w:t>this</w:t>
      </w:r>
      <w:r>
        <w:rPr>
          <w:spacing w:val="-9"/>
          <w:w w:val="105"/>
          <w:sz w:val="21"/>
        </w:rPr>
        <w:t xml:space="preserve"> </w:t>
      </w:r>
      <w:r>
        <w:rPr>
          <w:spacing w:val="-4"/>
          <w:w w:val="105"/>
          <w:sz w:val="21"/>
        </w:rPr>
        <w:t>to</w:t>
      </w:r>
      <w:r>
        <w:rPr>
          <w:spacing w:val="-9"/>
          <w:w w:val="105"/>
          <w:sz w:val="21"/>
        </w:rPr>
        <w:t xml:space="preserve"> </w:t>
      </w:r>
      <w:r>
        <w:rPr>
          <w:spacing w:val="-6"/>
          <w:w w:val="105"/>
          <w:sz w:val="21"/>
        </w:rPr>
        <w:t>ensure</w:t>
      </w:r>
      <w:r>
        <w:rPr>
          <w:spacing w:val="-9"/>
          <w:w w:val="105"/>
          <w:sz w:val="21"/>
        </w:rPr>
        <w:t xml:space="preserve"> </w:t>
      </w:r>
      <w:r>
        <w:rPr>
          <w:spacing w:val="-4"/>
          <w:w w:val="105"/>
          <w:sz w:val="21"/>
        </w:rPr>
        <w:t>the</w:t>
      </w:r>
      <w:r>
        <w:rPr>
          <w:spacing w:val="-9"/>
          <w:w w:val="105"/>
          <w:sz w:val="21"/>
        </w:rPr>
        <w:t xml:space="preserve"> </w:t>
      </w:r>
      <w:r>
        <w:rPr>
          <w:spacing w:val="-5"/>
          <w:w w:val="105"/>
          <w:sz w:val="21"/>
        </w:rPr>
        <w:t>proper</w:t>
      </w:r>
      <w:r>
        <w:rPr>
          <w:spacing w:val="-9"/>
          <w:w w:val="105"/>
          <w:sz w:val="21"/>
        </w:rPr>
        <w:t xml:space="preserve"> </w:t>
      </w:r>
      <w:r>
        <w:rPr>
          <w:spacing w:val="-4"/>
          <w:w w:val="105"/>
          <w:sz w:val="21"/>
        </w:rPr>
        <w:t>and</w:t>
      </w:r>
    </w:p>
    <w:p w:rsidR="00D04CB6" w:rsidRDefault="00F732FE">
      <w:pPr>
        <w:pStyle w:val="BodyText"/>
        <w:spacing w:line="242" w:lineRule="auto"/>
        <w:ind w:left="1940" w:right="850"/>
      </w:pPr>
      <w:r>
        <w:rPr>
          <w:spacing w:val="-4"/>
        </w:rPr>
        <w:t xml:space="preserve">effective </w:t>
      </w:r>
      <w:r>
        <w:rPr>
          <w:spacing w:val="-6"/>
        </w:rPr>
        <w:t xml:space="preserve">administration  </w:t>
      </w:r>
      <w:r>
        <w:rPr>
          <w:spacing w:val="-4"/>
        </w:rPr>
        <w:t xml:space="preserve">of </w:t>
      </w:r>
      <w:r>
        <w:rPr>
          <w:spacing w:val="-6"/>
        </w:rPr>
        <w:t xml:space="preserve">justice,  </w:t>
      </w:r>
      <w:r>
        <w:rPr>
          <w:spacing w:val="-5"/>
        </w:rPr>
        <w:t xml:space="preserve">particularly </w:t>
      </w:r>
      <w:r>
        <w:rPr>
          <w:spacing w:val="-3"/>
        </w:rPr>
        <w:t xml:space="preserve">as it </w:t>
      </w:r>
      <w:r>
        <w:rPr>
          <w:spacing w:val="-5"/>
        </w:rPr>
        <w:t xml:space="preserve">applies </w:t>
      </w:r>
      <w:r>
        <w:rPr>
          <w:spacing w:val="-4"/>
        </w:rPr>
        <w:t xml:space="preserve">in </w:t>
      </w:r>
      <w:r>
        <w:rPr>
          <w:spacing w:val="-6"/>
        </w:rPr>
        <w:t xml:space="preserve">criminal  proceedings,  </w:t>
      </w:r>
      <w:r>
        <w:rPr>
          <w:spacing w:val="-4"/>
        </w:rPr>
        <w:t xml:space="preserve">by </w:t>
      </w:r>
      <w:r>
        <w:rPr>
          <w:spacing w:val="-5"/>
        </w:rPr>
        <w:t xml:space="preserve">seeking  </w:t>
      </w:r>
      <w:r>
        <w:rPr>
          <w:spacing w:val="-4"/>
        </w:rPr>
        <w:t xml:space="preserve">to </w:t>
      </w:r>
      <w:r>
        <w:rPr>
          <w:spacing w:val="-5"/>
        </w:rPr>
        <w:t xml:space="preserve">protect </w:t>
      </w:r>
      <w:r>
        <w:rPr>
          <w:spacing w:val="-4"/>
        </w:rPr>
        <w:t xml:space="preserve">the courts’ </w:t>
      </w:r>
      <w:r>
        <w:rPr>
          <w:spacing w:val="-5"/>
        </w:rPr>
        <w:t xml:space="preserve">decision-making  process  </w:t>
      </w:r>
      <w:r>
        <w:rPr>
          <w:spacing w:val="-4"/>
        </w:rPr>
        <w:t xml:space="preserve">and  to  </w:t>
      </w:r>
      <w:r>
        <w:rPr>
          <w:spacing w:val="-6"/>
        </w:rPr>
        <w:t xml:space="preserve">prevent  </w:t>
      </w:r>
      <w:r>
        <w:rPr>
          <w:spacing w:val="-3"/>
        </w:rPr>
        <w:t xml:space="preserve">jury  </w:t>
      </w:r>
      <w:r>
        <w:rPr>
          <w:spacing w:val="-5"/>
        </w:rPr>
        <w:t xml:space="preserve">access  </w:t>
      </w:r>
      <w:r>
        <w:rPr>
          <w:spacing w:val="-4"/>
        </w:rPr>
        <w:t xml:space="preserve">to  </w:t>
      </w:r>
      <w:r>
        <w:rPr>
          <w:spacing w:val="-5"/>
        </w:rPr>
        <w:t xml:space="preserve">extraneous </w:t>
      </w:r>
      <w:r>
        <w:rPr>
          <w:spacing w:val="-6"/>
        </w:rPr>
        <w:t>materials.</w:t>
      </w:r>
    </w:p>
    <w:p w:rsidR="00D04CB6" w:rsidRDefault="00F732FE">
      <w:pPr>
        <w:pStyle w:val="ListParagraph"/>
        <w:numPr>
          <w:ilvl w:val="1"/>
          <w:numId w:val="185"/>
        </w:numPr>
        <w:tabs>
          <w:tab w:val="left" w:pos="1940"/>
          <w:tab w:val="left" w:pos="1941"/>
        </w:tabs>
        <w:spacing w:before="120" w:line="242" w:lineRule="auto"/>
        <w:ind w:left="1940" w:right="624" w:hanging="793"/>
        <w:jc w:val="left"/>
        <w:rPr>
          <w:sz w:val="21"/>
        </w:rPr>
      </w:pPr>
      <w:r>
        <w:rPr>
          <w:w w:val="105"/>
          <w:sz w:val="21"/>
        </w:rPr>
        <w:t xml:space="preserve">In </w:t>
      </w:r>
      <w:r>
        <w:rPr>
          <w:spacing w:val="-5"/>
          <w:w w:val="105"/>
          <w:sz w:val="21"/>
        </w:rPr>
        <w:t xml:space="preserve">addition, </w:t>
      </w:r>
      <w:r>
        <w:rPr>
          <w:spacing w:val="-4"/>
          <w:w w:val="105"/>
          <w:sz w:val="21"/>
        </w:rPr>
        <w:t xml:space="preserve">both 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and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6"/>
          <w:w w:val="105"/>
          <w:sz w:val="21"/>
        </w:rPr>
        <w:t xml:space="preserve">limit </w:t>
      </w:r>
      <w:r>
        <w:rPr>
          <w:spacing w:val="-5"/>
          <w:w w:val="105"/>
          <w:sz w:val="21"/>
        </w:rPr>
        <w:t xml:space="preserve">freedom </w:t>
      </w:r>
      <w:r>
        <w:rPr>
          <w:spacing w:val="-4"/>
          <w:w w:val="105"/>
          <w:sz w:val="21"/>
        </w:rPr>
        <w:t xml:space="preserve">of </w:t>
      </w:r>
      <w:r>
        <w:rPr>
          <w:spacing w:val="-5"/>
          <w:w w:val="105"/>
          <w:sz w:val="21"/>
        </w:rPr>
        <w:t xml:space="preserve">expression </w:t>
      </w:r>
      <w:r>
        <w:rPr>
          <w:spacing w:val="-4"/>
          <w:w w:val="105"/>
          <w:sz w:val="21"/>
        </w:rPr>
        <w:t>and cu</w:t>
      </w:r>
      <w:r>
        <w:rPr>
          <w:spacing w:val="-4"/>
          <w:w w:val="105"/>
          <w:sz w:val="21"/>
        </w:rPr>
        <w:t xml:space="preserve">rtail the </w:t>
      </w:r>
      <w:r>
        <w:rPr>
          <w:spacing w:val="-6"/>
          <w:w w:val="105"/>
          <w:sz w:val="21"/>
        </w:rPr>
        <w:t xml:space="preserve">principle </w:t>
      </w:r>
      <w:r>
        <w:rPr>
          <w:spacing w:val="-4"/>
          <w:w w:val="105"/>
          <w:sz w:val="21"/>
        </w:rPr>
        <w:t xml:space="preserve">of open </w:t>
      </w:r>
      <w:r>
        <w:rPr>
          <w:spacing w:val="-5"/>
          <w:w w:val="105"/>
          <w:sz w:val="21"/>
        </w:rPr>
        <w:t xml:space="preserve">justice for </w:t>
      </w:r>
      <w:r>
        <w:rPr>
          <w:spacing w:val="-4"/>
          <w:w w:val="105"/>
          <w:sz w:val="21"/>
        </w:rPr>
        <w:t xml:space="preserve">the </w:t>
      </w:r>
      <w:r>
        <w:rPr>
          <w:spacing w:val="-5"/>
          <w:w w:val="105"/>
          <w:sz w:val="21"/>
        </w:rPr>
        <w:t xml:space="preserve">purpose </w:t>
      </w:r>
      <w:r>
        <w:rPr>
          <w:spacing w:val="-4"/>
          <w:w w:val="105"/>
          <w:sz w:val="21"/>
        </w:rPr>
        <w:t xml:space="preserve">of </w:t>
      </w:r>
      <w:r>
        <w:rPr>
          <w:spacing w:val="-5"/>
          <w:w w:val="105"/>
          <w:sz w:val="21"/>
        </w:rPr>
        <w:t xml:space="preserve">protecting </w:t>
      </w:r>
      <w:r>
        <w:rPr>
          <w:w w:val="105"/>
          <w:sz w:val="21"/>
        </w:rPr>
        <w:t xml:space="preserve">a </w:t>
      </w:r>
      <w:r>
        <w:rPr>
          <w:spacing w:val="-6"/>
          <w:w w:val="105"/>
          <w:sz w:val="21"/>
        </w:rPr>
        <w:t xml:space="preserve">person’s </w:t>
      </w:r>
      <w:r>
        <w:rPr>
          <w:spacing w:val="-4"/>
          <w:w w:val="105"/>
          <w:sz w:val="21"/>
        </w:rPr>
        <w:t xml:space="preserve">privacy and </w:t>
      </w:r>
      <w:r>
        <w:rPr>
          <w:spacing w:val="-5"/>
          <w:w w:val="105"/>
          <w:sz w:val="21"/>
        </w:rPr>
        <w:t xml:space="preserve">reputation. However such </w:t>
      </w:r>
      <w:r>
        <w:rPr>
          <w:spacing w:val="-4"/>
          <w:w w:val="105"/>
          <w:sz w:val="21"/>
        </w:rPr>
        <w:t xml:space="preserve">laws can also </w:t>
      </w:r>
      <w:r>
        <w:rPr>
          <w:spacing w:val="-5"/>
          <w:w w:val="105"/>
          <w:sz w:val="21"/>
        </w:rPr>
        <w:t xml:space="preserve">operate </w:t>
      </w:r>
      <w:r>
        <w:rPr>
          <w:spacing w:val="-4"/>
          <w:w w:val="105"/>
          <w:sz w:val="21"/>
        </w:rPr>
        <w:t xml:space="preserve">to </w:t>
      </w:r>
      <w:r>
        <w:rPr>
          <w:spacing w:val="-5"/>
          <w:w w:val="105"/>
          <w:sz w:val="21"/>
        </w:rPr>
        <w:t xml:space="preserve">shield offenders from public </w:t>
      </w:r>
      <w:r>
        <w:rPr>
          <w:spacing w:val="-6"/>
          <w:w w:val="105"/>
          <w:sz w:val="21"/>
        </w:rPr>
        <w:t xml:space="preserve">accountability </w:t>
      </w:r>
      <w:r>
        <w:rPr>
          <w:spacing w:val="-4"/>
          <w:w w:val="105"/>
          <w:sz w:val="21"/>
        </w:rPr>
        <w:t xml:space="preserve">and </w:t>
      </w:r>
      <w:r>
        <w:rPr>
          <w:spacing w:val="-6"/>
          <w:w w:val="105"/>
          <w:sz w:val="21"/>
        </w:rPr>
        <w:t xml:space="preserve">prevent </w:t>
      </w:r>
      <w:r>
        <w:rPr>
          <w:w w:val="105"/>
          <w:sz w:val="21"/>
        </w:rPr>
        <w:t xml:space="preserve">a </w:t>
      </w:r>
      <w:r>
        <w:rPr>
          <w:spacing w:val="-4"/>
          <w:w w:val="105"/>
          <w:sz w:val="21"/>
        </w:rPr>
        <w:t xml:space="preserve">victim </w:t>
      </w:r>
      <w:r>
        <w:rPr>
          <w:spacing w:val="-3"/>
          <w:w w:val="105"/>
          <w:sz w:val="21"/>
        </w:rPr>
        <w:t xml:space="preserve">who </w:t>
      </w:r>
      <w:r>
        <w:rPr>
          <w:spacing w:val="-5"/>
          <w:w w:val="105"/>
          <w:sz w:val="21"/>
        </w:rPr>
        <w:t xml:space="preserve">wishes </w:t>
      </w:r>
      <w:r>
        <w:rPr>
          <w:spacing w:val="-4"/>
          <w:w w:val="105"/>
          <w:sz w:val="21"/>
        </w:rPr>
        <w:t xml:space="preserve">to </w:t>
      </w:r>
      <w:r>
        <w:rPr>
          <w:spacing w:val="-5"/>
          <w:w w:val="105"/>
          <w:sz w:val="21"/>
        </w:rPr>
        <w:t>speak from doing</w:t>
      </w:r>
      <w:r>
        <w:rPr>
          <w:spacing w:val="-6"/>
          <w:w w:val="105"/>
          <w:sz w:val="21"/>
        </w:rPr>
        <w:t xml:space="preserve"> </w:t>
      </w:r>
      <w:r>
        <w:rPr>
          <w:spacing w:val="-4"/>
          <w:w w:val="105"/>
          <w:sz w:val="21"/>
        </w:rPr>
        <w:t>so.</w:t>
      </w:r>
    </w:p>
    <w:p w:rsidR="00D04CB6" w:rsidRDefault="00F732FE">
      <w:pPr>
        <w:pStyle w:val="ListParagraph"/>
        <w:numPr>
          <w:ilvl w:val="1"/>
          <w:numId w:val="185"/>
        </w:numPr>
        <w:tabs>
          <w:tab w:val="left" w:pos="1940"/>
          <w:tab w:val="left" w:pos="1941"/>
        </w:tabs>
        <w:spacing w:before="120" w:line="242" w:lineRule="auto"/>
        <w:ind w:left="1940" w:right="636" w:hanging="793"/>
        <w:jc w:val="left"/>
        <w:rPr>
          <w:sz w:val="21"/>
        </w:rPr>
      </w:pPr>
      <w:r>
        <w:rPr>
          <w:spacing w:val="-7"/>
          <w:w w:val="105"/>
          <w:sz w:val="21"/>
        </w:rPr>
        <w:t xml:space="preserve">Finally, </w:t>
      </w:r>
      <w:r>
        <w:rPr>
          <w:spacing w:val="-4"/>
          <w:w w:val="105"/>
          <w:sz w:val="21"/>
        </w:rPr>
        <w:t xml:space="preserve">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in </w:t>
      </w:r>
      <w:r>
        <w:rPr>
          <w:spacing w:val="-5"/>
          <w:w w:val="105"/>
          <w:sz w:val="21"/>
        </w:rPr>
        <w:t xml:space="preserve">seeking </w:t>
      </w:r>
      <w:r>
        <w:rPr>
          <w:spacing w:val="-4"/>
          <w:w w:val="105"/>
          <w:sz w:val="21"/>
        </w:rPr>
        <w:t xml:space="preserve">to </w:t>
      </w:r>
      <w:r>
        <w:rPr>
          <w:spacing w:val="-6"/>
          <w:w w:val="105"/>
          <w:sz w:val="21"/>
        </w:rPr>
        <w:t xml:space="preserve">ensure </w:t>
      </w:r>
      <w:r>
        <w:rPr>
          <w:spacing w:val="-4"/>
          <w:w w:val="105"/>
          <w:sz w:val="21"/>
        </w:rPr>
        <w:t xml:space="preserve">the </w:t>
      </w:r>
      <w:r>
        <w:rPr>
          <w:spacing w:val="-5"/>
          <w:w w:val="105"/>
          <w:sz w:val="21"/>
        </w:rPr>
        <w:t xml:space="preserve">proper </w:t>
      </w:r>
      <w:r>
        <w:rPr>
          <w:spacing w:val="-6"/>
          <w:w w:val="105"/>
          <w:sz w:val="21"/>
        </w:rPr>
        <w:t>administration</w:t>
      </w:r>
      <w:r>
        <w:rPr>
          <w:spacing w:val="-10"/>
          <w:w w:val="105"/>
          <w:sz w:val="21"/>
        </w:rPr>
        <w:t xml:space="preserve"> </w:t>
      </w:r>
      <w:r>
        <w:rPr>
          <w:spacing w:val="-4"/>
          <w:w w:val="105"/>
          <w:sz w:val="21"/>
        </w:rPr>
        <w:t>of</w:t>
      </w:r>
      <w:r>
        <w:rPr>
          <w:spacing w:val="-10"/>
          <w:w w:val="105"/>
          <w:sz w:val="21"/>
        </w:rPr>
        <w:t xml:space="preserve"> </w:t>
      </w:r>
      <w:r>
        <w:rPr>
          <w:spacing w:val="-5"/>
          <w:w w:val="105"/>
          <w:sz w:val="21"/>
        </w:rPr>
        <w:t>justice</w:t>
      </w:r>
      <w:r>
        <w:rPr>
          <w:spacing w:val="-10"/>
          <w:w w:val="105"/>
          <w:sz w:val="21"/>
        </w:rPr>
        <w:t xml:space="preserve"> </w:t>
      </w:r>
      <w:r>
        <w:rPr>
          <w:spacing w:val="-4"/>
          <w:w w:val="105"/>
          <w:sz w:val="21"/>
        </w:rPr>
        <w:t>by</w:t>
      </w:r>
      <w:r>
        <w:rPr>
          <w:spacing w:val="-10"/>
          <w:w w:val="105"/>
          <w:sz w:val="21"/>
        </w:rPr>
        <w:t xml:space="preserve"> </w:t>
      </w:r>
      <w:r>
        <w:rPr>
          <w:spacing w:val="-6"/>
          <w:w w:val="105"/>
          <w:sz w:val="21"/>
        </w:rPr>
        <w:t>enabling</w:t>
      </w:r>
      <w:r>
        <w:rPr>
          <w:spacing w:val="-10"/>
          <w:w w:val="105"/>
          <w:sz w:val="21"/>
        </w:rPr>
        <w:t xml:space="preserve"> </w:t>
      </w:r>
      <w:r>
        <w:rPr>
          <w:spacing w:val="-4"/>
          <w:w w:val="105"/>
          <w:sz w:val="21"/>
        </w:rPr>
        <w:t>the</w:t>
      </w:r>
      <w:r>
        <w:rPr>
          <w:spacing w:val="-10"/>
          <w:w w:val="105"/>
          <w:sz w:val="21"/>
        </w:rPr>
        <w:t xml:space="preserve"> </w:t>
      </w:r>
      <w:r>
        <w:rPr>
          <w:spacing w:val="-6"/>
          <w:w w:val="105"/>
          <w:sz w:val="21"/>
        </w:rPr>
        <w:t>judicial</w:t>
      </w:r>
      <w:r>
        <w:rPr>
          <w:spacing w:val="-10"/>
          <w:w w:val="105"/>
          <w:sz w:val="21"/>
        </w:rPr>
        <w:t xml:space="preserve"> </w:t>
      </w:r>
      <w:r>
        <w:rPr>
          <w:spacing w:val="-4"/>
          <w:w w:val="105"/>
          <w:sz w:val="21"/>
        </w:rPr>
        <w:t>officer</w:t>
      </w:r>
      <w:r>
        <w:rPr>
          <w:spacing w:val="-10"/>
          <w:w w:val="105"/>
          <w:sz w:val="21"/>
        </w:rPr>
        <w:t xml:space="preserve"> </w:t>
      </w:r>
      <w:r>
        <w:rPr>
          <w:spacing w:val="-4"/>
          <w:w w:val="105"/>
          <w:sz w:val="21"/>
        </w:rPr>
        <w:t>to</w:t>
      </w:r>
      <w:r>
        <w:rPr>
          <w:spacing w:val="-10"/>
          <w:w w:val="105"/>
          <w:sz w:val="21"/>
        </w:rPr>
        <w:t xml:space="preserve"> </w:t>
      </w:r>
      <w:r>
        <w:rPr>
          <w:spacing w:val="-6"/>
          <w:w w:val="105"/>
          <w:sz w:val="21"/>
        </w:rPr>
        <w:t>immediately</w:t>
      </w:r>
      <w:r>
        <w:rPr>
          <w:spacing w:val="-10"/>
          <w:w w:val="105"/>
          <w:sz w:val="21"/>
        </w:rPr>
        <w:t xml:space="preserve"> </w:t>
      </w:r>
      <w:r>
        <w:rPr>
          <w:spacing w:val="-4"/>
          <w:w w:val="105"/>
          <w:sz w:val="21"/>
        </w:rPr>
        <w:t>and</w:t>
      </w:r>
      <w:r>
        <w:rPr>
          <w:spacing w:val="-10"/>
          <w:w w:val="105"/>
          <w:sz w:val="21"/>
        </w:rPr>
        <w:t xml:space="preserve"> </w:t>
      </w:r>
      <w:r>
        <w:rPr>
          <w:spacing w:val="-6"/>
          <w:w w:val="105"/>
          <w:sz w:val="21"/>
        </w:rPr>
        <w:t>summarily</w:t>
      </w:r>
      <w:r>
        <w:rPr>
          <w:spacing w:val="-10"/>
          <w:w w:val="105"/>
          <w:sz w:val="21"/>
        </w:rPr>
        <w:t xml:space="preserve"> </w:t>
      </w:r>
      <w:r>
        <w:rPr>
          <w:spacing w:val="-5"/>
          <w:w w:val="105"/>
          <w:sz w:val="21"/>
        </w:rPr>
        <w:t xml:space="preserve">address any </w:t>
      </w:r>
      <w:r>
        <w:rPr>
          <w:spacing w:val="-6"/>
          <w:w w:val="105"/>
          <w:sz w:val="21"/>
        </w:rPr>
        <w:t xml:space="preserve">interference </w:t>
      </w:r>
      <w:r>
        <w:rPr>
          <w:spacing w:val="-4"/>
          <w:w w:val="105"/>
          <w:sz w:val="21"/>
        </w:rPr>
        <w:t xml:space="preserve">with </w:t>
      </w:r>
      <w:r>
        <w:rPr>
          <w:spacing w:val="-6"/>
          <w:w w:val="105"/>
          <w:sz w:val="21"/>
        </w:rPr>
        <w:t xml:space="preserve">proceedings, </w:t>
      </w:r>
      <w:r>
        <w:rPr>
          <w:spacing w:val="-4"/>
          <w:w w:val="105"/>
          <w:sz w:val="21"/>
        </w:rPr>
        <w:t xml:space="preserve">can also </w:t>
      </w:r>
      <w:r>
        <w:rPr>
          <w:spacing w:val="-5"/>
          <w:w w:val="105"/>
          <w:sz w:val="21"/>
        </w:rPr>
        <w:t xml:space="preserve">operate </w:t>
      </w:r>
      <w:r>
        <w:rPr>
          <w:spacing w:val="-4"/>
          <w:w w:val="105"/>
          <w:sz w:val="21"/>
        </w:rPr>
        <w:t xml:space="preserve">to </w:t>
      </w:r>
      <w:r>
        <w:rPr>
          <w:spacing w:val="-5"/>
          <w:w w:val="105"/>
          <w:sz w:val="21"/>
        </w:rPr>
        <w:t xml:space="preserve">deny </w:t>
      </w:r>
      <w:r>
        <w:rPr>
          <w:spacing w:val="-3"/>
          <w:w w:val="105"/>
          <w:sz w:val="21"/>
        </w:rPr>
        <w:t xml:space="preserve">an </w:t>
      </w:r>
      <w:r>
        <w:rPr>
          <w:spacing w:val="-5"/>
          <w:w w:val="105"/>
          <w:sz w:val="21"/>
        </w:rPr>
        <w:t xml:space="preserve">alleged </w:t>
      </w:r>
      <w:r>
        <w:rPr>
          <w:spacing w:val="-6"/>
          <w:w w:val="105"/>
          <w:sz w:val="21"/>
        </w:rPr>
        <w:t>contemno</w:t>
      </w:r>
      <w:r>
        <w:rPr>
          <w:spacing w:val="-6"/>
          <w:w w:val="105"/>
          <w:sz w:val="21"/>
        </w:rPr>
        <w:t xml:space="preserve">r </w:t>
      </w:r>
      <w:r>
        <w:rPr>
          <w:w w:val="105"/>
          <w:sz w:val="21"/>
        </w:rPr>
        <w:t xml:space="preserve">a </w:t>
      </w:r>
      <w:r>
        <w:rPr>
          <w:spacing w:val="-6"/>
          <w:w w:val="105"/>
          <w:sz w:val="21"/>
        </w:rPr>
        <w:t xml:space="preserve">fair </w:t>
      </w:r>
      <w:r>
        <w:rPr>
          <w:spacing w:val="-5"/>
          <w:w w:val="105"/>
          <w:sz w:val="21"/>
        </w:rPr>
        <w:t xml:space="preserve">hearing before </w:t>
      </w:r>
      <w:r>
        <w:rPr>
          <w:w w:val="105"/>
          <w:sz w:val="21"/>
        </w:rPr>
        <w:t xml:space="preserve">a </w:t>
      </w:r>
      <w:r>
        <w:rPr>
          <w:spacing w:val="-6"/>
          <w:w w:val="105"/>
          <w:sz w:val="21"/>
        </w:rPr>
        <w:t xml:space="preserve">competent, </w:t>
      </w:r>
      <w:r>
        <w:rPr>
          <w:spacing w:val="-5"/>
          <w:w w:val="105"/>
          <w:sz w:val="21"/>
        </w:rPr>
        <w:t xml:space="preserve">independent </w:t>
      </w:r>
      <w:r>
        <w:rPr>
          <w:spacing w:val="-4"/>
          <w:w w:val="105"/>
          <w:sz w:val="21"/>
        </w:rPr>
        <w:t xml:space="preserve">and </w:t>
      </w:r>
      <w:r>
        <w:rPr>
          <w:spacing w:val="-5"/>
          <w:w w:val="105"/>
          <w:sz w:val="21"/>
        </w:rPr>
        <w:t xml:space="preserve">impartial </w:t>
      </w:r>
      <w:r>
        <w:rPr>
          <w:spacing w:val="-4"/>
          <w:w w:val="105"/>
          <w:sz w:val="21"/>
        </w:rPr>
        <w:t xml:space="preserve">court, </w:t>
      </w:r>
      <w:r>
        <w:rPr>
          <w:spacing w:val="-5"/>
          <w:w w:val="105"/>
          <w:sz w:val="21"/>
        </w:rPr>
        <w:t xml:space="preserve">contrary </w:t>
      </w:r>
      <w:r>
        <w:rPr>
          <w:spacing w:val="-4"/>
          <w:w w:val="105"/>
          <w:sz w:val="21"/>
        </w:rPr>
        <w:t xml:space="preserve">to the </w:t>
      </w:r>
      <w:r>
        <w:rPr>
          <w:spacing w:val="-6"/>
          <w:w w:val="105"/>
          <w:sz w:val="21"/>
        </w:rPr>
        <w:t xml:space="preserve">principle </w:t>
      </w:r>
      <w:r>
        <w:rPr>
          <w:spacing w:val="-4"/>
          <w:w w:val="105"/>
          <w:sz w:val="21"/>
        </w:rPr>
        <w:t xml:space="preserve">of </w:t>
      </w:r>
      <w:r>
        <w:rPr>
          <w:w w:val="105"/>
          <w:sz w:val="21"/>
        </w:rPr>
        <w:t xml:space="preserve">a </w:t>
      </w:r>
      <w:r>
        <w:rPr>
          <w:spacing w:val="-6"/>
          <w:w w:val="105"/>
          <w:sz w:val="21"/>
        </w:rPr>
        <w:t>fair</w:t>
      </w:r>
      <w:r>
        <w:rPr>
          <w:spacing w:val="-19"/>
          <w:w w:val="105"/>
          <w:sz w:val="21"/>
        </w:rPr>
        <w:t xml:space="preserve"> </w:t>
      </w:r>
      <w:r>
        <w:rPr>
          <w:spacing w:val="-6"/>
          <w:w w:val="105"/>
          <w:sz w:val="21"/>
        </w:rPr>
        <w:t>trial.</w:t>
      </w:r>
    </w:p>
    <w:p w:rsidR="00D04CB6" w:rsidRDefault="00D04CB6">
      <w:pPr>
        <w:pStyle w:val="BodyText"/>
        <w:rPr>
          <w:sz w:val="20"/>
        </w:rPr>
      </w:pPr>
    </w:p>
    <w:p w:rsidR="00D04CB6" w:rsidRDefault="00F732FE">
      <w:pPr>
        <w:pStyle w:val="BodyText"/>
        <w:spacing w:before="5"/>
        <w:rPr>
          <w:sz w:val="11"/>
        </w:rPr>
      </w:pPr>
      <w:r>
        <w:pict>
          <v:line id="_x0000_s1538" style="position:absolute;z-index:1792;mso-wrap-distance-left:0;mso-wrap-distance-right:0;mso-position-horizontal-relative:page" from="79.35pt,9.4pt" to="515.9pt,9.4pt" strokecolor="#f8cabc" strokeweight="1pt">
            <w10:wrap type="topAndBottom" anchorx="page"/>
          </v:line>
        </w:pict>
      </w:r>
    </w:p>
    <w:p w:rsidR="00D04CB6" w:rsidRDefault="00F732FE">
      <w:pPr>
        <w:tabs>
          <w:tab w:val="left" w:pos="1941"/>
        </w:tabs>
        <w:spacing w:before="117"/>
        <w:ind w:left="1147"/>
        <w:rPr>
          <w:sz w:val="13"/>
        </w:rPr>
      </w:pPr>
      <w:r>
        <w:rPr>
          <w:w w:val="105"/>
          <w:sz w:val="13"/>
        </w:rPr>
        <w:t>34</w:t>
      </w:r>
      <w:r>
        <w:rPr>
          <w:w w:val="105"/>
          <w:sz w:val="13"/>
        </w:rPr>
        <w:tab/>
        <w:t>Ibid s</w:t>
      </w:r>
      <w:r>
        <w:rPr>
          <w:spacing w:val="8"/>
          <w:w w:val="105"/>
          <w:sz w:val="13"/>
        </w:rPr>
        <w:t xml:space="preserve"> </w:t>
      </w:r>
      <w:r>
        <w:rPr>
          <w:w w:val="105"/>
          <w:sz w:val="13"/>
        </w:rPr>
        <w:t>17(2).</w:t>
      </w:r>
    </w:p>
    <w:p w:rsidR="00D04CB6" w:rsidRDefault="00F732FE">
      <w:pPr>
        <w:pStyle w:val="ListParagraph"/>
        <w:numPr>
          <w:ilvl w:val="1"/>
          <w:numId w:val="181"/>
        </w:numPr>
        <w:tabs>
          <w:tab w:val="left" w:pos="1941"/>
          <w:tab w:val="left" w:pos="1942"/>
        </w:tabs>
        <w:ind w:right="630"/>
        <w:jc w:val="left"/>
        <w:rPr>
          <w:sz w:val="13"/>
        </w:rPr>
      </w:pPr>
      <w:r>
        <w:rPr>
          <w:w w:val="105"/>
          <w:sz w:val="13"/>
        </w:rPr>
        <w:t xml:space="preserve">See, eg, </w:t>
      </w:r>
      <w:r>
        <w:rPr>
          <w:i/>
          <w:w w:val="105"/>
          <w:sz w:val="13"/>
        </w:rPr>
        <w:t>R v Dunbabin; Ex Parte Williams [1935] 53 CLR 434</w:t>
      </w:r>
      <w:r>
        <w:rPr>
          <w:w w:val="105"/>
          <w:sz w:val="13"/>
        </w:rPr>
        <w:t xml:space="preserve">, </w:t>
      </w:r>
      <w:r>
        <w:rPr>
          <w:spacing w:val="2"/>
          <w:w w:val="105"/>
          <w:sz w:val="13"/>
        </w:rPr>
        <w:t xml:space="preserve">448 </w:t>
      </w:r>
      <w:r>
        <w:rPr>
          <w:w w:val="105"/>
          <w:sz w:val="13"/>
        </w:rPr>
        <w:t xml:space="preserve">(Dixon </w:t>
      </w:r>
      <w:r>
        <w:rPr>
          <w:spacing w:val="2"/>
          <w:w w:val="105"/>
          <w:sz w:val="13"/>
        </w:rPr>
        <w:t xml:space="preserve">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 xml:space="preserve">CLR 25, 56 (Gibbs </w:t>
      </w:r>
      <w:r>
        <w:rPr>
          <w:spacing w:val="1"/>
          <w:w w:val="105"/>
          <w:sz w:val="13"/>
        </w:rPr>
        <w:t xml:space="preserve">CJ); </w:t>
      </w:r>
      <w:r>
        <w:rPr>
          <w:i/>
          <w:w w:val="105"/>
          <w:sz w:val="13"/>
        </w:rPr>
        <w:t xml:space="preserve">Hinch v Attorney-General (Victoria) </w:t>
      </w:r>
      <w:r>
        <w:rPr>
          <w:w w:val="105"/>
          <w:sz w:val="13"/>
        </w:rPr>
        <w:t xml:space="preserve">(1987) 164 CLR 15, 18–19, 22 (Mason  </w:t>
      </w:r>
      <w:r>
        <w:rPr>
          <w:spacing w:val="30"/>
          <w:w w:val="105"/>
          <w:sz w:val="13"/>
        </w:rPr>
        <w:t xml:space="preserve"> </w:t>
      </w:r>
      <w:r>
        <w:rPr>
          <w:spacing w:val="1"/>
          <w:w w:val="105"/>
          <w:sz w:val="13"/>
        </w:rPr>
        <w:t xml:space="preserve">CJ), </w:t>
      </w:r>
      <w:r>
        <w:rPr>
          <w:w w:val="105"/>
          <w:sz w:val="13"/>
        </w:rPr>
        <w:t xml:space="preserve">citing ; </w:t>
      </w:r>
      <w:r>
        <w:rPr>
          <w:i/>
          <w:w w:val="105"/>
          <w:sz w:val="13"/>
        </w:rPr>
        <w:t>Ex parte Bread Manufacturers Ltd; Re Tr</w:t>
      </w:r>
      <w:r>
        <w:rPr>
          <w:i/>
          <w:w w:val="105"/>
          <w:sz w:val="13"/>
        </w:rPr>
        <w:t xml:space="preserve">uth and Sportsman Ltd </w:t>
      </w:r>
      <w:r>
        <w:rPr>
          <w:w w:val="105"/>
          <w:sz w:val="13"/>
        </w:rPr>
        <w:t xml:space="preserve">(1937) 37 SR </w:t>
      </w:r>
      <w:r>
        <w:rPr>
          <w:spacing w:val="1"/>
          <w:w w:val="105"/>
          <w:sz w:val="13"/>
        </w:rPr>
        <w:t xml:space="preserve">(NSW) </w:t>
      </w:r>
      <w:r>
        <w:rPr>
          <w:w w:val="105"/>
          <w:sz w:val="13"/>
        </w:rPr>
        <w:t xml:space="preserve">242, 249–50 (Jordan </w:t>
      </w:r>
      <w:r>
        <w:rPr>
          <w:spacing w:val="1"/>
          <w:w w:val="105"/>
          <w:sz w:val="13"/>
        </w:rPr>
        <w:t xml:space="preserve">CJ); </w:t>
      </w:r>
      <w:r>
        <w:rPr>
          <w:w w:val="105"/>
          <w:sz w:val="13"/>
        </w:rPr>
        <w:t xml:space="preserve">57 (Deane </w:t>
      </w:r>
      <w:r>
        <w:rPr>
          <w:spacing w:val="2"/>
          <w:w w:val="105"/>
          <w:sz w:val="13"/>
        </w:rPr>
        <w:t xml:space="preserve">J); </w:t>
      </w:r>
      <w:r>
        <w:rPr>
          <w:w w:val="105"/>
          <w:sz w:val="13"/>
        </w:rPr>
        <w:t xml:space="preserve">83 (Gaudron </w:t>
      </w:r>
      <w:r>
        <w:rPr>
          <w:spacing w:val="2"/>
          <w:w w:val="105"/>
          <w:sz w:val="13"/>
        </w:rPr>
        <w:t xml:space="preserve">J); </w:t>
      </w:r>
      <w:r>
        <w:rPr>
          <w:i/>
          <w:w w:val="105"/>
          <w:sz w:val="13"/>
        </w:rPr>
        <w:t xml:space="preserve">Gallagher v Durack </w:t>
      </w:r>
      <w:r>
        <w:rPr>
          <w:w w:val="105"/>
          <w:sz w:val="13"/>
        </w:rPr>
        <w:t xml:space="preserve">(1983) </w:t>
      </w:r>
      <w:r>
        <w:rPr>
          <w:spacing w:val="-3"/>
          <w:w w:val="105"/>
          <w:sz w:val="13"/>
        </w:rPr>
        <w:t xml:space="preserve">152 </w:t>
      </w:r>
      <w:r>
        <w:rPr>
          <w:w w:val="105"/>
          <w:sz w:val="13"/>
        </w:rPr>
        <w:t xml:space="preserve">CLR 238, 243 (Gibbs CJ, Mason, Wilson and Brennan JJ) citing; </w:t>
      </w:r>
      <w:r>
        <w:rPr>
          <w:i/>
          <w:w w:val="105"/>
          <w:sz w:val="13"/>
        </w:rPr>
        <w:t xml:space="preserve">R v Dunbabin v Ex Parte Williams </w:t>
      </w:r>
      <w:r>
        <w:rPr>
          <w:w w:val="105"/>
          <w:sz w:val="13"/>
        </w:rPr>
        <w:t xml:space="preserve">[1935] 53 CLR 434, 447 (Dixon </w:t>
      </w:r>
      <w:r>
        <w:rPr>
          <w:spacing w:val="2"/>
          <w:w w:val="105"/>
          <w:sz w:val="13"/>
        </w:rPr>
        <w:t xml:space="preserve">J); </w:t>
      </w:r>
      <w:r>
        <w:rPr>
          <w:i/>
          <w:w w:val="105"/>
          <w:sz w:val="13"/>
        </w:rPr>
        <w:t>A</w:t>
      </w:r>
      <w:r>
        <w:rPr>
          <w:i/>
          <w:w w:val="105"/>
          <w:sz w:val="13"/>
        </w:rPr>
        <w:t xml:space="preserve">ttorney-General v Times Newspapers Ltd </w:t>
      </w:r>
      <w:r>
        <w:rPr>
          <w:w w:val="105"/>
          <w:sz w:val="13"/>
        </w:rPr>
        <w:t xml:space="preserve">[1974] AC 273, 294 (Lord Reid); 302 (Lord Borth-Y-Gest); 322    (Lord Cross of </w:t>
      </w:r>
      <w:r>
        <w:rPr>
          <w:spacing w:val="8"/>
          <w:w w:val="105"/>
          <w:sz w:val="13"/>
        </w:rPr>
        <w:t xml:space="preserve"> </w:t>
      </w:r>
      <w:r>
        <w:rPr>
          <w:w w:val="105"/>
          <w:sz w:val="13"/>
        </w:rPr>
        <w:t>Chelsea).</w:t>
      </w:r>
    </w:p>
    <w:p w:rsidR="00D04CB6" w:rsidRDefault="00F732FE">
      <w:pPr>
        <w:pStyle w:val="ListParagraph"/>
        <w:numPr>
          <w:ilvl w:val="1"/>
          <w:numId w:val="181"/>
        </w:numPr>
        <w:tabs>
          <w:tab w:val="left" w:pos="1941"/>
          <w:tab w:val="left" w:pos="1942"/>
        </w:tabs>
        <w:jc w:val="left"/>
        <w:rPr>
          <w:sz w:val="13"/>
        </w:rPr>
      </w:pPr>
      <w:r>
        <w:pict>
          <v:shape id="_x0000_s1537" type="#_x0000_t202" style="position:absolute;left:0;text-align:left;margin-left:36pt;margin-top:3pt;width:6.7pt;height:14.25pt;z-index:1816;mso-position-horizontal-relative:page" filled="f" stroked="f">
            <v:textbox inset="0,0,0,0">
              <w:txbxContent>
                <w:p w:rsidR="00D04CB6" w:rsidRDefault="00F732FE">
                  <w:pPr>
                    <w:spacing w:line="284" w:lineRule="exact"/>
                    <w:rPr>
                      <w:b/>
                      <w:sz w:val="24"/>
                    </w:rPr>
                  </w:pPr>
                  <w:r>
                    <w:rPr>
                      <w:b/>
                      <w:color w:val="EA5B50"/>
                      <w:w w:val="109"/>
                      <w:sz w:val="24"/>
                    </w:rPr>
                    <w:t>6</w:t>
                  </w:r>
                </w:p>
              </w:txbxContent>
            </v:textbox>
            <w10:wrap anchorx="page"/>
          </v:shape>
        </w:pict>
      </w:r>
      <w:r>
        <w:rPr>
          <w:i/>
          <w:w w:val="105"/>
          <w:sz w:val="13"/>
        </w:rPr>
        <w:t>Nationwide</w:t>
      </w:r>
      <w:r>
        <w:rPr>
          <w:i/>
          <w:spacing w:val="6"/>
          <w:w w:val="105"/>
          <w:sz w:val="13"/>
        </w:rPr>
        <w:t xml:space="preserve"> </w:t>
      </w:r>
      <w:r>
        <w:rPr>
          <w:i/>
          <w:w w:val="105"/>
          <w:sz w:val="13"/>
        </w:rPr>
        <w:t>News</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Wills</w:t>
      </w:r>
      <w:r>
        <w:rPr>
          <w:i/>
          <w:spacing w:val="7"/>
          <w:w w:val="105"/>
          <w:sz w:val="13"/>
        </w:rPr>
        <w:t xml:space="preserve"> </w:t>
      </w:r>
      <w:r>
        <w:rPr>
          <w:w w:val="105"/>
          <w:sz w:val="13"/>
        </w:rPr>
        <w:t>(1992)</w:t>
      </w:r>
      <w:r>
        <w:rPr>
          <w:spacing w:val="7"/>
          <w:w w:val="105"/>
          <w:sz w:val="13"/>
        </w:rPr>
        <w:t xml:space="preserve"> </w:t>
      </w:r>
      <w:r>
        <w:rPr>
          <w:spacing w:val="-3"/>
          <w:w w:val="105"/>
          <w:sz w:val="13"/>
        </w:rPr>
        <w:t>177</w:t>
      </w:r>
      <w:r>
        <w:rPr>
          <w:spacing w:val="7"/>
          <w:w w:val="105"/>
          <w:sz w:val="13"/>
        </w:rPr>
        <w:t xml:space="preserve"> </w:t>
      </w:r>
      <w:r>
        <w:rPr>
          <w:w w:val="105"/>
          <w:sz w:val="13"/>
        </w:rPr>
        <w:t>CLR</w:t>
      </w:r>
      <w:r>
        <w:rPr>
          <w:spacing w:val="7"/>
          <w:w w:val="105"/>
          <w:sz w:val="13"/>
        </w:rPr>
        <w:t xml:space="preserve"> </w:t>
      </w:r>
      <w:r>
        <w:rPr>
          <w:spacing w:val="-3"/>
          <w:w w:val="105"/>
          <w:sz w:val="13"/>
        </w:rPr>
        <w:t>1,</w:t>
      </w:r>
      <w:r>
        <w:rPr>
          <w:spacing w:val="7"/>
          <w:w w:val="105"/>
          <w:sz w:val="13"/>
        </w:rPr>
        <w:t xml:space="preserve"> </w:t>
      </w:r>
      <w:r>
        <w:rPr>
          <w:w w:val="105"/>
          <w:sz w:val="13"/>
        </w:rPr>
        <w:t>34</w:t>
      </w:r>
      <w:r>
        <w:rPr>
          <w:spacing w:val="7"/>
          <w:w w:val="105"/>
          <w:sz w:val="13"/>
        </w:rPr>
        <w:t xml:space="preserve"> </w:t>
      </w:r>
      <w:r>
        <w:rPr>
          <w:w w:val="105"/>
          <w:sz w:val="13"/>
        </w:rPr>
        <w:t>(Mason</w:t>
      </w:r>
      <w:r>
        <w:rPr>
          <w:spacing w:val="7"/>
          <w:w w:val="105"/>
          <w:sz w:val="13"/>
        </w:rPr>
        <w:t xml:space="preserve"> </w:t>
      </w:r>
      <w:r>
        <w:rPr>
          <w:spacing w:val="1"/>
          <w:w w:val="105"/>
          <w:sz w:val="13"/>
        </w:rPr>
        <w:t>CJ);</w:t>
      </w:r>
      <w:r>
        <w:rPr>
          <w:spacing w:val="7"/>
          <w:w w:val="105"/>
          <w:sz w:val="13"/>
        </w:rPr>
        <w:t xml:space="preserve"> </w:t>
      </w:r>
      <w:r>
        <w:rPr>
          <w:i/>
          <w:w w:val="105"/>
          <w:sz w:val="13"/>
        </w:rPr>
        <w:t>Gallagher</w:t>
      </w:r>
      <w:r>
        <w:rPr>
          <w:i/>
          <w:spacing w:val="6"/>
          <w:w w:val="105"/>
          <w:sz w:val="13"/>
        </w:rPr>
        <w:t xml:space="preserve"> </w:t>
      </w:r>
      <w:r>
        <w:rPr>
          <w:i/>
          <w:w w:val="105"/>
          <w:sz w:val="13"/>
        </w:rPr>
        <w:t>v</w:t>
      </w:r>
      <w:r>
        <w:rPr>
          <w:i/>
          <w:spacing w:val="6"/>
          <w:w w:val="105"/>
          <w:sz w:val="13"/>
        </w:rPr>
        <w:t xml:space="preserve"> </w:t>
      </w:r>
      <w:r>
        <w:rPr>
          <w:i/>
          <w:w w:val="105"/>
          <w:sz w:val="13"/>
        </w:rPr>
        <w:t>Durack</w:t>
      </w:r>
      <w:r>
        <w:rPr>
          <w:i/>
          <w:spacing w:val="6"/>
          <w:w w:val="105"/>
          <w:sz w:val="13"/>
        </w:rPr>
        <w:t xml:space="preserve"> </w:t>
      </w:r>
      <w:r>
        <w:rPr>
          <w:w w:val="105"/>
          <w:sz w:val="13"/>
        </w:rPr>
        <w:t>(1983)</w:t>
      </w:r>
      <w:r>
        <w:rPr>
          <w:spacing w:val="7"/>
          <w:w w:val="105"/>
          <w:sz w:val="13"/>
        </w:rPr>
        <w:t xml:space="preserve"> </w:t>
      </w:r>
      <w:r>
        <w:rPr>
          <w:spacing w:val="-3"/>
          <w:w w:val="105"/>
          <w:sz w:val="13"/>
        </w:rPr>
        <w:t>152</w:t>
      </w:r>
      <w:r>
        <w:rPr>
          <w:spacing w:val="7"/>
          <w:w w:val="105"/>
          <w:sz w:val="13"/>
        </w:rPr>
        <w:t xml:space="preserve"> </w:t>
      </w:r>
      <w:r>
        <w:rPr>
          <w:w w:val="105"/>
          <w:sz w:val="13"/>
        </w:rPr>
        <w:t>CLR</w:t>
      </w:r>
      <w:r>
        <w:rPr>
          <w:spacing w:val="7"/>
          <w:w w:val="105"/>
          <w:sz w:val="13"/>
        </w:rPr>
        <w:t xml:space="preserve"> </w:t>
      </w:r>
      <w:r>
        <w:rPr>
          <w:w w:val="105"/>
          <w:sz w:val="13"/>
        </w:rPr>
        <w:t>238,</w:t>
      </w:r>
      <w:r>
        <w:rPr>
          <w:spacing w:val="7"/>
          <w:w w:val="105"/>
          <w:sz w:val="13"/>
        </w:rPr>
        <w:t xml:space="preserve"> </w:t>
      </w:r>
      <w:r>
        <w:rPr>
          <w:w w:val="105"/>
          <w:sz w:val="13"/>
        </w:rPr>
        <w:t>246</w:t>
      </w:r>
      <w:r>
        <w:rPr>
          <w:spacing w:val="7"/>
          <w:w w:val="105"/>
          <w:sz w:val="13"/>
        </w:rPr>
        <w:t xml:space="preserve"> </w:t>
      </w:r>
      <w:r>
        <w:rPr>
          <w:w w:val="105"/>
          <w:sz w:val="13"/>
        </w:rPr>
        <w:t>(Murphy</w:t>
      </w:r>
      <w:r>
        <w:rPr>
          <w:spacing w:val="7"/>
          <w:w w:val="105"/>
          <w:sz w:val="13"/>
        </w:rPr>
        <w:t xml:space="preserve"> </w:t>
      </w:r>
      <w:r>
        <w:rPr>
          <w:spacing w:val="1"/>
          <w:w w:val="105"/>
          <w:sz w:val="13"/>
        </w:rPr>
        <w:t>J).</w:t>
      </w:r>
    </w:p>
    <w:p w:rsidR="00D04CB6" w:rsidRDefault="00F732FE">
      <w:pPr>
        <w:pStyle w:val="ListParagraph"/>
        <w:numPr>
          <w:ilvl w:val="1"/>
          <w:numId w:val="181"/>
        </w:numPr>
        <w:tabs>
          <w:tab w:val="left" w:pos="1941"/>
          <w:tab w:val="left" w:pos="1942"/>
        </w:tabs>
        <w:jc w:val="left"/>
        <w:rPr>
          <w:sz w:val="13"/>
        </w:rPr>
      </w:pPr>
      <w:r>
        <w:rPr>
          <w:i/>
          <w:w w:val="105"/>
          <w:sz w:val="13"/>
        </w:rPr>
        <w:t>Momcilovic</w:t>
      </w:r>
      <w:r>
        <w:rPr>
          <w:i/>
          <w:spacing w:val="7"/>
          <w:w w:val="105"/>
          <w:sz w:val="13"/>
        </w:rPr>
        <w:t xml:space="preserve"> </w:t>
      </w:r>
      <w:r>
        <w:rPr>
          <w:i/>
          <w:w w:val="105"/>
          <w:sz w:val="13"/>
        </w:rPr>
        <w:t>v</w:t>
      </w:r>
      <w:r>
        <w:rPr>
          <w:i/>
          <w:spacing w:val="7"/>
          <w:w w:val="105"/>
          <w:sz w:val="13"/>
        </w:rPr>
        <w:t xml:space="preserve"> </w:t>
      </w:r>
      <w:r>
        <w:rPr>
          <w:i/>
          <w:w w:val="105"/>
          <w:sz w:val="13"/>
        </w:rPr>
        <w:t>The</w:t>
      </w:r>
      <w:r>
        <w:rPr>
          <w:i/>
          <w:spacing w:val="7"/>
          <w:w w:val="105"/>
          <w:sz w:val="13"/>
        </w:rPr>
        <w:t xml:space="preserve"> </w:t>
      </w:r>
      <w:r>
        <w:rPr>
          <w:i/>
          <w:w w:val="105"/>
          <w:sz w:val="13"/>
        </w:rPr>
        <w:t>Queen</w:t>
      </w:r>
      <w:r>
        <w:rPr>
          <w:i/>
          <w:spacing w:val="7"/>
          <w:w w:val="105"/>
          <w:sz w:val="13"/>
        </w:rPr>
        <w:t xml:space="preserve"> </w:t>
      </w:r>
      <w:r>
        <w:rPr>
          <w:spacing w:val="-3"/>
          <w:w w:val="105"/>
          <w:sz w:val="13"/>
        </w:rPr>
        <w:t>(2011)</w:t>
      </w:r>
      <w:r>
        <w:rPr>
          <w:spacing w:val="10"/>
          <w:w w:val="105"/>
          <w:sz w:val="13"/>
        </w:rPr>
        <w:t xml:space="preserve"> </w:t>
      </w:r>
      <w:r>
        <w:rPr>
          <w:w w:val="105"/>
          <w:sz w:val="13"/>
        </w:rPr>
        <w:t>245</w:t>
      </w:r>
      <w:r>
        <w:rPr>
          <w:spacing w:val="10"/>
          <w:w w:val="105"/>
          <w:sz w:val="13"/>
        </w:rPr>
        <w:t xml:space="preserve"> </w:t>
      </w:r>
      <w:r>
        <w:rPr>
          <w:w w:val="105"/>
          <w:sz w:val="13"/>
        </w:rPr>
        <w:t>CLR</w:t>
      </w:r>
      <w:r>
        <w:rPr>
          <w:spacing w:val="10"/>
          <w:w w:val="105"/>
          <w:sz w:val="13"/>
        </w:rPr>
        <w:t xml:space="preserve"> </w:t>
      </w:r>
      <w:r>
        <w:rPr>
          <w:w w:val="105"/>
          <w:sz w:val="13"/>
        </w:rPr>
        <w:t>1</w:t>
      </w:r>
      <w:r>
        <w:rPr>
          <w:spacing w:val="10"/>
          <w:w w:val="105"/>
          <w:sz w:val="13"/>
        </w:rPr>
        <w:t xml:space="preserve"> </w:t>
      </w:r>
      <w:r>
        <w:rPr>
          <w:w w:val="105"/>
          <w:sz w:val="13"/>
        </w:rPr>
        <w:t>177–8</w:t>
      </w:r>
      <w:r>
        <w:rPr>
          <w:spacing w:val="10"/>
          <w:w w:val="105"/>
          <w:sz w:val="13"/>
        </w:rPr>
        <w:t xml:space="preserve"> </w:t>
      </w:r>
      <w:r>
        <w:rPr>
          <w:spacing w:val="2"/>
          <w:w w:val="105"/>
          <w:sz w:val="13"/>
        </w:rPr>
        <w:t>[444]</w:t>
      </w:r>
      <w:r>
        <w:rPr>
          <w:spacing w:val="10"/>
          <w:w w:val="105"/>
          <w:sz w:val="13"/>
        </w:rPr>
        <w:t xml:space="preserve"> </w:t>
      </w:r>
      <w:r>
        <w:rPr>
          <w:w w:val="105"/>
          <w:sz w:val="13"/>
        </w:rPr>
        <w:t>(Heydon</w:t>
      </w:r>
      <w:r>
        <w:rPr>
          <w:spacing w:val="10"/>
          <w:w w:val="105"/>
          <w:sz w:val="13"/>
        </w:rPr>
        <w:t xml:space="preserve"> </w:t>
      </w:r>
      <w:r>
        <w:rPr>
          <w:spacing w:val="1"/>
          <w:w w:val="105"/>
          <w:sz w:val="13"/>
        </w:rPr>
        <w:t>J)</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01"/>
          <w:tab w:val="left" w:pos="902"/>
        </w:tabs>
        <w:spacing w:before="91"/>
        <w:ind w:left="901"/>
        <w:jc w:val="left"/>
        <w:rPr>
          <w:sz w:val="21"/>
        </w:rPr>
      </w:pPr>
      <w:bookmarkStart w:id="27" w:name="Scope_of_this_review"/>
      <w:bookmarkStart w:id="28" w:name="Contempt_of_court"/>
      <w:bookmarkStart w:id="29" w:name="_bookmark11"/>
      <w:bookmarkEnd w:id="27"/>
      <w:bookmarkEnd w:id="28"/>
      <w:bookmarkEnd w:id="29"/>
      <w:r>
        <w:rPr>
          <w:spacing w:val="-4"/>
          <w:sz w:val="21"/>
        </w:rPr>
        <w:t xml:space="preserve">These </w:t>
      </w:r>
      <w:r>
        <w:rPr>
          <w:spacing w:val="-5"/>
          <w:sz w:val="21"/>
        </w:rPr>
        <w:t xml:space="preserve">issues  are  explored  </w:t>
      </w:r>
      <w:r>
        <w:rPr>
          <w:spacing w:val="-4"/>
          <w:sz w:val="21"/>
        </w:rPr>
        <w:t xml:space="preserve">further in </w:t>
      </w:r>
      <w:r>
        <w:rPr>
          <w:spacing w:val="-6"/>
          <w:sz w:val="21"/>
        </w:rPr>
        <w:t xml:space="preserve">following </w:t>
      </w:r>
      <w:r>
        <w:rPr>
          <w:spacing w:val="25"/>
          <w:sz w:val="21"/>
        </w:rPr>
        <w:t xml:space="preserve"> </w:t>
      </w:r>
      <w:r>
        <w:rPr>
          <w:spacing w:val="-6"/>
          <w:sz w:val="21"/>
        </w:rPr>
        <w:t>chapters.</w:t>
      </w:r>
    </w:p>
    <w:p w:rsidR="00D04CB6" w:rsidRDefault="00F732FE">
      <w:pPr>
        <w:pStyle w:val="ListParagraph"/>
        <w:numPr>
          <w:ilvl w:val="1"/>
          <w:numId w:val="185"/>
        </w:numPr>
        <w:tabs>
          <w:tab w:val="left" w:pos="901"/>
          <w:tab w:val="left" w:pos="902"/>
        </w:tabs>
        <w:spacing w:before="123" w:line="242" w:lineRule="auto"/>
        <w:ind w:left="901" w:right="1911"/>
        <w:jc w:val="left"/>
        <w:rPr>
          <w:sz w:val="21"/>
        </w:rPr>
      </w:pPr>
      <w:r>
        <w:rPr>
          <w:spacing w:val="-7"/>
          <w:w w:val="105"/>
          <w:sz w:val="21"/>
        </w:rPr>
        <w:t xml:space="preserve">Accordingly, </w:t>
      </w:r>
      <w:r>
        <w:rPr>
          <w:spacing w:val="-4"/>
          <w:w w:val="105"/>
          <w:sz w:val="21"/>
        </w:rPr>
        <w:t xml:space="preserve">in </w:t>
      </w:r>
      <w:r>
        <w:rPr>
          <w:spacing w:val="-6"/>
          <w:w w:val="105"/>
          <w:sz w:val="21"/>
        </w:rPr>
        <w:t xml:space="preserve">considering </w:t>
      </w:r>
      <w:r>
        <w:rPr>
          <w:spacing w:val="-5"/>
          <w:w w:val="105"/>
          <w:sz w:val="21"/>
        </w:rPr>
        <w:t xml:space="preserve">what </w:t>
      </w:r>
      <w:r>
        <w:rPr>
          <w:spacing w:val="-6"/>
          <w:w w:val="105"/>
          <w:sz w:val="21"/>
        </w:rPr>
        <w:t xml:space="preserve">reforms </w:t>
      </w:r>
      <w:r>
        <w:rPr>
          <w:spacing w:val="-4"/>
          <w:w w:val="105"/>
          <w:sz w:val="21"/>
        </w:rPr>
        <w:t xml:space="preserve">to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w w:val="105"/>
          <w:sz w:val="21"/>
        </w:rPr>
        <w:t xml:space="preserve">Act </w:t>
      </w:r>
      <w:r>
        <w:rPr>
          <w:spacing w:val="-5"/>
          <w:w w:val="105"/>
          <w:sz w:val="21"/>
        </w:rPr>
        <w:t xml:space="preserve">are </w:t>
      </w:r>
      <w:r>
        <w:rPr>
          <w:spacing w:val="-4"/>
          <w:w w:val="105"/>
          <w:sz w:val="21"/>
        </w:rPr>
        <w:t xml:space="preserve">necessary to </w:t>
      </w:r>
      <w:r>
        <w:rPr>
          <w:spacing w:val="-6"/>
          <w:w w:val="105"/>
          <w:sz w:val="21"/>
        </w:rPr>
        <w:t xml:space="preserve">ensure </w:t>
      </w:r>
      <w:r>
        <w:rPr>
          <w:spacing w:val="-4"/>
          <w:w w:val="105"/>
          <w:sz w:val="21"/>
        </w:rPr>
        <w:t xml:space="preserve">the </w:t>
      </w:r>
      <w:r>
        <w:rPr>
          <w:spacing w:val="-5"/>
          <w:w w:val="105"/>
          <w:sz w:val="21"/>
        </w:rPr>
        <w:t xml:space="preserve">proper </w:t>
      </w:r>
      <w:r>
        <w:rPr>
          <w:spacing w:val="-6"/>
          <w:w w:val="105"/>
          <w:sz w:val="21"/>
        </w:rPr>
        <w:t xml:space="preserve">administration </w:t>
      </w:r>
      <w:r>
        <w:rPr>
          <w:spacing w:val="-4"/>
          <w:w w:val="105"/>
          <w:sz w:val="21"/>
        </w:rPr>
        <w:t xml:space="preserve">of </w:t>
      </w:r>
      <w:r>
        <w:rPr>
          <w:spacing w:val="-6"/>
          <w:w w:val="105"/>
          <w:sz w:val="21"/>
        </w:rPr>
        <w:t xml:space="preserve">justice, </w:t>
      </w:r>
      <w:r>
        <w:rPr>
          <w:spacing w:val="-4"/>
          <w:w w:val="105"/>
          <w:sz w:val="21"/>
        </w:rPr>
        <w:t xml:space="preserve">the </w:t>
      </w:r>
      <w:r>
        <w:rPr>
          <w:spacing w:val="-6"/>
          <w:w w:val="105"/>
          <w:sz w:val="21"/>
        </w:rPr>
        <w:t xml:space="preserve">Commission </w:t>
      </w:r>
      <w:r>
        <w:rPr>
          <w:spacing w:val="-4"/>
          <w:w w:val="105"/>
          <w:sz w:val="21"/>
        </w:rPr>
        <w:t xml:space="preserve">adopts </w:t>
      </w:r>
      <w:r>
        <w:rPr>
          <w:w w:val="105"/>
          <w:sz w:val="21"/>
        </w:rPr>
        <w:t xml:space="preserve">a </w:t>
      </w:r>
      <w:r>
        <w:rPr>
          <w:spacing w:val="-5"/>
          <w:w w:val="105"/>
          <w:sz w:val="21"/>
        </w:rPr>
        <w:t xml:space="preserve">principles-based approach. </w:t>
      </w:r>
      <w:r>
        <w:rPr>
          <w:spacing w:val="-3"/>
          <w:w w:val="105"/>
          <w:sz w:val="21"/>
        </w:rPr>
        <w:t xml:space="preserve">The </w:t>
      </w:r>
      <w:r>
        <w:rPr>
          <w:spacing w:val="-6"/>
          <w:w w:val="105"/>
          <w:sz w:val="21"/>
        </w:rPr>
        <w:t xml:space="preserve">Commission </w:t>
      </w:r>
      <w:r>
        <w:rPr>
          <w:spacing w:val="-3"/>
          <w:w w:val="105"/>
          <w:sz w:val="21"/>
        </w:rPr>
        <w:t xml:space="preserve">does </w:t>
      </w:r>
      <w:r>
        <w:rPr>
          <w:spacing w:val="-5"/>
          <w:w w:val="105"/>
          <w:sz w:val="21"/>
        </w:rPr>
        <w:t xml:space="preserve">this </w:t>
      </w:r>
      <w:r>
        <w:rPr>
          <w:spacing w:val="-3"/>
          <w:w w:val="105"/>
          <w:sz w:val="21"/>
        </w:rPr>
        <w:t>by:</w:t>
      </w:r>
    </w:p>
    <w:p w:rsidR="00D04CB6" w:rsidRDefault="00F732FE">
      <w:pPr>
        <w:pStyle w:val="ListParagraph"/>
        <w:numPr>
          <w:ilvl w:val="0"/>
          <w:numId w:val="180"/>
        </w:numPr>
        <w:tabs>
          <w:tab w:val="left" w:pos="1241"/>
          <w:tab w:val="left" w:pos="1242"/>
        </w:tabs>
        <w:spacing w:before="121" w:line="242" w:lineRule="auto"/>
        <w:ind w:right="1729" w:hanging="340"/>
        <w:rPr>
          <w:sz w:val="21"/>
        </w:rPr>
      </w:pPr>
      <w:r>
        <w:rPr>
          <w:spacing w:val="-3"/>
          <w:sz w:val="21"/>
        </w:rPr>
        <w:t xml:space="preserve">considering  </w:t>
      </w:r>
      <w:r>
        <w:rPr>
          <w:sz w:val="21"/>
        </w:rPr>
        <w:t xml:space="preserve">each of the identified laws </w:t>
      </w:r>
      <w:r>
        <w:rPr>
          <w:spacing w:val="-3"/>
          <w:sz w:val="21"/>
        </w:rPr>
        <w:t xml:space="preserve">from  </w:t>
      </w:r>
      <w:r>
        <w:rPr>
          <w:sz w:val="21"/>
        </w:rPr>
        <w:t xml:space="preserve">the perspective of what is </w:t>
      </w:r>
      <w:r>
        <w:rPr>
          <w:spacing w:val="-3"/>
          <w:sz w:val="21"/>
        </w:rPr>
        <w:t xml:space="preserve">required  for  </w:t>
      </w:r>
      <w:r>
        <w:rPr>
          <w:sz w:val="21"/>
        </w:rPr>
        <w:t xml:space="preserve">the proper </w:t>
      </w:r>
      <w:r>
        <w:rPr>
          <w:spacing w:val="-3"/>
          <w:sz w:val="21"/>
        </w:rPr>
        <w:t xml:space="preserve">administration </w:t>
      </w:r>
      <w:r>
        <w:rPr>
          <w:sz w:val="21"/>
        </w:rPr>
        <w:t xml:space="preserve">of </w:t>
      </w:r>
      <w:r>
        <w:rPr>
          <w:spacing w:val="-3"/>
          <w:sz w:val="21"/>
        </w:rPr>
        <w:t xml:space="preserve">justice </w:t>
      </w:r>
      <w:r>
        <w:rPr>
          <w:sz w:val="21"/>
        </w:rPr>
        <w:t xml:space="preserve">at the same time as </w:t>
      </w:r>
      <w:r>
        <w:rPr>
          <w:spacing w:val="-3"/>
          <w:sz w:val="21"/>
        </w:rPr>
        <w:t xml:space="preserve">balancing </w:t>
      </w:r>
      <w:r>
        <w:rPr>
          <w:sz w:val="21"/>
        </w:rPr>
        <w:t xml:space="preserve">the need </w:t>
      </w:r>
      <w:r>
        <w:rPr>
          <w:spacing w:val="-3"/>
          <w:sz w:val="21"/>
        </w:rPr>
        <w:t xml:space="preserve">for </w:t>
      </w:r>
      <w:r>
        <w:rPr>
          <w:sz w:val="21"/>
        </w:rPr>
        <w:t xml:space="preserve">open </w:t>
      </w:r>
      <w:r>
        <w:rPr>
          <w:spacing w:val="-3"/>
          <w:sz w:val="21"/>
        </w:rPr>
        <w:t xml:space="preserve">justice, </w:t>
      </w:r>
      <w:r>
        <w:rPr>
          <w:sz w:val="21"/>
        </w:rPr>
        <w:t xml:space="preserve">the </w:t>
      </w:r>
      <w:r>
        <w:rPr>
          <w:spacing w:val="-3"/>
          <w:sz w:val="21"/>
        </w:rPr>
        <w:t xml:space="preserve">right to </w:t>
      </w:r>
      <w:r>
        <w:rPr>
          <w:sz w:val="21"/>
        </w:rPr>
        <w:t xml:space="preserve">freedom of expression and the need </w:t>
      </w:r>
      <w:r>
        <w:rPr>
          <w:spacing w:val="-3"/>
          <w:sz w:val="21"/>
        </w:rPr>
        <w:t xml:space="preserve">to </w:t>
      </w:r>
      <w:r>
        <w:rPr>
          <w:sz w:val="21"/>
        </w:rPr>
        <w:t xml:space="preserve">protect a </w:t>
      </w:r>
      <w:r>
        <w:rPr>
          <w:spacing w:val="-3"/>
          <w:sz w:val="21"/>
        </w:rPr>
        <w:t xml:space="preserve">person’s </w:t>
      </w:r>
      <w:r>
        <w:rPr>
          <w:sz w:val="21"/>
        </w:rPr>
        <w:t xml:space="preserve">privacy and </w:t>
      </w:r>
      <w:r>
        <w:rPr>
          <w:spacing w:val="10"/>
          <w:sz w:val="21"/>
        </w:rPr>
        <w:t xml:space="preserve"> </w:t>
      </w:r>
      <w:r>
        <w:rPr>
          <w:spacing w:val="-3"/>
          <w:sz w:val="21"/>
        </w:rPr>
        <w:t>reputation.</w:t>
      </w:r>
    </w:p>
    <w:p w:rsidR="00D04CB6" w:rsidRDefault="00F732FE">
      <w:pPr>
        <w:pStyle w:val="ListParagraph"/>
        <w:numPr>
          <w:ilvl w:val="0"/>
          <w:numId w:val="180"/>
        </w:numPr>
        <w:tabs>
          <w:tab w:val="left" w:pos="1241"/>
          <w:tab w:val="left" w:pos="1242"/>
        </w:tabs>
        <w:spacing w:before="86"/>
        <w:ind w:hanging="340"/>
        <w:rPr>
          <w:sz w:val="21"/>
        </w:rPr>
      </w:pPr>
      <w:r>
        <w:rPr>
          <w:spacing w:val="-3"/>
          <w:w w:val="105"/>
          <w:sz w:val="21"/>
        </w:rPr>
        <w:t>articulating</w:t>
      </w:r>
      <w:r>
        <w:rPr>
          <w:spacing w:val="-9"/>
          <w:w w:val="105"/>
          <w:sz w:val="21"/>
        </w:rPr>
        <w:t xml:space="preserve"> </w:t>
      </w:r>
      <w:r>
        <w:rPr>
          <w:w w:val="105"/>
          <w:sz w:val="21"/>
        </w:rPr>
        <w:t>some</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principles</w:t>
      </w:r>
      <w:r>
        <w:rPr>
          <w:spacing w:val="-9"/>
          <w:w w:val="105"/>
          <w:sz w:val="21"/>
        </w:rPr>
        <w:t xml:space="preserve"> </w:t>
      </w:r>
      <w:r>
        <w:rPr>
          <w:w w:val="105"/>
          <w:sz w:val="21"/>
        </w:rPr>
        <w:t>underlying</w:t>
      </w:r>
      <w:r>
        <w:rPr>
          <w:spacing w:val="-9"/>
          <w:w w:val="105"/>
          <w:sz w:val="21"/>
        </w:rPr>
        <w:t xml:space="preserve"> </w:t>
      </w:r>
      <w:r>
        <w:rPr>
          <w:w w:val="105"/>
          <w:sz w:val="21"/>
        </w:rPr>
        <w:t>each</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identified</w:t>
      </w:r>
      <w:r>
        <w:rPr>
          <w:spacing w:val="-9"/>
          <w:w w:val="105"/>
          <w:sz w:val="21"/>
        </w:rPr>
        <w:t xml:space="preserve"> </w:t>
      </w:r>
      <w:r>
        <w:rPr>
          <w:w w:val="105"/>
          <w:sz w:val="21"/>
        </w:rPr>
        <w:t>laws</w:t>
      </w:r>
    </w:p>
    <w:p w:rsidR="00D04CB6" w:rsidRDefault="00F732FE">
      <w:pPr>
        <w:pStyle w:val="ListParagraph"/>
        <w:numPr>
          <w:ilvl w:val="0"/>
          <w:numId w:val="180"/>
        </w:numPr>
        <w:tabs>
          <w:tab w:val="left" w:pos="1241"/>
          <w:tab w:val="left" w:pos="1242"/>
        </w:tabs>
        <w:spacing w:before="88" w:line="242" w:lineRule="auto"/>
        <w:ind w:right="2138" w:hanging="340"/>
        <w:rPr>
          <w:sz w:val="21"/>
        </w:rPr>
      </w:pPr>
      <w:r>
        <w:rPr>
          <w:w w:val="105"/>
          <w:sz w:val="21"/>
        </w:rPr>
        <w:t>identifying</w:t>
      </w:r>
      <w:r>
        <w:rPr>
          <w:spacing w:val="-9"/>
          <w:w w:val="105"/>
          <w:sz w:val="21"/>
        </w:rPr>
        <w:t xml:space="preserve"> </w:t>
      </w:r>
      <w:r>
        <w:rPr>
          <w:w w:val="105"/>
          <w:sz w:val="21"/>
        </w:rPr>
        <w:t>some</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assumptions</w:t>
      </w:r>
      <w:r>
        <w:rPr>
          <w:spacing w:val="-9"/>
          <w:w w:val="105"/>
          <w:sz w:val="21"/>
        </w:rPr>
        <w:t xml:space="preserve"> </w:t>
      </w:r>
      <w:r>
        <w:rPr>
          <w:w w:val="105"/>
          <w:sz w:val="21"/>
        </w:rPr>
        <w:t>which</w:t>
      </w:r>
      <w:r>
        <w:rPr>
          <w:spacing w:val="-9"/>
          <w:w w:val="105"/>
          <w:sz w:val="21"/>
        </w:rPr>
        <w:t xml:space="preserve"> </w:t>
      </w:r>
      <w:r>
        <w:rPr>
          <w:spacing w:val="-3"/>
          <w:w w:val="105"/>
          <w:sz w:val="21"/>
        </w:rPr>
        <w:t>have</w:t>
      </w:r>
      <w:r>
        <w:rPr>
          <w:spacing w:val="-9"/>
          <w:w w:val="105"/>
          <w:sz w:val="21"/>
        </w:rPr>
        <w:t xml:space="preserve"> </w:t>
      </w:r>
      <w:r>
        <w:rPr>
          <w:spacing w:val="-3"/>
          <w:w w:val="105"/>
          <w:sz w:val="21"/>
        </w:rPr>
        <w:t>informed</w:t>
      </w:r>
      <w:r>
        <w:rPr>
          <w:spacing w:val="-9"/>
          <w:w w:val="105"/>
          <w:sz w:val="21"/>
        </w:rPr>
        <w:t xml:space="preserve"> </w:t>
      </w:r>
      <w:r>
        <w:rPr>
          <w:w w:val="105"/>
          <w:sz w:val="21"/>
        </w:rPr>
        <w:t>the</w:t>
      </w:r>
      <w:r>
        <w:rPr>
          <w:spacing w:val="-9"/>
          <w:w w:val="105"/>
          <w:sz w:val="21"/>
        </w:rPr>
        <w:t xml:space="preserve"> </w:t>
      </w:r>
      <w:r>
        <w:rPr>
          <w:w w:val="105"/>
          <w:sz w:val="21"/>
        </w:rPr>
        <w:t>development</w:t>
      </w:r>
      <w:r>
        <w:rPr>
          <w:spacing w:val="-9"/>
          <w:w w:val="105"/>
          <w:sz w:val="21"/>
        </w:rPr>
        <w:t xml:space="preserve"> </w:t>
      </w:r>
      <w:r>
        <w:rPr>
          <w:w w:val="105"/>
          <w:sz w:val="21"/>
        </w:rPr>
        <w:t>and application</w:t>
      </w:r>
      <w:r>
        <w:rPr>
          <w:spacing w:val="-12"/>
          <w:w w:val="105"/>
          <w:sz w:val="21"/>
        </w:rPr>
        <w:t xml:space="preserve"> </w:t>
      </w:r>
      <w:r>
        <w:rPr>
          <w:w w:val="105"/>
          <w:sz w:val="21"/>
        </w:rPr>
        <w:t>of</w:t>
      </w:r>
      <w:r>
        <w:rPr>
          <w:spacing w:val="-12"/>
          <w:w w:val="105"/>
          <w:sz w:val="21"/>
        </w:rPr>
        <w:t xml:space="preserve"> </w:t>
      </w:r>
      <w:r>
        <w:rPr>
          <w:w w:val="105"/>
          <w:sz w:val="21"/>
        </w:rPr>
        <w:t>each</w:t>
      </w:r>
      <w:r>
        <w:rPr>
          <w:spacing w:val="-12"/>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identified</w:t>
      </w:r>
      <w:r>
        <w:rPr>
          <w:spacing w:val="-12"/>
          <w:w w:val="105"/>
          <w:sz w:val="21"/>
        </w:rPr>
        <w:t xml:space="preserve"> </w:t>
      </w:r>
      <w:r>
        <w:rPr>
          <w:w w:val="105"/>
          <w:sz w:val="21"/>
        </w:rPr>
        <w:t>laws</w:t>
      </w:r>
    </w:p>
    <w:p w:rsidR="00D04CB6" w:rsidRDefault="00F732FE">
      <w:pPr>
        <w:pStyle w:val="ListParagraph"/>
        <w:numPr>
          <w:ilvl w:val="0"/>
          <w:numId w:val="180"/>
        </w:numPr>
        <w:tabs>
          <w:tab w:val="left" w:pos="1241"/>
          <w:tab w:val="left" w:pos="1242"/>
        </w:tabs>
        <w:spacing w:before="85" w:line="242" w:lineRule="auto"/>
        <w:ind w:right="2052" w:hanging="340"/>
        <w:rPr>
          <w:sz w:val="21"/>
        </w:rPr>
      </w:pPr>
      <w:r>
        <w:rPr>
          <w:spacing w:val="-3"/>
          <w:w w:val="105"/>
          <w:sz w:val="21"/>
        </w:rPr>
        <w:t>evaluating</w:t>
      </w:r>
      <w:r>
        <w:rPr>
          <w:spacing w:val="-7"/>
          <w:w w:val="105"/>
          <w:sz w:val="21"/>
        </w:rPr>
        <w:t xml:space="preserve"> </w:t>
      </w:r>
      <w:r>
        <w:rPr>
          <w:w w:val="105"/>
          <w:sz w:val="21"/>
        </w:rPr>
        <w:t>each</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identified</w:t>
      </w:r>
      <w:r>
        <w:rPr>
          <w:spacing w:val="-7"/>
          <w:w w:val="105"/>
          <w:sz w:val="21"/>
        </w:rPr>
        <w:t xml:space="preserve"> </w:t>
      </w:r>
      <w:r>
        <w:rPr>
          <w:w w:val="105"/>
          <w:sz w:val="21"/>
        </w:rPr>
        <w:t>laws</w:t>
      </w:r>
      <w:r>
        <w:rPr>
          <w:spacing w:val="-7"/>
          <w:w w:val="105"/>
          <w:sz w:val="21"/>
        </w:rPr>
        <w:t xml:space="preserve"> </w:t>
      </w:r>
      <w:r>
        <w:rPr>
          <w:w w:val="105"/>
          <w:sz w:val="21"/>
        </w:rPr>
        <w:t>in</w:t>
      </w:r>
      <w:r>
        <w:rPr>
          <w:spacing w:val="-7"/>
          <w:w w:val="105"/>
          <w:sz w:val="21"/>
        </w:rPr>
        <w:t xml:space="preserve"> </w:t>
      </w:r>
      <w:r>
        <w:rPr>
          <w:spacing w:val="-3"/>
          <w:w w:val="105"/>
          <w:sz w:val="21"/>
        </w:rPr>
        <w:t>terms</w:t>
      </w:r>
      <w:r>
        <w:rPr>
          <w:spacing w:val="-7"/>
          <w:w w:val="105"/>
          <w:sz w:val="21"/>
        </w:rPr>
        <w:t xml:space="preserve"> </w:t>
      </w:r>
      <w:r>
        <w:rPr>
          <w:w w:val="105"/>
          <w:sz w:val="21"/>
        </w:rPr>
        <w:t>of</w:t>
      </w:r>
      <w:r>
        <w:rPr>
          <w:spacing w:val="-7"/>
          <w:w w:val="105"/>
          <w:sz w:val="21"/>
        </w:rPr>
        <w:t xml:space="preserve"> </w:t>
      </w:r>
      <w:r>
        <w:rPr>
          <w:w w:val="105"/>
          <w:sz w:val="21"/>
        </w:rPr>
        <w:t>how</w:t>
      </w:r>
      <w:r>
        <w:rPr>
          <w:spacing w:val="-7"/>
          <w:w w:val="105"/>
          <w:sz w:val="21"/>
        </w:rPr>
        <w:t xml:space="preserve"> </w:t>
      </w:r>
      <w:r>
        <w:rPr>
          <w:w w:val="105"/>
          <w:sz w:val="21"/>
        </w:rPr>
        <w:t>they</w:t>
      </w:r>
      <w:r>
        <w:rPr>
          <w:spacing w:val="-7"/>
          <w:w w:val="105"/>
          <w:sz w:val="21"/>
        </w:rPr>
        <w:t xml:space="preserve"> </w:t>
      </w:r>
      <w:r>
        <w:rPr>
          <w:w w:val="105"/>
          <w:sz w:val="21"/>
        </w:rPr>
        <w:t>operate</w:t>
      </w:r>
      <w:r>
        <w:rPr>
          <w:spacing w:val="-7"/>
          <w:w w:val="105"/>
          <w:sz w:val="21"/>
        </w:rPr>
        <w:t xml:space="preserve"> </w:t>
      </w:r>
      <w:r>
        <w:rPr>
          <w:spacing w:val="-3"/>
          <w:w w:val="105"/>
          <w:sz w:val="21"/>
        </w:rPr>
        <w:t>to</w:t>
      </w:r>
      <w:r>
        <w:rPr>
          <w:spacing w:val="-7"/>
          <w:w w:val="105"/>
          <w:sz w:val="21"/>
        </w:rPr>
        <w:t xml:space="preserve"> </w:t>
      </w:r>
      <w:r>
        <w:rPr>
          <w:spacing w:val="-3"/>
          <w:w w:val="105"/>
          <w:sz w:val="21"/>
        </w:rPr>
        <w:t>ensure</w:t>
      </w:r>
      <w:r>
        <w:rPr>
          <w:spacing w:val="-7"/>
          <w:w w:val="105"/>
          <w:sz w:val="21"/>
        </w:rPr>
        <w:t xml:space="preserve"> </w:t>
      </w:r>
      <w:r>
        <w:rPr>
          <w:w w:val="105"/>
          <w:sz w:val="21"/>
        </w:rPr>
        <w:t>the proper</w:t>
      </w:r>
      <w:r>
        <w:rPr>
          <w:spacing w:val="-16"/>
          <w:w w:val="105"/>
          <w:sz w:val="21"/>
        </w:rPr>
        <w:t xml:space="preserve"> </w:t>
      </w:r>
      <w:r>
        <w:rPr>
          <w:spacing w:val="-3"/>
          <w:w w:val="105"/>
          <w:sz w:val="21"/>
        </w:rPr>
        <w:t>administration</w:t>
      </w:r>
      <w:r>
        <w:rPr>
          <w:spacing w:val="-16"/>
          <w:w w:val="105"/>
          <w:sz w:val="21"/>
        </w:rPr>
        <w:t xml:space="preserve"> </w:t>
      </w:r>
      <w:r>
        <w:rPr>
          <w:w w:val="105"/>
          <w:sz w:val="21"/>
        </w:rPr>
        <w:t>of</w:t>
      </w:r>
      <w:r>
        <w:rPr>
          <w:spacing w:val="-16"/>
          <w:w w:val="105"/>
          <w:sz w:val="21"/>
        </w:rPr>
        <w:t xml:space="preserve"> </w:t>
      </w:r>
      <w:r>
        <w:rPr>
          <w:spacing w:val="-3"/>
          <w:w w:val="105"/>
          <w:sz w:val="21"/>
        </w:rPr>
        <w:t>justice</w:t>
      </w:r>
    </w:p>
    <w:p w:rsidR="00D04CB6" w:rsidRDefault="00F732FE">
      <w:pPr>
        <w:pStyle w:val="ListParagraph"/>
        <w:numPr>
          <w:ilvl w:val="0"/>
          <w:numId w:val="180"/>
        </w:numPr>
        <w:tabs>
          <w:tab w:val="left" w:pos="1241"/>
          <w:tab w:val="left" w:pos="1242"/>
        </w:tabs>
        <w:spacing w:before="85" w:line="242" w:lineRule="auto"/>
        <w:ind w:right="1653" w:hanging="340"/>
        <w:rPr>
          <w:sz w:val="21"/>
        </w:rPr>
      </w:pPr>
      <w:r>
        <w:rPr>
          <w:spacing w:val="-3"/>
          <w:w w:val="105"/>
          <w:sz w:val="21"/>
        </w:rPr>
        <w:t xml:space="preserve">discussing </w:t>
      </w:r>
      <w:r>
        <w:rPr>
          <w:w w:val="105"/>
          <w:sz w:val="21"/>
        </w:rPr>
        <w:t xml:space="preserve">options </w:t>
      </w:r>
      <w:r>
        <w:rPr>
          <w:spacing w:val="-3"/>
          <w:w w:val="105"/>
          <w:sz w:val="21"/>
        </w:rPr>
        <w:t xml:space="preserve">for reform from within that principled </w:t>
      </w:r>
      <w:r>
        <w:rPr>
          <w:w w:val="105"/>
          <w:sz w:val="21"/>
        </w:rPr>
        <w:t xml:space="preserve">context, </w:t>
      </w:r>
      <w:r>
        <w:rPr>
          <w:spacing w:val="-3"/>
          <w:w w:val="105"/>
          <w:sz w:val="21"/>
        </w:rPr>
        <w:t xml:space="preserve">including </w:t>
      </w:r>
      <w:r>
        <w:rPr>
          <w:w w:val="105"/>
          <w:sz w:val="21"/>
        </w:rPr>
        <w:t xml:space="preserve">whether there is a need </w:t>
      </w:r>
      <w:r>
        <w:rPr>
          <w:spacing w:val="-3"/>
          <w:w w:val="105"/>
          <w:sz w:val="21"/>
        </w:rPr>
        <w:t xml:space="preserve">for legislative reform to replace </w:t>
      </w:r>
      <w:r>
        <w:rPr>
          <w:w w:val="105"/>
          <w:sz w:val="21"/>
        </w:rPr>
        <w:t xml:space="preserve">the </w:t>
      </w:r>
      <w:r>
        <w:rPr>
          <w:spacing w:val="-2"/>
          <w:w w:val="105"/>
          <w:sz w:val="21"/>
        </w:rPr>
        <w:t xml:space="preserve">common </w:t>
      </w:r>
      <w:r>
        <w:rPr>
          <w:w w:val="105"/>
          <w:sz w:val="21"/>
        </w:rPr>
        <w:t xml:space="preserve">law of </w:t>
      </w:r>
      <w:r>
        <w:rPr>
          <w:spacing w:val="-3"/>
          <w:w w:val="105"/>
          <w:sz w:val="21"/>
        </w:rPr>
        <w:t xml:space="preserve">contempt </w:t>
      </w:r>
      <w:r>
        <w:rPr>
          <w:w w:val="105"/>
          <w:sz w:val="21"/>
        </w:rPr>
        <w:t>of</w:t>
      </w:r>
      <w:r>
        <w:rPr>
          <w:spacing w:val="-35"/>
          <w:w w:val="105"/>
          <w:sz w:val="21"/>
        </w:rPr>
        <w:t xml:space="preserve"> </w:t>
      </w:r>
      <w:r>
        <w:rPr>
          <w:w w:val="105"/>
          <w:sz w:val="21"/>
        </w:rPr>
        <w:t>court with</w:t>
      </w:r>
      <w:r>
        <w:rPr>
          <w:spacing w:val="-27"/>
          <w:w w:val="105"/>
          <w:sz w:val="21"/>
        </w:rPr>
        <w:t xml:space="preserve"> </w:t>
      </w:r>
      <w:r>
        <w:rPr>
          <w:w w:val="105"/>
          <w:sz w:val="21"/>
        </w:rPr>
        <w:t>statutory</w:t>
      </w:r>
      <w:r>
        <w:rPr>
          <w:spacing w:val="-27"/>
          <w:w w:val="105"/>
          <w:sz w:val="21"/>
        </w:rPr>
        <w:t xml:space="preserve"> </w:t>
      </w:r>
      <w:r>
        <w:rPr>
          <w:spacing w:val="-3"/>
          <w:w w:val="105"/>
          <w:sz w:val="21"/>
        </w:rPr>
        <w:t>provisions.</w:t>
      </w:r>
    </w:p>
    <w:p w:rsidR="00D04CB6" w:rsidRDefault="00D04CB6">
      <w:pPr>
        <w:pStyle w:val="BodyText"/>
        <w:spacing w:before="9"/>
        <w:rPr>
          <w:sz w:val="18"/>
        </w:rPr>
      </w:pPr>
    </w:p>
    <w:p w:rsidR="00D04CB6" w:rsidRDefault="00F732FE">
      <w:pPr>
        <w:pStyle w:val="Heading4"/>
        <w:ind w:left="107"/>
      </w:pPr>
      <w:r>
        <w:rPr>
          <w:color w:val="EA5B50"/>
          <w:w w:val="115"/>
        </w:rPr>
        <w:t>Scope of this review</w:t>
      </w:r>
    </w:p>
    <w:p w:rsidR="00D04CB6" w:rsidRDefault="00F732FE">
      <w:pPr>
        <w:pStyle w:val="ListParagraph"/>
        <w:numPr>
          <w:ilvl w:val="1"/>
          <w:numId w:val="185"/>
        </w:numPr>
        <w:tabs>
          <w:tab w:val="left" w:pos="901"/>
          <w:tab w:val="left" w:pos="902"/>
        </w:tabs>
        <w:spacing w:before="155" w:line="242" w:lineRule="auto"/>
        <w:ind w:left="901" w:right="1784"/>
        <w:jc w:val="left"/>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w:t>
      </w:r>
      <w:r>
        <w:rPr>
          <w:spacing w:val="-4"/>
          <w:w w:val="105"/>
          <w:sz w:val="21"/>
        </w:rPr>
        <w:t xml:space="preserve">ask the </w:t>
      </w:r>
      <w:r>
        <w:rPr>
          <w:spacing w:val="-6"/>
          <w:w w:val="105"/>
          <w:sz w:val="21"/>
        </w:rPr>
        <w:t xml:space="preserve">Commission </w:t>
      </w:r>
      <w:r>
        <w:rPr>
          <w:spacing w:val="-4"/>
          <w:w w:val="105"/>
          <w:sz w:val="21"/>
        </w:rPr>
        <w:t xml:space="preserve">to </w:t>
      </w:r>
      <w:r>
        <w:rPr>
          <w:spacing w:val="-5"/>
          <w:w w:val="105"/>
          <w:sz w:val="21"/>
        </w:rPr>
        <w:t xml:space="preserve">review </w:t>
      </w:r>
      <w:r>
        <w:rPr>
          <w:spacing w:val="-4"/>
          <w:w w:val="105"/>
          <w:sz w:val="21"/>
        </w:rPr>
        <w:t xml:space="preserve">and report </w:t>
      </w:r>
      <w:r>
        <w:rPr>
          <w:spacing w:val="-3"/>
          <w:w w:val="105"/>
          <w:sz w:val="21"/>
        </w:rPr>
        <w:t xml:space="preserve">on </w:t>
      </w:r>
      <w:r>
        <w:rPr>
          <w:spacing w:val="-4"/>
          <w:w w:val="105"/>
          <w:sz w:val="21"/>
        </w:rPr>
        <w:t xml:space="preserve">the </w:t>
      </w:r>
      <w:r>
        <w:rPr>
          <w:spacing w:val="-5"/>
          <w:w w:val="105"/>
          <w:sz w:val="21"/>
        </w:rPr>
        <w:t xml:space="preserve">law </w:t>
      </w:r>
      <w:r>
        <w:rPr>
          <w:spacing w:val="-6"/>
          <w:w w:val="105"/>
          <w:sz w:val="21"/>
        </w:rPr>
        <w:t xml:space="preserve">relating </w:t>
      </w:r>
      <w:r>
        <w:rPr>
          <w:spacing w:val="-4"/>
          <w:w w:val="105"/>
          <w:sz w:val="21"/>
        </w:rPr>
        <w:t xml:space="preserve">to </w:t>
      </w:r>
      <w:r>
        <w:rPr>
          <w:spacing w:val="-6"/>
          <w:w w:val="105"/>
          <w:sz w:val="21"/>
        </w:rPr>
        <w:t xml:space="preserve">contempt </w:t>
      </w:r>
      <w:r>
        <w:rPr>
          <w:spacing w:val="-4"/>
          <w:w w:val="105"/>
          <w:sz w:val="21"/>
        </w:rPr>
        <w:t xml:space="preserve">of court, the </w:t>
      </w:r>
      <w:r>
        <w:rPr>
          <w:spacing w:val="-5"/>
          <w:w w:val="105"/>
          <w:sz w:val="21"/>
        </w:rPr>
        <w:t xml:space="preserve">possible </w:t>
      </w:r>
      <w:r>
        <w:rPr>
          <w:spacing w:val="-6"/>
          <w:w w:val="105"/>
          <w:sz w:val="21"/>
        </w:rPr>
        <w:t xml:space="preserve">reform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5"/>
          <w:w w:val="105"/>
          <w:sz w:val="21"/>
        </w:rPr>
        <w:t xml:space="preserve">legal framework for </w:t>
      </w:r>
      <w:r>
        <w:rPr>
          <w:spacing w:val="-4"/>
          <w:w w:val="105"/>
          <w:sz w:val="21"/>
        </w:rPr>
        <w:t xml:space="preserve">the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3"/>
          <w:w w:val="105"/>
          <w:sz w:val="21"/>
        </w:rPr>
        <w:t xml:space="preserve">or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information.</w:t>
      </w:r>
      <w:r>
        <w:rPr>
          <w:spacing w:val="-8"/>
          <w:w w:val="105"/>
          <w:sz w:val="21"/>
        </w:rPr>
        <w:t xml:space="preserve"> </w:t>
      </w:r>
      <w:r>
        <w:rPr>
          <w:w w:val="105"/>
          <w:sz w:val="21"/>
        </w:rPr>
        <w:t>In</w:t>
      </w:r>
      <w:r>
        <w:rPr>
          <w:spacing w:val="-8"/>
          <w:w w:val="105"/>
          <w:sz w:val="21"/>
        </w:rPr>
        <w:t xml:space="preserve"> </w:t>
      </w:r>
      <w:r>
        <w:rPr>
          <w:spacing w:val="-6"/>
          <w:w w:val="105"/>
          <w:sz w:val="21"/>
        </w:rPr>
        <w:t>considering</w:t>
      </w:r>
      <w:r>
        <w:rPr>
          <w:spacing w:val="-8"/>
          <w:w w:val="105"/>
          <w:sz w:val="21"/>
        </w:rPr>
        <w:t xml:space="preserve"> </w:t>
      </w:r>
      <w:r>
        <w:rPr>
          <w:spacing w:val="-5"/>
          <w:w w:val="105"/>
          <w:sz w:val="21"/>
        </w:rPr>
        <w:t>this</w:t>
      </w:r>
      <w:r>
        <w:rPr>
          <w:spacing w:val="-8"/>
          <w:w w:val="105"/>
          <w:sz w:val="21"/>
        </w:rPr>
        <w:t xml:space="preserve"> </w:t>
      </w:r>
      <w:r>
        <w:rPr>
          <w:spacing w:val="-4"/>
          <w:w w:val="105"/>
          <w:sz w:val="21"/>
        </w:rPr>
        <w:t>last</w:t>
      </w:r>
      <w:r>
        <w:rPr>
          <w:spacing w:val="-8"/>
          <w:w w:val="105"/>
          <w:sz w:val="21"/>
        </w:rPr>
        <w:t xml:space="preserve"> </w:t>
      </w:r>
      <w:r>
        <w:rPr>
          <w:spacing w:val="-5"/>
          <w:w w:val="105"/>
          <w:sz w:val="21"/>
        </w:rPr>
        <w:t>issue</w:t>
      </w:r>
      <w:r>
        <w:rPr>
          <w:spacing w:val="-8"/>
          <w:w w:val="105"/>
          <w:sz w:val="21"/>
        </w:rPr>
        <w:t xml:space="preserve"> </w:t>
      </w:r>
      <w:r>
        <w:rPr>
          <w:spacing w:val="-4"/>
          <w:w w:val="105"/>
          <w:sz w:val="21"/>
        </w:rPr>
        <w:t>the</w:t>
      </w:r>
      <w:r>
        <w:rPr>
          <w:spacing w:val="-8"/>
          <w:w w:val="105"/>
          <w:sz w:val="21"/>
        </w:rPr>
        <w:t xml:space="preserve"> </w:t>
      </w:r>
      <w:r>
        <w:rPr>
          <w:spacing w:val="-5"/>
          <w:w w:val="105"/>
          <w:sz w:val="21"/>
        </w:rPr>
        <w:t>terms</w:t>
      </w:r>
      <w:r>
        <w:rPr>
          <w:spacing w:val="-8"/>
          <w:w w:val="105"/>
          <w:sz w:val="21"/>
        </w:rPr>
        <w:t xml:space="preserve"> </w:t>
      </w:r>
      <w:r>
        <w:rPr>
          <w:spacing w:val="-4"/>
          <w:w w:val="105"/>
          <w:sz w:val="21"/>
        </w:rPr>
        <w:t>of</w:t>
      </w:r>
      <w:r>
        <w:rPr>
          <w:spacing w:val="-8"/>
          <w:w w:val="105"/>
          <w:sz w:val="21"/>
        </w:rPr>
        <w:t xml:space="preserve"> </w:t>
      </w:r>
      <w:r>
        <w:rPr>
          <w:spacing w:val="-6"/>
          <w:w w:val="105"/>
          <w:sz w:val="21"/>
        </w:rPr>
        <w:t>reference</w:t>
      </w:r>
      <w:r>
        <w:rPr>
          <w:spacing w:val="-8"/>
          <w:w w:val="105"/>
          <w:sz w:val="21"/>
        </w:rPr>
        <w:t xml:space="preserve"> </w:t>
      </w:r>
      <w:r>
        <w:rPr>
          <w:spacing w:val="-4"/>
          <w:w w:val="105"/>
          <w:sz w:val="21"/>
        </w:rPr>
        <w:t>also</w:t>
      </w:r>
      <w:r>
        <w:rPr>
          <w:spacing w:val="-8"/>
          <w:w w:val="105"/>
          <w:sz w:val="21"/>
        </w:rPr>
        <w:t xml:space="preserve"> </w:t>
      </w:r>
      <w:r>
        <w:rPr>
          <w:spacing w:val="-4"/>
          <w:w w:val="105"/>
          <w:sz w:val="21"/>
        </w:rPr>
        <w:t>ask</w:t>
      </w:r>
      <w:r>
        <w:rPr>
          <w:spacing w:val="-8"/>
          <w:w w:val="105"/>
          <w:sz w:val="21"/>
        </w:rPr>
        <w:t xml:space="preserve"> </w:t>
      </w:r>
      <w:r>
        <w:rPr>
          <w:spacing w:val="-4"/>
          <w:w w:val="105"/>
          <w:sz w:val="21"/>
        </w:rPr>
        <w:t>the</w:t>
      </w:r>
      <w:r>
        <w:rPr>
          <w:spacing w:val="-8"/>
          <w:w w:val="105"/>
          <w:sz w:val="21"/>
        </w:rPr>
        <w:t xml:space="preserve"> </w:t>
      </w:r>
      <w:r>
        <w:rPr>
          <w:spacing w:val="-6"/>
          <w:w w:val="105"/>
          <w:sz w:val="21"/>
        </w:rPr>
        <w:t>Commission</w:t>
      </w:r>
      <w:r>
        <w:rPr>
          <w:spacing w:val="-8"/>
          <w:w w:val="105"/>
          <w:sz w:val="21"/>
        </w:rPr>
        <w:t xml:space="preserve"> </w:t>
      </w:r>
      <w:r>
        <w:rPr>
          <w:spacing w:val="-4"/>
          <w:w w:val="105"/>
          <w:sz w:val="21"/>
        </w:rPr>
        <w:t xml:space="preserve">to look </w:t>
      </w:r>
      <w:r>
        <w:rPr>
          <w:spacing w:val="-3"/>
          <w:w w:val="105"/>
          <w:sz w:val="21"/>
        </w:rPr>
        <w:t xml:space="preserve">at </w:t>
      </w:r>
      <w:r>
        <w:rPr>
          <w:spacing w:val="-4"/>
          <w:w w:val="105"/>
          <w:sz w:val="21"/>
        </w:rPr>
        <w:t xml:space="preserve">the </w:t>
      </w:r>
      <w:r>
        <w:rPr>
          <w:spacing w:val="-3"/>
          <w:w w:val="105"/>
          <w:sz w:val="21"/>
        </w:rPr>
        <w:t xml:space="preserve">Open </w:t>
      </w:r>
      <w:r>
        <w:rPr>
          <w:spacing w:val="-5"/>
          <w:w w:val="105"/>
          <w:sz w:val="21"/>
        </w:rPr>
        <w:t>Courts</w:t>
      </w:r>
      <w:r>
        <w:rPr>
          <w:spacing w:val="35"/>
          <w:w w:val="105"/>
          <w:sz w:val="21"/>
        </w:rPr>
        <w:t xml:space="preserve"> </w:t>
      </w:r>
      <w:r>
        <w:rPr>
          <w:spacing w:val="-3"/>
          <w:w w:val="105"/>
          <w:sz w:val="21"/>
        </w:rPr>
        <w:t>Act.</w:t>
      </w:r>
    </w:p>
    <w:p w:rsidR="00D04CB6" w:rsidRDefault="00F732FE">
      <w:pPr>
        <w:pStyle w:val="ListParagraph"/>
        <w:numPr>
          <w:ilvl w:val="1"/>
          <w:numId w:val="185"/>
        </w:numPr>
        <w:tabs>
          <w:tab w:val="left" w:pos="900"/>
          <w:tab w:val="left" w:pos="901"/>
        </w:tabs>
        <w:spacing w:before="121"/>
        <w:ind w:left="900" w:hanging="793"/>
        <w:jc w:val="left"/>
        <w:rPr>
          <w:sz w:val="21"/>
        </w:rPr>
      </w:pPr>
      <w:r>
        <w:rPr>
          <w:spacing w:val="-3"/>
          <w:w w:val="105"/>
          <w:sz w:val="21"/>
        </w:rPr>
        <w:t>The</w:t>
      </w:r>
      <w:r>
        <w:rPr>
          <w:spacing w:val="-13"/>
          <w:w w:val="105"/>
          <w:sz w:val="21"/>
        </w:rPr>
        <w:t xml:space="preserve"> </w:t>
      </w:r>
      <w:r>
        <w:rPr>
          <w:spacing w:val="-5"/>
          <w:w w:val="105"/>
          <w:sz w:val="21"/>
        </w:rPr>
        <w:t>terms</w:t>
      </w:r>
      <w:r>
        <w:rPr>
          <w:spacing w:val="-13"/>
          <w:w w:val="105"/>
          <w:sz w:val="21"/>
        </w:rPr>
        <w:t xml:space="preserve"> </w:t>
      </w:r>
      <w:r>
        <w:rPr>
          <w:spacing w:val="-4"/>
          <w:w w:val="105"/>
          <w:sz w:val="21"/>
        </w:rPr>
        <w:t>of</w:t>
      </w:r>
      <w:r>
        <w:rPr>
          <w:spacing w:val="-13"/>
          <w:w w:val="105"/>
          <w:sz w:val="21"/>
        </w:rPr>
        <w:t xml:space="preserve"> </w:t>
      </w:r>
      <w:r>
        <w:rPr>
          <w:spacing w:val="-6"/>
          <w:w w:val="105"/>
          <w:sz w:val="21"/>
        </w:rPr>
        <w:t>reference</w:t>
      </w:r>
      <w:r>
        <w:rPr>
          <w:spacing w:val="-13"/>
          <w:w w:val="105"/>
          <w:sz w:val="21"/>
        </w:rPr>
        <w:t xml:space="preserve"> </w:t>
      </w:r>
      <w:r>
        <w:rPr>
          <w:spacing w:val="-6"/>
          <w:w w:val="105"/>
          <w:sz w:val="21"/>
        </w:rPr>
        <w:t>therefore</w:t>
      </w:r>
      <w:r>
        <w:rPr>
          <w:spacing w:val="-13"/>
          <w:w w:val="105"/>
          <w:sz w:val="21"/>
        </w:rPr>
        <w:t xml:space="preserve"> </w:t>
      </w:r>
      <w:r>
        <w:rPr>
          <w:spacing w:val="-5"/>
          <w:w w:val="105"/>
          <w:sz w:val="21"/>
        </w:rPr>
        <w:t>encompass</w:t>
      </w:r>
      <w:r>
        <w:rPr>
          <w:spacing w:val="-13"/>
          <w:w w:val="105"/>
          <w:sz w:val="21"/>
        </w:rPr>
        <w:t xml:space="preserve"> </w:t>
      </w:r>
      <w:r>
        <w:rPr>
          <w:spacing w:val="-5"/>
          <w:w w:val="105"/>
          <w:sz w:val="21"/>
        </w:rPr>
        <w:t>three</w:t>
      </w:r>
      <w:r>
        <w:rPr>
          <w:spacing w:val="-13"/>
          <w:w w:val="105"/>
          <w:sz w:val="21"/>
        </w:rPr>
        <w:t xml:space="preserve"> </w:t>
      </w:r>
      <w:r>
        <w:rPr>
          <w:spacing w:val="-5"/>
          <w:w w:val="105"/>
          <w:sz w:val="21"/>
        </w:rPr>
        <w:t>distinct</w:t>
      </w:r>
      <w:r>
        <w:rPr>
          <w:spacing w:val="-13"/>
          <w:w w:val="105"/>
          <w:sz w:val="21"/>
        </w:rPr>
        <w:t xml:space="preserve"> </w:t>
      </w:r>
      <w:r>
        <w:rPr>
          <w:spacing w:val="-4"/>
          <w:w w:val="105"/>
          <w:sz w:val="21"/>
        </w:rPr>
        <w:t>but</w:t>
      </w:r>
      <w:r>
        <w:rPr>
          <w:spacing w:val="-13"/>
          <w:w w:val="105"/>
          <w:sz w:val="21"/>
        </w:rPr>
        <w:t xml:space="preserve"> </w:t>
      </w:r>
      <w:r>
        <w:rPr>
          <w:spacing w:val="-6"/>
          <w:w w:val="105"/>
          <w:sz w:val="21"/>
        </w:rPr>
        <w:t>related</w:t>
      </w:r>
      <w:r>
        <w:rPr>
          <w:spacing w:val="-13"/>
          <w:w w:val="105"/>
          <w:sz w:val="21"/>
        </w:rPr>
        <w:t xml:space="preserve"> </w:t>
      </w:r>
      <w:r>
        <w:rPr>
          <w:spacing w:val="-5"/>
          <w:w w:val="105"/>
          <w:sz w:val="21"/>
        </w:rPr>
        <w:t>sources</w:t>
      </w:r>
      <w:r>
        <w:rPr>
          <w:spacing w:val="-13"/>
          <w:w w:val="105"/>
          <w:sz w:val="21"/>
        </w:rPr>
        <w:t xml:space="preserve"> </w:t>
      </w:r>
      <w:r>
        <w:rPr>
          <w:spacing w:val="-4"/>
          <w:w w:val="105"/>
          <w:sz w:val="21"/>
        </w:rPr>
        <w:t>of</w:t>
      </w:r>
      <w:r>
        <w:rPr>
          <w:spacing w:val="-13"/>
          <w:w w:val="105"/>
          <w:sz w:val="21"/>
        </w:rPr>
        <w:t xml:space="preserve"> </w:t>
      </w:r>
      <w:r>
        <w:rPr>
          <w:spacing w:val="-4"/>
          <w:w w:val="105"/>
          <w:sz w:val="21"/>
        </w:rPr>
        <w:t>law:</w:t>
      </w:r>
    </w:p>
    <w:p w:rsidR="00D04CB6" w:rsidRDefault="00F732FE">
      <w:pPr>
        <w:pStyle w:val="ListParagraph"/>
        <w:numPr>
          <w:ilvl w:val="0"/>
          <w:numId w:val="180"/>
        </w:numPr>
        <w:tabs>
          <w:tab w:val="left" w:pos="1241"/>
          <w:tab w:val="left" w:pos="1242"/>
        </w:tabs>
        <w:spacing w:before="123"/>
        <w:rPr>
          <w:sz w:val="21"/>
        </w:rPr>
      </w:pPr>
      <w:r>
        <w:rPr>
          <w:w w:val="105"/>
          <w:sz w:val="21"/>
        </w:rPr>
        <w:t xml:space="preserve">the </w:t>
      </w:r>
      <w:r>
        <w:rPr>
          <w:spacing w:val="-2"/>
          <w:w w:val="105"/>
          <w:sz w:val="21"/>
        </w:rPr>
        <w:t xml:space="preserve">common </w:t>
      </w:r>
      <w:r>
        <w:rPr>
          <w:w w:val="105"/>
          <w:sz w:val="21"/>
        </w:rPr>
        <w:t xml:space="preserve">law of </w:t>
      </w:r>
      <w:r>
        <w:rPr>
          <w:spacing w:val="-3"/>
          <w:w w:val="105"/>
          <w:sz w:val="21"/>
        </w:rPr>
        <w:t xml:space="preserve">contempt </w:t>
      </w:r>
      <w:r>
        <w:rPr>
          <w:w w:val="105"/>
          <w:sz w:val="21"/>
        </w:rPr>
        <w:t>of</w:t>
      </w:r>
      <w:r>
        <w:rPr>
          <w:spacing w:val="-3"/>
          <w:w w:val="105"/>
          <w:sz w:val="21"/>
        </w:rPr>
        <w:t xml:space="preserve"> </w:t>
      </w:r>
      <w:r>
        <w:rPr>
          <w:w w:val="105"/>
          <w:sz w:val="21"/>
        </w:rPr>
        <w:t>court</w:t>
      </w:r>
    </w:p>
    <w:p w:rsidR="00D04CB6" w:rsidRDefault="00F732FE">
      <w:pPr>
        <w:pStyle w:val="ListParagraph"/>
        <w:numPr>
          <w:ilvl w:val="0"/>
          <w:numId w:val="180"/>
        </w:numPr>
        <w:tabs>
          <w:tab w:val="left" w:pos="1241"/>
          <w:tab w:val="left" w:pos="1242"/>
        </w:tabs>
        <w:spacing w:before="88"/>
        <w:rPr>
          <w:sz w:val="21"/>
        </w:rPr>
      </w:pPr>
      <w:r>
        <w:rPr>
          <w:w w:val="105"/>
          <w:sz w:val="21"/>
        </w:rPr>
        <w:t xml:space="preserve">the </w:t>
      </w:r>
      <w:r>
        <w:rPr>
          <w:spacing w:val="-3"/>
          <w:w w:val="105"/>
          <w:sz w:val="21"/>
        </w:rPr>
        <w:t xml:space="preserve">Judicial Proceedings </w:t>
      </w:r>
      <w:r>
        <w:rPr>
          <w:w w:val="105"/>
          <w:sz w:val="21"/>
        </w:rPr>
        <w:t>Reports</w:t>
      </w:r>
      <w:r>
        <w:rPr>
          <w:spacing w:val="-10"/>
          <w:w w:val="105"/>
          <w:sz w:val="21"/>
        </w:rPr>
        <w:t xml:space="preserve"> </w:t>
      </w:r>
      <w:r>
        <w:rPr>
          <w:w w:val="105"/>
          <w:sz w:val="21"/>
        </w:rPr>
        <w:t>Act</w:t>
      </w:r>
    </w:p>
    <w:p w:rsidR="00D04CB6" w:rsidRDefault="00F732FE">
      <w:pPr>
        <w:pStyle w:val="ListParagraph"/>
        <w:numPr>
          <w:ilvl w:val="0"/>
          <w:numId w:val="180"/>
        </w:numPr>
        <w:tabs>
          <w:tab w:val="left" w:pos="1241"/>
          <w:tab w:val="left" w:pos="1242"/>
        </w:tabs>
        <w:spacing w:before="88"/>
        <w:rPr>
          <w:sz w:val="21"/>
        </w:rPr>
      </w:pPr>
      <w:r>
        <w:rPr>
          <w:w w:val="105"/>
          <w:sz w:val="21"/>
        </w:rPr>
        <w:t>the Open Courts</w:t>
      </w:r>
      <w:r>
        <w:rPr>
          <w:spacing w:val="12"/>
          <w:w w:val="105"/>
          <w:sz w:val="21"/>
        </w:rPr>
        <w:t xml:space="preserve"> </w:t>
      </w:r>
      <w:r>
        <w:rPr>
          <w:w w:val="105"/>
          <w:sz w:val="21"/>
        </w:rPr>
        <w:t>Act.</w:t>
      </w:r>
    </w:p>
    <w:p w:rsidR="00D04CB6" w:rsidRDefault="00F732FE">
      <w:pPr>
        <w:pStyle w:val="Heading5"/>
        <w:spacing w:before="99"/>
        <w:ind w:left="107"/>
      </w:pPr>
      <w:r>
        <w:rPr>
          <w:w w:val="115"/>
        </w:rPr>
        <w:t>Contempt of court</w:t>
      </w:r>
    </w:p>
    <w:p w:rsidR="00D04CB6" w:rsidRDefault="00F732FE">
      <w:pPr>
        <w:pStyle w:val="ListParagraph"/>
        <w:numPr>
          <w:ilvl w:val="1"/>
          <w:numId w:val="185"/>
        </w:numPr>
        <w:tabs>
          <w:tab w:val="left" w:pos="902"/>
        </w:tabs>
        <w:spacing w:before="136" w:line="242" w:lineRule="auto"/>
        <w:ind w:left="901" w:right="1586"/>
        <w:jc w:val="both"/>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w:t>
      </w:r>
      <w:r>
        <w:rPr>
          <w:spacing w:val="-4"/>
          <w:w w:val="105"/>
          <w:sz w:val="21"/>
        </w:rPr>
        <w:t xml:space="preserve">ask the </w:t>
      </w:r>
      <w:r>
        <w:rPr>
          <w:spacing w:val="-6"/>
          <w:w w:val="105"/>
          <w:sz w:val="21"/>
        </w:rPr>
        <w:t xml:space="preserve">Commission </w:t>
      </w:r>
      <w:r>
        <w:rPr>
          <w:spacing w:val="-4"/>
          <w:w w:val="105"/>
          <w:sz w:val="21"/>
        </w:rPr>
        <w:t xml:space="preserve">to </w:t>
      </w:r>
      <w:r>
        <w:rPr>
          <w:spacing w:val="-6"/>
          <w:w w:val="105"/>
          <w:sz w:val="21"/>
        </w:rPr>
        <w:t xml:space="preserve">consider </w:t>
      </w:r>
      <w:r>
        <w:rPr>
          <w:spacing w:val="-5"/>
          <w:w w:val="105"/>
          <w:sz w:val="21"/>
        </w:rPr>
        <w:t xml:space="preserve">all </w:t>
      </w:r>
      <w:r>
        <w:rPr>
          <w:spacing w:val="-3"/>
          <w:w w:val="105"/>
          <w:sz w:val="21"/>
        </w:rPr>
        <w:t xml:space="preserve">types </w:t>
      </w:r>
      <w:r>
        <w:rPr>
          <w:spacing w:val="-4"/>
          <w:w w:val="105"/>
          <w:sz w:val="21"/>
        </w:rPr>
        <w:t xml:space="preserve">of </w:t>
      </w:r>
      <w:r>
        <w:rPr>
          <w:spacing w:val="-6"/>
          <w:w w:val="105"/>
          <w:sz w:val="21"/>
        </w:rPr>
        <w:t xml:space="preserve">contempt. </w:t>
      </w:r>
      <w:r>
        <w:rPr>
          <w:w w:val="105"/>
          <w:sz w:val="21"/>
        </w:rPr>
        <w:t xml:space="preserve">In </w:t>
      </w:r>
      <w:r>
        <w:rPr>
          <w:spacing w:val="-5"/>
          <w:w w:val="105"/>
          <w:sz w:val="21"/>
        </w:rPr>
        <w:t xml:space="preserve">undertaking this </w:t>
      </w:r>
      <w:r>
        <w:rPr>
          <w:spacing w:val="-6"/>
          <w:w w:val="105"/>
          <w:sz w:val="21"/>
        </w:rPr>
        <w:t xml:space="preserve">review, </w:t>
      </w:r>
      <w:r>
        <w:rPr>
          <w:spacing w:val="-4"/>
          <w:w w:val="105"/>
          <w:sz w:val="21"/>
        </w:rPr>
        <w:t xml:space="preserve">the </w:t>
      </w:r>
      <w:r>
        <w:rPr>
          <w:spacing w:val="-6"/>
          <w:w w:val="105"/>
          <w:sz w:val="21"/>
        </w:rPr>
        <w:t xml:space="preserve">Commission </w:t>
      </w:r>
      <w:r>
        <w:rPr>
          <w:spacing w:val="-5"/>
          <w:w w:val="105"/>
          <w:sz w:val="21"/>
        </w:rPr>
        <w:t xml:space="preserve">focuses </w:t>
      </w:r>
      <w:r>
        <w:rPr>
          <w:spacing w:val="-3"/>
          <w:w w:val="105"/>
          <w:sz w:val="21"/>
        </w:rPr>
        <w:t xml:space="preserve">on </w:t>
      </w:r>
      <w:r>
        <w:rPr>
          <w:spacing w:val="-4"/>
          <w:w w:val="105"/>
          <w:sz w:val="21"/>
        </w:rPr>
        <w:t xml:space="preserve">the </w:t>
      </w:r>
      <w:r>
        <w:rPr>
          <w:spacing w:val="-3"/>
          <w:w w:val="105"/>
          <w:sz w:val="21"/>
        </w:rPr>
        <w:t xml:space="preserve">most </w:t>
      </w:r>
      <w:r>
        <w:rPr>
          <w:spacing w:val="-5"/>
          <w:w w:val="105"/>
          <w:sz w:val="21"/>
        </w:rPr>
        <w:t xml:space="preserve">common </w:t>
      </w:r>
      <w:r>
        <w:rPr>
          <w:spacing w:val="-4"/>
          <w:w w:val="105"/>
          <w:sz w:val="21"/>
        </w:rPr>
        <w:t xml:space="preserve">and </w:t>
      </w:r>
      <w:r>
        <w:rPr>
          <w:spacing w:val="-5"/>
          <w:w w:val="105"/>
          <w:sz w:val="21"/>
        </w:rPr>
        <w:t xml:space="preserve">problematic </w:t>
      </w:r>
      <w:r>
        <w:rPr>
          <w:spacing w:val="-6"/>
          <w:w w:val="105"/>
          <w:sz w:val="21"/>
        </w:rPr>
        <w:t xml:space="preserve">manifestations </w:t>
      </w:r>
      <w:r>
        <w:rPr>
          <w:spacing w:val="-4"/>
          <w:w w:val="105"/>
          <w:sz w:val="21"/>
        </w:rPr>
        <w:t xml:space="preserve">of the </w:t>
      </w:r>
      <w:r>
        <w:rPr>
          <w:spacing w:val="-5"/>
          <w:w w:val="105"/>
          <w:sz w:val="21"/>
        </w:rPr>
        <w:t xml:space="preserve">common law </w:t>
      </w:r>
      <w:r>
        <w:rPr>
          <w:spacing w:val="-4"/>
          <w:w w:val="105"/>
          <w:sz w:val="21"/>
        </w:rPr>
        <w:t xml:space="preserve">of </w:t>
      </w:r>
      <w:r>
        <w:rPr>
          <w:spacing w:val="-6"/>
          <w:w w:val="105"/>
          <w:sz w:val="21"/>
        </w:rPr>
        <w:t>contem</w:t>
      </w:r>
      <w:r>
        <w:rPr>
          <w:spacing w:val="-6"/>
          <w:w w:val="105"/>
          <w:sz w:val="21"/>
        </w:rPr>
        <w:t xml:space="preserve">pt </w:t>
      </w:r>
      <w:r>
        <w:rPr>
          <w:spacing w:val="-4"/>
          <w:w w:val="105"/>
          <w:sz w:val="21"/>
        </w:rPr>
        <w:t>of court,</w:t>
      </w:r>
      <w:r>
        <w:rPr>
          <w:spacing w:val="7"/>
          <w:w w:val="105"/>
          <w:sz w:val="21"/>
        </w:rPr>
        <w:t xml:space="preserve"> </w:t>
      </w:r>
      <w:r>
        <w:rPr>
          <w:spacing w:val="-5"/>
          <w:w w:val="105"/>
          <w:sz w:val="21"/>
        </w:rPr>
        <w:t>namely:</w:t>
      </w:r>
    </w:p>
    <w:p w:rsidR="00D04CB6" w:rsidRDefault="00F732FE">
      <w:pPr>
        <w:pStyle w:val="ListParagraph"/>
        <w:numPr>
          <w:ilvl w:val="0"/>
          <w:numId w:val="180"/>
        </w:numPr>
        <w:tabs>
          <w:tab w:val="left" w:pos="1241"/>
          <w:tab w:val="left" w:pos="1242"/>
        </w:tabs>
        <w:spacing w:before="120" w:line="242" w:lineRule="auto"/>
        <w:ind w:right="2071" w:hanging="340"/>
        <w:rPr>
          <w:sz w:val="21"/>
        </w:rPr>
      </w:pPr>
      <w:r>
        <w:rPr>
          <w:spacing w:val="-3"/>
          <w:w w:val="105"/>
          <w:sz w:val="21"/>
        </w:rPr>
        <w:t>contempts</w:t>
      </w:r>
      <w:r>
        <w:rPr>
          <w:spacing w:val="-4"/>
          <w:w w:val="105"/>
          <w:sz w:val="21"/>
        </w:rPr>
        <w:t xml:space="preserve"> </w:t>
      </w:r>
      <w:r>
        <w:rPr>
          <w:w w:val="105"/>
          <w:sz w:val="21"/>
        </w:rPr>
        <w:t>in</w:t>
      </w:r>
      <w:r>
        <w:rPr>
          <w:spacing w:val="-4"/>
          <w:w w:val="105"/>
          <w:sz w:val="21"/>
        </w:rPr>
        <w:t xml:space="preserve"> </w:t>
      </w:r>
      <w:r>
        <w:rPr>
          <w:w w:val="105"/>
          <w:sz w:val="21"/>
        </w:rPr>
        <w:t>or</w:t>
      </w:r>
      <w:r>
        <w:rPr>
          <w:spacing w:val="-4"/>
          <w:w w:val="105"/>
          <w:sz w:val="21"/>
        </w:rPr>
        <w:t xml:space="preserve"> </w:t>
      </w:r>
      <w:r>
        <w:rPr>
          <w:w w:val="105"/>
          <w:sz w:val="21"/>
        </w:rPr>
        <w:t>near</w:t>
      </w:r>
      <w:r>
        <w:rPr>
          <w:spacing w:val="-4"/>
          <w:w w:val="105"/>
          <w:sz w:val="21"/>
        </w:rPr>
        <w:t xml:space="preserve"> </w:t>
      </w:r>
      <w:r>
        <w:rPr>
          <w:w w:val="105"/>
          <w:sz w:val="21"/>
        </w:rPr>
        <w:t>the</w:t>
      </w:r>
      <w:r>
        <w:rPr>
          <w:spacing w:val="-4"/>
          <w:w w:val="105"/>
          <w:sz w:val="21"/>
        </w:rPr>
        <w:t xml:space="preserve"> </w:t>
      </w:r>
      <w:r>
        <w:rPr>
          <w:w w:val="105"/>
          <w:sz w:val="21"/>
        </w:rPr>
        <w:t>courtroom—also</w:t>
      </w:r>
      <w:r>
        <w:rPr>
          <w:spacing w:val="-4"/>
          <w:w w:val="105"/>
          <w:sz w:val="21"/>
        </w:rPr>
        <w:t xml:space="preserve"> </w:t>
      </w:r>
      <w:r>
        <w:rPr>
          <w:w w:val="105"/>
          <w:sz w:val="21"/>
        </w:rPr>
        <w:t>known</w:t>
      </w:r>
      <w:r>
        <w:rPr>
          <w:spacing w:val="-4"/>
          <w:w w:val="105"/>
          <w:sz w:val="21"/>
        </w:rPr>
        <w:t xml:space="preserve"> </w:t>
      </w:r>
      <w:r>
        <w:rPr>
          <w:w w:val="105"/>
          <w:sz w:val="21"/>
        </w:rPr>
        <w:t>as</w:t>
      </w:r>
      <w:r>
        <w:rPr>
          <w:spacing w:val="-4"/>
          <w:w w:val="105"/>
          <w:sz w:val="21"/>
        </w:rPr>
        <w:t xml:space="preserve"> </w:t>
      </w:r>
      <w:r>
        <w:rPr>
          <w:spacing w:val="-3"/>
          <w:w w:val="105"/>
          <w:sz w:val="21"/>
        </w:rPr>
        <w:t>contempt</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spacing w:val="-3"/>
          <w:w w:val="105"/>
          <w:sz w:val="21"/>
        </w:rPr>
        <w:t>face</w:t>
      </w:r>
      <w:r>
        <w:rPr>
          <w:spacing w:val="-4"/>
          <w:w w:val="105"/>
          <w:sz w:val="21"/>
        </w:rPr>
        <w:t xml:space="preserve"> </w:t>
      </w:r>
      <w:r>
        <w:rPr>
          <w:w w:val="105"/>
          <w:sz w:val="21"/>
        </w:rPr>
        <w:t>of</w:t>
      </w:r>
      <w:r>
        <w:rPr>
          <w:spacing w:val="-4"/>
          <w:w w:val="105"/>
          <w:sz w:val="21"/>
        </w:rPr>
        <w:t xml:space="preserve"> </w:t>
      </w:r>
      <w:r>
        <w:rPr>
          <w:w w:val="105"/>
          <w:sz w:val="21"/>
        </w:rPr>
        <w:t>the court</w:t>
      </w:r>
    </w:p>
    <w:p w:rsidR="00D04CB6" w:rsidRDefault="00F732FE">
      <w:pPr>
        <w:pStyle w:val="ListParagraph"/>
        <w:numPr>
          <w:ilvl w:val="0"/>
          <w:numId w:val="180"/>
        </w:numPr>
        <w:tabs>
          <w:tab w:val="left" w:pos="1241"/>
          <w:tab w:val="left" w:pos="1242"/>
        </w:tabs>
        <w:spacing w:before="85"/>
        <w:ind w:hanging="340"/>
        <w:rPr>
          <w:sz w:val="21"/>
        </w:rPr>
      </w:pPr>
      <w:r>
        <w:rPr>
          <w:spacing w:val="-3"/>
          <w:sz w:val="21"/>
        </w:rPr>
        <w:t xml:space="preserve">juror </w:t>
      </w:r>
      <w:r>
        <w:rPr>
          <w:sz w:val="21"/>
        </w:rPr>
        <w:t xml:space="preserve"> </w:t>
      </w:r>
      <w:r>
        <w:rPr>
          <w:spacing w:val="-3"/>
          <w:sz w:val="21"/>
        </w:rPr>
        <w:t>contempt</w:t>
      </w:r>
    </w:p>
    <w:p w:rsidR="00D04CB6" w:rsidRDefault="00F732FE">
      <w:pPr>
        <w:pStyle w:val="ListParagraph"/>
        <w:numPr>
          <w:ilvl w:val="0"/>
          <w:numId w:val="180"/>
        </w:numPr>
        <w:tabs>
          <w:tab w:val="left" w:pos="1241"/>
          <w:tab w:val="left" w:pos="1242"/>
        </w:tabs>
        <w:spacing w:before="88" w:line="242" w:lineRule="auto"/>
        <w:ind w:right="2648" w:hanging="340"/>
        <w:rPr>
          <w:sz w:val="21"/>
        </w:rPr>
      </w:pPr>
      <w:r>
        <w:rPr>
          <w:sz w:val="21"/>
        </w:rPr>
        <w:t xml:space="preserve">disobedience </w:t>
      </w:r>
      <w:r>
        <w:rPr>
          <w:spacing w:val="-3"/>
          <w:sz w:val="21"/>
        </w:rPr>
        <w:t xml:space="preserve">contempts arising from </w:t>
      </w:r>
      <w:r>
        <w:rPr>
          <w:sz w:val="21"/>
        </w:rPr>
        <w:t>non-compliance with court orders or undertakings</w:t>
      </w:r>
    </w:p>
    <w:p w:rsidR="00D04CB6" w:rsidRDefault="00F732FE">
      <w:pPr>
        <w:pStyle w:val="ListParagraph"/>
        <w:numPr>
          <w:ilvl w:val="0"/>
          <w:numId w:val="180"/>
        </w:numPr>
        <w:tabs>
          <w:tab w:val="left" w:pos="1241"/>
          <w:tab w:val="left" w:pos="1242"/>
        </w:tabs>
        <w:spacing w:before="86" w:line="242" w:lineRule="auto"/>
        <w:ind w:right="1745" w:hanging="340"/>
        <w:rPr>
          <w:sz w:val="21"/>
        </w:rPr>
      </w:pPr>
      <w:r>
        <w:rPr>
          <w:spacing w:val="-3"/>
          <w:w w:val="105"/>
          <w:sz w:val="21"/>
        </w:rPr>
        <w:t xml:space="preserve">contempts </w:t>
      </w:r>
      <w:r>
        <w:rPr>
          <w:w w:val="105"/>
          <w:sz w:val="21"/>
        </w:rPr>
        <w:t xml:space="preserve">by </w:t>
      </w:r>
      <w:r>
        <w:rPr>
          <w:spacing w:val="-3"/>
          <w:w w:val="105"/>
          <w:sz w:val="21"/>
        </w:rPr>
        <w:t xml:space="preserve">publication that interfere </w:t>
      </w:r>
      <w:r>
        <w:rPr>
          <w:w w:val="105"/>
          <w:sz w:val="21"/>
        </w:rPr>
        <w:t xml:space="preserve">with or </w:t>
      </w:r>
      <w:r>
        <w:rPr>
          <w:spacing w:val="-3"/>
          <w:w w:val="105"/>
          <w:sz w:val="21"/>
        </w:rPr>
        <w:t xml:space="preserve">prejudice pending </w:t>
      </w:r>
      <w:r>
        <w:rPr>
          <w:w w:val="105"/>
          <w:sz w:val="21"/>
        </w:rPr>
        <w:t xml:space="preserve">proceedings—also known as </w:t>
      </w:r>
      <w:r>
        <w:rPr>
          <w:spacing w:val="-3"/>
          <w:w w:val="105"/>
          <w:sz w:val="21"/>
        </w:rPr>
        <w:t>sub judice</w:t>
      </w:r>
      <w:r>
        <w:rPr>
          <w:spacing w:val="5"/>
          <w:w w:val="105"/>
          <w:sz w:val="21"/>
        </w:rPr>
        <w:t xml:space="preserve"> </w:t>
      </w:r>
      <w:r>
        <w:rPr>
          <w:spacing w:val="-3"/>
          <w:w w:val="105"/>
          <w:sz w:val="21"/>
        </w:rPr>
        <w:t>contempt</w:t>
      </w:r>
    </w:p>
    <w:p w:rsidR="00D04CB6" w:rsidRDefault="00F732FE">
      <w:pPr>
        <w:pStyle w:val="ListParagraph"/>
        <w:numPr>
          <w:ilvl w:val="0"/>
          <w:numId w:val="180"/>
        </w:numPr>
        <w:tabs>
          <w:tab w:val="left" w:pos="1241"/>
          <w:tab w:val="left" w:pos="1242"/>
        </w:tabs>
        <w:spacing w:before="86" w:line="242" w:lineRule="auto"/>
        <w:ind w:right="2400" w:hanging="340"/>
        <w:rPr>
          <w:sz w:val="21"/>
        </w:rPr>
      </w:pPr>
      <w:r>
        <w:rPr>
          <w:spacing w:val="-3"/>
          <w:w w:val="105"/>
          <w:sz w:val="21"/>
        </w:rPr>
        <w:t xml:space="preserve">contempts </w:t>
      </w:r>
      <w:r>
        <w:rPr>
          <w:w w:val="105"/>
          <w:sz w:val="21"/>
        </w:rPr>
        <w:t xml:space="preserve">by </w:t>
      </w:r>
      <w:r>
        <w:rPr>
          <w:spacing w:val="-3"/>
          <w:w w:val="105"/>
          <w:sz w:val="21"/>
        </w:rPr>
        <w:t xml:space="preserve">publication that interfere </w:t>
      </w:r>
      <w:r>
        <w:rPr>
          <w:w w:val="105"/>
          <w:sz w:val="21"/>
        </w:rPr>
        <w:t xml:space="preserve">with the </w:t>
      </w:r>
      <w:r>
        <w:rPr>
          <w:spacing w:val="-3"/>
          <w:w w:val="105"/>
          <w:sz w:val="21"/>
        </w:rPr>
        <w:t xml:space="preserve">administration </w:t>
      </w:r>
      <w:r>
        <w:rPr>
          <w:w w:val="105"/>
          <w:sz w:val="21"/>
        </w:rPr>
        <w:t xml:space="preserve">of </w:t>
      </w:r>
      <w:r>
        <w:rPr>
          <w:spacing w:val="-3"/>
          <w:w w:val="105"/>
          <w:sz w:val="21"/>
        </w:rPr>
        <w:t xml:space="preserve">justice </w:t>
      </w:r>
      <w:r>
        <w:rPr>
          <w:w w:val="105"/>
          <w:sz w:val="21"/>
        </w:rPr>
        <w:t xml:space="preserve">as a </w:t>
      </w:r>
      <w:r>
        <w:rPr>
          <w:spacing w:val="-3"/>
          <w:w w:val="105"/>
          <w:sz w:val="21"/>
        </w:rPr>
        <w:t xml:space="preserve">continuing </w:t>
      </w:r>
      <w:r>
        <w:rPr>
          <w:w w:val="105"/>
          <w:sz w:val="21"/>
        </w:rPr>
        <w:t xml:space="preserve">process—also known as </w:t>
      </w:r>
      <w:r>
        <w:rPr>
          <w:spacing w:val="-3"/>
          <w:w w:val="105"/>
          <w:sz w:val="21"/>
        </w:rPr>
        <w:t xml:space="preserve">contempt </w:t>
      </w:r>
      <w:r>
        <w:rPr>
          <w:w w:val="105"/>
          <w:sz w:val="21"/>
        </w:rPr>
        <w:t xml:space="preserve">by </w:t>
      </w:r>
      <w:r>
        <w:rPr>
          <w:spacing w:val="-3"/>
          <w:w w:val="105"/>
          <w:sz w:val="21"/>
        </w:rPr>
        <w:t xml:space="preserve">scandalising </w:t>
      </w:r>
      <w:r>
        <w:rPr>
          <w:w w:val="105"/>
          <w:sz w:val="21"/>
        </w:rPr>
        <w:t>the</w:t>
      </w:r>
      <w:r>
        <w:rPr>
          <w:spacing w:val="-19"/>
          <w:w w:val="105"/>
          <w:sz w:val="21"/>
        </w:rPr>
        <w:t xml:space="preserve"> </w:t>
      </w:r>
      <w:r>
        <w:rPr>
          <w:w w:val="105"/>
          <w:sz w:val="21"/>
        </w:rPr>
        <w:t>court.</w:t>
      </w:r>
    </w:p>
    <w:p w:rsidR="00D04CB6" w:rsidRDefault="00F732FE">
      <w:pPr>
        <w:pStyle w:val="ListParagraph"/>
        <w:numPr>
          <w:ilvl w:val="1"/>
          <w:numId w:val="185"/>
        </w:numPr>
        <w:tabs>
          <w:tab w:val="left" w:pos="901"/>
          <w:tab w:val="left" w:pos="902"/>
        </w:tabs>
        <w:spacing w:before="86" w:line="242" w:lineRule="auto"/>
        <w:ind w:left="901" w:right="1602"/>
        <w:jc w:val="left"/>
        <w:rPr>
          <w:sz w:val="21"/>
        </w:rPr>
      </w:pPr>
      <w:r>
        <w:rPr>
          <w:spacing w:val="-4"/>
          <w:w w:val="105"/>
          <w:sz w:val="21"/>
        </w:rPr>
        <w:t xml:space="preserve">Each of these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3"/>
          <w:w w:val="105"/>
          <w:sz w:val="21"/>
        </w:rPr>
        <w:t>is</w:t>
      </w:r>
      <w:r>
        <w:rPr>
          <w:spacing w:val="-3"/>
          <w:w w:val="105"/>
          <w:sz w:val="21"/>
        </w:rPr>
        <w:t xml:space="preserve"> </w:t>
      </w:r>
      <w:r>
        <w:rPr>
          <w:spacing w:val="-5"/>
          <w:w w:val="105"/>
          <w:sz w:val="21"/>
        </w:rPr>
        <w:t xml:space="preserve">outlined </w:t>
      </w:r>
      <w:r>
        <w:rPr>
          <w:spacing w:val="-4"/>
          <w:w w:val="105"/>
          <w:sz w:val="21"/>
        </w:rPr>
        <w:t xml:space="preserve">in </w:t>
      </w:r>
      <w:r>
        <w:rPr>
          <w:spacing w:val="-7"/>
          <w:w w:val="105"/>
          <w:sz w:val="21"/>
        </w:rPr>
        <w:t xml:space="preserve">Chapter </w:t>
      </w:r>
      <w:r>
        <w:rPr>
          <w:spacing w:val="-6"/>
          <w:w w:val="105"/>
          <w:sz w:val="21"/>
        </w:rPr>
        <w:t xml:space="preserve">2, </w:t>
      </w:r>
      <w:r>
        <w:rPr>
          <w:spacing w:val="-5"/>
          <w:w w:val="105"/>
          <w:sz w:val="21"/>
        </w:rPr>
        <w:t xml:space="preserve">together </w:t>
      </w:r>
      <w:r>
        <w:rPr>
          <w:spacing w:val="-4"/>
          <w:w w:val="105"/>
          <w:sz w:val="21"/>
        </w:rPr>
        <w:t xml:space="preserve">with </w:t>
      </w:r>
      <w:r>
        <w:rPr>
          <w:spacing w:val="-3"/>
          <w:w w:val="105"/>
          <w:sz w:val="21"/>
        </w:rPr>
        <w:t xml:space="preserve">an </w:t>
      </w:r>
      <w:r>
        <w:rPr>
          <w:spacing w:val="-4"/>
          <w:w w:val="105"/>
          <w:sz w:val="21"/>
        </w:rPr>
        <w:t xml:space="preserve">overview of some of the </w:t>
      </w:r>
      <w:r>
        <w:rPr>
          <w:spacing w:val="-5"/>
          <w:w w:val="105"/>
          <w:sz w:val="21"/>
        </w:rPr>
        <w:t xml:space="preserve">unique </w:t>
      </w:r>
      <w:r>
        <w:rPr>
          <w:spacing w:val="-6"/>
          <w:w w:val="105"/>
          <w:sz w:val="21"/>
        </w:rPr>
        <w:t xml:space="preserve">features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w:t>
      </w:r>
      <w:r>
        <w:rPr>
          <w:spacing w:val="-5"/>
          <w:w w:val="105"/>
          <w:sz w:val="21"/>
        </w:rPr>
        <w:t xml:space="preserve">court. Key issues </w:t>
      </w:r>
      <w:r>
        <w:rPr>
          <w:spacing w:val="-4"/>
          <w:w w:val="105"/>
          <w:sz w:val="21"/>
        </w:rPr>
        <w:t xml:space="preserve">in </w:t>
      </w:r>
      <w:r>
        <w:rPr>
          <w:spacing w:val="-5"/>
          <w:w w:val="105"/>
          <w:sz w:val="21"/>
        </w:rPr>
        <w:t xml:space="preserve">relation </w:t>
      </w:r>
      <w:r>
        <w:rPr>
          <w:spacing w:val="-4"/>
          <w:w w:val="105"/>
          <w:sz w:val="21"/>
        </w:rPr>
        <w:t xml:space="preserve">to </w:t>
      </w:r>
      <w:r>
        <w:rPr>
          <w:spacing w:val="-5"/>
          <w:w w:val="105"/>
          <w:sz w:val="21"/>
        </w:rPr>
        <w:t xml:space="preserve">each </w:t>
      </w:r>
      <w:r>
        <w:rPr>
          <w:spacing w:val="-4"/>
          <w:w w:val="105"/>
          <w:sz w:val="21"/>
        </w:rPr>
        <w:t xml:space="preserve">of the </w:t>
      </w:r>
      <w:r>
        <w:rPr>
          <w:spacing w:val="-3"/>
          <w:w w:val="105"/>
          <w:sz w:val="21"/>
        </w:rPr>
        <w:t xml:space="preserve">most </w:t>
      </w:r>
      <w:r>
        <w:rPr>
          <w:spacing w:val="-5"/>
          <w:w w:val="105"/>
          <w:sz w:val="21"/>
        </w:rPr>
        <w:t xml:space="preserve">common </w:t>
      </w:r>
      <w:r>
        <w:rPr>
          <w:spacing w:val="-4"/>
          <w:w w:val="105"/>
          <w:sz w:val="21"/>
        </w:rPr>
        <w:t xml:space="preserve">and </w:t>
      </w:r>
      <w:r>
        <w:rPr>
          <w:spacing w:val="-5"/>
          <w:w w:val="105"/>
          <w:sz w:val="21"/>
        </w:rPr>
        <w:t xml:space="preserve">problematic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together </w:t>
      </w:r>
      <w:r>
        <w:rPr>
          <w:spacing w:val="-4"/>
          <w:w w:val="105"/>
          <w:sz w:val="21"/>
        </w:rPr>
        <w:t xml:space="preserve">with some </w:t>
      </w:r>
      <w:r>
        <w:rPr>
          <w:spacing w:val="-5"/>
          <w:w w:val="105"/>
          <w:sz w:val="21"/>
        </w:rPr>
        <w:t xml:space="preserve">options for </w:t>
      </w:r>
      <w:r>
        <w:rPr>
          <w:spacing w:val="-6"/>
          <w:w w:val="105"/>
          <w:sz w:val="21"/>
        </w:rPr>
        <w:t xml:space="preserve">reform, </w:t>
      </w:r>
      <w:r>
        <w:rPr>
          <w:spacing w:val="-5"/>
          <w:w w:val="105"/>
          <w:sz w:val="21"/>
        </w:rPr>
        <w:t xml:space="preserve">are </w:t>
      </w:r>
      <w:r>
        <w:rPr>
          <w:spacing w:val="-4"/>
          <w:w w:val="105"/>
          <w:sz w:val="21"/>
        </w:rPr>
        <w:t xml:space="preserve">then set out in </w:t>
      </w:r>
      <w:r>
        <w:rPr>
          <w:spacing w:val="-6"/>
          <w:w w:val="105"/>
          <w:sz w:val="21"/>
        </w:rPr>
        <w:t xml:space="preserve">Chapters </w:t>
      </w:r>
      <w:r>
        <w:rPr>
          <w:w w:val="105"/>
          <w:sz w:val="21"/>
        </w:rPr>
        <w:t xml:space="preserve">4–8. </w:t>
      </w:r>
      <w:r>
        <w:rPr>
          <w:spacing w:val="-7"/>
          <w:w w:val="105"/>
          <w:sz w:val="21"/>
        </w:rPr>
        <w:t xml:space="preserve">Chapter </w:t>
      </w:r>
      <w:r>
        <w:rPr>
          <w:w w:val="105"/>
          <w:sz w:val="21"/>
        </w:rPr>
        <w:t xml:space="preserve">3 </w:t>
      </w:r>
      <w:r>
        <w:rPr>
          <w:spacing w:val="-5"/>
          <w:w w:val="105"/>
          <w:sz w:val="21"/>
        </w:rPr>
        <w:t xml:space="preserve">considers </w:t>
      </w:r>
      <w:r>
        <w:rPr>
          <w:spacing w:val="-4"/>
          <w:w w:val="105"/>
          <w:sz w:val="21"/>
        </w:rPr>
        <w:t xml:space="preserve">some </w:t>
      </w:r>
      <w:r>
        <w:rPr>
          <w:spacing w:val="-5"/>
          <w:w w:val="105"/>
          <w:sz w:val="21"/>
        </w:rPr>
        <w:t xml:space="preserve">general issues </w:t>
      </w:r>
      <w:r>
        <w:rPr>
          <w:spacing w:val="-4"/>
          <w:w w:val="105"/>
          <w:sz w:val="21"/>
        </w:rPr>
        <w:t xml:space="preserve">with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of</w:t>
      </w:r>
      <w:r>
        <w:rPr>
          <w:spacing w:val="5"/>
          <w:w w:val="105"/>
          <w:sz w:val="21"/>
        </w:rPr>
        <w:t xml:space="preserve"> </w:t>
      </w:r>
      <w:r>
        <w:rPr>
          <w:spacing w:val="-5"/>
          <w:w w:val="105"/>
          <w:sz w:val="21"/>
        </w:rPr>
        <w:t>court.</w:t>
      </w:r>
    </w:p>
    <w:p w:rsidR="00D04CB6" w:rsidRDefault="00F732FE">
      <w:pPr>
        <w:pStyle w:val="Heading5"/>
        <w:spacing w:before="134"/>
        <w:ind w:right="724"/>
        <w:jc w:val="right"/>
      </w:pPr>
      <w:r>
        <w:rPr>
          <w:color w:val="EA5B50"/>
          <w:w w:val="109"/>
        </w:rPr>
        <w:t>7</w:t>
      </w:r>
    </w:p>
    <w:p w:rsidR="00D04CB6" w:rsidRDefault="00D04CB6">
      <w:pPr>
        <w:jc w:val="right"/>
        <w:sectPr w:rsidR="00D04CB6">
          <w:pgSz w:w="11910" w:h="16840"/>
          <w:pgMar w:top="1360" w:right="0" w:bottom="280" w:left="1480" w:header="808" w:footer="0" w:gutter="0"/>
          <w:cols w:space="720"/>
        </w:sectPr>
      </w:pPr>
    </w:p>
    <w:p w:rsidR="00D04CB6" w:rsidRDefault="00D04CB6">
      <w:pPr>
        <w:pStyle w:val="BodyText"/>
        <w:spacing w:before="9"/>
        <w:rPr>
          <w:b/>
          <w:sz w:val="22"/>
        </w:rPr>
      </w:pPr>
    </w:p>
    <w:p w:rsidR="00D04CB6" w:rsidRDefault="00F732FE">
      <w:pPr>
        <w:pStyle w:val="ListParagraph"/>
        <w:numPr>
          <w:ilvl w:val="1"/>
          <w:numId w:val="185"/>
        </w:numPr>
        <w:tabs>
          <w:tab w:val="left" w:pos="1940"/>
          <w:tab w:val="left" w:pos="1941"/>
        </w:tabs>
        <w:spacing w:before="92" w:line="242" w:lineRule="auto"/>
        <w:ind w:left="1940" w:right="367" w:hanging="793"/>
        <w:jc w:val="left"/>
        <w:rPr>
          <w:sz w:val="21"/>
        </w:rPr>
      </w:pPr>
      <w:bookmarkStart w:id="30" w:name="The_Judicial_Proceedings_Reports_Act_195"/>
      <w:bookmarkStart w:id="31" w:name="The_Open_Courts_Act_2013_(Vic)"/>
      <w:bookmarkStart w:id="32" w:name="Previous_reviews_and_reforms"/>
      <w:bookmarkStart w:id="33" w:name="Reviews_and_reforms_of_contempt_of_court"/>
      <w:bookmarkStart w:id="34" w:name="_bookmark12"/>
      <w:bookmarkEnd w:id="30"/>
      <w:bookmarkEnd w:id="31"/>
      <w:bookmarkEnd w:id="32"/>
      <w:bookmarkEnd w:id="33"/>
      <w:bookmarkEnd w:id="34"/>
      <w:r>
        <w:rPr>
          <w:spacing w:val="-4"/>
          <w:w w:val="105"/>
          <w:sz w:val="21"/>
        </w:rPr>
        <w:t xml:space="preserve">Where </w:t>
      </w:r>
      <w:r>
        <w:rPr>
          <w:spacing w:val="-6"/>
          <w:w w:val="105"/>
          <w:sz w:val="21"/>
        </w:rPr>
        <w:t xml:space="preserve">relevant, </w:t>
      </w:r>
      <w:r>
        <w:rPr>
          <w:spacing w:val="-5"/>
          <w:w w:val="105"/>
          <w:sz w:val="21"/>
        </w:rPr>
        <w:t xml:space="preserve">other forms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are noted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comparison </w:t>
      </w:r>
      <w:r>
        <w:rPr>
          <w:spacing w:val="-4"/>
          <w:w w:val="105"/>
          <w:sz w:val="21"/>
        </w:rPr>
        <w:t xml:space="preserve">but </w:t>
      </w:r>
      <w:r>
        <w:rPr>
          <w:spacing w:val="-5"/>
          <w:w w:val="105"/>
          <w:sz w:val="21"/>
        </w:rPr>
        <w:t xml:space="preserve">are </w:t>
      </w:r>
      <w:r>
        <w:rPr>
          <w:spacing w:val="-4"/>
          <w:w w:val="105"/>
          <w:sz w:val="21"/>
        </w:rPr>
        <w:t xml:space="preserve">not the </w:t>
      </w:r>
      <w:r>
        <w:rPr>
          <w:spacing w:val="-5"/>
          <w:w w:val="105"/>
          <w:sz w:val="21"/>
        </w:rPr>
        <w:t xml:space="preserve">focus </w:t>
      </w:r>
      <w:r>
        <w:rPr>
          <w:spacing w:val="-4"/>
          <w:w w:val="105"/>
          <w:sz w:val="21"/>
        </w:rPr>
        <w:t xml:space="preserve">of the </w:t>
      </w:r>
      <w:r>
        <w:rPr>
          <w:spacing w:val="-7"/>
          <w:w w:val="105"/>
          <w:sz w:val="21"/>
        </w:rPr>
        <w:t xml:space="preserve">Commission’s </w:t>
      </w:r>
      <w:r>
        <w:rPr>
          <w:spacing w:val="-6"/>
          <w:w w:val="105"/>
          <w:sz w:val="21"/>
        </w:rPr>
        <w:t>revi</w:t>
      </w:r>
      <w:r>
        <w:rPr>
          <w:spacing w:val="-6"/>
          <w:w w:val="105"/>
          <w:sz w:val="21"/>
        </w:rPr>
        <w:t xml:space="preserve">ew. </w:t>
      </w:r>
      <w:r>
        <w:rPr>
          <w:spacing w:val="-4"/>
          <w:w w:val="105"/>
          <w:sz w:val="21"/>
        </w:rPr>
        <w:t xml:space="preserve">These </w:t>
      </w:r>
      <w:r>
        <w:rPr>
          <w:spacing w:val="-5"/>
          <w:w w:val="105"/>
          <w:sz w:val="21"/>
        </w:rPr>
        <w:t xml:space="preserve">other forms </w:t>
      </w:r>
      <w:r>
        <w:rPr>
          <w:spacing w:val="-4"/>
          <w:w w:val="105"/>
          <w:sz w:val="21"/>
        </w:rPr>
        <w:t xml:space="preserve">of </w:t>
      </w:r>
      <w:r>
        <w:rPr>
          <w:spacing w:val="-6"/>
          <w:w w:val="105"/>
          <w:sz w:val="21"/>
        </w:rPr>
        <w:t xml:space="preserve">contempt </w:t>
      </w:r>
      <w:r>
        <w:rPr>
          <w:spacing w:val="-5"/>
          <w:w w:val="105"/>
          <w:sz w:val="21"/>
        </w:rPr>
        <w:t xml:space="preserve">are </w:t>
      </w:r>
      <w:r>
        <w:rPr>
          <w:spacing w:val="-4"/>
          <w:w w:val="105"/>
          <w:sz w:val="21"/>
        </w:rPr>
        <w:t xml:space="preserve">also briefly </w:t>
      </w:r>
      <w:r>
        <w:rPr>
          <w:spacing w:val="-5"/>
          <w:w w:val="105"/>
          <w:sz w:val="21"/>
        </w:rPr>
        <w:t xml:space="preserve">discussed </w:t>
      </w:r>
      <w:r>
        <w:rPr>
          <w:spacing w:val="-4"/>
          <w:w w:val="105"/>
          <w:sz w:val="21"/>
        </w:rPr>
        <w:t xml:space="preserve">in </w:t>
      </w:r>
      <w:r>
        <w:rPr>
          <w:spacing w:val="-7"/>
          <w:w w:val="105"/>
          <w:sz w:val="21"/>
        </w:rPr>
        <w:t>Chapter</w:t>
      </w:r>
      <w:r>
        <w:rPr>
          <w:spacing w:val="15"/>
          <w:w w:val="105"/>
          <w:sz w:val="21"/>
        </w:rPr>
        <w:t xml:space="preserve"> </w:t>
      </w:r>
      <w:r>
        <w:rPr>
          <w:spacing w:val="-6"/>
          <w:w w:val="105"/>
          <w:sz w:val="21"/>
        </w:rPr>
        <w:t>2.</w:t>
      </w:r>
    </w:p>
    <w:p w:rsidR="00D04CB6" w:rsidRDefault="00F732FE">
      <w:pPr>
        <w:pStyle w:val="ListParagraph"/>
        <w:numPr>
          <w:ilvl w:val="1"/>
          <w:numId w:val="185"/>
        </w:numPr>
        <w:tabs>
          <w:tab w:val="left" w:pos="1940"/>
          <w:tab w:val="left" w:pos="1941"/>
        </w:tabs>
        <w:spacing w:before="121" w:line="242" w:lineRule="auto"/>
        <w:ind w:left="1940" w:right="426" w:hanging="793"/>
        <w:jc w:val="left"/>
        <w:rPr>
          <w:sz w:val="21"/>
        </w:rPr>
      </w:pPr>
      <w:r>
        <w:rPr>
          <w:spacing w:val="-4"/>
          <w:w w:val="105"/>
          <w:sz w:val="21"/>
        </w:rPr>
        <w:t xml:space="preserve">This </w:t>
      </w:r>
      <w:r>
        <w:rPr>
          <w:spacing w:val="-5"/>
          <w:w w:val="105"/>
          <w:sz w:val="21"/>
        </w:rPr>
        <w:t xml:space="preserve">review </w:t>
      </w:r>
      <w:r>
        <w:rPr>
          <w:spacing w:val="-3"/>
          <w:w w:val="105"/>
          <w:sz w:val="21"/>
        </w:rPr>
        <w:t xml:space="preserve">does </w:t>
      </w:r>
      <w:r>
        <w:rPr>
          <w:spacing w:val="-4"/>
          <w:w w:val="105"/>
          <w:sz w:val="21"/>
        </w:rPr>
        <w:t xml:space="preserve">not </w:t>
      </w:r>
      <w:r>
        <w:rPr>
          <w:spacing w:val="-6"/>
          <w:w w:val="105"/>
          <w:sz w:val="21"/>
        </w:rPr>
        <w:t xml:space="preserve">consider contempt arising </w:t>
      </w:r>
      <w:r>
        <w:rPr>
          <w:spacing w:val="-4"/>
          <w:w w:val="105"/>
          <w:sz w:val="21"/>
        </w:rPr>
        <w:t xml:space="preserve">in </w:t>
      </w:r>
      <w:r>
        <w:rPr>
          <w:spacing w:val="-5"/>
          <w:w w:val="105"/>
          <w:sz w:val="21"/>
        </w:rPr>
        <w:t xml:space="preserve">other contexts, such </w:t>
      </w:r>
      <w:r>
        <w:rPr>
          <w:spacing w:val="-3"/>
          <w:w w:val="105"/>
          <w:sz w:val="21"/>
        </w:rPr>
        <w:t xml:space="preserve">as </w:t>
      </w:r>
      <w:r>
        <w:rPr>
          <w:spacing w:val="-6"/>
          <w:w w:val="105"/>
          <w:sz w:val="21"/>
        </w:rPr>
        <w:t xml:space="preserve">contempt </w:t>
      </w:r>
      <w:r>
        <w:rPr>
          <w:spacing w:val="-4"/>
          <w:w w:val="105"/>
          <w:sz w:val="21"/>
        </w:rPr>
        <w:t xml:space="preserve">of </w:t>
      </w:r>
      <w:r>
        <w:rPr>
          <w:spacing w:val="-6"/>
          <w:w w:val="105"/>
          <w:sz w:val="21"/>
        </w:rPr>
        <w:t>parliament</w:t>
      </w:r>
      <w:r>
        <w:rPr>
          <w:spacing w:val="-9"/>
          <w:w w:val="105"/>
          <w:sz w:val="21"/>
        </w:rPr>
        <w:t xml:space="preserve"> </w:t>
      </w:r>
      <w:r>
        <w:rPr>
          <w:spacing w:val="-3"/>
          <w:w w:val="105"/>
          <w:sz w:val="21"/>
        </w:rPr>
        <w:t>or</w:t>
      </w:r>
      <w:r>
        <w:rPr>
          <w:spacing w:val="-9"/>
          <w:w w:val="105"/>
          <w:sz w:val="21"/>
        </w:rPr>
        <w:t xml:space="preserve"> </w:t>
      </w:r>
      <w:r>
        <w:rPr>
          <w:spacing w:val="-6"/>
          <w:w w:val="105"/>
          <w:sz w:val="21"/>
        </w:rPr>
        <w:t>contempt</w:t>
      </w:r>
      <w:r>
        <w:rPr>
          <w:spacing w:val="-9"/>
          <w:w w:val="105"/>
          <w:sz w:val="21"/>
        </w:rPr>
        <w:t xml:space="preserve"> </w:t>
      </w:r>
      <w:r>
        <w:rPr>
          <w:spacing w:val="-4"/>
          <w:w w:val="105"/>
          <w:sz w:val="21"/>
        </w:rPr>
        <w:t>of</w:t>
      </w:r>
      <w:r>
        <w:rPr>
          <w:spacing w:val="-9"/>
          <w:w w:val="105"/>
          <w:sz w:val="21"/>
        </w:rPr>
        <w:t xml:space="preserve"> </w:t>
      </w:r>
      <w:r>
        <w:rPr>
          <w:spacing w:val="-6"/>
          <w:w w:val="105"/>
          <w:sz w:val="21"/>
        </w:rPr>
        <w:t>tribunals</w:t>
      </w:r>
      <w:r>
        <w:rPr>
          <w:spacing w:val="-9"/>
          <w:w w:val="105"/>
          <w:sz w:val="21"/>
        </w:rPr>
        <w:t xml:space="preserve"> </w:t>
      </w:r>
      <w:r>
        <w:rPr>
          <w:spacing w:val="-3"/>
          <w:w w:val="105"/>
          <w:sz w:val="21"/>
        </w:rPr>
        <w:t>or</w:t>
      </w:r>
      <w:r>
        <w:rPr>
          <w:spacing w:val="-9"/>
          <w:w w:val="105"/>
          <w:sz w:val="21"/>
        </w:rPr>
        <w:t xml:space="preserve"> </w:t>
      </w:r>
      <w:r>
        <w:rPr>
          <w:spacing w:val="-6"/>
          <w:w w:val="105"/>
          <w:sz w:val="21"/>
        </w:rPr>
        <w:t>commissions</w:t>
      </w:r>
      <w:r>
        <w:rPr>
          <w:spacing w:val="-9"/>
          <w:w w:val="105"/>
          <w:sz w:val="21"/>
        </w:rPr>
        <w:t xml:space="preserve"> </w:t>
      </w:r>
      <w:r>
        <w:rPr>
          <w:spacing w:val="-4"/>
          <w:w w:val="105"/>
          <w:sz w:val="21"/>
        </w:rPr>
        <w:t>of</w:t>
      </w:r>
      <w:r>
        <w:rPr>
          <w:spacing w:val="-9"/>
          <w:w w:val="105"/>
          <w:sz w:val="21"/>
        </w:rPr>
        <w:t xml:space="preserve"> </w:t>
      </w:r>
      <w:r>
        <w:rPr>
          <w:spacing w:val="-6"/>
          <w:w w:val="105"/>
          <w:sz w:val="21"/>
        </w:rPr>
        <w:t>inquiry,</w:t>
      </w:r>
      <w:r>
        <w:rPr>
          <w:spacing w:val="-9"/>
          <w:w w:val="105"/>
          <w:sz w:val="21"/>
        </w:rPr>
        <w:t xml:space="preserve"> </w:t>
      </w:r>
      <w:r>
        <w:rPr>
          <w:spacing w:val="-3"/>
          <w:w w:val="105"/>
          <w:sz w:val="21"/>
        </w:rPr>
        <w:t>as</w:t>
      </w:r>
      <w:r>
        <w:rPr>
          <w:spacing w:val="-9"/>
          <w:w w:val="105"/>
          <w:sz w:val="21"/>
        </w:rPr>
        <w:t xml:space="preserve"> </w:t>
      </w:r>
      <w:r>
        <w:rPr>
          <w:spacing w:val="-4"/>
          <w:w w:val="105"/>
          <w:sz w:val="21"/>
        </w:rPr>
        <w:t>these</w:t>
      </w:r>
      <w:r>
        <w:rPr>
          <w:spacing w:val="-9"/>
          <w:w w:val="105"/>
          <w:sz w:val="21"/>
        </w:rPr>
        <w:t xml:space="preserve"> </w:t>
      </w:r>
      <w:r>
        <w:rPr>
          <w:spacing w:val="-3"/>
          <w:w w:val="105"/>
          <w:sz w:val="21"/>
        </w:rPr>
        <w:t>types</w:t>
      </w:r>
      <w:r>
        <w:rPr>
          <w:spacing w:val="-9"/>
          <w:w w:val="105"/>
          <w:sz w:val="21"/>
        </w:rPr>
        <w:t xml:space="preserve"> </w:t>
      </w:r>
      <w:r>
        <w:rPr>
          <w:spacing w:val="-4"/>
          <w:w w:val="105"/>
          <w:sz w:val="21"/>
        </w:rPr>
        <w:t>of</w:t>
      </w:r>
      <w:r>
        <w:rPr>
          <w:spacing w:val="-9"/>
          <w:w w:val="105"/>
          <w:sz w:val="21"/>
        </w:rPr>
        <w:t xml:space="preserve"> </w:t>
      </w:r>
      <w:r>
        <w:rPr>
          <w:spacing w:val="-6"/>
          <w:w w:val="105"/>
          <w:sz w:val="21"/>
        </w:rPr>
        <w:t xml:space="preserve">contempt </w:t>
      </w:r>
      <w:r>
        <w:rPr>
          <w:spacing w:val="-5"/>
          <w:w w:val="105"/>
          <w:sz w:val="21"/>
        </w:rPr>
        <w:t xml:space="preserve">are </w:t>
      </w:r>
      <w:r>
        <w:rPr>
          <w:spacing w:val="-4"/>
          <w:w w:val="105"/>
          <w:sz w:val="21"/>
        </w:rPr>
        <w:t xml:space="preserve">outside the </w:t>
      </w:r>
      <w:r>
        <w:rPr>
          <w:spacing w:val="-7"/>
          <w:w w:val="105"/>
          <w:sz w:val="21"/>
        </w:rPr>
        <w:t xml:space="preserve">Commission’s </w:t>
      </w:r>
      <w:r>
        <w:rPr>
          <w:spacing w:val="-5"/>
          <w:w w:val="105"/>
          <w:sz w:val="21"/>
        </w:rPr>
        <w:t xml:space="preserve">terms </w:t>
      </w:r>
      <w:r>
        <w:rPr>
          <w:spacing w:val="-4"/>
          <w:w w:val="105"/>
          <w:sz w:val="21"/>
        </w:rPr>
        <w:t>of</w:t>
      </w:r>
      <w:r>
        <w:rPr>
          <w:spacing w:val="-35"/>
          <w:w w:val="105"/>
          <w:sz w:val="21"/>
        </w:rPr>
        <w:t xml:space="preserve"> </w:t>
      </w:r>
      <w:r>
        <w:rPr>
          <w:spacing w:val="-7"/>
          <w:w w:val="105"/>
          <w:sz w:val="21"/>
        </w:rPr>
        <w:t>reference.</w:t>
      </w:r>
    </w:p>
    <w:p w:rsidR="00D04CB6" w:rsidRDefault="00F732FE">
      <w:pPr>
        <w:pStyle w:val="ListParagraph"/>
        <w:numPr>
          <w:ilvl w:val="1"/>
          <w:numId w:val="185"/>
        </w:numPr>
        <w:tabs>
          <w:tab w:val="left" w:pos="1940"/>
          <w:tab w:val="left" w:pos="1941"/>
        </w:tabs>
        <w:spacing w:before="121" w:line="242" w:lineRule="auto"/>
        <w:ind w:left="1940" w:right="426" w:hanging="793"/>
        <w:jc w:val="left"/>
        <w:rPr>
          <w:sz w:val="21"/>
        </w:rPr>
      </w:pPr>
      <w:r>
        <w:rPr>
          <w:spacing w:val="-7"/>
          <w:sz w:val="21"/>
        </w:rPr>
        <w:t xml:space="preserve">However, </w:t>
      </w:r>
      <w:r>
        <w:rPr>
          <w:spacing w:val="-6"/>
          <w:sz w:val="21"/>
        </w:rPr>
        <w:t xml:space="preserve">tribunals </w:t>
      </w:r>
      <w:r>
        <w:rPr>
          <w:spacing w:val="-5"/>
          <w:sz w:val="21"/>
        </w:rPr>
        <w:t xml:space="preserve">such </w:t>
      </w:r>
      <w:r>
        <w:rPr>
          <w:spacing w:val="-3"/>
          <w:sz w:val="21"/>
        </w:rPr>
        <w:t xml:space="preserve">as </w:t>
      </w:r>
      <w:r>
        <w:rPr>
          <w:spacing w:val="-4"/>
          <w:sz w:val="21"/>
        </w:rPr>
        <w:t xml:space="preserve">the </w:t>
      </w:r>
      <w:r>
        <w:rPr>
          <w:spacing w:val="-5"/>
          <w:sz w:val="21"/>
        </w:rPr>
        <w:t xml:space="preserve">Victorian </w:t>
      </w:r>
      <w:r>
        <w:rPr>
          <w:spacing w:val="-6"/>
          <w:sz w:val="21"/>
        </w:rPr>
        <w:t xml:space="preserve">Civil </w:t>
      </w:r>
      <w:r>
        <w:rPr>
          <w:spacing w:val="-4"/>
          <w:sz w:val="21"/>
        </w:rPr>
        <w:t xml:space="preserve">and </w:t>
      </w:r>
      <w:r>
        <w:rPr>
          <w:spacing w:val="-6"/>
          <w:sz w:val="21"/>
        </w:rPr>
        <w:t xml:space="preserve">Administrative </w:t>
      </w:r>
      <w:r>
        <w:rPr>
          <w:spacing w:val="-7"/>
          <w:sz w:val="21"/>
        </w:rPr>
        <w:t xml:space="preserve">Tribunal </w:t>
      </w:r>
      <w:r>
        <w:rPr>
          <w:spacing w:val="-5"/>
          <w:sz w:val="21"/>
        </w:rPr>
        <w:t xml:space="preserve">are </w:t>
      </w:r>
      <w:r>
        <w:rPr>
          <w:spacing w:val="-4"/>
          <w:sz w:val="21"/>
        </w:rPr>
        <w:t xml:space="preserve">also </w:t>
      </w:r>
      <w:r>
        <w:rPr>
          <w:spacing w:val="-6"/>
          <w:sz w:val="21"/>
        </w:rPr>
        <w:t xml:space="preserve">regularly confronted </w:t>
      </w:r>
      <w:r>
        <w:rPr>
          <w:spacing w:val="-4"/>
          <w:sz w:val="21"/>
        </w:rPr>
        <w:t xml:space="preserve">with </w:t>
      </w:r>
      <w:r>
        <w:rPr>
          <w:spacing w:val="-5"/>
          <w:sz w:val="21"/>
        </w:rPr>
        <w:t xml:space="preserve">issues </w:t>
      </w:r>
      <w:r>
        <w:rPr>
          <w:spacing w:val="-4"/>
          <w:sz w:val="21"/>
        </w:rPr>
        <w:t xml:space="preserve">of </w:t>
      </w:r>
      <w:r>
        <w:rPr>
          <w:spacing w:val="-6"/>
          <w:sz w:val="21"/>
        </w:rPr>
        <w:t xml:space="preserve">contempt, </w:t>
      </w:r>
      <w:r>
        <w:rPr>
          <w:spacing w:val="-4"/>
          <w:sz w:val="21"/>
        </w:rPr>
        <w:t xml:space="preserve">in </w:t>
      </w:r>
      <w:r>
        <w:rPr>
          <w:spacing w:val="-5"/>
          <w:sz w:val="21"/>
        </w:rPr>
        <w:t xml:space="preserve">particular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and </w:t>
      </w:r>
      <w:r>
        <w:rPr>
          <w:spacing w:val="-5"/>
          <w:sz w:val="21"/>
        </w:rPr>
        <w:t xml:space="preserve">disobedience </w:t>
      </w:r>
      <w:r>
        <w:rPr>
          <w:spacing w:val="-6"/>
          <w:sz w:val="21"/>
        </w:rPr>
        <w:t xml:space="preserve">contempt, </w:t>
      </w:r>
      <w:r>
        <w:rPr>
          <w:spacing w:val="-4"/>
          <w:sz w:val="21"/>
        </w:rPr>
        <w:t xml:space="preserve">and </w:t>
      </w:r>
      <w:r>
        <w:rPr>
          <w:spacing w:val="-5"/>
          <w:sz w:val="21"/>
        </w:rPr>
        <w:t xml:space="preserve">are empowered </w:t>
      </w:r>
      <w:r>
        <w:rPr>
          <w:spacing w:val="-4"/>
          <w:sz w:val="21"/>
        </w:rPr>
        <w:t xml:space="preserve">to deal with </w:t>
      </w:r>
      <w:r>
        <w:rPr>
          <w:spacing w:val="-5"/>
          <w:sz w:val="21"/>
        </w:rPr>
        <w:t xml:space="preserve">such </w:t>
      </w:r>
      <w:r>
        <w:rPr>
          <w:spacing w:val="-6"/>
          <w:sz w:val="21"/>
        </w:rPr>
        <w:t xml:space="preserve">contempts </w:t>
      </w:r>
      <w:r>
        <w:rPr>
          <w:spacing w:val="-5"/>
          <w:sz w:val="21"/>
        </w:rPr>
        <w:t xml:space="preserve">under  their </w:t>
      </w:r>
      <w:r>
        <w:rPr>
          <w:spacing w:val="-6"/>
          <w:sz w:val="21"/>
        </w:rPr>
        <w:t xml:space="preserve">constituting  </w:t>
      </w:r>
      <w:r>
        <w:rPr>
          <w:spacing w:val="-5"/>
          <w:sz w:val="21"/>
        </w:rPr>
        <w:t>legislation.</w:t>
      </w:r>
      <w:r>
        <w:rPr>
          <w:spacing w:val="-5"/>
          <w:position w:val="7"/>
          <w:sz w:val="12"/>
        </w:rPr>
        <w:t xml:space="preserve">38  </w:t>
      </w:r>
      <w:r>
        <w:rPr>
          <w:spacing w:val="-7"/>
          <w:sz w:val="21"/>
        </w:rPr>
        <w:t xml:space="preserve">Similarly,  </w:t>
      </w:r>
      <w:r>
        <w:rPr>
          <w:spacing w:val="-5"/>
          <w:sz w:val="21"/>
        </w:rPr>
        <w:t xml:space="preserve">other  </w:t>
      </w:r>
      <w:r>
        <w:rPr>
          <w:spacing w:val="-4"/>
          <w:sz w:val="21"/>
        </w:rPr>
        <w:t xml:space="preserve">bodies  </w:t>
      </w:r>
      <w:r>
        <w:rPr>
          <w:spacing w:val="-3"/>
          <w:sz w:val="21"/>
        </w:rPr>
        <w:t xml:space="preserve">or  </w:t>
      </w:r>
      <w:r>
        <w:rPr>
          <w:spacing w:val="-4"/>
          <w:sz w:val="21"/>
        </w:rPr>
        <w:t xml:space="preserve">persons  with  </w:t>
      </w:r>
      <w:r>
        <w:rPr>
          <w:sz w:val="21"/>
        </w:rPr>
        <w:t xml:space="preserve">a  </w:t>
      </w:r>
      <w:r>
        <w:rPr>
          <w:spacing w:val="-6"/>
          <w:sz w:val="21"/>
        </w:rPr>
        <w:t xml:space="preserve">quasi-judicial  role,  </w:t>
      </w:r>
      <w:r>
        <w:rPr>
          <w:spacing w:val="-5"/>
          <w:sz w:val="21"/>
        </w:rPr>
        <w:t xml:space="preserve">such </w:t>
      </w:r>
      <w:r>
        <w:rPr>
          <w:spacing w:val="-3"/>
          <w:sz w:val="21"/>
        </w:rPr>
        <w:t xml:space="preserve">as </w:t>
      </w:r>
      <w:r>
        <w:rPr>
          <w:spacing w:val="-4"/>
          <w:sz w:val="21"/>
        </w:rPr>
        <w:t xml:space="preserve">the </w:t>
      </w:r>
      <w:r>
        <w:rPr>
          <w:spacing w:val="-6"/>
          <w:sz w:val="21"/>
        </w:rPr>
        <w:t xml:space="preserve">Chief Examiner, </w:t>
      </w:r>
      <w:r>
        <w:rPr>
          <w:spacing w:val="-5"/>
          <w:sz w:val="21"/>
        </w:rPr>
        <w:t xml:space="preserve">are  </w:t>
      </w:r>
      <w:r>
        <w:rPr>
          <w:spacing w:val="-4"/>
          <w:sz w:val="21"/>
        </w:rPr>
        <w:t xml:space="preserve">also  </w:t>
      </w:r>
      <w:r>
        <w:rPr>
          <w:spacing w:val="-6"/>
          <w:sz w:val="21"/>
        </w:rPr>
        <w:t xml:space="preserve">confronted  </w:t>
      </w:r>
      <w:r>
        <w:rPr>
          <w:spacing w:val="-4"/>
          <w:sz w:val="21"/>
        </w:rPr>
        <w:t xml:space="preserve">with  </w:t>
      </w:r>
      <w:r>
        <w:rPr>
          <w:spacing w:val="-5"/>
          <w:sz w:val="21"/>
        </w:rPr>
        <w:t xml:space="preserve">issues  </w:t>
      </w:r>
      <w:r>
        <w:rPr>
          <w:spacing w:val="-4"/>
          <w:sz w:val="21"/>
        </w:rPr>
        <w:t xml:space="preserve">of  </w:t>
      </w:r>
      <w:r>
        <w:rPr>
          <w:spacing w:val="-6"/>
          <w:sz w:val="21"/>
        </w:rPr>
        <w:t xml:space="preserve">contempt,  </w:t>
      </w:r>
      <w:r>
        <w:rPr>
          <w:spacing w:val="-4"/>
          <w:sz w:val="21"/>
        </w:rPr>
        <w:t xml:space="preserve">and  </w:t>
      </w:r>
      <w:r>
        <w:rPr>
          <w:spacing w:val="-6"/>
          <w:sz w:val="21"/>
        </w:rPr>
        <w:t xml:space="preserve">have  </w:t>
      </w:r>
      <w:r>
        <w:rPr>
          <w:spacing w:val="-4"/>
          <w:sz w:val="21"/>
        </w:rPr>
        <w:t>statutor</w:t>
      </w:r>
      <w:r>
        <w:rPr>
          <w:spacing w:val="-4"/>
          <w:sz w:val="21"/>
        </w:rPr>
        <w:t xml:space="preserve">y powers to </w:t>
      </w:r>
      <w:r>
        <w:rPr>
          <w:spacing w:val="-5"/>
          <w:sz w:val="21"/>
        </w:rPr>
        <w:t>address such  contempts.</w:t>
      </w:r>
      <w:r>
        <w:rPr>
          <w:spacing w:val="-5"/>
          <w:position w:val="7"/>
          <w:sz w:val="12"/>
        </w:rPr>
        <w:t xml:space="preserve">39  </w:t>
      </w:r>
      <w:r>
        <w:rPr>
          <w:spacing w:val="-7"/>
          <w:sz w:val="21"/>
        </w:rPr>
        <w:t xml:space="preserve">Accordingly,  </w:t>
      </w:r>
      <w:r>
        <w:rPr>
          <w:spacing w:val="-4"/>
          <w:sz w:val="21"/>
        </w:rPr>
        <w:t xml:space="preserve">the </w:t>
      </w:r>
      <w:r>
        <w:rPr>
          <w:spacing w:val="-5"/>
          <w:sz w:val="21"/>
        </w:rPr>
        <w:t xml:space="preserve">broader  </w:t>
      </w:r>
      <w:r>
        <w:rPr>
          <w:spacing w:val="-6"/>
          <w:sz w:val="21"/>
        </w:rPr>
        <w:t xml:space="preserve">implications  </w:t>
      </w:r>
      <w:r>
        <w:rPr>
          <w:spacing w:val="-4"/>
          <w:sz w:val="21"/>
        </w:rPr>
        <w:t xml:space="preserve">of </w:t>
      </w:r>
      <w:r>
        <w:rPr>
          <w:spacing w:val="-5"/>
          <w:sz w:val="21"/>
        </w:rPr>
        <w:t xml:space="preserve">any  </w:t>
      </w:r>
      <w:r>
        <w:rPr>
          <w:spacing w:val="-6"/>
          <w:sz w:val="21"/>
        </w:rPr>
        <w:t xml:space="preserve">reforms  </w:t>
      </w:r>
      <w:r>
        <w:rPr>
          <w:spacing w:val="-4"/>
          <w:sz w:val="21"/>
        </w:rPr>
        <w:t>to</w:t>
      </w:r>
      <w:r>
        <w:rPr>
          <w:spacing w:val="20"/>
          <w:sz w:val="21"/>
        </w:rPr>
        <w:t xml:space="preserve"> </w:t>
      </w:r>
      <w:r>
        <w:rPr>
          <w:spacing w:val="-4"/>
          <w:sz w:val="21"/>
        </w:rPr>
        <w:t>the</w:t>
      </w:r>
      <w:r>
        <w:rPr>
          <w:spacing w:val="20"/>
          <w:sz w:val="21"/>
        </w:rPr>
        <w:t xml:space="preserve"> </w:t>
      </w:r>
      <w:r>
        <w:rPr>
          <w:spacing w:val="-5"/>
          <w:sz w:val="21"/>
        </w:rPr>
        <w:t>common</w:t>
      </w:r>
      <w:r>
        <w:rPr>
          <w:spacing w:val="20"/>
          <w:sz w:val="21"/>
        </w:rPr>
        <w:t xml:space="preserve"> </w:t>
      </w:r>
      <w:r>
        <w:rPr>
          <w:spacing w:val="-5"/>
          <w:sz w:val="21"/>
        </w:rPr>
        <w:t>law</w:t>
      </w:r>
      <w:r>
        <w:rPr>
          <w:spacing w:val="20"/>
          <w:sz w:val="21"/>
        </w:rPr>
        <w:t xml:space="preserve"> </w:t>
      </w:r>
      <w:r>
        <w:rPr>
          <w:spacing w:val="-4"/>
          <w:sz w:val="21"/>
        </w:rPr>
        <w:t>of</w:t>
      </w:r>
      <w:r>
        <w:rPr>
          <w:spacing w:val="20"/>
          <w:sz w:val="21"/>
        </w:rPr>
        <w:t xml:space="preserve"> </w:t>
      </w:r>
      <w:r>
        <w:rPr>
          <w:spacing w:val="-6"/>
          <w:sz w:val="21"/>
        </w:rPr>
        <w:t>contempt</w:t>
      </w:r>
      <w:r>
        <w:rPr>
          <w:spacing w:val="20"/>
          <w:sz w:val="21"/>
        </w:rPr>
        <w:t xml:space="preserve"> </w:t>
      </w:r>
      <w:r>
        <w:rPr>
          <w:spacing w:val="-4"/>
          <w:sz w:val="21"/>
        </w:rPr>
        <w:t>of</w:t>
      </w:r>
      <w:r>
        <w:rPr>
          <w:spacing w:val="20"/>
          <w:sz w:val="21"/>
        </w:rPr>
        <w:t xml:space="preserve"> </w:t>
      </w:r>
      <w:r>
        <w:rPr>
          <w:spacing w:val="-4"/>
          <w:sz w:val="21"/>
        </w:rPr>
        <w:t>court</w:t>
      </w:r>
      <w:r>
        <w:rPr>
          <w:spacing w:val="20"/>
          <w:sz w:val="21"/>
        </w:rPr>
        <w:t xml:space="preserve"> </w:t>
      </w:r>
      <w:r>
        <w:rPr>
          <w:spacing w:val="-5"/>
          <w:sz w:val="21"/>
        </w:rPr>
        <w:t>for</w:t>
      </w:r>
      <w:r>
        <w:rPr>
          <w:spacing w:val="20"/>
          <w:sz w:val="21"/>
        </w:rPr>
        <w:t xml:space="preserve"> </w:t>
      </w:r>
      <w:r>
        <w:rPr>
          <w:spacing w:val="-6"/>
          <w:sz w:val="21"/>
        </w:rPr>
        <w:t>Victoria’s</w:t>
      </w:r>
      <w:r>
        <w:rPr>
          <w:spacing w:val="20"/>
          <w:sz w:val="21"/>
        </w:rPr>
        <w:t xml:space="preserve"> </w:t>
      </w:r>
      <w:r>
        <w:rPr>
          <w:spacing w:val="-4"/>
          <w:sz w:val="21"/>
        </w:rPr>
        <w:t>court</w:t>
      </w:r>
      <w:r>
        <w:rPr>
          <w:spacing w:val="20"/>
          <w:sz w:val="21"/>
        </w:rPr>
        <w:t xml:space="preserve"> </w:t>
      </w:r>
      <w:r>
        <w:rPr>
          <w:spacing w:val="-4"/>
          <w:sz w:val="21"/>
        </w:rPr>
        <w:t>system</w:t>
      </w:r>
      <w:r>
        <w:rPr>
          <w:spacing w:val="20"/>
          <w:sz w:val="21"/>
        </w:rPr>
        <w:t xml:space="preserve"> </w:t>
      </w:r>
      <w:r>
        <w:rPr>
          <w:spacing w:val="-3"/>
          <w:sz w:val="21"/>
        </w:rPr>
        <w:t>as</w:t>
      </w:r>
      <w:r>
        <w:rPr>
          <w:spacing w:val="20"/>
          <w:sz w:val="21"/>
        </w:rPr>
        <w:t xml:space="preserve"> </w:t>
      </w:r>
      <w:r>
        <w:rPr>
          <w:sz w:val="21"/>
        </w:rPr>
        <w:t>a</w:t>
      </w:r>
      <w:r>
        <w:rPr>
          <w:spacing w:val="20"/>
          <w:sz w:val="21"/>
        </w:rPr>
        <w:t xml:space="preserve"> </w:t>
      </w:r>
      <w:r>
        <w:rPr>
          <w:spacing w:val="-5"/>
          <w:sz w:val="21"/>
        </w:rPr>
        <w:t>whole,</w:t>
      </w:r>
      <w:r>
        <w:rPr>
          <w:spacing w:val="20"/>
          <w:sz w:val="21"/>
        </w:rPr>
        <w:t xml:space="preserve"> </w:t>
      </w:r>
      <w:r>
        <w:rPr>
          <w:spacing w:val="-6"/>
          <w:sz w:val="21"/>
        </w:rPr>
        <w:t>including</w:t>
      </w:r>
    </w:p>
    <w:p w:rsidR="00D04CB6" w:rsidRDefault="00F732FE">
      <w:pPr>
        <w:pStyle w:val="BodyText"/>
        <w:spacing w:before="1" w:line="242" w:lineRule="auto"/>
        <w:ind w:left="1941" w:right="143"/>
      </w:pPr>
      <w:r>
        <w:t>tribunals and other bodies with a quasi-judicial role, will be consid</w:t>
      </w:r>
      <w:r>
        <w:t>ered by the Commission in undertaking  this  review.</w:t>
      </w:r>
    </w:p>
    <w:p w:rsidR="00D04CB6" w:rsidRDefault="00F732FE">
      <w:pPr>
        <w:pStyle w:val="Heading6"/>
        <w:rPr>
          <w:rFonts w:ascii="Calibri"/>
          <w:i w:val="0"/>
        </w:rPr>
      </w:pPr>
      <w:r>
        <w:rPr>
          <w:rFonts w:ascii="Calibri"/>
          <w:i w:val="0"/>
        </w:rPr>
        <w:t xml:space="preserve">The </w:t>
      </w:r>
      <w:r>
        <w:t xml:space="preserve">Judicial Proceedings Reports Act 1958 </w:t>
      </w:r>
      <w:r>
        <w:rPr>
          <w:rFonts w:ascii="Calibri"/>
          <w:i w:val="0"/>
        </w:rPr>
        <w:t>(Vic)</w:t>
      </w:r>
    </w:p>
    <w:p w:rsidR="00D04CB6" w:rsidRDefault="00F732FE">
      <w:pPr>
        <w:pStyle w:val="ListParagraph"/>
        <w:numPr>
          <w:ilvl w:val="1"/>
          <w:numId w:val="185"/>
        </w:numPr>
        <w:tabs>
          <w:tab w:val="left" w:pos="1941"/>
          <w:tab w:val="left" w:pos="1942"/>
        </w:tabs>
        <w:spacing w:before="137" w:line="242" w:lineRule="auto"/>
        <w:ind w:right="218"/>
        <w:jc w:val="left"/>
        <w:rPr>
          <w:sz w:val="21"/>
        </w:rPr>
      </w:pPr>
      <w:r>
        <w:rPr>
          <w:spacing w:val="-3"/>
          <w:w w:val="105"/>
          <w:sz w:val="21"/>
        </w:rPr>
        <w:t>The</w:t>
      </w:r>
      <w:r>
        <w:rPr>
          <w:spacing w:val="-8"/>
          <w:w w:val="105"/>
          <w:sz w:val="21"/>
        </w:rPr>
        <w:t xml:space="preserve"> </w:t>
      </w:r>
      <w:r>
        <w:rPr>
          <w:spacing w:val="-5"/>
          <w:w w:val="105"/>
          <w:sz w:val="21"/>
        </w:rPr>
        <w:t>terms</w:t>
      </w:r>
      <w:r>
        <w:rPr>
          <w:spacing w:val="-8"/>
          <w:w w:val="105"/>
          <w:sz w:val="21"/>
        </w:rPr>
        <w:t xml:space="preserve"> </w:t>
      </w:r>
      <w:r>
        <w:rPr>
          <w:spacing w:val="-4"/>
          <w:w w:val="105"/>
          <w:sz w:val="21"/>
        </w:rPr>
        <w:t>of</w:t>
      </w:r>
      <w:r>
        <w:rPr>
          <w:spacing w:val="-8"/>
          <w:w w:val="105"/>
          <w:sz w:val="21"/>
        </w:rPr>
        <w:t xml:space="preserve"> </w:t>
      </w:r>
      <w:r>
        <w:rPr>
          <w:spacing w:val="-6"/>
          <w:w w:val="105"/>
          <w:sz w:val="21"/>
        </w:rPr>
        <w:t>reference</w:t>
      </w:r>
      <w:r>
        <w:rPr>
          <w:spacing w:val="-8"/>
          <w:w w:val="105"/>
          <w:sz w:val="21"/>
        </w:rPr>
        <w:t xml:space="preserve"> </w:t>
      </w:r>
      <w:r>
        <w:rPr>
          <w:spacing w:val="-4"/>
          <w:w w:val="105"/>
          <w:sz w:val="21"/>
        </w:rPr>
        <w:t>ask</w:t>
      </w:r>
      <w:r>
        <w:rPr>
          <w:spacing w:val="-8"/>
          <w:w w:val="105"/>
          <w:sz w:val="21"/>
        </w:rPr>
        <w:t xml:space="preserve"> </w:t>
      </w:r>
      <w:r>
        <w:rPr>
          <w:spacing w:val="-4"/>
          <w:w w:val="105"/>
          <w:sz w:val="21"/>
        </w:rPr>
        <w:t>the</w:t>
      </w:r>
      <w:r>
        <w:rPr>
          <w:spacing w:val="-8"/>
          <w:w w:val="105"/>
          <w:sz w:val="21"/>
        </w:rPr>
        <w:t xml:space="preserve"> </w:t>
      </w:r>
      <w:r>
        <w:rPr>
          <w:spacing w:val="-6"/>
          <w:w w:val="105"/>
          <w:sz w:val="21"/>
        </w:rPr>
        <w:t>Commission</w:t>
      </w:r>
      <w:r>
        <w:rPr>
          <w:spacing w:val="-8"/>
          <w:w w:val="105"/>
          <w:sz w:val="21"/>
        </w:rPr>
        <w:t xml:space="preserve"> </w:t>
      </w:r>
      <w:r>
        <w:rPr>
          <w:spacing w:val="-4"/>
          <w:w w:val="105"/>
          <w:sz w:val="21"/>
        </w:rPr>
        <w:t>to</w:t>
      </w:r>
      <w:r>
        <w:rPr>
          <w:spacing w:val="-8"/>
          <w:w w:val="105"/>
          <w:sz w:val="21"/>
        </w:rPr>
        <w:t xml:space="preserve"> </w:t>
      </w:r>
      <w:r>
        <w:rPr>
          <w:spacing w:val="-6"/>
          <w:w w:val="105"/>
          <w:sz w:val="21"/>
        </w:rPr>
        <w:t>consider</w:t>
      </w:r>
      <w:r>
        <w:rPr>
          <w:spacing w:val="-8"/>
          <w:w w:val="105"/>
          <w:sz w:val="21"/>
        </w:rPr>
        <w:t xml:space="preserve"> </w:t>
      </w:r>
      <w:r>
        <w:rPr>
          <w:spacing w:val="-5"/>
          <w:w w:val="105"/>
          <w:sz w:val="21"/>
        </w:rPr>
        <w:t>whether</w:t>
      </w:r>
      <w:r>
        <w:rPr>
          <w:spacing w:val="-8"/>
          <w:w w:val="105"/>
          <w:sz w:val="21"/>
        </w:rPr>
        <w:t xml:space="preserve"> </w:t>
      </w:r>
      <w:r>
        <w:rPr>
          <w:spacing w:val="-5"/>
          <w:w w:val="105"/>
          <w:sz w:val="21"/>
        </w:rPr>
        <w:t>there</w:t>
      </w:r>
      <w:r>
        <w:rPr>
          <w:spacing w:val="-8"/>
          <w:w w:val="105"/>
          <w:sz w:val="21"/>
        </w:rPr>
        <w:t xml:space="preserve"> </w:t>
      </w:r>
      <w:r>
        <w:rPr>
          <w:spacing w:val="-3"/>
          <w:w w:val="105"/>
          <w:sz w:val="21"/>
        </w:rPr>
        <w:t>is</w:t>
      </w:r>
      <w:r>
        <w:rPr>
          <w:spacing w:val="-8"/>
          <w:w w:val="105"/>
          <w:sz w:val="21"/>
        </w:rPr>
        <w:t xml:space="preserve"> </w:t>
      </w:r>
      <w:r>
        <w:rPr>
          <w:w w:val="105"/>
          <w:sz w:val="21"/>
        </w:rPr>
        <w:t>a</w:t>
      </w:r>
      <w:r>
        <w:rPr>
          <w:spacing w:val="-8"/>
          <w:w w:val="105"/>
          <w:sz w:val="21"/>
        </w:rPr>
        <w:t xml:space="preserve"> </w:t>
      </w:r>
      <w:r>
        <w:rPr>
          <w:spacing w:val="-4"/>
          <w:w w:val="105"/>
          <w:sz w:val="21"/>
        </w:rPr>
        <w:t>need</w:t>
      </w:r>
      <w:r>
        <w:rPr>
          <w:spacing w:val="-8"/>
          <w:w w:val="105"/>
          <w:sz w:val="21"/>
        </w:rPr>
        <w:t xml:space="preserve"> </w:t>
      </w:r>
      <w:r>
        <w:rPr>
          <w:spacing w:val="-4"/>
          <w:w w:val="105"/>
          <w:sz w:val="21"/>
        </w:rPr>
        <w:t>to</w:t>
      </w:r>
      <w:r>
        <w:rPr>
          <w:spacing w:val="-8"/>
          <w:w w:val="105"/>
          <w:sz w:val="21"/>
        </w:rPr>
        <w:t xml:space="preserve"> </w:t>
      </w:r>
      <w:r>
        <w:rPr>
          <w:spacing w:val="-5"/>
          <w:w w:val="105"/>
          <w:sz w:val="21"/>
        </w:rPr>
        <w:t>retain</w:t>
      </w:r>
      <w:r>
        <w:rPr>
          <w:spacing w:val="-8"/>
          <w:w w:val="105"/>
          <w:sz w:val="21"/>
        </w:rPr>
        <w:t xml:space="preserve"> </w:t>
      </w:r>
      <w:r>
        <w:rPr>
          <w:spacing w:val="-4"/>
          <w:w w:val="105"/>
          <w:sz w:val="21"/>
        </w:rPr>
        <w:t xml:space="preserve">the </w:t>
      </w:r>
      <w:r>
        <w:rPr>
          <w:spacing w:val="-6"/>
          <w:w w:val="105"/>
          <w:sz w:val="21"/>
        </w:rPr>
        <w:t xml:space="preserve">provisions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w:t>
      </w:r>
      <w:r>
        <w:rPr>
          <w:spacing w:val="-3"/>
          <w:w w:val="105"/>
          <w:sz w:val="21"/>
        </w:rPr>
        <w:t xml:space="preserve">if </w:t>
      </w:r>
      <w:r>
        <w:rPr>
          <w:spacing w:val="-5"/>
          <w:w w:val="105"/>
          <w:sz w:val="21"/>
        </w:rPr>
        <w:t xml:space="preserve">so, whether such </w:t>
      </w:r>
      <w:r>
        <w:rPr>
          <w:spacing w:val="-6"/>
          <w:w w:val="105"/>
          <w:sz w:val="21"/>
        </w:rPr>
        <w:t xml:space="preserve">provisions </w:t>
      </w:r>
      <w:r>
        <w:rPr>
          <w:spacing w:val="-5"/>
          <w:w w:val="105"/>
          <w:sz w:val="21"/>
        </w:rPr>
        <w:t xml:space="preserve">should instead </w:t>
      </w:r>
      <w:r>
        <w:rPr>
          <w:w w:val="105"/>
          <w:sz w:val="21"/>
        </w:rPr>
        <w:t xml:space="preserve">be </w:t>
      </w:r>
      <w:r>
        <w:rPr>
          <w:spacing w:val="-6"/>
          <w:w w:val="105"/>
          <w:sz w:val="21"/>
        </w:rPr>
        <w:t xml:space="preserve">contained </w:t>
      </w:r>
      <w:r>
        <w:rPr>
          <w:spacing w:val="-4"/>
          <w:w w:val="105"/>
          <w:sz w:val="21"/>
        </w:rPr>
        <w:t xml:space="preserve">in </w:t>
      </w:r>
      <w:r>
        <w:rPr>
          <w:spacing w:val="-5"/>
          <w:w w:val="105"/>
          <w:sz w:val="21"/>
        </w:rPr>
        <w:t xml:space="preserve">subject-specific legislation </w:t>
      </w:r>
      <w:r>
        <w:rPr>
          <w:spacing w:val="-3"/>
          <w:w w:val="105"/>
          <w:sz w:val="21"/>
        </w:rPr>
        <w:t xml:space="preserve">or </w:t>
      </w:r>
      <w:r>
        <w:rPr>
          <w:spacing w:val="-4"/>
          <w:w w:val="105"/>
          <w:sz w:val="21"/>
        </w:rPr>
        <w:t xml:space="preserve">in 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These </w:t>
      </w:r>
      <w:r>
        <w:rPr>
          <w:spacing w:val="-5"/>
          <w:w w:val="105"/>
          <w:sz w:val="21"/>
        </w:rPr>
        <w:t xml:space="preserve">issues are </w:t>
      </w:r>
      <w:r>
        <w:rPr>
          <w:spacing w:val="-6"/>
          <w:w w:val="105"/>
          <w:sz w:val="21"/>
        </w:rPr>
        <w:t xml:space="preserve">considered </w:t>
      </w:r>
      <w:r>
        <w:rPr>
          <w:spacing w:val="-4"/>
          <w:w w:val="105"/>
          <w:sz w:val="21"/>
        </w:rPr>
        <w:t xml:space="preserve">in </w:t>
      </w:r>
      <w:r>
        <w:rPr>
          <w:spacing w:val="-7"/>
          <w:w w:val="105"/>
          <w:sz w:val="21"/>
        </w:rPr>
        <w:t>Chapter</w:t>
      </w:r>
      <w:r>
        <w:rPr>
          <w:spacing w:val="8"/>
          <w:w w:val="105"/>
          <w:sz w:val="21"/>
        </w:rPr>
        <w:t xml:space="preserve"> </w:t>
      </w:r>
      <w:r>
        <w:rPr>
          <w:spacing w:val="-5"/>
          <w:w w:val="105"/>
          <w:sz w:val="21"/>
        </w:rPr>
        <w:t>9.</w:t>
      </w:r>
    </w:p>
    <w:p w:rsidR="00D04CB6" w:rsidRDefault="00F732FE">
      <w:pPr>
        <w:pStyle w:val="ListParagraph"/>
        <w:numPr>
          <w:ilvl w:val="1"/>
          <w:numId w:val="185"/>
        </w:numPr>
        <w:tabs>
          <w:tab w:val="left" w:pos="1940"/>
          <w:tab w:val="left" w:pos="1941"/>
        </w:tabs>
        <w:spacing w:before="121" w:line="242" w:lineRule="auto"/>
        <w:ind w:left="1940" w:right="234" w:hanging="793"/>
        <w:jc w:val="left"/>
        <w:rPr>
          <w:sz w:val="21"/>
        </w:rPr>
      </w:pPr>
      <w:r>
        <w:rPr>
          <w:spacing w:val="-3"/>
          <w:sz w:val="21"/>
        </w:rPr>
        <w:t xml:space="preserve">The </w:t>
      </w:r>
      <w:r>
        <w:rPr>
          <w:spacing w:val="-5"/>
          <w:sz w:val="21"/>
        </w:rPr>
        <w:t xml:space="preserve">terms </w:t>
      </w:r>
      <w:r>
        <w:rPr>
          <w:spacing w:val="-4"/>
          <w:sz w:val="21"/>
        </w:rPr>
        <w:t xml:space="preserve">of </w:t>
      </w:r>
      <w:r>
        <w:rPr>
          <w:spacing w:val="-6"/>
          <w:sz w:val="21"/>
        </w:rPr>
        <w:t xml:space="preserve">reference </w:t>
      </w:r>
      <w:r>
        <w:rPr>
          <w:spacing w:val="-4"/>
          <w:sz w:val="21"/>
        </w:rPr>
        <w:t xml:space="preserve">also ask the </w:t>
      </w:r>
      <w:r>
        <w:rPr>
          <w:spacing w:val="-6"/>
          <w:sz w:val="21"/>
        </w:rPr>
        <w:t xml:space="preserve">Commission </w:t>
      </w:r>
      <w:r>
        <w:rPr>
          <w:spacing w:val="-4"/>
          <w:sz w:val="21"/>
        </w:rPr>
        <w:t xml:space="preserve">to </w:t>
      </w:r>
      <w:r>
        <w:rPr>
          <w:spacing w:val="-6"/>
          <w:sz w:val="21"/>
        </w:rPr>
        <w:t xml:space="preserve">consider </w:t>
      </w:r>
      <w:r>
        <w:rPr>
          <w:spacing w:val="-4"/>
          <w:sz w:val="21"/>
        </w:rPr>
        <w:t xml:space="preserve">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in the </w:t>
      </w:r>
      <w:r>
        <w:rPr>
          <w:spacing w:val="-5"/>
          <w:sz w:val="21"/>
        </w:rPr>
        <w:t xml:space="preserve">context  </w:t>
      </w:r>
      <w:r>
        <w:rPr>
          <w:spacing w:val="-4"/>
          <w:sz w:val="21"/>
        </w:rPr>
        <w:t xml:space="preserve">of  the  </w:t>
      </w:r>
      <w:r>
        <w:rPr>
          <w:spacing w:val="-6"/>
          <w:sz w:val="21"/>
        </w:rPr>
        <w:t xml:space="preserve">enforcement  </w:t>
      </w:r>
      <w:r>
        <w:rPr>
          <w:spacing w:val="-4"/>
          <w:sz w:val="21"/>
        </w:rPr>
        <w:t xml:space="preserve">of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6"/>
          <w:sz w:val="21"/>
        </w:rPr>
        <w:t xml:space="preserve">publication. </w:t>
      </w:r>
      <w:r>
        <w:rPr>
          <w:spacing w:val="-7"/>
          <w:sz w:val="21"/>
        </w:rPr>
        <w:t xml:space="preserve">Accordingly,  </w:t>
      </w:r>
      <w:r>
        <w:rPr>
          <w:spacing w:val="-4"/>
          <w:sz w:val="21"/>
        </w:rPr>
        <w:t xml:space="preserve">the  </w:t>
      </w:r>
      <w:r>
        <w:rPr>
          <w:sz w:val="21"/>
        </w:rPr>
        <w:t xml:space="preserve">Act  </w:t>
      </w:r>
      <w:r>
        <w:rPr>
          <w:spacing w:val="-3"/>
          <w:sz w:val="21"/>
        </w:rPr>
        <w:t xml:space="preserve">is  </w:t>
      </w:r>
      <w:r>
        <w:rPr>
          <w:spacing w:val="-4"/>
          <w:sz w:val="21"/>
        </w:rPr>
        <w:t xml:space="preserve">also  </w:t>
      </w:r>
      <w:r>
        <w:rPr>
          <w:spacing w:val="-6"/>
          <w:sz w:val="21"/>
        </w:rPr>
        <w:t xml:space="preserve">considered  </w:t>
      </w:r>
      <w:r>
        <w:rPr>
          <w:spacing w:val="-3"/>
          <w:sz w:val="21"/>
        </w:rPr>
        <w:t xml:space="preserve">as  part  </w:t>
      </w:r>
      <w:r>
        <w:rPr>
          <w:spacing w:val="-4"/>
          <w:sz w:val="21"/>
        </w:rPr>
        <w:t xml:space="preserve">of  the  </w:t>
      </w:r>
      <w:r>
        <w:rPr>
          <w:spacing w:val="-5"/>
          <w:sz w:val="21"/>
        </w:rPr>
        <w:t xml:space="preserve">broader  </w:t>
      </w:r>
      <w:r>
        <w:rPr>
          <w:spacing w:val="-6"/>
          <w:sz w:val="21"/>
        </w:rPr>
        <w:t xml:space="preserve">consideration  </w:t>
      </w:r>
      <w:r>
        <w:rPr>
          <w:spacing w:val="-4"/>
          <w:sz w:val="21"/>
        </w:rPr>
        <w:t xml:space="preserve">of  the </w:t>
      </w:r>
      <w:r>
        <w:rPr>
          <w:spacing w:val="-6"/>
          <w:sz w:val="21"/>
        </w:rPr>
        <w:t xml:space="preserve">enforcement  </w:t>
      </w:r>
      <w:r>
        <w:rPr>
          <w:spacing w:val="-4"/>
          <w:sz w:val="21"/>
        </w:rPr>
        <w:t xml:space="preserve">of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5"/>
          <w:sz w:val="21"/>
        </w:rPr>
        <w:t>publication  dis</w:t>
      </w:r>
      <w:r>
        <w:rPr>
          <w:spacing w:val="-5"/>
          <w:sz w:val="21"/>
        </w:rPr>
        <w:t xml:space="preserve">cussed  </w:t>
      </w:r>
      <w:r>
        <w:rPr>
          <w:spacing w:val="-4"/>
          <w:sz w:val="21"/>
        </w:rPr>
        <w:t xml:space="preserve">in  </w:t>
      </w:r>
      <w:r>
        <w:rPr>
          <w:spacing w:val="5"/>
          <w:sz w:val="21"/>
        </w:rPr>
        <w:t xml:space="preserve"> </w:t>
      </w:r>
      <w:r>
        <w:rPr>
          <w:spacing w:val="-7"/>
          <w:sz w:val="21"/>
        </w:rPr>
        <w:t xml:space="preserve">Chapter  </w:t>
      </w:r>
      <w:r>
        <w:rPr>
          <w:spacing w:val="-8"/>
          <w:sz w:val="21"/>
        </w:rPr>
        <w:t>10.</w:t>
      </w:r>
    </w:p>
    <w:p w:rsidR="00D04CB6" w:rsidRDefault="00F732FE">
      <w:pPr>
        <w:spacing w:before="132"/>
        <w:ind w:left="1147"/>
        <w:rPr>
          <w:b/>
          <w:sz w:val="24"/>
        </w:rPr>
      </w:pPr>
      <w:r>
        <w:rPr>
          <w:b/>
          <w:w w:val="105"/>
          <w:sz w:val="24"/>
        </w:rPr>
        <w:t xml:space="preserve">The </w:t>
      </w:r>
      <w:r>
        <w:rPr>
          <w:rFonts w:ascii="Trebuchet MS"/>
          <w:b/>
          <w:i/>
          <w:w w:val="105"/>
          <w:sz w:val="24"/>
        </w:rPr>
        <w:t xml:space="preserve">Open Courts Act 2013 </w:t>
      </w:r>
      <w:r>
        <w:rPr>
          <w:b/>
          <w:w w:val="105"/>
          <w:sz w:val="24"/>
        </w:rPr>
        <w:t>(Vic)</w:t>
      </w:r>
    </w:p>
    <w:p w:rsidR="00D04CB6" w:rsidRDefault="00F732FE">
      <w:pPr>
        <w:pStyle w:val="ListParagraph"/>
        <w:numPr>
          <w:ilvl w:val="1"/>
          <w:numId w:val="185"/>
        </w:numPr>
        <w:tabs>
          <w:tab w:val="left" w:pos="1941"/>
          <w:tab w:val="left" w:pos="1942"/>
        </w:tabs>
        <w:spacing w:before="137" w:line="242" w:lineRule="auto"/>
        <w:ind w:right="733"/>
        <w:jc w:val="left"/>
        <w:rPr>
          <w:sz w:val="21"/>
        </w:rPr>
      </w:pPr>
      <w:r>
        <w:rPr>
          <w:w w:val="105"/>
          <w:sz w:val="21"/>
        </w:rPr>
        <w:t xml:space="preserve">In </w:t>
      </w:r>
      <w:r>
        <w:rPr>
          <w:spacing w:val="-6"/>
          <w:w w:val="105"/>
          <w:sz w:val="21"/>
        </w:rPr>
        <w:t xml:space="preserve">considering </w:t>
      </w:r>
      <w:r>
        <w:rPr>
          <w:spacing w:val="-4"/>
          <w:w w:val="105"/>
          <w:sz w:val="21"/>
        </w:rPr>
        <w:t xml:space="preserve">the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 xml:space="preserve">information, </w:t>
      </w:r>
      <w:r>
        <w:rPr>
          <w:spacing w:val="-4"/>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w:t>
      </w:r>
      <w:r>
        <w:rPr>
          <w:spacing w:val="-4"/>
          <w:w w:val="105"/>
          <w:sz w:val="21"/>
        </w:rPr>
        <w:t xml:space="preserve">ask the </w:t>
      </w:r>
      <w:r>
        <w:rPr>
          <w:spacing w:val="-6"/>
          <w:w w:val="105"/>
          <w:sz w:val="21"/>
        </w:rPr>
        <w:t xml:space="preserve">Commission </w:t>
      </w:r>
      <w:r>
        <w:rPr>
          <w:spacing w:val="-4"/>
          <w:w w:val="105"/>
          <w:sz w:val="21"/>
        </w:rPr>
        <w:t xml:space="preserve">to </w:t>
      </w:r>
      <w:r>
        <w:rPr>
          <w:spacing w:val="-6"/>
          <w:w w:val="105"/>
          <w:sz w:val="21"/>
        </w:rPr>
        <w:t xml:space="preserve">consider </w:t>
      </w:r>
      <w:r>
        <w:rPr>
          <w:spacing w:val="-4"/>
          <w:w w:val="105"/>
          <w:sz w:val="21"/>
        </w:rPr>
        <w:t xml:space="preserve">the </w:t>
      </w:r>
      <w:r>
        <w:rPr>
          <w:spacing w:val="-5"/>
          <w:w w:val="105"/>
          <w:sz w:val="21"/>
        </w:rPr>
        <w:t xml:space="preserve">law </w:t>
      </w:r>
      <w:r>
        <w:rPr>
          <w:spacing w:val="-6"/>
          <w:w w:val="105"/>
          <w:sz w:val="21"/>
        </w:rPr>
        <w:t xml:space="preserve">relating </w:t>
      </w:r>
      <w:r>
        <w:rPr>
          <w:spacing w:val="-4"/>
          <w:w w:val="105"/>
          <w:sz w:val="21"/>
        </w:rPr>
        <w:t xml:space="preserve">to </w:t>
      </w:r>
      <w:r>
        <w:rPr>
          <w:spacing w:val="-6"/>
          <w:w w:val="105"/>
          <w:sz w:val="21"/>
        </w:rPr>
        <w:t xml:space="preserve">contempt </w:t>
      </w:r>
      <w:r>
        <w:rPr>
          <w:spacing w:val="-4"/>
          <w:w w:val="105"/>
          <w:sz w:val="21"/>
        </w:rPr>
        <w:t xml:space="preserve">of court,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Courts</w:t>
      </w:r>
      <w:r>
        <w:rPr>
          <w:spacing w:val="6"/>
          <w:w w:val="105"/>
          <w:sz w:val="21"/>
        </w:rPr>
        <w:t xml:space="preserve"> </w:t>
      </w:r>
      <w:r>
        <w:rPr>
          <w:spacing w:val="-3"/>
          <w:w w:val="105"/>
          <w:sz w:val="21"/>
        </w:rPr>
        <w:t>Act.</w:t>
      </w:r>
    </w:p>
    <w:p w:rsidR="00D04CB6" w:rsidRDefault="00F732FE">
      <w:pPr>
        <w:pStyle w:val="ListParagraph"/>
        <w:numPr>
          <w:ilvl w:val="1"/>
          <w:numId w:val="185"/>
        </w:numPr>
        <w:tabs>
          <w:tab w:val="left" w:pos="1941"/>
          <w:tab w:val="left" w:pos="1942"/>
        </w:tabs>
        <w:spacing w:before="121" w:line="242" w:lineRule="auto"/>
        <w:ind w:right="407"/>
        <w:jc w:val="left"/>
        <w:rPr>
          <w:sz w:val="21"/>
        </w:rPr>
      </w:pPr>
      <w:r>
        <w:rPr>
          <w:spacing w:val="-7"/>
          <w:w w:val="105"/>
          <w:sz w:val="21"/>
        </w:rPr>
        <w:t xml:space="preserve">Accordingly, </w:t>
      </w:r>
      <w:r>
        <w:rPr>
          <w:spacing w:val="-4"/>
          <w:w w:val="105"/>
          <w:sz w:val="21"/>
        </w:rPr>
        <w:t xml:space="preserve">and </w:t>
      </w:r>
      <w:r>
        <w:rPr>
          <w:spacing w:val="-5"/>
          <w:w w:val="105"/>
          <w:sz w:val="21"/>
        </w:rPr>
        <w:t xml:space="preserve">given </w:t>
      </w:r>
      <w:r>
        <w:rPr>
          <w:spacing w:val="-3"/>
          <w:w w:val="105"/>
          <w:sz w:val="21"/>
        </w:rPr>
        <w:t xml:space="preserve">its </w:t>
      </w:r>
      <w:r>
        <w:rPr>
          <w:spacing w:val="-6"/>
          <w:w w:val="105"/>
          <w:sz w:val="21"/>
        </w:rPr>
        <w:t xml:space="preserve">recent comprehensive </w:t>
      </w:r>
      <w:r>
        <w:rPr>
          <w:spacing w:val="-5"/>
          <w:w w:val="105"/>
          <w:sz w:val="21"/>
        </w:rPr>
        <w:t xml:space="preserve">review </w:t>
      </w:r>
      <w:r>
        <w:rPr>
          <w:spacing w:val="-4"/>
          <w:w w:val="105"/>
          <w:sz w:val="21"/>
        </w:rPr>
        <w:t xml:space="preserve">by the Hon. </w:t>
      </w:r>
      <w:r>
        <w:rPr>
          <w:spacing w:val="-6"/>
          <w:w w:val="105"/>
          <w:sz w:val="21"/>
        </w:rPr>
        <w:t xml:space="preserve">Frank Vincent </w:t>
      </w:r>
      <w:r>
        <w:rPr>
          <w:spacing w:val="-5"/>
          <w:w w:val="105"/>
          <w:sz w:val="21"/>
        </w:rPr>
        <w:t xml:space="preserve">AO </w:t>
      </w:r>
      <w:r>
        <w:rPr>
          <w:w w:val="105"/>
          <w:sz w:val="21"/>
        </w:rPr>
        <w:t xml:space="preserve">QC </w:t>
      </w:r>
      <w:r>
        <w:rPr>
          <w:spacing w:val="-4"/>
          <w:w w:val="105"/>
          <w:sz w:val="21"/>
        </w:rPr>
        <w:t xml:space="preserve">in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6"/>
          <w:w w:val="105"/>
          <w:sz w:val="21"/>
        </w:rPr>
        <w:t xml:space="preserve">Review, </w:t>
      </w:r>
      <w:r>
        <w:rPr>
          <w:spacing w:val="-4"/>
          <w:w w:val="105"/>
          <w:sz w:val="21"/>
        </w:rPr>
        <w:t xml:space="preserve">the </w:t>
      </w:r>
      <w:r>
        <w:rPr>
          <w:spacing w:val="-7"/>
          <w:w w:val="105"/>
          <w:sz w:val="21"/>
        </w:rPr>
        <w:t xml:space="preserve">Commission’s </w:t>
      </w:r>
      <w:r>
        <w:rPr>
          <w:spacing w:val="-6"/>
          <w:w w:val="105"/>
          <w:sz w:val="21"/>
        </w:rPr>
        <w:t xml:space="preserve">consideration </w:t>
      </w:r>
      <w:r>
        <w:rPr>
          <w:spacing w:val="-4"/>
          <w:w w:val="105"/>
          <w:sz w:val="21"/>
        </w:rPr>
        <w:t xml:space="preserve">of the </w:t>
      </w:r>
      <w:r>
        <w:rPr>
          <w:spacing w:val="-3"/>
          <w:w w:val="105"/>
          <w:sz w:val="21"/>
        </w:rPr>
        <w:t xml:space="preserve">Open </w:t>
      </w:r>
      <w:r>
        <w:rPr>
          <w:spacing w:val="-5"/>
          <w:w w:val="105"/>
          <w:sz w:val="21"/>
        </w:rPr>
        <w:t xml:space="preserve">Courts </w:t>
      </w:r>
      <w:r>
        <w:rPr>
          <w:w w:val="105"/>
          <w:sz w:val="21"/>
        </w:rPr>
        <w:t xml:space="preserve">Act </w:t>
      </w:r>
      <w:r>
        <w:rPr>
          <w:spacing w:val="-3"/>
          <w:w w:val="105"/>
          <w:sz w:val="21"/>
        </w:rPr>
        <w:t xml:space="preserve">is </w:t>
      </w:r>
      <w:r>
        <w:rPr>
          <w:spacing w:val="-6"/>
          <w:w w:val="105"/>
          <w:sz w:val="21"/>
        </w:rPr>
        <w:t xml:space="preserve">limited </w:t>
      </w:r>
      <w:r>
        <w:rPr>
          <w:spacing w:val="-4"/>
          <w:w w:val="105"/>
          <w:sz w:val="21"/>
        </w:rPr>
        <w:t xml:space="preserve">to the </w:t>
      </w:r>
      <w:r>
        <w:rPr>
          <w:spacing w:val="-5"/>
          <w:w w:val="105"/>
          <w:sz w:val="21"/>
        </w:rPr>
        <w:t>issues e</w:t>
      </w:r>
      <w:r>
        <w:rPr>
          <w:spacing w:val="-5"/>
          <w:w w:val="105"/>
          <w:sz w:val="21"/>
        </w:rPr>
        <w:t xml:space="preserve">xpressly identified </w:t>
      </w:r>
      <w:r>
        <w:rPr>
          <w:spacing w:val="-4"/>
          <w:w w:val="105"/>
          <w:sz w:val="21"/>
        </w:rPr>
        <w:t xml:space="preserve">in the </w:t>
      </w:r>
      <w:r>
        <w:rPr>
          <w:spacing w:val="-5"/>
          <w:w w:val="105"/>
          <w:sz w:val="21"/>
        </w:rPr>
        <w:t xml:space="preserve">terms </w:t>
      </w:r>
      <w:r>
        <w:rPr>
          <w:spacing w:val="-4"/>
          <w:w w:val="105"/>
          <w:sz w:val="21"/>
        </w:rPr>
        <w:t xml:space="preserve">of </w:t>
      </w:r>
      <w:r>
        <w:rPr>
          <w:spacing w:val="-7"/>
          <w:w w:val="105"/>
          <w:sz w:val="21"/>
        </w:rPr>
        <w:t xml:space="preserve">reference, </w:t>
      </w:r>
      <w:r>
        <w:rPr>
          <w:spacing w:val="-5"/>
          <w:w w:val="105"/>
          <w:sz w:val="21"/>
        </w:rPr>
        <w:t xml:space="preserve">which includes existing suppression </w:t>
      </w:r>
      <w:r>
        <w:rPr>
          <w:spacing w:val="-4"/>
          <w:w w:val="105"/>
          <w:sz w:val="21"/>
        </w:rPr>
        <w:t xml:space="preserve">orders made </w:t>
      </w:r>
      <w:r>
        <w:rPr>
          <w:spacing w:val="-5"/>
          <w:w w:val="105"/>
          <w:sz w:val="21"/>
        </w:rPr>
        <w:t xml:space="preserve">before </w:t>
      </w:r>
      <w:r>
        <w:rPr>
          <w:spacing w:val="-4"/>
          <w:w w:val="105"/>
          <w:sz w:val="21"/>
        </w:rPr>
        <w:t xml:space="preserve">the </w:t>
      </w:r>
      <w:r>
        <w:rPr>
          <w:spacing w:val="-6"/>
          <w:w w:val="105"/>
          <w:sz w:val="21"/>
        </w:rPr>
        <w:t xml:space="preserve">commencement </w:t>
      </w:r>
      <w:r>
        <w:rPr>
          <w:spacing w:val="-4"/>
          <w:w w:val="105"/>
          <w:sz w:val="21"/>
        </w:rPr>
        <w:t xml:space="preserve">of </w:t>
      </w:r>
      <w:r>
        <w:rPr>
          <w:spacing w:val="-5"/>
          <w:w w:val="105"/>
          <w:sz w:val="21"/>
        </w:rPr>
        <w:t xml:space="preserve">that </w:t>
      </w:r>
      <w:r>
        <w:rPr>
          <w:w w:val="105"/>
          <w:sz w:val="21"/>
        </w:rPr>
        <w:t xml:space="preserve">Act </w:t>
      </w:r>
      <w:r>
        <w:rPr>
          <w:spacing w:val="-5"/>
          <w:w w:val="105"/>
          <w:sz w:val="21"/>
        </w:rPr>
        <w:t xml:space="preserve">which </w:t>
      </w:r>
      <w:r>
        <w:rPr>
          <w:w w:val="105"/>
          <w:sz w:val="21"/>
        </w:rPr>
        <w:t xml:space="preserve">do </w:t>
      </w:r>
      <w:r>
        <w:rPr>
          <w:spacing w:val="-4"/>
          <w:w w:val="105"/>
          <w:sz w:val="21"/>
        </w:rPr>
        <w:t xml:space="preserve">not </w:t>
      </w:r>
      <w:r>
        <w:rPr>
          <w:spacing w:val="-6"/>
          <w:w w:val="105"/>
          <w:sz w:val="21"/>
        </w:rPr>
        <w:t xml:space="preserve">contain </w:t>
      </w:r>
      <w:r>
        <w:rPr>
          <w:spacing w:val="-3"/>
          <w:w w:val="105"/>
          <w:sz w:val="21"/>
        </w:rPr>
        <w:t xml:space="preserve">an </w:t>
      </w:r>
      <w:r>
        <w:rPr>
          <w:spacing w:val="-4"/>
          <w:w w:val="105"/>
          <w:sz w:val="21"/>
        </w:rPr>
        <w:t xml:space="preserve">end </w:t>
      </w:r>
      <w:r>
        <w:rPr>
          <w:spacing w:val="-6"/>
          <w:w w:val="105"/>
          <w:sz w:val="21"/>
        </w:rPr>
        <w:t xml:space="preserve">date. </w:t>
      </w:r>
      <w:r>
        <w:rPr>
          <w:spacing w:val="-4"/>
          <w:w w:val="105"/>
          <w:sz w:val="21"/>
        </w:rPr>
        <w:t xml:space="preserve">These </w:t>
      </w:r>
      <w:r>
        <w:rPr>
          <w:spacing w:val="-5"/>
          <w:w w:val="105"/>
          <w:sz w:val="21"/>
        </w:rPr>
        <w:t xml:space="preserve">issues are discussed </w:t>
      </w:r>
      <w:r>
        <w:rPr>
          <w:spacing w:val="-4"/>
          <w:w w:val="105"/>
          <w:sz w:val="21"/>
        </w:rPr>
        <w:t xml:space="preserve">in </w:t>
      </w:r>
      <w:r>
        <w:rPr>
          <w:spacing w:val="-7"/>
          <w:w w:val="105"/>
          <w:sz w:val="21"/>
        </w:rPr>
        <w:t>Chapter</w:t>
      </w:r>
      <w:r>
        <w:rPr>
          <w:spacing w:val="-2"/>
          <w:w w:val="105"/>
          <w:sz w:val="21"/>
        </w:rPr>
        <w:t xml:space="preserve"> </w:t>
      </w:r>
      <w:r>
        <w:rPr>
          <w:spacing w:val="-8"/>
          <w:w w:val="105"/>
          <w:sz w:val="21"/>
        </w:rPr>
        <w:t>10.</w:t>
      </w:r>
    </w:p>
    <w:p w:rsidR="00D04CB6" w:rsidRDefault="00F732FE">
      <w:pPr>
        <w:pStyle w:val="ListParagraph"/>
        <w:numPr>
          <w:ilvl w:val="1"/>
          <w:numId w:val="185"/>
        </w:numPr>
        <w:tabs>
          <w:tab w:val="left" w:pos="1940"/>
          <w:tab w:val="left" w:pos="1941"/>
        </w:tabs>
        <w:spacing w:before="121" w:line="242" w:lineRule="auto"/>
        <w:ind w:left="1940" w:right="446" w:hanging="793"/>
        <w:jc w:val="left"/>
        <w:rPr>
          <w:sz w:val="21"/>
        </w:rPr>
      </w:pPr>
      <w:r>
        <w:rPr>
          <w:spacing w:val="-4"/>
          <w:w w:val="105"/>
          <w:sz w:val="21"/>
        </w:rPr>
        <w:t xml:space="preserve">This </w:t>
      </w:r>
      <w:r>
        <w:rPr>
          <w:spacing w:val="-5"/>
          <w:w w:val="105"/>
          <w:sz w:val="21"/>
        </w:rPr>
        <w:t xml:space="preserve">review </w:t>
      </w:r>
      <w:r>
        <w:rPr>
          <w:spacing w:val="-3"/>
          <w:w w:val="105"/>
          <w:sz w:val="21"/>
        </w:rPr>
        <w:t xml:space="preserve">does </w:t>
      </w:r>
      <w:r>
        <w:rPr>
          <w:spacing w:val="-4"/>
          <w:w w:val="105"/>
          <w:sz w:val="21"/>
        </w:rPr>
        <w:t xml:space="preserve">not </w:t>
      </w:r>
      <w:r>
        <w:rPr>
          <w:spacing w:val="-6"/>
          <w:w w:val="105"/>
          <w:sz w:val="21"/>
        </w:rPr>
        <w:t xml:space="preserve">consider </w:t>
      </w:r>
      <w:r>
        <w:rPr>
          <w:spacing w:val="-5"/>
          <w:w w:val="105"/>
          <w:sz w:val="21"/>
        </w:rPr>
        <w:t xml:space="preserve">other legislation </w:t>
      </w:r>
      <w:r>
        <w:rPr>
          <w:spacing w:val="-4"/>
          <w:w w:val="105"/>
          <w:sz w:val="21"/>
        </w:rPr>
        <w:t xml:space="preserve">with </w:t>
      </w:r>
      <w:r>
        <w:rPr>
          <w:spacing w:val="-6"/>
          <w:w w:val="105"/>
          <w:sz w:val="21"/>
        </w:rPr>
        <w:t xml:space="preserve">prohibitions </w:t>
      </w:r>
      <w:r>
        <w:rPr>
          <w:spacing w:val="-3"/>
          <w:w w:val="105"/>
          <w:sz w:val="21"/>
        </w:rPr>
        <w:t xml:space="preserve">or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publication</w:t>
      </w:r>
      <w:r>
        <w:rPr>
          <w:spacing w:val="-8"/>
          <w:w w:val="105"/>
          <w:sz w:val="21"/>
        </w:rPr>
        <w:t xml:space="preserve"> </w:t>
      </w:r>
      <w:r>
        <w:rPr>
          <w:spacing w:val="-4"/>
          <w:w w:val="105"/>
          <w:sz w:val="21"/>
        </w:rPr>
        <w:t>of</w:t>
      </w:r>
      <w:r>
        <w:rPr>
          <w:spacing w:val="-8"/>
          <w:w w:val="105"/>
          <w:sz w:val="21"/>
        </w:rPr>
        <w:t xml:space="preserve"> </w:t>
      </w:r>
      <w:r>
        <w:rPr>
          <w:spacing w:val="-6"/>
          <w:w w:val="105"/>
          <w:sz w:val="21"/>
        </w:rPr>
        <w:t>information,</w:t>
      </w:r>
      <w:r>
        <w:rPr>
          <w:spacing w:val="-8"/>
          <w:w w:val="105"/>
          <w:sz w:val="21"/>
        </w:rPr>
        <w:t xml:space="preserve"> </w:t>
      </w:r>
      <w:r>
        <w:rPr>
          <w:spacing w:val="-6"/>
          <w:w w:val="105"/>
          <w:sz w:val="21"/>
        </w:rPr>
        <w:t>except</w:t>
      </w:r>
      <w:r>
        <w:rPr>
          <w:spacing w:val="-8"/>
          <w:w w:val="105"/>
          <w:sz w:val="21"/>
        </w:rPr>
        <w:t xml:space="preserve"> </w:t>
      </w:r>
      <w:r>
        <w:rPr>
          <w:spacing w:val="-3"/>
          <w:w w:val="105"/>
          <w:sz w:val="21"/>
        </w:rPr>
        <w:t>as</w:t>
      </w:r>
      <w:r>
        <w:rPr>
          <w:spacing w:val="-8"/>
          <w:w w:val="105"/>
          <w:sz w:val="21"/>
        </w:rPr>
        <w:t xml:space="preserve"> </w:t>
      </w:r>
      <w:r>
        <w:rPr>
          <w:spacing w:val="-5"/>
          <w:w w:val="105"/>
          <w:sz w:val="21"/>
        </w:rPr>
        <w:t>may</w:t>
      </w:r>
      <w:r>
        <w:rPr>
          <w:spacing w:val="-8"/>
          <w:w w:val="105"/>
          <w:sz w:val="21"/>
        </w:rPr>
        <w:t xml:space="preserve"> </w:t>
      </w:r>
      <w:r>
        <w:rPr>
          <w:w w:val="105"/>
          <w:sz w:val="21"/>
        </w:rPr>
        <w:t>be</w:t>
      </w:r>
      <w:r>
        <w:rPr>
          <w:spacing w:val="-8"/>
          <w:w w:val="105"/>
          <w:sz w:val="21"/>
        </w:rPr>
        <w:t xml:space="preserve"> </w:t>
      </w:r>
      <w:r>
        <w:rPr>
          <w:spacing w:val="-6"/>
          <w:w w:val="105"/>
          <w:sz w:val="21"/>
        </w:rPr>
        <w:t>required</w:t>
      </w:r>
      <w:r>
        <w:rPr>
          <w:spacing w:val="-8"/>
          <w:w w:val="105"/>
          <w:sz w:val="21"/>
        </w:rPr>
        <w:t xml:space="preserve"> </w:t>
      </w:r>
      <w:r>
        <w:rPr>
          <w:spacing w:val="-4"/>
          <w:w w:val="105"/>
          <w:sz w:val="21"/>
        </w:rPr>
        <w:t>by</w:t>
      </w:r>
      <w:r>
        <w:rPr>
          <w:spacing w:val="-8"/>
          <w:w w:val="105"/>
          <w:sz w:val="21"/>
        </w:rPr>
        <w:t xml:space="preserve"> </w:t>
      </w:r>
      <w:r>
        <w:rPr>
          <w:spacing w:val="-4"/>
          <w:w w:val="105"/>
          <w:sz w:val="21"/>
        </w:rPr>
        <w:t>the</w:t>
      </w:r>
      <w:r>
        <w:rPr>
          <w:spacing w:val="-8"/>
          <w:w w:val="105"/>
          <w:sz w:val="21"/>
        </w:rPr>
        <w:t xml:space="preserve"> </w:t>
      </w:r>
      <w:r>
        <w:rPr>
          <w:spacing w:val="-5"/>
          <w:w w:val="105"/>
          <w:sz w:val="21"/>
        </w:rPr>
        <w:t>terms</w:t>
      </w:r>
      <w:r>
        <w:rPr>
          <w:spacing w:val="-8"/>
          <w:w w:val="105"/>
          <w:sz w:val="21"/>
        </w:rPr>
        <w:t xml:space="preserve"> </w:t>
      </w:r>
      <w:r>
        <w:rPr>
          <w:spacing w:val="-4"/>
          <w:w w:val="105"/>
          <w:sz w:val="21"/>
        </w:rPr>
        <w:t>of</w:t>
      </w:r>
      <w:r>
        <w:rPr>
          <w:spacing w:val="-8"/>
          <w:w w:val="105"/>
          <w:sz w:val="21"/>
        </w:rPr>
        <w:t xml:space="preserve"> </w:t>
      </w:r>
      <w:r>
        <w:rPr>
          <w:spacing w:val="-6"/>
          <w:w w:val="105"/>
          <w:sz w:val="21"/>
        </w:rPr>
        <w:t>reference</w:t>
      </w:r>
      <w:r>
        <w:rPr>
          <w:spacing w:val="-8"/>
          <w:w w:val="105"/>
          <w:sz w:val="21"/>
        </w:rPr>
        <w:t xml:space="preserve"> </w:t>
      </w:r>
      <w:r>
        <w:rPr>
          <w:spacing w:val="-4"/>
          <w:w w:val="105"/>
          <w:sz w:val="21"/>
        </w:rPr>
        <w:t>by</w:t>
      </w:r>
      <w:r>
        <w:rPr>
          <w:spacing w:val="-8"/>
          <w:w w:val="105"/>
          <w:sz w:val="21"/>
        </w:rPr>
        <w:t xml:space="preserve"> </w:t>
      </w:r>
      <w:r>
        <w:rPr>
          <w:spacing w:val="-5"/>
          <w:w w:val="105"/>
          <w:sz w:val="21"/>
        </w:rPr>
        <w:t>way</w:t>
      </w:r>
      <w:r>
        <w:rPr>
          <w:spacing w:val="-8"/>
          <w:w w:val="105"/>
          <w:sz w:val="21"/>
        </w:rPr>
        <w:t xml:space="preserve"> </w:t>
      </w:r>
      <w:r>
        <w:rPr>
          <w:spacing w:val="-4"/>
          <w:w w:val="105"/>
          <w:sz w:val="21"/>
        </w:rPr>
        <w:t xml:space="preserve">of </w:t>
      </w:r>
      <w:r>
        <w:rPr>
          <w:spacing w:val="-6"/>
          <w:w w:val="105"/>
          <w:sz w:val="21"/>
        </w:rPr>
        <w:t>comparison.</w:t>
      </w:r>
    </w:p>
    <w:p w:rsidR="00D04CB6" w:rsidRDefault="00D04CB6">
      <w:pPr>
        <w:pStyle w:val="BodyText"/>
        <w:spacing w:before="8"/>
      </w:pPr>
    </w:p>
    <w:p w:rsidR="00D04CB6" w:rsidRDefault="00F732FE">
      <w:pPr>
        <w:pStyle w:val="Heading4"/>
      </w:pPr>
      <w:r>
        <w:rPr>
          <w:color w:val="EA5B50"/>
          <w:w w:val="115"/>
        </w:rPr>
        <w:t>Previous reviews and reforms</w:t>
      </w:r>
    </w:p>
    <w:p w:rsidR="00D04CB6" w:rsidRDefault="00F732FE">
      <w:pPr>
        <w:pStyle w:val="Heading5"/>
        <w:spacing w:before="166"/>
        <w:ind w:left="1147"/>
      </w:pPr>
      <w:r>
        <w:rPr>
          <w:w w:val="115"/>
        </w:rPr>
        <w:t>Reviews and reforms of contempt of court</w:t>
      </w:r>
    </w:p>
    <w:p w:rsidR="00D04CB6" w:rsidRDefault="00F732FE">
      <w:pPr>
        <w:pStyle w:val="ListParagraph"/>
        <w:numPr>
          <w:ilvl w:val="1"/>
          <w:numId w:val="185"/>
        </w:numPr>
        <w:tabs>
          <w:tab w:val="left" w:pos="1940"/>
          <w:tab w:val="left" w:pos="1941"/>
        </w:tabs>
        <w:spacing w:before="137" w:line="242" w:lineRule="auto"/>
        <w:ind w:left="1940" w:right="350" w:hanging="793"/>
        <w:jc w:val="left"/>
        <w:rPr>
          <w:sz w:val="21"/>
        </w:rPr>
      </w:pPr>
      <w:r>
        <w:rPr>
          <w:w w:val="105"/>
          <w:sz w:val="21"/>
        </w:rPr>
        <w:t xml:space="preserve">As </w:t>
      </w:r>
      <w:r>
        <w:rPr>
          <w:spacing w:val="-5"/>
          <w:w w:val="105"/>
          <w:sz w:val="21"/>
        </w:rPr>
        <w:t xml:space="preserve">noted </w:t>
      </w:r>
      <w:r>
        <w:rPr>
          <w:spacing w:val="-6"/>
          <w:w w:val="105"/>
          <w:sz w:val="21"/>
        </w:rPr>
        <w:t xml:space="preserve">above, </w:t>
      </w:r>
      <w:r>
        <w:rPr>
          <w:spacing w:val="-5"/>
          <w:w w:val="105"/>
          <w:sz w:val="21"/>
        </w:rPr>
        <w:t xml:space="preserve">there </w:t>
      </w:r>
      <w:r>
        <w:rPr>
          <w:spacing w:val="-6"/>
          <w:w w:val="105"/>
          <w:sz w:val="21"/>
        </w:rPr>
        <w:t xml:space="preserve">have </w:t>
      </w:r>
      <w:r>
        <w:rPr>
          <w:spacing w:val="-4"/>
          <w:w w:val="105"/>
          <w:sz w:val="21"/>
        </w:rPr>
        <w:t xml:space="preserve">been </w:t>
      </w:r>
      <w:r>
        <w:rPr>
          <w:spacing w:val="-5"/>
          <w:w w:val="105"/>
          <w:sz w:val="21"/>
        </w:rPr>
        <w:t>many revie</w:t>
      </w:r>
      <w:r>
        <w:rPr>
          <w:spacing w:val="-5"/>
          <w:w w:val="105"/>
          <w:sz w:val="21"/>
        </w:rPr>
        <w:t xml:space="preserve">ws </w:t>
      </w:r>
      <w:r>
        <w:rPr>
          <w:spacing w:val="-4"/>
          <w:w w:val="105"/>
          <w:sz w:val="21"/>
        </w:rPr>
        <w:t xml:space="preserve">of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both in </w:t>
      </w:r>
      <w:r>
        <w:rPr>
          <w:spacing w:val="-6"/>
          <w:w w:val="105"/>
          <w:sz w:val="21"/>
        </w:rPr>
        <w:t xml:space="preserve">Australia </w:t>
      </w:r>
      <w:r>
        <w:rPr>
          <w:spacing w:val="-4"/>
          <w:w w:val="105"/>
          <w:sz w:val="21"/>
        </w:rPr>
        <w:t xml:space="preserve">and </w:t>
      </w:r>
      <w:r>
        <w:rPr>
          <w:spacing w:val="-5"/>
          <w:w w:val="105"/>
          <w:sz w:val="21"/>
        </w:rPr>
        <w:t xml:space="preserve">overseas. </w:t>
      </w:r>
      <w:r>
        <w:rPr>
          <w:spacing w:val="-4"/>
          <w:w w:val="105"/>
          <w:sz w:val="21"/>
        </w:rPr>
        <w:t xml:space="preserve">Indeed in the last </w:t>
      </w:r>
      <w:r>
        <w:rPr>
          <w:spacing w:val="-5"/>
          <w:w w:val="105"/>
          <w:sz w:val="21"/>
        </w:rPr>
        <w:t xml:space="preserve">45 years, there </w:t>
      </w:r>
      <w:r>
        <w:rPr>
          <w:spacing w:val="-6"/>
          <w:w w:val="105"/>
          <w:sz w:val="21"/>
        </w:rPr>
        <w:t xml:space="preserve">have </w:t>
      </w:r>
      <w:r>
        <w:rPr>
          <w:spacing w:val="-4"/>
          <w:w w:val="105"/>
          <w:sz w:val="21"/>
        </w:rPr>
        <w:t xml:space="preserve">been </w:t>
      </w:r>
      <w:r>
        <w:rPr>
          <w:spacing w:val="-3"/>
          <w:w w:val="105"/>
          <w:sz w:val="21"/>
        </w:rPr>
        <w:t xml:space="preserve">at </w:t>
      </w:r>
      <w:r>
        <w:rPr>
          <w:spacing w:val="-4"/>
          <w:w w:val="105"/>
          <w:sz w:val="21"/>
        </w:rPr>
        <w:t xml:space="preserve">least </w:t>
      </w:r>
      <w:r>
        <w:rPr>
          <w:spacing w:val="-10"/>
          <w:w w:val="105"/>
          <w:sz w:val="21"/>
        </w:rPr>
        <w:t xml:space="preserve">13 </w:t>
      </w:r>
      <w:r>
        <w:rPr>
          <w:spacing w:val="-5"/>
          <w:w w:val="105"/>
          <w:sz w:val="21"/>
        </w:rPr>
        <w:t xml:space="preserve">reviews </w:t>
      </w:r>
      <w:r>
        <w:rPr>
          <w:spacing w:val="-4"/>
          <w:w w:val="105"/>
          <w:sz w:val="21"/>
        </w:rPr>
        <w:t xml:space="preserve">of </w:t>
      </w:r>
      <w:r>
        <w:rPr>
          <w:spacing w:val="-6"/>
          <w:w w:val="105"/>
          <w:sz w:val="21"/>
        </w:rPr>
        <w:t xml:space="preserve">different </w:t>
      </w:r>
      <w:r>
        <w:rPr>
          <w:spacing w:val="-3"/>
          <w:w w:val="105"/>
          <w:sz w:val="21"/>
        </w:rPr>
        <w:t xml:space="preserve">aspects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6"/>
          <w:w w:val="105"/>
          <w:sz w:val="21"/>
        </w:rPr>
        <w:t xml:space="preserve">including </w:t>
      </w:r>
      <w:r>
        <w:rPr>
          <w:spacing w:val="-5"/>
          <w:w w:val="105"/>
          <w:sz w:val="21"/>
        </w:rPr>
        <w:t xml:space="preserve">four reviews each </w:t>
      </w:r>
      <w:r>
        <w:rPr>
          <w:spacing w:val="-4"/>
          <w:w w:val="105"/>
          <w:sz w:val="21"/>
        </w:rPr>
        <w:t xml:space="preserve">in </w:t>
      </w:r>
      <w:r>
        <w:rPr>
          <w:spacing w:val="-6"/>
          <w:w w:val="105"/>
          <w:sz w:val="21"/>
        </w:rPr>
        <w:t xml:space="preserve">Australia </w:t>
      </w:r>
      <w:r>
        <w:rPr>
          <w:spacing w:val="-4"/>
          <w:w w:val="105"/>
          <w:sz w:val="21"/>
        </w:rPr>
        <w:t xml:space="preserve">and the </w:t>
      </w:r>
      <w:r>
        <w:rPr>
          <w:spacing w:val="-5"/>
          <w:w w:val="105"/>
          <w:sz w:val="21"/>
        </w:rPr>
        <w:t xml:space="preserve">United Kingdom, </w:t>
      </w:r>
      <w:r>
        <w:rPr>
          <w:spacing w:val="-4"/>
          <w:w w:val="105"/>
          <w:sz w:val="21"/>
        </w:rPr>
        <w:t xml:space="preserve">and </w:t>
      </w:r>
      <w:r>
        <w:rPr>
          <w:w w:val="105"/>
          <w:sz w:val="21"/>
        </w:rPr>
        <w:t xml:space="preserve">two </w:t>
      </w:r>
      <w:r>
        <w:rPr>
          <w:spacing w:val="-5"/>
          <w:w w:val="105"/>
          <w:sz w:val="21"/>
        </w:rPr>
        <w:t xml:space="preserve">reviews </w:t>
      </w:r>
      <w:r>
        <w:rPr>
          <w:spacing w:val="-4"/>
          <w:w w:val="105"/>
          <w:sz w:val="21"/>
        </w:rPr>
        <w:t xml:space="preserve">in </w:t>
      </w:r>
      <w:r>
        <w:rPr>
          <w:spacing w:val="-6"/>
          <w:w w:val="105"/>
          <w:sz w:val="21"/>
        </w:rPr>
        <w:t xml:space="preserve">Ireland. </w:t>
      </w:r>
      <w:r>
        <w:rPr>
          <w:w w:val="105"/>
          <w:sz w:val="21"/>
        </w:rPr>
        <w:t xml:space="preserve">A </w:t>
      </w:r>
      <w:r>
        <w:rPr>
          <w:spacing w:val="-5"/>
          <w:w w:val="105"/>
          <w:sz w:val="21"/>
        </w:rPr>
        <w:t xml:space="preserve">summary </w:t>
      </w:r>
      <w:r>
        <w:rPr>
          <w:spacing w:val="-4"/>
          <w:w w:val="105"/>
          <w:sz w:val="21"/>
        </w:rPr>
        <w:t xml:space="preserve">of these </w:t>
      </w:r>
      <w:r>
        <w:rPr>
          <w:spacing w:val="-5"/>
          <w:w w:val="105"/>
          <w:sz w:val="21"/>
        </w:rPr>
        <w:t xml:space="preserve">other reviews </w:t>
      </w:r>
      <w:r>
        <w:rPr>
          <w:spacing w:val="-6"/>
          <w:w w:val="105"/>
          <w:sz w:val="21"/>
        </w:rPr>
        <w:t xml:space="preserve">including </w:t>
      </w:r>
      <w:r>
        <w:rPr>
          <w:spacing w:val="-5"/>
          <w:w w:val="105"/>
          <w:sz w:val="21"/>
        </w:rPr>
        <w:t xml:space="preserve">terms </w:t>
      </w:r>
      <w:r>
        <w:rPr>
          <w:spacing w:val="-4"/>
          <w:w w:val="105"/>
          <w:sz w:val="21"/>
        </w:rPr>
        <w:t xml:space="preserve">of </w:t>
      </w:r>
      <w:r>
        <w:rPr>
          <w:spacing w:val="-7"/>
          <w:w w:val="105"/>
          <w:sz w:val="21"/>
        </w:rPr>
        <w:t xml:space="preserve">reference, </w:t>
      </w:r>
      <w:r>
        <w:rPr>
          <w:spacing w:val="-6"/>
          <w:w w:val="105"/>
          <w:sz w:val="21"/>
        </w:rPr>
        <w:t xml:space="preserve">key recommendations </w:t>
      </w:r>
      <w:r>
        <w:rPr>
          <w:spacing w:val="-4"/>
          <w:w w:val="105"/>
          <w:sz w:val="21"/>
        </w:rPr>
        <w:t xml:space="preserve">and </w:t>
      </w:r>
      <w:r>
        <w:rPr>
          <w:spacing w:val="-6"/>
          <w:w w:val="105"/>
          <w:sz w:val="21"/>
        </w:rPr>
        <w:t xml:space="preserve">reform implementation </w:t>
      </w:r>
      <w:r>
        <w:rPr>
          <w:spacing w:val="-5"/>
          <w:w w:val="105"/>
          <w:sz w:val="21"/>
        </w:rPr>
        <w:t xml:space="preserve">status </w:t>
      </w:r>
      <w:r>
        <w:rPr>
          <w:spacing w:val="-3"/>
          <w:w w:val="105"/>
          <w:sz w:val="21"/>
        </w:rPr>
        <w:t xml:space="preserve">is </w:t>
      </w:r>
      <w:r>
        <w:rPr>
          <w:spacing w:val="-4"/>
          <w:w w:val="105"/>
          <w:sz w:val="21"/>
        </w:rPr>
        <w:t xml:space="preserve">set out </w:t>
      </w:r>
      <w:r>
        <w:rPr>
          <w:spacing w:val="-3"/>
          <w:w w:val="105"/>
          <w:sz w:val="21"/>
        </w:rPr>
        <w:t xml:space="preserve">at </w:t>
      </w:r>
      <w:r>
        <w:rPr>
          <w:spacing w:val="-5"/>
          <w:w w:val="105"/>
          <w:sz w:val="21"/>
        </w:rPr>
        <w:t>Appendix</w:t>
      </w:r>
      <w:r>
        <w:rPr>
          <w:spacing w:val="-8"/>
          <w:w w:val="105"/>
          <w:sz w:val="21"/>
        </w:rPr>
        <w:t xml:space="preserve"> </w:t>
      </w:r>
      <w:r>
        <w:rPr>
          <w:spacing w:val="-3"/>
          <w:w w:val="105"/>
          <w:sz w:val="21"/>
        </w:rPr>
        <w:t>B.</w:t>
      </w:r>
    </w:p>
    <w:p w:rsidR="00D04CB6" w:rsidRDefault="00D04CB6">
      <w:pPr>
        <w:pStyle w:val="BodyText"/>
        <w:rPr>
          <w:sz w:val="20"/>
        </w:rPr>
      </w:pPr>
    </w:p>
    <w:p w:rsidR="00D04CB6" w:rsidRDefault="00F732FE">
      <w:pPr>
        <w:pStyle w:val="BodyText"/>
        <w:spacing w:before="3"/>
        <w:rPr>
          <w:sz w:val="22"/>
        </w:rPr>
      </w:pPr>
      <w:r>
        <w:pict>
          <v:line id="_x0000_s1536" style="position:absolute;z-index:1840;mso-wrap-distance-left:0;mso-wrap-distance-right:0;mso-position-horizontal-relative:page" from="79.35pt,16.05pt" to="515.9pt,16.05pt" strokecolor="#f8cabc" strokeweight="1pt">
            <w10:wrap type="topAndBottom" anchorx="page"/>
          </v:line>
        </w:pict>
      </w:r>
    </w:p>
    <w:p w:rsidR="00D04CB6" w:rsidRDefault="00F732FE">
      <w:pPr>
        <w:pStyle w:val="ListParagraph"/>
        <w:numPr>
          <w:ilvl w:val="1"/>
          <w:numId w:val="181"/>
        </w:numPr>
        <w:tabs>
          <w:tab w:val="left" w:pos="1940"/>
          <w:tab w:val="left" w:pos="1942"/>
        </w:tabs>
        <w:spacing w:before="117"/>
        <w:jc w:val="left"/>
        <w:rPr>
          <w:sz w:val="13"/>
        </w:rPr>
      </w:pPr>
      <w:r>
        <w:rPr>
          <w:i/>
          <w:w w:val="105"/>
          <w:sz w:val="13"/>
        </w:rPr>
        <w:t xml:space="preserve">Victorian Civil and Administrative Tribunal Act 1998 </w:t>
      </w:r>
      <w:r>
        <w:rPr>
          <w:w w:val="105"/>
          <w:sz w:val="13"/>
        </w:rPr>
        <w:t xml:space="preserve">(Vic) s </w:t>
      </w:r>
      <w:r>
        <w:rPr>
          <w:spacing w:val="7"/>
          <w:w w:val="105"/>
          <w:sz w:val="13"/>
        </w:rPr>
        <w:t xml:space="preserve"> </w:t>
      </w:r>
      <w:r>
        <w:rPr>
          <w:spacing w:val="-5"/>
          <w:w w:val="105"/>
          <w:sz w:val="13"/>
        </w:rPr>
        <w:t>137.</w:t>
      </w:r>
    </w:p>
    <w:p w:rsidR="00D04CB6" w:rsidRDefault="00F732FE">
      <w:pPr>
        <w:pStyle w:val="ListParagraph"/>
        <w:numPr>
          <w:ilvl w:val="1"/>
          <w:numId w:val="181"/>
        </w:numPr>
        <w:tabs>
          <w:tab w:val="left" w:pos="1941"/>
          <w:tab w:val="left" w:pos="1942"/>
        </w:tabs>
        <w:jc w:val="left"/>
        <w:rPr>
          <w:sz w:val="13"/>
        </w:rPr>
      </w:pPr>
      <w:r>
        <w:pict>
          <v:shape id="_x0000_s1535" type="#_x0000_t202" style="position:absolute;left:0;text-align:left;margin-left:36pt;margin-top:-5pt;width:6.7pt;height:14.25pt;z-index:1864;mso-position-horizontal-relative:page" filled="f" stroked="f">
            <v:textbox inset="0,0,0,0">
              <w:txbxContent>
                <w:p w:rsidR="00D04CB6" w:rsidRDefault="00F732FE">
                  <w:pPr>
                    <w:spacing w:line="284" w:lineRule="exact"/>
                    <w:rPr>
                      <w:b/>
                      <w:sz w:val="24"/>
                    </w:rPr>
                  </w:pPr>
                  <w:r>
                    <w:rPr>
                      <w:b/>
                      <w:color w:val="EA5B50"/>
                      <w:w w:val="109"/>
                      <w:sz w:val="24"/>
                    </w:rPr>
                    <w:t>8</w:t>
                  </w:r>
                </w:p>
              </w:txbxContent>
            </v:textbox>
            <w10:wrap anchorx="page"/>
          </v:shape>
        </w:pict>
      </w:r>
      <w:r>
        <w:rPr>
          <w:i/>
          <w:sz w:val="13"/>
        </w:rPr>
        <w:t>Major</w:t>
      </w:r>
      <w:r>
        <w:rPr>
          <w:i/>
          <w:spacing w:val="21"/>
          <w:sz w:val="13"/>
        </w:rPr>
        <w:t xml:space="preserve"> </w:t>
      </w:r>
      <w:r>
        <w:rPr>
          <w:i/>
          <w:sz w:val="13"/>
        </w:rPr>
        <w:t>Crime</w:t>
      </w:r>
      <w:r>
        <w:rPr>
          <w:i/>
          <w:spacing w:val="21"/>
          <w:sz w:val="13"/>
        </w:rPr>
        <w:t xml:space="preserve"> </w:t>
      </w:r>
      <w:r>
        <w:rPr>
          <w:i/>
          <w:sz w:val="13"/>
        </w:rPr>
        <w:t>(Investigative</w:t>
      </w:r>
      <w:r>
        <w:rPr>
          <w:i/>
          <w:spacing w:val="21"/>
          <w:sz w:val="13"/>
        </w:rPr>
        <w:t xml:space="preserve"> </w:t>
      </w:r>
      <w:r>
        <w:rPr>
          <w:i/>
          <w:sz w:val="13"/>
        </w:rPr>
        <w:t>Powers)</w:t>
      </w:r>
      <w:r>
        <w:rPr>
          <w:i/>
          <w:spacing w:val="21"/>
          <w:sz w:val="13"/>
        </w:rPr>
        <w:t xml:space="preserve"> </w:t>
      </w:r>
      <w:r>
        <w:rPr>
          <w:i/>
          <w:sz w:val="13"/>
        </w:rPr>
        <w:t>Act</w:t>
      </w:r>
      <w:r>
        <w:rPr>
          <w:i/>
          <w:spacing w:val="21"/>
          <w:sz w:val="13"/>
        </w:rPr>
        <w:t xml:space="preserve"> </w:t>
      </w:r>
      <w:r>
        <w:rPr>
          <w:i/>
          <w:sz w:val="13"/>
        </w:rPr>
        <w:t>2004</w:t>
      </w:r>
      <w:r>
        <w:rPr>
          <w:i/>
          <w:spacing w:val="22"/>
          <w:sz w:val="13"/>
        </w:rPr>
        <w:t xml:space="preserve"> </w:t>
      </w:r>
      <w:r>
        <w:rPr>
          <w:sz w:val="13"/>
        </w:rPr>
        <w:t>(Vic)</w:t>
      </w:r>
      <w:r>
        <w:rPr>
          <w:spacing w:val="22"/>
          <w:sz w:val="13"/>
        </w:rPr>
        <w:t xml:space="preserve"> </w:t>
      </w:r>
      <w:r>
        <w:rPr>
          <w:sz w:val="13"/>
        </w:rPr>
        <w:t>s</w:t>
      </w:r>
      <w:r>
        <w:rPr>
          <w:spacing w:val="22"/>
          <w:sz w:val="13"/>
        </w:rPr>
        <w:t xml:space="preserve"> </w:t>
      </w:r>
      <w:r>
        <w:rPr>
          <w:sz w:val="13"/>
        </w:rPr>
        <w:t>49.</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709"/>
        <w:jc w:val="left"/>
        <w:rPr>
          <w:sz w:val="12"/>
        </w:rPr>
      </w:pPr>
      <w:bookmarkStart w:id="35" w:name="Review_of_the_Open_Courts_Act_"/>
      <w:bookmarkStart w:id="36" w:name="Other_reviews"/>
      <w:bookmarkStart w:id="37" w:name="_bookmark13"/>
      <w:bookmarkEnd w:id="35"/>
      <w:bookmarkEnd w:id="36"/>
      <w:bookmarkEnd w:id="37"/>
      <w:r>
        <w:rPr>
          <w:w w:val="105"/>
          <w:sz w:val="21"/>
        </w:rPr>
        <w:t xml:space="preserve">As a </w:t>
      </w:r>
      <w:r>
        <w:rPr>
          <w:spacing w:val="-5"/>
          <w:w w:val="105"/>
          <w:sz w:val="21"/>
        </w:rPr>
        <w:t xml:space="preserve">result </w:t>
      </w:r>
      <w:r>
        <w:rPr>
          <w:spacing w:val="-4"/>
          <w:w w:val="105"/>
          <w:sz w:val="21"/>
        </w:rPr>
        <w:t xml:space="preserve">of these </w:t>
      </w:r>
      <w:r>
        <w:rPr>
          <w:spacing w:val="-5"/>
          <w:w w:val="105"/>
          <w:sz w:val="21"/>
        </w:rPr>
        <w:t xml:space="preserve">reviews there </w:t>
      </w:r>
      <w:r>
        <w:rPr>
          <w:spacing w:val="-4"/>
          <w:w w:val="105"/>
          <w:sz w:val="21"/>
        </w:rPr>
        <w:t xml:space="preserve">has been </w:t>
      </w:r>
      <w:r>
        <w:rPr>
          <w:spacing w:val="-6"/>
          <w:w w:val="105"/>
          <w:sz w:val="21"/>
        </w:rPr>
        <w:t xml:space="preserve">legislative </w:t>
      </w:r>
      <w:r>
        <w:rPr>
          <w:spacing w:val="-5"/>
          <w:w w:val="105"/>
          <w:sz w:val="21"/>
        </w:rPr>
        <w:t xml:space="preserve">change </w:t>
      </w:r>
      <w:r>
        <w:rPr>
          <w:spacing w:val="-4"/>
          <w:w w:val="105"/>
          <w:sz w:val="21"/>
        </w:rPr>
        <w:t xml:space="preserve">in the </w:t>
      </w:r>
      <w:r>
        <w:rPr>
          <w:spacing w:val="-5"/>
          <w:w w:val="105"/>
          <w:sz w:val="21"/>
        </w:rPr>
        <w:t>United Kingdom,</w:t>
      </w:r>
      <w:r>
        <w:rPr>
          <w:spacing w:val="-5"/>
          <w:w w:val="105"/>
          <w:position w:val="7"/>
          <w:sz w:val="12"/>
        </w:rPr>
        <w:t xml:space="preserve">40 </w:t>
      </w:r>
      <w:r>
        <w:rPr>
          <w:spacing w:val="-4"/>
          <w:w w:val="105"/>
          <w:sz w:val="21"/>
        </w:rPr>
        <w:t xml:space="preserve">New South </w:t>
      </w:r>
      <w:r>
        <w:rPr>
          <w:spacing w:val="-6"/>
          <w:w w:val="105"/>
          <w:sz w:val="21"/>
        </w:rPr>
        <w:t>Wales,</w:t>
      </w:r>
      <w:r>
        <w:rPr>
          <w:spacing w:val="-6"/>
          <w:w w:val="105"/>
          <w:position w:val="7"/>
          <w:sz w:val="12"/>
        </w:rPr>
        <w:t xml:space="preserve">41  </w:t>
      </w:r>
      <w:r>
        <w:rPr>
          <w:spacing w:val="-4"/>
          <w:w w:val="105"/>
          <w:sz w:val="21"/>
        </w:rPr>
        <w:t xml:space="preserve">and in </w:t>
      </w:r>
      <w:r>
        <w:rPr>
          <w:spacing w:val="-6"/>
          <w:w w:val="105"/>
          <w:sz w:val="21"/>
        </w:rPr>
        <w:t xml:space="preserve">Australia </w:t>
      </w:r>
      <w:r>
        <w:rPr>
          <w:spacing w:val="-4"/>
          <w:w w:val="105"/>
          <w:sz w:val="21"/>
        </w:rPr>
        <w:t xml:space="preserve">to the </w:t>
      </w:r>
      <w:r>
        <w:rPr>
          <w:i/>
          <w:spacing w:val="-6"/>
          <w:w w:val="105"/>
          <w:sz w:val="21"/>
        </w:rPr>
        <w:t xml:space="preserve">Family </w:t>
      </w:r>
      <w:r>
        <w:rPr>
          <w:i/>
          <w:spacing w:val="-4"/>
          <w:w w:val="105"/>
          <w:sz w:val="21"/>
        </w:rPr>
        <w:t xml:space="preserve">Law </w:t>
      </w:r>
      <w:r>
        <w:rPr>
          <w:i/>
          <w:spacing w:val="-3"/>
          <w:w w:val="105"/>
          <w:sz w:val="21"/>
        </w:rPr>
        <w:t xml:space="preserve">Act </w:t>
      </w:r>
      <w:r>
        <w:rPr>
          <w:i/>
          <w:spacing w:val="-12"/>
          <w:w w:val="105"/>
          <w:sz w:val="21"/>
        </w:rPr>
        <w:t xml:space="preserve">1975 </w:t>
      </w:r>
      <w:r>
        <w:rPr>
          <w:i/>
          <w:w w:val="105"/>
          <w:sz w:val="21"/>
        </w:rPr>
        <w:t xml:space="preserve"> </w:t>
      </w:r>
      <w:r>
        <w:rPr>
          <w:spacing w:val="-5"/>
          <w:w w:val="105"/>
          <w:sz w:val="21"/>
        </w:rPr>
        <w:t>(Cth).</w:t>
      </w:r>
      <w:r>
        <w:rPr>
          <w:spacing w:val="-5"/>
          <w:w w:val="105"/>
          <w:position w:val="7"/>
          <w:sz w:val="12"/>
        </w:rPr>
        <w:t>42</w:t>
      </w:r>
    </w:p>
    <w:p w:rsidR="00D04CB6" w:rsidRDefault="00F732FE">
      <w:pPr>
        <w:pStyle w:val="ListParagraph"/>
        <w:numPr>
          <w:ilvl w:val="1"/>
          <w:numId w:val="185"/>
        </w:numPr>
        <w:tabs>
          <w:tab w:val="left" w:pos="921"/>
          <w:tab w:val="left" w:pos="922"/>
        </w:tabs>
        <w:spacing w:before="120" w:line="242" w:lineRule="auto"/>
        <w:ind w:left="921" w:right="2236"/>
        <w:jc w:val="left"/>
        <w:rPr>
          <w:sz w:val="12"/>
        </w:rPr>
      </w:pPr>
      <w:r>
        <w:rPr>
          <w:spacing w:val="-5"/>
          <w:sz w:val="21"/>
        </w:rPr>
        <w:t xml:space="preserve">At </w:t>
      </w:r>
      <w:r>
        <w:rPr>
          <w:spacing w:val="-4"/>
          <w:sz w:val="21"/>
        </w:rPr>
        <w:t xml:space="preserve">the time of </w:t>
      </w:r>
      <w:r>
        <w:rPr>
          <w:spacing w:val="-5"/>
          <w:sz w:val="21"/>
        </w:rPr>
        <w:t xml:space="preserve">writing, </w:t>
      </w:r>
      <w:r>
        <w:rPr>
          <w:spacing w:val="-3"/>
          <w:sz w:val="21"/>
        </w:rPr>
        <w:t xml:space="preserve">New </w:t>
      </w:r>
      <w:r>
        <w:rPr>
          <w:spacing w:val="-6"/>
          <w:sz w:val="21"/>
        </w:rPr>
        <w:t xml:space="preserve">Zealand </w:t>
      </w:r>
      <w:r>
        <w:rPr>
          <w:spacing w:val="-4"/>
          <w:sz w:val="21"/>
        </w:rPr>
        <w:t xml:space="preserve">and </w:t>
      </w:r>
      <w:r>
        <w:rPr>
          <w:spacing w:val="-5"/>
          <w:sz w:val="21"/>
        </w:rPr>
        <w:t xml:space="preserve">Ireland each </w:t>
      </w:r>
      <w:r>
        <w:rPr>
          <w:spacing w:val="-6"/>
          <w:sz w:val="21"/>
        </w:rPr>
        <w:t xml:space="preserve">have Bills </w:t>
      </w:r>
      <w:r>
        <w:rPr>
          <w:spacing w:val="-5"/>
          <w:sz w:val="21"/>
        </w:rPr>
        <w:t>before their respective parliaments</w:t>
      </w:r>
      <w:r>
        <w:rPr>
          <w:spacing w:val="21"/>
          <w:sz w:val="21"/>
        </w:rPr>
        <w:t xml:space="preserve"> </w:t>
      </w:r>
      <w:r>
        <w:rPr>
          <w:spacing w:val="-4"/>
          <w:sz w:val="21"/>
        </w:rPr>
        <w:t>to</w:t>
      </w:r>
      <w:r>
        <w:rPr>
          <w:spacing w:val="21"/>
          <w:sz w:val="21"/>
        </w:rPr>
        <w:t xml:space="preserve"> </w:t>
      </w:r>
      <w:r>
        <w:rPr>
          <w:spacing w:val="-6"/>
          <w:sz w:val="21"/>
        </w:rPr>
        <w:t>reform</w:t>
      </w:r>
      <w:r>
        <w:rPr>
          <w:spacing w:val="21"/>
          <w:sz w:val="21"/>
        </w:rPr>
        <w:t xml:space="preserve"> </w:t>
      </w:r>
      <w:r>
        <w:rPr>
          <w:spacing w:val="-3"/>
          <w:sz w:val="21"/>
        </w:rPr>
        <w:t>aspects</w:t>
      </w:r>
      <w:r>
        <w:rPr>
          <w:spacing w:val="21"/>
          <w:sz w:val="21"/>
        </w:rPr>
        <w:t xml:space="preserve"> </w:t>
      </w:r>
      <w:r>
        <w:rPr>
          <w:spacing w:val="-4"/>
          <w:sz w:val="21"/>
        </w:rPr>
        <w:t>of</w:t>
      </w:r>
      <w:r>
        <w:rPr>
          <w:spacing w:val="21"/>
          <w:sz w:val="21"/>
        </w:rPr>
        <w:t xml:space="preserve"> </w:t>
      </w:r>
      <w:r>
        <w:rPr>
          <w:spacing w:val="-5"/>
          <w:sz w:val="21"/>
        </w:rPr>
        <w:t>their</w:t>
      </w:r>
      <w:r>
        <w:rPr>
          <w:spacing w:val="21"/>
          <w:sz w:val="21"/>
        </w:rPr>
        <w:t xml:space="preserve"> </w:t>
      </w:r>
      <w:r>
        <w:rPr>
          <w:spacing w:val="-6"/>
          <w:sz w:val="21"/>
        </w:rPr>
        <w:t>contempt</w:t>
      </w:r>
      <w:r>
        <w:rPr>
          <w:spacing w:val="21"/>
          <w:sz w:val="21"/>
        </w:rPr>
        <w:t xml:space="preserve"> </w:t>
      </w:r>
      <w:r>
        <w:rPr>
          <w:spacing w:val="-4"/>
          <w:sz w:val="21"/>
        </w:rPr>
        <w:t>of</w:t>
      </w:r>
      <w:r>
        <w:rPr>
          <w:spacing w:val="21"/>
          <w:sz w:val="21"/>
        </w:rPr>
        <w:t xml:space="preserve"> </w:t>
      </w:r>
      <w:r>
        <w:rPr>
          <w:spacing w:val="-4"/>
          <w:sz w:val="21"/>
        </w:rPr>
        <w:t>court</w:t>
      </w:r>
      <w:r>
        <w:rPr>
          <w:spacing w:val="21"/>
          <w:sz w:val="21"/>
        </w:rPr>
        <w:t xml:space="preserve"> </w:t>
      </w:r>
      <w:r>
        <w:rPr>
          <w:spacing w:val="-5"/>
          <w:sz w:val="21"/>
        </w:rPr>
        <w:t>laws.</w:t>
      </w:r>
      <w:r>
        <w:rPr>
          <w:spacing w:val="-5"/>
          <w:position w:val="7"/>
          <w:sz w:val="12"/>
        </w:rPr>
        <w:t>43</w:t>
      </w:r>
    </w:p>
    <w:p w:rsidR="00D04CB6" w:rsidRDefault="00F732FE">
      <w:pPr>
        <w:pStyle w:val="ListParagraph"/>
        <w:numPr>
          <w:ilvl w:val="1"/>
          <w:numId w:val="185"/>
        </w:numPr>
        <w:tabs>
          <w:tab w:val="left" w:pos="921"/>
          <w:tab w:val="left" w:pos="922"/>
        </w:tabs>
        <w:spacing w:before="121" w:line="242" w:lineRule="auto"/>
        <w:ind w:left="921" w:right="2262"/>
        <w:jc w:val="left"/>
        <w:rPr>
          <w:sz w:val="12"/>
        </w:rPr>
      </w:pPr>
      <w:r>
        <w:rPr>
          <w:w w:val="105"/>
          <w:sz w:val="21"/>
        </w:rPr>
        <w:t xml:space="preserve">In </w:t>
      </w:r>
      <w:r>
        <w:rPr>
          <w:spacing w:val="-5"/>
          <w:w w:val="105"/>
          <w:sz w:val="21"/>
        </w:rPr>
        <w:t xml:space="preserve">1984 </w:t>
      </w:r>
      <w:r>
        <w:rPr>
          <w:w w:val="105"/>
          <w:sz w:val="21"/>
        </w:rPr>
        <w:t xml:space="preserve">a </w:t>
      </w:r>
      <w:r>
        <w:rPr>
          <w:spacing w:val="-5"/>
          <w:w w:val="105"/>
          <w:sz w:val="21"/>
        </w:rPr>
        <w:t xml:space="preserve">Bill </w:t>
      </w:r>
      <w:r>
        <w:rPr>
          <w:spacing w:val="-4"/>
          <w:w w:val="105"/>
          <w:sz w:val="21"/>
        </w:rPr>
        <w:t xml:space="preserve">to </w:t>
      </w:r>
      <w:r>
        <w:rPr>
          <w:spacing w:val="-6"/>
          <w:w w:val="105"/>
          <w:sz w:val="21"/>
        </w:rPr>
        <w:t xml:space="preserve">reform </w:t>
      </w:r>
      <w:r>
        <w:rPr>
          <w:spacing w:val="-4"/>
          <w:w w:val="105"/>
          <w:sz w:val="21"/>
        </w:rPr>
        <w:t xml:space="preserve">the </w:t>
      </w:r>
      <w:r>
        <w:rPr>
          <w:spacing w:val="-6"/>
          <w:w w:val="105"/>
          <w:sz w:val="21"/>
        </w:rPr>
        <w:t xml:space="preserve">Canadian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was </w:t>
      </w:r>
      <w:r>
        <w:rPr>
          <w:spacing w:val="-6"/>
          <w:w w:val="105"/>
          <w:sz w:val="21"/>
        </w:rPr>
        <w:t xml:space="preserve">introduced </w:t>
      </w:r>
      <w:r>
        <w:rPr>
          <w:spacing w:val="-4"/>
          <w:w w:val="105"/>
          <w:sz w:val="21"/>
        </w:rPr>
        <w:t xml:space="preserve">to the </w:t>
      </w:r>
      <w:r>
        <w:rPr>
          <w:spacing w:val="-6"/>
          <w:w w:val="105"/>
          <w:sz w:val="21"/>
        </w:rPr>
        <w:t xml:space="preserve">Canadian parliament </w:t>
      </w:r>
      <w:r>
        <w:rPr>
          <w:spacing w:val="-4"/>
          <w:w w:val="105"/>
          <w:sz w:val="21"/>
        </w:rPr>
        <w:t>b</w:t>
      </w:r>
      <w:r>
        <w:rPr>
          <w:spacing w:val="-4"/>
          <w:w w:val="105"/>
          <w:sz w:val="21"/>
        </w:rPr>
        <w:t xml:space="preserve">ut was </w:t>
      </w:r>
      <w:r>
        <w:rPr>
          <w:spacing w:val="-5"/>
          <w:w w:val="105"/>
          <w:sz w:val="21"/>
        </w:rPr>
        <w:t>never</w:t>
      </w:r>
      <w:r>
        <w:rPr>
          <w:spacing w:val="10"/>
          <w:w w:val="105"/>
          <w:sz w:val="21"/>
        </w:rPr>
        <w:t xml:space="preserve"> </w:t>
      </w:r>
      <w:r>
        <w:rPr>
          <w:spacing w:val="-4"/>
          <w:w w:val="105"/>
          <w:sz w:val="21"/>
        </w:rPr>
        <w:t>passed.</w:t>
      </w:r>
      <w:r>
        <w:rPr>
          <w:spacing w:val="-4"/>
          <w:w w:val="105"/>
          <w:position w:val="7"/>
          <w:sz w:val="12"/>
        </w:rPr>
        <w:t>44</w:t>
      </w:r>
    </w:p>
    <w:p w:rsidR="00D04CB6" w:rsidRDefault="00F732FE">
      <w:pPr>
        <w:pStyle w:val="Heading5"/>
        <w:spacing w:before="132"/>
        <w:ind w:left="127"/>
      </w:pPr>
      <w:r>
        <w:rPr>
          <w:w w:val="115"/>
        </w:rPr>
        <w:t>Review of the Open Courts Act</w:t>
      </w:r>
    </w:p>
    <w:p w:rsidR="00D04CB6" w:rsidRDefault="00F732FE">
      <w:pPr>
        <w:pStyle w:val="ListParagraph"/>
        <w:numPr>
          <w:ilvl w:val="1"/>
          <w:numId w:val="185"/>
        </w:numPr>
        <w:tabs>
          <w:tab w:val="left" w:pos="921"/>
          <w:tab w:val="left" w:pos="922"/>
        </w:tabs>
        <w:spacing w:before="136" w:line="242" w:lineRule="auto"/>
        <w:ind w:left="921" w:right="1996"/>
        <w:jc w:val="left"/>
        <w:rPr>
          <w:sz w:val="21"/>
        </w:rPr>
      </w:pPr>
      <w:r>
        <w:rPr>
          <w:w w:val="105"/>
          <w:sz w:val="21"/>
        </w:rPr>
        <w:t xml:space="preserve">As </w:t>
      </w:r>
      <w:r>
        <w:rPr>
          <w:spacing w:val="-5"/>
          <w:w w:val="105"/>
          <w:sz w:val="21"/>
        </w:rPr>
        <w:t xml:space="preserve">already noted, </w:t>
      </w:r>
      <w:r>
        <w:rPr>
          <w:spacing w:val="-4"/>
          <w:w w:val="105"/>
          <w:sz w:val="21"/>
        </w:rPr>
        <w:t xml:space="preserve">in </w:t>
      </w:r>
      <w:r>
        <w:rPr>
          <w:spacing w:val="-5"/>
          <w:w w:val="105"/>
          <w:sz w:val="21"/>
        </w:rPr>
        <w:t xml:space="preserve">March </w:t>
      </w:r>
      <w:r>
        <w:rPr>
          <w:spacing w:val="-10"/>
          <w:w w:val="105"/>
          <w:sz w:val="21"/>
        </w:rPr>
        <w:t xml:space="preserve">2018 </w:t>
      </w:r>
      <w:r>
        <w:rPr>
          <w:w w:val="105"/>
          <w:sz w:val="21"/>
        </w:rPr>
        <w:t xml:space="preserve">a </w:t>
      </w:r>
      <w:r>
        <w:rPr>
          <w:spacing w:val="-4"/>
          <w:w w:val="105"/>
          <w:sz w:val="21"/>
        </w:rPr>
        <w:t xml:space="preserve">report in </w:t>
      </w:r>
      <w:r>
        <w:rPr>
          <w:spacing w:val="-5"/>
          <w:w w:val="105"/>
          <w:sz w:val="21"/>
        </w:rPr>
        <w:t xml:space="preserve">relation </w:t>
      </w:r>
      <w:r>
        <w:rPr>
          <w:spacing w:val="-4"/>
          <w:w w:val="105"/>
          <w:sz w:val="21"/>
        </w:rPr>
        <w:t xml:space="preserve">to 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by the Hon. </w:t>
      </w:r>
      <w:r>
        <w:rPr>
          <w:spacing w:val="-6"/>
          <w:w w:val="105"/>
          <w:sz w:val="21"/>
        </w:rPr>
        <w:t xml:space="preserve">Frank  Vincent  </w:t>
      </w:r>
      <w:r>
        <w:rPr>
          <w:spacing w:val="-5"/>
          <w:w w:val="105"/>
          <w:sz w:val="21"/>
        </w:rPr>
        <w:t xml:space="preserve">AO </w:t>
      </w:r>
      <w:r>
        <w:rPr>
          <w:spacing w:val="-6"/>
          <w:w w:val="105"/>
          <w:sz w:val="21"/>
        </w:rPr>
        <w:t xml:space="preserve">QC,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w:t>
      </w:r>
      <w:r>
        <w:rPr>
          <w:spacing w:val="-7"/>
          <w:w w:val="105"/>
          <w:position w:val="7"/>
          <w:sz w:val="12"/>
        </w:rPr>
        <w:t xml:space="preserve">45  </w:t>
      </w:r>
      <w:r>
        <w:rPr>
          <w:spacing w:val="-4"/>
          <w:w w:val="105"/>
          <w:sz w:val="21"/>
        </w:rPr>
        <w:t xml:space="preserve">was </w:t>
      </w:r>
      <w:r>
        <w:rPr>
          <w:spacing w:val="-6"/>
          <w:w w:val="105"/>
          <w:sz w:val="21"/>
        </w:rPr>
        <w:t xml:space="preserve">published.  </w:t>
      </w:r>
      <w:r>
        <w:rPr>
          <w:spacing w:val="-3"/>
          <w:w w:val="105"/>
          <w:sz w:val="21"/>
        </w:rPr>
        <w:t xml:space="preserve">The </w:t>
      </w:r>
      <w:r>
        <w:rPr>
          <w:spacing w:val="-4"/>
          <w:w w:val="105"/>
          <w:sz w:val="21"/>
        </w:rPr>
        <w:t xml:space="preserve">report made </w:t>
      </w:r>
      <w:r>
        <w:rPr>
          <w:spacing w:val="-8"/>
          <w:w w:val="105"/>
          <w:sz w:val="21"/>
        </w:rPr>
        <w:t xml:space="preserve">18 </w:t>
      </w:r>
      <w:r>
        <w:rPr>
          <w:spacing w:val="-6"/>
          <w:w w:val="105"/>
          <w:sz w:val="21"/>
        </w:rPr>
        <w:t xml:space="preserve">recommendations </w:t>
      </w:r>
      <w:r>
        <w:rPr>
          <w:spacing w:val="-4"/>
          <w:w w:val="105"/>
          <w:sz w:val="21"/>
        </w:rPr>
        <w:t xml:space="preserve">to </w:t>
      </w:r>
      <w:r>
        <w:rPr>
          <w:spacing w:val="-6"/>
          <w:w w:val="105"/>
          <w:sz w:val="21"/>
        </w:rPr>
        <w:t xml:space="preserve">ensure </w:t>
      </w:r>
      <w:r>
        <w:rPr>
          <w:spacing w:val="-5"/>
          <w:w w:val="105"/>
          <w:sz w:val="21"/>
        </w:rPr>
        <w:t xml:space="preserve">that suppression </w:t>
      </w:r>
      <w:r>
        <w:rPr>
          <w:spacing w:val="-4"/>
          <w:w w:val="105"/>
          <w:sz w:val="21"/>
        </w:rPr>
        <w:t xml:space="preserve">orders </w:t>
      </w:r>
      <w:r>
        <w:rPr>
          <w:spacing w:val="-5"/>
          <w:w w:val="105"/>
          <w:sz w:val="21"/>
        </w:rPr>
        <w:t xml:space="preserve">are </w:t>
      </w:r>
      <w:r>
        <w:rPr>
          <w:spacing w:val="-4"/>
          <w:w w:val="105"/>
          <w:sz w:val="21"/>
        </w:rPr>
        <w:t xml:space="preserve">used </w:t>
      </w:r>
      <w:r>
        <w:rPr>
          <w:spacing w:val="-5"/>
          <w:w w:val="105"/>
          <w:sz w:val="21"/>
        </w:rPr>
        <w:t xml:space="preserve">only where absolutely necessary. </w:t>
      </w:r>
      <w:r>
        <w:rPr>
          <w:spacing w:val="-4"/>
          <w:w w:val="105"/>
          <w:sz w:val="21"/>
        </w:rPr>
        <w:t xml:space="preserve">These </w:t>
      </w:r>
      <w:r>
        <w:rPr>
          <w:spacing w:val="-6"/>
          <w:w w:val="105"/>
          <w:sz w:val="21"/>
        </w:rPr>
        <w:t xml:space="preserve">recommendations </w:t>
      </w:r>
      <w:r>
        <w:rPr>
          <w:spacing w:val="-5"/>
          <w:w w:val="105"/>
          <w:sz w:val="21"/>
        </w:rPr>
        <w:t xml:space="preserve">are </w:t>
      </w:r>
      <w:r>
        <w:rPr>
          <w:spacing w:val="-4"/>
          <w:w w:val="105"/>
          <w:sz w:val="21"/>
        </w:rPr>
        <w:t xml:space="preserve">set out </w:t>
      </w:r>
      <w:r>
        <w:rPr>
          <w:spacing w:val="-3"/>
          <w:w w:val="105"/>
          <w:sz w:val="21"/>
        </w:rPr>
        <w:t xml:space="preserve">at </w:t>
      </w:r>
      <w:r>
        <w:rPr>
          <w:spacing w:val="-5"/>
          <w:w w:val="105"/>
          <w:sz w:val="21"/>
        </w:rPr>
        <w:t>Appendix</w:t>
      </w:r>
      <w:r>
        <w:rPr>
          <w:spacing w:val="-15"/>
          <w:w w:val="105"/>
          <w:sz w:val="21"/>
        </w:rPr>
        <w:t xml:space="preserve"> </w:t>
      </w:r>
      <w:r>
        <w:rPr>
          <w:spacing w:val="-6"/>
          <w:w w:val="105"/>
          <w:sz w:val="21"/>
        </w:rPr>
        <w:t>C.</w:t>
      </w:r>
    </w:p>
    <w:p w:rsidR="00D04CB6" w:rsidRDefault="00F732FE">
      <w:pPr>
        <w:pStyle w:val="ListParagraph"/>
        <w:numPr>
          <w:ilvl w:val="1"/>
          <w:numId w:val="185"/>
        </w:numPr>
        <w:tabs>
          <w:tab w:val="left" w:pos="920"/>
          <w:tab w:val="left" w:pos="921"/>
        </w:tabs>
        <w:spacing w:before="120" w:line="242" w:lineRule="auto"/>
        <w:ind w:left="920" w:right="1859" w:hanging="793"/>
        <w:jc w:val="left"/>
        <w:rPr>
          <w:sz w:val="21"/>
        </w:rPr>
      </w:pPr>
      <w:r>
        <w:rPr>
          <w:spacing w:val="-3"/>
          <w:w w:val="105"/>
          <w:sz w:val="21"/>
        </w:rPr>
        <w:t>The</w:t>
      </w:r>
      <w:r>
        <w:rPr>
          <w:spacing w:val="-8"/>
          <w:w w:val="105"/>
          <w:sz w:val="21"/>
        </w:rPr>
        <w:t xml:space="preserve"> </w:t>
      </w:r>
      <w:r>
        <w:rPr>
          <w:spacing w:val="-5"/>
          <w:w w:val="105"/>
          <w:sz w:val="21"/>
        </w:rPr>
        <w:t>terms</w:t>
      </w:r>
      <w:r>
        <w:rPr>
          <w:spacing w:val="-8"/>
          <w:w w:val="105"/>
          <w:sz w:val="21"/>
        </w:rPr>
        <w:t xml:space="preserve"> </w:t>
      </w:r>
      <w:r>
        <w:rPr>
          <w:spacing w:val="-4"/>
          <w:w w:val="105"/>
          <w:sz w:val="21"/>
        </w:rPr>
        <w:t>of</w:t>
      </w:r>
      <w:r>
        <w:rPr>
          <w:spacing w:val="-8"/>
          <w:w w:val="105"/>
          <w:sz w:val="21"/>
        </w:rPr>
        <w:t xml:space="preserve"> </w:t>
      </w:r>
      <w:r>
        <w:rPr>
          <w:spacing w:val="-6"/>
          <w:w w:val="105"/>
          <w:sz w:val="21"/>
        </w:rPr>
        <w:t>reference</w:t>
      </w:r>
      <w:r>
        <w:rPr>
          <w:spacing w:val="-8"/>
          <w:w w:val="105"/>
          <w:sz w:val="21"/>
        </w:rPr>
        <w:t xml:space="preserve"> </w:t>
      </w:r>
      <w:r>
        <w:rPr>
          <w:spacing w:val="-6"/>
          <w:w w:val="105"/>
          <w:sz w:val="21"/>
        </w:rPr>
        <w:t>require</w:t>
      </w:r>
      <w:r>
        <w:rPr>
          <w:spacing w:val="-8"/>
          <w:w w:val="105"/>
          <w:sz w:val="21"/>
        </w:rPr>
        <w:t xml:space="preserve"> </w:t>
      </w:r>
      <w:r>
        <w:rPr>
          <w:spacing w:val="-4"/>
          <w:w w:val="105"/>
          <w:sz w:val="21"/>
        </w:rPr>
        <w:t>the</w:t>
      </w:r>
      <w:r>
        <w:rPr>
          <w:spacing w:val="-8"/>
          <w:w w:val="105"/>
          <w:sz w:val="21"/>
        </w:rPr>
        <w:t xml:space="preserve"> </w:t>
      </w:r>
      <w:r>
        <w:rPr>
          <w:spacing w:val="-6"/>
          <w:w w:val="105"/>
          <w:sz w:val="21"/>
        </w:rPr>
        <w:t>Commission</w:t>
      </w:r>
      <w:r>
        <w:rPr>
          <w:spacing w:val="-8"/>
          <w:w w:val="105"/>
          <w:sz w:val="21"/>
        </w:rPr>
        <w:t xml:space="preserve"> </w:t>
      </w:r>
      <w:r>
        <w:rPr>
          <w:spacing w:val="-4"/>
          <w:w w:val="105"/>
          <w:sz w:val="21"/>
        </w:rPr>
        <w:t>to</w:t>
      </w:r>
      <w:r>
        <w:rPr>
          <w:spacing w:val="-8"/>
          <w:w w:val="105"/>
          <w:sz w:val="21"/>
        </w:rPr>
        <w:t xml:space="preserve"> </w:t>
      </w:r>
      <w:r>
        <w:rPr>
          <w:spacing w:val="-6"/>
          <w:w w:val="105"/>
          <w:sz w:val="21"/>
        </w:rPr>
        <w:t>have</w:t>
      </w:r>
      <w:r>
        <w:rPr>
          <w:spacing w:val="-8"/>
          <w:w w:val="105"/>
          <w:sz w:val="21"/>
        </w:rPr>
        <w:t xml:space="preserve"> </w:t>
      </w:r>
      <w:r>
        <w:rPr>
          <w:spacing w:val="-5"/>
          <w:w w:val="105"/>
          <w:sz w:val="21"/>
        </w:rPr>
        <w:t>regard</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6"/>
          <w:w w:val="105"/>
          <w:sz w:val="21"/>
        </w:rPr>
        <w:t>recommendations</w:t>
      </w:r>
      <w:r>
        <w:rPr>
          <w:spacing w:val="-8"/>
          <w:w w:val="105"/>
          <w:sz w:val="21"/>
        </w:rPr>
        <w:t xml:space="preserve">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6"/>
          <w:w w:val="105"/>
          <w:sz w:val="21"/>
        </w:rPr>
        <w:t xml:space="preserve">Review. </w:t>
      </w:r>
      <w:r>
        <w:rPr>
          <w:spacing w:val="-7"/>
          <w:w w:val="105"/>
          <w:sz w:val="21"/>
        </w:rPr>
        <w:t xml:space="preserve">Accordingly, </w:t>
      </w:r>
      <w:r>
        <w:rPr>
          <w:spacing w:val="-4"/>
          <w:w w:val="105"/>
          <w:sz w:val="21"/>
        </w:rPr>
        <w:t xml:space="preserve">the </w:t>
      </w:r>
      <w:r>
        <w:rPr>
          <w:spacing w:val="-6"/>
          <w:w w:val="105"/>
          <w:sz w:val="21"/>
        </w:rPr>
        <w:t xml:space="preserve">recommendations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Review</w:t>
      </w:r>
      <w:r>
        <w:rPr>
          <w:i/>
          <w:spacing w:val="-12"/>
          <w:w w:val="105"/>
          <w:sz w:val="21"/>
        </w:rPr>
        <w:t xml:space="preserve"> </w:t>
      </w:r>
      <w:r>
        <w:rPr>
          <w:spacing w:val="-5"/>
          <w:w w:val="105"/>
          <w:sz w:val="21"/>
        </w:rPr>
        <w:t>are</w:t>
      </w:r>
      <w:r>
        <w:rPr>
          <w:spacing w:val="-12"/>
          <w:w w:val="105"/>
          <w:sz w:val="21"/>
        </w:rPr>
        <w:t xml:space="preserve"> </w:t>
      </w:r>
      <w:r>
        <w:rPr>
          <w:spacing w:val="-6"/>
          <w:w w:val="105"/>
          <w:sz w:val="21"/>
        </w:rPr>
        <w:t>considered</w:t>
      </w:r>
      <w:r>
        <w:rPr>
          <w:spacing w:val="-12"/>
          <w:w w:val="105"/>
          <w:sz w:val="21"/>
        </w:rPr>
        <w:t xml:space="preserve"> </w:t>
      </w:r>
      <w:r>
        <w:rPr>
          <w:spacing w:val="-4"/>
          <w:w w:val="105"/>
          <w:sz w:val="21"/>
        </w:rPr>
        <w:t>in</w:t>
      </w:r>
      <w:r>
        <w:rPr>
          <w:spacing w:val="-12"/>
          <w:w w:val="105"/>
          <w:sz w:val="21"/>
        </w:rPr>
        <w:t xml:space="preserve"> </w:t>
      </w:r>
      <w:r>
        <w:rPr>
          <w:spacing w:val="-5"/>
          <w:w w:val="105"/>
          <w:sz w:val="21"/>
        </w:rPr>
        <w:t>this</w:t>
      </w:r>
      <w:r>
        <w:rPr>
          <w:spacing w:val="-12"/>
          <w:w w:val="105"/>
          <w:sz w:val="21"/>
        </w:rPr>
        <w:t xml:space="preserve"> </w:t>
      </w:r>
      <w:r>
        <w:rPr>
          <w:spacing w:val="-6"/>
          <w:w w:val="105"/>
          <w:sz w:val="21"/>
        </w:rPr>
        <w:t>consultation</w:t>
      </w:r>
      <w:r>
        <w:rPr>
          <w:spacing w:val="-12"/>
          <w:w w:val="105"/>
          <w:sz w:val="21"/>
        </w:rPr>
        <w:t xml:space="preserve"> </w:t>
      </w:r>
      <w:r>
        <w:rPr>
          <w:spacing w:val="-4"/>
          <w:w w:val="105"/>
          <w:sz w:val="21"/>
        </w:rPr>
        <w:t>paper</w:t>
      </w:r>
      <w:r>
        <w:rPr>
          <w:spacing w:val="-12"/>
          <w:w w:val="105"/>
          <w:sz w:val="21"/>
        </w:rPr>
        <w:t xml:space="preserve"> </w:t>
      </w:r>
      <w:r>
        <w:rPr>
          <w:spacing w:val="-5"/>
          <w:w w:val="105"/>
          <w:sz w:val="21"/>
        </w:rPr>
        <w:t>where</w:t>
      </w:r>
      <w:r>
        <w:rPr>
          <w:spacing w:val="-12"/>
          <w:w w:val="105"/>
          <w:sz w:val="21"/>
        </w:rPr>
        <w:t xml:space="preserve"> </w:t>
      </w:r>
      <w:r>
        <w:rPr>
          <w:spacing w:val="-6"/>
          <w:w w:val="105"/>
          <w:sz w:val="21"/>
        </w:rPr>
        <w:t>relevant.</w:t>
      </w:r>
    </w:p>
    <w:p w:rsidR="00D04CB6" w:rsidRDefault="00F732FE">
      <w:pPr>
        <w:pStyle w:val="ListParagraph"/>
        <w:numPr>
          <w:ilvl w:val="1"/>
          <w:numId w:val="185"/>
        </w:numPr>
        <w:tabs>
          <w:tab w:val="left" w:pos="920"/>
          <w:tab w:val="left" w:pos="921"/>
        </w:tabs>
        <w:spacing w:before="120" w:line="242" w:lineRule="auto"/>
        <w:ind w:left="920" w:right="1846" w:hanging="793"/>
        <w:jc w:val="left"/>
        <w:rPr>
          <w:sz w:val="12"/>
        </w:rPr>
      </w:pPr>
      <w:r>
        <w:rPr>
          <w:spacing w:val="-3"/>
          <w:w w:val="105"/>
          <w:sz w:val="21"/>
        </w:rPr>
        <w:t xml:space="preserve">The </w:t>
      </w:r>
      <w:r>
        <w:rPr>
          <w:spacing w:val="-5"/>
          <w:w w:val="105"/>
          <w:sz w:val="21"/>
        </w:rPr>
        <w:t xml:space="preserve">Victorian </w:t>
      </w:r>
      <w:r>
        <w:rPr>
          <w:spacing w:val="-6"/>
          <w:w w:val="105"/>
          <w:sz w:val="21"/>
        </w:rPr>
        <w:t xml:space="preserve">Government </w:t>
      </w:r>
      <w:r>
        <w:rPr>
          <w:spacing w:val="-4"/>
          <w:w w:val="105"/>
          <w:sz w:val="21"/>
        </w:rPr>
        <w:t xml:space="preserve">has also </w:t>
      </w:r>
      <w:r>
        <w:rPr>
          <w:spacing w:val="-5"/>
          <w:w w:val="105"/>
          <w:sz w:val="21"/>
        </w:rPr>
        <w:t xml:space="preserve">committed </w:t>
      </w:r>
      <w:r>
        <w:rPr>
          <w:spacing w:val="-4"/>
          <w:w w:val="105"/>
          <w:sz w:val="21"/>
        </w:rPr>
        <w:t xml:space="preserve">to </w:t>
      </w:r>
      <w:r>
        <w:rPr>
          <w:spacing w:val="-5"/>
          <w:w w:val="105"/>
          <w:sz w:val="21"/>
        </w:rPr>
        <w:t xml:space="preserve">giving </w:t>
      </w:r>
      <w:r>
        <w:rPr>
          <w:spacing w:val="-4"/>
          <w:w w:val="105"/>
          <w:sz w:val="21"/>
        </w:rPr>
        <w:t xml:space="preserve">effect to the </w:t>
      </w:r>
      <w:r>
        <w:rPr>
          <w:spacing w:val="-6"/>
          <w:w w:val="105"/>
          <w:sz w:val="21"/>
        </w:rPr>
        <w:t xml:space="preserve">recommendations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2"/>
          <w:w w:val="105"/>
          <w:sz w:val="21"/>
        </w:rPr>
        <w:t xml:space="preserve"> </w:t>
      </w:r>
      <w:r>
        <w:rPr>
          <w:i/>
          <w:spacing w:val="-6"/>
          <w:w w:val="105"/>
          <w:sz w:val="21"/>
        </w:rPr>
        <w:t>Review.</w:t>
      </w:r>
      <w:r>
        <w:rPr>
          <w:spacing w:val="-6"/>
          <w:w w:val="105"/>
          <w:position w:val="7"/>
          <w:sz w:val="12"/>
        </w:rPr>
        <w:t>46</w:t>
      </w:r>
    </w:p>
    <w:p w:rsidR="00D04CB6" w:rsidRDefault="00F732FE">
      <w:pPr>
        <w:pStyle w:val="ListParagraph"/>
        <w:numPr>
          <w:ilvl w:val="1"/>
          <w:numId w:val="185"/>
        </w:numPr>
        <w:tabs>
          <w:tab w:val="left" w:pos="921"/>
          <w:tab w:val="left" w:pos="922"/>
        </w:tabs>
        <w:spacing w:before="120" w:line="242" w:lineRule="auto"/>
        <w:ind w:left="921" w:right="1829"/>
        <w:jc w:val="left"/>
        <w:rPr>
          <w:sz w:val="21"/>
        </w:rPr>
      </w:pPr>
      <w:r>
        <w:rPr>
          <w:w w:val="105"/>
          <w:sz w:val="21"/>
        </w:rPr>
        <w:t xml:space="preserve">On 2 </w:t>
      </w:r>
      <w:r>
        <w:rPr>
          <w:spacing w:val="-4"/>
          <w:w w:val="105"/>
          <w:sz w:val="21"/>
        </w:rPr>
        <w:t xml:space="preserve">May </w:t>
      </w:r>
      <w:r>
        <w:rPr>
          <w:spacing w:val="-10"/>
          <w:w w:val="105"/>
          <w:sz w:val="21"/>
        </w:rPr>
        <w:t xml:space="preserve">2019, </w:t>
      </w:r>
      <w:r>
        <w:rPr>
          <w:spacing w:val="-3"/>
          <w:w w:val="105"/>
          <w:sz w:val="21"/>
        </w:rPr>
        <w:t xml:space="preserve">as </w:t>
      </w:r>
      <w:r>
        <w:rPr>
          <w:w w:val="105"/>
          <w:sz w:val="21"/>
        </w:rPr>
        <w:t xml:space="preserve">a </w:t>
      </w:r>
      <w:r>
        <w:rPr>
          <w:spacing w:val="-3"/>
          <w:w w:val="105"/>
          <w:sz w:val="21"/>
        </w:rPr>
        <w:t xml:space="preserve">first stage </w:t>
      </w:r>
      <w:r>
        <w:rPr>
          <w:spacing w:val="-4"/>
          <w:w w:val="105"/>
          <w:sz w:val="21"/>
        </w:rPr>
        <w:t xml:space="preserve">of </w:t>
      </w:r>
      <w:r>
        <w:rPr>
          <w:spacing w:val="-5"/>
          <w:w w:val="105"/>
          <w:sz w:val="21"/>
        </w:rPr>
        <w:t xml:space="preserve">suppression </w:t>
      </w:r>
      <w:r>
        <w:rPr>
          <w:spacing w:val="-4"/>
          <w:w w:val="105"/>
          <w:sz w:val="21"/>
        </w:rPr>
        <w:t xml:space="preserve">order </w:t>
      </w:r>
      <w:r>
        <w:rPr>
          <w:spacing w:val="-6"/>
          <w:w w:val="105"/>
          <w:sz w:val="21"/>
        </w:rPr>
        <w:t xml:space="preserve">reforms, </w:t>
      </w:r>
      <w:r>
        <w:rPr>
          <w:spacing w:val="-4"/>
          <w:w w:val="105"/>
          <w:sz w:val="21"/>
        </w:rPr>
        <w:t xml:space="preserve">the </w:t>
      </w:r>
      <w:r>
        <w:rPr>
          <w:spacing w:val="-6"/>
          <w:w w:val="105"/>
          <w:sz w:val="21"/>
        </w:rPr>
        <w:t xml:space="preserve">Parliament </w:t>
      </w:r>
      <w:r>
        <w:rPr>
          <w:spacing w:val="-4"/>
          <w:w w:val="105"/>
          <w:sz w:val="21"/>
        </w:rPr>
        <w:t xml:space="preserve">of </w:t>
      </w:r>
      <w:r>
        <w:rPr>
          <w:spacing w:val="-5"/>
          <w:w w:val="105"/>
          <w:sz w:val="21"/>
        </w:rPr>
        <w:t xml:space="preserve">Victoria </w:t>
      </w:r>
      <w:r>
        <w:rPr>
          <w:spacing w:val="-4"/>
          <w:w w:val="105"/>
          <w:sz w:val="21"/>
        </w:rPr>
        <w:t xml:space="preserve">passed the </w:t>
      </w:r>
      <w:r>
        <w:rPr>
          <w:i/>
          <w:w w:val="105"/>
          <w:sz w:val="21"/>
        </w:rPr>
        <w:t xml:space="preserve">Open Courts and Other Acts Amendment Act </w:t>
      </w:r>
      <w:r>
        <w:rPr>
          <w:i/>
          <w:spacing w:val="-9"/>
          <w:w w:val="105"/>
          <w:sz w:val="21"/>
        </w:rPr>
        <w:t xml:space="preserve">2019 </w:t>
      </w:r>
      <w:r>
        <w:rPr>
          <w:spacing w:val="-4"/>
          <w:w w:val="105"/>
          <w:sz w:val="21"/>
        </w:rPr>
        <w:t>(Vic).</w:t>
      </w:r>
      <w:r>
        <w:rPr>
          <w:spacing w:val="-4"/>
          <w:w w:val="105"/>
          <w:position w:val="7"/>
          <w:sz w:val="12"/>
        </w:rPr>
        <w:t xml:space="preserve">47 </w:t>
      </w:r>
      <w:r>
        <w:rPr>
          <w:spacing w:val="-4"/>
          <w:w w:val="105"/>
          <w:sz w:val="21"/>
        </w:rPr>
        <w:t xml:space="preserve">This </w:t>
      </w:r>
      <w:r>
        <w:rPr>
          <w:w w:val="105"/>
          <w:sz w:val="21"/>
        </w:rPr>
        <w:t xml:space="preserve">Act </w:t>
      </w:r>
      <w:r>
        <w:rPr>
          <w:spacing w:val="-6"/>
          <w:w w:val="105"/>
          <w:sz w:val="21"/>
        </w:rPr>
        <w:t xml:space="preserve">amends </w:t>
      </w:r>
      <w:r>
        <w:rPr>
          <w:spacing w:val="-5"/>
          <w:w w:val="105"/>
          <w:sz w:val="21"/>
        </w:rPr>
        <w:t xml:space="preserve">existing </w:t>
      </w:r>
      <w:r>
        <w:rPr>
          <w:spacing w:val="-4"/>
          <w:w w:val="105"/>
          <w:sz w:val="21"/>
        </w:rPr>
        <w:t xml:space="preserve">laws to </w:t>
      </w:r>
      <w:r>
        <w:rPr>
          <w:spacing w:val="-7"/>
          <w:w w:val="105"/>
          <w:sz w:val="21"/>
        </w:rPr>
        <w:t xml:space="preserve">reinforce </w:t>
      </w:r>
      <w:r>
        <w:rPr>
          <w:spacing w:val="-4"/>
          <w:w w:val="105"/>
          <w:sz w:val="21"/>
        </w:rPr>
        <w:t xml:space="preserve">the </w:t>
      </w:r>
      <w:r>
        <w:rPr>
          <w:spacing w:val="-6"/>
          <w:w w:val="105"/>
          <w:sz w:val="21"/>
        </w:rPr>
        <w:t xml:space="preserve">presumption </w:t>
      </w:r>
      <w:r>
        <w:rPr>
          <w:spacing w:val="-4"/>
          <w:w w:val="105"/>
          <w:sz w:val="21"/>
        </w:rPr>
        <w:t xml:space="preserve">in </w:t>
      </w:r>
      <w:r>
        <w:rPr>
          <w:spacing w:val="-6"/>
          <w:w w:val="105"/>
          <w:sz w:val="21"/>
        </w:rPr>
        <w:t xml:space="preserve">favour </w:t>
      </w:r>
      <w:r>
        <w:rPr>
          <w:spacing w:val="-4"/>
          <w:w w:val="105"/>
          <w:sz w:val="21"/>
        </w:rPr>
        <w:t xml:space="preserve">of open </w:t>
      </w:r>
      <w:r>
        <w:rPr>
          <w:spacing w:val="-5"/>
          <w:w w:val="105"/>
          <w:sz w:val="21"/>
        </w:rPr>
        <w:t xml:space="preserve">justice </w:t>
      </w:r>
      <w:r>
        <w:rPr>
          <w:spacing w:val="-4"/>
          <w:w w:val="105"/>
          <w:sz w:val="21"/>
        </w:rPr>
        <w:t xml:space="preserve">and the </w:t>
      </w:r>
      <w:r>
        <w:rPr>
          <w:spacing w:val="-6"/>
          <w:w w:val="105"/>
          <w:sz w:val="21"/>
        </w:rPr>
        <w:t xml:space="preserve">disclosure </w:t>
      </w:r>
      <w:r>
        <w:rPr>
          <w:spacing w:val="-4"/>
          <w:w w:val="105"/>
          <w:sz w:val="21"/>
        </w:rPr>
        <w:t xml:space="preserve">of </w:t>
      </w:r>
      <w:r>
        <w:rPr>
          <w:spacing w:val="-6"/>
          <w:w w:val="105"/>
          <w:sz w:val="21"/>
        </w:rPr>
        <w:t>information</w:t>
      </w:r>
      <w:r>
        <w:rPr>
          <w:spacing w:val="-10"/>
          <w:w w:val="105"/>
          <w:sz w:val="21"/>
        </w:rPr>
        <w:t xml:space="preserve"> </w:t>
      </w:r>
      <w:r>
        <w:rPr>
          <w:spacing w:val="-4"/>
          <w:w w:val="105"/>
          <w:sz w:val="21"/>
        </w:rPr>
        <w:t>in</w:t>
      </w:r>
      <w:r>
        <w:rPr>
          <w:spacing w:val="-10"/>
          <w:w w:val="105"/>
          <w:sz w:val="21"/>
        </w:rPr>
        <w:t xml:space="preserve"> </w:t>
      </w:r>
      <w:r>
        <w:rPr>
          <w:spacing w:val="-5"/>
          <w:w w:val="105"/>
          <w:sz w:val="21"/>
        </w:rPr>
        <w:t>Victorian</w:t>
      </w:r>
      <w:r>
        <w:rPr>
          <w:spacing w:val="-10"/>
          <w:w w:val="105"/>
          <w:sz w:val="21"/>
        </w:rPr>
        <w:t xml:space="preserve"> </w:t>
      </w:r>
      <w:r>
        <w:rPr>
          <w:spacing w:val="-4"/>
          <w:w w:val="105"/>
          <w:sz w:val="21"/>
        </w:rPr>
        <w:t>c</w:t>
      </w:r>
      <w:r>
        <w:rPr>
          <w:spacing w:val="-4"/>
          <w:w w:val="105"/>
          <w:sz w:val="21"/>
        </w:rPr>
        <w:t>ourts.</w:t>
      </w:r>
      <w:r>
        <w:rPr>
          <w:spacing w:val="-10"/>
          <w:w w:val="105"/>
          <w:sz w:val="21"/>
        </w:rPr>
        <w:t xml:space="preserve"> </w:t>
      </w:r>
      <w:r>
        <w:rPr>
          <w:spacing w:val="-3"/>
          <w:w w:val="105"/>
          <w:sz w:val="21"/>
        </w:rPr>
        <w:t>The</w:t>
      </w:r>
      <w:r>
        <w:rPr>
          <w:spacing w:val="-10"/>
          <w:w w:val="105"/>
          <w:sz w:val="21"/>
        </w:rPr>
        <w:t xml:space="preserve"> </w:t>
      </w:r>
      <w:r>
        <w:rPr>
          <w:w w:val="105"/>
          <w:sz w:val="21"/>
        </w:rPr>
        <w:t>Act</w:t>
      </w:r>
      <w:r>
        <w:rPr>
          <w:spacing w:val="-10"/>
          <w:w w:val="105"/>
          <w:sz w:val="21"/>
        </w:rPr>
        <w:t xml:space="preserve"> </w:t>
      </w:r>
      <w:r>
        <w:rPr>
          <w:spacing w:val="-6"/>
          <w:w w:val="105"/>
          <w:sz w:val="21"/>
        </w:rPr>
        <w:t>requires</w:t>
      </w:r>
      <w:r>
        <w:rPr>
          <w:spacing w:val="-10"/>
          <w:w w:val="105"/>
          <w:sz w:val="21"/>
        </w:rPr>
        <w:t xml:space="preserve"> </w:t>
      </w:r>
      <w:r>
        <w:rPr>
          <w:spacing w:val="-5"/>
          <w:w w:val="105"/>
          <w:sz w:val="21"/>
        </w:rPr>
        <w:t>suppression</w:t>
      </w:r>
      <w:r>
        <w:rPr>
          <w:spacing w:val="-10"/>
          <w:w w:val="105"/>
          <w:sz w:val="21"/>
        </w:rPr>
        <w:t xml:space="preserve"> </w:t>
      </w:r>
      <w:r>
        <w:rPr>
          <w:spacing w:val="-4"/>
          <w:w w:val="105"/>
          <w:sz w:val="21"/>
        </w:rPr>
        <w:t>and</w:t>
      </w:r>
      <w:r>
        <w:rPr>
          <w:spacing w:val="-10"/>
          <w:w w:val="105"/>
          <w:sz w:val="21"/>
        </w:rPr>
        <w:t xml:space="preserve"> </w:t>
      </w:r>
      <w:r>
        <w:rPr>
          <w:spacing w:val="-4"/>
          <w:w w:val="105"/>
          <w:sz w:val="21"/>
        </w:rPr>
        <w:t>closed</w:t>
      </w:r>
      <w:r>
        <w:rPr>
          <w:spacing w:val="-10"/>
          <w:w w:val="105"/>
          <w:sz w:val="21"/>
        </w:rPr>
        <w:t xml:space="preserve"> </w:t>
      </w:r>
      <w:r>
        <w:rPr>
          <w:spacing w:val="-4"/>
          <w:w w:val="105"/>
          <w:sz w:val="21"/>
        </w:rPr>
        <w:t>court</w:t>
      </w:r>
      <w:r>
        <w:rPr>
          <w:spacing w:val="-10"/>
          <w:w w:val="105"/>
          <w:sz w:val="21"/>
        </w:rPr>
        <w:t xml:space="preserve"> </w:t>
      </w:r>
      <w:r>
        <w:rPr>
          <w:spacing w:val="-4"/>
          <w:w w:val="105"/>
          <w:sz w:val="21"/>
        </w:rPr>
        <w:t>orders</w:t>
      </w:r>
      <w:r>
        <w:rPr>
          <w:spacing w:val="-10"/>
          <w:w w:val="105"/>
          <w:sz w:val="21"/>
        </w:rPr>
        <w:t xml:space="preserve"> </w:t>
      </w:r>
      <w:r>
        <w:rPr>
          <w:spacing w:val="-4"/>
          <w:w w:val="105"/>
          <w:sz w:val="21"/>
        </w:rPr>
        <w:t>to</w:t>
      </w:r>
      <w:r>
        <w:rPr>
          <w:spacing w:val="-10"/>
          <w:w w:val="105"/>
          <w:sz w:val="21"/>
        </w:rPr>
        <w:t xml:space="preserve"> </w:t>
      </w:r>
      <w:r>
        <w:rPr>
          <w:w w:val="105"/>
          <w:sz w:val="21"/>
        </w:rPr>
        <w:t xml:space="preserve">be </w:t>
      </w:r>
      <w:r>
        <w:rPr>
          <w:spacing w:val="-4"/>
          <w:w w:val="105"/>
          <w:sz w:val="21"/>
        </w:rPr>
        <w:t xml:space="preserve">used </w:t>
      </w:r>
      <w:r>
        <w:rPr>
          <w:spacing w:val="-5"/>
          <w:w w:val="105"/>
          <w:sz w:val="21"/>
        </w:rPr>
        <w:t xml:space="preserve">only </w:t>
      </w:r>
      <w:r>
        <w:rPr>
          <w:spacing w:val="-4"/>
          <w:w w:val="105"/>
          <w:sz w:val="21"/>
        </w:rPr>
        <w:t xml:space="preserve">when </w:t>
      </w:r>
      <w:r>
        <w:rPr>
          <w:spacing w:val="-5"/>
          <w:w w:val="105"/>
          <w:sz w:val="21"/>
        </w:rPr>
        <w:t xml:space="preserve">necessary, such </w:t>
      </w:r>
      <w:r>
        <w:rPr>
          <w:spacing w:val="-3"/>
          <w:w w:val="105"/>
          <w:sz w:val="21"/>
        </w:rPr>
        <w:t xml:space="preserve">as </w:t>
      </w:r>
      <w:r>
        <w:rPr>
          <w:spacing w:val="-5"/>
          <w:w w:val="105"/>
          <w:sz w:val="21"/>
        </w:rPr>
        <w:t xml:space="preserve">where publication </w:t>
      </w:r>
      <w:r>
        <w:rPr>
          <w:spacing w:val="-4"/>
          <w:w w:val="105"/>
          <w:sz w:val="21"/>
        </w:rPr>
        <w:t xml:space="preserve">of </w:t>
      </w:r>
      <w:r>
        <w:rPr>
          <w:spacing w:val="-6"/>
          <w:w w:val="105"/>
          <w:sz w:val="21"/>
        </w:rPr>
        <w:t xml:space="preserve">information </w:t>
      </w:r>
      <w:r>
        <w:rPr>
          <w:spacing w:val="-5"/>
          <w:w w:val="105"/>
          <w:sz w:val="21"/>
        </w:rPr>
        <w:t xml:space="preserve">would </w:t>
      </w:r>
      <w:r>
        <w:rPr>
          <w:w w:val="105"/>
          <w:sz w:val="21"/>
        </w:rPr>
        <w:t xml:space="preserve">be </w:t>
      </w:r>
      <w:r>
        <w:rPr>
          <w:spacing w:val="-6"/>
          <w:w w:val="105"/>
          <w:sz w:val="21"/>
        </w:rPr>
        <w:t xml:space="preserve">unfair </w:t>
      </w:r>
      <w:r>
        <w:rPr>
          <w:spacing w:val="-3"/>
          <w:w w:val="105"/>
          <w:sz w:val="21"/>
        </w:rPr>
        <w:t xml:space="preserve">or </w:t>
      </w:r>
      <w:r>
        <w:rPr>
          <w:spacing w:val="-5"/>
          <w:w w:val="105"/>
          <w:sz w:val="21"/>
        </w:rPr>
        <w:t xml:space="preserve">would risk </w:t>
      </w:r>
      <w:r>
        <w:rPr>
          <w:spacing w:val="-6"/>
          <w:w w:val="105"/>
          <w:sz w:val="21"/>
        </w:rPr>
        <w:t xml:space="preserve">harming </w:t>
      </w:r>
      <w:r>
        <w:rPr>
          <w:spacing w:val="-4"/>
          <w:w w:val="105"/>
          <w:sz w:val="21"/>
        </w:rPr>
        <w:t xml:space="preserve">victims </w:t>
      </w:r>
      <w:r>
        <w:rPr>
          <w:spacing w:val="-3"/>
          <w:w w:val="105"/>
          <w:sz w:val="21"/>
        </w:rPr>
        <w:t xml:space="preserve">or </w:t>
      </w:r>
      <w:r>
        <w:rPr>
          <w:spacing w:val="-5"/>
          <w:w w:val="105"/>
          <w:sz w:val="21"/>
        </w:rPr>
        <w:t>other</w:t>
      </w:r>
      <w:r>
        <w:rPr>
          <w:spacing w:val="-29"/>
          <w:w w:val="105"/>
          <w:sz w:val="21"/>
        </w:rPr>
        <w:t xml:space="preserve"> </w:t>
      </w:r>
      <w:r>
        <w:rPr>
          <w:spacing w:val="-5"/>
          <w:w w:val="105"/>
          <w:sz w:val="21"/>
        </w:rPr>
        <w:t>parties.</w:t>
      </w:r>
    </w:p>
    <w:p w:rsidR="00D04CB6" w:rsidRDefault="00D04CB6">
      <w:pPr>
        <w:pStyle w:val="BodyText"/>
        <w:spacing w:before="7"/>
      </w:pPr>
    </w:p>
    <w:p w:rsidR="00D04CB6" w:rsidRDefault="00F732FE">
      <w:pPr>
        <w:pStyle w:val="Heading4"/>
        <w:spacing w:before="1"/>
        <w:ind w:left="127"/>
      </w:pPr>
      <w:r>
        <w:rPr>
          <w:color w:val="EA5B50"/>
          <w:w w:val="115"/>
        </w:rPr>
        <w:t>Other reviews</w:t>
      </w:r>
    </w:p>
    <w:p w:rsidR="00D04CB6" w:rsidRDefault="00F732FE">
      <w:pPr>
        <w:pStyle w:val="ListParagraph"/>
        <w:numPr>
          <w:ilvl w:val="1"/>
          <w:numId w:val="185"/>
        </w:numPr>
        <w:tabs>
          <w:tab w:val="left" w:pos="920"/>
          <w:tab w:val="left" w:pos="921"/>
        </w:tabs>
        <w:spacing w:before="155" w:line="242" w:lineRule="auto"/>
        <w:ind w:left="920" w:right="2347" w:hanging="793"/>
        <w:jc w:val="left"/>
        <w:rPr>
          <w:sz w:val="21"/>
        </w:rPr>
      </w:pPr>
      <w:r>
        <w:rPr>
          <w:w w:val="105"/>
          <w:sz w:val="21"/>
        </w:rPr>
        <w:t>A</w:t>
      </w:r>
      <w:r>
        <w:rPr>
          <w:spacing w:val="-8"/>
          <w:w w:val="105"/>
          <w:sz w:val="21"/>
        </w:rPr>
        <w:t xml:space="preserve"> </w:t>
      </w:r>
      <w:r>
        <w:rPr>
          <w:spacing w:val="-5"/>
          <w:w w:val="105"/>
          <w:sz w:val="21"/>
        </w:rPr>
        <w:t>number</w:t>
      </w:r>
      <w:r>
        <w:rPr>
          <w:spacing w:val="-8"/>
          <w:w w:val="105"/>
          <w:sz w:val="21"/>
        </w:rPr>
        <w:t xml:space="preserve"> </w:t>
      </w:r>
      <w:r>
        <w:rPr>
          <w:spacing w:val="-4"/>
          <w:w w:val="105"/>
          <w:sz w:val="21"/>
        </w:rPr>
        <w:t>of</w:t>
      </w:r>
      <w:r>
        <w:rPr>
          <w:spacing w:val="-8"/>
          <w:w w:val="105"/>
          <w:sz w:val="21"/>
        </w:rPr>
        <w:t xml:space="preserve"> </w:t>
      </w:r>
      <w:r>
        <w:rPr>
          <w:spacing w:val="-5"/>
          <w:w w:val="105"/>
          <w:sz w:val="21"/>
        </w:rPr>
        <w:t>other</w:t>
      </w:r>
      <w:r>
        <w:rPr>
          <w:spacing w:val="-8"/>
          <w:w w:val="105"/>
          <w:sz w:val="21"/>
        </w:rPr>
        <w:t xml:space="preserve"> </w:t>
      </w:r>
      <w:r>
        <w:rPr>
          <w:spacing w:val="-5"/>
          <w:w w:val="105"/>
          <w:sz w:val="21"/>
        </w:rPr>
        <w:t>reviews</w:t>
      </w:r>
      <w:r>
        <w:rPr>
          <w:spacing w:val="-8"/>
          <w:w w:val="105"/>
          <w:sz w:val="21"/>
        </w:rPr>
        <w:t xml:space="preserve"> </w:t>
      </w:r>
      <w:r>
        <w:rPr>
          <w:spacing w:val="-4"/>
          <w:w w:val="105"/>
          <w:sz w:val="21"/>
        </w:rPr>
        <w:t>both</w:t>
      </w:r>
      <w:r>
        <w:rPr>
          <w:spacing w:val="-8"/>
          <w:w w:val="105"/>
          <w:sz w:val="21"/>
        </w:rPr>
        <w:t xml:space="preserve"> </w:t>
      </w:r>
      <w:r>
        <w:rPr>
          <w:spacing w:val="-4"/>
          <w:w w:val="105"/>
          <w:sz w:val="21"/>
        </w:rPr>
        <w:t>in</w:t>
      </w:r>
      <w:r>
        <w:rPr>
          <w:spacing w:val="-8"/>
          <w:w w:val="105"/>
          <w:sz w:val="21"/>
        </w:rPr>
        <w:t xml:space="preserve"> </w:t>
      </w:r>
      <w:r>
        <w:rPr>
          <w:spacing w:val="-6"/>
          <w:w w:val="105"/>
          <w:sz w:val="21"/>
        </w:rPr>
        <w:t>Australia</w:t>
      </w:r>
      <w:r>
        <w:rPr>
          <w:spacing w:val="-8"/>
          <w:w w:val="105"/>
          <w:sz w:val="21"/>
        </w:rPr>
        <w:t xml:space="preserve"> </w:t>
      </w:r>
      <w:r>
        <w:rPr>
          <w:spacing w:val="-4"/>
          <w:w w:val="105"/>
          <w:sz w:val="21"/>
        </w:rPr>
        <w:t>and</w:t>
      </w:r>
      <w:r>
        <w:rPr>
          <w:spacing w:val="-8"/>
          <w:w w:val="105"/>
          <w:sz w:val="21"/>
        </w:rPr>
        <w:t xml:space="preserve"> </w:t>
      </w:r>
      <w:r>
        <w:rPr>
          <w:spacing w:val="-5"/>
          <w:w w:val="105"/>
          <w:sz w:val="21"/>
        </w:rPr>
        <w:t>overseas</w:t>
      </w:r>
      <w:r>
        <w:rPr>
          <w:spacing w:val="-8"/>
          <w:w w:val="105"/>
          <w:sz w:val="21"/>
        </w:rPr>
        <w:t xml:space="preserve"> </w:t>
      </w:r>
      <w:r>
        <w:rPr>
          <w:spacing w:val="-5"/>
          <w:w w:val="105"/>
          <w:sz w:val="21"/>
        </w:rPr>
        <w:t>are</w:t>
      </w:r>
      <w:r>
        <w:rPr>
          <w:spacing w:val="-8"/>
          <w:w w:val="105"/>
          <w:sz w:val="21"/>
        </w:rPr>
        <w:t xml:space="preserve"> </w:t>
      </w:r>
      <w:r>
        <w:rPr>
          <w:spacing w:val="-6"/>
          <w:w w:val="105"/>
          <w:sz w:val="21"/>
        </w:rPr>
        <w:t>relevant</w:t>
      </w:r>
      <w:r>
        <w:rPr>
          <w:spacing w:val="-8"/>
          <w:w w:val="105"/>
          <w:sz w:val="21"/>
        </w:rPr>
        <w:t xml:space="preserve"> </w:t>
      </w:r>
      <w:r>
        <w:rPr>
          <w:spacing w:val="-4"/>
          <w:w w:val="105"/>
          <w:sz w:val="21"/>
        </w:rPr>
        <w:t>and</w:t>
      </w:r>
      <w:r>
        <w:rPr>
          <w:spacing w:val="-8"/>
          <w:w w:val="105"/>
          <w:sz w:val="21"/>
        </w:rPr>
        <w:t xml:space="preserve"> </w:t>
      </w:r>
      <w:r>
        <w:rPr>
          <w:spacing w:val="-5"/>
          <w:w w:val="105"/>
          <w:sz w:val="21"/>
        </w:rPr>
        <w:t>may</w:t>
      </w:r>
      <w:r>
        <w:rPr>
          <w:spacing w:val="-8"/>
          <w:w w:val="105"/>
          <w:sz w:val="21"/>
        </w:rPr>
        <w:t xml:space="preserve"> </w:t>
      </w:r>
      <w:r>
        <w:rPr>
          <w:spacing w:val="-6"/>
          <w:w w:val="105"/>
          <w:sz w:val="21"/>
        </w:rPr>
        <w:t xml:space="preserve">have implications </w:t>
      </w:r>
      <w:r>
        <w:rPr>
          <w:spacing w:val="-5"/>
          <w:w w:val="105"/>
          <w:sz w:val="21"/>
        </w:rPr>
        <w:t xml:space="preserve">for </w:t>
      </w:r>
      <w:r>
        <w:rPr>
          <w:spacing w:val="-4"/>
          <w:w w:val="105"/>
          <w:sz w:val="21"/>
        </w:rPr>
        <w:t xml:space="preserve">the </w:t>
      </w:r>
      <w:r>
        <w:rPr>
          <w:spacing w:val="-7"/>
          <w:w w:val="105"/>
          <w:sz w:val="21"/>
        </w:rPr>
        <w:t xml:space="preserve">Commission’s </w:t>
      </w:r>
      <w:r>
        <w:rPr>
          <w:spacing w:val="-6"/>
          <w:w w:val="105"/>
          <w:sz w:val="21"/>
        </w:rPr>
        <w:t xml:space="preserve">review. </w:t>
      </w:r>
      <w:r>
        <w:rPr>
          <w:spacing w:val="-4"/>
          <w:w w:val="105"/>
          <w:sz w:val="21"/>
        </w:rPr>
        <w:t>These</w:t>
      </w:r>
      <w:r>
        <w:rPr>
          <w:spacing w:val="-22"/>
          <w:w w:val="105"/>
          <w:sz w:val="21"/>
        </w:rPr>
        <w:t xml:space="preserve"> </w:t>
      </w:r>
      <w:r>
        <w:rPr>
          <w:spacing w:val="-5"/>
          <w:w w:val="105"/>
          <w:sz w:val="21"/>
        </w:rPr>
        <w:t>include:</w:t>
      </w:r>
    </w:p>
    <w:p w:rsidR="00D04CB6" w:rsidRDefault="00F732FE">
      <w:pPr>
        <w:pStyle w:val="ListParagraph"/>
        <w:numPr>
          <w:ilvl w:val="0"/>
          <w:numId w:val="180"/>
        </w:numPr>
        <w:tabs>
          <w:tab w:val="left" w:pos="1261"/>
          <w:tab w:val="left" w:pos="1262"/>
        </w:tabs>
        <w:spacing w:before="121" w:line="242" w:lineRule="auto"/>
        <w:ind w:left="1261" w:right="2020"/>
        <w:rPr>
          <w:sz w:val="12"/>
        </w:rPr>
      </w:pPr>
      <w:r>
        <w:rPr>
          <w:w w:val="105"/>
          <w:sz w:val="21"/>
        </w:rPr>
        <w:t>the</w:t>
      </w:r>
      <w:r>
        <w:rPr>
          <w:spacing w:val="-9"/>
          <w:w w:val="105"/>
          <w:sz w:val="21"/>
        </w:rPr>
        <w:t xml:space="preserve"> </w:t>
      </w:r>
      <w:r>
        <w:rPr>
          <w:w w:val="105"/>
          <w:sz w:val="21"/>
        </w:rPr>
        <w:t>Victorian</w:t>
      </w:r>
      <w:r>
        <w:rPr>
          <w:spacing w:val="-9"/>
          <w:w w:val="105"/>
          <w:sz w:val="21"/>
        </w:rPr>
        <w:t xml:space="preserve"> </w:t>
      </w:r>
      <w:r>
        <w:rPr>
          <w:w w:val="105"/>
          <w:sz w:val="21"/>
        </w:rPr>
        <w:t>Department</w:t>
      </w:r>
      <w:r>
        <w:rPr>
          <w:spacing w:val="-9"/>
          <w:w w:val="105"/>
          <w:sz w:val="21"/>
        </w:rPr>
        <w:t xml:space="preserve"> </w:t>
      </w:r>
      <w:r>
        <w:rPr>
          <w:w w:val="105"/>
          <w:sz w:val="21"/>
        </w:rPr>
        <w:t>of</w:t>
      </w:r>
      <w:r>
        <w:rPr>
          <w:spacing w:val="-9"/>
          <w:w w:val="105"/>
          <w:sz w:val="21"/>
        </w:rPr>
        <w:t xml:space="preserve"> </w:t>
      </w:r>
      <w:r>
        <w:rPr>
          <w:w w:val="105"/>
          <w:sz w:val="21"/>
        </w:rPr>
        <w:t>Justice</w:t>
      </w:r>
      <w:r>
        <w:rPr>
          <w:spacing w:val="-9"/>
          <w:w w:val="105"/>
          <w:sz w:val="21"/>
        </w:rPr>
        <w:t xml:space="preserve"> </w:t>
      </w:r>
      <w:r>
        <w:rPr>
          <w:w w:val="105"/>
          <w:sz w:val="21"/>
        </w:rPr>
        <w:t>and</w:t>
      </w:r>
      <w:r>
        <w:rPr>
          <w:spacing w:val="-9"/>
          <w:w w:val="105"/>
          <w:sz w:val="21"/>
        </w:rPr>
        <w:t xml:space="preserve"> </w:t>
      </w:r>
      <w:r>
        <w:rPr>
          <w:spacing w:val="-3"/>
          <w:w w:val="105"/>
          <w:sz w:val="21"/>
        </w:rPr>
        <w:t>Community</w:t>
      </w:r>
      <w:r>
        <w:rPr>
          <w:spacing w:val="-9"/>
          <w:w w:val="105"/>
          <w:sz w:val="21"/>
        </w:rPr>
        <w:t xml:space="preserve"> </w:t>
      </w:r>
      <w:r>
        <w:rPr>
          <w:w w:val="105"/>
          <w:sz w:val="21"/>
        </w:rPr>
        <w:t>Safety</w:t>
      </w:r>
      <w:r>
        <w:rPr>
          <w:spacing w:val="-9"/>
          <w:w w:val="105"/>
          <w:sz w:val="21"/>
        </w:rPr>
        <w:t xml:space="preserve"> </w:t>
      </w:r>
      <w:r>
        <w:rPr>
          <w:w w:val="105"/>
          <w:sz w:val="21"/>
        </w:rPr>
        <w:t>review</w:t>
      </w:r>
      <w:r>
        <w:rPr>
          <w:spacing w:val="-9"/>
          <w:w w:val="105"/>
          <w:sz w:val="21"/>
        </w:rPr>
        <w:t xml:space="preserve"> </w:t>
      </w:r>
      <w:r>
        <w:rPr>
          <w:spacing w:val="-4"/>
          <w:w w:val="105"/>
          <w:sz w:val="21"/>
        </w:rPr>
        <w:t>into</w:t>
      </w:r>
      <w:r>
        <w:rPr>
          <w:spacing w:val="-9"/>
          <w:w w:val="105"/>
          <w:sz w:val="21"/>
        </w:rPr>
        <w:t xml:space="preserve"> </w:t>
      </w:r>
      <w:r>
        <w:rPr>
          <w:w w:val="105"/>
          <w:sz w:val="21"/>
        </w:rPr>
        <w:t>the</w:t>
      </w:r>
      <w:r>
        <w:rPr>
          <w:spacing w:val="-9"/>
          <w:w w:val="105"/>
          <w:sz w:val="21"/>
        </w:rPr>
        <w:t xml:space="preserve"> </w:t>
      </w:r>
      <w:r>
        <w:rPr>
          <w:w w:val="105"/>
          <w:sz w:val="21"/>
        </w:rPr>
        <w:t>use</w:t>
      </w:r>
      <w:r>
        <w:rPr>
          <w:spacing w:val="-9"/>
          <w:w w:val="105"/>
          <w:sz w:val="21"/>
        </w:rPr>
        <w:t xml:space="preserve"> </w:t>
      </w:r>
      <w:r>
        <w:rPr>
          <w:w w:val="105"/>
          <w:sz w:val="21"/>
        </w:rPr>
        <w:t>of judge-alone</w:t>
      </w:r>
      <w:r>
        <w:rPr>
          <w:spacing w:val="-12"/>
          <w:w w:val="105"/>
          <w:sz w:val="21"/>
        </w:rPr>
        <w:t xml:space="preserve"> </w:t>
      </w:r>
      <w:r>
        <w:rPr>
          <w:spacing w:val="-3"/>
          <w:w w:val="105"/>
          <w:sz w:val="21"/>
        </w:rPr>
        <w:t>trials</w:t>
      </w:r>
      <w:r>
        <w:rPr>
          <w:spacing w:val="-12"/>
          <w:w w:val="105"/>
          <w:sz w:val="21"/>
        </w:rPr>
        <w:t xml:space="preserve"> </w:t>
      </w:r>
      <w:r>
        <w:rPr>
          <w:spacing w:val="-3"/>
          <w:w w:val="105"/>
          <w:sz w:val="21"/>
        </w:rPr>
        <w:t>for</w:t>
      </w:r>
      <w:r>
        <w:rPr>
          <w:spacing w:val="-12"/>
          <w:w w:val="105"/>
          <w:sz w:val="21"/>
        </w:rPr>
        <w:t xml:space="preserve"> </w:t>
      </w:r>
      <w:r>
        <w:rPr>
          <w:spacing w:val="-3"/>
          <w:w w:val="105"/>
          <w:sz w:val="21"/>
        </w:rPr>
        <w:t>criminal</w:t>
      </w:r>
      <w:r>
        <w:rPr>
          <w:spacing w:val="-12"/>
          <w:w w:val="105"/>
          <w:sz w:val="21"/>
        </w:rPr>
        <w:t xml:space="preserve"> </w:t>
      </w:r>
      <w:r>
        <w:rPr>
          <w:w w:val="105"/>
          <w:sz w:val="21"/>
        </w:rPr>
        <w:t>cases,</w:t>
      </w:r>
      <w:r>
        <w:rPr>
          <w:spacing w:val="-12"/>
          <w:w w:val="105"/>
          <w:sz w:val="21"/>
        </w:rPr>
        <w:t xml:space="preserve"> </w:t>
      </w:r>
      <w:r>
        <w:rPr>
          <w:spacing w:val="-3"/>
          <w:w w:val="105"/>
          <w:sz w:val="21"/>
        </w:rPr>
        <w:t>currently</w:t>
      </w:r>
      <w:r>
        <w:rPr>
          <w:spacing w:val="-12"/>
          <w:w w:val="105"/>
          <w:sz w:val="21"/>
        </w:rPr>
        <w:t xml:space="preserve"> </w:t>
      </w:r>
      <w:r>
        <w:rPr>
          <w:w w:val="105"/>
          <w:sz w:val="21"/>
        </w:rPr>
        <w:t>underway</w:t>
      </w:r>
      <w:r>
        <w:rPr>
          <w:w w:val="105"/>
          <w:position w:val="7"/>
          <w:sz w:val="12"/>
        </w:rPr>
        <w:t>48</w:t>
      </w:r>
    </w:p>
    <w:p w:rsidR="00D04CB6" w:rsidRDefault="00F732FE">
      <w:pPr>
        <w:pStyle w:val="ListParagraph"/>
        <w:numPr>
          <w:ilvl w:val="0"/>
          <w:numId w:val="180"/>
        </w:numPr>
        <w:tabs>
          <w:tab w:val="left" w:pos="1261"/>
          <w:tab w:val="left" w:pos="1262"/>
        </w:tabs>
        <w:spacing w:before="86" w:line="242" w:lineRule="auto"/>
        <w:ind w:left="1261" w:right="1680" w:hanging="340"/>
        <w:rPr>
          <w:sz w:val="12"/>
        </w:rPr>
      </w:pPr>
      <w:r>
        <w:rPr>
          <w:w w:val="105"/>
          <w:sz w:val="21"/>
        </w:rPr>
        <w:t xml:space="preserve">the New South </w:t>
      </w:r>
      <w:r>
        <w:rPr>
          <w:spacing w:val="-3"/>
          <w:w w:val="105"/>
          <w:sz w:val="21"/>
        </w:rPr>
        <w:t xml:space="preserve">Wales </w:t>
      </w:r>
      <w:r>
        <w:rPr>
          <w:w w:val="105"/>
          <w:sz w:val="21"/>
        </w:rPr>
        <w:t xml:space="preserve">Law </w:t>
      </w:r>
      <w:r>
        <w:rPr>
          <w:spacing w:val="-3"/>
          <w:w w:val="105"/>
          <w:sz w:val="21"/>
        </w:rPr>
        <w:t xml:space="preserve">Reform Commission </w:t>
      </w:r>
      <w:r>
        <w:rPr>
          <w:w w:val="105"/>
          <w:sz w:val="21"/>
        </w:rPr>
        <w:t xml:space="preserve">review on the operation of </w:t>
      </w:r>
      <w:r>
        <w:rPr>
          <w:spacing w:val="-3"/>
          <w:w w:val="105"/>
          <w:sz w:val="21"/>
        </w:rPr>
        <w:t xml:space="preserve">legislative prohibitions </w:t>
      </w:r>
      <w:r>
        <w:rPr>
          <w:w w:val="105"/>
          <w:sz w:val="21"/>
        </w:rPr>
        <w:t xml:space="preserve">on the </w:t>
      </w:r>
      <w:r>
        <w:rPr>
          <w:spacing w:val="-3"/>
          <w:w w:val="105"/>
          <w:sz w:val="21"/>
        </w:rPr>
        <w:t xml:space="preserve">disclosure </w:t>
      </w:r>
      <w:r>
        <w:rPr>
          <w:w w:val="105"/>
          <w:sz w:val="21"/>
        </w:rPr>
        <w:t xml:space="preserve">or </w:t>
      </w:r>
      <w:r>
        <w:rPr>
          <w:spacing w:val="-3"/>
          <w:w w:val="105"/>
          <w:sz w:val="21"/>
        </w:rPr>
        <w:t xml:space="preserve">publication </w:t>
      </w:r>
      <w:r>
        <w:rPr>
          <w:w w:val="105"/>
          <w:sz w:val="21"/>
        </w:rPr>
        <w:t xml:space="preserve">of New South </w:t>
      </w:r>
      <w:r>
        <w:rPr>
          <w:spacing w:val="-3"/>
          <w:w w:val="105"/>
          <w:sz w:val="21"/>
        </w:rPr>
        <w:t xml:space="preserve">Wales </w:t>
      </w:r>
      <w:r>
        <w:rPr>
          <w:w w:val="105"/>
          <w:sz w:val="21"/>
        </w:rPr>
        <w:t xml:space="preserve">court and </w:t>
      </w:r>
      <w:r>
        <w:rPr>
          <w:spacing w:val="-3"/>
          <w:w w:val="105"/>
          <w:sz w:val="21"/>
        </w:rPr>
        <w:t xml:space="preserve">tribunal information, </w:t>
      </w:r>
      <w:r>
        <w:rPr>
          <w:w w:val="105"/>
          <w:sz w:val="21"/>
        </w:rPr>
        <w:t xml:space="preserve">New South </w:t>
      </w:r>
      <w:r>
        <w:rPr>
          <w:spacing w:val="-3"/>
          <w:w w:val="105"/>
          <w:sz w:val="21"/>
        </w:rPr>
        <w:t xml:space="preserve">Wales </w:t>
      </w:r>
      <w:r>
        <w:rPr>
          <w:w w:val="105"/>
          <w:sz w:val="21"/>
        </w:rPr>
        <w:t xml:space="preserve">court </w:t>
      </w:r>
      <w:r>
        <w:rPr>
          <w:spacing w:val="-3"/>
          <w:w w:val="105"/>
          <w:sz w:val="21"/>
        </w:rPr>
        <w:t xml:space="preserve">suppression </w:t>
      </w:r>
      <w:r>
        <w:rPr>
          <w:w w:val="105"/>
          <w:sz w:val="21"/>
        </w:rPr>
        <w:t xml:space="preserve">and non-publication orders, and </w:t>
      </w:r>
      <w:r>
        <w:rPr>
          <w:spacing w:val="-3"/>
          <w:w w:val="105"/>
          <w:sz w:val="21"/>
        </w:rPr>
        <w:t>tribunal</w:t>
      </w:r>
      <w:r>
        <w:rPr>
          <w:spacing w:val="-8"/>
          <w:w w:val="105"/>
          <w:sz w:val="21"/>
        </w:rPr>
        <w:t xml:space="preserve"> </w:t>
      </w:r>
      <w:r>
        <w:rPr>
          <w:w w:val="105"/>
          <w:sz w:val="21"/>
        </w:rPr>
        <w:t>orders</w:t>
      </w:r>
      <w:r>
        <w:rPr>
          <w:spacing w:val="-8"/>
          <w:w w:val="105"/>
          <w:sz w:val="21"/>
        </w:rPr>
        <w:t xml:space="preserve"> </w:t>
      </w:r>
      <w:r>
        <w:rPr>
          <w:w w:val="105"/>
          <w:sz w:val="21"/>
        </w:rPr>
        <w:t>restricting</w:t>
      </w:r>
      <w:r>
        <w:rPr>
          <w:spacing w:val="-8"/>
          <w:w w:val="105"/>
          <w:sz w:val="21"/>
        </w:rPr>
        <w:t xml:space="preserve"> </w:t>
      </w:r>
      <w:r>
        <w:rPr>
          <w:spacing w:val="-3"/>
          <w:w w:val="105"/>
          <w:sz w:val="21"/>
        </w:rPr>
        <w:t>disc</w:t>
      </w:r>
      <w:r>
        <w:rPr>
          <w:spacing w:val="-3"/>
          <w:w w:val="105"/>
          <w:sz w:val="21"/>
        </w:rPr>
        <w:t>losure</w:t>
      </w:r>
      <w:r>
        <w:rPr>
          <w:spacing w:val="-8"/>
          <w:w w:val="105"/>
          <w:sz w:val="21"/>
        </w:rPr>
        <w:t xml:space="preserve"> </w:t>
      </w:r>
      <w:r>
        <w:rPr>
          <w:w w:val="105"/>
          <w:sz w:val="21"/>
        </w:rPr>
        <w:t>of</w:t>
      </w:r>
      <w:r>
        <w:rPr>
          <w:spacing w:val="-8"/>
          <w:w w:val="105"/>
          <w:sz w:val="21"/>
        </w:rPr>
        <w:t xml:space="preserve"> </w:t>
      </w:r>
      <w:r>
        <w:rPr>
          <w:spacing w:val="-3"/>
          <w:w w:val="105"/>
          <w:sz w:val="21"/>
        </w:rPr>
        <w:t>information,</w:t>
      </w:r>
      <w:r>
        <w:rPr>
          <w:spacing w:val="-8"/>
          <w:w w:val="105"/>
          <w:sz w:val="21"/>
        </w:rPr>
        <w:t xml:space="preserve"> </w:t>
      </w:r>
      <w:r>
        <w:rPr>
          <w:w w:val="105"/>
          <w:sz w:val="21"/>
        </w:rPr>
        <w:t>and</w:t>
      </w:r>
      <w:r>
        <w:rPr>
          <w:spacing w:val="-8"/>
          <w:w w:val="105"/>
          <w:sz w:val="21"/>
        </w:rPr>
        <w:t xml:space="preserve"> </w:t>
      </w:r>
      <w:r>
        <w:rPr>
          <w:spacing w:val="-2"/>
          <w:w w:val="105"/>
          <w:sz w:val="21"/>
        </w:rPr>
        <w:t>access</w:t>
      </w:r>
      <w:r>
        <w:rPr>
          <w:spacing w:val="-8"/>
          <w:w w:val="105"/>
          <w:sz w:val="21"/>
        </w:rPr>
        <w:t xml:space="preserve"> </w:t>
      </w:r>
      <w:r>
        <w:rPr>
          <w:spacing w:val="-3"/>
          <w:w w:val="105"/>
          <w:sz w:val="21"/>
        </w:rPr>
        <w:t>to</w:t>
      </w:r>
      <w:r>
        <w:rPr>
          <w:spacing w:val="-8"/>
          <w:w w:val="105"/>
          <w:sz w:val="21"/>
        </w:rPr>
        <w:t xml:space="preserve"> </w:t>
      </w:r>
      <w:r>
        <w:rPr>
          <w:spacing w:val="-3"/>
          <w:w w:val="105"/>
          <w:sz w:val="21"/>
        </w:rPr>
        <w:t>information</w:t>
      </w:r>
      <w:r>
        <w:rPr>
          <w:spacing w:val="-8"/>
          <w:w w:val="105"/>
          <w:sz w:val="21"/>
        </w:rPr>
        <w:t xml:space="preserve"> </w:t>
      </w:r>
      <w:r>
        <w:rPr>
          <w:w w:val="105"/>
          <w:sz w:val="21"/>
        </w:rPr>
        <w:t>in</w:t>
      </w:r>
      <w:r>
        <w:rPr>
          <w:spacing w:val="-8"/>
          <w:w w:val="105"/>
          <w:sz w:val="21"/>
        </w:rPr>
        <w:t xml:space="preserve"> </w:t>
      </w:r>
      <w:r>
        <w:rPr>
          <w:w w:val="105"/>
          <w:sz w:val="21"/>
        </w:rPr>
        <w:t xml:space="preserve">New South </w:t>
      </w:r>
      <w:r>
        <w:rPr>
          <w:spacing w:val="-3"/>
          <w:w w:val="105"/>
          <w:sz w:val="21"/>
        </w:rPr>
        <w:t xml:space="preserve">Wales </w:t>
      </w:r>
      <w:r>
        <w:rPr>
          <w:w w:val="105"/>
          <w:sz w:val="21"/>
        </w:rPr>
        <w:t xml:space="preserve">courts and </w:t>
      </w:r>
      <w:r>
        <w:rPr>
          <w:spacing w:val="-3"/>
          <w:w w:val="105"/>
          <w:sz w:val="21"/>
        </w:rPr>
        <w:t xml:space="preserve">tribunals, announced </w:t>
      </w:r>
      <w:r>
        <w:rPr>
          <w:w w:val="105"/>
          <w:sz w:val="21"/>
        </w:rPr>
        <w:t>in February</w:t>
      </w:r>
      <w:r>
        <w:rPr>
          <w:spacing w:val="-5"/>
          <w:w w:val="105"/>
          <w:sz w:val="21"/>
        </w:rPr>
        <w:t xml:space="preserve"> 2019</w:t>
      </w:r>
      <w:r>
        <w:rPr>
          <w:spacing w:val="-5"/>
          <w:w w:val="105"/>
          <w:position w:val="7"/>
          <w:sz w:val="12"/>
        </w:rPr>
        <w:t>49</w:t>
      </w:r>
    </w:p>
    <w:p w:rsidR="00D04CB6" w:rsidRDefault="00F732FE">
      <w:pPr>
        <w:pStyle w:val="ListParagraph"/>
        <w:numPr>
          <w:ilvl w:val="0"/>
          <w:numId w:val="180"/>
        </w:numPr>
        <w:tabs>
          <w:tab w:val="left" w:pos="1261"/>
          <w:tab w:val="left" w:pos="1262"/>
        </w:tabs>
        <w:spacing w:before="86" w:line="242" w:lineRule="auto"/>
        <w:ind w:left="1261" w:right="1821" w:hanging="340"/>
        <w:rPr>
          <w:sz w:val="12"/>
        </w:rPr>
      </w:pPr>
      <w:r>
        <w:rPr>
          <w:sz w:val="21"/>
        </w:rPr>
        <w:t xml:space="preserve">the </w:t>
      </w:r>
      <w:r>
        <w:rPr>
          <w:spacing w:val="-3"/>
          <w:sz w:val="21"/>
        </w:rPr>
        <w:t xml:space="preserve">Senate </w:t>
      </w:r>
      <w:r>
        <w:rPr>
          <w:sz w:val="21"/>
        </w:rPr>
        <w:t xml:space="preserve">Select Inquiry on the </w:t>
      </w:r>
      <w:r>
        <w:rPr>
          <w:spacing w:val="-3"/>
          <w:sz w:val="21"/>
        </w:rPr>
        <w:t xml:space="preserve">Future </w:t>
      </w:r>
      <w:r>
        <w:rPr>
          <w:sz w:val="21"/>
        </w:rPr>
        <w:t xml:space="preserve">of </w:t>
      </w:r>
      <w:r>
        <w:rPr>
          <w:spacing w:val="-3"/>
          <w:sz w:val="21"/>
        </w:rPr>
        <w:t xml:space="preserve">Public </w:t>
      </w:r>
      <w:r>
        <w:rPr>
          <w:sz w:val="21"/>
        </w:rPr>
        <w:t xml:space="preserve">Interest </w:t>
      </w:r>
      <w:r>
        <w:rPr>
          <w:spacing w:val="-3"/>
          <w:sz w:val="21"/>
        </w:rPr>
        <w:t xml:space="preserve">Journalism </w:t>
      </w:r>
      <w:r>
        <w:rPr>
          <w:sz w:val="21"/>
        </w:rPr>
        <w:t xml:space="preserve">report tabled in the  </w:t>
      </w:r>
      <w:r>
        <w:rPr>
          <w:spacing w:val="-3"/>
          <w:sz w:val="21"/>
        </w:rPr>
        <w:t xml:space="preserve">Australian  Parliament  </w:t>
      </w:r>
      <w:r>
        <w:rPr>
          <w:sz w:val="21"/>
        </w:rPr>
        <w:t>in  February</w:t>
      </w:r>
      <w:r>
        <w:rPr>
          <w:spacing w:val="-23"/>
          <w:sz w:val="21"/>
        </w:rPr>
        <w:t xml:space="preserve"> </w:t>
      </w:r>
      <w:r>
        <w:rPr>
          <w:spacing w:val="-5"/>
          <w:sz w:val="21"/>
        </w:rPr>
        <w:t>2018</w:t>
      </w:r>
      <w:r>
        <w:rPr>
          <w:spacing w:val="-5"/>
          <w:position w:val="7"/>
          <w:sz w:val="12"/>
        </w:rPr>
        <w:t>50</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14"/>
        </w:rPr>
      </w:pPr>
      <w:r>
        <w:pict>
          <v:line id="_x0000_s1534" style="position:absolute;z-index:1888;mso-wrap-distance-left:0;mso-wrap-distance-right:0;mso-position-horizontal-relative:page" from="79.35pt,11.25pt" to="515.9pt,11.25pt" strokecolor="#f8cabc" strokeweight="1pt">
            <w10:wrap type="topAndBottom" anchorx="page"/>
          </v:line>
        </w:pict>
      </w:r>
    </w:p>
    <w:p w:rsidR="00D04CB6" w:rsidRDefault="00F732FE">
      <w:pPr>
        <w:pStyle w:val="ListParagraph"/>
        <w:numPr>
          <w:ilvl w:val="1"/>
          <w:numId w:val="181"/>
        </w:numPr>
        <w:tabs>
          <w:tab w:val="left" w:pos="920"/>
          <w:tab w:val="left" w:pos="922"/>
        </w:tabs>
        <w:spacing w:before="117"/>
        <w:ind w:left="921"/>
        <w:jc w:val="left"/>
        <w:rPr>
          <w:sz w:val="13"/>
        </w:rPr>
      </w:pPr>
      <w:r>
        <w:rPr>
          <w:i/>
          <w:w w:val="105"/>
          <w:sz w:val="13"/>
        </w:rPr>
        <w:t xml:space="preserve">Contempt of Court Act  </w:t>
      </w:r>
      <w:r>
        <w:rPr>
          <w:i/>
          <w:spacing w:val="-3"/>
          <w:w w:val="105"/>
          <w:sz w:val="13"/>
        </w:rPr>
        <w:t xml:space="preserve">1981  </w:t>
      </w:r>
      <w:r>
        <w:rPr>
          <w:spacing w:val="2"/>
          <w:w w:val="105"/>
          <w:sz w:val="13"/>
        </w:rPr>
        <w:t xml:space="preserve">(UK); </w:t>
      </w:r>
      <w:r>
        <w:rPr>
          <w:i/>
          <w:w w:val="105"/>
          <w:sz w:val="13"/>
        </w:rPr>
        <w:t xml:space="preserve">Criminal Justice and Courts Act  </w:t>
      </w:r>
      <w:r>
        <w:rPr>
          <w:i/>
          <w:spacing w:val="-4"/>
          <w:w w:val="105"/>
          <w:sz w:val="13"/>
        </w:rPr>
        <w:t xml:space="preserve">2015 </w:t>
      </w:r>
      <w:r>
        <w:rPr>
          <w:i/>
          <w:spacing w:val="10"/>
          <w:w w:val="105"/>
          <w:sz w:val="13"/>
        </w:rPr>
        <w:t xml:space="preserve"> </w:t>
      </w:r>
      <w:r>
        <w:rPr>
          <w:spacing w:val="2"/>
          <w:w w:val="105"/>
          <w:sz w:val="13"/>
        </w:rPr>
        <w:t>(UK).</w:t>
      </w:r>
    </w:p>
    <w:p w:rsidR="00D04CB6" w:rsidRDefault="00F732FE">
      <w:pPr>
        <w:pStyle w:val="ListParagraph"/>
        <w:numPr>
          <w:ilvl w:val="1"/>
          <w:numId w:val="181"/>
        </w:numPr>
        <w:tabs>
          <w:tab w:val="left" w:pos="920"/>
          <w:tab w:val="left" w:pos="921"/>
        </w:tabs>
        <w:ind w:left="920" w:hanging="793"/>
        <w:jc w:val="left"/>
        <w:rPr>
          <w:sz w:val="13"/>
        </w:rPr>
      </w:pPr>
      <w:r>
        <w:rPr>
          <w:i/>
          <w:w w:val="105"/>
          <w:sz w:val="13"/>
        </w:rPr>
        <w:t xml:space="preserve">Court Information Act </w:t>
      </w:r>
      <w:r>
        <w:rPr>
          <w:i/>
          <w:spacing w:val="-3"/>
          <w:w w:val="105"/>
          <w:sz w:val="13"/>
        </w:rPr>
        <w:t xml:space="preserve">2010 </w:t>
      </w:r>
      <w:r>
        <w:rPr>
          <w:i/>
          <w:spacing w:val="16"/>
          <w:w w:val="105"/>
          <w:sz w:val="13"/>
        </w:rPr>
        <w:t xml:space="preserve"> </w:t>
      </w:r>
      <w:r>
        <w:rPr>
          <w:spacing w:val="1"/>
          <w:w w:val="105"/>
          <w:sz w:val="13"/>
        </w:rPr>
        <w:t>(NSW).</w:t>
      </w:r>
    </w:p>
    <w:p w:rsidR="00D04CB6" w:rsidRDefault="00F732FE">
      <w:pPr>
        <w:pStyle w:val="ListParagraph"/>
        <w:numPr>
          <w:ilvl w:val="1"/>
          <w:numId w:val="181"/>
        </w:numPr>
        <w:tabs>
          <w:tab w:val="left" w:pos="920"/>
          <w:tab w:val="left" w:pos="921"/>
        </w:tabs>
        <w:ind w:left="920" w:hanging="793"/>
        <w:jc w:val="left"/>
        <w:rPr>
          <w:sz w:val="13"/>
        </w:rPr>
      </w:pPr>
      <w:r>
        <w:rPr>
          <w:i/>
          <w:w w:val="105"/>
          <w:sz w:val="13"/>
        </w:rPr>
        <w:t xml:space="preserve">Family Law Amendment Act 1989 </w:t>
      </w:r>
      <w:r>
        <w:rPr>
          <w:i/>
          <w:spacing w:val="18"/>
          <w:w w:val="105"/>
          <w:sz w:val="13"/>
        </w:rPr>
        <w:t xml:space="preserve"> </w:t>
      </w:r>
      <w:r>
        <w:rPr>
          <w:w w:val="105"/>
          <w:sz w:val="13"/>
        </w:rPr>
        <w:t>(Cth).</w:t>
      </w:r>
    </w:p>
    <w:p w:rsidR="00D04CB6" w:rsidRDefault="00F732FE">
      <w:pPr>
        <w:pStyle w:val="ListParagraph"/>
        <w:numPr>
          <w:ilvl w:val="1"/>
          <w:numId w:val="181"/>
        </w:numPr>
        <w:tabs>
          <w:tab w:val="left" w:pos="920"/>
          <w:tab w:val="left" w:pos="921"/>
        </w:tabs>
        <w:ind w:left="920" w:right="1848" w:hanging="793"/>
        <w:jc w:val="both"/>
        <w:rPr>
          <w:sz w:val="13"/>
        </w:rPr>
      </w:pPr>
      <w:r>
        <w:rPr>
          <w:w w:val="105"/>
          <w:sz w:val="13"/>
        </w:rPr>
        <w:t xml:space="preserve">See Administration of Justice (Reform of Contempt of Court) Bill 2018 </w:t>
      </w:r>
      <w:r>
        <w:rPr>
          <w:spacing w:val="1"/>
          <w:w w:val="105"/>
          <w:sz w:val="13"/>
        </w:rPr>
        <w:t xml:space="preserve">(NZ). </w:t>
      </w:r>
      <w:r>
        <w:rPr>
          <w:w w:val="105"/>
          <w:sz w:val="13"/>
        </w:rPr>
        <w:t xml:space="preserve">This Bill has also been considered by the Justice Committee who recommended the Bill be passed with amendment. Justice Committee, </w:t>
      </w:r>
      <w:r>
        <w:rPr>
          <w:i/>
          <w:w w:val="105"/>
          <w:sz w:val="13"/>
        </w:rPr>
        <w:t xml:space="preserve">Administration of Justice (Reform of Contempt of Court) Bill </w:t>
      </w:r>
      <w:r>
        <w:rPr>
          <w:w w:val="105"/>
          <w:sz w:val="13"/>
        </w:rPr>
        <w:t>(Final</w:t>
      </w:r>
      <w:r>
        <w:rPr>
          <w:spacing w:val="8"/>
          <w:w w:val="105"/>
          <w:sz w:val="13"/>
        </w:rPr>
        <w:t xml:space="preserve"> </w:t>
      </w:r>
      <w:r>
        <w:rPr>
          <w:w w:val="105"/>
          <w:sz w:val="13"/>
        </w:rPr>
        <w:t>Report,</w:t>
      </w:r>
      <w:r>
        <w:rPr>
          <w:spacing w:val="8"/>
          <w:w w:val="105"/>
          <w:sz w:val="13"/>
        </w:rPr>
        <w:t xml:space="preserve"> </w:t>
      </w:r>
      <w:r>
        <w:rPr>
          <w:w w:val="105"/>
          <w:sz w:val="13"/>
        </w:rPr>
        <w:t>5</w:t>
      </w:r>
      <w:r>
        <w:rPr>
          <w:spacing w:val="8"/>
          <w:w w:val="105"/>
          <w:sz w:val="13"/>
        </w:rPr>
        <w:t xml:space="preserve"> </w:t>
      </w:r>
      <w:r>
        <w:rPr>
          <w:w w:val="105"/>
          <w:sz w:val="13"/>
        </w:rPr>
        <w:t>April</w:t>
      </w:r>
      <w:r>
        <w:rPr>
          <w:spacing w:val="8"/>
          <w:w w:val="105"/>
          <w:sz w:val="13"/>
        </w:rPr>
        <w:t xml:space="preserve"> </w:t>
      </w:r>
      <w:r>
        <w:rPr>
          <w:w w:val="105"/>
          <w:sz w:val="13"/>
        </w:rPr>
        <w:t>2019);</w:t>
      </w:r>
      <w:r>
        <w:rPr>
          <w:spacing w:val="8"/>
          <w:w w:val="105"/>
          <w:sz w:val="13"/>
        </w:rPr>
        <w:t xml:space="preserve"> </w:t>
      </w:r>
      <w:r>
        <w:rPr>
          <w:w w:val="105"/>
          <w:sz w:val="13"/>
        </w:rPr>
        <w:t>Contempt</w:t>
      </w:r>
      <w:r>
        <w:rPr>
          <w:spacing w:val="8"/>
          <w:w w:val="105"/>
          <w:sz w:val="13"/>
        </w:rPr>
        <w:t xml:space="preserve"> </w:t>
      </w:r>
      <w:r>
        <w:rPr>
          <w:w w:val="105"/>
          <w:sz w:val="13"/>
        </w:rPr>
        <w:t>of</w:t>
      </w:r>
      <w:r>
        <w:rPr>
          <w:spacing w:val="8"/>
          <w:w w:val="105"/>
          <w:sz w:val="13"/>
        </w:rPr>
        <w:t xml:space="preserve"> </w:t>
      </w:r>
      <w:r>
        <w:rPr>
          <w:w w:val="105"/>
          <w:sz w:val="13"/>
        </w:rPr>
        <w:t>Court</w:t>
      </w:r>
      <w:r>
        <w:rPr>
          <w:spacing w:val="8"/>
          <w:w w:val="105"/>
          <w:sz w:val="13"/>
        </w:rPr>
        <w:t xml:space="preserve"> </w:t>
      </w:r>
      <w:r>
        <w:rPr>
          <w:w w:val="105"/>
          <w:sz w:val="13"/>
        </w:rPr>
        <w:t>Bill</w:t>
      </w:r>
      <w:r>
        <w:rPr>
          <w:spacing w:val="8"/>
          <w:w w:val="105"/>
          <w:sz w:val="13"/>
        </w:rPr>
        <w:t xml:space="preserve"> </w:t>
      </w:r>
      <w:r>
        <w:rPr>
          <w:spacing w:val="-3"/>
          <w:w w:val="105"/>
          <w:sz w:val="13"/>
        </w:rPr>
        <w:t>2017</w:t>
      </w:r>
      <w:r>
        <w:rPr>
          <w:spacing w:val="8"/>
          <w:w w:val="105"/>
          <w:sz w:val="13"/>
        </w:rPr>
        <w:t xml:space="preserve"> </w:t>
      </w:r>
      <w:r>
        <w:rPr>
          <w:w w:val="105"/>
          <w:sz w:val="13"/>
        </w:rPr>
        <w:t>(Ireland).</w:t>
      </w:r>
    </w:p>
    <w:p w:rsidR="00D04CB6" w:rsidRDefault="00F732FE">
      <w:pPr>
        <w:pStyle w:val="ListParagraph"/>
        <w:numPr>
          <w:ilvl w:val="1"/>
          <w:numId w:val="181"/>
        </w:numPr>
        <w:tabs>
          <w:tab w:val="left" w:pos="920"/>
          <w:tab w:val="left" w:pos="921"/>
        </w:tabs>
        <w:ind w:left="920" w:right="1885" w:hanging="793"/>
        <w:jc w:val="left"/>
        <w:rPr>
          <w:i/>
          <w:sz w:val="13"/>
        </w:rPr>
      </w:pPr>
      <w:r>
        <w:rPr>
          <w:w w:val="105"/>
          <w:sz w:val="13"/>
        </w:rPr>
        <w:t xml:space="preserve">Criminal Law Reform Act 1984, Bill </w:t>
      </w:r>
      <w:r>
        <w:rPr>
          <w:spacing w:val="-6"/>
          <w:w w:val="105"/>
          <w:sz w:val="13"/>
        </w:rPr>
        <w:t xml:space="preserve">C-19, </w:t>
      </w:r>
      <w:r>
        <w:rPr>
          <w:w w:val="105"/>
          <w:sz w:val="13"/>
        </w:rPr>
        <w:t xml:space="preserve">32nd Parl., 2d sess., </w:t>
      </w:r>
      <w:r>
        <w:rPr>
          <w:spacing w:val="1"/>
          <w:w w:val="105"/>
          <w:sz w:val="13"/>
        </w:rPr>
        <w:t xml:space="preserve">1983–84 </w:t>
      </w:r>
      <w:r>
        <w:rPr>
          <w:w w:val="105"/>
          <w:sz w:val="13"/>
        </w:rPr>
        <w:t>(1st reading 7 February 1984) cited in Linda Faust ‘Contempt of Court’  [1984]  16</w:t>
      </w:r>
      <w:r>
        <w:rPr>
          <w:spacing w:val="3"/>
          <w:w w:val="105"/>
          <w:sz w:val="13"/>
        </w:rPr>
        <w:t xml:space="preserve"> </w:t>
      </w:r>
      <w:r>
        <w:rPr>
          <w:i/>
          <w:w w:val="105"/>
          <w:sz w:val="13"/>
        </w:rPr>
        <w:t xml:space="preserve">Ottawa Law Review </w:t>
      </w:r>
      <w:r>
        <w:rPr>
          <w:i/>
          <w:spacing w:val="-3"/>
          <w:w w:val="105"/>
          <w:sz w:val="13"/>
        </w:rPr>
        <w:t>316.</w:t>
      </w:r>
    </w:p>
    <w:p w:rsidR="00D04CB6" w:rsidRDefault="00F732FE">
      <w:pPr>
        <w:pStyle w:val="ListParagraph"/>
        <w:numPr>
          <w:ilvl w:val="1"/>
          <w:numId w:val="181"/>
        </w:numPr>
        <w:tabs>
          <w:tab w:val="left" w:pos="920"/>
          <w:tab w:val="left" w:pos="921"/>
        </w:tabs>
        <w:ind w:left="920" w:hanging="793"/>
        <w:jc w:val="left"/>
        <w:rPr>
          <w:sz w:val="13"/>
        </w:rPr>
      </w:pPr>
      <w:r>
        <w:rPr>
          <w:w w:val="105"/>
          <w:sz w:val="13"/>
        </w:rPr>
        <w:t>Frank</w:t>
      </w:r>
      <w:r>
        <w:rPr>
          <w:spacing w:val="16"/>
          <w:w w:val="105"/>
          <w:sz w:val="13"/>
        </w:rPr>
        <w:t xml:space="preserve"> </w:t>
      </w:r>
      <w:r>
        <w:rPr>
          <w:w w:val="105"/>
          <w:sz w:val="13"/>
        </w:rPr>
        <w:t>Vincent,</w:t>
      </w:r>
      <w:r>
        <w:rPr>
          <w:spacing w:val="16"/>
          <w:w w:val="105"/>
          <w:sz w:val="13"/>
        </w:rPr>
        <w:t xml:space="preserve"> </w:t>
      </w:r>
      <w:r>
        <w:rPr>
          <w:i/>
          <w:w w:val="105"/>
          <w:sz w:val="13"/>
        </w:rPr>
        <w:t>Open</w:t>
      </w:r>
      <w:r>
        <w:rPr>
          <w:i/>
          <w:spacing w:val="15"/>
          <w:w w:val="105"/>
          <w:sz w:val="13"/>
        </w:rPr>
        <w:t xml:space="preserve"> </w:t>
      </w:r>
      <w:r>
        <w:rPr>
          <w:i/>
          <w:w w:val="105"/>
          <w:sz w:val="13"/>
        </w:rPr>
        <w:t>Courts</w:t>
      </w:r>
      <w:r>
        <w:rPr>
          <w:i/>
          <w:spacing w:val="15"/>
          <w:w w:val="105"/>
          <w:sz w:val="13"/>
        </w:rPr>
        <w:t xml:space="preserve"> </w:t>
      </w:r>
      <w:r>
        <w:rPr>
          <w:i/>
          <w:w w:val="105"/>
          <w:sz w:val="13"/>
        </w:rPr>
        <w:t>Act</w:t>
      </w:r>
      <w:r>
        <w:rPr>
          <w:i/>
          <w:spacing w:val="15"/>
          <w:w w:val="105"/>
          <w:sz w:val="13"/>
        </w:rPr>
        <w:t xml:space="preserve"> </w:t>
      </w:r>
      <w:r>
        <w:rPr>
          <w:i/>
          <w:w w:val="105"/>
          <w:sz w:val="13"/>
        </w:rPr>
        <w:t>Review</w:t>
      </w:r>
      <w:r>
        <w:rPr>
          <w:i/>
          <w:spacing w:val="16"/>
          <w:w w:val="105"/>
          <w:sz w:val="13"/>
        </w:rPr>
        <w:t xml:space="preserve"> </w:t>
      </w:r>
      <w:r>
        <w:rPr>
          <w:w w:val="105"/>
          <w:sz w:val="13"/>
        </w:rPr>
        <w:t>(2017)</w:t>
      </w:r>
      <w:r>
        <w:rPr>
          <w:spacing w:val="16"/>
          <w:w w:val="105"/>
          <w:sz w:val="13"/>
        </w:rPr>
        <w:t xml:space="preserve"> </w:t>
      </w:r>
      <w:r>
        <w:rPr>
          <w:w w:val="105"/>
          <w:sz w:val="13"/>
        </w:rPr>
        <w:t>&lt;https://engage.vic.gov</w:t>
      </w:r>
      <w:r>
        <w:rPr>
          <w:w w:val="105"/>
          <w:sz w:val="13"/>
        </w:rPr>
        <w:t>.au/open-courts-act-review&gt;.</w:t>
      </w:r>
    </w:p>
    <w:p w:rsidR="00D04CB6" w:rsidRDefault="00F732FE">
      <w:pPr>
        <w:pStyle w:val="ListParagraph"/>
        <w:numPr>
          <w:ilvl w:val="1"/>
          <w:numId w:val="181"/>
        </w:numPr>
        <w:tabs>
          <w:tab w:val="left" w:pos="920"/>
          <w:tab w:val="left" w:pos="921"/>
        </w:tabs>
        <w:ind w:left="920" w:hanging="793"/>
        <w:jc w:val="left"/>
        <w:rPr>
          <w:sz w:val="13"/>
        </w:rPr>
      </w:pPr>
      <w:r>
        <w:rPr>
          <w:w w:val="105"/>
          <w:sz w:val="13"/>
        </w:rPr>
        <w:t>Attorney-General</w:t>
      </w:r>
      <w:r>
        <w:rPr>
          <w:spacing w:val="7"/>
          <w:w w:val="105"/>
          <w:sz w:val="13"/>
        </w:rPr>
        <w:t xml:space="preserve"> </w:t>
      </w:r>
      <w:r>
        <w:rPr>
          <w:w w:val="105"/>
          <w:sz w:val="13"/>
        </w:rPr>
        <w:t>(Victoria),</w:t>
      </w:r>
      <w:r>
        <w:rPr>
          <w:spacing w:val="7"/>
          <w:w w:val="105"/>
          <w:sz w:val="13"/>
        </w:rPr>
        <w:t xml:space="preserve"> </w:t>
      </w:r>
      <w:r>
        <w:rPr>
          <w:w w:val="105"/>
          <w:sz w:val="13"/>
        </w:rPr>
        <w:t>‘First</w:t>
      </w:r>
      <w:r>
        <w:rPr>
          <w:spacing w:val="7"/>
          <w:w w:val="105"/>
          <w:sz w:val="13"/>
        </w:rPr>
        <w:t xml:space="preserve"> </w:t>
      </w:r>
      <w:r>
        <w:rPr>
          <w:w w:val="105"/>
          <w:sz w:val="13"/>
        </w:rPr>
        <w:t>Stage</w:t>
      </w:r>
      <w:r>
        <w:rPr>
          <w:spacing w:val="7"/>
          <w:w w:val="105"/>
          <w:sz w:val="13"/>
        </w:rPr>
        <w:t xml:space="preserve"> </w:t>
      </w:r>
      <w:r>
        <w:rPr>
          <w:w w:val="105"/>
          <w:sz w:val="13"/>
        </w:rPr>
        <w:t>of</w:t>
      </w:r>
      <w:r>
        <w:rPr>
          <w:spacing w:val="7"/>
          <w:w w:val="105"/>
          <w:sz w:val="13"/>
        </w:rPr>
        <w:t xml:space="preserve"> </w:t>
      </w:r>
      <w:r>
        <w:rPr>
          <w:w w:val="105"/>
          <w:sz w:val="13"/>
        </w:rPr>
        <w:t>Suppression</w:t>
      </w:r>
      <w:r>
        <w:rPr>
          <w:spacing w:val="7"/>
          <w:w w:val="105"/>
          <w:sz w:val="13"/>
        </w:rPr>
        <w:t xml:space="preserve"> </w:t>
      </w:r>
      <w:r>
        <w:rPr>
          <w:w w:val="105"/>
          <w:sz w:val="13"/>
        </w:rPr>
        <w:t>Order</w:t>
      </w:r>
      <w:r>
        <w:rPr>
          <w:spacing w:val="7"/>
          <w:w w:val="105"/>
          <w:sz w:val="13"/>
        </w:rPr>
        <w:t xml:space="preserve"> </w:t>
      </w:r>
      <w:r>
        <w:rPr>
          <w:w w:val="105"/>
          <w:sz w:val="13"/>
        </w:rPr>
        <w:t>Overhaul</w:t>
      </w:r>
      <w:r>
        <w:rPr>
          <w:spacing w:val="7"/>
          <w:w w:val="105"/>
          <w:sz w:val="13"/>
        </w:rPr>
        <w:t xml:space="preserve"> </w:t>
      </w:r>
      <w:r>
        <w:rPr>
          <w:w w:val="105"/>
          <w:sz w:val="13"/>
        </w:rPr>
        <w:t>Begins’</w:t>
      </w:r>
      <w:r>
        <w:rPr>
          <w:spacing w:val="7"/>
          <w:w w:val="105"/>
          <w:sz w:val="13"/>
        </w:rPr>
        <w:t xml:space="preserve"> </w:t>
      </w:r>
      <w:r>
        <w:rPr>
          <w:w w:val="105"/>
          <w:sz w:val="13"/>
        </w:rPr>
        <w:t>(Media</w:t>
      </w:r>
      <w:r>
        <w:rPr>
          <w:spacing w:val="7"/>
          <w:w w:val="105"/>
          <w:sz w:val="13"/>
        </w:rPr>
        <w:t xml:space="preserve"> </w:t>
      </w:r>
      <w:r>
        <w:rPr>
          <w:w w:val="105"/>
          <w:sz w:val="13"/>
        </w:rPr>
        <w:t>release,</w:t>
      </w:r>
      <w:r>
        <w:rPr>
          <w:spacing w:val="7"/>
          <w:w w:val="105"/>
          <w:sz w:val="13"/>
        </w:rPr>
        <w:t xml:space="preserve"> </w:t>
      </w:r>
      <w:r>
        <w:rPr>
          <w:spacing w:val="-3"/>
          <w:w w:val="105"/>
          <w:sz w:val="13"/>
        </w:rPr>
        <w:t>19</w:t>
      </w:r>
      <w:r>
        <w:rPr>
          <w:spacing w:val="7"/>
          <w:w w:val="105"/>
          <w:sz w:val="13"/>
        </w:rPr>
        <w:t xml:space="preserve"> </w:t>
      </w:r>
      <w:r>
        <w:rPr>
          <w:w w:val="105"/>
          <w:sz w:val="13"/>
        </w:rPr>
        <w:t>February</w:t>
      </w:r>
      <w:r>
        <w:rPr>
          <w:spacing w:val="7"/>
          <w:w w:val="105"/>
          <w:sz w:val="13"/>
        </w:rPr>
        <w:t xml:space="preserve"> </w:t>
      </w:r>
      <w:r>
        <w:rPr>
          <w:w w:val="105"/>
          <w:sz w:val="13"/>
        </w:rPr>
        <w:t>2019).</w:t>
      </w:r>
    </w:p>
    <w:p w:rsidR="00D04CB6" w:rsidRDefault="00F732FE">
      <w:pPr>
        <w:pStyle w:val="ListParagraph"/>
        <w:numPr>
          <w:ilvl w:val="1"/>
          <w:numId w:val="181"/>
        </w:numPr>
        <w:tabs>
          <w:tab w:val="left" w:pos="920"/>
          <w:tab w:val="left" w:pos="922"/>
        </w:tabs>
        <w:ind w:left="921"/>
        <w:jc w:val="left"/>
        <w:rPr>
          <w:sz w:val="13"/>
        </w:rPr>
      </w:pP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and</w:t>
      </w:r>
      <w:r>
        <w:rPr>
          <w:i/>
          <w:spacing w:val="13"/>
          <w:w w:val="105"/>
          <w:sz w:val="13"/>
        </w:rPr>
        <w:t xml:space="preserve"> </w:t>
      </w:r>
      <w:r>
        <w:rPr>
          <w:i/>
          <w:w w:val="105"/>
          <w:sz w:val="13"/>
        </w:rPr>
        <w:t>Other</w:t>
      </w:r>
      <w:r>
        <w:rPr>
          <w:i/>
          <w:spacing w:val="13"/>
          <w:w w:val="105"/>
          <w:sz w:val="13"/>
        </w:rPr>
        <w:t xml:space="preserve"> </w:t>
      </w:r>
      <w:r>
        <w:rPr>
          <w:i/>
          <w:w w:val="105"/>
          <w:sz w:val="13"/>
        </w:rPr>
        <w:t>Acts</w:t>
      </w:r>
      <w:r>
        <w:rPr>
          <w:i/>
          <w:spacing w:val="13"/>
          <w:w w:val="105"/>
          <w:sz w:val="13"/>
        </w:rPr>
        <w:t xml:space="preserve"> </w:t>
      </w:r>
      <w:r>
        <w:rPr>
          <w:i/>
          <w:w w:val="105"/>
          <w:sz w:val="13"/>
        </w:rPr>
        <w:t>Amendment</w:t>
      </w:r>
      <w:r>
        <w:rPr>
          <w:i/>
          <w:spacing w:val="13"/>
          <w:w w:val="105"/>
          <w:sz w:val="13"/>
        </w:rPr>
        <w:t xml:space="preserve"> </w:t>
      </w:r>
      <w:r>
        <w:rPr>
          <w:i/>
          <w:spacing w:val="-3"/>
          <w:w w:val="105"/>
          <w:sz w:val="13"/>
        </w:rPr>
        <w:t>2019</w:t>
      </w:r>
      <w:r>
        <w:rPr>
          <w:i/>
          <w:spacing w:val="13"/>
          <w:w w:val="105"/>
          <w:sz w:val="13"/>
        </w:rPr>
        <w:t xml:space="preserve"> </w:t>
      </w:r>
      <w:r>
        <w:rPr>
          <w:i/>
          <w:w w:val="105"/>
          <w:sz w:val="13"/>
        </w:rPr>
        <w:t>Act</w:t>
      </w:r>
      <w:r>
        <w:rPr>
          <w:i/>
          <w:spacing w:val="15"/>
          <w:w w:val="105"/>
          <w:sz w:val="13"/>
        </w:rPr>
        <w:t xml:space="preserve"> </w:t>
      </w:r>
      <w:r>
        <w:rPr>
          <w:w w:val="105"/>
          <w:sz w:val="13"/>
        </w:rPr>
        <w:t>(Vic).</w:t>
      </w:r>
    </w:p>
    <w:p w:rsidR="00D04CB6" w:rsidRDefault="00F732FE">
      <w:pPr>
        <w:pStyle w:val="ListParagraph"/>
        <w:numPr>
          <w:ilvl w:val="1"/>
          <w:numId w:val="181"/>
        </w:numPr>
        <w:tabs>
          <w:tab w:val="left" w:pos="920"/>
          <w:tab w:val="left" w:pos="922"/>
        </w:tabs>
        <w:ind w:left="921" w:right="1778"/>
        <w:jc w:val="left"/>
        <w:rPr>
          <w:sz w:val="13"/>
        </w:rPr>
      </w:pPr>
      <w:r>
        <w:rPr>
          <w:w w:val="105"/>
          <w:sz w:val="13"/>
        </w:rPr>
        <w:t xml:space="preserve">Farrah Tomazin and Sumeyya Ilanbey, ‘Andrews Government Considers ‘Judge-only’ Trials for Criminal Cases’, </w:t>
      </w:r>
      <w:r>
        <w:rPr>
          <w:i/>
          <w:w w:val="105"/>
          <w:sz w:val="13"/>
        </w:rPr>
        <w:t xml:space="preserve">The Age </w:t>
      </w:r>
      <w:r>
        <w:rPr>
          <w:w w:val="105"/>
          <w:sz w:val="13"/>
        </w:rPr>
        <w:t xml:space="preserve">(Web Page, </w:t>
      </w:r>
      <w:r>
        <w:rPr>
          <w:spacing w:val="-4"/>
          <w:w w:val="105"/>
          <w:sz w:val="13"/>
        </w:rPr>
        <w:t xml:space="preserve">13 </w:t>
      </w:r>
      <w:r>
        <w:rPr>
          <w:w w:val="105"/>
          <w:sz w:val="13"/>
        </w:rPr>
        <w:t>December 2018) &lt;</w:t>
      </w:r>
      <w:hyperlink r:id="rId34">
        <w:r>
          <w:rPr>
            <w:w w:val="105"/>
            <w:sz w:val="13"/>
          </w:rPr>
          <w:t>www.theage.com.au/national/victoria/andrews-government-considers-judge-only-trials-for-criminal-cases-20181213-</w:t>
        </w:r>
      </w:hyperlink>
      <w:r>
        <w:rPr>
          <w:w w:val="105"/>
          <w:sz w:val="13"/>
        </w:rPr>
        <w:t xml:space="preserve"> p50m5u.html&gt;.</w:t>
      </w:r>
    </w:p>
    <w:p w:rsidR="00D04CB6" w:rsidRDefault="00F732FE">
      <w:pPr>
        <w:pStyle w:val="ListParagraph"/>
        <w:numPr>
          <w:ilvl w:val="1"/>
          <w:numId w:val="181"/>
        </w:numPr>
        <w:tabs>
          <w:tab w:val="left" w:pos="920"/>
          <w:tab w:val="left" w:pos="922"/>
        </w:tabs>
        <w:ind w:left="921"/>
        <w:jc w:val="left"/>
        <w:rPr>
          <w:sz w:val="13"/>
        </w:rPr>
      </w:pPr>
      <w:r>
        <w:rPr>
          <w:w w:val="105"/>
          <w:sz w:val="13"/>
        </w:rPr>
        <w:t>Attorney-General</w:t>
      </w:r>
      <w:r>
        <w:rPr>
          <w:spacing w:val="6"/>
          <w:w w:val="105"/>
          <w:sz w:val="13"/>
        </w:rPr>
        <w:t xml:space="preserve"> </w:t>
      </w:r>
      <w:r>
        <w:rPr>
          <w:spacing w:val="1"/>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‘Open</w:t>
      </w:r>
      <w:r>
        <w:rPr>
          <w:spacing w:val="6"/>
          <w:w w:val="105"/>
          <w:sz w:val="13"/>
        </w:rPr>
        <w:t xml:space="preserve"> </w:t>
      </w:r>
      <w:r>
        <w:rPr>
          <w:w w:val="105"/>
          <w:sz w:val="13"/>
        </w:rPr>
        <w:t>Justice</w:t>
      </w:r>
      <w:r>
        <w:rPr>
          <w:spacing w:val="6"/>
          <w:w w:val="105"/>
          <w:sz w:val="13"/>
        </w:rPr>
        <w:t xml:space="preserve"> </w:t>
      </w:r>
      <w:r>
        <w:rPr>
          <w:w w:val="105"/>
          <w:sz w:val="13"/>
        </w:rPr>
        <w:t>Under</w:t>
      </w:r>
      <w:r>
        <w:rPr>
          <w:spacing w:val="6"/>
          <w:w w:val="105"/>
          <w:sz w:val="13"/>
        </w:rPr>
        <w:t xml:space="preserve"> </w:t>
      </w:r>
      <w:r>
        <w:rPr>
          <w:w w:val="105"/>
          <w:sz w:val="13"/>
        </w:rPr>
        <w:t>Examination’</w:t>
      </w:r>
      <w:r>
        <w:rPr>
          <w:spacing w:val="6"/>
          <w:w w:val="105"/>
          <w:sz w:val="13"/>
        </w:rPr>
        <w:t xml:space="preserve"> </w:t>
      </w:r>
      <w:r>
        <w:rPr>
          <w:w w:val="105"/>
          <w:sz w:val="13"/>
        </w:rPr>
        <w:t>(Media</w:t>
      </w:r>
      <w:r>
        <w:rPr>
          <w:spacing w:val="6"/>
          <w:w w:val="105"/>
          <w:sz w:val="13"/>
        </w:rPr>
        <w:t xml:space="preserve"> </w:t>
      </w:r>
      <w:r>
        <w:rPr>
          <w:w w:val="105"/>
          <w:sz w:val="13"/>
        </w:rPr>
        <w:t>release,</w:t>
      </w:r>
      <w:r>
        <w:rPr>
          <w:spacing w:val="6"/>
          <w:w w:val="105"/>
          <w:sz w:val="13"/>
        </w:rPr>
        <w:t xml:space="preserve"> </w:t>
      </w:r>
      <w:r>
        <w:rPr>
          <w:w w:val="105"/>
          <w:sz w:val="13"/>
        </w:rPr>
        <w:t>28</w:t>
      </w:r>
      <w:r>
        <w:rPr>
          <w:spacing w:val="6"/>
          <w:w w:val="105"/>
          <w:sz w:val="13"/>
        </w:rPr>
        <w:t xml:space="preserve"> </w:t>
      </w:r>
      <w:r>
        <w:rPr>
          <w:w w:val="105"/>
          <w:sz w:val="13"/>
        </w:rPr>
        <w:t>February</w:t>
      </w:r>
      <w:r>
        <w:rPr>
          <w:spacing w:val="6"/>
          <w:w w:val="105"/>
          <w:sz w:val="13"/>
        </w:rPr>
        <w:t xml:space="preserve"> </w:t>
      </w:r>
      <w:r>
        <w:rPr>
          <w:w w:val="105"/>
          <w:sz w:val="13"/>
        </w:rPr>
        <w:t>2019).</w:t>
      </w:r>
    </w:p>
    <w:p w:rsidR="00D04CB6" w:rsidRDefault="00F732FE">
      <w:pPr>
        <w:pStyle w:val="ListParagraph"/>
        <w:numPr>
          <w:ilvl w:val="1"/>
          <w:numId w:val="181"/>
        </w:numPr>
        <w:tabs>
          <w:tab w:val="left" w:pos="920"/>
          <w:tab w:val="left" w:pos="922"/>
        </w:tabs>
        <w:ind w:left="921" w:right="1818"/>
        <w:jc w:val="left"/>
        <w:rPr>
          <w:sz w:val="13"/>
        </w:rPr>
      </w:pPr>
      <w:r>
        <w:pict>
          <v:shape id="_x0000_s1533" type="#_x0000_t202" style="position:absolute;left:0;text-align:left;margin-left:552.25pt;margin-top:3pt;width:6.7pt;height:14.25pt;z-index:1912;mso-position-horizontal-relative:page" filled="f" stroked="f">
            <v:textbox inset="0,0,0,0">
              <w:txbxContent>
                <w:p w:rsidR="00D04CB6" w:rsidRDefault="00F732FE">
                  <w:pPr>
                    <w:spacing w:line="284" w:lineRule="exact"/>
                    <w:rPr>
                      <w:b/>
                      <w:sz w:val="24"/>
                    </w:rPr>
                  </w:pPr>
                  <w:r>
                    <w:rPr>
                      <w:b/>
                      <w:color w:val="EA5B50"/>
                      <w:w w:val="109"/>
                      <w:sz w:val="24"/>
                    </w:rPr>
                    <w:t>9</w:t>
                  </w:r>
                </w:p>
              </w:txbxContent>
            </v:textbox>
            <w10:wrap anchorx="page"/>
          </v:shape>
        </w:pict>
      </w:r>
      <w:r>
        <w:rPr>
          <w:w w:val="105"/>
          <w:sz w:val="13"/>
        </w:rPr>
        <w:t xml:space="preserve">Public Interest Journalism Committee, Parliament of Australia, </w:t>
      </w:r>
      <w:r>
        <w:rPr>
          <w:i/>
          <w:w w:val="105"/>
          <w:sz w:val="13"/>
        </w:rPr>
        <w:t xml:space="preserve">Future of Public Interest Journalism </w:t>
      </w:r>
      <w:r>
        <w:rPr>
          <w:w w:val="105"/>
          <w:sz w:val="13"/>
        </w:rPr>
        <w:t>(Final Report, February 2018, February 2018).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2"/>
          <w:numId w:val="181"/>
        </w:numPr>
        <w:tabs>
          <w:tab w:val="left" w:pos="2281"/>
          <w:tab w:val="left" w:pos="2282"/>
        </w:tabs>
        <w:spacing w:before="92" w:line="242" w:lineRule="auto"/>
        <w:ind w:right="380" w:hanging="340"/>
        <w:rPr>
          <w:sz w:val="12"/>
        </w:rPr>
      </w:pPr>
      <w:bookmarkStart w:id="38" w:name="Conduct_of_this_reference"/>
      <w:bookmarkStart w:id="39" w:name="Commission_Chair"/>
      <w:bookmarkStart w:id="40" w:name="Division"/>
      <w:bookmarkStart w:id="41" w:name="Advisory_committee"/>
      <w:bookmarkStart w:id="42" w:name="Preliminary_meetings"/>
      <w:bookmarkStart w:id="43" w:name="Consultation_paper"/>
      <w:bookmarkStart w:id="44" w:name="_bookmark14"/>
      <w:bookmarkEnd w:id="38"/>
      <w:bookmarkEnd w:id="39"/>
      <w:bookmarkEnd w:id="40"/>
      <w:bookmarkEnd w:id="41"/>
      <w:bookmarkEnd w:id="42"/>
      <w:bookmarkEnd w:id="43"/>
      <w:bookmarkEnd w:id="44"/>
      <w:r>
        <w:rPr>
          <w:w w:val="105"/>
          <w:sz w:val="21"/>
        </w:rPr>
        <w:t xml:space="preserve">the </w:t>
      </w:r>
      <w:r>
        <w:rPr>
          <w:spacing w:val="-3"/>
          <w:w w:val="105"/>
          <w:sz w:val="21"/>
        </w:rPr>
        <w:t xml:space="preserve">Australian Competition </w:t>
      </w:r>
      <w:r>
        <w:rPr>
          <w:w w:val="105"/>
          <w:sz w:val="21"/>
        </w:rPr>
        <w:t xml:space="preserve">and </w:t>
      </w:r>
      <w:r>
        <w:rPr>
          <w:spacing w:val="-4"/>
          <w:w w:val="105"/>
          <w:sz w:val="21"/>
        </w:rPr>
        <w:t xml:space="preserve">Consumer </w:t>
      </w:r>
      <w:r>
        <w:rPr>
          <w:spacing w:val="-3"/>
          <w:w w:val="105"/>
          <w:sz w:val="21"/>
        </w:rPr>
        <w:t xml:space="preserve">Commission </w:t>
      </w:r>
      <w:r>
        <w:rPr>
          <w:w w:val="105"/>
          <w:sz w:val="21"/>
        </w:rPr>
        <w:t xml:space="preserve">Digital </w:t>
      </w:r>
      <w:r>
        <w:rPr>
          <w:spacing w:val="-3"/>
          <w:w w:val="105"/>
          <w:sz w:val="21"/>
        </w:rPr>
        <w:t xml:space="preserve">Platforms Inquiry, </w:t>
      </w:r>
      <w:r>
        <w:rPr>
          <w:w w:val="105"/>
          <w:sz w:val="21"/>
        </w:rPr>
        <w:t xml:space="preserve">the </w:t>
      </w:r>
      <w:r>
        <w:rPr>
          <w:spacing w:val="-3"/>
          <w:w w:val="105"/>
          <w:sz w:val="21"/>
        </w:rPr>
        <w:t xml:space="preserve">preliminary </w:t>
      </w:r>
      <w:r>
        <w:rPr>
          <w:w w:val="105"/>
          <w:sz w:val="21"/>
        </w:rPr>
        <w:t xml:space="preserve">report and </w:t>
      </w:r>
      <w:r>
        <w:rPr>
          <w:spacing w:val="-3"/>
          <w:w w:val="105"/>
          <w:sz w:val="21"/>
        </w:rPr>
        <w:t xml:space="preserve">recommendations for </w:t>
      </w:r>
      <w:r>
        <w:rPr>
          <w:w w:val="105"/>
          <w:sz w:val="21"/>
        </w:rPr>
        <w:t xml:space="preserve">which </w:t>
      </w:r>
      <w:r>
        <w:rPr>
          <w:spacing w:val="-3"/>
          <w:w w:val="105"/>
          <w:sz w:val="21"/>
        </w:rPr>
        <w:t xml:space="preserve">were published </w:t>
      </w:r>
      <w:r>
        <w:rPr>
          <w:w w:val="105"/>
          <w:sz w:val="21"/>
        </w:rPr>
        <w:t xml:space="preserve">in December </w:t>
      </w:r>
      <w:r>
        <w:rPr>
          <w:spacing w:val="-8"/>
          <w:w w:val="105"/>
          <w:sz w:val="21"/>
        </w:rPr>
        <w:t>2018</w:t>
      </w:r>
      <w:r>
        <w:rPr>
          <w:spacing w:val="-8"/>
          <w:w w:val="105"/>
          <w:position w:val="7"/>
          <w:sz w:val="12"/>
        </w:rPr>
        <w:t>51</w:t>
      </w:r>
    </w:p>
    <w:p w:rsidR="00D04CB6" w:rsidRDefault="00F732FE">
      <w:pPr>
        <w:pStyle w:val="ListParagraph"/>
        <w:numPr>
          <w:ilvl w:val="2"/>
          <w:numId w:val="181"/>
        </w:numPr>
        <w:tabs>
          <w:tab w:val="left" w:pos="2281"/>
          <w:tab w:val="left" w:pos="2282"/>
        </w:tabs>
        <w:spacing w:before="86" w:line="242" w:lineRule="auto"/>
        <w:ind w:right="400" w:hanging="340"/>
        <w:rPr>
          <w:sz w:val="12"/>
        </w:rPr>
      </w:pPr>
      <w:r>
        <w:rPr>
          <w:w w:val="105"/>
          <w:sz w:val="21"/>
        </w:rPr>
        <w:t xml:space="preserve">in the </w:t>
      </w:r>
      <w:r>
        <w:rPr>
          <w:spacing w:val="-3"/>
          <w:w w:val="105"/>
          <w:sz w:val="21"/>
        </w:rPr>
        <w:t xml:space="preserve">United </w:t>
      </w:r>
      <w:r>
        <w:rPr>
          <w:w w:val="105"/>
          <w:sz w:val="21"/>
        </w:rPr>
        <w:t xml:space="preserve">Kingdom, the </w:t>
      </w:r>
      <w:r>
        <w:rPr>
          <w:spacing w:val="-3"/>
          <w:w w:val="105"/>
          <w:sz w:val="21"/>
        </w:rPr>
        <w:t xml:space="preserve">Cairncross </w:t>
      </w:r>
      <w:r>
        <w:rPr>
          <w:w w:val="105"/>
          <w:sz w:val="21"/>
        </w:rPr>
        <w:t xml:space="preserve">Review on a </w:t>
      </w:r>
      <w:r>
        <w:rPr>
          <w:spacing w:val="-3"/>
          <w:w w:val="105"/>
          <w:sz w:val="21"/>
        </w:rPr>
        <w:t xml:space="preserve">sustainable future for journalism </w:t>
      </w:r>
      <w:r>
        <w:rPr>
          <w:w w:val="105"/>
          <w:sz w:val="21"/>
        </w:rPr>
        <w:t xml:space="preserve">report </w:t>
      </w:r>
      <w:r>
        <w:rPr>
          <w:spacing w:val="-3"/>
          <w:w w:val="105"/>
          <w:sz w:val="21"/>
        </w:rPr>
        <w:t xml:space="preserve">published </w:t>
      </w:r>
      <w:r>
        <w:rPr>
          <w:w w:val="105"/>
          <w:sz w:val="21"/>
        </w:rPr>
        <w:t xml:space="preserve">on </w:t>
      </w:r>
      <w:r>
        <w:rPr>
          <w:spacing w:val="-9"/>
          <w:w w:val="105"/>
          <w:sz w:val="21"/>
        </w:rPr>
        <w:t xml:space="preserve">12 </w:t>
      </w:r>
      <w:r>
        <w:rPr>
          <w:w w:val="105"/>
          <w:sz w:val="21"/>
        </w:rPr>
        <w:t>February</w:t>
      </w:r>
      <w:r>
        <w:rPr>
          <w:spacing w:val="10"/>
          <w:w w:val="105"/>
          <w:sz w:val="21"/>
        </w:rPr>
        <w:t xml:space="preserve"> </w:t>
      </w:r>
      <w:r>
        <w:rPr>
          <w:spacing w:val="-6"/>
          <w:w w:val="105"/>
          <w:sz w:val="21"/>
        </w:rPr>
        <w:t>2019.</w:t>
      </w:r>
      <w:r>
        <w:rPr>
          <w:spacing w:val="-6"/>
          <w:w w:val="105"/>
          <w:position w:val="7"/>
          <w:sz w:val="12"/>
        </w:rPr>
        <w:t>52</w:t>
      </w:r>
    </w:p>
    <w:p w:rsidR="00D04CB6" w:rsidRDefault="00D04CB6">
      <w:pPr>
        <w:pStyle w:val="BodyText"/>
        <w:spacing w:before="9"/>
        <w:rPr>
          <w:sz w:val="18"/>
        </w:rPr>
      </w:pPr>
    </w:p>
    <w:p w:rsidR="00D04CB6" w:rsidRDefault="00F732FE">
      <w:pPr>
        <w:pStyle w:val="Heading4"/>
      </w:pPr>
      <w:r>
        <w:rPr>
          <w:color w:val="EA5B50"/>
          <w:w w:val="115"/>
        </w:rPr>
        <w:t>Conduct of this reference</w:t>
      </w:r>
    </w:p>
    <w:p w:rsidR="00D04CB6" w:rsidRDefault="00F732FE">
      <w:pPr>
        <w:pStyle w:val="Heading5"/>
        <w:spacing w:before="165"/>
        <w:ind w:left="1147"/>
      </w:pPr>
      <w:r>
        <w:rPr>
          <w:w w:val="110"/>
        </w:rPr>
        <w:t>Commission Chair</w:t>
      </w:r>
    </w:p>
    <w:p w:rsidR="00D04CB6" w:rsidRDefault="00F732FE">
      <w:pPr>
        <w:pStyle w:val="ListParagraph"/>
        <w:numPr>
          <w:ilvl w:val="1"/>
          <w:numId w:val="185"/>
        </w:numPr>
        <w:tabs>
          <w:tab w:val="left" w:pos="1941"/>
          <w:tab w:val="left" w:pos="1942"/>
        </w:tabs>
        <w:spacing w:before="136" w:line="242" w:lineRule="auto"/>
        <w:ind w:right="386"/>
        <w:jc w:val="left"/>
        <w:rPr>
          <w:sz w:val="21"/>
        </w:rPr>
      </w:pPr>
      <w:r>
        <w:rPr>
          <w:spacing w:val="-4"/>
          <w:w w:val="105"/>
          <w:sz w:val="21"/>
        </w:rPr>
        <w:t xml:space="preserve">This </w:t>
      </w:r>
      <w:r>
        <w:rPr>
          <w:spacing w:val="-6"/>
          <w:w w:val="105"/>
          <w:sz w:val="21"/>
        </w:rPr>
        <w:t xml:space="preserve">reference </w:t>
      </w:r>
      <w:r>
        <w:rPr>
          <w:spacing w:val="-4"/>
          <w:w w:val="105"/>
          <w:sz w:val="21"/>
        </w:rPr>
        <w:t xml:space="preserve">was </w:t>
      </w:r>
      <w:r>
        <w:rPr>
          <w:spacing w:val="-5"/>
          <w:w w:val="105"/>
          <w:sz w:val="21"/>
        </w:rPr>
        <w:t xml:space="preserve">commenced under </w:t>
      </w:r>
      <w:r>
        <w:rPr>
          <w:spacing w:val="-4"/>
          <w:w w:val="105"/>
          <w:sz w:val="21"/>
        </w:rPr>
        <w:t xml:space="preserve">the </w:t>
      </w:r>
      <w:r>
        <w:rPr>
          <w:spacing w:val="-5"/>
          <w:w w:val="105"/>
          <w:sz w:val="21"/>
        </w:rPr>
        <w:t xml:space="preserve">leadership </w:t>
      </w:r>
      <w:r>
        <w:rPr>
          <w:spacing w:val="-4"/>
          <w:w w:val="105"/>
          <w:sz w:val="21"/>
        </w:rPr>
        <w:t xml:space="preserve">of the Hon. </w:t>
      </w:r>
      <w:r>
        <w:rPr>
          <w:spacing w:val="-6"/>
          <w:w w:val="105"/>
          <w:sz w:val="21"/>
        </w:rPr>
        <w:t xml:space="preserve">Philip </w:t>
      </w:r>
      <w:r>
        <w:rPr>
          <w:spacing w:val="-7"/>
          <w:w w:val="105"/>
          <w:sz w:val="21"/>
        </w:rPr>
        <w:t xml:space="preserve">Cummins </w:t>
      </w:r>
      <w:r>
        <w:rPr>
          <w:spacing w:val="-3"/>
          <w:w w:val="105"/>
          <w:sz w:val="21"/>
        </w:rPr>
        <w:t xml:space="preserve">AM, who </w:t>
      </w:r>
      <w:r>
        <w:rPr>
          <w:spacing w:val="-4"/>
          <w:w w:val="105"/>
          <w:sz w:val="21"/>
        </w:rPr>
        <w:t xml:space="preserve">was </w:t>
      </w:r>
      <w:r>
        <w:rPr>
          <w:spacing w:val="-7"/>
          <w:w w:val="105"/>
          <w:sz w:val="21"/>
        </w:rPr>
        <w:t xml:space="preserve">Chair </w:t>
      </w:r>
      <w:r>
        <w:rPr>
          <w:spacing w:val="-4"/>
          <w:w w:val="105"/>
          <w:sz w:val="21"/>
        </w:rPr>
        <w:t xml:space="preserve">of the </w:t>
      </w:r>
      <w:r>
        <w:rPr>
          <w:spacing w:val="-6"/>
          <w:w w:val="105"/>
          <w:sz w:val="21"/>
        </w:rPr>
        <w:t xml:space="preserve">Commission </w:t>
      </w:r>
      <w:r>
        <w:rPr>
          <w:spacing w:val="-5"/>
          <w:w w:val="105"/>
          <w:sz w:val="21"/>
        </w:rPr>
        <w:t xml:space="preserve">from </w:t>
      </w:r>
      <w:r>
        <w:rPr>
          <w:w w:val="105"/>
          <w:sz w:val="21"/>
        </w:rPr>
        <w:t xml:space="preserve">1 </w:t>
      </w:r>
      <w:r>
        <w:rPr>
          <w:spacing w:val="-5"/>
          <w:w w:val="105"/>
          <w:sz w:val="21"/>
        </w:rPr>
        <w:t xml:space="preserve">September </w:t>
      </w:r>
      <w:r>
        <w:rPr>
          <w:spacing w:val="-11"/>
          <w:w w:val="105"/>
          <w:sz w:val="21"/>
        </w:rPr>
        <w:t xml:space="preserve">2012  </w:t>
      </w:r>
      <w:r>
        <w:rPr>
          <w:spacing w:val="-6"/>
          <w:w w:val="105"/>
          <w:sz w:val="21"/>
        </w:rPr>
        <w:t xml:space="preserve">until </w:t>
      </w:r>
      <w:r>
        <w:rPr>
          <w:spacing w:val="-5"/>
          <w:w w:val="105"/>
          <w:sz w:val="21"/>
        </w:rPr>
        <w:t xml:space="preserve">his death </w:t>
      </w:r>
      <w:r>
        <w:rPr>
          <w:spacing w:val="-3"/>
          <w:w w:val="105"/>
          <w:sz w:val="21"/>
        </w:rPr>
        <w:t xml:space="preserve">on </w:t>
      </w:r>
      <w:r>
        <w:rPr>
          <w:spacing w:val="-6"/>
          <w:w w:val="105"/>
          <w:sz w:val="21"/>
        </w:rPr>
        <w:t xml:space="preserve">24 </w:t>
      </w:r>
      <w:r>
        <w:rPr>
          <w:spacing w:val="-4"/>
          <w:w w:val="105"/>
          <w:sz w:val="21"/>
        </w:rPr>
        <w:t xml:space="preserve">February </w:t>
      </w:r>
      <w:r>
        <w:rPr>
          <w:spacing w:val="-1"/>
          <w:w w:val="105"/>
          <w:sz w:val="21"/>
        </w:rPr>
        <w:t xml:space="preserve"> </w:t>
      </w:r>
      <w:r>
        <w:rPr>
          <w:spacing w:val="-10"/>
          <w:w w:val="105"/>
          <w:sz w:val="21"/>
        </w:rPr>
        <w:t>2019.</w:t>
      </w:r>
    </w:p>
    <w:p w:rsidR="00D04CB6" w:rsidRDefault="00F732FE">
      <w:pPr>
        <w:pStyle w:val="ListParagraph"/>
        <w:numPr>
          <w:ilvl w:val="1"/>
          <w:numId w:val="185"/>
        </w:numPr>
        <w:tabs>
          <w:tab w:val="left" w:pos="1942"/>
        </w:tabs>
        <w:spacing w:before="120" w:line="242" w:lineRule="auto"/>
        <w:ind w:right="422"/>
        <w:jc w:val="both"/>
        <w:rPr>
          <w:sz w:val="21"/>
        </w:rPr>
      </w:pPr>
      <w:r>
        <w:rPr>
          <w:w w:val="105"/>
          <w:sz w:val="21"/>
        </w:rPr>
        <w:t xml:space="preserve">On 4 </w:t>
      </w:r>
      <w:r>
        <w:rPr>
          <w:spacing w:val="-5"/>
          <w:w w:val="105"/>
          <w:sz w:val="21"/>
        </w:rPr>
        <w:t xml:space="preserve">March </w:t>
      </w:r>
      <w:r>
        <w:rPr>
          <w:spacing w:val="-10"/>
          <w:w w:val="105"/>
          <w:sz w:val="21"/>
        </w:rPr>
        <w:t xml:space="preserve">2019 </w:t>
      </w:r>
      <w:r>
        <w:rPr>
          <w:w w:val="105"/>
          <w:sz w:val="21"/>
        </w:rPr>
        <w:t xml:space="preserve">Mr </w:t>
      </w:r>
      <w:r>
        <w:rPr>
          <w:spacing w:val="-5"/>
          <w:w w:val="105"/>
          <w:sz w:val="21"/>
        </w:rPr>
        <w:t xml:space="preserve">Bruce Gardner </w:t>
      </w:r>
      <w:r>
        <w:rPr>
          <w:spacing w:val="-3"/>
          <w:w w:val="105"/>
          <w:sz w:val="21"/>
        </w:rPr>
        <w:t xml:space="preserve">PSM </w:t>
      </w:r>
      <w:r>
        <w:rPr>
          <w:spacing w:val="-4"/>
          <w:w w:val="105"/>
          <w:sz w:val="21"/>
        </w:rPr>
        <w:t xml:space="preserve">was </w:t>
      </w:r>
      <w:r>
        <w:rPr>
          <w:spacing w:val="-5"/>
          <w:w w:val="105"/>
          <w:sz w:val="21"/>
        </w:rPr>
        <w:t xml:space="preserve">appointed </w:t>
      </w:r>
      <w:r>
        <w:rPr>
          <w:spacing w:val="-4"/>
          <w:w w:val="105"/>
          <w:sz w:val="21"/>
        </w:rPr>
        <w:t xml:space="preserve">Acting </w:t>
      </w:r>
      <w:r>
        <w:rPr>
          <w:spacing w:val="-7"/>
          <w:w w:val="105"/>
          <w:sz w:val="21"/>
        </w:rPr>
        <w:t xml:space="preserve">Chair </w:t>
      </w:r>
      <w:r>
        <w:rPr>
          <w:spacing w:val="-4"/>
          <w:w w:val="105"/>
          <w:sz w:val="21"/>
        </w:rPr>
        <w:t xml:space="preserve">of the </w:t>
      </w:r>
      <w:r>
        <w:rPr>
          <w:spacing w:val="-6"/>
          <w:w w:val="105"/>
          <w:sz w:val="21"/>
        </w:rPr>
        <w:t xml:space="preserve">Commission. </w:t>
      </w:r>
      <w:r>
        <w:rPr>
          <w:w w:val="105"/>
          <w:sz w:val="21"/>
        </w:rPr>
        <w:t xml:space="preserve">Mr </w:t>
      </w:r>
      <w:r>
        <w:rPr>
          <w:spacing w:val="-5"/>
          <w:w w:val="105"/>
          <w:sz w:val="21"/>
        </w:rPr>
        <w:t>G</w:t>
      </w:r>
      <w:r>
        <w:rPr>
          <w:spacing w:val="-5"/>
          <w:w w:val="105"/>
          <w:sz w:val="21"/>
        </w:rPr>
        <w:t xml:space="preserve">ardner </w:t>
      </w:r>
      <w:r>
        <w:rPr>
          <w:spacing w:val="-4"/>
          <w:w w:val="105"/>
          <w:sz w:val="21"/>
        </w:rPr>
        <w:t xml:space="preserve">has </w:t>
      </w:r>
      <w:r>
        <w:rPr>
          <w:spacing w:val="-6"/>
          <w:w w:val="105"/>
          <w:sz w:val="21"/>
        </w:rPr>
        <w:t xml:space="preserve">continued </w:t>
      </w:r>
      <w:r>
        <w:rPr>
          <w:spacing w:val="-4"/>
          <w:w w:val="105"/>
          <w:sz w:val="21"/>
        </w:rPr>
        <w:t xml:space="preserve">to lead the </w:t>
      </w:r>
      <w:r>
        <w:rPr>
          <w:spacing w:val="-5"/>
          <w:w w:val="105"/>
          <w:sz w:val="21"/>
        </w:rPr>
        <w:t xml:space="preserve">conduct </w:t>
      </w:r>
      <w:r>
        <w:rPr>
          <w:spacing w:val="-4"/>
          <w:w w:val="105"/>
          <w:sz w:val="21"/>
        </w:rPr>
        <w:t xml:space="preserve">of the </w:t>
      </w:r>
      <w:r>
        <w:rPr>
          <w:spacing w:val="-6"/>
          <w:w w:val="105"/>
          <w:sz w:val="21"/>
        </w:rPr>
        <w:t xml:space="preserve">reference </w:t>
      </w:r>
      <w:r>
        <w:rPr>
          <w:spacing w:val="-4"/>
          <w:w w:val="105"/>
          <w:sz w:val="21"/>
        </w:rPr>
        <w:t xml:space="preserve">and the </w:t>
      </w:r>
      <w:r>
        <w:rPr>
          <w:spacing w:val="-6"/>
          <w:w w:val="105"/>
          <w:sz w:val="21"/>
        </w:rPr>
        <w:t xml:space="preserve">preparation </w:t>
      </w:r>
      <w:r>
        <w:rPr>
          <w:spacing w:val="-4"/>
          <w:w w:val="105"/>
          <w:sz w:val="21"/>
        </w:rPr>
        <w:t xml:space="preserve">of </w:t>
      </w:r>
      <w:r>
        <w:rPr>
          <w:spacing w:val="-5"/>
          <w:w w:val="105"/>
          <w:sz w:val="21"/>
        </w:rPr>
        <w:t xml:space="preserve">this </w:t>
      </w:r>
      <w:r>
        <w:rPr>
          <w:spacing w:val="-6"/>
          <w:w w:val="105"/>
          <w:sz w:val="21"/>
        </w:rPr>
        <w:t>consultation</w:t>
      </w:r>
      <w:r>
        <w:rPr>
          <w:spacing w:val="-13"/>
          <w:w w:val="105"/>
          <w:sz w:val="21"/>
        </w:rPr>
        <w:t xml:space="preserve"> </w:t>
      </w:r>
      <w:r>
        <w:rPr>
          <w:spacing w:val="-7"/>
          <w:w w:val="105"/>
          <w:sz w:val="21"/>
        </w:rPr>
        <w:t>paper.</w:t>
      </w:r>
    </w:p>
    <w:p w:rsidR="00D04CB6" w:rsidRDefault="00F732FE">
      <w:pPr>
        <w:pStyle w:val="Heading5"/>
        <w:spacing w:before="132"/>
        <w:ind w:left="1147"/>
      </w:pPr>
      <w:r>
        <w:rPr>
          <w:w w:val="115"/>
        </w:rPr>
        <w:t>Division</w:t>
      </w:r>
    </w:p>
    <w:p w:rsidR="00D04CB6" w:rsidRDefault="00F732FE">
      <w:pPr>
        <w:pStyle w:val="ListParagraph"/>
        <w:numPr>
          <w:ilvl w:val="1"/>
          <w:numId w:val="185"/>
        </w:numPr>
        <w:tabs>
          <w:tab w:val="left" w:pos="1940"/>
          <w:tab w:val="left" w:pos="1941"/>
        </w:tabs>
        <w:spacing w:before="137" w:line="242" w:lineRule="auto"/>
        <w:ind w:left="1940" w:right="282" w:hanging="793"/>
        <w:jc w:val="left"/>
        <w:rPr>
          <w:sz w:val="21"/>
        </w:rPr>
      </w:pPr>
      <w:r>
        <w:rPr>
          <w:w w:val="105"/>
          <w:sz w:val="21"/>
        </w:rPr>
        <w:t xml:space="preserve">In </w:t>
      </w:r>
      <w:r>
        <w:rPr>
          <w:spacing w:val="-6"/>
          <w:w w:val="105"/>
          <w:sz w:val="21"/>
        </w:rPr>
        <w:t xml:space="preserve">accordance </w:t>
      </w:r>
      <w:r>
        <w:rPr>
          <w:spacing w:val="-4"/>
          <w:w w:val="105"/>
          <w:sz w:val="21"/>
        </w:rPr>
        <w:t xml:space="preserve">with section </w:t>
      </w:r>
      <w:r>
        <w:rPr>
          <w:spacing w:val="-5"/>
          <w:w w:val="105"/>
          <w:sz w:val="21"/>
        </w:rPr>
        <w:t xml:space="preserve">13(1)(b) </w:t>
      </w:r>
      <w:r>
        <w:rPr>
          <w:spacing w:val="-4"/>
          <w:w w:val="105"/>
          <w:sz w:val="21"/>
        </w:rPr>
        <w:t xml:space="preserve">of the </w:t>
      </w:r>
      <w:r>
        <w:rPr>
          <w:spacing w:val="-5"/>
          <w:w w:val="105"/>
          <w:sz w:val="21"/>
        </w:rPr>
        <w:t xml:space="preserve">Victorian </w:t>
      </w:r>
      <w:r>
        <w:rPr>
          <w:spacing w:val="-3"/>
          <w:w w:val="105"/>
          <w:sz w:val="21"/>
        </w:rPr>
        <w:t xml:space="preserve">Law </w:t>
      </w:r>
      <w:r>
        <w:rPr>
          <w:spacing w:val="-5"/>
          <w:w w:val="105"/>
          <w:sz w:val="21"/>
        </w:rPr>
        <w:t xml:space="preserve">Reform </w:t>
      </w:r>
      <w:r>
        <w:rPr>
          <w:spacing w:val="-6"/>
          <w:w w:val="105"/>
          <w:sz w:val="21"/>
        </w:rPr>
        <w:t xml:space="preserve">Commission </w:t>
      </w:r>
      <w:r>
        <w:rPr>
          <w:w w:val="105"/>
          <w:sz w:val="21"/>
        </w:rPr>
        <w:t xml:space="preserve">Act a </w:t>
      </w:r>
      <w:r>
        <w:rPr>
          <w:spacing w:val="-5"/>
          <w:w w:val="105"/>
          <w:sz w:val="21"/>
        </w:rPr>
        <w:t xml:space="preserve">Division has </w:t>
      </w:r>
      <w:r>
        <w:rPr>
          <w:spacing w:val="-4"/>
          <w:w w:val="105"/>
          <w:sz w:val="21"/>
        </w:rPr>
        <w:t xml:space="preserve">been </w:t>
      </w:r>
      <w:r>
        <w:rPr>
          <w:spacing w:val="-6"/>
          <w:w w:val="105"/>
          <w:sz w:val="21"/>
        </w:rPr>
        <w:t xml:space="preserve">constituted </w:t>
      </w:r>
      <w:r>
        <w:rPr>
          <w:spacing w:val="-4"/>
          <w:w w:val="105"/>
          <w:sz w:val="21"/>
        </w:rPr>
        <w:t xml:space="preserve">to </w:t>
      </w:r>
      <w:r>
        <w:rPr>
          <w:spacing w:val="-5"/>
          <w:w w:val="105"/>
          <w:sz w:val="21"/>
        </w:rPr>
        <w:t xml:space="preserve">guide </w:t>
      </w:r>
      <w:r>
        <w:rPr>
          <w:spacing w:val="-4"/>
          <w:w w:val="105"/>
          <w:sz w:val="21"/>
        </w:rPr>
        <w:t xml:space="preserve">and </w:t>
      </w:r>
      <w:r>
        <w:rPr>
          <w:spacing w:val="-5"/>
          <w:w w:val="105"/>
          <w:sz w:val="21"/>
        </w:rPr>
        <w:t xml:space="preserve">oversee </w:t>
      </w:r>
      <w:r>
        <w:rPr>
          <w:spacing w:val="-4"/>
          <w:w w:val="105"/>
          <w:sz w:val="21"/>
        </w:rPr>
        <w:t xml:space="preserve">the </w:t>
      </w:r>
      <w:r>
        <w:rPr>
          <w:spacing w:val="-5"/>
          <w:w w:val="105"/>
          <w:sz w:val="21"/>
        </w:rPr>
        <w:t xml:space="preserve">conduct </w:t>
      </w:r>
      <w:r>
        <w:rPr>
          <w:spacing w:val="-4"/>
          <w:w w:val="105"/>
          <w:sz w:val="21"/>
        </w:rPr>
        <w:t xml:space="preserve">of the </w:t>
      </w:r>
      <w:r>
        <w:rPr>
          <w:spacing w:val="-7"/>
          <w:w w:val="105"/>
          <w:sz w:val="21"/>
        </w:rPr>
        <w:t xml:space="preserve">reference. </w:t>
      </w:r>
      <w:r>
        <w:rPr>
          <w:spacing w:val="-4"/>
          <w:w w:val="105"/>
          <w:sz w:val="21"/>
        </w:rPr>
        <w:t xml:space="preserve">All members of the </w:t>
      </w:r>
      <w:r>
        <w:rPr>
          <w:spacing w:val="-6"/>
          <w:w w:val="105"/>
          <w:sz w:val="21"/>
        </w:rPr>
        <w:t xml:space="preserve">Commission </w:t>
      </w:r>
      <w:r>
        <w:rPr>
          <w:spacing w:val="-5"/>
          <w:w w:val="105"/>
          <w:sz w:val="21"/>
        </w:rPr>
        <w:t xml:space="preserve">are </w:t>
      </w:r>
      <w:r>
        <w:rPr>
          <w:spacing w:val="-4"/>
          <w:w w:val="105"/>
          <w:sz w:val="21"/>
        </w:rPr>
        <w:t>members of the</w:t>
      </w:r>
      <w:r>
        <w:rPr>
          <w:spacing w:val="-17"/>
          <w:w w:val="105"/>
          <w:sz w:val="21"/>
        </w:rPr>
        <w:t xml:space="preserve"> </w:t>
      </w:r>
      <w:r>
        <w:rPr>
          <w:spacing w:val="-5"/>
          <w:w w:val="105"/>
          <w:sz w:val="21"/>
        </w:rPr>
        <w:t>Division.</w:t>
      </w:r>
    </w:p>
    <w:p w:rsidR="00D04CB6" w:rsidRDefault="00F732FE">
      <w:pPr>
        <w:pStyle w:val="Heading5"/>
        <w:spacing w:before="132"/>
        <w:ind w:left="1147"/>
      </w:pPr>
      <w:r>
        <w:rPr>
          <w:w w:val="110"/>
        </w:rPr>
        <w:t>Advisory committee</w:t>
      </w:r>
    </w:p>
    <w:p w:rsidR="00D04CB6" w:rsidRDefault="00F732FE">
      <w:pPr>
        <w:pStyle w:val="ListParagraph"/>
        <w:numPr>
          <w:ilvl w:val="1"/>
          <w:numId w:val="185"/>
        </w:numPr>
        <w:tabs>
          <w:tab w:val="left" w:pos="1940"/>
          <w:tab w:val="left" w:pos="1941"/>
        </w:tabs>
        <w:spacing w:before="137" w:line="242" w:lineRule="auto"/>
        <w:ind w:left="1940" w:right="142" w:hanging="793"/>
        <w:jc w:val="left"/>
        <w:rPr>
          <w:sz w:val="21"/>
        </w:rPr>
      </w:pPr>
      <w:r>
        <w:rPr>
          <w:spacing w:val="-6"/>
          <w:w w:val="105"/>
          <w:sz w:val="21"/>
        </w:rPr>
        <w:t xml:space="preserve">Committees </w:t>
      </w:r>
      <w:r>
        <w:rPr>
          <w:spacing w:val="-4"/>
          <w:w w:val="105"/>
          <w:sz w:val="21"/>
        </w:rPr>
        <w:t xml:space="preserve">of </w:t>
      </w:r>
      <w:r>
        <w:rPr>
          <w:spacing w:val="-3"/>
          <w:w w:val="105"/>
          <w:sz w:val="21"/>
        </w:rPr>
        <w:t xml:space="preserve">experts </w:t>
      </w:r>
      <w:r>
        <w:rPr>
          <w:spacing w:val="-4"/>
          <w:w w:val="105"/>
          <w:sz w:val="21"/>
        </w:rPr>
        <w:t xml:space="preserve">often assist the </w:t>
      </w:r>
      <w:r>
        <w:rPr>
          <w:spacing w:val="-6"/>
          <w:w w:val="105"/>
          <w:sz w:val="21"/>
        </w:rPr>
        <w:t xml:space="preserve">Commission </w:t>
      </w:r>
      <w:r>
        <w:rPr>
          <w:spacing w:val="-4"/>
          <w:w w:val="105"/>
          <w:sz w:val="21"/>
        </w:rPr>
        <w:t xml:space="preserve">in </w:t>
      </w:r>
      <w:r>
        <w:rPr>
          <w:spacing w:val="-5"/>
          <w:w w:val="105"/>
          <w:sz w:val="21"/>
        </w:rPr>
        <w:t xml:space="preserve">identifying issues </w:t>
      </w:r>
      <w:r>
        <w:rPr>
          <w:spacing w:val="-4"/>
          <w:w w:val="105"/>
          <w:sz w:val="21"/>
        </w:rPr>
        <w:t xml:space="preserve">and </w:t>
      </w:r>
      <w:r>
        <w:rPr>
          <w:spacing w:val="-5"/>
          <w:w w:val="105"/>
          <w:sz w:val="21"/>
        </w:rPr>
        <w:t xml:space="preserve">exploring options for </w:t>
      </w:r>
      <w:r>
        <w:rPr>
          <w:spacing w:val="-6"/>
          <w:w w:val="105"/>
          <w:sz w:val="21"/>
        </w:rPr>
        <w:t xml:space="preserve">reform, </w:t>
      </w:r>
      <w:r>
        <w:rPr>
          <w:spacing w:val="-5"/>
          <w:w w:val="105"/>
          <w:sz w:val="21"/>
        </w:rPr>
        <w:t xml:space="preserve">although </w:t>
      </w:r>
      <w:r>
        <w:rPr>
          <w:spacing w:val="-4"/>
          <w:w w:val="105"/>
          <w:sz w:val="21"/>
        </w:rPr>
        <w:t xml:space="preserve">they </w:t>
      </w:r>
      <w:r>
        <w:rPr>
          <w:spacing w:val="-5"/>
          <w:w w:val="105"/>
          <w:sz w:val="21"/>
        </w:rPr>
        <w:t xml:space="preserve">are </w:t>
      </w:r>
      <w:r>
        <w:rPr>
          <w:spacing w:val="-4"/>
          <w:w w:val="105"/>
          <w:sz w:val="21"/>
        </w:rPr>
        <w:t xml:space="preserve">not </w:t>
      </w:r>
      <w:r>
        <w:rPr>
          <w:spacing w:val="-6"/>
          <w:w w:val="105"/>
          <w:sz w:val="21"/>
        </w:rPr>
        <w:t xml:space="preserve">involved </w:t>
      </w:r>
      <w:r>
        <w:rPr>
          <w:spacing w:val="-4"/>
          <w:w w:val="105"/>
          <w:sz w:val="21"/>
        </w:rPr>
        <w:t xml:space="preserve">in </w:t>
      </w:r>
      <w:r>
        <w:rPr>
          <w:spacing w:val="-5"/>
          <w:w w:val="105"/>
          <w:sz w:val="21"/>
        </w:rPr>
        <w:t xml:space="preserve">developing </w:t>
      </w:r>
      <w:r>
        <w:rPr>
          <w:spacing w:val="-3"/>
          <w:w w:val="105"/>
          <w:sz w:val="21"/>
        </w:rPr>
        <w:t>o</w:t>
      </w:r>
      <w:r>
        <w:rPr>
          <w:spacing w:val="-3"/>
          <w:w w:val="105"/>
          <w:sz w:val="21"/>
        </w:rPr>
        <w:t xml:space="preserve">r </w:t>
      </w:r>
      <w:r>
        <w:rPr>
          <w:spacing w:val="-6"/>
          <w:w w:val="105"/>
          <w:sz w:val="21"/>
        </w:rPr>
        <w:t xml:space="preserve">voting </w:t>
      </w:r>
      <w:r>
        <w:rPr>
          <w:spacing w:val="-3"/>
          <w:w w:val="105"/>
          <w:sz w:val="21"/>
        </w:rPr>
        <w:t xml:space="preserve">on </w:t>
      </w:r>
      <w:r>
        <w:rPr>
          <w:spacing w:val="-4"/>
          <w:w w:val="105"/>
          <w:sz w:val="21"/>
        </w:rPr>
        <w:t xml:space="preserve">the </w:t>
      </w:r>
      <w:r>
        <w:rPr>
          <w:spacing w:val="-7"/>
          <w:w w:val="105"/>
          <w:sz w:val="21"/>
        </w:rPr>
        <w:t xml:space="preserve">Commission’s </w:t>
      </w:r>
      <w:r>
        <w:rPr>
          <w:spacing w:val="-6"/>
          <w:w w:val="105"/>
          <w:sz w:val="21"/>
        </w:rPr>
        <w:t xml:space="preserve">recommendations. </w:t>
      </w:r>
      <w:r>
        <w:rPr>
          <w:spacing w:val="-4"/>
          <w:w w:val="105"/>
          <w:sz w:val="21"/>
        </w:rPr>
        <w:t xml:space="preserve">They </w:t>
      </w:r>
      <w:r>
        <w:rPr>
          <w:spacing w:val="-5"/>
          <w:w w:val="105"/>
          <w:sz w:val="21"/>
        </w:rPr>
        <w:t xml:space="preserve">are </w:t>
      </w:r>
      <w:r>
        <w:rPr>
          <w:w w:val="105"/>
          <w:sz w:val="21"/>
        </w:rPr>
        <w:t xml:space="preserve">a </w:t>
      </w:r>
      <w:r>
        <w:rPr>
          <w:spacing w:val="-6"/>
          <w:w w:val="105"/>
          <w:sz w:val="21"/>
        </w:rPr>
        <w:t xml:space="preserve">valuable </w:t>
      </w:r>
      <w:r>
        <w:rPr>
          <w:spacing w:val="-5"/>
          <w:w w:val="105"/>
          <w:sz w:val="21"/>
        </w:rPr>
        <w:t xml:space="preserve">source </w:t>
      </w:r>
      <w:r>
        <w:rPr>
          <w:spacing w:val="-4"/>
          <w:w w:val="105"/>
          <w:sz w:val="21"/>
        </w:rPr>
        <w:t xml:space="preserve">of </w:t>
      </w:r>
      <w:r>
        <w:rPr>
          <w:spacing w:val="-5"/>
          <w:w w:val="105"/>
          <w:sz w:val="21"/>
        </w:rPr>
        <w:t xml:space="preserve">advice </w:t>
      </w:r>
      <w:r>
        <w:rPr>
          <w:spacing w:val="-4"/>
          <w:w w:val="105"/>
          <w:sz w:val="21"/>
        </w:rPr>
        <w:t xml:space="preserve">and the </w:t>
      </w:r>
      <w:r>
        <w:rPr>
          <w:spacing w:val="-6"/>
          <w:w w:val="105"/>
          <w:sz w:val="21"/>
        </w:rPr>
        <w:t xml:space="preserve">Commission appreciates </w:t>
      </w:r>
      <w:r>
        <w:rPr>
          <w:spacing w:val="-4"/>
          <w:w w:val="105"/>
          <w:sz w:val="21"/>
        </w:rPr>
        <w:t xml:space="preserve">the </w:t>
      </w:r>
      <w:r>
        <w:rPr>
          <w:spacing w:val="-5"/>
          <w:w w:val="105"/>
          <w:sz w:val="21"/>
        </w:rPr>
        <w:t>time</w:t>
      </w:r>
      <w:r>
        <w:rPr>
          <w:spacing w:val="-16"/>
          <w:w w:val="105"/>
          <w:sz w:val="21"/>
        </w:rPr>
        <w:t xml:space="preserve"> </w:t>
      </w:r>
      <w:r>
        <w:rPr>
          <w:spacing w:val="-4"/>
          <w:w w:val="105"/>
          <w:sz w:val="21"/>
        </w:rPr>
        <w:t>and</w:t>
      </w:r>
      <w:r>
        <w:rPr>
          <w:spacing w:val="-16"/>
          <w:w w:val="105"/>
          <w:sz w:val="21"/>
        </w:rPr>
        <w:t xml:space="preserve"> </w:t>
      </w:r>
      <w:r>
        <w:rPr>
          <w:spacing w:val="-4"/>
          <w:w w:val="105"/>
          <w:sz w:val="21"/>
        </w:rPr>
        <w:t>expertise</w:t>
      </w:r>
      <w:r>
        <w:rPr>
          <w:spacing w:val="-16"/>
          <w:w w:val="105"/>
          <w:sz w:val="21"/>
        </w:rPr>
        <w:t xml:space="preserve"> </w:t>
      </w:r>
      <w:r>
        <w:rPr>
          <w:spacing w:val="-5"/>
          <w:w w:val="105"/>
          <w:sz w:val="21"/>
        </w:rPr>
        <w:t>that</w:t>
      </w:r>
      <w:r>
        <w:rPr>
          <w:spacing w:val="-16"/>
          <w:w w:val="105"/>
          <w:sz w:val="21"/>
        </w:rPr>
        <w:t xml:space="preserve"> </w:t>
      </w:r>
      <w:r>
        <w:rPr>
          <w:spacing w:val="-4"/>
          <w:w w:val="105"/>
          <w:sz w:val="21"/>
        </w:rPr>
        <w:t>the</w:t>
      </w:r>
      <w:r>
        <w:rPr>
          <w:spacing w:val="-16"/>
          <w:w w:val="105"/>
          <w:sz w:val="21"/>
        </w:rPr>
        <w:t xml:space="preserve"> </w:t>
      </w:r>
      <w:r>
        <w:rPr>
          <w:spacing w:val="-4"/>
          <w:w w:val="105"/>
          <w:sz w:val="21"/>
        </w:rPr>
        <w:t>members</w:t>
      </w:r>
      <w:r>
        <w:rPr>
          <w:spacing w:val="-16"/>
          <w:w w:val="105"/>
          <w:sz w:val="21"/>
        </w:rPr>
        <w:t xml:space="preserve"> </w:t>
      </w:r>
      <w:r>
        <w:rPr>
          <w:spacing w:val="-6"/>
          <w:w w:val="105"/>
          <w:sz w:val="21"/>
        </w:rPr>
        <w:t>contribute.</w:t>
      </w:r>
    </w:p>
    <w:p w:rsidR="00D04CB6" w:rsidRDefault="00F732FE">
      <w:pPr>
        <w:pStyle w:val="ListParagraph"/>
        <w:numPr>
          <w:ilvl w:val="1"/>
          <w:numId w:val="185"/>
        </w:numPr>
        <w:tabs>
          <w:tab w:val="left" w:pos="1940"/>
          <w:tab w:val="left" w:pos="1941"/>
        </w:tabs>
        <w:spacing w:before="121" w:line="242" w:lineRule="auto"/>
        <w:ind w:left="1940" w:right="831" w:hanging="793"/>
        <w:jc w:val="left"/>
        <w:rPr>
          <w:sz w:val="21"/>
        </w:rPr>
      </w:pPr>
      <w:r>
        <w:rPr>
          <w:spacing w:val="-5"/>
          <w:w w:val="105"/>
          <w:sz w:val="21"/>
        </w:rPr>
        <w:t xml:space="preserve">Given </w:t>
      </w:r>
      <w:r>
        <w:rPr>
          <w:spacing w:val="-4"/>
          <w:w w:val="105"/>
          <w:sz w:val="21"/>
        </w:rPr>
        <w:t xml:space="preserve">the </w:t>
      </w:r>
      <w:r>
        <w:rPr>
          <w:spacing w:val="-6"/>
          <w:w w:val="105"/>
          <w:sz w:val="21"/>
        </w:rPr>
        <w:t xml:space="preserve">technical nature </w:t>
      </w:r>
      <w:r>
        <w:rPr>
          <w:spacing w:val="-4"/>
          <w:w w:val="105"/>
          <w:sz w:val="21"/>
        </w:rPr>
        <w:t xml:space="preserve">of </w:t>
      </w:r>
      <w:r>
        <w:rPr>
          <w:spacing w:val="-5"/>
          <w:w w:val="105"/>
          <w:sz w:val="21"/>
        </w:rPr>
        <w:t xml:space="preserve">many </w:t>
      </w:r>
      <w:r>
        <w:rPr>
          <w:spacing w:val="-3"/>
          <w:w w:val="105"/>
          <w:sz w:val="21"/>
        </w:rPr>
        <w:t xml:space="preserve">aspects </w:t>
      </w:r>
      <w:r>
        <w:rPr>
          <w:spacing w:val="-4"/>
          <w:w w:val="105"/>
          <w:sz w:val="21"/>
        </w:rPr>
        <w:t xml:space="preserve">of </w:t>
      </w:r>
      <w:r>
        <w:rPr>
          <w:spacing w:val="-5"/>
          <w:w w:val="105"/>
          <w:sz w:val="21"/>
        </w:rPr>
        <w:t xml:space="preserve">this </w:t>
      </w:r>
      <w:r>
        <w:rPr>
          <w:spacing w:val="-6"/>
          <w:w w:val="105"/>
          <w:sz w:val="21"/>
        </w:rPr>
        <w:t xml:space="preserve">reference, </w:t>
      </w:r>
      <w:r>
        <w:rPr>
          <w:spacing w:val="-3"/>
          <w:w w:val="105"/>
          <w:sz w:val="21"/>
        </w:rPr>
        <w:t xml:space="preserve">an </w:t>
      </w:r>
      <w:r>
        <w:rPr>
          <w:spacing w:val="-4"/>
          <w:w w:val="105"/>
          <w:sz w:val="21"/>
        </w:rPr>
        <w:t xml:space="preserve">advisory </w:t>
      </w:r>
      <w:r>
        <w:rPr>
          <w:spacing w:val="-5"/>
          <w:w w:val="105"/>
          <w:sz w:val="21"/>
        </w:rPr>
        <w:t xml:space="preserve">committee </w:t>
      </w:r>
      <w:r>
        <w:rPr>
          <w:spacing w:val="-6"/>
          <w:w w:val="105"/>
          <w:sz w:val="21"/>
        </w:rPr>
        <w:t xml:space="preserve">comprising </w:t>
      </w:r>
      <w:r>
        <w:rPr>
          <w:spacing w:val="-3"/>
          <w:w w:val="105"/>
          <w:sz w:val="21"/>
        </w:rPr>
        <w:t xml:space="preserve">experts on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and in the </w:t>
      </w:r>
      <w:r>
        <w:rPr>
          <w:spacing w:val="-5"/>
          <w:w w:val="105"/>
          <w:sz w:val="21"/>
        </w:rPr>
        <w:t xml:space="preserve">understanding </w:t>
      </w:r>
      <w:r>
        <w:rPr>
          <w:spacing w:val="-4"/>
          <w:w w:val="105"/>
          <w:sz w:val="21"/>
        </w:rPr>
        <w:t xml:space="preserve">of </w:t>
      </w:r>
      <w:r>
        <w:rPr>
          <w:spacing w:val="-5"/>
          <w:w w:val="105"/>
          <w:sz w:val="21"/>
        </w:rPr>
        <w:t xml:space="preserve">juror decision making has </w:t>
      </w:r>
      <w:r>
        <w:rPr>
          <w:spacing w:val="-4"/>
          <w:w w:val="105"/>
          <w:sz w:val="21"/>
        </w:rPr>
        <w:t xml:space="preserve">been </w:t>
      </w:r>
      <w:r>
        <w:rPr>
          <w:spacing w:val="-5"/>
          <w:w w:val="105"/>
          <w:sz w:val="21"/>
        </w:rPr>
        <w:t>formed for this</w:t>
      </w:r>
      <w:r>
        <w:rPr>
          <w:spacing w:val="-17"/>
          <w:w w:val="105"/>
          <w:sz w:val="21"/>
        </w:rPr>
        <w:t xml:space="preserve"> </w:t>
      </w:r>
      <w:r>
        <w:rPr>
          <w:spacing w:val="-7"/>
          <w:w w:val="105"/>
          <w:sz w:val="21"/>
        </w:rPr>
        <w:t>reference.</w:t>
      </w:r>
    </w:p>
    <w:p w:rsidR="00D04CB6" w:rsidRDefault="00F732FE">
      <w:pPr>
        <w:pStyle w:val="ListParagraph"/>
        <w:numPr>
          <w:ilvl w:val="1"/>
          <w:numId w:val="185"/>
        </w:numPr>
        <w:tabs>
          <w:tab w:val="left" w:pos="1940"/>
          <w:tab w:val="left" w:pos="1941"/>
        </w:tabs>
        <w:spacing w:before="121" w:line="242" w:lineRule="auto"/>
        <w:ind w:left="1940" w:right="232" w:hanging="793"/>
        <w:jc w:val="left"/>
        <w:rPr>
          <w:sz w:val="21"/>
        </w:rPr>
      </w:pPr>
      <w:r>
        <w:rPr>
          <w:spacing w:val="-3"/>
          <w:w w:val="105"/>
          <w:sz w:val="21"/>
        </w:rPr>
        <w:t xml:space="preserve">The first </w:t>
      </w:r>
      <w:r>
        <w:rPr>
          <w:spacing w:val="-5"/>
          <w:w w:val="105"/>
          <w:sz w:val="21"/>
        </w:rPr>
        <w:t xml:space="preserve">meeting </w:t>
      </w:r>
      <w:r>
        <w:rPr>
          <w:spacing w:val="-4"/>
          <w:w w:val="105"/>
          <w:sz w:val="21"/>
        </w:rPr>
        <w:t xml:space="preserve">of the advisory </w:t>
      </w:r>
      <w:r>
        <w:rPr>
          <w:spacing w:val="-5"/>
          <w:w w:val="105"/>
          <w:sz w:val="21"/>
        </w:rPr>
        <w:t xml:space="preserve">committee </w:t>
      </w:r>
      <w:r>
        <w:rPr>
          <w:spacing w:val="-4"/>
          <w:w w:val="105"/>
          <w:sz w:val="21"/>
        </w:rPr>
        <w:t xml:space="preserve">was held </w:t>
      </w:r>
      <w:r>
        <w:rPr>
          <w:spacing w:val="-3"/>
          <w:w w:val="105"/>
          <w:sz w:val="21"/>
        </w:rPr>
        <w:t xml:space="preserve">on </w:t>
      </w:r>
      <w:r>
        <w:rPr>
          <w:spacing w:val="-8"/>
          <w:w w:val="105"/>
          <w:sz w:val="21"/>
        </w:rPr>
        <w:t xml:space="preserve">21 </w:t>
      </w:r>
      <w:r>
        <w:rPr>
          <w:spacing w:val="-4"/>
          <w:w w:val="105"/>
          <w:sz w:val="21"/>
        </w:rPr>
        <w:t xml:space="preserve">February </w:t>
      </w:r>
      <w:r>
        <w:rPr>
          <w:spacing w:val="-10"/>
          <w:w w:val="105"/>
          <w:sz w:val="21"/>
        </w:rPr>
        <w:t xml:space="preserve">2019 </w:t>
      </w:r>
      <w:r>
        <w:rPr>
          <w:spacing w:val="-4"/>
          <w:w w:val="105"/>
          <w:sz w:val="21"/>
        </w:rPr>
        <w:t xml:space="preserve">to assist the </w:t>
      </w:r>
      <w:r>
        <w:rPr>
          <w:spacing w:val="-6"/>
          <w:w w:val="105"/>
          <w:sz w:val="21"/>
        </w:rPr>
        <w:t xml:space="preserve">Commission </w:t>
      </w:r>
      <w:r>
        <w:rPr>
          <w:spacing w:val="-4"/>
          <w:w w:val="105"/>
          <w:sz w:val="21"/>
        </w:rPr>
        <w:t xml:space="preserve">in </w:t>
      </w:r>
      <w:r>
        <w:rPr>
          <w:spacing w:val="-5"/>
          <w:w w:val="105"/>
          <w:sz w:val="21"/>
        </w:rPr>
        <w:t xml:space="preserve">identifying </w:t>
      </w:r>
      <w:r>
        <w:rPr>
          <w:spacing w:val="-6"/>
          <w:w w:val="105"/>
          <w:sz w:val="21"/>
        </w:rPr>
        <w:t xml:space="preserve">key </w:t>
      </w:r>
      <w:r>
        <w:rPr>
          <w:spacing w:val="-5"/>
          <w:w w:val="105"/>
          <w:sz w:val="21"/>
        </w:rPr>
        <w:t>is</w:t>
      </w:r>
      <w:r>
        <w:rPr>
          <w:spacing w:val="-5"/>
          <w:w w:val="105"/>
          <w:sz w:val="21"/>
        </w:rPr>
        <w:t xml:space="preserve">sues. </w:t>
      </w:r>
      <w:r>
        <w:rPr>
          <w:w w:val="105"/>
          <w:sz w:val="21"/>
        </w:rPr>
        <w:t xml:space="preserve">A </w:t>
      </w:r>
      <w:r>
        <w:rPr>
          <w:spacing w:val="-4"/>
          <w:w w:val="105"/>
          <w:sz w:val="21"/>
        </w:rPr>
        <w:t xml:space="preserve">further </w:t>
      </w:r>
      <w:r>
        <w:rPr>
          <w:spacing w:val="-5"/>
          <w:w w:val="105"/>
          <w:sz w:val="21"/>
        </w:rPr>
        <w:t xml:space="preserve">meeting will </w:t>
      </w:r>
      <w:r>
        <w:rPr>
          <w:w w:val="105"/>
          <w:sz w:val="21"/>
        </w:rPr>
        <w:t xml:space="preserve">be </w:t>
      </w:r>
      <w:r>
        <w:rPr>
          <w:spacing w:val="-4"/>
          <w:w w:val="105"/>
          <w:sz w:val="21"/>
        </w:rPr>
        <w:t xml:space="preserve">held in the </w:t>
      </w:r>
      <w:r>
        <w:rPr>
          <w:spacing w:val="-5"/>
          <w:w w:val="105"/>
          <w:sz w:val="21"/>
        </w:rPr>
        <w:t xml:space="preserve">middle </w:t>
      </w:r>
      <w:r>
        <w:rPr>
          <w:spacing w:val="-4"/>
          <w:w w:val="105"/>
          <w:sz w:val="21"/>
        </w:rPr>
        <w:t xml:space="preserve">of the </w:t>
      </w:r>
      <w:r>
        <w:rPr>
          <w:spacing w:val="-5"/>
          <w:w w:val="105"/>
          <w:sz w:val="21"/>
        </w:rPr>
        <w:t xml:space="preserve">year </w:t>
      </w:r>
      <w:r>
        <w:rPr>
          <w:spacing w:val="-4"/>
          <w:w w:val="105"/>
          <w:sz w:val="21"/>
        </w:rPr>
        <w:t>to</w:t>
      </w:r>
      <w:r>
        <w:rPr>
          <w:spacing w:val="-8"/>
          <w:w w:val="105"/>
          <w:sz w:val="21"/>
        </w:rPr>
        <w:t xml:space="preserve"> </w:t>
      </w:r>
      <w:r>
        <w:rPr>
          <w:spacing w:val="-5"/>
          <w:w w:val="105"/>
          <w:sz w:val="21"/>
        </w:rPr>
        <w:t>discuss</w:t>
      </w:r>
      <w:r>
        <w:rPr>
          <w:spacing w:val="-8"/>
          <w:w w:val="105"/>
          <w:sz w:val="21"/>
        </w:rPr>
        <w:t xml:space="preserve"> </w:t>
      </w:r>
      <w:r>
        <w:rPr>
          <w:spacing w:val="-6"/>
          <w:w w:val="105"/>
          <w:sz w:val="21"/>
        </w:rPr>
        <w:t>reform</w:t>
      </w:r>
      <w:r>
        <w:rPr>
          <w:spacing w:val="-8"/>
          <w:w w:val="105"/>
          <w:sz w:val="21"/>
        </w:rPr>
        <w:t xml:space="preserve"> </w:t>
      </w:r>
      <w:r>
        <w:rPr>
          <w:spacing w:val="-5"/>
          <w:w w:val="105"/>
          <w:sz w:val="21"/>
        </w:rPr>
        <w:t>options.</w:t>
      </w:r>
      <w:r>
        <w:rPr>
          <w:spacing w:val="-8"/>
          <w:w w:val="105"/>
          <w:sz w:val="21"/>
        </w:rPr>
        <w:t xml:space="preserve"> </w:t>
      </w:r>
      <w:r>
        <w:rPr>
          <w:spacing w:val="-3"/>
          <w:w w:val="105"/>
          <w:sz w:val="21"/>
        </w:rPr>
        <w:t>The</w:t>
      </w:r>
      <w:r>
        <w:rPr>
          <w:spacing w:val="-8"/>
          <w:w w:val="105"/>
          <w:sz w:val="21"/>
        </w:rPr>
        <w:t xml:space="preserve"> </w:t>
      </w:r>
      <w:r>
        <w:rPr>
          <w:spacing w:val="-4"/>
          <w:w w:val="105"/>
          <w:sz w:val="21"/>
        </w:rPr>
        <w:t>members</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4"/>
          <w:w w:val="105"/>
          <w:sz w:val="21"/>
        </w:rPr>
        <w:t>advisory</w:t>
      </w:r>
      <w:r>
        <w:rPr>
          <w:spacing w:val="-8"/>
          <w:w w:val="105"/>
          <w:sz w:val="21"/>
        </w:rPr>
        <w:t xml:space="preserve"> </w:t>
      </w:r>
      <w:r>
        <w:rPr>
          <w:spacing w:val="-5"/>
          <w:w w:val="105"/>
          <w:sz w:val="21"/>
        </w:rPr>
        <w:t>committee</w:t>
      </w:r>
      <w:r>
        <w:rPr>
          <w:spacing w:val="-8"/>
          <w:w w:val="105"/>
          <w:sz w:val="21"/>
        </w:rPr>
        <w:t xml:space="preserve"> </w:t>
      </w:r>
      <w:r>
        <w:rPr>
          <w:spacing w:val="-5"/>
          <w:w w:val="105"/>
          <w:sz w:val="21"/>
        </w:rPr>
        <w:t>are</w:t>
      </w:r>
      <w:r>
        <w:rPr>
          <w:spacing w:val="-8"/>
          <w:w w:val="105"/>
          <w:sz w:val="21"/>
        </w:rPr>
        <w:t xml:space="preserve"> </w:t>
      </w:r>
      <w:r>
        <w:rPr>
          <w:spacing w:val="-5"/>
          <w:w w:val="105"/>
          <w:sz w:val="21"/>
        </w:rPr>
        <w:t>listed</w:t>
      </w:r>
      <w:r>
        <w:rPr>
          <w:spacing w:val="-8"/>
          <w:w w:val="105"/>
          <w:sz w:val="21"/>
        </w:rPr>
        <w:t xml:space="preserve"> </w:t>
      </w:r>
      <w:r>
        <w:rPr>
          <w:spacing w:val="-3"/>
          <w:w w:val="105"/>
          <w:sz w:val="21"/>
        </w:rPr>
        <w:t>at</w:t>
      </w:r>
      <w:r>
        <w:rPr>
          <w:spacing w:val="-8"/>
          <w:w w:val="105"/>
          <w:sz w:val="21"/>
        </w:rPr>
        <w:t xml:space="preserve"> </w:t>
      </w:r>
      <w:r>
        <w:rPr>
          <w:spacing w:val="-5"/>
          <w:w w:val="105"/>
          <w:sz w:val="21"/>
        </w:rPr>
        <w:t>Appendix</w:t>
      </w:r>
      <w:r>
        <w:rPr>
          <w:spacing w:val="-8"/>
          <w:w w:val="105"/>
          <w:sz w:val="21"/>
        </w:rPr>
        <w:t xml:space="preserve"> </w:t>
      </w:r>
      <w:r>
        <w:rPr>
          <w:w w:val="105"/>
          <w:sz w:val="21"/>
        </w:rPr>
        <w:t>A.</w:t>
      </w:r>
    </w:p>
    <w:p w:rsidR="00D04CB6" w:rsidRDefault="00F732FE">
      <w:pPr>
        <w:pStyle w:val="Heading5"/>
        <w:spacing w:before="132"/>
        <w:ind w:left="1147"/>
      </w:pPr>
      <w:r>
        <w:rPr>
          <w:w w:val="110"/>
        </w:rPr>
        <w:t>Preliminary meetings</w:t>
      </w:r>
    </w:p>
    <w:p w:rsidR="00D04CB6" w:rsidRDefault="00F732FE">
      <w:pPr>
        <w:pStyle w:val="ListParagraph"/>
        <w:numPr>
          <w:ilvl w:val="1"/>
          <w:numId w:val="185"/>
        </w:numPr>
        <w:tabs>
          <w:tab w:val="left" w:pos="1942"/>
        </w:tabs>
        <w:spacing w:before="137" w:line="242" w:lineRule="auto"/>
        <w:ind w:right="508"/>
        <w:jc w:val="both"/>
        <w:rPr>
          <w:sz w:val="21"/>
        </w:rPr>
      </w:pPr>
      <w:r>
        <w:rPr>
          <w:spacing w:val="-9"/>
          <w:sz w:val="21"/>
        </w:rPr>
        <w:t xml:space="preserve">To </w:t>
      </w:r>
      <w:r>
        <w:rPr>
          <w:spacing w:val="-4"/>
          <w:sz w:val="21"/>
        </w:rPr>
        <w:t xml:space="preserve">help </w:t>
      </w:r>
      <w:r>
        <w:rPr>
          <w:spacing w:val="-6"/>
          <w:sz w:val="21"/>
        </w:rPr>
        <w:t xml:space="preserve">inform </w:t>
      </w:r>
      <w:r>
        <w:rPr>
          <w:spacing w:val="-4"/>
          <w:sz w:val="21"/>
        </w:rPr>
        <w:t xml:space="preserve">the </w:t>
      </w:r>
      <w:r>
        <w:rPr>
          <w:spacing w:val="-5"/>
          <w:sz w:val="21"/>
        </w:rPr>
        <w:t xml:space="preserve">development </w:t>
      </w:r>
      <w:r>
        <w:rPr>
          <w:spacing w:val="-4"/>
          <w:sz w:val="21"/>
        </w:rPr>
        <w:t xml:space="preserve">of </w:t>
      </w:r>
      <w:r>
        <w:rPr>
          <w:spacing w:val="-5"/>
          <w:sz w:val="21"/>
        </w:rPr>
        <w:t xml:space="preserve">this </w:t>
      </w:r>
      <w:r>
        <w:rPr>
          <w:spacing w:val="-6"/>
          <w:sz w:val="21"/>
        </w:rPr>
        <w:t xml:space="preserve">consultation </w:t>
      </w:r>
      <w:r>
        <w:rPr>
          <w:spacing w:val="-4"/>
          <w:sz w:val="21"/>
        </w:rPr>
        <w:t xml:space="preserve">paper and </w:t>
      </w:r>
      <w:r>
        <w:rPr>
          <w:spacing w:val="-3"/>
          <w:sz w:val="21"/>
        </w:rPr>
        <w:t xml:space="preserve">as part </w:t>
      </w:r>
      <w:r>
        <w:rPr>
          <w:spacing w:val="-4"/>
          <w:sz w:val="21"/>
        </w:rPr>
        <w:t xml:space="preserve">of </w:t>
      </w:r>
      <w:r>
        <w:rPr>
          <w:spacing w:val="-3"/>
          <w:sz w:val="21"/>
        </w:rPr>
        <w:t xml:space="preserve">its </w:t>
      </w:r>
      <w:r>
        <w:rPr>
          <w:spacing w:val="-6"/>
          <w:sz w:val="21"/>
        </w:rPr>
        <w:t xml:space="preserve">research, </w:t>
      </w:r>
      <w:r>
        <w:rPr>
          <w:spacing w:val="-4"/>
          <w:sz w:val="21"/>
        </w:rPr>
        <w:t xml:space="preserve">the </w:t>
      </w:r>
      <w:r>
        <w:rPr>
          <w:spacing w:val="-6"/>
          <w:sz w:val="21"/>
        </w:rPr>
        <w:t xml:space="preserve">Commission </w:t>
      </w:r>
      <w:r>
        <w:rPr>
          <w:spacing w:val="-5"/>
          <w:sz w:val="21"/>
        </w:rPr>
        <w:t xml:space="preserve">has conducted </w:t>
      </w:r>
      <w:r>
        <w:rPr>
          <w:spacing w:val="-6"/>
          <w:sz w:val="21"/>
        </w:rPr>
        <w:t xml:space="preserve">preliminary </w:t>
      </w:r>
      <w:r>
        <w:rPr>
          <w:spacing w:val="-5"/>
          <w:sz w:val="21"/>
        </w:rPr>
        <w:t xml:space="preserve">meetings </w:t>
      </w:r>
      <w:r>
        <w:rPr>
          <w:spacing w:val="-4"/>
          <w:sz w:val="21"/>
        </w:rPr>
        <w:t xml:space="preserve">with </w:t>
      </w:r>
      <w:r>
        <w:rPr>
          <w:spacing w:val="-6"/>
          <w:sz w:val="21"/>
        </w:rPr>
        <w:t xml:space="preserve">representatives </w:t>
      </w:r>
      <w:r>
        <w:rPr>
          <w:spacing w:val="-4"/>
          <w:sz w:val="21"/>
        </w:rPr>
        <w:t xml:space="preserve">of </w:t>
      </w:r>
      <w:r>
        <w:rPr>
          <w:spacing w:val="-6"/>
          <w:sz w:val="21"/>
        </w:rPr>
        <w:t xml:space="preserve">key </w:t>
      </w:r>
      <w:r>
        <w:rPr>
          <w:spacing w:val="-5"/>
          <w:sz w:val="21"/>
        </w:rPr>
        <w:t>stakeholders from</w:t>
      </w:r>
      <w:r>
        <w:rPr>
          <w:spacing w:val="21"/>
          <w:sz w:val="21"/>
        </w:rPr>
        <w:t xml:space="preserve"> </w:t>
      </w:r>
      <w:r>
        <w:rPr>
          <w:spacing w:val="-4"/>
          <w:sz w:val="21"/>
        </w:rPr>
        <w:t>the</w:t>
      </w:r>
      <w:r>
        <w:rPr>
          <w:spacing w:val="21"/>
          <w:sz w:val="21"/>
        </w:rPr>
        <w:t xml:space="preserve"> </w:t>
      </w:r>
      <w:r>
        <w:rPr>
          <w:spacing w:val="-4"/>
          <w:sz w:val="21"/>
        </w:rPr>
        <w:t>courts</w:t>
      </w:r>
      <w:r>
        <w:rPr>
          <w:spacing w:val="21"/>
          <w:sz w:val="21"/>
        </w:rPr>
        <w:t xml:space="preserve"> </w:t>
      </w:r>
      <w:r>
        <w:rPr>
          <w:spacing w:val="-4"/>
          <w:sz w:val="21"/>
        </w:rPr>
        <w:t>and</w:t>
      </w:r>
      <w:r>
        <w:rPr>
          <w:spacing w:val="21"/>
          <w:sz w:val="21"/>
        </w:rPr>
        <w:t xml:space="preserve"> </w:t>
      </w:r>
      <w:r>
        <w:rPr>
          <w:spacing w:val="-4"/>
          <w:sz w:val="21"/>
        </w:rPr>
        <w:t>the</w:t>
      </w:r>
      <w:r>
        <w:rPr>
          <w:spacing w:val="21"/>
          <w:sz w:val="21"/>
        </w:rPr>
        <w:t xml:space="preserve"> </w:t>
      </w:r>
      <w:r>
        <w:rPr>
          <w:spacing w:val="-6"/>
          <w:sz w:val="21"/>
        </w:rPr>
        <w:t>judiciary,</w:t>
      </w:r>
      <w:r>
        <w:rPr>
          <w:spacing w:val="21"/>
          <w:sz w:val="21"/>
        </w:rPr>
        <w:t xml:space="preserve"> </w:t>
      </w:r>
      <w:r>
        <w:rPr>
          <w:spacing w:val="-4"/>
          <w:sz w:val="21"/>
        </w:rPr>
        <w:t>and</w:t>
      </w:r>
      <w:r>
        <w:rPr>
          <w:spacing w:val="21"/>
          <w:sz w:val="21"/>
        </w:rPr>
        <w:t xml:space="preserve"> </w:t>
      </w:r>
      <w:r>
        <w:rPr>
          <w:spacing w:val="-5"/>
          <w:sz w:val="21"/>
        </w:rPr>
        <w:t>academics.</w:t>
      </w:r>
    </w:p>
    <w:p w:rsidR="00D04CB6" w:rsidRDefault="00F732FE">
      <w:pPr>
        <w:pStyle w:val="ListParagraph"/>
        <w:numPr>
          <w:ilvl w:val="1"/>
          <w:numId w:val="185"/>
        </w:numPr>
        <w:tabs>
          <w:tab w:val="left" w:pos="1941"/>
          <w:tab w:val="left" w:pos="1942"/>
        </w:tabs>
        <w:spacing w:before="121" w:line="242" w:lineRule="auto"/>
        <w:ind w:right="378"/>
        <w:jc w:val="left"/>
        <w:rPr>
          <w:sz w:val="21"/>
        </w:rPr>
      </w:pPr>
      <w:r>
        <w:rPr>
          <w:spacing w:val="-3"/>
          <w:w w:val="105"/>
          <w:sz w:val="21"/>
        </w:rPr>
        <w:t xml:space="preserve">The </w:t>
      </w:r>
      <w:r>
        <w:rPr>
          <w:spacing w:val="-5"/>
          <w:w w:val="105"/>
          <w:sz w:val="21"/>
        </w:rPr>
        <w:t xml:space="preserve">purpose </w:t>
      </w:r>
      <w:r>
        <w:rPr>
          <w:spacing w:val="-4"/>
          <w:w w:val="105"/>
          <w:sz w:val="21"/>
        </w:rPr>
        <w:t xml:space="preserve">of these </w:t>
      </w:r>
      <w:r>
        <w:rPr>
          <w:spacing w:val="-5"/>
          <w:w w:val="105"/>
          <w:sz w:val="21"/>
        </w:rPr>
        <w:t xml:space="preserve">meetings </w:t>
      </w:r>
      <w:r>
        <w:rPr>
          <w:spacing w:val="-4"/>
          <w:w w:val="105"/>
          <w:sz w:val="21"/>
        </w:rPr>
        <w:t xml:space="preserve">was to </w:t>
      </w:r>
      <w:r>
        <w:rPr>
          <w:spacing w:val="-5"/>
          <w:w w:val="105"/>
          <w:sz w:val="21"/>
        </w:rPr>
        <w:t xml:space="preserve">enable </w:t>
      </w:r>
      <w:r>
        <w:rPr>
          <w:spacing w:val="-4"/>
          <w:w w:val="105"/>
          <w:sz w:val="21"/>
        </w:rPr>
        <w:t xml:space="preserve">the </w:t>
      </w:r>
      <w:r>
        <w:rPr>
          <w:spacing w:val="-6"/>
          <w:w w:val="105"/>
          <w:sz w:val="21"/>
        </w:rPr>
        <w:t xml:space="preserve">Commission </w:t>
      </w:r>
      <w:r>
        <w:rPr>
          <w:spacing w:val="-4"/>
          <w:w w:val="105"/>
          <w:sz w:val="21"/>
        </w:rPr>
        <w:t xml:space="preserve">to </w:t>
      </w:r>
      <w:r>
        <w:rPr>
          <w:spacing w:val="-5"/>
          <w:w w:val="105"/>
          <w:sz w:val="21"/>
        </w:rPr>
        <w:t xml:space="preserve">gain </w:t>
      </w:r>
      <w:r>
        <w:rPr>
          <w:spacing w:val="-3"/>
          <w:w w:val="105"/>
          <w:sz w:val="21"/>
        </w:rPr>
        <w:t xml:space="preserve">an </w:t>
      </w:r>
      <w:r>
        <w:rPr>
          <w:spacing w:val="-5"/>
          <w:w w:val="105"/>
          <w:sz w:val="21"/>
        </w:rPr>
        <w:t xml:space="preserve">understanding </w:t>
      </w:r>
      <w:r>
        <w:rPr>
          <w:spacing w:val="-4"/>
          <w:w w:val="105"/>
          <w:sz w:val="21"/>
        </w:rPr>
        <w:t xml:space="preserve">of some of the </w:t>
      </w:r>
      <w:r>
        <w:rPr>
          <w:spacing w:val="-6"/>
          <w:w w:val="105"/>
          <w:sz w:val="21"/>
        </w:rPr>
        <w:t xml:space="preserve">key </w:t>
      </w:r>
      <w:r>
        <w:rPr>
          <w:spacing w:val="-5"/>
          <w:w w:val="105"/>
          <w:sz w:val="21"/>
        </w:rPr>
        <w:t>is</w:t>
      </w:r>
      <w:r>
        <w:rPr>
          <w:spacing w:val="-5"/>
          <w:w w:val="105"/>
          <w:sz w:val="21"/>
        </w:rPr>
        <w:t xml:space="preserve">sues, </w:t>
      </w:r>
      <w:r>
        <w:rPr>
          <w:spacing w:val="-4"/>
          <w:w w:val="105"/>
          <w:sz w:val="21"/>
        </w:rPr>
        <w:t xml:space="preserve">and to </w:t>
      </w:r>
      <w:r>
        <w:rPr>
          <w:spacing w:val="-3"/>
          <w:w w:val="105"/>
          <w:sz w:val="21"/>
        </w:rPr>
        <w:t xml:space="preserve">start </w:t>
      </w:r>
      <w:r>
        <w:rPr>
          <w:spacing w:val="-5"/>
          <w:w w:val="105"/>
          <w:sz w:val="21"/>
        </w:rPr>
        <w:t xml:space="preserve">identifying proposals </w:t>
      </w:r>
      <w:r>
        <w:rPr>
          <w:spacing w:val="-4"/>
          <w:w w:val="105"/>
          <w:sz w:val="21"/>
        </w:rPr>
        <w:t xml:space="preserve">and </w:t>
      </w:r>
      <w:r>
        <w:rPr>
          <w:spacing w:val="-5"/>
          <w:w w:val="105"/>
          <w:sz w:val="21"/>
        </w:rPr>
        <w:t>options for</w:t>
      </w:r>
      <w:r>
        <w:rPr>
          <w:spacing w:val="-36"/>
          <w:w w:val="105"/>
          <w:sz w:val="21"/>
        </w:rPr>
        <w:t xml:space="preserve"> </w:t>
      </w:r>
      <w:r>
        <w:rPr>
          <w:spacing w:val="-6"/>
          <w:w w:val="105"/>
          <w:sz w:val="21"/>
        </w:rPr>
        <w:t>reform.</w:t>
      </w:r>
    </w:p>
    <w:p w:rsidR="00D04CB6" w:rsidRDefault="00F732FE">
      <w:pPr>
        <w:pStyle w:val="ListParagraph"/>
        <w:numPr>
          <w:ilvl w:val="1"/>
          <w:numId w:val="185"/>
        </w:numPr>
        <w:tabs>
          <w:tab w:val="left" w:pos="1940"/>
          <w:tab w:val="left" w:pos="1941"/>
        </w:tabs>
        <w:spacing w:before="121" w:line="242" w:lineRule="auto"/>
        <w:ind w:left="1940" w:right="121" w:hanging="793"/>
        <w:jc w:val="left"/>
        <w:rPr>
          <w:sz w:val="21"/>
        </w:rPr>
      </w:pPr>
      <w:r>
        <w:rPr>
          <w:spacing w:val="-4"/>
          <w:w w:val="105"/>
          <w:sz w:val="21"/>
        </w:rPr>
        <w:t xml:space="preserve">These </w:t>
      </w:r>
      <w:r>
        <w:rPr>
          <w:spacing w:val="-6"/>
          <w:w w:val="105"/>
          <w:sz w:val="21"/>
        </w:rPr>
        <w:t xml:space="preserve">preliminary </w:t>
      </w:r>
      <w:r>
        <w:rPr>
          <w:spacing w:val="-5"/>
          <w:w w:val="105"/>
          <w:sz w:val="21"/>
        </w:rPr>
        <w:t xml:space="preserve">meetings </w:t>
      </w:r>
      <w:r>
        <w:rPr>
          <w:w w:val="105"/>
          <w:sz w:val="21"/>
        </w:rPr>
        <w:t xml:space="preserve">do </w:t>
      </w:r>
      <w:r>
        <w:rPr>
          <w:spacing w:val="-4"/>
          <w:w w:val="105"/>
          <w:sz w:val="21"/>
        </w:rPr>
        <w:t xml:space="preserve">not </w:t>
      </w:r>
      <w:r>
        <w:rPr>
          <w:spacing w:val="-5"/>
          <w:w w:val="105"/>
          <w:sz w:val="21"/>
        </w:rPr>
        <w:t xml:space="preserve">form </w:t>
      </w:r>
      <w:r>
        <w:rPr>
          <w:spacing w:val="-3"/>
          <w:w w:val="105"/>
          <w:sz w:val="21"/>
        </w:rPr>
        <w:t xml:space="preserve">part </w:t>
      </w:r>
      <w:r>
        <w:rPr>
          <w:spacing w:val="-4"/>
          <w:w w:val="105"/>
          <w:sz w:val="21"/>
        </w:rPr>
        <w:t xml:space="preserve">of the </w:t>
      </w:r>
      <w:r>
        <w:rPr>
          <w:spacing w:val="-7"/>
          <w:w w:val="105"/>
          <w:sz w:val="21"/>
        </w:rPr>
        <w:t xml:space="preserve">Commission’s </w:t>
      </w:r>
      <w:r>
        <w:rPr>
          <w:spacing w:val="-5"/>
          <w:w w:val="105"/>
          <w:sz w:val="21"/>
        </w:rPr>
        <w:t xml:space="preserve">formal </w:t>
      </w:r>
      <w:r>
        <w:rPr>
          <w:spacing w:val="-6"/>
          <w:w w:val="105"/>
          <w:sz w:val="21"/>
        </w:rPr>
        <w:t xml:space="preserve">consultations </w:t>
      </w:r>
      <w:r>
        <w:rPr>
          <w:spacing w:val="-5"/>
          <w:w w:val="105"/>
          <w:sz w:val="21"/>
        </w:rPr>
        <w:t xml:space="preserve">for this </w:t>
      </w:r>
      <w:r>
        <w:rPr>
          <w:spacing w:val="-7"/>
          <w:w w:val="105"/>
          <w:sz w:val="21"/>
        </w:rPr>
        <w:t xml:space="preserve">reference. </w:t>
      </w:r>
      <w:r>
        <w:rPr>
          <w:spacing w:val="-5"/>
          <w:w w:val="105"/>
          <w:sz w:val="21"/>
        </w:rPr>
        <w:t xml:space="preserve">Formal </w:t>
      </w:r>
      <w:r>
        <w:rPr>
          <w:spacing w:val="-6"/>
          <w:w w:val="105"/>
          <w:sz w:val="21"/>
        </w:rPr>
        <w:t xml:space="preserve">consultations </w:t>
      </w:r>
      <w:r>
        <w:rPr>
          <w:spacing w:val="-5"/>
          <w:w w:val="105"/>
          <w:sz w:val="21"/>
        </w:rPr>
        <w:t xml:space="preserve">will </w:t>
      </w:r>
      <w:r>
        <w:rPr>
          <w:w w:val="105"/>
          <w:sz w:val="21"/>
        </w:rPr>
        <w:t xml:space="preserve">be </w:t>
      </w:r>
      <w:r>
        <w:rPr>
          <w:spacing w:val="-5"/>
          <w:w w:val="105"/>
          <w:sz w:val="21"/>
        </w:rPr>
        <w:t xml:space="preserve">conducted </w:t>
      </w:r>
      <w:r>
        <w:rPr>
          <w:spacing w:val="-4"/>
          <w:w w:val="105"/>
          <w:sz w:val="21"/>
        </w:rPr>
        <w:t xml:space="preserve">in </w:t>
      </w:r>
      <w:r>
        <w:rPr>
          <w:spacing w:val="-5"/>
          <w:w w:val="105"/>
          <w:sz w:val="21"/>
        </w:rPr>
        <w:t xml:space="preserve">conjunction </w:t>
      </w:r>
      <w:r>
        <w:rPr>
          <w:spacing w:val="-4"/>
          <w:w w:val="105"/>
          <w:sz w:val="21"/>
        </w:rPr>
        <w:t xml:space="preserve">with the </w:t>
      </w:r>
      <w:r>
        <w:rPr>
          <w:spacing w:val="-5"/>
          <w:w w:val="105"/>
          <w:sz w:val="21"/>
        </w:rPr>
        <w:t xml:space="preserve">publication </w:t>
      </w:r>
      <w:r>
        <w:rPr>
          <w:spacing w:val="-4"/>
          <w:w w:val="105"/>
          <w:sz w:val="21"/>
        </w:rPr>
        <w:t xml:space="preserve">of </w:t>
      </w:r>
      <w:r>
        <w:rPr>
          <w:spacing w:val="-5"/>
          <w:w w:val="105"/>
          <w:sz w:val="21"/>
        </w:rPr>
        <w:t xml:space="preserve">this </w:t>
      </w:r>
      <w:r>
        <w:rPr>
          <w:spacing w:val="-6"/>
          <w:w w:val="105"/>
          <w:sz w:val="21"/>
        </w:rPr>
        <w:t xml:space="preserve">consultation </w:t>
      </w:r>
      <w:r>
        <w:rPr>
          <w:spacing w:val="-7"/>
          <w:w w:val="105"/>
          <w:sz w:val="21"/>
        </w:rPr>
        <w:t xml:space="preserve">paper, </w:t>
      </w:r>
      <w:r>
        <w:rPr>
          <w:spacing w:val="-5"/>
          <w:w w:val="105"/>
          <w:sz w:val="21"/>
        </w:rPr>
        <w:t xml:space="preserve">along </w:t>
      </w:r>
      <w:r>
        <w:rPr>
          <w:spacing w:val="-4"/>
          <w:w w:val="105"/>
          <w:sz w:val="21"/>
        </w:rPr>
        <w:t xml:space="preserve">with </w:t>
      </w:r>
      <w:r>
        <w:rPr>
          <w:w w:val="105"/>
          <w:sz w:val="21"/>
        </w:rPr>
        <w:t xml:space="preserve">a </w:t>
      </w:r>
      <w:r>
        <w:rPr>
          <w:spacing w:val="-5"/>
          <w:w w:val="105"/>
          <w:sz w:val="21"/>
        </w:rPr>
        <w:t>call for public</w:t>
      </w:r>
      <w:r>
        <w:rPr>
          <w:w w:val="105"/>
          <w:sz w:val="21"/>
        </w:rPr>
        <w:t xml:space="preserve"> </w:t>
      </w:r>
      <w:r>
        <w:rPr>
          <w:spacing w:val="-6"/>
          <w:w w:val="105"/>
          <w:sz w:val="21"/>
        </w:rPr>
        <w:t>submissions.</w:t>
      </w:r>
    </w:p>
    <w:p w:rsidR="00D04CB6" w:rsidRDefault="00F732FE">
      <w:pPr>
        <w:pStyle w:val="Heading5"/>
        <w:spacing w:before="132"/>
        <w:ind w:left="1147"/>
      </w:pPr>
      <w:r>
        <w:rPr>
          <w:w w:val="110"/>
        </w:rPr>
        <w:t>Consultation paper</w:t>
      </w:r>
    </w:p>
    <w:p w:rsidR="00D04CB6" w:rsidRDefault="00F732FE">
      <w:pPr>
        <w:pStyle w:val="ListParagraph"/>
        <w:numPr>
          <w:ilvl w:val="1"/>
          <w:numId w:val="185"/>
        </w:numPr>
        <w:tabs>
          <w:tab w:val="left" w:pos="1940"/>
          <w:tab w:val="left" w:pos="1941"/>
        </w:tabs>
        <w:spacing w:before="137" w:line="242" w:lineRule="auto"/>
        <w:ind w:left="1940" w:right="952" w:hanging="793"/>
        <w:jc w:val="left"/>
        <w:rPr>
          <w:sz w:val="21"/>
        </w:rPr>
      </w:pPr>
      <w:r>
        <w:rPr>
          <w:spacing w:val="-3"/>
          <w:w w:val="105"/>
          <w:sz w:val="21"/>
        </w:rPr>
        <w:t>The</w:t>
      </w:r>
      <w:r>
        <w:rPr>
          <w:spacing w:val="-37"/>
          <w:w w:val="105"/>
          <w:sz w:val="21"/>
        </w:rPr>
        <w:t xml:space="preserve"> </w:t>
      </w:r>
      <w:r>
        <w:rPr>
          <w:spacing w:val="-7"/>
          <w:w w:val="105"/>
          <w:sz w:val="21"/>
        </w:rPr>
        <w:t xml:space="preserve">Commission’s </w:t>
      </w:r>
      <w:r>
        <w:rPr>
          <w:spacing w:val="-6"/>
          <w:w w:val="105"/>
          <w:sz w:val="21"/>
        </w:rPr>
        <w:t xml:space="preserve">preliminary consultations </w:t>
      </w:r>
      <w:r>
        <w:rPr>
          <w:spacing w:val="-4"/>
          <w:w w:val="105"/>
          <w:sz w:val="21"/>
        </w:rPr>
        <w:t xml:space="preserve">and </w:t>
      </w:r>
      <w:r>
        <w:rPr>
          <w:spacing w:val="-5"/>
          <w:w w:val="105"/>
          <w:sz w:val="21"/>
        </w:rPr>
        <w:t xml:space="preserve">other </w:t>
      </w:r>
      <w:r>
        <w:rPr>
          <w:spacing w:val="-6"/>
          <w:w w:val="105"/>
          <w:sz w:val="21"/>
        </w:rPr>
        <w:t xml:space="preserve">research </w:t>
      </w:r>
      <w:r>
        <w:rPr>
          <w:spacing w:val="-5"/>
          <w:w w:val="105"/>
          <w:sz w:val="21"/>
        </w:rPr>
        <w:t xml:space="preserve">form </w:t>
      </w:r>
      <w:r>
        <w:rPr>
          <w:spacing w:val="-4"/>
          <w:w w:val="105"/>
          <w:sz w:val="21"/>
        </w:rPr>
        <w:t xml:space="preserve">the </w:t>
      </w:r>
      <w:r>
        <w:rPr>
          <w:spacing w:val="-5"/>
          <w:w w:val="105"/>
          <w:sz w:val="21"/>
        </w:rPr>
        <w:t xml:space="preserve">basis </w:t>
      </w:r>
      <w:r>
        <w:rPr>
          <w:spacing w:val="-4"/>
          <w:w w:val="105"/>
          <w:sz w:val="21"/>
        </w:rPr>
        <w:t xml:space="preserve">of </w:t>
      </w:r>
      <w:r>
        <w:rPr>
          <w:spacing w:val="-5"/>
          <w:w w:val="105"/>
          <w:sz w:val="21"/>
        </w:rPr>
        <w:t xml:space="preserve">this </w:t>
      </w:r>
      <w:r>
        <w:rPr>
          <w:spacing w:val="-6"/>
          <w:w w:val="105"/>
          <w:sz w:val="21"/>
        </w:rPr>
        <w:t>consultation</w:t>
      </w:r>
      <w:r>
        <w:rPr>
          <w:spacing w:val="-13"/>
          <w:w w:val="105"/>
          <w:sz w:val="21"/>
        </w:rPr>
        <w:t xml:space="preserve"> </w:t>
      </w:r>
      <w:r>
        <w:rPr>
          <w:spacing w:val="-7"/>
          <w:w w:val="105"/>
          <w:sz w:val="21"/>
        </w:rPr>
        <w:t>paper.</w:t>
      </w:r>
    </w:p>
    <w:p w:rsidR="00D04CB6" w:rsidRDefault="00F732FE">
      <w:pPr>
        <w:pStyle w:val="ListParagraph"/>
        <w:numPr>
          <w:ilvl w:val="1"/>
          <w:numId w:val="185"/>
        </w:numPr>
        <w:tabs>
          <w:tab w:val="left" w:pos="1940"/>
          <w:tab w:val="left" w:pos="1941"/>
        </w:tabs>
        <w:spacing w:before="121" w:line="242" w:lineRule="auto"/>
        <w:ind w:left="1940" w:right="641" w:hanging="793"/>
        <w:jc w:val="left"/>
        <w:rPr>
          <w:sz w:val="21"/>
        </w:rPr>
      </w:pPr>
      <w:r>
        <w:rPr>
          <w:spacing w:val="-4"/>
          <w:sz w:val="21"/>
        </w:rPr>
        <w:t xml:space="preserve">This </w:t>
      </w:r>
      <w:r>
        <w:rPr>
          <w:spacing w:val="-6"/>
          <w:sz w:val="21"/>
        </w:rPr>
        <w:t xml:space="preserve">consultation </w:t>
      </w:r>
      <w:r>
        <w:rPr>
          <w:spacing w:val="-4"/>
          <w:sz w:val="21"/>
        </w:rPr>
        <w:t xml:space="preserve">paper </w:t>
      </w:r>
      <w:r>
        <w:rPr>
          <w:spacing w:val="-3"/>
          <w:sz w:val="21"/>
        </w:rPr>
        <w:t xml:space="preserve">does </w:t>
      </w:r>
      <w:r>
        <w:rPr>
          <w:spacing w:val="-4"/>
          <w:sz w:val="21"/>
        </w:rPr>
        <w:t xml:space="preserve">not </w:t>
      </w:r>
      <w:r>
        <w:rPr>
          <w:spacing w:val="-6"/>
          <w:sz w:val="21"/>
        </w:rPr>
        <w:t xml:space="preserve">represent </w:t>
      </w:r>
      <w:r>
        <w:rPr>
          <w:spacing w:val="-5"/>
          <w:sz w:val="21"/>
        </w:rPr>
        <w:t xml:space="preserve">any </w:t>
      </w:r>
      <w:r>
        <w:rPr>
          <w:spacing w:val="-4"/>
          <w:sz w:val="21"/>
        </w:rPr>
        <w:t xml:space="preserve">final </w:t>
      </w:r>
      <w:r>
        <w:rPr>
          <w:spacing w:val="-6"/>
          <w:sz w:val="21"/>
        </w:rPr>
        <w:t xml:space="preserve">conclusions </w:t>
      </w:r>
      <w:r>
        <w:rPr>
          <w:spacing w:val="-3"/>
          <w:sz w:val="21"/>
        </w:rPr>
        <w:t xml:space="preserve">or </w:t>
      </w:r>
      <w:r>
        <w:rPr>
          <w:spacing w:val="-4"/>
          <w:sz w:val="21"/>
        </w:rPr>
        <w:t>vi</w:t>
      </w:r>
      <w:r>
        <w:rPr>
          <w:spacing w:val="-4"/>
          <w:sz w:val="21"/>
        </w:rPr>
        <w:t xml:space="preserve">ews </w:t>
      </w:r>
      <w:r>
        <w:rPr>
          <w:spacing w:val="-3"/>
          <w:sz w:val="21"/>
        </w:rPr>
        <w:t xml:space="preserve">on </w:t>
      </w:r>
      <w:r>
        <w:rPr>
          <w:spacing w:val="-4"/>
          <w:sz w:val="21"/>
        </w:rPr>
        <w:t xml:space="preserve">the matters </w:t>
      </w:r>
      <w:r>
        <w:rPr>
          <w:spacing w:val="-5"/>
          <w:sz w:val="21"/>
        </w:rPr>
        <w:t>raised.</w:t>
      </w:r>
    </w:p>
    <w:p w:rsidR="00D04CB6" w:rsidRDefault="00D04CB6">
      <w:pPr>
        <w:pStyle w:val="BodyText"/>
        <w:rPr>
          <w:sz w:val="20"/>
        </w:rPr>
      </w:pPr>
    </w:p>
    <w:p w:rsidR="00D04CB6" w:rsidRDefault="00F732FE">
      <w:pPr>
        <w:pStyle w:val="BodyText"/>
        <w:spacing w:before="9"/>
        <w:rPr>
          <w:sz w:val="22"/>
        </w:rPr>
      </w:pPr>
      <w:r>
        <w:pict>
          <v:line id="_x0000_s1532" style="position:absolute;z-index:1936;mso-wrap-distance-left:0;mso-wrap-distance-right:0;mso-position-horizontal-relative:page" from="79.35pt,16.35pt" to="519.7pt,16.35pt" strokecolor="#f8cabc" strokeweight="1pt">
            <w10:wrap type="topAndBottom" anchorx="page"/>
          </v:line>
        </w:pict>
      </w:r>
    </w:p>
    <w:p w:rsidR="00D04CB6" w:rsidRDefault="00F732FE">
      <w:pPr>
        <w:pStyle w:val="ListParagraph"/>
        <w:numPr>
          <w:ilvl w:val="1"/>
          <w:numId w:val="181"/>
        </w:numPr>
        <w:tabs>
          <w:tab w:val="left" w:pos="1941"/>
          <w:tab w:val="left" w:pos="1942"/>
        </w:tabs>
        <w:spacing w:before="117"/>
        <w:jc w:val="left"/>
        <w:rPr>
          <w:sz w:val="13"/>
        </w:rPr>
      </w:pPr>
      <w:r>
        <w:rPr>
          <w:w w:val="105"/>
          <w:sz w:val="13"/>
        </w:rPr>
        <w:t>Australian</w:t>
      </w:r>
      <w:r>
        <w:rPr>
          <w:spacing w:val="5"/>
          <w:w w:val="105"/>
          <w:sz w:val="13"/>
        </w:rPr>
        <w:t xml:space="preserve"> </w:t>
      </w:r>
      <w:r>
        <w:rPr>
          <w:w w:val="105"/>
          <w:sz w:val="13"/>
        </w:rPr>
        <w:t>Competition</w:t>
      </w:r>
      <w:r>
        <w:rPr>
          <w:spacing w:val="5"/>
          <w:w w:val="105"/>
          <w:sz w:val="13"/>
        </w:rPr>
        <w:t xml:space="preserve"> </w:t>
      </w:r>
      <w:r>
        <w:rPr>
          <w:w w:val="105"/>
          <w:sz w:val="13"/>
        </w:rPr>
        <w:t>&amp;</w:t>
      </w:r>
      <w:r>
        <w:rPr>
          <w:spacing w:val="5"/>
          <w:w w:val="105"/>
          <w:sz w:val="13"/>
        </w:rPr>
        <w:t xml:space="preserve"> </w:t>
      </w:r>
      <w:r>
        <w:rPr>
          <w:w w:val="105"/>
          <w:sz w:val="13"/>
        </w:rPr>
        <w:t>Consumer</w:t>
      </w:r>
      <w:r>
        <w:rPr>
          <w:spacing w:val="5"/>
          <w:w w:val="105"/>
          <w:sz w:val="13"/>
        </w:rPr>
        <w:t xml:space="preserve"> </w:t>
      </w:r>
      <w:r>
        <w:rPr>
          <w:w w:val="105"/>
          <w:sz w:val="13"/>
        </w:rPr>
        <w:t>Commission,</w:t>
      </w:r>
      <w:r>
        <w:rPr>
          <w:spacing w:val="5"/>
          <w:w w:val="105"/>
          <w:sz w:val="13"/>
        </w:rPr>
        <w:t xml:space="preserve"> </w:t>
      </w:r>
      <w:r>
        <w:rPr>
          <w:i/>
          <w:w w:val="105"/>
          <w:sz w:val="13"/>
        </w:rPr>
        <w:t>Digital</w:t>
      </w:r>
      <w:r>
        <w:rPr>
          <w:i/>
          <w:spacing w:val="5"/>
          <w:w w:val="105"/>
          <w:sz w:val="13"/>
        </w:rPr>
        <w:t xml:space="preserve"> </w:t>
      </w:r>
      <w:r>
        <w:rPr>
          <w:i/>
          <w:w w:val="105"/>
          <w:sz w:val="13"/>
        </w:rPr>
        <w:t>Platforms</w:t>
      </w:r>
      <w:r>
        <w:rPr>
          <w:i/>
          <w:spacing w:val="5"/>
          <w:w w:val="105"/>
          <w:sz w:val="13"/>
        </w:rPr>
        <w:t xml:space="preserve"> </w:t>
      </w:r>
      <w:r>
        <w:rPr>
          <w:i/>
          <w:w w:val="105"/>
          <w:sz w:val="13"/>
        </w:rPr>
        <w:t>Inquiry</w:t>
      </w:r>
      <w:r>
        <w:rPr>
          <w:i/>
          <w:spacing w:val="5"/>
          <w:w w:val="105"/>
          <w:sz w:val="13"/>
        </w:rPr>
        <w:t xml:space="preserve"> </w:t>
      </w:r>
      <w:r>
        <w:rPr>
          <w:w w:val="105"/>
          <w:sz w:val="13"/>
        </w:rPr>
        <w:t>(Preliminary</w:t>
      </w:r>
      <w:r>
        <w:rPr>
          <w:spacing w:val="5"/>
          <w:w w:val="105"/>
          <w:sz w:val="13"/>
        </w:rPr>
        <w:t xml:space="preserve"> </w:t>
      </w:r>
      <w:r>
        <w:rPr>
          <w:w w:val="105"/>
          <w:sz w:val="13"/>
        </w:rPr>
        <w:t>Report,</w:t>
      </w:r>
      <w:r>
        <w:rPr>
          <w:spacing w:val="5"/>
          <w:w w:val="105"/>
          <w:sz w:val="13"/>
        </w:rPr>
        <w:t xml:space="preserve"> </w:t>
      </w:r>
      <w:r>
        <w:rPr>
          <w:w w:val="105"/>
          <w:sz w:val="13"/>
        </w:rPr>
        <w:t>December</w:t>
      </w:r>
      <w:r>
        <w:rPr>
          <w:spacing w:val="5"/>
          <w:w w:val="105"/>
          <w:sz w:val="13"/>
        </w:rPr>
        <w:t xml:space="preserve"> </w:t>
      </w:r>
      <w:r>
        <w:rPr>
          <w:w w:val="105"/>
          <w:sz w:val="13"/>
        </w:rPr>
        <w:t>2018).</w:t>
      </w:r>
    </w:p>
    <w:p w:rsidR="00D04CB6" w:rsidRDefault="00F732FE">
      <w:pPr>
        <w:pStyle w:val="ListParagraph"/>
        <w:numPr>
          <w:ilvl w:val="1"/>
          <w:numId w:val="181"/>
        </w:numPr>
        <w:tabs>
          <w:tab w:val="left" w:pos="1941"/>
          <w:tab w:val="left" w:pos="1942"/>
        </w:tabs>
        <w:jc w:val="left"/>
        <w:rPr>
          <w:sz w:val="13"/>
        </w:rPr>
      </w:pPr>
      <w:r>
        <w:pict>
          <v:shape id="_x0000_s1531" type="#_x0000_t202" style="position:absolute;left:0;text-align:left;margin-left:36pt;margin-top:-5pt;width:12.8pt;height:14.25pt;z-index:1960;mso-position-horizontal-relative:page" filled="f" stroked="f">
            <v:textbox inset="0,0,0,0">
              <w:txbxContent>
                <w:p w:rsidR="00D04CB6" w:rsidRDefault="00F732FE">
                  <w:pPr>
                    <w:spacing w:line="284" w:lineRule="exact"/>
                    <w:rPr>
                      <w:b/>
                      <w:sz w:val="24"/>
                    </w:rPr>
                  </w:pPr>
                  <w:r>
                    <w:rPr>
                      <w:b/>
                      <w:color w:val="EA5B50"/>
                      <w:spacing w:val="-6"/>
                      <w:w w:val="110"/>
                      <w:sz w:val="24"/>
                    </w:rPr>
                    <w:t>10</w:t>
                  </w:r>
                </w:p>
              </w:txbxContent>
            </v:textbox>
            <w10:wrap anchorx="page"/>
          </v:shape>
        </w:pict>
      </w:r>
      <w:r>
        <w:rPr>
          <w:sz w:val="13"/>
        </w:rPr>
        <w:t xml:space="preserve">Culture  Department  for  Digital,  Media  and  Sport  </w:t>
      </w:r>
      <w:r>
        <w:rPr>
          <w:spacing w:val="1"/>
          <w:sz w:val="13"/>
        </w:rPr>
        <w:t xml:space="preserve">(UK), </w:t>
      </w:r>
      <w:r>
        <w:rPr>
          <w:i/>
          <w:sz w:val="13"/>
        </w:rPr>
        <w:t xml:space="preserve">The  Cairncross  Review:  A  Sustainable  Future  for  Journalism  </w:t>
      </w:r>
      <w:r>
        <w:rPr>
          <w:sz w:val="13"/>
        </w:rPr>
        <w:t>(February</w:t>
      </w:r>
      <w:r>
        <w:rPr>
          <w:spacing w:val="7"/>
          <w:sz w:val="13"/>
        </w:rPr>
        <w:t xml:space="preserve"> </w:t>
      </w:r>
      <w:r>
        <w:rPr>
          <w:sz w:val="13"/>
        </w:rPr>
        <w:t>2019).</w:t>
      </w:r>
    </w:p>
    <w:p w:rsidR="00D04CB6" w:rsidRDefault="00D04CB6">
      <w:pPr>
        <w:rPr>
          <w:sz w:val="13"/>
        </w:rPr>
        <w:sectPr w:rsidR="00D04CB6">
          <w:pgSz w:w="11910" w:h="16840"/>
          <w:pgMar w:top="1560" w:right="140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07"/>
      </w:pPr>
      <w:bookmarkStart w:id="45" w:name="Formal_consultation_process"/>
      <w:bookmarkStart w:id="46" w:name="How_to_use_this_consultation_paper"/>
      <w:bookmarkStart w:id="47" w:name="_bookmark15"/>
      <w:bookmarkEnd w:id="45"/>
      <w:bookmarkEnd w:id="46"/>
      <w:bookmarkEnd w:id="47"/>
      <w:r>
        <w:rPr>
          <w:w w:val="110"/>
        </w:rPr>
        <w:t>Formal consultation process</w:t>
      </w:r>
    </w:p>
    <w:p w:rsidR="00D04CB6" w:rsidRDefault="00F732FE">
      <w:pPr>
        <w:pStyle w:val="ListParagraph"/>
        <w:numPr>
          <w:ilvl w:val="1"/>
          <w:numId w:val="185"/>
        </w:numPr>
        <w:tabs>
          <w:tab w:val="left" w:pos="901"/>
          <w:tab w:val="left" w:pos="902"/>
        </w:tabs>
        <w:spacing w:before="137" w:line="242" w:lineRule="auto"/>
        <w:ind w:left="901" w:right="1491"/>
        <w:jc w:val="left"/>
        <w:rPr>
          <w:sz w:val="21"/>
        </w:rPr>
      </w:pPr>
      <w:r>
        <w:rPr>
          <w:spacing w:val="-3"/>
          <w:w w:val="105"/>
          <w:sz w:val="21"/>
        </w:rPr>
        <w:t xml:space="preserve">The next stage </w:t>
      </w:r>
      <w:r>
        <w:rPr>
          <w:spacing w:val="-4"/>
          <w:w w:val="105"/>
          <w:sz w:val="21"/>
        </w:rPr>
        <w:t xml:space="preserve">of the </w:t>
      </w:r>
      <w:r>
        <w:rPr>
          <w:spacing w:val="-6"/>
          <w:w w:val="105"/>
          <w:sz w:val="21"/>
        </w:rPr>
        <w:t xml:space="preserve">reference </w:t>
      </w:r>
      <w:r>
        <w:rPr>
          <w:spacing w:val="-5"/>
          <w:w w:val="105"/>
          <w:sz w:val="21"/>
        </w:rPr>
        <w:t xml:space="preserve">will </w:t>
      </w:r>
      <w:r>
        <w:rPr>
          <w:spacing w:val="-6"/>
          <w:w w:val="105"/>
          <w:sz w:val="21"/>
        </w:rPr>
        <w:t xml:space="preserve">involve consulting </w:t>
      </w:r>
      <w:r>
        <w:rPr>
          <w:spacing w:val="-4"/>
          <w:w w:val="105"/>
          <w:sz w:val="21"/>
        </w:rPr>
        <w:t xml:space="preserve">with </w:t>
      </w:r>
      <w:r>
        <w:rPr>
          <w:w w:val="105"/>
          <w:sz w:val="21"/>
        </w:rPr>
        <w:t xml:space="preserve">a </w:t>
      </w:r>
      <w:r>
        <w:rPr>
          <w:spacing w:val="-4"/>
          <w:w w:val="105"/>
          <w:sz w:val="21"/>
        </w:rPr>
        <w:t xml:space="preserve">wide </w:t>
      </w:r>
      <w:r>
        <w:rPr>
          <w:spacing w:val="-5"/>
          <w:w w:val="105"/>
          <w:sz w:val="21"/>
        </w:rPr>
        <w:t xml:space="preserve">range </w:t>
      </w:r>
      <w:r>
        <w:rPr>
          <w:spacing w:val="-4"/>
          <w:w w:val="105"/>
          <w:sz w:val="21"/>
        </w:rPr>
        <w:t xml:space="preserve">of </w:t>
      </w:r>
      <w:r>
        <w:rPr>
          <w:spacing w:val="-5"/>
          <w:w w:val="105"/>
          <w:sz w:val="21"/>
        </w:rPr>
        <w:t xml:space="preserve">stakeholders, </w:t>
      </w:r>
      <w:r>
        <w:rPr>
          <w:spacing w:val="-6"/>
          <w:w w:val="105"/>
          <w:sz w:val="21"/>
        </w:rPr>
        <w:t>interested</w:t>
      </w:r>
      <w:r>
        <w:rPr>
          <w:spacing w:val="-12"/>
          <w:w w:val="105"/>
          <w:sz w:val="21"/>
        </w:rPr>
        <w:t xml:space="preserve"> </w:t>
      </w:r>
      <w:r>
        <w:rPr>
          <w:spacing w:val="-6"/>
          <w:w w:val="105"/>
          <w:sz w:val="21"/>
        </w:rPr>
        <w:t>organisations</w:t>
      </w:r>
      <w:r>
        <w:rPr>
          <w:spacing w:val="-12"/>
          <w:w w:val="105"/>
          <w:sz w:val="21"/>
        </w:rPr>
        <w:t xml:space="preserve"> </w:t>
      </w:r>
      <w:r>
        <w:rPr>
          <w:spacing w:val="-4"/>
          <w:w w:val="105"/>
          <w:sz w:val="21"/>
        </w:rPr>
        <w:t>and</w:t>
      </w:r>
      <w:r>
        <w:rPr>
          <w:spacing w:val="-12"/>
          <w:w w:val="105"/>
          <w:sz w:val="21"/>
        </w:rPr>
        <w:t xml:space="preserve"> </w:t>
      </w:r>
      <w:r>
        <w:rPr>
          <w:spacing w:val="-6"/>
          <w:w w:val="105"/>
          <w:sz w:val="21"/>
        </w:rPr>
        <w:t>individuals</w:t>
      </w:r>
      <w:r>
        <w:rPr>
          <w:spacing w:val="-12"/>
          <w:w w:val="105"/>
          <w:sz w:val="21"/>
        </w:rPr>
        <w:t xml:space="preserve"> </w:t>
      </w:r>
      <w:r>
        <w:rPr>
          <w:spacing w:val="-4"/>
          <w:w w:val="105"/>
          <w:sz w:val="21"/>
        </w:rPr>
        <w:t>to</w:t>
      </w:r>
      <w:r>
        <w:rPr>
          <w:spacing w:val="-12"/>
          <w:w w:val="105"/>
          <w:sz w:val="21"/>
        </w:rPr>
        <w:t xml:space="preserve"> </w:t>
      </w:r>
      <w:r>
        <w:rPr>
          <w:spacing w:val="-4"/>
          <w:w w:val="105"/>
          <w:sz w:val="21"/>
        </w:rPr>
        <w:t>further</w:t>
      </w:r>
      <w:r>
        <w:rPr>
          <w:spacing w:val="-12"/>
          <w:w w:val="105"/>
          <w:sz w:val="21"/>
        </w:rPr>
        <w:t xml:space="preserve"> </w:t>
      </w:r>
      <w:r>
        <w:rPr>
          <w:spacing w:val="-5"/>
          <w:w w:val="105"/>
          <w:sz w:val="21"/>
        </w:rPr>
        <w:t>examine</w:t>
      </w:r>
      <w:r>
        <w:rPr>
          <w:spacing w:val="-12"/>
          <w:w w:val="105"/>
          <w:sz w:val="21"/>
        </w:rPr>
        <w:t xml:space="preserve"> </w:t>
      </w:r>
      <w:r>
        <w:rPr>
          <w:spacing w:val="-4"/>
          <w:w w:val="105"/>
          <w:sz w:val="21"/>
        </w:rPr>
        <w:t>the</w:t>
      </w:r>
      <w:r>
        <w:rPr>
          <w:spacing w:val="-12"/>
          <w:w w:val="105"/>
          <w:sz w:val="21"/>
        </w:rPr>
        <w:t xml:space="preserve"> </w:t>
      </w:r>
      <w:r>
        <w:rPr>
          <w:spacing w:val="-5"/>
          <w:w w:val="105"/>
          <w:sz w:val="21"/>
        </w:rPr>
        <w:t>issues</w:t>
      </w:r>
      <w:r>
        <w:rPr>
          <w:spacing w:val="-12"/>
          <w:w w:val="105"/>
          <w:sz w:val="21"/>
        </w:rPr>
        <w:t xml:space="preserve"> </w:t>
      </w:r>
      <w:r>
        <w:rPr>
          <w:spacing w:val="-5"/>
          <w:w w:val="105"/>
          <w:sz w:val="21"/>
        </w:rPr>
        <w:t>raised</w:t>
      </w:r>
      <w:r>
        <w:rPr>
          <w:spacing w:val="-12"/>
          <w:w w:val="105"/>
          <w:sz w:val="21"/>
        </w:rPr>
        <w:t xml:space="preserve"> </w:t>
      </w:r>
      <w:r>
        <w:rPr>
          <w:spacing w:val="-4"/>
          <w:w w:val="105"/>
          <w:sz w:val="21"/>
        </w:rPr>
        <w:t>in</w:t>
      </w:r>
      <w:r>
        <w:rPr>
          <w:spacing w:val="-12"/>
          <w:w w:val="105"/>
          <w:sz w:val="21"/>
        </w:rPr>
        <w:t xml:space="preserve"> </w:t>
      </w:r>
      <w:r>
        <w:rPr>
          <w:spacing w:val="-5"/>
          <w:w w:val="105"/>
          <w:sz w:val="21"/>
        </w:rPr>
        <w:t>this</w:t>
      </w:r>
      <w:r>
        <w:rPr>
          <w:spacing w:val="-12"/>
          <w:w w:val="105"/>
          <w:sz w:val="21"/>
        </w:rPr>
        <w:t xml:space="preserve"> </w:t>
      </w:r>
      <w:r>
        <w:rPr>
          <w:spacing w:val="-6"/>
          <w:w w:val="105"/>
          <w:sz w:val="21"/>
        </w:rPr>
        <w:t xml:space="preserve">consultation </w:t>
      </w:r>
      <w:r>
        <w:rPr>
          <w:spacing w:val="-7"/>
          <w:w w:val="105"/>
          <w:sz w:val="21"/>
        </w:rPr>
        <w:t>paper,</w:t>
      </w:r>
      <w:r>
        <w:rPr>
          <w:spacing w:val="-9"/>
          <w:w w:val="105"/>
          <w:sz w:val="21"/>
        </w:rPr>
        <w:t xml:space="preserve"> </w:t>
      </w:r>
      <w:r>
        <w:rPr>
          <w:spacing w:val="-4"/>
          <w:w w:val="105"/>
          <w:sz w:val="21"/>
        </w:rPr>
        <w:t>to</w:t>
      </w:r>
      <w:r>
        <w:rPr>
          <w:spacing w:val="-9"/>
          <w:w w:val="105"/>
          <w:sz w:val="21"/>
        </w:rPr>
        <w:t xml:space="preserve"> </w:t>
      </w:r>
      <w:r>
        <w:rPr>
          <w:spacing w:val="-5"/>
          <w:w w:val="105"/>
          <w:sz w:val="21"/>
        </w:rPr>
        <w:t>identify</w:t>
      </w:r>
      <w:r>
        <w:rPr>
          <w:spacing w:val="-9"/>
          <w:w w:val="105"/>
          <w:sz w:val="21"/>
        </w:rPr>
        <w:t xml:space="preserve"> </w:t>
      </w:r>
      <w:r>
        <w:rPr>
          <w:spacing w:val="-5"/>
          <w:w w:val="105"/>
          <w:sz w:val="21"/>
        </w:rPr>
        <w:t>additional</w:t>
      </w:r>
      <w:r>
        <w:rPr>
          <w:spacing w:val="-9"/>
          <w:w w:val="105"/>
          <w:sz w:val="21"/>
        </w:rPr>
        <w:t xml:space="preserve"> </w:t>
      </w:r>
      <w:r>
        <w:rPr>
          <w:spacing w:val="-5"/>
          <w:w w:val="105"/>
          <w:sz w:val="21"/>
        </w:rPr>
        <w:t>issues</w:t>
      </w:r>
      <w:r>
        <w:rPr>
          <w:spacing w:val="-9"/>
          <w:w w:val="105"/>
          <w:sz w:val="21"/>
        </w:rPr>
        <w:t xml:space="preserve"> </w:t>
      </w:r>
      <w:r>
        <w:rPr>
          <w:spacing w:val="-4"/>
          <w:w w:val="105"/>
          <w:sz w:val="21"/>
        </w:rPr>
        <w:t>and</w:t>
      </w:r>
      <w:r>
        <w:rPr>
          <w:spacing w:val="-9"/>
          <w:w w:val="105"/>
          <w:sz w:val="21"/>
        </w:rPr>
        <w:t xml:space="preserve"> </w:t>
      </w:r>
      <w:r>
        <w:rPr>
          <w:spacing w:val="-4"/>
          <w:w w:val="105"/>
          <w:sz w:val="21"/>
        </w:rPr>
        <w:t>to</w:t>
      </w:r>
      <w:r>
        <w:rPr>
          <w:spacing w:val="-9"/>
          <w:w w:val="105"/>
          <w:sz w:val="21"/>
        </w:rPr>
        <w:t xml:space="preserve"> </w:t>
      </w:r>
      <w:r>
        <w:rPr>
          <w:spacing w:val="-5"/>
          <w:w w:val="105"/>
          <w:sz w:val="21"/>
        </w:rPr>
        <w:t>develop</w:t>
      </w:r>
      <w:r>
        <w:rPr>
          <w:spacing w:val="-9"/>
          <w:w w:val="105"/>
          <w:sz w:val="21"/>
        </w:rPr>
        <w:t xml:space="preserve"> </w:t>
      </w:r>
      <w:r>
        <w:rPr>
          <w:spacing w:val="-4"/>
          <w:w w:val="105"/>
          <w:sz w:val="21"/>
        </w:rPr>
        <w:t>and</w:t>
      </w:r>
      <w:r>
        <w:rPr>
          <w:spacing w:val="-9"/>
          <w:w w:val="105"/>
          <w:sz w:val="21"/>
        </w:rPr>
        <w:t xml:space="preserve"> </w:t>
      </w:r>
      <w:r>
        <w:rPr>
          <w:spacing w:val="-4"/>
          <w:w w:val="105"/>
          <w:sz w:val="21"/>
        </w:rPr>
        <w:t>test</w:t>
      </w:r>
      <w:r>
        <w:rPr>
          <w:spacing w:val="-9"/>
          <w:w w:val="105"/>
          <w:sz w:val="21"/>
        </w:rPr>
        <w:t xml:space="preserve"> </w:t>
      </w:r>
      <w:r>
        <w:rPr>
          <w:spacing w:val="-5"/>
          <w:w w:val="105"/>
          <w:sz w:val="21"/>
        </w:rPr>
        <w:t>options</w:t>
      </w:r>
      <w:r>
        <w:rPr>
          <w:spacing w:val="-9"/>
          <w:w w:val="105"/>
          <w:sz w:val="21"/>
        </w:rPr>
        <w:t xml:space="preserve"> </w:t>
      </w:r>
      <w:r>
        <w:rPr>
          <w:spacing w:val="-5"/>
          <w:w w:val="105"/>
          <w:sz w:val="21"/>
        </w:rPr>
        <w:t>for</w:t>
      </w:r>
      <w:r>
        <w:rPr>
          <w:spacing w:val="-9"/>
          <w:w w:val="105"/>
          <w:sz w:val="21"/>
        </w:rPr>
        <w:t xml:space="preserve"> </w:t>
      </w:r>
      <w:r>
        <w:rPr>
          <w:spacing w:val="-6"/>
          <w:w w:val="105"/>
          <w:sz w:val="21"/>
        </w:rPr>
        <w:t>reform.</w:t>
      </w:r>
    </w:p>
    <w:p w:rsidR="00D04CB6" w:rsidRDefault="00F732FE">
      <w:pPr>
        <w:pStyle w:val="ListParagraph"/>
        <w:numPr>
          <w:ilvl w:val="1"/>
          <w:numId w:val="185"/>
        </w:numPr>
        <w:tabs>
          <w:tab w:val="left" w:pos="901"/>
          <w:tab w:val="left" w:pos="902"/>
        </w:tabs>
        <w:spacing w:before="120"/>
        <w:ind w:left="901"/>
        <w:jc w:val="left"/>
        <w:rPr>
          <w:sz w:val="21"/>
        </w:rPr>
      </w:pPr>
      <w:r>
        <w:rPr>
          <w:spacing w:val="-3"/>
          <w:w w:val="105"/>
          <w:sz w:val="21"/>
        </w:rPr>
        <w:t xml:space="preserve">The </w:t>
      </w:r>
      <w:r>
        <w:rPr>
          <w:spacing w:val="-6"/>
          <w:w w:val="105"/>
          <w:sz w:val="21"/>
        </w:rPr>
        <w:t xml:space="preserve">Commission </w:t>
      </w:r>
      <w:r>
        <w:rPr>
          <w:spacing w:val="-4"/>
          <w:w w:val="105"/>
          <w:sz w:val="21"/>
        </w:rPr>
        <w:t xml:space="preserve">also </w:t>
      </w:r>
      <w:r>
        <w:rPr>
          <w:spacing w:val="-5"/>
          <w:w w:val="105"/>
          <w:sz w:val="21"/>
        </w:rPr>
        <w:t xml:space="preserve">welcomes </w:t>
      </w:r>
      <w:r>
        <w:rPr>
          <w:spacing w:val="-6"/>
          <w:w w:val="105"/>
          <w:sz w:val="21"/>
        </w:rPr>
        <w:t xml:space="preserve">submissions </w:t>
      </w:r>
      <w:r>
        <w:rPr>
          <w:spacing w:val="-5"/>
          <w:w w:val="105"/>
          <w:sz w:val="21"/>
        </w:rPr>
        <w:t xml:space="preserve">from </w:t>
      </w:r>
      <w:r>
        <w:rPr>
          <w:spacing w:val="-4"/>
          <w:w w:val="105"/>
          <w:sz w:val="21"/>
        </w:rPr>
        <w:t xml:space="preserve">the </w:t>
      </w:r>
      <w:r>
        <w:rPr>
          <w:spacing w:val="-5"/>
          <w:w w:val="105"/>
          <w:sz w:val="21"/>
        </w:rPr>
        <w:t>broader</w:t>
      </w:r>
      <w:r>
        <w:rPr>
          <w:spacing w:val="-33"/>
          <w:w w:val="105"/>
          <w:sz w:val="21"/>
        </w:rPr>
        <w:t xml:space="preserve"> </w:t>
      </w:r>
      <w:r>
        <w:rPr>
          <w:spacing w:val="-6"/>
          <w:w w:val="105"/>
          <w:sz w:val="21"/>
        </w:rPr>
        <w:t>community.</w:t>
      </w:r>
    </w:p>
    <w:p w:rsidR="00D04CB6" w:rsidRDefault="00F732FE">
      <w:pPr>
        <w:pStyle w:val="ListParagraph"/>
        <w:numPr>
          <w:ilvl w:val="1"/>
          <w:numId w:val="185"/>
        </w:numPr>
        <w:tabs>
          <w:tab w:val="left" w:pos="900"/>
          <w:tab w:val="left" w:pos="901"/>
        </w:tabs>
        <w:spacing w:before="123" w:line="242" w:lineRule="auto"/>
        <w:ind w:left="900" w:right="1606" w:hanging="793"/>
        <w:jc w:val="left"/>
        <w:rPr>
          <w:sz w:val="21"/>
        </w:rPr>
      </w:pPr>
      <w:r>
        <w:rPr>
          <w:spacing w:val="-3"/>
          <w:w w:val="105"/>
          <w:sz w:val="21"/>
        </w:rPr>
        <w:t xml:space="preserve">The </w:t>
      </w:r>
      <w:r>
        <w:rPr>
          <w:spacing w:val="-5"/>
          <w:w w:val="105"/>
          <w:sz w:val="21"/>
        </w:rPr>
        <w:t xml:space="preserve">feedback </w:t>
      </w:r>
      <w:r>
        <w:rPr>
          <w:spacing w:val="-4"/>
          <w:w w:val="105"/>
          <w:sz w:val="21"/>
        </w:rPr>
        <w:t xml:space="preserve">and </w:t>
      </w:r>
      <w:r>
        <w:rPr>
          <w:spacing w:val="-6"/>
          <w:w w:val="105"/>
          <w:sz w:val="21"/>
        </w:rPr>
        <w:t xml:space="preserve">information </w:t>
      </w:r>
      <w:r>
        <w:rPr>
          <w:spacing w:val="-4"/>
          <w:w w:val="105"/>
          <w:sz w:val="21"/>
        </w:rPr>
        <w:t xml:space="preserve">the </w:t>
      </w:r>
      <w:r>
        <w:rPr>
          <w:spacing w:val="-6"/>
          <w:w w:val="105"/>
          <w:sz w:val="21"/>
        </w:rPr>
        <w:t xml:space="preserve">Commission </w:t>
      </w:r>
      <w:r>
        <w:rPr>
          <w:spacing w:val="-5"/>
          <w:w w:val="105"/>
          <w:sz w:val="21"/>
        </w:rPr>
        <w:t xml:space="preserve">receives from </w:t>
      </w:r>
      <w:r>
        <w:rPr>
          <w:spacing w:val="-6"/>
          <w:w w:val="105"/>
          <w:sz w:val="21"/>
        </w:rPr>
        <w:t xml:space="preserve">submissions </w:t>
      </w:r>
      <w:r>
        <w:rPr>
          <w:spacing w:val="-4"/>
          <w:w w:val="105"/>
          <w:sz w:val="21"/>
        </w:rPr>
        <w:t xml:space="preserve">and </w:t>
      </w:r>
      <w:r>
        <w:rPr>
          <w:spacing w:val="-6"/>
          <w:w w:val="105"/>
          <w:sz w:val="21"/>
        </w:rPr>
        <w:t xml:space="preserve">consultations, </w:t>
      </w:r>
      <w:r>
        <w:rPr>
          <w:spacing w:val="-5"/>
          <w:w w:val="105"/>
          <w:sz w:val="21"/>
        </w:rPr>
        <w:t>combined</w:t>
      </w:r>
      <w:r>
        <w:rPr>
          <w:spacing w:val="-11"/>
          <w:w w:val="105"/>
          <w:sz w:val="21"/>
        </w:rPr>
        <w:t xml:space="preserve"> </w:t>
      </w:r>
      <w:r>
        <w:rPr>
          <w:spacing w:val="-4"/>
          <w:w w:val="105"/>
          <w:sz w:val="21"/>
        </w:rPr>
        <w:t>with</w:t>
      </w:r>
      <w:r>
        <w:rPr>
          <w:spacing w:val="-11"/>
          <w:w w:val="105"/>
          <w:sz w:val="21"/>
        </w:rPr>
        <w:t xml:space="preserve"> </w:t>
      </w:r>
      <w:r>
        <w:rPr>
          <w:spacing w:val="-5"/>
          <w:w w:val="105"/>
          <w:sz w:val="21"/>
        </w:rPr>
        <w:t>additional</w:t>
      </w:r>
      <w:r>
        <w:rPr>
          <w:spacing w:val="-11"/>
          <w:w w:val="105"/>
          <w:sz w:val="21"/>
        </w:rPr>
        <w:t xml:space="preserve"> </w:t>
      </w:r>
      <w:r>
        <w:rPr>
          <w:spacing w:val="-6"/>
          <w:w w:val="105"/>
          <w:sz w:val="21"/>
        </w:rPr>
        <w:t>research,</w:t>
      </w:r>
      <w:r>
        <w:rPr>
          <w:spacing w:val="-11"/>
          <w:w w:val="105"/>
          <w:sz w:val="21"/>
        </w:rPr>
        <w:t xml:space="preserve"> </w:t>
      </w:r>
      <w:r>
        <w:rPr>
          <w:spacing w:val="-5"/>
          <w:w w:val="105"/>
          <w:sz w:val="21"/>
        </w:rPr>
        <w:t>will</w:t>
      </w:r>
      <w:r>
        <w:rPr>
          <w:spacing w:val="-11"/>
          <w:w w:val="105"/>
          <w:sz w:val="21"/>
        </w:rPr>
        <w:t xml:space="preserve"> </w:t>
      </w:r>
      <w:r>
        <w:rPr>
          <w:spacing w:val="-6"/>
          <w:w w:val="105"/>
          <w:sz w:val="21"/>
        </w:rPr>
        <w:t>inform</w:t>
      </w:r>
      <w:r>
        <w:rPr>
          <w:spacing w:val="-11"/>
          <w:w w:val="105"/>
          <w:sz w:val="21"/>
        </w:rPr>
        <w:t xml:space="preserve"> </w:t>
      </w:r>
      <w:r>
        <w:rPr>
          <w:spacing w:val="-3"/>
          <w:w w:val="105"/>
          <w:sz w:val="21"/>
        </w:rPr>
        <w:t>its</w:t>
      </w:r>
      <w:r>
        <w:rPr>
          <w:spacing w:val="-11"/>
          <w:w w:val="105"/>
          <w:sz w:val="21"/>
        </w:rPr>
        <w:t xml:space="preserve"> </w:t>
      </w:r>
      <w:r>
        <w:rPr>
          <w:spacing w:val="-6"/>
          <w:w w:val="105"/>
          <w:sz w:val="21"/>
        </w:rPr>
        <w:t>recommendations</w:t>
      </w:r>
      <w:r>
        <w:rPr>
          <w:spacing w:val="-11"/>
          <w:w w:val="105"/>
          <w:sz w:val="21"/>
        </w:rPr>
        <w:t xml:space="preserve"> </w:t>
      </w:r>
      <w:r>
        <w:rPr>
          <w:spacing w:val="-4"/>
          <w:w w:val="105"/>
          <w:sz w:val="21"/>
        </w:rPr>
        <w:t>to</w:t>
      </w:r>
      <w:r>
        <w:rPr>
          <w:spacing w:val="-11"/>
          <w:w w:val="105"/>
          <w:sz w:val="21"/>
        </w:rPr>
        <w:t xml:space="preserve"> </w:t>
      </w:r>
      <w:r>
        <w:rPr>
          <w:spacing w:val="-4"/>
          <w:w w:val="105"/>
          <w:sz w:val="21"/>
        </w:rPr>
        <w:t>the</w:t>
      </w:r>
      <w:r>
        <w:rPr>
          <w:spacing w:val="-11"/>
          <w:w w:val="105"/>
          <w:sz w:val="21"/>
        </w:rPr>
        <w:t xml:space="preserve"> </w:t>
      </w:r>
      <w:r>
        <w:rPr>
          <w:spacing w:val="-5"/>
          <w:w w:val="105"/>
          <w:sz w:val="21"/>
        </w:rPr>
        <w:t>Attorney-General.</w:t>
      </w:r>
    </w:p>
    <w:p w:rsidR="00D04CB6" w:rsidRDefault="00F732FE">
      <w:pPr>
        <w:pStyle w:val="ListParagraph"/>
        <w:numPr>
          <w:ilvl w:val="1"/>
          <w:numId w:val="185"/>
        </w:numPr>
        <w:tabs>
          <w:tab w:val="left" w:pos="900"/>
          <w:tab w:val="left" w:pos="901"/>
        </w:tabs>
        <w:spacing w:before="121" w:line="242" w:lineRule="auto"/>
        <w:ind w:left="900" w:right="1617" w:hanging="793"/>
        <w:jc w:val="left"/>
        <w:rPr>
          <w:sz w:val="21"/>
        </w:rPr>
      </w:pPr>
      <w:r>
        <w:rPr>
          <w:w w:val="105"/>
          <w:sz w:val="21"/>
        </w:rPr>
        <w:t xml:space="preserve">A </w:t>
      </w:r>
      <w:r>
        <w:rPr>
          <w:spacing w:val="-4"/>
          <w:w w:val="105"/>
          <w:sz w:val="21"/>
        </w:rPr>
        <w:t xml:space="preserve">report </w:t>
      </w:r>
      <w:r>
        <w:rPr>
          <w:spacing w:val="-5"/>
          <w:w w:val="105"/>
          <w:sz w:val="21"/>
        </w:rPr>
        <w:t xml:space="preserve">setting </w:t>
      </w:r>
      <w:r>
        <w:rPr>
          <w:spacing w:val="-4"/>
          <w:w w:val="105"/>
          <w:sz w:val="21"/>
        </w:rPr>
        <w:t xml:space="preserve">out the </w:t>
      </w:r>
      <w:r>
        <w:rPr>
          <w:spacing w:val="-7"/>
          <w:w w:val="105"/>
          <w:sz w:val="21"/>
        </w:rPr>
        <w:t xml:space="preserve">Commission’s </w:t>
      </w:r>
      <w:r>
        <w:rPr>
          <w:spacing w:val="-6"/>
          <w:w w:val="105"/>
          <w:sz w:val="21"/>
        </w:rPr>
        <w:t xml:space="preserve">recommendations </w:t>
      </w:r>
      <w:r>
        <w:rPr>
          <w:spacing w:val="-5"/>
          <w:w w:val="105"/>
          <w:sz w:val="21"/>
        </w:rPr>
        <w:t xml:space="preserve">will </w:t>
      </w:r>
      <w:r>
        <w:rPr>
          <w:w w:val="105"/>
          <w:sz w:val="21"/>
        </w:rPr>
        <w:t xml:space="preserve">be </w:t>
      </w:r>
      <w:r>
        <w:rPr>
          <w:spacing w:val="-5"/>
          <w:w w:val="105"/>
          <w:sz w:val="21"/>
        </w:rPr>
        <w:t xml:space="preserve">provided </w:t>
      </w:r>
      <w:r>
        <w:rPr>
          <w:spacing w:val="-4"/>
          <w:w w:val="105"/>
          <w:sz w:val="21"/>
        </w:rPr>
        <w:t xml:space="preserve">to the </w:t>
      </w:r>
      <w:r>
        <w:rPr>
          <w:spacing w:val="-5"/>
          <w:w w:val="105"/>
          <w:sz w:val="21"/>
        </w:rPr>
        <w:t xml:space="preserve">Attorney- General </w:t>
      </w:r>
      <w:r>
        <w:rPr>
          <w:spacing w:val="-4"/>
          <w:w w:val="105"/>
          <w:sz w:val="21"/>
        </w:rPr>
        <w:t xml:space="preserve">by the </w:t>
      </w:r>
      <w:r>
        <w:rPr>
          <w:spacing w:val="-5"/>
          <w:w w:val="105"/>
          <w:sz w:val="21"/>
        </w:rPr>
        <w:t>repor</w:t>
      </w:r>
      <w:r>
        <w:rPr>
          <w:spacing w:val="-5"/>
          <w:w w:val="105"/>
          <w:sz w:val="21"/>
        </w:rPr>
        <w:t xml:space="preserve">ting date </w:t>
      </w:r>
      <w:r>
        <w:rPr>
          <w:spacing w:val="-4"/>
          <w:w w:val="105"/>
          <w:sz w:val="21"/>
        </w:rPr>
        <w:t xml:space="preserve">of </w:t>
      </w:r>
      <w:r>
        <w:rPr>
          <w:spacing w:val="-7"/>
          <w:w w:val="105"/>
          <w:sz w:val="21"/>
        </w:rPr>
        <w:t xml:space="preserve">31 </w:t>
      </w:r>
      <w:r>
        <w:rPr>
          <w:spacing w:val="-5"/>
          <w:w w:val="105"/>
          <w:sz w:val="21"/>
        </w:rPr>
        <w:t xml:space="preserve">December </w:t>
      </w:r>
      <w:r>
        <w:rPr>
          <w:spacing w:val="-10"/>
          <w:w w:val="105"/>
          <w:sz w:val="21"/>
        </w:rPr>
        <w:t xml:space="preserve">2019. </w:t>
      </w:r>
      <w:r>
        <w:rPr>
          <w:spacing w:val="-5"/>
          <w:w w:val="105"/>
          <w:sz w:val="21"/>
        </w:rPr>
        <w:t xml:space="preserve">Within </w:t>
      </w:r>
      <w:r>
        <w:rPr>
          <w:spacing w:val="-9"/>
          <w:w w:val="105"/>
          <w:sz w:val="21"/>
        </w:rPr>
        <w:t xml:space="preserve">14 </w:t>
      </w:r>
      <w:r>
        <w:rPr>
          <w:spacing w:val="-5"/>
          <w:w w:val="105"/>
          <w:sz w:val="21"/>
        </w:rPr>
        <w:t xml:space="preserve">sitting </w:t>
      </w:r>
      <w:r>
        <w:rPr>
          <w:spacing w:val="-4"/>
          <w:w w:val="105"/>
          <w:sz w:val="21"/>
        </w:rPr>
        <w:t xml:space="preserve">days of </w:t>
      </w:r>
      <w:r>
        <w:rPr>
          <w:spacing w:val="-6"/>
          <w:w w:val="105"/>
          <w:sz w:val="21"/>
        </w:rPr>
        <w:t xml:space="preserve">receipt </w:t>
      </w:r>
      <w:r>
        <w:rPr>
          <w:spacing w:val="-4"/>
          <w:w w:val="105"/>
          <w:sz w:val="21"/>
        </w:rPr>
        <w:t xml:space="preserve">of the report, the </w:t>
      </w:r>
      <w:r>
        <w:rPr>
          <w:spacing w:val="-5"/>
          <w:w w:val="105"/>
          <w:sz w:val="21"/>
        </w:rPr>
        <w:t xml:space="preserve">Attorney-General </w:t>
      </w:r>
      <w:r>
        <w:rPr>
          <w:spacing w:val="-4"/>
          <w:w w:val="105"/>
          <w:sz w:val="21"/>
        </w:rPr>
        <w:t xml:space="preserve">must table the report in the </w:t>
      </w:r>
      <w:r>
        <w:rPr>
          <w:spacing w:val="-5"/>
          <w:w w:val="105"/>
          <w:sz w:val="21"/>
        </w:rPr>
        <w:t xml:space="preserve">Victorian </w:t>
      </w:r>
      <w:r>
        <w:rPr>
          <w:spacing w:val="-6"/>
          <w:w w:val="105"/>
          <w:sz w:val="21"/>
        </w:rPr>
        <w:t xml:space="preserve">Parliament. </w:t>
      </w:r>
      <w:r>
        <w:rPr>
          <w:spacing w:val="-3"/>
          <w:w w:val="105"/>
          <w:sz w:val="21"/>
        </w:rPr>
        <w:t xml:space="preserve">The </w:t>
      </w:r>
      <w:r>
        <w:rPr>
          <w:spacing w:val="-5"/>
          <w:w w:val="105"/>
          <w:sz w:val="21"/>
        </w:rPr>
        <w:t xml:space="preserve">Victorian </w:t>
      </w:r>
      <w:r>
        <w:rPr>
          <w:spacing w:val="-6"/>
          <w:w w:val="105"/>
          <w:sz w:val="21"/>
        </w:rPr>
        <w:t xml:space="preserve">Government </w:t>
      </w:r>
      <w:r>
        <w:rPr>
          <w:spacing w:val="-5"/>
          <w:w w:val="105"/>
          <w:sz w:val="21"/>
        </w:rPr>
        <w:t xml:space="preserve">will </w:t>
      </w:r>
      <w:r>
        <w:rPr>
          <w:spacing w:val="-4"/>
          <w:w w:val="105"/>
          <w:sz w:val="21"/>
        </w:rPr>
        <w:t xml:space="preserve">decide </w:t>
      </w:r>
      <w:r>
        <w:rPr>
          <w:spacing w:val="-5"/>
          <w:w w:val="105"/>
          <w:sz w:val="21"/>
        </w:rPr>
        <w:t xml:space="preserve">whether </w:t>
      </w:r>
      <w:r>
        <w:rPr>
          <w:spacing w:val="-4"/>
          <w:w w:val="105"/>
          <w:sz w:val="21"/>
        </w:rPr>
        <w:t xml:space="preserve">to </w:t>
      </w:r>
      <w:r>
        <w:rPr>
          <w:spacing w:val="-5"/>
          <w:w w:val="105"/>
          <w:sz w:val="21"/>
        </w:rPr>
        <w:t xml:space="preserve">implement </w:t>
      </w:r>
      <w:r>
        <w:rPr>
          <w:spacing w:val="-4"/>
          <w:w w:val="105"/>
          <w:sz w:val="21"/>
        </w:rPr>
        <w:t xml:space="preserve">the </w:t>
      </w:r>
      <w:r>
        <w:rPr>
          <w:spacing w:val="-7"/>
          <w:w w:val="105"/>
          <w:sz w:val="21"/>
        </w:rPr>
        <w:t xml:space="preserve">Commission’s </w:t>
      </w:r>
      <w:r>
        <w:rPr>
          <w:spacing w:val="-6"/>
          <w:w w:val="105"/>
          <w:sz w:val="21"/>
        </w:rPr>
        <w:t xml:space="preserve">recommendations </w:t>
      </w:r>
      <w:r>
        <w:rPr>
          <w:spacing w:val="-4"/>
          <w:w w:val="105"/>
          <w:sz w:val="21"/>
        </w:rPr>
        <w:t xml:space="preserve">and </w:t>
      </w:r>
      <w:r>
        <w:rPr>
          <w:spacing w:val="-3"/>
          <w:w w:val="105"/>
          <w:sz w:val="21"/>
        </w:rPr>
        <w:t xml:space="preserve">if </w:t>
      </w:r>
      <w:r>
        <w:rPr>
          <w:w w:val="105"/>
          <w:sz w:val="21"/>
        </w:rPr>
        <w:t xml:space="preserve">so </w:t>
      </w:r>
      <w:r>
        <w:rPr>
          <w:spacing w:val="-5"/>
          <w:w w:val="105"/>
          <w:sz w:val="21"/>
        </w:rPr>
        <w:t>whe</w:t>
      </w:r>
      <w:r>
        <w:rPr>
          <w:spacing w:val="-5"/>
          <w:w w:val="105"/>
          <w:sz w:val="21"/>
        </w:rPr>
        <w:t xml:space="preserve">ther </w:t>
      </w:r>
      <w:r>
        <w:rPr>
          <w:spacing w:val="-4"/>
          <w:w w:val="105"/>
          <w:sz w:val="21"/>
        </w:rPr>
        <w:t xml:space="preserve">to </w:t>
      </w:r>
      <w:r>
        <w:rPr>
          <w:w w:val="105"/>
          <w:sz w:val="21"/>
        </w:rPr>
        <w:t xml:space="preserve">do so </w:t>
      </w:r>
      <w:r>
        <w:rPr>
          <w:spacing w:val="-4"/>
          <w:w w:val="105"/>
          <w:sz w:val="21"/>
        </w:rPr>
        <w:t xml:space="preserve">by </w:t>
      </w:r>
      <w:r>
        <w:rPr>
          <w:spacing w:val="-6"/>
          <w:w w:val="105"/>
          <w:sz w:val="21"/>
        </w:rPr>
        <w:t>legislative</w:t>
      </w:r>
      <w:r>
        <w:rPr>
          <w:spacing w:val="-20"/>
          <w:w w:val="105"/>
          <w:sz w:val="21"/>
        </w:rPr>
        <w:t xml:space="preserve"> </w:t>
      </w:r>
      <w:r>
        <w:rPr>
          <w:spacing w:val="-6"/>
          <w:w w:val="105"/>
          <w:sz w:val="21"/>
        </w:rPr>
        <w:t>change.</w:t>
      </w:r>
    </w:p>
    <w:p w:rsidR="00D04CB6" w:rsidRDefault="00D04CB6">
      <w:pPr>
        <w:pStyle w:val="BodyText"/>
        <w:spacing w:before="7"/>
      </w:pPr>
    </w:p>
    <w:p w:rsidR="00D04CB6" w:rsidRDefault="00F732FE">
      <w:pPr>
        <w:pStyle w:val="Heading4"/>
        <w:spacing w:before="1"/>
        <w:ind w:left="107"/>
      </w:pPr>
      <w:r>
        <w:rPr>
          <w:color w:val="EA5B50"/>
          <w:w w:val="115"/>
        </w:rPr>
        <w:t>How to use this consultation paper</w:t>
      </w:r>
    </w:p>
    <w:p w:rsidR="00D04CB6" w:rsidRDefault="00F732FE">
      <w:pPr>
        <w:pStyle w:val="ListParagraph"/>
        <w:numPr>
          <w:ilvl w:val="1"/>
          <w:numId w:val="185"/>
        </w:numPr>
        <w:tabs>
          <w:tab w:val="left" w:pos="900"/>
          <w:tab w:val="left" w:pos="901"/>
        </w:tabs>
        <w:spacing w:before="155" w:line="242" w:lineRule="auto"/>
        <w:ind w:left="900" w:right="1878" w:hanging="793"/>
        <w:jc w:val="left"/>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w:t>
      </w:r>
      <w:r>
        <w:rPr>
          <w:spacing w:val="-4"/>
          <w:w w:val="105"/>
          <w:sz w:val="21"/>
        </w:rPr>
        <w:t xml:space="preserve">and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are such that this </w:t>
      </w:r>
      <w:r>
        <w:rPr>
          <w:spacing w:val="-3"/>
          <w:w w:val="105"/>
          <w:sz w:val="21"/>
        </w:rPr>
        <w:t xml:space="preserve">is </w:t>
      </w:r>
      <w:r>
        <w:rPr>
          <w:spacing w:val="-5"/>
          <w:w w:val="105"/>
          <w:sz w:val="21"/>
        </w:rPr>
        <w:t xml:space="preserve">necessarily </w:t>
      </w:r>
      <w:r>
        <w:rPr>
          <w:spacing w:val="-3"/>
          <w:w w:val="105"/>
          <w:sz w:val="21"/>
        </w:rPr>
        <w:t>an</w:t>
      </w:r>
      <w:r>
        <w:rPr>
          <w:spacing w:val="-9"/>
          <w:w w:val="105"/>
          <w:sz w:val="21"/>
        </w:rPr>
        <w:t xml:space="preserve"> </w:t>
      </w:r>
      <w:r>
        <w:rPr>
          <w:spacing w:val="-5"/>
          <w:w w:val="105"/>
          <w:sz w:val="21"/>
        </w:rPr>
        <w:t>expansive</w:t>
      </w:r>
      <w:r>
        <w:rPr>
          <w:spacing w:val="-9"/>
          <w:w w:val="105"/>
          <w:sz w:val="21"/>
        </w:rPr>
        <w:t xml:space="preserve"> </w:t>
      </w:r>
      <w:r>
        <w:rPr>
          <w:spacing w:val="-6"/>
          <w:w w:val="105"/>
          <w:sz w:val="21"/>
        </w:rPr>
        <w:t>consultation</w:t>
      </w:r>
      <w:r>
        <w:rPr>
          <w:spacing w:val="-9"/>
          <w:w w:val="105"/>
          <w:sz w:val="21"/>
        </w:rPr>
        <w:t xml:space="preserve"> </w:t>
      </w:r>
      <w:r>
        <w:rPr>
          <w:spacing w:val="-7"/>
          <w:w w:val="105"/>
          <w:sz w:val="21"/>
        </w:rPr>
        <w:t>paper,</w:t>
      </w:r>
      <w:r>
        <w:rPr>
          <w:spacing w:val="-9"/>
          <w:w w:val="105"/>
          <w:sz w:val="21"/>
        </w:rPr>
        <w:t xml:space="preserve"> </w:t>
      </w:r>
      <w:r>
        <w:rPr>
          <w:spacing w:val="-6"/>
          <w:w w:val="105"/>
          <w:sz w:val="21"/>
        </w:rPr>
        <w:t>encompassing</w:t>
      </w:r>
      <w:r>
        <w:rPr>
          <w:spacing w:val="-9"/>
          <w:w w:val="105"/>
          <w:sz w:val="21"/>
        </w:rPr>
        <w:t xml:space="preserve"> </w:t>
      </w:r>
      <w:r>
        <w:rPr>
          <w:spacing w:val="-5"/>
          <w:w w:val="105"/>
          <w:sz w:val="21"/>
        </w:rPr>
        <w:t>many</w:t>
      </w:r>
      <w:r>
        <w:rPr>
          <w:spacing w:val="-9"/>
          <w:w w:val="105"/>
          <w:sz w:val="21"/>
        </w:rPr>
        <w:t xml:space="preserve"> </w:t>
      </w:r>
      <w:r>
        <w:rPr>
          <w:spacing w:val="-6"/>
          <w:w w:val="105"/>
          <w:sz w:val="21"/>
        </w:rPr>
        <w:t>different</w:t>
      </w:r>
      <w:r>
        <w:rPr>
          <w:spacing w:val="-9"/>
          <w:w w:val="105"/>
          <w:sz w:val="21"/>
        </w:rPr>
        <w:t xml:space="preserve"> </w:t>
      </w:r>
      <w:r>
        <w:rPr>
          <w:spacing w:val="-3"/>
          <w:w w:val="105"/>
          <w:sz w:val="21"/>
        </w:rPr>
        <w:t>aspects.</w:t>
      </w:r>
      <w:r>
        <w:rPr>
          <w:spacing w:val="-9"/>
          <w:w w:val="105"/>
          <w:sz w:val="21"/>
        </w:rPr>
        <w:t xml:space="preserve"> </w:t>
      </w:r>
      <w:r>
        <w:rPr>
          <w:spacing w:val="-7"/>
          <w:w w:val="105"/>
          <w:sz w:val="21"/>
        </w:rPr>
        <w:t>However,</w:t>
      </w:r>
      <w:r>
        <w:rPr>
          <w:spacing w:val="-9"/>
          <w:w w:val="105"/>
          <w:sz w:val="21"/>
        </w:rPr>
        <w:t xml:space="preserve"> </w:t>
      </w:r>
      <w:r>
        <w:rPr>
          <w:spacing w:val="-3"/>
          <w:w w:val="105"/>
          <w:sz w:val="21"/>
        </w:rPr>
        <w:t>it</w:t>
      </w:r>
      <w:r>
        <w:rPr>
          <w:spacing w:val="-9"/>
          <w:w w:val="105"/>
          <w:sz w:val="21"/>
        </w:rPr>
        <w:t xml:space="preserve"> </w:t>
      </w:r>
      <w:r>
        <w:rPr>
          <w:spacing w:val="-3"/>
          <w:w w:val="105"/>
          <w:sz w:val="21"/>
        </w:rPr>
        <w:t>is</w:t>
      </w:r>
      <w:r>
        <w:rPr>
          <w:spacing w:val="-9"/>
          <w:w w:val="105"/>
          <w:sz w:val="21"/>
        </w:rPr>
        <w:t xml:space="preserve"> </w:t>
      </w:r>
      <w:r>
        <w:rPr>
          <w:spacing w:val="-4"/>
          <w:w w:val="105"/>
          <w:sz w:val="21"/>
        </w:rPr>
        <w:t>also</w:t>
      </w:r>
    </w:p>
    <w:p w:rsidR="00D04CB6" w:rsidRDefault="00F732FE">
      <w:pPr>
        <w:pStyle w:val="BodyText"/>
        <w:spacing w:before="1"/>
        <w:ind w:left="900"/>
      </w:pPr>
      <w:r>
        <w:rPr>
          <w:w w:val="105"/>
        </w:rPr>
        <w:t>understood that some readers may wish to focus on a particular issue or type of contempt.</w:t>
      </w:r>
    </w:p>
    <w:p w:rsidR="00D04CB6" w:rsidRDefault="00F732FE">
      <w:pPr>
        <w:pStyle w:val="ListParagraph"/>
        <w:numPr>
          <w:ilvl w:val="1"/>
          <w:numId w:val="185"/>
        </w:numPr>
        <w:tabs>
          <w:tab w:val="left" w:pos="900"/>
          <w:tab w:val="left" w:pos="901"/>
        </w:tabs>
        <w:spacing w:before="124"/>
        <w:ind w:left="900" w:hanging="793"/>
        <w:jc w:val="left"/>
        <w:rPr>
          <w:sz w:val="21"/>
        </w:rPr>
      </w:pPr>
      <w:r>
        <w:rPr>
          <w:spacing w:val="-7"/>
          <w:w w:val="105"/>
          <w:sz w:val="21"/>
        </w:rPr>
        <w:t xml:space="preserve">Accordingly, </w:t>
      </w:r>
      <w:r>
        <w:rPr>
          <w:spacing w:val="-5"/>
          <w:w w:val="105"/>
          <w:sz w:val="21"/>
        </w:rPr>
        <w:t xml:space="preserve">readers should note </w:t>
      </w:r>
      <w:r>
        <w:rPr>
          <w:spacing w:val="-4"/>
          <w:w w:val="105"/>
          <w:sz w:val="21"/>
        </w:rPr>
        <w:t>the</w:t>
      </w:r>
      <w:r>
        <w:rPr>
          <w:spacing w:val="10"/>
          <w:w w:val="105"/>
          <w:sz w:val="21"/>
        </w:rPr>
        <w:t xml:space="preserve"> </w:t>
      </w:r>
      <w:r>
        <w:rPr>
          <w:spacing w:val="-5"/>
          <w:w w:val="105"/>
          <w:sz w:val="21"/>
        </w:rPr>
        <w:t>following:</w:t>
      </w:r>
    </w:p>
    <w:p w:rsidR="00D04CB6" w:rsidRDefault="00F732FE">
      <w:pPr>
        <w:pStyle w:val="ListParagraph"/>
        <w:numPr>
          <w:ilvl w:val="0"/>
          <w:numId w:val="180"/>
        </w:numPr>
        <w:tabs>
          <w:tab w:val="left" w:pos="1240"/>
          <w:tab w:val="left" w:pos="1241"/>
        </w:tabs>
        <w:spacing w:before="124" w:line="242" w:lineRule="auto"/>
        <w:ind w:left="1240" w:right="1889" w:hanging="340"/>
        <w:rPr>
          <w:sz w:val="21"/>
        </w:rPr>
      </w:pPr>
      <w:r>
        <w:rPr>
          <w:spacing w:val="-4"/>
          <w:sz w:val="21"/>
        </w:rPr>
        <w:t xml:space="preserve">Chapter  </w:t>
      </w:r>
      <w:r>
        <w:rPr>
          <w:sz w:val="21"/>
        </w:rPr>
        <w:t xml:space="preserve">2  sets  out  the  existing  legal  </w:t>
      </w:r>
      <w:r>
        <w:rPr>
          <w:spacing w:val="-3"/>
          <w:sz w:val="21"/>
        </w:rPr>
        <w:t xml:space="preserve">framework  for  contempt  </w:t>
      </w:r>
      <w:r>
        <w:rPr>
          <w:sz w:val="21"/>
        </w:rPr>
        <w:t xml:space="preserve">of  court,  </w:t>
      </w:r>
      <w:r>
        <w:rPr>
          <w:spacing w:val="-3"/>
          <w:sz w:val="21"/>
        </w:rPr>
        <w:t xml:space="preserve">outlining </w:t>
      </w:r>
      <w:r>
        <w:rPr>
          <w:sz w:val="21"/>
        </w:rPr>
        <w:t xml:space="preserve">the </w:t>
      </w:r>
      <w:r>
        <w:rPr>
          <w:spacing w:val="-4"/>
          <w:sz w:val="21"/>
        </w:rPr>
        <w:t xml:space="preserve">law’s </w:t>
      </w:r>
      <w:r>
        <w:rPr>
          <w:sz w:val="21"/>
        </w:rPr>
        <w:t>purpose and ide</w:t>
      </w:r>
      <w:r>
        <w:rPr>
          <w:sz w:val="21"/>
        </w:rPr>
        <w:t xml:space="preserve">ntifies some of its </w:t>
      </w:r>
      <w:r>
        <w:rPr>
          <w:spacing w:val="-3"/>
          <w:sz w:val="21"/>
        </w:rPr>
        <w:t xml:space="preserve">unique features. </w:t>
      </w:r>
      <w:r>
        <w:rPr>
          <w:sz w:val="21"/>
        </w:rPr>
        <w:t xml:space="preserve">It also provides a brief overview of the </w:t>
      </w:r>
      <w:r>
        <w:rPr>
          <w:spacing w:val="-4"/>
          <w:sz w:val="21"/>
        </w:rPr>
        <w:t xml:space="preserve">key </w:t>
      </w:r>
      <w:r>
        <w:rPr>
          <w:spacing w:val="-3"/>
          <w:sz w:val="21"/>
        </w:rPr>
        <w:t xml:space="preserve">manifestations </w:t>
      </w:r>
      <w:r>
        <w:rPr>
          <w:sz w:val="21"/>
        </w:rPr>
        <w:t xml:space="preserve">of </w:t>
      </w:r>
      <w:r>
        <w:rPr>
          <w:spacing w:val="-3"/>
          <w:sz w:val="21"/>
        </w:rPr>
        <w:t xml:space="preserve">contempt </w:t>
      </w:r>
      <w:r>
        <w:rPr>
          <w:sz w:val="21"/>
        </w:rPr>
        <w:t xml:space="preserve">which </w:t>
      </w:r>
      <w:r>
        <w:rPr>
          <w:spacing w:val="-3"/>
          <w:sz w:val="21"/>
        </w:rPr>
        <w:t xml:space="preserve">are </w:t>
      </w:r>
      <w:r>
        <w:rPr>
          <w:sz w:val="21"/>
        </w:rPr>
        <w:t xml:space="preserve">discussed in detail  in </w:t>
      </w:r>
      <w:r>
        <w:rPr>
          <w:spacing w:val="-3"/>
          <w:sz w:val="21"/>
        </w:rPr>
        <w:t xml:space="preserve">subsequent  chapters.  </w:t>
      </w:r>
      <w:r>
        <w:rPr>
          <w:sz w:val="21"/>
        </w:rPr>
        <w:t xml:space="preserve">This </w:t>
      </w:r>
      <w:r>
        <w:rPr>
          <w:spacing w:val="-3"/>
          <w:sz w:val="21"/>
        </w:rPr>
        <w:t xml:space="preserve">chapter  </w:t>
      </w:r>
      <w:r>
        <w:rPr>
          <w:sz w:val="21"/>
        </w:rPr>
        <w:t xml:space="preserve">does </w:t>
      </w:r>
      <w:r>
        <w:rPr>
          <w:spacing w:val="-2"/>
          <w:sz w:val="21"/>
        </w:rPr>
        <w:t xml:space="preserve">not  </w:t>
      </w:r>
      <w:r>
        <w:rPr>
          <w:spacing w:val="-3"/>
          <w:sz w:val="21"/>
        </w:rPr>
        <w:t>contain  any</w:t>
      </w:r>
      <w:r>
        <w:rPr>
          <w:spacing w:val="18"/>
          <w:sz w:val="21"/>
        </w:rPr>
        <w:t xml:space="preserve"> </w:t>
      </w:r>
      <w:r>
        <w:rPr>
          <w:sz w:val="21"/>
        </w:rPr>
        <w:t>questions.</w:t>
      </w:r>
    </w:p>
    <w:p w:rsidR="00D04CB6" w:rsidRDefault="00F732FE">
      <w:pPr>
        <w:pStyle w:val="ListParagraph"/>
        <w:numPr>
          <w:ilvl w:val="0"/>
          <w:numId w:val="180"/>
        </w:numPr>
        <w:tabs>
          <w:tab w:val="left" w:pos="1240"/>
          <w:tab w:val="left" w:pos="1241"/>
        </w:tabs>
        <w:spacing w:before="86" w:line="242" w:lineRule="auto"/>
        <w:ind w:left="1240" w:right="1462" w:hanging="340"/>
        <w:rPr>
          <w:sz w:val="21"/>
        </w:rPr>
      </w:pPr>
      <w:r>
        <w:rPr>
          <w:spacing w:val="-4"/>
          <w:w w:val="105"/>
          <w:sz w:val="21"/>
        </w:rPr>
        <w:t xml:space="preserve">Chapter </w:t>
      </w:r>
      <w:r>
        <w:rPr>
          <w:w w:val="105"/>
          <w:sz w:val="21"/>
        </w:rPr>
        <w:t xml:space="preserve">3 discusses general issues with the law of </w:t>
      </w:r>
      <w:r>
        <w:rPr>
          <w:spacing w:val="-3"/>
          <w:w w:val="105"/>
          <w:sz w:val="21"/>
        </w:rPr>
        <w:t xml:space="preserve">contempt </w:t>
      </w:r>
      <w:r>
        <w:rPr>
          <w:w w:val="105"/>
          <w:sz w:val="21"/>
        </w:rPr>
        <w:t xml:space="preserve">of court, </w:t>
      </w:r>
      <w:r>
        <w:rPr>
          <w:spacing w:val="-3"/>
          <w:w w:val="105"/>
          <w:sz w:val="21"/>
        </w:rPr>
        <w:t xml:space="preserve">including </w:t>
      </w:r>
      <w:r>
        <w:rPr>
          <w:w w:val="105"/>
          <w:sz w:val="21"/>
        </w:rPr>
        <w:t xml:space="preserve">the scope of the law and the </w:t>
      </w:r>
      <w:r>
        <w:rPr>
          <w:spacing w:val="-3"/>
          <w:w w:val="105"/>
          <w:sz w:val="21"/>
        </w:rPr>
        <w:t xml:space="preserve">procedures to </w:t>
      </w:r>
      <w:r>
        <w:rPr>
          <w:w w:val="105"/>
          <w:sz w:val="21"/>
        </w:rPr>
        <w:t xml:space="preserve">be applied </w:t>
      </w:r>
      <w:r>
        <w:rPr>
          <w:spacing w:val="-4"/>
          <w:w w:val="105"/>
          <w:sz w:val="21"/>
        </w:rPr>
        <w:t xml:space="preserve">generally, </w:t>
      </w:r>
      <w:r>
        <w:rPr>
          <w:w w:val="105"/>
          <w:sz w:val="21"/>
        </w:rPr>
        <w:t xml:space="preserve">the </w:t>
      </w:r>
      <w:r>
        <w:rPr>
          <w:spacing w:val="-3"/>
          <w:w w:val="105"/>
          <w:sz w:val="21"/>
        </w:rPr>
        <w:t xml:space="preserve">overlap </w:t>
      </w:r>
      <w:r>
        <w:rPr>
          <w:w w:val="105"/>
          <w:sz w:val="21"/>
        </w:rPr>
        <w:t xml:space="preserve">with general </w:t>
      </w:r>
      <w:r>
        <w:rPr>
          <w:spacing w:val="-3"/>
          <w:w w:val="105"/>
          <w:sz w:val="21"/>
        </w:rPr>
        <w:t xml:space="preserve">criminal </w:t>
      </w:r>
      <w:r>
        <w:rPr>
          <w:spacing w:val="-5"/>
          <w:w w:val="105"/>
          <w:sz w:val="21"/>
        </w:rPr>
        <w:t xml:space="preserve">law, </w:t>
      </w:r>
      <w:r>
        <w:rPr>
          <w:w w:val="105"/>
          <w:sz w:val="21"/>
        </w:rPr>
        <w:t xml:space="preserve">the penalties </w:t>
      </w:r>
      <w:r>
        <w:rPr>
          <w:spacing w:val="-3"/>
          <w:w w:val="105"/>
          <w:sz w:val="21"/>
        </w:rPr>
        <w:t xml:space="preserve">that may </w:t>
      </w:r>
      <w:r>
        <w:rPr>
          <w:w w:val="105"/>
          <w:sz w:val="21"/>
        </w:rPr>
        <w:t xml:space="preserve">be imposed and the </w:t>
      </w:r>
      <w:r>
        <w:rPr>
          <w:spacing w:val="-3"/>
          <w:w w:val="105"/>
          <w:sz w:val="21"/>
        </w:rPr>
        <w:t xml:space="preserve">place </w:t>
      </w:r>
      <w:r>
        <w:rPr>
          <w:w w:val="105"/>
          <w:sz w:val="21"/>
        </w:rPr>
        <w:t xml:space="preserve">of </w:t>
      </w:r>
      <w:r>
        <w:rPr>
          <w:spacing w:val="-3"/>
          <w:w w:val="105"/>
          <w:sz w:val="21"/>
        </w:rPr>
        <w:t xml:space="preserve">warnings. </w:t>
      </w:r>
      <w:r>
        <w:rPr>
          <w:w w:val="105"/>
          <w:sz w:val="21"/>
        </w:rPr>
        <w:t>A number of options</w:t>
      </w:r>
      <w:r>
        <w:rPr>
          <w:w w:val="105"/>
          <w:sz w:val="21"/>
        </w:rPr>
        <w:t xml:space="preserve"> </w:t>
      </w:r>
      <w:r>
        <w:rPr>
          <w:spacing w:val="-3"/>
          <w:w w:val="105"/>
          <w:sz w:val="21"/>
        </w:rPr>
        <w:t xml:space="preserve">for reform are outlined </w:t>
      </w:r>
      <w:r>
        <w:rPr>
          <w:w w:val="105"/>
          <w:sz w:val="21"/>
        </w:rPr>
        <w:t xml:space="preserve">together with some questions </w:t>
      </w:r>
      <w:r>
        <w:rPr>
          <w:spacing w:val="-3"/>
          <w:w w:val="105"/>
          <w:sz w:val="21"/>
        </w:rPr>
        <w:t xml:space="preserve">for consideration. </w:t>
      </w:r>
      <w:r>
        <w:rPr>
          <w:w w:val="105"/>
          <w:sz w:val="21"/>
        </w:rPr>
        <w:t xml:space="preserve">This </w:t>
      </w:r>
      <w:r>
        <w:rPr>
          <w:spacing w:val="-3"/>
          <w:w w:val="105"/>
          <w:sz w:val="21"/>
        </w:rPr>
        <w:t>includes</w:t>
      </w:r>
      <w:r>
        <w:rPr>
          <w:spacing w:val="-9"/>
          <w:w w:val="105"/>
          <w:sz w:val="21"/>
        </w:rPr>
        <w:t xml:space="preserve"> </w:t>
      </w:r>
      <w:r>
        <w:rPr>
          <w:w w:val="105"/>
          <w:sz w:val="21"/>
        </w:rPr>
        <w:t>the</w:t>
      </w:r>
      <w:r>
        <w:rPr>
          <w:spacing w:val="-9"/>
          <w:w w:val="105"/>
          <w:sz w:val="21"/>
        </w:rPr>
        <w:t xml:space="preserve"> </w:t>
      </w:r>
      <w:r>
        <w:rPr>
          <w:w w:val="105"/>
          <w:sz w:val="21"/>
        </w:rPr>
        <w:t>broad</w:t>
      </w:r>
      <w:r>
        <w:rPr>
          <w:spacing w:val="-9"/>
          <w:w w:val="105"/>
          <w:sz w:val="21"/>
        </w:rPr>
        <w:t xml:space="preserve"> </w:t>
      </w:r>
      <w:r>
        <w:rPr>
          <w:w w:val="105"/>
          <w:sz w:val="21"/>
        </w:rPr>
        <w:t>question</w:t>
      </w:r>
      <w:r>
        <w:rPr>
          <w:spacing w:val="-9"/>
          <w:w w:val="105"/>
          <w:sz w:val="21"/>
        </w:rPr>
        <w:t xml:space="preserve"> </w:t>
      </w:r>
      <w:r>
        <w:rPr>
          <w:w w:val="105"/>
          <w:sz w:val="21"/>
        </w:rPr>
        <w:t>of</w:t>
      </w:r>
      <w:r>
        <w:rPr>
          <w:spacing w:val="-9"/>
          <w:w w:val="105"/>
          <w:sz w:val="21"/>
        </w:rPr>
        <w:t xml:space="preserve"> </w:t>
      </w:r>
      <w:r>
        <w:rPr>
          <w:w w:val="105"/>
          <w:sz w:val="21"/>
        </w:rPr>
        <w:t>whether</w:t>
      </w:r>
      <w:r>
        <w:rPr>
          <w:spacing w:val="-9"/>
          <w:w w:val="105"/>
          <w:sz w:val="21"/>
        </w:rPr>
        <w:t xml:space="preserve"> </w:t>
      </w:r>
      <w:r>
        <w:rPr>
          <w:w w:val="105"/>
          <w:sz w:val="21"/>
        </w:rPr>
        <w:t>the</w:t>
      </w:r>
      <w:r>
        <w:rPr>
          <w:spacing w:val="-9"/>
          <w:w w:val="105"/>
          <w:sz w:val="21"/>
        </w:rPr>
        <w:t xml:space="preserve"> </w:t>
      </w:r>
      <w:r>
        <w:rPr>
          <w:w w:val="105"/>
          <w:sz w:val="21"/>
        </w:rPr>
        <w:t>courts</w:t>
      </w:r>
      <w:r>
        <w:rPr>
          <w:spacing w:val="-9"/>
          <w:w w:val="105"/>
          <w:sz w:val="21"/>
        </w:rPr>
        <w:t xml:space="preserve"> </w:t>
      </w:r>
      <w:r>
        <w:rPr>
          <w:spacing w:val="-3"/>
          <w:w w:val="105"/>
          <w:sz w:val="21"/>
        </w:rPr>
        <w:t>today</w:t>
      </w:r>
      <w:r>
        <w:rPr>
          <w:spacing w:val="-9"/>
          <w:w w:val="105"/>
          <w:sz w:val="21"/>
        </w:rPr>
        <w:t xml:space="preserve"> </w:t>
      </w:r>
      <w:r>
        <w:rPr>
          <w:w w:val="105"/>
          <w:sz w:val="21"/>
        </w:rPr>
        <w:t>still</w:t>
      </w:r>
      <w:r>
        <w:rPr>
          <w:spacing w:val="-9"/>
          <w:w w:val="105"/>
          <w:sz w:val="21"/>
        </w:rPr>
        <w:t xml:space="preserve"> </w:t>
      </w:r>
      <w:r>
        <w:rPr>
          <w:spacing w:val="-3"/>
          <w:w w:val="105"/>
          <w:sz w:val="21"/>
        </w:rPr>
        <w:t>require</w:t>
      </w:r>
      <w:r>
        <w:rPr>
          <w:spacing w:val="-9"/>
          <w:w w:val="105"/>
          <w:sz w:val="21"/>
        </w:rPr>
        <w:t xml:space="preserve"> </w:t>
      </w:r>
      <w:r>
        <w:rPr>
          <w:w w:val="105"/>
          <w:sz w:val="21"/>
        </w:rPr>
        <w:t>a</w:t>
      </w:r>
      <w:r>
        <w:rPr>
          <w:spacing w:val="-9"/>
          <w:w w:val="105"/>
          <w:sz w:val="21"/>
        </w:rPr>
        <w:t xml:space="preserve"> </w:t>
      </w:r>
      <w:r>
        <w:rPr>
          <w:w w:val="105"/>
          <w:sz w:val="21"/>
        </w:rPr>
        <w:t>general</w:t>
      </w:r>
      <w:r>
        <w:rPr>
          <w:spacing w:val="-9"/>
          <w:w w:val="105"/>
          <w:sz w:val="21"/>
        </w:rPr>
        <w:t xml:space="preserve"> </w:t>
      </w:r>
      <w:r>
        <w:rPr>
          <w:w w:val="105"/>
          <w:sz w:val="21"/>
        </w:rPr>
        <w:t>power</w:t>
      </w:r>
      <w:r>
        <w:rPr>
          <w:spacing w:val="-9"/>
          <w:w w:val="105"/>
          <w:sz w:val="21"/>
        </w:rPr>
        <w:t xml:space="preserve"> </w:t>
      </w:r>
      <w:r>
        <w:rPr>
          <w:spacing w:val="-3"/>
          <w:w w:val="105"/>
          <w:sz w:val="21"/>
        </w:rPr>
        <w:t xml:space="preserve">to punish any </w:t>
      </w:r>
      <w:r>
        <w:rPr>
          <w:w w:val="105"/>
          <w:sz w:val="21"/>
        </w:rPr>
        <w:t xml:space="preserve">conduct </w:t>
      </w:r>
      <w:r>
        <w:rPr>
          <w:spacing w:val="-3"/>
          <w:w w:val="105"/>
          <w:sz w:val="21"/>
        </w:rPr>
        <w:t xml:space="preserve">that </w:t>
      </w:r>
      <w:r>
        <w:rPr>
          <w:spacing w:val="-2"/>
          <w:w w:val="105"/>
          <w:sz w:val="21"/>
        </w:rPr>
        <w:t xml:space="preserve">has </w:t>
      </w:r>
      <w:r>
        <w:rPr>
          <w:w w:val="105"/>
          <w:sz w:val="21"/>
        </w:rPr>
        <w:t xml:space="preserve">a tendency </w:t>
      </w:r>
      <w:r>
        <w:rPr>
          <w:spacing w:val="-3"/>
          <w:w w:val="105"/>
          <w:sz w:val="21"/>
        </w:rPr>
        <w:t xml:space="preserve">to interfere </w:t>
      </w:r>
      <w:r>
        <w:rPr>
          <w:w w:val="105"/>
          <w:sz w:val="21"/>
        </w:rPr>
        <w:t xml:space="preserve">with the proper </w:t>
      </w:r>
      <w:r>
        <w:rPr>
          <w:spacing w:val="-3"/>
          <w:w w:val="105"/>
          <w:sz w:val="21"/>
        </w:rPr>
        <w:t xml:space="preserve">administration </w:t>
      </w:r>
      <w:r>
        <w:rPr>
          <w:w w:val="105"/>
          <w:sz w:val="21"/>
        </w:rPr>
        <w:t xml:space="preserve">of </w:t>
      </w:r>
      <w:r>
        <w:rPr>
          <w:spacing w:val="-4"/>
          <w:w w:val="105"/>
          <w:sz w:val="21"/>
        </w:rPr>
        <w:t>jus</w:t>
      </w:r>
      <w:r>
        <w:rPr>
          <w:spacing w:val="-4"/>
          <w:w w:val="105"/>
          <w:sz w:val="21"/>
        </w:rPr>
        <w:t>tice.</w:t>
      </w:r>
    </w:p>
    <w:p w:rsidR="00D04CB6" w:rsidRDefault="00F732FE">
      <w:pPr>
        <w:pStyle w:val="ListParagraph"/>
        <w:numPr>
          <w:ilvl w:val="0"/>
          <w:numId w:val="180"/>
        </w:numPr>
        <w:tabs>
          <w:tab w:val="left" w:pos="1240"/>
          <w:tab w:val="left" w:pos="1241"/>
        </w:tabs>
        <w:spacing w:before="86" w:line="242" w:lineRule="auto"/>
        <w:ind w:left="1240" w:right="1540" w:hanging="340"/>
        <w:rPr>
          <w:sz w:val="21"/>
        </w:rPr>
      </w:pPr>
      <w:r>
        <w:rPr>
          <w:spacing w:val="-4"/>
          <w:sz w:val="21"/>
        </w:rPr>
        <w:t xml:space="preserve">Chapter  </w:t>
      </w:r>
      <w:r>
        <w:rPr>
          <w:sz w:val="21"/>
        </w:rPr>
        <w:t xml:space="preserve">4  discusses  </w:t>
      </w:r>
      <w:r>
        <w:rPr>
          <w:spacing w:val="-4"/>
          <w:sz w:val="21"/>
        </w:rPr>
        <w:t xml:space="preserve">‘contempt  </w:t>
      </w:r>
      <w:r>
        <w:rPr>
          <w:sz w:val="21"/>
        </w:rPr>
        <w:t xml:space="preserve">in  the  </w:t>
      </w:r>
      <w:r>
        <w:rPr>
          <w:spacing w:val="-3"/>
          <w:sz w:val="21"/>
        </w:rPr>
        <w:t xml:space="preserve">face  </w:t>
      </w:r>
      <w:r>
        <w:rPr>
          <w:sz w:val="21"/>
        </w:rPr>
        <w:t xml:space="preserve">of  the  </w:t>
      </w:r>
      <w:r>
        <w:rPr>
          <w:spacing w:val="-4"/>
          <w:sz w:val="21"/>
        </w:rPr>
        <w:t xml:space="preserve">court’,  </w:t>
      </w:r>
      <w:r>
        <w:rPr>
          <w:spacing w:val="-3"/>
          <w:sz w:val="21"/>
        </w:rPr>
        <w:t xml:space="preserve">that  </w:t>
      </w:r>
      <w:r>
        <w:rPr>
          <w:sz w:val="21"/>
        </w:rPr>
        <w:t xml:space="preserve">is,  a  court’s  power  </w:t>
      </w:r>
      <w:r>
        <w:rPr>
          <w:spacing w:val="-3"/>
          <w:sz w:val="21"/>
        </w:rPr>
        <w:t xml:space="preserve">to punish </w:t>
      </w:r>
      <w:r>
        <w:rPr>
          <w:sz w:val="21"/>
        </w:rPr>
        <w:t xml:space="preserve">behaviour in the courtroom </w:t>
      </w:r>
      <w:r>
        <w:rPr>
          <w:spacing w:val="-6"/>
          <w:sz w:val="21"/>
        </w:rPr>
        <w:t xml:space="preserve">or, </w:t>
      </w:r>
      <w:r>
        <w:rPr>
          <w:spacing w:val="-3"/>
          <w:sz w:val="21"/>
        </w:rPr>
        <w:t xml:space="preserve">possibly, </w:t>
      </w:r>
      <w:r>
        <w:rPr>
          <w:sz w:val="21"/>
        </w:rPr>
        <w:t xml:space="preserve">the vicinity  of  the  courtroom  which </w:t>
      </w:r>
      <w:r>
        <w:rPr>
          <w:spacing w:val="-3"/>
          <w:sz w:val="21"/>
        </w:rPr>
        <w:t xml:space="preserve">interferes  </w:t>
      </w:r>
      <w:r>
        <w:rPr>
          <w:sz w:val="21"/>
        </w:rPr>
        <w:t xml:space="preserve">with  or  </w:t>
      </w:r>
      <w:r>
        <w:rPr>
          <w:spacing w:val="-3"/>
          <w:sz w:val="21"/>
        </w:rPr>
        <w:t xml:space="preserve">tends  to  interfere  </w:t>
      </w:r>
      <w:r>
        <w:rPr>
          <w:sz w:val="21"/>
        </w:rPr>
        <w:t xml:space="preserve">with  the  proper  </w:t>
      </w:r>
      <w:r>
        <w:rPr>
          <w:spacing w:val="-3"/>
          <w:sz w:val="21"/>
        </w:rPr>
        <w:t xml:space="preserve">administration  </w:t>
      </w:r>
      <w:r>
        <w:rPr>
          <w:sz w:val="21"/>
        </w:rPr>
        <w:t xml:space="preserve">of  </w:t>
      </w:r>
      <w:r>
        <w:rPr>
          <w:spacing w:val="-3"/>
          <w:sz w:val="21"/>
        </w:rPr>
        <w:t xml:space="preserve">justice.  </w:t>
      </w:r>
      <w:r>
        <w:rPr>
          <w:sz w:val="21"/>
        </w:rPr>
        <w:t xml:space="preserve">This power is important </w:t>
      </w:r>
      <w:r>
        <w:rPr>
          <w:spacing w:val="-3"/>
          <w:sz w:val="21"/>
        </w:rPr>
        <w:t xml:space="preserve">for </w:t>
      </w:r>
      <w:r>
        <w:rPr>
          <w:sz w:val="21"/>
        </w:rPr>
        <w:t xml:space="preserve">the efficient and </w:t>
      </w:r>
      <w:r>
        <w:rPr>
          <w:spacing w:val="-4"/>
          <w:sz w:val="21"/>
        </w:rPr>
        <w:t xml:space="preserve">fair </w:t>
      </w:r>
      <w:r>
        <w:rPr>
          <w:sz w:val="21"/>
        </w:rPr>
        <w:t xml:space="preserve">conduct of </w:t>
      </w:r>
      <w:r>
        <w:rPr>
          <w:spacing w:val="-3"/>
          <w:sz w:val="21"/>
        </w:rPr>
        <w:t xml:space="preserve">proceedings </w:t>
      </w:r>
      <w:r>
        <w:rPr>
          <w:sz w:val="21"/>
        </w:rPr>
        <w:t xml:space="preserve">and </w:t>
      </w:r>
      <w:r>
        <w:rPr>
          <w:spacing w:val="-3"/>
          <w:sz w:val="21"/>
        </w:rPr>
        <w:t xml:space="preserve">to  maintain  public </w:t>
      </w:r>
      <w:r>
        <w:rPr>
          <w:sz w:val="21"/>
        </w:rPr>
        <w:t xml:space="preserve">confidence in those </w:t>
      </w:r>
      <w:r>
        <w:rPr>
          <w:spacing w:val="-3"/>
          <w:sz w:val="21"/>
        </w:rPr>
        <w:t xml:space="preserve">proceedings.  </w:t>
      </w:r>
      <w:r>
        <w:rPr>
          <w:sz w:val="21"/>
        </w:rPr>
        <w:t xml:space="preserve">This power is also important </w:t>
      </w:r>
      <w:r>
        <w:rPr>
          <w:spacing w:val="-3"/>
          <w:sz w:val="21"/>
        </w:rPr>
        <w:t xml:space="preserve">for  </w:t>
      </w:r>
      <w:r>
        <w:rPr>
          <w:sz w:val="21"/>
        </w:rPr>
        <w:t>the protection  of</w:t>
      </w:r>
      <w:r>
        <w:rPr>
          <w:spacing w:val="15"/>
          <w:sz w:val="21"/>
        </w:rPr>
        <w:t xml:space="preserve"> </w:t>
      </w:r>
      <w:r>
        <w:rPr>
          <w:sz w:val="21"/>
        </w:rPr>
        <w:t>witnesses,</w:t>
      </w:r>
      <w:r>
        <w:rPr>
          <w:spacing w:val="15"/>
          <w:sz w:val="21"/>
        </w:rPr>
        <w:t xml:space="preserve"> </w:t>
      </w:r>
      <w:r>
        <w:rPr>
          <w:spacing w:val="-3"/>
          <w:sz w:val="21"/>
        </w:rPr>
        <w:t>jurors</w:t>
      </w:r>
      <w:r>
        <w:rPr>
          <w:spacing w:val="15"/>
          <w:sz w:val="21"/>
        </w:rPr>
        <w:t xml:space="preserve"> </w:t>
      </w:r>
      <w:r>
        <w:rPr>
          <w:sz w:val="21"/>
        </w:rPr>
        <w:t>and</w:t>
      </w:r>
      <w:r>
        <w:rPr>
          <w:spacing w:val="15"/>
          <w:sz w:val="21"/>
        </w:rPr>
        <w:t xml:space="preserve"> </w:t>
      </w:r>
      <w:r>
        <w:rPr>
          <w:sz w:val="21"/>
        </w:rPr>
        <w:t>others</w:t>
      </w:r>
      <w:r>
        <w:rPr>
          <w:spacing w:val="15"/>
          <w:sz w:val="21"/>
        </w:rPr>
        <w:t xml:space="preserve"> </w:t>
      </w:r>
      <w:r>
        <w:rPr>
          <w:sz w:val="21"/>
        </w:rPr>
        <w:t>with</w:t>
      </w:r>
      <w:r>
        <w:rPr>
          <w:spacing w:val="15"/>
          <w:sz w:val="21"/>
        </w:rPr>
        <w:t xml:space="preserve"> </w:t>
      </w:r>
      <w:r>
        <w:rPr>
          <w:sz w:val="21"/>
        </w:rPr>
        <w:t>duties</w:t>
      </w:r>
      <w:r>
        <w:rPr>
          <w:spacing w:val="15"/>
          <w:sz w:val="21"/>
        </w:rPr>
        <w:t xml:space="preserve"> </w:t>
      </w:r>
      <w:r>
        <w:rPr>
          <w:spacing w:val="-3"/>
          <w:sz w:val="21"/>
        </w:rPr>
        <w:t>to</w:t>
      </w:r>
      <w:r>
        <w:rPr>
          <w:spacing w:val="15"/>
          <w:sz w:val="21"/>
        </w:rPr>
        <w:t xml:space="preserve"> </w:t>
      </w:r>
      <w:r>
        <w:rPr>
          <w:sz w:val="21"/>
        </w:rPr>
        <w:t>the</w:t>
      </w:r>
      <w:r>
        <w:rPr>
          <w:spacing w:val="15"/>
          <w:sz w:val="21"/>
        </w:rPr>
        <w:t xml:space="preserve"> </w:t>
      </w:r>
      <w:r>
        <w:rPr>
          <w:sz w:val="21"/>
        </w:rPr>
        <w:t>court,</w:t>
      </w:r>
      <w:r>
        <w:rPr>
          <w:spacing w:val="15"/>
          <w:sz w:val="21"/>
        </w:rPr>
        <w:t xml:space="preserve"> </w:t>
      </w:r>
      <w:r>
        <w:rPr>
          <w:sz w:val="21"/>
        </w:rPr>
        <w:t>so</w:t>
      </w:r>
      <w:r>
        <w:rPr>
          <w:spacing w:val="15"/>
          <w:sz w:val="21"/>
        </w:rPr>
        <w:t xml:space="preserve"> </w:t>
      </w:r>
      <w:r>
        <w:rPr>
          <w:spacing w:val="-3"/>
          <w:sz w:val="21"/>
        </w:rPr>
        <w:t>that</w:t>
      </w:r>
      <w:r>
        <w:rPr>
          <w:spacing w:val="15"/>
          <w:sz w:val="21"/>
        </w:rPr>
        <w:t xml:space="preserve"> </w:t>
      </w:r>
      <w:r>
        <w:rPr>
          <w:sz w:val="21"/>
        </w:rPr>
        <w:t>they</w:t>
      </w:r>
      <w:r>
        <w:rPr>
          <w:spacing w:val="15"/>
          <w:sz w:val="21"/>
        </w:rPr>
        <w:t xml:space="preserve"> </w:t>
      </w:r>
      <w:r>
        <w:rPr>
          <w:sz w:val="21"/>
        </w:rPr>
        <w:t>can</w:t>
      </w:r>
      <w:r>
        <w:rPr>
          <w:spacing w:val="15"/>
          <w:sz w:val="21"/>
        </w:rPr>
        <w:t xml:space="preserve"> </w:t>
      </w:r>
      <w:r>
        <w:rPr>
          <w:sz w:val="21"/>
        </w:rPr>
        <w:t>perform</w:t>
      </w:r>
    </w:p>
    <w:p w:rsidR="00D04CB6" w:rsidRDefault="00F732FE">
      <w:pPr>
        <w:pStyle w:val="BodyText"/>
        <w:spacing w:before="1" w:line="242" w:lineRule="auto"/>
        <w:ind w:left="1240" w:right="1753"/>
      </w:pPr>
      <w:r>
        <w:t xml:space="preserve">their duties effectively without </w:t>
      </w:r>
      <w:r>
        <w:rPr>
          <w:spacing w:val="-3"/>
        </w:rPr>
        <w:t xml:space="preserve">fear </w:t>
      </w:r>
      <w:r>
        <w:t xml:space="preserve">or </w:t>
      </w:r>
      <w:r>
        <w:rPr>
          <w:spacing w:val="-3"/>
        </w:rPr>
        <w:t xml:space="preserve">intimidation. </w:t>
      </w:r>
      <w:r>
        <w:t xml:space="preserve">However if this power is </w:t>
      </w:r>
      <w:r>
        <w:rPr>
          <w:spacing w:val="-3"/>
        </w:rPr>
        <w:t xml:space="preserve">exercised arbitrarily </w:t>
      </w:r>
      <w:r>
        <w:t xml:space="preserve">it </w:t>
      </w:r>
      <w:r>
        <w:rPr>
          <w:spacing w:val="-2"/>
        </w:rPr>
        <w:t xml:space="preserve">has </w:t>
      </w:r>
      <w:r>
        <w:t xml:space="preserve">the </w:t>
      </w:r>
      <w:r>
        <w:rPr>
          <w:spacing w:val="-3"/>
        </w:rPr>
        <w:t xml:space="preserve">potential to </w:t>
      </w:r>
      <w:r>
        <w:t xml:space="preserve">jeopardise </w:t>
      </w:r>
      <w:r>
        <w:rPr>
          <w:spacing w:val="-3"/>
        </w:rPr>
        <w:t xml:space="preserve">public  </w:t>
      </w:r>
      <w:r>
        <w:t xml:space="preserve">confidence in the </w:t>
      </w:r>
      <w:r>
        <w:rPr>
          <w:spacing w:val="-3"/>
        </w:rPr>
        <w:t xml:space="preserve">integrity  </w:t>
      </w:r>
      <w:r>
        <w:t xml:space="preserve">and authority  of  the </w:t>
      </w:r>
      <w:r>
        <w:t xml:space="preserve"> courts.  </w:t>
      </w:r>
      <w:r>
        <w:rPr>
          <w:spacing w:val="-4"/>
        </w:rPr>
        <w:t xml:space="preserve">Accordingly,  </w:t>
      </w:r>
      <w:r>
        <w:t xml:space="preserve">this  </w:t>
      </w:r>
      <w:r>
        <w:rPr>
          <w:spacing w:val="-3"/>
        </w:rPr>
        <w:t xml:space="preserve">chapter  </w:t>
      </w:r>
      <w:r>
        <w:t xml:space="preserve">considers  and  poses  questions about whether there is an </w:t>
      </w:r>
      <w:r>
        <w:rPr>
          <w:spacing w:val="-3"/>
        </w:rPr>
        <w:t xml:space="preserve">appropriate  balance  </w:t>
      </w:r>
      <w:r>
        <w:t xml:space="preserve">between the need </w:t>
      </w:r>
      <w:r>
        <w:rPr>
          <w:spacing w:val="-3"/>
        </w:rPr>
        <w:t xml:space="preserve">for  </w:t>
      </w:r>
      <w:r>
        <w:t xml:space="preserve">flexibility and  the need </w:t>
      </w:r>
      <w:r>
        <w:rPr>
          <w:spacing w:val="-3"/>
        </w:rPr>
        <w:t xml:space="preserve">for </w:t>
      </w:r>
      <w:r>
        <w:t xml:space="preserve">certainty in defining what </w:t>
      </w:r>
      <w:r>
        <w:rPr>
          <w:spacing w:val="-3"/>
        </w:rPr>
        <w:t xml:space="preserve">constitutes contempt </w:t>
      </w:r>
      <w:r>
        <w:t xml:space="preserve">in the </w:t>
      </w:r>
      <w:r>
        <w:rPr>
          <w:spacing w:val="-3"/>
        </w:rPr>
        <w:t xml:space="preserve">face  </w:t>
      </w:r>
      <w:r>
        <w:t>of the court,  and</w:t>
      </w:r>
      <w:r>
        <w:rPr>
          <w:spacing w:val="13"/>
        </w:rPr>
        <w:t xml:space="preserve"> </w:t>
      </w:r>
      <w:r>
        <w:t>whether</w:t>
      </w:r>
      <w:r>
        <w:rPr>
          <w:spacing w:val="13"/>
        </w:rPr>
        <w:t xml:space="preserve"> </w:t>
      </w:r>
      <w:r>
        <w:t>there</w:t>
      </w:r>
      <w:r>
        <w:rPr>
          <w:spacing w:val="13"/>
        </w:rPr>
        <w:t xml:space="preserve"> </w:t>
      </w:r>
      <w:r>
        <w:t>is</w:t>
      </w:r>
      <w:r>
        <w:rPr>
          <w:spacing w:val="13"/>
        </w:rPr>
        <w:t xml:space="preserve"> </w:t>
      </w:r>
      <w:r>
        <w:t>a</w:t>
      </w:r>
      <w:r>
        <w:rPr>
          <w:spacing w:val="13"/>
        </w:rPr>
        <w:t xml:space="preserve"> </w:t>
      </w:r>
      <w:r>
        <w:t>need</w:t>
      </w:r>
      <w:r>
        <w:rPr>
          <w:spacing w:val="13"/>
        </w:rPr>
        <w:t xml:space="preserve"> </w:t>
      </w:r>
      <w:r>
        <w:rPr>
          <w:spacing w:val="-3"/>
        </w:rPr>
        <w:t>for</w:t>
      </w:r>
      <w:r>
        <w:rPr>
          <w:spacing w:val="13"/>
        </w:rPr>
        <w:t xml:space="preserve"> </w:t>
      </w:r>
      <w:r>
        <w:t>this</w:t>
      </w:r>
      <w:r>
        <w:rPr>
          <w:spacing w:val="13"/>
        </w:rPr>
        <w:t xml:space="preserve"> </w:t>
      </w:r>
      <w:r>
        <w:t>aspect</w:t>
      </w:r>
      <w:r>
        <w:rPr>
          <w:spacing w:val="13"/>
        </w:rPr>
        <w:t xml:space="preserve"> </w:t>
      </w:r>
      <w:r>
        <w:t>of</w:t>
      </w:r>
      <w:r>
        <w:rPr>
          <w:spacing w:val="13"/>
        </w:rPr>
        <w:t xml:space="preserve"> </w:t>
      </w:r>
      <w:r>
        <w:t>the</w:t>
      </w:r>
      <w:r>
        <w:rPr>
          <w:spacing w:val="13"/>
        </w:rPr>
        <w:t xml:space="preserve"> </w:t>
      </w:r>
      <w:r>
        <w:t>law</w:t>
      </w:r>
      <w:r>
        <w:rPr>
          <w:spacing w:val="13"/>
        </w:rPr>
        <w:t xml:space="preserve"> </w:t>
      </w:r>
      <w:r>
        <w:rPr>
          <w:spacing w:val="-3"/>
        </w:rPr>
        <w:t>to</w:t>
      </w:r>
      <w:r>
        <w:rPr>
          <w:spacing w:val="13"/>
        </w:rPr>
        <w:t xml:space="preserve"> </w:t>
      </w:r>
      <w:r>
        <w:t>be</w:t>
      </w:r>
      <w:r>
        <w:rPr>
          <w:spacing w:val="13"/>
        </w:rPr>
        <w:t xml:space="preserve"> </w:t>
      </w:r>
      <w:r>
        <w:rPr>
          <w:spacing w:val="-3"/>
        </w:rPr>
        <w:t>replaced</w:t>
      </w:r>
      <w:r>
        <w:rPr>
          <w:spacing w:val="13"/>
        </w:rPr>
        <w:t xml:space="preserve"> </w:t>
      </w:r>
      <w:r>
        <w:t>by</w:t>
      </w:r>
      <w:r>
        <w:rPr>
          <w:spacing w:val="13"/>
        </w:rPr>
        <w:t xml:space="preserve"> </w:t>
      </w:r>
      <w:r>
        <w:t>statutory</w:t>
      </w:r>
    </w:p>
    <w:p w:rsidR="00D04CB6" w:rsidRDefault="00F732FE">
      <w:pPr>
        <w:pStyle w:val="BodyText"/>
        <w:spacing w:before="1" w:line="242" w:lineRule="auto"/>
        <w:ind w:left="1240" w:right="1566"/>
        <w:jc w:val="both"/>
      </w:pPr>
      <w:r>
        <w:rPr>
          <w:spacing w:val="-3"/>
        </w:rPr>
        <w:t xml:space="preserve">provisions.  </w:t>
      </w:r>
      <w:r>
        <w:t xml:space="preserve">In </w:t>
      </w:r>
      <w:r>
        <w:rPr>
          <w:spacing w:val="-3"/>
        </w:rPr>
        <w:t xml:space="preserve">addition,  </w:t>
      </w:r>
      <w:r>
        <w:t xml:space="preserve">this </w:t>
      </w:r>
      <w:r>
        <w:rPr>
          <w:spacing w:val="-3"/>
        </w:rPr>
        <w:t xml:space="preserve">chapter  </w:t>
      </w:r>
      <w:r>
        <w:t xml:space="preserve">considers more broadly whether there is a need </w:t>
      </w:r>
      <w:r>
        <w:rPr>
          <w:spacing w:val="-3"/>
        </w:rPr>
        <w:t xml:space="preserve">for  </w:t>
      </w:r>
      <w:r>
        <w:t xml:space="preserve">a more </w:t>
      </w:r>
      <w:r>
        <w:rPr>
          <w:spacing w:val="-3"/>
        </w:rPr>
        <w:t xml:space="preserve">consistent </w:t>
      </w:r>
      <w:r>
        <w:t xml:space="preserve">approach </w:t>
      </w:r>
      <w:r>
        <w:rPr>
          <w:spacing w:val="-3"/>
        </w:rPr>
        <w:t xml:space="preserve">to  disruptive  </w:t>
      </w:r>
      <w:r>
        <w:t xml:space="preserve">conduct and the </w:t>
      </w:r>
      <w:r>
        <w:rPr>
          <w:spacing w:val="-3"/>
        </w:rPr>
        <w:t xml:space="preserve">potentially  </w:t>
      </w:r>
      <w:r>
        <w:t>disproportio</w:t>
      </w:r>
      <w:r>
        <w:t>nate of</w:t>
      </w:r>
      <w:r>
        <w:rPr>
          <w:spacing w:val="17"/>
        </w:rPr>
        <w:t xml:space="preserve"> </w:t>
      </w:r>
      <w:r>
        <w:t>impact</w:t>
      </w:r>
      <w:r>
        <w:rPr>
          <w:spacing w:val="17"/>
        </w:rPr>
        <w:t xml:space="preserve"> </w:t>
      </w:r>
      <w:r>
        <w:t>of</w:t>
      </w:r>
      <w:r>
        <w:rPr>
          <w:spacing w:val="17"/>
        </w:rPr>
        <w:t xml:space="preserve"> </w:t>
      </w:r>
      <w:r>
        <w:t>this</w:t>
      </w:r>
      <w:r>
        <w:rPr>
          <w:spacing w:val="17"/>
        </w:rPr>
        <w:t xml:space="preserve"> </w:t>
      </w:r>
      <w:r>
        <w:rPr>
          <w:spacing w:val="-3"/>
        </w:rPr>
        <w:t>area</w:t>
      </w:r>
      <w:r>
        <w:rPr>
          <w:spacing w:val="17"/>
        </w:rPr>
        <w:t xml:space="preserve"> </w:t>
      </w:r>
      <w:r>
        <w:t>of</w:t>
      </w:r>
      <w:r>
        <w:rPr>
          <w:spacing w:val="17"/>
        </w:rPr>
        <w:t xml:space="preserve"> </w:t>
      </w:r>
      <w:r>
        <w:t>the</w:t>
      </w:r>
      <w:r>
        <w:rPr>
          <w:spacing w:val="17"/>
        </w:rPr>
        <w:t xml:space="preserve"> </w:t>
      </w:r>
      <w:r>
        <w:t>law</w:t>
      </w:r>
      <w:r>
        <w:rPr>
          <w:spacing w:val="17"/>
        </w:rPr>
        <w:t xml:space="preserve"> </w:t>
      </w:r>
      <w:r>
        <w:t>on</w:t>
      </w:r>
      <w:r>
        <w:rPr>
          <w:spacing w:val="17"/>
        </w:rPr>
        <w:t xml:space="preserve"> </w:t>
      </w:r>
      <w:r>
        <w:t>some</w:t>
      </w:r>
      <w:r>
        <w:rPr>
          <w:spacing w:val="17"/>
        </w:rPr>
        <w:t xml:space="preserve"> </w:t>
      </w:r>
      <w:r>
        <w:rPr>
          <w:spacing w:val="-3"/>
        </w:rPr>
        <w:t>groups</w:t>
      </w:r>
      <w:r>
        <w:rPr>
          <w:spacing w:val="17"/>
        </w:rPr>
        <w:t xml:space="preserve"> </w:t>
      </w:r>
      <w:r>
        <w:t>of</w:t>
      </w:r>
      <w:r>
        <w:rPr>
          <w:spacing w:val="17"/>
        </w:rPr>
        <w:t xml:space="preserve"> </w:t>
      </w:r>
      <w:r>
        <w:t>people.</w:t>
      </w:r>
    </w:p>
    <w:p w:rsidR="00D04CB6" w:rsidRDefault="00F732FE">
      <w:pPr>
        <w:pStyle w:val="ListParagraph"/>
        <w:numPr>
          <w:ilvl w:val="0"/>
          <w:numId w:val="180"/>
        </w:numPr>
        <w:tabs>
          <w:tab w:val="left" w:pos="1240"/>
          <w:tab w:val="left" w:pos="1241"/>
        </w:tabs>
        <w:spacing w:before="86" w:line="242" w:lineRule="auto"/>
        <w:ind w:left="1240" w:right="1750" w:hanging="340"/>
        <w:rPr>
          <w:sz w:val="21"/>
        </w:rPr>
      </w:pPr>
      <w:r>
        <w:rPr>
          <w:spacing w:val="-4"/>
          <w:sz w:val="21"/>
        </w:rPr>
        <w:t xml:space="preserve">Chapter </w:t>
      </w:r>
      <w:r>
        <w:rPr>
          <w:sz w:val="21"/>
        </w:rPr>
        <w:t xml:space="preserve">5 discusses what the </w:t>
      </w:r>
      <w:r>
        <w:rPr>
          <w:spacing w:val="-3"/>
          <w:sz w:val="21"/>
        </w:rPr>
        <w:t xml:space="preserve">terms  </w:t>
      </w:r>
      <w:r>
        <w:rPr>
          <w:sz w:val="21"/>
        </w:rPr>
        <w:t xml:space="preserve">of  </w:t>
      </w:r>
      <w:r>
        <w:rPr>
          <w:spacing w:val="-3"/>
          <w:sz w:val="21"/>
        </w:rPr>
        <w:t xml:space="preserve">reference  </w:t>
      </w:r>
      <w:r>
        <w:rPr>
          <w:sz w:val="21"/>
        </w:rPr>
        <w:t xml:space="preserve">describe  as  </w:t>
      </w:r>
      <w:r>
        <w:rPr>
          <w:spacing w:val="-4"/>
          <w:sz w:val="21"/>
        </w:rPr>
        <w:t xml:space="preserve">‘juror  contempt’.  </w:t>
      </w:r>
      <w:r>
        <w:rPr>
          <w:sz w:val="21"/>
        </w:rPr>
        <w:t xml:space="preserve">The </w:t>
      </w:r>
      <w:r>
        <w:rPr>
          <w:spacing w:val="-3"/>
          <w:sz w:val="21"/>
        </w:rPr>
        <w:t xml:space="preserve">chapter notes </w:t>
      </w:r>
      <w:r>
        <w:rPr>
          <w:sz w:val="21"/>
        </w:rPr>
        <w:t xml:space="preserve">the broad </w:t>
      </w:r>
      <w:r>
        <w:rPr>
          <w:spacing w:val="-3"/>
          <w:sz w:val="21"/>
        </w:rPr>
        <w:t xml:space="preserve">range </w:t>
      </w:r>
      <w:r>
        <w:rPr>
          <w:sz w:val="21"/>
        </w:rPr>
        <w:t xml:space="preserve">of behaviours </w:t>
      </w:r>
      <w:r>
        <w:rPr>
          <w:spacing w:val="-3"/>
          <w:sz w:val="21"/>
        </w:rPr>
        <w:t xml:space="preserve">relating to </w:t>
      </w:r>
      <w:r>
        <w:rPr>
          <w:sz w:val="21"/>
        </w:rPr>
        <w:t xml:space="preserve">juries, and </w:t>
      </w:r>
      <w:r>
        <w:rPr>
          <w:spacing w:val="-3"/>
          <w:sz w:val="21"/>
        </w:rPr>
        <w:t xml:space="preserve">that </w:t>
      </w:r>
      <w:r>
        <w:rPr>
          <w:sz w:val="21"/>
        </w:rPr>
        <w:t xml:space="preserve">these can be classified broadly as either </w:t>
      </w:r>
      <w:r>
        <w:rPr>
          <w:spacing w:val="-3"/>
          <w:sz w:val="21"/>
        </w:rPr>
        <w:t xml:space="preserve">misbehaviour </w:t>
      </w:r>
      <w:r>
        <w:rPr>
          <w:sz w:val="21"/>
        </w:rPr>
        <w:t xml:space="preserve">by or </w:t>
      </w:r>
      <w:r>
        <w:rPr>
          <w:spacing w:val="-3"/>
          <w:sz w:val="21"/>
        </w:rPr>
        <w:t xml:space="preserve">interference </w:t>
      </w:r>
      <w:r>
        <w:rPr>
          <w:sz w:val="21"/>
        </w:rPr>
        <w:t xml:space="preserve">with </w:t>
      </w:r>
      <w:r>
        <w:rPr>
          <w:spacing w:val="-3"/>
          <w:sz w:val="21"/>
        </w:rPr>
        <w:t xml:space="preserve">jurors.  </w:t>
      </w:r>
      <w:r>
        <w:rPr>
          <w:sz w:val="21"/>
        </w:rPr>
        <w:t xml:space="preserve">The </w:t>
      </w:r>
      <w:r>
        <w:rPr>
          <w:spacing w:val="-3"/>
          <w:sz w:val="21"/>
        </w:rPr>
        <w:t xml:space="preserve">chapter  </w:t>
      </w:r>
      <w:r>
        <w:rPr>
          <w:sz w:val="21"/>
        </w:rPr>
        <w:t xml:space="preserve">also </w:t>
      </w:r>
      <w:r>
        <w:rPr>
          <w:spacing w:val="-3"/>
          <w:sz w:val="21"/>
        </w:rPr>
        <w:t xml:space="preserve">notes that juror </w:t>
      </w:r>
      <w:r>
        <w:rPr>
          <w:sz w:val="21"/>
        </w:rPr>
        <w:t xml:space="preserve">behaviour is </w:t>
      </w:r>
      <w:r>
        <w:rPr>
          <w:spacing w:val="-3"/>
          <w:sz w:val="21"/>
        </w:rPr>
        <w:t xml:space="preserve">regulated </w:t>
      </w:r>
      <w:r>
        <w:rPr>
          <w:sz w:val="21"/>
        </w:rPr>
        <w:t xml:space="preserve">by the </w:t>
      </w:r>
      <w:r>
        <w:rPr>
          <w:i/>
          <w:sz w:val="21"/>
        </w:rPr>
        <w:t xml:space="preserve">Juries Act 2000 </w:t>
      </w:r>
      <w:r>
        <w:rPr>
          <w:sz w:val="21"/>
        </w:rPr>
        <w:t xml:space="preserve">(Vic) and the </w:t>
      </w:r>
      <w:r>
        <w:rPr>
          <w:i/>
          <w:sz w:val="21"/>
        </w:rPr>
        <w:t>Jury Directions</w:t>
      </w:r>
      <w:r>
        <w:rPr>
          <w:i/>
          <w:spacing w:val="25"/>
          <w:sz w:val="21"/>
        </w:rPr>
        <w:t xml:space="preserve"> </w:t>
      </w:r>
      <w:r>
        <w:rPr>
          <w:i/>
          <w:sz w:val="21"/>
        </w:rPr>
        <w:t>Act</w:t>
      </w:r>
      <w:r>
        <w:rPr>
          <w:i/>
          <w:spacing w:val="25"/>
          <w:sz w:val="21"/>
        </w:rPr>
        <w:t xml:space="preserve"> </w:t>
      </w:r>
      <w:r>
        <w:rPr>
          <w:i/>
          <w:spacing w:val="-9"/>
          <w:sz w:val="21"/>
        </w:rPr>
        <w:t>2015</w:t>
      </w:r>
      <w:r>
        <w:rPr>
          <w:i/>
          <w:spacing w:val="25"/>
          <w:sz w:val="21"/>
        </w:rPr>
        <w:t xml:space="preserve"> </w:t>
      </w:r>
      <w:r>
        <w:rPr>
          <w:sz w:val="21"/>
        </w:rPr>
        <w:t>(Vic).</w:t>
      </w:r>
      <w:r>
        <w:rPr>
          <w:spacing w:val="25"/>
          <w:sz w:val="21"/>
        </w:rPr>
        <w:t xml:space="preserve"> </w:t>
      </w:r>
      <w:r>
        <w:rPr>
          <w:sz w:val="21"/>
        </w:rPr>
        <w:t>The</w:t>
      </w:r>
      <w:r>
        <w:rPr>
          <w:spacing w:val="25"/>
          <w:sz w:val="21"/>
        </w:rPr>
        <w:t xml:space="preserve"> </w:t>
      </w:r>
      <w:r>
        <w:rPr>
          <w:spacing w:val="-3"/>
          <w:sz w:val="21"/>
        </w:rPr>
        <w:t>chapter</w:t>
      </w:r>
      <w:r>
        <w:rPr>
          <w:spacing w:val="25"/>
          <w:sz w:val="21"/>
        </w:rPr>
        <w:t xml:space="preserve"> </w:t>
      </w:r>
      <w:r>
        <w:rPr>
          <w:sz w:val="21"/>
        </w:rPr>
        <w:t>then</w:t>
      </w:r>
      <w:r>
        <w:rPr>
          <w:spacing w:val="25"/>
          <w:sz w:val="21"/>
        </w:rPr>
        <w:t xml:space="preserve"> </w:t>
      </w:r>
      <w:r>
        <w:rPr>
          <w:sz w:val="21"/>
        </w:rPr>
        <w:t>focuses</w:t>
      </w:r>
      <w:r>
        <w:rPr>
          <w:spacing w:val="25"/>
          <w:sz w:val="21"/>
        </w:rPr>
        <w:t xml:space="preserve"> </w:t>
      </w:r>
      <w:r>
        <w:rPr>
          <w:sz w:val="21"/>
        </w:rPr>
        <w:t>on</w:t>
      </w:r>
      <w:r>
        <w:rPr>
          <w:spacing w:val="25"/>
          <w:sz w:val="21"/>
        </w:rPr>
        <w:t xml:space="preserve"> </w:t>
      </w:r>
      <w:r>
        <w:rPr>
          <w:sz w:val="21"/>
        </w:rPr>
        <w:t>two</w:t>
      </w:r>
      <w:r>
        <w:rPr>
          <w:spacing w:val="25"/>
          <w:sz w:val="21"/>
        </w:rPr>
        <w:t xml:space="preserve"> </w:t>
      </w:r>
      <w:r>
        <w:rPr>
          <w:sz w:val="21"/>
        </w:rPr>
        <w:t>issues:</w:t>
      </w:r>
      <w:r>
        <w:rPr>
          <w:spacing w:val="25"/>
          <w:sz w:val="21"/>
        </w:rPr>
        <w:t xml:space="preserve"> </w:t>
      </w:r>
      <w:r>
        <w:rPr>
          <w:spacing w:val="-3"/>
          <w:sz w:val="21"/>
        </w:rPr>
        <w:t>j</w:t>
      </w:r>
      <w:r>
        <w:rPr>
          <w:spacing w:val="-3"/>
          <w:sz w:val="21"/>
        </w:rPr>
        <w:t>urors</w:t>
      </w:r>
      <w:r>
        <w:rPr>
          <w:spacing w:val="25"/>
          <w:sz w:val="21"/>
        </w:rPr>
        <w:t xml:space="preserve"> </w:t>
      </w:r>
      <w:r>
        <w:rPr>
          <w:spacing w:val="-3"/>
          <w:sz w:val="21"/>
        </w:rPr>
        <w:t>accessing</w:t>
      </w:r>
    </w:p>
    <w:p w:rsidR="00D04CB6" w:rsidRDefault="00F732FE">
      <w:pPr>
        <w:pStyle w:val="BodyText"/>
        <w:tabs>
          <w:tab w:val="right" w:pos="9756"/>
        </w:tabs>
        <w:spacing w:before="1"/>
        <w:ind w:left="1240"/>
        <w:rPr>
          <w:b/>
          <w:sz w:val="24"/>
        </w:rPr>
      </w:pPr>
      <w:r>
        <w:rPr>
          <w:spacing w:val="-3"/>
          <w:w w:val="105"/>
        </w:rPr>
        <w:t xml:space="preserve">information </w:t>
      </w:r>
      <w:r>
        <w:rPr>
          <w:w w:val="105"/>
        </w:rPr>
        <w:t xml:space="preserve">about cases and </w:t>
      </w:r>
      <w:r>
        <w:rPr>
          <w:spacing w:val="-3"/>
          <w:w w:val="105"/>
        </w:rPr>
        <w:t xml:space="preserve">jurors disclosing information. </w:t>
      </w:r>
      <w:r>
        <w:rPr>
          <w:w w:val="105"/>
        </w:rPr>
        <w:t xml:space="preserve">Questions </w:t>
      </w:r>
      <w:r>
        <w:rPr>
          <w:spacing w:val="-3"/>
          <w:w w:val="105"/>
        </w:rPr>
        <w:t>are</w:t>
      </w:r>
      <w:r>
        <w:rPr>
          <w:spacing w:val="20"/>
          <w:w w:val="105"/>
        </w:rPr>
        <w:t xml:space="preserve"> </w:t>
      </w:r>
      <w:r>
        <w:rPr>
          <w:spacing w:val="-3"/>
          <w:w w:val="105"/>
        </w:rPr>
        <w:t>asked</w:t>
      </w:r>
      <w:r>
        <w:rPr>
          <w:w w:val="105"/>
        </w:rPr>
        <w:t xml:space="preserve"> </w:t>
      </w:r>
      <w:r>
        <w:rPr>
          <w:w w:val="105"/>
        </w:rPr>
        <w:t>about</w:t>
      </w:r>
      <w:r>
        <w:rPr>
          <w:color w:val="EA5B50"/>
          <w:w w:val="105"/>
          <w:position w:val="-12"/>
        </w:rPr>
        <w:tab/>
      </w:r>
      <w:r>
        <w:rPr>
          <w:b/>
          <w:color w:val="EA5B50"/>
          <w:spacing w:val="-9"/>
          <w:w w:val="105"/>
          <w:position w:val="-12"/>
          <w:sz w:val="24"/>
        </w:rPr>
        <w:t>11</w:t>
      </w:r>
    </w:p>
    <w:p w:rsidR="00D04CB6" w:rsidRDefault="00D04CB6">
      <w:pPr>
        <w:rPr>
          <w:sz w:val="24"/>
        </w:rPr>
        <w:sectPr w:rsidR="00D04CB6">
          <w:pgSz w:w="11910" w:h="16840"/>
          <w:pgMar w:top="1360" w:right="0" w:bottom="280" w:left="1480" w:header="808" w:footer="0" w:gutter="0"/>
          <w:cols w:space="720"/>
        </w:sectPr>
      </w:pPr>
    </w:p>
    <w:p w:rsidR="00D04CB6" w:rsidRDefault="00D04CB6">
      <w:pPr>
        <w:pStyle w:val="BodyText"/>
        <w:spacing w:before="3"/>
        <w:rPr>
          <w:b/>
          <w:sz w:val="30"/>
        </w:rPr>
      </w:pPr>
    </w:p>
    <w:p w:rsidR="00D04CB6" w:rsidRDefault="00F732FE">
      <w:pPr>
        <w:pStyle w:val="BodyText"/>
        <w:spacing w:line="242" w:lineRule="auto"/>
        <w:ind w:left="2281" w:right="266"/>
      </w:pPr>
      <w:r>
        <w:rPr>
          <w:w w:val="105"/>
        </w:rPr>
        <w:t xml:space="preserve">the need </w:t>
      </w:r>
      <w:r>
        <w:rPr>
          <w:spacing w:val="-3"/>
          <w:w w:val="105"/>
        </w:rPr>
        <w:t xml:space="preserve">to reform </w:t>
      </w:r>
      <w:r>
        <w:rPr>
          <w:w w:val="105"/>
        </w:rPr>
        <w:t xml:space="preserve">the </w:t>
      </w:r>
      <w:r>
        <w:rPr>
          <w:i/>
          <w:w w:val="105"/>
        </w:rPr>
        <w:t xml:space="preserve">Juries Act 2000 </w:t>
      </w:r>
      <w:r>
        <w:rPr>
          <w:w w:val="105"/>
        </w:rPr>
        <w:t xml:space="preserve">(Vic), and whether there is a need </w:t>
      </w:r>
      <w:r>
        <w:rPr>
          <w:spacing w:val="-3"/>
          <w:w w:val="105"/>
        </w:rPr>
        <w:t xml:space="preserve">for </w:t>
      </w:r>
      <w:r>
        <w:rPr>
          <w:w w:val="105"/>
        </w:rPr>
        <w:t xml:space="preserve">courts </w:t>
      </w:r>
      <w:r>
        <w:rPr>
          <w:spacing w:val="-3"/>
          <w:w w:val="105"/>
        </w:rPr>
        <w:t xml:space="preserve">to </w:t>
      </w:r>
      <w:r>
        <w:rPr>
          <w:w w:val="105"/>
        </w:rPr>
        <w:t xml:space="preserve">also </w:t>
      </w:r>
      <w:r>
        <w:rPr>
          <w:spacing w:val="-3"/>
          <w:w w:val="105"/>
        </w:rPr>
        <w:t xml:space="preserve">retain </w:t>
      </w:r>
      <w:r>
        <w:rPr>
          <w:w w:val="105"/>
        </w:rPr>
        <w:t xml:space="preserve">the power </w:t>
      </w:r>
      <w:r>
        <w:rPr>
          <w:spacing w:val="-3"/>
          <w:w w:val="105"/>
        </w:rPr>
        <w:t xml:space="preserve">to </w:t>
      </w:r>
      <w:r>
        <w:rPr>
          <w:w w:val="105"/>
        </w:rPr>
        <w:t xml:space="preserve">deal with </w:t>
      </w:r>
      <w:r>
        <w:rPr>
          <w:spacing w:val="-2"/>
          <w:w w:val="105"/>
        </w:rPr>
        <w:t xml:space="preserve">common </w:t>
      </w:r>
      <w:r>
        <w:rPr>
          <w:w w:val="105"/>
        </w:rPr>
        <w:t xml:space="preserve">law </w:t>
      </w:r>
      <w:r>
        <w:rPr>
          <w:spacing w:val="-3"/>
          <w:w w:val="105"/>
        </w:rPr>
        <w:t xml:space="preserve">contempt </w:t>
      </w:r>
      <w:r>
        <w:rPr>
          <w:w w:val="105"/>
        </w:rPr>
        <w:t xml:space="preserve">by </w:t>
      </w:r>
      <w:r>
        <w:rPr>
          <w:spacing w:val="-3"/>
          <w:w w:val="105"/>
        </w:rPr>
        <w:t xml:space="preserve">jurors. </w:t>
      </w:r>
      <w:r>
        <w:rPr>
          <w:w w:val="105"/>
        </w:rPr>
        <w:t xml:space="preserve">In </w:t>
      </w:r>
      <w:r>
        <w:rPr>
          <w:spacing w:val="-3"/>
          <w:w w:val="105"/>
        </w:rPr>
        <w:t xml:space="preserve">addition, </w:t>
      </w:r>
      <w:r>
        <w:rPr>
          <w:w w:val="105"/>
        </w:rPr>
        <w:t xml:space="preserve">this </w:t>
      </w:r>
      <w:r>
        <w:rPr>
          <w:spacing w:val="-3"/>
          <w:w w:val="105"/>
        </w:rPr>
        <w:t xml:space="preserve">chapter </w:t>
      </w:r>
      <w:r>
        <w:rPr>
          <w:w w:val="105"/>
        </w:rPr>
        <w:t xml:space="preserve">considers the </w:t>
      </w:r>
      <w:r>
        <w:rPr>
          <w:spacing w:val="-3"/>
          <w:w w:val="105"/>
        </w:rPr>
        <w:t xml:space="preserve">place </w:t>
      </w:r>
      <w:r>
        <w:rPr>
          <w:w w:val="105"/>
        </w:rPr>
        <w:t xml:space="preserve">of jury directions and whether there is a need </w:t>
      </w:r>
      <w:r>
        <w:rPr>
          <w:spacing w:val="-3"/>
          <w:w w:val="105"/>
        </w:rPr>
        <w:t xml:space="preserve">for </w:t>
      </w:r>
      <w:r>
        <w:rPr>
          <w:w w:val="105"/>
        </w:rPr>
        <w:t>further education</w:t>
      </w:r>
      <w:r>
        <w:rPr>
          <w:spacing w:val="-13"/>
          <w:w w:val="105"/>
        </w:rPr>
        <w:t xml:space="preserve"> </w:t>
      </w:r>
      <w:r>
        <w:rPr>
          <w:w w:val="105"/>
        </w:rPr>
        <w:t>of</w:t>
      </w:r>
      <w:r>
        <w:rPr>
          <w:spacing w:val="-13"/>
          <w:w w:val="105"/>
        </w:rPr>
        <w:t xml:space="preserve"> </w:t>
      </w:r>
      <w:r>
        <w:rPr>
          <w:spacing w:val="-3"/>
          <w:w w:val="105"/>
        </w:rPr>
        <w:t>jurors</w:t>
      </w:r>
      <w:r>
        <w:rPr>
          <w:spacing w:val="-13"/>
          <w:w w:val="105"/>
        </w:rPr>
        <w:t xml:space="preserve"> </w:t>
      </w:r>
      <w:r>
        <w:rPr>
          <w:w w:val="105"/>
        </w:rPr>
        <w:t>about</w:t>
      </w:r>
      <w:r>
        <w:rPr>
          <w:spacing w:val="-13"/>
          <w:w w:val="105"/>
        </w:rPr>
        <w:t xml:space="preserve"> </w:t>
      </w:r>
      <w:r>
        <w:rPr>
          <w:w w:val="105"/>
        </w:rPr>
        <w:t>their</w:t>
      </w:r>
      <w:r>
        <w:rPr>
          <w:spacing w:val="-13"/>
          <w:w w:val="105"/>
        </w:rPr>
        <w:t xml:space="preserve"> </w:t>
      </w:r>
      <w:r>
        <w:rPr>
          <w:spacing w:val="-3"/>
          <w:w w:val="105"/>
        </w:rPr>
        <w:t>role,</w:t>
      </w:r>
      <w:r>
        <w:rPr>
          <w:spacing w:val="-13"/>
          <w:w w:val="105"/>
        </w:rPr>
        <w:t xml:space="preserve"> </w:t>
      </w:r>
      <w:r>
        <w:rPr>
          <w:w w:val="105"/>
        </w:rPr>
        <w:t>functions</w:t>
      </w:r>
      <w:r>
        <w:rPr>
          <w:spacing w:val="-13"/>
          <w:w w:val="105"/>
        </w:rPr>
        <w:t xml:space="preserve"> </w:t>
      </w:r>
      <w:r>
        <w:rPr>
          <w:w w:val="105"/>
        </w:rPr>
        <w:t>and</w:t>
      </w:r>
      <w:r>
        <w:rPr>
          <w:spacing w:val="-13"/>
          <w:w w:val="105"/>
        </w:rPr>
        <w:t xml:space="preserve"> </w:t>
      </w:r>
      <w:r>
        <w:rPr>
          <w:w w:val="105"/>
        </w:rPr>
        <w:t>duties.</w:t>
      </w:r>
    </w:p>
    <w:p w:rsidR="00D04CB6" w:rsidRDefault="00F732FE">
      <w:pPr>
        <w:pStyle w:val="ListParagraph"/>
        <w:numPr>
          <w:ilvl w:val="1"/>
          <w:numId w:val="180"/>
        </w:numPr>
        <w:tabs>
          <w:tab w:val="left" w:pos="2281"/>
          <w:tab w:val="left" w:pos="2282"/>
        </w:tabs>
        <w:spacing w:before="86" w:line="242" w:lineRule="auto"/>
        <w:ind w:right="164" w:hanging="340"/>
        <w:rPr>
          <w:sz w:val="21"/>
        </w:rPr>
      </w:pPr>
      <w:r>
        <w:rPr>
          <w:spacing w:val="-4"/>
          <w:w w:val="105"/>
          <w:sz w:val="21"/>
        </w:rPr>
        <w:t xml:space="preserve">Chapter </w:t>
      </w:r>
      <w:r>
        <w:rPr>
          <w:w w:val="105"/>
          <w:sz w:val="21"/>
        </w:rPr>
        <w:t xml:space="preserve">6 discusses </w:t>
      </w:r>
      <w:r>
        <w:rPr>
          <w:spacing w:val="-3"/>
          <w:w w:val="105"/>
          <w:sz w:val="21"/>
        </w:rPr>
        <w:t xml:space="preserve">‘disobedience </w:t>
      </w:r>
      <w:r>
        <w:rPr>
          <w:spacing w:val="-4"/>
          <w:w w:val="105"/>
          <w:sz w:val="21"/>
        </w:rPr>
        <w:t xml:space="preserve">contempt’, </w:t>
      </w:r>
      <w:r>
        <w:rPr>
          <w:spacing w:val="-3"/>
          <w:w w:val="105"/>
          <w:sz w:val="21"/>
        </w:rPr>
        <w:t xml:space="preserve">that </w:t>
      </w:r>
      <w:r>
        <w:rPr>
          <w:w w:val="105"/>
          <w:sz w:val="21"/>
        </w:rPr>
        <w:t xml:space="preserve">is, the power of </w:t>
      </w:r>
      <w:r>
        <w:rPr>
          <w:w w:val="105"/>
          <w:sz w:val="21"/>
        </w:rPr>
        <w:t xml:space="preserve">the court </w:t>
      </w:r>
      <w:r>
        <w:rPr>
          <w:spacing w:val="-3"/>
          <w:w w:val="105"/>
          <w:sz w:val="21"/>
        </w:rPr>
        <w:t xml:space="preserve">to </w:t>
      </w:r>
      <w:r>
        <w:rPr>
          <w:w w:val="105"/>
          <w:sz w:val="21"/>
        </w:rPr>
        <w:t xml:space="preserve">deal with a person who </w:t>
      </w:r>
      <w:r>
        <w:rPr>
          <w:spacing w:val="-4"/>
          <w:w w:val="105"/>
          <w:sz w:val="21"/>
        </w:rPr>
        <w:t xml:space="preserve">fails </w:t>
      </w:r>
      <w:r>
        <w:rPr>
          <w:spacing w:val="-3"/>
          <w:w w:val="105"/>
          <w:sz w:val="21"/>
        </w:rPr>
        <w:t xml:space="preserve">to </w:t>
      </w:r>
      <w:r>
        <w:rPr>
          <w:w w:val="105"/>
          <w:sz w:val="21"/>
        </w:rPr>
        <w:t xml:space="preserve">comply with a court order or undertaking. The distinction between civil and </w:t>
      </w:r>
      <w:r>
        <w:rPr>
          <w:spacing w:val="-3"/>
          <w:w w:val="105"/>
          <w:sz w:val="21"/>
        </w:rPr>
        <w:t xml:space="preserve">criminal contempt </w:t>
      </w:r>
      <w:r>
        <w:rPr>
          <w:w w:val="105"/>
          <w:sz w:val="21"/>
        </w:rPr>
        <w:t xml:space="preserve">and the </w:t>
      </w:r>
      <w:r>
        <w:rPr>
          <w:spacing w:val="-3"/>
          <w:w w:val="105"/>
          <w:sz w:val="21"/>
        </w:rPr>
        <w:t xml:space="preserve">implications </w:t>
      </w:r>
      <w:r>
        <w:rPr>
          <w:w w:val="105"/>
          <w:sz w:val="21"/>
        </w:rPr>
        <w:t xml:space="preserve">this </w:t>
      </w:r>
      <w:r>
        <w:rPr>
          <w:spacing w:val="-2"/>
          <w:w w:val="105"/>
          <w:sz w:val="21"/>
        </w:rPr>
        <w:t xml:space="preserve">has </w:t>
      </w:r>
      <w:r>
        <w:rPr>
          <w:spacing w:val="-3"/>
          <w:w w:val="105"/>
          <w:sz w:val="21"/>
        </w:rPr>
        <w:t xml:space="preserve">for proceedings </w:t>
      </w:r>
      <w:r>
        <w:rPr>
          <w:w w:val="105"/>
          <w:sz w:val="21"/>
        </w:rPr>
        <w:t xml:space="preserve">and the </w:t>
      </w:r>
      <w:r>
        <w:rPr>
          <w:spacing w:val="-3"/>
          <w:w w:val="105"/>
          <w:sz w:val="21"/>
        </w:rPr>
        <w:t xml:space="preserve">procedures that are to </w:t>
      </w:r>
      <w:r>
        <w:rPr>
          <w:w w:val="105"/>
          <w:sz w:val="21"/>
        </w:rPr>
        <w:t xml:space="preserve">be adopted is also </w:t>
      </w:r>
      <w:r>
        <w:rPr>
          <w:spacing w:val="-3"/>
          <w:w w:val="105"/>
          <w:sz w:val="21"/>
        </w:rPr>
        <w:t xml:space="preserve">considered. </w:t>
      </w:r>
      <w:r>
        <w:rPr>
          <w:w w:val="105"/>
          <w:sz w:val="21"/>
        </w:rPr>
        <w:t xml:space="preserve">This </w:t>
      </w:r>
      <w:r>
        <w:rPr>
          <w:spacing w:val="-3"/>
          <w:w w:val="105"/>
          <w:sz w:val="21"/>
        </w:rPr>
        <w:t>chap</w:t>
      </w:r>
      <w:r>
        <w:rPr>
          <w:spacing w:val="-3"/>
          <w:w w:val="105"/>
          <w:sz w:val="21"/>
        </w:rPr>
        <w:t xml:space="preserve">ter </w:t>
      </w:r>
      <w:r>
        <w:rPr>
          <w:w w:val="105"/>
          <w:sz w:val="21"/>
        </w:rPr>
        <w:t xml:space="preserve">asks questions about whether there is a need </w:t>
      </w:r>
      <w:r>
        <w:rPr>
          <w:spacing w:val="-3"/>
          <w:w w:val="105"/>
          <w:sz w:val="21"/>
        </w:rPr>
        <w:t xml:space="preserve">to retain </w:t>
      </w:r>
      <w:r>
        <w:rPr>
          <w:w w:val="105"/>
          <w:sz w:val="21"/>
        </w:rPr>
        <w:t xml:space="preserve">this aspect of the </w:t>
      </w:r>
      <w:r>
        <w:rPr>
          <w:spacing w:val="-2"/>
          <w:w w:val="105"/>
          <w:sz w:val="21"/>
        </w:rPr>
        <w:t xml:space="preserve">common </w:t>
      </w:r>
      <w:r>
        <w:rPr>
          <w:w w:val="105"/>
          <w:sz w:val="21"/>
        </w:rPr>
        <w:t xml:space="preserve">law of </w:t>
      </w:r>
      <w:r>
        <w:rPr>
          <w:spacing w:val="-3"/>
          <w:w w:val="105"/>
          <w:sz w:val="21"/>
        </w:rPr>
        <w:t xml:space="preserve">contempt, </w:t>
      </w:r>
      <w:r>
        <w:rPr>
          <w:w w:val="105"/>
          <w:sz w:val="21"/>
        </w:rPr>
        <w:t>particularly</w:t>
      </w:r>
      <w:r>
        <w:rPr>
          <w:spacing w:val="-14"/>
          <w:w w:val="105"/>
          <w:sz w:val="21"/>
        </w:rPr>
        <w:t xml:space="preserve"> </w:t>
      </w:r>
      <w:r>
        <w:rPr>
          <w:w w:val="105"/>
          <w:sz w:val="21"/>
        </w:rPr>
        <w:t>given</w:t>
      </w:r>
      <w:r>
        <w:rPr>
          <w:spacing w:val="-14"/>
          <w:w w:val="105"/>
          <w:sz w:val="21"/>
        </w:rPr>
        <w:t xml:space="preserve"> </w:t>
      </w:r>
      <w:r>
        <w:rPr>
          <w:w w:val="105"/>
          <w:sz w:val="21"/>
        </w:rPr>
        <w:t>the</w:t>
      </w:r>
      <w:r>
        <w:rPr>
          <w:spacing w:val="-14"/>
          <w:w w:val="105"/>
          <w:sz w:val="21"/>
        </w:rPr>
        <w:t xml:space="preserve"> </w:t>
      </w:r>
      <w:r>
        <w:rPr>
          <w:spacing w:val="-3"/>
          <w:w w:val="105"/>
          <w:sz w:val="21"/>
        </w:rPr>
        <w:t>availability</w:t>
      </w:r>
      <w:r>
        <w:rPr>
          <w:spacing w:val="-14"/>
          <w:w w:val="105"/>
          <w:sz w:val="21"/>
        </w:rPr>
        <w:t xml:space="preserve"> </w:t>
      </w:r>
      <w:r>
        <w:rPr>
          <w:w w:val="105"/>
          <w:sz w:val="21"/>
        </w:rPr>
        <w:t>of</w:t>
      </w:r>
      <w:r>
        <w:rPr>
          <w:spacing w:val="-14"/>
          <w:w w:val="105"/>
          <w:sz w:val="21"/>
        </w:rPr>
        <w:t xml:space="preserve"> </w:t>
      </w:r>
      <w:r>
        <w:rPr>
          <w:w w:val="105"/>
          <w:sz w:val="21"/>
        </w:rPr>
        <w:t>other</w:t>
      </w:r>
      <w:r>
        <w:rPr>
          <w:spacing w:val="-14"/>
          <w:w w:val="105"/>
          <w:sz w:val="21"/>
        </w:rPr>
        <w:t xml:space="preserve"> </w:t>
      </w:r>
      <w:r>
        <w:rPr>
          <w:spacing w:val="-3"/>
          <w:w w:val="105"/>
          <w:sz w:val="21"/>
        </w:rPr>
        <w:t>enforcement</w:t>
      </w:r>
      <w:r>
        <w:rPr>
          <w:spacing w:val="-14"/>
          <w:w w:val="105"/>
          <w:sz w:val="21"/>
        </w:rPr>
        <w:t xml:space="preserve"> </w:t>
      </w:r>
      <w:r>
        <w:rPr>
          <w:spacing w:val="-3"/>
          <w:w w:val="105"/>
          <w:sz w:val="21"/>
        </w:rPr>
        <w:t>procedures</w:t>
      </w:r>
      <w:r>
        <w:rPr>
          <w:spacing w:val="-14"/>
          <w:w w:val="105"/>
          <w:sz w:val="21"/>
        </w:rPr>
        <w:t xml:space="preserve"> </w:t>
      </w:r>
      <w:r>
        <w:rPr>
          <w:spacing w:val="-3"/>
          <w:w w:val="105"/>
          <w:sz w:val="21"/>
        </w:rPr>
        <w:t>to</w:t>
      </w:r>
      <w:r>
        <w:rPr>
          <w:spacing w:val="-14"/>
          <w:w w:val="105"/>
          <w:sz w:val="21"/>
        </w:rPr>
        <w:t xml:space="preserve"> </w:t>
      </w:r>
      <w:r>
        <w:rPr>
          <w:w w:val="105"/>
          <w:sz w:val="21"/>
        </w:rPr>
        <w:t>secure</w:t>
      </w:r>
      <w:r>
        <w:rPr>
          <w:spacing w:val="-14"/>
          <w:w w:val="105"/>
          <w:sz w:val="21"/>
        </w:rPr>
        <w:t xml:space="preserve"> </w:t>
      </w:r>
      <w:r>
        <w:rPr>
          <w:spacing w:val="-3"/>
          <w:w w:val="105"/>
          <w:sz w:val="21"/>
        </w:rPr>
        <w:t xml:space="preserve">compliance, and, </w:t>
      </w:r>
      <w:r>
        <w:rPr>
          <w:w w:val="105"/>
          <w:sz w:val="21"/>
        </w:rPr>
        <w:t xml:space="preserve">if it is </w:t>
      </w:r>
      <w:r>
        <w:rPr>
          <w:spacing w:val="-3"/>
          <w:w w:val="105"/>
          <w:sz w:val="21"/>
        </w:rPr>
        <w:t xml:space="preserve">to </w:t>
      </w:r>
      <w:r>
        <w:rPr>
          <w:w w:val="105"/>
          <w:sz w:val="21"/>
        </w:rPr>
        <w:t xml:space="preserve">be </w:t>
      </w:r>
      <w:r>
        <w:rPr>
          <w:spacing w:val="-3"/>
          <w:w w:val="105"/>
          <w:sz w:val="21"/>
        </w:rPr>
        <w:t xml:space="preserve">retained, </w:t>
      </w:r>
      <w:r>
        <w:rPr>
          <w:w w:val="105"/>
          <w:sz w:val="21"/>
        </w:rPr>
        <w:t xml:space="preserve">what </w:t>
      </w:r>
      <w:r>
        <w:rPr>
          <w:spacing w:val="-3"/>
          <w:w w:val="105"/>
          <w:sz w:val="21"/>
        </w:rPr>
        <w:t xml:space="preserve">reforms may </w:t>
      </w:r>
      <w:r>
        <w:rPr>
          <w:w w:val="105"/>
          <w:sz w:val="21"/>
        </w:rPr>
        <w:t xml:space="preserve">be </w:t>
      </w:r>
      <w:r>
        <w:rPr>
          <w:spacing w:val="-3"/>
          <w:w w:val="105"/>
          <w:sz w:val="21"/>
        </w:rPr>
        <w:t xml:space="preserve">required to </w:t>
      </w:r>
      <w:r>
        <w:rPr>
          <w:w w:val="105"/>
          <w:sz w:val="21"/>
        </w:rPr>
        <w:t xml:space="preserve">clarify its purpose and </w:t>
      </w:r>
      <w:r>
        <w:rPr>
          <w:spacing w:val="-3"/>
          <w:w w:val="105"/>
          <w:sz w:val="21"/>
        </w:rPr>
        <w:t>procedures.</w:t>
      </w:r>
    </w:p>
    <w:p w:rsidR="00D04CB6" w:rsidRDefault="00F732FE">
      <w:pPr>
        <w:pStyle w:val="ListParagraph"/>
        <w:numPr>
          <w:ilvl w:val="1"/>
          <w:numId w:val="180"/>
        </w:numPr>
        <w:tabs>
          <w:tab w:val="left" w:pos="2281"/>
          <w:tab w:val="left" w:pos="2282"/>
        </w:tabs>
        <w:spacing w:before="86" w:line="242" w:lineRule="auto"/>
        <w:ind w:right="145" w:hanging="340"/>
        <w:rPr>
          <w:sz w:val="21"/>
        </w:rPr>
      </w:pPr>
      <w:r>
        <w:rPr>
          <w:spacing w:val="-4"/>
          <w:w w:val="105"/>
          <w:sz w:val="21"/>
        </w:rPr>
        <w:t xml:space="preserve">Chapter </w:t>
      </w:r>
      <w:r>
        <w:rPr>
          <w:w w:val="105"/>
          <w:sz w:val="21"/>
        </w:rPr>
        <w:t xml:space="preserve">7 discusses the law of </w:t>
      </w:r>
      <w:r>
        <w:rPr>
          <w:spacing w:val="-4"/>
          <w:w w:val="105"/>
          <w:sz w:val="21"/>
        </w:rPr>
        <w:t xml:space="preserve">‘sub </w:t>
      </w:r>
      <w:r>
        <w:rPr>
          <w:spacing w:val="-3"/>
          <w:w w:val="105"/>
          <w:sz w:val="21"/>
        </w:rPr>
        <w:t xml:space="preserve">judice contempt’ </w:t>
      </w:r>
      <w:r>
        <w:rPr>
          <w:w w:val="105"/>
          <w:sz w:val="21"/>
        </w:rPr>
        <w:t xml:space="preserve">which is </w:t>
      </w:r>
      <w:r>
        <w:rPr>
          <w:spacing w:val="-3"/>
          <w:w w:val="105"/>
          <w:sz w:val="21"/>
        </w:rPr>
        <w:t xml:space="preserve">concerned </w:t>
      </w:r>
      <w:r>
        <w:rPr>
          <w:w w:val="105"/>
          <w:sz w:val="21"/>
        </w:rPr>
        <w:t xml:space="preserve">with </w:t>
      </w:r>
      <w:r>
        <w:rPr>
          <w:spacing w:val="-3"/>
          <w:w w:val="105"/>
          <w:sz w:val="21"/>
        </w:rPr>
        <w:t xml:space="preserve">ensuring  </w:t>
      </w:r>
      <w:r>
        <w:rPr>
          <w:w w:val="105"/>
          <w:sz w:val="21"/>
        </w:rPr>
        <w:t xml:space="preserve">a </w:t>
      </w:r>
      <w:r>
        <w:rPr>
          <w:spacing w:val="-4"/>
          <w:w w:val="105"/>
          <w:sz w:val="21"/>
        </w:rPr>
        <w:t xml:space="preserve">fair </w:t>
      </w:r>
      <w:r>
        <w:rPr>
          <w:w w:val="105"/>
          <w:sz w:val="21"/>
        </w:rPr>
        <w:t xml:space="preserve">trial by </w:t>
      </w:r>
      <w:r>
        <w:rPr>
          <w:spacing w:val="-3"/>
          <w:w w:val="105"/>
          <w:sz w:val="21"/>
        </w:rPr>
        <w:t xml:space="preserve">protecting jurors from </w:t>
      </w:r>
      <w:r>
        <w:rPr>
          <w:w w:val="105"/>
          <w:sz w:val="21"/>
        </w:rPr>
        <w:t xml:space="preserve">extraneous </w:t>
      </w:r>
      <w:r>
        <w:rPr>
          <w:spacing w:val="-3"/>
          <w:w w:val="105"/>
          <w:sz w:val="21"/>
        </w:rPr>
        <w:t xml:space="preserve">information </w:t>
      </w:r>
      <w:r>
        <w:rPr>
          <w:w w:val="105"/>
          <w:sz w:val="21"/>
        </w:rPr>
        <w:t xml:space="preserve">by </w:t>
      </w:r>
      <w:r>
        <w:rPr>
          <w:spacing w:val="-3"/>
          <w:w w:val="105"/>
          <w:sz w:val="21"/>
        </w:rPr>
        <w:t xml:space="preserve">limiting </w:t>
      </w:r>
      <w:r>
        <w:rPr>
          <w:w w:val="105"/>
          <w:sz w:val="21"/>
        </w:rPr>
        <w:t xml:space="preserve">the </w:t>
      </w:r>
      <w:r>
        <w:rPr>
          <w:spacing w:val="-3"/>
          <w:w w:val="105"/>
          <w:sz w:val="21"/>
        </w:rPr>
        <w:t xml:space="preserve">information </w:t>
      </w:r>
      <w:r>
        <w:rPr>
          <w:w w:val="105"/>
          <w:sz w:val="21"/>
        </w:rPr>
        <w:t xml:space="preserve">which </w:t>
      </w:r>
      <w:r>
        <w:rPr>
          <w:spacing w:val="-3"/>
          <w:w w:val="105"/>
          <w:sz w:val="21"/>
        </w:rPr>
        <w:t xml:space="preserve">may </w:t>
      </w:r>
      <w:r>
        <w:rPr>
          <w:w w:val="105"/>
          <w:sz w:val="21"/>
        </w:rPr>
        <w:t xml:space="preserve">be </w:t>
      </w:r>
      <w:r>
        <w:rPr>
          <w:spacing w:val="-3"/>
          <w:w w:val="105"/>
          <w:sz w:val="21"/>
        </w:rPr>
        <w:t xml:space="preserve">published </w:t>
      </w:r>
      <w:r>
        <w:rPr>
          <w:w w:val="105"/>
          <w:sz w:val="21"/>
        </w:rPr>
        <w:t xml:space="preserve">when legal </w:t>
      </w:r>
      <w:r>
        <w:rPr>
          <w:spacing w:val="-3"/>
          <w:w w:val="105"/>
          <w:sz w:val="21"/>
        </w:rPr>
        <w:t>proceedin</w:t>
      </w:r>
      <w:r>
        <w:rPr>
          <w:spacing w:val="-3"/>
          <w:w w:val="105"/>
          <w:sz w:val="21"/>
        </w:rPr>
        <w:t xml:space="preserve">gs are pending. </w:t>
      </w:r>
      <w:r>
        <w:rPr>
          <w:w w:val="105"/>
          <w:sz w:val="21"/>
        </w:rPr>
        <w:t xml:space="preserve">It discusses some of the </w:t>
      </w:r>
      <w:r>
        <w:rPr>
          <w:spacing w:val="-3"/>
          <w:w w:val="105"/>
          <w:sz w:val="21"/>
        </w:rPr>
        <w:t xml:space="preserve">assumptions underpinning </w:t>
      </w:r>
      <w:r>
        <w:rPr>
          <w:w w:val="105"/>
          <w:sz w:val="21"/>
        </w:rPr>
        <w:t xml:space="preserve">this </w:t>
      </w:r>
      <w:r>
        <w:rPr>
          <w:spacing w:val="-3"/>
          <w:w w:val="105"/>
          <w:sz w:val="21"/>
        </w:rPr>
        <w:t xml:space="preserve">area </w:t>
      </w:r>
      <w:r>
        <w:rPr>
          <w:w w:val="105"/>
          <w:sz w:val="21"/>
        </w:rPr>
        <w:t xml:space="preserve">of the law and asks the question of whether these </w:t>
      </w:r>
      <w:r>
        <w:rPr>
          <w:spacing w:val="-3"/>
          <w:w w:val="105"/>
          <w:sz w:val="21"/>
        </w:rPr>
        <w:t xml:space="preserve">assumptions remain valid </w:t>
      </w:r>
      <w:r>
        <w:rPr>
          <w:w w:val="105"/>
          <w:sz w:val="21"/>
        </w:rPr>
        <w:t xml:space="preserve">and </w:t>
      </w:r>
      <w:r>
        <w:rPr>
          <w:spacing w:val="-3"/>
          <w:w w:val="105"/>
          <w:sz w:val="21"/>
        </w:rPr>
        <w:t xml:space="preserve">appropriate for </w:t>
      </w:r>
      <w:r>
        <w:rPr>
          <w:w w:val="105"/>
          <w:sz w:val="21"/>
        </w:rPr>
        <w:t xml:space="preserve">the modern </w:t>
      </w:r>
      <w:r>
        <w:rPr>
          <w:spacing w:val="-3"/>
          <w:w w:val="105"/>
          <w:sz w:val="21"/>
        </w:rPr>
        <w:t xml:space="preserve">age, including </w:t>
      </w:r>
      <w:r>
        <w:rPr>
          <w:w w:val="105"/>
          <w:sz w:val="21"/>
        </w:rPr>
        <w:t xml:space="preserve">whether this </w:t>
      </w:r>
      <w:r>
        <w:rPr>
          <w:spacing w:val="-3"/>
          <w:w w:val="105"/>
          <w:sz w:val="21"/>
        </w:rPr>
        <w:t xml:space="preserve">area </w:t>
      </w:r>
      <w:r>
        <w:rPr>
          <w:w w:val="105"/>
          <w:sz w:val="21"/>
        </w:rPr>
        <w:t xml:space="preserve">of the law of should be </w:t>
      </w:r>
      <w:r>
        <w:rPr>
          <w:spacing w:val="-3"/>
          <w:w w:val="105"/>
          <w:sz w:val="21"/>
        </w:rPr>
        <w:t xml:space="preserve">retained. </w:t>
      </w:r>
      <w:r>
        <w:rPr>
          <w:w w:val="105"/>
          <w:sz w:val="21"/>
        </w:rPr>
        <w:t xml:space="preserve">In </w:t>
      </w:r>
      <w:r>
        <w:rPr>
          <w:spacing w:val="-3"/>
          <w:w w:val="105"/>
          <w:sz w:val="21"/>
        </w:rPr>
        <w:t>addi</w:t>
      </w:r>
      <w:r>
        <w:rPr>
          <w:spacing w:val="-3"/>
          <w:w w:val="105"/>
          <w:sz w:val="21"/>
        </w:rPr>
        <w:t xml:space="preserve">tion, </w:t>
      </w:r>
      <w:r>
        <w:rPr>
          <w:w w:val="105"/>
          <w:sz w:val="21"/>
        </w:rPr>
        <w:t xml:space="preserve">this </w:t>
      </w:r>
      <w:r>
        <w:rPr>
          <w:spacing w:val="-3"/>
          <w:w w:val="105"/>
          <w:sz w:val="21"/>
        </w:rPr>
        <w:t xml:space="preserve">chapter </w:t>
      </w:r>
      <w:r>
        <w:rPr>
          <w:w w:val="105"/>
          <w:sz w:val="21"/>
        </w:rPr>
        <w:t>considers some of the more</w:t>
      </w:r>
      <w:r>
        <w:rPr>
          <w:spacing w:val="-9"/>
          <w:w w:val="105"/>
          <w:sz w:val="21"/>
        </w:rPr>
        <w:t xml:space="preserve"> </w:t>
      </w:r>
      <w:r>
        <w:rPr>
          <w:spacing w:val="-3"/>
          <w:w w:val="105"/>
          <w:sz w:val="21"/>
        </w:rPr>
        <w:t>technical</w:t>
      </w:r>
      <w:r>
        <w:rPr>
          <w:spacing w:val="-9"/>
          <w:w w:val="105"/>
          <w:sz w:val="21"/>
        </w:rPr>
        <w:t xml:space="preserve"> </w:t>
      </w:r>
      <w:r>
        <w:rPr>
          <w:w w:val="105"/>
          <w:sz w:val="21"/>
        </w:rPr>
        <w:t>issues</w:t>
      </w:r>
      <w:r>
        <w:rPr>
          <w:spacing w:val="-9"/>
          <w:w w:val="105"/>
          <w:sz w:val="21"/>
        </w:rPr>
        <w:t xml:space="preserve"> </w:t>
      </w:r>
      <w:r>
        <w:rPr>
          <w:w w:val="105"/>
          <w:sz w:val="21"/>
        </w:rPr>
        <w:t>and</w:t>
      </w:r>
      <w:r>
        <w:rPr>
          <w:spacing w:val="-9"/>
          <w:w w:val="105"/>
          <w:sz w:val="21"/>
        </w:rPr>
        <w:t xml:space="preserve"> </w:t>
      </w:r>
      <w:r>
        <w:rPr>
          <w:w w:val="105"/>
          <w:sz w:val="21"/>
        </w:rPr>
        <w:t>difficulties</w:t>
      </w:r>
      <w:r>
        <w:rPr>
          <w:spacing w:val="-9"/>
          <w:w w:val="105"/>
          <w:sz w:val="21"/>
        </w:rPr>
        <w:t xml:space="preserve"> </w:t>
      </w:r>
      <w:r>
        <w:rPr>
          <w:w w:val="105"/>
          <w:sz w:val="21"/>
        </w:rPr>
        <w:t>which</w:t>
      </w:r>
      <w:r>
        <w:rPr>
          <w:spacing w:val="-9"/>
          <w:w w:val="105"/>
          <w:sz w:val="21"/>
        </w:rPr>
        <w:t xml:space="preserve"> </w:t>
      </w:r>
      <w:r>
        <w:rPr>
          <w:spacing w:val="-3"/>
          <w:w w:val="105"/>
          <w:sz w:val="21"/>
        </w:rPr>
        <w:t>are</w:t>
      </w:r>
      <w:r>
        <w:rPr>
          <w:spacing w:val="-9"/>
          <w:w w:val="105"/>
          <w:sz w:val="21"/>
        </w:rPr>
        <w:t xml:space="preserve"> </w:t>
      </w:r>
      <w:r>
        <w:rPr>
          <w:spacing w:val="-2"/>
          <w:w w:val="105"/>
          <w:sz w:val="21"/>
        </w:rPr>
        <w:t>raised</w:t>
      </w:r>
      <w:r>
        <w:rPr>
          <w:spacing w:val="-9"/>
          <w:w w:val="105"/>
          <w:sz w:val="21"/>
        </w:rPr>
        <w:t xml:space="preserve"> </w:t>
      </w:r>
      <w:r>
        <w:rPr>
          <w:w w:val="105"/>
          <w:sz w:val="21"/>
        </w:rPr>
        <w:t>by</w:t>
      </w:r>
      <w:r>
        <w:rPr>
          <w:spacing w:val="-9"/>
          <w:w w:val="105"/>
          <w:sz w:val="21"/>
        </w:rPr>
        <w:t xml:space="preserve"> </w:t>
      </w:r>
      <w:r>
        <w:rPr>
          <w:w w:val="105"/>
          <w:sz w:val="21"/>
        </w:rPr>
        <w:t>this</w:t>
      </w:r>
      <w:r>
        <w:rPr>
          <w:spacing w:val="-9"/>
          <w:w w:val="105"/>
          <w:sz w:val="21"/>
        </w:rPr>
        <w:t xml:space="preserve"> </w:t>
      </w:r>
      <w:r>
        <w:rPr>
          <w:spacing w:val="-3"/>
          <w:w w:val="105"/>
          <w:sz w:val="21"/>
        </w:rPr>
        <w:t>area</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5"/>
          <w:w w:val="105"/>
          <w:sz w:val="21"/>
        </w:rPr>
        <w:t>law.</w:t>
      </w:r>
      <w:r>
        <w:rPr>
          <w:spacing w:val="-9"/>
          <w:w w:val="105"/>
          <w:sz w:val="21"/>
        </w:rPr>
        <w:t xml:space="preserve"> </w:t>
      </w:r>
      <w:r>
        <w:rPr>
          <w:spacing w:val="-7"/>
          <w:w w:val="105"/>
          <w:sz w:val="21"/>
        </w:rPr>
        <w:t>To</w:t>
      </w:r>
      <w:r>
        <w:rPr>
          <w:spacing w:val="-9"/>
          <w:w w:val="105"/>
          <w:sz w:val="21"/>
        </w:rPr>
        <w:t xml:space="preserve"> </w:t>
      </w:r>
      <w:r>
        <w:rPr>
          <w:w w:val="105"/>
          <w:sz w:val="21"/>
        </w:rPr>
        <w:t xml:space="preserve">address these issues, a number of options </w:t>
      </w:r>
      <w:r>
        <w:rPr>
          <w:spacing w:val="-3"/>
          <w:w w:val="105"/>
          <w:sz w:val="21"/>
        </w:rPr>
        <w:t xml:space="preserve">for reform are </w:t>
      </w:r>
      <w:r>
        <w:rPr>
          <w:w w:val="105"/>
          <w:sz w:val="21"/>
        </w:rPr>
        <w:t xml:space="preserve">then </w:t>
      </w:r>
      <w:r>
        <w:rPr>
          <w:spacing w:val="-3"/>
          <w:w w:val="105"/>
          <w:sz w:val="21"/>
        </w:rPr>
        <w:t xml:space="preserve">outlined </w:t>
      </w:r>
      <w:r>
        <w:rPr>
          <w:w w:val="105"/>
          <w:sz w:val="21"/>
        </w:rPr>
        <w:t xml:space="preserve">together with some questions </w:t>
      </w:r>
      <w:r>
        <w:rPr>
          <w:spacing w:val="-3"/>
          <w:w w:val="105"/>
          <w:sz w:val="21"/>
        </w:rPr>
        <w:t>for</w:t>
      </w:r>
      <w:r>
        <w:rPr>
          <w:spacing w:val="-41"/>
          <w:w w:val="105"/>
          <w:sz w:val="21"/>
        </w:rPr>
        <w:t xml:space="preserve"> </w:t>
      </w:r>
      <w:r>
        <w:rPr>
          <w:spacing w:val="-3"/>
          <w:w w:val="105"/>
          <w:sz w:val="21"/>
        </w:rPr>
        <w:t>consideration.</w:t>
      </w:r>
    </w:p>
    <w:p w:rsidR="00D04CB6" w:rsidRDefault="00F732FE">
      <w:pPr>
        <w:pStyle w:val="ListParagraph"/>
        <w:numPr>
          <w:ilvl w:val="1"/>
          <w:numId w:val="180"/>
        </w:numPr>
        <w:tabs>
          <w:tab w:val="left" w:pos="2281"/>
          <w:tab w:val="left" w:pos="2282"/>
        </w:tabs>
        <w:spacing w:before="86" w:line="242" w:lineRule="auto"/>
        <w:ind w:right="117" w:hanging="340"/>
        <w:rPr>
          <w:sz w:val="21"/>
        </w:rPr>
      </w:pPr>
      <w:r>
        <w:rPr>
          <w:spacing w:val="-4"/>
          <w:sz w:val="21"/>
        </w:rPr>
        <w:t xml:space="preserve">Chapter </w:t>
      </w:r>
      <w:r>
        <w:rPr>
          <w:sz w:val="21"/>
        </w:rPr>
        <w:t xml:space="preserve">8 discusses  </w:t>
      </w:r>
      <w:r>
        <w:rPr>
          <w:spacing w:val="-3"/>
          <w:sz w:val="21"/>
        </w:rPr>
        <w:t xml:space="preserve">‘scandalising  </w:t>
      </w:r>
      <w:r>
        <w:rPr>
          <w:spacing w:val="-4"/>
          <w:sz w:val="21"/>
        </w:rPr>
        <w:t xml:space="preserve">contempt’,  </w:t>
      </w:r>
      <w:r>
        <w:rPr>
          <w:spacing w:val="-3"/>
          <w:sz w:val="21"/>
        </w:rPr>
        <w:t xml:space="preserve">that  </w:t>
      </w:r>
      <w:r>
        <w:rPr>
          <w:sz w:val="21"/>
        </w:rPr>
        <w:t xml:space="preserve">is,  acts  or  </w:t>
      </w:r>
      <w:r>
        <w:rPr>
          <w:spacing w:val="-3"/>
          <w:sz w:val="21"/>
        </w:rPr>
        <w:t xml:space="preserve">publications  </w:t>
      </w:r>
      <w:r>
        <w:rPr>
          <w:sz w:val="21"/>
        </w:rPr>
        <w:t xml:space="preserve">which  </w:t>
      </w:r>
      <w:r>
        <w:rPr>
          <w:spacing w:val="-3"/>
          <w:sz w:val="21"/>
        </w:rPr>
        <w:t xml:space="preserve">are calculated  to  impair  public  </w:t>
      </w:r>
      <w:r>
        <w:rPr>
          <w:sz w:val="21"/>
        </w:rPr>
        <w:t xml:space="preserve">confidence  in  the  judiciary  and  the  courts.  The  purpose  of this aspect of the law of </w:t>
      </w:r>
      <w:r>
        <w:rPr>
          <w:spacing w:val="-3"/>
          <w:sz w:val="21"/>
        </w:rPr>
        <w:t xml:space="preserve">contempt </w:t>
      </w:r>
      <w:r>
        <w:rPr>
          <w:sz w:val="21"/>
        </w:rPr>
        <w:t xml:space="preserve">is </w:t>
      </w:r>
      <w:r>
        <w:rPr>
          <w:spacing w:val="-3"/>
          <w:sz w:val="21"/>
        </w:rPr>
        <w:t xml:space="preserve">to </w:t>
      </w:r>
      <w:r>
        <w:rPr>
          <w:sz w:val="21"/>
        </w:rPr>
        <w:t>protect the courts and the ju</w:t>
      </w:r>
      <w:r>
        <w:rPr>
          <w:sz w:val="21"/>
        </w:rPr>
        <w:t xml:space="preserve">diciary </w:t>
      </w:r>
      <w:r>
        <w:rPr>
          <w:spacing w:val="-3"/>
          <w:sz w:val="21"/>
        </w:rPr>
        <w:t xml:space="preserve">from </w:t>
      </w:r>
      <w:r>
        <w:rPr>
          <w:sz w:val="21"/>
        </w:rPr>
        <w:t xml:space="preserve">attacks and </w:t>
      </w:r>
      <w:r>
        <w:rPr>
          <w:spacing w:val="-3"/>
          <w:sz w:val="21"/>
        </w:rPr>
        <w:t xml:space="preserve">criticism </w:t>
      </w:r>
      <w:r>
        <w:rPr>
          <w:sz w:val="21"/>
        </w:rPr>
        <w:t xml:space="preserve">in order </w:t>
      </w:r>
      <w:r>
        <w:rPr>
          <w:spacing w:val="-3"/>
          <w:sz w:val="21"/>
        </w:rPr>
        <w:t xml:space="preserve">to maintain </w:t>
      </w:r>
      <w:r>
        <w:rPr>
          <w:sz w:val="21"/>
        </w:rPr>
        <w:t xml:space="preserve">the </w:t>
      </w:r>
      <w:r>
        <w:rPr>
          <w:spacing w:val="-4"/>
          <w:sz w:val="21"/>
        </w:rPr>
        <w:t xml:space="preserve">public’s </w:t>
      </w:r>
      <w:r>
        <w:rPr>
          <w:sz w:val="21"/>
        </w:rPr>
        <w:t xml:space="preserve">confidence in the system. </w:t>
      </w:r>
      <w:r>
        <w:rPr>
          <w:spacing w:val="-4"/>
          <w:sz w:val="21"/>
        </w:rPr>
        <w:t xml:space="preserve">However, </w:t>
      </w:r>
      <w:r>
        <w:rPr>
          <w:sz w:val="21"/>
        </w:rPr>
        <w:t xml:space="preserve">as this </w:t>
      </w:r>
      <w:r>
        <w:rPr>
          <w:spacing w:val="-3"/>
          <w:sz w:val="21"/>
        </w:rPr>
        <w:t xml:space="preserve">chapter  </w:t>
      </w:r>
      <w:r>
        <w:rPr>
          <w:sz w:val="21"/>
        </w:rPr>
        <w:t xml:space="preserve">discusses, there </w:t>
      </w:r>
      <w:r>
        <w:rPr>
          <w:spacing w:val="-3"/>
          <w:sz w:val="21"/>
        </w:rPr>
        <w:t xml:space="preserve">are  </w:t>
      </w:r>
      <w:r>
        <w:rPr>
          <w:sz w:val="21"/>
        </w:rPr>
        <w:t xml:space="preserve">a number of uncertainties in the operation and application   of this </w:t>
      </w:r>
      <w:r>
        <w:rPr>
          <w:spacing w:val="-3"/>
          <w:sz w:val="21"/>
        </w:rPr>
        <w:t xml:space="preserve">area  </w:t>
      </w:r>
      <w:r>
        <w:rPr>
          <w:sz w:val="21"/>
        </w:rPr>
        <w:t xml:space="preserve">of the </w:t>
      </w:r>
      <w:r>
        <w:rPr>
          <w:spacing w:val="-5"/>
          <w:sz w:val="21"/>
        </w:rPr>
        <w:t xml:space="preserve">law,  </w:t>
      </w:r>
      <w:r>
        <w:rPr>
          <w:sz w:val="21"/>
        </w:rPr>
        <w:t xml:space="preserve">as </w:t>
      </w:r>
      <w:r>
        <w:rPr>
          <w:spacing w:val="-3"/>
          <w:sz w:val="21"/>
        </w:rPr>
        <w:t xml:space="preserve">well  </w:t>
      </w:r>
      <w:r>
        <w:rPr>
          <w:sz w:val="21"/>
        </w:rPr>
        <w:t>as in the underl</w:t>
      </w:r>
      <w:r>
        <w:rPr>
          <w:sz w:val="21"/>
        </w:rPr>
        <w:t xml:space="preserve">ying assumption on which this law is   based. A number of options </w:t>
      </w:r>
      <w:r>
        <w:rPr>
          <w:spacing w:val="-3"/>
          <w:sz w:val="21"/>
        </w:rPr>
        <w:t xml:space="preserve">for  reform  are  outlined  </w:t>
      </w:r>
      <w:r>
        <w:rPr>
          <w:sz w:val="21"/>
        </w:rPr>
        <w:t xml:space="preserve">together with some </w:t>
      </w:r>
      <w:r>
        <w:rPr>
          <w:spacing w:val="40"/>
          <w:sz w:val="21"/>
        </w:rPr>
        <w:t xml:space="preserve"> </w:t>
      </w:r>
      <w:r>
        <w:rPr>
          <w:sz w:val="21"/>
        </w:rPr>
        <w:t>questions</w:t>
      </w:r>
    </w:p>
    <w:p w:rsidR="00D04CB6" w:rsidRDefault="00F732FE">
      <w:pPr>
        <w:pStyle w:val="BodyText"/>
        <w:spacing w:before="1" w:line="242" w:lineRule="auto"/>
        <w:ind w:left="2281" w:right="266"/>
      </w:pPr>
      <w:r>
        <w:t>for consideration—this includes whether the law of scandalising contempt should be abolished, or alternatively if it were to be reta</w:t>
      </w:r>
      <w:r>
        <w:t>ined whether it should be replaced by statutory provisions.</w:t>
      </w:r>
    </w:p>
    <w:p w:rsidR="00D04CB6" w:rsidRDefault="00F732FE">
      <w:pPr>
        <w:pStyle w:val="ListParagraph"/>
        <w:numPr>
          <w:ilvl w:val="1"/>
          <w:numId w:val="180"/>
        </w:numPr>
        <w:tabs>
          <w:tab w:val="left" w:pos="2281"/>
          <w:tab w:val="left" w:pos="2282"/>
        </w:tabs>
        <w:spacing w:before="86" w:line="242" w:lineRule="auto"/>
        <w:ind w:right="164" w:hanging="340"/>
        <w:rPr>
          <w:sz w:val="21"/>
        </w:rPr>
      </w:pPr>
      <w:r>
        <w:rPr>
          <w:spacing w:val="-4"/>
          <w:sz w:val="21"/>
        </w:rPr>
        <w:t xml:space="preserve">Chapter </w:t>
      </w:r>
      <w:r>
        <w:rPr>
          <w:sz w:val="21"/>
        </w:rPr>
        <w:t xml:space="preserve">9 discusses  the  </w:t>
      </w:r>
      <w:r>
        <w:rPr>
          <w:spacing w:val="-3"/>
          <w:sz w:val="21"/>
        </w:rPr>
        <w:t xml:space="preserve">four  </w:t>
      </w:r>
      <w:r>
        <w:rPr>
          <w:sz w:val="21"/>
        </w:rPr>
        <w:t xml:space="preserve">statutory  </w:t>
      </w:r>
      <w:r>
        <w:rPr>
          <w:spacing w:val="-3"/>
          <w:sz w:val="21"/>
        </w:rPr>
        <w:t xml:space="preserve">prohibitions  </w:t>
      </w:r>
      <w:r>
        <w:rPr>
          <w:sz w:val="21"/>
        </w:rPr>
        <w:t xml:space="preserve">on  </w:t>
      </w:r>
      <w:r>
        <w:rPr>
          <w:spacing w:val="-3"/>
          <w:sz w:val="21"/>
        </w:rPr>
        <w:t xml:space="preserve">publication  </w:t>
      </w:r>
      <w:r>
        <w:rPr>
          <w:sz w:val="21"/>
        </w:rPr>
        <w:t xml:space="preserve">in  the  </w:t>
      </w:r>
      <w:r>
        <w:rPr>
          <w:spacing w:val="-3"/>
          <w:sz w:val="21"/>
        </w:rPr>
        <w:t xml:space="preserve">Judicial Proceedings </w:t>
      </w:r>
      <w:r>
        <w:rPr>
          <w:sz w:val="21"/>
        </w:rPr>
        <w:t xml:space="preserve">Reports Act. This </w:t>
      </w:r>
      <w:r>
        <w:rPr>
          <w:spacing w:val="-3"/>
          <w:sz w:val="21"/>
        </w:rPr>
        <w:t xml:space="preserve">chapter </w:t>
      </w:r>
      <w:r>
        <w:rPr>
          <w:sz w:val="21"/>
        </w:rPr>
        <w:t xml:space="preserve">considers whether there is a need </w:t>
      </w:r>
      <w:r>
        <w:rPr>
          <w:spacing w:val="-3"/>
          <w:sz w:val="21"/>
        </w:rPr>
        <w:t xml:space="preserve">to retain </w:t>
      </w:r>
      <w:r>
        <w:rPr>
          <w:sz w:val="21"/>
        </w:rPr>
        <w:t xml:space="preserve">these </w:t>
      </w:r>
      <w:r>
        <w:rPr>
          <w:spacing w:val="-3"/>
          <w:sz w:val="21"/>
        </w:rPr>
        <w:t xml:space="preserve">prohibitions  </w:t>
      </w:r>
      <w:r>
        <w:rPr>
          <w:sz w:val="21"/>
        </w:rPr>
        <w:t xml:space="preserve">and if so where they should best be located in the Victorian statute book.    As </w:t>
      </w:r>
      <w:r>
        <w:rPr>
          <w:spacing w:val="-3"/>
          <w:sz w:val="21"/>
        </w:rPr>
        <w:t xml:space="preserve">required </w:t>
      </w:r>
      <w:r>
        <w:rPr>
          <w:sz w:val="21"/>
        </w:rPr>
        <w:t xml:space="preserve">by the </w:t>
      </w:r>
      <w:r>
        <w:rPr>
          <w:spacing w:val="-3"/>
          <w:sz w:val="21"/>
        </w:rPr>
        <w:t xml:space="preserve">terms </w:t>
      </w:r>
      <w:r>
        <w:rPr>
          <w:sz w:val="21"/>
        </w:rPr>
        <w:t xml:space="preserve">of </w:t>
      </w:r>
      <w:r>
        <w:rPr>
          <w:spacing w:val="-4"/>
          <w:sz w:val="21"/>
        </w:rPr>
        <w:t xml:space="preserve">reference, </w:t>
      </w:r>
      <w:r>
        <w:rPr>
          <w:sz w:val="21"/>
        </w:rPr>
        <w:t xml:space="preserve">this </w:t>
      </w:r>
      <w:r>
        <w:rPr>
          <w:spacing w:val="-3"/>
          <w:sz w:val="21"/>
        </w:rPr>
        <w:t xml:space="preserve">chapter </w:t>
      </w:r>
      <w:r>
        <w:rPr>
          <w:sz w:val="21"/>
        </w:rPr>
        <w:t xml:space="preserve">considers and poses questions about whether a further statutory </w:t>
      </w:r>
      <w:r>
        <w:rPr>
          <w:spacing w:val="-3"/>
          <w:sz w:val="21"/>
        </w:rPr>
        <w:t xml:space="preserve">prohibition </w:t>
      </w:r>
      <w:r>
        <w:rPr>
          <w:sz w:val="21"/>
        </w:rPr>
        <w:t xml:space="preserve">is </w:t>
      </w:r>
      <w:r>
        <w:rPr>
          <w:spacing w:val="-3"/>
          <w:sz w:val="21"/>
        </w:rPr>
        <w:t xml:space="preserve">required to  temporarily  </w:t>
      </w:r>
      <w:r>
        <w:rPr>
          <w:sz w:val="21"/>
        </w:rPr>
        <w:t xml:space="preserve">restrict the </w:t>
      </w:r>
      <w:r>
        <w:rPr>
          <w:spacing w:val="-3"/>
          <w:sz w:val="21"/>
        </w:rPr>
        <w:t>publicat</w:t>
      </w:r>
      <w:r>
        <w:rPr>
          <w:spacing w:val="-3"/>
          <w:sz w:val="21"/>
        </w:rPr>
        <w:t xml:space="preserve">ion </w:t>
      </w:r>
      <w:r>
        <w:rPr>
          <w:sz w:val="21"/>
        </w:rPr>
        <w:t xml:space="preserve">of </w:t>
      </w:r>
      <w:r>
        <w:rPr>
          <w:spacing w:val="-3"/>
          <w:sz w:val="21"/>
        </w:rPr>
        <w:t xml:space="preserve">sensitive  information  </w:t>
      </w:r>
      <w:r>
        <w:rPr>
          <w:sz w:val="21"/>
        </w:rPr>
        <w:t xml:space="preserve">upon  the  </w:t>
      </w:r>
      <w:r>
        <w:rPr>
          <w:spacing w:val="-3"/>
          <w:sz w:val="21"/>
        </w:rPr>
        <w:t xml:space="preserve">laying  </w:t>
      </w:r>
      <w:r>
        <w:rPr>
          <w:sz w:val="21"/>
        </w:rPr>
        <w:t xml:space="preserve">of  </w:t>
      </w:r>
      <w:r>
        <w:rPr>
          <w:spacing w:val="-3"/>
          <w:sz w:val="21"/>
        </w:rPr>
        <w:t xml:space="preserve">charges  </w:t>
      </w:r>
      <w:r>
        <w:rPr>
          <w:sz w:val="21"/>
        </w:rPr>
        <w:t xml:space="preserve">in  </w:t>
      </w:r>
      <w:r>
        <w:rPr>
          <w:spacing w:val="-3"/>
          <w:sz w:val="21"/>
        </w:rPr>
        <w:t xml:space="preserve">relation  to  </w:t>
      </w:r>
      <w:r>
        <w:rPr>
          <w:sz w:val="21"/>
        </w:rPr>
        <w:t xml:space="preserve">sexual  and  </w:t>
      </w:r>
      <w:r>
        <w:rPr>
          <w:spacing w:val="-3"/>
          <w:sz w:val="21"/>
        </w:rPr>
        <w:t xml:space="preserve">family </w:t>
      </w:r>
      <w:r>
        <w:rPr>
          <w:sz w:val="21"/>
        </w:rPr>
        <w:t xml:space="preserve">violence </w:t>
      </w:r>
      <w:r>
        <w:rPr>
          <w:spacing w:val="-3"/>
          <w:sz w:val="21"/>
        </w:rPr>
        <w:t xml:space="preserve">criminal </w:t>
      </w:r>
      <w:r>
        <w:rPr>
          <w:sz w:val="21"/>
        </w:rPr>
        <w:t xml:space="preserve">matters. In </w:t>
      </w:r>
      <w:r>
        <w:rPr>
          <w:spacing w:val="-3"/>
          <w:sz w:val="21"/>
        </w:rPr>
        <w:t xml:space="preserve">addition, </w:t>
      </w:r>
      <w:r>
        <w:rPr>
          <w:sz w:val="21"/>
        </w:rPr>
        <w:t xml:space="preserve">this </w:t>
      </w:r>
      <w:r>
        <w:rPr>
          <w:spacing w:val="-3"/>
          <w:sz w:val="21"/>
        </w:rPr>
        <w:t xml:space="preserve">chapter </w:t>
      </w:r>
      <w:r>
        <w:rPr>
          <w:sz w:val="21"/>
        </w:rPr>
        <w:t xml:space="preserve">considers and poses questions about how statutory </w:t>
      </w:r>
      <w:r>
        <w:rPr>
          <w:spacing w:val="-3"/>
          <w:sz w:val="21"/>
        </w:rPr>
        <w:t xml:space="preserve">prohibitions </w:t>
      </w:r>
      <w:r>
        <w:rPr>
          <w:sz w:val="21"/>
        </w:rPr>
        <w:t xml:space="preserve">which </w:t>
      </w:r>
      <w:r>
        <w:rPr>
          <w:spacing w:val="-3"/>
          <w:sz w:val="21"/>
        </w:rPr>
        <w:t xml:space="preserve">are </w:t>
      </w:r>
      <w:r>
        <w:rPr>
          <w:sz w:val="21"/>
        </w:rPr>
        <w:t xml:space="preserve">designed </w:t>
      </w:r>
      <w:r>
        <w:rPr>
          <w:spacing w:val="-3"/>
          <w:sz w:val="21"/>
        </w:rPr>
        <w:t xml:space="preserve">to </w:t>
      </w:r>
      <w:r>
        <w:rPr>
          <w:sz w:val="21"/>
        </w:rPr>
        <w:t>protect the anony</w:t>
      </w:r>
      <w:r>
        <w:rPr>
          <w:sz w:val="21"/>
        </w:rPr>
        <w:t xml:space="preserve">mity of victims can afford </w:t>
      </w:r>
      <w:r>
        <w:rPr>
          <w:spacing w:val="-3"/>
          <w:sz w:val="21"/>
        </w:rPr>
        <w:t xml:space="preserve">appropriate </w:t>
      </w:r>
      <w:r>
        <w:rPr>
          <w:sz w:val="21"/>
        </w:rPr>
        <w:t xml:space="preserve">agency and </w:t>
      </w:r>
      <w:r>
        <w:rPr>
          <w:spacing w:val="-2"/>
          <w:sz w:val="21"/>
        </w:rPr>
        <w:t xml:space="preserve">choice </w:t>
      </w:r>
      <w:r>
        <w:rPr>
          <w:spacing w:val="-3"/>
          <w:sz w:val="21"/>
        </w:rPr>
        <w:t xml:space="preserve">to </w:t>
      </w:r>
      <w:r>
        <w:rPr>
          <w:sz w:val="21"/>
        </w:rPr>
        <w:t xml:space="preserve">those victims who wish </w:t>
      </w:r>
      <w:r>
        <w:rPr>
          <w:spacing w:val="-3"/>
          <w:sz w:val="21"/>
        </w:rPr>
        <w:t xml:space="preserve">to </w:t>
      </w:r>
      <w:r>
        <w:rPr>
          <w:sz w:val="21"/>
        </w:rPr>
        <w:t>speak about their experiences.</w:t>
      </w:r>
    </w:p>
    <w:p w:rsidR="00D04CB6" w:rsidRDefault="00F732FE">
      <w:pPr>
        <w:pStyle w:val="ListParagraph"/>
        <w:numPr>
          <w:ilvl w:val="1"/>
          <w:numId w:val="180"/>
        </w:numPr>
        <w:tabs>
          <w:tab w:val="left" w:pos="2281"/>
          <w:tab w:val="left" w:pos="2282"/>
        </w:tabs>
        <w:spacing w:before="86" w:line="242" w:lineRule="auto"/>
        <w:ind w:right="113" w:hanging="340"/>
        <w:rPr>
          <w:sz w:val="21"/>
        </w:rPr>
      </w:pPr>
      <w:r>
        <w:rPr>
          <w:spacing w:val="-4"/>
          <w:w w:val="105"/>
          <w:sz w:val="21"/>
        </w:rPr>
        <w:t>Chapter</w:t>
      </w:r>
      <w:r>
        <w:rPr>
          <w:spacing w:val="-7"/>
          <w:w w:val="105"/>
          <w:sz w:val="21"/>
        </w:rPr>
        <w:t xml:space="preserve"> </w:t>
      </w:r>
      <w:r>
        <w:rPr>
          <w:spacing w:val="-6"/>
          <w:w w:val="105"/>
          <w:sz w:val="21"/>
        </w:rPr>
        <w:t>10</w:t>
      </w:r>
      <w:r>
        <w:rPr>
          <w:spacing w:val="-7"/>
          <w:w w:val="105"/>
          <w:sz w:val="21"/>
        </w:rPr>
        <w:t xml:space="preserve"> </w:t>
      </w:r>
      <w:r>
        <w:rPr>
          <w:w w:val="105"/>
          <w:sz w:val="21"/>
        </w:rPr>
        <w:t>considers</w:t>
      </w:r>
      <w:r>
        <w:rPr>
          <w:spacing w:val="-7"/>
          <w:w w:val="105"/>
          <w:sz w:val="21"/>
        </w:rPr>
        <w:t xml:space="preserve"> </w:t>
      </w:r>
      <w:r>
        <w:rPr>
          <w:w w:val="105"/>
          <w:sz w:val="21"/>
        </w:rPr>
        <w:t>the</w:t>
      </w:r>
      <w:r>
        <w:rPr>
          <w:spacing w:val="-7"/>
          <w:w w:val="105"/>
          <w:sz w:val="21"/>
        </w:rPr>
        <w:t xml:space="preserve"> </w:t>
      </w:r>
      <w:r>
        <w:rPr>
          <w:spacing w:val="-3"/>
          <w:w w:val="105"/>
          <w:sz w:val="21"/>
        </w:rPr>
        <w:t>enforcement</w:t>
      </w:r>
      <w:r>
        <w:rPr>
          <w:spacing w:val="-7"/>
          <w:w w:val="105"/>
          <w:sz w:val="21"/>
        </w:rPr>
        <w:t xml:space="preserve"> </w:t>
      </w:r>
      <w:r>
        <w:rPr>
          <w:w w:val="105"/>
          <w:sz w:val="21"/>
        </w:rPr>
        <w:t>of</w:t>
      </w:r>
      <w:r>
        <w:rPr>
          <w:spacing w:val="-7"/>
          <w:w w:val="105"/>
          <w:sz w:val="21"/>
        </w:rPr>
        <w:t xml:space="preserve"> </w:t>
      </w:r>
      <w:r>
        <w:rPr>
          <w:spacing w:val="-3"/>
          <w:w w:val="105"/>
          <w:sz w:val="21"/>
        </w:rPr>
        <w:t>prohibitions</w:t>
      </w:r>
      <w:r>
        <w:rPr>
          <w:spacing w:val="-7"/>
          <w:w w:val="105"/>
          <w:sz w:val="21"/>
        </w:rPr>
        <w:t xml:space="preserve"> </w:t>
      </w:r>
      <w:r>
        <w:rPr>
          <w:w w:val="105"/>
          <w:sz w:val="21"/>
        </w:rPr>
        <w:t>and</w:t>
      </w:r>
      <w:r>
        <w:rPr>
          <w:spacing w:val="-7"/>
          <w:w w:val="105"/>
          <w:sz w:val="21"/>
        </w:rPr>
        <w:t xml:space="preserve"> </w:t>
      </w:r>
      <w:r>
        <w:rPr>
          <w:w w:val="105"/>
          <w:sz w:val="21"/>
        </w:rPr>
        <w:t>restrictions</w:t>
      </w:r>
      <w:r>
        <w:rPr>
          <w:spacing w:val="-7"/>
          <w:w w:val="105"/>
          <w:sz w:val="21"/>
        </w:rPr>
        <w:t xml:space="preserve"> </w:t>
      </w:r>
      <w:r>
        <w:rPr>
          <w:w w:val="105"/>
          <w:sz w:val="21"/>
        </w:rPr>
        <w:t>on</w:t>
      </w:r>
      <w:r>
        <w:rPr>
          <w:spacing w:val="-7"/>
          <w:w w:val="105"/>
          <w:sz w:val="21"/>
        </w:rPr>
        <w:t xml:space="preserve"> </w:t>
      </w:r>
      <w:r>
        <w:rPr>
          <w:w w:val="105"/>
          <w:sz w:val="21"/>
        </w:rPr>
        <w:t>the</w:t>
      </w:r>
      <w:r>
        <w:rPr>
          <w:spacing w:val="-7"/>
          <w:w w:val="105"/>
          <w:sz w:val="21"/>
        </w:rPr>
        <w:t xml:space="preserve"> </w:t>
      </w:r>
      <w:r>
        <w:rPr>
          <w:spacing w:val="-3"/>
          <w:w w:val="105"/>
          <w:sz w:val="21"/>
        </w:rPr>
        <w:t xml:space="preserve">publication </w:t>
      </w:r>
      <w:r>
        <w:rPr>
          <w:w w:val="105"/>
          <w:sz w:val="21"/>
        </w:rPr>
        <w:t xml:space="preserve">of </w:t>
      </w:r>
      <w:r>
        <w:rPr>
          <w:spacing w:val="-3"/>
          <w:w w:val="105"/>
          <w:sz w:val="21"/>
        </w:rPr>
        <w:t xml:space="preserve">information. </w:t>
      </w:r>
      <w:r>
        <w:rPr>
          <w:w w:val="105"/>
          <w:sz w:val="21"/>
        </w:rPr>
        <w:t xml:space="preserve">This </w:t>
      </w:r>
      <w:r>
        <w:rPr>
          <w:spacing w:val="-3"/>
          <w:w w:val="105"/>
          <w:sz w:val="21"/>
        </w:rPr>
        <w:t xml:space="preserve">chapter involves consideration </w:t>
      </w:r>
      <w:r>
        <w:rPr>
          <w:w w:val="105"/>
          <w:sz w:val="21"/>
        </w:rPr>
        <w:t xml:space="preserve">of the </w:t>
      </w:r>
      <w:r>
        <w:rPr>
          <w:spacing w:val="-2"/>
          <w:w w:val="105"/>
          <w:sz w:val="21"/>
        </w:rPr>
        <w:t xml:space="preserve">common </w:t>
      </w:r>
      <w:r>
        <w:rPr>
          <w:w w:val="105"/>
          <w:sz w:val="21"/>
        </w:rPr>
        <w:t xml:space="preserve">law of </w:t>
      </w:r>
      <w:r>
        <w:rPr>
          <w:spacing w:val="-3"/>
          <w:w w:val="105"/>
          <w:sz w:val="21"/>
        </w:rPr>
        <w:t xml:space="preserve">contempt </w:t>
      </w:r>
      <w:r>
        <w:rPr>
          <w:w w:val="105"/>
          <w:sz w:val="21"/>
        </w:rPr>
        <w:t xml:space="preserve">of court, the </w:t>
      </w:r>
      <w:r>
        <w:rPr>
          <w:spacing w:val="-3"/>
          <w:w w:val="105"/>
          <w:sz w:val="21"/>
        </w:rPr>
        <w:t xml:space="preserve">Judicial Proceedings </w:t>
      </w:r>
      <w:r>
        <w:rPr>
          <w:w w:val="105"/>
          <w:sz w:val="21"/>
        </w:rPr>
        <w:t>Reports Act, and the Open Courts Act. It considers and asks</w:t>
      </w:r>
      <w:r>
        <w:rPr>
          <w:spacing w:val="-10"/>
          <w:w w:val="105"/>
          <w:sz w:val="21"/>
        </w:rPr>
        <w:t xml:space="preserve"> </w:t>
      </w:r>
      <w:r>
        <w:rPr>
          <w:w w:val="105"/>
          <w:sz w:val="21"/>
        </w:rPr>
        <w:t>questions</w:t>
      </w:r>
      <w:r>
        <w:rPr>
          <w:spacing w:val="-10"/>
          <w:w w:val="105"/>
          <w:sz w:val="21"/>
        </w:rPr>
        <w:t xml:space="preserve"> </w:t>
      </w:r>
      <w:r>
        <w:rPr>
          <w:w w:val="105"/>
          <w:sz w:val="21"/>
        </w:rPr>
        <w:t>in</w:t>
      </w:r>
      <w:r>
        <w:rPr>
          <w:spacing w:val="-10"/>
          <w:w w:val="105"/>
          <w:sz w:val="21"/>
        </w:rPr>
        <w:t xml:space="preserve"> </w:t>
      </w:r>
      <w:r>
        <w:rPr>
          <w:spacing w:val="-3"/>
          <w:w w:val="105"/>
          <w:sz w:val="21"/>
        </w:rPr>
        <w:t>relation</w:t>
      </w:r>
      <w:r>
        <w:rPr>
          <w:spacing w:val="-10"/>
          <w:w w:val="105"/>
          <w:sz w:val="21"/>
        </w:rPr>
        <w:t xml:space="preserve"> </w:t>
      </w:r>
      <w:r>
        <w:rPr>
          <w:spacing w:val="-3"/>
          <w:w w:val="105"/>
          <w:sz w:val="21"/>
        </w:rPr>
        <w:t>to</w:t>
      </w:r>
      <w:r>
        <w:rPr>
          <w:spacing w:val="-10"/>
          <w:w w:val="105"/>
          <w:sz w:val="21"/>
        </w:rPr>
        <w:t xml:space="preserve"> </w:t>
      </w:r>
      <w:r>
        <w:rPr>
          <w:w w:val="105"/>
          <w:sz w:val="21"/>
        </w:rPr>
        <w:t>issues</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definition</w:t>
      </w:r>
      <w:r>
        <w:rPr>
          <w:spacing w:val="-10"/>
          <w:w w:val="105"/>
          <w:sz w:val="21"/>
        </w:rPr>
        <w:t xml:space="preserve"> </w:t>
      </w:r>
      <w:r>
        <w:rPr>
          <w:w w:val="105"/>
          <w:sz w:val="21"/>
        </w:rPr>
        <w:t>of</w:t>
      </w:r>
      <w:r>
        <w:rPr>
          <w:spacing w:val="-10"/>
          <w:w w:val="105"/>
          <w:sz w:val="21"/>
        </w:rPr>
        <w:t xml:space="preserve"> </w:t>
      </w:r>
      <w:r>
        <w:rPr>
          <w:spacing w:val="-3"/>
          <w:w w:val="105"/>
          <w:sz w:val="21"/>
        </w:rPr>
        <w:t>publication,</w:t>
      </w:r>
      <w:r>
        <w:rPr>
          <w:spacing w:val="-10"/>
          <w:w w:val="105"/>
          <w:sz w:val="21"/>
        </w:rPr>
        <w:t xml:space="preserve"> </w:t>
      </w:r>
      <w:r>
        <w:rPr>
          <w:w w:val="105"/>
          <w:sz w:val="21"/>
        </w:rPr>
        <w:t>the</w:t>
      </w:r>
      <w:r>
        <w:rPr>
          <w:spacing w:val="-10"/>
          <w:w w:val="105"/>
          <w:sz w:val="21"/>
        </w:rPr>
        <w:t xml:space="preserve"> </w:t>
      </w:r>
      <w:r>
        <w:rPr>
          <w:spacing w:val="-3"/>
          <w:w w:val="105"/>
          <w:sz w:val="21"/>
        </w:rPr>
        <w:t>enforcement</w:t>
      </w:r>
    </w:p>
    <w:p w:rsidR="00D04CB6" w:rsidRDefault="00F732FE">
      <w:pPr>
        <w:pStyle w:val="BodyText"/>
        <w:spacing w:before="1" w:line="242" w:lineRule="auto"/>
        <w:ind w:left="2281" w:right="126"/>
      </w:pPr>
      <w:r>
        <w:rPr>
          <w:w w:val="105"/>
        </w:rPr>
        <w:t xml:space="preserve">of Victorian laws </w:t>
      </w:r>
      <w:r>
        <w:rPr>
          <w:w w:val="105"/>
        </w:rPr>
        <w:t xml:space="preserve">outside of Victoria, the awareness of these laws and the notification of court orders, the </w:t>
      </w:r>
      <w:r>
        <w:rPr>
          <w:spacing w:val="-3"/>
          <w:w w:val="105"/>
        </w:rPr>
        <w:t xml:space="preserve">monitoring </w:t>
      </w:r>
      <w:r>
        <w:rPr>
          <w:w w:val="105"/>
        </w:rPr>
        <w:t xml:space="preserve">of </w:t>
      </w:r>
      <w:r>
        <w:rPr>
          <w:spacing w:val="-3"/>
          <w:w w:val="105"/>
        </w:rPr>
        <w:t xml:space="preserve">compliance </w:t>
      </w:r>
      <w:r>
        <w:rPr>
          <w:w w:val="105"/>
        </w:rPr>
        <w:t xml:space="preserve">with these laws, </w:t>
      </w:r>
      <w:r>
        <w:rPr>
          <w:spacing w:val="-3"/>
          <w:w w:val="105"/>
        </w:rPr>
        <w:t xml:space="preserve">responsibility for bringing proceedings for breach </w:t>
      </w:r>
      <w:r>
        <w:rPr>
          <w:w w:val="105"/>
        </w:rPr>
        <w:t xml:space="preserve">of these laws, </w:t>
      </w:r>
      <w:r>
        <w:rPr>
          <w:spacing w:val="-3"/>
          <w:w w:val="105"/>
        </w:rPr>
        <w:t xml:space="preserve">fault </w:t>
      </w:r>
      <w:r>
        <w:rPr>
          <w:w w:val="105"/>
        </w:rPr>
        <w:t xml:space="preserve">elements </w:t>
      </w:r>
      <w:r>
        <w:rPr>
          <w:spacing w:val="-3"/>
          <w:w w:val="105"/>
        </w:rPr>
        <w:t xml:space="preserve">that </w:t>
      </w:r>
      <w:r>
        <w:rPr>
          <w:w w:val="105"/>
        </w:rPr>
        <w:t xml:space="preserve">must be </w:t>
      </w:r>
      <w:r>
        <w:rPr>
          <w:spacing w:val="-3"/>
          <w:w w:val="105"/>
        </w:rPr>
        <w:t xml:space="preserve">proven to </w:t>
      </w:r>
      <w:r>
        <w:rPr>
          <w:w w:val="105"/>
        </w:rPr>
        <w:t>establish</w:t>
      </w:r>
      <w:r>
        <w:rPr>
          <w:spacing w:val="-8"/>
          <w:w w:val="105"/>
        </w:rPr>
        <w:t xml:space="preserve"> </w:t>
      </w:r>
      <w:r>
        <w:rPr>
          <w:spacing w:val="-3"/>
          <w:w w:val="105"/>
        </w:rPr>
        <w:t>breach</w:t>
      </w:r>
      <w:r>
        <w:rPr>
          <w:spacing w:val="-8"/>
          <w:w w:val="105"/>
        </w:rPr>
        <w:t xml:space="preserve"> </w:t>
      </w:r>
      <w:r>
        <w:rPr>
          <w:w w:val="105"/>
        </w:rPr>
        <w:t>of</w:t>
      </w:r>
      <w:r>
        <w:rPr>
          <w:spacing w:val="-8"/>
          <w:w w:val="105"/>
        </w:rPr>
        <w:t xml:space="preserve"> </w:t>
      </w:r>
      <w:r>
        <w:rPr>
          <w:w w:val="105"/>
        </w:rPr>
        <w:t>these</w:t>
      </w:r>
      <w:r>
        <w:rPr>
          <w:spacing w:val="-8"/>
          <w:w w:val="105"/>
        </w:rPr>
        <w:t xml:space="preserve"> </w:t>
      </w:r>
      <w:r>
        <w:rPr>
          <w:w w:val="105"/>
        </w:rPr>
        <w:t>laws,</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adequacy</w:t>
      </w:r>
      <w:r>
        <w:rPr>
          <w:spacing w:val="-8"/>
          <w:w w:val="105"/>
        </w:rPr>
        <w:t xml:space="preserve"> </w:t>
      </w:r>
      <w:r>
        <w:rPr>
          <w:w w:val="105"/>
        </w:rPr>
        <w:t>of</w:t>
      </w:r>
      <w:r>
        <w:rPr>
          <w:spacing w:val="-8"/>
          <w:w w:val="105"/>
        </w:rPr>
        <w:t xml:space="preserve"> </w:t>
      </w:r>
      <w:r>
        <w:rPr>
          <w:w w:val="105"/>
        </w:rPr>
        <w:t>existing</w:t>
      </w:r>
      <w:r>
        <w:rPr>
          <w:spacing w:val="-8"/>
          <w:w w:val="105"/>
        </w:rPr>
        <w:t xml:space="preserve"> </w:t>
      </w:r>
      <w:r>
        <w:rPr>
          <w:w w:val="105"/>
        </w:rPr>
        <w:t>penalties</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spacing w:val="-3"/>
          <w:w w:val="105"/>
        </w:rPr>
        <w:t xml:space="preserve">defences to </w:t>
      </w:r>
      <w:r>
        <w:rPr>
          <w:w w:val="105"/>
        </w:rPr>
        <w:t xml:space="preserve">alleged </w:t>
      </w:r>
      <w:r>
        <w:rPr>
          <w:spacing w:val="-3"/>
          <w:w w:val="105"/>
        </w:rPr>
        <w:t xml:space="preserve">breaches </w:t>
      </w:r>
      <w:r>
        <w:rPr>
          <w:w w:val="105"/>
        </w:rPr>
        <w:t xml:space="preserve">of these laws. In </w:t>
      </w:r>
      <w:r>
        <w:rPr>
          <w:spacing w:val="-3"/>
          <w:w w:val="105"/>
        </w:rPr>
        <w:t xml:space="preserve">addition, </w:t>
      </w:r>
      <w:r>
        <w:rPr>
          <w:w w:val="105"/>
        </w:rPr>
        <w:t xml:space="preserve">and in </w:t>
      </w:r>
      <w:r>
        <w:rPr>
          <w:spacing w:val="-3"/>
          <w:w w:val="105"/>
        </w:rPr>
        <w:t xml:space="preserve">accordance </w:t>
      </w:r>
      <w:r>
        <w:rPr>
          <w:w w:val="105"/>
        </w:rPr>
        <w:t xml:space="preserve">with the </w:t>
      </w:r>
      <w:r>
        <w:rPr>
          <w:spacing w:val="-3"/>
          <w:w w:val="105"/>
        </w:rPr>
        <w:t xml:space="preserve">terms </w:t>
      </w:r>
      <w:r>
        <w:rPr>
          <w:w w:val="105"/>
        </w:rPr>
        <w:t xml:space="preserve">of </w:t>
      </w:r>
      <w:r>
        <w:rPr>
          <w:spacing w:val="-3"/>
          <w:w w:val="105"/>
        </w:rPr>
        <w:t>reference</w:t>
      </w:r>
      <w:r>
        <w:rPr>
          <w:spacing w:val="-11"/>
          <w:w w:val="105"/>
        </w:rPr>
        <w:t xml:space="preserve"> </w:t>
      </w:r>
      <w:r>
        <w:rPr>
          <w:w w:val="105"/>
        </w:rPr>
        <w:t>this</w:t>
      </w:r>
      <w:r>
        <w:rPr>
          <w:spacing w:val="-11"/>
          <w:w w:val="105"/>
        </w:rPr>
        <w:t xml:space="preserve"> </w:t>
      </w:r>
      <w:r>
        <w:rPr>
          <w:spacing w:val="-3"/>
          <w:w w:val="105"/>
        </w:rPr>
        <w:t>chapter</w:t>
      </w:r>
      <w:r>
        <w:rPr>
          <w:spacing w:val="-11"/>
          <w:w w:val="105"/>
        </w:rPr>
        <w:t xml:space="preserve"> </w:t>
      </w:r>
      <w:r>
        <w:rPr>
          <w:w w:val="105"/>
        </w:rPr>
        <w:t>also</w:t>
      </w:r>
      <w:r>
        <w:rPr>
          <w:spacing w:val="-11"/>
          <w:w w:val="105"/>
        </w:rPr>
        <w:t xml:space="preserve"> </w:t>
      </w:r>
      <w:r>
        <w:rPr>
          <w:w w:val="105"/>
        </w:rPr>
        <w:t>considers</w:t>
      </w:r>
      <w:r>
        <w:rPr>
          <w:spacing w:val="-11"/>
          <w:w w:val="105"/>
        </w:rPr>
        <w:t xml:space="preserve"> </w:t>
      </w:r>
      <w:r>
        <w:rPr>
          <w:w w:val="105"/>
        </w:rPr>
        <w:t>the</w:t>
      </w:r>
      <w:r>
        <w:rPr>
          <w:spacing w:val="-11"/>
          <w:w w:val="105"/>
        </w:rPr>
        <w:t xml:space="preserve"> </w:t>
      </w:r>
      <w:r>
        <w:rPr>
          <w:spacing w:val="-3"/>
          <w:w w:val="105"/>
        </w:rPr>
        <w:t>enforcement</w:t>
      </w:r>
      <w:r>
        <w:rPr>
          <w:spacing w:val="-11"/>
          <w:w w:val="105"/>
        </w:rPr>
        <w:t xml:space="preserve"> </w:t>
      </w:r>
      <w:r>
        <w:rPr>
          <w:w w:val="105"/>
        </w:rPr>
        <w:t>of</w:t>
      </w:r>
      <w:r>
        <w:rPr>
          <w:spacing w:val="-11"/>
          <w:w w:val="105"/>
        </w:rPr>
        <w:t xml:space="preserve"> </w:t>
      </w:r>
      <w:r>
        <w:rPr>
          <w:spacing w:val="-3"/>
          <w:w w:val="105"/>
        </w:rPr>
        <w:t>suppression</w:t>
      </w:r>
      <w:r>
        <w:rPr>
          <w:spacing w:val="-11"/>
          <w:w w:val="105"/>
        </w:rPr>
        <w:t xml:space="preserve"> </w:t>
      </w:r>
      <w:r>
        <w:rPr>
          <w:w w:val="105"/>
        </w:rPr>
        <w:t>orders</w:t>
      </w:r>
      <w:r>
        <w:rPr>
          <w:spacing w:val="-11"/>
          <w:w w:val="105"/>
        </w:rPr>
        <w:t xml:space="preserve"> </w:t>
      </w:r>
      <w:r>
        <w:rPr>
          <w:w w:val="105"/>
        </w:rPr>
        <w:t>with</w:t>
      </w:r>
      <w:r>
        <w:rPr>
          <w:spacing w:val="-11"/>
          <w:w w:val="105"/>
        </w:rPr>
        <w:t xml:space="preserve"> </w:t>
      </w:r>
      <w:r>
        <w:rPr>
          <w:w w:val="105"/>
        </w:rPr>
        <w:t>no</w:t>
      </w:r>
      <w:r>
        <w:rPr>
          <w:spacing w:val="-11"/>
          <w:w w:val="105"/>
        </w:rPr>
        <w:t xml:space="preserve"> </w:t>
      </w:r>
      <w:r>
        <w:rPr>
          <w:w w:val="105"/>
        </w:rPr>
        <w:t xml:space="preserve">end </w:t>
      </w:r>
      <w:r>
        <w:rPr>
          <w:spacing w:val="-3"/>
          <w:w w:val="105"/>
        </w:rPr>
        <w:t xml:space="preserve">date that were </w:t>
      </w:r>
      <w:r>
        <w:rPr>
          <w:w w:val="105"/>
        </w:rPr>
        <w:t xml:space="preserve">made </w:t>
      </w:r>
      <w:r>
        <w:rPr>
          <w:spacing w:val="-3"/>
          <w:w w:val="105"/>
        </w:rPr>
        <w:t xml:space="preserve">before </w:t>
      </w:r>
      <w:r>
        <w:rPr>
          <w:w w:val="105"/>
        </w:rPr>
        <w:t>the Open Courts Act</w:t>
      </w:r>
      <w:r>
        <w:rPr>
          <w:spacing w:val="21"/>
          <w:w w:val="105"/>
        </w:rPr>
        <w:t xml:space="preserve"> </w:t>
      </w:r>
      <w:r>
        <w:rPr>
          <w:spacing w:val="-3"/>
          <w:w w:val="105"/>
        </w:rPr>
        <w:t>commenced.</w:t>
      </w:r>
    </w:p>
    <w:p w:rsidR="00D04CB6" w:rsidRDefault="00F732FE">
      <w:pPr>
        <w:pStyle w:val="Heading5"/>
        <w:spacing w:before="157"/>
        <w:ind w:left="280"/>
      </w:pPr>
      <w:r>
        <w:rPr>
          <w:color w:val="EA5B50"/>
          <w:w w:val="110"/>
        </w:rPr>
        <w:t>12</w:t>
      </w:r>
    </w:p>
    <w:p w:rsidR="00D04CB6" w:rsidRDefault="00D04CB6">
      <w:pPr>
        <w:sectPr w:rsidR="00D04CB6">
          <w:pgSz w:w="11910" w:h="16840"/>
          <w:pgMar w:top="1560" w:right="1300" w:bottom="280" w:left="440" w:header="546"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8"/>
        </w:rPr>
      </w:pPr>
    </w:p>
    <w:p w:rsidR="00D04CB6" w:rsidRDefault="00F732FE">
      <w:pPr>
        <w:pStyle w:val="BodyText"/>
        <w:rPr>
          <w:sz w:val="20"/>
        </w:rPr>
      </w:pPr>
      <w:r>
        <w:rPr>
          <w:sz w:val="20"/>
        </w:rPr>
      </w:r>
      <w:r>
        <w:rPr>
          <w:sz w:val="20"/>
        </w:rPr>
        <w:pict>
          <v:shape id="_x0000_s1530" type="#_x0000_t202" style="width:380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24"/>
                      <w:w w:val="115"/>
                      <w:sz w:val="96"/>
                    </w:rPr>
                    <w:t>Existing</w:t>
                  </w:r>
                  <w:r>
                    <w:rPr>
                      <w:b/>
                      <w:color w:val="EA5B50"/>
                      <w:spacing w:val="61"/>
                      <w:w w:val="115"/>
                      <w:sz w:val="96"/>
                    </w:rPr>
                    <w:t xml:space="preserve"> </w:t>
                  </w:r>
                  <w:r>
                    <w:rPr>
                      <w:b/>
                      <w:color w:val="EA5B50"/>
                      <w:spacing w:val="-27"/>
                      <w:w w:val="115"/>
                      <w:sz w:val="96"/>
                    </w:rPr>
                    <w:t>legal</w:t>
                  </w:r>
                </w:p>
              </w:txbxContent>
            </v:textbox>
            <w10:anchorlock/>
          </v:shape>
        </w:pict>
      </w:r>
    </w:p>
    <w:p w:rsidR="00D04CB6" w:rsidRDefault="00D04CB6">
      <w:pPr>
        <w:pStyle w:val="BodyText"/>
        <w:spacing w:before="6"/>
        <w:rPr>
          <w:b/>
          <w:sz w:val="4"/>
        </w:rPr>
      </w:pPr>
    </w:p>
    <w:p w:rsidR="00D04CB6" w:rsidRDefault="00F732FE">
      <w:pPr>
        <w:pStyle w:val="BodyText"/>
        <w:rPr>
          <w:sz w:val="20"/>
        </w:rPr>
      </w:pPr>
      <w:r>
        <w:rPr>
          <w:sz w:val="20"/>
        </w:rPr>
      </w:r>
      <w:r>
        <w:rPr>
          <w:sz w:val="20"/>
        </w:rPr>
        <w:pict>
          <v:shape id="_x0000_s1529" type="#_x0000_t202" style="width:407.3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30"/>
                      <w:w w:val="115"/>
                      <w:sz w:val="96"/>
                    </w:rPr>
                    <w:t xml:space="preserve">framework </w:t>
                  </w:r>
                  <w:r>
                    <w:rPr>
                      <w:b/>
                      <w:color w:val="EA5B50"/>
                      <w:spacing w:val="-31"/>
                      <w:w w:val="115"/>
                      <w:sz w:val="96"/>
                    </w:rPr>
                    <w:t>for</w:t>
                  </w:r>
                </w:p>
              </w:txbxContent>
            </v:textbox>
            <w10:anchorlock/>
          </v:shape>
        </w:pict>
      </w:r>
    </w:p>
    <w:p w:rsidR="00D04CB6" w:rsidRDefault="00F732FE">
      <w:pPr>
        <w:tabs>
          <w:tab w:val="left" w:pos="1587"/>
          <w:tab w:val="left" w:pos="9657"/>
        </w:tabs>
        <w:spacing w:before="20"/>
        <w:rPr>
          <w:b/>
          <w:sz w:val="96"/>
        </w:rPr>
      </w:pPr>
      <w:r>
        <w:rPr>
          <w:b/>
          <w:color w:val="EA5B50"/>
          <w:w w:val="122"/>
          <w:sz w:val="96"/>
          <w:shd w:val="clear" w:color="auto" w:fill="FFFFFF"/>
        </w:rPr>
        <w:t xml:space="preserve"> </w:t>
      </w:r>
      <w:r>
        <w:rPr>
          <w:b/>
          <w:color w:val="EA5B50"/>
          <w:sz w:val="96"/>
          <w:shd w:val="clear" w:color="auto" w:fill="FFFFFF"/>
        </w:rPr>
        <w:tab/>
      </w:r>
      <w:r>
        <w:rPr>
          <w:b/>
          <w:color w:val="EA5B50"/>
          <w:spacing w:val="-26"/>
          <w:w w:val="115"/>
          <w:sz w:val="96"/>
          <w:shd w:val="clear" w:color="auto" w:fill="FFFFFF"/>
        </w:rPr>
        <w:t xml:space="preserve">contempt </w:t>
      </w:r>
      <w:r>
        <w:rPr>
          <w:b/>
          <w:color w:val="EA5B50"/>
          <w:spacing w:val="-17"/>
          <w:w w:val="115"/>
          <w:sz w:val="96"/>
          <w:shd w:val="clear" w:color="auto" w:fill="FFFFFF"/>
        </w:rPr>
        <w:t>of</w:t>
      </w:r>
      <w:r>
        <w:rPr>
          <w:b/>
          <w:color w:val="EA5B50"/>
          <w:spacing w:val="-192"/>
          <w:w w:val="115"/>
          <w:sz w:val="96"/>
          <w:shd w:val="clear" w:color="auto" w:fill="FFFFFF"/>
        </w:rPr>
        <w:t xml:space="preserve"> </w:t>
      </w:r>
      <w:r>
        <w:rPr>
          <w:b/>
          <w:color w:val="EA5B50"/>
          <w:spacing w:val="-20"/>
          <w:w w:val="115"/>
          <w:sz w:val="96"/>
          <w:shd w:val="clear" w:color="auto" w:fill="FFFFFF"/>
        </w:rPr>
        <w:t>court</w:t>
      </w:r>
      <w:r>
        <w:rPr>
          <w:b/>
          <w:color w:val="EA5B50"/>
          <w:spacing w:val="-20"/>
          <w:sz w:val="96"/>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tabs>
          <w:tab w:val="left" w:pos="2154"/>
        </w:tabs>
        <w:spacing w:before="96"/>
        <w:ind w:left="1587"/>
      </w:pPr>
      <w:r>
        <w:pict>
          <v:line id="_x0000_s1528" style="position:absolute;left:0;text-align:left;z-index:2032;mso-wrap-distance-left:0;mso-wrap-distance-right:0;mso-position-horizontal-relative:page" from="79.35pt,22.9pt" to="104.9pt,22.9pt" strokecolor="white" strokeweight="2pt">
            <w10:wrap type="topAndBottom" anchorx="page"/>
          </v:line>
        </w:pict>
      </w:r>
      <w:hyperlink w:anchor="_bookmark16" w:history="1">
        <w:r>
          <w:rPr>
            <w:spacing w:val="-5"/>
            <w:w w:val="110"/>
          </w:rPr>
          <w:t>14</w:t>
        </w:r>
        <w:r>
          <w:rPr>
            <w:spacing w:val="-5"/>
            <w:w w:val="110"/>
          </w:rPr>
          <w:tab/>
        </w:r>
        <w:r>
          <w:rPr>
            <w:w w:val="110"/>
          </w:rPr>
          <w:t>Introduction</w:t>
        </w:r>
      </w:hyperlink>
    </w:p>
    <w:p w:rsidR="00D04CB6" w:rsidRDefault="00F732FE">
      <w:pPr>
        <w:pStyle w:val="ListParagraph"/>
        <w:numPr>
          <w:ilvl w:val="0"/>
          <w:numId w:val="179"/>
        </w:numPr>
        <w:tabs>
          <w:tab w:val="left" w:pos="2154"/>
          <w:tab w:val="left" w:pos="2155"/>
        </w:tabs>
        <w:spacing w:before="62" w:after="49"/>
        <w:rPr>
          <w:b/>
          <w:sz w:val="24"/>
        </w:rPr>
      </w:pPr>
      <w:hyperlink w:anchor="_bookmark16" w:history="1">
        <w:r>
          <w:rPr>
            <w:b/>
            <w:w w:val="115"/>
            <w:sz w:val="24"/>
          </w:rPr>
          <w:t>History</w:t>
        </w:r>
        <w:r>
          <w:rPr>
            <w:b/>
            <w:spacing w:val="-29"/>
            <w:w w:val="115"/>
            <w:sz w:val="24"/>
          </w:rPr>
          <w:t xml:space="preserve"> </w:t>
        </w:r>
        <w:r>
          <w:rPr>
            <w:b/>
            <w:w w:val="115"/>
            <w:sz w:val="24"/>
          </w:rPr>
          <w:t>and</w:t>
        </w:r>
        <w:r>
          <w:rPr>
            <w:b/>
            <w:spacing w:val="-29"/>
            <w:w w:val="115"/>
            <w:sz w:val="24"/>
          </w:rPr>
          <w:t xml:space="preserve"> </w:t>
        </w:r>
        <w:r>
          <w:rPr>
            <w:b/>
            <w:w w:val="115"/>
            <w:sz w:val="24"/>
          </w:rPr>
          <w:t>jurisdiction</w:t>
        </w:r>
      </w:hyperlink>
    </w:p>
    <w:p w:rsidR="00D04CB6" w:rsidRDefault="00F732FE">
      <w:pPr>
        <w:pStyle w:val="BodyText"/>
        <w:spacing w:line="40" w:lineRule="exact"/>
        <w:ind w:left="1567"/>
        <w:rPr>
          <w:sz w:val="4"/>
        </w:rPr>
      </w:pPr>
      <w:r>
        <w:rPr>
          <w:sz w:val="4"/>
        </w:rPr>
      </w:r>
      <w:r>
        <w:rPr>
          <w:sz w:val="4"/>
        </w:rPr>
        <w:pict>
          <v:group id="_x0000_s1526" style="width:27.55pt;height:2pt;mso-position-horizontal-relative:char;mso-position-vertical-relative:line" coordsize="551,40">
            <v:line id="_x0000_s1527" style="position:absolute" from="20,20" to="530,20" strokecolor="white" strokeweight="2pt"/>
            <w10:anchorlock/>
          </v:group>
        </w:pict>
      </w:r>
    </w:p>
    <w:p w:rsidR="00D04CB6" w:rsidRDefault="00F732FE">
      <w:pPr>
        <w:pStyle w:val="ListParagraph"/>
        <w:numPr>
          <w:ilvl w:val="0"/>
          <w:numId w:val="179"/>
        </w:numPr>
        <w:tabs>
          <w:tab w:val="left" w:pos="2154"/>
          <w:tab w:val="left" w:pos="2155"/>
        </w:tabs>
        <w:spacing w:before="91"/>
        <w:rPr>
          <w:b/>
          <w:sz w:val="24"/>
        </w:rPr>
      </w:pPr>
      <w:r>
        <w:pict>
          <v:line id="_x0000_s1525" style="position:absolute;left:0;text-align:left;z-index:2080;mso-wrap-distance-left:0;mso-wrap-distance-right:0;mso-position-horizontal-relative:page" from="79.35pt,22.65pt" to="104.9pt,22.65pt" strokecolor="white" strokeweight="2pt">
            <w10:wrap type="topAndBottom" anchorx="page"/>
          </v:line>
        </w:pict>
      </w:r>
      <w:hyperlink w:anchor="_bookmark17" w:history="1">
        <w:r>
          <w:rPr>
            <w:b/>
            <w:w w:val="110"/>
            <w:sz w:val="24"/>
          </w:rPr>
          <w:t>Purpose</w:t>
        </w:r>
      </w:hyperlink>
    </w:p>
    <w:p w:rsidR="00D04CB6" w:rsidRDefault="00F732FE">
      <w:pPr>
        <w:pStyle w:val="ListParagraph"/>
        <w:numPr>
          <w:ilvl w:val="0"/>
          <w:numId w:val="179"/>
        </w:numPr>
        <w:tabs>
          <w:tab w:val="left" w:pos="2154"/>
          <w:tab w:val="left" w:pos="2155"/>
        </w:tabs>
        <w:spacing w:before="62" w:after="49"/>
        <w:rPr>
          <w:b/>
          <w:sz w:val="24"/>
        </w:rPr>
      </w:pPr>
      <w:hyperlink w:anchor="_bookmark18" w:history="1">
        <w:r>
          <w:rPr>
            <w:b/>
            <w:w w:val="115"/>
            <w:sz w:val="24"/>
          </w:rPr>
          <w:t>Unique</w:t>
        </w:r>
        <w:r>
          <w:rPr>
            <w:b/>
            <w:spacing w:val="-20"/>
            <w:w w:val="115"/>
            <w:sz w:val="24"/>
          </w:rPr>
          <w:t xml:space="preserve"> </w:t>
        </w:r>
        <w:r>
          <w:rPr>
            <w:b/>
            <w:w w:val="115"/>
            <w:sz w:val="24"/>
          </w:rPr>
          <w:t>features</w:t>
        </w:r>
        <w:r>
          <w:rPr>
            <w:b/>
            <w:spacing w:val="-20"/>
            <w:w w:val="115"/>
            <w:sz w:val="24"/>
          </w:rPr>
          <w:t xml:space="preserve"> </w:t>
        </w:r>
        <w:r>
          <w:rPr>
            <w:b/>
            <w:w w:val="115"/>
            <w:sz w:val="24"/>
          </w:rPr>
          <w:t>of</w:t>
        </w:r>
        <w:r>
          <w:rPr>
            <w:b/>
            <w:spacing w:val="-20"/>
            <w:w w:val="115"/>
            <w:sz w:val="24"/>
          </w:rPr>
          <w:t xml:space="preserve"> </w:t>
        </w:r>
        <w:r>
          <w:rPr>
            <w:b/>
            <w:w w:val="115"/>
            <w:sz w:val="24"/>
          </w:rPr>
          <w:t>contempt</w:t>
        </w:r>
        <w:r>
          <w:rPr>
            <w:b/>
            <w:spacing w:val="-20"/>
            <w:w w:val="115"/>
            <w:sz w:val="24"/>
          </w:rPr>
          <w:t xml:space="preserve"> </w:t>
        </w:r>
        <w:r>
          <w:rPr>
            <w:b/>
            <w:w w:val="115"/>
            <w:sz w:val="24"/>
          </w:rPr>
          <w:t>of</w:t>
        </w:r>
        <w:r>
          <w:rPr>
            <w:b/>
            <w:spacing w:val="-20"/>
            <w:w w:val="115"/>
            <w:sz w:val="24"/>
          </w:rPr>
          <w:t xml:space="preserve"> </w:t>
        </w:r>
        <w:r>
          <w:rPr>
            <w:b/>
            <w:w w:val="115"/>
            <w:sz w:val="24"/>
          </w:rPr>
          <w:t>court</w:t>
        </w:r>
      </w:hyperlink>
    </w:p>
    <w:p w:rsidR="00D04CB6" w:rsidRDefault="00F732FE">
      <w:pPr>
        <w:pStyle w:val="BodyText"/>
        <w:spacing w:line="40" w:lineRule="exact"/>
        <w:ind w:left="1567"/>
        <w:rPr>
          <w:sz w:val="4"/>
        </w:rPr>
      </w:pPr>
      <w:r>
        <w:rPr>
          <w:sz w:val="4"/>
        </w:rPr>
      </w:r>
      <w:r>
        <w:rPr>
          <w:sz w:val="4"/>
        </w:rPr>
        <w:pict>
          <v:group id="_x0000_s1523" style="width:27.55pt;height:2pt;mso-position-horizontal-relative:char;mso-position-vertical-relative:line" coordsize="551,40">
            <v:line id="_x0000_s1524" style="position:absolute" from="20,20" to="530,20" strokecolor="white" strokeweight="2pt"/>
            <w10:anchorlock/>
          </v:group>
        </w:pict>
      </w:r>
    </w:p>
    <w:p w:rsidR="00D04CB6" w:rsidRDefault="00F732FE">
      <w:pPr>
        <w:tabs>
          <w:tab w:val="left" w:pos="2154"/>
        </w:tabs>
        <w:spacing w:before="91"/>
        <w:ind w:left="1587"/>
        <w:rPr>
          <w:b/>
          <w:sz w:val="24"/>
        </w:rPr>
      </w:pPr>
      <w:r>
        <w:pict>
          <v:line id="_x0000_s1522" style="position:absolute;left:0;text-align:left;z-index:2128;mso-wrap-distance-left:0;mso-wrap-distance-right:0;mso-position-horizontal-relative:page" from="79.35pt,22.65pt" to="104.9pt,22.65pt" strokecolor="white" strokeweight="2pt">
            <w10:wrap type="topAndBottom" anchorx="page"/>
          </v:line>
        </w:pict>
      </w:r>
      <w:hyperlink w:anchor="_bookmark20" w:history="1">
        <w:r>
          <w:rPr>
            <w:b/>
            <w:spacing w:val="-4"/>
            <w:w w:val="115"/>
            <w:sz w:val="24"/>
          </w:rPr>
          <w:t>18</w:t>
        </w:r>
        <w:r>
          <w:rPr>
            <w:b/>
            <w:spacing w:val="-4"/>
            <w:w w:val="115"/>
            <w:sz w:val="24"/>
          </w:rPr>
          <w:tab/>
        </w:r>
        <w:r>
          <w:rPr>
            <w:b/>
            <w:w w:val="115"/>
            <w:sz w:val="24"/>
          </w:rPr>
          <w:t>Manifestations</w:t>
        </w:r>
        <w:r>
          <w:rPr>
            <w:b/>
            <w:spacing w:val="-26"/>
            <w:w w:val="115"/>
            <w:sz w:val="24"/>
          </w:rPr>
          <w:t xml:space="preserve"> </w:t>
        </w:r>
        <w:r>
          <w:rPr>
            <w:b/>
            <w:w w:val="115"/>
            <w:sz w:val="24"/>
          </w:rPr>
          <w:t>of</w:t>
        </w:r>
        <w:r>
          <w:rPr>
            <w:b/>
            <w:spacing w:val="-26"/>
            <w:w w:val="115"/>
            <w:sz w:val="24"/>
          </w:rPr>
          <w:t xml:space="preserve"> </w:t>
        </w:r>
        <w:r>
          <w:rPr>
            <w:b/>
            <w:w w:val="115"/>
            <w:sz w:val="24"/>
          </w:rPr>
          <w:t>contempt</w:t>
        </w:r>
        <w:r>
          <w:rPr>
            <w:b/>
            <w:spacing w:val="-26"/>
            <w:w w:val="115"/>
            <w:sz w:val="24"/>
          </w:rPr>
          <w:t xml:space="preserve"> </w:t>
        </w:r>
        <w:r>
          <w:rPr>
            <w:b/>
            <w:w w:val="115"/>
            <w:sz w:val="24"/>
          </w:rPr>
          <w:t>of</w:t>
        </w:r>
        <w:r>
          <w:rPr>
            <w:b/>
            <w:spacing w:val="-26"/>
            <w:w w:val="115"/>
            <w:sz w:val="24"/>
          </w:rPr>
          <w:t xml:space="preserve"> </w:t>
        </w:r>
        <w:r>
          <w:rPr>
            <w:b/>
            <w:w w:val="115"/>
            <w:sz w:val="24"/>
          </w:rPr>
          <w:t>court</w:t>
        </w:r>
      </w:hyperlink>
    </w:p>
    <w:p w:rsidR="00D04CB6" w:rsidRDefault="00D04CB6">
      <w:pPr>
        <w:rPr>
          <w:sz w:val="24"/>
        </w:rPr>
        <w:sectPr w:rsidR="00D04CB6">
          <w:headerReference w:type="even" r:id="rId35"/>
          <w:headerReference w:type="default" r:id="rId36"/>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Heading3"/>
        <w:numPr>
          <w:ilvl w:val="0"/>
          <w:numId w:val="185"/>
        </w:numPr>
        <w:tabs>
          <w:tab w:val="left" w:pos="807"/>
          <w:tab w:val="left" w:pos="808"/>
        </w:tabs>
        <w:spacing w:before="109" w:line="232" w:lineRule="auto"/>
        <w:ind w:right="1272"/>
      </w:pPr>
      <w:bookmarkStart w:id="48" w:name="2._Existing_legal_framework_for_contempt"/>
      <w:bookmarkStart w:id="49" w:name="History_and_jurisdiction"/>
      <w:bookmarkStart w:id="50" w:name="_bookmark16"/>
      <w:bookmarkEnd w:id="48"/>
      <w:bookmarkEnd w:id="49"/>
      <w:bookmarkEnd w:id="50"/>
      <w:r>
        <w:rPr>
          <w:color w:val="EA5B50"/>
          <w:spacing w:val="-3"/>
          <w:w w:val="115"/>
        </w:rPr>
        <w:t xml:space="preserve">Existing legal </w:t>
      </w:r>
      <w:r>
        <w:rPr>
          <w:color w:val="EA5B50"/>
          <w:spacing w:val="-5"/>
          <w:w w:val="115"/>
        </w:rPr>
        <w:t xml:space="preserve">framework </w:t>
      </w:r>
      <w:r>
        <w:rPr>
          <w:color w:val="EA5B50"/>
          <w:spacing w:val="-3"/>
          <w:w w:val="115"/>
        </w:rPr>
        <w:t xml:space="preserve">for </w:t>
      </w:r>
      <w:r>
        <w:rPr>
          <w:color w:val="EA5B50"/>
          <w:spacing w:val="-4"/>
          <w:w w:val="115"/>
        </w:rPr>
        <w:t xml:space="preserve">contempt </w:t>
      </w:r>
      <w:r>
        <w:rPr>
          <w:color w:val="EA5B50"/>
          <w:spacing w:val="-3"/>
          <w:w w:val="115"/>
        </w:rPr>
        <w:t>of</w:t>
      </w:r>
      <w:r>
        <w:rPr>
          <w:color w:val="EA5B50"/>
          <w:spacing w:val="-28"/>
          <w:w w:val="115"/>
        </w:rPr>
        <w:t xml:space="preserve"> </w:t>
      </w:r>
      <w:r>
        <w:rPr>
          <w:color w:val="EA5B50"/>
          <w:w w:val="115"/>
        </w:rPr>
        <w:t>court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57"/>
        </w:rPr>
      </w:pPr>
    </w:p>
    <w:p w:rsidR="00D04CB6" w:rsidRDefault="00F732FE">
      <w:pPr>
        <w:pStyle w:val="Heading4"/>
        <w:spacing w:before="1"/>
      </w:pPr>
      <w:r>
        <w:rPr>
          <w:color w:val="EA5B50"/>
          <w:w w:val="110"/>
        </w:rPr>
        <w:t>Introduction</w:t>
      </w:r>
    </w:p>
    <w:p w:rsidR="00D04CB6" w:rsidRDefault="00F732FE">
      <w:pPr>
        <w:pStyle w:val="ListParagraph"/>
        <w:numPr>
          <w:ilvl w:val="1"/>
          <w:numId w:val="185"/>
        </w:numPr>
        <w:tabs>
          <w:tab w:val="left" w:pos="1941"/>
          <w:tab w:val="left" w:pos="1942"/>
        </w:tabs>
        <w:spacing w:before="155" w:line="242" w:lineRule="auto"/>
        <w:ind w:right="615"/>
        <w:jc w:val="left"/>
        <w:rPr>
          <w:sz w:val="21"/>
        </w:rPr>
      </w:pPr>
      <w:r>
        <w:rPr>
          <w:spacing w:val="-4"/>
          <w:w w:val="105"/>
          <w:sz w:val="21"/>
        </w:rPr>
        <w:t xml:space="preserve">This </w:t>
      </w:r>
      <w:r>
        <w:rPr>
          <w:spacing w:val="-6"/>
          <w:w w:val="105"/>
          <w:sz w:val="21"/>
        </w:rPr>
        <w:t xml:space="preserve">chapter </w:t>
      </w:r>
      <w:r>
        <w:rPr>
          <w:spacing w:val="-5"/>
          <w:w w:val="105"/>
          <w:sz w:val="21"/>
        </w:rPr>
        <w:t xml:space="preserve">provides </w:t>
      </w:r>
      <w:r>
        <w:rPr>
          <w:w w:val="105"/>
          <w:sz w:val="21"/>
        </w:rPr>
        <w:t xml:space="preserve">a </w:t>
      </w:r>
      <w:r>
        <w:rPr>
          <w:spacing w:val="-5"/>
          <w:w w:val="105"/>
          <w:sz w:val="21"/>
        </w:rPr>
        <w:t xml:space="preserve">brief </w:t>
      </w:r>
      <w:r>
        <w:rPr>
          <w:spacing w:val="-4"/>
          <w:w w:val="105"/>
          <w:sz w:val="21"/>
        </w:rPr>
        <w:t xml:space="preserve">history of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w:t>
      </w:r>
      <w:r>
        <w:rPr>
          <w:spacing w:val="-6"/>
          <w:w w:val="105"/>
          <w:sz w:val="21"/>
        </w:rPr>
        <w:t xml:space="preserve">including </w:t>
      </w:r>
      <w:r>
        <w:rPr>
          <w:spacing w:val="-5"/>
          <w:w w:val="105"/>
          <w:sz w:val="21"/>
        </w:rPr>
        <w:t xml:space="preserve">jurisdiction </w:t>
      </w:r>
      <w:r>
        <w:rPr>
          <w:spacing w:val="-4"/>
          <w:w w:val="105"/>
          <w:sz w:val="21"/>
        </w:rPr>
        <w:t xml:space="preserve">to </w:t>
      </w:r>
      <w:r>
        <w:rPr>
          <w:spacing w:val="-6"/>
          <w:w w:val="105"/>
          <w:sz w:val="21"/>
        </w:rPr>
        <w:t xml:space="preserve">punish, </w:t>
      </w:r>
      <w:r>
        <w:rPr>
          <w:w w:val="105"/>
          <w:sz w:val="21"/>
        </w:rPr>
        <w:t xml:space="preserve">a </w:t>
      </w:r>
      <w:r>
        <w:rPr>
          <w:spacing w:val="-5"/>
          <w:w w:val="105"/>
          <w:sz w:val="21"/>
        </w:rPr>
        <w:t xml:space="preserve">discussion </w:t>
      </w:r>
      <w:r>
        <w:rPr>
          <w:spacing w:val="-4"/>
          <w:w w:val="105"/>
          <w:sz w:val="21"/>
        </w:rPr>
        <w:t xml:space="preserve">of the </w:t>
      </w:r>
      <w:r>
        <w:rPr>
          <w:spacing w:val="-6"/>
          <w:w w:val="105"/>
          <w:sz w:val="21"/>
        </w:rPr>
        <w:t xml:space="preserve">law’s </w:t>
      </w:r>
      <w:r>
        <w:rPr>
          <w:spacing w:val="-5"/>
          <w:w w:val="105"/>
          <w:sz w:val="21"/>
        </w:rPr>
        <w:t xml:space="preserve">purpose </w:t>
      </w:r>
      <w:r>
        <w:rPr>
          <w:spacing w:val="-4"/>
          <w:w w:val="105"/>
          <w:sz w:val="21"/>
        </w:rPr>
        <w:t xml:space="preserve">and </w:t>
      </w:r>
      <w:r>
        <w:rPr>
          <w:spacing w:val="-3"/>
          <w:w w:val="105"/>
          <w:sz w:val="21"/>
        </w:rPr>
        <w:t xml:space="preserve">an </w:t>
      </w:r>
      <w:r>
        <w:rPr>
          <w:spacing w:val="-4"/>
          <w:w w:val="105"/>
          <w:sz w:val="21"/>
        </w:rPr>
        <w:t xml:space="preserve">overview of </w:t>
      </w:r>
      <w:r>
        <w:rPr>
          <w:spacing w:val="-3"/>
          <w:w w:val="105"/>
          <w:sz w:val="21"/>
        </w:rPr>
        <w:t xml:space="preserve">its </w:t>
      </w:r>
      <w:r>
        <w:rPr>
          <w:spacing w:val="-6"/>
          <w:w w:val="105"/>
          <w:sz w:val="21"/>
        </w:rPr>
        <w:t xml:space="preserve">unique features </w:t>
      </w:r>
      <w:r>
        <w:rPr>
          <w:spacing w:val="-4"/>
          <w:w w:val="105"/>
          <w:sz w:val="21"/>
        </w:rPr>
        <w:t xml:space="preserve">and </w:t>
      </w:r>
      <w:r>
        <w:rPr>
          <w:spacing w:val="-6"/>
          <w:w w:val="105"/>
          <w:sz w:val="21"/>
        </w:rPr>
        <w:t>key</w:t>
      </w:r>
      <w:r>
        <w:rPr>
          <w:spacing w:val="-29"/>
          <w:w w:val="105"/>
          <w:sz w:val="21"/>
        </w:rPr>
        <w:t xml:space="preserve"> </w:t>
      </w:r>
      <w:r>
        <w:rPr>
          <w:spacing w:val="-6"/>
          <w:w w:val="105"/>
          <w:sz w:val="21"/>
        </w:rPr>
        <w:t>manifestations.</w:t>
      </w:r>
    </w:p>
    <w:p w:rsidR="00D04CB6" w:rsidRDefault="00F732FE">
      <w:pPr>
        <w:pStyle w:val="ListParagraph"/>
        <w:numPr>
          <w:ilvl w:val="1"/>
          <w:numId w:val="185"/>
        </w:numPr>
        <w:tabs>
          <w:tab w:val="left" w:pos="1940"/>
          <w:tab w:val="left" w:pos="1941"/>
        </w:tabs>
        <w:spacing w:before="121" w:line="242" w:lineRule="auto"/>
        <w:ind w:left="1940" w:right="706" w:hanging="793"/>
        <w:jc w:val="left"/>
        <w:rPr>
          <w:sz w:val="12"/>
        </w:rPr>
      </w:pPr>
      <w:r>
        <w:rPr>
          <w:spacing w:val="-3"/>
          <w:w w:val="105"/>
          <w:sz w:val="21"/>
        </w:rPr>
        <w:t>The</w:t>
      </w:r>
      <w:r>
        <w:rPr>
          <w:spacing w:val="-8"/>
          <w:w w:val="105"/>
          <w:sz w:val="21"/>
        </w:rPr>
        <w:t xml:space="preserve"> </w:t>
      </w:r>
      <w:r>
        <w:rPr>
          <w:spacing w:val="-5"/>
          <w:w w:val="105"/>
          <w:sz w:val="21"/>
        </w:rPr>
        <w:t>law</w:t>
      </w:r>
      <w:r>
        <w:rPr>
          <w:spacing w:val="-8"/>
          <w:w w:val="105"/>
          <w:sz w:val="21"/>
        </w:rPr>
        <w:t xml:space="preserve"> </w:t>
      </w:r>
      <w:r>
        <w:rPr>
          <w:spacing w:val="-4"/>
          <w:w w:val="105"/>
          <w:sz w:val="21"/>
        </w:rPr>
        <w:t>of</w:t>
      </w:r>
      <w:r>
        <w:rPr>
          <w:spacing w:val="-8"/>
          <w:w w:val="105"/>
          <w:sz w:val="21"/>
        </w:rPr>
        <w:t xml:space="preserve"> </w:t>
      </w:r>
      <w:r>
        <w:rPr>
          <w:spacing w:val="-6"/>
          <w:w w:val="105"/>
          <w:sz w:val="21"/>
        </w:rPr>
        <w:t>contempt</w:t>
      </w:r>
      <w:r>
        <w:rPr>
          <w:spacing w:val="-8"/>
          <w:w w:val="105"/>
          <w:sz w:val="21"/>
        </w:rPr>
        <w:t xml:space="preserve"> </w:t>
      </w:r>
      <w:r>
        <w:rPr>
          <w:spacing w:val="-4"/>
          <w:w w:val="105"/>
          <w:sz w:val="21"/>
        </w:rPr>
        <w:t>of</w:t>
      </w:r>
      <w:r>
        <w:rPr>
          <w:spacing w:val="-8"/>
          <w:w w:val="105"/>
          <w:sz w:val="21"/>
        </w:rPr>
        <w:t xml:space="preserve"> </w:t>
      </w:r>
      <w:r>
        <w:rPr>
          <w:spacing w:val="-4"/>
          <w:w w:val="105"/>
          <w:sz w:val="21"/>
        </w:rPr>
        <w:t>court</w:t>
      </w:r>
      <w:r>
        <w:rPr>
          <w:spacing w:val="-8"/>
          <w:w w:val="105"/>
          <w:sz w:val="21"/>
        </w:rPr>
        <w:t xml:space="preserve"> </w:t>
      </w:r>
      <w:r>
        <w:rPr>
          <w:spacing w:val="-4"/>
          <w:w w:val="105"/>
          <w:sz w:val="21"/>
        </w:rPr>
        <w:t>has</w:t>
      </w:r>
      <w:r>
        <w:rPr>
          <w:spacing w:val="-8"/>
          <w:w w:val="105"/>
          <w:sz w:val="21"/>
        </w:rPr>
        <w:t xml:space="preserve"> </w:t>
      </w:r>
      <w:r>
        <w:rPr>
          <w:spacing w:val="-5"/>
          <w:w w:val="105"/>
          <w:sz w:val="21"/>
        </w:rPr>
        <w:t>developed</w:t>
      </w:r>
      <w:r>
        <w:rPr>
          <w:spacing w:val="-8"/>
          <w:w w:val="105"/>
          <w:sz w:val="21"/>
        </w:rPr>
        <w:t xml:space="preserve"> </w:t>
      </w:r>
      <w:r>
        <w:rPr>
          <w:spacing w:val="-5"/>
          <w:w w:val="105"/>
          <w:sz w:val="21"/>
        </w:rPr>
        <w:t>over</w:t>
      </w:r>
      <w:r>
        <w:rPr>
          <w:spacing w:val="-8"/>
          <w:w w:val="105"/>
          <w:sz w:val="21"/>
        </w:rPr>
        <w:t xml:space="preserve"> </w:t>
      </w:r>
      <w:r>
        <w:rPr>
          <w:spacing w:val="-5"/>
          <w:w w:val="105"/>
          <w:sz w:val="21"/>
        </w:rPr>
        <w:t>many</w:t>
      </w:r>
      <w:r>
        <w:rPr>
          <w:spacing w:val="-8"/>
          <w:w w:val="105"/>
          <w:sz w:val="21"/>
        </w:rPr>
        <w:t xml:space="preserve"> </w:t>
      </w:r>
      <w:r>
        <w:rPr>
          <w:spacing w:val="-6"/>
          <w:w w:val="105"/>
          <w:sz w:val="21"/>
        </w:rPr>
        <w:t>centuries</w:t>
      </w:r>
      <w:r>
        <w:rPr>
          <w:spacing w:val="-8"/>
          <w:w w:val="105"/>
          <w:sz w:val="21"/>
        </w:rPr>
        <w:t xml:space="preserve"> </w:t>
      </w:r>
      <w:r>
        <w:rPr>
          <w:spacing w:val="-4"/>
          <w:w w:val="105"/>
          <w:sz w:val="21"/>
        </w:rPr>
        <w:t>to</w:t>
      </w:r>
      <w:r>
        <w:rPr>
          <w:spacing w:val="-8"/>
          <w:w w:val="105"/>
          <w:sz w:val="21"/>
        </w:rPr>
        <w:t xml:space="preserve"> </w:t>
      </w:r>
      <w:r>
        <w:rPr>
          <w:spacing w:val="-6"/>
          <w:w w:val="105"/>
          <w:sz w:val="21"/>
        </w:rPr>
        <w:t>ensure</w:t>
      </w:r>
      <w:r>
        <w:rPr>
          <w:spacing w:val="-8"/>
          <w:w w:val="105"/>
          <w:sz w:val="21"/>
        </w:rPr>
        <w:t xml:space="preserve"> </w:t>
      </w:r>
      <w:r>
        <w:rPr>
          <w:spacing w:val="-5"/>
          <w:w w:val="105"/>
          <w:sz w:val="21"/>
        </w:rPr>
        <w:t>that</w:t>
      </w:r>
      <w:r>
        <w:rPr>
          <w:spacing w:val="-8"/>
          <w:w w:val="105"/>
          <w:sz w:val="21"/>
        </w:rPr>
        <w:t xml:space="preserve"> </w:t>
      </w:r>
      <w:r>
        <w:rPr>
          <w:spacing w:val="-4"/>
          <w:w w:val="105"/>
          <w:sz w:val="21"/>
        </w:rPr>
        <w:t xml:space="preserve">courts </w:t>
      </w:r>
      <w:r>
        <w:rPr>
          <w:spacing w:val="-5"/>
          <w:w w:val="105"/>
          <w:sz w:val="21"/>
        </w:rPr>
        <w:t>operate</w:t>
      </w:r>
      <w:r>
        <w:rPr>
          <w:spacing w:val="-18"/>
          <w:w w:val="105"/>
          <w:sz w:val="21"/>
        </w:rPr>
        <w:t xml:space="preserve"> </w:t>
      </w:r>
      <w:r>
        <w:rPr>
          <w:spacing w:val="-5"/>
          <w:w w:val="105"/>
          <w:sz w:val="21"/>
        </w:rPr>
        <w:t>effectively</w:t>
      </w:r>
      <w:r>
        <w:rPr>
          <w:spacing w:val="-18"/>
          <w:w w:val="105"/>
          <w:sz w:val="21"/>
        </w:rPr>
        <w:t xml:space="preserve"> </w:t>
      </w:r>
      <w:r>
        <w:rPr>
          <w:spacing w:val="-4"/>
          <w:w w:val="105"/>
          <w:sz w:val="21"/>
        </w:rPr>
        <w:t>and</w:t>
      </w:r>
      <w:r>
        <w:rPr>
          <w:spacing w:val="-18"/>
          <w:w w:val="105"/>
          <w:sz w:val="21"/>
        </w:rPr>
        <w:t xml:space="preserve"> </w:t>
      </w:r>
      <w:r>
        <w:rPr>
          <w:spacing w:val="-5"/>
          <w:w w:val="105"/>
          <w:sz w:val="21"/>
        </w:rPr>
        <w:t>justice</w:t>
      </w:r>
      <w:r>
        <w:rPr>
          <w:spacing w:val="-18"/>
          <w:w w:val="105"/>
          <w:sz w:val="21"/>
        </w:rPr>
        <w:t xml:space="preserve"> </w:t>
      </w:r>
      <w:r>
        <w:rPr>
          <w:spacing w:val="-3"/>
          <w:w w:val="105"/>
          <w:sz w:val="21"/>
        </w:rPr>
        <w:t>is</w:t>
      </w:r>
      <w:r>
        <w:rPr>
          <w:spacing w:val="-18"/>
          <w:w w:val="105"/>
          <w:sz w:val="21"/>
        </w:rPr>
        <w:t xml:space="preserve"> </w:t>
      </w:r>
      <w:r>
        <w:rPr>
          <w:spacing w:val="-6"/>
          <w:w w:val="105"/>
          <w:sz w:val="21"/>
        </w:rPr>
        <w:t>administered</w:t>
      </w:r>
      <w:r>
        <w:rPr>
          <w:spacing w:val="-18"/>
          <w:w w:val="105"/>
          <w:sz w:val="21"/>
        </w:rPr>
        <w:t xml:space="preserve"> </w:t>
      </w:r>
      <w:r>
        <w:rPr>
          <w:spacing w:val="-5"/>
          <w:w w:val="105"/>
          <w:sz w:val="21"/>
        </w:rPr>
        <w:t>properly</w:t>
      </w:r>
      <w:r>
        <w:rPr>
          <w:spacing w:val="-18"/>
          <w:w w:val="105"/>
          <w:sz w:val="21"/>
        </w:rPr>
        <w:t xml:space="preserve"> </w:t>
      </w:r>
      <w:r>
        <w:rPr>
          <w:spacing w:val="-5"/>
          <w:w w:val="105"/>
          <w:sz w:val="21"/>
        </w:rPr>
        <w:t>without</w:t>
      </w:r>
      <w:r>
        <w:rPr>
          <w:spacing w:val="-18"/>
          <w:w w:val="105"/>
          <w:sz w:val="21"/>
        </w:rPr>
        <w:t xml:space="preserve"> </w:t>
      </w:r>
      <w:r>
        <w:rPr>
          <w:spacing w:val="-8"/>
          <w:w w:val="105"/>
          <w:sz w:val="21"/>
        </w:rPr>
        <w:t>interference.</w:t>
      </w:r>
      <w:r>
        <w:rPr>
          <w:spacing w:val="-8"/>
          <w:w w:val="105"/>
          <w:position w:val="7"/>
          <w:sz w:val="12"/>
        </w:rPr>
        <w:t>1</w:t>
      </w:r>
    </w:p>
    <w:p w:rsidR="00D04CB6" w:rsidRDefault="00F732FE">
      <w:pPr>
        <w:pStyle w:val="ListParagraph"/>
        <w:numPr>
          <w:ilvl w:val="1"/>
          <w:numId w:val="185"/>
        </w:numPr>
        <w:tabs>
          <w:tab w:val="left" w:pos="1941"/>
          <w:tab w:val="left" w:pos="1942"/>
        </w:tabs>
        <w:spacing w:before="121" w:line="242" w:lineRule="auto"/>
        <w:ind w:right="154"/>
        <w:jc w:val="left"/>
        <w:rPr>
          <w:sz w:val="21"/>
        </w:rPr>
      </w:pPr>
      <w:r>
        <w:rPr>
          <w:spacing w:val="-7"/>
          <w:w w:val="105"/>
          <w:sz w:val="21"/>
        </w:rPr>
        <w:t xml:space="preserve">Traditionally,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has been </w:t>
      </w:r>
      <w:r>
        <w:rPr>
          <w:spacing w:val="-5"/>
          <w:w w:val="105"/>
          <w:sz w:val="21"/>
        </w:rPr>
        <w:t xml:space="preserve">common law </w:t>
      </w:r>
      <w:r>
        <w:rPr>
          <w:spacing w:val="-4"/>
          <w:w w:val="105"/>
          <w:sz w:val="21"/>
        </w:rPr>
        <w:t xml:space="preserve">made by </w:t>
      </w:r>
      <w:r>
        <w:rPr>
          <w:spacing w:val="-5"/>
          <w:w w:val="105"/>
          <w:sz w:val="21"/>
        </w:rPr>
        <w:t xml:space="preserve">judges. </w:t>
      </w:r>
      <w:r>
        <w:rPr>
          <w:spacing w:val="-7"/>
          <w:w w:val="105"/>
          <w:sz w:val="21"/>
        </w:rPr>
        <w:t xml:space="preserve">Today </w:t>
      </w:r>
      <w:r>
        <w:rPr>
          <w:spacing w:val="-4"/>
          <w:w w:val="105"/>
          <w:sz w:val="21"/>
        </w:rPr>
        <w:t xml:space="preserve">the </w:t>
      </w:r>
      <w:r>
        <w:rPr>
          <w:spacing w:val="-5"/>
          <w:w w:val="105"/>
          <w:sz w:val="21"/>
        </w:rPr>
        <w:t xml:space="preserve">common law </w:t>
      </w:r>
      <w:r>
        <w:rPr>
          <w:spacing w:val="-3"/>
          <w:w w:val="105"/>
          <w:sz w:val="21"/>
        </w:rPr>
        <w:t xml:space="preserve">is </w:t>
      </w:r>
      <w:r>
        <w:rPr>
          <w:spacing w:val="-6"/>
          <w:w w:val="105"/>
          <w:sz w:val="21"/>
        </w:rPr>
        <w:t xml:space="preserve">supplemented </w:t>
      </w:r>
      <w:r>
        <w:rPr>
          <w:spacing w:val="-4"/>
          <w:w w:val="105"/>
          <w:sz w:val="21"/>
        </w:rPr>
        <w:t xml:space="preserve">by laws passed by </w:t>
      </w:r>
      <w:r>
        <w:rPr>
          <w:spacing w:val="-5"/>
          <w:w w:val="105"/>
          <w:sz w:val="21"/>
        </w:rPr>
        <w:t xml:space="preserve">parliaments. </w:t>
      </w:r>
      <w:r>
        <w:rPr>
          <w:w w:val="105"/>
          <w:sz w:val="21"/>
        </w:rPr>
        <w:t xml:space="preserve">As a </w:t>
      </w:r>
      <w:r>
        <w:rPr>
          <w:spacing w:val="-6"/>
          <w:w w:val="105"/>
          <w:sz w:val="21"/>
        </w:rPr>
        <w:t xml:space="preserve">consequence,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w w:val="105"/>
          <w:sz w:val="21"/>
        </w:rPr>
        <w:t xml:space="preserve">a </w:t>
      </w:r>
      <w:r>
        <w:rPr>
          <w:spacing w:val="-5"/>
          <w:w w:val="105"/>
          <w:sz w:val="21"/>
        </w:rPr>
        <w:t xml:space="preserve">complex </w:t>
      </w:r>
      <w:r>
        <w:rPr>
          <w:spacing w:val="-4"/>
          <w:w w:val="105"/>
          <w:sz w:val="21"/>
        </w:rPr>
        <w:t xml:space="preserve">mix of </w:t>
      </w:r>
      <w:r>
        <w:rPr>
          <w:spacing w:val="-5"/>
          <w:w w:val="105"/>
          <w:sz w:val="21"/>
        </w:rPr>
        <w:t xml:space="preserve">statute </w:t>
      </w:r>
      <w:r>
        <w:rPr>
          <w:spacing w:val="-4"/>
          <w:w w:val="105"/>
          <w:sz w:val="21"/>
        </w:rPr>
        <w:t xml:space="preserve">and </w:t>
      </w:r>
      <w:r>
        <w:rPr>
          <w:spacing w:val="-5"/>
          <w:w w:val="105"/>
          <w:sz w:val="21"/>
        </w:rPr>
        <w:t xml:space="preserve">common </w:t>
      </w:r>
      <w:r>
        <w:rPr>
          <w:spacing w:val="-7"/>
          <w:w w:val="105"/>
          <w:sz w:val="21"/>
        </w:rPr>
        <w:t>law.</w:t>
      </w:r>
    </w:p>
    <w:p w:rsidR="00D04CB6" w:rsidRDefault="00F732FE">
      <w:pPr>
        <w:pStyle w:val="ListParagraph"/>
        <w:numPr>
          <w:ilvl w:val="1"/>
          <w:numId w:val="185"/>
        </w:numPr>
        <w:tabs>
          <w:tab w:val="left" w:pos="1941"/>
          <w:tab w:val="left" w:pos="1942"/>
        </w:tabs>
        <w:spacing w:before="121" w:line="242" w:lineRule="auto"/>
        <w:ind w:right="311"/>
        <w:jc w:val="both"/>
        <w:rPr>
          <w:sz w:val="21"/>
        </w:rPr>
      </w:pPr>
      <w:r>
        <w:rPr>
          <w:spacing w:val="-4"/>
          <w:sz w:val="21"/>
        </w:rPr>
        <w:t xml:space="preserve">This </w:t>
      </w:r>
      <w:r>
        <w:rPr>
          <w:spacing w:val="-6"/>
          <w:sz w:val="21"/>
        </w:rPr>
        <w:t xml:space="preserve">creates </w:t>
      </w:r>
      <w:r>
        <w:rPr>
          <w:spacing w:val="-5"/>
          <w:sz w:val="21"/>
        </w:rPr>
        <w:t xml:space="preserve">challenges for </w:t>
      </w:r>
      <w:r>
        <w:rPr>
          <w:spacing w:val="-4"/>
          <w:sz w:val="21"/>
        </w:rPr>
        <w:t xml:space="preserve">the courts in </w:t>
      </w:r>
      <w:r>
        <w:rPr>
          <w:spacing w:val="-5"/>
          <w:sz w:val="21"/>
        </w:rPr>
        <w:t xml:space="preserve">seeking </w:t>
      </w:r>
      <w:r>
        <w:rPr>
          <w:spacing w:val="-4"/>
          <w:sz w:val="21"/>
        </w:rPr>
        <w:t xml:space="preserve">to apply the </w:t>
      </w:r>
      <w:r>
        <w:rPr>
          <w:spacing w:val="-5"/>
          <w:sz w:val="21"/>
        </w:rPr>
        <w:t xml:space="preserve">law  </w:t>
      </w:r>
      <w:r>
        <w:rPr>
          <w:spacing w:val="-4"/>
          <w:sz w:val="21"/>
        </w:rPr>
        <w:t xml:space="preserve">and </w:t>
      </w:r>
      <w:r>
        <w:rPr>
          <w:spacing w:val="-5"/>
          <w:sz w:val="21"/>
        </w:rPr>
        <w:t xml:space="preserve">for  legal  practitioners </w:t>
      </w:r>
      <w:r>
        <w:rPr>
          <w:spacing w:val="-4"/>
          <w:sz w:val="21"/>
        </w:rPr>
        <w:t xml:space="preserve">and others in </w:t>
      </w:r>
      <w:r>
        <w:rPr>
          <w:spacing w:val="-5"/>
          <w:sz w:val="21"/>
        </w:rPr>
        <w:t xml:space="preserve">knowing what </w:t>
      </w:r>
      <w:r>
        <w:rPr>
          <w:spacing w:val="-4"/>
          <w:sz w:val="21"/>
        </w:rPr>
        <w:t xml:space="preserve">the </w:t>
      </w:r>
      <w:r>
        <w:rPr>
          <w:spacing w:val="-5"/>
          <w:sz w:val="21"/>
        </w:rPr>
        <w:t xml:space="preserve">law </w:t>
      </w:r>
      <w:r>
        <w:rPr>
          <w:spacing w:val="-4"/>
          <w:sz w:val="21"/>
        </w:rPr>
        <w:t xml:space="preserve">is, how to </w:t>
      </w:r>
      <w:r>
        <w:rPr>
          <w:spacing w:val="-5"/>
          <w:sz w:val="21"/>
        </w:rPr>
        <w:t xml:space="preserve">comply </w:t>
      </w:r>
      <w:r>
        <w:rPr>
          <w:spacing w:val="-4"/>
          <w:sz w:val="21"/>
        </w:rPr>
        <w:t xml:space="preserve">and when </w:t>
      </w:r>
      <w:r>
        <w:rPr>
          <w:spacing w:val="-3"/>
          <w:sz w:val="21"/>
        </w:rPr>
        <w:t xml:space="preserve">it </w:t>
      </w:r>
      <w:r>
        <w:rPr>
          <w:spacing w:val="-5"/>
          <w:sz w:val="21"/>
        </w:rPr>
        <w:t xml:space="preserve">may </w:t>
      </w:r>
      <w:r>
        <w:rPr>
          <w:sz w:val="21"/>
        </w:rPr>
        <w:t xml:space="preserve">be </w:t>
      </w:r>
      <w:r>
        <w:rPr>
          <w:spacing w:val="-5"/>
          <w:sz w:val="21"/>
        </w:rPr>
        <w:t>applied against them.</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5"/>
          <w:w w:val="105"/>
          <w:sz w:val="21"/>
        </w:rPr>
        <w:t>Ge</w:t>
      </w:r>
      <w:r>
        <w:rPr>
          <w:spacing w:val="-5"/>
          <w:w w:val="105"/>
          <w:sz w:val="21"/>
        </w:rPr>
        <w:t xml:space="preserve">neral issues </w:t>
      </w:r>
      <w:r>
        <w:rPr>
          <w:spacing w:val="-4"/>
          <w:w w:val="105"/>
          <w:sz w:val="21"/>
        </w:rPr>
        <w:t xml:space="preserve">with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are discussed </w:t>
      </w:r>
      <w:r>
        <w:rPr>
          <w:spacing w:val="-4"/>
          <w:w w:val="105"/>
          <w:sz w:val="21"/>
        </w:rPr>
        <w:t xml:space="preserve">in </w:t>
      </w:r>
      <w:r>
        <w:rPr>
          <w:spacing w:val="-7"/>
          <w:w w:val="105"/>
          <w:sz w:val="21"/>
        </w:rPr>
        <w:t>Chapter</w:t>
      </w:r>
      <w:r>
        <w:rPr>
          <w:spacing w:val="13"/>
          <w:w w:val="105"/>
          <w:sz w:val="21"/>
        </w:rPr>
        <w:t xml:space="preserve"> </w:t>
      </w:r>
      <w:r>
        <w:rPr>
          <w:spacing w:val="-4"/>
          <w:w w:val="105"/>
          <w:sz w:val="21"/>
        </w:rPr>
        <w:t>3.</w:t>
      </w:r>
    </w:p>
    <w:p w:rsidR="00D04CB6" w:rsidRDefault="00D04CB6">
      <w:pPr>
        <w:pStyle w:val="BodyText"/>
        <w:spacing w:before="10"/>
      </w:pPr>
    </w:p>
    <w:p w:rsidR="00D04CB6" w:rsidRDefault="00F732FE">
      <w:pPr>
        <w:pStyle w:val="Heading4"/>
        <w:spacing w:before="1"/>
      </w:pPr>
      <w:r>
        <w:rPr>
          <w:color w:val="EA5B50"/>
          <w:w w:val="115"/>
        </w:rPr>
        <w:t>History and jurisdiction</w:t>
      </w:r>
    </w:p>
    <w:p w:rsidR="00D04CB6" w:rsidRDefault="00F732FE">
      <w:pPr>
        <w:pStyle w:val="ListParagraph"/>
        <w:numPr>
          <w:ilvl w:val="1"/>
          <w:numId w:val="185"/>
        </w:numPr>
        <w:tabs>
          <w:tab w:val="left" w:pos="1940"/>
          <w:tab w:val="left" w:pos="1941"/>
        </w:tabs>
        <w:spacing w:before="155" w:line="242" w:lineRule="auto"/>
        <w:ind w:left="1940" w:right="297" w:hanging="793"/>
        <w:jc w:val="left"/>
        <w:rPr>
          <w:sz w:val="12"/>
        </w:rPr>
      </w:pPr>
      <w:r>
        <w:rPr>
          <w:spacing w:val="-6"/>
          <w:w w:val="105"/>
          <w:sz w:val="21"/>
        </w:rPr>
        <w:t xml:space="preserve">Historically, </w:t>
      </w:r>
      <w:r>
        <w:rPr>
          <w:spacing w:val="-4"/>
          <w:w w:val="105"/>
          <w:sz w:val="21"/>
        </w:rPr>
        <w:t xml:space="preserve">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developed </w:t>
      </w:r>
      <w:r>
        <w:rPr>
          <w:spacing w:val="-4"/>
          <w:w w:val="105"/>
          <w:sz w:val="21"/>
        </w:rPr>
        <w:t xml:space="preserve">out of the </w:t>
      </w:r>
      <w:r>
        <w:rPr>
          <w:spacing w:val="-6"/>
          <w:w w:val="105"/>
          <w:sz w:val="21"/>
        </w:rPr>
        <w:t xml:space="preserve">King’s </w:t>
      </w:r>
      <w:r>
        <w:rPr>
          <w:spacing w:val="-5"/>
          <w:w w:val="105"/>
          <w:sz w:val="21"/>
        </w:rPr>
        <w:t xml:space="preserve">power </w:t>
      </w:r>
      <w:r>
        <w:rPr>
          <w:spacing w:val="-3"/>
          <w:w w:val="105"/>
          <w:sz w:val="21"/>
        </w:rPr>
        <w:t xml:space="preserve">as </w:t>
      </w:r>
      <w:r>
        <w:rPr>
          <w:w w:val="105"/>
          <w:sz w:val="21"/>
        </w:rPr>
        <w:t xml:space="preserve">a </w:t>
      </w:r>
      <w:r>
        <w:rPr>
          <w:spacing w:val="-5"/>
          <w:w w:val="105"/>
          <w:sz w:val="21"/>
        </w:rPr>
        <w:t xml:space="preserve">source </w:t>
      </w:r>
      <w:r>
        <w:rPr>
          <w:spacing w:val="-4"/>
          <w:w w:val="105"/>
          <w:sz w:val="21"/>
        </w:rPr>
        <w:t xml:space="preserve">of </w:t>
      </w:r>
      <w:r>
        <w:rPr>
          <w:spacing w:val="-5"/>
          <w:w w:val="105"/>
          <w:sz w:val="21"/>
        </w:rPr>
        <w:t xml:space="preserve">justice </w:t>
      </w:r>
      <w:r>
        <w:rPr>
          <w:spacing w:val="-4"/>
          <w:w w:val="105"/>
          <w:sz w:val="21"/>
        </w:rPr>
        <w:t xml:space="preserve">to </w:t>
      </w:r>
      <w:r>
        <w:rPr>
          <w:spacing w:val="-6"/>
          <w:w w:val="105"/>
          <w:sz w:val="21"/>
        </w:rPr>
        <w:t xml:space="preserve">punish </w:t>
      </w:r>
      <w:r>
        <w:rPr>
          <w:spacing w:val="-5"/>
          <w:w w:val="105"/>
          <w:sz w:val="21"/>
        </w:rPr>
        <w:t xml:space="preserve">abuses </w:t>
      </w:r>
      <w:r>
        <w:rPr>
          <w:spacing w:val="-4"/>
          <w:w w:val="105"/>
          <w:sz w:val="21"/>
        </w:rPr>
        <w:t xml:space="preserve">and </w:t>
      </w:r>
      <w:r>
        <w:rPr>
          <w:spacing w:val="-5"/>
          <w:w w:val="105"/>
          <w:sz w:val="21"/>
        </w:rPr>
        <w:t xml:space="preserve">affronts </w:t>
      </w:r>
      <w:r>
        <w:rPr>
          <w:spacing w:val="-4"/>
          <w:w w:val="105"/>
          <w:sz w:val="21"/>
        </w:rPr>
        <w:t xml:space="preserve">to the </w:t>
      </w:r>
      <w:r>
        <w:rPr>
          <w:spacing w:val="-6"/>
          <w:w w:val="105"/>
          <w:sz w:val="21"/>
        </w:rPr>
        <w:t xml:space="preserve">King’s </w:t>
      </w:r>
      <w:r>
        <w:rPr>
          <w:spacing w:val="-5"/>
          <w:w w:val="105"/>
          <w:sz w:val="21"/>
        </w:rPr>
        <w:t xml:space="preserve">peace </w:t>
      </w:r>
      <w:r>
        <w:rPr>
          <w:spacing w:val="-4"/>
          <w:w w:val="105"/>
          <w:sz w:val="21"/>
        </w:rPr>
        <w:t xml:space="preserve">and the </w:t>
      </w:r>
      <w:r>
        <w:rPr>
          <w:spacing w:val="-6"/>
          <w:w w:val="105"/>
          <w:sz w:val="21"/>
        </w:rPr>
        <w:t xml:space="preserve">King’s </w:t>
      </w:r>
      <w:r>
        <w:rPr>
          <w:spacing w:val="-4"/>
          <w:w w:val="105"/>
          <w:sz w:val="21"/>
        </w:rPr>
        <w:t>courts.</w:t>
      </w:r>
      <w:r>
        <w:rPr>
          <w:spacing w:val="-4"/>
          <w:w w:val="105"/>
          <w:position w:val="7"/>
          <w:sz w:val="12"/>
        </w:rPr>
        <w:t>2</w:t>
      </w:r>
      <w:r>
        <w:rPr>
          <w:spacing w:val="-4"/>
          <w:w w:val="105"/>
          <w:sz w:val="12"/>
        </w:rPr>
        <w:t xml:space="preserve"> </w:t>
      </w:r>
      <w:r>
        <w:rPr>
          <w:spacing w:val="-5"/>
          <w:w w:val="105"/>
          <w:sz w:val="21"/>
        </w:rPr>
        <w:t xml:space="preserve">Subsequently this power </w:t>
      </w:r>
      <w:r>
        <w:rPr>
          <w:spacing w:val="-4"/>
          <w:w w:val="105"/>
          <w:sz w:val="21"/>
        </w:rPr>
        <w:t xml:space="preserve">was </w:t>
      </w:r>
      <w:r>
        <w:rPr>
          <w:spacing w:val="-5"/>
          <w:w w:val="105"/>
          <w:sz w:val="21"/>
        </w:rPr>
        <w:t xml:space="preserve">assumed </w:t>
      </w:r>
      <w:r>
        <w:rPr>
          <w:spacing w:val="-4"/>
          <w:w w:val="105"/>
          <w:sz w:val="21"/>
        </w:rPr>
        <w:t xml:space="preserve">by the </w:t>
      </w:r>
      <w:r>
        <w:rPr>
          <w:spacing w:val="-5"/>
          <w:w w:val="105"/>
          <w:sz w:val="21"/>
        </w:rPr>
        <w:t xml:space="preserve">superior </w:t>
      </w:r>
      <w:r>
        <w:rPr>
          <w:spacing w:val="-4"/>
          <w:w w:val="105"/>
          <w:sz w:val="21"/>
        </w:rPr>
        <w:t xml:space="preserve">courts of </w:t>
      </w:r>
      <w:r>
        <w:rPr>
          <w:spacing w:val="-5"/>
          <w:w w:val="105"/>
          <w:sz w:val="21"/>
        </w:rPr>
        <w:t xml:space="preserve">common law </w:t>
      </w:r>
      <w:r>
        <w:rPr>
          <w:spacing w:val="-4"/>
          <w:w w:val="105"/>
          <w:sz w:val="21"/>
        </w:rPr>
        <w:t xml:space="preserve">in </w:t>
      </w:r>
      <w:r>
        <w:rPr>
          <w:spacing w:val="-6"/>
          <w:w w:val="105"/>
          <w:sz w:val="21"/>
        </w:rPr>
        <w:t xml:space="preserve">England </w:t>
      </w:r>
      <w:r>
        <w:rPr>
          <w:spacing w:val="-3"/>
          <w:w w:val="105"/>
          <w:sz w:val="21"/>
        </w:rPr>
        <w:t>as part</w:t>
      </w:r>
      <w:r>
        <w:rPr>
          <w:spacing w:val="-16"/>
          <w:w w:val="105"/>
          <w:sz w:val="21"/>
        </w:rPr>
        <w:t xml:space="preserve"> </w:t>
      </w:r>
      <w:r>
        <w:rPr>
          <w:spacing w:val="-4"/>
          <w:w w:val="105"/>
          <w:sz w:val="21"/>
        </w:rPr>
        <w:t>of</w:t>
      </w:r>
      <w:r>
        <w:rPr>
          <w:spacing w:val="-16"/>
          <w:w w:val="105"/>
          <w:sz w:val="21"/>
        </w:rPr>
        <w:t xml:space="preserve"> </w:t>
      </w:r>
      <w:r>
        <w:rPr>
          <w:spacing w:val="-5"/>
          <w:w w:val="105"/>
          <w:sz w:val="21"/>
        </w:rPr>
        <w:t>their</w:t>
      </w:r>
      <w:r>
        <w:rPr>
          <w:spacing w:val="-16"/>
          <w:w w:val="105"/>
          <w:sz w:val="21"/>
        </w:rPr>
        <w:t xml:space="preserve"> </w:t>
      </w:r>
      <w:r>
        <w:rPr>
          <w:spacing w:val="-6"/>
          <w:w w:val="105"/>
          <w:sz w:val="21"/>
        </w:rPr>
        <w:t>inherent</w:t>
      </w:r>
      <w:r>
        <w:rPr>
          <w:spacing w:val="-16"/>
          <w:w w:val="105"/>
          <w:sz w:val="21"/>
        </w:rPr>
        <w:t xml:space="preserve"> </w:t>
      </w:r>
      <w:r>
        <w:rPr>
          <w:spacing w:val="-5"/>
          <w:w w:val="105"/>
          <w:sz w:val="21"/>
        </w:rPr>
        <w:t>jurisdiction.</w:t>
      </w:r>
      <w:r>
        <w:rPr>
          <w:spacing w:val="-5"/>
          <w:w w:val="105"/>
          <w:position w:val="7"/>
          <w:sz w:val="12"/>
        </w:rPr>
        <w:t>3</w:t>
      </w:r>
    </w:p>
    <w:p w:rsidR="00D04CB6" w:rsidRDefault="00F732FE">
      <w:pPr>
        <w:pStyle w:val="ListParagraph"/>
        <w:numPr>
          <w:ilvl w:val="1"/>
          <w:numId w:val="185"/>
        </w:numPr>
        <w:tabs>
          <w:tab w:val="left" w:pos="1940"/>
          <w:tab w:val="left" w:pos="1941"/>
        </w:tabs>
        <w:spacing w:before="121" w:line="242" w:lineRule="auto"/>
        <w:ind w:left="1940" w:right="350" w:hanging="793"/>
        <w:jc w:val="left"/>
        <w:rPr>
          <w:sz w:val="12"/>
        </w:rPr>
      </w:pPr>
      <w:r>
        <w:rPr>
          <w:sz w:val="21"/>
        </w:rPr>
        <w:t xml:space="preserve">In </w:t>
      </w:r>
      <w:r>
        <w:rPr>
          <w:spacing w:val="-6"/>
          <w:sz w:val="21"/>
        </w:rPr>
        <w:t xml:space="preserve">Australia, </w:t>
      </w:r>
      <w:r>
        <w:rPr>
          <w:spacing w:val="-5"/>
          <w:sz w:val="21"/>
        </w:rPr>
        <w:t xml:space="preserve">this </w:t>
      </w:r>
      <w:r>
        <w:rPr>
          <w:spacing w:val="-6"/>
          <w:sz w:val="21"/>
        </w:rPr>
        <w:t xml:space="preserve">inherent </w:t>
      </w:r>
      <w:r>
        <w:rPr>
          <w:spacing w:val="-5"/>
          <w:sz w:val="21"/>
        </w:rPr>
        <w:t xml:space="preserve">jurisdiction </w:t>
      </w:r>
      <w:r>
        <w:rPr>
          <w:spacing w:val="-4"/>
          <w:sz w:val="21"/>
        </w:rPr>
        <w:t xml:space="preserve">has been </w:t>
      </w:r>
      <w:r>
        <w:rPr>
          <w:spacing w:val="-5"/>
          <w:sz w:val="21"/>
        </w:rPr>
        <w:t xml:space="preserve">described </w:t>
      </w:r>
      <w:r>
        <w:rPr>
          <w:spacing w:val="-3"/>
          <w:sz w:val="21"/>
        </w:rPr>
        <w:t xml:space="preserve">as </w:t>
      </w:r>
      <w:r>
        <w:rPr>
          <w:spacing w:val="-5"/>
          <w:sz w:val="21"/>
        </w:rPr>
        <w:t xml:space="preserve">deriving from </w:t>
      </w:r>
      <w:r>
        <w:rPr>
          <w:sz w:val="21"/>
        </w:rPr>
        <w:t xml:space="preserve">a </w:t>
      </w:r>
      <w:r>
        <w:rPr>
          <w:spacing w:val="-5"/>
          <w:sz w:val="21"/>
        </w:rPr>
        <w:t>superior court’s gener</w:t>
      </w:r>
      <w:r>
        <w:rPr>
          <w:spacing w:val="-5"/>
          <w:sz w:val="21"/>
        </w:rPr>
        <w:t>al</w:t>
      </w:r>
      <w:r>
        <w:rPr>
          <w:spacing w:val="23"/>
          <w:sz w:val="21"/>
        </w:rPr>
        <w:t xml:space="preserve"> </w:t>
      </w:r>
      <w:r>
        <w:rPr>
          <w:spacing w:val="-5"/>
          <w:sz w:val="21"/>
        </w:rPr>
        <w:t>responsibility</w:t>
      </w:r>
      <w:r>
        <w:rPr>
          <w:spacing w:val="23"/>
          <w:sz w:val="21"/>
        </w:rPr>
        <w:t xml:space="preserve"> </w:t>
      </w:r>
      <w:r>
        <w:rPr>
          <w:spacing w:val="-5"/>
          <w:sz w:val="21"/>
        </w:rPr>
        <w:t>for</w:t>
      </w:r>
      <w:r>
        <w:rPr>
          <w:spacing w:val="23"/>
          <w:sz w:val="21"/>
        </w:rPr>
        <w:t xml:space="preserve"> </w:t>
      </w:r>
      <w:r>
        <w:rPr>
          <w:spacing w:val="-4"/>
          <w:sz w:val="21"/>
        </w:rPr>
        <w:t>the</w:t>
      </w:r>
      <w:r>
        <w:rPr>
          <w:spacing w:val="23"/>
          <w:sz w:val="21"/>
        </w:rPr>
        <w:t xml:space="preserve"> </w:t>
      </w:r>
      <w:r>
        <w:rPr>
          <w:spacing w:val="-6"/>
          <w:sz w:val="21"/>
        </w:rPr>
        <w:t>administration</w:t>
      </w:r>
      <w:r>
        <w:rPr>
          <w:spacing w:val="23"/>
          <w:sz w:val="21"/>
        </w:rPr>
        <w:t xml:space="preserve"> </w:t>
      </w:r>
      <w:r>
        <w:rPr>
          <w:spacing w:val="-4"/>
          <w:sz w:val="21"/>
        </w:rPr>
        <w:t>of</w:t>
      </w:r>
      <w:r>
        <w:rPr>
          <w:spacing w:val="23"/>
          <w:sz w:val="21"/>
        </w:rPr>
        <w:t xml:space="preserve"> </w:t>
      </w:r>
      <w:r>
        <w:rPr>
          <w:spacing w:val="-6"/>
          <w:sz w:val="21"/>
        </w:rPr>
        <w:t>justice.</w:t>
      </w:r>
      <w:r>
        <w:rPr>
          <w:spacing w:val="-6"/>
          <w:position w:val="7"/>
          <w:sz w:val="12"/>
        </w:rPr>
        <w:t>4</w:t>
      </w:r>
    </w:p>
    <w:p w:rsidR="00D04CB6" w:rsidRDefault="00F732FE">
      <w:pPr>
        <w:pStyle w:val="ListParagraph"/>
        <w:numPr>
          <w:ilvl w:val="1"/>
          <w:numId w:val="185"/>
        </w:numPr>
        <w:tabs>
          <w:tab w:val="left" w:pos="1941"/>
          <w:tab w:val="left" w:pos="1942"/>
        </w:tabs>
        <w:spacing w:before="121" w:line="242" w:lineRule="auto"/>
        <w:ind w:right="534"/>
        <w:jc w:val="left"/>
        <w:rPr>
          <w:sz w:val="12"/>
        </w:rPr>
      </w:pPr>
      <w:r>
        <w:rPr>
          <w:w w:val="105"/>
          <w:sz w:val="21"/>
        </w:rPr>
        <w:t>In</w:t>
      </w:r>
      <w:r>
        <w:rPr>
          <w:spacing w:val="-10"/>
          <w:w w:val="105"/>
          <w:sz w:val="21"/>
        </w:rPr>
        <w:t xml:space="preserve"> </w:t>
      </w:r>
      <w:r>
        <w:rPr>
          <w:spacing w:val="-5"/>
          <w:w w:val="105"/>
          <w:sz w:val="21"/>
        </w:rPr>
        <w:t>Victoria,</w:t>
      </w:r>
      <w:r>
        <w:rPr>
          <w:spacing w:val="-10"/>
          <w:w w:val="105"/>
          <w:sz w:val="21"/>
        </w:rPr>
        <w:t xml:space="preserve"> </w:t>
      </w:r>
      <w:r>
        <w:rPr>
          <w:spacing w:val="-4"/>
          <w:w w:val="105"/>
          <w:sz w:val="21"/>
        </w:rPr>
        <w:t>the</w:t>
      </w:r>
      <w:r>
        <w:rPr>
          <w:spacing w:val="-10"/>
          <w:w w:val="105"/>
          <w:sz w:val="21"/>
        </w:rPr>
        <w:t xml:space="preserve"> </w:t>
      </w:r>
      <w:r>
        <w:rPr>
          <w:spacing w:val="-6"/>
          <w:w w:val="105"/>
          <w:sz w:val="21"/>
        </w:rPr>
        <w:t>inherent</w:t>
      </w:r>
      <w:r>
        <w:rPr>
          <w:spacing w:val="-10"/>
          <w:w w:val="105"/>
          <w:sz w:val="21"/>
        </w:rPr>
        <w:t xml:space="preserve"> </w:t>
      </w:r>
      <w:r>
        <w:rPr>
          <w:spacing w:val="-5"/>
          <w:w w:val="105"/>
          <w:sz w:val="21"/>
        </w:rPr>
        <w:t>jurisdiction</w:t>
      </w:r>
      <w:r>
        <w:rPr>
          <w:spacing w:val="-10"/>
          <w:w w:val="105"/>
          <w:sz w:val="21"/>
        </w:rPr>
        <w:t xml:space="preserve"> </w:t>
      </w:r>
      <w:r>
        <w:rPr>
          <w:spacing w:val="-4"/>
          <w:w w:val="105"/>
          <w:sz w:val="21"/>
        </w:rPr>
        <w:t>to</w:t>
      </w:r>
      <w:r>
        <w:rPr>
          <w:spacing w:val="-10"/>
          <w:w w:val="105"/>
          <w:sz w:val="21"/>
        </w:rPr>
        <w:t xml:space="preserve"> </w:t>
      </w:r>
      <w:r>
        <w:rPr>
          <w:spacing w:val="-6"/>
          <w:w w:val="105"/>
          <w:sz w:val="21"/>
        </w:rPr>
        <w:t>punish</w:t>
      </w:r>
      <w:r>
        <w:rPr>
          <w:spacing w:val="-10"/>
          <w:w w:val="105"/>
          <w:sz w:val="21"/>
        </w:rPr>
        <w:t xml:space="preserve"> </w:t>
      </w:r>
      <w:r>
        <w:rPr>
          <w:spacing w:val="-5"/>
          <w:w w:val="105"/>
          <w:sz w:val="21"/>
        </w:rPr>
        <w:t>for</w:t>
      </w:r>
      <w:r>
        <w:rPr>
          <w:spacing w:val="-10"/>
          <w:w w:val="105"/>
          <w:sz w:val="21"/>
        </w:rPr>
        <w:t xml:space="preserve"> </w:t>
      </w:r>
      <w:r>
        <w:rPr>
          <w:spacing w:val="-6"/>
          <w:w w:val="105"/>
          <w:sz w:val="21"/>
        </w:rPr>
        <w:t>contempt</w:t>
      </w:r>
      <w:r>
        <w:rPr>
          <w:spacing w:val="-10"/>
          <w:w w:val="105"/>
          <w:sz w:val="21"/>
        </w:rPr>
        <w:t xml:space="preserve"> </w:t>
      </w:r>
      <w:r>
        <w:rPr>
          <w:spacing w:val="-4"/>
          <w:w w:val="105"/>
          <w:sz w:val="21"/>
        </w:rPr>
        <w:t>of</w:t>
      </w:r>
      <w:r>
        <w:rPr>
          <w:spacing w:val="-10"/>
          <w:w w:val="105"/>
          <w:sz w:val="21"/>
        </w:rPr>
        <w:t xml:space="preserve"> </w:t>
      </w:r>
      <w:r>
        <w:rPr>
          <w:spacing w:val="-4"/>
          <w:w w:val="105"/>
          <w:sz w:val="21"/>
        </w:rPr>
        <w:t>court</w:t>
      </w:r>
      <w:r>
        <w:rPr>
          <w:spacing w:val="-10"/>
          <w:w w:val="105"/>
          <w:sz w:val="21"/>
        </w:rPr>
        <w:t xml:space="preserve"> </w:t>
      </w:r>
      <w:r>
        <w:rPr>
          <w:spacing w:val="-3"/>
          <w:w w:val="105"/>
          <w:sz w:val="21"/>
        </w:rPr>
        <w:t>vests</w:t>
      </w:r>
      <w:r>
        <w:rPr>
          <w:spacing w:val="-10"/>
          <w:w w:val="105"/>
          <w:sz w:val="21"/>
        </w:rPr>
        <w:t xml:space="preserve"> </w:t>
      </w:r>
      <w:r>
        <w:rPr>
          <w:spacing w:val="-4"/>
          <w:w w:val="105"/>
          <w:sz w:val="21"/>
        </w:rPr>
        <w:t>in</w:t>
      </w:r>
      <w:r>
        <w:rPr>
          <w:spacing w:val="-10"/>
          <w:w w:val="105"/>
          <w:sz w:val="21"/>
        </w:rPr>
        <w:t xml:space="preserve"> </w:t>
      </w:r>
      <w:r>
        <w:rPr>
          <w:spacing w:val="-4"/>
          <w:w w:val="105"/>
          <w:sz w:val="21"/>
        </w:rPr>
        <w:t>the</w:t>
      </w:r>
      <w:r>
        <w:rPr>
          <w:spacing w:val="-10"/>
          <w:w w:val="105"/>
          <w:sz w:val="21"/>
        </w:rPr>
        <w:t xml:space="preserve"> </w:t>
      </w:r>
      <w:r>
        <w:rPr>
          <w:spacing w:val="-5"/>
          <w:w w:val="105"/>
          <w:sz w:val="21"/>
        </w:rPr>
        <w:t xml:space="preserve">Supreme Court </w:t>
      </w:r>
      <w:r>
        <w:rPr>
          <w:spacing w:val="-4"/>
          <w:w w:val="105"/>
          <w:sz w:val="21"/>
        </w:rPr>
        <w:t xml:space="preserve">of </w:t>
      </w:r>
      <w:r>
        <w:rPr>
          <w:spacing w:val="-5"/>
          <w:w w:val="105"/>
          <w:sz w:val="21"/>
        </w:rPr>
        <w:t xml:space="preserve">Victoria </w:t>
      </w:r>
      <w:r>
        <w:rPr>
          <w:spacing w:val="-3"/>
          <w:w w:val="105"/>
          <w:sz w:val="21"/>
        </w:rPr>
        <w:t xml:space="preserve">as </w:t>
      </w:r>
      <w:r>
        <w:rPr>
          <w:spacing w:val="-4"/>
          <w:w w:val="105"/>
          <w:sz w:val="21"/>
        </w:rPr>
        <w:t xml:space="preserve">‘the </w:t>
      </w:r>
      <w:r>
        <w:rPr>
          <w:spacing w:val="-5"/>
          <w:w w:val="105"/>
          <w:sz w:val="21"/>
        </w:rPr>
        <w:t xml:space="preserve">superior Court </w:t>
      </w:r>
      <w:r>
        <w:rPr>
          <w:spacing w:val="-4"/>
          <w:w w:val="105"/>
          <w:sz w:val="21"/>
        </w:rPr>
        <w:t xml:space="preserve">of </w:t>
      </w:r>
      <w:r>
        <w:rPr>
          <w:spacing w:val="-5"/>
          <w:w w:val="105"/>
          <w:sz w:val="21"/>
        </w:rPr>
        <w:t xml:space="preserve">Victoria </w:t>
      </w:r>
      <w:r>
        <w:rPr>
          <w:spacing w:val="-4"/>
          <w:w w:val="105"/>
          <w:sz w:val="21"/>
        </w:rPr>
        <w:t xml:space="preserve">with </w:t>
      </w:r>
      <w:r>
        <w:rPr>
          <w:spacing w:val="-6"/>
          <w:w w:val="105"/>
          <w:sz w:val="21"/>
        </w:rPr>
        <w:t>unlimited</w:t>
      </w:r>
      <w:r>
        <w:rPr>
          <w:spacing w:val="5"/>
          <w:w w:val="105"/>
          <w:sz w:val="21"/>
        </w:rPr>
        <w:t xml:space="preserve"> </w:t>
      </w:r>
      <w:r>
        <w:rPr>
          <w:spacing w:val="-7"/>
          <w:w w:val="105"/>
          <w:sz w:val="21"/>
        </w:rPr>
        <w:t>jurisdiction’.</w:t>
      </w:r>
      <w:r>
        <w:rPr>
          <w:spacing w:val="-7"/>
          <w:w w:val="105"/>
          <w:position w:val="7"/>
          <w:sz w:val="12"/>
        </w:rPr>
        <w:t>5</w:t>
      </w:r>
    </w:p>
    <w:p w:rsidR="00D04CB6" w:rsidRDefault="00F732FE">
      <w:pPr>
        <w:pStyle w:val="ListParagraph"/>
        <w:numPr>
          <w:ilvl w:val="1"/>
          <w:numId w:val="185"/>
        </w:numPr>
        <w:tabs>
          <w:tab w:val="left" w:pos="1940"/>
          <w:tab w:val="left" w:pos="1942"/>
        </w:tabs>
        <w:spacing w:before="121" w:line="242" w:lineRule="auto"/>
        <w:ind w:right="211"/>
        <w:jc w:val="left"/>
        <w:rPr>
          <w:sz w:val="12"/>
        </w:rPr>
      </w:pPr>
      <w:r>
        <w:rPr>
          <w:spacing w:val="-5"/>
          <w:sz w:val="21"/>
        </w:rPr>
        <w:t xml:space="preserve">At common law </w:t>
      </w:r>
      <w:r>
        <w:rPr>
          <w:spacing w:val="-4"/>
          <w:sz w:val="21"/>
        </w:rPr>
        <w:t xml:space="preserve">and  </w:t>
      </w:r>
      <w:r>
        <w:rPr>
          <w:spacing w:val="-3"/>
          <w:sz w:val="21"/>
        </w:rPr>
        <w:t xml:space="preserve">as  part  </w:t>
      </w:r>
      <w:r>
        <w:rPr>
          <w:spacing w:val="-4"/>
          <w:sz w:val="21"/>
        </w:rPr>
        <w:t xml:space="preserve">of  </w:t>
      </w:r>
      <w:r>
        <w:rPr>
          <w:spacing w:val="-3"/>
          <w:sz w:val="21"/>
        </w:rPr>
        <w:t xml:space="preserve">its  </w:t>
      </w:r>
      <w:r>
        <w:rPr>
          <w:spacing w:val="-6"/>
          <w:sz w:val="21"/>
        </w:rPr>
        <w:t xml:space="preserve">inherent  </w:t>
      </w:r>
      <w:r>
        <w:rPr>
          <w:spacing w:val="-5"/>
          <w:sz w:val="21"/>
        </w:rPr>
        <w:t xml:space="preserve">jurisdiction,  </w:t>
      </w:r>
      <w:r>
        <w:rPr>
          <w:spacing w:val="-4"/>
          <w:sz w:val="21"/>
        </w:rPr>
        <w:t xml:space="preserve">the  </w:t>
      </w:r>
      <w:r>
        <w:rPr>
          <w:spacing w:val="-5"/>
          <w:sz w:val="21"/>
        </w:rPr>
        <w:t xml:space="preserve">Supreme  Court  </w:t>
      </w:r>
      <w:r>
        <w:rPr>
          <w:spacing w:val="-4"/>
          <w:sz w:val="21"/>
        </w:rPr>
        <w:t xml:space="preserve">of  </w:t>
      </w:r>
      <w:r>
        <w:rPr>
          <w:spacing w:val="-5"/>
          <w:sz w:val="21"/>
        </w:rPr>
        <w:t xml:space="preserve">Victoria  </w:t>
      </w:r>
      <w:r>
        <w:rPr>
          <w:spacing w:val="-4"/>
          <w:sz w:val="21"/>
        </w:rPr>
        <w:t xml:space="preserve">can </w:t>
      </w:r>
      <w:r>
        <w:rPr>
          <w:spacing w:val="-6"/>
          <w:sz w:val="21"/>
        </w:rPr>
        <w:t xml:space="preserve">punish summarily </w:t>
      </w:r>
      <w:r>
        <w:rPr>
          <w:spacing w:val="-5"/>
          <w:sz w:val="21"/>
        </w:rPr>
        <w:t xml:space="preserve">for </w:t>
      </w:r>
      <w:r>
        <w:rPr>
          <w:spacing w:val="-6"/>
          <w:sz w:val="21"/>
        </w:rPr>
        <w:t xml:space="preserve">contempt </w:t>
      </w:r>
      <w:r>
        <w:rPr>
          <w:spacing w:val="-4"/>
          <w:sz w:val="21"/>
        </w:rPr>
        <w:t xml:space="preserve">of court </w:t>
      </w:r>
      <w:r>
        <w:rPr>
          <w:spacing w:val="-6"/>
          <w:sz w:val="21"/>
        </w:rPr>
        <w:t xml:space="preserve">‘wherever  </w:t>
      </w:r>
      <w:r>
        <w:rPr>
          <w:spacing w:val="-3"/>
          <w:sz w:val="21"/>
        </w:rPr>
        <w:t xml:space="preserve">it </w:t>
      </w:r>
      <w:r>
        <w:rPr>
          <w:spacing w:val="-5"/>
          <w:sz w:val="21"/>
        </w:rPr>
        <w:t xml:space="preserve">may </w:t>
      </w:r>
      <w:r>
        <w:rPr>
          <w:spacing w:val="-8"/>
          <w:sz w:val="21"/>
        </w:rPr>
        <w:t xml:space="preserve">occur,  </w:t>
      </w:r>
      <w:r>
        <w:rPr>
          <w:spacing w:val="-5"/>
          <w:sz w:val="21"/>
        </w:rPr>
        <w:t xml:space="preserve">whether inside </w:t>
      </w:r>
      <w:r>
        <w:rPr>
          <w:spacing w:val="-3"/>
          <w:sz w:val="21"/>
        </w:rPr>
        <w:t xml:space="preserve">or </w:t>
      </w:r>
      <w:r>
        <w:rPr>
          <w:spacing w:val="-4"/>
          <w:sz w:val="21"/>
        </w:rPr>
        <w:t xml:space="preserve">outside of  the </w:t>
      </w:r>
      <w:r>
        <w:rPr>
          <w:spacing w:val="-5"/>
          <w:sz w:val="21"/>
        </w:rPr>
        <w:t>court’</w:t>
      </w:r>
      <w:r>
        <w:rPr>
          <w:spacing w:val="-5"/>
          <w:position w:val="7"/>
          <w:sz w:val="12"/>
        </w:rPr>
        <w:t xml:space="preserve">6 </w:t>
      </w:r>
      <w:r>
        <w:rPr>
          <w:spacing w:val="-4"/>
          <w:sz w:val="21"/>
        </w:rPr>
        <w:t xml:space="preserve">and can </w:t>
      </w:r>
      <w:r>
        <w:rPr>
          <w:spacing w:val="-5"/>
          <w:sz w:val="21"/>
        </w:rPr>
        <w:t xml:space="preserve">exercise </w:t>
      </w:r>
      <w:r>
        <w:rPr>
          <w:spacing w:val="-3"/>
          <w:sz w:val="21"/>
        </w:rPr>
        <w:t xml:space="preserve">its </w:t>
      </w:r>
      <w:r>
        <w:rPr>
          <w:spacing w:val="-6"/>
          <w:sz w:val="21"/>
        </w:rPr>
        <w:t xml:space="preserve">‘protective </w:t>
      </w:r>
      <w:r>
        <w:rPr>
          <w:spacing w:val="-5"/>
          <w:sz w:val="21"/>
        </w:rPr>
        <w:t xml:space="preserve">jurisdiction’ </w:t>
      </w:r>
      <w:r>
        <w:rPr>
          <w:spacing w:val="-4"/>
          <w:sz w:val="21"/>
        </w:rPr>
        <w:t xml:space="preserve">to deal  </w:t>
      </w:r>
      <w:r>
        <w:rPr>
          <w:spacing w:val="-6"/>
          <w:sz w:val="21"/>
        </w:rPr>
        <w:t xml:space="preserve">summarily  </w:t>
      </w:r>
      <w:r>
        <w:rPr>
          <w:spacing w:val="-4"/>
          <w:sz w:val="21"/>
        </w:rPr>
        <w:t xml:space="preserve">with  </w:t>
      </w:r>
      <w:r>
        <w:rPr>
          <w:spacing w:val="-6"/>
          <w:sz w:val="21"/>
        </w:rPr>
        <w:t xml:space="preserve">contempts  </w:t>
      </w:r>
      <w:r>
        <w:rPr>
          <w:spacing w:val="-4"/>
          <w:sz w:val="21"/>
        </w:rPr>
        <w:t xml:space="preserve">of </w:t>
      </w:r>
      <w:r>
        <w:rPr>
          <w:spacing w:val="-6"/>
          <w:sz w:val="21"/>
        </w:rPr>
        <w:t xml:space="preserve">inferior </w:t>
      </w:r>
      <w:r>
        <w:rPr>
          <w:spacing w:val="2"/>
          <w:sz w:val="21"/>
        </w:rPr>
        <w:t xml:space="preserve"> </w:t>
      </w:r>
      <w:r>
        <w:rPr>
          <w:spacing w:val="-5"/>
          <w:sz w:val="21"/>
        </w:rPr>
        <w:t>courts.</w:t>
      </w:r>
      <w:r>
        <w:rPr>
          <w:spacing w:val="-5"/>
          <w:position w:val="7"/>
          <w:sz w:val="12"/>
        </w:rPr>
        <w:t>7</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3"/>
        </w:rPr>
      </w:pPr>
      <w:r>
        <w:pict>
          <v:line id="_x0000_s1521" style="position:absolute;z-index:2152;mso-wrap-distance-left:0;mso-wrap-distance-right:0;mso-position-horizontal-relative:page" from="79.35pt,16.55pt" to="515.9pt,16.55pt" strokecolor="#f8cabc" strokeweight="1pt">
            <w10:wrap type="topAndBottom" anchorx="page"/>
          </v:line>
        </w:pict>
      </w:r>
    </w:p>
    <w:p w:rsidR="00D04CB6" w:rsidRDefault="00F732FE">
      <w:pPr>
        <w:pStyle w:val="ListParagraph"/>
        <w:numPr>
          <w:ilvl w:val="0"/>
          <w:numId w:val="178"/>
        </w:numPr>
        <w:tabs>
          <w:tab w:val="left" w:pos="1940"/>
          <w:tab w:val="left" w:pos="1942"/>
        </w:tabs>
        <w:spacing w:before="117"/>
        <w:ind w:hanging="793"/>
        <w:jc w:val="left"/>
        <w:rPr>
          <w:sz w:val="13"/>
        </w:rPr>
      </w:pPr>
      <w:r>
        <w:rPr>
          <w:w w:val="105"/>
          <w:sz w:val="13"/>
        </w:rPr>
        <w:t>C</w:t>
      </w:r>
      <w:r>
        <w:rPr>
          <w:spacing w:val="5"/>
          <w:w w:val="105"/>
          <w:sz w:val="13"/>
        </w:rPr>
        <w:t xml:space="preserve"> </w:t>
      </w:r>
      <w:r>
        <w:rPr>
          <w:w w:val="105"/>
          <w:sz w:val="13"/>
        </w:rPr>
        <w:t>J</w:t>
      </w:r>
      <w:r>
        <w:rPr>
          <w:spacing w:val="5"/>
          <w:w w:val="105"/>
          <w:sz w:val="13"/>
        </w:rPr>
        <w:t xml:space="preserve"> </w:t>
      </w:r>
      <w:r>
        <w:rPr>
          <w:w w:val="105"/>
          <w:sz w:val="13"/>
        </w:rPr>
        <w:t>Miller</w:t>
      </w:r>
      <w:r>
        <w:rPr>
          <w:spacing w:val="5"/>
          <w:w w:val="105"/>
          <w:sz w:val="13"/>
        </w:rPr>
        <w:t xml:space="preserve"> </w:t>
      </w:r>
      <w:r>
        <w:rPr>
          <w:w w:val="105"/>
          <w:sz w:val="13"/>
        </w:rPr>
        <w:t>and</w:t>
      </w:r>
      <w:r>
        <w:rPr>
          <w:spacing w:val="5"/>
          <w:w w:val="105"/>
          <w:sz w:val="13"/>
        </w:rPr>
        <w:t xml:space="preserve"> </w:t>
      </w:r>
      <w:r>
        <w:rPr>
          <w:w w:val="105"/>
          <w:sz w:val="13"/>
        </w:rPr>
        <w:t>David</w:t>
      </w:r>
      <w:r>
        <w:rPr>
          <w:spacing w:val="5"/>
          <w:w w:val="105"/>
          <w:sz w:val="13"/>
        </w:rPr>
        <w:t xml:space="preserve"> </w:t>
      </w:r>
      <w:r>
        <w:rPr>
          <w:w w:val="105"/>
          <w:sz w:val="13"/>
        </w:rPr>
        <w:t>Perry,</w:t>
      </w:r>
      <w:r>
        <w:rPr>
          <w:spacing w:val="5"/>
          <w:w w:val="105"/>
          <w:sz w:val="13"/>
        </w:rPr>
        <w:t xml:space="preserve"> </w:t>
      </w:r>
      <w:r>
        <w:rPr>
          <w:i/>
          <w:w w:val="105"/>
          <w:sz w:val="13"/>
        </w:rPr>
        <w:t>Miller</w:t>
      </w:r>
      <w:r>
        <w:rPr>
          <w:i/>
          <w:spacing w:val="3"/>
          <w:w w:val="105"/>
          <w:sz w:val="13"/>
        </w:rPr>
        <w:t xml:space="preserve"> </w:t>
      </w:r>
      <w:r>
        <w:rPr>
          <w:i/>
          <w:w w:val="105"/>
          <w:sz w:val="13"/>
        </w:rPr>
        <w:t>on</w:t>
      </w:r>
      <w:r>
        <w:rPr>
          <w:i/>
          <w:spacing w:val="3"/>
          <w:w w:val="105"/>
          <w:sz w:val="13"/>
        </w:rPr>
        <w:t xml:space="preserve"> </w:t>
      </w:r>
      <w:r>
        <w:rPr>
          <w:i/>
          <w:w w:val="105"/>
          <w:sz w:val="13"/>
        </w:rPr>
        <w:t>Contempt</w:t>
      </w:r>
      <w:r>
        <w:rPr>
          <w:i/>
          <w:spacing w:val="3"/>
          <w:w w:val="105"/>
          <w:sz w:val="13"/>
        </w:rPr>
        <w:t xml:space="preserve"> </w:t>
      </w:r>
      <w:r>
        <w:rPr>
          <w:i/>
          <w:w w:val="105"/>
          <w:sz w:val="13"/>
        </w:rPr>
        <w:t>of</w:t>
      </w:r>
      <w:r>
        <w:rPr>
          <w:i/>
          <w:spacing w:val="3"/>
          <w:w w:val="105"/>
          <w:sz w:val="13"/>
        </w:rPr>
        <w:t xml:space="preserve"> </w:t>
      </w:r>
      <w:r>
        <w:rPr>
          <w:i/>
          <w:w w:val="105"/>
          <w:sz w:val="13"/>
        </w:rPr>
        <w:t>Court</w:t>
      </w:r>
      <w:r>
        <w:rPr>
          <w:i/>
          <w:spacing w:val="5"/>
          <w:w w:val="105"/>
          <w:sz w:val="13"/>
        </w:rPr>
        <w:t xml:space="preserve"> </w:t>
      </w:r>
      <w:r>
        <w:rPr>
          <w:w w:val="105"/>
          <w:sz w:val="13"/>
        </w:rPr>
        <w:t>(Oxford</w:t>
      </w:r>
      <w:r>
        <w:rPr>
          <w:spacing w:val="5"/>
          <w:w w:val="105"/>
          <w:sz w:val="13"/>
        </w:rPr>
        <w:t xml:space="preserve"> </w:t>
      </w:r>
      <w:r>
        <w:rPr>
          <w:w w:val="105"/>
          <w:sz w:val="13"/>
        </w:rPr>
        <w:t>University</w:t>
      </w:r>
      <w:r>
        <w:rPr>
          <w:spacing w:val="5"/>
          <w:w w:val="105"/>
          <w:sz w:val="13"/>
        </w:rPr>
        <w:t xml:space="preserve"> </w:t>
      </w:r>
      <w:r>
        <w:rPr>
          <w:w w:val="105"/>
          <w:sz w:val="13"/>
        </w:rPr>
        <w:t>Press,</w:t>
      </w:r>
      <w:r>
        <w:rPr>
          <w:spacing w:val="5"/>
          <w:w w:val="105"/>
          <w:sz w:val="13"/>
        </w:rPr>
        <w:t xml:space="preserve"> </w:t>
      </w:r>
      <w:r>
        <w:rPr>
          <w:w w:val="105"/>
          <w:sz w:val="13"/>
        </w:rPr>
        <w:t>4th</w:t>
      </w:r>
      <w:r>
        <w:rPr>
          <w:spacing w:val="5"/>
          <w:w w:val="105"/>
          <w:sz w:val="13"/>
        </w:rPr>
        <w:t xml:space="preserve"> </w:t>
      </w:r>
      <w:r>
        <w:rPr>
          <w:w w:val="105"/>
          <w:sz w:val="13"/>
        </w:rPr>
        <w:t>ed,</w:t>
      </w:r>
      <w:r>
        <w:rPr>
          <w:spacing w:val="5"/>
          <w:w w:val="105"/>
          <w:sz w:val="13"/>
        </w:rPr>
        <w:t xml:space="preserve"> </w:t>
      </w:r>
      <w:r>
        <w:rPr>
          <w:w w:val="105"/>
          <w:sz w:val="13"/>
        </w:rPr>
        <w:t>2017)</w:t>
      </w:r>
      <w:r>
        <w:rPr>
          <w:spacing w:val="5"/>
          <w:w w:val="105"/>
          <w:sz w:val="13"/>
        </w:rPr>
        <w:t xml:space="preserve"> </w:t>
      </w:r>
      <w:r>
        <w:rPr>
          <w:w w:val="105"/>
          <w:sz w:val="13"/>
        </w:rPr>
        <w:t>2.</w:t>
      </w:r>
    </w:p>
    <w:p w:rsidR="00D04CB6" w:rsidRDefault="00F732FE">
      <w:pPr>
        <w:pStyle w:val="ListParagraph"/>
        <w:numPr>
          <w:ilvl w:val="0"/>
          <w:numId w:val="178"/>
        </w:numPr>
        <w:tabs>
          <w:tab w:val="left" w:pos="1940"/>
          <w:tab w:val="left" w:pos="1942"/>
        </w:tabs>
        <w:ind w:hanging="793"/>
        <w:jc w:val="left"/>
        <w:rPr>
          <w:sz w:val="13"/>
        </w:rPr>
      </w:pPr>
      <w:r>
        <w:rPr>
          <w:w w:val="105"/>
          <w:sz w:val="13"/>
        </w:rPr>
        <w:t>Law</w:t>
      </w:r>
      <w:r>
        <w:rPr>
          <w:spacing w:val="6"/>
          <w:w w:val="105"/>
          <w:sz w:val="13"/>
        </w:rPr>
        <w:t xml:space="preserve"> </w:t>
      </w:r>
      <w:r>
        <w:rPr>
          <w:w w:val="105"/>
          <w:sz w:val="13"/>
        </w:rPr>
        <w:t>Commission</w:t>
      </w:r>
      <w:r>
        <w:rPr>
          <w:spacing w:val="6"/>
          <w:w w:val="105"/>
          <w:sz w:val="13"/>
        </w:rPr>
        <w:t xml:space="preserve"> </w:t>
      </w:r>
      <w:r>
        <w:rPr>
          <w:spacing w:val="1"/>
          <w:w w:val="105"/>
          <w:sz w:val="13"/>
        </w:rPr>
        <w:t>(New</w:t>
      </w:r>
      <w:r>
        <w:rPr>
          <w:spacing w:val="6"/>
          <w:w w:val="105"/>
          <w:sz w:val="13"/>
        </w:rPr>
        <w:t xml:space="preserve"> </w:t>
      </w:r>
      <w:r>
        <w:rPr>
          <w:w w:val="105"/>
          <w:sz w:val="13"/>
        </w:rPr>
        <w:t>Zealand),</w:t>
      </w:r>
      <w:r>
        <w:rPr>
          <w:spacing w:val="6"/>
          <w:w w:val="105"/>
          <w:sz w:val="13"/>
        </w:rPr>
        <w:t xml:space="preserve"> </w:t>
      </w:r>
      <w:r>
        <w:rPr>
          <w:i/>
          <w:w w:val="105"/>
          <w:sz w:val="13"/>
        </w:rPr>
        <w:t>Contempt</w:t>
      </w:r>
      <w:r>
        <w:rPr>
          <w:i/>
          <w:spacing w:val="5"/>
          <w:w w:val="105"/>
          <w:sz w:val="13"/>
        </w:rPr>
        <w:t xml:space="preserve"> </w:t>
      </w:r>
      <w:r>
        <w:rPr>
          <w:i/>
          <w:w w:val="105"/>
          <w:sz w:val="13"/>
        </w:rPr>
        <w:t>in</w:t>
      </w:r>
      <w:r>
        <w:rPr>
          <w:i/>
          <w:spacing w:val="5"/>
          <w:w w:val="105"/>
          <w:sz w:val="13"/>
        </w:rPr>
        <w:t xml:space="preserve"> </w:t>
      </w:r>
      <w:r>
        <w:rPr>
          <w:i/>
          <w:w w:val="105"/>
          <w:sz w:val="13"/>
        </w:rPr>
        <w:t>Modern</w:t>
      </w:r>
      <w:r>
        <w:rPr>
          <w:i/>
          <w:spacing w:val="5"/>
          <w:w w:val="105"/>
          <w:sz w:val="13"/>
        </w:rPr>
        <w:t xml:space="preserve"> </w:t>
      </w:r>
      <w:r>
        <w:rPr>
          <w:i/>
          <w:w w:val="105"/>
          <w:sz w:val="13"/>
        </w:rPr>
        <w:t>New</w:t>
      </w:r>
      <w:r>
        <w:rPr>
          <w:i/>
          <w:spacing w:val="5"/>
          <w:w w:val="105"/>
          <w:sz w:val="13"/>
        </w:rPr>
        <w:t xml:space="preserve"> </w:t>
      </w:r>
      <w:r>
        <w:rPr>
          <w:i/>
          <w:w w:val="105"/>
          <w:sz w:val="13"/>
        </w:rPr>
        <w:t>Zealand</w:t>
      </w:r>
      <w:r>
        <w:rPr>
          <w:w w:val="105"/>
          <w:sz w:val="13"/>
        </w:rPr>
        <w:t>,</w:t>
      </w:r>
      <w:r>
        <w:rPr>
          <w:spacing w:val="6"/>
          <w:w w:val="105"/>
          <w:sz w:val="13"/>
        </w:rPr>
        <w:t xml:space="preserve"> </w:t>
      </w:r>
      <w:r>
        <w:rPr>
          <w:w w:val="105"/>
          <w:sz w:val="13"/>
        </w:rPr>
        <w:t>Issues</w:t>
      </w:r>
      <w:r>
        <w:rPr>
          <w:spacing w:val="6"/>
          <w:w w:val="105"/>
          <w:sz w:val="13"/>
        </w:rPr>
        <w:t xml:space="preserve"> </w:t>
      </w:r>
      <w:r>
        <w:rPr>
          <w:w w:val="105"/>
          <w:sz w:val="13"/>
        </w:rPr>
        <w:t>Paper</w:t>
      </w:r>
      <w:r>
        <w:rPr>
          <w:spacing w:val="6"/>
          <w:w w:val="105"/>
          <w:sz w:val="13"/>
        </w:rPr>
        <w:t xml:space="preserve"> </w:t>
      </w:r>
      <w:r>
        <w:rPr>
          <w:w w:val="105"/>
          <w:sz w:val="13"/>
        </w:rPr>
        <w:t>(2014)</w:t>
      </w:r>
      <w:r>
        <w:rPr>
          <w:spacing w:val="6"/>
          <w:w w:val="105"/>
          <w:sz w:val="13"/>
        </w:rPr>
        <w:t xml:space="preserve"> </w:t>
      </w:r>
      <w:r>
        <w:rPr>
          <w:w w:val="105"/>
          <w:sz w:val="13"/>
        </w:rPr>
        <w:t>6.</w:t>
      </w:r>
    </w:p>
    <w:p w:rsidR="00D04CB6" w:rsidRDefault="00F732FE">
      <w:pPr>
        <w:pStyle w:val="ListParagraph"/>
        <w:numPr>
          <w:ilvl w:val="0"/>
          <w:numId w:val="178"/>
        </w:numPr>
        <w:tabs>
          <w:tab w:val="left" w:pos="1940"/>
          <w:tab w:val="left" w:pos="1941"/>
        </w:tabs>
        <w:ind w:hanging="793"/>
        <w:jc w:val="left"/>
        <w:rPr>
          <w:sz w:val="13"/>
        </w:rPr>
      </w:pPr>
      <w:r>
        <w:rPr>
          <w:w w:val="105"/>
          <w:sz w:val="13"/>
        </w:rPr>
        <w:t>C</w:t>
      </w:r>
      <w:r>
        <w:rPr>
          <w:spacing w:val="5"/>
          <w:w w:val="105"/>
          <w:sz w:val="13"/>
        </w:rPr>
        <w:t xml:space="preserve"> </w:t>
      </w:r>
      <w:r>
        <w:rPr>
          <w:w w:val="105"/>
          <w:sz w:val="13"/>
        </w:rPr>
        <w:t>J</w:t>
      </w:r>
      <w:r>
        <w:rPr>
          <w:spacing w:val="5"/>
          <w:w w:val="105"/>
          <w:sz w:val="13"/>
        </w:rPr>
        <w:t xml:space="preserve"> </w:t>
      </w:r>
      <w:r>
        <w:rPr>
          <w:w w:val="105"/>
          <w:sz w:val="13"/>
        </w:rPr>
        <w:t>Miller</w:t>
      </w:r>
      <w:r>
        <w:rPr>
          <w:spacing w:val="5"/>
          <w:w w:val="105"/>
          <w:sz w:val="13"/>
        </w:rPr>
        <w:t xml:space="preserve"> </w:t>
      </w:r>
      <w:r>
        <w:rPr>
          <w:w w:val="105"/>
          <w:sz w:val="13"/>
        </w:rPr>
        <w:t>and</w:t>
      </w:r>
      <w:r>
        <w:rPr>
          <w:spacing w:val="5"/>
          <w:w w:val="105"/>
          <w:sz w:val="13"/>
        </w:rPr>
        <w:t xml:space="preserve"> </w:t>
      </w:r>
      <w:r>
        <w:rPr>
          <w:w w:val="105"/>
          <w:sz w:val="13"/>
        </w:rPr>
        <w:t>David</w:t>
      </w:r>
      <w:r>
        <w:rPr>
          <w:spacing w:val="5"/>
          <w:w w:val="105"/>
          <w:sz w:val="13"/>
        </w:rPr>
        <w:t xml:space="preserve"> </w:t>
      </w:r>
      <w:r>
        <w:rPr>
          <w:w w:val="105"/>
          <w:sz w:val="13"/>
        </w:rPr>
        <w:t>Perry,</w:t>
      </w:r>
      <w:r>
        <w:rPr>
          <w:spacing w:val="5"/>
          <w:w w:val="105"/>
          <w:sz w:val="13"/>
        </w:rPr>
        <w:t xml:space="preserve"> </w:t>
      </w:r>
      <w:r>
        <w:rPr>
          <w:i/>
          <w:w w:val="105"/>
          <w:sz w:val="13"/>
        </w:rPr>
        <w:t>Miller</w:t>
      </w:r>
      <w:r>
        <w:rPr>
          <w:i/>
          <w:spacing w:val="3"/>
          <w:w w:val="105"/>
          <w:sz w:val="13"/>
        </w:rPr>
        <w:t xml:space="preserve"> </w:t>
      </w:r>
      <w:r>
        <w:rPr>
          <w:i/>
          <w:w w:val="105"/>
          <w:sz w:val="13"/>
        </w:rPr>
        <w:t>on</w:t>
      </w:r>
      <w:r>
        <w:rPr>
          <w:i/>
          <w:spacing w:val="3"/>
          <w:w w:val="105"/>
          <w:sz w:val="13"/>
        </w:rPr>
        <w:t xml:space="preserve"> </w:t>
      </w:r>
      <w:r>
        <w:rPr>
          <w:i/>
          <w:w w:val="105"/>
          <w:sz w:val="13"/>
        </w:rPr>
        <w:t>Contempt</w:t>
      </w:r>
      <w:r>
        <w:rPr>
          <w:i/>
          <w:spacing w:val="3"/>
          <w:w w:val="105"/>
          <w:sz w:val="13"/>
        </w:rPr>
        <w:t xml:space="preserve"> </w:t>
      </w:r>
      <w:r>
        <w:rPr>
          <w:i/>
          <w:w w:val="105"/>
          <w:sz w:val="13"/>
        </w:rPr>
        <w:t>of</w:t>
      </w:r>
      <w:r>
        <w:rPr>
          <w:i/>
          <w:spacing w:val="3"/>
          <w:w w:val="105"/>
          <w:sz w:val="13"/>
        </w:rPr>
        <w:t xml:space="preserve"> </w:t>
      </w:r>
      <w:r>
        <w:rPr>
          <w:i/>
          <w:w w:val="105"/>
          <w:sz w:val="13"/>
        </w:rPr>
        <w:t>Court</w:t>
      </w:r>
      <w:r>
        <w:rPr>
          <w:i/>
          <w:spacing w:val="5"/>
          <w:w w:val="105"/>
          <w:sz w:val="13"/>
        </w:rPr>
        <w:t xml:space="preserve"> </w:t>
      </w:r>
      <w:r>
        <w:rPr>
          <w:w w:val="105"/>
          <w:sz w:val="13"/>
        </w:rPr>
        <w:t>(Oxford</w:t>
      </w:r>
      <w:r>
        <w:rPr>
          <w:spacing w:val="5"/>
          <w:w w:val="105"/>
          <w:sz w:val="13"/>
        </w:rPr>
        <w:t xml:space="preserve"> </w:t>
      </w:r>
      <w:r>
        <w:rPr>
          <w:w w:val="105"/>
          <w:sz w:val="13"/>
        </w:rPr>
        <w:t>University</w:t>
      </w:r>
      <w:r>
        <w:rPr>
          <w:spacing w:val="5"/>
          <w:w w:val="105"/>
          <w:sz w:val="13"/>
        </w:rPr>
        <w:t xml:space="preserve"> </w:t>
      </w:r>
      <w:r>
        <w:rPr>
          <w:w w:val="105"/>
          <w:sz w:val="13"/>
        </w:rPr>
        <w:t>Press,</w:t>
      </w:r>
      <w:r>
        <w:rPr>
          <w:spacing w:val="5"/>
          <w:w w:val="105"/>
          <w:sz w:val="13"/>
        </w:rPr>
        <w:t xml:space="preserve"> </w:t>
      </w:r>
      <w:r>
        <w:rPr>
          <w:w w:val="105"/>
          <w:sz w:val="13"/>
        </w:rPr>
        <w:t>4th</w:t>
      </w:r>
      <w:r>
        <w:rPr>
          <w:spacing w:val="5"/>
          <w:w w:val="105"/>
          <w:sz w:val="13"/>
        </w:rPr>
        <w:t xml:space="preserve"> </w:t>
      </w:r>
      <w:r>
        <w:rPr>
          <w:w w:val="105"/>
          <w:sz w:val="13"/>
        </w:rPr>
        <w:t>ed,</w:t>
      </w:r>
      <w:r>
        <w:rPr>
          <w:spacing w:val="5"/>
          <w:w w:val="105"/>
          <w:sz w:val="13"/>
        </w:rPr>
        <w:t xml:space="preserve"> </w:t>
      </w:r>
      <w:r>
        <w:rPr>
          <w:w w:val="105"/>
          <w:sz w:val="13"/>
        </w:rPr>
        <w:t>2017)</w:t>
      </w:r>
      <w:r>
        <w:rPr>
          <w:spacing w:val="5"/>
          <w:w w:val="105"/>
          <w:sz w:val="13"/>
        </w:rPr>
        <w:t xml:space="preserve"> </w:t>
      </w:r>
      <w:r>
        <w:rPr>
          <w:spacing w:val="2"/>
          <w:w w:val="105"/>
          <w:sz w:val="13"/>
        </w:rPr>
        <w:t>3–4.</w:t>
      </w:r>
    </w:p>
    <w:p w:rsidR="00D04CB6" w:rsidRDefault="00F732FE">
      <w:pPr>
        <w:pStyle w:val="ListParagraph"/>
        <w:numPr>
          <w:ilvl w:val="0"/>
          <w:numId w:val="178"/>
        </w:numPr>
        <w:tabs>
          <w:tab w:val="left" w:pos="1940"/>
          <w:tab w:val="left" w:pos="1941"/>
        </w:tabs>
        <w:ind w:right="153" w:hanging="793"/>
        <w:jc w:val="left"/>
        <w:rPr>
          <w:sz w:val="13"/>
        </w:rPr>
      </w:pPr>
      <w:r>
        <w:rPr>
          <w:i/>
          <w:w w:val="105"/>
          <w:sz w:val="13"/>
        </w:rPr>
        <w:t xml:space="preserve">Grassby v R </w:t>
      </w:r>
      <w:r>
        <w:rPr>
          <w:w w:val="105"/>
          <w:sz w:val="13"/>
        </w:rPr>
        <w:t xml:space="preserve">(1989) 168 CLR </w:t>
      </w:r>
      <w:r>
        <w:rPr>
          <w:spacing w:val="-3"/>
          <w:w w:val="105"/>
          <w:sz w:val="13"/>
        </w:rPr>
        <w:t xml:space="preserve">1, </w:t>
      </w:r>
      <w:r>
        <w:rPr>
          <w:w w:val="105"/>
          <w:sz w:val="13"/>
        </w:rPr>
        <w:t xml:space="preserve">16 (Dawson J, Mason CJ, Brennan, Deane and Toohey JJ agreeing); see also </w:t>
      </w:r>
      <w:r>
        <w:rPr>
          <w:i/>
          <w:w w:val="105"/>
          <w:sz w:val="13"/>
        </w:rPr>
        <w:t xml:space="preserve">R v Forbes; Ex parte Bevan </w:t>
      </w:r>
      <w:r>
        <w:rPr>
          <w:w w:val="105"/>
          <w:sz w:val="13"/>
        </w:rPr>
        <w:t>(1972)</w:t>
      </w:r>
      <w:r>
        <w:rPr>
          <w:spacing w:val="30"/>
          <w:w w:val="105"/>
          <w:sz w:val="13"/>
        </w:rPr>
        <w:t xml:space="preserve"> </w:t>
      </w:r>
      <w:r>
        <w:rPr>
          <w:spacing w:val="-3"/>
          <w:w w:val="105"/>
          <w:sz w:val="13"/>
        </w:rPr>
        <w:t>127</w:t>
      </w:r>
      <w:r>
        <w:rPr>
          <w:spacing w:val="10"/>
          <w:w w:val="105"/>
          <w:sz w:val="13"/>
        </w:rPr>
        <w:t xml:space="preserve"> </w:t>
      </w:r>
      <w:r>
        <w:rPr>
          <w:w w:val="105"/>
          <w:sz w:val="13"/>
        </w:rPr>
        <w:t>CLR</w:t>
      </w:r>
      <w:r>
        <w:rPr>
          <w:spacing w:val="10"/>
          <w:w w:val="105"/>
          <w:sz w:val="13"/>
        </w:rPr>
        <w:t xml:space="preserve"> </w:t>
      </w:r>
      <w:r>
        <w:rPr>
          <w:spacing w:val="-3"/>
          <w:w w:val="105"/>
          <w:sz w:val="13"/>
        </w:rPr>
        <w:t>1,</w:t>
      </w:r>
      <w:r>
        <w:rPr>
          <w:spacing w:val="10"/>
          <w:w w:val="105"/>
          <w:sz w:val="13"/>
        </w:rPr>
        <w:t xml:space="preserve"> </w:t>
      </w:r>
      <w:r>
        <w:rPr>
          <w:w w:val="105"/>
          <w:sz w:val="13"/>
        </w:rPr>
        <w:t>7</w:t>
      </w:r>
      <w:r>
        <w:rPr>
          <w:spacing w:val="10"/>
          <w:w w:val="105"/>
          <w:sz w:val="13"/>
        </w:rPr>
        <w:t xml:space="preserve"> </w:t>
      </w:r>
      <w:r>
        <w:rPr>
          <w:w w:val="105"/>
          <w:sz w:val="13"/>
        </w:rPr>
        <w:t>(Menzies</w:t>
      </w:r>
      <w:r>
        <w:rPr>
          <w:spacing w:val="10"/>
          <w:w w:val="105"/>
          <w:sz w:val="13"/>
        </w:rPr>
        <w:t xml:space="preserve"> </w:t>
      </w:r>
      <w:r>
        <w:rPr>
          <w:w w:val="105"/>
          <w:sz w:val="13"/>
        </w:rPr>
        <w:t>J,</w:t>
      </w:r>
      <w:r>
        <w:rPr>
          <w:spacing w:val="10"/>
          <w:w w:val="105"/>
          <w:sz w:val="13"/>
        </w:rPr>
        <w:t xml:space="preserve"> </w:t>
      </w:r>
      <w:r>
        <w:rPr>
          <w:w w:val="105"/>
          <w:sz w:val="13"/>
        </w:rPr>
        <w:t>Barwick</w:t>
      </w:r>
      <w:r>
        <w:rPr>
          <w:spacing w:val="10"/>
          <w:w w:val="105"/>
          <w:sz w:val="13"/>
        </w:rPr>
        <w:t xml:space="preserve"> </w:t>
      </w:r>
      <w:r>
        <w:rPr>
          <w:w w:val="105"/>
          <w:sz w:val="13"/>
        </w:rPr>
        <w:t>CJ,</w:t>
      </w:r>
      <w:r>
        <w:rPr>
          <w:spacing w:val="10"/>
          <w:w w:val="105"/>
          <w:sz w:val="13"/>
        </w:rPr>
        <w:t xml:space="preserve"> </w:t>
      </w:r>
      <w:r>
        <w:rPr>
          <w:w w:val="105"/>
          <w:sz w:val="13"/>
        </w:rPr>
        <w:t>Stephen</w:t>
      </w:r>
      <w:r>
        <w:rPr>
          <w:spacing w:val="10"/>
          <w:w w:val="105"/>
          <w:sz w:val="13"/>
        </w:rPr>
        <w:t xml:space="preserve"> </w:t>
      </w:r>
      <w:r>
        <w:rPr>
          <w:w w:val="105"/>
          <w:sz w:val="13"/>
        </w:rPr>
        <w:t>and</w:t>
      </w:r>
      <w:r>
        <w:rPr>
          <w:spacing w:val="10"/>
          <w:w w:val="105"/>
          <w:sz w:val="13"/>
        </w:rPr>
        <w:t xml:space="preserve"> </w:t>
      </w:r>
      <w:r>
        <w:rPr>
          <w:w w:val="105"/>
          <w:sz w:val="13"/>
        </w:rPr>
        <w:t>Walsh</w:t>
      </w:r>
      <w:r>
        <w:rPr>
          <w:spacing w:val="10"/>
          <w:w w:val="105"/>
          <w:sz w:val="13"/>
        </w:rPr>
        <w:t xml:space="preserve"> </w:t>
      </w:r>
      <w:r>
        <w:rPr>
          <w:w w:val="105"/>
          <w:sz w:val="13"/>
        </w:rPr>
        <w:t>JJ</w:t>
      </w:r>
      <w:r>
        <w:rPr>
          <w:spacing w:val="10"/>
          <w:w w:val="105"/>
          <w:sz w:val="13"/>
        </w:rPr>
        <w:t xml:space="preserve"> </w:t>
      </w:r>
      <w:r>
        <w:rPr>
          <w:w w:val="105"/>
          <w:sz w:val="13"/>
        </w:rPr>
        <w:t>agreeing).</w:t>
      </w:r>
    </w:p>
    <w:p w:rsidR="00D04CB6" w:rsidRDefault="00F732FE">
      <w:pPr>
        <w:pStyle w:val="ListParagraph"/>
        <w:numPr>
          <w:ilvl w:val="0"/>
          <w:numId w:val="178"/>
        </w:numPr>
        <w:tabs>
          <w:tab w:val="left" w:pos="1940"/>
          <w:tab w:val="left" w:pos="1941"/>
        </w:tabs>
        <w:ind w:hanging="793"/>
        <w:jc w:val="left"/>
        <w:rPr>
          <w:sz w:val="13"/>
        </w:rPr>
      </w:pPr>
      <w:r>
        <w:rPr>
          <w:i/>
          <w:w w:val="105"/>
          <w:sz w:val="13"/>
        </w:rPr>
        <w:t xml:space="preserve">Constitution Act </w:t>
      </w:r>
      <w:r>
        <w:rPr>
          <w:i/>
          <w:spacing w:val="-4"/>
          <w:w w:val="105"/>
          <w:sz w:val="13"/>
        </w:rPr>
        <w:t xml:space="preserve">1975  </w:t>
      </w:r>
      <w:r>
        <w:rPr>
          <w:w w:val="105"/>
          <w:sz w:val="13"/>
        </w:rPr>
        <w:t xml:space="preserve">(Vic) s </w:t>
      </w:r>
      <w:r>
        <w:rPr>
          <w:spacing w:val="6"/>
          <w:w w:val="105"/>
          <w:sz w:val="13"/>
        </w:rPr>
        <w:t xml:space="preserve"> </w:t>
      </w:r>
      <w:r>
        <w:rPr>
          <w:w w:val="105"/>
          <w:sz w:val="13"/>
        </w:rPr>
        <w:t>85(1).</w:t>
      </w:r>
    </w:p>
    <w:p w:rsidR="00D04CB6" w:rsidRDefault="00F732FE">
      <w:pPr>
        <w:pStyle w:val="ListParagraph"/>
        <w:numPr>
          <w:ilvl w:val="0"/>
          <w:numId w:val="178"/>
        </w:numPr>
        <w:tabs>
          <w:tab w:val="left" w:pos="1940"/>
          <w:tab w:val="left" w:pos="1941"/>
        </w:tabs>
        <w:ind w:right="142" w:hanging="793"/>
        <w:jc w:val="left"/>
        <w:rPr>
          <w:sz w:val="13"/>
        </w:rPr>
      </w:pPr>
      <w:r>
        <w:pict>
          <v:shape id="_x0000_s1520" type="#_x0000_t202" style="position:absolute;left:0;text-align:left;margin-left:36pt;margin-top:11pt;width:12.5pt;height:14.25pt;z-index:2176;mso-position-horizontal-relative:page" filled="f" stroked="f">
            <v:textbox inset="0,0,0,0">
              <w:txbxContent>
                <w:p w:rsidR="00D04CB6" w:rsidRDefault="00F732FE">
                  <w:pPr>
                    <w:spacing w:line="284" w:lineRule="exact"/>
                    <w:rPr>
                      <w:b/>
                      <w:sz w:val="24"/>
                    </w:rPr>
                  </w:pPr>
                  <w:r>
                    <w:rPr>
                      <w:b/>
                      <w:color w:val="EA5B50"/>
                      <w:spacing w:val="-9"/>
                      <w:w w:val="110"/>
                      <w:sz w:val="24"/>
                    </w:rPr>
                    <w:t>14</w:t>
                  </w:r>
                </w:p>
              </w:txbxContent>
            </v:textbox>
            <w10:wrap anchorx="page"/>
          </v:shape>
        </w:pict>
      </w:r>
      <w:r>
        <w:rPr>
          <w:i/>
          <w:w w:val="105"/>
          <w:sz w:val="13"/>
        </w:rPr>
        <w:t xml:space="preserve">R v Metal Trades Employers’ Association; Ex parte Amalgamated Engineering Union (Australian Section) </w:t>
      </w:r>
      <w:r>
        <w:rPr>
          <w:spacing w:val="-3"/>
          <w:w w:val="105"/>
          <w:sz w:val="13"/>
        </w:rPr>
        <w:t xml:space="preserve">(1951) </w:t>
      </w:r>
      <w:r>
        <w:rPr>
          <w:w w:val="105"/>
          <w:sz w:val="13"/>
        </w:rPr>
        <w:t xml:space="preserve">82 CLR 208, </w:t>
      </w:r>
      <w:r>
        <w:rPr>
          <w:spacing w:val="-3"/>
          <w:w w:val="105"/>
          <w:sz w:val="13"/>
        </w:rPr>
        <w:t xml:space="preserve">241 </w:t>
      </w:r>
      <w:r>
        <w:rPr>
          <w:w w:val="105"/>
          <w:sz w:val="13"/>
        </w:rPr>
        <w:t xml:space="preserve">(Latham </w:t>
      </w:r>
      <w:r>
        <w:rPr>
          <w:spacing w:val="1"/>
          <w:w w:val="105"/>
          <w:sz w:val="13"/>
        </w:rPr>
        <w:t xml:space="preserve">CJ), </w:t>
      </w:r>
      <w:r>
        <w:rPr>
          <w:w w:val="105"/>
          <w:sz w:val="13"/>
        </w:rPr>
        <w:t>254</w:t>
      </w:r>
      <w:r>
        <w:rPr>
          <w:spacing w:val="7"/>
          <w:w w:val="105"/>
          <w:sz w:val="13"/>
        </w:rPr>
        <w:t xml:space="preserve"> </w:t>
      </w:r>
      <w:r>
        <w:rPr>
          <w:w w:val="105"/>
          <w:sz w:val="13"/>
        </w:rPr>
        <w:t>(Dixon</w:t>
      </w:r>
      <w:r>
        <w:rPr>
          <w:spacing w:val="7"/>
          <w:w w:val="105"/>
          <w:sz w:val="13"/>
        </w:rPr>
        <w:t xml:space="preserve"> </w:t>
      </w:r>
      <w:r>
        <w:rPr>
          <w:spacing w:val="2"/>
          <w:w w:val="105"/>
          <w:sz w:val="13"/>
        </w:rPr>
        <w:t>J);</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Taylor;</w:t>
      </w:r>
      <w:r>
        <w:rPr>
          <w:i/>
          <w:spacing w:val="6"/>
          <w:w w:val="105"/>
          <w:sz w:val="13"/>
        </w:rPr>
        <w:t xml:space="preserve"> </w:t>
      </w:r>
      <w:r>
        <w:rPr>
          <w:i/>
          <w:w w:val="105"/>
          <w:sz w:val="13"/>
        </w:rPr>
        <w:t>Ex</w:t>
      </w:r>
      <w:r>
        <w:rPr>
          <w:i/>
          <w:spacing w:val="6"/>
          <w:w w:val="105"/>
          <w:sz w:val="13"/>
        </w:rPr>
        <w:t xml:space="preserve"> </w:t>
      </w:r>
      <w:r>
        <w:rPr>
          <w:i/>
          <w:w w:val="105"/>
          <w:sz w:val="13"/>
        </w:rPr>
        <w:t>parte</w:t>
      </w:r>
      <w:r>
        <w:rPr>
          <w:i/>
          <w:spacing w:val="6"/>
          <w:w w:val="105"/>
          <w:sz w:val="13"/>
        </w:rPr>
        <w:t xml:space="preserve"> </w:t>
      </w:r>
      <w:r>
        <w:rPr>
          <w:i/>
          <w:w w:val="105"/>
          <w:sz w:val="13"/>
        </w:rPr>
        <w:t>Ro</w:t>
      </w:r>
      <w:r>
        <w:rPr>
          <w:i/>
          <w:w w:val="105"/>
          <w:sz w:val="13"/>
        </w:rPr>
        <w:t>ach</w:t>
      </w:r>
      <w:r>
        <w:rPr>
          <w:i/>
          <w:spacing w:val="7"/>
          <w:w w:val="105"/>
          <w:sz w:val="13"/>
        </w:rPr>
        <w:t xml:space="preserve"> </w:t>
      </w:r>
      <w:r>
        <w:rPr>
          <w:spacing w:val="-3"/>
          <w:w w:val="105"/>
          <w:sz w:val="13"/>
        </w:rPr>
        <w:t>(1951)</w:t>
      </w:r>
      <w:r>
        <w:rPr>
          <w:spacing w:val="7"/>
          <w:w w:val="105"/>
          <w:sz w:val="13"/>
        </w:rPr>
        <w:t xml:space="preserve"> </w:t>
      </w:r>
      <w:r>
        <w:rPr>
          <w:w w:val="105"/>
          <w:sz w:val="13"/>
        </w:rPr>
        <w:t>82</w:t>
      </w:r>
      <w:r>
        <w:rPr>
          <w:spacing w:val="7"/>
          <w:w w:val="105"/>
          <w:sz w:val="13"/>
        </w:rPr>
        <w:t xml:space="preserve"> </w:t>
      </w:r>
      <w:r>
        <w:rPr>
          <w:w w:val="105"/>
          <w:sz w:val="13"/>
        </w:rPr>
        <w:t>CLR</w:t>
      </w:r>
      <w:r>
        <w:rPr>
          <w:spacing w:val="7"/>
          <w:w w:val="105"/>
          <w:sz w:val="13"/>
        </w:rPr>
        <w:t xml:space="preserve"> </w:t>
      </w:r>
      <w:r>
        <w:rPr>
          <w:spacing w:val="-3"/>
          <w:w w:val="105"/>
          <w:sz w:val="13"/>
        </w:rPr>
        <w:t>587,</w:t>
      </w:r>
      <w:r>
        <w:rPr>
          <w:spacing w:val="7"/>
          <w:w w:val="105"/>
          <w:sz w:val="13"/>
        </w:rPr>
        <w:t xml:space="preserve"> </w:t>
      </w:r>
      <w:r>
        <w:rPr>
          <w:w w:val="105"/>
          <w:sz w:val="13"/>
        </w:rPr>
        <w:t>598</w:t>
      </w:r>
      <w:r>
        <w:rPr>
          <w:spacing w:val="7"/>
          <w:w w:val="105"/>
          <w:sz w:val="13"/>
        </w:rPr>
        <w:t xml:space="preserve"> </w:t>
      </w:r>
      <w:r>
        <w:rPr>
          <w:w w:val="105"/>
          <w:sz w:val="13"/>
        </w:rPr>
        <w:t>(Dixon,</w:t>
      </w:r>
      <w:r>
        <w:rPr>
          <w:spacing w:val="7"/>
          <w:w w:val="105"/>
          <w:sz w:val="13"/>
        </w:rPr>
        <w:t xml:space="preserve"> </w:t>
      </w:r>
      <w:r>
        <w:rPr>
          <w:w w:val="105"/>
          <w:sz w:val="13"/>
        </w:rPr>
        <w:t>Webb,</w:t>
      </w:r>
      <w:r>
        <w:rPr>
          <w:spacing w:val="7"/>
          <w:w w:val="105"/>
          <w:sz w:val="13"/>
        </w:rPr>
        <w:t xml:space="preserve"> </w:t>
      </w:r>
      <w:r>
        <w:rPr>
          <w:w w:val="105"/>
          <w:sz w:val="13"/>
        </w:rPr>
        <w:t>Fullagar</w:t>
      </w:r>
      <w:r>
        <w:rPr>
          <w:spacing w:val="7"/>
          <w:w w:val="105"/>
          <w:sz w:val="13"/>
        </w:rPr>
        <w:t xml:space="preserve"> </w:t>
      </w:r>
      <w:r>
        <w:rPr>
          <w:w w:val="105"/>
          <w:sz w:val="13"/>
        </w:rPr>
        <w:t>and</w:t>
      </w:r>
      <w:r>
        <w:rPr>
          <w:spacing w:val="7"/>
          <w:w w:val="105"/>
          <w:sz w:val="13"/>
        </w:rPr>
        <w:t xml:space="preserve"> </w:t>
      </w:r>
      <w:r>
        <w:rPr>
          <w:w w:val="105"/>
          <w:sz w:val="13"/>
        </w:rPr>
        <w:t>Kitto</w:t>
      </w:r>
      <w:r>
        <w:rPr>
          <w:spacing w:val="7"/>
          <w:w w:val="105"/>
          <w:sz w:val="13"/>
        </w:rPr>
        <w:t xml:space="preserve"> </w:t>
      </w:r>
      <w:r>
        <w:rPr>
          <w:spacing w:val="1"/>
          <w:w w:val="105"/>
          <w:sz w:val="13"/>
        </w:rPr>
        <w:t>J).</w:t>
      </w:r>
    </w:p>
    <w:p w:rsidR="00D04CB6" w:rsidRDefault="00F732FE">
      <w:pPr>
        <w:pStyle w:val="ListParagraph"/>
        <w:numPr>
          <w:ilvl w:val="0"/>
          <w:numId w:val="178"/>
        </w:numPr>
        <w:tabs>
          <w:tab w:val="left" w:pos="1940"/>
          <w:tab w:val="left" w:pos="1941"/>
        </w:tabs>
        <w:ind w:hanging="793"/>
        <w:jc w:val="left"/>
        <w:rPr>
          <w:sz w:val="13"/>
        </w:rPr>
      </w:pPr>
      <w:r>
        <w:rPr>
          <w:i/>
          <w:w w:val="105"/>
          <w:sz w:val="13"/>
        </w:rPr>
        <w:t>John</w:t>
      </w:r>
      <w:r>
        <w:rPr>
          <w:i/>
          <w:spacing w:val="5"/>
          <w:w w:val="105"/>
          <w:sz w:val="13"/>
        </w:rPr>
        <w:t xml:space="preserve"> </w:t>
      </w:r>
      <w:r>
        <w:rPr>
          <w:i/>
          <w:w w:val="105"/>
          <w:sz w:val="13"/>
        </w:rPr>
        <w:t>Fairfax</w:t>
      </w:r>
      <w:r>
        <w:rPr>
          <w:i/>
          <w:spacing w:val="5"/>
          <w:w w:val="105"/>
          <w:sz w:val="13"/>
        </w:rPr>
        <w:t xml:space="preserve"> </w:t>
      </w:r>
      <w:r>
        <w:rPr>
          <w:i/>
          <w:w w:val="105"/>
          <w:sz w:val="13"/>
        </w:rPr>
        <w:t>&amp;</w:t>
      </w:r>
      <w:r>
        <w:rPr>
          <w:i/>
          <w:spacing w:val="5"/>
          <w:w w:val="105"/>
          <w:sz w:val="13"/>
        </w:rPr>
        <w:t xml:space="preserve"> </w:t>
      </w:r>
      <w:r>
        <w:rPr>
          <w:i/>
          <w:w w:val="105"/>
          <w:sz w:val="13"/>
        </w:rPr>
        <w:t>Sons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McRae</w:t>
      </w:r>
      <w:r>
        <w:rPr>
          <w:i/>
          <w:spacing w:val="6"/>
          <w:w w:val="105"/>
          <w:sz w:val="13"/>
        </w:rPr>
        <w:t xml:space="preserve"> </w:t>
      </w:r>
      <w:r>
        <w:rPr>
          <w:w w:val="105"/>
          <w:sz w:val="13"/>
        </w:rPr>
        <w:t>(1955)</w:t>
      </w:r>
      <w:r>
        <w:rPr>
          <w:spacing w:val="6"/>
          <w:w w:val="105"/>
          <w:sz w:val="13"/>
        </w:rPr>
        <w:t xml:space="preserve"> </w:t>
      </w:r>
      <w:r>
        <w:rPr>
          <w:w w:val="105"/>
          <w:sz w:val="13"/>
        </w:rPr>
        <w:t>93</w:t>
      </w:r>
      <w:r>
        <w:rPr>
          <w:spacing w:val="6"/>
          <w:w w:val="105"/>
          <w:sz w:val="13"/>
        </w:rPr>
        <w:t xml:space="preserve"> </w:t>
      </w:r>
      <w:r>
        <w:rPr>
          <w:w w:val="105"/>
          <w:sz w:val="13"/>
        </w:rPr>
        <w:t>CLR</w:t>
      </w:r>
      <w:r>
        <w:rPr>
          <w:spacing w:val="6"/>
          <w:w w:val="105"/>
          <w:sz w:val="13"/>
        </w:rPr>
        <w:t xml:space="preserve"> </w:t>
      </w:r>
      <w:r>
        <w:rPr>
          <w:spacing w:val="-3"/>
          <w:w w:val="105"/>
          <w:sz w:val="13"/>
        </w:rPr>
        <w:t>351;</w:t>
      </w:r>
      <w:r>
        <w:rPr>
          <w:spacing w:val="6"/>
          <w:w w:val="105"/>
          <w:sz w:val="13"/>
        </w:rPr>
        <w:t xml:space="preserve"> </w:t>
      </w: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75.05(1)(c).</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0" w:right="1610" w:hanging="793"/>
        <w:jc w:val="left"/>
        <w:rPr>
          <w:sz w:val="21"/>
        </w:rPr>
      </w:pPr>
      <w:bookmarkStart w:id="51" w:name="Purpose"/>
      <w:bookmarkStart w:id="52" w:name="_bookmark17"/>
      <w:bookmarkEnd w:id="51"/>
      <w:bookmarkEnd w:id="52"/>
      <w:r>
        <w:rPr>
          <w:w w:val="105"/>
          <w:sz w:val="21"/>
        </w:rPr>
        <w:t xml:space="preserve">In </w:t>
      </w:r>
      <w:r>
        <w:rPr>
          <w:spacing w:val="-6"/>
          <w:w w:val="105"/>
          <w:sz w:val="21"/>
        </w:rPr>
        <w:t xml:space="preserve">contrast, </w:t>
      </w:r>
      <w:r>
        <w:rPr>
          <w:spacing w:val="-3"/>
          <w:w w:val="105"/>
          <w:sz w:val="21"/>
        </w:rPr>
        <w:t xml:space="preserve">as </w:t>
      </w:r>
      <w:r>
        <w:rPr>
          <w:spacing w:val="-6"/>
          <w:w w:val="105"/>
          <w:sz w:val="21"/>
        </w:rPr>
        <w:t xml:space="preserve">inferior </w:t>
      </w:r>
      <w:r>
        <w:rPr>
          <w:spacing w:val="-4"/>
          <w:w w:val="105"/>
          <w:sz w:val="21"/>
        </w:rPr>
        <w:t xml:space="preserve">courts of the </w:t>
      </w:r>
      <w:r>
        <w:rPr>
          <w:spacing w:val="-5"/>
          <w:w w:val="105"/>
          <w:sz w:val="21"/>
        </w:rPr>
        <w:t xml:space="preserve">common </w:t>
      </w:r>
      <w:r>
        <w:rPr>
          <w:spacing w:val="-7"/>
          <w:w w:val="105"/>
          <w:sz w:val="21"/>
        </w:rPr>
        <w:t xml:space="preserve">law, </w:t>
      </w:r>
      <w:r>
        <w:rPr>
          <w:spacing w:val="-4"/>
          <w:w w:val="105"/>
          <w:sz w:val="21"/>
        </w:rPr>
        <w:t xml:space="preserve">the powers of the </w:t>
      </w:r>
      <w:r>
        <w:rPr>
          <w:spacing w:val="-6"/>
          <w:w w:val="105"/>
          <w:sz w:val="21"/>
        </w:rPr>
        <w:t xml:space="preserve">County </w:t>
      </w:r>
      <w:r>
        <w:rPr>
          <w:spacing w:val="-5"/>
          <w:w w:val="105"/>
          <w:sz w:val="21"/>
        </w:rPr>
        <w:t xml:space="preserve">Court </w:t>
      </w:r>
      <w:r>
        <w:rPr>
          <w:spacing w:val="-4"/>
          <w:w w:val="105"/>
          <w:sz w:val="21"/>
        </w:rPr>
        <w:t xml:space="preserve">of </w:t>
      </w:r>
      <w:r>
        <w:rPr>
          <w:spacing w:val="-5"/>
          <w:w w:val="105"/>
          <w:sz w:val="21"/>
        </w:rPr>
        <w:t xml:space="preserve">Victoria </w:t>
      </w:r>
      <w:r>
        <w:rPr>
          <w:spacing w:val="-4"/>
          <w:w w:val="105"/>
          <w:sz w:val="21"/>
        </w:rPr>
        <w:t xml:space="preserve">and the </w:t>
      </w:r>
      <w:r>
        <w:rPr>
          <w:spacing w:val="-6"/>
          <w:w w:val="105"/>
          <w:sz w:val="21"/>
        </w:rPr>
        <w:t xml:space="preserve">Magistrates’ </w:t>
      </w:r>
      <w:r>
        <w:rPr>
          <w:spacing w:val="-5"/>
          <w:w w:val="105"/>
          <w:sz w:val="21"/>
        </w:rPr>
        <w:t xml:space="preserve">Court </w:t>
      </w:r>
      <w:r>
        <w:rPr>
          <w:spacing w:val="-4"/>
          <w:w w:val="105"/>
          <w:sz w:val="21"/>
        </w:rPr>
        <w:t xml:space="preserve">of </w:t>
      </w:r>
      <w:r>
        <w:rPr>
          <w:spacing w:val="-5"/>
          <w:w w:val="105"/>
          <w:sz w:val="21"/>
        </w:rPr>
        <w:t xml:space="preserve">Victoria are </w:t>
      </w:r>
      <w:r>
        <w:rPr>
          <w:spacing w:val="-6"/>
          <w:w w:val="105"/>
          <w:sz w:val="21"/>
        </w:rPr>
        <w:t xml:space="preserve">limited </w:t>
      </w:r>
      <w:r>
        <w:rPr>
          <w:spacing w:val="-4"/>
          <w:w w:val="105"/>
          <w:sz w:val="21"/>
        </w:rPr>
        <w:t xml:space="preserve">to </w:t>
      </w:r>
      <w:r>
        <w:rPr>
          <w:spacing w:val="-6"/>
          <w:w w:val="105"/>
          <w:sz w:val="21"/>
        </w:rPr>
        <w:t xml:space="preserve">punishing </w:t>
      </w:r>
      <w:r>
        <w:rPr>
          <w:spacing w:val="-5"/>
          <w:w w:val="105"/>
          <w:sz w:val="21"/>
        </w:rPr>
        <w:t xml:space="preserve">for </w:t>
      </w:r>
      <w:r>
        <w:rPr>
          <w:spacing w:val="-6"/>
          <w:w w:val="105"/>
          <w:sz w:val="21"/>
        </w:rPr>
        <w:t>contempts</w:t>
      </w:r>
      <w:r>
        <w:rPr>
          <w:w w:val="105"/>
          <w:sz w:val="21"/>
        </w:rPr>
        <w:t xml:space="preserve"> </w:t>
      </w:r>
      <w:r>
        <w:rPr>
          <w:spacing w:val="-5"/>
          <w:w w:val="105"/>
          <w:sz w:val="21"/>
        </w:rPr>
        <w:t>committed</w:t>
      </w:r>
    </w:p>
    <w:p w:rsidR="00D04CB6" w:rsidRDefault="00F732FE">
      <w:pPr>
        <w:pStyle w:val="BodyText"/>
        <w:spacing w:line="242" w:lineRule="auto"/>
        <w:ind w:left="921" w:right="1861" w:hanging="1"/>
        <w:jc w:val="both"/>
        <w:rPr>
          <w:sz w:val="12"/>
        </w:rPr>
      </w:pPr>
      <w:r>
        <w:rPr>
          <w:spacing w:val="-4"/>
          <w:w w:val="105"/>
        </w:rPr>
        <w:t xml:space="preserve">in the </w:t>
      </w:r>
      <w:r>
        <w:rPr>
          <w:spacing w:val="-6"/>
          <w:w w:val="105"/>
        </w:rPr>
        <w:t xml:space="preserve">face </w:t>
      </w:r>
      <w:r>
        <w:rPr>
          <w:spacing w:val="-4"/>
          <w:w w:val="105"/>
        </w:rPr>
        <w:t xml:space="preserve">of </w:t>
      </w:r>
      <w:r>
        <w:rPr>
          <w:spacing w:val="-5"/>
          <w:w w:val="105"/>
        </w:rPr>
        <w:t>that court.</w:t>
      </w:r>
      <w:r>
        <w:rPr>
          <w:spacing w:val="-5"/>
          <w:w w:val="105"/>
          <w:position w:val="7"/>
          <w:sz w:val="12"/>
        </w:rPr>
        <w:t xml:space="preserve">8 </w:t>
      </w:r>
      <w:r>
        <w:rPr>
          <w:spacing w:val="-7"/>
          <w:w w:val="105"/>
        </w:rPr>
        <w:t xml:space="preserve">However, </w:t>
      </w:r>
      <w:r>
        <w:rPr>
          <w:spacing w:val="-4"/>
          <w:w w:val="105"/>
        </w:rPr>
        <w:t xml:space="preserve">the </w:t>
      </w:r>
      <w:r>
        <w:rPr>
          <w:spacing w:val="-6"/>
          <w:w w:val="105"/>
        </w:rPr>
        <w:t xml:space="preserve">County </w:t>
      </w:r>
      <w:r>
        <w:rPr>
          <w:spacing w:val="-5"/>
          <w:w w:val="105"/>
        </w:rPr>
        <w:t xml:space="preserve">Court </w:t>
      </w:r>
      <w:r>
        <w:rPr>
          <w:spacing w:val="-4"/>
          <w:w w:val="105"/>
        </w:rPr>
        <w:t xml:space="preserve">has been </w:t>
      </w:r>
      <w:r>
        <w:rPr>
          <w:spacing w:val="-5"/>
          <w:w w:val="105"/>
        </w:rPr>
        <w:t xml:space="preserve">given </w:t>
      </w:r>
      <w:r>
        <w:rPr>
          <w:spacing w:val="-4"/>
          <w:w w:val="105"/>
        </w:rPr>
        <w:t xml:space="preserve">by </w:t>
      </w:r>
      <w:r>
        <w:rPr>
          <w:spacing w:val="-5"/>
          <w:w w:val="105"/>
        </w:rPr>
        <w:t xml:space="preserve">statute </w:t>
      </w:r>
      <w:r>
        <w:rPr>
          <w:spacing w:val="-4"/>
          <w:w w:val="105"/>
        </w:rPr>
        <w:t xml:space="preserve">the same </w:t>
      </w:r>
      <w:r>
        <w:rPr>
          <w:spacing w:val="-5"/>
          <w:w w:val="105"/>
        </w:rPr>
        <w:t xml:space="preserve">jurisdiction, </w:t>
      </w:r>
      <w:r>
        <w:rPr>
          <w:spacing w:val="-4"/>
          <w:w w:val="105"/>
        </w:rPr>
        <w:t xml:space="preserve">powers and </w:t>
      </w:r>
      <w:r>
        <w:rPr>
          <w:spacing w:val="-5"/>
          <w:w w:val="105"/>
        </w:rPr>
        <w:t xml:space="preserve">authority </w:t>
      </w:r>
      <w:r>
        <w:rPr>
          <w:spacing w:val="-4"/>
          <w:w w:val="105"/>
        </w:rPr>
        <w:t xml:space="preserve">in respect of </w:t>
      </w:r>
      <w:r>
        <w:rPr>
          <w:spacing w:val="-5"/>
          <w:w w:val="105"/>
        </w:rPr>
        <w:t xml:space="preserve">any </w:t>
      </w:r>
      <w:r>
        <w:rPr>
          <w:spacing w:val="-6"/>
          <w:w w:val="105"/>
        </w:rPr>
        <w:t xml:space="preserve">contempt </w:t>
      </w:r>
      <w:r>
        <w:rPr>
          <w:spacing w:val="-4"/>
          <w:w w:val="105"/>
        </w:rPr>
        <w:t xml:space="preserve">of the </w:t>
      </w:r>
      <w:r>
        <w:rPr>
          <w:spacing w:val="-5"/>
          <w:w w:val="105"/>
        </w:rPr>
        <w:t xml:space="preserve">Court </w:t>
      </w:r>
      <w:r>
        <w:rPr>
          <w:spacing w:val="-3"/>
          <w:w w:val="105"/>
        </w:rPr>
        <w:t xml:space="preserve">as </w:t>
      </w:r>
      <w:r>
        <w:rPr>
          <w:spacing w:val="-4"/>
          <w:w w:val="105"/>
        </w:rPr>
        <w:t xml:space="preserve">the </w:t>
      </w:r>
      <w:r>
        <w:rPr>
          <w:spacing w:val="-5"/>
          <w:w w:val="105"/>
        </w:rPr>
        <w:t xml:space="preserve">Supreme Court </w:t>
      </w:r>
      <w:r>
        <w:rPr>
          <w:spacing w:val="-4"/>
          <w:w w:val="105"/>
        </w:rPr>
        <w:t xml:space="preserve">has in respect of </w:t>
      </w:r>
      <w:r>
        <w:rPr>
          <w:w w:val="105"/>
        </w:rPr>
        <w:t xml:space="preserve">a </w:t>
      </w:r>
      <w:r>
        <w:rPr>
          <w:spacing w:val="-6"/>
          <w:w w:val="105"/>
        </w:rPr>
        <w:t xml:space="preserve">contempt </w:t>
      </w:r>
      <w:r>
        <w:rPr>
          <w:spacing w:val="-4"/>
          <w:w w:val="105"/>
        </w:rPr>
        <w:t xml:space="preserve">of the </w:t>
      </w:r>
      <w:r>
        <w:rPr>
          <w:spacing w:val="-5"/>
          <w:w w:val="105"/>
        </w:rPr>
        <w:t xml:space="preserve">Supreme </w:t>
      </w:r>
      <w:r>
        <w:rPr>
          <w:spacing w:val="-6"/>
          <w:w w:val="105"/>
        </w:rPr>
        <w:t>Court.</w:t>
      </w:r>
      <w:r>
        <w:rPr>
          <w:spacing w:val="-6"/>
          <w:w w:val="105"/>
          <w:position w:val="7"/>
          <w:sz w:val="12"/>
        </w:rPr>
        <w:t>9</w:t>
      </w:r>
    </w:p>
    <w:p w:rsidR="00D04CB6" w:rsidRDefault="00F732FE">
      <w:pPr>
        <w:pStyle w:val="ListParagraph"/>
        <w:numPr>
          <w:ilvl w:val="1"/>
          <w:numId w:val="185"/>
        </w:numPr>
        <w:tabs>
          <w:tab w:val="left" w:pos="920"/>
          <w:tab w:val="left" w:pos="921"/>
        </w:tabs>
        <w:spacing w:before="121" w:line="242" w:lineRule="auto"/>
        <w:ind w:left="920" w:right="1731" w:hanging="793"/>
        <w:jc w:val="left"/>
        <w:rPr>
          <w:sz w:val="21"/>
        </w:rPr>
      </w:pPr>
      <w:r>
        <w:rPr>
          <w:spacing w:val="-3"/>
          <w:w w:val="105"/>
          <w:sz w:val="21"/>
        </w:rPr>
        <w:t xml:space="preserve">The </w:t>
      </w:r>
      <w:r>
        <w:rPr>
          <w:spacing w:val="-5"/>
          <w:w w:val="105"/>
          <w:sz w:val="21"/>
        </w:rPr>
        <w:t xml:space="preserve">common law jurisdiction </w:t>
      </w:r>
      <w:r>
        <w:rPr>
          <w:spacing w:val="-4"/>
          <w:w w:val="105"/>
          <w:sz w:val="21"/>
        </w:rPr>
        <w:t xml:space="preserve">of </w:t>
      </w:r>
      <w:r>
        <w:rPr>
          <w:spacing w:val="-3"/>
          <w:w w:val="105"/>
          <w:sz w:val="21"/>
        </w:rPr>
        <w:t xml:space="preserve">an </w:t>
      </w:r>
      <w:r>
        <w:rPr>
          <w:spacing w:val="-6"/>
          <w:w w:val="105"/>
          <w:sz w:val="21"/>
        </w:rPr>
        <w:t xml:space="preserve">inferior </w:t>
      </w:r>
      <w:r>
        <w:rPr>
          <w:spacing w:val="-4"/>
          <w:w w:val="105"/>
          <w:sz w:val="21"/>
        </w:rPr>
        <w:t xml:space="preserve">court to deal with </w:t>
      </w:r>
      <w:r>
        <w:rPr>
          <w:spacing w:val="-6"/>
          <w:w w:val="105"/>
          <w:sz w:val="21"/>
        </w:rPr>
        <w:t xml:space="preserve">contempt </w:t>
      </w:r>
      <w:r>
        <w:rPr>
          <w:spacing w:val="-4"/>
          <w:w w:val="105"/>
          <w:sz w:val="21"/>
        </w:rPr>
        <w:t xml:space="preserve">of court can also </w:t>
      </w:r>
      <w:r>
        <w:rPr>
          <w:w w:val="105"/>
          <w:sz w:val="21"/>
        </w:rPr>
        <w:t xml:space="preserve">be </w:t>
      </w:r>
      <w:r>
        <w:rPr>
          <w:spacing w:val="-6"/>
          <w:w w:val="105"/>
          <w:sz w:val="21"/>
        </w:rPr>
        <w:t xml:space="preserve">supplemented </w:t>
      </w:r>
      <w:r>
        <w:rPr>
          <w:spacing w:val="-4"/>
          <w:w w:val="105"/>
          <w:sz w:val="21"/>
        </w:rPr>
        <w:t xml:space="preserve">by express </w:t>
      </w:r>
      <w:r>
        <w:rPr>
          <w:spacing w:val="-6"/>
          <w:w w:val="105"/>
          <w:sz w:val="21"/>
        </w:rPr>
        <w:t xml:space="preserve">legislative provisions </w:t>
      </w:r>
      <w:r>
        <w:rPr>
          <w:spacing w:val="-5"/>
          <w:w w:val="105"/>
          <w:sz w:val="21"/>
        </w:rPr>
        <w:t xml:space="preserve">restating </w:t>
      </w:r>
      <w:r>
        <w:rPr>
          <w:spacing w:val="-4"/>
          <w:w w:val="105"/>
          <w:sz w:val="21"/>
        </w:rPr>
        <w:t xml:space="preserve">the </w:t>
      </w:r>
      <w:r>
        <w:rPr>
          <w:spacing w:val="-3"/>
          <w:w w:val="105"/>
          <w:sz w:val="21"/>
        </w:rPr>
        <w:t xml:space="preserve">aspects </w:t>
      </w:r>
      <w:r>
        <w:rPr>
          <w:spacing w:val="-4"/>
          <w:w w:val="105"/>
          <w:sz w:val="21"/>
        </w:rPr>
        <w:t xml:space="preserve">of 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that are </w:t>
      </w:r>
      <w:r>
        <w:rPr>
          <w:spacing w:val="-4"/>
          <w:w w:val="105"/>
          <w:sz w:val="21"/>
        </w:rPr>
        <w:t xml:space="preserve">to </w:t>
      </w:r>
      <w:r>
        <w:rPr>
          <w:spacing w:val="-9"/>
          <w:w w:val="105"/>
          <w:sz w:val="21"/>
        </w:rPr>
        <w:t>apply.</w:t>
      </w:r>
      <w:r>
        <w:rPr>
          <w:spacing w:val="-9"/>
          <w:w w:val="105"/>
          <w:position w:val="7"/>
          <w:sz w:val="12"/>
        </w:rPr>
        <w:t xml:space="preserve">10 </w:t>
      </w:r>
      <w:r>
        <w:rPr>
          <w:w w:val="105"/>
          <w:sz w:val="21"/>
        </w:rPr>
        <w:t xml:space="preserve">A </w:t>
      </w:r>
      <w:r>
        <w:rPr>
          <w:spacing w:val="-4"/>
          <w:w w:val="105"/>
          <w:sz w:val="21"/>
        </w:rPr>
        <w:t xml:space="preserve">table </w:t>
      </w:r>
      <w:r>
        <w:rPr>
          <w:spacing w:val="-5"/>
          <w:w w:val="105"/>
          <w:sz w:val="21"/>
        </w:rPr>
        <w:t xml:space="preserve">setting </w:t>
      </w:r>
      <w:r>
        <w:rPr>
          <w:spacing w:val="-4"/>
          <w:w w:val="105"/>
          <w:sz w:val="21"/>
        </w:rPr>
        <w:t xml:space="preserve">out the </w:t>
      </w:r>
      <w:r>
        <w:rPr>
          <w:spacing w:val="-5"/>
          <w:w w:val="105"/>
          <w:sz w:val="21"/>
        </w:rPr>
        <w:t xml:space="preserve">jurisdiction </w:t>
      </w:r>
      <w:r>
        <w:rPr>
          <w:spacing w:val="-4"/>
          <w:w w:val="105"/>
          <w:sz w:val="21"/>
        </w:rPr>
        <w:t xml:space="preserve">and powers of the courts to deal with </w:t>
      </w:r>
      <w:r>
        <w:rPr>
          <w:spacing w:val="-6"/>
          <w:w w:val="105"/>
          <w:sz w:val="21"/>
        </w:rPr>
        <w:t xml:space="preserve">contempt </w:t>
      </w:r>
      <w:r>
        <w:rPr>
          <w:spacing w:val="-4"/>
          <w:w w:val="105"/>
          <w:sz w:val="21"/>
        </w:rPr>
        <w:t xml:space="preserve">of court </w:t>
      </w:r>
      <w:r>
        <w:rPr>
          <w:spacing w:val="-3"/>
          <w:w w:val="105"/>
          <w:sz w:val="21"/>
        </w:rPr>
        <w:t xml:space="preserve">is </w:t>
      </w:r>
      <w:r>
        <w:rPr>
          <w:spacing w:val="-5"/>
          <w:w w:val="105"/>
          <w:sz w:val="21"/>
        </w:rPr>
        <w:t xml:space="preserve">provided </w:t>
      </w:r>
      <w:r>
        <w:rPr>
          <w:spacing w:val="-3"/>
          <w:w w:val="105"/>
          <w:sz w:val="21"/>
        </w:rPr>
        <w:t xml:space="preserve">at </w:t>
      </w:r>
      <w:r>
        <w:rPr>
          <w:spacing w:val="-5"/>
          <w:w w:val="105"/>
          <w:sz w:val="21"/>
        </w:rPr>
        <w:t>Appendix</w:t>
      </w:r>
      <w:r>
        <w:rPr>
          <w:spacing w:val="-6"/>
          <w:w w:val="105"/>
          <w:sz w:val="21"/>
        </w:rPr>
        <w:t xml:space="preserve"> D.</w:t>
      </w:r>
    </w:p>
    <w:p w:rsidR="00D04CB6" w:rsidRDefault="00F732FE">
      <w:pPr>
        <w:pStyle w:val="ListParagraph"/>
        <w:numPr>
          <w:ilvl w:val="1"/>
          <w:numId w:val="185"/>
        </w:numPr>
        <w:tabs>
          <w:tab w:val="left" w:pos="921"/>
          <w:tab w:val="left" w:pos="922"/>
        </w:tabs>
        <w:spacing w:before="121" w:line="242" w:lineRule="auto"/>
        <w:ind w:left="921" w:right="1789"/>
        <w:jc w:val="left"/>
        <w:rPr>
          <w:sz w:val="12"/>
        </w:rPr>
      </w:pPr>
      <w:r>
        <w:rPr>
          <w:spacing w:val="-7"/>
          <w:sz w:val="21"/>
        </w:rPr>
        <w:t xml:space="preserve">Tribunals </w:t>
      </w:r>
      <w:r>
        <w:rPr>
          <w:spacing w:val="-5"/>
          <w:sz w:val="21"/>
        </w:rPr>
        <w:t xml:space="preserve">such </w:t>
      </w:r>
      <w:r>
        <w:rPr>
          <w:spacing w:val="-3"/>
          <w:sz w:val="21"/>
        </w:rPr>
        <w:t xml:space="preserve">as </w:t>
      </w:r>
      <w:r>
        <w:rPr>
          <w:spacing w:val="-4"/>
          <w:sz w:val="21"/>
        </w:rPr>
        <w:t xml:space="preserve">the </w:t>
      </w:r>
      <w:r>
        <w:rPr>
          <w:spacing w:val="-5"/>
          <w:sz w:val="21"/>
        </w:rPr>
        <w:t>Victorian</w:t>
      </w:r>
      <w:r>
        <w:rPr>
          <w:spacing w:val="-5"/>
          <w:sz w:val="21"/>
        </w:rPr>
        <w:t xml:space="preserve"> </w:t>
      </w:r>
      <w:r>
        <w:rPr>
          <w:spacing w:val="-6"/>
          <w:sz w:val="21"/>
        </w:rPr>
        <w:t xml:space="preserve">Civil  </w:t>
      </w:r>
      <w:r>
        <w:rPr>
          <w:spacing w:val="-4"/>
          <w:sz w:val="21"/>
        </w:rPr>
        <w:t xml:space="preserve">and </w:t>
      </w:r>
      <w:r>
        <w:rPr>
          <w:spacing w:val="-6"/>
          <w:sz w:val="21"/>
        </w:rPr>
        <w:t xml:space="preserve">Administrative  </w:t>
      </w:r>
      <w:r>
        <w:rPr>
          <w:spacing w:val="-7"/>
          <w:sz w:val="21"/>
        </w:rPr>
        <w:t xml:space="preserve">Tribunal  </w:t>
      </w:r>
      <w:r>
        <w:rPr>
          <w:spacing w:val="-5"/>
          <w:sz w:val="21"/>
        </w:rPr>
        <w:t xml:space="preserve">(VCAT)  are  </w:t>
      </w:r>
      <w:r>
        <w:rPr>
          <w:spacing w:val="-4"/>
          <w:sz w:val="21"/>
        </w:rPr>
        <w:t xml:space="preserve">not courts. They </w:t>
      </w:r>
      <w:r>
        <w:rPr>
          <w:sz w:val="21"/>
        </w:rPr>
        <w:t xml:space="preserve">do </w:t>
      </w:r>
      <w:r>
        <w:rPr>
          <w:spacing w:val="-4"/>
          <w:sz w:val="21"/>
        </w:rPr>
        <w:t xml:space="preserve">not  </w:t>
      </w:r>
      <w:r>
        <w:rPr>
          <w:spacing w:val="-6"/>
          <w:sz w:val="21"/>
        </w:rPr>
        <w:t xml:space="preserve">have  </w:t>
      </w:r>
      <w:r>
        <w:rPr>
          <w:spacing w:val="-5"/>
          <w:sz w:val="21"/>
        </w:rPr>
        <w:t xml:space="preserve">any  </w:t>
      </w:r>
      <w:r>
        <w:rPr>
          <w:spacing w:val="-6"/>
          <w:sz w:val="21"/>
        </w:rPr>
        <w:t xml:space="preserve">inherent  </w:t>
      </w:r>
      <w:r>
        <w:rPr>
          <w:spacing w:val="-5"/>
          <w:sz w:val="21"/>
        </w:rPr>
        <w:t xml:space="preserve">common  law  power  </w:t>
      </w:r>
      <w:r>
        <w:rPr>
          <w:spacing w:val="-4"/>
          <w:sz w:val="21"/>
        </w:rPr>
        <w:t xml:space="preserve">to  </w:t>
      </w:r>
      <w:r>
        <w:rPr>
          <w:spacing w:val="-5"/>
          <w:sz w:val="21"/>
        </w:rPr>
        <w:t xml:space="preserve">address  conduct  </w:t>
      </w:r>
      <w:r>
        <w:rPr>
          <w:spacing w:val="-6"/>
          <w:sz w:val="21"/>
        </w:rPr>
        <w:t xml:space="preserve">constituting  </w:t>
      </w:r>
      <w:r>
        <w:rPr>
          <w:sz w:val="21"/>
        </w:rPr>
        <w:t xml:space="preserve">a </w:t>
      </w:r>
      <w:r>
        <w:rPr>
          <w:spacing w:val="-6"/>
          <w:sz w:val="21"/>
        </w:rPr>
        <w:t xml:space="preserve">contempt </w:t>
      </w:r>
      <w:r>
        <w:rPr>
          <w:spacing w:val="-4"/>
          <w:sz w:val="21"/>
        </w:rPr>
        <w:t xml:space="preserve">of  </w:t>
      </w:r>
      <w:r>
        <w:rPr>
          <w:spacing w:val="-5"/>
          <w:sz w:val="21"/>
        </w:rPr>
        <w:t xml:space="preserve">court.  Instead,  </w:t>
      </w:r>
      <w:r>
        <w:rPr>
          <w:sz w:val="21"/>
        </w:rPr>
        <w:t xml:space="preserve">a  </w:t>
      </w:r>
      <w:r>
        <w:rPr>
          <w:spacing w:val="-6"/>
          <w:sz w:val="21"/>
        </w:rPr>
        <w:t xml:space="preserve">tribunal’s  </w:t>
      </w:r>
      <w:r>
        <w:rPr>
          <w:spacing w:val="-5"/>
          <w:sz w:val="21"/>
        </w:rPr>
        <w:t xml:space="preserve">power  </w:t>
      </w:r>
      <w:r>
        <w:rPr>
          <w:spacing w:val="-4"/>
          <w:sz w:val="21"/>
        </w:rPr>
        <w:t xml:space="preserve">to  deal  with  </w:t>
      </w:r>
      <w:r>
        <w:rPr>
          <w:spacing w:val="-5"/>
          <w:sz w:val="21"/>
        </w:rPr>
        <w:t xml:space="preserve">conduct  that  may  </w:t>
      </w:r>
      <w:r>
        <w:rPr>
          <w:spacing w:val="-6"/>
          <w:sz w:val="21"/>
        </w:rPr>
        <w:t xml:space="preserve">interfere  </w:t>
      </w:r>
      <w:r>
        <w:rPr>
          <w:spacing w:val="-4"/>
          <w:sz w:val="21"/>
        </w:rPr>
        <w:t xml:space="preserve">with  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is </w:t>
      </w:r>
      <w:r>
        <w:rPr>
          <w:spacing w:val="-6"/>
          <w:sz w:val="21"/>
        </w:rPr>
        <w:t xml:space="preserve">limited </w:t>
      </w:r>
      <w:r>
        <w:rPr>
          <w:spacing w:val="-4"/>
          <w:sz w:val="21"/>
        </w:rPr>
        <w:t xml:space="preserve">to the powers </w:t>
      </w:r>
      <w:r>
        <w:rPr>
          <w:spacing w:val="-5"/>
          <w:sz w:val="21"/>
        </w:rPr>
        <w:t xml:space="preserve">expressly provided </w:t>
      </w:r>
      <w:r>
        <w:rPr>
          <w:spacing w:val="-4"/>
          <w:sz w:val="21"/>
        </w:rPr>
        <w:t xml:space="preserve">in </w:t>
      </w:r>
      <w:r>
        <w:rPr>
          <w:spacing w:val="-5"/>
          <w:sz w:val="21"/>
        </w:rPr>
        <w:t xml:space="preserve">that </w:t>
      </w:r>
      <w:r>
        <w:rPr>
          <w:spacing w:val="-6"/>
          <w:sz w:val="21"/>
        </w:rPr>
        <w:t xml:space="preserve">tribunal’s constituting  </w:t>
      </w:r>
      <w:r>
        <w:rPr>
          <w:sz w:val="21"/>
        </w:rPr>
        <w:t xml:space="preserve"> </w:t>
      </w:r>
      <w:r>
        <w:rPr>
          <w:spacing w:val="-9"/>
          <w:sz w:val="21"/>
        </w:rPr>
        <w:t>statute.</w:t>
      </w:r>
      <w:r>
        <w:rPr>
          <w:spacing w:val="-9"/>
          <w:position w:val="7"/>
          <w:sz w:val="12"/>
        </w:rPr>
        <w:t>11</w:t>
      </w:r>
    </w:p>
    <w:p w:rsidR="00D04CB6" w:rsidRDefault="00F732FE">
      <w:pPr>
        <w:pStyle w:val="ListParagraph"/>
        <w:numPr>
          <w:ilvl w:val="1"/>
          <w:numId w:val="185"/>
        </w:numPr>
        <w:tabs>
          <w:tab w:val="left" w:pos="921"/>
          <w:tab w:val="left" w:pos="922"/>
        </w:tabs>
        <w:spacing w:before="121" w:line="242" w:lineRule="auto"/>
        <w:ind w:left="921" w:right="1735"/>
        <w:jc w:val="left"/>
        <w:rPr>
          <w:sz w:val="21"/>
        </w:rPr>
      </w:pPr>
      <w:r>
        <w:rPr>
          <w:spacing w:val="-3"/>
          <w:sz w:val="21"/>
        </w:rPr>
        <w:t xml:space="preserve">The </w:t>
      </w:r>
      <w:r>
        <w:rPr>
          <w:spacing w:val="-5"/>
          <w:sz w:val="21"/>
        </w:rPr>
        <w:t xml:space="preserve">Victorian </w:t>
      </w:r>
      <w:r>
        <w:rPr>
          <w:spacing w:val="-6"/>
          <w:sz w:val="21"/>
        </w:rPr>
        <w:t xml:space="preserve">Parliament </w:t>
      </w:r>
      <w:r>
        <w:rPr>
          <w:spacing w:val="-4"/>
          <w:sz w:val="21"/>
        </w:rPr>
        <w:t xml:space="preserve">can </w:t>
      </w:r>
      <w:r>
        <w:rPr>
          <w:spacing w:val="-5"/>
          <w:sz w:val="21"/>
        </w:rPr>
        <w:t xml:space="preserve">amend </w:t>
      </w:r>
      <w:r>
        <w:rPr>
          <w:spacing w:val="-4"/>
          <w:sz w:val="21"/>
        </w:rPr>
        <w:t xml:space="preserve">the </w:t>
      </w:r>
      <w:r>
        <w:rPr>
          <w:spacing w:val="-5"/>
          <w:sz w:val="21"/>
        </w:rPr>
        <w:t xml:space="preserve">jurisdiction </w:t>
      </w:r>
      <w:r>
        <w:rPr>
          <w:spacing w:val="-4"/>
          <w:sz w:val="21"/>
        </w:rPr>
        <w:t xml:space="preserve">and  powers  of  the  </w:t>
      </w:r>
      <w:r>
        <w:rPr>
          <w:spacing w:val="-5"/>
          <w:sz w:val="21"/>
        </w:rPr>
        <w:t xml:space="preserve">Victorian  Supreme </w:t>
      </w:r>
      <w:r>
        <w:rPr>
          <w:spacing w:val="-8"/>
          <w:sz w:val="21"/>
        </w:rPr>
        <w:t>Court.</w:t>
      </w:r>
      <w:r>
        <w:rPr>
          <w:spacing w:val="-8"/>
          <w:position w:val="7"/>
          <w:sz w:val="12"/>
        </w:rPr>
        <w:t xml:space="preserve">12 </w:t>
      </w:r>
      <w:r>
        <w:rPr>
          <w:spacing w:val="-7"/>
          <w:sz w:val="21"/>
        </w:rPr>
        <w:t xml:space="preserve">However,  </w:t>
      </w:r>
      <w:r>
        <w:rPr>
          <w:spacing w:val="-4"/>
          <w:sz w:val="21"/>
        </w:rPr>
        <w:t xml:space="preserve">the </w:t>
      </w:r>
      <w:r>
        <w:rPr>
          <w:spacing w:val="-5"/>
          <w:sz w:val="21"/>
        </w:rPr>
        <w:t>High  Co</w:t>
      </w:r>
      <w:r>
        <w:rPr>
          <w:spacing w:val="-5"/>
          <w:sz w:val="21"/>
        </w:rPr>
        <w:t xml:space="preserve">urt  </w:t>
      </w:r>
      <w:r>
        <w:rPr>
          <w:spacing w:val="-4"/>
          <w:sz w:val="21"/>
        </w:rPr>
        <w:t xml:space="preserve">has held </w:t>
      </w:r>
      <w:r>
        <w:rPr>
          <w:spacing w:val="-5"/>
          <w:sz w:val="21"/>
        </w:rPr>
        <w:t xml:space="preserve">that  there  are  </w:t>
      </w:r>
      <w:r>
        <w:rPr>
          <w:spacing w:val="-6"/>
          <w:sz w:val="21"/>
        </w:rPr>
        <w:t xml:space="preserve">constitutional  </w:t>
      </w:r>
      <w:r>
        <w:rPr>
          <w:spacing w:val="-5"/>
          <w:sz w:val="21"/>
        </w:rPr>
        <w:t xml:space="preserve">limits  </w:t>
      </w:r>
      <w:r>
        <w:rPr>
          <w:spacing w:val="-4"/>
          <w:sz w:val="21"/>
        </w:rPr>
        <w:t xml:space="preserve">to the </w:t>
      </w:r>
      <w:r>
        <w:rPr>
          <w:spacing w:val="-5"/>
          <w:sz w:val="21"/>
        </w:rPr>
        <w:t xml:space="preserve">exercise </w:t>
      </w:r>
      <w:r>
        <w:rPr>
          <w:spacing w:val="-4"/>
          <w:sz w:val="21"/>
        </w:rPr>
        <w:t xml:space="preserve">of  </w:t>
      </w:r>
      <w:r>
        <w:rPr>
          <w:spacing w:val="-5"/>
          <w:sz w:val="21"/>
        </w:rPr>
        <w:t xml:space="preserve">this  </w:t>
      </w:r>
      <w:r>
        <w:rPr>
          <w:spacing w:val="-7"/>
          <w:sz w:val="21"/>
        </w:rPr>
        <w:t xml:space="preserve">power.  </w:t>
      </w:r>
      <w:r>
        <w:rPr>
          <w:spacing w:val="-6"/>
          <w:sz w:val="21"/>
        </w:rPr>
        <w:t xml:space="preserve">State  </w:t>
      </w:r>
      <w:r>
        <w:rPr>
          <w:spacing w:val="-5"/>
          <w:sz w:val="21"/>
        </w:rPr>
        <w:t xml:space="preserve">parliaments  cannot  </w:t>
      </w:r>
      <w:r>
        <w:rPr>
          <w:spacing w:val="-6"/>
          <w:sz w:val="21"/>
        </w:rPr>
        <w:t xml:space="preserve">legislate  </w:t>
      </w:r>
      <w:r>
        <w:rPr>
          <w:spacing w:val="-4"/>
          <w:sz w:val="21"/>
        </w:rPr>
        <w:t xml:space="preserve">to  </w:t>
      </w:r>
      <w:r>
        <w:rPr>
          <w:spacing w:val="-7"/>
          <w:sz w:val="21"/>
        </w:rPr>
        <w:t xml:space="preserve">‘alter  </w:t>
      </w:r>
      <w:r>
        <w:rPr>
          <w:spacing w:val="-4"/>
          <w:sz w:val="21"/>
        </w:rPr>
        <w:t xml:space="preserve">the  </w:t>
      </w:r>
      <w:r>
        <w:rPr>
          <w:spacing w:val="-6"/>
          <w:sz w:val="21"/>
        </w:rPr>
        <w:t xml:space="preserve">constitution  </w:t>
      </w:r>
      <w:r>
        <w:rPr>
          <w:spacing w:val="-3"/>
          <w:sz w:val="21"/>
        </w:rPr>
        <w:t xml:space="preserve">or  </w:t>
      </w:r>
      <w:r>
        <w:rPr>
          <w:spacing w:val="-5"/>
          <w:sz w:val="21"/>
        </w:rPr>
        <w:t xml:space="preserve">character  </w:t>
      </w:r>
      <w:r>
        <w:rPr>
          <w:spacing w:val="-4"/>
          <w:sz w:val="21"/>
        </w:rPr>
        <w:t xml:space="preserve">of </w:t>
      </w:r>
      <w:r>
        <w:rPr>
          <w:spacing w:val="-5"/>
          <w:sz w:val="21"/>
        </w:rPr>
        <w:t xml:space="preserve">their Supreme Court </w:t>
      </w:r>
      <w:r>
        <w:rPr>
          <w:sz w:val="21"/>
        </w:rPr>
        <w:t xml:space="preserve">[so] </w:t>
      </w:r>
      <w:r>
        <w:rPr>
          <w:spacing w:val="-5"/>
          <w:sz w:val="21"/>
        </w:rPr>
        <w:t xml:space="preserve">that </w:t>
      </w:r>
      <w:r>
        <w:rPr>
          <w:spacing w:val="-3"/>
          <w:sz w:val="21"/>
        </w:rPr>
        <w:t xml:space="preserve">it </w:t>
      </w:r>
      <w:r>
        <w:rPr>
          <w:spacing w:val="-5"/>
          <w:sz w:val="21"/>
        </w:rPr>
        <w:t xml:space="preserve">ceases </w:t>
      </w:r>
      <w:r>
        <w:rPr>
          <w:spacing w:val="-4"/>
          <w:sz w:val="21"/>
        </w:rPr>
        <w:t xml:space="preserve">to meet the </w:t>
      </w:r>
      <w:r>
        <w:rPr>
          <w:spacing w:val="-6"/>
          <w:sz w:val="21"/>
        </w:rPr>
        <w:t>constitutional description</w:t>
      </w:r>
      <w:r>
        <w:rPr>
          <w:spacing w:val="-6"/>
          <w:sz w:val="21"/>
        </w:rPr>
        <w:t xml:space="preserve">’ </w:t>
      </w:r>
      <w:r>
        <w:rPr>
          <w:spacing w:val="-4"/>
          <w:sz w:val="21"/>
        </w:rPr>
        <w:t xml:space="preserve">of </w:t>
      </w:r>
      <w:r>
        <w:rPr>
          <w:sz w:val="21"/>
        </w:rPr>
        <w:t xml:space="preserve">a </w:t>
      </w:r>
      <w:r>
        <w:rPr>
          <w:spacing w:val="-5"/>
          <w:sz w:val="21"/>
        </w:rPr>
        <w:t xml:space="preserve">‘Supreme Court </w:t>
      </w:r>
      <w:r>
        <w:rPr>
          <w:spacing w:val="-4"/>
          <w:sz w:val="21"/>
        </w:rPr>
        <w:t xml:space="preserve">of </w:t>
      </w:r>
      <w:r>
        <w:rPr>
          <w:sz w:val="21"/>
        </w:rPr>
        <w:t xml:space="preserve">a </w:t>
      </w:r>
      <w:r>
        <w:rPr>
          <w:spacing w:val="-10"/>
          <w:sz w:val="21"/>
        </w:rPr>
        <w:t>State’.</w:t>
      </w:r>
      <w:r>
        <w:rPr>
          <w:spacing w:val="-10"/>
          <w:position w:val="7"/>
          <w:sz w:val="12"/>
        </w:rPr>
        <w:t xml:space="preserve">13 </w:t>
      </w:r>
      <w:r>
        <w:rPr>
          <w:spacing w:val="-6"/>
          <w:sz w:val="21"/>
        </w:rPr>
        <w:t xml:space="preserve">State </w:t>
      </w:r>
      <w:r>
        <w:rPr>
          <w:spacing w:val="-5"/>
          <w:sz w:val="21"/>
        </w:rPr>
        <w:t xml:space="preserve">parliaments </w:t>
      </w:r>
      <w:r>
        <w:rPr>
          <w:spacing w:val="-4"/>
          <w:sz w:val="21"/>
        </w:rPr>
        <w:t xml:space="preserve">also  </w:t>
      </w:r>
      <w:r>
        <w:rPr>
          <w:spacing w:val="-5"/>
          <w:sz w:val="21"/>
        </w:rPr>
        <w:t xml:space="preserve">cannot  </w:t>
      </w:r>
      <w:r>
        <w:rPr>
          <w:spacing w:val="-6"/>
          <w:sz w:val="21"/>
        </w:rPr>
        <w:t xml:space="preserve">confer  </w:t>
      </w:r>
      <w:r>
        <w:rPr>
          <w:spacing w:val="-5"/>
          <w:sz w:val="21"/>
        </w:rPr>
        <w:t xml:space="preserve">functions  </w:t>
      </w:r>
      <w:r>
        <w:rPr>
          <w:spacing w:val="-3"/>
          <w:sz w:val="21"/>
        </w:rPr>
        <w:t xml:space="preserve">or  </w:t>
      </w:r>
      <w:r>
        <w:rPr>
          <w:spacing w:val="-4"/>
          <w:sz w:val="21"/>
        </w:rPr>
        <w:t xml:space="preserve">powers  </w:t>
      </w:r>
      <w:r>
        <w:rPr>
          <w:spacing w:val="-3"/>
          <w:sz w:val="21"/>
        </w:rPr>
        <w:t xml:space="preserve">on  </w:t>
      </w:r>
      <w:r>
        <w:rPr>
          <w:sz w:val="21"/>
        </w:rPr>
        <w:t xml:space="preserve">a </w:t>
      </w:r>
      <w:r>
        <w:rPr>
          <w:spacing w:val="-5"/>
          <w:sz w:val="21"/>
        </w:rPr>
        <w:t xml:space="preserve">Supreme Court that are </w:t>
      </w:r>
      <w:r>
        <w:rPr>
          <w:spacing w:val="-6"/>
          <w:sz w:val="21"/>
        </w:rPr>
        <w:t xml:space="preserve">incompatible </w:t>
      </w:r>
      <w:r>
        <w:rPr>
          <w:spacing w:val="-4"/>
          <w:sz w:val="21"/>
        </w:rPr>
        <w:t xml:space="preserve">with the </w:t>
      </w:r>
      <w:r>
        <w:rPr>
          <w:spacing w:val="-5"/>
          <w:sz w:val="21"/>
        </w:rPr>
        <w:t xml:space="preserve">court’s </w:t>
      </w:r>
      <w:r>
        <w:rPr>
          <w:spacing w:val="-6"/>
          <w:sz w:val="21"/>
        </w:rPr>
        <w:t xml:space="preserve">institutional </w:t>
      </w:r>
      <w:r>
        <w:rPr>
          <w:spacing w:val="-5"/>
          <w:sz w:val="21"/>
        </w:rPr>
        <w:t xml:space="preserve">integrity </w:t>
      </w:r>
      <w:r>
        <w:rPr>
          <w:spacing w:val="-3"/>
          <w:sz w:val="21"/>
        </w:rPr>
        <w:t xml:space="preserve">as </w:t>
      </w:r>
      <w:r>
        <w:rPr>
          <w:sz w:val="21"/>
        </w:rPr>
        <w:t xml:space="preserve">a </w:t>
      </w:r>
      <w:r>
        <w:rPr>
          <w:spacing w:val="-5"/>
          <w:sz w:val="21"/>
        </w:rPr>
        <w:t xml:space="preserve">repository </w:t>
      </w:r>
      <w:r>
        <w:rPr>
          <w:spacing w:val="-4"/>
          <w:sz w:val="21"/>
        </w:rPr>
        <w:t xml:space="preserve">of </w:t>
      </w:r>
      <w:r>
        <w:rPr>
          <w:spacing w:val="-5"/>
          <w:sz w:val="21"/>
        </w:rPr>
        <w:t xml:space="preserve">federal jurisdiction  under  </w:t>
      </w:r>
      <w:r>
        <w:rPr>
          <w:spacing w:val="-4"/>
          <w:sz w:val="21"/>
        </w:rPr>
        <w:t xml:space="preserve">the  </w:t>
      </w:r>
      <w:r>
        <w:rPr>
          <w:spacing w:val="-6"/>
          <w:sz w:val="21"/>
        </w:rPr>
        <w:t xml:space="preserve">Australian  </w:t>
      </w:r>
      <w:r>
        <w:rPr>
          <w:spacing w:val="-8"/>
          <w:sz w:val="21"/>
        </w:rPr>
        <w:t>Constitution.</w:t>
      </w:r>
      <w:r>
        <w:rPr>
          <w:spacing w:val="-8"/>
          <w:position w:val="7"/>
          <w:sz w:val="12"/>
        </w:rPr>
        <w:t xml:space="preserve">14   </w:t>
      </w:r>
      <w:r>
        <w:rPr>
          <w:spacing w:val="-3"/>
          <w:sz w:val="21"/>
        </w:rPr>
        <w:t xml:space="preserve">The  </w:t>
      </w:r>
      <w:r>
        <w:rPr>
          <w:spacing w:val="-6"/>
          <w:sz w:val="21"/>
        </w:rPr>
        <w:t xml:space="preserve">‘defining  </w:t>
      </w:r>
      <w:r>
        <w:rPr>
          <w:spacing w:val="-5"/>
          <w:sz w:val="21"/>
        </w:rPr>
        <w:t xml:space="preserve">characteristics’  </w:t>
      </w:r>
      <w:r>
        <w:rPr>
          <w:spacing w:val="-4"/>
          <w:sz w:val="21"/>
        </w:rPr>
        <w:t xml:space="preserve">of  </w:t>
      </w:r>
      <w:r>
        <w:rPr>
          <w:sz w:val="21"/>
        </w:rPr>
        <w:t>a</w:t>
      </w:r>
      <w:r>
        <w:rPr>
          <w:spacing w:val="-9"/>
          <w:sz w:val="21"/>
        </w:rPr>
        <w:t xml:space="preserve"> </w:t>
      </w:r>
      <w:r>
        <w:rPr>
          <w:spacing w:val="-5"/>
          <w:sz w:val="21"/>
        </w:rPr>
        <w:t>‘court’</w:t>
      </w:r>
    </w:p>
    <w:p w:rsidR="00D04CB6" w:rsidRDefault="00F732FE">
      <w:pPr>
        <w:pStyle w:val="BodyText"/>
        <w:spacing w:before="1" w:line="242" w:lineRule="auto"/>
        <w:ind w:left="921" w:right="1899"/>
        <w:jc w:val="both"/>
      </w:pPr>
      <w:r>
        <w:rPr>
          <w:spacing w:val="-3"/>
          <w:w w:val="105"/>
        </w:rPr>
        <w:t xml:space="preserve">or </w:t>
      </w:r>
      <w:r>
        <w:rPr>
          <w:spacing w:val="-5"/>
          <w:w w:val="105"/>
        </w:rPr>
        <w:t xml:space="preserve">‘Supreme Court’ which </w:t>
      </w:r>
      <w:r>
        <w:rPr>
          <w:spacing w:val="-7"/>
          <w:w w:val="105"/>
        </w:rPr>
        <w:t xml:space="preserve">‘mark </w:t>
      </w:r>
      <w:r>
        <w:rPr>
          <w:w w:val="105"/>
        </w:rPr>
        <w:t xml:space="preserve">a </w:t>
      </w:r>
      <w:r>
        <w:rPr>
          <w:spacing w:val="-4"/>
          <w:w w:val="105"/>
        </w:rPr>
        <w:t xml:space="preserve">court apart </w:t>
      </w:r>
      <w:r>
        <w:rPr>
          <w:spacing w:val="-5"/>
          <w:w w:val="105"/>
        </w:rPr>
        <w:t xml:space="preserve">from other decision-making bodies’ </w:t>
      </w:r>
      <w:r>
        <w:rPr>
          <w:spacing w:val="-4"/>
          <w:w w:val="105"/>
        </w:rPr>
        <w:t xml:space="preserve">must </w:t>
      </w:r>
      <w:r>
        <w:rPr>
          <w:w w:val="105"/>
        </w:rPr>
        <w:t>be</w:t>
      </w:r>
      <w:r>
        <w:rPr>
          <w:spacing w:val="-36"/>
          <w:w w:val="105"/>
        </w:rPr>
        <w:t xml:space="preserve"> </w:t>
      </w:r>
      <w:r>
        <w:rPr>
          <w:spacing w:val="-7"/>
          <w:w w:val="105"/>
        </w:rPr>
        <w:t>maintained.</w:t>
      </w:r>
      <w:r>
        <w:rPr>
          <w:spacing w:val="-7"/>
          <w:w w:val="105"/>
          <w:position w:val="7"/>
          <w:sz w:val="12"/>
        </w:rPr>
        <w:t xml:space="preserve">15 </w:t>
      </w:r>
      <w:r>
        <w:rPr>
          <w:spacing w:val="-7"/>
          <w:w w:val="105"/>
        </w:rPr>
        <w:t xml:space="preserve">However, </w:t>
      </w:r>
      <w:r>
        <w:rPr>
          <w:spacing w:val="-5"/>
          <w:w w:val="105"/>
        </w:rPr>
        <w:t xml:space="preserve">there </w:t>
      </w:r>
      <w:r>
        <w:rPr>
          <w:spacing w:val="-3"/>
          <w:w w:val="105"/>
        </w:rPr>
        <w:t xml:space="preserve">is no fixed </w:t>
      </w:r>
      <w:r>
        <w:rPr>
          <w:spacing w:val="-4"/>
          <w:w w:val="105"/>
        </w:rPr>
        <w:t xml:space="preserve">set of </w:t>
      </w:r>
      <w:r>
        <w:rPr>
          <w:spacing w:val="-5"/>
          <w:w w:val="105"/>
        </w:rPr>
        <w:t xml:space="preserve">defining characteristics, although </w:t>
      </w:r>
      <w:r>
        <w:rPr>
          <w:spacing w:val="-4"/>
          <w:w w:val="105"/>
        </w:rPr>
        <w:t>courts</w:t>
      </w:r>
    </w:p>
    <w:p w:rsidR="00D04CB6" w:rsidRDefault="00F732FE">
      <w:pPr>
        <w:pStyle w:val="BodyText"/>
        <w:spacing w:before="1" w:line="242" w:lineRule="auto"/>
        <w:ind w:left="921" w:right="2043" w:hanging="1"/>
      </w:pPr>
      <w:r>
        <w:rPr>
          <w:spacing w:val="-6"/>
        </w:rPr>
        <w:t xml:space="preserve">have </w:t>
      </w:r>
      <w:r>
        <w:rPr>
          <w:spacing w:val="-5"/>
        </w:rPr>
        <w:t>identif</w:t>
      </w:r>
      <w:r>
        <w:rPr>
          <w:spacing w:val="-5"/>
        </w:rPr>
        <w:t xml:space="preserve">ied certain characteristics </w:t>
      </w:r>
      <w:r>
        <w:rPr>
          <w:spacing w:val="-4"/>
        </w:rPr>
        <w:t xml:space="preserve">in case </w:t>
      </w:r>
      <w:r>
        <w:rPr>
          <w:spacing w:val="-10"/>
        </w:rPr>
        <w:t>law.</w:t>
      </w:r>
      <w:r>
        <w:rPr>
          <w:spacing w:val="-10"/>
          <w:position w:val="7"/>
          <w:sz w:val="12"/>
        </w:rPr>
        <w:t xml:space="preserve">16 </w:t>
      </w:r>
      <w:r>
        <w:rPr>
          <w:spacing w:val="-4"/>
        </w:rPr>
        <w:t xml:space="preserve">These </w:t>
      </w:r>
      <w:r>
        <w:rPr>
          <w:spacing w:val="-6"/>
        </w:rPr>
        <w:t xml:space="preserve">constitutional </w:t>
      </w:r>
      <w:r>
        <w:rPr>
          <w:spacing w:val="-5"/>
        </w:rPr>
        <w:t xml:space="preserve">limits may </w:t>
      </w:r>
      <w:r>
        <w:rPr>
          <w:spacing w:val="-4"/>
        </w:rPr>
        <w:t xml:space="preserve">curtail the extent to </w:t>
      </w:r>
      <w:r>
        <w:rPr>
          <w:spacing w:val="-5"/>
        </w:rPr>
        <w:t xml:space="preserve">which </w:t>
      </w:r>
      <w:r>
        <w:rPr>
          <w:spacing w:val="-4"/>
        </w:rPr>
        <w:t xml:space="preserve">the </w:t>
      </w:r>
      <w:r>
        <w:rPr>
          <w:spacing w:val="-5"/>
        </w:rPr>
        <w:t xml:space="preserve">common law </w:t>
      </w:r>
      <w:r>
        <w:rPr>
          <w:spacing w:val="-4"/>
        </w:rPr>
        <w:t xml:space="preserve">of </w:t>
      </w:r>
      <w:r>
        <w:rPr>
          <w:spacing w:val="-6"/>
        </w:rPr>
        <w:t xml:space="preserve">contempt </w:t>
      </w:r>
      <w:r>
        <w:rPr>
          <w:spacing w:val="-4"/>
        </w:rPr>
        <w:t xml:space="preserve">of court can </w:t>
      </w:r>
      <w:r>
        <w:t xml:space="preserve">be </w:t>
      </w:r>
      <w:r>
        <w:rPr>
          <w:spacing w:val="-6"/>
        </w:rPr>
        <w:t>reformed.</w:t>
      </w:r>
    </w:p>
    <w:p w:rsidR="00D04CB6" w:rsidRDefault="00D04CB6">
      <w:pPr>
        <w:pStyle w:val="BodyText"/>
        <w:spacing w:before="8"/>
      </w:pPr>
    </w:p>
    <w:p w:rsidR="00D04CB6" w:rsidRDefault="00F732FE">
      <w:pPr>
        <w:pStyle w:val="Heading4"/>
        <w:ind w:left="127"/>
      </w:pPr>
      <w:r>
        <w:rPr>
          <w:color w:val="EA5B50"/>
          <w:w w:val="110"/>
        </w:rPr>
        <w:t>Purpose</w:t>
      </w:r>
    </w:p>
    <w:p w:rsidR="00D04CB6" w:rsidRDefault="00F732FE">
      <w:pPr>
        <w:pStyle w:val="ListParagraph"/>
        <w:numPr>
          <w:ilvl w:val="1"/>
          <w:numId w:val="185"/>
        </w:numPr>
        <w:tabs>
          <w:tab w:val="left" w:pos="920"/>
          <w:tab w:val="left" w:pos="921"/>
        </w:tabs>
        <w:spacing w:before="154" w:line="242" w:lineRule="auto"/>
        <w:ind w:left="920" w:right="1749" w:hanging="793"/>
        <w:jc w:val="left"/>
        <w:rPr>
          <w:sz w:val="12"/>
        </w:rPr>
      </w:pPr>
      <w:r>
        <w:rPr>
          <w:spacing w:val="-3"/>
          <w:sz w:val="21"/>
        </w:rPr>
        <w:t xml:space="preserve">The </w:t>
      </w:r>
      <w:r>
        <w:rPr>
          <w:spacing w:val="-5"/>
          <w:sz w:val="21"/>
        </w:rPr>
        <w:t xml:space="preserve">purpose </w:t>
      </w:r>
      <w:r>
        <w:rPr>
          <w:spacing w:val="-4"/>
          <w:sz w:val="21"/>
        </w:rPr>
        <w:t xml:space="preserve">of the </w:t>
      </w:r>
      <w:r>
        <w:rPr>
          <w:spacing w:val="-5"/>
          <w:sz w:val="21"/>
        </w:rPr>
        <w:t xml:space="preserve">law </w:t>
      </w:r>
      <w:r>
        <w:rPr>
          <w:spacing w:val="-4"/>
          <w:sz w:val="21"/>
        </w:rPr>
        <w:t xml:space="preserve">of </w:t>
      </w:r>
      <w:r>
        <w:rPr>
          <w:spacing w:val="-6"/>
          <w:sz w:val="21"/>
        </w:rPr>
        <w:t xml:space="preserve">contempt </w:t>
      </w:r>
      <w:r>
        <w:rPr>
          <w:spacing w:val="-4"/>
          <w:sz w:val="21"/>
        </w:rPr>
        <w:t xml:space="preserve">of court </w:t>
      </w:r>
      <w:r>
        <w:rPr>
          <w:spacing w:val="-3"/>
          <w:sz w:val="21"/>
        </w:rPr>
        <w:t xml:space="preserve">is </w:t>
      </w:r>
      <w:r>
        <w:rPr>
          <w:spacing w:val="-4"/>
          <w:sz w:val="21"/>
        </w:rPr>
        <w:t xml:space="preserve">to </w:t>
      </w:r>
      <w:r>
        <w:rPr>
          <w:spacing w:val="-5"/>
          <w:sz w:val="21"/>
        </w:rPr>
        <w:t xml:space="preserve">protect against any  </w:t>
      </w:r>
      <w:r>
        <w:rPr>
          <w:spacing w:val="-6"/>
          <w:sz w:val="21"/>
        </w:rPr>
        <w:t xml:space="preserve">‘interference  </w:t>
      </w:r>
      <w:r>
        <w:rPr>
          <w:spacing w:val="-4"/>
          <w:sz w:val="21"/>
        </w:rPr>
        <w:t xml:space="preserve">with the  due </w:t>
      </w:r>
      <w:r>
        <w:rPr>
          <w:spacing w:val="-6"/>
          <w:sz w:val="21"/>
        </w:rPr>
        <w:t xml:space="preserve">administration </w:t>
      </w:r>
      <w:r>
        <w:rPr>
          <w:spacing w:val="-4"/>
          <w:sz w:val="21"/>
        </w:rPr>
        <w:t xml:space="preserve">of </w:t>
      </w:r>
      <w:r>
        <w:rPr>
          <w:spacing w:val="-6"/>
          <w:sz w:val="21"/>
        </w:rPr>
        <w:t xml:space="preserve">justice, </w:t>
      </w:r>
      <w:r>
        <w:rPr>
          <w:spacing w:val="-5"/>
          <w:sz w:val="21"/>
        </w:rPr>
        <w:t xml:space="preserve">either </w:t>
      </w:r>
      <w:r>
        <w:rPr>
          <w:spacing w:val="-4"/>
          <w:sz w:val="21"/>
        </w:rPr>
        <w:t xml:space="preserve">in </w:t>
      </w:r>
      <w:r>
        <w:rPr>
          <w:sz w:val="21"/>
        </w:rPr>
        <w:t xml:space="preserve">a </w:t>
      </w:r>
      <w:r>
        <w:rPr>
          <w:spacing w:val="-5"/>
          <w:sz w:val="21"/>
        </w:rPr>
        <w:t xml:space="preserve">particular </w:t>
      </w:r>
      <w:r>
        <w:rPr>
          <w:spacing w:val="-4"/>
          <w:sz w:val="21"/>
        </w:rPr>
        <w:t xml:space="preserve">case </w:t>
      </w:r>
      <w:r>
        <w:rPr>
          <w:spacing w:val="-3"/>
          <w:sz w:val="21"/>
        </w:rPr>
        <w:t xml:space="preserve">or </w:t>
      </w:r>
      <w:r>
        <w:rPr>
          <w:spacing w:val="-4"/>
          <w:sz w:val="21"/>
        </w:rPr>
        <w:t xml:space="preserve">more  </w:t>
      </w:r>
      <w:r>
        <w:rPr>
          <w:spacing w:val="-5"/>
          <w:sz w:val="21"/>
        </w:rPr>
        <w:t xml:space="preserve">generally  </w:t>
      </w:r>
      <w:r>
        <w:rPr>
          <w:spacing w:val="-3"/>
          <w:sz w:val="21"/>
        </w:rPr>
        <w:t xml:space="preserve">as  </w:t>
      </w:r>
      <w:r>
        <w:rPr>
          <w:sz w:val="21"/>
        </w:rPr>
        <w:t xml:space="preserve">a </w:t>
      </w:r>
      <w:r>
        <w:rPr>
          <w:spacing w:val="-6"/>
          <w:sz w:val="21"/>
        </w:rPr>
        <w:t xml:space="preserve">continuing </w:t>
      </w:r>
      <w:r>
        <w:rPr>
          <w:spacing w:val="-9"/>
          <w:sz w:val="21"/>
        </w:rPr>
        <w:t>process’.</w:t>
      </w:r>
      <w:r>
        <w:rPr>
          <w:spacing w:val="-9"/>
          <w:position w:val="7"/>
          <w:sz w:val="12"/>
        </w:rPr>
        <w:t xml:space="preserve">17 </w:t>
      </w:r>
      <w:r>
        <w:rPr>
          <w:sz w:val="21"/>
        </w:rPr>
        <w:t xml:space="preserve">As </w:t>
      </w:r>
      <w:r>
        <w:rPr>
          <w:spacing w:val="-5"/>
          <w:sz w:val="21"/>
        </w:rPr>
        <w:t xml:space="preserve">Lord Diplock </w:t>
      </w:r>
      <w:r>
        <w:rPr>
          <w:spacing w:val="-4"/>
          <w:sz w:val="21"/>
        </w:rPr>
        <w:t xml:space="preserve">has </w:t>
      </w:r>
      <w:r>
        <w:rPr>
          <w:spacing w:val="-5"/>
          <w:sz w:val="21"/>
        </w:rPr>
        <w:t xml:space="preserve">stated, </w:t>
      </w:r>
      <w:r>
        <w:rPr>
          <w:spacing w:val="-3"/>
          <w:sz w:val="21"/>
        </w:rPr>
        <w:t xml:space="preserve">it </w:t>
      </w:r>
      <w:r>
        <w:rPr>
          <w:spacing w:val="-6"/>
          <w:sz w:val="21"/>
        </w:rPr>
        <w:t xml:space="preserve">‘is  </w:t>
      </w:r>
      <w:r>
        <w:rPr>
          <w:spacing w:val="-5"/>
          <w:sz w:val="21"/>
        </w:rPr>
        <w:t xml:space="preserve">justice  </w:t>
      </w:r>
      <w:r>
        <w:rPr>
          <w:spacing w:val="-4"/>
          <w:sz w:val="21"/>
        </w:rPr>
        <w:t xml:space="preserve">itself </w:t>
      </w:r>
      <w:r>
        <w:rPr>
          <w:spacing w:val="-5"/>
          <w:sz w:val="21"/>
        </w:rPr>
        <w:t xml:space="preserve">that  </w:t>
      </w:r>
      <w:r>
        <w:rPr>
          <w:spacing w:val="-3"/>
          <w:sz w:val="21"/>
        </w:rPr>
        <w:t xml:space="preserve">is </w:t>
      </w:r>
      <w:r>
        <w:rPr>
          <w:spacing w:val="-4"/>
          <w:sz w:val="21"/>
        </w:rPr>
        <w:t xml:space="preserve">flouted by </w:t>
      </w:r>
      <w:r>
        <w:rPr>
          <w:spacing w:val="-6"/>
          <w:sz w:val="21"/>
        </w:rPr>
        <w:t xml:space="preserve">contempt  </w:t>
      </w:r>
      <w:r>
        <w:rPr>
          <w:spacing w:val="-4"/>
          <w:sz w:val="21"/>
        </w:rPr>
        <w:t xml:space="preserve">of court, not  the  </w:t>
      </w:r>
      <w:r>
        <w:rPr>
          <w:spacing w:val="-6"/>
          <w:sz w:val="21"/>
        </w:rPr>
        <w:t xml:space="preserve">individual  </w:t>
      </w:r>
      <w:r>
        <w:rPr>
          <w:spacing w:val="-4"/>
          <w:sz w:val="21"/>
        </w:rPr>
        <w:t xml:space="preserve">court  </w:t>
      </w:r>
      <w:r>
        <w:rPr>
          <w:spacing w:val="-3"/>
          <w:sz w:val="21"/>
        </w:rPr>
        <w:t xml:space="preserve">or </w:t>
      </w:r>
      <w:r>
        <w:rPr>
          <w:spacing w:val="-5"/>
          <w:sz w:val="21"/>
        </w:rPr>
        <w:t xml:space="preserve">judge  </w:t>
      </w:r>
      <w:r>
        <w:rPr>
          <w:spacing w:val="-3"/>
          <w:sz w:val="21"/>
        </w:rPr>
        <w:t xml:space="preserve">who is </w:t>
      </w:r>
      <w:r>
        <w:rPr>
          <w:spacing w:val="-5"/>
          <w:sz w:val="21"/>
        </w:rPr>
        <w:t xml:space="preserve">attempting  </w:t>
      </w:r>
      <w:r>
        <w:rPr>
          <w:spacing w:val="-4"/>
          <w:sz w:val="21"/>
        </w:rPr>
        <w:t xml:space="preserve">to  </w:t>
      </w:r>
      <w:r>
        <w:rPr>
          <w:spacing w:val="-6"/>
          <w:sz w:val="21"/>
        </w:rPr>
        <w:t>administer</w:t>
      </w:r>
      <w:r>
        <w:rPr>
          <w:spacing w:val="-18"/>
          <w:sz w:val="21"/>
        </w:rPr>
        <w:t xml:space="preserve"> </w:t>
      </w:r>
      <w:r>
        <w:rPr>
          <w:spacing w:val="-11"/>
          <w:sz w:val="21"/>
        </w:rPr>
        <w:t>it’.</w:t>
      </w:r>
      <w:r>
        <w:rPr>
          <w:spacing w:val="-11"/>
          <w:position w:val="7"/>
          <w:sz w:val="12"/>
        </w:rPr>
        <w:t>18</w:t>
      </w:r>
    </w:p>
    <w:p w:rsidR="00D04CB6" w:rsidRDefault="00F732FE">
      <w:pPr>
        <w:pStyle w:val="ListParagraph"/>
        <w:numPr>
          <w:ilvl w:val="1"/>
          <w:numId w:val="185"/>
        </w:numPr>
        <w:tabs>
          <w:tab w:val="left" w:pos="920"/>
          <w:tab w:val="left" w:pos="921"/>
        </w:tabs>
        <w:spacing w:before="120" w:line="242" w:lineRule="auto"/>
        <w:ind w:left="920" w:right="2312" w:hanging="793"/>
        <w:jc w:val="left"/>
        <w:rPr>
          <w:sz w:val="12"/>
        </w:rPr>
      </w:pPr>
      <w:r>
        <w:rPr>
          <w:spacing w:val="-3"/>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6"/>
          <w:w w:val="105"/>
          <w:sz w:val="21"/>
        </w:rPr>
        <w:t xml:space="preserve">therefore </w:t>
      </w:r>
      <w:r>
        <w:rPr>
          <w:spacing w:val="-5"/>
          <w:w w:val="105"/>
          <w:sz w:val="21"/>
        </w:rPr>
        <w:t xml:space="preserve">‘based </w:t>
      </w:r>
      <w:r>
        <w:rPr>
          <w:spacing w:val="-3"/>
          <w:w w:val="105"/>
          <w:sz w:val="21"/>
        </w:rPr>
        <w:t xml:space="preserve">on </w:t>
      </w:r>
      <w:r>
        <w:rPr>
          <w:spacing w:val="-4"/>
          <w:w w:val="105"/>
          <w:sz w:val="21"/>
        </w:rPr>
        <w:t xml:space="preserve">the </w:t>
      </w:r>
      <w:r>
        <w:rPr>
          <w:spacing w:val="-5"/>
          <w:w w:val="105"/>
          <w:sz w:val="21"/>
        </w:rPr>
        <w:t xml:space="preserve">broadest </w:t>
      </w:r>
      <w:r>
        <w:rPr>
          <w:spacing w:val="-4"/>
          <w:w w:val="105"/>
          <w:sz w:val="21"/>
        </w:rPr>
        <w:t xml:space="preserve">of </w:t>
      </w:r>
      <w:r>
        <w:rPr>
          <w:spacing w:val="-6"/>
          <w:w w:val="105"/>
          <w:sz w:val="21"/>
        </w:rPr>
        <w:t xml:space="preserve">principles’ </w:t>
      </w:r>
      <w:r>
        <w:rPr>
          <w:spacing w:val="-4"/>
          <w:w w:val="105"/>
          <w:sz w:val="21"/>
        </w:rPr>
        <w:t xml:space="preserve">and </w:t>
      </w:r>
      <w:r>
        <w:rPr>
          <w:spacing w:val="-3"/>
          <w:w w:val="105"/>
          <w:sz w:val="21"/>
        </w:rPr>
        <w:t xml:space="preserve">is </w:t>
      </w:r>
      <w:r>
        <w:rPr>
          <w:spacing w:val="-5"/>
          <w:w w:val="105"/>
          <w:sz w:val="21"/>
        </w:rPr>
        <w:t xml:space="preserve">universal </w:t>
      </w:r>
      <w:r>
        <w:rPr>
          <w:spacing w:val="-4"/>
          <w:w w:val="105"/>
          <w:sz w:val="21"/>
        </w:rPr>
        <w:t xml:space="preserve">in </w:t>
      </w:r>
      <w:r>
        <w:rPr>
          <w:spacing w:val="-3"/>
          <w:w w:val="105"/>
          <w:sz w:val="21"/>
        </w:rPr>
        <w:t>its</w:t>
      </w:r>
      <w:r>
        <w:rPr>
          <w:spacing w:val="-25"/>
          <w:w w:val="105"/>
          <w:sz w:val="21"/>
        </w:rPr>
        <w:t xml:space="preserve"> </w:t>
      </w:r>
      <w:r>
        <w:rPr>
          <w:spacing w:val="-7"/>
          <w:w w:val="105"/>
          <w:sz w:val="21"/>
        </w:rPr>
        <w:t>application.</w:t>
      </w:r>
      <w:r>
        <w:rPr>
          <w:spacing w:val="-7"/>
          <w:w w:val="105"/>
          <w:position w:val="7"/>
          <w:sz w:val="12"/>
        </w:rPr>
        <w:t>19</w:t>
      </w:r>
    </w:p>
    <w:p w:rsidR="00D04CB6" w:rsidRDefault="00F732FE">
      <w:pPr>
        <w:pStyle w:val="ListParagraph"/>
        <w:numPr>
          <w:ilvl w:val="1"/>
          <w:numId w:val="185"/>
        </w:numPr>
        <w:tabs>
          <w:tab w:val="left" w:pos="921"/>
          <w:tab w:val="left" w:pos="922"/>
        </w:tabs>
        <w:spacing w:before="120" w:line="242" w:lineRule="auto"/>
        <w:ind w:left="921" w:right="1903"/>
        <w:jc w:val="left"/>
        <w:rPr>
          <w:sz w:val="12"/>
        </w:rPr>
      </w:pPr>
      <w:r>
        <w:rPr>
          <w:spacing w:val="-7"/>
          <w:w w:val="105"/>
          <w:sz w:val="21"/>
        </w:rPr>
        <w:t xml:space="preserve">However, </w:t>
      </w:r>
      <w:r>
        <w:rPr>
          <w:spacing w:val="-3"/>
          <w:w w:val="105"/>
          <w:sz w:val="21"/>
        </w:rPr>
        <w:t xml:space="preserve">as </w:t>
      </w:r>
      <w:r>
        <w:rPr>
          <w:spacing w:val="-5"/>
          <w:w w:val="105"/>
          <w:sz w:val="21"/>
        </w:rPr>
        <w:t xml:space="preserve">recognised </w:t>
      </w:r>
      <w:r>
        <w:rPr>
          <w:spacing w:val="-4"/>
          <w:w w:val="105"/>
          <w:sz w:val="21"/>
        </w:rPr>
        <w:t xml:space="preserve">by </w:t>
      </w:r>
      <w:r>
        <w:rPr>
          <w:spacing w:val="-5"/>
          <w:w w:val="105"/>
          <w:sz w:val="21"/>
        </w:rPr>
        <w:t xml:space="preserve">common law </w:t>
      </w:r>
      <w:r>
        <w:rPr>
          <w:spacing w:val="-4"/>
          <w:w w:val="105"/>
          <w:sz w:val="21"/>
        </w:rPr>
        <w:t xml:space="preserve">courts both in </w:t>
      </w:r>
      <w:r>
        <w:rPr>
          <w:spacing w:val="-6"/>
          <w:w w:val="105"/>
          <w:sz w:val="21"/>
        </w:rPr>
        <w:t xml:space="preserve">Australia </w:t>
      </w:r>
      <w:r>
        <w:rPr>
          <w:spacing w:val="-4"/>
          <w:w w:val="105"/>
          <w:sz w:val="21"/>
        </w:rPr>
        <w:t xml:space="preserve">and </w:t>
      </w:r>
      <w:r>
        <w:rPr>
          <w:spacing w:val="-5"/>
          <w:w w:val="105"/>
          <w:sz w:val="21"/>
        </w:rPr>
        <w:t xml:space="preserve">overseas, </w:t>
      </w:r>
      <w:r>
        <w:rPr>
          <w:spacing w:val="-4"/>
          <w:w w:val="105"/>
          <w:sz w:val="21"/>
        </w:rPr>
        <w:t xml:space="preserve">and </w:t>
      </w:r>
      <w:r>
        <w:rPr>
          <w:spacing w:val="-3"/>
          <w:w w:val="105"/>
          <w:sz w:val="21"/>
        </w:rPr>
        <w:t xml:space="preserve">as </w:t>
      </w:r>
      <w:r>
        <w:rPr>
          <w:spacing w:val="-5"/>
          <w:w w:val="105"/>
          <w:sz w:val="21"/>
        </w:rPr>
        <w:t xml:space="preserve">will </w:t>
      </w:r>
      <w:r>
        <w:rPr>
          <w:w w:val="105"/>
          <w:sz w:val="21"/>
        </w:rPr>
        <w:t xml:space="preserve">be </w:t>
      </w:r>
      <w:r>
        <w:rPr>
          <w:spacing w:val="-5"/>
          <w:w w:val="105"/>
          <w:sz w:val="21"/>
        </w:rPr>
        <w:t xml:space="preserve">discussed </w:t>
      </w:r>
      <w:r>
        <w:rPr>
          <w:spacing w:val="-4"/>
          <w:w w:val="105"/>
          <w:sz w:val="21"/>
        </w:rPr>
        <w:t xml:space="preserve">in </w:t>
      </w:r>
      <w:r>
        <w:rPr>
          <w:spacing w:val="-5"/>
          <w:w w:val="105"/>
          <w:sz w:val="21"/>
        </w:rPr>
        <w:t xml:space="preserve">this </w:t>
      </w:r>
      <w:r>
        <w:rPr>
          <w:spacing w:val="-6"/>
          <w:w w:val="105"/>
          <w:sz w:val="21"/>
        </w:rPr>
        <w:t xml:space="preserve">consultation </w:t>
      </w:r>
      <w:r>
        <w:rPr>
          <w:spacing w:val="-7"/>
          <w:w w:val="105"/>
          <w:sz w:val="21"/>
        </w:rPr>
        <w:t xml:space="preserve">paper,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4"/>
          <w:w w:val="105"/>
          <w:sz w:val="21"/>
        </w:rPr>
        <w:t xml:space="preserve">also </w:t>
      </w:r>
      <w:r>
        <w:rPr>
          <w:spacing w:val="-6"/>
          <w:w w:val="105"/>
          <w:sz w:val="21"/>
        </w:rPr>
        <w:t xml:space="preserve">‘fraught </w:t>
      </w:r>
      <w:r>
        <w:rPr>
          <w:spacing w:val="-4"/>
          <w:w w:val="105"/>
          <w:sz w:val="21"/>
        </w:rPr>
        <w:t xml:space="preserve">with </w:t>
      </w:r>
      <w:r>
        <w:rPr>
          <w:spacing w:val="-5"/>
          <w:w w:val="105"/>
          <w:sz w:val="21"/>
        </w:rPr>
        <w:t xml:space="preserve">difficulties </w:t>
      </w:r>
      <w:r>
        <w:rPr>
          <w:spacing w:val="-4"/>
          <w:w w:val="105"/>
          <w:sz w:val="21"/>
        </w:rPr>
        <w:t>and</w:t>
      </w:r>
      <w:r>
        <w:rPr>
          <w:spacing w:val="-9"/>
          <w:w w:val="105"/>
          <w:sz w:val="21"/>
        </w:rPr>
        <w:t xml:space="preserve"> </w:t>
      </w:r>
      <w:r>
        <w:rPr>
          <w:spacing w:val="-7"/>
          <w:w w:val="105"/>
          <w:sz w:val="21"/>
        </w:rPr>
        <w:t>uncertainties’.</w:t>
      </w:r>
      <w:r>
        <w:rPr>
          <w:spacing w:val="-7"/>
          <w:w w:val="105"/>
          <w:position w:val="7"/>
          <w:sz w:val="12"/>
        </w:rPr>
        <w:t>20</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5"/>
        </w:rPr>
      </w:pPr>
      <w:r>
        <w:pict>
          <v:line id="_x0000_s1519" style="position:absolute;z-index:2200;mso-wrap-distance-left:0;mso-wrap-distance-right:0;mso-position-horizontal-relative:page" from="79.35pt,11.85pt" to="515.9pt,11.85pt" strokecolor="#f8cabc" strokeweight="1pt">
            <w10:wrap type="topAndBottom" anchorx="page"/>
          </v:line>
        </w:pict>
      </w:r>
    </w:p>
    <w:p w:rsidR="00D04CB6" w:rsidRDefault="00F732FE">
      <w:pPr>
        <w:pStyle w:val="ListParagraph"/>
        <w:numPr>
          <w:ilvl w:val="0"/>
          <w:numId w:val="178"/>
        </w:numPr>
        <w:tabs>
          <w:tab w:val="left" w:pos="920"/>
          <w:tab w:val="left" w:pos="922"/>
        </w:tabs>
        <w:spacing w:before="117"/>
        <w:ind w:left="921" w:right="1889"/>
        <w:jc w:val="left"/>
        <w:rPr>
          <w:sz w:val="13"/>
        </w:rPr>
      </w:pPr>
      <w:r>
        <w:rPr>
          <w:i/>
          <w:w w:val="105"/>
          <w:sz w:val="13"/>
        </w:rPr>
        <w:t xml:space="preserve">Lane v Morrison </w:t>
      </w:r>
      <w:r>
        <w:rPr>
          <w:w w:val="105"/>
          <w:sz w:val="13"/>
        </w:rPr>
        <w:t xml:space="preserve">(2009) 239 CLR 230, 243 (French CJ and Gummow </w:t>
      </w:r>
      <w:r>
        <w:rPr>
          <w:spacing w:val="1"/>
          <w:w w:val="105"/>
          <w:sz w:val="13"/>
        </w:rPr>
        <w:t xml:space="preserve">J) </w:t>
      </w:r>
      <w:r>
        <w:rPr>
          <w:w w:val="105"/>
          <w:sz w:val="13"/>
        </w:rPr>
        <w:t xml:space="preserve">citing </w:t>
      </w:r>
      <w:r>
        <w:rPr>
          <w:i/>
          <w:w w:val="105"/>
          <w:sz w:val="13"/>
        </w:rPr>
        <w:t xml:space="preserve">Master Undertakers’ Association of New South Wales v Crockett </w:t>
      </w:r>
      <w:r>
        <w:rPr>
          <w:w w:val="105"/>
          <w:sz w:val="13"/>
        </w:rPr>
        <w:t xml:space="preserve">(1907) 5 CLR 389, 392–3 (Griffith </w:t>
      </w:r>
      <w:r>
        <w:rPr>
          <w:spacing w:val="1"/>
          <w:w w:val="105"/>
          <w:sz w:val="13"/>
        </w:rPr>
        <w:t xml:space="preserve">CJ); </w:t>
      </w:r>
      <w:r>
        <w:rPr>
          <w:i/>
          <w:w w:val="105"/>
          <w:sz w:val="13"/>
        </w:rPr>
        <w:t xml:space="preserve">K-Generation </w:t>
      </w:r>
      <w:r>
        <w:rPr>
          <w:i/>
          <w:spacing w:val="1"/>
          <w:w w:val="105"/>
          <w:sz w:val="13"/>
        </w:rPr>
        <w:t xml:space="preserve">Pty </w:t>
      </w:r>
      <w:r>
        <w:rPr>
          <w:i/>
          <w:w w:val="105"/>
          <w:sz w:val="13"/>
        </w:rPr>
        <w:t xml:space="preserve">Limited v Liquor Licensing Court </w:t>
      </w:r>
      <w:r>
        <w:rPr>
          <w:w w:val="105"/>
          <w:sz w:val="13"/>
        </w:rPr>
        <w:t>(2009) 237 CLR 501, 538 (Gummow, Heydon,</w:t>
      </w:r>
      <w:r>
        <w:rPr>
          <w:spacing w:val="10"/>
          <w:w w:val="105"/>
          <w:sz w:val="13"/>
        </w:rPr>
        <w:t xml:space="preserve"> </w:t>
      </w:r>
      <w:r>
        <w:rPr>
          <w:w w:val="105"/>
          <w:sz w:val="13"/>
        </w:rPr>
        <w:t>Hayne,</w:t>
      </w:r>
      <w:r>
        <w:rPr>
          <w:spacing w:val="10"/>
          <w:w w:val="105"/>
          <w:sz w:val="13"/>
        </w:rPr>
        <w:t xml:space="preserve"> </w:t>
      </w:r>
      <w:r>
        <w:rPr>
          <w:w w:val="105"/>
          <w:sz w:val="13"/>
        </w:rPr>
        <w:t>Crennan</w:t>
      </w:r>
      <w:r>
        <w:rPr>
          <w:spacing w:val="10"/>
          <w:w w:val="105"/>
          <w:sz w:val="13"/>
        </w:rPr>
        <w:t xml:space="preserve"> </w:t>
      </w:r>
      <w:r>
        <w:rPr>
          <w:w w:val="105"/>
          <w:sz w:val="13"/>
        </w:rPr>
        <w:t>and</w:t>
      </w:r>
      <w:r>
        <w:rPr>
          <w:spacing w:val="10"/>
          <w:w w:val="105"/>
          <w:sz w:val="13"/>
        </w:rPr>
        <w:t xml:space="preserve"> </w:t>
      </w:r>
      <w:r>
        <w:rPr>
          <w:w w:val="105"/>
          <w:sz w:val="13"/>
        </w:rPr>
        <w:t>Kiefel</w:t>
      </w:r>
      <w:r>
        <w:rPr>
          <w:spacing w:val="10"/>
          <w:w w:val="105"/>
          <w:sz w:val="13"/>
        </w:rPr>
        <w:t xml:space="preserve"> </w:t>
      </w:r>
      <w:r>
        <w:rPr>
          <w:spacing w:val="1"/>
          <w:w w:val="105"/>
          <w:sz w:val="13"/>
        </w:rPr>
        <w:t>JJ).</w:t>
      </w:r>
    </w:p>
    <w:p w:rsidR="00D04CB6" w:rsidRDefault="00F732FE">
      <w:pPr>
        <w:pStyle w:val="ListParagraph"/>
        <w:numPr>
          <w:ilvl w:val="0"/>
          <w:numId w:val="178"/>
        </w:numPr>
        <w:tabs>
          <w:tab w:val="left" w:pos="920"/>
          <w:tab w:val="left" w:pos="922"/>
        </w:tabs>
        <w:ind w:left="921"/>
        <w:jc w:val="left"/>
        <w:rPr>
          <w:sz w:val="13"/>
        </w:rPr>
      </w:pPr>
      <w:r>
        <w:rPr>
          <w:i/>
          <w:w w:val="105"/>
          <w:sz w:val="13"/>
        </w:rPr>
        <w:t>County</w:t>
      </w:r>
      <w:r>
        <w:rPr>
          <w:i/>
          <w:spacing w:val="10"/>
          <w:w w:val="105"/>
          <w:sz w:val="13"/>
        </w:rPr>
        <w:t xml:space="preserve"> </w:t>
      </w:r>
      <w:r>
        <w:rPr>
          <w:i/>
          <w:w w:val="105"/>
          <w:sz w:val="13"/>
        </w:rPr>
        <w:t>Court</w:t>
      </w:r>
      <w:r>
        <w:rPr>
          <w:i/>
          <w:spacing w:val="10"/>
          <w:w w:val="105"/>
          <w:sz w:val="13"/>
        </w:rPr>
        <w:t xml:space="preserve"> </w:t>
      </w:r>
      <w:r>
        <w:rPr>
          <w:i/>
          <w:w w:val="105"/>
          <w:sz w:val="13"/>
        </w:rPr>
        <w:t>Act</w:t>
      </w:r>
      <w:r>
        <w:rPr>
          <w:i/>
          <w:spacing w:val="10"/>
          <w:w w:val="105"/>
          <w:sz w:val="13"/>
        </w:rPr>
        <w:t xml:space="preserve"> </w:t>
      </w:r>
      <w:r>
        <w:rPr>
          <w:i/>
          <w:w w:val="105"/>
          <w:sz w:val="13"/>
        </w:rPr>
        <w:t>1958</w:t>
      </w:r>
      <w:r>
        <w:rPr>
          <w:i/>
          <w:spacing w:val="11"/>
          <w:w w:val="105"/>
          <w:sz w:val="13"/>
        </w:rPr>
        <w:t xml:space="preserve"> </w:t>
      </w:r>
      <w:r>
        <w:rPr>
          <w:w w:val="105"/>
          <w:sz w:val="13"/>
        </w:rPr>
        <w:t>(Vic)</w:t>
      </w:r>
      <w:r>
        <w:rPr>
          <w:spacing w:val="11"/>
          <w:w w:val="105"/>
          <w:sz w:val="13"/>
        </w:rPr>
        <w:t xml:space="preserve"> </w:t>
      </w:r>
      <w:r>
        <w:rPr>
          <w:w w:val="105"/>
          <w:sz w:val="13"/>
        </w:rPr>
        <w:t>s</w:t>
      </w:r>
      <w:r>
        <w:rPr>
          <w:spacing w:val="11"/>
          <w:w w:val="105"/>
          <w:sz w:val="13"/>
        </w:rPr>
        <w:t xml:space="preserve"> </w:t>
      </w:r>
      <w:r>
        <w:rPr>
          <w:w w:val="105"/>
          <w:sz w:val="13"/>
        </w:rPr>
        <w:t>54.</w:t>
      </w:r>
    </w:p>
    <w:p w:rsidR="00D04CB6" w:rsidRDefault="00F732FE">
      <w:pPr>
        <w:pStyle w:val="ListParagraph"/>
        <w:numPr>
          <w:ilvl w:val="0"/>
          <w:numId w:val="178"/>
        </w:numPr>
        <w:tabs>
          <w:tab w:val="left" w:pos="920"/>
          <w:tab w:val="left" w:pos="922"/>
        </w:tabs>
        <w:ind w:left="921"/>
        <w:jc w:val="left"/>
        <w:rPr>
          <w:sz w:val="13"/>
        </w:rPr>
      </w:pPr>
      <w:r>
        <w:rPr>
          <w:w w:val="105"/>
          <w:sz w:val="13"/>
        </w:rPr>
        <w:t>See,</w:t>
      </w:r>
      <w:r>
        <w:rPr>
          <w:spacing w:val="6"/>
          <w:w w:val="105"/>
          <w:sz w:val="13"/>
        </w:rPr>
        <w:t xml:space="preserve"> </w:t>
      </w:r>
      <w:r>
        <w:rPr>
          <w:w w:val="105"/>
          <w:sz w:val="13"/>
        </w:rPr>
        <w:t>eg,</w:t>
      </w:r>
      <w:r>
        <w:rPr>
          <w:spacing w:val="6"/>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Act</w:t>
      </w:r>
      <w:r>
        <w:rPr>
          <w:i/>
          <w:spacing w:val="5"/>
          <w:w w:val="105"/>
          <w:sz w:val="13"/>
        </w:rPr>
        <w:t xml:space="preserve"> </w:t>
      </w:r>
      <w:r>
        <w:rPr>
          <w:i/>
          <w:w w:val="105"/>
          <w:sz w:val="13"/>
        </w:rPr>
        <w:t>1989</w:t>
      </w:r>
      <w:r>
        <w:rPr>
          <w:i/>
          <w:spacing w:val="6"/>
          <w:w w:val="105"/>
          <w:sz w:val="13"/>
        </w:rPr>
        <w:t xml:space="preserve"> </w:t>
      </w:r>
      <w:r>
        <w:rPr>
          <w:w w:val="105"/>
          <w:sz w:val="13"/>
        </w:rPr>
        <w:t>(Vic)</w:t>
      </w:r>
      <w:r>
        <w:rPr>
          <w:spacing w:val="6"/>
          <w:w w:val="105"/>
          <w:sz w:val="13"/>
        </w:rPr>
        <w:t xml:space="preserve"> </w:t>
      </w:r>
      <w:r>
        <w:rPr>
          <w:w w:val="105"/>
          <w:sz w:val="13"/>
        </w:rPr>
        <w:t>ss</w:t>
      </w:r>
      <w:r>
        <w:rPr>
          <w:spacing w:val="6"/>
          <w:w w:val="105"/>
          <w:sz w:val="13"/>
        </w:rPr>
        <w:t xml:space="preserve"> </w:t>
      </w:r>
      <w:r>
        <w:rPr>
          <w:w w:val="105"/>
          <w:sz w:val="13"/>
        </w:rPr>
        <w:t>133–135.</w:t>
      </w:r>
    </w:p>
    <w:p w:rsidR="00D04CB6" w:rsidRDefault="00F732FE">
      <w:pPr>
        <w:pStyle w:val="ListParagraph"/>
        <w:numPr>
          <w:ilvl w:val="0"/>
          <w:numId w:val="178"/>
        </w:numPr>
        <w:tabs>
          <w:tab w:val="left" w:pos="921"/>
          <w:tab w:val="left" w:pos="922"/>
        </w:tabs>
        <w:ind w:left="921"/>
        <w:jc w:val="left"/>
        <w:rPr>
          <w:sz w:val="13"/>
        </w:rPr>
      </w:pPr>
      <w:r>
        <w:rPr>
          <w:w w:val="105"/>
          <w:sz w:val="13"/>
        </w:rPr>
        <w:t>See,</w:t>
      </w:r>
      <w:r>
        <w:rPr>
          <w:spacing w:val="5"/>
          <w:w w:val="105"/>
          <w:sz w:val="13"/>
        </w:rPr>
        <w:t xml:space="preserve"> </w:t>
      </w:r>
      <w:r>
        <w:rPr>
          <w:w w:val="105"/>
          <w:sz w:val="13"/>
        </w:rPr>
        <w:t>e</w:t>
      </w:r>
      <w:r>
        <w:rPr>
          <w:w w:val="105"/>
          <w:sz w:val="13"/>
        </w:rPr>
        <w:t>g,</w:t>
      </w:r>
      <w:r>
        <w:rPr>
          <w:spacing w:val="5"/>
          <w:w w:val="105"/>
          <w:sz w:val="13"/>
        </w:rPr>
        <w:t xml:space="preserve"> </w:t>
      </w:r>
      <w:r>
        <w:rPr>
          <w:i/>
          <w:w w:val="105"/>
          <w:sz w:val="13"/>
        </w:rPr>
        <w:t>Victorian</w:t>
      </w:r>
      <w:r>
        <w:rPr>
          <w:i/>
          <w:spacing w:val="5"/>
          <w:w w:val="105"/>
          <w:sz w:val="13"/>
        </w:rPr>
        <w:t xml:space="preserve"> </w:t>
      </w:r>
      <w:r>
        <w:rPr>
          <w:i/>
          <w:w w:val="105"/>
          <w:sz w:val="13"/>
        </w:rPr>
        <w:t>Civil</w:t>
      </w:r>
      <w:r>
        <w:rPr>
          <w:i/>
          <w:spacing w:val="5"/>
          <w:w w:val="105"/>
          <w:sz w:val="13"/>
        </w:rPr>
        <w:t xml:space="preserve"> </w:t>
      </w:r>
      <w:r>
        <w:rPr>
          <w:i/>
          <w:w w:val="105"/>
          <w:sz w:val="13"/>
        </w:rPr>
        <w:t>and</w:t>
      </w:r>
      <w:r>
        <w:rPr>
          <w:i/>
          <w:spacing w:val="5"/>
          <w:w w:val="105"/>
          <w:sz w:val="13"/>
        </w:rPr>
        <w:t xml:space="preserve"> </w:t>
      </w:r>
      <w:r>
        <w:rPr>
          <w:i/>
          <w:w w:val="105"/>
          <w:sz w:val="13"/>
        </w:rPr>
        <w:t>Administrative</w:t>
      </w:r>
      <w:r>
        <w:rPr>
          <w:i/>
          <w:spacing w:val="5"/>
          <w:w w:val="105"/>
          <w:sz w:val="13"/>
        </w:rPr>
        <w:t xml:space="preserve"> </w:t>
      </w:r>
      <w:r>
        <w:rPr>
          <w:i/>
          <w:w w:val="105"/>
          <w:sz w:val="13"/>
        </w:rPr>
        <w:t>Tribunal</w:t>
      </w:r>
      <w:r>
        <w:rPr>
          <w:i/>
          <w:spacing w:val="5"/>
          <w:w w:val="105"/>
          <w:sz w:val="13"/>
        </w:rPr>
        <w:t xml:space="preserve"> </w:t>
      </w:r>
      <w:r>
        <w:rPr>
          <w:i/>
          <w:w w:val="105"/>
          <w:sz w:val="13"/>
        </w:rPr>
        <w:t>Act</w:t>
      </w:r>
      <w:r>
        <w:rPr>
          <w:i/>
          <w:spacing w:val="5"/>
          <w:w w:val="105"/>
          <w:sz w:val="13"/>
        </w:rPr>
        <w:t xml:space="preserve"> </w:t>
      </w:r>
      <w:r>
        <w:rPr>
          <w:i/>
          <w:w w:val="105"/>
          <w:sz w:val="13"/>
        </w:rPr>
        <w:t>1998</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spacing w:val="-5"/>
          <w:w w:val="105"/>
          <w:sz w:val="13"/>
        </w:rPr>
        <w:t>137.</w:t>
      </w:r>
    </w:p>
    <w:p w:rsidR="00D04CB6" w:rsidRDefault="00F732FE">
      <w:pPr>
        <w:pStyle w:val="ListParagraph"/>
        <w:numPr>
          <w:ilvl w:val="0"/>
          <w:numId w:val="178"/>
        </w:numPr>
        <w:tabs>
          <w:tab w:val="left" w:pos="921"/>
          <w:tab w:val="left" w:pos="922"/>
        </w:tabs>
        <w:ind w:left="921" w:right="1700"/>
        <w:jc w:val="left"/>
        <w:rPr>
          <w:sz w:val="13"/>
        </w:rPr>
      </w:pPr>
      <w:r>
        <w:rPr>
          <w:i/>
          <w:w w:val="105"/>
          <w:sz w:val="13"/>
        </w:rPr>
        <w:t xml:space="preserve">Constitution Act </w:t>
      </w:r>
      <w:r>
        <w:rPr>
          <w:i/>
          <w:spacing w:val="-4"/>
          <w:w w:val="105"/>
          <w:sz w:val="13"/>
        </w:rPr>
        <w:t xml:space="preserve">1975 </w:t>
      </w:r>
      <w:r>
        <w:rPr>
          <w:w w:val="105"/>
          <w:sz w:val="13"/>
        </w:rPr>
        <w:t xml:space="preserve">(Vic) s </w:t>
      </w:r>
      <w:r>
        <w:rPr>
          <w:spacing w:val="1"/>
          <w:w w:val="105"/>
          <w:sz w:val="13"/>
        </w:rPr>
        <w:t xml:space="preserve">85(4). </w:t>
      </w:r>
      <w:r>
        <w:rPr>
          <w:w w:val="105"/>
          <w:sz w:val="13"/>
        </w:rPr>
        <w:t xml:space="preserve">For a discussion of this provision, see Greg Taylor, </w:t>
      </w:r>
      <w:r>
        <w:rPr>
          <w:i/>
          <w:w w:val="105"/>
          <w:sz w:val="13"/>
        </w:rPr>
        <w:t xml:space="preserve">The Constitution of Victoria </w:t>
      </w:r>
      <w:r>
        <w:rPr>
          <w:w w:val="105"/>
          <w:sz w:val="13"/>
        </w:rPr>
        <w:t xml:space="preserve">(Federation Press, </w:t>
      </w:r>
      <w:r>
        <w:rPr>
          <w:spacing w:val="1"/>
          <w:w w:val="105"/>
          <w:sz w:val="13"/>
        </w:rPr>
        <w:t xml:space="preserve">2006) </w:t>
      </w:r>
      <w:r>
        <w:rPr>
          <w:w w:val="105"/>
          <w:sz w:val="13"/>
        </w:rPr>
        <w:t>496–509.</w:t>
      </w:r>
    </w:p>
    <w:p w:rsidR="00D04CB6" w:rsidRDefault="00F732FE">
      <w:pPr>
        <w:pStyle w:val="ListParagraph"/>
        <w:numPr>
          <w:ilvl w:val="0"/>
          <w:numId w:val="178"/>
        </w:numPr>
        <w:tabs>
          <w:tab w:val="left" w:pos="921"/>
          <w:tab w:val="left" w:pos="922"/>
        </w:tabs>
        <w:ind w:left="921" w:right="1776"/>
        <w:jc w:val="left"/>
        <w:rPr>
          <w:sz w:val="13"/>
        </w:rPr>
      </w:pPr>
      <w:r>
        <w:rPr>
          <w:i/>
          <w:w w:val="105"/>
          <w:sz w:val="13"/>
        </w:rPr>
        <w:t xml:space="preserve">Kirk v Industrial Court </w:t>
      </w:r>
      <w:r>
        <w:rPr>
          <w:i/>
          <w:spacing w:val="1"/>
          <w:w w:val="105"/>
          <w:sz w:val="13"/>
        </w:rPr>
        <w:t xml:space="preserve">(NSW) </w:t>
      </w:r>
      <w:r>
        <w:rPr>
          <w:w w:val="105"/>
          <w:sz w:val="13"/>
        </w:rPr>
        <w:t xml:space="preserve">(2010) 239 CLR </w:t>
      </w:r>
      <w:r>
        <w:rPr>
          <w:spacing w:val="-3"/>
          <w:w w:val="105"/>
          <w:sz w:val="13"/>
        </w:rPr>
        <w:t xml:space="preserve">531, </w:t>
      </w:r>
      <w:r>
        <w:rPr>
          <w:w w:val="105"/>
          <w:sz w:val="13"/>
        </w:rPr>
        <w:t xml:space="preserve">580 (French CJ, Gummow, Hayne, Crennan, Kiefel and Bell JJ) citing </w:t>
      </w:r>
      <w:r>
        <w:rPr>
          <w:i/>
          <w:w w:val="105"/>
          <w:sz w:val="13"/>
        </w:rPr>
        <w:t>Forge v Australian Securities</w:t>
      </w:r>
      <w:r>
        <w:rPr>
          <w:i/>
          <w:spacing w:val="7"/>
          <w:w w:val="105"/>
          <w:sz w:val="13"/>
        </w:rPr>
        <w:t xml:space="preserve"> </w:t>
      </w:r>
      <w:r>
        <w:rPr>
          <w:i/>
          <w:w w:val="105"/>
          <w:sz w:val="13"/>
        </w:rPr>
        <w:t>and</w:t>
      </w:r>
      <w:r>
        <w:rPr>
          <w:i/>
          <w:spacing w:val="7"/>
          <w:w w:val="105"/>
          <w:sz w:val="13"/>
        </w:rPr>
        <w:t xml:space="preserve"> </w:t>
      </w:r>
      <w:r>
        <w:rPr>
          <w:i/>
          <w:w w:val="105"/>
          <w:sz w:val="13"/>
        </w:rPr>
        <w:t>Investments</w:t>
      </w:r>
      <w:r>
        <w:rPr>
          <w:i/>
          <w:spacing w:val="7"/>
          <w:w w:val="105"/>
          <w:sz w:val="13"/>
        </w:rPr>
        <w:t xml:space="preserve"> </w:t>
      </w:r>
      <w:r>
        <w:rPr>
          <w:i/>
          <w:w w:val="105"/>
          <w:sz w:val="13"/>
        </w:rPr>
        <w:t>Commission</w:t>
      </w:r>
      <w:r>
        <w:rPr>
          <w:i/>
          <w:spacing w:val="8"/>
          <w:w w:val="105"/>
          <w:sz w:val="13"/>
        </w:rPr>
        <w:t xml:space="preserve"> </w:t>
      </w:r>
      <w:r>
        <w:rPr>
          <w:spacing w:val="1"/>
          <w:w w:val="105"/>
          <w:sz w:val="13"/>
        </w:rPr>
        <w:t>(2006)</w:t>
      </w:r>
      <w:r>
        <w:rPr>
          <w:spacing w:val="8"/>
          <w:w w:val="105"/>
          <w:sz w:val="13"/>
        </w:rPr>
        <w:t xml:space="preserve"> </w:t>
      </w:r>
      <w:r>
        <w:rPr>
          <w:w w:val="105"/>
          <w:sz w:val="13"/>
        </w:rPr>
        <w:t>228</w:t>
      </w:r>
      <w:r>
        <w:rPr>
          <w:spacing w:val="8"/>
          <w:w w:val="105"/>
          <w:sz w:val="13"/>
        </w:rPr>
        <w:t xml:space="preserve"> </w:t>
      </w:r>
      <w:r>
        <w:rPr>
          <w:w w:val="105"/>
          <w:sz w:val="13"/>
        </w:rPr>
        <w:t>CLR</w:t>
      </w:r>
      <w:r>
        <w:rPr>
          <w:spacing w:val="8"/>
          <w:w w:val="105"/>
          <w:sz w:val="13"/>
        </w:rPr>
        <w:t xml:space="preserve"> </w:t>
      </w:r>
      <w:r>
        <w:rPr>
          <w:w w:val="105"/>
          <w:sz w:val="13"/>
        </w:rPr>
        <w:t>45,</w:t>
      </w:r>
      <w:r>
        <w:rPr>
          <w:spacing w:val="8"/>
          <w:w w:val="105"/>
          <w:sz w:val="13"/>
        </w:rPr>
        <w:t xml:space="preserve"> </w:t>
      </w:r>
      <w:r>
        <w:rPr>
          <w:w w:val="105"/>
          <w:sz w:val="13"/>
        </w:rPr>
        <w:t>76</w:t>
      </w:r>
      <w:r>
        <w:rPr>
          <w:spacing w:val="8"/>
          <w:w w:val="105"/>
          <w:sz w:val="13"/>
        </w:rPr>
        <w:t xml:space="preserve"> </w:t>
      </w:r>
      <w:r>
        <w:rPr>
          <w:w w:val="105"/>
          <w:sz w:val="13"/>
        </w:rPr>
        <w:t>(Gummow,</w:t>
      </w:r>
      <w:r>
        <w:rPr>
          <w:spacing w:val="8"/>
          <w:w w:val="105"/>
          <w:sz w:val="13"/>
        </w:rPr>
        <w:t xml:space="preserve"> </w:t>
      </w:r>
      <w:r>
        <w:rPr>
          <w:w w:val="105"/>
          <w:sz w:val="13"/>
        </w:rPr>
        <w:t>Hayne</w:t>
      </w:r>
      <w:r>
        <w:rPr>
          <w:spacing w:val="8"/>
          <w:w w:val="105"/>
          <w:sz w:val="13"/>
        </w:rPr>
        <w:t xml:space="preserve"> </w:t>
      </w:r>
      <w:r>
        <w:rPr>
          <w:w w:val="105"/>
          <w:sz w:val="13"/>
        </w:rPr>
        <w:t>and</w:t>
      </w:r>
      <w:r>
        <w:rPr>
          <w:spacing w:val="8"/>
          <w:w w:val="105"/>
          <w:sz w:val="13"/>
        </w:rPr>
        <w:t xml:space="preserve"> </w:t>
      </w:r>
      <w:r>
        <w:rPr>
          <w:w w:val="105"/>
          <w:sz w:val="13"/>
        </w:rPr>
        <w:t>Crennan</w:t>
      </w:r>
      <w:r>
        <w:rPr>
          <w:spacing w:val="8"/>
          <w:w w:val="105"/>
          <w:sz w:val="13"/>
        </w:rPr>
        <w:t xml:space="preserve"> </w:t>
      </w:r>
      <w:r>
        <w:rPr>
          <w:spacing w:val="1"/>
          <w:w w:val="105"/>
          <w:sz w:val="13"/>
        </w:rPr>
        <w:t>JJ).</w:t>
      </w:r>
    </w:p>
    <w:p w:rsidR="00D04CB6" w:rsidRDefault="00F732FE">
      <w:pPr>
        <w:pStyle w:val="ListParagraph"/>
        <w:numPr>
          <w:ilvl w:val="0"/>
          <w:numId w:val="178"/>
        </w:numPr>
        <w:tabs>
          <w:tab w:val="left" w:pos="921"/>
          <w:tab w:val="left" w:pos="922"/>
        </w:tabs>
        <w:ind w:left="921" w:right="1709"/>
        <w:jc w:val="left"/>
        <w:rPr>
          <w:sz w:val="13"/>
        </w:rPr>
      </w:pPr>
      <w:r>
        <w:rPr>
          <w:i/>
          <w:w w:val="105"/>
          <w:sz w:val="13"/>
        </w:rPr>
        <w:t xml:space="preserve">Russell v Russell </w:t>
      </w:r>
      <w:r>
        <w:rPr>
          <w:w w:val="105"/>
          <w:sz w:val="13"/>
        </w:rPr>
        <w:t xml:space="preserve">(1976) 134 CLR 495, </w:t>
      </w:r>
      <w:r>
        <w:rPr>
          <w:spacing w:val="-5"/>
          <w:w w:val="105"/>
          <w:sz w:val="13"/>
        </w:rPr>
        <w:t xml:space="preserve">517 </w:t>
      </w:r>
      <w:r>
        <w:rPr>
          <w:w w:val="105"/>
          <w:sz w:val="13"/>
        </w:rPr>
        <w:t xml:space="preserve">(Gibbs </w:t>
      </w:r>
      <w:r>
        <w:rPr>
          <w:spacing w:val="2"/>
          <w:w w:val="105"/>
          <w:sz w:val="13"/>
        </w:rPr>
        <w:t xml:space="preserve">J); </w:t>
      </w:r>
      <w:r>
        <w:rPr>
          <w:i/>
          <w:w w:val="105"/>
          <w:sz w:val="13"/>
        </w:rPr>
        <w:t>Kable</w:t>
      </w:r>
      <w:r>
        <w:rPr>
          <w:i/>
          <w:w w:val="105"/>
          <w:sz w:val="13"/>
        </w:rPr>
        <w:t xml:space="preserve"> v Director of Public Prosecutions </w:t>
      </w:r>
      <w:r>
        <w:rPr>
          <w:i/>
          <w:spacing w:val="1"/>
          <w:w w:val="105"/>
          <w:sz w:val="13"/>
        </w:rPr>
        <w:t xml:space="preserve">(NSW) </w:t>
      </w:r>
      <w:r>
        <w:rPr>
          <w:w w:val="105"/>
          <w:sz w:val="13"/>
        </w:rPr>
        <w:t xml:space="preserve">(1996) 189 CLR </w:t>
      </w:r>
      <w:r>
        <w:rPr>
          <w:spacing w:val="-5"/>
          <w:w w:val="105"/>
          <w:sz w:val="13"/>
        </w:rPr>
        <w:t xml:space="preserve">51, </w:t>
      </w:r>
      <w:r>
        <w:rPr>
          <w:w w:val="105"/>
          <w:sz w:val="13"/>
        </w:rPr>
        <w:t xml:space="preserve">96 (Toohey </w:t>
      </w:r>
      <w:r>
        <w:rPr>
          <w:spacing w:val="1"/>
          <w:w w:val="105"/>
          <w:sz w:val="13"/>
        </w:rPr>
        <w:t xml:space="preserve">J), </w:t>
      </w:r>
      <w:r>
        <w:rPr>
          <w:w w:val="105"/>
          <w:sz w:val="13"/>
        </w:rPr>
        <w:t xml:space="preserve">103–4 (Gaudron </w:t>
      </w:r>
      <w:r>
        <w:rPr>
          <w:spacing w:val="1"/>
          <w:w w:val="105"/>
          <w:sz w:val="13"/>
        </w:rPr>
        <w:t xml:space="preserve">J), </w:t>
      </w:r>
      <w:r>
        <w:rPr>
          <w:w w:val="105"/>
          <w:sz w:val="13"/>
        </w:rPr>
        <w:t xml:space="preserve">115–9 (McHugh </w:t>
      </w:r>
      <w:r>
        <w:rPr>
          <w:spacing w:val="1"/>
          <w:w w:val="105"/>
          <w:sz w:val="13"/>
        </w:rPr>
        <w:t xml:space="preserve">J), </w:t>
      </w:r>
      <w:r>
        <w:rPr>
          <w:w w:val="105"/>
          <w:sz w:val="13"/>
        </w:rPr>
        <w:t xml:space="preserve">127–8 (Gummow </w:t>
      </w:r>
      <w:r>
        <w:rPr>
          <w:spacing w:val="2"/>
          <w:w w:val="105"/>
          <w:sz w:val="13"/>
        </w:rPr>
        <w:t xml:space="preserve">J); </w:t>
      </w:r>
      <w:r>
        <w:rPr>
          <w:i/>
          <w:w w:val="105"/>
          <w:sz w:val="13"/>
        </w:rPr>
        <w:t xml:space="preserve">A-G </w:t>
      </w:r>
      <w:r>
        <w:rPr>
          <w:i/>
          <w:spacing w:val="2"/>
          <w:w w:val="105"/>
          <w:sz w:val="13"/>
        </w:rPr>
        <w:t xml:space="preserve">(NT) </w:t>
      </w:r>
      <w:r>
        <w:rPr>
          <w:i/>
          <w:w w:val="105"/>
          <w:sz w:val="13"/>
        </w:rPr>
        <w:t xml:space="preserve">v Emmerson </w:t>
      </w:r>
      <w:r>
        <w:rPr>
          <w:w w:val="105"/>
          <w:sz w:val="13"/>
        </w:rPr>
        <w:t>(2014) 253 CLR 393, 424 (French CJ, Hayne, Crennan, Kiefel,      Bell and Keane</w:t>
      </w:r>
      <w:r>
        <w:rPr>
          <w:spacing w:val="16"/>
          <w:w w:val="105"/>
          <w:sz w:val="13"/>
        </w:rPr>
        <w:t xml:space="preserve"> </w:t>
      </w:r>
      <w:r>
        <w:rPr>
          <w:spacing w:val="1"/>
          <w:w w:val="105"/>
          <w:sz w:val="13"/>
        </w:rPr>
        <w:t>JJ).</w:t>
      </w:r>
    </w:p>
    <w:p w:rsidR="00D04CB6" w:rsidRDefault="00F732FE">
      <w:pPr>
        <w:pStyle w:val="ListParagraph"/>
        <w:numPr>
          <w:ilvl w:val="0"/>
          <w:numId w:val="178"/>
        </w:numPr>
        <w:tabs>
          <w:tab w:val="left" w:pos="921"/>
          <w:tab w:val="left" w:pos="922"/>
        </w:tabs>
        <w:ind w:left="921"/>
        <w:jc w:val="left"/>
        <w:rPr>
          <w:sz w:val="13"/>
        </w:rPr>
      </w:pPr>
      <w:r>
        <w:rPr>
          <w:i/>
          <w:w w:val="105"/>
          <w:sz w:val="13"/>
        </w:rPr>
        <w:t>Forge</w:t>
      </w:r>
      <w:r>
        <w:rPr>
          <w:i/>
          <w:spacing w:val="6"/>
          <w:w w:val="105"/>
          <w:sz w:val="13"/>
        </w:rPr>
        <w:t xml:space="preserve"> </w:t>
      </w:r>
      <w:r>
        <w:rPr>
          <w:i/>
          <w:w w:val="105"/>
          <w:sz w:val="13"/>
        </w:rPr>
        <w:t>v</w:t>
      </w:r>
      <w:r>
        <w:rPr>
          <w:i/>
          <w:spacing w:val="6"/>
          <w:w w:val="105"/>
          <w:sz w:val="13"/>
        </w:rPr>
        <w:t xml:space="preserve"> </w:t>
      </w:r>
      <w:r>
        <w:rPr>
          <w:i/>
          <w:w w:val="105"/>
          <w:sz w:val="13"/>
        </w:rPr>
        <w:t>Australian</w:t>
      </w:r>
      <w:r>
        <w:rPr>
          <w:i/>
          <w:spacing w:val="6"/>
          <w:w w:val="105"/>
          <w:sz w:val="13"/>
        </w:rPr>
        <w:t xml:space="preserve"> </w:t>
      </w:r>
      <w:r>
        <w:rPr>
          <w:i/>
          <w:w w:val="105"/>
          <w:sz w:val="13"/>
        </w:rPr>
        <w:t>Securities</w:t>
      </w:r>
      <w:r>
        <w:rPr>
          <w:i/>
          <w:spacing w:val="6"/>
          <w:w w:val="105"/>
          <w:sz w:val="13"/>
        </w:rPr>
        <w:t xml:space="preserve"> </w:t>
      </w:r>
      <w:r>
        <w:rPr>
          <w:i/>
          <w:w w:val="105"/>
          <w:sz w:val="13"/>
        </w:rPr>
        <w:t>and</w:t>
      </w:r>
      <w:r>
        <w:rPr>
          <w:i/>
          <w:spacing w:val="6"/>
          <w:w w:val="105"/>
          <w:sz w:val="13"/>
        </w:rPr>
        <w:t xml:space="preserve"> </w:t>
      </w:r>
      <w:r>
        <w:rPr>
          <w:i/>
          <w:w w:val="105"/>
          <w:sz w:val="13"/>
        </w:rPr>
        <w:t>Investments</w:t>
      </w:r>
      <w:r>
        <w:rPr>
          <w:i/>
          <w:spacing w:val="6"/>
          <w:w w:val="105"/>
          <w:sz w:val="13"/>
        </w:rPr>
        <w:t xml:space="preserve"> </w:t>
      </w:r>
      <w:r>
        <w:rPr>
          <w:i/>
          <w:w w:val="105"/>
          <w:sz w:val="13"/>
        </w:rPr>
        <w:t>Commission</w:t>
      </w:r>
      <w:r>
        <w:rPr>
          <w:i/>
          <w:spacing w:val="7"/>
          <w:w w:val="105"/>
          <w:sz w:val="13"/>
        </w:rPr>
        <w:t xml:space="preserve"> </w:t>
      </w:r>
      <w:r>
        <w:rPr>
          <w:spacing w:val="1"/>
          <w:w w:val="105"/>
          <w:sz w:val="13"/>
        </w:rPr>
        <w:t>(2006)</w:t>
      </w:r>
      <w:r>
        <w:rPr>
          <w:spacing w:val="7"/>
          <w:w w:val="105"/>
          <w:sz w:val="13"/>
        </w:rPr>
        <w:t xml:space="preserve"> </w:t>
      </w:r>
      <w:r>
        <w:rPr>
          <w:w w:val="105"/>
          <w:sz w:val="13"/>
        </w:rPr>
        <w:t>228</w:t>
      </w:r>
      <w:r>
        <w:rPr>
          <w:spacing w:val="7"/>
          <w:w w:val="105"/>
          <w:sz w:val="13"/>
        </w:rPr>
        <w:t xml:space="preserve"> </w:t>
      </w:r>
      <w:r>
        <w:rPr>
          <w:w w:val="105"/>
          <w:sz w:val="13"/>
        </w:rPr>
        <w:t>CLR</w:t>
      </w:r>
      <w:r>
        <w:rPr>
          <w:spacing w:val="7"/>
          <w:w w:val="105"/>
          <w:sz w:val="13"/>
        </w:rPr>
        <w:t xml:space="preserve"> </w:t>
      </w:r>
      <w:r>
        <w:rPr>
          <w:w w:val="105"/>
          <w:sz w:val="13"/>
        </w:rPr>
        <w:t>45,</w:t>
      </w:r>
      <w:r>
        <w:rPr>
          <w:spacing w:val="7"/>
          <w:w w:val="105"/>
          <w:sz w:val="13"/>
        </w:rPr>
        <w:t xml:space="preserve"> </w:t>
      </w:r>
      <w:r>
        <w:rPr>
          <w:w w:val="105"/>
          <w:sz w:val="13"/>
        </w:rPr>
        <w:t>76</w:t>
      </w:r>
      <w:r>
        <w:rPr>
          <w:spacing w:val="7"/>
          <w:w w:val="105"/>
          <w:sz w:val="13"/>
        </w:rPr>
        <w:t xml:space="preserve"> </w:t>
      </w:r>
      <w:r>
        <w:rPr>
          <w:w w:val="105"/>
          <w:sz w:val="13"/>
        </w:rPr>
        <w:t>(Gummow,</w:t>
      </w:r>
      <w:r>
        <w:rPr>
          <w:spacing w:val="7"/>
          <w:w w:val="105"/>
          <w:sz w:val="13"/>
        </w:rPr>
        <w:t xml:space="preserve"> </w:t>
      </w:r>
      <w:r>
        <w:rPr>
          <w:w w:val="105"/>
          <w:sz w:val="13"/>
        </w:rPr>
        <w:t>Hayne</w:t>
      </w:r>
      <w:r>
        <w:rPr>
          <w:spacing w:val="7"/>
          <w:w w:val="105"/>
          <w:sz w:val="13"/>
        </w:rPr>
        <w:t xml:space="preserve"> </w:t>
      </w:r>
      <w:r>
        <w:rPr>
          <w:w w:val="105"/>
          <w:sz w:val="13"/>
        </w:rPr>
        <w:t>and</w:t>
      </w:r>
      <w:r>
        <w:rPr>
          <w:spacing w:val="7"/>
          <w:w w:val="105"/>
          <w:sz w:val="13"/>
        </w:rPr>
        <w:t xml:space="preserve"> </w:t>
      </w:r>
      <w:r>
        <w:rPr>
          <w:w w:val="105"/>
          <w:sz w:val="13"/>
        </w:rPr>
        <w:t>Crennan</w:t>
      </w:r>
      <w:r>
        <w:rPr>
          <w:spacing w:val="7"/>
          <w:w w:val="105"/>
          <w:sz w:val="13"/>
        </w:rPr>
        <w:t xml:space="preserve"> </w:t>
      </w:r>
      <w:r>
        <w:rPr>
          <w:spacing w:val="1"/>
          <w:w w:val="105"/>
          <w:sz w:val="13"/>
        </w:rPr>
        <w:t>JJ).</w:t>
      </w:r>
    </w:p>
    <w:p w:rsidR="00D04CB6" w:rsidRDefault="00F732FE">
      <w:pPr>
        <w:pStyle w:val="ListParagraph"/>
        <w:numPr>
          <w:ilvl w:val="0"/>
          <w:numId w:val="178"/>
        </w:numPr>
        <w:tabs>
          <w:tab w:val="left" w:pos="921"/>
          <w:tab w:val="left" w:pos="922"/>
        </w:tabs>
        <w:ind w:left="921"/>
        <w:jc w:val="left"/>
        <w:rPr>
          <w:sz w:val="13"/>
        </w:rPr>
      </w:pPr>
      <w:r>
        <w:rPr>
          <w:sz w:val="13"/>
        </w:rPr>
        <w:t>Ibid.</w:t>
      </w:r>
    </w:p>
    <w:p w:rsidR="00D04CB6" w:rsidRDefault="00F732FE">
      <w:pPr>
        <w:pStyle w:val="ListParagraph"/>
        <w:numPr>
          <w:ilvl w:val="0"/>
          <w:numId w:val="178"/>
        </w:numPr>
        <w:tabs>
          <w:tab w:val="left" w:pos="921"/>
          <w:tab w:val="left" w:pos="922"/>
        </w:tabs>
        <w:ind w:left="921"/>
        <w:jc w:val="left"/>
        <w:rPr>
          <w:sz w:val="13"/>
        </w:rPr>
      </w:pPr>
      <w:r>
        <w:rPr>
          <w:i/>
          <w:w w:val="105"/>
          <w:sz w:val="13"/>
        </w:rPr>
        <w:t>A-G</w:t>
      </w:r>
      <w:r>
        <w:rPr>
          <w:i/>
          <w:spacing w:val="10"/>
          <w:w w:val="105"/>
          <w:sz w:val="13"/>
        </w:rPr>
        <w:t xml:space="preserve"> </w:t>
      </w:r>
      <w:r>
        <w:rPr>
          <w:i/>
          <w:w w:val="105"/>
          <w:sz w:val="13"/>
        </w:rPr>
        <w:t>(UK)</w:t>
      </w:r>
      <w:r>
        <w:rPr>
          <w:i/>
          <w:spacing w:val="10"/>
          <w:w w:val="105"/>
          <w:sz w:val="13"/>
        </w:rPr>
        <w:t xml:space="preserve"> </w:t>
      </w:r>
      <w:r>
        <w:rPr>
          <w:i/>
          <w:w w:val="105"/>
          <w:sz w:val="13"/>
        </w:rPr>
        <w:t>v</w:t>
      </w:r>
      <w:r>
        <w:rPr>
          <w:i/>
          <w:spacing w:val="10"/>
          <w:w w:val="105"/>
          <w:sz w:val="13"/>
        </w:rPr>
        <w:t xml:space="preserve"> </w:t>
      </w:r>
      <w:r>
        <w:rPr>
          <w:i/>
          <w:w w:val="105"/>
          <w:sz w:val="13"/>
        </w:rPr>
        <w:t>Leveller</w:t>
      </w:r>
      <w:r>
        <w:rPr>
          <w:i/>
          <w:spacing w:val="10"/>
          <w:w w:val="105"/>
          <w:sz w:val="13"/>
        </w:rPr>
        <w:t xml:space="preserve"> </w:t>
      </w:r>
      <w:r>
        <w:rPr>
          <w:i/>
          <w:w w:val="105"/>
          <w:sz w:val="13"/>
        </w:rPr>
        <w:t>Magazine</w:t>
      </w:r>
      <w:r>
        <w:rPr>
          <w:i/>
          <w:spacing w:val="10"/>
          <w:w w:val="105"/>
          <w:sz w:val="13"/>
        </w:rPr>
        <w:t xml:space="preserve"> </w:t>
      </w:r>
      <w:r>
        <w:rPr>
          <w:i/>
          <w:w w:val="105"/>
          <w:sz w:val="13"/>
        </w:rPr>
        <w:t>Ltd</w:t>
      </w:r>
      <w:r>
        <w:rPr>
          <w:i/>
          <w:spacing w:val="11"/>
          <w:w w:val="105"/>
          <w:sz w:val="13"/>
        </w:rPr>
        <w:t xml:space="preserve"> </w:t>
      </w:r>
      <w:r>
        <w:rPr>
          <w:w w:val="105"/>
          <w:sz w:val="13"/>
        </w:rPr>
        <w:t>[1979]</w:t>
      </w:r>
      <w:r>
        <w:rPr>
          <w:spacing w:val="11"/>
          <w:w w:val="105"/>
          <w:sz w:val="13"/>
        </w:rPr>
        <w:t xml:space="preserve"> </w:t>
      </w:r>
      <w:r>
        <w:rPr>
          <w:w w:val="105"/>
          <w:sz w:val="13"/>
        </w:rPr>
        <w:t>AC</w:t>
      </w:r>
      <w:r>
        <w:rPr>
          <w:spacing w:val="11"/>
          <w:w w:val="105"/>
          <w:sz w:val="13"/>
        </w:rPr>
        <w:t xml:space="preserve"> </w:t>
      </w:r>
      <w:r>
        <w:rPr>
          <w:w w:val="105"/>
          <w:sz w:val="13"/>
        </w:rPr>
        <w:t>440,</w:t>
      </w:r>
      <w:r>
        <w:rPr>
          <w:spacing w:val="11"/>
          <w:w w:val="105"/>
          <w:sz w:val="13"/>
        </w:rPr>
        <w:t xml:space="preserve"> </w:t>
      </w:r>
      <w:r>
        <w:rPr>
          <w:w w:val="105"/>
          <w:sz w:val="13"/>
        </w:rPr>
        <w:t>449.</w:t>
      </w:r>
    </w:p>
    <w:p w:rsidR="00D04CB6" w:rsidRDefault="00F732FE">
      <w:pPr>
        <w:pStyle w:val="ListParagraph"/>
        <w:numPr>
          <w:ilvl w:val="0"/>
          <w:numId w:val="178"/>
        </w:numPr>
        <w:tabs>
          <w:tab w:val="left" w:pos="921"/>
          <w:tab w:val="left" w:pos="922"/>
        </w:tabs>
        <w:ind w:left="921"/>
        <w:jc w:val="left"/>
        <w:rPr>
          <w:sz w:val="13"/>
        </w:rPr>
      </w:pPr>
      <w:r>
        <w:rPr>
          <w:sz w:val="13"/>
        </w:rPr>
        <w:t>Ibid.</w:t>
      </w:r>
    </w:p>
    <w:p w:rsidR="00D04CB6" w:rsidRDefault="00F732FE">
      <w:pPr>
        <w:pStyle w:val="ListParagraph"/>
        <w:numPr>
          <w:ilvl w:val="0"/>
          <w:numId w:val="178"/>
        </w:numPr>
        <w:tabs>
          <w:tab w:val="left" w:pos="921"/>
          <w:tab w:val="left" w:pos="922"/>
        </w:tabs>
        <w:ind w:left="127" w:right="6451" w:firstLine="0"/>
        <w:jc w:val="left"/>
        <w:rPr>
          <w:sz w:val="13"/>
        </w:rPr>
      </w:pPr>
      <w:r>
        <w:pict>
          <v:shape id="_x0000_s1518" type="#_x0000_t202" style="position:absolute;left:0;text-align:left;margin-left:549.15pt;margin-top:3pt;width:12.45pt;height:14.25pt;z-index:2224;mso-position-horizontal-relative:page" filled="f" stroked="f">
            <v:textbox inset="0,0,0,0">
              <w:txbxContent>
                <w:p w:rsidR="00D04CB6" w:rsidRDefault="00F732FE">
                  <w:pPr>
                    <w:spacing w:line="284" w:lineRule="exact"/>
                    <w:rPr>
                      <w:b/>
                      <w:sz w:val="24"/>
                    </w:rPr>
                  </w:pPr>
                  <w:r>
                    <w:rPr>
                      <w:b/>
                      <w:color w:val="EA5B50"/>
                      <w:spacing w:val="-10"/>
                      <w:w w:val="110"/>
                      <w:sz w:val="24"/>
                    </w:rPr>
                    <w:t>15</w:t>
                  </w:r>
                </w:p>
              </w:txbxContent>
            </v:textbox>
            <w10:wrap anchorx="page"/>
          </v:shape>
        </w:pict>
      </w:r>
      <w:r>
        <w:rPr>
          <w:i/>
          <w:w w:val="105"/>
          <w:sz w:val="13"/>
        </w:rPr>
        <w:t xml:space="preserve">A-G (UK) v Newspaper Publishing </w:t>
      </w:r>
      <w:r>
        <w:rPr>
          <w:w w:val="105"/>
          <w:sz w:val="13"/>
        </w:rPr>
        <w:t>[1988] Ch 333, 368. 20</w:t>
      </w:r>
      <w:r>
        <w:rPr>
          <w:w w:val="105"/>
          <w:sz w:val="13"/>
        </w:rPr>
        <w:tab/>
      </w:r>
      <w:r>
        <w:rPr>
          <w:i/>
          <w:w w:val="105"/>
          <w:sz w:val="13"/>
        </w:rPr>
        <w:t>Re</w:t>
      </w:r>
      <w:r>
        <w:rPr>
          <w:i/>
          <w:spacing w:val="10"/>
          <w:w w:val="105"/>
          <w:sz w:val="13"/>
        </w:rPr>
        <w:t xml:space="preserve"> </w:t>
      </w:r>
      <w:r>
        <w:rPr>
          <w:i/>
          <w:w w:val="105"/>
          <w:sz w:val="13"/>
        </w:rPr>
        <w:t>Lonrho</w:t>
      </w:r>
      <w:r>
        <w:rPr>
          <w:i/>
          <w:spacing w:val="10"/>
          <w:w w:val="105"/>
          <w:sz w:val="13"/>
        </w:rPr>
        <w:t xml:space="preserve"> </w:t>
      </w:r>
      <w:r>
        <w:rPr>
          <w:i/>
          <w:w w:val="105"/>
          <w:sz w:val="13"/>
        </w:rPr>
        <w:t>PLC</w:t>
      </w:r>
      <w:r>
        <w:rPr>
          <w:i/>
          <w:spacing w:val="12"/>
          <w:w w:val="105"/>
          <w:sz w:val="13"/>
        </w:rPr>
        <w:t xml:space="preserve"> </w:t>
      </w:r>
      <w:r>
        <w:rPr>
          <w:w w:val="105"/>
          <w:sz w:val="13"/>
        </w:rPr>
        <w:t>[1990]</w:t>
      </w:r>
      <w:r>
        <w:rPr>
          <w:spacing w:val="12"/>
          <w:w w:val="105"/>
          <w:sz w:val="13"/>
        </w:rPr>
        <w:t xml:space="preserve"> </w:t>
      </w:r>
      <w:r>
        <w:rPr>
          <w:w w:val="105"/>
          <w:sz w:val="13"/>
        </w:rPr>
        <w:t>2</w:t>
      </w:r>
      <w:r>
        <w:rPr>
          <w:spacing w:val="12"/>
          <w:w w:val="105"/>
          <w:sz w:val="13"/>
        </w:rPr>
        <w:t xml:space="preserve"> </w:t>
      </w:r>
      <w:r>
        <w:rPr>
          <w:w w:val="105"/>
          <w:sz w:val="13"/>
        </w:rPr>
        <w:t>AC</w:t>
      </w:r>
      <w:r>
        <w:rPr>
          <w:spacing w:val="12"/>
          <w:w w:val="105"/>
          <w:sz w:val="13"/>
        </w:rPr>
        <w:t xml:space="preserve"> </w:t>
      </w:r>
      <w:r>
        <w:rPr>
          <w:w w:val="105"/>
          <w:sz w:val="13"/>
        </w:rPr>
        <w:t>154,</w:t>
      </w:r>
      <w:r>
        <w:rPr>
          <w:spacing w:val="12"/>
          <w:w w:val="105"/>
          <w:sz w:val="13"/>
        </w:rPr>
        <w:t xml:space="preserve"> </w:t>
      </w:r>
      <w:r>
        <w:rPr>
          <w:spacing w:val="-3"/>
          <w:w w:val="105"/>
          <w:sz w:val="13"/>
        </w:rPr>
        <w:t>201.</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3"/>
      </w:pPr>
    </w:p>
    <w:p w:rsidR="00D04CB6" w:rsidRDefault="00F732FE">
      <w:pPr>
        <w:pStyle w:val="Heading4"/>
        <w:spacing w:before="96"/>
      </w:pPr>
      <w:bookmarkStart w:id="53" w:name="Unique_features_of_contempt_of_court"/>
      <w:bookmarkStart w:id="54" w:name="The_language_of_the_law_of_contempt_of_c"/>
      <w:bookmarkStart w:id="55" w:name="The_discretionary_nature_of_the_courts’_"/>
      <w:bookmarkStart w:id="56" w:name="_bookmark18"/>
      <w:bookmarkEnd w:id="53"/>
      <w:bookmarkEnd w:id="54"/>
      <w:bookmarkEnd w:id="55"/>
      <w:bookmarkEnd w:id="56"/>
      <w:r>
        <w:rPr>
          <w:color w:val="EA5B50"/>
          <w:w w:val="115"/>
        </w:rPr>
        <w:t>Unique features of contempt of court</w:t>
      </w:r>
    </w:p>
    <w:p w:rsidR="00D04CB6" w:rsidRDefault="00F732FE">
      <w:pPr>
        <w:pStyle w:val="ListParagraph"/>
        <w:numPr>
          <w:ilvl w:val="1"/>
          <w:numId w:val="185"/>
        </w:numPr>
        <w:tabs>
          <w:tab w:val="left" w:pos="1940"/>
          <w:tab w:val="left" w:pos="1941"/>
        </w:tabs>
        <w:spacing w:before="155" w:line="242" w:lineRule="auto"/>
        <w:ind w:left="1940" w:right="364" w:hanging="793"/>
        <w:jc w:val="left"/>
        <w:rPr>
          <w:sz w:val="21"/>
        </w:rPr>
      </w:pPr>
      <w:r>
        <w:rPr>
          <w:w w:val="105"/>
          <w:sz w:val="21"/>
        </w:rPr>
        <w:t xml:space="preserve">In </w:t>
      </w:r>
      <w:r>
        <w:rPr>
          <w:spacing w:val="-5"/>
          <w:w w:val="105"/>
          <w:sz w:val="21"/>
        </w:rPr>
        <w:t xml:space="preserve">empowering </w:t>
      </w:r>
      <w:r>
        <w:rPr>
          <w:spacing w:val="-4"/>
          <w:w w:val="105"/>
          <w:sz w:val="21"/>
        </w:rPr>
        <w:t xml:space="preserve">the courts 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of court, </w:t>
      </w:r>
      <w:r>
        <w:rPr>
          <w:spacing w:val="-6"/>
          <w:w w:val="105"/>
          <w:sz w:val="21"/>
        </w:rPr>
        <w:t xml:space="preserve">including </w:t>
      </w:r>
      <w:r>
        <w:rPr>
          <w:spacing w:val="-4"/>
          <w:w w:val="105"/>
          <w:sz w:val="21"/>
        </w:rPr>
        <w:t xml:space="preserve">by </w:t>
      </w:r>
      <w:r>
        <w:rPr>
          <w:spacing w:val="-6"/>
          <w:w w:val="105"/>
          <w:sz w:val="21"/>
        </w:rPr>
        <w:t xml:space="preserve">imprisonment,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has </w:t>
      </w:r>
      <w:r>
        <w:rPr>
          <w:w w:val="105"/>
          <w:sz w:val="21"/>
        </w:rPr>
        <w:t xml:space="preserve">a </w:t>
      </w:r>
      <w:r>
        <w:rPr>
          <w:spacing w:val="-5"/>
          <w:w w:val="105"/>
          <w:sz w:val="21"/>
        </w:rPr>
        <w:t xml:space="preserve">number </w:t>
      </w:r>
      <w:r>
        <w:rPr>
          <w:spacing w:val="-4"/>
          <w:w w:val="105"/>
          <w:sz w:val="21"/>
        </w:rPr>
        <w:t xml:space="preserve">of </w:t>
      </w:r>
      <w:r>
        <w:rPr>
          <w:spacing w:val="-5"/>
          <w:w w:val="105"/>
          <w:sz w:val="21"/>
        </w:rPr>
        <w:t xml:space="preserve">unique </w:t>
      </w:r>
      <w:r>
        <w:rPr>
          <w:spacing w:val="-6"/>
          <w:w w:val="105"/>
          <w:sz w:val="21"/>
        </w:rPr>
        <w:t xml:space="preserve">features </w:t>
      </w:r>
      <w:r>
        <w:rPr>
          <w:spacing w:val="-5"/>
          <w:w w:val="105"/>
          <w:sz w:val="21"/>
        </w:rPr>
        <w:t xml:space="preserve">which </w:t>
      </w:r>
      <w:r>
        <w:rPr>
          <w:spacing w:val="-6"/>
          <w:w w:val="105"/>
          <w:sz w:val="21"/>
        </w:rPr>
        <w:t xml:space="preserve">distinguish </w:t>
      </w:r>
      <w:r>
        <w:rPr>
          <w:spacing w:val="-3"/>
          <w:w w:val="105"/>
          <w:sz w:val="21"/>
        </w:rPr>
        <w:t xml:space="preserve">it </w:t>
      </w:r>
      <w:r>
        <w:rPr>
          <w:spacing w:val="-5"/>
          <w:w w:val="105"/>
          <w:sz w:val="21"/>
        </w:rPr>
        <w:t xml:space="preserve">from other </w:t>
      </w:r>
      <w:r>
        <w:rPr>
          <w:spacing w:val="-3"/>
          <w:w w:val="105"/>
          <w:sz w:val="21"/>
        </w:rPr>
        <w:t xml:space="preserve">types </w:t>
      </w:r>
      <w:r>
        <w:rPr>
          <w:spacing w:val="-4"/>
          <w:w w:val="105"/>
          <w:sz w:val="21"/>
        </w:rPr>
        <w:t>of court</w:t>
      </w:r>
      <w:r>
        <w:rPr>
          <w:spacing w:val="-15"/>
          <w:w w:val="105"/>
          <w:sz w:val="21"/>
        </w:rPr>
        <w:t xml:space="preserve"> </w:t>
      </w:r>
      <w:r>
        <w:rPr>
          <w:spacing w:val="-6"/>
          <w:w w:val="105"/>
          <w:sz w:val="21"/>
        </w:rPr>
        <w:t>proceedings.</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4"/>
          <w:w w:val="105"/>
          <w:sz w:val="21"/>
        </w:rPr>
        <w:t xml:space="preserve">Some of these </w:t>
      </w:r>
      <w:r>
        <w:rPr>
          <w:spacing w:val="-6"/>
          <w:w w:val="105"/>
          <w:sz w:val="21"/>
        </w:rPr>
        <w:t xml:space="preserve">features </w:t>
      </w:r>
      <w:r>
        <w:rPr>
          <w:spacing w:val="-5"/>
          <w:w w:val="105"/>
          <w:sz w:val="21"/>
        </w:rPr>
        <w:t>are discussed</w:t>
      </w:r>
      <w:r>
        <w:rPr>
          <w:spacing w:val="-28"/>
          <w:w w:val="105"/>
          <w:sz w:val="21"/>
        </w:rPr>
        <w:t xml:space="preserve"> </w:t>
      </w:r>
      <w:r>
        <w:rPr>
          <w:spacing w:val="-6"/>
          <w:w w:val="105"/>
          <w:sz w:val="21"/>
        </w:rPr>
        <w:t>below.</w:t>
      </w:r>
    </w:p>
    <w:p w:rsidR="00D04CB6" w:rsidRDefault="00F732FE">
      <w:pPr>
        <w:pStyle w:val="Heading5"/>
        <w:spacing w:before="134"/>
        <w:ind w:left="1147"/>
      </w:pPr>
      <w:r>
        <w:rPr>
          <w:w w:val="115"/>
        </w:rPr>
        <w:t>The language of the law of contempt of court</w:t>
      </w:r>
    </w:p>
    <w:p w:rsidR="00D04CB6" w:rsidRDefault="00F732FE">
      <w:pPr>
        <w:pStyle w:val="ListParagraph"/>
        <w:numPr>
          <w:ilvl w:val="1"/>
          <w:numId w:val="185"/>
        </w:numPr>
        <w:tabs>
          <w:tab w:val="left" w:pos="1940"/>
          <w:tab w:val="left" w:pos="1941"/>
        </w:tabs>
        <w:spacing w:before="136" w:line="242" w:lineRule="auto"/>
        <w:ind w:left="1940" w:right="134" w:hanging="793"/>
        <w:jc w:val="left"/>
        <w:rPr>
          <w:sz w:val="21"/>
        </w:rPr>
      </w:pPr>
      <w:r>
        <w:rPr>
          <w:w w:val="105"/>
          <w:sz w:val="21"/>
        </w:rPr>
        <w:t xml:space="preserve">As </w:t>
      </w:r>
      <w:r>
        <w:rPr>
          <w:spacing w:val="-5"/>
          <w:w w:val="105"/>
          <w:sz w:val="21"/>
        </w:rPr>
        <w:t xml:space="preserve">recognised </w:t>
      </w:r>
      <w:r>
        <w:rPr>
          <w:spacing w:val="-4"/>
          <w:w w:val="105"/>
          <w:sz w:val="21"/>
        </w:rPr>
        <w:t xml:space="preserve">by the </w:t>
      </w:r>
      <w:r>
        <w:rPr>
          <w:spacing w:val="-3"/>
          <w:w w:val="105"/>
          <w:sz w:val="21"/>
        </w:rPr>
        <w:t xml:space="preserve">New </w:t>
      </w:r>
      <w:r>
        <w:rPr>
          <w:spacing w:val="-6"/>
          <w:w w:val="105"/>
          <w:sz w:val="21"/>
        </w:rPr>
        <w:t xml:space="preserve">Zealand </w:t>
      </w:r>
      <w:r>
        <w:rPr>
          <w:spacing w:val="-3"/>
          <w:w w:val="105"/>
          <w:sz w:val="21"/>
        </w:rPr>
        <w:t xml:space="preserve">Law </w:t>
      </w:r>
      <w:r>
        <w:rPr>
          <w:spacing w:val="-6"/>
          <w:w w:val="105"/>
          <w:sz w:val="21"/>
        </w:rPr>
        <w:t xml:space="preserve">Commission </w:t>
      </w:r>
      <w:r>
        <w:rPr>
          <w:w w:val="105"/>
          <w:sz w:val="21"/>
        </w:rPr>
        <w:t xml:space="preserve">(NZ </w:t>
      </w:r>
      <w:r>
        <w:rPr>
          <w:spacing w:val="-5"/>
          <w:w w:val="105"/>
          <w:sz w:val="21"/>
        </w:rPr>
        <w:t xml:space="preserve">Commission), </w:t>
      </w:r>
      <w:r>
        <w:rPr>
          <w:spacing w:val="-4"/>
          <w:w w:val="105"/>
          <w:sz w:val="21"/>
        </w:rPr>
        <w:t xml:space="preserve">the </w:t>
      </w:r>
      <w:r>
        <w:rPr>
          <w:spacing w:val="-5"/>
          <w:w w:val="105"/>
          <w:sz w:val="21"/>
        </w:rPr>
        <w:t xml:space="preserve">legal terminology </w:t>
      </w:r>
      <w:r>
        <w:rPr>
          <w:spacing w:val="-4"/>
          <w:w w:val="105"/>
          <w:sz w:val="21"/>
        </w:rPr>
        <w:t xml:space="preserve">used to </w:t>
      </w:r>
      <w:r>
        <w:rPr>
          <w:spacing w:val="-5"/>
          <w:w w:val="105"/>
          <w:sz w:val="21"/>
        </w:rPr>
        <w:t xml:space="preserve">describe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7"/>
          <w:w w:val="105"/>
          <w:sz w:val="21"/>
        </w:rPr>
        <w:t xml:space="preserve">‘antiquated’ </w:t>
      </w:r>
      <w:r>
        <w:rPr>
          <w:spacing w:val="-4"/>
          <w:w w:val="105"/>
          <w:sz w:val="21"/>
        </w:rPr>
        <w:t>and o</w:t>
      </w:r>
      <w:r>
        <w:rPr>
          <w:spacing w:val="-4"/>
          <w:w w:val="105"/>
          <w:sz w:val="21"/>
        </w:rPr>
        <w:t xml:space="preserve">ut of step with </w:t>
      </w:r>
      <w:r>
        <w:rPr>
          <w:spacing w:val="-5"/>
          <w:w w:val="105"/>
          <w:sz w:val="21"/>
        </w:rPr>
        <w:t>common understandings.</w:t>
      </w:r>
      <w:r>
        <w:rPr>
          <w:spacing w:val="-5"/>
          <w:w w:val="105"/>
          <w:position w:val="7"/>
          <w:sz w:val="12"/>
        </w:rPr>
        <w:t xml:space="preserve">21 </w:t>
      </w:r>
      <w:r>
        <w:rPr>
          <w:spacing w:val="-7"/>
          <w:w w:val="105"/>
          <w:sz w:val="21"/>
        </w:rPr>
        <w:t xml:space="preserve">Terms </w:t>
      </w:r>
      <w:r>
        <w:rPr>
          <w:spacing w:val="-5"/>
          <w:w w:val="105"/>
          <w:sz w:val="21"/>
        </w:rPr>
        <w:t xml:space="preserve">such </w:t>
      </w:r>
      <w:r>
        <w:rPr>
          <w:spacing w:val="-3"/>
          <w:w w:val="105"/>
          <w:sz w:val="21"/>
        </w:rPr>
        <w:t xml:space="preserve">as </w:t>
      </w:r>
      <w:r>
        <w:rPr>
          <w:spacing w:val="-6"/>
          <w:w w:val="105"/>
          <w:sz w:val="21"/>
        </w:rPr>
        <w:t xml:space="preserve">‘in </w:t>
      </w:r>
      <w:r>
        <w:rPr>
          <w:spacing w:val="-4"/>
          <w:w w:val="105"/>
          <w:sz w:val="21"/>
        </w:rPr>
        <w:t xml:space="preserve">the </w:t>
      </w:r>
      <w:r>
        <w:rPr>
          <w:spacing w:val="-6"/>
          <w:w w:val="105"/>
          <w:sz w:val="21"/>
        </w:rPr>
        <w:t xml:space="preserve">face </w:t>
      </w:r>
      <w:r>
        <w:rPr>
          <w:spacing w:val="-4"/>
          <w:w w:val="105"/>
          <w:sz w:val="21"/>
        </w:rPr>
        <w:t xml:space="preserve">of the court’ and </w:t>
      </w:r>
      <w:r>
        <w:rPr>
          <w:spacing w:val="-6"/>
          <w:w w:val="105"/>
          <w:sz w:val="21"/>
        </w:rPr>
        <w:t xml:space="preserve">‘scandalise’ have technical </w:t>
      </w:r>
      <w:r>
        <w:rPr>
          <w:spacing w:val="-5"/>
          <w:w w:val="105"/>
          <w:sz w:val="21"/>
        </w:rPr>
        <w:t xml:space="preserve">legal </w:t>
      </w:r>
      <w:r>
        <w:rPr>
          <w:spacing w:val="-6"/>
          <w:w w:val="105"/>
          <w:sz w:val="21"/>
        </w:rPr>
        <w:t xml:space="preserve">meanings </w:t>
      </w:r>
      <w:r>
        <w:rPr>
          <w:spacing w:val="-7"/>
          <w:w w:val="105"/>
          <w:sz w:val="21"/>
        </w:rPr>
        <w:t xml:space="preserve">unfamiliar </w:t>
      </w:r>
      <w:r>
        <w:rPr>
          <w:spacing w:val="-4"/>
          <w:w w:val="105"/>
          <w:sz w:val="21"/>
        </w:rPr>
        <w:t xml:space="preserve">to the </w:t>
      </w:r>
      <w:r>
        <w:rPr>
          <w:spacing w:val="-5"/>
          <w:w w:val="105"/>
          <w:sz w:val="21"/>
        </w:rPr>
        <w:t xml:space="preserve">general </w:t>
      </w:r>
      <w:r>
        <w:rPr>
          <w:spacing w:val="-6"/>
          <w:w w:val="105"/>
          <w:sz w:val="21"/>
        </w:rPr>
        <w:t xml:space="preserve">public. </w:t>
      </w:r>
      <w:r>
        <w:rPr>
          <w:spacing w:val="-3"/>
          <w:w w:val="105"/>
          <w:sz w:val="21"/>
        </w:rPr>
        <w:t xml:space="preserve">Not </w:t>
      </w:r>
      <w:r>
        <w:rPr>
          <w:spacing w:val="-5"/>
          <w:w w:val="105"/>
          <w:sz w:val="21"/>
        </w:rPr>
        <w:t xml:space="preserve">only </w:t>
      </w:r>
      <w:r>
        <w:rPr>
          <w:spacing w:val="-3"/>
          <w:w w:val="105"/>
          <w:sz w:val="21"/>
        </w:rPr>
        <w:t xml:space="preserve">does </w:t>
      </w:r>
      <w:r>
        <w:rPr>
          <w:spacing w:val="-5"/>
          <w:w w:val="105"/>
          <w:sz w:val="21"/>
        </w:rPr>
        <w:t xml:space="preserve">this </w:t>
      </w:r>
      <w:r>
        <w:rPr>
          <w:spacing w:val="-6"/>
          <w:w w:val="105"/>
          <w:sz w:val="21"/>
        </w:rPr>
        <w:t xml:space="preserve">create confusion </w:t>
      </w:r>
      <w:r>
        <w:rPr>
          <w:spacing w:val="-4"/>
          <w:w w:val="105"/>
          <w:sz w:val="21"/>
        </w:rPr>
        <w:t xml:space="preserve">but </w:t>
      </w:r>
      <w:r>
        <w:rPr>
          <w:spacing w:val="-5"/>
          <w:w w:val="105"/>
          <w:sz w:val="21"/>
        </w:rPr>
        <w:t xml:space="preserve">many </w:t>
      </w:r>
      <w:r>
        <w:rPr>
          <w:spacing w:val="-4"/>
          <w:w w:val="105"/>
          <w:sz w:val="21"/>
        </w:rPr>
        <w:t>of these</w:t>
      </w:r>
      <w:r>
        <w:rPr>
          <w:spacing w:val="-11"/>
          <w:w w:val="105"/>
          <w:sz w:val="21"/>
        </w:rPr>
        <w:t xml:space="preserve"> </w:t>
      </w:r>
      <w:r>
        <w:rPr>
          <w:spacing w:val="-5"/>
          <w:w w:val="105"/>
          <w:sz w:val="21"/>
        </w:rPr>
        <w:t>terms</w:t>
      </w:r>
      <w:r>
        <w:rPr>
          <w:spacing w:val="-11"/>
          <w:w w:val="105"/>
          <w:sz w:val="21"/>
        </w:rPr>
        <w:t xml:space="preserve"> </w:t>
      </w:r>
      <w:r>
        <w:rPr>
          <w:spacing w:val="-5"/>
          <w:w w:val="105"/>
          <w:sz w:val="21"/>
        </w:rPr>
        <w:t>are</w:t>
      </w:r>
      <w:r>
        <w:rPr>
          <w:spacing w:val="-11"/>
          <w:w w:val="105"/>
          <w:sz w:val="21"/>
        </w:rPr>
        <w:t xml:space="preserve"> </w:t>
      </w:r>
      <w:r>
        <w:rPr>
          <w:spacing w:val="-4"/>
          <w:w w:val="105"/>
          <w:sz w:val="21"/>
        </w:rPr>
        <w:t>also</w:t>
      </w:r>
      <w:r>
        <w:rPr>
          <w:spacing w:val="-11"/>
          <w:w w:val="105"/>
          <w:sz w:val="21"/>
        </w:rPr>
        <w:t xml:space="preserve"> </w:t>
      </w:r>
      <w:r>
        <w:rPr>
          <w:spacing w:val="-6"/>
          <w:w w:val="105"/>
          <w:sz w:val="21"/>
        </w:rPr>
        <w:t>fraught</w:t>
      </w:r>
      <w:r>
        <w:rPr>
          <w:spacing w:val="-11"/>
          <w:w w:val="105"/>
          <w:sz w:val="21"/>
        </w:rPr>
        <w:t xml:space="preserve"> </w:t>
      </w:r>
      <w:r>
        <w:rPr>
          <w:spacing w:val="-4"/>
          <w:w w:val="105"/>
          <w:sz w:val="21"/>
        </w:rPr>
        <w:t>with</w:t>
      </w:r>
      <w:r>
        <w:rPr>
          <w:spacing w:val="-11"/>
          <w:w w:val="105"/>
          <w:sz w:val="21"/>
        </w:rPr>
        <w:t xml:space="preserve"> </w:t>
      </w:r>
      <w:r>
        <w:rPr>
          <w:spacing w:val="-5"/>
          <w:w w:val="105"/>
          <w:sz w:val="21"/>
        </w:rPr>
        <w:t>legal</w:t>
      </w:r>
      <w:r>
        <w:rPr>
          <w:spacing w:val="-11"/>
          <w:w w:val="105"/>
          <w:sz w:val="21"/>
        </w:rPr>
        <w:t xml:space="preserve"> </w:t>
      </w:r>
      <w:r>
        <w:rPr>
          <w:spacing w:val="-5"/>
          <w:w w:val="105"/>
          <w:sz w:val="21"/>
        </w:rPr>
        <w:t>uncertainties,</w:t>
      </w:r>
      <w:r>
        <w:rPr>
          <w:spacing w:val="-11"/>
          <w:w w:val="105"/>
          <w:sz w:val="21"/>
        </w:rPr>
        <w:t xml:space="preserve"> </w:t>
      </w:r>
      <w:r>
        <w:rPr>
          <w:spacing w:val="-3"/>
          <w:w w:val="105"/>
          <w:sz w:val="21"/>
        </w:rPr>
        <w:t>as</w:t>
      </w:r>
      <w:r>
        <w:rPr>
          <w:spacing w:val="-11"/>
          <w:w w:val="105"/>
          <w:sz w:val="21"/>
        </w:rPr>
        <w:t xml:space="preserve"> </w:t>
      </w:r>
      <w:r>
        <w:rPr>
          <w:spacing w:val="-3"/>
          <w:w w:val="105"/>
          <w:sz w:val="21"/>
        </w:rPr>
        <w:t>is</w:t>
      </w:r>
      <w:r>
        <w:rPr>
          <w:spacing w:val="-11"/>
          <w:w w:val="105"/>
          <w:sz w:val="21"/>
        </w:rPr>
        <w:t xml:space="preserve"> </w:t>
      </w:r>
      <w:r>
        <w:rPr>
          <w:spacing w:val="-5"/>
          <w:w w:val="105"/>
          <w:sz w:val="21"/>
        </w:rPr>
        <w:t>discussed</w:t>
      </w:r>
      <w:r>
        <w:rPr>
          <w:spacing w:val="-11"/>
          <w:w w:val="105"/>
          <w:sz w:val="21"/>
        </w:rPr>
        <w:t xml:space="preserve"> </w:t>
      </w:r>
      <w:r>
        <w:rPr>
          <w:spacing w:val="-4"/>
          <w:w w:val="105"/>
          <w:sz w:val="21"/>
        </w:rPr>
        <w:t>in</w:t>
      </w:r>
      <w:r>
        <w:rPr>
          <w:spacing w:val="-11"/>
          <w:w w:val="105"/>
          <w:sz w:val="21"/>
        </w:rPr>
        <w:t xml:space="preserve"> </w:t>
      </w:r>
      <w:r>
        <w:rPr>
          <w:spacing w:val="-5"/>
          <w:w w:val="105"/>
          <w:sz w:val="21"/>
        </w:rPr>
        <w:t>later</w:t>
      </w:r>
      <w:r>
        <w:rPr>
          <w:spacing w:val="-11"/>
          <w:w w:val="105"/>
          <w:sz w:val="21"/>
        </w:rPr>
        <w:t xml:space="preserve"> </w:t>
      </w:r>
      <w:r>
        <w:rPr>
          <w:spacing w:val="-6"/>
          <w:w w:val="105"/>
          <w:sz w:val="21"/>
        </w:rPr>
        <w:t>chapters.</w:t>
      </w:r>
    </w:p>
    <w:p w:rsidR="00D04CB6" w:rsidRDefault="00F732FE">
      <w:pPr>
        <w:pStyle w:val="ListParagraph"/>
        <w:numPr>
          <w:ilvl w:val="1"/>
          <w:numId w:val="185"/>
        </w:numPr>
        <w:tabs>
          <w:tab w:val="left" w:pos="1941"/>
        </w:tabs>
        <w:spacing w:before="120" w:line="242" w:lineRule="auto"/>
        <w:ind w:left="1940" w:right="329" w:hanging="793"/>
        <w:jc w:val="both"/>
        <w:rPr>
          <w:sz w:val="21"/>
        </w:rPr>
      </w:pPr>
      <w:r>
        <w:rPr>
          <w:w w:val="105"/>
          <w:sz w:val="21"/>
        </w:rPr>
        <w:t xml:space="preserve">In </w:t>
      </w:r>
      <w:r>
        <w:rPr>
          <w:spacing w:val="-5"/>
          <w:w w:val="105"/>
          <w:sz w:val="21"/>
        </w:rPr>
        <w:t xml:space="preserve">addition, </w:t>
      </w:r>
      <w:r>
        <w:rPr>
          <w:spacing w:val="-6"/>
          <w:w w:val="105"/>
          <w:sz w:val="21"/>
        </w:rPr>
        <w:t xml:space="preserve">confusion </w:t>
      </w:r>
      <w:r>
        <w:rPr>
          <w:spacing w:val="-3"/>
          <w:w w:val="105"/>
          <w:sz w:val="21"/>
        </w:rPr>
        <w:t xml:space="preserve">is </w:t>
      </w:r>
      <w:r>
        <w:rPr>
          <w:spacing w:val="-6"/>
          <w:w w:val="105"/>
          <w:sz w:val="21"/>
        </w:rPr>
        <w:t xml:space="preserve">created </w:t>
      </w:r>
      <w:r>
        <w:rPr>
          <w:spacing w:val="-4"/>
          <w:w w:val="105"/>
          <w:sz w:val="21"/>
        </w:rPr>
        <w:t xml:space="preserve">by the </w:t>
      </w:r>
      <w:r>
        <w:rPr>
          <w:spacing w:val="-5"/>
          <w:w w:val="105"/>
          <w:sz w:val="21"/>
        </w:rPr>
        <w:t xml:space="preserve">way </w:t>
      </w:r>
      <w:r>
        <w:rPr>
          <w:spacing w:val="-4"/>
          <w:w w:val="105"/>
          <w:sz w:val="21"/>
        </w:rPr>
        <w:t xml:space="preserve">in </w:t>
      </w:r>
      <w:r>
        <w:rPr>
          <w:spacing w:val="-5"/>
          <w:w w:val="105"/>
          <w:sz w:val="21"/>
        </w:rPr>
        <w:t xml:space="preserve">which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borrows </w:t>
      </w:r>
      <w:r>
        <w:rPr>
          <w:spacing w:val="-4"/>
          <w:w w:val="105"/>
          <w:sz w:val="21"/>
        </w:rPr>
        <w:t xml:space="preserve">the </w:t>
      </w:r>
      <w:r>
        <w:rPr>
          <w:spacing w:val="-6"/>
          <w:w w:val="105"/>
          <w:sz w:val="21"/>
        </w:rPr>
        <w:t xml:space="preserve">language </w:t>
      </w:r>
      <w:r>
        <w:rPr>
          <w:spacing w:val="-4"/>
          <w:w w:val="105"/>
          <w:sz w:val="21"/>
        </w:rPr>
        <w:t xml:space="preserve">of </w:t>
      </w:r>
      <w:r>
        <w:rPr>
          <w:spacing w:val="-6"/>
          <w:w w:val="105"/>
          <w:sz w:val="21"/>
        </w:rPr>
        <w:t xml:space="preserve">criminal proceedings, </w:t>
      </w:r>
      <w:r>
        <w:rPr>
          <w:spacing w:val="-4"/>
          <w:w w:val="105"/>
          <w:sz w:val="21"/>
        </w:rPr>
        <w:t xml:space="preserve">by </w:t>
      </w:r>
      <w:r>
        <w:rPr>
          <w:spacing w:val="-5"/>
          <w:w w:val="105"/>
          <w:sz w:val="21"/>
        </w:rPr>
        <w:t xml:space="preserve">describing </w:t>
      </w:r>
      <w:r>
        <w:rPr>
          <w:spacing w:val="-6"/>
          <w:w w:val="105"/>
          <w:sz w:val="21"/>
        </w:rPr>
        <w:t xml:space="preserve">proceedings </w:t>
      </w:r>
      <w:r>
        <w:rPr>
          <w:spacing w:val="-3"/>
          <w:w w:val="105"/>
          <w:sz w:val="21"/>
        </w:rPr>
        <w:t xml:space="preserve">as </w:t>
      </w:r>
      <w:r>
        <w:rPr>
          <w:spacing w:val="-6"/>
          <w:w w:val="105"/>
          <w:sz w:val="21"/>
        </w:rPr>
        <w:t xml:space="preserve">‘summary proceedings’ </w:t>
      </w:r>
      <w:r>
        <w:rPr>
          <w:spacing w:val="-4"/>
          <w:w w:val="105"/>
          <w:sz w:val="21"/>
        </w:rPr>
        <w:t xml:space="preserve">and </w:t>
      </w:r>
      <w:r>
        <w:rPr>
          <w:spacing w:val="-6"/>
          <w:w w:val="105"/>
          <w:sz w:val="21"/>
        </w:rPr>
        <w:t xml:space="preserve">contempt </w:t>
      </w:r>
      <w:r>
        <w:rPr>
          <w:spacing w:val="-3"/>
          <w:w w:val="105"/>
          <w:sz w:val="21"/>
        </w:rPr>
        <w:t>as an</w:t>
      </w:r>
      <w:r>
        <w:rPr>
          <w:spacing w:val="5"/>
          <w:w w:val="105"/>
          <w:sz w:val="21"/>
        </w:rPr>
        <w:t xml:space="preserve"> </w:t>
      </w:r>
      <w:r>
        <w:rPr>
          <w:spacing w:val="-8"/>
          <w:w w:val="105"/>
          <w:sz w:val="21"/>
        </w:rPr>
        <w:t>‘offenc</w:t>
      </w:r>
      <w:r>
        <w:rPr>
          <w:spacing w:val="-8"/>
          <w:w w:val="105"/>
          <w:sz w:val="21"/>
        </w:rPr>
        <w:t>e’.</w:t>
      </w:r>
    </w:p>
    <w:p w:rsidR="00D04CB6" w:rsidRDefault="00F732FE">
      <w:pPr>
        <w:pStyle w:val="ListParagraph"/>
        <w:numPr>
          <w:ilvl w:val="1"/>
          <w:numId w:val="185"/>
        </w:numPr>
        <w:tabs>
          <w:tab w:val="left" w:pos="1941"/>
        </w:tabs>
        <w:spacing w:before="120" w:line="242" w:lineRule="auto"/>
        <w:ind w:left="1940" w:right="366" w:hanging="793"/>
        <w:jc w:val="both"/>
        <w:rPr>
          <w:sz w:val="21"/>
        </w:rPr>
      </w:pPr>
      <w:r>
        <w:rPr>
          <w:spacing w:val="-5"/>
          <w:w w:val="105"/>
          <w:sz w:val="21"/>
        </w:rPr>
        <w:t xml:space="preserve">Notwithstanding </w:t>
      </w:r>
      <w:r>
        <w:rPr>
          <w:spacing w:val="-4"/>
          <w:w w:val="105"/>
          <w:sz w:val="21"/>
        </w:rPr>
        <w:t xml:space="preserve">the </w:t>
      </w:r>
      <w:r>
        <w:rPr>
          <w:spacing w:val="-6"/>
          <w:w w:val="105"/>
          <w:sz w:val="21"/>
        </w:rPr>
        <w:t xml:space="preserve">linguistic </w:t>
      </w:r>
      <w:r>
        <w:rPr>
          <w:spacing w:val="-5"/>
          <w:w w:val="105"/>
          <w:sz w:val="21"/>
        </w:rPr>
        <w:t xml:space="preserve">barriers, legal uncertainties </w:t>
      </w:r>
      <w:r>
        <w:rPr>
          <w:spacing w:val="-4"/>
          <w:w w:val="105"/>
          <w:sz w:val="21"/>
        </w:rPr>
        <w:t xml:space="preserve">and </w:t>
      </w:r>
      <w:r>
        <w:rPr>
          <w:spacing w:val="-6"/>
          <w:w w:val="105"/>
          <w:sz w:val="21"/>
        </w:rPr>
        <w:t xml:space="preserve">confusion </w:t>
      </w:r>
      <w:r>
        <w:rPr>
          <w:spacing w:val="-5"/>
          <w:w w:val="105"/>
          <w:sz w:val="21"/>
        </w:rPr>
        <w:t xml:space="preserve">such terminology causes, </w:t>
      </w:r>
      <w:r>
        <w:rPr>
          <w:spacing w:val="-3"/>
          <w:w w:val="105"/>
          <w:sz w:val="21"/>
        </w:rPr>
        <w:t xml:space="preserve">it </w:t>
      </w:r>
      <w:r>
        <w:rPr>
          <w:spacing w:val="-6"/>
          <w:w w:val="105"/>
          <w:sz w:val="21"/>
        </w:rPr>
        <w:t xml:space="preserve">continues </w:t>
      </w:r>
      <w:r>
        <w:rPr>
          <w:spacing w:val="-4"/>
          <w:w w:val="105"/>
          <w:sz w:val="21"/>
        </w:rPr>
        <w:t xml:space="preserve">to </w:t>
      </w:r>
      <w:r>
        <w:rPr>
          <w:w w:val="105"/>
          <w:sz w:val="21"/>
        </w:rPr>
        <w:t xml:space="preserve">be </w:t>
      </w:r>
      <w:r>
        <w:rPr>
          <w:spacing w:val="-4"/>
          <w:w w:val="105"/>
          <w:sz w:val="21"/>
        </w:rPr>
        <w:t xml:space="preserve">used by the courts. </w:t>
      </w:r>
      <w:r>
        <w:rPr>
          <w:spacing w:val="-7"/>
          <w:w w:val="105"/>
          <w:sz w:val="21"/>
        </w:rPr>
        <w:t xml:space="preserve">Accordingly, </w:t>
      </w:r>
      <w:r>
        <w:rPr>
          <w:spacing w:val="-5"/>
          <w:w w:val="105"/>
          <w:sz w:val="21"/>
        </w:rPr>
        <w:t xml:space="preserve">this </w:t>
      </w:r>
      <w:r>
        <w:rPr>
          <w:spacing w:val="-6"/>
          <w:w w:val="105"/>
          <w:sz w:val="21"/>
        </w:rPr>
        <w:t xml:space="preserve">consultation </w:t>
      </w:r>
      <w:r>
        <w:rPr>
          <w:spacing w:val="-4"/>
          <w:w w:val="105"/>
          <w:sz w:val="21"/>
        </w:rPr>
        <w:t xml:space="preserve">paper also uses </w:t>
      </w:r>
      <w:r>
        <w:rPr>
          <w:spacing w:val="-5"/>
          <w:w w:val="105"/>
          <w:sz w:val="21"/>
        </w:rPr>
        <w:t>this</w:t>
      </w:r>
      <w:r>
        <w:rPr>
          <w:spacing w:val="-21"/>
          <w:w w:val="105"/>
          <w:sz w:val="21"/>
        </w:rPr>
        <w:t xml:space="preserve"> </w:t>
      </w:r>
      <w:r>
        <w:rPr>
          <w:spacing w:val="-6"/>
          <w:w w:val="105"/>
          <w:sz w:val="21"/>
        </w:rPr>
        <w:t>terminology.</w:t>
      </w:r>
    </w:p>
    <w:p w:rsidR="00D04CB6" w:rsidRDefault="00F732FE">
      <w:pPr>
        <w:pStyle w:val="ListParagraph"/>
        <w:numPr>
          <w:ilvl w:val="1"/>
          <w:numId w:val="185"/>
        </w:numPr>
        <w:tabs>
          <w:tab w:val="left" w:pos="1940"/>
          <w:tab w:val="left" w:pos="1941"/>
        </w:tabs>
        <w:spacing w:before="120" w:line="242" w:lineRule="auto"/>
        <w:ind w:left="1940" w:right="341" w:hanging="793"/>
        <w:jc w:val="left"/>
        <w:rPr>
          <w:sz w:val="21"/>
        </w:rPr>
      </w:pPr>
      <w:r>
        <w:rPr>
          <w:spacing w:val="-7"/>
          <w:w w:val="105"/>
          <w:sz w:val="21"/>
        </w:rPr>
        <w:t xml:space="preserve">However, </w:t>
      </w:r>
      <w:r>
        <w:rPr>
          <w:spacing w:val="-4"/>
          <w:w w:val="105"/>
          <w:sz w:val="21"/>
        </w:rPr>
        <w:t xml:space="preserve">in </w:t>
      </w:r>
      <w:r>
        <w:rPr>
          <w:spacing w:val="-6"/>
          <w:w w:val="105"/>
          <w:sz w:val="21"/>
        </w:rPr>
        <w:t xml:space="preserve">considering </w:t>
      </w:r>
      <w:r>
        <w:rPr>
          <w:spacing w:val="-4"/>
          <w:w w:val="105"/>
          <w:sz w:val="21"/>
        </w:rPr>
        <w:t xml:space="preserve">the </w:t>
      </w:r>
      <w:r>
        <w:rPr>
          <w:spacing w:val="-6"/>
          <w:w w:val="105"/>
          <w:sz w:val="21"/>
        </w:rPr>
        <w:t xml:space="preserve">reform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6"/>
          <w:w w:val="105"/>
          <w:sz w:val="21"/>
        </w:rPr>
        <w:t xml:space="preserve">consideration </w:t>
      </w:r>
      <w:r>
        <w:rPr>
          <w:spacing w:val="-5"/>
          <w:w w:val="105"/>
          <w:sz w:val="21"/>
        </w:rPr>
        <w:t xml:space="preserve">will </w:t>
      </w:r>
      <w:r>
        <w:rPr>
          <w:spacing w:val="-4"/>
          <w:w w:val="105"/>
          <w:sz w:val="21"/>
        </w:rPr>
        <w:t xml:space="preserve">also need to </w:t>
      </w:r>
      <w:r>
        <w:rPr>
          <w:w w:val="105"/>
          <w:sz w:val="21"/>
        </w:rPr>
        <w:t xml:space="preserve">be </w:t>
      </w:r>
      <w:r>
        <w:rPr>
          <w:spacing w:val="-5"/>
          <w:w w:val="105"/>
          <w:sz w:val="21"/>
        </w:rPr>
        <w:t xml:space="preserve">given </w:t>
      </w:r>
      <w:r>
        <w:rPr>
          <w:spacing w:val="-4"/>
          <w:w w:val="105"/>
          <w:sz w:val="21"/>
        </w:rPr>
        <w:t xml:space="preserve">to the </w:t>
      </w:r>
      <w:r>
        <w:rPr>
          <w:spacing w:val="-6"/>
          <w:w w:val="105"/>
          <w:sz w:val="21"/>
        </w:rPr>
        <w:t xml:space="preserve">reform </w:t>
      </w:r>
      <w:r>
        <w:rPr>
          <w:spacing w:val="-4"/>
          <w:w w:val="105"/>
          <w:sz w:val="21"/>
        </w:rPr>
        <w:t xml:space="preserve">of </w:t>
      </w:r>
      <w:r>
        <w:rPr>
          <w:spacing w:val="-3"/>
          <w:w w:val="105"/>
          <w:sz w:val="21"/>
        </w:rPr>
        <w:t xml:space="preserve">its </w:t>
      </w:r>
      <w:r>
        <w:rPr>
          <w:spacing w:val="-6"/>
          <w:w w:val="105"/>
          <w:sz w:val="21"/>
        </w:rPr>
        <w:t xml:space="preserve">language </w:t>
      </w:r>
      <w:r>
        <w:rPr>
          <w:w w:val="105"/>
          <w:sz w:val="21"/>
        </w:rPr>
        <w:t xml:space="preserve">so </w:t>
      </w:r>
      <w:r>
        <w:rPr>
          <w:spacing w:val="-5"/>
          <w:w w:val="105"/>
          <w:sz w:val="21"/>
        </w:rPr>
        <w:t xml:space="preserve">that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5"/>
          <w:w w:val="105"/>
          <w:sz w:val="21"/>
        </w:rPr>
        <w:t xml:space="preserve">clear </w:t>
      </w:r>
      <w:r>
        <w:rPr>
          <w:spacing w:val="-4"/>
          <w:w w:val="105"/>
          <w:sz w:val="21"/>
        </w:rPr>
        <w:t xml:space="preserve">and </w:t>
      </w:r>
      <w:r>
        <w:rPr>
          <w:spacing w:val="-6"/>
          <w:w w:val="105"/>
          <w:sz w:val="21"/>
        </w:rPr>
        <w:t xml:space="preserve">readily </w:t>
      </w:r>
      <w:r>
        <w:rPr>
          <w:spacing w:val="-5"/>
          <w:w w:val="105"/>
          <w:sz w:val="21"/>
        </w:rPr>
        <w:t xml:space="preserve">understandable </w:t>
      </w:r>
      <w:r>
        <w:rPr>
          <w:spacing w:val="-4"/>
          <w:w w:val="105"/>
          <w:sz w:val="21"/>
        </w:rPr>
        <w:t xml:space="preserve">both by those </w:t>
      </w:r>
      <w:r>
        <w:rPr>
          <w:spacing w:val="-3"/>
          <w:w w:val="105"/>
          <w:sz w:val="21"/>
        </w:rPr>
        <w:t xml:space="preserve">who </w:t>
      </w:r>
      <w:r>
        <w:rPr>
          <w:spacing w:val="-5"/>
          <w:w w:val="105"/>
          <w:sz w:val="21"/>
        </w:rPr>
        <w:t xml:space="preserve">may </w:t>
      </w:r>
      <w:r>
        <w:rPr>
          <w:w w:val="105"/>
          <w:sz w:val="21"/>
        </w:rPr>
        <w:t xml:space="preserve">be </w:t>
      </w:r>
      <w:r>
        <w:rPr>
          <w:spacing w:val="-4"/>
          <w:w w:val="105"/>
          <w:sz w:val="21"/>
        </w:rPr>
        <w:t xml:space="preserve">affected by </w:t>
      </w:r>
      <w:r>
        <w:rPr>
          <w:spacing w:val="-3"/>
          <w:w w:val="105"/>
          <w:sz w:val="21"/>
        </w:rPr>
        <w:t xml:space="preserve">it as </w:t>
      </w:r>
      <w:r>
        <w:rPr>
          <w:spacing w:val="-5"/>
          <w:w w:val="105"/>
          <w:sz w:val="21"/>
        </w:rPr>
        <w:t xml:space="preserve">well </w:t>
      </w:r>
      <w:r>
        <w:rPr>
          <w:spacing w:val="-4"/>
          <w:w w:val="105"/>
          <w:sz w:val="21"/>
        </w:rPr>
        <w:t xml:space="preserve">by those </w:t>
      </w:r>
      <w:r>
        <w:rPr>
          <w:spacing w:val="-3"/>
          <w:w w:val="105"/>
          <w:sz w:val="21"/>
        </w:rPr>
        <w:t xml:space="preserve">who </w:t>
      </w:r>
      <w:r>
        <w:rPr>
          <w:spacing w:val="-5"/>
          <w:w w:val="105"/>
          <w:sz w:val="21"/>
        </w:rPr>
        <w:t xml:space="preserve">practise </w:t>
      </w:r>
      <w:r>
        <w:rPr>
          <w:spacing w:val="-4"/>
          <w:w w:val="105"/>
          <w:sz w:val="21"/>
        </w:rPr>
        <w:t xml:space="preserve">the </w:t>
      </w:r>
      <w:r>
        <w:rPr>
          <w:spacing w:val="-5"/>
          <w:w w:val="105"/>
          <w:sz w:val="21"/>
        </w:rPr>
        <w:t xml:space="preserve">law </w:t>
      </w:r>
      <w:r>
        <w:rPr>
          <w:spacing w:val="-4"/>
          <w:w w:val="105"/>
          <w:sz w:val="21"/>
        </w:rPr>
        <w:t xml:space="preserve">and </w:t>
      </w:r>
      <w:r>
        <w:rPr>
          <w:spacing w:val="-5"/>
          <w:w w:val="105"/>
          <w:sz w:val="21"/>
        </w:rPr>
        <w:t xml:space="preserve">are </w:t>
      </w:r>
      <w:r>
        <w:rPr>
          <w:spacing w:val="-6"/>
          <w:w w:val="105"/>
          <w:sz w:val="21"/>
        </w:rPr>
        <w:t>fami</w:t>
      </w:r>
      <w:r>
        <w:rPr>
          <w:spacing w:val="-6"/>
          <w:w w:val="105"/>
          <w:sz w:val="21"/>
        </w:rPr>
        <w:t xml:space="preserve">liar </w:t>
      </w:r>
      <w:r>
        <w:rPr>
          <w:spacing w:val="-4"/>
          <w:w w:val="105"/>
          <w:sz w:val="21"/>
        </w:rPr>
        <w:t xml:space="preserve">with </w:t>
      </w:r>
      <w:r>
        <w:rPr>
          <w:spacing w:val="-3"/>
          <w:w w:val="105"/>
          <w:sz w:val="21"/>
        </w:rPr>
        <w:t xml:space="preserve">its </w:t>
      </w:r>
      <w:r>
        <w:rPr>
          <w:spacing w:val="-6"/>
          <w:w w:val="105"/>
          <w:sz w:val="21"/>
        </w:rPr>
        <w:t xml:space="preserve">currently archaic language. </w:t>
      </w:r>
      <w:r>
        <w:rPr>
          <w:spacing w:val="-5"/>
          <w:w w:val="105"/>
          <w:sz w:val="21"/>
        </w:rPr>
        <w:t xml:space="preserve">Such </w:t>
      </w:r>
      <w:r>
        <w:rPr>
          <w:spacing w:val="-6"/>
          <w:w w:val="105"/>
          <w:sz w:val="21"/>
        </w:rPr>
        <w:t xml:space="preserve">reforms </w:t>
      </w:r>
      <w:r>
        <w:rPr>
          <w:spacing w:val="-5"/>
          <w:w w:val="105"/>
          <w:sz w:val="21"/>
        </w:rPr>
        <w:t xml:space="preserve">will </w:t>
      </w:r>
      <w:r>
        <w:rPr>
          <w:spacing w:val="-4"/>
          <w:w w:val="105"/>
          <w:sz w:val="21"/>
        </w:rPr>
        <w:t xml:space="preserve">help </w:t>
      </w:r>
      <w:r>
        <w:rPr>
          <w:spacing w:val="-5"/>
          <w:w w:val="105"/>
          <w:sz w:val="21"/>
        </w:rPr>
        <w:t xml:space="preserve">provide </w:t>
      </w:r>
      <w:r>
        <w:rPr>
          <w:spacing w:val="-4"/>
          <w:w w:val="105"/>
          <w:sz w:val="21"/>
        </w:rPr>
        <w:t xml:space="preserve">certainty to </w:t>
      </w:r>
      <w:r>
        <w:rPr>
          <w:spacing w:val="-5"/>
          <w:w w:val="105"/>
          <w:sz w:val="21"/>
        </w:rPr>
        <w:t xml:space="preserve">what </w:t>
      </w:r>
      <w:r>
        <w:rPr>
          <w:spacing w:val="-3"/>
          <w:w w:val="105"/>
          <w:sz w:val="21"/>
        </w:rPr>
        <w:t xml:space="preserve">is an </w:t>
      </w:r>
      <w:r>
        <w:rPr>
          <w:spacing w:val="-5"/>
          <w:w w:val="105"/>
          <w:sz w:val="21"/>
        </w:rPr>
        <w:t xml:space="preserve">uncertain </w:t>
      </w:r>
      <w:r>
        <w:rPr>
          <w:spacing w:val="-4"/>
          <w:w w:val="105"/>
          <w:sz w:val="21"/>
        </w:rPr>
        <w:t xml:space="preserve">and </w:t>
      </w:r>
      <w:r>
        <w:rPr>
          <w:spacing w:val="-6"/>
          <w:w w:val="105"/>
          <w:sz w:val="21"/>
        </w:rPr>
        <w:t xml:space="preserve">confusing </w:t>
      </w:r>
      <w:r>
        <w:rPr>
          <w:spacing w:val="-5"/>
          <w:w w:val="105"/>
          <w:sz w:val="21"/>
        </w:rPr>
        <w:t xml:space="preserve">area </w:t>
      </w:r>
      <w:r>
        <w:rPr>
          <w:spacing w:val="-4"/>
          <w:w w:val="105"/>
          <w:sz w:val="21"/>
        </w:rPr>
        <w:t>of</w:t>
      </w:r>
      <w:r>
        <w:rPr>
          <w:spacing w:val="-15"/>
          <w:w w:val="105"/>
          <w:sz w:val="21"/>
        </w:rPr>
        <w:t xml:space="preserve"> </w:t>
      </w:r>
      <w:r>
        <w:rPr>
          <w:spacing w:val="-7"/>
          <w:w w:val="105"/>
          <w:sz w:val="21"/>
        </w:rPr>
        <w:t>law.</w:t>
      </w:r>
    </w:p>
    <w:p w:rsidR="00D04CB6" w:rsidRDefault="00F732FE">
      <w:pPr>
        <w:pStyle w:val="Heading5"/>
        <w:spacing w:before="132"/>
        <w:ind w:left="1147"/>
      </w:pPr>
      <w:r>
        <w:rPr>
          <w:w w:val="115"/>
        </w:rPr>
        <w:t>The discretionary nature of the courts’ powers</w:t>
      </w:r>
    </w:p>
    <w:p w:rsidR="00D04CB6" w:rsidRDefault="00F732FE">
      <w:pPr>
        <w:pStyle w:val="ListParagraph"/>
        <w:numPr>
          <w:ilvl w:val="1"/>
          <w:numId w:val="185"/>
        </w:numPr>
        <w:tabs>
          <w:tab w:val="left" w:pos="1940"/>
          <w:tab w:val="left" w:pos="1941"/>
        </w:tabs>
        <w:spacing w:before="137" w:line="242" w:lineRule="auto"/>
        <w:ind w:left="1940" w:right="213" w:hanging="793"/>
        <w:jc w:val="left"/>
        <w:rPr>
          <w:sz w:val="12"/>
        </w:rPr>
      </w:pPr>
      <w:r>
        <w:rPr>
          <w:spacing w:val="-3"/>
          <w:sz w:val="21"/>
        </w:rPr>
        <w:t xml:space="preserve">The </w:t>
      </w:r>
      <w:r>
        <w:rPr>
          <w:spacing w:val="-5"/>
          <w:sz w:val="21"/>
        </w:rPr>
        <w:t xml:space="preserve">exercise </w:t>
      </w:r>
      <w:r>
        <w:rPr>
          <w:spacing w:val="-4"/>
          <w:sz w:val="21"/>
        </w:rPr>
        <w:t xml:space="preserve">of </w:t>
      </w:r>
      <w:r>
        <w:rPr>
          <w:sz w:val="21"/>
        </w:rPr>
        <w:t xml:space="preserve">a </w:t>
      </w:r>
      <w:r>
        <w:rPr>
          <w:spacing w:val="-5"/>
          <w:sz w:val="21"/>
        </w:rPr>
        <w:t xml:space="preserve">court’s power </w:t>
      </w:r>
      <w:r>
        <w:rPr>
          <w:spacing w:val="-4"/>
          <w:sz w:val="21"/>
        </w:rPr>
        <w:t xml:space="preserve">to </w:t>
      </w:r>
      <w:r>
        <w:rPr>
          <w:spacing w:val="-6"/>
          <w:sz w:val="21"/>
        </w:rPr>
        <w:t xml:space="preserve">punish </w:t>
      </w:r>
      <w:r>
        <w:rPr>
          <w:spacing w:val="-5"/>
          <w:sz w:val="21"/>
        </w:rPr>
        <w:t xml:space="preserve">for common  law  </w:t>
      </w:r>
      <w:r>
        <w:rPr>
          <w:spacing w:val="-4"/>
          <w:sz w:val="21"/>
        </w:rPr>
        <w:t xml:space="preserve">of </w:t>
      </w:r>
      <w:r>
        <w:rPr>
          <w:spacing w:val="-6"/>
          <w:sz w:val="21"/>
        </w:rPr>
        <w:t xml:space="preserve">contempt  </w:t>
      </w:r>
      <w:r>
        <w:rPr>
          <w:spacing w:val="-4"/>
          <w:sz w:val="21"/>
        </w:rPr>
        <w:t xml:space="preserve">of court </w:t>
      </w:r>
      <w:r>
        <w:rPr>
          <w:spacing w:val="-3"/>
          <w:sz w:val="21"/>
        </w:rPr>
        <w:t xml:space="preserve">is </w:t>
      </w:r>
      <w:r>
        <w:rPr>
          <w:spacing w:val="-6"/>
          <w:sz w:val="21"/>
        </w:rPr>
        <w:t xml:space="preserve">entirely  </w:t>
      </w:r>
      <w:r>
        <w:rPr>
          <w:spacing w:val="-3"/>
          <w:sz w:val="21"/>
        </w:rPr>
        <w:t xml:space="preserve">at </w:t>
      </w:r>
      <w:r>
        <w:rPr>
          <w:spacing w:val="-4"/>
          <w:sz w:val="21"/>
        </w:rPr>
        <w:t xml:space="preserve">the </w:t>
      </w:r>
      <w:r>
        <w:rPr>
          <w:spacing w:val="-5"/>
          <w:sz w:val="21"/>
        </w:rPr>
        <w:t xml:space="preserve">discretion </w:t>
      </w:r>
      <w:r>
        <w:rPr>
          <w:spacing w:val="-4"/>
          <w:sz w:val="21"/>
        </w:rPr>
        <w:t xml:space="preserve">of the court </w:t>
      </w:r>
      <w:r>
        <w:rPr>
          <w:spacing w:val="-5"/>
          <w:sz w:val="21"/>
        </w:rPr>
        <w:t xml:space="preserve">before which </w:t>
      </w:r>
      <w:r>
        <w:rPr>
          <w:spacing w:val="-3"/>
          <w:sz w:val="21"/>
        </w:rPr>
        <w:t xml:space="preserve">or </w:t>
      </w:r>
      <w:r>
        <w:rPr>
          <w:spacing w:val="-4"/>
          <w:sz w:val="21"/>
        </w:rPr>
        <w:t xml:space="preserve">in </w:t>
      </w:r>
      <w:r>
        <w:rPr>
          <w:spacing w:val="-5"/>
          <w:sz w:val="21"/>
        </w:rPr>
        <w:t xml:space="preserve">relation </w:t>
      </w:r>
      <w:r>
        <w:rPr>
          <w:spacing w:val="-4"/>
          <w:sz w:val="21"/>
        </w:rPr>
        <w:t xml:space="preserve">to </w:t>
      </w:r>
      <w:r>
        <w:rPr>
          <w:spacing w:val="-5"/>
          <w:sz w:val="21"/>
        </w:rPr>
        <w:t xml:space="preserve">which </w:t>
      </w:r>
      <w:r>
        <w:rPr>
          <w:spacing w:val="-4"/>
          <w:sz w:val="21"/>
        </w:rPr>
        <w:t xml:space="preserve">the </w:t>
      </w:r>
      <w:r>
        <w:rPr>
          <w:spacing w:val="-5"/>
          <w:sz w:val="21"/>
        </w:rPr>
        <w:t xml:space="preserve">alleged </w:t>
      </w:r>
      <w:r>
        <w:rPr>
          <w:spacing w:val="-6"/>
          <w:sz w:val="21"/>
        </w:rPr>
        <w:t xml:space="preserve">contempt  </w:t>
      </w:r>
      <w:r>
        <w:rPr>
          <w:spacing w:val="-5"/>
          <w:sz w:val="21"/>
        </w:rPr>
        <w:t xml:space="preserve">arises.      </w:t>
      </w:r>
      <w:r>
        <w:rPr>
          <w:spacing w:val="-3"/>
          <w:sz w:val="21"/>
        </w:rPr>
        <w:t xml:space="preserve">For </w:t>
      </w:r>
      <w:r>
        <w:rPr>
          <w:spacing w:val="-4"/>
          <w:sz w:val="21"/>
        </w:rPr>
        <w:t xml:space="preserve">the </w:t>
      </w:r>
      <w:r>
        <w:rPr>
          <w:spacing w:val="-5"/>
          <w:sz w:val="21"/>
        </w:rPr>
        <w:t xml:space="preserve">Supreme Court </w:t>
      </w:r>
      <w:r>
        <w:rPr>
          <w:spacing w:val="-4"/>
          <w:sz w:val="21"/>
        </w:rPr>
        <w:t xml:space="preserve">of </w:t>
      </w:r>
      <w:r>
        <w:rPr>
          <w:spacing w:val="-5"/>
          <w:sz w:val="21"/>
        </w:rPr>
        <w:t xml:space="preserve">Victoria, this power may </w:t>
      </w:r>
      <w:r>
        <w:rPr>
          <w:sz w:val="21"/>
        </w:rPr>
        <w:t xml:space="preserve">be </w:t>
      </w:r>
      <w:r>
        <w:rPr>
          <w:spacing w:val="-5"/>
          <w:sz w:val="21"/>
        </w:rPr>
        <w:t xml:space="preserve">exercised whenever </w:t>
      </w:r>
      <w:r>
        <w:rPr>
          <w:spacing w:val="-4"/>
          <w:sz w:val="21"/>
        </w:rPr>
        <w:t xml:space="preserve">and </w:t>
      </w:r>
      <w:r>
        <w:rPr>
          <w:spacing w:val="-5"/>
          <w:sz w:val="21"/>
        </w:rPr>
        <w:t xml:space="preserve">wherever </w:t>
      </w:r>
      <w:r>
        <w:rPr>
          <w:spacing w:val="-3"/>
          <w:sz w:val="21"/>
        </w:rPr>
        <w:t xml:space="preserve">an </w:t>
      </w:r>
      <w:r>
        <w:rPr>
          <w:spacing w:val="-5"/>
          <w:sz w:val="21"/>
        </w:rPr>
        <w:t xml:space="preserve">alleged  </w:t>
      </w:r>
      <w:r>
        <w:rPr>
          <w:spacing w:val="-6"/>
          <w:sz w:val="21"/>
        </w:rPr>
        <w:t xml:space="preserve">contempt  </w:t>
      </w:r>
      <w:r>
        <w:rPr>
          <w:spacing w:val="-5"/>
          <w:sz w:val="21"/>
        </w:rPr>
        <w:t xml:space="preserve">may </w:t>
      </w:r>
      <w:r>
        <w:rPr>
          <w:spacing w:val="5"/>
          <w:sz w:val="21"/>
        </w:rPr>
        <w:t xml:space="preserve"> </w:t>
      </w:r>
      <w:r>
        <w:rPr>
          <w:spacing w:val="-6"/>
          <w:sz w:val="21"/>
        </w:rPr>
        <w:t>occur.</w:t>
      </w:r>
      <w:r>
        <w:rPr>
          <w:spacing w:val="-6"/>
          <w:position w:val="7"/>
          <w:sz w:val="12"/>
        </w:rPr>
        <w:t>22</w:t>
      </w:r>
    </w:p>
    <w:p w:rsidR="00D04CB6" w:rsidRDefault="00F732FE">
      <w:pPr>
        <w:pStyle w:val="ListParagraph"/>
        <w:numPr>
          <w:ilvl w:val="1"/>
          <w:numId w:val="185"/>
        </w:numPr>
        <w:tabs>
          <w:tab w:val="left" w:pos="1941"/>
        </w:tabs>
        <w:spacing w:before="120" w:line="242" w:lineRule="auto"/>
        <w:ind w:left="1940" w:right="296" w:hanging="793"/>
        <w:jc w:val="both"/>
        <w:rPr>
          <w:sz w:val="21"/>
        </w:rPr>
      </w:pPr>
      <w:r>
        <w:rPr>
          <w:spacing w:val="-5"/>
          <w:sz w:val="21"/>
        </w:rPr>
        <w:t xml:space="preserve">Although </w:t>
      </w:r>
      <w:r>
        <w:rPr>
          <w:spacing w:val="-4"/>
          <w:sz w:val="21"/>
        </w:rPr>
        <w:t>t</w:t>
      </w:r>
      <w:r>
        <w:rPr>
          <w:spacing w:val="-4"/>
          <w:sz w:val="21"/>
        </w:rPr>
        <w:t xml:space="preserve">he case </w:t>
      </w:r>
      <w:r>
        <w:rPr>
          <w:spacing w:val="-5"/>
          <w:sz w:val="21"/>
        </w:rPr>
        <w:t xml:space="preserve">law provides examples </w:t>
      </w:r>
      <w:r>
        <w:rPr>
          <w:spacing w:val="-4"/>
          <w:sz w:val="21"/>
        </w:rPr>
        <w:t xml:space="preserve">of when the courts’ </w:t>
      </w:r>
      <w:r>
        <w:rPr>
          <w:spacing w:val="-6"/>
          <w:sz w:val="21"/>
        </w:rPr>
        <w:t xml:space="preserve">contempt </w:t>
      </w:r>
      <w:r>
        <w:rPr>
          <w:spacing w:val="-4"/>
          <w:sz w:val="21"/>
        </w:rPr>
        <w:t xml:space="preserve">powers </w:t>
      </w:r>
      <w:r>
        <w:rPr>
          <w:spacing w:val="-6"/>
          <w:sz w:val="21"/>
        </w:rPr>
        <w:t xml:space="preserve">have </w:t>
      </w:r>
      <w:r>
        <w:rPr>
          <w:spacing w:val="-4"/>
          <w:sz w:val="21"/>
        </w:rPr>
        <w:t xml:space="preserve">been </w:t>
      </w:r>
      <w:r>
        <w:rPr>
          <w:spacing w:val="-5"/>
          <w:sz w:val="21"/>
        </w:rPr>
        <w:t xml:space="preserve">exercised </w:t>
      </w:r>
      <w:r>
        <w:rPr>
          <w:spacing w:val="-4"/>
          <w:sz w:val="21"/>
        </w:rPr>
        <w:t xml:space="preserve">in the past, </w:t>
      </w:r>
      <w:r>
        <w:rPr>
          <w:spacing w:val="-5"/>
          <w:sz w:val="21"/>
        </w:rPr>
        <w:t xml:space="preserve">there </w:t>
      </w:r>
      <w:r>
        <w:rPr>
          <w:spacing w:val="-3"/>
          <w:sz w:val="21"/>
        </w:rPr>
        <w:t xml:space="preserve">is no </w:t>
      </w:r>
      <w:r>
        <w:rPr>
          <w:spacing w:val="-4"/>
          <w:sz w:val="21"/>
        </w:rPr>
        <w:t xml:space="preserve">certainty about the </w:t>
      </w:r>
      <w:r>
        <w:rPr>
          <w:spacing w:val="-6"/>
          <w:sz w:val="21"/>
        </w:rPr>
        <w:t xml:space="preserve">future circumstances </w:t>
      </w:r>
      <w:r>
        <w:rPr>
          <w:spacing w:val="-4"/>
          <w:sz w:val="21"/>
        </w:rPr>
        <w:t xml:space="preserve">in </w:t>
      </w:r>
      <w:r>
        <w:rPr>
          <w:spacing w:val="-5"/>
          <w:sz w:val="21"/>
        </w:rPr>
        <w:t xml:space="preserve">which </w:t>
      </w:r>
      <w:r>
        <w:rPr>
          <w:sz w:val="21"/>
        </w:rPr>
        <w:t xml:space="preserve">a </w:t>
      </w:r>
      <w:r>
        <w:rPr>
          <w:spacing w:val="-6"/>
          <w:sz w:val="21"/>
        </w:rPr>
        <w:t xml:space="preserve">judicial </w:t>
      </w:r>
      <w:r>
        <w:rPr>
          <w:spacing w:val="-4"/>
          <w:sz w:val="21"/>
        </w:rPr>
        <w:t>officer</w:t>
      </w:r>
      <w:r>
        <w:rPr>
          <w:spacing w:val="17"/>
          <w:sz w:val="21"/>
        </w:rPr>
        <w:t xml:space="preserve"> </w:t>
      </w:r>
      <w:r>
        <w:rPr>
          <w:spacing w:val="-5"/>
          <w:sz w:val="21"/>
        </w:rPr>
        <w:t>may</w:t>
      </w:r>
      <w:r>
        <w:rPr>
          <w:spacing w:val="17"/>
          <w:sz w:val="21"/>
        </w:rPr>
        <w:t xml:space="preserve"> </w:t>
      </w:r>
      <w:r>
        <w:rPr>
          <w:spacing w:val="-5"/>
          <w:sz w:val="21"/>
        </w:rPr>
        <w:t>exercise</w:t>
      </w:r>
      <w:r>
        <w:rPr>
          <w:spacing w:val="17"/>
          <w:sz w:val="21"/>
        </w:rPr>
        <w:t xml:space="preserve"> </w:t>
      </w:r>
      <w:r>
        <w:rPr>
          <w:spacing w:val="-5"/>
          <w:sz w:val="21"/>
        </w:rPr>
        <w:t>their</w:t>
      </w:r>
      <w:r>
        <w:rPr>
          <w:spacing w:val="17"/>
          <w:sz w:val="21"/>
        </w:rPr>
        <w:t xml:space="preserve"> </w:t>
      </w:r>
      <w:r>
        <w:rPr>
          <w:spacing w:val="-5"/>
          <w:sz w:val="21"/>
        </w:rPr>
        <w:t>power</w:t>
      </w:r>
      <w:r>
        <w:rPr>
          <w:spacing w:val="17"/>
          <w:sz w:val="21"/>
        </w:rPr>
        <w:t xml:space="preserve"> </w:t>
      </w:r>
      <w:r>
        <w:rPr>
          <w:spacing w:val="-4"/>
          <w:sz w:val="21"/>
        </w:rPr>
        <w:t>in</w:t>
      </w:r>
      <w:r>
        <w:rPr>
          <w:spacing w:val="17"/>
          <w:sz w:val="21"/>
        </w:rPr>
        <w:t xml:space="preserve"> </w:t>
      </w:r>
      <w:r>
        <w:rPr>
          <w:spacing w:val="-5"/>
          <w:sz w:val="21"/>
        </w:rPr>
        <w:t>relation</w:t>
      </w:r>
      <w:r>
        <w:rPr>
          <w:spacing w:val="17"/>
          <w:sz w:val="21"/>
        </w:rPr>
        <w:t xml:space="preserve"> </w:t>
      </w:r>
      <w:r>
        <w:rPr>
          <w:spacing w:val="-4"/>
          <w:sz w:val="21"/>
        </w:rPr>
        <w:t>to</w:t>
      </w:r>
      <w:r>
        <w:rPr>
          <w:spacing w:val="17"/>
          <w:sz w:val="21"/>
        </w:rPr>
        <w:t xml:space="preserve"> </w:t>
      </w:r>
      <w:r>
        <w:rPr>
          <w:spacing w:val="-6"/>
          <w:sz w:val="21"/>
        </w:rPr>
        <w:t>contempt</w:t>
      </w:r>
      <w:r>
        <w:rPr>
          <w:spacing w:val="17"/>
          <w:sz w:val="21"/>
        </w:rPr>
        <w:t xml:space="preserve"> </w:t>
      </w:r>
      <w:r>
        <w:rPr>
          <w:spacing w:val="-4"/>
          <w:sz w:val="21"/>
        </w:rPr>
        <w:t>of</w:t>
      </w:r>
      <w:r>
        <w:rPr>
          <w:spacing w:val="17"/>
          <w:sz w:val="21"/>
        </w:rPr>
        <w:t xml:space="preserve"> </w:t>
      </w:r>
      <w:r>
        <w:rPr>
          <w:spacing w:val="-5"/>
          <w:sz w:val="21"/>
        </w:rPr>
        <w:t>court.</w:t>
      </w:r>
    </w:p>
    <w:p w:rsidR="00D04CB6" w:rsidRDefault="00F732FE">
      <w:pPr>
        <w:pStyle w:val="ListParagraph"/>
        <w:numPr>
          <w:ilvl w:val="1"/>
          <w:numId w:val="185"/>
        </w:numPr>
        <w:tabs>
          <w:tab w:val="left" w:pos="1940"/>
          <w:tab w:val="left" w:pos="1941"/>
        </w:tabs>
        <w:spacing w:before="120" w:line="242" w:lineRule="auto"/>
        <w:ind w:left="1940" w:right="382" w:hanging="793"/>
        <w:jc w:val="left"/>
        <w:rPr>
          <w:sz w:val="12"/>
        </w:rPr>
      </w:pPr>
      <w:r>
        <w:rPr>
          <w:w w:val="105"/>
          <w:sz w:val="21"/>
        </w:rPr>
        <w:t xml:space="preserve">As </w:t>
      </w:r>
      <w:r>
        <w:rPr>
          <w:spacing w:val="-4"/>
          <w:w w:val="105"/>
          <w:sz w:val="21"/>
        </w:rPr>
        <w:t xml:space="preserve">the courts </w:t>
      </w:r>
      <w:r>
        <w:rPr>
          <w:spacing w:val="-6"/>
          <w:w w:val="105"/>
          <w:sz w:val="21"/>
        </w:rPr>
        <w:t xml:space="preserve">have recognised, </w:t>
      </w:r>
      <w:r>
        <w:rPr>
          <w:spacing w:val="-4"/>
          <w:w w:val="105"/>
          <w:sz w:val="21"/>
        </w:rPr>
        <w:t xml:space="preserve">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provides </w:t>
      </w:r>
      <w:r>
        <w:rPr>
          <w:spacing w:val="-4"/>
          <w:w w:val="105"/>
          <w:sz w:val="21"/>
        </w:rPr>
        <w:t>the courts with</w:t>
      </w:r>
      <w:r>
        <w:rPr>
          <w:spacing w:val="-8"/>
          <w:w w:val="105"/>
          <w:sz w:val="21"/>
        </w:rPr>
        <w:t xml:space="preserve"> </w:t>
      </w:r>
      <w:r>
        <w:rPr>
          <w:spacing w:val="-4"/>
          <w:w w:val="105"/>
          <w:sz w:val="21"/>
        </w:rPr>
        <w:t>flexibility</w:t>
      </w:r>
      <w:r>
        <w:rPr>
          <w:spacing w:val="-8"/>
          <w:w w:val="105"/>
          <w:sz w:val="21"/>
        </w:rPr>
        <w:t xml:space="preserve"> </w:t>
      </w:r>
      <w:r>
        <w:rPr>
          <w:spacing w:val="-4"/>
          <w:w w:val="105"/>
          <w:sz w:val="21"/>
        </w:rPr>
        <w:t>and</w:t>
      </w:r>
      <w:r>
        <w:rPr>
          <w:spacing w:val="-8"/>
          <w:w w:val="105"/>
          <w:sz w:val="21"/>
        </w:rPr>
        <w:t xml:space="preserve"> </w:t>
      </w:r>
      <w:r>
        <w:rPr>
          <w:spacing w:val="-5"/>
          <w:w w:val="105"/>
          <w:sz w:val="21"/>
        </w:rPr>
        <w:t>enables</w:t>
      </w:r>
      <w:r>
        <w:rPr>
          <w:spacing w:val="-8"/>
          <w:w w:val="105"/>
          <w:sz w:val="21"/>
        </w:rPr>
        <w:t xml:space="preserve"> </w:t>
      </w:r>
      <w:r>
        <w:rPr>
          <w:spacing w:val="-4"/>
          <w:w w:val="105"/>
          <w:sz w:val="21"/>
        </w:rPr>
        <w:t>the</w:t>
      </w:r>
      <w:r>
        <w:rPr>
          <w:spacing w:val="-8"/>
          <w:w w:val="105"/>
          <w:sz w:val="21"/>
        </w:rPr>
        <w:t xml:space="preserve"> </w:t>
      </w:r>
      <w:r>
        <w:rPr>
          <w:spacing w:val="-6"/>
          <w:w w:val="105"/>
          <w:sz w:val="21"/>
        </w:rPr>
        <w:t>recognition</w:t>
      </w:r>
      <w:r>
        <w:rPr>
          <w:spacing w:val="-8"/>
          <w:w w:val="105"/>
          <w:sz w:val="21"/>
        </w:rPr>
        <w:t xml:space="preserve"> </w:t>
      </w:r>
      <w:r>
        <w:rPr>
          <w:spacing w:val="-4"/>
          <w:w w:val="105"/>
          <w:sz w:val="21"/>
        </w:rPr>
        <w:t>of</w:t>
      </w:r>
      <w:r>
        <w:rPr>
          <w:spacing w:val="-8"/>
          <w:w w:val="105"/>
          <w:sz w:val="21"/>
        </w:rPr>
        <w:t xml:space="preserve"> </w:t>
      </w:r>
      <w:r>
        <w:rPr>
          <w:spacing w:val="-6"/>
          <w:w w:val="105"/>
          <w:sz w:val="21"/>
        </w:rPr>
        <w:t>contemptuous</w:t>
      </w:r>
      <w:r>
        <w:rPr>
          <w:spacing w:val="-8"/>
          <w:w w:val="105"/>
          <w:sz w:val="21"/>
        </w:rPr>
        <w:t xml:space="preserve"> </w:t>
      </w:r>
      <w:r>
        <w:rPr>
          <w:spacing w:val="-5"/>
          <w:w w:val="105"/>
          <w:sz w:val="21"/>
        </w:rPr>
        <w:t>behaviour</w:t>
      </w:r>
      <w:r>
        <w:rPr>
          <w:spacing w:val="-8"/>
          <w:w w:val="105"/>
          <w:sz w:val="21"/>
        </w:rPr>
        <w:t xml:space="preserve"> </w:t>
      </w:r>
      <w:r>
        <w:rPr>
          <w:spacing w:val="-4"/>
          <w:w w:val="105"/>
          <w:sz w:val="21"/>
        </w:rPr>
        <w:t>in</w:t>
      </w:r>
      <w:r>
        <w:rPr>
          <w:spacing w:val="-8"/>
          <w:w w:val="105"/>
          <w:sz w:val="21"/>
        </w:rPr>
        <w:t xml:space="preserve"> </w:t>
      </w:r>
      <w:r>
        <w:rPr>
          <w:spacing w:val="-4"/>
          <w:w w:val="105"/>
          <w:sz w:val="21"/>
        </w:rPr>
        <w:t>new</w:t>
      </w:r>
      <w:r>
        <w:rPr>
          <w:spacing w:val="-8"/>
          <w:w w:val="105"/>
          <w:sz w:val="21"/>
        </w:rPr>
        <w:t xml:space="preserve"> </w:t>
      </w:r>
      <w:r>
        <w:rPr>
          <w:spacing w:val="-5"/>
          <w:w w:val="105"/>
          <w:sz w:val="21"/>
        </w:rPr>
        <w:t>situations.</w:t>
      </w:r>
      <w:r>
        <w:rPr>
          <w:spacing w:val="-5"/>
          <w:w w:val="105"/>
          <w:position w:val="7"/>
          <w:sz w:val="12"/>
        </w:rPr>
        <w:t>23</w:t>
      </w:r>
    </w:p>
    <w:p w:rsidR="00D04CB6" w:rsidRDefault="00F732FE">
      <w:pPr>
        <w:pStyle w:val="ListParagraph"/>
        <w:numPr>
          <w:ilvl w:val="1"/>
          <w:numId w:val="185"/>
        </w:numPr>
        <w:tabs>
          <w:tab w:val="left" w:pos="1940"/>
          <w:tab w:val="left" w:pos="1941"/>
        </w:tabs>
        <w:spacing w:before="120" w:line="242" w:lineRule="auto"/>
        <w:ind w:left="1940" w:right="288" w:hanging="793"/>
        <w:jc w:val="left"/>
        <w:rPr>
          <w:sz w:val="12"/>
        </w:rPr>
      </w:pPr>
      <w:r>
        <w:rPr>
          <w:w w:val="105"/>
          <w:sz w:val="21"/>
        </w:rPr>
        <w:t xml:space="preserve">In </w:t>
      </w:r>
      <w:r>
        <w:rPr>
          <w:spacing w:val="-5"/>
          <w:w w:val="105"/>
          <w:sz w:val="21"/>
        </w:rPr>
        <w:t xml:space="preserve">addition, there </w:t>
      </w:r>
      <w:r>
        <w:rPr>
          <w:spacing w:val="-3"/>
          <w:w w:val="105"/>
          <w:sz w:val="21"/>
        </w:rPr>
        <w:t xml:space="preserve">is no </w:t>
      </w:r>
      <w:r>
        <w:rPr>
          <w:spacing w:val="-4"/>
          <w:w w:val="105"/>
          <w:sz w:val="21"/>
        </w:rPr>
        <w:t xml:space="preserve">certainty </w:t>
      </w:r>
      <w:r>
        <w:rPr>
          <w:spacing w:val="-5"/>
          <w:w w:val="105"/>
          <w:sz w:val="21"/>
        </w:rPr>
        <w:t xml:space="preserve">that </w:t>
      </w:r>
      <w:r>
        <w:rPr>
          <w:spacing w:val="-4"/>
          <w:w w:val="105"/>
          <w:sz w:val="21"/>
        </w:rPr>
        <w:t xml:space="preserve">just </w:t>
      </w:r>
      <w:r>
        <w:rPr>
          <w:spacing w:val="-5"/>
          <w:w w:val="105"/>
          <w:sz w:val="21"/>
        </w:rPr>
        <w:t xml:space="preserve">because </w:t>
      </w:r>
      <w:r>
        <w:rPr>
          <w:spacing w:val="-4"/>
          <w:w w:val="105"/>
          <w:sz w:val="21"/>
        </w:rPr>
        <w:t xml:space="preserve">one </w:t>
      </w:r>
      <w:r>
        <w:rPr>
          <w:spacing w:val="-6"/>
          <w:w w:val="105"/>
          <w:sz w:val="21"/>
        </w:rPr>
        <w:t xml:space="preserve">judicial </w:t>
      </w:r>
      <w:r>
        <w:rPr>
          <w:spacing w:val="-4"/>
          <w:w w:val="105"/>
          <w:sz w:val="21"/>
        </w:rPr>
        <w:t xml:space="preserve">officer </w:t>
      </w:r>
      <w:r>
        <w:rPr>
          <w:spacing w:val="-5"/>
          <w:w w:val="105"/>
          <w:sz w:val="21"/>
        </w:rPr>
        <w:t xml:space="preserve">considers </w:t>
      </w:r>
      <w:r>
        <w:rPr>
          <w:spacing w:val="-4"/>
          <w:w w:val="105"/>
          <w:sz w:val="21"/>
        </w:rPr>
        <w:t>certain</w:t>
      </w:r>
      <w:r>
        <w:rPr>
          <w:spacing w:val="-4"/>
          <w:w w:val="105"/>
          <w:sz w:val="21"/>
        </w:rPr>
        <w:t xml:space="preserve"> </w:t>
      </w:r>
      <w:r>
        <w:rPr>
          <w:spacing w:val="-5"/>
          <w:w w:val="105"/>
          <w:sz w:val="21"/>
        </w:rPr>
        <w:t xml:space="preserve">conduct </w:t>
      </w:r>
      <w:r>
        <w:rPr>
          <w:spacing w:val="-4"/>
          <w:w w:val="105"/>
          <w:sz w:val="21"/>
        </w:rPr>
        <w:t xml:space="preserve">to </w:t>
      </w:r>
      <w:r>
        <w:rPr>
          <w:w w:val="105"/>
          <w:sz w:val="21"/>
        </w:rPr>
        <w:t xml:space="preserve">be </w:t>
      </w:r>
      <w:r>
        <w:rPr>
          <w:spacing w:val="-6"/>
          <w:w w:val="105"/>
          <w:sz w:val="21"/>
        </w:rPr>
        <w:t xml:space="preserve">contemptuous, </w:t>
      </w:r>
      <w:r>
        <w:rPr>
          <w:spacing w:val="-5"/>
          <w:w w:val="105"/>
          <w:sz w:val="21"/>
        </w:rPr>
        <w:t xml:space="preserve">another </w:t>
      </w:r>
      <w:r>
        <w:rPr>
          <w:spacing w:val="-6"/>
          <w:w w:val="105"/>
          <w:sz w:val="21"/>
        </w:rPr>
        <w:t xml:space="preserve">judicial </w:t>
      </w:r>
      <w:r>
        <w:rPr>
          <w:spacing w:val="-4"/>
          <w:w w:val="105"/>
          <w:sz w:val="21"/>
        </w:rPr>
        <w:t xml:space="preserve">officer </w:t>
      </w:r>
      <w:r>
        <w:rPr>
          <w:spacing w:val="-5"/>
          <w:w w:val="105"/>
          <w:sz w:val="21"/>
        </w:rPr>
        <w:t xml:space="preserve">will </w:t>
      </w:r>
      <w:r>
        <w:rPr>
          <w:spacing w:val="-4"/>
          <w:w w:val="105"/>
          <w:sz w:val="21"/>
        </w:rPr>
        <w:t xml:space="preserve">also </w:t>
      </w:r>
      <w:r>
        <w:rPr>
          <w:spacing w:val="-6"/>
          <w:w w:val="105"/>
          <w:sz w:val="21"/>
        </w:rPr>
        <w:t xml:space="preserve">consider </w:t>
      </w:r>
      <w:r>
        <w:rPr>
          <w:spacing w:val="-4"/>
          <w:w w:val="105"/>
          <w:sz w:val="21"/>
        </w:rPr>
        <w:t xml:space="preserve">the same </w:t>
      </w:r>
      <w:r>
        <w:rPr>
          <w:spacing w:val="-5"/>
          <w:w w:val="105"/>
          <w:sz w:val="21"/>
        </w:rPr>
        <w:t xml:space="preserve">conduct </w:t>
      </w:r>
      <w:r>
        <w:rPr>
          <w:spacing w:val="-4"/>
          <w:w w:val="105"/>
          <w:sz w:val="21"/>
        </w:rPr>
        <w:t xml:space="preserve">to </w:t>
      </w:r>
      <w:r>
        <w:rPr>
          <w:w w:val="105"/>
          <w:sz w:val="21"/>
        </w:rPr>
        <w:t>be</w:t>
      </w:r>
      <w:r>
        <w:rPr>
          <w:spacing w:val="-4"/>
          <w:w w:val="105"/>
          <w:sz w:val="21"/>
        </w:rPr>
        <w:t xml:space="preserve"> </w:t>
      </w:r>
      <w:r>
        <w:rPr>
          <w:spacing w:val="-6"/>
          <w:w w:val="105"/>
          <w:sz w:val="21"/>
        </w:rPr>
        <w:t>contemptuous.</w:t>
      </w:r>
      <w:r>
        <w:rPr>
          <w:spacing w:val="-6"/>
          <w:w w:val="105"/>
          <w:position w:val="7"/>
          <w:sz w:val="12"/>
        </w:rPr>
        <w:t>24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2"/>
        <w:rPr>
          <w:sz w:val="26"/>
        </w:rPr>
      </w:pPr>
      <w:r>
        <w:pict>
          <v:line id="_x0000_s1517" style="position:absolute;z-index:2248;mso-wrap-distance-left:0;mso-wrap-distance-right:0;mso-position-horizontal-relative:page" from="79.35pt,18.95pt" to="515.9pt,18.95pt" strokecolor="#f8cabc" strokeweight="1pt">
            <w10:wrap type="topAndBottom" anchorx="page"/>
          </v:line>
        </w:pict>
      </w:r>
    </w:p>
    <w:p w:rsidR="00D04CB6" w:rsidRDefault="00F732FE">
      <w:pPr>
        <w:pStyle w:val="ListParagraph"/>
        <w:numPr>
          <w:ilvl w:val="1"/>
          <w:numId w:val="178"/>
        </w:numPr>
        <w:tabs>
          <w:tab w:val="left" w:pos="1940"/>
          <w:tab w:val="left" w:pos="1942"/>
        </w:tabs>
        <w:spacing w:before="117"/>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w w:val="105"/>
          <w:sz w:val="13"/>
        </w:rPr>
        <w:t>,</w:t>
      </w:r>
      <w:r>
        <w:rPr>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spacing w:val="-4"/>
          <w:w w:val="105"/>
          <w:sz w:val="13"/>
        </w:rPr>
        <w:t>27.</w:t>
      </w:r>
    </w:p>
    <w:p w:rsidR="00D04CB6" w:rsidRDefault="00F732FE">
      <w:pPr>
        <w:pStyle w:val="ListParagraph"/>
        <w:numPr>
          <w:ilvl w:val="1"/>
          <w:numId w:val="178"/>
        </w:numPr>
        <w:tabs>
          <w:tab w:val="left" w:pos="1940"/>
          <w:tab w:val="left" w:pos="1942"/>
        </w:tabs>
        <w:ind w:right="143"/>
        <w:jc w:val="left"/>
        <w:rPr>
          <w:sz w:val="13"/>
        </w:rPr>
      </w:pPr>
      <w:r>
        <w:rPr>
          <w:i/>
          <w:w w:val="105"/>
          <w:sz w:val="13"/>
        </w:rPr>
        <w:t xml:space="preserve">R v Metal Trades Employers’ Association; Ex parte Amalgamated Engineering Union (Australian Section) </w:t>
      </w:r>
      <w:r>
        <w:rPr>
          <w:spacing w:val="-3"/>
          <w:w w:val="105"/>
          <w:sz w:val="13"/>
        </w:rPr>
        <w:t xml:space="preserve">(1951) </w:t>
      </w:r>
      <w:r>
        <w:rPr>
          <w:w w:val="105"/>
          <w:sz w:val="13"/>
        </w:rPr>
        <w:t xml:space="preserve">82 CLR 208, </w:t>
      </w:r>
      <w:r>
        <w:rPr>
          <w:spacing w:val="-3"/>
          <w:w w:val="105"/>
          <w:sz w:val="13"/>
        </w:rPr>
        <w:t xml:space="preserve">241 </w:t>
      </w:r>
      <w:r>
        <w:rPr>
          <w:w w:val="105"/>
          <w:sz w:val="13"/>
        </w:rPr>
        <w:t xml:space="preserve">(Latham </w:t>
      </w:r>
      <w:r>
        <w:rPr>
          <w:spacing w:val="1"/>
          <w:w w:val="105"/>
          <w:sz w:val="13"/>
        </w:rPr>
        <w:t xml:space="preserve">CJ), </w:t>
      </w:r>
      <w:r>
        <w:rPr>
          <w:w w:val="105"/>
          <w:sz w:val="13"/>
        </w:rPr>
        <w:t>254</w:t>
      </w:r>
      <w:r>
        <w:rPr>
          <w:spacing w:val="7"/>
          <w:w w:val="105"/>
          <w:sz w:val="13"/>
        </w:rPr>
        <w:t xml:space="preserve"> </w:t>
      </w:r>
      <w:r>
        <w:rPr>
          <w:w w:val="105"/>
          <w:sz w:val="13"/>
        </w:rPr>
        <w:t>(Dixon</w:t>
      </w:r>
      <w:r>
        <w:rPr>
          <w:spacing w:val="7"/>
          <w:w w:val="105"/>
          <w:sz w:val="13"/>
        </w:rPr>
        <w:t xml:space="preserve"> </w:t>
      </w:r>
      <w:r>
        <w:rPr>
          <w:spacing w:val="2"/>
          <w:w w:val="105"/>
          <w:sz w:val="13"/>
        </w:rPr>
        <w:t>J);</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Taylor;</w:t>
      </w:r>
      <w:r>
        <w:rPr>
          <w:i/>
          <w:spacing w:val="6"/>
          <w:w w:val="105"/>
          <w:sz w:val="13"/>
        </w:rPr>
        <w:t xml:space="preserve"> </w:t>
      </w:r>
      <w:r>
        <w:rPr>
          <w:i/>
          <w:w w:val="105"/>
          <w:sz w:val="13"/>
        </w:rPr>
        <w:t>Ex</w:t>
      </w:r>
      <w:r>
        <w:rPr>
          <w:i/>
          <w:spacing w:val="6"/>
          <w:w w:val="105"/>
          <w:sz w:val="13"/>
        </w:rPr>
        <w:t xml:space="preserve"> </w:t>
      </w:r>
      <w:r>
        <w:rPr>
          <w:i/>
          <w:w w:val="105"/>
          <w:sz w:val="13"/>
        </w:rPr>
        <w:t>parte</w:t>
      </w:r>
      <w:r>
        <w:rPr>
          <w:i/>
          <w:spacing w:val="6"/>
          <w:w w:val="105"/>
          <w:sz w:val="13"/>
        </w:rPr>
        <w:t xml:space="preserve"> </w:t>
      </w:r>
      <w:r>
        <w:rPr>
          <w:i/>
          <w:w w:val="105"/>
          <w:sz w:val="13"/>
        </w:rPr>
        <w:t>Roach</w:t>
      </w:r>
      <w:r>
        <w:rPr>
          <w:i/>
          <w:spacing w:val="6"/>
          <w:w w:val="105"/>
          <w:sz w:val="13"/>
        </w:rPr>
        <w:t xml:space="preserve"> </w:t>
      </w:r>
      <w:r>
        <w:rPr>
          <w:spacing w:val="-3"/>
          <w:w w:val="105"/>
          <w:sz w:val="13"/>
        </w:rPr>
        <w:t>(1951)</w:t>
      </w:r>
      <w:r>
        <w:rPr>
          <w:spacing w:val="7"/>
          <w:w w:val="105"/>
          <w:sz w:val="13"/>
        </w:rPr>
        <w:t xml:space="preserve"> </w:t>
      </w:r>
      <w:r>
        <w:rPr>
          <w:w w:val="105"/>
          <w:sz w:val="13"/>
        </w:rPr>
        <w:t>82</w:t>
      </w:r>
      <w:r>
        <w:rPr>
          <w:spacing w:val="7"/>
          <w:w w:val="105"/>
          <w:sz w:val="13"/>
        </w:rPr>
        <w:t xml:space="preserve"> </w:t>
      </w:r>
      <w:r>
        <w:rPr>
          <w:w w:val="105"/>
          <w:sz w:val="13"/>
        </w:rPr>
        <w:t>CLR</w:t>
      </w:r>
      <w:r>
        <w:rPr>
          <w:spacing w:val="7"/>
          <w:w w:val="105"/>
          <w:sz w:val="13"/>
        </w:rPr>
        <w:t xml:space="preserve"> </w:t>
      </w:r>
      <w:r>
        <w:rPr>
          <w:spacing w:val="-3"/>
          <w:w w:val="105"/>
          <w:sz w:val="13"/>
        </w:rPr>
        <w:t>587,</w:t>
      </w:r>
      <w:r>
        <w:rPr>
          <w:spacing w:val="7"/>
          <w:w w:val="105"/>
          <w:sz w:val="13"/>
        </w:rPr>
        <w:t xml:space="preserve"> </w:t>
      </w:r>
      <w:r>
        <w:rPr>
          <w:w w:val="105"/>
          <w:sz w:val="13"/>
        </w:rPr>
        <w:t>598</w:t>
      </w:r>
      <w:r>
        <w:rPr>
          <w:spacing w:val="7"/>
          <w:w w:val="105"/>
          <w:sz w:val="13"/>
        </w:rPr>
        <w:t xml:space="preserve"> </w:t>
      </w:r>
      <w:r>
        <w:rPr>
          <w:w w:val="105"/>
          <w:sz w:val="13"/>
        </w:rPr>
        <w:t>(Dixon,</w:t>
      </w:r>
      <w:r>
        <w:rPr>
          <w:spacing w:val="7"/>
          <w:w w:val="105"/>
          <w:sz w:val="13"/>
        </w:rPr>
        <w:t xml:space="preserve"> </w:t>
      </w:r>
      <w:r>
        <w:rPr>
          <w:w w:val="105"/>
          <w:sz w:val="13"/>
        </w:rPr>
        <w:t>Webb,</w:t>
      </w:r>
      <w:r>
        <w:rPr>
          <w:spacing w:val="7"/>
          <w:w w:val="105"/>
          <w:sz w:val="13"/>
        </w:rPr>
        <w:t xml:space="preserve"> </w:t>
      </w:r>
      <w:r>
        <w:rPr>
          <w:w w:val="105"/>
          <w:sz w:val="13"/>
        </w:rPr>
        <w:t>Fullagar</w:t>
      </w:r>
      <w:r>
        <w:rPr>
          <w:spacing w:val="7"/>
          <w:w w:val="105"/>
          <w:sz w:val="13"/>
        </w:rPr>
        <w:t xml:space="preserve"> </w:t>
      </w:r>
      <w:r>
        <w:rPr>
          <w:w w:val="105"/>
          <w:sz w:val="13"/>
        </w:rPr>
        <w:t>and</w:t>
      </w:r>
      <w:r>
        <w:rPr>
          <w:spacing w:val="7"/>
          <w:w w:val="105"/>
          <w:sz w:val="13"/>
        </w:rPr>
        <w:t xml:space="preserve"> </w:t>
      </w:r>
      <w:r>
        <w:rPr>
          <w:w w:val="105"/>
          <w:sz w:val="13"/>
        </w:rPr>
        <w:t>Kitto</w:t>
      </w:r>
      <w:r>
        <w:rPr>
          <w:spacing w:val="7"/>
          <w:w w:val="105"/>
          <w:sz w:val="13"/>
        </w:rPr>
        <w:t xml:space="preserve"> </w:t>
      </w:r>
      <w:r>
        <w:rPr>
          <w:spacing w:val="1"/>
          <w:w w:val="105"/>
          <w:sz w:val="13"/>
        </w:rPr>
        <w:t>J).</w:t>
      </w:r>
    </w:p>
    <w:p w:rsidR="00D04CB6" w:rsidRDefault="00F732FE">
      <w:pPr>
        <w:pStyle w:val="ListParagraph"/>
        <w:numPr>
          <w:ilvl w:val="1"/>
          <w:numId w:val="178"/>
        </w:numPr>
        <w:tabs>
          <w:tab w:val="left" w:pos="1940"/>
          <w:tab w:val="left" w:pos="1942"/>
        </w:tabs>
        <w:ind w:right="416"/>
        <w:jc w:val="left"/>
        <w:rPr>
          <w:sz w:val="13"/>
        </w:rPr>
      </w:pPr>
      <w:r>
        <w:rPr>
          <w:i/>
          <w:w w:val="105"/>
          <w:sz w:val="13"/>
        </w:rPr>
        <w:t xml:space="preserve">R v Douglass </w:t>
      </w:r>
      <w:r>
        <w:rPr>
          <w:i/>
          <w:spacing w:val="1"/>
          <w:w w:val="105"/>
          <w:sz w:val="13"/>
        </w:rPr>
        <w:t xml:space="preserve">(No </w:t>
      </w:r>
      <w:r>
        <w:rPr>
          <w:i/>
          <w:w w:val="105"/>
          <w:sz w:val="13"/>
        </w:rPr>
        <w:t xml:space="preserve">3) </w:t>
      </w:r>
      <w:r>
        <w:rPr>
          <w:w w:val="105"/>
          <w:sz w:val="13"/>
        </w:rPr>
        <w:t xml:space="preserve">[2018] NSWSC 1939, </w:t>
      </w:r>
      <w:r>
        <w:rPr>
          <w:spacing w:val="1"/>
          <w:w w:val="105"/>
          <w:sz w:val="13"/>
        </w:rPr>
        <w:t xml:space="preserve">[21]–[23] </w:t>
      </w:r>
      <w:r>
        <w:rPr>
          <w:w w:val="105"/>
          <w:sz w:val="13"/>
        </w:rPr>
        <w:t>in which the presiding judge stated, ‘It does not follow from the fact that no earlier authority</w:t>
      </w:r>
      <w:r>
        <w:rPr>
          <w:spacing w:val="5"/>
          <w:w w:val="105"/>
          <w:sz w:val="13"/>
        </w:rPr>
        <w:t xml:space="preserve"> </w:t>
      </w:r>
      <w:r>
        <w:rPr>
          <w:w w:val="105"/>
          <w:sz w:val="13"/>
        </w:rPr>
        <w:t>can</w:t>
      </w:r>
      <w:r>
        <w:rPr>
          <w:spacing w:val="5"/>
          <w:w w:val="105"/>
          <w:sz w:val="13"/>
        </w:rPr>
        <w:t xml:space="preserve"> </w:t>
      </w:r>
      <w:r>
        <w:rPr>
          <w:w w:val="105"/>
          <w:sz w:val="13"/>
        </w:rPr>
        <w:t>be</w:t>
      </w:r>
      <w:r>
        <w:rPr>
          <w:spacing w:val="5"/>
          <w:w w:val="105"/>
          <w:sz w:val="13"/>
        </w:rPr>
        <w:t xml:space="preserve"> </w:t>
      </w:r>
      <w:r>
        <w:rPr>
          <w:w w:val="105"/>
          <w:sz w:val="13"/>
        </w:rPr>
        <w:t>found</w:t>
      </w:r>
      <w:r>
        <w:rPr>
          <w:spacing w:val="5"/>
          <w:w w:val="105"/>
          <w:sz w:val="13"/>
        </w:rPr>
        <w:t xml:space="preserve"> </w:t>
      </w:r>
      <w:r>
        <w:rPr>
          <w:w w:val="105"/>
          <w:sz w:val="13"/>
        </w:rPr>
        <w:t>which</w:t>
      </w:r>
      <w:r>
        <w:rPr>
          <w:spacing w:val="5"/>
          <w:w w:val="105"/>
          <w:sz w:val="13"/>
        </w:rPr>
        <w:t xml:space="preserve"> </w:t>
      </w:r>
      <w:r>
        <w:rPr>
          <w:w w:val="105"/>
          <w:sz w:val="13"/>
        </w:rPr>
        <w:t>has</w:t>
      </w:r>
      <w:r>
        <w:rPr>
          <w:spacing w:val="5"/>
          <w:w w:val="105"/>
          <w:sz w:val="13"/>
        </w:rPr>
        <w:t xml:space="preserve"> </w:t>
      </w:r>
      <w:r>
        <w:rPr>
          <w:w w:val="105"/>
          <w:sz w:val="13"/>
        </w:rPr>
        <w:t>dealt</w:t>
      </w:r>
      <w:r>
        <w:rPr>
          <w:spacing w:val="5"/>
          <w:w w:val="105"/>
          <w:sz w:val="13"/>
        </w:rPr>
        <w:t xml:space="preserve"> </w:t>
      </w:r>
      <w:r>
        <w:rPr>
          <w:w w:val="105"/>
          <w:sz w:val="13"/>
        </w:rPr>
        <w:t>with</w:t>
      </w:r>
      <w:r>
        <w:rPr>
          <w:spacing w:val="5"/>
          <w:w w:val="105"/>
          <w:sz w:val="13"/>
        </w:rPr>
        <w:t xml:space="preserve"> </w:t>
      </w:r>
      <w:r>
        <w:rPr>
          <w:w w:val="105"/>
          <w:sz w:val="13"/>
        </w:rPr>
        <w:t>such</w:t>
      </w:r>
      <w:r>
        <w:rPr>
          <w:spacing w:val="5"/>
          <w:w w:val="105"/>
          <w:sz w:val="13"/>
        </w:rPr>
        <w:t xml:space="preserve"> </w:t>
      </w:r>
      <w:r>
        <w:rPr>
          <w:w w:val="105"/>
          <w:sz w:val="13"/>
        </w:rPr>
        <w:t>conduct,</w:t>
      </w:r>
      <w:r>
        <w:rPr>
          <w:spacing w:val="5"/>
          <w:w w:val="105"/>
          <w:sz w:val="13"/>
        </w:rPr>
        <w:t xml:space="preserve"> </w:t>
      </w:r>
      <w:r>
        <w:rPr>
          <w:w w:val="105"/>
          <w:sz w:val="13"/>
        </w:rPr>
        <w:t>that</w:t>
      </w:r>
      <w:r>
        <w:rPr>
          <w:spacing w:val="5"/>
          <w:w w:val="105"/>
          <w:sz w:val="13"/>
        </w:rPr>
        <w:t xml:space="preserve"> </w:t>
      </w:r>
      <w:r>
        <w:rPr>
          <w:w w:val="105"/>
          <w:sz w:val="13"/>
        </w:rPr>
        <w:t>[the</w:t>
      </w:r>
      <w:r>
        <w:rPr>
          <w:spacing w:val="5"/>
          <w:w w:val="105"/>
          <w:sz w:val="13"/>
        </w:rPr>
        <w:t xml:space="preserve"> </w:t>
      </w:r>
      <w:r>
        <w:rPr>
          <w:w w:val="105"/>
          <w:sz w:val="13"/>
        </w:rPr>
        <w:t>conduct</w:t>
      </w:r>
      <w:r>
        <w:rPr>
          <w:spacing w:val="5"/>
          <w:w w:val="105"/>
          <w:sz w:val="13"/>
        </w:rPr>
        <w:t xml:space="preserve"> </w:t>
      </w:r>
      <w:r>
        <w:rPr>
          <w:w w:val="105"/>
          <w:sz w:val="13"/>
        </w:rPr>
        <w:t>in</w:t>
      </w:r>
      <w:r>
        <w:rPr>
          <w:spacing w:val="5"/>
          <w:w w:val="105"/>
          <w:sz w:val="13"/>
        </w:rPr>
        <w:t xml:space="preserve"> </w:t>
      </w:r>
      <w:r>
        <w:rPr>
          <w:w w:val="105"/>
          <w:sz w:val="13"/>
        </w:rPr>
        <w:t>question]</w:t>
      </w:r>
      <w:r>
        <w:rPr>
          <w:spacing w:val="5"/>
          <w:w w:val="105"/>
          <w:sz w:val="13"/>
        </w:rPr>
        <w:t xml:space="preserve"> </w:t>
      </w:r>
      <w:r>
        <w:rPr>
          <w:w w:val="105"/>
          <w:sz w:val="13"/>
        </w:rPr>
        <w:t>could</w:t>
      </w:r>
      <w:r>
        <w:rPr>
          <w:spacing w:val="5"/>
          <w:w w:val="105"/>
          <w:sz w:val="13"/>
        </w:rPr>
        <w:t xml:space="preserve"> </w:t>
      </w:r>
      <w:r>
        <w:rPr>
          <w:w w:val="105"/>
          <w:sz w:val="13"/>
        </w:rPr>
        <w:t>not</w:t>
      </w:r>
      <w:r>
        <w:rPr>
          <w:spacing w:val="5"/>
          <w:w w:val="105"/>
          <w:sz w:val="13"/>
        </w:rPr>
        <w:t xml:space="preserve"> </w:t>
      </w:r>
      <w:r>
        <w:rPr>
          <w:w w:val="105"/>
          <w:sz w:val="13"/>
        </w:rPr>
        <w:t>involve</w:t>
      </w:r>
      <w:r>
        <w:rPr>
          <w:spacing w:val="5"/>
          <w:w w:val="105"/>
          <w:sz w:val="13"/>
        </w:rPr>
        <w:t xml:space="preserve"> </w:t>
      </w:r>
      <w:r>
        <w:rPr>
          <w:w w:val="105"/>
          <w:sz w:val="13"/>
        </w:rPr>
        <w:t>contempt</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Court.’</w:t>
      </w:r>
    </w:p>
    <w:p w:rsidR="00D04CB6" w:rsidRDefault="00F732FE">
      <w:pPr>
        <w:pStyle w:val="ListParagraph"/>
        <w:numPr>
          <w:ilvl w:val="1"/>
          <w:numId w:val="178"/>
        </w:numPr>
        <w:tabs>
          <w:tab w:val="left" w:pos="1941"/>
          <w:tab w:val="left" w:pos="1942"/>
        </w:tabs>
        <w:ind w:right="314"/>
        <w:jc w:val="left"/>
        <w:rPr>
          <w:sz w:val="13"/>
        </w:rPr>
      </w:pPr>
      <w:r>
        <w:rPr>
          <w:w w:val="105"/>
          <w:sz w:val="13"/>
        </w:rPr>
        <w:t>Compare a case in a Queensland where a magistrate reportedly threatened a witness with contempt for wearing a t-shirt with the words ‘villain’</w:t>
      </w:r>
      <w:r>
        <w:rPr>
          <w:spacing w:val="3"/>
          <w:w w:val="105"/>
          <w:sz w:val="13"/>
        </w:rPr>
        <w:t xml:space="preserve"> </w:t>
      </w:r>
      <w:r>
        <w:rPr>
          <w:w w:val="105"/>
          <w:sz w:val="13"/>
        </w:rPr>
        <w:t>and</w:t>
      </w:r>
      <w:r>
        <w:rPr>
          <w:spacing w:val="3"/>
          <w:w w:val="105"/>
          <w:sz w:val="13"/>
        </w:rPr>
        <w:t xml:space="preserve"> </w:t>
      </w:r>
      <w:r>
        <w:rPr>
          <w:w w:val="105"/>
          <w:sz w:val="13"/>
        </w:rPr>
        <w:t>another</w:t>
      </w:r>
      <w:r>
        <w:rPr>
          <w:spacing w:val="3"/>
          <w:w w:val="105"/>
          <w:sz w:val="13"/>
        </w:rPr>
        <w:t xml:space="preserve"> </w:t>
      </w:r>
      <w:r>
        <w:rPr>
          <w:w w:val="105"/>
          <w:sz w:val="13"/>
        </w:rPr>
        <w:t>case</w:t>
      </w:r>
      <w:r>
        <w:rPr>
          <w:spacing w:val="3"/>
          <w:w w:val="105"/>
          <w:sz w:val="13"/>
        </w:rPr>
        <w:t xml:space="preserve"> </w:t>
      </w:r>
      <w:r>
        <w:rPr>
          <w:w w:val="105"/>
          <w:sz w:val="13"/>
        </w:rPr>
        <w:t>in</w:t>
      </w:r>
      <w:r>
        <w:rPr>
          <w:spacing w:val="3"/>
          <w:w w:val="105"/>
          <w:sz w:val="13"/>
        </w:rPr>
        <w:t xml:space="preserve"> </w:t>
      </w:r>
      <w:r>
        <w:rPr>
          <w:w w:val="105"/>
          <w:sz w:val="13"/>
        </w:rPr>
        <w:t>Victoria</w:t>
      </w:r>
      <w:r>
        <w:rPr>
          <w:spacing w:val="3"/>
          <w:w w:val="105"/>
          <w:sz w:val="13"/>
        </w:rPr>
        <w:t xml:space="preserve"> </w:t>
      </w:r>
      <w:r>
        <w:rPr>
          <w:w w:val="105"/>
          <w:sz w:val="13"/>
        </w:rPr>
        <w:t>where</w:t>
      </w:r>
      <w:r>
        <w:rPr>
          <w:spacing w:val="3"/>
          <w:w w:val="105"/>
          <w:sz w:val="13"/>
        </w:rPr>
        <w:t xml:space="preserve"> </w:t>
      </w:r>
      <w:r>
        <w:rPr>
          <w:w w:val="105"/>
          <w:sz w:val="13"/>
        </w:rPr>
        <w:t>the</w:t>
      </w:r>
      <w:r>
        <w:rPr>
          <w:spacing w:val="3"/>
          <w:w w:val="105"/>
          <w:sz w:val="13"/>
        </w:rPr>
        <w:t xml:space="preserve"> </w:t>
      </w:r>
      <w:r>
        <w:rPr>
          <w:w w:val="105"/>
          <w:sz w:val="13"/>
        </w:rPr>
        <w:t>judge</w:t>
      </w:r>
      <w:r>
        <w:rPr>
          <w:spacing w:val="3"/>
          <w:w w:val="105"/>
          <w:sz w:val="13"/>
        </w:rPr>
        <w:t xml:space="preserve"> </w:t>
      </w:r>
      <w:r>
        <w:rPr>
          <w:w w:val="105"/>
          <w:sz w:val="13"/>
        </w:rPr>
        <w:t>held</w:t>
      </w:r>
      <w:r>
        <w:rPr>
          <w:spacing w:val="3"/>
          <w:w w:val="105"/>
          <w:sz w:val="13"/>
        </w:rPr>
        <w:t xml:space="preserve"> </w:t>
      </w:r>
      <w:r>
        <w:rPr>
          <w:w w:val="105"/>
          <w:sz w:val="13"/>
        </w:rPr>
        <w:t>‘It</w:t>
      </w:r>
      <w:r>
        <w:rPr>
          <w:spacing w:val="3"/>
          <w:w w:val="105"/>
          <w:sz w:val="13"/>
        </w:rPr>
        <w:t xml:space="preserve"> </w:t>
      </w:r>
      <w:r>
        <w:rPr>
          <w:w w:val="105"/>
          <w:sz w:val="13"/>
        </w:rPr>
        <w:t>may</w:t>
      </w:r>
      <w:r>
        <w:rPr>
          <w:spacing w:val="3"/>
          <w:w w:val="105"/>
          <w:sz w:val="13"/>
        </w:rPr>
        <w:t xml:space="preserve"> </w:t>
      </w:r>
      <w:r>
        <w:rPr>
          <w:w w:val="105"/>
          <w:sz w:val="13"/>
        </w:rPr>
        <w:t>be</w:t>
      </w:r>
      <w:r>
        <w:rPr>
          <w:spacing w:val="3"/>
          <w:w w:val="105"/>
          <w:sz w:val="13"/>
        </w:rPr>
        <w:t xml:space="preserve"> </w:t>
      </w:r>
      <w:r>
        <w:rPr>
          <w:w w:val="105"/>
          <w:sz w:val="13"/>
        </w:rPr>
        <w:t>offensive,</w:t>
      </w:r>
      <w:r>
        <w:rPr>
          <w:spacing w:val="3"/>
          <w:w w:val="105"/>
          <w:sz w:val="13"/>
        </w:rPr>
        <w:t xml:space="preserve"> </w:t>
      </w:r>
      <w:r>
        <w:rPr>
          <w:w w:val="105"/>
          <w:sz w:val="13"/>
        </w:rPr>
        <w:t>but</w:t>
      </w:r>
      <w:r>
        <w:rPr>
          <w:spacing w:val="3"/>
          <w:w w:val="105"/>
          <w:sz w:val="13"/>
        </w:rPr>
        <w:t xml:space="preserve"> </w:t>
      </w:r>
      <w:r>
        <w:rPr>
          <w:w w:val="105"/>
          <w:sz w:val="13"/>
        </w:rPr>
        <w:t>it</w:t>
      </w:r>
      <w:r>
        <w:rPr>
          <w:spacing w:val="3"/>
          <w:w w:val="105"/>
          <w:sz w:val="13"/>
        </w:rPr>
        <w:t xml:space="preserve"> </w:t>
      </w:r>
      <w:r>
        <w:rPr>
          <w:w w:val="105"/>
          <w:sz w:val="13"/>
        </w:rPr>
        <w:t>is</w:t>
      </w:r>
      <w:r>
        <w:rPr>
          <w:spacing w:val="3"/>
          <w:w w:val="105"/>
          <w:sz w:val="13"/>
        </w:rPr>
        <w:t xml:space="preserve"> </w:t>
      </w:r>
      <w:r>
        <w:rPr>
          <w:w w:val="105"/>
          <w:sz w:val="13"/>
        </w:rPr>
        <w:t>not</w:t>
      </w:r>
      <w:r>
        <w:rPr>
          <w:spacing w:val="3"/>
          <w:w w:val="105"/>
          <w:sz w:val="13"/>
        </w:rPr>
        <w:t xml:space="preserve"> </w:t>
      </w:r>
      <w:r>
        <w:rPr>
          <w:w w:val="105"/>
          <w:sz w:val="13"/>
        </w:rPr>
        <w:t>contempt</w:t>
      </w:r>
      <w:r>
        <w:rPr>
          <w:spacing w:val="3"/>
          <w:w w:val="105"/>
          <w:sz w:val="13"/>
        </w:rPr>
        <w:t xml:space="preserve"> </w:t>
      </w:r>
      <w:r>
        <w:rPr>
          <w:w w:val="105"/>
          <w:sz w:val="13"/>
        </w:rPr>
        <w:t>of</w:t>
      </w:r>
      <w:r>
        <w:rPr>
          <w:spacing w:val="3"/>
          <w:w w:val="105"/>
          <w:sz w:val="13"/>
        </w:rPr>
        <w:t xml:space="preserve"> </w:t>
      </w:r>
      <w:r>
        <w:rPr>
          <w:w w:val="105"/>
          <w:sz w:val="13"/>
        </w:rPr>
        <w:t>court,</w:t>
      </w:r>
      <w:r>
        <w:rPr>
          <w:spacing w:val="3"/>
          <w:w w:val="105"/>
          <w:sz w:val="13"/>
        </w:rPr>
        <w:t xml:space="preserve"> </w:t>
      </w:r>
      <w:r>
        <w:rPr>
          <w:w w:val="105"/>
          <w:sz w:val="13"/>
        </w:rPr>
        <w:t>for</w:t>
      </w:r>
      <w:r>
        <w:rPr>
          <w:spacing w:val="3"/>
          <w:w w:val="105"/>
          <w:sz w:val="13"/>
        </w:rPr>
        <w:t xml:space="preserve"> </w:t>
      </w:r>
      <w:r>
        <w:rPr>
          <w:w w:val="105"/>
          <w:sz w:val="13"/>
        </w:rPr>
        <w:t>a</w:t>
      </w:r>
      <w:r>
        <w:rPr>
          <w:spacing w:val="3"/>
          <w:w w:val="105"/>
          <w:sz w:val="13"/>
        </w:rPr>
        <w:t xml:space="preserve"> </w:t>
      </w:r>
      <w:r>
        <w:rPr>
          <w:w w:val="105"/>
          <w:sz w:val="13"/>
        </w:rPr>
        <w:t>pe</w:t>
      </w:r>
      <w:r>
        <w:rPr>
          <w:w w:val="105"/>
          <w:sz w:val="13"/>
        </w:rPr>
        <w:t>rson</w:t>
      </w:r>
      <w:r>
        <w:rPr>
          <w:spacing w:val="3"/>
          <w:w w:val="105"/>
          <w:sz w:val="13"/>
        </w:rPr>
        <w:t xml:space="preserve"> </w:t>
      </w:r>
      <w:r>
        <w:rPr>
          <w:w w:val="105"/>
          <w:sz w:val="13"/>
        </w:rPr>
        <w:t>to</w:t>
      </w:r>
      <w:r>
        <w:rPr>
          <w:spacing w:val="3"/>
          <w:w w:val="105"/>
          <w:sz w:val="13"/>
        </w:rPr>
        <w:t xml:space="preserve"> </w:t>
      </w:r>
      <w:r>
        <w:rPr>
          <w:w w:val="105"/>
          <w:sz w:val="13"/>
        </w:rPr>
        <w:t>describe</w:t>
      </w:r>
    </w:p>
    <w:p w:rsidR="00D04CB6" w:rsidRDefault="00F732FE">
      <w:pPr>
        <w:spacing w:before="1"/>
        <w:ind w:left="1941"/>
        <w:rPr>
          <w:sz w:val="13"/>
        </w:rPr>
      </w:pPr>
      <w:r>
        <w:rPr>
          <w:w w:val="105"/>
          <w:sz w:val="13"/>
        </w:rPr>
        <w:t xml:space="preserve">a judge as a wanker.’: Monique Preston, ‘Villains Shirt nearly Lands Man in Trouble’, </w:t>
      </w:r>
      <w:r>
        <w:rPr>
          <w:i/>
          <w:w w:val="105"/>
          <w:sz w:val="13"/>
        </w:rPr>
        <w:t xml:space="preserve">Whitsunday Times </w:t>
      </w:r>
      <w:r>
        <w:rPr>
          <w:w w:val="105"/>
          <w:sz w:val="13"/>
        </w:rPr>
        <w:t>(Web Page, 16 November 2018)</w:t>
      </w:r>
    </w:p>
    <w:p w:rsidR="00D04CB6" w:rsidRDefault="00F732FE">
      <w:pPr>
        <w:spacing w:before="1"/>
        <w:ind w:left="1941" w:right="444"/>
        <w:rPr>
          <w:sz w:val="13"/>
        </w:rPr>
      </w:pPr>
      <w:r>
        <w:pict>
          <v:shape id="_x0000_s1516" type="#_x0000_t202" style="position:absolute;left:0;text-align:left;margin-left:36pt;margin-top:3pt;width:12.7pt;height:14.25pt;z-index:2272;mso-position-horizontal-relative:page" filled="f" stroked="f">
            <v:textbox inset="0,0,0,0">
              <w:txbxContent>
                <w:p w:rsidR="00D04CB6" w:rsidRDefault="00F732FE">
                  <w:pPr>
                    <w:spacing w:line="284" w:lineRule="exact"/>
                    <w:rPr>
                      <w:b/>
                      <w:sz w:val="24"/>
                    </w:rPr>
                  </w:pPr>
                  <w:r>
                    <w:rPr>
                      <w:b/>
                      <w:color w:val="EA5B50"/>
                      <w:spacing w:val="-7"/>
                      <w:w w:val="110"/>
                      <w:sz w:val="24"/>
                    </w:rPr>
                    <w:t>16</w:t>
                  </w:r>
                </w:p>
              </w:txbxContent>
            </v:textbox>
            <w10:wrap anchorx="page"/>
          </v:shape>
        </w:pict>
      </w:r>
      <w:r>
        <w:rPr>
          <w:w w:val="105"/>
          <w:sz w:val="13"/>
        </w:rPr>
        <w:t>&lt;</w:t>
      </w:r>
      <w:hyperlink r:id="rId37">
        <w:r>
          <w:rPr>
            <w:w w:val="105"/>
            <w:sz w:val="13"/>
          </w:rPr>
          <w:t>www.whitsundaytimes.com.au/news/villains-shirt-lands-man-in-court-trouble/3578005/</w:t>
        </w:r>
      </w:hyperlink>
      <w:r>
        <w:rPr>
          <w:w w:val="105"/>
          <w:sz w:val="13"/>
        </w:rPr>
        <w:t xml:space="preserve">&gt;; </w:t>
      </w:r>
      <w:r>
        <w:rPr>
          <w:i/>
          <w:w w:val="105"/>
          <w:sz w:val="13"/>
        </w:rPr>
        <w:t xml:space="preserve">Anissa Pty Ltd v Parsons </w:t>
      </w:r>
      <w:r>
        <w:rPr>
          <w:w w:val="105"/>
          <w:sz w:val="13"/>
        </w:rPr>
        <w:t>[1999] VSC [22] (Cummins J).</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57" w:name="The_standard_of_proof_"/>
      <w:bookmarkStart w:id="58" w:name="Summary_proceedings"/>
      <w:bookmarkStart w:id="59" w:name="Who_can_bring_proceedings"/>
      <w:bookmarkStart w:id="60" w:name="_bookmark19"/>
      <w:bookmarkEnd w:id="57"/>
      <w:bookmarkEnd w:id="58"/>
      <w:bookmarkEnd w:id="59"/>
      <w:bookmarkEnd w:id="60"/>
      <w:r>
        <w:rPr>
          <w:w w:val="115"/>
        </w:rPr>
        <w:t>The standard of proof</w:t>
      </w:r>
    </w:p>
    <w:p w:rsidR="00D04CB6" w:rsidRDefault="00F732FE">
      <w:pPr>
        <w:pStyle w:val="ListParagraph"/>
        <w:numPr>
          <w:ilvl w:val="1"/>
          <w:numId w:val="185"/>
        </w:numPr>
        <w:tabs>
          <w:tab w:val="left" w:pos="920"/>
          <w:tab w:val="left" w:pos="921"/>
        </w:tabs>
        <w:spacing w:before="137" w:line="242" w:lineRule="auto"/>
        <w:ind w:left="920" w:right="2111" w:hanging="793"/>
        <w:jc w:val="left"/>
        <w:rPr>
          <w:sz w:val="21"/>
        </w:rPr>
      </w:pPr>
      <w:r>
        <w:rPr>
          <w:spacing w:val="-4"/>
          <w:w w:val="105"/>
          <w:sz w:val="21"/>
        </w:rPr>
        <w:t xml:space="preserve">All </w:t>
      </w:r>
      <w:r>
        <w:rPr>
          <w:spacing w:val="-5"/>
          <w:w w:val="105"/>
          <w:sz w:val="21"/>
        </w:rPr>
        <w:t xml:space="preserve">charges </w:t>
      </w:r>
      <w:r>
        <w:rPr>
          <w:spacing w:val="-4"/>
          <w:w w:val="105"/>
          <w:sz w:val="21"/>
        </w:rPr>
        <w:t xml:space="preserve">of </w:t>
      </w:r>
      <w:r>
        <w:rPr>
          <w:spacing w:val="-6"/>
          <w:w w:val="105"/>
          <w:sz w:val="21"/>
        </w:rPr>
        <w:t xml:space="preserve">contempt </w:t>
      </w:r>
      <w:r>
        <w:rPr>
          <w:spacing w:val="-4"/>
          <w:w w:val="105"/>
          <w:sz w:val="21"/>
        </w:rPr>
        <w:t xml:space="preserve">of court must </w:t>
      </w:r>
      <w:r>
        <w:rPr>
          <w:w w:val="105"/>
          <w:sz w:val="21"/>
        </w:rPr>
        <w:t xml:space="preserve">be </w:t>
      </w:r>
      <w:r>
        <w:rPr>
          <w:spacing w:val="-5"/>
          <w:w w:val="105"/>
          <w:sz w:val="21"/>
        </w:rPr>
        <w:t xml:space="preserve">proved </w:t>
      </w:r>
      <w:r>
        <w:rPr>
          <w:spacing w:val="-4"/>
          <w:w w:val="105"/>
          <w:sz w:val="21"/>
        </w:rPr>
        <w:t xml:space="preserve">to the </w:t>
      </w:r>
      <w:r>
        <w:rPr>
          <w:spacing w:val="-6"/>
          <w:w w:val="105"/>
          <w:sz w:val="21"/>
        </w:rPr>
        <w:t xml:space="preserve">criminal </w:t>
      </w:r>
      <w:r>
        <w:rPr>
          <w:spacing w:val="-5"/>
          <w:w w:val="105"/>
          <w:sz w:val="21"/>
        </w:rPr>
        <w:t xml:space="preserve">standard </w:t>
      </w:r>
      <w:r>
        <w:rPr>
          <w:spacing w:val="-4"/>
          <w:w w:val="105"/>
          <w:sz w:val="21"/>
        </w:rPr>
        <w:t xml:space="preserve">of </w:t>
      </w:r>
      <w:r>
        <w:rPr>
          <w:spacing w:val="-7"/>
          <w:w w:val="105"/>
          <w:sz w:val="21"/>
        </w:rPr>
        <w:t xml:space="preserve">proof, </w:t>
      </w:r>
      <w:r>
        <w:rPr>
          <w:spacing w:val="-5"/>
          <w:w w:val="105"/>
          <w:sz w:val="21"/>
        </w:rPr>
        <w:t xml:space="preserve">that </w:t>
      </w:r>
      <w:r>
        <w:rPr>
          <w:spacing w:val="-4"/>
          <w:w w:val="105"/>
          <w:sz w:val="21"/>
        </w:rPr>
        <w:t xml:space="preserve">is, </w:t>
      </w:r>
      <w:r>
        <w:rPr>
          <w:spacing w:val="-5"/>
          <w:w w:val="105"/>
          <w:sz w:val="21"/>
        </w:rPr>
        <w:t>beyond all reasonable doubt.</w:t>
      </w:r>
      <w:r>
        <w:rPr>
          <w:spacing w:val="-5"/>
          <w:w w:val="105"/>
          <w:position w:val="7"/>
          <w:sz w:val="12"/>
        </w:rPr>
        <w:t xml:space="preserve">25 </w:t>
      </w:r>
      <w:r>
        <w:rPr>
          <w:spacing w:val="-7"/>
          <w:w w:val="105"/>
          <w:sz w:val="21"/>
        </w:rPr>
        <w:t xml:space="preserve">However, </w:t>
      </w:r>
      <w:r>
        <w:rPr>
          <w:spacing w:val="-6"/>
          <w:w w:val="105"/>
          <w:sz w:val="21"/>
        </w:rPr>
        <w:t xml:space="preserve">proceedings </w:t>
      </w:r>
      <w:r>
        <w:rPr>
          <w:spacing w:val="-5"/>
          <w:w w:val="105"/>
          <w:sz w:val="21"/>
        </w:rPr>
        <w:t xml:space="preserve">for </w:t>
      </w:r>
      <w:r>
        <w:rPr>
          <w:spacing w:val="-6"/>
          <w:w w:val="105"/>
          <w:sz w:val="21"/>
        </w:rPr>
        <w:t xml:space="preserve">contempt </w:t>
      </w:r>
      <w:r>
        <w:rPr>
          <w:spacing w:val="-4"/>
          <w:w w:val="105"/>
          <w:sz w:val="21"/>
        </w:rPr>
        <w:t xml:space="preserve">of court </w:t>
      </w:r>
      <w:r>
        <w:rPr>
          <w:w w:val="105"/>
          <w:sz w:val="21"/>
        </w:rPr>
        <w:t>do</w:t>
      </w:r>
      <w:r>
        <w:rPr>
          <w:spacing w:val="3"/>
          <w:w w:val="105"/>
          <w:sz w:val="21"/>
        </w:rPr>
        <w:t xml:space="preserve"> </w:t>
      </w:r>
      <w:r>
        <w:rPr>
          <w:spacing w:val="-4"/>
          <w:w w:val="105"/>
          <w:sz w:val="21"/>
        </w:rPr>
        <w:t>not</w:t>
      </w:r>
    </w:p>
    <w:p w:rsidR="00D04CB6" w:rsidRDefault="00F732FE">
      <w:pPr>
        <w:pStyle w:val="BodyText"/>
        <w:spacing w:line="242" w:lineRule="auto"/>
        <w:ind w:left="921" w:right="1673"/>
      </w:pPr>
      <w:r>
        <w:rPr>
          <w:spacing w:val="-6"/>
          <w:w w:val="105"/>
        </w:rPr>
        <w:t xml:space="preserve">constitute </w:t>
      </w:r>
      <w:r>
        <w:rPr>
          <w:w w:val="105"/>
        </w:rPr>
        <w:t xml:space="preserve">a </w:t>
      </w:r>
      <w:r>
        <w:rPr>
          <w:spacing w:val="-5"/>
          <w:w w:val="105"/>
        </w:rPr>
        <w:t xml:space="preserve">trial </w:t>
      </w:r>
      <w:r>
        <w:rPr>
          <w:spacing w:val="-4"/>
          <w:w w:val="105"/>
        </w:rPr>
        <w:t xml:space="preserve">of </w:t>
      </w:r>
      <w:r>
        <w:rPr>
          <w:w w:val="105"/>
        </w:rPr>
        <w:t xml:space="preserve">a </w:t>
      </w:r>
      <w:r>
        <w:rPr>
          <w:spacing w:val="-6"/>
          <w:w w:val="105"/>
        </w:rPr>
        <w:t xml:space="preserve">criminal charge, </w:t>
      </w:r>
      <w:r>
        <w:rPr>
          <w:spacing w:val="-5"/>
          <w:w w:val="105"/>
        </w:rPr>
        <w:t xml:space="preserve">although </w:t>
      </w:r>
      <w:r>
        <w:rPr>
          <w:spacing w:val="-3"/>
          <w:w w:val="105"/>
        </w:rPr>
        <w:t xml:space="preserve">as </w:t>
      </w:r>
      <w:r>
        <w:rPr>
          <w:spacing w:val="-5"/>
          <w:w w:val="105"/>
        </w:rPr>
        <w:t xml:space="preserve">already noted </w:t>
      </w:r>
      <w:r>
        <w:rPr>
          <w:spacing w:val="-4"/>
          <w:w w:val="105"/>
        </w:rPr>
        <w:t xml:space="preserve">the </w:t>
      </w:r>
      <w:r>
        <w:rPr>
          <w:spacing w:val="-6"/>
          <w:w w:val="105"/>
        </w:rPr>
        <w:t xml:space="preserve">language </w:t>
      </w:r>
      <w:r>
        <w:rPr>
          <w:spacing w:val="-4"/>
          <w:w w:val="105"/>
        </w:rPr>
        <w:t xml:space="preserve">of </w:t>
      </w:r>
      <w:r>
        <w:rPr>
          <w:w w:val="105"/>
        </w:rPr>
        <w:t xml:space="preserve">a </w:t>
      </w:r>
      <w:r>
        <w:rPr>
          <w:spacing w:val="-6"/>
          <w:w w:val="105"/>
        </w:rPr>
        <w:t xml:space="preserve">criminal </w:t>
      </w:r>
      <w:r>
        <w:rPr>
          <w:spacing w:val="-5"/>
          <w:w w:val="105"/>
        </w:rPr>
        <w:t xml:space="preserve">trial </w:t>
      </w:r>
      <w:r>
        <w:rPr>
          <w:spacing w:val="-3"/>
          <w:w w:val="105"/>
        </w:rPr>
        <w:t xml:space="preserve">is </w:t>
      </w:r>
      <w:r>
        <w:rPr>
          <w:spacing w:val="-4"/>
          <w:w w:val="105"/>
        </w:rPr>
        <w:t xml:space="preserve">often </w:t>
      </w:r>
      <w:r>
        <w:rPr>
          <w:spacing w:val="-5"/>
          <w:w w:val="105"/>
        </w:rPr>
        <w:t>adopted.</w:t>
      </w:r>
    </w:p>
    <w:p w:rsidR="00D04CB6" w:rsidRDefault="00F732FE">
      <w:pPr>
        <w:pStyle w:val="Heading5"/>
        <w:spacing w:before="132"/>
        <w:ind w:left="127"/>
      </w:pPr>
      <w:r>
        <w:rPr>
          <w:w w:val="110"/>
        </w:rPr>
        <w:t>Summary  proceedings</w:t>
      </w:r>
    </w:p>
    <w:p w:rsidR="00D04CB6" w:rsidRDefault="00F732FE">
      <w:pPr>
        <w:pStyle w:val="ListParagraph"/>
        <w:numPr>
          <w:ilvl w:val="1"/>
          <w:numId w:val="185"/>
        </w:numPr>
        <w:tabs>
          <w:tab w:val="left" w:pos="920"/>
          <w:tab w:val="left" w:pos="921"/>
        </w:tabs>
        <w:spacing w:before="137" w:line="242" w:lineRule="auto"/>
        <w:ind w:left="920" w:right="1631" w:hanging="793"/>
        <w:jc w:val="left"/>
        <w:rPr>
          <w:sz w:val="21"/>
        </w:rPr>
      </w:pPr>
      <w:r>
        <w:rPr>
          <w:spacing w:val="-6"/>
          <w:w w:val="105"/>
          <w:sz w:val="21"/>
        </w:rPr>
        <w:t xml:space="preserve">Common </w:t>
      </w:r>
      <w:r>
        <w:rPr>
          <w:spacing w:val="-5"/>
          <w:w w:val="105"/>
          <w:sz w:val="21"/>
        </w:rPr>
        <w:t>l</w:t>
      </w:r>
      <w:r>
        <w:rPr>
          <w:spacing w:val="-5"/>
          <w:w w:val="105"/>
          <w:sz w:val="21"/>
        </w:rPr>
        <w:t xml:space="preserve">aw </w:t>
      </w:r>
      <w:r>
        <w:rPr>
          <w:spacing w:val="-6"/>
          <w:w w:val="105"/>
          <w:sz w:val="21"/>
        </w:rPr>
        <w:t xml:space="preserve">contempt </w:t>
      </w:r>
      <w:r>
        <w:rPr>
          <w:spacing w:val="-4"/>
          <w:w w:val="105"/>
          <w:sz w:val="21"/>
        </w:rPr>
        <w:t xml:space="preserve">of court </w:t>
      </w:r>
      <w:r>
        <w:rPr>
          <w:spacing w:val="-3"/>
          <w:w w:val="105"/>
          <w:sz w:val="21"/>
        </w:rPr>
        <w:t xml:space="preserve">is an </w:t>
      </w:r>
      <w:r>
        <w:rPr>
          <w:spacing w:val="-5"/>
          <w:w w:val="105"/>
          <w:sz w:val="21"/>
        </w:rPr>
        <w:t xml:space="preserve">indictable </w:t>
      </w:r>
      <w:r>
        <w:rPr>
          <w:spacing w:val="-6"/>
          <w:w w:val="105"/>
          <w:sz w:val="21"/>
        </w:rPr>
        <w:t xml:space="preserve">offence. </w:t>
      </w:r>
      <w:r>
        <w:rPr>
          <w:spacing w:val="-7"/>
          <w:w w:val="105"/>
          <w:sz w:val="21"/>
        </w:rPr>
        <w:t xml:space="preserve">However, unlike </w:t>
      </w:r>
      <w:r>
        <w:rPr>
          <w:spacing w:val="-5"/>
          <w:w w:val="105"/>
          <w:sz w:val="21"/>
        </w:rPr>
        <w:t xml:space="preserve">other indictable offences, which </w:t>
      </w:r>
      <w:r>
        <w:rPr>
          <w:spacing w:val="-6"/>
          <w:w w:val="105"/>
          <w:sz w:val="21"/>
        </w:rPr>
        <w:t xml:space="preserve">ordinarily involve </w:t>
      </w:r>
      <w:r>
        <w:rPr>
          <w:spacing w:val="-5"/>
          <w:w w:val="105"/>
          <w:sz w:val="21"/>
        </w:rPr>
        <w:t xml:space="preserve">trial </w:t>
      </w:r>
      <w:r>
        <w:rPr>
          <w:spacing w:val="-4"/>
          <w:w w:val="105"/>
          <w:sz w:val="21"/>
        </w:rPr>
        <w:t xml:space="preserve">by </w:t>
      </w:r>
      <w:r>
        <w:rPr>
          <w:spacing w:val="-6"/>
          <w:w w:val="105"/>
          <w:sz w:val="21"/>
        </w:rPr>
        <w:t xml:space="preserve">jury, </w:t>
      </w:r>
      <w:r>
        <w:rPr>
          <w:spacing w:val="-5"/>
          <w:w w:val="105"/>
          <w:sz w:val="21"/>
        </w:rPr>
        <w:t xml:space="preserve">charges for </w:t>
      </w:r>
      <w:r>
        <w:rPr>
          <w:spacing w:val="-6"/>
          <w:w w:val="105"/>
          <w:sz w:val="21"/>
        </w:rPr>
        <w:t xml:space="preserve">contempt </w:t>
      </w:r>
      <w:r>
        <w:rPr>
          <w:spacing w:val="-4"/>
          <w:w w:val="105"/>
          <w:sz w:val="21"/>
        </w:rPr>
        <w:t xml:space="preserve">of court </w:t>
      </w:r>
      <w:r>
        <w:rPr>
          <w:spacing w:val="-5"/>
          <w:w w:val="105"/>
          <w:sz w:val="21"/>
        </w:rPr>
        <w:t xml:space="preserve">are heard </w:t>
      </w:r>
      <w:r>
        <w:rPr>
          <w:spacing w:val="-6"/>
          <w:w w:val="105"/>
          <w:sz w:val="21"/>
        </w:rPr>
        <w:t xml:space="preserve">summarily </w:t>
      </w:r>
      <w:r>
        <w:rPr>
          <w:spacing w:val="-4"/>
          <w:w w:val="105"/>
          <w:sz w:val="21"/>
        </w:rPr>
        <w:t xml:space="preserve">by </w:t>
      </w:r>
      <w:r>
        <w:rPr>
          <w:w w:val="105"/>
          <w:sz w:val="21"/>
        </w:rPr>
        <w:t xml:space="preserve">a </w:t>
      </w:r>
      <w:r>
        <w:rPr>
          <w:spacing w:val="-6"/>
          <w:w w:val="105"/>
          <w:sz w:val="21"/>
        </w:rPr>
        <w:t xml:space="preserve">judicial </w:t>
      </w:r>
      <w:r>
        <w:rPr>
          <w:spacing w:val="-4"/>
          <w:w w:val="105"/>
          <w:sz w:val="21"/>
        </w:rPr>
        <w:t xml:space="preserve">officer </w:t>
      </w:r>
      <w:r>
        <w:rPr>
          <w:spacing w:val="-6"/>
          <w:w w:val="105"/>
          <w:sz w:val="21"/>
        </w:rPr>
        <w:t xml:space="preserve">alone, </w:t>
      </w:r>
      <w:r>
        <w:rPr>
          <w:spacing w:val="-4"/>
          <w:w w:val="105"/>
          <w:sz w:val="21"/>
        </w:rPr>
        <w:t xml:space="preserve">and in the case 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they can </w:t>
      </w:r>
      <w:r>
        <w:rPr>
          <w:w w:val="105"/>
          <w:sz w:val="21"/>
        </w:rPr>
        <w:t xml:space="preserve">be </w:t>
      </w:r>
      <w:r>
        <w:rPr>
          <w:spacing w:val="-4"/>
          <w:w w:val="105"/>
          <w:sz w:val="21"/>
        </w:rPr>
        <w:t xml:space="preserve">actioned </w:t>
      </w:r>
      <w:r>
        <w:rPr>
          <w:spacing w:val="-3"/>
          <w:w w:val="105"/>
          <w:sz w:val="21"/>
        </w:rPr>
        <w:t xml:space="preserve">on </w:t>
      </w:r>
      <w:r>
        <w:rPr>
          <w:spacing w:val="-4"/>
          <w:w w:val="105"/>
          <w:sz w:val="21"/>
        </w:rPr>
        <w:t xml:space="preserve">the spot by the </w:t>
      </w:r>
      <w:r>
        <w:rPr>
          <w:spacing w:val="-6"/>
          <w:w w:val="105"/>
          <w:sz w:val="21"/>
        </w:rPr>
        <w:t xml:space="preserve">presiding judicial </w:t>
      </w:r>
      <w:r>
        <w:rPr>
          <w:spacing w:val="-4"/>
          <w:w w:val="105"/>
          <w:sz w:val="21"/>
        </w:rPr>
        <w:t xml:space="preserve">officer </w:t>
      </w:r>
      <w:r>
        <w:rPr>
          <w:spacing w:val="-5"/>
          <w:w w:val="105"/>
          <w:sz w:val="21"/>
        </w:rPr>
        <w:t xml:space="preserve">using what this </w:t>
      </w:r>
      <w:r>
        <w:rPr>
          <w:spacing w:val="-6"/>
          <w:w w:val="105"/>
          <w:sz w:val="21"/>
        </w:rPr>
        <w:t xml:space="preserve">consultation </w:t>
      </w:r>
      <w:r>
        <w:rPr>
          <w:spacing w:val="-4"/>
          <w:w w:val="105"/>
          <w:sz w:val="21"/>
        </w:rPr>
        <w:t xml:space="preserve">paper </w:t>
      </w:r>
      <w:r>
        <w:rPr>
          <w:spacing w:val="-5"/>
          <w:w w:val="105"/>
          <w:sz w:val="21"/>
        </w:rPr>
        <w:t xml:space="preserve">describes </w:t>
      </w:r>
      <w:r>
        <w:rPr>
          <w:spacing w:val="-3"/>
          <w:w w:val="105"/>
          <w:sz w:val="21"/>
        </w:rPr>
        <w:t xml:space="preserve">as </w:t>
      </w:r>
      <w:r>
        <w:rPr>
          <w:w w:val="105"/>
          <w:sz w:val="21"/>
        </w:rPr>
        <w:t xml:space="preserve">a </w:t>
      </w:r>
      <w:r>
        <w:rPr>
          <w:spacing w:val="-6"/>
          <w:w w:val="105"/>
          <w:sz w:val="21"/>
        </w:rPr>
        <w:t xml:space="preserve">‘special </w:t>
      </w:r>
      <w:r>
        <w:rPr>
          <w:spacing w:val="-5"/>
          <w:w w:val="105"/>
          <w:sz w:val="21"/>
        </w:rPr>
        <w:t xml:space="preserve">summary </w:t>
      </w:r>
      <w:r>
        <w:rPr>
          <w:spacing w:val="-7"/>
          <w:w w:val="105"/>
          <w:sz w:val="21"/>
        </w:rPr>
        <w:t>procedure’.</w:t>
      </w:r>
      <w:r>
        <w:rPr>
          <w:spacing w:val="-7"/>
          <w:w w:val="105"/>
          <w:position w:val="7"/>
          <w:sz w:val="12"/>
        </w:rPr>
        <w:t xml:space="preserve">26 </w:t>
      </w:r>
      <w:r>
        <w:rPr>
          <w:spacing w:val="-4"/>
          <w:w w:val="105"/>
          <w:sz w:val="21"/>
        </w:rPr>
        <w:t xml:space="preserve">This </w:t>
      </w:r>
      <w:r>
        <w:rPr>
          <w:spacing w:val="-5"/>
          <w:w w:val="105"/>
          <w:sz w:val="21"/>
        </w:rPr>
        <w:t xml:space="preserve">special summary </w:t>
      </w:r>
      <w:r>
        <w:rPr>
          <w:spacing w:val="-6"/>
          <w:w w:val="105"/>
          <w:sz w:val="21"/>
        </w:rPr>
        <w:t xml:space="preserve">procedure is </w:t>
      </w:r>
      <w:r>
        <w:rPr>
          <w:spacing w:val="-5"/>
          <w:w w:val="105"/>
          <w:sz w:val="21"/>
        </w:rPr>
        <w:t xml:space="preserve">discussed </w:t>
      </w:r>
      <w:r>
        <w:rPr>
          <w:spacing w:val="-4"/>
          <w:w w:val="105"/>
          <w:sz w:val="21"/>
        </w:rPr>
        <w:t xml:space="preserve">in </w:t>
      </w:r>
      <w:r>
        <w:rPr>
          <w:spacing w:val="-5"/>
          <w:w w:val="105"/>
          <w:sz w:val="21"/>
        </w:rPr>
        <w:t xml:space="preserve">this </w:t>
      </w:r>
      <w:r>
        <w:rPr>
          <w:spacing w:val="-6"/>
          <w:w w:val="105"/>
          <w:sz w:val="21"/>
        </w:rPr>
        <w:t xml:space="preserve">chapter </w:t>
      </w:r>
      <w:r>
        <w:rPr>
          <w:spacing w:val="-4"/>
          <w:w w:val="105"/>
          <w:sz w:val="21"/>
        </w:rPr>
        <w:t>further</w:t>
      </w:r>
      <w:r>
        <w:rPr>
          <w:spacing w:val="-31"/>
          <w:w w:val="105"/>
          <w:sz w:val="21"/>
        </w:rPr>
        <w:t xml:space="preserve"> </w:t>
      </w:r>
      <w:r>
        <w:rPr>
          <w:spacing w:val="-6"/>
          <w:w w:val="105"/>
          <w:sz w:val="21"/>
        </w:rPr>
        <w:t>below.</w:t>
      </w:r>
    </w:p>
    <w:p w:rsidR="00D04CB6" w:rsidRDefault="00F732FE">
      <w:pPr>
        <w:pStyle w:val="ListParagraph"/>
        <w:numPr>
          <w:ilvl w:val="1"/>
          <w:numId w:val="185"/>
        </w:numPr>
        <w:tabs>
          <w:tab w:val="left" w:pos="921"/>
          <w:tab w:val="left" w:pos="922"/>
        </w:tabs>
        <w:spacing w:before="120" w:line="242" w:lineRule="auto"/>
        <w:ind w:left="921" w:right="1709"/>
        <w:jc w:val="left"/>
        <w:rPr>
          <w:sz w:val="21"/>
        </w:rPr>
      </w:pPr>
      <w:r>
        <w:rPr>
          <w:w w:val="105"/>
          <w:sz w:val="21"/>
        </w:rPr>
        <w:t xml:space="preserve">As </w:t>
      </w:r>
      <w:r>
        <w:rPr>
          <w:spacing w:val="-5"/>
          <w:w w:val="105"/>
          <w:sz w:val="21"/>
        </w:rPr>
        <w:t xml:space="preserve">noted </w:t>
      </w:r>
      <w:r>
        <w:rPr>
          <w:spacing w:val="-3"/>
          <w:w w:val="105"/>
          <w:sz w:val="21"/>
        </w:rPr>
        <w:t xml:space="preserve">at </w:t>
      </w:r>
      <w:r>
        <w:rPr>
          <w:spacing w:val="-4"/>
          <w:w w:val="105"/>
          <w:sz w:val="21"/>
        </w:rPr>
        <w:t xml:space="preserve">the </w:t>
      </w:r>
      <w:r>
        <w:rPr>
          <w:spacing w:val="-6"/>
          <w:w w:val="105"/>
          <w:sz w:val="21"/>
        </w:rPr>
        <w:t>begi</w:t>
      </w:r>
      <w:r>
        <w:rPr>
          <w:spacing w:val="-6"/>
          <w:w w:val="105"/>
          <w:sz w:val="21"/>
        </w:rPr>
        <w:t xml:space="preserve">nning </w:t>
      </w:r>
      <w:r>
        <w:rPr>
          <w:spacing w:val="-4"/>
          <w:w w:val="105"/>
          <w:sz w:val="21"/>
        </w:rPr>
        <w:t xml:space="preserve">of </w:t>
      </w:r>
      <w:r>
        <w:rPr>
          <w:spacing w:val="-5"/>
          <w:w w:val="105"/>
          <w:sz w:val="21"/>
        </w:rPr>
        <w:t xml:space="preserve">this </w:t>
      </w:r>
      <w:r>
        <w:rPr>
          <w:spacing w:val="-7"/>
          <w:w w:val="105"/>
          <w:sz w:val="21"/>
        </w:rPr>
        <w:t xml:space="preserve">chapter,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5"/>
          <w:w w:val="105"/>
          <w:sz w:val="21"/>
        </w:rPr>
        <w:t xml:space="preserve">today </w:t>
      </w:r>
      <w:r>
        <w:rPr>
          <w:w w:val="105"/>
          <w:sz w:val="21"/>
        </w:rPr>
        <w:t xml:space="preserve">a </w:t>
      </w:r>
      <w:r>
        <w:rPr>
          <w:spacing w:val="-4"/>
          <w:w w:val="105"/>
          <w:sz w:val="21"/>
        </w:rPr>
        <w:t xml:space="preserve">mix of </w:t>
      </w:r>
      <w:r>
        <w:rPr>
          <w:spacing w:val="-5"/>
          <w:w w:val="105"/>
          <w:sz w:val="21"/>
        </w:rPr>
        <w:t xml:space="preserve">statute </w:t>
      </w:r>
      <w:r>
        <w:rPr>
          <w:spacing w:val="-4"/>
          <w:w w:val="105"/>
          <w:sz w:val="21"/>
        </w:rPr>
        <w:t xml:space="preserve">and </w:t>
      </w:r>
      <w:r>
        <w:rPr>
          <w:spacing w:val="-5"/>
          <w:w w:val="105"/>
          <w:sz w:val="21"/>
        </w:rPr>
        <w:t xml:space="preserve">common </w:t>
      </w:r>
      <w:r>
        <w:rPr>
          <w:spacing w:val="-7"/>
          <w:w w:val="105"/>
          <w:sz w:val="21"/>
        </w:rPr>
        <w:t xml:space="preserve">law, </w:t>
      </w:r>
      <w:r>
        <w:rPr>
          <w:spacing w:val="-4"/>
          <w:w w:val="105"/>
          <w:sz w:val="21"/>
        </w:rPr>
        <w:t xml:space="preserve">with </w:t>
      </w:r>
      <w:r>
        <w:rPr>
          <w:spacing w:val="-6"/>
          <w:w w:val="105"/>
          <w:sz w:val="21"/>
        </w:rPr>
        <w:t xml:space="preserve">contempt-related </w:t>
      </w:r>
      <w:r>
        <w:rPr>
          <w:spacing w:val="-5"/>
          <w:w w:val="105"/>
          <w:sz w:val="21"/>
        </w:rPr>
        <w:t xml:space="preserve">offences </w:t>
      </w:r>
      <w:r>
        <w:rPr>
          <w:spacing w:val="-6"/>
          <w:w w:val="105"/>
          <w:sz w:val="21"/>
        </w:rPr>
        <w:t xml:space="preserve">arising </w:t>
      </w:r>
      <w:r>
        <w:rPr>
          <w:spacing w:val="-4"/>
          <w:w w:val="105"/>
          <w:sz w:val="21"/>
        </w:rPr>
        <w:t xml:space="preserve">not just </w:t>
      </w:r>
      <w:r>
        <w:rPr>
          <w:spacing w:val="-3"/>
          <w:w w:val="105"/>
          <w:sz w:val="21"/>
        </w:rPr>
        <w:t xml:space="preserve">at </w:t>
      </w:r>
      <w:r>
        <w:rPr>
          <w:spacing w:val="-5"/>
          <w:w w:val="105"/>
          <w:sz w:val="21"/>
        </w:rPr>
        <w:t xml:space="preserve">common law </w:t>
      </w:r>
      <w:r>
        <w:rPr>
          <w:spacing w:val="-4"/>
          <w:w w:val="105"/>
          <w:sz w:val="21"/>
        </w:rPr>
        <w:t xml:space="preserve">but also in </w:t>
      </w:r>
      <w:r>
        <w:rPr>
          <w:spacing w:val="-6"/>
          <w:w w:val="105"/>
          <w:sz w:val="21"/>
        </w:rPr>
        <w:t xml:space="preserve">statute. </w:t>
      </w:r>
      <w:r>
        <w:rPr>
          <w:w w:val="105"/>
          <w:sz w:val="21"/>
        </w:rPr>
        <w:t xml:space="preserve">As a </w:t>
      </w:r>
      <w:r>
        <w:rPr>
          <w:spacing w:val="-6"/>
          <w:w w:val="105"/>
          <w:sz w:val="21"/>
        </w:rPr>
        <w:t xml:space="preserve">consequence, </w:t>
      </w:r>
      <w:r>
        <w:rPr>
          <w:spacing w:val="-4"/>
          <w:w w:val="105"/>
          <w:sz w:val="21"/>
        </w:rPr>
        <w:t xml:space="preserve">not </w:t>
      </w:r>
      <w:r>
        <w:rPr>
          <w:spacing w:val="-5"/>
          <w:w w:val="105"/>
          <w:sz w:val="21"/>
        </w:rPr>
        <w:t xml:space="preserve">only </w:t>
      </w:r>
      <w:r>
        <w:rPr>
          <w:spacing w:val="-3"/>
          <w:w w:val="105"/>
          <w:sz w:val="21"/>
        </w:rPr>
        <w:t xml:space="preserve">is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6"/>
          <w:w w:val="105"/>
          <w:sz w:val="21"/>
        </w:rPr>
        <w:t xml:space="preserve">fragmented </w:t>
      </w:r>
      <w:r>
        <w:rPr>
          <w:spacing w:val="-4"/>
          <w:w w:val="105"/>
          <w:sz w:val="21"/>
        </w:rPr>
        <w:t>and</w:t>
      </w:r>
      <w:r>
        <w:rPr>
          <w:spacing w:val="-10"/>
          <w:w w:val="105"/>
          <w:sz w:val="21"/>
        </w:rPr>
        <w:t xml:space="preserve"> </w:t>
      </w:r>
      <w:r>
        <w:rPr>
          <w:spacing w:val="-6"/>
          <w:w w:val="105"/>
          <w:sz w:val="21"/>
        </w:rPr>
        <w:t>disparate</w:t>
      </w:r>
      <w:r>
        <w:rPr>
          <w:spacing w:val="-10"/>
          <w:w w:val="105"/>
          <w:sz w:val="21"/>
        </w:rPr>
        <w:t xml:space="preserve"> </w:t>
      </w:r>
      <w:r>
        <w:rPr>
          <w:spacing w:val="-4"/>
          <w:w w:val="105"/>
          <w:sz w:val="21"/>
        </w:rPr>
        <w:t>but</w:t>
      </w:r>
      <w:r>
        <w:rPr>
          <w:spacing w:val="-10"/>
          <w:w w:val="105"/>
          <w:sz w:val="21"/>
        </w:rPr>
        <w:t xml:space="preserve"> </w:t>
      </w:r>
      <w:r>
        <w:rPr>
          <w:w w:val="105"/>
          <w:sz w:val="21"/>
        </w:rPr>
        <w:t>so</w:t>
      </w:r>
      <w:r>
        <w:rPr>
          <w:spacing w:val="-10"/>
          <w:w w:val="105"/>
          <w:sz w:val="21"/>
        </w:rPr>
        <w:t xml:space="preserve"> </w:t>
      </w:r>
      <w:r>
        <w:rPr>
          <w:spacing w:val="-5"/>
          <w:w w:val="105"/>
          <w:sz w:val="21"/>
        </w:rPr>
        <w:t>are</w:t>
      </w:r>
      <w:r>
        <w:rPr>
          <w:spacing w:val="-10"/>
          <w:w w:val="105"/>
          <w:sz w:val="21"/>
        </w:rPr>
        <w:t xml:space="preserve"> </w:t>
      </w:r>
      <w:r>
        <w:rPr>
          <w:spacing w:val="-3"/>
          <w:w w:val="105"/>
          <w:sz w:val="21"/>
        </w:rPr>
        <w:t>its</w:t>
      </w:r>
      <w:r>
        <w:rPr>
          <w:spacing w:val="-10"/>
          <w:w w:val="105"/>
          <w:sz w:val="21"/>
        </w:rPr>
        <w:t xml:space="preserve"> </w:t>
      </w:r>
      <w:r>
        <w:rPr>
          <w:spacing w:val="-5"/>
          <w:w w:val="105"/>
          <w:sz w:val="21"/>
        </w:rPr>
        <w:t>offences</w:t>
      </w:r>
      <w:r>
        <w:rPr>
          <w:spacing w:val="-10"/>
          <w:w w:val="105"/>
          <w:sz w:val="21"/>
        </w:rPr>
        <w:t xml:space="preserve"> </w:t>
      </w:r>
      <w:r>
        <w:rPr>
          <w:spacing w:val="-4"/>
          <w:w w:val="105"/>
          <w:sz w:val="21"/>
        </w:rPr>
        <w:t>and</w:t>
      </w:r>
      <w:r>
        <w:rPr>
          <w:spacing w:val="-10"/>
          <w:w w:val="105"/>
          <w:sz w:val="21"/>
        </w:rPr>
        <w:t xml:space="preserve"> </w:t>
      </w:r>
      <w:r>
        <w:rPr>
          <w:spacing w:val="-5"/>
          <w:w w:val="105"/>
          <w:sz w:val="21"/>
        </w:rPr>
        <w:t>prosecution</w:t>
      </w:r>
      <w:r>
        <w:rPr>
          <w:spacing w:val="-10"/>
          <w:w w:val="105"/>
          <w:sz w:val="21"/>
        </w:rPr>
        <w:t xml:space="preserve"> </w:t>
      </w:r>
      <w:r>
        <w:rPr>
          <w:spacing w:val="-6"/>
          <w:w w:val="105"/>
          <w:sz w:val="21"/>
        </w:rPr>
        <w:t>procedures.</w:t>
      </w:r>
      <w:r>
        <w:rPr>
          <w:spacing w:val="-10"/>
          <w:w w:val="105"/>
          <w:sz w:val="21"/>
        </w:rPr>
        <w:t xml:space="preserve"> </w:t>
      </w:r>
      <w:r>
        <w:rPr>
          <w:spacing w:val="-4"/>
          <w:w w:val="105"/>
          <w:sz w:val="21"/>
        </w:rPr>
        <w:t>These</w:t>
      </w:r>
      <w:r>
        <w:rPr>
          <w:spacing w:val="-10"/>
          <w:w w:val="105"/>
          <w:sz w:val="21"/>
        </w:rPr>
        <w:t xml:space="preserve"> </w:t>
      </w:r>
      <w:r>
        <w:rPr>
          <w:spacing w:val="-5"/>
          <w:w w:val="105"/>
          <w:sz w:val="21"/>
        </w:rPr>
        <w:t>issues</w:t>
      </w:r>
      <w:r>
        <w:rPr>
          <w:spacing w:val="-10"/>
          <w:w w:val="105"/>
          <w:sz w:val="21"/>
        </w:rPr>
        <w:t xml:space="preserve"> </w:t>
      </w:r>
      <w:r>
        <w:rPr>
          <w:spacing w:val="-5"/>
          <w:w w:val="105"/>
          <w:sz w:val="21"/>
        </w:rPr>
        <w:t>are</w:t>
      </w:r>
      <w:r>
        <w:rPr>
          <w:spacing w:val="-10"/>
          <w:w w:val="105"/>
          <w:sz w:val="21"/>
        </w:rPr>
        <w:t xml:space="preserve"> </w:t>
      </w:r>
      <w:r>
        <w:rPr>
          <w:spacing w:val="-5"/>
          <w:w w:val="105"/>
          <w:sz w:val="21"/>
        </w:rPr>
        <w:t xml:space="preserve">discussed </w:t>
      </w:r>
      <w:r>
        <w:rPr>
          <w:spacing w:val="-4"/>
          <w:w w:val="105"/>
          <w:sz w:val="21"/>
        </w:rPr>
        <w:t>further</w:t>
      </w:r>
      <w:r>
        <w:rPr>
          <w:spacing w:val="-17"/>
          <w:w w:val="105"/>
          <w:sz w:val="21"/>
        </w:rPr>
        <w:t xml:space="preserve"> </w:t>
      </w:r>
      <w:r>
        <w:rPr>
          <w:spacing w:val="-4"/>
          <w:w w:val="105"/>
          <w:sz w:val="21"/>
        </w:rPr>
        <w:t>in</w:t>
      </w:r>
      <w:r>
        <w:rPr>
          <w:spacing w:val="-17"/>
          <w:w w:val="105"/>
          <w:sz w:val="21"/>
        </w:rPr>
        <w:t xml:space="preserve"> </w:t>
      </w:r>
      <w:r>
        <w:rPr>
          <w:spacing w:val="-5"/>
          <w:w w:val="105"/>
          <w:sz w:val="21"/>
        </w:rPr>
        <w:t>subsequent</w:t>
      </w:r>
      <w:r>
        <w:rPr>
          <w:spacing w:val="-17"/>
          <w:w w:val="105"/>
          <w:sz w:val="21"/>
        </w:rPr>
        <w:t xml:space="preserve"> </w:t>
      </w:r>
      <w:r>
        <w:rPr>
          <w:spacing w:val="-6"/>
          <w:w w:val="105"/>
          <w:sz w:val="21"/>
        </w:rPr>
        <w:t>chapters.</w:t>
      </w:r>
    </w:p>
    <w:p w:rsidR="00D04CB6" w:rsidRDefault="00F732FE">
      <w:pPr>
        <w:pStyle w:val="ListParagraph"/>
        <w:numPr>
          <w:ilvl w:val="1"/>
          <w:numId w:val="185"/>
        </w:numPr>
        <w:tabs>
          <w:tab w:val="left" w:pos="921"/>
          <w:tab w:val="left" w:pos="922"/>
        </w:tabs>
        <w:spacing w:before="120" w:line="242" w:lineRule="auto"/>
        <w:ind w:left="921" w:right="1736"/>
        <w:jc w:val="left"/>
        <w:rPr>
          <w:sz w:val="21"/>
        </w:rPr>
      </w:pPr>
      <w:r>
        <w:rPr>
          <w:sz w:val="21"/>
        </w:rPr>
        <w:t xml:space="preserve">A  </w:t>
      </w:r>
      <w:r>
        <w:rPr>
          <w:spacing w:val="-6"/>
          <w:sz w:val="21"/>
        </w:rPr>
        <w:t xml:space="preserve">comparative  </w:t>
      </w:r>
      <w:r>
        <w:rPr>
          <w:spacing w:val="-4"/>
          <w:sz w:val="21"/>
        </w:rPr>
        <w:t xml:space="preserve">table  </w:t>
      </w:r>
      <w:r>
        <w:rPr>
          <w:spacing w:val="-6"/>
          <w:sz w:val="21"/>
        </w:rPr>
        <w:t xml:space="preserve">illustrating  </w:t>
      </w:r>
      <w:r>
        <w:rPr>
          <w:spacing w:val="-4"/>
          <w:sz w:val="21"/>
        </w:rPr>
        <w:t xml:space="preserve">the  </w:t>
      </w:r>
      <w:r>
        <w:rPr>
          <w:spacing w:val="-6"/>
          <w:sz w:val="21"/>
        </w:rPr>
        <w:t xml:space="preserve">fragmented  nature  </w:t>
      </w:r>
      <w:r>
        <w:rPr>
          <w:spacing w:val="-4"/>
          <w:sz w:val="21"/>
        </w:rPr>
        <w:t xml:space="preserve">of  </w:t>
      </w:r>
      <w:r>
        <w:rPr>
          <w:spacing w:val="-6"/>
          <w:sz w:val="21"/>
        </w:rPr>
        <w:t xml:space="preserve">contempt-related  </w:t>
      </w:r>
      <w:r>
        <w:rPr>
          <w:spacing w:val="-5"/>
          <w:sz w:val="21"/>
        </w:rPr>
        <w:t xml:space="preserve">offences, penalties </w:t>
      </w:r>
      <w:r>
        <w:rPr>
          <w:spacing w:val="-4"/>
          <w:sz w:val="21"/>
        </w:rPr>
        <w:t xml:space="preserve">and </w:t>
      </w:r>
      <w:r>
        <w:rPr>
          <w:spacing w:val="-5"/>
          <w:sz w:val="21"/>
        </w:rPr>
        <w:t xml:space="preserve">prosecution </w:t>
      </w:r>
      <w:r>
        <w:rPr>
          <w:spacing w:val="-6"/>
          <w:sz w:val="21"/>
        </w:rPr>
        <w:t xml:space="preserve">procedures </w:t>
      </w:r>
      <w:r>
        <w:rPr>
          <w:spacing w:val="-3"/>
          <w:sz w:val="21"/>
        </w:rPr>
        <w:t xml:space="preserve">is </w:t>
      </w:r>
      <w:r>
        <w:rPr>
          <w:spacing w:val="-5"/>
          <w:sz w:val="21"/>
        </w:rPr>
        <w:t>p</w:t>
      </w:r>
      <w:r>
        <w:rPr>
          <w:spacing w:val="-5"/>
          <w:sz w:val="21"/>
        </w:rPr>
        <w:t xml:space="preserve">rovided </w:t>
      </w:r>
      <w:r>
        <w:rPr>
          <w:spacing w:val="-3"/>
          <w:sz w:val="21"/>
        </w:rPr>
        <w:t xml:space="preserve">at  </w:t>
      </w:r>
      <w:r>
        <w:rPr>
          <w:spacing w:val="-5"/>
          <w:sz w:val="21"/>
        </w:rPr>
        <w:t xml:space="preserve">Appendix  </w:t>
      </w:r>
      <w:r>
        <w:rPr>
          <w:spacing w:val="-4"/>
          <w:sz w:val="21"/>
        </w:rPr>
        <w:t xml:space="preserve">E.  </w:t>
      </w:r>
      <w:r>
        <w:rPr>
          <w:spacing w:val="-5"/>
          <w:sz w:val="21"/>
        </w:rPr>
        <w:t xml:space="preserve">Many  other  statutes  </w:t>
      </w:r>
      <w:r>
        <w:rPr>
          <w:spacing w:val="-4"/>
          <w:sz w:val="21"/>
        </w:rPr>
        <w:t xml:space="preserve">also </w:t>
      </w:r>
      <w:r>
        <w:rPr>
          <w:spacing w:val="-6"/>
          <w:sz w:val="21"/>
        </w:rPr>
        <w:t xml:space="preserve">contain contempt-related </w:t>
      </w:r>
      <w:r>
        <w:rPr>
          <w:spacing w:val="-5"/>
          <w:sz w:val="21"/>
        </w:rPr>
        <w:t xml:space="preserve">offences. However for </w:t>
      </w:r>
      <w:r>
        <w:rPr>
          <w:spacing w:val="-4"/>
          <w:sz w:val="21"/>
        </w:rPr>
        <w:t xml:space="preserve">the </w:t>
      </w:r>
      <w:r>
        <w:rPr>
          <w:spacing w:val="-5"/>
          <w:sz w:val="21"/>
        </w:rPr>
        <w:t xml:space="preserve">purposes </w:t>
      </w:r>
      <w:r>
        <w:rPr>
          <w:spacing w:val="-4"/>
          <w:sz w:val="21"/>
        </w:rPr>
        <w:t xml:space="preserve">of </w:t>
      </w:r>
      <w:r>
        <w:rPr>
          <w:spacing w:val="-5"/>
          <w:sz w:val="21"/>
        </w:rPr>
        <w:t xml:space="preserve">this </w:t>
      </w:r>
      <w:r>
        <w:rPr>
          <w:spacing w:val="-6"/>
          <w:sz w:val="21"/>
        </w:rPr>
        <w:t xml:space="preserve">consultation </w:t>
      </w:r>
      <w:r>
        <w:rPr>
          <w:spacing w:val="-4"/>
          <w:sz w:val="21"/>
        </w:rPr>
        <w:t xml:space="preserve">paper the </w:t>
      </w:r>
      <w:r>
        <w:rPr>
          <w:spacing w:val="-5"/>
          <w:sz w:val="21"/>
        </w:rPr>
        <w:t xml:space="preserve">Appendix  </w:t>
      </w:r>
      <w:r>
        <w:rPr>
          <w:spacing w:val="-3"/>
          <w:sz w:val="21"/>
        </w:rPr>
        <w:t xml:space="preserve">is </w:t>
      </w:r>
      <w:r>
        <w:rPr>
          <w:spacing w:val="-6"/>
          <w:sz w:val="21"/>
        </w:rPr>
        <w:t xml:space="preserve">limited  </w:t>
      </w:r>
      <w:r>
        <w:rPr>
          <w:spacing w:val="-4"/>
          <w:sz w:val="21"/>
        </w:rPr>
        <w:t xml:space="preserve">to the </w:t>
      </w:r>
      <w:r>
        <w:rPr>
          <w:spacing w:val="-3"/>
          <w:sz w:val="21"/>
        </w:rPr>
        <w:t xml:space="preserve">most </w:t>
      </w:r>
      <w:r>
        <w:rPr>
          <w:spacing w:val="-5"/>
          <w:sz w:val="21"/>
        </w:rPr>
        <w:t xml:space="preserve">major  </w:t>
      </w:r>
      <w:r>
        <w:rPr>
          <w:spacing w:val="-4"/>
          <w:sz w:val="21"/>
        </w:rPr>
        <w:t xml:space="preserve">and </w:t>
      </w:r>
      <w:r>
        <w:rPr>
          <w:spacing w:val="15"/>
          <w:sz w:val="21"/>
        </w:rPr>
        <w:t xml:space="preserve"> </w:t>
      </w:r>
      <w:r>
        <w:rPr>
          <w:spacing w:val="-6"/>
          <w:sz w:val="21"/>
        </w:rPr>
        <w:t xml:space="preserve">frequently  </w:t>
      </w:r>
      <w:r>
        <w:rPr>
          <w:spacing w:val="-5"/>
          <w:sz w:val="21"/>
        </w:rPr>
        <w:t>used.</w:t>
      </w:r>
    </w:p>
    <w:p w:rsidR="00D04CB6" w:rsidRDefault="00F732FE">
      <w:pPr>
        <w:pStyle w:val="Heading5"/>
        <w:spacing w:before="132"/>
        <w:ind w:left="127"/>
      </w:pPr>
      <w:r>
        <w:rPr>
          <w:w w:val="115"/>
        </w:rPr>
        <w:t>Who can bring proceedings</w:t>
      </w:r>
    </w:p>
    <w:p w:rsidR="00D04CB6" w:rsidRDefault="00F732FE">
      <w:pPr>
        <w:pStyle w:val="ListParagraph"/>
        <w:numPr>
          <w:ilvl w:val="1"/>
          <w:numId w:val="185"/>
        </w:numPr>
        <w:tabs>
          <w:tab w:val="left" w:pos="920"/>
          <w:tab w:val="left" w:pos="921"/>
        </w:tabs>
        <w:spacing w:before="137" w:line="242" w:lineRule="auto"/>
        <w:ind w:left="920" w:right="2153" w:hanging="793"/>
        <w:jc w:val="left"/>
        <w:rPr>
          <w:sz w:val="12"/>
        </w:rPr>
      </w:pPr>
      <w:r>
        <w:rPr>
          <w:w w:val="105"/>
          <w:sz w:val="21"/>
        </w:rPr>
        <w:t xml:space="preserve">In </w:t>
      </w:r>
      <w:r>
        <w:rPr>
          <w:spacing w:val="-5"/>
          <w:w w:val="105"/>
          <w:sz w:val="21"/>
        </w:rPr>
        <w:t xml:space="preserve">Victoria, </w:t>
      </w:r>
      <w:r>
        <w:rPr>
          <w:spacing w:val="-6"/>
          <w:w w:val="105"/>
          <w:sz w:val="21"/>
        </w:rPr>
        <w:t xml:space="preserve">proceedings </w:t>
      </w:r>
      <w:r>
        <w:rPr>
          <w:spacing w:val="-5"/>
          <w:w w:val="105"/>
          <w:sz w:val="21"/>
        </w:rPr>
        <w:t xml:space="preserve">for common law </w:t>
      </w:r>
      <w:r>
        <w:rPr>
          <w:spacing w:val="-6"/>
          <w:w w:val="105"/>
          <w:sz w:val="21"/>
        </w:rPr>
        <w:t xml:space="preserve">contempt </w:t>
      </w:r>
      <w:r>
        <w:rPr>
          <w:spacing w:val="-4"/>
          <w:w w:val="105"/>
          <w:sz w:val="21"/>
        </w:rPr>
        <w:t xml:space="preserve">of court </w:t>
      </w:r>
      <w:r>
        <w:rPr>
          <w:spacing w:val="-5"/>
          <w:w w:val="105"/>
          <w:sz w:val="21"/>
        </w:rPr>
        <w:t xml:space="preserve">are commenced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summons</w:t>
      </w:r>
      <w:r>
        <w:rPr>
          <w:w w:val="105"/>
          <w:sz w:val="21"/>
        </w:rPr>
        <w:t xml:space="preserve"> </w:t>
      </w:r>
      <w:r>
        <w:rPr>
          <w:spacing w:val="-3"/>
          <w:w w:val="105"/>
          <w:sz w:val="21"/>
        </w:rPr>
        <w:t>or</w:t>
      </w:r>
      <w:r>
        <w:rPr>
          <w:w w:val="105"/>
          <w:sz w:val="21"/>
        </w:rPr>
        <w:t xml:space="preserve"> </w:t>
      </w:r>
      <w:r>
        <w:rPr>
          <w:spacing w:val="-6"/>
          <w:w w:val="105"/>
          <w:sz w:val="21"/>
        </w:rPr>
        <w:t>originating</w:t>
      </w:r>
      <w:r>
        <w:rPr>
          <w:w w:val="105"/>
          <w:sz w:val="21"/>
        </w:rPr>
        <w:t xml:space="preserve"> </w:t>
      </w:r>
      <w:r>
        <w:rPr>
          <w:spacing w:val="-5"/>
          <w:w w:val="105"/>
          <w:sz w:val="21"/>
        </w:rPr>
        <w:t>motion</w:t>
      </w:r>
      <w:r>
        <w:rPr>
          <w:w w:val="105"/>
          <w:sz w:val="21"/>
        </w:rPr>
        <w:t xml:space="preserve"> </w:t>
      </w:r>
      <w:r>
        <w:rPr>
          <w:spacing w:val="-4"/>
          <w:w w:val="105"/>
          <w:sz w:val="21"/>
        </w:rPr>
        <w:t>in</w:t>
      </w:r>
      <w:r>
        <w:rPr>
          <w:w w:val="105"/>
          <w:sz w:val="21"/>
        </w:rPr>
        <w:t xml:space="preserve"> </w:t>
      </w:r>
      <w:r>
        <w:rPr>
          <w:spacing w:val="-5"/>
          <w:w w:val="105"/>
          <w:sz w:val="21"/>
        </w:rPr>
        <w:t>either</w:t>
      </w:r>
      <w:r>
        <w:rPr>
          <w:w w:val="105"/>
          <w:sz w:val="21"/>
        </w:rPr>
        <w:t xml:space="preserve"> </w:t>
      </w:r>
      <w:r>
        <w:rPr>
          <w:spacing w:val="-4"/>
          <w:w w:val="105"/>
          <w:sz w:val="21"/>
        </w:rPr>
        <w:t>the</w:t>
      </w:r>
      <w:r>
        <w:rPr>
          <w:w w:val="105"/>
          <w:sz w:val="21"/>
        </w:rPr>
        <w:t xml:space="preserve"> </w:t>
      </w:r>
      <w:r>
        <w:rPr>
          <w:spacing w:val="-5"/>
          <w:w w:val="105"/>
          <w:sz w:val="21"/>
        </w:rPr>
        <w:t>Supreme</w:t>
      </w:r>
      <w:r>
        <w:rPr>
          <w:w w:val="105"/>
          <w:sz w:val="21"/>
        </w:rPr>
        <w:t xml:space="preserve"> </w:t>
      </w:r>
      <w:r>
        <w:rPr>
          <w:spacing w:val="-5"/>
          <w:w w:val="105"/>
          <w:sz w:val="21"/>
        </w:rPr>
        <w:t>Court</w:t>
      </w:r>
      <w:r>
        <w:rPr>
          <w:spacing w:val="-5"/>
          <w:w w:val="105"/>
          <w:position w:val="7"/>
          <w:sz w:val="12"/>
        </w:rPr>
        <w:t>27</w:t>
      </w:r>
      <w:r>
        <w:rPr>
          <w:w w:val="105"/>
          <w:position w:val="7"/>
          <w:sz w:val="12"/>
        </w:rPr>
        <w:t xml:space="preserve"> </w:t>
      </w:r>
      <w:r>
        <w:rPr>
          <w:spacing w:val="-3"/>
          <w:w w:val="105"/>
          <w:sz w:val="21"/>
        </w:rPr>
        <w:t>or</w:t>
      </w:r>
      <w:r>
        <w:rPr>
          <w:w w:val="105"/>
          <w:sz w:val="21"/>
        </w:rPr>
        <w:t xml:space="preserve"> </w:t>
      </w:r>
      <w:r>
        <w:rPr>
          <w:spacing w:val="-4"/>
          <w:w w:val="105"/>
          <w:sz w:val="21"/>
        </w:rPr>
        <w:t>the</w:t>
      </w:r>
      <w:r>
        <w:rPr>
          <w:w w:val="105"/>
          <w:sz w:val="21"/>
        </w:rPr>
        <w:t xml:space="preserve"> </w:t>
      </w:r>
      <w:r>
        <w:rPr>
          <w:spacing w:val="-6"/>
          <w:w w:val="105"/>
          <w:sz w:val="21"/>
        </w:rPr>
        <w:t>County</w:t>
      </w:r>
      <w:r>
        <w:rPr>
          <w:w w:val="105"/>
          <w:sz w:val="21"/>
        </w:rPr>
        <w:t xml:space="preserve"> </w:t>
      </w:r>
      <w:r>
        <w:rPr>
          <w:spacing w:val="-5"/>
          <w:w w:val="105"/>
          <w:sz w:val="21"/>
        </w:rPr>
        <w:t>Court.</w:t>
      </w:r>
      <w:r>
        <w:rPr>
          <w:spacing w:val="-5"/>
          <w:w w:val="105"/>
          <w:position w:val="7"/>
          <w:sz w:val="12"/>
        </w:rPr>
        <w:t>28</w:t>
      </w:r>
    </w:p>
    <w:p w:rsidR="00D04CB6" w:rsidRDefault="00F732FE">
      <w:pPr>
        <w:pStyle w:val="ListParagraph"/>
        <w:numPr>
          <w:ilvl w:val="1"/>
          <w:numId w:val="185"/>
        </w:numPr>
        <w:tabs>
          <w:tab w:val="left" w:pos="921"/>
          <w:tab w:val="left" w:pos="922"/>
        </w:tabs>
        <w:spacing w:before="121"/>
        <w:ind w:left="921"/>
        <w:jc w:val="left"/>
        <w:rPr>
          <w:sz w:val="21"/>
        </w:rPr>
      </w:pPr>
      <w:r>
        <w:rPr>
          <w:spacing w:val="-5"/>
          <w:w w:val="105"/>
          <w:sz w:val="21"/>
        </w:rPr>
        <w:t xml:space="preserve">Depending </w:t>
      </w:r>
      <w:r>
        <w:rPr>
          <w:spacing w:val="-3"/>
          <w:w w:val="105"/>
          <w:sz w:val="21"/>
        </w:rPr>
        <w:t xml:space="preserve">on </w:t>
      </w:r>
      <w:r>
        <w:rPr>
          <w:spacing w:val="-4"/>
          <w:w w:val="105"/>
          <w:sz w:val="21"/>
        </w:rPr>
        <w:t xml:space="preserve">the </w:t>
      </w:r>
      <w:r>
        <w:rPr>
          <w:w w:val="105"/>
          <w:sz w:val="21"/>
        </w:rPr>
        <w:t xml:space="preserve">type </w:t>
      </w:r>
      <w:r>
        <w:rPr>
          <w:spacing w:val="-4"/>
          <w:w w:val="105"/>
          <w:sz w:val="21"/>
        </w:rPr>
        <w:t xml:space="preserve">of </w:t>
      </w:r>
      <w:r>
        <w:rPr>
          <w:spacing w:val="-6"/>
          <w:w w:val="105"/>
          <w:sz w:val="21"/>
        </w:rPr>
        <w:t xml:space="preserve">contempt, </w:t>
      </w:r>
      <w:r>
        <w:rPr>
          <w:spacing w:val="-4"/>
          <w:w w:val="105"/>
          <w:sz w:val="21"/>
        </w:rPr>
        <w:t xml:space="preserve">the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 xml:space="preserve">motion may </w:t>
      </w:r>
      <w:r>
        <w:rPr>
          <w:w w:val="105"/>
          <w:sz w:val="21"/>
        </w:rPr>
        <w:t xml:space="preserve">be </w:t>
      </w:r>
      <w:r>
        <w:rPr>
          <w:spacing w:val="-3"/>
          <w:w w:val="105"/>
          <w:sz w:val="21"/>
        </w:rPr>
        <w:t>filed</w:t>
      </w:r>
      <w:r>
        <w:rPr>
          <w:spacing w:val="-14"/>
          <w:w w:val="105"/>
          <w:sz w:val="21"/>
        </w:rPr>
        <w:t xml:space="preserve"> </w:t>
      </w:r>
      <w:r>
        <w:rPr>
          <w:spacing w:val="-3"/>
          <w:w w:val="105"/>
          <w:sz w:val="21"/>
        </w:rPr>
        <w:t>by:</w:t>
      </w:r>
    </w:p>
    <w:p w:rsidR="00D04CB6" w:rsidRDefault="00F732FE">
      <w:pPr>
        <w:pStyle w:val="ListParagraph"/>
        <w:numPr>
          <w:ilvl w:val="0"/>
          <w:numId w:val="177"/>
        </w:numPr>
        <w:tabs>
          <w:tab w:val="left" w:pos="1261"/>
          <w:tab w:val="left" w:pos="1262"/>
        </w:tabs>
        <w:spacing w:before="124"/>
        <w:ind w:hanging="340"/>
        <w:rPr>
          <w:sz w:val="21"/>
        </w:rPr>
      </w:pPr>
      <w:r>
        <w:rPr>
          <w:w w:val="105"/>
          <w:sz w:val="21"/>
        </w:rPr>
        <w:t xml:space="preserve">a party </w:t>
      </w:r>
      <w:r>
        <w:rPr>
          <w:spacing w:val="-3"/>
          <w:w w:val="105"/>
          <w:sz w:val="21"/>
        </w:rPr>
        <w:t xml:space="preserve">to </w:t>
      </w:r>
      <w:r>
        <w:rPr>
          <w:w w:val="105"/>
          <w:sz w:val="21"/>
        </w:rPr>
        <w:t xml:space="preserve">the </w:t>
      </w:r>
      <w:r>
        <w:rPr>
          <w:spacing w:val="-3"/>
          <w:w w:val="105"/>
          <w:sz w:val="21"/>
        </w:rPr>
        <w:t xml:space="preserve">proceedings </w:t>
      </w:r>
      <w:r>
        <w:rPr>
          <w:w w:val="105"/>
          <w:sz w:val="21"/>
        </w:rPr>
        <w:t xml:space="preserve">in the </w:t>
      </w:r>
      <w:r>
        <w:rPr>
          <w:spacing w:val="-3"/>
          <w:w w:val="105"/>
          <w:sz w:val="21"/>
        </w:rPr>
        <w:t xml:space="preserve">event </w:t>
      </w:r>
      <w:r>
        <w:rPr>
          <w:w w:val="105"/>
          <w:sz w:val="21"/>
        </w:rPr>
        <w:t>of a civil</w:t>
      </w:r>
      <w:r>
        <w:rPr>
          <w:spacing w:val="-31"/>
          <w:w w:val="105"/>
          <w:sz w:val="21"/>
        </w:rPr>
        <w:t xml:space="preserve"> </w:t>
      </w:r>
      <w:r>
        <w:rPr>
          <w:spacing w:val="-3"/>
          <w:w w:val="105"/>
          <w:sz w:val="21"/>
        </w:rPr>
        <w:t>contempt</w:t>
      </w:r>
    </w:p>
    <w:p w:rsidR="00D04CB6" w:rsidRDefault="00F732FE">
      <w:pPr>
        <w:pStyle w:val="ListParagraph"/>
        <w:numPr>
          <w:ilvl w:val="0"/>
          <w:numId w:val="177"/>
        </w:numPr>
        <w:tabs>
          <w:tab w:val="left" w:pos="1261"/>
          <w:tab w:val="left" w:pos="1262"/>
        </w:tabs>
        <w:spacing w:before="89"/>
        <w:ind w:hanging="340"/>
        <w:rPr>
          <w:sz w:val="12"/>
        </w:rPr>
      </w:pPr>
      <w:r>
        <w:rPr>
          <w:sz w:val="21"/>
        </w:rPr>
        <w:t xml:space="preserve">the </w:t>
      </w:r>
      <w:r>
        <w:rPr>
          <w:spacing w:val="1"/>
          <w:sz w:val="21"/>
        </w:rPr>
        <w:t xml:space="preserve"> </w:t>
      </w:r>
      <w:r>
        <w:rPr>
          <w:sz w:val="21"/>
        </w:rPr>
        <w:t>Attorney-General</w:t>
      </w:r>
      <w:r>
        <w:rPr>
          <w:position w:val="7"/>
          <w:sz w:val="12"/>
        </w:rPr>
        <w:t>29</w:t>
      </w:r>
    </w:p>
    <w:p w:rsidR="00D04CB6" w:rsidRDefault="00F732FE">
      <w:pPr>
        <w:pStyle w:val="ListParagraph"/>
        <w:numPr>
          <w:ilvl w:val="0"/>
          <w:numId w:val="177"/>
        </w:numPr>
        <w:tabs>
          <w:tab w:val="left" w:pos="1261"/>
          <w:tab w:val="left" w:pos="1262"/>
        </w:tabs>
        <w:spacing w:before="88"/>
        <w:ind w:hanging="340"/>
        <w:rPr>
          <w:sz w:val="21"/>
        </w:rPr>
      </w:pPr>
      <w:r>
        <w:rPr>
          <w:w w:val="105"/>
          <w:sz w:val="21"/>
        </w:rPr>
        <w:t>the</w:t>
      </w:r>
      <w:r>
        <w:rPr>
          <w:spacing w:val="-20"/>
          <w:w w:val="105"/>
          <w:sz w:val="21"/>
        </w:rPr>
        <w:t xml:space="preserve"> </w:t>
      </w:r>
      <w:r>
        <w:rPr>
          <w:w w:val="105"/>
          <w:sz w:val="21"/>
        </w:rPr>
        <w:t>Director</w:t>
      </w:r>
      <w:r>
        <w:rPr>
          <w:spacing w:val="-20"/>
          <w:w w:val="105"/>
          <w:sz w:val="21"/>
        </w:rPr>
        <w:t xml:space="preserve"> </w:t>
      </w:r>
      <w:r>
        <w:rPr>
          <w:w w:val="105"/>
          <w:sz w:val="21"/>
        </w:rPr>
        <w:t>of</w:t>
      </w:r>
      <w:r>
        <w:rPr>
          <w:spacing w:val="-20"/>
          <w:w w:val="105"/>
          <w:sz w:val="21"/>
        </w:rPr>
        <w:t xml:space="preserve"> </w:t>
      </w:r>
      <w:r>
        <w:rPr>
          <w:spacing w:val="-3"/>
          <w:w w:val="105"/>
          <w:sz w:val="21"/>
        </w:rPr>
        <w:t>Public</w:t>
      </w:r>
      <w:r>
        <w:rPr>
          <w:spacing w:val="-20"/>
          <w:w w:val="105"/>
          <w:sz w:val="21"/>
        </w:rPr>
        <w:t xml:space="preserve"> </w:t>
      </w:r>
      <w:r>
        <w:rPr>
          <w:w w:val="105"/>
          <w:sz w:val="21"/>
        </w:rPr>
        <w:t>Prosecutions</w:t>
      </w:r>
      <w:r>
        <w:rPr>
          <w:w w:val="105"/>
          <w:position w:val="7"/>
          <w:sz w:val="12"/>
        </w:rPr>
        <w:t>30</w:t>
      </w:r>
      <w:r>
        <w:rPr>
          <w:spacing w:val="-10"/>
          <w:w w:val="105"/>
          <w:position w:val="7"/>
          <w:sz w:val="12"/>
        </w:rPr>
        <w:t xml:space="preserve"> </w:t>
      </w:r>
      <w:r>
        <w:rPr>
          <w:w w:val="105"/>
          <w:sz w:val="21"/>
        </w:rPr>
        <w:t>or</w:t>
      </w:r>
    </w:p>
    <w:p w:rsidR="00D04CB6" w:rsidRDefault="00F732FE">
      <w:pPr>
        <w:pStyle w:val="ListParagraph"/>
        <w:numPr>
          <w:ilvl w:val="0"/>
          <w:numId w:val="177"/>
        </w:numPr>
        <w:tabs>
          <w:tab w:val="left" w:pos="1261"/>
          <w:tab w:val="left" w:pos="1262"/>
        </w:tabs>
        <w:spacing w:before="88" w:line="242" w:lineRule="auto"/>
        <w:ind w:right="1792" w:hanging="340"/>
        <w:rPr>
          <w:sz w:val="12"/>
        </w:rPr>
      </w:pPr>
      <w:r>
        <w:rPr>
          <w:w w:val="105"/>
          <w:sz w:val="21"/>
        </w:rPr>
        <w:t>the</w:t>
      </w:r>
      <w:r>
        <w:rPr>
          <w:spacing w:val="-7"/>
          <w:w w:val="105"/>
          <w:sz w:val="21"/>
        </w:rPr>
        <w:t xml:space="preserve"> </w:t>
      </w:r>
      <w:r>
        <w:rPr>
          <w:spacing w:val="-3"/>
          <w:w w:val="105"/>
          <w:sz w:val="21"/>
        </w:rPr>
        <w:t>Court,</w:t>
      </w:r>
      <w:r>
        <w:rPr>
          <w:spacing w:val="-7"/>
          <w:w w:val="105"/>
          <w:sz w:val="21"/>
        </w:rPr>
        <w:t xml:space="preserve"> </w:t>
      </w:r>
      <w:r>
        <w:rPr>
          <w:w w:val="105"/>
          <w:sz w:val="21"/>
        </w:rPr>
        <w:t>which</w:t>
      </w:r>
      <w:r>
        <w:rPr>
          <w:spacing w:val="-7"/>
          <w:w w:val="105"/>
          <w:sz w:val="21"/>
        </w:rPr>
        <w:t xml:space="preserve"> </w:t>
      </w:r>
      <w:r>
        <w:rPr>
          <w:spacing w:val="-3"/>
          <w:w w:val="105"/>
          <w:sz w:val="21"/>
        </w:rPr>
        <w:t>may</w:t>
      </w:r>
      <w:r>
        <w:rPr>
          <w:spacing w:val="-7"/>
          <w:w w:val="105"/>
          <w:sz w:val="21"/>
        </w:rPr>
        <w:t xml:space="preserve"> </w:t>
      </w:r>
      <w:r>
        <w:rPr>
          <w:w w:val="105"/>
          <w:sz w:val="21"/>
        </w:rPr>
        <w:t>direct</w:t>
      </w:r>
      <w:r>
        <w:rPr>
          <w:spacing w:val="-7"/>
          <w:w w:val="105"/>
          <w:sz w:val="21"/>
        </w:rPr>
        <w:t xml:space="preserve"> </w:t>
      </w:r>
      <w:r>
        <w:rPr>
          <w:w w:val="105"/>
          <w:sz w:val="21"/>
        </w:rPr>
        <w:t>the</w:t>
      </w:r>
      <w:r>
        <w:rPr>
          <w:spacing w:val="-7"/>
          <w:w w:val="105"/>
          <w:sz w:val="21"/>
        </w:rPr>
        <w:t xml:space="preserve"> </w:t>
      </w:r>
      <w:r>
        <w:rPr>
          <w:w w:val="105"/>
          <w:sz w:val="21"/>
        </w:rPr>
        <w:t>Prothonotary</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Supreme</w:t>
      </w:r>
      <w:r>
        <w:rPr>
          <w:spacing w:val="-7"/>
          <w:w w:val="105"/>
          <w:sz w:val="21"/>
        </w:rPr>
        <w:t xml:space="preserve"> </w:t>
      </w:r>
      <w:r>
        <w:rPr>
          <w:spacing w:val="-3"/>
          <w:w w:val="105"/>
          <w:sz w:val="21"/>
        </w:rPr>
        <w:t>Court</w:t>
      </w:r>
      <w:r>
        <w:rPr>
          <w:spacing w:val="-7"/>
          <w:w w:val="105"/>
          <w:sz w:val="21"/>
        </w:rPr>
        <w:t xml:space="preserve"> </w:t>
      </w:r>
      <w:r>
        <w:rPr>
          <w:w w:val="105"/>
          <w:sz w:val="21"/>
        </w:rPr>
        <w:t>or</w:t>
      </w:r>
      <w:r>
        <w:rPr>
          <w:spacing w:val="-7"/>
          <w:w w:val="105"/>
          <w:sz w:val="21"/>
        </w:rPr>
        <w:t xml:space="preserve"> </w:t>
      </w:r>
      <w:r>
        <w:rPr>
          <w:w w:val="105"/>
          <w:sz w:val="21"/>
        </w:rPr>
        <w:t>the</w:t>
      </w:r>
      <w:r>
        <w:rPr>
          <w:spacing w:val="-7"/>
          <w:w w:val="105"/>
          <w:sz w:val="21"/>
        </w:rPr>
        <w:t xml:space="preserve"> </w:t>
      </w:r>
      <w:r>
        <w:rPr>
          <w:w w:val="105"/>
          <w:sz w:val="21"/>
        </w:rPr>
        <w:t xml:space="preserve">Registrar in the </w:t>
      </w:r>
      <w:r>
        <w:rPr>
          <w:spacing w:val="-3"/>
          <w:w w:val="105"/>
          <w:sz w:val="21"/>
        </w:rPr>
        <w:t>County Court to initiate</w:t>
      </w:r>
      <w:r>
        <w:rPr>
          <w:spacing w:val="41"/>
          <w:w w:val="105"/>
          <w:sz w:val="21"/>
        </w:rPr>
        <w:t xml:space="preserve"> </w:t>
      </w:r>
      <w:r>
        <w:rPr>
          <w:spacing w:val="-3"/>
          <w:w w:val="105"/>
          <w:sz w:val="21"/>
        </w:rPr>
        <w:t>proceedings.</w:t>
      </w:r>
      <w:r>
        <w:rPr>
          <w:spacing w:val="-3"/>
          <w:w w:val="105"/>
          <w:position w:val="7"/>
          <w:sz w:val="12"/>
        </w:rPr>
        <w:t>31</w:t>
      </w:r>
    </w:p>
    <w:p w:rsidR="00D04CB6" w:rsidRDefault="00F732FE">
      <w:pPr>
        <w:pStyle w:val="ListParagraph"/>
        <w:numPr>
          <w:ilvl w:val="1"/>
          <w:numId w:val="185"/>
        </w:numPr>
        <w:tabs>
          <w:tab w:val="left" w:pos="921"/>
          <w:tab w:val="left" w:pos="922"/>
        </w:tabs>
        <w:spacing w:before="86" w:line="242" w:lineRule="auto"/>
        <w:ind w:left="921" w:right="1783"/>
        <w:jc w:val="left"/>
        <w:rPr>
          <w:sz w:val="21"/>
        </w:rPr>
      </w:pPr>
      <w:r>
        <w:rPr>
          <w:spacing w:val="-3"/>
          <w:w w:val="105"/>
          <w:sz w:val="21"/>
        </w:rPr>
        <w:t xml:space="preserve">The </w:t>
      </w:r>
      <w:r>
        <w:rPr>
          <w:spacing w:val="-5"/>
          <w:w w:val="105"/>
          <w:sz w:val="21"/>
        </w:rPr>
        <w:t xml:space="preserve">Supreme Court </w:t>
      </w:r>
      <w:r>
        <w:rPr>
          <w:spacing w:val="-4"/>
          <w:w w:val="105"/>
          <w:sz w:val="21"/>
        </w:rPr>
        <w:t xml:space="preserve">and </w:t>
      </w:r>
      <w:r>
        <w:rPr>
          <w:spacing w:val="-6"/>
          <w:w w:val="105"/>
          <w:sz w:val="21"/>
        </w:rPr>
        <w:t xml:space="preserve">County </w:t>
      </w:r>
      <w:r>
        <w:rPr>
          <w:spacing w:val="-5"/>
          <w:w w:val="105"/>
          <w:sz w:val="21"/>
        </w:rPr>
        <w:t xml:space="preserve">Court may </w:t>
      </w:r>
      <w:r>
        <w:rPr>
          <w:spacing w:val="-4"/>
          <w:w w:val="105"/>
          <w:sz w:val="21"/>
        </w:rPr>
        <w:t xml:space="preserve">also adopt </w:t>
      </w:r>
      <w:r>
        <w:rPr>
          <w:w w:val="105"/>
          <w:sz w:val="21"/>
        </w:rPr>
        <w:t xml:space="preserve">a </w:t>
      </w:r>
      <w:r>
        <w:rPr>
          <w:spacing w:val="-5"/>
          <w:w w:val="105"/>
          <w:sz w:val="21"/>
        </w:rPr>
        <w:t xml:space="preserve">special summary </w:t>
      </w:r>
      <w:r>
        <w:rPr>
          <w:spacing w:val="-6"/>
          <w:w w:val="105"/>
          <w:sz w:val="21"/>
        </w:rPr>
        <w:t xml:space="preserve">procedure </w:t>
      </w:r>
      <w:r>
        <w:rPr>
          <w:spacing w:val="-5"/>
          <w:w w:val="105"/>
          <w:sz w:val="21"/>
        </w:rPr>
        <w:t xml:space="preserve">where there </w:t>
      </w:r>
      <w:r>
        <w:rPr>
          <w:spacing w:val="-3"/>
          <w:w w:val="105"/>
          <w:sz w:val="21"/>
        </w:rPr>
        <w:t xml:space="preserve">is an </w:t>
      </w:r>
      <w:r>
        <w:rPr>
          <w:spacing w:val="-5"/>
          <w:w w:val="105"/>
          <w:sz w:val="21"/>
        </w:rPr>
        <w:t xml:space="preserve">alleged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w:t>
      </w:r>
      <w:r>
        <w:rPr>
          <w:spacing w:val="-5"/>
          <w:w w:val="105"/>
          <w:sz w:val="21"/>
        </w:rPr>
        <w:t xml:space="preserve">court. </w:t>
      </w:r>
      <w:r>
        <w:rPr>
          <w:spacing w:val="-4"/>
          <w:w w:val="105"/>
          <w:sz w:val="21"/>
        </w:rPr>
        <w:t xml:space="preserve">This </w:t>
      </w:r>
      <w:r>
        <w:rPr>
          <w:spacing w:val="-6"/>
          <w:w w:val="105"/>
          <w:sz w:val="21"/>
        </w:rPr>
        <w:t xml:space="preserve">procedure </w:t>
      </w:r>
      <w:r>
        <w:rPr>
          <w:spacing w:val="-5"/>
          <w:w w:val="105"/>
          <w:sz w:val="21"/>
        </w:rPr>
        <w:t xml:space="preserve">enables </w:t>
      </w:r>
      <w:r>
        <w:rPr>
          <w:w w:val="105"/>
          <w:sz w:val="21"/>
        </w:rPr>
        <w:t xml:space="preserve">a </w:t>
      </w:r>
      <w:r>
        <w:rPr>
          <w:spacing w:val="-5"/>
          <w:w w:val="105"/>
          <w:sz w:val="21"/>
        </w:rPr>
        <w:t xml:space="preserve">judge </w:t>
      </w:r>
      <w:r>
        <w:rPr>
          <w:spacing w:val="-4"/>
          <w:w w:val="105"/>
          <w:sz w:val="21"/>
        </w:rPr>
        <w:t xml:space="preserve">to </w:t>
      </w:r>
      <w:r>
        <w:rPr>
          <w:spacing w:val="-6"/>
          <w:w w:val="105"/>
          <w:sz w:val="21"/>
        </w:rPr>
        <w:t xml:space="preserve">immediately punish </w:t>
      </w:r>
      <w:r>
        <w:rPr>
          <w:spacing w:val="-4"/>
          <w:w w:val="105"/>
          <w:sz w:val="21"/>
        </w:rPr>
        <w:t xml:space="preserve">the </w:t>
      </w:r>
      <w:r>
        <w:rPr>
          <w:spacing w:val="-6"/>
          <w:w w:val="105"/>
          <w:sz w:val="21"/>
        </w:rPr>
        <w:t xml:space="preserve">contempt </w:t>
      </w:r>
      <w:r>
        <w:rPr>
          <w:spacing w:val="-7"/>
          <w:w w:val="105"/>
          <w:sz w:val="21"/>
        </w:rPr>
        <w:t xml:space="preserve">summarily, </w:t>
      </w:r>
      <w:r>
        <w:rPr>
          <w:spacing w:val="-5"/>
          <w:w w:val="105"/>
          <w:sz w:val="21"/>
        </w:rPr>
        <w:t xml:space="preserve">rather than </w:t>
      </w:r>
      <w:r>
        <w:rPr>
          <w:spacing w:val="-6"/>
          <w:w w:val="105"/>
          <w:sz w:val="21"/>
        </w:rPr>
        <w:t xml:space="preserve">commencing </w:t>
      </w:r>
      <w:r>
        <w:rPr>
          <w:spacing w:val="-5"/>
          <w:w w:val="105"/>
          <w:sz w:val="21"/>
        </w:rPr>
        <w:t xml:space="preserve">separate formal </w:t>
      </w:r>
      <w:r>
        <w:rPr>
          <w:spacing w:val="-6"/>
          <w:w w:val="105"/>
          <w:sz w:val="21"/>
        </w:rPr>
        <w:t>proce</w:t>
      </w:r>
      <w:r>
        <w:rPr>
          <w:spacing w:val="-6"/>
          <w:w w:val="105"/>
          <w:sz w:val="21"/>
        </w:rPr>
        <w:t xml:space="preserve">edings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motion.</w:t>
      </w:r>
      <w:r>
        <w:rPr>
          <w:spacing w:val="-5"/>
          <w:w w:val="105"/>
          <w:position w:val="7"/>
          <w:sz w:val="12"/>
        </w:rPr>
        <w:t xml:space="preserve">32 </w:t>
      </w:r>
      <w:r>
        <w:rPr>
          <w:spacing w:val="-4"/>
          <w:w w:val="105"/>
          <w:sz w:val="21"/>
        </w:rPr>
        <w:t xml:space="preserve">This </w:t>
      </w:r>
      <w:r>
        <w:rPr>
          <w:spacing w:val="-5"/>
          <w:w w:val="105"/>
          <w:sz w:val="21"/>
        </w:rPr>
        <w:t xml:space="preserve">summary </w:t>
      </w:r>
      <w:r>
        <w:rPr>
          <w:spacing w:val="-6"/>
          <w:w w:val="105"/>
          <w:sz w:val="21"/>
        </w:rPr>
        <w:t xml:space="preserve">procedure is </w:t>
      </w:r>
      <w:r>
        <w:rPr>
          <w:spacing w:val="-5"/>
          <w:w w:val="105"/>
          <w:sz w:val="21"/>
        </w:rPr>
        <w:t xml:space="preserve">discussed </w:t>
      </w:r>
      <w:r>
        <w:rPr>
          <w:spacing w:val="-4"/>
          <w:w w:val="105"/>
          <w:sz w:val="21"/>
        </w:rPr>
        <w:t xml:space="preserve">further in </w:t>
      </w:r>
      <w:r>
        <w:rPr>
          <w:spacing w:val="-7"/>
          <w:w w:val="105"/>
          <w:sz w:val="21"/>
        </w:rPr>
        <w:t>Chapter</w:t>
      </w:r>
      <w:r>
        <w:rPr>
          <w:w w:val="105"/>
          <w:sz w:val="21"/>
        </w:rPr>
        <w:t xml:space="preserve"> </w:t>
      </w:r>
      <w:r>
        <w:rPr>
          <w:spacing w:val="-5"/>
          <w:w w:val="105"/>
          <w:sz w:val="21"/>
        </w:rPr>
        <w:t>4.</w:t>
      </w:r>
    </w:p>
    <w:p w:rsidR="00D04CB6" w:rsidRDefault="00F732FE">
      <w:pPr>
        <w:pStyle w:val="Heading5"/>
        <w:spacing w:before="132"/>
        <w:ind w:left="127"/>
      </w:pPr>
      <w:bookmarkStart w:id="61" w:name="_TOC_250000"/>
      <w:bookmarkEnd w:id="61"/>
      <w:r>
        <w:rPr>
          <w:w w:val="110"/>
        </w:rPr>
        <w:t>The distinction between civil and criminal contempt</w:t>
      </w:r>
    </w:p>
    <w:p w:rsidR="00D04CB6" w:rsidRDefault="00F732FE">
      <w:pPr>
        <w:pStyle w:val="ListParagraph"/>
        <w:numPr>
          <w:ilvl w:val="1"/>
          <w:numId w:val="185"/>
        </w:numPr>
        <w:tabs>
          <w:tab w:val="left" w:pos="921"/>
          <w:tab w:val="left" w:pos="922"/>
        </w:tabs>
        <w:spacing w:before="137" w:line="242" w:lineRule="auto"/>
        <w:ind w:left="921" w:right="1778"/>
        <w:jc w:val="left"/>
        <w:rPr>
          <w:sz w:val="12"/>
        </w:rPr>
      </w:pPr>
      <w:r>
        <w:rPr>
          <w:spacing w:val="-6"/>
          <w:sz w:val="21"/>
        </w:rPr>
        <w:t xml:space="preserve">Historically, contempts  </w:t>
      </w:r>
      <w:r>
        <w:rPr>
          <w:spacing w:val="-4"/>
          <w:sz w:val="21"/>
        </w:rPr>
        <w:t xml:space="preserve">of  court  </w:t>
      </w:r>
      <w:r>
        <w:rPr>
          <w:spacing w:val="-6"/>
          <w:sz w:val="21"/>
        </w:rPr>
        <w:t xml:space="preserve">have  </w:t>
      </w:r>
      <w:r>
        <w:rPr>
          <w:spacing w:val="-4"/>
          <w:sz w:val="21"/>
        </w:rPr>
        <w:t xml:space="preserve">been  </w:t>
      </w:r>
      <w:r>
        <w:rPr>
          <w:spacing w:val="-5"/>
          <w:sz w:val="21"/>
        </w:rPr>
        <w:t xml:space="preserve">categorised  </w:t>
      </w:r>
      <w:r>
        <w:rPr>
          <w:spacing w:val="-3"/>
          <w:sz w:val="21"/>
        </w:rPr>
        <w:t xml:space="preserve">as </w:t>
      </w:r>
      <w:r>
        <w:rPr>
          <w:spacing w:val="-5"/>
          <w:sz w:val="21"/>
        </w:rPr>
        <w:t xml:space="preserve">either  civil  </w:t>
      </w:r>
      <w:r>
        <w:rPr>
          <w:spacing w:val="-3"/>
          <w:sz w:val="21"/>
        </w:rPr>
        <w:t xml:space="preserve">or </w:t>
      </w:r>
      <w:r>
        <w:rPr>
          <w:spacing w:val="-6"/>
          <w:sz w:val="21"/>
        </w:rPr>
        <w:t xml:space="preserve">criminal,  </w:t>
      </w:r>
      <w:r>
        <w:rPr>
          <w:spacing w:val="-5"/>
          <w:sz w:val="21"/>
        </w:rPr>
        <w:t xml:space="preserve">depending </w:t>
      </w:r>
      <w:r>
        <w:rPr>
          <w:spacing w:val="-3"/>
          <w:sz w:val="21"/>
        </w:rPr>
        <w:t xml:space="preserve">on </w:t>
      </w:r>
      <w:r>
        <w:rPr>
          <w:spacing w:val="-5"/>
          <w:sz w:val="21"/>
        </w:rPr>
        <w:t xml:space="preserve">whether </w:t>
      </w:r>
      <w:r>
        <w:rPr>
          <w:spacing w:val="-4"/>
          <w:sz w:val="21"/>
        </w:rPr>
        <w:t xml:space="preserve">the </w:t>
      </w:r>
      <w:r>
        <w:rPr>
          <w:spacing w:val="-5"/>
          <w:sz w:val="21"/>
        </w:rPr>
        <w:t xml:space="preserve">purpose </w:t>
      </w:r>
      <w:r>
        <w:rPr>
          <w:spacing w:val="-4"/>
          <w:sz w:val="21"/>
        </w:rPr>
        <w:t xml:space="preserve">was to </w:t>
      </w:r>
      <w:r>
        <w:rPr>
          <w:spacing w:val="-6"/>
          <w:sz w:val="21"/>
        </w:rPr>
        <w:t xml:space="preserve">enforce </w:t>
      </w:r>
      <w:r>
        <w:rPr>
          <w:sz w:val="21"/>
        </w:rPr>
        <w:t xml:space="preserve">a </w:t>
      </w:r>
      <w:r>
        <w:rPr>
          <w:spacing w:val="-5"/>
          <w:sz w:val="21"/>
        </w:rPr>
        <w:t xml:space="preserve">court’s process </w:t>
      </w:r>
      <w:r>
        <w:rPr>
          <w:spacing w:val="-4"/>
          <w:sz w:val="21"/>
        </w:rPr>
        <w:t xml:space="preserve">and </w:t>
      </w:r>
      <w:r>
        <w:rPr>
          <w:spacing w:val="-5"/>
          <w:sz w:val="21"/>
        </w:rPr>
        <w:t xml:space="preserve">orders, </w:t>
      </w:r>
      <w:r>
        <w:rPr>
          <w:spacing w:val="-3"/>
          <w:sz w:val="21"/>
        </w:rPr>
        <w:t xml:space="preserve">or </w:t>
      </w:r>
      <w:r>
        <w:rPr>
          <w:spacing w:val="-4"/>
          <w:sz w:val="21"/>
        </w:rPr>
        <w:t xml:space="preserve">to </w:t>
      </w:r>
      <w:r>
        <w:rPr>
          <w:spacing w:val="-6"/>
          <w:sz w:val="21"/>
        </w:rPr>
        <w:t xml:space="preserve">punish </w:t>
      </w:r>
      <w:r>
        <w:rPr>
          <w:sz w:val="21"/>
        </w:rPr>
        <w:t xml:space="preserve">acts </w:t>
      </w:r>
      <w:r>
        <w:rPr>
          <w:spacing w:val="-5"/>
          <w:sz w:val="21"/>
        </w:rPr>
        <w:t xml:space="preserve">that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6"/>
          <w:sz w:val="21"/>
        </w:rPr>
        <w:t xml:space="preserve">justice,  </w:t>
      </w:r>
      <w:r>
        <w:rPr>
          <w:spacing w:val="-5"/>
          <w:sz w:val="21"/>
        </w:rPr>
        <w:t xml:space="preserve">such  </w:t>
      </w:r>
      <w:r>
        <w:rPr>
          <w:spacing w:val="-3"/>
          <w:sz w:val="21"/>
        </w:rPr>
        <w:t xml:space="preserve">as  </w:t>
      </w:r>
      <w:r>
        <w:rPr>
          <w:spacing w:val="-5"/>
          <w:sz w:val="21"/>
        </w:rPr>
        <w:t xml:space="preserve">obstructing  </w:t>
      </w:r>
      <w:r>
        <w:rPr>
          <w:spacing w:val="-6"/>
          <w:sz w:val="21"/>
        </w:rPr>
        <w:t xml:space="preserve">proceedings  </w:t>
      </w:r>
      <w:r>
        <w:rPr>
          <w:spacing w:val="-5"/>
          <w:sz w:val="21"/>
        </w:rPr>
        <w:t xml:space="preserve">while  </w:t>
      </w:r>
      <w:r>
        <w:rPr>
          <w:spacing w:val="-4"/>
          <w:sz w:val="21"/>
        </w:rPr>
        <w:t xml:space="preserve">court  </w:t>
      </w:r>
      <w:r>
        <w:rPr>
          <w:spacing w:val="-3"/>
          <w:sz w:val="21"/>
        </w:rPr>
        <w:t xml:space="preserve">is </w:t>
      </w:r>
      <w:r>
        <w:rPr>
          <w:spacing w:val="-5"/>
          <w:sz w:val="21"/>
        </w:rPr>
        <w:t xml:space="preserve">sitting  </w:t>
      </w:r>
      <w:r>
        <w:rPr>
          <w:spacing w:val="-3"/>
          <w:sz w:val="21"/>
        </w:rPr>
        <w:t xml:space="preserve">or  </w:t>
      </w:r>
      <w:r>
        <w:rPr>
          <w:spacing w:val="-6"/>
          <w:sz w:val="21"/>
        </w:rPr>
        <w:t xml:space="preserve">publishing  </w:t>
      </w:r>
      <w:r>
        <w:rPr>
          <w:spacing w:val="-5"/>
          <w:sz w:val="21"/>
        </w:rPr>
        <w:t xml:space="preserve">comments  </w:t>
      </w:r>
      <w:r>
        <w:rPr>
          <w:spacing w:val="-3"/>
          <w:sz w:val="21"/>
        </w:rPr>
        <w:t xml:space="preserve">on  </w:t>
      </w:r>
      <w:r>
        <w:rPr>
          <w:sz w:val="21"/>
        </w:rPr>
        <w:t xml:space="preserve">a </w:t>
      </w:r>
      <w:r>
        <w:rPr>
          <w:spacing w:val="-5"/>
          <w:sz w:val="21"/>
        </w:rPr>
        <w:t>pending</w:t>
      </w:r>
      <w:r>
        <w:rPr>
          <w:spacing w:val="20"/>
          <w:sz w:val="21"/>
        </w:rPr>
        <w:t xml:space="preserve"> </w:t>
      </w:r>
      <w:r>
        <w:rPr>
          <w:spacing w:val="-5"/>
          <w:sz w:val="21"/>
        </w:rPr>
        <w:t>case.</w:t>
      </w:r>
      <w:r>
        <w:rPr>
          <w:spacing w:val="-5"/>
          <w:position w:val="7"/>
          <w:sz w:val="12"/>
        </w:rPr>
        <w:t>33</w:t>
      </w:r>
    </w:p>
    <w:p w:rsidR="00D04CB6" w:rsidRDefault="00F732FE">
      <w:pPr>
        <w:pStyle w:val="BodyText"/>
        <w:spacing w:before="3"/>
        <w:rPr>
          <w:sz w:val="22"/>
        </w:rPr>
      </w:pPr>
      <w:r>
        <w:pict>
          <v:line id="_x0000_s1515" style="position:absolute;z-index:2296;mso-wrap-distance-left:0;mso-wrap-distance-right:0;mso-position-horizontal-relative:page" from="79.35pt,16.05pt" to="515.9pt,16.05pt" strokecolor="#f8cabc" strokeweight="1pt">
            <w10:wrap type="topAndBottom" anchorx="page"/>
          </v:line>
        </w:pict>
      </w:r>
    </w:p>
    <w:p w:rsidR="00D04CB6" w:rsidRDefault="00F732FE">
      <w:pPr>
        <w:pStyle w:val="ListParagraph"/>
        <w:numPr>
          <w:ilvl w:val="1"/>
          <w:numId w:val="178"/>
        </w:numPr>
        <w:tabs>
          <w:tab w:val="left" w:pos="920"/>
          <w:tab w:val="left" w:pos="922"/>
        </w:tabs>
        <w:spacing w:before="117"/>
        <w:ind w:left="921"/>
        <w:jc w:val="left"/>
        <w:rPr>
          <w:sz w:val="13"/>
        </w:rPr>
      </w:pPr>
      <w:r>
        <w:rPr>
          <w:i/>
          <w:w w:val="105"/>
          <w:sz w:val="13"/>
        </w:rPr>
        <w:t>Witham</w:t>
      </w:r>
      <w:r>
        <w:rPr>
          <w:i/>
          <w:spacing w:val="8"/>
          <w:w w:val="105"/>
          <w:sz w:val="13"/>
        </w:rPr>
        <w:t xml:space="preserve"> </w:t>
      </w:r>
      <w:r>
        <w:rPr>
          <w:i/>
          <w:w w:val="105"/>
          <w:sz w:val="13"/>
        </w:rPr>
        <w:t>v</w:t>
      </w:r>
      <w:r>
        <w:rPr>
          <w:i/>
          <w:spacing w:val="8"/>
          <w:w w:val="105"/>
          <w:sz w:val="13"/>
        </w:rPr>
        <w:t xml:space="preserve"> </w:t>
      </w:r>
      <w:r>
        <w:rPr>
          <w:i/>
          <w:w w:val="105"/>
          <w:sz w:val="13"/>
        </w:rPr>
        <w:t>Holloway</w:t>
      </w:r>
      <w:r>
        <w:rPr>
          <w:i/>
          <w:spacing w:val="10"/>
          <w:w w:val="105"/>
          <w:sz w:val="13"/>
        </w:rPr>
        <w:t xml:space="preserve"> </w:t>
      </w:r>
      <w:r>
        <w:rPr>
          <w:w w:val="105"/>
          <w:sz w:val="13"/>
        </w:rPr>
        <w:t>(1995)</w:t>
      </w:r>
      <w:r>
        <w:rPr>
          <w:spacing w:val="10"/>
          <w:w w:val="105"/>
          <w:sz w:val="13"/>
        </w:rPr>
        <w:t xml:space="preserve"> </w:t>
      </w:r>
      <w:r>
        <w:rPr>
          <w:w w:val="105"/>
          <w:sz w:val="13"/>
        </w:rPr>
        <w:t>183</w:t>
      </w:r>
      <w:r>
        <w:rPr>
          <w:spacing w:val="10"/>
          <w:w w:val="105"/>
          <w:sz w:val="13"/>
        </w:rPr>
        <w:t xml:space="preserve"> </w:t>
      </w:r>
      <w:r>
        <w:rPr>
          <w:w w:val="105"/>
          <w:sz w:val="13"/>
        </w:rPr>
        <w:t>CLR</w:t>
      </w:r>
      <w:r>
        <w:rPr>
          <w:spacing w:val="10"/>
          <w:w w:val="105"/>
          <w:sz w:val="13"/>
        </w:rPr>
        <w:t xml:space="preserve"> </w:t>
      </w:r>
      <w:r>
        <w:rPr>
          <w:w w:val="105"/>
          <w:sz w:val="13"/>
        </w:rPr>
        <w:t>525,</w:t>
      </w:r>
      <w:r>
        <w:rPr>
          <w:spacing w:val="10"/>
          <w:w w:val="105"/>
          <w:sz w:val="13"/>
        </w:rPr>
        <w:t xml:space="preserve"> </w:t>
      </w:r>
      <w:r>
        <w:rPr>
          <w:w w:val="105"/>
          <w:sz w:val="13"/>
        </w:rPr>
        <w:t>534.</w:t>
      </w:r>
    </w:p>
    <w:p w:rsidR="00D04CB6" w:rsidRDefault="00F732FE">
      <w:pPr>
        <w:pStyle w:val="ListParagraph"/>
        <w:numPr>
          <w:ilvl w:val="1"/>
          <w:numId w:val="178"/>
        </w:numPr>
        <w:tabs>
          <w:tab w:val="left" w:pos="921"/>
          <w:tab w:val="left" w:pos="922"/>
        </w:tabs>
        <w:ind w:left="921"/>
        <w:jc w:val="left"/>
        <w:rPr>
          <w:sz w:val="13"/>
        </w:rPr>
      </w:pPr>
      <w:r>
        <w:rPr>
          <w:w w:val="105"/>
          <w:sz w:val="13"/>
        </w:rPr>
        <w:t>Ibid</w:t>
      </w:r>
      <w:r>
        <w:rPr>
          <w:spacing w:val="8"/>
          <w:w w:val="105"/>
          <w:sz w:val="13"/>
        </w:rPr>
        <w:t xml:space="preserve"> </w:t>
      </w:r>
      <w:r>
        <w:rPr>
          <w:w w:val="105"/>
          <w:sz w:val="13"/>
        </w:rPr>
        <w:t>(Brennan,</w:t>
      </w:r>
      <w:r>
        <w:rPr>
          <w:spacing w:val="8"/>
          <w:w w:val="105"/>
          <w:sz w:val="13"/>
        </w:rPr>
        <w:t xml:space="preserve"> </w:t>
      </w:r>
      <w:r>
        <w:rPr>
          <w:w w:val="105"/>
          <w:sz w:val="13"/>
        </w:rPr>
        <w:t>Deane,</w:t>
      </w:r>
      <w:r>
        <w:rPr>
          <w:spacing w:val="8"/>
          <w:w w:val="105"/>
          <w:sz w:val="13"/>
        </w:rPr>
        <w:t xml:space="preserve"> </w:t>
      </w:r>
      <w:r>
        <w:rPr>
          <w:w w:val="105"/>
          <w:sz w:val="13"/>
        </w:rPr>
        <w:t>Toohey</w:t>
      </w:r>
      <w:r>
        <w:rPr>
          <w:spacing w:val="8"/>
          <w:w w:val="105"/>
          <w:sz w:val="13"/>
        </w:rPr>
        <w:t xml:space="preserve"> </w:t>
      </w:r>
      <w:r>
        <w:rPr>
          <w:w w:val="105"/>
          <w:sz w:val="13"/>
        </w:rPr>
        <w:t>and</w:t>
      </w:r>
      <w:r>
        <w:rPr>
          <w:spacing w:val="8"/>
          <w:w w:val="105"/>
          <w:sz w:val="13"/>
        </w:rPr>
        <w:t xml:space="preserve"> </w:t>
      </w:r>
      <w:r>
        <w:rPr>
          <w:w w:val="105"/>
          <w:sz w:val="13"/>
        </w:rPr>
        <w:t>Gaudron</w:t>
      </w:r>
      <w:r>
        <w:rPr>
          <w:spacing w:val="8"/>
          <w:w w:val="105"/>
          <w:sz w:val="13"/>
        </w:rPr>
        <w:t xml:space="preserve"> </w:t>
      </w:r>
      <w:r>
        <w:rPr>
          <w:w w:val="105"/>
          <w:sz w:val="13"/>
        </w:rPr>
        <w:t>JJ)</w:t>
      </w:r>
      <w:r>
        <w:rPr>
          <w:spacing w:val="8"/>
          <w:w w:val="105"/>
          <w:sz w:val="13"/>
        </w:rPr>
        <w:t xml:space="preserve"> </w:t>
      </w:r>
      <w:r>
        <w:rPr>
          <w:w w:val="105"/>
          <w:sz w:val="13"/>
        </w:rPr>
        <w:t>citing</w:t>
      </w:r>
      <w:r>
        <w:rPr>
          <w:spacing w:val="8"/>
          <w:w w:val="105"/>
          <w:sz w:val="13"/>
        </w:rPr>
        <w:t xml:space="preserve"> </w:t>
      </w:r>
      <w:r>
        <w:rPr>
          <w:i/>
          <w:w w:val="105"/>
          <w:sz w:val="13"/>
        </w:rPr>
        <w:t>Hinch</w:t>
      </w:r>
      <w:r>
        <w:rPr>
          <w:i/>
          <w:spacing w:val="7"/>
          <w:w w:val="105"/>
          <w:sz w:val="13"/>
        </w:rPr>
        <w:t xml:space="preserve"> </w:t>
      </w:r>
      <w:r>
        <w:rPr>
          <w:i/>
          <w:w w:val="105"/>
          <w:sz w:val="13"/>
        </w:rPr>
        <w:t>v</w:t>
      </w:r>
      <w:r>
        <w:rPr>
          <w:i/>
          <w:spacing w:val="7"/>
          <w:w w:val="105"/>
          <w:sz w:val="13"/>
        </w:rPr>
        <w:t xml:space="preserve"> </w:t>
      </w:r>
      <w:r>
        <w:rPr>
          <w:i/>
          <w:w w:val="105"/>
          <w:sz w:val="13"/>
        </w:rPr>
        <w:t>A-G</w:t>
      </w:r>
      <w:r>
        <w:rPr>
          <w:i/>
          <w:spacing w:val="7"/>
          <w:w w:val="105"/>
          <w:sz w:val="13"/>
        </w:rPr>
        <w:t xml:space="preserve"> </w:t>
      </w:r>
      <w:r>
        <w:rPr>
          <w:i/>
          <w:w w:val="105"/>
          <w:sz w:val="13"/>
        </w:rPr>
        <w:t>(Vic)</w:t>
      </w:r>
      <w:r>
        <w:rPr>
          <w:i/>
          <w:spacing w:val="7"/>
          <w:w w:val="105"/>
          <w:sz w:val="13"/>
        </w:rPr>
        <w:t xml:space="preserve"> </w:t>
      </w:r>
      <w:r>
        <w:rPr>
          <w:w w:val="105"/>
          <w:sz w:val="13"/>
        </w:rPr>
        <w:t>(1987)</w:t>
      </w:r>
      <w:r>
        <w:rPr>
          <w:spacing w:val="8"/>
          <w:w w:val="105"/>
          <w:sz w:val="13"/>
        </w:rPr>
        <w:t xml:space="preserve"> </w:t>
      </w:r>
      <w:r>
        <w:rPr>
          <w:w w:val="105"/>
          <w:sz w:val="13"/>
        </w:rPr>
        <w:t>164</w:t>
      </w:r>
      <w:r>
        <w:rPr>
          <w:spacing w:val="8"/>
          <w:w w:val="105"/>
          <w:sz w:val="13"/>
        </w:rPr>
        <w:t xml:space="preserve"> </w:t>
      </w:r>
      <w:r>
        <w:rPr>
          <w:w w:val="105"/>
          <w:sz w:val="13"/>
        </w:rPr>
        <w:t>CLR</w:t>
      </w:r>
      <w:r>
        <w:rPr>
          <w:spacing w:val="8"/>
          <w:w w:val="105"/>
          <w:sz w:val="13"/>
        </w:rPr>
        <w:t xml:space="preserve"> </w:t>
      </w:r>
      <w:r>
        <w:rPr>
          <w:w w:val="105"/>
          <w:sz w:val="13"/>
        </w:rPr>
        <w:t>15,</w:t>
      </w:r>
      <w:r>
        <w:rPr>
          <w:spacing w:val="8"/>
          <w:w w:val="105"/>
          <w:sz w:val="13"/>
        </w:rPr>
        <w:t xml:space="preserve"> </w:t>
      </w:r>
      <w:r>
        <w:rPr>
          <w:w w:val="105"/>
          <w:sz w:val="13"/>
        </w:rPr>
        <w:t>49</w:t>
      </w:r>
      <w:r>
        <w:rPr>
          <w:spacing w:val="8"/>
          <w:w w:val="105"/>
          <w:sz w:val="13"/>
        </w:rPr>
        <w:t xml:space="preserve"> </w:t>
      </w:r>
      <w:r>
        <w:rPr>
          <w:w w:val="105"/>
          <w:sz w:val="13"/>
        </w:rPr>
        <w:t>(Deane</w:t>
      </w:r>
      <w:r>
        <w:rPr>
          <w:spacing w:val="8"/>
          <w:w w:val="105"/>
          <w:sz w:val="13"/>
        </w:rPr>
        <w:t xml:space="preserve"> </w:t>
      </w:r>
      <w:r>
        <w:rPr>
          <w:spacing w:val="1"/>
          <w:w w:val="105"/>
          <w:sz w:val="13"/>
        </w:rPr>
        <w:t>J).</w:t>
      </w:r>
    </w:p>
    <w:p w:rsidR="00D04CB6" w:rsidRDefault="00F732FE">
      <w:pPr>
        <w:pStyle w:val="ListParagraph"/>
        <w:numPr>
          <w:ilvl w:val="1"/>
          <w:numId w:val="178"/>
        </w:numPr>
        <w:tabs>
          <w:tab w:val="left" w:pos="921"/>
          <w:tab w:val="left" w:pos="922"/>
        </w:tabs>
        <w:ind w:left="921"/>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1"/>
          <w:numId w:val="178"/>
        </w:numPr>
        <w:tabs>
          <w:tab w:val="left" w:pos="921"/>
          <w:tab w:val="left" w:pos="922"/>
        </w:tabs>
        <w:ind w:left="921"/>
        <w:jc w:val="left"/>
        <w:rPr>
          <w:sz w:val="13"/>
        </w:rPr>
      </w:pP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1"/>
          <w:numId w:val="178"/>
        </w:numPr>
        <w:tabs>
          <w:tab w:val="left" w:pos="921"/>
          <w:tab w:val="left" w:pos="922"/>
        </w:tabs>
        <w:ind w:left="92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Metal</w:t>
      </w:r>
      <w:r>
        <w:rPr>
          <w:i/>
          <w:spacing w:val="5"/>
          <w:w w:val="105"/>
          <w:sz w:val="13"/>
        </w:rPr>
        <w:t xml:space="preserve"> </w:t>
      </w:r>
      <w:r>
        <w:rPr>
          <w:i/>
          <w:w w:val="105"/>
          <w:sz w:val="13"/>
        </w:rPr>
        <w:t>Trades</w:t>
      </w:r>
      <w:r>
        <w:rPr>
          <w:i/>
          <w:spacing w:val="5"/>
          <w:w w:val="105"/>
          <w:sz w:val="13"/>
        </w:rPr>
        <w:t xml:space="preserve"> </w:t>
      </w:r>
      <w:r>
        <w:rPr>
          <w:i/>
          <w:w w:val="105"/>
          <w:sz w:val="13"/>
        </w:rPr>
        <w:t>Employers’</w:t>
      </w:r>
      <w:r>
        <w:rPr>
          <w:i/>
          <w:spacing w:val="5"/>
          <w:w w:val="105"/>
          <w:sz w:val="13"/>
        </w:rPr>
        <w:t xml:space="preserve"> </w:t>
      </w:r>
      <w:r>
        <w:rPr>
          <w:i/>
          <w:w w:val="105"/>
          <w:sz w:val="13"/>
        </w:rPr>
        <w:t>Association;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Amalgamated</w:t>
      </w:r>
      <w:r>
        <w:rPr>
          <w:i/>
          <w:spacing w:val="5"/>
          <w:w w:val="105"/>
          <w:sz w:val="13"/>
        </w:rPr>
        <w:t xml:space="preserve"> </w:t>
      </w:r>
      <w:r>
        <w:rPr>
          <w:i/>
          <w:w w:val="105"/>
          <w:sz w:val="13"/>
        </w:rPr>
        <w:t>Engineering</w:t>
      </w:r>
      <w:r>
        <w:rPr>
          <w:i/>
          <w:spacing w:val="5"/>
          <w:w w:val="105"/>
          <w:sz w:val="13"/>
        </w:rPr>
        <w:t xml:space="preserve"> </w:t>
      </w:r>
      <w:r>
        <w:rPr>
          <w:i/>
          <w:w w:val="105"/>
          <w:sz w:val="13"/>
        </w:rPr>
        <w:t>Union</w:t>
      </w:r>
      <w:r>
        <w:rPr>
          <w:i/>
          <w:spacing w:val="5"/>
          <w:w w:val="105"/>
          <w:sz w:val="13"/>
        </w:rPr>
        <w:t xml:space="preserve"> </w:t>
      </w:r>
      <w:r>
        <w:rPr>
          <w:i/>
          <w:w w:val="105"/>
          <w:sz w:val="13"/>
        </w:rPr>
        <w:t>(Australian</w:t>
      </w:r>
      <w:r>
        <w:rPr>
          <w:i/>
          <w:spacing w:val="5"/>
          <w:w w:val="105"/>
          <w:sz w:val="13"/>
        </w:rPr>
        <w:t xml:space="preserve"> </w:t>
      </w:r>
      <w:r>
        <w:rPr>
          <w:i/>
          <w:w w:val="105"/>
          <w:sz w:val="13"/>
        </w:rPr>
        <w:t>Section)</w:t>
      </w:r>
      <w:r>
        <w:rPr>
          <w:i/>
          <w:spacing w:val="5"/>
          <w:w w:val="105"/>
          <w:sz w:val="13"/>
        </w:rPr>
        <w:t xml:space="preserve"> </w:t>
      </w:r>
      <w:r>
        <w:rPr>
          <w:spacing w:val="-3"/>
          <w:w w:val="105"/>
          <w:sz w:val="13"/>
        </w:rPr>
        <w:t>(1951)</w:t>
      </w:r>
      <w:r>
        <w:rPr>
          <w:spacing w:val="5"/>
          <w:w w:val="105"/>
          <w:sz w:val="13"/>
        </w:rPr>
        <w:t xml:space="preserve"> </w:t>
      </w:r>
      <w:r>
        <w:rPr>
          <w:w w:val="105"/>
          <w:sz w:val="13"/>
        </w:rPr>
        <w:t>82</w:t>
      </w:r>
      <w:r>
        <w:rPr>
          <w:spacing w:val="5"/>
          <w:w w:val="105"/>
          <w:sz w:val="13"/>
        </w:rPr>
        <w:t xml:space="preserve"> </w:t>
      </w:r>
      <w:r>
        <w:rPr>
          <w:w w:val="105"/>
          <w:sz w:val="13"/>
        </w:rPr>
        <w:t>CLR</w:t>
      </w:r>
      <w:r>
        <w:rPr>
          <w:spacing w:val="5"/>
          <w:w w:val="105"/>
          <w:sz w:val="13"/>
        </w:rPr>
        <w:t xml:space="preserve"> </w:t>
      </w:r>
      <w:r>
        <w:rPr>
          <w:w w:val="105"/>
          <w:sz w:val="13"/>
        </w:rPr>
        <w:t>208.</w:t>
      </w:r>
    </w:p>
    <w:p w:rsidR="00D04CB6" w:rsidRDefault="00F732FE">
      <w:pPr>
        <w:pStyle w:val="ListParagraph"/>
        <w:numPr>
          <w:ilvl w:val="1"/>
          <w:numId w:val="178"/>
        </w:numPr>
        <w:tabs>
          <w:tab w:val="left" w:pos="921"/>
          <w:tab w:val="left" w:pos="922"/>
        </w:tabs>
        <w:ind w:left="921"/>
        <w:jc w:val="left"/>
        <w:rPr>
          <w:sz w:val="13"/>
        </w:rPr>
      </w:pPr>
      <w:r>
        <w:rPr>
          <w:i/>
          <w:w w:val="105"/>
          <w:sz w:val="13"/>
        </w:rPr>
        <w:t>Public</w:t>
      </w:r>
      <w:r>
        <w:rPr>
          <w:i/>
          <w:spacing w:val="6"/>
          <w:w w:val="105"/>
          <w:sz w:val="13"/>
        </w:rPr>
        <w:t xml:space="preserve"> </w:t>
      </w:r>
      <w:r>
        <w:rPr>
          <w:i/>
          <w:w w:val="105"/>
          <w:sz w:val="13"/>
        </w:rPr>
        <w:t>Prosecutions</w:t>
      </w:r>
      <w:r>
        <w:rPr>
          <w:i/>
          <w:spacing w:val="6"/>
          <w:w w:val="105"/>
          <w:sz w:val="13"/>
        </w:rPr>
        <w:t xml:space="preserve"> </w:t>
      </w:r>
      <w:r>
        <w:rPr>
          <w:i/>
          <w:w w:val="105"/>
          <w:sz w:val="13"/>
        </w:rPr>
        <w:t>Act</w:t>
      </w:r>
      <w:r>
        <w:rPr>
          <w:i/>
          <w:spacing w:val="6"/>
          <w:w w:val="105"/>
          <w:sz w:val="13"/>
        </w:rPr>
        <w:t xml:space="preserve"> </w:t>
      </w:r>
      <w:r>
        <w:rPr>
          <w:i/>
          <w:w w:val="105"/>
          <w:sz w:val="13"/>
        </w:rPr>
        <w:t>1994</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22(1)(ba)(iii).</w:t>
      </w:r>
    </w:p>
    <w:p w:rsidR="00D04CB6" w:rsidRDefault="00F732FE">
      <w:pPr>
        <w:pStyle w:val="ListParagraph"/>
        <w:numPr>
          <w:ilvl w:val="1"/>
          <w:numId w:val="178"/>
        </w:numPr>
        <w:tabs>
          <w:tab w:val="left" w:pos="921"/>
          <w:tab w:val="left" w:pos="922"/>
        </w:tabs>
        <w:ind w:left="921"/>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75.07;</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75.07.</w:t>
      </w:r>
    </w:p>
    <w:p w:rsidR="00D04CB6" w:rsidRDefault="00F732FE">
      <w:pPr>
        <w:pStyle w:val="ListParagraph"/>
        <w:numPr>
          <w:ilvl w:val="1"/>
          <w:numId w:val="178"/>
        </w:numPr>
        <w:tabs>
          <w:tab w:val="left" w:pos="921"/>
          <w:tab w:val="left" w:pos="922"/>
        </w:tabs>
        <w:ind w:left="921"/>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w:t>
      </w:r>
    </w:p>
    <w:p w:rsidR="00D04CB6" w:rsidRDefault="00F732FE">
      <w:pPr>
        <w:pStyle w:val="ListParagraph"/>
        <w:numPr>
          <w:ilvl w:val="1"/>
          <w:numId w:val="178"/>
        </w:numPr>
        <w:tabs>
          <w:tab w:val="left" w:pos="921"/>
          <w:tab w:val="left" w:pos="922"/>
        </w:tabs>
        <w:ind w:left="921" w:right="1746"/>
        <w:jc w:val="left"/>
        <w:rPr>
          <w:sz w:val="13"/>
        </w:rPr>
      </w:pPr>
      <w:r>
        <w:pict>
          <v:shape id="_x0000_s1514" type="#_x0000_t202" style="position:absolute;left:0;text-align:left;margin-left:549.25pt;margin-top:3pt;width:12.05pt;height:14.25pt;z-index:2320;mso-position-horizontal-relative:page" filled="f" stroked="f">
            <v:textbox inset="0,0,0,0">
              <w:txbxContent>
                <w:p w:rsidR="00D04CB6" w:rsidRDefault="00F732FE">
                  <w:pPr>
                    <w:spacing w:line="284" w:lineRule="exact"/>
                    <w:rPr>
                      <w:b/>
                      <w:sz w:val="24"/>
                    </w:rPr>
                  </w:pPr>
                  <w:r>
                    <w:rPr>
                      <w:b/>
                      <w:color w:val="EA5B50"/>
                      <w:spacing w:val="-13"/>
                      <w:w w:val="105"/>
                      <w:sz w:val="24"/>
                    </w:rPr>
                    <w:t>17</w:t>
                  </w:r>
                </w:p>
              </w:txbxContent>
            </v:textbox>
            <w10:wrap anchorx="page"/>
          </v:shape>
        </w:pict>
      </w:r>
      <w:r>
        <w:rPr>
          <w:i/>
          <w:w w:val="105"/>
          <w:sz w:val="13"/>
        </w:rPr>
        <w:t xml:space="preserve">Australian Meat Industry Employees’ Union v Mudginberri Station </w:t>
      </w:r>
      <w:r>
        <w:rPr>
          <w:i/>
          <w:spacing w:val="1"/>
          <w:w w:val="105"/>
          <w:sz w:val="13"/>
        </w:rPr>
        <w:t xml:space="preserve">Pty </w:t>
      </w:r>
      <w:r>
        <w:rPr>
          <w:i/>
          <w:w w:val="105"/>
          <w:sz w:val="13"/>
        </w:rPr>
        <w:t xml:space="preserve">Ltd </w:t>
      </w:r>
      <w:r>
        <w:rPr>
          <w:w w:val="105"/>
          <w:sz w:val="13"/>
        </w:rPr>
        <w:t xml:space="preserve">(1986) </w:t>
      </w:r>
      <w:r>
        <w:rPr>
          <w:spacing w:val="-3"/>
          <w:w w:val="105"/>
          <w:sz w:val="13"/>
        </w:rPr>
        <w:t xml:space="preserve">161 </w:t>
      </w:r>
      <w:r>
        <w:rPr>
          <w:w w:val="105"/>
          <w:sz w:val="13"/>
        </w:rPr>
        <w:t>CLR 98, 106 (Gibbs CJ, Mason, Wilson and Deane JJ) citing</w:t>
      </w:r>
      <w:r>
        <w:rPr>
          <w:spacing w:val="7"/>
          <w:w w:val="105"/>
          <w:sz w:val="13"/>
        </w:rPr>
        <w:t xml:space="preserve"> </w:t>
      </w:r>
      <w:r>
        <w:rPr>
          <w:i/>
          <w:w w:val="105"/>
          <w:sz w:val="13"/>
        </w:rPr>
        <w:t>Ansah</w:t>
      </w:r>
      <w:r>
        <w:rPr>
          <w:i/>
          <w:spacing w:val="6"/>
          <w:w w:val="105"/>
          <w:sz w:val="13"/>
        </w:rPr>
        <w:t xml:space="preserve"> </w:t>
      </w:r>
      <w:r>
        <w:rPr>
          <w:i/>
          <w:w w:val="105"/>
          <w:sz w:val="13"/>
        </w:rPr>
        <w:t>v</w:t>
      </w:r>
      <w:r>
        <w:rPr>
          <w:i/>
          <w:spacing w:val="6"/>
          <w:w w:val="105"/>
          <w:sz w:val="13"/>
        </w:rPr>
        <w:t xml:space="preserve"> </w:t>
      </w:r>
      <w:r>
        <w:rPr>
          <w:i/>
          <w:w w:val="105"/>
          <w:sz w:val="13"/>
        </w:rPr>
        <w:t>Ansah</w:t>
      </w:r>
      <w:r>
        <w:rPr>
          <w:i/>
          <w:spacing w:val="7"/>
          <w:w w:val="105"/>
          <w:sz w:val="13"/>
        </w:rPr>
        <w:t xml:space="preserve"> </w:t>
      </w:r>
      <w:r>
        <w:rPr>
          <w:w w:val="105"/>
          <w:sz w:val="13"/>
        </w:rPr>
        <w:t>[1977]</w:t>
      </w:r>
      <w:r>
        <w:rPr>
          <w:spacing w:val="7"/>
          <w:w w:val="105"/>
          <w:sz w:val="13"/>
        </w:rPr>
        <w:t xml:space="preserve"> </w:t>
      </w:r>
      <w:r>
        <w:rPr>
          <w:w w:val="105"/>
          <w:sz w:val="13"/>
        </w:rPr>
        <w:t>Fam</w:t>
      </w:r>
      <w:r>
        <w:rPr>
          <w:spacing w:val="7"/>
          <w:w w:val="105"/>
          <w:sz w:val="13"/>
        </w:rPr>
        <w:t xml:space="preserve"> </w:t>
      </w:r>
      <w:r>
        <w:rPr>
          <w:w w:val="105"/>
          <w:sz w:val="13"/>
        </w:rPr>
        <w:t>138,</w:t>
      </w:r>
      <w:r>
        <w:rPr>
          <w:spacing w:val="7"/>
          <w:w w:val="105"/>
          <w:sz w:val="13"/>
        </w:rPr>
        <w:t xml:space="preserve"> </w:t>
      </w:r>
      <w:r>
        <w:rPr>
          <w:w w:val="105"/>
          <w:sz w:val="13"/>
        </w:rPr>
        <w:t>144.</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408" w:hanging="793"/>
        <w:jc w:val="left"/>
        <w:rPr>
          <w:sz w:val="12"/>
        </w:rPr>
      </w:pPr>
      <w:bookmarkStart w:id="62" w:name="Manifestations_of_contempt_of_court"/>
      <w:bookmarkStart w:id="63" w:name="_bookmark20"/>
      <w:bookmarkEnd w:id="62"/>
      <w:bookmarkEnd w:id="63"/>
      <w:r>
        <w:rPr>
          <w:spacing w:val="-3"/>
          <w:sz w:val="21"/>
        </w:rPr>
        <w:t xml:space="preserve">The </w:t>
      </w:r>
      <w:r>
        <w:rPr>
          <w:spacing w:val="-5"/>
          <w:sz w:val="21"/>
        </w:rPr>
        <w:t xml:space="preserve">primary basis for  this  distinction  </w:t>
      </w:r>
      <w:r>
        <w:rPr>
          <w:spacing w:val="-3"/>
          <w:sz w:val="21"/>
        </w:rPr>
        <w:t xml:space="preserve">is </w:t>
      </w:r>
      <w:r>
        <w:rPr>
          <w:spacing w:val="-5"/>
          <w:sz w:val="21"/>
        </w:rPr>
        <w:t xml:space="preserve">that  disobedience  </w:t>
      </w:r>
      <w:r>
        <w:rPr>
          <w:spacing w:val="-4"/>
          <w:sz w:val="21"/>
        </w:rPr>
        <w:t xml:space="preserve">of court </w:t>
      </w:r>
      <w:r>
        <w:rPr>
          <w:spacing w:val="-5"/>
          <w:sz w:val="21"/>
        </w:rPr>
        <w:t xml:space="preserve">processes  </w:t>
      </w:r>
      <w:r>
        <w:rPr>
          <w:spacing w:val="-4"/>
          <w:sz w:val="21"/>
        </w:rPr>
        <w:t xml:space="preserve">and orders in </w:t>
      </w:r>
      <w:r>
        <w:rPr>
          <w:spacing w:val="-5"/>
          <w:sz w:val="21"/>
        </w:rPr>
        <w:t xml:space="preserve">civil </w:t>
      </w:r>
      <w:r>
        <w:rPr>
          <w:spacing w:val="-6"/>
          <w:sz w:val="21"/>
        </w:rPr>
        <w:t xml:space="preserve">proceedings </w:t>
      </w:r>
      <w:r>
        <w:rPr>
          <w:spacing w:val="-3"/>
          <w:sz w:val="21"/>
        </w:rPr>
        <w:t xml:space="preserve">is </w:t>
      </w:r>
      <w:r>
        <w:rPr>
          <w:sz w:val="21"/>
        </w:rPr>
        <w:t xml:space="preserve">a </w:t>
      </w:r>
      <w:r>
        <w:rPr>
          <w:spacing w:val="-5"/>
          <w:sz w:val="21"/>
        </w:rPr>
        <w:t xml:space="preserve">civil wrong </w:t>
      </w:r>
      <w:r>
        <w:rPr>
          <w:spacing w:val="-4"/>
          <w:sz w:val="21"/>
        </w:rPr>
        <w:t xml:space="preserve">and </w:t>
      </w:r>
      <w:r>
        <w:rPr>
          <w:spacing w:val="-6"/>
          <w:sz w:val="21"/>
        </w:rPr>
        <w:t>en</w:t>
      </w:r>
      <w:r>
        <w:rPr>
          <w:spacing w:val="-6"/>
          <w:sz w:val="21"/>
        </w:rPr>
        <w:t xml:space="preserve">forcement </w:t>
      </w:r>
      <w:r>
        <w:rPr>
          <w:spacing w:val="-3"/>
          <w:sz w:val="21"/>
        </w:rPr>
        <w:t xml:space="preserve">is </w:t>
      </w:r>
      <w:r>
        <w:rPr>
          <w:spacing w:val="-6"/>
          <w:sz w:val="21"/>
        </w:rPr>
        <w:t xml:space="preserve">coercive </w:t>
      </w:r>
      <w:r>
        <w:rPr>
          <w:spacing w:val="-3"/>
          <w:sz w:val="21"/>
        </w:rPr>
        <w:t xml:space="preserve">or </w:t>
      </w:r>
      <w:r>
        <w:rPr>
          <w:spacing w:val="-5"/>
          <w:sz w:val="21"/>
        </w:rPr>
        <w:t xml:space="preserve">remedial </w:t>
      </w:r>
      <w:r>
        <w:rPr>
          <w:spacing w:val="-4"/>
          <w:sz w:val="21"/>
        </w:rPr>
        <w:t xml:space="preserve">in the </w:t>
      </w:r>
      <w:r>
        <w:rPr>
          <w:spacing w:val="-5"/>
          <w:sz w:val="21"/>
        </w:rPr>
        <w:t xml:space="preserve">interests </w:t>
      </w:r>
      <w:r>
        <w:rPr>
          <w:spacing w:val="-4"/>
          <w:sz w:val="21"/>
        </w:rPr>
        <w:t xml:space="preserve">of </w:t>
      </w:r>
      <w:r>
        <w:rPr>
          <w:spacing w:val="-6"/>
          <w:sz w:val="21"/>
        </w:rPr>
        <w:t xml:space="preserve">private individuals, </w:t>
      </w:r>
      <w:r>
        <w:rPr>
          <w:spacing w:val="-5"/>
          <w:sz w:val="21"/>
        </w:rPr>
        <w:t xml:space="preserve">whereas </w:t>
      </w:r>
      <w:r>
        <w:rPr>
          <w:spacing w:val="-6"/>
          <w:sz w:val="21"/>
        </w:rPr>
        <w:t xml:space="preserve">interfering  </w:t>
      </w:r>
      <w:r>
        <w:rPr>
          <w:spacing w:val="-4"/>
          <w:sz w:val="21"/>
        </w:rPr>
        <w:t xml:space="preserve">with 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is </w:t>
      </w:r>
      <w:r>
        <w:rPr>
          <w:sz w:val="21"/>
        </w:rPr>
        <w:t xml:space="preserve">a </w:t>
      </w:r>
      <w:r>
        <w:rPr>
          <w:spacing w:val="-5"/>
          <w:sz w:val="21"/>
        </w:rPr>
        <w:t xml:space="preserve">public  wrong </w:t>
      </w:r>
      <w:r>
        <w:rPr>
          <w:spacing w:val="-4"/>
          <w:sz w:val="21"/>
        </w:rPr>
        <w:t xml:space="preserve">and </w:t>
      </w:r>
      <w:r>
        <w:rPr>
          <w:spacing w:val="-6"/>
          <w:sz w:val="21"/>
        </w:rPr>
        <w:t xml:space="preserve">enforcement  </w:t>
      </w:r>
      <w:r>
        <w:rPr>
          <w:spacing w:val="-3"/>
          <w:sz w:val="21"/>
        </w:rPr>
        <w:t xml:space="preserve">is </w:t>
      </w:r>
      <w:r>
        <w:rPr>
          <w:spacing w:val="-6"/>
          <w:sz w:val="21"/>
        </w:rPr>
        <w:t xml:space="preserve">punitive  </w:t>
      </w:r>
      <w:r>
        <w:rPr>
          <w:spacing w:val="-4"/>
          <w:sz w:val="21"/>
        </w:rPr>
        <w:t xml:space="preserve">in the </w:t>
      </w:r>
      <w:r>
        <w:rPr>
          <w:spacing w:val="5"/>
          <w:sz w:val="21"/>
        </w:rPr>
        <w:t xml:space="preserve"> </w:t>
      </w:r>
      <w:r>
        <w:rPr>
          <w:spacing w:val="-5"/>
          <w:sz w:val="21"/>
        </w:rPr>
        <w:t>public  interest.</w:t>
      </w:r>
      <w:r>
        <w:rPr>
          <w:spacing w:val="-5"/>
          <w:position w:val="7"/>
          <w:sz w:val="12"/>
        </w:rPr>
        <w:t>34</w:t>
      </w:r>
    </w:p>
    <w:p w:rsidR="00D04CB6" w:rsidRDefault="00F732FE">
      <w:pPr>
        <w:pStyle w:val="ListParagraph"/>
        <w:numPr>
          <w:ilvl w:val="1"/>
          <w:numId w:val="185"/>
        </w:numPr>
        <w:tabs>
          <w:tab w:val="left" w:pos="1941"/>
          <w:tab w:val="left" w:pos="1942"/>
        </w:tabs>
        <w:spacing w:before="121" w:line="242" w:lineRule="auto"/>
        <w:ind w:right="185"/>
        <w:jc w:val="left"/>
        <w:rPr>
          <w:sz w:val="21"/>
        </w:rPr>
      </w:pPr>
      <w:r>
        <w:rPr>
          <w:spacing w:val="-5"/>
          <w:w w:val="105"/>
          <w:sz w:val="21"/>
        </w:rPr>
        <w:t xml:space="preserve">Although this distinction </w:t>
      </w:r>
      <w:r>
        <w:rPr>
          <w:spacing w:val="-3"/>
          <w:w w:val="105"/>
          <w:sz w:val="21"/>
        </w:rPr>
        <w:t xml:space="preserve">is </w:t>
      </w:r>
      <w:r>
        <w:rPr>
          <w:spacing w:val="-5"/>
          <w:w w:val="105"/>
          <w:sz w:val="21"/>
        </w:rPr>
        <w:t>time-honoured,</w:t>
      </w:r>
      <w:r>
        <w:rPr>
          <w:spacing w:val="-5"/>
          <w:w w:val="105"/>
          <w:position w:val="7"/>
          <w:sz w:val="12"/>
        </w:rPr>
        <w:t xml:space="preserve">35 </w:t>
      </w:r>
      <w:r>
        <w:rPr>
          <w:spacing w:val="-3"/>
          <w:w w:val="105"/>
          <w:sz w:val="21"/>
        </w:rPr>
        <w:t xml:space="preserve">it </w:t>
      </w:r>
      <w:r>
        <w:rPr>
          <w:spacing w:val="-4"/>
          <w:w w:val="105"/>
          <w:sz w:val="21"/>
        </w:rPr>
        <w:t xml:space="preserve">has also been the subject of </w:t>
      </w:r>
      <w:r>
        <w:rPr>
          <w:spacing w:val="-5"/>
          <w:w w:val="105"/>
          <w:sz w:val="21"/>
        </w:rPr>
        <w:t xml:space="preserve">various </w:t>
      </w:r>
      <w:r>
        <w:rPr>
          <w:spacing w:val="-6"/>
          <w:w w:val="105"/>
          <w:sz w:val="21"/>
        </w:rPr>
        <w:t>criticisms, including</w:t>
      </w:r>
      <w:r>
        <w:rPr>
          <w:spacing w:val="1"/>
          <w:w w:val="105"/>
          <w:sz w:val="21"/>
        </w:rPr>
        <w:t xml:space="preserve"> </w:t>
      </w:r>
      <w:r>
        <w:rPr>
          <w:spacing w:val="-5"/>
          <w:w w:val="105"/>
          <w:sz w:val="21"/>
        </w:rPr>
        <w:t>that:</w:t>
      </w:r>
    </w:p>
    <w:p w:rsidR="00D04CB6" w:rsidRDefault="00F732FE">
      <w:pPr>
        <w:pStyle w:val="ListParagraph"/>
        <w:numPr>
          <w:ilvl w:val="2"/>
          <w:numId w:val="185"/>
        </w:numPr>
        <w:tabs>
          <w:tab w:val="left" w:pos="2281"/>
          <w:tab w:val="left" w:pos="2282"/>
        </w:tabs>
        <w:spacing w:before="121" w:line="242" w:lineRule="auto"/>
        <w:ind w:right="415" w:hanging="340"/>
        <w:rPr>
          <w:sz w:val="12"/>
        </w:rPr>
      </w:pPr>
      <w:r>
        <w:rPr>
          <w:sz w:val="21"/>
        </w:rPr>
        <w:t xml:space="preserve">There is no </w:t>
      </w:r>
      <w:r>
        <w:rPr>
          <w:spacing w:val="-3"/>
          <w:sz w:val="21"/>
        </w:rPr>
        <w:t xml:space="preserve">real </w:t>
      </w:r>
      <w:r>
        <w:rPr>
          <w:sz w:val="21"/>
        </w:rPr>
        <w:t xml:space="preserve">distinction between </w:t>
      </w:r>
      <w:r>
        <w:rPr>
          <w:spacing w:val="-3"/>
          <w:sz w:val="21"/>
        </w:rPr>
        <w:t xml:space="preserve">proceedings </w:t>
      </w:r>
      <w:r>
        <w:rPr>
          <w:sz w:val="21"/>
        </w:rPr>
        <w:t xml:space="preserve">in the </w:t>
      </w:r>
      <w:r>
        <w:rPr>
          <w:spacing w:val="-3"/>
          <w:sz w:val="21"/>
        </w:rPr>
        <w:t xml:space="preserve">public interest </w:t>
      </w:r>
      <w:r>
        <w:rPr>
          <w:sz w:val="21"/>
        </w:rPr>
        <w:t xml:space="preserve">and in the </w:t>
      </w:r>
      <w:r>
        <w:rPr>
          <w:spacing w:val="-3"/>
          <w:sz w:val="21"/>
        </w:rPr>
        <w:t xml:space="preserve">interest </w:t>
      </w:r>
      <w:r>
        <w:rPr>
          <w:sz w:val="21"/>
        </w:rPr>
        <w:t xml:space="preserve">of the </w:t>
      </w:r>
      <w:r>
        <w:rPr>
          <w:spacing w:val="-3"/>
          <w:sz w:val="21"/>
        </w:rPr>
        <w:t xml:space="preserve">individual,  </w:t>
      </w:r>
      <w:r>
        <w:rPr>
          <w:sz w:val="21"/>
        </w:rPr>
        <w:t xml:space="preserve">as  the  underlying  </w:t>
      </w:r>
      <w:r>
        <w:rPr>
          <w:spacing w:val="-3"/>
          <w:sz w:val="21"/>
        </w:rPr>
        <w:t xml:space="preserve">rationale  </w:t>
      </w:r>
      <w:r>
        <w:rPr>
          <w:sz w:val="21"/>
        </w:rPr>
        <w:t xml:space="preserve">of  </w:t>
      </w:r>
      <w:r>
        <w:rPr>
          <w:spacing w:val="-3"/>
          <w:sz w:val="21"/>
        </w:rPr>
        <w:t xml:space="preserve">all  contempt  </w:t>
      </w:r>
      <w:r>
        <w:rPr>
          <w:sz w:val="21"/>
        </w:rPr>
        <w:t xml:space="preserve">powers  is </w:t>
      </w:r>
      <w:r>
        <w:rPr>
          <w:spacing w:val="-3"/>
          <w:sz w:val="21"/>
        </w:rPr>
        <w:t xml:space="preserve">ensuring </w:t>
      </w:r>
      <w:r>
        <w:rPr>
          <w:sz w:val="21"/>
        </w:rPr>
        <w:t>the p</w:t>
      </w:r>
      <w:r>
        <w:rPr>
          <w:sz w:val="21"/>
        </w:rPr>
        <w:t xml:space="preserve">roper and effective </w:t>
      </w:r>
      <w:r>
        <w:rPr>
          <w:spacing w:val="-3"/>
          <w:sz w:val="21"/>
        </w:rPr>
        <w:t xml:space="preserve">administration </w:t>
      </w:r>
      <w:r>
        <w:rPr>
          <w:sz w:val="21"/>
        </w:rPr>
        <w:t xml:space="preserve">of </w:t>
      </w:r>
      <w:r>
        <w:rPr>
          <w:spacing w:val="-3"/>
          <w:sz w:val="21"/>
        </w:rPr>
        <w:t xml:space="preserve">justice </w:t>
      </w:r>
      <w:r>
        <w:rPr>
          <w:sz w:val="21"/>
        </w:rPr>
        <w:t xml:space="preserve">and </w:t>
      </w:r>
      <w:r>
        <w:rPr>
          <w:spacing w:val="-3"/>
          <w:sz w:val="21"/>
        </w:rPr>
        <w:t xml:space="preserve">vindicating </w:t>
      </w:r>
      <w:r>
        <w:rPr>
          <w:sz w:val="21"/>
        </w:rPr>
        <w:t xml:space="preserve">a court’s </w:t>
      </w:r>
      <w:r>
        <w:rPr>
          <w:spacing w:val="-3"/>
          <w:sz w:val="21"/>
        </w:rPr>
        <w:t>authority.</w:t>
      </w:r>
      <w:r>
        <w:rPr>
          <w:spacing w:val="-3"/>
          <w:position w:val="7"/>
          <w:sz w:val="12"/>
        </w:rPr>
        <w:t>36</w:t>
      </w:r>
    </w:p>
    <w:p w:rsidR="00D04CB6" w:rsidRDefault="00F732FE">
      <w:pPr>
        <w:pStyle w:val="ListParagraph"/>
        <w:numPr>
          <w:ilvl w:val="2"/>
          <w:numId w:val="185"/>
        </w:numPr>
        <w:tabs>
          <w:tab w:val="left" w:pos="2281"/>
          <w:tab w:val="left" w:pos="2282"/>
        </w:tabs>
        <w:spacing w:before="86" w:line="242" w:lineRule="auto"/>
        <w:ind w:right="328" w:hanging="340"/>
        <w:rPr>
          <w:sz w:val="12"/>
        </w:rPr>
      </w:pPr>
      <w:r>
        <w:rPr>
          <w:spacing w:val="-3"/>
          <w:w w:val="105"/>
          <w:sz w:val="21"/>
        </w:rPr>
        <w:t>Contempts</w:t>
      </w:r>
      <w:r>
        <w:rPr>
          <w:spacing w:val="-6"/>
          <w:w w:val="105"/>
          <w:sz w:val="21"/>
        </w:rPr>
        <w:t xml:space="preserve"> </w:t>
      </w:r>
      <w:r>
        <w:rPr>
          <w:w w:val="105"/>
          <w:sz w:val="21"/>
        </w:rPr>
        <w:t>of</w:t>
      </w:r>
      <w:r>
        <w:rPr>
          <w:spacing w:val="-6"/>
          <w:w w:val="105"/>
          <w:sz w:val="21"/>
        </w:rPr>
        <w:t xml:space="preserve"> </w:t>
      </w:r>
      <w:r>
        <w:rPr>
          <w:w w:val="105"/>
          <w:sz w:val="21"/>
        </w:rPr>
        <w:t>court</w:t>
      </w:r>
      <w:r>
        <w:rPr>
          <w:spacing w:val="-6"/>
          <w:w w:val="105"/>
          <w:sz w:val="21"/>
        </w:rPr>
        <w:t xml:space="preserve"> </w:t>
      </w:r>
      <w:r>
        <w:rPr>
          <w:w w:val="105"/>
          <w:sz w:val="21"/>
        </w:rPr>
        <w:t>do</w:t>
      </w:r>
      <w:r>
        <w:rPr>
          <w:spacing w:val="-6"/>
          <w:w w:val="105"/>
          <w:sz w:val="21"/>
        </w:rPr>
        <w:t xml:space="preserve"> </w:t>
      </w:r>
      <w:r>
        <w:rPr>
          <w:spacing w:val="-2"/>
          <w:w w:val="105"/>
          <w:sz w:val="21"/>
        </w:rPr>
        <w:t>not</w:t>
      </w:r>
      <w:r>
        <w:rPr>
          <w:spacing w:val="-6"/>
          <w:w w:val="105"/>
          <w:sz w:val="21"/>
        </w:rPr>
        <w:t xml:space="preserve"> </w:t>
      </w:r>
      <w:r>
        <w:rPr>
          <w:w w:val="105"/>
          <w:sz w:val="21"/>
        </w:rPr>
        <w:t>always</w:t>
      </w:r>
      <w:r>
        <w:rPr>
          <w:spacing w:val="-6"/>
          <w:w w:val="105"/>
          <w:sz w:val="21"/>
        </w:rPr>
        <w:t xml:space="preserve"> </w:t>
      </w:r>
      <w:r>
        <w:rPr>
          <w:spacing w:val="-4"/>
          <w:w w:val="105"/>
          <w:sz w:val="21"/>
        </w:rPr>
        <w:t>fall</w:t>
      </w:r>
      <w:r>
        <w:rPr>
          <w:spacing w:val="-6"/>
          <w:w w:val="105"/>
          <w:sz w:val="21"/>
        </w:rPr>
        <w:t xml:space="preserve"> </w:t>
      </w:r>
      <w:r>
        <w:rPr>
          <w:w w:val="105"/>
          <w:sz w:val="21"/>
        </w:rPr>
        <w:t>neatly</w:t>
      </w:r>
      <w:r>
        <w:rPr>
          <w:spacing w:val="-6"/>
          <w:w w:val="105"/>
          <w:sz w:val="21"/>
        </w:rPr>
        <w:t xml:space="preserve"> </w:t>
      </w:r>
      <w:r>
        <w:rPr>
          <w:spacing w:val="-3"/>
          <w:w w:val="105"/>
          <w:sz w:val="21"/>
        </w:rPr>
        <w:t>within</w:t>
      </w:r>
      <w:r>
        <w:rPr>
          <w:spacing w:val="-6"/>
          <w:w w:val="105"/>
          <w:sz w:val="21"/>
        </w:rPr>
        <w:t xml:space="preserve"> </w:t>
      </w:r>
      <w:r>
        <w:rPr>
          <w:w w:val="105"/>
          <w:sz w:val="21"/>
        </w:rPr>
        <w:t>either</w:t>
      </w:r>
      <w:r>
        <w:rPr>
          <w:spacing w:val="-6"/>
          <w:w w:val="105"/>
          <w:sz w:val="21"/>
        </w:rPr>
        <w:t xml:space="preserve"> </w:t>
      </w:r>
      <w:r>
        <w:rPr>
          <w:w w:val="105"/>
          <w:sz w:val="21"/>
        </w:rPr>
        <w:t>civil</w:t>
      </w:r>
      <w:r>
        <w:rPr>
          <w:spacing w:val="-6"/>
          <w:w w:val="105"/>
          <w:sz w:val="21"/>
        </w:rPr>
        <w:t xml:space="preserve"> </w:t>
      </w:r>
      <w:r>
        <w:rPr>
          <w:w w:val="105"/>
          <w:sz w:val="21"/>
        </w:rPr>
        <w:t>or</w:t>
      </w:r>
      <w:r>
        <w:rPr>
          <w:spacing w:val="-6"/>
          <w:w w:val="105"/>
          <w:sz w:val="21"/>
        </w:rPr>
        <w:t xml:space="preserve"> </w:t>
      </w:r>
      <w:r>
        <w:rPr>
          <w:spacing w:val="-3"/>
          <w:w w:val="105"/>
          <w:sz w:val="21"/>
        </w:rPr>
        <w:t>criminal</w:t>
      </w:r>
      <w:r>
        <w:rPr>
          <w:spacing w:val="-6"/>
          <w:w w:val="105"/>
          <w:sz w:val="21"/>
        </w:rPr>
        <w:t xml:space="preserve"> </w:t>
      </w:r>
      <w:r>
        <w:rPr>
          <w:spacing w:val="-3"/>
          <w:w w:val="105"/>
          <w:sz w:val="21"/>
        </w:rPr>
        <w:t xml:space="preserve">contempt, </w:t>
      </w:r>
      <w:r>
        <w:rPr>
          <w:w w:val="105"/>
          <w:sz w:val="21"/>
        </w:rPr>
        <w:t xml:space="preserve">and often there </w:t>
      </w:r>
      <w:r>
        <w:rPr>
          <w:spacing w:val="-3"/>
          <w:w w:val="105"/>
          <w:sz w:val="21"/>
        </w:rPr>
        <w:t xml:space="preserve">may </w:t>
      </w:r>
      <w:r>
        <w:rPr>
          <w:w w:val="105"/>
          <w:sz w:val="21"/>
        </w:rPr>
        <w:t xml:space="preserve">be a </w:t>
      </w:r>
      <w:r>
        <w:rPr>
          <w:spacing w:val="-4"/>
          <w:w w:val="105"/>
          <w:sz w:val="21"/>
        </w:rPr>
        <w:t xml:space="preserve">‘middle </w:t>
      </w:r>
      <w:r>
        <w:rPr>
          <w:spacing w:val="-3"/>
          <w:w w:val="105"/>
          <w:sz w:val="21"/>
        </w:rPr>
        <w:t xml:space="preserve">ground’ </w:t>
      </w:r>
      <w:r>
        <w:rPr>
          <w:w w:val="105"/>
          <w:sz w:val="21"/>
        </w:rPr>
        <w:t>where the two categories can</w:t>
      </w:r>
      <w:r>
        <w:rPr>
          <w:spacing w:val="-30"/>
          <w:w w:val="105"/>
          <w:sz w:val="21"/>
        </w:rPr>
        <w:t xml:space="preserve"> </w:t>
      </w:r>
      <w:r>
        <w:rPr>
          <w:spacing w:val="-3"/>
          <w:w w:val="105"/>
          <w:sz w:val="21"/>
        </w:rPr>
        <w:t>overlap.</w:t>
      </w:r>
      <w:r>
        <w:rPr>
          <w:spacing w:val="-3"/>
          <w:w w:val="105"/>
          <w:position w:val="7"/>
          <w:sz w:val="12"/>
        </w:rPr>
        <w:t>37</w:t>
      </w:r>
    </w:p>
    <w:p w:rsidR="00D04CB6" w:rsidRDefault="00F732FE">
      <w:pPr>
        <w:pStyle w:val="ListParagraph"/>
        <w:numPr>
          <w:ilvl w:val="2"/>
          <w:numId w:val="185"/>
        </w:numPr>
        <w:tabs>
          <w:tab w:val="left" w:pos="2281"/>
          <w:tab w:val="left" w:pos="2282"/>
        </w:tabs>
        <w:spacing w:before="86" w:line="242" w:lineRule="auto"/>
        <w:ind w:right="563" w:hanging="340"/>
        <w:rPr>
          <w:sz w:val="12"/>
        </w:rPr>
      </w:pPr>
      <w:r>
        <w:rPr>
          <w:spacing w:val="-3"/>
          <w:sz w:val="21"/>
        </w:rPr>
        <w:t xml:space="preserve">Punitive  </w:t>
      </w:r>
      <w:r>
        <w:rPr>
          <w:sz w:val="21"/>
        </w:rPr>
        <w:t xml:space="preserve">and  </w:t>
      </w:r>
      <w:r>
        <w:rPr>
          <w:spacing w:val="-3"/>
          <w:sz w:val="21"/>
        </w:rPr>
        <w:t xml:space="preserve">remedial  </w:t>
      </w:r>
      <w:r>
        <w:rPr>
          <w:sz w:val="21"/>
        </w:rPr>
        <w:t xml:space="preserve">objects  </w:t>
      </w:r>
      <w:r>
        <w:rPr>
          <w:spacing w:val="-3"/>
          <w:sz w:val="21"/>
        </w:rPr>
        <w:t xml:space="preserve">are  </w:t>
      </w:r>
      <w:r>
        <w:rPr>
          <w:sz w:val="21"/>
        </w:rPr>
        <w:t xml:space="preserve">‘inextricably  </w:t>
      </w:r>
      <w:r>
        <w:rPr>
          <w:spacing w:val="-4"/>
          <w:sz w:val="21"/>
        </w:rPr>
        <w:t>intermixed’.</w:t>
      </w:r>
      <w:r>
        <w:rPr>
          <w:spacing w:val="-4"/>
          <w:position w:val="7"/>
          <w:sz w:val="12"/>
        </w:rPr>
        <w:t xml:space="preserve">38   </w:t>
      </w:r>
      <w:r>
        <w:rPr>
          <w:sz w:val="21"/>
        </w:rPr>
        <w:t xml:space="preserve">As  the  High  </w:t>
      </w:r>
      <w:r>
        <w:rPr>
          <w:spacing w:val="-3"/>
          <w:sz w:val="21"/>
        </w:rPr>
        <w:t xml:space="preserve">Court </w:t>
      </w:r>
      <w:r>
        <w:rPr>
          <w:spacing w:val="-2"/>
          <w:sz w:val="21"/>
        </w:rPr>
        <w:t xml:space="preserve">has </w:t>
      </w:r>
      <w:r>
        <w:rPr>
          <w:sz w:val="21"/>
        </w:rPr>
        <w:t xml:space="preserve">stated, </w:t>
      </w:r>
      <w:r>
        <w:rPr>
          <w:spacing w:val="-4"/>
          <w:sz w:val="21"/>
        </w:rPr>
        <w:t xml:space="preserve">‘punishment </w:t>
      </w:r>
      <w:r>
        <w:rPr>
          <w:sz w:val="21"/>
        </w:rPr>
        <w:t xml:space="preserve">is </w:t>
      </w:r>
      <w:r>
        <w:rPr>
          <w:spacing w:val="-3"/>
          <w:sz w:val="21"/>
        </w:rPr>
        <w:t xml:space="preserve">punishment, </w:t>
      </w:r>
      <w:r>
        <w:rPr>
          <w:sz w:val="21"/>
        </w:rPr>
        <w:t xml:space="preserve">whether it is imposed in </w:t>
      </w:r>
      <w:r>
        <w:rPr>
          <w:spacing w:val="-3"/>
          <w:sz w:val="21"/>
        </w:rPr>
        <w:t xml:space="preserve">vindication </w:t>
      </w:r>
      <w:r>
        <w:rPr>
          <w:sz w:val="21"/>
        </w:rPr>
        <w:t xml:space="preserve">or </w:t>
      </w:r>
      <w:r>
        <w:rPr>
          <w:spacing w:val="-3"/>
          <w:sz w:val="21"/>
        </w:rPr>
        <w:t xml:space="preserve">for remedial  </w:t>
      </w:r>
      <w:r>
        <w:rPr>
          <w:sz w:val="21"/>
        </w:rPr>
        <w:t xml:space="preserve">or  </w:t>
      </w:r>
      <w:r>
        <w:rPr>
          <w:spacing w:val="-3"/>
          <w:sz w:val="21"/>
        </w:rPr>
        <w:t>coercive</w:t>
      </w:r>
      <w:r>
        <w:rPr>
          <w:spacing w:val="27"/>
          <w:sz w:val="21"/>
        </w:rPr>
        <w:t xml:space="preserve"> </w:t>
      </w:r>
      <w:r>
        <w:rPr>
          <w:spacing w:val="-4"/>
          <w:sz w:val="21"/>
        </w:rPr>
        <w:t>purposes’.</w:t>
      </w:r>
      <w:r>
        <w:rPr>
          <w:spacing w:val="-4"/>
          <w:position w:val="7"/>
          <w:sz w:val="12"/>
        </w:rPr>
        <w:t>39</w:t>
      </w:r>
    </w:p>
    <w:p w:rsidR="00D04CB6" w:rsidRDefault="00F732FE">
      <w:pPr>
        <w:pStyle w:val="ListParagraph"/>
        <w:numPr>
          <w:ilvl w:val="2"/>
          <w:numId w:val="185"/>
        </w:numPr>
        <w:tabs>
          <w:tab w:val="left" w:pos="2282"/>
        </w:tabs>
        <w:spacing w:before="86" w:line="242" w:lineRule="auto"/>
        <w:ind w:right="183" w:hanging="340"/>
        <w:jc w:val="both"/>
        <w:rPr>
          <w:sz w:val="12"/>
        </w:rPr>
      </w:pPr>
      <w:r>
        <w:rPr>
          <w:w w:val="105"/>
          <w:sz w:val="21"/>
        </w:rPr>
        <w:t xml:space="preserve">There </w:t>
      </w:r>
      <w:r>
        <w:rPr>
          <w:spacing w:val="-3"/>
          <w:w w:val="105"/>
          <w:sz w:val="21"/>
        </w:rPr>
        <w:t xml:space="preserve">are </w:t>
      </w:r>
      <w:r>
        <w:rPr>
          <w:w w:val="105"/>
          <w:sz w:val="21"/>
        </w:rPr>
        <w:t xml:space="preserve">some </w:t>
      </w:r>
      <w:r>
        <w:rPr>
          <w:spacing w:val="-3"/>
          <w:w w:val="105"/>
          <w:sz w:val="21"/>
        </w:rPr>
        <w:t xml:space="preserve">circumstances </w:t>
      </w:r>
      <w:r>
        <w:rPr>
          <w:w w:val="105"/>
          <w:sz w:val="21"/>
        </w:rPr>
        <w:t xml:space="preserve">in which </w:t>
      </w:r>
      <w:r>
        <w:rPr>
          <w:spacing w:val="-3"/>
          <w:w w:val="105"/>
          <w:sz w:val="21"/>
        </w:rPr>
        <w:t xml:space="preserve">breach </w:t>
      </w:r>
      <w:r>
        <w:rPr>
          <w:w w:val="105"/>
          <w:sz w:val="21"/>
        </w:rPr>
        <w:t xml:space="preserve">of an order in civil </w:t>
      </w:r>
      <w:r>
        <w:rPr>
          <w:spacing w:val="-3"/>
          <w:w w:val="105"/>
          <w:sz w:val="21"/>
        </w:rPr>
        <w:t xml:space="preserve">proceedings cannot </w:t>
      </w:r>
      <w:r>
        <w:rPr>
          <w:w w:val="105"/>
          <w:sz w:val="21"/>
        </w:rPr>
        <w:t>be</w:t>
      </w:r>
      <w:r>
        <w:rPr>
          <w:spacing w:val="-4"/>
          <w:w w:val="105"/>
          <w:sz w:val="21"/>
        </w:rPr>
        <w:t xml:space="preserve"> </w:t>
      </w:r>
      <w:r>
        <w:rPr>
          <w:spacing w:val="-2"/>
          <w:w w:val="105"/>
          <w:sz w:val="21"/>
        </w:rPr>
        <w:t>remedied,</w:t>
      </w:r>
      <w:r>
        <w:rPr>
          <w:spacing w:val="-4"/>
          <w:w w:val="105"/>
          <w:sz w:val="21"/>
        </w:rPr>
        <w:t xml:space="preserve"> </w:t>
      </w:r>
      <w:r>
        <w:rPr>
          <w:w w:val="105"/>
          <w:sz w:val="21"/>
        </w:rPr>
        <w:t>in</w:t>
      </w:r>
      <w:r>
        <w:rPr>
          <w:spacing w:val="-4"/>
          <w:w w:val="105"/>
          <w:sz w:val="21"/>
        </w:rPr>
        <w:t xml:space="preserve"> </w:t>
      </w:r>
      <w:r>
        <w:rPr>
          <w:w w:val="105"/>
          <w:sz w:val="21"/>
        </w:rPr>
        <w:t>which</w:t>
      </w:r>
      <w:r>
        <w:rPr>
          <w:spacing w:val="-4"/>
          <w:w w:val="105"/>
          <w:sz w:val="21"/>
        </w:rPr>
        <w:t xml:space="preserve"> </w:t>
      </w:r>
      <w:r>
        <w:rPr>
          <w:w w:val="105"/>
          <w:sz w:val="21"/>
        </w:rPr>
        <w:t>case</w:t>
      </w:r>
      <w:r>
        <w:rPr>
          <w:spacing w:val="-4"/>
          <w:w w:val="105"/>
          <w:sz w:val="21"/>
        </w:rPr>
        <w:t xml:space="preserve"> </w:t>
      </w:r>
      <w:r>
        <w:rPr>
          <w:w w:val="105"/>
          <w:sz w:val="21"/>
        </w:rPr>
        <w:t>the</w:t>
      </w:r>
      <w:r>
        <w:rPr>
          <w:spacing w:val="-4"/>
          <w:w w:val="105"/>
          <w:sz w:val="21"/>
        </w:rPr>
        <w:t xml:space="preserve"> </w:t>
      </w:r>
      <w:r>
        <w:rPr>
          <w:w w:val="105"/>
          <w:sz w:val="21"/>
        </w:rPr>
        <w:t>only</w:t>
      </w:r>
      <w:r>
        <w:rPr>
          <w:spacing w:val="-4"/>
          <w:w w:val="105"/>
          <w:sz w:val="21"/>
        </w:rPr>
        <w:t xml:space="preserve"> </w:t>
      </w:r>
      <w:r>
        <w:rPr>
          <w:w w:val="105"/>
          <w:sz w:val="21"/>
        </w:rPr>
        <w:t>effect</w:t>
      </w:r>
      <w:r>
        <w:rPr>
          <w:spacing w:val="-4"/>
          <w:w w:val="105"/>
          <w:sz w:val="21"/>
        </w:rPr>
        <w:t xml:space="preserve"> </w:t>
      </w:r>
      <w:r>
        <w:rPr>
          <w:w w:val="105"/>
          <w:sz w:val="21"/>
        </w:rPr>
        <w:t>of</w:t>
      </w:r>
      <w:r>
        <w:rPr>
          <w:spacing w:val="-4"/>
          <w:w w:val="105"/>
          <w:sz w:val="21"/>
        </w:rPr>
        <w:t xml:space="preserve"> </w:t>
      </w:r>
      <w:r>
        <w:rPr>
          <w:spacing w:val="-3"/>
          <w:w w:val="105"/>
          <w:sz w:val="21"/>
        </w:rPr>
        <w:t>contempt</w:t>
      </w:r>
      <w:r>
        <w:rPr>
          <w:spacing w:val="-4"/>
          <w:w w:val="105"/>
          <w:sz w:val="21"/>
        </w:rPr>
        <w:t xml:space="preserve"> </w:t>
      </w:r>
      <w:r>
        <w:rPr>
          <w:spacing w:val="-3"/>
          <w:w w:val="105"/>
          <w:sz w:val="21"/>
        </w:rPr>
        <w:t>proceedings</w:t>
      </w:r>
      <w:r>
        <w:rPr>
          <w:spacing w:val="-4"/>
          <w:w w:val="105"/>
          <w:sz w:val="21"/>
        </w:rPr>
        <w:t xml:space="preserve"> </w:t>
      </w:r>
      <w:r>
        <w:rPr>
          <w:w w:val="105"/>
          <w:sz w:val="21"/>
        </w:rPr>
        <w:t>is</w:t>
      </w:r>
      <w:r>
        <w:rPr>
          <w:spacing w:val="-4"/>
          <w:w w:val="105"/>
          <w:sz w:val="21"/>
        </w:rPr>
        <w:t xml:space="preserve"> </w:t>
      </w:r>
      <w:r>
        <w:rPr>
          <w:w w:val="105"/>
          <w:sz w:val="21"/>
        </w:rPr>
        <w:t>the</w:t>
      </w:r>
      <w:r>
        <w:rPr>
          <w:spacing w:val="-4"/>
          <w:w w:val="105"/>
          <w:sz w:val="21"/>
        </w:rPr>
        <w:t xml:space="preserve"> </w:t>
      </w:r>
      <w:r>
        <w:rPr>
          <w:spacing w:val="-3"/>
          <w:w w:val="105"/>
          <w:sz w:val="21"/>
        </w:rPr>
        <w:t xml:space="preserve">vindication </w:t>
      </w:r>
      <w:r>
        <w:rPr>
          <w:w w:val="105"/>
          <w:sz w:val="21"/>
        </w:rPr>
        <w:t xml:space="preserve">of </w:t>
      </w:r>
      <w:r>
        <w:rPr>
          <w:spacing w:val="-3"/>
          <w:w w:val="105"/>
          <w:sz w:val="21"/>
        </w:rPr>
        <w:t>judicial</w:t>
      </w:r>
      <w:r>
        <w:rPr>
          <w:spacing w:val="-35"/>
          <w:w w:val="105"/>
          <w:sz w:val="21"/>
        </w:rPr>
        <w:t xml:space="preserve"> </w:t>
      </w:r>
      <w:r>
        <w:rPr>
          <w:w w:val="105"/>
          <w:sz w:val="21"/>
        </w:rPr>
        <w:t>authority.</w:t>
      </w:r>
      <w:r>
        <w:rPr>
          <w:w w:val="105"/>
          <w:position w:val="7"/>
          <w:sz w:val="12"/>
        </w:rPr>
        <w:t>40</w:t>
      </w:r>
    </w:p>
    <w:p w:rsidR="00D04CB6" w:rsidRDefault="00F732FE">
      <w:pPr>
        <w:pStyle w:val="ListParagraph"/>
        <w:numPr>
          <w:ilvl w:val="2"/>
          <w:numId w:val="185"/>
        </w:numPr>
        <w:tabs>
          <w:tab w:val="left" w:pos="2281"/>
          <w:tab w:val="left" w:pos="2282"/>
        </w:tabs>
        <w:spacing w:before="86" w:line="242" w:lineRule="auto"/>
        <w:ind w:right="239" w:hanging="340"/>
        <w:rPr>
          <w:sz w:val="21"/>
        </w:rPr>
      </w:pPr>
      <w:r>
        <w:rPr>
          <w:w w:val="105"/>
          <w:sz w:val="21"/>
        </w:rPr>
        <w:t xml:space="preserve">The purpose of </w:t>
      </w:r>
      <w:r>
        <w:rPr>
          <w:spacing w:val="-3"/>
          <w:w w:val="105"/>
          <w:sz w:val="21"/>
        </w:rPr>
        <w:t xml:space="preserve">contempt proceedings </w:t>
      </w:r>
      <w:r>
        <w:rPr>
          <w:w w:val="105"/>
          <w:sz w:val="21"/>
        </w:rPr>
        <w:t xml:space="preserve">is </w:t>
      </w:r>
      <w:r>
        <w:rPr>
          <w:spacing w:val="-2"/>
          <w:w w:val="105"/>
          <w:sz w:val="21"/>
        </w:rPr>
        <w:t xml:space="preserve">not </w:t>
      </w:r>
      <w:r>
        <w:rPr>
          <w:w w:val="105"/>
          <w:sz w:val="21"/>
        </w:rPr>
        <w:t xml:space="preserve">the same as the purpose of an </w:t>
      </w:r>
      <w:r>
        <w:rPr>
          <w:spacing w:val="-3"/>
          <w:w w:val="105"/>
          <w:sz w:val="21"/>
        </w:rPr>
        <w:t xml:space="preserve">individual bringing proceedings. </w:t>
      </w:r>
      <w:r>
        <w:rPr>
          <w:w w:val="105"/>
          <w:sz w:val="21"/>
        </w:rPr>
        <w:t xml:space="preserve">When an </w:t>
      </w:r>
      <w:r>
        <w:rPr>
          <w:spacing w:val="-3"/>
          <w:w w:val="105"/>
          <w:sz w:val="21"/>
        </w:rPr>
        <w:t xml:space="preserve">individual brings proceedings </w:t>
      </w:r>
      <w:r>
        <w:rPr>
          <w:w w:val="105"/>
          <w:sz w:val="21"/>
        </w:rPr>
        <w:t xml:space="preserve">it is </w:t>
      </w:r>
      <w:r>
        <w:rPr>
          <w:spacing w:val="-3"/>
          <w:w w:val="105"/>
          <w:sz w:val="21"/>
        </w:rPr>
        <w:t xml:space="preserve">to </w:t>
      </w:r>
      <w:r>
        <w:rPr>
          <w:w w:val="105"/>
          <w:sz w:val="21"/>
        </w:rPr>
        <w:t>secure the</w:t>
      </w:r>
      <w:r>
        <w:rPr>
          <w:spacing w:val="-8"/>
          <w:w w:val="105"/>
          <w:sz w:val="21"/>
        </w:rPr>
        <w:t xml:space="preserve"> </w:t>
      </w:r>
      <w:r>
        <w:rPr>
          <w:w w:val="105"/>
          <w:sz w:val="21"/>
        </w:rPr>
        <w:t>benefit</w:t>
      </w:r>
      <w:r>
        <w:rPr>
          <w:spacing w:val="-8"/>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w w:val="105"/>
          <w:sz w:val="21"/>
        </w:rPr>
        <w:t>order</w:t>
      </w:r>
      <w:r>
        <w:rPr>
          <w:spacing w:val="-8"/>
          <w:w w:val="105"/>
          <w:sz w:val="21"/>
        </w:rPr>
        <w:t xml:space="preserve"> </w:t>
      </w:r>
      <w:r>
        <w:rPr>
          <w:w w:val="105"/>
          <w:sz w:val="21"/>
        </w:rPr>
        <w:t>or</w:t>
      </w:r>
      <w:r>
        <w:rPr>
          <w:spacing w:val="-8"/>
          <w:w w:val="105"/>
          <w:sz w:val="21"/>
        </w:rPr>
        <w:t xml:space="preserve"> </w:t>
      </w:r>
      <w:r>
        <w:rPr>
          <w:w w:val="105"/>
          <w:sz w:val="21"/>
        </w:rPr>
        <w:t>undertaking,</w:t>
      </w:r>
      <w:r>
        <w:rPr>
          <w:spacing w:val="-8"/>
          <w:w w:val="105"/>
          <w:sz w:val="21"/>
        </w:rPr>
        <w:t xml:space="preserve"> </w:t>
      </w:r>
      <w:r>
        <w:rPr>
          <w:w w:val="105"/>
          <w:sz w:val="21"/>
        </w:rPr>
        <w:t>whereas</w:t>
      </w:r>
      <w:r>
        <w:rPr>
          <w:spacing w:val="-8"/>
          <w:w w:val="105"/>
          <w:sz w:val="21"/>
        </w:rPr>
        <w:t xml:space="preserve"> </w:t>
      </w:r>
      <w:r>
        <w:rPr>
          <w:w w:val="105"/>
          <w:sz w:val="21"/>
        </w:rPr>
        <w:t>courts</w:t>
      </w:r>
      <w:r>
        <w:rPr>
          <w:spacing w:val="-8"/>
          <w:w w:val="105"/>
          <w:sz w:val="21"/>
        </w:rPr>
        <w:t xml:space="preserve"> </w:t>
      </w:r>
      <w:r>
        <w:rPr>
          <w:spacing w:val="-3"/>
          <w:w w:val="105"/>
          <w:sz w:val="21"/>
        </w:rPr>
        <w:t>may</w:t>
      </w:r>
      <w:r>
        <w:rPr>
          <w:spacing w:val="-8"/>
          <w:w w:val="105"/>
          <w:sz w:val="21"/>
        </w:rPr>
        <w:t xml:space="preserve"> </w:t>
      </w:r>
      <w:r>
        <w:rPr>
          <w:spacing w:val="-3"/>
          <w:w w:val="105"/>
          <w:sz w:val="21"/>
        </w:rPr>
        <w:t>exercise</w:t>
      </w:r>
      <w:r>
        <w:rPr>
          <w:spacing w:val="-8"/>
          <w:w w:val="105"/>
          <w:sz w:val="21"/>
        </w:rPr>
        <w:t xml:space="preserve"> </w:t>
      </w:r>
      <w:r>
        <w:rPr>
          <w:w w:val="105"/>
          <w:sz w:val="21"/>
        </w:rPr>
        <w:t>a</w:t>
      </w:r>
      <w:r>
        <w:rPr>
          <w:spacing w:val="-8"/>
          <w:w w:val="105"/>
          <w:sz w:val="21"/>
        </w:rPr>
        <w:t xml:space="preserve"> </w:t>
      </w:r>
      <w:r>
        <w:rPr>
          <w:spacing w:val="-4"/>
          <w:w w:val="105"/>
          <w:sz w:val="21"/>
        </w:rPr>
        <w:t>‘penal</w:t>
      </w:r>
      <w:r>
        <w:rPr>
          <w:spacing w:val="-8"/>
          <w:w w:val="105"/>
          <w:sz w:val="21"/>
        </w:rPr>
        <w:t xml:space="preserve"> </w:t>
      </w:r>
      <w:r>
        <w:rPr>
          <w:w w:val="105"/>
          <w:sz w:val="21"/>
        </w:rPr>
        <w:t>or</w:t>
      </w:r>
    </w:p>
    <w:p w:rsidR="00D04CB6" w:rsidRDefault="00F732FE">
      <w:pPr>
        <w:pStyle w:val="BodyText"/>
        <w:spacing w:before="1" w:line="242" w:lineRule="auto"/>
        <w:ind w:left="2281"/>
        <w:rPr>
          <w:sz w:val="12"/>
        </w:rPr>
      </w:pPr>
      <w:r>
        <w:t>disciplinary jurisdiction’ even when parties have settled their issues and do not wish to</w:t>
      </w:r>
      <w:r>
        <w:t xml:space="preserve"> proceed  further.</w:t>
      </w:r>
      <w:r>
        <w:rPr>
          <w:position w:val="7"/>
          <w:sz w:val="12"/>
        </w:rPr>
        <w:t>41</w:t>
      </w:r>
    </w:p>
    <w:p w:rsidR="00D04CB6" w:rsidRDefault="00F732FE">
      <w:pPr>
        <w:pStyle w:val="ListParagraph"/>
        <w:numPr>
          <w:ilvl w:val="1"/>
          <w:numId w:val="185"/>
        </w:numPr>
        <w:tabs>
          <w:tab w:val="left" w:pos="1942"/>
        </w:tabs>
        <w:spacing w:before="86" w:line="242" w:lineRule="auto"/>
        <w:ind w:right="498"/>
        <w:jc w:val="both"/>
        <w:rPr>
          <w:sz w:val="12"/>
        </w:rPr>
      </w:pPr>
      <w:r>
        <w:rPr>
          <w:spacing w:val="-5"/>
          <w:w w:val="105"/>
          <w:sz w:val="21"/>
        </w:rPr>
        <w:t xml:space="preserve">Notwithstanding </w:t>
      </w:r>
      <w:r>
        <w:rPr>
          <w:spacing w:val="-4"/>
          <w:w w:val="105"/>
          <w:sz w:val="21"/>
        </w:rPr>
        <w:t xml:space="preserve">these </w:t>
      </w:r>
      <w:r>
        <w:rPr>
          <w:spacing w:val="-6"/>
          <w:w w:val="105"/>
          <w:sz w:val="21"/>
        </w:rPr>
        <w:t xml:space="preserve">criticisms, </w:t>
      </w:r>
      <w:r>
        <w:rPr>
          <w:spacing w:val="-4"/>
          <w:w w:val="105"/>
          <w:sz w:val="21"/>
        </w:rPr>
        <w:t xml:space="preserve">and </w:t>
      </w:r>
      <w:r>
        <w:rPr>
          <w:spacing w:val="-5"/>
          <w:w w:val="105"/>
          <w:sz w:val="21"/>
        </w:rPr>
        <w:t xml:space="preserve">statements </w:t>
      </w:r>
      <w:r>
        <w:rPr>
          <w:spacing w:val="-4"/>
          <w:w w:val="105"/>
          <w:sz w:val="21"/>
        </w:rPr>
        <w:t xml:space="preserve">by the </w:t>
      </w:r>
      <w:r>
        <w:rPr>
          <w:spacing w:val="-5"/>
          <w:w w:val="105"/>
          <w:sz w:val="21"/>
        </w:rPr>
        <w:t xml:space="preserve">High Court expressing </w:t>
      </w:r>
      <w:r>
        <w:rPr>
          <w:spacing w:val="-6"/>
          <w:w w:val="105"/>
          <w:sz w:val="21"/>
        </w:rPr>
        <w:t xml:space="preserve">concerns </w:t>
      </w:r>
      <w:r>
        <w:rPr>
          <w:spacing w:val="-4"/>
          <w:w w:val="105"/>
          <w:sz w:val="21"/>
        </w:rPr>
        <w:t xml:space="preserve">about the </w:t>
      </w:r>
      <w:r>
        <w:rPr>
          <w:spacing w:val="-5"/>
          <w:w w:val="105"/>
          <w:sz w:val="21"/>
        </w:rPr>
        <w:t>distinction,</w:t>
      </w:r>
      <w:r>
        <w:rPr>
          <w:spacing w:val="-5"/>
          <w:w w:val="105"/>
          <w:position w:val="7"/>
          <w:sz w:val="12"/>
        </w:rPr>
        <w:t xml:space="preserve">42 </w:t>
      </w:r>
      <w:r>
        <w:rPr>
          <w:spacing w:val="-5"/>
          <w:w w:val="105"/>
          <w:sz w:val="21"/>
        </w:rPr>
        <w:t xml:space="preserve">Victorian </w:t>
      </w:r>
      <w:r>
        <w:rPr>
          <w:spacing w:val="-4"/>
          <w:w w:val="105"/>
          <w:sz w:val="21"/>
        </w:rPr>
        <w:t xml:space="preserve">courts </w:t>
      </w:r>
      <w:r>
        <w:rPr>
          <w:spacing w:val="-6"/>
          <w:w w:val="105"/>
          <w:sz w:val="21"/>
        </w:rPr>
        <w:t xml:space="preserve">continue </w:t>
      </w:r>
      <w:r>
        <w:rPr>
          <w:spacing w:val="-4"/>
          <w:w w:val="105"/>
          <w:sz w:val="21"/>
        </w:rPr>
        <w:t xml:space="preserve">to </w:t>
      </w:r>
      <w:r>
        <w:rPr>
          <w:spacing w:val="-6"/>
          <w:w w:val="105"/>
          <w:sz w:val="21"/>
        </w:rPr>
        <w:t xml:space="preserve">distinguish </w:t>
      </w:r>
      <w:r>
        <w:rPr>
          <w:spacing w:val="-4"/>
          <w:w w:val="105"/>
          <w:sz w:val="21"/>
        </w:rPr>
        <w:t xml:space="preserve">between </w:t>
      </w:r>
      <w:r>
        <w:rPr>
          <w:spacing w:val="-5"/>
          <w:w w:val="105"/>
          <w:sz w:val="21"/>
        </w:rPr>
        <w:t xml:space="preserve">civil </w:t>
      </w:r>
      <w:r>
        <w:rPr>
          <w:spacing w:val="-4"/>
          <w:w w:val="105"/>
          <w:sz w:val="21"/>
        </w:rPr>
        <w:t xml:space="preserve">and </w:t>
      </w:r>
      <w:r>
        <w:rPr>
          <w:spacing w:val="-7"/>
          <w:w w:val="105"/>
          <w:sz w:val="21"/>
        </w:rPr>
        <w:t xml:space="preserve">criminal </w:t>
      </w:r>
      <w:r>
        <w:rPr>
          <w:spacing w:val="-6"/>
          <w:w w:val="105"/>
          <w:sz w:val="21"/>
        </w:rPr>
        <w:t>contempt.</w:t>
      </w:r>
      <w:r>
        <w:rPr>
          <w:spacing w:val="-6"/>
          <w:w w:val="105"/>
          <w:position w:val="7"/>
          <w:sz w:val="12"/>
        </w:rPr>
        <w:t>43</w:t>
      </w:r>
    </w:p>
    <w:p w:rsidR="00D04CB6" w:rsidRDefault="00F732FE">
      <w:pPr>
        <w:pStyle w:val="ListParagraph"/>
        <w:numPr>
          <w:ilvl w:val="1"/>
          <w:numId w:val="185"/>
        </w:numPr>
        <w:tabs>
          <w:tab w:val="left" w:pos="1941"/>
          <w:tab w:val="left" w:pos="1942"/>
        </w:tabs>
        <w:spacing w:before="121" w:line="242" w:lineRule="auto"/>
        <w:ind w:right="319"/>
        <w:jc w:val="left"/>
        <w:rPr>
          <w:sz w:val="21"/>
        </w:rPr>
      </w:pPr>
      <w:r>
        <w:rPr>
          <w:spacing w:val="-3"/>
          <w:w w:val="105"/>
          <w:sz w:val="21"/>
        </w:rPr>
        <w:t xml:space="preserve">The </w:t>
      </w:r>
      <w:r>
        <w:rPr>
          <w:spacing w:val="-5"/>
          <w:w w:val="105"/>
          <w:sz w:val="21"/>
        </w:rPr>
        <w:t xml:space="preserve">distinction </w:t>
      </w:r>
      <w:r>
        <w:rPr>
          <w:spacing w:val="-4"/>
          <w:w w:val="105"/>
          <w:sz w:val="21"/>
        </w:rPr>
        <w:t xml:space="preserve">between </w:t>
      </w:r>
      <w:r>
        <w:rPr>
          <w:spacing w:val="-5"/>
          <w:w w:val="105"/>
          <w:sz w:val="21"/>
        </w:rPr>
        <w:t xml:space="preserve">civil </w:t>
      </w:r>
      <w:r>
        <w:rPr>
          <w:spacing w:val="-4"/>
          <w:w w:val="105"/>
          <w:sz w:val="21"/>
        </w:rPr>
        <w:t xml:space="preserve">and </w:t>
      </w:r>
      <w:r>
        <w:rPr>
          <w:spacing w:val="-6"/>
          <w:w w:val="105"/>
          <w:sz w:val="21"/>
        </w:rPr>
        <w:t xml:space="preserve">criminal contempt </w:t>
      </w:r>
      <w:r>
        <w:rPr>
          <w:spacing w:val="-3"/>
          <w:w w:val="105"/>
          <w:sz w:val="21"/>
        </w:rPr>
        <w:t xml:space="preserve">is </w:t>
      </w:r>
      <w:r>
        <w:rPr>
          <w:spacing w:val="-5"/>
          <w:w w:val="105"/>
          <w:sz w:val="21"/>
        </w:rPr>
        <w:t xml:space="preserve">discussed </w:t>
      </w:r>
      <w:r>
        <w:rPr>
          <w:spacing w:val="-4"/>
          <w:w w:val="105"/>
          <w:sz w:val="21"/>
        </w:rPr>
        <w:t xml:space="preserve">further in </w:t>
      </w:r>
      <w:r>
        <w:rPr>
          <w:spacing w:val="-7"/>
          <w:w w:val="105"/>
          <w:sz w:val="21"/>
        </w:rPr>
        <w:t xml:space="preserve">Chapter </w:t>
      </w:r>
      <w:r>
        <w:rPr>
          <w:spacing w:val="-3"/>
          <w:w w:val="105"/>
          <w:sz w:val="21"/>
        </w:rPr>
        <w:t xml:space="preserve">6, </w:t>
      </w:r>
      <w:r>
        <w:rPr>
          <w:spacing w:val="-4"/>
          <w:w w:val="105"/>
          <w:sz w:val="21"/>
        </w:rPr>
        <w:t xml:space="preserve">in the </w:t>
      </w:r>
      <w:r>
        <w:rPr>
          <w:spacing w:val="-5"/>
          <w:w w:val="105"/>
          <w:sz w:val="21"/>
        </w:rPr>
        <w:t xml:space="preserve">context </w:t>
      </w:r>
      <w:r>
        <w:rPr>
          <w:spacing w:val="-4"/>
          <w:w w:val="105"/>
          <w:sz w:val="21"/>
        </w:rPr>
        <w:t xml:space="preserve">of </w:t>
      </w:r>
      <w:r>
        <w:rPr>
          <w:spacing w:val="-5"/>
          <w:w w:val="105"/>
          <w:sz w:val="21"/>
        </w:rPr>
        <w:t>disobedience</w:t>
      </w:r>
      <w:r>
        <w:rPr>
          <w:spacing w:val="-24"/>
          <w:w w:val="105"/>
          <w:sz w:val="21"/>
        </w:rPr>
        <w:t xml:space="preserve"> </w:t>
      </w:r>
      <w:r>
        <w:rPr>
          <w:spacing w:val="-6"/>
          <w:w w:val="105"/>
          <w:sz w:val="21"/>
        </w:rPr>
        <w:t>contempt.</w:t>
      </w:r>
    </w:p>
    <w:p w:rsidR="00D04CB6" w:rsidRDefault="00D04CB6">
      <w:pPr>
        <w:pStyle w:val="BodyText"/>
        <w:spacing w:before="8"/>
      </w:pPr>
    </w:p>
    <w:p w:rsidR="00D04CB6" w:rsidRDefault="00F732FE">
      <w:pPr>
        <w:pStyle w:val="Heading4"/>
      </w:pPr>
      <w:r>
        <w:rPr>
          <w:color w:val="EA5B50"/>
          <w:w w:val="115"/>
        </w:rPr>
        <w:t>Manifestations of contempt of court</w:t>
      </w:r>
    </w:p>
    <w:p w:rsidR="00D04CB6" w:rsidRDefault="00F732FE">
      <w:pPr>
        <w:pStyle w:val="ListParagraph"/>
        <w:numPr>
          <w:ilvl w:val="1"/>
          <w:numId w:val="185"/>
        </w:numPr>
        <w:tabs>
          <w:tab w:val="left" w:pos="1941"/>
          <w:tab w:val="left" w:pos="1942"/>
        </w:tabs>
        <w:spacing w:before="154" w:line="242" w:lineRule="auto"/>
        <w:ind w:right="692"/>
        <w:jc w:val="left"/>
        <w:rPr>
          <w:sz w:val="21"/>
        </w:rPr>
      </w:pPr>
      <w:r>
        <w:rPr>
          <w:spacing w:val="-5"/>
          <w:w w:val="105"/>
          <w:sz w:val="21"/>
        </w:rPr>
        <w:t xml:space="preserve">At common </w:t>
      </w:r>
      <w:r>
        <w:rPr>
          <w:spacing w:val="-7"/>
          <w:w w:val="105"/>
          <w:sz w:val="21"/>
        </w:rPr>
        <w:t xml:space="preserve">law, </w:t>
      </w:r>
      <w:r>
        <w:rPr>
          <w:spacing w:val="-4"/>
          <w:w w:val="105"/>
          <w:sz w:val="21"/>
        </w:rPr>
        <w:t xml:space="preserve">the courts </w:t>
      </w:r>
      <w:r>
        <w:rPr>
          <w:spacing w:val="-6"/>
          <w:w w:val="105"/>
          <w:sz w:val="21"/>
        </w:rPr>
        <w:t xml:space="preserve">have </w:t>
      </w:r>
      <w:r>
        <w:rPr>
          <w:spacing w:val="-4"/>
          <w:w w:val="105"/>
          <w:sz w:val="21"/>
        </w:rPr>
        <w:t xml:space="preserve">long </w:t>
      </w:r>
      <w:r>
        <w:rPr>
          <w:spacing w:val="-5"/>
          <w:w w:val="105"/>
          <w:sz w:val="21"/>
        </w:rPr>
        <w:t xml:space="preserve">recognised </w:t>
      </w:r>
      <w:r>
        <w:rPr>
          <w:spacing w:val="-6"/>
          <w:w w:val="105"/>
          <w:sz w:val="21"/>
        </w:rPr>
        <w:t xml:space="preserve">different manifestations </w:t>
      </w:r>
      <w:r>
        <w:rPr>
          <w:spacing w:val="-4"/>
          <w:w w:val="105"/>
          <w:sz w:val="21"/>
        </w:rPr>
        <w:t xml:space="preserve">of </w:t>
      </w:r>
      <w:r>
        <w:rPr>
          <w:spacing w:val="-6"/>
          <w:w w:val="105"/>
          <w:sz w:val="21"/>
        </w:rPr>
        <w:t xml:space="preserve">contempt </w:t>
      </w:r>
      <w:r>
        <w:rPr>
          <w:spacing w:val="-4"/>
          <w:w w:val="105"/>
          <w:sz w:val="21"/>
        </w:rPr>
        <w:t xml:space="preserve">of </w:t>
      </w:r>
      <w:r>
        <w:rPr>
          <w:spacing w:val="-5"/>
          <w:w w:val="105"/>
          <w:sz w:val="21"/>
        </w:rPr>
        <w:t xml:space="preserve">court. </w:t>
      </w:r>
      <w:r>
        <w:rPr>
          <w:spacing w:val="-3"/>
          <w:w w:val="105"/>
          <w:sz w:val="21"/>
        </w:rPr>
        <w:t xml:space="preserve">The </w:t>
      </w:r>
      <w:r>
        <w:rPr>
          <w:spacing w:val="-5"/>
          <w:w w:val="105"/>
          <w:sz w:val="21"/>
        </w:rPr>
        <w:t xml:space="preserve">distinctions </w:t>
      </w:r>
      <w:r>
        <w:rPr>
          <w:spacing w:val="-4"/>
          <w:w w:val="105"/>
          <w:sz w:val="21"/>
        </w:rPr>
        <w:t xml:space="preserve">between them </w:t>
      </w:r>
      <w:r>
        <w:rPr>
          <w:spacing w:val="-5"/>
          <w:w w:val="105"/>
          <w:sz w:val="21"/>
        </w:rPr>
        <w:t>a</w:t>
      </w:r>
      <w:r>
        <w:rPr>
          <w:spacing w:val="-5"/>
          <w:w w:val="105"/>
          <w:sz w:val="21"/>
        </w:rPr>
        <w:t xml:space="preserve">re </w:t>
      </w:r>
      <w:r>
        <w:rPr>
          <w:spacing w:val="-4"/>
          <w:w w:val="105"/>
          <w:sz w:val="21"/>
        </w:rPr>
        <w:t xml:space="preserve">not </w:t>
      </w:r>
      <w:r>
        <w:rPr>
          <w:spacing w:val="-5"/>
          <w:w w:val="105"/>
          <w:sz w:val="21"/>
        </w:rPr>
        <w:t xml:space="preserve">clear—people </w:t>
      </w:r>
      <w:r>
        <w:rPr>
          <w:spacing w:val="-4"/>
          <w:w w:val="105"/>
          <w:sz w:val="21"/>
        </w:rPr>
        <w:t xml:space="preserve">can </w:t>
      </w:r>
      <w:r>
        <w:rPr>
          <w:spacing w:val="-6"/>
          <w:w w:val="105"/>
          <w:sz w:val="21"/>
        </w:rPr>
        <w:t xml:space="preserve">interfere </w:t>
      </w:r>
      <w:r>
        <w:rPr>
          <w:spacing w:val="-4"/>
          <w:w w:val="105"/>
          <w:sz w:val="21"/>
        </w:rPr>
        <w:t xml:space="preserve">with the </w:t>
      </w:r>
      <w:r>
        <w:rPr>
          <w:spacing w:val="-6"/>
          <w:w w:val="105"/>
          <w:sz w:val="21"/>
        </w:rPr>
        <w:t xml:space="preserve">administration </w:t>
      </w:r>
      <w:r>
        <w:rPr>
          <w:spacing w:val="-4"/>
          <w:w w:val="105"/>
          <w:sz w:val="21"/>
        </w:rPr>
        <w:t xml:space="preserve">of </w:t>
      </w:r>
      <w:r>
        <w:rPr>
          <w:spacing w:val="-5"/>
          <w:w w:val="105"/>
          <w:sz w:val="21"/>
        </w:rPr>
        <w:t xml:space="preserve">justice </w:t>
      </w:r>
      <w:r>
        <w:rPr>
          <w:spacing w:val="-4"/>
          <w:w w:val="105"/>
          <w:sz w:val="21"/>
        </w:rPr>
        <w:t xml:space="preserve">in </w:t>
      </w:r>
      <w:r>
        <w:rPr>
          <w:spacing w:val="-5"/>
          <w:w w:val="105"/>
          <w:sz w:val="21"/>
        </w:rPr>
        <w:t xml:space="preserve">many </w:t>
      </w:r>
      <w:r>
        <w:rPr>
          <w:spacing w:val="-4"/>
          <w:w w:val="105"/>
          <w:sz w:val="21"/>
        </w:rPr>
        <w:t>ways,</w:t>
      </w:r>
      <w:r>
        <w:rPr>
          <w:spacing w:val="-4"/>
          <w:w w:val="105"/>
          <w:position w:val="7"/>
          <w:sz w:val="12"/>
        </w:rPr>
        <w:t xml:space="preserve">44 </w:t>
      </w:r>
      <w:r>
        <w:rPr>
          <w:spacing w:val="-4"/>
          <w:w w:val="105"/>
          <w:sz w:val="21"/>
        </w:rPr>
        <w:t xml:space="preserve">and </w:t>
      </w:r>
      <w:r>
        <w:rPr>
          <w:spacing w:val="-7"/>
          <w:w w:val="105"/>
          <w:sz w:val="21"/>
        </w:rPr>
        <w:t xml:space="preserve">accordingly,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can ‘assum[e] </w:t>
      </w:r>
      <w:r>
        <w:rPr>
          <w:spacing w:val="-3"/>
          <w:w w:val="105"/>
          <w:sz w:val="21"/>
        </w:rPr>
        <w:t xml:space="preserve">an </w:t>
      </w:r>
      <w:r>
        <w:rPr>
          <w:spacing w:val="-5"/>
          <w:w w:val="105"/>
          <w:sz w:val="21"/>
        </w:rPr>
        <w:t xml:space="preserve">almost infinite diversity </w:t>
      </w:r>
      <w:r>
        <w:rPr>
          <w:spacing w:val="-4"/>
          <w:w w:val="105"/>
          <w:sz w:val="21"/>
        </w:rPr>
        <w:t xml:space="preserve">of </w:t>
      </w:r>
      <w:r>
        <w:rPr>
          <w:spacing w:val="-7"/>
          <w:w w:val="105"/>
          <w:sz w:val="21"/>
        </w:rPr>
        <w:t>forms’.</w:t>
      </w:r>
      <w:r>
        <w:rPr>
          <w:spacing w:val="-7"/>
          <w:w w:val="105"/>
          <w:position w:val="7"/>
          <w:sz w:val="12"/>
        </w:rPr>
        <w:t xml:space="preserve">45 </w:t>
      </w:r>
      <w:r>
        <w:rPr>
          <w:spacing w:val="-9"/>
          <w:w w:val="105"/>
          <w:sz w:val="21"/>
        </w:rPr>
        <w:t xml:space="preserve">To </w:t>
      </w:r>
      <w:r>
        <w:rPr>
          <w:spacing w:val="-4"/>
          <w:w w:val="105"/>
          <w:sz w:val="21"/>
        </w:rPr>
        <w:t xml:space="preserve">add to </w:t>
      </w:r>
      <w:r>
        <w:rPr>
          <w:spacing w:val="-5"/>
          <w:w w:val="105"/>
          <w:sz w:val="21"/>
        </w:rPr>
        <w:t xml:space="preserve">this lack </w:t>
      </w:r>
      <w:r>
        <w:rPr>
          <w:spacing w:val="-4"/>
          <w:w w:val="105"/>
          <w:sz w:val="21"/>
        </w:rPr>
        <w:t xml:space="preserve">of </w:t>
      </w:r>
      <w:r>
        <w:rPr>
          <w:spacing w:val="-6"/>
          <w:w w:val="105"/>
          <w:sz w:val="21"/>
        </w:rPr>
        <w:t>certainty,</w:t>
      </w:r>
      <w:r>
        <w:rPr>
          <w:spacing w:val="-33"/>
          <w:w w:val="105"/>
          <w:sz w:val="21"/>
        </w:rPr>
        <w:t xml:space="preserve"> </w:t>
      </w:r>
      <w:r>
        <w:rPr>
          <w:spacing w:val="-3"/>
          <w:w w:val="105"/>
          <w:sz w:val="21"/>
        </w:rPr>
        <w:t>as</w:t>
      </w:r>
    </w:p>
    <w:p w:rsidR="00D04CB6" w:rsidRDefault="00F732FE">
      <w:pPr>
        <w:pStyle w:val="BodyText"/>
        <w:ind w:left="1941"/>
      </w:pPr>
      <w:r>
        <w:rPr>
          <w:w w:val="105"/>
        </w:rPr>
        <w:t>noted above, the common law of contempt of court has been supplemented by statutory</w:t>
      </w:r>
    </w:p>
    <w:p w:rsidR="00D04CB6" w:rsidRDefault="00F732FE">
      <w:pPr>
        <w:pStyle w:val="BodyText"/>
        <w:spacing w:before="2"/>
        <w:rPr>
          <w:sz w:val="16"/>
        </w:rPr>
      </w:pPr>
      <w:r>
        <w:pict>
          <v:line id="_x0000_s1513" style="position:absolute;z-index:2344;mso-wrap-distance-left:0;mso-wrap-distance-right:0;mso-position-horizontal-relative:page" from="79.35pt,12.35pt" to="515.9pt,12.35pt" strokecolor="#f8cabc" strokeweight="1pt">
            <w10:wrap type="topAndBottom" anchorx="page"/>
          </v:line>
        </w:pict>
      </w:r>
    </w:p>
    <w:p w:rsidR="00D04CB6" w:rsidRDefault="00F732FE">
      <w:pPr>
        <w:pStyle w:val="ListParagraph"/>
        <w:numPr>
          <w:ilvl w:val="1"/>
          <w:numId w:val="178"/>
        </w:numPr>
        <w:tabs>
          <w:tab w:val="left" w:pos="1941"/>
          <w:tab w:val="left" w:pos="1942"/>
        </w:tabs>
        <w:spacing w:before="117"/>
        <w:ind w:right="286"/>
        <w:jc w:val="left"/>
        <w:rPr>
          <w:sz w:val="13"/>
        </w:rPr>
      </w:pPr>
      <w:r>
        <w:rPr>
          <w:i/>
          <w:w w:val="105"/>
          <w:sz w:val="13"/>
        </w:rPr>
        <w:t xml:space="preserve">Australian Meat Industry Employees’ Union v Mudginberri Station </w:t>
      </w:r>
      <w:r>
        <w:rPr>
          <w:i/>
          <w:spacing w:val="1"/>
          <w:w w:val="105"/>
          <w:sz w:val="13"/>
        </w:rPr>
        <w:t xml:space="preserve">Pty </w:t>
      </w:r>
      <w:r>
        <w:rPr>
          <w:i/>
          <w:w w:val="105"/>
          <w:sz w:val="13"/>
        </w:rPr>
        <w:t xml:space="preserve">Ltd </w:t>
      </w:r>
      <w:r>
        <w:rPr>
          <w:w w:val="105"/>
          <w:sz w:val="13"/>
        </w:rPr>
        <w:t xml:space="preserve">(1986) </w:t>
      </w:r>
      <w:r>
        <w:rPr>
          <w:spacing w:val="-3"/>
          <w:w w:val="105"/>
          <w:sz w:val="13"/>
        </w:rPr>
        <w:t xml:space="preserve">161 </w:t>
      </w:r>
      <w:r>
        <w:rPr>
          <w:w w:val="105"/>
          <w:sz w:val="13"/>
        </w:rPr>
        <w:t xml:space="preserve">CLR 98, 106 (Gibbs CJ, Mason, Wilson and Deane JJ) citing </w:t>
      </w:r>
      <w:r>
        <w:rPr>
          <w:i/>
          <w:w w:val="105"/>
          <w:sz w:val="13"/>
        </w:rPr>
        <w:t xml:space="preserve">Ansah v Ansah </w:t>
      </w:r>
      <w:r>
        <w:rPr>
          <w:w w:val="105"/>
          <w:sz w:val="13"/>
        </w:rPr>
        <w:t>[1977] Fam 138,</w:t>
      </w:r>
      <w:r>
        <w:rPr>
          <w:w w:val="105"/>
          <w:sz w:val="13"/>
        </w:rPr>
        <w:t xml:space="preserve"> 144; </w:t>
      </w:r>
      <w:r>
        <w:rPr>
          <w:i/>
          <w:w w:val="105"/>
          <w:sz w:val="13"/>
        </w:rPr>
        <w:t xml:space="preserve">Witham v Holloway </w:t>
      </w:r>
      <w:r>
        <w:rPr>
          <w:w w:val="105"/>
          <w:sz w:val="13"/>
        </w:rPr>
        <w:t xml:space="preserve">(1995) 183 CLR 525, 531 (Brennan, Deane, Toohey and Gaudron </w:t>
      </w:r>
      <w:r>
        <w:rPr>
          <w:spacing w:val="1"/>
          <w:w w:val="105"/>
          <w:sz w:val="13"/>
        </w:rPr>
        <w:t xml:space="preserve">JJ), </w:t>
      </w:r>
      <w:r>
        <w:rPr>
          <w:w w:val="105"/>
          <w:sz w:val="13"/>
        </w:rPr>
        <w:t>539 (McHugh</w:t>
      </w:r>
      <w:r>
        <w:rPr>
          <w:spacing w:val="22"/>
          <w:w w:val="105"/>
          <w:sz w:val="13"/>
        </w:rPr>
        <w:t xml:space="preserve"> </w:t>
      </w:r>
      <w:r>
        <w:rPr>
          <w:spacing w:val="1"/>
          <w:w w:val="105"/>
          <w:sz w:val="13"/>
        </w:rPr>
        <w:t>J).</w:t>
      </w:r>
    </w:p>
    <w:p w:rsidR="00D04CB6" w:rsidRDefault="00F732FE">
      <w:pPr>
        <w:pStyle w:val="ListParagraph"/>
        <w:numPr>
          <w:ilvl w:val="1"/>
          <w:numId w:val="178"/>
        </w:numPr>
        <w:tabs>
          <w:tab w:val="left" w:pos="1941"/>
          <w:tab w:val="left" w:pos="1942"/>
        </w:tabs>
        <w:ind w:right="332"/>
        <w:jc w:val="left"/>
        <w:rPr>
          <w:sz w:val="13"/>
        </w:rPr>
      </w:pPr>
      <w:r>
        <w:rPr>
          <w:w w:val="105"/>
          <w:sz w:val="13"/>
        </w:rPr>
        <w:t xml:space="preserve">See, eg, </w:t>
      </w:r>
      <w:r>
        <w:rPr>
          <w:i/>
          <w:w w:val="105"/>
          <w:sz w:val="13"/>
        </w:rPr>
        <w:t xml:space="preserve">R v Metal Trades Employers’ Association; Ex parte Amalgamated Engineering Union (Australian Section) </w:t>
      </w:r>
      <w:r>
        <w:rPr>
          <w:spacing w:val="-3"/>
          <w:w w:val="105"/>
          <w:sz w:val="13"/>
        </w:rPr>
        <w:t xml:space="preserve">(1951) </w:t>
      </w:r>
      <w:r>
        <w:rPr>
          <w:w w:val="105"/>
          <w:sz w:val="13"/>
        </w:rPr>
        <w:t xml:space="preserve">82 CLR 208, 253 (Dixon </w:t>
      </w:r>
      <w:r>
        <w:rPr>
          <w:spacing w:val="2"/>
          <w:w w:val="105"/>
          <w:sz w:val="13"/>
        </w:rPr>
        <w:t xml:space="preserve">J); </w:t>
      </w:r>
      <w:r>
        <w:rPr>
          <w:i/>
          <w:w w:val="105"/>
          <w:sz w:val="13"/>
        </w:rPr>
        <w:t>John Fa</w:t>
      </w:r>
      <w:r>
        <w:rPr>
          <w:i/>
          <w:w w:val="105"/>
          <w:sz w:val="13"/>
        </w:rPr>
        <w:t xml:space="preserve">irfax &amp; Sons </w:t>
      </w:r>
      <w:r>
        <w:rPr>
          <w:i/>
          <w:spacing w:val="1"/>
          <w:w w:val="105"/>
          <w:sz w:val="13"/>
        </w:rPr>
        <w:t xml:space="preserve">Pty </w:t>
      </w:r>
      <w:r>
        <w:rPr>
          <w:i/>
          <w:w w:val="105"/>
          <w:sz w:val="13"/>
        </w:rPr>
        <w:t xml:space="preserve">Ltd v McRae </w:t>
      </w:r>
      <w:r>
        <w:rPr>
          <w:w w:val="105"/>
          <w:sz w:val="13"/>
        </w:rPr>
        <w:t xml:space="preserve">(1955) 93 CLR </w:t>
      </w:r>
      <w:r>
        <w:rPr>
          <w:spacing w:val="-4"/>
          <w:w w:val="105"/>
          <w:sz w:val="13"/>
        </w:rPr>
        <w:t xml:space="preserve">351, </w:t>
      </w:r>
      <w:r>
        <w:rPr>
          <w:spacing w:val="1"/>
          <w:w w:val="105"/>
          <w:sz w:val="13"/>
        </w:rPr>
        <w:t xml:space="preserve">363–4 </w:t>
      </w:r>
      <w:r>
        <w:rPr>
          <w:w w:val="105"/>
          <w:sz w:val="13"/>
        </w:rPr>
        <w:t xml:space="preserve">(Dixon CJ, Fullagar, Kitto and Taylor </w:t>
      </w:r>
      <w:r>
        <w:rPr>
          <w:spacing w:val="1"/>
          <w:w w:val="105"/>
          <w:sz w:val="13"/>
        </w:rPr>
        <w:t xml:space="preserve">JJ); </w:t>
      </w:r>
      <w:r>
        <w:rPr>
          <w:i/>
          <w:w w:val="105"/>
          <w:sz w:val="13"/>
        </w:rPr>
        <w:t>Australian Consolidated Press</w:t>
      </w:r>
      <w:r>
        <w:rPr>
          <w:i/>
          <w:spacing w:val="10"/>
          <w:w w:val="105"/>
          <w:sz w:val="13"/>
        </w:rPr>
        <w:t xml:space="preserve"> </w:t>
      </w:r>
      <w:r>
        <w:rPr>
          <w:i/>
          <w:w w:val="105"/>
          <w:sz w:val="13"/>
        </w:rPr>
        <w:t>Limited</w:t>
      </w:r>
      <w:r>
        <w:rPr>
          <w:i/>
          <w:spacing w:val="10"/>
          <w:w w:val="105"/>
          <w:sz w:val="13"/>
        </w:rPr>
        <w:t xml:space="preserve"> </w:t>
      </w:r>
      <w:r>
        <w:rPr>
          <w:i/>
          <w:w w:val="105"/>
          <w:sz w:val="13"/>
        </w:rPr>
        <w:t>v</w:t>
      </w:r>
      <w:r>
        <w:rPr>
          <w:i/>
          <w:spacing w:val="10"/>
          <w:w w:val="105"/>
          <w:sz w:val="13"/>
        </w:rPr>
        <w:t xml:space="preserve"> </w:t>
      </w:r>
      <w:r>
        <w:rPr>
          <w:i/>
          <w:w w:val="105"/>
          <w:sz w:val="13"/>
        </w:rPr>
        <w:t>Morgan</w:t>
      </w:r>
      <w:r>
        <w:rPr>
          <w:i/>
          <w:spacing w:val="10"/>
          <w:w w:val="105"/>
          <w:sz w:val="13"/>
        </w:rPr>
        <w:t xml:space="preserve"> </w:t>
      </w:r>
      <w:r>
        <w:rPr>
          <w:w w:val="105"/>
          <w:sz w:val="13"/>
        </w:rPr>
        <w:t>(1965)</w:t>
      </w:r>
      <w:r>
        <w:rPr>
          <w:spacing w:val="10"/>
          <w:w w:val="105"/>
          <w:sz w:val="13"/>
        </w:rPr>
        <w:t xml:space="preserve"> </w:t>
      </w:r>
      <w:r>
        <w:rPr>
          <w:spacing w:val="-6"/>
          <w:w w:val="105"/>
          <w:sz w:val="13"/>
        </w:rPr>
        <w:t>112</w:t>
      </w:r>
      <w:r>
        <w:rPr>
          <w:spacing w:val="10"/>
          <w:w w:val="105"/>
          <w:sz w:val="13"/>
        </w:rPr>
        <w:t xml:space="preserve"> </w:t>
      </w:r>
      <w:r>
        <w:rPr>
          <w:w w:val="105"/>
          <w:sz w:val="13"/>
        </w:rPr>
        <w:t>CLR</w:t>
      </w:r>
      <w:r>
        <w:rPr>
          <w:spacing w:val="10"/>
          <w:w w:val="105"/>
          <w:sz w:val="13"/>
        </w:rPr>
        <w:t xml:space="preserve"> </w:t>
      </w:r>
      <w:r>
        <w:rPr>
          <w:w w:val="105"/>
          <w:sz w:val="13"/>
        </w:rPr>
        <w:t>483,</w:t>
      </w:r>
      <w:r>
        <w:rPr>
          <w:spacing w:val="10"/>
          <w:w w:val="105"/>
          <w:sz w:val="13"/>
        </w:rPr>
        <w:t xml:space="preserve"> </w:t>
      </w:r>
      <w:r>
        <w:rPr>
          <w:w w:val="105"/>
          <w:sz w:val="13"/>
        </w:rPr>
        <w:t>489</w:t>
      </w:r>
      <w:r>
        <w:rPr>
          <w:spacing w:val="10"/>
          <w:w w:val="105"/>
          <w:sz w:val="13"/>
        </w:rPr>
        <w:t xml:space="preserve"> </w:t>
      </w:r>
      <w:r>
        <w:rPr>
          <w:w w:val="105"/>
          <w:sz w:val="13"/>
        </w:rPr>
        <w:t>(Barwick</w:t>
      </w:r>
      <w:r>
        <w:rPr>
          <w:spacing w:val="10"/>
          <w:w w:val="105"/>
          <w:sz w:val="13"/>
        </w:rPr>
        <w:t xml:space="preserve"> </w:t>
      </w:r>
      <w:r>
        <w:rPr>
          <w:spacing w:val="1"/>
          <w:w w:val="105"/>
          <w:sz w:val="13"/>
        </w:rPr>
        <w:t>CJ),</w:t>
      </w:r>
      <w:r>
        <w:rPr>
          <w:spacing w:val="10"/>
          <w:w w:val="105"/>
          <w:sz w:val="13"/>
        </w:rPr>
        <w:t xml:space="preserve"> </w:t>
      </w:r>
      <w:r>
        <w:rPr>
          <w:w w:val="105"/>
          <w:sz w:val="13"/>
        </w:rPr>
        <w:t>500</w:t>
      </w:r>
      <w:r>
        <w:rPr>
          <w:spacing w:val="10"/>
          <w:w w:val="105"/>
          <w:sz w:val="13"/>
        </w:rPr>
        <w:t xml:space="preserve"> </w:t>
      </w:r>
      <w:r>
        <w:rPr>
          <w:w w:val="105"/>
          <w:sz w:val="13"/>
        </w:rPr>
        <w:t>(Windeyer</w:t>
      </w:r>
      <w:r>
        <w:rPr>
          <w:spacing w:val="10"/>
          <w:w w:val="105"/>
          <w:sz w:val="13"/>
        </w:rPr>
        <w:t xml:space="preserve"> </w:t>
      </w:r>
      <w:r>
        <w:rPr>
          <w:spacing w:val="1"/>
          <w:w w:val="105"/>
          <w:sz w:val="13"/>
        </w:rPr>
        <w:t>J).</w:t>
      </w:r>
    </w:p>
    <w:p w:rsidR="00D04CB6" w:rsidRDefault="00F732FE">
      <w:pPr>
        <w:pStyle w:val="ListParagraph"/>
        <w:numPr>
          <w:ilvl w:val="1"/>
          <w:numId w:val="178"/>
        </w:numPr>
        <w:tabs>
          <w:tab w:val="left" w:pos="1941"/>
          <w:tab w:val="left" w:pos="1942"/>
        </w:tabs>
        <w:jc w:val="left"/>
        <w:rPr>
          <w:sz w:val="13"/>
        </w:rPr>
      </w:pPr>
      <w:r>
        <w:rPr>
          <w:i/>
          <w:w w:val="105"/>
          <w:sz w:val="13"/>
        </w:rPr>
        <w:t>Australasian</w:t>
      </w:r>
      <w:r>
        <w:rPr>
          <w:i/>
          <w:spacing w:val="5"/>
          <w:w w:val="105"/>
          <w:sz w:val="13"/>
        </w:rPr>
        <w:t xml:space="preserve"> </w:t>
      </w:r>
      <w:r>
        <w:rPr>
          <w:i/>
          <w:w w:val="105"/>
          <w:sz w:val="13"/>
        </w:rPr>
        <w:t>Meat</w:t>
      </w:r>
      <w:r>
        <w:rPr>
          <w:i/>
          <w:spacing w:val="5"/>
          <w:w w:val="105"/>
          <w:sz w:val="13"/>
        </w:rPr>
        <w:t xml:space="preserve"> </w:t>
      </w:r>
      <w:r>
        <w:rPr>
          <w:i/>
          <w:w w:val="105"/>
          <w:sz w:val="13"/>
        </w:rPr>
        <w:t>Industry</w:t>
      </w:r>
      <w:r>
        <w:rPr>
          <w:i/>
          <w:spacing w:val="5"/>
          <w:w w:val="105"/>
          <w:sz w:val="13"/>
        </w:rPr>
        <w:t xml:space="preserve"> </w:t>
      </w:r>
      <w:r>
        <w:rPr>
          <w:i/>
          <w:w w:val="105"/>
          <w:sz w:val="13"/>
        </w:rPr>
        <w:t>Employees’</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Mudginberri</w:t>
      </w:r>
      <w:r>
        <w:rPr>
          <w:i/>
          <w:spacing w:val="5"/>
          <w:w w:val="105"/>
          <w:sz w:val="13"/>
        </w:rPr>
        <w:t xml:space="preserve"> </w:t>
      </w:r>
      <w:r>
        <w:rPr>
          <w:i/>
          <w:w w:val="105"/>
          <w:sz w:val="13"/>
        </w:rPr>
        <w:t>Station</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(1986)</w:t>
      </w:r>
      <w:r>
        <w:rPr>
          <w:spacing w:val="6"/>
          <w:w w:val="105"/>
          <w:sz w:val="13"/>
        </w:rPr>
        <w:t xml:space="preserve"> </w:t>
      </w:r>
      <w:r>
        <w:rPr>
          <w:spacing w:val="-3"/>
          <w:w w:val="105"/>
          <w:sz w:val="13"/>
        </w:rPr>
        <w:t>161</w:t>
      </w:r>
      <w:r>
        <w:rPr>
          <w:spacing w:val="6"/>
          <w:w w:val="105"/>
          <w:sz w:val="13"/>
        </w:rPr>
        <w:t xml:space="preserve"> </w:t>
      </w:r>
      <w:r>
        <w:rPr>
          <w:w w:val="105"/>
          <w:sz w:val="13"/>
        </w:rPr>
        <w:t>CLR</w:t>
      </w:r>
      <w:r>
        <w:rPr>
          <w:spacing w:val="6"/>
          <w:w w:val="105"/>
          <w:sz w:val="13"/>
        </w:rPr>
        <w:t xml:space="preserve"> </w:t>
      </w:r>
      <w:r>
        <w:rPr>
          <w:w w:val="105"/>
          <w:sz w:val="13"/>
        </w:rPr>
        <w:t>98,</w:t>
      </w:r>
      <w:r>
        <w:rPr>
          <w:spacing w:val="6"/>
          <w:w w:val="105"/>
          <w:sz w:val="13"/>
        </w:rPr>
        <w:t xml:space="preserve"> </w:t>
      </w:r>
      <w:r>
        <w:rPr>
          <w:w w:val="105"/>
          <w:sz w:val="13"/>
        </w:rPr>
        <w:t>107</w:t>
      </w:r>
      <w:r>
        <w:rPr>
          <w:spacing w:val="6"/>
          <w:w w:val="105"/>
          <w:sz w:val="13"/>
        </w:rPr>
        <w:t xml:space="preserve"> </w:t>
      </w:r>
      <w:r>
        <w:rPr>
          <w:w w:val="105"/>
          <w:sz w:val="13"/>
        </w:rPr>
        <w:t>(Gibbs</w:t>
      </w:r>
      <w:r>
        <w:rPr>
          <w:spacing w:val="6"/>
          <w:w w:val="105"/>
          <w:sz w:val="13"/>
        </w:rPr>
        <w:t xml:space="preserve"> </w:t>
      </w:r>
      <w:r>
        <w:rPr>
          <w:w w:val="105"/>
          <w:sz w:val="13"/>
        </w:rPr>
        <w:t>CJ,</w:t>
      </w:r>
      <w:r>
        <w:rPr>
          <w:spacing w:val="6"/>
          <w:w w:val="105"/>
          <w:sz w:val="13"/>
        </w:rPr>
        <w:t xml:space="preserve"> </w:t>
      </w:r>
      <w:r>
        <w:rPr>
          <w:w w:val="105"/>
          <w:sz w:val="13"/>
        </w:rPr>
        <w:t>Mason,</w:t>
      </w:r>
      <w:r>
        <w:rPr>
          <w:spacing w:val="6"/>
          <w:w w:val="105"/>
          <w:sz w:val="13"/>
        </w:rPr>
        <w:t xml:space="preserve"> </w:t>
      </w:r>
      <w:r>
        <w:rPr>
          <w:w w:val="105"/>
          <w:sz w:val="13"/>
        </w:rPr>
        <w:t>Wilson</w:t>
      </w:r>
      <w:r>
        <w:rPr>
          <w:spacing w:val="6"/>
          <w:w w:val="105"/>
          <w:sz w:val="13"/>
        </w:rPr>
        <w:t xml:space="preserve"> </w:t>
      </w:r>
      <w:r>
        <w:rPr>
          <w:w w:val="105"/>
          <w:sz w:val="13"/>
        </w:rPr>
        <w:t>and</w:t>
      </w:r>
      <w:r>
        <w:rPr>
          <w:spacing w:val="6"/>
          <w:w w:val="105"/>
          <w:sz w:val="13"/>
        </w:rPr>
        <w:t xml:space="preserve"> </w:t>
      </w:r>
      <w:r>
        <w:rPr>
          <w:w w:val="105"/>
          <w:sz w:val="13"/>
        </w:rPr>
        <w:t>Deane</w:t>
      </w:r>
      <w:r>
        <w:rPr>
          <w:spacing w:val="6"/>
          <w:w w:val="105"/>
          <w:sz w:val="13"/>
        </w:rPr>
        <w:t xml:space="preserve"> </w:t>
      </w:r>
      <w:r>
        <w:rPr>
          <w:spacing w:val="1"/>
          <w:w w:val="105"/>
          <w:sz w:val="13"/>
        </w:rPr>
        <w:t>JJ);</w:t>
      </w:r>
    </w:p>
    <w:p w:rsidR="00D04CB6" w:rsidRDefault="00F732FE">
      <w:pPr>
        <w:spacing w:before="1"/>
        <w:ind w:left="1941"/>
        <w:rPr>
          <w:sz w:val="13"/>
        </w:rPr>
      </w:pPr>
      <w:r>
        <w:rPr>
          <w:i/>
          <w:w w:val="105"/>
          <w:sz w:val="13"/>
        </w:rPr>
        <w:t xml:space="preserve">Witham v Holloway </w:t>
      </w:r>
      <w:r>
        <w:rPr>
          <w:w w:val="105"/>
          <w:sz w:val="13"/>
        </w:rPr>
        <w:t>(1995) 183 CLR 525, 532–3 (Brennan, Deane, Toohey and Gaudron JJ).</w:t>
      </w:r>
    </w:p>
    <w:p w:rsidR="00D04CB6" w:rsidRDefault="00F732FE">
      <w:pPr>
        <w:pStyle w:val="ListParagraph"/>
        <w:numPr>
          <w:ilvl w:val="1"/>
          <w:numId w:val="178"/>
        </w:numPr>
        <w:tabs>
          <w:tab w:val="left" w:pos="1941"/>
          <w:tab w:val="left" w:pos="194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Metal</w:t>
      </w:r>
      <w:r>
        <w:rPr>
          <w:i/>
          <w:spacing w:val="5"/>
          <w:w w:val="105"/>
          <w:sz w:val="13"/>
        </w:rPr>
        <w:t xml:space="preserve"> </w:t>
      </w:r>
      <w:r>
        <w:rPr>
          <w:i/>
          <w:w w:val="105"/>
          <w:sz w:val="13"/>
        </w:rPr>
        <w:t>Trades</w:t>
      </w:r>
      <w:r>
        <w:rPr>
          <w:i/>
          <w:spacing w:val="5"/>
          <w:w w:val="105"/>
          <w:sz w:val="13"/>
        </w:rPr>
        <w:t xml:space="preserve"> </w:t>
      </w:r>
      <w:r>
        <w:rPr>
          <w:i/>
          <w:w w:val="105"/>
          <w:sz w:val="13"/>
        </w:rPr>
        <w:t>Employers’</w:t>
      </w:r>
      <w:r>
        <w:rPr>
          <w:i/>
          <w:spacing w:val="5"/>
          <w:w w:val="105"/>
          <w:sz w:val="13"/>
        </w:rPr>
        <w:t xml:space="preserve"> </w:t>
      </w:r>
      <w:r>
        <w:rPr>
          <w:i/>
          <w:w w:val="105"/>
          <w:sz w:val="13"/>
        </w:rPr>
        <w:t>Association;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Amalgamated</w:t>
      </w:r>
      <w:r>
        <w:rPr>
          <w:i/>
          <w:spacing w:val="5"/>
          <w:w w:val="105"/>
          <w:sz w:val="13"/>
        </w:rPr>
        <w:t xml:space="preserve"> </w:t>
      </w:r>
      <w:r>
        <w:rPr>
          <w:i/>
          <w:w w:val="105"/>
          <w:sz w:val="13"/>
        </w:rPr>
        <w:t>Engineering</w:t>
      </w:r>
      <w:r>
        <w:rPr>
          <w:i/>
          <w:spacing w:val="5"/>
          <w:w w:val="105"/>
          <w:sz w:val="13"/>
        </w:rPr>
        <w:t xml:space="preserve"> </w:t>
      </w:r>
      <w:r>
        <w:rPr>
          <w:i/>
          <w:w w:val="105"/>
          <w:sz w:val="13"/>
        </w:rPr>
        <w:t>Union</w:t>
      </w:r>
      <w:r>
        <w:rPr>
          <w:i/>
          <w:spacing w:val="5"/>
          <w:w w:val="105"/>
          <w:sz w:val="13"/>
        </w:rPr>
        <w:t xml:space="preserve"> </w:t>
      </w:r>
      <w:r>
        <w:rPr>
          <w:i/>
          <w:w w:val="105"/>
          <w:sz w:val="13"/>
        </w:rPr>
        <w:t>(Australian</w:t>
      </w:r>
      <w:r>
        <w:rPr>
          <w:i/>
          <w:spacing w:val="5"/>
          <w:w w:val="105"/>
          <w:sz w:val="13"/>
        </w:rPr>
        <w:t xml:space="preserve"> </w:t>
      </w:r>
      <w:r>
        <w:rPr>
          <w:i/>
          <w:w w:val="105"/>
          <w:sz w:val="13"/>
        </w:rPr>
        <w:t>Section)</w:t>
      </w:r>
      <w:r>
        <w:rPr>
          <w:i/>
          <w:spacing w:val="5"/>
          <w:w w:val="105"/>
          <w:sz w:val="13"/>
        </w:rPr>
        <w:t xml:space="preserve"> </w:t>
      </w:r>
      <w:r>
        <w:rPr>
          <w:spacing w:val="-3"/>
          <w:w w:val="105"/>
          <w:sz w:val="13"/>
        </w:rPr>
        <w:t>(1951)</w:t>
      </w:r>
      <w:r>
        <w:rPr>
          <w:spacing w:val="5"/>
          <w:w w:val="105"/>
          <w:sz w:val="13"/>
        </w:rPr>
        <w:t xml:space="preserve"> </w:t>
      </w:r>
      <w:r>
        <w:rPr>
          <w:w w:val="105"/>
          <w:sz w:val="13"/>
        </w:rPr>
        <w:t>82</w:t>
      </w:r>
      <w:r>
        <w:rPr>
          <w:spacing w:val="5"/>
          <w:w w:val="105"/>
          <w:sz w:val="13"/>
        </w:rPr>
        <w:t xml:space="preserve"> </w:t>
      </w:r>
      <w:r>
        <w:rPr>
          <w:w w:val="105"/>
          <w:sz w:val="13"/>
        </w:rPr>
        <w:t>CLR</w:t>
      </w:r>
      <w:r>
        <w:rPr>
          <w:spacing w:val="5"/>
          <w:w w:val="105"/>
          <w:sz w:val="13"/>
        </w:rPr>
        <w:t xml:space="preserve"> </w:t>
      </w:r>
      <w:r>
        <w:rPr>
          <w:w w:val="105"/>
          <w:sz w:val="13"/>
        </w:rPr>
        <w:t>208,</w:t>
      </w:r>
      <w:r>
        <w:rPr>
          <w:spacing w:val="5"/>
          <w:w w:val="105"/>
          <w:sz w:val="13"/>
        </w:rPr>
        <w:t xml:space="preserve"> </w:t>
      </w:r>
      <w:r>
        <w:rPr>
          <w:w w:val="105"/>
          <w:sz w:val="13"/>
        </w:rPr>
        <w:t>253</w:t>
      </w:r>
      <w:r>
        <w:rPr>
          <w:spacing w:val="5"/>
          <w:w w:val="105"/>
          <w:sz w:val="13"/>
        </w:rPr>
        <w:t xml:space="preserve"> </w:t>
      </w:r>
      <w:r>
        <w:rPr>
          <w:w w:val="105"/>
          <w:sz w:val="13"/>
        </w:rPr>
        <w:t>(Dixon</w:t>
      </w:r>
      <w:r>
        <w:rPr>
          <w:spacing w:val="5"/>
          <w:w w:val="105"/>
          <w:sz w:val="13"/>
        </w:rPr>
        <w:t xml:space="preserve"> </w:t>
      </w:r>
      <w:r>
        <w:rPr>
          <w:spacing w:val="2"/>
          <w:w w:val="105"/>
          <w:sz w:val="13"/>
        </w:rPr>
        <w:t>J);</w:t>
      </w:r>
    </w:p>
    <w:p w:rsidR="00D04CB6" w:rsidRDefault="00F732FE">
      <w:pPr>
        <w:spacing w:before="1"/>
        <w:ind w:left="1941"/>
        <w:rPr>
          <w:sz w:val="13"/>
        </w:rPr>
      </w:pPr>
      <w:r>
        <w:rPr>
          <w:i/>
          <w:w w:val="105"/>
          <w:sz w:val="13"/>
        </w:rPr>
        <w:t xml:space="preserve">Australian Consolidated Press Limited v Morgan </w:t>
      </w:r>
      <w:r>
        <w:rPr>
          <w:w w:val="105"/>
          <w:sz w:val="13"/>
        </w:rPr>
        <w:t>(1965) 112 CLR 483, 501 (Windeyer J).</w:t>
      </w:r>
    </w:p>
    <w:p w:rsidR="00D04CB6" w:rsidRDefault="00F732FE">
      <w:pPr>
        <w:pStyle w:val="ListParagraph"/>
        <w:numPr>
          <w:ilvl w:val="1"/>
          <w:numId w:val="178"/>
        </w:numPr>
        <w:tabs>
          <w:tab w:val="left" w:pos="1941"/>
          <w:tab w:val="left" w:pos="1942"/>
        </w:tabs>
        <w:ind w:right="532"/>
        <w:jc w:val="left"/>
        <w:rPr>
          <w:sz w:val="13"/>
        </w:rPr>
      </w:pPr>
      <w:r>
        <w:rPr>
          <w:i/>
          <w:w w:val="105"/>
          <w:sz w:val="13"/>
        </w:rPr>
        <w:t xml:space="preserve">Witham v Holloway </w:t>
      </w:r>
      <w:r>
        <w:rPr>
          <w:w w:val="105"/>
          <w:sz w:val="13"/>
        </w:rPr>
        <w:t xml:space="preserve">(1995) 183 CLR 525, 534 (Brennan, Deane, Toohey and Gaudron </w:t>
      </w:r>
      <w:r>
        <w:rPr>
          <w:spacing w:val="1"/>
          <w:w w:val="105"/>
          <w:sz w:val="13"/>
        </w:rPr>
        <w:t xml:space="preserve">JJ), </w:t>
      </w:r>
      <w:r>
        <w:rPr>
          <w:w w:val="105"/>
          <w:sz w:val="13"/>
        </w:rPr>
        <w:t xml:space="preserve">539 (McHugh </w:t>
      </w:r>
      <w:r>
        <w:rPr>
          <w:spacing w:val="1"/>
          <w:w w:val="105"/>
          <w:sz w:val="13"/>
        </w:rPr>
        <w:t xml:space="preserve">J). </w:t>
      </w:r>
      <w:r>
        <w:rPr>
          <w:w w:val="105"/>
          <w:sz w:val="13"/>
        </w:rPr>
        <w:t xml:space="preserve">See also </w:t>
      </w:r>
      <w:r>
        <w:rPr>
          <w:i/>
          <w:w w:val="105"/>
          <w:sz w:val="13"/>
        </w:rPr>
        <w:t>Australa</w:t>
      </w:r>
      <w:r>
        <w:rPr>
          <w:i/>
          <w:w w:val="105"/>
          <w:sz w:val="13"/>
        </w:rPr>
        <w:t>sian Meat Industry</w:t>
      </w:r>
      <w:r>
        <w:rPr>
          <w:i/>
          <w:spacing w:val="6"/>
          <w:w w:val="105"/>
          <w:sz w:val="13"/>
        </w:rPr>
        <w:t xml:space="preserve"> </w:t>
      </w:r>
      <w:r>
        <w:rPr>
          <w:i/>
          <w:w w:val="105"/>
          <w:sz w:val="13"/>
        </w:rPr>
        <w:t>Employees’</w:t>
      </w:r>
      <w:r>
        <w:rPr>
          <w:i/>
          <w:spacing w:val="6"/>
          <w:w w:val="105"/>
          <w:sz w:val="13"/>
        </w:rPr>
        <w:t xml:space="preserve"> </w:t>
      </w:r>
      <w:r>
        <w:rPr>
          <w:i/>
          <w:w w:val="105"/>
          <w:sz w:val="13"/>
        </w:rPr>
        <w:t>Union</w:t>
      </w:r>
      <w:r>
        <w:rPr>
          <w:i/>
          <w:spacing w:val="6"/>
          <w:w w:val="105"/>
          <w:sz w:val="13"/>
        </w:rPr>
        <w:t xml:space="preserve"> </w:t>
      </w:r>
      <w:r>
        <w:rPr>
          <w:i/>
          <w:w w:val="105"/>
          <w:sz w:val="13"/>
        </w:rPr>
        <w:t>v</w:t>
      </w:r>
      <w:r>
        <w:rPr>
          <w:i/>
          <w:spacing w:val="6"/>
          <w:w w:val="105"/>
          <w:sz w:val="13"/>
        </w:rPr>
        <w:t xml:space="preserve"> </w:t>
      </w:r>
      <w:r>
        <w:rPr>
          <w:i/>
          <w:w w:val="105"/>
          <w:sz w:val="13"/>
        </w:rPr>
        <w:t>Mudginberri</w:t>
      </w:r>
      <w:r>
        <w:rPr>
          <w:i/>
          <w:spacing w:val="6"/>
          <w:w w:val="105"/>
          <w:sz w:val="13"/>
        </w:rPr>
        <w:t xml:space="preserve"> </w:t>
      </w:r>
      <w:r>
        <w:rPr>
          <w:i/>
          <w:w w:val="105"/>
          <w:sz w:val="13"/>
        </w:rPr>
        <w:t>Station</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8"/>
          <w:w w:val="105"/>
          <w:sz w:val="13"/>
        </w:rPr>
        <w:t xml:space="preserve"> </w:t>
      </w:r>
      <w:r>
        <w:rPr>
          <w:w w:val="105"/>
          <w:sz w:val="13"/>
        </w:rPr>
        <w:t>(1986)</w:t>
      </w:r>
      <w:r>
        <w:rPr>
          <w:spacing w:val="8"/>
          <w:w w:val="105"/>
          <w:sz w:val="13"/>
        </w:rPr>
        <w:t xml:space="preserve"> </w:t>
      </w:r>
      <w:r>
        <w:rPr>
          <w:spacing w:val="-3"/>
          <w:w w:val="105"/>
          <w:sz w:val="13"/>
        </w:rPr>
        <w:t>161</w:t>
      </w:r>
      <w:r>
        <w:rPr>
          <w:spacing w:val="8"/>
          <w:w w:val="105"/>
          <w:sz w:val="13"/>
        </w:rPr>
        <w:t xml:space="preserve"> </w:t>
      </w:r>
      <w:r>
        <w:rPr>
          <w:w w:val="105"/>
          <w:sz w:val="13"/>
        </w:rPr>
        <w:t>CLR</w:t>
      </w:r>
      <w:r>
        <w:rPr>
          <w:spacing w:val="8"/>
          <w:w w:val="105"/>
          <w:sz w:val="13"/>
        </w:rPr>
        <w:t xml:space="preserve"> </w:t>
      </w:r>
      <w:r>
        <w:rPr>
          <w:w w:val="105"/>
          <w:sz w:val="13"/>
        </w:rPr>
        <w:t>98,</w:t>
      </w:r>
      <w:r>
        <w:rPr>
          <w:spacing w:val="8"/>
          <w:w w:val="105"/>
          <w:sz w:val="13"/>
        </w:rPr>
        <w:t xml:space="preserve"> </w:t>
      </w:r>
      <w:r>
        <w:rPr>
          <w:w w:val="105"/>
          <w:sz w:val="13"/>
        </w:rPr>
        <w:t>108</w:t>
      </w:r>
      <w:r>
        <w:rPr>
          <w:spacing w:val="8"/>
          <w:w w:val="105"/>
          <w:sz w:val="13"/>
        </w:rPr>
        <w:t xml:space="preserve"> </w:t>
      </w:r>
      <w:r>
        <w:rPr>
          <w:w w:val="105"/>
          <w:sz w:val="13"/>
        </w:rPr>
        <w:t>(Gibbs</w:t>
      </w:r>
      <w:r>
        <w:rPr>
          <w:spacing w:val="8"/>
          <w:w w:val="105"/>
          <w:sz w:val="13"/>
        </w:rPr>
        <w:t xml:space="preserve"> </w:t>
      </w:r>
      <w:r>
        <w:rPr>
          <w:w w:val="105"/>
          <w:sz w:val="13"/>
        </w:rPr>
        <w:t>CJ,</w:t>
      </w:r>
      <w:r>
        <w:rPr>
          <w:spacing w:val="8"/>
          <w:w w:val="105"/>
          <w:sz w:val="13"/>
        </w:rPr>
        <w:t xml:space="preserve"> </w:t>
      </w:r>
      <w:r>
        <w:rPr>
          <w:w w:val="105"/>
          <w:sz w:val="13"/>
        </w:rPr>
        <w:t>Mason,</w:t>
      </w:r>
      <w:r>
        <w:rPr>
          <w:spacing w:val="8"/>
          <w:w w:val="105"/>
          <w:sz w:val="13"/>
        </w:rPr>
        <w:t xml:space="preserve"> </w:t>
      </w:r>
      <w:r>
        <w:rPr>
          <w:w w:val="105"/>
          <w:sz w:val="13"/>
        </w:rPr>
        <w:t>Wilson</w:t>
      </w:r>
      <w:r>
        <w:rPr>
          <w:spacing w:val="8"/>
          <w:w w:val="105"/>
          <w:sz w:val="13"/>
        </w:rPr>
        <w:t xml:space="preserve"> </w:t>
      </w:r>
      <w:r>
        <w:rPr>
          <w:w w:val="105"/>
          <w:sz w:val="13"/>
        </w:rPr>
        <w:t>and</w:t>
      </w:r>
      <w:r>
        <w:rPr>
          <w:spacing w:val="8"/>
          <w:w w:val="105"/>
          <w:sz w:val="13"/>
        </w:rPr>
        <w:t xml:space="preserve"> </w:t>
      </w:r>
      <w:r>
        <w:rPr>
          <w:w w:val="105"/>
          <w:sz w:val="13"/>
        </w:rPr>
        <w:t>Deane</w:t>
      </w:r>
      <w:r>
        <w:rPr>
          <w:spacing w:val="8"/>
          <w:w w:val="105"/>
          <w:sz w:val="13"/>
        </w:rPr>
        <w:t xml:space="preserve"> </w:t>
      </w:r>
      <w:r>
        <w:rPr>
          <w:spacing w:val="1"/>
          <w:w w:val="105"/>
          <w:sz w:val="13"/>
        </w:rPr>
        <w:t>JJ).</w:t>
      </w:r>
    </w:p>
    <w:p w:rsidR="00D04CB6" w:rsidRDefault="00F732FE">
      <w:pPr>
        <w:pStyle w:val="ListParagraph"/>
        <w:numPr>
          <w:ilvl w:val="1"/>
          <w:numId w:val="178"/>
        </w:numPr>
        <w:tabs>
          <w:tab w:val="left" w:pos="1941"/>
          <w:tab w:val="left" w:pos="1942"/>
        </w:tabs>
        <w:jc w:val="left"/>
        <w:rPr>
          <w:sz w:val="13"/>
        </w:rPr>
      </w:pPr>
      <w:r>
        <w:rPr>
          <w:i/>
          <w:w w:val="105"/>
          <w:sz w:val="13"/>
        </w:rPr>
        <w:t>Witham</w:t>
      </w:r>
      <w:r>
        <w:rPr>
          <w:i/>
          <w:spacing w:val="6"/>
          <w:w w:val="105"/>
          <w:sz w:val="13"/>
        </w:rPr>
        <w:t xml:space="preserve"> </w:t>
      </w:r>
      <w:r>
        <w:rPr>
          <w:i/>
          <w:w w:val="105"/>
          <w:sz w:val="13"/>
        </w:rPr>
        <w:t>v</w:t>
      </w:r>
      <w:r>
        <w:rPr>
          <w:i/>
          <w:spacing w:val="6"/>
          <w:w w:val="105"/>
          <w:sz w:val="13"/>
        </w:rPr>
        <w:t xml:space="preserve"> </w:t>
      </w:r>
      <w:r>
        <w:rPr>
          <w:i/>
          <w:w w:val="105"/>
          <w:sz w:val="13"/>
        </w:rPr>
        <w:t>Holloway</w:t>
      </w:r>
      <w:r>
        <w:rPr>
          <w:i/>
          <w:spacing w:val="7"/>
          <w:w w:val="105"/>
          <w:sz w:val="13"/>
        </w:rPr>
        <w:t xml:space="preserve"> </w:t>
      </w:r>
      <w:r>
        <w:rPr>
          <w:w w:val="105"/>
          <w:sz w:val="13"/>
        </w:rPr>
        <w:t>(1995)</w:t>
      </w:r>
      <w:r>
        <w:rPr>
          <w:spacing w:val="7"/>
          <w:w w:val="105"/>
          <w:sz w:val="13"/>
        </w:rPr>
        <w:t xml:space="preserve"> </w:t>
      </w:r>
      <w:r>
        <w:rPr>
          <w:w w:val="105"/>
          <w:sz w:val="13"/>
        </w:rPr>
        <w:t>183</w:t>
      </w:r>
      <w:r>
        <w:rPr>
          <w:spacing w:val="7"/>
          <w:w w:val="105"/>
          <w:sz w:val="13"/>
        </w:rPr>
        <w:t xml:space="preserve"> </w:t>
      </w:r>
      <w:r>
        <w:rPr>
          <w:w w:val="105"/>
          <w:sz w:val="13"/>
        </w:rPr>
        <w:t>CLR</w:t>
      </w:r>
      <w:r>
        <w:rPr>
          <w:spacing w:val="7"/>
          <w:w w:val="105"/>
          <w:sz w:val="13"/>
        </w:rPr>
        <w:t xml:space="preserve"> </w:t>
      </w:r>
      <w:r>
        <w:rPr>
          <w:w w:val="105"/>
          <w:sz w:val="13"/>
        </w:rPr>
        <w:t>525,</w:t>
      </w:r>
      <w:r>
        <w:rPr>
          <w:spacing w:val="7"/>
          <w:w w:val="105"/>
          <w:sz w:val="13"/>
        </w:rPr>
        <w:t xml:space="preserve"> </w:t>
      </w:r>
      <w:r>
        <w:rPr>
          <w:w w:val="105"/>
          <w:sz w:val="13"/>
        </w:rPr>
        <w:t>534</w:t>
      </w:r>
      <w:r>
        <w:rPr>
          <w:spacing w:val="7"/>
          <w:w w:val="105"/>
          <w:sz w:val="13"/>
        </w:rPr>
        <w:t xml:space="preserve"> </w:t>
      </w:r>
      <w:r>
        <w:rPr>
          <w:w w:val="105"/>
          <w:sz w:val="13"/>
        </w:rPr>
        <w:t>(Brennan,</w:t>
      </w:r>
      <w:r>
        <w:rPr>
          <w:spacing w:val="7"/>
          <w:w w:val="105"/>
          <w:sz w:val="13"/>
        </w:rPr>
        <w:t xml:space="preserve"> </w:t>
      </w:r>
      <w:r>
        <w:rPr>
          <w:w w:val="105"/>
          <w:sz w:val="13"/>
        </w:rPr>
        <w:t>Deane,</w:t>
      </w:r>
      <w:r>
        <w:rPr>
          <w:spacing w:val="7"/>
          <w:w w:val="105"/>
          <w:sz w:val="13"/>
        </w:rPr>
        <w:t xml:space="preserve"> </w:t>
      </w:r>
      <w:r>
        <w:rPr>
          <w:w w:val="105"/>
          <w:sz w:val="13"/>
        </w:rPr>
        <w:t>Toohey</w:t>
      </w:r>
      <w:r>
        <w:rPr>
          <w:spacing w:val="7"/>
          <w:w w:val="105"/>
          <w:sz w:val="13"/>
        </w:rPr>
        <w:t xml:space="preserve"> </w:t>
      </w:r>
      <w:r>
        <w:rPr>
          <w:w w:val="105"/>
          <w:sz w:val="13"/>
        </w:rPr>
        <w:t>and</w:t>
      </w:r>
      <w:r>
        <w:rPr>
          <w:spacing w:val="7"/>
          <w:w w:val="105"/>
          <w:sz w:val="13"/>
        </w:rPr>
        <w:t xml:space="preserve"> </w:t>
      </w:r>
      <w:r>
        <w:rPr>
          <w:w w:val="105"/>
          <w:sz w:val="13"/>
        </w:rPr>
        <w:t>Gaudron</w:t>
      </w:r>
      <w:r>
        <w:rPr>
          <w:spacing w:val="7"/>
          <w:w w:val="105"/>
          <w:sz w:val="13"/>
        </w:rPr>
        <w:t xml:space="preserve"> </w:t>
      </w:r>
      <w:r>
        <w:rPr>
          <w:spacing w:val="1"/>
          <w:w w:val="105"/>
          <w:sz w:val="13"/>
        </w:rPr>
        <w:t>JJ).</w:t>
      </w:r>
    </w:p>
    <w:p w:rsidR="00D04CB6" w:rsidRDefault="00F732FE">
      <w:pPr>
        <w:pStyle w:val="ListParagraph"/>
        <w:numPr>
          <w:ilvl w:val="1"/>
          <w:numId w:val="178"/>
        </w:numPr>
        <w:tabs>
          <w:tab w:val="left" w:pos="1941"/>
          <w:tab w:val="left" w:pos="1942"/>
        </w:tabs>
        <w:jc w:val="left"/>
        <w:rPr>
          <w:sz w:val="13"/>
        </w:rPr>
      </w:pPr>
      <w:r>
        <w:rPr>
          <w:w w:val="105"/>
          <w:sz w:val="13"/>
        </w:rPr>
        <w:t>Ibid</w:t>
      </w:r>
      <w:r>
        <w:rPr>
          <w:spacing w:val="6"/>
          <w:w w:val="105"/>
          <w:sz w:val="13"/>
        </w:rPr>
        <w:t xml:space="preserve"> </w:t>
      </w:r>
      <w:r>
        <w:rPr>
          <w:w w:val="105"/>
          <w:sz w:val="13"/>
        </w:rPr>
        <w:t>532–3</w:t>
      </w:r>
      <w:r>
        <w:rPr>
          <w:spacing w:val="6"/>
          <w:w w:val="105"/>
          <w:sz w:val="13"/>
        </w:rPr>
        <w:t xml:space="preserve"> </w:t>
      </w:r>
      <w:r>
        <w:rPr>
          <w:w w:val="105"/>
          <w:sz w:val="13"/>
        </w:rPr>
        <w:t>(Brennan,</w:t>
      </w:r>
      <w:r>
        <w:rPr>
          <w:spacing w:val="6"/>
          <w:w w:val="105"/>
          <w:sz w:val="13"/>
        </w:rPr>
        <w:t xml:space="preserve"> </w:t>
      </w:r>
      <w:r>
        <w:rPr>
          <w:w w:val="105"/>
          <w:sz w:val="13"/>
        </w:rPr>
        <w:t>Deane,</w:t>
      </w:r>
      <w:r>
        <w:rPr>
          <w:spacing w:val="6"/>
          <w:w w:val="105"/>
          <w:sz w:val="13"/>
        </w:rPr>
        <w:t xml:space="preserve"> </w:t>
      </w:r>
      <w:r>
        <w:rPr>
          <w:w w:val="105"/>
          <w:sz w:val="13"/>
        </w:rPr>
        <w:t>Toohey</w:t>
      </w:r>
      <w:r>
        <w:rPr>
          <w:spacing w:val="6"/>
          <w:w w:val="105"/>
          <w:sz w:val="13"/>
        </w:rPr>
        <w:t xml:space="preserve"> </w:t>
      </w:r>
      <w:r>
        <w:rPr>
          <w:w w:val="105"/>
          <w:sz w:val="13"/>
        </w:rPr>
        <w:t>and</w:t>
      </w:r>
      <w:r>
        <w:rPr>
          <w:spacing w:val="6"/>
          <w:w w:val="105"/>
          <w:sz w:val="13"/>
        </w:rPr>
        <w:t xml:space="preserve"> </w:t>
      </w:r>
      <w:r>
        <w:rPr>
          <w:w w:val="105"/>
          <w:sz w:val="13"/>
        </w:rPr>
        <w:t>Gaudron</w:t>
      </w:r>
      <w:r>
        <w:rPr>
          <w:spacing w:val="6"/>
          <w:w w:val="105"/>
          <w:sz w:val="13"/>
        </w:rPr>
        <w:t xml:space="preserve"> </w:t>
      </w:r>
      <w:r>
        <w:rPr>
          <w:spacing w:val="1"/>
          <w:w w:val="105"/>
          <w:sz w:val="13"/>
        </w:rPr>
        <w:t>JJ).</w:t>
      </w:r>
    </w:p>
    <w:p w:rsidR="00D04CB6" w:rsidRDefault="00F732FE">
      <w:pPr>
        <w:pStyle w:val="ListParagraph"/>
        <w:numPr>
          <w:ilvl w:val="1"/>
          <w:numId w:val="178"/>
        </w:numPr>
        <w:tabs>
          <w:tab w:val="left" w:pos="1941"/>
          <w:tab w:val="left" w:pos="1942"/>
        </w:tabs>
        <w:ind w:right="339"/>
        <w:jc w:val="left"/>
        <w:rPr>
          <w:sz w:val="13"/>
        </w:rPr>
      </w:pPr>
      <w:r>
        <w:rPr>
          <w:w w:val="105"/>
          <w:sz w:val="13"/>
        </w:rPr>
        <w:t xml:space="preserve">Ibid </w:t>
      </w:r>
      <w:r>
        <w:rPr>
          <w:spacing w:val="1"/>
          <w:w w:val="105"/>
          <w:sz w:val="13"/>
        </w:rPr>
        <w:t xml:space="preserve">533–4 </w:t>
      </w:r>
      <w:r>
        <w:rPr>
          <w:w w:val="105"/>
          <w:sz w:val="13"/>
        </w:rPr>
        <w:t xml:space="preserve">(Brennan, Deane, Toohey and Gaudron </w:t>
      </w:r>
      <w:r>
        <w:rPr>
          <w:spacing w:val="1"/>
          <w:w w:val="105"/>
          <w:sz w:val="13"/>
        </w:rPr>
        <w:t xml:space="preserve">JJ); </w:t>
      </w:r>
      <w:r>
        <w:rPr>
          <w:i/>
          <w:w w:val="105"/>
          <w:sz w:val="13"/>
        </w:rPr>
        <w:t xml:space="preserve">Australasian Meat Industry Employees’ Union v Mudginberri Station </w:t>
      </w:r>
      <w:r>
        <w:rPr>
          <w:i/>
          <w:spacing w:val="1"/>
          <w:w w:val="105"/>
          <w:sz w:val="13"/>
        </w:rPr>
        <w:t xml:space="preserve">Pty </w:t>
      </w:r>
      <w:r>
        <w:rPr>
          <w:i/>
          <w:w w:val="105"/>
          <w:sz w:val="13"/>
        </w:rPr>
        <w:t xml:space="preserve">Ltd </w:t>
      </w:r>
      <w:r>
        <w:rPr>
          <w:w w:val="105"/>
          <w:sz w:val="13"/>
        </w:rPr>
        <w:t xml:space="preserve">(1986) </w:t>
      </w:r>
      <w:r>
        <w:rPr>
          <w:spacing w:val="-3"/>
          <w:w w:val="105"/>
          <w:sz w:val="13"/>
        </w:rPr>
        <w:t xml:space="preserve">161  </w:t>
      </w:r>
      <w:r>
        <w:rPr>
          <w:w w:val="105"/>
          <w:sz w:val="13"/>
        </w:rPr>
        <w:t xml:space="preserve">CLR 98, 108 (Gibbs CJ, Mason, Wilson and Deane </w:t>
      </w:r>
      <w:r>
        <w:rPr>
          <w:spacing w:val="1"/>
          <w:w w:val="105"/>
          <w:sz w:val="13"/>
        </w:rPr>
        <w:t xml:space="preserve">JJ); </w:t>
      </w:r>
      <w:r>
        <w:rPr>
          <w:i/>
          <w:w w:val="105"/>
          <w:sz w:val="13"/>
        </w:rPr>
        <w:t xml:space="preserve">Australian Consolidated Press Limited v Morgan </w:t>
      </w:r>
      <w:r>
        <w:rPr>
          <w:w w:val="105"/>
          <w:sz w:val="13"/>
        </w:rPr>
        <w:t xml:space="preserve">(1965) </w:t>
      </w:r>
      <w:r>
        <w:rPr>
          <w:spacing w:val="-6"/>
          <w:w w:val="105"/>
          <w:sz w:val="13"/>
        </w:rPr>
        <w:t xml:space="preserve">112  </w:t>
      </w:r>
      <w:r>
        <w:rPr>
          <w:w w:val="105"/>
          <w:sz w:val="13"/>
        </w:rPr>
        <w:t xml:space="preserve">CLR 483, 489   (Barwick  </w:t>
      </w:r>
      <w:r>
        <w:rPr>
          <w:spacing w:val="1"/>
          <w:w w:val="105"/>
          <w:sz w:val="13"/>
        </w:rPr>
        <w:t xml:space="preserve">CJ), </w:t>
      </w:r>
      <w:r>
        <w:rPr>
          <w:w w:val="105"/>
          <w:sz w:val="13"/>
        </w:rPr>
        <w:t>500  (Windeyer</w:t>
      </w:r>
      <w:r>
        <w:rPr>
          <w:spacing w:val="-7"/>
          <w:w w:val="105"/>
          <w:sz w:val="13"/>
        </w:rPr>
        <w:t xml:space="preserve"> </w:t>
      </w:r>
      <w:r>
        <w:rPr>
          <w:spacing w:val="1"/>
          <w:w w:val="105"/>
          <w:sz w:val="13"/>
        </w:rPr>
        <w:t>J).</w:t>
      </w:r>
    </w:p>
    <w:p w:rsidR="00D04CB6" w:rsidRDefault="00F732FE">
      <w:pPr>
        <w:pStyle w:val="ListParagraph"/>
        <w:numPr>
          <w:ilvl w:val="1"/>
          <w:numId w:val="178"/>
        </w:numPr>
        <w:tabs>
          <w:tab w:val="left" w:pos="1941"/>
          <w:tab w:val="left" w:pos="1942"/>
        </w:tabs>
        <w:ind w:right="485"/>
        <w:jc w:val="both"/>
        <w:rPr>
          <w:sz w:val="13"/>
        </w:rPr>
      </w:pPr>
      <w:r>
        <w:rPr>
          <w:w w:val="105"/>
          <w:sz w:val="13"/>
        </w:rPr>
        <w:t xml:space="preserve">See, eg, </w:t>
      </w:r>
      <w:r>
        <w:rPr>
          <w:i/>
          <w:w w:val="105"/>
          <w:sz w:val="13"/>
        </w:rPr>
        <w:t xml:space="preserve">Hearne v Street </w:t>
      </w:r>
      <w:r>
        <w:rPr>
          <w:spacing w:val="1"/>
          <w:w w:val="105"/>
          <w:sz w:val="13"/>
        </w:rPr>
        <w:t xml:space="preserve">(2008) </w:t>
      </w:r>
      <w:r>
        <w:rPr>
          <w:w w:val="105"/>
          <w:sz w:val="13"/>
        </w:rPr>
        <w:t xml:space="preserve">235 CLR 125, </w:t>
      </w:r>
      <w:r>
        <w:rPr>
          <w:spacing w:val="-3"/>
          <w:w w:val="105"/>
          <w:sz w:val="13"/>
        </w:rPr>
        <w:t xml:space="preserve">135 </w:t>
      </w:r>
      <w:r>
        <w:rPr>
          <w:w w:val="105"/>
          <w:sz w:val="13"/>
        </w:rPr>
        <w:t xml:space="preserve">(Kirby </w:t>
      </w:r>
      <w:r>
        <w:rPr>
          <w:spacing w:val="2"/>
          <w:w w:val="105"/>
          <w:sz w:val="13"/>
        </w:rPr>
        <w:t xml:space="preserve">J); </w:t>
      </w:r>
      <w:r>
        <w:rPr>
          <w:i/>
          <w:w w:val="105"/>
          <w:sz w:val="13"/>
        </w:rPr>
        <w:t xml:space="preserve">Australasian Meat Industry Employees’ Union v Mudginberri Station </w:t>
      </w:r>
      <w:r>
        <w:rPr>
          <w:i/>
          <w:spacing w:val="1"/>
          <w:w w:val="105"/>
          <w:sz w:val="13"/>
        </w:rPr>
        <w:t xml:space="preserve">Pty </w:t>
      </w:r>
      <w:r>
        <w:rPr>
          <w:i/>
          <w:w w:val="105"/>
          <w:sz w:val="13"/>
        </w:rPr>
        <w:t xml:space="preserve">Ltd </w:t>
      </w:r>
      <w:r>
        <w:rPr>
          <w:w w:val="105"/>
          <w:sz w:val="13"/>
        </w:rPr>
        <w:t xml:space="preserve">(1986) </w:t>
      </w:r>
      <w:r>
        <w:rPr>
          <w:spacing w:val="-3"/>
          <w:w w:val="105"/>
          <w:sz w:val="13"/>
        </w:rPr>
        <w:t xml:space="preserve">161 </w:t>
      </w:r>
      <w:r>
        <w:rPr>
          <w:w w:val="105"/>
          <w:sz w:val="13"/>
        </w:rPr>
        <w:t xml:space="preserve">CLR 98, 107–8 (Gibbs CJ, Mason, Wilson and Deane </w:t>
      </w:r>
      <w:r>
        <w:rPr>
          <w:spacing w:val="1"/>
          <w:w w:val="105"/>
          <w:sz w:val="13"/>
        </w:rPr>
        <w:t>J</w:t>
      </w:r>
      <w:r>
        <w:rPr>
          <w:spacing w:val="1"/>
          <w:w w:val="105"/>
          <w:sz w:val="13"/>
        </w:rPr>
        <w:t xml:space="preserve">J); </w:t>
      </w:r>
      <w:r>
        <w:rPr>
          <w:i/>
          <w:w w:val="105"/>
          <w:sz w:val="13"/>
        </w:rPr>
        <w:t xml:space="preserve">Witham v Holloway </w:t>
      </w:r>
      <w:r>
        <w:rPr>
          <w:w w:val="105"/>
          <w:sz w:val="13"/>
        </w:rPr>
        <w:t>(1995) 183 CLR 525, 532–4 (Brennan, Deane, Toohey and Gaudron</w:t>
      </w:r>
      <w:r>
        <w:rPr>
          <w:spacing w:val="22"/>
          <w:w w:val="105"/>
          <w:sz w:val="13"/>
        </w:rPr>
        <w:t xml:space="preserve"> </w:t>
      </w:r>
      <w:r>
        <w:rPr>
          <w:spacing w:val="1"/>
          <w:w w:val="105"/>
          <w:sz w:val="13"/>
        </w:rPr>
        <w:t>JJ).</w:t>
      </w:r>
    </w:p>
    <w:p w:rsidR="00D04CB6" w:rsidRDefault="00F732FE">
      <w:pPr>
        <w:pStyle w:val="ListParagraph"/>
        <w:numPr>
          <w:ilvl w:val="1"/>
          <w:numId w:val="178"/>
        </w:numPr>
        <w:tabs>
          <w:tab w:val="left" w:pos="1941"/>
          <w:tab w:val="left" w:pos="1942"/>
        </w:tabs>
        <w:jc w:val="left"/>
        <w:rPr>
          <w:i/>
          <w:sz w:val="13"/>
        </w:rPr>
      </w:pPr>
      <w:r>
        <w:rPr>
          <w:w w:val="105"/>
          <w:sz w:val="13"/>
        </w:rPr>
        <w:t>See,</w:t>
      </w:r>
      <w:r>
        <w:rPr>
          <w:spacing w:val="6"/>
          <w:w w:val="105"/>
          <w:sz w:val="13"/>
        </w:rPr>
        <w:t xml:space="preserve"> </w:t>
      </w:r>
      <w:r>
        <w:rPr>
          <w:w w:val="105"/>
          <w:sz w:val="13"/>
        </w:rPr>
        <w:t>eg,</w:t>
      </w:r>
      <w:r>
        <w:rPr>
          <w:spacing w:val="6"/>
          <w:w w:val="105"/>
          <w:sz w:val="13"/>
        </w:rPr>
        <w:t xml:space="preserve"> </w:t>
      </w:r>
      <w:r>
        <w:rPr>
          <w:i/>
          <w:w w:val="105"/>
          <w:sz w:val="13"/>
        </w:rPr>
        <w:t>Moira</w:t>
      </w:r>
      <w:r>
        <w:rPr>
          <w:i/>
          <w:spacing w:val="5"/>
          <w:w w:val="105"/>
          <w:sz w:val="13"/>
        </w:rPr>
        <w:t xml:space="preserve"> </w:t>
      </w:r>
      <w:r>
        <w:rPr>
          <w:i/>
          <w:w w:val="105"/>
          <w:sz w:val="13"/>
        </w:rPr>
        <w:t>Shire</w:t>
      </w:r>
      <w:r>
        <w:rPr>
          <w:i/>
          <w:spacing w:val="5"/>
          <w:w w:val="105"/>
          <w:sz w:val="13"/>
        </w:rPr>
        <w:t xml:space="preserve"> </w:t>
      </w:r>
      <w:r>
        <w:rPr>
          <w:i/>
          <w:w w:val="105"/>
          <w:sz w:val="13"/>
        </w:rPr>
        <w:t>Council</w:t>
      </w:r>
      <w:r>
        <w:rPr>
          <w:i/>
          <w:spacing w:val="5"/>
          <w:w w:val="105"/>
          <w:sz w:val="13"/>
        </w:rPr>
        <w:t xml:space="preserve"> </w:t>
      </w:r>
      <w:r>
        <w:rPr>
          <w:i/>
          <w:w w:val="105"/>
          <w:sz w:val="13"/>
        </w:rPr>
        <w:t>v</w:t>
      </w:r>
      <w:r>
        <w:rPr>
          <w:i/>
          <w:spacing w:val="5"/>
          <w:w w:val="105"/>
          <w:sz w:val="13"/>
        </w:rPr>
        <w:t xml:space="preserve"> </w:t>
      </w:r>
      <w:r>
        <w:rPr>
          <w:i/>
          <w:w w:val="105"/>
          <w:sz w:val="13"/>
        </w:rPr>
        <w:t>Sidebottom</w:t>
      </w:r>
      <w:r>
        <w:rPr>
          <w:i/>
          <w:spacing w:val="5"/>
          <w:w w:val="105"/>
          <w:sz w:val="13"/>
        </w:rPr>
        <w:t xml:space="preserve"> </w:t>
      </w:r>
      <w:r>
        <w:rPr>
          <w:i/>
          <w:w w:val="105"/>
          <w:sz w:val="13"/>
        </w:rPr>
        <w:t>Group</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spacing w:val="1"/>
          <w:w w:val="105"/>
          <w:sz w:val="13"/>
        </w:rPr>
        <w:t>(No</w:t>
      </w:r>
      <w:r>
        <w:rPr>
          <w:i/>
          <w:spacing w:val="5"/>
          <w:w w:val="105"/>
          <w:sz w:val="13"/>
        </w:rPr>
        <w:t xml:space="preserve"> </w:t>
      </w:r>
      <w:r>
        <w:rPr>
          <w:i/>
          <w:w w:val="105"/>
          <w:sz w:val="13"/>
        </w:rPr>
        <w:t>3)</w:t>
      </w:r>
      <w:r>
        <w:rPr>
          <w:i/>
          <w:spacing w:val="6"/>
          <w:w w:val="105"/>
          <w:sz w:val="13"/>
        </w:rPr>
        <w:t xml:space="preserve"> </w:t>
      </w:r>
      <w:r>
        <w:rPr>
          <w:w w:val="105"/>
          <w:sz w:val="13"/>
        </w:rPr>
        <w:t>[2018]</w:t>
      </w:r>
      <w:r>
        <w:rPr>
          <w:spacing w:val="6"/>
          <w:w w:val="105"/>
          <w:sz w:val="13"/>
        </w:rPr>
        <w:t xml:space="preserve"> </w:t>
      </w:r>
      <w:r>
        <w:rPr>
          <w:w w:val="105"/>
          <w:sz w:val="13"/>
        </w:rPr>
        <w:t>VSC</w:t>
      </w:r>
      <w:r>
        <w:rPr>
          <w:spacing w:val="6"/>
          <w:w w:val="105"/>
          <w:sz w:val="13"/>
        </w:rPr>
        <w:t xml:space="preserve"> </w:t>
      </w:r>
      <w:r>
        <w:rPr>
          <w:w w:val="105"/>
          <w:sz w:val="13"/>
        </w:rPr>
        <w:t>556</w:t>
      </w:r>
      <w:r>
        <w:rPr>
          <w:spacing w:val="6"/>
          <w:w w:val="105"/>
          <w:sz w:val="13"/>
        </w:rPr>
        <w:t xml:space="preserve"> </w:t>
      </w:r>
      <w:r>
        <w:rPr>
          <w:spacing w:val="1"/>
          <w:w w:val="105"/>
          <w:sz w:val="13"/>
        </w:rPr>
        <w:t>[19]–[29]</w:t>
      </w:r>
      <w:r>
        <w:rPr>
          <w:spacing w:val="6"/>
          <w:w w:val="105"/>
          <w:sz w:val="13"/>
        </w:rPr>
        <w:t xml:space="preserve"> </w:t>
      </w:r>
      <w:r>
        <w:rPr>
          <w:w w:val="105"/>
          <w:sz w:val="13"/>
        </w:rPr>
        <w:t>(Zammit</w:t>
      </w:r>
      <w:r>
        <w:rPr>
          <w:spacing w:val="6"/>
          <w:w w:val="105"/>
          <w:sz w:val="13"/>
        </w:rPr>
        <w:t xml:space="preserve"> </w:t>
      </w:r>
      <w:r>
        <w:rPr>
          <w:spacing w:val="1"/>
          <w:w w:val="105"/>
          <w:sz w:val="13"/>
        </w:rPr>
        <w:t>J)</w:t>
      </w:r>
      <w:r>
        <w:rPr>
          <w:spacing w:val="6"/>
          <w:w w:val="105"/>
          <w:sz w:val="13"/>
        </w:rPr>
        <w:t xml:space="preserve"> </w:t>
      </w:r>
      <w:r>
        <w:rPr>
          <w:w w:val="105"/>
          <w:sz w:val="13"/>
        </w:rPr>
        <w:t>(citations</w:t>
      </w:r>
      <w:r>
        <w:rPr>
          <w:spacing w:val="6"/>
          <w:w w:val="105"/>
          <w:sz w:val="13"/>
        </w:rPr>
        <w:t xml:space="preserve"> </w:t>
      </w:r>
      <w:r>
        <w:rPr>
          <w:w w:val="105"/>
          <w:sz w:val="13"/>
        </w:rPr>
        <w:t>omitted);</w:t>
      </w:r>
      <w:r>
        <w:rPr>
          <w:spacing w:val="6"/>
          <w:w w:val="105"/>
          <w:sz w:val="13"/>
        </w:rPr>
        <w:t xml:space="preserve"> </w:t>
      </w:r>
      <w:r>
        <w:rPr>
          <w:i/>
          <w:w w:val="105"/>
          <w:sz w:val="13"/>
        </w:rPr>
        <w:t>VICT</w:t>
      </w:r>
      <w:r>
        <w:rPr>
          <w:i/>
          <w:spacing w:val="5"/>
          <w:w w:val="105"/>
          <w:sz w:val="13"/>
        </w:rPr>
        <w:t xml:space="preserve"> </w:t>
      </w:r>
      <w:r>
        <w:rPr>
          <w:i/>
          <w:w w:val="105"/>
          <w:sz w:val="13"/>
        </w:rPr>
        <w:t>v</w:t>
      </w:r>
      <w:r>
        <w:rPr>
          <w:i/>
          <w:spacing w:val="5"/>
          <w:w w:val="105"/>
          <w:sz w:val="13"/>
        </w:rPr>
        <w:t xml:space="preserve"> </w:t>
      </w:r>
      <w:r>
        <w:rPr>
          <w:i/>
          <w:w w:val="105"/>
          <w:sz w:val="13"/>
        </w:rPr>
        <w:t>CFMMEU</w:t>
      </w:r>
    </w:p>
    <w:p w:rsidR="00D04CB6" w:rsidRDefault="00F732FE">
      <w:pPr>
        <w:spacing w:before="1"/>
        <w:ind w:left="1941"/>
        <w:rPr>
          <w:sz w:val="13"/>
        </w:rPr>
      </w:pPr>
      <w:r>
        <w:rPr>
          <w:w w:val="105"/>
          <w:sz w:val="13"/>
        </w:rPr>
        <w:t>[2018] VSC 794 [9]–[10] (McDonald J) (citations omitted).</w:t>
      </w:r>
    </w:p>
    <w:p w:rsidR="00D04CB6" w:rsidRDefault="00F732FE">
      <w:pPr>
        <w:pStyle w:val="ListParagraph"/>
        <w:numPr>
          <w:ilvl w:val="1"/>
          <w:numId w:val="178"/>
        </w:numPr>
        <w:tabs>
          <w:tab w:val="left" w:pos="1941"/>
          <w:tab w:val="left" w:pos="1942"/>
        </w:tabs>
        <w:jc w:val="left"/>
        <w:rPr>
          <w:sz w:val="13"/>
        </w:rPr>
      </w:pPr>
      <w:r>
        <w:pict>
          <v:shape id="_x0000_s1512" type="#_x0000_t202" style="position:absolute;left:0;text-align:left;margin-left:36pt;margin-top:3pt;width:13.05pt;height:14.25pt;z-index:2368;mso-position-horizontal-relative:page" filled="f" stroked="f">
            <v:textbox inset="0,0,0,0">
              <w:txbxContent>
                <w:p w:rsidR="00D04CB6" w:rsidRDefault="00F732FE">
                  <w:pPr>
                    <w:spacing w:line="284" w:lineRule="exact"/>
                    <w:rPr>
                      <w:b/>
                      <w:sz w:val="24"/>
                    </w:rPr>
                  </w:pPr>
                  <w:r>
                    <w:rPr>
                      <w:b/>
                      <w:color w:val="EA5B50"/>
                      <w:spacing w:val="-4"/>
                      <w:w w:val="110"/>
                      <w:sz w:val="24"/>
                    </w:rPr>
                    <w:t>18</w:t>
                  </w:r>
                </w:p>
              </w:txbxContent>
            </v:textbox>
            <w10:wrap anchorx="page"/>
          </v:shape>
        </w:pict>
      </w: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i/>
          <w:w w:val="105"/>
          <w:sz w:val="13"/>
        </w:rPr>
        <w:t>Report</w:t>
      </w:r>
      <w:r>
        <w:rPr>
          <w:i/>
          <w:spacing w:val="8"/>
          <w:w w:val="105"/>
          <w:sz w:val="13"/>
        </w:rPr>
        <w:t xml:space="preserve"> </w:t>
      </w:r>
      <w:r>
        <w:rPr>
          <w:i/>
          <w:w w:val="105"/>
          <w:sz w:val="13"/>
        </w:rPr>
        <w:t>of</w:t>
      </w:r>
      <w:r>
        <w:rPr>
          <w:i/>
          <w:spacing w:val="8"/>
          <w:w w:val="105"/>
          <w:sz w:val="13"/>
        </w:rPr>
        <w:t xml:space="preserve"> </w:t>
      </w:r>
      <w:r>
        <w:rPr>
          <w:i/>
          <w:w w:val="105"/>
          <w:sz w:val="13"/>
        </w:rPr>
        <w:t>the</w:t>
      </w:r>
      <w:r>
        <w:rPr>
          <w:i/>
          <w:spacing w:val="8"/>
          <w:w w:val="105"/>
          <w:sz w:val="13"/>
        </w:rPr>
        <w:t xml:space="preserve"> </w:t>
      </w:r>
      <w:r>
        <w:rPr>
          <w:i/>
          <w:w w:val="105"/>
          <w:sz w:val="13"/>
        </w:rPr>
        <w:t>Committee</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8"/>
          <w:w w:val="105"/>
          <w:sz w:val="13"/>
        </w:rPr>
        <w:t xml:space="preserve"> </w:t>
      </w:r>
      <w:r>
        <w:rPr>
          <w:w w:val="105"/>
          <w:sz w:val="13"/>
        </w:rPr>
        <w:t>(December</w:t>
      </w:r>
      <w:r>
        <w:rPr>
          <w:spacing w:val="10"/>
          <w:w w:val="105"/>
          <w:sz w:val="13"/>
        </w:rPr>
        <w:t xml:space="preserve"> </w:t>
      </w:r>
      <w:r>
        <w:rPr>
          <w:w w:val="105"/>
          <w:sz w:val="13"/>
        </w:rPr>
        <w:t>1974)</w:t>
      </w:r>
      <w:r>
        <w:rPr>
          <w:spacing w:val="10"/>
          <w:w w:val="105"/>
          <w:sz w:val="13"/>
        </w:rPr>
        <w:t xml:space="preserve"> </w:t>
      </w:r>
      <w:r>
        <w:rPr>
          <w:w w:val="105"/>
          <w:sz w:val="13"/>
        </w:rPr>
        <w:t>3</w:t>
      </w:r>
      <w:r>
        <w:rPr>
          <w:spacing w:val="10"/>
          <w:w w:val="105"/>
          <w:sz w:val="13"/>
        </w:rPr>
        <w:t xml:space="preserve"> </w:t>
      </w:r>
      <w:r>
        <w:rPr>
          <w:w w:val="105"/>
          <w:sz w:val="13"/>
        </w:rPr>
        <w:t>[3].</w:t>
      </w:r>
    </w:p>
    <w:p w:rsidR="00D04CB6" w:rsidRDefault="00F732FE">
      <w:pPr>
        <w:pStyle w:val="ListParagraph"/>
        <w:numPr>
          <w:ilvl w:val="1"/>
          <w:numId w:val="178"/>
        </w:numPr>
        <w:tabs>
          <w:tab w:val="left" w:pos="1941"/>
          <w:tab w:val="left" w:pos="1942"/>
        </w:tabs>
        <w:jc w:val="left"/>
        <w:rPr>
          <w:sz w:val="13"/>
        </w:rPr>
      </w:pPr>
      <w:r>
        <w:rPr>
          <w:w w:val="105"/>
          <w:sz w:val="13"/>
        </w:rPr>
        <w:t>Joseph</w:t>
      </w:r>
      <w:r>
        <w:rPr>
          <w:spacing w:val="10"/>
          <w:w w:val="105"/>
          <w:sz w:val="13"/>
        </w:rPr>
        <w:t xml:space="preserve"> </w:t>
      </w:r>
      <w:r>
        <w:rPr>
          <w:w w:val="105"/>
          <w:sz w:val="13"/>
        </w:rPr>
        <w:t>Moskovitz,</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Injunctions,</w:t>
      </w:r>
      <w:r>
        <w:rPr>
          <w:spacing w:val="10"/>
          <w:w w:val="105"/>
          <w:sz w:val="13"/>
        </w:rPr>
        <w:t xml:space="preserve"> </w:t>
      </w:r>
      <w:r>
        <w:rPr>
          <w:w w:val="105"/>
          <w:sz w:val="13"/>
        </w:rPr>
        <w:t>Civil</w:t>
      </w:r>
      <w:r>
        <w:rPr>
          <w:spacing w:val="10"/>
          <w:w w:val="105"/>
          <w:sz w:val="13"/>
        </w:rPr>
        <w:t xml:space="preserve"> </w:t>
      </w:r>
      <w:r>
        <w:rPr>
          <w:w w:val="105"/>
          <w:sz w:val="13"/>
        </w:rPr>
        <w:t>and</w:t>
      </w:r>
      <w:r>
        <w:rPr>
          <w:spacing w:val="10"/>
          <w:w w:val="105"/>
          <w:sz w:val="13"/>
        </w:rPr>
        <w:t xml:space="preserve"> </w:t>
      </w:r>
      <w:r>
        <w:rPr>
          <w:w w:val="105"/>
          <w:sz w:val="13"/>
        </w:rPr>
        <w:t>Criminal’</w:t>
      </w:r>
      <w:r>
        <w:rPr>
          <w:spacing w:val="10"/>
          <w:w w:val="105"/>
          <w:sz w:val="13"/>
        </w:rPr>
        <w:t xml:space="preserve"> </w:t>
      </w:r>
      <w:r>
        <w:rPr>
          <w:w w:val="105"/>
          <w:sz w:val="13"/>
        </w:rPr>
        <w:t>(1943)</w:t>
      </w:r>
      <w:r>
        <w:rPr>
          <w:spacing w:val="10"/>
          <w:w w:val="105"/>
          <w:sz w:val="13"/>
        </w:rPr>
        <w:t xml:space="preserve"> </w:t>
      </w:r>
      <w:r>
        <w:rPr>
          <w:w w:val="105"/>
          <w:sz w:val="13"/>
        </w:rPr>
        <w:t>43</w:t>
      </w:r>
      <w:r>
        <w:rPr>
          <w:spacing w:val="10"/>
          <w:w w:val="105"/>
          <w:sz w:val="13"/>
        </w:rPr>
        <w:t xml:space="preserve"> </w:t>
      </w:r>
      <w:r>
        <w:rPr>
          <w:i/>
          <w:w w:val="105"/>
          <w:sz w:val="13"/>
        </w:rPr>
        <w:t>Col.</w:t>
      </w:r>
      <w:r>
        <w:rPr>
          <w:i/>
          <w:spacing w:val="10"/>
          <w:w w:val="105"/>
          <w:sz w:val="13"/>
        </w:rPr>
        <w:t xml:space="preserve"> </w:t>
      </w:r>
      <w:r>
        <w:rPr>
          <w:i/>
          <w:w w:val="105"/>
          <w:sz w:val="13"/>
        </w:rPr>
        <w:t>LR</w:t>
      </w:r>
      <w:r>
        <w:rPr>
          <w:i/>
          <w:spacing w:val="10"/>
          <w:w w:val="105"/>
          <w:sz w:val="13"/>
        </w:rPr>
        <w:t xml:space="preserve"> </w:t>
      </w:r>
      <w:r>
        <w:rPr>
          <w:w w:val="105"/>
          <w:sz w:val="13"/>
        </w:rPr>
        <w:t>780.</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921" w:right="1673"/>
      </w:pPr>
      <w:bookmarkStart w:id="64" w:name="Contempt_in_the_face_of_the_court"/>
      <w:bookmarkStart w:id="65" w:name="_bookmark21"/>
      <w:bookmarkEnd w:id="64"/>
      <w:bookmarkEnd w:id="65"/>
      <w:r>
        <w:rPr>
          <w:spacing w:val="-5"/>
          <w:w w:val="105"/>
        </w:rPr>
        <w:t xml:space="preserve">restatement, particularly </w:t>
      </w:r>
      <w:r>
        <w:rPr>
          <w:spacing w:val="-4"/>
          <w:w w:val="105"/>
        </w:rPr>
        <w:t xml:space="preserve">in </w:t>
      </w:r>
      <w:r>
        <w:rPr>
          <w:spacing w:val="-5"/>
          <w:w w:val="105"/>
        </w:rPr>
        <w:t xml:space="preserve">terms </w:t>
      </w:r>
      <w:r>
        <w:rPr>
          <w:spacing w:val="-4"/>
          <w:w w:val="105"/>
        </w:rPr>
        <w:t xml:space="preserve">of </w:t>
      </w:r>
      <w:r>
        <w:rPr>
          <w:spacing w:val="-5"/>
          <w:w w:val="105"/>
        </w:rPr>
        <w:t xml:space="preserve">conduct </w:t>
      </w:r>
      <w:r>
        <w:rPr>
          <w:spacing w:val="-6"/>
          <w:w w:val="105"/>
        </w:rPr>
        <w:t xml:space="preserve">amounting </w:t>
      </w:r>
      <w:r>
        <w:rPr>
          <w:spacing w:val="-4"/>
          <w:w w:val="105"/>
        </w:rPr>
        <w:t xml:space="preserve">to </w:t>
      </w:r>
      <w:r>
        <w:rPr>
          <w:spacing w:val="-6"/>
          <w:w w:val="105"/>
        </w:rPr>
        <w:t xml:space="preserve">contempt </w:t>
      </w:r>
      <w:r>
        <w:rPr>
          <w:spacing w:val="-4"/>
          <w:w w:val="105"/>
        </w:rPr>
        <w:t xml:space="preserve">in the </w:t>
      </w:r>
      <w:r>
        <w:rPr>
          <w:spacing w:val="-6"/>
          <w:w w:val="105"/>
        </w:rPr>
        <w:t xml:space="preserve">face </w:t>
      </w:r>
      <w:r>
        <w:rPr>
          <w:spacing w:val="-4"/>
          <w:w w:val="105"/>
        </w:rPr>
        <w:t>of the court</w:t>
      </w:r>
      <w:r>
        <w:rPr>
          <w:spacing w:val="-4"/>
          <w:w w:val="105"/>
          <w:position w:val="7"/>
          <w:sz w:val="12"/>
        </w:rPr>
        <w:t xml:space="preserve">46 </w:t>
      </w:r>
      <w:r>
        <w:rPr>
          <w:spacing w:val="-4"/>
          <w:w w:val="105"/>
        </w:rPr>
        <w:t xml:space="preserve">and </w:t>
      </w:r>
      <w:r>
        <w:rPr>
          <w:spacing w:val="-5"/>
          <w:w w:val="105"/>
        </w:rPr>
        <w:t xml:space="preserve">juror </w:t>
      </w:r>
      <w:r>
        <w:rPr>
          <w:spacing w:val="-6"/>
          <w:w w:val="105"/>
        </w:rPr>
        <w:t>contempt.</w:t>
      </w:r>
      <w:r>
        <w:rPr>
          <w:spacing w:val="-6"/>
          <w:w w:val="105"/>
          <w:position w:val="7"/>
          <w:sz w:val="12"/>
        </w:rPr>
        <w:t xml:space="preserve">47 </w:t>
      </w:r>
      <w:r>
        <w:rPr>
          <w:spacing w:val="-5"/>
          <w:w w:val="105"/>
        </w:rPr>
        <w:t xml:space="preserve">Given this, </w:t>
      </w:r>
      <w:r>
        <w:rPr>
          <w:spacing w:val="-4"/>
          <w:w w:val="105"/>
        </w:rPr>
        <w:t xml:space="preserve">the </w:t>
      </w:r>
      <w:r>
        <w:rPr>
          <w:spacing w:val="-5"/>
          <w:w w:val="105"/>
        </w:rPr>
        <w:t xml:space="preserve">common law today provides only </w:t>
      </w:r>
      <w:r>
        <w:rPr>
          <w:spacing w:val="-3"/>
          <w:w w:val="105"/>
        </w:rPr>
        <w:t xml:space="preserve">part </w:t>
      </w:r>
      <w:r>
        <w:rPr>
          <w:spacing w:val="-4"/>
          <w:w w:val="105"/>
        </w:rPr>
        <w:t xml:space="preserve">of the </w:t>
      </w:r>
      <w:r>
        <w:rPr>
          <w:spacing w:val="-5"/>
          <w:w w:val="105"/>
        </w:rPr>
        <w:t xml:space="preserve">picture </w:t>
      </w:r>
      <w:r>
        <w:rPr>
          <w:spacing w:val="-4"/>
          <w:w w:val="105"/>
        </w:rPr>
        <w:t xml:space="preserve">of the </w:t>
      </w:r>
      <w:r>
        <w:rPr>
          <w:w w:val="105"/>
        </w:rPr>
        <w:t xml:space="preserve">type </w:t>
      </w:r>
      <w:r>
        <w:rPr>
          <w:spacing w:val="-4"/>
          <w:w w:val="105"/>
        </w:rPr>
        <w:t xml:space="preserve">of </w:t>
      </w:r>
      <w:r>
        <w:rPr>
          <w:spacing w:val="-5"/>
          <w:w w:val="105"/>
        </w:rPr>
        <w:t xml:space="preserve">conduct </w:t>
      </w:r>
      <w:r>
        <w:rPr>
          <w:spacing w:val="-4"/>
          <w:w w:val="105"/>
        </w:rPr>
        <w:t xml:space="preserve">and the </w:t>
      </w:r>
      <w:r>
        <w:rPr>
          <w:spacing w:val="-6"/>
          <w:w w:val="105"/>
        </w:rPr>
        <w:t>punishment available</w:t>
      </w:r>
      <w:r>
        <w:rPr>
          <w:spacing w:val="-6"/>
          <w:w w:val="105"/>
        </w:rPr>
        <w:t xml:space="preserve"> </w:t>
      </w:r>
      <w:r>
        <w:rPr>
          <w:spacing w:val="-4"/>
          <w:w w:val="105"/>
        </w:rPr>
        <w:t xml:space="preserve">to </w:t>
      </w:r>
      <w:r>
        <w:rPr>
          <w:w w:val="105"/>
        </w:rPr>
        <w:t xml:space="preserve">a </w:t>
      </w:r>
      <w:r>
        <w:rPr>
          <w:spacing w:val="-4"/>
          <w:w w:val="105"/>
        </w:rPr>
        <w:t xml:space="preserve">court to </w:t>
      </w:r>
      <w:r>
        <w:rPr>
          <w:spacing w:val="-6"/>
          <w:w w:val="105"/>
        </w:rPr>
        <w:t xml:space="preserve">ensure </w:t>
      </w:r>
      <w:r>
        <w:rPr>
          <w:spacing w:val="-4"/>
          <w:w w:val="105"/>
        </w:rPr>
        <w:t xml:space="preserve">the </w:t>
      </w:r>
      <w:r>
        <w:rPr>
          <w:spacing w:val="-5"/>
          <w:w w:val="105"/>
        </w:rPr>
        <w:t xml:space="preserve">proper </w:t>
      </w:r>
      <w:r>
        <w:rPr>
          <w:spacing w:val="-6"/>
          <w:w w:val="105"/>
        </w:rPr>
        <w:t xml:space="preserve">administration </w:t>
      </w:r>
      <w:r>
        <w:rPr>
          <w:spacing w:val="-4"/>
          <w:w w:val="105"/>
        </w:rPr>
        <w:t xml:space="preserve">of </w:t>
      </w:r>
      <w:r>
        <w:rPr>
          <w:spacing w:val="-6"/>
          <w:w w:val="105"/>
        </w:rPr>
        <w:t>justice.</w:t>
      </w:r>
    </w:p>
    <w:p w:rsidR="00D04CB6" w:rsidRDefault="00F732FE">
      <w:pPr>
        <w:pStyle w:val="ListParagraph"/>
        <w:numPr>
          <w:ilvl w:val="1"/>
          <w:numId w:val="185"/>
        </w:numPr>
        <w:tabs>
          <w:tab w:val="left" w:pos="920"/>
          <w:tab w:val="left" w:pos="922"/>
        </w:tabs>
        <w:spacing w:before="120" w:line="242" w:lineRule="auto"/>
        <w:ind w:left="921" w:right="2344"/>
        <w:jc w:val="left"/>
        <w:rPr>
          <w:sz w:val="12"/>
        </w:rPr>
      </w:pPr>
      <w:r>
        <w:rPr>
          <w:w w:val="105"/>
          <w:sz w:val="21"/>
        </w:rPr>
        <w:t xml:space="preserve">In </w:t>
      </w:r>
      <w:r>
        <w:rPr>
          <w:spacing w:val="-5"/>
          <w:w w:val="105"/>
          <w:sz w:val="21"/>
        </w:rPr>
        <w:t xml:space="preserve">addition, there are </w:t>
      </w:r>
      <w:r>
        <w:rPr>
          <w:spacing w:val="-6"/>
          <w:w w:val="105"/>
          <w:sz w:val="21"/>
        </w:rPr>
        <w:t xml:space="preserve">different </w:t>
      </w:r>
      <w:r>
        <w:rPr>
          <w:spacing w:val="-4"/>
          <w:w w:val="105"/>
          <w:sz w:val="21"/>
        </w:rPr>
        <w:t xml:space="preserve">views about how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best </w:t>
      </w:r>
      <w:r>
        <w:rPr>
          <w:spacing w:val="-5"/>
          <w:w w:val="105"/>
          <w:sz w:val="21"/>
        </w:rPr>
        <w:t xml:space="preserve">described </w:t>
      </w:r>
      <w:r>
        <w:rPr>
          <w:spacing w:val="-4"/>
          <w:w w:val="105"/>
          <w:sz w:val="21"/>
        </w:rPr>
        <w:t>and classified.</w:t>
      </w:r>
      <w:r>
        <w:rPr>
          <w:spacing w:val="-4"/>
          <w:w w:val="105"/>
          <w:position w:val="7"/>
          <w:sz w:val="12"/>
        </w:rPr>
        <w:t xml:space="preserve">48 </w:t>
      </w:r>
      <w:r>
        <w:rPr>
          <w:spacing w:val="-3"/>
          <w:w w:val="105"/>
          <w:sz w:val="21"/>
        </w:rPr>
        <w:t xml:space="preserve">The </w:t>
      </w:r>
      <w:r>
        <w:rPr>
          <w:spacing w:val="-5"/>
          <w:w w:val="105"/>
          <w:sz w:val="21"/>
        </w:rPr>
        <w:t xml:space="preserve">categories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are thus</w:t>
      </w:r>
      <w:r>
        <w:rPr>
          <w:spacing w:val="-16"/>
          <w:w w:val="105"/>
          <w:sz w:val="21"/>
        </w:rPr>
        <w:t xml:space="preserve"> </w:t>
      </w:r>
      <w:r>
        <w:rPr>
          <w:spacing w:val="-5"/>
          <w:w w:val="105"/>
          <w:sz w:val="21"/>
        </w:rPr>
        <w:t>uncertain.</w:t>
      </w:r>
      <w:r>
        <w:rPr>
          <w:spacing w:val="-5"/>
          <w:w w:val="105"/>
          <w:position w:val="7"/>
          <w:sz w:val="12"/>
        </w:rPr>
        <w:t>49</w:t>
      </w:r>
    </w:p>
    <w:p w:rsidR="00D04CB6" w:rsidRDefault="00F732FE">
      <w:pPr>
        <w:pStyle w:val="ListParagraph"/>
        <w:numPr>
          <w:ilvl w:val="1"/>
          <w:numId w:val="185"/>
        </w:numPr>
        <w:tabs>
          <w:tab w:val="left" w:pos="921"/>
          <w:tab w:val="left" w:pos="922"/>
        </w:tabs>
        <w:spacing w:before="120" w:line="242" w:lineRule="auto"/>
        <w:ind w:left="921" w:right="1755"/>
        <w:jc w:val="left"/>
        <w:rPr>
          <w:sz w:val="21"/>
        </w:rPr>
      </w:pPr>
      <w:r>
        <w:rPr>
          <w:w w:val="105"/>
          <w:sz w:val="21"/>
        </w:rPr>
        <w:t xml:space="preserve">In </w:t>
      </w:r>
      <w:r>
        <w:rPr>
          <w:spacing w:val="-5"/>
          <w:w w:val="105"/>
          <w:sz w:val="21"/>
        </w:rPr>
        <w:t xml:space="preserve">this context, </w:t>
      </w:r>
      <w:r>
        <w:rPr>
          <w:spacing w:val="-4"/>
          <w:w w:val="105"/>
          <w:sz w:val="21"/>
        </w:rPr>
        <w:t xml:space="preserve">and </w:t>
      </w:r>
      <w:r>
        <w:rPr>
          <w:spacing w:val="-3"/>
          <w:w w:val="105"/>
          <w:sz w:val="21"/>
        </w:rPr>
        <w:t xml:space="preserve">as </w:t>
      </w:r>
      <w:r>
        <w:rPr>
          <w:spacing w:val="-5"/>
          <w:w w:val="105"/>
          <w:sz w:val="21"/>
        </w:rPr>
        <w:t xml:space="preserve">noted </w:t>
      </w:r>
      <w:r>
        <w:rPr>
          <w:spacing w:val="-6"/>
          <w:w w:val="105"/>
          <w:sz w:val="21"/>
        </w:rPr>
        <w:t xml:space="preserve">above, </w:t>
      </w:r>
      <w:r>
        <w:rPr>
          <w:spacing w:val="-4"/>
          <w:w w:val="105"/>
          <w:sz w:val="21"/>
        </w:rPr>
        <w:t xml:space="preserve">the </w:t>
      </w:r>
      <w:r>
        <w:rPr>
          <w:spacing w:val="-5"/>
          <w:w w:val="105"/>
          <w:sz w:val="21"/>
        </w:rPr>
        <w:t xml:space="preserve">common law gives </w:t>
      </w:r>
      <w:r>
        <w:rPr>
          <w:spacing w:val="-4"/>
          <w:w w:val="105"/>
          <w:sz w:val="21"/>
        </w:rPr>
        <w:t xml:space="preserve">courts the flexibility to </w:t>
      </w:r>
      <w:r>
        <w:rPr>
          <w:spacing w:val="-3"/>
          <w:w w:val="105"/>
          <w:sz w:val="21"/>
        </w:rPr>
        <w:t xml:space="preserve">find </w:t>
      </w:r>
      <w:r>
        <w:rPr>
          <w:spacing w:val="-5"/>
          <w:w w:val="105"/>
          <w:sz w:val="21"/>
        </w:rPr>
        <w:t xml:space="preserve">conduct </w:t>
      </w:r>
      <w:r>
        <w:rPr>
          <w:spacing w:val="-6"/>
          <w:w w:val="105"/>
          <w:sz w:val="21"/>
        </w:rPr>
        <w:t xml:space="preserve">contemptuous </w:t>
      </w:r>
      <w:r>
        <w:rPr>
          <w:spacing w:val="-4"/>
          <w:w w:val="105"/>
          <w:sz w:val="21"/>
        </w:rPr>
        <w:t xml:space="preserve">in </w:t>
      </w:r>
      <w:r>
        <w:rPr>
          <w:spacing w:val="-5"/>
          <w:w w:val="105"/>
          <w:sz w:val="21"/>
        </w:rPr>
        <w:t xml:space="preserve">novel </w:t>
      </w:r>
      <w:r>
        <w:rPr>
          <w:spacing w:val="-6"/>
          <w:w w:val="105"/>
          <w:sz w:val="21"/>
        </w:rPr>
        <w:t xml:space="preserve">circumstances </w:t>
      </w:r>
      <w:r>
        <w:rPr>
          <w:spacing w:val="-4"/>
          <w:w w:val="105"/>
          <w:sz w:val="21"/>
        </w:rPr>
        <w:t xml:space="preserve">and to </w:t>
      </w:r>
      <w:r>
        <w:rPr>
          <w:spacing w:val="-5"/>
          <w:w w:val="105"/>
          <w:sz w:val="21"/>
        </w:rPr>
        <w:t xml:space="preserve">address </w:t>
      </w:r>
      <w:r>
        <w:rPr>
          <w:spacing w:val="-4"/>
          <w:w w:val="105"/>
          <w:sz w:val="21"/>
        </w:rPr>
        <w:t xml:space="preserve">the </w:t>
      </w:r>
      <w:r>
        <w:rPr>
          <w:spacing w:val="-5"/>
          <w:w w:val="105"/>
          <w:sz w:val="21"/>
        </w:rPr>
        <w:t xml:space="preserve">infinite variety </w:t>
      </w:r>
      <w:r>
        <w:rPr>
          <w:spacing w:val="-4"/>
          <w:w w:val="105"/>
          <w:sz w:val="21"/>
        </w:rPr>
        <w:t xml:space="preserve">of </w:t>
      </w:r>
      <w:r>
        <w:rPr>
          <w:spacing w:val="-5"/>
          <w:w w:val="105"/>
          <w:sz w:val="21"/>
        </w:rPr>
        <w:t>behaviours</w:t>
      </w:r>
      <w:r>
        <w:rPr>
          <w:spacing w:val="-12"/>
          <w:w w:val="105"/>
          <w:sz w:val="21"/>
        </w:rPr>
        <w:t xml:space="preserve"> </w:t>
      </w:r>
      <w:r>
        <w:rPr>
          <w:spacing w:val="-5"/>
          <w:w w:val="105"/>
          <w:sz w:val="21"/>
        </w:rPr>
        <w:t>that</w:t>
      </w:r>
      <w:r>
        <w:rPr>
          <w:spacing w:val="-12"/>
          <w:w w:val="105"/>
          <w:sz w:val="21"/>
        </w:rPr>
        <w:t xml:space="preserve"> </w:t>
      </w:r>
      <w:r>
        <w:rPr>
          <w:spacing w:val="-5"/>
          <w:w w:val="105"/>
          <w:sz w:val="21"/>
        </w:rPr>
        <w:t>may</w:t>
      </w:r>
      <w:r>
        <w:rPr>
          <w:spacing w:val="-12"/>
          <w:w w:val="105"/>
          <w:sz w:val="21"/>
        </w:rPr>
        <w:t xml:space="preserve"> </w:t>
      </w:r>
      <w:r>
        <w:rPr>
          <w:spacing w:val="-6"/>
          <w:w w:val="105"/>
          <w:sz w:val="21"/>
        </w:rPr>
        <w:t>interfere</w:t>
      </w:r>
      <w:r>
        <w:rPr>
          <w:spacing w:val="-12"/>
          <w:w w:val="105"/>
          <w:sz w:val="21"/>
        </w:rPr>
        <w:t xml:space="preserve"> </w:t>
      </w:r>
      <w:r>
        <w:rPr>
          <w:spacing w:val="-4"/>
          <w:w w:val="105"/>
          <w:sz w:val="21"/>
        </w:rPr>
        <w:t>with</w:t>
      </w:r>
      <w:r>
        <w:rPr>
          <w:spacing w:val="-12"/>
          <w:w w:val="105"/>
          <w:sz w:val="21"/>
        </w:rPr>
        <w:t xml:space="preserve"> </w:t>
      </w:r>
      <w:r>
        <w:rPr>
          <w:spacing w:val="-4"/>
          <w:w w:val="105"/>
          <w:sz w:val="21"/>
        </w:rPr>
        <w:t>the</w:t>
      </w:r>
      <w:r>
        <w:rPr>
          <w:spacing w:val="-12"/>
          <w:w w:val="105"/>
          <w:sz w:val="21"/>
        </w:rPr>
        <w:t xml:space="preserve"> </w:t>
      </w:r>
      <w:r>
        <w:rPr>
          <w:spacing w:val="-6"/>
          <w:w w:val="105"/>
          <w:sz w:val="21"/>
        </w:rPr>
        <w:t>administration</w:t>
      </w:r>
      <w:r>
        <w:rPr>
          <w:spacing w:val="-12"/>
          <w:w w:val="105"/>
          <w:sz w:val="21"/>
        </w:rPr>
        <w:t xml:space="preserve"> </w:t>
      </w:r>
      <w:r>
        <w:rPr>
          <w:spacing w:val="-4"/>
          <w:w w:val="105"/>
          <w:sz w:val="21"/>
        </w:rPr>
        <w:t>of</w:t>
      </w:r>
      <w:r>
        <w:rPr>
          <w:spacing w:val="-12"/>
          <w:w w:val="105"/>
          <w:sz w:val="21"/>
        </w:rPr>
        <w:t xml:space="preserve"> </w:t>
      </w:r>
      <w:r>
        <w:rPr>
          <w:spacing w:val="-6"/>
          <w:w w:val="105"/>
          <w:sz w:val="21"/>
        </w:rPr>
        <w:t>justice.</w:t>
      </w:r>
      <w:r>
        <w:rPr>
          <w:spacing w:val="-12"/>
          <w:w w:val="105"/>
          <w:sz w:val="21"/>
        </w:rPr>
        <w:t xml:space="preserve"> </w:t>
      </w:r>
      <w:r>
        <w:rPr>
          <w:spacing w:val="-7"/>
          <w:w w:val="105"/>
          <w:sz w:val="21"/>
        </w:rPr>
        <w:t>However,</w:t>
      </w:r>
      <w:r>
        <w:rPr>
          <w:spacing w:val="-12"/>
          <w:w w:val="105"/>
          <w:sz w:val="21"/>
        </w:rPr>
        <w:t xml:space="preserve"> </w:t>
      </w:r>
      <w:r>
        <w:rPr>
          <w:spacing w:val="-5"/>
          <w:w w:val="105"/>
          <w:sz w:val="21"/>
        </w:rPr>
        <w:t>this</w:t>
      </w:r>
      <w:r>
        <w:rPr>
          <w:spacing w:val="-12"/>
          <w:w w:val="105"/>
          <w:sz w:val="21"/>
        </w:rPr>
        <w:t xml:space="preserve"> </w:t>
      </w:r>
      <w:r>
        <w:rPr>
          <w:spacing w:val="-4"/>
          <w:w w:val="105"/>
          <w:sz w:val="21"/>
        </w:rPr>
        <w:t>flexibility</w:t>
      </w:r>
      <w:r>
        <w:rPr>
          <w:spacing w:val="-12"/>
          <w:w w:val="105"/>
          <w:sz w:val="21"/>
        </w:rPr>
        <w:t xml:space="preserve"> </w:t>
      </w:r>
      <w:r>
        <w:rPr>
          <w:spacing w:val="-4"/>
          <w:w w:val="105"/>
          <w:sz w:val="21"/>
        </w:rPr>
        <w:t xml:space="preserve">also </w:t>
      </w:r>
      <w:r>
        <w:rPr>
          <w:spacing w:val="-6"/>
          <w:w w:val="105"/>
          <w:sz w:val="21"/>
        </w:rPr>
        <w:t xml:space="preserve">makes </w:t>
      </w:r>
      <w:r>
        <w:rPr>
          <w:spacing w:val="-4"/>
          <w:w w:val="105"/>
          <w:sz w:val="21"/>
        </w:rPr>
        <w:t xml:space="preserve">the </w:t>
      </w:r>
      <w:r>
        <w:rPr>
          <w:spacing w:val="-6"/>
          <w:w w:val="105"/>
          <w:sz w:val="21"/>
        </w:rPr>
        <w:t>c</w:t>
      </w:r>
      <w:r>
        <w:rPr>
          <w:spacing w:val="-6"/>
          <w:w w:val="105"/>
          <w:sz w:val="21"/>
        </w:rPr>
        <w:t xml:space="preserve">ontent </w:t>
      </w:r>
      <w:r>
        <w:rPr>
          <w:spacing w:val="-4"/>
          <w:w w:val="105"/>
          <w:sz w:val="21"/>
        </w:rPr>
        <w:t xml:space="preserve">and </w:t>
      </w:r>
      <w:r>
        <w:rPr>
          <w:spacing w:val="-5"/>
          <w:w w:val="105"/>
          <w:sz w:val="21"/>
        </w:rPr>
        <w:t xml:space="preserve">application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unclear </w:t>
      </w:r>
      <w:r>
        <w:rPr>
          <w:spacing w:val="-4"/>
          <w:w w:val="105"/>
          <w:sz w:val="21"/>
        </w:rPr>
        <w:t>and</w:t>
      </w:r>
      <w:r>
        <w:rPr>
          <w:spacing w:val="-3"/>
          <w:w w:val="105"/>
          <w:sz w:val="21"/>
        </w:rPr>
        <w:t xml:space="preserve"> </w:t>
      </w:r>
      <w:r>
        <w:rPr>
          <w:spacing w:val="-5"/>
          <w:w w:val="105"/>
          <w:sz w:val="21"/>
        </w:rPr>
        <w:t>uncertain.</w:t>
      </w:r>
    </w:p>
    <w:p w:rsidR="00D04CB6" w:rsidRDefault="00F732FE">
      <w:pPr>
        <w:pStyle w:val="ListParagraph"/>
        <w:numPr>
          <w:ilvl w:val="1"/>
          <w:numId w:val="185"/>
        </w:numPr>
        <w:tabs>
          <w:tab w:val="left" w:pos="920"/>
          <w:tab w:val="left" w:pos="921"/>
        </w:tabs>
        <w:spacing w:before="120" w:line="242" w:lineRule="auto"/>
        <w:ind w:left="920" w:right="1755" w:hanging="793"/>
        <w:jc w:val="left"/>
        <w:rPr>
          <w:sz w:val="21"/>
        </w:rPr>
      </w:pPr>
      <w:r>
        <w:rPr>
          <w:sz w:val="21"/>
        </w:rPr>
        <w:t xml:space="preserve">A </w:t>
      </w:r>
      <w:r>
        <w:rPr>
          <w:spacing w:val="-6"/>
          <w:sz w:val="21"/>
        </w:rPr>
        <w:t xml:space="preserve">key concern </w:t>
      </w:r>
      <w:r>
        <w:rPr>
          <w:spacing w:val="-5"/>
          <w:sz w:val="21"/>
        </w:rPr>
        <w:t xml:space="preserve">for </w:t>
      </w:r>
      <w:r>
        <w:rPr>
          <w:spacing w:val="-4"/>
          <w:sz w:val="21"/>
        </w:rPr>
        <w:t xml:space="preserve">the </w:t>
      </w:r>
      <w:r>
        <w:rPr>
          <w:spacing w:val="-6"/>
          <w:sz w:val="21"/>
        </w:rPr>
        <w:t xml:space="preserve">Commission, </w:t>
      </w:r>
      <w:r>
        <w:rPr>
          <w:spacing w:val="-4"/>
          <w:sz w:val="21"/>
        </w:rPr>
        <w:t xml:space="preserve">and </w:t>
      </w:r>
      <w:r>
        <w:rPr>
          <w:sz w:val="21"/>
        </w:rPr>
        <w:t xml:space="preserve">a </w:t>
      </w:r>
      <w:r>
        <w:rPr>
          <w:spacing w:val="-4"/>
          <w:sz w:val="21"/>
        </w:rPr>
        <w:t xml:space="preserve">theme </w:t>
      </w:r>
      <w:r>
        <w:rPr>
          <w:spacing w:val="-6"/>
          <w:sz w:val="21"/>
        </w:rPr>
        <w:t xml:space="preserve">running through </w:t>
      </w:r>
      <w:r>
        <w:rPr>
          <w:spacing w:val="-5"/>
          <w:sz w:val="21"/>
        </w:rPr>
        <w:t xml:space="preserve">this </w:t>
      </w:r>
      <w:r>
        <w:rPr>
          <w:spacing w:val="-6"/>
          <w:sz w:val="21"/>
        </w:rPr>
        <w:t xml:space="preserve">consultation </w:t>
      </w:r>
      <w:r>
        <w:rPr>
          <w:spacing w:val="-7"/>
          <w:sz w:val="21"/>
        </w:rPr>
        <w:t xml:space="preserve">paper, </w:t>
      </w:r>
      <w:r>
        <w:rPr>
          <w:spacing w:val="-3"/>
          <w:sz w:val="21"/>
        </w:rPr>
        <w:t xml:space="preserve">is </w:t>
      </w:r>
      <w:r>
        <w:rPr>
          <w:spacing w:val="-6"/>
          <w:sz w:val="21"/>
        </w:rPr>
        <w:t xml:space="preserve">therefore </w:t>
      </w:r>
      <w:r>
        <w:rPr>
          <w:spacing w:val="-4"/>
          <w:sz w:val="21"/>
        </w:rPr>
        <w:t xml:space="preserve">the </w:t>
      </w:r>
      <w:r>
        <w:rPr>
          <w:spacing w:val="-5"/>
          <w:sz w:val="21"/>
        </w:rPr>
        <w:t xml:space="preserve">lack </w:t>
      </w:r>
      <w:r>
        <w:rPr>
          <w:spacing w:val="-4"/>
          <w:sz w:val="21"/>
        </w:rPr>
        <w:t xml:space="preserve">of certainty and </w:t>
      </w:r>
      <w:r>
        <w:rPr>
          <w:spacing w:val="-5"/>
          <w:sz w:val="21"/>
        </w:rPr>
        <w:t xml:space="preserve">clarity </w:t>
      </w:r>
      <w:r>
        <w:rPr>
          <w:spacing w:val="-4"/>
          <w:sz w:val="21"/>
        </w:rPr>
        <w:t xml:space="preserve">in the </w:t>
      </w:r>
      <w:r>
        <w:rPr>
          <w:spacing w:val="-5"/>
          <w:sz w:val="21"/>
        </w:rPr>
        <w:t xml:space="preserve">common law </w:t>
      </w:r>
      <w:r>
        <w:rPr>
          <w:spacing w:val="-4"/>
          <w:sz w:val="21"/>
        </w:rPr>
        <w:t xml:space="preserve">of </w:t>
      </w:r>
      <w:r>
        <w:rPr>
          <w:spacing w:val="-6"/>
          <w:sz w:val="21"/>
        </w:rPr>
        <w:t xml:space="preserve">contempt </w:t>
      </w:r>
      <w:r>
        <w:rPr>
          <w:spacing w:val="-4"/>
          <w:sz w:val="21"/>
        </w:rPr>
        <w:t xml:space="preserve">of court, and the effect of </w:t>
      </w:r>
      <w:r>
        <w:rPr>
          <w:spacing w:val="-5"/>
          <w:sz w:val="21"/>
        </w:rPr>
        <w:t xml:space="preserve">that uncertainty </w:t>
      </w:r>
      <w:r>
        <w:rPr>
          <w:spacing w:val="-3"/>
          <w:sz w:val="21"/>
        </w:rPr>
        <w:t xml:space="preserve">on </w:t>
      </w:r>
      <w:r>
        <w:rPr>
          <w:spacing w:val="-4"/>
          <w:sz w:val="21"/>
        </w:rPr>
        <w:t xml:space="preserve">the </w:t>
      </w:r>
      <w:r>
        <w:rPr>
          <w:spacing w:val="-5"/>
          <w:sz w:val="21"/>
        </w:rPr>
        <w:t xml:space="preserve">proper </w:t>
      </w:r>
      <w:r>
        <w:rPr>
          <w:spacing w:val="-4"/>
          <w:sz w:val="21"/>
        </w:rPr>
        <w:t xml:space="preserve">and effective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and  </w:t>
      </w:r>
      <w:r>
        <w:rPr>
          <w:spacing w:val="-5"/>
          <w:sz w:val="21"/>
        </w:rPr>
        <w:t>public confidence</w:t>
      </w:r>
      <w:r>
        <w:rPr>
          <w:spacing w:val="22"/>
          <w:sz w:val="21"/>
        </w:rPr>
        <w:t xml:space="preserve"> </w:t>
      </w:r>
      <w:r>
        <w:rPr>
          <w:spacing w:val="-4"/>
          <w:sz w:val="21"/>
        </w:rPr>
        <w:t>in</w:t>
      </w:r>
      <w:r>
        <w:rPr>
          <w:spacing w:val="22"/>
          <w:sz w:val="21"/>
        </w:rPr>
        <w:t xml:space="preserve"> </w:t>
      </w:r>
      <w:r>
        <w:rPr>
          <w:spacing w:val="-4"/>
          <w:sz w:val="21"/>
        </w:rPr>
        <w:t>the</w:t>
      </w:r>
      <w:r>
        <w:rPr>
          <w:spacing w:val="22"/>
          <w:sz w:val="21"/>
        </w:rPr>
        <w:t xml:space="preserve"> </w:t>
      </w:r>
      <w:r>
        <w:rPr>
          <w:spacing w:val="-4"/>
          <w:sz w:val="21"/>
        </w:rPr>
        <w:t>work</w:t>
      </w:r>
      <w:r>
        <w:rPr>
          <w:spacing w:val="22"/>
          <w:sz w:val="21"/>
        </w:rPr>
        <w:t xml:space="preserve"> </w:t>
      </w:r>
      <w:r>
        <w:rPr>
          <w:spacing w:val="-4"/>
          <w:sz w:val="21"/>
        </w:rPr>
        <w:t>of</w:t>
      </w:r>
      <w:r>
        <w:rPr>
          <w:spacing w:val="22"/>
          <w:sz w:val="21"/>
        </w:rPr>
        <w:t xml:space="preserve"> </w:t>
      </w:r>
      <w:r>
        <w:rPr>
          <w:spacing w:val="-4"/>
          <w:sz w:val="21"/>
        </w:rPr>
        <w:t>the</w:t>
      </w:r>
      <w:r>
        <w:rPr>
          <w:spacing w:val="22"/>
          <w:sz w:val="21"/>
        </w:rPr>
        <w:t xml:space="preserve"> </w:t>
      </w:r>
      <w:r>
        <w:rPr>
          <w:spacing w:val="-5"/>
          <w:sz w:val="21"/>
        </w:rPr>
        <w:t>courts.</w:t>
      </w:r>
    </w:p>
    <w:p w:rsidR="00D04CB6" w:rsidRDefault="00F732FE">
      <w:pPr>
        <w:pStyle w:val="ListParagraph"/>
        <w:numPr>
          <w:ilvl w:val="1"/>
          <w:numId w:val="185"/>
        </w:numPr>
        <w:tabs>
          <w:tab w:val="left" w:pos="920"/>
          <w:tab w:val="left" w:pos="921"/>
        </w:tabs>
        <w:spacing w:before="120" w:line="242" w:lineRule="auto"/>
        <w:ind w:left="920" w:right="1789" w:hanging="793"/>
        <w:jc w:val="left"/>
        <w:rPr>
          <w:sz w:val="21"/>
        </w:rPr>
      </w:pPr>
      <w:r>
        <w:rPr>
          <w:w w:val="105"/>
          <w:sz w:val="21"/>
        </w:rPr>
        <w:t xml:space="preserve">As </w:t>
      </w:r>
      <w:r>
        <w:rPr>
          <w:spacing w:val="-5"/>
          <w:w w:val="105"/>
          <w:sz w:val="21"/>
        </w:rPr>
        <w:t xml:space="preserve">noted </w:t>
      </w:r>
      <w:r>
        <w:rPr>
          <w:spacing w:val="-4"/>
          <w:w w:val="105"/>
          <w:sz w:val="21"/>
        </w:rPr>
        <w:t xml:space="preserve">in </w:t>
      </w:r>
      <w:r>
        <w:rPr>
          <w:spacing w:val="-7"/>
          <w:w w:val="105"/>
          <w:sz w:val="21"/>
        </w:rPr>
        <w:t xml:space="preserve">Chapter </w:t>
      </w:r>
      <w:r>
        <w:rPr>
          <w:spacing w:val="-9"/>
          <w:w w:val="105"/>
          <w:sz w:val="21"/>
        </w:rPr>
        <w:t xml:space="preserve">1, </w:t>
      </w:r>
      <w:r>
        <w:rPr>
          <w:spacing w:val="-4"/>
          <w:w w:val="105"/>
          <w:sz w:val="21"/>
        </w:rPr>
        <w:t xml:space="preserve">in </w:t>
      </w:r>
      <w:r>
        <w:rPr>
          <w:spacing w:val="-5"/>
          <w:w w:val="105"/>
          <w:sz w:val="21"/>
        </w:rPr>
        <w:t xml:space="preserve">undertaking this </w:t>
      </w:r>
      <w:r>
        <w:rPr>
          <w:spacing w:val="-6"/>
          <w:w w:val="105"/>
          <w:sz w:val="21"/>
        </w:rPr>
        <w:t xml:space="preserve">reference </w:t>
      </w:r>
      <w:r>
        <w:rPr>
          <w:spacing w:val="-4"/>
          <w:w w:val="105"/>
          <w:sz w:val="21"/>
        </w:rPr>
        <w:t xml:space="preserve">the </w:t>
      </w:r>
      <w:r>
        <w:rPr>
          <w:spacing w:val="-7"/>
          <w:w w:val="105"/>
          <w:sz w:val="21"/>
        </w:rPr>
        <w:t xml:space="preserve">Commission’s </w:t>
      </w:r>
      <w:r>
        <w:rPr>
          <w:spacing w:val="-5"/>
          <w:w w:val="105"/>
          <w:sz w:val="21"/>
        </w:rPr>
        <w:t xml:space="preserve">focus </w:t>
      </w:r>
      <w:r>
        <w:rPr>
          <w:spacing w:val="-3"/>
          <w:w w:val="105"/>
          <w:sz w:val="21"/>
        </w:rPr>
        <w:t xml:space="preserve">is on </w:t>
      </w:r>
      <w:r>
        <w:rPr>
          <w:spacing w:val="-4"/>
          <w:w w:val="105"/>
          <w:sz w:val="21"/>
        </w:rPr>
        <w:t xml:space="preserve">the </w:t>
      </w:r>
      <w:r>
        <w:rPr>
          <w:spacing w:val="-3"/>
          <w:w w:val="105"/>
          <w:sz w:val="21"/>
        </w:rPr>
        <w:t xml:space="preserve">most </w:t>
      </w:r>
      <w:r>
        <w:rPr>
          <w:spacing w:val="-5"/>
          <w:w w:val="105"/>
          <w:sz w:val="21"/>
        </w:rPr>
        <w:t xml:space="preserve">common </w:t>
      </w:r>
      <w:r>
        <w:rPr>
          <w:spacing w:val="-6"/>
          <w:w w:val="105"/>
          <w:sz w:val="21"/>
        </w:rPr>
        <w:t xml:space="preserve">manifestations </w:t>
      </w:r>
      <w:r>
        <w:rPr>
          <w:spacing w:val="-4"/>
          <w:w w:val="105"/>
          <w:sz w:val="21"/>
        </w:rPr>
        <w:t xml:space="preserve">of </w:t>
      </w:r>
      <w:r>
        <w:rPr>
          <w:spacing w:val="-6"/>
          <w:w w:val="105"/>
          <w:sz w:val="21"/>
        </w:rPr>
        <w:t>contempt,</w:t>
      </w:r>
      <w:r>
        <w:rPr>
          <w:spacing w:val="-10"/>
          <w:w w:val="105"/>
          <w:sz w:val="21"/>
        </w:rPr>
        <w:t xml:space="preserve"> </w:t>
      </w:r>
      <w:r>
        <w:rPr>
          <w:spacing w:val="-5"/>
          <w:w w:val="105"/>
          <w:sz w:val="21"/>
        </w:rPr>
        <w:t>namely:</w:t>
      </w:r>
    </w:p>
    <w:p w:rsidR="00D04CB6" w:rsidRDefault="00F732FE">
      <w:pPr>
        <w:pStyle w:val="ListParagraph"/>
        <w:numPr>
          <w:ilvl w:val="0"/>
          <w:numId w:val="177"/>
        </w:numPr>
        <w:tabs>
          <w:tab w:val="left" w:pos="1260"/>
          <w:tab w:val="left" w:pos="1262"/>
        </w:tabs>
        <w:spacing w:before="120"/>
        <w:rPr>
          <w:sz w:val="21"/>
        </w:rPr>
      </w:pPr>
      <w:r>
        <w:rPr>
          <w:spacing w:val="-3"/>
          <w:w w:val="105"/>
          <w:sz w:val="21"/>
        </w:rPr>
        <w:t>contempt</w:t>
      </w:r>
      <w:r>
        <w:rPr>
          <w:spacing w:val="-8"/>
          <w:w w:val="105"/>
          <w:sz w:val="21"/>
        </w:rPr>
        <w:t xml:space="preserve"> </w:t>
      </w:r>
      <w:r>
        <w:rPr>
          <w:w w:val="105"/>
          <w:sz w:val="21"/>
        </w:rPr>
        <w:t>in</w:t>
      </w:r>
      <w:r>
        <w:rPr>
          <w:spacing w:val="-8"/>
          <w:w w:val="105"/>
          <w:sz w:val="21"/>
        </w:rPr>
        <w:t xml:space="preserve"> </w:t>
      </w:r>
      <w:r>
        <w:rPr>
          <w:w w:val="105"/>
          <w:sz w:val="21"/>
        </w:rPr>
        <w:t>or</w:t>
      </w:r>
      <w:r>
        <w:rPr>
          <w:spacing w:val="-8"/>
          <w:w w:val="105"/>
          <w:sz w:val="21"/>
        </w:rPr>
        <w:t xml:space="preserve"> </w:t>
      </w:r>
      <w:r>
        <w:rPr>
          <w:w w:val="105"/>
          <w:sz w:val="21"/>
        </w:rPr>
        <w:t>near</w:t>
      </w:r>
      <w:r>
        <w:rPr>
          <w:spacing w:val="-8"/>
          <w:w w:val="105"/>
          <w:sz w:val="21"/>
        </w:rPr>
        <w:t xml:space="preserve"> </w:t>
      </w:r>
      <w:r>
        <w:rPr>
          <w:w w:val="105"/>
          <w:sz w:val="21"/>
        </w:rPr>
        <w:t>the</w:t>
      </w:r>
      <w:r>
        <w:rPr>
          <w:spacing w:val="-8"/>
          <w:w w:val="105"/>
          <w:sz w:val="21"/>
        </w:rPr>
        <w:t xml:space="preserve"> </w:t>
      </w:r>
      <w:r>
        <w:rPr>
          <w:w w:val="105"/>
          <w:sz w:val="21"/>
        </w:rPr>
        <w:t>courtroom—contempt</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spacing w:val="-3"/>
          <w:w w:val="105"/>
          <w:sz w:val="21"/>
        </w:rPr>
        <w:t>face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court</w:t>
      </w:r>
    </w:p>
    <w:p w:rsidR="00D04CB6" w:rsidRDefault="00F732FE">
      <w:pPr>
        <w:pStyle w:val="ListParagraph"/>
        <w:numPr>
          <w:ilvl w:val="0"/>
          <w:numId w:val="177"/>
        </w:numPr>
        <w:tabs>
          <w:tab w:val="left" w:pos="1260"/>
          <w:tab w:val="left" w:pos="1262"/>
        </w:tabs>
        <w:spacing w:before="88"/>
        <w:rPr>
          <w:sz w:val="21"/>
        </w:rPr>
      </w:pPr>
      <w:r>
        <w:rPr>
          <w:spacing w:val="-3"/>
          <w:sz w:val="21"/>
        </w:rPr>
        <w:t xml:space="preserve">juror </w:t>
      </w:r>
      <w:r>
        <w:rPr>
          <w:sz w:val="21"/>
        </w:rPr>
        <w:t xml:space="preserve"> </w:t>
      </w:r>
      <w:r>
        <w:rPr>
          <w:spacing w:val="-3"/>
          <w:sz w:val="21"/>
        </w:rPr>
        <w:t>contempt</w:t>
      </w:r>
    </w:p>
    <w:p w:rsidR="00D04CB6" w:rsidRDefault="00F732FE">
      <w:pPr>
        <w:pStyle w:val="ListParagraph"/>
        <w:numPr>
          <w:ilvl w:val="0"/>
          <w:numId w:val="177"/>
        </w:numPr>
        <w:tabs>
          <w:tab w:val="left" w:pos="1260"/>
          <w:tab w:val="left" w:pos="1262"/>
        </w:tabs>
        <w:spacing w:before="88"/>
        <w:rPr>
          <w:sz w:val="21"/>
        </w:rPr>
      </w:pPr>
      <w:r>
        <w:rPr>
          <w:sz w:val="21"/>
        </w:rPr>
        <w:t>non-compliance</w:t>
      </w:r>
      <w:r>
        <w:rPr>
          <w:spacing w:val="35"/>
          <w:sz w:val="21"/>
        </w:rPr>
        <w:t xml:space="preserve"> </w:t>
      </w:r>
      <w:r>
        <w:rPr>
          <w:sz w:val="21"/>
        </w:rPr>
        <w:t>with</w:t>
      </w:r>
      <w:r>
        <w:rPr>
          <w:spacing w:val="35"/>
          <w:sz w:val="21"/>
        </w:rPr>
        <w:t xml:space="preserve"> </w:t>
      </w:r>
      <w:r>
        <w:rPr>
          <w:sz w:val="21"/>
        </w:rPr>
        <w:t>court</w:t>
      </w:r>
      <w:r>
        <w:rPr>
          <w:spacing w:val="35"/>
          <w:sz w:val="21"/>
        </w:rPr>
        <w:t xml:space="preserve"> </w:t>
      </w:r>
      <w:r>
        <w:rPr>
          <w:sz w:val="21"/>
        </w:rPr>
        <w:t>orders</w:t>
      </w:r>
      <w:r>
        <w:rPr>
          <w:spacing w:val="35"/>
          <w:sz w:val="21"/>
        </w:rPr>
        <w:t xml:space="preserve"> </w:t>
      </w:r>
      <w:r>
        <w:rPr>
          <w:sz w:val="21"/>
        </w:rPr>
        <w:t>or</w:t>
      </w:r>
      <w:r>
        <w:rPr>
          <w:spacing w:val="35"/>
          <w:sz w:val="21"/>
        </w:rPr>
        <w:t xml:space="preserve"> </w:t>
      </w:r>
      <w:r>
        <w:rPr>
          <w:sz w:val="21"/>
        </w:rPr>
        <w:t>undertakings—disobedience</w:t>
      </w:r>
      <w:r>
        <w:rPr>
          <w:spacing w:val="35"/>
          <w:sz w:val="21"/>
        </w:rPr>
        <w:t xml:space="preserve"> </w:t>
      </w:r>
      <w:r>
        <w:rPr>
          <w:spacing w:val="-3"/>
          <w:sz w:val="21"/>
        </w:rPr>
        <w:t>contempt</w:t>
      </w:r>
    </w:p>
    <w:p w:rsidR="00D04CB6" w:rsidRDefault="00F732FE">
      <w:pPr>
        <w:pStyle w:val="ListParagraph"/>
        <w:numPr>
          <w:ilvl w:val="0"/>
          <w:numId w:val="177"/>
        </w:numPr>
        <w:tabs>
          <w:tab w:val="left" w:pos="1260"/>
          <w:tab w:val="left" w:pos="1262"/>
        </w:tabs>
        <w:spacing w:before="88" w:line="242" w:lineRule="auto"/>
        <w:ind w:right="2239"/>
        <w:rPr>
          <w:sz w:val="21"/>
        </w:rPr>
      </w:pPr>
      <w:r>
        <w:rPr>
          <w:spacing w:val="-3"/>
          <w:w w:val="105"/>
          <w:sz w:val="21"/>
        </w:rPr>
        <w:t>contempt</w:t>
      </w:r>
      <w:r>
        <w:rPr>
          <w:spacing w:val="-10"/>
          <w:w w:val="105"/>
          <w:sz w:val="21"/>
        </w:rPr>
        <w:t xml:space="preserve"> </w:t>
      </w:r>
      <w:r>
        <w:rPr>
          <w:w w:val="105"/>
          <w:sz w:val="21"/>
        </w:rPr>
        <w:t>by</w:t>
      </w:r>
      <w:r>
        <w:rPr>
          <w:spacing w:val="-10"/>
          <w:w w:val="105"/>
          <w:sz w:val="21"/>
        </w:rPr>
        <w:t xml:space="preserve"> </w:t>
      </w:r>
      <w:r>
        <w:rPr>
          <w:w w:val="105"/>
          <w:sz w:val="21"/>
        </w:rPr>
        <w:t>publication—publications</w:t>
      </w:r>
      <w:r>
        <w:rPr>
          <w:spacing w:val="-10"/>
          <w:w w:val="105"/>
          <w:sz w:val="21"/>
        </w:rPr>
        <w:t xml:space="preserve"> </w:t>
      </w:r>
      <w:r>
        <w:rPr>
          <w:spacing w:val="-3"/>
          <w:w w:val="105"/>
          <w:sz w:val="21"/>
        </w:rPr>
        <w:t>that</w:t>
      </w:r>
      <w:r>
        <w:rPr>
          <w:spacing w:val="-10"/>
          <w:w w:val="105"/>
          <w:sz w:val="21"/>
        </w:rPr>
        <w:t xml:space="preserve"> </w:t>
      </w:r>
      <w:r>
        <w:rPr>
          <w:spacing w:val="-3"/>
          <w:w w:val="105"/>
          <w:sz w:val="21"/>
        </w:rPr>
        <w:t>interfere</w:t>
      </w:r>
      <w:r>
        <w:rPr>
          <w:spacing w:val="-10"/>
          <w:w w:val="105"/>
          <w:sz w:val="21"/>
        </w:rPr>
        <w:t xml:space="preserve"> </w:t>
      </w:r>
      <w:r>
        <w:rPr>
          <w:w w:val="105"/>
          <w:sz w:val="21"/>
        </w:rPr>
        <w:t>with</w:t>
      </w:r>
      <w:r>
        <w:rPr>
          <w:spacing w:val="-10"/>
          <w:w w:val="105"/>
          <w:sz w:val="21"/>
        </w:rPr>
        <w:t xml:space="preserve"> </w:t>
      </w:r>
      <w:r>
        <w:rPr>
          <w:w w:val="105"/>
          <w:sz w:val="21"/>
        </w:rPr>
        <w:t>or</w:t>
      </w:r>
      <w:r>
        <w:rPr>
          <w:spacing w:val="-10"/>
          <w:w w:val="105"/>
          <w:sz w:val="21"/>
        </w:rPr>
        <w:t xml:space="preserve"> </w:t>
      </w:r>
      <w:r>
        <w:rPr>
          <w:spacing w:val="-3"/>
          <w:w w:val="105"/>
          <w:sz w:val="21"/>
        </w:rPr>
        <w:t>preju</w:t>
      </w:r>
      <w:r>
        <w:rPr>
          <w:spacing w:val="-3"/>
          <w:w w:val="105"/>
          <w:sz w:val="21"/>
        </w:rPr>
        <w:t>dice</w:t>
      </w:r>
      <w:r>
        <w:rPr>
          <w:spacing w:val="-10"/>
          <w:w w:val="105"/>
          <w:sz w:val="21"/>
        </w:rPr>
        <w:t xml:space="preserve"> </w:t>
      </w:r>
      <w:r>
        <w:rPr>
          <w:spacing w:val="-3"/>
          <w:w w:val="105"/>
          <w:sz w:val="21"/>
        </w:rPr>
        <w:t xml:space="preserve">pending </w:t>
      </w:r>
      <w:r>
        <w:rPr>
          <w:w w:val="105"/>
          <w:sz w:val="21"/>
        </w:rPr>
        <w:t xml:space="preserve">proceedings—sub </w:t>
      </w:r>
      <w:r>
        <w:rPr>
          <w:spacing w:val="-3"/>
          <w:w w:val="105"/>
          <w:sz w:val="21"/>
        </w:rPr>
        <w:t>judice</w:t>
      </w:r>
      <w:r>
        <w:rPr>
          <w:spacing w:val="-34"/>
          <w:w w:val="105"/>
          <w:sz w:val="21"/>
        </w:rPr>
        <w:t xml:space="preserve"> </w:t>
      </w:r>
      <w:r>
        <w:rPr>
          <w:spacing w:val="-3"/>
          <w:w w:val="105"/>
          <w:sz w:val="21"/>
        </w:rPr>
        <w:t>contempt</w:t>
      </w:r>
    </w:p>
    <w:p w:rsidR="00D04CB6" w:rsidRDefault="00F732FE">
      <w:pPr>
        <w:pStyle w:val="ListParagraph"/>
        <w:numPr>
          <w:ilvl w:val="0"/>
          <w:numId w:val="177"/>
        </w:numPr>
        <w:tabs>
          <w:tab w:val="left" w:pos="1260"/>
          <w:tab w:val="left" w:pos="1262"/>
        </w:tabs>
        <w:spacing w:before="86" w:line="242" w:lineRule="auto"/>
        <w:ind w:right="1613"/>
        <w:rPr>
          <w:sz w:val="21"/>
        </w:rPr>
      </w:pPr>
      <w:r>
        <w:rPr>
          <w:spacing w:val="-3"/>
          <w:w w:val="105"/>
          <w:sz w:val="21"/>
        </w:rPr>
        <w:t>contempt</w:t>
      </w:r>
      <w:r>
        <w:rPr>
          <w:spacing w:val="-12"/>
          <w:w w:val="105"/>
          <w:sz w:val="21"/>
        </w:rPr>
        <w:t xml:space="preserve"> </w:t>
      </w:r>
      <w:r>
        <w:rPr>
          <w:w w:val="105"/>
          <w:sz w:val="21"/>
        </w:rPr>
        <w:t>by</w:t>
      </w:r>
      <w:r>
        <w:rPr>
          <w:spacing w:val="-12"/>
          <w:w w:val="105"/>
          <w:sz w:val="21"/>
        </w:rPr>
        <w:t xml:space="preserve"> </w:t>
      </w:r>
      <w:r>
        <w:rPr>
          <w:w w:val="105"/>
          <w:sz w:val="21"/>
        </w:rPr>
        <w:t>publication—publications</w:t>
      </w:r>
      <w:r>
        <w:rPr>
          <w:spacing w:val="-12"/>
          <w:w w:val="105"/>
          <w:sz w:val="21"/>
        </w:rPr>
        <w:t xml:space="preserve"> </w:t>
      </w:r>
      <w:r>
        <w:rPr>
          <w:spacing w:val="-3"/>
          <w:w w:val="105"/>
          <w:sz w:val="21"/>
        </w:rPr>
        <w:t>that</w:t>
      </w:r>
      <w:r>
        <w:rPr>
          <w:spacing w:val="-12"/>
          <w:w w:val="105"/>
          <w:sz w:val="21"/>
        </w:rPr>
        <w:t xml:space="preserve"> </w:t>
      </w:r>
      <w:r>
        <w:rPr>
          <w:spacing w:val="-3"/>
          <w:w w:val="105"/>
          <w:sz w:val="21"/>
        </w:rPr>
        <w:t>interfere</w:t>
      </w:r>
      <w:r>
        <w:rPr>
          <w:spacing w:val="-12"/>
          <w:w w:val="105"/>
          <w:sz w:val="21"/>
        </w:rPr>
        <w:t xml:space="preserve"> </w:t>
      </w:r>
      <w:r>
        <w:rPr>
          <w:w w:val="105"/>
          <w:sz w:val="21"/>
        </w:rPr>
        <w:t>with</w:t>
      </w:r>
      <w:r>
        <w:rPr>
          <w:spacing w:val="-12"/>
          <w:w w:val="105"/>
          <w:sz w:val="21"/>
        </w:rPr>
        <w:t xml:space="preserve"> </w:t>
      </w:r>
      <w:r>
        <w:rPr>
          <w:w w:val="105"/>
          <w:sz w:val="21"/>
        </w:rPr>
        <w:t>the</w:t>
      </w:r>
      <w:r>
        <w:rPr>
          <w:spacing w:val="-12"/>
          <w:w w:val="105"/>
          <w:sz w:val="21"/>
        </w:rPr>
        <w:t xml:space="preserve"> </w:t>
      </w:r>
      <w:r>
        <w:rPr>
          <w:spacing w:val="-3"/>
          <w:w w:val="105"/>
          <w:sz w:val="21"/>
        </w:rPr>
        <w:t>administration</w:t>
      </w:r>
      <w:r>
        <w:rPr>
          <w:spacing w:val="-12"/>
          <w:w w:val="105"/>
          <w:sz w:val="21"/>
        </w:rPr>
        <w:t xml:space="preserve"> </w:t>
      </w:r>
      <w:r>
        <w:rPr>
          <w:w w:val="105"/>
          <w:sz w:val="21"/>
        </w:rPr>
        <w:t>of</w:t>
      </w:r>
      <w:r>
        <w:rPr>
          <w:spacing w:val="-12"/>
          <w:w w:val="105"/>
          <w:sz w:val="21"/>
        </w:rPr>
        <w:t xml:space="preserve"> </w:t>
      </w:r>
      <w:r>
        <w:rPr>
          <w:spacing w:val="-3"/>
          <w:w w:val="105"/>
          <w:sz w:val="21"/>
        </w:rPr>
        <w:t xml:space="preserve">justice </w:t>
      </w:r>
      <w:r>
        <w:rPr>
          <w:w w:val="105"/>
          <w:sz w:val="21"/>
        </w:rPr>
        <w:t>as</w:t>
      </w:r>
      <w:r>
        <w:rPr>
          <w:spacing w:val="-6"/>
          <w:w w:val="105"/>
          <w:sz w:val="21"/>
        </w:rPr>
        <w:t xml:space="preserve"> </w:t>
      </w:r>
      <w:r>
        <w:rPr>
          <w:w w:val="105"/>
          <w:sz w:val="21"/>
        </w:rPr>
        <w:t>an</w:t>
      </w:r>
      <w:r>
        <w:rPr>
          <w:spacing w:val="-6"/>
          <w:w w:val="105"/>
          <w:sz w:val="21"/>
        </w:rPr>
        <w:t xml:space="preserve"> </w:t>
      </w:r>
      <w:r>
        <w:rPr>
          <w:w w:val="105"/>
          <w:sz w:val="21"/>
        </w:rPr>
        <w:t>ongoing</w:t>
      </w:r>
      <w:r>
        <w:rPr>
          <w:spacing w:val="-6"/>
          <w:w w:val="105"/>
          <w:sz w:val="21"/>
        </w:rPr>
        <w:t xml:space="preserve"> </w:t>
      </w:r>
      <w:r>
        <w:rPr>
          <w:w w:val="105"/>
          <w:sz w:val="21"/>
        </w:rPr>
        <w:t>process—contempt</w:t>
      </w:r>
      <w:r>
        <w:rPr>
          <w:spacing w:val="-6"/>
          <w:w w:val="105"/>
          <w:sz w:val="21"/>
        </w:rPr>
        <w:t xml:space="preserve"> </w:t>
      </w:r>
      <w:r>
        <w:rPr>
          <w:w w:val="105"/>
          <w:sz w:val="21"/>
        </w:rPr>
        <w:t>by</w:t>
      </w:r>
      <w:r>
        <w:rPr>
          <w:spacing w:val="-6"/>
          <w:w w:val="105"/>
          <w:sz w:val="21"/>
        </w:rPr>
        <w:t xml:space="preserve"> </w:t>
      </w:r>
      <w:r>
        <w:rPr>
          <w:spacing w:val="-3"/>
          <w:w w:val="105"/>
          <w:sz w:val="21"/>
        </w:rPr>
        <w:t>scandalising</w:t>
      </w:r>
      <w:r>
        <w:rPr>
          <w:spacing w:val="-6"/>
          <w:w w:val="105"/>
          <w:sz w:val="21"/>
        </w:rPr>
        <w:t xml:space="preserve"> </w:t>
      </w:r>
      <w:r>
        <w:rPr>
          <w:w w:val="105"/>
          <w:sz w:val="21"/>
        </w:rPr>
        <w:t>the</w:t>
      </w:r>
      <w:r>
        <w:rPr>
          <w:spacing w:val="-6"/>
          <w:w w:val="105"/>
          <w:sz w:val="21"/>
        </w:rPr>
        <w:t xml:space="preserve"> </w:t>
      </w:r>
      <w:r>
        <w:rPr>
          <w:w w:val="105"/>
          <w:sz w:val="21"/>
        </w:rPr>
        <w:t>court.</w:t>
      </w:r>
    </w:p>
    <w:p w:rsidR="00D04CB6" w:rsidRDefault="00F732FE">
      <w:pPr>
        <w:pStyle w:val="ListParagraph"/>
        <w:numPr>
          <w:ilvl w:val="1"/>
          <w:numId w:val="185"/>
        </w:numPr>
        <w:tabs>
          <w:tab w:val="left" w:pos="921"/>
          <w:tab w:val="left" w:pos="922"/>
        </w:tabs>
        <w:spacing w:before="86" w:line="242" w:lineRule="auto"/>
        <w:ind w:left="921" w:right="2021"/>
        <w:jc w:val="left"/>
        <w:rPr>
          <w:sz w:val="21"/>
        </w:rPr>
      </w:pPr>
      <w:r>
        <w:rPr>
          <w:spacing w:val="-4"/>
          <w:w w:val="105"/>
          <w:sz w:val="21"/>
        </w:rPr>
        <w:t>Each</w:t>
      </w:r>
      <w:r>
        <w:rPr>
          <w:spacing w:val="-8"/>
          <w:w w:val="105"/>
          <w:sz w:val="21"/>
        </w:rPr>
        <w:t xml:space="preserve"> </w:t>
      </w:r>
      <w:r>
        <w:rPr>
          <w:spacing w:val="-4"/>
          <w:w w:val="105"/>
          <w:sz w:val="21"/>
        </w:rPr>
        <w:t>of</w:t>
      </w:r>
      <w:r>
        <w:rPr>
          <w:spacing w:val="-8"/>
          <w:w w:val="105"/>
          <w:sz w:val="21"/>
        </w:rPr>
        <w:t xml:space="preserve"> </w:t>
      </w:r>
      <w:r>
        <w:rPr>
          <w:spacing w:val="-4"/>
          <w:w w:val="105"/>
          <w:sz w:val="21"/>
        </w:rPr>
        <w:t>these</w:t>
      </w:r>
      <w:r>
        <w:rPr>
          <w:spacing w:val="-8"/>
          <w:w w:val="105"/>
          <w:sz w:val="21"/>
        </w:rPr>
        <w:t xml:space="preserve"> </w:t>
      </w:r>
      <w:r>
        <w:rPr>
          <w:spacing w:val="-6"/>
          <w:w w:val="105"/>
          <w:sz w:val="21"/>
        </w:rPr>
        <w:t>manifestations</w:t>
      </w:r>
      <w:r>
        <w:rPr>
          <w:spacing w:val="-8"/>
          <w:w w:val="105"/>
          <w:sz w:val="21"/>
        </w:rPr>
        <w:t xml:space="preserve"> </w:t>
      </w:r>
      <w:r>
        <w:rPr>
          <w:spacing w:val="-4"/>
          <w:w w:val="105"/>
          <w:sz w:val="21"/>
        </w:rPr>
        <w:t>of</w:t>
      </w:r>
      <w:r>
        <w:rPr>
          <w:spacing w:val="-8"/>
          <w:w w:val="105"/>
          <w:sz w:val="21"/>
        </w:rPr>
        <w:t xml:space="preserve"> </w:t>
      </w:r>
      <w:r>
        <w:rPr>
          <w:spacing w:val="-6"/>
          <w:w w:val="105"/>
          <w:sz w:val="21"/>
        </w:rPr>
        <w:t>contempt</w:t>
      </w:r>
      <w:r>
        <w:rPr>
          <w:spacing w:val="-8"/>
          <w:w w:val="105"/>
          <w:sz w:val="21"/>
        </w:rPr>
        <w:t xml:space="preserve"> </w:t>
      </w:r>
      <w:r>
        <w:rPr>
          <w:spacing w:val="-3"/>
          <w:w w:val="105"/>
          <w:sz w:val="21"/>
        </w:rPr>
        <w:t>is</w:t>
      </w:r>
      <w:r>
        <w:rPr>
          <w:spacing w:val="-8"/>
          <w:w w:val="105"/>
          <w:sz w:val="21"/>
        </w:rPr>
        <w:t xml:space="preserve"> </w:t>
      </w:r>
      <w:r>
        <w:rPr>
          <w:spacing w:val="-5"/>
          <w:w w:val="105"/>
          <w:sz w:val="21"/>
        </w:rPr>
        <w:t>outlined</w:t>
      </w:r>
      <w:r>
        <w:rPr>
          <w:spacing w:val="-8"/>
          <w:w w:val="105"/>
          <w:sz w:val="21"/>
        </w:rPr>
        <w:t xml:space="preserve"> </w:t>
      </w:r>
      <w:r>
        <w:rPr>
          <w:spacing w:val="-4"/>
          <w:w w:val="105"/>
          <w:sz w:val="21"/>
        </w:rPr>
        <w:t>briefly</w:t>
      </w:r>
      <w:r>
        <w:rPr>
          <w:spacing w:val="-8"/>
          <w:w w:val="105"/>
          <w:sz w:val="21"/>
        </w:rPr>
        <w:t xml:space="preserve"> </w:t>
      </w:r>
      <w:r>
        <w:rPr>
          <w:spacing w:val="-6"/>
          <w:w w:val="105"/>
          <w:sz w:val="21"/>
        </w:rPr>
        <w:t>below.</w:t>
      </w:r>
      <w:r>
        <w:rPr>
          <w:spacing w:val="-8"/>
          <w:w w:val="105"/>
          <w:sz w:val="21"/>
        </w:rPr>
        <w:t xml:space="preserve"> </w:t>
      </w:r>
      <w:r>
        <w:rPr>
          <w:spacing w:val="-4"/>
          <w:w w:val="105"/>
          <w:sz w:val="21"/>
        </w:rPr>
        <w:t>They</w:t>
      </w:r>
      <w:r>
        <w:rPr>
          <w:spacing w:val="-8"/>
          <w:w w:val="105"/>
          <w:sz w:val="21"/>
        </w:rPr>
        <w:t xml:space="preserve"> </w:t>
      </w:r>
      <w:r>
        <w:rPr>
          <w:spacing w:val="-5"/>
          <w:w w:val="105"/>
          <w:sz w:val="21"/>
        </w:rPr>
        <w:t>are</w:t>
      </w:r>
      <w:r>
        <w:rPr>
          <w:spacing w:val="-8"/>
          <w:w w:val="105"/>
          <w:sz w:val="21"/>
        </w:rPr>
        <w:t xml:space="preserve"> </w:t>
      </w:r>
      <w:r>
        <w:rPr>
          <w:spacing w:val="-5"/>
          <w:w w:val="105"/>
          <w:sz w:val="21"/>
        </w:rPr>
        <w:t>discussed</w:t>
      </w:r>
      <w:r>
        <w:rPr>
          <w:spacing w:val="-8"/>
          <w:w w:val="105"/>
          <w:sz w:val="21"/>
        </w:rPr>
        <w:t xml:space="preserve"> </w:t>
      </w:r>
      <w:r>
        <w:rPr>
          <w:spacing w:val="-4"/>
          <w:w w:val="105"/>
          <w:sz w:val="21"/>
        </w:rPr>
        <w:t xml:space="preserve">in </w:t>
      </w:r>
      <w:r>
        <w:rPr>
          <w:spacing w:val="-5"/>
          <w:w w:val="105"/>
          <w:sz w:val="21"/>
        </w:rPr>
        <w:t xml:space="preserve">detail </w:t>
      </w:r>
      <w:r>
        <w:rPr>
          <w:spacing w:val="-4"/>
          <w:w w:val="105"/>
          <w:sz w:val="21"/>
        </w:rPr>
        <w:t xml:space="preserve">in </w:t>
      </w:r>
      <w:r>
        <w:rPr>
          <w:spacing w:val="-6"/>
          <w:w w:val="105"/>
          <w:sz w:val="21"/>
        </w:rPr>
        <w:t>Chapters</w:t>
      </w:r>
      <w:r>
        <w:rPr>
          <w:spacing w:val="15"/>
          <w:w w:val="105"/>
          <w:sz w:val="21"/>
        </w:rPr>
        <w:t xml:space="preserve"> </w:t>
      </w:r>
      <w:r>
        <w:rPr>
          <w:w w:val="105"/>
          <w:sz w:val="21"/>
        </w:rPr>
        <w:t>4–8.</w:t>
      </w:r>
    </w:p>
    <w:p w:rsidR="00D04CB6" w:rsidRDefault="00F732FE">
      <w:pPr>
        <w:pStyle w:val="ListParagraph"/>
        <w:numPr>
          <w:ilvl w:val="1"/>
          <w:numId w:val="185"/>
        </w:numPr>
        <w:tabs>
          <w:tab w:val="left" w:pos="920"/>
          <w:tab w:val="left" w:pos="921"/>
        </w:tabs>
        <w:spacing w:before="121" w:line="242" w:lineRule="auto"/>
        <w:ind w:left="920" w:right="2195" w:hanging="793"/>
        <w:jc w:val="left"/>
        <w:rPr>
          <w:sz w:val="21"/>
        </w:rPr>
      </w:pPr>
      <w:r>
        <w:rPr>
          <w:spacing w:val="-7"/>
          <w:sz w:val="21"/>
        </w:rPr>
        <w:t xml:space="preserve">However, </w:t>
      </w:r>
      <w:r>
        <w:rPr>
          <w:spacing w:val="-4"/>
          <w:sz w:val="21"/>
        </w:rPr>
        <w:t xml:space="preserve">the </w:t>
      </w:r>
      <w:r>
        <w:rPr>
          <w:spacing w:val="-6"/>
          <w:sz w:val="21"/>
        </w:rPr>
        <w:t xml:space="preserve">manifestations </w:t>
      </w:r>
      <w:r>
        <w:rPr>
          <w:spacing w:val="-4"/>
          <w:sz w:val="21"/>
        </w:rPr>
        <w:t xml:space="preserve">of </w:t>
      </w:r>
      <w:r>
        <w:rPr>
          <w:spacing w:val="-6"/>
          <w:sz w:val="21"/>
        </w:rPr>
        <w:t xml:space="preserve">contempt </w:t>
      </w:r>
      <w:r>
        <w:rPr>
          <w:spacing w:val="-5"/>
          <w:sz w:val="21"/>
        </w:rPr>
        <w:t xml:space="preserve">are </w:t>
      </w:r>
      <w:r>
        <w:rPr>
          <w:spacing w:val="-4"/>
          <w:sz w:val="21"/>
        </w:rPr>
        <w:t xml:space="preserve">not </w:t>
      </w:r>
      <w:r>
        <w:rPr>
          <w:spacing w:val="-6"/>
          <w:sz w:val="21"/>
        </w:rPr>
        <w:t xml:space="preserve">discrete </w:t>
      </w:r>
      <w:r>
        <w:rPr>
          <w:spacing w:val="-3"/>
          <w:sz w:val="21"/>
        </w:rPr>
        <w:t xml:space="preserve">or </w:t>
      </w:r>
      <w:r>
        <w:rPr>
          <w:spacing w:val="-4"/>
          <w:sz w:val="21"/>
        </w:rPr>
        <w:t xml:space="preserve">fixed. </w:t>
      </w:r>
      <w:r>
        <w:rPr>
          <w:sz w:val="21"/>
        </w:rPr>
        <w:t xml:space="preserve">In </w:t>
      </w:r>
      <w:r>
        <w:rPr>
          <w:spacing w:val="-5"/>
          <w:sz w:val="21"/>
        </w:rPr>
        <w:t xml:space="preserve">addition, </w:t>
      </w:r>
      <w:r>
        <w:rPr>
          <w:spacing w:val="-4"/>
          <w:sz w:val="21"/>
        </w:rPr>
        <w:t xml:space="preserve">and </w:t>
      </w:r>
      <w:r>
        <w:rPr>
          <w:spacing w:val="-5"/>
          <w:sz w:val="21"/>
        </w:rPr>
        <w:t>for completeness,</w:t>
      </w:r>
      <w:r>
        <w:rPr>
          <w:spacing w:val="15"/>
          <w:sz w:val="21"/>
        </w:rPr>
        <w:t xml:space="preserve"> </w:t>
      </w:r>
      <w:r>
        <w:rPr>
          <w:spacing w:val="-3"/>
          <w:sz w:val="21"/>
        </w:rPr>
        <w:t>it</w:t>
      </w:r>
      <w:r>
        <w:rPr>
          <w:spacing w:val="15"/>
          <w:sz w:val="21"/>
        </w:rPr>
        <w:t xml:space="preserve"> </w:t>
      </w:r>
      <w:r>
        <w:rPr>
          <w:spacing w:val="-3"/>
          <w:sz w:val="21"/>
        </w:rPr>
        <w:t>is</w:t>
      </w:r>
      <w:r>
        <w:rPr>
          <w:spacing w:val="15"/>
          <w:sz w:val="21"/>
        </w:rPr>
        <w:t xml:space="preserve"> </w:t>
      </w:r>
      <w:r>
        <w:rPr>
          <w:spacing w:val="-5"/>
          <w:sz w:val="21"/>
        </w:rPr>
        <w:t>noted</w:t>
      </w:r>
      <w:r>
        <w:rPr>
          <w:spacing w:val="15"/>
          <w:sz w:val="21"/>
        </w:rPr>
        <w:t xml:space="preserve"> </w:t>
      </w:r>
      <w:r>
        <w:rPr>
          <w:spacing w:val="-5"/>
          <w:sz w:val="21"/>
        </w:rPr>
        <w:t>that</w:t>
      </w:r>
      <w:r>
        <w:rPr>
          <w:spacing w:val="15"/>
          <w:sz w:val="21"/>
        </w:rPr>
        <w:t xml:space="preserve"> </w:t>
      </w:r>
      <w:r>
        <w:rPr>
          <w:spacing w:val="-6"/>
          <w:sz w:val="21"/>
        </w:rPr>
        <w:t>contempt</w:t>
      </w:r>
      <w:r>
        <w:rPr>
          <w:spacing w:val="15"/>
          <w:sz w:val="21"/>
        </w:rPr>
        <w:t xml:space="preserve"> </w:t>
      </w:r>
      <w:r>
        <w:rPr>
          <w:spacing w:val="-4"/>
          <w:sz w:val="21"/>
        </w:rPr>
        <w:t>of</w:t>
      </w:r>
      <w:r>
        <w:rPr>
          <w:spacing w:val="15"/>
          <w:sz w:val="21"/>
        </w:rPr>
        <w:t xml:space="preserve"> </w:t>
      </w:r>
      <w:r>
        <w:rPr>
          <w:spacing w:val="-4"/>
          <w:sz w:val="21"/>
        </w:rPr>
        <w:t>court</w:t>
      </w:r>
      <w:r>
        <w:rPr>
          <w:spacing w:val="15"/>
          <w:sz w:val="21"/>
        </w:rPr>
        <w:t xml:space="preserve"> </w:t>
      </w:r>
      <w:r>
        <w:rPr>
          <w:spacing w:val="-4"/>
          <w:sz w:val="21"/>
        </w:rPr>
        <w:t>can</w:t>
      </w:r>
      <w:r>
        <w:rPr>
          <w:spacing w:val="15"/>
          <w:sz w:val="21"/>
        </w:rPr>
        <w:t xml:space="preserve"> </w:t>
      </w:r>
      <w:r>
        <w:rPr>
          <w:spacing w:val="-4"/>
          <w:sz w:val="21"/>
        </w:rPr>
        <w:t>also</w:t>
      </w:r>
      <w:r>
        <w:rPr>
          <w:spacing w:val="15"/>
          <w:sz w:val="21"/>
        </w:rPr>
        <w:t xml:space="preserve"> </w:t>
      </w:r>
      <w:r>
        <w:rPr>
          <w:spacing w:val="-5"/>
          <w:sz w:val="21"/>
        </w:rPr>
        <w:t>arise</w:t>
      </w:r>
      <w:r>
        <w:rPr>
          <w:spacing w:val="15"/>
          <w:sz w:val="21"/>
        </w:rPr>
        <w:t xml:space="preserve"> </w:t>
      </w:r>
      <w:r>
        <w:rPr>
          <w:spacing w:val="-5"/>
          <w:sz w:val="21"/>
        </w:rPr>
        <w:t>where</w:t>
      </w:r>
      <w:r>
        <w:rPr>
          <w:spacing w:val="15"/>
          <w:sz w:val="21"/>
        </w:rPr>
        <w:t xml:space="preserve"> </w:t>
      </w:r>
      <w:r>
        <w:rPr>
          <w:spacing w:val="-5"/>
          <w:sz w:val="21"/>
        </w:rPr>
        <w:t>there</w:t>
      </w:r>
      <w:r>
        <w:rPr>
          <w:spacing w:val="15"/>
          <w:sz w:val="21"/>
        </w:rPr>
        <w:t xml:space="preserve"> </w:t>
      </w:r>
      <w:r>
        <w:rPr>
          <w:spacing w:val="-3"/>
          <w:sz w:val="21"/>
        </w:rPr>
        <w:t>is:</w:t>
      </w:r>
    </w:p>
    <w:p w:rsidR="00D04CB6" w:rsidRDefault="00F732FE">
      <w:pPr>
        <w:pStyle w:val="ListParagraph"/>
        <w:numPr>
          <w:ilvl w:val="0"/>
          <w:numId w:val="177"/>
        </w:numPr>
        <w:tabs>
          <w:tab w:val="left" w:pos="1260"/>
          <w:tab w:val="left" w:pos="1262"/>
        </w:tabs>
        <w:spacing w:before="121" w:line="242" w:lineRule="auto"/>
        <w:ind w:right="2169"/>
        <w:rPr>
          <w:sz w:val="21"/>
        </w:rPr>
      </w:pPr>
      <w:r>
        <w:rPr>
          <w:spacing w:val="-3"/>
          <w:w w:val="105"/>
          <w:sz w:val="21"/>
        </w:rPr>
        <w:t xml:space="preserve">interference </w:t>
      </w:r>
      <w:r>
        <w:rPr>
          <w:w w:val="105"/>
          <w:sz w:val="21"/>
        </w:rPr>
        <w:t xml:space="preserve">with people who </w:t>
      </w:r>
      <w:r>
        <w:rPr>
          <w:spacing w:val="-3"/>
          <w:w w:val="105"/>
          <w:sz w:val="21"/>
        </w:rPr>
        <w:t xml:space="preserve">have </w:t>
      </w:r>
      <w:r>
        <w:rPr>
          <w:w w:val="105"/>
          <w:sz w:val="21"/>
        </w:rPr>
        <w:t xml:space="preserve">duties </w:t>
      </w:r>
      <w:r>
        <w:rPr>
          <w:spacing w:val="-3"/>
          <w:w w:val="105"/>
          <w:sz w:val="21"/>
        </w:rPr>
        <w:t xml:space="preserve">to discharge </w:t>
      </w:r>
      <w:r>
        <w:rPr>
          <w:w w:val="105"/>
          <w:sz w:val="21"/>
        </w:rPr>
        <w:t xml:space="preserve">in court </w:t>
      </w:r>
      <w:r>
        <w:rPr>
          <w:spacing w:val="-3"/>
          <w:w w:val="105"/>
          <w:sz w:val="21"/>
        </w:rPr>
        <w:t xml:space="preserve">proceedings, for </w:t>
      </w:r>
      <w:r>
        <w:rPr>
          <w:w w:val="105"/>
          <w:sz w:val="21"/>
        </w:rPr>
        <w:t>example</w:t>
      </w:r>
      <w:r>
        <w:rPr>
          <w:spacing w:val="-12"/>
          <w:w w:val="105"/>
          <w:sz w:val="21"/>
        </w:rPr>
        <w:t xml:space="preserve"> </w:t>
      </w:r>
      <w:r>
        <w:rPr>
          <w:w w:val="105"/>
          <w:sz w:val="21"/>
        </w:rPr>
        <w:t>where</w:t>
      </w:r>
      <w:r>
        <w:rPr>
          <w:spacing w:val="-12"/>
          <w:w w:val="105"/>
          <w:sz w:val="21"/>
        </w:rPr>
        <w:t xml:space="preserve"> </w:t>
      </w:r>
      <w:r>
        <w:rPr>
          <w:w w:val="105"/>
          <w:sz w:val="21"/>
        </w:rPr>
        <w:t>a</w:t>
      </w:r>
      <w:r>
        <w:rPr>
          <w:spacing w:val="-12"/>
          <w:w w:val="105"/>
          <w:sz w:val="21"/>
        </w:rPr>
        <w:t xml:space="preserve"> </w:t>
      </w:r>
      <w:r>
        <w:rPr>
          <w:w w:val="105"/>
          <w:sz w:val="21"/>
        </w:rPr>
        <w:t>person</w:t>
      </w:r>
      <w:r>
        <w:rPr>
          <w:spacing w:val="-12"/>
          <w:w w:val="105"/>
          <w:sz w:val="21"/>
        </w:rPr>
        <w:t xml:space="preserve"> </w:t>
      </w:r>
      <w:r>
        <w:rPr>
          <w:w w:val="105"/>
          <w:sz w:val="21"/>
        </w:rPr>
        <w:t>improperly</w:t>
      </w:r>
      <w:r>
        <w:rPr>
          <w:spacing w:val="-12"/>
          <w:w w:val="105"/>
          <w:sz w:val="21"/>
        </w:rPr>
        <w:t xml:space="preserve"> </w:t>
      </w:r>
      <w:r>
        <w:rPr>
          <w:spacing w:val="-3"/>
          <w:w w:val="105"/>
          <w:sz w:val="21"/>
        </w:rPr>
        <w:t>interferes</w:t>
      </w:r>
      <w:r>
        <w:rPr>
          <w:spacing w:val="-12"/>
          <w:w w:val="105"/>
          <w:sz w:val="21"/>
        </w:rPr>
        <w:t xml:space="preserve"> </w:t>
      </w:r>
      <w:r>
        <w:rPr>
          <w:w w:val="105"/>
          <w:sz w:val="21"/>
        </w:rPr>
        <w:t>with</w:t>
      </w:r>
      <w:r>
        <w:rPr>
          <w:spacing w:val="-12"/>
          <w:w w:val="105"/>
          <w:sz w:val="21"/>
        </w:rPr>
        <w:t xml:space="preserve"> </w:t>
      </w:r>
      <w:r>
        <w:rPr>
          <w:w w:val="105"/>
          <w:sz w:val="21"/>
        </w:rPr>
        <w:t>a</w:t>
      </w:r>
      <w:r>
        <w:rPr>
          <w:spacing w:val="-12"/>
          <w:w w:val="105"/>
          <w:sz w:val="21"/>
        </w:rPr>
        <w:t xml:space="preserve"> </w:t>
      </w:r>
      <w:r>
        <w:rPr>
          <w:w w:val="105"/>
          <w:sz w:val="21"/>
        </w:rPr>
        <w:t>witness</w:t>
      </w:r>
      <w:r>
        <w:rPr>
          <w:spacing w:val="-12"/>
          <w:w w:val="105"/>
          <w:sz w:val="21"/>
        </w:rPr>
        <w:t xml:space="preserve"> </w:t>
      </w:r>
      <w:r>
        <w:rPr>
          <w:w w:val="105"/>
          <w:sz w:val="21"/>
        </w:rPr>
        <w:t>by</w:t>
      </w:r>
      <w:r>
        <w:rPr>
          <w:spacing w:val="-12"/>
          <w:w w:val="105"/>
          <w:sz w:val="21"/>
        </w:rPr>
        <w:t xml:space="preserve"> </w:t>
      </w:r>
      <w:r>
        <w:rPr>
          <w:spacing w:val="-3"/>
          <w:w w:val="105"/>
          <w:sz w:val="21"/>
        </w:rPr>
        <w:t>making</w:t>
      </w:r>
      <w:r>
        <w:rPr>
          <w:spacing w:val="-12"/>
          <w:w w:val="105"/>
          <w:sz w:val="21"/>
        </w:rPr>
        <w:t xml:space="preserve"> </w:t>
      </w:r>
      <w:r>
        <w:rPr>
          <w:spacing w:val="-3"/>
          <w:w w:val="105"/>
          <w:sz w:val="21"/>
        </w:rPr>
        <w:t>threats</w:t>
      </w:r>
    </w:p>
    <w:p w:rsidR="00D04CB6" w:rsidRDefault="00F732FE">
      <w:pPr>
        <w:pStyle w:val="ListParagraph"/>
        <w:numPr>
          <w:ilvl w:val="0"/>
          <w:numId w:val="177"/>
        </w:numPr>
        <w:tabs>
          <w:tab w:val="left" w:pos="1260"/>
          <w:tab w:val="left" w:pos="1262"/>
        </w:tabs>
        <w:spacing w:before="86" w:line="242" w:lineRule="auto"/>
        <w:ind w:right="1797"/>
        <w:rPr>
          <w:sz w:val="21"/>
        </w:rPr>
      </w:pPr>
      <w:r>
        <w:rPr>
          <w:spacing w:val="-3"/>
          <w:sz w:val="21"/>
        </w:rPr>
        <w:t xml:space="preserve">interference </w:t>
      </w:r>
      <w:r>
        <w:rPr>
          <w:sz w:val="21"/>
        </w:rPr>
        <w:t xml:space="preserve">with persons over whom the courts </w:t>
      </w:r>
      <w:r>
        <w:rPr>
          <w:spacing w:val="-3"/>
          <w:sz w:val="21"/>
        </w:rPr>
        <w:t xml:space="preserve">exercise </w:t>
      </w:r>
      <w:r>
        <w:rPr>
          <w:sz w:val="21"/>
        </w:rPr>
        <w:t xml:space="preserve">special </w:t>
      </w:r>
      <w:r>
        <w:rPr>
          <w:spacing w:val="-3"/>
          <w:sz w:val="21"/>
        </w:rPr>
        <w:t xml:space="preserve">jurisdiction, such </w:t>
      </w:r>
      <w:r>
        <w:rPr>
          <w:sz w:val="21"/>
        </w:rPr>
        <w:t xml:space="preserve">as </w:t>
      </w:r>
      <w:r>
        <w:rPr>
          <w:spacing w:val="-3"/>
          <w:sz w:val="21"/>
        </w:rPr>
        <w:t xml:space="preserve">wards  </w:t>
      </w:r>
      <w:r>
        <w:rPr>
          <w:sz w:val="21"/>
        </w:rPr>
        <w:t>of  the</w:t>
      </w:r>
      <w:r>
        <w:rPr>
          <w:spacing w:val="-23"/>
          <w:sz w:val="21"/>
        </w:rPr>
        <w:t xml:space="preserve"> </w:t>
      </w:r>
      <w:r>
        <w:rPr>
          <w:sz w:val="21"/>
        </w:rPr>
        <w:t>court</w:t>
      </w:r>
    </w:p>
    <w:p w:rsidR="00D04CB6" w:rsidRDefault="00F732FE">
      <w:pPr>
        <w:pStyle w:val="ListParagraph"/>
        <w:numPr>
          <w:ilvl w:val="0"/>
          <w:numId w:val="177"/>
        </w:numPr>
        <w:tabs>
          <w:tab w:val="left" w:pos="1260"/>
          <w:tab w:val="left" w:pos="1262"/>
        </w:tabs>
        <w:spacing w:before="86"/>
        <w:rPr>
          <w:sz w:val="21"/>
        </w:rPr>
      </w:pPr>
      <w:r>
        <w:rPr>
          <w:w w:val="105"/>
          <w:sz w:val="21"/>
        </w:rPr>
        <w:t>a</w:t>
      </w:r>
      <w:r>
        <w:rPr>
          <w:spacing w:val="-6"/>
          <w:w w:val="105"/>
          <w:sz w:val="21"/>
        </w:rPr>
        <w:t xml:space="preserve"> </w:t>
      </w:r>
      <w:r>
        <w:rPr>
          <w:spacing w:val="-3"/>
          <w:w w:val="105"/>
          <w:sz w:val="21"/>
        </w:rPr>
        <w:t>breach</w:t>
      </w:r>
      <w:r>
        <w:rPr>
          <w:spacing w:val="-6"/>
          <w:w w:val="105"/>
          <w:sz w:val="21"/>
        </w:rPr>
        <w:t xml:space="preserve"> </w:t>
      </w:r>
      <w:r>
        <w:rPr>
          <w:w w:val="105"/>
          <w:sz w:val="21"/>
        </w:rPr>
        <w:t>of</w:t>
      </w:r>
      <w:r>
        <w:rPr>
          <w:spacing w:val="-6"/>
          <w:w w:val="105"/>
          <w:sz w:val="21"/>
        </w:rPr>
        <w:t xml:space="preserve"> </w:t>
      </w:r>
      <w:r>
        <w:rPr>
          <w:w w:val="105"/>
          <w:sz w:val="21"/>
        </w:rPr>
        <w:t>duty</w:t>
      </w:r>
      <w:r>
        <w:rPr>
          <w:spacing w:val="-6"/>
          <w:w w:val="105"/>
          <w:sz w:val="21"/>
        </w:rPr>
        <w:t xml:space="preserve"> </w:t>
      </w:r>
      <w:r>
        <w:rPr>
          <w:w w:val="105"/>
          <w:sz w:val="21"/>
        </w:rPr>
        <w:t>by</w:t>
      </w:r>
      <w:r>
        <w:rPr>
          <w:spacing w:val="-6"/>
          <w:w w:val="105"/>
          <w:sz w:val="21"/>
        </w:rPr>
        <w:t xml:space="preserve"> </w:t>
      </w:r>
      <w:r>
        <w:rPr>
          <w:w w:val="105"/>
          <w:sz w:val="21"/>
        </w:rPr>
        <w:t>persons</w:t>
      </w:r>
      <w:r>
        <w:rPr>
          <w:spacing w:val="-6"/>
          <w:w w:val="105"/>
          <w:sz w:val="21"/>
        </w:rPr>
        <w:t xml:space="preserve"> </w:t>
      </w:r>
      <w:r>
        <w:rPr>
          <w:w w:val="105"/>
          <w:sz w:val="21"/>
        </w:rPr>
        <w:t>who</w:t>
      </w:r>
      <w:r>
        <w:rPr>
          <w:spacing w:val="-6"/>
          <w:w w:val="105"/>
          <w:sz w:val="21"/>
        </w:rPr>
        <w:t xml:space="preserve"> </w:t>
      </w:r>
      <w:r>
        <w:rPr>
          <w:spacing w:val="-3"/>
          <w:w w:val="105"/>
          <w:sz w:val="21"/>
        </w:rPr>
        <w:t>are</w:t>
      </w:r>
      <w:r>
        <w:rPr>
          <w:spacing w:val="-6"/>
          <w:w w:val="105"/>
          <w:sz w:val="21"/>
        </w:rPr>
        <w:t xml:space="preserve"> </w:t>
      </w:r>
      <w:r>
        <w:rPr>
          <w:w w:val="105"/>
          <w:sz w:val="21"/>
        </w:rPr>
        <w:t>officially</w:t>
      </w:r>
      <w:r>
        <w:rPr>
          <w:spacing w:val="-6"/>
          <w:w w:val="105"/>
          <w:sz w:val="21"/>
        </w:rPr>
        <w:t xml:space="preserve"> </w:t>
      </w:r>
      <w:r>
        <w:rPr>
          <w:w w:val="105"/>
          <w:sz w:val="21"/>
        </w:rPr>
        <w:t>connected</w:t>
      </w:r>
      <w:r>
        <w:rPr>
          <w:spacing w:val="-6"/>
          <w:w w:val="105"/>
          <w:sz w:val="21"/>
        </w:rPr>
        <w:t xml:space="preserve"> </w:t>
      </w:r>
      <w:r>
        <w:rPr>
          <w:w w:val="105"/>
          <w:sz w:val="21"/>
        </w:rPr>
        <w:t>with</w:t>
      </w:r>
      <w:r>
        <w:rPr>
          <w:spacing w:val="-6"/>
          <w:w w:val="105"/>
          <w:sz w:val="21"/>
        </w:rPr>
        <w:t xml:space="preserve"> </w:t>
      </w:r>
      <w:r>
        <w:rPr>
          <w:w w:val="105"/>
          <w:sz w:val="21"/>
        </w:rPr>
        <w:t>court</w:t>
      </w:r>
      <w:r>
        <w:rPr>
          <w:spacing w:val="-6"/>
          <w:w w:val="105"/>
          <w:sz w:val="21"/>
        </w:rPr>
        <w:t xml:space="preserve"> </w:t>
      </w:r>
      <w:r>
        <w:rPr>
          <w:spacing w:val="-3"/>
          <w:w w:val="105"/>
          <w:sz w:val="21"/>
        </w:rPr>
        <w:t>proceedings</w:t>
      </w:r>
    </w:p>
    <w:p w:rsidR="00D04CB6" w:rsidRDefault="00F732FE">
      <w:pPr>
        <w:pStyle w:val="ListParagraph"/>
        <w:numPr>
          <w:ilvl w:val="0"/>
          <w:numId w:val="177"/>
        </w:numPr>
        <w:tabs>
          <w:tab w:val="left" w:pos="1260"/>
          <w:tab w:val="left" w:pos="1262"/>
        </w:tabs>
        <w:spacing w:before="88"/>
        <w:rPr>
          <w:sz w:val="12"/>
        </w:rPr>
      </w:pPr>
      <w:r>
        <w:rPr>
          <w:w w:val="105"/>
          <w:sz w:val="21"/>
        </w:rPr>
        <w:t>abuse of</w:t>
      </w:r>
      <w:r>
        <w:rPr>
          <w:spacing w:val="-29"/>
          <w:w w:val="105"/>
          <w:sz w:val="21"/>
        </w:rPr>
        <w:t xml:space="preserve"> </w:t>
      </w:r>
      <w:r>
        <w:rPr>
          <w:w w:val="105"/>
          <w:sz w:val="21"/>
        </w:rPr>
        <w:t>process.</w:t>
      </w:r>
      <w:r>
        <w:rPr>
          <w:w w:val="105"/>
          <w:position w:val="7"/>
          <w:sz w:val="12"/>
        </w:rPr>
        <w:t>50</w:t>
      </w:r>
    </w:p>
    <w:p w:rsidR="00D04CB6" w:rsidRDefault="00F732FE">
      <w:pPr>
        <w:pStyle w:val="Heading5"/>
        <w:spacing w:before="99"/>
        <w:ind w:left="127"/>
      </w:pPr>
      <w:r>
        <w:rPr>
          <w:w w:val="115"/>
        </w:rPr>
        <w:t>Contempt in the face of the court</w:t>
      </w:r>
    </w:p>
    <w:p w:rsidR="00D04CB6" w:rsidRDefault="00F732FE">
      <w:pPr>
        <w:pStyle w:val="ListParagraph"/>
        <w:numPr>
          <w:ilvl w:val="1"/>
          <w:numId w:val="185"/>
        </w:numPr>
        <w:tabs>
          <w:tab w:val="left" w:pos="920"/>
          <w:tab w:val="left" w:pos="921"/>
        </w:tabs>
        <w:spacing w:before="137" w:line="242" w:lineRule="auto"/>
        <w:ind w:left="920" w:right="1903" w:hanging="793"/>
        <w:jc w:val="left"/>
        <w:rPr>
          <w:sz w:val="21"/>
        </w:rPr>
      </w:pPr>
      <w:r>
        <w:rPr>
          <w:spacing w:val="-3"/>
          <w:sz w:val="21"/>
        </w:rPr>
        <w:t xml:space="preserve">The </w:t>
      </w:r>
      <w:r>
        <w:rPr>
          <w:spacing w:val="-5"/>
          <w:sz w:val="21"/>
        </w:rPr>
        <w:t xml:space="preserve">essence </w:t>
      </w:r>
      <w:r>
        <w:rPr>
          <w:spacing w:val="-4"/>
          <w:sz w:val="21"/>
        </w:rPr>
        <w:t xml:space="preserve">of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is </w:t>
      </w:r>
      <w:r>
        <w:rPr>
          <w:spacing w:val="-5"/>
          <w:sz w:val="21"/>
        </w:rPr>
        <w:t xml:space="preserve">articulated </w:t>
      </w:r>
      <w:r>
        <w:rPr>
          <w:spacing w:val="-4"/>
          <w:sz w:val="21"/>
        </w:rPr>
        <w:t xml:space="preserve">in the same </w:t>
      </w:r>
      <w:r>
        <w:rPr>
          <w:spacing w:val="-5"/>
          <w:sz w:val="21"/>
        </w:rPr>
        <w:t xml:space="preserve">broad terms </w:t>
      </w:r>
      <w:r>
        <w:rPr>
          <w:spacing w:val="-3"/>
          <w:sz w:val="21"/>
        </w:rPr>
        <w:t xml:space="preserve">as </w:t>
      </w:r>
      <w:r>
        <w:rPr>
          <w:spacing w:val="-6"/>
          <w:sz w:val="21"/>
        </w:rPr>
        <w:t xml:space="preserve">criminal  contempt  </w:t>
      </w:r>
      <w:r>
        <w:rPr>
          <w:spacing w:val="-4"/>
          <w:sz w:val="21"/>
        </w:rPr>
        <w:t xml:space="preserve">more </w:t>
      </w:r>
      <w:r>
        <w:rPr>
          <w:spacing w:val="-6"/>
          <w:sz w:val="21"/>
        </w:rPr>
        <w:t xml:space="preserve">generally.  </w:t>
      </w:r>
      <w:r>
        <w:rPr>
          <w:sz w:val="21"/>
        </w:rPr>
        <w:t xml:space="preserve">It </w:t>
      </w:r>
      <w:r>
        <w:rPr>
          <w:spacing w:val="-3"/>
          <w:sz w:val="21"/>
        </w:rPr>
        <w:t xml:space="preserve">is </w:t>
      </w:r>
      <w:r>
        <w:rPr>
          <w:spacing w:val="-5"/>
          <w:sz w:val="21"/>
        </w:rPr>
        <w:t>describe</w:t>
      </w:r>
      <w:r>
        <w:rPr>
          <w:spacing w:val="-5"/>
          <w:sz w:val="21"/>
        </w:rPr>
        <w:t>d</w:t>
      </w:r>
      <w:r>
        <w:rPr>
          <w:spacing w:val="25"/>
          <w:sz w:val="21"/>
        </w:rPr>
        <w:t xml:space="preserve"> </w:t>
      </w:r>
      <w:r>
        <w:rPr>
          <w:spacing w:val="-3"/>
          <w:sz w:val="21"/>
        </w:rPr>
        <w:t>as:</w:t>
      </w:r>
    </w:p>
    <w:p w:rsidR="00D04CB6" w:rsidRDefault="00F732FE">
      <w:pPr>
        <w:spacing w:before="130" w:line="254" w:lineRule="auto"/>
        <w:ind w:left="1374" w:right="2303"/>
        <w:rPr>
          <w:sz w:val="11"/>
        </w:rPr>
      </w:pPr>
      <w:r>
        <w:rPr>
          <w:spacing w:val="-3"/>
          <w:w w:val="105"/>
          <w:sz w:val="20"/>
        </w:rPr>
        <w:t xml:space="preserve">action </w:t>
      </w:r>
      <w:r>
        <w:rPr>
          <w:w w:val="105"/>
          <w:sz w:val="20"/>
        </w:rPr>
        <w:t xml:space="preserve">or </w:t>
      </w:r>
      <w:r>
        <w:rPr>
          <w:spacing w:val="-4"/>
          <w:w w:val="105"/>
          <w:sz w:val="20"/>
        </w:rPr>
        <w:t xml:space="preserve">inaction </w:t>
      </w:r>
      <w:r>
        <w:rPr>
          <w:spacing w:val="-5"/>
          <w:w w:val="105"/>
          <w:sz w:val="20"/>
        </w:rPr>
        <w:t xml:space="preserve">amounting </w:t>
      </w:r>
      <w:r>
        <w:rPr>
          <w:spacing w:val="-4"/>
          <w:w w:val="105"/>
          <w:sz w:val="20"/>
        </w:rPr>
        <w:t xml:space="preserve">to </w:t>
      </w:r>
      <w:r>
        <w:rPr>
          <w:spacing w:val="-3"/>
          <w:w w:val="105"/>
          <w:sz w:val="20"/>
        </w:rPr>
        <w:t xml:space="preserve">an </w:t>
      </w:r>
      <w:r>
        <w:rPr>
          <w:spacing w:val="-5"/>
          <w:w w:val="105"/>
          <w:sz w:val="20"/>
        </w:rPr>
        <w:t xml:space="preserve">interference </w:t>
      </w:r>
      <w:r>
        <w:rPr>
          <w:spacing w:val="-4"/>
          <w:w w:val="105"/>
          <w:sz w:val="20"/>
        </w:rPr>
        <w:t xml:space="preserve">with, </w:t>
      </w:r>
      <w:r>
        <w:rPr>
          <w:w w:val="105"/>
          <w:sz w:val="20"/>
        </w:rPr>
        <w:t xml:space="preserve">or </w:t>
      </w:r>
      <w:r>
        <w:rPr>
          <w:spacing w:val="-4"/>
          <w:w w:val="105"/>
          <w:sz w:val="20"/>
        </w:rPr>
        <w:t xml:space="preserve">obstruction </w:t>
      </w:r>
      <w:r>
        <w:rPr>
          <w:spacing w:val="-6"/>
          <w:w w:val="105"/>
          <w:sz w:val="20"/>
        </w:rPr>
        <w:t xml:space="preserve">to, </w:t>
      </w:r>
      <w:r>
        <w:rPr>
          <w:w w:val="105"/>
          <w:sz w:val="20"/>
        </w:rPr>
        <w:t xml:space="preserve">or </w:t>
      </w:r>
      <w:r>
        <w:rPr>
          <w:spacing w:val="-5"/>
          <w:w w:val="105"/>
          <w:sz w:val="20"/>
        </w:rPr>
        <w:t xml:space="preserve">having </w:t>
      </w:r>
      <w:r>
        <w:rPr>
          <w:w w:val="105"/>
          <w:sz w:val="20"/>
        </w:rPr>
        <w:t xml:space="preserve">a </w:t>
      </w:r>
      <w:r>
        <w:rPr>
          <w:spacing w:val="-4"/>
          <w:w w:val="105"/>
          <w:sz w:val="20"/>
        </w:rPr>
        <w:t xml:space="preserve">tendency to </w:t>
      </w:r>
      <w:r>
        <w:rPr>
          <w:spacing w:val="-5"/>
          <w:w w:val="105"/>
          <w:sz w:val="20"/>
        </w:rPr>
        <w:t xml:space="preserve">interfere </w:t>
      </w:r>
      <w:r>
        <w:rPr>
          <w:spacing w:val="-4"/>
          <w:w w:val="105"/>
          <w:sz w:val="20"/>
        </w:rPr>
        <w:t xml:space="preserve">with </w:t>
      </w:r>
      <w:r>
        <w:rPr>
          <w:w w:val="105"/>
          <w:sz w:val="20"/>
        </w:rPr>
        <w:t xml:space="preserve">or </w:t>
      </w:r>
      <w:r>
        <w:rPr>
          <w:spacing w:val="-4"/>
          <w:w w:val="105"/>
          <w:sz w:val="20"/>
        </w:rPr>
        <w:t xml:space="preserve">obstruct </w:t>
      </w:r>
      <w:r>
        <w:rPr>
          <w:spacing w:val="-3"/>
          <w:w w:val="105"/>
          <w:sz w:val="20"/>
        </w:rPr>
        <w:t xml:space="preserve">the due </w:t>
      </w:r>
      <w:r>
        <w:rPr>
          <w:spacing w:val="-5"/>
          <w:w w:val="105"/>
          <w:sz w:val="20"/>
        </w:rPr>
        <w:t xml:space="preserve">administration </w:t>
      </w:r>
      <w:r>
        <w:rPr>
          <w:spacing w:val="-3"/>
          <w:w w:val="105"/>
          <w:sz w:val="20"/>
        </w:rPr>
        <w:t xml:space="preserve">of </w:t>
      </w:r>
      <w:r>
        <w:rPr>
          <w:spacing w:val="-7"/>
          <w:w w:val="105"/>
          <w:sz w:val="20"/>
        </w:rPr>
        <w:t>justice.</w:t>
      </w:r>
      <w:r>
        <w:rPr>
          <w:spacing w:val="-7"/>
          <w:w w:val="105"/>
          <w:position w:val="7"/>
          <w:sz w:val="11"/>
        </w:rPr>
        <w:t>51</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15"/>
        </w:rPr>
      </w:pPr>
      <w:r>
        <w:pict>
          <v:line id="_x0000_s1511" style="position:absolute;z-index:2392;mso-wrap-distance-left:0;mso-wrap-distance-right:0;mso-position-horizontal-relative:page" from="79.35pt,12.05pt" to="515.9pt,12.05pt" strokecolor="#f8cabc" strokeweight="1pt">
            <w10:wrap type="topAndBottom" anchorx="page"/>
          </v:line>
        </w:pict>
      </w:r>
    </w:p>
    <w:p w:rsidR="00D04CB6" w:rsidRDefault="00F732FE">
      <w:pPr>
        <w:pStyle w:val="ListParagraph"/>
        <w:numPr>
          <w:ilvl w:val="1"/>
          <w:numId w:val="178"/>
        </w:numPr>
        <w:tabs>
          <w:tab w:val="left" w:pos="920"/>
          <w:tab w:val="left" w:pos="922"/>
        </w:tabs>
        <w:spacing w:before="117"/>
        <w:ind w:left="127" w:right="3741" w:firstLine="0"/>
        <w:jc w:val="left"/>
        <w:rPr>
          <w:sz w:val="13"/>
        </w:rPr>
      </w:pPr>
      <w:r>
        <w:rPr>
          <w:w w:val="105"/>
          <w:sz w:val="13"/>
        </w:rPr>
        <w:t xml:space="preserve">See, eg, </w:t>
      </w:r>
      <w:r>
        <w:rPr>
          <w:i/>
          <w:w w:val="105"/>
          <w:sz w:val="13"/>
        </w:rPr>
        <w:t xml:space="preserve">Coroners Act 2008 </w:t>
      </w:r>
      <w:r>
        <w:rPr>
          <w:w w:val="105"/>
          <w:sz w:val="13"/>
        </w:rPr>
        <w:t xml:space="preserve">(Vic) s 103; </w:t>
      </w:r>
      <w:r>
        <w:rPr>
          <w:i/>
          <w:w w:val="105"/>
          <w:sz w:val="13"/>
        </w:rPr>
        <w:t xml:space="preserve">Victorian Civil and Administrative Tribunal Act 1998 </w:t>
      </w:r>
      <w:r>
        <w:rPr>
          <w:w w:val="105"/>
          <w:sz w:val="13"/>
        </w:rPr>
        <w:t xml:space="preserve">(Vic) s </w:t>
      </w:r>
      <w:r>
        <w:rPr>
          <w:spacing w:val="-5"/>
          <w:w w:val="105"/>
          <w:sz w:val="13"/>
        </w:rPr>
        <w:t>137.</w:t>
      </w:r>
      <w:r>
        <w:rPr>
          <w:spacing w:val="20"/>
          <w:w w:val="105"/>
          <w:sz w:val="13"/>
        </w:rPr>
        <w:t xml:space="preserve"> </w:t>
      </w:r>
      <w:r>
        <w:rPr>
          <w:w w:val="105"/>
          <w:sz w:val="13"/>
        </w:rPr>
        <w:t>47</w:t>
      </w:r>
      <w:r>
        <w:rPr>
          <w:w w:val="105"/>
          <w:sz w:val="13"/>
        </w:rPr>
        <w:tab/>
      </w:r>
      <w:r>
        <w:rPr>
          <w:i/>
          <w:w w:val="105"/>
          <w:sz w:val="13"/>
        </w:rPr>
        <w:t>Juries</w:t>
      </w:r>
      <w:r>
        <w:rPr>
          <w:i/>
          <w:spacing w:val="10"/>
          <w:w w:val="105"/>
          <w:sz w:val="13"/>
        </w:rPr>
        <w:t xml:space="preserve"> </w:t>
      </w:r>
      <w:r>
        <w:rPr>
          <w:i/>
          <w:w w:val="105"/>
          <w:sz w:val="13"/>
        </w:rPr>
        <w:t>Act</w:t>
      </w:r>
      <w:r>
        <w:rPr>
          <w:i/>
          <w:spacing w:val="10"/>
          <w:w w:val="105"/>
          <w:sz w:val="13"/>
        </w:rPr>
        <w:t xml:space="preserve"> </w:t>
      </w:r>
      <w:r>
        <w:rPr>
          <w:i/>
          <w:w w:val="105"/>
          <w:sz w:val="13"/>
        </w:rPr>
        <w:t>2000</w:t>
      </w:r>
      <w:r>
        <w:rPr>
          <w:i/>
          <w:spacing w:val="10"/>
          <w:w w:val="105"/>
          <w:sz w:val="13"/>
        </w:rPr>
        <w:t xml:space="preserve"> </w:t>
      </w:r>
      <w:r>
        <w:rPr>
          <w:w w:val="105"/>
          <w:sz w:val="13"/>
        </w:rPr>
        <w:t>(Vic)</w:t>
      </w:r>
      <w:r>
        <w:rPr>
          <w:spacing w:val="11"/>
          <w:w w:val="105"/>
          <w:sz w:val="13"/>
        </w:rPr>
        <w:t xml:space="preserve"> </w:t>
      </w:r>
      <w:r>
        <w:rPr>
          <w:w w:val="105"/>
          <w:sz w:val="13"/>
        </w:rPr>
        <w:t>ss</w:t>
      </w:r>
      <w:r>
        <w:rPr>
          <w:spacing w:val="11"/>
          <w:w w:val="105"/>
          <w:sz w:val="13"/>
        </w:rPr>
        <w:t xml:space="preserve"> </w:t>
      </w:r>
      <w:r>
        <w:rPr>
          <w:w w:val="105"/>
          <w:sz w:val="13"/>
        </w:rPr>
        <w:t>68,</w:t>
      </w:r>
      <w:r>
        <w:rPr>
          <w:spacing w:val="11"/>
          <w:w w:val="105"/>
          <w:sz w:val="13"/>
        </w:rPr>
        <w:t xml:space="preserve"> </w:t>
      </w:r>
      <w:r>
        <w:rPr>
          <w:w w:val="105"/>
          <w:sz w:val="13"/>
        </w:rPr>
        <w:t>69,</w:t>
      </w:r>
      <w:r>
        <w:rPr>
          <w:spacing w:val="11"/>
          <w:w w:val="105"/>
          <w:sz w:val="13"/>
        </w:rPr>
        <w:t xml:space="preserve"> </w:t>
      </w:r>
      <w:r>
        <w:rPr>
          <w:w w:val="105"/>
          <w:sz w:val="13"/>
        </w:rPr>
        <w:t>70,</w:t>
      </w:r>
      <w:r>
        <w:rPr>
          <w:spacing w:val="11"/>
          <w:w w:val="105"/>
          <w:sz w:val="13"/>
        </w:rPr>
        <w:t xml:space="preserve"> </w:t>
      </w:r>
      <w:r>
        <w:rPr>
          <w:spacing w:val="-4"/>
          <w:w w:val="105"/>
          <w:sz w:val="13"/>
        </w:rPr>
        <w:t>71,</w:t>
      </w:r>
      <w:r>
        <w:rPr>
          <w:spacing w:val="11"/>
          <w:w w:val="105"/>
          <w:sz w:val="13"/>
        </w:rPr>
        <w:t xml:space="preserve"> </w:t>
      </w:r>
      <w:r>
        <w:rPr>
          <w:w w:val="105"/>
          <w:sz w:val="13"/>
        </w:rPr>
        <w:t>72,</w:t>
      </w:r>
      <w:r>
        <w:rPr>
          <w:spacing w:val="11"/>
          <w:w w:val="105"/>
          <w:sz w:val="13"/>
        </w:rPr>
        <w:t xml:space="preserve"> </w:t>
      </w:r>
      <w:r>
        <w:rPr>
          <w:w w:val="105"/>
          <w:sz w:val="13"/>
        </w:rPr>
        <w:t>73</w:t>
      </w:r>
      <w:r>
        <w:rPr>
          <w:spacing w:val="11"/>
          <w:w w:val="105"/>
          <w:sz w:val="13"/>
        </w:rPr>
        <w:t xml:space="preserve"> </w:t>
      </w:r>
      <w:r>
        <w:rPr>
          <w:w w:val="105"/>
          <w:sz w:val="13"/>
        </w:rPr>
        <w:t>and</w:t>
      </w:r>
      <w:r>
        <w:rPr>
          <w:spacing w:val="11"/>
          <w:w w:val="105"/>
          <w:sz w:val="13"/>
        </w:rPr>
        <w:t xml:space="preserve"> </w:t>
      </w:r>
      <w:r>
        <w:rPr>
          <w:w w:val="105"/>
          <w:sz w:val="13"/>
        </w:rPr>
        <w:t>78A.</w:t>
      </w:r>
    </w:p>
    <w:p w:rsidR="00D04CB6" w:rsidRDefault="00F732FE">
      <w:pPr>
        <w:pStyle w:val="ListParagraph"/>
        <w:numPr>
          <w:ilvl w:val="0"/>
          <w:numId w:val="176"/>
        </w:numPr>
        <w:tabs>
          <w:tab w:val="left" w:pos="921"/>
          <w:tab w:val="left" w:pos="922"/>
        </w:tabs>
        <w:ind w:right="1648"/>
        <w:jc w:val="left"/>
        <w:rPr>
          <w:sz w:val="13"/>
        </w:rPr>
      </w:pPr>
      <w:r>
        <w:rPr>
          <w:w w:val="105"/>
          <w:sz w:val="13"/>
        </w:rPr>
        <w:t xml:space="preserve">Compare Thomson Reuters, </w:t>
      </w:r>
      <w:r>
        <w:rPr>
          <w:i/>
          <w:w w:val="105"/>
          <w:sz w:val="13"/>
        </w:rPr>
        <w:t xml:space="preserve">The Laws of Australia </w:t>
      </w:r>
      <w:r>
        <w:rPr>
          <w:w w:val="105"/>
          <w:sz w:val="13"/>
        </w:rPr>
        <w:t xml:space="preserve">(Web Page, 25 September 2018) 10 Criminal Offences, </w:t>
      </w:r>
      <w:r>
        <w:rPr>
          <w:spacing w:val="-5"/>
          <w:w w:val="105"/>
          <w:sz w:val="13"/>
        </w:rPr>
        <w:t xml:space="preserve">‘10.11 </w:t>
      </w:r>
      <w:r>
        <w:rPr>
          <w:w w:val="105"/>
          <w:sz w:val="13"/>
        </w:rPr>
        <w:t>Administration of Law and Justice’;</w:t>
      </w:r>
      <w:r>
        <w:rPr>
          <w:spacing w:val="5"/>
          <w:w w:val="105"/>
          <w:sz w:val="13"/>
        </w:rPr>
        <w:t xml:space="preserve"> </w:t>
      </w:r>
      <w:r>
        <w:rPr>
          <w:w w:val="105"/>
          <w:sz w:val="13"/>
        </w:rPr>
        <w:t>LexisNexis,</w:t>
      </w:r>
      <w:r>
        <w:rPr>
          <w:spacing w:val="5"/>
          <w:w w:val="105"/>
          <w:sz w:val="13"/>
        </w:rPr>
        <w:t xml:space="preserve"> </w:t>
      </w:r>
      <w:r>
        <w:rPr>
          <w:i/>
          <w:w w:val="105"/>
          <w:sz w:val="13"/>
        </w:rPr>
        <w:t>Halsbury’s</w:t>
      </w:r>
      <w:r>
        <w:rPr>
          <w:i/>
          <w:spacing w:val="3"/>
          <w:w w:val="105"/>
          <w:sz w:val="13"/>
        </w:rPr>
        <w:t xml:space="preserve"> </w:t>
      </w:r>
      <w:r>
        <w:rPr>
          <w:i/>
          <w:w w:val="105"/>
          <w:sz w:val="13"/>
        </w:rPr>
        <w:t>Laws</w:t>
      </w:r>
      <w:r>
        <w:rPr>
          <w:i/>
          <w:spacing w:val="3"/>
          <w:w w:val="105"/>
          <w:sz w:val="13"/>
        </w:rPr>
        <w:t xml:space="preserve"> </w:t>
      </w:r>
      <w:r>
        <w:rPr>
          <w:i/>
          <w:w w:val="105"/>
          <w:sz w:val="13"/>
        </w:rPr>
        <w:t>of</w:t>
      </w:r>
      <w:r>
        <w:rPr>
          <w:i/>
          <w:spacing w:val="3"/>
          <w:w w:val="105"/>
          <w:sz w:val="13"/>
        </w:rPr>
        <w:t xml:space="preserve"> </w:t>
      </w:r>
      <w:r>
        <w:rPr>
          <w:i/>
          <w:w w:val="105"/>
          <w:sz w:val="13"/>
        </w:rPr>
        <w:t>Australia</w:t>
      </w:r>
      <w:r>
        <w:rPr>
          <w:i/>
          <w:spacing w:val="5"/>
          <w:w w:val="105"/>
          <w:sz w:val="13"/>
        </w:rPr>
        <w:t xml:space="preserve"> </w:t>
      </w:r>
      <w:r>
        <w:rPr>
          <w:w w:val="105"/>
          <w:sz w:val="13"/>
        </w:rPr>
        <w:t>(online</w:t>
      </w:r>
      <w:r>
        <w:rPr>
          <w:spacing w:val="5"/>
          <w:w w:val="105"/>
          <w:sz w:val="13"/>
        </w:rPr>
        <w:t xml:space="preserve"> </w:t>
      </w:r>
      <w:r>
        <w:rPr>
          <w:w w:val="105"/>
          <w:sz w:val="13"/>
        </w:rPr>
        <w:t>at</w:t>
      </w:r>
      <w:r>
        <w:rPr>
          <w:spacing w:val="5"/>
          <w:w w:val="105"/>
          <w:sz w:val="13"/>
        </w:rPr>
        <w:t xml:space="preserve"> </w:t>
      </w:r>
      <w:r>
        <w:rPr>
          <w:w w:val="105"/>
          <w:sz w:val="13"/>
        </w:rPr>
        <w:t>25</w:t>
      </w:r>
      <w:r>
        <w:rPr>
          <w:spacing w:val="5"/>
          <w:w w:val="105"/>
          <w:sz w:val="13"/>
        </w:rPr>
        <w:t xml:space="preserve"> </w:t>
      </w:r>
      <w:r>
        <w:rPr>
          <w:w w:val="105"/>
          <w:sz w:val="13"/>
        </w:rPr>
        <w:t>September</w:t>
      </w:r>
      <w:r>
        <w:rPr>
          <w:spacing w:val="5"/>
          <w:w w:val="105"/>
          <w:sz w:val="13"/>
        </w:rPr>
        <w:t xml:space="preserve"> </w:t>
      </w:r>
      <w:r>
        <w:rPr>
          <w:w w:val="105"/>
          <w:sz w:val="13"/>
        </w:rPr>
        <w:t>2018)</w:t>
      </w:r>
      <w:r>
        <w:rPr>
          <w:spacing w:val="5"/>
          <w:w w:val="105"/>
          <w:sz w:val="13"/>
        </w:rPr>
        <w:t xml:space="preserve"> </w:t>
      </w:r>
      <w:r>
        <w:rPr>
          <w:w w:val="105"/>
          <w:sz w:val="13"/>
        </w:rPr>
        <w:t>105</w:t>
      </w:r>
      <w:r>
        <w:rPr>
          <w:spacing w:val="5"/>
          <w:w w:val="105"/>
          <w:sz w:val="13"/>
        </w:rPr>
        <w:t xml:space="preserve"> </w:t>
      </w:r>
      <w:r>
        <w:rPr>
          <w:w w:val="105"/>
          <w:sz w:val="13"/>
        </w:rPr>
        <w:t>Contempt.</w:t>
      </w:r>
    </w:p>
    <w:p w:rsidR="00D04CB6" w:rsidRDefault="00F732FE">
      <w:pPr>
        <w:pStyle w:val="ListParagraph"/>
        <w:numPr>
          <w:ilvl w:val="0"/>
          <w:numId w:val="176"/>
        </w:numPr>
        <w:tabs>
          <w:tab w:val="left" w:pos="921"/>
          <w:tab w:val="left" w:pos="922"/>
        </w:tabs>
        <w:jc w:val="left"/>
        <w:rPr>
          <w:sz w:val="13"/>
        </w:rPr>
      </w:pPr>
      <w:r>
        <w:rPr>
          <w:i/>
          <w:w w:val="105"/>
          <w:sz w:val="13"/>
        </w:rPr>
        <w:t>A-G</w:t>
      </w:r>
      <w:r>
        <w:rPr>
          <w:i/>
          <w:spacing w:val="8"/>
          <w:w w:val="105"/>
          <w:sz w:val="13"/>
        </w:rPr>
        <w:t xml:space="preserve"> </w:t>
      </w:r>
      <w:r>
        <w:rPr>
          <w:i/>
          <w:w w:val="105"/>
          <w:sz w:val="13"/>
        </w:rPr>
        <w:t>(UK)</w:t>
      </w:r>
      <w:r>
        <w:rPr>
          <w:i/>
          <w:spacing w:val="8"/>
          <w:w w:val="105"/>
          <w:sz w:val="13"/>
        </w:rPr>
        <w:t xml:space="preserve"> </w:t>
      </w:r>
      <w:r>
        <w:rPr>
          <w:i/>
          <w:w w:val="105"/>
          <w:sz w:val="13"/>
        </w:rPr>
        <w:t>v</w:t>
      </w:r>
      <w:r>
        <w:rPr>
          <w:i/>
          <w:spacing w:val="8"/>
          <w:w w:val="105"/>
          <w:sz w:val="13"/>
        </w:rPr>
        <w:t xml:space="preserve"> </w:t>
      </w:r>
      <w:r>
        <w:rPr>
          <w:i/>
          <w:w w:val="105"/>
          <w:sz w:val="13"/>
        </w:rPr>
        <w:t>Times</w:t>
      </w:r>
      <w:r>
        <w:rPr>
          <w:i/>
          <w:spacing w:val="8"/>
          <w:w w:val="105"/>
          <w:sz w:val="13"/>
        </w:rPr>
        <w:t xml:space="preserve"> </w:t>
      </w:r>
      <w:r>
        <w:rPr>
          <w:i/>
          <w:w w:val="105"/>
          <w:sz w:val="13"/>
        </w:rPr>
        <w:t>Newspapers</w:t>
      </w:r>
      <w:r>
        <w:rPr>
          <w:i/>
          <w:spacing w:val="8"/>
          <w:w w:val="105"/>
          <w:sz w:val="13"/>
        </w:rPr>
        <w:t xml:space="preserve"> </w:t>
      </w:r>
      <w:r>
        <w:rPr>
          <w:i/>
          <w:w w:val="105"/>
          <w:sz w:val="13"/>
        </w:rPr>
        <w:t>Ltd</w:t>
      </w:r>
      <w:r>
        <w:rPr>
          <w:i/>
          <w:spacing w:val="10"/>
          <w:w w:val="105"/>
          <w:sz w:val="13"/>
        </w:rPr>
        <w:t xml:space="preserve"> </w:t>
      </w:r>
      <w:r>
        <w:rPr>
          <w:w w:val="105"/>
          <w:sz w:val="13"/>
        </w:rPr>
        <w:t>[1974]</w:t>
      </w:r>
      <w:r>
        <w:rPr>
          <w:spacing w:val="10"/>
          <w:w w:val="105"/>
          <w:sz w:val="13"/>
        </w:rPr>
        <w:t xml:space="preserve"> </w:t>
      </w:r>
      <w:r>
        <w:rPr>
          <w:w w:val="105"/>
          <w:sz w:val="13"/>
        </w:rPr>
        <w:t>AC</w:t>
      </w:r>
      <w:r>
        <w:rPr>
          <w:spacing w:val="10"/>
          <w:w w:val="105"/>
          <w:sz w:val="13"/>
        </w:rPr>
        <w:t xml:space="preserve"> </w:t>
      </w:r>
      <w:r>
        <w:rPr>
          <w:w w:val="105"/>
          <w:sz w:val="13"/>
        </w:rPr>
        <w:t>273,</w:t>
      </w:r>
      <w:r>
        <w:rPr>
          <w:spacing w:val="10"/>
          <w:w w:val="105"/>
          <w:sz w:val="13"/>
        </w:rPr>
        <w:t xml:space="preserve"> </w:t>
      </w:r>
      <w:r>
        <w:rPr>
          <w:w w:val="105"/>
          <w:sz w:val="13"/>
        </w:rPr>
        <w:t>294</w:t>
      </w:r>
      <w:r>
        <w:rPr>
          <w:spacing w:val="10"/>
          <w:w w:val="105"/>
          <w:sz w:val="13"/>
        </w:rPr>
        <w:t xml:space="preserve"> </w:t>
      </w:r>
      <w:r>
        <w:rPr>
          <w:w w:val="105"/>
          <w:sz w:val="13"/>
        </w:rPr>
        <w:t>(Lord</w:t>
      </w:r>
      <w:r>
        <w:rPr>
          <w:spacing w:val="10"/>
          <w:w w:val="105"/>
          <w:sz w:val="13"/>
        </w:rPr>
        <w:t xml:space="preserve"> </w:t>
      </w:r>
      <w:r>
        <w:rPr>
          <w:w w:val="105"/>
          <w:sz w:val="13"/>
        </w:rPr>
        <w:t>Reid).</w:t>
      </w:r>
    </w:p>
    <w:p w:rsidR="00D04CB6" w:rsidRDefault="00F732FE">
      <w:pPr>
        <w:pStyle w:val="ListParagraph"/>
        <w:numPr>
          <w:ilvl w:val="0"/>
          <w:numId w:val="176"/>
        </w:numPr>
        <w:tabs>
          <w:tab w:val="left" w:pos="921"/>
          <w:tab w:val="left" w:pos="922"/>
        </w:tabs>
        <w:ind w:right="2011"/>
        <w:jc w:val="left"/>
        <w:rPr>
          <w:sz w:val="13"/>
        </w:rPr>
      </w:pPr>
      <w:r>
        <w:rPr>
          <w:w w:val="105"/>
          <w:sz w:val="13"/>
        </w:rPr>
        <w:t xml:space="preserve">For a discussion of these manifestations of contempt, see LexisNexis, </w:t>
      </w:r>
      <w:r>
        <w:rPr>
          <w:i/>
          <w:w w:val="105"/>
          <w:sz w:val="13"/>
        </w:rPr>
        <w:t>H</w:t>
      </w:r>
      <w:r>
        <w:rPr>
          <w:i/>
          <w:w w:val="105"/>
          <w:sz w:val="13"/>
        </w:rPr>
        <w:t xml:space="preserve">alsbury’s Laws of Australia </w:t>
      </w:r>
      <w:r>
        <w:rPr>
          <w:w w:val="105"/>
          <w:sz w:val="13"/>
        </w:rPr>
        <w:t>(online at 25 September 2018) 105 Contempt.</w:t>
      </w:r>
    </w:p>
    <w:p w:rsidR="00D04CB6" w:rsidRDefault="00F732FE">
      <w:pPr>
        <w:pStyle w:val="ListParagraph"/>
        <w:numPr>
          <w:ilvl w:val="0"/>
          <w:numId w:val="176"/>
        </w:numPr>
        <w:tabs>
          <w:tab w:val="left" w:pos="921"/>
          <w:tab w:val="left" w:pos="922"/>
        </w:tabs>
        <w:ind w:right="1621"/>
        <w:jc w:val="left"/>
        <w:rPr>
          <w:sz w:val="13"/>
        </w:rPr>
      </w:pPr>
      <w:r>
        <w:pict>
          <v:shape id="_x0000_s1510" type="#_x0000_t202" style="position:absolute;left:0;text-align:left;margin-left:549.1pt;margin-top:3pt;width:12.6pt;height:14.25pt;z-index:2416;mso-position-horizontal-relative:page" filled="f" stroked="f">
            <v:textbox inset="0,0,0,0">
              <w:txbxContent>
                <w:p w:rsidR="00D04CB6" w:rsidRDefault="00F732FE">
                  <w:pPr>
                    <w:spacing w:line="284" w:lineRule="exact"/>
                    <w:rPr>
                      <w:b/>
                      <w:sz w:val="24"/>
                    </w:rPr>
                  </w:pPr>
                  <w:r>
                    <w:rPr>
                      <w:b/>
                      <w:color w:val="EA5B50"/>
                      <w:spacing w:val="-8"/>
                      <w:w w:val="110"/>
                      <w:sz w:val="24"/>
                    </w:rPr>
                    <w:t>19</w:t>
                  </w:r>
                </w:p>
              </w:txbxContent>
            </v:textbox>
            <w10:wrap anchorx="page"/>
          </v:shape>
        </w:pict>
      </w:r>
      <w:r>
        <w:rPr>
          <w:w w:val="105"/>
          <w:sz w:val="13"/>
        </w:rPr>
        <w:t xml:space="preserve">John C Fox, </w:t>
      </w:r>
      <w:r>
        <w:rPr>
          <w:i/>
          <w:w w:val="105"/>
          <w:sz w:val="13"/>
        </w:rPr>
        <w:t xml:space="preserve">The History of Contempt of Court: The Form of Trial and the Mode of Punishment </w:t>
      </w:r>
      <w:r>
        <w:rPr>
          <w:w w:val="105"/>
          <w:sz w:val="13"/>
        </w:rPr>
        <w:t xml:space="preserve">(Oxford University Press, 1927), 497; </w:t>
      </w:r>
      <w:r>
        <w:rPr>
          <w:i/>
          <w:w w:val="105"/>
          <w:sz w:val="13"/>
        </w:rPr>
        <w:t>DPP (Vic)     v</w:t>
      </w:r>
      <w:r>
        <w:rPr>
          <w:i/>
          <w:spacing w:val="6"/>
          <w:w w:val="105"/>
          <w:sz w:val="13"/>
        </w:rPr>
        <w:t xml:space="preserve"> </w:t>
      </w:r>
      <w:r>
        <w:rPr>
          <w:i/>
          <w:w w:val="105"/>
          <w:sz w:val="13"/>
        </w:rPr>
        <w:t>Johnson</w:t>
      </w:r>
      <w:r>
        <w:rPr>
          <w:i/>
          <w:spacing w:val="7"/>
          <w:w w:val="105"/>
          <w:sz w:val="13"/>
        </w:rPr>
        <w:t xml:space="preserve"> </w:t>
      </w:r>
      <w:r>
        <w:rPr>
          <w:w w:val="105"/>
          <w:sz w:val="13"/>
        </w:rPr>
        <w:t>[2002]</w:t>
      </w:r>
      <w:r>
        <w:rPr>
          <w:spacing w:val="7"/>
          <w:w w:val="105"/>
          <w:sz w:val="13"/>
        </w:rPr>
        <w:t xml:space="preserve"> </w:t>
      </w:r>
      <w:r>
        <w:rPr>
          <w:w w:val="105"/>
          <w:sz w:val="13"/>
        </w:rPr>
        <w:t>VSC</w:t>
      </w:r>
      <w:r>
        <w:rPr>
          <w:spacing w:val="7"/>
          <w:w w:val="105"/>
          <w:sz w:val="13"/>
        </w:rPr>
        <w:t xml:space="preserve"> </w:t>
      </w:r>
      <w:r>
        <w:rPr>
          <w:w w:val="105"/>
          <w:sz w:val="13"/>
        </w:rPr>
        <w:t>583</w:t>
      </w:r>
      <w:r>
        <w:rPr>
          <w:spacing w:val="7"/>
          <w:w w:val="105"/>
          <w:sz w:val="13"/>
        </w:rPr>
        <w:t xml:space="preserve"> </w:t>
      </w:r>
      <w:r>
        <w:rPr>
          <w:w w:val="105"/>
          <w:sz w:val="13"/>
        </w:rPr>
        <w:t>[7];</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Slaveski</w:t>
      </w:r>
      <w:r>
        <w:rPr>
          <w:i/>
          <w:spacing w:val="7"/>
          <w:w w:val="105"/>
          <w:sz w:val="13"/>
        </w:rPr>
        <w:t xml:space="preserve"> </w:t>
      </w:r>
      <w:r>
        <w:rPr>
          <w:spacing w:val="-3"/>
          <w:w w:val="105"/>
          <w:sz w:val="13"/>
        </w:rPr>
        <w:t>[2011]</w:t>
      </w:r>
      <w:r>
        <w:rPr>
          <w:spacing w:val="7"/>
          <w:w w:val="105"/>
          <w:sz w:val="13"/>
        </w:rPr>
        <w:t xml:space="preserve"> </w:t>
      </w:r>
      <w:r>
        <w:rPr>
          <w:w w:val="105"/>
          <w:sz w:val="13"/>
        </w:rPr>
        <w:t>VSC</w:t>
      </w:r>
      <w:r>
        <w:rPr>
          <w:spacing w:val="7"/>
          <w:w w:val="105"/>
          <w:sz w:val="13"/>
        </w:rPr>
        <w:t xml:space="preserve"> </w:t>
      </w:r>
      <w:r>
        <w:rPr>
          <w:w w:val="105"/>
          <w:sz w:val="13"/>
        </w:rPr>
        <w:t>643</w:t>
      </w:r>
      <w:r>
        <w:rPr>
          <w:spacing w:val="7"/>
          <w:w w:val="105"/>
          <w:sz w:val="13"/>
        </w:rPr>
        <w:t xml:space="preserve"> </w:t>
      </w:r>
      <w:r>
        <w:rPr>
          <w:w w:val="105"/>
          <w:sz w:val="13"/>
        </w:rPr>
        <w:t>[17];</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Vasiliou</w:t>
      </w:r>
      <w:r>
        <w:rPr>
          <w:i/>
          <w:spacing w:val="7"/>
          <w:w w:val="105"/>
          <w:sz w:val="13"/>
        </w:rPr>
        <w:t xml:space="preserve"> </w:t>
      </w:r>
      <w:r>
        <w:rPr>
          <w:w w:val="105"/>
          <w:sz w:val="13"/>
        </w:rPr>
        <w:t>[2012]</w:t>
      </w:r>
      <w:r>
        <w:rPr>
          <w:spacing w:val="7"/>
          <w:w w:val="105"/>
          <w:sz w:val="13"/>
        </w:rPr>
        <w:t xml:space="preserve"> </w:t>
      </w:r>
      <w:r>
        <w:rPr>
          <w:w w:val="105"/>
          <w:sz w:val="13"/>
        </w:rPr>
        <w:t>VSC</w:t>
      </w:r>
      <w:r>
        <w:rPr>
          <w:spacing w:val="7"/>
          <w:w w:val="105"/>
          <w:sz w:val="13"/>
        </w:rPr>
        <w:t xml:space="preserve"> </w:t>
      </w:r>
      <w:r>
        <w:rPr>
          <w:spacing w:val="-3"/>
          <w:w w:val="105"/>
          <w:sz w:val="13"/>
        </w:rPr>
        <w:t>216</w:t>
      </w:r>
      <w:r>
        <w:rPr>
          <w:spacing w:val="7"/>
          <w:w w:val="105"/>
          <w:sz w:val="13"/>
        </w:rPr>
        <w:t xml:space="preserve"> </w:t>
      </w:r>
      <w:r>
        <w:rPr>
          <w:w w:val="105"/>
          <w:sz w:val="13"/>
        </w:rPr>
        <w:t>[13]–[14].</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001"/>
        <w:jc w:val="left"/>
        <w:rPr>
          <w:sz w:val="12"/>
        </w:rPr>
      </w:pPr>
      <w:bookmarkStart w:id="66" w:name="Juror_contempt"/>
      <w:bookmarkStart w:id="67" w:name="Disobedience_contempt"/>
      <w:bookmarkStart w:id="68" w:name="_bookmark22"/>
      <w:bookmarkEnd w:id="66"/>
      <w:bookmarkEnd w:id="67"/>
      <w:bookmarkEnd w:id="68"/>
      <w:r>
        <w:rPr>
          <w:spacing w:val="-5"/>
          <w:w w:val="105"/>
          <w:sz w:val="21"/>
        </w:rPr>
        <w:t xml:space="preserve">Borrie </w:t>
      </w:r>
      <w:r>
        <w:rPr>
          <w:spacing w:val="-4"/>
          <w:w w:val="105"/>
          <w:sz w:val="21"/>
        </w:rPr>
        <w:t xml:space="preserve">and </w:t>
      </w:r>
      <w:r>
        <w:rPr>
          <w:spacing w:val="-5"/>
          <w:w w:val="105"/>
          <w:sz w:val="21"/>
        </w:rPr>
        <w:t xml:space="preserve">Lowe </w:t>
      </w:r>
      <w:r>
        <w:rPr>
          <w:spacing w:val="-6"/>
          <w:w w:val="105"/>
          <w:sz w:val="21"/>
        </w:rPr>
        <w:t xml:space="preserve">have </w:t>
      </w:r>
      <w:r>
        <w:rPr>
          <w:spacing w:val="-5"/>
          <w:w w:val="105"/>
          <w:sz w:val="21"/>
        </w:rPr>
        <w:t xml:space="preserve">described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3"/>
          <w:w w:val="105"/>
          <w:sz w:val="21"/>
        </w:rPr>
        <w:t xml:space="preserve">as </w:t>
      </w:r>
      <w:r>
        <w:rPr>
          <w:spacing w:val="-4"/>
          <w:w w:val="105"/>
          <w:sz w:val="21"/>
        </w:rPr>
        <w:t xml:space="preserve">‘the </w:t>
      </w:r>
      <w:r>
        <w:rPr>
          <w:spacing w:val="-5"/>
          <w:w w:val="105"/>
          <w:sz w:val="21"/>
        </w:rPr>
        <w:t xml:space="preserve">unlawful </w:t>
      </w:r>
      <w:r>
        <w:rPr>
          <w:spacing w:val="-6"/>
          <w:w w:val="105"/>
          <w:sz w:val="21"/>
        </w:rPr>
        <w:t xml:space="preserve">disruption </w:t>
      </w:r>
      <w:r>
        <w:rPr>
          <w:spacing w:val="-3"/>
          <w:w w:val="105"/>
          <w:sz w:val="21"/>
        </w:rPr>
        <w:t xml:space="preserve">or </w:t>
      </w:r>
      <w:r>
        <w:rPr>
          <w:spacing w:val="-5"/>
          <w:w w:val="105"/>
          <w:sz w:val="21"/>
        </w:rPr>
        <w:t xml:space="preserve">obstruction </w:t>
      </w:r>
      <w:r>
        <w:rPr>
          <w:spacing w:val="-4"/>
          <w:w w:val="105"/>
          <w:sz w:val="21"/>
        </w:rPr>
        <w:t xml:space="preserve">of court </w:t>
      </w:r>
      <w:r>
        <w:rPr>
          <w:spacing w:val="-7"/>
          <w:w w:val="105"/>
          <w:sz w:val="21"/>
        </w:rPr>
        <w:t>proceedings’.</w:t>
      </w:r>
      <w:r>
        <w:rPr>
          <w:spacing w:val="-7"/>
          <w:w w:val="105"/>
          <w:position w:val="7"/>
          <w:sz w:val="12"/>
        </w:rPr>
        <w:t>52</w:t>
      </w:r>
    </w:p>
    <w:p w:rsidR="00D04CB6" w:rsidRDefault="00F732FE">
      <w:pPr>
        <w:pStyle w:val="ListParagraph"/>
        <w:numPr>
          <w:ilvl w:val="1"/>
          <w:numId w:val="185"/>
        </w:numPr>
        <w:tabs>
          <w:tab w:val="left" w:pos="1941"/>
          <w:tab w:val="left" w:pos="1942"/>
        </w:tabs>
        <w:spacing w:before="121" w:line="242" w:lineRule="auto"/>
        <w:ind w:right="250"/>
        <w:jc w:val="left"/>
        <w:rPr>
          <w:sz w:val="12"/>
        </w:rPr>
      </w:pPr>
      <w:r>
        <w:rPr>
          <w:spacing w:val="-3"/>
          <w:w w:val="105"/>
          <w:sz w:val="21"/>
        </w:rPr>
        <w:t xml:space="preserve">The </w:t>
      </w:r>
      <w:r>
        <w:rPr>
          <w:spacing w:val="-6"/>
          <w:w w:val="105"/>
          <w:sz w:val="21"/>
        </w:rPr>
        <w:t xml:space="preserve">distinguishing </w:t>
      </w:r>
      <w:r>
        <w:rPr>
          <w:spacing w:val="-5"/>
          <w:w w:val="105"/>
          <w:sz w:val="21"/>
        </w:rPr>
        <w:t xml:space="preserve">factor for this </w:t>
      </w:r>
      <w:r>
        <w:rPr>
          <w:spacing w:val="-4"/>
          <w:w w:val="105"/>
          <w:sz w:val="21"/>
        </w:rPr>
        <w:t xml:space="preserve">category of </w:t>
      </w:r>
      <w:r>
        <w:rPr>
          <w:spacing w:val="-6"/>
          <w:w w:val="105"/>
          <w:sz w:val="21"/>
        </w:rPr>
        <w:t xml:space="preserve">contempt </w:t>
      </w:r>
      <w:r>
        <w:rPr>
          <w:spacing w:val="-3"/>
          <w:w w:val="105"/>
          <w:sz w:val="21"/>
        </w:rPr>
        <w:t xml:space="preserve">is </w:t>
      </w:r>
      <w:r>
        <w:rPr>
          <w:spacing w:val="-5"/>
          <w:w w:val="105"/>
          <w:sz w:val="21"/>
        </w:rPr>
        <w:t xml:space="preserve">that </w:t>
      </w:r>
      <w:r>
        <w:rPr>
          <w:spacing w:val="-4"/>
          <w:w w:val="105"/>
          <w:sz w:val="21"/>
        </w:rPr>
        <w:t xml:space="preserve">the </w:t>
      </w:r>
      <w:r>
        <w:rPr>
          <w:spacing w:val="-5"/>
          <w:w w:val="105"/>
          <w:sz w:val="21"/>
        </w:rPr>
        <w:t xml:space="preserve">conduct </w:t>
      </w:r>
      <w:r>
        <w:rPr>
          <w:spacing w:val="-4"/>
          <w:w w:val="105"/>
          <w:sz w:val="21"/>
        </w:rPr>
        <w:t xml:space="preserve">must </w:t>
      </w:r>
      <w:r>
        <w:rPr>
          <w:spacing w:val="-5"/>
          <w:w w:val="105"/>
          <w:sz w:val="21"/>
        </w:rPr>
        <w:t xml:space="preserve">occur </w:t>
      </w:r>
      <w:r>
        <w:rPr>
          <w:spacing w:val="-6"/>
          <w:w w:val="105"/>
          <w:sz w:val="21"/>
        </w:rPr>
        <w:t xml:space="preserve">‘in  </w:t>
      </w:r>
      <w:r>
        <w:rPr>
          <w:spacing w:val="-4"/>
          <w:w w:val="105"/>
          <w:sz w:val="21"/>
        </w:rPr>
        <w:t xml:space="preserve">the </w:t>
      </w:r>
      <w:r>
        <w:rPr>
          <w:spacing w:val="-6"/>
          <w:w w:val="105"/>
          <w:sz w:val="21"/>
        </w:rPr>
        <w:t xml:space="preserve">face </w:t>
      </w:r>
      <w:r>
        <w:rPr>
          <w:spacing w:val="-4"/>
          <w:w w:val="105"/>
          <w:sz w:val="21"/>
        </w:rPr>
        <w:t xml:space="preserve">of the </w:t>
      </w:r>
      <w:r>
        <w:rPr>
          <w:spacing w:val="-7"/>
          <w:w w:val="105"/>
          <w:sz w:val="21"/>
        </w:rPr>
        <w:t xml:space="preserve">court’, </w:t>
      </w:r>
      <w:r>
        <w:rPr>
          <w:spacing w:val="-3"/>
          <w:w w:val="105"/>
          <w:sz w:val="21"/>
        </w:rPr>
        <w:t xml:space="preserve">an </w:t>
      </w:r>
      <w:r>
        <w:rPr>
          <w:spacing w:val="-5"/>
          <w:w w:val="105"/>
          <w:sz w:val="21"/>
        </w:rPr>
        <w:t xml:space="preserve">expression described </w:t>
      </w:r>
      <w:r>
        <w:rPr>
          <w:spacing w:val="-4"/>
          <w:w w:val="105"/>
          <w:sz w:val="21"/>
        </w:rPr>
        <w:t xml:space="preserve">by </w:t>
      </w:r>
      <w:r>
        <w:rPr>
          <w:spacing w:val="-5"/>
          <w:w w:val="105"/>
          <w:sz w:val="21"/>
        </w:rPr>
        <w:t xml:space="preserve">Justice Kirby </w:t>
      </w:r>
      <w:r>
        <w:rPr>
          <w:spacing w:val="-4"/>
          <w:w w:val="105"/>
          <w:sz w:val="21"/>
        </w:rPr>
        <w:t xml:space="preserve">in </w:t>
      </w:r>
      <w:r>
        <w:rPr>
          <w:i/>
          <w:spacing w:val="-5"/>
          <w:w w:val="105"/>
          <w:sz w:val="21"/>
        </w:rPr>
        <w:t xml:space="preserve">European </w:t>
      </w:r>
      <w:r>
        <w:rPr>
          <w:i/>
          <w:spacing w:val="-4"/>
          <w:w w:val="105"/>
          <w:sz w:val="21"/>
        </w:rPr>
        <w:t xml:space="preserve">Asian </w:t>
      </w:r>
      <w:r>
        <w:rPr>
          <w:i/>
          <w:spacing w:val="-5"/>
          <w:w w:val="105"/>
          <w:sz w:val="21"/>
        </w:rPr>
        <w:t xml:space="preserve">Bank </w:t>
      </w:r>
      <w:r>
        <w:rPr>
          <w:i/>
          <w:spacing w:val="-6"/>
          <w:w w:val="105"/>
          <w:sz w:val="21"/>
        </w:rPr>
        <w:t xml:space="preserve">AG </w:t>
      </w:r>
      <w:r>
        <w:rPr>
          <w:i/>
          <w:w w:val="105"/>
          <w:sz w:val="21"/>
        </w:rPr>
        <w:t xml:space="preserve">v </w:t>
      </w:r>
      <w:r>
        <w:rPr>
          <w:i/>
          <w:spacing w:val="-5"/>
          <w:w w:val="105"/>
          <w:sz w:val="21"/>
        </w:rPr>
        <w:t xml:space="preserve">Wentworth </w:t>
      </w:r>
      <w:r>
        <w:rPr>
          <w:spacing w:val="-3"/>
          <w:w w:val="105"/>
          <w:sz w:val="21"/>
        </w:rPr>
        <w:t xml:space="preserve">as </w:t>
      </w:r>
      <w:r>
        <w:rPr>
          <w:spacing w:val="-7"/>
          <w:w w:val="105"/>
          <w:sz w:val="21"/>
        </w:rPr>
        <w:t xml:space="preserve">‘ambiguous  </w:t>
      </w:r>
      <w:r>
        <w:rPr>
          <w:spacing w:val="-4"/>
          <w:w w:val="105"/>
          <w:sz w:val="21"/>
        </w:rPr>
        <w:t>and</w:t>
      </w:r>
      <w:r>
        <w:rPr>
          <w:spacing w:val="11"/>
          <w:w w:val="105"/>
          <w:sz w:val="21"/>
        </w:rPr>
        <w:t xml:space="preserve"> </w:t>
      </w:r>
      <w:r>
        <w:rPr>
          <w:spacing w:val="-8"/>
          <w:w w:val="105"/>
          <w:sz w:val="21"/>
        </w:rPr>
        <w:t>antique’.</w:t>
      </w:r>
      <w:r>
        <w:rPr>
          <w:spacing w:val="-8"/>
          <w:w w:val="105"/>
          <w:position w:val="7"/>
          <w:sz w:val="12"/>
        </w:rPr>
        <w:t>53</w:t>
      </w:r>
    </w:p>
    <w:p w:rsidR="00D04CB6" w:rsidRDefault="00F732FE">
      <w:pPr>
        <w:pStyle w:val="ListParagraph"/>
        <w:numPr>
          <w:ilvl w:val="1"/>
          <w:numId w:val="185"/>
        </w:numPr>
        <w:tabs>
          <w:tab w:val="left" w:pos="1941"/>
          <w:tab w:val="left" w:pos="1942"/>
        </w:tabs>
        <w:spacing w:before="121" w:line="242" w:lineRule="auto"/>
        <w:ind w:right="218"/>
        <w:jc w:val="left"/>
        <w:rPr>
          <w:sz w:val="12"/>
        </w:rPr>
      </w:pPr>
      <w:r>
        <w:rPr>
          <w:spacing w:val="-7"/>
          <w:w w:val="105"/>
          <w:sz w:val="21"/>
        </w:rPr>
        <w:t xml:space="preserve">Today </w:t>
      </w:r>
      <w:r>
        <w:rPr>
          <w:spacing w:val="-4"/>
          <w:w w:val="105"/>
          <w:sz w:val="21"/>
        </w:rPr>
        <w:t xml:space="preserve">the </w:t>
      </w:r>
      <w:r>
        <w:rPr>
          <w:spacing w:val="-5"/>
          <w:w w:val="105"/>
          <w:sz w:val="21"/>
        </w:rPr>
        <w:t xml:space="preserve">common law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of t</w:t>
      </w:r>
      <w:r>
        <w:rPr>
          <w:spacing w:val="-4"/>
          <w:w w:val="105"/>
          <w:sz w:val="21"/>
        </w:rPr>
        <w:t xml:space="preserve">he court has also been </w:t>
      </w:r>
      <w:r>
        <w:rPr>
          <w:spacing w:val="-6"/>
          <w:w w:val="105"/>
          <w:sz w:val="21"/>
        </w:rPr>
        <w:t xml:space="preserve">supplemented </w:t>
      </w:r>
      <w:r>
        <w:rPr>
          <w:spacing w:val="-4"/>
          <w:w w:val="105"/>
          <w:sz w:val="21"/>
        </w:rPr>
        <w:t xml:space="preserve">by </w:t>
      </w:r>
      <w:r>
        <w:rPr>
          <w:spacing w:val="-4"/>
          <w:sz w:val="21"/>
        </w:rPr>
        <w:t xml:space="preserve">statutory </w:t>
      </w:r>
      <w:r>
        <w:rPr>
          <w:spacing w:val="8"/>
          <w:sz w:val="21"/>
        </w:rPr>
        <w:t xml:space="preserve"> </w:t>
      </w:r>
      <w:r>
        <w:rPr>
          <w:spacing w:val="-5"/>
          <w:sz w:val="21"/>
        </w:rPr>
        <w:t>restatement.</w:t>
      </w:r>
      <w:r>
        <w:rPr>
          <w:spacing w:val="-5"/>
          <w:position w:val="7"/>
          <w:sz w:val="12"/>
        </w:rPr>
        <w:t>54</w:t>
      </w:r>
    </w:p>
    <w:p w:rsidR="00D04CB6" w:rsidRDefault="00F732FE">
      <w:pPr>
        <w:pStyle w:val="ListParagraph"/>
        <w:numPr>
          <w:ilvl w:val="1"/>
          <w:numId w:val="185"/>
        </w:numPr>
        <w:tabs>
          <w:tab w:val="left" w:pos="1940"/>
          <w:tab w:val="left" w:pos="1941"/>
        </w:tabs>
        <w:spacing w:before="121" w:line="242" w:lineRule="auto"/>
        <w:ind w:right="438"/>
        <w:jc w:val="left"/>
        <w:rPr>
          <w:sz w:val="21"/>
        </w:rPr>
      </w:pPr>
      <w:r>
        <w:rPr>
          <w:spacing w:val="-3"/>
          <w:sz w:val="21"/>
        </w:rPr>
        <w:t xml:space="preserve">The </w:t>
      </w:r>
      <w:r>
        <w:rPr>
          <w:spacing w:val="-6"/>
          <w:sz w:val="21"/>
        </w:rPr>
        <w:t xml:space="preserve">meaning </w:t>
      </w:r>
      <w:r>
        <w:rPr>
          <w:spacing w:val="-4"/>
          <w:sz w:val="21"/>
        </w:rPr>
        <w:t xml:space="preserve">of the </w:t>
      </w:r>
      <w:r>
        <w:rPr>
          <w:spacing w:val="-5"/>
          <w:sz w:val="21"/>
        </w:rPr>
        <w:t xml:space="preserve">term </w:t>
      </w:r>
      <w:r>
        <w:rPr>
          <w:spacing w:val="-6"/>
          <w:sz w:val="21"/>
        </w:rPr>
        <w:t xml:space="preserve">‘in </w:t>
      </w:r>
      <w:r>
        <w:rPr>
          <w:spacing w:val="-4"/>
          <w:sz w:val="21"/>
        </w:rPr>
        <w:t xml:space="preserve">the </w:t>
      </w:r>
      <w:r>
        <w:rPr>
          <w:spacing w:val="-6"/>
          <w:sz w:val="21"/>
        </w:rPr>
        <w:t xml:space="preserve">face </w:t>
      </w:r>
      <w:r>
        <w:rPr>
          <w:spacing w:val="-4"/>
          <w:sz w:val="21"/>
        </w:rPr>
        <w:t xml:space="preserve">of the </w:t>
      </w:r>
      <w:r>
        <w:rPr>
          <w:spacing w:val="-6"/>
          <w:sz w:val="21"/>
        </w:rPr>
        <w:t>court,’</w:t>
      </w:r>
      <w:r>
        <w:rPr>
          <w:spacing w:val="-6"/>
          <w:position w:val="7"/>
          <w:sz w:val="12"/>
        </w:rPr>
        <w:t xml:space="preserve">55 </w:t>
      </w:r>
      <w:r>
        <w:rPr>
          <w:spacing w:val="-5"/>
          <w:sz w:val="21"/>
        </w:rPr>
        <w:t xml:space="preserve">together </w:t>
      </w:r>
      <w:r>
        <w:rPr>
          <w:spacing w:val="-4"/>
          <w:sz w:val="21"/>
        </w:rPr>
        <w:t xml:space="preserve">with the </w:t>
      </w:r>
      <w:r>
        <w:rPr>
          <w:spacing w:val="-5"/>
          <w:sz w:val="21"/>
        </w:rPr>
        <w:t xml:space="preserve">issue </w:t>
      </w:r>
      <w:r>
        <w:rPr>
          <w:spacing w:val="-4"/>
          <w:sz w:val="21"/>
        </w:rPr>
        <w:t xml:space="preserve">of the courts’ </w:t>
      </w:r>
      <w:r>
        <w:rPr>
          <w:spacing w:val="-5"/>
          <w:sz w:val="21"/>
        </w:rPr>
        <w:t xml:space="preserve">power  </w:t>
      </w:r>
      <w:r>
        <w:rPr>
          <w:spacing w:val="-4"/>
          <w:sz w:val="21"/>
        </w:rPr>
        <w:t xml:space="preserve">to </w:t>
      </w:r>
      <w:r>
        <w:rPr>
          <w:spacing w:val="-6"/>
          <w:sz w:val="21"/>
        </w:rPr>
        <w:t xml:space="preserve">punish  </w:t>
      </w:r>
      <w:r>
        <w:rPr>
          <w:spacing w:val="-3"/>
          <w:sz w:val="21"/>
        </w:rPr>
        <w:t xml:space="preserve">it </w:t>
      </w:r>
      <w:r>
        <w:rPr>
          <w:spacing w:val="-6"/>
          <w:sz w:val="21"/>
        </w:rPr>
        <w:t xml:space="preserve">immediately  </w:t>
      </w:r>
      <w:r>
        <w:rPr>
          <w:spacing w:val="-4"/>
          <w:sz w:val="21"/>
        </w:rPr>
        <w:t xml:space="preserve">and </w:t>
      </w:r>
      <w:r>
        <w:rPr>
          <w:spacing w:val="-7"/>
          <w:sz w:val="21"/>
        </w:rPr>
        <w:t xml:space="preserve">summarily,  </w:t>
      </w:r>
      <w:r>
        <w:rPr>
          <w:spacing w:val="-3"/>
          <w:sz w:val="21"/>
        </w:rPr>
        <w:t xml:space="preserve">is </w:t>
      </w:r>
      <w:r>
        <w:rPr>
          <w:spacing w:val="-5"/>
          <w:sz w:val="21"/>
        </w:rPr>
        <w:t xml:space="preserve">discussed  </w:t>
      </w:r>
      <w:r>
        <w:rPr>
          <w:spacing w:val="-4"/>
          <w:sz w:val="21"/>
        </w:rPr>
        <w:t xml:space="preserve">in </w:t>
      </w:r>
      <w:r>
        <w:rPr>
          <w:spacing w:val="-7"/>
          <w:sz w:val="21"/>
        </w:rPr>
        <w:t xml:space="preserve">Chapter  </w:t>
      </w:r>
      <w:r>
        <w:rPr>
          <w:spacing w:val="7"/>
          <w:sz w:val="21"/>
        </w:rPr>
        <w:t xml:space="preserve"> </w:t>
      </w:r>
      <w:r>
        <w:rPr>
          <w:spacing w:val="-5"/>
          <w:sz w:val="21"/>
        </w:rPr>
        <w:t>4.</w:t>
      </w:r>
    </w:p>
    <w:p w:rsidR="00D04CB6" w:rsidRDefault="00F732FE">
      <w:pPr>
        <w:pStyle w:val="ListParagraph"/>
        <w:numPr>
          <w:ilvl w:val="1"/>
          <w:numId w:val="185"/>
        </w:numPr>
        <w:tabs>
          <w:tab w:val="left" w:pos="1940"/>
          <w:tab w:val="left" w:pos="1941"/>
        </w:tabs>
        <w:spacing w:before="121" w:line="242" w:lineRule="auto"/>
        <w:ind w:left="1940" w:right="576" w:hanging="793"/>
        <w:jc w:val="left"/>
        <w:rPr>
          <w:sz w:val="21"/>
        </w:rPr>
      </w:pPr>
      <w:r>
        <w:rPr>
          <w:sz w:val="21"/>
        </w:rPr>
        <w:t xml:space="preserve">In </w:t>
      </w:r>
      <w:r>
        <w:rPr>
          <w:spacing w:val="-5"/>
          <w:sz w:val="21"/>
        </w:rPr>
        <w:t xml:space="preserve">addition, </w:t>
      </w:r>
      <w:r>
        <w:rPr>
          <w:spacing w:val="-7"/>
          <w:sz w:val="21"/>
        </w:rPr>
        <w:t xml:space="preserve">Chapter </w:t>
      </w:r>
      <w:r>
        <w:rPr>
          <w:sz w:val="21"/>
        </w:rPr>
        <w:t xml:space="preserve">4 </w:t>
      </w:r>
      <w:r>
        <w:rPr>
          <w:spacing w:val="-5"/>
          <w:sz w:val="21"/>
        </w:rPr>
        <w:t xml:space="preserve">considers </w:t>
      </w:r>
      <w:r>
        <w:rPr>
          <w:spacing w:val="-4"/>
          <w:sz w:val="21"/>
        </w:rPr>
        <w:t xml:space="preserve">how the </w:t>
      </w:r>
      <w:r>
        <w:rPr>
          <w:spacing w:val="-5"/>
          <w:sz w:val="21"/>
        </w:rPr>
        <w:t xml:space="preserve">law </w:t>
      </w:r>
      <w:r>
        <w:rPr>
          <w:spacing w:val="-4"/>
          <w:sz w:val="21"/>
        </w:rPr>
        <w:t xml:space="preserve">of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can </w:t>
      </w:r>
      <w:r>
        <w:rPr>
          <w:spacing w:val="-5"/>
          <w:sz w:val="21"/>
        </w:rPr>
        <w:t xml:space="preserve">disproportionately </w:t>
      </w:r>
      <w:r>
        <w:rPr>
          <w:spacing w:val="-4"/>
          <w:sz w:val="21"/>
        </w:rPr>
        <w:t xml:space="preserve">impact </w:t>
      </w:r>
      <w:r>
        <w:rPr>
          <w:spacing w:val="-5"/>
          <w:sz w:val="21"/>
        </w:rPr>
        <w:t xml:space="preserve">certain groups such </w:t>
      </w:r>
      <w:r>
        <w:rPr>
          <w:spacing w:val="-3"/>
          <w:sz w:val="21"/>
        </w:rPr>
        <w:t xml:space="preserve">as </w:t>
      </w:r>
      <w:r>
        <w:rPr>
          <w:spacing w:val="-6"/>
          <w:sz w:val="21"/>
        </w:rPr>
        <w:t xml:space="preserve">unrepresented litigants </w:t>
      </w:r>
      <w:r>
        <w:rPr>
          <w:spacing w:val="-3"/>
          <w:sz w:val="21"/>
        </w:rPr>
        <w:t xml:space="preserve">or </w:t>
      </w:r>
      <w:r>
        <w:rPr>
          <w:spacing w:val="-6"/>
          <w:sz w:val="21"/>
        </w:rPr>
        <w:t xml:space="preserve">litigants with </w:t>
      </w:r>
      <w:r>
        <w:rPr>
          <w:spacing w:val="-5"/>
          <w:sz w:val="21"/>
        </w:rPr>
        <w:t>mental</w:t>
      </w:r>
      <w:r>
        <w:rPr>
          <w:spacing w:val="30"/>
          <w:sz w:val="21"/>
        </w:rPr>
        <w:t xml:space="preserve"> </w:t>
      </w:r>
      <w:r>
        <w:rPr>
          <w:spacing w:val="-5"/>
          <w:sz w:val="21"/>
        </w:rPr>
        <w:t>illness.</w:t>
      </w:r>
    </w:p>
    <w:p w:rsidR="00D04CB6" w:rsidRDefault="00F732FE">
      <w:pPr>
        <w:pStyle w:val="Heading5"/>
        <w:spacing w:before="132"/>
        <w:ind w:left="1147"/>
      </w:pPr>
      <w:r>
        <w:rPr>
          <w:w w:val="110"/>
        </w:rPr>
        <w:t>Juror contempt</w:t>
      </w:r>
    </w:p>
    <w:p w:rsidR="00D04CB6" w:rsidRDefault="00F732FE">
      <w:pPr>
        <w:pStyle w:val="ListParagraph"/>
        <w:numPr>
          <w:ilvl w:val="1"/>
          <w:numId w:val="185"/>
        </w:numPr>
        <w:tabs>
          <w:tab w:val="left" w:pos="1940"/>
          <w:tab w:val="left" w:pos="1941"/>
        </w:tabs>
        <w:spacing w:before="137" w:line="242" w:lineRule="auto"/>
        <w:ind w:left="1940" w:right="236" w:hanging="793"/>
        <w:jc w:val="left"/>
        <w:rPr>
          <w:sz w:val="12"/>
        </w:rPr>
      </w:pPr>
      <w:r>
        <w:rPr>
          <w:spacing w:val="-5"/>
          <w:sz w:val="21"/>
        </w:rPr>
        <w:t xml:space="preserve">At common  </w:t>
      </w:r>
      <w:r>
        <w:rPr>
          <w:spacing w:val="-7"/>
          <w:sz w:val="21"/>
        </w:rPr>
        <w:t xml:space="preserve">law,  </w:t>
      </w:r>
      <w:r>
        <w:rPr>
          <w:spacing w:val="-6"/>
          <w:sz w:val="21"/>
        </w:rPr>
        <w:t xml:space="preserve">contempt  </w:t>
      </w:r>
      <w:r>
        <w:rPr>
          <w:spacing w:val="-4"/>
          <w:sz w:val="21"/>
        </w:rPr>
        <w:t xml:space="preserve">by </w:t>
      </w:r>
      <w:r>
        <w:rPr>
          <w:spacing w:val="-5"/>
          <w:sz w:val="21"/>
        </w:rPr>
        <w:t xml:space="preserve">jurors  </w:t>
      </w:r>
      <w:r>
        <w:rPr>
          <w:spacing w:val="-3"/>
          <w:sz w:val="21"/>
        </w:rPr>
        <w:t xml:space="preserve">is </w:t>
      </w:r>
      <w:r>
        <w:rPr>
          <w:spacing w:val="-5"/>
          <w:sz w:val="21"/>
        </w:rPr>
        <w:t xml:space="preserve">any  conduct  </w:t>
      </w:r>
      <w:r>
        <w:rPr>
          <w:spacing w:val="-4"/>
          <w:sz w:val="21"/>
        </w:rPr>
        <w:t>by mem</w:t>
      </w:r>
      <w:r>
        <w:rPr>
          <w:spacing w:val="-4"/>
          <w:sz w:val="21"/>
        </w:rPr>
        <w:t xml:space="preserve">bers of the </w:t>
      </w:r>
      <w:r>
        <w:rPr>
          <w:spacing w:val="-3"/>
          <w:sz w:val="21"/>
        </w:rPr>
        <w:t xml:space="preserve">jury </w:t>
      </w:r>
      <w:r>
        <w:rPr>
          <w:spacing w:val="-5"/>
          <w:sz w:val="21"/>
        </w:rPr>
        <w:t xml:space="preserve">that  </w:t>
      </w:r>
      <w:r>
        <w:rPr>
          <w:spacing w:val="-6"/>
          <w:sz w:val="21"/>
        </w:rPr>
        <w:t xml:space="preserve">interferes </w:t>
      </w:r>
      <w:r>
        <w:rPr>
          <w:spacing w:val="-4"/>
          <w:sz w:val="21"/>
        </w:rPr>
        <w:t xml:space="preserve">with the </w:t>
      </w:r>
      <w:r>
        <w:rPr>
          <w:spacing w:val="-5"/>
          <w:sz w:val="21"/>
        </w:rPr>
        <w:t xml:space="preserve">proper </w:t>
      </w:r>
      <w:r>
        <w:rPr>
          <w:spacing w:val="-6"/>
          <w:sz w:val="21"/>
        </w:rPr>
        <w:t xml:space="preserve">administration </w:t>
      </w:r>
      <w:r>
        <w:rPr>
          <w:spacing w:val="-4"/>
          <w:sz w:val="21"/>
        </w:rPr>
        <w:t xml:space="preserve">of </w:t>
      </w:r>
      <w:r>
        <w:rPr>
          <w:spacing w:val="-6"/>
          <w:sz w:val="21"/>
        </w:rPr>
        <w:t xml:space="preserve">justice. </w:t>
      </w:r>
      <w:r>
        <w:rPr>
          <w:spacing w:val="-3"/>
          <w:sz w:val="21"/>
        </w:rPr>
        <w:t xml:space="preserve">Most </w:t>
      </w:r>
      <w:r>
        <w:rPr>
          <w:spacing w:val="-6"/>
          <w:sz w:val="21"/>
        </w:rPr>
        <w:t xml:space="preserve">significantly, </w:t>
      </w:r>
      <w:r>
        <w:rPr>
          <w:spacing w:val="-4"/>
          <w:sz w:val="21"/>
        </w:rPr>
        <w:t xml:space="preserve">and </w:t>
      </w:r>
      <w:r>
        <w:rPr>
          <w:spacing w:val="-3"/>
          <w:sz w:val="21"/>
        </w:rPr>
        <w:t xml:space="preserve">as </w:t>
      </w:r>
      <w:r>
        <w:rPr>
          <w:spacing w:val="-5"/>
          <w:sz w:val="21"/>
        </w:rPr>
        <w:t xml:space="preserve">discussed </w:t>
      </w:r>
      <w:r>
        <w:rPr>
          <w:spacing w:val="-4"/>
          <w:sz w:val="21"/>
        </w:rPr>
        <w:t xml:space="preserve">in </w:t>
      </w:r>
      <w:r>
        <w:rPr>
          <w:spacing w:val="-7"/>
          <w:sz w:val="21"/>
        </w:rPr>
        <w:t xml:space="preserve">Chapter </w:t>
      </w:r>
      <w:r>
        <w:rPr>
          <w:spacing w:val="-4"/>
          <w:sz w:val="21"/>
        </w:rPr>
        <w:t xml:space="preserve">5, </w:t>
      </w:r>
      <w:r>
        <w:rPr>
          <w:spacing w:val="-3"/>
          <w:sz w:val="21"/>
        </w:rPr>
        <w:t xml:space="preserve">it </w:t>
      </w:r>
      <w:r>
        <w:rPr>
          <w:spacing w:val="-5"/>
          <w:sz w:val="21"/>
        </w:rPr>
        <w:t xml:space="preserve">includes </w:t>
      </w:r>
      <w:r>
        <w:rPr>
          <w:spacing w:val="-3"/>
          <w:sz w:val="21"/>
        </w:rPr>
        <w:t xml:space="preserve">jury </w:t>
      </w:r>
      <w:r>
        <w:rPr>
          <w:spacing w:val="-4"/>
          <w:sz w:val="21"/>
        </w:rPr>
        <w:t xml:space="preserve">members </w:t>
      </w:r>
      <w:r>
        <w:rPr>
          <w:spacing w:val="-5"/>
          <w:sz w:val="21"/>
        </w:rPr>
        <w:t xml:space="preserve">making their </w:t>
      </w:r>
      <w:r>
        <w:rPr>
          <w:spacing w:val="-3"/>
          <w:sz w:val="21"/>
        </w:rPr>
        <w:t xml:space="preserve">own </w:t>
      </w:r>
      <w:r>
        <w:rPr>
          <w:spacing w:val="-6"/>
          <w:sz w:val="21"/>
        </w:rPr>
        <w:t xml:space="preserve">inquiries </w:t>
      </w:r>
      <w:r>
        <w:rPr>
          <w:spacing w:val="-4"/>
          <w:sz w:val="21"/>
        </w:rPr>
        <w:t xml:space="preserve">and </w:t>
      </w:r>
      <w:r>
        <w:rPr>
          <w:spacing w:val="-5"/>
          <w:sz w:val="21"/>
        </w:rPr>
        <w:t xml:space="preserve">undertaking their </w:t>
      </w:r>
      <w:r>
        <w:rPr>
          <w:spacing w:val="-3"/>
          <w:sz w:val="21"/>
        </w:rPr>
        <w:t xml:space="preserve">own </w:t>
      </w:r>
      <w:r>
        <w:rPr>
          <w:spacing w:val="-5"/>
          <w:sz w:val="21"/>
        </w:rPr>
        <w:t xml:space="preserve">unauthorised </w:t>
      </w:r>
      <w:r>
        <w:rPr>
          <w:spacing w:val="-6"/>
          <w:sz w:val="21"/>
        </w:rPr>
        <w:t xml:space="preserve">research </w:t>
      </w:r>
      <w:r>
        <w:rPr>
          <w:spacing w:val="-4"/>
          <w:sz w:val="21"/>
        </w:rPr>
        <w:t xml:space="preserve">in </w:t>
      </w:r>
      <w:r>
        <w:rPr>
          <w:spacing w:val="-5"/>
          <w:sz w:val="21"/>
        </w:rPr>
        <w:t xml:space="preserve">relation </w:t>
      </w:r>
      <w:r>
        <w:rPr>
          <w:spacing w:val="-4"/>
          <w:sz w:val="21"/>
        </w:rPr>
        <w:t xml:space="preserve">to </w:t>
      </w:r>
      <w:r>
        <w:rPr>
          <w:spacing w:val="-5"/>
          <w:sz w:val="21"/>
        </w:rPr>
        <w:t xml:space="preserve">trial participants </w:t>
      </w:r>
      <w:r>
        <w:rPr>
          <w:spacing w:val="-4"/>
          <w:sz w:val="21"/>
        </w:rPr>
        <w:t xml:space="preserve">and </w:t>
      </w:r>
      <w:r>
        <w:rPr>
          <w:spacing w:val="-5"/>
          <w:sz w:val="21"/>
        </w:rPr>
        <w:t xml:space="preserve">events. </w:t>
      </w:r>
      <w:r>
        <w:rPr>
          <w:spacing w:val="-7"/>
          <w:sz w:val="21"/>
        </w:rPr>
        <w:t xml:space="preserve">However, </w:t>
      </w:r>
      <w:r>
        <w:rPr>
          <w:spacing w:val="-6"/>
          <w:sz w:val="21"/>
        </w:rPr>
        <w:t xml:space="preserve">contempt </w:t>
      </w:r>
      <w:r>
        <w:rPr>
          <w:spacing w:val="-4"/>
          <w:sz w:val="21"/>
        </w:rPr>
        <w:t xml:space="preserve">by </w:t>
      </w:r>
      <w:r>
        <w:rPr>
          <w:spacing w:val="-5"/>
          <w:sz w:val="21"/>
        </w:rPr>
        <w:t xml:space="preserve">jurors </w:t>
      </w:r>
      <w:r>
        <w:rPr>
          <w:spacing w:val="-4"/>
          <w:sz w:val="21"/>
        </w:rPr>
        <w:t xml:space="preserve">can </w:t>
      </w:r>
      <w:r>
        <w:rPr>
          <w:spacing w:val="-6"/>
          <w:sz w:val="21"/>
        </w:rPr>
        <w:t xml:space="preserve">include </w:t>
      </w:r>
      <w:r>
        <w:rPr>
          <w:spacing w:val="-5"/>
          <w:sz w:val="21"/>
        </w:rPr>
        <w:t xml:space="preserve">other forms </w:t>
      </w:r>
      <w:r>
        <w:rPr>
          <w:spacing w:val="-4"/>
          <w:sz w:val="21"/>
        </w:rPr>
        <w:t xml:space="preserve">of </w:t>
      </w:r>
      <w:r>
        <w:rPr>
          <w:spacing w:val="-5"/>
          <w:sz w:val="21"/>
        </w:rPr>
        <w:t xml:space="preserve">misbehaviour associated </w:t>
      </w:r>
      <w:r>
        <w:rPr>
          <w:spacing w:val="-4"/>
          <w:sz w:val="21"/>
        </w:rPr>
        <w:t xml:space="preserve">with </w:t>
      </w:r>
      <w:r>
        <w:rPr>
          <w:sz w:val="21"/>
        </w:rPr>
        <w:t xml:space="preserve">a </w:t>
      </w:r>
      <w:r>
        <w:rPr>
          <w:spacing w:val="-6"/>
          <w:sz w:val="21"/>
        </w:rPr>
        <w:t xml:space="preserve">trial, </w:t>
      </w:r>
      <w:r>
        <w:rPr>
          <w:spacing w:val="-5"/>
          <w:sz w:val="21"/>
        </w:rPr>
        <w:t xml:space="preserve">such </w:t>
      </w:r>
      <w:r>
        <w:rPr>
          <w:spacing w:val="-3"/>
          <w:sz w:val="21"/>
        </w:rPr>
        <w:t xml:space="preserve">as </w:t>
      </w:r>
      <w:r>
        <w:rPr>
          <w:sz w:val="21"/>
        </w:rPr>
        <w:t xml:space="preserve">a </w:t>
      </w:r>
      <w:r>
        <w:rPr>
          <w:spacing w:val="-5"/>
          <w:sz w:val="21"/>
        </w:rPr>
        <w:t xml:space="preserve">refusal </w:t>
      </w:r>
      <w:r>
        <w:rPr>
          <w:spacing w:val="-4"/>
          <w:sz w:val="21"/>
        </w:rPr>
        <w:t xml:space="preserve">to </w:t>
      </w:r>
      <w:r>
        <w:rPr>
          <w:spacing w:val="-5"/>
          <w:sz w:val="21"/>
        </w:rPr>
        <w:t xml:space="preserve">answer questions </w:t>
      </w:r>
      <w:r>
        <w:rPr>
          <w:spacing w:val="-3"/>
          <w:sz w:val="21"/>
        </w:rPr>
        <w:t xml:space="preserve">or  </w:t>
      </w:r>
      <w:r>
        <w:rPr>
          <w:spacing w:val="-5"/>
          <w:sz w:val="21"/>
        </w:rPr>
        <w:t xml:space="preserve">give  </w:t>
      </w:r>
      <w:r>
        <w:rPr>
          <w:spacing w:val="-3"/>
          <w:sz w:val="21"/>
        </w:rPr>
        <w:t xml:space="preserve">an </w:t>
      </w:r>
      <w:r>
        <w:rPr>
          <w:spacing w:val="-4"/>
          <w:sz w:val="21"/>
        </w:rPr>
        <w:t xml:space="preserve">oath </w:t>
      </w:r>
      <w:r>
        <w:rPr>
          <w:spacing w:val="-3"/>
          <w:sz w:val="21"/>
        </w:rPr>
        <w:t xml:space="preserve">or </w:t>
      </w:r>
      <w:r>
        <w:rPr>
          <w:spacing w:val="-5"/>
          <w:sz w:val="21"/>
        </w:rPr>
        <w:t xml:space="preserve">affirmation.  </w:t>
      </w:r>
      <w:r>
        <w:rPr>
          <w:sz w:val="21"/>
        </w:rPr>
        <w:t xml:space="preserve">It </w:t>
      </w:r>
      <w:r>
        <w:rPr>
          <w:spacing w:val="-4"/>
          <w:sz w:val="21"/>
        </w:rPr>
        <w:t xml:space="preserve">can </w:t>
      </w:r>
      <w:r>
        <w:rPr>
          <w:spacing w:val="-6"/>
          <w:sz w:val="21"/>
        </w:rPr>
        <w:t xml:space="preserve">therefore  </w:t>
      </w:r>
      <w:r>
        <w:rPr>
          <w:spacing w:val="-4"/>
          <w:sz w:val="21"/>
        </w:rPr>
        <w:t xml:space="preserve">in some </w:t>
      </w:r>
      <w:r>
        <w:rPr>
          <w:spacing w:val="-6"/>
          <w:sz w:val="21"/>
        </w:rPr>
        <w:t xml:space="preserve">circumstances  </w:t>
      </w:r>
      <w:r>
        <w:rPr>
          <w:spacing w:val="-4"/>
          <w:sz w:val="21"/>
        </w:rPr>
        <w:t xml:space="preserve">also </w:t>
      </w:r>
      <w:r>
        <w:rPr>
          <w:spacing w:val="-6"/>
          <w:sz w:val="21"/>
        </w:rPr>
        <w:t>constitute  c</w:t>
      </w:r>
      <w:r>
        <w:rPr>
          <w:spacing w:val="-6"/>
          <w:sz w:val="21"/>
        </w:rPr>
        <w:t xml:space="preserve">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as  </w:t>
      </w:r>
      <w:r>
        <w:rPr>
          <w:spacing w:val="-5"/>
          <w:sz w:val="21"/>
        </w:rPr>
        <w:t xml:space="preserve">well  </w:t>
      </w:r>
      <w:r>
        <w:rPr>
          <w:spacing w:val="-3"/>
          <w:sz w:val="21"/>
        </w:rPr>
        <w:t xml:space="preserve">as  </w:t>
      </w:r>
      <w:r>
        <w:rPr>
          <w:spacing w:val="-6"/>
          <w:sz w:val="21"/>
        </w:rPr>
        <w:t xml:space="preserve">constituting  </w:t>
      </w:r>
      <w:r>
        <w:rPr>
          <w:sz w:val="21"/>
        </w:rPr>
        <w:t xml:space="preserve">a </w:t>
      </w:r>
      <w:r>
        <w:rPr>
          <w:spacing w:val="-5"/>
          <w:sz w:val="21"/>
        </w:rPr>
        <w:t xml:space="preserve">breach  </w:t>
      </w:r>
      <w:r>
        <w:rPr>
          <w:spacing w:val="-4"/>
          <w:sz w:val="21"/>
        </w:rPr>
        <w:t xml:space="preserve">of  one  </w:t>
      </w:r>
      <w:r>
        <w:rPr>
          <w:spacing w:val="-3"/>
          <w:sz w:val="21"/>
        </w:rPr>
        <w:t xml:space="preserve">or  </w:t>
      </w:r>
      <w:r>
        <w:rPr>
          <w:spacing w:val="-4"/>
          <w:sz w:val="21"/>
        </w:rPr>
        <w:t xml:space="preserve">more  of  the  </w:t>
      </w:r>
      <w:r>
        <w:rPr>
          <w:spacing w:val="-5"/>
          <w:sz w:val="21"/>
        </w:rPr>
        <w:t xml:space="preserve">offence </w:t>
      </w:r>
      <w:r>
        <w:rPr>
          <w:spacing w:val="-6"/>
          <w:sz w:val="21"/>
        </w:rPr>
        <w:t xml:space="preserve">provisions </w:t>
      </w:r>
      <w:r>
        <w:rPr>
          <w:spacing w:val="-4"/>
          <w:sz w:val="21"/>
        </w:rPr>
        <w:t xml:space="preserve">in the </w:t>
      </w:r>
      <w:r>
        <w:rPr>
          <w:i/>
          <w:spacing w:val="-5"/>
          <w:sz w:val="21"/>
        </w:rPr>
        <w:t xml:space="preserve">Juries </w:t>
      </w:r>
      <w:r>
        <w:rPr>
          <w:i/>
          <w:spacing w:val="-3"/>
          <w:sz w:val="21"/>
        </w:rPr>
        <w:t xml:space="preserve">Act 2000 </w:t>
      </w:r>
      <w:r>
        <w:rPr>
          <w:spacing w:val="-3"/>
          <w:sz w:val="21"/>
        </w:rPr>
        <w:t xml:space="preserve">(Vic). </w:t>
      </w:r>
      <w:r>
        <w:rPr>
          <w:spacing w:val="-7"/>
          <w:sz w:val="21"/>
        </w:rPr>
        <w:t xml:space="preserve">Contempt </w:t>
      </w:r>
      <w:r>
        <w:rPr>
          <w:spacing w:val="-4"/>
          <w:sz w:val="21"/>
        </w:rPr>
        <w:t xml:space="preserve">by </w:t>
      </w:r>
      <w:r>
        <w:rPr>
          <w:spacing w:val="-5"/>
          <w:sz w:val="21"/>
        </w:rPr>
        <w:t xml:space="preserve">jurors </w:t>
      </w:r>
      <w:r>
        <w:rPr>
          <w:spacing w:val="-4"/>
          <w:sz w:val="21"/>
        </w:rPr>
        <w:t xml:space="preserve">can also </w:t>
      </w:r>
      <w:r>
        <w:rPr>
          <w:sz w:val="21"/>
        </w:rPr>
        <w:t xml:space="preserve">be </w:t>
      </w:r>
      <w:r>
        <w:rPr>
          <w:spacing w:val="-5"/>
          <w:sz w:val="21"/>
        </w:rPr>
        <w:t xml:space="preserve">characterised </w:t>
      </w:r>
      <w:r>
        <w:rPr>
          <w:spacing w:val="-3"/>
          <w:sz w:val="21"/>
        </w:rPr>
        <w:t xml:space="preserve">as </w:t>
      </w:r>
      <w:r>
        <w:rPr>
          <w:sz w:val="21"/>
        </w:rPr>
        <w:t xml:space="preserve">a </w:t>
      </w:r>
      <w:r>
        <w:rPr>
          <w:spacing w:val="-5"/>
          <w:sz w:val="21"/>
        </w:rPr>
        <w:t xml:space="preserve">manifestation </w:t>
      </w:r>
      <w:r>
        <w:rPr>
          <w:spacing w:val="-4"/>
          <w:sz w:val="21"/>
        </w:rPr>
        <w:t xml:space="preserve">of </w:t>
      </w:r>
      <w:r>
        <w:rPr>
          <w:spacing w:val="-6"/>
          <w:sz w:val="21"/>
        </w:rPr>
        <w:t xml:space="preserve">contempt </w:t>
      </w:r>
      <w:r>
        <w:rPr>
          <w:spacing w:val="-4"/>
          <w:sz w:val="21"/>
        </w:rPr>
        <w:t xml:space="preserve">by </w:t>
      </w:r>
      <w:r>
        <w:rPr>
          <w:spacing w:val="-5"/>
          <w:sz w:val="21"/>
        </w:rPr>
        <w:t xml:space="preserve">breach </w:t>
      </w:r>
      <w:r>
        <w:rPr>
          <w:spacing w:val="-4"/>
          <w:sz w:val="21"/>
        </w:rPr>
        <w:t xml:space="preserve">of </w:t>
      </w:r>
      <w:r>
        <w:rPr>
          <w:spacing w:val="-3"/>
          <w:sz w:val="21"/>
        </w:rPr>
        <w:t xml:space="preserve">duty </w:t>
      </w:r>
      <w:r>
        <w:rPr>
          <w:spacing w:val="-4"/>
          <w:sz w:val="21"/>
        </w:rPr>
        <w:t xml:space="preserve">by </w:t>
      </w:r>
      <w:r>
        <w:rPr>
          <w:sz w:val="21"/>
        </w:rPr>
        <w:t xml:space="preserve">a </w:t>
      </w:r>
      <w:r>
        <w:rPr>
          <w:spacing w:val="-4"/>
          <w:sz w:val="21"/>
        </w:rPr>
        <w:t xml:space="preserve">person </w:t>
      </w:r>
      <w:r>
        <w:rPr>
          <w:spacing w:val="-5"/>
          <w:sz w:val="21"/>
        </w:rPr>
        <w:t xml:space="preserve">officially connected </w:t>
      </w:r>
      <w:r>
        <w:rPr>
          <w:spacing w:val="-4"/>
          <w:sz w:val="21"/>
        </w:rPr>
        <w:t xml:space="preserve">with court </w:t>
      </w:r>
      <w:r>
        <w:rPr>
          <w:spacing w:val="-6"/>
          <w:sz w:val="21"/>
        </w:rPr>
        <w:t>proceedings.</w:t>
      </w:r>
      <w:r>
        <w:rPr>
          <w:spacing w:val="-6"/>
          <w:position w:val="7"/>
          <w:sz w:val="12"/>
        </w:rPr>
        <w:t>56</w:t>
      </w:r>
    </w:p>
    <w:p w:rsidR="00D04CB6" w:rsidRDefault="00F732FE">
      <w:pPr>
        <w:pStyle w:val="ListParagraph"/>
        <w:numPr>
          <w:ilvl w:val="1"/>
          <w:numId w:val="185"/>
        </w:numPr>
        <w:tabs>
          <w:tab w:val="left" w:pos="1940"/>
          <w:tab w:val="left" w:pos="1941"/>
        </w:tabs>
        <w:spacing w:before="121" w:line="242" w:lineRule="auto"/>
        <w:ind w:left="1940" w:right="434" w:hanging="793"/>
        <w:jc w:val="left"/>
        <w:rPr>
          <w:sz w:val="12"/>
        </w:rPr>
      </w:pPr>
      <w:r>
        <w:rPr>
          <w:w w:val="105"/>
          <w:sz w:val="21"/>
        </w:rPr>
        <w:t xml:space="preserve">In </w:t>
      </w:r>
      <w:r>
        <w:rPr>
          <w:spacing w:val="-5"/>
          <w:w w:val="105"/>
          <w:sz w:val="21"/>
        </w:rPr>
        <w:t xml:space="preserve">addition </w:t>
      </w:r>
      <w:r>
        <w:rPr>
          <w:spacing w:val="-4"/>
          <w:w w:val="105"/>
          <w:sz w:val="21"/>
        </w:rPr>
        <w:t xml:space="preserve">to the </w:t>
      </w:r>
      <w:r>
        <w:rPr>
          <w:spacing w:val="-5"/>
          <w:w w:val="105"/>
          <w:sz w:val="21"/>
        </w:rPr>
        <w:t xml:space="preserve">common </w:t>
      </w:r>
      <w:r>
        <w:rPr>
          <w:spacing w:val="-7"/>
          <w:w w:val="105"/>
          <w:sz w:val="21"/>
        </w:rPr>
        <w:t xml:space="preserve">law, </w:t>
      </w:r>
      <w:r>
        <w:rPr>
          <w:spacing w:val="-4"/>
          <w:w w:val="105"/>
          <w:sz w:val="21"/>
        </w:rPr>
        <w:t xml:space="preserve">the </w:t>
      </w:r>
      <w:r>
        <w:rPr>
          <w:spacing w:val="-5"/>
          <w:w w:val="105"/>
          <w:sz w:val="21"/>
        </w:rPr>
        <w:t xml:space="preserve">duties </w:t>
      </w:r>
      <w:r>
        <w:rPr>
          <w:spacing w:val="-4"/>
          <w:w w:val="105"/>
          <w:sz w:val="21"/>
        </w:rPr>
        <w:t xml:space="preserve">and </w:t>
      </w:r>
      <w:r>
        <w:rPr>
          <w:spacing w:val="-6"/>
          <w:w w:val="105"/>
          <w:sz w:val="21"/>
        </w:rPr>
        <w:t xml:space="preserve">obligations </w:t>
      </w:r>
      <w:r>
        <w:rPr>
          <w:spacing w:val="-4"/>
          <w:w w:val="105"/>
          <w:sz w:val="21"/>
        </w:rPr>
        <w:t xml:space="preserve">of </w:t>
      </w:r>
      <w:r>
        <w:rPr>
          <w:spacing w:val="-3"/>
          <w:w w:val="105"/>
          <w:sz w:val="21"/>
        </w:rPr>
        <w:t xml:space="preserve">jury </w:t>
      </w:r>
      <w:r>
        <w:rPr>
          <w:spacing w:val="-4"/>
          <w:w w:val="105"/>
          <w:sz w:val="21"/>
        </w:rPr>
        <w:t xml:space="preserve">members </w:t>
      </w:r>
      <w:r>
        <w:rPr>
          <w:spacing w:val="-5"/>
          <w:w w:val="105"/>
          <w:sz w:val="21"/>
        </w:rPr>
        <w:t xml:space="preserve">are </w:t>
      </w:r>
      <w:r>
        <w:rPr>
          <w:spacing w:val="-4"/>
          <w:w w:val="105"/>
          <w:sz w:val="21"/>
        </w:rPr>
        <w:t xml:space="preserve">now also </w:t>
      </w:r>
      <w:r>
        <w:rPr>
          <w:spacing w:val="-5"/>
          <w:w w:val="105"/>
          <w:sz w:val="21"/>
        </w:rPr>
        <w:t>expressly</w:t>
      </w:r>
      <w:r>
        <w:rPr>
          <w:spacing w:val="-8"/>
          <w:w w:val="105"/>
          <w:sz w:val="21"/>
        </w:rPr>
        <w:t xml:space="preserve"> </w:t>
      </w:r>
      <w:r>
        <w:rPr>
          <w:spacing w:val="-4"/>
          <w:w w:val="105"/>
          <w:sz w:val="21"/>
        </w:rPr>
        <w:t>stated</w:t>
      </w:r>
      <w:r>
        <w:rPr>
          <w:spacing w:val="-8"/>
          <w:w w:val="105"/>
          <w:sz w:val="21"/>
        </w:rPr>
        <w:t xml:space="preserve"> </w:t>
      </w:r>
      <w:r>
        <w:rPr>
          <w:spacing w:val="-4"/>
          <w:w w:val="105"/>
          <w:sz w:val="21"/>
        </w:rPr>
        <w:t>in</w:t>
      </w:r>
      <w:r>
        <w:rPr>
          <w:spacing w:val="-8"/>
          <w:w w:val="105"/>
          <w:sz w:val="21"/>
        </w:rPr>
        <w:t xml:space="preserve"> </w:t>
      </w:r>
      <w:r>
        <w:rPr>
          <w:spacing w:val="-4"/>
          <w:w w:val="105"/>
          <w:sz w:val="21"/>
        </w:rPr>
        <w:t>the</w:t>
      </w:r>
      <w:r>
        <w:rPr>
          <w:spacing w:val="-8"/>
          <w:w w:val="105"/>
          <w:sz w:val="21"/>
        </w:rPr>
        <w:t xml:space="preserve"> </w:t>
      </w:r>
      <w:r>
        <w:rPr>
          <w:spacing w:val="-5"/>
          <w:w w:val="105"/>
          <w:sz w:val="21"/>
        </w:rPr>
        <w:t>Juries</w:t>
      </w:r>
      <w:r>
        <w:rPr>
          <w:spacing w:val="-8"/>
          <w:w w:val="105"/>
          <w:sz w:val="21"/>
        </w:rPr>
        <w:t xml:space="preserve"> </w:t>
      </w:r>
      <w:r>
        <w:rPr>
          <w:spacing w:val="-3"/>
          <w:w w:val="105"/>
          <w:sz w:val="21"/>
        </w:rPr>
        <w:t>Act.</w:t>
      </w:r>
      <w:r>
        <w:rPr>
          <w:spacing w:val="-8"/>
          <w:w w:val="105"/>
          <w:sz w:val="21"/>
        </w:rPr>
        <w:t xml:space="preserve"> </w:t>
      </w:r>
      <w:r>
        <w:rPr>
          <w:spacing w:val="-4"/>
          <w:w w:val="105"/>
          <w:sz w:val="21"/>
        </w:rPr>
        <w:t>These</w:t>
      </w:r>
      <w:r>
        <w:rPr>
          <w:spacing w:val="-8"/>
          <w:w w:val="105"/>
          <w:sz w:val="21"/>
        </w:rPr>
        <w:t xml:space="preserve"> </w:t>
      </w:r>
      <w:r>
        <w:rPr>
          <w:spacing w:val="-6"/>
          <w:w w:val="105"/>
          <w:sz w:val="21"/>
        </w:rPr>
        <w:t>include</w:t>
      </w:r>
      <w:r>
        <w:rPr>
          <w:spacing w:val="-8"/>
          <w:w w:val="105"/>
          <w:sz w:val="21"/>
        </w:rPr>
        <w:t xml:space="preserve"> </w:t>
      </w:r>
      <w:r>
        <w:rPr>
          <w:w w:val="105"/>
          <w:sz w:val="21"/>
        </w:rPr>
        <w:t>a</w:t>
      </w:r>
      <w:r>
        <w:rPr>
          <w:spacing w:val="-8"/>
          <w:w w:val="105"/>
          <w:sz w:val="21"/>
        </w:rPr>
        <w:t xml:space="preserve"> </w:t>
      </w:r>
      <w:r>
        <w:rPr>
          <w:spacing w:val="-4"/>
          <w:w w:val="105"/>
          <w:sz w:val="21"/>
        </w:rPr>
        <w:t>specific</w:t>
      </w:r>
      <w:r>
        <w:rPr>
          <w:spacing w:val="-8"/>
          <w:w w:val="105"/>
          <w:sz w:val="21"/>
        </w:rPr>
        <w:t xml:space="preserve"> </w:t>
      </w:r>
      <w:r>
        <w:rPr>
          <w:spacing w:val="-6"/>
          <w:w w:val="105"/>
          <w:sz w:val="21"/>
        </w:rPr>
        <w:t>prohibition</w:t>
      </w:r>
      <w:r>
        <w:rPr>
          <w:spacing w:val="-8"/>
          <w:w w:val="105"/>
          <w:sz w:val="21"/>
        </w:rPr>
        <w:t xml:space="preserve"> </w:t>
      </w:r>
      <w:r>
        <w:rPr>
          <w:spacing w:val="-3"/>
          <w:w w:val="105"/>
          <w:sz w:val="21"/>
        </w:rPr>
        <w:t>on</w:t>
      </w:r>
      <w:r>
        <w:rPr>
          <w:spacing w:val="-8"/>
          <w:w w:val="105"/>
          <w:sz w:val="21"/>
        </w:rPr>
        <w:t xml:space="preserve"> </w:t>
      </w:r>
      <w:r>
        <w:rPr>
          <w:spacing w:val="-5"/>
          <w:w w:val="105"/>
          <w:sz w:val="21"/>
        </w:rPr>
        <w:t>jurors</w:t>
      </w:r>
      <w:r>
        <w:rPr>
          <w:spacing w:val="-8"/>
          <w:w w:val="105"/>
          <w:sz w:val="21"/>
        </w:rPr>
        <w:t xml:space="preserve"> </w:t>
      </w:r>
      <w:r>
        <w:rPr>
          <w:spacing w:val="-5"/>
          <w:w w:val="105"/>
          <w:sz w:val="21"/>
        </w:rPr>
        <w:t xml:space="preserve">conducting </w:t>
      </w:r>
      <w:r>
        <w:rPr>
          <w:spacing w:val="-6"/>
          <w:w w:val="105"/>
          <w:sz w:val="21"/>
        </w:rPr>
        <w:t xml:space="preserve">research, </w:t>
      </w:r>
      <w:r>
        <w:rPr>
          <w:spacing w:val="-5"/>
          <w:w w:val="105"/>
          <w:sz w:val="21"/>
        </w:rPr>
        <w:t>among other</w:t>
      </w:r>
      <w:r>
        <w:rPr>
          <w:spacing w:val="15"/>
          <w:w w:val="105"/>
          <w:sz w:val="21"/>
        </w:rPr>
        <w:t xml:space="preserve"> </w:t>
      </w:r>
      <w:r>
        <w:rPr>
          <w:spacing w:val="-6"/>
          <w:w w:val="105"/>
          <w:sz w:val="21"/>
        </w:rPr>
        <w:t>things.</w:t>
      </w:r>
      <w:r>
        <w:rPr>
          <w:spacing w:val="-6"/>
          <w:w w:val="105"/>
          <w:position w:val="7"/>
          <w:sz w:val="12"/>
        </w:rPr>
        <w:t>57</w:t>
      </w:r>
    </w:p>
    <w:p w:rsidR="00D04CB6" w:rsidRDefault="00F732FE">
      <w:pPr>
        <w:pStyle w:val="Heading5"/>
        <w:spacing w:before="132"/>
        <w:ind w:left="1147"/>
      </w:pPr>
      <w:r>
        <w:rPr>
          <w:w w:val="110"/>
        </w:rPr>
        <w:t>Disobedience contempt</w:t>
      </w:r>
    </w:p>
    <w:p w:rsidR="00D04CB6" w:rsidRDefault="00F732FE">
      <w:pPr>
        <w:pStyle w:val="ListParagraph"/>
        <w:numPr>
          <w:ilvl w:val="1"/>
          <w:numId w:val="185"/>
        </w:numPr>
        <w:tabs>
          <w:tab w:val="left" w:pos="1940"/>
          <w:tab w:val="left" w:pos="1941"/>
        </w:tabs>
        <w:spacing w:before="137" w:line="242" w:lineRule="auto"/>
        <w:ind w:left="1940" w:right="278" w:hanging="793"/>
        <w:jc w:val="left"/>
        <w:rPr>
          <w:sz w:val="21"/>
        </w:rPr>
      </w:pPr>
      <w:r>
        <w:rPr>
          <w:spacing w:val="-5"/>
          <w:w w:val="105"/>
          <w:sz w:val="21"/>
        </w:rPr>
        <w:t>Disobedience</w:t>
      </w:r>
      <w:r>
        <w:rPr>
          <w:spacing w:val="-8"/>
          <w:w w:val="105"/>
          <w:sz w:val="21"/>
        </w:rPr>
        <w:t xml:space="preserve"> </w:t>
      </w:r>
      <w:r>
        <w:rPr>
          <w:spacing w:val="-6"/>
          <w:w w:val="105"/>
          <w:sz w:val="21"/>
        </w:rPr>
        <w:t>contempt</w:t>
      </w:r>
      <w:r>
        <w:rPr>
          <w:spacing w:val="-8"/>
          <w:w w:val="105"/>
          <w:sz w:val="21"/>
        </w:rPr>
        <w:t xml:space="preserve"> </w:t>
      </w:r>
      <w:r>
        <w:rPr>
          <w:spacing w:val="-5"/>
          <w:w w:val="105"/>
          <w:sz w:val="21"/>
        </w:rPr>
        <w:t>arises</w:t>
      </w:r>
      <w:r>
        <w:rPr>
          <w:spacing w:val="-8"/>
          <w:w w:val="105"/>
          <w:sz w:val="21"/>
        </w:rPr>
        <w:t xml:space="preserve"> </w:t>
      </w:r>
      <w:r>
        <w:rPr>
          <w:spacing w:val="-4"/>
          <w:w w:val="105"/>
          <w:sz w:val="21"/>
        </w:rPr>
        <w:t>when</w:t>
      </w:r>
      <w:r>
        <w:rPr>
          <w:spacing w:val="-8"/>
          <w:w w:val="105"/>
          <w:sz w:val="21"/>
        </w:rPr>
        <w:t xml:space="preserve"> </w:t>
      </w:r>
      <w:r>
        <w:rPr>
          <w:w w:val="105"/>
          <w:sz w:val="21"/>
        </w:rPr>
        <w:t>a</w:t>
      </w:r>
      <w:r>
        <w:rPr>
          <w:spacing w:val="-8"/>
          <w:w w:val="105"/>
          <w:sz w:val="21"/>
        </w:rPr>
        <w:t xml:space="preserve"> </w:t>
      </w:r>
      <w:r>
        <w:rPr>
          <w:spacing w:val="-4"/>
          <w:w w:val="105"/>
          <w:sz w:val="21"/>
        </w:rPr>
        <w:t>person</w:t>
      </w:r>
      <w:r>
        <w:rPr>
          <w:spacing w:val="-8"/>
          <w:w w:val="105"/>
          <w:sz w:val="21"/>
        </w:rPr>
        <w:t xml:space="preserve"> </w:t>
      </w:r>
      <w:r>
        <w:rPr>
          <w:spacing w:val="-6"/>
          <w:w w:val="105"/>
          <w:sz w:val="21"/>
        </w:rPr>
        <w:t>fails</w:t>
      </w:r>
      <w:r>
        <w:rPr>
          <w:spacing w:val="-8"/>
          <w:w w:val="105"/>
          <w:sz w:val="21"/>
        </w:rPr>
        <w:t xml:space="preserve"> </w:t>
      </w:r>
      <w:r>
        <w:rPr>
          <w:spacing w:val="-3"/>
          <w:w w:val="105"/>
          <w:sz w:val="21"/>
        </w:rPr>
        <w:t>or</w:t>
      </w:r>
      <w:r>
        <w:rPr>
          <w:spacing w:val="-8"/>
          <w:w w:val="105"/>
          <w:sz w:val="21"/>
        </w:rPr>
        <w:t xml:space="preserve"> </w:t>
      </w:r>
      <w:r>
        <w:rPr>
          <w:spacing w:val="-5"/>
          <w:w w:val="105"/>
          <w:sz w:val="21"/>
        </w:rPr>
        <w:t>refuses</w:t>
      </w:r>
      <w:r>
        <w:rPr>
          <w:spacing w:val="-8"/>
          <w:w w:val="105"/>
          <w:sz w:val="21"/>
        </w:rPr>
        <w:t xml:space="preserve"> </w:t>
      </w:r>
      <w:r>
        <w:rPr>
          <w:spacing w:val="-4"/>
          <w:w w:val="105"/>
          <w:sz w:val="21"/>
        </w:rPr>
        <w:t>to</w:t>
      </w:r>
      <w:r>
        <w:rPr>
          <w:spacing w:val="-8"/>
          <w:w w:val="105"/>
          <w:sz w:val="21"/>
        </w:rPr>
        <w:t xml:space="preserve"> </w:t>
      </w:r>
      <w:r>
        <w:rPr>
          <w:spacing w:val="-5"/>
          <w:w w:val="105"/>
          <w:sz w:val="21"/>
        </w:rPr>
        <w:t>comply</w:t>
      </w:r>
      <w:r>
        <w:rPr>
          <w:spacing w:val="-8"/>
          <w:w w:val="105"/>
          <w:sz w:val="21"/>
        </w:rPr>
        <w:t xml:space="preserve"> </w:t>
      </w:r>
      <w:r>
        <w:rPr>
          <w:spacing w:val="-4"/>
          <w:w w:val="105"/>
          <w:sz w:val="21"/>
        </w:rPr>
        <w:t>with</w:t>
      </w:r>
      <w:r>
        <w:rPr>
          <w:spacing w:val="-8"/>
          <w:w w:val="105"/>
          <w:sz w:val="21"/>
        </w:rPr>
        <w:t xml:space="preserve"> </w:t>
      </w:r>
      <w:r>
        <w:rPr>
          <w:spacing w:val="-3"/>
          <w:w w:val="105"/>
          <w:sz w:val="21"/>
        </w:rPr>
        <w:t>an</w:t>
      </w:r>
      <w:r>
        <w:rPr>
          <w:spacing w:val="-8"/>
          <w:w w:val="105"/>
          <w:sz w:val="21"/>
        </w:rPr>
        <w:t xml:space="preserve"> </w:t>
      </w:r>
      <w:r>
        <w:rPr>
          <w:spacing w:val="-5"/>
          <w:w w:val="105"/>
          <w:sz w:val="21"/>
        </w:rPr>
        <w:t>order</w:t>
      </w:r>
      <w:r>
        <w:rPr>
          <w:spacing w:val="-8"/>
          <w:w w:val="105"/>
          <w:sz w:val="21"/>
        </w:rPr>
        <w:t xml:space="preserve"> </w:t>
      </w:r>
      <w:r>
        <w:rPr>
          <w:spacing w:val="-4"/>
          <w:w w:val="105"/>
          <w:sz w:val="21"/>
        </w:rPr>
        <w:t>of</w:t>
      </w:r>
      <w:r>
        <w:rPr>
          <w:spacing w:val="-8"/>
          <w:w w:val="105"/>
          <w:sz w:val="21"/>
        </w:rPr>
        <w:t xml:space="preserve"> </w:t>
      </w:r>
      <w:r>
        <w:rPr>
          <w:spacing w:val="-4"/>
          <w:w w:val="105"/>
          <w:sz w:val="21"/>
        </w:rPr>
        <w:t xml:space="preserve">the court </w:t>
      </w:r>
      <w:r>
        <w:rPr>
          <w:spacing w:val="-3"/>
          <w:w w:val="105"/>
          <w:sz w:val="21"/>
        </w:rPr>
        <w:t xml:space="preserve">or an </w:t>
      </w:r>
      <w:r>
        <w:rPr>
          <w:spacing w:val="-5"/>
          <w:w w:val="105"/>
          <w:sz w:val="21"/>
        </w:rPr>
        <w:t xml:space="preserve">undertaking given </w:t>
      </w:r>
      <w:r>
        <w:rPr>
          <w:spacing w:val="-4"/>
          <w:w w:val="105"/>
          <w:sz w:val="21"/>
        </w:rPr>
        <w:t xml:space="preserve">to the </w:t>
      </w:r>
      <w:r>
        <w:rPr>
          <w:spacing w:val="-5"/>
          <w:w w:val="105"/>
          <w:sz w:val="21"/>
        </w:rPr>
        <w:t xml:space="preserve">court. </w:t>
      </w:r>
      <w:r>
        <w:rPr>
          <w:w w:val="105"/>
          <w:sz w:val="21"/>
        </w:rPr>
        <w:t xml:space="preserve">In </w:t>
      </w:r>
      <w:r>
        <w:rPr>
          <w:spacing w:val="-4"/>
          <w:w w:val="105"/>
          <w:sz w:val="21"/>
        </w:rPr>
        <w:t xml:space="preserve">these </w:t>
      </w:r>
      <w:r>
        <w:rPr>
          <w:spacing w:val="-6"/>
          <w:w w:val="105"/>
          <w:sz w:val="21"/>
        </w:rPr>
        <w:t xml:space="preserve">circumstances, contempt proceedings </w:t>
      </w:r>
      <w:r>
        <w:rPr>
          <w:spacing w:val="-5"/>
          <w:w w:val="105"/>
          <w:sz w:val="21"/>
        </w:rPr>
        <w:t xml:space="preserve">are </w:t>
      </w:r>
      <w:r>
        <w:rPr>
          <w:spacing w:val="-4"/>
          <w:w w:val="105"/>
          <w:sz w:val="21"/>
        </w:rPr>
        <w:t xml:space="preserve">one </w:t>
      </w:r>
      <w:r>
        <w:rPr>
          <w:spacing w:val="-6"/>
          <w:w w:val="105"/>
          <w:sz w:val="21"/>
        </w:rPr>
        <w:t xml:space="preserve">mechanism </w:t>
      </w:r>
      <w:r>
        <w:rPr>
          <w:spacing w:val="-4"/>
          <w:w w:val="105"/>
          <w:sz w:val="21"/>
        </w:rPr>
        <w:t xml:space="preserve">by </w:t>
      </w:r>
      <w:r>
        <w:rPr>
          <w:spacing w:val="-5"/>
          <w:w w:val="105"/>
          <w:sz w:val="21"/>
        </w:rPr>
        <w:t xml:space="preserve">which </w:t>
      </w:r>
      <w:r>
        <w:rPr>
          <w:spacing w:val="-4"/>
          <w:w w:val="105"/>
          <w:sz w:val="21"/>
        </w:rPr>
        <w:t xml:space="preserve">to </w:t>
      </w:r>
      <w:r>
        <w:rPr>
          <w:spacing w:val="-5"/>
          <w:w w:val="105"/>
          <w:sz w:val="21"/>
        </w:rPr>
        <w:t xml:space="preserve">compel </w:t>
      </w:r>
      <w:r>
        <w:rPr>
          <w:spacing w:val="-6"/>
          <w:w w:val="105"/>
          <w:sz w:val="21"/>
        </w:rPr>
        <w:t xml:space="preserve">compliance </w:t>
      </w:r>
      <w:r>
        <w:rPr>
          <w:spacing w:val="-4"/>
          <w:w w:val="105"/>
          <w:sz w:val="21"/>
        </w:rPr>
        <w:t xml:space="preserve">with the court </w:t>
      </w:r>
      <w:r>
        <w:rPr>
          <w:spacing w:val="-5"/>
          <w:w w:val="105"/>
          <w:sz w:val="21"/>
        </w:rPr>
        <w:t xml:space="preserve">order </w:t>
      </w:r>
      <w:r>
        <w:rPr>
          <w:spacing w:val="-3"/>
          <w:w w:val="105"/>
          <w:sz w:val="21"/>
        </w:rPr>
        <w:t xml:space="preserve">or </w:t>
      </w:r>
      <w:r>
        <w:rPr>
          <w:spacing w:val="-5"/>
          <w:w w:val="105"/>
          <w:sz w:val="21"/>
        </w:rPr>
        <w:t xml:space="preserve">undertaking given </w:t>
      </w:r>
      <w:r>
        <w:rPr>
          <w:spacing w:val="-4"/>
          <w:w w:val="105"/>
          <w:sz w:val="21"/>
        </w:rPr>
        <w:t xml:space="preserve">and </w:t>
      </w:r>
      <w:r>
        <w:rPr>
          <w:spacing w:val="-5"/>
          <w:w w:val="105"/>
          <w:sz w:val="21"/>
        </w:rPr>
        <w:t xml:space="preserve">may </w:t>
      </w:r>
      <w:r>
        <w:rPr>
          <w:spacing w:val="-4"/>
          <w:w w:val="105"/>
          <w:sz w:val="21"/>
        </w:rPr>
        <w:t xml:space="preserve">also </w:t>
      </w:r>
      <w:r>
        <w:rPr>
          <w:spacing w:val="-5"/>
          <w:w w:val="105"/>
          <w:sz w:val="21"/>
        </w:rPr>
        <w:t xml:space="preserve">provide </w:t>
      </w:r>
      <w:r>
        <w:rPr>
          <w:w w:val="105"/>
          <w:sz w:val="21"/>
        </w:rPr>
        <w:t xml:space="preserve">a </w:t>
      </w:r>
      <w:r>
        <w:rPr>
          <w:spacing w:val="-6"/>
          <w:w w:val="105"/>
          <w:sz w:val="21"/>
        </w:rPr>
        <w:t xml:space="preserve">mechanism </w:t>
      </w:r>
      <w:r>
        <w:rPr>
          <w:spacing w:val="-4"/>
          <w:w w:val="105"/>
          <w:sz w:val="21"/>
        </w:rPr>
        <w:t xml:space="preserve">to </w:t>
      </w:r>
      <w:r>
        <w:rPr>
          <w:spacing w:val="-6"/>
          <w:w w:val="105"/>
          <w:sz w:val="21"/>
        </w:rPr>
        <w:t xml:space="preserve">punish </w:t>
      </w:r>
      <w:r>
        <w:rPr>
          <w:spacing w:val="-4"/>
          <w:w w:val="105"/>
          <w:sz w:val="21"/>
        </w:rPr>
        <w:t xml:space="preserve">the </w:t>
      </w:r>
      <w:r>
        <w:rPr>
          <w:spacing w:val="-6"/>
          <w:w w:val="105"/>
          <w:sz w:val="21"/>
        </w:rPr>
        <w:t xml:space="preserve">non-compliance, </w:t>
      </w:r>
      <w:r>
        <w:rPr>
          <w:spacing w:val="-5"/>
          <w:w w:val="105"/>
          <w:sz w:val="21"/>
        </w:rPr>
        <w:t xml:space="preserve">particularly where </w:t>
      </w:r>
      <w:r>
        <w:rPr>
          <w:spacing w:val="-4"/>
          <w:w w:val="105"/>
          <w:sz w:val="21"/>
        </w:rPr>
        <w:t xml:space="preserve">the </w:t>
      </w:r>
      <w:r>
        <w:rPr>
          <w:spacing w:val="-5"/>
          <w:w w:val="105"/>
          <w:sz w:val="21"/>
        </w:rPr>
        <w:t xml:space="preserve">non-compliance </w:t>
      </w:r>
      <w:r>
        <w:rPr>
          <w:spacing w:val="-6"/>
          <w:w w:val="105"/>
          <w:sz w:val="21"/>
        </w:rPr>
        <w:t xml:space="preserve">involves deliberate </w:t>
      </w:r>
      <w:r>
        <w:rPr>
          <w:spacing w:val="-5"/>
          <w:w w:val="105"/>
          <w:sz w:val="21"/>
        </w:rPr>
        <w:t xml:space="preserve">defiance </w:t>
      </w:r>
      <w:r>
        <w:rPr>
          <w:spacing w:val="-4"/>
          <w:w w:val="105"/>
          <w:sz w:val="21"/>
        </w:rPr>
        <w:t xml:space="preserve">of the court </w:t>
      </w:r>
      <w:r>
        <w:rPr>
          <w:spacing w:val="-3"/>
          <w:w w:val="105"/>
          <w:sz w:val="21"/>
        </w:rPr>
        <w:t xml:space="preserve">or </w:t>
      </w:r>
      <w:r>
        <w:rPr>
          <w:spacing w:val="-5"/>
          <w:w w:val="105"/>
          <w:sz w:val="21"/>
        </w:rPr>
        <w:t xml:space="preserve">where </w:t>
      </w:r>
      <w:r>
        <w:rPr>
          <w:spacing w:val="-6"/>
          <w:w w:val="105"/>
          <w:sz w:val="21"/>
        </w:rPr>
        <w:t xml:space="preserve">compliance </w:t>
      </w:r>
      <w:r>
        <w:rPr>
          <w:spacing w:val="-3"/>
          <w:w w:val="105"/>
          <w:sz w:val="21"/>
        </w:rPr>
        <w:t xml:space="preserve">is no </w:t>
      </w:r>
      <w:r>
        <w:rPr>
          <w:spacing w:val="-5"/>
          <w:w w:val="105"/>
          <w:sz w:val="21"/>
        </w:rPr>
        <w:t>longer</w:t>
      </w:r>
      <w:r>
        <w:rPr>
          <w:spacing w:val="-13"/>
          <w:w w:val="105"/>
          <w:sz w:val="21"/>
        </w:rPr>
        <w:t xml:space="preserve"> </w:t>
      </w:r>
      <w:r>
        <w:rPr>
          <w:spacing w:val="-5"/>
          <w:w w:val="105"/>
          <w:sz w:val="21"/>
        </w:rPr>
        <w:t>possible.</w:t>
      </w:r>
    </w:p>
    <w:p w:rsidR="00D04CB6" w:rsidRDefault="00F732FE">
      <w:pPr>
        <w:pStyle w:val="ListParagraph"/>
        <w:numPr>
          <w:ilvl w:val="1"/>
          <w:numId w:val="185"/>
        </w:numPr>
        <w:tabs>
          <w:tab w:val="left" w:pos="1940"/>
          <w:tab w:val="left" w:pos="1941"/>
        </w:tabs>
        <w:spacing w:before="121" w:line="242" w:lineRule="auto"/>
        <w:ind w:left="1940" w:right="276" w:hanging="793"/>
        <w:jc w:val="left"/>
        <w:rPr>
          <w:sz w:val="12"/>
        </w:rPr>
      </w:pPr>
      <w:r>
        <w:rPr>
          <w:spacing w:val="-7"/>
          <w:sz w:val="21"/>
        </w:rPr>
        <w:t xml:space="preserve">However, </w:t>
      </w:r>
      <w:r>
        <w:rPr>
          <w:spacing w:val="-4"/>
          <w:sz w:val="21"/>
        </w:rPr>
        <w:t xml:space="preserve">the courts </w:t>
      </w:r>
      <w:r>
        <w:rPr>
          <w:spacing w:val="-6"/>
          <w:sz w:val="21"/>
        </w:rPr>
        <w:t xml:space="preserve">have </w:t>
      </w:r>
      <w:r>
        <w:rPr>
          <w:spacing w:val="-4"/>
          <w:sz w:val="21"/>
        </w:rPr>
        <w:t xml:space="preserve">held </w:t>
      </w:r>
      <w:r>
        <w:rPr>
          <w:spacing w:val="-5"/>
          <w:sz w:val="21"/>
        </w:rPr>
        <w:t xml:space="preserve">that such </w:t>
      </w:r>
      <w:r>
        <w:rPr>
          <w:spacing w:val="-6"/>
          <w:sz w:val="21"/>
        </w:rPr>
        <w:t xml:space="preserve">contempt proceedings  </w:t>
      </w:r>
      <w:r>
        <w:rPr>
          <w:spacing w:val="-5"/>
          <w:sz w:val="21"/>
        </w:rPr>
        <w:t xml:space="preserve">should  </w:t>
      </w:r>
      <w:r>
        <w:rPr>
          <w:spacing w:val="-4"/>
          <w:sz w:val="21"/>
        </w:rPr>
        <w:t xml:space="preserve">not  </w:t>
      </w:r>
      <w:r>
        <w:rPr>
          <w:sz w:val="21"/>
        </w:rPr>
        <w:t xml:space="preserve">be </w:t>
      </w:r>
      <w:r>
        <w:rPr>
          <w:spacing w:val="-5"/>
          <w:sz w:val="21"/>
        </w:rPr>
        <w:t xml:space="preserve">commenced where there are </w:t>
      </w:r>
      <w:r>
        <w:rPr>
          <w:spacing w:val="-4"/>
          <w:sz w:val="21"/>
        </w:rPr>
        <w:t xml:space="preserve">more </w:t>
      </w:r>
      <w:r>
        <w:rPr>
          <w:spacing w:val="-6"/>
          <w:sz w:val="21"/>
        </w:rPr>
        <w:t xml:space="preserve">appropriate </w:t>
      </w:r>
      <w:r>
        <w:rPr>
          <w:spacing w:val="-5"/>
          <w:sz w:val="21"/>
        </w:rPr>
        <w:t xml:space="preserve">civil remedies </w:t>
      </w:r>
      <w:r>
        <w:rPr>
          <w:spacing w:val="-6"/>
          <w:sz w:val="21"/>
        </w:rPr>
        <w:t xml:space="preserve">available </w:t>
      </w:r>
      <w:r>
        <w:rPr>
          <w:spacing w:val="-4"/>
          <w:sz w:val="21"/>
        </w:rPr>
        <w:t xml:space="preserve">to </w:t>
      </w:r>
      <w:r>
        <w:rPr>
          <w:spacing w:val="-6"/>
          <w:sz w:val="21"/>
        </w:rPr>
        <w:t xml:space="preserve">enforce </w:t>
      </w:r>
      <w:r>
        <w:rPr>
          <w:spacing w:val="-3"/>
          <w:sz w:val="21"/>
        </w:rPr>
        <w:t xml:space="preserve">an </w:t>
      </w:r>
      <w:r>
        <w:rPr>
          <w:spacing w:val="-5"/>
          <w:sz w:val="21"/>
        </w:rPr>
        <w:t xml:space="preserve">order </w:t>
      </w:r>
      <w:r>
        <w:rPr>
          <w:spacing w:val="-4"/>
          <w:sz w:val="21"/>
        </w:rPr>
        <w:t xml:space="preserve">of the </w:t>
      </w:r>
      <w:r>
        <w:rPr>
          <w:spacing w:val="-5"/>
          <w:sz w:val="21"/>
        </w:rPr>
        <w:t>court.</w:t>
      </w:r>
      <w:r>
        <w:rPr>
          <w:spacing w:val="-5"/>
          <w:position w:val="7"/>
          <w:sz w:val="12"/>
        </w:rPr>
        <w:t xml:space="preserve">58           </w:t>
      </w:r>
      <w:r>
        <w:rPr>
          <w:spacing w:val="-5"/>
          <w:sz w:val="12"/>
        </w:rPr>
        <w:t xml:space="preserve"> </w:t>
      </w:r>
      <w:r>
        <w:rPr>
          <w:sz w:val="21"/>
        </w:rPr>
        <w:t>It</w:t>
      </w:r>
      <w:r>
        <w:rPr>
          <w:spacing w:val="16"/>
          <w:sz w:val="21"/>
        </w:rPr>
        <w:t xml:space="preserve"> </w:t>
      </w:r>
      <w:r>
        <w:rPr>
          <w:spacing w:val="-3"/>
          <w:sz w:val="21"/>
        </w:rPr>
        <w:t>is</w:t>
      </w:r>
      <w:r>
        <w:rPr>
          <w:spacing w:val="16"/>
          <w:sz w:val="21"/>
        </w:rPr>
        <w:t xml:space="preserve"> </w:t>
      </w:r>
      <w:r>
        <w:rPr>
          <w:spacing w:val="-5"/>
          <w:sz w:val="21"/>
        </w:rPr>
        <w:t>noted</w:t>
      </w:r>
      <w:r>
        <w:rPr>
          <w:spacing w:val="16"/>
          <w:sz w:val="21"/>
        </w:rPr>
        <w:t xml:space="preserve"> </w:t>
      </w:r>
      <w:r>
        <w:rPr>
          <w:spacing w:val="-5"/>
          <w:sz w:val="21"/>
        </w:rPr>
        <w:t>that</w:t>
      </w:r>
      <w:r>
        <w:rPr>
          <w:spacing w:val="16"/>
          <w:sz w:val="21"/>
        </w:rPr>
        <w:t xml:space="preserve"> </w:t>
      </w:r>
      <w:r>
        <w:rPr>
          <w:spacing w:val="-5"/>
          <w:sz w:val="21"/>
        </w:rPr>
        <w:t>there</w:t>
      </w:r>
      <w:r>
        <w:rPr>
          <w:spacing w:val="16"/>
          <w:sz w:val="21"/>
        </w:rPr>
        <w:t xml:space="preserve"> </w:t>
      </w:r>
      <w:r>
        <w:rPr>
          <w:spacing w:val="-5"/>
          <w:sz w:val="21"/>
        </w:rPr>
        <w:t>are</w:t>
      </w:r>
      <w:r>
        <w:rPr>
          <w:spacing w:val="16"/>
          <w:sz w:val="21"/>
        </w:rPr>
        <w:t xml:space="preserve"> </w:t>
      </w:r>
      <w:r>
        <w:rPr>
          <w:spacing w:val="-5"/>
          <w:sz w:val="21"/>
        </w:rPr>
        <w:t>many</w:t>
      </w:r>
      <w:r>
        <w:rPr>
          <w:spacing w:val="16"/>
          <w:sz w:val="21"/>
        </w:rPr>
        <w:t xml:space="preserve"> </w:t>
      </w:r>
      <w:r>
        <w:rPr>
          <w:spacing w:val="-5"/>
          <w:sz w:val="21"/>
        </w:rPr>
        <w:t>other</w:t>
      </w:r>
      <w:r>
        <w:rPr>
          <w:spacing w:val="16"/>
          <w:sz w:val="21"/>
        </w:rPr>
        <w:t xml:space="preserve"> </w:t>
      </w:r>
      <w:r>
        <w:rPr>
          <w:spacing w:val="-5"/>
          <w:sz w:val="21"/>
        </w:rPr>
        <w:t>such</w:t>
      </w:r>
      <w:r>
        <w:rPr>
          <w:spacing w:val="16"/>
          <w:sz w:val="21"/>
        </w:rPr>
        <w:t xml:space="preserve"> </w:t>
      </w:r>
      <w:r>
        <w:rPr>
          <w:spacing w:val="-6"/>
          <w:sz w:val="21"/>
        </w:rPr>
        <w:t>mechanisms</w:t>
      </w:r>
      <w:r>
        <w:rPr>
          <w:spacing w:val="16"/>
          <w:sz w:val="21"/>
        </w:rPr>
        <w:t xml:space="preserve"> </w:t>
      </w:r>
      <w:r>
        <w:rPr>
          <w:spacing w:val="-6"/>
          <w:sz w:val="21"/>
        </w:rPr>
        <w:t>available</w:t>
      </w:r>
      <w:r>
        <w:rPr>
          <w:spacing w:val="16"/>
          <w:sz w:val="21"/>
        </w:rPr>
        <w:t xml:space="preserve"> </w:t>
      </w:r>
      <w:r>
        <w:rPr>
          <w:spacing w:val="-4"/>
          <w:sz w:val="21"/>
        </w:rPr>
        <w:t>to</w:t>
      </w:r>
      <w:r>
        <w:rPr>
          <w:spacing w:val="16"/>
          <w:sz w:val="21"/>
        </w:rPr>
        <w:t xml:space="preserve"> </w:t>
      </w:r>
      <w:r>
        <w:rPr>
          <w:spacing w:val="-6"/>
          <w:sz w:val="21"/>
        </w:rPr>
        <w:t>enfor</w:t>
      </w:r>
      <w:r>
        <w:rPr>
          <w:spacing w:val="-6"/>
          <w:sz w:val="21"/>
        </w:rPr>
        <w:t>ce</w:t>
      </w:r>
      <w:r>
        <w:rPr>
          <w:spacing w:val="16"/>
          <w:sz w:val="21"/>
        </w:rPr>
        <w:t xml:space="preserve"> </w:t>
      </w:r>
      <w:r>
        <w:rPr>
          <w:spacing w:val="-4"/>
          <w:sz w:val="21"/>
        </w:rPr>
        <w:t>court</w:t>
      </w:r>
      <w:r>
        <w:rPr>
          <w:spacing w:val="16"/>
          <w:sz w:val="21"/>
        </w:rPr>
        <w:t xml:space="preserve"> </w:t>
      </w:r>
      <w:r>
        <w:rPr>
          <w:spacing w:val="-5"/>
          <w:sz w:val="21"/>
        </w:rPr>
        <w:t>orders.</w:t>
      </w:r>
      <w:r>
        <w:rPr>
          <w:spacing w:val="-5"/>
          <w:position w:val="7"/>
          <w:sz w:val="12"/>
        </w:rPr>
        <w:t>59</w:t>
      </w:r>
    </w:p>
    <w:p w:rsidR="00D04CB6" w:rsidRDefault="00F732FE">
      <w:pPr>
        <w:pStyle w:val="ListParagraph"/>
        <w:numPr>
          <w:ilvl w:val="1"/>
          <w:numId w:val="185"/>
        </w:numPr>
        <w:tabs>
          <w:tab w:val="left" w:pos="1941"/>
          <w:tab w:val="left" w:pos="1942"/>
        </w:tabs>
        <w:spacing w:before="121" w:line="242" w:lineRule="auto"/>
        <w:ind w:right="124"/>
        <w:jc w:val="left"/>
        <w:rPr>
          <w:sz w:val="21"/>
        </w:rPr>
      </w:pPr>
      <w:r>
        <w:rPr>
          <w:sz w:val="21"/>
        </w:rPr>
        <w:t xml:space="preserve">In </w:t>
      </w:r>
      <w:r>
        <w:rPr>
          <w:spacing w:val="-5"/>
          <w:sz w:val="21"/>
        </w:rPr>
        <w:t xml:space="preserve">addition </w:t>
      </w:r>
      <w:r>
        <w:rPr>
          <w:spacing w:val="-4"/>
          <w:sz w:val="21"/>
        </w:rPr>
        <w:t xml:space="preserve">to the </w:t>
      </w:r>
      <w:r>
        <w:rPr>
          <w:spacing w:val="-6"/>
          <w:sz w:val="21"/>
        </w:rPr>
        <w:t xml:space="preserve">technical </w:t>
      </w:r>
      <w:r>
        <w:rPr>
          <w:spacing w:val="-5"/>
          <w:sz w:val="21"/>
        </w:rPr>
        <w:t xml:space="preserve">issues, which </w:t>
      </w:r>
      <w:r>
        <w:rPr>
          <w:spacing w:val="-6"/>
          <w:sz w:val="21"/>
        </w:rPr>
        <w:t xml:space="preserve">include  consideration  </w:t>
      </w:r>
      <w:r>
        <w:rPr>
          <w:spacing w:val="-4"/>
          <w:sz w:val="21"/>
        </w:rPr>
        <w:t xml:space="preserve">of the </w:t>
      </w:r>
      <w:r>
        <w:rPr>
          <w:spacing w:val="-5"/>
          <w:sz w:val="21"/>
        </w:rPr>
        <w:t xml:space="preserve">distinction </w:t>
      </w:r>
      <w:r>
        <w:rPr>
          <w:spacing w:val="-4"/>
          <w:sz w:val="21"/>
        </w:rPr>
        <w:t xml:space="preserve">between </w:t>
      </w:r>
      <w:r>
        <w:rPr>
          <w:spacing w:val="-5"/>
          <w:sz w:val="21"/>
        </w:rPr>
        <w:t xml:space="preserve">civil  </w:t>
      </w:r>
      <w:r>
        <w:rPr>
          <w:spacing w:val="-4"/>
          <w:sz w:val="21"/>
        </w:rPr>
        <w:t xml:space="preserve">and </w:t>
      </w:r>
      <w:r>
        <w:rPr>
          <w:spacing w:val="-6"/>
          <w:sz w:val="21"/>
        </w:rPr>
        <w:t xml:space="preserve">criminal contempt </w:t>
      </w:r>
      <w:r>
        <w:rPr>
          <w:spacing w:val="-4"/>
          <w:sz w:val="21"/>
        </w:rPr>
        <w:t xml:space="preserve">and </w:t>
      </w:r>
      <w:r>
        <w:rPr>
          <w:spacing w:val="-3"/>
          <w:sz w:val="21"/>
        </w:rPr>
        <w:t xml:space="preserve">its </w:t>
      </w:r>
      <w:r>
        <w:rPr>
          <w:spacing w:val="-4"/>
          <w:sz w:val="21"/>
        </w:rPr>
        <w:t xml:space="preserve">effects,  </w:t>
      </w:r>
      <w:r>
        <w:rPr>
          <w:spacing w:val="-3"/>
          <w:sz w:val="21"/>
        </w:rPr>
        <w:t xml:space="preserve">is </w:t>
      </w:r>
      <w:r>
        <w:rPr>
          <w:sz w:val="21"/>
        </w:rPr>
        <w:t xml:space="preserve">a </w:t>
      </w:r>
      <w:r>
        <w:rPr>
          <w:spacing w:val="-4"/>
          <w:sz w:val="21"/>
        </w:rPr>
        <w:t xml:space="preserve">more  </w:t>
      </w:r>
      <w:r>
        <w:rPr>
          <w:spacing w:val="-6"/>
          <w:sz w:val="21"/>
        </w:rPr>
        <w:t xml:space="preserve">fundamental  </w:t>
      </w:r>
      <w:r>
        <w:rPr>
          <w:spacing w:val="-5"/>
          <w:sz w:val="21"/>
        </w:rPr>
        <w:t xml:space="preserve">question  </w:t>
      </w:r>
      <w:r>
        <w:rPr>
          <w:spacing w:val="-4"/>
          <w:sz w:val="21"/>
        </w:rPr>
        <w:t xml:space="preserve">of  </w:t>
      </w:r>
      <w:r>
        <w:rPr>
          <w:spacing w:val="-5"/>
          <w:sz w:val="21"/>
        </w:rPr>
        <w:t xml:space="preserve">whether  there  </w:t>
      </w:r>
      <w:r>
        <w:rPr>
          <w:spacing w:val="-3"/>
          <w:sz w:val="21"/>
        </w:rPr>
        <w:t xml:space="preserve">is </w:t>
      </w:r>
      <w:r>
        <w:rPr>
          <w:sz w:val="21"/>
        </w:rPr>
        <w:t xml:space="preserve">a </w:t>
      </w:r>
      <w:r>
        <w:rPr>
          <w:spacing w:val="-4"/>
          <w:sz w:val="21"/>
        </w:rPr>
        <w:t xml:space="preserve">need to </w:t>
      </w:r>
      <w:r>
        <w:rPr>
          <w:spacing w:val="-5"/>
          <w:sz w:val="21"/>
        </w:rPr>
        <w:t xml:space="preserve">retain </w:t>
      </w:r>
      <w:r>
        <w:rPr>
          <w:spacing w:val="-4"/>
          <w:sz w:val="21"/>
        </w:rPr>
        <w:t xml:space="preserve">the </w:t>
      </w:r>
      <w:r>
        <w:rPr>
          <w:spacing w:val="-5"/>
          <w:sz w:val="21"/>
        </w:rPr>
        <w:t xml:space="preserve">common law </w:t>
      </w:r>
      <w:r>
        <w:rPr>
          <w:spacing w:val="-4"/>
          <w:sz w:val="21"/>
        </w:rPr>
        <w:t xml:space="preserve">of </w:t>
      </w:r>
      <w:r>
        <w:rPr>
          <w:spacing w:val="-5"/>
          <w:sz w:val="21"/>
        </w:rPr>
        <w:t xml:space="preserve">disobedience </w:t>
      </w:r>
      <w:r>
        <w:rPr>
          <w:spacing w:val="-6"/>
          <w:sz w:val="21"/>
        </w:rPr>
        <w:t xml:space="preserve">contempt, </w:t>
      </w:r>
      <w:r>
        <w:rPr>
          <w:spacing w:val="-5"/>
          <w:sz w:val="21"/>
        </w:rPr>
        <w:t xml:space="preserve">particularly given </w:t>
      </w:r>
      <w:r>
        <w:rPr>
          <w:spacing w:val="-4"/>
          <w:sz w:val="21"/>
        </w:rPr>
        <w:t xml:space="preserve">the </w:t>
      </w:r>
      <w:r>
        <w:rPr>
          <w:spacing w:val="-6"/>
          <w:sz w:val="21"/>
        </w:rPr>
        <w:t xml:space="preserve">availability </w:t>
      </w:r>
      <w:r>
        <w:rPr>
          <w:spacing w:val="-4"/>
          <w:sz w:val="21"/>
        </w:rPr>
        <w:t xml:space="preserve">of </w:t>
      </w:r>
      <w:r>
        <w:rPr>
          <w:spacing w:val="-6"/>
          <w:sz w:val="21"/>
        </w:rPr>
        <w:t>alternative   enforcement</w:t>
      </w:r>
      <w:r>
        <w:rPr>
          <w:spacing w:val="21"/>
          <w:sz w:val="21"/>
        </w:rPr>
        <w:t xml:space="preserve"> </w:t>
      </w:r>
      <w:r>
        <w:rPr>
          <w:spacing w:val="-6"/>
          <w:sz w:val="21"/>
        </w:rPr>
        <w:t>mechanisms.</w:t>
      </w:r>
    </w:p>
    <w:p w:rsidR="00D04CB6" w:rsidRDefault="00F732FE">
      <w:pPr>
        <w:pStyle w:val="ListParagraph"/>
        <w:numPr>
          <w:ilvl w:val="1"/>
          <w:numId w:val="185"/>
        </w:numPr>
        <w:tabs>
          <w:tab w:val="left" w:pos="1941"/>
          <w:tab w:val="left" w:pos="1942"/>
        </w:tabs>
        <w:spacing w:before="121"/>
        <w:jc w:val="left"/>
        <w:rPr>
          <w:sz w:val="21"/>
        </w:rPr>
      </w:pPr>
      <w:r>
        <w:rPr>
          <w:spacing w:val="-5"/>
          <w:w w:val="105"/>
          <w:sz w:val="21"/>
        </w:rPr>
        <w:t xml:space="preserve">Disobedience </w:t>
      </w:r>
      <w:r>
        <w:rPr>
          <w:spacing w:val="-6"/>
          <w:w w:val="105"/>
          <w:sz w:val="21"/>
        </w:rPr>
        <w:t xml:space="preserve">contempt </w:t>
      </w:r>
      <w:r>
        <w:rPr>
          <w:spacing w:val="-4"/>
          <w:w w:val="105"/>
          <w:sz w:val="21"/>
        </w:rPr>
        <w:t xml:space="preserve">and these </w:t>
      </w:r>
      <w:r>
        <w:rPr>
          <w:spacing w:val="-5"/>
          <w:w w:val="105"/>
          <w:sz w:val="21"/>
        </w:rPr>
        <w:t xml:space="preserve">issues are discussed </w:t>
      </w:r>
      <w:r>
        <w:rPr>
          <w:spacing w:val="-4"/>
          <w:w w:val="105"/>
          <w:sz w:val="21"/>
        </w:rPr>
        <w:t xml:space="preserve">further in </w:t>
      </w:r>
      <w:r>
        <w:rPr>
          <w:spacing w:val="-7"/>
          <w:w w:val="105"/>
          <w:sz w:val="21"/>
        </w:rPr>
        <w:t>Chapter</w:t>
      </w:r>
      <w:r>
        <w:rPr>
          <w:spacing w:val="-36"/>
          <w:w w:val="105"/>
          <w:sz w:val="21"/>
        </w:rPr>
        <w:t xml:space="preserve"> </w:t>
      </w:r>
      <w:r>
        <w:rPr>
          <w:spacing w:val="-3"/>
          <w:w w:val="105"/>
          <w:sz w:val="21"/>
        </w:rPr>
        <w:t>6.</w:t>
      </w:r>
    </w:p>
    <w:p w:rsidR="00D04CB6" w:rsidRDefault="00D04CB6">
      <w:pPr>
        <w:pStyle w:val="BodyText"/>
        <w:rPr>
          <w:sz w:val="20"/>
        </w:rPr>
      </w:pPr>
    </w:p>
    <w:p w:rsidR="00D04CB6" w:rsidRDefault="00F732FE">
      <w:pPr>
        <w:pStyle w:val="BodyText"/>
        <w:spacing w:before="11"/>
        <w:rPr>
          <w:sz w:val="20"/>
        </w:rPr>
      </w:pPr>
      <w:r>
        <w:pict>
          <v:line id="_x0000_s1509" style="position:absolute;z-index:2440;mso-wrap-distance-left:0;mso-wrap-distance-right:0;mso-position-horizontal-relative:page" from="79.35pt,15.25pt" to="515.9pt,15.25pt" strokecolor="#f8cabc" strokeweight="1pt">
            <w10:wrap type="topAndBottom" anchorx="page"/>
          </v:line>
        </w:pict>
      </w:r>
    </w:p>
    <w:p w:rsidR="00D04CB6" w:rsidRDefault="00F732FE">
      <w:pPr>
        <w:pStyle w:val="ListParagraph"/>
        <w:numPr>
          <w:ilvl w:val="0"/>
          <w:numId w:val="176"/>
        </w:numPr>
        <w:tabs>
          <w:tab w:val="left" w:pos="1940"/>
          <w:tab w:val="left" w:pos="1942"/>
        </w:tabs>
        <w:spacing w:before="117"/>
        <w:ind w:left="1941"/>
        <w:jc w:val="left"/>
        <w:rPr>
          <w:sz w:val="13"/>
        </w:rPr>
      </w:pPr>
      <w:r>
        <w:rPr>
          <w:w w:val="105"/>
          <w:sz w:val="13"/>
        </w:rPr>
        <w:t>Ian</w:t>
      </w:r>
      <w:r>
        <w:rPr>
          <w:spacing w:val="7"/>
          <w:w w:val="105"/>
          <w:sz w:val="13"/>
        </w:rPr>
        <w:t xml:space="preserve"> </w:t>
      </w:r>
      <w:r>
        <w:rPr>
          <w:w w:val="105"/>
          <w:sz w:val="13"/>
        </w:rPr>
        <w:t>Cram,</w:t>
      </w:r>
      <w:r>
        <w:rPr>
          <w:spacing w:val="7"/>
          <w:w w:val="105"/>
          <w:sz w:val="13"/>
        </w:rPr>
        <w:t xml:space="preserve"> </w:t>
      </w:r>
      <w:r>
        <w:rPr>
          <w:i/>
          <w:w w:val="105"/>
          <w:sz w:val="13"/>
        </w:rPr>
        <w:t>Borrie</w:t>
      </w:r>
      <w:r>
        <w:rPr>
          <w:i/>
          <w:spacing w:val="6"/>
          <w:w w:val="105"/>
          <w:sz w:val="13"/>
        </w:rPr>
        <w:t xml:space="preserve"> </w:t>
      </w:r>
      <w:r>
        <w:rPr>
          <w:i/>
          <w:w w:val="105"/>
          <w:sz w:val="13"/>
        </w:rPr>
        <w:t>&amp;</w:t>
      </w:r>
      <w:r>
        <w:rPr>
          <w:i/>
          <w:spacing w:val="6"/>
          <w:w w:val="105"/>
          <w:sz w:val="13"/>
        </w:rPr>
        <w:t xml:space="preserve"> </w:t>
      </w:r>
      <w:r>
        <w:rPr>
          <w:i/>
          <w:w w:val="105"/>
          <w:sz w:val="13"/>
        </w:rPr>
        <w:t>Lowe:</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(LexisNexis,</w:t>
      </w:r>
      <w:r>
        <w:rPr>
          <w:spacing w:val="7"/>
          <w:w w:val="105"/>
          <w:sz w:val="13"/>
        </w:rPr>
        <w:t xml:space="preserve"> </w:t>
      </w:r>
      <w:r>
        <w:rPr>
          <w:w w:val="105"/>
          <w:sz w:val="13"/>
        </w:rPr>
        <w:t>4th</w:t>
      </w:r>
      <w:r>
        <w:rPr>
          <w:spacing w:val="7"/>
          <w:w w:val="105"/>
          <w:sz w:val="13"/>
        </w:rPr>
        <w:t xml:space="preserve"> </w:t>
      </w:r>
      <w:r>
        <w:rPr>
          <w:w w:val="105"/>
          <w:sz w:val="13"/>
        </w:rPr>
        <w:t>ed,</w:t>
      </w:r>
      <w:r>
        <w:rPr>
          <w:spacing w:val="7"/>
          <w:w w:val="105"/>
          <w:sz w:val="13"/>
        </w:rPr>
        <w:t xml:space="preserve"> </w:t>
      </w:r>
      <w:r>
        <w:rPr>
          <w:w w:val="105"/>
          <w:sz w:val="13"/>
        </w:rPr>
        <w:t>2010)</w:t>
      </w:r>
      <w:r>
        <w:rPr>
          <w:spacing w:val="7"/>
          <w:w w:val="105"/>
          <w:sz w:val="13"/>
        </w:rPr>
        <w:t xml:space="preserve"> </w:t>
      </w:r>
      <w:r>
        <w:rPr>
          <w:w w:val="105"/>
          <w:sz w:val="13"/>
        </w:rPr>
        <w:t>456.</w:t>
      </w:r>
    </w:p>
    <w:p w:rsidR="00D04CB6" w:rsidRDefault="00F732FE">
      <w:pPr>
        <w:pStyle w:val="ListParagraph"/>
        <w:numPr>
          <w:ilvl w:val="0"/>
          <w:numId w:val="176"/>
        </w:numPr>
        <w:tabs>
          <w:tab w:val="left" w:pos="1940"/>
          <w:tab w:val="left" w:pos="1942"/>
        </w:tabs>
        <w:ind w:left="1941"/>
        <w:jc w:val="left"/>
        <w:rPr>
          <w:sz w:val="13"/>
        </w:rPr>
      </w:pPr>
      <w:r>
        <w:rPr>
          <w:i/>
          <w:w w:val="105"/>
          <w:sz w:val="13"/>
        </w:rPr>
        <w:t xml:space="preserve">European Asian Bank AG v Wentworth  </w:t>
      </w:r>
      <w:r>
        <w:rPr>
          <w:w w:val="105"/>
          <w:sz w:val="13"/>
        </w:rPr>
        <w:t>(1986)  5  NSWLR  445,</w:t>
      </w:r>
      <w:r>
        <w:rPr>
          <w:spacing w:val="-5"/>
          <w:w w:val="105"/>
          <w:sz w:val="13"/>
        </w:rPr>
        <w:t xml:space="preserve"> </w:t>
      </w:r>
      <w:r>
        <w:rPr>
          <w:spacing w:val="-3"/>
          <w:w w:val="105"/>
          <w:sz w:val="13"/>
        </w:rPr>
        <w:t>457.</w:t>
      </w:r>
    </w:p>
    <w:p w:rsidR="00D04CB6" w:rsidRDefault="00F732FE">
      <w:pPr>
        <w:pStyle w:val="ListParagraph"/>
        <w:numPr>
          <w:ilvl w:val="0"/>
          <w:numId w:val="176"/>
        </w:numPr>
        <w:tabs>
          <w:tab w:val="left" w:pos="1941"/>
          <w:tab w:val="left" w:pos="1942"/>
        </w:tabs>
        <w:ind w:left="1941"/>
        <w:jc w:val="left"/>
        <w:rPr>
          <w:sz w:val="13"/>
        </w:rPr>
      </w:pPr>
      <w:r>
        <w:rPr>
          <w:w w:val="105"/>
          <w:sz w:val="13"/>
        </w:rPr>
        <w:t>See,</w:t>
      </w:r>
      <w:r>
        <w:rPr>
          <w:spacing w:val="6"/>
          <w:w w:val="105"/>
          <w:sz w:val="13"/>
        </w:rPr>
        <w:t xml:space="preserve"> </w:t>
      </w:r>
      <w:r>
        <w:rPr>
          <w:w w:val="105"/>
          <w:sz w:val="13"/>
        </w:rPr>
        <w:t>eg,</w:t>
      </w:r>
      <w:r>
        <w:rPr>
          <w:spacing w:val="6"/>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Act</w:t>
      </w:r>
      <w:r>
        <w:rPr>
          <w:i/>
          <w:spacing w:val="5"/>
          <w:w w:val="105"/>
          <w:sz w:val="13"/>
        </w:rPr>
        <w:t xml:space="preserve"> </w:t>
      </w:r>
      <w:r>
        <w:rPr>
          <w:i/>
          <w:w w:val="105"/>
          <w:sz w:val="13"/>
        </w:rPr>
        <w:t>1989</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133.</w:t>
      </w:r>
    </w:p>
    <w:p w:rsidR="00D04CB6" w:rsidRDefault="00F732FE">
      <w:pPr>
        <w:pStyle w:val="ListParagraph"/>
        <w:numPr>
          <w:ilvl w:val="0"/>
          <w:numId w:val="176"/>
        </w:numPr>
        <w:tabs>
          <w:tab w:val="left" w:pos="1941"/>
          <w:tab w:val="left" w:pos="1942"/>
        </w:tabs>
        <w:ind w:left="1941" w:right="162"/>
        <w:jc w:val="left"/>
        <w:rPr>
          <w:sz w:val="13"/>
        </w:rPr>
      </w:pPr>
      <w:r>
        <w:rPr>
          <w:i/>
          <w:w w:val="105"/>
          <w:sz w:val="13"/>
        </w:rPr>
        <w:t xml:space="preserve">European Asian Bank AG v Wentworth </w:t>
      </w:r>
      <w:r>
        <w:rPr>
          <w:w w:val="105"/>
          <w:sz w:val="13"/>
        </w:rPr>
        <w:t xml:space="preserve">(1986) 5 NSWLR 445; </w:t>
      </w:r>
      <w:r>
        <w:rPr>
          <w:i/>
          <w:w w:val="105"/>
          <w:sz w:val="13"/>
        </w:rPr>
        <w:t xml:space="preserve">DPP </w:t>
      </w:r>
      <w:r>
        <w:rPr>
          <w:i/>
          <w:spacing w:val="1"/>
          <w:w w:val="105"/>
          <w:sz w:val="13"/>
        </w:rPr>
        <w:t xml:space="preserve">(NSW) </w:t>
      </w:r>
      <w:r>
        <w:rPr>
          <w:i/>
          <w:w w:val="105"/>
          <w:sz w:val="13"/>
        </w:rPr>
        <w:t xml:space="preserve">v Australian Broadcasting Corporation </w:t>
      </w:r>
      <w:r>
        <w:rPr>
          <w:w w:val="105"/>
          <w:sz w:val="13"/>
        </w:rPr>
        <w:t xml:space="preserve">(1987) 7 NSWLR </w:t>
      </w:r>
      <w:r>
        <w:rPr>
          <w:spacing w:val="1"/>
          <w:w w:val="105"/>
          <w:sz w:val="13"/>
        </w:rPr>
        <w:t xml:space="preserve">588; </w:t>
      </w:r>
      <w:r>
        <w:rPr>
          <w:i/>
          <w:w w:val="105"/>
          <w:sz w:val="13"/>
        </w:rPr>
        <w:t>Fraser     v</w:t>
      </w:r>
      <w:r>
        <w:rPr>
          <w:i/>
          <w:spacing w:val="10"/>
          <w:w w:val="105"/>
          <w:sz w:val="13"/>
        </w:rPr>
        <w:t xml:space="preserve"> </w:t>
      </w:r>
      <w:r>
        <w:rPr>
          <w:i/>
          <w:w w:val="105"/>
          <w:sz w:val="13"/>
        </w:rPr>
        <w:t>The</w:t>
      </w:r>
      <w:r>
        <w:rPr>
          <w:i/>
          <w:spacing w:val="10"/>
          <w:w w:val="105"/>
          <w:sz w:val="13"/>
        </w:rPr>
        <w:t xml:space="preserve"> </w:t>
      </w:r>
      <w:r>
        <w:rPr>
          <w:i/>
          <w:w w:val="105"/>
          <w:sz w:val="13"/>
        </w:rPr>
        <w:t>Qu</w:t>
      </w:r>
      <w:r>
        <w:rPr>
          <w:i/>
          <w:w w:val="105"/>
          <w:sz w:val="13"/>
        </w:rPr>
        <w:t>een</w:t>
      </w:r>
      <w:r>
        <w:rPr>
          <w:i/>
          <w:spacing w:val="11"/>
          <w:w w:val="105"/>
          <w:sz w:val="13"/>
        </w:rPr>
        <w:t xml:space="preserve"> </w:t>
      </w:r>
      <w:r>
        <w:rPr>
          <w:w w:val="105"/>
          <w:sz w:val="13"/>
        </w:rPr>
        <w:t>(1984)</w:t>
      </w:r>
      <w:r>
        <w:rPr>
          <w:spacing w:val="11"/>
          <w:w w:val="105"/>
          <w:sz w:val="13"/>
        </w:rPr>
        <w:t xml:space="preserve"> </w:t>
      </w:r>
      <w:r>
        <w:rPr>
          <w:w w:val="105"/>
          <w:sz w:val="13"/>
        </w:rPr>
        <w:t>3</w:t>
      </w:r>
      <w:r>
        <w:rPr>
          <w:spacing w:val="11"/>
          <w:w w:val="105"/>
          <w:sz w:val="13"/>
        </w:rPr>
        <w:t xml:space="preserve"> </w:t>
      </w:r>
      <w:r>
        <w:rPr>
          <w:w w:val="105"/>
          <w:sz w:val="13"/>
        </w:rPr>
        <w:t>NSWLR</w:t>
      </w:r>
      <w:r>
        <w:rPr>
          <w:spacing w:val="11"/>
          <w:w w:val="105"/>
          <w:sz w:val="13"/>
        </w:rPr>
        <w:t xml:space="preserve"> </w:t>
      </w:r>
      <w:r>
        <w:rPr>
          <w:spacing w:val="-3"/>
          <w:w w:val="105"/>
          <w:sz w:val="13"/>
        </w:rPr>
        <w:t>212.</w:t>
      </w:r>
    </w:p>
    <w:p w:rsidR="00D04CB6" w:rsidRDefault="00F732FE">
      <w:pPr>
        <w:pStyle w:val="ListParagraph"/>
        <w:numPr>
          <w:ilvl w:val="0"/>
          <w:numId w:val="176"/>
        </w:numPr>
        <w:tabs>
          <w:tab w:val="left" w:pos="1941"/>
          <w:tab w:val="left" w:pos="1942"/>
        </w:tabs>
        <w:ind w:left="1941"/>
        <w:jc w:val="left"/>
        <w:rPr>
          <w:sz w:val="13"/>
        </w:rPr>
      </w:pPr>
      <w:r>
        <w:rPr>
          <w:w w:val="105"/>
          <w:sz w:val="13"/>
        </w:rPr>
        <w:t>LexisNexis,</w:t>
      </w:r>
      <w:r>
        <w:rPr>
          <w:spacing w:val="7"/>
          <w:w w:val="105"/>
          <w:sz w:val="13"/>
        </w:rPr>
        <w:t xml:space="preserve"> </w:t>
      </w:r>
      <w:r>
        <w:rPr>
          <w:i/>
          <w:w w:val="105"/>
          <w:sz w:val="13"/>
        </w:rPr>
        <w:t>Halsbury’s</w:t>
      </w:r>
      <w:r>
        <w:rPr>
          <w:i/>
          <w:spacing w:val="6"/>
          <w:w w:val="105"/>
          <w:sz w:val="13"/>
        </w:rPr>
        <w:t xml:space="preserve"> </w:t>
      </w:r>
      <w:r>
        <w:rPr>
          <w:i/>
          <w:w w:val="105"/>
          <w:sz w:val="13"/>
        </w:rPr>
        <w:t>Laws</w:t>
      </w:r>
      <w:r>
        <w:rPr>
          <w:i/>
          <w:spacing w:val="6"/>
          <w:w w:val="105"/>
          <w:sz w:val="13"/>
        </w:rPr>
        <w:t xml:space="preserve"> </w:t>
      </w:r>
      <w:r>
        <w:rPr>
          <w:i/>
          <w:w w:val="105"/>
          <w:sz w:val="13"/>
        </w:rPr>
        <w:t>of</w:t>
      </w:r>
      <w:r>
        <w:rPr>
          <w:i/>
          <w:spacing w:val="6"/>
          <w:w w:val="105"/>
          <w:sz w:val="13"/>
        </w:rPr>
        <w:t xml:space="preserve"> </w:t>
      </w:r>
      <w:r>
        <w:rPr>
          <w:i/>
          <w:w w:val="105"/>
          <w:sz w:val="13"/>
        </w:rPr>
        <w:t>Australia</w:t>
      </w:r>
      <w:r>
        <w:rPr>
          <w:i/>
          <w:spacing w:val="7"/>
          <w:w w:val="105"/>
          <w:sz w:val="13"/>
        </w:rPr>
        <w:t xml:space="preserve"> </w:t>
      </w:r>
      <w:r>
        <w:rPr>
          <w:w w:val="105"/>
          <w:sz w:val="13"/>
        </w:rPr>
        <w:t>(online</w:t>
      </w:r>
      <w:r>
        <w:rPr>
          <w:spacing w:val="7"/>
          <w:w w:val="105"/>
          <w:sz w:val="13"/>
        </w:rPr>
        <w:t xml:space="preserve"> </w:t>
      </w:r>
      <w:r>
        <w:rPr>
          <w:w w:val="105"/>
          <w:sz w:val="13"/>
        </w:rPr>
        <w:t>at</w:t>
      </w:r>
      <w:r>
        <w:rPr>
          <w:spacing w:val="7"/>
          <w:w w:val="105"/>
          <w:sz w:val="13"/>
        </w:rPr>
        <w:t xml:space="preserve"> </w:t>
      </w:r>
      <w:r>
        <w:rPr>
          <w:w w:val="105"/>
          <w:sz w:val="13"/>
        </w:rPr>
        <w:t>25</w:t>
      </w:r>
      <w:r>
        <w:rPr>
          <w:spacing w:val="7"/>
          <w:w w:val="105"/>
          <w:sz w:val="13"/>
        </w:rPr>
        <w:t xml:space="preserve"> </w:t>
      </w:r>
      <w:r>
        <w:rPr>
          <w:w w:val="105"/>
          <w:sz w:val="13"/>
        </w:rPr>
        <w:t>September</w:t>
      </w:r>
      <w:r>
        <w:rPr>
          <w:spacing w:val="7"/>
          <w:w w:val="105"/>
          <w:sz w:val="13"/>
        </w:rPr>
        <w:t xml:space="preserve"> </w:t>
      </w:r>
      <w:r>
        <w:rPr>
          <w:w w:val="105"/>
          <w:sz w:val="13"/>
        </w:rPr>
        <w:t>2018)</w:t>
      </w:r>
      <w:r>
        <w:rPr>
          <w:spacing w:val="7"/>
          <w:w w:val="105"/>
          <w:sz w:val="13"/>
        </w:rPr>
        <w:t xml:space="preserve"> </w:t>
      </w:r>
      <w:r>
        <w:rPr>
          <w:w w:val="105"/>
          <w:sz w:val="13"/>
        </w:rPr>
        <w:t>105</w:t>
      </w:r>
      <w:r>
        <w:rPr>
          <w:spacing w:val="7"/>
          <w:w w:val="105"/>
          <w:sz w:val="13"/>
        </w:rPr>
        <w:t xml:space="preserve"> </w:t>
      </w:r>
      <w:r>
        <w:rPr>
          <w:w w:val="105"/>
          <w:sz w:val="13"/>
        </w:rPr>
        <w:t>Contempt,</w:t>
      </w:r>
      <w:r>
        <w:rPr>
          <w:spacing w:val="7"/>
          <w:w w:val="105"/>
          <w:sz w:val="13"/>
        </w:rPr>
        <w:t xml:space="preserve"> </w:t>
      </w:r>
      <w:r>
        <w:rPr>
          <w:w w:val="105"/>
          <w:sz w:val="13"/>
        </w:rPr>
        <w:t>‘2</w:t>
      </w:r>
      <w:r>
        <w:rPr>
          <w:spacing w:val="7"/>
          <w:w w:val="105"/>
          <w:sz w:val="13"/>
        </w:rPr>
        <w:t xml:space="preserve"> </w:t>
      </w:r>
      <w:r>
        <w:rPr>
          <w:w w:val="105"/>
          <w:sz w:val="13"/>
        </w:rPr>
        <w:t>Criminal</w:t>
      </w:r>
      <w:r>
        <w:rPr>
          <w:spacing w:val="7"/>
          <w:w w:val="105"/>
          <w:sz w:val="13"/>
        </w:rPr>
        <w:t xml:space="preserve"> </w:t>
      </w:r>
      <w:r>
        <w:rPr>
          <w:w w:val="105"/>
          <w:sz w:val="13"/>
        </w:rPr>
        <w:t>Contempt’</w:t>
      </w:r>
      <w:r>
        <w:rPr>
          <w:spacing w:val="7"/>
          <w:w w:val="105"/>
          <w:sz w:val="13"/>
        </w:rPr>
        <w:t xml:space="preserve"> </w:t>
      </w:r>
      <w:r>
        <w:rPr>
          <w:w w:val="105"/>
          <w:sz w:val="13"/>
        </w:rPr>
        <w:t>[105–70].</w:t>
      </w:r>
    </w:p>
    <w:p w:rsidR="00D04CB6" w:rsidRDefault="00F732FE">
      <w:pPr>
        <w:pStyle w:val="ListParagraph"/>
        <w:numPr>
          <w:ilvl w:val="0"/>
          <w:numId w:val="176"/>
        </w:numPr>
        <w:tabs>
          <w:tab w:val="left" w:pos="1941"/>
          <w:tab w:val="left" w:pos="1942"/>
        </w:tabs>
        <w:ind w:left="1941"/>
        <w:jc w:val="left"/>
        <w:rPr>
          <w:sz w:val="13"/>
        </w:rPr>
      </w:pPr>
      <w:r>
        <w:rPr>
          <w:i/>
          <w:sz w:val="13"/>
        </w:rPr>
        <w:t>Juries</w:t>
      </w:r>
      <w:r>
        <w:rPr>
          <w:i/>
          <w:spacing w:val="18"/>
          <w:sz w:val="13"/>
        </w:rPr>
        <w:t xml:space="preserve"> </w:t>
      </w:r>
      <w:r>
        <w:rPr>
          <w:i/>
          <w:sz w:val="13"/>
        </w:rPr>
        <w:t>Act</w:t>
      </w:r>
      <w:r>
        <w:rPr>
          <w:i/>
          <w:spacing w:val="18"/>
          <w:sz w:val="13"/>
        </w:rPr>
        <w:t xml:space="preserve"> </w:t>
      </w:r>
      <w:r>
        <w:rPr>
          <w:i/>
          <w:sz w:val="13"/>
        </w:rPr>
        <w:t>2000</w:t>
      </w:r>
      <w:r>
        <w:rPr>
          <w:i/>
          <w:spacing w:val="20"/>
          <w:sz w:val="13"/>
        </w:rPr>
        <w:t xml:space="preserve"> </w:t>
      </w:r>
      <w:r>
        <w:rPr>
          <w:sz w:val="13"/>
        </w:rPr>
        <w:t>(Vic)</w:t>
      </w:r>
      <w:r>
        <w:rPr>
          <w:spacing w:val="20"/>
          <w:sz w:val="13"/>
        </w:rPr>
        <w:t xml:space="preserve"> </w:t>
      </w:r>
      <w:r>
        <w:rPr>
          <w:sz w:val="13"/>
        </w:rPr>
        <w:t>s</w:t>
      </w:r>
      <w:r>
        <w:rPr>
          <w:spacing w:val="20"/>
          <w:sz w:val="13"/>
        </w:rPr>
        <w:t xml:space="preserve"> </w:t>
      </w:r>
      <w:r>
        <w:rPr>
          <w:sz w:val="13"/>
        </w:rPr>
        <w:t>78A</w:t>
      </w:r>
      <w:r>
        <w:rPr>
          <w:spacing w:val="20"/>
          <w:sz w:val="13"/>
        </w:rPr>
        <w:t xml:space="preserve"> </w:t>
      </w:r>
      <w:r>
        <w:rPr>
          <w:sz w:val="13"/>
        </w:rPr>
        <w:t>(Panel</w:t>
      </w:r>
      <w:r>
        <w:rPr>
          <w:spacing w:val="20"/>
          <w:sz w:val="13"/>
        </w:rPr>
        <w:t xml:space="preserve"> </w:t>
      </w:r>
      <w:r>
        <w:rPr>
          <w:sz w:val="13"/>
        </w:rPr>
        <w:t>member</w:t>
      </w:r>
      <w:r>
        <w:rPr>
          <w:spacing w:val="20"/>
          <w:sz w:val="13"/>
        </w:rPr>
        <w:t xml:space="preserve"> </w:t>
      </w:r>
      <w:r>
        <w:rPr>
          <w:sz w:val="13"/>
        </w:rPr>
        <w:t>or</w:t>
      </w:r>
      <w:r>
        <w:rPr>
          <w:spacing w:val="20"/>
          <w:sz w:val="13"/>
        </w:rPr>
        <w:t xml:space="preserve"> </w:t>
      </w:r>
      <w:r>
        <w:rPr>
          <w:sz w:val="13"/>
        </w:rPr>
        <w:t>juror</w:t>
      </w:r>
      <w:r>
        <w:rPr>
          <w:spacing w:val="20"/>
          <w:sz w:val="13"/>
        </w:rPr>
        <w:t xml:space="preserve"> </w:t>
      </w:r>
      <w:r>
        <w:rPr>
          <w:sz w:val="13"/>
        </w:rPr>
        <w:t>must</w:t>
      </w:r>
      <w:r>
        <w:rPr>
          <w:spacing w:val="20"/>
          <w:sz w:val="13"/>
        </w:rPr>
        <w:t xml:space="preserve"> </w:t>
      </w:r>
      <w:r>
        <w:rPr>
          <w:sz w:val="13"/>
        </w:rPr>
        <w:t>not</w:t>
      </w:r>
      <w:r>
        <w:rPr>
          <w:spacing w:val="20"/>
          <w:sz w:val="13"/>
        </w:rPr>
        <w:t xml:space="preserve"> </w:t>
      </w:r>
      <w:r>
        <w:rPr>
          <w:sz w:val="13"/>
        </w:rPr>
        <w:t>make</w:t>
      </w:r>
      <w:r>
        <w:rPr>
          <w:spacing w:val="20"/>
          <w:sz w:val="13"/>
        </w:rPr>
        <w:t xml:space="preserve"> </w:t>
      </w:r>
      <w:r>
        <w:rPr>
          <w:sz w:val="13"/>
        </w:rPr>
        <w:t>enquiries</w:t>
      </w:r>
      <w:r>
        <w:rPr>
          <w:spacing w:val="20"/>
          <w:sz w:val="13"/>
        </w:rPr>
        <w:t xml:space="preserve"> </w:t>
      </w:r>
      <w:r>
        <w:rPr>
          <w:sz w:val="13"/>
        </w:rPr>
        <w:t>about</w:t>
      </w:r>
      <w:r>
        <w:rPr>
          <w:spacing w:val="20"/>
          <w:sz w:val="13"/>
        </w:rPr>
        <w:t xml:space="preserve"> </w:t>
      </w:r>
      <w:r>
        <w:rPr>
          <w:sz w:val="13"/>
        </w:rPr>
        <w:t>trial</w:t>
      </w:r>
      <w:r>
        <w:rPr>
          <w:spacing w:val="20"/>
          <w:sz w:val="13"/>
        </w:rPr>
        <w:t xml:space="preserve"> </w:t>
      </w:r>
      <w:r>
        <w:rPr>
          <w:sz w:val="13"/>
        </w:rPr>
        <w:t>matters).</w:t>
      </w:r>
    </w:p>
    <w:p w:rsidR="00D04CB6" w:rsidRDefault="00F732FE">
      <w:pPr>
        <w:pStyle w:val="ListParagraph"/>
        <w:numPr>
          <w:ilvl w:val="0"/>
          <w:numId w:val="176"/>
        </w:numPr>
        <w:tabs>
          <w:tab w:val="left" w:pos="1941"/>
          <w:tab w:val="left" w:pos="1942"/>
        </w:tabs>
        <w:ind w:left="1941"/>
        <w:jc w:val="left"/>
        <w:rPr>
          <w:sz w:val="13"/>
        </w:rPr>
      </w:pPr>
      <w:r>
        <w:pict>
          <v:shape id="_x0000_s1508" type="#_x0000_t202" style="position:absolute;left:0;text-align:left;margin-left:36pt;margin-top:3pt;width:13.35pt;height:14.25pt;z-index:2464;mso-position-horizontal-relative:page" filled="f" stroked="f">
            <v:textbox inset="0,0,0,0">
              <w:txbxContent>
                <w:p w:rsidR="00D04CB6" w:rsidRDefault="00F732FE">
                  <w:pPr>
                    <w:spacing w:line="284" w:lineRule="exact"/>
                    <w:rPr>
                      <w:b/>
                      <w:sz w:val="24"/>
                    </w:rPr>
                  </w:pPr>
                  <w:r>
                    <w:rPr>
                      <w:b/>
                      <w:color w:val="EA5B50"/>
                      <w:w w:val="105"/>
                      <w:sz w:val="24"/>
                    </w:rPr>
                    <w:t>20</w:t>
                  </w:r>
                </w:p>
              </w:txbxContent>
            </v:textbox>
            <w10:wrap anchorx="page"/>
          </v:shape>
        </w:pict>
      </w:r>
      <w:r>
        <w:rPr>
          <w:i/>
          <w:w w:val="105"/>
          <w:sz w:val="13"/>
        </w:rPr>
        <w:t xml:space="preserve">Morgan v State of Victoria </w:t>
      </w:r>
      <w:r>
        <w:rPr>
          <w:spacing w:val="1"/>
          <w:w w:val="105"/>
          <w:sz w:val="13"/>
        </w:rPr>
        <w:t xml:space="preserve">(2008) </w:t>
      </w:r>
      <w:r>
        <w:rPr>
          <w:w w:val="105"/>
          <w:sz w:val="13"/>
        </w:rPr>
        <w:t xml:space="preserve">22 VR </w:t>
      </w:r>
      <w:r>
        <w:rPr>
          <w:spacing w:val="-3"/>
          <w:w w:val="105"/>
          <w:sz w:val="13"/>
        </w:rPr>
        <w:t xml:space="preserve">237,  </w:t>
      </w:r>
      <w:r>
        <w:rPr>
          <w:w w:val="105"/>
          <w:sz w:val="13"/>
        </w:rPr>
        <w:t xml:space="preserve">269 </w:t>
      </w:r>
      <w:r>
        <w:rPr>
          <w:spacing w:val="6"/>
          <w:w w:val="105"/>
          <w:sz w:val="13"/>
        </w:rPr>
        <w:t xml:space="preserve"> </w:t>
      </w:r>
      <w:r>
        <w:rPr>
          <w:w w:val="105"/>
          <w:sz w:val="13"/>
        </w:rPr>
        <w:t>[145].</w:t>
      </w:r>
    </w:p>
    <w:p w:rsidR="00D04CB6" w:rsidRDefault="00F732FE">
      <w:pPr>
        <w:pStyle w:val="ListParagraph"/>
        <w:numPr>
          <w:ilvl w:val="0"/>
          <w:numId w:val="176"/>
        </w:numPr>
        <w:tabs>
          <w:tab w:val="left" w:pos="1941"/>
          <w:tab w:val="left" w:pos="1942"/>
        </w:tabs>
        <w:ind w:left="1941"/>
        <w:jc w:val="left"/>
        <w:rPr>
          <w:sz w:val="13"/>
        </w:rPr>
      </w:pPr>
      <w:r>
        <w:rPr>
          <w:w w:val="105"/>
          <w:sz w:val="13"/>
        </w:rPr>
        <w:t>For</w:t>
      </w:r>
      <w:r>
        <w:rPr>
          <w:spacing w:val="5"/>
          <w:w w:val="105"/>
          <w:sz w:val="13"/>
        </w:rPr>
        <w:t xml:space="preserve"> </w:t>
      </w:r>
      <w:r>
        <w:rPr>
          <w:w w:val="105"/>
          <w:sz w:val="13"/>
        </w:rPr>
        <w:t>a</w:t>
      </w:r>
      <w:r>
        <w:rPr>
          <w:spacing w:val="5"/>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alternative</w:t>
      </w:r>
      <w:r>
        <w:rPr>
          <w:spacing w:val="5"/>
          <w:w w:val="105"/>
          <w:sz w:val="13"/>
        </w:rPr>
        <w:t xml:space="preserve"> </w:t>
      </w:r>
      <w:r>
        <w:rPr>
          <w:w w:val="105"/>
          <w:sz w:val="13"/>
        </w:rPr>
        <w:t>mechanisms,</w:t>
      </w:r>
      <w:r>
        <w:rPr>
          <w:spacing w:val="5"/>
          <w:w w:val="105"/>
          <w:sz w:val="13"/>
        </w:rPr>
        <w:t xml:space="preserve"> </w:t>
      </w: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section</w:t>
      </w:r>
      <w:r>
        <w:rPr>
          <w:spacing w:val="5"/>
          <w:w w:val="105"/>
          <w:sz w:val="13"/>
        </w:rPr>
        <w:t xml:space="preserve"> </w:t>
      </w:r>
      <w:r>
        <w:rPr>
          <w:w w:val="105"/>
          <w:sz w:val="13"/>
        </w:rPr>
        <w:t>of</w:t>
      </w:r>
      <w:r>
        <w:rPr>
          <w:spacing w:val="5"/>
          <w:w w:val="105"/>
          <w:sz w:val="13"/>
        </w:rPr>
        <w:t xml:space="preserve"> </w:t>
      </w:r>
      <w:r>
        <w:rPr>
          <w:w w:val="105"/>
          <w:sz w:val="13"/>
        </w:rPr>
        <w:t>this</w:t>
      </w:r>
      <w:r>
        <w:rPr>
          <w:spacing w:val="5"/>
          <w:w w:val="105"/>
          <w:sz w:val="13"/>
        </w:rPr>
        <w:t xml:space="preserve"> </w:t>
      </w:r>
      <w:r>
        <w:rPr>
          <w:w w:val="105"/>
          <w:sz w:val="13"/>
        </w:rPr>
        <w:t>paper</w:t>
      </w:r>
      <w:r>
        <w:rPr>
          <w:spacing w:val="5"/>
          <w:w w:val="105"/>
          <w:sz w:val="13"/>
        </w:rPr>
        <w:t xml:space="preserve"> </w:t>
      </w:r>
      <w:r>
        <w:rPr>
          <w:w w:val="105"/>
          <w:sz w:val="13"/>
        </w:rPr>
        <w:t>beginning</w:t>
      </w:r>
      <w:r>
        <w:rPr>
          <w:spacing w:val="5"/>
          <w:w w:val="105"/>
          <w:sz w:val="13"/>
        </w:rPr>
        <w:t xml:space="preserve"> </w:t>
      </w:r>
      <w:r>
        <w:rPr>
          <w:w w:val="105"/>
          <w:sz w:val="13"/>
        </w:rPr>
        <w:t>at</w:t>
      </w:r>
      <w:r>
        <w:rPr>
          <w:spacing w:val="5"/>
          <w:w w:val="105"/>
          <w:sz w:val="13"/>
        </w:rPr>
        <w:t xml:space="preserve"> </w:t>
      </w:r>
      <w:r>
        <w:rPr>
          <w:w w:val="105"/>
          <w:sz w:val="13"/>
        </w:rPr>
        <w:t>[6.33].</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69" w:name="Contempt_by_publication_(1)—sub_judice_c"/>
      <w:bookmarkStart w:id="70" w:name="Contempt_by_publication_(2)—contempt_by_"/>
      <w:bookmarkStart w:id="71" w:name="_bookmark23"/>
      <w:bookmarkEnd w:id="69"/>
      <w:bookmarkEnd w:id="70"/>
      <w:bookmarkEnd w:id="71"/>
      <w:r>
        <w:rPr>
          <w:w w:val="110"/>
        </w:rPr>
        <w:t>Contempt by publication (1)—sub judice  contempt</w:t>
      </w:r>
    </w:p>
    <w:p w:rsidR="00D04CB6" w:rsidRDefault="00F732FE">
      <w:pPr>
        <w:pStyle w:val="ListParagraph"/>
        <w:numPr>
          <w:ilvl w:val="1"/>
          <w:numId w:val="185"/>
        </w:numPr>
        <w:tabs>
          <w:tab w:val="left" w:pos="922"/>
        </w:tabs>
        <w:spacing w:before="137" w:line="242" w:lineRule="auto"/>
        <w:ind w:left="921" w:right="1847"/>
        <w:jc w:val="both"/>
        <w:rPr>
          <w:sz w:val="12"/>
        </w:rPr>
      </w:pPr>
      <w:r>
        <w:rPr>
          <w:spacing w:val="-5"/>
          <w:w w:val="105"/>
          <w:sz w:val="21"/>
        </w:rPr>
        <w:t xml:space="preserve">At common </w:t>
      </w:r>
      <w:r>
        <w:rPr>
          <w:spacing w:val="-7"/>
          <w:w w:val="105"/>
          <w:sz w:val="21"/>
        </w:rPr>
        <w:t xml:space="preserve">law, </w:t>
      </w:r>
      <w:r>
        <w:rPr>
          <w:spacing w:val="-5"/>
          <w:w w:val="105"/>
          <w:sz w:val="21"/>
        </w:rPr>
        <w:t xml:space="preserve">sub </w:t>
      </w:r>
      <w:r>
        <w:rPr>
          <w:spacing w:val="-6"/>
          <w:w w:val="105"/>
          <w:sz w:val="21"/>
        </w:rPr>
        <w:t xml:space="preserve">judice contempt </w:t>
      </w:r>
      <w:r>
        <w:rPr>
          <w:spacing w:val="-5"/>
          <w:w w:val="105"/>
          <w:sz w:val="21"/>
        </w:rPr>
        <w:t xml:space="preserve">arises where there </w:t>
      </w:r>
      <w:r>
        <w:rPr>
          <w:spacing w:val="-3"/>
          <w:w w:val="105"/>
          <w:sz w:val="21"/>
        </w:rPr>
        <w:t xml:space="preserve">is </w:t>
      </w:r>
      <w:r>
        <w:rPr>
          <w:w w:val="105"/>
          <w:sz w:val="21"/>
        </w:rPr>
        <w:t xml:space="preserve">a </w:t>
      </w:r>
      <w:r>
        <w:rPr>
          <w:spacing w:val="-6"/>
          <w:w w:val="105"/>
          <w:sz w:val="21"/>
        </w:rPr>
        <w:t xml:space="preserve">‘publication’ </w:t>
      </w:r>
      <w:r>
        <w:rPr>
          <w:spacing w:val="-5"/>
          <w:w w:val="105"/>
          <w:sz w:val="21"/>
        </w:rPr>
        <w:t xml:space="preserve">which </w:t>
      </w:r>
      <w:r>
        <w:rPr>
          <w:spacing w:val="-4"/>
          <w:w w:val="105"/>
          <w:sz w:val="21"/>
        </w:rPr>
        <w:t xml:space="preserve">has </w:t>
      </w:r>
      <w:r>
        <w:rPr>
          <w:w w:val="105"/>
          <w:sz w:val="21"/>
        </w:rPr>
        <w:t xml:space="preserve">a </w:t>
      </w:r>
      <w:r>
        <w:rPr>
          <w:spacing w:val="-7"/>
          <w:w w:val="105"/>
          <w:sz w:val="21"/>
        </w:rPr>
        <w:t xml:space="preserve">‘real </w:t>
      </w:r>
      <w:r>
        <w:rPr>
          <w:spacing w:val="-4"/>
          <w:w w:val="105"/>
          <w:sz w:val="21"/>
        </w:rPr>
        <w:t xml:space="preserve">and </w:t>
      </w:r>
      <w:r>
        <w:rPr>
          <w:spacing w:val="-5"/>
          <w:w w:val="105"/>
          <w:sz w:val="21"/>
        </w:rPr>
        <w:t xml:space="preserve">definite tendency’ </w:t>
      </w:r>
      <w:r>
        <w:rPr>
          <w:spacing w:val="-3"/>
          <w:w w:val="105"/>
          <w:sz w:val="21"/>
        </w:rPr>
        <w:t xml:space="preserve">as </w:t>
      </w:r>
      <w:r>
        <w:rPr>
          <w:w w:val="105"/>
          <w:sz w:val="21"/>
        </w:rPr>
        <w:t xml:space="preserve">a </w:t>
      </w:r>
      <w:r>
        <w:rPr>
          <w:spacing w:val="-6"/>
          <w:w w:val="105"/>
          <w:sz w:val="21"/>
        </w:rPr>
        <w:t xml:space="preserve">‘matter </w:t>
      </w:r>
      <w:r>
        <w:rPr>
          <w:spacing w:val="-4"/>
          <w:w w:val="105"/>
          <w:sz w:val="21"/>
        </w:rPr>
        <w:t xml:space="preserve">of </w:t>
      </w:r>
      <w:r>
        <w:rPr>
          <w:spacing w:val="-5"/>
          <w:w w:val="105"/>
          <w:sz w:val="21"/>
        </w:rPr>
        <w:t xml:space="preserve">practical reality’ </w:t>
      </w:r>
      <w:r>
        <w:rPr>
          <w:spacing w:val="-4"/>
          <w:w w:val="105"/>
          <w:sz w:val="21"/>
        </w:rPr>
        <w:t xml:space="preserve">to </w:t>
      </w:r>
      <w:r>
        <w:rPr>
          <w:spacing w:val="-6"/>
          <w:w w:val="105"/>
          <w:sz w:val="21"/>
        </w:rPr>
        <w:t xml:space="preserve">prejudice </w:t>
      </w:r>
      <w:r>
        <w:rPr>
          <w:spacing w:val="-3"/>
          <w:w w:val="105"/>
          <w:sz w:val="21"/>
        </w:rPr>
        <w:t xml:space="preserve">or </w:t>
      </w:r>
      <w:r>
        <w:rPr>
          <w:spacing w:val="-5"/>
          <w:w w:val="105"/>
          <w:sz w:val="21"/>
        </w:rPr>
        <w:t>embarrass particular legal</w:t>
      </w:r>
      <w:r>
        <w:rPr>
          <w:spacing w:val="5"/>
          <w:w w:val="105"/>
          <w:sz w:val="21"/>
        </w:rPr>
        <w:t xml:space="preserve"> </w:t>
      </w:r>
      <w:r>
        <w:rPr>
          <w:spacing w:val="-5"/>
          <w:w w:val="105"/>
          <w:sz w:val="21"/>
        </w:rPr>
        <w:t>proceedings.</w:t>
      </w:r>
      <w:r>
        <w:rPr>
          <w:spacing w:val="-5"/>
          <w:w w:val="105"/>
          <w:position w:val="7"/>
          <w:sz w:val="12"/>
        </w:rPr>
        <w:t>60</w:t>
      </w:r>
    </w:p>
    <w:p w:rsidR="00D04CB6" w:rsidRDefault="00F732FE">
      <w:pPr>
        <w:pStyle w:val="ListParagraph"/>
        <w:numPr>
          <w:ilvl w:val="1"/>
          <w:numId w:val="185"/>
        </w:numPr>
        <w:tabs>
          <w:tab w:val="left" w:pos="921"/>
          <w:tab w:val="left" w:pos="922"/>
        </w:tabs>
        <w:spacing w:before="120" w:line="242" w:lineRule="auto"/>
        <w:ind w:left="921" w:right="1958"/>
        <w:jc w:val="left"/>
        <w:rPr>
          <w:sz w:val="12"/>
        </w:rPr>
      </w:pPr>
      <w:r>
        <w:rPr>
          <w:spacing w:val="-4"/>
          <w:sz w:val="21"/>
        </w:rPr>
        <w:t xml:space="preserve">There </w:t>
      </w:r>
      <w:r>
        <w:rPr>
          <w:spacing w:val="-3"/>
          <w:sz w:val="21"/>
        </w:rPr>
        <w:t xml:space="preserve">is no </w:t>
      </w:r>
      <w:r>
        <w:rPr>
          <w:spacing w:val="-6"/>
          <w:sz w:val="21"/>
        </w:rPr>
        <w:t xml:space="preserve">requirement </w:t>
      </w:r>
      <w:r>
        <w:rPr>
          <w:spacing w:val="-4"/>
          <w:sz w:val="21"/>
        </w:rPr>
        <w:t xml:space="preserve">to </w:t>
      </w:r>
      <w:r>
        <w:rPr>
          <w:spacing w:val="-6"/>
          <w:sz w:val="21"/>
        </w:rPr>
        <w:t xml:space="preserve">prove </w:t>
      </w:r>
      <w:r>
        <w:rPr>
          <w:spacing w:val="-4"/>
          <w:sz w:val="21"/>
        </w:rPr>
        <w:t xml:space="preserve">the </w:t>
      </w:r>
      <w:r>
        <w:rPr>
          <w:spacing w:val="-5"/>
          <w:sz w:val="21"/>
        </w:rPr>
        <w:t xml:space="preserve">actual </w:t>
      </w:r>
      <w:r>
        <w:rPr>
          <w:spacing w:val="-4"/>
          <w:sz w:val="21"/>
        </w:rPr>
        <w:t xml:space="preserve">effect of the </w:t>
      </w:r>
      <w:r>
        <w:rPr>
          <w:spacing w:val="-5"/>
          <w:sz w:val="21"/>
        </w:rPr>
        <w:t xml:space="preserve">publication </w:t>
      </w:r>
      <w:r>
        <w:rPr>
          <w:spacing w:val="-3"/>
          <w:sz w:val="21"/>
        </w:rPr>
        <w:t xml:space="preserve">or </w:t>
      </w:r>
      <w:r>
        <w:rPr>
          <w:spacing w:val="-5"/>
          <w:sz w:val="21"/>
        </w:rPr>
        <w:t xml:space="preserve">that </w:t>
      </w:r>
      <w:r>
        <w:rPr>
          <w:spacing w:val="-4"/>
          <w:sz w:val="21"/>
        </w:rPr>
        <w:t xml:space="preserve">the </w:t>
      </w:r>
      <w:r>
        <w:rPr>
          <w:spacing w:val="-6"/>
          <w:sz w:val="21"/>
        </w:rPr>
        <w:t xml:space="preserve">prejudice </w:t>
      </w:r>
      <w:r>
        <w:rPr>
          <w:spacing w:val="-5"/>
          <w:sz w:val="21"/>
        </w:rPr>
        <w:t xml:space="preserve">actually </w:t>
      </w:r>
      <w:r>
        <w:rPr>
          <w:spacing w:val="-6"/>
          <w:sz w:val="21"/>
        </w:rPr>
        <w:t>occurred.</w:t>
      </w:r>
      <w:r>
        <w:rPr>
          <w:spacing w:val="-6"/>
          <w:position w:val="7"/>
          <w:sz w:val="12"/>
        </w:rPr>
        <w:t xml:space="preserve">61 </w:t>
      </w:r>
      <w:r>
        <w:rPr>
          <w:spacing w:val="-4"/>
          <w:sz w:val="21"/>
        </w:rPr>
        <w:t xml:space="preserve">There </w:t>
      </w:r>
      <w:r>
        <w:rPr>
          <w:spacing w:val="-3"/>
          <w:sz w:val="21"/>
        </w:rPr>
        <w:t xml:space="preserve">is </w:t>
      </w:r>
      <w:r>
        <w:rPr>
          <w:spacing w:val="-4"/>
          <w:sz w:val="21"/>
        </w:rPr>
        <w:t xml:space="preserve">also </w:t>
      </w:r>
      <w:r>
        <w:rPr>
          <w:spacing w:val="-3"/>
          <w:sz w:val="21"/>
        </w:rPr>
        <w:t xml:space="preserve">no </w:t>
      </w:r>
      <w:r>
        <w:rPr>
          <w:spacing w:val="-6"/>
          <w:sz w:val="21"/>
        </w:rPr>
        <w:t xml:space="preserve">requirement </w:t>
      </w:r>
      <w:r>
        <w:rPr>
          <w:spacing w:val="-5"/>
          <w:sz w:val="21"/>
        </w:rPr>
        <w:t xml:space="preserve">that </w:t>
      </w:r>
      <w:r>
        <w:rPr>
          <w:spacing w:val="-4"/>
          <w:sz w:val="21"/>
        </w:rPr>
        <w:t xml:space="preserve">the </w:t>
      </w:r>
      <w:r>
        <w:rPr>
          <w:spacing w:val="-6"/>
          <w:sz w:val="21"/>
        </w:rPr>
        <w:t xml:space="preserve">contemnor </w:t>
      </w:r>
      <w:r>
        <w:rPr>
          <w:spacing w:val="-4"/>
          <w:sz w:val="21"/>
        </w:rPr>
        <w:t xml:space="preserve">had </w:t>
      </w:r>
      <w:r>
        <w:rPr>
          <w:spacing w:val="-3"/>
          <w:sz w:val="21"/>
        </w:rPr>
        <w:t xml:space="preserve">an </w:t>
      </w:r>
      <w:r>
        <w:rPr>
          <w:spacing w:val="-6"/>
          <w:sz w:val="21"/>
        </w:rPr>
        <w:t xml:space="preserve">intention </w:t>
      </w:r>
      <w:r>
        <w:rPr>
          <w:spacing w:val="-4"/>
          <w:sz w:val="21"/>
        </w:rPr>
        <w:t xml:space="preserve">to </w:t>
      </w:r>
      <w:r>
        <w:rPr>
          <w:spacing w:val="-5"/>
          <w:sz w:val="21"/>
        </w:rPr>
        <w:t xml:space="preserve">cause </w:t>
      </w:r>
      <w:r>
        <w:rPr>
          <w:spacing w:val="15"/>
          <w:sz w:val="21"/>
        </w:rPr>
        <w:t xml:space="preserve"> </w:t>
      </w:r>
      <w:r>
        <w:rPr>
          <w:spacing w:val="-6"/>
          <w:sz w:val="21"/>
        </w:rPr>
        <w:t>prejudice.</w:t>
      </w:r>
      <w:r>
        <w:rPr>
          <w:spacing w:val="-6"/>
          <w:position w:val="7"/>
          <w:sz w:val="12"/>
        </w:rPr>
        <w:t>62</w:t>
      </w:r>
    </w:p>
    <w:p w:rsidR="00D04CB6" w:rsidRDefault="00F732FE">
      <w:pPr>
        <w:pStyle w:val="ListParagraph"/>
        <w:numPr>
          <w:ilvl w:val="1"/>
          <w:numId w:val="185"/>
        </w:numPr>
        <w:tabs>
          <w:tab w:val="left" w:pos="920"/>
          <w:tab w:val="left" w:pos="921"/>
        </w:tabs>
        <w:spacing w:before="120" w:line="242" w:lineRule="auto"/>
        <w:ind w:left="920" w:right="1639" w:hanging="793"/>
        <w:jc w:val="left"/>
        <w:rPr>
          <w:sz w:val="12"/>
        </w:rPr>
      </w:pPr>
      <w:r>
        <w:rPr>
          <w:spacing w:val="-3"/>
          <w:w w:val="105"/>
          <w:sz w:val="21"/>
        </w:rPr>
        <w:t>The</w:t>
      </w:r>
      <w:r>
        <w:rPr>
          <w:spacing w:val="-7"/>
          <w:w w:val="105"/>
          <w:sz w:val="21"/>
        </w:rPr>
        <w:t xml:space="preserve"> </w:t>
      </w:r>
      <w:r>
        <w:rPr>
          <w:spacing w:val="-5"/>
          <w:w w:val="105"/>
          <w:sz w:val="21"/>
        </w:rPr>
        <w:t>tendency</w:t>
      </w:r>
      <w:r>
        <w:rPr>
          <w:spacing w:val="-7"/>
          <w:w w:val="105"/>
          <w:sz w:val="21"/>
        </w:rPr>
        <w:t xml:space="preserve"> </w:t>
      </w:r>
      <w:r>
        <w:rPr>
          <w:spacing w:val="-4"/>
          <w:w w:val="105"/>
          <w:sz w:val="21"/>
        </w:rPr>
        <w:t>of</w:t>
      </w:r>
      <w:r>
        <w:rPr>
          <w:spacing w:val="-7"/>
          <w:w w:val="105"/>
          <w:sz w:val="21"/>
        </w:rPr>
        <w:t xml:space="preserve"> </w:t>
      </w:r>
      <w:r>
        <w:rPr>
          <w:w w:val="105"/>
          <w:sz w:val="21"/>
        </w:rPr>
        <w:t>a</w:t>
      </w:r>
      <w:r>
        <w:rPr>
          <w:spacing w:val="-7"/>
          <w:w w:val="105"/>
          <w:sz w:val="21"/>
        </w:rPr>
        <w:t xml:space="preserve"> </w:t>
      </w:r>
      <w:r>
        <w:rPr>
          <w:spacing w:val="-5"/>
          <w:w w:val="105"/>
          <w:sz w:val="21"/>
        </w:rPr>
        <w:t>publication</w:t>
      </w:r>
      <w:r>
        <w:rPr>
          <w:spacing w:val="-7"/>
          <w:w w:val="105"/>
          <w:sz w:val="21"/>
        </w:rPr>
        <w:t xml:space="preserve"> </w:t>
      </w:r>
      <w:r>
        <w:rPr>
          <w:spacing w:val="-4"/>
          <w:w w:val="105"/>
          <w:sz w:val="21"/>
        </w:rPr>
        <w:t>to</w:t>
      </w:r>
      <w:r>
        <w:rPr>
          <w:spacing w:val="-7"/>
          <w:w w:val="105"/>
          <w:sz w:val="21"/>
        </w:rPr>
        <w:t xml:space="preserve"> </w:t>
      </w:r>
      <w:r>
        <w:rPr>
          <w:spacing w:val="-6"/>
          <w:w w:val="105"/>
          <w:sz w:val="21"/>
        </w:rPr>
        <w:t>prejudice</w:t>
      </w:r>
      <w:r>
        <w:rPr>
          <w:spacing w:val="-7"/>
          <w:w w:val="105"/>
          <w:sz w:val="21"/>
        </w:rPr>
        <w:t xml:space="preserve"> </w:t>
      </w:r>
      <w:r>
        <w:rPr>
          <w:spacing w:val="-6"/>
          <w:w w:val="105"/>
          <w:sz w:val="21"/>
        </w:rPr>
        <w:t>proceedings</w:t>
      </w:r>
      <w:r>
        <w:rPr>
          <w:spacing w:val="-7"/>
          <w:w w:val="105"/>
          <w:sz w:val="21"/>
        </w:rPr>
        <w:t xml:space="preserve"> </w:t>
      </w:r>
      <w:r>
        <w:rPr>
          <w:spacing w:val="-3"/>
          <w:w w:val="105"/>
          <w:sz w:val="21"/>
        </w:rPr>
        <w:t>is</w:t>
      </w:r>
      <w:r>
        <w:rPr>
          <w:spacing w:val="-7"/>
          <w:w w:val="105"/>
          <w:sz w:val="21"/>
        </w:rPr>
        <w:t xml:space="preserve"> </w:t>
      </w:r>
      <w:r>
        <w:rPr>
          <w:spacing w:val="-4"/>
          <w:w w:val="105"/>
          <w:sz w:val="21"/>
        </w:rPr>
        <w:t>assessed</w:t>
      </w:r>
      <w:r>
        <w:rPr>
          <w:spacing w:val="-7"/>
          <w:w w:val="105"/>
          <w:sz w:val="21"/>
        </w:rPr>
        <w:t xml:space="preserve"> </w:t>
      </w:r>
      <w:r>
        <w:rPr>
          <w:spacing w:val="-3"/>
          <w:w w:val="105"/>
          <w:sz w:val="21"/>
        </w:rPr>
        <w:t>at</w:t>
      </w:r>
      <w:r>
        <w:rPr>
          <w:spacing w:val="-7"/>
          <w:w w:val="105"/>
          <w:sz w:val="21"/>
        </w:rPr>
        <w:t xml:space="preserve"> </w:t>
      </w:r>
      <w:r>
        <w:rPr>
          <w:spacing w:val="-4"/>
          <w:w w:val="105"/>
          <w:sz w:val="21"/>
        </w:rPr>
        <w:t>the</w:t>
      </w:r>
      <w:r>
        <w:rPr>
          <w:spacing w:val="-7"/>
          <w:w w:val="105"/>
          <w:sz w:val="21"/>
        </w:rPr>
        <w:t xml:space="preserve"> </w:t>
      </w:r>
      <w:r>
        <w:rPr>
          <w:spacing w:val="-4"/>
          <w:w w:val="105"/>
          <w:sz w:val="21"/>
        </w:rPr>
        <w:t>time</w:t>
      </w:r>
      <w:r>
        <w:rPr>
          <w:spacing w:val="-7"/>
          <w:w w:val="105"/>
          <w:sz w:val="21"/>
        </w:rPr>
        <w:t xml:space="preserve"> </w:t>
      </w:r>
      <w:r>
        <w:rPr>
          <w:spacing w:val="-4"/>
          <w:w w:val="105"/>
          <w:sz w:val="21"/>
        </w:rPr>
        <w:t>of</w:t>
      </w:r>
      <w:r>
        <w:rPr>
          <w:spacing w:val="-7"/>
          <w:w w:val="105"/>
          <w:sz w:val="21"/>
        </w:rPr>
        <w:t xml:space="preserve"> </w:t>
      </w:r>
      <w:r>
        <w:rPr>
          <w:spacing w:val="-6"/>
          <w:w w:val="105"/>
          <w:sz w:val="21"/>
        </w:rPr>
        <w:t xml:space="preserve">publication, </w:t>
      </w:r>
      <w:r>
        <w:rPr>
          <w:spacing w:val="-5"/>
          <w:w w:val="105"/>
          <w:sz w:val="21"/>
        </w:rPr>
        <w:t xml:space="preserve">alongside </w:t>
      </w:r>
      <w:r>
        <w:rPr>
          <w:w w:val="105"/>
          <w:sz w:val="21"/>
        </w:rPr>
        <w:t xml:space="preserve">a </w:t>
      </w:r>
      <w:r>
        <w:rPr>
          <w:spacing w:val="-6"/>
          <w:w w:val="105"/>
          <w:sz w:val="21"/>
        </w:rPr>
        <w:t xml:space="preserve">consideration </w:t>
      </w:r>
      <w:r>
        <w:rPr>
          <w:spacing w:val="-4"/>
          <w:w w:val="105"/>
          <w:sz w:val="21"/>
        </w:rPr>
        <w:t xml:space="preserve">of the </w:t>
      </w:r>
      <w:r>
        <w:rPr>
          <w:spacing w:val="-6"/>
          <w:w w:val="105"/>
          <w:sz w:val="21"/>
        </w:rPr>
        <w:t xml:space="preserve">nature </w:t>
      </w:r>
      <w:r>
        <w:rPr>
          <w:spacing w:val="-4"/>
          <w:w w:val="105"/>
          <w:sz w:val="21"/>
        </w:rPr>
        <w:t xml:space="preserve">of the </w:t>
      </w:r>
      <w:r>
        <w:rPr>
          <w:spacing w:val="-5"/>
          <w:w w:val="105"/>
          <w:sz w:val="21"/>
        </w:rPr>
        <w:t xml:space="preserve">publication </w:t>
      </w:r>
      <w:r>
        <w:rPr>
          <w:spacing w:val="-4"/>
          <w:w w:val="105"/>
          <w:sz w:val="21"/>
        </w:rPr>
        <w:t xml:space="preserve">and </w:t>
      </w:r>
      <w:r>
        <w:rPr>
          <w:spacing w:val="-5"/>
          <w:w w:val="105"/>
          <w:sz w:val="21"/>
        </w:rPr>
        <w:t xml:space="preserve">other </w:t>
      </w:r>
      <w:r>
        <w:rPr>
          <w:spacing w:val="-6"/>
          <w:w w:val="105"/>
          <w:sz w:val="21"/>
        </w:rPr>
        <w:t>circumstantial</w:t>
      </w:r>
      <w:r>
        <w:rPr>
          <w:spacing w:val="-32"/>
          <w:w w:val="105"/>
          <w:sz w:val="21"/>
        </w:rPr>
        <w:t xml:space="preserve"> </w:t>
      </w:r>
      <w:r>
        <w:rPr>
          <w:spacing w:val="-5"/>
          <w:w w:val="105"/>
          <w:sz w:val="21"/>
        </w:rPr>
        <w:t>factors.</w:t>
      </w:r>
      <w:r>
        <w:rPr>
          <w:spacing w:val="-5"/>
          <w:w w:val="105"/>
          <w:position w:val="7"/>
          <w:sz w:val="12"/>
        </w:rPr>
        <w:t>63</w:t>
      </w:r>
    </w:p>
    <w:p w:rsidR="00D04CB6" w:rsidRDefault="00F732FE">
      <w:pPr>
        <w:pStyle w:val="ListParagraph"/>
        <w:numPr>
          <w:ilvl w:val="1"/>
          <w:numId w:val="185"/>
        </w:numPr>
        <w:tabs>
          <w:tab w:val="left" w:pos="921"/>
          <w:tab w:val="left" w:pos="922"/>
        </w:tabs>
        <w:spacing w:before="120" w:line="242" w:lineRule="auto"/>
        <w:ind w:left="921" w:right="1825"/>
        <w:jc w:val="left"/>
        <w:rPr>
          <w:sz w:val="12"/>
        </w:rPr>
      </w:pPr>
      <w:r>
        <w:rPr>
          <w:spacing w:val="-5"/>
          <w:sz w:val="21"/>
        </w:rPr>
        <w:t xml:space="preserve">Publication </w:t>
      </w:r>
      <w:r>
        <w:rPr>
          <w:spacing w:val="-4"/>
          <w:sz w:val="21"/>
        </w:rPr>
        <w:t xml:space="preserve">of </w:t>
      </w:r>
      <w:r>
        <w:rPr>
          <w:spacing w:val="-6"/>
          <w:sz w:val="21"/>
        </w:rPr>
        <w:t xml:space="preserve">print </w:t>
      </w:r>
      <w:r>
        <w:rPr>
          <w:spacing w:val="-3"/>
          <w:sz w:val="21"/>
        </w:rPr>
        <w:t xml:space="preserve">or </w:t>
      </w:r>
      <w:r>
        <w:rPr>
          <w:spacing w:val="-5"/>
          <w:sz w:val="21"/>
        </w:rPr>
        <w:t xml:space="preserve">broadcast </w:t>
      </w:r>
      <w:r>
        <w:rPr>
          <w:spacing w:val="-6"/>
          <w:sz w:val="21"/>
        </w:rPr>
        <w:t xml:space="preserve">material </w:t>
      </w:r>
      <w:r>
        <w:rPr>
          <w:spacing w:val="-3"/>
          <w:sz w:val="21"/>
        </w:rPr>
        <w:t xml:space="preserve">is </w:t>
      </w:r>
      <w:r>
        <w:rPr>
          <w:spacing w:val="-5"/>
          <w:sz w:val="21"/>
        </w:rPr>
        <w:t xml:space="preserve">taken </w:t>
      </w:r>
      <w:r>
        <w:rPr>
          <w:spacing w:val="-4"/>
          <w:sz w:val="21"/>
        </w:rPr>
        <w:t xml:space="preserve">to </w:t>
      </w:r>
      <w:r>
        <w:rPr>
          <w:spacing w:val="-5"/>
          <w:sz w:val="21"/>
        </w:rPr>
        <w:t xml:space="preserve">occur </w:t>
      </w:r>
      <w:r>
        <w:rPr>
          <w:spacing w:val="-3"/>
          <w:sz w:val="21"/>
        </w:rPr>
        <w:t xml:space="preserve">at </w:t>
      </w:r>
      <w:r>
        <w:rPr>
          <w:spacing w:val="-4"/>
          <w:sz w:val="21"/>
        </w:rPr>
        <w:t xml:space="preserve">the time and </w:t>
      </w:r>
      <w:r>
        <w:rPr>
          <w:spacing w:val="-5"/>
          <w:sz w:val="21"/>
        </w:rPr>
        <w:t xml:space="preserve">place </w:t>
      </w:r>
      <w:r>
        <w:rPr>
          <w:spacing w:val="-3"/>
          <w:sz w:val="21"/>
        </w:rPr>
        <w:t xml:space="preserve">it </w:t>
      </w:r>
      <w:r>
        <w:rPr>
          <w:spacing w:val="-4"/>
          <w:sz w:val="21"/>
        </w:rPr>
        <w:t xml:space="preserve">was </w:t>
      </w:r>
      <w:r>
        <w:rPr>
          <w:spacing w:val="-3"/>
          <w:sz w:val="21"/>
        </w:rPr>
        <w:t xml:space="preserve">first </w:t>
      </w:r>
      <w:r>
        <w:rPr>
          <w:spacing w:val="-4"/>
          <w:sz w:val="21"/>
        </w:rPr>
        <w:t>made</w:t>
      </w:r>
      <w:r>
        <w:rPr>
          <w:spacing w:val="18"/>
          <w:sz w:val="21"/>
        </w:rPr>
        <w:t xml:space="preserve"> </w:t>
      </w:r>
      <w:r>
        <w:rPr>
          <w:spacing w:val="-6"/>
          <w:sz w:val="21"/>
        </w:rPr>
        <w:t>available</w:t>
      </w:r>
      <w:r>
        <w:rPr>
          <w:spacing w:val="18"/>
          <w:sz w:val="21"/>
        </w:rPr>
        <w:t xml:space="preserve"> </w:t>
      </w:r>
      <w:r>
        <w:rPr>
          <w:spacing w:val="-4"/>
          <w:sz w:val="21"/>
        </w:rPr>
        <w:t>to</w:t>
      </w:r>
      <w:r>
        <w:rPr>
          <w:spacing w:val="18"/>
          <w:sz w:val="21"/>
        </w:rPr>
        <w:t xml:space="preserve"> </w:t>
      </w:r>
      <w:r>
        <w:rPr>
          <w:spacing w:val="-4"/>
          <w:sz w:val="21"/>
        </w:rPr>
        <w:t>the</w:t>
      </w:r>
      <w:r>
        <w:rPr>
          <w:spacing w:val="18"/>
          <w:sz w:val="21"/>
        </w:rPr>
        <w:t xml:space="preserve"> </w:t>
      </w:r>
      <w:r>
        <w:rPr>
          <w:spacing w:val="-5"/>
          <w:sz w:val="21"/>
        </w:rPr>
        <w:t>public</w:t>
      </w:r>
      <w:r>
        <w:rPr>
          <w:spacing w:val="18"/>
          <w:sz w:val="21"/>
        </w:rPr>
        <w:t xml:space="preserve"> </w:t>
      </w:r>
      <w:r>
        <w:rPr>
          <w:spacing w:val="-3"/>
          <w:sz w:val="21"/>
        </w:rPr>
        <w:t>or</w:t>
      </w:r>
      <w:r>
        <w:rPr>
          <w:spacing w:val="18"/>
          <w:sz w:val="21"/>
        </w:rPr>
        <w:t xml:space="preserve"> </w:t>
      </w:r>
      <w:r>
        <w:rPr>
          <w:sz w:val="21"/>
        </w:rPr>
        <w:t>a</w:t>
      </w:r>
      <w:r>
        <w:rPr>
          <w:spacing w:val="18"/>
          <w:sz w:val="21"/>
        </w:rPr>
        <w:t xml:space="preserve"> </w:t>
      </w:r>
      <w:r>
        <w:rPr>
          <w:spacing w:val="-4"/>
          <w:sz w:val="21"/>
        </w:rPr>
        <w:t>section</w:t>
      </w:r>
      <w:r>
        <w:rPr>
          <w:spacing w:val="18"/>
          <w:sz w:val="21"/>
        </w:rPr>
        <w:t xml:space="preserve"> </w:t>
      </w:r>
      <w:r>
        <w:rPr>
          <w:spacing w:val="-4"/>
          <w:sz w:val="21"/>
        </w:rPr>
        <w:t>of</w:t>
      </w:r>
      <w:r>
        <w:rPr>
          <w:spacing w:val="18"/>
          <w:sz w:val="21"/>
        </w:rPr>
        <w:t xml:space="preserve"> </w:t>
      </w:r>
      <w:r>
        <w:rPr>
          <w:spacing w:val="-4"/>
          <w:sz w:val="21"/>
        </w:rPr>
        <w:t>the</w:t>
      </w:r>
      <w:r>
        <w:rPr>
          <w:spacing w:val="18"/>
          <w:sz w:val="21"/>
        </w:rPr>
        <w:t xml:space="preserve"> </w:t>
      </w:r>
      <w:r>
        <w:rPr>
          <w:spacing w:val="-5"/>
          <w:sz w:val="21"/>
        </w:rPr>
        <w:t>public.</w:t>
      </w:r>
      <w:r>
        <w:rPr>
          <w:spacing w:val="-5"/>
          <w:position w:val="7"/>
          <w:sz w:val="12"/>
        </w:rPr>
        <w:t>64</w:t>
      </w:r>
    </w:p>
    <w:p w:rsidR="00D04CB6" w:rsidRDefault="00F732FE">
      <w:pPr>
        <w:pStyle w:val="ListParagraph"/>
        <w:numPr>
          <w:ilvl w:val="1"/>
          <w:numId w:val="185"/>
        </w:numPr>
        <w:tabs>
          <w:tab w:val="left" w:pos="920"/>
          <w:tab w:val="left" w:pos="922"/>
        </w:tabs>
        <w:spacing w:before="120" w:line="242" w:lineRule="auto"/>
        <w:ind w:left="921" w:right="1610"/>
        <w:jc w:val="left"/>
        <w:rPr>
          <w:sz w:val="21"/>
        </w:rPr>
      </w:pPr>
      <w:r>
        <w:rPr>
          <w:spacing w:val="-3"/>
          <w:sz w:val="21"/>
        </w:rPr>
        <w:t xml:space="preserve">The </w:t>
      </w:r>
      <w:r>
        <w:rPr>
          <w:spacing w:val="-4"/>
          <w:sz w:val="21"/>
        </w:rPr>
        <w:t xml:space="preserve">courts </w:t>
      </w:r>
      <w:r>
        <w:rPr>
          <w:spacing w:val="-6"/>
          <w:sz w:val="21"/>
        </w:rPr>
        <w:t xml:space="preserve">have </w:t>
      </w:r>
      <w:r>
        <w:rPr>
          <w:spacing w:val="-4"/>
          <w:sz w:val="21"/>
        </w:rPr>
        <w:t>he</w:t>
      </w:r>
      <w:r>
        <w:rPr>
          <w:spacing w:val="-4"/>
          <w:sz w:val="21"/>
        </w:rPr>
        <w:t xml:space="preserve">ld </w:t>
      </w:r>
      <w:r>
        <w:rPr>
          <w:spacing w:val="-5"/>
          <w:sz w:val="21"/>
        </w:rPr>
        <w:t xml:space="preserve">that </w:t>
      </w:r>
      <w:r>
        <w:rPr>
          <w:sz w:val="21"/>
        </w:rPr>
        <w:t xml:space="preserve">a </w:t>
      </w:r>
      <w:r>
        <w:rPr>
          <w:spacing w:val="-5"/>
          <w:sz w:val="21"/>
        </w:rPr>
        <w:t xml:space="preserve">publication will </w:t>
      </w:r>
      <w:r>
        <w:rPr>
          <w:spacing w:val="-6"/>
          <w:sz w:val="21"/>
        </w:rPr>
        <w:t xml:space="preserve">prejudice </w:t>
      </w:r>
      <w:r>
        <w:rPr>
          <w:spacing w:val="-3"/>
          <w:sz w:val="21"/>
        </w:rPr>
        <w:t xml:space="preserve">or </w:t>
      </w:r>
      <w:r>
        <w:rPr>
          <w:spacing w:val="-6"/>
          <w:sz w:val="21"/>
        </w:rPr>
        <w:t xml:space="preserve">interfere </w:t>
      </w:r>
      <w:r>
        <w:rPr>
          <w:spacing w:val="-4"/>
          <w:sz w:val="21"/>
        </w:rPr>
        <w:t xml:space="preserve">with </w:t>
      </w:r>
      <w:r>
        <w:rPr>
          <w:spacing w:val="-6"/>
          <w:sz w:val="21"/>
        </w:rPr>
        <w:t xml:space="preserve">proceedings </w:t>
      </w:r>
      <w:r>
        <w:rPr>
          <w:spacing w:val="-5"/>
          <w:sz w:val="21"/>
        </w:rPr>
        <w:t xml:space="preserve">where </w:t>
      </w:r>
      <w:r>
        <w:rPr>
          <w:spacing w:val="-4"/>
          <w:sz w:val="21"/>
        </w:rPr>
        <w:t xml:space="preserve">the </w:t>
      </w:r>
      <w:r>
        <w:rPr>
          <w:spacing w:val="-5"/>
          <w:sz w:val="21"/>
        </w:rPr>
        <w:t>publication:</w:t>
      </w:r>
    </w:p>
    <w:p w:rsidR="00D04CB6" w:rsidRDefault="00F732FE">
      <w:pPr>
        <w:pStyle w:val="ListParagraph"/>
        <w:numPr>
          <w:ilvl w:val="0"/>
          <w:numId w:val="175"/>
        </w:numPr>
        <w:tabs>
          <w:tab w:val="left" w:pos="1261"/>
          <w:tab w:val="left" w:pos="1262"/>
        </w:tabs>
        <w:spacing w:before="120"/>
        <w:ind w:hanging="340"/>
        <w:rPr>
          <w:sz w:val="12"/>
        </w:rPr>
      </w:pPr>
      <w:r>
        <w:rPr>
          <w:spacing w:val="-3"/>
          <w:w w:val="105"/>
          <w:sz w:val="21"/>
        </w:rPr>
        <w:t xml:space="preserve">refers to </w:t>
      </w:r>
      <w:r>
        <w:rPr>
          <w:w w:val="105"/>
          <w:sz w:val="21"/>
        </w:rPr>
        <w:t xml:space="preserve">an </w:t>
      </w:r>
      <w:r>
        <w:rPr>
          <w:spacing w:val="-3"/>
          <w:w w:val="105"/>
          <w:sz w:val="21"/>
        </w:rPr>
        <w:t xml:space="preserve">accused’s guilt </w:t>
      </w:r>
      <w:r>
        <w:rPr>
          <w:w w:val="105"/>
          <w:sz w:val="21"/>
        </w:rPr>
        <w:t>or</w:t>
      </w:r>
      <w:r>
        <w:rPr>
          <w:spacing w:val="-14"/>
          <w:w w:val="105"/>
          <w:sz w:val="21"/>
        </w:rPr>
        <w:t xml:space="preserve"> </w:t>
      </w:r>
      <w:r>
        <w:rPr>
          <w:w w:val="105"/>
          <w:sz w:val="21"/>
        </w:rPr>
        <w:t>innocence</w:t>
      </w:r>
      <w:r>
        <w:rPr>
          <w:w w:val="105"/>
          <w:position w:val="7"/>
          <w:sz w:val="12"/>
        </w:rPr>
        <w:t>65</w:t>
      </w:r>
    </w:p>
    <w:p w:rsidR="00D04CB6" w:rsidRDefault="00F732FE">
      <w:pPr>
        <w:pStyle w:val="ListParagraph"/>
        <w:numPr>
          <w:ilvl w:val="0"/>
          <w:numId w:val="175"/>
        </w:numPr>
        <w:tabs>
          <w:tab w:val="left" w:pos="1261"/>
          <w:tab w:val="left" w:pos="1262"/>
        </w:tabs>
        <w:spacing w:before="88"/>
        <w:ind w:hanging="340"/>
        <w:rPr>
          <w:sz w:val="12"/>
        </w:rPr>
      </w:pPr>
      <w:r>
        <w:rPr>
          <w:w w:val="105"/>
          <w:sz w:val="21"/>
        </w:rPr>
        <w:t>details</w:t>
      </w:r>
      <w:r>
        <w:rPr>
          <w:spacing w:val="-12"/>
          <w:w w:val="105"/>
          <w:sz w:val="21"/>
        </w:rPr>
        <w:t xml:space="preserve"> </w:t>
      </w:r>
      <w:r>
        <w:rPr>
          <w:w w:val="105"/>
          <w:sz w:val="21"/>
        </w:rPr>
        <w:t>prior</w:t>
      </w:r>
      <w:r>
        <w:rPr>
          <w:spacing w:val="-12"/>
          <w:w w:val="105"/>
          <w:sz w:val="21"/>
        </w:rPr>
        <w:t xml:space="preserve"> </w:t>
      </w:r>
      <w:r>
        <w:rPr>
          <w:w w:val="105"/>
          <w:sz w:val="21"/>
        </w:rPr>
        <w:t>convictions,</w:t>
      </w:r>
      <w:r>
        <w:rPr>
          <w:w w:val="105"/>
          <w:position w:val="7"/>
          <w:sz w:val="12"/>
        </w:rPr>
        <w:t>66</w:t>
      </w:r>
      <w:r>
        <w:rPr>
          <w:spacing w:val="-5"/>
          <w:w w:val="105"/>
          <w:position w:val="7"/>
          <w:sz w:val="12"/>
        </w:rPr>
        <w:t xml:space="preserve"> </w:t>
      </w:r>
      <w:r>
        <w:rPr>
          <w:spacing w:val="-3"/>
          <w:w w:val="105"/>
          <w:sz w:val="21"/>
        </w:rPr>
        <w:t>confessions</w:t>
      </w:r>
      <w:r>
        <w:rPr>
          <w:spacing w:val="-12"/>
          <w:w w:val="105"/>
          <w:sz w:val="21"/>
        </w:rPr>
        <w:t xml:space="preserve"> </w:t>
      </w:r>
      <w:r>
        <w:rPr>
          <w:w w:val="105"/>
          <w:sz w:val="21"/>
        </w:rPr>
        <w:t>or</w:t>
      </w:r>
      <w:r>
        <w:rPr>
          <w:spacing w:val="-12"/>
          <w:w w:val="105"/>
          <w:sz w:val="21"/>
        </w:rPr>
        <w:t xml:space="preserve"> </w:t>
      </w:r>
      <w:r>
        <w:rPr>
          <w:spacing w:val="-3"/>
          <w:w w:val="105"/>
          <w:sz w:val="21"/>
        </w:rPr>
        <w:t>admissions</w:t>
      </w:r>
      <w:r>
        <w:rPr>
          <w:spacing w:val="-12"/>
          <w:w w:val="105"/>
          <w:sz w:val="21"/>
        </w:rPr>
        <w:t xml:space="preserve"> </w:t>
      </w:r>
      <w:r>
        <w:rPr>
          <w:w w:val="105"/>
          <w:sz w:val="21"/>
        </w:rPr>
        <w:t>by</w:t>
      </w:r>
      <w:r>
        <w:rPr>
          <w:spacing w:val="-12"/>
          <w:w w:val="105"/>
          <w:sz w:val="21"/>
        </w:rPr>
        <w:t xml:space="preserve"> </w:t>
      </w:r>
      <w:r>
        <w:rPr>
          <w:w w:val="105"/>
          <w:sz w:val="21"/>
        </w:rPr>
        <w:t>the</w:t>
      </w:r>
      <w:r>
        <w:rPr>
          <w:spacing w:val="-12"/>
          <w:w w:val="105"/>
          <w:sz w:val="21"/>
        </w:rPr>
        <w:t xml:space="preserve"> </w:t>
      </w:r>
      <w:r>
        <w:rPr>
          <w:spacing w:val="-3"/>
          <w:w w:val="105"/>
          <w:sz w:val="21"/>
        </w:rPr>
        <w:t>accused,</w:t>
      </w:r>
      <w:r>
        <w:rPr>
          <w:spacing w:val="-3"/>
          <w:w w:val="105"/>
          <w:position w:val="7"/>
          <w:sz w:val="12"/>
        </w:rPr>
        <w:t>67</w:t>
      </w:r>
    </w:p>
    <w:p w:rsidR="00D04CB6" w:rsidRDefault="00F732FE">
      <w:pPr>
        <w:pStyle w:val="ListParagraph"/>
        <w:numPr>
          <w:ilvl w:val="0"/>
          <w:numId w:val="175"/>
        </w:numPr>
        <w:tabs>
          <w:tab w:val="left" w:pos="1261"/>
          <w:tab w:val="left" w:pos="1262"/>
        </w:tabs>
        <w:spacing w:before="89"/>
        <w:ind w:hanging="340"/>
        <w:rPr>
          <w:sz w:val="12"/>
        </w:rPr>
      </w:pPr>
      <w:r>
        <w:rPr>
          <w:spacing w:val="-3"/>
          <w:w w:val="105"/>
          <w:sz w:val="21"/>
        </w:rPr>
        <w:t>makes</w:t>
      </w:r>
      <w:r>
        <w:rPr>
          <w:spacing w:val="-10"/>
          <w:w w:val="105"/>
          <w:sz w:val="21"/>
        </w:rPr>
        <w:t xml:space="preserve"> </w:t>
      </w:r>
      <w:r>
        <w:rPr>
          <w:w w:val="105"/>
          <w:sz w:val="21"/>
        </w:rPr>
        <w:t>statements</w:t>
      </w:r>
      <w:r>
        <w:rPr>
          <w:spacing w:val="-10"/>
          <w:w w:val="105"/>
          <w:sz w:val="21"/>
        </w:rPr>
        <w:t xml:space="preserve"> </w:t>
      </w:r>
      <w:r>
        <w:rPr>
          <w:w w:val="105"/>
          <w:sz w:val="21"/>
        </w:rPr>
        <w:t>about</w:t>
      </w:r>
      <w:r>
        <w:rPr>
          <w:spacing w:val="-10"/>
          <w:w w:val="105"/>
          <w:sz w:val="21"/>
        </w:rPr>
        <w:t xml:space="preserve"> </w:t>
      </w:r>
      <w:r>
        <w:rPr>
          <w:w w:val="105"/>
          <w:sz w:val="21"/>
        </w:rPr>
        <w:t>the</w:t>
      </w:r>
      <w:r>
        <w:rPr>
          <w:spacing w:val="-10"/>
          <w:w w:val="105"/>
          <w:sz w:val="21"/>
        </w:rPr>
        <w:t xml:space="preserve"> </w:t>
      </w:r>
      <w:r>
        <w:rPr>
          <w:spacing w:val="-3"/>
          <w:w w:val="105"/>
          <w:sz w:val="21"/>
        </w:rPr>
        <w:t>character</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accused</w:t>
      </w:r>
      <w:r>
        <w:rPr>
          <w:w w:val="105"/>
          <w:position w:val="7"/>
          <w:sz w:val="12"/>
        </w:rPr>
        <w:t>68</w:t>
      </w:r>
    </w:p>
    <w:p w:rsidR="00D04CB6" w:rsidRDefault="00F732FE">
      <w:pPr>
        <w:pStyle w:val="ListParagraph"/>
        <w:numPr>
          <w:ilvl w:val="0"/>
          <w:numId w:val="175"/>
        </w:numPr>
        <w:tabs>
          <w:tab w:val="left" w:pos="1261"/>
          <w:tab w:val="left" w:pos="1262"/>
        </w:tabs>
        <w:spacing w:before="89"/>
        <w:ind w:hanging="340"/>
        <w:rPr>
          <w:sz w:val="12"/>
        </w:rPr>
      </w:pPr>
      <w:r>
        <w:rPr>
          <w:w w:val="105"/>
          <w:sz w:val="21"/>
        </w:rPr>
        <w:t xml:space="preserve">gives </w:t>
      </w:r>
      <w:r>
        <w:rPr>
          <w:spacing w:val="-3"/>
          <w:w w:val="105"/>
          <w:sz w:val="21"/>
        </w:rPr>
        <w:t xml:space="preserve">opinions </w:t>
      </w:r>
      <w:r>
        <w:rPr>
          <w:w w:val="105"/>
          <w:sz w:val="21"/>
        </w:rPr>
        <w:t>about the quality of the</w:t>
      </w:r>
      <w:r>
        <w:rPr>
          <w:spacing w:val="-32"/>
          <w:w w:val="105"/>
          <w:sz w:val="21"/>
        </w:rPr>
        <w:t xml:space="preserve"> </w:t>
      </w:r>
      <w:r>
        <w:rPr>
          <w:spacing w:val="-3"/>
          <w:w w:val="105"/>
          <w:sz w:val="21"/>
        </w:rPr>
        <w:t>case.</w:t>
      </w:r>
      <w:r>
        <w:rPr>
          <w:spacing w:val="-3"/>
          <w:w w:val="105"/>
          <w:position w:val="7"/>
          <w:sz w:val="12"/>
        </w:rPr>
        <w:t>69</w:t>
      </w:r>
    </w:p>
    <w:p w:rsidR="00D04CB6" w:rsidRDefault="00F732FE">
      <w:pPr>
        <w:pStyle w:val="ListParagraph"/>
        <w:numPr>
          <w:ilvl w:val="1"/>
          <w:numId w:val="185"/>
        </w:numPr>
        <w:tabs>
          <w:tab w:val="left" w:pos="920"/>
          <w:tab w:val="left" w:pos="921"/>
        </w:tabs>
        <w:spacing w:before="89" w:line="242" w:lineRule="auto"/>
        <w:ind w:left="920" w:right="1652" w:hanging="793"/>
        <w:jc w:val="left"/>
        <w:rPr>
          <w:sz w:val="21"/>
        </w:rPr>
      </w:pPr>
      <w:r>
        <w:rPr>
          <w:w w:val="105"/>
          <w:sz w:val="21"/>
        </w:rPr>
        <w:t xml:space="preserve">As </w:t>
      </w:r>
      <w:r>
        <w:rPr>
          <w:spacing w:val="-5"/>
          <w:w w:val="105"/>
          <w:sz w:val="21"/>
        </w:rPr>
        <w:t xml:space="preserve">discussed </w:t>
      </w:r>
      <w:r>
        <w:rPr>
          <w:spacing w:val="-4"/>
          <w:w w:val="105"/>
          <w:sz w:val="21"/>
        </w:rPr>
        <w:t xml:space="preserve">in </w:t>
      </w:r>
      <w:r>
        <w:rPr>
          <w:spacing w:val="-7"/>
          <w:w w:val="105"/>
          <w:sz w:val="21"/>
        </w:rPr>
        <w:t xml:space="preserve">Chapter </w:t>
      </w:r>
      <w:r>
        <w:rPr>
          <w:spacing w:val="-14"/>
          <w:w w:val="105"/>
          <w:sz w:val="21"/>
        </w:rPr>
        <w:t xml:space="preserve">7, </w:t>
      </w:r>
      <w:r>
        <w:rPr>
          <w:spacing w:val="-5"/>
          <w:w w:val="105"/>
          <w:sz w:val="21"/>
        </w:rPr>
        <w:t xml:space="preserve">there are </w:t>
      </w:r>
      <w:r>
        <w:rPr>
          <w:spacing w:val="-6"/>
          <w:w w:val="105"/>
          <w:sz w:val="21"/>
        </w:rPr>
        <w:t xml:space="preserve">technical </w:t>
      </w:r>
      <w:r>
        <w:rPr>
          <w:spacing w:val="-5"/>
          <w:w w:val="105"/>
          <w:sz w:val="21"/>
        </w:rPr>
        <w:t xml:space="preserve">issues </w:t>
      </w:r>
      <w:r>
        <w:rPr>
          <w:spacing w:val="-4"/>
          <w:w w:val="105"/>
          <w:sz w:val="21"/>
        </w:rPr>
        <w:t xml:space="preserve">with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and the </w:t>
      </w:r>
      <w:r>
        <w:rPr>
          <w:spacing w:val="-5"/>
          <w:w w:val="105"/>
          <w:sz w:val="21"/>
        </w:rPr>
        <w:t xml:space="preserve">way </w:t>
      </w:r>
      <w:r>
        <w:rPr>
          <w:spacing w:val="-4"/>
          <w:w w:val="105"/>
          <w:sz w:val="21"/>
        </w:rPr>
        <w:t xml:space="preserve">in </w:t>
      </w:r>
      <w:r>
        <w:rPr>
          <w:spacing w:val="-5"/>
          <w:w w:val="105"/>
          <w:sz w:val="21"/>
        </w:rPr>
        <w:t xml:space="preserve">which </w:t>
      </w:r>
      <w:r>
        <w:rPr>
          <w:spacing w:val="-4"/>
          <w:w w:val="105"/>
          <w:sz w:val="21"/>
        </w:rPr>
        <w:t xml:space="preserve">the test </w:t>
      </w:r>
      <w:r>
        <w:rPr>
          <w:spacing w:val="-3"/>
          <w:w w:val="105"/>
          <w:sz w:val="21"/>
        </w:rPr>
        <w:t xml:space="preserve">is </w:t>
      </w:r>
      <w:r>
        <w:rPr>
          <w:spacing w:val="-5"/>
          <w:w w:val="105"/>
          <w:sz w:val="21"/>
        </w:rPr>
        <w:t xml:space="preserve">constructed. </w:t>
      </w:r>
      <w:r>
        <w:rPr>
          <w:spacing w:val="-4"/>
          <w:w w:val="105"/>
          <w:sz w:val="21"/>
        </w:rPr>
        <w:t xml:space="preserve">These </w:t>
      </w:r>
      <w:r>
        <w:rPr>
          <w:spacing w:val="-5"/>
          <w:w w:val="105"/>
          <w:sz w:val="21"/>
        </w:rPr>
        <w:t xml:space="preserve">issues </w:t>
      </w:r>
      <w:r>
        <w:rPr>
          <w:spacing w:val="-6"/>
          <w:w w:val="105"/>
          <w:sz w:val="21"/>
        </w:rPr>
        <w:t xml:space="preserve">have </w:t>
      </w:r>
      <w:r>
        <w:rPr>
          <w:spacing w:val="-4"/>
          <w:w w:val="105"/>
          <w:sz w:val="21"/>
        </w:rPr>
        <w:t xml:space="preserve">also been the subject of </w:t>
      </w:r>
      <w:r>
        <w:rPr>
          <w:spacing w:val="-5"/>
          <w:w w:val="105"/>
          <w:sz w:val="21"/>
        </w:rPr>
        <w:t xml:space="preserve">other reviews </w:t>
      </w:r>
      <w:r>
        <w:rPr>
          <w:spacing w:val="-4"/>
          <w:w w:val="105"/>
          <w:sz w:val="21"/>
        </w:rPr>
        <w:t>and</w:t>
      </w:r>
      <w:r>
        <w:rPr>
          <w:spacing w:val="-34"/>
          <w:w w:val="105"/>
          <w:sz w:val="21"/>
        </w:rPr>
        <w:t xml:space="preserve"> </w:t>
      </w:r>
      <w:r>
        <w:rPr>
          <w:spacing w:val="-6"/>
          <w:w w:val="105"/>
          <w:sz w:val="21"/>
        </w:rPr>
        <w:t>inquiries.</w:t>
      </w:r>
    </w:p>
    <w:p w:rsidR="00D04CB6" w:rsidRDefault="00F732FE">
      <w:pPr>
        <w:pStyle w:val="ListParagraph"/>
        <w:numPr>
          <w:ilvl w:val="1"/>
          <w:numId w:val="185"/>
        </w:numPr>
        <w:tabs>
          <w:tab w:val="left" w:pos="920"/>
          <w:tab w:val="left" w:pos="921"/>
        </w:tabs>
        <w:spacing w:before="121" w:line="242" w:lineRule="auto"/>
        <w:ind w:left="920" w:right="1749" w:hanging="793"/>
        <w:jc w:val="left"/>
        <w:rPr>
          <w:sz w:val="21"/>
        </w:rPr>
      </w:pPr>
      <w:r>
        <w:rPr>
          <w:spacing w:val="-7"/>
          <w:w w:val="105"/>
          <w:sz w:val="21"/>
        </w:rPr>
        <w:t xml:space="preserve">However, </w:t>
      </w:r>
      <w:r>
        <w:rPr>
          <w:spacing w:val="-4"/>
          <w:w w:val="105"/>
          <w:sz w:val="21"/>
        </w:rPr>
        <w:t xml:space="preserve">also </w:t>
      </w:r>
      <w:r>
        <w:rPr>
          <w:spacing w:val="-5"/>
          <w:w w:val="105"/>
          <w:sz w:val="21"/>
        </w:rPr>
        <w:t xml:space="preserve">discussed </w:t>
      </w:r>
      <w:r>
        <w:rPr>
          <w:spacing w:val="-4"/>
          <w:w w:val="105"/>
          <w:sz w:val="21"/>
        </w:rPr>
        <w:t xml:space="preserve">in </w:t>
      </w:r>
      <w:r>
        <w:rPr>
          <w:spacing w:val="-7"/>
          <w:w w:val="105"/>
          <w:sz w:val="21"/>
        </w:rPr>
        <w:t xml:space="preserve">Chapter </w:t>
      </w:r>
      <w:r>
        <w:rPr>
          <w:spacing w:val="-14"/>
          <w:w w:val="105"/>
          <w:sz w:val="21"/>
        </w:rPr>
        <w:t xml:space="preserve">7, </w:t>
      </w:r>
      <w:r>
        <w:rPr>
          <w:spacing w:val="-4"/>
          <w:w w:val="105"/>
          <w:sz w:val="21"/>
        </w:rPr>
        <w:t xml:space="preserve">the </w:t>
      </w:r>
      <w:r>
        <w:rPr>
          <w:spacing w:val="-5"/>
          <w:w w:val="105"/>
          <w:sz w:val="21"/>
        </w:rPr>
        <w:t xml:space="preserve">emergence </w:t>
      </w:r>
      <w:r>
        <w:rPr>
          <w:spacing w:val="-4"/>
          <w:w w:val="105"/>
          <w:sz w:val="21"/>
        </w:rPr>
        <w:t xml:space="preserve">of new </w:t>
      </w:r>
      <w:r>
        <w:rPr>
          <w:spacing w:val="-5"/>
          <w:w w:val="105"/>
          <w:sz w:val="21"/>
        </w:rPr>
        <w:t xml:space="preserve">media </w:t>
      </w:r>
      <w:r>
        <w:rPr>
          <w:spacing w:val="-4"/>
          <w:w w:val="105"/>
          <w:sz w:val="21"/>
        </w:rPr>
        <w:t xml:space="preserve">poses </w:t>
      </w:r>
      <w:r>
        <w:rPr>
          <w:w w:val="105"/>
          <w:sz w:val="21"/>
        </w:rPr>
        <w:t xml:space="preserve">a </w:t>
      </w:r>
      <w:r>
        <w:rPr>
          <w:spacing w:val="-6"/>
          <w:w w:val="105"/>
          <w:sz w:val="21"/>
        </w:rPr>
        <w:t xml:space="preserve">fundamental challenge </w:t>
      </w:r>
      <w:r>
        <w:rPr>
          <w:spacing w:val="-4"/>
          <w:w w:val="105"/>
          <w:sz w:val="21"/>
        </w:rPr>
        <w:t xml:space="preserve">to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7"/>
          <w:w w:val="105"/>
          <w:sz w:val="21"/>
        </w:rPr>
        <w:t xml:space="preserve">Unlike </w:t>
      </w:r>
      <w:r>
        <w:rPr>
          <w:spacing w:val="-6"/>
          <w:w w:val="105"/>
          <w:sz w:val="21"/>
        </w:rPr>
        <w:t xml:space="preserve">print </w:t>
      </w:r>
      <w:r>
        <w:rPr>
          <w:spacing w:val="-3"/>
          <w:w w:val="105"/>
          <w:sz w:val="21"/>
        </w:rPr>
        <w:t xml:space="preserve">or </w:t>
      </w:r>
      <w:r>
        <w:rPr>
          <w:spacing w:val="-5"/>
          <w:w w:val="105"/>
          <w:sz w:val="21"/>
        </w:rPr>
        <w:t xml:space="preserve">broadcast </w:t>
      </w:r>
      <w:r>
        <w:rPr>
          <w:spacing w:val="-6"/>
          <w:w w:val="105"/>
          <w:sz w:val="21"/>
        </w:rPr>
        <w:t xml:space="preserve">publications, </w:t>
      </w:r>
      <w:r>
        <w:rPr>
          <w:spacing w:val="-5"/>
          <w:w w:val="105"/>
          <w:sz w:val="21"/>
        </w:rPr>
        <w:t xml:space="preserve">publication </w:t>
      </w:r>
      <w:r>
        <w:rPr>
          <w:spacing w:val="-4"/>
          <w:w w:val="105"/>
          <w:sz w:val="21"/>
        </w:rPr>
        <w:t xml:space="preserve">in the new </w:t>
      </w:r>
      <w:r>
        <w:rPr>
          <w:spacing w:val="-5"/>
          <w:w w:val="105"/>
          <w:sz w:val="21"/>
        </w:rPr>
        <w:t xml:space="preserve">media </w:t>
      </w:r>
      <w:r>
        <w:rPr>
          <w:spacing w:val="-3"/>
          <w:w w:val="105"/>
          <w:sz w:val="21"/>
        </w:rPr>
        <w:t xml:space="preserve">is </w:t>
      </w:r>
      <w:r>
        <w:rPr>
          <w:spacing w:val="-6"/>
          <w:w w:val="105"/>
          <w:sz w:val="21"/>
        </w:rPr>
        <w:t>permanent,</w:t>
      </w:r>
      <w:r>
        <w:rPr>
          <w:spacing w:val="-6"/>
          <w:w w:val="105"/>
          <w:position w:val="7"/>
          <w:sz w:val="12"/>
        </w:rPr>
        <w:t xml:space="preserve">70 </w:t>
      </w:r>
      <w:r>
        <w:rPr>
          <w:spacing w:val="-5"/>
          <w:w w:val="105"/>
          <w:sz w:val="21"/>
        </w:rPr>
        <w:t xml:space="preserve">without </w:t>
      </w:r>
      <w:r>
        <w:rPr>
          <w:w w:val="105"/>
          <w:sz w:val="21"/>
        </w:rPr>
        <w:t xml:space="preserve">a </w:t>
      </w:r>
      <w:r>
        <w:rPr>
          <w:spacing w:val="-4"/>
          <w:w w:val="105"/>
          <w:sz w:val="21"/>
        </w:rPr>
        <w:t xml:space="preserve">specific </w:t>
      </w:r>
      <w:r>
        <w:rPr>
          <w:spacing w:val="-6"/>
          <w:w w:val="105"/>
          <w:sz w:val="21"/>
        </w:rPr>
        <w:t>location,</w:t>
      </w:r>
      <w:r>
        <w:rPr>
          <w:spacing w:val="-6"/>
          <w:w w:val="105"/>
          <w:position w:val="7"/>
          <w:sz w:val="12"/>
        </w:rPr>
        <w:t>71</w:t>
      </w:r>
      <w:r>
        <w:rPr>
          <w:spacing w:val="-6"/>
          <w:w w:val="105"/>
          <w:position w:val="7"/>
          <w:sz w:val="12"/>
        </w:rPr>
        <w:t xml:space="preserve"> </w:t>
      </w:r>
      <w:r>
        <w:rPr>
          <w:spacing w:val="-5"/>
          <w:w w:val="105"/>
          <w:sz w:val="21"/>
        </w:rPr>
        <w:t xml:space="preserve">easily accessible </w:t>
      </w:r>
      <w:r>
        <w:rPr>
          <w:spacing w:val="-4"/>
          <w:w w:val="105"/>
          <w:sz w:val="21"/>
        </w:rPr>
        <w:t xml:space="preserve">by </w:t>
      </w:r>
      <w:r>
        <w:rPr>
          <w:spacing w:val="-6"/>
          <w:w w:val="105"/>
          <w:sz w:val="21"/>
        </w:rPr>
        <w:t>searching,</w:t>
      </w:r>
      <w:r>
        <w:rPr>
          <w:spacing w:val="-6"/>
          <w:w w:val="105"/>
          <w:position w:val="7"/>
          <w:sz w:val="12"/>
        </w:rPr>
        <w:t xml:space="preserve">72 </w:t>
      </w:r>
      <w:r>
        <w:rPr>
          <w:spacing w:val="-4"/>
          <w:w w:val="105"/>
          <w:sz w:val="21"/>
        </w:rPr>
        <w:t xml:space="preserve">and can </w:t>
      </w:r>
      <w:r>
        <w:rPr>
          <w:w w:val="105"/>
          <w:sz w:val="21"/>
        </w:rPr>
        <w:t xml:space="preserve">be </w:t>
      </w:r>
      <w:r>
        <w:rPr>
          <w:spacing w:val="-6"/>
          <w:w w:val="105"/>
          <w:sz w:val="21"/>
        </w:rPr>
        <w:t xml:space="preserve">readily </w:t>
      </w:r>
      <w:r>
        <w:rPr>
          <w:spacing w:val="-5"/>
          <w:w w:val="105"/>
          <w:sz w:val="21"/>
        </w:rPr>
        <w:t xml:space="preserve">copied </w:t>
      </w:r>
      <w:r>
        <w:rPr>
          <w:spacing w:val="-4"/>
          <w:w w:val="105"/>
          <w:sz w:val="21"/>
        </w:rPr>
        <w:t xml:space="preserve">and </w:t>
      </w:r>
      <w:r>
        <w:rPr>
          <w:spacing w:val="-5"/>
          <w:w w:val="105"/>
          <w:sz w:val="21"/>
        </w:rPr>
        <w:t xml:space="preserve">published </w:t>
      </w:r>
      <w:r>
        <w:rPr>
          <w:spacing w:val="-4"/>
          <w:w w:val="105"/>
          <w:sz w:val="21"/>
        </w:rPr>
        <w:t xml:space="preserve">in </w:t>
      </w:r>
      <w:r>
        <w:rPr>
          <w:spacing w:val="-5"/>
          <w:w w:val="105"/>
          <w:sz w:val="21"/>
        </w:rPr>
        <w:t xml:space="preserve">digital media </w:t>
      </w:r>
      <w:r>
        <w:rPr>
          <w:spacing w:val="-4"/>
          <w:w w:val="105"/>
          <w:sz w:val="21"/>
        </w:rPr>
        <w:t xml:space="preserve">outside </w:t>
      </w:r>
      <w:r>
        <w:rPr>
          <w:spacing w:val="-6"/>
          <w:w w:val="105"/>
          <w:sz w:val="21"/>
        </w:rPr>
        <w:t>Victoria.</w:t>
      </w:r>
      <w:r>
        <w:rPr>
          <w:spacing w:val="-6"/>
          <w:w w:val="105"/>
          <w:position w:val="7"/>
          <w:sz w:val="12"/>
        </w:rPr>
        <w:t>73</w:t>
      </w:r>
      <w:r>
        <w:rPr>
          <w:spacing w:val="-6"/>
          <w:w w:val="105"/>
          <w:sz w:val="12"/>
        </w:rPr>
        <w:t xml:space="preserve"> </w:t>
      </w:r>
      <w:r>
        <w:rPr>
          <w:spacing w:val="-3"/>
          <w:w w:val="105"/>
          <w:sz w:val="21"/>
        </w:rPr>
        <w:t xml:space="preserve">The </w:t>
      </w:r>
      <w:r>
        <w:rPr>
          <w:spacing w:val="-5"/>
          <w:w w:val="105"/>
          <w:sz w:val="21"/>
        </w:rPr>
        <w:t xml:space="preserve">question </w:t>
      </w:r>
      <w:r>
        <w:rPr>
          <w:spacing w:val="-6"/>
          <w:w w:val="105"/>
          <w:sz w:val="21"/>
        </w:rPr>
        <w:t xml:space="preserve">therefore </w:t>
      </w:r>
      <w:r>
        <w:rPr>
          <w:spacing w:val="-5"/>
          <w:w w:val="105"/>
          <w:sz w:val="21"/>
        </w:rPr>
        <w:t xml:space="preserve">arises </w:t>
      </w:r>
      <w:r>
        <w:rPr>
          <w:spacing w:val="-3"/>
          <w:w w:val="105"/>
          <w:sz w:val="21"/>
        </w:rPr>
        <w:t xml:space="preserve">as </w:t>
      </w:r>
      <w:r>
        <w:rPr>
          <w:spacing w:val="-4"/>
          <w:w w:val="105"/>
          <w:sz w:val="21"/>
        </w:rPr>
        <w:t xml:space="preserve">to </w:t>
      </w:r>
      <w:r>
        <w:rPr>
          <w:spacing w:val="-5"/>
          <w:w w:val="105"/>
          <w:sz w:val="21"/>
        </w:rPr>
        <w:t xml:space="preserve">whether </w:t>
      </w:r>
      <w:r>
        <w:rPr>
          <w:spacing w:val="-4"/>
          <w:w w:val="105"/>
          <w:sz w:val="21"/>
        </w:rPr>
        <w:t xml:space="preserve">in </w:t>
      </w:r>
      <w:r>
        <w:rPr>
          <w:spacing w:val="-5"/>
          <w:w w:val="105"/>
          <w:sz w:val="21"/>
        </w:rPr>
        <w:t xml:space="preserve">this </w:t>
      </w:r>
      <w:r>
        <w:rPr>
          <w:spacing w:val="-4"/>
          <w:w w:val="105"/>
          <w:sz w:val="21"/>
        </w:rPr>
        <w:t xml:space="preserve">new </w:t>
      </w:r>
      <w:r>
        <w:rPr>
          <w:spacing w:val="-5"/>
          <w:w w:val="105"/>
          <w:sz w:val="21"/>
        </w:rPr>
        <w:t xml:space="preserve">media landscape there </w:t>
      </w:r>
      <w:r>
        <w:rPr>
          <w:spacing w:val="-6"/>
          <w:w w:val="105"/>
          <w:sz w:val="21"/>
        </w:rPr>
        <w:t xml:space="preserve">remains </w:t>
      </w:r>
      <w:r>
        <w:rPr>
          <w:w w:val="105"/>
          <w:sz w:val="21"/>
        </w:rPr>
        <w:t xml:space="preserve">a </w:t>
      </w:r>
      <w:r>
        <w:rPr>
          <w:spacing w:val="-5"/>
          <w:w w:val="105"/>
          <w:sz w:val="21"/>
        </w:rPr>
        <w:t xml:space="preserve">role for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in </w:t>
      </w:r>
      <w:r>
        <w:rPr>
          <w:spacing w:val="-6"/>
          <w:w w:val="105"/>
          <w:sz w:val="21"/>
        </w:rPr>
        <w:t xml:space="preserve">ensuring </w:t>
      </w:r>
      <w:r>
        <w:rPr>
          <w:w w:val="105"/>
          <w:sz w:val="21"/>
        </w:rPr>
        <w:t xml:space="preserve">a </w:t>
      </w:r>
      <w:r>
        <w:rPr>
          <w:spacing w:val="-6"/>
          <w:w w:val="105"/>
          <w:sz w:val="21"/>
        </w:rPr>
        <w:t xml:space="preserve">fair trial, </w:t>
      </w:r>
      <w:r>
        <w:rPr>
          <w:spacing w:val="-4"/>
          <w:w w:val="105"/>
          <w:sz w:val="21"/>
        </w:rPr>
        <w:t xml:space="preserve">and </w:t>
      </w:r>
      <w:r>
        <w:rPr>
          <w:spacing w:val="-5"/>
          <w:w w:val="105"/>
          <w:sz w:val="21"/>
        </w:rPr>
        <w:t xml:space="preserve">whether </w:t>
      </w:r>
      <w:r>
        <w:rPr>
          <w:spacing w:val="-4"/>
          <w:w w:val="105"/>
          <w:sz w:val="21"/>
        </w:rPr>
        <w:t xml:space="preserve">the </w:t>
      </w:r>
      <w:r>
        <w:rPr>
          <w:spacing w:val="-5"/>
          <w:w w:val="105"/>
          <w:sz w:val="21"/>
        </w:rPr>
        <w:t xml:space="preserve">assumptions </w:t>
      </w:r>
      <w:r>
        <w:rPr>
          <w:spacing w:val="-6"/>
          <w:w w:val="105"/>
          <w:sz w:val="21"/>
        </w:rPr>
        <w:t xml:space="preserve">underpinning </w:t>
      </w:r>
      <w:r>
        <w:rPr>
          <w:spacing w:val="-4"/>
          <w:w w:val="105"/>
          <w:sz w:val="21"/>
        </w:rPr>
        <w:t xml:space="preserve">the </w:t>
      </w:r>
      <w:r>
        <w:rPr>
          <w:spacing w:val="-5"/>
          <w:w w:val="105"/>
          <w:sz w:val="21"/>
        </w:rPr>
        <w:t xml:space="preserve">law </w:t>
      </w:r>
      <w:r>
        <w:rPr>
          <w:spacing w:val="-4"/>
          <w:w w:val="105"/>
          <w:sz w:val="21"/>
        </w:rPr>
        <w:t xml:space="preserve">in </w:t>
      </w:r>
      <w:r>
        <w:rPr>
          <w:spacing w:val="-5"/>
          <w:w w:val="105"/>
          <w:sz w:val="21"/>
        </w:rPr>
        <w:t xml:space="preserve">terms </w:t>
      </w:r>
      <w:r>
        <w:rPr>
          <w:spacing w:val="-4"/>
          <w:w w:val="105"/>
          <w:sz w:val="21"/>
        </w:rPr>
        <w:t xml:space="preserve">of </w:t>
      </w:r>
      <w:r>
        <w:rPr>
          <w:spacing w:val="-5"/>
          <w:w w:val="105"/>
          <w:sz w:val="21"/>
        </w:rPr>
        <w:t xml:space="preserve">juror decision making are still </w:t>
      </w:r>
      <w:r>
        <w:rPr>
          <w:spacing w:val="-6"/>
          <w:w w:val="105"/>
          <w:sz w:val="21"/>
        </w:rPr>
        <w:t xml:space="preserve">valid. </w:t>
      </w:r>
      <w:r>
        <w:rPr>
          <w:spacing w:val="-4"/>
          <w:w w:val="105"/>
          <w:sz w:val="21"/>
        </w:rPr>
        <w:t xml:space="preserve">These </w:t>
      </w:r>
      <w:r>
        <w:rPr>
          <w:spacing w:val="-5"/>
          <w:w w:val="105"/>
          <w:sz w:val="21"/>
        </w:rPr>
        <w:t xml:space="preserve">questions are discussed </w:t>
      </w:r>
      <w:r>
        <w:rPr>
          <w:spacing w:val="-4"/>
          <w:w w:val="105"/>
          <w:sz w:val="21"/>
        </w:rPr>
        <w:t xml:space="preserve">further in </w:t>
      </w:r>
      <w:r>
        <w:rPr>
          <w:spacing w:val="-7"/>
          <w:w w:val="105"/>
          <w:sz w:val="21"/>
        </w:rPr>
        <w:t>Chapter</w:t>
      </w:r>
      <w:r>
        <w:rPr>
          <w:w w:val="105"/>
          <w:sz w:val="21"/>
        </w:rPr>
        <w:t xml:space="preserve"> </w:t>
      </w:r>
      <w:r>
        <w:rPr>
          <w:spacing w:val="-13"/>
          <w:w w:val="105"/>
          <w:sz w:val="21"/>
        </w:rPr>
        <w:t>7.</w:t>
      </w:r>
    </w:p>
    <w:p w:rsidR="00D04CB6" w:rsidRDefault="00F732FE">
      <w:pPr>
        <w:pStyle w:val="Heading5"/>
        <w:spacing w:before="132"/>
        <w:ind w:left="127"/>
      </w:pPr>
      <w:r>
        <w:rPr>
          <w:w w:val="115"/>
        </w:rPr>
        <w:t>Contempt by publication (2)—contempt by scandalising the court</w:t>
      </w:r>
    </w:p>
    <w:p w:rsidR="00D04CB6" w:rsidRDefault="00F732FE">
      <w:pPr>
        <w:pStyle w:val="ListParagraph"/>
        <w:numPr>
          <w:ilvl w:val="1"/>
          <w:numId w:val="185"/>
        </w:numPr>
        <w:tabs>
          <w:tab w:val="left" w:pos="920"/>
          <w:tab w:val="left" w:pos="921"/>
        </w:tabs>
        <w:spacing w:before="137"/>
        <w:ind w:left="920" w:hanging="793"/>
        <w:jc w:val="left"/>
        <w:rPr>
          <w:sz w:val="21"/>
        </w:rPr>
      </w:pPr>
      <w:r>
        <w:rPr>
          <w:spacing w:val="-6"/>
          <w:w w:val="105"/>
          <w:sz w:val="21"/>
        </w:rPr>
        <w:t xml:space="preserve">Scandalising contempt </w:t>
      </w:r>
      <w:r>
        <w:rPr>
          <w:spacing w:val="-3"/>
          <w:w w:val="105"/>
          <w:sz w:val="21"/>
        </w:rPr>
        <w:t xml:space="preserve">is an </w:t>
      </w:r>
      <w:r>
        <w:rPr>
          <w:spacing w:val="-6"/>
          <w:w w:val="105"/>
          <w:sz w:val="21"/>
        </w:rPr>
        <w:t>i</w:t>
      </w:r>
      <w:r>
        <w:rPr>
          <w:spacing w:val="-6"/>
          <w:w w:val="105"/>
          <w:sz w:val="21"/>
        </w:rPr>
        <w:t xml:space="preserve">nterference </w:t>
      </w:r>
      <w:r>
        <w:rPr>
          <w:spacing w:val="-4"/>
          <w:w w:val="105"/>
          <w:sz w:val="21"/>
        </w:rPr>
        <w:t xml:space="preserve">with the </w:t>
      </w:r>
      <w:r>
        <w:rPr>
          <w:spacing w:val="-5"/>
          <w:w w:val="105"/>
          <w:sz w:val="21"/>
        </w:rPr>
        <w:t xml:space="preserve">course </w:t>
      </w:r>
      <w:r>
        <w:rPr>
          <w:spacing w:val="-4"/>
          <w:w w:val="105"/>
          <w:sz w:val="21"/>
        </w:rPr>
        <w:t xml:space="preserve">of </w:t>
      </w:r>
      <w:r>
        <w:rPr>
          <w:spacing w:val="-5"/>
          <w:w w:val="105"/>
          <w:sz w:val="21"/>
        </w:rPr>
        <w:t xml:space="preserve">justice </w:t>
      </w:r>
      <w:r>
        <w:rPr>
          <w:spacing w:val="-6"/>
          <w:w w:val="105"/>
          <w:sz w:val="21"/>
        </w:rPr>
        <w:t>arising</w:t>
      </w:r>
      <w:r>
        <w:rPr>
          <w:spacing w:val="-31"/>
          <w:w w:val="105"/>
          <w:sz w:val="21"/>
        </w:rPr>
        <w:t xml:space="preserve"> </w:t>
      </w:r>
      <w:r>
        <w:rPr>
          <w:spacing w:val="-4"/>
          <w:w w:val="105"/>
          <w:sz w:val="21"/>
        </w:rPr>
        <w:t>from:</w:t>
      </w:r>
    </w:p>
    <w:p w:rsidR="00D04CB6" w:rsidRDefault="00F732FE">
      <w:pPr>
        <w:spacing w:before="133" w:line="254" w:lineRule="auto"/>
        <w:ind w:left="1374" w:right="1902"/>
        <w:rPr>
          <w:sz w:val="11"/>
        </w:rPr>
      </w:pPr>
      <w:r>
        <w:rPr>
          <w:spacing w:val="-5"/>
          <w:sz w:val="20"/>
        </w:rPr>
        <w:t xml:space="preserve">publications </w:t>
      </w:r>
      <w:r>
        <w:rPr>
          <w:spacing w:val="-4"/>
          <w:sz w:val="20"/>
        </w:rPr>
        <w:t xml:space="preserve">which tend to detract  from  </w:t>
      </w:r>
      <w:r>
        <w:rPr>
          <w:spacing w:val="-3"/>
          <w:sz w:val="20"/>
        </w:rPr>
        <w:t xml:space="preserve">the </w:t>
      </w:r>
      <w:r>
        <w:rPr>
          <w:spacing w:val="-4"/>
          <w:sz w:val="20"/>
        </w:rPr>
        <w:t xml:space="preserve">authority  and  </w:t>
      </w:r>
      <w:r>
        <w:rPr>
          <w:spacing w:val="-5"/>
          <w:sz w:val="20"/>
        </w:rPr>
        <w:t xml:space="preserve">influence  </w:t>
      </w:r>
      <w:r>
        <w:rPr>
          <w:spacing w:val="-3"/>
          <w:sz w:val="20"/>
        </w:rPr>
        <w:t xml:space="preserve">of </w:t>
      </w:r>
      <w:r>
        <w:rPr>
          <w:spacing w:val="-5"/>
          <w:sz w:val="20"/>
        </w:rPr>
        <w:t xml:space="preserve">judicial determinations; publications calculated  </w:t>
      </w:r>
      <w:r>
        <w:rPr>
          <w:spacing w:val="-4"/>
          <w:sz w:val="20"/>
        </w:rPr>
        <w:t xml:space="preserve">to  </w:t>
      </w:r>
      <w:r>
        <w:rPr>
          <w:spacing w:val="-5"/>
          <w:sz w:val="20"/>
        </w:rPr>
        <w:t xml:space="preserve">impair  </w:t>
      </w:r>
      <w:r>
        <w:rPr>
          <w:spacing w:val="-3"/>
          <w:sz w:val="20"/>
        </w:rPr>
        <w:t xml:space="preserve">the  </w:t>
      </w:r>
      <w:r>
        <w:rPr>
          <w:spacing w:val="-4"/>
          <w:sz w:val="20"/>
        </w:rPr>
        <w:t xml:space="preserve">confidence  </w:t>
      </w:r>
      <w:r>
        <w:rPr>
          <w:spacing w:val="-3"/>
          <w:sz w:val="20"/>
        </w:rPr>
        <w:t xml:space="preserve">of  the  people  in  </w:t>
      </w:r>
      <w:r>
        <w:rPr>
          <w:spacing w:val="-5"/>
          <w:sz w:val="20"/>
        </w:rPr>
        <w:t xml:space="preserve">the Court’s </w:t>
      </w:r>
      <w:r>
        <w:rPr>
          <w:spacing w:val="-4"/>
          <w:sz w:val="20"/>
        </w:rPr>
        <w:t xml:space="preserve">judgments because </w:t>
      </w:r>
      <w:r>
        <w:rPr>
          <w:spacing w:val="-3"/>
          <w:sz w:val="20"/>
        </w:rPr>
        <w:t xml:space="preserve">the  </w:t>
      </w:r>
      <w:r>
        <w:rPr>
          <w:spacing w:val="-4"/>
          <w:sz w:val="20"/>
        </w:rPr>
        <w:t xml:space="preserve">matter  </w:t>
      </w:r>
      <w:r>
        <w:rPr>
          <w:spacing w:val="-5"/>
          <w:sz w:val="20"/>
        </w:rPr>
        <w:t xml:space="preserve">published  </w:t>
      </w:r>
      <w:r>
        <w:rPr>
          <w:spacing w:val="-4"/>
          <w:sz w:val="20"/>
        </w:rPr>
        <w:t xml:space="preserve">aims  </w:t>
      </w:r>
      <w:r>
        <w:rPr>
          <w:spacing w:val="-3"/>
          <w:sz w:val="20"/>
        </w:rPr>
        <w:t xml:space="preserve">at  </w:t>
      </w:r>
      <w:r>
        <w:rPr>
          <w:spacing w:val="-5"/>
          <w:sz w:val="20"/>
        </w:rPr>
        <w:t xml:space="preserve">lowering  </w:t>
      </w:r>
      <w:r>
        <w:rPr>
          <w:spacing w:val="-3"/>
          <w:sz w:val="20"/>
        </w:rPr>
        <w:t xml:space="preserve">the  </w:t>
      </w:r>
      <w:r>
        <w:rPr>
          <w:spacing w:val="-4"/>
          <w:sz w:val="20"/>
        </w:rPr>
        <w:t xml:space="preserve">authority  </w:t>
      </w:r>
      <w:r>
        <w:rPr>
          <w:spacing w:val="-3"/>
          <w:sz w:val="20"/>
        </w:rPr>
        <w:t xml:space="preserve">of  </w:t>
      </w:r>
      <w:r>
        <w:rPr>
          <w:spacing w:val="-5"/>
          <w:sz w:val="20"/>
        </w:rPr>
        <w:t xml:space="preserve">the Court </w:t>
      </w:r>
      <w:r>
        <w:rPr>
          <w:spacing w:val="-3"/>
          <w:sz w:val="20"/>
        </w:rPr>
        <w:t xml:space="preserve">as </w:t>
      </w:r>
      <w:r>
        <w:rPr>
          <w:sz w:val="20"/>
        </w:rPr>
        <w:t xml:space="preserve">a </w:t>
      </w:r>
      <w:r>
        <w:rPr>
          <w:spacing w:val="-3"/>
          <w:sz w:val="20"/>
        </w:rPr>
        <w:t xml:space="preserve">whole </w:t>
      </w:r>
      <w:r>
        <w:rPr>
          <w:sz w:val="20"/>
        </w:rPr>
        <w:t xml:space="preserve">or </w:t>
      </w:r>
      <w:r>
        <w:rPr>
          <w:spacing w:val="-5"/>
          <w:sz w:val="20"/>
        </w:rPr>
        <w:t xml:space="preserve">that </w:t>
      </w:r>
      <w:r>
        <w:rPr>
          <w:spacing w:val="-3"/>
          <w:sz w:val="20"/>
        </w:rPr>
        <w:t xml:space="preserve">of </w:t>
      </w:r>
      <w:r>
        <w:rPr>
          <w:sz w:val="20"/>
        </w:rPr>
        <w:t xml:space="preserve">its </w:t>
      </w:r>
      <w:r>
        <w:rPr>
          <w:spacing w:val="-4"/>
          <w:sz w:val="20"/>
        </w:rPr>
        <w:t xml:space="preserve">Judges and </w:t>
      </w:r>
      <w:r>
        <w:rPr>
          <w:spacing w:val="-5"/>
          <w:sz w:val="20"/>
        </w:rPr>
        <w:t xml:space="preserve">excites misgivings  </w:t>
      </w:r>
      <w:r>
        <w:rPr>
          <w:spacing w:val="-3"/>
          <w:sz w:val="20"/>
        </w:rPr>
        <w:t xml:space="preserve">as </w:t>
      </w:r>
      <w:r>
        <w:rPr>
          <w:spacing w:val="-4"/>
          <w:sz w:val="20"/>
        </w:rPr>
        <w:t xml:space="preserve">to </w:t>
      </w:r>
      <w:r>
        <w:rPr>
          <w:spacing w:val="-3"/>
          <w:sz w:val="20"/>
        </w:rPr>
        <w:t xml:space="preserve">the </w:t>
      </w:r>
      <w:r>
        <w:rPr>
          <w:spacing w:val="-6"/>
          <w:sz w:val="20"/>
        </w:rPr>
        <w:t xml:space="preserve">integrity,  </w:t>
      </w:r>
      <w:r>
        <w:rPr>
          <w:spacing w:val="-4"/>
          <w:sz w:val="20"/>
        </w:rPr>
        <w:t xml:space="preserve">propriety  and  impartiality  </w:t>
      </w:r>
      <w:r>
        <w:rPr>
          <w:spacing w:val="-5"/>
          <w:sz w:val="20"/>
        </w:rPr>
        <w:t xml:space="preserve">brought  </w:t>
      </w:r>
      <w:r>
        <w:rPr>
          <w:spacing w:val="-4"/>
          <w:sz w:val="20"/>
        </w:rPr>
        <w:t xml:space="preserve">to  </w:t>
      </w:r>
      <w:r>
        <w:rPr>
          <w:spacing w:val="-3"/>
          <w:sz w:val="20"/>
        </w:rPr>
        <w:t xml:space="preserve">the </w:t>
      </w:r>
      <w:r>
        <w:rPr>
          <w:spacing w:val="-5"/>
          <w:sz w:val="20"/>
        </w:rPr>
        <w:t xml:space="preserve">exercise  </w:t>
      </w:r>
      <w:r>
        <w:rPr>
          <w:spacing w:val="-3"/>
          <w:sz w:val="20"/>
        </w:rPr>
        <w:t xml:space="preserve">of the </w:t>
      </w:r>
      <w:r>
        <w:rPr>
          <w:spacing w:val="-5"/>
          <w:sz w:val="20"/>
        </w:rPr>
        <w:t>judicial</w:t>
      </w:r>
      <w:r>
        <w:rPr>
          <w:spacing w:val="11"/>
          <w:sz w:val="20"/>
        </w:rPr>
        <w:t xml:space="preserve"> </w:t>
      </w:r>
      <w:r>
        <w:rPr>
          <w:spacing w:val="-6"/>
          <w:sz w:val="20"/>
        </w:rPr>
        <w:t>office.</w:t>
      </w:r>
      <w:r>
        <w:rPr>
          <w:spacing w:val="-6"/>
          <w:position w:val="7"/>
          <w:sz w:val="11"/>
        </w:rPr>
        <w:t>74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22"/>
        </w:rPr>
      </w:pPr>
      <w:r>
        <w:pict>
          <v:line id="_x0000_s1507" style="position:absolute;z-index:2488;mso-wrap-distance-left:0;mso-wrap-distance-right:0;mso-position-horizontal-relative:page" from="79.35pt,16.1pt" to="515.9pt,16.1pt" strokecolor="#f8cabc" strokeweight="1pt">
            <w10:wrap type="topAndBottom" anchorx="page"/>
          </v:line>
        </w:pict>
      </w:r>
    </w:p>
    <w:p w:rsidR="00D04CB6" w:rsidRDefault="00F732FE">
      <w:pPr>
        <w:tabs>
          <w:tab w:val="left" w:pos="920"/>
        </w:tabs>
        <w:spacing w:before="117"/>
        <w:ind w:left="127"/>
        <w:rPr>
          <w:sz w:val="13"/>
        </w:rPr>
      </w:pPr>
      <w:r>
        <w:rPr>
          <w:w w:val="110"/>
          <w:sz w:val="13"/>
        </w:rPr>
        <w:t>60</w:t>
      </w:r>
      <w:r>
        <w:rPr>
          <w:w w:val="110"/>
          <w:sz w:val="13"/>
        </w:rPr>
        <w:tab/>
      </w:r>
      <w:r>
        <w:rPr>
          <w:i/>
          <w:w w:val="110"/>
          <w:sz w:val="13"/>
        </w:rPr>
        <w:t xml:space="preserve">Hinch v A-G (Vic) </w:t>
      </w:r>
      <w:r>
        <w:rPr>
          <w:w w:val="110"/>
          <w:sz w:val="13"/>
        </w:rPr>
        <w:t>(1987) 164 CLR 15,</w:t>
      </w:r>
      <w:r>
        <w:rPr>
          <w:spacing w:val="-8"/>
          <w:w w:val="110"/>
          <w:sz w:val="13"/>
        </w:rPr>
        <w:t xml:space="preserve"> </w:t>
      </w:r>
      <w:r>
        <w:rPr>
          <w:w w:val="110"/>
          <w:sz w:val="13"/>
        </w:rPr>
        <w:t>34.</w:t>
      </w:r>
    </w:p>
    <w:p w:rsidR="00D04CB6" w:rsidRDefault="00F732FE">
      <w:pPr>
        <w:tabs>
          <w:tab w:val="left" w:pos="920"/>
        </w:tabs>
        <w:spacing w:before="1"/>
        <w:ind w:left="127"/>
        <w:rPr>
          <w:sz w:val="13"/>
        </w:rPr>
      </w:pPr>
      <w:r>
        <w:rPr>
          <w:spacing w:val="-3"/>
          <w:w w:val="105"/>
          <w:sz w:val="13"/>
        </w:rPr>
        <w:t>61</w:t>
      </w:r>
      <w:r>
        <w:rPr>
          <w:spacing w:val="-3"/>
          <w:w w:val="105"/>
          <w:sz w:val="13"/>
        </w:rPr>
        <w:tab/>
      </w:r>
      <w:r>
        <w:rPr>
          <w:i/>
          <w:w w:val="105"/>
          <w:sz w:val="13"/>
        </w:rPr>
        <w:t xml:space="preserve">Bell v Stewart </w:t>
      </w:r>
      <w:r>
        <w:rPr>
          <w:w w:val="105"/>
          <w:sz w:val="13"/>
        </w:rPr>
        <w:t>(1920) 28 CLR</w:t>
      </w:r>
      <w:r>
        <w:rPr>
          <w:spacing w:val="30"/>
          <w:w w:val="105"/>
          <w:sz w:val="13"/>
        </w:rPr>
        <w:t xml:space="preserve"> </w:t>
      </w:r>
      <w:r>
        <w:rPr>
          <w:spacing w:val="-3"/>
          <w:w w:val="105"/>
          <w:sz w:val="13"/>
        </w:rPr>
        <w:t xml:space="preserve">419,  </w:t>
      </w:r>
      <w:r>
        <w:rPr>
          <w:w w:val="105"/>
          <w:sz w:val="13"/>
        </w:rPr>
        <w:t>432.</w:t>
      </w:r>
    </w:p>
    <w:p w:rsidR="00D04CB6" w:rsidRDefault="00F732FE">
      <w:pPr>
        <w:tabs>
          <w:tab w:val="left" w:pos="920"/>
        </w:tabs>
        <w:spacing w:before="1"/>
        <w:ind w:left="127"/>
        <w:rPr>
          <w:sz w:val="13"/>
        </w:rPr>
      </w:pPr>
      <w:r>
        <w:rPr>
          <w:w w:val="110"/>
          <w:sz w:val="13"/>
        </w:rPr>
        <w:t>62</w:t>
      </w:r>
      <w:r>
        <w:rPr>
          <w:w w:val="110"/>
          <w:sz w:val="13"/>
        </w:rPr>
        <w:tab/>
      </w:r>
      <w:r>
        <w:rPr>
          <w:i/>
          <w:w w:val="110"/>
          <w:sz w:val="13"/>
        </w:rPr>
        <w:t xml:space="preserve">Hinch v A-G (Vic) </w:t>
      </w:r>
      <w:r>
        <w:rPr>
          <w:w w:val="110"/>
          <w:sz w:val="13"/>
        </w:rPr>
        <w:t>(1987) 164 CLR 15,</w:t>
      </w:r>
      <w:r>
        <w:rPr>
          <w:spacing w:val="-7"/>
          <w:w w:val="110"/>
          <w:sz w:val="13"/>
        </w:rPr>
        <w:t xml:space="preserve"> </w:t>
      </w:r>
      <w:r>
        <w:rPr>
          <w:w w:val="110"/>
          <w:sz w:val="13"/>
        </w:rPr>
        <w:t>46.</w:t>
      </w:r>
    </w:p>
    <w:p w:rsidR="00D04CB6" w:rsidRDefault="00F732FE">
      <w:pPr>
        <w:pStyle w:val="ListParagraph"/>
        <w:numPr>
          <w:ilvl w:val="0"/>
          <w:numId w:val="174"/>
        </w:numPr>
        <w:tabs>
          <w:tab w:val="left" w:pos="920"/>
          <w:tab w:val="left" w:pos="922"/>
        </w:tabs>
        <w:ind w:firstLine="0"/>
        <w:rPr>
          <w:sz w:val="13"/>
        </w:rPr>
      </w:pPr>
      <w:r>
        <w:rPr>
          <w:w w:val="105"/>
          <w:sz w:val="13"/>
        </w:rPr>
        <w:t>Ibid</w:t>
      </w:r>
      <w:r>
        <w:rPr>
          <w:spacing w:val="5"/>
          <w:w w:val="105"/>
          <w:sz w:val="13"/>
        </w:rPr>
        <w:t xml:space="preserve"> </w:t>
      </w:r>
      <w:r>
        <w:rPr>
          <w:spacing w:val="1"/>
          <w:w w:val="105"/>
          <w:sz w:val="13"/>
        </w:rPr>
        <w:t>34;</w:t>
      </w:r>
      <w:r>
        <w:rPr>
          <w:spacing w:val="5"/>
          <w:w w:val="105"/>
          <w:sz w:val="13"/>
        </w:rPr>
        <w:t xml:space="preserve"> </w:t>
      </w:r>
      <w:r>
        <w:rPr>
          <w:i/>
          <w:w w:val="105"/>
          <w:sz w:val="13"/>
        </w:rPr>
        <w:t>John</w:t>
      </w:r>
      <w:r>
        <w:rPr>
          <w:i/>
          <w:spacing w:val="3"/>
          <w:w w:val="105"/>
          <w:sz w:val="13"/>
        </w:rPr>
        <w:t xml:space="preserve"> </w:t>
      </w:r>
      <w:r>
        <w:rPr>
          <w:i/>
          <w:w w:val="105"/>
          <w:sz w:val="13"/>
        </w:rPr>
        <w:t>Fairfax</w:t>
      </w:r>
      <w:r>
        <w:rPr>
          <w:i/>
          <w:spacing w:val="3"/>
          <w:w w:val="105"/>
          <w:sz w:val="13"/>
        </w:rPr>
        <w:t xml:space="preserve"> </w:t>
      </w:r>
      <w:r>
        <w:rPr>
          <w:i/>
          <w:w w:val="105"/>
          <w:sz w:val="13"/>
        </w:rPr>
        <w:t>&amp;</w:t>
      </w:r>
      <w:r>
        <w:rPr>
          <w:i/>
          <w:spacing w:val="3"/>
          <w:w w:val="105"/>
          <w:sz w:val="13"/>
        </w:rPr>
        <w:t xml:space="preserve"> </w:t>
      </w:r>
      <w:r>
        <w:rPr>
          <w:i/>
          <w:w w:val="105"/>
          <w:sz w:val="13"/>
        </w:rPr>
        <w:t>Sons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McRae</w:t>
      </w:r>
      <w:r>
        <w:rPr>
          <w:i/>
          <w:spacing w:val="5"/>
          <w:w w:val="105"/>
          <w:sz w:val="13"/>
        </w:rPr>
        <w:t xml:space="preserve"> </w:t>
      </w:r>
      <w:r>
        <w:rPr>
          <w:w w:val="105"/>
          <w:sz w:val="13"/>
        </w:rPr>
        <w:t>(1955)</w:t>
      </w:r>
      <w:r>
        <w:rPr>
          <w:spacing w:val="5"/>
          <w:w w:val="105"/>
          <w:sz w:val="13"/>
        </w:rPr>
        <w:t xml:space="preserve"> </w:t>
      </w:r>
      <w:r>
        <w:rPr>
          <w:w w:val="105"/>
          <w:sz w:val="13"/>
        </w:rPr>
        <w:t>93</w:t>
      </w:r>
      <w:r>
        <w:rPr>
          <w:spacing w:val="5"/>
          <w:w w:val="105"/>
          <w:sz w:val="13"/>
        </w:rPr>
        <w:t xml:space="preserve"> </w:t>
      </w:r>
      <w:r>
        <w:rPr>
          <w:w w:val="105"/>
          <w:sz w:val="13"/>
        </w:rPr>
        <w:t>CLR</w:t>
      </w:r>
      <w:r>
        <w:rPr>
          <w:spacing w:val="5"/>
          <w:w w:val="105"/>
          <w:sz w:val="13"/>
        </w:rPr>
        <w:t xml:space="preserve"> </w:t>
      </w:r>
      <w:r>
        <w:rPr>
          <w:spacing w:val="-4"/>
          <w:w w:val="105"/>
          <w:sz w:val="13"/>
        </w:rPr>
        <w:t>351,</w:t>
      </w:r>
      <w:r>
        <w:rPr>
          <w:spacing w:val="5"/>
          <w:w w:val="105"/>
          <w:sz w:val="13"/>
        </w:rPr>
        <w:t xml:space="preserve"> </w:t>
      </w:r>
      <w:r>
        <w:rPr>
          <w:w w:val="105"/>
          <w:sz w:val="13"/>
        </w:rPr>
        <w:t>371–2.</w:t>
      </w:r>
    </w:p>
    <w:p w:rsidR="00D04CB6" w:rsidRDefault="00F732FE">
      <w:pPr>
        <w:pStyle w:val="ListParagraph"/>
        <w:numPr>
          <w:ilvl w:val="0"/>
          <w:numId w:val="174"/>
        </w:numPr>
        <w:tabs>
          <w:tab w:val="left" w:pos="921"/>
          <w:tab w:val="left" w:pos="922"/>
        </w:tabs>
        <w:ind w:left="921"/>
        <w:rPr>
          <w:sz w:val="13"/>
        </w:rPr>
      </w:pPr>
      <w:r>
        <w:rPr>
          <w:i/>
          <w:w w:val="105"/>
          <w:sz w:val="13"/>
        </w:rPr>
        <w:t>Viner</w:t>
      </w:r>
      <w:r>
        <w:rPr>
          <w:i/>
          <w:spacing w:val="5"/>
          <w:w w:val="105"/>
          <w:sz w:val="13"/>
        </w:rPr>
        <w:t xml:space="preserve"> </w:t>
      </w:r>
      <w:r>
        <w:rPr>
          <w:i/>
          <w:w w:val="105"/>
          <w:sz w:val="13"/>
        </w:rPr>
        <w:t>v</w:t>
      </w:r>
      <w:r>
        <w:rPr>
          <w:i/>
          <w:spacing w:val="5"/>
          <w:w w:val="105"/>
          <w:sz w:val="13"/>
        </w:rPr>
        <w:t xml:space="preserve"> </w:t>
      </w:r>
      <w:r>
        <w:rPr>
          <w:i/>
          <w:w w:val="105"/>
          <w:sz w:val="13"/>
        </w:rPr>
        <w:t>Australian</w:t>
      </w:r>
      <w:r>
        <w:rPr>
          <w:i/>
          <w:spacing w:val="5"/>
          <w:w w:val="105"/>
          <w:sz w:val="13"/>
        </w:rPr>
        <w:t xml:space="preserve"> </w:t>
      </w:r>
      <w:r>
        <w:rPr>
          <w:i/>
          <w:w w:val="105"/>
          <w:sz w:val="13"/>
        </w:rPr>
        <w:t>Building</w:t>
      </w:r>
      <w:r>
        <w:rPr>
          <w:i/>
          <w:spacing w:val="5"/>
          <w:w w:val="105"/>
          <w:sz w:val="13"/>
        </w:rPr>
        <w:t xml:space="preserve"> </w:t>
      </w:r>
      <w:r>
        <w:rPr>
          <w:i/>
          <w:w w:val="105"/>
          <w:sz w:val="13"/>
        </w:rPr>
        <w:t>Construction</w:t>
      </w:r>
      <w:r>
        <w:rPr>
          <w:i/>
          <w:spacing w:val="5"/>
          <w:w w:val="105"/>
          <w:sz w:val="13"/>
        </w:rPr>
        <w:t xml:space="preserve"> </w:t>
      </w:r>
      <w:r>
        <w:rPr>
          <w:i/>
          <w:w w:val="105"/>
          <w:sz w:val="13"/>
        </w:rPr>
        <w:t>Employees’</w:t>
      </w:r>
      <w:r>
        <w:rPr>
          <w:i/>
          <w:spacing w:val="5"/>
          <w:w w:val="105"/>
          <w:sz w:val="13"/>
        </w:rPr>
        <w:t xml:space="preserve"> </w:t>
      </w:r>
      <w:r>
        <w:rPr>
          <w:i/>
          <w:w w:val="105"/>
          <w:sz w:val="13"/>
        </w:rPr>
        <w:t>and</w:t>
      </w:r>
      <w:r>
        <w:rPr>
          <w:i/>
          <w:spacing w:val="5"/>
          <w:w w:val="105"/>
          <w:sz w:val="13"/>
        </w:rPr>
        <w:t xml:space="preserve"> </w:t>
      </w:r>
      <w:r>
        <w:rPr>
          <w:i/>
          <w:w w:val="105"/>
          <w:sz w:val="13"/>
        </w:rPr>
        <w:t>Builders</w:t>
      </w:r>
      <w:r>
        <w:rPr>
          <w:i/>
          <w:spacing w:val="5"/>
          <w:w w:val="105"/>
          <w:sz w:val="13"/>
        </w:rPr>
        <w:t xml:space="preserve"> </w:t>
      </w:r>
      <w:r>
        <w:rPr>
          <w:i/>
          <w:w w:val="105"/>
          <w:sz w:val="13"/>
        </w:rPr>
        <w:t>Labourers</w:t>
      </w:r>
      <w:r>
        <w:rPr>
          <w:i/>
          <w:spacing w:val="5"/>
          <w:w w:val="105"/>
          <w:sz w:val="13"/>
        </w:rPr>
        <w:t xml:space="preserve"> </w:t>
      </w:r>
      <w:r>
        <w:rPr>
          <w:i/>
          <w:w w:val="105"/>
          <w:sz w:val="13"/>
        </w:rPr>
        <w:t>Federation</w:t>
      </w:r>
      <w:r>
        <w:rPr>
          <w:i/>
          <w:spacing w:val="5"/>
          <w:w w:val="105"/>
          <w:sz w:val="13"/>
        </w:rPr>
        <w:t xml:space="preserve"> </w:t>
      </w:r>
      <w:r>
        <w:rPr>
          <w:w w:val="105"/>
          <w:sz w:val="13"/>
        </w:rPr>
        <w:t>(1963)</w:t>
      </w:r>
      <w:r>
        <w:rPr>
          <w:spacing w:val="6"/>
          <w:w w:val="105"/>
          <w:sz w:val="13"/>
        </w:rPr>
        <w:t xml:space="preserve"> </w:t>
      </w:r>
      <w:r>
        <w:rPr>
          <w:w w:val="105"/>
          <w:sz w:val="13"/>
        </w:rPr>
        <w:t>56</w:t>
      </w:r>
      <w:r>
        <w:rPr>
          <w:spacing w:val="6"/>
          <w:w w:val="105"/>
          <w:sz w:val="13"/>
        </w:rPr>
        <w:t xml:space="preserve"> </w:t>
      </w:r>
      <w:r>
        <w:rPr>
          <w:w w:val="105"/>
          <w:sz w:val="13"/>
        </w:rPr>
        <w:t>FLR</w:t>
      </w:r>
      <w:r>
        <w:rPr>
          <w:spacing w:val="6"/>
          <w:w w:val="105"/>
          <w:sz w:val="13"/>
        </w:rPr>
        <w:t xml:space="preserve"> </w:t>
      </w:r>
      <w:r>
        <w:rPr>
          <w:w w:val="105"/>
          <w:sz w:val="13"/>
        </w:rPr>
        <w:t>5,</w:t>
      </w:r>
      <w:r>
        <w:rPr>
          <w:spacing w:val="6"/>
          <w:w w:val="105"/>
          <w:sz w:val="13"/>
        </w:rPr>
        <w:t xml:space="preserve"> </w:t>
      </w:r>
      <w:r>
        <w:rPr>
          <w:w w:val="105"/>
          <w:sz w:val="13"/>
        </w:rPr>
        <w:t>22–3.</w:t>
      </w:r>
    </w:p>
    <w:p w:rsidR="00D04CB6" w:rsidRDefault="00F732FE">
      <w:pPr>
        <w:pStyle w:val="ListParagraph"/>
        <w:numPr>
          <w:ilvl w:val="0"/>
          <w:numId w:val="174"/>
        </w:numPr>
        <w:tabs>
          <w:tab w:val="left" w:pos="921"/>
          <w:tab w:val="left" w:pos="922"/>
        </w:tabs>
        <w:ind w:left="921"/>
        <w:rPr>
          <w:sz w:val="13"/>
        </w:rPr>
      </w:pPr>
      <w:r>
        <w:rPr>
          <w:i/>
          <w:w w:val="105"/>
          <w:sz w:val="13"/>
        </w:rPr>
        <w:t xml:space="preserve">DPP </w:t>
      </w:r>
      <w:r>
        <w:rPr>
          <w:i/>
          <w:spacing w:val="1"/>
          <w:w w:val="105"/>
          <w:sz w:val="13"/>
        </w:rPr>
        <w:t xml:space="preserve">(NSW) </w:t>
      </w:r>
      <w:r>
        <w:rPr>
          <w:i/>
          <w:w w:val="105"/>
          <w:sz w:val="13"/>
        </w:rPr>
        <w:t xml:space="preserve">v Wran </w:t>
      </w:r>
      <w:r>
        <w:rPr>
          <w:w w:val="105"/>
          <w:sz w:val="13"/>
        </w:rPr>
        <w:t>(1987) 7 NSWLR  616.</w:t>
      </w:r>
    </w:p>
    <w:p w:rsidR="00D04CB6" w:rsidRDefault="00F732FE">
      <w:pPr>
        <w:pStyle w:val="ListParagraph"/>
        <w:numPr>
          <w:ilvl w:val="0"/>
          <w:numId w:val="174"/>
        </w:numPr>
        <w:tabs>
          <w:tab w:val="left" w:pos="921"/>
          <w:tab w:val="left" w:pos="922"/>
        </w:tabs>
        <w:ind w:left="921"/>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Hinch</w:t>
      </w:r>
      <w:r>
        <w:rPr>
          <w:i/>
          <w:spacing w:val="5"/>
          <w:w w:val="105"/>
          <w:sz w:val="13"/>
        </w:rPr>
        <w:t xml:space="preserve"> </w:t>
      </w:r>
      <w:r>
        <w:rPr>
          <w:i/>
          <w:spacing w:val="1"/>
          <w:w w:val="105"/>
          <w:sz w:val="13"/>
        </w:rPr>
        <w:t>(No</w:t>
      </w:r>
      <w:r>
        <w:rPr>
          <w:i/>
          <w:spacing w:val="5"/>
          <w:w w:val="105"/>
          <w:sz w:val="13"/>
        </w:rPr>
        <w:t xml:space="preserve"> </w:t>
      </w:r>
      <w:r>
        <w:rPr>
          <w:i/>
          <w:w w:val="105"/>
          <w:sz w:val="13"/>
        </w:rPr>
        <w:t>1)</w:t>
      </w:r>
      <w:r>
        <w:rPr>
          <w:i/>
          <w:spacing w:val="6"/>
          <w:w w:val="105"/>
          <w:sz w:val="13"/>
        </w:rPr>
        <w:t xml:space="preserve"> </w:t>
      </w:r>
      <w:r>
        <w:rPr>
          <w:w w:val="105"/>
          <w:sz w:val="13"/>
        </w:rPr>
        <w:t>[2013]</w:t>
      </w:r>
      <w:r>
        <w:rPr>
          <w:spacing w:val="6"/>
          <w:w w:val="105"/>
          <w:sz w:val="13"/>
        </w:rPr>
        <w:t xml:space="preserve"> </w:t>
      </w:r>
      <w:r>
        <w:rPr>
          <w:w w:val="105"/>
          <w:sz w:val="13"/>
        </w:rPr>
        <w:t>VSC</w:t>
      </w:r>
      <w:r>
        <w:rPr>
          <w:spacing w:val="6"/>
          <w:w w:val="105"/>
          <w:sz w:val="13"/>
        </w:rPr>
        <w:t xml:space="preserve"> </w:t>
      </w:r>
      <w:r>
        <w:rPr>
          <w:w w:val="105"/>
          <w:sz w:val="13"/>
        </w:rPr>
        <w:t>520;</w:t>
      </w:r>
      <w:r>
        <w:rPr>
          <w:spacing w:val="6"/>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Herald</w:t>
      </w:r>
      <w:r>
        <w:rPr>
          <w:i/>
          <w:spacing w:val="5"/>
          <w:w w:val="105"/>
          <w:sz w:val="13"/>
        </w:rPr>
        <w:t xml:space="preserve"> </w:t>
      </w:r>
      <w:r>
        <w:rPr>
          <w:i/>
          <w:w w:val="105"/>
          <w:sz w:val="13"/>
        </w:rPr>
        <w:t>and</w:t>
      </w:r>
      <w:r>
        <w:rPr>
          <w:i/>
          <w:spacing w:val="5"/>
          <w:w w:val="105"/>
          <w:sz w:val="13"/>
        </w:rPr>
        <w:t xml:space="preserve"> </w:t>
      </w:r>
      <w:r>
        <w:rPr>
          <w:i/>
          <w:w w:val="105"/>
          <w:sz w:val="13"/>
        </w:rPr>
        <w:t>Weekly</w:t>
      </w:r>
      <w:r>
        <w:rPr>
          <w:i/>
          <w:spacing w:val="5"/>
          <w:w w:val="105"/>
          <w:sz w:val="13"/>
        </w:rPr>
        <w:t xml:space="preserve"> </w:t>
      </w:r>
      <w:r>
        <w:rPr>
          <w:i/>
          <w:w w:val="105"/>
          <w:sz w:val="13"/>
        </w:rPr>
        <w:t>Times</w:t>
      </w:r>
      <w:r>
        <w:rPr>
          <w:i/>
          <w:spacing w:val="5"/>
          <w:w w:val="105"/>
          <w:sz w:val="13"/>
        </w:rPr>
        <w:t xml:space="preserve"> </w:t>
      </w:r>
      <w:r>
        <w:rPr>
          <w:i/>
          <w:w w:val="105"/>
          <w:sz w:val="13"/>
        </w:rPr>
        <w:t>Ltd</w:t>
      </w:r>
      <w:r>
        <w:rPr>
          <w:i/>
          <w:spacing w:val="6"/>
          <w:w w:val="105"/>
          <w:sz w:val="13"/>
        </w:rPr>
        <w:t xml:space="preserve"> </w:t>
      </w:r>
      <w:r>
        <w:rPr>
          <w:w w:val="105"/>
          <w:sz w:val="13"/>
        </w:rPr>
        <w:t>(2007)</w:t>
      </w:r>
      <w:r>
        <w:rPr>
          <w:spacing w:val="6"/>
          <w:w w:val="105"/>
          <w:sz w:val="13"/>
        </w:rPr>
        <w:t xml:space="preserve"> </w:t>
      </w:r>
      <w:r>
        <w:rPr>
          <w:w w:val="105"/>
          <w:sz w:val="13"/>
        </w:rPr>
        <w:t>VR</w:t>
      </w:r>
      <w:r>
        <w:rPr>
          <w:spacing w:val="6"/>
          <w:w w:val="105"/>
          <w:sz w:val="13"/>
        </w:rPr>
        <w:t xml:space="preserve"> </w:t>
      </w:r>
      <w:r>
        <w:rPr>
          <w:w w:val="105"/>
          <w:sz w:val="13"/>
        </w:rPr>
        <w:t>248.</w:t>
      </w:r>
    </w:p>
    <w:p w:rsidR="00D04CB6" w:rsidRDefault="00F732FE">
      <w:pPr>
        <w:pStyle w:val="ListParagraph"/>
        <w:numPr>
          <w:ilvl w:val="0"/>
          <w:numId w:val="174"/>
        </w:numPr>
        <w:tabs>
          <w:tab w:val="left" w:pos="921"/>
          <w:tab w:val="left" w:pos="922"/>
        </w:tabs>
        <w:ind w:right="5986" w:firstLine="0"/>
        <w:rPr>
          <w:sz w:val="13"/>
        </w:rPr>
      </w:pPr>
      <w:r>
        <w:rPr>
          <w:i/>
          <w:w w:val="105"/>
          <w:sz w:val="13"/>
        </w:rPr>
        <w:t xml:space="preserve">A-G </w:t>
      </w:r>
      <w:r>
        <w:rPr>
          <w:i/>
          <w:spacing w:val="1"/>
          <w:w w:val="105"/>
          <w:sz w:val="13"/>
        </w:rPr>
        <w:t xml:space="preserve">(NSW) </w:t>
      </w:r>
      <w:r>
        <w:rPr>
          <w:i/>
          <w:w w:val="105"/>
          <w:sz w:val="13"/>
        </w:rPr>
        <w:t xml:space="preserve">v TCN Channel Nine </w:t>
      </w:r>
      <w:r>
        <w:rPr>
          <w:i/>
          <w:spacing w:val="1"/>
          <w:w w:val="105"/>
          <w:sz w:val="13"/>
        </w:rPr>
        <w:t xml:space="preserve">Pty </w:t>
      </w:r>
      <w:r>
        <w:rPr>
          <w:i/>
          <w:w w:val="105"/>
          <w:sz w:val="13"/>
        </w:rPr>
        <w:t xml:space="preserve">Ltd </w:t>
      </w:r>
      <w:r>
        <w:rPr>
          <w:w w:val="105"/>
          <w:sz w:val="13"/>
        </w:rPr>
        <w:t>(1990) 20 NSWLR  368. 68</w:t>
      </w:r>
      <w:r>
        <w:rPr>
          <w:w w:val="105"/>
          <w:sz w:val="13"/>
        </w:rPr>
        <w:tab/>
      </w:r>
      <w:r>
        <w:rPr>
          <w:i/>
          <w:w w:val="105"/>
          <w:sz w:val="13"/>
        </w:rPr>
        <w:t xml:space="preserve">Hinch v A-G (Vic)  </w:t>
      </w:r>
      <w:r>
        <w:rPr>
          <w:w w:val="105"/>
          <w:sz w:val="13"/>
        </w:rPr>
        <w:t>(1987)  164  CLR</w:t>
      </w:r>
      <w:r>
        <w:rPr>
          <w:spacing w:val="-13"/>
          <w:w w:val="105"/>
          <w:sz w:val="13"/>
        </w:rPr>
        <w:t xml:space="preserve"> </w:t>
      </w:r>
      <w:r>
        <w:rPr>
          <w:w w:val="105"/>
          <w:sz w:val="13"/>
        </w:rPr>
        <w:t>15.</w:t>
      </w:r>
    </w:p>
    <w:p w:rsidR="00D04CB6" w:rsidRDefault="00F732FE">
      <w:pPr>
        <w:pStyle w:val="ListParagraph"/>
        <w:numPr>
          <w:ilvl w:val="0"/>
          <w:numId w:val="173"/>
        </w:numPr>
        <w:tabs>
          <w:tab w:val="left" w:pos="921"/>
          <w:tab w:val="left" w:pos="922"/>
        </w:tabs>
        <w:ind w:firstLine="0"/>
        <w:rPr>
          <w:sz w:val="13"/>
        </w:rPr>
      </w:pPr>
      <w:r>
        <w:rPr>
          <w:i/>
          <w:w w:val="105"/>
          <w:sz w:val="13"/>
        </w:rPr>
        <w:t xml:space="preserve">Packer v Peacock </w:t>
      </w:r>
      <w:r>
        <w:rPr>
          <w:spacing w:val="-3"/>
          <w:w w:val="105"/>
          <w:sz w:val="13"/>
        </w:rPr>
        <w:t xml:space="preserve">(1912)  </w:t>
      </w:r>
      <w:r>
        <w:rPr>
          <w:spacing w:val="-4"/>
          <w:w w:val="105"/>
          <w:sz w:val="13"/>
        </w:rPr>
        <w:t xml:space="preserve">13  </w:t>
      </w:r>
      <w:r>
        <w:rPr>
          <w:w w:val="105"/>
          <w:sz w:val="13"/>
        </w:rPr>
        <w:t>CLR</w:t>
      </w:r>
      <w:r>
        <w:rPr>
          <w:spacing w:val="5"/>
          <w:w w:val="105"/>
          <w:sz w:val="13"/>
        </w:rPr>
        <w:t xml:space="preserve"> </w:t>
      </w:r>
      <w:r>
        <w:rPr>
          <w:spacing w:val="-3"/>
          <w:w w:val="105"/>
          <w:sz w:val="13"/>
        </w:rPr>
        <w:t>577.</w:t>
      </w:r>
    </w:p>
    <w:p w:rsidR="00D04CB6" w:rsidRDefault="00F732FE">
      <w:pPr>
        <w:pStyle w:val="ListParagraph"/>
        <w:numPr>
          <w:ilvl w:val="0"/>
          <w:numId w:val="173"/>
        </w:numPr>
        <w:tabs>
          <w:tab w:val="left" w:pos="921"/>
          <w:tab w:val="left" w:pos="922"/>
        </w:tabs>
        <w:ind w:right="5828" w:firstLine="0"/>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(2010) 30 VR 248, 268 [76]. 71</w:t>
      </w:r>
      <w:r>
        <w:rPr>
          <w:w w:val="105"/>
          <w:sz w:val="13"/>
        </w:rPr>
        <w:tab/>
        <w:t>Ibid</w:t>
      </w:r>
      <w:r>
        <w:rPr>
          <w:spacing w:val="3"/>
          <w:w w:val="105"/>
          <w:sz w:val="13"/>
        </w:rPr>
        <w:t xml:space="preserve"> </w:t>
      </w:r>
      <w:r>
        <w:rPr>
          <w:w w:val="105"/>
          <w:sz w:val="13"/>
        </w:rPr>
        <w:t>[77].</w:t>
      </w:r>
    </w:p>
    <w:p w:rsidR="00D04CB6" w:rsidRDefault="00F732FE">
      <w:pPr>
        <w:tabs>
          <w:tab w:val="left" w:pos="921"/>
        </w:tabs>
        <w:spacing w:before="1"/>
        <w:ind w:left="127"/>
        <w:rPr>
          <w:sz w:val="13"/>
        </w:rPr>
      </w:pPr>
      <w:r>
        <w:rPr>
          <w:sz w:val="13"/>
        </w:rPr>
        <w:t>72</w:t>
      </w:r>
      <w:r>
        <w:rPr>
          <w:sz w:val="13"/>
        </w:rPr>
        <w:tab/>
        <w:t xml:space="preserve">Ibid </w:t>
      </w:r>
      <w:r>
        <w:rPr>
          <w:spacing w:val="5"/>
          <w:sz w:val="13"/>
        </w:rPr>
        <w:t xml:space="preserve"> </w:t>
      </w:r>
      <w:r>
        <w:rPr>
          <w:spacing w:val="3"/>
          <w:sz w:val="13"/>
        </w:rPr>
        <w:t>[78]–[83].</w:t>
      </w:r>
    </w:p>
    <w:p w:rsidR="00D04CB6" w:rsidRDefault="00F732FE">
      <w:pPr>
        <w:tabs>
          <w:tab w:val="left" w:pos="921"/>
        </w:tabs>
        <w:spacing w:before="1"/>
        <w:ind w:left="127"/>
        <w:rPr>
          <w:sz w:val="13"/>
        </w:rPr>
      </w:pPr>
      <w:r>
        <w:pict>
          <v:shape id="_x0000_s1506" type="#_x0000_t202" style="position:absolute;left:0;text-align:left;margin-left:549.1pt;margin-top:3pt;width:12.65pt;height:14.25pt;z-index:2512;mso-position-horizontal-relative:page" filled="f" stroked="f">
            <v:textbox inset="0,0,0,0">
              <w:txbxContent>
                <w:p w:rsidR="00D04CB6" w:rsidRDefault="00F732FE">
                  <w:pPr>
                    <w:spacing w:line="284" w:lineRule="exact"/>
                    <w:rPr>
                      <w:b/>
                      <w:sz w:val="24"/>
                    </w:rPr>
                  </w:pPr>
                  <w:r>
                    <w:rPr>
                      <w:b/>
                      <w:color w:val="EA5B50"/>
                      <w:spacing w:val="-8"/>
                      <w:w w:val="110"/>
                      <w:sz w:val="24"/>
                    </w:rPr>
                    <w:t>21</w:t>
                  </w:r>
                </w:p>
              </w:txbxContent>
            </v:textbox>
            <w10:wrap anchorx="page"/>
          </v:shape>
        </w:pict>
      </w:r>
      <w:r>
        <w:rPr>
          <w:w w:val="105"/>
          <w:sz w:val="13"/>
        </w:rPr>
        <w:t>73</w:t>
      </w:r>
      <w:r>
        <w:rPr>
          <w:w w:val="105"/>
          <w:sz w:val="13"/>
        </w:rPr>
        <w:tab/>
        <w:t>Ibid 270</w:t>
      </w:r>
      <w:r>
        <w:rPr>
          <w:spacing w:val="10"/>
          <w:w w:val="105"/>
          <w:sz w:val="13"/>
        </w:rPr>
        <w:t xml:space="preserve"> </w:t>
      </w:r>
      <w:r>
        <w:rPr>
          <w:spacing w:val="3"/>
          <w:w w:val="105"/>
          <w:sz w:val="13"/>
        </w:rPr>
        <w:t>[84].</w:t>
      </w:r>
    </w:p>
    <w:p w:rsidR="00D04CB6" w:rsidRDefault="00F732FE">
      <w:pPr>
        <w:tabs>
          <w:tab w:val="left" w:pos="921"/>
        </w:tabs>
        <w:spacing w:before="1"/>
        <w:ind w:left="127"/>
        <w:rPr>
          <w:sz w:val="13"/>
        </w:rPr>
      </w:pPr>
      <w:r>
        <w:rPr>
          <w:spacing w:val="-3"/>
          <w:w w:val="105"/>
          <w:sz w:val="13"/>
        </w:rPr>
        <w:t>74</w:t>
      </w:r>
      <w:r>
        <w:rPr>
          <w:spacing w:val="-3"/>
          <w:w w:val="105"/>
          <w:sz w:val="13"/>
        </w:rPr>
        <w:tab/>
      </w:r>
      <w:r>
        <w:rPr>
          <w:i/>
          <w:w w:val="105"/>
          <w:sz w:val="13"/>
        </w:rPr>
        <w:t>R</w:t>
      </w:r>
      <w:r>
        <w:rPr>
          <w:i/>
          <w:spacing w:val="3"/>
          <w:w w:val="105"/>
          <w:sz w:val="13"/>
        </w:rPr>
        <w:t xml:space="preserve"> </w:t>
      </w:r>
      <w:r>
        <w:rPr>
          <w:i/>
          <w:w w:val="105"/>
          <w:sz w:val="13"/>
        </w:rPr>
        <w:t>v</w:t>
      </w:r>
      <w:r>
        <w:rPr>
          <w:i/>
          <w:spacing w:val="3"/>
          <w:w w:val="105"/>
          <w:sz w:val="13"/>
        </w:rPr>
        <w:t xml:space="preserve"> </w:t>
      </w:r>
      <w:r>
        <w:rPr>
          <w:i/>
          <w:w w:val="105"/>
          <w:sz w:val="13"/>
        </w:rPr>
        <w:t>Dunbabin;</w:t>
      </w:r>
      <w:r>
        <w:rPr>
          <w:i/>
          <w:spacing w:val="3"/>
          <w:w w:val="105"/>
          <w:sz w:val="13"/>
        </w:rPr>
        <w:t xml:space="preserve"> </w:t>
      </w:r>
      <w:r>
        <w:rPr>
          <w:i/>
          <w:w w:val="105"/>
          <w:sz w:val="13"/>
        </w:rPr>
        <w:t>Ex</w:t>
      </w:r>
      <w:r>
        <w:rPr>
          <w:i/>
          <w:spacing w:val="3"/>
          <w:w w:val="105"/>
          <w:sz w:val="13"/>
        </w:rPr>
        <w:t xml:space="preserve"> </w:t>
      </w:r>
      <w:r>
        <w:rPr>
          <w:i/>
          <w:w w:val="105"/>
          <w:sz w:val="13"/>
        </w:rPr>
        <w:t>Parte</w:t>
      </w:r>
      <w:r>
        <w:rPr>
          <w:i/>
          <w:spacing w:val="3"/>
          <w:w w:val="105"/>
          <w:sz w:val="13"/>
        </w:rPr>
        <w:t xml:space="preserve"> </w:t>
      </w:r>
      <w:r>
        <w:rPr>
          <w:i/>
          <w:w w:val="105"/>
          <w:sz w:val="13"/>
        </w:rPr>
        <w:t>Williams</w:t>
      </w:r>
      <w:r>
        <w:rPr>
          <w:i/>
          <w:spacing w:val="3"/>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8"/>
        <w:rPr>
          <w:sz w:val="22"/>
        </w:rPr>
      </w:pPr>
    </w:p>
    <w:p w:rsidR="00D04CB6" w:rsidRDefault="00F732FE">
      <w:pPr>
        <w:pStyle w:val="ListParagraph"/>
        <w:numPr>
          <w:ilvl w:val="1"/>
          <w:numId w:val="185"/>
        </w:numPr>
        <w:tabs>
          <w:tab w:val="left" w:pos="1941"/>
          <w:tab w:val="left" w:pos="1942"/>
        </w:tabs>
        <w:spacing w:before="93"/>
        <w:jc w:val="left"/>
        <w:rPr>
          <w:sz w:val="21"/>
        </w:rPr>
      </w:pPr>
      <w:r>
        <w:rPr>
          <w:w w:val="105"/>
          <w:sz w:val="21"/>
        </w:rPr>
        <w:t xml:space="preserve">As </w:t>
      </w:r>
      <w:r>
        <w:rPr>
          <w:spacing w:val="-4"/>
          <w:w w:val="105"/>
          <w:sz w:val="21"/>
        </w:rPr>
        <w:t xml:space="preserve">stated by the </w:t>
      </w:r>
      <w:r>
        <w:rPr>
          <w:spacing w:val="-5"/>
          <w:w w:val="105"/>
          <w:sz w:val="21"/>
        </w:rPr>
        <w:t xml:space="preserve">High Court </w:t>
      </w:r>
      <w:r>
        <w:rPr>
          <w:spacing w:val="-4"/>
          <w:w w:val="105"/>
          <w:sz w:val="21"/>
        </w:rPr>
        <w:t xml:space="preserve">in </w:t>
      </w:r>
      <w:r>
        <w:rPr>
          <w:i/>
          <w:spacing w:val="-5"/>
          <w:w w:val="105"/>
          <w:sz w:val="21"/>
        </w:rPr>
        <w:t xml:space="preserve">Gallagher </w:t>
      </w:r>
      <w:r>
        <w:rPr>
          <w:i/>
          <w:w w:val="105"/>
          <w:sz w:val="21"/>
        </w:rPr>
        <w:t>v</w:t>
      </w:r>
      <w:r>
        <w:rPr>
          <w:i/>
          <w:spacing w:val="21"/>
          <w:w w:val="105"/>
          <w:sz w:val="21"/>
        </w:rPr>
        <w:t xml:space="preserve"> </w:t>
      </w:r>
      <w:r>
        <w:rPr>
          <w:i/>
          <w:spacing w:val="-4"/>
          <w:w w:val="105"/>
          <w:sz w:val="21"/>
        </w:rPr>
        <w:t>Durack</w:t>
      </w:r>
      <w:r>
        <w:rPr>
          <w:spacing w:val="-4"/>
          <w:w w:val="105"/>
          <w:sz w:val="21"/>
        </w:rPr>
        <w:t>:</w:t>
      </w:r>
    </w:p>
    <w:p w:rsidR="00D04CB6" w:rsidRDefault="00F732FE">
      <w:pPr>
        <w:spacing w:before="133" w:line="254" w:lineRule="auto"/>
        <w:ind w:left="2394" w:right="377"/>
        <w:jc w:val="both"/>
        <w:rPr>
          <w:sz w:val="11"/>
        </w:rPr>
      </w:pPr>
      <w:r>
        <w:rPr>
          <w:spacing w:val="-2"/>
          <w:w w:val="105"/>
          <w:sz w:val="20"/>
        </w:rPr>
        <w:t xml:space="preserve">The </w:t>
      </w:r>
      <w:r>
        <w:rPr>
          <w:spacing w:val="-4"/>
          <w:w w:val="105"/>
          <w:sz w:val="20"/>
        </w:rPr>
        <w:t xml:space="preserve">authority </w:t>
      </w:r>
      <w:r>
        <w:rPr>
          <w:spacing w:val="-3"/>
          <w:w w:val="105"/>
          <w:sz w:val="20"/>
        </w:rPr>
        <w:t xml:space="preserve">of the </w:t>
      </w:r>
      <w:r>
        <w:rPr>
          <w:spacing w:val="-4"/>
          <w:w w:val="105"/>
          <w:sz w:val="20"/>
        </w:rPr>
        <w:t xml:space="preserve">law </w:t>
      </w:r>
      <w:r>
        <w:rPr>
          <w:spacing w:val="-3"/>
          <w:w w:val="105"/>
          <w:sz w:val="20"/>
        </w:rPr>
        <w:t xml:space="preserve">rests </w:t>
      </w:r>
      <w:r>
        <w:rPr>
          <w:w w:val="105"/>
          <w:sz w:val="20"/>
        </w:rPr>
        <w:t xml:space="preserve">on </w:t>
      </w:r>
      <w:r>
        <w:rPr>
          <w:spacing w:val="-5"/>
          <w:w w:val="105"/>
          <w:sz w:val="20"/>
        </w:rPr>
        <w:t xml:space="preserve">public confidence, </w:t>
      </w:r>
      <w:r>
        <w:rPr>
          <w:spacing w:val="-4"/>
          <w:w w:val="105"/>
          <w:sz w:val="20"/>
        </w:rPr>
        <w:t xml:space="preserve">and </w:t>
      </w:r>
      <w:r>
        <w:rPr>
          <w:spacing w:val="-3"/>
          <w:w w:val="105"/>
          <w:sz w:val="20"/>
        </w:rPr>
        <w:t xml:space="preserve">it is </w:t>
      </w:r>
      <w:r>
        <w:rPr>
          <w:spacing w:val="-4"/>
          <w:w w:val="105"/>
          <w:sz w:val="20"/>
        </w:rPr>
        <w:t xml:space="preserve">important for </w:t>
      </w:r>
      <w:r>
        <w:rPr>
          <w:spacing w:val="-3"/>
          <w:w w:val="105"/>
          <w:sz w:val="20"/>
        </w:rPr>
        <w:t xml:space="preserve">the </w:t>
      </w:r>
      <w:r>
        <w:rPr>
          <w:spacing w:val="-4"/>
          <w:w w:val="105"/>
          <w:sz w:val="20"/>
        </w:rPr>
        <w:t xml:space="preserve">stability </w:t>
      </w:r>
      <w:r>
        <w:rPr>
          <w:spacing w:val="-3"/>
          <w:w w:val="105"/>
          <w:sz w:val="20"/>
        </w:rPr>
        <w:t>of society</w:t>
      </w:r>
      <w:r>
        <w:rPr>
          <w:spacing w:val="-6"/>
          <w:w w:val="105"/>
          <w:sz w:val="20"/>
        </w:rPr>
        <w:t xml:space="preserve"> </w:t>
      </w:r>
      <w:r>
        <w:rPr>
          <w:spacing w:val="-5"/>
          <w:w w:val="105"/>
          <w:sz w:val="20"/>
        </w:rPr>
        <w:t>that</w:t>
      </w:r>
      <w:r>
        <w:rPr>
          <w:spacing w:val="-6"/>
          <w:w w:val="105"/>
          <w:sz w:val="20"/>
        </w:rPr>
        <w:t xml:space="preserve"> </w:t>
      </w:r>
      <w:r>
        <w:rPr>
          <w:spacing w:val="-3"/>
          <w:w w:val="105"/>
          <w:sz w:val="20"/>
        </w:rPr>
        <w:t>the</w:t>
      </w:r>
      <w:r>
        <w:rPr>
          <w:spacing w:val="-6"/>
          <w:w w:val="105"/>
          <w:sz w:val="20"/>
        </w:rPr>
        <w:t xml:space="preserve"> </w:t>
      </w:r>
      <w:r>
        <w:rPr>
          <w:spacing w:val="-4"/>
          <w:w w:val="105"/>
          <w:sz w:val="20"/>
        </w:rPr>
        <w:t>confidence</w:t>
      </w:r>
      <w:r>
        <w:rPr>
          <w:spacing w:val="-6"/>
          <w:w w:val="105"/>
          <w:sz w:val="20"/>
        </w:rPr>
        <w:t xml:space="preserve"> </w:t>
      </w:r>
      <w:r>
        <w:rPr>
          <w:spacing w:val="-3"/>
          <w:w w:val="105"/>
          <w:sz w:val="20"/>
        </w:rPr>
        <w:t>of</w:t>
      </w:r>
      <w:r>
        <w:rPr>
          <w:spacing w:val="-6"/>
          <w:w w:val="105"/>
          <w:sz w:val="20"/>
        </w:rPr>
        <w:t xml:space="preserve"> </w:t>
      </w:r>
      <w:r>
        <w:rPr>
          <w:spacing w:val="-3"/>
          <w:w w:val="105"/>
          <w:sz w:val="20"/>
        </w:rPr>
        <w:t>the</w:t>
      </w:r>
      <w:r>
        <w:rPr>
          <w:spacing w:val="-6"/>
          <w:w w:val="105"/>
          <w:sz w:val="20"/>
        </w:rPr>
        <w:t xml:space="preserve"> </w:t>
      </w:r>
      <w:r>
        <w:rPr>
          <w:spacing w:val="-5"/>
          <w:w w:val="105"/>
          <w:sz w:val="20"/>
        </w:rPr>
        <w:t>public</w:t>
      </w:r>
      <w:r>
        <w:rPr>
          <w:spacing w:val="-6"/>
          <w:w w:val="105"/>
          <w:sz w:val="20"/>
        </w:rPr>
        <w:t xml:space="preserve"> </w:t>
      </w:r>
      <w:r>
        <w:rPr>
          <w:spacing w:val="-5"/>
          <w:w w:val="105"/>
          <w:sz w:val="20"/>
        </w:rPr>
        <w:t>should</w:t>
      </w:r>
      <w:r>
        <w:rPr>
          <w:spacing w:val="-6"/>
          <w:w w:val="105"/>
          <w:sz w:val="20"/>
        </w:rPr>
        <w:t xml:space="preserve"> </w:t>
      </w:r>
      <w:r>
        <w:rPr>
          <w:spacing w:val="-4"/>
          <w:w w:val="105"/>
          <w:sz w:val="20"/>
        </w:rPr>
        <w:t>not</w:t>
      </w:r>
      <w:r>
        <w:rPr>
          <w:spacing w:val="-6"/>
          <w:w w:val="105"/>
          <w:sz w:val="20"/>
        </w:rPr>
        <w:t xml:space="preserve"> </w:t>
      </w:r>
      <w:r>
        <w:rPr>
          <w:w w:val="105"/>
          <w:sz w:val="20"/>
        </w:rPr>
        <w:t>be</w:t>
      </w:r>
      <w:r>
        <w:rPr>
          <w:spacing w:val="-6"/>
          <w:w w:val="105"/>
          <w:sz w:val="20"/>
        </w:rPr>
        <w:t xml:space="preserve"> shaken </w:t>
      </w:r>
      <w:r>
        <w:rPr>
          <w:spacing w:val="-3"/>
          <w:w w:val="105"/>
          <w:sz w:val="20"/>
        </w:rPr>
        <w:t>by</w:t>
      </w:r>
      <w:r>
        <w:rPr>
          <w:spacing w:val="-6"/>
          <w:w w:val="105"/>
          <w:sz w:val="20"/>
        </w:rPr>
        <w:t xml:space="preserve"> </w:t>
      </w:r>
      <w:r>
        <w:rPr>
          <w:spacing w:val="-4"/>
          <w:w w:val="105"/>
          <w:sz w:val="20"/>
        </w:rPr>
        <w:t>baseless</w:t>
      </w:r>
      <w:r>
        <w:rPr>
          <w:spacing w:val="-6"/>
          <w:w w:val="105"/>
          <w:sz w:val="20"/>
        </w:rPr>
        <w:t xml:space="preserve"> </w:t>
      </w:r>
      <w:r>
        <w:rPr>
          <w:spacing w:val="-3"/>
          <w:w w:val="105"/>
          <w:sz w:val="20"/>
        </w:rPr>
        <w:t>attacks</w:t>
      </w:r>
      <w:r>
        <w:rPr>
          <w:spacing w:val="-6"/>
          <w:w w:val="105"/>
          <w:sz w:val="20"/>
        </w:rPr>
        <w:t xml:space="preserve"> </w:t>
      </w:r>
      <w:r>
        <w:rPr>
          <w:w w:val="105"/>
          <w:sz w:val="20"/>
        </w:rPr>
        <w:t>on</w:t>
      </w:r>
      <w:r>
        <w:rPr>
          <w:spacing w:val="-6"/>
          <w:w w:val="105"/>
          <w:sz w:val="20"/>
        </w:rPr>
        <w:t xml:space="preserve"> </w:t>
      </w:r>
      <w:r>
        <w:rPr>
          <w:spacing w:val="-5"/>
          <w:w w:val="105"/>
          <w:sz w:val="20"/>
        </w:rPr>
        <w:t>the integrity</w:t>
      </w:r>
      <w:r>
        <w:rPr>
          <w:spacing w:val="-11"/>
          <w:w w:val="105"/>
          <w:sz w:val="20"/>
        </w:rPr>
        <w:t xml:space="preserve"> </w:t>
      </w:r>
      <w:r>
        <w:rPr>
          <w:w w:val="105"/>
          <w:sz w:val="20"/>
        </w:rPr>
        <w:t>or</w:t>
      </w:r>
      <w:r>
        <w:rPr>
          <w:spacing w:val="-11"/>
          <w:w w:val="105"/>
          <w:sz w:val="20"/>
        </w:rPr>
        <w:t xml:space="preserve"> </w:t>
      </w:r>
      <w:r>
        <w:rPr>
          <w:spacing w:val="-4"/>
          <w:w w:val="105"/>
          <w:sz w:val="20"/>
        </w:rPr>
        <w:t>impartiality</w:t>
      </w:r>
      <w:r>
        <w:rPr>
          <w:spacing w:val="-11"/>
          <w:w w:val="105"/>
          <w:sz w:val="20"/>
        </w:rPr>
        <w:t xml:space="preserve"> </w:t>
      </w:r>
      <w:r>
        <w:rPr>
          <w:spacing w:val="-3"/>
          <w:w w:val="105"/>
          <w:sz w:val="20"/>
        </w:rPr>
        <w:t>of</w:t>
      </w:r>
      <w:r>
        <w:rPr>
          <w:spacing w:val="-11"/>
          <w:w w:val="105"/>
          <w:sz w:val="20"/>
        </w:rPr>
        <w:t xml:space="preserve"> </w:t>
      </w:r>
      <w:r>
        <w:rPr>
          <w:spacing w:val="-3"/>
          <w:w w:val="105"/>
          <w:sz w:val="20"/>
        </w:rPr>
        <w:t>courts</w:t>
      </w:r>
      <w:r>
        <w:rPr>
          <w:spacing w:val="-11"/>
          <w:w w:val="105"/>
          <w:sz w:val="20"/>
        </w:rPr>
        <w:t xml:space="preserve"> </w:t>
      </w:r>
      <w:r>
        <w:rPr>
          <w:w w:val="105"/>
          <w:sz w:val="20"/>
        </w:rPr>
        <w:t>or</w:t>
      </w:r>
      <w:r>
        <w:rPr>
          <w:spacing w:val="-11"/>
          <w:w w:val="105"/>
          <w:sz w:val="20"/>
        </w:rPr>
        <w:t xml:space="preserve"> </w:t>
      </w:r>
      <w:r>
        <w:rPr>
          <w:spacing w:val="-5"/>
          <w:w w:val="105"/>
          <w:sz w:val="20"/>
        </w:rPr>
        <w:t>judges.</w:t>
      </w:r>
      <w:r>
        <w:rPr>
          <w:spacing w:val="-5"/>
          <w:w w:val="105"/>
          <w:position w:val="7"/>
          <w:sz w:val="11"/>
        </w:rPr>
        <w:t>75</w:t>
      </w:r>
    </w:p>
    <w:p w:rsidR="00D04CB6" w:rsidRDefault="00F732FE">
      <w:pPr>
        <w:pStyle w:val="ListParagraph"/>
        <w:numPr>
          <w:ilvl w:val="1"/>
          <w:numId w:val="185"/>
        </w:numPr>
        <w:tabs>
          <w:tab w:val="left" w:pos="1941"/>
          <w:tab w:val="left" w:pos="1942"/>
        </w:tabs>
        <w:spacing w:before="111" w:line="242" w:lineRule="auto"/>
        <w:ind w:right="269"/>
        <w:jc w:val="left"/>
        <w:rPr>
          <w:sz w:val="21"/>
        </w:rPr>
      </w:pPr>
      <w:r>
        <w:rPr>
          <w:spacing w:val="-3"/>
          <w:sz w:val="21"/>
        </w:rPr>
        <w:t xml:space="preserve">The </w:t>
      </w:r>
      <w:r>
        <w:rPr>
          <w:spacing w:val="-5"/>
          <w:sz w:val="21"/>
        </w:rPr>
        <w:t xml:space="preserve">law </w:t>
      </w:r>
      <w:r>
        <w:rPr>
          <w:spacing w:val="-4"/>
          <w:sz w:val="21"/>
        </w:rPr>
        <w:t xml:space="preserve">of </w:t>
      </w:r>
      <w:r>
        <w:rPr>
          <w:spacing w:val="-6"/>
          <w:sz w:val="21"/>
        </w:rPr>
        <w:t xml:space="preserve">scandalising contempt  </w:t>
      </w:r>
      <w:r>
        <w:rPr>
          <w:spacing w:val="-3"/>
          <w:sz w:val="21"/>
        </w:rPr>
        <w:t xml:space="preserve">is </w:t>
      </w:r>
      <w:r>
        <w:rPr>
          <w:spacing w:val="-6"/>
          <w:sz w:val="21"/>
        </w:rPr>
        <w:t xml:space="preserve">therefore  </w:t>
      </w:r>
      <w:r>
        <w:rPr>
          <w:spacing w:val="-5"/>
          <w:sz w:val="21"/>
        </w:rPr>
        <w:t xml:space="preserve">aimed  </w:t>
      </w:r>
      <w:r>
        <w:rPr>
          <w:spacing w:val="-3"/>
          <w:sz w:val="21"/>
        </w:rPr>
        <w:t xml:space="preserve">at </w:t>
      </w:r>
      <w:r>
        <w:rPr>
          <w:spacing w:val="-5"/>
          <w:sz w:val="21"/>
        </w:rPr>
        <w:t xml:space="preserve">protecting  </w:t>
      </w:r>
      <w:r>
        <w:rPr>
          <w:spacing w:val="-4"/>
          <w:sz w:val="21"/>
        </w:rPr>
        <w:t xml:space="preserve">the </w:t>
      </w:r>
      <w:r>
        <w:rPr>
          <w:spacing w:val="-5"/>
          <w:sz w:val="21"/>
        </w:rPr>
        <w:t xml:space="preserve">proper  </w:t>
      </w:r>
      <w:r>
        <w:rPr>
          <w:spacing w:val="-6"/>
          <w:sz w:val="21"/>
        </w:rPr>
        <w:t xml:space="preserve">administration  </w:t>
      </w:r>
      <w:r>
        <w:rPr>
          <w:spacing w:val="-4"/>
          <w:sz w:val="21"/>
        </w:rPr>
        <w:t>of</w:t>
      </w:r>
      <w:r>
        <w:rPr>
          <w:spacing w:val="21"/>
          <w:sz w:val="21"/>
        </w:rPr>
        <w:t xml:space="preserve"> </w:t>
      </w:r>
      <w:r>
        <w:rPr>
          <w:spacing w:val="-5"/>
          <w:sz w:val="21"/>
        </w:rPr>
        <w:t>justice</w:t>
      </w:r>
      <w:r>
        <w:rPr>
          <w:spacing w:val="21"/>
          <w:sz w:val="21"/>
        </w:rPr>
        <w:t xml:space="preserve"> </w:t>
      </w:r>
      <w:r>
        <w:rPr>
          <w:spacing w:val="-3"/>
          <w:sz w:val="21"/>
        </w:rPr>
        <w:t>as</w:t>
      </w:r>
      <w:r>
        <w:rPr>
          <w:spacing w:val="21"/>
          <w:sz w:val="21"/>
        </w:rPr>
        <w:t xml:space="preserve"> </w:t>
      </w:r>
      <w:r>
        <w:rPr>
          <w:spacing w:val="-3"/>
          <w:sz w:val="21"/>
        </w:rPr>
        <w:t>an</w:t>
      </w:r>
      <w:r>
        <w:rPr>
          <w:spacing w:val="21"/>
          <w:sz w:val="21"/>
        </w:rPr>
        <w:t xml:space="preserve"> </w:t>
      </w:r>
      <w:r>
        <w:rPr>
          <w:spacing w:val="-5"/>
          <w:sz w:val="21"/>
        </w:rPr>
        <w:t>ongoing</w:t>
      </w:r>
      <w:r>
        <w:rPr>
          <w:spacing w:val="21"/>
          <w:sz w:val="21"/>
        </w:rPr>
        <w:t xml:space="preserve"> </w:t>
      </w:r>
      <w:r>
        <w:rPr>
          <w:spacing w:val="-5"/>
          <w:sz w:val="21"/>
        </w:rPr>
        <w:t>process</w:t>
      </w:r>
      <w:r>
        <w:rPr>
          <w:spacing w:val="21"/>
          <w:sz w:val="21"/>
        </w:rPr>
        <w:t xml:space="preserve"> </w:t>
      </w:r>
      <w:r>
        <w:rPr>
          <w:spacing w:val="-4"/>
          <w:sz w:val="21"/>
        </w:rPr>
        <w:t>and</w:t>
      </w:r>
      <w:r>
        <w:rPr>
          <w:spacing w:val="21"/>
          <w:sz w:val="21"/>
        </w:rPr>
        <w:t xml:space="preserve"> </w:t>
      </w:r>
      <w:r>
        <w:rPr>
          <w:spacing w:val="-3"/>
          <w:sz w:val="21"/>
        </w:rPr>
        <w:t>at</w:t>
      </w:r>
      <w:r>
        <w:rPr>
          <w:spacing w:val="21"/>
          <w:sz w:val="21"/>
        </w:rPr>
        <w:t xml:space="preserve"> </w:t>
      </w:r>
      <w:r>
        <w:rPr>
          <w:spacing w:val="-6"/>
          <w:sz w:val="21"/>
        </w:rPr>
        <w:t>ensuring</w:t>
      </w:r>
      <w:r>
        <w:rPr>
          <w:spacing w:val="21"/>
          <w:sz w:val="21"/>
        </w:rPr>
        <w:t xml:space="preserve"> </w:t>
      </w:r>
      <w:r>
        <w:rPr>
          <w:spacing w:val="-5"/>
          <w:sz w:val="21"/>
        </w:rPr>
        <w:t>public</w:t>
      </w:r>
      <w:r>
        <w:rPr>
          <w:spacing w:val="21"/>
          <w:sz w:val="21"/>
        </w:rPr>
        <w:t xml:space="preserve"> </w:t>
      </w:r>
      <w:r>
        <w:rPr>
          <w:spacing w:val="-5"/>
          <w:sz w:val="21"/>
        </w:rPr>
        <w:t>confidence</w:t>
      </w:r>
      <w:r>
        <w:rPr>
          <w:spacing w:val="21"/>
          <w:sz w:val="21"/>
        </w:rPr>
        <w:t xml:space="preserve"> </w:t>
      </w:r>
      <w:r>
        <w:rPr>
          <w:spacing w:val="-4"/>
          <w:sz w:val="21"/>
        </w:rPr>
        <w:t>in</w:t>
      </w:r>
      <w:r>
        <w:rPr>
          <w:spacing w:val="21"/>
          <w:sz w:val="21"/>
        </w:rPr>
        <w:t xml:space="preserve"> </w:t>
      </w:r>
      <w:r>
        <w:rPr>
          <w:spacing w:val="-4"/>
          <w:sz w:val="21"/>
        </w:rPr>
        <w:t>the</w:t>
      </w:r>
      <w:r>
        <w:rPr>
          <w:spacing w:val="21"/>
          <w:sz w:val="21"/>
        </w:rPr>
        <w:t xml:space="preserve"> </w:t>
      </w:r>
      <w:r>
        <w:rPr>
          <w:spacing w:val="-4"/>
          <w:sz w:val="21"/>
        </w:rPr>
        <w:t>courts.</w:t>
      </w:r>
      <w:r>
        <w:rPr>
          <w:spacing w:val="21"/>
          <w:sz w:val="21"/>
        </w:rPr>
        <w:t xml:space="preserve"> </w:t>
      </w:r>
      <w:r>
        <w:rPr>
          <w:spacing w:val="-3"/>
          <w:sz w:val="21"/>
        </w:rPr>
        <w:t>The</w:t>
      </w:r>
      <w:r>
        <w:rPr>
          <w:spacing w:val="21"/>
          <w:sz w:val="21"/>
        </w:rPr>
        <w:t xml:space="preserve"> </w:t>
      </w:r>
      <w:r>
        <w:rPr>
          <w:spacing w:val="-5"/>
          <w:sz w:val="21"/>
        </w:rPr>
        <w:t>law</w:t>
      </w:r>
    </w:p>
    <w:p w:rsidR="00D04CB6" w:rsidRDefault="00F732FE">
      <w:pPr>
        <w:pStyle w:val="BodyText"/>
        <w:spacing w:line="242" w:lineRule="auto"/>
        <w:ind w:left="1941" w:right="444"/>
      </w:pPr>
      <w:r>
        <w:rPr>
          <w:spacing w:val="-4"/>
          <w:w w:val="105"/>
        </w:rPr>
        <w:t xml:space="preserve">of </w:t>
      </w:r>
      <w:r>
        <w:rPr>
          <w:spacing w:val="-6"/>
          <w:w w:val="105"/>
        </w:rPr>
        <w:t xml:space="preserve">scandalising contempt </w:t>
      </w:r>
      <w:r>
        <w:rPr>
          <w:spacing w:val="-3"/>
          <w:w w:val="105"/>
        </w:rPr>
        <w:t xml:space="preserve">is </w:t>
      </w:r>
      <w:r>
        <w:rPr>
          <w:spacing w:val="-5"/>
          <w:w w:val="105"/>
        </w:rPr>
        <w:t xml:space="preserve">concerned </w:t>
      </w:r>
      <w:r>
        <w:rPr>
          <w:spacing w:val="-4"/>
          <w:w w:val="105"/>
        </w:rPr>
        <w:t xml:space="preserve">with </w:t>
      </w:r>
      <w:r>
        <w:rPr>
          <w:spacing w:val="-6"/>
          <w:w w:val="105"/>
        </w:rPr>
        <w:t xml:space="preserve">publications </w:t>
      </w:r>
      <w:r>
        <w:rPr>
          <w:spacing w:val="-5"/>
          <w:w w:val="105"/>
        </w:rPr>
        <w:t xml:space="preserve">which </w:t>
      </w:r>
      <w:r>
        <w:rPr>
          <w:spacing w:val="-6"/>
          <w:w w:val="105"/>
        </w:rPr>
        <w:t xml:space="preserve">comment </w:t>
      </w:r>
      <w:r>
        <w:rPr>
          <w:spacing w:val="-3"/>
          <w:w w:val="105"/>
        </w:rPr>
        <w:t xml:space="preserve">on </w:t>
      </w:r>
      <w:r>
        <w:rPr>
          <w:spacing w:val="-4"/>
          <w:w w:val="105"/>
        </w:rPr>
        <w:t xml:space="preserve">the courts and </w:t>
      </w:r>
      <w:r>
        <w:rPr>
          <w:spacing w:val="-5"/>
          <w:w w:val="105"/>
        </w:rPr>
        <w:t xml:space="preserve">judges </w:t>
      </w:r>
      <w:r>
        <w:rPr>
          <w:spacing w:val="-7"/>
          <w:w w:val="105"/>
        </w:rPr>
        <w:t>generally.</w:t>
      </w:r>
      <w:r>
        <w:rPr>
          <w:spacing w:val="-7"/>
          <w:w w:val="105"/>
          <w:position w:val="7"/>
          <w:sz w:val="12"/>
        </w:rPr>
        <w:t xml:space="preserve">76 </w:t>
      </w:r>
      <w:r>
        <w:rPr>
          <w:w w:val="105"/>
        </w:rPr>
        <w:t xml:space="preserve">In </w:t>
      </w:r>
      <w:r>
        <w:rPr>
          <w:spacing w:val="-5"/>
          <w:w w:val="105"/>
        </w:rPr>
        <w:t xml:space="preserve">this context </w:t>
      </w:r>
      <w:r>
        <w:rPr>
          <w:spacing w:val="-4"/>
          <w:w w:val="105"/>
        </w:rPr>
        <w:t xml:space="preserve">the courts </w:t>
      </w:r>
      <w:r>
        <w:rPr>
          <w:spacing w:val="-6"/>
          <w:w w:val="105"/>
        </w:rPr>
        <w:t xml:space="preserve">have </w:t>
      </w:r>
      <w:r>
        <w:rPr>
          <w:spacing w:val="-4"/>
          <w:w w:val="105"/>
        </w:rPr>
        <w:t xml:space="preserve">held </w:t>
      </w:r>
      <w:r>
        <w:rPr>
          <w:spacing w:val="-5"/>
          <w:w w:val="105"/>
        </w:rPr>
        <w:t xml:space="preserve">that </w:t>
      </w:r>
      <w:r>
        <w:rPr>
          <w:spacing w:val="-4"/>
          <w:w w:val="105"/>
        </w:rPr>
        <w:t xml:space="preserve">the </w:t>
      </w:r>
      <w:r>
        <w:rPr>
          <w:spacing w:val="-5"/>
          <w:w w:val="105"/>
        </w:rPr>
        <w:t xml:space="preserve">power </w:t>
      </w:r>
      <w:r>
        <w:rPr>
          <w:spacing w:val="-4"/>
          <w:w w:val="105"/>
        </w:rPr>
        <w:t xml:space="preserve">to </w:t>
      </w:r>
      <w:r>
        <w:rPr>
          <w:spacing w:val="-6"/>
          <w:w w:val="105"/>
        </w:rPr>
        <w:t xml:space="preserve">punish </w:t>
      </w:r>
      <w:r>
        <w:rPr>
          <w:spacing w:val="-5"/>
          <w:w w:val="105"/>
        </w:rPr>
        <w:t>for</w:t>
      </w:r>
    </w:p>
    <w:p w:rsidR="00D04CB6" w:rsidRDefault="00F732FE">
      <w:pPr>
        <w:pStyle w:val="BodyText"/>
        <w:ind w:left="1941"/>
        <w:rPr>
          <w:sz w:val="12"/>
        </w:rPr>
      </w:pPr>
      <w:r>
        <w:rPr>
          <w:spacing w:val="-6"/>
          <w:w w:val="105"/>
        </w:rPr>
        <w:t xml:space="preserve">scandalising contempt </w:t>
      </w:r>
      <w:r>
        <w:rPr>
          <w:spacing w:val="-3"/>
          <w:w w:val="105"/>
        </w:rPr>
        <w:t xml:space="preserve">is </w:t>
      </w:r>
      <w:r>
        <w:rPr>
          <w:spacing w:val="-4"/>
          <w:w w:val="105"/>
        </w:rPr>
        <w:t xml:space="preserve">not to </w:t>
      </w:r>
      <w:r>
        <w:rPr>
          <w:w w:val="105"/>
        </w:rPr>
        <w:t xml:space="preserve">be </w:t>
      </w:r>
      <w:r>
        <w:rPr>
          <w:spacing w:val="-4"/>
          <w:w w:val="105"/>
        </w:rPr>
        <w:t xml:space="preserve">used to </w:t>
      </w:r>
      <w:r>
        <w:rPr>
          <w:spacing w:val="-6"/>
          <w:w w:val="105"/>
        </w:rPr>
        <w:t xml:space="preserve">punish </w:t>
      </w:r>
      <w:r>
        <w:rPr>
          <w:spacing w:val="-5"/>
          <w:w w:val="105"/>
        </w:rPr>
        <w:t xml:space="preserve">personal </w:t>
      </w:r>
      <w:r>
        <w:rPr>
          <w:spacing w:val="-4"/>
          <w:w w:val="105"/>
        </w:rPr>
        <w:t xml:space="preserve">attacks </w:t>
      </w:r>
      <w:r>
        <w:rPr>
          <w:spacing w:val="-3"/>
          <w:w w:val="105"/>
        </w:rPr>
        <w:t xml:space="preserve">on </w:t>
      </w:r>
      <w:r>
        <w:rPr>
          <w:spacing w:val="-6"/>
          <w:w w:val="105"/>
        </w:rPr>
        <w:t xml:space="preserve">individuals </w:t>
      </w:r>
      <w:r>
        <w:rPr>
          <w:spacing w:val="-3"/>
          <w:w w:val="105"/>
        </w:rPr>
        <w:t xml:space="preserve">or </w:t>
      </w:r>
      <w:r>
        <w:rPr>
          <w:spacing w:val="-6"/>
          <w:w w:val="105"/>
        </w:rPr>
        <w:t>judges.</w:t>
      </w:r>
      <w:r>
        <w:rPr>
          <w:spacing w:val="-6"/>
          <w:w w:val="105"/>
          <w:position w:val="7"/>
          <w:sz w:val="12"/>
        </w:rPr>
        <w:t>77</w:t>
      </w:r>
    </w:p>
    <w:p w:rsidR="00D04CB6" w:rsidRDefault="00F732FE">
      <w:pPr>
        <w:pStyle w:val="ListParagraph"/>
        <w:numPr>
          <w:ilvl w:val="1"/>
          <w:numId w:val="185"/>
        </w:numPr>
        <w:tabs>
          <w:tab w:val="left" w:pos="1941"/>
          <w:tab w:val="left" w:pos="1942"/>
        </w:tabs>
        <w:spacing w:before="123" w:line="242" w:lineRule="auto"/>
        <w:ind w:right="126"/>
        <w:jc w:val="left"/>
        <w:rPr>
          <w:sz w:val="21"/>
        </w:rPr>
      </w:pPr>
      <w:r>
        <w:rPr>
          <w:w w:val="105"/>
          <w:sz w:val="21"/>
        </w:rPr>
        <w:t>As</w:t>
      </w:r>
      <w:r>
        <w:rPr>
          <w:spacing w:val="-8"/>
          <w:w w:val="105"/>
          <w:sz w:val="21"/>
        </w:rPr>
        <w:t xml:space="preserve"> </w:t>
      </w:r>
      <w:r>
        <w:rPr>
          <w:spacing w:val="-5"/>
          <w:w w:val="105"/>
          <w:sz w:val="21"/>
        </w:rPr>
        <w:t>discussed</w:t>
      </w:r>
      <w:r>
        <w:rPr>
          <w:spacing w:val="-8"/>
          <w:w w:val="105"/>
          <w:sz w:val="21"/>
        </w:rPr>
        <w:t xml:space="preserve"> </w:t>
      </w:r>
      <w:r>
        <w:rPr>
          <w:spacing w:val="-4"/>
          <w:w w:val="105"/>
          <w:sz w:val="21"/>
        </w:rPr>
        <w:t>in</w:t>
      </w:r>
      <w:r>
        <w:rPr>
          <w:spacing w:val="-8"/>
          <w:w w:val="105"/>
          <w:sz w:val="21"/>
        </w:rPr>
        <w:t xml:space="preserve"> </w:t>
      </w:r>
      <w:r>
        <w:rPr>
          <w:spacing w:val="-7"/>
          <w:w w:val="105"/>
          <w:sz w:val="21"/>
        </w:rPr>
        <w:t>Chapter</w:t>
      </w:r>
      <w:r>
        <w:rPr>
          <w:spacing w:val="-8"/>
          <w:w w:val="105"/>
          <w:sz w:val="21"/>
        </w:rPr>
        <w:t xml:space="preserve"> </w:t>
      </w:r>
      <w:r>
        <w:rPr>
          <w:w w:val="105"/>
          <w:sz w:val="21"/>
        </w:rPr>
        <w:t>8</w:t>
      </w:r>
      <w:r>
        <w:rPr>
          <w:spacing w:val="-8"/>
          <w:w w:val="105"/>
          <w:sz w:val="21"/>
        </w:rPr>
        <w:t xml:space="preserve"> </w:t>
      </w:r>
      <w:r>
        <w:rPr>
          <w:spacing w:val="-5"/>
          <w:w w:val="105"/>
          <w:sz w:val="21"/>
        </w:rPr>
        <w:t>there</w:t>
      </w:r>
      <w:r>
        <w:rPr>
          <w:spacing w:val="-8"/>
          <w:w w:val="105"/>
          <w:sz w:val="21"/>
        </w:rPr>
        <w:t xml:space="preserve"> </w:t>
      </w:r>
      <w:r>
        <w:rPr>
          <w:spacing w:val="-3"/>
          <w:w w:val="105"/>
          <w:sz w:val="21"/>
        </w:rPr>
        <w:t>is</w:t>
      </w:r>
      <w:r>
        <w:rPr>
          <w:spacing w:val="-8"/>
          <w:w w:val="105"/>
          <w:sz w:val="21"/>
        </w:rPr>
        <w:t xml:space="preserve"> </w:t>
      </w:r>
      <w:r>
        <w:rPr>
          <w:spacing w:val="-4"/>
          <w:w w:val="105"/>
          <w:sz w:val="21"/>
        </w:rPr>
        <w:t>some</w:t>
      </w:r>
      <w:r>
        <w:rPr>
          <w:spacing w:val="-8"/>
          <w:w w:val="105"/>
          <w:sz w:val="21"/>
        </w:rPr>
        <w:t xml:space="preserve"> </w:t>
      </w:r>
      <w:r>
        <w:rPr>
          <w:spacing w:val="-5"/>
          <w:w w:val="105"/>
          <w:sz w:val="21"/>
        </w:rPr>
        <w:t>controversy</w:t>
      </w:r>
      <w:r>
        <w:rPr>
          <w:spacing w:val="-8"/>
          <w:w w:val="105"/>
          <w:sz w:val="21"/>
        </w:rPr>
        <w:t xml:space="preserve"> </w:t>
      </w:r>
      <w:r>
        <w:rPr>
          <w:spacing w:val="-6"/>
          <w:w w:val="105"/>
          <w:sz w:val="21"/>
        </w:rPr>
        <w:t>surrounding</w:t>
      </w:r>
      <w:r>
        <w:rPr>
          <w:spacing w:val="-8"/>
          <w:w w:val="105"/>
          <w:sz w:val="21"/>
        </w:rPr>
        <w:t xml:space="preserve"> </w:t>
      </w:r>
      <w:r>
        <w:rPr>
          <w:spacing w:val="-4"/>
          <w:w w:val="105"/>
          <w:sz w:val="21"/>
        </w:rPr>
        <w:t>the</w:t>
      </w:r>
      <w:r>
        <w:rPr>
          <w:spacing w:val="-8"/>
          <w:w w:val="105"/>
          <w:sz w:val="21"/>
        </w:rPr>
        <w:t xml:space="preserve"> </w:t>
      </w:r>
      <w:r>
        <w:rPr>
          <w:spacing w:val="-4"/>
          <w:w w:val="105"/>
          <w:sz w:val="21"/>
        </w:rPr>
        <w:t>use</w:t>
      </w:r>
      <w:r>
        <w:rPr>
          <w:spacing w:val="-8"/>
          <w:w w:val="105"/>
          <w:sz w:val="21"/>
        </w:rPr>
        <w:t xml:space="preserve"> </w:t>
      </w:r>
      <w:r>
        <w:rPr>
          <w:spacing w:val="-4"/>
          <w:w w:val="105"/>
          <w:sz w:val="21"/>
        </w:rPr>
        <w:t>of</w:t>
      </w:r>
      <w:r>
        <w:rPr>
          <w:spacing w:val="-8"/>
          <w:w w:val="105"/>
          <w:sz w:val="21"/>
        </w:rPr>
        <w:t xml:space="preserve"> </w:t>
      </w:r>
      <w:r>
        <w:rPr>
          <w:spacing w:val="-5"/>
          <w:w w:val="105"/>
          <w:sz w:val="21"/>
        </w:rPr>
        <w:t>this</w:t>
      </w:r>
      <w:r>
        <w:rPr>
          <w:spacing w:val="-8"/>
          <w:w w:val="105"/>
          <w:sz w:val="21"/>
        </w:rPr>
        <w:t xml:space="preserve"> </w:t>
      </w:r>
      <w:r>
        <w:rPr>
          <w:spacing w:val="-5"/>
          <w:w w:val="105"/>
          <w:sz w:val="21"/>
        </w:rPr>
        <w:t xml:space="preserve">manifestation </w:t>
      </w:r>
      <w:r>
        <w:rPr>
          <w:spacing w:val="-4"/>
          <w:w w:val="105"/>
          <w:sz w:val="21"/>
        </w:rPr>
        <w:t xml:space="preserve">of </w:t>
      </w:r>
      <w:r>
        <w:rPr>
          <w:spacing w:val="-6"/>
          <w:w w:val="105"/>
          <w:sz w:val="21"/>
        </w:rPr>
        <w:t xml:space="preserve">contempt, </w:t>
      </w:r>
      <w:r>
        <w:rPr>
          <w:spacing w:val="-5"/>
          <w:w w:val="105"/>
          <w:sz w:val="21"/>
        </w:rPr>
        <w:t xml:space="preserve">which </w:t>
      </w:r>
      <w:r>
        <w:rPr>
          <w:spacing w:val="-4"/>
          <w:w w:val="105"/>
          <w:sz w:val="21"/>
        </w:rPr>
        <w:t xml:space="preserve">has also been the subject of </w:t>
      </w:r>
      <w:r>
        <w:rPr>
          <w:spacing w:val="-6"/>
          <w:w w:val="105"/>
          <w:sz w:val="21"/>
        </w:rPr>
        <w:t xml:space="preserve">recent </w:t>
      </w:r>
      <w:r>
        <w:rPr>
          <w:spacing w:val="-5"/>
          <w:w w:val="105"/>
          <w:sz w:val="21"/>
        </w:rPr>
        <w:t xml:space="preserve">reviews </w:t>
      </w:r>
      <w:r>
        <w:rPr>
          <w:spacing w:val="-4"/>
          <w:w w:val="105"/>
          <w:sz w:val="21"/>
        </w:rPr>
        <w:t xml:space="preserve">in both the </w:t>
      </w:r>
      <w:r>
        <w:rPr>
          <w:spacing w:val="-5"/>
          <w:w w:val="105"/>
          <w:sz w:val="21"/>
        </w:rPr>
        <w:t xml:space="preserve">United Kingdom </w:t>
      </w:r>
      <w:r>
        <w:rPr>
          <w:spacing w:val="-4"/>
          <w:w w:val="105"/>
          <w:sz w:val="21"/>
        </w:rPr>
        <w:t xml:space="preserve">and </w:t>
      </w:r>
      <w:r>
        <w:rPr>
          <w:spacing w:val="-3"/>
          <w:w w:val="105"/>
          <w:sz w:val="21"/>
        </w:rPr>
        <w:t xml:space="preserve">New </w:t>
      </w:r>
      <w:r>
        <w:rPr>
          <w:spacing w:val="-6"/>
          <w:w w:val="105"/>
          <w:sz w:val="21"/>
        </w:rPr>
        <w:t xml:space="preserve">Zealand. Significantly, </w:t>
      </w:r>
      <w:r>
        <w:rPr>
          <w:spacing w:val="-5"/>
          <w:w w:val="105"/>
          <w:sz w:val="21"/>
        </w:rPr>
        <w:t xml:space="preserve">while this manifestation </w:t>
      </w:r>
      <w:r>
        <w:rPr>
          <w:spacing w:val="-4"/>
          <w:w w:val="105"/>
          <w:sz w:val="21"/>
        </w:rPr>
        <w:t xml:space="preserve">of </w:t>
      </w:r>
      <w:r>
        <w:rPr>
          <w:spacing w:val="-6"/>
          <w:w w:val="105"/>
          <w:sz w:val="21"/>
        </w:rPr>
        <w:t>co</w:t>
      </w:r>
      <w:r>
        <w:rPr>
          <w:spacing w:val="-6"/>
          <w:w w:val="105"/>
          <w:sz w:val="21"/>
        </w:rPr>
        <w:t xml:space="preserve">ntempt </w:t>
      </w:r>
      <w:r>
        <w:rPr>
          <w:spacing w:val="-4"/>
          <w:w w:val="105"/>
          <w:sz w:val="21"/>
        </w:rPr>
        <w:t xml:space="preserve">has been </w:t>
      </w:r>
      <w:r>
        <w:rPr>
          <w:spacing w:val="-5"/>
          <w:w w:val="105"/>
          <w:sz w:val="21"/>
        </w:rPr>
        <w:t xml:space="preserve">abolished </w:t>
      </w:r>
      <w:r>
        <w:rPr>
          <w:spacing w:val="-4"/>
          <w:w w:val="105"/>
          <w:sz w:val="21"/>
        </w:rPr>
        <w:t xml:space="preserve">in the </w:t>
      </w:r>
      <w:r>
        <w:rPr>
          <w:spacing w:val="-5"/>
          <w:w w:val="105"/>
          <w:sz w:val="21"/>
        </w:rPr>
        <w:t xml:space="preserve">United Kingdom, </w:t>
      </w:r>
      <w:r>
        <w:rPr>
          <w:spacing w:val="-4"/>
          <w:w w:val="105"/>
          <w:sz w:val="21"/>
        </w:rPr>
        <w:t xml:space="preserve">the </w:t>
      </w:r>
      <w:r>
        <w:rPr>
          <w:w w:val="105"/>
          <w:sz w:val="21"/>
        </w:rPr>
        <w:t xml:space="preserve">NZ </w:t>
      </w:r>
      <w:r>
        <w:rPr>
          <w:spacing w:val="-6"/>
          <w:w w:val="105"/>
          <w:sz w:val="21"/>
        </w:rPr>
        <w:t xml:space="preserve">Commission </w:t>
      </w:r>
      <w:r>
        <w:rPr>
          <w:spacing w:val="-4"/>
          <w:w w:val="105"/>
          <w:sz w:val="21"/>
        </w:rPr>
        <w:t xml:space="preserve">has </w:t>
      </w:r>
      <w:r>
        <w:rPr>
          <w:spacing w:val="-5"/>
          <w:w w:val="105"/>
          <w:sz w:val="21"/>
        </w:rPr>
        <w:t xml:space="preserve">recommended </w:t>
      </w:r>
      <w:r>
        <w:rPr>
          <w:spacing w:val="-3"/>
          <w:w w:val="105"/>
          <w:sz w:val="21"/>
        </w:rPr>
        <w:t xml:space="preserve">its </w:t>
      </w:r>
      <w:r>
        <w:rPr>
          <w:spacing w:val="-6"/>
          <w:w w:val="105"/>
          <w:sz w:val="21"/>
        </w:rPr>
        <w:t xml:space="preserve">retention </w:t>
      </w:r>
      <w:r>
        <w:rPr>
          <w:spacing w:val="-4"/>
          <w:w w:val="105"/>
          <w:sz w:val="21"/>
        </w:rPr>
        <w:t>and</w:t>
      </w:r>
      <w:r>
        <w:rPr>
          <w:spacing w:val="-2"/>
          <w:w w:val="105"/>
          <w:sz w:val="21"/>
        </w:rPr>
        <w:t xml:space="preserve"> </w:t>
      </w:r>
      <w:r>
        <w:rPr>
          <w:spacing w:val="-5"/>
          <w:w w:val="105"/>
          <w:sz w:val="21"/>
        </w:rPr>
        <w:t>codification.</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4"/>
        </w:rPr>
      </w:pPr>
      <w:r>
        <w:pict>
          <v:line id="_x0000_s1505" style="position:absolute;z-index:2536;mso-wrap-distance-left:0;mso-wrap-distance-right:0;mso-position-horizontal-relative:page" from="79.35pt,11.2pt" to="515.9pt,11.2pt" strokecolor="#f8cabc" strokeweight="1pt">
            <w10:wrap type="topAndBottom" anchorx="page"/>
          </v:line>
        </w:pict>
      </w:r>
    </w:p>
    <w:p w:rsidR="00D04CB6" w:rsidRDefault="00F732FE">
      <w:pPr>
        <w:pStyle w:val="ListParagraph"/>
        <w:numPr>
          <w:ilvl w:val="0"/>
          <w:numId w:val="13"/>
        </w:numPr>
        <w:tabs>
          <w:tab w:val="left" w:pos="1940"/>
          <w:tab w:val="left" w:pos="1942"/>
        </w:tabs>
        <w:spacing w:before="117"/>
        <w:rPr>
          <w:sz w:val="13"/>
        </w:rPr>
      </w:pPr>
      <w:r>
        <w:rPr>
          <w:i/>
          <w:w w:val="105"/>
          <w:sz w:val="13"/>
        </w:rPr>
        <w:t>Gallagher</w:t>
      </w:r>
      <w:r>
        <w:rPr>
          <w:i/>
          <w:spacing w:val="11"/>
          <w:w w:val="105"/>
          <w:sz w:val="13"/>
        </w:rPr>
        <w:t xml:space="preserve"> </w:t>
      </w:r>
      <w:r>
        <w:rPr>
          <w:i/>
          <w:w w:val="105"/>
          <w:sz w:val="13"/>
        </w:rPr>
        <w:t>v</w:t>
      </w:r>
      <w:r>
        <w:rPr>
          <w:i/>
          <w:spacing w:val="11"/>
          <w:w w:val="105"/>
          <w:sz w:val="13"/>
        </w:rPr>
        <w:t xml:space="preserve"> </w:t>
      </w:r>
      <w:r>
        <w:rPr>
          <w:i/>
          <w:w w:val="105"/>
          <w:sz w:val="13"/>
        </w:rPr>
        <w:t>Durack</w:t>
      </w:r>
      <w:r>
        <w:rPr>
          <w:i/>
          <w:spacing w:val="12"/>
          <w:w w:val="105"/>
          <w:sz w:val="13"/>
        </w:rPr>
        <w:t xml:space="preserve"> </w:t>
      </w:r>
      <w:r>
        <w:rPr>
          <w:w w:val="105"/>
          <w:sz w:val="13"/>
        </w:rPr>
        <w:t>(1983)</w:t>
      </w:r>
      <w:r>
        <w:rPr>
          <w:spacing w:val="12"/>
          <w:w w:val="105"/>
          <w:sz w:val="13"/>
        </w:rPr>
        <w:t xml:space="preserve"> </w:t>
      </w:r>
      <w:r>
        <w:rPr>
          <w:spacing w:val="-3"/>
          <w:w w:val="105"/>
          <w:sz w:val="13"/>
        </w:rPr>
        <w:t>152</w:t>
      </w:r>
      <w:r>
        <w:rPr>
          <w:spacing w:val="12"/>
          <w:w w:val="105"/>
          <w:sz w:val="13"/>
        </w:rPr>
        <w:t xml:space="preserve"> </w:t>
      </w:r>
      <w:r>
        <w:rPr>
          <w:w w:val="105"/>
          <w:sz w:val="13"/>
        </w:rPr>
        <w:t>CLR</w:t>
      </w:r>
      <w:r>
        <w:rPr>
          <w:spacing w:val="12"/>
          <w:w w:val="105"/>
          <w:sz w:val="13"/>
        </w:rPr>
        <w:t xml:space="preserve"> </w:t>
      </w:r>
      <w:r>
        <w:rPr>
          <w:w w:val="105"/>
          <w:sz w:val="13"/>
        </w:rPr>
        <w:t>238,</w:t>
      </w:r>
      <w:r>
        <w:rPr>
          <w:spacing w:val="12"/>
          <w:w w:val="105"/>
          <w:sz w:val="13"/>
        </w:rPr>
        <w:t xml:space="preserve"> </w:t>
      </w:r>
      <w:r>
        <w:rPr>
          <w:w w:val="105"/>
          <w:sz w:val="13"/>
        </w:rPr>
        <w:t>238.</w:t>
      </w:r>
    </w:p>
    <w:p w:rsidR="00D04CB6" w:rsidRDefault="00F732FE">
      <w:pPr>
        <w:pStyle w:val="ListParagraph"/>
        <w:numPr>
          <w:ilvl w:val="0"/>
          <w:numId w:val="13"/>
        </w:numPr>
        <w:tabs>
          <w:tab w:val="left" w:pos="1940"/>
          <w:tab w:val="left" w:pos="1942"/>
        </w:tabs>
        <w:rPr>
          <w:sz w:val="13"/>
        </w:rPr>
      </w:pPr>
      <w:r>
        <w:pict>
          <v:shape id="_x0000_s1504" type="#_x0000_t202" style="position:absolute;left:0;text-align:left;margin-left:36pt;margin-top:3pt;width:13.35pt;height:14.25pt;z-index:2560;mso-position-horizontal-relative:page" filled="f" stroked="f">
            <v:textbox inset="0,0,0,0">
              <w:txbxContent>
                <w:p w:rsidR="00D04CB6" w:rsidRDefault="00F732FE">
                  <w:pPr>
                    <w:spacing w:line="284" w:lineRule="exact"/>
                    <w:rPr>
                      <w:b/>
                      <w:sz w:val="24"/>
                    </w:rPr>
                  </w:pPr>
                  <w:r>
                    <w:rPr>
                      <w:b/>
                      <w:color w:val="EA5B50"/>
                      <w:w w:val="105"/>
                      <w:sz w:val="24"/>
                    </w:rPr>
                    <w:t>22</w:t>
                  </w:r>
                </w:p>
              </w:txbxContent>
            </v:textbox>
            <w10:wrap anchorx="page"/>
          </v:shape>
        </w:pic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Fletcher</w:t>
      </w:r>
      <w:r>
        <w:rPr>
          <w:i/>
          <w:spacing w:val="6"/>
          <w:w w:val="105"/>
          <w:sz w:val="13"/>
        </w:rPr>
        <w:t xml:space="preserve"> </w:t>
      </w:r>
      <w:r>
        <w:rPr>
          <w:w w:val="105"/>
          <w:sz w:val="13"/>
        </w:rPr>
        <w:t>(1935)</w:t>
      </w:r>
      <w:r>
        <w:rPr>
          <w:spacing w:val="6"/>
          <w:w w:val="105"/>
          <w:sz w:val="13"/>
        </w:rPr>
        <w:t xml:space="preserve"> </w:t>
      </w:r>
      <w:r>
        <w:rPr>
          <w:w w:val="105"/>
          <w:sz w:val="13"/>
        </w:rPr>
        <w:t>52</w:t>
      </w:r>
      <w:r>
        <w:rPr>
          <w:spacing w:val="6"/>
          <w:w w:val="105"/>
          <w:sz w:val="13"/>
        </w:rPr>
        <w:t xml:space="preserve"> </w:t>
      </w:r>
      <w:r>
        <w:rPr>
          <w:w w:val="105"/>
          <w:sz w:val="13"/>
        </w:rPr>
        <w:t>CLR</w:t>
      </w:r>
      <w:r>
        <w:rPr>
          <w:spacing w:val="6"/>
          <w:w w:val="105"/>
          <w:sz w:val="13"/>
        </w:rPr>
        <w:t xml:space="preserve"> </w:t>
      </w:r>
      <w:r>
        <w:rPr>
          <w:w w:val="105"/>
          <w:sz w:val="13"/>
        </w:rPr>
        <w:t>248,</w:t>
      </w:r>
      <w:r>
        <w:rPr>
          <w:spacing w:val="6"/>
          <w:w w:val="105"/>
          <w:sz w:val="13"/>
        </w:rPr>
        <w:t xml:space="preserve"> </w:t>
      </w:r>
      <w:r>
        <w:rPr>
          <w:w w:val="105"/>
          <w:sz w:val="13"/>
        </w:rPr>
        <w:t>257;</w:t>
      </w:r>
      <w:r>
        <w:rPr>
          <w:spacing w:val="6"/>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6"/>
          <w:w w:val="105"/>
          <w:sz w:val="13"/>
        </w:rPr>
        <w:t xml:space="preserve"> </w:t>
      </w:r>
      <w:r>
        <w:rPr>
          <w:w w:val="105"/>
          <w:sz w:val="13"/>
        </w:rPr>
        <w:t>[1935]</w:t>
      </w:r>
      <w:r>
        <w:rPr>
          <w:spacing w:val="6"/>
          <w:w w:val="105"/>
          <w:sz w:val="13"/>
        </w:rPr>
        <w:t xml:space="preserve"> </w:t>
      </w:r>
      <w:r>
        <w:rPr>
          <w:w w:val="105"/>
          <w:sz w:val="13"/>
        </w:rPr>
        <w:t>53</w:t>
      </w:r>
      <w:r>
        <w:rPr>
          <w:spacing w:val="6"/>
          <w:w w:val="105"/>
          <w:sz w:val="13"/>
        </w:rPr>
        <w:t xml:space="preserve"> </w:t>
      </w:r>
      <w:r>
        <w:rPr>
          <w:w w:val="105"/>
          <w:sz w:val="13"/>
        </w:rPr>
        <w:t>CLR</w:t>
      </w:r>
      <w:r>
        <w:rPr>
          <w:spacing w:val="6"/>
          <w:w w:val="105"/>
          <w:sz w:val="13"/>
        </w:rPr>
        <w:t xml:space="preserve"> </w:t>
      </w:r>
      <w:r>
        <w:rPr>
          <w:w w:val="105"/>
          <w:sz w:val="13"/>
        </w:rPr>
        <w:t>434,</w:t>
      </w:r>
      <w:r>
        <w:rPr>
          <w:spacing w:val="6"/>
          <w:w w:val="105"/>
          <w:sz w:val="13"/>
        </w:rPr>
        <w:t xml:space="preserve"> </w:t>
      </w:r>
      <w:r>
        <w:rPr>
          <w:w w:val="105"/>
          <w:sz w:val="13"/>
        </w:rPr>
        <w:t>442.</w:t>
      </w:r>
    </w:p>
    <w:p w:rsidR="00D04CB6" w:rsidRDefault="00F732FE">
      <w:pPr>
        <w:pStyle w:val="ListParagraph"/>
        <w:numPr>
          <w:ilvl w:val="0"/>
          <w:numId w:val="13"/>
        </w:numPr>
        <w:tabs>
          <w:tab w:val="left" w:pos="1940"/>
          <w:tab w:val="left" w:pos="1941"/>
        </w:tabs>
        <w:ind w:left="1940" w:hanging="793"/>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6"/>
          <w:w w:val="105"/>
          <w:sz w:val="13"/>
        </w:rPr>
        <w:t xml:space="preserve"> </w:t>
      </w:r>
      <w:r>
        <w:rPr>
          <w:w w:val="105"/>
          <w:sz w:val="13"/>
        </w:rPr>
        <w:t>53</w:t>
      </w:r>
      <w:r>
        <w:rPr>
          <w:spacing w:val="6"/>
          <w:w w:val="105"/>
          <w:sz w:val="13"/>
        </w:rPr>
        <w:t xml:space="preserve"> </w:t>
      </w:r>
      <w:r>
        <w:rPr>
          <w:w w:val="105"/>
          <w:sz w:val="13"/>
        </w:rPr>
        <w:t>CLR</w:t>
      </w:r>
      <w:r>
        <w:rPr>
          <w:spacing w:val="6"/>
          <w:w w:val="105"/>
          <w:sz w:val="13"/>
        </w:rPr>
        <w:t xml:space="preserve"> </w:t>
      </w:r>
      <w:r>
        <w:rPr>
          <w:w w:val="105"/>
          <w:sz w:val="13"/>
        </w:rPr>
        <w:t>434,</w:t>
      </w:r>
      <w:r>
        <w:rPr>
          <w:spacing w:val="6"/>
          <w:w w:val="105"/>
          <w:sz w:val="13"/>
        </w:rPr>
        <w:t xml:space="preserve"> </w:t>
      </w:r>
      <w:r>
        <w:rPr>
          <w:w w:val="105"/>
          <w:sz w:val="13"/>
        </w:rPr>
        <w:t>442.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5"/>
        <w:rPr>
          <w:sz w:val="15"/>
        </w:rPr>
      </w:pPr>
    </w:p>
    <w:p w:rsidR="00D04CB6" w:rsidRDefault="00F732FE">
      <w:pPr>
        <w:spacing w:before="201" w:line="187" w:lineRule="auto"/>
        <w:ind w:left="1587" w:right="6257"/>
        <w:rPr>
          <w:b/>
          <w:sz w:val="40"/>
        </w:rPr>
      </w:pPr>
      <w:bookmarkStart w:id="72" w:name="PART_TWO_CONTEMPT_OF_COURT"/>
      <w:bookmarkStart w:id="73" w:name="_bookmark24"/>
      <w:bookmarkEnd w:id="72"/>
      <w:bookmarkEnd w:id="73"/>
      <w:r>
        <w:rPr>
          <w:b/>
          <w:color w:val="EA5B50"/>
          <w:spacing w:val="-11"/>
          <w:w w:val="110"/>
          <w:sz w:val="40"/>
        </w:rPr>
        <w:t xml:space="preserve">PART </w:t>
      </w:r>
      <w:r>
        <w:rPr>
          <w:b/>
          <w:color w:val="EA5B50"/>
          <w:w w:val="110"/>
          <w:sz w:val="40"/>
        </w:rPr>
        <w:t xml:space="preserve">TWO: </w:t>
      </w:r>
      <w:r>
        <w:rPr>
          <w:b/>
          <w:color w:val="EA5B50"/>
          <w:spacing w:val="-7"/>
          <w:w w:val="110"/>
          <w:sz w:val="40"/>
        </w:rPr>
        <w:t xml:space="preserve">CONTEMPT  </w:t>
      </w:r>
      <w:r>
        <w:rPr>
          <w:b/>
          <w:color w:val="EA5B50"/>
          <w:spacing w:val="-5"/>
          <w:w w:val="110"/>
          <w:sz w:val="40"/>
        </w:rPr>
        <w:t xml:space="preserve">OF </w:t>
      </w:r>
      <w:r>
        <w:rPr>
          <w:b/>
          <w:color w:val="EA5B50"/>
          <w:spacing w:val="-8"/>
          <w:w w:val="110"/>
          <w:sz w:val="40"/>
        </w:rPr>
        <w:t>COURT</w:t>
      </w:r>
    </w:p>
    <w:p w:rsidR="00D04CB6" w:rsidRDefault="00D04CB6">
      <w:pPr>
        <w:pStyle w:val="BodyText"/>
        <w:rPr>
          <w:b/>
          <w:sz w:val="46"/>
        </w:rPr>
      </w:pPr>
    </w:p>
    <w:p w:rsidR="00D04CB6" w:rsidRDefault="00D04CB6">
      <w:pPr>
        <w:pStyle w:val="BodyText"/>
        <w:spacing w:before="10"/>
        <w:rPr>
          <w:b/>
          <w:sz w:val="44"/>
        </w:rPr>
      </w:pPr>
    </w:p>
    <w:p w:rsidR="00D04CB6" w:rsidRDefault="00F732FE">
      <w:pPr>
        <w:spacing w:before="1" w:line="1146" w:lineRule="exact"/>
        <w:ind w:left="1587"/>
        <w:rPr>
          <w:b/>
          <w:sz w:val="96"/>
        </w:rPr>
      </w:pPr>
      <w:r>
        <w:pict>
          <v:rect id="_x0000_s1503" style="position:absolute;left:0;text-align:left;margin-left:0;margin-top:1.8pt;width:512.5pt;height:52pt;z-index:-345544;mso-position-horizontal-relative:page" stroked="f">
            <w10:wrap anchorx="page"/>
          </v:rect>
        </w:pict>
      </w:r>
      <w:r>
        <w:rPr>
          <w:b/>
          <w:color w:val="EA5B50"/>
          <w:spacing w:val="-25"/>
          <w:w w:val="115"/>
          <w:sz w:val="96"/>
        </w:rPr>
        <w:t xml:space="preserve">General </w:t>
      </w:r>
      <w:r>
        <w:rPr>
          <w:b/>
          <w:color w:val="EA5B50"/>
          <w:spacing w:val="-21"/>
          <w:w w:val="115"/>
          <w:sz w:val="96"/>
        </w:rPr>
        <w:t>issues</w:t>
      </w:r>
      <w:r>
        <w:rPr>
          <w:b/>
          <w:color w:val="EA5B50"/>
          <w:spacing w:val="-151"/>
          <w:w w:val="115"/>
          <w:sz w:val="96"/>
        </w:rPr>
        <w:t xml:space="preserve"> </w:t>
      </w:r>
      <w:r>
        <w:rPr>
          <w:b/>
          <w:color w:val="EA5B50"/>
          <w:spacing w:val="-22"/>
          <w:w w:val="115"/>
          <w:sz w:val="96"/>
        </w:rPr>
        <w:t>with</w:t>
      </w:r>
    </w:p>
    <w:p w:rsidR="00D04CB6" w:rsidRDefault="00F732FE">
      <w:pPr>
        <w:tabs>
          <w:tab w:val="left" w:pos="1587"/>
          <w:tab w:val="left" w:pos="10669"/>
        </w:tabs>
        <w:spacing w:before="21" w:line="230" w:lineRule="auto"/>
        <w:ind w:left="1587" w:right="1233" w:hanging="1588"/>
        <w:rPr>
          <w:b/>
          <w:sz w:val="96"/>
        </w:rPr>
      </w:pPr>
      <w:r>
        <w:pict>
          <v:rect id="_x0000_s1502" style="position:absolute;left:0;text-align:left;margin-left:0;margin-top:56.45pt;width:265.05pt;height:52pt;z-index:-345520;mso-position-horizontal-relative:page" stroked="f">
            <w10:wrap anchorx="page"/>
          </v:rect>
        </w:pict>
      </w:r>
      <w:r>
        <w:rPr>
          <w:b/>
          <w:color w:val="EA5B50"/>
          <w:w w:val="122"/>
          <w:sz w:val="96"/>
          <w:shd w:val="clear" w:color="auto" w:fill="FFFFFF"/>
        </w:rPr>
        <w:t xml:space="preserve"> </w:t>
      </w:r>
      <w:r>
        <w:rPr>
          <w:b/>
          <w:color w:val="EA5B50"/>
          <w:sz w:val="96"/>
          <w:shd w:val="clear" w:color="auto" w:fill="FFFFFF"/>
        </w:rPr>
        <w:tab/>
      </w:r>
      <w:r>
        <w:rPr>
          <w:b/>
          <w:color w:val="EA5B50"/>
          <w:spacing w:val="-17"/>
          <w:w w:val="115"/>
          <w:sz w:val="96"/>
          <w:shd w:val="clear" w:color="auto" w:fill="FFFFFF"/>
        </w:rPr>
        <w:t xml:space="preserve">the </w:t>
      </w:r>
      <w:r>
        <w:rPr>
          <w:b/>
          <w:color w:val="EA5B50"/>
          <w:spacing w:val="-25"/>
          <w:w w:val="115"/>
          <w:sz w:val="96"/>
          <w:shd w:val="clear" w:color="auto" w:fill="FFFFFF"/>
        </w:rPr>
        <w:t>law</w:t>
      </w:r>
      <w:r>
        <w:rPr>
          <w:b/>
          <w:color w:val="EA5B50"/>
          <w:spacing w:val="-100"/>
          <w:w w:val="115"/>
          <w:sz w:val="96"/>
          <w:shd w:val="clear" w:color="auto" w:fill="FFFFFF"/>
        </w:rPr>
        <w:t xml:space="preserve"> </w:t>
      </w:r>
      <w:r>
        <w:rPr>
          <w:b/>
          <w:color w:val="EA5B50"/>
          <w:spacing w:val="-17"/>
          <w:w w:val="115"/>
          <w:sz w:val="96"/>
          <w:shd w:val="clear" w:color="auto" w:fill="FFFFFF"/>
        </w:rPr>
        <w:t>of</w:t>
      </w:r>
      <w:r>
        <w:rPr>
          <w:b/>
          <w:color w:val="EA5B50"/>
          <w:spacing w:val="-59"/>
          <w:w w:val="115"/>
          <w:sz w:val="96"/>
          <w:shd w:val="clear" w:color="auto" w:fill="FFFFFF"/>
        </w:rPr>
        <w:t xml:space="preserve"> </w:t>
      </w:r>
      <w:r>
        <w:rPr>
          <w:b/>
          <w:color w:val="EA5B50"/>
          <w:spacing w:val="-26"/>
          <w:w w:val="115"/>
          <w:sz w:val="96"/>
          <w:shd w:val="clear" w:color="auto" w:fill="FFFFFF"/>
        </w:rPr>
        <w:t>contempt</w:t>
      </w:r>
      <w:r>
        <w:rPr>
          <w:b/>
          <w:color w:val="EA5B50"/>
          <w:sz w:val="96"/>
          <w:shd w:val="clear" w:color="auto" w:fill="FFFFFF"/>
        </w:rPr>
        <w:tab/>
      </w:r>
      <w:r>
        <w:rPr>
          <w:b/>
          <w:color w:val="EA5B50"/>
          <w:sz w:val="96"/>
        </w:rPr>
        <w:t xml:space="preserve"> </w:t>
      </w:r>
      <w:r>
        <w:rPr>
          <w:b/>
          <w:color w:val="EA5B50"/>
          <w:spacing w:val="-17"/>
          <w:w w:val="115"/>
          <w:sz w:val="96"/>
        </w:rPr>
        <w:t>of</w:t>
      </w:r>
      <w:r>
        <w:rPr>
          <w:b/>
          <w:color w:val="EA5B50"/>
          <w:spacing w:val="-69"/>
          <w:w w:val="115"/>
          <w:sz w:val="96"/>
        </w:rPr>
        <w:t xml:space="preserve"> </w:t>
      </w:r>
      <w:r>
        <w:rPr>
          <w:b/>
          <w:color w:val="EA5B50"/>
          <w:spacing w:val="-20"/>
          <w:w w:val="115"/>
          <w:sz w:val="96"/>
        </w:rPr>
        <w:t>court</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tabs>
          <w:tab w:val="left" w:pos="2154"/>
        </w:tabs>
        <w:spacing w:before="96"/>
        <w:ind w:left="1587"/>
      </w:pPr>
      <w:r>
        <w:pict>
          <v:line id="_x0000_s1501" style="position:absolute;left:0;text-align:left;z-index:2584;mso-wrap-distance-left:0;mso-wrap-distance-right:0;mso-position-horizontal-relative:page" from="79.35pt,22.9pt" to="104.9pt,22.9pt" strokecolor="white" strokeweight="2pt">
            <w10:wrap type="topAndBottom" anchorx="page"/>
          </v:line>
        </w:pict>
      </w:r>
      <w:hyperlink w:anchor="_bookmark25" w:history="1">
        <w:r>
          <w:rPr>
            <w:w w:val="110"/>
          </w:rPr>
          <w:t>24</w:t>
        </w:r>
        <w:r>
          <w:rPr>
            <w:w w:val="110"/>
          </w:rPr>
          <w:tab/>
        </w:r>
        <w:r>
          <w:rPr>
            <w:w w:val="110"/>
          </w:rPr>
          <w:t>Introduction</w:t>
        </w:r>
      </w:hyperlink>
    </w:p>
    <w:p w:rsidR="00D04CB6" w:rsidRDefault="00F732FE">
      <w:pPr>
        <w:tabs>
          <w:tab w:val="left" w:pos="2154"/>
        </w:tabs>
        <w:spacing w:before="62" w:after="49"/>
        <w:ind w:left="1587"/>
        <w:rPr>
          <w:b/>
          <w:sz w:val="24"/>
        </w:rPr>
      </w:pPr>
      <w:hyperlink w:anchor="_bookmark25" w:history="1">
        <w:r>
          <w:rPr>
            <w:b/>
            <w:w w:val="110"/>
            <w:sz w:val="24"/>
          </w:rPr>
          <w:t>24</w:t>
        </w:r>
        <w:r>
          <w:rPr>
            <w:b/>
            <w:w w:val="110"/>
            <w:sz w:val="24"/>
          </w:rPr>
          <w:tab/>
          <w:t>Uncertainty  of</w:t>
        </w:r>
        <w:r>
          <w:rPr>
            <w:b/>
            <w:spacing w:val="-10"/>
            <w:w w:val="110"/>
            <w:sz w:val="24"/>
          </w:rPr>
          <w:t xml:space="preserve"> </w:t>
        </w:r>
        <w:r>
          <w:rPr>
            <w:b/>
            <w:w w:val="110"/>
            <w:sz w:val="24"/>
          </w:rPr>
          <w:t>scope</w:t>
        </w:r>
      </w:hyperlink>
    </w:p>
    <w:p w:rsidR="00D04CB6" w:rsidRDefault="00F732FE">
      <w:pPr>
        <w:pStyle w:val="BodyText"/>
        <w:spacing w:line="40" w:lineRule="exact"/>
        <w:ind w:left="1567"/>
        <w:rPr>
          <w:sz w:val="4"/>
        </w:rPr>
      </w:pPr>
      <w:r>
        <w:rPr>
          <w:sz w:val="4"/>
        </w:rPr>
      </w:r>
      <w:r>
        <w:rPr>
          <w:sz w:val="4"/>
        </w:rPr>
        <w:pict>
          <v:group id="_x0000_s1499" style="width:27.55pt;height:2pt;mso-position-horizontal-relative:char;mso-position-vertical-relative:line" coordsize="551,40">
            <v:line id="_x0000_s1500" style="position:absolute" from="20,20" to="530,20" strokecolor="white" strokeweight="2pt"/>
            <w10:anchorlock/>
          </v:group>
        </w:pict>
      </w:r>
    </w:p>
    <w:p w:rsidR="00D04CB6" w:rsidRDefault="00F732FE">
      <w:pPr>
        <w:tabs>
          <w:tab w:val="left" w:pos="2154"/>
        </w:tabs>
        <w:spacing w:before="91"/>
        <w:ind w:left="1587"/>
        <w:rPr>
          <w:b/>
          <w:sz w:val="24"/>
        </w:rPr>
      </w:pPr>
      <w:r>
        <w:pict>
          <v:line id="_x0000_s1498" style="position:absolute;left:0;text-align:left;z-index:2632;mso-wrap-distance-left:0;mso-wrap-distance-right:0;mso-position-horizontal-relative:page" from="79.35pt,22.65pt" to="104.9pt,22.65pt" strokecolor="white" strokeweight="2pt">
            <w10:wrap type="topAndBottom" anchorx="page"/>
          </v:line>
        </w:pict>
      </w:r>
      <w:hyperlink w:anchor="_bookmark26" w:history="1">
        <w:r>
          <w:rPr>
            <w:b/>
            <w:w w:val="110"/>
            <w:sz w:val="24"/>
          </w:rPr>
          <w:t>26</w:t>
        </w:r>
        <w:r>
          <w:rPr>
            <w:b/>
            <w:w w:val="110"/>
            <w:sz w:val="24"/>
          </w:rPr>
          <w:tab/>
          <w:t>Procedural</w:t>
        </w:r>
        <w:r>
          <w:rPr>
            <w:b/>
            <w:spacing w:val="38"/>
            <w:w w:val="110"/>
            <w:sz w:val="24"/>
          </w:rPr>
          <w:t xml:space="preserve"> </w:t>
        </w:r>
        <w:r>
          <w:rPr>
            <w:b/>
            <w:w w:val="110"/>
            <w:sz w:val="24"/>
          </w:rPr>
          <w:t>safeguards</w:t>
        </w:r>
      </w:hyperlink>
    </w:p>
    <w:p w:rsidR="00D04CB6" w:rsidRDefault="00F732FE">
      <w:pPr>
        <w:tabs>
          <w:tab w:val="left" w:pos="2154"/>
        </w:tabs>
        <w:spacing w:before="62" w:after="49"/>
        <w:ind w:left="1587"/>
        <w:rPr>
          <w:b/>
          <w:sz w:val="24"/>
        </w:rPr>
      </w:pPr>
      <w:hyperlink w:anchor="_bookmark28" w:history="1">
        <w:r>
          <w:rPr>
            <w:b/>
            <w:w w:val="115"/>
            <w:sz w:val="24"/>
          </w:rPr>
          <w:t>29</w:t>
        </w:r>
        <w:r>
          <w:rPr>
            <w:b/>
            <w:w w:val="115"/>
            <w:sz w:val="24"/>
          </w:rPr>
          <w:tab/>
          <w:t>Overlap</w:t>
        </w:r>
        <w:r>
          <w:rPr>
            <w:b/>
            <w:spacing w:val="-18"/>
            <w:w w:val="115"/>
            <w:sz w:val="24"/>
          </w:rPr>
          <w:t xml:space="preserve"> </w:t>
        </w:r>
        <w:r>
          <w:rPr>
            <w:b/>
            <w:w w:val="115"/>
            <w:sz w:val="24"/>
          </w:rPr>
          <w:t>with</w:t>
        </w:r>
        <w:r>
          <w:rPr>
            <w:b/>
            <w:spacing w:val="-18"/>
            <w:w w:val="115"/>
            <w:sz w:val="24"/>
          </w:rPr>
          <w:t xml:space="preserve"> </w:t>
        </w:r>
        <w:r>
          <w:rPr>
            <w:b/>
            <w:w w:val="115"/>
            <w:sz w:val="24"/>
          </w:rPr>
          <w:t>criminal</w:t>
        </w:r>
        <w:r>
          <w:rPr>
            <w:b/>
            <w:spacing w:val="-18"/>
            <w:w w:val="115"/>
            <w:sz w:val="24"/>
          </w:rPr>
          <w:t xml:space="preserve"> </w:t>
        </w:r>
        <w:r>
          <w:rPr>
            <w:b/>
            <w:spacing w:val="-3"/>
            <w:w w:val="115"/>
            <w:sz w:val="24"/>
          </w:rPr>
          <w:t>law</w:t>
        </w:r>
      </w:hyperlink>
    </w:p>
    <w:p w:rsidR="00D04CB6" w:rsidRDefault="00F732FE">
      <w:pPr>
        <w:pStyle w:val="BodyText"/>
        <w:spacing w:line="40" w:lineRule="exact"/>
        <w:ind w:left="1567"/>
        <w:rPr>
          <w:sz w:val="4"/>
        </w:rPr>
      </w:pPr>
      <w:r>
        <w:rPr>
          <w:sz w:val="4"/>
        </w:rPr>
      </w:r>
      <w:r>
        <w:rPr>
          <w:sz w:val="4"/>
        </w:rPr>
        <w:pict>
          <v:group id="_x0000_s1496" style="width:27.55pt;height:2pt;mso-position-horizontal-relative:char;mso-position-vertical-relative:line" coordsize="551,40">
            <v:line id="_x0000_s1497" style="position:absolute" from="20,20" to="530,20" strokecolor="white" strokeweight="2pt"/>
            <w10:anchorlock/>
          </v:group>
        </w:pict>
      </w:r>
    </w:p>
    <w:p w:rsidR="00D04CB6" w:rsidRDefault="00F732FE">
      <w:pPr>
        <w:tabs>
          <w:tab w:val="left" w:pos="2154"/>
        </w:tabs>
        <w:spacing w:before="91"/>
        <w:ind w:left="1587"/>
        <w:rPr>
          <w:b/>
          <w:sz w:val="24"/>
        </w:rPr>
      </w:pPr>
      <w:r>
        <w:pict>
          <v:line id="_x0000_s1495" style="position:absolute;left:0;text-align:left;z-index:2680;mso-wrap-distance-left:0;mso-wrap-distance-right:0;mso-position-horizontal-relative:page" from="79.35pt,22.65pt" to="104.9pt,22.65pt" strokecolor="white" strokeweight="2pt">
            <w10:wrap type="topAndBottom" anchorx="page"/>
          </v:line>
        </w:pict>
      </w:r>
      <w:hyperlink w:anchor="_bookmark30" w:history="1">
        <w:r>
          <w:rPr>
            <w:b/>
            <w:spacing w:val="-4"/>
            <w:w w:val="110"/>
            <w:sz w:val="24"/>
          </w:rPr>
          <w:t>31</w:t>
        </w:r>
        <w:r>
          <w:rPr>
            <w:b/>
            <w:spacing w:val="-4"/>
            <w:w w:val="110"/>
            <w:sz w:val="24"/>
          </w:rPr>
          <w:tab/>
        </w:r>
        <w:r>
          <w:rPr>
            <w:b/>
            <w:w w:val="110"/>
            <w:sz w:val="24"/>
          </w:rPr>
          <w:t>Penalties</w:t>
        </w:r>
      </w:hyperlink>
    </w:p>
    <w:p w:rsidR="00D04CB6" w:rsidRDefault="00F732FE">
      <w:pPr>
        <w:tabs>
          <w:tab w:val="left" w:pos="2154"/>
        </w:tabs>
        <w:spacing w:before="62" w:after="50"/>
        <w:ind w:left="1587"/>
        <w:rPr>
          <w:b/>
          <w:sz w:val="24"/>
        </w:rPr>
      </w:pPr>
      <w:hyperlink w:anchor="_bookmark32" w:history="1">
        <w:r>
          <w:rPr>
            <w:b/>
            <w:w w:val="110"/>
            <w:sz w:val="24"/>
          </w:rPr>
          <w:t>33</w:t>
        </w:r>
        <w:r>
          <w:rPr>
            <w:b/>
            <w:w w:val="110"/>
            <w:sz w:val="24"/>
          </w:rPr>
          <w:tab/>
          <w:t>Warnings</w:t>
        </w:r>
      </w:hyperlink>
    </w:p>
    <w:p w:rsidR="00D04CB6" w:rsidRDefault="00F732FE">
      <w:pPr>
        <w:pStyle w:val="BodyText"/>
        <w:spacing w:line="40" w:lineRule="exact"/>
        <w:ind w:left="1567"/>
        <w:rPr>
          <w:sz w:val="4"/>
        </w:rPr>
      </w:pPr>
      <w:r>
        <w:rPr>
          <w:sz w:val="4"/>
        </w:rPr>
      </w:r>
      <w:r>
        <w:rPr>
          <w:sz w:val="4"/>
        </w:rPr>
        <w:pict>
          <v:group id="_x0000_s1493" style="width:27.55pt;height:2pt;mso-position-horizontal-relative:char;mso-position-vertical-relative:line" coordsize="551,40">
            <v:line id="_x0000_s1494" style="position:absolute" from="20,20" to="530,20" strokecolor="white" strokeweight="2pt"/>
            <w10:anchorlock/>
          </v:group>
        </w:pict>
      </w:r>
    </w:p>
    <w:p w:rsidR="00D04CB6" w:rsidRDefault="00D04CB6">
      <w:pPr>
        <w:spacing w:line="40" w:lineRule="exact"/>
        <w:rPr>
          <w:sz w:val="4"/>
        </w:rPr>
        <w:sectPr w:rsidR="00D04CB6">
          <w:headerReference w:type="even" r:id="rId38"/>
          <w:headerReference w:type="default" r:id="rId39"/>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Heading3"/>
        <w:numPr>
          <w:ilvl w:val="0"/>
          <w:numId w:val="185"/>
        </w:numPr>
        <w:tabs>
          <w:tab w:val="left" w:pos="807"/>
          <w:tab w:val="left" w:pos="808"/>
        </w:tabs>
        <w:spacing w:before="109" w:line="232" w:lineRule="auto"/>
        <w:ind w:right="3130"/>
      </w:pPr>
      <w:bookmarkStart w:id="74" w:name="3._General_issues_with_the_law_of_contem"/>
      <w:bookmarkStart w:id="75" w:name="Uncertainty_of_scope_"/>
      <w:bookmarkStart w:id="76" w:name="_bookmark25"/>
      <w:bookmarkEnd w:id="74"/>
      <w:bookmarkEnd w:id="75"/>
      <w:bookmarkEnd w:id="76"/>
      <w:r>
        <w:rPr>
          <w:color w:val="EA5B50"/>
          <w:spacing w:val="-4"/>
          <w:w w:val="115"/>
        </w:rPr>
        <w:t xml:space="preserve">General </w:t>
      </w:r>
      <w:r>
        <w:rPr>
          <w:color w:val="EA5B50"/>
          <w:w w:val="115"/>
        </w:rPr>
        <w:t xml:space="preserve">issues </w:t>
      </w:r>
      <w:r>
        <w:rPr>
          <w:color w:val="EA5B50"/>
          <w:spacing w:val="-3"/>
          <w:w w:val="115"/>
        </w:rPr>
        <w:t xml:space="preserve">with </w:t>
      </w:r>
      <w:r>
        <w:rPr>
          <w:color w:val="EA5B50"/>
          <w:w w:val="115"/>
        </w:rPr>
        <w:t xml:space="preserve">the </w:t>
      </w:r>
      <w:r>
        <w:rPr>
          <w:color w:val="EA5B50"/>
          <w:spacing w:val="-5"/>
          <w:w w:val="115"/>
        </w:rPr>
        <w:t>law</w:t>
      </w:r>
      <w:r>
        <w:rPr>
          <w:color w:val="EA5B50"/>
          <w:spacing w:val="-37"/>
          <w:w w:val="115"/>
        </w:rPr>
        <w:t xml:space="preserve"> </w:t>
      </w:r>
      <w:r>
        <w:rPr>
          <w:color w:val="EA5B50"/>
          <w:spacing w:val="-3"/>
          <w:w w:val="115"/>
        </w:rPr>
        <w:t xml:space="preserve">of </w:t>
      </w:r>
      <w:r>
        <w:rPr>
          <w:color w:val="EA5B50"/>
          <w:spacing w:val="-4"/>
          <w:w w:val="115"/>
        </w:rPr>
        <w:t xml:space="preserve">contempt </w:t>
      </w:r>
      <w:r>
        <w:rPr>
          <w:color w:val="EA5B50"/>
          <w:spacing w:val="-3"/>
          <w:w w:val="115"/>
        </w:rPr>
        <w:t>of</w:t>
      </w:r>
      <w:r>
        <w:rPr>
          <w:color w:val="EA5B50"/>
          <w:spacing w:val="-76"/>
          <w:w w:val="115"/>
        </w:rPr>
        <w:t xml:space="preserve"> </w:t>
      </w:r>
      <w:r>
        <w:rPr>
          <w:color w:val="EA5B50"/>
          <w:w w:val="115"/>
        </w:rPr>
        <w:t>court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57"/>
        </w:rPr>
      </w:pPr>
    </w:p>
    <w:p w:rsidR="00D04CB6" w:rsidRDefault="00F732FE">
      <w:pPr>
        <w:pStyle w:val="Heading4"/>
        <w:spacing w:before="1"/>
      </w:pPr>
      <w:r>
        <w:rPr>
          <w:color w:val="EA5B50"/>
          <w:w w:val="110"/>
        </w:rPr>
        <w:t>Introduction</w:t>
      </w:r>
    </w:p>
    <w:p w:rsidR="00D04CB6" w:rsidRDefault="00F732FE">
      <w:pPr>
        <w:pStyle w:val="ListParagraph"/>
        <w:numPr>
          <w:ilvl w:val="1"/>
          <w:numId w:val="185"/>
        </w:numPr>
        <w:tabs>
          <w:tab w:val="left" w:pos="1940"/>
          <w:tab w:val="left" w:pos="1941"/>
        </w:tabs>
        <w:spacing w:before="155" w:line="242" w:lineRule="auto"/>
        <w:ind w:left="1940" w:right="915" w:hanging="793"/>
        <w:jc w:val="left"/>
        <w:rPr>
          <w:sz w:val="21"/>
        </w:rPr>
      </w:pPr>
      <w:r>
        <w:rPr>
          <w:spacing w:val="-4"/>
          <w:w w:val="105"/>
          <w:sz w:val="21"/>
        </w:rPr>
        <w:t xml:space="preserve">This </w:t>
      </w:r>
      <w:r>
        <w:rPr>
          <w:spacing w:val="-6"/>
          <w:w w:val="105"/>
          <w:sz w:val="21"/>
        </w:rPr>
        <w:t xml:space="preserve">chapter </w:t>
      </w:r>
      <w:r>
        <w:rPr>
          <w:spacing w:val="-4"/>
          <w:w w:val="105"/>
          <w:sz w:val="21"/>
        </w:rPr>
        <w:t xml:space="preserve">identifies </w:t>
      </w:r>
      <w:r>
        <w:rPr>
          <w:spacing w:val="-5"/>
          <w:w w:val="105"/>
          <w:sz w:val="21"/>
        </w:rPr>
        <w:t xml:space="preserve">questions </w:t>
      </w:r>
      <w:r>
        <w:rPr>
          <w:spacing w:val="-4"/>
          <w:w w:val="105"/>
          <w:sz w:val="21"/>
        </w:rPr>
        <w:t xml:space="preserve">about </w:t>
      </w:r>
      <w:r>
        <w:rPr>
          <w:w w:val="105"/>
          <w:sz w:val="21"/>
        </w:rPr>
        <w:t>a</w:t>
      </w:r>
      <w:r>
        <w:rPr>
          <w:spacing w:val="-35"/>
          <w:w w:val="105"/>
          <w:sz w:val="21"/>
        </w:rPr>
        <w:t xml:space="preserve"> </w:t>
      </w:r>
      <w:r>
        <w:rPr>
          <w:spacing w:val="-5"/>
          <w:w w:val="105"/>
          <w:sz w:val="21"/>
        </w:rPr>
        <w:t xml:space="preserve">number </w:t>
      </w:r>
      <w:r>
        <w:rPr>
          <w:spacing w:val="-4"/>
          <w:w w:val="105"/>
          <w:sz w:val="21"/>
        </w:rPr>
        <w:t xml:space="preserve">of </w:t>
      </w:r>
      <w:r>
        <w:rPr>
          <w:spacing w:val="-6"/>
          <w:w w:val="105"/>
          <w:sz w:val="21"/>
        </w:rPr>
        <w:t xml:space="preserve">overarching </w:t>
      </w:r>
      <w:r>
        <w:rPr>
          <w:spacing w:val="-5"/>
          <w:w w:val="105"/>
          <w:sz w:val="21"/>
        </w:rPr>
        <w:t xml:space="preserve">issues </w:t>
      </w:r>
      <w:r>
        <w:rPr>
          <w:spacing w:val="-4"/>
          <w:w w:val="105"/>
          <w:sz w:val="21"/>
        </w:rPr>
        <w:t xml:space="preserve">with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of</w:t>
      </w:r>
      <w:r>
        <w:rPr>
          <w:w w:val="105"/>
          <w:sz w:val="21"/>
        </w:rPr>
        <w:t xml:space="preserve"> </w:t>
      </w:r>
      <w:r>
        <w:rPr>
          <w:spacing w:val="-5"/>
          <w:w w:val="105"/>
          <w:sz w:val="21"/>
        </w:rPr>
        <w:t>court.</w:t>
      </w:r>
    </w:p>
    <w:p w:rsidR="00D04CB6" w:rsidRDefault="00F732FE">
      <w:pPr>
        <w:pStyle w:val="ListParagraph"/>
        <w:numPr>
          <w:ilvl w:val="1"/>
          <w:numId w:val="185"/>
        </w:numPr>
        <w:tabs>
          <w:tab w:val="left" w:pos="1940"/>
          <w:tab w:val="left" w:pos="1941"/>
        </w:tabs>
        <w:spacing w:before="121" w:line="242" w:lineRule="auto"/>
        <w:ind w:left="1940" w:right="434" w:hanging="793"/>
        <w:jc w:val="left"/>
        <w:rPr>
          <w:sz w:val="12"/>
        </w:rPr>
      </w:pPr>
      <w:r>
        <w:rPr>
          <w:spacing w:val="-3"/>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4"/>
          <w:w w:val="105"/>
          <w:sz w:val="21"/>
        </w:rPr>
        <w:t xml:space="preserve">often </w:t>
      </w:r>
      <w:r>
        <w:rPr>
          <w:spacing w:val="-5"/>
          <w:w w:val="105"/>
          <w:sz w:val="21"/>
        </w:rPr>
        <w:t xml:space="preserve">described </w:t>
      </w:r>
      <w:r>
        <w:rPr>
          <w:spacing w:val="-4"/>
          <w:w w:val="105"/>
          <w:sz w:val="21"/>
        </w:rPr>
        <w:t xml:space="preserve">in case </w:t>
      </w:r>
      <w:r>
        <w:rPr>
          <w:spacing w:val="-5"/>
          <w:w w:val="105"/>
          <w:sz w:val="21"/>
        </w:rPr>
        <w:t xml:space="preserve">law </w:t>
      </w:r>
      <w:r>
        <w:rPr>
          <w:spacing w:val="-3"/>
          <w:w w:val="105"/>
          <w:sz w:val="21"/>
        </w:rPr>
        <w:t xml:space="preserve">as </w:t>
      </w:r>
      <w:r>
        <w:rPr>
          <w:i/>
          <w:spacing w:val="-5"/>
          <w:w w:val="105"/>
          <w:sz w:val="21"/>
        </w:rPr>
        <w:t xml:space="preserve">sui </w:t>
      </w:r>
      <w:r>
        <w:rPr>
          <w:i/>
          <w:spacing w:val="-6"/>
          <w:w w:val="105"/>
          <w:sz w:val="21"/>
        </w:rPr>
        <w:t>generis</w:t>
      </w:r>
      <w:r>
        <w:rPr>
          <w:spacing w:val="-6"/>
          <w:w w:val="105"/>
          <w:sz w:val="21"/>
        </w:rPr>
        <w:t xml:space="preserve">, </w:t>
      </w:r>
      <w:r>
        <w:rPr>
          <w:spacing w:val="-5"/>
          <w:w w:val="105"/>
          <w:sz w:val="21"/>
        </w:rPr>
        <w:t xml:space="preserve">which means that </w:t>
      </w:r>
      <w:r>
        <w:rPr>
          <w:spacing w:val="-3"/>
          <w:w w:val="105"/>
          <w:sz w:val="21"/>
        </w:rPr>
        <w:t xml:space="preserve">it </w:t>
      </w:r>
      <w:r>
        <w:rPr>
          <w:spacing w:val="-5"/>
          <w:w w:val="105"/>
          <w:sz w:val="21"/>
        </w:rPr>
        <w:t xml:space="preserve">belongs </w:t>
      </w:r>
      <w:r>
        <w:rPr>
          <w:spacing w:val="-4"/>
          <w:w w:val="105"/>
          <w:sz w:val="21"/>
        </w:rPr>
        <w:t xml:space="preserve">to </w:t>
      </w:r>
      <w:r>
        <w:rPr>
          <w:w w:val="105"/>
          <w:sz w:val="21"/>
        </w:rPr>
        <w:t xml:space="preserve">a </w:t>
      </w:r>
      <w:r>
        <w:rPr>
          <w:spacing w:val="-4"/>
          <w:w w:val="105"/>
          <w:sz w:val="21"/>
        </w:rPr>
        <w:t xml:space="preserve">species </w:t>
      </w:r>
      <w:r>
        <w:rPr>
          <w:spacing w:val="-5"/>
          <w:w w:val="105"/>
          <w:sz w:val="21"/>
        </w:rPr>
        <w:t xml:space="preserve">all </w:t>
      </w:r>
      <w:r>
        <w:rPr>
          <w:spacing w:val="-4"/>
          <w:w w:val="105"/>
          <w:sz w:val="21"/>
        </w:rPr>
        <w:t xml:space="preserve">of </w:t>
      </w:r>
      <w:r>
        <w:rPr>
          <w:spacing w:val="-3"/>
          <w:w w:val="105"/>
          <w:sz w:val="21"/>
        </w:rPr>
        <w:t xml:space="preserve">its own </w:t>
      </w:r>
      <w:r>
        <w:rPr>
          <w:spacing w:val="-4"/>
          <w:w w:val="105"/>
          <w:sz w:val="21"/>
        </w:rPr>
        <w:t xml:space="preserve">and </w:t>
      </w:r>
      <w:r>
        <w:rPr>
          <w:w w:val="105"/>
          <w:sz w:val="21"/>
        </w:rPr>
        <w:t xml:space="preserve">so </w:t>
      </w:r>
      <w:r>
        <w:rPr>
          <w:spacing w:val="-3"/>
          <w:w w:val="105"/>
          <w:sz w:val="21"/>
        </w:rPr>
        <w:t>is</w:t>
      </w:r>
      <w:r>
        <w:rPr>
          <w:spacing w:val="-18"/>
          <w:w w:val="105"/>
          <w:sz w:val="21"/>
        </w:rPr>
        <w:t xml:space="preserve"> </w:t>
      </w:r>
      <w:r>
        <w:rPr>
          <w:spacing w:val="-8"/>
          <w:w w:val="105"/>
          <w:sz w:val="21"/>
        </w:rPr>
        <w:t>unique.</w:t>
      </w:r>
      <w:r>
        <w:rPr>
          <w:spacing w:val="-8"/>
          <w:w w:val="105"/>
          <w:position w:val="7"/>
          <w:sz w:val="12"/>
        </w:rPr>
        <w:t>1</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3"/>
          <w:w w:val="105"/>
          <w:sz w:val="21"/>
        </w:rPr>
        <w:t>The</w:t>
      </w:r>
      <w:r>
        <w:rPr>
          <w:spacing w:val="-8"/>
          <w:w w:val="105"/>
          <w:sz w:val="21"/>
        </w:rPr>
        <w:t xml:space="preserve"> </w:t>
      </w:r>
      <w:r>
        <w:rPr>
          <w:spacing w:val="-6"/>
          <w:w w:val="105"/>
          <w:sz w:val="21"/>
        </w:rPr>
        <w:t>consequences</w:t>
      </w:r>
      <w:r>
        <w:rPr>
          <w:spacing w:val="-8"/>
          <w:w w:val="105"/>
          <w:sz w:val="21"/>
        </w:rPr>
        <w:t xml:space="preserve"> </w:t>
      </w:r>
      <w:r>
        <w:rPr>
          <w:spacing w:val="-4"/>
          <w:w w:val="105"/>
          <w:sz w:val="21"/>
        </w:rPr>
        <w:t>of</w:t>
      </w:r>
      <w:r>
        <w:rPr>
          <w:spacing w:val="-8"/>
          <w:w w:val="105"/>
          <w:sz w:val="21"/>
        </w:rPr>
        <w:t xml:space="preserve"> </w:t>
      </w:r>
      <w:r>
        <w:rPr>
          <w:spacing w:val="-5"/>
          <w:w w:val="105"/>
          <w:sz w:val="21"/>
        </w:rPr>
        <w:t>this</w:t>
      </w:r>
      <w:r>
        <w:rPr>
          <w:spacing w:val="-8"/>
          <w:w w:val="105"/>
          <w:sz w:val="21"/>
        </w:rPr>
        <w:t xml:space="preserve"> </w:t>
      </w:r>
      <w:r>
        <w:rPr>
          <w:spacing w:val="-5"/>
          <w:w w:val="105"/>
          <w:sz w:val="21"/>
        </w:rPr>
        <w:t>are</w:t>
      </w:r>
      <w:r>
        <w:rPr>
          <w:spacing w:val="-8"/>
          <w:w w:val="105"/>
          <w:sz w:val="21"/>
        </w:rPr>
        <w:t xml:space="preserve"> </w:t>
      </w:r>
      <w:r>
        <w:rPr>
          <w:spacing w:val="-5"/>
          <w:w w:val="105"/>
          <w:sz w:val="21"/>
        </w:rPr>
        <w:t>twofold.</w:t>
      </w:r>
      <w:r>
        <w:rPr>
          <w:spacing w:val="-8"/>
          <w:w w:val="105"/>
          <w:sz w:val="21"/>
        </w:rPr>
        <w:t xml:space="preserve"> </w:t>
      </w:r>
      <w:r>
        <w:rPr>
          <w:spacing w:val="-4"/>
          <w:w w:val="105"/>
          <w:sz w:val="21"/>
        </w:rPr>
        <w:t>First,</w:t>
      </w:r>
      <w:r>
        <w:rPr>
          <w:spacing w:val="-8"/>
          <w:w w:val="105"/>
          <w:sz w:val="21"/>
        </w:rPr>
        <w:t xml:space="preserve"> </w:t>
      </w:r>
      <w:r>
        <w:rPr>
          <w:spacing w:val="-5"/>
          <w:w w:val="105"/>
          <w:sz w:val="21"/>
        </w:rPr>
        <w:t>there</w:t>
      </w:r>
      <w:r>
        <w:rPr>
          <w:spacing w:val="-8"/>
          <w:w w:val="105"/>
          <w:sz w:val="21"/>
        </w:rPr>
        <w:t xml:space="preserve"> </w:t>
      </w:r>
      <w:r>
        <w:rPr>
          <w:spacing w:val="-5"/>
          <w:w w:val="105"/>
          <w:sz w:val="21"/>
        </w:rPr>
        <w:t>are</w:t>
      </w:r>
      <w:r>
        <w:rPr>
          <w:spacing w:val="-8"/>
          <w:w w:val="105"/>
          <w:sz w:val="21"/>
        </w:rPr>
        <w:t xml:space="preserve"> </w:t>
      </w:r>
      <w:r>
        <w:rPr>
          <w:spacing w:val="-5"/>
          <w:w w:val="105"/>
          <w:sz w:val="21"/>
        </w:rPr>
        <w:t>many</w:t>
      </w:r>
      <w:r>
        <w:rPr>
          <w:spacing w:val="-8"/>
          <w:w w:val="105"/>
          <w:sz w:val="21"/>
        </w:rPr>
        <w:t xml:space="preserve"> </w:t>
      </w:r>
      <w:r>
        <w:rPr>
          <w:spacing w:val="-6"/>
          <w:w w:val="105"/>
          <w:sz w:val="21"/>
        </w:rPr>
        <w:t>unusual</w:t>
      </w:r>
      <w:r>
        <w:rPr>
          <w:spacing w:val="-8"/>
          <w:w w:val="105"/>
          <w:sz w:val="21"/>
        </w:rPr>
        <w:t xml:space="preserve"> </w:t>
      </w:r>
      <w:r>
        <w:rPr>
          <w:spacing w:val="-6"/>
          <w:w w:val="105"/>
          <w:sz w:val="21"/>
        </w:rPr>
        <w:t>features</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law</w:t>
      </w:r>
    </w:p>
    <w:p w:rsidR="00D04CB6" w:rsidRDefault="00F732FE">
      <w:pPr>
        <w:pStyle w:val="BodyText"/>
        <w:spacing w:before="3" w:line="242" w:lineRule="auto"/>
        <w:ind w:left="1940" w:right="225"/>
      </w:pPr>
      <w:r>
        <w:rPr>
          <w:spacing w:val="-4"/>
          <w:w w:val="105"/>
        </w:rPr>
        <w:t xml:space="preserve">of </w:t>
      </w:r>
      <w:r>
        <w:rPr>
          <w:spacing w:val="-6"/>
          <w:w w:val="105"/>
        </w:rPr>
        <w:t xml:space="preserve">contempt </w:t>
      </w:r>
      <w:r>
        <w:rPr>
          <w:spacing w:val="-4"/>
          <w:w w:val="105"/>
        </w:rPr>
        <w:t xml:space="preserve">of court </w:t>
      </w:r>
      <w:r>
        <w:rPr>
          <w:spacing w:val="-5"/>
          <w:w w:val="105"/>
        </w:rPr>
        <w:t xml:space="preserve">which are </w:t>
      </w:r>
      <w:r>
        <w:rPr>
          <w:spacing w:val="-4"/>
          <w:w w:val="105"/>
        </w:rPr>
        <w:t xml:space="preserve">not </w:t>
      </w:r>
      <w:r>
        <w:rPr>
          <w:spacing w:val="-5"/>
          <w:w w:val="105"/>
        </w:rPr>
        <w:t xml:space="preserve">easily </w:t>
      </w:r>
      <w:r>
        <w:rPr>
          <w:spacing w:val="-6"/>
          <w:w w:val="105"/>
        </w:rPr>
        <w:t xml:space="preserve">reconciled </w:t>
      </w:r>
      <w:r>
        <w:rPr>
          <w:spacing w:val="-4"/>
          <w:w w:val="105"/>
        </w:rPr>
        <w:t xml:space="preserve">with </w:t>
      </w:r>
      <w:r>
        <w:rPr>
          <w:spacing w:val="-5"/>
          <w:w w:val="105"/>
        </w:rPr>
        <w:t xml:space="preserve">community </w:t>
      </w:r>
      <w:r>
        <w:rPr>
          <w:spacing w:val="-4"/>
          <w:w w:val="105"/>
        </w:rPr>
        <w:t xml:space="preserve">expectations about how </w:t>
      </w:r>
      <w:r>
        <w:rPr>
          <w:w w:val="105"/>
        </w:rPr>
        <w:t xml:space="preserve">a </w:t>
      </w:r>
      <w:r>
        <w:rPr>
          <w:spacing w:val="-5"/>
          <w:w w:val="105"/>
        </w:rPr>
        <w:t xml:space="preserve">law—particularly </w:t>
      </w:r>
      <w:r>
        <w:rPr>
          <w:w w:val="105"/>
        </w:rPr>
        <w:t xml:space="preserve">a </w:t>
      </w:r>
      <w:r>
        <w:rPr>
          <w:spacing w:val="-5"/>
          <w:w w:val="105"/>
        </w:rPr>
        <w:t xml:space="preserve">law which provides for </w:t>
      </w:r>
      <w:r>
        <w:rPr>
          <w:spacing w:val="-4"/>
          <w:w w:val="105"/>
        </w:rPr>
        <w:t xml:space="preserve">the </w:t>
      </w:r>
      <w:r>
        <w:rPr>
          <w:spacing w:val="-5"/>
          <w:w w:val="105"/>
        </w:rPr>
        <w:t xml:space="preserve">imposition </w:t>
      </w:r>
      <w:r>
        <w:rPr>
          <w:spacing w:val="-4"/>
          <w:w w:val="105"/>
        </w:rPr>
        <w:t xml:space="preserve">of </w:t>
      </w:r>
      <w:r>
        <w:rPr>
          <w:spacing w:val="-6"/>
          <w:w w:val="105"/>
        </w:rPr>
        <w:t xml:space="preserve">punitive </w:t>
      </w:r>
      <w:r>
        <w:rPr>
          <w:spacing w:val="-5"/>
          <w:w w:val="105"/>
        </w:rPr>
        <w:t xml:space="preserve">sanctions—should </w:t>
      </w:r>
      <w:r>
        <w:rPr>
          <w:spacing w:val="-7"/>
          <w:w w:val="105"/>
        </w:rPr>
        <w:t>operate.</w:t>
      </w:r>
    </w:p>
    <w:p w:rsidR="00D04CB6" w:rsidRDefault="00F732FE">
      <w:pPr>
        <w:pStyle w:val="ListParagraph"/>
        <w:numPr>
          <w:ilvl w:val="1"/>
          <w:numId w:val="185"/>
        </w:numPr>
        <w:tabs>
          <w:tab w:val="left" w:pos="1940"/>
          <w:tab w:val="left" w:pos="1941"/>
        </w:tabs>
        <w:spacing w:before="120" w:line="242" w:lineRule="auto"/>
        <w:ind w:left="1940" w:right="264" w:hanging="793"/>
        <w:jc w:val="left"/>
        <w:rPr>
          <w:sz w:val="21"/>
        </w:rPr>
      </w:pPr>
      <w:r>
        <w:rPr>
          <w:spacing w:val="-6"/>
          <w:w w:val="105"/>
          <w:sz w:val="21"/>
        </w:rPr>
        <w:t xml:space="preserve">Secondly, </w:t>
      </w:r>
      <w:r>
        <w:rPr>
          <w:spacing w:val="-5"/>
          <w:w w:val="105"/>
          <w:sz w:val="21"/>
        </w:rPr>
        <w:t xml:space="preserve">there </w:t>
      </w:r>
      <w:r>
        <w:rPr>
          <w:spacing w:val="-3"/>
          <w:w w:val="105"/>
          <w:sz w:val="21"/>
        </w:rPr>
        <w:t xml:space="preserve">is </w:t>
      </w:r>
      <w:r>
        <w:rPr>
          <w:spacing w:val="-5"/>
          <w:w w:val="105"/>
          <w:sz w:val="21"/>
        </w:rPr>
        <w:t xml:space="preserve">significant uncertainty </w:t>
      </w:r>
      <w:r>
        <w:rPr>
          <w:spacing w:val="-4"/>
          <w:w w:val="105"/>
          <w:sz w:val="21"/>
        </w:rPr>
        <w:t xml:space="preserve">about the scope of the </w:t>
      </w:r>
      <w:r>
        <w:rPr>
          <w:spacing w:val="-5"/>
          <w:w w:val="105"/>
          <w:sz w:val="21"/>
        </w:rPr>
        <w:t xml:space="preserve">law </w:t>
      </w:r>
      <w:r>
        <w:rPr>
          <w:spacing w:val="-4"/>
          <w:w w:val="105"/>
          <w:sz w:val="21"/>
        </w:rPr>
        <w:t>o</w:t>
      </w:r>
      <w:r>
        <w:rPr>
          <w:spacing w:val="-4"/>
          <w:w w:val="105"/>
          <w:sz w:val="21"/>
        </w:rPr>
        <w:t xml:space="preserve">f </w:t>
      </w:r>
      <w:r>
        <w:rPr>
          <w:spacing w:val="-6"/>
          <w:w w:val="105"/>
          <w:sz w:val="21"/>
        </w:rPr>
        <w:t xml:space="preserve">contempt </w:t>
      </w:r>
      <w:r>
        <w:rPr>
          <w:spacing w:val="-4"/>
          <w:w w:val="105"/>
          <w:sz w:val="21"/>
        </w:rPr>
        <w:t xml:space="preserve">of court and the </w:t>
      </w:r>
      <w:r>
        <w:rPr>
          <w:spacing w:val="-6"/>
          <w:w w:val="105"/>
          <w:sz w:val="21"/>
        </w:rPr>
        <w:t xml:space="preserve">procedures </w:t>
      </w:r>
      <w:r>
        <w:rPr>
          <w:spacing w:val="-4"/>
          <w:w w:val="105"/>
          <w:sz w:val="21"/>
        </w:rPr>
        <w:t xml:space="preserve">to </w:t>
      </w:r>
      <w:r>
        <w:rPr>
          <w:w w:val="105"/>
          <w:sz w:val="21"/>
        </w:rPr>
        <w:t xml:space="preserve">be </w:t>
      </w:r>
      <w:r>
        <w:rPr>
          <w:spacing w:val="-5"/>
          <w:w w:val="105"/>
          <w:sz w:val="21"/>
        </w:rPr>
        <w:t xml:space="preserve">applied </w:t>
      </w:r>
      <w:r>
        <w:rPr>
          <w:spacing w:val="-4"/>
          <w:w w:val="105"/>
          <w:sz w:val="21"/>
        </w:rPr>
        <w:t xml:space="preserve">in </w:t>
      </w:r>
      <w:r>
        <w:rPr>
          <w:spacing w:val="-6"/>
          <w:w w:val="105"/>
          <w:sz w:val="21"/>
        </w:rPr>
        <w:t>contempt</w:t>
      </w:r>
      <w:r>
        <w:rPr>
          <w:spacing w:val="-31"/>
          <w:w w:val="105"/>
          <w:sz w:val="21"/>
        </w:rPr>
        <w:t xml:space="preserve"> </w:t>
      </w:r>
      <w:r>
        <w:rPr>
          <w:spacing w:val="-6"/>
          <w:w w:val="105"/>
          <w:sz w:val="21"/>
        </w:rPr>
        <w:t>proceedings.</w:t>
      </w:r>
    </w:p>
    <w:p w:rsidR="00D04CB6" w:rsidRDefault="00F732FE">
      <w:pPr>
        <w:pStyle w:val="ListParagraph"/>
        <w:numPr>
          <w:ilvl w:val="1"/>
          <w:numId w:val="185"/>
        </w:numPr>
        <w:tabs>
          <w:tab w:val="left" w:pos="1940"/>
          <w:tab w:val="left" w:pos="1941"/>
        </w:tabs>
        <w:spacing w:before="120"/>
        <w:ind w:left="1940"/>
        <w:jc w:val="left"/>
        <w:rPr>
          <w:sz w:val="21"/>
        </w:rPr>
      </w:pPr>
      <w:r>
        <w:rPr>
          <w:spacing w:val="-4"/>
          <w:sz w:val="21"/>
        </w:rPr>
        <w:t xml:space="preserve">Issues </w:t>
      </w:r>
      <w:r>
        <w:rPr>
          <w:spacing w:val="-6"/>
          <w:sz w:val="21"/>
        </w:rPr>
        <w:t xml:space="preserve">covered  </w:t>
      </w:r>
      <w:r>
        <w:rPr>
          <w:spacing w:val="-4"/>
          <w:sz w:val="21"/>
        </w:rPr>
        <w:t xml:space="preserve">in </w:t>
      </w:r>
      <w:r>
        <w:rPr>
          <w:spacing w:val="-5"/>
          <w:sz w:val="21"/>
        </w:rPr>
        <w:t xml:space="preserve">this </w:t>
      </w:r>
      <w:r>
        <w:rPr>
          <w:spacing w:val="-6"/>
          <w:sz w:val="21"/>
        </w:rPr>
        <w:t xml:space="preserve">chapter </w:t>
      </w:r>
      <w:r>
        <w:rPr>
          <w:spacing w:val="26"/>
          <w:sz w:val="21"/>
        </w:rPr>
        <w:t xml:space="preserve"> </w:t>
      </w:r>
      <w:r>
        <w:rPr>
          <w:spacing w:val="-5"/>
          <w:sz w:val="21"/>
        </w:rPr>
        <w:t>include:</w:t>
      </w:r>
    </w:p>
    <w:p w:rsidR="00D04CB6" w:rsidRDefault="00F732FE">
      <w:pPr>
        <w:pStyle w:val="ListParagraph"/>
        <w:numPr>
          <w:ilvl w:val="2"/>
          <w:numId w:val="185"/>
        </w:numPr>
        <w:tabs>
          <w:tab w:val="left" w:pos="2280"/>
          <w:tab w:val="left" w:pos="2281"/>
        </w:tabs>
        <w:spacing w:before="123" w:line="242" w:lineRule="auto"/>
        <w:ind w:left="2280" w:right="135" w:hanging="340"/>
        <w:rPr>
          <w:sz w:val="21"/>
        </w:rPr>
      </w:pPr>
      <w:r>
        <w:rPr>
          <w:w w:val="105"/>
          <w:sz w:val="21"/>
        </w:rPr>
        <w:t>whether</w:t>
      </w:r>
      <w:r>
        <w:rPr>
          <w:spacing w:val="-5"/>
          <w:w w:val="105"/>
          <w:sz w:val="21"/>
        </w:rPr>
        <w:t xml:space="preserve"> </w:t>
      </w:r>
      <w:r>
        <w:rPr>
          <w:w w:val="105"/>
          <w:sz w:val="21"/>
        </w:rPr>
        <w:t>the</w:t>
      </w:r>
      <w:r>
        <w:rPr>
          <w:spacing w:val="-5"/>
          <w:w w:val="105"/>
          <w:sz w:val="21"/>
        </w:rPr>
        <w:t xml:space="preserve"> </w:t>
      </w:r>
      <w:r>
        <w:rPr>
          <w:w w:val="105"/>
          <w:sz w:val="21"/>
        </w:rPr>
        <w:t>scope</w:t>
      </w:r>
      <w:r>
        <w:rPr>
          <w:spacing w:val="-5"/>
          <w:w w:val="105"/>
          <w:sz w:val="21"/>
        </w:rPr>
        <w:t xml:space="preserve"> </w:t>
      </w:r>
      <w:r>
        <w:rPr>
          <w:w w:val="105"/>
          <w:sz w:val="21"/>
        </w:rPr>
        <w:t>and</w:t>
      </w:r>
      <w:r>
        <w:rPr>
          <w:spacing w:val="-5"/>
          <w:w w:val="105"/>
          <w:sz w:val="21"/>
        </w:rPr>
        <w:t xml:space="preserve"> </w:t>
      </w:r>
      <w:r>
        <w:rPr>
          <w:w w:val="105"/>
          <w:sz w:val="21"/>
        </w:rPr>
        <w:t>elements</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offence</w:t>
      </w:r>
      <w:r>
        <w:rPr>
          <w:spacing w:val="-5"/>
          <w:w w:val="105"/>
          <w:sz w:val="21"/>
        </w:rPr>
        <w:t xml:space="preserve"> </w:t>
      </w:r>
      <w:r>
        <w:rPr>
          <w:w w:val="105"/>
          <w:sz w:val="21"/>
        </w:rPr>
        <w:t>of</w:t>
      </w:r>
      <w:r>
        <w:rPr>
          <w:spacing w:val="-5"/>
          <w:w w:val="105"/>
          <w:sz w:val="21"/>
        </w:rPr>
        <w:t xml:space="preserve"> </w:t>
      </w:r>
      <w:r>
        <w:rPr>
          <w:spacing w:val="-3"/>
          <w:w w:val="105"/>
          <w:sz w:val="21"/>
        </w:rPr>
        <w:t>contempt</w:t>
      </w:r>
      <w:r>
        <w:rPr>
          <w:spacing w:val="-5"/>
          <w:w w:val="105"/>
          <w:sz w:val="21"/>
        </w:rPr>
        <w:t xml:space="preserve"> </w:t>
      </w:r>
      <w:r>
        <w:rPr>
          <w:w w:val="105"/>
          <w:sz w:val="21"/>
        </w:rPr>
        <w:t>of</w:t>
      </w:r>
      <w:r>
        <w:rPr>
          <w:spacing w:val="-5"/>
          <w:w w:val="105"/>
          <w:sz w:val="21"/>
        </w:rPr>
        <w:t xml:space="preserve"> </w:t>
      </w:r>
      <w:r>
        <w:rPr>
          <w:w w:val="105"/>
          <w:sz w:val="21"/>
        </w:rPr>
        <w:t>court</w:t>
      </w:r>
      <w:r>
        <w:rPr>
          <w:spacing w:val="-5"/>
          <w:w w:val="105"/>
          <w:sz w:val="21"/>
        </w:rPr>
        <w:t xml:space="preserve"> </w:t>
      </w:r>
      <w:r>
        <w:rPr>
          <w:spacing w:val="-3"/>
          <w:w w:val="105"/>
          <w:sz w:val="21"/>
        </w:rPr>
        <w:t>are</w:t>
      </w:r>
      <w:r>
        <w:rPr>
          <w:spacing w:val="-5"/>
          <w:w w:val="105"/>
          <w:sz w:val="21"/>
        </w:rPr>
        <w:t xml:space="preserve"> </w:t>
      </w:r>
      <w:r>
        <w:rPr>
          <w:w w:val="105"/>
          <w:sz w:val="21"/>
        </w:rPr>
        <w:t>too</w:t>
      </w:r>
      <w:r>
        <w:rPr>
          <w:spacing w:val="-5"/>
          <w:w w:val="105"/>
          <w:sz w:val="21"/>
        </w:rPr>
        <w:t xml:space="preserve"> </w:t>
      </w:r>
      <w:r>
        <w:rPr>
          <w:w w:val="105"/>
          <w:sz w:val="21"/>
        </w:rPr>
        <w:t>broad</w:t>
      </w:r>
      <w:r>
        <w:rPr>
          <w:spacing w:val="-5"/>
          <w:w w:val="105"/>
          <w:sz w:val="21"/>
        </w:rPr>
        <w:t xml:space="preserve"> </w:t>
      </w:r>
      <w:r>
        <w:rPr>
          <w:w w:val="105"/>
          <w:sz w:val="21"/>
        </w:rPr>
        <w:t>and discretionary</w:t>
      </w:r>
      <w:r>
        <w:rPr>
          <w:spacing w:val="-8"/>
          <w:w w:val="105"/>
          <w:sz w:val="21"/>
        </w:rPr>
        <w:t xml:space="preserve"> </w:t>
      </w:r>
      <w:r>
        <w:rPr>
          <w:spacing w:val="-3"/>
          <w:w w:val="105"/>
          <w:sz w:val="21"/>
        </w:rPr>
        <w:t>to</w:t>
      </w:r>
      <w:r>
        <w:rPr>
          <w:spacing w:val="-8"/>
          <w:w w:val="105"/>
          <w:sz w:val="21"/>
        </w:rPr>
        <w:t xml:space="preserve"> </w:t>
      </w:r>
      <w:r>
        <w:rPr>
          <w:w w:val="105"/>
          <w:sz w:val="21"/>
        </w:rPr>
        <w:t>enable</w:t>
      </w:r>
      <w:r>
        <w:rPr>
          <w:spacing w:val="-8"/>
          <w:w w:val="105"/>
          <w:sz w:val="21"/>
        </w:rPr>
        <w:t xml:space="preserve"> </w:t>
      </w:r>
      <w:r>
        <w:rPr>
          <w:w w:val="105"/>
          <w:sz w:val="21"/>
        </w:rPr>
        <w:t>people</w:t>
      </w:r>
      <w:r>
        <w:rPr>
          <w:spacing w:val="-8"/>
          <w:w w:val="105"/>
          <w:sz w:val="21"/>
        </w:rPr>
        <w:t xml:space="preserve"> </w:t>
      </w:r>
      <w:r>
        <w:rPr>
          <w:spacing w:val="-3"/>
          <w:w w:val="105"/>
          <w:sz w:val="21"/>
        </w:rPr>
        <w:t>to</w:t>
      </w:r>
      <w:r>
        <w:rPr>
          <w:spacing w:val="-8"/>
          <w:w w:val="105"/>
          <w:sz w:val="21"/>
        </w:rPr>
        <w:t xml:space="preserve"> </w:t>
      </w:r>
      <w:r>
        <w:rPr>
          <w:w w:val="105"/>
          <w:sz w:val="21"/>
        </w:rPr>
        <w:t>know</w:t>
      </w:r>
      <w:r>
        <w:rPr>
          <w:spacing w:val="-8"/>
          <w:w w:val="105"/>
          <w:sz w:val="21"/>
        </w:rPr>
        <w:t xml:space="preserve"> </w:t>
      </w:r>
      <w:r>
        <w:rPr>
          <w:w w:val="105"/>
          <w:sz w:val="21"/>
        </w:rPr>
        <w:t>what</w:t>
      </w:r>
      <w:r>
        <w:rPr>
          <w:spacing w:val="-8"/>
          <w:w w:val="105"/>
          <w:sz w:val="21"/>
        </w:rPr>
        <w:t xml:space="preserve"> </w:t>
      </w:r>
      <w:r>
        <w:rPr>
          <w:w w:val="105"/>
          <w:sz w:val="21"/>
        </w:rPr>
        <w:t>conduct</w:t>
      </w:r>
      <w:r>
        <w:rPr>
          <w:spacing w:val="-8"/>
          <w:w w:val="105"/>
          <w:sz w:val="21"/>
        </w:rPr>
        <w:t xml:space="preserve"> </w:t>
      </w:r>
      <w:r>
        <w:rPr>
          <w:spacing w:val="-3"/>
          <w:w w:val="105"/>
          <w:sz w:val="21"/>
        </w:rPr>
        <w:t>might</w:t>
      </w:r>
      <w:r>
        <w:rPr>
          <w:spacing w:val="-8"/>
          <w:w w:val="105"/>
          <w:sz w:val="21"/>
        </w:rPr>
        <w:t xml:space="preserve"> </w:t>
      </w:r>
      <w:r>
        <w:rPr>
          <w:w w:val="105"/>
          <w:sz w:val="21"/>
        </w:rPr>
        <w:t>be</w:t>
      </w:r>
      <w:r>
        <w:rPr>
          <w:spacing w:val="-8"/>
          <w:w w:val="105"/>
          <w:sz w:val="21"/>
        </w:rPr>
        <w:t xml:space="preserve"> </w:t>
      </w:r>
      <w:r>
        <w:rPr>
          <w:w w:val="105"/>
          <w:sz w:val="21"/>
        </w:rPr>
        <w:t>subject</w:t>
      </w:r>
      <w:r>
        <w:rPr>
          <w:spacing w:val="-8"/>
          <w:w w:val="105"/>
          <w:sz w:val="21"/>
        </w:rPr>
        <w:t xml:space="preserve"> </w:t>
      </w:r>
      <w:r>
        <w:rPr>
          <w:spacing w:val="-3"/>
          <w:w w:val="105"/>
          <w:sz w:val="21"/>
        </w:rPr>
        <w:t>to</w:t>
      </w:r>
      <w:r>
        <w:rPr>
          <w:spacing w:val="-8"/>
          <w:w w:val="105"/>
          <w:sz w:val="21"/>
        </w:rPr>
        <w:t xml:space="preserve"> </w:t>
      </w:r>
      <w:r>
        <w:rPr>
          <w:spacing w:val="-3"/>
          <w:w w:val="105"/>
          <w:sz w:val="21"/>
        </w:rPr>
        <w:t>punishment</w:t>
      </w:r>
    </w:p>
    <w:p w:rsidR="00D04CB6" w:rsidRDefault="00F732FE">
      <w:pPr>
        <w:pStyle w:val="ListParagraph"/>
        <w:numPr>
          <w:ilvl w:val="2"/>
          <w:numId w:val="185"/>
        </w:numPr>
        <w:tabs>
          <w:tab w:val="left" w:pos="2280"/>
          <w:tab w:val="left" w:pos="2281"/>
        </w:tabs>
        <w:spacing w:before="86" w:line="242" w:lineRule="auto"/>
        <w:ind w:left="2280" w:right="1046" w:hanging="340"/>
        <w:rPr>
          <w:sz w:val="21"/>
        </w:rPr>
      </w:pPr>
      <w:r>
        <w:rPr>
          <w:w w:val="105"/>
          <w:sz w:val="21"/>
        </w:rPr>
        <w:t xml:space="preserve">whether the </w:t>
      </w:r>
      <w:r>
        <w:rPr>
          <w:spacing w:val="-3"/>
          <w:w w:val="105"/>
          <w:sz w:val="21"/>
        </w:rPr>
        <w:t xml:space="preserve">procedural safeguards </w:t>
      </w:r>
      <w:r>
        <w:rPr>
          <w:w w:val="105"/>
          <w:sz w:val="21"/>
        </w:rPr>
        <w:t xml:space="preserve">which apply </w:t>
      </w:r>
      <w:r>
        <w:rPr>
          <w:spacing w:val="-3"/>
          <w:w w:val="105"/>
          <w:sz w:val="21"/>
        </w:rPr>
        <w:t xml:space="preserve">to contempt proceedings are </w:t>
      </w:r>
      <w:r>
        <w:rPr>
          <w:w w:val="105"/>
          <w:sz w:val="21"/>
        </w:rPr>
        <w:t>sufficiently</w:t>
      </w:r>
      <w:r>
        <w:rPr>
          <w:spacing w:val="-8"/>
          <w:w w:val="105"/>
          <w:sz w:val="21"/>
        </w:rPr>
        <w:t xml:space="preserve"> </w:t>
      </w:r>
      <w:r>
        <w:rPr>
          <w:spacing w:val="-3"/>
          <w:w w:val="105"/>
          <w:sz w:val="21"/>
        </w:rPr>
        <w:t>clear</w:t>
      </w:r>
      <w:r>
        <w:rPr>
          <w:spacing w:val="-8"/>
          <w:w w:val="105"/>
          <w:sz w:val="21"/>
        </w:rPr>
        <w:t xml:space="preserve"> </w:t>
      </w:r>
      <w:r>
        <w:rPr>
          <w:w w:val="105"/>
          <w:sz w:val="21"/>
        </w:rPr>
        <w:t>and</w:t>
      </w:r>
      <w:r>
        <w:rPr>
          <w:spacing w:val="-8"/>
          <w:w w:val="105"/>
          <w:sz w:val="21"/>
        </w:rPr>
        <w:t xml:space="preserve"> </w:t>
      </w:r>
      <w:r>
        <w:rPr>
          <w:spacing w:val="-3"/>
          <w:w w:val="105"/>
          <w:sz w:val="21"/>
        </w:rPr>
        <w:t>adequate</w:t>
      </w:r>
      <w:r>
        <w:rPr>
          <w:spacing w:val="-8"/>
          <w:w w:val="105"/>
          <w:sz w:val="21"/>
        </w:rPr>
        <w:t xml:space="preserve"> </w:t>
      </w:r>
      <w:r>
        <w:rPr>
          <w:w w:val="105"/>
          <w:sz w:val="21"/>
        </w:rPr>
        <w:t>given</w:t>
      </w:r>
      <w:r>
        <w:rPr>
          <w:spacing w:val="-8"/>
          <w:w w:val="105"/>
          <w:sz w:val="21"/>
        </w:rPr>
        <w:t xml:space="preserve"> </w:t>
      </w:r>
      <w:r>
        <w:rPr>
          <w:w w:val="105"/>
          <w:sz w:val="21"/>
        </w:rPr>
        <w:t>the</w:t>
      </w:r>
      <w:r>
        <w:rPr>
          <w:spacing w:val="-8"/>
          <w:w w:val="105"/>
          <w:sz w:val="21"/>
        </w:rPr>
        <w:t xml:space="preserve"> </w:t>
      </w:r>
      <w:r>
        <w:rPr>
          <w:spacing w:val="-3"/>
          <w:w w:val="105"/>
          <w:sz w:val="21"/>
        </w:rPr>
        <w:t>punitive</w:t>
      </w:r>
      <w:r>
        <w:rPr>
          <w:spacing w:val="-8"/>
          <w:w w:val="105"/>
          <w:sz w:val="21"/>
        </w:rPr>
        <w:t xml:space="preserve"> </w:t>
      </w:r>
      <w:r>
        <w:rPr>
          <w:spacing w:val="-3"/>
          <w:w w:val="105"/>
          <w:sz w:val="21"/>
        </w:rPr>
        <w:t>nature</w:t>
      </w:r>
      <w:r>
        <w:rPr>
          <w:spacing w:val="-8"/>
          <w:w w:val="105"/>
          <w:sz w:val="21"/>
        </w:rPr>
        <w:t xml:space="preserve"> </w:t>
      </w:r>
      <w:r>
        <w:rPr>
          <w:w w:val="105"/>
          <w:sz w:val="21"/>
        </w:rPr>
        <w:t>of</w:t>
      </w:r>
      <w:r>
        <w:rPr>
          <w:spacing w:val="-8"/>
          <w:w w:val="105"/>
          <w:sz w:val="21"/>
        </w:rPr>
        <w:t xml:space="preserve"> </w:t>
      </w:r>
      <w:r>
        <w:rPr>
          <w:w w:val="105"/>
          <w:sz w:val="21"/>
        </w:rPr>
        <w:t>those</w:t>
      </w:r>
      <w:r>
        <w:rPr>
          <w:spacing w:val="-8"/>
          <w:w w:val="105"/>
          <w:sz w:val="21"/>
        </w:rPr>
        <w:t xml:space="preserve"> </w:t>
      </w:r>
      <w:r>
        <w:rPr>
          <w:spacing w:val="-3"/>
          <w:w w:val="105"/>
          <w:sz w:val="21"/>
        </w:rPr>
        <w:t>proceedings</w:t>
      </w:r>
    </w:p>
    <w:p w:rsidR="00D04CB6" w:rsidRDefault="00F732FE">
      <w:pPr>
        <w:pStyle w:val="ListParagraph"/>
        <w:numPr>
          <w:ilvl w:val="2"/>
          <w:numId w:val="185"/>
        </w:numPr>
        <w:tabs>
          <w:tab w:val="left" w:pos="2280"/>
          <w:tab w:val="left" w:pos="2281"/>
        </w:tabs>
        <w:spacing w:before="86" w:line="242" w:lineRule="auto"/>
        <w:ind w:left="2280" w:right="247" w:hanging="340"/>
        <w:rPr>
          <w:sz w:val="21"/>
        </w:rPr>
      </w:pPr>
      <w:r>
        <w:rPr>
          <w:sz w:val="21"/>
        </w:rPr>
        <w:t xml:space="preserve">whether </w:t>
      </w:r>
      <w:r>
        <w:rPr>
          <w:spacing w:val="-3"/>
          <w:sz w:val="21"/>
        </w:rPr>
        <w:t xml:space="preserve">greater guidance </w:t>
      </w:r>
      <w:r>
        <w:rPr>
          <w:sz w:val="21"/>
        </w:rPr>
        <w:t xml:space="preserve">is </w:t>
      </w:r>
      <w:r>
        <w:rPr>
          <w:spacing w:val="-3"/>
          <w:sz w:val="21"/>
        </w:rPr>
        <w:t xml:space="preserve">required </w:t>
      </w:r>
      <w:r>
        <w:rPr>
          <w:sz w:val="21"/>
        </w:rPr>
        <w:t xml:space="preserve">about the </w:t>
      </w:r>
      <w:r>
        <w:rPr>
          <w:spacing w:val="-3"/>
          <w:sz w:val="21"/>
        </w:rPr>
        <w:t xml:space="preserve">relationship </w:t>
      </w:r>
      <w:r>
        <w:rPr>
          <w:sz w:val="21"/>
        </w:rPr>
        <w:t xml:space="preserve">between statutory </w:t>
      </w:r>
      <w:r>
        <w:rPr>
          <w:spacing w:val="-3"/>
          <w:sz w:val="21"/>
        </w:rPr>
        <w:t xml:space="preserve">offence provisions  </w:t>
      </w:r>
      <w:r>
        <w:rPr>
          <w:sz w:val="21"/>
        </w:rPr>
        <w:t xml:space="preserve">and the courts’ </w:t>
      </w:r>
      <w:r>
        <w:rPr>
          <w:spacing w:val="-3"/>
          <w:sz w:val="21"/>
        </w:rPr>
        <w:t xml:space="preserve">inherent  contempt  </w:t>
      </w:r>
      <w:r>
        <w:rPr>
          <w:spacing w:val="1"/>
          <w:sz w:val="21"/>
        </w:rPr>
        <w:t xml:space="preserve"> </w:t>
      </w:r>
      <w:r>
        <w:rPr>
          <w:spacing w:val="-3"/>
          <w:sz w:val="21"/>
        </w:rPr>
        <w:t>power</w:t>
      </w:r>
    </w:p>
    <w:p w:rsidR="00D04CB6" w:rsidRDefault="00F732FE">
      <w:pPr>
        <w:pStyle w:val="ListParagraph"/>
        <w:numPr>
          <w:ilvl w:val="2"/>
          <w:numId w:val="185"/>
        </w:numPr>
        <w:tabs>
          <w:tab w:val="left" w:pos="2280"/>
          <w:tab w:val="left" w:pos="2281"/>
        </w:tabs>
        <w:spacing w:before="86" w:line="242" w:lineRule="auto"/>
        <w:ind w:left="2280" w:right="350" w:hanging="340"/>
        <w:rPr>
          <w:sz w:val="21"/>
        </w:rPr>
      </w:pPr>
      <w:r>
        <w:rPr>
          <w:w w:val="105"/>
          <w:sz w:val="21"/>
        </w:rPr>
        <w:t xml:space="preserve">whether there should be a statutory maximum penalty </w:t>
      </w:r>
      <w:r>
        <w:rPr>
          <w:spacing w:val="-3"/>
          <w:w w:val="105"/>
          <w:sz w:val="21"/>
        </w:rPr>
        <w:t xml:space="preserve">for contempt </w:t>
      </w:r>
      <w:r>
        <w:rPr>
          <w:w w:val="105"/>
          <w:sz w:val="21"/>
        </w:rPr>
        <w:t xml:space="preserve">of court and whether the </w:t>
      </w:r>
      <w:r>
        <w:rPr>
          <w:i/>
          <w:spacing w:val="-3"/>
          <w:w w:val="105"/>
          <w:sz w:val="21"/>
        </w:rPr>
        <w:t xml:space="preserve">Sentencing </w:t>
      </w:r>
      <w:r>
        <w:rPr>
          <w:i/>
          <w:w w:val="105"/>
          <w:sz w:val="21"/>
        </w:rPr>
        <w:t xml:space="preserve">Act </w:t>
      </w:r>
      <w:r>
        <w:rPr>
          <w:i/>
          <w:spacing w:val="-8"/>
          <w:w w:val="105"/>
          <w:sz w:val="21"/>
        </w:rPr>
        <w:t xml:space="preserve">1991 </w:t>
      </w:r>
      <w:r>
        <w:rPr>
          <w:w w:val="105"/>
          <w:sz w:val="21"/>
        </w:rPr>
        <w:t xml:space="preserve">(Vic) should directly apply </w:t>
      </w:r>
      <w:r>
        <w:rPr>
          <w:spacing w:val="-3"/>
          <w:w w:val="105"/>
          <w:sz w:val="21"/>
        </w:rPr>
        <w:t>to contempt</w:t>
      </w:r>
      <w:r>
        <w:rPr>
          <w:spacing w:val="-13"/>
          <w:w w:val="105"/>
          <w:sz w:val="21"/>
        </w:rPr>
        <w:t xml:space="preserve"> </w:t>
      </w:r>
      <w:r>
        <w:rPr>
          <w:spacing w:val="-3"/>
          <w:w w:val="105"/>
          <w:sz w:val="21"/>
        </w:rPr>
        <w:t>proceedings</w:t>
      </w:r>
    </w:p>
    <w:p w:rsidR="00D04CB6" w:rsidRDefault="00F732FE">
      <w:pPr>
        <w:pStyle w:val="ListParagraph"/>
        <w:numPr>
          <w:ilvl w:val="2"/>
          <w:numId w:val="185"/>
        </w:numPr>
        <w:tabs>
          <w:tab w:val="left" w:pos="2281"/>
        </w:tabs>
        <w:spacing w:before="86" w:line="242" w:lineRule="auto"/>
        <w:ind w:left="2280" w:right="718" w:hanging="340"/>
        <w:jc w:val="both"/>
        <w:rPr>
          <w:sz w:val="21"/>
        </w:rPr>
      </w:pPr>
      <w:r>
        <w:rPr>
          <w:w w:val="105"/>
          <w:sz w:val="21"/>
        </w:rPr>
        <w:t>whether</w:t>
      </w:r>
      <w:r>
        <w:rPr>
          <w:spacing w:val="-10"/>
          <w:w w:val="105"/>
          <w:sz w:val="21"/>
        </w:rPr>
        <w:t xml:space="preserve"> </w:t>
      </w:r>
      <w:r>
        <w:rPr>
          <w:w w:val="105"/>
          <w:sz w:val="21"/>
        </w:rPr>
        <w:t>there</w:t>
      </w:r>
      <w:r>
        <w:rPr>
          <w:spacing w:val="-10"/>
          <w:w w:val="105"/>
          <w:sz w:val="21"/>
        </w:rPr>
        <w:t xml:space="preserve"> </w:t>
      </w:r>
      <w:r>
        <w:rPr>
          <w:w w:val="105"/>
          <w:sz w:val="21"/>
        </w:rPr>
        <w:t>is</w:t>
      </w:r>
      <w:r>
        <w:rPr>
          <w:spacing w:val="-10"/>
          <w:w w:val="105"/>
          <w:sz w:val="21"/>
        </w:rPr>
        <w:t xml:space="preserve"> </w:t>
      </w:r>
      <w:r>
        <w:rPr>
          <w:w w:val="105"/>
          <w:sz w:val="21"/>
        </w:rPr>
        <w:t>a</w:t>
      </w:r>
      <w:r>
        <w:rPr>
          <w:spacing w:val="-10"/>
          <w:w w:val="105"/>
          <w:sz w:val="21"/>
        </w:rPr>
        <w:t xml:space="preserve"> </w:t>
      </w:r>
      <w:r>
        <w:rPr>
          <w:w w:val="105"/>
          <w:sz w:val="21"/>
        </w:rPr>
        <w:t>need</w:t>
      </w:r>
      <w:r>
        <w:rPr>
          <w:spacing w:val="-10"/>
          <w:w w:val="105"/>
          <w:sz w:val="21"/>
        </w:rPr>
        <w:t xml:space="preserve"> </w:t>
      </w:r>
      <w:r>
        <w:rPr>
          <w:spacing w:val="-3"/>
          <w:w w:val="105"/>
          <w:sz w:val="21"/>
        </w:rPr>
        <w:t>for</w:t>
      </w:r>
      <w:r>
        <w:rPr>
          <w:spacing w:val="-10"/>
          <w:w w:val="105"/>
          <w:sz w:val="21"/>
        </w:rPr>
        <w:t xml:space="preserve"> </w:t>
      </w:r>
      <w:r>
        <w:rPr>
          <w:spacing w:val="-3"/>
          <w:w w:val="105"/>
          <w:sz w:val="21"/>
        </w:rPr>
        <w:t>greater</w:t>
      </w:r>
      <w:r>
        <w:rPr>
          <w:spacing w:val="-10"/>
          <w:w w:val="105"/>
          <w:sz w:val="21"/>
        </w:rPr>
        <w:t xml:space="preserve"> </w:t>
      </w:r>
      <w:r>
        <w:rPr>
          <w:w w:val="105"/>
          <w:sz w:val="21"/>
        </w:rPr>
        <w:t>clarity</w:t>
      </w:r>
      <w:r>
        <w:rPr>
          <w:spacing w:val="-10"/>
          <w:w w:val="105"/>
          <w:sz w:val="21"/>
        </w:rPr>
        <w:t xml:space="preserve"> </w:t>
      </w:r>
      <w:r>
        <w:rPr>
          <w:w w:val="105"/>
          <w:sz w:val="21"/>
        </w:rPr>
        <w:t>and</w:t>
      </w:r>
      <w:r>
        <w:rPr>
          <w:spacing w:val="-10"/>
          <w:w w:val="105"/>
          <w:sz w:val="21"/>
        </w:rPr>
        <w:t xml:space="preserve"> </w:t>
      </w:r>
      <w:r>
        <w:rPr>
          <w:w w:val="105"/>
          <w:sz w:val="21"/>
        </w:rPr>
        <w:t>certainty</w:t>
      </w:r>
      <w:r>
        <w:rPr>
          <w:spacing w:val="-10"/>
          <w:w w:val="105"/>
          <w:sz w:val="21"/>
        </w:rPr>
        <w:t xml:space="preserve"> </w:t>
      </w:r>
      <w:r>
        <w:rPr>
          <w:w w:val="105"/>
          <w:sz w:val="21"/>
        </w:rPr>
        <w:t>about</w:t>
      </w:r>
      <w:r>
        <w:rPr>
          <w:spacing w:val="-10"/>
          <w:w w:val="105"/>
          <w:sz w:val="21"/>
        </w:rPr>
        <w:t xml:space="preserve"> </w:t>
      </w:r>
      <w:r>
        <w:rPr>
          <w:w w:val="105"/>
          <w:sz w:val="21"/>
        </w:rPr>
        <w:t>the</w:t>
      </w:r>
      <w:r>
        <w:rPr>
          <w:spacing w:val="-10"/>
          <w:w w:val="105"/>
          <w:sz w:val="21"/>
        </w:rPr>
        <w:t xml:space="preserve"> </w:t>
      </w:r>
      <w:r>
        <w:rPr>
          <w:w w:val="105"/>
          <w:sz w:val="21"/>
        </w:rPr>
        <w:t>use</w:t>
      </w:r>
      <w:r>
        <w:rPr>
          <w:spacing w:val="-10"/>
          <w:w w:val="105"/>
          <w:sz w:val="21"/>
        </w:rPr>
        <w:t xml:space="preserve"> </w:t>
      </w:r>
      <w:r>
        <w:rPr>
          <w:w w:val="105"/>
          <w:sz w:val="21"/>
        </w:rPr>
        <w:t>and</w:t>
      </w:r>
      <w:r>
        <w:rPr>
          <w:spacing w:val="-10"/>
          <w:w w:val="105"/>
          <w:sz w:val="21"/>
        </w:rPr>
        <w:t xml:space="preserve"> </w:t>
      </w:r>
      <w:r>
        <w:rPr>
          <w:w w:val="105"/>
          <w:sz w:val="21"/>
        </w:rPr>
        <w:t>role</w:t>
      </w:r>
      <w:r>
        <w:rPr>
          <w:spacing w:val="-10"/>
          <w:w w:val="105"/>
          <w:sz w:val="21"/>
        </w:rPr>
        <w:t xml:space="preserve"> </w:t>
      </w:r>
      <w:r>
        <w:rPr>
          <w:w w:val="105"/>
          <w:sz w:val="21"/>
        </w:rPr>
        <w:t xml:space="preserve">of </w:t>
      </w:r>
      <w:r>
        <w:rPr>
          <w:spacing w:val="-3"/>
          <w:w w:val="105"/>
          <w:sz w:val="21"/>
        </w:rPr>
        <w:t xml:space="preserve">judicial warnings </w:t>
      </w:r>
      <w:r>
        <w:rPr>
          <w:w w:val="105"/>
          <w:sz w:val="21"/>
        </w:rPr>
        <w:t xml:space="preserve">in </w:t>
      </w:r>
      <w:r>
        <w:rPr>
          <w:spacing w:val="-2"/>
          <w:w w:val="105"/>
          <w:sz w:val="21"/>
        </w:rPr>
        <w:t xml:space="preserve">deciding </w:t>
      </w:r>
      <w:r>
        <w:rPr>
          <w:w w:val="105"/>
          <w:sz w:val="21"/>
        </w:rPr>
        <w:t xml:space="preserve">whether and how a person should be dealt with </w:t>
      </w:r>
      <w:r>
        <w:rPr>
          <w:spacing w:val="-3"/>
          <w:w w:val="105"/>
          <w:sz w:val="21"/>
        </w:rPr>
        <w:t>for contempt.</w:t>
      </w:r>
    </w:p>
    <w:p w:rsidR="00D04CB6" w:rsidRDefault="00D04CB6">
      <w:pPr>
        <w:pStyle w:val="BodyText"/>
        <w:spacing w:before="9"/>
        <w:rPr>
          <w:sz w:val="18"/>
        </w:rPr>
      </w:pPr>
    </w:p>
    <w:p w:rsidR="00D04CB6" w:rsidRDefault="00F732FE">
      <w:pPr>
        <w:pStyle w:val="Heading4"/>
      </w:pPr>
      <w:r>
        <w:rPr>
          <w:color w:val="EA5B50"/>
          <w:w w:val="115"/>
        </w:rPr>
        <w:t>Uncertainty of scope</w:t>
      </w:r>
    </w:p>
    <w:p w:rsidR="00D04CB6" w:rsidRDefault="00F732FE">
      <w:pPr>
        <w:pStyle w:val="ListParagraph"/>
        <w:numPr>
          <w:ilvl w:val="1"/>
          <w:numId w:val="185"/>
        </w:numPr>
        <w:tabs>
          <w:tab w:val="left" w:pos="1941"/>
          <w:tab w:val="left" w:pos="1942"/>
        </w:tabs>
        <w:spacing w:before="154" w:line="242" w:lineRule="auto"/>
        <w:ind w:right="137"/>
        <w:jc w:val="left"/>
        <w:rPr>
          <w:sz w:val="21"/>
        </w:rPr>
      </w:pPr>
      <w:r>
        <w:rPr>
          <w:spacing w:val="-4"/>
          <w:w w:val="105"/>
          <w:sz w:val="21"/>
        </w:rPr>
        <w:t xml:space="preserve">Under the </w:t>
      </w:r>
      <w:r>
        <w:rPr>
          <w:spacing w:val="-5"/>
          <w:w w:val="105"/>
          <w:sz w:val="21"/>
        </w:rPr>
        <w:t xml:space="preserve">common </w:t>
      </w:r>
      <w:r>
        <w:rPr>
          <w:spacing w:val="-7"/>
          <w:w w:val="105"/>
          <w:sz w:val="21"/>
        </w:rPr>
        <w:t xml:space="preserve">law, </w:t>
      </w:r>
      <w:r>
        <w:rPr>
          <w:spacing w:val="-3"/>
          <w:w w:val="105"/>
          <w:sz w:val="21"/>
        </w:rPr>
        <w:t xml:space="preserve">it is </w:t>
      </w:r>
      <w:r>
        <w:rPr>
          <w:spacing w:val="-4"/>
          <w:w w:val="105"/>
          <w:sz w:val="21"/>
        </w:rPr>
        <w:t xml:space="preserve">not </w:t>
      </w:r>
      <w:r>
        <w:rPr>
          <w:spacing w:val="-5"/>
          <w:w w:val="105"/>
          <w:sz w:val="21"/>
        </w:rPr>
        <w:t xml:space="preserve">possible </w:t>
      </w:r>
      <w:r>
        <w:rPr>
          <w:spacing w:val="-4"/>
          <w:w w:val="105"/>
          <w:sz w:val="21"/>
        </w:rPr>
        <w:t xml:space="preserve">to define with </w:t>
      </w:r>
      <w:r>
        <w:rPr>
          <w:spacing w:val="-5"/>
          <w:w w:val="105"/>
          <w:sz w:val="21"/>
        </w:rPr>
        <w:t xml:space="preserve">precision what conduct </w:t>
      </w:r>
      <w:r>
        <w:rPr>
          <w:spacing w:val="-6"/>
          <w:w w:val="105"/>
          <w:sz w:val="21"/>
        </w:rPr>
        <w:t xml:space="preserve">might </w:t>
      </w:r>
      <w:r>
        <w:rPr>
          <w:w w:val="105"/>
          <w:sz w:val="21"/>
        </w:rPr>
        <w:t xml:space="preserve">be </w:t>
      </w:r>
      <w:r>
        <w:rPr>
          <w:spacing w:val="-6"/>
          <w:w w:val="105"/>
          <w:sz w:val="21"/>
        </w:rPr>
        <w:t xml:space="preserve">liable </w:t>
      </w:r>
      <w:r>
        <w:rPr>
          <w:spacing w:val="-4"/>
          <w:w w:val="105"/>
          <w:sz w:val="21"/>
        </w:rPr>
        <w:t xml:space="preserve">to </w:t>
      </w:r>
      <w:r>
        <w:rPr>
          <w:spacing w:val="-6"/>
          <w:w w:val="105"/>
          <w:sz w:val="21"/>
        </w:rPr>
        <w:t xml:space="preserve">punishment </w:t>
      </w:r>
      <w:r>
        <w:rPr>
          <w:spacing w:val="-3"/>
          <w:w w:val="105"/>
          <w:sz w:val="21"/>
        </w:rPr>
        <w:t xml:space="preserve">as </w:t>
      </w:r>
      <w:r>
        <w:rPr>
          <w:w w:val="105"/>
          <w:sz w:val="21"/>
        </w:rPr>
        <w:t xml:space="preserve">a </w:t>
      </w:r>
      <w:r>
        <w:rPr>
          <w:spacing w:val="-6"/>
          <w:w w:val="105"/>
          <w:sz w:val="21"/>
        </w:rPr>
        <w:t xml:space="preserve">contempt </w:t>
      </w:r>
      <w:r>
        <w:rPr>
          <w:spacing w:val="-4"/>
          <w:w w:val="105"/>
          <w:sz w:val="21"/>
        </w:rPr>
        <w:t>of</w:t>
      </w:r>
      <w:r>
        <w:rPr>
          <w:spacing w:val="-6"/>
          <w:w w:val="105"/>
          <w:sz w:val="21"/>
        </w:rPr>
        <w:t xml:space="preserve"> </w:t>
      </w:r>
      <w:r>
        <w:rPr>
          <w:spacing w:val="-5"/>
          <w:w w:val="105"/>
          <w:sz w:val="21"/>
        </w:rPr>
        <w:t>court.</w:t>
      </w:r>
    </w:p>
    <w:p w:rsidR="00D04CB6" w:rsidRDefault="00F732FE">
      <w:pPr>
        <w:pStyle w:val="ListParagraph"/>
        <w:numPr>
          <w:ilvl w:val="1"/>
          <w:numId w:val="185"/>
        </w:numPr>
        <w:tabs>
          <w:tab w:val="left" w:pos="1941"/>
          <w:tab w:val="left" w:pos="1942"/>
        </w:tabs>
        <w:spacing w:before="121" w:line="242" w:lineRule="auto"/>
        <w:ind w:right="302"/>
        <w:jc w:val="left"/>
        <w:rPr>
          <w:sz w:val="12"/>
        </w:rPr>
      </w:pPr>
      <w:r>
        <w:rPr>
          <w:w w:val="105"/>
          <w:sz w:val="21"/>
        </w:rPr>
        <w:t xml:space="preserve">In </w:t>
      </w:r>
      <w:r>
        <w:rPr>
          <w:spacing w:val="-5"/>
          <w:w w:val="105"/>
          <w:sz w:val="21"/>
        </w:rPr>
        <w:t xml:space="preserve">1906, Justice </w:t>
      </w:r>
      <w:r>
        <w:rPr>
          <w:spacing w:val="-6"/>
          <w:w w:val="105"/>
          <w:sz w:val="21"/>
        </w:rPr>
        <w:t xml:space="preserve">Cussen </w:t>
      </w:r>
      <w:r>
        <w:rPr>
          <w:spacing w:val="-4"/>
          <w:w w:val="105"/>
          <w:sz w:val="21"/>
        </w:rPr>
        <w:t xml:space="preserve">in the </w:t>
      </w:r>
      <w:r>
        <w:rPr>
          <w:spacing w:val="-5"/>
          <w:w w:val="105"/>
          <w:sz w:val="21"/>
        </w:rPr>
        <w:t xml:space="preserve">Supreme Court </w:t>
      </w:r>
      <w:r>
        <w:rPr>
          <w:spacing w:val="-4"/>
          <w:w w:val="105"/>
          <w:sz w:val="21"/>
        </w:rPr>
        <w:t xml:space="preserve">set out </w:t>
      </w:r>
      <w:r>
        <w:rPr>
          <w:w w:val="105"/>
          <w:sz w:val="21"/>
        </w:rPr>
        <w:t xml:space="preserve">a </w:t>
      </w:r>
      <w:r>
        <w:rPr>
          <w:spacing w:val="-5"/>
          <w:w w:val="105"/>
          <w:sz w:val="21"/>
        </w:rPr>
        <w:t xml:space="preserve">broad definition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which </w:t>
      </w:r>
      <w:r>
        <w:rPr>
          <w:spacing w:val="-4"/>
          <w:w w:val="105"/>
          <w:sz w:val="21"/>
        </w:rPr>
        <w:t xml:space="preserve">has </w:t>
      </w:r>
      <w:r>
        <w:rPr>
          <w:spacing w:val="-6"/>
          <w:w w:val="105"/>
          <w:sz w:val="21"/>
        </w:rPr>
        <w:t xml:space="preserve">since </w:t>
      </w:r>
      <w:r>
        <w:rPr>
          <w:spacing w:val="-4"/>
          <w:w w:val="105"/>
          <w:sz w:val="21"/>
        </w:rPr>
        <w:t xml:space="preserve">been </w:t>
      </w:r>
      <w:r>
        <w:rPr>
          <w:spacing w:val="-5"/>
          <w:w w:val="105"/>
          <w:sz w:val="21"/>
        </w:rPr>
        <w:t xml:space="preserve">cited </w:t>
      </w:r>
      <w:r>
        <w:rPr>
          <w:spacing w:val="-4"/>
          <w:w w:val="105"/>
          <w:sz w:val="21"/>
        </w:rPr>
        <w:t xml:space="preserve">with </w:t>
      </w:r>
      <w:r>
        <w:rPr>
          <w:spacing w:val="-6"/>
          <w:w w:val="105"/>
          <w:sz w:val="21"/>
        </w:rPr>
        <w:t xml:space="preserve">approval </w:t>
      </w:r>
      <w:r>
        <w:rPr>
          <w:spacing w:val="-5"/>
          <w:w w:val="105"/>
          <w:sz w:val="21"/>
        </w:rPr>
        <w:t xml:space="preserve">many times, </w:t>
      </w:r>
      <w:r>
        <w:rPr>
          <w:spacing w:val="-6"/>
          <w:w w:val="105"/>
          <w:sz w:val="21"/>
        </w:rPr>
        <w:t xml:space="preserve">including </w:t>
      </w:r>
      <w:r>
        <w:rPr>
          <w:spacing w:val="-4"/>
          <w:w w:val="105"/>
          <w:sz w:val="21"/>
        </w:rPr>
        <w:t xml:space="preserve">by the </w:t>
      </w:r>
      <w:r>
        <w:rPr>
          <w:spacing w:val="-5"/>
          <w:w w:val="105"/>
          <w:sz w:val="21"/>
        </w:rPr>
        <w:t>High</w:t>
      </w:r>
      <w:r>
        <w:rPr>
          <w:spacing w:val="35"/>
          <w:w w:val="105"/>
          <w:sz w:val="21"/>
        </w:rPr>
        <w:t xml:space="preserve"> </w:t>
      </w:r>
      <w:r>
        <w:rPr>
          <w:spacing w:val="-5"/>
          <w:w w:val="105"/>
          <w:sz w:val="21"/>
        </w:rPr>
        <w:t>Court:</w:t>
      </w:r>
      <w:r>
        <w:rPr>
          <w:spacing w:val="-5"/>
          <w:w w:val="105"/>
          <w:position w:val="7"/>
          <w:sz w:val="12"/>
        </w:rPr>
        <w:t>2</w:t>
      </w:r>
    </w:p>
    <w:p w:rsidR="00D04CB6" w:rsidRDefault="00F732FE">
      <w:pPr>
        <w:spacing w:before="130" w:line="254" w:lineRule="auto"/>
        <w:ind w:left="2394" w:right="717"/>
        <w:rPr>
          <w:sz w:val="11"/>
        </w:rPr>
      </w:pPr>
      <w:r>
        <w:rPr>
          <w:sz w:val="20"/>
        </w:rPr>
        <w:t>Its</w:t>
      </w:r>
      <w:r>
        <w:rPr>
          <w:sz w:val="20"/>
        </w:rPr>
        <w:t xml:space="preserve"> </w:t>
      </w:r>
      <w:r>
        <w:rPr>
          <w:spacing w:val="-4"/>
          <w:sz w:val="20"/>
        </w:rPr>
        <w:t xml:space="preserve">essence </w:t>
      </w:r>
      <w:r>
        <w:rPr>
          <w:spacing w:val="-3"/>
          <w:sz w:val="20"/>
        </w:rPr>
        <w:t xml:space="preserve">is action </w:t>
      </w:r>
      <w:r>
        <w:rPr>
          <w:sz w:val="20"/>
        </w:rPr>
        <w:t xml:space="preserve">or </w:t>
      </w:r>
      <w:r>
        <w:rPr>
          <w:spacing w:val="-4"/>
          <w:sz w:val="20"/>
        </w:rPr>
        <w:t xml:space="preserve">inaction </w:t>
      </w:r>
      <w:r>
        <w:rPr>
          <w:spacing w:val="-5"/>
          <w:sz w:val="20"/>
        </w:rPr>
        <w:t xml:space="preserve">amounting </w:t>
      </w:r>
      <w:r>
        <w:rPr>
          <w:spacing w:val="-4"/>
          <w:sz w:val="20"/>
        </w:rPr>
        <w:t xml:space="preserve">to </w:t>
      </w:r>
      <w:r>
        <w:rPr>
          <w:spacing w:val="-3"/>
          <w:sz w:val="20"/>
        </w:rPr>
        <w:t xml:space="preserve">an </w:t>
      </w:r>
      <w:r>
        <w:rPr>
          <w:spacing w:val="-5"/>
          <w:sz w:val="20"/>
        </w:rPr>
        <w:t xml:space="preserve">interference </w:t>
      </w:r>
      <w:r>
        <w:rPr>
          <w:spacing w:val="-4"/>
          <w:sz w:val="20"/>
        </w:rPr>
        <w:t xml:space="preserve">with, </w:t>
      </w:r>
      <w:r>
        <w:rPr>
          <w:sz w:val="20"/>
        </w:rPr>
        <w:t xml:space="preserve">or </w:t>
      </w:r>
      <w:r>
        <w:rPr>
          <w:spacing w:val="-4"/>
          <w:sz w:val="20"/>
        </w:rPr>
        <w:t xml:space="preserve">obstruction </w:t>
      </w:r>
      <w:r>
        <w:rPr>
          <w:spacing w:val="-6"/>
          <w:sz w:val="20"/>
        </w:rPr>
        <w:t xml:space="preserve">to, </w:t>
      </w:r>
      <w:r>
        <w:rPr>
          <w:sz w:val="20"/>
        </w:rPr>
        <w:t xml:space="preserve">or </w:t>
      </w:r>
      <w:r>
        <w:rPr>
          <w:spacing w:val="-5"/>
          <w:sz w:val="20"/>
        </w:rPr>
        <w:t xml:space="preserve">having </w:t>
      </w:r>
      <w:r>
        <w:rPr>
          <w:sz w:val="20"/>
        </w:rPr>
        <w:t xml:space="preserve">a </w:t>
      </w:r>
      <w:r>
        <w:rPr>
          <w:spacing w:val="-4"/>
          <w:sz w:val="20"/>
        </w:rPr>
        <w:t xml:space="preserve">tendency to </w:t>
      </w:r>
      <w:r>
        <w:rPr>
          <w:spacing w:val="-5"/>
          <w:sz w:val="20"/>
        </w:rPr>
        <w:t xml:space="preserve">interfere </w:t>
      </w:r>
      <w:r>
        <w:rPr>
          <w:spacing w:val="-4"/>
          <w:sz w:val="20"/>
        </w:rPr>
        <w:t xml:space="preserve">with </w:t>
      </w:r>
      <w:r>
        <w:rPr>
          <w:sz w:val="20"/>
        </w:rPr>
        <w:t xml:space="preserve">or </w:t>
      </w:r>
      <w:r>
        <w:rPr>
          <w:spacing w:val="-4"/>
          <w:sz w:val="20"/>
        </w:rPr>
        <w:t xml:space="preserve">obstruct </w:t>
      </w:r>
      <w:r>
        <w:rPr>
          <w:spacing w:val="-3"/>
          <w:sz w:val="20"/>
        </w:rPr>
        <w:t xml:space="preserve">the due </w:t>
      </w:r>
      <w:r>
        <w:rPr>
          <w:spacing w:val="-5"/>
          <w:sz w:val="20"/>
        </w:rPr>
        <w:t xml:space="preserve">administration  </w:t>
      </w:r>
      <w:r>
        <w:rPr>
          <w:spacing w:val="-3"/>
          <w:sz w:val="20"/>
        </w:rPr>
        <w:t xml:space="preserve">of </w:t>
      </w:r>
      <w:r>
        <w:rPr>
          <w:spacing w:val="-5"/>
          <w:sz w:val="20"/>
        </w:rPr>
        <w:t xml:space="preserve">justice,  using  that  </w:t>
      </w:r>
      <w:r>
        <w:rPr>
          <w:spacing w:val="-4"/>
          <w:sz w:val="20"/>
        </w:rPr>
        <w:t xml:space="preserve">term </w:t>
      </w:r>
      <w:r>
        <w:rPr>
          <w:spacing w:val="-3"/>
          <w:sz w:val="20"/>
        </w:rPr>
        <w:t xml:space="preserve">in </w:t>
      </w:r>
      <w:r>
        <w:rPr>
          <w:sz w:val="20"/>
        </w:rPr>
        <w:t xml:space="preserve">a </w:t>
      </w:r>
      <w:r>
        <w:rPr>
          <w:spacing w:val="-4"/>
          <w:sz w:val="20"/>
        </w:rPr>
        <w:t xml:space="preserve">broad </w:t>
      </w:r>
      <w:r>
        <w:rPr>
          <w:spacing w:val="10"/>
          <w:sz w:val="20"/>
        </w:rPr>
        <w:t xml:space="preserve"> </w:t>
      </w:r>
      <w:r>
        <w:rPr>
          <w:spacing w:val="-5"/>
          <w:sz w:val="20"/>
        </w:rPr>
        <w:t>sense.</w:t>
      </w:r>
      <w:r>
        <w:rPr>
          <w:spacing w:val="-5"/>
          <w:position w:val="7"/>
          <w:sz w:val="11"/>
        </w:rPr>
        <w:t>3</w:t>
      </w:r>
    </w:p>
    <w:p w:rsidR="00D04CB6" w:rsidRDefault="00F732FE">
      <w:pPr>
        <w:pStyle w:val="BodyText"/>
        <w:spacing w:before="4"/>
        <w:rPr>
          <w:sz w:val="9"/>
        </w:rPr>
      </w:pPr>
      <w:r>
        <w:pict>
          <v:line id="_x0000_s1492" style="position:absolute;z-index:2776;mso-wrap-distance-left:0;mso-wrap-distance-right:0;mso-position-horizontal-relative:page" from="79.35pt,8.2pt" to="524.4pt,8.2pt" strokecolor="#f8cabc" strokeweight="1pt">
            <w10:wrap type="topAndBottom" anchorx="page"/>
          </v:line>
        </w:pict>
      </w:r>
    </w:p>
    <w:p w:rsidR="00D04CB6" w:rsidRDefault="00F732FE">
      <w:pPr>
        <w:pStyle w:val="ListParagraph"/>
        <w:numPr>
          <w:ilvl w:val="0"/>
          <w:numId w:val="172"/>
        </w:numPr>
        <w:tabs>
          <w:tab w:val="left" w:pos="1940"/>
          <w:tab w:val="left" w:pos="1942"/>
        </w:tabs>
        <w:spacing w:before="117"/>
        <w:ind w:firstLine="0"/>
        <w:rPr>
          <w:sz w:val="13"/>
        </w:rPr>
      </w:pPr>
      <w:r>
        <w:rPr>
          <w:i/>
          <w:w w:val="105"/>
          <w:sz w:val="13"/>
        </w:rPr>
        <w:t>Encyclopaedic</w:t>
      </w:r>
      <w:r>
        <w:rPr>
          <w:i/>
          <w:spacing w:val="3"/>
          <w:w w:val="105"/>
          <w:sz w:val="13"/>
        </w:rPr>
        <w:t xml:space="preserve"> </w:t>
      </w:r>
      <w:r>
        <w:rPr>
          <w:i/>
          <w:w w:val="105"/>
          <w:sz w:val="13"/>
        </w:rPr>
        <w:t>Australian</w:t>
      </w:r>
      <w:r>
        <w:rPr>
          <w:i/>
          <w:spacing w:val="3"/>
          <w:w w:val="105"/>
          <w:sz w:val="13"/>
        </w:rPr>
        <w:t xml:space="preserve"> </w:t>
      </w:r>
      <w:r>
        <w:rPr>
          <w:i/>
          <w:w w:val="105"/>
          <w:sz w:val="13"/>
        </w:rPr>
        <w:t>Legal</w:t>
      </w:r>
      <w:r>
        <w:rPr>
          <w:i/>
          <w:spacing w:val="3"/>
          <w:w w:val="105"/>
          <w:sz w:val="13"/>
        </w:rPr>
        <w:t xml:space="preserve"> </w:t>
      </w:r>
      <w:r>
        <w:rPr>
          <w:i/>
          <w:w w:val="105"/>
          <w:sz w:val="13"/>
        </w:rPr>
        <w:t>Dictionary,</w:t>
      </w:r>
      <w:r>
        <w:rPr>
          <w:i/>
          <w:spacing w:val="5"/>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9</w:t>
      </w:r>
      <w:r>
        <w:rPr>
          <w:spacing w:val="5"/>
          <w:w w:val="105"/>
          <w:sz w:val="13"/>
        </w:rPr>
        <w:t xml:space="preserve"> </w:t>
      </w:r>
      <w:r>
        <w:rPr>
          <w:w w:val="105"/>
          <w:sz w:val="13"/>
        </w:rPr>
        <w:t>April</w:t>
      </w:r>
      <w:r>
        <w:rPr>
          <w:spacing w:val="5"/>
          <w:w w:val="105"/>
          <w:sz w:val="13"/>
        </w:rPr>
        <w:t xml:space="preserve"> </w:t>
      </w:r>
      <w:r>
        <w:rPr>
          <w:w w:val="105"/>
          <w:sz w:val="13"/>
        </w:rPr>
        <w:t>2019)</w:t>
      </w:r>
      <w:r>
        <w:rPr>
          <w:spacing w:val="5"/>
          <w:w w:val="105"/>
          <w:sz w:val="13"/>
        </w:rPr>
        <w:t xml:space="preserve"> </w:t>
      </w:r>
      <w:r>
        <w:rPr>
          <w:w w:val="105"/>
          <w:sz w:val="13"/>
        </w:rPr>
        <w:t>‘sui</w:t>
      </w:r>
      <w:r>
        <w:rPr>
          <w:spacing w:val="5"/>
          <w:w w:val="105"/>
          <w:sz w:val="13"/>
        </w:rPr>
        <w:t xml:space="preserve"> </w:t>
      </w:r>
      <w:r>
        <w:rPr>
          <w:w w:val="105"/>
          <w:sz w:val="13"/>
        </w:rPr>
        <w:t>generis’.</w:t>
      </w:r>
    </w:p>
    <w:p w:rsidR="00D04CB6" w:rsidRDefault="00F732FE">
      <w:pPr>
        <w:pStyle w:val="ListParagraph"/>
        <w:numPr>
          <w:ilvl w:val="0"/>
          <w:numId w:val="172"/>
        </w:numPr>
        <w:tabs>
          <w:tab w:val="left" w:pos="1940"/>
          <w:tab w:val="left" w:pos="1942"/>
        </w:tabs>
        <w:ind w:right="2266" w:firstLine="0"/>
        <w:rPr>
          <w:sz w:val="13"/>
        </w:rPr>
      </w:pPr>
      <w:r>
        <w:pict>
          <v:shape id="_x0000_s1491" type="#_x0000_t202" style="position:absolute;left:0;text-align:left;margin-left:36pt;margin-top:3pt;width:13.4pt;height:14.25pt;z-index:2800;mso-position-horizontal-relative:page" filled="f" stroked="f">
            <v:textbox inset="0,0,0,0">
              <w:txbxContent>
                <w:p w:rsidR="00D04CB6" w:rsidRDefault="00F732FE">
                  <w:pPr>
                    <w:spacing w:line="284" w:lineRule="exact"/>
                    <w:rPr>
                      <w:b/>
                      <w:sz w:val="24"/>
                    </w:rPr>
                  </w:pPr>
                  <w:r>
                    <w:rPr>
                      <w:b/>
                      <w:color w:val="EA5B50"/>
                      <w:w w:val="110"/>
                      <w:sz w:val="24"/>
                    </w:rPr>
                    <w:t>24</w:t>
                  </w:r>
                </w:p>
              </w:txbxContent>
            </v:textbox>
            <w10:wrap anchorx="page"/>
          </v:shape>
        </w:pict>
      </w:r>
      <w:r>
        <w:rPr>
          <w:i/>
          <w:w w:val="105"/>
          <w:sz w:val="13"/>
        </w:rPr>
        <w:t xml:space="preserve">Lane v The Registrar of the Supreme Court of New South Wales (Equity Division) </w:t>
      </w:r>
      <w:r>
        <w:rPr>
          <w:w w:val="105"/>
          <w:sz w:val="13"/>
        </w:rPr>
        <w:t xml:space="preserve">(1981) 148 CLR 245, </w:t>
      </w:r>
      <w:r>
        <w:rPr>
          <w:spacing w:val="-3"/>
          <w:w w:val="105"/>
          <w:sz w:val="13"/>
        </w:rPr>
        <w:t xml:space="preserve">257.     </w:t>
      </w:r>
      <w:r>
        <w:rPr>
          <w:w w:val="105"/>
          <w:sz w:val="13"/>
        </w:rPr>
        <w:t>3</w:t>
      </w:r>
      <w:r>
        <w:rPr>
          <w:w w:val="105"/>
          <w:sz w:val="13"/>
        </w:rPr>
        <w:tab/>
      </w:r>
      <w:r>
        <w:rPr>
          <w:i/>
          <w:w w:val="105"/>
          <w:sz w:val="13"/>
        </w:rPr>
        <w:t>Re</w:t>
      </w:r>
      <w:r>
        <w:rPr>
          <w:i/>
          <w:spacing w:val="11"/>
          <w:w w:val="105"/>
          <w:sz w:val="13"/>
        </w:rPr>
        <w:t xml:space="preserve"> </w:t>
      </w:r>
      <w:r>
        <w:rPr>
          <w:i/>
          <w:w w:val="105"/>
          <w:sz w:val="13"/>
        </w:rPr>
        <w:t>Dunn</w:t>
      </w:r>
      <w:r>
        <w:rPr>
          <w:i/>
          <w:spacing w:val="12"/>
          <w:w w:val="105"/>
          <w:sz w:val="13"/>
        </w:rPr>
        <w:t xml:space="preserve"> </w:t>
      </w:r>
      <w:r>
        <w:rPr>
          <w:w w:val="105"/>
          <w:sz w:val="13"/>
        </w:rPr>
        <w:t>[1906]</w:t>
      </w:r>
      <w:r>
        <w:rPr>
          <w:spacing w:val="12"/>
          <w:w w:val="105"/>
          <w:sz w:val="13"/>
        </w:rPr>
        <w:t xml:space="preserve"> </w:t>
      </w:r>
      <w:r>
        <w:rPr>
          <w:w w:val="105"/>
          <w:sz w:val="13"/>
        </w:rPr>
        <w:t>VLR</w:t>
      </w:r>
      <w:r>
        <w:rPr>
          <w:spacing w:val="12"/>
          <w:w w:val="105"/>
          <w:sz w:val="13"/>
        </w:rPr>
        <w:t xml:space="preserve"> </w:t>
      </w:r>
      <w:r>
        <w:rPr>
          <w:w w:val="105"/>
          <w:sz w:val="13"/>
        </w:rPr>
        <w:t>493,</w:t>
      </w:r>
      <w:r>
        <w:rPr>
          <w:spacing w:val="12"/>
          <w:w w:val="105"/>
          <w:sz w:val="13"/>
        </w:rPr>
        <w:t xml:space="preserve"> </w:t>
      </w:r>
      <w:r>
        <w:rPr>
          <w:spacing w:val="-3"/>
          <w:w w:val="105"/>
          <w:sz w:val="13"/>
        </w:rPr>
        <w:t>497.</w:t>
      </w:r>
    </w:p>
    <w:p w:rsidR="00D04CB6" w:rsidRDefault="00D04CB6">
      <w:pPr>
        <w:rPr>
          <w:sz w:val="13"/>
        </w:rPr>
        <w:sectPr w:rsidR="00D04CB6">
          <w:pgSz w:w="11910" w:h="16840"/>
          <w:pgMar w:top="1560" w:right="130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ind w:left="921"/>
        <w:jc w:val="left"/>
        <w:rPr>
          <w:sz w:val="21"/>
        </w:rPr>
      </w:pPr>
      <w:r>
        <w:rPr>
          <w:spacing w:val="-5"/>
          <w:sz w:val="21"/>
        </w:rPr>
        <w:t xml:space="preserve">Following  from  this  definition,  Victorian  </w:t>
      </w:r>
      <w:r>
        <w:rPr>
          <w:spacing w:val="-4"/>
          <w:sz w:val="21"/>
        </w:rPr>
        <w:t xml:space="preserve">courts </w:t>
      </w:r>
      <w:r>
        <w:rPr>
          <w:spacing w:val="-7"/>
          <w:sz w:val="21"/>
        </w:rPr>
        <w:t xml:space="preserve">have,  </w:t>
      </w:r>
      <w:r>
        <w:rPr>
          <w:spacing w:val="-4"/>
          <w:sz w:val="21"/>
        </w:rPr>
        <w:t xml:space="preserve">in </w:t>
      </w:r>
      <w:r>
        <w:rPr>
          <w:spacing w:val="-5"/>
          <w:sz w:val="21"/>
        </w:rPr>
        <w:t xml:space="preserve">general  terms,  </w:t>
      </w:r>
      <w:r>
        <w:rPr>
          <w:spacing w:val="-4"/>
          <w:sz w:val="21"/>
        </w:rPr>
        <w:t>held</w:t>
      </w:r>
      <w:r>
        <w:rPr>
          <w:spacing w:val="-23"/>
          <w:sz w:val="21"/>
        </w:rPr>
        <w:t xml:space="preserve"> </w:t>
      </w:r>
      <w:r>
        <w:rPr>
          <w:spacing w:val="-5"/>
          <w:sz w:val="21"/>
        </w:rPr>
        <w:t>that:</w:t>
      </w:r>
    </w:p>
    <w:p w:rsidR="00D04CB6" w:rsidRDefault="00F732FE">
      <w:pPr>
        <w:pStyle w:val="ListParagraph"/>
        <w:numPr>
          <w:ilvl w:val="0"/>
          <w:numId w:val="171"/>
        </w:numPr>
        <w:tabs>
          <w:tab w:val="left" w:pos="1261"/>
          <w:tab w:val="left" w:pos="1262"/>
        </w:tabs>
        <w:spacing w:before="123" w:line="242" w:lineRule="auto"/>
        <w:ind w:right="1740" w:hanging="340"/>
        <w:rPr>
          <w:sz w:val="21"/>
        </w:rPr>
      </w:pPr>
      <w:r>
        <w:rPr>
          <w:w w:val="105"/>
          <w:sz w:val="21"/>
        </w:rPr>
        <w:t xml:space="preserve">The </w:t>
      </w:r>
      <w:r>
        <w:rPr>
          <w:spacing w:val="-3"/>
          <w:w w:val="105"/>
          <w:sz w:val="21"/>
        </w:rPr>
        <w:t xml:space="preserve">offence </w:t>
      </w:r>
      <w:r>
        <w:rPr>
          <w:w w:val="105"/>
          <w:sz w:val="21"/>
        </w:rPr>
        <w:t xml:space="preserve">of </w:t>
      </w:r>
      <w:r>
        <w:rPr>
          <w:spacing w:val="-3"/>
          <w:w w:val="105"/>
          <w:sz w:val="21"/>
        </w:rPr>
        <w:t xml:space="preserve">contempt will </w:t>
      </w:r>
      <w:r>
        <w:rPr>
          <w:w w:val="105"/>
          <w:sz w:val="21"/>
        </w:rPr>
        <w:t xml:space="preserve">be established if it can be </w:t>
      </w:r>
      <w:r>
        <w:rPr>
          <w:spacing w:val="-3"/>
          <w:w w:val="105"/>
          <w:sz w:val="21"/>
        </w:rPr>
        <w:t xml:space="preserve">proved </w:t>
      </w:r>
      <w:r>
        <w:rPr>
          <w:w w:val="105"/>
          <w:sz w:val="21"/>
        </w:rPr>
        <w:t xml:space="preserve">beyond </w:t>
      </w:r>
      <w:r>
        <w:rPr>
          <w:spacing w:val="-3"/>
          <w:w w:val="105"/>
          <w:sz w:val="21"/>
        </w:rPr>
        <w:t xml:space="preserve">reasonable </w:t>
      </w:r>
      <w:r>
        <w:rPr>
          <w:w w:val="105"/>
          <w:sz w:val="21"/>
        </w:rPr>
        <w:t xml:space="preserve">doubt </w:t>
      </w:r>
      <w:r>
        <w:rPr>
          <w:spacing w:val="-3"/>
          <w:w w:val="105"/>
          <w:sz w:val="21"/>
        </w:rPr>
        <w:t xml:space="preserve">that </w:t>
      </w:r>
      <w:r>
        <w:rPr>
          <w:w w:val="105"/>
          <w:sz w:val="21"/>
        </w:rPr>
        <w:t xml:space="preserve">the alleged </w:t>
      </w:r>
      <w:r>
        <w:rPr>
          <w:spacing w:val="-3"/>
          <w:w w:val="105"/>
          <w:sz w:val="21"/>
        </w:rPr>
        <w:t xml:space="preserve">contemnor wilfully </w:t>
      </w:r>
      <w:r>
        <w:rPr>
          <w:w w:val="105"/>
          <w:sz w:val="21"/>
        </w:rPr>
        <w:t xml:space="preserve">engaged in conduct and </w:t>
      </w:r>
      <w:r>
        <w:rPr>
          <w:spacing w:val="-3"/>
          <w:w w:val="105"/>
          <w:sz w:val="21"/>
        </w:rPr>
        <w:t xml:space="preserve">that </w:t>
      </w:r>
      <w:r>
        <w:rPr>
          <w:w w:val="105"/>
          <w:sz w:val="21"/>
        </w:rPr>
        <w:t xml:space="preserve">conduct </w:t>
      </w:r>
      <w:r>
        <w:rPr>
          <w:spacing w:val="-2"/>
          <w:w w:val="105"/>
          <w:sz w:val="21"/>
        </w:rPr>
        <w:t xml:space="preserve">had </w:t>
      </w:r>
      <w:r>
        <w:rPr>
          <w:w w:val="105"/>
          <w:sz w:val="21"/>
        </w:rPr>
        <w:t>a</w:t>
      </w:r>
      <w:r>
        <w:rPr>
          <w:spacing w:val="-9"/>
          <w:w w:val="105"/>
          <w:sz w:val="21"/>
        </w:rPr>
        <w:t xml:space="preserve"> </w:t>
      </w:r>
      <w:r>
        <w:rPr>
          <w:w w:val="105"/>
          <w:sz w:val="21"/>
        </w:rPr>
        <w:t>tendency</w:t>
      </w:r>
      <w:r>
        <w:rPr>
          <w:spacing w:val="-9"/>
          <w:w w:val="105"/>
          <w:sz w:val="21"/>
        </w:rPr>
        <w:t xml:space="preserve"> </w:t>
      </w:r>
      <w:r>
        <w:rPr>
          <w:spacing w:val="-3"/>
          <w:w w:val="105"/>
          <w:sz w:val="21"/>
        </w:rPr>
        <w:t>to</w:t>
      </w:r>
      <w:r>
        <w:rPr>
          <w:spacing w:val="-9"/>
          <w:w w:val="105"/>
          <w:sz w:val="21"/>
        </w:rPr>
        <w:t xml:space="preserve"> </w:t>
      </w:r>
      <w:r>
        <w:rPr>
          <w:spacing w:val="-3"/>
          <w:w w:val="105"/>
          <w:sz w:val="21"/>
        </w:rPr>
        <w:t>interfere</w:t>
      </w:r>
      <w:r>
        <w:rPr>
          <w:spacing w:val="-9"/>
          <w:w w:val="105"/>
          <w:sz w:val="21"/>
        </w:rPr>
        <w:t xml:space="preserve"> </w:t>
      </w:r>
      <w:r>
        <w:rPr>
          <w:w w:val="105"/>
          <w:sz w:val="21"/>
        </w:rPr>
        <w:t>with</w:t>
      </w:r>
      <w:r>
        <w:rPr>
          <w:spacing w:val="-9"/>
          <w:w w:val="105"/>
          <w:sz w:val="21"/>
        </w:rPr>
        <w:t xml:space="preserve"> </w:t>
      </w:r>
      <w:r>
        <w:rPr>
          <w:w w:val="105"/>
          <w:sz w:val="21"/>
        </w:rPr>
        <w:t>the</w:t>
      </w:r>
      <w:r>
        <w:rPr>
          <w:spacing w:val="-9"/>
          <w:w w:val="105"/>
          <w:sz w:val="21"/>
        </w:rPr>
        <w:t xml:space="preserve"> </w:t>
      </w:r>
      <w:r>
        <w:rPr>
          <w:spacing w:val="-3"/>
          <w:w w:val="105"/>
          <w:sz w:val="21"/>
        </w:rPr>
        <w:t>administration</w:t>
      </w:r>
      <w:r>
        <w:rPr>
          <w:spacing w:val="-9"/>
          <w:w w:val="105"/>
          <w:sz w:val="21"/>
        </w:rPr>
        <w:t xml:space="preserve"> </w:t>
      </w:r>
      <w:r>
        <w:rPr>
          <w:w w:val="105"/>
          <w:sz w:val="21"/>
        </w:rPr>
        <w:t>of</w:t>
      </w:r>
      <w:r>
        <w:rPr>
          <w:spacing w:val="-9"/>
          <w:w w:val="105"/>
          <w:sz w:val="21"/>
        </w:rPr>
        <w:t xml:space="preserve"> </w:t>
      </w:r>
      <w:r>
        <w:rPr>
          <w:spacing w:val="-3"/>
          <w:w w:val="105"/>
          <w:sz w:val="21"/>
        </w:rPr>
        <w:t>justice.</w:t>
      </w:r>
    </w:p>
    <w:p w:rsidR="00D04CB6" w:rsidRDefault="00F732FE">
      <w:pPr>
        <w:pStyle w:val="ListParagraph"/>
        <w:numPr>
          <w:ilvl w:val="0"/>
          <w:numId w:val="171"/>
        </w:numPr>
        <w:tabs>
          <w:tab w:val="left" w:pos="1261"/>
          <w:tab w:val="left" w:pos="1262"/>
        </w:tabs>
        <w:spacing w:before="86" w:line="242" w:lineRule="auto"/>
        <w:ind w:right="1832" w:hanging="340"/>
        <w:rPr>
          <w:sz w:val="21"/>
        </w:rPr>
      </w:pPr>
      <w:r>
        <w:rPr>
          <w:sz w:val="21"/>
        </w:rPr>
        <w:t xml:space="preserve">It is </w:t>
      </w:r>
      <w:r>
        <w:rPr>
          <w:spacing w:val="-2"/>
          <w:sz w:val="21"/>
        </w:rPr>
        <w:t xml:space="preserve">not </w:t>
      </w:r>
      <w:r>
        <w:rPr>
          <w:sz w:val="21"/>
        </w:rPr>
        <w:t xml:space="preserve">necessary </w:t>
      </w:r>
      <w:r>
        <w:rPr>
          <w:spacing w:val="-3"/>
          <w:sz w:val="21"/>
        </w:rPr>
        <w:t xml:space="preserve">to prove that </w:t>
      </w:r>
      <w:r>
        <w:rPr>
          <w:sz w:val="21"/>
        </w:rPr>
        <w:t xml:space="preserve">the alleged </w:t>
      </w:r>
      <w:r>
        <w:rPr>
          <w:spacing w:val="-3"/>
          <w:sz w:val="21"/>
        </w:rPr>
        <w:t xml:space="preserve">contemnor </w:t>
      </w:r>
      <w:r>
        <w:rPr>
          <w:spacing w:val="-2"/>
          <w:sz w:val="21"/>
        </w:rPr>
        <w:t xml:space="preserve">had </w:t>
      </w:r>
      <w:r>
        <w:rPr>
          <w:sz w:val="21"/>
        </w:rPr>
        <w:t xml:space="preserve">an </w:t>
      </w:r>
      <w:r>
        <w:rPr>
          <w:spacing w:val="-3"/>
          <w:sz w:val="21"/>
        </w:rPr>
        <w:t xml:space="preserve">intention to interfere </w:t>
      </w:r>
      <w:r>
        <w:rPr>
          <w:sz w:val="21"/>
        </w:rPr>
        <w:t xml:space="preserve">with the </w:t>
      </w:r>
      <w:r>
        <w:rPr>
          <w:spacing w:val="-3"/>
          <w:sz w:val="21"/>
        </w:rPr>
        <w:t xml:space="preserve">administration  </w:t>
      </w:r>
      <w:r>
        <w:rPr>
          <w:sz w:val="21"/>
        </w:rPr>
        <w:t xml:space="preserve">of </w:t>
      </w:r>
      <w:r>
        <w:rPr>
          <w:spacing w:val="18"/>
          <w:sz w:val="21"/>
        </w:rPr>
        <w:t xml:space="preserve"> </w:t>
      </w:r>
      <w:r>
        <w:rPr>
          <w:spacing w:val="-3"/>
          <w:sz w:val="21"/>
        </w:rPr>
        <w:t>justice.</w:t>
      </w:r>
    </w:p>
    <w:p w:rsidR="00D04CB6" w:rsidRDefault="00F732FE">
      <w:pPr>
        <w:pStyle w:val="ListParagraph"/>
        <w:numPr>
          <w:ilvl w:val="0"/>
          <w:numId w:val="171"/>
        </w:numPr>
        <w:tabs>
          <w:tab w:val="left" w:pos="1261"/>
          <w:tab w:val="left" w:pos="1262"/>
        </w:tabs>
        <w:spacing w:before="86" w:line="242" w:lineRule="auto"/>
        <w:ind w:right="1906" w:hanging="340"/>
        <w:rPr>
          <w:sz w:val="12"/>
        </w:rPr>
      </w:pPr>
      <w:r>
        <w:rPr>
          <w:sz w:val="21"/>
        </w:rPr>
        <w:t xml:space="preserve">It is </w:t>
      </w:r>
      <w:r>
        <w:rPr>
          <w:spacing w:val="-2"/>
          <w:sz w:val="21"/>
        </w:rPr>
        <w:t xml:space="preserve">not </w:t>
      </w:r>
      <w:r>
        <w:rPr>
          <w:sz w:val="21"/>
        </w:rPr>
        <w:t xml:space="preserve">necessary </w:t>
      </w:r>
      <w:r>
        <w:rPr>
          <w:spacing w:val="-3"/>
          <w:sz w:val="21"/>
        </w:rPr>
        <w:t xml:space="preserve">to prove that </w:t>
      </w:r>
      <w:r>
        <w:rPr>
          <w:sz w:val="21"/>
        </w:rPr>
        <w:t xml:space="preserve">the conduct did in fact </w:t>
      </w:r>
      <w:r>
        <w:rPr>
          <w:spacing w:val="-3"/>
          <w:sz w:val="21"/>
        </w:rPr>
        <w:t xml:space="preserve">interfere </w:t>
      </w:r>
      <w:r>
        <w:rPr>
          <w:sz w:val="21"/>
        </w:rPr>
        <w:t xml:space="preserve">with the course of </w:t>
      </w:r>
      <w:r>
        <w:rPr>
          <w:spacing w:val="-3"/>
          <w:sz w:val="21"/>
        </w:rPr>
        <w:t>justice.</w:t>
      </w:r>
      <w:r>
        <w:rPr>
          <w:spacing w:val="-3"/>
          <w:position w:val="7"/>
          <w:sz w:val="12"/>
        </w:rPr>
        <w:t>4</w:t>
      </w:r>
    </w:p>
    <w:p w:rsidR="00D04CB6" w:rsidRDefault="00F732FE">
      <w:pPr>
        <w:pStyle w:val="ListParagraph"/>
        <w:numPr>
          <w:ilvl w:val="1"/>
          <w:numId w:val="185"/>
        </w:numPr>
        <w:tabs>
          <w:tab w:val="left" w:pos="920"/>
          <w:tab w:val="left" w:pos="922"/>
        </w:tabs>
        <w:spacing w:before="86" w:line="242" w:lineRule="auto"/>
        <w:ind w:left="921" w:right="1646"/>
        <w:jc w:val="left"/>
        <w:rPr>
          <w:sz w:val="21"/>
        </w:rPr>
      </w:pPr>
      <w:r>
        <w:rPr>
          <w:spacing w:val="-5"/>
          <w:w w:val="105"/>
          <w:sz w:val="21"/>
        </w:rPr>
        <w:t xml:space="preserve">Case law </w:t>
      </w:r>
      <w:r>
        <w:rPr>
          <w:spacing w:val="-4"/>
          <w:w w:val="105"/>
          <w:sz w:val="21"/>
        </w:rPr>
        <w:t xml:space="preserve">and </w:t>
      </w:r>
      <w:r>
        <w:rPr>
          <w:spacing w:val="-5"/>
          <w:w w:val="105"/>
          <w:sz w:val="21"/>
        </w:rPr>
        <w:t xml:space="preserve">academic </w:t>
      </w:r>
      <w:r>
        <w:rPr>
          <w:spacing w:val="-3"/>
          <w:w w:val="105"/>
          <w:sz w:val="21"/>
        </w:rPr>
        <w:t xml:space="preserve">texts </w:t>
      </w:r>
      <w:r>
        <w:rPr>
          <w:spacing w:val="-4"/>
          <w:w w:val="105"/>
          <w:sz w:val="21"/>
        </w:rPr>
        <w:t xml:space="preserve">list and </w:t>
      </w:r>
      <w:r>
        <w:rPr>
          <w:spacing w:val="-5"/>
          <w:w w:val="105"/>
          <w:sz w:val="21"/>
        </w:rPr>
        <w:t xml:space="preserve">describe general categories </w:t>
      </w:r>
      <w:r>
        <w:rPr>
          <w:spacing w:val="-4"/>
          <w:w w:val="105"/>
          <w:sz w:val="21"/>
        </w:rPr>
        <w:t xml:space="preserve">of </w:t>
      </w:r>
      <w:r>
        <w:rPr>
          <w:spacing w:val="-6"/>
          <w:w w:val="105"/>
          <w:sz w:val="21"/>
        </w:rPr>
        <w:t xml:space="preserve">contempt. </w:t>
      </w:r>
      <w:r>
        <w:rPr>
          <w:spacing w:val="-7"/>
          <w:w w:val="105"/>
          <w:sz w:val="21"/>
        </w:rPr>
        <w:t xml:space="preserve">However, </w:t>
      </w:r>
      <w:r>
        <w:rPr>
          <w:spacing w:val="-4"/>
          <w:w w:val="105"/>
          <w:sz w:val="21"/>
        </w:rPr>
        <w:t xml:space="preserve">these </w:t>
      </w:r>
      <w:r>
        <w:rPr>
          <w:w w:val="105"/>
          <w:sz w:val="21"/>
        </w:rPr>
        <w:t xml:space="preserve">do </w:t>
      </w:r>
      <w:r>
        <w:rPr>
          <w:spacing w:val="-4"/>
          <w:w w:val="105"/>
          <w:sz w:val="21"/>
        </w:rPr>
        <w:t xml:space="preserve">not </w:t>
      </w:r>
      <w:r>
        <w:rPr>
          <w:spacing w:val="-5"/>
          <w:w w:val="105"/>
          <w:sz w:val="21"/>
        </w:rPr>
        <w:t xml:space="preserve">provide </w:t>
      </w:r>
      <w:r>
        <w:rPr>
          <w:spacing w:val="-3"/>
          <w:w w:val="105"/>
          <w:sz w:val="21"/>
        </w:rPr>
        <w:t xml:space="preserve">an </w:t>
      </w:r>
      <w:r>
        <w:rPr>
          <w:spacing w:val="-5"/>
          <w:w w:val="105"/>
          <w:sz w:val="21"/>
        </w:rPr>
        <w:t xml:space="preserve">exhaustive catalogue </w:t>
      </w:r>
      <w:r>
        <w:rPr>
          <w:spacing w:val="-4"/>
          <w:w w:val="105"/>
          <w:sz w:val="21"/>
        </w:rPr>
        <w:t xml:space="preserve">of the </w:t>
      </w:r>
      <w:r>
        <w:rPr>
          <w:spacing w:val="-7"/>
          <w:w w:val="105"/>
          <w:sz w:val="21"/>
        </w:rPr>
        <w:t xml:space="preserve">‘many </w:t>
      </w:r>
      <w:r>
        <w:rPr>
          <w:spacing w:val="-4"/>
          <w:w w:val="105"/>
          <w:sz w:val="21"/>
        </w:rPr>
        <w:t xml:space="preserve">and </w:t>
      </w:r>
      <w:r>
        <w:rPr>
          <w:spacing w:val="-5"/>
          <w:w w:val="105"/>
          <w:sz w:val="21"/>
        </w:rPr>
        <w:t>varied’</w:t>
      </w:r>
      <w:r>
        <w:rPr>
          <w:spacing w:val="-5"/>
          <w:w w:val="105"/>
          <w:position w:val="7"/>
          <w:sz w:val="12"/>
        </w:rPr>
        <w:t xml:space="preserve">5 </w:t>
      </w:r>
      <w:r>
        <w:rPr>
          <w:spacing w:val="-4"/>
          <w:w w:val="105"/>
          <w:sz w:val="21"/>
        </w:rPr>
        <w:t xml:space="preserve">ways in </w:t>
      </w:r>
      <w:r>
        <w:rPr>
          <w:spacing w:val="-5"/>
          <w:w w:val="105"/>
          <w:sz w:val="21"/>
        </w:rPr>
        <w:t xml:space="preserve">which </w:t>
      </w:r>
      <w:r>
        <w:rPr>
          <w:w w:val="105"/>
          <w:sz w:val="21"/>
        </w:rPr>
        <w:t xml:space="preserve">a </w:t>
      </w:r>
      <w:r>
        <w:rPr>
          <w:spacing w:val="-4"/>
          <w:w w:val="105"/>
          <w:sz w:val="21"/>
        </w:rPr>
        <w:t xml:space="preserve">person </w:t>
      </w:r>
      <w:r>
        <w:rPr>
          <w:spacing w:val="-5"/>
          <w:w w:val="105"/>
          <w:sz w:val="21"/>
        </w:rPr>
        <w:t xml:space="preserve">may </w:t>
      </w:r>
      <w:r>
        <w:rPr>
          <w:w w:val="105"/>
          <w:sz w:val="21"/>
        </w:rPr>
        <w:t xml:space="preserve">be </w:t>
      </w:r>
      <w:r>
        <w:rPr>
          <w:spacing w:val="-5"/>
          <w:w w:val="105"/>
          <w:sz w:val="21"/>
        </w:rPr>
        <w:t xml:space="preserve">found </w:t>
      </w:r>
      <w:r>
        <w:rPr>
          <w:spacing w:val="-4"/>
          <w:w w:val="105"/>
          <w:sz w:val="21"/>
        </w:rPr>
        <w:t xml:space="preserve">to </w:t>
      </w:r>
      <w:r>
        <w:rPr>
          <w:w w:val="105"/>
          <w:sz w:val="21"/>
        </w:rPr>
        <w:t xml:space="preserve">be </w:t>
      </w:r>
      <w:r>
        <w:rPr>
          <w:spacing w:val="-4"/>
          <w:w w:val="105"/>
          <w:sz w:val="21"/>
        </w:rPr>
        <w:t xml:space="preserve">in </w:t>
      </w:r>
      <w:r>
        <w:rPr>
          <w:spacing w:val="-6"/>
          <w:w w:val="105"/>
          <w:sz w:val="21"/>
        </w:rPr>
        <w:t xml:space="preserve">contempt </w:t>
      </w:r>
      <w:r>
        <w:rPr>
          <w:spacing w:val="-4"/>
          <w:w w:val="105"/>
          <w:sz w:val="21"/>
        </w:rPr>
        <w:t xml:space="preserve">of </w:t>
      </w:r>
      <w:r>
        <w:rPr>
          <w:spacing w:val="-5"/>
          <w:w w:val="105"/>
          <w:sz w:val="21"/>
        </w:rPr>
        <w:t xml:space="preserve">court. At </w:t>
      </w:r>
      <w:r>
        <w:rPr>
          <w:spacing w:val="-3"/>
          <w:w w:val="105"/>
          <w:sz w:val="21"/>
        </w:rPr>
        <w:t xml:space="preserve">its </w:t>
      </w:r>
      <w:r>
        <w:rPr>
          <w:spacing w:val="-5"/>
          <w:w w:val="105"/>
          <w:sz w:val="21"/>
        </w:rPr>
        <w:t xml:space="preserve">highest, </w:t>
      </w:r>
      <w:r>
        <w:rPr>
          <w:w w:val="105"/>
          <w:sz w:val="21"/>
        </w:rPr>
        <w:t xml:space="preserve">a </w:t>
      </w:r>
      <w:r>
        <w:rPr>
          <w:spacing w:val="-4"/>
          <w:w w:val="105"/>
          <w:sz w:val="21"/>
        </w:rPr>
        <w:t xml:space="preserve">list of the </w:t>
      </w:r>
      <w:r>
        <w:rPr>
          <w:spacing w:val="-5"/>
          <w:w w:val="105"/>
          <w:sz w:val="21"/>
        </w:rPr>
        <w:t xml:space="preserve">categories </w:t>
      </w:r>
      <w:r>
        <w:rPr>
          <w:spacing w:val="-4"/>
          <w:w w:val="105"/>
          <w:sz w:val="21"/>
        </w:rPr>
        <w:t xml:space="preserve">of </w:t>
      </w:r>
      <w:r>
        <w:rPr>
          <w:spacing w:val="-6"/>
          <w:w w:val="105"/>
          <w:sz w:val="21"/>
        </w:rPr>
        <w:t xml:space="preserve">contempt </w:t>
      </w:r>
      <w:r>
        <w:rPr>
          <w:spacing w:val="-3"/>
          <w:w w:val="105"/>
          <w:sz w:val="21"/>
        </w:rPr>
        <w:t xml:space="preserve">is </w:t>
      </w:r>
      <w:r>
        <w:rPr>
          <w:w w:val="105"/>
          <w:sz w:val="21"/>
        </w:rPr>
        <w:t xml:space="preserve">a </w:t>
      </w:r>
      <w:r>
        <w:rPr>
          <w:spacing w:val="-4"/>
          <w:w w:val="105"/>
          <w:sz w:val="21"/>
        </w:rPr>
        <w:t xml:space="preserve">list of </w:t>
      </w:r>
      <w:r>
        <w:rPr>
          <w:spacing w:val="-5"/>
          <w:w w:val="105"/>
          <w:sz w:val="21"/>
        </w:rPr>
        <w:t xml:space="preserve">thematically grouped </w:t>
      </w:r>
      <w:r>
        <w:rPr>
          <w:i/>
          <w:spacing w:val="-5"/>
          <w:w w:val="105"/>
          <w:sz w:val="21"/>
        </w:rPr>
        <w:t xml:space="preserve">examples </w:t>
      </w:r>
      <w:r>
        <w:rPr>
          <w:spacing w:val="-4"/>
          <w:w w:val="105"/>
          <w:sz w:val="21"/>
        </w:rPr>
        <w:t xml:space="preserve">of </w:t>
      </w:r>
      <w:r>
        <w:rPr>
          <w:spacing w:val="-5"/>
          <w:w w:val="105"/>
          <w:sz w:val="21"/>
        </w:rPr>
        <w:t xml:space="preserve">conduct which </w:t>
      </w:r>
      <w:r>
        <w:rPr>
          <w:spacing w:val="-4"/>
          <w:w w:val="105"/>
          <w:sz w:val="21"/>
        </w:rPr>
        <w:t xml:space="preserve">the courts </w:t>
      </w:r>
      <w:r>
        <w:rPr>
          <w:spacing w:val="-6"/>
          <w:w w:val="105"/>
          <w:sz w:val="21"/>
        </w:rPr>
        <w:t xml:space="preserve">have found, </w:t>
      </w:r>
      <w:r>
        <w:rPr>
          <w:spacing w:val="-4"/>
          <w:w w:val="105"/>
          <w:sz w:val="21"/>
        </w:rPr>
        <w:t xml:space="preserve">in the past, to </w:t>
      </w:r>
      <w:r>
        <w:rPr>
          <w:w w:val="105"/>
          <w:sz w:val="21"/>
        </w:rPr>
        <w:t xml:space="preserve">be </w:t>
      </w:r>
      <w:r>
        <w:rPr>
          <w:spacing w:val="-3"/>
          <w:w w:val="105"/>
          <w:sz w:val="21"/>
        </w:rPr>
        <w:t xml:space="preserve">an </w:t>
      </w:r>
      <w:r>
        <w:rPr>
          <w:spacing w:val="-6"/>
          <w:w w:val="105"/>
          <w:sz w:val="21"/>
        </w:rPr>
        <w:t xml:space="preserve">interference </w:t>
      </w:r>
      <w:r>
        <w:rPr>
          <w:spacing w:val="-4"/>
          <w:w w:val="105"/>
          <w:sz w:val="21"/>
        </w:rPr>
        <w:t xml:space="preserve">with the </w:t>
      </w:r>
      <w:r>
        <w:rPr>
          <w:spacing w:val="-5"/>
          <w:w w:val="105"/>
          <w:sz w:val="21"/>
        </w:rPr>
        <w:t xml:space="preserve">proper </w:t>
      </w:r>
      <w:r>
        <w:rPr>
          <w:spacing w:val="-6"/>
          <w:w w:val="105"/>
          <w:sz w:val="21"/>
        </w:rPr>
        <w:t xml:space="preserve">administration </w:t>
      </w:r>
      <w:r>
        <w:rPr>
          <w:spacing w:val="-4"/>
          <w:w w:val="105"/>
          <w:sz w:val="21"/>
        </w:rPr>
        <w:t xml:space="preserve">of </w:t>
      </w:r>
      <w:r>
        <w:rPr>
          <w:spacing w:val="-5"/>
          <w:w w:val="105"/>
          <w:sz w:val="21"/>
        </w:rPr>
        <w:t xml:space="preserve">justice </w:t>
      </w:r>
      <w:r>
        <w:rPr>
          <w:spacing w:val="-4"/>
          <w:w w:val="105"/>
          <w:sz w:val="21"/>
        </w:rPr>
        <w:t xml:space="preserve">and </w:t>
      </w:r>
      <w:r>
        <w:rPr>
          <w:spacing w:val="-6"/>
          <w:w w:val="105"/>
          <w:sz w:val="21"/>
        </w:rPr>
        <w:t xml:space="preserve">therefore punishable </w:t>
      </w:r>
      <w:r>
        <w:rPr>
          <w:spacing w:val="-3"/>
          <w:w w:val="105"/>
          <w:sz w:val="21"/>
        </w:rPr>
        <w:t xml:space="preserve">as </w:t>
      </w:r>
      <w:r>
        <w:rPr>
          <w:spacing w:val="-6"/>
          <w:w w:val="105"/>
          <w:sz w:val="21"/>
        </w:rPr>
        <w:t xml:space="preserve">contempt. </w:t>
      </w:r>
      <w:r>
        <w:rPr>
          <w:spacing w:val="-5"/>
          <w:w w:val="105"/>
          <w:sz w:val="21"/>
        </w:rPr>
        <w:t xml:space="preserve">Conduct which </w:t>
      </w:r>
      <w:r>
        <w:rPr>
          <w:spacing w:val="-6"/>
          <w:w w:val="105"/>
          <w:sz w:val="21"/>
        </w:rPr>
        <w:t xml:space="preserve">constitutes contempt </w:t>
      </w:r>
      <w:r>
        <w:rPr>
          <w:spacing w:val="-4"/>
          <w:w w:val="105"/>
          <w:sz w:val="21"/>
        </w:rPr>
        <w:t xml:space="preserve">of court </w:t>
      </w:r>
      <w:r>
        <w:rPr>
          <w:spacing w:val="-5"/>
          <w:w w:val="105"/>
          <w:sz w:val="21"/>
        </w:rPr>
        <w:t xml:space="preserve">may </w:t>
      </w:r>
      <w:r>
        <w:rPr>
          <w:w w:val="105"/>
          <w:sz w:val="21"/>
        </w:rPr>
        <w:t xml:space="preserve">fit </w:t>
      </w:r>
      <w:r>
        <w:rPr>
          <w:spacing w:val="-5"/>
          <w:w w:val="105"/>
          <w:sz w:val="21"/>
        </w:rPr>
        <w:t>within mu</w:t>
      </w:r>
      <w:r>
        <w:rPr>
          <w:spacing w:val="-5"/>
          <w:w w:val="105"/>
          <w:sz w:val="21"/>
        </w:rPr>
        <w:t xml:space="preserve">ltiple categories </w:t>
      </w:r>
      <w:r>
        <w:rPr>
          <w:spacing w:val="-3"/>
          <w:w w:val="105"/>
          <w:sz w:val="21"/>
        </w:rPr>
        <w:t xml:space="preserve">or it </w:t>
      </w:r>
      <w:r>
        <w:rPr>
          <w:spacing w:val="-5"/>
          <w:w w:val="105"/>
          <w:sz w:val="21"/>
        </w:rPr>
        <w:t xml:space="preserve">may </w:t>
      </w:r>
      <w:r>
        <w:rPr>
          <w:spacing w:val="-4"/>
          <w:w w:val="105"/>
          <w:sz w:val="21"/>
        </w:rPr>
        <w:t xml:space="preserve">not </w:t>
      </w:r>
      <w:r>
        <w:rPr>
          <w:w w:val="105"/>
          <w:sz w:val="21"/>
        </w:rPr>
        <w:t xml:space="preserve">fit </w:t>
      </w:r>
      <w:r>
        <w:rPr>
          <w:spacing w:val="-5"/>
          <w:w w:val="105"/>
          <w:sz w:val="21"/>
        </w:rPr>
        <w:t xml:space="preserve">within any established </w:t>
      </w:r>
      <w:r>
        <w:rPr>
          <w:spacing w:val="-4"/>
          <w:w w:val="105"/>
          <w:sz w:val="21"/>
        </w:rPr>
        <w:t xml:space="preserve">category but </w:t>
      </w:r>
      <w:r>
        <w:rPr>
          <w:spacing w:val="-5"/>
          <w:w w:val="105"/>
          <w:sz w:val="21"/>
        </w:rPr>
        <w:t xml:space="preserve">still </w:t>
      </w:r>
      <w:r>
        <w:rPr>
          <w:w w:val="105"/>
          <w:sz w:val="21"/>
        </w:rPr>
        <w:t xml:space="preserve">be </w:t>
      </w:r>
      <w:r>
        <w:rPr>
          <w:spacing w:val="-5"/>
          <w:w w:val="105"/>
          <w:sz w:val="21"/>
        </w:rPr>
        <w:t xml:space="preserve">regarded </w:t>
      </w:r>
      <w:r>
        <w:rPr>
          <w:spacing w:val="-3"/>
          <w:w w:val="105"/>
          <w:sz w:val="21"/>
        </w:rPr>
        <w:t xml:space="preserve">as </w:t>
      </w:r>
      <w:r>
        <w:rPr>
          <w:spacing w:val="-6"/>
          <w:w w:val="105"/>
          <w:sz w:val="21"/>
        </w:rPr>
        <w:t>contempt.</w:t>
      </w:r>
    </w:p>
    <w:p w:rsidR="00D04CB6" w:rsidRDefault="00F732FE">
      <w:pPr>
        <w:pStyle w:val="ListParagraph"/>
        <w:numPr>
          <w:ilvl w:val="1"/>
          <w:numId w:val="185"/>
        </w:numPr>
        <w:tabs>
          <w:tab w:val="left" w:pos="920"/>
          <w:tab w:val="left" w:pos="921"/>
        </w:tabs>
        <w:spacing w:before="121" w:line="242" w:lineRule="auto"/>
        <w:ind w:left="920" w:right="1585" w:hanging="793"/>
        <w:jc w:val="left"/>
        <w:rPr>
          <w:sz w:val="21"/>
        </w:rPr>
      </w:pPr>
      <w:r>
        <w:rPr>
          <w:spacing w:val="-3"/>
          <w:sz w:val="21"/>
        </w:rPr>
        <w:t xml:space="preserve">The  </w:t>
      </w:r>
      <w:r>
        <w:rPr>
          <w:spacing w:val="-5"/>
          <w:sz w:val="21"/>
        </w:rPr>
        <w:t xml:space="preserve">lack  </w:t>
      </w:r>
      <w:r>
        <w:rPr>
          <w:spacing w:val="-4"/>
          <w:sz w:val="21"/>
        </w:rPr>
        <w:t xml:space="preserve">of  </w:t>
      </w:r>
      <w:r>
        <w:rPr>
          <w:spacing w:val="-5"/>
          <w:sz w:val="21"/>
        </w:rPr>
        <w:t xml:space="preserve">precision  </w:t>
      </w:r>
      <w:r>
        <w:rPr>
          <w:spacing w:val="-4"/>
          <w:sz w:val="21"/>
        </w:rPr>
        <w:t xml:space="preserve">in  </w:t>
      </w:r>
      <w:r>
        <w:rPr>
          <w:spacing w:val="-5"/>
          <w:sz w:val="21"/>
        </w:rPr>
        <w:t xml:space="preserve">defining  </w:t>
      </w:r>
      <w:r>
        <w:rPr>
          <w:spacing w:val="-4"/>
          <w:sz w:val="21"/>
        </w:rPr>
        <w:t xml:space="preserve">the  </w:t>
      </w:r>
      <w:r>
        <w:rPr>
          <w:spacing w:val="-5"/>
          <w:sz w:val="21"/>
        </w:rPr>
        <w:t xml:space="preserve">offence  </w:t>
      </w:r>
      <w:r>
        <w:rPr>
          <w:spacing w:val="-4"/>
          <w:sz w:val="21"/>
        </w:rPr>
        <w:t xml:space="preserve">of  </w:t>
      </w:r>
      <w:r>
        <w:rPr>
          <w:spacing w:val="-6"/>
          <w:sz w:val="21"/>
        </w:rPr>
        <w:t xml:space="preserve">contempt  </w:t>
      </w:r>
      <w:r>
        <w:rPr>
          <w:spacing w:val="-5"/>
          <w:sz w:val="21"/>
        </w:rPr>
        <w:t xml:space="preserve">affords  </w:t>
      </w:r>
      <w:r>
        <w:rPr>
          <w:spacing w:val="-4"/>
          <w:sz w:val="21"/>
        </w:rPr>
        <w:t xml:space="preserve">the  court  the  flexibility  to deal with </w:t>
      </w:r>
      <w:r>
        <w:rPr>
          <w:spacing w:val="-5"/>
          <w:sz w:val="21"/>
        </w:rPr>
        <w:t xml:space="preserve">any conduct, however  </w:t>
      </w:r>
      <w:r>
        <w:rPr>
          <w:spacing w:val="-6"/>
          <w:sz w:val="21"/>
        </w:rPr>
        <w:t xml:space="preserve">unforeseen </w:t>
      </w:r>
      <w:r>
        <w:rPr>
          <w:spacing w:val="-6"/>
          <w:sz w:val="21"/>
        </w:rPr>
        <w:t xml:space="preserve"> </w:t>
      </w:r>
      <w:r>
        <w:rPr>
          <w:spacing w:val="-3"/>
          <w:sz w:val="21"/>
        </w:rPr>
        <w:t xml:space="preserve">or </w:t>
      </w:r>
      <w:r>
        <w:rPr>
          <w:spacing w:val="-6"/>
          <w:sz w:val="21"/>
        </w:rPr>
        <w:t xml:space="preserve">novel,  </w:t>
      </w:r>
      <w:r>
        <w:rPr>
          <w:spacing w:val="-5"/>
          <w:sz w:val="21"/>
        </w:rPr>
        <w:t xml:space="preserve">which  </w:t>
      </w:r>
      <w:r>
        <w:rPr>
          <w:spacing w:val="-6"/>
          <w:sz w:val="21"/>
        </w:rPr>
        <w:t xml:space="preserve">interferes  </w:t>
      </w:r>
      <w:r>
        <w:rPr>
          <w:spacing w:val="-4"/>
          <w:sz w:val="21"/>
        </w:rPr>
        <w:t xml:space="preserve">with </w:t>
      </w:r>
      <w:r>
        <w:rPr>
          <w:spacing w:val="-3"/>
          <w:sz w:val="21"/>
        </w:rPr>
        <w:t xml:space="preserve">or </w:t>
      </w:r>
      <w:r>
        <w:rPr>
          <w:spacing w:val="-4"/>
          <w:sz w:val="21"/>
        </w:rPr>
        <w:t xml:space="preserve">has </w:t>
      </w:r>
      <w:r>
        <w:rPr>
          <w:sz w:val="21"/>
        </w:rPr>
        <w:t xml:space="preserve">a </w:t>
      </w:r>
      <w:r>
        <w:rPr>
          <w:spacing w:val="-5"/>
          <w:sz w:val="21"/>
        </w:rPr>
        <w:t xml:space="preserve">tendency  </w:t>
      </w:r>
      <w:r>
        <w:rPr>
          <w:spacing w:val="-4"/>
          <w:sz w:val="21"/>
        </w:rPr>
        <w:t xml:space="preserve">to </w:t>
      </w:r>
      <w:r>
        <w:rPr>
          <w:spacing w:val="-6"/>
          <w:sz w:val="21"/>
        </w:rPr>
        <w:t xml:space="preserve">interfere </w:t>
      </w:r>
      <w:r>
        <w:rPr>
          <w:spacing w:val="-4"/>
          <w:sz w:val="21"/>
        </w:rPr>
        <w:t xml:space="preserve">with the due </w:t>
      </w:r>
      <w:r>
        <w:rPr>
          <w:spacing w:val="-6"/>
          <w:sz w:val="21"/>
        </w:rPr>
        <w:t xml:space="preserve">administration </w:t>
      </w:r>
      <w:r>
        <w:rPr>
          <w:spacing w:val="-4"/>
          <w:sz w:val="21"/>
        </w:rPr>
        <w:t xml:space="preserve">of  </w:t>
      </w:r>
      <w:r>
        <w:rPr>
          <w:spacing w:val="-6"/>
          <w:sz w:val="21"/>
        </w:rPr>
        <w:t xml:space="preserve">justice.  </w:t>
      </w:r>
      <w:r>
        <w:rPr>
          <w:sz w:val="21"/>
        </w:rPr>
        <w:t xml:space="preserve">In </w:t>
      </w:r>
      <w:r>
        <w:rPr>
          <w:spacing w:val="-4"/>
          <w:sz w:val="21"/>
        </w:rPr>
        <w:t xml:space="preserve">effect,  the  courts  </w:t>
      </w:r>
      <w:r>
        <w:rPr>
          <w:spacing w:val="-5"/>
          <w:sz w:val="21"/>
        </w:rPr>
        <w:t xml:space="preserve">are  </w:t>
      </w:r>
      <w:r>
        <w:rPr>
          <w:spacing w:val="-4"/>
          <w:sz w:val="21"/>
        </w:rPr>
        <w:t xml:space="preserve">able  to  </w:t>
      </w:r>
      <w:r>
        <w:rPr>
          <w:spacing w:val="-5"/>
          <w:sz w:val="21"/>
        </w:rPr>
        <w:t xml:space="preserve">take  </w:t>
      </w:r>
      <w:r>
        <w:rPr>
          <w:spacing w:val="-3"/>
          <w:sz w:val="21"/>
        </w:rPr>
        <w:t xml:space="preserve">an </w:t>
      </w:r>
      <w:r>
        <w:rPr>
          <w:spacing w:val="-5"/>
          <w:sz w:val="21"/>
        </w:rPr>
        <w:t xml:space="preserve">approach  </w:t>
      </w:r>
      <w:r>
        <w:rPr>
          <w:spacing w:val="-4"/>
          <w:sz w:val="21"/>
        </w:rPr>
        <w:t xml:space="preserve">of  </w:t>
      </w:r>
      <w:r>
        <w:rPr>
          <w:spacing w:val="-5"/>
          <w:sz w:val="21"/>
        </w:rPr>
        <w:t xml:space="preserve">‘we  will  </w:t>
      </w:r>
      <w:r>
        <w:rPr>
          <w:spacing w:val="-4"/>
          <w:sz w:val="21"/>
        </w:rPr>
        <w:t xml:space="preserve">know  </w:t>
      </w:r>
      <w:r>
        <w:rPr>
          <w:spacing w:val="-3"/>
          <w:sz w:val="21"/>
        </w:rPr>
        <w:t xml:space="preserve">it </w:t>
      </w:r>
      <w:r>
        <w:rPr>
          <w:spacing w:val="-4"/>
          <w:sz w:val="21"/>
        </w:rPr>
        <w:t xml:space="preserve">when  </w:t>
      </w:r>
      <w:r>
        <w:rPr>
          <w:spacing w:val="-3"/>
          <w:sz w:val="21"/>
        </w:rPr>
        <w:t xml:space="preserve">we see it’ </w:t>
      </w:r>
      <w:r>
        <w:rPr>
          <w:spacing w:val="-4"/>
          <w:sz w:val="21"/>
        </w:rPr>
        <w:t xml:space="preserve">to  </w:t>
      </w:r>
      <w:r>
        <w:rPr>
          <w:spacing w:val="-5"/>
          <w:sz w:val="21"/>
        </w:rPr>
        <w:t xml:space="preserve">defining  </w:t>
      </w:r>
      <w:r>
        <w:rPr>
          <w:spacing w:val="-6"/>
          <w:sz w:val="21"/>
        </w:rPr>
        <w:t xml:space="preserve">contempt  </w:t>
      </w:r>
      <w:r>
        <w:rPr>
          <w:spacing w:val="-4"/>
          <w:sz w:val="21"/>
        </w:rPr>
        <w:t>of</w:t>
      </w:r>
      <w:r>
        <w:rPr>
          <w:spacing w:val="-15"/>
          <w:sz w:val="21"/>
        </w:rPr>
        <w:t xml:space="preserve"> </w:t>
      </w:r>
      <w:r>
        <w:rPr>
          <w:spacing w:val="-5"/>
          <w:sz w:val="21"/>
        </w:rPr>
        <w:t>court.</w:t>
      </w:r>
    </w:p>
    <w:p w:rsidR="00D04CB6" w:rsidRDefault="00F732FE">
      <w:pPr>
        <w:pStyle w:val="ListParagraph"/>
        <w:numPr>
          <w:ilvl w:val="1"/>
          <w:numId w:val="185"/>
        </w:numPr>
        <w:tabs>
          <w:tab w:val="left" w:pos="920"/>
          <w:tab w:val="left" w:pos="921"/>
        </w:tabs>
        <w:spacing w:before="121" w:line="242" w:lineRule="auto"/>
        <w:ind w:left="920" w:right="2042" w:hanging="793"/>
        <w:jc w:val="left"/>
        <w:rPr>
          <w:sz w:val="21"/>
        </w:rPr>
      </w:pPr>
      <w:r>
        <w:rPr>
          <w:spacing w:val="-7"/>
          <w:w w:val="105"/>
          <w:sz w:val="21"/>
        </w:rPr>
        <w:t xml:space="preserve">However, </w:t>
      </w:r>
      <w:r>
        <w:rPr>
          <w:spacing w:val="-4"/>
          <w:w w:val="105"/>
          <w:sz w:val="21"/>
        </w:rPr>
        <w:t xml:space="preserve">the </w:t>
      </w:r>
      <w:r>
        <w:rPr>
          <w:spacing w:val="-5"/>
          <w:w w:val="105"/>
          <w:sz w:val="21"/>
        </w:rPr>
        <w:t xml:space="preserve">result </w:t>
      </w:r>
      <w:r>
        <w:rPr>
          <w:spacing w:val="-3"/>
          <w:w w:val="105"/>
          <w:sz w:val="21"/>
        </w:rPr>
        <w:t xml:space="preserve">is </w:t>
      </w:r>
      <w:r>
        <w:rPr>
          <w:spacing w:val="-5"/>
          <w:w w:val="105"/>
          <w:sz w:val="21"/>
        </w:rPr>
        <w:t xml:space="preserve">that </w:t>
      </w:r>
      <w:r>
        <w:rPr>
          <w:spacing w:val="-4"/>
          <w:w w:val="105"/>
          <w:sz w:val="21"/>
        </w:rPr>
        <w:t xml:space="preserve">members of the </w:t>
      </w:r>
      <w:r>
        <w:rPr>
          <w:spacing w:val="-5"/>
          <w:w w:val="105"/>
          <w:sz w:val="21"/>
        </w:rPr>
        <w:t xml:space="preserve">public are </w:t>
      </w:r>
      <w:r>
        <w:rPr>
          <w:spacing w:val="-4"/>
          <w:w w:val="105"/>
          <w:sz w:val="21"/>
        </w:rPr>
        <w:t xml:space="preserve">not able to know in </w:t>
      </w:r>
      <w:r>
        <w:rPr>
          <w:spacing w:val="-5"/>
          <w:w w:val="105"/>
          <w:sz w:val="21"/>
        </w:rPr>
        <w:t xml:space="preserve">advance what behaviour </w:t>
      </w:r>
      <w:r>
        <w:rPr>
          <w:spacing w:val="-6"/>
          <w:w w:val="105"/>
          <w:sz w:val="21"/>
        </w:rPr>
        <w:t xml:space="preserve">might </w:t>
      </w:r>
      <w:r>
        <w:rPr>
          <w:w w:val="105"/>
          <w:sz w:val="21"/>
        </w:rPr>
        <w:t xml:space="preserve">be </w:t>
      </w:r>
      <w:r>
        <w:rPr>
          <w:spacing w:val="-5"/>
          <w:w w:val="105"/>
          <w:sz w:val="21"/>
        </w:rPr>
        <w:t xml:space="preserve">regarded </w:t>
      </w:r>
      <w:r>
        <w:rPr>
          <w:spacing w:val="-3"/>
          <w:w w:val="105"/>
          <w:sz w:val="21"/>
        </w:rPr>
        <w:t xml:space="preserve">as </w:t>
      </w:r>
      <w:r>
        <w:rPr>
          <w:spacing w:val="-5"/>
          <w:w w:val="105"/>
          <w:sz w:val="21"/>
        </w:rPr>
        <w:t xml:space="preserve">sufficiently </w:t>
      </w:r>
      <w:r>
        <w:rPr>
          <w:spacing w:val="-6"/>
          <w:w w:val="105"/>
          <w:sz w:val="21"/>
        </w:rPr>
        <w:t xml:space="preserve">unacceptable </w:t>
      </w:r>
      <w:r>
        <w:rPr>
          <w:spacing w:val="-4"/>
          <w:w w:val="105"/>
          <w:sz w:val="21"/>
        </w:rPr>
        <w:t xml:space="preserve">to </w:t>
      </w:r>
      <w:r>
        <w:rPr>
          <w:spacing w:val="-6"/>
          <w:w w:val="105"/>
          <w:sz w:val="21"/>
        </w:rPr>
        <w:t xml:space="preserve">warrant </w:t>
      </w:r>
      <w:r>
        <w:rPr>
          <w:spacing w:val="-5"/>
          <w:w w:val="105"/>
          <w:sz w:val="21"/>
        </w:rPr>
        <w:t xml:space="preserve">conviction </w:t>
      </w:r>
      <w:r>
        <w:rPr>
          <w:spacing w:val="-4"/>
          <w:w w:val="105"/>
          <w:sz w:val="21"/>
        </w:rPr>
        <w:t xml:space="preserve">and </w:t>
      </w:r>
      <w:r>
        <w:rPr>
          <w:spacing w:val="-6"/>
          <w:w w:val="105"/>
          <w:sz w:val="21"/>
        </w:rPr>
        <w:t xml:space="preserve">punishment </w:t>
      </w:r>
      <w:r>
        <w:rPr>
          <w:spacing w:val="-5"/>
          <w:w w:val="105"/>
          <w:sz w:val="21"/>
        </w:rPr>
        <w:t>for</w:t>
      </w:r>
      <w:r>
        <w:rPr>
          <w:spacing w:val="-12"/>
          <w:w w:val="105"/>
          <w:sz w:val="21"/>
        </w:rPr>
        <w:t xml:space="preserve"> </w:t>
      </w:r>
      <w:r>
        <w:rPr>
          <w:spacing w:val="-6"/>
          <w:w w:val="105"/>
          <w:sz w:val="21"/>
        </w:rPr>
        <w:t>contempt.</w:t>
      </w:r>
    </w:p>
    <w:p w:rsidR="00D04CB6" w:rsidRDefault="00F732FE">
      <w:pPr>
        <w:pStyle w:val="ListParagraph"/>
        <w:numPr>
          <w:ilvl w:val="1"/>
          <w:numId w:val="185"/>
        </w:numPr>
        <w:tabs>
          <w:tab w:val="left" w:pos="920"/>
          <w:tab w:val="left" w:pos="921"/>
        </w:tabs>
        <w:spacing w:before="121" w:line="242" w:lineRule="auto"/>
        <w:ind w:left="920" w:right="1640" w:hanging="793"/>
        <w:jc w:val="left"/>
        <w:rPr>
          <w:sz w:val="21"/>
        </w:rPr>
      </w:pPr>
      <w:r>
        <w:rPr>
          <w:sz w:val="21"/>
        </w:rPr>
        <w:t xml:space="preserve">A  </w:t>
      </w:r>
      <w:r>
        <w:rPr>
          <w:spacing w:val="-6"/>
          <w:sz w:val="21"/>
        </w:rPr>
        <w:t xml:space="preserve">recent  </w:t>
      </w:r>
      <w:r>
        <w:rPr>
          <w:spacing w:val="-3"/>
          <w:sz w:val="21"/>
        </w:rPr>
        <w:t xml:space="preserve">New  </w:t>
      </w:r>
      <w:r>
        <w:rPr>
          <w:spacing w:val="-4"/>
          <w:sz w:val="21"/>
        </w:rPr>
        <w:t xml:space="preserve">South  </w:t>
      </w:r>
      <w:r>
        <w:rPr>
          <w:spacing w:val="-6"/>
          <w:sz w:val="21"/>
        </w:rPr>
        <w:t xml:space="preserve">Wales  </w:t>
      </w:r>
      <w:r>
        <w:rPr>
          <w:spacing w:val="-4"/>
          <w:sz w:val="21"/>
        </w:rPr>
        <w:t xml:space="preserve">case  </w:t>
      </w:r>
      <w:r>
        <w:rPr>
          <w:spacing w:val="-5"/>
          <w:sz w:val="21"/>
        </w:rPr>
        <w:t xml:space="preserve">provides  </w:t>
      </w:r>
      <w:r>
        <w:rPr>
          <w:spacing w:val="-3"/>
          <w:sz w:val="21"/>
        </w:rPr>
        <w:t xml:space="preserve">an  </w:t>
      </w:r>
      <w:r>
        <w:rPr>
          <w:spacing w:val="-6"/>
          <w:sz w:val="21"/>
        </w:rPr>
        <w:t xml:space="preserve">illustrative  </w:t>
      </w:r>
      <w:r>
        <w:rPr>
          <w:spacing w:val="-5"/>
          <w:sz w:val="21"/>
        </w:rPr>
        <w:t>exampl</w:t>
      </w:r>
      <w:r>
        <w:rPr>
          <w:spacing w:val="-5"/>
          <w:sz w:val="21"/>
        </w:rPr>
        <w:t xml:space="preserve">e.  </w:t>
      </w:r>
      <w:r>
        <w:rPr>
          <w:sz w:val="21"/>
        </w:rPr>
        <w:t xml:space="preserve">A  </w:t>
      </w:r>
      <w:r>
        <w:rPr>
          <w:spacing w:val="-5"/>
          <w:sz w:val="21"/>
        </w:rPr>
        <w:t xml:space="preserve">journalist,  attending </w:t>
      </w:r>
      <w:r>
        <w:rPr>
          <w:spacing w:val="-4"/>
          <w:sz w:val="21"/>
        </w:rPr>
        <w:t xml:space="preserve">court  to  report  </w:t>
      </w:r>
      <w:r>
        <w:rPr>
          <w:spacing w:val="-3"/>
          <w:sz w:val="21"/>
        </w:rPr>
        <w:t xml:space="preserve">on </w:t>
      </w:r>
      <w:r>
        <w:rPr>
          <w:sz w:val="21"/>
        </w:rPr>
        <w:t xml:space="preserve">a </w:t>
      </w:r>
      <w:r>
        <w:rPr>
          <w:spacing w:val="-5"/>
          <w:sz w:val="21"/>
        </w:rPr>
        <w:t xml:space="preserve">murder  </w:t>
      </w:r>
      <w:r>
        <w:rPr>
          <w:spacing w:val="-6"/>
          <w:sz w:val="21"/>
        </w:rPr>
        <w:t xml:space="preserve">trial,  </w:t>
      </w:r>
      <w:r>
        <w:rPr>
          <w:spacing w:val="-5"/>
          <w:sz w:val="21"/>
        </w:rPr>
        <w:t xml:space="preserve">allegedly  </w:t>
      </w:r>
      <w:r>
        <w:rPr>
          <w:spacing w:val="-6"/>
          <w:sz w:val="21"/>
        </w:rPr>
        <w:t xml:space="preserve">entered  </w:t>
      </w:r>
      <w:r>
        <w:rPr>
          <w:spacing w:val="-4"/>
          <w:sz w:val="21"/>
        </w:rPr>
        <w:t xml:space="preserve">the  </w:t>
      </w:r>
      <w:r>
        <w:rPr>
          <w:spacing w:val="-3"/>
          <w:sz w:val="21"/>
        </w:rPr>
        <w:t xml:space="preserve">jury </w:t>
      </w:r>
      <w:r>
        <w:rPr>
          <w:spacing w:val="-4"/>
          <w:sz w:val="21"/>
        </w:rPr>
        <w:t xml:space="preserve">room  </w:t>
      </w:r>
      <w:r>
        <w:rPr>
          <w:spacing w:val="-5"/>
          <w:sz w:val="21"/>
        </w:rPr>
        <w:t xml:space="preserve">where  </w:t>
      </w:r>
      <w:r>
        <w:rPr>
          <w:spacing w:val="-4"/>
          <w:sz w:val="21"/>
        </w:rPr>
        <w:t xml:space="preserve">she  was  </w:t>
      </w:r>
      <w:r>
        <w:rPr>
          <w:spacing w:val="-5"/>
          <w:sz w:val="21"/>
        </w:rPr>
        <w:t xml:space="preserve">found  </w:t>
      </w:r>
      <w:r>
        <w:rPr>
          <w:spacing w:val="-4"/>
          <w:sz w:val="21"/>
        </w:rPr>
        <w:t xml:space="preserve">by the sheriff and </w:t>
      </w:r>
      <w:r>
        <w:rPr>
          <w:spacing w:val="-5"/>
          <w:sz w:val="21"/>
        </w:rPr>
        <w:t xml:space="preserve">removed before </w:t>
      </w:r>
      <w:r>
        <w:rPr>
          <w:spacing w:val="-4"/>
          <w:sz w:val="21"/>
        </w:rPr>
        <w:t xml:space="preserve">she had  </w:t>
      </w:r>
      <w:r>
        <w:rPr>
          <w:spacing w:val="-5"/>
          <w:sz w:val="21"/>
        </w:rPr>
        <w:t xml:space="preserve">spoken  </w:t>
      </w:r>
      <w:r>
        <w:rPr>
          <w:spacing w:val="-4"/>
          <w:sz w:val="21"/>
        </w:rPr>
        <w:t xml:space="preserve">to  </w:t>
      </w:r>
      <w:r>
        <w:rPr>
          <w:spacing w:val="-5"/>
          <w:sz w:val="21"/>
        </w:rPr>
        <w:t xml:space="preserve">any  </w:t>
      </w:r>
      <w:r>
        <w:rPr>
          <w:spacing w:val="-3"/>
          <w:sz w:val="21"/>
        </w:rPr>
        <w:t xml:space="preserve">jury </w:t>
      </w:r>
      <w:r>
        <w:rPr>
          <w:spacing w:val="-5"/>
          <w:sz w:val="21"/>
        </w:rPr>
        <w:t>members.</w:t>
      </w:r>
      <w:r>
        <w:rPr>
          <w:spacing w:val="-5"/>
          <w:position w:val="7"/>
          <w:sz w:val="12"/>
        </w:rPr>
        <w:t xml:space="preserve">6  </w:t>
      </w:r>
      <w:r>
        <w:rPr>
          <w:spacing w:val="-3"/>
          <w:sz w:val="21"/>
        </w:rPr>
        <w:t xml:space="preserve">The </w:t>
      </w:r>
      <w:r>
        <w:rPr>
          <w:spacing w:val="-6"/>
          <w:sz w:val="21"/>
        </w:rPr>
        <w:t xml:space="preserve">presiding  </w:t>
      </w:r>
      <w:r>
        <w:rPr>
          <w:spacing w:val="-7"/>
          <w:sz w:val="21"/>
        </w:rPr>
        <w:t xml:space="preserve">judicial </w:t>
      </w:r>
      <w:r>
        <w:rPr>
          <w:spacing w:val="-4"/>
          <w:sz w:val="21"/>
        </w:rPr>
        <w:t xml:space="preserve">officer </w:t>
      </w:r>
      <w:r>
        <w:rPr>
          <w:spacing w:val="-6"/>
          <w:sz w:val="21"/>
        </w:rPr>
        <w:t xml:space="preserve">informed  </w:t>
      </w:r>
      <w:r>
        <w:rPr>
          <w:spacing w:val="-4"/>
          <w:sz w:val="21"/>
        </w:rPr>
        <w:t xml:space="preserve">the </w:t>
      </w:r>
      <w:r>
        <w:rPr>
          <w:spacing w:val="-5"/>
          <w:sz w:val="21"/>
        </w:rPr>
        <w:t xml:space="preserve">journalist that </w:t>
      </w:r>
      <w:r>
        <w:rPr>
          <w:spacing w:val="-4"/>
          <w:sz w:val="21"/>
        </w:rPr>
        <w:t xml:space="preserve">she </w:t>
      </w:r>
      <w:r>
        <w:rPr>
          <w:spacing w:val="-6"/>
          <w:sz w:val="21"/>
        </w:rPr>
        <w:t xml:space="preserve">might  </w:t>
      </w:r>
      <w:r>
        <w:rPr>
          <w:sz w:val="21"/>
        </w:rPr>
        <w:t xml:space="preserve">be </w:t>
      </w:r>
      <w:r>
        <w:rPr>
          <w:spacing w:val="-4"/>
          <w:sz w:val="21"/>
        </w:rPr>
        <w:t xml:space="preserve">in </w:t>
      </w:r>
      <w:r>
        <w:rPr>
          <w:spacing w:val="-6"/>
          <w:sz w:val="21"/>
        </w:rPr>
        <w:t xml:space="preserve">contempt  </w:t>
      </w:r>
      <w:r>
        <w:rPr>
          <w:spacing w:val="-4"/>
          <w:sz w:val="21"/>
        </w:rPr>
        <w:t xml:space="preserve">of court and </w:t>
      </w:r>
      <w:r>
        <w:rPr>
          <w:spacing w:val="-5"/>
          <w:sz w:val="21"/>
        </w:rPr>
        <w:t xml:space="preserve">gave </w:t>
      </w:r>
      <w:r>
        <w:rPr>
          <w:spacing w:val="-4"/>
          <w:sz w:val="21"/>
        </w:rPr>
        <w:t xml:space="preserve">the </w:t>
      </w:r>
      <w:r>
        <w:rPr>
          <w:spacing w:val="-5"/>
          <w:sz w:val="21"/>
        </w:rPr>
        <w:t xml:space="preserve">journalist   </w:t>
      </w:r>
      <w:r>
        <w:rPr>
          <w:spacing w:val="-3"/>
          <w:sz w:val="21"/>
        </w:rPr>
        <w:t xml:space="preserve">an  </w:t>
      </w:r>
      <w:r>
        <w:rPr>
          <w:spacing w:val="-4"/>
          <w:sz w:val="21"/>
        </w:rPr>
        <w:t xml:space="preserve">opportunity  to  </w:t>
      </w:r>
      <w:r>
        <w:rPr>
          <w:spacing w:val="-5"/>
          <w:sz w:val="21"/>
        </w:rPr>
        <w:t xml:space="preserve">show  cause  </w:t>
      </w:r>
      <w:r>
        <w:rPr>
          <w:spacing w:val="-4"/>
          <w:sz w:val="21"/>
        </w:rPr>
        <w:t xml:space="preserve">why  she  </w:t>
      </w:r>
      <w:r>
        <w:rPr>
          <w:spacing w:val="-5"/>
          <w:sz w:val="21"/>
        </w:rPr>
        <w:t xml:space="preserve">should  </w:t>
      </w:r>
      <w:r>
        <w:rPr>
          <w:spacing w:val="-4"/>
          <w:sz w:val="21"/>
        </w:rPr>
        <w:t xml:space="preserve">not  </w:t>
      </w:r>
      <w:r>
        <w:rPr>
          <w:sz w:val="21"/>
        </w:rPr>
        <w:t xml:space="preserve">be  </w:t>
      </w:r>
      <w:r>
        <w:rPr>
          <w:spacing w:val="-5"/>
          <w:sz w:val="21"/>
        </w:rPr>
        <w:t xml:space="preserve">dealt  </w:t>
      </w:r>
      <w:r>
        <w:rPr>
          <w:spacing w:val="-4"/>
          <w:sz w:val="21"/>
        </w:rPr>
        <w:t xml:space="preserve">with  </w:t>
      </w:r>
      <w:r>
        <w:rPr>
          <w:spacing w:val="-5"/>
          <w:sz w:val="21"/>
        </w:rPr>
        <w:t xml:space="preserve">for  </w:t>
      </w:r>
      <w:r>
        <w:rPr>
          <w:spacing w:val="-7"/>
          <w:sz w:val="21"/>
        </w:rPr>
        <w:t>contempt.</w:t>
      </w:r>
      <w:r>
        <w:rPr>
          <w:spacing w:val="-7"/>
          <w:position w:val="7"/>
          <w:sz w:val="12"/>
        </w:rPr>
        <w:t xml:space="preserve">7   </w:t>
      </w:r>
      <w:r>
        <w:rPr>
          <w:spacing w:val="-5"/>
          <w:sz w:val="21"/>
        </w:rPr>
        <w:t xml:space="preserve">Evidence </w:t>
      </w:r>
      <w:r>
        <w:rPr>
          <w:spacing w:val="-4"/>
          <w:sz w:val="21"/>
        </w:rPr>
        <w:t xml:space="preserve">was </w:t>
      </w:r>
      <w:r>
        <w:rPr>
          <w:spacing w:val="-5"/>
          <w:sz w:val="21"/>
        </w:rPr>
        <w:t xml:space="preserve">provided </w:t>
      </w:r>
      <w:r>
        <w:rPr>
          <w:spacing w:val="-4"/>
          <w:sz w:val="21"/>
        </w:rPr>
        <w:t xml:space="preserve">to the court </w:t>
      </w:r>
      <w:r>
        <w:rPr>
          <w:spacing w:val="-5"/>
          <w:sz w:val="21"/>
        </w:rPr>
        <w:t xml:space="preserve">that </w:t>
      </w:r>
      <w:r>
        <w:rPr>
          <w:spacing w:val="-4"/>
          <w:sz w:val="21"/>
        </w:rPr>
        <w:t xml:space="preserve">the  </w:t>
      </w:r>
      <w:r>
        <w:rPr>
          <w:spacing w:val="-5"/>
          <w:sz w:val="21"/>
        </w:rPr>
        <w:t xml:space="preserve">journalist  </w:t>
      </w:r>
      <w:r>
        <w:rPr>
          <w:spacing w:val="-4"/>
          <w:sz w:val="21"/>
        </w:rPr>
        <w:t xml:space="preserve">was  not  </w:t>
      </w:r>
      <w:r>
        <w:rPr>
          <w:spacing w:val="-3"/>
          <w:sz w:val="21"/>
        </w:rPr>
        <w:t xml:space="preserve">an  </w:t>
      </w:r>
      <w:r>
        <w:rPr>
          <w:spacing w:val="-5"/>
          <w:sz w:val="21"/>
        </w:rPr>
        <w:t xml:space="preserve">experienced  </w:t>
      </w:r>
      <w:r>
        <w:rPr>
          <w:spacing w:val="-4"/>
          <w:sz w:val="21"/>
        </w:rPr>
        <w:t>co</w:t>
      </w:r>
      <w:r>
        <w:rPr>
          <w:spacing w:val="-4"/>
          <w:sz w:val="21"/>
        </w:rPr>
        <w:t xml:space="preserve">urt  </w:t>
      </w:r>
      <w:r>
        <w:rPr>
          <w:spacing w:val="-6"/>
          <w:sz w:val="21"/>
        </w:rPr>
        <w:t xml:space="preserve">reporter,  </w:t>
      </w:r>
      <w:r>
        <w:rPr>
          <w:spacing w:val="-4"/>
          <w:sz w:val="21"/>
        </w:rPr>
        <w:t xml:space="preserve">was </w:t>
      </w:r>
      <w:r>
        <w:rPr>
          <w:spacing w:val="-7"/>
          <w:sz w:val="21"/>
        </w:rPr>
        <w:t>unfamiliar</w:t>
      </w:r>
      <w:r>
        <w:rPr>
          <w:spacing w:val="17"/>
          <w:sz w:val="21"/>
        </w:rPr>
        <w:t xml:space="preserve"> </w:t>
      </w:r>
      <w:r>
        <w:rPr>
          <w:spacing w:val="-4"/>
          <w:sz w:val="21"/>
        </w:rPr>
        <w:t>with</w:t>
      </w:r>
      <w:r>
        <w:rPr>
          <w:spacing w:val="17"/>
          <w:sz w:val="21"/>
        </w:rPr>
        <w:t xml:space="preserve"> </w:t>
      </w:r>
      <w:r>
        <w:rPr>
          <w:spacing w:val="-4"/>
          <w:sz w:val="21"/>
        </w:rPr>
        <w:t>the</w:t>
      </w:r>
      <w:r>
        <w:rPr>
          <w:spacing w:val="17"/>
          <w:sz w:val="21"/>
        </w:rPr>
        <w:t xml:space="preserve"> </w:t>
      </w:r>
      <w:r>
        <w:rPr>
          <w:spacing w:val="-5"/>
          <w:sz w:val="21"/>
        </w:rPr>
        <w:t>layout</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5"/>
          <w:sz w:val="21"/>
        </w:rPr>
        <w:t>particular</w:t>
      </w:r>
      <w:r>
        <w:rPr>
          <w:spacing w:val="17"/>
          <w:sz w:val="21"/>
        </w:rPr>
        <w:t xml:space="preserve"> </w:t>
      </w:r>
      <w:r>
        <w:rPr>
          <w:spacing w:val="-4"/>
          <w:sz w:val="21"/>
        </w:rPr>
        <w:t>court</w:t>
      </w:r>
      <w:r>
        <w:rPr>
          <w:spacing w:val="17"/>
          <w:sz w:val="21"/>
        </w:rPr>
        <w:t xml:space="preserve"> </w:t>
      </w:r>
      <w:r>
        <w:rPr>
          <w:spacing w:val="-4"/>
          <w:sz w:val="21"/>
        </w:rPr>
        <w:t>and</w:t>
      </w:r>
      <w:r>
        <w:rPr>
          <w:spacing w:val="17"/>
          <w:sz w:val="21"/>
        </w:rPr>
        <w:t xml:space="preserve"> </w:t>
      </w:r>
      <w:r>
        <w:rPr>
          <w:spacing w:val="-4"/>
          <w:sz w:val="21"/>
        </w:rPr>
        <w:t>had</w:t>
      </w:r>
      <w:r>
        <w:rPr>
          <w:spacing w:val="17"/>
          <w:sz w:val="21"/>
        </w:rPr>
        <w:t xml:space="preserve"> </w:t>
      </w:r>
      <w:r>
        <w:rPr>
          <w:spacing w:val="-5"/>
          <w:sz w:val="21"/>
        </w:rPr>
        <w:t>inadvertently</w:t>
      </w:r>
      <w:r>
        <w:rPr>
          <w:spacing w:val="17"/>
          <w:sz w:val="21"/>
        </w:rPr>
        <w:t xml:space="preserve"> </w:t>
      </w:r>
      <w:r>
        <w:rPr>
          <w:spacing w:val="-5"/>
          <w:sz w:val="21"/>
        </w:rPr>
        <w:t>attempted</w:t>
      </w:r>
      <w:r>
        <w:rPr>
          <w:spacing w:val="17"/>
          <w:sz w:val="21"/>
        </w:rPr>
        <w:t xml:space="preserve"> </w:t>
      </w:r>
      <w:r>
        <w:rPr>
          <w:spacing w:val="-4"/>
          <w:sz w:val="21"/>
        </w:rPr>
        <w:t>to</w:t>
      </w:r>
      <w:r>
        <w:rPr>
          <w:spacing w:val="17"/>
          <w:sz w:val="21"/>
        </w:rPr>
        <w:t xml:space="preserve"> </w:t>
      </w:r>
      <w:r>
        <w:rPr>
          <w:spacing w:val="-5"/>
          <w:sz w:val="21"/>
        </w:rPr>
        <w:t>enter</w:t>
      </w:r>
    </w:p>
    <w:p w:rsidR="00D04CB6" w:rsidRDefault="00F732FE">
      <w:pPr>
        <w:pStyle w:val="BodyText"/>
        <w:spacing w:before="1" w:line="242" w:lineRule="auto"/>
        <w:ind w:left="921" w:right="1517"/>
        <w:rPr>
          <w:sz w:val="12"/>
        </w:rPr>
      </w:pPr>
      <w:r>
        <w:t>the jury room, where she was stopped by the sheriff. There were no signs that prohibited her entry.</w:t>
      </w:r>
      <w:r>
        <w:rPr>
          <w:position w:val="7"/>
          <w:sz w:val="12"/>
        </w:rPr>
        <w:t>8</w:t>
      </w:r>
    </w:p>
    <w:p w:rsidR="00D04CB6" w:rsidRDefault="00F732FE">
      <w:pPr>
        <w:pStyle w:val="ListParagraph"/>
        <w:numPr>
          <w:ilvl w:val="1"/>
          <w:numId w:val="185"/>
        </w:numPr>
        <w:tabs>
          <w:tab w:val="left" w:pos="920"/>
          <w:tab w:val="left" w:pos="921"/>
        </w:tabs>
        <w:spacing w:before="121" w:line="242" w:lineRule="auto"/>
        <w:ind w:left="920" w:right="1860" w:hanging="793"/>
        <w:jc w:val="left"/>
        <w:rPr>
          <w:sz w:val="12"/>
        </w:rPr>
      </w:pPr>
      <w:r>
        <w:rPr>
          <w:spacing w:val="-5"/>
          <w:sz w:val="21"/>
        </w:rPr>
        <w:t xml:space="preserve">At </w:t>
      </w:r>
      <w:r>
        <w:rPr>
          <w:spacing w:val="-4"/>
          <w:sz w:val="21"/>
        </w:rPr>
        <w:t xml:space="preserve">the </w:t>
      </w:r>
      <w:r>
        <w:rPr>
          <w:spacing w:val="-6"/>
          <w:sz w:val="21"/>
        </w:rPr>
        <w:t xml:space="preserve">‘show </w:t>
      </w:r>
      <w:r>
        <w:rPr>
          <w:spacing w:val="-5"/>
          <w:sz w:val="21"/>
        </w:rPr>
        <w:t xml:space="preserve">cause’ </w:t>
      </w:r>
      <w:r>
        <w:rPr>
          <w:spacing w:val="-6"/>
          <w:sz w:val="21"/>
        </w:rPr>
        <w:t xml:space="preserve">hearing, </w:t>
      </w:r>
      <w:r>
        <w:rPr>
          <w:spacing w:val="-4"/>
          <w:sz w:val="21"/>
        </w:rPr>
        <w:t xml:space="preserve">the </w:t>
      </w:r>
      <w:r>
        <w:rPr>
          <w:spacing w:val="-5"/>
          <w:sz w:val="21"/>
        </w:rPr>
        <w:t xml:space="preserve">journalist apologised </w:t>
      </w:r>
      <w:r>
        <w:rPr>
          <w:spacing w:val="-4"/>
          <w:sz w:val="21"/>
        </w:rPr>
        <w:t xml:space="preserve">to the court </w:t>
      </w:r>
      <w:r>
        <w:rPr>
          <w:spacing w:val="-5"/>
          <w:sz w:val="21"/>
        </w:rPr>
        <w:t xml:space="preserve">for </w:t>
      </w:r>
      <w:r>
        <w:rPr>
          <w:spacing w:val="-4"/>
          <w:sz w:val="21"/>
        </w:rPr>
        <w:t xml:space="preserve">her actions and the </w:t>
      </w:r>
      <w:r>
        <w:rPr>
          <w:spacing w:val="-6"/>
          <w:sz w:val="21"/>
        </w:rPr>
        <w:t xml:space="preserve">disruption </w:t>
      </w:r>
      <w:r>
        <w:rPr>
          <w:spacing w:val="-4"/>
          <w:sz w:val="21"/>
        </w:rPr>
        <w:t xml:space="preserve">they </w:t>
      </w:r>
      <w:r>
        <w:rPr>
          <w:spacing w:val="-6"/>
          <w:sz w:val="21"/>
        </w:rPr>
        <w:t>caused.</w:t>
      </w:r>
      <w:r>
        <w:rPr>
          <w:spacing w:val="-6"/>
          <w:position w:val="7"/>
          <w:sz w:val="12"/>
        </w:rPr>
        <w:t xml:space="preserve">9 </w:t>
      </w:r>
      <w:r>
        <w:rPr>
          <w:sz w:val="21"/>
        </w:rPr>
        <w:t xml:space="preserve">It </w:t>
      </w:r>
      <w:r>
        <w:rPr>
          <w:spacing w:val="-4"/>
          <w:sz w:val="21"/>
        </w:rPr>
        <w:t xml:space="preserve">was </w:t>
      </w:r>
      <w:r>
        <w:rPr>
          <w:spacing w:val="-5"/>
          <w:sz w:val="21"/>
        </w:rPr>
        <w:t xml:space="preserve">submitted </w:t>
      </w:r>
      <w:r>
        <w:rPr>
          <w:spacing w:val="-3"/>
          <w:sz w:val="21"/>
        </w:rPr>
        <w:t xml:space="preserve">on  </w:t>
      </w:r>
      <w:r>
        <w:rPr>
          <w:spacing w:val="-4"/>
          <w:sz w:val="21"/>
        </w:rPr>
        <w:t xml:space="preserve">her  </w:t>
      </w:r>
      <w:r>
        <w:rPr>
          <w:spacing w:val="-5"/>
          <w:sz w:val="21"/>
        </w:rPr>
        <w:t xml:space="preserve">behalf  that  </w:t>
      </w:r>
      <w:r>
        <w:rPr>
          <w:spacing w:val="-4"/>
          <w:sz w:val="21"/>
        </w:rPr>
        <w:t xml:space="preserve">her  </w:t>
      </w:r>
      <w:r>
        <w:rPr>
          <w:spacing w:val="-5"/>
          <w:sz w:val="21"/>
        </w:rPr>
        <w:t xml:space="preserve">conduct  </w:t>
      </w:r>
      <w:r>
        <w:rPr>
          <w:spacing w:val="-4"/>
          <w:sz w:val="21"/>
        </w:rPr>
        <w:t xml:space="preserve">did  not  </w:t>
      </w:r>
      <w:r>
        <w:rPr>
          <w:spacing w:val="-6"/>
          <w:sz w:val="21"/>
        </w:rPr>
        <w:t xml:space="preserve">require referral </w:t>
      </w:r>
      <w:r>
        <w:rPr>
          <w:spacing w:val="-5"/>
          <w:sz w:val="21"/>
        </w:rPr>
        <w:t xml:space="preserve">for </w:t>
      </w:r>
      <w:r>
        <w:rPr>
          <w:spacing w:val="-6"/>
          <w:sz w:val="21"/>
        </w:rPr>
        <w:t xml:space="preserve">contempt </w:t>
      </w:r>
      <w:r>
        <w:rPr>
          <w:spacing w:val="-5"/>
          <w:sz w:val="21"/>
        </w:rPr>
        <w:t xml:space="preserve">because </w:t>
      </w:r>
      <w:r>
        <w:rPr>
          <w:spacing w:val="-4"/>
          <w:sz w:val="21"/>
        </w:rPr>
        <w:t xml:space="preserve">she  had  not  </w:t>
      </w:r>
      <w:r>
        <w:rPr>
          <w:spacing w:val="-6"/>
          <w:sz w:val="21"/>
        </w:rPr>
        <w:t xml:space="preserve">intended  </w:t>
      </w:r>
      <w:r>
        <w:rPr>
          <w:spacing w:val="-4"/>
          <w:sz w:val="21"/>
        </w:rPr>
        <w:t xml:space="preserve">to  </w:t>
      </w:r>
      <w:r>
        <w:rPr>
          <w:spacing w:val="-5"/>
          <w:sz w:val="21"/>
        </w:rPr>
        <w:t xml:space="preserve">influence  </w:t>
      </w:r>
      <w:r>
        <w:rPr>
          <w:spacing w:val="-3"/>
          <w:sz w:val="21"/>
        </w:rPr>
        <w:t xml:space="preserve">or  </w:t>
      </w:r>
      <w:r>
        <w:rPr>
          <w:spacing w:val="-6"/>
          <w:sz w:val="21"/>
        </w:rPr>
        <w:t xml:space="preserve">corrupt  </w:t>
      </w:r>
      <w:r>
        <w:rPr>
          <w:sz w:val="21"/>
        </w:rPr>
        <w:t xml:space="preserve">a </w:t>
      </w:r>
      <w:r>
        <w:rPr>
          <w:spacing w:val="-5"/>
          <w:sz w:val="21"/>
        </w:rPr>
        <w:t xml:space="preserve">juror  </w:t>
      </w:r>
      <w:r>
        <w:rPr>
          <w:spacing w:val="-3"/>
          <w:sz w:val="21"/>
        </w:rPr>
        <w:t xml:space="preserve">or </w:t>
      </w:r>
      <w:r>
        <w:rPr>
          <w:spacing w:val="-4"/>
          <w:sz w:val="21"/>
        </w:rPr>
        <w:t>other</w:t>
      </w:r>
      <w:r>
        <w:rPr>
          <w:spacing w:val="-4"/>
          <w:sz w:val="21"/>
        </w:rPr>
        <w:t xml:space="preserve">wise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6"/>
          <w:sz w:val="21"/>
        </w:rPr>
        <w:t xml:space="preserve">justice. </w:t>
      </w:r>
      <w:r>
        <w:rPr>
          <w:sz w:val="21"/>
        </w:rPr>
        <w:t xml:space="preserve">It </w:t>
      </w:r>
      <w:r>
        <w:rPr>
          <w:spacing w:val="-4"/>
          <w:sz w:val="21"/>
        </w:rPr>
        <w:t xml:space="preserve">was </w:t>
      </w:r>
      <w:r>
        <w:rPr>
          <w:spacing w:val="-5"/>
          <w:sz w:val="21"/>
        </w:rPr>
        <w:t xml:space="preserve">submitted that what  </w:t>
      </w:r>
      <w:r>
        <w:rPr>
          <w:spacing w:val="-4"/>
          <w:sz w:val="21"/>
        </w:rPr>
        <w:t xml:space="preserve">she had done was not the </w:t>
      </w:r>
      <w:r>
        <w:rPr>
          <w:spacing w:val="-5"/>
          <w:sz w:val="21"/>
        </w:rPr>
        <w:t xml:space="preserve">result </w:t>
      </w:r>
      <w:r>
        <w:rPr>
          <w:spacing w:val="-4"/>
          <w:sz w:val="21"/>
        </w:rPr>
        <w:t xml:space="preserve">of </w:t>
      </w:r>
      <w:r>
        <w:rPr>
          <w:spacing w:val="-3"/>
          <w:sz w:val="21"/>
        </w:rPr>
        <w:t xml:space="preserve">an </w:t>
      </w:r>
      <w:r>
        <w:rPr>
          <w:spacing w:val="-5"/>
          <w:sz w:val="21"/>
        </w:rPr>
        <w:t xml:space="preserve">attempt </w:t>
      </w:r>
      <w:r>
        <w:rPr>
          <w:spacing w:val="-4"/>
          <w:sz w:val="21"/>
        </w:rPr>
        <w:t xml:space="preserve">to </w:t>
      </w:r>
      <w:r>
        <w:rPr>
          <w:spacing w:val="-6"/>
          <w:sz w:val="21"/>
        </w:rPr>
        <w:t xml:space="preserve">interfere </w:t>
      </w:r>
      <w:r>
        <w:rPr>
          <w:spacing w:val="-4"/>
          <w:sz w:val="21"/>
        </w:rPr>
        <w:t xml:space="preserve">with the </w:t>
      </w:r>
      <w:r>
        <w:rPr>
          <w:spacing w:val="-6"/>
          <w:sz w:val="21"/>
        </w:rPr>
        <w:t xml:space="preserve">jury, </w:t>
      </w:r>
      <w:r>
        <w:rPr>
          <w:spacing w:val="-4"/>
          <w:sz w:val="21"/>
        </w:rPr>
        <w:t xml:space="preserve">but </w:t>
      </w:r>
      <w:r>
        <w:rPr>
          <w:spacing w:val="-5"/>
          <w:sz w:val="21"/>
        </w:rPr>
        <w:t xml:space="preserve">rather </w:t>
      </w:r>
      <w:r>
        <w:rPr>
          <w:spacing w:val="-4"/>
          <w:sz w:val="21"/>
        </w:rPr>
        <w:t xml:space="preserve">the </w:t>
      </w:r>
      <w:r>
        <w:rPr>
          <w:spacing w:val="-5"/>
          <w:sz w:val="21"/>
        </w:rPr>
        <w:t xml:space="preserve">result </w:t>
      </w:r>
      <w:r>
        <w:rPr>
          <w:spacing w:val="-4"/>
          <w:sz w:val="21"/>
        </w:rPr>
        <w:t xml:space="preserve">of </w:t>
      </w:r>
      <w:r>
        <w:rPr>
          <w:sz w:val="21"/>
        </w:rPr>
        <w:t xml:space="preserve">a </w:t>
      </w:r>
      <w:r>
        <w:rPr>
          <w:spacing w:val="-4"/>
          <w:sz w:val="21"/>
        </w:rPr>
        <w:t xml:space="preserve">series of </w:t>
      </w:r>
      <w:r>
        <w:rPr>
          <w:spacing w:val="-3"/>
          <w:sz w:val="21"/>
        </w:rPr>
        <w:t xml:space="preserve">very </w:t>
      </w:r>
      <w:r>
        <w:rPr>
          <w:spacing w:val="-6"/>
          <w:sz w:val="21"/>
        </w:rPr>
        <w:t xml:space="preserve">unfortunate  </w:t>
      </w:r>
      <w:r>
        <w:rPr>
          <w:spacing w:val="-5"/>
          <w:sz w:val="21"/>
        </w:rPr>
        <w:t xml:space="preserve">events. </w:t>
      </w:r>
      <w:r>
        <w:rPr>
          <w:sz w:val="21"/>
        </w:rPr>
        <w:t xml:space="preserve">It </w:t>
      </w:r>
      <w:r>
        <w:rPr>
          <w:spacing w:val="-4"/>
          <w:sz w:val="21"/>
        </w:rPr>
        <w:t xml:space="preserve">was also </w:t>
      </w:r>
      <w:r>
        <w:rPr>
          <w:spacing w:val="-5"/>
          <w:sz w:val="21"/>
        </w:rPr>
        <w:t xml:space="preserve">noted that </w:t>
      </w:r>
      <w:r>
        <w:rPr>
          <w:spacing w:val="-4"/>
          <w:sz w:val="21"/>
        </w:rPr>
        <w:t xml:space="preserve">in the </w:t>
      </w:r>
      <w:r>
        <w:rPr>
          <w:spacing w:val="-6"/>
          <w:sz w:val="21"/>
        </w:rPr>
        <w:t>circumstan</w:t>
      </w:r>
      <w:r>
        <w:rPr>
          <w:spacing w:val="-6"/>
          <w:sz w:val="21"/>
        </w:rPr>
        <w:t xml:space="preserve">ces  </w:t>
      </w:r>
      <w:r>
        <w:rPr>
          <w:spacing w:val="-4"/>
          <w:sz w:val="21"/>
        </w:rPr>
        <w:t xml:space="preserve">her actions    had </w:t>
      </w:r>
      <w:r>
        <w:rPr>
          <w:spacing w:val="-6"/>
          <w:sz w:val="21"/>
        </w:rPr>
        <w:t xml:space="preserve">fortunately </w:t>
      </w:r>
      <w:r>
        <w:rPr>
          <w:spacing w:val="-4"/>
          <w:sz w:val="21"/>
        </w:rPr>
        <w:t xml:space="preserve">not in fact </w:t>
      </w:r>
      <w:r>
        <w:rPr>
          <w:spacing w:val="-6"/>
          <w:sz w:val="21"/>
        </w:rPr>
        <w:t xml:space="preserve">resulted </w:t>
      </w:r>
      <w:r>
        <w:rPr>
          <w:spacing w:val="-4"/>
          <w:sz w:val="21"/>
        </w:rPr>
        <w:t xml:space="preserve">in </w:t>
      </w:r>
      <w:r>
        <w:rPr>
          <w:sz w:val="21"/>
        </w:rPr>
        <w:t xml:space="preserve">a </w:t>
      </w:r>
      <w:r>
        <w:rPr>
          <w:spacing w:val="-5"/>
          <w:sz w:val="21"/>
        </w:rPr>
        <w:t xml:space="preserve">serious </w:t>
      </w:r>
      <w:r>
        <w:rPr>
          <w:spacing w:val="-6"/>
          <w:sz w:val="21"/>
        </w:rPr>
        <w:t xml:space="preserve">interference </w:t>
      </w:r>
      <w:r>
        <w:rPr>
          <w:spacing w:val="-4"/>
          <w:sz w:val="21"/>
        </w:rPr>
        <w:t xml:space="preserve">with the due </w:t>
      </w:r>
      <w:r>
        <w:rPr>
          <w:spacing w:val="-6"/>
          <w:sz w:val="21"/>
        </w:rPr>
        <w:t xml:space="preserve">administration </w:t>
      </w:r>
      <w:r>
        <w:rPr>
          <w:spacing w:val="-4"/>
          <w:sz w:val="21"/>
        </w:rPr>
        <w:t xml:space="preserve">of </w:t>
      </w:r>
      <w:r>
        <w:rPr>
          <w:spacing w:val="-8"/>
          <w:sz w:val="21"/>
        </w:rPr>
        <w:t>justice.</w:t>
      </w:r>
      <w:r>
        <w:rPr>
          <w:spacing w:val="-8"/>
          <w:position w:val="7"/>
          <w:sz w:val="12"/>
        </w:rPr>
        <w:t>10</w:t>
      </w:r>
    </w:p>
    <w:p w:rsidR="00D04CB6" w:rsidRDefault="00F732FE">
      <w:pPr>
        <w:pStyle w:val="ListParagraph"/>
        <w:numPr>
          <w:ilvl w:val="1"/>
          <w:numId w:val="185"/>
        </w:numPr>
        <w:tabs>
          <w:tab w:val="left" w:pos="920"/>
          <w:tab w:val="left" w:pos="921"/>
        </w:tabs>
        <w:spacing w:before="121" w:line="242" w:lineRule="auto"/>
        <w:ind w:left="920" w:right="1723" w:hanging="793"/>
        <w:jc w:val="left"/>
        <w:rPr>
          <w:sz w:val="21"/>
        </w:rPr>
      </w:pPr>
      <w:r>
        <w:rPr>
          <w:sz w:val="21"/>
        </w:rPr>
        <w:t xml:space="preserve">In </w:t>
      </w:r>
      <w:r>
        <w:rPr>
          <w:spacing w:val="-4"/>
          <w:sz w:val="21"/>
        </w:rPr>
        <w:t xml:space="preserve">view of the </w:t>
      </w:r>
      <w:r>
        <w:rPr>
          <w:spacing w:val="-6"/>
          <w:sz w:val="21"/>
        </w:rPr>
        <w:t xml:space="preserve">journalist’s  </w:t>
      </w:r>
      <w:r>
        <w:rPr>
          <w:spacing w:val="-4"/>
          <w:sz w:val="21"/>
        </w:rPr>
        <w:t xml:space="preserve">apology and </w:t>
      </w:r>
      <w:r>
        <w:rPr>
          <w:spacing w:val="-6"/>
          <w:sz w:val="21"/>
        </w:rPr>
        <w:t xml:space="preserve">submissions,  </w:t>
      </w:r>
      <w:r>
        <w:rPr>
          <w:spacing w:val="-4"/>
          <w:sz w:val="21"/>
        </w:rPr>
        <w:t xml:space="preserve">the </w:t>
      </w:r>
      <w:r>
        <w:rPr>
          <w:spacing w:val="-6"/>
          <w:sz w:val="21"/>
        </w:rPr>
        <w:t xml:space="preserve">presiding  judicial  </w:t>
      </w:r>
      <w:r>
        <w:rPr>
          <w:spacing w:val="-4"/>
          <w:sz w:val="21"/>
        </w:rPr>
        <w:t xml:space="preserve">officer decided not   to </w:t>
      </w:r>
      <w:r>
        <w:rPr>
          <w:spacing w:val="-6"/>
          <w:sz w:val="21"/>
        </w:rPr>
        <w:t xml:space="preserve">refer  </w:t>
      </w:r>
      <w:r>
        <w:rPr>
          <w:spacing w:val="-4"/>
          <w:sz w:val="21"/>
        </w:rPr>
        <w:t xml:space="preserve">her  to  the  </w:t>
      </w:r>
      <w:r>
        <w:rPr>
          <w:spacing w:val="-5"/>
          <w:sz w:val="21"/>
        </w:rPr>
        <w:t xml:space="preserve">Prothonotary  </w:t>
      </w:r>
      <w:r>
        <w:rPr>
          <w:spacing w:val="-4"/>
          <w:sz w:val="21"/>
        </w:rPr>
        <w:t xml:space="preserve">to  </w:t>
      </w:r>
      <w:r>
        <w:rPr>
          <w:sz w:val="21"/>
        </w:rPr>
        <w:t xml:space="preserve">be </w:t>
      </w:r>
      <w:r>
        <w:rPr>
          <w:spacing w:val="-5"/>
          <w:sz w:val="21"/>
        </w:rPr>
        <w:t xml:space="preserve">dealt  </w:t>
      </w:r>
      <w:r>
        <w:rPr>
          <w:spacing w:val="-4"/>
          <w:sz w:val="21"/>
        </w:rPr>
        <w:t xml:space="preserve">with  </w:t>
      </w:r>
      <w:r>
        <w:rPr>
          <w:spacing w:val="-5"/>
          <w:sz w:val="21"/>
        </w:rPr>
        <w:t xml:space="preserve">for  </w:t>
      </w:r>
      <w:r>
        <w:rPr>
          <w:spacing w:val="-6"/>
          <w:sz w:val="21"/>
        </w:rPr>
        <w:t xml:space="preserve">contempt.  </w:t>
      </w:r>
      <w:r>
        <w:rPr>
          <w:spacing w:val="-7"/>
          <w:sz w:val="21"/>
        </w:rPr>
        <w:t xml:space="preserve">However,  </w:t>
      </w:r>
      <w:r>
        <w:rPr>
          <w:spacing w:val="-4"/>
          <w:sz w:val="21"/>
        </w:rPr>
        <w:t xml:space="preserve">she  </w:t>
      </w:r>
      <w:r>
        <w:rPr>
          <w:spacing w:val="-6"/>
          <w:sz w:val="21"/>
        </w:rPr>
        <w:t xml:space="preserve">commented </w:t>
      </w:r>
      <w:r>
        <w:rPr>
          <w:spacing w:val="-5"/>
          <w:sz w:val="21"/>
        </w:rPr>
        <w:t>that:</w:t>
      </w:r>
    </w:p>
    <w:p w:rsidR="00D04CB6" w:rsidRDefault="00D04CB6">
      <w:pPr>
        <w:pStyle w:val="BodyText"/>
        <w:rPr>
          <w:sz w:val="20"/>
        </w:rPr>
      </w:pPr>
    </w:p>
    <w:p w:rsidR="00D04CB6" w:rsidRDefault="00F732FE">
      <w:pPr>
        <w:pStyle w:val="BodyText"/>
        <w:spacing w:before="3"/>
        <w:rPr>
          <w:sz w:val="13"/>
        </w:rPr>
      </w:pPr>
      <w:r>
        <w:pict>
          <v:line id="_x0000_s1490" style="position:absolute;z-index:2824;mso-wrap-distance-left:0;mso-wrap-distance-right:0;mso-position-horizontal-relative:page" from="79.35pt,10.55pt" to="515.9pt,10.55pt" strokecolor="#f8cabc" strokeweight="1pt">
            <w10:wrap type="topAndBottom" anchorx="page"/>
          </v:line>
        </w:pict>
      </w:r>
    </w:p>
    <w:p w:rsidR="00D04CB6" w:rsidRDefault="00F732FE">
      <w:pPr>
        <w:tabs>
          <w:tab w:val="left" w:pos="920"/>
        </w:tabs>
        <w:spacing w:before="117"/>
        <w:ind w:left="127"/>
        <w:rPr>
          <w:i/>
          <w:sz w:val="13"/>
        </w:rPr>
      </w:pPr>
      <w:r>
        <w:rPr>
          <w:sz w:val="13"/>
        </w:rPr>
        <w:t>4</w:t>
      </w:r>
      <w:r>
        <w:rPr>
          <w:sz w:val="13"/>
        </w:rPr>
        <w:tab/>
        <w:t>See,</w:t>
      </w:r>
      <w:r>
        <w:rPr>
          <w:spacing w:val="20"/>
          <w:sz w:val="13"/>
        </w:rPr>
        <w:t xml:space="preserve"> </w:t>
      </w:r>
      <w:r>
        <w:rPr>
          <w:sz w:val="13"/>
        </w:rPr>
        <w:t>eg,</w:t>
      </w:r>
      <w:r>
        <w:rPr>
          <w:spacing w:val="20"/>
          <w:sz w:val="13"/>
        </w:rPr>
        <w:t xml:space="preserve"> </w:t>
      </w:r>
      <w:r>
        <w:rPr>
          <w:i/>
          <w:sz w:val="13"/>
        </w:rPr>
        <w:t>R</w:t>
      </w:r>
      <w:r>
        <w:rPr>
          <w:i/>
          <w:spacing w:val="18"/>
          <w:sz w:val="13"/>
        </w:rPr>
        <w:t xml:space="preserve"> </w:t>
      </w:r>
      <w:r>
        <w:rPr>
          <w:i/>
          <w:sz w:val="13"/>
        </w:rPr>
        <w:t>v</w:t>
      </w:r>
      <w:r>
        <w:rPr>
          <w:i/>
          <w:spacing w:val="18"/>
          <w:sz w:val="13"/>
        </w:rPr>
        <w:t xml:space="preserve"> </w:t>
      </w:r>
      <w:r>
        <w:rPr>
          <w:i/>
          <w:sz w:val="13"/>
        </w:rPr>
        <w:t>Vasiliou</w:t>
      </w:r>
      <w:r>
        <w:rPr>
          <w:i/>
          <w:spacing w:val="20"/>
          <w:sz w:val="13"/>
        </w:rPr>
        <w:t xml:space="preserve"> </w:t>
      </w:r>
      <w:r>
        <w:rPr>
          <w:sz w:val="13"/>
        </w:rPr>
        <w:t>[2012]</w:t>
      </w:r>
      <w:r>
        <w:rPr>
          <w:spacing w:val="20"/>
          <w:sz w:val="13"/>
        </w:rPr>
        <w:t xml:space="preserve"> </w:t>
      </w:r>
      <w:r>
        <w:rPr>
          <w:sz w:val="13"/>
        </w:rPr>
        <w:t>VSC</w:t>
      </w:r>
      <w:r>
        <w:rPr>
          <w:spacing w:val="20"/>
          <w:sz w:val="13"/>
        </w:rPr>
        <w:t xml:space="preserve"> </w:t>
      </w:r>
      <w:r>
        <w:rPr>
          <w:spacing w:val="-3"/>
          <w:sz w:val="13"/>
        </w:rPr>
        <w:t>216</w:t>
      </w:r>
      <w:r>
        <w:rPr>
          <w:spacing w:val="20"/>
          <w:sz w:val="13"/>
        </w:rPr>
        <w:t xml:space="preserve"> </w:t>
      </w:r>
      <w:r>
        <w:rPr>
          <w:spacing w:val="1"/>
          <w:sz w:val="13"/>
        </w:rPr>
        <w:t>[13]–[20];</w:t>
      </w:r>
      <w:r>
        <w:rPr>
          <w:spacing w:val="20"/>
          <w:sz w:val="13"/>
        </w:rPr>
        <w:t xml:space="preserve"> </w:t>
      </w:r>
      <w:r>
        <w:rPr>
          <w:i/>
          <w:sz w:val="13"/>
        </w:rPr>
        <w:t>R</w:t>
      </w:r>
      <w:r>
        <w:rPr>
          <w:i/>
          <w:spacing w:val="18"/>
          <w:sz w:val="13"/>
        </w:rPr>
        <w:t xml:space="preserve"> </w:t>
      </w:r>
      <w:r>
        <w:rPr>
          <w:i/>
          <w:sz w:val="13"/>
        </w:rPr>
        <w:t>v</w:t>
      </w:r>
      <w:r>
        <w:rPr>
          <w:i/>
          <w:spacing w:val="18"/>
          <w:sz w:val="13"/>
        </w:rPr>
        <w:t xml:space="preserve"> </w:t>
      </w:r>
      <w:r>
        <w:rPr>
          <w:i/>
          <w:sz w:val="13"/>
        </w:rPr>
        <w:t>Slaveski</w:t>
      </w:r>
      <w:r>
        <w:rPr>
          <w:i/>
          <w:spacing w:val="20"/>
          <w:sz w:val="13"/>
        </w:rPr>
        <w:t xml:space="preserve"> </w:t>
      </w:r>
      <w:r>
        <w:rPr>
          <w:spacing w:val="-3"/>
          <w:sz w:val="13"/>
        </w:rPr>
        <w:t>[2011]</w:t>
      </w:r>
      <w:r>
        <w:rPr>
          <w:spacing w:val="20"/>
          <w:sz w:val="13"/>
        </w:rPr>
        <w:t xml:space="preserve"> </w:t>
      </w:r>
      <w:r>
        <w:rPr>
          <w:sz w:val="13"/>
        </w:rPr>
        <w:t>VSC</w:t>
      </w:r>
      <w:r>
        <w:rPr>
          <w:spacing w:val="20"/>
          <w:sz w:val="13"/>
        </w:rPr>
        <w:t xml:space="preserve"> </w:t>
      </w:r>
      <w:r>
        <w:rPr>
          <w:sz w:val="13"/>
        </w:rPr>
        <w:t>643</w:t>
      </w:r>
      <w:r>
        <w:rPr>
          <w:spacing w:val="20"/>
          <w:sz w:val="13"/>
        </w:rPr>
        <w:t xml:space="preserve"> </w:t>
      </w:r>
      <w:r>
        <w:rPr>
          <w:spacing w:val="1"/>
          <w:sz w:val="13"/>
        </w:rPr>
        <w:t>[17]–[20];</w:t>
      </w:r>
      <w:r>
        <w:rPr>
          <w:spacing w:val="20"/>
          <w:sz w:val="13"/>
        </w:rPr>
        <w:t xml:space="preserve"> </w:t>
      </w:r>
      <w:r>
        <w:rPr>
          <w:i/>
          <w:sz w:val="13"/>
        </w:rPr>
        <w:t>R</w:t>
      </w:r>
      <w:r>
        <w:rPr>
          <w:i/>
          <w:spacing w:val="18"/>
          <w:sz w:val="13"/>
        </w:rPr>
        <w:t xml:space="preserve"> </w:t>
      </w:r>
      <w:r>
        <w:rPr>
          <w:i/>
          <w:sz w:val="13"/>
        </w:rPr>
        <w:t>v</w:t>
      </w:r>
      <w:r>
        <w:rPr>
          <w:i/>
          <w:spacing w:val="18"/>
          <w:sz w:val="13"/>
        </w:rPr>
        <w:t xml:space="preserve"> </w:t>
      </w:r>
      <w:r>
        <w:rPr>
          <w:i/>
          <w:sz w:val="13"/>
        </w:rPr>
        <w:t>The</w:t>
      </w:r>
      <w:r>
        <w:rPr>
          <w:i/>
          <w:spacing w:val="18"/>
          <w:sz w:val="13"/>
        </w:rPr>
        <w:t xml:space="preserve"> </w:t>
      </w:r>
      <w:r>
        <w:rPr>
          <w:i/>
          <w:sz w:val="13"/>
        </w:rPr>
        <w:t>Age</w:t>
      </w:r>
      <w:r>
        <w:rPr>
          <w:i/>
          <w:spacing w:val="18"/>
          <w:sz w:val="13"/>
        </w:rPr>
        <w:t xml:space="preserve"> </w:t>
      </w:r>
      <w:r>
        <w:rPr>
          <w:i/>
          <w:sz w:val="13"/>
        </w:rPr>
        <w:t>Co</w:t>
      </w:r>
      <w:r>
        <w:rPr>
          <w:i/>
          <w:spacing w:val="18"/>
          <w:sz w:val="13"/>
        </w:rPr>
        <w:t xml:space="preserve"> </w:t>
      </w:r>
      <w:r>
        <w:rPr>
          <w:i/>
          <w:sz w:val="13"/>
        </w:rPr>
        <w:t>Ltd</w:t>
      </w:r>
      <w:r>
        <w:rPr>
          <w:i/>
          <w:spacing w:val="20"/>
          <w:sz w:val="13"/>
        </w:rPr>
        <w:t xml:space="preserve"> </w:t>
      </w:r>
      <w:r>
        <w:rPr>
          <w:sz w:val="13"/>
        </w:rPr>
        <w:t>[2006]</w:t>
      </w:r>
      <w:r>
        <w:rPr>
          <w:spacing w:val="20"/>
          <w:sz w:val="13"/>
        </w:rPr>
        <w:t xml:space="preserve"> </w:t>
      </w:r>
      <w:r>
        <w:rPr>
          <w:sz w:val="13"/>
        </w:rPr>
        <w:t>VSC</w:t>
      </w:r>
      <w:r>
        <w:rPr>
          <w:spacing w:val="20"/>
          <w:sz w:val="13"/>
        </w:rPr>
        <w:t xml:space="preserve"> </w:t>
      </w:r>
      <w:r>
        <w:rPr>
          <w:sz w:val="13"/>
        </w:rPr>
        <w:t>479</w:t>
      </w:r>
      <w:r>
        <w:rPr>
          <w:spacing w:val="20"/>
          <w:sz w:val="13"/>
        </w:rPr>
        <w:t xml:space="preserve"> </w:t>
      </w:r>
      <w:r>
        <w:rPr>
          <w:sz w:val="13"/>
        </w:rPr>
        <w:t>[15];</w:t>
      </w:r>
      <w:r>
        <w:rPr>
          <w:spacing w:val="20"/>
          <w:sz w:val="13"/>
        </w:rPr>
        <w:t xml:space="preserve"> </w:t>
      </w:r>
      <w:r>
        <w:rPr>
          <w:i/>
          <w:sz w:val="13"/>
        </w:rPr>
        <w:t>DPP</w:t>
      </w:r>
      <w:r>
        <w:rPr>
          <w:i/>
          <w:spacing w:val="18"/>
          <w:sz w:val="13"/>
        </w:rPr>
        <w:t xml:space="preserve"> </w:t>
      </w:r>
      <w:r>
        <w:rPr>
          <w:i/>
          <w:sz w:val="13"/>
        </w:rPr>
        <w:t>(Vic)</w:t>
      </w:r>
      <w:r>
        <w:rPr>
          <w:i/>
          <w:spacing w:val="18"/>
          <w:sz w:val="13"/>
        </w:rPr>
        <w:t xml:space="preserve"> </w:t>
      </w:r>
      <w:r>
        <w:rPr>
          <w:i/>
          <w:sz w:val="13"/>
        </w:rPr>
        <w:t>v</w:t>
      </w:r>
    </w:p>
    <w:p w:rsidR="00D04CB6" w:rsidRDefault="00F732FE">
      <w:pPr>
        <w:spacing w:before="1"/>
        <w:ind w:left="921" w:right="2043"/>
        <w:rPr>
          <w:sz w:val="13"/>
        </w:rPr>
      </w:pPr>
      <w:r>
        <w:rPr>
          <w:i/>
          <w:sz w:val="13"/>
        </w:rPr>
        <w:t xml:space="preserve">Johnson </w:t>
      </w:r>
      <w:r>
        <w:rPr>
          <w:sz w:val="13"/>
        </w:rPr>
        <w:t>[2002] VSC 583 [7]–[9]; DPP v Johnson &amp; Yahoo!7 [2016] VSC 699 [24].  In  some  cases,  particularly  those  involving  contempt  by publication, the requisite tendency has been described as ‘a real and definite tendency as a matter of practical reality’ t</w:t>
      </w:r>
      <w:r>
        <w:rPr>
          <w:sz w:val="13"/>
        </w:rPr>
        <w:t>o interfere with the administration  of  justice.</w:t>
      </w:r>
    </w:p>
    <w:p w:rsidR="00D04CB6" w:rsidRDefault="00F732FE">
      <w:pPr>
        <w:tabs>
          <w:tab w:val="left" w:pos="920"/>
        </w:tabs>
        <w:spacing w:before="1"/>
        <w:ind w:left="127" w:right="2846"/>
        <w:rPr>
          <w:sz w:val="13"/>
        </w:rPr>
      </w:pPr>
      <w:r>
        <w:rPr>
          <w:w w:val="105"/>
          <w:sz w:val="13"/>
        </w:rPr>
        <w:t>5</w:t>
      </w:r>
      <w:r>
        <w:rPr>
          <w:w w:val="105"/>
          <w:sz w:val="13"/>
        </w:rPr>
        <w:tab/>
      </w: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&amp;</w:t>
      </w:r>
      <w:r>
        <w:rPr>
          <w:i/>
          <w:spacing w:val="5"/>
          <w:w w:val="105"/>
          <w:sz w:val="13"/>
        </w:rPr>
        <w:t xml:space="preserve"> </w:t>
      </w:r>
      <w:r>
        <w:rPr>
          <w:i/>
          <w:w w:val="105"/>
          <w:sz w:val="13"/>
        </w:rPr>
        <w:t>Ors</w:t>
      </w:r>
      <w:r>
        <w:rPr>
          <w:i/>
          <w:spacing w:val="6"/>
          <w:w w:val="105"/>
          <w:sz w:val="13"/>
        </w:rPr>
        <w:t xml:space="preserve"> </w:t>
      </w:r>
      <w:r>
        <w:rPr>
          <w:w w:val="105"/>
          <w:sz w:val="13"/>
        </w:rPr>
        <w:t>(2014)</w:t>
      </w:r>
      <w:r>
        <w:rPr>
          <w:spacing w:val="6"/>
          <w:w w:val="105"/>
          <w:sz w:val="13"/>
        </w:rPr>
        <w:t xml:space="preserve"> </w:t>
      </w:r>
      <w:r>
        <w:rPr>
          <w:w w:val="105"/>
          <w:sz w:val="13"/>
        </w:rPr>
        <w:t>47</w:t>
      </w:r>
      <w:r>
        <w:rPr>
          <w:spacing w:val="6"/>
          <w:w w:val="105"/>
          <w:sz w:val="13"/>
        </w:rPr>
        <w:t xml:space="preserve"> </w:t>
      </w:r>
      <w:r>
        <w:rPr>
          <w:w w:val="105"/>
          <w:sz w:val="13"/>
        </w:rPr>
        <w:t>VR</w:t>
      </w:r>
      <w:r>
        <w:rPr>
          <w:spacing w:val="6"/>
          <w:w w:val="105"/>
          <w:sz w:val="13"/>
        </w:rPr>
        <w:t xml:space="preserve"> </w:t>
      </w:r>
      <w:r>
        <w:rPr>
          <w:spacing w:val="-4"/>
          <w:w w:val="105"/>
          <w:sz w:val="13"/>
        </w:rPr>
        <w:t>527,</w:t>
      </w:r>
      <w:r>
        <w:rPr>
          <w:spacing w:val="6"/>
          <w:w w:val="105"/>
          <w:sz w:val="13"/>
        </w:rPr>
        <w:t xml:space="preserve"> </w:t>
      </w:r>
      <w:r>
        <w:rPr>
          <w:spacing w:val="-3"/>
          <w:w w:val="105"/>
          <w:sz w:val="13"/>
        </w:rPr>
        <w:t>561.</w:t>
      </w:r>
      <w:r>
        <w:rPr>
          <w:w w:val="110"/>
          <w:sz w:val="13"/>
        </w:rPr>
        <w:t xml:space="preserve"> </w:t>
      </w:r>
      <w:r>
        <w:rPr>
          <w:w w:val="105"/>
          <w:sz w:val="13"/>
        </w:rPr>
        <w:t>6</w:t>
      </w:r>
      <w:r>
        <w:rPr>
          <w:w w:val="105"/>
          <w:sz w:val="13"/>
        </w:rPr>
        <w:tab/>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Douglass</w:t>
      </w:r>
      <w:r>
        <w:rPr>
          <w:i/>
          <w:spacing w:val="6"/>
          <w:w w:val="105"/>
          <w:sz w:val="13"/>
        </w:rPr>
        <w:t xml:space="preserve"> </w:t>
      </w:r>
      <w:r>
        <w:rPr>
          <w:i/>
          <w:spacing w:val="1"/>
          <w:w w:val="105"/>
          <w:sz w:val="13"/>
        </w:rPr>
        <w:t>(No</w:t>
      </w:r>
      <w:r>
        <w:rPr>
          <w:i/>
          <w:spacing w:val="6"/>
          <w:w w:val="105"/>
          <w:sz w:val="13"/>
        </w:rPr>
        <w:t xml:space="preserve"> </w:t>
      </w:r>
      <w:r>
        <w:rPr>
          <w:i/>
          <w:w w:val="105"/>
          <w:sz w:val="13"/>
        </w:rPr>
        <w:t>3)</w:t>
      </w:r>
      <w:r>
        <w:rPr>
          <w:i/>
          <w:spacing w:val="7"/>
          <w:w w:val="105"/>
          <w:sz w:val="13"/>
        </w:rPr>
        <w:t xml:space="preserve"> </w:t>
      </w:r>
      <w:r>
        <w:rPr>
          <w:w w:val="105"/>
          <w:sz w:val="13"/>
        </w:rPr>
        <w:t>[2018]</w:t>
      </w:r>
      <w:r>
        <w:rPr>
          <w:spacing w:val="7"/>
          <w:w w:val="105"/>
          <w:sz w:val="13"/>
        </w:rPr>
        <w:t xml:space="preserve"> </w:t>
      </w:r>
      <w:r>
        <w:rPr>
          <w:w w:val="105"/>
          <w:sz w:val="13"/>
        </w:rPr>
        <w:t>NSWSC</w:t>
      </w:r>
      <w:r>
        <w:rPr>
          <w:spacing w:val="7"/>
          <w:w w:val="105"/>
          <w:sz w:val="13"/>
        </w:rPr>
        <w:t xml:space="preserve"> </w:t>
      </w:r>
      <w:r>
        <w:rPr>
          <w:w w:val="105"/>
          <w:sz w:val="13"/>
        </w:rPr>
        <w:t>1939</w:t>
      </w:r>
      <w:r>
        <w:rPr>
          <w:spacing w:val="7"/>
          <w:w w:val="105"/>
          <w:sz w:val="13"/>
        </w:rPr>
        <w:t xml:space="preserve"> </w:t>
      </w:r>
      <w:r>
        <w:rPr>
          <w:w w:val="105"/>
          <w:sz w:val="13"/>
        </w:rPr>
        <w:t>[2].</w:t>
      </w:r>
    </w:p>
    <w:p w:rsidR="00D04CB6" w:rsidRDefault="00F732FE">
      <w:pPr>
        <w:tabs>
          <w:tab w:val="left" w:pos="920"/>
        </w:tabs>
        <w:spacing w:before="1"/>
        <w:ind w:left="127"/>
        <w:rPr>
          <w:sz w:val="13"/>
        </w:rPr>
      </w:pPr>
      <w:r>
        <w:rPr>
          <w:sz w:val="13"/>
        </w:rPr>
        <w:t>7</w:t>
      </w:r>
      <w:r>
        <w:rPr>
          <w:sz w:val="13"/>
        </w:rPr>
        <w:tab/>
        <w:t>Ibid  [1],</w:t>
      </w:r>
      <w:r>
        <w:rPr>
          <w:spacing w:val="5"/>
          <w:sz w:val="13"/>
        </w:rPr>
        <w:t xml:space="preserve"> </w:t>
      </w:r>
      <w:r>
        <w:rPr>
          <w:spacing w:val="2"/>
          <w:sz w:val="13"/>
        </w:rPr>
        <w:t>[8].</w:t>
      </w:r>
    </w:p>
    <w:p w:rsidR="00D04CB6" w:rsidRDefault="00F732FE">
      <w:pPr>
        <w:tabs>
          <w:tab w:val="left" w:pos="920"/>
        </w:tabs>
        <w:spacing w:before="1"/>
        <w:ind w:left="127"/>
        <w:rPr>
          <w:sz w:val="13"/>
        </w:rPr>
      </w:pPr>
      <w:r>
        <w:rPr>
          <w:sz w:val="13"/>
        </w:rPr>
        <w:t>8</w:t>
      </w:r>
      <w:r>
        <w:rPr>
          <w:sz w:val="13"/>
        </w:rPr>
        <w:tab/>
        <w:t>Ibid</w:t>
      </w:r>
      <w:r>
        <w:rPr>
          <w:spacing w:val="26"/>
          <w:sz w:val="13"/>
        </w:rPr>
        <w:t xml:space="preserve"> </w:t>
      </w:r>
      <w:r>
        <w:rPr>
          <w:spacing w:val="2"/>
          <w:sz w:val="13"/>
        </w:rPr>
        <w:t>[9]–[12].</w:t>
      </w:r>
    </w:p>
    <w:p w:rsidR="00D04CB6" w:rsidRDefault="00F732FE">
      <w:pPr>
        <w:tabs>
          <w:tab w:val="left" w:pos="920"/>
        </w:tabs>
        <w:spacing w:before="1"/>
        <w:ind w:left="127"/>
        <w:rPr>
          <w:sz w:val="13"/>
        </w:rPr>
      </w:pPr>
      <w:r>
        <w:pict>
          <v:shape id="_x0000_s1489" type="#_x0000_t202" style="position:absolute;left:0;text-align:left;margin-left:548.95pt;margin-top:3pt;width:13.2pt;height:14.25pt;z-index:2848;mso-position-horizontal-relative:page" filled="f" stroked="f">
            <v:textbox inset="0,0,0,0">
              <w:txbxContent>
                <w:p w:rsidR="00D04CB6" w:rsidRDefault="00F732FE">
                  <w:pPr>
                    <w:spacing w:line="284" w:lineRule="exact"/>
                    <w:rPr>
                      <w:b/>
                      <w:sz w:val="24"/>
                    </w:rPr>
                  </w:pPr>
                  <w:r>
                    <w:rPr>
                      <w:b/>
                      <w:color w:val="EA5B50"/>
                      <w:spacing w:val="-2"/>
                      <w:w w:val="110"/>
                      <w:sz w:val="24"/>
                    </w:rPr>
                    <w:t>25</w:t>
                  </w:r>
                </w:p>
              </w:txbxContent>
            </v:textbox>
            <w10:wrap anchorx="page"/>
          </v:shape>
        </w:pict>
      </w:r>
      <w:r>
        <w:rPr>
          <w:w w:val="105"/>
          <w:sz w:val="13"/>
        </w:rPr>
        <w:t>9</w:t>
      </w:r>
      <w:r>
        <w:rPr>
          <w:w w:val="105"/>
          <w:sz w:val="13"/>
        </w:rPr>
        <w:tab/>
        <w:t>Ibid</w:t>
      </w:r>
      <w:r>
        <w:rPr>
          <w:spacing w:val="-1"/>
          <w:w w:val="105"/>
          <w:sz w:val="13"/>
        </w:rPr>
        <w:t xml:space="preserve"> </w:t>
      </w:r>
      <w:r>
        <w:rPr>
          <w:w w:val="105"/>
          <w:sz w:val="13"/>
        </w:rPr>
        <w:t>[15].</w:t>
      </w:r>
    </w:p>
    <w:p w:rsidR="00D04CB6" w:rsidRDefault="00F732FE">
      <w:pPr>
        <w:tabs>
          <w:tab w:val="left" w:pos="920"/>
        </w:tabs>
        <w:spacing w:before="1"/>
        <w:ind w:left="127"/>
        <w:rPr>
          <w:sz w:val="13"/>
        </w:rPr>
      </w:pPr>
      <w:r>
        <w:rPr>
          <w:w w:val="105"/>
          <w:sz w:val="13"/>
        </w:rPr>
        <w:t>10</w:t>
      </w:r>
      <w:r>
        <w:rPr>
          <w:w w:val="105"/>
          <w:sz w:val="13"/>
        </w:rPr>
        <w:tab/>
        <w:t>Ibid</w:t>
      </w:r>
      <w:r>
        <w:rPr>
          <w:spacing w:val="-2"/>
          <w:w w:val="105"/>
          <w:sz w:val="13"/>
        </w:rPr>
        <w:t xml:space="preserve"> </w:t>
      </w:r>
      <w:r>
        <w:rPr>
          <w:w w:val="105"/>
          <w:sz w:val="13"/>
        </w:rPr>
        <w:t>[18]</w:t>
      </w:r>
      <w:r>
        <w:rPr>
          <w:spacing w:val="-21"/>
          <w:w w:val="105"/>
          <w:sz w:val="13"/>
        </w:rPr>
        <w:t xml:space="preserve"> </w:t>
      </w:r>
      <w:r>
        <w:rPr>
          <w:w w:val="105"/>
          <w:sz w:val="13"/>
        </w:rPr>
        <w:t>–</w:t>
      </w:r>
      <w:r>
        <w:rPr>
          <w:spacing w:val="-21"/>
          <w:w w:val="105"/>
          <w:sz w:val="13"/>
        </w:rPr>
        <w:t xml:space="preserve"> </w:t>
      </w:r>
      <w:r>
        <w:rPr>
          <w:w w:val="105"/>
          <w:sz w:val="13"/>
        </w:rPr>
        <w:t>[19].</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rPr>
          <w:sz w:val="22"/>
        </w:rPr>
      </w:pPr>
    </w:p>
    <w:p w:rsidR="00D04CB6" w:rsidRDefault="00F732FE">
      <w:pPr>
        <w:spacing w:before="92" w:line="254" w:lineRule="auto"/>
        <w:ind w:left="2394" w:right="850"/>
        <w:rPr>
          <w:sz w:val="20"/>
        </w:rPr>
      </w:pPr>
      <w:bookmarkStart w:id="77" w:name="Procedural_safeguards"/>
      <w:bookmarkStart w:id="78" w:name="_bookmark26"/>
      <w:bookmarkEnd w:id="77"/>
      <w:bookmarkEnd w:id="78"/>
      <w:r>
        <w:rPr>
          <w:sz w:val="20"/>
        </w:rPr>
        <w:t xml:space="preserve">I do </w:t>
      </w:r>
      <w:r>
        <w:rPr>
          <w:spacing w:val="-4"/>
          <w:sz w:val="20"/>
        </w:rPr>
        <w:t xml:space="preserve">not </w:t>
      </w:r>
      <w:r>
        <w:rPr>
          <w:spacing w:val="-5"/>
          <w:sz w:val="20"/>
        </w:rPr>
        <w:t xml:space="preserve">accept </w:t>
      </w:r>
      <w:r>
        <w:rPr>
          <w:spacing w:val="-4"/>
          <w:sz w:val="20"/>
        </w:rPr>
        <w:t xml:space="preserve">what was </w:t>
      </w:r>
      <w:r>
        <w:rPr>
          <w:spacing w:val="-5"/>
          <w:sz w:val="20"/>
        </w:rPr>
        <w:t xml:space="preserve">encompassed </w:t>
      </w:r>
      <w:r>
        <w:rPr>
          <w:spacing w:val="-3"/>
          <w:sz w:val="20"/>
        </w:rPr>
        <w:t xml:space="preserve">in the </w:t>
      </w:r>
      <w:r>
        <w:rPr>
          <w:spacing w:val="-5"/>
          <w:sz w:val="20"/>
        </w:rPr>
        <w:t xml:space="preserve">submission that </w:t>
      </w:r>
      <w:r>
        <w:rPr>
          <w:sz w:val="20"/>
        </w:rPr>
        <w:t xml:space="preserve">a </w:t>
      </w:r>
      <w:r>
        <w:rPr>
          <w:spacing w:val="-5"/>
          <w:sz w:val="20"/>
        </w:rPr>
        <w:t xml:space="preserve">successful </w:t>
      </w:r>
      <w:r>
        <w:rPr>
          <w:spacing w:val="-4"/>
          <w:sz w:val="20"/>
        </w:rPr>
        <w:t xml:space="preserve">attempt </w:t>
      </w:r>
      <w:r>
        <w:rPr>
          <w:spacing w:val="-3"/>
          <w:sz w:val="20"/>
        </w:rPr>
        <w:t xml:space="preserve">by  </w:t>
      </w:r>
      <w:r>
        <w:rPr>
          <w:sz w:val="20"/>
        </w:rPr>
        <w:t xml:space="preserve">a </w:t>
      </w:r>
      <w:r>
        <w:rPr>
          <w:spacing w:val="-5"/>
          <w:sz w:val="20"/>
        </w:rPr>
        <w:t xml:space="preserve">journalist </w:t>
      </w:r>
      <w:r>
        <w:rPr>
          <w:spacing w:val="-4"/>
          <w:sz w:val="20"/>
        </w:rPr>
        <w:t xml:space="preserve">to gain entry to </w:t>
      </w:r>
      <w:r>
        <w:rPr>
          <w:sz w:val="20"/>
        </w:rPr>
        <w:t xml:space="preserve">a </w:t>
      </w:r>
      <w:r>
        <w:rPr>
          <w:spacing w:val="-3"/>
          <w:sz w:val="20"/>
        </w:rPr>
        <w:t xml:space="preserve">jury </w:t>
      </w:r>
      <w:r>
        <w:rPr>
          <w:spacing w:val="-4"/>
          <w:sz w:val="20"/>
        </w:rPr>
        <w:t xml:space="preserve">room,  </w:t>
      </w:r>
      <w:r>
        <w:rPr>
          <w:sz w:val="20"/>
        </w:rPr>
        <w:t xml:space="preserve">or </w:t>
      </w:r>
      <w:r>
        <w:rPr>
          <w:spacing w:val="-4"/>
          <w:sz w:val="20"/>
        </w:rPr>
        <w:t xml:space="preserve">to  speak  to  </w:t>
      </w:r>
      <w:r>
        <w:rPr>
          <w:sz w:val="20"/>
        </w:rPr>
        <w:t xml:space="preserve">a </w:t>
      </w:r>
      <w:r>
        <w:rPr>
          <w:spacing w:val="-5"/>
          <w:sz w:val="20"/>
        </w:rPr>
        <w:t xml:space="preserve">juror  there,  </w:t>
      </w:r>
      <w:r>
        <w:rPr>
          <w:spacing w:val="-3"/>
          <w:sz w:val="20"/>
        </w:rPr>
        <w:t xml:space="preserve">is  </w:t>
      </w:r>
      <w:r>
        <w:rPr>
          <w:spacing w:val="-4"/>
          <w:sz w:val="20"/>
        </w:rPr>
        <w:t xml:space="preserve">not  </w:t>
      </w:r>
      <w:r>
        <w:rPr>
          <w:spacing w:val="-11"/>
          <w:sz w:val="20"/>
        </w:rPr>
        <w:t xml:space="preserve">“a  </w:t>
      </w:r>
      <w:r>
        <w:rPr>
          <w:spacing w:val="-5"/>
          <w:sz w:val="20"/>
        </w:rPr>
        <w:t xml:space="preserve">recognised </w:t>
      </w:r>
      <w:r>
        <w:rPr>
          <w:spacing w:val="-4"/>
          <w:sz w:val="20"/>
        </w:rPr>
        <w:t xml:space="preserve">category </w:t>
      </w:r>
      <w:r>
        <w:rPr>
          <w:spacing w:val="-3"/>
          <w:sz w:val="20"/>
        </w:rPr>
        <w:t xml:space="preserve">of </w:t>
      </w:r>
      <w:r>
        <w:rPr>
          <w:spacing w:val="-8"/>
          <w:sz w:val="20"/>
        </w:rPr>
        <w:t xml:space="preserve">contempt”.  </w:t>
      </w:r>
      <w:r>
        <w:rPr>
          <w:sz w:val="20"/>
        </w:rPr>
        <w:t xml:space="preserve">It </w:t>
      </w:r>
      <w:r>
        <w:rPr>
          <w:spacing w:val="-3"/>
          <w:sz w:val="20"/>
        </w:rPr>
        <w:t xml:space="preserve">does  </w:t>
      </w:r>
      <w:r>
        <w:rPr>
          <w:spacing w:val="-4"/>
          <w:sz w:val="20"/>
        </w:rPr>
        <w:t xml:space="preserve">not  </w:t>
      </w:r>
      <w:r>
        <w:rPr>
          <w:spacing w:val="-5"/>
          <w:sz w:val="20"/>
        </w:rPr>
        <w:t xml:space="preserve">follow  </w:t>
      </w:r>
      <w:r>
        <w:rPr>
          <w:spacing w:val="-4"/>
          <w:sz w:val="20"/>
        </w:rPr>
        <w:t xml:space="preserve">from  </w:t>
      </w:r>
      <w:r>
        <w:rPr>
          <w:spacing w:val="-3"/>
          <w:sz w:val="20"/>
        </w:rPr>
        <w:t xml:space="preserve">the  fact  </w:t>
      </w:r>
      <w:r>
        <w:rPr>
          <w:spacing w:val="-5"/>
          <w:sz w:val="20"/>
        </w:rPr>
        <w:t xml:space="preserve">that  </w:t>
      </w:r>
      <w:r>
        <w:rPr>
          <w:sz w:val="20"/>
        </w:rPr>
        <w:t xml:space="preserve">no </w:t>
      </w:r>
      <w:r>
        <w:rPr>
          <w:spacing w:val="-5"/>
          <w:sz w:val="20"/>
        </w:rPr>
        <w:t xml:space="preserve">earlier  </w:t>
      </w:r>
      <w:r>
        <w:rPr>
          <w:spacing w:val="-4"/>
          <w:sz w:val="20"/>
        </w:rPr>
        <w:t xml:space="preserve">authority  </w:t>
      </w:r>
      <w:r>
        <w:rPr>
          <w:spacing w:val="-3"/>
          <w:sz w:val="20"/>
        </w:rPr>
        <w:t xml:space="preserve">can  </w:t>
      </w:r>
      <w:r>
        <w:rPr>
          <w:sz w:val="20"/>
        </w:rPr>
        <w:t xml:space="preserve">be </w:t>
      </w:r>
      <w:r>
        <w:rPr>
          <w:spacing w:val="-5"/>
          <w:sz w:val="20"/>
        </w:rPr>
        <w:t xml:space="preserve">found </w:t>
      </w:r>
      <w:r>
        <w:rPr>
          <w:spacing w:val="-4"/>
          <w:sz w:val="20"/>
        </w:rPr>
        <w:t xml:space="preserve">which has dealt with </w:t>
      </w:r>
      <w:r>
        <w:rPr>
          <w:spacing w:val="-5"/>
          <w:sz w:val="20"/>
        </w:rPr>
        <w:t xml:space="preserve">such </w:t>
      </w:r>
      <w:r>
        <w:rPr>
          <w:spacing w:val="-4"/>
          <w:sz w:val="20"/>
        </w:rPr>
        <w:t xml:space="preserve">conduct, </w:t>
      </w:r>
      <w:r>
        <w:rPr>
          <w:spacing w:val="-5"/>
          <w:sz w:val="20"/>
        </w:rPr>
        <w:t xml:space="preserve">that </w:t>
      </w:r>
      <w:r>
        <w:rPr>
          <w:spacing w:val="-3"/>
          <w:sz w:val="20"/>
        </w:rPr>
        <w:t xml:space="preserve">it </w:t>
      </w:r>
      <w:r>
        <w:rPr>
          <w:spacing w:val="-5"/>
          <w:sz w:val="20"/>
        </w:rPr>
        <w:t xml:space="preserve">could </w:t>
      </w:r>
      <w:r>
        <w:rPr>
          <w:spacing w:val="-4"/>
          <w:sz w:val="20"/>
        </w:rPr>
        <w:t xml:space="preserve">not </w:t>
      </w:r>
      <w:r>
        <w:rPr>
          <w:spacing w:val="-5"/>
          <w:sz w:val="20"/>
        </w:rPr>
        <w:t xml:space="preserve">involve contempt  </w:t>
      </w:r>
      <w:r>
        <w:rPr>
          <w:spacing w:val="-3"/>
          <w:sz w:val="20"/>
        </w:rPr>
        <w:t xml:space="preserve">of the </w:t>
      </w:r>
      <w:r>
        <w:rPr>
          <w:spacing w:val="-5"/>
          <w:sz w:val="20"/>
        </w:rPr>
        <w:t xml:space="preserve">Court.  </w:t>
      </w:r>
      <w:r>
        <w:rPr>
          <w:spacing w:val="-4"/>
          <w:sz w:val="20"/>
        </w:rPr>
        <w:t xml:space="preserve">That there </w:t>
      </w:r>
      <w:r>
        <w:rPr>
          <w:spacing w:val="-3"/>
          <w:sz w:val="20"/>
        </w:rPr>
        <w:t xml:space="preserve">is </w:t>
      </w:r>
      <w:r>
        <w:rPr>
          <w:sz w:val="20"/>
        </w:rPr>
        <w:t xml:space="preserve">no </w:t>
      </w:r>
      <w:r>
        <w:rPr>
          <w:spacing w:val="-5"/>
          <w:sz w:val="20"/>
        </w:rPr>
        <w:t xml:space="preserve">previous </w:t>
      </w:r>
      <w:r>
        <w:rPr>
          <w:spacing w:val="-3"/>
          <w:sz w:val="20"/>
        </w:rPr>
        <w:t xml:space="preserve">case </w:t>
      </w:r>
      <w:r>
        <w:rPr>
          <w:spacing w:val="-4"/>
          <w:sz w:val="20"/>
        </w:rPr>
        <w:t xml:space="preserve">where </w:t>
      </w:r>
      <w:r>
        <w:rPr>
          <w:spacing w:val="-5"/>
          <w:sz w:val="20"/>
        </w:rPr>
        <w:t xml:space="preserve">such behaviour  </w:t>
      </w:r>
      <w:r>
        <w:rPr>
          <w:spacing w:val="-4"/>
          <w:sz w:val="20"/>
        </w:rPr>
        <w:t xml:space="preserve">has  arisen  to  </w:t>
      </w:r>
      <w:r>
        <w:rPr>
          <w:sz w:val="20"/>
        </w:rPr>
        <w:t xml:space="preserve">be </w:t>
      </w:r>
      <w:r>
        <w:rPr>
          <w:spacing w:val="-5"/>
          <w:sz w:val="20"/>
        </w:rPr>
        <w:t>con</w:t>
      </w:r>
      <w:r>
        <w:rPr>
          <w:spacing w:val="-5"/>
          <w:sz w:val="20"/>
        </w:rPr>
        <w:t xml:space="preserve">sidered,  </w:t>
      </w:r>
      <w:r>
        <w:rPr>
          <w:spacing w:val="-4"/>
          <w:sz w:val="20"/>
        </w:rPr>
        <w:t xml:space="preserve">simply </w:t>
      </w:r>
      <w:r>
        <w:rPr>
          <w:spacing w:val="-3"/>
          <w:sz w:val="20"/>
        </w:rPr>
        <w:t xml:space="preserve">reflects how </w:t>
      </w:r>
      <w:r>
        <w:rPr>
          <w:spacing w:val="-4"/>
          <w:sz w:val="20"/>
        </w:rPr>
        <w:t xml:space="preserve">extraordinary </w:t>
      </w:r>
      <w:r>
        <w:rPr>
          <w:spacing w:val="-3"/>
          <w:sz w:val="20"/>
        </w:rPr>
        <w:t xml:space="preserve">it is </w:t>
      </w:r>
      <w:r>
        <w:rPr>
          <w:spacing w:val="-4"/>
          <w:sz w:val="20"/>
        </w:rPr>
        <w:t xml:space="preserve">for </w:t>
      </w:r>
      <w:r>
        <w:rPr>
          <w:sz w:val="20"/>
        </w:rPr>
        <w:t xml:space="preserve">a </w:t>
      </w:r>
      <w:r>
        <w:rPr>
          <w:spacing w:val="-5"/>
          <w:sz w:val="20"/>
        </w:rPr>
        <w:t xml:space="preserve">journalist </w:t>
      </w:r>
      <w:r>
        <w:rPr>
          <w:spacing w:val="-4"/>
          <w:sz w:val="20"/>
        </w:rPr>
        <w:t xml:space="preserve">to </w:t>
      </w:r>
      <w:r>
        <w:rPr>
          <w:spacing w:val="-6"/>
          <w:sz w:val="20"/>
        </w:rPr>
        <w:t xml:space="preserve">make </w:t>
      </w:r>
      <w:r>
        <w:rPr>
          <w:spacing w:val="-4"/>
          <w:sz w:val="20"/>
        </w:rPr>
        <w:t xml:space="preserve">any attempt to </w:t>
      </w:r>
      <w:r>
        <w:rPr>
          <w:spacing w:val="-5"/>
          <w:sz w:val="20"/>
        </w:rPr>
        <w:t xml:space="preserve">enter </w:t>
      </w:r>
      <w:r>
        <w:rPr>
          <w:sz w:val="20"/>
        </w:rPr>
        <w:t xml:space="preserve">a </w:t>
      </w:r>
      <w:r>
        <w:rPr>
          <w:spacing w:val="-3"/>
          <w:sz w:val="20"/>
        </w:rPr>
        <w:t xml:space="preserve">jury </w:t>
      </w:r>
      <w:r>
        <w:rPr>
          <w:spacing w:val="-4"/>
          <w:sz w:val="20"/>
        </w:rPr>
        <w:t xml:space="preserve">room, </w:t>
      </w:r>
      <w:r>
        <w:rPr>
          <w:spacing w:val="-5"/>
          <w:sz w:val="20"/>
        </w:rPr>
        <w:t xml:space="preserve">during </w:t>
      </w:r>
      <w:r>
        <w:rPr>
          <w:spacing w:val="-3"/>
          <w:sz w:val="20"/>
        </w:rPr>
        <w:t xml:space="preserve">an </w:t>
      </w:r>
      <w:r>
        <w:rPr>
          <w:spacing w:val="-4"/>
          <w:sz w:val="20"/>
        </w:rPr>
        <w:t xml:space="preserve">ongoing  </w:t>
      </w:r>
      <w:r>
        <w:rPr>
          <w:spacing w:val="-5"/>
          <w:sz w:val="20"/>
        </w:rPr>
        <w:t xml:space="preserve">trial.  While,  </w:t>
      </w:r>
      <w:r>
        <w:rPr>
          <w:spacing w:val="-3"/>
          <w:sz w:val="20"/>
        </w:rPr>
        <w:t xml:space="preserve">as  in  </w:t>
      </w:r>
      <w:r>
        <w:rPr>
          <w:spacing w:val="-5"/>
          <w:sz w:val="20"/>
        </w:rPr>
        <w:t xml:space="preserve">this  </w:t>
      </w:r>
      <w:r>
        <w:rPr>
          <w:spacing w:val="-4"/>
          <w:sz w:val="20"/>
        </w:rPr>
        <w:t xml:space="preserve">case,  </w:t>
      </w:r>
      <w:r>
        <w:rPr>
          <w:spacing w:val="-5"/>
          <w:sz w:val="20"/>
        </w:rPr>
        <w:t xml:space="preserve">relevant  </w:t>
      </w:r>
      <w:r>
        <w:rPr>
          <w:spacing w:val="-4"/>
          <w:sz w:val="20"/>
        </w:rPr>
        <w:t xml:space="preserve">questions  arise  </w:t>
      </w:r>
      <w:r>
        <w:rPr>
          <w:spacing w:val="-3"/>
          <w:sz w:val="20"/>
        </w:rPr>
        <w:t xml:space="preserve">as  </w:t>
      </w:r>
      <w:r>
        <w:rPr>
          <w:spacing w:val="-4"/>
          <w:sz w:val="20"/>
        </w:rPr>
        <w:t xml:space="preserve">to  what  </w:t>
      </w:r>
      <w:r>
        <w:rPr>
          <w:spacing w:val="-5"/>
          <w:sz w:val="20"/>
        </w:rPr>
        <w:t xml:space="preserve">the journalist  intended,  </w:t>
      </w:r>
      <w:r>
        <w:rPr>
          <w:spacing w:val="-4"/>
          <w:sz w:val="20"/>
        </w:rPr>
        <w:t xml:space="preserve">there  </w:t>
      </w:r>
      <w:r>
        <w:rPr>
          <w:spacing w:val="-3"/>
          <w:sz w:val="20"/>
        </w:rPr>
        <w:t xml:space="preserve">can </w:t>
      </w:r>
      <w:r>
        <w:rPr>
          <w:sz w:val="20"/>
        </w:rPr>
        <w:t xml:space="preserve">be no </w:t>
      </w:r>
      <w:r>
        <w:rPr>
          <w:spacing w:val="-4"/>
          <w:sz w:val="20"/>
        </w:rPr>
        <w:t xml:space="preserve">question,  </w:t>
      </w:r>
      <w:r>
        <w:rPr>
          <w:spacing w:val="-3"/>
          <w:sz w:val="20"/>
        </w:rPr>
        <w:t xml:space="preserve">in my </w:t>
      </w:r>
      <w:r>
        <w:rPr>
          <w:spacing w:val="-6"/>
          <w:sz w:val="20"/>
        </w:rPr>
        <w:t xml:space="preserve">view,  </w:t>
      </w:r>
      <w:r>
        <w:rPr>
          <w:spacing w:val="-5"/>
          <w:sz w:val="20"/>
        </w:rPr>
        <w:t xml:space="preserve">that  such  </w:t>
      </w:r>
      <w:r>
        <w:rPr>
          <w:spacing w:val="-4"/>
          <w:sz w:val="20"/>
        </w:rPr>
        <w:t xml:space="preserve">conduct  </w:t>
      </w:r>
      <w:r>
        <w:rPr>
          <w:spacing w:val="-3"/>
          <w:sz w:val="20"/>
        </w:rPr>
        <w:t>can</w:t>
      </w:r>
      <w:r>
        <w:rPr>
          <w:spacing w:val="-24"/>
          <w:sz w:val="20"/>
        </w:rPr>
        <w:t xml:space="preserve"> </w:t>
      </w:r>
      <w:r>
        <w:rPr>
          <w:spacing w:val="-5"/>
          <w:sz w:val="20"/>
        </w:rPr>
        <w:t>involve</w:t>
      </w:r>
    </w:p>
    <w:p w:rsidR="00D04CB6" w:rsidRDefault="00F732FE">
      <w:pPr>
        <w:spacing w:before="1" w:line="254" w:lineRule="auto"/>
        <w:ind w:left="2394" w:right="1159"/>
        <w:rPr>
          <w:sz w:val="11"/>
        </w:rPr>
      </w:pPr>
      <w:r>
        <w:rPr>
          <w:w w:val="105"/>
          <w:sz w:val="20"/>
        </w:rPr>
        <w:t xml:space="preserve">a </w:t>
      </w:r>
      <w:r>
        <w:rPr>
          <w:spacing w:val="-5"/>
          <w:w w:val="105"/>
          <w:sz w:val="20"/>
        </w:rPr>
        <w:t xml:space="preserve">contempt, </w:t>
      </w:r>
      <w:r>
        <w:rPr>
          <w:spacing w:val="-4"/>
          <w:w w:val="105"/>
          <w:sz w:val="20"/>
        </w:rPr>
        <w:t xml:space="preserve">given </w:t>
      </w:r>
      <w:r>
        <w:rPr>
          <w:spacing w:val="-5"/>
          <w:w w:val="105"/>
          <w:sz w:val="20"/>
        </w:rPr>
        <w:t xml:space="preserve">that </w:t>
      </w:r>
      <w:r>
        <w:rPr>
          <w:spacing w:val="-3"/>
          <w:w w:val="105"/>
          <w:sz w:val="20"/>
        </w:rPr>
        <w:t xml:space="preserve">it can </w:t>
      </w:r>
      <w:r>
        <w:rPr>
          <w:spacing w:val="-5"/>
          <w:w w:val="105"/>
          <w:sz w:val="20"/>
        </w:rPr>
        <w:t xml:space="preserve">undoubtedly have </w:t>
      </w:r>
      <w:r>
        <w:rPr>
          <w:w w:val="105"/>
          <w:sz w:val="20"/>
        </w:rPr>
        <w:t xml:space="preserve">a </w:t>
      </w:r>
      <w:r>
        <w:rPr>
          <w:spacing w:val="-4"/>
          <w:w w:val="105"/>
          <w:sz w:val="20"/>
        </w:rPr>
        <w:t xml:space="preserve">real prospect </w:t>
      </w:r>
      <w:r>
        <w:rPr>
          <w:spacing w:val="-3"/>
          <w:w w:val="105"/>
          <w:sz w:val="20"/>
        </w:rPr>
        <w:t xml:space="preserve">of </w:t>
      </w:r>
      <w:r>
        <w:rPr>
          <w:spacing w:val="-5"/>
          <w:w w:val="105"/>
          <w:sz w:val="20"/>
        </w:rPr>
        <w:t xml:space="preserve">interfering </w:t>
      </w:r>
      <w:r>
        <w:rPr>
          <w:spacing w:val="-4"/>
          <w:w w:val="105"/>
          <w:sz w:val="20"/>
        </w:rPr>
        <w:t xml:space="preserve">with </w:t>
      </w:r>
      <w:r>
        <w:rPr>
          <w:spacing w:val="-5"/>
          <w:w w:val="105"/>
          <w:sz w:val="20"/>
        </w:rPr>
        <w:t xml:space="preserve">the administration </w:t>
      </w:r>
      <w:r>
        <w:rPr>
          <w:spacing w:val="-3"/>
          <w:w w:val="105"/>
          <w:sz w:val="20"/>
        </w:rPr>
        <w:t xml:space="preserve">of </w:t>
      </w:r>
      <w:r>
        <w:rPr>
          <w:spacing w:val="-5"/>
          <w:w w:val="105"/>
          <w:sz w:val="20"/>
        </w:rPr>
        <w:t xml:space="preserve">justice, during </w:t>
      </w:r>
      <w:r>
        <w:rPr>
          <w:spacing w:val="-3"/>
          <w:w w:val="105"/>
          <w:sz w:val="20"/>
        </w:rPr>
        <w:t xml:space="preserve">an </w:t>
      </w:r>
      <w:r>
        <w:rPr>
          <w:spacing w:val="-4"/>
          <w:w w:val="105"/>
          <w:sz w:val="20"/>
        </w:rPr>
        <w:t xml:space="preserve">ongoing </w:t>
      </w:r>
      <w:r>
        <w:rPr>
          <w:spacing w:val="-10"/>
          <w:w w:val="105"/>
          <w:sz w:val="20"/>
        </w:rPr>
        <w:t>trial.</w:t>
      </w:r>
      <w:r>
        <w:rPr>
          <w:spacing w:val="-10"/>
          <w:w w:val="105"/>
          <w:position w:val="7"/>
          <w:sz w:val="11"/>
        </w:rPr>
        <w:t>11</w:t>
      </w:r>
    </w:p>
    <w:p w:rsidR="00D04CB6" w:rsidRDefault="00F732FE">
      <w:pPr>
        <w:pStyle w:val="ListParagraph"/>
        <w:numPr>
          <w:ilvl w:val="1"/>
          <w:numId w:val="185"/>
        </w:numPr>
        <w:tabs>
          <w:tab w:val="left" w:pos="1942"/>
        </w:tabs>
        <w:spacing w:before="111" w:line="242" w:lineRule="auto"/>
        <w:ind w:right="712"/>
        <w:jc w:val="both"/>
        <w:rPr>
          <w:sz w:val="21"/>
        </w:rPr>
      </w:pPr>
      <w:r>
        <w:rPr>
          <w:spacing w:val="-3"/>
          <w:sz w:val="21"/>
        </w:rPr>
        <w:t xml:space="preserve">The </w:t>
      </w:r>
      <w:r>
        <w:rPr>
          <w:spacing w:val="-4"/>
          <w:sz w:val="21"/>
        </w:rPr>
        <w:t xml:space="preserve">case </w:t>
      </w:r>
      <w:r>
        <w:rPr>
          <w:spacing w:val="-5"/>
          <w:sz w:val="21"/>
        </w:rPr>
        <w:t xml:space="preserve">raises </w:t>
      </w:r>
      <w:r>
        <w:rPr>
          <w:sz w:val="21"/>
        </w:rPr>
        <w:t xml:space="preserve">a </w:t>
      </w:r>
      <w:r>
        <w:rPr>
          <w:spacing w:val="-5"/>
          <w:sz w:val="21"/>
        </w:rPr>
        <w:t xml:space="preserve">number </w:t>
      </w:r>
      <w:r>
        <w:rPr>
          <w:spacing w:val="-4"/>
          <w:sz w:val="21"/>
        </w:rPr>
        <w:t xml:space="preserve">of </w:t>
      </w:r>
      <w:r>
        <w:rPr>
          <w:spacing w:val="-5"/>
          <w:sz w:val="21"/>
        </w:rPr>
        <w:t xml:space="preserve">questions: </w:t>
      </w:r>
      <w:r>
        <w:rPr>
          <w:spacing w:val="-6"/>
          <w:sz w:val="21"/>
        </w:rPr>
        <w:t xml:space="preserve">Could </w:t>
      </w:r>
      <w:r>
        <w:rPr>
          <w:spacing w:val="-3"/>
          <w:sz w:val="21"/>
        </w:rPr>
        <w:t xml:space="preserve">an </w:t>
      </w:r>
      <w:r>
        <w:rPr>
          <w:spacing w:val="-5"/>
          <w:sz w:val="21"/>
        </w:rPr>
        <w:t>inadverten</w:t>
      </w:r>
      <w:r>
        <w:rPr>
          <w:spacing w:val="-5"/>
          <w:sz w:val="21"/>
        </w:rPr>
        <w:t xml:space="preserve">t </w:t>
      </w:r>
      <w:r>
        <w:rPr>
          <w:spacing w:val="-4"/>
          <w:sz w:val="21"/>
        </w:rPr>
        <w:t xml:space="preserve">but </w:t>
      </w:r>
      <w:r>
        <w:rPr>
          <w:spacing w:val="-5"/>
          <w:sz w:val="21"/>
        </w:rPr>
        <w:t xml:space="preserve">unauthorised </w:t>
      </w:r>
      <w:r>
        <w:rPr>
          <w:spacing w:val="-4"/>
          <w:sz w:val="21"/>
        </w:rPr>
        <w:t xml:space="preserve">entry </w:t>
      </w:r>
      <w:r>
        <w:rPr>
          <w:spacing w:val="-6"/>
          <w:sz w:val="21"/>
        </w:rPr>
        <w:t xml:space="preserve">into  </w:t>
      </w:r>
      <w:r>
        <w:rPr>
          <w:spacing w:val="-4"/>
          <w:sz w:val="21"/>
        </w:rPr>
        <w:t xml:space="preserve">the  </w:t>
      </w:r>
      <w:r>
        <w:rPr>
          <w:spacing w:val="-3"/>
          <w:sz w:val="21"/>
        </w:rPr>
        <w:t xml:space="preserve">jury </w:t>
      </w:r>
      <w:r>
        <w:rPr>
          <w:spacing w:val="-4"/>
          <w:sz w:val="21"/>
        </w:rPr>
        <w:t xml:space="preserve">room </w:t>
      </w:r>
      <w:r>
        <w:rPr>
          <w:spacing w:val="-6"/>
          <w:sz w:val="21"/>
        </w:rPr>
        <w:t xml:space="preserve">constitute  </w:t>
      </w:r>
      <w:r>
        <w:rPr>
          <w:sz w:val="21"/>
        </w:rPr>
        <w:t xml:space="preserve">a </w:t>
      </w:r>
      <w:r>
        <w:rPr>
          <w:spacing w:val="-7"/>
          <w:sz w:val="21"/>
        </w:rPr>
        <w:t xml:space="preserve">contempt?  </w:t>
      </w:r>
      <w:r>
        <w:rPr>
          <w:sz w:val="21"/>
        </w:rPr>
        <w:t xml:space="preserve">Or </w:t>
      </w:r>
      <w:r>
        <w:rPr>
          <w:spacing w:val="-5"/>
          <w:sz w:val="21"/>
        </w:rPr>
        <w:t xml:space="preserve">only </w:t>
      </w:r>
      <w:r>
        <w:rPr>
          <w:spacing w:val="-3"/>
          <w:sz w:val="21"/>
        </w:rPr>
        <w:t xml:space="preserve">if it is </w:t>
      </w:r>
      <w:r>
        <w:rPr>
          <w:sz w:val="21"/>
        </w:rPr>
        <w:t xml:space="preserve">a </w:t>
      </w:r>
      <w:r>
        <w:rPr>
          <w:spacing w:val="-5"/>
          <w:sz w:val="21"/>
        </w:rPr>
        <w:t xml:space="preserve">journalist </w:t>
      </w:r>
      <w:r>
        <w:rPr>
          <w:spacing w:val="-3"/>
          <w:sz w:val="21"/>
        </w:rPr>
        <w:t xml:space="preserve">who </w:t>
      </w:r>
      <w:r>
        <w:rPr>
          <w:spacing w:val="-6"/>
          <w:sz w:val="21"/>
        </w:rPr>
        <w:t xml:space="preserve">gains  </w:t>
      </w:r>
      <w:r>
        <w:rPr>
          <w:spacing w:val="-5"/>
          <w:sz w:val="21"/>
        </w:rPr>
        <w:t xml:space="preserve">entry? </w:t>
      </w:r>
      <w:r>
        <w:rPr>
          <w:sz w:val="21"/>
        </w:rPr>
        <w:t xml:space="preserve">Or </w:t>
      </w:r>
      <w:r>
        <w:rPr>
          <w:spacing w:val="-5"/>
          <w:sz w:val="21"/>
        </w:rPr>
        <w:t xml:space="preserve">only </w:t>
      </w:r>
      <w:r>
        <w:rPr>
          <w:spacing w:val="-3"/>
          <w:sz w:val="21"/>
        </w:rPr>
        <w:t xml:space="preserve">if </w:t>
      </w:r>
      <w:r>
        <w:rPr>
          <w:spacing w:val="-5"/>
          <w:sz w:val="21"/>
        </w:rPr>
        <w:t xml:space="preserve">there    </w:t>
      </w:r>
      <w:r>
        <w:rPr>
          <w:spacing w:val="-3"/>
          <w:sz w:val="21"/>
        </w:rPr>
        <w:t xml:space="preserve">is an </w:t>
      </w:r>
      <w:r>
        <w:rPr>
          <w:spacing w:val="-5"/>
          <w:sz w:val="21"/>
        </w:rPr>
        <w:t xml:space="preserve">attempt </w:t>
      </w:r>
      <w:r>
        <w:rPr>
          <w:spacing w:val="-4"/>
          <w:sz w:val="21"/>
        </w:rPr>
        <w:t xml:space="preserve">to talk to the </w:t>
      </w:r>
      <w:r>
        <w:rPr>
          <w:spacing w:val="-6"/>
          <w:sz w:val="21"/>
        </w:rPr>
        <w:t xml:space="preserve">jurors? </w:t>
      </w:r>
      <w:r>
        <w:rPr>
          <w:sz w:val="21"/>
        </w:rPr>
        <w:t xml:space="preserve">Or </w:t>
      </w:r>
      <w:r>
        <w:rPr>
          <w:spacing w:val="-5"/>
          <w:sz w:val="21"/>
        </w:rPr>
        <w:t xml:space="preserve">only </w:t>
      </w:r>
      <w:r>
        <w:rPr>
          <w:spacing w:val="-3"/>
          <w:sz w:val="21"/>
        </w:rPr>
        <w:t xml:space="preserve">if </w:t>
      </w:r>
      <w:r>
        <w:rPr>
          <w:spacing w:val="-5"/>
          <w:sz w:val="21"/>
        </w:rPr>
        <w:t xml:space="preserve">there </w:t>
      </w:r>
      <w:r>
        <w:rPr>
          <w:spacing w:val="-3"/>
          <w:sz w:val="21"/>
        </w:rPr>
        <w:t xml:space="preserve">is an </w:t>
      </w:r>
      <w:r>
        <w:rPr>
          <w:spacing w:val="-5"/>
          <w:sz w:val="21"/>
        </w:rPr>
        <w:t xml:space="preserve">attempt </w:t>
      </w:r>
      <w:r>
        <w:rPr>
          <w:spacing w:val="-4"/>
          <w:sz w:val="21"/>
        </w:rPr>
        <w:t xml:space="preserve">to talk to the </w:t>
      </w:r>
      <w:r>
        <w:rPr>
          <w:spacing w:val="-5"/>
          <w:sz w:val="21"/>
        </w:rPr>
        <w:t xml:space="preserve">jurors </w:t>
      </w:r>
      <w:r>
        <w:rPr>
          <w:spacing w:val="-4"/>
          <w:sz w:val="21"/>
        </w:rPr>
        <w:t xml:space="preserve">about </w:t>
      </w:r>
      <w:r>
        <w:rPr>
          <w:sz w:val="21"/>
        </w:rPr>
        <w:t xml:space="preserve">a </w:t>
      </w:r>
      <w:r>
        <w:rPr>
          <w:spacing w:val="-5"/>
          <w:sz w:val="21"/>
        </w:rPr>
        <w:t xml:space="preserve">matter </w:t>
      </w:r>
      <w:r>
        <w:rPr>
          <w:spacing w:val="-6"/>
          <w:sz w:val="21"/>
        </w:rPr>
        <w:t xml:space="preserve">related  </w:t>
      </w:r>
      <w:r>
        <w:rPr>
          <w:spacing w:val="-4"/>
          <w:sz w:val="21"/>
        </w:rPr>
        <w:t xml:space="preserve">to the  </w:t>
      </w:r>
      <w:r>
        <w:rPr>
          <w:spacing w:val="-5"/>
          <w:sz w:val="21"/>
        </w:rPr>
        <w:t>case?</w:t>
      </w:r>
    </w:p>
    <w:p w:rsidR="00D04CB6" w:rsidRDefault="00F732FE">
      <w:pPr>
        <w:pStyle w:val="ListParagraph"/>
        <w:numPr>
          <w:ilvl w:val="1"/>
          <w:numId w:val="185"/>
        </w:numPr>
        <w:tabs>
          <w:tab w:val="left" w:pos="1941"/>
          <w:tab w:val="left" w:pos="1942"/>
        </w:tabs>
        <w:spacing w:before="120" w:line="242" w:lineRule="auto"/>
        <w:ind w:right="867"/>
        <w:jc w:val="left"/>
        <w:rPr>
          <w:sz w:val="21"/>
        </w:rPr>
      </w:pPr>
      <w:r>
        <w:rPr>
          <w:spacing w:val="-5"/>
          <w:sz w:val="21"/>
        </w:rPr>
        <w:t xml:space="preserve">Such questions are </w:t>
      </w:r>
      <w:r>
        <w:rPr>
          <w:spacing w:val="-4"/>
          <w:sz w:val="21"/>
        </w:rPr>
        <w:t xml:space="preserve">not </w:t>
      </w:r>
      <w:r>
        <w:rPr>
          <w:spacing w:val="-6"/>
          <w:sz w:val="21"/>
        </w:rPr>
        <w:t xml:space="preserve">readily </w:t>
      </w:r>
      <w:r>
        <w:rPr>
          <w:spacing w:val="-5"/>
          <w:sz w:val="21"/>
        </w:rPr>
        <w:t xml:space="preserve">answered </w:t>
      </w:r>
      <w:r>
        <w:rPr>
          <w:spacing w:val="-4"/>
          <w:sz w:val="21"/>
        </w:rPr>
        <w:t xml:space="preserve">by </w:t>
      </w:r>
      <w:r>
        <w:rPr>
          <w:spacing w:val="-6"/>
          <w:sz w:val="21"/>
        </w:rPr>
        <w:t xml:space="preserve">reference </w:t>
      </w:r>
      <w:r>
        <w:rPr>
          <w:spacing w:val="-4"/>
          <w:sz w:val="21"/>
        </w:rPr>
        <w:t xml:space="preserve">to the </w:t>
      </w:r>
      <w:r>
        <w:rPr>
          <w:spacing w:val="-5"/>
          <w:sz w:val="21"/>
        </w:rPr>
        <w:t xml:space="preserve">broad definition </w:t>
      </w:r>
      <w:r>
        <w:rPr>
          <w:spacing w:val="-4"/>
          <w:sz w:val="21"/>
        </w:rPr>
        <w:t xml:space="preserve">of </w:t>
      </w:r>
      <w:r>
        <w:rPr>
          <w:spacing w:val="-6"/>
          <w:sz w:val="21"/>
        </w:rPr>
        <w:t xml:space="preserve">contempt </w:t>
      </w:r>
      <w:r>
        <w:rPr>
          <w:spacing w:val="-5"/>
          <w:sz w:val="21"/>
        </w:rPr>
        <w:t xml:space="preserve">propounded </w:t>
      </w:r>
      <w:r>
        <w:rPr>
          <w:spacing w:val="-4"/>
          <w:sz w:val="21"/>
        </w:rPr>
        <w:t xml:space="preserve">by </w:t>
      </w:r>
      <w:r>
        <w:rPr>
          <w:spacing w:val="-5"/>
          <w:sz w:val="21"/>
        </w:rPr>
        <w:t xml:space="preserve">Justice </w:t>
      </w:r>
      <w:r>
        <w:rPr>
          <w:spacing w:val="-6"/>
          <w:sz w:val="21"/>
        </w:rPr>
        <w:t xml:space="preserve">Cussen  </w:t>
      </w:r>
      <w:r>
        <w:rPr>
          <w:spacing w:val="-4"/>
          <w:sz w:val="21"/>
        </w:rPr>
        <w:t xml:space="preserve">and  set  out  </w:t>
      </w:r>
      <w:r>
        <w:rPr>
          <w:spacing w:val="-6"/>
          <w:sz w:val="21"/>
        </w:rPr>
        <w:t xml:space="preserve">above.  </w:t>
      </w:r>
      <w:r>
        <w:rPr>
          <w:spacing w:val="-5"/>
          <w:sz w:val="21"/>
        </w:rPr>
        <w:t xml:space="preserve">Such  questions  are  </w:t>
      </w:r>
      <w:r>
        <w:rPr>
          <w:spacing w:val="-4"/>
          <w:sz w:val="21"/>
        </w:rPr>
        <w:t xml:space="preserve">also  not  </w:t>
      </w:r>
      <w:r>
        <w:rPr>
          <w:spacing w:val="-6"/>
          <w:sz w:val="21"/>
        </w:rPr>
        <w:t xml:space="preserve">readily </w:t>
      </w:r>
      <w:r>
        <w:rPr>
          <w:spacing w:val="-5"/>
          <w:sz w:val="21"/>
        </w:rPr>
        <w:t xml:space="preserve">answered </w:t>
      </w:r>
      <w:r>
        <w:rPr>
          <w:spacing w:val="-4"/>
          <w:sz w:val="21"/>
        </w:rPr>
        <w:t xml:space="preserve">in </w:t>
      </w:r>
      <w:r>
        <w:rPr>
          <w:sz w:val="21"/>
        </w:rPr>
        <w:t xml:space="preserve">a </w:t>
      </w:r>
      <w:r>
        <w:rPr>
          <w:spacing w:val="-5"/>
          <w:sz w:val="21"/>
        </w:rPr>
        <w:t xml:space="preserve">context where </w:t>
      </w:r>
      <w:r>
        <w:rPr>
          <w:spacing w:val="-3"/>
          <w:sz w:val="21"/>
        </w:rPr>
        <w:t xml:space="preserve">it is </w:t>
      </w:r>
      <w:r>
        <w:rPr>
          <w:spacing w:val="-6"/>
          <w:sz w:val="21"/>
        </w:rPr>
        <w:t xml:space="preserve">accepted </w:t>
      </w:r>
      <w:r>
        <w:rPr>
          <w:spacing w:val="-5"/>
          <w:sz w:val="21"/>
        </w:rPr>
        <w:t>that conduct may</w:t>
      </w:r>
      <w:r>
        <w:rPr>
          <w:spacing w:val="-5"/>
          <w:sz w:val="21"/>
        </w:rPr>
        <w:t xml:space="preserve"> </w:t>
      </w:r>
      <w:r>
        <w:rPr>
          <w:spacing w:val="-6"/>
          <w:sz w:val="21"/>
        </w:rPr>
        <w:t xml:space="preserve">constitute contempt </w:t>
      </w:r>
      <w:r>
        <w:rPr>
          <w:spacing w:val="-4"/>
          <w:sz w:val="21"/>
        </w:rPr>
        <w:t xml:space="preserve">of court  </w:t>
      </w:r>
      <w:r>
        <w:rPr>
          <w:spacing w:val="-5"/>
          <w:sz w:val="21"/>
        </w:rPr>
        <w:t xml:space="preserve">even where there </w:t>
      </w:r>
      <w:r>
        <w:rPr>
          <w:spacing w:val="-3"/>
          <w:sz w:val="21"/>
        </w:rPr>
        <w:t xml:space="preserve">is no </w:t>
      </w:r>
      <w:r>
        <w:rPr>
          <w:spacing w:val="-6"/>
          <w:sz w:val="21"/>
        </w:rPr>
        <w:t xml:space="preserve">intention </w:t>
      </w:r>
      <w:r>
        <w:rPr>
          <w:spacing w:val="-3"/>
          <w:sz w:val="21"/>
        </w:rPr>
        <w:t xml:space="preserve">on </w:t>
      </w:r>
      <w:r>
        <w:rPr>
          <w:spacing w:val="-4"/>
          <w:sz w:val="21"/>
        </w:rPr>
        <w:t xml:space="preserve">the </w:t>
      </w:r>
      <w:r>
        <w:rPr>
          <w:spacing w:val="-3"/>
          <w:sz w:val="21"/>
        </w:rPr>
        <w:t xml:space="preserve">part </w:t>
      </w:r>
      <w:r>
        <w:rPr>
          <w:spacing w:val="-4"/>
          <w:sz w:val="21"/>
        </w:rPr>
        <w:t xml:space="preserve">of the </w:t>
      </w:r>
      <w:r>
        <w:rPr>
          <w:spacing w:val="-6"/>
          <w:sz w:val="21"/>
        </w:rPr>
        <w:t xml:space="preserve">contemnor </w:t>
      </w:r>
      <w:r>
        <w:rPr>
          <w:spacing w:val="-4"/>
          <w:sz w:val="21"/>
        </w:rPr>
        <w:t xml:space="preserve">to </w:t>
      </w:r>
      <w:r>
        <w:rPr>
          <w:spacing w:val="-6"/>
          <w:sz w:val="21"/>
        </w:rPr>
        <w:t xml:space="preserve">interfere </w:t>
      </w:r>
      <w:r>
        <w:rPr>
          <w:spacing w:val="-4"/>
          <w:sz w:val="21"/>
        </w:rPr>
        <w:t xml:space="preserve">with the </w:t>
      </w:r>
      <w:r>
        <w:rPr>
          <w:spacing w:val="-5"/>
          <w:sz w:val="21"/>
        </w:rPr>
        <w:t xml:space="preserve">proper </w:t>
      </w:r>
      <w:r>
        <w:rPr>
          <w:spacing w:val="-6"/>
          <w:sz w:val="21"/>
        </w:rPr>
        <w:t>administration</w:t>
      </w:r>
      <w:r>
        <w:rPr>
          <w:spacing w:val="21"/>
          <w:sz w:val="21"/>
        </w:rPr>
        <w:t xml:space="preserve"> </w:t>
      </w:r>
      <w:r>
        <w:rPr>
          <w:spacing w:val="-4"/>
          <w:sz w:val="21"/>
        </w:rPr>
        <w:t>of</w:t>
      </w:r>
      <w:r>
        <w:rPr>
          <w:spacing w:val="21"/>
          <w:sz w:val="21"/>
        </w:rPr>
        <w:t xml:space="preserve"> </w:t>
      </w:r>
      <w:r>
        <w:rPr>
          <w:spacing w:val="-5"/>
          <w:sz w:val="21"/>
        </w:rPr>
        <w:t>justice</w:t>
      </w:r>
      <w:r>
        <w:rPr>
          <w:spacing w:val="21"/>
          <w:sz w:val="21"/>
        </w:rPr>
        <w:t xml:space="preserve"> </w:t>
      </w:r>
      <w:r>
        <w:rPr>
          <w:spacing w:val="-4"/>
          <w:sz w:val="21"/>
        </w:rPr>
        <w:t>and</w:t>
      </w:r>
      <w:r>
        <w:rPr>
          <w:spacing w:val="21"/>
          <w:sz w:val="21"/>
        </w:rPr>
        <w:t xml:space="preserve"> </w:t>
      </w:r>
      <w:r>
        <w:rPr>
          <w:spacing w:val="-3"/>
          <w:sz w:val="21"/>
        </w:rPr>
        <w:t>no</w:t>
      </w:r>
      <w:r>
        <w:rPr>
          <w:spacing w:val="21"/>
          <w:sz w:val="21"/>
        </w:rPr>
        <w:t xml:space="preserve"> </w:t>
      </w:r>
      <w:r>
        <w:rPr>
          <w:spacing w:val="-6"/>
          <w:sz w:val="21"/>
        </w:rPr>
        <w:t>interference</w:t>
      </w:r>
      <w:r>
        <w:rPr>
          <w:spacing w:val="21"/>
          <w:sz w:val="21"/>
        </w:rPr>
        <w:t xml:space="preserve"> </w:t>
      </w:r>
      <w:r>
        <w:rPr>
          <w:spacing w:val="-4"/>
          <w:sz w:val="21"/>
        </w:rPr>
        <w:t>has</w:t>
      </w:r>
      <w:r>
        <w:rPr>
          <w:spacing w:val="21"/>
          <w:sz w:val="21"/>
        </w:rPr>
        <w:t xml:space="preserve"> </w:t>
      </w:r>
      <w:r>
        <w:rPr>
          <w:spacing w:val="-4"/>
          <w:sz w:val="21"/>
        </w:rPr>
        <w:t>in</w:t>
      </w:r>
      <w:r>
        <w:rPr>
          <w:spacing w:val="21"/>
          <w:sz w:val="21"/>
        </w:rPr>
        <w:t xml:space="preserve"> </w:t>
      </w:r>
      <w:r>
        <w:rPr>
          <w:spacing w:val="-4"/>
          <w:sz w:val="21"/>
        </w:rPr>
        <w:t>fact</w:t>
      </w:r>
      <w:r>
        <w:rPr>
          <w:spacing w:val="21"/>
          <w:sz w:val="21"/>
        </w:rPr>
        <w:t xml:space="preserve"> </w:t>
      </w:r>
      <w:r>
        <w:rPr>
          <w:spacing w:val="-6"/>
          <w:sz w:val="21"/>
        </w:rPr>
        <w:t>occurred.</w:t>
      </w:r>
    </w:p>
    <w:p w:rsidR="00D04CB6" w:rsidRDefault="00F732FE">
      <w:pPr>
        <w:pStyle w:val="Heading5"/>
        <w:spacing w:before="132"/>
        <w:ind w:left="1147"/>
      </w:pPr>
      <w:r>
        <w:rPr>
          <w:w w:val="110"/>
        </w:rPr>
        <w:t>Possible reforms</w:t>
      </w:r>
    </w:p>
    <w:p w:rsidR="00D04CB6" w:rsidRDefault="00F732FE">
      <w:pPr>
        <w:pStyle w:val="ListParagraph"/>
        <w:numPr>
          <w:ilvl w:val="1"/>
          <w:numId w:val="185"/>
        </w:numPr>
        <w:tabs>
          <w:tab w:val="left" w:pos="1940"/>
          <w:tab w:val="left" w:pos="1941"/>
        </w:tabs>
        <w:spacing w:before="137" w:line="242" w:lineRule="auto"/>
        <w:ind w:left="1940" w:right="1179" w:hanging="793"/>
        <w:jc w:val="left"/>
        <w:rPr>
          <w:sz w:val="21"/>
        </w:rPr>
      </w:pPr>
      <w:r>
        <w:rPr>
          <w:spacing w:val="-3"/>
          <w:sz w:val="21"/>
        </w:rPr>
        <w:t xml:space="preserve">The </w:t>
      </w:r>
      <w:r>
        <w:rPr>
          <w:spacing w:val="-5"/>
          <w:sz w:val="21"/>
        </w:rPr>
        <w:t xml:space="preserve">power </w:t>
      </w:r>
      <w:r>
        <w:rPr>
          <w:spacing w:val="-4"/>
          <w:sz w:val="21"/>
        </w:rPr>
        <w:t xml:space="preserve">of the courts, </w:t>
      </w:r>
      <w:r>
        <w:rPr>
          <w:spacing w:val="-5"/>
          <w:sz w:val="21"/>
        </w:rPr>
        <w:t xml:space="preserve">particularly </w:t>
      </w:r>
      <w:r>
        <w:rPr>
          <w:spacing w:val="-4"/>
          <w:sz w:val="21"/>
        </w:rPr>
        <w:t xml:space="preserve">the </w:t>
      </w:r>
      <w:r>
        <w:rPr>
          <w:spacing w:val="-6"/>
          <w:sz w:val="21"/>
        </w:rPr>
        <w:t xml:space="preserve">inherent  </w:t>
      </w:r>
      <w:r>
        <w:rPr>
          <w:spacing w:val="-5"/>
          <w:sz w:val="21"/>
        </w:rPr>
        <w:t xml:space="preserve">power </w:t>
      </w:r>
      <w:r>
        <w:rPr>
          <w:spacing w:val="-4"/>
          <w:sz w:val="21"/>
        </w:rPr>
        <w:t xml:space="preserve">of </w:t>
      </w:r>
      <w:r>
        <w:rPr>
          <w:spacing w:val="-5"/>
          <w:sz w:val="21"/>
        </w:rPr>
        <w:t xml:space="preserve">superior </w:t>
      </w:r>
      <w:r>
        <w:rPr>
          <w:spacing w:val="-4"/>
          <w:sz w:val="21"/>
        </w:rPr>
        <w:t xml:space="preserve">courts, to </w:t>
      </w:r>
      <w:r>
        <w:rPr>
          <w:spacing w:val="-6"/>
          <w:sz w:val="21"/>
        </w:rPr>
        <w:t xml:space="preserve">punish      </w:t>
      </w:r>
      <w:r>
        <w:rPr>
          <w:spacing w:val="-5"/>
          <w:sz w:val="21"/>
        </w:rPr>
        <w:t xml:space="preserve">for </w:t>
      </w:r>
      <w:r>
        <w:rPr>
          <w:spacing w:val="-6"/>
          <w:sz w:val="21"/>
        </w:rPr>
        <w:t xml:space="preserve">contempt </w:t>
      </w:r>
      <w:r>
        <w:rPr>
          <w:spacing w:val="-3"/>
          <w:sz w:val="21"/>
        </w:rPr>
        <w:t xml:space="preserve">is </w:t>
      </w:r>
      <w:r>
        <w:rPr>
          <w:spacing w:val="-4"/>
          <w:sz w:val="21"/>
        </w:rPr>
        <w:t xml:space="preserve">not </w:t>
      </w:r>
      <w:r>
        <w:rPr>
          <w:spacing w:val="-6"/>
          <w:sz w:val="21"/>
        </w:rPr>
        <w:t xml:space="preserve">limited </w:t>
      </w:r>
      <w:r>
        <w:rPr>
          <w:spacing w:val="-4"/>
          <w:sz w:val="21"/>
        </w:rPr>
        <w:t xml:space="preserve">to specific </w:t>
      </w:r>
      <w:r>
        <w:rPr>
          <w:spacing w:val="-5"/>
          <w:sz w:val="21"/>
        </w:rPr>
        <w:t xml:space="preserve">classes </w:t>
      </w:r>
      <w:r>
        <w:rPr>
          <w:spacing w:val="-4"/>
          <w:sz w:val="21"/>
        </w:rPr>
        <w:t xml:space="preserve">of </w:t>
      </w:r>
      <w:r>
        <w:rPr>
          <w:spacing w:val="-5"/>
          <w:sz w:val="21"/>
        </w:rPr>
        <w:t xml:space="preserve">conduct. </w:t>
      </w:r>
      <w:r>
        <w:rPr>
          <w:sz w:val="21"/>
        </w:rPr>
        <w:t xml:space="preserve">It </w:t>
      </w:r>
      <w:r>
        <w:rPr>
          <w:spacing w:val="-3"/>
          <w:sz w:val="21"/>
        </w:rPr>
        <w:t xml:space="preserve">is </w:t>
      </w:r>
      <w:r>
        <w:rPr>
          <w:sz w:val="21"/>
        </w:rPr>
        <w:t xml:space="preserve">a </w:t>
      </w:r>
      <w:r>
        <w:rPr>
          <w:spacing w:val="-5"/>
          <w:sz w:val="21"/>
        </w:rPr>
        <w:t xml:space="preserve">power directed </w:t>
      </w:r>
      <w:r>
        <w:rPr>
          <w:spacing w:val="-6"/>
          <w:sz w:val="21"/>
        </w:rPr>
        <w:t xml:space="preserve">towards safeguarding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rather than </w:t>
      </w:r>
      <w:r>
        <w:rPr>
          <w:spacing w:val="-6"/>
          <w:sz w:val="21"/>
        </w:rPr>
        <w:t xml:space="preserve">prohibiting </w:t>
      </w:r>
      <w:r>
        <w:rPr>
          <w:spacing w:val="-5"/>
          <w:sz w:val="21"/>
        </w:rPr>
        <w:t xml:space="preserve">any precisely identified </w:t>
      </w:r>
      <w:r>
        <w:rPr>
          <w:spacing w:val="22"/>
          <w:sz w:val="21"/>
        </w:rPr>
        <w:t xml:space="preserve"> </w:t>
      </w:r>
      <w:r>
        <w:rPr>
          <w:spacing w:val="-7"/>
          <w:sz w:val="21"/>
        </w:rPr>
        <w:t>mischief.</w:t>
      </w:r>
    </w:p>
    <w:p w:rsidR="00D04CB6" w:rsidRDefault="00F732FE">
      <w:pPr>
        <w:pStyle w:val="ListParagraph"/>
        <w:numPr>
          <w:ilvl w:val="1"/>
          <w:numId w:val="185"/>
        </w:numPr>
        <w:tabs>
          <w:tab w:val="left" w:pos="1940"/>
          <w:tab w:val="left" w:pos="1941"/>
        </w:tabs>
        <w:spacing w:before="120" w:line="242" w:lineRule="auto"/>
        <w:ind w:left="1940" w:right="861" w:hanging="793"/>
        <w:jc w:val="left"/>
        <w:rPr>
          <w:sz w:val="21"/>
        </w:rPr>
      </w:pPr>
      <w:r>
        <w:rPr>
          <w:sz w:val="21"/>
        </w:rPr>
        <w:t xml:space="preserve">As </w:t>
      </w:r>
      <w:r>
        <w:rPr>
          <w:spacing w:val="-6"/>
          <w:sz w:val="21"/>
        </w:rPr>
        <w:t>c</w:t>
      </w:r>
      <w:r>
        <w:rPr>
          <w:spacing w:val="-6"/>
          <w:sz w:val="21"/>
        </w:rPr>
        <w:t xml:space="preserve">urrently </w:t>
      </w:r>
      <w:r>
        <w:rPr>
          <w:spacing w:val="-4"/>
          <w:sz w:val="21"/>
        </w:rPr>
        <w:t xml:space="preserve">expressed in case </w:t>
      </w:r>
      <w:r>
        <w:rPr>
          <w:spacing w:val="-7"/>
          <w:sz w:val="21"/>
        </w:rPr>
        <w:t xml:space="preserve">law, </w:t>
      </w:r>
      <w:r>
        <w:rPr>
          <w:spacing w:val="-4"/>
          <w:sz w:val="21"/>
        </w:rPr>
        <w:t xml:space="preserve">the  </w:t>
      </w:r>
      <w:r>
        <w:rPr>
          <w:spacing w:val="-5"/>
          <w:sz w:val="21"/>
        </w:rPr>
        <w:t xml:space="preserve">power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5"/>
          <w:sz w:val="21"/>
        </w:rPr>
        <w:t xml:space="preserve">gives  </w:t>
      </w:r>
      <w:r>
        <w:rPr>
          <w:spacing w:val="-4"/>
          <w:sz w:val="21"/>
        </w:rPr>
        <w:t xml:space="preserve">the  courts </w:t>
      </w:r>
      <w:r>
        <w:rPr>
          <w:spacing w:val="-5"/>
          <w:sz w:val="21"/>
        </w:rPr>
        <w:t xml:space="preserve">significant </w:t>
      </w:r>
      <w:r>
        <w:rPr>
          <w:spacing w:val="-4"/>
          <w:sz w:val="21"/>
        </w:rPr>
        <w:t xml:space="preserve">flexibility to </w:t>
      </w:r>
      <w:r>
        <w:rPr>
          <w:spacing w:val="-5"/>
          <w:sz w:val="21"/>
        </w:rPr>
        <w:t xml:space="preserve">address conduct that </w:t>
      </w:r>
      <w:r>
        <w:rPr>
          <w:spacing w:val="-6"/>
          <w:sz w:val="21"/>
        </w:rPr>
        <w:t xml:space="preserve">might represent  </w:t>
      </w:r>
      <w:r>
        <w:rPr>
          <w:sz w:val="21"/>
        </w:rPr>
        <w:t xml:space="preserve">a </w:t>
      </w:r>
      <w:r>
        <w:rPr>
          <w:spacing w:val="-6"/>
          <w:sz w:val="21"/>
        </w:rPr>
        <w:t xml:space="preserve">threat  </w:t>
      </w:r>
      <w:r>
        <w:rPr>
          <w:spacing w:val="-4"/>
          <w:sz w:val="21"/>
        </w:rPr>
        <w:t xml:space="preserve">to  the  </w:t>
      </w:r>
      <w:r>
        <w:rPr>
          <w:spacing w:val="-5"/>
          <w:sz w:val="21"/>
        </w:rPr>
        <w:t xml:space="preserve">proper </w:t>
      </w:r>
      <w:r>
        <w:rPr>
          <w:spacing w:val="-6"/>
          <w:sz w:val="21"/>
        </w:rPr>
        <w:t xml:space="preserve">administration </w:t>
      </w:r>
      <w:r>
        <w:rPr>
          <w:spacing w:val="-4"/>
          <w:sz w:val="21"/>
        </w:rPr>
        <w:t xml:space="preserve">of </w:t>
      </w:r>
      <w:r>
        <w:rPr>
          <w:spacing w:val="-6"/>
          <w:sz w:val="21"/>
        </w:rPr>
        <w:t xml:space="preserve">justice. </w:t>
      </w:r>
      <w:r>
        <w:rPr>
          <w:spacing w:val="-3"/>
          <w:sz w:val="21"/>
        </w:rPr>
        <w:t xml:space="preserve">The </w:t>
      </w:r>
      <w:r>
        <w:rPr>
          <w:spacing w:val="-5"/>
          <w:sz w:val="21"/>
        </w:rPr>
        <w:t xml:space="preserve">price </w:t>
      </w:r>
      <w:r>
        <w:rPr>
          <w:spacing w:val="-4"/>
          <w:sz w:val="21"/>
        </w:rPr>
        <w:t xml:space="preserve">of </w:t>
      </w:r>
      <w:r>
        <w:rPr>
          <w:spacing w:val="-5"/>
          <w:sz w:val="21"/>
        </w:rPr>
        <w:t xml:space="preserve">this </w:t>
      </w:r>
      <w:r>
        <w:rPr>
          <w:spacing w:val="-4"/>
          <w:sz w:val="21"/>
        </w:rPr>
        <w:t xml:space="preserve">flexibility </w:t>
      </w:r>
      <w:r>
        <w:rPr>
          <w:spacing w:val="-3"/>
          <w:sz w:val="21"/>
        </w:rPr>
        <w:t xml:space="preserve">is </w:t>
      </w:r>
      <w:r>
        <w:rPr>
          <w:sz w:val="21"/>
        </w:rPr>
        <w:t xml:space="preserve">a </w:t>
      </w:r>
      <w:r>
        <w:rPr>
          <w:spacing w:val="-5"/>
          <w:sz w:val="21"/>
        </w:rPr>
        <w:t xml:space="preserve">lack </w:t>
      </w:r>
      <w:r>
        <w:rPr>
          <w:spacing w:val="-4"/>
          <w:sz w:val="21"/>
        </w:rPr>
        <w:t xml:space="preserve">of certainty about the </w:t>
      </w:r>
      <w:r>
        <w:rPr>
          <w:sz w:val="21"/>
        </w:rPr>
        <w:t xml:space="preserve">type </w:t>
      </w:r>
      <w:r>
        <w:rPr>
          <w:spacing w:val="-4"/>
          <w:sz w:val="21"/>
        </w:rPr>
        <w:t xml:space="preserve">and scope of </w:t>
      </w:r>
      <w:r>
        <w:rPr>
          <w:spacing w:val="-5"/>
          <w:sz w:val="21"/>
        </w:rPr>
        <w:t xml:space="preserve">conduct  which  will  </w:t>
      </w:r>
      <w:r>
        <w:rPr>
          <w:spacing w:val="-4"/>
          <w:sz w:val="21"/>
        </w:rPr>
        <w:t xml:space="preserve">attract </w:t>
      </w:r>
      <w:r>
        <w:rPr>
          <w:spacing w:val="-5"/>
          <w:sz w:val="21"/>
        </w:rPr>
        <w:t xml:space="preserve">conviction  </w:t>
      </w:r>
      <w:r>
        <w:rPr>
          <w:spacing w:val="-4"/>
          <w:sz w:val="21"/>
        </w:rPr>
        <w:t xml:space="preserve">and  </w:t>
      </w:r>
      <w:r>
        <w:rPr>
          <w:spacing w:val="12"/>
          <w:sz w:val="21"/>
        </w:rPr>
        <w:t xml:space="preserve"> </w:t>
      </w:r>
      <w:r>
        <w:rPr>
          <w:spacing w:val="-6"/>
          <w:sz w:val="21"/>
        </w:rPr>
        <w:t>punishment.</w:t>
      </w:r>
    </w:p>
    <w:p w:rsidR="00D04CB6" w:rsidRDefault="00F732FE">
      <w:pPr>
        <w:pStyle w:val="ListParagraph"/>
        <w:numPr>
          <w:ilvl w:val="1"/>
          <w:numId w:val="185"/>
        </w:numPr>
        <w:tabs>
          <w:tab w:val="left" w:pos="1940"/>
          <w:tab w:val="left" w:pos="1941"/>
        </w:tabs>
        <w:spacing w:before="120" w:line="242" w:lineRule="auto"/>
        <w:ind w:left="1940" w:right="752" w:hanging="793"/>
        <w:jc w:val="left"/>
        <w:rPr>
          <w:sz w:val="21"/>
        </w:rPr>
      </w:pPr>
      <w:r>
        <w:rPr>
          <w:spacing w:val="-3"/>
          <w:w w:val="105"/>
          <w:sz w:val="21"/>
        </w:rPr>
        <w:t xml:space="preserve">The </w:t>
      </w:r>
      <w:r>
        <w:rPr>
          <w:spacing w:val="-6"/>
          <w:w w:val="105"/>
          <w:sz w:val="21"/>
        </w:rPr>
        <w:t xml:space="preserve">following </w:t>
      </w:r>
      <w:r>
        <w:rPr>
          <w:spacing w:val="-5"/>
          <w:w w:val="105"/>
          <w:sz w:val="21"/>
        </w:rPr>
        <w:t xml:space="preserve">chapters </w:t>
      </w:r>
      <w:r>
        <w:rPr>
          <w:spacing w:val="-6"/>
          <w:w w:val="105"/>
          <w:sz w:val="21"/>
        </w:rPr>
        <w:t xml:space="preserve">consider </w:t>
      </w:r>
      <w:r>
        <w:rPr>
          <w:spacing w:val="-4"/>
          <w:w w:val="105"/>
          <w:sz w:val="21"/>
        </w:rPr>
        <w:t xml:space="preserve">the </w:t>
      </w:r>
      <w:r>
        <w:rPr>
          <w:spacing w:val="-6"/>
          <w:w w:val="105"/>
          <w:sz w:val="21"/>
        </w:rPr>
        <w:t xml:space="preserve">implications </w:t>
      </w:r>
      <w:r>
        <w:rPr>
          <w:spacing w:val="-4"/>
          <w:w w:val="105"/>
          <w:sz w:val="21"/>
        </w:rPr>
        <w:t xml:space="preserve">of </w:t>
      </w:r>
      <w:r>
        <w:rPr>
          <w:spacing w:val="-5"/>
          <w:w w:val="105"/>
          <w:sz w:val="21"/>
        </w:rPr>
        <w:t xml:space="preserve">this uncertainty </w:t>
      </w:r>
      <w:r>
        <w:rPr>
          <w:spacing w:val="-4"/>
          <w:w w:val="105"/>
          <w:sz w:val="21"/>
        </w:rPr>
        <w:t xml:space="preserve">in the </w:t>
      </w:r>
      <w:r>
        <w:rPr>
          <w:spacing w:val="-5"/>
          <w:w w:val="105"/>
          <w:sz w:val="21"/>
        </w:rPr>
        <w:t xml:space="preserve">context </w:t>
      </w:r>
      <w:r>
        <w:rPr>
          <w:spacing w:val="-4"/>
          <w:w w:val="105"/>
          <w:sz w:val="21"/>
        </w:rPr>
        <w:t xml:space="preserve">of specific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4"/>
          <w:w w:val="105"/>
          <w:sz w:val="21"/>
        </w:rPr>
        <w:t xml:space="preserve">of court and pose </w:t>
      </w:r>
      <w:r>
        <w:rPr>
          <w:spacing w:val="-5"/>
          <w:w w:val="105"/>
          <w:sz w:val="21"/>
        </w:rPr>
        <w:t xml:space="preserve">questions </w:t>
      </w:r>
      <w:r>
        <w:rPr>
          <w:spacing w:val="-4"/>
          <w:w w:val="105"/>
          <w:sz w:val="21"/>
        </w:rPr>
        <w:t>abou</w:t>
      </w:r>
      <w:r>
        <w:rPr>
          <w:spacing w:val="-4"/>
          <w:w w:val="105"/>
          <w:sz w:val="21"/>
        </w:rPr>
        <w:t xml:space="preserve">t </w:t>
      </w:r>
      <w:r>
        <w:rPr>
          <w:spacing w:val="-5"/>
          <w:w w:val="105"/>
          <w:sz w:val="21"/>
        </w:rPr>
        <w:t xml:space="preserve">whether </w:t>
      </w:r>
      <w:r>
        <w:rPr>
          <w:spacing w:val="-4"/>
          <w:w w:val="105"/>
          <w:sz w:val="21"/>
        </w:rPr>
        <w:t xml:space="preserve">these </w:t>
      </w:r>
      <w:r>
        <w:rPr>
          <w:spacing w:val="-6"/>
          <w:w w:val="105"/>
          <w:sz w:val="21"/>
        </w:rPr>
        <w:t>different manifestations</w:t>
      </w:r>
      <w:r>
        <w:rPr>
          <w:spacing w:val="-11"/>
          <w:w w:val="105"/>
          <w:sz w:val="21"/>
        </w:rPr>
        <w:t xml:space="preserve"> </w:t>
      </w:r>
      <w:r>
        <w:rPr>
          <w:spacing w:val="-4"/>
          <w:w w:val="105"/>
          <w:sz w:val="21"/>
        </w:rPr>
        <w:t>of</w:t>
      </w:r>
      <w:r>
        <w:rPr>
          <w:spacing w:val="-11"/>
          <w:w w:val="105"/>
          <w:sz w:val="21"/>
        </w:rPr>
        <w:t xml:space="preserve"> </w:t>
      </w:r>
      <w:r>
        <w:rPr>
          <w:spacing w:val="-6"/>
          <w:w w:val="105"/>
          <w:sz w:val="21"/>
        </w:rPr>
        <w:t>contempt</w:t>
      </w:r>
      <w:r>
        <w:rPr>
          <w:spacing w:val="-11"/>
          <w:w w:val="105"/>
          <w:sz w:val="21"/>
        </w:rPr>
        <w:t xml:space="preserve"> </w:t>
      </w:r>
      <w:r>
        <w:rPr>
          <w:spacing w:val="-4"/>
          <w:w w:val="105"/>
          <w:sz w:val="21"/>
        </w:rPr>
        <w:t>of</w:t>
      </w:r>
      <w:r>
        <w:rPr>
          <w:spacing w:val="-11"/>
          <w:w w:val="105"/>
          <w:sz w:val="21"/>
        </w:rPr>
        <w:t xml:space="preserve"> </w:t>
      </w:r>
      <w:r>
        <w:rPr>
          <w:spacing w:val="-4"/>
          <w:w w:val="105"/>
          <w:sz w:val="21"/>
        </w:rPr>
        <w:t>court</w:t>
      </w:r>
      <w:r>
        <w:rPr>
          <w:spacing w:val="-11"/>
          <w:w w:val="105"/>
          <w:sz w:val="21"/>
        </w:rPr>
        <w:t xml:space="preserve"> </w:t>
      </w:r>
      <w:r>
        <w:rPr>
          <w:spacing w:val="-5"/>
          <w:w w:val="105"/>
          <w:sz w:val="21"/>
        </w:rPr>
        <w:t>should</w:t>
      </w:r>
      <w:r>
        <w:rPr>
          <w:spacing w:val="-11"/>
          <w:w w:val="105"/>
          <w:sz w:val="21"/>
        </w:rPr>
        <w:t xml:space="preserve"> </w:t>
      </w:r>
      <w:r>
        <w:rPr>
          <w:w w:val="105"/>
          <w:sz w:val="21"/>
        </w:rPr>
        <w:t>be</w:t>
      </w:r>
      <w:r>
        <w:rPr>
          <w:spacing w:val="-11"/>
          <w:w w:val="105"/>
          <w:sz w:val="21"/>
        </w:rPr>
        <w:t xml:space="preserve"> </w:t>
      </w:r>
      <w:r>
        <w:rPr>
          <w:spacing w:val="-5"/>
          <w:w w:val="105"/>
          <w:sz w:val="21"/>
        </w:rPr>
        <w:t>replaced</w:t>
      </w:r>
      <w:r>
        <w:rPr>
          <w:spacing w:val="-11"/>
          <w:w w:val="105"/>
          <w:sz w:val="21"/>
        </w:rPr>
        <w:t xml:space="preserve"> </w:t>
      </w:r>
      <w:r>
        <w:rPr>
          <w:spacing w:val="-4"/>
          <w:w w:val="105"/>
          <w:sz w:val="21"/>
        </w:rPr>
        <w:t>by</w:t>
      </w:r>
      <w:r>
        <w:rPr>
          <w:spacing w:val="-11"/>
          <w:w w:val="105"/>
          <w:sz w:val="21"/>
        </w:rPr>
        <w:t xml:space="preserve"> </w:t>
      </w:r>
      <w:r>
        <w:rPr>
          <w:spacing w:val="-4"/>
          <w:w w:val="105"/>
          <w:sz w:val="21"/>
        </w:rPr>
        <w:t>statutory</w:t>
      </w:r>
      <w:r>
        <w:rPr>
          <w:spacing w:val="-11"/>
          <w:w w:val="105"/>
          <w:sz w:val="21"/>
        </w:rPr>
        <w:t xml:space="preserve"> </w:t>
      </w:r>
      <w:r>
        <w:rPr>
          <w:spacing w:val="-6"/>
          <w:w w:val="105"/>
          <w:sz w:val="21"/>
        </w:rPr>
        <w:t>provisions.</w:t>
      </w:r>
    </w:p>
    <w:p w:rsidR="00D04CB6" w:rsidRDefault="00D04CB6">
      <w:pPr>
        <w:pStyle w:val="BodyText"/>
        <w:spacing w:before="10" w:after="1"/>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66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232" w:hanging="567"/>
              <w:rPr>
                <w:sz w:val="21"/>
              </w:rPr>
            </w:pPr>
            <w:r>
              <w:rPr>
                <w:w w:val="115"/>
                <w:sz w:val="21"/>
              </w:rPr>
              <w:t>2</w:t>
            </w:r>
            <w:r>
              <w:rPr>
                <w:w w:val="115"/>
                <w:sz w:val="21"/>
              </w:rPr>
              <w:tab/>
              <w:t>Do</w:t>
            </w:r>
            <w:r>
              <w:rPr>
                <w:spacing w:val="-6"/>
                <w:w w:val="115"/>
                <w:sz w:val="21"/>
              </w:rPr>
              <w:t xml:space="preserve"> </w:t>
            </w:r>
            <w:r>
              <w:rPr>
                <w:w w:val="115"/>
                <w:sz w:val="21"/>
              </w:rPr>
              <w:t>the</w:t>
            </w:r>
            <w:r>
              <w:rPr>
                <w:spacing w:val="-6"/>
                <w:w w:val="115"/>
                <w:sz w:val="21"/>
              </w:rPr>
              <w:t xml:space="preserve"> </w:t>
            </w:r>
            <w:r>
              <w:rPr>
                <w:w w:val="115"/>
                <w:sz w:val="21"/>
              </w:rPr>
              <w:t>courts</w:t>
            </w:r>
            <w:r>
              <w:rPr>
                <w:spacing w:val="-6"/>
                <w:w w:val="115"/>
                <w:sz w:val="21"/>
              </w:rPr>
              <w:t xml:space="preserve"> </w:t>
            </w:r>
            <w:r>
              <w:rPr>
                <w:w w:val="115"/>
                <w:sz w:val="21"/>
              </w:rPr>
              <w:t>need</w:t>
            </w:r>
            <w:r>
              <w:rPr>
                <w:spacing w:val="-6"/>
                <w:w w:val="115"/>
                <w:sz w:val="21"/>
              </w:rPr>
              <w:t xml:space="preserve"> </w:t>
            </w:r>
            <w:r>
              <w:rPr>
                <w:w w:val="115"/>
                <w:sz w:val="21"/>
              </w:rPr>
              <w:t>a</w:t>
            </w:r>
            <w:r>
              <w:rPr>
                <w:spacing w:val="-6"/>
                <w:w w:val="115"/>
                <w:sz w:val="21"/>
              </w:rPr>
              <w:t xml:space="preserve"> </w:t>
            </w:r>
            <w:r>
              <w:rPr>
                <w:w w:val="115"/>
                <w:sz w:val="21"/>
              </w:rPr>
              <w:t>general</w:t>
            </w:r>
            <w:r>
              <w:rPr>
                <w:spacing w:val="-6"/>
                <w:w w:val="115"/>
                <w:sz w:val="21"/>
              </w:rPr>
              <w:t xml:space="preserve"> </w:t>
            </w:r>
            <w:r>
              <w:rPr>
                <w:w w:val="115"/>
                <w:sz w:val="21"/>
              </w:rPr>
              <w:t>power</w:t>
            </w:r>
            <w:r>
              <w:rPr>
                <w:spacing w:val="-6"/>
                <w:w w:val="115"/>
                <w:sz w:val="21"/>
              </w:rPr>
              <w:t xml:space="preserve"> </w:t>
            </w:r>
            <w:r>
              <w:rPr>
                <w:w w:val="115"/>
                <w:sz w:val="21"/>
              </w:rPr>
              <w:t>to</w:t>
            </w:r>
            <w:r>
              <w:rPr>
                <w:spacing w:val="-6"/>
                <w:w w:val="115"/>
                <w:sz w:val="21"/>
              </w:rPr>
              <w:t xml:space="preserve"> </w:t>
            </w:r>
            <w:r>
              <w:rPr>
                <w:w w:val="115"/>
                <w:sz w:val="21"/>
              </w:rPr>
              <w:t>punish</w:t>
            </w:r>
            <w:r>
              <w:rPr>
                <w:spacing w:val="-6"/>
                <w:w w:val="115"/>
                <w:sz w:val="21"/>
              </w:rPr>
              <w:t xml:space="preserve"> </w:t>
            </w:r>
            <w:r>
              <w:rPr>
                <w:spacing w:val="-2"/>
                <w:w w:val="115"/>
                <w:sz w:val="21"/>
              </w:rPr>
              <w:t>any</w:t>
            </w:r>
            <w:r>
              <w:rPr>
                <w:spacing w:val="-6"/>
                <w:w w:val="115"/>
                <w:sz w:val="21"/>
              </w:rPr>
              <w:t xml:space="preserve"> </w:t>
            </w:r>
            <w:r>
              <w:rPr>
                <w:w w:val="115"/>
                <w:sz w:val="21"/>
              </w:rPr>
              <w:t>conduct</w:t>
            </w:r>
            <w:r>
              <w:rPr>
                <w:spacing w:val="-6"/>
                <w:w w:val="115"/>
                <w:sz w:val="21"/>
              </w:rPr>
              <w:t xml:space="preserve"> </w:t>
            </w:r>
            <w:r>
              <w:rPr>
                <w:w w:val="115"/>
                <w:sz w:val="21"/>
              </w:rPr>
              <w:t>that</w:t>
            </w:r>
            <w:r>
              <w:rPr>
                <w:spacing w:val="-6"/>
                <w:w w:val="115"/>
                <w:sz w:val="21"/>
              </w:rPr>
              <w:t xml:space="preserve"> </w:t>
            </w:r>
            <w:r>
              <w:rPr>
                <w:w w:val="115"/>
                <w:sz w:val="21"/>
              </w:rPr>
              <w:t>has</w:t>
            </w:r>
            <w:r>
              <w:rPr>
                <w:spacing w:val="-6"/>
                <w:w w:val="115"/>
                <w:sz w:val="21"/>
              </w:rPr>
              <w:t xml:space="preserve"> </w:t>
            </w:r>
            <w:r>
              <w:rPr>
                <w:w w:val="115"/>
                <w:sz w:val="21"/>
              </w:rPr>
              <w:t>a</w:t>
            </w:r>
            <w:r>
              <w:rPr>
                <w:spacing w:val="-6"/>
                <w:w w:val="115"/>
                <w:sz w:val="21"/>
              </w:rPr>
              <w:t xml:space="preserve"> </w:t>
            </w:r>
            <w:r>
              <w:rPr>
                <w:w w:val="115"/>
                <w:sz w:val="21"/>
              </w:rPr>
              <w:t>tendency</w:t>
            </w:r>
            <w:r>
              <w:rPr>
                <w:w w:val="110"/>
                <w:sz w:val="21"/>
              </w:rPr>
              <w:t xml:space="preserve"> </w:t>
            </w:r>
            <w:r>
              <w:rPr>
                <w:w w:val="115"/>
                <w:sz w:val="21"/>
              </w:rPr>
              <w:t>to</w:t>
            </w:r>
            <w:r>
              <w:rPr>
                <w:spacing w:val="-9"/>
                <w:w w:val="115"/>
                <w:sz w:val="21"/>
              </w:rPr>
              <w:t xml:space="preserve"> </w:t>
            </w:r>
            <w:r>
              <w:rPr>
                <w:w w:val="115"/>
                <w:sz w:val="21"/>
              </w:rPr>
              <w:t>interfere</w:t>
            </w:r>
            <w:r>
              <w:rPr>
                <w:spacing w:val="-9"/>
                <w:w w:val="115"/>
                <w:sz w:val="21"/>
              </w:rPr>
              <w:t xml:space="preserve"> </w:t>
            </w:r>
            <w:r>
              <w:rPr>
                <w:w w:val="115"/>
                <w:sz w:val="21"/>
              </w:rPr>
              <w:t>with</w:t>
            </w:r>
            <w:r>
              <w:rPr>
                <w:spacing w:val="-9"/>
                <w:w w:val="115"/>
                <w:sz w:val="21"/>
              </w:rPr>
              <w:t xml:space="preserve"> </w:t>
            </w:r>
            <w:r>
              <w:rPr>
                <w:w w:val="115"/>
                <w:sz w:val="21"/>
              </w:rPr>
              <w:t>the</w:t>
            </w:r>
            <w:r>
              <w:rPr>
                <w:spacing w:val="-9"/>
                <w:w w:val="115"/>
                <w:sz w:val="21"/>
              </w:rPr>
              <w:t xml:space="preserve"> </w:t>
            </w:r>
            <w:r>
              <w:rPr>
                <w:w w:val="115"/>
                <w:sz w:val="21"/>
              </w:rPr>
              <w:t>proper</w:t>
            </w:r>
            <w:r>
              <w:rPr>
                <w:spacing w:val="-9"/>
                <w:w w:val="115"/>
                <w:sz w:val="21"/>
              </w:rPr>
              <w:t xml:space="preserve"> </w:t>
            </w:r>
            <w:r>
              <w:rPr>
                <w:w w:val="115"/>
                <w:sz w:val="21"/>
              </w:rPr>
              <w:t>administration</w:t>
            </w:r>
            <w:r>
              <w:rPr>
                <w:spacing w:val="-9"/>
                <w:w w:val="115"/>
                <w:sz w:val="21"/>
              </w:rPr>
              <w:t xml:space="preserve"> </w:t>
            </w:r>
            <w:r>
              <w:rPr>
                <w:w w:val="115"/>
                <w:sz w:val="21"/>
              </w:rPr>
              <w:t>of</w:t>
            </w:r>
            <w:r>
              <w:rPr>
                <w:spacing w:val="-9"/>
                <w:w w:val="115"/>
                <w:sz w:val="21"/>
              </w:rPr>
              <w:t xml:space="preserve"> </w:t>
            </w:r>
            <w:r>
              <w:rPr>
                <w:w w:val="115"/>
                <w:sz w:val="21"/>
              </w:rPr>
              <w:t>justice?</w:t>
            </w:r>
            <w:r>
              <w:rPr>
                <w:spacing w:val="-9"/>
                <w:w w:val="115"/>
                <w:sz w:val="21"/>
              </w:rPr>
              <w:t xml:space="preserve"> </w:t>
            </w:r>
            <w:r>
              <w:rPr>
                <w:spacing w:val="-3"/>
                <w:w w:val="115"/>
                <w:sz w:val="21"/>
              </w:rPr>
              <w:t>Alternatively,</w:t>
            </w:r>
            <w:r>
              <w:rPr>
                <w:spacing w:val="-9"/>
                <w:w w:val="115"/>
                <w:sz w:val="21"/>
              </w:rPr>
              <w:t xml:space="preserve"> </w:t>
            </w:r>
            <w:r>
              <w:rPr>
                <w:w w:val="115"/>
                <w:sz w:val="21"/>
              </w:rPr>
              <w:t>should</w:t>
            </w:r>
          </w:p>
          <w:p w:rsidR="00D04CB6" w:rsidRDefault="00F732FE">
            <w:pPr>
              <w:pStyle w:val="TableParagraph"/>
              <w:spacing w:line="242" w:lineRule="auto"/>
              <w:ind w:left="793" w:right="544"/>
              <w:rPr>
                <w:sz w:val="21"/>
              </w:rPr>
            </w:pPr>
            <w:r>
              <w:rPr>
                <w:w w:val="115"/>
                <w:sz w:val="21"/>
              </w:rPr>
              <w:t>the law specify the conduct subject to sanction? If so, should only conduct that is intended to interfere with the administration of justice be subject to punishment?</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4"/>
        </w:rPr>
      </w:pPr>
    </w:p>
    <w:p w:rsidR="00D04CB6" w:rsidRDefault="00D04CB6">
      <w:pPr>
        <w:pStyle w:val="BodyText"/>
        <w:spacing w:before="7"/>
        <w:rPr>
          <w:sz w:val="25"/>
        </w:rPr>
      </w:pPr>
    </w:p>
    <w:p w:rsidR="00D04CB6" w:rsidRDefault="00F732FE">
      <w:pPr>
        <w:pStyle w:val="Heading4"/>
      </w:pPr>
      <w:r>
        <w:rPr>
          <w:color w:val="EA5B50"/>
          <w:w w:val="110"/>
        </w:rPr>
        <w:t>Procedural safeguards</w:t>
      </w:r>
    </w:p>
    <w:p w:rsidR="00D04CB6" w:rsidRDefault="00F732FE">
      <w:pPr>
        <w:pStyle w:val="ListParagraph"/>
        <w:numPr>
          <w:ilvl w:val="1"/>
          <w:numId w:val="185"/>
        </w:numPr>
        <w:tabs>
          <w:tab w:val="left" w:pos="1941"/>
          <w:tab w:val="left" w:pos="1942"/>
        </w:tabs>
        <w:spacing w:before="155" w:line="242" w:lineRule="auto"/>
        <w:ind w:right="818"/>
        <w:jc w:val="left"/>
        <w:rPr>
          <w:sz w:val="21"/>
        </w:rPr>
      </w:pPr>
      <w:r>
        <w:rPr>
          <w:spacing w:val="-3"/>
          <w:sz w:val="21"/>
        </w:rPr>
        <w:t xml:space="preserve">The </w:t>
      </w:r>
      <w:r>
        <w:rPr>
          <w:spacing w:val="-5"/>
          <w:sz w:val="21"/>
        </w:rPr>
        <w:t xml:space="preserve">right </w:t>
      </w:r>
      <w:r>
        <w:rPr>
          <w:spacing w:val="-4"/>
          <w:sz w:val="21"/>
        </w:rPr>
        <w:t xml:space="preserve">of </w:t>
      </w:r>
      <w:r>
        <w:rPr>
          <w:spacing w:val="-3"/>
          <w:sz w:val="21"/>
        </w:rPr>
        <w:t xml:space="preserve">an </w:t>
      </w:r>
      <w:r>
        <w:rPr>
          <w:spacing w:val="-5"/>
          <w:sz w:val="21"/>
        </w:rPr>
        <w:t xml:space="preserve">accused </w:t>
      </w:r>
      <w:r>
        <w:rPr>
          <w:spacing w:val="-4"/>
          <w:sz w:val="21"/>
        </w:rPr>
        <w:t xml:space="preserve">person to </w:t>
      </w:r>
      <w:r>
        <w:rPr>
          <w:sz w:val="21"/>
        </w:rPr>
        <w:t xml:space="preserve">a </w:t>
      </w:r>
      <w:r>
        <w:rPr>
          <w:spacing w:val="-6"/>
          <w:sz w:val="21"/>
        </w:rPr>
        <w:t xml:space="preserve">fair </w:t>
      </w:r>
      <w:r>
        <w:rPr>
          <w:spacing w:val="-5"/>
          <w:sz w:val="21"/>
        </w:rPr>
        <w:t xml:space="preserve">trial </w:t>
      </w:r>
      <w:r>
        <w:rPr>
          <w:spacing w:val="-3"/>
          <w:sz w:val="21"/>
        </w:rPr>
        <w:t xml:space="preserve">is </w:t>
      </w:r>
      <w:r>
        <w:rPr>
          <w:sz w:val="21"/>
        </w:rPr>
        <w:t xml:space="preserve">a </w:t>
      </w:r>
      <w:r>
        <w:rPr>
          <w:spacing w:val="-6"/>
          <w:sz w:val="21"/>
        </w:rPr>
        <w:t xml:space="preserve">central pillar </w:t>
      </w:r>
      <w:r>
        <w:rPr>
          <w:spacing w:val="-4"/>
          <w:sz w:val="21"/>
        </w:rPr>
        <w:t xml:space="preserve">of the </w:t>
      </w:r>
      <w:r>
        <w:rPr>
          <w:spacing w:val="-6"/>
          <w:sz w:val="21"/>
        </w:rPr>
        <w:t xml:space="preserve">criminal  </w:t>
      </w:r>
      <w:r>
        <w:rPr>
          <w:spacing w:val="-5"/>
          <w:sz w:val="21"/>
        </w:rPr>
        <w:t xml:space="preserve">justice </w:t>
      </w:r>
      <w:r>
        <w:rPr>
          <w:spacing w:val="-8"/>
          <w:sz w:val="21"/>
        </w:rPr>
        <w:t>system.</w:t>
      </w:r>
      <w:r>
        <w:rPr>
          <w:spacing w:val="-8"/>
          <w:position w:val="7"/>
          <w:sz w:val="12"/>
        </w:rPr>
        <w:t xml:space="preserve">12 </w:t>
      </w:r>
      <w:r>
        <w:rPr>
          <w:spacing w:val="-8"/>
          <w:sz w:val="12"/>
        </w:rPr>
        <w:t xml:space="preserve"> </w:t>
      </w:r>
      <w:r>
        <w:rPr>
          <w:spacing w:val="-4"/>
          <w:sz w:val="21"/>
        </w:rPr>
        <w:t xml:space="preserve">This </w:t>
      </w:r>
      <w:r>
        <w:rPr>
          <w:spacing w:val="-3"/>
          <w:sz w:val="21"/>
        </w:rPr>
        <w:t xml:space="preserve">is </w:t>
      </w:r>
      <w:r>
        <w:rPr>
          <w:spacing w:val="-4"/>
          <w:sz w:val="21"/>
        </w:rPr>
        <w:t xml:space="preserve">reflected in the </w:t>
      </w:r>
      <w:r>
        <w:rPr>
          <w:i/>
          <w:spacing w:val="-5"/>
          <w:sz w:val="21"/>
        </w:rPr>
        <w:t xml:space="preserve">Charter </w:t>
      </w:r>
      <w:r>
        <w:rPr>
          <w:i/>
          <w:spacing w:val="-4"/>
          <w:sz w:val="21"/>
        </w:rPr>
        <w:t xml:space="preserve">of </w:t>
      </w:r>
      <w:r>
        <w:rPr>
          <w:i/>
          <w:spacing w:val="-5"/>
          <w:sz w:val="21"/>
        </w:rPr>
        <w:t xml:space="preserve">Human Rights </w:t>
      </w:r>
      <w:r>
        <w:rPr>
          <w:i/>
          <w:spacing w:val="-4"/>
          <w:sz w:val="21"/>
        </w:rPr>
        <w:t xml:space="preserve">and </w:t>
      </w:r>
      <w:r>
        <w:rPr>
          <w:i/>
          <w:spacing w:val="-6"/>
          <w:sz w:val="21"/>
        </w:rPr>
        <w:t xml:space="preserve">Responsibilities </w:t>
      </w:r>
      <w:r>
        <w:rPr>
          <w:i/>
          <w:spacing w:val="-3"/>
          <w:sz w:val="21"/>
        </w:rPr>
        <w:t xml:space="preserve">Act 2006 </w:t>
      </w:r>
      <w:r>
        <w:rPr>
          <w:spacing w:val="-3"/>
          <w:sz w:val="21"/>
        </w:rPr>
        <w:t xml:space="preserve">(Vic)  </w:t>
      </w:r>
      <w:r>
        <w:rPr>
          <w:spacing w:val="-5"/>
          <w:sz w:val="21"/>
        </w:rPr>
        <w:t xml:space="preserve">which establishes  </w:t>
      </w:r>
      <w:r>
        <w:rPr>
          <w:sz w:val="21"/>
        </w:rPr>
        <w:t xml:space="preserve">a </w:t>
      </w:r>
      <w:r>
        <w:rPr>
          <w:spacing w:val="-5"/>
          <w:sz w:val="21"/>
        </w:rPr>
        <w:t xml:space="preserve">framework  for  </w:t>
      </w:r>
      <w:r>
        <w:rPr>
          <w:spacing w:val="-4"/>
          <w:sz w:val="21"/>
        </w:rPr>
        <w:t xml:space="preserve">the </w:t>
      </w:r>
      <w:r>
        <w:rPr>
          <w:spacing w:val="-5"/>
          <w:sz w:val="21"/>
        </w:rPr>
        <w:t xml:space="preserve">protection  </w:t>
      </w:r>
      <w:r>
        <w:rPr>
          <w:spacing w:val="-4"/>
          <w:sz w:val="21"/>
        </w:rPr>
        <w:t xml:space="preserve">and </w:t>
      </w:r>
      <w:r>
        <w:rPr>
          <w:spacing w:val="-5"/>
          <w:sz w:val="21"/>
        </w:rPr>
        <w:t xml:space="preserve">promotion  </w:t>
      </w:r>
      <w:r>
        <w:rPr>
          <w:spacing w:val="-4"/>
          <w:sz w:val="21"/>
        </w:rPr>
        <w:t xml:space="preserve">of </w:t>
      </w:r>
      <w:r>
        <w:rPr>
          <w:spacing w:val="-5"/>
          <w:sz w:val="21"/>
        </w:rPr>
        <w:t xml:space="preserve">human  rights  </w:t>
      </w:r>
      <w:r>
        <w:rPr>
          <w:spacing w:val="-4"/>
          <w:sz w:val="21"/>
        </w:rPr>
        <w:t>in</w:t>
      </w:r>
      <w:r>
        <w:rPr>
          <w:spacing w:val="36"/>
          <w:sz w:val="21"/>
        </w:rPr>
        <w:t xml:space="preserve"> </w:t>
      </w:r>
      <w:r>
        <w:rPr>
          <w:spacing w:val="-5"/>
          <w:sz w:val="21"/>
        </w:rPr>
        <w:t>Victoria.</w:t>
      </w:r>
    </w:p>
    <w:p w:rsidR="00D04CB6" w:rsidRDefault="00D04CB6">
      <w:pPr>
        <w:pStyle w:val="BodyText"/>
        <w:rPr>
          <w:sz w:val="20"/>
        </w:rPr>
      </w:pPr>
    </w:p>
    <w:p w:rsidR="00D04CB6" w:rsidRDefault="00F732FE">
      <w:pPr>
        <w:pStyle w:val="BodyText"/>
        <w:spacing w:before="8"/>
        <w:rPr>
          <w:sz w:val="11"/>
        </w:rPr>
      </w:pPr>
      <w:r>
        <w:pict>
          <v:line id="_x0000_s1488" style="position:absolute;z-index:2872;mso-wrap-distance-left:0;mso-wrap-distance-right:0;mso-position-horizontal-relative:page" from="79.35pt,9.6pt" to="515.9pt,9.6pt" strokecolor="#f8cabc" strokeweight="1pt">
            <w10:wrap type="topAndBottom" anchorx="page"/>
          </v:line>
        </w:pict>
      </w:r>
    </w:p>
    <w:p w:rsidR="00D04CB6" w:rsidRDefault="00F732FE">
      <w:pPr>
        <w:tabs>
          <w:tab w:val="left" w:pos="1941"/>
        </w:tabs>
        <w:spacing w:before="117"/>
        <w:ind w:left="1147"/>
        <w:rPr>
          <w:sz w:val="13"/>
        </w:rPr>
      </w:pPr>
      <w:r>
        <w:rPr>
          <w:spacing w:val="-6"/>
          <w:w w:val="105"/>
          <w:sz w:val="13"/>
        </w:rPr>
        <w:t>11</w:t>
      </w:r>
      <w:r>
        <w:rPr>
          <w:spacing w:val="-6"/>
          <w:w w:val="105"/>
          <w:sz w:val="13"/>
        </w:rPr>
        <w:tab/>
      </w:r>
      <w:r>
        <w:rPr>
          <w:w w:val="105"/>
          <w:sz w:val="13"/>
        </w:rPr>
        <w:t>Ibi</w:t>
      </w:r>
      <w:r>
        <w:rPr>
          <w:w w:val="105"/>
          <w:sz w:val="13"/>
        </w:rPr>
        <w:t>d</w:t>
      </w:r>
      <w:r>
        <w:rPr>
          <w:spacing w:val="3"/>
          <w:w w:val="105"/>
          <w:sz w:val="13"/>
        </w:rPr>
        <w:t xml:space="preserve"> </w:t>
      </w:r>
      <w:r>
        <w:rPr>
          <w:spacing w:val="1"/>
          <w:w w:val="105"/>
          <w:sz w:val="13"/>
        </w:rPr>
        <w:t>[21]–[23].</w:t>
      </w:r>
    </w:p>
    <w:p w:rsidR="00D04CB6" w:rsidRDefault="00F732FE">
      <w:pPr>
        <w:tabs>
          <w:tab w:val="left" w:pos="1941"/>
        </w:tabs>
        <w:spacing w:before="1"/>
        <w:ind w:left="1147"/>
        <w:rPr>
          <w:sz w:val="13"/>
        </w:rPr>
      </w:pPr>
      <w:r>
        <w:pict>
          <v:shape id="_x0000_s1487" type="#_x0000_t202" style="position:absolute;left:0;text-align:left;margin-left:36pt;margin-top:-5pt;width:13.2pt;height:14.25pt;z-index:2896;mso-position-horizontal-relative:page" filled="f" stroked="f">
            <v:textbox inset="0,0,0,0">
              <w:txbxContent>
                <w:p w:rsidR="00D04CB6" w:rsidRDefault="00F732FE">
                  <w:pPr>
                    <w:spacing w:line="284" w:lineRule="exact"/>
                    <w:rPr>
                      <w:b/>
                      <w:sz w:val="24"/>
                    </w:rPr>
                  </w:pPr>
                  <w:r>
                    <w:rPr>
                      <w:b/>
                      <w:color w:val="EA5B50"/>
                      <w:spacing w:val="-2"/>
                      <w:w w:val="110"/>
                      <w:sz w:val="24"/>
                    </w:rPr>
                    <w:t>26</w:t>
                  </w:r>
                </w:p>
              </w:txbxContent>
            </v:textbox>
            <w10:wrap anchorx="page"/>
          </v:shape>
        </w:pict>
      </w:r>
      <w:r>
        <w:rPr>
          <w:spacing w:val="-4"/>
          <w:sz w:val="13"/>
        </w:rPr>
        <w:t>12</w:t>
      </w:r>
      <w:r>
        <w:rPr>
          <w:spacing w:val="-4"/>
          <w:sz w:val="13"/>
        </w:rPr>
        <w:tab/>
      </w:r>
      <w:r>
        <w:rPr>
          <w:i/>
          <w:sz w:val="13"/>
        </w:rPr>
        <w:t xml:space="preserve">Dietrich  v  R  </w:t>
      </w:r>
      <w:r>
        <w:rPr>
          <w:sz w:val="13"/>
        </w:rPr>
        <w:t xml:space="preserve">(1992)  </w:t>
      </w:r>
      <w:r>
        <w:rPr>
          <w:spacing w:val="-3"/>
          <w:sz w:val="13"/>
        </w:rPr>
        <w:t xml:space="preserve">177  </w:t>
      </w:r>
      <w:r>
        <w:rPr>
          <w:sz w:val="13"/>
        </w:rPr>
        <w:t xml:space="preserve">CLR  292,  </w:t>
      </w:r>
      <w:r>
        <w:rPr>
          <w:spacing w:val="1"/>
          <w:sz w:val="13"/>
        </w:rPr>
        <w:t xml:space="preserve">298–9 </w:t>
      </w:r>
      <w:r>
        <w:rPr>
          <w:sz w:val="13"/>
        </w:rPr>
        <w:t xml:space="preserve">(Mason  CJ  and  McHugh  </w:t>
      </w:r>
      <w:r>
        <w:rPr>
          <w:spacing w:val="1"/>
          <w:sz w:val="13"/>
        </w:rPr>
        <w:t xml:space="preserve">J) </w:t>
      </w:r>
      <w:r>
        <w:rPr>
          <w:sz w:val="13"/>
        </w:rPr>
        <w:t xml:space="preserve">(citations </w:t>
      </w:r>
      <w:r>
        <w:rPr>
          <w:spacing w:val="17"/>
          <w:sz w:val="13"/>
        </w:rPr>
        <w:t xml:space="preserve"> </w:t>
      </w:r>
      <w:r>
        <w:rPr>
          <w:sz w:val="13"/>
        </w:rPr>
        <w:t>omitted).</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ind w:left="921"/>
        <w:jc w:val="left"/>
        <w:rPr>
          <w:sz w:val="21"/>
        </w:rPr>
      </w:pPr>
      <w:r>
        <w:rPr>
          <w:spacing w:val="-4"/>
          <w:w w:val="105"/>
          <w:sz w:val="21"/>
        </w:rPr>
        <w:t xml:space="preserve">Section </w:t>
      </w:r>
      <w:r>
        <w:rPr>
          <w:spacing w:val="-6"/>
          <w:w w:val="105"/>
          <w:sz w:val="21"/>
        </w:rPr>
        <w:t xml:space="preserve">24(1) </w:t>
      </w:r>
      <w:r>
        <w:rPr>
          <w:spacing w:val="-4"/>
          <w:w w:val="105"/>
          <w:sz w:val="21"/>
        </w:rPr>
        <w:t xml:space="preserve">of the </w:t>
      </w:r>
      <w:r>
        <w:rPr>
          <w:spacing w:val="-6"/>
          <w:w w:val="105"/>
          <w:sz w:val="21"/>
        </w:rPr>
        <w:t>Charter</w:t>
      </w:r>
      <w:r>
        <w:rPr>
          <w:spacing w:val="-1"/>
          <w:w w:val="105"/>
          <w:sz w:val="21"/>
        </w:rPr>
        <w:t xml:space="preserve"> </w:t>
      </w:r>
      <w:r>
        <w:rPr>
          <w:spacing w:val="-4"/>
          <w:w w:val="105"/>
          <w:sz w:val="21"/>
        </w:rPr>
        <w:t>states:</w:t>
      </w:r>
    </w:p>
    <w:p w:rsidR="00D04CB6" w:rsidRDefault="00F732FE">
      <w:pPr>
        <w:spacing w:before="132" w:line="254" w:lineRule="auto"/>
        <w:ind w:left="1374" w:right="1592"/>
        <w:rPr>
          <w:sz w:val="20"/>
        </w:rPr>
      </w:pPr>
      <w:r>
        <w:rPr>
          <w:w w:val="105"/>
          <w:sz w:val="20"/>
        </w:rPr>
        <w:t xml:space="preserve">A </w:t>
      </w:r>
      <w:r>
        <w:rPr>
          <w:spacing w:val="-3"/>
          <w:w w:val="105"/>
          <w:sz w:val="20"/>
        </w:rPr>
        <w:t xml:space="preserve">person </w:t>
      </w:r>
      <w:r>
        <w:rPr>
          <w:spacing w:val="-5"/>
          <w:w w:val="105"/>
          <w:sz w:val="20"/>
        </w:rPr>
        <w:t xml:space="preserve">charged </w:t>
      </w:r>
      <w:r>
        <w:rPr>
          <w:spacing w:val="-4"/>
          <w:w w:val="105"/>
          <w:sz w:val="20"/>
        </w:rPr>
        <w:t xml:space="preserve">with </w:t>
      </w:r>
      <w:r>
        <w:rPr>
          <w:w w:val="105"/>
          <w:sz w:val="20"/>
        </w:rPr>
        <w:t xml:space="preserve">a </w:t>
      </w:r>
      <w:r>
        <w:rPr>
          <w:spacing w:val="-5"/>
          <w:w w:val="105"/>
          <w:sz w:val="20"/>
        </w:rPr>
        <w:t xml:space="preserve">criminal offence </w:t>
      </w:r>
      <w:r>
        <w:rPr>
          <w:w w:val="105"/>
          <w:sz w:val="20"/>
        </w:rPr>
        <w:t xml:space="preserve">or a party </w:t>
      </w:r>
      <w:r>
        <w:rPr>
          <w:spacing w:val="-4"/>
          <w:w w:val="105"/>
          <w:sz w:val="20"/>
        </w:rPr>
        <w:t xml:space="preserve">to </w:t>
      </w:r>
      <w:r>
        <w:rPr>
          <w:w w:val="105"/>
          <w:sz w:val="20"/>
        </w:rPr>
        <w:t xml:space="preserve">a </w:t>
      </w:r>
      <w:r>
        <w:rPr>
          <w:spacing w:val="-4"/>
          <w:w w:val="105"/>
          <w:sz w:val="20"/>
        </w:rPr>
        <w:t xml:space="preserve">civil </w:t>
      </w:r>
      <w:r>
        <w:rPr>
          <w:spacing w:val="-5"/>
          <w:w w:val="105"/>
          <w:sz w:val="20"/>
        </w:rPr>
        <w:t xml:space="preserve">proceeding </w:t>
      </w:r>
      <w:r>
        <w:rPr>
          <w:spacing w:val="-4"/>
          <w:w w:val="105"/>
          <w:sz w:val="20"/>
        </w:rPr>
        <w:t xml:space="preserve">has </w:t>
      </w:r>
      <w:r>
        <w:rPr>
          <w:spacing w:val="-3"/>
          <w:w w:val="105"/>
          <w:sz w:val="20"/>
        </w:rPr>
        <w:t xml:space="preserve">the </w:t>
      </w:r>
      <w:r>
        <w:rPr>
          <w:spacing w:val="-5"/>
          <w:w w:val="105"/>
          <w:sz w:val="20"/>
        </w:rPr>
        <w:t xml:space="preserve">right </w:t>
      </w:r>
      <w:r>
        <w:rPr>
          <w:spacing w:val="-4"/>
          <w:w w:val="105"/>
          <w:sz w:val="20"/>
        </w:rPr>
        <w:t xml:space="preserve">to </w:t>
      </w:r>
      <w:r>
        <w:rPr>
          <w:spacing w:val="-5"/>
          <w:w w:val="105"/>
          <w:sz w:val="20"/>
        </w:rPr>
        <w:t xml:space="preserve">have </w:t>
      </w:r>
      <w:r>
        <w:rPr>
          <w:spacing w:val="-3"/>
          <w:w w:val="105"/>
          <w:sz w:val="20"/>
        </w:rPr>
        <w:t xml:space="preserve">the </w:t>
      </w:r>
      <w:r>
        <w:rPr>
          <w:spacing w:val="-5"/>
          <w:w w:val="105"/>
          <w:sz w:val="20"/>
        </w:rPr>
        <w:t xml:space="preserve">charge </w:t>
      </w:r>
      <w:r>
        <w:rPr>
          <w:w w:val="105"/>
          <w:sz w:val="20"/>
        </w:rPr>
        <w:t xml:space="preserve">or </w:t>
      </w:r>
      <w:r>
        <w:rPr>
          <w:spacing w:val="-5"/>
          <w:w w:val="105"/>
          <w:sz w:val="20"/>
        </w:rPr>
        <w:t xml:space="preserve">proceeding </w:t>
      </w:r>
      <w:r>
        <w:rPr>
          <w:spacing w:val="-4"/>
          <w:w w:val="105"/>
          <w:sz w:val="20"/>
        </w:rPr>
        <w:t xml:space="preserve">decided </w:t>
      </w:r>
      <w:r>
        <w:rPr>
          <w:spacing w:val="-3"/>
          <w:w w:val="105"/>
          <w:sz w:val="20"/>
        </w:rPr>
        <w:t xml:space="preserve">by </w:t>
      </w:r>
      <w:r>
        <w:rPr>
          <w:w w:val="105"/>
          <w:sz w:val="20"/>
        </w:rPr>
        <w:t xml:space="preserve">a </w:t>
      </w:r>
      <w:r>
        <w:rPr>
          <w:spacing w:val="-5"/>
          <w:w w:val="105"/>
          <w:sz w:val="20"/>
        </w:rPr>
        <w:t xml:space="preserve">competent, independent </w:t>
      </w:r>
      <w:r>
        <w:rPr>
          <w:spacing w:val="-4"/>
          <w:w w:val="105"/>
          <w:sz w:val="20"/>
        </w:rPr>
        <w:t xml:space="preserve">and impartial court </w:t>
      </w:r>
      <w:r>
        <w:rPr>
          <w:w w:val="105"/>
          <w:sz w:val="20"/>
        </w:rPr>
        <w:t xml:space="preserve">or </w:t>
      </w:r>
      <w:r>
        <w:rPr>
          <w:spacing w:val="-5"/>
          <w:w w:val="105"/>
          <w:sz w:val="20"/>
        </w:rPr>
        <w:t xml:space="preserve">tribunal </w:t>
      </w:r>
      <w:r>
        <w:rPr>
          <w:spacing w:val="-4"/>
          <w:w w:val="105"/>
          <w:sz w:val="20"/>
        </w:rPr>
        <w:t xml:space="preserve">after </w:t>
      </w:r>
      <w:r>
        <w:rPr>
          <w:w w:val="105"/>
          <w:sz w:val="20"/>
        </w:rPr>
        <w:t xml:space="preserve">a </w:t>
      </w:r>
      <w:r>
        <w:rPr>
          <w:spacing w:val="-5"/>
          <w:w w:val="105"/>
          <w:sz w:val="20"/>
        </w:rPr>
        <w:t xml:space="preserve">fair </w:t>
      </w:r>
      <w:r>
        <w:rPr>
          <w:spacing w:val="-4"/>
          <w:w w:val="105"/>
          <w:sz w:val="20"/>
        </w:rPr>
        <w:t xml:space="preserve">and </w:t>
      </w:r>
      <w:r>
        <w:rPr>
          <w:spacing w:val="-5"/>
          <w:w w:val="105"/>
          <w:sz w:val="20"/>
        </w:rPr>
        <w:t>public hearing.</w:t>
      </w:r>
    </w:p>
    <w:p w:rsidR="00D04CB6" w:rsidRDefault="00F732FE">
      <w:pPr>
        <w:pStyle w:val="ListParagraph"/>
        <w:numPr>
          <w:ilvl w:val="1"/>
          <w:numId w:val="185"/>
        </w:numPr>
        <w:tabs>
          <w:tab w:val="left" w:pos="921"/>
          <w:tab w:val="left" w:pos="922"/>
        </w:tabs>
        <w:spacing w:before="111" w:line="242" w:lineRule="auto"/>
        <w:ind w:left="921" w:right="1912"/>
        <w:jc w:val="left"/>
        <w:rPr>
          <w:sz w:val="21"/>
        </w:rPr>
      </w:pPr>
      <w:r>
        <w:rPr>
          <w:spacing w:val="-4"/>
          <w:w w:val="105"/>
          <w:sz w:val="21"/>
        </w:rPr>
        <w:t>Section</w:t>
      </w:r>
      <w:r>
        <w:rPr>
          <w:spacing w:val="-7"/>
          <w:w w:val="105"/>
          <w:sz w:val="21"/>
        </w:rPr>
        <w:t xml:space="preserve"> </w:t>
      </w:r>
      <w:r>
        <w:rPr>
          <w:spacing w:val="-5"/>
          <w:w w:val="105"/>
          <w:sz w:val="21"/>
        </w:rPr>
        <w:t>25</w:t>
      </w:r>
      <w:r>
        <w:rPr>
          <w:spacing w:val="-7"/>
          <w:w w:val="105"/>
          <w:sz w:val="21"/>
        </w:rPr>
        <w:t xml:space="preserve"> </w:t>
      </w:r>
      <w:r>
        <w:rPr>
          <w:spacing w:val="-3"/>
          <w:w w:val="105"/>
          <w:sz w:val="21"/>
        </w:rPr>
        <w:t>sets</w:t>
      </w:r>
      <w:r>
        <w:rPr>
          <w:spacing w:val="-7"/>
          <w:w w:val="105"/>
          <w:sz w:val="21"/>
        </w:rPr>
        <w:t xml:space="preserve"> </w:t>
      </w:r>
      <w:r>
        <w:rPr>
          <w:spacing w:val="-4"/>
          <w:w w:val="105"/>
          <w:sz w:val="21"/>
        </w:rPr>
        <w:t>out</w:t>
      </w:r>
      <w:r>
        <w:rPr>
          <w:spacing w:val="-7"/>
          <w:w w:val="105"/>
          <w:sz w:val="21"/>
        </w:rPr>
        <w:t xml:space="preserve"> </w:t>
      </w:r>
      <w:r>
        <w:rPr>
          <w:w w:val="105"/>
          <w:sz w:val="21"/>
        </w:rPr>
        <w:t>a</w:t>
      </w:r>
      <w:r>
        <w:rPr>
          <w:spacing w:val="-7"/>
          <w:w w:val="105"/>
          <w:sz w:val="21"/>
        </w:rPr>
        <w:t xml:space="preserve"> </w:t>
      </w:r>
      <w:r>
        <w:rPr>
          <w:spacing w:val="-4"/>
          <w:w w:val="105"/>
          <w:sz w:val="21"/>
        </w:rPr>
        <w:t>more</w:t>
      </w:r>
      <w:r>
        <w:rPr>
          <w:spacing w:val="-7"/>
          <w:w w:val="105"/>
          <w:sz w:val="21"/>
        </w:rPr>
        <w:t xml:space="preserve"> </w:t>
      </w:r>
      <w:r>
        <w:rPr>
          <w:spacing w:val="-5"/>
          <w:w w:val="105"/>
          <w:sz w:val="21"/>
        </w:rPr>
        <w:t>extensive</w:t>
      </w:r>
      <w:r>
        <w:rPr>
          <w:spacing w:val="-7"/>
          <w:w w:val="105"/>
          <w:sz w:val="21"/>
        </w:rPr>
        <w:t xml:space="preserve"> </w:t>
      </w:r>
      <w:r>
        <w:rPr>
          <w:spacing w:val="-4"/>
          <w:w w:val="105"/>
          <w:sz w:val="21"/>
        </w:rPr>
        <w:t>list</w:t>
      </w:r>
      <w:r>
        <w:rPr>
          <w:spacing w:val="-7"/>
          <w:w w:val="105"/>
          <w:sz w:val="21"/>
        </w:rPr>
        <w:t xml:space="preserve"> </w:t>
      </w:r>
      <w:r>
        <w:rPr>
          <w:spacing w:val="-4"/>
          <w:w w:val="105"/>
          <w:sz w:val="21"/>
        </w:rPr>
        <w:t>of</w:t>
      </w:r>
      <w:r>
        <w:rPr>
          <w:spacing w:val="-7"/>
          <w:w w:val="105"/>
          <w:sz w:val="21"/>
        </w:rPr>
        <w:t xml:space="preserve"> </w:t>
      </w:r>
      <w:r>
        <w:rPr>
          <w:spacing w:val="-6"/>
          <w:w w:val="105"/>
          <w:sz w:val="21"/>
        </w:rPr>
        <w:t>fair</w:t>
      </w:r>
      <w:r>
        <w:rPr>
          <w:spacing w:val="-7"/>
          <w:w w:val="105"/>
          <w:sz w:val="21"/>
        </w:rPr>
        <w:t xml:space="preserve"> </w:t>
      </w:r>
      <w:r>
        <w:rPr>
          <w:spacing w:val="-5"/>
          <w:w w:val="105"/>
          <w:sz w:val="21"/>
        </w:rPr>
        <w:t>trial</w:t>
      </w:r>
      <w:r>
        <w:rPr>
          <w:spacing w:val="-7"/>
          <w:w w:val="105"/>
          <w:sz w:val="21"/>
        </w:rPr>
        <w:t xml:space="preserve"> </w:t>
      </w:r>
      <w:r>
        <w:rPr>
          <w:spacing w:val="-5"/>
          <w:w w:val="105"/>
          <w:sz w:val="21"/>
        </w:rPr>
        <w:t>rights</w:t>
      </w:r>
      <w:r>
        <w:rPr>
          <w:spacing w:val="-7"/>
          <w:w w:val="105"/>
          <w:sz w:val="21"/>
        </w:rPr>
        <w:t xml:space="preserve"> </w:t>
      </w:r>
      <w:r>
        <w:rPr>
          <w:spacing w:val="-5"/>
          <w:w w:val="105"/>
          <w:sz w:val="21"/>
        </w:rPr>
        <w:t>which</w:t>
      </w:r>
      <w:r>
        <w:rPr>
          <w:spacing w:val="-7"/>
          <w:w w:val="105"/>
          <w:sz w:val="21"/>
        </w:rPr>
        <w:t xml:space="preserve"> </w:t>
      </w:r>
      <w:r>
        <w:rPr>
          <w:spacing w:val="-5"/>
          <w:w w:val="105"/>
          <w:sz w:val="21"/>
        </w:rPr>
        <w:t>are</w:t>
      </w:r>
      <w:r>
        <w:rPr>
          <w:spacing w:val="-7"/>
          <w:w w:val="105"/>
          <w:sz w:val="21"/>
        </w:rPr>
        <w:t xml:space="preserve"> </w:t>
      </w:r>
      <w:r>
        <w:rPr>
          <w:spacing w:val="-5"/>
          <w:w w:val="105"/>
          <w:sz w:val="21"/>
        </w:rPr>
        <w:t>described</w:t>
      </w:r>
      <w:r>
        <w:rPr>
          <w:spacing w:val="-7"/>
          <w:w w:val="105"/>
          <w:sz w:val="21"/>
        </w:rPr>
        <w:t xml:space="preserve"> </w:t>
      </w:r>
      <w:r>
        <w:rPr>
          <w:spacing w:val="-3"/>
          <w:w w:val="105"/>
          <w:sz w:val="21"/>
        </w:rPr>
        <w:t>as</w:t>
      </w:r>
      <w:r>
        <w:rPr>
          <w:spacing w:val="-7"/>
          <w:w w:val="105"/>
          <w:sz w:val="21"/>
        </w:rPr>
        <w:t xml:space="preserve"> </w:t>
      </w:r>
      <w:r>
        <w:rPr>
          <w:spacing w:val="-6"/>
          <w:w w:val="105"/>
          <w:sz w:val="21"/>
        </w:rPr>
        <w:t>‘rights</w:t>
      </w:r>
      <w:r>
        <w:rPr>
          <w:spacing w:val="-7"/>
          <w:w w:val="105"/>
          <w:sz w:val="21"/>
        </w:rPr>
        <w:t xml:space="preserve"> </w:t>
      </w:r>
      <w:r>
        <w:rPr>
          <w:spacing w:val="-4"/>
          <w:w w:val="105"/>
          <w:sz w:val="21"/>
        </w:rPr>
        <w:t xml:space="preserve">in </w:t>
      </w:r>
      <w:r>
        <w:rPr>
          <w:spacing w:val="-6"/>
          <w:w w:val="105"/>
          <w:sz w:val="21"/>
        </w:rPr>
        <w:t>criminal</w:t>
      </w:r>
      <w:r>
        <w:rPr>
          <w:spacing w:val="-15"/>
          <w:w w:val="105"/>
          <w:sz w:val="21"/>
        </w:rPr>
        <w:t xml:space="preserve"> </w:t>
      </w:r>
      <w:r>
        <w:rPr>
          <w:spacing w:val="-7"/>
          <w:w w:val="105"/>
          <w:sz w:val="21"/>
        </w:rPr>
        <w:t>proceedings’.</w:t>
      </w:r>
    </w:p>
    <w:p w:rsidR="00D04CB6" w:rsidRDefault="00F732FE">
      <w:pPr>
        <w:pStyle w:val="ListParagraph"/>
        <w:numPr>
          <w:ilvl w:val="1"/>
          <w:numId w:val="185"/>
        </w:numPr>
        <w:tabs>
          <w:tab w:val="left" w:pos="921"/>
          <w:tab w:val="left" w:pos="922"/>
        </w:tabs>
        <w:spacing w:before="121" w:line="242" w:lineRule="auto"/>
        <w:ind w:left="921" w:right="2086"/>
        <w:jc w:val="left"/>
        <w:rPr>
          <w:sz w:val="21"/>
        </w:rPr>
      </w:pPr>
      <w:r>
        <w:rPr>
          <w:spacing w:val="-5"/>
          <w:w w:val="105"/>
          <w:sz w:val="21"/>
        </w:rPr>
        <w:t xml:space="preserve">Although </w:t>
      </w:r>
      <w:r>
        <w:rPr>
          <w:w w:val="105"/>
          <w:sz w:val="21"/>
        </w:rPr>
        <w:t xml:space="preserve">a </w:t>
      </w:r>
      <w:r>
        <w:rPr>
          <w:spacing w:val="-4"/>
          <w:w w:val="105"/>
          <w:sz w:val="21"/>
        </w:rPr>
        <w:t xml:space="preserve">person </w:t>
      </w:r>
      <w:r>
        <w:rPr>
          <w:spacing w:val="-5"/>
          <w:w w:val="105"/>
          <w:sz w:val="21"/>
        </w:rPr>
        <w:t xml:space="preserve">found guilty </w:t>
      </w:r>
      <w:r>
        <w:rPr>
          <w:spacing w:val="-4"/>
          <w:w w:val="105"/>
          <w:sz w:val="21"/>
        </w:rPr>
        <w:t xml:space="preserve">of </w:t>
      </w:r>
      <w:r>
        <w:rPr>
          <w:spacing w:val="-6"/>
          <w:w w:val="105"/>
          <w:sz w:val="21"/>
        </w:rPr>
        <w:t xml:space="preserve">contempt </w:t>
      </w:r>
      <w:r>
        <w:rPr>
          <w:spacing w:val="-4"/>
          <w:w w:val="105"/>
          <w:sz w:val="21"/>
        </w:rPr>
        <w:t xml:space="preserve">of court </w:t>
      </w:r>
      <w:r>
        <w:rPr>
          <w:spacing w:val="-5"/>
          <w:w w:val="105"/>
          <w:sz w:val="21"/>
        </w:rPr>
        <w:t xml:space="preserve">may </w:t>
      </w:r>
      <w:r>
        <w:rPr>
          <w:w w:val="105"/>
          <w:sz w:val="21"/>
        </w:rPr>
        <w:t xml:space="preserve">be </w:t>
      </w:r>
      <w:r>
        <w:rPr>
          <w:spacing w:val="-5"/>
          <w:w w:val="105"/>
          <w:sz w:val="21"/>
        </w:rPr>
        <w:t xml:space="preserve">convicted </w:t>
      </w:r>
      <w:r>
        <w:rPr>
          <w:spacing w:val="-4"/>
          <w:w w:val="105"/>
          <w:sz w:val="21"/>
        </w:rPr>
        <w:t xml:space="preserve">and </w:t>
      </w:r>
      <w:r>
        <w:rPr>
          <w:spacing w:val="-5"/>
          <w:w w:val="105"/>
          <w:sz w:val="21"/>
        </w:rPr>
        <w:t xml:space="preserve">imprisoned </w:t>
      </w:r>
      <w:r>
        <w:rPr>
          <w:spacing w:val="-3"/>
          <w:w w:val="105"/>
          <w:sz w:val="21"/>
        </w:rPr>
        <w:t xml:space="preserve">or </w:t>
      </w:r>
      <w:r>
        <w:rPr>
          <w:spacing w:val="-4"/>
          <w:w w:val="105"/>
          <w:sz w:val="21"/>
        </w:rPr>
        <w:t xml:space="preserve">fined, </w:t>
      </w:r>
      <w:r>
        <w:rPr>
          <w:spacing w:val="-6"/>
          <w:w w:val="105"/>
          <w:sz w:val="21"/>
        </w:rPr>
        <w:t xml:space="preserve">contempt proceedings </w:t>
      </w:r>
      <w:r>
        <w:rPr>
          <w:spacing w:val="-5"/>
          <w:w w:val="105"/>
          <w:sz w:val="21"/>
        </w:rPr>
        <w:t xml:space="preserve">are </w:t>
      </w:r>
      <w:r>
        <w:rPr>
          <w:spacing w:val="-4"/>
          <w:w w:val="105"/>
          <w:sz w:val="21"/>
        </w:rPr>
        <w:t xml:space="preserve">not </w:t>
      </w:r>
      <w:r>
        <w:rPr>
          <w:spacing w:val="-5"/>
          <w:w w:val="105"/>
          <w:sz w:val="21"/>
        </w:rPr>
        <w:t xml:space="preserve">conducted </w:t>
      </w:r>
      <w:r>
        <w:rPr>
          <w:spacing w:val="-3"/>
          <w:w w:val="105"/>
          <w:sz w:val="21"/>
        </w:rPr>
        <w:t xml:space="preserve">as </w:t>
      </w:r>
      <w:r>
        <w:rPr>
          <w:spacing w:val="-6"/>
          <w:w w:val="105"/>
          <w:sz w:val="21"/>
        </w:rPr>
        <w:t>criminal proceedings.</w:t>
      </w:r>
      <w:r>
        <w:rPr>
          <w:spacing w:val="12"/>
          <w:w w:val="105"/>
          <w:sz w:val="21"/>
        </w:rPr>
        <w:t xml:space="preserve"> </w:t>
      </w:r>
      <w:r>
        <w:rPr>
          <w:spacing w:val="-7"/>
          <w:w w:val="105"/>
          <w:sz w:val="21"/>
        </w:rPr>
        <w:t>Contempt</w:t>
      </w:r>
    </w:p>
    <w:p w:rsidR="00D04CB6" w:rsidRDefault="00F732FE">
      <w:pPr>
        <w:spacing w:before="1" w:line="242" w:lineRule="auto"/>
        <w:ind w:left="921" w:right="1668"/>
        <w:jc w:val="both"/>
        <w:rPr>
          <w:sz w:val="21"/>
        </w:rPr>
      </w:pPr>
      <w:r>
        <w:rPr>
          <w:spacing w:val="-6"/>
          <w:w w:val="105"/>
          <w:sz w:val="21"/>
        </w:rPr>
        <w:t xml:space="preserve">proceedings </w:t>
      </w:r>
      <w:r>
        <w:rPr>
          <w:spacing w:val="-5"/>
          <w:w w:val="105"/>
          <w:sz w:val="21"/>
        </w:rPr>
        <w:t xml:space="preserve">are heard under </w:t>
      </w:r>
      <w:r>
        <w:rPr>
          <w:spacing w:val="-4"/>
          <w:w w:val="105"/>
          <w:sz w:val="21"/>
        </w:rPr>
        <w:t xml:space="preserve">the </w:t>
      </w:r>
      <w:r>
        <w:rPr>
          <w:i/>
          <w:w w:val="105"/>
          <w:sz w:val="21"/>
        </w:rPr>
        <w:t>Supreme Court (General Civil Procedure Rule</w:t>
      </w:r>
      <w:r>
        <w:rPr>
          <w:i/>
          <w:w w:val="105"/>
          <w:sz w:val="21"/>
        </w:rPr>
        <w:t xml:space="preserve">s) </w:t>
      </w:r>
      <w:r>
        <w:rPr>
          <w:i/>
          <w:spacing w:val="-9"/>
          <w:w w:val="105"/>
          <w:sz w:val="21"/>
        </w:rPr>
        <w:t xml:space="preserve">2015 </w:t>
      </w:r>
      <w:r>
        <w:rPr>
          <w:spacing w:val="-4"/>
          <w:w w:val="105"/>
          <w:sz w:val="21"/>
        </w:rPr>
        <w:t xml:space="preserve">(Vic) and the </w:t>
      </w:r>
      <w:r>
        <w:rPr>
          <w:i/>
          <w:spacing w:val="-3"/>
          <w:w w:val="105"/>
          <w:sz w:val="21"/>
        </w:rPr>
        <w:t xml:space="preserve">County </w:t>
      </w:r>
      <w:r>
        <w:rPr>
          <w:i/>
          <w:w w:val="105"/>
          <w:sz w:val="21"/>
        </w:rPr>
        <w:t xml:space="preserve">Court Civil Procedure Rules </w:t>
      </w:r>
      <w:r>
        <w:rPr>
          <w:i/>
          <w:spacing w:val="-8"/>
          <w:w w:val="105"/>
          <w:sz w:val="21"/>
        </w:rPr>
        <w:t xml:space="preserve">2018 </w:t>
      </w:r>
      <w:r>
        <w:rPr>
          <w:spacing w:val="-3"/>
          <w:w w:val="105"/>
          <w:sz w:val="21"/>
        </w:rPr>
        <w:t xml:space="preserve">(Vic) </w:t>
      </w:r>
      <w:r>
        <w:rPr>
          <w:spacing w:val="-5"/>
          <w:w w:val="105"/>
          <w:sz w:val="21"/>
        </w:rPr>
        <w:t xml:space="preserve">(General </w:t>
      </w:r>
      <w:r>
        <w:rPr>
          <w:spacing w:val="-6"/>
          <w:w w:val="105"/>
          <w:sz w:val="21"/>
        </w:rPr>
        <w:t xml:space="preserve">Civil </w:t>
      </w:r>
      <w:r>
        <w:rPr>
          <w:spacing w:val="-5"/>
          <w:w w:val="105"/>
          <w:sz w:val="21"/>
        </w:rPr>
        <w:t>Procedure Rules)</w:t>
      </w:r>
      <w:r>
        <w:rPr>
          <w:spacing w:val="-5"/>
          <w:w w:val="105"/>
          <w:position w:val="7"/>
          <w:sz w:val="12"/>
        </w:rPr>
        <w:t xml:space="preserve">13 </w:t>
      </w:r>
      <w:r>
        <w:rPr>
          <w:spacing w:val="-4"/>
          <w:w w:val="105"/>
          <w:sz w:val="21"/>
        </w:rPr>
        <w:t xml:space="preserve">by </w:t>
      </w:r>
      <w:r>
        <w:rPr>
          <w:w w:val="105"/>
          <w:sz w:val="21"/>
        </w:rPr>
        <w:t xml:space="preserve">a </w:t>
      </w:r>
      <w:r>
        <w:rPr>
          <w:spacing w:val="-5"/>
          <w:w w:val="105"/>
          <w:sz w:val="21"/>
        </w:rPr>
        <w:t xml:space="preserve">judge sitting </w:t>
      </w:r>
      <w:r>
        <w:rPr>
          <w:spacing w:val="-6"/>
          <w:w w:val="105"/>
          <w:sz w:val="21"/>
        </w:rPr>
        <w:t>alone.</w:t>
      </w:r>
    </w:p>
    <w:p w:rsidR="00D04CB6" w:rsidRDefault="00F732FE">
      <w:pPr>
        <w:pStyle w:val="ListParagraph"/>
        <w:numPr>
          <w:ilvl w:val="1"/>
          <w:numId w:val="185"/>
        </w:numPr>
        <w:tabs>
          <w:tab w:val="left" w:pos="921"/>
          <w:tab w:val="left" w:pos="922"/>
        </w:tabs>
        <w:spacing w:before="121" w:line="242" w:lineRule="auto"/>
        <w:ind w:left="921" w:right="1599"/>
        <w:jc w:val="left"/>
        <w:rPr>
          <w:sz w:val="21"/>
        </w:rPr>
      </w:pPr>
      <w:r>
        <w:rPr>
          <w:spacing w:val="-3"/>
          <w:w w:val="105"/>
          <w:sz w:val="21"/>
        </w:rPr>
        <w:t xml:space="preserve">The </w:t>
      </w:r>
      <w:r>
        <w:rPr>
          <w:spacing w:val="-6"/>
          <w:w w:val="105"/>
          <w:sz w:val="21"/>
        </w:rPr>
        <w:t xml:space="preserve">unusual nature </w:t>
      </w:r>
      <w:r>
        <w:rPr>
          <w:spacing w:val="-4"/>
          <w:w w:val="105"/>
          <w:sz w:val="21"/>
        </w:rPr>
        <w:t xml:space="preserve">of </w:t>
      </w:r>
      <w:r>
        <w:rPr>
          <w:spacing w:val="-6"/>
          <w:w w:val="105"/>
          <w:sz w:val="21"/>
        </w:rPr>
        <w:t xml:space="preserve">contempt proceedings </w:t>
      </w:r>
      <w:r>
        <w:rPr>
          <w:spacing w:val="-4"/>
          <w:w w:val="105"/>
          <w:sz w:val="21"/>
        </w:rPr>
        <w:t xml:space="preserve">has </w:t>
      </w:r>
      <w:r>
        <w:rPr>
          <w:spacing w:val="-5"/>
          <w:w w:val="105"/>
          <w:sz w:val="21"/>
        </w:rPr>
        <w:t xml:space="preserve">given </w:t>
      </w:r>
      <w:r>
        <w:rPr>
          <w:spacing w:val="-4"/>
          <w:w w:val="105"/>
          <w:sz w:val="21"/>
        </w:rPr>
        <w:t xml:space="preserve">rise to </w:t>
      </w:r>
      <w:r>
        <w:rPr>
          <w:spacing w:val="-6"/>
          <w:w w:val="105"/>
          <w:sz w:val="21"/>
        </w:rPr>
        <w:t xml:space="preserve">considerable </w:t>
      </w:r>
      <w:r>
        <w:rPr>
          <w:spacing w:val="-5"/>
          <w:w w:val="105"/>
          <w:sz w:val="21"/>
        </w:rPr>
        <w:t xml:space="preserve">uncertainty </w:t>
      </w:r>
      <w:r>
        <w:rPr>
          <w:spacing w:val="-4"/>
          <w:w w:val="105"/>
          <w:sz w:val="21"/>
        </w:rPr>
        <w:t xml:space="preserve">about the </w:t>
      </w:r>
      <w:r>
        <w:rPr>
          <w:spacing w:val="-5"/>
          <w:w w:val="105"/>
          <w:sz w:val="21"/>
        </w:rPr>
        <w:t xml:space="preserve">laws, principles </w:t>
      </w:r>
      <w:r>
        <w:rPr>
          <w:spacing w:val="-4"/>
          <w:w w:val="105"/>
          <w:sz w:val="21"/>
        </w:rPr>
        <w:t xml:space="preserve">and </w:t>
      </w:r>
      <w:r>
        <w:rPr>
          <w:spacing w:val="-6"/>
          <w:w w:val="105"/>
          <w:sz w:val="21"/>
        </w:rPr>
        <w:t xml:space="preserve">procedures </w:t>
      </w:r>
      <w:r>
        <w:rPr>
          <w:spacing w:val="-5"/>
          <w:w w:val="105"/>
          <w:sz w:val="21"/>
        </w:rPr>
        <w:t>that</w:t>
      </w:r>
      <w:r>
        <w:rPr>
          <w:spacing w:val="-33"/>
          <w:w w:val="105"/>
          <w:sz w:val="21"/>
        </w:rPr>
        <w:t xml:space="preserve"> </w:t>
      </w:r>
      <w:r>
        <w:rPr>
          <w:spacing w:val="-6"/>
          <w:w w:val="105"/>
          <w:sz w:val="21"/>
        </w:rPr>
        <w:t>apply.</w:t>
      </w:r>
    </w:p>
    <w:p w:rsidR="00D04CB6" w:rsidRDefault="00F732FE">
      <w:pPr>
        <w:pStyle w:val="ListParagraph"/>
        <w:numPr>
          <w:ilvl w:val="1"/>
          <w:numId w:val="185"/>
        </w:numPr>
        <w:tabs>
          <w:tab w:val="left" w:pos="920"/>
          <w:tab w:val="left" w:pos="921"/>
        </w:tabs>
        <w:spacing w:before="121" w:line="242" w:lineRule="auto"/>
        <w:ind w:left="920" w:right="1716" w:hanging="793"/>
        <w:jc w:val="left"/>
        <w:rPr>
          <w:sz w:val="12"/>
        </w:rPr>
      </w:pPr>
      <w:r>
        <w:rPr>
          <w:w w:val="105"/>
          <w:sz w:val="21"/>
        </w:rPr>
        <w:t xml:space="preserve">In </w:t>
      </w:r>
      <w:r>
        <w:rPr>
          <w:i/>
          <w:spacing w:val="-3"/>
          <w:w w:val="105"/>
          <w:sz w:val="21"/>
        </w:rPr>
        <w:t xml:space="preserve">Construction, </w:t>
      </w:r>
      <w:r>
        <w:rPr>
          <w:i/>
          <w:w w:val="105"/>
          <w:sz w:val="21"/>
        </w:rPr>
        <w:t xml:space="preserve">Forestry, </w:t>
      </w:r>
      <w:r>
        <w:rPr>
          <w:i/>
          <w:spacing w:val="-3"/>
          <w:w w:val="105"/>
          <w:sz w:val="21"/>
        </w:rPr>
        <w:t xml:space="preserve">Mining </w:t>
      </w:r>
      <w:r>
        <w:rPr>
          <w:i/>
          <w:w w:val="105"/>
          <w:sz w:val="21"/>
        </w:rPr>
        <w:t xml:space="preserve">and Energy Union v Boral </w:t>
      </w:r>
      <w:r>
        <w:rPr>
          <w:i/>
          <w:spacing w:val="-3"/>
          <w:w w:val="105"/>
          <w:sz w:val="21"/>
        </w:rPr>
        <w:t xml:space="preserve">Resources </w:t>
      </w:r>
      <w:r>
        <w:rPr>
          <w:i/>
          <w:w w:val="105"/>
          <w:sz w:val="21"/>
        </w:rPr>
        <w:t xml:space="preserve">(Vic) </w:t>
      </w:r>
      <w:r>
        <w:rPr>
          <w:i/>
          <w:spacing w:val="1"/>
          <w:w w:val="105"/>
          <w:sz w:val="21"/>
        </w:rPr>
        <w:t xml:space="preserve">Pty </w:t>
      </w:r>
      <w:r>
        <w:rPr>
          <w:i/>
          <w:spacing w:val="-4"/>
          <w:w w:val="105"/>
          <w:sz w:val="21"/>
        </w:rPr>
        <w:t xml:space="preserve">Ltd </w:t>
      </w:r>
      <w:r>
        <w:rPr>
          <w:i/>
          <w:w w:val="105"/>
          <w:sz w:val="21"/>
        </w:rPr>
        <w:t>(CFMEU v Boral)</w:t>
      </w:r>
      <w:r>
        <w:rPr>
          <w:w w:val="105"/>
          <w:position w:val="7"/>
          <w:sz w:val="12"/>
        </w:rPr>
        <w:t xml:space="preserve">14 </w:t>
      </w:r>
      <w:r>
        <w:rPr>
          <w:w w:val="105"/>
          <w:sz w:val="21"/>
        </w:rPr>
        <w:t xml:space="preserve">the High </w:t>
      </w:r>
      <w:r>
        <w:rPr>
          <w:spacing w:val="-3"/>
          <w:w w:val="105"/>
          <w:sz w:val="21"/>
        </w:rPr>
        <w:t xml:space="preserve">Court </w:t>
      </w:r>
      <w:r>
        <w:rPr>
          <w:w w:val="105"/>
          <w:sz w:val="21"/>
        </w:rPr>
        <w:t xml:space="preserve">confirmed </w:t>
      </w:r>
      <w:r>
        <w:rPr>
          <w:spacing w:val="-3"/>
          <w:w w:val="105"/>
          <w:sz w:val="21"/>
        </w:rPr>
        <w:t xml:space="preserve">that contempt proceedings commenced </w:t>
      </w:r>
      <w:r>
        <w:rPr>
          <w:w w:val="105"/>
          <w:sz w:val="21"/>
        </w:rPr>
        <w:t xml:space="preserve">under Order </w:t>
      </w:r>
      <w:r>
        <w:rPr>
          <w:spacing w:val="-4"/>
          <w:w w:val="105"/>
          <w:sz w:val="21"/>
        </w:rPr>
        <w:t xml:space="preserve">75 </w:t>
      </w:r>
      <w:r>
        <w:rPr>
          <w:w w:val="105"/>
          <w:sz w:val="21"/>
        </w:rPr>
        <w:t xml:space="preserve">of the General </w:t>
      </w:r>
      <w:r>
        <w:rPr>
          <w:spacing w:val="-3"/>
          <w:w w:val="105"/>
          <w:sz w:val="21"/>
        </w:rPr>
        <w:t xml:space="preserve">Civil Procedure </w:t>
      </w:r>
      <w:r>
        <w:rPr>
          <w:w w:val="105"/>
          <w:sz w:val="21"/>
        </w:rPr>
        <w:t xml:space="preserve">Rules </w:t>
      </w:r>
      <w:r>
        <w:rPr>
          <w:spacing w:val="-3"/>
          <w:w w:val="105"/>
          <w:sz w:val="21"/>
        </w:rPr>
        <w:t xml:space="preserve">are </w:t>
      </w:r>
      <w:r>
        <w:rPr>
          <w:w w:val="105"/>
          <w:sz w:val="21"/>
        </w:rPr>
        <w:t xml:space="preserve">civil </w:t>
      </w:r>
      <w:r>
        <w:rPr>
          <w:spacing w:val="-3"/>
          <w:w w:val="105"/>
          <w:sz w:val="21"/>
        </w:rPr>
        <w:t xml:space="preserve">proceedings </w:t>
      </w:r>
      <w:r>
        <w:rPr>
          <w:w w:val="105"/>
          <w:sz w:val="21"/>
        </w:rPr>
        <w:t xml:space="preserve">and </w:t>
      </w:r>
      <w:r>
        <w:rPr>
          <w:spacing w:val="-3"/>
          <w:w w:val="105"/>
          <w:sz w:val="21"/>
        </w:rPr>
        <w:t xml:space="preserve">cannot </w:t>
      </w:r>
      <w:r>
        <w:rPr>
          <w:w w:val="105"/>
          <w:sz w:val="21"/>
        </w:rPr>
        <w:t xml:space="preserve">be regarded as the </w:t>
      </w:r>
      <w:r>
        <w:rPr>
          <w:spacing w:val="-3"/>
          <w:w w:val="105"/>
          <w:sz w:val="21"/>
        </w:rPr>
        <w:t xml:space="preserve">equivalent </w:t>
      </w:r>
      <w:r>
        <w:rPr>
          <w:w w:val="105"/>
          <w:sz w:val="21"/>
        </w:rPr>
        <w:t xml:space="preserve">of a </w:t>
      </w:r>
      <w:r>
        <w:rPr>
          <w:spacing w:val="-3"/>
          <w:w w:val="105"/>
          <w:sz w:val="21"/>
        </w:rPr>
        <w:t xml:space="preserve">criminal </w:t>
      </w:r>
      <w:r>
        <w:rPr>
          <w:spacing w:val="-5"/>
          <w:w w:val="105"/>
          <w:sz w:val="21"/>
        </w:rPr>
        <w:t>trial.</w:t>
      </w:r>
      <w:r>
        <w:rPr>
          <w:spacing w:val="-5"/>
          <w:w w:val="105"/>
          <w:position w:val="7"/>
          <w:sz w:val="12"/>
        </w:rPr>
        <w:t xml:space="preserve">15 </w:t>
      </w:r>
      <w:r>
        <w:rPr>
          <w:w w:val="105"/>
          <w:sz w:val="21"/>
        </w:rPr>
        <w:t xml:space="preserve">The High </w:t>
      </w:r>
      <w:r>
        <w:rPr>
          <w:spacing w:val="-3"/>
          <w:w w:val="105"/>
          <w:sz w:val="21"/>
        </w:rPr>
        <w:t xml:space="preserve">Court </w:t>
      </w:r>
      <w:r>
        <w:rPr>
          <w:w w:val="105"/>
          <w:sz w:val="21"/>
        </w:rPr>
        <w:t xml:space="preserve">confirmed </w:t>
      </w:r>
      <w:r>
        <w:rPr>
          <w:spacing w:val="-3"/>
          <w:w w:val="105"/>
          <w:sz w:val="21"/>
        </w:rPr>
        <w:t xml:space="preserve">that </w:t>
      </w:r>
      <w:r>
        <w:rPr>
          <w:w w:val="105"/>
          <w:sz w:val="21"/>
        </w:rPr>
        <w:t xml:space="preserve">Order </w:t>
      </w:r>
      <w:r>
        <w:rPr>
          <w:spacing w:val="-4"/>
          <w:w w:val="105"/>
          <w:sz w:val="21"/>
        </w:rPr>
        <w:t xml:space="preserve">75 </w:t>
      </w:r>
      <w:r>
        <w:rPr>
          <w:w w:val="105"/>
          <w:sz w:val="21"/>
        </w:rPr>
        <w:t>does</w:t>
      </w:r>
      <w:r>
        <w:rPr>
          <w:spacing w:val="-6"/>
          <w:w w:val="105"/>
          <w:sz w:val="21"/>
        </w:rPr>
        <w:t xml:space="preserve"> </w:t>
      </w:r>
      <w:r>
        <w:rPr>
          <w:spacing w:val="-2"/>
          <w:w w:val="105"/>
          <w:sz w:val="21"/>
        </w:rPr>
        <w:t>not</w:t>
      </w:r>
      <w:r>
        <w:rPr>
          <w:spacing w:val="-6"/>
          <w:w w:val="105"/>
          <w:sz w:val="21"/>
        </w:rPr>
        <w:t xml:space="preserve"> </w:t>
      </w:r>
      <w:r>
        <w:rPr>
          <w:w w:val="105"/>
          <w:sz w:val="21"/>
        </w:rPr>
        <w:t>stand</w:t>
      </w:r>
      <w:r>
        <w:rPr>
          <w:spacing w:val="-6"/>
          <w:w w:val="105"/>
          <w:sz w:val="21"/>
        </w:rPr>
        <w:t xml:space="preserve"> </w:t>
      </w:r>
      <w:r>
        <w:rPr>
          <w:w w:val="105"/>
          <w:sz w:val="21"/>
        </w:rPr>
        <w:t>outside</w:t>
      </w:r>
      <w:r>
        <w:rPr>
          <w:spacing w:val="-6"/>
          <w:w w:val="105"/>
          <w:sz w:val="21"/>
        </w:rPr>
        <w:t xml:space="preserve"> </w:t>
      </w:r>
      <w:r>
        <w:rPr>
          <w:w w:val="105"/>
          <w:sz w:val="21"/>
        </w:rPr>
        <w:t>the</w:t>
      </w:r>
      <w:r>
        <w:rPr>
          <w:spacing w:val="-6"/>
          <w:w w:val="105"/>
          <w:sz w:val="21"/>
        </w:rPr>
        <w:t xml:space="preserve"> </w:t>
      </w:r>
      <w:r>
        <w:rPr>
          <w:w w:val="105"/>
          <w:sz w:val="21"/>
        </w:rPr>
        <w:t>General</w:t>
      </w:r>
      <w:r>
        <w:rPr>
          <w:spacing w:val="-6"/>
          <w:w w:val="105"/>
          <w:sz w:val="21"/>
        </w:rPr>
        <w:t xml:space="preserve"> </w:t>
      </w:r>
      <w:r>
        <w:rPr>
          <w:spacing w:val="-3"/>
          <w:w w:val="105"/>
          <w:sz w:val="21"/>
        </w:rPr>
        <w:t>Civil</w:t>
      </w:r>
      <w:r>
        <w:rPr>
          <w:spacing w:val="-6"/>
          <w:w w:val="105"/>
          <w:sz w:val="21"/>
        </w:rPr>
        <w:t xml:space="preserve"> </w:t>
      </w:r>
      <w:r>
        <w:rPr>
          <w:spacing w:val="-3"/>
          <w:w w:val="105"/>
          <w:sz w:val="21"/>
        </w:rPr>
        <w:t>Procedure</w:t>
      </w:r>
      <w:r>
        <w:rPr>
          <w:spacing w:val="-6"/>
          <w:w w:val="105"/>
          <w:sz w:val="21"/>
        </w:rPr>
        <w:t xml:space="preserve"> </w:t>
      </w:r>
      <w:r>
        <w:rPr>
          <w:w w:val="105"/>
          <w:sz w:val="21"/>
        </w:rPr>
        <w:t>Rules</w:t>
      </w:r>
      <w:r>
        <w:rPr>
          <w:spacing w:val="-6"/>
          <w:w w:val="105"/>
          <w:sz w:val="21"/>
        </w:rPr>
        <w:t xml:space="preserve"> </w:t>
      </w:r>
      <w:r>
        <w:rPr>
          <w:w w:val="105"/>
          <w:sz w:val="21"/>
        </w:rPr>
        <w:t>and</w:t>
      </w:r>
      <w:r>
        <w:rPr>
          <w:spacing w:val="-6"/>
          <w:w w:val="105"/>
          <w:sz w:val="21"/>
        </w:rPr>
        <w:t xml:space="preserve"> </w:t>
      </w:r>
      <w:r>
        <w:rPr>
          <w:spacing w:val="-3"/>
          <w:w w:val="105"/>
          <w:sz w:val="21"/>
        </w:rPr>
        <w:t>that</w:t>
      </w:r>
      <w:r>
        <w:rPr>
          <w:spacing w:val="-6"/>
          <w:w w:val="105"/>
          <w:sz w:val="21"/>
        </w:rPr>
        <w:t xml:space="preserve"> </w:t>
      </w:r>
      <w:r>
        <w:rPr>
          <w:spacing w:val="-3"/>
          <w:w w:val="105"/>
          <w:sz w:val="21"/>
        </w:rPr>
        <w:t>contempt</w:t>
      </w:r>
      <w:r>
        <w:rPr>
          <w:spacing w:val="-6"/>
          <w:w w:val="105"/>
          <w:sz w:val="21"/>
        </w:rPr>
        <w:t xml:space="preserve"> </w:t>
      </w:r>
      <w:r>
        <w:rPr>
          <w:spacing w:val="-3"/>
          <w:w w:val="105"/>
          <w:sz w:val="21"/>
        </w:rPr>
        <w:t xml:space="preserve">proceedings are within </w:t>
      </w:r>
      <w:r>
        <w:rPr>
          <w:w w:val="105"/>
          <w:sz w:val="21"/>
        </w:rPr>
        <w:t xml:space="preserve">the ordinary application of those </w:t>
      </w:r>
      <w:r>
        <w:rPr>
          <w:spacing w:val="-5"/>
          <w:w w:val="105"/>
          <w:sz w:val="21"/>
        </w:rPr>
        <w:t>Rules.</w:t>
      </w:r>
      <w:r>
        <w:rPr>
          <w:spacing w:val="-5"/>
          <w:w w:val="105"/>
          <w:position w:val="7"/>
          <w:sz w:val="12"/>
        </w:rPr>
        <w:t xml:space="preserve">16 </w:t>
      </w:r>
      <w:r>
        <w:rPr>
          <w:w w:val="105"/>
          <w:sz w:val="21"/>
        </w:rPr>
        <w:t xml:space="preserve">In </w:t>
      </w:r>
      <w:r>
        <w:rPr>
          <w:spacing w:val="-3"/>
          <w:w w:val="105"/>
          <w:sz w:val="21"/>
        </w:rPr>
        <w:t xml:space="preserve">that </w:t>
      </w:r>
      <w:r>
        <w:rPr>
          <w:w w:val="105"/>
          <w:sz w:val="21"/>
        </w:rPr>
        <w:t>context,</w:t>
      </w:r>
      <w:r>
        <w:rPr>
          <w:w w:val="105"/>
          <w:sz w:val="21"/>
        </w:rPr>
        <w:t xml:space="preserve"> Justice Nettle, in a </w:t>
      </w:r>
      <w:r>
        <w:rPr>
          <w:spacing w:val="-3"/>
          <w:w w:val="105"/>
          <w:sz w:val="21"/>
        </w:rPr>
        <w:t xml:space="preserve">concurring judgment, </w:t>
      </w:r>
      <w:r>
        <w:rPr>
          <w:w w:val="105"/>
          <w:sz w:val="21"/>
        </w:rPr>
        <w:t xml:space="preserve">set out a number of general </w:t>
      </w:r>
      <w:r>
        <w:rPr>
          <w:spacing w:val="-3"/>
          <w:w w:val="105"/>
          <w:sz w:val="21"/>
        </w:rPr>
        <w:t xml:space="preserve">principles, all </w:t>
      </w:r>
      <w:r>
        <w:rPr>
          <w:w w:val="105"/>
          <w:sz w:val="21"/>
        </w:rPr>
        <w:t xml:space="preserve">drawn </w:t>
      </w:r>
      <w:r>
        <w:rPr>
          <w:spacing w:val="-3"/>
          <w:w w:val="105"/>
          <w:sz w:val="21"/>
        </w:rPr>
        <w:t xml:space="preserve">from previous </w:t>
      </w:r>
      <w:r>
        <w:rPr>
          <w:w w:val="105"/>
          <w:sz w:val="21"/>
        </w:rPr>
        <w:t xml:space="preserve">High </w:t>
      </w:r>
      <w:r>
        <w:rPr>
          <w:spacing w:val="-3"/>
          <w:w w:val="105"/>
          <w:sz w:val="21"/>
        </w:rPr>
        <w:t xml:space="preserve">Court </w:t>
      </w:r>
      <w:r>
        <w:rPr>
          <w:w w:val="105"/>
          <w:sz w:val="21"/>
        </w:rPr>
        <w:t xml:space="preserve">cases, about the </w:t>
      </w:r>
      <w:r>
        <w:rPr>
          <w:spacing w:val="-3"/>
          <w:w w:val="105"/>
          <w:sz w:val="21"/>
        </w:rPr>
        <w:t xml:space="preserve">nature </w:t>
      </w:r>
      <w:r>
        <w:rPr>
          <w:w w:val="105"/>
          <w:sz w:val="21"/>
        </w:rPr>
        <w:t xml:space="preserve">of </w:t>
      </w:r>
      <w:r>
        <w:rPr>
          <w:spacing w:val="-3"/>
          <w:w w:val="105"/>
          <w:sz w:val="21"/>
        </w:rPr>
        <w:t>contempt</w:t>
      </w:r>
      <w:r>
        <w:rPr>
          <w:spacing w:val="16"/>
          <w:w w:val="105"/>
          <w:sz w:val="21"/>
        </w:rPr>
        <w:t xml:space="preserve"> </w:t>
      </w:r>
      <w:r>
        <w:rPr>
          <w:spacing w:val="-4"/>
          <w:w w:val="105"/>
          <w:sz w:val="21"/>
        </w:rPr>
        <w:t>proceedings:</w:t>
      </w:r>
      <w:r>
        <w:rPr>
          <w:spacing w:val="-4"/>
          <w:w w:val="105"/>
          <w:position w:val="7"/>
          <w:sz w:val="12"/>
        </w:rPr>
        <w:t>17</w:t>
      </w:r>
    </w:p>
    <w:p w:rsidR="00D04CB6" w:rsidRDefault="00F732FE">
      <w:pPr>
        <w:pStyle w:val="ListParagraph"/>
        <w:numPr>
          <w:ilvl w:val="0"/>
          <w:numId w:val="12"/>
        </w:numPr>
        <w:tabs>
          <w:tab w:val="left" w:pos="1261"/>
          <w:tab w:val="left" w:pos="1262"/>
        </w:tabs>
        <w:spacing w:before="121"/>
        <w:ind w:hanging="340"/>
        <w:rPr>
          <w:sz w:val="21"/>
        </w:rPr>
      </w:pPr>
      <w:r>
        <w:rPr>
          <w:sz w:val="21"/>
        </w:rPr>
        <w:t xml:space="preserve">All </w:t>
      </w:r>
      <w:r>
        <w:rPr>
          <w:spacing w:val="-3"/>
          <w:sz w:val="21"/>
        </w:rPr>
        <w:t xml:space="preserve">proceedings  for  contempt  </w:t>
      </w:r>
      <w:r>
        <w:rPr>
          <w:sz w:val="21"/>
        </w:rPr>
        <w:t xml:space="preserve">must now </w:t>
      </w:r>
      <w:r>
        <w:rPr>
          <w:spacing w:val="-3"/>
          <w:sz w:val="21"/>
        </w:rPr>
        <w:t xml:space="preserve">realistically  </w:t>
      </w:r>
      <w:r>
        <w:rPr>
          <w:sz w:val="21"/>
        </w:rPr>
        <w:t xml:space="preserve">be seen as </w:t>
      </w:r>
      <w:r>
        <w:rPr>
          <w:spacing w:val="-3"/>
          <w:sz w:val="21"/>
        </w:rPr>
        <w:t xml:space="preserve">criminal  </w:t>
      </w:r>
      <w:r>
        <w:rPr>
          <w:sz w:val="21"/>
        </w:rPr>
        <w:t xml:space="preserve">in </w:t>
      </w:r>
      <w:r>
        <w:rPr>
          <w:spacing w:val="36"/>
          <w:sz w:val="21"/>
        </w:rPr>
        <w:t xml:space="preserve"> </w:t>
      </w:r>
      <w:r>
        <w:rPr>
          <w:spacing w:val="-4"/>
          <w:sz w:val="21"/>
        </w:rPr>
        <w:t>nature.</w:t>
      </w:r>
    </w:p>
    <w:p w:rsidR="00D04CB6" w:rsidRDefault="00F732FE">
      <w:pPr>
        <w:pStyle w:val="ListParagraph"/>
        <w:numPr>
          <w:ilvl w:val="0"/>
          <w:numId w:val="12"/>
        </w:numPr>
        <w:tabs>
          <w:tab w:val="left" w:pos="1261"/>
          <w:tab w:val="left" w:pos="1262"/>
        </w:tabs>
        <w:spacing w:before="88"/>
        <w:ind w:hanging="340"/>
        <w:rPr>
          <w:sz w:val="21"/>
        </w:rPr>
      </w:pPr>
      <w:r>
        <w:rPr>
          <w:sz w:val="21"/>
        </w:rPr>
        <w:t xml:space="preserve">Not  </w:t>
      </w:r>
      <w:r>
        <w:rPr>
          <w:spacing w:val="-3"/>
          <w:sz w:val="21"/>
        </w:rPr>
        <w:t>all  contempts  are</w:t>
      </w:r>
      <w:r>
        <w:rPr>
          <w:spacing w:val="-19"/>
          <w:sz w:val="21"/>
        </w:rPr>
        <w:t xml:space="preserve"> </w:t>
      </w:r>
      <w:r>
        <w:rPr>
          <w:spacing w:val="-4"/>
          <w:sz w:val="21"/>
        </w:rPr>
        <w:t>criminal.</w:t>
      </w:r>
    </w:p>
    <w:p w:rsidR="00D04CB6" w:rsidRDefault="00F732FE">
      <w:pPr>
        <w:pStyle w:val="ListParagraph"/>
        <w:numPr>
          <w:ilvl w:val="0"/>
          <w:numId w:val="12"/>
        </w:numPr>
        <w:tabs>
          <w:tab w:val="left" w:pos="1261"/>
          <w:tab w:val="left" w:pos="1262"/>
        </w:tabs>
        <w:spacing w:before="88" w:line="242" w:lineRule="auto"/>
        <w:ind w:right="2078" w:hanging="340"/>
        <w:rPr>
          <w:sz w:val="21"/>
        </w:rPr>
      </w:pPr>
      <w:r>
        <w:rPr>
          <w:w w:val="105"/>
          <w:sz w:val="21"/>
        </w:rPr>
        <w:t>A</w:t>
      </w:r>
      <w:r>
        <w:rPr>
          <w:spacing w:val="-7"/>
          <w:w w:val="105"/>
          <w:sz w:val="21"/>
        </w:rPr>
        <w:t xml:space="preserve"> </w:t>
      </w:r>
      <w:r>
        <w:rPr>
          <w:spacing w:val="-4"/>
          <w:w w:val="105"/>
          <w:sz w:val="21"/>
        </w:rPr>
        <w:t>failure</w:t>
      </w:r>
      <w:r>
        <w:rPr>
          <w:spacing w:val="-7"/>
          <w:w w:val="105"/>
          <w:sz w:val="21"/>
        </w:rPr>
        <w:t xml:space="preserve"> </w:t>
      </w:r>
      <w:r>
        <w:rPr>
          <w:spacing w:val="-3"/>
          <w:w w:val="105"/>
          <w:sz w:val="21"/>
        </w:rPr>
        <w:t>to</w:t>
      </w:r>
      <w:r>
        <w:rPr>
          <w:spacing w:val="-7"/>
          <w:w w:val="105"/>
          <w:sz w:val="21"/>
        </w:rPr>
        <w:t xml:space="preserve"> </w:t>
      </w:r>
      <w:r>
        <w:rPr>
          <w:w w:val="105"/>
          <w:sz w:val="21"/>
        </w:rPr>
        <w:t>obey</w:t>
      </w:r>
      <w:r>
        <w:rPr>
          <w:spacing w:val="-7"/>
          <w:w w:val="105"/>
          <w:sz w:val="21"/>
        </w:rPr>
        <w:t xml:space="preserve"> </w:t>
      </w:r>
      <w:r>
        <w:rPr>
          <w:w w:val="105"/>
          <w:sz w:val="21"/>
        </w:rPr>
        <w:t>an</w:t>
      </w:r>
      <w:r>
        <w:rPr>
          <w:spacing w:val="-7"/>
          <w:w w:val="105"/>
          <w:sz w:val="21"/>
        </w:rPr>
        <w:t xml:space="preserve"> </w:t>
      </w:r>
      <w:r>
        <w:rPr>
          <w:w w:val="105"/>
          <w:sz w:val="21"/>
        </w:rPr>
        <w:t>injunction</w:t>
      </w:r>
      <w:r>
        <w:rPr>
          <w:spacing w:val="-7"/>
          <w:w w:val="105"/>
          <w:sz w:val="21"/>
        </w:rPr>
        <w:t xml:space="preserve"> </w:t>
      </w:r>
      <w:r>
        <w:rPr>
          <w:w w:val="105"/>
          <w:sz w:val="21"/>
        </w:rPr>
        <w:t>[court</w:t>
      </w:r>
      <w:r>
        <w:rPr>
          <w:spacing w:val="-7"/>
          <w:w w:val="105"/>
          <w:sz w:val="21"/>
        </w:rPr>
        <w:t xml:space="preserve"> </w:t>
      </w:r>
      <w:r>
        <w:rPr>
          <w:spacing w:val="-3"/>
          <w:w w:val="105"/>
          <w:sz w:val="21"/>
        </w:rPr>
        <w:t>order]</w:t>
      </w:r>
      <w:r>
        <w:rPr>
          <w:spacing w:val="-7"/>
          <w:w w:val="105"/>
          <w:sz w:val="21"/>
        </w:rPr>
        <w:t xml:space="preserve"> </w:t>
      </w:r>
      <w:r>
        <w:rPr>
          <w:w w:val="105"/>
          <w:sz w:val="21"/>
        </w:rPr>
        <w:t>is</w:t>
      </w:r>
      <w:r>
        <w:rPr>
          <w:spacing w:val="-7"/>
          <w:w w:val="105"/>
          <w:sz w:val="21"/>
        </w:rPr>
        <w:t xml:space="preserve"> </w:t>
      </w:r>
      <w:r>
        <w:rPr>
          <w:spacing w:val="-2"/>
          <w:w w:val="105"/>
          <w:sz w:val="21"/>
        </w:rPr>
        <w:t>not</w:t>
      </w:r>
      <w:r>
        <w:rPr>
          <w:spacing w:val="-7"/>
          <w:w w:val="105"/>
          <w:sz w:val="21"/>
        </w:rPr>
        <w:t xml:space="preserve"> </w:t>
      </w:r>
      <w:r>
        <w:rPr>
          <w:w w:val="105"/>
          <w:sz w:val="21"/>
        </w:rPr>
        <w:t>a</w:t>
      </w:r>
      <w:r>
        <w:rPr>
          <w:spacing w:val="-7"/>
          <w:w w:val="105"/>
          <w:sz w:val="21"/>
        </w:rPr>
        <w:t xml:space="preserve"> </w:t>
      </w:r>
      <w:r>
        <w:rPr>
          <w:spacing w:val="-3"/>
          <w:w w:val="105"/>
          <w:sz w:val="21"/>
        </w:rPr>
        <w:t>criminal</w:t>
      </w:r>
      <w:r>
        <w:rPr>
          <w:spacing w:val="-7"/>
          <w:w w:val="105"/>
          <w:sz w:val="21"/>
        </w:rPr>
        <w:t xml:space="preserve"> </w:t>
      </w:r>
      <w:r>
        <w:rPr>
          <w:spacing w:val="-3"/>
          <w:w w:val="105"/>
          <w:sz w:val="21"/>
        </w:rPr>
        <w:t>contempt</w:t>
      </w:r>
      <w:r>
        <w:rPr>
          <w:spacing w:val="-7"/>
          <w:w w:val="105"/>
          <w:sz w:val="21"/>
        </w:rPr>
        <w:t xml:space="preserve"> </w:t>
      </w:r>
      <w:r>
        <w:rPr>
          <w:w w:val="105"/>
          <w:sz w:val="21"/>
        </w:rPr>
        <w:t>unless</w:t>
      </w:r>
      <w:r>
        <w:rPr>
          <w:spacing w:val="-7"/>
          <w:w w:val="105"/>
          <w:sz w:val="21"/>
        </w:rPr>
        <w:t xml:space="preserve"> </w:t>
      </w:r>
      <w:r>
        <w:rPr>
          <w:w w:val="105"/>
          <w:sz w:val="21"/>
        </w:rPr>
        <w:t xml:space="preserve">the </w:t>
      </w:r>
      <w:r>
        <w:rPr>
          <w:spacing w:val="-4"/>
          <w:w w:val="105"/>
          <w:sz w:val="21"/>
        </w:rPr>
        <w:t>failure</w:t>
      </w:r>
      <w:r>
        <w:rPr>
          <w:spacing w:val="-8"/>
          <w:w w:val="105"/>
          <w:sz w:val="21"/>
        </w:rPr>
        <w:t xml:space="preserve"> </w:t>
      </w:r>
      <w:r>
        <w:rPr>
          <w:spacing w:val="-3"/>
          <w:w w:val="105"/>
          <w:sz w:val="21"/>
        </w:rPr>
        <w:t>to</w:t>
      </w:r>
      <w:r>
        <w:rPr>
          <w:spacing w:val="-8"/>
          <w:w w:val="105"/>
          <w:sz w:val="21"/>
        </w:rPr>
        <w:t xml:space="preserve"> </w:t>
      </w:r>
      <w:r>
        <w:rPr>
          <w:w w:val="105"/>
          <w:sz w:val="21"/>
        </w:rPr>
        <w:t>comply</w:t>
      </w:r>
      <w:r>
        <w:rPr>
          <w:spacing w:val="-8"/>
          <w:w w:val="105"/>
          <w:sz w:val="21"/>
        </w:rPr>
        <w:t xml:space="preserve"> </w:t>
      </w:r>
      <w:r>
        <w:rPr>
          <w:w w:val="105"/>
          <w:sz w:val="21"/>
        </w:rPr>
        <w:t>is</w:t>
      </w:r>
      <w:r>
        <w:rPr>
          <w:spacing w:val="-8"/>
          <w:w w:val="105"/>
          <w:sz w:val="21"/>
        </w:rPr>
        <w:t xml:space="preserve"> </w:t>
      </w:r>
      <w:r>
        <w:rPr>
          <w:w w:val="105"/>
          <w:sz w:val="21"/>
        </w:rPr>
        <w:t>defiant</w:t>
      </w:r>
      <w:r>
        <w:rPr>
          <w:spacing w:val="-8"/>
          <w:w w:val="105"/>
          <w:sz w:val="21"/>
        </w:rPr>
        <w:t xml:space="preserve"> </w:t>
      </w:r>
      <w:r>
        <w:rPr>
          <w:w w:val="105"/>
          <w:sz w:val="21"/>
        </w:rPr>
        <w:t>or</w:t>
      </w:r>
      <w:r>
        <w:rPr>
          <w:spacing w:val="-8"/>
          <w:w w:val="105"/>
          <w:sz w:val="21"/>
        </w:rPr>
        <w:t xml:space="preserve"> </w:t>
      </w:r>
      <w:r>
        <w:rPr>
          <w:spacing w:val="-3"/>
          <w:w w:val="105"/>
          <w:sz w:val="21"/>
        </w:rPr>
        <w:t>contumacious.</w:t>
      </w:r>
    </w:p>
    <w:p w:rsidR="00D04CB6" w:rsidRDefault="00F732FE">
      <w:pPr>
        <w:pStyle w:val="ListParagraph"/>
        <w:numPr>
          <w:ilvl w:val="0"/>
          <w:numId w:val="12"/>
        </w:numPr>
        <w:tabs>
          <w:tab w:val="left" w:pos="1261"/>
          <w:tab w:val="left" w:pos="1262"/>
        </w:tabs>
        <w:spacing w:before="86" w:line="242" w:lineRule="auto"/>
        <w:ind w:right="2360" w:hanging="340"/>
        <w:rPr>
          <w:sz w:val="21"/>
        </w:rPr>
      </w:pPr>
      <w:r>
        <w:rPr>
          <w:w w:val="105"/>
          <w:sz w:val="21"/>
        </w:rPr>
        <w:t xml:space="preserve">A </w:t>
      </w:r>
      <w:r>
        <w:rPr>
          <w:spacing w:val="-3"/>
          <w:w w:val="105"/>
          <w:sz w:val="21"/>
        </w:rPr>
        <w:t xml:space="preserve">proceeding for contempt </w:t>
      </w:r>
      <w:r>
        <w:rPr>
          <w:w w:val="105"/>
          <w:sz w:val="21"/>
        </w:rPr>
        <w:t xml:space="preserve">is </w:t>
      </w:r>
      <w:r>
        <w:rPr>
          <w:spacing w:val="-2"/>
          <w:w w:val="105"/>
          <w:sz w:val="21"/>
        </w:rPr>
        <w:t xml:space="preserve">not </w:t>
      </w:r>
      <w:r>
        <w:rPr>
          <w:w w:val="105"/>
          <w:sz w:val="21"/>
        </w:rPr>
        <w:t xml:space="preserve">a </w:t>
      </w:r>
      <w:r>
        <w:rPr>
          <w:spacing w:val="-3"/>
          <w:w w:val="105"/>
          <w:sz w:val="21"/>
        </w:rPr>
        <w:t xml:space="preserve">proceeding for criminal contempt </w:t>
      </w:r>
      <w:r>
        <w:rPr>
          <w:w w:val="105"/>
          <w:sz w:val="21"/>
        </w:rPr>
        <w:t xml:space="preserve">if the </w:t>
      </w:r>
      <w:r>
        <w:rPr>
          <w:spacing w:val="-3"/>
          <w:w w:val="105"/>
          <w:sz w:val="21"/>
        </w:rPr>
        <w:t>proceedi</w:t>
      </w:r>
      <w:r>
        <w:rPr>
          <w:spacing w:val="-3"/>
          <w:w w:val="105"/>
          <w:sz w:val="21"/>
        </w:rPr>
        <w:t>ng</w:t>
      </w:r>
      <w:r>
        <w:rPr>
          <w:spacing w:val="-7"/>
          <w:w w:val="105"/>
          <w:sz w:val="21"/>
        </w:rPr>
        <w:t xml:space="preserve"> </w:t>
      </w:r>
      <w:r>
        <w:rPr>
          <w:w w:val="105"/>
          <w:sz w:val="21"/>
        </w:rPr>
        <w:t>appears</w:t>
      </w:r>
      <w:r>
        <w:rPr>
          <w:spacing w:val="-7"/>
          <w:w w:val="105"/>
          <w:sz w:val="21"/>
        </w:rPr>
        <w:t xml:space="preserve"> </w:t>
      </w:r>
      <w:r>
        <w:rPr>
          <w:w w:val="105"/>
          <w:sz w:val="21"/>
        </w:rPr>
        <w:t>clearly</w:t>
      </w:r>
      <w:r>
        <w:rPr>
          <w:spacing w:val="-7"/>
          <w:w w:val="105"/>
          <w:sz w:val="21"/>
        </w:rPr>
        <w:t xml:space="preserve"> </w:t>
      </w:r>
      <w:r>
        <w:rPr>
          <w:spacing w:val="-3"/>
          <w:w w:val="105"/>
          <w:sz w:val="21"/>
        </w:rPr>
        <w:t>to</w:t>
      </w:r>
      <w:r>
        <w:rPr>
          <w:spacing w:val="-7"/>
          <w:w w:val="105"/>
          <w:sz w:val="21"/>
        </w:rPr>
        <w:t xml:space="preserve"> </w:t>
      </w:r>
      <w:r>
        <w:rPr>
          <w:w w:val="105"/>
          <w:sz w:val="21"/>
        </w:rPr>
        <w:t>be</w:t>
      </w:r>
      <w:r>
        <w:rPr>
          <w:spacing w:val="-7"/>
          <w:w w:val="105"/>
          <w:sz w:val="21"/>
        </w:rPr>
        <w:t xml:space="preserve"> </w:t>
      </w:r>
      <w:r>
        <w:rPr>
          <w:spacing w:val="-3"/>
          <w:w w:val="105"/>
          <w:sz w:val="21"/>
        </w:rPr>
        <w:t>remedial</w:t>
      </w:r>
      <w:r>
        <w:rPr>
          <w:spacing w:val="-7"/>
          <w:w w:val="105"/>
          <w:sz w:val="21"/>
        </w:rPr>
        <w:t xml:space="preserve"> </w:t>
      </w:r>
      <w:r>
        <w:rPr>
          <w:w w:val="105"/>
          <w:sz w:val="21"/>
        </w:rPr>
        <w:t>or</w:t>
      </w:r>
      <w:r>
        <w:rPr>
          <w:spacing w:val="-7"/>
          <w:w w:val="105"/>
          <w:sz w:val="21"/>
        </w:rPr>
        <w:t xml:space="preserve"> </w:t>
      </w:r>
      <w:r>
        <w:rPr>
          <w:spacing w:val="-3"/>
          <w:w w:val="105"/>
          <w:sz w:val="21"/>
        </w:rPr>
        <w:t>coercive</w:t>
      </w:r>
      <w:r>
        <w:rPr>
          <w:spacing w:val="-7"/>
          <w:w w:val="105"/>
          <w:sz w:val="21"/>
        </w:rPr>
        <w:t xml:space="preserve"> </w:t>
      </w:r>
      <w:r>
        <w:rPr>
          <w:w w:val="105"/>
          <w:sz w:val="21"/>
        </w:rPr>
        <w:t>in</w:t>
      </w:r>
      <w:r>
        <w:rPr>
          <w:spacing w:val="-7"/>
          <w:w w:val="105"/>
          <w:sz w:val="21"/>
        </w:rPr>
        <w:t xml:space="preserve"> </w:t>
      </w:r>
      <w:r>
        <w:rPr>
          <w:spacing w:val="-3"/>
          <w:w w:val="105"/>
          <w:sz w:val="21"/>
        </w:rPr>
        <w:t>nature</w:t>
      </w:r>
      <w:r>
        <w:rPr>
          <w:spacing w:val="-7"/>
          <w:w w:val="105"/>
          <w:sz w:val="21"/>
        </w:rPr>
        <w:t xml:space="preserve"> </w:t>
      </w:r>
      <w:r>
        <w:rPr>
          <w:w w:val="105"/>
          <w:sz w:val="21"/>
        </w:rPr>
        <w:t>as</w:t>
      </w:r>
      <w:r>
        <w:rPr>
          <w:spacing w:val="-7"/>
          <w:w w:val="105"/>
          <w:sz w:val="21"/>
        </w:rPr>
        <w:t xml:space="preserve"> </w:t>
      </w:r>
      <w:r>
        <w:rPr>
          <w:w w:val="105"/>
          <w:sz w:val="21"/>
        </w:rPr>
        <w:t>opposed</w:t>
      </w:r>
      <w:r>
        <w:rPr>
          <w:spacing w:val="-7"/>
          <w:w w:val="105"/>
          <w:sz w:val="21"/>
        </w:rPr>
        <w:t xml:space="preserve"> </w:t>
      </w:r>
      <w:r>
        <w:rPr>
          <w:spacing w:val="-3"/>
          <w:w w:val="105"/>
          <w:sz w:val="21"/>
        </w:rPr>
        <w:t>to punitive.</w:t>
      </w:r>
    </w:p>
    <w:p w:rsidR="00D04CB6" w:rsidRDefault="00F732FE">
      <w:pPr>
        <w:pStyle w:val="ListParagraph"/>
        <w:numPr>
          <w:ilvl w:val="0"/>
          <w:numId w:val="12"/>
        </w:numPr>
        <w:tabs>
          <w:tab w:val="left" w:pos="1261"/>
          <w:tab w:val="left" w:pos="1262"/>
        </w:tabs>
        <w:spacing w:before="86" w:line="242" w:lineRule="auto"/>
        <w:ind w:right="2404" w:hanging="340"/>
        <w:rPr>
          <w:sz w:val="21"/>
        </w:rPr>
      </w:pPr>
      <w:r>
        <w:rPr>
          <w:w w:val="105"/>
          <w:sz w:val="21"/>
        </w:rPr>
        <w:t xml:space="preserve">A </w:t>
      </w:r>
      <w:r>
        <w:rPr>
          <w:spacing w:val="-3"/>
          <w:w w:val="105"/>
          <w:sz w:val="21"/>
        </w:rPr>
        <w:t xml:space="preserve">criminal contempt </w:t>
      </w:r>
      <w:r>
        <w:rPr>
          <w:w w:val="105"/>
          <w:sz w:val="21"/>
        </w:rPr>
        <w:t xml:space="preserve">is a </w:t>
      </w:r>
      <w:r>
        <w:rPr>
          <w:spacing w:val="-2"/>
          <w:w w:val="105"/>
          <w:sz w:val="21"/>
        </w:rPr>
        <w:t xml:space="preserve">common </w:t>
      </w:r>
      <w:r>
        <w:rPr>
          <w:w w:val="105"/>
          <w:sz w:val="21"/>
        </w:rPr>
        <w:t xml:space="preserve">law </w:t>
      </w:r>
      <w:r>
        <w:rPr>
          <w:spacing w:val="-3"/>
          <w:w w:val="105"/>
          <w:sz w:val="21"/>
        </w:rPr>
        <w:t xml:space="preserve">offence, </w:t>
      </w:r>
      <w:r>
        <w:rPr>
          <w:w w:val="105"/>
          <w:sz w:val="21"/>
        </w:rPr>
        <w:t xml:space="preserve">albeit </w:t>
      </w:r>
      <w:r>
        <w:rPr>
          <w:spacing w:val="-2"/>
          <w:w w:val="105"/>
          <w:sz w:val="21"/>
        </w:rPr>
        <w:t xml:space="preserve">not </w:t>
      </w:r>
      <w:r>
        <w:rPr>
          <w:w w:val="105"/>
          <w:sz w:val="21"/>
        </w:rPr>
        <w:t xml:space="preserve">part of the ordinary </w:t>
      </w:r>
      <w:r>
        <w:rPr>
          <w:spacing w:val="-2"/>
          <w:w w:val="105"/>
          <w:sz w:val="21"/>
        </w:rPr>
        <w:t>common</w:t>
      </w:r>
      <w:r>
        <w:rPr>
          <w:spacing w:val="11"/>
          <w:w w:val="105"/>
          <w:sz w:val="21"/>
        </w:rPr>
        <w:t xml:space="preserve"> </w:t>
      </w:r>
      <w:r>
        <w:rPr>
          <w:spacing w:val="-5"/>
          <w:w w:val="105"/>
          <w:sz w:val="21"/>
        </w:rPr>
        <w:t>law.</w:t>
      </w:r>
    </w:p>
    <w:p w:rsidR="00D04CB6" w:rsidRDefault="00F732FE">
      <w:pPr>
        <w:pStyle w:val="ListParagraph"/>
        <w:numPr>
          <w:ilvl w:val="0"/>
          <w:numId w:val="12"/>
        </w:numPr>
        <w:tabs>
          <w:tab w:val="left" w:pos="1261"/>
          <w:tab w:val="left" w:pos="1262"/>
        </w:tabs>
        <w:spacing w:before="86"/>
        <w:ind w:hanging="340"/>
        <w:rPr>
          <w:sz w:val="21"/>
        </w:rPr>
      </w:pPr>
      <w:r>
        <w:rPr>
          <w:spacing w:val="-3"/>
          <w:w w:val="105"/>
          <w:sz w:val="21"/>
        </w:rPr>
        <w:t xml:space="preserve">Even </w:t>
      </w:r>
      <w:r>
        <w:rPr>
          <w:w w:val="105"/>
          <w:sz w:val="21"/>
        </w:rPr>
        <w:t xml:space="preserve">a </w:t>
      </w:r>
      <w:r>
        <w:rPr>
          <w:spacing w:val="-3"/>
          <w:w w:val="105"/>
          <w:sz w:val="21"/>
        </w:rPr>
        <w:t xml:space="preserve">proceeding for criminal contempt </w:t>
      </w:r>
      <w:r>
        <w:rPr>
          <w:w w:val="105"/>
          <w:sz w:val="21"/>
        </w:rPr>
        <w:t xml:space="preserve">is </w:t>
      </w:r>
      <w:r>
        <w:rPr>
          <w:spacing w:val="-2"/>
          <w:w w:val="105"/>
          <w:sz w:val="21"/>
        </w:rPr>
        <w:t xml:space="preserve">not </w:t>
      </w:r>
      <w:r>
        <w:rPr>
          <w:w w:val="105"/>
          <w:sz w:val="21"/>
        </w:rPr>
        <w:t xml:space="preserve">a </w:t>
      </w:r>
      <w:r>
        <w:rPr>
          <w:spacing w:val="-3"/>
          <w:w w:val="105"/>
          <w:sz w:val="21"/>
        </w:rPr>
        <w:t>criminal</w:t>
      </w:r>
      <w:r>
        <w:rPr>
          <w:spacing w:val="10"/>
          <w:w w:val="105"/>
          <w:sz w:val="21"/>
        </w:rPr>
        <w:t xml:space="preserve"> </w:t>
      </w:r>
      <w:r>
        <w:rPr>
          <w:spacing w:val="-3"/>
          <w:w w:val="105"/>
          <w:sz w:val="21"/>
        </w:rPr>
        <w:t>proceeding.</w:t>
      </w:r>
    </w:p>
    <w:p w:rsidR="00D04CB6" w:rsidRDefault="00F732FE">
      <w:pPr>
        <w:pStyle w:val="ListParagraph"/>
        <w:numPr>
          <w:ilvl w:val="0"/>
          <w:numId w:val="12"/>
        </w:numPr>
        <w:tabs>
          <w:tab w:val="left" w:pos="1261"/>
          <w:tab w:val="left" w:pos="1262"/>
        </w:tabs>
        <w:spacing w:before="88" w:line="242" w:lineRule="auto"/>
        <w:ind w:right="2136" w:hanging="340"/>
        <w:rPr>
          <w:sz w:val="21"/>
        </w:rPr>
      </w:pPr>
      <w:r>
        <w:rPr>
          <w:w w:val="105"/>
          <w:sz w:val="21"/>
        </w:rPr>
        <w:t xml:space="preserve">Although </w:t>
      </w:r>
      <w:r>
        <w:rPr>
          <w:spacing w:val="-3"/>
          <w:w w:val="105"/>
          <w:sz w:val="21"/>
        </w:rPr>
        <w:t xml:space="preserve">proceedings for contempt </w:t>
      </w:r>
      <w:r>
        <w:rPr>
          <w:w w:val="105"/>
          <w:sz w:val="21"/>
        </w:rPr>
        <w:t xml:space="preserve">of court </w:t>
      </w:r>
      <w:r>
        <w:rPr>
          <w:spacing w:val="-3"/>
          <w:w w:val="105"/>
          <w:sz w:val="21"/>
        </w:rPr>
        <w:t xml:space="preserve">are </w:t>
      </w:r>
      <w:r>
        <w:rPr>
          <w:w w:val="105"/>
          <w:sz w:val="21"/>
        </w:rPr>
        <w:t xml:space="preserve">civil </w:t>
      </w:r>
      <w:r>
        <w:rPr>
          <w:spacing w:val="-3"/>
          <w:w w:val="105"/>
          <w:sz w:val="21"/>
        </w:rPr>
        <w:t xml:space="preserve">proceedings, </w:t>
      </w:r>
      <w:r>
        <w:rPr>
          <w:w w:val="105"/>
          <w:sz w:val="21"/>
        </w:rPr>
        <w:t xml:space="preserve">some of the </w:t>
      </w:r>
      <w:r>
        <w:rPr>
          <w:spacing w:val="-3"/>
          <w:w w:val="105"/>
          <w:sz w:val="21"/>
        </w:rPr>
        <w:t xml:space="preserve">safeguards </w:t>
      </w:r>
      <w:r>
        <w:rPr>
          <w:w w:val="105"/>
          <w:sz w:val="21"/>
        </w:rPr>
        <w:t xml:space="preserve">applicable </w:t>
      </w:r>
      <w:r>
        <w:rPr>
          <w:spacing w:val="-3"/>
          <w:w w:val="105"/>
          <w:sz w:val="21"/>
        </w:rPr>
        <w:t xml:space="preserve">to criminal proceedings </w:t>
      </w:r>
      <w:r>
        <w:rPr>
          <w:w w:val="105"/>
          <w:sz w:val="21"/>
        </w:rPr>
        <w:t xml:space="preserve">also apply </w:t>
      </w:r>
      <w:r>
        <w:rPr>
          <w:spacing w:val="-3"/>
          <w:w w:val="105"/>
          <w:sz w:val="21"/>
        </w:rPr>
        <w:t xml:space="preserve">to </w:t>
      </w:r>
      <w:r>
        <w:rPr>
          <w:w w:val="105"/>
          <w:sz w:val="21"/>
        </w:rPr>
        <w:t xml:space="preserve">a civil </w:t>
      </w:r>
      <w:r>
        <w:rPr>
          <w:spacing w:val="-3"/>
          <w:w w:val="105"/>
          <w:sz w:val="21"/>
        </w:rPr>
        <w:t>proceeding for criminal</w:t>
      </w:r>
      <w:r>
        <w:rPr>
          <w:spacing w:val="-19"/>
          <w:w w:val="105"/>
          <w:sz w:val="21"/>
        </w:rPr>
        <w:t xml:space="preserve"> </w:t>
      </w:r>
      <w:r>
        <w:rPr>
          <w:spacing w:val="-3"/>
          <w:w w:val="105"/>
          <w:sz w:val="21"/>
        </w:rPr>
        <w:t>contempt.</w:t>
      </w:r>
    </w:p>
    <w:p w:rsidR="00D04CB6" w:rsidRDefault="00F732FE">
      <w:pPr>
        <w:pStyle w:val="ListParagraph"/>
        <w:numPr>
          <w:ilvl w:val="1"/>
          <w:numId w:val="185"/>
        </w:numPr>
        <w:tabs>
          <w:tab w:val="left" w:pos="921"/>
          <w:tab w:val="left" w:pos="922"/>
        </w:tabs>
        <w:spacing w:before="85" w:line="242" w:lineRule="auto"/>
        <w:ind w:left="921" w:right="1844"/>
        <w:jc w:val="left"/>
        <w:rPr>
          <w:sz w:val="12"/>
        </w:rPr>
      </w:pPr>
      <w:r>
        <w:rPr>
          <w:spacing w:val="-5"/>
          <w:sz w:val="21"/>
        </w:rPr>
        <w:t xml:space="preserve">Even </w:t>
      </w:r>
      <w:r>
        <w:rPr>
          <w:spacing w:val="-3"/>
          <w:sz w:val="21"/>
        </w:rPr>
        <w:t xml:space="preserve">if </w:t>
      </w:r>
      <w:r>
        <w:rPr>
          <w:spacing w:val="-5"/>
          <w:sz w:val="21"/>
        </w:rPr>
        <w:t xml:space="preserve">each </w:t>
      </w:r>
      <w:r>
        <w:rPr>
          <w:spacing w:val="-4"/>
          <w:sz w:val="21"/>
        </w:rPr>
        <w:t xml:space="preserve">of these </w:t>
      </w:r>
      <w:r>
        <w:rPr>
          <w:spacing w:val="-5"/>
          <w:sz w:val="21"/>
        </w:rPr>
        <w:t xml:space="preserve">statements </w:t>
      </w:r>
      <w:r>
        <w:rPr>
          <w:spacing w:val="-4"/>
          <w:sz w:val="21"/>
        </w:rPr>
        <w:t xml:space="preserve">of </w:t>
      </w:r>
      <w:r>
        <w:rPr>
          <w:spacing w:val="-6"/>
          <w:sz w:val="21"/>
        </w:rPr>
        <w:t xml:space="preserve">principle </w:t>
      </w:r>
      <w:r>
        <w:rPr>
          <w:spacing w:val="-3"/>
          <w:sz w:val="21"/>
        </w:rPr>
        <w:t xml:space="preserve">is </w:t>
      </w:r>
      <w:r>
        <w:rPr>
          <w:spacing w:val="-6"/>
          <w:sz w:val="21"/>
        </w:rPr>
        <w:t xml:space="preserve">accepted </w:t>
      </w:r>
      <w:r>
        <w:rPr>
          <w:spacing w:val="-3"/>
          <w:sz w:val="21"/>
        </w:rPr>
        <w:t xml:space="preserve">as </w:t>
      </w:r>
      <w:r>
        <w:rPr>
          <w:spacing w:val="-4"/>
          <w:sz w:val="21"/>
        </w:rPr>
        <w:t xml:space="preserve">settled </w:t>
      </w:r>
      <w:r>
        <w:rPr>
          <w:spacing w:val="-7"/>
          <w:sz w:val="21"/>
        </w:rPr>
        <w:t xml:space="preserve">law, </w:t>
      </w:r>
      <w:r>
        <w:rPr>
          <w:spacing w:val="-5"/>
          <w:sz w:val="21"/>
        </w:rPr>
        <w:t xml:space="preserve">there </w:t>
      </w:r>
      <w:r>
        <w:rPr>
          <w:spacing w:val="-3"/>
          <w:sz w:val="21"/>
        </w:rPr>
        <w:t xml:space="preserve">is </w:t>
      </w:r>
      <w:r>
        <w:rPr>
          <w:spacing w:val="-5"/>
          <w:sz w:val="21"/>
        </w:rPr>
        <w:t>st</w:t>
      </w:r>
      <w:r>
        <w:rPr>
          <w:spacing w:val="-5"/>
          <w:sz w:val="21"/>
        </w:rPr>
        <w:t xml:space="preserve">ill </w:t>
      </w:r>
      <w:r>
        <w:rPr>
          <w:spacing w:val="-6"/>
          <w:sz w:val="21"/>
        </w:rPr>
        <w:t xml:space="preserve">residual procedural uncertainty, </w:t>
      </w:r>
      <w:r>
        <w:rPr>
          <w:spacing w:val="-5"/>
          <w:sz w:val="21"/>
        </w:rPr>
        <w:t xml:space="preserve">especially </w:t>
      </w:r>
      <w:r>
        <w:rPr>
          <w:spacing w:val="-4"/>
          <w:sz w:val="21"/>
        </w:rPr>
        <w:t xml:space="preserve">about </w:t>
      </w:r>
      <w:r>
        <w:rPr>
          <w:spacing w:val="-5"/>
          <w:sz w:val="21"/>
        </w:rPr>
        <w:t xml:space="preserve">which </w:t>
      </w:r>
      <w:r>
        <w:rPr>
          <w:spacing w:val="-4"/>
          <w:sz w:val="21"/>
        </w:rPr>
        <w:t xml:space="preserve">of the </w:t>
      </w:r>
      <w:r>
        <w:rPr>
          <w:spacing w:val="-6"/>
          <w:sz w:val="21"/>
        </w:rPr>
        <w:t xml:space="preserve">procedural safeguards  traditionally available </w:t>
      </w:r>
      <w:r>
        <w:rPr>
          <w:spacing w:val="-4"/>
          <w:sz w:val="21"/>
        </w:rPr>
        <w:t xml:space="preserve">to </w:t>
      </w:r>
      <w:r>
        <w:rPr>
          <w:spacing w:val="-3"/>
          <w:sz w:val="21"/>
        </w:rPr>
        <w:t xml:space="preserve">an </w:t>
      </w:r>
      <w:r>
        <w:rPr>
          <w:spacing w:val="-5"/>
          <w:sz w:val="21"/>
        </w:rPr>
        <w:t xml:space="preserve">accused </w:t>
      </w:r>
      <w:r>
        <w:rPr>
          <w:spacing w:val="-6"/>
          <w:sz w:val="21"/>
        </w:rPr>
        <w:t xml:space="preserve">facing </w:t>
      </w:r>
      <w:r>
        <w:rPr>
          <w:sz w:val="21"/>
        </w:rPr>
        <w:t xml:space="preserve">a </w:t>
      </w:r>
      <w:r>
        <w:rPr>
          <w:spacing w:val="-5"/>
          <w:sz w:val="21"/>
        </w:rPr>
        <w:t xml:space="preserve">serious </w:t>
      </w:r>
      <w:r>
        <w:rPr>
          <w:spacing w:val="-6"/>
          <w:sz w:val="21"/>
        </w:rPr>
        <w:t xml:space="preserve">criminal </w:t>
      </w:r>
      <w:r>
        <w:rPr>
          <w:spacing w:val="-5"/>
          <w:sz w:val="21"/>
        </w:rPr>
        <w:t xml:space="preserve">charge </w:t>
      </w:r>
      <w:r>
        <w:rPr>
          <w:spacing w:val="-4"/>
          <w:sz w:val="21"/>
        </w:rPr>
        <w:t xml:space="preserve">can also </w:t>
      </w:r>
      <w:r>
        <w:rPr>
          <w:sz w:val="21"/>
        </w:rPr>
        <w:t xml:space="preserve">be </w:t>
      </w:r>
      <w:r>
        <w:rPr>
          <w:spacing w:val="-6"/>
          <w:sz w:val="21"/>
        </w:rPr>
        <w:t xml:space="preserve">invoked </w:t>
      </w:r>
      <w:r>
        <w:rPr>
          <w:spacing w:val="-4"/>
          <w:sz w:val="21"/>
        </w:rPr>
        <w:t xml:space="preserve">by </w:t>
      </w:r>
      <w:r>
        <w:rPr>
          <w:spacing w:val="-3"/>
          <w:sz w:val="21"/>
        </w:rPr>
        <w:t xml:space="preserve">an </w:t>
      </w:r>
      <w:r>
        <w:rPr>
          <w:spacing w:val="-5"/>
          <w:sz w:val="21"/>
        </w:rPr>
        <w:t xml:space="preserve">alleged </w:t>
      </w:r>
      <w:r>
        <w:rPr>
          <w:spacing w:val="-9"/>
          <w:sz w:val="21"/>
        </w:rPr>
        <w:t>contemnor.</w:t>
      </w:r>
      <w:r>
        <w:rPr>
          <w:spacing w:val="-9"/>
          <w:position w:val="7"/>
          <w:sz w:val="12"/>
        </w:rPr>
        <w:t>18</w:t>
      </w:r>
    </w:p>
    <w:p w:rsidR="00D04CB6" w:rsidRDefault="00F732FE">
      <w:pPr>
        <w:pStyle w:val="ListParagraph"/>
        <w:numPr>
          <w:ilvl w:val="1"/>
          <w:numId w:val="185"/>
        </w:numPr>
        <w:tabs>
          <w:tab w:val="left" w:pos="920"/>
          <w:tab w:val="left" w:pos="921"/>
        </w:tabs>
        <w:spacing w:before="121" w:line="242" w:lineRule="auto"/>
        <w:ind w:left="920" w:right="1628" w:hanging="793"/>
        <w:jc w:val="left"/>
        <w:rPr>
          <w:sz w:val="21"/>
        </w:rPr>
      </w:pPr>
      <w:r>
        <w:rPr>
          <w:i/>
          <w:spacing w:val="-3"/>
          <w:w w:val="105"/>
          <w:sz w:val="21"/>
        </w:rPr>
        <w:t xml:space="preserve">CFMEU </w:t>
      </w:r>
      <w:r>
        <w:rPr>
          <w:i/>
          <w:w w:val="105"/>
          <w:sz w:val="21"/>
        </w:rPr>
        <w:t xml:space="preserve">v Boral </w:t>
      </w:r>
      <w:r>
        <w:rPr>
          <w:w w:val="105"/>
          <w:sz w:val="21"/>
        </w:rPr>
        <w:t xml:space="preserve">was an appeal </w:t>
      </w:r>
      <w:r>
        <w:rPr>
          <w:spacing w:val="-3"/>
          <w:w w:val="105"/>
          <w:sz w:val="21"/>
        </w:rPr>
        <w:t xml:space="preserve">from </w:t>
      </w:r>
      <w:r>
        <w:rPr>
          <w:w w:val="105"/>
          <w:sz w:val="21"/>
        </w:rPr>
        <w:t xml:space="preserve">part of the Victorian </w:t>
      </w:r>
      <w:r>
        <w:rPr>
          <w:spacing w:val="-3"/>
          <w:w w:val="105"/>
          <w:sz w:val="21"/>
        </w:rPr>
        <w:t xml:space="preserve">Court </w:t>
      </w:r>
      <w:r>
        <w:rPr>
          <w:w w:val="105"/>
          <w:sz w:val="21"/>
        </w:rPr>
        <w:t xml:space="preserve">of </w:t>
      </w:r>
      <w:r>
        <w:rPr>
          <w:spacing w:val="-3"/>
          <w:w w:val="105"/>
          <w:sz w:val="21"/>
        </w:rPr>
        <w:t xml:space="preserve">Appeal’s judgment </w:t>
      </w:r>
      <w:r>
        <w:rPr>
          <w:w w:val="105"/>
          <w:sz w:val="21"/>
        </w:rPr>
        <w:t xml:space="preserve">in </w:t>
      </w:r>
      <w:r>
        <w:rPr>
          <w:i/>
          <w:spacing w:val="-3"/>
          <w:w w:val="105"/>
          <w:sz w:val="21"/>
        </w:rPr>
        <w:t xml:space="preserve">Construction, </w:t>
      </w:r>
      <w:r>
        <w:rPr>
          <w:i/>
          <w:w w:val="105"/>
          <w:sz w:val="21"/>
        </w:rPr>
        <w:t xml:space="preserve">Forestry, </w:t>
      </w:r>
      <w:r>
        <w:rPr>
          <w:i/>
          <w:spacing w:val="-3"/>
          <w:w w:val="105"/>
          <w:sz w:val="21"/>
        </w:rPr>
        <w:t xml:space="preserve">Mining </w:t>
      </w:r>
      <w:r>
        <w:rPr>
          <w:i/>
          <w:w w:val="105"/>
          <w:sz w:val="21"/>
        </w:rPr>
        <w:t xml:space="preserve">and Energy Union v Grocon Constructors (Victoria) </w:t>
      </w:r>
      <w:r>
        <w:rPr>
          <w:i/>
          <w:spacing w:val="1"/>
          <w:w w:val="105"/>
          <w:sz w:val="21"/>
        </w:rPr>
        <w:t xml:space="preserve">Pty </w:t>
      </w:r>
      <w:r>
        <w:rPr>
          <w:i/>
          <w:spacing w:val="-4"/>
          <w:w w:val="105"/>
          <w:sz w:val="21"/>
        </w:rPr>
        <w:t xml:space="preserve">Ltd </w:t>
      </w:r>
      <w:r>
        <w:rPr>
          <w:i/>
          <w:w w:val="105"/>
          <w:sz w:val="21"/>
        </w:rPr>
        <w:t xml:space="preserve">(CFMEU v </w:t>
      </w:r>
      <w:r>
        <w:rPr>
          <w:i/>
          <w:spacing w:val="-4"/>
          <w:w w:val="105"/>
          <w:sz w:val="21"/>
        </w:rPr>
        <w:t>Grocon).</w:t>
      </w:r>
      <w:r>
        <w:rPr>
          <w:spacing w:val="-4"/>
          <w:w w:val="105"/>
          <w:position w:val="7"/>
          <w:sz w:val="12"/>
        </w:rPr>
        <w:t xml:space="preserve">19 </w:t>
      </w:r>
      <w:r>
        <w:rPr>
          <w:w w:val="105"/>
          <w:sz w:val="21"/>
        </w:rPr>
        <w:t xml:space="preserve">In </w:t>
      </w:r>
      <w:r>
        <w:rPr>
          <w:spacing w:val="-3"/>
          <w:w w:val="105"/>
          <w:sz w:val="21"/>
        </w:rPr>
        <w:t xml:space="preserve">that case, </w:t>
      </w:r>
      <w:r>
        <w:rPr>
          <w:w w:val="105"/>
          <w:sz w:val="21"/>
        </w:rPr>
        <w:t xml:space="preserve">the </w:t>
      </w:r>
      <w:r>
        <w:rPr>
          <w:spacing w:val="-3"/>
          <w:w w:val="105"/>
          <w:sz w:val="21"/>
        </w:rPr>
        <w:t xml:space="preserve">Court </w:t>
      </w:r>
      <w:r>
        <w:rPr>
          <w:w w:val="105"/>
          <w:sz w:val="21"/>
        </w:rPr>
        <w:t xml:space="preserve">of Appeal </w:t>
      </w:r>
      <w:r>
        <w:rPr>
          <w:spacing w:val="-2"/>
          <w:w w:val="105"/>
          <w:sz w:val="21"/>
        </w:rPr>
        <w:t xml:space="preserve">had </w:t>
      </w:r>
      <w:r>
        <w:rPr>
          <w:spacing w:val="-3"/>
          <w:w w:val="105"/>
          <w:sz w:val="21"/>
        </w:rPr>
        <w:t xml:space="preserve">noted </w:t>
      </w:r>
      <w:r>
        <w:rPr>
          <w:w w:val="105"/>
          <w:sz w:val="21"/>
        </w:rPr>
        <w:t xml:space="preserve">the difficulty </w:t>
      </w:r>
      <w:r>
        <w:rPr>
          <w:spacing w:val="-3"/>
          <w:w w:val="105"/>
          <w:sz w:val="21"/>
        </w:rPr>
        <w:t xml:space="preserve">that </w:t>
      </w:r>
      <w:r>
        <w:rPr>
          <w:w w:val="105"/>
          <w:sz w:val="21"/>
        </w:rPr>
        <w:t xml:space="preserve">courts </w:t>
      </w:r>
      <w:r>
        <w:rPr>
          <w:spacing w:val="-3"/>
          <w:w w:val="105"/>
          <w:sz w:val="21"/>
        </w:rPr>
        <w:t>have</w:t>
      </w:r>
      <w:r>
        <w:rPr>
          <w:spacing w:val="-6"/>
          <w:w w:val="105"/>
          <w:sz w:val="21"/>
        </w:rPr>
        <w:t xml:space="preserve"> </w:t>
      </w:r>
      <w:r>
        <w:rPr>
          <w:spacing w:val="-3"/>
          <w:w w:val="105"/>
          <w:sz w:val="21"/>
        </w:rPr>
        <w:t>faced</w:t>
      </w:r>
      <w:r>
        <w:rPr>
          <w:spacing w:val="-6"/>
          <w:w w:val="105"/>
          <w:sz w:val="21"/>
        </w:rPr>
        <w:t xml:space="preserve"> </w:t>
      </w:r>
      <w:r>
        <w:rPr>
          <w:w w:val="105"/>
          <w:sz w:val="21"/>
        </w:rPr>
        <w:t>in</w:t>
      </w:r>
      <w:r>
        <w:rPr>
          <w:spacing w:val="-6"/>
          <w:w w:val="105"/>
          <w:sz w:val="21"/>
        </w:rPr>
        <w:t xml:space="preserve"> </w:t>
      </w:r>
      <w:r>
        <w:rPr>
          <w:spacing w:val="-3"/>
          <w:w w:val="105"/>
          <w:sz w:val="21"/>
        </w:rPr>
        <w:t>determinin</w:t>
      </w:r>
      <w:r>
        <w:rPr>
          <w:spacing w:val="-3"/>
          <w:w w:val="105"/>
          <w:sz w:val="21"/>
        </w:rPr>
        <w:t>g</w:t>
      </w:r>
      <w:r>
        <w:rPr>
          <w:spacing w:val="-6"/>
          <w:w w:val="105"/>
          <w:sz w:val="21"/>
        </w:rPr>
        <w:t xml:space="preserve"> </w:t>
      </w:r>
      <w:r>
        <w:rPr>
          <w:w w:val="105"/>
          <w:sz w:val="21"/>
        </w:rPr>
        <w:t>what</w:t>
      </w:r>
      <w:r>
        <w:rPr>
          <w:spacing w:val="-6"/>
          <w:w w:val="105"/>
          <w:sz w:val="21"/>
        </w:rPr>
        <w:t xml:space="preserve"> </w:t>
      </w:r>
      <w:r>
        <w:rPr>
          <w:w w:val="105"/>
          <w:sz w:val="21"/>
        </w:rPr>
        <w:t>statutory</w:t>
      </w:r>
      <w:r>
        <w:rPr>
          <w:spacing w:val="-6"/>
          <w:w w:val="105"/>
          <w:sz w:val="21"/>
        </w:rPr>
        <w:t xml:space="preserve"> </w:t>
      </w:r>
      <w:r>
        <w:rPr>
          <w:spacing w:val="-3"/>
          <w:w w:val="105"/>
          <w:sz w:val="21"/>
        </w:rPr>
        <w:t>procedures</w:t>
      </w:r>
      <w:r>
        <w:rPr>
          <w:spacing w:val="-6"/>
          <w:w w:val="105"/>
          <w:sz w:val="21"/>
        </w:rPr>
        <w:t xml:space="preserve"> </w:t>
      </w:r>
      <w:r>
        <w:rPr>
          <w:w w:val="105"/>
          <w:sz w:val="21"/>
        </w:rPr>
        <w:t>apply</w:t>
      </w:r>
      <w:r>
        <w:rPr>
          <w:spacing w:val="-6"/>
          <w:w w:val="105"/>
          <w:sz w:val="21"/>
        </w:rPr>
        <w:t xml:space="preserve"> </w:t>
      </w:r>
      <w:r>
        <w:rPr>
          <w:spacing w:val="-3"/>
          <w:w w:val="105"/>
          <w:sz w:val="21"/>
        </w:rPr>
        <w:t>to</w:t>
      </w:r>
      <w:r>
        <w:rPr>
          <w:spacing w:val="-6"/>
          <w:w w:val="105"/>
          <w:sz w:val="21"/>
        </w:rPr>
        <w:t xml:space="preserve"> </w:t>
      </w:r>
      <w:r>
        <w:rPr>
          <w:spacing w:val="-3"/>
          <w:w w:val="105"/>
          <w:sz w:val="21"/>
        </w:rPr>
        <w:t>contempt</w:t>
      </w:r>
      <w:r>
        <w:rPr>
          <w:spacing w:val="-6"/>
          <w:w w:val="105"/>
          <w:sz w:val="21"/>
        </w:rPr>
        <w:t xml:space="preserve"> </w:t>
      </w:r>
      <w:r>
        <w:rPr>
          <w:spacing w:val="-3"/>
          <w:w w:val="105"/>
          <w:sz w:val="21"/>
        </w:rPr>
        <w:t>proceedings</w:t>
      </w:r>
    </w:p>
    <w:p w:rsidR="00D04CB6" w:rsidRDefault="00F732FE">
      <w:pPr>
        <w:pStyle w:val="BodyText"/>
        <w:spacing w:before="10"/>
        <w:rPr>
          <w:sz w:val="16"/>
        </w:rPr>
      </w:pPr>
      <w:r>
        <w:pict>
          <v:line id="_x0000_s1486" style="position:absolute;z-index:2920;mso-wrap-distance-left:0;mso-wrap-distance-right:0;mso-position-horizontal-relative:page" from="79.35pt,12.75pt" to="515.9pt,12.75pt" strokecolor="#f8cabc" strokeweight="1pt">
            <w10:wrap type="topAndBottom" anchorx="page"/>
          </v:line>
        </w:pict>
      </w:r>
    </w:p>
    <w:p w:rsidR="00D04CB6" w:rsidRDefault="00F732FE">
      <w:pPr>
        <w:pStyle w:val="ListParagraph"/>
        <w:numPr>
          <w:ilvl w:val="0"/>
          <w:numId w:val="170"/>
        </w:numPr>
        <w:tabs>
          <w:tab w:val="left" w:pos="921"/>
          <w:tab w:val="left" w:pos="922"/>
        </w:tabs>
        <w:spacing w:before="117"/>
        <w:ind w:firstLine="0"/>
        <w:rPr>
          <w:sz w:val="13"/>
        </w:rPr>
      </w:pPr>
      <w:r>
        <w:rPr>
          <w:i/>
          <w:w w:val="105"/>
          <w:sz w:val="13"/>
        </w:rPr>
        <w:t xml:space="preserve">County Court Civil Procedure Rules </w:t>
      </w:r>
      <w:r>
        <w:rPr>
          <w:i/>
          <w:spacing w:val="-3"/>
          <w:w w:val="105"/>
          <w:sz w:val="13"/>
        </w:rPr>
        <w:t xml:space="preserve">2018  </w:t>
      </w:r>
      <w:r>
        <w:rPr>
          <w:w w:val="105"/>
          <w:sz w:val="13"/>
        </w:rPr>
        <w:t xml:space="preserve">(Vic)  Order  75;  </w:t>
      </w:r>
      <w:r>
        <w:rPr>
          <w:i/>
          <w:w w:val="105"/>
          <w:sz w:val="13"/>
        </w:rPr>
        <w:t xml:space="preserve">Supreme Court (General Civil Procedure) Rules </w:t>
      </w:r>
      <w:r>
        <w:rPr>
          <w:i/>
          <w:spacing w:val="-4"/>
          <w:w w:val="105"/>
          <w:sz w:val="13"/>
        </w:rPr>
        <w:t xml:space="preserve">2015  </w:t>
      </w:r>
      <w:r>
        <w:rPr>
          <w:w w:val="105"/>
          <w:sz w:val="13"/>
        </w:rPr>
        <w:t>(Vic)  Order</w:t>
      </w:r>
      <w:r>
        <w:rPr>
          <w:spacing w:val="-17"/>
          <w:w w:val="105"/>
          <w:sz w:val="13"/>
        </w:rPr>
        <w:t xml:space="preserve"> </w:t>
      </w:r>
      <w:r>
        <w:rPr>
          <w:w w:val="105"/>
          <w:sz w:val="13"/>
        </w:rPr>
        <w:t>75.</w:t>
      </w:r>
    </w:p>
    <w:p w:rsidR="00D04CB6" w:rsidRDefault="00F732FE">
      <w:pPr>
        <w:pStyle w:val="ListParagraph"/>
        <w:numPr>
          <w:ilvl w:val="0"/>
          <w:numId w:val="170"/>
        </w:numPr>
        <w:tabs>
          <w:tab w:val="left" w:pos="921"/>
          <w:tab w:val="left" w:pos="922"/>
        </w:tabs>
        <w:ind w:right="3881" w:firstLine="0"/>
        <w:rPr>
          <w:sz w:val="13"/>
        </w:rPr>
      </w:pPr>
      <w:r>
        <w:rPr>
          <w:i/>
          <w:w w:val="105"/>
          <w:sz w:val="13"/>
        </w:rPr>
        <w:t xml:space="preserve">Construction, Forestry, Mining and Energy Union v Boral Resources (Vic) </w:t>
      </w:r>
      <w:r>
        <w:rPr>
          <w:i/>
          <w:spacing w:val="1"/>
          <w:w w:val="105"/>
          <w:sz w:val="13"/>
        </w:rPr>
        <w:t xml:space="preserve">Pty </w:t>
      </w:r>
      <w:r>
        <w:rPr>
          <w:i/>
          <w:w w:val="105"/>
          <w:sz w:val="13"/>
        </w:rPr>
        <w:t xml:space="preserve">Ltd </w:t>
      </w:r>
      <w:r>
        <w:rPr>
          <w:w w:val="105"/>
          <w:sz w:val="13"/>
        </w:rPr>
        <w:t xml:space="preserve">(2015) 256 CLR 375. </w:t>
      </w:r>
      <w:r>
        <w:rPr>
          <w:spacing w:val="-3"/>
          <w:w w:val="105"/>
          <w:sz w:val="13"/>
        </w:rPr>
        <w:t>15</w:t>
      </w:r>
      <w:r>
        <w:rPr>
          <w:spacing w:val="-3"/>
          <w:w w:val="105"/>
          <w:sz w:val="13"/>
        </w:rPr>
        <w:tab/>
      </w:r>
      <w:r>
        <w:rPr>
          <w:w w:val="105"/>
          <w:sz w:val="13"/>
        </w:rPr>
        <w:t xml:space="preserve">Ibid, </w:t>
      </w:r>
      <w:r>
        <w:rPr>
          <w:spacing w:val="10"/>
          <w:w w:val="105"/>
          <w:sz w:val="13"/>
        </w:rPr>
        <w:t xml:space="preserve"> </w:t>
      </w:r>
      <w:r>
        <w:rPr>
          <w:w w:val="105"/>
          <w:sz w:val="13"/>
        </w:rPr>
        <w:t>389–390.</w:t>
      </w:r>
    </w:p>
    <w:p w:rsidR="00D04CB6" w:rsidRDefault="00F732FE">
      <w:pPr>
        <w:tabs>
          <w:tab w:val="left" w:pos="921"/>
        </w:tabs>
        <w:spacing w:before="1"/>
        <w:ind w:left="127"/>
        <w:rPr>
          <w:sz w:val="13"/>
        </w:rPr>
      </w:pPr>
      <w:r>
        <w:rPr>
          <w:w w:val="105"/>
          <w:sz w:val="13"/>
        </w:rPr>
        <w:t>16</w:t>
      </w:r>
      <w:r>
        <w:rPr>
          <w:w w:val="105"/>
          <w:sz w:val="13"/>
        </w:rPr>
        <w:tab/>
        <w:t>Ibid,</w:t>
      </w:r>
      <w:r>
        <w:rPr>
          <w:spacing w:val="22"/>
          <w:w w:val="105"/>
          <w:sz w:val="13"/>
        </w:rPr>
        <w:t xml:space="preserve"> </w:t>
      </w:r>
      <w:r>
        <w:rPr>
          <w:w w:val="105"/>
          <w:sz w:val="13"/>
        </w:rPr>
        <w:t>386.</w:t>
      </w:r>
    </w:p>
    <w:p w:rsidR="00D04CB6" w:rsidRDefault="00F732FE">
      <w:pPr>
        <w:pStyle w:val="ListParagraph"/>
        <w:numPr>
          <w:ilvl w:val="0"/>
          <w:numId w:val="169"/>
        </w:numPr>
        <w:tabs>
          <w:tab w:val="left" w:pos="921"/>
          <w:tab w:val="left" w:pos="922"/>
        </w:tabs>
        <w:jc w:val="left"/>
        <w:rPr>
          <w:sz w:val="13"/>
        </w:rPr>
      </w:pPr>
      <w:r>
        <w:rPr>
          <w:w w:val="105"/>
          <w:sz w:val="13"/>
        </w:rPr>
        <w:t xml:space="preserve">Ibid,  </w:t>
      </w:r>
      <w:r>
        <w:rPr>
          <w:spacing w:val="2"/>
          <w:w w:val="105"/>
          <w:sz w:val="13"/>
        </w:rPr>
        <w:t xml:space="preserve">395–6 </w:t>
      </w:r>
      <w:r>
        <w:rPr>
          <w:w w:val="105"/>
          <w:sz w:val="13"/>
        </w:rPr>
        <w:t>(citations</w:t>
      </w:r>
      <w:r>
        <w:rPr>
          <w:spacing w:val="-3"/>
          <w:w w:val="105"/>
          <w:sz w:val="13"/>
        </w:rPr>
        <w:t xml:space="preserve"> </w:t>
      </w:r>
      <w:r>
        <w:rPr>
          <w:w w:val="105"/>
          <w:sz w:val="13"/>
        </w:rPr>
        <w:t>ommitted).</w:t>
      </w:r>
    </w:p>
    <w:p w:rsidR="00D04CB6" w:rsidRDefault="00F732FE">
      <w:pPr>
        <w:pStyle w:val="ListParagraph"/>
        <w:numPr>
          <w:ilvl w:val="0"/>
          <w:numId w:val="169"/>
        </w:numPr>
        <w:tabs>
          <w:tab w:val="left" w:pos="921"/>
          <w:tab w:val="left" w:pos="922"/>
        </w:tabs>
        <w:ind w:right="1588"/>
        <w:jc w:val="left"/>
        <w:rPr>
          <w:sz w:val="13"/>
        </w:rPr>
      </w:pPr>
      <w:r>
        <w:pict>
          <v:shape id="_x0000_s1485" type="#_x0000_t202" style="position:absolute;left:0;text-align:left;margin-left:549.05pt;margin-top:27pt;width:12.9pt;height:14.25pt;z-index:2944;mso-position-horizontal-relative:page" filled="f" stroked="f">
            <v:textbox inset="0,0,0,0">
              <w:txbxContent>
                <w:p w:rsidR="00D04CB6" w:rsidRDefault="00F732FE">
                  <w:pPr>
                    <w:spacing w:line="284" w:lineRule="exact"/>
                    <w:rPr>
                      <w:b/>
                      <w:sz w:val="24"/>
                    </w:rPr>
                  </w:pPr>
                  <w:r>
                    <w:rPr>
                      <w:b/>
                      <w:color w:val="EA5B50"/>
                      <w:spacing w:val="-5"/>
                      <w:w w:val="110"/>
                      <w:sz w:val="24"/>
                    </w:rPr>
                    <w:t>27</w:t>
                  </w:r>
                </w:p>
              </w:txbxContent>
            </v:textbox>
            <w10:wrap anchorx="page"/>
          </v:shape>
        </w:pict>
      </w: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 xml:space="preserve">582. It should be noted that the Court of Appeal expressed this uncertainty as existing ‘before </w:t>
      </w:r>
      <w:r>
        <w:rPr>
          <w:i/>
          <w:w w:val="105"/>
          <w:sz w:val="13"/>
        </w:rPr>
        <w:t xml:space="preserve">X7 </w:t>
      </w:r>
      <w:r>
        <w:rPr>
          <w:w w:val="105"/>
          <w:sz w:val="13"/>
        </w:rPr>
        <w:t>and Lee’. However, later in their judgment, the Court of Appeal concluded that, at least for the purposes of the procedural questio</w:t>
      </w:r>
      <w:r>
        <w:rPr>
          <w:w w:val="105"/>
          <w:sz w:val="13"/>
        </w:rPr>
        <w:t>ns before them, the law had not been relevantly changed or clarified by the X7 or      Lee  cases—see</w:t>
      </w:r>
      <w:r>
        <w:rPr>
          <w:spacing w:val="-8"/>
          <w:w w:val="105"/>
          <w:sz w:val="13"/>
        </w:rPr>
        <w:t xml:space="preserve"> </w:t>
      </w:r>
      <w:r>
        <w:rPr>
          <w:spacing w:val="1"/>
          <w:w w:val="105"/>
          <w:sz w:val="13"/>
        </w:rPr>
        <w:t>[341]–[350].</w:t>
      </w:r>
    </w:p>
    <w:p w:rsidR="00D04CB6" w:rsidRDefault="00F732FE">
      <w:pPr>
        <w:pStyle w:val="ListParagraph"/>
        <w:numPr>
          <w:ilvl w:val="0"/>
          <w:numId w:val="169"/>
        </w:numPr>
        <w:tabs>
          <w:tab w:val="left" w:pos="921"/>
          <w:tab w:val="left" w:pos="922"/>
        </w:tabs>
        <w:jc w:val="left"/>
        <w:rPr>
          <w:sz w:val="13"/>
        </w:rPr>
      </w:pP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(2014)</w:t>
      </w:r>
      <w:r>
        <w:rPr>
          <w:spacing w:val="6"/>
          <w:w w:val="105"/>
          <w:sz w:val="13"/>
        </w:rPr>
        <w:t xml:space="preserve"> </w:t>
      </w:r>
      <w:r>
        <w:rPr>
          <w:w w:val="105"/>
          <w:sz w:val="13"/>
        </w:rPr>
        <w:t>47</w:t>
      </w:r>
      <w:r>
        <w:rPr>
          <w:spacing w:val="6"/>
          <w:w w:val="105"/>
          <w:sz w:val="13"/>
        </w:rPr>
        <w:t xml:space="preserve"> </w:t>
      </w:r>
      <w:r>
        <w:rPr>
          <w:w w:val="105"/>
          <w:sz w:val="13"/>
        </w:rPr>
        <w:t>VR</w:t>
      </w:r>
      <w:r>
        <w:rPr>
          <w:spacing w:val="6"/>
          <w:w w:val="105"/>
          <w:sz w:val="13"/>
        </w:rPr>
        <w:t xml:space="preserve"> </w:t>
      </w:r>
      <w:r>
        <w:rPr>
          <w:spacing w:val="-4"/>
          <w:w w:val="105"/>
          <w:sz w:val="13"/>
        </w:rPr>
        <w:t>527.</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Pr>
          <w:sz w:val="12"/>
        </w:rPr>
      </w:pPr>
      <w:bookmarkStart w:id="79" w:name="_bookmark27"/>
      <w:bookmarkEnd w:id="79"/>
      <w:r>
        <w:rPr>
          <w:w w:val="105"/>
        </w:rPr>
        <w:t xml:space="preserve">when the question so often </w:t>
      </w:r>
      <w:r>
        <w:rPr>
          <w:spacing w:val="-3"/>
          <w:w w:val="105"/>
        </w:rPr>
        <w:t xml:space="preserve">turns </w:t>
      </w:r>
      <w:r>
        <w:rPr>
          <w:w w:val="105"/>
        </w:rPr>
        <w:t xml:space="preserve">on fitting those </w:t>
      </w:r>
      <w:r>
        <w:rPr>
          <w:spacing w:val="-3"/>
          <w:w w:val="105"/>
        </w:rPr>
        <w:t xml:space="preserve">proceedings within </w:t>
      </w:r>
      <w:r>
        <w:rPr>
          <w:w w:val="105"/>
        </w:rPr>
        <w:t xml:space="preserve">a </w:t>
      </w:r>
      <w:r>
        <w:rPr>
          <w:spacing w:val="-3"/>
          <w:w w:val="105"/>
        </w:rPr>
        <w:t xml:space="preserve">dichotomy that </w:t>
      </w:r>
      <w:r>
        <w:rPr>
          <w:w w:val="105"/>
        </w:rPr>
        <w:t xml:space="preserve">consists only of </w:t>
      </w:r>
      <w:r>
        <w:rPr>
          <w:spacing w:val="-4"/>
          <w:w w:val="105"/>
        </w:rPr>
        <w:t xml:space="preserve">‘civil’ </w:t>
      </w:r>
      <w:r>
        <w:rPr>
          <w:w w:val="105"/>
        </w:rPr>
        <w:t xml:space="preserve">and </w:t>
      </w:r>
      <w:r>
        <w:rPr>
          <w:spacing w:val="-4"/>
          <w:w w:val="105"/>
        </w:rPr>
        <w:t xml:space="preserve">‘criminal’ </w:t>
      </w:r>
      <w:r>
        <w:rPr>
          <w:w w:val="105"/>
        </w:rPr>
        <w:t>proceedings.</w:t>
      </w:r>
      <w:r>
        <w:rPr>
          <w:w w:val="105"/>
          <w:position w:val="7"/>
          <w:sz w:val="12"/>
        </w:rPr>
        <w:t>20</w:t>
      </w:r>
    </w:p>
    <w:p w:rsidR="00D04CB6" w:rsidRDefault="00F732FE">
      <w:pPr>
        <w:pStyle w:val="ListParagraph"/>
        <w:numPr>
          <w:ilvl w:val="1"/>
          <w:numId w:val="185"/>
        </w:numPr>
        <w:tabs>
          <w:tab w:val="left" w:pos="1941"/>
          <w:tab w:val="left" w:pos="1942"/>
        </w:tabs>
        <w:spacing w:before="121"/>
        <w:jc w:val="left"/>
        <w:rPr>
          <w:sz w:val="21"/>
        </w:rPr>
      </w:pPr>
      <w:r>
        <w:rPr>
          <w:spacing w:val="-3"/>
          <w:w w:val="105"/>
          <w:sz w:val="21"/>
        </w:rPr>
        <w:t xml:space="preserve">The </w:t>
      </w:r>
      <w:r>
        <w:rPr>
          <w:spacing w:val="-5"/>
          <w:w w:val="105"/>
          <w:sz w:val="21"/>
        </w:rPr>
        <w:t xml:space="preserve">Victorian Court </w:t>
      </w:r>
      <w:r>
        <w:rPr>
          <w:spacing w:val="-4"/>
          <w:w w:val="105"/>
          <w:sz w:val="21"/>
        </w:rPr>
        <w:t xml:space="preserve">of Appeal </w:t>
      </w:r>
      <w:r>
        <w:rPr>
          <w:spacing w:val="-5"/>
          <w:w w:val="105"/>
          <w:sz w:val="21"/>
        </w:rPr>
        <w:t xml:space="preserve">noted that particular ambiguity </w:t>
      </w:r>
      <w:r>
        <w:rPr>
          <w:spacing w:val="-3"/>
          <w:w w:val="105"/>
          <w:sz w:val="21"/>
        </w:rPr>
        <w:t xml:space="preserve">is </w:t>
      </w:r>
      <w:r>
        <w:rPr>
          <w:spacing w:val="-6"/>
          <w:w w:val="105"/>
          <w:sz w:val="21"/>
        </w:rPr>
        <w:t xml:space="preserve">created </w:t>
      </w:r>
      <w:r>
        <w:rPr>
          <w:spacing w:val="-4"/>
          <w:w w:val="105"/>
          <w:sz w:val="21"/>
        </w:rPr>
        <w:t>by the need</w:t>
      </w:r>
      <w:r>
        <w:rPr>
          <w:spacing w:val="-9"/>
          <w:w w:val="105"/>
          <w:sz w:val="21"/>
        </w:rPr>
        <w:t xml:space="preserve"> </w:t>
      </w:r>
      <w:r>
        <w:rPr>
          <w:spacing w:val="-4"/>
          <w:w w:val="105"/>
          <w:sz w:val="21"/>
        </w:rPr>
        <w:t>to</w:t>
      </w:r>
    </w:p>
    <w:p w:rsidR="00D04CB6" w:rsidRDefault="00F732FE">
      <w:pPr>
        <w:pStyle w:val="BodyText"/>
        <w:spacing w:before="3" w:line="242" w:lineRule="auto"/>
        <w:ind w:left="1941"/>
      </w:pPr>
      <w:r>
        <w:rPr>
          <w:spacing w:val="-4"/>
          <w:w w:val="105"/>
        </w:rPr>
        <w:t xml:space="preserve">co-opt </w:t>
      </w:r>
      <w:r>
        <w:rPr>
          <w:spacing w:val="-6"/>
          <w:w w:val="105"/>
        </w:rPr>
        <w:t xml:space="preserve">language </w:t>
      </w:r>
      <w:r>
        <w:rPr>
          <w:spacing w:val="-5"/>
          <w:w w:val="105"/>
        </w:rPr>
        <w:t xml:space="preserve">from other contexts </w:t>
      </w:r>
      <w:r>
        <w:rPr>
          <w:spacing w:val="-4"/>
          <w:w w:val="105"/>
        </w:rPr>
        <w:t xml:space="preserve">in </w:t>
      </w:r>
      <w:r>
        <w:rPr>
          <w:spacing w:val="-5"/>
          <w:w w:val="105"/>
        </w:rPr>
        <w:t xml:space="preserve">order </w:t>
      </w:r>
      <w:r>
        <w:rPr>
          <w:spacing w:val="-4"/>
          <w:w w:val="105"/>
        </w:rPr>
        <w:t xml:space="preserve">to </w:t>
      </w:r>
      <w:r>
        <w:rPr>
          <w:spacing w:val="-5"/>
          <w:w w:val="105"/>
        </w:rPr>
        <w:t xml:space="preserve">describe </w:t>
      </w:r>
      <w:r>
        <w:rPr>
          <w:spacing w:val="-6"/>
          <w:w w:val="105"/>
        </w:rPr>
        <w:t xml:space="preserve">contempt proceedings, </w:t>
      </w:r>
      <w:r>
        <w:rPr>
          <w:spacing w:val="-5"/>
          <w:w w:val="105"/>
        </w:rPr>
        <w:t>which are otherwise unique:</w:t>
      </w:r>
    </w:p>
    <w:p w:rsidR="00D04CB6" w:rsidRDefault="00F732FE">
      <w:pPr>
        <w:spacing w:before="130" w:line="254" w:lineRule="auto"/>
        <w:ind w:left="2394" w:right="143" w:firstLine="51"/>
        <w:rPr>
          <w:sz w:val="11"/>
        </w:rPr>
      </w:pPr>
      <w:r>
        <w:rPr>
          <w:spacing w:val="-4"/>
          <w:w w:val="105"/>
          <w:sz w:val="20"/>
        </w:rPr>
        <w:t xml:space="preserve">‘the </w:t>
      </w:r>
      <w:r>
        <w:rPr>
          <w:spacing w:val="-5"/>
          <w:w w:val="105"/>
          <w:sz w:val="20"/>
        </w:rPr>
        <w:t xml:space="preserve">discourse </w:t>
      </w:r>
      <w:r>
        <w:rPr>
          <w:spacing w:val="-4"/>
          <w:w w:val="105"/>
          <w:sz w:val="20"/>
        </w:rPr>
        <w:t xml:space="preserve">with </w:t>
      </w:r>
      <w:r>
        <w:rPr>
          <w:spacing w:val="-3"/>
          <w:w w:val="105"/>
          <w:sz w:val="20"/>
        </w:rPr>
        <w:t xml:space="preserve">respect </w:t>
      </w:r>
      <w:r>
        <w:rPr>
          <w:spacing w:val="-4"/>
          <w:w w:val="105"/>
          <w:sz w:val="20"/>
        </w:rPr>
        <w:t xml:space="preserve">to </w:t>
      </w:r>
      <w:r>
        <w:rPr>
          <w:spacing w:val="-5"/>
          <w:w w:val="105"/>
          <w:sz w:val="20"/>
        </w:rPr>
        <w:t xml:space="preserve">contempt </w:t>
      </w:r>
      <w:r>
        <w:rPr>
          <w:spacing w:val="-3"/>
          <w:w w:val="105"/>
          <w:sz w:val="20"/>
        </w:rPr>
        <w:t xml:space="preserve">is </w:t>
      </w:r>
      <w:r>
        <w:rPr>
          <w:spacing w:val="-4"/>
          <w:w w:val="105"/>
          <w:sz w:val="20"/>
        </w:rPr>
        <w:t xml:space="preserve">littered with </w:t>
      </w:r>
      <w:r>
        <w:rPr>
          <w:spacing w:val="-5"/>
          <w:w w:val="105"/>
          <w:sz w:val="20"/>
        </w:rPr>
        <w:t xml:space="preserve">language </w:t>
      </w:r>
      <w:r>
        <w:rPr>
          <w:w w:val="105"/>
          <w:sz w:val="20"/>
        </w:rPr>
        <w:t xml:space="preserve">— </w:t>
      </w:r>
      <w:r>
        <w:rPr>
          <w:spacing w:val="-3"/>
          <w:w w:val="105"/>
          <w:sz w:val="20"/>
        </w:rPr>
        <w:t xml:space="preserve">we </w:t>
      </w:r>
      <w:r>
        <w:rPr>
          <w:spacing w:val="-5"/>
          <w:w w:val="105"/>
          <w:sz w:val="20"/>
        </w:rPr>
        <w:t xml:space="preserve">have </w:t>
      </w:r>
      <w:r>
        <w:rPr>
          <w:spacing w:val="-3"/>
          <w:w w:val="105"/>
          <w:sz w:val="20"/>
        </w:rPr>
        <w:t xml:space="preserve">set </w:t>
      </w:r>
      <w:r>
        <w:rPr>
          <w:spacing w:val="-4"/>
          <w:w w:val="105"/>
          <w:sz w:val="20"/>
        </w:rPr>
        <w:t xml:space="preserve">out </w:t>
      </w:r>
      <w:r>
        <w:rPr>
          <w:spacing w:val="-3"/>
          <w:w w:val="105"/>
          <w:sz w:val="20"/>
        </w:rPr>
        <w:t xml:space="preserve">some of it at </w:t>
      </w:r>
      <w:r>
        <w:rPr>
          <w:spacing w:val="-8"/>
          <w:w w:val="105"/>
          <w:sz w:val="20"/>
        </w:rPr>
        <w:t xml:space="preserve">[126] </w:t>
      </w:r>
      <w:r>
        <w:rPr>
          <w:spacing w:val="-5"/>
          <w:w w:val="105"/>
          <w:sz w:val="20"/>
        </w:rPr>
        <w:t>above</w:t>
      </w:r>
      <w:r>
        <w:rPr>
          <w:spacing w:val="-5"/>
          <w:w w:val="105"/>
          <w:position w:val="7"/>
          <w:sz w:val="11"/>
        </w:rPr>
        <w:t xml:space="preserve">21 </w:t>
      </w:r>
      <w:r>
        <w:rPr>
          <w:w w:val="105"/>
          <w:sz w:val="20"/>
        </w:rPr>
        <w:t xml:space="preserve">— </w:t>
      </w:r>
      <w:r>
        <w:rPr>
          <w:spacing w:val="-4"/>
          <w:w w:val="105"/>
          <w:sz w:val="20"/>
        </w:rPr>
        <w:t xml:space="preserve">which </w:t>
      </w:r>
      <w:r>
        <w:rPr>
          <w:spacing w:val="-3"/>
          <w:w w:val="105"/>
          <w:sz w:val="20"/>
        </w:rPr>
        <w:t xml:space="preserve">is </w:t>
      </w:r>
      <w:r>
        <w:rPr>
          <w:spacing w:val="-5"/>
          <w:w w:val="105"/>
          <w:sz w:val="20"/>
        </w:rPr>
        <w:t xml:space="preserve">imprecise </w:t>
      </w:r>
      <w:r>
        <w:rPr>
          <w:spacing w:val="-4"/>
          <w:w w:val="105"/>
          <w:sz w:val="20"/>
        </w:rPr>
        <w:t xml:space="preserve">and </w:t>
      </w:r>
      <w:r>
        <w:rPr>
          <w:spacing w:val="-5"/>
          <w:w w:val="105"/>
          <w:sz w:val="20"/>
        </w:rPr>
        <w:t xml:space="preserve">potentially </w:t>
      </w:r>
      <w:r>
        <w:rPr>
          <w:spacing w:val="-6"/>
          <w:w w:val="105"/>
          <w:sz w:val="20"/>
        </w:rPr>
        <w:t xml:space="preserve">confusing. </w:t>
      </w:r>
      <w:r>
        <w:rPr>
          <w:w w:val="105"/>
          <w:sz w:val="20"/>
        </w:rPr>
        <w:t xml:space="preserve">No </w:t>
      </w:r>
      <w:r>
        <w:rPr>
          <w:spacing w:val="-4"/>
          <w:w w:val="105"/>
          <w:sz w:val="20"/>
        </w:rPr>
        <w:t>do</w:t>
      </w:r>
      <w:r>
        <w:rPr>
          <w:spacing w:val="-4"/>
          <w:w w:val="105"/>
          <w:sz w:val="20"/>
        </w:rPr>
        <w:t xml:space="preserve">ubt </w:t>
      </w:r>
      <w:r>
        <w:rPr>
          <w:spacing w:val="-5"/>
          <w:w w:val="105"/>
          <w:sz w:val="20"/>
        </w:rPr>
        <w:t xml:space="preserve">that </w:t>
      </w:r>
      <w:r>
        <w:rPr>
          <w:spacing w:val="-3"/>
          <w:w w:val="105"/>
          <w:sz w:val="20"/>
        </w:rPr>
        <w:t xml:space="preserve">reflects the </w:t>
      </w:r>
      <w:r>
        <w:rPr>
          <w:spacing w:val="-5"/>
          <w:w w:val="105"/>
          <w:sz w:val="20"/>
        </w:rPr>
        <w:t xml:space="preserve">peculiar nature </w:t>
      </w:r>
      <w:r>
        <w:rPr>
          <w:spacing w:val="-3"/>
          <w:w w:val="105"/>
          <w:sz w:val="20"/>
        </w:rPr>
        <w:t xml:space="preserve">of </w:t>
      </w:r>
      <w:r>
        <w:rPr>
          <w:spacing w:val="-5"/>
          <w:w w:val="105"/>
          <w:sz w:val="20"/>
        </w:rPr>
        <w:t xml:space="preserve">contempt. </w:t>
      </w:r>
      <w:r>
        <w:rPr>
          <w:spacing w:val="-2"/>
          <w:w w:val="105"/>
          <w:sz w:val="20"/>
        </w:rPr>
        <w:t xml:space="preserve">The </w:t>
      </w:r>
      <w:r>
        <w:rPr>
          <w:spacing w:val="-5"/>
          <w:w w:val="105"/>
          <w:sz w:val="20"/>
        </w:rPr>
        <w:t xml:space="preserve">application </w:t>
      </w:r>
      <w:r>
        <w:rPr>
          <w:spacing w:val="-3"/>
          <w:w w:val="105"/>
          <w:sz w:val="20"/>
        </w:rPr>
        <w:t xml:space="preserve">of </w:t>
      </w:r>
      <w:r>
        <w:rPr>
          <w:spacing w:val="-5"/>
          <w:w w:val="105"/>
          <w:sz w:val="20"/>
        </w:rPr>
        <w:t xml:space="preserve">that language </w:t>
      </w:r>
      <w:r>
        <w:rPr>
          <w:spacing w:val="-4"/>
          <w:w w:val="105"/>
          <w:sz w:val="20"/>
        </w:rPr>
        <w:t xml:space="preserve">to </w:t>
      </w:r>
      <w:r>
        <w:rPr>
          <w:w w:val="105"/>
          <w:sz w:val="20"/>
        </w:rPr>
        <w:t xml:space="preserve">a </w:t>
      </w:r>
      <w:r>
        <w:rPr>
          <w:spacing w:val="-5"/>
          <w:w w:val="105"/>
          <w:sz w:val="20"/>
        </w:rPr>
        <w:t xml:space="preserve">particular </w:t>
      </w:r>
      <w:r>
        <w:rPr>
          <w:spacing w:val="-4"/>
          <w:w w:val="105"/>
          <w:sz w:val="20"/>
        </w:rPr>
        <w:t xml:space="preserve">statutory context is, </w:t>
      </w:r>
      <w:r>
        <w:rPr>
          <w:spacing w:val="-3"/>
          <w:w w:val="105"/>
          <w:sz w:val="20"/>
        </w:rPr>
        <w:t xml:space="preserve">we </w:t>
      </w:r>
      <w:r>
        <w:rPr>
          <w:spacing w:val="-6"/>
          <w:w w:val="105"/>
          <w:sz w:val="20"/>
        </w:rPr>
        <w:t xml:space="preserve">consider, </w:t>
      </w:r>
      <w:r>
        <w:rPr>
          <w:w w:val="105"/>
          <w:sz w:val="20"/>
        </w:rPr>
        <w:t xml:space="preserve">a </w:t>
      </w:r>
      <w:r>
        <w:rPr>
          <w:spacing w:val="-6"/>
          <w:w w:val="105"/>
          <w:sz w:val="20"/>
        </w:rPr>
        <w:t xml:space="preserve">fraught </w:t>
      </w:r>
      <w:r>
        <w:rPr>
          <w:spacing w:val="-4"/>
          <w:w w:val="105"/>
          <w:sz w:val="20"/>
        </w:rPr>
        <w:t xml:space="preserve">task. </w:t>
      </w:r>
      <w:r>
        <w:rPr>
          <w:w w:val="105"/>
          <w:sz w:val="20"/>
        </w:rPr>
        <w:t xml:space="preserve">It </w:t>
      </w:r>
      <w:r>
        <w:rPr>
          <w:spacing w:val="-3"/>
          <w:w w:val="105"/>
          <w:sz w:val="20"/>
        </w:rPr>
        <w:t xml:space="preserve">is </w:t>
      </w:r>
      <w:r>
        <w:rPr>
          <w:spacing w:val="-4"/>
          <w:w w:val="105"/>
          <w:sz w:val="20"/>
        </w:rPr>
        <w:t xml:space="preserve">made more difficult still where </w:t>
      </w:r>
      <w:r>
        <w:rPr>
          <w:spacing w:val="-3"/>
          <w:w w:val="105"/>
          <w:sz w:val="20"/>
        </w:rPr>
        <w:t xml:space="preserve">the </w:t>
      </w:r>
      <w:r>
        <w:rPr>
          <w:spacing w:val="-5"/>
          <w:w w:val="105"/>
          <w:sz w:val="20"/>
        </w:rPr>
        <w:t xml:space="preserve">available </w:t>
      </w:r>
      <w:r>
        <w:rPr>
          <w:spacing w:val="-4"/>
          <w:w w:val="105"/>
          <w:sz w:val="20"/>
        </w:rPr>
        <w:t xml:space="preserve">statutory </w:t>
      </w:r>
      <w:r>
        <w:rPr>
          <w:spacing w:val="-5"/>
          <w:w w:val="105"/>
          <w:sz w:val="20"/>
        </w:rPr>
        <w:t xml:space="preserve">choice </w:t>
      </w:r>
      <w:r>
        <w:rPr>
          <w:spacing w:val="-3"/>
          <w:w w:val="105"/>
          <w:sz w:val="20"/>
        </w:rPr>
        <w:t xml:space="preserve">is between </w:t>
      </w:r>
      <w:r>
        <w:rPr>
          <w:spacing w:val="-6"/>
          <w:w w:val="105"/>
          <w:sz w:val="20"/>
        </w:rPr>
        <w:t xml:space="preserve">‘civil </w:t>
      </w:r>
      <w:r>
        <w:rPr>
          <w:spacing w:val="-5"/>
          <w:w w:val="105"/>
          <w:sz w:val="20"/>
        </w:rPr>
        <w:t xml:space="preserve">proceedings’ </w:t>
      </w:r>
      <w:r>
        <w:rPr>
          <w:spacing w:val="-4"/>
          <w:w w:val="105"/>
          <w:sz w:val="20"/>
        </w:rPr>
        <w:t xml:space="preserve">and </w:t>
      </w:r>
      <w:r>
        <w:rPr>
          <w:spacing w:val="-6"/>
          <w:w w:val="105"/>
          <w:sz w:val="20"/>
        </w:rPr>
        <w:t xml:space="preserve">‘criminal </w:t>
      </w:r>
      <w:r>
        <w:rPr>
          <w:spacing w:val="-5"/>
          <w:w w:val="105"/>
          <w:sz w:val="20"/>
        </w:rPr>
        <w:t xml:space="preserve">proceedings </w:t>
      </w:r>
      <w:r>
        <w:rPr>
          <w:spacing w:val="-8"/>
          <w:w w:val="105"/>
          <w:sz w:val="20"/>
        </w:rPr>
        <w:t xml:space="preserve">... </w:t>
      </w:r>
      <w:r>
        <w:rPr>
          <w:spacing w:val="-4"/>
          <w:w w:val="105"/>
          <w:sz w:val="20"/>
        </w:rPr>
        <w:t xml:space="preserve">for </w:t>
      </w:r>
      <w:r>
        <w:rPr>
          <w:spacing w:val="-3"/>
          <w:w w:val="105"/>
          <w:sz w:val="20"/>
        </w:rPr>
        <w:t xml:space="preserve">an </w:t>
      </w:r>
      <w:r>
        <w:rPr>
          <w:spacing w:val="-6"/>
          <w:w w:val="105"/>
          <w:sz w:val="20"/>
        </w:rPr>
        <w:t>offence’.</w:t>
      </w:r>
      <w:r>
        <w:rPr>
          <w:spacing w:val="-6"/>
          <w:w w:val="105"/>
          <w:position w:val="7"/>
          <w:sz w:val="11"/>
        </w:rPr>
        <w:t>22</w:t>
      </w:r>
    </w:p>
    <w:p w:rsidR="00D04CB6" w:rsidRDefault="00F732FE">
      <w:pPr>
        <w:pStyle w:val="ListParagraph"/>
        <w:numPr>
          <w:ilvl w:val="1"/>
          <w:numId w:val="185"/>
        </w:numPr>
        <w:tabs>
          <w:tab w:val="left" w:pos="1941"/>
          <w:tab w:val="left" w:pos="1942"/>
        </w:tabs>
        <w:spacing w:before="111" w:line="242" w:lineRule="auto"/>
        <w:ind w:right="125"/>
        <w:jc w:val="left"/>
        <w:rPr>
          <w:sz w:val="21"/>
        </w:rPr>
      </w:pPr>
      <w:r>
        <w:rPr>
          <w:spacing w:val="-3"/>
          <w:w w:val="105"/>
          <w:sz w:val="21"/>
        </w:rPr>
        <w:t xml:space="preserve">The </w:t>
      </w:r>
      <w:r>
        <w:rPr>
          <w:spacing w:val="-5"/>
          <w:w w:val="105"/>
          <w:sz w:val="21"/>
        </w:rPr>
        <w:t xml:space="preserve">Victorian Court </w:t>
      </w:r>
      <w:r>
        <w:rPr>
          <w:spacing w:val="-4"/>
          <w:w w:val="105"/>
          <w:sz w:val="21"/>
        </w:rPr>
        <w:t xml:space="preserve">of Appeal </w:t>
      </w:r>
      <w:r>
        <w:rPr>
          <w:spacing w:val="-5"/>
          <w:w w:val="105"/>
          <w:sz w:val="21"/>
        </w:rPr>
        <w:t xml:space="preserve">outlined several examples </w:t>
      </w:r>
      <w:r>
        <w:rPr>
          <w:spacing w:val="-4"/>
          <w:w w:val="105"/>
          <w:sz w:val="21"/>
        </w:rPr>
        <w:t xml:space="preserve">of how </w:t>
      </w:r>
      <w:r>
        <w:rPr>
          <w:spacing w:val="-6"/>
          <w:w w:val="105"/>
          <w:sz w:val="21"/>
        </w:rPr>
        <w:t xml:space="preserve">contempt proceedings, </w:t>
      </w:r>
      <w:r>
        <w:rPr>
          <w:spacing w:val="-5"/>
          <w:w w:val="105"/>
          <w:sz w:val="21"/>
        </w:rPr>
        <w:t>because</w:t>
      </w:r>
      <w:r>
        <w:rPr>
          <w:spacing w:val="-11"/>
          <w:w w:val="105"/>
          <w:sz w:val="21"/>
        </w:rPr>
        <w:t xml:space="preserve"> </w:t>
      </w:r>
      <w:r>
        <w:rPr>
          <w:spacing w:val="-4"/>
          <w:w w:val="105"/>
          <w:sz w:val="21"/>
        </w:rPr>
        <w:t>of</w:t>
      </w:r>
      <w:r>
        <w:rPr>
          <w:spacing w:val="-11"/>
          <w:w w:val="105"/>
          <w:sz w:val="21"/>
        </w:rPr>
        <w:t xml:space="preserve"> </w:t>
      </w:r>
      <w:r>
        <w:rPr>
          <w:spacing w:val="-5"/>
          <w:w w:val="105"/>
          <w:sz w:val="21"/>
        </w:rPr>
        <w:t>their</w:t>
      </w:r>
      <w:r>
        <w:rPr>
          <w:spacing w:val="-11"/>
          <w:w w:val="105"/>
          <w:sz w:val="21"/>
        </w:rPr>
        <w:t xml:space="preserve"> </w:t>
      </w:r>
      <w:r>
        <w:rPr>
          <w:spacing w:val="-5"/>
          <w:w w:val="105"/>
          <w:sz w:val="21"/>
        </w:rPr>
        <w:t>peculiar</w:t>
      </w:r>
      <w:r>
        <w:rPr>
          <w:spacing w:val="-11"/>
          <w:w w:val="105"/>
          <w:sz w:val="21"/>
        </w:rPr>
        <w:t xml:space="preserve"> </w:t>
      </w:r>
      <w:r>
        <w:rPr>
          <w:spacing w:val="-7"/>
          <w:w w:val="105"/>
          <w:sz w:val="21"/>
        </w:rPr>
        <w:t>nature,</w:t>
      </w:r>
      <w:r>
        <w:rPr>
          <w:spacing w:val="-11"/>
          <w:w w:val="105"/>
          <w:sz w:val="21"/>
        </w:rPr>
        <w:t xml:space="preserve"> </w:t>
      </w:r>
      <w:r>
        <w:rPr>
          <w:spacing w:val="-6"/>
          <w:w w:val="105"/>
          <w:sz w:val="21"/>
        </w:rPr>
        <w:t>have</w:t>
      </w:r>
      <w:r>
        <w:rPr>
          <w:spacing w:val="-11"/>
          <w:w w:val="105"/>
          <w:sz w:val="21"/>
        </w:rPr>
        <w:t xml:space="preserve"> </w:t>
      </w:r>
      <w:r>
        <w:rPr>
          <w:spacing w:val="-5"/>
          <w:w w:val="105"/>
          <w:sz w:val="21"/>
        </w:rPr>
        <w:t>presented</w:t>
      </w:r>
      <w:r>
        <w:rPr>
          <w:spacing w:val="-11"/>
          <w:w w:val="105"/>
          <w:sz w:val="21"/>
        </w:rPr>
        <w:t xml:space="preserve"> </w:t>
      </w:r>
      <w:r>
        <w:rPr>
          <w:spacing w:val="-6"/>
          <w:w w:val="105"/>
          <w:sz w:val="21"/>
        </w:rPr>
        <w:t>procedural</w:t>
      </w:r>
      <w:r>
        <w:rPr>
          <w:spacing w:val="-11"/>
          <w:w w:val="105"/>
          <w:sz w:val="21"/>
        </w:rPr>
        <w:t xml:space="preserve"> </w:t>
      </w:r>
      <w:r>
        <w:rPr>
          <w:spacing w:val="-5"/>
          <w:w w:val="105"/>
          <w:sz w:val="21"/>
        </w:rPr>
        <w:t>questions</w:t>
      </w:r>
      <w:r>
        <w:rPr>
          <w:spacing w:val="-11"/>
          <w:w w:val="105"/>
          <w:sz w:val="21"/>
        </w:rPr>
        <w:t xml:space="preserve"> </w:t>
      </w:r>
      <w:r>
        <w:rPr>
          <w:spacing w:val="-5"/>
          <w:w w:val="105"/>
          <w:sz w:val="21"/>
        </w:rPr>
        <w:t>for</w:t>
      </w:r>
      <w:r>
        <w:rPr>
          <w:spacing w:val="-11"/>
          <w:w w:val="105"/>
          <w:sz w:val="21"/>
        </w:rPr>
        <w:t xml:space="preserve"> </w:t>
      </w:r>
      <w:r>
        <w:rPr>
          <w:spacing w:val="-6"/>
          <w:w w:val="105"/>
          <w:sz w:val="21"/>
        </w:rPr>
        <w:t>determination,</w:t>
      </w:r>
      <w:r>
        <w:rPr>
          <w:spacing w:val="-11"/>
          <w:w w:val="105"/>
          <w:sz w:val="21"/>
        </w:rPr>
        <w:t xml:space="preserve"> </w:t>
      </w:r>
      <w:r>
        <w:rPr>
          <w:spacing w:val="-5"/>
          <w:w w:val="105"/>
          <w:sz w:val="21"/>
        </w:rPr>
        <w:t xml:space="preserve">such </w:t>
      </w:r>
      <w:r>
        <w:rPr>
          <w:spacing w:val="-3"/>
          <w:w w:val="105"/>
          <w:sz w:val="21"/>
        </w:rPr>
        <w:t>as:</w:t>
      </w:r>
    </w:p>
    <w:p w:rsidR="00D04CB6" w:rsidRDefault="00F732FE">
      <w:pPr>
        <w:pStyle w:val="ListParagraph"/>
        <w:numPr>
          <w:ilvl w:val="2"/>
          <w:numId w:val="185"/>
        </w:numPr>
        <w:tabs>
          <w:tab w:val="left" w:pos="2281"/>
          <w:tab w:val="left" w:pos="2282"/>
        </w:tabs>
        <w:spacing w:before="120" w:line="242" w:lineRule="auto"/>
        <w:ind w:right="380" w:hanging="340"/>
        <w:rPr>
          <w:sz w:val="12"/>
        </w:rPr>
      </w:pPr>
      <w:r>
        <w:rPr>
          <w:w w:val="105"/>
          <w:sz w:val="21"/>
        </w:rPr>
        <w:t>whether</w:t>
      </w:r>
      <w:r>
        <w:rPr>
          <w:spacing w:val="-7"/>
          <w:w w:val="105"/>
          <w:sz w:val="21"/>
        </w:rPr>
        <w:t xml:space="preserve"> </w:t>
      </w:r>
      <w:r>
        <w:rPr>
          <w:w w:val="105"/>
          <w:sz w:val="21"/>
        </w:rPr>
        <w:t>the</w:t>
      </w:r>
      <w:r>
        <w:rPr>
          <w:spacing w:val="-7"/>
          <w:w w:val="105"/>
          <w:sz w:val="21"/>
        </w:rPr>
        <w:t xml:space="preserve"> </w:t>
      </w:r>
      <w:r>
        <w:rPr>
          <w:w w:val="105"/>
          <w:sz w:val="21"/>
        </w:rPr>
        <w:t>rule</w:t>
      </w:r>
      <w:r>
        <w:rPr>
          <w:spacing w:val="-7"/>
          <w:w w:val="105"/>
          <w:sz w:val="21"/>
        </w:rPr>
        <w:t xml:space="preserve"> </w:t>
      </w:r>
      <w:r>
        <w:rPr>
          <w:spacing w:val="-3"/>
          <w:w w:val="105"/>
          <w:sz w:val="21"/>
        </w:rPr>
        <w:t>against</w:t>
      </w:r>
      <w:r>
        <w:rPr>
          <w:spacing w:val="-7"/>
          <w:w w:val="105"/>
          <w:sz w:val="21"/>
        </w:rPr>
        <w:t xml:space="preserve"> </w:t>
      </w:r>
      <w:r>
        <w:rPr>
          <w:w w:val="105"/>
          <w:sz w:val="21"/>
        </w:rPr>
        <w:t>duplicity</w:t>
      </w:r>
      <w:r>
        <w:rPr>
          <w:spacing w:val="-7"/>
          <w:w w:val="105"/>
          <w:sz w:val="21"/>
        </w:rPr>
        <w:t xml:space="preserve"> </w:t>
      </w:r>
      <w:r>
        <w:rPr>
          <w:w w:val="105"/>
          <w:sz w:val="21"/>
        </w:rPr>
        <w:t>applies</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spacing w:val="-3"/>
          <w:w w:val="105"/>
          <w:sz w:val="21"/>
        </w:rPr>
        <w:t>formulation</w:t>
      </w:r>
      <w:r>
        <w:rPr>
          <w:spacing w:val="-7"/>
          <w:w w:val="105"/>
          <w:sz w:val="21"/>
        </w:rPr>
        <w:t xml:space="preserve"> </w:t>
      </w:r>
      <w:r>
        <w:rPr>
          <w:w w:val="105"/>
          <w:sz w:val="21"/>
        </w:rPr>
        <w:t>of</w:t>
      </w:r>
      <w:r>
        <w:rPr>
          <w:spacing w:val="-7"/>
          <w:w w:val="105"/>
          <w:sz w:val="21"/>
        </w:rPr>
        <w:t xml:space="preserve"> </w:t>
      </w:r>
      <w:r>
        <w:rPr>
          <w:w w:val="105"/>
          <w:sz w:val="21"/>
        </w:rPr>
        <w:t>a</w:t>
      </w:r>
      <w:r>
        <w:rPr>
          <w:spacing w:val="-7"/>
          <w:w w:val="105"/>
          <w:sz w:val="21"/>
        </w:rPr>
        <w:t xml:space="preserve"> </w:t>
      </w:r>
      <w:r>
        <w:rPr>
          <w:spacing w:val="-3"/>
          <w:w w:val="105"/>
          <w:sz w:val="21"/>
        </w:rPr>
        <w:t>contempt</w:t>
      </w:r>
      <w:r>
        <w:rPr>
          <w:spacing w:val="-7"/>
          <w:w w:val="105"/>
          <w:sz w:val="21"/>
        </w:rPr>
        <w:t xml:space="preserve"> </w:t>
      </w:r>
      <w:r>
        <w:rPr>
          <w:w w:val="105"/>
          <w:sz w:val="21"/>
        </w:rPr>
        <w:t>of</w:t>
      </w:r>
      <w:r>
        <w:rPr>
          <w:spacing w:val="-7"/>
          <w:w w:val="105"/>
          <w:sz w:val="21"/>
        </w:rPr>
        <w:t xml:space="preserve"> </w:t>
      </w:r>
      <w:r>
        <w:rPr>
          <w:w w:val="105"/>
          <w:sz w:val="21"/>
        </w:rPr>
        <w:t xml:space="preserve">court </w:t>
      </w:r>
      <w:r>
        <w:rPr>
          <w:spacing w:val="-3"/>
          <w:w w:val="105"/>
          <w:sz w:val="21"/>
        </w:rPr>
        <w:t>charge</w:t>
      </w:r>
      <w:r>
        <w:rPr>
          <w:spacing w:val="-3"/>
          <w:w w:val="105"/>
          <w:position w:val="7"/>
          <w:sz w:val="12"/>
        </w:rPr>
        <w:t>23</w:t>
      </w:r>
    </w:p>
    <w:p w:rsidR="00D04CB6" w:rsidRDefault="00F732FE">
      <w:pPr>
        <w:pStyle w:val="ListParagraph"/>
        <w:numPr>
          <w:ilvl w:val="2"/>
          <w:numId w:val="185"/>
        </w:numPr>
        <w:tabs>
          <w:tab w:val="left" w:pos="2281"/>
          <w:tab w:val="left" w:pos="2282"/>
        </w:tabs>
        <w:spacing w:before="85"/>
        <w:ind w:hanging="340"/>
        <w:rPr>
          <w:sz w:val="12"/>
        </w:rPr>
      </w:pPr>
      <w:r>
        <w:rPr>
          <w:w w:val="105"/>
          <w:sz w:val="21"/>
        </w:rPr>
        <w:t xml:space="preserve">whether the </w:t>
      </w:r>
      <w:r>
        <w:rPr>
          <w:spacing w:val="-3"/>
          <w:w w:val="105"/>
          <w:sz w:val="21"/>
        </w:rPr>
        <w:t xml:space="preserve">principle </w:t>
      </w:r>
      <w:r>
        <w:rPr>
          <w:w w:val="105"/>
          <w:sz w:val="21"/>
        </w:rPr>
        <w:t xml:space="preserve">in </w:t>
      </w:r>
      <w:r>
        <w:rPr>
          <w:i/>
          <w:w w:val="105"/>
          <w:sz w:val="21"/>
        </w:rPr>
        <w:t xml:space="preserve">Jones v </w:t>
      </w:r>
      <w:r>
        <w:rPr>
          <w:i/>
          <w:spacing w:val="-3"/>
          <w:w w:val="105"/>
          <w:sz w:val="21"/>
        </w:rPr>
        <w:t xml:space="preserve">Dunkel </w:t>
      </w:r>
      <w:r>
        <w:rPr>
          <w:w w:val="105"/>
          <w:sz w:val="21"/>
        </w:rPr>
        <w:t xml:space="preserve">applies in </w:t>
      </w:r>
      <w:r>
        <w:rPr>
          <w:spacing w:val="-3"/>
          <w:w w:val="105"/>
          <w:sz w:val="21"/>
        </w:rPr>
        <w:t>contempt</w:t>
      </w:r>
      <w:r>
        <w:rPr>
          <w:spacing w:val="-29"/>
          <w:w w:val="105"/>
          <w:sz w:val="21"/>
        </w:rPr>
        <w:t xml:space="preserve"> </w:t>
      </w:r>
      <w:r>
        <w:rPr>
          <w:spacing w:val="-3"/>
          <w:w w:val="105"/>
          <w:sz w:val="21"/>
        </w:rPr>
        <w:t>proceedings</w:t>
      </w:r>
      <w:r>
        <w:rPr>
          <w:spacing w:val="-3"/>
          <w:w w:val="105"/>
          <w:position w:val="7"/>
          <w:sz w:val="12"/>
        </w:rPr>
        <w:t>24</w:t>
      </w:r>
    </w:p>
    <w:p w:rsidR="00D04CB6" w:rsidRDefault="00F732FE">
      <w:pPr>
        <w:pStyle w:val="ListParagraph"/>
        <w:numPr>
          <w:ilvl w:val="2"/>
          <w:numId w:val="185"/>
        </w:numPr>
        <w:tabs>
          <w:tab w:val="left" w:pos="2281"/>
          <w:tab w:val="left" w:pos="2282"/>
        </w:tabs>
        <w:spacing w:before="88" w:line="242" w:lineRule="auto"/>
        <w:ind w:right="600" w:hanging="340"/>
        <w:rPr>
          <w:sz w:val="12"/>
        </w:rPr>
      </w:pPr>
      <w:r>
        <w:rPr>
          <w:sz w:val="21"/>
        </w:rPr>
        <w:t xml:space="preserve">whether and under what statutory </w:t>
      </w:r>
      <w:r>
        <w:rPr>
          <w:spacing w:val="-3"/>
          <w:sz w:val="21"/>
        </w:rPr>
        <w:t xml:space="preserve">regime </w:t>
      </w:r>
      <w:r>
        <w:rPr>
          <w:sz w:val="21"/>
        </w:rPr>
        <w:t xml:space="preserve">an appeal </w:t>
      </w:r>
      <w:r>
        <w:rPr>
          <w:spacing w:val="-3"/>
          <w:sz w:val="21"/>
        </w:rPr>
        <w:t xml:space="preserve">from </w:t>
      </w:r>
      <w:r>
        <w:rPr>
          <w:sz w:val="21"/>
        </w:rPr>
        <w:t xml:space="preserve">a final or interlocutory decision  is  </w:t>
      </w:r>
      <w:r>
        <w:rPr>
          <w:spacing w:val="-3"/>
          <w:sz w:val="21"/>
        </w:rPr>
        <w:t xml:space="preserve">available  </w:t>
      </w:r>
      <w:r>
        <w:rPr>
          <w:sz w:val="21"/>
        </w:rPr>
        <w:t xml:space="preserve">in  </w:t>
      </w:r>
      <w:r>
        <w:rPr>
          <w:spacing w:val="-3"/>
          <w:sz w:val="21"/>
        </w:rPr>
        <w:t>cont</w:t>
      </w:r>
      <w:r>
        <w:rPr>
          <w:spacing w:val="-3"/>
          <w:sz w:val="21"/>
        </w:rPr>
        <w:t>empt</w:t>
      </w:r>
      <w:r>
        <w:rPr>
          <w:spacing w:val="-21"/>
          <w:sz w:val="21"/>
        </w:rPr>
        <w:t xml:space="preserve"> </w:t>
      </w:r>
      <w:r>
        <w:rPr>
          <w:spacing w:val="-3"/>
          <w:sz w:val="21"/>
        </w:rPr>
        <w:t>proceedings</w:t>
      </w:r>
      <w:r>
        <w:rPr>
          <w:spacing w:val="-3"/>
          <w:position w:val="7"/>
          <w:sz w:val="12"/>
        </w:rPr>
        <w:t>25</w:t>
      </w:r>
    </w:p>
    <w:p w:rsidR="00D04CB6" w:rsidRDefault="00F732FE">
      <w:pPr>
        <w:pStyle w:val="ListParagraph"/>
        <w:numPr>
          <w:ilvl w:val="2"/>
          <w:numId w:val="185"/>
        </w:numPr>
        <w:tabs>
          <w:tab w:val="left" w:pos="2281"/>
          <w:tab w:val="left" w:pos="2282"/>
        </w:tabs>
        <w:spacing w:before="86" w:line="242" w:lineRule="auto"/>
        <w:ind w:right="279" w:hanging="340"/>
        <w:rPr>
          <w:sz w:val="12"/>
        </w:rPr>
      </w:pPr>
      <w:r>
        <w:rPr>
          <w:w w:val="105"/>
          <w:sz w:val="21"/>
        </w:rPr>
        <w:t xml:space="preserve">whether the </w:t>
      </w:r>
      <w:r>
        <w:rPr>
          <w:i/>
          <w:spacing w:val="-3"/>
          <w:w w:val="105"/>
          <w:sz w:val="21"/>
        </w:rPr>
        <w:t xml:space="preserve">Evidence </w:t>
      </w:r>
      <w:r>
        <w:rPr>
          <w:i/>
          <w:w w:val="105"/>
          <w:sz w:val="21"/>
        </w:rPr>
        <w:t xml:space="preserve">Act 2008 </w:t>
      </w:r>
      <w:r>
        <w:rPr>
          <w:w w:val="105"/>
          <w:sz w:val="21"/>
        </w:rPr>
        <w:t xml:space="preserve">(Vic) applies </w:t>
      </w:r>
      <w:r>
        <w:rPr>
          <w:spacing w:val="-3"/>
          <w:w w:val="105"/>
          <w:sz w:val="21"/>
        </w:rPr>
        <w:t xml:space="preserve">to contempt proceedings </w:t>
      </w:r>
      <w:r>
        <w:rPr>
          <w:w w:val="105"/>
          <w:sz w:val="21"/>
        </w:rPr>
        <w:t xml:space="preserve">as though the </w:t>
      </w:r>
      <w:r>
        <w:rPr>
          <w:spacing w:val="-3"/>
          <w:w w:val="105"/>
          <w:sz w:val="21"/>
        </w:rPr>
        <w:t>proceedings were criminal</w:t>
      </w:r>
      <w:r>
        <w:rPr>
          <w:spacing w:val="7"/>
          <w:w w:val="105"/>
          <w:sz w:val="21"/>
        </w:rPr>
        <w:t xml:space="preserve"> </w:t>
      </w:r>
      <w:r>
        <w:rPr>
          <w:spacing w:val="-3"/>
          <w:w w:val="105"/>
          <w:sz w:val="21"/>
        </w:rPr>
        <w:t>proceedings</w:t>
      </w:r>
      <w:r>
        <w:rPr>
          <w:spacing w:val="-3"/>
          <w:w w:val="105"/>
          <w:position w:val="7"/>
          <w:sz w:val="12"/>
        </w:rPr>
        <w:t>26</w:t>
      </w:r>
    </w:p>
    <w:p w:rsidR="00D04CB6" w:rsidRDefault="00F732FE">
      <w:pPr>
        <w:pStyle w:val="ListParagraph"/>
        <w:numPr>
          <w:ilvl w:val="2"/>
          <w:numId w:val="185"/>
        </w:numPr>
        <w:tabs>
          <w:tab w:val="left" w:pos="2281"/>
          <w:tab w:val="left" w:pos="2282"/>
        </w:tabs>
        <w:spacing w:before="86" w:line="242" w:lineRule="auto"/>
        <w:ind w:right="210" w:hanging="340"/>
        <w:rPr>
          <w:sz w:val="12"/>
        </w:rPr>
      </w:pPr>
      <w:r>
        <w:rPr>
          <w:w w:val="105"/>
          <w:sz w:val="21"/>
        </w:rPr>
        <w:t xml:space="preserve">whether </w:t>
      </w:r>
      <w:r>
        <w:rPr>
          <w:spacing w:val="-3"/>
          <w:w w:val="105"/>
          <w:sz w:val="21"/>
        </w:rPr>
        <w:t xml:space="preserve">contumacy </w:t>
      </w:r>
      <w:r>
        <w:rPr>
          <w:w w:val="105"/>
          <w:sz w:val="21"/>
        </w:rPr>
        <w:t xml:space="preserve">must be pleaded in a </w:t>
      </w:r>
      <w:r>
        <w:rPr>
          <w:spacing w:val="-3"/>
          <w:w w:val="105"/>
          <w:sz w:val="21"/>
        </w:rPr>
        <w:t xml:space="preserve">charge </w:t>
      </w:r>
      <w:r>
        <w:rPr>
          <w:w w:val="105"/>
          <w:sz w:val="21"/>
        </w:rPr>
        <w:t xml:space="preserve">seeking </w:t>
      </w:r>
      <w:r>
        <w:rPr>
          <w:spacing w:val="-3"/>
          <w:w w:val="105"/>
          <w:sz w:val="21"/>
        </w:rPr>
        <w:t xml:space="preserve">punishment for </w:t>
      </w:r>
      <w:r>
        <w:rPr>
          <w:w w:val="105"/>
          <w:sz w:val="21"/>
        </w:rPr>
        <w:t xml:space="preserve">a </w:t>
      </w:r>
      <w:r>
        <w:rPr>
          <w:spacing w:val="-3"/>
          <w:w w:val="105"/>
          <w:sz w:val="21"/>
        </w:rPr>
        <w:t xml:space="preserve">contempt arising from breach </w:t>
      </w:r>
      <w:r>
        <w:rPr>
          <w:w w:val="105"/>
          <w:sz w:val="21"/>
        </w:rPr>
        <w:t>of an order or</w:t>
      </w:r>
      <w:r>
        <w:rPr>
          <w:spacing w:val="-16"/>
          <w:w w:val="105"/>
          <w:sz w:val="21"/>
        </w:rPr>
        <w:t xml:space="preserve"> </w:t>
      </w:r>
      <w:r>
        <w:rPr>
          <w:w w:val="105"/>
          <w:sz w:val="21"/>
        </w:rPr>
        <w:t>undertaking</w:t>
      </w:r>
      <w:r>
        <w:rPr>
          <w:w w:val="105"/>
          <w:position w:val="7"/>
          <w:sz w:val="12"/>
        </w:rPr>
        <w:t>27</w:t>
      </w:r>
    </w:p>
    <w:p w:rsidR="00D04CB6" w:rsidRDefault="00F732FE">
      <w:pPr>
        <w:pStyle w:val="ListParagraph"/>
        <w:numPr>
          <w:ilvl w:val="2"/>
          <w:numId w:val="185"/>
        </w:numPr>
        <w:tabs>
          <w:tab w:val="left" w:pos="2281"/>
          <w:tab w:val="left" w:pos="2282"/>
        </w:tabs>
        <w:spacing w:before="86" w:line="242" w:lineRule="auto"/>
        <w:ind w:right="373" w:hanging="340"/>
        <w:rPr>
          <w:sz w:val="12"/>
        </w:rPr>
      </w:pPr>
      <w:r>
        <w:rPr>
          <w:sz w:val="21"/>
        </w:rPr>
        <w:t xml:space="preserve">whether and in what </w:t>
      </w:r>
      <w:r>
        <w:rPr>
          <w:spacing w:val="-3"/>
          <w:sz w:val="21"/>
        </w:rPr>
        <w:t xml:space="preserve">circumstances </w:t>
      </w:r>
      <w:r>
        <w:rPr>
          <w:sz w:val="21"/>
        </w:rPr>
        <w:t xml:space="preserve">discovery under civil </w:t>
      </w:r>
      <w:r>
        <w:rPr>
          <w:spacing w:val="-3"/>
          <w:sz w:val="21"/>
        </w:rPr>
        <w:t xml:space="preserve">procedure </w:t>
      </w:r>
      <w:r>
        <w:rPr>
          <w:sz w:val="21"/>
        </w:rPr>
        <w:t xml:space="preserve">rules is </w:t>
      </w:r>
      <w:r>
        <w:rPr>
          <w:spacing w:val="-3"/>
          <w:sz w:val="21"/>
        </w:rPr>
        <w:t xml:space="preserve">available against  </w:t>
      </w:r>
      <w:r>
        <w:rPr>
          <w:sz w:val="21"/>
        </w:rPr>
        <w:t xml:space="preserve">an  alleged </w:t>
      </w:r>
      <w:r>
        <w:rPr>
          <w:spacing w:val="8"/>
          <w:sz w:val="21"/>
        </w:rPr>
        <w:t xml:space="preserve"> </w:t>
      </w:r>
      <w:r>
        <w:rPr>
          <w:spacing w:val="-4"/>
          <w:sz w:val="21"/>
        </w:rPr>
        <w:t>contemnor.</w:t>
      </w:r>
      <w:r>
        <w:rPr>
          <w:spacing w:val="-4"/>
          <w:position w:val="7"/>
          <w:sz w:val="12"/>
        </w:rPr>
        <w:t>28</w:t>
      </w:r>
    </w:p>
    <w:p w:rsidR="00D04CB6" w:rsidRDefault="00F732FE">
      <w:pPr>
        <w:pStyle w:val="ListParagraph"/>
        <w:numPr>
          <w:ilvl w:val="1"/>
          <w:numId w:val="185"/>
        </w:numPr>
        <w:tabs>
          <w:tab w:val="left" w:pos="1940"/>
          <w:tab w:val="left" w:pos="1941"/>
        </w:tabs>
        <w:spacing w:before="86" w:line="242" w:lineRule="auto"/>
        <w:ind w:left="1940" w:right="295" w:hanging="793"/>
        <w:jc w:val="left"/>
        <w:rPr>
          <w:sz w:val="21"/>
        </w:rPr>
      </w:pPr>
      <w:r>
        <w:rPr>
          <w:spacing w:val="-3"/>
          <w:w w:val="105"/>
          <w:sz w:val="21"/>
        </w:rPr>
        <w:t xml:space="preserve">The </w:t>
      </w:r>
      <w:r>
        <w:rPr>
          <w:spacing w:val="-5"/>
          <w:w w:val="105"/>
          <w:sz w:val="21"/>
        </w:rPr>
        <w:t xml:space="preserve">High Court, </w:t>
      </w:r>
      <w:r>
        <w:rPr>
          <w:spacing w:val="-4"/>
          <w:w w:val="105"/>
          <w:sz w:val="21"/>
        </w:rPr>
        <w:t xml:space="preserve">in </w:t>
      </w:r>
      <w:r>
        <w:rPr>
          <w:i/>
          <w:spacing w:val="-5"/>
          <w:w w:val="105"/>
          <w:sz w:val="21"/>
        </w:rPr>
        <w:t xml:space="preserve">CFMEU </w:t>
      </w:r>
      <w:r>
        <w:rPr>
          <w:i/>
          <w:w w:val="105"/>
          <w:sz w:val="21"/>
        </w:rPr>
        <w:t xml:space="preserve">v </w:t>
      </w:r>
      <w:r>
        <w:rPr>
          <w:i/>
          <w:spacing w:val="-5"/>
          <w:w w:val="105"/>
          <w:sz w:val="21"/>
        </w:rPr>
        <w:t xml:space="preserve">Boral, </w:t>
      </w:r>
      <w:r>
        <w:rPr>
          <w:spacing w:val="-4"/>
          <w:w w:val="105"/>
          <w:sz w:val="21"/>
        </w:rPr>
        <w:t xml:space="preserve">affirmed the </w:t>
      </w:r>
      <w:r>
        <w:rPr>
          <w:spacing w:val="-5"/>
          <w:w w:val="105"/>
          <w:sz w:val="21"/>
        </w:rPr>
        <w:t xml:space="preserve">decision </w:t>
      </w:r>
      <w:r>
        <w:rPr>
          <w:spacing w:val="-4"/>
          <w:w w:val="105"/>
          <w:sz w:val="21"/>
        </w:rPr>
        <w:t xml:space="preserve">of the </w:t>
      </w:r>
      <w:r>
        <w:rPr>
          <w:spacing w:val="-5"/>
          <w:w w:val="105"/>
          <w:sz w:val="21"/>
        </w:rPr>
        <w:t xml:space="preserve">Victorian Court </w:t>
      </w:r>
      <w:r>
        <w:rPr>
          <w:spacing w:val="-4"/>
          <w:w w:val="105"/>
          <w:sz w:val="21"/>
        </w:rPr>
        <w:t xml:space="preserve">of Appeal   in </w:t>
      </w:r>
      <w:r>
        <w:rPr>
          <w:i/>
          <w:spacing w:val="-5"/>
          <w:w w:val="105"/>
          <w:sz w:val="21"/>
        </w:rPr>
        <w:t xml:space="preserve">CFMEU </w:t>
      </w:r>
      <w:r>
        <w:rPr>
          <w:i/>
          <w:w w:val="105"/>
          <w:sz w:val="21"/>
        </w:rPr>
        <w:t xml:space="preserve">v </w:t>
      </w:r>
      <w:r>
        <w:rPr>
          <w:i/>
          <w:spacing w:val="-5"/>
          <w:w w:val="105"/>
          <w:sz w:val="21"/>
        </w:rPr>
        <w:t xml:space="preserve">Grocon </w:t>
      </w:r>
      <w:r>
        <w:rPr>
          <w:spacing w:val="-4"/>
          <w:w w:val="105"/>
          <w:sz w:val="21"/>
        </w:rPr>
        <w:t xml:space="preserve">with respect </w:t>
      </w:r>
      <w:r>
        <w:rPr>
          <w:spacing w:val="-4"/>
          <w:w w:val="105"/>
          <w:sz w:val="21"/>
        </w:rPr>
        <w:t>to the last of these matters.</w:t>
      </w:r>
      <w:r>
        <w:rPr>
          <w:spacing w:val="-4"/>
          <w:w w:val="105"/>
          <w:position w:val="7"/>
          <w:sz w:val="12"/>
        </w:rPr>
        <w:t xml:space="preserve">29 </w:t>
      </w:r>
      <w:r>
        <w:rPr>
          <w:spacing w:val="-7"/>
          <w:w w:val="105"/>
          <w:sz w:val="21"/>
        </w:rPr>
        <w:t xml:space="preserve">However, </w:t>
      </w:r>
      <w:r>
        <w:rPr>
          <w:spacing w:val="-4"/>
          <w:w w:val="105"/>
          <w:sz w:val="21"/>
        </w:rPr>
        <w:t xml:space="preserve">the </w:t>
      </w:r>
      <w:r>
        <w:rPr>
          <w:spacing w:val="-6"/>
          <w:w w:val="105"/>
          <w:sz w:val="21"/>
        </w:rPr>
        <w:t xml:space="preserve">broader </w:t>
      </w:r>
      <w:r>
        <w:rPr>
          <w:spacing w:val="-5"/>
          <w:w w:val="105"/>
          <w:sz w:val="21"/>
        </w:rPr>
        <w:t xml:space="preserve">observations </w:t>
      </w:r>
      <w:r>
        <w:rPr>
          <w:spacing w:val="-4"/>
          <w:w w:val="105"/>
          <w:sz w:val="21"/>
        </w:rPr>
        <w:t xml:space="preserve">of the </w:t>
      </w:r>
      <w:r>
        <w:rPr>
          <w:spacing w:val="-5"/>
          <w:w w:val="105"/>
          <w:sz w:val="21"/>
        </w:rPr>
        <w:t xml:space="preserve">Court </w:t>
      </w:r>
      <w:r>
        <w:rPr>
          <w:spacing w:val="-4"/>
          <w:w w:val="105"/>
          <w:sz w:val="21"/>
        </w:rPr>
        <w:t xml:space="preserve">of Appeal about the </w:t>
      </w:r>
      <w:r>
        <w:rPr>
          <w:spacing w:val="-5"/>
          <w:w w:val="105"/>
          <w:sz w:val="21"/>
        </w:rPr>
        <w:t xml:space="preserve">unique </w:t>
      </w:r>
      <w:r>
        <w:rPr>
          <w:spacing w:val="-6"/>
          <w:w w:val="105"/>
          <w:sz w:val="21"/>
        </w:rPr>
        <w:t xml:space="preserve">nature </w:t>
      </w:r>
      <w:r>
        <w:rPr>
          <w:spacing w:val="-4"/>
          <w:w w:val="105"/>
          <w:sz w:val="21"/>
        </w:rPr>
        <w:t xml:space="preserve">of </w:t>
      </w:r>
      <w:r>
        <w:rPr>
          <w:spacing w:val="-6"/>
          <w:w w:val="105"/>
          <w:sz w:val="21"/>
        </w:rPr>
        <w:t xml:space="preserve">contempt proceedings </w:t>
      </w:r>
      <w:r>
        <w:rPr>
          <w:spacing w:val="-4"/>
          <w:w w:val="105"/>
          <w:sz w:val="21"/>
        </w:rPr>
        <w:t>and the</w:t>
      </w:r>
      <w:r>
        <w:rPr>
          <w:spacing w:val="-22"/>
          <w:w w:val="105"/>
          <w:sz w:val="21"/>
        </w:rPr>
        <w:t xml:space="preserve"> </w:t>
      </w:r>
      <w:r>
        <w:rPr>
          <w:spacing w:val="-6"/>
          <w:w w:val="105"/>
          <w:sz w:val="21"/>
        </w:rPr>
        <w:t>resultant</w:t>
      </w:r>
      <w:r>
        <w:rPr>
          <w:spacing w:val="-22"/>
          <w:w w:val="105"/>
          <w:sz w:val="21"/>
        </w:rPr>
        <w:t xml:space="preserve"> </w:t>
      </w:r>
      <w:r>
        <w:rPr>
          <w:spacing w:val="-6"/>
          <w:w w:val="105"/>
          <w:sz w:val="21"/>
        </w:rPr>
        <w:t>procedural</w:t>
      </w:r>
      <w:r>
        <w:rPr>
          <w:spacing w:val="-22"/>
          <w:w w:val="105"/>
          <w:sz w:val="21"/>
        </w:rPr>
        <w:t xml:space="preserve"> </w:t>
      </w:r>
      <w:r>
        <w:rPr>
          <w:spacing w:val="-5"/>
          <w:w w:val="105"/>
          <w:sz w:val="21"/>
        </w:rPr>
        <w:t>uncertainties</w:t>
      </w:r>
      <w:r>
        <w:rPr>
          <w:spacing w:val="-22"/>
          <w:w w:val="105"/>
          <w:sz w:val="21"/>
        </w:rPr>
        <w:t xml:space="preserve"> </w:t>
      </w:r>
      <w:r>
        <w:rPr>
          <w:spacing w:val="-6"/>
          <w:w w:val="105"/>
          <w:sz w:val="21"/>
        </w:rPr>
        <w:t>remain</w:t>
      </w:r>
      <w:r>
        <w:rPr>
          <w:spacing w:val="-22"/>
          <w:w w:val="105"/>
          <w:sz w:val="21"/>
        </w:rPr>
        <w:t xml:space="preserve"> </w:t>
      </w:r>
      <w:r>
        <w:rPr>
          <w:spacing w:val="-5"/>
          <w:w w:val="105"/>
          <w:sz w:val="21"/>
        </w:rPr>
        <w:t>pertinent.</w:t>
      </w:r>
    </w:p>
    <w:p w:rsidR="00D04CB6" w:rsidRDefault="00F732FE">
      <w:pPr>
        <w:pStyle w:val="ListParagraph"/>
        <w:numPr>
          <w:ilvl w:val="1"/>
          <w:numId w:val="185"/>
        </w:numPr>
        <w:tabs>
          <w:tab w:val="left" w:pos="1941"/>
          <w:tab w:val="left" w:pos="1942"/>
        </w:tabs>
        <w:spacing w:before="121" w:line="242" w:lineRule="auto"/>
        <w:ind w:right="295"/>
        <w:jc w:val="left"/>
        <w:rPr>
          <w:sz w:val="21"/>
        </w:rPr>
      </w:pPr>
      <w:r>
        <w:rPr>
          <w:w w:val="105"/>
          <w:sz w:val="21"/>
        </w:rPr>
        <w:t xml:space="preserve">In </w:t>
      </w:r>
      <w:r>
        <w:rPr>
          <w:spacing w:val="-5"/>
          <w:w w:val="105"/>
          <w:sz w:val="21"/>
        </w:rPr>
        <w:t xml:space="preserve">that context, </w:t>
      </w:r>
      <w:r>
        <w:rPr>
          <w:spacing w:val="-6"/>
          <w:w w:val="105"/>
          <w:sz w:val="21"/>
        </w:rPr>
        <w:t xml:space="preserve">consideration </w:t>
      </w:r>
      <w:r>
        <w:rPr>
          <w:spacing w:val="-4"/>
          <w:w w:val="105"/>
          <w:sz w:val="21"/>
        </w:rPr>
        <w:t xml:space="preserve">must </w:t>
      </w:r>
      <w:r>
        <w:rPr>
          <w:w w:val="105"/>
          <w:sz w:val="21"/>
        </w:rPr>
        <w:t xml:space="preserve">be </w:t>
      </w:r>
      <w:r>
        <w:rPr>
          <w:spacing w:val="-5"/>
          <w:w w:val="105"/>
          <w:sz w:val="21"/>
        </w:rPr>
        <w:t xml:space="preserve">given </w:t>
      </w:r>
      <w:r>
        <w:rPr>
          <w:spacing w:val="-4"/>
          <w:w w:val="105"/>
          <w:sz w:val="21"/>
        </w:rPr>
        <w:t xml:space="preserve">to </w:t>
      </w:r>
      <w:r>
        <w:rPr>
          <w:spacing w:val="-5"/>
          <w:w w:val="105"/>
          <w:sz w:val="21"/>
        </w:rPr>
        <w:t xml:space="preserve">whether </w:t>
      </w:r>
      <w:r>
        <w:rPr>
          <w:spacing w:val="-4"/>
          <w:w w:val="105"/>
          <w:sz w:val="21"/>
        </w:rPr>
        <w:t xml:space="preserve">the </w:t>
      </w:r>
      <w:r>
        <w:rPr>
          <w:spacing w:val="-6"/>
          <w:w w:val="105"/>
          <w:sz w:val="21"/>
        </w:rPr>
        <w:t xml:space="preserve">current procedure guarantees </w:t>
      </w:r>
      <w:r>
        <w:rPr>
          <w:spacing w:val="-3"/>
          <w:w w:val="105"/>
          <w:sz w:val="21"/>
        </w:rPr>
        <w:t>an</w:t>
      </w:r>
      <w:r>
        <w:rPr>
          <w:spacing w:val="-8"/>
          <w:w w:val="105"/>
          <w:sz w:val="21"/>
        </w:rPr>
        <w:t xml:space="preserve"> </w:t>
      </w:r>
      <w:r>
        <w:rPr>
          <w:spacing w:val="-5"/>
          <w:w w:val="105"/>
          <w:sz w:val="21"/>
        </w:rPr>
        <w:t>alleged</w:t>
      </w:r>
      <w:r>
        <w:rPr>
          <w:spacing w:val="-8"/>
          <w:w w:val="105"/>
          <w:sz w:val="21"/>
        </w:rPr>
        <w:t xml:space="preserve"> </w:t>
      </w:r>
      <w:r>
        <w:rPr>
          <w:spacing w:val="-7"/>
          <w:w w:val="105"/>
          <w:sz w:val="21"/>
        </w:rPr>
        <w:t>contemnor,</w:t>
      </w:r>
      <w:r>
        <w:rPr>
          <w:spacing w:val="-8"/>
          <w:w w:val="105"/>
          <w:sz w:val="21"/>
        </w:rPr>
        <w:t xml:space="preserve"> </w:t>
      </w:r>
      <w:r>
        <w:rPr>
          <w:spacing w:val="-5"/>
          <w:w w:val="105"/>
          <w:sz w:val="21"/>
        </w:rPr>
        <w:t>faced</w:t>
      </w:r>
      <w:r>
        <w:rPr>
          <w:spacing w:val="-8"/>
          <w:w w:val="105"/>
          <w:sz w:val="21"/>
        </w:rPr>
        <w:t xml:space="preserve"> </w:t>
      </w:r>
      <w:r>
        <w:rPr>
          <w:spacing w:val="-4"/>
          <w:w w:val="105"/>
          <w:sz w:val="21"/>
        </w:rPr>
        <w:t>with</w:t>
      </w:r>
      <w:r>
        <w:rPr>
          <w:spacing w:val="-8"/>
          <w:w w:val="105"/>
          <w:sz w:val="21"/>
        </w:rPr>
        <w:t xml:space="preserve"> </w:t>
      </w:r>
      <w:r>
        <w:rPr>
          <w:spacing w:val="-4"/>
          <w:w w:val="105"/>
          <w:sz w:val="21"/>
        </w:rPr>
        <w:t>the</w:t>
      </w:r>
      <w:r>
        <w:rPr>
          <w:spacing w:val="-8"/>
          <w:w w:val="105"/>
          <w:sz w:val="21"/>
        </w:rPr>
        <w:t xml:space="preserve"> </w:t>
      </w:r>
      <w:r>
        <w:rPr>
          <w:spacing w:val="-5"/>
          <w:w w:val="105"/>
          <w:sz w:val="21"/>
        </w:rPr>
        <w:t>serious</w:t>
      </w:r>
      <w:r>
        <w:rPr>
          <w:spacing w:val="-8"/>
          <w:w w:val="105"/>
          <w:sz w:val="21"/>
        </w:rPr>
        <w:t xml:space="preserve"> </w:t>
      </w:r>
      <w:r>
        <w:rPr>
          <w:spacing w:val="-4"/>
          <w:w w:val="105"/>
          <w:sz w:val="21"/>
        </w:rPr>
        <w:t>prospect</w:t>
      </w:r>
      <w:r>
        <w:rPr>
          <w:spacing w:val="-8"/>
          <w:w w:val="105"/>
          <w:sz w:val="21"/>
        </w:rPr>
        <w:t xml:space="preserve"> </w:t>
      </w:r>
      <w:r>
        <w:rPr>
          <w:spacing w:val="-4"/>
          <w:w w:val="105"/>
          <w:sz w:val="21"/>
        </w:rPr>
        <w:t>of</w:t>
      </w:r>
      <w:r>
        <w:rPr>
          <w:spacing w:val="-8"/>
          <w:w w:val="105"/>
          <w:sz w:val="21"/>
        </w:rPr>
        <w:t xml:space="preserve"> </w:t>
      </w:r>
      <w:r>
        <w:rPr>
          <w:spacing w:val="-6"/>
          <w:w w:val="105"/>
          <w:sz w:val="21"/>
        </w:rPr>
        <w:t>imprisonment</w:t>
      </w:r>
      <w:r>
        <w:rPr>
          <w:spacing w:val="-8"/>
          <w:w w:val="105"/>
          <w:sz w:val="21"/>
        </w:rPr>
        <w:t xml:space="preserve"> </w:t>
      </w:r>
      <w:r>
        <w:rPr>
          <w:w w:val="105"/>
          <w:sz w:val="21"/>
        </w:rPr>
        <w:t>and/or</w:t>
      </w:r>
      <w:r>
        <w:rPr>
          <w:spacing w:val="-8"/>
          <w:w w:val="105"/>
          <w:sz w:val="21"/>
        </w:rPr>
        <w:t xml:space="preserve"> </w:t>
      </w:r>
      <w:r>
        <w:rPr>
          <w:w w:val="105"/>
          <w:sz w:val="21"/>
        </w:rPr>
        <w:t>a</w:t>
      </w:r>
      <w:r>
        <w:rPr>
          <w:spacing w:val="-8"/>
          <w:w w:val="105"/>
          <w:sz w:val="21"/>
        </w:rPr>
        <w:t xml:space="preserve"> </w:t>
      </w:r>
      <w:r>
        <w:rPr>
          <w:spacing w:val="-5"/>
          <w:w w:val="105"/>
          <w:sz w:val="21"/>
        </w:rPr>
        <w:t>fine,</w:t>
      </w:r>
      <w:r>
        <w:rPr>
          <w:spacing w:val="-8"/>
          <w:w w:val="105"/>
          <w:sz w:val="21"/>
        </w:rPr>
        <w:t xml:space="preserve"> </w:t>
      </w:r>
      <w:r>
        <w:rPr>
          <w:w w:val="105"/>
          <w:sz w:val="21"/>
        </w:rPr>
        <w:t>a</w:t>
      </w:r>
      <w:r>
        <w:rPr>
          <w:spacing w:val="-8"/>
          <w:w w:val="105"/>
          <w:sz w:val="21"/>
        </w:rPr>
        <w:t xml:space="preserve"> </w:t>
      </w:r>
      <w:r>
        <w:rPr>
          <w:spacing w:val="-6"/>
          <w:w w:val="105"/>
          <w:sz w:val="21"/>
        </w:rPr>
        <w:t xml:space="preserve">fair </w:t>
      </w:r>
      <w:r>
        <w:rPr>
          <w:spacing w:val="-5"/>
          <w:w w:val="105"/>
          <w:sz w:val="21"/>
        </w:rPr>
        <w:t>process.</w:t>
      </w:r>
    </w:p>
    <w:p w:rsidR="00D04CB6" w:rsidRDefault="00F732FE">
      <w:pPr>
        <w:pStyle w:val="Heading5"/>
        <w:spacing w:before="132"/>
        <w:ind w:left="1147"/>
      </w:pPr>
      <w:r>
        <w:rPr>
          <w:w w:val="110"/>
        </w:rPr>
        <w:t>Possible reforms</w:t>
      </w:r>
    </w:p>
    <w:p w:rsidR="00D04CB6" w:rsidRDefault="00F732FE">
      <w:pPr>
        <w:pStyle w:val="ListParagraph"/>
        <w:numPr>
          <w:ilvl w:val="1"/>
          <w:numId w:val="185"/>
        </w:numPr>
        <w:tabs>
          <w:tab w:val="left" w:pos="1941"/>
          <w:tab w:val="left" w:pos="1942"/>
        </w:tabs>
        <w:spacing w:before="136" w:line="242" w:lineRule="auto"/>
        <w:ind w:right="131"/>
        <w:jc w:val="left"/>
        <w:rPr>
          <w:sz w:val="21"/>
        </w:rPr>
      </w:pPr>
      <w:r>
        <w:rPr>
          <w:spacing w:val="-3"/>
          <w:w w:val="105"/>
          <w:sz w:val="21"/>
        </w:rPr>
        <w:t xml:space="preserve">The </w:t>
      </w:r>
      <w:r>
        <w:rPr>
          <w:spacing w:val="-6"/>
          <w:w w:val="105"/>
          <w:sz w:val="21"/>
        </w:rPr>
        <w:t xml:space="preserve">following </w:t>
      </w:r>
      <w:r>
        <w:rPr>
          <w:spacing w:val="-5"/>
          <w:w w:val="105"/>
          <w:sz w:val="21"/>
        </w:rPr>
        <w:t xml:space="preserve">chapters </w:t>
      </w:r>
      <w:r>
        <w:rPr>
          <w:spacing w:val="-4"/>
          <w:w w:val="105"/>
          <w:sz w:val="21"/>
        </w:rPr>
        <w:t xml:space="preserve">pose </w:t>
      </w:r>
      <w:r>
        <w:rPr>
          <w:spacing w:val="-5"/>
          <w:w w:val="105"/>
          <w:sz w:val="21"/>
        </w:rPr>
        <w:t xml:space="preserve">questions </w:t>
      </w:r>
      <w:r>
        <w:rPr>
          <w:spacing w:val="-4"/>
          <w:w w:val="105"/>
          <w:sz w:val="21"/>
        </w:rPr>
        <w:t xml:space="preserve">about the </w:t>
      </w:r>
      <w:r>
        <w:rPr>
          <w:spacing w:val="-5"/>
          <w:w w:val="105"/>
          <w:sz w:val="21"/>
        </w:rPr>
        <w:t xml:space="preserve">appropriateness </w:t>
      </w:r>
      <w:r>
        <w:rPr>
          <w:spacing w:val="-4"/>
          <w:w w:val="105"/>
          <w:sz w:val="21"/>
        </w:rPr>
        <w:t xml:space="preserve">of the </w:t>
      </w:r>
      <w:r>
        <w:rPr>
          <w:spacing w:val="-6"/>
          <w:w w:val="105"/>
          <w:sz w:val="21"/>
        </w:rPr>
        <w:t xml:space="preserve">current procedures </w:t>
      </w:r>
      <w:r>
        <w:rPr>
          <w:spacing w:val="-5"/>
          <w:w w:val="105"/>
          <w:sz w:val="21"/>
        </w:rPr>
        <w:t xml:space="preserve">for </w:t>
      </w:r>
      <w:r>
        <w:rPr>
          <w:spacing w:val="-6"/>
          <w:w w:val="105"/>
          <w:sz w:val="21"/>
        </w:rPr>
        <w:t>contempt pr</w:t>
      </w:r>
      <w:r>
        <w:rPr>
          <w:spacing w:val="-6"/>
          <w:w w:val="105"/>
          <w:sz w:val="21"/>
        </w:rPr>
        <w:t xml:space="preserve">oceedings </w:t>
      </w:r>
      <w:r>
        <w:rPr>
          <w:spacing w:val="-4"/>
          <w:w w:val="105"/>
          <w:sz w:val="21"/>
        </w:rPr>
        <w:t xml:space="preserve">in the </w:t>
      </w:r>
      <w:r>
        <w:rPr>
          <w:spacing w:val="-5"/>
          <w:w w:val="105"/>
          <w:sz w:val="21"/>
        </w:rPr>
        <w:t xml:space="preserve">context </w:t>
      </w:r>
      <w:r>
        <w:rPr>
          <w:spacing w:val="-4"/>
          <w:w w:val="105"/>
          <w:sz w:val="21"/>
        </w:rPr>
        <w:t xml:space="preserve">of specific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3"/>
          <w:w w:val="105"/>
          <w:sz w:val="21"/>
        </w:rPr>
        <w:t xml:space="preserve">The </w:t>
      </w:r>
      <w:r>
        <w:rPr>
          <w:spacing w:val="-5"/>
          <w:w w:val="105"/>
          <w:sz w:val="21"/>
        </w:rPr>
        <w:t xml:space="preserve">issue </w:t>
      </w:r>
      <w:r>
        <w:rPr>
          <w:spacing w:val="-4"/>
          <w:w w:val="105"/>
          <w:sz w:val="21"/>
        </w:rPr>
        <w:t xml:space="preserve">of </w:t>
      </w:r>
      <w:r>
        <w:rPr>
          <w:spacing w:val="-5"/>
          <w:w w:val="105"/>
          <w:sz w:val="21"/>
        </w:rPr>
        <w:t xml:space="preserve">whether </w:t>
      </w:r>
      <w:r>
        <w:rPr>
          <w:spacing w:val="-4"/>
          <w:w w:val="105"/>
          <w:sz w:val="21"/>
        </w:rPr>
        <w:t xml:space="preserve">and how those </w:t>
      </w:r>
      <w:r>
        <w:rPr>
          <w:spacing w:val="-6"/>
          <w:w w:val="105"/>
          <w:sz w:val="21"/>
        </w:rPr>
        <w:t xml:space="preserve">procedures </w:t>
      </w:r>
      <w:r>
        <w:rPr>
          <w:spacing w:val="-5"/>
          <w:w w:val="105"/>
          <w:sz w:val="21"/>
        </w:rPr>
        <w:t xml:space="preserve">should </w:t>
      </w:r>
      <w:r>
        <w:rPr>
          <w:w w:val="105"/>
          <w:sz w:val="21"/>
        </w:rPr>
        <w:t xml:space="preserve">be </w:t>
      </w:r>
      <w:r>
        <w:rPr>
          <w:spacing w:val="-5"/>
          <w:w w:val="105"/>
          <w:sz w:val="21"/>
        </w:rPr>
        <w:t xml:space="preserve">reformed </w:t>
      </w:r>
      <w:r>
        <w:rPr>
          <w:spacing w:val="-4"/>
          <w:w w:val="105"/>
          <w:sz w:val="21"/>
        </w:rPr>
        <w:t xml:space="preserve">and </w:t>
      </w:r>
      <w:r>
        <w:rPr>
          <w:spacing w:val="-5"/>
          <w:w w:val="105"/>
          <w:sz w:val="21"/>
        </w:rPr>
        <w:t xml:space="preserve">replaced </w:t>
      </w:r>
      <w:r>
        <w:rPr>
          <w:spacing w:val="-4"/>
          <w:w w:val="105"/>
          <w:sz w:val="21"/>
        </w:rPr>
        <w:t xml:space="preserve">by statutory </w:t>
      </w:r>
      <w:r>
        <w:rPr>
          <w:spacing w:val="-6"/>
          <w:w w:val="105"/>
          <w:sz w:val="21"/>
        </w:rPr>
        <w:t xml:space="preserve">provisions </w:t>
      </w:r>
      <w:r>
        <w:rPr>
          <w:spacing w:val="-3"/>
          <w:w w:val="105"/>
          <w:sz w:val="21"/>
        </w:rPr>
        <w:t xml:space="preserve">is </w:t>
      </w:r>
      <w:r>
        <w:rPr>
          <w:spacing w:val="-5"/>
          <w:w w:val="105"/>
          <w:sz w:val="21"/>
        </w:rPr>
        <w:t xml:space="preserve">discussed </w:t>
      </w:r>
      <w:r>
        <w:rPr>
          <w:spacing w:val="-4"/>
          <w:w w:val="105"/>
          <w:sz w:val="21"/>
        </w:rPr>
        <w:t xml:space="preserve">in </w:t>
      </w:r>
      <w:r>
        <w:rPr>
          <w:spacing w:val="-6"/>
          <w:w w:val="105"/>
          <w:sz w:val="21"/>
        </w:rPr>
        <w:t xml:space="preserve">light </w:t>
      </w:r>
      <w:r>
        <w:rPr>
          <w:spacing w:val="-4"/>
          <w:w w:val="105"/>
          <w:sz w:val="21"/>
        </w:rPr>
        <w:t xml:space="preserve">of the </w:t>
      </w:r>
      <w:r>
        <w:rPr>
          <w:spacing w:val="-6"/>
          <w:w w:val="105"/>
          <w:sz w:val="21"/>
        </w:rPr>
        <w:t xml:space="preserve">different circumstances </w:t>
      </w:r>
      <w:r>
        <w:rPr>
          <w:spacing w:val="-4"/>
          <w:w w:val="105"/>
          <w:sz w:val="21"/>
        </w:rPr>
        <w:t xml:space="preserve">in </w:t>
      </w:r>
      <w:r>
        <w:rPr>
          <w:spacing w:val="-5"/>
          <w:w w:val="105"/>
          <w:sz w:val="21"/>
        </w:rPr>
        <w:t xml:space="preserve">which particular </w:t>
      </w:r>
      <w:r>
        <w:rPr>
          <w:spacing w:val="-3"/>
          <w:w w:val="105"/>
          <w:sz w:val="21"/>
        </w:rPr>
        <w:t xml:space="preserve">types </w:t>
      </w:r>
      <w:r>
        <w:rPr>
          <w:spacing w:val="-4"/>
          <w:w w:val="105"/>
          <w:sz w:val="21"/>
        </w:rPr>
        <w:t xml:space="preserve">of </w:t>
      </w:r>
      <w:r>
        <w:rPr>
          <w:spacing w:val="-6"/>
          <w:w w:val="105"/>
          <w:sz w:val="21"/>
        </w:rPr>
        <w:t xml:space="preserve">contempt </w:t>
      </w:r>
      <w:r>
        <w:rPr>
          <w:spacing w:val="-5"/>
          <w:w w:val="105"/>
          <w:sz w:val="21"/>
        </w:rPr>
        <w:t xml:space="preserve">occur </w:t>
      </w:r>
      <w:r>
        <w:rPr>
          <w:spacing w:val="-4"/>
          <w:w w:val="105"/>
          <w:sz w:val="21"/>
        </w:rPr>
        <w:t xml:space="preserve">and the </w:t>
      </w:r>
      <w:r>
        <w:rPr>
          <w:spacing w:val="-6"/>
          <w:w w:val="105"/>
          <w:sz w:val="21"/>
        </w:rPr>
        <w:t xml:space="preserve">different </w:t>
      </w:r>
      <w:r>
        <w:rPr>
          <w:spacing w:val="-5"/>
          <w:w w:val="105"/>
          <w:sz w:val="21"/>
        </w:rPr>
        <w:t xml:space="preserve">purposes for which </w:t>
      </w:r>
      <w:r>
        <w:rPr>
          <w:spacing w:val="-4"/>
          <w:w w:val="105"/>
          <w:sz w:val="21"/>
        </w:rPr>
        <w:t xml:space="preserve">those </w:t>
      </w:r>
      <w:r>
        <w:rPr>
          <w:spacing w:val="-6"/>
          <w:w w:val="105"/>
          <w:sz w:val="21"/>
        </w:rPr>
        <w:t xml:space="preserve">contempts </w:t>
      </w:r>
      <w:r>
        <w:rPr>
          <w:spacing w:val="-5"/>
          <w:w w:val="105"/>
          <w:sz w:val="21"/>
        </w:rPr>
        <w:t>are</w:t>
      </w:r>
      <w:r>
        <w:rPr>
          <w:spacing w:val="-13"/>
          <w:w w:val="105"/>
          <w:sz w:val="21"/>
        </w:rPr>
        <w:t xml:space="preserve"> </w:t>
      </w:r>
      <w:r>
        <w:rPr>
          <w:spacing w:val="-6"/>
          <w:w w:val="105"/>
          <w:sz w:val="21"/>
        </w:rPr>
        <w:t>punished.</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19"/>
        </w:rPr>
      </w:pPr>
      <w:r>
        <w:pict>
          <v:line id="_x0000_s1484" style="position:absolute;z-index:2968;mso-wrap-distance-left:0;mso-wrap-distance-right:0;mso-position-horizontal-relative:page" from="79.35pt,14.45pt" to="515.9pt,14.45pt" strokecolor="#f8cabc" strokeweight="1pt">
            <w10:wrap type="topAndBottom" anchorx="page"/>
          </v:line>
        </w:pict>
      </w:r>
    </w:p>
    <w:p w:rsidR="00D04CB6" w:rsidRDefault="00F732FE">
      <w:pPr>
        <w:pStyle w:val="ListParagraph"/>
        <w:numPr>
          <w:ilvl w:val="0"/>
          <w:numId w:val="169"/>
        </w:numPr>
        <w:tabs>
          <w:tab w:val="left" w:pos="1940"/>
          <w:tab w:val="left" w:pos="1942"/>
        </w:tabs>
        <w:spacing w:before="117"/>
        <w:ind w:left="1941"/>
        <w:jc w:val="left"/>
        <w:rPr>
          <w:sz w:val="13"/>
        </w:rPr>
      </w:pPr>
      <w:r>
        <w:rPr>
          <w:i/>
          <w:w w:val="105"/>
          <w:sz w:val="13"/>
        </w:rPr>
        <w:t>Construction,</w:t>
      </w:r>
      <w:r>
        <w:rPr>
          <w:i/>
          <w:spacing w:val="6"/>
          <w:w w:val="105"/>
          <w:sz w:val="13"/>
        </w:rPr>
        <w:t xml:space="preserve"> </w:t>
      </w:r>
      <w:r>
        <w:rPr>
          <w:i/>
          <w:w w:val="105"/>
          <w:sz w:val="13"/>
        </w:rPr>
        <w:t>Forestry,</w:t>
      </w:r>
      <w:r>
        <w:rPr>
          <w:i/>
          <w:spacing w:val="6"/>
          <w:w w:val="105"/>
          <w:sz w:val="13"/>
        </w:rPr>
        <w:t xml:space="preserve"> </w:t>
      </w:r>
      <w:r>
        <w:rPr>
          <w:i/>
          <w:w w:val="105"/>
          <w:sz w:val="13"/>
        </w:rPr>
        <w:t>Mining</w:t>
      </w:r>
      <w:r>
        <w:rPr>
          <w:i/>
          <w:spacing w:val="6"/>
          <w:w w:val="105"/>
          <w:sz w:val="13"/>
        </w:rPr>
        <w:t xml:space="preserve"> </w:t>
      </w:r>
      <w:r>
        <w:rPr>
          <w:i/>
          <w:w w:val="105"/>
          <w:sz w:val="13"/>
        </w:rPr>
        <w:t>and</w:t>
      </w:r>
      <w:r>
        <w:rPr>
          <w:i/>
          <w:spacing w:val="6"/>
          <w:w w:val="105"/>
          <w:sz w:val="13"/>
        </w:rPr>
        <w:t xml:space="preserve"> </w:t>
      </w:r>
      <w:r>
        <w:rPr>
          <w:i/>
          <w:w w:val="105"/>
          <w:sz w:val="13"/>
        </w:rPr>
        <w:t>Energy</w:t>
      </w:r>
      <w:r>
        <w:rPr>
          <w:i/>
          <w:spacing w:val="6"/>
          <w:w w:val="105"/>
          <w:sz w:val="13"/>
        </w:rPr>
        <w:t xml:space="preserve"> </w:t>
      </w:r>
      <w:r>
        <w:rPr>
          <w:i/>
          <w:w w:val="105"/>
          <w:sz w:val="13"/>
        </w:rPr>
        <w:t>Union</w:t>
      </w:r>
      <w:r>
        <w:rPr>
          <w:i/>
          <w:spacing w:val="6"/>
          <w:w w:val="105"/>
          <w:sz w:val="13"/>
        </w:rPr>
        <w:t xml:space="preserve"> </w:t>
      </w:r>
      <w:r>
        <w:rPr>
          <w:i/>
          <w:w w:val="105"/>
          <w:sz w:val="13"/>
        </w:rPr>
        <w:t>v</w:t>
      </w:r>
      <w:r>
        <w:rPr>
          <w:i/>
          <w:spacing w:val="6"/>
          <w:w w:val="105"/>
          <w:sz w:val="13"/>
        </w:rPr>
        <w:t xml:space="preserve"> </w:t>
      </w:r>
      <w:r>
        <w:rPr>
          <w:i/>
          <w:w w:val="105"/>
          <w:sz w:val="13"/>
        </w:rPr>
        <w:t>Grocon</w:t>
      </w:r>
      <w:r>
        <w:rPr>
          <w:i/>
          <w:spacing w:val="6"/>
          <w:w w:val="105"/>
          <w:sz w:val="13"/>
        </w:rPr>
        <w:t xml:space="preserve"> </w:t>
      </w:r>
      <w:r>
        <w:rPr>
          <w:i/>
          <w:w w:val="105"/>
          <w:sz w:val="13"/>
        </w:rPr>
        <w:t>Constructors</w:t>
      </w:r>
      <w:r>
        <w:rPr>
          <w:i/>
          <w:spacing w:val="6"/>
          <w:w w:val="105"/>
          <w:sz w:val="13"/>
        </w:rPr>
        <w:t xml:space="preserve"> </w:t>
      </w:r>
      <w:r>
        <w:rPr>
          <w:i/>
          <w:w w:val="105"/>
          <w:sz w:val="13"/>
        </w:rPr>
        <w:t>(Victoria)</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w w:val="105"/>
          <w:sz w:val="13"/>
        </w:rPr>
        <w:t>(2014)</w:t>
      </w:r>
      <w:r>
        <w:rPr>
          <w:spacing w:val="7"/>
          <w:w w:val="105"/>
          <w:sz w:val="13"/>
        </w:rPr>
        <w:t xml:space="preserve"> </w:t>
      </w:r>
      <w:r>
        <w:rPr>
          <w:w w:val="105"/>
          <w:sz w:val="13"/>
        </w:rPr>
        <w:t>47</w:t>
      </w:r>
      <w:r>
        <w:rPr>
          <w:spacing w:val="7"/>
          <w:w w:val="105"/>
          <w:sz w:val="13"/>
        </w:rPr>
        <w:t xml:space="preserve"> </w:t>
      </w:r>
      <w:r>
        <w:rPr>
          <w:w w:val="105"/>
          <w:sz w:val="13"/>
        </w:rPr>
        <w:t>VR</w:t>
      </w:r>
      <w:r>
        <w:rPr>
          <w:spacing w:val="7"/>
          <w:w w:val="105"/>
          <w:sz w:val="13"/>
        </w:rPr>
        <w:t xml:space="preserve"> </w:t>
      </w:r>
      <w:r>
        <w:rPr>
          <w:spacing w:val="-4"/>
          <w:w w:val="105"/>
          <w:sz w:val="13"/>
        </w:rPr>
        <w:t>527,</w:t>
      </w:r>
      <w:r>
        <w:rPr>
          <w:spacing w:val="7"/>
          <w:w w:val="105"/>
          <w:sz w:val="13"/>
        </w:rPr>
        <w:t xml:space="preserve"> </w:t>
      </w:r>
      <w:r>
        <w:rPr>
          <w:w w:val="105"/>
          <w:sz w:val="13"/>
        </w:rPr>
        <w:t>575,577.</w:t>
      </w:r>
    </w:p>
    <w:p w:rsidR="00D04CB6" w:rsidRDefault="00F732FE">
      <w:pPr>
        <w:pStyle w:val="ListParagraph"/>
        <w:numPr>
          <w:ilvl w:val="0"/>
          <w:numId w:val="169"/>
        </w:numPr>
        <w:tabs>
          <w:tab w:val="left" w:pos="1940"/>
          <w:tab w:val="left" w:pos="1942"/>
        </w:tabs>
        <w:ind w:left="1941" w:right="270"/>
        <w:jc w:val="left"/>
        <w:rPr>
          <w:sz w:val="13"/>
        </w:rPr>
      </w:pPr>
      <w:r>
        <w:rPr>
          <w:spacing w:val="-3"/>
          <w:w w:val="105"/>
          <w:sz w:val="13"/>
        </w:rPr>
        <w:t>‘offence’,</w:t>
      </w:r>
      <w:r>
        <w:rPr>
          <w:spacing w:val="-13"/>
          <w:w w:val="105"/>
          <w:sz w:val="13"/>
        </w:rPr>
        <w:t xml:space="preserve"> </w:t>
      </w:r>
      <w:r>
        <w:rPr>
          <w:w w:val="105"/>
          <w:sz w:val="13"/>
        </w:rPr>
        <w:t>’offence</w:t>
      </w:r>
      <w:r>
        <w:rPr>
          <w:spacing w:val="-13"/>
          <w:w w:val="105"/>
          <w:sz w:val="13"/>
        </w:rPr>
        <w:t xml:space="preserve"> </w:t>
      </w:r>
      <w:r>
        <w:rPr>
          <w:w w:val="105"/>
          <w:sz w:val="13"/>
        </w:rPr>
        <w:t>of</w:t>
      </w:r>
      <w:r>
        <w:rPr>
          <w:spacing w:val="-13"/>
          <w:w w:val="105"/>
          <w:sz w:val="13"/>
        </w:rPr>
        <w:t xml:space="preserve"> </w:t>
      </w:r>
      <w:r>
        <w:rPr>
          <w:w w:val="105"/>
          <w:sz w:val="13"/>
        </w:rPr>
        <w:t>a</w:t>
      </w:r>
      <w:r>
        <w:rPr>
          <w:spacing w:val="-13"/>
          <w:w w:val="105"/>
          <w:sz w:val="13"/>
        </w:rPr>
        <w:t xml:space="preserve"> </w:t>
      </w:r>
      <w:r>
        <w:rPr>
          <w:w w:val="105"/>
          <w:sz w:val="13"/>
        </w:rPr>
        <w:t>criminal</w:t>
      </w:r>
      <w:r>
        <w:rPr>
          <w:spacing w:val="-13"/>
          <w:w w:val="105"/>
          <w:sz w:val="13"/>
        </w:rPr>
        <w:t xml:space="preserve"> </w:t>
      </w:r>
      <w:r>
        <w:rPr>
          <w:w w:val="105"/>
          <w:sz w:val="13"/>
        </w:rPr>
        <w:t>character’,</w:t>
      </w:r>
      <w:r>
        <w:rPr>
          <w:spacing w:val="-13"/>
          <w:w w:val="105"/>
          <w:sz w:val="13"/>
        </w:rPr>
        <w:t xml:space="preserve"> </w:t>
      </w:r>
      <w:r>
        <w:rPr>
          <w:w w:val="105"/>
          <w:sz w:val="13"/>
        </w:rPr>
        <w:t>‘criminal</w:t>
      </w:r>
      <w:r>
        <w:rPr>
          <w:spacing w:val="-13"/>
          <w:w w:val="105"/>
          <w:sz w:val="13"/>
        </w:rPr>
        <w:t xml:space="preserve"> </w:t>
      </w:r>
      <w:r>
        <w:rPr>
          <w:spacing w:val="-2"/>
          <w:w w:val="105"/>
          <w:sz w:val="13"/>
        </w:rPr>
        <w:t>proceeding’,</w:t>
      </w:r>
      <w:r>
        <w:rPr>
          <w:spacing w:val="-13"/>
          <w:w w:val="105"/>
          <w:sz w:val="13"/>
        </w:rPr>
        <w:t xml:space="preserve"> </w:t>
      </w:r>
      <w:r>
        <w:rPr>
          <w:w w:val="105"/>
          <w:sz w:val="13"/>
        </w:rPr>
        <w:t>‘criminal</w:t>
      </w:r>
      <w:r>
        <w:rPr>
          <w:spacing w:val="-13"/>
          <w:w w:val="105"/>
          <w:sz w:val="13"/>
        </w:rPr>
        <w:t xml:space="preserve"> </w:t>
      </w:r>
      <w:r>
        <w:rPr>
          <w:w w:val="105"/>
          <w:sz w:val="13"/>
        </w:rPr>
        <w:t>prosecution’,</w:t>
      </w:r>
      <w:r>
        <w:rPr>
          <w:spacing w:val="-13"/>
          <w:w w:val="105"/>
          <w:sz w:val="13"/>
        </w:rPr>
        <w:t xml:space="preserve"> </w:t>
      </w:r>
      <w:r>
        <w:rPr>
          <w:w w:val="105"/>
          <w:sz w:val="13"/>
        </w:rPr>
        <w:t>‘criminal</w:t>
      </w:r>
      <w:r>
        <w:rPr>
          <w:spacing w:val="-13"/>
          <w:w w:val="105"/>
          <w:sz w:val="13"/>
        </w:rPr>
        <w:t xml:space="preserve"> </w:t>
      </w:r>
      <w:r>
        <w:rPr>
          <w:w w:val="105"/>
          <w:sz w:val="13"/>
        </w:rPr>
        <w:t>proceedings</w:t>
      </w:r>
      <w:r>
        <w:rPr>
          <w:spacing w:val="-13"/>
          <w:w w:val="105"/>
          <w:sz w:val="13"/>
        </w:rPr>
        <w:t xml:space="preserve"> </w:t>
      </w:r>
      <w:r>
        <w:rPr>
          <w:w w:val="105"/>
          <w:sz w:val="13"/>
        </w:rPr>
        <w:t>for</w:t>
      </w:r>
      <w:r>
        <w:rPr>
          <w:spacing w:val="-13"/>
          <w:w w:val="105"/>
          <w:sz w:val="13"/>
        </w:rPr>
        <w:t xml:space="preserve"> </w:t>
      </w:r>
      <w:r>
        <w:rPr>
          <w:w w:val="105"/>
          <w:sz w:val="13"/>
        </w:rPr>
        <w:t>an</w:t>
      </w:r>
      <w:r>
        <w:rPr>
          <w:spacing w:val="-13"/>
          <w:w w:val="105"/>
          <w:sz w:val="13"/>
        </w:rPr>
        <w:t xml:space="preserve"> </w:t>
      </w:r>
      <w:r>
        <w:rPr>
          <w:w w:val="105"/>
          <w:sz w:val="13"/>
        </w:rPr>
        <w:t>offence’</w:t>
      </w:r>
      <w:r>
        <w:rPr>
          <w:spacing w:val="-13"/>
          <w:w w:val="105"/>
          <w:sz w:val="13"/>
        </w:rPr>
        <w:t xml:space="preserve"> </w:t>
      </w:r>
      <w:r>
        <w:rPr>
          <w:w w:val="105"/>
          <w:sz w:val="13"/>
        </w:rPr>
        <w:t>and</w:t>
      </w:r>
      <w:r>
        <w:rPr>
          <w:spacing w:val="-13"/>
          <w:w w:val="105"/>
          <w:sz w:val="13"/>
        </w:rPr>
        <w:t xml:space="preserve"> </w:t>
      </w:r>
      <w:r>
        <w:rPr>
          <w:w w:val="105"/>
          <w:sz w:val="13"/>
        </w:rPr>
        <w:t>‘prosecution</w:t>
      </w:r>
      <w:r>
        <w:rPr>
          <w:spacing w:val="-13"/>
          <w:w w:val="105"/>
          <w:sz w:val="13"/>
        </w:rPr>
        <w:t xml:space="preserve"> </w:t>
      </w:r>
      <w:r>
        <w:rPr>
          <w:w w:val="105"/>
          <w:sz w:val="13"/>
        </w:rPr>
        <w:t>of an</w:t>
      </w:r>
      <w:r>
        <w:rPr>
          <w:spacing w:val="-4"/>
          <w:w w:val="105"/>
          <w:sz w:val="13"/>
        </w:rPr>
        <w:t xml:space="preserve"> </w:t>
      </w:r>
      <w:r>
        <w:rPr>
          <w:w w:val="105"/>
          <w:sz w:val="13"/>
        </w:rPr>
        <w:t>offence’</w:t>
      </w:r>
      <w:r>
        <w:rPr>
          <w:spacing w:val="-4"/>
          <w:w w:val="105"/>
          <w:sz w:val="13"/>
        </w:rPr>
        <w:t xml:space="preserve"> </w:t>
      </w:r>
      <w:r>
        <w:rPr>
          <w:w w:val="105"/>
          <w:sz w:val="13"/>
        </w:rPr>
        <w:t>:</w:t>
      </w:r>
      <w:r>
        <w:rPr>
          <w:spacing w:val="-4"/>
          <w:w w:val="105"/>
          <w:sz w:val="13"/>
        </w:rPr>
        <w:t xml:space="preserve"> </w:t>
      </w:r>
      <w:r>
        <w:rPr>
          <w:i/>
          <w:w w:val="105"/>
          <w:sz w:val="13"/>
        </w:rPr>
        <w:t>Construction,</w:t>
      </w:r>
      <w:r>
        <w:rPr>
          <w:i/>
          <w:spacing w:val="-4"/>
          <w:w w:val="105"/>
          <w:sz w:val="13"/>
        </w:rPr>
        <w:t xml:space="preserve"> </w:t>
      </w:r>
      <w:r>
        <w:rPr>
          <w:i/>
          <w:w w:val="105"/>
          <w:sz w:val="13"/>
        </w:rPr>
        <w:t>Forestry,</w:t>
      </w:r>
      <w:r>
        <w:rPr>
          <w:i/>
          <w:spacing w:val="-4"/>
          <w:w w:val="105"/>
          <w:sz w:val="13"/>
        </w:rPr>
        <w:t xml:space="preserve"> </w:t>
      </w:r>
      <w:r>
        <w:rPr>
          <w:i/>
          <w:w w:val="105"/>
          <w:sz w:val="13"/>
        </w:rPr>
        <w:t>Mining</w:t>
      </w:r>
      <w:r>
        <w:rPr>
          <w:i/>
          <w:spacing w:val="-4"/>
          <w:w w:val="105"/>
          <w:sz w:val="13"/>
        </w:rPr>
        <w:t xml:space="preserve"> </w:t>
      </w:r>
      <w:r>
        <w:rPr>
          <w:i/>
          <w:w w:val="105"/>
          <w:sz w:val="13"/>
        </w:rPr>
        <w:t>and</w:t>
      </w:r>
      <w:r>
        <w:rPr>
          <w:i/>
          <w:spacing w:val="-4"/>
          <w:w w:val="105"/>
          <w:sz w:val="13"/>
        </w:rPr>
        <w:t xml:space="preserve"> </w:t>
      </w:r>
      <w:r>
        <w:rPr>
          <w:i/>
          <w:w w:val="105"/>
          <w:sz w:val="13"/>
        </w:rPr>
        <w:t>Energy</w:t>
      </w:r>
      <w:r>
        <w:rPr>
          <w:i/>
          <w:spacing w:val="-4"/>
          <w:w w:val="105"/>
          <w:sz w:val="13"/>
        </w:rPr>
        <w:t xml:space="preserve"> </w:t>
      </w:r>
      <w:r>
        <w:rPr>
          <w:i/>
          <w:w w:val="105"/>
          <w:sz w:val="13"/>
        </w:rPr>
        <w:t>Union</w:t>
      </w:r>
      <w:r>
        <w:rPr>
          <w:i/>
          <w:spacing w:val="-4"/>
          <w:w w:val="105"/>
          <w:sz w:val="13"/>
        </w:rPr>
        <w:t xml:space="preserve"> </w:t>
      </w:r>
      <w:r>
        <w:rPr>
          <w:i/>
          <w:w w:val="105"/>
          <w:sz w:val="13"/>
        </w:rPr>
        <w:t>v</w:t>
      </w:r>
      <w:r>
        <w:rPr>
          <w:i/>
          <w:spacing w:val="-4"/>
          <w:w w:val="105"/>
          <w:sz w:val="13"/>
        </w:rPr>
        <w:t xml:space="preserve"> </w:t>
      </w:r>
      <w:r>
        <w:rPr>
          <w:i/>
          <w:w w:val="105"/>
          <w:sz w:val="13"/>
        </w:rPr>
        <w:t>Grocon</w:t>
      </w:r>
      <w:r>
        <w:rPr>
          <w:i/>
          <w:spacing w:val="-4"/>
          <w:w w:val="105"/>
          <w:sz w:val="13"/>
        </w:rPr>
        <w:t xml:space="preserve"> </w:t>
      </w:r>
      <w:r>
        <w:rPr>
          <w:i/>
          <w:w w:val="105"/>
          <w:sz w:val="13"/>
        </w:rPr>
        <w:t>Constructors</w:t>
      </w:r>
      <w:r>
        <w:rPr>
          <w:i/>
          <w:spacing w:val="-4"/>
          <w:w w:val="105"/>
          <w:sz w:val="13"/>
        </w:rPr>
        <w:t xml:space="preserve"> </w:t>
      </w:r>
      <w:r>
        <w:rPr>
          <w:i/>
          <w:w w:val="105"/>
          <w:sz w:val="13"/>
        </w:rPr>
        <w:t>(Victoria)</w:t>
      </w:r>
      <w:r>
        <w:rPr>
          <w:i/>
          <w:spacing w:val="-4"/>
          <w:w w:val="105"/>
          <w:sz w:val="13"/>
        </w:rPr>
        <w:t xml:space="preserve"> </w:t>
      </w:r>
      <w:r>
        <w:rPr>
          <w:i/>
          <w:w w:val="105"/>
          <w:sz w:val="13"/>
        </w:rPr>
        <w:t>Pty</w:t>
      </w:r>
      <w:r>
        <w:rPr>
          <w:i/>
          <w:spacing w:val="-4"/>
          <w:w w:val="105"/>
          <w:sz w:val="13"/>
        </w:rPr>
        <w:t xml:space="preserve"> </w:t>
      </w:r>
      <w:r>
        <w:rPr>
          <w:i/>
          <w:spacing w:val="-2"/>
          <w:w w:val="105"/>
          <w:sz w:val="13"/>
        </w:rPr>
        <w:t>Ltd</w:t>
      </w:r>
      <w:r>
        <w:rPr>
          <w:i/>
          <w:spacing w:val="-4"/>
          <w:w w:val="105"/>
          <w:sz w:val="13"/>
        </w:rPr>
        <w:t xml:space="preserve"> </w:t>
      </w:r>
      <w:r>
        <w:rPr>
          <w:spacing w:val="-3"/>
          <w:w w:val="105"/>
          <w:sz w:val="13"/>
        </w:rPr>
        <w:t>(2014)</w:t>
      </w:r>
      <w:r>
        <w:rPr>
          <w:spacing w:val="-4"/>
          <w:w w:val="105"/>
          <w:sz w:val="13"/>
        </w:rPr>
        <w:t xml:space="preserve"> </w:t>
      </w:r>
      <w:r>
        <w:rPr>
          <w:spacing w:val="-3"/>
          <w:w w:val="105"/>
          <w:sz w:val="13"/>
        </w:rPr>
        <w:t>47</w:t>
      </w:r>
      <w:r>
        <w:rPr>
          <w:spacing w:val="-4"/>
          <w:w w:val="105"/>
          <w:sz w:val="13"/>
        </w:rPr>
        <w:t xml:space="preserve"> </w:t>
      </w:r>
      <w:r>
        <w:rPr>
          <w:w w:val="105"/>
          <w:sz w:val="13"/>
        </w:rPr>
        <w:t>VR</w:t>
      </w:r>
      <w:r>
        <w:rPr>
          <w:spacing w:val="-4"/>
          <w:w w:val="105"/>
          <w:sz w:val="13"/>
        </w:rPr>
        <w:t xml:space="preserve"> </w:t>
      </w:r>
      <w:r>
        <w:rPr>
          <w:spacing w:val="-5"/>
          <w:w w:val="105"/>
          <w:sz w:val="13"/>
        </w:rPr>
        <w:t>527,561</w:t>
      </w:r>
      <w:r>
        <w:rPr>
          <w:spacing w:val="-4"/>
          <w:w w:val="105"/>
          <w:sz w:val="13"/>
        </w:rPr>
        <w:t xml:space="preserve"> </w:t>
      </w:r>
      <w:r>
        <w:rPr>
          <w:spacing w:val="-3"/>
          <w:w w:val="105"/>
          <w:sz w:val="13"/>
        </w:rPr>
        <w:t>[126].</w:t>
      </w:r>
    </w:p>
    <w:p w:rsidR="00D04CB6" w:rsidRDefault="00F732FE">
      <w:pPr>
        <w:pStyle w:val="ListParagraph"/>
        <w:numPr>
          <w:ilvl w:val="0"/>
          <w:numId w:val="169"/>
        </w:numPr>
        <w:tabs>
          <w:tab w:val="left" w:pos="1940"/>
          <w:tab w:val="left" w:pos="1942"/>
        </w:tabs>
        <w:ind w:left="1941"/>
        <w:jc w:val="left"/>
        <w:rPr>
          <w:sz w:val="13"/>
        </w:rPr>
      </w:pP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(2014)</w:t>
      </w:r>
      <w:r>
        <w:rPr>
          <w:spacing w:val="6"/>
          <w:w w:val="105"/>
          <w:sz w:val="13"/>
        </w:rPr>
        <w:t xml:space="preserve"> </w:t>
      </w:r>
      <w:r>
        <w:rPr>
          <w:w w:val="105"/>
          <w:sz w:val="13"/>
        </w:rPr>
        <w:t>47</w:t>
      </w:r>
      <w:r>
        <w:rPr>
          <w:spacing w:val="6"/>
          <w:w w:val="105"/>
          <w:sz w:val="13"/>
        </w:rPr>
        <w:t xml:space="preserve"> </w:t>
      </w:r>
      <w:r>
        <w:rPr>
          <w:w w:val="105"/>
          <w:sz w:val="13"/>
        </w:rPr>
        <w:t>VR</w:t>
      </w:r>
      <w:r>
        <w:rPr>
          <w:spacing w:val="6"/>
          <w:w w:val="105"/>
          <w:sz w:val="13"/>
        </w:rPr>
        <w:t xml:space="preserve"> </w:t>
      </w:r>
      <w:r>
        <w:rPr>
          <w:spacing w:val="-4"/>
          <w:w w:val="105"/>
          <w:sz w:val="13"/>
        </w:rPr>
        <w:t>527,</w:t>
      </w:r>
      <w:r>
        <w:rPr>
          <w:spacing w:val="6"/>
          <w:w w:val="105"/>
          <w:sz w:val="13"/>
        </w:rPr>
        <w:t xml:space="preserve"> </w:t>
      </w:r>
      <w:r>
        <w:rPr>
          <w:w w:val="105"/>
          <w:sz w:val="13"/>
        </w:rPr>
        <w:t>581.</w:t>
      </w:r>
    </w:p>
    <w:p w:rsidR="00D04CB6" w:rsidRDefault="00F732FE">
      <w:pPr>
        <w:pStyle w:val="ListParagraph"/>
        <w:numPr>
          <w:ilvl w:val="0"/>
          <w:numId w:val="169"/>
        </w:numPr>
        <w:tabs>
          <w:tab w:val="left" w:pos="1940"/>
          <w:tab w:val="left" w:pos="1942"/>
        </w:tabs>
        <w:ind w:left="1941" w:right="384"/>
        <w:jc w:val="left"/>
        <w:rPr>
          <w:sz w:val="13"/>
        </w:rPr>
      </w:pPr>
      <w:r>
        <w:rPr>
          <w:w w:val="105"/>
          <w:sz w:val="13"/>
        </w:rPr>
        <w:t>Ibid 582–583. This rule prohibits the prosecution alleging two or more offences in a single charge on a charge-sheet or indictment. The case</w:t>
      </w:r>
      <w:r>
        <w:rPr>
          <w:spacing w:val="3"/>
          <w:w w:val="105"/>
          <w:sz w:val="13"/>
        </w:rPr>
        <w:t xml:space="preserve"> </w:t>
      </w:r>
      <w:r>
        <w:rPr>
          <w:w w:val="105"/>
          <w:sz w:val="13"/>
        </w:rPr>
        <w:t>law</w:t>
      </w:r>
      <w:r>
        <w:rPr>
          <w:spacing w:val="3"/>
          <w:w w:val="105"/>
          <w:sz w:val="13"/>
        </w:rPr>
        <w:t xml:space="preserve"> </w:t>
      </w:r>
      <w:r>
        <w:rPr>
          <w:w w:val="105"/>
          <w:sz w:val="13"/>
        </w:rPr>
        <w:t>indicates</w:t>
      </w:r>
      <w:r>
        <w:rPr>
          <w:spacing w:val="3"/>
          <w:w w:val="105"/>
          <w:sz w:val="13"/>
        </w:rPr>
        <w:t xml:space="preserve"> </w:t>
      </w:r>
      <w:r>
        <w:rPr>
          <w:w w:val="105"/>
          <w:sz w:val="13"/>
        </w:rPr>
        <w:t>tha</w:t>
      </w:r>
      <w:r>
        <w:rPr>
          <w:w w:val="105"/>
          <w:sz w:val="13"/>
        </w:rPr>
        <w:t>t</w:t>
      </w:r>
      <w:r>
        <w:rPr>
          <w:spacing w:val="3"/>
          <w:w w:val="105"/>
          <w:sz w:val="13"/>
        </w:rPr>
        <w:t xml:space="preserve"> </w:t>
      </w:r>
      <w:r>
        <w:rPr>
          <w:w w:val="105"/>
          <w:sz w:val="13"/>
        </w:rPr>
        <w:t>the</w:t>
      </w:r>
      <w:r>
        <w:rPr>
          <w:spacing w:val="3"/>
          <w:w w:val="105"/>
          <w:sz w:val="13"/>
        </w:rPr>
        <w:t xml:space="preserve"> </w:t>
      </w:r>
      <w:r>
        <w:rPr>
          <w:w w:val="105"/>
          <w:sz w:val="13"/>
        </w:rPr>
        <w:t>rule</w:t>
      </w:r>
      <w:r>
        <w:rPr>
          <w:spacing w:val="3"/>
          <w:w w:val="105"/>
          <w:sz w:val="13"/>
        </w:rPr>
        <w:t xml:space="preserve"> </w:t>
      </w:r>
      <w:r>
        <w:rPr>
          <w:w w:val="105"/>
          <w:sz w:val="13"/>
        </w:rPr>
        <w:t>does</w:t>
      </w:r>
      <w:r>
        <w:rPr>
          <w:spacing w:val="3"/>
          <w:w w:val="105"/>
          <w:sz w:val="13"/>
        </w:rPr>
        <w:t xml:space="preserve"> </w:t>
      </w:r>
      <w:r>
        <w:rPr>
          <w:w w:val="105"/>
          <w:sz w:val="13"/>
        </w:rPr>
        <w:t>not</w:t>
      </w:r>
      <w:r>
        <w:rPr>
          <w:spacing w:val="3"/>
          <w:w w:val="105"/>
          <w:sz w:val="13"/>
        </w:rPr>
        <w:t xml:space="preserve"> </w:t>
      </w:r>
      <w:r>
        <w:rPr>
          <w:w w:val="105"/>
          <w:sz w:val="13"/>
        </w:rPr>
        <w:t>strictly</w:t>
      </w:r>
      <w:r>
        <w:rPr>
          <w:spacing w:val="3"/>
          <w:w w:val="105"/>
          <w:sz w:val="13"/>
        </w:rPr>
        <w:t xml:space="preserve"> </w:t>
      </w:r>
      <w:r>
        <w:rPr>
          <w:w w:val="105"/>
          <w:sz w:val="13"/>
        </w:rPr>
        <w:t>apply</w:t>
      </w:r>
      <w:r>
        <w:rPr>
          <w:spacing w:val="3"/>
          <w:w w:val="105"/>
          <w:sz w:val="13"/>
        </w:rPr>
        <w:t xml:space="preserve"> </w:t>
      </w:r>
      <w:r>
        <w:rPr>
          <w:w w:val="105"/>
          <w:sz w:val="13"/>
        </w:rPr>
        <w:t>to</w:t>
      </w:r>
      <w:r>
        <w:rPr>
          <w:spacing w:val="3"/>
          <w:w w:val="105"/>
          <w:sz w:val="13"/>
        </w:rPr>
        <w:t xml:space="preserve"> </w:t>
      </w:r>
      <w:r>
        <w:rPr>
          <w:w w:val="105"/>
          <w:sz w:val="13"/>
        </w:rPr>
        <w:t>contempt</w:t>
      </w:r>
      <w:r>
        <w:rPr>
          <w:spacing w:val="3"/>
          <w:w w:val="105"/>
          <w:sz w:val="13"/>
        </w:rPr>
        <w:t xml:space="preserve"> </w:t>
      </w:r>
      <w:r>
        <w:rPr>
          <w:w w:val="105"/>
          <w:sz w:val="13"/>
        </w:rPr>
        <w:t>proceedings.</w:t>
      </w:r>
    </w:p>
    <w:p w:rsidR="00D04CB6" w:rsidRDefault="00F732FE">
      <w:pPr>
        <w:pStyle w:val="ListParagraph"/>
        <w:numPr>
          <w:ilvl w:val="0"/>
          <w:numId w:val="169"/>
        </w:numPr>
        <w:tabs>
          <w:tab w:val="left" w:pos="1941"/>
          <w:tab w:val="left" w:pos="1942"/>
        </w:tabs>
        <w:ind w:left="1941" w:right="297"/>
        <w:jc w:val="left"/>
        <w:rPr>
          <w:sz w:val="13"/>
        </w:rPr>
      </w:pPr>
      <w:r>
        <w:rPr>
          <w:w w:val="105"/>
          <w:sz w:val="13"/>
        </w:rPr>
        <w:t xml:space="preserve">Ibid 583. This principle provides that the unexplained failure of a </w:t>
      </w:r>
      <w:r>
        <w:rPr>
          <w:spacing w:val="1"/>
          <w:w w:val="105"/>
          <w:sz w:val="13"/>
        </w:rPr>
        <w:t xml:space="preserve">party </w:t>
      </w:r>
      <w:r>
        <w:rPr>
          <w:w w:val="105"/>
          <w:sz w:val="13"/>
        </w:rPr>
        <w:t>to call certain evidence may lead to an inference that the evidence would not have helped that</w:t>
      </w:r>
      <w:r>
        <w:rPr>
          <w:spacing w:val="25"/>
          <w:w w:val="105"/>
          <w:sz w:val="13"/>
        </w:rPr>
        <w:t xml:space="preserve"> </w:t>
      </w:r>
      <w:r>
        <w:rPr>
          <w:w w:val="105"/>
          <w:sz w:val="13"/>
        </w:rPr>
        <w:t>party.</w:t>
      </w:r>
    </w:p>
    <w:p w:rsidR="00D04CB6" w:rsidRDefault="00F732FE">
      <w:pPr>
        <w:tabs>
          <w:tab w:val="left" w:pos="1941"/>
        </w:tabs>
        <w:spacing w:before="1"/>
        <w:ind w:left="1147"/>
        <w:rPr>
          <w:sz w:val="13"/>
        </w:rPr>
      </w:pPr>
      <w:r>
        <w:rPr>
          <w:w w:val="105"/>
          <w:sz w:val="13"/>
        </w:rPr>
        <w:t>25</w:t>
      </w:r>
      <w:r>
        <w:rPr>
          <w:w w:val="105"/>
          <w:sz w:val="13"/>
        </w:rPr>
        <w:tab/>
        <w:t>Ibid</w:t>
      </w:r>
      <w:r>
        <w:rPr>
          <w:spacing w:val="15"/>
          <w:w w:val="105"/>
          <w:sz w:val="13"/>
        </w:rPr>
        <w:t xml:space="preserve"> </w:t>
      </w:r>
      <w:r>
        <w:rPr>
          <w:w w:val="105"/>
          <w:sz w:val="13"/>
        </w:rPr>
        <w:t>572–574</w:t>
      </w:r>
    </w:p>
    <w:p w:rsidR="00D04CB6" w:rsidRDefault="00F732FE">
      <w:pPr>
        <w:tabs>
          <w:tab w:val="left" w:pos="1941"/>
        </w:tabs>
        <w:spacing w:before="1"/>
        <w:ind w:left="1147"/>
        <w:rPr>
          <w:sz w:val="13"/>
        </w:rPr>
      </w:pPr>
      <w:r>
        <w:rPr>
          <w:w w:val="105"/>
          <w:sz w:val="13"/>
        </w:rPr>
        <w:t>26</w:t>
      </w:r>
      <w:r>
        <w:rPr>
          <w:w w:val="105"/>
          <w:sz w:val="13"/>
        </w:rPr>
        <w:tab/>
      </w:r>
      <w:r>
        <w:rPr>
          <w:w w:val="105"/>
          <w:sz w:val="13"/>
        </w:rPr>
        <w:t xml:space="preserve">Ibid </w:t>
      </w:r>
      <w:r>
        <w:rPr>
          <w:spacing w:val="3"/>
          <w:w w:val="105"/>
          <w:sz w:val="13"/>
        </w:rPr>
        <w:t xml:space="preserve"> </w:t>
      </w:r>
      <w:r>
        <w:rPr>
          <w:w w:val="105"/>
          <w:sz w:val="13"/>
        </w:rPr>
        <w:t>630–631.</w:t>
      </w:r>
    </w:p>
    <w:p w:rsidR="00D04CB6" w:rsidRDefault="00F732FE">
      <w:pPr>
        <w:tabs>
          <w:tab w:val="left" w:pos="1941"/>
        </w:tabs>
        <w:spacing w:before="1"/>
        <w:ind w:left="1147"/>
        <w:rPr>
          <w:sz w:val="13"/>
        </w:rPr>
      </w:pPr>
      <w:r>
        <w:rPr>
          <w:w w:val="105"/>
          <w:sz w:val="13"/>
        </w:rPr>
        <w:t>27</w:t>
      </w:r>
      <w:r>
        <w:rPr>
          <w:w w:val="105"/>
          <w:sz w:val="13"/>
        </w:rPr>
        <w:tab/>
        <w:t>Ibid</w:t>
      </w:r>
      <w:r>
        <w:rPr>
          <w:spacing w:val="22"/>
          <w:w w:val="105"/>
          <w:sz w:val="13"/>
        </w:rPr>
        <w:t xml:space="preserve"> </w:t>
      </w:r>
      <w:r>
        <w:rPr>
          <w:spacing w:val="3"/>
          <w:w w:val="105"/>
          <w:sz w:val="13"/>
        </w:rPr>
        <w:t>584–600</w:t>
      </w:r>
    </w:p>
    <w:p w:rsidR="00D04CB6" w:rsidRDefault="00F732FE">
      <w:pPr>
        <w:tabs>
          <w:tab w:val="left" w:pos="1941"/>
        </w:tabs>
        <w:spacing w:before="1"/>
        <w:ind w:left="1147"/>
        <w:rPr>
          <w:sz w:val="13"/>
        </w:rPr>
      </w:pPr>
      <w:r>
        <w:rPr>
          <w:w w:val="105"/>
          <w:sz w:val="13"/>
        </w:rPr>
        <w:t>28</w:t>
      </w:r>
      <w:r>
        <w:rPr>
          <w:w w:val="105"/>
          <w:sz w:val="13"/>
        </w:rPr>
        <w:tab/>
        <w:t xml:space="preserve">Ibid </w:t>
      </w:r>
      <w:r>
        <w:rPr>
          <w:spacing w:val="11"/>
          <w:w w:val="105"/>
          <w:sz w:val="13"/>
        </w:rPr>
        <w:t xml:space="preserve"> </w:t>
      </w:r>
      <w:r>
        <w:rPr>
          <w:w w:val="105"/>
          <w:sz w:val="13"/>
        </w:rPr>
        <w:t>634–639.</w:t>
      </w:r>
    </w:p>
    <w:p w:rsidR="00D04CB6" w:rsidRDefault="00F732FE">
      <w:pPr>
        <w:tabs>
          <w:tab w:val="left" w:pos="1941"/>
        </w:tabs>
        <w:spacing w:before="1"/>
        <w:ind w:left="1941" w:right="175" w:hanging="794"/>
        <w:rPr>
          <w:sz w:val="13"/>
        </w:rPr>
      </w:pPr>
      <w:r>
        <w:pict>
          <v:shape id="_x0000_s1483" type="#_x0000_t202" style="position:absolute;left:0;text-align:left;margin-left:36pt;margin-top:11pt;width:13.35pt;height:14.25pt;z-index:2992;mso-position-horizontal-relative:page" filled="f" stroked="f">
            <v:textbox inset="0,0,0,0">
              <w:txbxContent>
                <w:p w:rsidR="00D04CB6" w:rsidRDefault="00F732FE">
                  <w:pPr>
                    <w:spacing w:line="284" w:lineRule="exact"/>
                    <w:rPr>
                      <w:b/>
                      <w:sz w:val="24"/>
                    </w:rPr>
                  </w:pPr>
                  <w:r>
                    <w:rPr>
                      <w:b/>
                      <w:color w:val="EA5B50"/>
                      <w:w w:val="105"/>
                      <w:sz w:val="24"/>
                    </w:rPr>
                    <w:t>28</w:t>
                  </w:r>
                </w:p>
              </w:txbxContent>
            </v:textbox>
            <w10:wrap anchorx="page"/>
          </v:shape>
        </w:pict>
      </w:r>
      <w:r>
        <w:rPr>
          <w:w w:val="105"/>
          <w:sz w:val="13"/>
        </w:rPr>
        <w:t>29</w:t>
      </w:r>
      <w:r>
        <w:rPr>
          <w:w w:val="105"/>
          <w:sz w:val="13"/>
        </w:rPr>
        <w:tab/>
        <w:t>The</w:t>
      </w:r>
      <w:r>
        <w:rPr>
          <w:spacing w:val="5"/>
          <w:w w:val="105"/>
          <w:sz w:val="13"/>
        </w:rPr>
        <w:t xml:space="preserve"> </w:t>
      </w:r>
      <w:r>
        <w:rPr>
          <w:w w:val="105"/>
          <w:sz w:val="13"/>
        </w:rPr>
        <w:t>High</w:t>
      </w:r>
      <w:r>
        <w:rPr>
          <w:spacing w:val="5"/>
          <w:w w:val="105"/>
          <w:sz w:val="13"/>
        </w:rPr>
        <w:t xml:space="preserve"> </w:t>
      </w:r>
      <w:r>
        <w:rPr>
          <w:w w:val="105"/>
          <w:sz w:val="13"/>
        </w:rPr>
        <w:t>Court</w:t>
      </w:r>
      <w:r>
        <w:rPr>
          <w:spacing w:val="5"/>
          <w:w w:val="105"/>
          <w:sz w:val="13"/>
        </w:rPr>
        <w:t xml:space="preserve"> </w:t>
      </w:r>
      <w:r>
        <w:rPr>
          <w:w w:val="105"/>
          <w:sz w:val="13"/>
        </w:rPr>
        <w:t>held</w:t>
      </w:r>
      <w:r>
        <w:rPr>
          <w:spacing w:val="5"/>
          <w:w w:val="105"/>
          <w:sz w:val="13"/>
        </w:rPr>
        <w:t xml:space="preserve"> </w:t>
      </w:r>
      <w:r>
        <w:rPr>
          <w:w w:val="105"/>
          <w:sz w:val="13"/>
        </w:rPr>
        <w:t>that,</w:t>
      </w:r>
      <w:r>
        <w:rPr>
          <w:spacing w:val="5"/>
          <w:w w:val="105"/>
          <w:sz w:val="13"/>
        </w:rPr>
        <w:t xml:space="preserve"> </w:t>
      </w:r>
      <w:r>
        <w:rPr>
          <w:w w:val="105"/>
          <w:sz w:val="13"/>
        </w:rPr>
        <w:t>because</w:t>
      </w:r>
      <w:r>
        <w:rPr>
          <w:spacing w:val="5"/>
          <w:w w:val="105"/>
          <w:sz w:val="13"/>
        </w:rPr>
        <w:t xml:space="preserve"> </w:t>
      </w:r>
      <w:r>
        <w:rPr>
          <w:w w:val="105"/>
          <w:sz w:val="13"/>
        </w:rPr>
        <w:t>the</w:t>
      </w:r>
      <w:r>
        <w:rPr>
          <w:spacing w:val="5"/>
          <w:w w:val="105"/>
          <w:sz w:val="13"/>
        </w:rPr>
        <w:t xml:space="preserve"> </w:t>
      </w:r>
      <w:r>
        <w:rPr>
          <w:w w:val="105"/>
          <w:sz w:val="13"/>
        </w:rPr>
        <w:t>General</w:t>
      </w:r>
      <w:r>
        <w:rPr>
          <w:spacing w:val="5"/>
          <w:w w:val="105"/>
          <w:sz w:val="13"/>
        </w:rPr>
        <w:t xml:space="preserve"> </w:t>
      </w:r>
      <w:r>
        <w:rPr>
          <w:w w:val="105"/>
          <w:sz w:val="13"/>
        </w:rPr>
        <w:t>Civil</w:t>
      </w:r>
      <w:r>
        <w:rPr>
          <w:spacing w:val="5"/>
          <w:w w:val="105"/>
          <w:sz w:val="13"/>
        </w:rPr>
        <w:t xml:space="preserve"> </w:t>
      </w:r>
      <w:r>
        <w:rPr>
          <w:w w:val="105"/>
          <w:sz w:val="13"/>
        </w:rPr>
        <w:t>Procedure</w:t>
      </w:r>
      <w:r>
        <w:rPr>
          <w:spacing w:val="5"/>
          <w:w w:val="105"/>
          <w:sz w:val="13"/>
        </w:rPr>
        <w:t xml:space="preserve"> </w:t>
      </w:r>
      <w:r>
        <w:rPr>
          <w:w w:val="105"/>
          <w:sz w:val="13"/>
        </w:rPr>
        <w:t>Rules</w:t>
      </w:r>
      <w:r>
        <w:rPr>
          <w:spacing w:val="5"/>
          <w:w w:val="105"/>
          <w:sz w:val="13"/>
        </w:rPr>
        <w:t xml:space="preserve"> </w:t>
      </w:r>
      <w:r>
        <w:rPr>
          <w:w w:val="105"/>
          <w:sz w:val="13"/>
        </w:rPr>
        <w:t>apply</w:t>
      </w:r>
      <w:r>
        <w:rPr>
          <w:spacing w:val="5"/>
          <w:w w:val="105"/>
          <w:sz w:val="13"/>
        </w:rPr>
        <w:t xml:space="preserve"> </w:t>
      </w:r>
      <w:r>
        <w:rPr>
          <w:w w:val="105"/>
          <w:sz w:val="13"/>
        </w:rPr>
        <w:t>to</w:t>
      </w:r>
      <w:r>
        <w:rPr>
          <w:spacing w:val="5"/>
          <w:w w:val="105"/>
          <w:sz w:val="13"/>
        </w:rPr>
        <w:t xml:space="preserve"> </w:t>
      </w:r>
      <w:r>
        <w:rPr>
          <w:w w:val="105"/>
          <w:sz w:val="13"/>
        </w:rPr>
        <w:t>contempt</w:t>
      </w:r>
      <w:r>
        <w:rPr>
          <w:spacing w:val="5"/>
          <w:w w:val="105"/>
          <w:sz w:val="13"/>
        </w:rPr>
        <w:t xml:space="preserve"> </w:t>
      </w:r>
      <w:r>
        <w:rPr>
          <w:w w:val="105"/>
          <w:sz w:val="13"/>
        </w:rPr>
        <w:t>proceedings</w:t>
      </w:r>
      <w:r>
        <w:rPr>
          <w:spacing w:val="5"/>
          <w:w w:val="105"/>
          <w:sz w:val="13"/>
        </w:rPr>
        <w:t xml:space="preserve"> </w:t>
      </w:r>
      <w:r>
        <w:rPr>
          <w:w w:val="105"/>
          <w:sz w:val="13"/>
        </w:rPr>
        <w:t>commenced</w:t>
      </w:r>
      <w:r>
        <w:rPr>
          <w:spacing w:val="5"/>
          <w:w w:val="105"/>
          <w:sz w:val="13"/>
        </w:rPr>
        <w:t xml:space="preserve"> </w:t>
      </w:r>
      <w:r>
        <w:rPr>
          <w:w w:val="105"/>
          <w:sz w:val="13"/>
        </w:rPr>
        <w:t>under</w:t>
      </w:r>
      <w:r>
        <w:rPr>
          <w:spacing w:val="5"/>
          <w:w w:val="105"/>
          <w:sz w:val="13"/>
        </w:rPr>
        <w:t xml:space="preserve"> </w:t>
      </w:r>
      <w:r>
        <w:rPr>
          <w:w w:val="105"/>
          <w:sz w:val="13"/>
        </w:rPr>
        <w:t>Order</w:t>
      </w:r>
      <w:r>
        <w:rPr>
          <w:spacing w:val="5"/>
          <w:w w:val="105"/>
          <w:sz w:val="13"/>
        </w:rPr>
        <w:t xml:space="preserve"> </w:t>
      </w:r>
      <w:r>
        <w:rPr>
          <w:w w:val="105"/>
          <w:sz w:val="13"/>
        </w:rPr>
        <w:t>75,</w:t>
      </w:r>
      <w:r>
        <w:rPr>
          <w:spacing w:val="5"/>
          <w:w w:val="105"/>
          <w:sz w:val="13"/>
        </w:rPr>
        <w:t xml:space="preserve"> </w:t>
      </w:r>
      <w:r>
        <w:rPr>
          <w:w w:val="105"/>
          <w:sz w:val="13"/>
        </w:rPr>
        <w:t>discovery</w:t>
      </w:r>
      <w:r>
        <w:rPr>
          <w:w w:val="98"/>
          <w:sz w:val="13"/>
        </w:rPr>
        <w:t xml:space="preserve"> </w:t>
      </w:r>
      <w:r>
        <w:rPr>
          <w:w w:val="105"/>
          <w:sz w:val="13"/>
        </w:rPr>
        <w:t>could be ordered against a respondent in such proceedings, or at</w:t>
      </w:r>
      <w:r>
        <w:rPr>
          <w:w w:val="105"/>
          <w:sz w:val="13"/>
        </w:rPr>
        <w:t xml:space="preserve"> the very least could be ordered against a corporate respondent in    contempt</w:t>
      </w:r>
      <w:r>
        <w:rPr>
          <w:spacing w:val="3"/>
          <w:w w:val="105"/>
          <w:sz w:val="13"/>
        </w:rPr>
        <w:t xml:space="preserve"> </w:t>
      </w:r>
      <w:r>
        <w:rPr>
          <w:w w:val="105"/>
          <w:sz w:val="13"/>
        </w:rPr>
        <w:t>proceedings</w:t>
      </w:r>
      <w:r>
        <w:rPr>
          <w:spacing w:val="3"/>
          <w:w w:val="105"/>
          <w:sz w:val="13"/>
        </w:rPr>
        <w:t xml:space="preserve"> </w:t>
      </w:r>
      <w:r>
        <w:rPr>
          <w:w w:val="105"/>
          <w:sz w:val="13"/>
        </w:rPr>
        <w:t>brought</w:t>
      </w:r>
      <w:r>
        <w:rPr>
          <w:spacing w:val="3"/>
          <w:w w:val="105"/>
          <w:sz w:val="13"/>
        </w:rPr>
        <w:t xml:space="preserve"> </w:t>
      </w:r>
      <w:r>
        <w:rPr>
          <w:w w:val="105"/>
          <w:sz w:val="13"/>
        </w:rPr>
        <w:t>by</w:t>
      </w:r>
      <w:r>
        <w:rPr>
          <w:spacing w:val="3"/>
          <w:w w:val="105"/>
          <w:sz w:val="13"/>
        </w:rPr>
        <w:t xml:space="preserve"> </w:t>
      </w:r>
      <w:r>
        <w:rPr>
          <w:w w:val="105"/>
          <w:sz w:val="13"/>
        </w:rPr>
        <w:t>a</w:t>
      </w:r>
      <w:r>
        <w:rPr>
          <w:spacing w:val="3"/>
          <w:w w:val="105"/>
          <w:sz w:val="13"/>
        </w:rPr>
        <w:t xml:space="preserve"> </w:t>
      </w:r>
      <w:r>
        <w:rPr>
          <w:w w:val="105"/>
          <w:sz w:val="13"/>
        </w:rPr>
        <w:t>private</w:t>
      </w:r>
      <w:r>
        <w:rPr>
          <w:spacing w:val="3"/>
          <w:w w:val="105"/>
          <w:sz w:val="13"/>
        </w:rPr>
        <w:t xml:space="preserve"> </w:t>
      </w:r>
      <w:r>
        <w:rPr>
          <w:spacing w:val="1"/>
          <w:w w:val="105"/>
          <w:sz w:val="13"/>
        </w:rPr>
        <w:t>party</w:t>
      </w:r>
      <w:r>
        <w:rPr>
          <w:spacing w:val="3"/>
          <w:w w:val="105"/>
          <w:sz w:val="13"/>
        </w:rPr>
        <w:t xml:space="preserve"> </w:t>
      </w:r>
      <w:r>
        <w:rPr>
          <w:w w:val="105"/>
          <w:sz w:val="13"/>
        </w:rPr>
        <w:t>and</w:t>
      </w:r>
      <w:r>
        <w:rPr>
          <w:spacing w:val="3"/>
          <w:w w:val="105"/>
          <w:sz w:val="13"/>
        </w:rPr>
        <w:t xml:space="preserve"> </w:t>
      </w:r>
      <w:r>
        <w:rPr>
          <w:w w:val="105"/>
          <w:sz w:val="13"/>
        </w:rPr>
        <w:t>arising</w:t>
      </w:r>
      <w:r>
        <w:rPr>
          <w:spacing w:val="3"/>
          <w:w w:val="105"/>
          <w:sz w:val="13"/>
        </w:rPr>
        <w:t xml:space="preserve"> </w:t>
      </w:r>
      <w:r>
        <w:rPr>
          <w:w w:val="105"/>
          <w:sz w:val="13"/>
        </w:rPr>
        <w:t>from</w:t>
      </w:r>
      <w:r>
        <w:rPr>
          <w:spacing w:val="3"/>
          <w:w w:val="105"/>
          <w:sz w:val="13"/>
        </w:rPr>
        <w:t xml:space="preserve"> </w:t>
      </w:r>
      <w:r>
        <w:rPr>
          <w:w w:val="105"/>
          <w:sz w:val="13"/>
        </w:rPr>
        <w:t>the</w:t>
      </w:r>
      <w:r>
        <w:rPr>
          <w:spacing w:val="3"/>
          <w:w w:val="105"/>
          <w:sz w:val="13"/>
        </w:rPr>
        <w:t xml:space="preserve"> </w:t>
      </w:r>
      <w:r>
        <w:rPr>
          <w:w w:val="105"/>
          <w:sz w:val="13"/>
        </w:rPr>
        <w:t>breach</w:t>
      </w:r>
      <w:r>
        <w:rPr>
          <w:spacing w:val="3"/>
          <w:w w:val="105"/>
          <w:sz w:val="13"/>
        </w:rPr>
        <w:t xml:space="preserve"> </w:t>
      </w:r>
      <w:r>
        <w:rPr>
          <w:w w:val="105"/>
          <w:sz w:val="13"/>
        </w:rPr>
        <w:t>of</w:t>
      </w:r>
      <w:r>
        <w:rPr>
          <w:spacing w:val="3"/>
          <w:w w:val="105"/>
          <w:sz w:val="13"/>
        </w:rPr>
        <w:t xml:space="preserve"> </w:t>
      </w:r>
      <w:r>
        <w:rPr>
          <w:w w:val="105"/>
          <w:sz w:val="13"/>
        </w:rPr>
        <w:t>an</w:t>
      </w:r>
      <w:r>
        <w:rPr>
          <w:spacing w:val="3"/>
          <w:w w:val="105"/>
          <w:sz w:val="13"/>
        </w:rPr>
        <w:t xml:space="preserve"> </w:t>
      </w:r>
      <w:r>
        <w:rPr>
          <w:w w:val="105"/>
          <w:sz w:val="13"/>
        </w:rPr>
        <w:t>order</w:t>
      </w:r>
      <w:r>
        <w:rPr>
          <w:spacing w:val="3"/>
          <w:w w:val="105"/>
          <w:sz w:val="13"/>
        </w:rPr>
        <w:t xml:space="preserve"> </w:t>
      </w:r>
      <w:r>
        <w:rPr>
          <w:w w:val="105"/>
          <w:sz w:val="13"/>
        </w:rPr>
        <w:t>made</w:t>
      </w:r>
      <w:r>
        <w:rPr>
          <w:spacing w:val="3"/>
          <w:w w:val="105"/>
          <w:sz w:val="13"/>
        </w:rPr>
        <w:t xml:space="preserve"> </w:t>
      </w:r>
      <w:r>
        <w:rPr>
          <w:w w:val="105"/>
          <w:sz w:val="13"/>
        </w:rPr>
        <w:t>in</w:t>
      </w:r>
      <w:r>
        <w:rPr>
          <w:spacing w:val="3"/>
          <w:w w:val="105"/>
          <w:sz w:val="13"/>
        </w:rPr>
        <w:t xml:space="preserve"> </w:t>
      </w:r>
      <w:r>
        <w:rPr>
          <w:w w:val="105"/>
          <w:sz w:val="13"/>
        </w:rPr>
        <w:t>civil</w:t>
      </w:r>
      <w:r>
        <w:rPr>
          <w:spacing w:val="3"/>
          <w:w w:val="105"/>
          <w:sz w:val="13"/>
        </w:rPr>
        <w:t xml:space="preserve"> </w:t>
      </w:r>
      <w:r>
        <w:rPr>
          <w:w w:val="105"/>
          <w:sz w:val="13"/>
        </w:rPr>
        <w:t>proceedings.</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2"/>
        <w:rPr>
          <w:sz w:val="10"/>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bookmarkStart w:id="80" w:name="Overlap_with_criminal_law"/>
            <w:bookmarkStart w:id="81" w:name="_bookmark28"/>
            <w:bookmarkEnd w:id="80"/>
            <w:bookmarkEnd w:id="81"/>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40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346" w:hanging="567"/>
              <w:rPr>
                <w:sz w:val="21"/>
              </w:rPr>
            </w:pPr>
            <w:r>
              <w:rPr>
                <w:w w:val="115"/>
                <w:sz w:val="21"/>
              </w:rPr>
              <w:t>3</w:t>
            </w:r>
            <w:r>
              <w:rPr>
                <w:w w:val="115"/>
                <w:sz w:val="21"/>
              </w:rPr>
              <w:tab/>
            </w:r>
            <w:r>
              <w:rPr>
                <w:w w:val="115"/>
                <w:sz w:val="21"/>
              </w:rPr>
              <w:t>Should the procedure for filing and prosecuting a charge of</w:t>
            </w:r>
            <w:r>
              <w:rPr>
                <w:spacing w:val="-30"/>
                <w:w w:val="115"/>
                <w:sz w:val="21"/>
              </w:rPr>
              <w:t xml:space="preserve"> </w:t>
            </w:r>
            <w:r>
              <w:rPr>
                <w:w w:val="115"/>
                <w:sz w:val="21"/>
              </w:rPr>
              <w:t>contempt</w:t>
            </w:r>
            <w:r>
              <w:rPr>
                <w:spacing w:val="-3"/>
                <w:w w:val="115"/>
                <w:sz w:val="21"/>
              </w:rPr>
              <w:t xml:space="preserve"> </w:t>
            </w:r>
            <w:r>
              <w:rPr>
                <w:w w:val="115"/>
                <w:sz w:val="21"/>
              </w:rPr>
              <w:t>of</w:t>
            </w:r>
            <w:r>
              <w:rPr>
                <w:w w:val="127"/>
                <w:sz w:val="21"/>
              </w:rPr>
              <w:t xml:space="preserve"> </w:t>
            </w:r>
            <w:r>
              <w:rPr>
                <w:w w:val="115"/>
                <w:sz w:val="21"/>
              </w:rPr>
              <w:t xml:space="preserve">court be the same as for other </w:t>
            </w:r>
            <w:r>
              <w:rPr>
                <w:spacing w:val="-3"/>
                <w:w w:val="115"/>
                <w:sz w:val="21"/>
              </w:rPr>
              <w:t xml:space="preserve">criminal </w:t>
            </w:r>
            <w:r>
              <w:rPr>
                <w:w w:val="115"/>
                <w:sz w:val="21"/>
              </w:rPr>
              <w:t>offences? If not, what are the reasons necessitating</w:t>
            </w:r>
            <w:r>
              <w:rPr>
                <w:spacing w:val="-6"/>
                <w:w w:val="115"/>
                <w:sz w:val="21"/>
              </w:rPr>
              <w:t xml:space="preserve"> </w:t>
            </w:r>
            <w:r>
              <w:rPr>
                <w:w w:val="115"/>
                <w:sz w:val="21"/>
              </w:rPr>
              <w:t>a</w:t>
            </w:r>
            <w:r>
              <w:rPr>
                <w:spacing w:val="-6"/>
                <w:w w:val="115"/>
                <w:sz w:val="21"/>
              </w:rPr>
              <w:t xml:space="preserve"> </w:t>
            </w:r>
            <w:r>
              <w:rPr>
                <w:w w:val="115"/>
                <w:sz w:val="21"/>
              </w:rPr>
              <w:t>different</w:t>
            </w:r>
            <w:r>
              <w:rPr>
                <w:spacing w:val="-6"/>
                <w:w w:val="115"/>
                <w:sz w:val="21"/>
              </w:rPr>
              <w:t xml:space="preserve"> </w:t>
            </w:r>
            <w:r>
              <w:rPr>
                <w:w w:val="115"/>
                <w:sz w:val="21"/>
              </w:rPr>
              <w:t>procedure</w:t>
            </w:r>
            <w:r>
              <w:rPr>
                <w:spacing w:val="-6"/>
                <w:w w:val="115"/>
                <w:sz w:val="21"/>
              </w:rPr>
              <w:t xml:space="preserve"> </w:t>
            </w:r>
            <w:r>
              <w:rPr>
                <w:w w:val="115"/>
                <w:sz w:val="21"/>
              </w:rPr>
              <w:t>for</w:t>
            </w:r>
            <w:r>
              <w:rPr>
                <w:spacing w:val="-6"/>
                <w:w w:val="115"/>
                <w:sz w:val="21"/>
              </w:rPr>
              <w:t xml:space="preserve"> </w:t>
            </w:r>
            <w:r>
              <w:rPr>
                <w:w w:val="115"/>
                <w:sz w:val="21"/>
              </w:rPr>
              <w:t>contempt</w:t>
            </w:r>
            <w:r>
              <w:rPr>
                <w:spacing w:val="-6"/>
                <w:w w:val="115"/>
                <w:sz w:val="21"/>
              </w:rPr>
              <w:t xml:space="preserve"> </w:t>
            </w:r>
            <w:r>
              <w:rPr>
                <w:w w:val="115"/>
                <w:sz w:val="21"/>
              </w:rPr>
              <w:t>of</w:t>
            </w:r>
            <w:r>
              <w:rPr>
                <w:spacing w:val="-6"/>
                <w:w w:val="115"/>
                <w:sz w:val="21"/>
              </w:rPr>
              <w:t xml:space="preserve"> </w:t>
            </w:r>
            <w:r>
              <w:rPr>
                <w:w w:val="115"/>
                <w:sz w:val="21"/>
              </w:rPr>
              <w:t>court</w:t>
            </w:r>
            <w:r>
              <w:rPr>
                <w:spacing w:val="-6"/>
                <w:w w:val="115"/>
                <w:sz w:val="21"/>
              </w:rPr>
              <w:t xml:space="preserve"> </w:t>
            </w:r>
            <w:r>
              <w:rPr>
                <w:w w:val="115"/>
                <w:sz w:val="21"/>
              </w:rPr>
              <w:t>and</w:t>
            </w:r>
            <w:r>
              <w:rPr>
                <w:spacing w:val="-6"/>
                <w:w w:val="115"/>
                <w:sz w:val="21"/>
              </w:rPr>
              <w:t xml:space="preserve"> </w:t>
            </w:r>
            <w:r>
              <w:rPr>
                <w:w w:val="115"/>
                <w:sz w:val="21"/>
              </w:rPr>
              <w:t>what</w:t>
            </w:r>
            <w:r>
              <w:rPr>
                <w:spacing w:val="-6"/>
                <w:w w:val="115"/>
                <w:sz w:val="21"/>
              </w:rPr>
              <w:t xml:space="preserve"> </w:t>
            </w:r>
            <w:r>
              <w:rPr>
                <w:w w:val="115"/>
                <w:sz w:val="21"/>
              </w:rPr>
              <w:t>should</w:t>
            </w:r>
            <w:r>
              <w:rPr>
                <w:spacing w:val="-6"/>
                <w:w w:val="115"/>
                <w:sz w:val="21"/>
              </w:rPr>
              <w:t xml:space="preserve"> </w:t>
            </w:r>
            <w:r>
              <w:rPr>
                <w:w w:val="115"/>
                <w:sz w:val="21"/>
              </w:rPr>
              <w:t>be the</w:t>
            </w:r>
            <w:r>
              <w:rPr>
                <w:spacing w:val="-14"/>
                <w:w w:val="115"/>
                <w:sz w:val="21"/>
              </w:rPr>
              <w:t xml:space="preserve"> </w:t>
            </w:r>
            <w:r>
              <w:rPr>
                <w:w w:val="115"/>
                <w:sz w:val="21"/>
              </w:rPr>
              <w:t>features</w:t>
            </w:r>
            <w:r>
              <w:rPr>
                <w:spacing w:val="-14"/>
                <w:w w:val="115"/>
                <w:sz w:val="21"/>
              </w:rPr>
              <w:t xml:space="preserve"> </w:t>
            </w:r>
            <w:r>
              <w:rPr>
                <w:w w:val="115"/>
                <w:sz w:val="21"/>
              </w:rPr>
              <w:t>of</w:t>
            </w:r>
            <w:r>
              <w:rPr>
                <w:spacing w:val="-14"/>
                <w:w w:val="115"/>
                <w:sz w:val="21"/>
              </w:rPr>
              <w:t xml:space="preserve"> </w:t>
            </w:r>
            <w:r>
              <w:rPr>
                <w:w w:val="115"/>
                <w:sz w:val="21"/>
              </w:rPr>
              <w:t>that</w:t>
            </w:r>
            <w:r>
              <w:rPr>
                <w:spacing w:val="-14"/>
                <w:w w:val="115"/>
                <w:sz w:val="21"/>
              </w:rPr>
              <w:t xml:space="preserve"> </w:t>
            </w:r>
            <w:r>
              <w:rPr>
                <w:w w:val="115"/>
                <w:sz w:val="21"/>
              </w:rPr>
              <w:t>procedure?</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F732FE">
      <w:pPr>
        <w:pStyle w:val="Heading4"/>
        <w:spacing w:before="95"/>
        <w:ind w:left="447"/>
      </w:pPr>
      <w:r>
        <w:rPr>
          <w:color w:val="EA5B50"/>
          <w:w w:val="115"/>
        </w:rPr>
        <w:t>Overlap with criminal law</w:t>
      </w:r>
    </w:p>
    <w:p w:rsidR="00D04CB6" w:rsidRDefault="00F732FE">
      <w:pPr>
        <w:pStyle w:val="ListParagraph"/>
        <w:numPr>
          <w:ilvl w:val="1"/>
          <w:numId w:val="185"/>
        </w:numPr>
        <w:tabs>
          <w:tab w:val="left" w:pos="1240"/>
          <w:tab w:val="left" w:pos="1241"/>
        </w:tabs>
        <w:spacing w:before="154" w:line="242" w:lineRule="auto"/>
        <w:ind w:left="1240" w:right="1608" w:hanging="793"/>
        <w:jc w:val="left"/>
        <w:rPr>
          <w:sz w:val="21"/>
        </w:rPr>
      </w:pPr>
      <w:r>
        <w:rPr>
          <w:spacing w:val="-7"/>
          <w:sz w:val="21"/>
        </w:rPr>
        <w:t xml:space="preserve">Increasingly,  </w:t>
      </w:r>
      <w:r>
        <w:rPr>
          <w:spacing w:val="-5"/>
          <w:sz w:val="21"/>
        </w:rPr>
        <w:t xml:space="preserve">conduct  which  may  </w:t>
      </w:r>
      <w:r>
        <w:rPr>
          <w:spacing w:val="-6"/>
          <w:sz w:val="21"/>
        </w:rPr>
        <w:t xml:space="preserve">constitute  contempt  </w:t>
      </w:r>
      <w:r>
        <w:rPr>
          <w:spacing w:val="-4"/>
          <w:sz w:val="21"/>
        </w:rPr>
        <w:t xml:space="preserve">of  court  </w:t>
      </w:r>
      <w:r>
        <w:rPr>
          <w:spacing w:val="-3"/>
          <w:sz w:val="21"/>
        </w:rPr>
        <w:t xml:space="preserve">is  </w:t>
      </w:r>
      <w:r>
        <w:rPr>
          <w:spacing w:val="-4"/>
          <w:sz w:val="21"/>
        </w:rPr>
        <w:t xml:space="preserve">also  </w:t>
      </w:r>
      <w:r>
        <w:rPr>
          <w:spacing w:val="-6"/>
          <w:sz w:val="21"/>
        </w:rPr>
        <w:t xml:space="preserve">criminalised  </w:t>
      </w:r>
      <w:r>
        <w:rPr>
          <w:spacing w:val="-5"/>
          <w:sz w:val="21"/>
        </w:rPr>
        <w:t xml:space="preserve">under </w:t>
      </w:r>
      <w:r>
        <w:rPr>
          <w:spacing w:val="-4"/>
          <w:sz w:val="21"/>
        </w:rPr>
        <w:t xml:space="preserve">specific  statutory  </w:t>
      </w:r>
      <w:r>
        <w:rPr>
          <w:spacing w:val="-5"/>
          <w:sz w:val="21"/>
        </w:rPr>
        <w:t xml:space="preserve">offence  </w:t>
      </w:r>
      <w:r>
        <w:rPr>
          <w:spacing w:val="-6"/>
          <w:sz w:val="21"/>
        </w:rPr>
        <w:t xml:space="preserve">provisions.  </w:t>
      </w:r>
      <w:r>
        <w:rPr>
          <w:spacing w:val="-4"/>
          <w:sz w:val="21"/>
        </w:rPr>
        <w:t xml:space="preserve">These  </w:t>
      </w:r>
      <w:r>
        <w:rPr>
          <w:spacing w:val="-6"/>
          <w:sz w:val="21"/>
        </w:rPr>
        <w:t xml:space="preserve">provisions  </w:t>
      </w:r>
      <w:r>
        <w:rPr>
          <w:spacing w:val="-5"/>
          <w:sz w:val="21"/>
        </w:rPr>
        <w:t xml:space="preserve">provide  </w:t>
      </w:r>
      <w:r>
        <w:rPr>
          <w:spacing w:val="-6"/>
          <w:sz w:val="21"/>
        </w:rPr>
        <w:t xml:space="preserve">greater  </w:t>
      </w:r>
      <w:r>
        <w:rPr>
          <w:spacing w:val="-5"/>
          <w:sz w:val="21"/>
        </w:rPr>
        <w:t xml:space="preserve">clarity  </w:t>
      </w:r>
      <w:r>
        <w:rPr>
          <w:spacing w:val="-4"/>
          <w:sz w:val="21"/>
        </w:rPr>
        <w:t xml:space="preserve">and  certainty about the </w:t>
      </w:r>
      <w:r>
        <w:rPr>
          <w:sz w:val="21"/>
        </w:rPr>
        <w:t xml:space="preserve">type </w:t>
      </w:r>
      <w:r>
        <w:rPr>
          <w:spacing w:val="-4"/>
          <w:sz w:val="21"/>
        </w:rPr>
        <w:t xml:space="preserve">of </w:t>
      </w:r>
      <w:r>
        <w:rPr>
          <w:spacing w:val="-5"/>
          <w:sz w:val="21"/>
        </w:rPr>
        <w:t xml:space="preserve">conduct which will </w:t>
      </w:r>
      <w:r>
        <w:rPr>
          <w:spacing w:val="-4"/>
          <w:sz w:val="21"/>
        </w:rPr>
        <w:t xml:space="preserve">attract </w:t>
      </w:r>
      <w:r>
        <w:rPr>
          <w:spacing w:val="-6"/>
          <w:sz w:val="21"/>
        </w:rPr>
        <w:t xml:space="preserve">criminal </w:t>
      </w:r>
      <w:r>
        <w:rPr>
          <w:spacing w:val="-4"/>
          <w:sz w:val="21"/>
        </w:rPr>
        <w:t xml:space="preserve">sanction and the penalty </w:t>
      </w:r>
      <w:r>
        <w:rPr>
          <w:spacing w:val="-5"/>
          <w:sz w:val="21"/>
        </w:rPr>
        <w:t xml:space="preserve">that will </w:t>
      </w:r>
      <w:r>
        <w:rPr>
          <w:spacing w:val="-6"/>
          <w:sz w:val="21"/>
        </w:rPr>
        <w:t xml:space="preserve">apply. </w:t>
      </w:r>
      <w:r>
        <w:rPr>
          <w:spacing w:val="-7"/>
          <w:sz w:val="21"/>
        </w:rPr>
        <w:t xml:space="preserve">However, </w:t>
      </w:r>
      <w:r>
        <w:rPr>
          <w:spacing w:val="-4"/>
          <w:sz w:val="21"/>
        </w:rPr>
        <w:t xml:space="preserve">these </w:t>
      </w:r>
      <w:r>
        <w:rPr>
          <w:spacing w:val="-6"/>
          <w:sz w:val="21"/>
        </w:rPr>
        <w:t xml:space="preserve">provisions  </w:t>
      </w:r>
      <w:r>
        <w:rPr>
          <w:sz w:val="21"/>
        </w:rPr>
        <w:t xml:space="preserve">do </w:t>
      </w:r>
      <w:r>
        <w:rPr>
          <w:spacing w:val="-4"/>
          <w:sz w:val="21"/>
        </w:rPr>
        <w:t xml:space="preserve">not  </w:t>
      </w:r>
      <w:r>
        <w:rPr>
          <w:spacing w:val="-5"/>
          <w:sz w:val="21"/>
        </w:rPr>
        <w:t xml:space="preserve">necessarily  </w:t>
      </w:r>
      <w:r>
        <w:rPr>
          <w:spacing w:val="-4"/>
          <w:sz w:val="21"/>
        </w:rPr>
        <w:t xml:space="preserve">oust  the  </w:t>
      </w:r>
      <w:r>
        <w:rPr>
          <w:spacing w:val="-5"/>
          <w:sz w:val="21"/>
        </w:rPr>
        <w:t xml:space="preserve">broader  </w:t>
      </w:r>
      <w:r>
        <w:rPr>
          <w:spacing w:val="-6"/>
          <w:sz w:val="21"/>
        </w:rPr>
        <w:t xml:space="preserve">contempt  </w:t>
      </w:r>
      <w:r>
        <w:rPr>
          <w:spacing w:val="-5"/>
          <w:sz w:val="21"/>
        </w:rPr>
        <w:t xml:space="preserve">jurisdiction  </w:t>
      </w:r>
      <w:r>
        <w:rPr>
          <w:spacing w:val="-4"/>
          <w:sz w:val="21"/>
        </w:rPr>
        <w:t xml:space="preserve">of  the </w:t>
      </w:r>
      <w:r>
        <w:rPr>
          <w:spacing w:val="-5"/>
          <w:sz w:val="21"/>
        </w:rPr>
        <w:t xml:space="preserve">court.  </w:t>
      </w:r>
      <w:r>
        <w:rPr>
          <w:spacing w:val="-4"/>
          <w:sz w:val="21"/>
        </w:rPr>
        <w:t xml:space="preserve">This adds to the </w:t>
      </w:r>
      <w:r>
        <w:rPr>
          <w:spacing w:val="-6"/>
          <w:sz w:val="21"/>
        </w:rPr>
        <w:t xml:space="preserve">potential  confusion  </w:t>
      </w:r>
      <w:r>
        <w:rPr>
          <w:spacing w:val="-4"/>
          <w:sz w:val="21"/>
        </w:rPr>
        <w:t xml:space="preserve">and </w:t>
      </w:r>
      <w:r>
        <w:rPr>
          <w:spacing w:val="-5"/>
          <w:sz w:val="21"/>
        </w:rPr>
        <w:t xml:space="preserve">complexity  </w:t>
      </w:r>
      <w:r>
        <w:rPr>
          <w:spacing w:val="-4"/>
          <w:sz w:val="21"/>
        </w:rPr>
        <w:t xml:space="preserve">of </w:t>
      </w:r>
      <w:r>
        <w:rPr>
          <w:spacing w:val="-5"/>
          <w:sz w:val="21"/>
        </w:rPr>
        <w:t xml:space="preserve">this  area  </w:t>
      </w:r>
      <w:r>
        <w:rPr>
          <w:spacing w:val="-4"/>
          <w:sz w:val="21"/>
        </w:rPr>
        <w:t xml:space="preserve">of </w:t>
      </w:r>
      <w:r>
        <w:rPr>
          <w:spacing w:val="23"/>
          <w:sz w:val="21"/>
        </w:rPr>
        <w:t xml:space="preserve"> </w:t>
      </w:r>
      <w:r>
        <w:rPr>
          <w:spacing w:val="-7"/>
          <w:sz w:val="21"/>
        </w:rPr>
        <w:t>law.</w:t>
      </w:r>
    </w:p>
    <w:p w:rsidR="00D04CB6" w:rsidRDefault="00F732FE">
      <w:pPr>
        <w:pStyle w:val="ListParagraph"/>
        <w:numPr>
          <w:ilvl w:val="1"/>
          <w:numId w:val="185"/>
        </w:numPr>
        <w:tabs>
          <w:tab w:val="left" w:pos="1240"/>
          <w:tab w:val="left" w:pos="1241"/>
        </w:tabs>
        <w:spacing w:before="120" w:line="242" w:lineRule="auto"/>
        <w:ind w:left="1240" w:right="1828" w:hanging="793"/>
        <w:jc w:val="left"/>
        <w:rPr>
          <w:sz w:val="21"/>
        </w:rPr>
      </w:pPr>
      <w:r>
        <w:rPr>
          <w:spacing w:val="-4"/>
          <w:w w:val="105"/>
          <w:sz w:val="21"/>
        </w:rPr>
        <w:t xml:space="preserve">There </w:t>
      </w:r>
      <w:r>
        <w:rPr>
          <w:spacing w:val="-5"/>
          <w:w w:val="105"/>
          <w:sz w:val="21"/>
        </w:rPr>
        <w:t xml:space="preserve">are </w:t>
      </w:r>
      <w:r>
        <w:rPr>
          <w:spacing w:val="-4"/>
          <w:w w:val="105"/>
          <w:sz w:val="21"/>
        </w:rPr>
        <w:t xml:space="preserve">also </w:t>
      </w:r>
      <w:r>
        <w:rPr>
          <w:spacing w:val="-5"/>
          <w:w w:val="105"/>
          <w:sz w:val="21"/>
        </w:rPr>
        <w:t xml:space="preserve">several common law offences which overlap </w:t>
      </w:r>
      <w:r>
        <w:rPr>
          <w:spacing w:val="-4"/>
          <w:w w:val="105"/>
          <w:sz w:val="21"/>
        </w:rPr>
        <w:t xml:space="preserve">and </w:t>
      </w:r>
      <w:r>
        <w:rPr>
          <w:spacing w:val="-6"/>
          <w:w w:val="105"/>
          <w:sz w:val="21"/>
        </w:rPr>
        <w:t xml:space="preserve">have </w:t>
      </w:r>
      <w:r>
        <w:rPr>
          <w:w w:val="105"/>
          <w:sz w:val="21"/>
        </w:rPr>
        <w:t xml:space="preserve">a </w:t>
      </w:r>
      <w:r>
        <w:rPr>
          <w:spacing w:val="-5"/>
          <w:w w:val="105"/>
          <w:sz w:val="21"/>
        </w:rPr>
        <w:t xml:space="preserve">strong </w:t>
      </w:r>
      <w:r>
        <w:rPr>
          <w:spacing w:val="-6"/>
          <w:w w:val="105"/>
          <w:sz w:val="21"/>
        </w:rPr>
        <w:t xml:space="preserve">correlation </w:t>
      </w:r>
      <w:r>
        <w:rPr>
          <w:spacing w:val="-4"/>
          <w:w w:val="105"/>
          <w:sz w:val="21"/>
        </w:rPr>
        <w:t xml:space="preserve">with the </w:t>
      </w:r>
      <w:r>
        <w:rPr>
          <w:spacing w:val="-5"/>
          <w:w w:val="105"/>
          <w:sz w:val="21"/>
        </w:rPr>
        <w:t xml:space="preserve">law </w:t>
      </w:r>
      <w:r>
        <w:rPr>
          <w:spacing w:val="-4"/>
          <w:w w:val="105"/>
          <w:sz w:val="21"/>
        </w:rPr>
        <w:t xml:space="preserve">of </w:t>
      </w:r>
      <w:r>
        <w:rPr>
          <w:spacing w:val="-6"/>
          <w:w w:val="105"/>
          <w:sz w:val="21"/>
        </w:rPr>
        <w:t xml:space="preserve">contempt, </w:t>
      </w:r>
      <w:r>
        <w:rPr>
          <w:spacing w:val="-5"/>
          <w:w w:val="105"/>
          <w:sz w:val="21"/>
        </w:rPr>
        <w:t xml:space="preserve">such </w:t>
      </w:r>
      <w:r>
        <w:rPr>
          <w:spacing w:val="-3"/>
          <w:w w:val="105"/>
          <w:sz w:val="21"/>
        </w:rPr>
        <w:t xml:space="preserve">as </w:t>
      </w:r>
      <w:r>
        <w:rPr>
          <w:spacing w:val="-4"/>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embracery, attempting </w:t>
      </w:r>
      <w:r>
        <w:rPr>
          <w:spacing w:val="-4"/>
          <w:w w:val="105"/>
          <w:sz w:val="21"/>
        </w:rPr>
        <w:t xml:space="preserve">to pervert the </w:t>
      </w:r>
      <w:r>
        <w:rPr>
          <w:spacing w:val="-5"/>
          <w:w w:val="105"/>
          <w:sz w:val="21"/>
        </w:rPr>
        <w:t xml:space="preserve">course </w:t>
      </w:r>
      <w:r>
        <w:rPr>
          <w:spacing w:val="-4"/>
          <w:w w:val="105"/>
          <w:sz w:val="21"/>
        </w:rPr>
        <w:t xml:space="preserve">of </w:t>
      </w:r>
      <w:r>
        <w:rPr>
          <w:spacing w:val="-6"/>
          <w:w w:val="105"/>
          <w:sz w:val="21"/>
        </w:rPr>
        <w:t xml:space="preserve">justice, </w:t>
      </w:r>
      <w:r>
        <w:rPr>
          <w:spacing w:val="-4"/>
          <w:w w:val="105"/>
          <w:sz w:val="21"/>
        </w:rPr>
        <w:t xml:space="preserve">and perverting the </w:t>
      </w:r>
      <w:r>
        <w:rPr>
          <w:spacing w:val="-5"/>
          <w:w w:val="105"/>
          <w:sz w:val="21"/>
        </w:rPr>
        <w:t xml:space="preserve">course </w:t>
      </w:r>
      <w:r>
        <w:rPr>
          <w:spacing w:val="-4"/>
          <w:w w:val="105"/>
          <w:sz w:val="21"/>
        </w:rPr>
        <w:t xml:space="preserve">of </w:t>
      </w:r>
      <w:r>
        <w:rPr>
          <w:spacing w:val="-6"/>
          <w:w w:val="105"/>
          <w:sz w:val="21"/>
        </w:rPr>
        <w:t xml:space="preserve">justice. </w:t>
      </w:r>
      <w:r>
        <w:rPr>
          <w:spacing w:val="-3"/>
          <w:w w:val="105"/>
          <w:sz w:val="21"/>
        </w:rPr>
        <w:t xml:space="preserve">The </w:t>
      </w:r>
      <w:r>
        <w:rPr>
          <w:spacing w:val="-5"/>
          <w:w w:val="105"/>
          <w:sz w:val="21"/>
        </w:rPr>
        <w:t>e</w:t>
      </w:r>
      <w:r>
        <w:rPr>
          <w:spacing w:val="-5"/>
          <w:w w:val="105"/>
          <w:sz w:val="21"/>
        </w:rPr>
        <w:t xml:space="preserve">xistence </w:t>
      </w:r>
      <w:r>
        <w:rPr>
          <w:spacing w:val="-4"/>
          <w:w w:val="105"/>
          <w:sz w:val="21"/>
        </w:rPr>
        <w:t xml:space="preserve">of these </w:t>
      </w:r>
      <w:r>
        <w:rPr>
          <w:spacing w:val="-5"/>
          <w:w w:val="105"/>
          <w:sz w:val="21"/>
        </w:rPr>
        <w:t xml:space="preserve">offences </w:t>
      </w:r>
      <w:r>
        <w:rPr>
          <w:spacing w:val="-3"/>
          <w:w w:val="105"/>
          <w:sz w:val="21"/>
        </w:rPr>
        <w:t xml:space="preserve">is </w:t>
      </w:r>
      <w:r>
        <w:rPr>
          <w:spacing w:val="-5"/>
          <w:w w:val="105"/>
          <w:sz w:val="21"/>
        </w:rPr>
        <w:t xml:space="preserve">recognised </w:t>
      </w:r>
      <w:r>
        <w:rPr>
          <w:spacing w:val="-4"/>
          <w:w w:val="105"/>
          <w:sz w:val="21"/>
        </w:rPr>
        <w:t xml:space="preserve">by section </w:t>
      </w:r>
      <w:r>
        <w:rPr>
          <w:spacing w:val="-7"/>
          <w:w w:val="105"/>
          <w:sz w:val="21"/>
        </w:rPr>
        <w:t xml:space="preserve">320 </w:t>
      </w:r>
      <w:r>
        <w:rPr>
          <w:spacing w:val="-4"/>
          <w:w w:val="105"/>
          <w:sz w:val="21"/>
        </w:rPr>
        <w:t xml:space="preserve">of the </w:t>
      </w:r>
      <w:r>
        <w:rPr>
          <w:i/>
          <w:spacing w:val="-5"/>
          <w:w w:val="105"/>
          <w:sz w:val="21"/>
        </w:rPr>
        <w:t xml:space="preserve">Crimes </w:t>
      </w:r>
      <w:r>
        <w:rPr>
          <w:i/>
          <w:spacing w:val="-3"/>
          <w:w w:val="105"/>
          <w:sz w:val="21"/>
        </w:rPr>
        <w:t xml:space="preserve">Act </w:t>
      </w:r>
      <w:r>
        <w:rPr>
          <w:i/>
          <w:spacing w:val="-8"/>
          <w:w w:val="105"/>
          <w:sz w:val="21"/>
        </w:rPr>
        <w:t xml:space="preserve">1958 </w:t>
      </w:r>
      <w:r>
        <w:rPr>
          <w:spacing w:val="-3"/>
          <w:w w:val="105"/>
          <w:sz w:val="21"/>
        </w:rPr>
        <w:t xml:space="preserve">(Vic), </w:t>
      </w:r>
      <w:r>
        <w:rPr>
          <w:spacing w:val="-4"/>
          <w:w w:val="105"/>
          <w:sz w:val="21"/>
        </w:rPr>
        <w:t xml:space="preserve">the </w:t>
      </w:r>
      <w:r>
        <w:rPr>
          <w:spacing w:val="-5"/>
          <w:w w:val="105"/>
          <w:sz w:val="21"/>
        </w:rPr>
        <w:t xml:space="preserve">purpose </w:t>
      </w:r>
      <w:r>
        <w:rPr>
          <w:spacing w:val="-4"/>
          <w:w w:val="105"/>
          <w:sz w:val="21"/>
        </w:rPr>
        <w:t xml:space="preserve">of </w:t>
      </w:r>
      <w:r>
        <w:rPr>
          <w:spacing w:val="-5"/>
          <w:w w:val="105"/>
          <w:sz w:val="21"/>
        </w:rPr>
        <w:t xml:space="preserve">which </w:t>
      </w:r>
      <w:r>
        <w:rPr>
          <w:spacing w:val="-3"/>
          <w:w w:val="105"/>
          <w:sz w:val="21"/>
        </w:rPr>
        <w:t xml:space="preserve">is </w:t>
      </w:r>
      <w:r>
        <w:rPr>
          <w:spacing w:val="-4"/>
          <w:w w:val="105"/>
          <w:sz w:val="21"/>
        </w:rPr>
        <w:t xml:space="preserve">to </w:t>
      </w:r>
      <w:r>
        <w:rPr>
          <w:spacing w:val="-5"/>
          <w:w w:val="105"/>
          <w:sz w:val="21"/>
        </w:rPr>
        <w:t xml:space="preserve">provide </w:t>
      </w:r>
      <w:r>
        <w:rPr>
          <w:spacing w:val="-4"/>
          <w:w w:val="105"/>
          <w:sz w:val="21"/>
        </w:rPr>
        <w:t>statutory</w:t>
      </w:r>
      <w:r>
        <w:rPr>
          <w:spacing w:val="-10"/>
          <w:w w:val="105"/>
          <w:sz w:val="21"/>
        </w:rPr>
        <w:t xml:space="preserve"> </w:t>
      </w:r>
      <w:r>
        <w:rPr>
          <w:spacing w:val="-5"/>
          <w:w w:val="105"/>
          <w:sz w:val="21"/>
        </w:rPr>
        <w:t>penalties</w:t>
      </w:r>
      <w:r>
        <w:rPr>
          <w:spacing w:val="-10"/>
          <w:w w:val="105"/>
          <w:sz w:val="21"/>
        </w:rPr>
        <w:t xml:space="preserve"> </w:t>
      </w:r>
      <w:r>
        <w:rPr>
          <w:spacing w:val="-5"/>
          <w:w w:val="105"/>
          <w:sz w:val="21"/>
        </w:rPr>
        <w:t>for</w:t>
      </w:r>
      <w:r>
        <w:rPr>
          <w:spacing w:val="-10"/>
          <w:w w:val="105"/>
          <w:sz w:val="21"/>
        </w:rPr>
        <w:t xml:space="preserve"> </w:t>
      </w:r>
      <w:r>
        <w:rPr>
          <w:spacing w:val="-4"/>
          <w:w w:val="105"/>
          <w:sz w:val="21"/>
        </w:rPr>
        <w:t>some</w:t>
      </w:r>
      <w:r>
        <w:rPr>
          <w:spacing w:val="-10"/>
          <w:w w:val="105"/>
          <w:sz w:val="21"/>
        </w:rPr>
        <w:t xml:space="preserve"> </w:t>
      </w:r>
      <w:r>
        <w:rPr>
          <w:spacing w:val="-3"/>
          <w:w w:val="105"/>
          <w:sz w:val="21"/>
        </w:rPr>
        <w:t>(but</w:t>
      </w:r>
      <w:r>
        <w:rPr>
          <w:spacing w:val="-10"/>
          <w:w w:val="105"/>
          <w:sz w:val="21"/>
        </w:rPr>
        <w:t xml:space="preserve"> </w:t>
      </w:r>
      <w:r>
        <w:rPr>
          <w:spacing w:val="-4"/>
          <w:w w:val="105"/>
          <w:sz w:val="21"/>
        </w:rPr>
        <w:t>not</w:t>
      </w:r>
      <w:r>
        <w:rPr>
          <w:spacing w:val="-10"/>
          <w:w w:val="105"/>
          <w:sz w:val="21"/>
        </w:rPr>
        <w:t xml:space="preserve"> </w:t>
      </w:r>
      <w:r>
        <w:rPr>
          <w:spacing w:val="-4"/>
          <w:w w:val="105"/>
          <w:sz w:val="21"/>
        </w:rPr>
        <w:t>all)</w:t>
      </w:r>
      <w:r>
        <w:rPr>
          <w:spacing w:val="-10"/>
          <w:w w:val="105"/>
          <w:sz w:val="21"/>
        </w:rPr>
        <w:t xml:space="preserve"> </w:t>
      </w:r>
      <w:r>
        <w:rPr>
          <w:spacing w:val="-5"/>
          <w:w w:val="105"/>
          <w:sz w:val="21"/>
        </w:rPr>
        <w:t>common</w:t>
      </w:r>
      <w:r>
        <w:rPr>
          <w:spacing w:val="-10"/>
          <w:w w:val="105"/>
          <w:sz w:val="21"/>
        </w:rPr>
        <w:t xml:space="preserve"> </w:t>
      </w:r>
      <w:r>
        <w:rPr>
          <w:spacing w:val="-5"/>
          <w:w w:val="105"/>
          <w:sz w:val="21"/>
        </w:rPr>
        <w:t>law</w:t>
      </w:r>
      <w:r>
        <w:rPr>
          <w:spacing w:val="-10"/>
          <w:w w:val="105"/>
          <w:sz w:val="21"/>
        </w:rPr>
        <w:t xml:space="preserve"> </w:t>
      </w:r>
      <w:r>
        <w:rPr>
          <w:spacing w:val="-6"/>
          <w:w w:val="105"/>
          <w:sz w:val="21"/>
        </w:rPr>
        <w:t>offences.</w:t>
      </w:r>
    </w:p>
    <w:p w:rsidR="00D04CB6" w:rsidRDefault="00F732FE">
      <w:pPr>
        <w:pStyle w:val="ListParagraph"/>
        <w:numPr>
          <w:ilvl w:val="1"/>
          <w:numId w:val="185"/>
        </w:numPr>
        <w:tabs>
          <w:tab w:val="left" w:pos="1240"/>
          <w:tab w:val="left" w:pos="1241"/>
        </w:tabs>
        <w:spacing w:before="120" w:line="242" w:lineRule="auto"/>
        <w:ind w:left="1240" w:right="1682" w:hanging="793"/>
        <w:jc w:val="left"/>
        <w:rPr>
          <w:sz w:val="21"/>
        </w:rPr>
      </w:pPr>
      <w:r>
        <w:rPr>
          <w:spacing w:val="-6"/>
          <w:w w:val="105"/>
          <w:sz w:val="21"/>
        </w:rPr>
        <w:t xml:space="preserve">Chapters </w:t>
      </w:r>
      <w:r>
        <w:rPr>
          <w:w w:val="105"/>
          <w:sz w:val="21"/>
        </w:rPr>
        <w:t xml:space="preserve">4 </w:t>
      </w:r>
      <w:r>
        <w:rPr>
          <w:spacing w:val="-4"/>
          <w:w w:val="105"/>
          <w:sz w:val="21"/>
        </w:rPr>
        <w:t xml:space="preserve">and </w:t>
      </w:r>
      <w:r>
        <w:rPr>
          <w:w w:val="105"/>
          <w:sz w:val="21"/>
        </w:rPr>
        <w:t xml:space="preserve">5 </w:t>
      </w:r>
      <w:r>
        <w:rPr>
          <w:spacing w:val="-4"/>
          <w:w w:val="105"/>
          <w:sz w:val="21"/>
        </w:rPr>
        <w:t xml:space="preserve">of </w:t>
      </w:r>
      <w:r>
        <w:rPr>
          <w:spacing w:val="-5"/>
          <w:w w:val="105"/>
          <w:sz w:val="21"/>
        </w:rPr>
        <w:t xml:space="preserve">this </w:t>
      </w:r>
      <w:r>
        <w:rPr>
          <w:spacing w:val="-6"/>
          <w:w w:val="105"/>
          <w:sz w:val="21"/>
        </w:rPr>
        <w:t xml:space="preserve">consultation </w:t>
      </w:r>
      <w:r>
        <w:rPr>
          <w:spacing w:val="-4"/>
          <w:w w:val="105"/>
          <w:sz w:val="21"/>
        </w:rPr>
        <w:t xml:space="preserve">paper list </w:t>
      </w:r>
      <w:r>
        <w:rPr>
          <w:w w:val="105"/>
          <w:sz w:val="21"/>
        </w:rPr>
        <w:t xml:space="preserve">a </w:t>
      </w:r>
      <w:r>
        <w:rPr>
          <w:spacing w:val="-5"/>
          <w:w w:val="105"/>
          <w:sz w:val="21"/>
        </w:rPr>
        <w:t xml:space="preserve">number </w:t>
      </w:r>
      <w:r>
        <w:rPr>
          <w:spacing w:val="-4"/>
          <w:w w:val="105"/>
          <w:sz w:val="21"/>
        </w:rPr>
        <w:t xml:space="preserve">of statutory </w:t>
      </w:r>
      <w:r>
        <w:rPr>
          <w:spacing w:val="-5"/>
          <w:w w:val="105"/>
          <w:sz w:val="21"/>
        </w:rPr>
        <w:t xml:space="preserve">offences </w:t>
      </w:r>
      <w:r>
        <w:rPr>
          <w:spacing w:val="-4"/>
          <w:w w:val="105"/>
          <w:sz w:val="21"/>
        </w:rPr>
        <w:t xml:space="preserve">in the </w:t>
      </w:r>
      <w:r>
        <w:rPr>
          <w:spacing w:val="-6"/>
          <w:w w:val="105"/>
          <w:sz w:val="21"/>
        </w:rPr>
        <w:t xml:space="preserve">Crimes </w:t>
      </w:r>
      <w:r>
        <w:rPr>
          <w:spacing w:val="-3"/>
          <w:w w:val="105"/>
          <w:sz w:val="21"/>
        </w:rPr>
        <w:t xml:space="preserve">Act, </w:t>
      </w:r>
      <w:r>
        <w:rPr>
          <w:i/>
          <w:spacing w:val="-5"/>
          <w:w w:val="105"/>
          <w:sz w:val="21"/>
        </w:rPr>
        <w:t xml:space="preserve">Juries </w:t>
      </w:r>
      <w:r>
        <w:rPr>
          <w:i/>
          <w:spacing w:val="-3"/>
          <w:w w:val="105"/>
          <w:sz w:val="21"/>
        </w:rPr>
        <w:t xml:space="preserve">Act 2000 </w:t>
      </w:r>
      <w:r>
        <w:rPr>
          <w:spacing w:val="-3"/>
          <w:w w:val="105"/>
          <w:sz w:val="21"/>
        </w:rPr>
        <w:t xml:space="preserve">(Vic), </w:t>
      </w:r>
      <w:r>
        <w:rPr>
          <w:i/>
          <w:spacing w:val="-5"/>
          <w:w w:val="105"/>
          <w:sz w:val="21"/>
        </w:rPr>
        <w:t xml:space="preserve">Summary </w:t>
      </w:r>
      <w:r>
        <w:rPr>
          <w:i/>
          <w:spacing w:val="-4"/>
          <w:w w:val="105"/>
          <w:sz w:val="21"/>
        </w:rPr>
        <w:t xml:space="preserve">Offences </w:t>
      </w:r>
      <w:r>
        <w:rPr>
          <w:i/>
          <w:spacing w:val="-3"/>
          <w:w w:val="105"/>
          <w:sz w:val="21"/>
        </w:rPr>
        <w:t xml:space="preserve">Act </w:t>
      </w:r>
      <w:r>
        <w:rPr>
          <w:i/>
          <w:spacing w:val="-7"/>
          <w:w w:val="105"/>
          <w:sz w:val="21"/>
        </w:rPr>
        <w:t xml:space="preserve">1966 </w:t>
      </w:r>
      <w:r>
        <w:rPr>
          <w:spacing w:val="-3"/>
          <w:w w:val="105"/>
          <w:sz w:val="21"/>
        </w:rPr>
        <w:t xml:space="preserve">(Vic) </w:t>
      </w:r>
      <w:r>
        <w:rPr>
          <w:spacing w:val="-4"/>
          <w:w w:val="105"/>
          <w:sz w:val="21"/>
        </w:rPr>
        <w:t xml:space="preserve">and </w:t>
      </w:r>
      <w:r>
        <w:rPr>
          <w:i/>
          <w:spacing w:val="-4"/>
          <w:w w:val="105"/>
          <w:sz w:val="21"/>
        </w:rPr>
        <w:t xml:space="preserve">Court Security </w:t>
      </w:r>
      <w:r>
        <w:rPr>
          <w:i/>
          <w:spacing w:val="-3"/>
          <w:w w:val="105"/>
          <w:sz w:val="21"/>
        </w:rPr>
        <w:t xml:space="preserve">Act </w:t>
      </w:r>
      <w:r>
        <w:rPr>
          <w:i/>
          <w:spacing w:val="-6"/>
          <w:w w:val="105"/>
          <w:sz w:val="21"/>
        </w:rPr>
        <w:t xml:space="preserve">1980  </w:t>
      </w:r>
      <w:r>
        <w:rPr>
          <w:spacing w:val="-3"/>
          <w:w w:val="105"/>
          <w:sz w:val="21"/>
        </w:rPr>
        <w:t xml:space="preserve">(Vic) </w:t>
      </w:r>
      <w:r>
        <w:rPr>
          <w:spacing w:val="-5"/>
          <w:w w:val="105"/>
          <w:sz w:val="21"/>
        </w:rPr>
        <w:t xml:space="preserve">that </w:t>
      </w:r>
      <w:r>
        <w:rPr>
          <w:spacing w:val="-6"/>
          <w:w w:val="105"/>
          <w:sz w:val="21"/>
        </w:rPr>
        <w:t xml:space="preserve">criminalise </w:t>
      </w:r>
      <w:r>
        <w:rPr>
          <w:spacing w:val="-5"/>
          <w:w w:val="105"/>
          <w:sz w:val="21"/>
        </w:rPr>
        <w:t xml:space="preserve">behaviour which </w:t>
      </w:r>
      <w:r>
        <w:rPr>
          <w:spacing w:val="-3"/>
          <w:w w:val="105"/>
          <w:sz w:val="21"/>
        </w:rPr>
        <w:t xml:space="preserve">is </w:t>
      </w:r>
      <w:r>
        <w:rPr>
          <w:spacing w:val="-4"/>
          <w:w w:val="105"/>
          <w:sz w:val="21"/>
        </w:rPr>
        <w:t xml:space="preserve">also </w:t>
      </w:r>
      <w:r>
        <w:rPr>
          <w:spacing w:val="-6"/>
          <w:w w:val="105"/>
          <w:sz w:val="21"/>
        </w:rPr>
        <w:t xml:space="preserve">punishable </w:t>
      </w:r>
      <w:r>
        <w:rPr>
          <w:spacing w:val="-3"/>
          <w:w w:val="105"/>
          <w:sz w:val="21"/>
        </w:rPr>
        <w:t xml:space="preserve">as </w:t>
      </w:r>
      <w:r>
        <w:rPr>
          <w:w w:val="105"/>
          <w:sz w:val="21"/>
        </w:rPr>
        <w:t xml:space="preserve">a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3"/>
          <w:w w:val="105"/>
          <w:sz w:val="21"/>
        </w:rPr>
        <w:t xml:space="preserve">or </w:t>
      </w:r>
      <w:r>
        <w:rPr>
          <w:spacing w:val="-5"/>
          <w:w w:val="105"/>
          <w:sz w:val="21"/>
        </w:rPr>
        <w:t>juror</w:t>
      </w:r>
      <w:r>
        <w:rPr>
          <w:spacing w:val="-29"/>
          <w:w w:val="105"/>
          <w:sz w:val="21"/>
        </w:rPr>
        <w:t xml:space="preserve"> </w:t>
      </w:r>
      <w:r>
        <w:rPr>
          <w:spacing w:val="-7"/>
          <w:w w:val="105"/>
          <w:sz w:val="21"/>
        </w:rPr>
        <w:t>contempt.</w:t>
      </w:r>
    </w:p>
    <w:p w:rsidR="00D04CB6" w:rsidRDefault="00F732FE">
      <w:pPr>
        <w:pStyle w:val="ListParagraph"/>
        <w:numPr>
          <w:ilvl w:val="1"/>
          <w:numId w:val="185"/>
        </w:numPr>
        <w:tabs>
          <w:tab w:val="left" w:pos="1240"/>
          <w:tab w:val="left" w:pos="1241"/>
        </w:tabs>
        <w:spacing w:before="120" w:line="242" w:lineRule="auto"/>
        <w:ind w:left="1240" w:right="1702"/>
        <w:jc w:val="left"/>
        <w:rPr>
          <w:sz w:val="21"/>
        </w:rPr>
      </w:pPr>
      <w:r>
        <w:rPr>
          <w:spacing w:val="-7"/>
          <w:sz w:val="21"/>
        </w:rPr>
        <w:t xml:space="preserve">However, </w:t>
      </w:r>
      <w:r>
        <w:rPr>
          <w:spacing w:val="-4"/>
          <w:sz w:val="21"/>
        </w:rPr>
        <w:t xml:space="preserve">the </w:t>
      </w:r>
      <w:r>
        <w:rPr>
          <w:spacing w:val="-5"/>
          <w:sz w:val="21"/>
        </w:rPr>
        <w:t xml:space="preserve">overlap </w:t>
      </w:r>
      <w:r>
        <w:rPr>
          <w:spacing w:val="-3"/>
          <w:sz w:val="21"/>
        </w:rPr>
        <w:t xml:space="preserve">is </w:t>
      </w:r>
      <w:r>
        <w:rPr>
          <w:spacing w:val="-4"/>
          <w:sz w:val="21"/>
        </w:rPr>
        <w:t xml:space="preserve">not </w:t>
      </w:r>
      <w:r>
        <w:rPr>
          <w:spacing w:val="-5"/>
          <w:sz w:val="21"/>
        </w:rPr>
        <w:t xml:space="preserve">confined </w:t>
      </w:r>
      <w:r>
        <w:rPr>
          <w:spacing w:val="-4"/>
          <w:sz w:val="21"/>
        </w:rPr>
        <w:t xml:space="preserve">to these </w:t>
      </w:r>
      <w:r>
        <w:rPr>
          <w:spacing w:val="-6"/>
          <w:sz w:val="21"/>
        </w:rPr>
        <w:t xml:space="preserve">manifestations </w:t>
      </w:r>
      <w:r>
        <w:rPr>
          <w:spacing w:val="-4"/>
          <w:sz w:val="21"/>
        </w:rPr>
        <w:t xml:space="preserve">of </w:t>
      </w:r>
      <w:r>
        <w:rPr>
          <w:spacing w:val="-6"/>
          <w:sz w:val="21"/>
        </w:rPr>
        <w:t xml:space="preserve">contempt. </w:t>
      </w:r>
      <w:r>
        <w:rPr>
          <w:spacing w:val="-3"/>
          <w:sz w:val="21"/>
        </w:rPr>
        <w:t xml:space="preserve">For </w:t>
      </w:r>
      <w:r>
        <w:rPr>
          <w:spacing w:val="-5"/>
          <w:sz w:val="21"/>
        </w:rPr>
        <w:t xml:space="preserve">example, </w:t>
      </w:r>
      <w:r>
        <w:rPr>
          <w:spacing w:val="-4"/>
          <w:sz w:val="21"/>
        </w:rPr>
        <w:t xml:space="preserve">in </w:t>
      </w:r>
      <w:r>
        <w:rPr>
          <w:spacing w:val="-5"/>
          <w:sz w:val="21"/>
        </w:rPr>
        <w:t xml:space="preserve">relation </w:t>
      </w:r>
      <w:r>
        <w:rPr>
          <w:spacing w:val="-4"/>
          <w:sz w:val="21"/>
        </w:rPr>
        <w:t xml:space="preserve">to </w:t>
      </w:r>
      <w:r>
        <w:rPr>
          <w:spacing w:val="-6"/>
          <w:sz w:val="21"/>
        </w:rPr>
        <w:t xml:space="preserve">contempt  </w:t>
      </w:r>
      <w:r>
        <w:rPr>
          <w:spacing w:val="-4"/>
          <w:sz w:val="21"/>
        </w:rPr>
        <w:t xml:space="preserve">by </w:t>
      </w:r>
      <w:r>
        <w:rPr>
          <w:spacing w:val="-6"/>
          <w:sz w:val="21"/>
        </w:rPr>
        <w:t xml:space="preserve">interference  </w:t>
      </w:r>
      <w:r>
        <w:rPr>
          <w:spacing w:val="-4"/>
          <w:sz w:val="21"/>
        </w:rPr>
        <w:t xml:space="preserve">with people </w:t>
      </w:r>
      <w:r>
        <w:rPr>
          <w:spacing w:val="-3"/>
          <w:sz w:val="21"/>
        </w:rPr>
        <w:t xml:space="preserve">who </w:t>
      </w:r>
      <w:r>
        <w:rPr>
          <w:spacing w:val="-6"/>
          <w:sz w:val="21"/>
        </w:rPr>
        <w:t xml:space="preserve">have  </w:t>
      </w:r>
      <w:r>
        <w:rPr>
          <w:spacing w:val="-5"/>
          <w:sz w:val="21"/>
        </w:rPr>
        <w:t xml:space="preserve">particular roles </w:t>
      </w:r>
      <w:r>
        <w:rPr>
          <w:spacing w:val="-3"/>
          <w:sz w:val="21"/>
        </w:rPr>
        <w:t xml:space="preserve">or </w:t>
      </w:r>
      <w:r>
        <w:rPr>
          <w:spacing w:val="-6"/>
          <w:sz w:val="21"/>
        </w:rPr>
        <w:t xml:space="preserve">responsibilities  </w:t>
      </w:r>
      <w:r>
        <w:rPr>
          <w:spacing w:val="-4"/>
          <w:sz w:val="21"/>
        </w:rPr>
        <w:t xml:space="preserve">in  court  </w:t>
      </w:r>
      <w:r>
        <w:rPr>
          <w:spacing w:val="-6"/>
          <w:sz w:val="21"/>
        </w:rPr>
        <w:t xml:space="preserve">proceedings,  </w:t>
      </w:r>
      <w:r>
        <w:rPr>
          <w:spacing w:val="-4"/>
          <w:sz w:val="21"/>
        </w:rPr>
        <w:t xml:space="preserve">the  </w:t>
      </w:r>
      <w:r>
        <w:rPr>
          <w:spacing w:val="-6"/>
          <w:sz w:val="21"/>
        </w:rPr>
        <w:t xml:space="preserve">Australian  </w:t>
      </w:r>
      <w:r>
        <w:rPr>
          <w:spacing w:val="-3"/>
          <w:sz w:val="21"/>
        </w:rPr>
        <w:t xml:space="preserve">Law  </w:t>
      </w:r>
      <w:r>
        <w:rPr>
          <w:spacing w:val="-5"/>
          <w:sz w:val="21"/>
        </w:rPr>
        <w:t xml:space="preserve">Reform  </w:t>
      </w:r>
      <w:r>
        <w:rPr>
          <w:spacing w:val="-6"/>
          <w:sz w:val="21"/>
        </w:rPr>
        <w:t xml:space="preserve">Commission  </w:t>
      </w:r>
      <w:r>
        <w:rPr>
          <w:spacing w:val="-5"/>
          <w:sz w:val="21"/>
        </w:rPr>
        <w:t>found that:</w:t>
      </w:r>
    </w:p>
    <w:p w:rsidR="00D04CB6" w:rsidRDefault="00F732FE">
      <w:pPr>
        <w:spacing w:before="130" w:line="254" w:lineRule="auto"/>
        <w:ind w:left="1694" w:right="1670"/>
        <w:rPr>
          <w:sz w:val="11"/>
        </w:rPr>
      </w:pPr>
      <w:r>
        <w:rPr>
          <w:w w:val="105"/>
          <w:sz w:val="20"/>
        </w:rPr>
        <w:t xml:space="preserve">In </w:t>
      </w:r>
      <w:r>
        <w:rPr>
          <w:spacing w:val="-4"/>
          <w:w w:val="105"/>
          <w:sz w:val="20"/>
        </w:rPr>
        <w:t xml:space="preserve">any </w:t>
      </w:r>
      <w:r>
        <w:rPr>
          <w:spacing w:val="-3"/>
          <w:w w:val="105"/>
          <w:sz w:val="20"/>
        </w:rPr>
        <w:t xml:space="preserve">case </w:t>
      </w:r>
      <w:r>
        <w:rPr>
          <w:spacing w:val="-5"/>
          <w:w w:val="105"/>
          <w:sz w:val="20"/>
        </w:rPr>
        <w:t>invo</w:t>
      </w:r>
      <w:r>
        <w:rPr>
          <w:spacing w:val="-5"/>
          <w:w w:val="105"/>
          <w:sz w:val="20"/>
        </w:rPr>
        <w:t xml:space="preserve">lving pressure </w:t>
      </w:r>
      <w:r>
        <w:rPr>
          <w:w w:val="105"/>
          <w:sz w:val="20"/>
        </w:rPr>
        <w:t xml:space="preserve">or </w:t>
      </w:r>
      <w:r>
        <w:rPr>
          <w:spacing w:val="-5"/>
          <w:w w:val="105"/>
          <w:sz w:val="20"/>
        </w:rPr>
        <w:t xml:space="preserve">inducement brought </w:t>
      </w:r>
      <w:r>
        <w:rPr>
          <w:spacing w:val="-4"/>
          <w:w w:val="105"/>
          <w:sz w:val="20"/>
        </w:rPr>
        <w:t xml:space="preserve">to bear </w:t>
      </w:r>
      <w:r>
        <w:rPr>
          <w:w w:val="105"/>
          <w:sz w:val="20"/>
        </w:rPr>
        <w:t xml:space="preserve">on a </w:t>
      </w:r>
      <w:r>
        <w:rPr>
          <w:spacing w:val="-5"/>
          <w:w w:val="105"/>
          <w:sz w:val="20"/>
        </w:rPr>
        <w:t xml:space="preserve">participant </w:t>
      </w:r>
      <w:r>
        <w:rPr>
          <w:spacing w:val="-3"/>
          <w:w w:val="105"/>
          <w:sz w:val="20"/>
        </w:rPr>
        <w:t xml:space="preserve">in </w:t>
      </w:r>
      <w:r>
        <w:rPr>
          <w:spacing w:val="-5"/>
          <w:w w:val="105"/>
          <w:sz w:val="20"/>
        </w:rPr>
        <w:t xml:space="preserve">proceedings </w:t>
      </w:r>
      <w:r>
        <w:rPr>
          <w:spacing w:val="-4"/>
          <w:w w:val="105"/>
          <w:sz w:val="20"/>
        </w:rPr>
        <w:t xml:space="preserve">(other than </w:t>
      </w:r>
      <w:r>
        <w:rPr>
          <w:w w:val="105"/>
          <w:sz w:val="20"/>
        </w:rPr>
        <w:t xml:space="preserve">a party), </w:t>
      </w:r>
      <w:r>
        <w:rPr>
          <w:spacing w:val="-3"/>
          <w:w w:val="105"/>
          <w:sz w:val="20"/>
        </w:rPr>
        <w:t xml:space="preserve">the </w:t>
      </w:r>
      <w:r>
        <w:rPr>
          <w:spacing w:val="-5"/>
          <w:w w:val="105"/>
          <w:sz w:val="20"/>
        </w:rPr>
        <w:t xml:space="preserve">likelihood that </w:t>
      </w:r>
      <w:r>
        <w:rPr>
          <w:spacing w:val="-3"/>
          <w:w w:val="105"/>
          <w:sz w:val="20"/>
        </w:rPr>
        <w:t xml:space="preserve">the </w:t>
      </w:r>
      <w:r>
        <w:rPr>
          <w:spacing w:val="-5"/>
          <w:w w:val="105"/>
          <w:sz w:val="20"/>
        </w:rPr>
        <w:t xml:space="preserve">relevant </w:t>
      </w:r>
      <w:r>
        <w:rPr>
          <w:spacing w:val="-4"/>
          <w:w w:val="105"/>
          <w:sz w:val="20"/>
        </w:rPr>
        <w:t xml:space="preserve">conduct will </w:t>
      </w:r>
      <w:r>
        <w:rPr>
          <w:w w:val="105"/>
          <w:sz w:val="20"/>
        </w:rPr>
        <w:t xml:space="preserve">be </w:t>
      </w:r>
      <w:r>
        <w:rPr>
          <w:spacing w:val="-4"/>
          <w:w w:val="105"/>
          <w:sz w:val="20"/>
        </w:rPr>
        <w:t xml:space="preserve">both </w:t>
      </w:r>
      <w:r>
        <w:rPr>
          <w:spacing w:val="-3"/>
          <w:w w:val="105"/>
          <w:sz w:val="20"/>
        </w:rPr>
        <w:t xml:space="preserve">an </w:t>
      </w:r>
      <w:r>
        <w:rPr>
          <w:spacing w:val="-5"/>
          <w:w w:val="105"/>
          <w:sz w:val="20"/>
        </w:rPr>
        <w:t xml:space="preserve">instance </w:t>
      </w:r>
      <w:r>
        <w:rPr>
          <w:spacing w:val="-3"/>
          <w:w w:val="105"/>
          <w:sz w:val="20"/>
        </w:rPr>
        <w:t xml:space="preserve">of </w:t>
      </w:r>
      <w:r>
        <w:rPr>
          <w:spacing w:val="-5"/>
          <w:w w:val="105"/>
          <w:sz w:val="20"/>
        </w:rPr>
        <w:t xml:space="preserve">contempt </w:t>
      </w:r>
      <w:r>
        <w:rPr>
          <w:spacing w:val="-4"/>
          <w:w w:val="105"/>
          <w:sz w:val="20"/>
        </w:rPr>
        <w:t xml:space="preserve">and </w:t>
      </w:r>
      <w:r>
        <w:rPr>
          <w:w w:val="105"/>
          <w:sz w:val="20"/>
        </w:rPr>
        <w:t xml:space="preserve">a </w:t>
      </w:r>
      <w:r>
        <w:rPr>
          <w:spacing w:val="-5"/>
          <w:w w:val="105"/>
          <w:sz w:val="20"/>
        </w:rPr>
        <w:t xml:space="preserve">criminal offence </w:t>
      </w:r>
      <w:r>
        <w:rPr>
          <w:spacing w:val="-3"/>
          <w:w w:val="105"/>
          <w:sz w:val="20"/>
        </w:rPr>
        <w:t xml:space="preserve">(at </w:t>
      </w:r>
      <w:r>
        <w:rPr>
          <w:spacing w:val="-4"/>
          <w:w w:val="105"/>
          <w:sz w:val="20"/>
        </w:rPr>
        <w:t xml:space="preserve">common law </w:t>
      </w:r>
      <w:r>
        <w:rPr>
          <w:w w:val="105"/>
          <w:sz w:val="20"/>
        </w:rPr>
        <w:t xml:space="preserve">or </w:t>
      </w:r>
      <w:r>
        <w:rPr>
          <w:spacing w:val="-4"/>
          <w:w w:val="105"/>
          <w:sz w:val="20"/>
        </w:rPr>
        <w:t xml:space="preserve">under statute) </w:t>
      </w:r>
      <w:r>
        <w:rPr>
          <w:spacing w:val="-3"/>
          <w:w w:val="105"/>
          <w:sz w:val="20"/>
        </w:rPr>
        <w:t xml:space="preserve">is very </w:t>
      </w:r>
      <w:r>
        <w:rPr>
          <w:spacing w:val="-4"/>
          <w:w w:val="105"/>
          <w:sz w:val="20"/>
        </w:rPr>
        <w:t>high indeed.</w:t>
      </w:r>
      <w:r>
        <w:rPr>
          <w:spacing w:val="-4"/>
          <w:w w:val="105"/>
          <w:position w:val="7"/>
          <w:sz w:val="11"/>
        </w:rPr>
        <w:t>30</w:t>
      </w:r>
    </w:p>
    <w:p w:rsidR="00D04CB6" w:rsidRDefault="00F732FE">
      <w:pPr>
        <w:pStyle w:val="ListParagraph"/>
        <w:numPr>
          <w:ilvl w:val="1"/>
          <w:numId w:val="185"/>
        </w:numPr>
        <w:tabs>
          <w:tab w:val="left" w:pos="1240"/>
          <w:tab w:val="left" w:pos="1241"/>
        </w:tabs>
        <w:spacing w:before="112"/>
        <w:ind w:left="1240" w:hanging="793"/>
        <w:jc w:val="left"/>
        <w:rPr>
          <w:sz w:val="21"/>
        </w:rPr>
      </w:pPr>
      <w:r>
        <w:rPr>
          <w:spacing w:val="-3"/>
          <w:sz w:val="21"/>
        </w:rPr>
        <w:t>Good</w:t>
      </w:r>
      <w:r>
        <w:rPr>
          <w:spacing w:val="23"/>
          <w:sz w:val="21"/>
        </w:rPr>
        <w:t xml:space="preserve"> </w:t>
      </w:r>
      <w:r>
        <w:rPr>
          <w:spacing w:val="-5"/>
          <w:sz w:val="21"/>
        </w:rPr>
        <w:t>examples</w:t>
      </w:r>
      <w:r>
        <w:rPr>
          <w:spacing w:val="23"/>
          <w:sz w:val="21"/>
        </w:rPr>
        <w:t xml:space="preserve"> </w:t>
      </w:r>
      <w:r>
        <w:rPr>
          <w:spacing w:val="-4"/>
          <w:sz w:val="21"/>
        </w:rPr>
        <w:t>of</w:t>
      </w:r>
      <w:r>
        <w:rPr>
          <w:spacing w:val="23"/>
          <w:sz w:val="21"/>
        </w:rPr>
        <w:t xml:space="preserve"> </w:t>
      </w:r>
      <w:r>
        <w:rPr>
          <w:spacing w:val="-5"/>
          <w:sz w:val="21"/>
        </w:rPr>
        <w:t>this</w:t>
      </w:r>
      <w:r>
        <w:rPr>
          <w:spacing w:val="23"/>
          <w:sz w:val="21"/>
        </w:rPr>
        <w:t xml:space="preserve"> </w:t>
      </w:r>
      <w:r>
        <w:rPr>
          <w:spacing w:val="-5"/>
          <w:sz w:val="21"/>
        </w:rPr>
        <w:t>overlap</w:t>
      </w:r>
      <w:r>
        <w:rPr>
          <w:spacing w:val="23"/>
          <w:sz w:val="21"/>
        </w:rPr>
        <w:t xml:space="preserve"> </w:t>
      </w:r>
      <w:r>
        <w:rPr>
          <w:spacing w:val="-4"/>
          <w:sz w:val="21"/>
        </w:rPr>
        <w:t>with</w:t>
      </w:r>
      <w:r>
        <w:rPr>
          <w:spacing w:val="23"/>
          <w:sz w:val="21"/>
        </w:rPr>
        <w:t xml:space="preserve"> </w:t>
      </w:r>
      <w:r>
        <w:rPr>
          <w:spacing w:val="-6"/>
          <w:sz w:val="21"/>
        </w:rPr>
        <w:t>interference</w:t>
      </w:r>
      <w:r>
        <w:rPr>
          <w:spacing w:val="23"/>
          <w:sz w:val="21"/>
        </w:rPr>
        <w:t xml:space="preserve"> </w:t>
      </w:r>
      <w:r>
        <w:rPr>
          <w:spacing w:val="-6"/>
          <w:sz w:val="21"/>
        </w:rPr>
        <w:t>contempt</w:t>
      </w:r>
      <w:r>
        <w:rPr>
          <w:spacing w:val="23"/>
          <w:sz w:val="21"/>
        </w:rPr>
        <w:t xml:space="preserve"> </w:t>
      </w:r>
      <w:r>
        <w:rPr>
          <w:spacing w:val="-5"/>
          <w:sz w:val="21"/>
        </w:rPr>
        <w:t>from</w:t>
      </w:r>
      <w:r>
        <w:rPr>
          <w:spacing w:val="23"/>
          <w:sz w:val="21"/>
        </w:rPr>
        <w:t xml:space="preserve"> </w:t>
      </w:r>
      <w:r>
        <w:rPr>
          <w:spacing w:val="-5"/>
          <w:sz w:val="21"/>
        </w:rPr>
        <w:t>Victorian</w:t>
      </w:r>
      <w:r>
        <w:rPr>
          <w:spacing w:val="23"/>
          <w:sz w:val="21"/>
        </w:rPr>
        <w:t xml:space="preserve"> </w:t>
      </w:r>
      <w:r>
        <w:rPr>
          <w:spacing w:val="-5"/>
          <w:sz w:val="21"/>
        </w:rPr>
        <w:t>legislation</w:t>
      </w:r>
      <w:r>
        <w:rPr>
          <w:spacing w:val="23"/>
          <w:sz w:val="21"/>
        </w:rPr>
        <w:t xml:space="preserve"> </w:t>
      </w:r>
      <w:r>
        <w:rPr>
          <w:spacing w:val="-4"/>
          <w:sz w:val="21"/>
        </w:rPr>
        <w:t>are:</w:t>
      </w:r>
    </w:p>
    <w:p w:rsidR="00D04CB6" w:rsidRDefault="00F732FE">
      <w:pPr>
        <w:pStyle w:val="ListParagraph"/>
        <w:numPr>
          <w:ilvl w:val="2"/>
          <w:numId w:val="185"/>
        </w:numPr>
        <w:tabs>
          <w:tab w:val="left" w:pos="1581"/>
          <w:tab w:val="left" w:pos="1582"/>
        </w:tabs>
        <w:spacing w:before="124" w:line="242" w:lineRule="auto"/>
        <w:ind w:left="1581" w:right="1939"/>
        <w:rPr>
          <w:sz w:val="12"/>
        </w:rPr>
      </w:pPr>
      <w:r>
        <w:rPr>
          <w:w w:val="105"/>
          <w:sz w:val="21"/>
        </w:rPr>
        <w:t xml:space="preserve">section </w:t>
      </w:r>
      <w:r>
        <w:rPr>
          <w:spacing w:val="-5"/>
          <w:w w:val="105"/>
          <w:sz w:val="21"/>
        </w:rPr>
        <w:t xml:space="preserve">257 </w:t>
      </w:r>
      <w:r>
        <w:rPr>
          <w:w w:val="105"/>
          <w:sz w:val="21"/>
        </w:rPr>
        <w:t xml:space="preserve">of the </w:t>
      </w:r>
      <w:r>
        <w:rPr>
          <w:spacing w:val="-3"/>
          <w:w w:val="105"/>
          <w:sz w:val="21"/>
        </w:rPr>
        <w:t xml:space="preserve">Crimes </w:t>
      </w:r>
      <w:r>
        <w:rPr>
          <w:w w:val="105"/>
          <w:sz w:val="21"/>
        </w:rPr>
        <w:t xml:space="preserve">Act under which it is an </w:t>
      </w:r>
      <w:r>
        <w:rPr>
          <w:spacing w:val="-3"/>
          <w:w w:val="105"/>
          <w:sz w:val="21"/>
        </w:rPr>
        <w:t xml:space="preserve">offence, punishable </w:t>
      </w:r>
      <w:r>
        <w:rPr>
          <w:w w:val="105"/>
          <w:sz w:val="21"/>
        </w:rPr>
        <w:t xml:space="preserve">by </w:t>
      </w:r>
      <w:r>
        <w:rPr>
          <w:spacing w:val="-6"/>
          <w:w w:val="105"/>
          <w:sz w:val="21"/>
        </w:rPr>
        <w:t xml:space="preserve">10 </w:t>
      </w:r>
      <w:r>
        <w:rPr>
          <w:w w:val="105"/>
          <w:sz w:val="21"/>
        </w:rPr>
        <w:t xml:space="preserve">years </w:t>
      </w:r>
      <w:r>
        <w:rPr>
          <w:spacing w:val="-3"/>
          <w:w w:val="105"/>
          <w:sz w:val="21"/>
        </w:rPr>
        <w:t xml:space="preserve">imprisonment, to intimidate </w:t>
      </w:r>
      <w:r>
        <w:rPr>
          <w:w w:val="105"/>
          <w:sz w:val="21"/>
        </w:rPr>
        <w:t xml:space="preserve">or </w:t>
      </w:r>
      <w:r>
        <w:rPr>
          <w:spacing w:val="-3"/>
          <w:w w:val="105"/>
          <w:sz w:val="21"/>
        </w:rPr>
        <w:t xml:space="preserve">to </w:t>
      </w:r>
      <w:r>
        <w:rPr>
          <w:w w:val="105"/>
          <w:sz w:val="21"/>
        </w:rPr>
        <w:t xml:space="preserve">cause physical </w:t>
      </w:r>
      <w:r>
        <w:rPr>
          <w:spacing w:val="-3"/>
          <w:w w:val="105"/>
          <w:sz w:val="21"/>
        </w:rPr>
        <w:t xml:space="preserve">harm </w:t>
      </w:r>
      <w:r>
        <w:rPr>
          <w:w w:val="105"/>
          <w:sz w:val="21"/>
        </w:rPr>
        <w:t xml:space="preserve">or </w:t>
      </w:r>
      <w:r>
        <w:rPr>
          <w:spacing w:val="-3"/>
          <w:w w:val="105"/>
          <w:sz w:val="21"/>
        </w:rPr>
        <w:t xml:space="preserve">detriment to </w:t>
      </w:r>
      <w:r>
        <w:rPr>
          <w:w w:val="105"/>
          <w:sz w:val="21"/>
        </w:rPr>
        <w:t xml:space="preserve">a person (the victim) because of their </w:t>
      </w:r>
      <w:r>
        <w:rPr>
          <w:spacing w:val="-3"/>
          <w:w w:val="105"/>
          <w:sz w:val="21"/>
        </w:rPr>
        <w:t xml:space="preserve">involvement </w:t>
      </w:r>
      <w:r>
        <w:rPr>
          <w:w w:val="105"/>
          <w:sz w:val="21"/>
        </w:rPr>
        <w:t xml:space="preserve">in a </w:t>
      </w:r>
      <w:r>
        <w:rPr>
          <w:spacing w:val="-3"/>
          <w:w w:val="105"/>
          <w:sz w:val="21"/>
        </w:rPr>
        <w:t xml:space="preserve">criminal investigation </w:t>
      </w:r>
      <w:r>
        <w:rPr>
          <w:w w:val="105"/>
          <w:sz w:val="21"/>
        </w:rPr>
        <w:t xml:space="preserve">or a </w:t>
      </w:r>
      <w:r>
        <w:rPr>
          <w:spacing w:val="-3"/>
          <w:w w:val="105"/>
          <w:sz w:val="21"/>
        </w:rPr>
        <w:t>criminal proceeding</w:t>
      </w:r>
      <w:r>
        <w:rPr>
          <w:spacing w:val="-3"/>
          <w:w w:val="105"/>
          <w:position w:val="7"/>
          <w:sz w:val="12"/>
        </w:rPr>
        <w:t>31</w:t>
      </w:r>
    </w:p>
    <w:p w:rsidR="00D04CB6" w:rsidRDefault="00F732FE">
      <w:pPr>
        <w:pStyle w:val="ListParagraph"/>
        <w:numPr>
          <w:ilvl w:val="2"/>
          <w:numId w:val="185"/>
        </w:numPr>
        <w:tabs>
          <w:tab w:val="left" w:pos="1581"/>
          <w:tab w:val="left" w:pos="1582"/>
        </w:tabs>
        <w:spacing w:before="86" w:line="242" w:lineRule="auto"/>
        <w:ind w:left="1581" w:right="1676" w:hanging="340"/>
        <w:rPr>
          <w:sz w:val="12"/>
        </w:rPr>
      </w:pPr>
      <w:r>
        <w:rPr>
          <w:sz w:val="21"/>
        </w:rPr>
        <w:t xml:space="preserve">section 52A of the Summary Offences Act under which it is an </w:t>
      </w:r>
      <w:r>
        <w:rPr>
          <w:spacing w:val="-3"/>
          <w:sz w:val="21"/>
        </w:rPr>
        <w:t xml:space="preserve">offence  punishable  </w:t>
      </w:r>
      <w:r>
        <w:rPr>
          <w:sz w:val="21"/>
        </w:rPr>
        <w:t xml:space="preserve">by    </w:t>
      </w:r>
      <w:r>
        <w:rPr>
          <w:spacing w:val="-9"/>
          <w:sz w:val="21"/>
        </w:rPr>
        <w:t xml:space="preserve">12 </w:t>
      </w:r>
      <w:r>
        <w:rPr>
          <w:spacing w:val="-3"/>
          <w:sz w:val="21"/>
        </w:rPr>
        <w:t xml:space="preserve">months  imprisonment  </w:t>
      </w:r>
      <w:r>
        <w:rPr>
          <w:sz w:val="21"/>
        </w:rPr>
        <w:t xml:space="preserve">or a fine of </w:t>
      </w:r>
      <w:r>
        <w:rPr>
          <w:spacing w:val="-8"/>
          <w:sz w:val="21"/>
        </w:rPr>
        <w:t xml:space="preserve">120  </w:t>
      </w:r>
      <w:r>
        <w:rPr>
          <w:sz w:val="21"/>
        </w:rPr>
        <w:t xml:space="preserve">penalty units </w:t>
      </w:r>
      <w:r>
        <w:rPr>
          <w:spacing w:val="-3"/>
          <w:sz w:val="21"/>
        </w:rPr>
        <w:t>to  ‘</w:t>
      </w:r>
      <w:r>
        <w:rPr>
          <w:spacing w:val="-3"/>
          <w:sz w:val="21"/>
        </w:rPr>
        <w:t xml:space="preserve">harass  </w:t>
      </w:r>
      <w:r>
        <w:rPr>
          <w:sz w:val="21"/>
        </w:rPr>
        <w:t xml:space="preserve">a person because </w:t>
      </w:r>
      <w:r>
        <w:rPr>
          <w:spacing w:val="-3"/>
          <w:sz w:val="21"/>
        </w:rPr>
        <w:t xml:space="preserve">that </w:t>
      </w:r>
      <w:r>
        <w:rPr>
          <w:sz w:val="21"/>
        </w:rPr>
        <w:t xml:space="preserve">person </w:t>
      </w:r>
      <w:r>
        <w:rPr>
          <w:spacing w:val="-2"/>
          <w:sz w:val="21"/>
        </w:rPr>
        <w:t xml:space="preserve">has </w:t>
      </w:r>
      <w:r>
        <w:rPr>
          <w:spacing w:val="-3"/>
          <w:sz w:val="21"/>
        </w:rPr>
        <w:t xml:space="preserve">taken  </w:t>
      </w:r>
      <w:r>
        <w:rPr>
          <w:sz w:val="21"/>
        </w:rPr>
        <w:t xml:space="preserve">part, is about </w:t>
      </w:r>
      <w:r>
        <w:rPr>
          <w:spacing w:val="-3"/>
          <w:sz w:val="21"/>
        </w:rPr>
        <w:t xml:space="preserve">to  take  </w:t>
      </w:r>
      <w:r>
        <w:rPr>
          <w:sz w:val="21"/>
        </w:rPr>
        <w:t xml:space="preserve">part or is taking part in a </w:t>
      </w:r>
      <w:r>
        <w:rPr>
          <w:spacing w:val="-3"/>
          <w:sz w:val="21"/>
        </w:rPr>
        <w:t>criminal proceeding</w:t>
      </w:r>
      <w:r>
        <w:rPr>
          <w:spacing w:val="20"/>
          <w:sz w:val="21"/>
        </w:rPr>
        <w:t xml:space="preserve"> </w:t>
      </w:r>
      <w:r>
        <w:rPr>
          <w:sz w:val="21"/>
        </w:rPr>
        <w:t>in</w:t>
      </w:r>
      <w:r>
        <w:rPr>
          <w:spacing w:val="20"/>
          <w:sz w:val="21"/>
        </w:rPr>
        <w:t xml:space="preserve"> </w:t>
      </w:r>
      <w:r>
        <w:rPr>
          <w:spacing w:val="-3"/>
          <w:sz w:val="21"/>
        </w:rPr>
        <w:t>any</w:t>
      </w:r>
      <w:r>
        <w:rPr>
          <w:spacing w:val="20"/>
          <w:sz w:val="21"/>
        </w:rPr>
        <w:t xml:space="preserve"> </w:t>
      </w:r>
      <w:r>
        <w:rPr>
          <w:sz w:val="21"/>
        </w:rPr>
        <w:t>court</w:t>
      </w:r>
      <w:r>
        <w:rPr>
          <w:spacing w:val="20"/>
          <w:sz w:val="21"/>
        </w:rPr>
        <w:t xml:space="preserve"> </w:t>
      </w:r>
      <w:r>
        <w:rPr>
          <w:sz w:val="21"/>
        </w:rPr>
        <w:t>as</w:t>
      </w:r>
      <w:r>
        <w:rPr>
          <w:spacing w:val="20"/>
          <w:sz w:val="21"/>
        </w:rPr>
        <w:t xml:space="preserve"> </w:t>
      </w:r>
      <w:r>
        <w:rPr>
          <w:sz w:val="21"/>
        </w:rPr>
        <w:t>a</w:t>
      </w:r>
      <w:r>
        <w:rPr>
          <w:spacing w:val="20"/>
          <w:sz w:val="21"/>
        </w:rPr>
        <w:t xml:space="preserve"> </w:t>
      </w:r>
      <w:r>
        <w:rPr>
          <w:sz w:val="21"/>
        </w:rPr>
        <w:t>witness</w:t>
      </w:r>
      <w:r>
        <w:rPr>
          <w:spacing w:val="20"/>
          <w:sz w:val="21"/>
        </w:rPr>
        <w:t xml:space="preserve"> </w:t>
      </w:r>
      <w:r>
        <w:rPr>
          <w:sz w:val="21"/>
        </w:rPr>
        <w:t>or</w:t>
      </w:r>
      <w:r>
        <w:rPr>
          <w:spacing w:val="20"/>
          <w:sz w:val="21"/>
        </w:rPr>
        <w:t xml:space="preserve"> </w:t>
      </w:r>
      <w:r>
        <w:rPr>
          <w:sz w:val="21"/>
        </w:rPr>
        <w:t>in</w:t>
      </w:r>
      <w:r>
        <w:rPr>
          <w:spacing w:val="20"/>
          <w:sz w:val="21"/>
        </w:rPr>
        <w:t xml:space="preserve"> </w:t>
      </w:r>
      <w:r>
        <w:rPr>
          <w:spacing w:val="-3"/>
          <w:sz w:val="21"/>
        </w:rPr>
        <w:t>any</w:t>
      </w:r>
      <w:r>
        <w:rPr>
          <w:spacing w:val="20"/>
          <w:sz w:val="21"/>
        </w:rPr>
        <w:t xml:space="preserve"> </w:t>
      </w:r>
      <w:r>
        <w:rPr>
          <w:sz w:val="21"/>
        </w:rPr>
        <w:t>other</w:t>
      </w:r>
      <w:r>
        <w:rPr>
          <w:spacing w:val="20"/>
          <w:sz w:val="21"/>
        </w:rPr>
        <w:t xml:space="preserve"> </w:t>
      </w:r>
      <w:r>
        <w:rPr>
          <w:spacing w:val="-3"/>
          <w:sz w:val="21"/>
        </w:rPr>
        <w:t>capacity’.</w:t>
      </w:r>
      <w:r>
        <w:rPr>
          <w:spacing w:val="-3"/>
          <w:position w:val="7"/>
          <w:sz w:val="12"/>
        </w:rPr>
        <w:t>32</w:t>
      </w:r>
    </w:p>
    <w:p w:rsidR="00D04CB6" w:rsidRDefault="00F732FE">
      <w:pPr>
        <w:pStyle w:val="ListParagraph"/>
        <w:numPr>
          <w:ilvl w:val="1"/>
          <w:numId w:val="185"/>
        </w:numPr>
        <w:tabs>
          <w:tab w:val="left" w:pos="1240"/>
          <w:tab w:val="left" w:pos="1241"/>
        </w:tabs>
        <w:spacing w:before="86" w:line="242" w:lineRule="auto"/>
        <w:ind w:left="1240" w:right="1651" w:hanging="793"/>
        <w:jc w:val="left"/>
        <w:rPr>
          <w:sz w:val="21"/>
        </w:rPr>
      </w:pPr>
      <w:r>
        <w:rPr>
          <w:spacing w:val="-4"/>
          <w:sz w:val="21"/>
        </w:rPr>
        <w:t xml:space="preserve">There  </w:t>
      </w:r>
      <w:r>
        <w:rPr>
          <w:spacing w:val="-3"/>
          <w:sz w:val="21"/>
        </w:rPr>
        <w:t xml:space="preserve">is  </w:t>
      </w:r>
      <w:r>
        <w:rPr>
          <w:sz w:val="21"/>
        </w:rPr>
        <w:t xml:space="preserve">a  </w:t>
      </w:r>
      <w:r>
        <w:rPr>
          <w:spacing w:val="-5"/>
          <w:sz w:val="21"/>
        </w:rPr>
        <w:t xml:space="preserve">common  law  </w:t>
      </w:r>
      <w:r>
        <w:rPr>
          <w:spacing w:val="-4"/>
          <w:sz w:val="21"/>
        </w:rPr>
        <w:t xml:space="preserve">maxim  of  statutory  </w:t>
      </w:r>
      <w:r>
        <w:rPr>
          <w:spacing w:val="-6"/>
          <w:sz w:val="21"/>
        </w:rPr>
        <w:t xml:space="preserve">interpretation,  </w:t>
      </w:r>
      <w:r>
        <w:rPr>
          <w:i/>
          <w:spacing w:val="-5"/>
          <w:sz w:val="21"/>
        </w:rPr>
        <w:t xml:space="preserve">generalia  </w:t>
      </w:r>
      <w:r>
        <w:rPr>
          <w:i/>
          <w:spacing w:val="-6"/>
          <w:sz w:val="21"/>
        </w:rPr>
        <w:t xml:space="preserve">specialibus  </w:t>
      </w:r>
      <w:r>
        <w:rPr>
          <w:i/>
          <w:spacing w:val="-4"/>
          <w:sz w:val="21"/>
        </w:rPr>
        <w:t xml:space="preserve">non </w:t>
      </w:r>
      <w:r>
        <w:rPr>
          <w:i/>
          <w:spacing w:val="-5"/>
          <w:sz w:val="21"/>
        </w:rPr>
        <w:t xml:space="preserve">derogant, </w:t>
      </w:r>
      <w:r>
        <w:rPr>
          <w:spacing w:val="-5"/>
          <w:sz w:val="21"/>
        </w:rPr>
        <w:t xml:space="preserve">which presumes that </w:t>
      </w:r>
      <w:r>
        <w:rPr>
          <w:spacing w:val="-6"/>
          <w:sz w:val="21"/>
        </w:rPr>
        <w:t xml:space="preserve">‘general  things  </w:t>
      </w:r>
      <w:r>
        <w:rPr>
          <w:spacing w:val="-3"/>
          <w:sz w:val="21"/>
        </w:rPr>
        <w:t xml:space="preserve">or </w:t>
      </w:r>
      <w:r>
        <w:rPr>
          <w:spacing w:val="-5"/>
          <w:sz w:val="21"/>
        </w:rPr>
        <w:t xml:space="preserve">words </w:t>
      </w:r>
      <w:r>
        <w:rPr>
          <w:sz w:val="21"/>
        </w:rPr>
        <w:t xml:space="preserve">do </w:t>
      </w:r>
      <w:r>
        <w:rPr>
          <w:spacing w:val="-4"/>
          <w:sz w:val="21"/>
        </w:rPr>
        <w:t xml:space="preserve">not </w:t>
      </w:r>
      <w:r>
        <w:rPr>
          <w:spacing w:val="-5"/>
          <w:sz w:val="21"/>
        </w:rPr>
        <w:t xml:space="preserve">derogate from special </w:t>
      </w:r>
      <w:r>
        <w:rPr>
          <w:spacing w:val="-6"/>
          <w:sz w:val="21"/>
        </w:rPr>
        <w:t xml:space="preserve">things      </w:t>
      </w:r>
      <w:r>
        <w:rPr>
          <w:spacing w:val="-3"/>
          <w:sz w:val="21"/>
        </w:rPr>
        <w:t xml:space="preserve">or </w:t>
      </w:r>
      <w:r>
        <w:rPr>
          <w:spacing w:val="-7"/>
          <w:sz w:val="21"/>
        </w:rPr>
        <w:t>words’.</w:t>
      </w:r>
      <w:r>
        <w:rPr>
          <w:spacing w:val="-7"/>
          <w:position w:val="7"/>
          <w:sz w:val="12"/>
        </w:rPr>
        <w:t xml:space="preserve">33  </w:t>
      </w:r>
      <w:r>
        <w:rPr>
          <w:spacing w:val="-3"/>
          <w:sz w:val="21"/>
        </w:rPr>
        <w:t xml:space="preserve">The </w:t>
      </w:r>
      <w:r>
        <w:rPr>
          <w:spacing w:val="-4"/>
          <w:sz w:val="21"/>
        </w:rPr>
        <w:t xml:space="preserve">maxim was </w:t>
      </w:r>
      <w:r>
        <w:rPr>
          <w:spacing w:val="-5"/>
          <w:sz w:val="21"/>
        </w:rPr>
        <w:t xml:space="preserve">explained  </w:t>
      </w:r>
      <w:r>
        <w:rPr>
          <w:spacing w:val="-4"/>
          <w:sz w:val="21"/>
        </w:rPr>
        <w:t xml:space="preserve">by </w:t>
      </w:r>
      <w:r>
        <w:rPr>
          <w:spacing w:val="-5"/>
          <w:sz w:val="21"/>
        </w:rPr>
        <w:t xml:space="preserve">Justice  Deane  </w:t>
      </w:r>
      <w:r>
        <w:rPr>
          <w:spacing w:val="-4"/>
          <w:sz w:val="21"/>
        </w:rPr>
        <w:t xml:space="preserve">in </w:t>
      </w:r>
      <w:r>
        <w:rPr>
          <w:i/>
          <w:spacing w:val="-5"/>
          <w:sz w:val="21"/>
        </w:rPr>
        <w:t xml:space="preserve">Refrigerated  </w:t>
      </w:r>
      <w:r>
        <w:rPr>
          <w:i/>
          <w:spacing w:val="-4"/>
          <w:sz w:val="21"/>
        </w:rPr>
        <w:t xml:space="preserve">Express </w:t>
      </w:r>
      <w:r>
        <w:rPr>
          <w:i/>
          <w:spacing w:val="-5"/>
          <w:sz w:val="21"/>
        </w:rPr>
        <w:t xml:space="preserve">Lines  </w:t>
      </w:r>
      <w:r>
        <w:rPr>
          <w:i/>
          <w:spacing w:val="-3"/>
          <w:sz w:val="21"/>
        </w:rPr>
        <w:t xml:space="preserve">(A/Asia)   </w:t>
      </w:r>
      <w:r>
        <w:rPr>
          <w:i/>
          <w:sz w:val="21"/>
        </w:rPr>
        <w:t xml:space="preserve">v  </w:t>
      </w:r>
      <w:r>
        <w:rPr>
          <w:i/>
          <w:spacing w:val="-6"/>
          <w:sz w:val="21"/>
        </w:rPr>
        <w:t xml:space="preserve">Australian  </w:t>
      </w:r>
      <w:r>
        <w:rPr>
          <w:i/>
          <w:spacing w:val="-4"/>
          <w:sz w:val="21"/>
        </w:rPr>
        <w:t xml:space="preserve">Meat  and  </w:t>
      </w:r>
      <w:r>
        <w:rPr>
          <w:i/>
          <w:spacing w:val="-5"/>
          <w:sz w:val="21"/>
        </w:rPr>
        <w:t>Livestock  Cor</w:t>
      </w:r>
      <w:r>
        <w:rPr>
          <w:i/>
          <w:spacing w:val="-5"/>
          <w:sz w:val="21"/>
        </w:rPr>
        <w:t>poration</w:t>
      </w:r>
      <w:r>
        <w:rPr>
          <w:spacing w:val="-5"/>
          <w:position w:val="7"/>
          <w:sz w:val="12"/>
        </w:rPr>
        <w:t xml:space="preserve">34  </w:t>
      </w:r>
      <w:r>
        <w:rPr>
          <w:spacing w:val="-3"/>
          <w:sz w:val="21"/>
        </w:rPr>
        <w:t>as</w:t>
      </w:r>
      <w:r>
        <w:rPr>
          <w:sz w:val="21"/>
        </w:rPr>
        <w:t xml:space="preserve"> </w:t>
      </w:r>
      <w:r>
        <w:rPr>
          <w:spacing w:val="-5"/>
          <w:sz w:val="21"/>
        </w:rPr>
        <w:t>follows:</w:t>
      </w:r>
    </w:p>
    <w:p w:rsidR="00D04CB6" w:rsidRDefault="00D04CB6">
      <w:pPr>
        <w:pStyle w:val="BodyText"/>
        <w:rPr>
          <w:sz w:val="20"/>
        </w:rPr>
      </w:pPr>
    </w:p>
    <w:p w:rsidR="00D04CB6" w:rsidRDefault="00F732FE">
      <w:pPr>
        <w:pStyle w:val="BodyText"/>
        <w:spacing w:before="10"/>
      </w:pPr>
      <w:r>
        <w:pict>
          <v:line id="_x0000_s1482" style="position:absolute;z-index:3016;mso-wrap-distance-left:0;mso-wrap-distance-right:0;mso-position-horizontal-relative:page" from="79.35pt,15.8pt" to="515.9pt,15.8pt" strokecolor="#f8cabc" strokeweight="1pt">
            <w10:wrap type="topAndBottom" anchorx="page"/>
          </v:line>
        </w:pict>
      </w:r>
    </w:p>
    <w:p w:rsidR="00D04CB6" w:rsidRDefault="00F732FE">
      <w:pPr>
        <w:pStyle w:val="ListParagraph"/>
        <w:numPr>
          <w:ilvl w:val="0"/>
          <w:numId w:val="168"/>
        </w:numPr>
        <w:tabs>
          <w:tab w:val="left" w:pos="1240"/>
          <w:tab w:val="left" w:pos="1242"/>
        </w:tabs>
        <w:spacing w:before="117"/>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103</w:t>
      </w:r>
      <w:r>
        <w:rPr>
          <w:spacing w:val="10"/>
          <w:w w:val="105"/>
          <w:sz w:val="13"/>
        </w:rPr>
        <w:t xml:space="preserve"> </w:t>
      </w:r>
      <w:r>
        <w:rPr>
          <w:w w:val="105"/>
          <w:sz w:val="13"/>
        </w:rPr>
        <w:t>[186].</w:t>
      </w:r>
    </w:p>
    <w:p w:rsidR="00D04CB6" w:rsidRDefault="00F732FE">
      <w:pPr>
        <w:pStyle w:val="ListParagraph"/>
        <w:numPr>
          <w:ilvl w:val="0"/>
          <w:numId w:val="168"/>
        </w:numPr>
        <w:tabs>
          <w:tab w:val="left" w:pos="1240"/>
          <w:tab w:val="left" w:pos="1241"/>
        </w:tabs>
        <w:ind w:left="1240" w:hanging="793"/>
        <w:jc w:val="left"/>
        <w:rPr>
          <w:sz w:val="13"/>
        </w:rPr>
      </w:pPr>
      <w:r>
        <w:rPr>
          <w:i/>
          <w:w w:val="105"/>
          <w:sz w:val="13"/>
        </w:rPr>
        <w:t xml:space="preserve">Crimes Act 1958  </w:t>
      </w:r>
      <w:r>
        <w:rPr>
          <w:w w:val="105"/>
          <w:sz w:val="13"/>
        </w:rPr>
        <w:t>(Vic)  s</w:t>
      </w:r>
      <w:r>
        <w:rPr>
          <w:spacing w:val="-18"/>
          <w:w w:val="105"/>
          <w:sz w:val="13"/>
        </w:rPr>
        <w:t xml:space="preserve"> </w:t>
      </w:r>
      <w:r>
        <w:rPr>
          <w:w w:val="105"/>
          <w:sz w:val="13"/>
        </w:rPr>
        <w:t>257(1).</w:t>
      </w:r>
    </w:p>
    <w:p w:rsidR="00D04CB6" w:rsidRDefault="00F732FE">
      <w:pPr>
        <w:pStyle w:val="ListParagraph"/>
        <w:numPr>
          <w:ilvl w:val="0"/>
          <w:numId w:val="168"/>
        </w:numPr>
        <w:tabs>
          <w:tab w:val="left" w:pos="1240"/>
          <w:tab w:val="left" w:pos="1241"/>
        </w:tabs>
        <w:ind w:left="1240" w:hanging="793"/>
        <w:jc w:val="left"/>
        <w:rPr>
          <w:sz w:val="13"/>
        </w:rPr>
      </w:pPr>
      <w:r>
        <w:rPr>
          <w:i/>
          <w:w w:val="105"/>
          <w:sz w:val="13"/>
        </w:rPr>
        <w:t>Summary</w:t>
      </w:r>
      <w:r>
        <w:rPr>
          <w:i/>
          <w:spacing w:val="7"/>
          <w:w w:val="105"/>
          <w:sz w:val="13"/>
        </w:rPr>
        <w:t xml:space="preserve"> </w:t>
      </w:r>
      <w:r>
        <w:rPr>
          <w:i/>
          <w:w w:val="105"/>
          <w:sz w:val="13"/>
        </w:rPr>
        <w:t>Offences</w:t>
      </w:r>
      <w:r>
        <w:rPr>
          <w:i/>
          <w:spacing w:val="7"/>
          <w:w w:val="105"/>
          <w:sz w:val="13"/>
        </w:rPr>
        <w:t xml:space="preserve"> </w:t>
      </w:r>
      <w:r>
        <w:rPr>
          <w:i/>
          <w:w w:val="105"/>
          <w:sz w:val="13"/>
        </w:rPr>
        <w:t>Act</w:t>
      </w:r>
      <w:r>
        <w:rPr>
          <w:i/>
          <w:spacing w:val="7"/>
          <w:w w:val="105"/>
          <w:sz w:val="13"/>
        </w:rPr>
        <w:t xml:space="preserve"> </w:t>
      </w:r>
      <w:r>
        <w:rPr>
          <w:i/>
          <w:w w:val="105"/>
          <w:sz w:val="13"/>
        </w:rPr>
        <w:t>1966</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52A.</w:t>
      </w:r>
      <w:r>
        <w:rPr>
          <w:spacing w:val="8"/>
          <w:w w:val="105"/>
          <w:sz w:val="13"/>
        </w:rPr>
        <w:t xml:space="preserve"> </w:t>
      </w:r>
      <w:r>
        <w:rPr>
          <w:w w:val="105"/>
          <w:sz w:val="13"/>
        </w:rPr>
        <w:t>See,</w:t>
      </w:r>
      <w:r>
        <w:rPr>
          <w:spacing w:val="8"/>
          <w:w w:val="105"/>
          <w:sz w:val="13"/>
        </w:rPr>
        <w:t xml:space="preserve"> </w:t>
      </w:r>
      <w:r>
        <w:rPr>
          <w:w w:val="105"/>
          <w:sz w:val="13"/>
        </w:rPr>
        <w:t>eg,</w:t>
      </w:r>
      <w:r>
        <w:rPr>
          <w:spacing w:val="8"/>
          <w:w w:val="105"/>
          <w:sz w:val="13"/>
        </w:rPr>
        <w:t xml:space="preserve"> </w:t>
      </w:r>
      <w:r>
        <w:rPr>
          <w:i/>
          <w:w w:val="105"/>
          <w:sz w:val="13"/>
        </w:rPr>
        <w:t>DPP</w:t>
      </w:r>
      <w:r>
        <w:rPr>
          <w:i/>
          <w:spacing w:val="7"/>
          <w:w w:val="105"/>
          <w:sz w:val="13"/>
        </w:rPr>
        <w:t xml:space="preserve"> </w:t>
      </w:r>
      <w:r>
        <w:rPr>
          <w:i/>
          <w:w w:val="105"/>
          <w:sz w:val="13"/>
        </w:rPr>
        <w:t>(Vic)</w:t>
      </w:r>
      <w:r>
        <w:rPr>
          <w:i/>
          <w:spacing w:val="7"/>
          <w:w w:val="105"/>
          <w:sz w:val="13"/>
        </w:rPr>
        <w:t xml:space="preserve"> </w:t>
      </w:r>
      <w:r>
        <w:rPr>
          <w:i/>
          <w:w w:val="105"/>
          <w:sz w:val="13"/>
        </w:rPr>
        <w:t>v</w:t>
      </w:r>
      <w:r>
        <w:rPr>
          <w:i/>
          <w:spacing w:val="7"/>
          <w:w w:val="105"/>
          <w:sz w:val="13"/>
        </w:rPr>
        <w:t xml:space="preserve"> </w:t>
      </w:r>
      <w:r>
        <w:rPr>
          <w:i/>
          <w:w w:val="105"/>
          <w:sz w:val="13"/>
        </w:rPr>
        <w:t>Kelly</w:t>
      </w:r>
      <w:r>
        <w:rPr>
          <w:i/>
          <w:spacing w:val="8"/>
          <w:w w:val="105"/>
          <w:sz w:val="13"/>
        </w:rPr>
        <w:t xml:space="preserve"> </w:t>
      </w:r>
      <w:r>
        <w:rPr>
          <w:w w:val="105"/>
          <w:sz w:val="13"/>
        </w:rPr>
        <w:t>[2013]</w:t>
      </w:r>
      <w:r>
        <w:rPr>
          <w:spacing w:val="8"/>
          <w:w w:val="105"/>
          <w:sz w:val="13"/>
        </w:rPr>
        <w:t xml:space="preserve"> </w:t>
      </w:r>
      <w:r>
        <w:rPr>
          <w:w w:val="105"/>
          <w:sz w:val="13"/>
        </w:rPr>
        <w:t>VCC</w:t>
      </w:r>
      <w:r>
        <w:rPr>
          <w:spacing w:val="8"/>
          <w:w w:val="105"/>
          <w:sz w:val="13"/>
        </w:rPr>
        <w:t xml:space="preserve"> </w:t>
      </w:r>
      <w:r>
        <w:rPr>
          <w:w w:val="105"/>
          <w:sz w:val="13"/>
        </w:rPr>
        <w:t>2030;</w:t>
      </w:r>
      <w:r>
        <w:rPr>
          <w:spacing w:val="8"/>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McLachlan</w:t>
      </w:r>
      <w:r>
        <w:rPr>
          <w:i/>
          <w:spacing w:val="8"/>
          <w:w w:val="105"/>
          <w:sz w:val="13"/>
        </w:rPr>
        <w:t xml:space="preserve"> </w:t>
      </w:r>
      <w:r>
        <w:rPr>
          <w:w w:val="105"/>
          <w:sz w:val="13"/>
        </w:rPr>
        <w:t>[1998]</w:t>
      </w:r>
      <w:r>
        <w:rPr>
          <w:spacing w:val="8"/>
          <w:w w:val="105"/>
          <w:sz w:val="13"/>
        </w:rPr>
        <w:t xml:space="preserve"> </w:t>
      </w:r>
      <w:r>
        <w:rPr>
          <w:w w:val="105"/>
          <w:sz w:val="13"/>
        </w:rPr>
        <w:t>2</w:t>
      </w:r>
      <w:r>
        <w:rPr>
          <w:spacing w:val="8"/>
          <w:w w:val="105"/>
          <w:sz w:val="13"/>
        </w:rPr>
        <w:t xml:space="preserve"> </w:t>
      </w:r>
      <w:r>
        <w:rPr>
          <w:w w:val="105"/>
          <w:sz w:val="13"/>
        </w:rPr>
        <w:t>VR</w:t>
      </w:r>
      <w:r>
        <w:rPr>
          <w:spacing w:val="8"/>
          <w:w w:val="105"/>
          <w:sz w:val="13"/>
        </w:rPr>
        <w:t xml:space="preserve"> </w:t>
      </w:r>
      <w:r>
        <w:rPr>
          <w:w w:val="105"/>
          <w:sz w:val="13"/>
        </w:rPr>
        <w:t>55,</w:t>
      </w:r>
      <w:r>
        <w:rPr>
          <w:spacing w:val="8"/>
          <w:w w:val="105"/>
          <w:sz w:val="13"/>
        </w:rPr>
        <w:t xml:space="preserve"> </w:t>
      </w:r>
      <w:r>
        <w:rPr>
          <w:w w:val="105"/>
          <w:sz w:val="13"/>
        </w:rPr>
        <w:t>59.</w:t>
      </w:r>
    </w:p>
    <w:p w:rsidR="00D04CB6" w:rsidRDefault="00F732FE">
      <w:pPr>
        <w:pStyle w:val="ListParagraph"/>
        <w:numPr>
          <w:ilvl w:val="0"/>
          <w:numId w:val="168"/>
        </w:numPr>
        <w:tabs>
          <w:tab w:val="left" w:pos="1240"/>
          <w:tab w:val="left" w:pos="1241"/>
        </w:tabs>
        <w:ind w:left="1240" w:hanging="793"/>
        <w:jc w:val="left"/>
        <w:rPr>
          <w:i/>
          <w:sz w:val="13"/>
        </w:rPr>
      </w:pPr>
      <w:r>
        <w:pict>
          <v:shape id="_x0000_s1481" type="#_x0000_t202" style="position:absolute;left:0;text-align:left;margin-left:548.95pt;margin-top:3pt;width:13.2pt;height:14.25pt;z-index:3040;mso-position-horizontal-relative:page" filled="f" stroked="f">
            <v:textbox inset="0,0,0,0">
              <w:txbxContent>
                <w:p w:rsidR="00D04CB6" w:rsidRDefault="00F732FE">
                  <w:pPr>
                    <w:spacing w:line="284" w:lineRule="exact"/>
                    <w:rPr>
                      <w:b/>
                      <w:sz w:val="24"/>
                    </w:rPr>
                  </w:pPr>
                  <w:r>
                    <w:rPr>
                      <w:b/>
                      <w:color w:val="EA5B50"/>
                      <w:spacing w:val="-2"/>
                      <w:w w:val="110"/>
                      <w:sz w:val="24"/>
                    </w:rPr>
                    <w:t>29</w:t>
                  </w:r>
                </w:p>
              </w:txbxContent>
            </v:textbox>
            <w10:wrap anchorx="page"/>
          </v:shape>
        </w:pict>
      </w:r>
      <w:r>
        <w:rPr>
          <w:i/>
          <w:w w:val="105"/>
          <w:sz w:val="13"/>
        </w:rPr>
        <w:t>Encyclopaedic</w:t>
      </w:r>
      <w:r>
        <w:rPr>
          <w:i/>
          <w:spacing w:val="5"/>
          <w:w w:val="105"/>
          <w:sz w:val="13"/>
        </w:rPr>
        <w:t xml:space="preserve"> </w:t>
      </w:r>
      <w:r>
        <w:rPr>
          <w:i/>
          <w:w w:val="105"/>
          <w:sz w:val="13"/>
        </w:rPr>
        <w:t>Australian</w:t>
      </w:r>
      <w:r>
        <w:rPr>
          <w:i/>
          <w:spacing w:val="5"/>
          <w:w w:val="105"/>
          <w:sz w:val="13"/>
        </w:rPr>
        <w:t xml:space="preserve"> </w:t>
      </w:r>
      <w:r>
        <w:rPr>
          <w:i/>
          <w:w w:val="105"/>
          <w:sz w:val="13"/>
        </w:rPr>
        <w:t>Legal</w:t>
      </w:r>
      <w:r>
        <w:rPr>
          <w:i/>
          <w:spacing w:val="5"/>
          <w:w w:val="105"/>
          <w:sz w:val="13"/>
        </w:rPr>
        <w:t xml:space="preserve"> </w:t>
      </w:r>
      <w:r>
        <w:rPr>
          <w:i/>
          <w:w w:val="105"/>
          <w:sz w:val="13"/>
        </w:rPr>
        <w:t>Dictionary,</w:t>
      </w:r>
      <w:r>
        <w:rPr>
          <w:i/>
          <w:spacing w:val="5"/>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9</w:t>
      </w:r>
      <w:r>
        <w:rPr>
          <w:spacing w:val="5"/>
          <w:w w:val="105"/>
          <w:sz w:val="13"/>
        </w:rPr>
        <w:t xml:space="preserve"> </w:t>
      </w:r>
      <w:r>
        <w:rPr>
          <w:w w:val="105"/>
          <w:sz w:val="13"/>
        </w:rPr>
        <w:t>April</w:t>
      </w:r>
      <w:r>
        <w:rPr>
          <w:spacing w:val="5"/>
          <w:w w:val="105"/>
          <w:sz w:val="13"/>
        </w:rPr>
        <w:t xml:space="preserve"> </w:t>
      </w:r>
      <w:r>
        <w:rPr>
          <w:w w:val="105"/>
          <w:sz w:val="13"/>
        </w:rPr>
        <w:t>2019)</w:t>
      </w:r>
      <w:r>
        <w:rPr>
          <w:spacing w:val="5"/>
          <w:w w:val="105"/>
          <w:sz w:val="13"/>
        </w:rPr>
        <w:t xml:space="preserve"> </w:t>
      </w:r>
      <w:r>
        <w:rPr>
          <w:i/>
          <w:w w:val="105"/>
          <w:sz w:val="13"/>
        </w:rPr>
        <w:t>‘generalia</w:t>
      </w:r>
      <w:r>
        <w:rPr>
          <w:i/>
          <w:spacing w:val="5"/>
          <w:w w:val="105"/>
          <w:sz w:val="13"/>
        </w:rPr>
        <w:t xml:space="preserve"> </w:t>
      </w:r>
      <w:r>
        <w:rPr>
          <w:i/>
          <w:w w:val="105"/>
          <w:sz w:val="13"/>
        </w:rPr>
        <w:t>specialibus</w:t>
      </w:r>
      <w:r>
        <w:rPr>
          <w:i/>
          <w:spacing w:val="5"/>
          <w:w w:val="105"/>
          <w:sz w:val="13"/>
        </w:rPr>
        <w:t xml:space="preserve"> </w:t>
      </w:r>
      <w:r>
        <w:rPr>
          <w:i/>
          <w:w w:val="105"/>
          <w:sz w:val="13"/>
        </w:rPr>
        <w:t>non</w:t>
      </w:r>
      <w:r>
        <w:rPr>
          <w:i/>
          <w:spacing w:val="5"/>
          <w:w w:val="105"/>
          <w:sz w:val="13"/>
        </w:rPr>
        <w:t xml:space="preserve"> </w:t>
      </w:r>
      <w:r>
        <w:rPr>
          <w:i/>
          <w:w w:val="105"/>
          <w:sz w:val="13"/>
        </w:rPr>
        <w:t>derogant’.</w:t>
      </w:r>
    </w:p>
    <w:p w:rsidR="00D04CB6" w:rsidRDefault="00F732FE">
      <w:pPr>
        <w:pStyle w:val="ListParagraph"/>
        <w:numPr>
          <w:ilvl w:val="0"/>
          <w:numId w:val="168"/>
        </w:numPr>
        <w:tabs>
          <w:tab w:val="left" w:pos="1240"/>
          <w:tab w:val="left" w:pos="1241"/>
        </w:tabs>
        <w:ind w:left="1240" w:hanging="793"/>
        <w:jc w:val="left"/>
        <w:rPr>
          <w:sz w:val="13"/>
        </w:rPr>
      </w:pPr>
      <w:r>
        <w:rPr>
          <w:i/>
          <w:w w:val="105"/>
          <w:sz w:val="13"/>
        </w:rPr>
        <w:t>Refrigerated</w:t>
      </w:r>
      <w:r>
        <w:rPr>
          <w:i/>
          <w:spacing w:val="3"/>
          <w:w w:val="105"/>
          <w:sz w:val="13"/>
        </w:rPr>
        <w:t xml:space="preserve"> </w:t>
      </w:r>
      <w:r>
        <w:rPr>
          <w:i/>
          <w:w w:val="105"/>
          <w:sz w:val="13"/>
        </w:rPr>
        <w:t>Express</w:t>
      </w:r>
      <w:r>
        <w:rPr>
          <w:i/>
          <w:spacing w:val="3"/>
          <w:w w:val="105"/>
          <w:sz w:val="13"/>
        </w:rPr>
        <w:t xml:space="preserve"> </w:t>
      </w:r>
      <w:r>
        <w:rPr>
          <w:i/>
          <w:w w:val="105"/>
          <w:sz w:val="13"/>
        </w:rPr>
        <w:t>Lines</w:t>
      </w:r>
      <w:r>
        <w:rPr>
          <w:i/>
          <w:spacing w:val="3"/>
          <w:w w:val="105"/>
          <w:sz w:val="13"/>
        </w:rPr>
        <w:t xml:space="preserve"> </w:t>
      </w:r>
      <w:r>
        <w:rPr>
          <w:i/>
          <w:w w:val="105"/>
          <w:sz w:val="13"/>
        </w:rPr>
        <w:t>(A/Asia)</w:t>
      </w:r>
      <w:r>
        <w:rPr>
          <w:i/>
          <w:spacing w:val="3"/>
          <w:w w:val="105"/>
          <w:sz w:val="13"/>
        </w:rPr>
        <w:t xml:space="preserve"> </w:t>
      </w:r>
      <w:r>
        <w:rPr>
          <w:i/>
          <w:w w:val="105"/>
          <w:sz w:val="13"/>
        </w:rPr>
        <w:t>v</w:t>
      </w:r>
      <w:r>
        <w:rPr>
          <w:i/>
          <w:spacing w:val="3"/>
          <w:w w:val="105"/>
          <w:sz w:val="13"/>
        </w:rPr>
        <w:t xml:space="preserve"> </w:t>
      </w:r>
      <w:r>
        <w:rPr>
          <w:i/>
          <w:w w:val="105"/>
          <w:sz w:val="13"/>
        </w:rPr>
        <w:t>Australian</w:t>
      </w:r>
      <w:r>
        <w:rPr>
          <w:i/>
          <w:spacing w:val="3"/>
          <w:w w:val="105"/>
          <w:sz w:val="13"/>
        </w:rPr>
        <w:t xml:space="preserve"> </w:t>
      </w:r>
      <w:r>
        <w:rPr>
          <w:i/>
          <w:w w:val="105"/>
          <w:sz w:val="13"/>
        </w:rPr>
        <w:t>Meat</w:t>
      </w:r>
      <w:r>
        <w:rPr>
          <w:i/>
          <w:spacing w:val="3"/>
          <w:w w:val="105"/>
          <w:sz w:val="13"/>
        </w:rPr>
        <w:t xml:space="preserve"> </w:t>
      </w:r>
      <w:r>
        <w:rPr>
          <w:i/>
          <w:w w:val="105"/>
          <w:sz w:val="13"/>
        </w:rPr>
        <w:t>and</w:t>
      </w:r>
      <w:r>
        <w:rPr>
          <w:i/>
          <w:spacing w:val="3"/>
          <w:w w:val="105"/>
          <w:sz w:val="13"/>
        </w:rPr>
        <w:t xml:space="preserve"> </w:t>
      </w:r>
      <w:r>
        <w:rPr>
          <w:i/>
          <w:w w:val="105"/>
          <w:sz w:val="13"/>
        </w:rPr>
        <w:t>Livestock</w:t>
      </w:r>
      <w:r>
        <w:rPr>
          <w:i/>
          <w:spacing w:val="3"/>
          <w:w w:val="105"/>
          <w:sz w:val="13"/>
        </w:rPr>
        <w:t xml:space="preserve"> </w:t>
      </w:r>
      <w:r>
        <w:rPr>
          <w:i/>
          <w:w w:val="105"/>
          <w:sz w:val="13"/>
        </w:rPr>
        <w:t>Corporation</w:t>
      </w:r>
      <w:r>
        <w:rPr>
          <w:i/>
          <w:spacing w:val="5"/>
          <w:w w:val="105"/>
          <w:sz w:val="13"/>
        </w:rPr>
        <w:t xml:space="preserve"> </w:t>
      </w:r>
      <w:r>
        <w:rPr>
          <w:w w:val="105"/>
          <w:sz w:val="13"/>
        </w:rPr>
        <w:t>(1980)</w:t>
      </w:r>
      <w:r>
        <w:rPr>
          <w:spacing w:val="5"/>
          <w:w w:val="105"/>
          <w:sz w:val="13"/>
        </w:rPr>
        <w:t xml:space="preserve"> </w:t>
      </w:r>
      <w:r>
        <w:rPr>
          <w:w w:val="105"/>
          <w:sz w:val="13"/>
        </w:rPr>
        <w:t>29</w:t>
      </w:r>
      <w:r>
        <w:rPr>
          <w:spacing w:val="5"/>
          <w:w w:val="105"/>
          <w:sz w:val="13"/>
        </w:rPr>
        <w:t xml:space="preserve"> </w:t>
      </w:r>
      <w:r>
        <w:rPr>
          <w:w w:val="105"/>
          <w:sz w:val="13"/>
        </w:rPr>
        <w:t>ALR</w:t>
      </w:r>
      <w:r>
        <w:rPr>
          <w:spacing w:val="5"/>
          <w:w w:val="105"/>
          <w:sz w:val="13"/>
        </w:rPr>
        <w:t xml:space="preserve"> </w:t>
      </w:r>
      <w:r>
        <w:rPr>
          <w:w w:val="105"/>
          <w:sz w:val="13"/>
        </w:rPr>
        <w:t>333.</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11"/>
        <w:rPr>
          <w:sz w:val="22"/>
        </w:rPr>
      </w:pPr>
    </w:p>
    <w:p w:rsidR="00D04CB6" w:rsidRDefault="00F732FE">
      <w:pPr>
        <w:spacing w:before="92" w:line="254" w:lineRule="auto"/>
        <w:ind w:left="2394" w:right="136"/>
        <w:rPr>
          <w:sz w:val="11"/>
        </w:rPr>
      </w:pPr>
      <w:bookmarkStart w:id="82" w:name="_bookmark29"/>
      <w:bookmarkEnd w:id="82"/>
      <w:r>
        <w:rPr>
          <w:sz w:val="20"/>
        </w:rPr>
        <w:t xml:space="preserve">As  a  </w:t>
      </w:r>
      <w:r>
        <w:rPr>
          <w:spacing w:val="-4"/>
          <w:sz w:val="20"/>
        </w:rPr>
        <w:t xml:space="preserve">matter  </w:t>
      </w:r>
      <w:r>
        <w:rPr>
          <w:spacing w:val="-3"/>
          <w:sz w:val="20"/>
        </w:rPr>
        <w:t xml:space="preserve">of  </w:t>
      </w:r>
      <w:r>
        <w:rPr>
          <w:spacing w:val="-5"/>
          <w:sz w:val="20"/>
        </w:rPr>
        <w:t xml:space="preserve">general  construction,  </w:t>
      </w:r>
      <w:r>
        <w:rPr>
          <w:spacing w:val="-4"/>
          <w:sz w:val="20"/>
        </w:rPr>
        <w:t xml:space="preserve">where  there  </w:t>
      </w:r>
      <w:r>
        <w:rPr>
          <w:spacing w:val="-3"/>
          <w:sz w:val="20"/>
        </w:rPr>
        <w:t xml:space="preserve">is  </w:t>
      </w:r>
      <w:r>
        <w:rPr>
          <w:spacing w:val="-5"/>
          <w:sz w:val="20"/>
        </w:rPr>
        <w:t xml:space="preserve">repugnancy  </w:t>
      </w:r>
      <w:r>
        <w:rPr>
          <w:spacing w:val="-3"/>
          <w:sz w:val="20"/>
        </w:rPr>
        <w:t xml:space="preserve">between  the  </w:t>
      </w:r>
      <w:r>
        <w:rPr>
          <w:spacing w:val="-5"/>
          <w:sz w:val="20"/>
        </w:rPr>
        <w:t xml:space="preserve">general provision </w:t>
      </w:r>
      <w:r>
        <w:rPr>
          <w:spacing w:val="-3"/>
          <w:sz w:val="20"/>
        </w:rPr>
        <w:t xml:space="preserve">of </w:t>
      </w:r>
      <w:r>
        <w:rPr>
          <w:sz w:val="20"/>
        </w:rPr>
        <w:t xml:space="preserve">a </w:t>
      </w:r>
      <w:r>
        <w:rPr>
          <w:spacing w:val="-5"/>
          <w:sz w:val="20"/>
        </w:rPr>
        <w:t xml:space="preserve">statute </w:t>
      </w:r>
      <w:r>
        <w:rPr>
          <w:spacing w:val="-4"/>
          <w:sz w:val="20"/>
        </w:rPr>
        <w:t xml:space="preserve">and </w:t>
      </w:r>
      <w:r>
        <w:rPr>
          <w:spacing w:val="-5"/>
          <w:sz w:val="20"/>
        </w:rPr>
        <w:t xml:space="preserve">provisions dealing </w:t>
      </w:r>
      <w:r>
        <w:rPr>
          <w:spacing w:val="-4"/>
          <w:sz w:val="20"/>
        </w:rPr>
        <w:t xml:space="preserve">with </w:t>
      </w:r>
      <w:r>
        <w:rPr>
          <w:sz w:val="20"/>
        </w:rPr>
        <w:t xml:space="preserve">a </w:t>
      </w:r>
      <w:r>
        <w:rPr>
          <w:spacing w:val="-5"/>
          <w:sz w:val="20"/>
        </w:rPr>
        <w:t xml:space="preserve">particular </w:t>
      </w:r>
      <w:r>
        <w:rPr>
          <w:spacing w:val="-4"/>
          <w:sz w:val="20"/>
        </w:rPr>
        <w:t xml:space="preserve">subject </w:t>
      </w:r>
      <w:r>
        <w:rPr>
          <w:spacing w:val="-6"/>
          <w:sz w:val="20"/>
        </w:rPr>
        <w:t xml:space="preserve">matter, </w:t>
      </w:r>
      <w:r>
        <w:rPr>
          <w:spacing w:val="-3"/>
          <w:sz w:val="20"/>
        </w:rPr>
        <w:t xml:space="preserve">the </w:t>
      </w:r>
      <w:r>
        <w:rPr>
          <w:spacing w:val="-4"/>
          <w:sz w:val="20"/>
        </w:rPr>
        <w:t xml:space="preserve">latter must </w:t>
      </w:r>
      <w:r>
        <w:rPr>
          <w:spacing w:val="-5"/>
          <w:sz w:val="20"/>
        </w:rPr>
        <w:t xml:space="preserve">prevail and,  </w:t>
      </w:r>
      <w:r>
        <w:rPr>
          <w:spacing w:val="-4"/>
          <w:sz w:val="20"/>
        </w:rPr>
        <w:t xml:space="preserve">to </w:t>
      </w:r>
      <w:r>
        <w:rPr>
          <w:spacing w:val="-3"/>
          <w:sz w:val="20"/>
        </w:rPr>
        <w:t xml:space="preserve">the </w:t>
      </w:r>
      <w:r>
        <w:rPr>
          <w:spacing w:val="-4"/>
          <w:sz w:val="20"/>
        </w:rPr>
        <w:t xml:space="preserve">extent </w:t>
      </w:r>
      <w:r>
        <w:rPr>
          <w:spacing w:val="-3"/>
          <w:sz w:val="20"/>
        </w:rPr>
        <w:t xml:space="preserve">of </w:t>
      </w:r>
      <w:r>
        <w:rPr>
          <w:spacing w:val="-4"/>
          <w:sz w:val="20"/>
        </w:rPr>
        <w:t xml:space="preserve">any </w:t>
      </w:r>
      <w:r>
        <w:rPr>
          <w:spacing w:val="-5"/>
          <w:sz w:val="20"/>
        </w:rPr>
        <w:t xml:space="preserve">such  </w:t>
      </w:r>
      <w:r>
        <w:rPr>
          <w:spacing w:val="-6"/>
          <w:sz w:val="20"/>
        </w:rPr>
        <w:t xml:space="preserve">repugnancy,  </w:t>
      </w:r>
      <w:r>
        <w:rPr>
          <w:spacing w:val="-3"/>
          <w:sz w:val="20"/>
        </w:rPr>
        <w:t xml:space="preserve">the </w:t>
      </w:r>
      <w:r>
        <w:rPr>
          <w:spacing w:val="-5"/>
          <w:sz w:val="20"/>
        </w:rPr>
        <w:t xml:space="preserve">general  provisions  </w:t>
      </w:r>
      <w:r>
        <w:rPr>
          <w:spacing w:val="-4"/>
          <w:sz w:val="20"/>
        </w:rPr>
        <w:t xml:space="preserve">will </w:t>
      </w:r>
      <w:r>
        <w:rPr>
          <w:sz w:val="20"/>
        </w:rPr>
        <w:t xml:space="preserve">be </w:t>
      </w:r>
      <w:r>
        <w:rPr>
          <w:spacing w:val="-5"/>
          <w:sz w:val="20"/>
        </w:rPr>
        <w:t xml:space="preserve">inapplicable  </w:t>
      </w:r>
      <w:r>
        <w:rPr>
          <w:spacing w:val="-4"/>
          <w:sz w:val="20"/>
        </w:rPr>
        <w:t xml:space="preserve">to  </w:t>
      </w:r>
      <w:r>
        <w:rPr>
          <w:spacing w:val="-3"/>
          <w:sz w:val="20"/>
        </w:rPr>
        <w:t xml:space="preserve">the  </w:t>
      </w:r>
      <w:r>
        <w:rPr>
          <w:spacing w:val="-4"/>
          <w:sz w:val="20"/>
        </w:rPr>
        <w:t xml:space="preserve">subject  matter  </w:t>
      </w:r>
      <w:r>
        <w:rPr>
          <w:spacing w:val="-3"/>
          <w:sz w:val="20"/>
        </w:rPr>
        <w:t xml:space="preserve">of  the  </w:t>
      </w:r>
      <w:r>
        <w:rPr>
          <w:spacing w:val="-4"/>
          <w:sz w:val="20"/>
        </w:rPr>
        <w:t xml:space="preserve">special  </w:t>
      </w:r>
      <w:r>
        <w:rPr>
          <w:spacing w:val="-5"/>
          <w:sz w:val="20"/>
        </w:rPr>
        <w:t xml:space="preserve">provisions.  </w:t>
      </w:r>
      <w:r>
        <w:rPr>
          <w:w w:val="115"/>
          <w:sz w:val="20"/>
        </w:rPr>
        <w:t xml:space="preserve">… </w:t>
      </w:r>
      <w:r>
        <w:rPr>
          <w:spacing w:val="-4"/>
          <w:sz w:val="20"/>
        </w:rPr>
        <w:t xml:space="preserve">Repugnancy  </w:t>
      </w:r>
      <w:r>
        <w:rPr>
          <w:spacing w:val="-3"/>
          <w:sz w:val="20"/>
        </w:rPr>
        <w:t xml:space="preserve">can  </w:t>
      </w:r>
      <w:r>
        <w:rPr>
          <w:sz w:val="20"/>
        </w:rPr>
        <w:t xml:space="preserve">be  </w:t>
      </w:r>
      <w:r>
        <w:rPr>
          <w:spacing w:val="-5"/>
          <w:sz w:val="20"/>
        </w:rPr>
        <w:t xml:space="preserve">present  </w:t>
      </w:r>
      <w:r>
        <w:rPr>
          <w:spacing w:val="-3"/>
          <w:sz w:val="20"/>
        </w:rPr>
        <w:t xml:space="preserve">in  cases </w:t>
      </w:r>
      <w:r>
        <w:rPr>
          <w:spacing w:val="-4"/>
          <w:sz w:val="20"/>
        </w:rPr>
        <w:t xml:space="preserve">where  there  </w:t>
      </w:r>
      <w:r>
        <w:rPr>
          <w:spacing w:val="-3"/>
          <w:sz w:val="20"/>
        </w:rPr>
        <w:t xml:space="preserve">is  </w:t>
      </w:r>
      <w:r>
        <w:rPr>
          <w:sz w:val="20"/>
        </w:rPr>
        <w:t xml:space="preserve">no  </w:t>
      </w:r>
      <w:r>
        <w:rPr>
          <w:spacing w:val="-4"/>
          <w:sz w:val="20"/>
        </w:rPr>
        <w:t xml:space="preserve">direct  </w:t>
      </w:r>
      <w:r>
        <w:rPr>
          <w:spacing w:val="-5"/>
          <w:sz w:val="20"/>
        </w:rPr>
        <w:t xml:space="preserve">contradiction  </w:t>
      </w:r>
      <w:r>
        <w:rPr>
          <w:spacing w:val="-3"/>
          <w:sz w:val="20"/>
        </w:rPr>
        <w:t xml:space="preserve">between  the  </w:t>
      </w:r>
      <w:r>
        <w:rPr>
          <w:spacing w:val="-5"/>
          <w:sz w:val="20"/>
        </w:rPr>
        <w:t xml:space="preserve">relevant  legislative  provisions.  </w:t>
      </w:r>
      <w:r>
        <w:rPr>
          <w:sz w:val="20"/>
        </w:rPr>
        <w:t xml:space="preserve">It  </w:t>
      </w:r>
      <w:r>
        <w:rPr>
          <w:spacing w:val="-3"/>
          <w:sz w:val="20"/>
        </w:rPr>
        <w:t xml:space="preserve">is </w:t>
      </w:r>
      <w:r>
        <w:rPr>
          <w:spacing w:val="-5"/>
          <w:sz w:val="20"/>
        </w:rPr>
        <w:t xml:space="preserve">present </w:t>
      </w:r>
      <w:r>
        <w:rPr>
          <w:spacing w:val="-4"/>
          <w:sz w:val="20"/>
        </w:rPr>
        <w:t xml:space="preserve">where </w:t>
      </w:r>
      <w:r>
        <w:rPr>
          <w:spacing w:val="-3"/>
          <w:sz w:val="20"/>
        </w:rPr>
        <w:t xml:space="preserve">it </w:t>
      </w:r>
      <w:r>
        <w:rPr>
          <w:spacing w:val="-4"/>
          <w:sz w:val="20"/>
        </w:rPr>
        <w:t xml:space="preserve">appears, </w:t>
      </w:r>
      <w:r>
        <w:rPr>
          <w:spacing w:val="-3"/>
          <w:sz w:val="20"/>
        </w:rPr>
        <w:t xml:space="preserve">as </w:t>
      </w:r>
      <w:r>
        <w:rPr>
          <w:sz w:val="20"/>
        </w:rPr>
        <w:t xml:space="preserve">a </w:t>
      </w:r>
      <w:r>
        <w:rPr>
          <w:spacing w:val="-4"/>
          <w:sz w:val="20"/>
        </w:rPr>
        <w:t xml:space="preserve">matter </w:t>
      </w:r>
      <w:r>
        <w:rPr>
          <w:spacing w:val="-3"/>
          <w:sz w:val="20"/>
        </w:rPr>
        <w:t xml:space="preserve">of </w:t>
      </w:r>
      <w:r>
        <w:rPr>
          <w:spacing w:val="-5"/>
          <w:sz w:val="20"/>
        </w:rPr>
        <w:t xml:space="preserve">construction, that </w:t>
      </w:r>
      <w:r>
        <w:rPr>
          <w:spacing w:val="-4"/>
          <w:sz w:val="20"/>
        </w:rPr>
        <w:t xml:space="preserve">special </w:t>
      </w:r>
      <w:r>
        <w:rPr>
          <w:spacing w:val="-5"/>
          <w:sz w:val="20"/>
        </w:rPr>
        <w:t xml:space="preserve">provisions </w:t>
      </w:r>
      <w:r>
        <w:rPr>
          <w:spacing w:val="-4"/>
          <w:sz w:val="20"/>
        </w:rPr>
        <w:t xml:space="preserve">were </w:t>
      </w:r>
      <w:r>
        <w:rPr>
          <w:spacing w:val="-5"/>
          <w:sz w:val="20"/>
        </w:rPr>
        <w:t xml:space="preserve">intended exhaustively  </w:t>
      </w:r>
      <w:r>
        <w:rPr>
          <w:spacing w:val="-4"/>
          <w:sz w:val="20"/>
        </w:rPr>
        <w:t xml:space="preserve">to  </w:t>
      </w:r>
      <w:r>
        <w:rPr>
          <w:spacing w:val="-5"/>
          <w:sz w:val="20"/>
        </w:rPr>
        <w:t xml:space="preserve">govern  </w:t>
      </w:r>
      <w:r>
        <w:rPr>
          <w:spacing w:val="-4"/>
          <w:sz w:val="20"/>
        </w:rPr>
        <w:t xml:space="preserve">their  </w:t>
      </w:r>
      <w:r>
        <w:rPr>
          <w:spacing w:val="-5"/>
          <w:sz w:val="20"/>
        </w:rPr>
        <w:t xml:space="preserve">particular  </w:t>
      </w:r>
      <w:r>
        <w:rPr>
          <w:spacing w:val="-4"/>
          <w:sz w:val="20"/>
        </w:rPr>
        <w:t xml:space="preserve">subject  matter  and  where  </w:t>
      </w:r>
      <w:r>
        <w:rPr>
          <w:spacing w:val="-5"/>
          <w:sz w:val="20"/>
        </w:rPr>
        <w:t xml:space="preserve">general  provisions,  </w:t>
      </w:r>
      <w:r>
        <w:rPr>
          <w:spacing w:val="-3"/>
          <w:sz w:val="20"/>
        </w:rPr>
        <w:t xml:space="preserve">if  </w:t>
      </w:r>
      <w:r>
        <w:rPr>
          <w:spacing w:val="-4"/>
          <w:sz w:val="20"/>
        </w:rPr>
        <w:t xml:space="preserve">held to </w:t>
      </w:r>
      <w:r>
        <w:rPr>
          <w:sz w:val="20"/>
        </w:rPr>
        <w:t xml:space="preserve">be </w:t>
      </w:r>
      <w:r>
        <w:rPr>
          <w:spacing w:val="-4"/>
          <w:sz w:val="20"/>
        </w:rPr>
        <w:t xml:space="preserve">applicable to </w:t>
      </w:r>
      <w:r>
        <w:rPr>
          <w:spacing w:val="-3"/>
          <w:sz w:val="20"/>
        </w:rPr>
        <w:t xml:space="preserve">the </w:t>
      </w:r>
      <w:r>
        <w:rPr>
          <w:spacing w:val="-5"/>
          <w:sz w:val="20"/>
        </w:rPr>
        <w:t xml:space="preserve">particular </w:t>
      </w:r>
      <w:r>
        <w:rPr>
          <w:spacing w:val="-4"/>
          <w:sz w:val="20"/>
        </w:rPr>
        <w:t xml:space="preserve">subject  </w:t>
      </w:r>
      <w:r>
        <w:rPr>
          <w:spacing w:val="-6"/>
          <w:sz w:val="20"/>
        </w:rPr>
        <w:t xml:space="preserve">matter,  </w:t>
      </w:r>
      <w:r>
        <w:rPr>
          <w:spacing w:val="-5"/>
          <w:sz w:val="20"/>
        </w:rPr>
        <w:t xml:space="preserve">would  constitute  </w:t>
      </w:r>
      <w:r>
        <w:rPr>
          <w:sz w:val="20"/>
        </w:rPr>
        <w:t xml:space="preserve">a </w:t>
      </w:r>
      <w:r>
        <w:rPr>
          <w:spacing w:val="-4"/>
          <w:sz w:val="20"/>
        </w:rPr>
        <w:t xml:space="preserve">departure  from  </w:t>
      </w:r>
      <w:r>
        <w:rPr>
          <w:spacing w:val="-5"/>
          <w:sz w:val="20"/>
        </w:rPr>
        <w:t xml:space="preserve">that </w:t>
      </w:r>
      <w:r>
        <w:rPr>
          <w:spacing w:val="-5"/>
          <w:sz w:val="20"/>
        </w:rPr>
        <w:t xml:space="preserve">intention  </w:t>
      </w:r>
      <w:r>
        <w:rPr>
          <w:spacing w:val="-3"/>
          <w:sz w:val="20"/>
        </w:rPr>
        <w:t xml:space="preserve">by  </w:t>
      </w:r>
      <w:r>
        <w:rPr>
          <w:spacing w:val="-5"/>
          <w:sz w:val="20"/>
        </w:rPr>
        <w:t xml:space="preserve">encroaching  </w:t>
      </w:r>
      <w:r>
        <w:rPr>
          <w:sz w:val="20"/>
        </w:rPr>
        <w:t xml:space="preserve">on </w:t>
      </w:r>
      <w:r>
        <w:rPr>
          <w:spacing w:val="-5"/>
          <w:sz w:val="20"/>
        </w:rPr>
        <w:t xml:space="preserve">that  </w:t>
      </w:r>
      <w:r>
        <w:rPr>
          <w:spacing w:val="-4"/>
          <w:sz w:val="20"/>
        </w:rPr>
        <w:t>subject</w:t>
      </w:r>
      <w:r>
        <w:rPr>
          <w:spacing w:val="18"/>
          <w:sz w:val="20"/>
        </w:rPr>
        <w:t xml:space="preserve"> </w:t>
      </w:r>
      <w:r>
        <w:rPr>
          <w:spacing w:val="-6"/>
          <w:sz w:val="20"/>
        </w:rPr>
        <w:t>matter.</w:t>
      </w:r>
      <w:r>
        <w:rPr>
          <w:spacing w:val="-6"/>
          <w:position w:val="7"/>
          <w:sz w:val="11"/>
        </w:rPr>
        <w:t>35</w:t>
      </w:r>
    </w:p>
    <w:p w:rsidR="00D04CB6" w:rsidRDefault="00F732FE">
      <w:pPr>
        <w:pStyle w:val="ListParagraph"/>
        <w:numPr>
          <w:ilvl w:val="1"/>
          <w:numId w:val="185"/>
        </w:numPr>
        <w:tabs>
          <w:tab w:val="left" w:pos="1941"/>
          <w:tab w:val="left" w:pos="1942"/>
        </w:tabs>
        <w:spacing w:before="111" w:line="242" w:lineRule="auto"/>
        <w:ind w:right="205"/>
        <w:jc w:val="left"/>
        <w:rPr>
          <w:sz w:val="21"/>
        </w:rPr>
      </w:pPr>
      <w:r>
        <w:rPr>
          <w:spacing w:val="-4"/>
          <w:sz w:val="21"/>
        </w:rPr>
        <w:t xml:space="preserve">This maxim </w:t>
      </w:r>
      <w:r>
        <w:rPr>
          <w:spacing w:val="-3"/>
          <w:sz w:val="21"/>
        </w:rPr>
        <w:t xml:space="preserve">is </w:t>
      </w:r>
      <w:r>
        <w:rPr>
          <w:spacing w:val="-6"/>
          <w:sz w:val="21"/>
        </w:rPr>
        <w:t xml:space="preserve">usually </w:t>
      </w:r>
      <w:r>
        <w:rPr>
          <w:spacing w:val="-5"/>
          <w:sz w:val="21"/>
        </w:rPr>
        <w:t xml:space="preserve">applied </w:t>
      </w:r>
      <w:r>
        <w:rPr>
          <w:spacing w:val="-4"/>
          <w:sz w:val="21"/>
        </w:rPr>
        <w:t xml:space="preserve">by courts to </w:t>
      </w:r>
      <w:r>
        <w:rPr>
          <w:spacing w:val="-5"/>
          <w:sz w:val="21"/>
        </w:rPr>
        <w:t xml:space="preserve">determine </w:t>
      </w:r>
      <w:r>
        <w:rPr>
          <w:spacing w:val="-4"/>
          <w:sz w:val="21"/>
        </w:rPr>
        <w:t xml:space="preserve">the </w:t>
      </w:r>
      <w:r>
        <w:rPr>
          <w:spacing w:val="-5"/>
          <w:sz w:val="21"/>
        </w:rPr>
        <w:t xml:space="preserve">interaction </w:t>
      </w:r>
      <w:r>
        <w:rPr>
          <w:spacing w:val="-4"/>
          <w:sz w:val="21"/>
        </w:rPr>
        <w:t xml:space="preserve">between </w:t>
      </w:r>
      <w:r>
        <w:rPr>
          <w:sz w:val="21"/>
        </w:rPr>
        <w:t xml:space="preserve">two </w:t>
      </w:r>
      <w:r>
        <w:rPr>
          <w:spacing w:val="-6"/>
          <w:sz w:val="21"/>
        </w:rPr>
        <w:t xml:space="preserve">potentially </w:t>
      </w:r>
      <w:r>
        <w:rPr>
          <w:spacing w:val="-5"/>
          <w:sz w:val="21"/>
        </w:rPr>
        <w:t xml:space="preserve">applicable  </w:t>
      </w:r>
      <w:r>
        <w:rPr>
          <w:spacing w:val="-4"/>
          <w:sz w:val="21"/>
        </w:rPr>
        <w:t xml:space="preserve">statutory </w:t>
      </w:r>
      <w:r>
        <w:rPr>
          <w:spacing w:val="-5"/>
          <w:sz w:val="21"/>
        </w:rPr>
        <w:t xml:space="preserve">offence  </w:t>
      </w:r>
      <w:r>
        <w:rPr>
          <w:spacing w:val="-6"/>
          <w:sz w:val="21"/>
        </w:rPr>
        <w:t xml:space="preserve">provisions.  </w:t>
      </w:r>
      <w:r>
        <w:rPr>
          <w:sz w:val="21"/>
        </w:rPr>
        <w:t xml:space="preserve">It </w:t>
      </w:r>
      <w:r>
        <w:rPr>
          <w:spacing w:val="-5"/>
          <w:sz w:val="21"/>
        </w:rPr>
        <w:t xml:space="preserve">may  </w:t>
      </w:r>
      <w:r>
        <w:rPr>
          <w:sz w:val="21"/>
        </w:rPr>
        <w:t xml:space="preserve">be </w:t>
      </w:r>
      <w:r>
        <w:rPr>
          <w:spacing w:val="-5"/>
          <w:sz w:val="21"/>
        </w:rPr>
        <w:t xml:space="preserve">that  this  </w:t>
      </w:r>
      <w:r>
        <w:rPr>
          <w:spacing w:val="-4"/>
          <w:sz w:val="21"/>
        </w:rPr>
        <w:t xml:space="preserve">maxim has </w:t>
      </w:r>
      <w:r>
        <w:rPr>
          <w:spacing w:val="-5"/>
          <w:sz w:val="21"/>
        </w:rPr>
        <w:t xml:space="preserve">application  </w:t>
      </w:r>
      <w:r>
        <w:rPr>
          <w:spacing w:val="-4"/>
          <w:sz w:val="21"/>
        </w:rPr>
        <w:t xml:space="preserve">in </w:t>
      </w:r>
      <w:r>
        <w:rPr>
          <w:spacing w:val="-6"/>
          <w:sz w:val="21"/>
        </w:rPr>
        <w:t xml:space="preserve">determining  </w:t>
      </w:r>
      <w:r>
        <w:rPr>
          <w:spacing w:val="-4"/>
          <w:sz w:val="21"/>
        </w:rPr>
        <w:t xml:space="preserve">the  </w:t>
      </w:r>
      <w:r>
        <w:rPr>
          <w:spacing w:val="-5"/>
          <w:sz w:val="21"/>
        </w:rPr>
        <w:t xml:space="preserve">interaction  </w:t>
      </w:r>
      <w:r>
        <w:rPr>
          <w:spacing w:val="-4"/>
          <w:sz w:val="21"/>
        </w:rPr>
        <w:t xml:space="preserve">between  </w:t>
      </w:r>
      <w:r>
        <w:rPr>
          <w:sz w:val="21"/>
        </w:rPr>
        <w:t xml:space="preserve">a  </w:t>
      </w:r>
      <w:r>
        <w:rPr>
          <w:spacing w:val="-4"/>
          <w:sz w:val="21"/>
        </w:rPr>
        <w:t xml:space="preserve">specific  statutory  </w:t>
      </w:r>
      <w:r>
        <w:rPr>
          <w:spacing w:val="-5"/>
          <w:sz w:val="21"/>
        </w:rPr>
        <w:t xml:space="preserve">offence  provision  </w:t>
      </w:r>
      <w:r>
        <w:rPr>
          <w:spacing w:val="-4"/>
          <w:sz w:val="21"/>
        </w:rPr>
        <w:t xml:space="preserve">and  </w:t>
      </w:r>
      <w:r>
        <w:rPr>
          <w:sz w:val="21"/>
        </w:rPr>
        <w:t xml:space="preserve">a  </w:t>
      </w:r>
      <w:r>
        <w:rPr>
          <w:spacing w:val="-4"/>
          <w:sz w:val="21"/>
        </w:rPr>
        <w:t xml:space="preserve">more </w:t>
      </w:r>
      <w:r>
        <w:rPr>
          <w:spacing w:val="-5"/>
          <w:sz w:val="21"/>
        </w:rPr>
        <w:t xml:space="preserve">general common law </w:t>
      </w:r>
      <w:r>
        <w:rPr>
          <w:spacing w:val="-6"/>
          <w:sz w:val="21"/>
        </w:rPr>
        <w:t xml:space="preserve">offence, </w:t>
      </w:r>
      <w:r>
        <w:rPr>
          <w:spacing w:val="-7"/>
          <w:sz w:val="21"/>
        </w:rPr>
        <w:t xml:space="preserve">like </w:t>
      </w:r>
      <w:r>
        <w:rPr>
          <w:spacing w:val="-6"/>
          <w:sz w:val="21"/>
        </w:rPr>
        <w:t xml:space="preserve">contempt  </w:t>
      </w:r>
      <w:r>
        <w:rPr>
          <w:spacing w:val="-4"/>
          <w:sz w:val="21"/>
        </w:rPr>
        <w:t xml:space="preserve">of  </w:t>
      </w:r>
      <w:r>
        <w:rPr>
          <w:spacing w:val="-5"/>
          <w:sz w:val="21"/>
        </w:rPr>
        <w:t xml:space="preserve">court.  Another  </w:t>
      </w:r>
      <w:r>
        <w:rPr>
          <w:spacing w:val="-4"/>
          <w:sz w:val="21"/>
        </w:rPr>
        <w:t xml:space="preserve">view  </w:t>
      </w:r>
      <w:r>
        <w:rPr>
          <w:spacing w:val="-3"/>
          <w:sz w:val="21"/>
        </w:rPr>
        <w:t xml:space="preserve">is  </w:t>
      </w:r>
      <w:r>
        <w:rPr>
          <w:spacing w:val="-5"/>
          <w:sz w:val="21"/>
        </w:rPr>
        <w:t xml:space="preserve">that  </w:t>
      </w:r>
      <w:r>
        <w:rPr>
          <w:spacing w:val="-4"/>
          <w:sz w:val="21"/>
        </w:rPr>
        <w:t xml:space="preserve">the  </w:t>
      </w:r>
      <w:r>
        <w:rPr>
          <w:spacing w:val="-6"/>
          <w:sz w:val="21"/>
        </w:rPr>
        <w:t xml:space="preserve">principle  </w:t>
      </w:r>
      <w:r>
        <w:rPr>
          <w:spacing w:val="-4"/>
          <w:sz w:val="21"/>
        </w:rPr>
        <w:t xml:space="preserve">of </w:t>
      </w:r>
      <w:r>
        <w:rPr>
          <w:spacing w:val="-5"/>
          <w:sz w:val="21"/>
        </w:rPr>
        <w:t xml:space="preserve">legality operates </w:t>
      </w:r>
      <w:r>
        <w:rPr>
          <w:spacing w:val="-4"/>
          <w:sz w:val="21"/>
        </w:rPr>
        <w:t xml:space="preserve">to </w:t>
      </w:r>
      <w:r>
        <w:rPr>
          <w:spacing w:val="-5"/>
          <w:sz w:val="21"/>
        </w:rPr>
        <w:t xml:space="preserve">provide that only </w:t>
      </w:r>
      <w:r>
        <w:rPr>
          <w:spacing w:val="-4"/>
          <w:sz w:val="21"/>
        </w:rPr>
        <w:t xml:space="preserve">express </w:t>
      </w:r>
      <w:r>
        <w:rPr>
          <w:spacing w:val="-5"/>
          <w:sz w:val="21"/>
        </w:rPr>
        <w:t xml:space="preserve">words </w:t>
      </w:r>
      <w:r>
        <w:rPr>
          <w:spacing w:val="-4"/>
          <w:sz w:val="21"/>
        </w:rPr>
        <w:t xml:space="preserve">in </w:t>
      </w:r>
      <w:r>
        <w:rPr>
          <w:sz w:val="21"/>
        </w:rPr>
        <w:t xml:space="preserve">a </w:t>
      </w:r>
      <w:r>
        <w:rPr>
          <w:spacing w:val="-5"/>
          <w:sz w:val="21"/>
        </w:rPr>
        <w:t xml:space="preserve">statute </w:t>
      </w:r>
      <w:r>
        <w:rPr>
          <w:spacing w:val="-4"/>
          <w:sz w:val="21"/>
        </w:rPr>
        <w:t xml:space="preserve">can </w:t>
      </w:r>
      <w:r>
        <w:rPr>
          <w:spacing w:val="-6"/>
          <w:sz w:val="21"/>
        </w:rPr>
        <w:t>abr</w:t>
      </w:r>
      <w:r>
        <w:rPr>
          <w:spacing w:val="-6"/>
          <w:sz w:val="21"/>
        </w:rPr>
        <w:t xml:space="preserve">ogate </w:t>
      </w:r>
      <w:r>
        <w:rPr>
          <w:spacing w:val="-4"/>
          <w:sz w:val="21"/>
        </w:rPr>
        <w:t xml:space="preserve">the  </w:t>
      </w:r>
      <w:r>
        <w:rPr>
          <w:spacing w:val="-6"/>
          <w:sz w:val="21"/>
        </w:rPr>
        <w:t xml:space="preserve">inherent </w:t>
      </w:r>
      <w:r>
        <w:rPr>
          <w:spacing w:val="-5"/>
          <w:sz w:val="21"/>
        </w:rPr>
        <w:t xml:space="preserve">jurisdiction </w:t>
      </w:r>
      <w:r>
        <w:rPr>
          <w:spacing w:val="-4"/>
          <w:sz w:val="21"/>
        </w:rPr>
        <w:t xml:space="preserve">of the </w:t>
      </w:r>
      <w:r>
        <w:rPr>
          <w:spacing w:val="-5"/>
          <w:sz w:val="21"/>
        </w:rPr>
        <w:t xml:space="preserve">Supreme Court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5"/>
          <w:sz w:val="21"/>
        </w:rPr>
        <w:t xml:space="preserve">Regardless  </w:t>
      </w:r>
      <w:r>
        <w:rPr>
          <w:spacing w:val="-4"/>
          <w:sz w:val="21"/>
        </w:rPr>
        <w:t xml:space="preserve">of  </w:t>
      </w:r>
      <w:r>
        <w:rPr>
          <w:spacing w:val="-5"/>
          <w:sz w:val="21"/>
        </w:rPr>
        <w:t xml:space="preserve">which  </w:t>
      </w:r>
      <w:r>
        <w:rPr>
          <w:spacing w:val="-6"/>
          <w:sz w:val="21"/>
        </w:rPr>
        <w:t xml:space="preserve">principle  </w:t>
      </w:r>
      <w:r>
        <w:rPr>
          <w:spacing w:val="-3"/>
          <w:sz w:val="21"/>
        </w:rPr>
        <w:t xml:space="preserve">or </w:t>
      </w:r>
      <w:r>
        <w:rPr>
          <w:spacing w:val="-4"/>
          <w:sz w:val="21"/>
        </w:rPr>
        <w:t xml:space="preserve">maxim </w:t>
      </w:r>
      <w:r>
        <w:rPr>
          <w:spacing w:val="-3"/>
          <w:sz w:val="21"/>
        </w:rPr>
        <w:t xml:space="preserve">is </w:t>
      </w:r>
      <w:r>
        <w:rPr>
          <w:spacing w:val="-5"/>
          <w:sz w:val="21"/>
        </w:rPr>
        <w:t xml:space="preserve">relied on,  </w:t>
      </w:r>
      <w:r>
        <w:rPr>
          <w:spacing w:val="-4"/>
          <w:sz w:val="21"/>
        </w:rPr>
        <w:t xml:space="preserve">the policy effect </w:t>
      </w:r>
      <w:r>
        <w:rPr>
          <w:spacing w:val="-3"/>
          <w:sz w:val="21"/>
        </w:rPr>
        <w:t xml:space="preserve">is </w:t>
      </w:r>
      <w:r>
        <w:rPr>
          <w:spacing w:val="-4"/>
          <w:sz w:val="21"/>
        </w:rPr>
        <w:t xml:space="preserve">the </w:t>
      </w:r>
      <w:r>
        <w:rPr>
          <w:spacing w:val="-3"/>
          <w:sz w:val="21"/>
        </w:rPr>
        <w:t xml:space="preserve">same; </w:t>
      </w:r>
      <w:r>
        <w:rPr>
          <w:spacing w:val="-5"/>
          <w:sz w:val="21"/>
        </w:rPr>
        <w:t xml:space="preserve">that  where  for  </w:t>
      </w:r>
      <w:r>
        <w:rPr>
          <w:spacing w:val="-4"/>
          <w:sz w:val="21"/>
        </w:rPr>
        <w:t xml:space="preserve">the same </w:t>
      </w:r>
      <w:r>
        <w:rPr>
          <w:spacing w:val="-5"/>
          <w:sz w:val="21"/>
        </w:rPr>
        <w:t xml:space="preserve">conduct  there  </w:t>
      </w:r>
      <w:r>
        <w:rPr>
          <w:spacing w:val="-3"/>
          <w:sz w:val="21"/>
        </w:rPr>
        <w:t xml:space="preserve">is </w:t>
      </w:r>
      <w:r>
        <w:rPr>
          <w:spacing w:val="-4"/>
          <w:sz w:val="21"/>
        </w:rPr>
        <w:t xml:space="preserve">both </w:t>
      </w:r>
      <w:r>
        <w:rPr>
          <w:sz w:val="21"/>
        </w:rPr>
        <w:t xml:space="preserve">a </w:t>
      </w:r>
      <w:r>
        <w:rPr>
          <w:spacing w:val="-4"/>
          <w:sz w:val="21"/>
        </w:rPr>
        <w:t xml:space="preserve">statutory </w:t>
      </w:r>
      <w:r>
        <w:rPr>
          <w:spacing w:val="-5"/>
          <w:sz w:val="21"/>
        </w:rPr>
        <w:t xml:space="preserve">provision </w:t>
      </w:r>
      <w:r>
        <w:rPr>
          <w:spacing w:val="-4"/>
          <w:sz w:val="21"/>
        </w:rPr>
        <w:t xml:space="preserve">with </w:t>
      </w:r>
      <w:r>
        <w:rPr>
          <w:sz w:val="21"/>
        </w:rPr>
        <w:t xml:space="preserve">a </w:t>
      </w:r>
      <w:r>
        <w:rPr>
          <w:spacing w:val="-5"/>
          <w:sz w:val="21"/>
        </w:rPr>
        <w:t xml:space="preserve">clear offence </w:t>
      </w:r>
      <w:r>
        <w:rPr>
          <w:spacing w:val="-4"/>
          <w:sz w:val="21"/>
        </w:rPr>
        <w:t xml:space="preserve">and </w:t>
      </w:r>
      <w:r>
        <w:rPr>
          <w:sz w:val="21"/>
        </w:rPr>
        <w:t xml:space="preserve">a </w:t>
      </w:r>
      <w:r>
        <w:rPr>
          <w:spacing w:val="-5"/>
          <w:sz w:val="21"/>
        </w:rPr>
        <w:t xml:space="preserve">common law offence there should  </w:t>
      </w:r>
      <w:r>
        <w:rPr>
          <w:sz w:val="21"/>
        </w:rPr>
        <w:t xml:space="preserve">be a </w:t>
      </w:r>
      <w:r>
        <w:rPr>
          <w:spacing w:val="-5"/>
          <w:sz w:val="21"/>
        </w:rPr>
        <w:t xml:space="preserve">clear </w:t>
      </w:r>
      <w:r>
        <w:rPr>
          <w:spacing w:val="-6"/>
          <w:sz w:val="21"/>
        </w:rPr>
        <w:t xml:space="preserve">preference  </w:t>
      </w:r>
      <w:r>
        <w:rPr>
          <w:spacing w:val="-5"/>
          <w:sz w:val="21"/>
        </w:rPr>
        <w:t xml:space="preserve">for </w:t>
      </w:r>
      <w:r>
        <w:rPr>
          <w:spacing w:val="-6"/>
          <w:sz w:val="21"/>
        </w:rPr>
        <w:t xml:space="preserve">invoking  </w:t>
      </w:r>
      <w:r>
        <w:rPr>
          <w:spacing w:val="-4"/>
          <w:sz w:val="21"/>
        </w:rPr>
        <w:t xml:space="preserve">the statutory  </w:t>
      </w:r>
      <w:r>
        <w:rPr>
          <w:sz w:val="21"/>
        </w:rPr>
        <w:t xml:space="preserve"> </w:t>
      </w:r>
      <w:r>
        <w:rPr>
          <w:spacing w:val="-6"/>
          <w:sz w:val="21"/>
        </w:rPr>
        <w:t>provision.</w:t>
      </w:r>
    </w:p>
    <w:p w:rsidR="00D04CB6" w:rsidRDefault="00F732FE">
      <w:pPr>
        <w:pStyle w:val="ListParagraph"/>
        <w:numPr>
          <w:ilvl w:val="1"/>
          <w:numId w:val="185"/>
        </w:numPr>
        <w:tabs>
          <w:tab w:val="left" w:pos="1941"/>
          <w:tab w:val="left" w:pos="1942"/>
        </w:tabs>
        <w:spacing w:before="120" w:line="242" w:lineRule="auto"/>
        <w:ind w:right="326"/>
        <w:jc w:val="left"/>
        <w:rPr>
          <w:sz w:val="21"/>
        </w:rPr>
      </w:pPr>
      <w:r>
        <w:rPr>
          <w:w w:val="105"/>
          <w:sz w:val="21"/>
        </w:rPr>
        <w:t xml:space="preserve">In </w:t>
      </w:r>
      <w:r>
        <w:rPr>
          <w:spacing w:val="-4"/>
          <w:w w:val="105"/>
          <w:sz w:val="21"/>
        </w:rPr>
        <w:t xml:space="preserve">the </w:t>
      </w:r>
      <w:r>
        <w:rPr>
          <w:spacing w:val="-6"/>
          <w:w w:val="105"/>
          <w:sz w:val="21"/>
        </w:rPr>
        <w:t xml:space="preserve">English </w:t>
      </w:r>
      <w:r>
        <w:rPr>
          <w:spacing w:val="-4"/>
          <w:w w:val="105"/>
          <w:sz w:val="21"/>
        </w:rPr>
        <w:t xml:space="preserve">case </w:t>
      </w:r>
      <w:r>
        <w:rPr>
          <w:i/>
          <w:spacing w:val="-6"/>
          <w:w w:val="105"/>
          <w:sz w:val="21"/>
        </w:rPr>
        <w:t xml:space="preserve">Solicitor-General </w:t>
      </w:r>
      <w:r>
        <w:rPr>
          <w:i/>
          <w:w w:val="105"/>
          <w:sz w:val="21"/>
        </w:rPr>
        <w:t xml:space="preserve">v </w:t>
      </w:r>
      <w:r>
        <w:rPr>
          <w:i/>
          <w:spacing w:val="-5"/>
          <w:w w:val="105"/>
          <w:sz w:val="21"/>
        </w:rPr>
        <w:t>Cox</w:t>
      </w:r>
      <w:r>
        <w:rPr>
          <w:spacing w:val="-5"/>
          <w:w w:val="105"/>
          <w:sz w:val="21"/>
        </w:rPr>
        <w:t>,</w:t>
      </w:r>
      <w:r>
        <w:rPr>
          <w:spacing w:val="-5"/>
          <w:w w:val="105"/>
          <w:position w:val="7"/>
          <w:sz w:val="12"/>
        </w:rPr>
        <w:t xml:space="preserve">36 </w:t>
      </w:r>
      <w:r>
        <w:rPr>
          <w:w w:val="105"/>
          <w:sz w:val="21"/>
        </w:rPr>
        <w:t xml:space="preserve">two </w:t>
      </w:r>
      <w:r>
        <w:rPr>
          <w:spacing w:val="-4"/>
          <w:w w:val="105"/>
          <w:sz w:val="21"/>
        </w:rPr>
        <w:t xml:space="preserve">people </w:t>
      </w:r>
      <w:r>
        <w:rPr>
          <w:spacing w:val="-5"/>
          <w:w w:val="105"/>
          <w:sz w:val="21"/>
        </w:rPr>
        <w:t xml:space="preserve">were punished for </w:t>
      </w:r>
      <w:r>
        <w:rPr>
          <w:spacing w:val="-6"/>
          <w:w w:val="105"/>
          <w:sz w:val="21"/>
        </w:rPr>
        <w:t xml:space="preserve">contempt </w:t>
      </w:r>
      <w:r>
        <w:rPr>
          <w:spacing w:val="-4"/>
          <w:w w:val="105"/>
          <w:sz w:val="21"/>
        </w:rPr>
        <w:t xml:space="preserve">of court </w:t>
      </w:r>
      <w:r>
        <w:rPr>
          <w:spacing w:val="-5"/>
          <w:w w:val="105"/>
          <w:sz w:val="21"/>
        </w:rPr>
        <w:t xml:space="preserve">for taking </w:t>
      </w:r>
      <w:r>
        <w:rPr>
          <w:spacing w:val="-6"/>
          <w:w w:val="105"/>
          <w:sz w:val="21"/>
        </w:rPr>
        <w:t xml:space="preserve">photographs </w:t>
      </w:r>
      <w:r>
        <w:rPr>
          <w:spacing w:val="-4"/>
          <w:w w:val="105"/>
          <w:sz w:val="21"/>
        </w:rPr>
        <w:t xml:space="preserve">in court and </w:t>
      </w:r>
      <w:r>
        <w:rPr>
          <w:spacing w:val="-6"/>
          <w:w w:val="105"/>
          <w:sz w:val="21"/>
        </w:rPr>
        <w:t>publishin</w:t>
      </w:r>
      <w:r>
        <w:rPr>
          <w:spacing w:val="-6"/>
          <w:w w:val="105"/>
          <w:sz w:val="21"/>
        </w:rPr>
        <w:t xml:space="preserve">g </w:t>
      </w:r>
      <w:r>
        <w:rPr>
          <w:spacing w:val="-4"/>
          <w:w w:val="105"/>
          <w:sz w:val="21"/>
        </w:rPr>
        <w:t xml:space="preserve">them </w:t>
      </w:r>
      <w:r>
        <w:rPr>
          <w:spacing w:val="-6"/>
          <w:w w:val="105"/>
          <w:sz w:val="21"/>
        </w:rPr>
        <w:t xml:space="preserve">online. </w:t>
      </w:r>
      <w:r>
        <w:rPr>
          <w:spacing w:val="-3"/>
          <w:w w:val="105"/>
          <w:sz w:val="21"/>
        </w:rPr>
        <w:t xml:space="preserve">The </w:t>
      </w:r>
      <w:r>
        <w:rPr>
          <w:spacing w:val="-4"/>
          <w:w w:val="105"/>
          <w:sz w:val="21"/>
        </w:rPr>
        <w:t xml:space="preserve">same </w:t>
      </w:r>
      <w:r>
        <w:rPr>
          <w:spacing w:val="-5"/>
          <w:w w:val="105"/>
          <w:sz w:val="21"/>
        </w:rPr>
        <w:t xml:space="preserve">conduct could </w:t>
      </w:r>
      <w:r>
        <w:rPr>
          <w:spacing w:val="-4"/>
          <w:w w:val="105"/>
          <w:sz w:val="21"/>
        </w:rPr>
        <w:t xml:space="preserve">also </w:t>
      </w:r>
      <w:r>
        <w:rPr>
          <w:spacing w:val="-6"/>
          <w:w w:val="105"/>
          <w:sz w:val="21"/>
        </w:rPr>
        <w:t xml:space="preserve">have </w:t>
      </w:r>
      <w:r>
        <w:rPr>
          <w:spacing w:val="-4"/>
          <w:w w:val="105"/>
          <w:sz w:val="21"/>
        </w:rPr>
        <w:t xml:space="preserve">been </w:t>
      </w:r>
      <w:r>
        <w:rPr>
          <w:spacing w:val="-5"/>
          <w:w w:val="105"/>
          <w:sz w:val="21"/>
        </w:rPr>
        <w:t xml:space="preserve">prosecuted under </w:t>
      </w:r>
      <w:r>
        <w:rPr>
          <w:w w:val="105"/>
          <w:sz w:val="21"/>
        </w:rPr>
        <w:t xml:space="preserve">a </w:t>
      </w:r>
      <w:r>
        <w:rPr>
          <w:spacing w:val="-4"/>
          <w:w w:val="105"/>
          <w:sz w:val="21"/>
        </w:rPr>
        <w:t xml:space="preserve">specific statutory </w:t>
      </w:r>
      <w:r>
        <w:rPr>
          <w:spacing w:val="-5"/>
          <w:w w:val="105"/>
          <w:sz w:val="21"/>
        </w:rPr>
        <w:t xml:space="preserve">offence provision which </w:t>
      </w:r>
      <w:r>
        <w:rPr>
          <w:spacing w:val="-6"/>
          <w:w w:val="105"/>
          <w:sz w:val="21"/>
        </w:rPr>
        <w:t xml:space="preserve">criminalised </w:t>
      </w:r>
      <w:r>
        <w:rPr>
          <w:spacing w:val="-5"/>
          <w:w w:val="105"/>
          <w:sz w:val="21"/>
        </w:rPr>
        <w:t xml:space="preserve">conduct </w:t>
      </w:r>
      <w:r>
        <w:rPr>
          <w:spacing w:val="-4"/>
          <w:w w:val="105"/>
          <w:sz w:val="21"/>
        </w:rPr>
        <w:t xml:space="preserve">of </w:t>
      </w:r>
      <w:r>
        <w:rPr>
          <w:spacing w:val="-5"/>
          <w:w w:val="105"/>
          <w:sz w:val="21"/>
        </w:rPr>
        <w:t xml:space="preserve">that kind. </w:t>
      </w:r>
      <w:r>
        <w:rPr>
          <w:spacing w:val="-3"/>
          <w:w w:val="105"/>
          <w:sz w:val="21"/>
        </w:rPr>
        <w:t xml:space="preserve">The </w:t>
      </w:r>
      <w:r>
        <w:rPr>
          <w:spacing w:val="-5"/>
          <w:w w:val="105"/>
          <w:sz w:val="21"/>
        </w:rPr>
        <w:t xml:space="preserve">Court </w:t>
      </w:r>
      <w:r>
        <w:rPr>
          <w:spacing w:val="-4"/>
          <w:w w:val="105"/>
          <w:sz w:val="21"/>
        </w:rPr>
        <w:t xml:space="preserve">did not </w:t>
      </w:r>
      <w:r>
        <w:rPr>
          <w:spacing w:val="-6"/>
          <w:w w:val="105"/>
          <w:sz w:val="21"/>
        </w:rPr>
        <w:t xml:space="preserve">refer </w:t>
      </w:r>
      <w:r>
        <w:rPr>
          <w:spacing w:val="-4"/>
          <w:w w:val="105"/>
          <w:sz w:val="21"/>
        </w:rPr>
        <w:t xml:space="preserve">to the maxim </w:t>
      </w:r>
      <w:r>
        <w:rPr>
          <w:i/>
          <w:spacing w:val="-5"/>
          <w:w w:val="105"/>
          <w:sz w:val="21"/>
        </w:rPr>
        <w:t xml:space="preserve">generalia </w:t>
      </w:r>
      <w:r>
        <w:rPr>
          <w:i/>
          <w:spacing w:val="-6"/>
          <w:w w:val="105"/>
          <w:sz w:val="21"/>
        </w:rPr>
        <w:t xml:space="preserve">specialibus </w:t>
      </w:r>
      <w:r>
        <w:rPr>
          <w:i/>
          <w:spacing w:val="-4"/>
          <w:w w:val="105"/>
          <w:sz w:val="21"/>
        </w:rPr>
        <w:t xml:space="preserve">non </w:t>
      </w:r>
      <w:r>
        <w:rPr>
          <w:i/>
          <w:spacing w:val="-5"/>
          <w:w w:val="105"/>
          <w:sz w:val="21"/>
        </w:rPr>
        <w:t xml:space="preserve">derogant </w:t>
      </w:r>
      <w:r>
        <w:rPr>
          <w:spacing w:val="-4"/>
          <w:w w:val="105"/>
          <w:sz w:val="21"/>
        </w:rPr>
        <w:t>but</w:t>
      </w:r>
      <w:r>
        <w:rPr>
          <w:spacing w:val="-2"/>
          <w:w w:val="105"/>
          <w:sz w:val="21"/>
        </w:rPr>
        <w:t xml:space="preserve"> </w:t>
      </w:r>
      <w:r>
        <w:rPr>
          <w:spacing w:val="-4"/>
          <w:w w:val="105"/>
          <w:sz w:val="21"/>
        </w:rPr>
        <w:t>held:</w:t>
      </w:r>
    </w:p>
    <w:p w:rsidR="00D04CB6" w:rsidRDefault="00F732FE">
      <w:pPr>
        <w:spacing w:before="130" w:line="254" w:lineRule="auto"/>
        <w:ind w:left="2394" w:right="327"/>
        <w:rPr>
          <w:sz w:val="20"/>
        </w:rPr>
      </w:pPr>
      <w:r>
        <w:rPr>
          <w:spacing w:val="-2"/>
          <w:sz w:val="20"/>
        </w:rPr>
        <w:t xml:space="preserve">The </w:t>
      </w:r>
      <w:r>
        <w:rPr>
          <w:spacing w:val="-3"/>
          <w:sz w:val="20"/>
        </w:rPr>
        <w:t xml:space="preserve">fact </w:t>
      </w:r>
      <w:r>
        <w:rPr>
          <w:spacing w:val="-5"/>
          <w:sz w:val="20"/>
        </w:rPr>
        <w:t xml:space="preserve">that </w:t>
      </w:r>
      <w:r>
        <w:rPr>
          <w:spacing w:val="-4"/>
          <w:sz w:val="20"/>
        </w:rPr>
        <w:t xml:space="preserve">taking </w:t>
      </w:r>
      <w:r>
        <w:rPr>
          <w:spacing w:val="-5"/>
          <w:sz w:val="20"/>
        </w:rPr>
        <w:t xml:space="preserve">photographs </w:t>
      </w:r>
      <w:r>
        <w:rPr>
          <w:spacing w:val="-3"/>
          <w:sz w:val="20"/>
        </w:rPr>
        <w:t xml:space="preserve">in </w:t>
      </w:r>
      <w:r>
        <w:rPr>
          <w:spacing w:val="-4"/>
          <w:sz w:val="20"/>
        </w:rPr>
        <w:t xml:space="preserve">court and  </w:t>
      </w:r>
      <w:r>
        <w:rPr>
          <w:spacing w:val="-5"/>
          <w:sz w:val="20"/>
        </w:rPr>
        <w:t xml:space="preserve">publishing  </w:t>
      </w:r>
      <w:r>
        <w:rPr>
          <w:spacing w:val="-4"/>
          <w:sz w:val="20"/>
        </w:rPr>
        <w:t xml:space="preserve">them  are  </w:t>
      </w:r>
      <w:r>
        <w:rPr>
          <w:spacing w:val="-5"/>
          <w:sz w:val="20"/>
        </w:rPr>
        <w:t xml:space="preserve">criminal  offences,  </w:t>
      </w:r>
      <w:r>
        <w:rPr>
          <w:spacing w:val="-3"/>
          <w:sz w:val="20"/>
        </w:rPr>
        <w:t xml:space="preserve">does </w:t>
      </w:r>
      <w:r>
        <w:rPr>
          <w:spacing w:val="-4"/>
          <w:sz w:val="20"/>
        </w:rPr>
        <w:t xml:space="preserve">not  </w:t>
      </w:r>
      <w:r>
        <w:rPr>
          <w:spacing w:val="-5"/>
          <w:sz w:val="20"/>
        </w:rPr>
        <w:t xml:space="preserve">prevent  </w:t>
      </w:r>
      <w:r>
        <w:rPr>
          <w:spacing w:val="-4"/>
          <w:sz w:val="20"/>
        </w:rPr>
        <w:t xml:space="preserve">those  </w:t>
      </w:r>
      <w:r>
        <w:rPr>
          <w:sz w:val="20"/>
        </w:rPr>
        <w:t xml:space="preserve">acts  </w:t>
      </w:r>
      <w:r>
        <w:rPr>
          <w:spacing w:val="-4"/>
          <w:sz w:val="20"/>
        </w:rPr>
        <w:t xml:space="preserve">being  </w:t>
      </w:r>
      <w:r>
        <w:rPr>
          <w:spacing w:val="-5"/>
          <w:sz w:val="20"/>
        </w:rPr>
        <w:t xml:space="preserve">punishable  </w:t>
      </w:r>
      <w:r>
        <w:rPr>
          <w:spacing w:val="-3"/>
          <w:sz w:val="20"/>
        </w:rPr>
        <w:t xml:space="preserve">as  </w:t>
      </w:r>
      <w:r>
        <w:rPr>
          <w:spacing w:val="-5"/>
          <w:sz w:val="20"/>
        </w:rPr>
        <w:t xml:space="preserve">contempts  </w:t>
      </w:r>
      <w:r>
        <w:rPr>
          <w:spacing w:val="-3"/>
          <w:sz w:val="20"/>
        </w:rPr>
        <w:t xml:space="preserve">of  </w:t>
      </w:r>
      <w:r>
        <w:rPr>
          <w:spacing w:val="-4"/>
          <w:sz w:val="20"/>
        </w:rPr>
        <w:t xml:space="preserve">court  as,  for  </w:t>
      </w:r>
      <w:r>
        <w:rPr>
          <w:spacing w:val="-3"/>
          <w:sz w:val="20"/>
        </w:rPr>
        <w:t xml:space="preserve">the  </w:t>
      </w:r>
      <w:r>
        <w:rPr>
          <w:spacing w:val="-5"/>
          <w:sz w:val="20"/>
        </w:rPr>
        <w:t xml:space="preserve">reasons  </w:t>
      </w:r>
      <w:r>
        <w:rPr>
          <w:spacing w:val="-3"/>
          <w:sz w:val="20"/>
        </w:rPr>
        <w:t xml:space="preserve">we </w:t>
      </w:r>
      <w:r>
        <w:rPr>
          <w:spacing w:val="-5"/>
          <w:sz w:val="20"/>
        </w:rPr>
        <w:t xml:space="preserve">have  given,  </w:t>
      </w:r>
      <w:r>
        <w:rPr>
          <w:spacing w:val="-4"/>
          <w:sz w:val="20"/>
        </w:rPr>
        <w:t xml:space="preserve">these  actions  </w:t>
      </w:r>
      <w:r>
        <w:rPr>
          <w:spacing w:val="-3"/>
          <w:sz w:val="20"/>
        </w:rPr>
        <w:t xml:space="preserve">pose </w:t>
      </w:r>
      <w:r>
        <w:rPr>
          <w:spacing w:val="-4"/>
          <w:sz w:val="20"/>
        </w:rPr>
        <w:t xml:space="preserve">serious  risks  to  and  </w:t>
      </w:r>
      <w:r>
        <w:rPr>
          <w:spacing w:val="-5"/>
          <w:sz w:val="20"/>
        </w:rPr>
        <w:t xml:space="preserve">interfere  </w:t>
      </w:r>
      <w:r>
        <w:rPr>
          <w:spacing w:val="-4"/>
          <w:sz w:val="20"/>
        </w:rPr>
        <w:t xml:space="preserve">with  </w:t>
      </w:r>
      <w:r>
        <w:rPr>
          <w:spacing w:val="-3"/>
          <w:sz w:val="20"/>
        </w:rPr>
        <w:t>the d</w:t>
      </w:r>
      <w:r>
        <w:rPr>
          <w:spacing w:val="-3"/>
          <w:sz w:val="20"/>
        </w:rPr>
        <w:t xml:space="preserve">ue </w:t>
      </w:r>
      <w:r>
        <w:rPr>
          <w:spacing w:val="-5"/>
          <w:sz w:val="20"/>
        </w:rPr>
        <w:t xml:space="preserve">administration </w:t>
      </w:r>
      <w:r>
        <w:rPr>
          <w:spacing w:val="-3"/>
          <w:sz w:val="20"/>
        </w:rPr>
        <w:t xml:space="preserve">of  </w:t>
      </w:r>
      <w:r>
        <w:rPr>
          <w:spacing w:val="-4"/>
          <w:sz w:val="20"/>
        </w:rPr>
        <w:t xml:space="preserve">justice:  </w:t>
      </w:r>
      <w:r>
        <w:rPr>
          <w:spacing w:val="-3"/>
          <w:sz w:val="20"/>
        </w:rPr>
        <w:t xml:space="preserve">the  </w:t>
      </w:r>
      <w:r>
        <w:rPr>
          <w:spacing w:val="-4"/>
          <w:sz w:val="20"/>
        </w:rPr>
        <w:t xml:space="preserve">court  </w:t>
      </w:r>
      <w:r>
        <w:rPr>
          <w:spacing w:val="-5"/>
          <w:sz w:val="20"/>
        </w:rPr>
        <w:t xml:space="preserve">obviously  </w:t>
      </w:r>
      <w:r>
        <w:rPr>
          <w:spacing w:val="-4"/>
          <w:sz w:val="20"/>
        </w:rPr>
        <w:t xml:space="preserve">has  </w:t>
      </w:r>
      <w:r>
        <w:rPr>
          <w:spacing w:val="-6"/>
          <w:sz w:val="20"/>
        </w:rPr>
        <w:t xml:space="preserve">power,  </w:t>
      </w:r>
      <w:r>
        <w:rPr>
          <w:spacing w:val="-3"/>
          <w:sz w:val="20"/>
        </w:rPr>
        <w:t xml:space="preserve">as  it  </w:t>
      </w:r>
      <w:r>
        <w:rPr>
          <w:spacing w:val="-4"/>
          <w:sz w:val="20"/>
        </w:rPr>
        <w:t xml:space="preserve">needs,  to  deal  </w:t>
      </w:r>
      <w:r>
        <w:rPr>
          <w:spacing w:val="-5"/>
          <w:sz w:val="20"/>
        </w:rPr>
        <w:t xml:space="preserve">immediately  </w:t>
      </w:r>
      <w:r>
        <w:rPr>
          <w:spacing w:val="-4"/>
          <w:sz w:val="20"/>
        </w:rPr>
        <w:t xml:space="preserve">with  </w:t>
      </w:r>
      <w:r>
        <w:rPr>
          <w:spacing w:val="-5"/>
          <w:sz w:val="20"/>
        </w:rPr>
        <w:t xml:space="preserve">anyone </w:t>
      </w:r>
      <w:r>
        <w:rPr>
          <w:spacing w:val="-3"/>
          <w:sz w:val="20"/>
        </w:rPr>
        <w:t xml:space="preserve">seen </w:t>
      </w:r>
      <w:r>
        <w:rPr>
          <w:spacing w:val="-4"/>
          <w:sz w:val="20"/>
        </w:rPr>
        <w:t xml:space="preserve">taking </w:t>
      </w:r>
      <w:r>
        <w:rPr>
          <w:spacing w:val="-5"/>
          <w:sz w:val="20"/>
        </w:rPr>
        <w:t xml:space="preserve">photographs, </w:t>
      </w:r>
      <w:r>
        <w:rPr>
          <w:spacing w:val="-3"/>
          <w:sz w:val="20"/>
        </w:rPr>
        <w:t xml:space="preserve">in </w:t>
      </w:r>
      <w:r>
        <w:rPr>
          <w:spacing w:val="-4"/>
          <w:sz w:val="20"/>
        </w:rPr>
        <w:t xml:space="preserve">order to </w:t>
      </w:r>
      <w:r>
        <w:rPr>
          <w:spacing w:val="-5"/>
          <w:sz w:val="20"/>
        </w:rPr>
        <w:t xml:space="preserve">maintain control over </w:t>
      </w:r>
      <w:r>
        <w:rPr>
          <w:sz w:val="20"/>
        </w:rPr>
        <w:t xml:space="preserve">its </w:t>
      </w:r>
      <w:r>
        <w:rPr>
          <w:spacing w:val="-5"/>
          <w:sz w:val="20"/>
        </w:rPr>
        <w:t xml:space="preserve">proceedings, </w:t>
      </w:r>
      <w:r>
        <w:rPr>
          <w:spacing w:val="-4"/>
          <w:sz w:val="20"/>
        </w:rPr>
        <w:t xml:space="preserve">and to </w:t>
      </w:r>
      <w:r>
        <w:rPr>
          <w:spacing w:val="-5"/>
          <w:sz w:val="20"/>
        </w:rPr>
        <w:t xml:space="preserve">avoid </w:t>
      </w:r>
      <w:r>
        <w:rPr>
          <w:spacing w:val="-3"/>
          <w:sz w:val="20"/>
        </w:rPr>
        <w:t>it</w:t>
      </w:r>
    </w:p>
    <w:p w:rsidR="00D04CB6" w:rsidRDefault="00F732FE">
      <w:pPr>
        <w:spacing w:before="1" w:line="254" w:lineRule="auto"/>
        <w:ind w:left="2394" w:right="444"/>
        <w:rPr>
          <w:sz w:val="20"/>
        </w:rPr>
      </w:pPr>
      <w:r>
        <w:rPr>
          <w:spacing w:val="-4"/>
          <w:sz w:val="20"/>
        </w:rPr>
        <w:t xml:space="preserve">standing powerless while </w:t>
      </w:r>
      <w:r>
        <w:rPr>
          <w:spacing w:val="-3"/>
          <w:sz w:val="20"/>
        </w:rPr>
        <w:t xml:space="preserve">the </w:t>
      </w:r>
      <w:r>
        <w:rPr>
          <w:spacing w:val="-4"/>
          <w:sz w:val="20"/>
        </w:rPr>
        <w:t>law designed to</w:t>
      </w:r>
      <w:r>
        <w:rPr>
          <w:spacing w:val="-4"/>
          <w:sz w:val="20"/>
        </w:rPr>
        <w:t xml:space="preserve"> protect </w:t>
      </w:r>
      <w:r>
        <w:rPr>
          <w:spacing w:val="-3"/>
          <w:sz w:val="20"/>
        </w:rPr>
        <w:t xml:space="preserve">the </w:t>
      </w:r>
      <w:r>
        <w:rPr>
          <w:spacing w:val="-5"/>
          <w:sz w:val="20"/>
        </w:rPr>
        <w:t xml:space="preserve">administration </w:t>
      </w:r>
      <w:r>
        <w:rPr>
          <w:spacing w:val="-3"/>
          <w:sz w:val="20"/>
        </w:rPr>
        <w:t xml:space="preserve">of </w:t>
      </w:r>
      <w:r>
        <w:rPr>
          <w:spacing w:val="-5"/>
          <w:sz w:val="20"/>
        </w:rPr>
        <w:t xml:space="preserve">justice </w:t>
      </w:r>
      <w:r>
        <w:rPr>
          <w:spacing w:val="-3"/>
          <w:sz w:val="20"/>
        </w:rPr>
        <w:t xml:space="preserve">is </w:t>
      </w:r>
      <w:r>
        <w:rPr>
          <w:spacing w:val="-5"/>
          <w:sz w:val="20"/>
        </w:rPr>
        <w:t xml:space="preserve">broken before </w:t>
      </w:r>
      <w:r>
        <w:rPr>
          <w:spacing w:val="-4"/>
          <w:sz w:val="20"/>
        </w:rPr>
        <w:t xml:space="preserve">it. </w:t>
      </w:r>
      <w:r>
        <w:rPr>
          <w:w w:val="115"/>
          <w:sz w:val="20"/>
        </w:rPr>
        <w:t xml:space="preserve">… </w:t>
      </w:r>
      <w:r>
        <w:rPr>
          <w:spacing w:val="-4"/>
          <w:sz w:val="20"/>
        </w:rPr>
        <w:t xml:space="preserve">Whilst </w:t>
      </w:r>
      <w:r>
        <w:rPr>
          <w:spacing w:val="-3"/>
          <w:sz w:val="20"/>
        </w:rPr>
        <w:t xml:space="preserve">the </w:t>
      </w:r>
      <w:r>
        <w:rPr>
          <w:spacing w:val="-5"/>
          <w:sz w:val="20"/>
        </w:rPr>
        <w:t xml:space="preserve">later publication </w:t>
      </w:r>
      <w:r>
        <w:rPr>
          <w:spacing w:val="-3"/>
          <w:sz w:val="20"/>
        </w:rPr>
        <w:t xml:space="preserve">of </w:t>
      </w:r>
      <w:r>
        <w:rPr>
          <w:spacing w:val="-5"/>
          <w:sz w:val="20"/>
        </w:rPr>
        <w:t xml:space="preserve">such photographs  </w:t>
      </w:r>
      <w:r>
        <w:rPr>
          <w:spacing w:val="-4"/>
          <w:sz w:val="20"/>
        </w:rPr>
        <w:t xml:space="preserve">may not </w:t>
      </w:r>
      <w:r>
        <w:rPr>
          <w:sz w:val="20"/>
        </w:rPr>
        <w:t xml:space="preserve">be a </w:t>
      </w:r>
      <w:r>
        <w:rPr>
          <w:spacing w:val="-5"/>
          <w:sz w:val="20"/>
        </w:rPr>
        <w:t xml:space="preserve">contempt  </w:t>
      </w:r>
      <w:r>
        <w:rPr>
          <w:spacing w:val="-3"/>
          <w:sz w:val="20"/>
        </w:rPr>
        <w:t xml:space="preserve">in </w:t>
      </w:r>
      <w:r>
        <w:rPr>
          <w:spacing w:val="-5"/>
          <w:sz w:val="20"/>
        </w:rPr>
        <w:t xml:space="preserve">the  face </w:t>
      </w:r>
      <w:r>
        <w:rPr>
          <w:spacing w:val="-3"/>
          <w:sz w:val="20"/>
        </w:rPr>
        <w:t xml:space="preserve">of the </w:t>
      </w:r>
      <w:r>
        <w:rPr>
          <w:spacing w:val="-4"/>
          <w:sz w:val="20"/>
        </w:rPr>
        <w:t xml:space="preserve">court, </w:t>
      </w:r>
      <w:r>
        <w:rPr>
          <w:spacing w:val="-3"/>
          <w:sz w:val="20"/>
        </w:rPr>
        <w:t xml:space="preserve">it is </w:t>
      </w:r>
      <w:r>
        <w:rPr>
          <w:spacing w:val="-4"/>
          <w:sz w:val="20"/>
        </w:rPr>
        <w:t xml:space="preserve">still </w:t>
      </w:r>
      <w:r>
        <w:rPr>
          <w:sz w:val="20"/>
        </w:rPr>
        <w:t xml:space="preserve">a </w:t>
      </w:r>
      <w:r>
        <w:rPr>
          <w:spacing w:val="-5"/>
          <w:sz w:val="20"/>
        </w:rPr>
        <w:t xml:space="preserve">contempt, quite </w:t>
      </w:r>
      <w:r>
        <w:rPr>
          <w:spacing w:val="-3"/>
          <w:sz w:val="20"/>
        </w:rPr>
        <w:t xml:space="preserve">apart </w:t>
      </w:r>
      <w:r>
        <w:rPr>
          <w:spacing w:val="-4"/>
          <w:sz w:val="20"/>
        </w:rPr>
        <w:t xml:space="preserve">from  </w:t>
      </w:r>
      <w:r>
        <w:rPr>
          <w:spacing w:val="-3"/>
          <w:sz w:val="20"/>
        </w:rPr>
        <w:t xml:space="preserve">the fact </w:t>
      </w:r>
      <w:r>
        <w:rPr>
          <w:spacing w:val="-5"/>
          <w:sz w:val="20"/>
        </w:rPr>
        <w:t xml:space="preserve">that  </w:t>
      </w:r>
      <w:r>
        <w:rPr>
          <w:spacing w:val="-3"/>
          <w:sz w:val="20"/>
        </w:rPr>
        <w:t xml:space="preserve">it is </w:t>
      </w:r>
      <w:r>
        <w:rPr>
          <w:sz w:val="20"/>
        </w:rPr>
        <w:t xml:space="preserve">a </w:t>
      </w:r>
      <w:r>
        <w:rPr>
          <w:spacing w:val="-5"/>
          <w:sz w:val="20"/>
        </w:rPr>
        <w:t xml:space="preserve">criminal  offence, since publication </w:t>
      </w:r>
      <w:r>
        <w:rPr>
          <w:spacing w:val="-4"/>
          <w:sz w:val="20"/>
        </w:rPr>
        <w:t xml:space="preserve">for </w:t>
      </w:r>
      <w:r>
        <w:rPr>
          <w:sz w:val="20"/>
        </w:rPr>
        <w:t xml:space="preserve">a </w:t>
      </w:r>
      <w:r>
        <w:rPr>
          <w:spacing w:val="-4"/>
          <w:sz w:val="20"/>
        </w:rPr>
        <w:t xml:space="preserve">variety </w:t>
      </w:r>
      <w:r>
        <w:rPr>
          <w:spacing w:val="-3"/>
          <w:sz w:val="20"/>
        </w:rPr>
        <w:t xml:space="preserve">of </w:t>
      </w:r>
      <w:r>
        <w:rPr>
          <w:spacing w:val="-5"/>
          <w:sz w:val="20"/>
        </w:rPr>
        <w:t xml:space="preserve">reasons </w:t>
      </w:r>
      <w:r>
        <w:rPr>
          <w:spacing w:val="-4"/>
          <w:sz w:val="20"/>
        </w:rPr>
        <w:t xml:space="preserve">may </w:t>
      </w:r>
      <w:r>
        <w:rPr>
          <w:sz w:val="20"/>
        </w:rPr>
        <w:t xml:space="preserve">be </w:t>
      </w:r>
      <w:r>
        <w:rPr>
          <w:spacing w:val="-3"/>
          <w:sz w:val="20"/>
        </w:rPr>
        <w:t xml:space="preserve">the very </w:t>
      </w:r>
      <w:r>
        <w:rPr>
          <w:spacing w:val="-4"/>
          <w:sz w:val="20"/>
        </w:rPr>
        <w:t xml:space="preserve">purpose behind </w:t>
      </w:r>
      <w:r>
        <w:rPr>
          <w:spacing w:val="-3"/>
          <w:sz w:val="20"/>
        </w:rPr>
        <w:t xml:space="preserve">the </w:t>
      </w:r>
      <w:r>
        <w:rPr>
          <w:spacing w:val="-4"/>
          <w:sz w:val="20"/>
        </w:rPr>
        <w:t xml:space="preserve">taking </w:t>
      </w:r>
      <w:r>
        <w:rPr>
          <w:spacing w:val="-3"/>
          <w:sz w:val="20"/>
        </w:rPr>
        <w:t xml:space="preserve">of </w:t>
      </w:r>
      <w:r>
        <w:rPr>
          <w:spacing w:val="-5"/>
          <w:sz w:val="20"/>
        </w:rPr>
        <w:t xml:space="preserve">the photograph  </w:t>
      </w:r>
      <w:r>
        <w:rPr>
          <w:spacing w:val="-6"/>
          <w:sz w:val="20"/>
        </w:rPr>
        <w:t xml:space="preserve">illegally.  </w:t>
      </w:r>
      <w:r>
        <w:rPr>
          <w:spacing w:val="-4"/>
          <w:sz w:val="20"/>
        </w:rPr>
        <w:t xml:space="preserve">While  </w:t>
      </w:r>
      <w:r>
        <w:rPr>
          <w:sz w:val="20"/>
        </w:rPr>
        <w:t xml:space="preserve">a </w:t>
      </w:r>
      <w:r>
        <w:rPr>
          <w:spacing w:val="-4"/>
          <w:sz w:val="20"/>
        </w:rPr>
        <w:t xml:space="preserve">summary  </w:t>
      </w:r>
      <w:r>
        <w:rPr>
          <w:spacing w:val="-5"/>
          <w:sz w:val="20"/>
        </w:rPr>
        <w:t xml:space="preserve">criminal  charge  </w:t>
      </w:r>
      <w:r>
        <w:rPr>
          <w:spacing w:val="-4"/>
          <w:sz w:val="20"/>
        </w:rPr>
        <w:t xml:space="preserve">may  </w:t>
      </w:r>
      <w:r>
        <w:rPr>
          <w:sz w:val="20"/>
        </w:rPr>
        <w:t xml:space="preserve">be </w:t>
      </w:r>
      <w:r>
        <w:rPr>
          <w:spacing w:val="-3"/>
          <w:sz w:val="20"/>
        </w:rPr>
        <w:t xml:space="preserve">the </w:t>
      </w:r>
      <w:r>
        <w:rPr>
          <w:spacing w:val="-5"/>
          <w:sz w:val="20"/>
        </w:rPr>
        <w:t>appropriate</w:t>
      </w:r>
      <w:r>
        <w:rPr>
          <w:spacing w:val="7"/>
          <w:sz w:val="20"/>
        </w:rPr>
        <w:t xml:space="preserve"> </w:t>
      </w:r>
      <w:r>
        <w:rPr>
          <w:spacing w:val="-4"/>
          <w:sz w:val="20"/>
        </w:rPr>
        <w:t>response</w:t>
      </w:r>
    </w:p>
    <w:p w:rsidR="00D04CB6" w:rsidRDefault="00F732FE">
      <w:pPr>
        <w:spacing w:before="1" w:line="254" w:lineRule="auto"/>
        <w:ind w:left="2394" w:right="444"/>
        <w:rPr>
          <w:sz w:val="11"/>
        </w:rPr>
      </w:pPr>
      <w:r>
        <w:rPr>
          <w:spacing w:val="-4"/>
          <w:sz w:val="20"/>
        </w:rPr>
        <w:t xml:space="preserve">to </w:t>
      </w:r>
      <w:r>
        <w:rPr>
          <w:spacing w:val="-3"/>
          <w:sz w:val="20"/>
        </w:rPr>
        <w:t xml:space="preserve">some </w:t>
      </w:r>
      <w:r>
        <w:rPr>
          <w:spacing w:val="-5"/>
          <w:sz w:val="20"/>
        </w:rPr>
        <w:t xml:space="preserve">illegal </w:t>
      </w:r>
      <w:r>
        <w:rPr>
          <w:spacing w:val="-6"/>
          <w:sz w:val="20"/>
        </w:rPr>
        <w:t xml:space="preserve">photography, </w:t>
      </w:r>
      <w:r>
        <w:rPr>
          <w:spacing w:val="-4"/>
          <w:sz w:val="20"/>
        </w:rPr>
        <w:t xml:space="preserve">there are other </w:t>
      </w:r>
      <w:r>
        <w:rPr>
          <w:spacing w:val="-3"/>
          <w:sz w:val="20"/>
        </w:rPr>
        <w:t>cases i</w:t>
      </w:r>
      <w:r>
        <w:rPr>
          <w:spacing w:val="-3"/>
          <w:sz w:val="20"/>
        </w:rPr>
        <w:t xml:space="preserve">n </w:t>
      </w:r>
      <w:r>
        <w:rPr>
          <w:spacing w:val="-4"/>
          <w:sz w:val="20"/>
        </w:rPr>
        <w:t xml:space="preserve">which </w:t>
      </w:r>
      <w:r>
        <w:rPr>
          <w:spacing w:val="-3"/>
          <w:sz w:val="20"/>
        </w:rPr>
        <w:t xml:space="preserve">it </w:t>
      </w:r>
      <w:r>
        <w:rPr>
          <w:spacing w:val="-4"/>
          <w:sz w:val="20"/>
        </w:rPr>
        <w:t xml:space="preserve">will not </w:t>
      </w:r>
      <w:r>
        <w:rPr>
          <w:sz w:val="20"/>
        </w:rPr>
        <w:t xml:space="preserve">be </w:t>
      </w:r>
      <w:r>
        <w:rPr>
          <w:spacing w:val="-4"/>
          <w:sz w:val="20"/>
        </w:rPr>
        <w:t xml:space="preserve">and needs either </w:t>
      </w:r>
      <w:r>
        <w:rPr>
          <w:spacing w:val="-3"/>
          <w:sz w:val="20"/>
        </w:rPr>
        <w:t xml:space="preserve">swifter </w:t>
      </w:r>
      <w:r>
        <w:rPr>
          <w:sz w:val="20"/>
        </w:rPr>
        <w:t xml:space="preserve">or </w:t>
      </w:r>
      <w:r>
        <w:rPr>
          <w:spacing w:val="-4"/>
          <w:sz w:val="20"/>
        </w:rPr>
        <w:t xml:space="preserve">more  </w:t>
      </w:r>
      <w:r>
        <w:rPr>
          <w:spacing w:val="-5"/>
          <w:sz w:val="20"/>
        </w:rPr>
        <w:t xml:space="preserve">condign  </w:t>
      </w:r>
      <w:r>
        <w:rPr>
          <w:spacing w:val="-3"/>
          <w:sz w:val="20"/>
        </w:rPr>
        <w:t xml:space="preserve">action by the </w:t>
      </w:r>
      <w:r>
        <w:rPr>
          <w:spacing w:val="-4"/>
          <w:sz w:val="20"/>
        </w:rPr>
        <w:t xml:space="preserve">court  to  uphold  </w:t>
      </w:r>
      <w:r>
        <w:rPr>
          <w:spacing w:val="-3"/>
          <w:sz w:val="20"/>
        </w:rPr>
        <w:t xml:space="preserve">the due </w:t>
      </w:r>
      <w:r>
        <w:rPr>
          <w:spacing w:val="-5"/>
          <w:sz w:val="20"/>
        </w:rPr>
        <w:t xml:space="preserve">administration  </w:t>
      </w:r>
      <w:r>
        <w:rPr>
          <w:spacing w:val="-3"/>
          <w:sz w:val="20"/>
        </w:rPr>
        <w:t xml:space="preserve">of </w:t>
      </w:r>
      <w:r>
        <w:rPr>
          <w:spacing w:val="-4"/>
          <w:sz w:val="20"/>
        </w:rPr>
        <w:t xml:space="preserve">justice; </w:t>
      </w:r>
      <w:r>
        <w:rPr>
          <w:spacing w:val="-5"/>
          <w:sz w:val="20"/>
        </w:rPr>
        <w:t xml:space="preserve">this </w:t>
      </w:r>
      <w:r>
        <w:rPr>
          <w:spacing w:val="-4"/>
          <w:sz w:val="20"/>
        </w:rPr>
        <w:t xml:space="preserve">was </w:t>
      </w:r>
      <w:r>
        <w:rPr>
          <w:spacing w:val="-5"/>
          <w:sz w:val="20"/>
        </w:rPr>
        <w:t xml:space="preserve">such </w:t>
      </w:r>
      <w:r>
        <w:rPr>
          <w:sz w:val="20"/>
        </w:rPr>
        <w:t xml:space="preserve">a </w:t>
      </w:r>
      <w:r>
        <w:rPr>
          <w:spacing w:val="-4"/>
          <w:sz w:val="20"/>
        </w:rPr>
        <w:t xml:space="preserve">case. </w:t>
      </w:r>
      <w:r>
        <w:rPr>
          <w:sz w:val="20"/>
        </w:rPr>
        <w:t xml:space="preserve">It </w:t>
      </w:r>
      <w:r>
        <w:rPr>
          <w:spacing w:val="-5"/>
          <w:sz w:val="20"/>
        </w:rPr>
        <w:t xml:space="preserve">clearly required </w:t>
      </w:r>
      <w:r>
        <w:rPr>
          <w:spacing w:val="-3"/>
          <w:sz w:val="20"/>
        </w:rPr>
        <w:t xml:space="preserve">the  </w:t>
      </w:r>
      <w:r>
        <w:rPr>
          <w:spacing w:val="-5"/>
          <w:sz w:val="20"/>
        </w:rPr>
        <w:t xml:space="preserve">Attorney  General  </w:t>
      </w:r>
      <w:r>
        <w:rPr>
          <w:spacing w:val="-4"/>
          <w:sz w:val="20"/>
        </w:rPr>
        <w:t xml:space="preserve">to  </w:t>
      </w:r>
      <w:r>
        <w:rPr>
          <w:spacing w:val="-5"/>
          <w:sz w:val="20"/>
        </w:rPr>
        <w:t xml:space="preserve">bring  proceedings  </w:t>
      </w:r>
      <w:r>
        <w:rPr>
          <w:spacing w:val="-4"/>
          <w:sz w:val="20"/>
        </w:rPr>
        <w:t xml:space="preserve">for </w:t>
      </w:r>
      <w:r>
        <w:rPr>
          <w:spacing w:val="-5"/>
          <w:sz w:val="20"/>
        </w:rPr>
        <w:t xml:space="preserve">contempt, </w:t>
      </w:r>
      <w:r>
        <w:rPr>
          <w:spacing w:val="-4"/>
          <w:sz w:val="20"/>
        </w:rPr>
        <w:t xml:space="preserve">taking </w:t>
      </w:r>
      <w:r>
        <w:rPr>
          <w:spacing w:val="-5"/>
          <w:sz w:val="20"/>
        </w:rPr>
        <w:t xml:space="preserve">into </w:t>
      </w:r>
      <w:r>
        <w:rPr>
          <w:spacing w:val="-6"/>
          <w:sz w:val="20"/>
        </w:rPr>
        <w:t>accou</w:t>
      </w:r>
      <w:r>
        <w:rPr>
          <w:spacing w:val="-6"/>
          <w:sz w:val="20"/>
        </w:rPr>
        <w:t xml:space="preserve">nt </w:t>
      </w:r>
      <w:r>
        <w:rPr>
          <w:spacing w:val="-3"/>
          <w:sz w:val="20"/>
        </w:rPr>
        <w:t xml:space="preserve">the </w:t>
      </w:r>
      <w:r>
        <w:rPr>
          <w:spacing w:val="-4"/>
          <w:sz w:val="20"/>
        </w:rPr>
        <w:t xml:space="preserve">gravity </w:t>
      </w:r>
      <w:r>
        <w:rPr>
          <w:spacing w:val="-3"/>
          <w:sz w:val="20"/>
        </w:rPr>
        <w:t xml:space="preserve">of the </w:t>
      </w:r>
      <w:r>
        <w:rPr>
          <w:spacing w:val="-4"/>
          <w:sz w:val="20"/>
        </w:rPr>
        <w:t xml:space="preserve">risks and </w:t>
      </w:r>
      <w:r>
        <w:rPr>
          <w:spacing w:val="-3"/>
          <w:sz w:val="20"/>
        </w:rPr>
        <w:t xml:space="preserve">of the </w:t>
      </w:r>
      <w:r>
        <w:rPr>
          <w:spacing w:val="-5"/>
          <w:sz w:val="20"/>
        </w:rPr>
        <w:t xml:space="preserve">interference </w:t>
      </w:r>
      <w:r>
        <w:rPr>
          <w:spacing w:val="-4"/>
          <w:sz w:val="20"/>
        </w:rPr>
        <w:t xml:space="preserve">with </w:t>
      </w:r>
      <w:r>
        <w:rPr>
          <w:spacing w:val="-3"/>
          <w:sz w:val="20"/>
        </w:rPr>
        <w:t xml:space="preserve">the due </w:t>
      </w:r>
      <w:r>
        <w:rPr>
          <w:spacing w:val="-5"/>
          <w:sz w:val="20"/>
        </w:rPr>
        <w:t xml:space="preserve">administration  </w:t>
      </w:r>
      <w:r>
        <w:rPr>
          <w:spacing w:val="-3"/>
          <w:sz w:val="20"/>
        </w:rPr>
        <w:t xml:space="preserve">of </w:t>
      </w:r>
      <w:r>
        <w:rPr>
          <w:spacing w:val="5"/>
          <w:sz w:val="20"/>
        </w:rPr>
        <w:t xml:space="preserve"> </w:t>
      </w:r>
      <w:r>
        <w:rPr>
          <w:spacing w:val="-6"/>
          <w:sz w:val="20"/>
        </w:rPr>
        <w:t>justice</w:t>
      </w:r>
      <w:r>
        <w:rPr>
          <w:i/>
          <w:spacing w:val="-6"/>
          <w:sz w:val="20"/>
        </w:rPr>
        <w:t>.</w:t>
      </w:r>
      <w:r>
        <w:rPr>
          <w:spacing w:val="-6"/>
          <w:position w:val="7"/>
          <w:sz w:val="11"/>
        </w:rPr>
        <w:t>37</w:t>
      </w:r>
    </w:p>
    <w:p w:rsidR="00D04CB6" w:rsidRDefault="00F732FE">
      <w:pPr>
        <w:pStyle w:val="Heading5"/>
        <w:spacing w:before="123"/>
        <w:ind w:left="1147"/>
      </w:pPr>
      <w:r>
        <w:rPr>
          <w:w w:val="110"/>
        </w:rPr>
        <w:t>Possible reforms</w:t>
      </w:r>
    </w:p>
    <w:p w:rsidR="00D04CB6" w:rsidRDefault="00F732FE">
      <w:pPr>
        <w:pStyle w:val="ListParagraph"/>
        <w:numPr>
          <w:ilvl w:val="1"/>
          <w:numId w:val="185"/>
        </w:numPr>
        <w:tabs>
          <w:tab w:val="left" w:pos="1940"/>
          <w:tab w:val="left" w:pos="1941"/>
        </w:tabs>
        <w:spacing w:before="137" w:line="242" w:lineRule="auto"/>
        <w:ind w:left="1940" w:right="152" w:hanging="793"/>
        <w:jc w:val="left"/>
        <w:rPr>
          <w:sz w:val="21"/>
        </w:rPr>
      </w:pPr>
      <w:r>
        <w:rPr>
          <w:spacing w:val="-3"/>
          <w:sz w:val="21"/>
        </w:rPr>
        <w:t xml:space="preserve">The  </w:t>
      </w:r>
      <w:r>
        <w:rPr>
          <w:spacing w:val="-5"/>
          <w:sz w:val="21"/>
        </w:rPr>
        <w:t xml:space="preserve">intersection  </w:t>
      </w:r>
      <w:r>
        <w:rPr>
          <w:spacing w:val="-4"/>
          <w:sz w:val="21"/>
        </w:rPr>
        <w:t xml:space="preserve">between  statutory  and  </w:t>
      </w:r>
      <w:r>
        <w:rPr>
          <w:spacing w:val="-5"/>
          <w:sz w:val="21"/>
        </w:rPr>
        <w:t xml:space="preserve">common  law  offences  </w:t>
      </w:r>
      <w:r>
        <w:rPr>
          <w:spacing w:val="-4"/>
          <w:sz w:val="21"/>
        </w:rPr>
        <w:t xml:space="preserve">and  the  courts’  </w:t>
      </w:r>
      <w:r>
        <w:rPr>
          <w:spacing w:val="-5"/>
          <w:sz w:val="21"/>
        </w:rPr>
        <w:t xml:space="preserve">power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5"/>
          <w:sz w:val="21"/>
        </w:rPr>
        <w:t xml:space="preserve">provides options for </w:t>
      </w:r>
      <w:r>
        <w:rPr>
          <w:spacing w:val="-6"/>
          <w:sz w:val="21"/>
        </w:rPr>
        <w:t xml:space="preserve">dealing  </w:t>
      </w:r>
      <w:r>
        <w:rPr>
          <w:spacing w:val="-4"/>
          <w:sz w:val="21"/>
        </w:rPr>
        <w:t xml:space="preserve">with </w:t>
      </w:r>
      <w:r>
        <w:rPr>
          <w:spacing w:val="-3"/>
          <w:sz w:val="21"/>
        </w:rPr>
        <w:t xml:space="preserve">an </w:t>
      </w:r>
      <w:r>
        <w:rPr>
          <w:spacing w:val="-5"/>
          <w:sz w:val="21"/>
        </w:rPr>
        <w:t xml:space="preserve">alleged </w:t>
      </w:r>
      <w:r>
        <w:rPr>
          <w:spacing w:val="-6"/>
          <w:sz w:val="21"/>
        </w:rPr>
        <w:t xml:space="preserve">contempt.  </w:t>
      </w:r>
      <w:r>
        <w:rPr>
          <w:spacing w:val="-4"/>
          <w:sz w:val="21"/>
        </w:rPr>
        <w:t xml:space="preserve">This in </w:t>
      </w:r>
      <w:r>
        <w:rPr>
          <w:spacing w:val="-5"/>
          <w:sz w:val="21"/>
        </w:rPr>
        <w:t xml:space="preserve">turn gives  </w:t>
      </w:r>
      <w:r>
        <w:rPr>
          <w:spacing w:val="-4"/>
          <w:sz w:val="21"/>
        </w:rPr>
        <w:t xml:space="preserve">rise to the </w:t>
      </w:r>
      <w:r>
        <w:rPr>
          <w:spacing w:val="-5"/>
          <w:sz w:val="21"/>
        </w:rPr>
        <w:t xml:space="preserve">risk </w:t>
      </w:r>
      <w:r>
        <w:rPr>
          <w:spacing w:val="-4"/>
          <w:sz w:val="21"/>
        </w:rPr>
        <w:t xml:space="preserve">of </w:t>
      </w:r>
      <w:r>
        <w:rPr>
          <w:spacing w:val="-6"/>
          <w:sz w:val="21"/>
        </w:rPr>
        <w:t xml:space="preserve">inconsistency </w:t>
      </w:r>
      <w:r>
        <w:rPr>
          <w:spacing w:val="-4"/>
          <w:sz w:val="21"/>
        </w:rPr>
        <w:t xml:space="preserve">and </w:t>
      </w:r>
      <w:r>
        <w:rPr>
          <w:spacing w:val="-6"/>
          <w:sz w:val="21"/>
        </w:rPr>
        <w:t xml:space="preserve">unfairness. </w:t>
      </w:r>
      <w:r>
        <w:rPr>
          <w:sz w:val="21"/>
        </w:rPr>
        <w:t xml:space="preserve">A </w:t>
      </w:r>
      <w:r>
        <w:rPr>
          <w:spacing w:val="-4"/>
          <w:sz w:val="21"/>
        </w:rPr>
        <w:t xml:space="preserve">person </w:t>
      </w:r>
      <w:r>
        <w:rPr>
          <w:spacing w:val="-5"/>
          <w:sz w:val="21"/>
        </w:rPr>
        <w:t xml:space="preserve">charged under  </w:t>
      </w:r>
      <w:r>
        <w:rPr>
          <w:sz w:val="21"/>
        </w:rPr>
        <w:t xml:space="preserve">a </w:t>
      </w:r>
      <w:r>
        <w:rPr>
          <w:spacing w:val="-4"/>
          <w:sz w:val="21"/>
        </w:rPr>
        <w:t xml:space="preserve">statutory  </w:t>
      </w:r>
      <w:r>
        <w:rPr>
          <w:spacing w:val="-5"/>
          <w:sz w:val="21"/>
        </w:rPr>
        <w:t xml:space="preserve">offence provision </w:t>
      </w:r>
      <w:r>
        <w:rPr>
          <w:spacing w:val="-3"/>
          <w:sz w:val="21"/>
        </w:rPr>
        <w:t xml:space="preserve">or </w:t>
      </w:r>
      <w:r>
        <w:rPr>
          <w:spacing w:val="-4"/>
          <w:sz w:val="21"/>
        </w:rPr>
        <w:t xml:space="preserve">with </w:t>
      </w:r>
      <w:r>
        <w:rPr>
          <w:sz w:val="21"/>
        </w:rPr>
        <w:t xml:space="preserve">a </w:t>
      </w:r>
      <w:r>
        <w:rPr>
          <w:spacing w:val="-5"/>
          <w:sz w:val="21"/>
        </w:rPr>
        <w:t xml:space="preserve">common law </w:t>
      </w:r>
      <w:r>
        <w:rPr>
          <w:spacing w:val="-6"/>
          <w:sz w:val="21"/>
        </w:rPr>
        <w:t xml:space="preserve">criminal </w:t>
      </w:r>
      <w:r>
        <w:rPr>
          <w:spacing w:val="-5"/>
          <w:sz w:val="21"/>
        </w:rPr>
        <w:t xml:space="preserve">offence will </w:t>
      </w:r>
      <w:r>
        <w:rPr>
          <w:spacing w:val="-6"/>
          <w:sz w:val="21"/>
        </w:rPr>
        <w:t xml:space="preserve">have </w:t>
      </w:r>
      <w:r>
        <w:rPr>
          <w:spacing w:val="-4"/>
          <w:sz w:val="21"/>
        </w:rPr>
        <w:t xml:space="preserve">the benefit of </w:t>
      </w:r>
      <w:r>
        <w:rPr>
          <w:spacing w:val="-5"/>
          <w:sz w:val="21"/>
        </w:rPr>
        <w:t xml:space="preserve">all  </w:t>
      </w:r>
      <w:r>
        <w:rPr>
          <w:spacing w:val="-4"/>
          <w:sz w:val="21"/>
        </w:rPr>
        <w:t xml:space="preserve">the  </w:t>
      </w:r>
      <w:r>
        <w:rPr>
          <w:spacing w:val="-6"/>
          <w:sz w:val="21"/>
        </w:rPr>
        <w:t xml:space="preserve">procedural safeguards </w:t>
      </w:r>
      <w:r>
        <w:rPr>
          <w:spacing w:val="-6"/>
          <w:sz w:val="21"/>
        </w:rPr>
        <w:t xml:space="preserve"> </w:t>
      </w:r>
      <w:r>
        <w:rPr>
          <w:spacing w:val="-5"/>
          <w:sz w:val="21"/>
        </w:rPr>
        <w:t xml:space="preserve">which  </w:t>
      </w:r>
      <w:r>
        <w:rPr>
          <w:spacing w:val="-6"/>
          <w:sz w:val="21"/>
        </w:rPr>
        <w:t xml:space="preserve">ordinarily  </w:t>
      </w:r>
      <w:r>
        <w:rPr>
          <w:spacing w:val="-4"/>
          <w:sz w:val="21"/>
        </w:rPr>
        <w:t xml:space="preserve">apply  to  </w:t>
      </w:r>
      <w:r>
        <w:rPr>
          <w:spacing w:val="-6"/>
          <w:sz w:val="21"/>
        </w:rPr>
        <w:t xml:space="preserve">criminal  proceedings.  </w:t>
      </w:r>
      <w:r>
        <w:rPr>
          <w:spacing w:val="-7"/>
          <w:sz w:val="21"/>
        </w:rPr>
        <w:t xml:space="preserve">However,  </w:t>
      </w:r>
      <w:r>
        <w:rPr>
          <w:sz w:val="21"/>
        </w:rPr>
        <w:t xml:space="preserve">a  </w:t>
      </w:r>
      <w:r>
        <w:rPr>
          <w:spacing w:val="-4"/>
          <w:sz w:val="21"/>
        </w:rPr>
        <w:t xml:space="preserve">person  </w:t>
      </w:r>
      <w:r>
        <w:rPr>
          <w:spacing w:val="-3"/>
          <w:sz w:val="21"/>
        </w:rPr>
        <w:t xml:space="preserve">who  is  </w:t>
      </w:r>
      <w:r>
        <w:rPr>
          <w:spacing w:val="-5"/>
          <w:sz w:val="21"/>
        </w:rPr>
        <w:t xml:space="preserve">dealt </w:t>
      </w:r>
      <w:r>
        <w:rPr>
          <w:spacing w:val="-4"/>
          <w:sz w:val="21"/>
        </w:rPr>
        <w:t xml:space="preserve">with </w:t>
      </w:r>
      <w:r>
        <w:rPr>
          <w:spacing w:val="-5"/>
          <w:sz w:val="21"/>
        </w:rPr>
        <w:t xml:space="preserve">for  </w:t>
      </w:r>
      <w:r>
        <w:rPr>
          <w:spacing w:val="-4"/>
          <w:sz w:val="21"/>
        </w:rPr>
        <w:t xml:space="preserve">the same </w:t>
      </w:r>
      <w:r>
        <w:rPr>
          <w:spacing w:val="-5"/>
          <w:sz w:val="21"/>
        </w:rPr>
        <w:t xml:space="preserve">behaviour  under  </w:t>
      </w:r>
      <w:r>
        <w:rPr>
          <w:spacing w:val="-4"/>
          <w:sz w:val="21"/>
        </w:rPr>
        <w:t xml:space="preserve">the </w:t>
      </w:r>
      <w:r>
        <w:rPr>
          <w:spacing w:val="-5"/>
          <w:sz w:val="21"/>
        </w:rPr>
        <w:t xml:space="preserve">common  law  </w:t>
      </w:r>
      <w:r>
        <w:rPr>
          <w:spacing w:val="-4"/>
          <w:sz w:val="21"/>
        </w:rPr>
        <w:t xml:space="preserve">of </w:t>
      </w:r>
      <w:r>
        <w:rPr>
          <w:spacing w:val="-6"/>
          <w:sz w:val="21"/>
        </w:rPr>
        <w:t xml:space="preserve">contempt  </w:t>
      </w:r>
      <w:r>
        <w:rPr>
          <w:spacing w:val="-5"/>
          <w:sz w:val="21"/>
        </w:rPr>
        <w:t xml:space="preserve">will  </w:t>
      </w:r>
      <w:r>
        <w:rPr>
          <w:spacing w:val="-4"/>
          <w:sz w:val="21"/>
        </w:rPr>
        <w:t xml:space="preserve">not </w:t>
      </w:r>
      <w:r>
        <w:rPr>
          <w:spacing w:val="-6"/>
          <w:sz w:val="21"/>
        </w:rPr>
        <w:t xml:space="preserve">have  </w:t>
      </w:r>
      <w:r>
        <w:rPr>
          <w:spacing w:val="-4"/>
          <w:sz w:val="21"/>
        </w:rPr>
        <w:t xml:space="preserve">the benefit   of some of  those  </w:t>
      </w:r>
      <w:r>
        <w:rPr>
          <w:spacing w:val="-6"/>
          <w:sz w:val="21"/>
        </w:rPr>
        <w:t xml:space="preserve">safeguards.  </w:t>
      </w:r>
      <w:r>
        <w:rPr>
          <w:spacing w:val="-3"/>
          <w:sz w:val="21"/>
        </w:rPr>
        <w:t xml:space="preserve">For  </w:t>
      </w:r>
      <w:r>
        <w:rPr>
          <w:spacing w:val="-5"/>
          <w:sz w:val="21"/>
        </w:rPr>
        <w:t xml:space="preserve">example,  </w:t>
      </w:r>
      <w:r>
        <w:rPr>
          <w:spacing w:val="-4"/>
          <w:sz w:val="21"/>
        </w:rPr>
        <w:t xml:space="preserve">the  </w:t>
      </w:r>
      <w:r>
        <w:rPr>
          <w:spacing w:val="-5"/>
          <w:sz w:val="21"/>
        </w:rPr>
        <w:t xml:space="preserve">offence  will  </w:t>
      </w:r>
      <w:r>
        <w:rPr>
          <w:spacing w:val="-4"/>
          <w:sz w:val="21"/>
        </w:rPr>
        <w:t xml:space="preserve">not  </w:t>
      </w:r>
      <w:r>
        <w:rPr>
          <w:sz w:val="21"/>
        </w:rPr>
        <w:t xml:space="preserve">be </w:t>
      </w:r>
      <w:r>
        <w:rPr>
          <w:spacing w:val="-4"/>
          <w:sz w:val="21"/>
        </w:rPr>
        <w:t xml:space="preserve">subject  to  </w:t>
      </w:r>
      <w:r>
        <w:rPr>
          <w:sz w:val="21"/>
        </w:rPr>
        <w:t xml:space="preserve">a </w:t>
      </w:r>
      <w:r>
        <w:rPr>
          <w:spacing w:val="-5"/>
          <w:sz w:val="21"/>
        </w:rPr>
        <w:t xml:space="preserve">maximum </w:t>
      </w:r>
      <w:r>
        <w:rPr>
          <w:spacing w:val="-4"/>
          <w:sz w:val="21"/>
        </w:rPr>
        <w:t>penalty</w:t>
      </w:r>
      <w:r>
        <w:rPr>
          <w:spacing w:val="11"/>
          <w:sz w:val="21"/>
        </w:rPr>
        <w:t xml:space="preserve"> </w:t>
      </w:r>
      <w:r>
        <w:rPr>
          <w:spacing w:val="-4"/>
          <w:sz w:val="21"/>
        </w:rPr>
        <w:t>and</w:t>
      </w:r>
      <w:r>
        <w:rPr>
          <w:spacing w:val="11"/>
          <w:sz w:val="21"/>
        </w:rPr>
        <w:t xml:space="preserve"> </w:t>
      </w:r>
      <w:r>
        <w:rPr>
          <w:spacing w:val="-5"/>
          <w:sz w:val="21"/>
        </w:rPr>
        <w:t>will</w:t>
      </w:r>
      <w:r>
        <w:rPr>
          <w:spacing w:val="11"/>
          <w:sz w:val="21"/>
        </w:rPr>
        <w:t xml:space="preserve"> </w:t>
      </w:r>
      <w:r>
        <w:rPr>
          <w:spacing w:val="-4"/>
          <w:sz w:val="21"/>
        </w:rPr>
        <w:t>not</w:t>
      </w:r>
      <w:r>
        <w:rPr>
          <w:spacing w:val="11"/>
          <w:sz w:val="21"/>
        </w:rPr>
        <w:t xml:space="preserve"> </w:t>
      </w:r>
      <w:r>
        <w:rPr>
          <w:sz w:val="21"/>
        </w:rPr>
        <w:t>be</w:t>
      </w:r>
      <w:r>
        <w:rPr>
          <w:spacing w:val="11"/>
          <w:sz w:val="21"/>
        </w:rPr>
        <w:t xml:space="preserve"> </w:t>
      </w:r>
      <w:r>
        <w:rPr>
          <w:spacing w:val="-4"/>
          <w:sz w:val="21"/>
        </w:rPr>
        <w:t>tried</w:t>
      </w:r>
      <w:r>
        <w:rPr>
          <w:spacing w:val="11"/>
          <w:sz w:val="21"/>
        </w:rPr>
        <w:t xml:space="preserve"> </w:t>
      </w:r>
      <w:r>
        <w:rPr>
          <w:spacing w:val="-5"/>
          <w:sz w:val="21"/>
        </w:rPr>
        <w:t>before</w:t>
      </w:r>
      <w:r>
        <w:rPr>
          <w:spacing w:val="11"/>
          <w:sz w:val="21"/>
        </w:rPr>
        <w:t xml:space="preserve"> </w:t>
      </w:r>
      <w:r>
        <w:rPr>
          <w:sz w:val="21"/>
        </w:rPr>
        <w:t>a</w:t>
      </w:r>
      <w:r>
        <w:rPr>
          <w:spacing w:val="11"/>
          <w:sz w:val="21"/>
        </w:rPr>
        <w:t xml:space="preserve"> </w:t>
      </w:r>
      <w:r>
        <w:rPr>
          <w:spacing w:val="-6"/>
          <w:sz w:val="21"/>
        </w:rPr>
        <w:t>jury.</w:t>
      </w:r>
    </w:p>
    <w:p w:rsidR="00D04CB6" w:rsidRDefault="00D04CB6">
      <w:pPr>
        <w:pStyle w:val="BodyText"/>
        <w:rPr>
          <w:sz w:val="20"/>
        </w:rPr>
      </w:pPr>
    </w:p>
    <w:p w:rsidR="00D04CB6" w:rsidRDefault="00D04CB6">
      <w:pPr>
        <w:pStyle w:val="BodyText"/>
        <w:rPr>
          <w:sz w:val="20"/>
        </w:rPr>
      </w:pPr>
    </w:p>
    <w:p w:rsidR="00D04CB6" w:rsidRDefault="00F732FE">
      <w:pPr>
        <w:pStyle w:val="BodyText"/>
        <w:rPr>
          <w:sz w:val="26"/>
        </w:rPr>
      </w:pPr>
      <w:r>
        <w:pict>
          <v:line id="_x0000_s1480" style="position:absolute;z-index:3064;mso-wrap-distance-left:0;mso-wrap-distance-right:0;mso-position-horizontal-relative:page" from="79.35pt,18.35pt" to="515.9pt,18.35pt" strokecolor="#f8cabc" strokeweight="1pt">
            <w10:wrap type="topAndBottom" anchorx="page"/>
          </v:line>
        </w:pict>
      </w:r>
    </w:p>
    <w:p w:rsidR="00D04CB6" w:rsidRDefault="00F732FE">
      <w:pPr>
        <w:pStyle w:val="ListParagraph"/>
        <w:numPr>
          <w:ilvl w:val="0"/>
          <w:numId w:val="168"/>
        </w:numPr>
        <w:tabs>
          <w:tab w:val="left" w:pos="1940"/>
          <w:tab w:val="left" w:pos="1942"/>
        </w:tabs>
        <w:spacing w:before="117"/>
        <w:ind w:left="1941"/>
        <w:jc w:val="left"/>
        <w:rPr>
          <w:sz w:val="13"/>
        </w:rPr>
      </w:pPr>
      <w:r>
        <w:rPr>
          <w:w w:val="105"/>
          <w:sz w:val="13"/>
        </w:rPr>
        <w:t>Ibid</w:t>
      </w:r>
      <w:r>
        <w:rPr>
          <w:spacing w:val="16"/>
          <w:w w:val="105"/>
          <w:sz w:val="13"/>
        </w:rPr>
        <w:t xml:space="preserve"> </w:t>
      </w:r>
      <w:r>
        <w:rPr>
          <w:spacing w:val="-3"/>
          <w:w w:val="105"/>
          <w:sz w:val="13"/>
        </w:rPr>
        <w:t>347.</w:t>
      </w:r>
    </w:p>
    <w:p w:rsidR="00D04CB6" w:rsidRDefault="00F732FE">
      <w:pPr>
        <w:pStyle w:val="ListParagraph"/>
        <w:numPr>
          <w:ilvl w:val="0"/>
          <w:numId w:val="168"/>
        </w:numPr>
        <w:tabs>
          <w:tab w:val="left" w:pos="1940"/>
          <w:tab w:val="left" w:pos="1942"/>
        </w:tabs>
        <w:ind w:left="1941"/>
        <w:jc w:val="left"/>
        <w:rPr>
          <w:sz w:val="13"/>
        </w:rPr>
      </w:pPr>
      <w:r>
        <w:pict>
          <v:shape id="_x0000_s1479" type="#_x0000_t202" style="position:absolute;left:0;text-align:left;margin-left:36pt;margin-top:3pt;width:13.5pt;height:14.25pt;z-index:3088;mso-position-horizontal-relative:page" filled="f" stroked="f">
            <v:textbox inset="0,0,0,0">
              <w:txbxContent>
                <w:p w:rsidR="00D04CB6" w:rsidRDefault="00F732FE">
                  <w:pPr>
                    <w:spacing w:line="284" w:lineRule="exact"/>
                    <w:rPr>
                      <w:b/>
                      <w:sz w:val="24"/>
                    </w:rPr>
                  </w:pPr>
                  <w:r>
                    <w:rPr>
                      <w:b/>
                      <w:color w:val="EA5B50"/>
                      <w:w w:val="110"/>
                      <w:sz w:val="24"/>
                    </w:rPr>
                    <w:t>30</w:t>
                  </w:r>
                </w:p>
              </w:txbxContent>
            </v:textbox>
            <w10:wrap anchorx="page"/>
          </v:shape>
        </w:pict>
      </w:r>
      <w:r>
        <w:rPr>
          <w:i/>
          <w:w w:val="105"/>
          <w:sz w:val="13"/>
        </w:rPr>
        <w:t>Solicitor-General</w:t>
      </w:r>
      <w:r>
        <w:rPr>
          <w:i/>
          <w:spacing w:val="7"/>
          <w:w w:val="105"/>
          <w:sz w:val="13"/>
        </w:rPr>
        <w:t xml:space="preserve"> </w:t>
      </w:r>
      <w:r>
        <w:rPr>
          <w:i/>
          <w:w w:val="105"/>
          <w:sz w:val="13"/>
        </w:rPr>
        <w:t>v</w:t>
      </w:r>
      <w:r>
        <w:rPr>
          <w:i/>
          <w:spacing w:val="7"/>
          <w:w w:val="105"/>
          <w:sz w:val="13"/>
        </w:rPr>
        <w:t xml:space="preserve"> </w:t>
      </w:r>
      <w:r>
        <w:rPr>
          <w:i/>
          <w:w w:val="105"/>
          <w:sz w:val="13"/>
        </w:rPr>
        <w:t>Cox</w:t>
      </w:r>
      <w:r>
        <w:rPr>
          <w:i/>
          <w:spacing w:val="8"/>
          <w:w w:val="105"/>
          <w:sz w:val="13"/>
        </w:rPr>
        <w:t xml:space="preserve"> </w:t>
      </w:r>
      <w:r>
        <w:rPr>
          <w:w w:val="105"/>
          <w:sz w:val="13"/>
        </w:rPr>
        <w:t>[2016]</w:t>
      </w:r>
      <w:r>
        <w:rPr>
          <w:spacing w:val="8"/>
          <w:w w:val="105"/>
          <w:sz w:val="13"/>
        </w:rPr>
        <w:t xml:space="preserve"> </w:t>
      </w:r>
      <w:r>
        <w:rPr>
          <w:w w:val="105"/>
          <w:sz w:val="13"/>
        </w:rPr>
        <w:t>2</w:t>
      </w:r>
      <w:r>
        <w:rPr>
          <w:spacing w:val="8"/>
          <w:w w:val="105"/>
          <w:sz w:val="13"/>
        </w:rPr>
        <w:t xml:space="preserve"> </w:t>
      </w:r>
      <w:r>
        <w:rPr>
          <w:w w:val="105"/>
          <w:sz w:val="13"/>
        </w:rPr>
        <w:t>Cr</w:t>
      </w:r>
      <w:r>
        <w:rPr>
          <w:spacing w:val="8"/>
          <w:w w:val="105"/>
          <w:sz w:val="13"/>
        </w:rPr>
        <w:t xml:space="preserve"> </w:t>
      </w:r>
      <w:r>
        <w:rPr>
          <w:w w:val="105"/>
          <w:sz w:val="13"/>
        </w:rPr>
        <w:t>App</w:t>
      </w:r>
      <w:r>
        <w:rPr>
          <w:spacing w:val="8"/>
          <w:w w:val="105"/>
          <w:sz w:val="13"/>
        </w:rPr>
        <w:t xml:space="preserve"> </w:t>
      </w:r>
      <w:r>
        <w:rPr>
          <w:w w:val="105"/>
          <w:sz w:val="13"/>
        </w:rPr>
        <w:t>R</w:t>
      </w:r>
      <w:r>
        <w:rPr>
          <w:spacing w:val="8"/>
          <w:w w:val="105"/>
          <w:sz w:val="13"/>
        </w:rPr>
        <w:t xml:space="preserve"> </w:t>
      </w:r>
      <w:r>
        <w:rPr>
          <w:spacing w:val="-3"/>
          <w:w w:val="105"/>
          <w:sz w:val="13"/>
        </w:rPr>
        <w:t>15</w:t>
      </w:r>
      <w:r>
        <w:rPr>
          <w:spacing w:val="8"/>
          <w:w w:val="105"/>
          <w:sz w:val="13"/>
        </w:rPr>
        <w:t xml:space="preserve"> </w:t>
      </w:r>
      <w:r>
        <w:rPr>
          <w:w w:val="105"/>
          <w:sz w:val="13"/>
        </w:rPr>
        <w:t>193.</w:t>
      </w:r>
    </w:p>
    <w:p w:rsidR="00D04CB6" w:rsidRDefault="00F732FE">
      <w:pPr>
        <w:pStyle w:val="ListParagraph"/>
        <w:numPr>
          <w:ilvl w:val="0"/>
          <w:numId w:val="168"/>
        </w:numPr>
        <w:tabs>
          <w:tab w:val="left" w:pos="1940"/>
          <w:tab w:val="left" w:pos="1941"/>
        </w:tabs>
        <w:ind w:left="1940" w:hanging="793"/>
        <w:jc w:val="left"/>
        <w:rPr>
          <w:sz w:val="13"/>
        </w:rPr>
      </w:pPr>
      <w:r>
        <w:rPr>
          <w:w w:val="105"/>
          <w:sz w:val="13"/>
        </w:rPr>
        <w:t>Ibid</w:t>
      </w:r>
      <w:r>
        <w:rPr>
          <w:spacing w:val="11"/>
          <w:w w:val="105"/>
          <w:sz w:val="13"/>
        </w:rPr>
        <w:t xml:space="preserve"> </w:t>
      </w:r>
      <w:r>
        <w:rPr>
          <w:w w:val="105"/>
          <w:sz w:val="13"/>
        </w:rPr>
        <w:t>202.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0"/>
          <w:tab w:val="left" w:pos="1241"/>
        </w:tabs>
        <w:spacing w:before="91" w:line="242" w:lineRule="auto"/>
        <w:ind w:left="1240" w:right="1608" w:hanging="793"/>
        <w:jc w:val="left"/>
        <w:rPr>
          <w:sz w:val="21"/>
        </w:rPr>
      </w:pPr>
      <w:bookmarkStart w:id="83" w:name="Penalties_"/>
      <w:bookmarkStart w:id="84" w:name="_bookmark30"/>
      <w:bookmarkEnd w:id="83"/>
      <w:bookmarkEnd w:id="84"/>
      <w:r>
        <w:rPr>
          <w:spacing w:val="-7"/>
          <w:w w:val="105"/>
          <w:sz w:val="21"/>
        </w:rPr>
        <w:t>However,</w:t>
      </w:r>
      <w:r>
        <w:rPr>
          <w:spacing w:val="-8"/>
          <w:w w:val="105"/>
          <w:sz w:val="21"/>
        </w:rPr>
        <w:t xml:space="preserve"> </w:t>
      </w:r>
      <w:r>
        <w:rPr>
          <w:spacing w:val="-5"/>
          <w:w w:val="105"/>
          <w:sz w:val="21"/>
        </w:rPr>
        <w:t>there</w:t>
      </w:r>
      <w:r>
        <w:rPr>
          <w:spacing w:val="-8"/>
          <w:w w:val="105"/>
          <w:sz w:val="21"/>
        </w:rPr>
        <w:t xml:space="preserve"> </w:t>
      </w:r>
      <w:r>
        <w:rPr>
          <w:spacing w:val="-3"/>
          <w:w w:val="105"/>
          <w:sz w:val="21"/>
        </w:rPr>
        <w:t>is</w:t>
      </w:r>
      <w:r>
        <w:rPr>
          <w:spacing w:val="-8"/>
          <w:w w:val="105"/>
          <w:sz w:val="21"/>
        </w:rPr>
        <w:t xml:space="preserve"> </w:t>
      </w:r>
      <w:r>
        <w:rPr>
          <w:spacing w:val="-6"/>
          <w:w w:val="105"/>
          <w:sz w:val="21"/>
        </w:rPr>
        <w:t>limited</w:t>
      </w:r>
      <w:r>
        <w:rPr>
          <w:spacing w:val="-8"/>
          <w:w w:val="105"/>
          <w:sz w:val="21"/>
        </w:rPr>
        <w:t xml:space="preserve"> </w:t>
      </w:r>
      <w:r>
        <w:rPr>
          <w:spacing w:val="-6"/>
          <w:w w:val="105"/>
          <w:sz w:val="21"/>
        </w:rPr>
        <w:t>guidance</w:t>
      </w:r>
      <w:r>
        <w:rPr>
          <w:spacing w:val="-8"/>
          <w:w w:val="105"/>
          <w:sz w:val="21"/>
        </w:rPr>
        <w:t xml:space="preserve"> </w:t>
      </w:r>
      <w:r>
        <w:rPr>
          <w:spacing w:val="-3"/>
          <w:w w:val="105"/>
          <w:sz w:val="21"/>
        </w:rPr>
        <w:t>on</w:t>
      </w:r>
      <w:r>
        <w:rPr>
          <w:spacing w:val="-8"/>
          <w:w w:val="105"/>
          <w:sz w:val="21"/>
        </w:rPr>
        <w:t xml:space="preserve"> </w:t>
      </w:r>
      <w:r>
        <w:rPr>
          <w:spacing w:val="-4"/>
          <w:w w:val="105"/>
          <w:sz w:val="21"/>
        </w:rPr>
        <w:t>when</w:t>
      </w:r>
      <w:r>
        <w:rPr>
          <w:spacing w:val="-8"/>
          <w:w w:val="105"/>
          <w:sz w:val="21"/>
        </w:rPr>
        <w:t xml:space="preserve"> </w:t>
      </w:r>
      <w:r>
        <w:rPr>
          <w:w w:val="105"/>
          <w:sz w:val="21"/>
        </w:rPr>
        <w:t>a</w:t>
      </w:r>
      <w:r>
        <w:rPr>
          <w:spacing w:val="-8"/>
          <w:w w:val="105"/>
          <w:sz w:val="21"/>
        </w:rPr>
        <w:t xml:space="preserve"> </w:t>
      </w:r>
      <w:r>
        <w:rPr>
          <w:spacing w:val="-4"/>
          <w:w w:val="105"/>
          <w:sz w:val="21"/>
        </w:rPr>
        <w:t>person</w:t>
      </w:r>
      <w:r>
        <w:rPr>
          <w:spacing w:val="-8"/>
          <w:w w:val="105"/>
          <w:sz w:val="21"/>
        </w:rPr>
        <w:t xml:space="preserve"> </w:t>
      </w:r>
      <w:r>
        <w:rPr>
          <w:spacing w:val="-5"/>
          <w:w w:val="105"/>
          <w:sz w:val="21"/>
        </w:rPr>
        <w:t>should</w:t>
      </w:r>
      <w:r>
        <w:rPr>
          <w:spacing w:val="-8"/>
          <w:w w:val="105"/>
          <w:sz w:val="21"/>
        </w:rPr>
        <w:t xml:space="preserve"> </w:t>
      </w:r>
      <w:r>
        <w:rPr>
          <w:w w:val="105"/>
          <w:sz w:val="21"/>
        </w:rPr>
        <w:t>be</w:t>
      </w:r>
      <w:r>
        <w:rPr>
          <w:spacing w:val="-8"/>
          <w:w w:val="105"/>
          <w:sz w:val="21"/>
        </w:rPr>
        <w:t xml:space="preserve"> </w:t>
      </w:r>
      <w:r>
        <w:rPr>
          <w:spacing w:val="-5"/>
          <w:w w:val="105"/>
          <w:sz w:val="21"/>
        </w:rPr>
        <w:t>prosecuted</w:t>
      </w:r>
      <w:r>
        <w:rPr>
          <w:spacing w:val="-8"/>
          <w:w w:val="105"/>
          <w:sz w:val="21"/>
        </w:rPr>
        <w:t xml:space="preserve"> </w:t>
      </w:r>
      <w:r>
        <w:rPr>
          <w:spacing w:val="-5"/>
          <w:w w:val="105"/>
          <w:sz w:val="21"/>
        </w:rPr>
        <w:t>for</w:t>
      </w:r>
      <w:r>
        <w:rPr>
          <w:spacing w:val="-8"/>
          <w:w w:val="105"/>
          <w:sz w:val="21"/>
        </w:rPr>
        <w:t xml:space="preserve"> </w:t>
      </w:r>
      <w:r>
        <w:rPr>
          <w:w w:val="105"/>
          <w:sz w:val="21"/>
        </w:rPr>
        <w:t>a</w:t>
      </w:r>
      <w:r>
        <w:rPr>
          <w:spacing w:val="-8"/>
          <w:w w:val="105"/>
          <w:sz w:val="21"/>
        </w:rPr>
        <w:t xml:space="preserve"> </w:t>
      </w:r>
      <w:r>
        <w:rPr>
          <w:spacing w:val="-4"/>
          <w:w w:val="105"/>
          <w:sz w:val="21"/>
        </w:rPr>
        <w:t>statutory</w:t>
      </w:r>
      <w:r>
        <w:rPr>
          <w:spacing w:val="-8"/>
          <w:w w:val="105"/>
          <w:sz w:val="21"/>
        </w:rPr>
        <w:t xml:space="preserve"> </w:t>
      </w:r>
      <w:r>
        <w:rPr>
          <w:spacing w:val="-3"/>
          <w:w w:val="105"/>
          <w:sz w:val="21"/>
        </w:rPr>
        <w:t xml:space="preserve">or </w:t>
      </w:r>
      <w:r>
        <w:rPr>
          <w:spacing w:val="-5"/>
          <w:w w:val="105"/>
          <w:sz w:val="21"/>
        </w:rPr>
        <w:t xml:space="preserve">common law </w:t>
      </w:r>
      <w:r>
        <w:rPr>
          <w:spacing w:val="-6"/>
          <w:w w:val="105"/>
          <w:sz w:val="21"/>
        </w:rPr>
        <w:t xml:space="preserve">offence, </w:t>
      </w:r>
      <w:r>
        <w:rPr>
          <w:spacing w:val="-3"/>
          <w:w w:val="105"/>
          <w:sz w:val="21"/>
        </w:rPr>
        <w:t xml:space="preserve">or </w:t>
      </w:r>
      <w:r>
        <w:rPr>
          <w:spacing w:val="-5"/>
          <w:w w:val="105"/>
          <w:sz w:val="21"/>
        </w:rPr>
        <w:t xml:space="preserve">dealt </w:t>
      </w:r>
      <w:r>
        <w:rPr>
          <w:spacing w:val="-4"/>
          <w:w w:val="105"/>
          <w:sz w:val="21"/>
        </w:rPr>
        <w:t xml:space="preserve">with </w:t>
      </w:r>
      <w:r>
        <w:rPr>
          <w:spacing w:val="-5"/>
          <w:w w:val="105"/>
          <w:sz w:val="21"/>
        </w:rPr>
        <w:t xml:space="preserve">under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Where the </w:t>
      </w:r>
      <w:r>
        <w:rPr>
          <w:spacing w:val="-6"/>
          <w:w w:val="105"/>
          <w:sz w:val="21"/>
        </w:rPr>
        <w:t xml:space="preserve">contempt </w:t>
      </w:r>
      <w:r>
        <w:rPr>
          <w:spacing w:val="-5"/>
          <w:w w:val="105"/>
          <w:sz w:val="21"/>
        </w:rPr>
        <w:t xml:space="preserve">occurs </w:t>
      </w:r>
      <w:r>
        <w:rPr>
          <w:spacing w:val="-4"/>
          <w:w w:val="105"/>
          <w:sz w:val="21"/>
        </w:rPr>
        <w:t xml:space="preserve">in the </w:t>
      </w:r>
      <w:r>
        <w:rPr>
          <w:spacing w:val="-6"/>
          <w:w w:val="105"/>
          <w:sz w:val="21"/>
        </w:rPr>
        <w:t xml:space="preserve">face </w:t>
      </w:r>
      <w:r>
        <w:rPr>
          <w:spacing w:val="-4"/>
          <w:w w:val="105"/>
          <w:sz w:val="21"/>
        </w:rPr>
        <w:t xml:space="preserve">of the court, the path </w:t>
      </w:r>
      <w:r>
        <w:rPr>
          <w:spacing w:val="-5"/>
          <w:w w:val="105"/>
          <w:sz w:val="21"/>
        </w:rPr>
        <w:t xml:space="preserve">which </w:t>
      </w:r>
      <w:r>
        <w:rPr>
          <w:spacing w:val="-3"/>
          <w:w w:val="105"/>
          <w:sz w:val="21"/>
        </w:rPr>
        <w:t xml:space="preserve">is </w:t>
      </w:r>
      <w:r>
        <w:rPr>
          <w:spacing w:val="-5"/>
          <w:w w:val="105"/>
          <w:sz w:val="21"/>
        </w:rPr>
        <w:t xml:space="preserve">adopted </w:t>
      </w:r>
      <w:r>
        <w:rPr>
          <w:spacing w:val="-4"/>
          <w:w w:val="105"/>
          <w:sz w:val="21"/>
        </w:rPr>
        <w:t xml:space="preserve">appears to </w:t>
      </w:r>
      <w:r>
        <w:rPr>
          <w:w w:val="105"/>
          <w:sz w:val="21"/>
        </w:rPr>
        <w:t xml:space="preserve">be </w:t>
      </w:r>
      <w:r>
        <w:rPr>
          <w:spacing w:val="-5"/>
          <w:w w:val="105"/>
          <w:sz w:val="21"/>
        </w:rPr>
        <w:t xml:space="preserve">largely </w:t>
      </w:r>
      <w:r>
        <w:rPr>
          <w:w w:val="105"/>
          <w:sz w:val="21"/>
        </w:rPr>
        <w:t xml:space="preserve">a </w:t>
      </w:r>
      <w:r>
        <w:rPr>
          <w:spacing w:val="-5"/>
          <w:w w:val="105"/>
          <w:sz w:val="21"/>
        </w:rPr>
        <w:t xml:space="preserve">matter for </w:t>
      </w:r>
      <w:r>
        <w:rPr>
          <w:spacing w:val="-4"/>
          <w:w w:val="105"/>
          <w:sz w:val="21"/>
        </w:rPr>
        <w:t xml:space="preserve">the </w:t>
      </w:r>
      <w:r>
        <w:rPr>
          <w:spacing w:val="-5"/>
          <w:w w:val="105"/>
          <w:sz w:val="21"/>
        </w:rPr>
        <w:t xml:space="preserve">discretion </w:t>
      </w:r>
      <w:r>
        <w:rPr>
          <w:spacing w:val="-4"/>
          <w:w w:val="105"/>
          <w:sz w:val="21"/>
        </w:rPr>
        <w:t xml:space="preserve">of the </w:t>
      </w:r>
      <w:r>
        <w:rPr>
          <w:spacing w:val="-6"/>
          <w:w w:val="105"/>
          <w:sz w:val="21"/>
        </w:rPr>
        <w:t>presiding judicial</w:t>
      </w:r>
      <w:r>
        <w:rPr>
          <w:spacing w:val="-26"/>
          <w:w w:val="105"/>
          <w:sz w:val="21"/>
        </w:rPr>
        <w:t xml:space="preserve"> </w:t>
      </w:r>
      <w:r>
        <w:rPr>
          <w:spacing w:val="-6"/>
          <w:w w:val="105"/>
          <w:sz w:val="21"/>
        </w:rPr>
        <w:t>officer.</w:t>
      </w:r>
    </w:p>
    <w:p w:rsidR="00D04CB6" w:rsidRDefault="00D04CB6">
      <w:pPr>
        <w:pStyle w:val="BodyText"/>
        <w:spacing w:before="4"/>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6"/>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6"/>
              </w:rPr>
            </w:pPr>
          </w:p>
        </w:tc>
      </w:tr>
      <w:tr w:rsidR="00D04CB6">
        <w:trPr>
          <w:trHeight w:val="1140"/>
        </w:trPr>
        <w:tc>
          <w:tcPr>
            <w:tcW w:w="340" w:type="dxa"/>
            <w:tcBorders>
              <w:top w:val="single" w:sz="24" w:space="0" w:color="FFFFFF"/>
            </w:tcBorders>
          </w:tcPr>
          <w:p w:rsidR="00D04CB6" w:rsidRDefault="00D04CB6">
            <w:pPr>
              <w:pStyle w:val="TableParagraph"/>
              <w:rPr>
                <w:rFonts w:ascii="Times New Roman"/>
                <w:sz w:val="16"/>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544" w:hanging="567"/>
              <w:rPr>
                <w:sz w:val="21"/>
              </w:rPr>
            </w:pPr>
            <w:r>
              <w:rPr>
                <w:w w:val="110"/>
                <w:sz w:val="21"/>
              </w:rPr>
              <w:t>4</w:t>
            </w:r>
            <w:r>
              <w:rPr>
                <w:w w:val="110"/>
                <w:sz w:val="21"/>
              </w:rPr>
              <w:tab/>
              <w:t>Is</w:t>
            </w:r>
            <w:r>
              <w:rPr>
                <w:spacing w:val="15"/>
                <w:w w:val="110"/>
                <w:sz w:val="21"/>
              </w:rPr>
              <w:t xml:space="preserve"> </w:t>
            </w:r>
            <w:r>
              <w:rPr>
                <w:w w:val="110"/>
                <w:sz w:val="21"/>
              </w:rPr>
              <w:t>there</w:t>
            </w:r>
            <w:r>
              <w:rPr>
                <w:spacing w:val="15"/>
                <w:w w:val="110"/>
                <w:sz w:val="21"/>
              </w:rPr>
              <w:t xml:space="preserve"> </w:t>
            </w:r>
            <w:r>
              <w:rPr>
                <w:w w:val="110"/>
                <w:sz w:val="21"/>
              </w:rPr>
              <w:t>a</w:t>
            </w:r>
            <w:r>
              <w:rPr>
                <w:spacing w:val="15"/>
                <w:w w:val="110"/>
                <w:sz w:val="21"/>
              </w:rPr>
              <w:t xml:space="preserve"> </w:t>
            </w:r>
            <w:r>
              <w:rPr>
                <w:w w:val="110"/>
                <w:sz w:val="21"/>
              </w:rPr>
              <w:t>need</w:t>
            </w:r>
            <w:r>
              <w:rPr>
                <w:spacing w:val="15"/>
                <w:w w:val="110"/>
                <w:sz w:val="21"/>
              </w:rPr>
              <w:t xml:space="preserve"> </w:t>
            </w:r>
            <w:r>
              <w:rPr>
                <w:w w:val="110"/>
                <w:sz w:val="21"/>
              </w:rPr>
              <w:t>for</w:t>
            </w:r>
            <w:r>
              <w:rPr>
                <w:spacing w:val="15"/>
                <w:w w:val="110"/>
                <w:sz w:val="21"/>
              </w:rPr>
              <w:t xml:space="preserve"> </w:t>
            </w:r>
            <w:r>
              <w:rPr>
                <w:w w:val="110"/>
                <w:sz w:val="21"/>
              </w:rPr>
              <w:t>statutory</w:t>
            </w:r>
            <w:r>
              <w:rPr>
                <w:spacing w:val="15"/>
                <w:w w:val="110"/>
                <w:sz w:val="21"/>
              </w:rPr>
              <w:t xml:space="preserve"> </w:t>
            </w:r>
            <w:r>
              <w:rPr>
                <w:w w:val="110"/>
                <w:sz w:val="21"/>
              </w:rPr>
              <w:t>guidance</w:t>
            </w:r>
            <w:r>
              <w:rPr>
                <w:spacing w:val="15"/>
                <w:w w:val="110"/>
                <w:sz w:val="21"/>
              </w:rPr>
              <w:t xml:space="preserve"> </w:t>
            </w:r>
            <w:r>
              <w:rPr>
                <w:w w:val="110"/>
                <w:sz w:val="21"/>
              </w:rPr>
              <w:t>on</w:t>
            </w:r>
            <w:r>
              <w:rPr>
                <w:spacing w:val="15"/>
                <w:w w:val="110"/>
                <w:sz w:val="21"/>
              </w:rPr>
              <w:t xml:space="preserve"> </w:t>
            </w:r>
            <w:r>
              <w:rPr>
                <w:w w:val="110"/>
                <w:sz w:val="21"/>
              </w:rPr>
              <w:t>when</w:t>
            </w:r>
            <w:r>
              <w:rPr>
                <w:spacing w:val="15"/>
                <w:w w:val="110"/>
                <w:sz w:val="21"/>
              </w:rPr>
              <w:t xml:space="preserve"> </w:t>
            </w:r>
            <w:r>
              <w:rPr>
                <w:w w:val="110"/>
                <w:sz w:val="21"/>
              </w:rPr>
              <w:t>the</w:t>
            </w:r>
            <w:r>
              <w:rPr>
                <w:spacing w:val="15"/>
                <w:w w:val="110"/>
                <w:sz w:val="21"/>
              </w:rPr>
              <w:t xml:space="preserve"> </w:t>
            </w:r>
            <w:r>
              <w:rPr>
                <w:w w:val="110"/>
                <w:sz w:val="21"/>
              </w:rPr>
              <w:t>court</w:t>
            </w:r>
            <w:r>
              <w:rPr>
                <w:spacing w:val="15"/>
                <w:w w:val="110"/>
                <w:sz w:val="21"/>
              </w:rPr>
              <w:t xml:space="preserve"> </w:t>
            </w:r>
            <w:r>
              <w:rPr>
                <w:w w:val="110"/>
                <w:sz w:val="21"/>
              </w:rPr>
              <w:t>may</w:t>
            </w:r>
            <w:r>
              <w:rPr>
                <w:spacing w:val="15"/>
                <w:w w:val="110"/>
                <w:sz w:val="21"/>
              </w:rPr>
              <w:t xml:space="preserve"> </w:t>
            </w:r>
            <w:r>
              <w:rPr>
                <w:w w:val="110"/>
                <w:sz w:val="21"/>
              </w:rPr>
              <w:t>exercise</w:t>
            </w:r>
            <w:r>
              <w:rPr>
                <w:spacing w:val="15"/>
                <w:w w:val="110"/>
                <w:sz w:val="21"/>
              </w:rPr>
              <w:t xml:space="preserve"> </w:t>
            </w:r>
            <w:r>
              <w:rPr>
                <w:w w:val="110"/>
                <w:sz w:val="21"/>
              </w:rPr>
              <w:t>its</w:t>
            </w:r>
            <w:r>
              <w:rPr>
                <w:w w:val="99"/>
                <w:sz w:val="21"/>
              </w:rPr>
              <w:t xml:space="preserve"> </w:t>
            </w:r>
            <w:r>
              <w:rPr>
                <w:w w:val="110"/>
                <w:sz w:val="21"/>
              </w:rPr>
              <w:t>power to punish for contempt of court in circumstances where the conduct is also</w:t>
            </w:r>
            <w:r>
              <w:rPr>
                <w:spacing w:val="20"/>
                <w:w w:val="110"/>
                <w:sz w:val="21"/>
              </w:rPr>
              <w:t xml:space="preserve"> </w:t>
            </w:r>
            <w:r>
              <w:rPr>
                <w:w w:val="110"/>
                <w:sz w:val="21"/>
              </w:rPr>
              <w:t>a</w:t>
            </w:r>
            <w:r>
              <w:rPr>
                <w:spacing w:val="20"/>
                <w:w w:val="110"/>
                <w:sz w:val="21"/>
              </w:rPr>
              <w:t xml:space="preserve"> </w:t>
            </w:r>
            <w:r>
              <w:rPr>
                <w:w w:val="110"/>
                <w:sz w:val="21"/>
              </w:rPr>
              <w:t>statutory</w:t>
            </w:r>
            <w:r>
              <w:rPr>
                <w:spacing w:val="20"/>
                <w:w w:val="110"/>
                <w:sz w:val="21"/>
              </w:rPr>
              <w:t xml:space="preserve"> </w:t>
            </w:r>
            <w:r>
              <w:rPr>
                <w:w w:val="110"/>
                <w:sz w:val="21"/>
              </w:rPr>
              <w:t>offence?</w:t>
            </w:r>
            <w:r>
              <w:rPr>
                <w:spacing w:val="20"/>
                <w:w w:val="110"/>
                <w:sz w:val="21"/>
              </w:rPr>
              <w:t xml:space="preserve"> </w:t>
            </w:r>
            <w:r>
              <w:rPr>
                <w:w w:val="110"/>
                <w:sz w:val="21"/>
              </w:rPr>
              <w:t>If</w:t>
            </w:r>
            <w:r>
              <w:rPr>
                <w:spacing w:val="20"/>
                <w:w w:val="110"/>
                <w:sz w:val="21"/>
              </w:rPr>
              <w:t xml:space="preserve"> </w:t>
            </w:r>
            <w:r>
              <w:rPr>
                <w:w w:val="110"/>
                <w:sz w:val="21"/>
              </w:rPr>
              <w:t>so,</w:t>
            </w:r>
            <w:r>
              <w:rPr>
                <w:spacing w:val="20"/>
                <w:w w:val="110"/>
                <w:sz w:val="21"/>
              </w:rPr>
              <w:t xml:space="preserve"> </w:t>
            </w:r>
            <w:r>
              <w:rPr>
                <w:w w:val="110"/>
                <w:sz w:val="21"/>
              </w:rPr>
              <w:t>what</w:t>
            </w:r>
            <w:r>
              <w:rPr>
                <w:spacing w:val="20"/>
                <w:w w:val="110"/>
                <w:sz w:val="21"/>
              </w:rPr>
              <w:t xml:space="preserve"> </w:t>
            </w:r>
            <w:r>
              <w:rPr>
                <w:w w:val="110"/>
                <w:sz w:val="21"/>
              </w:rPr>
              <w:t>guidance</w:t>
            </w:r>
            <w:r>
              <w:rPr>
                <w:spacing w:val="20"/>
                <w:w w:val="110"/>
                <w:sz w:val="21"/>
              </w:rPr>
              <w:t xml:space="preserve"> </w:t>
            </w:r>
            <w:r>
              <w:rPr>
                <w:w w:val="110"/>
                <w:sz w:val="21"/>
              </w:rPr>
              <w:t>should</w:t>
            </w:r>
            <w:r>
              <w:rPr>
                <w:spacing w:val="20"/>
                <w:w w:val="110"/>
                <w:sz w:val="21"/>
              </w:rPr>
              <w:t xml:space="preserve"> </w:t>
            </w:r>
            <w:r>
              <w:rPr>
                <w:w w:val="110"/>
                <w:sz w:val="21"/>
              </w:rPr>
              <w:t>be</w:t>
            </w:r>
            <w:r>
              <w:rPr>
                <w:spacing w:val="20"/>
                <w:w w:val="110"/>
                <w:sz w:val="21"/>
              </w:rPr>
              <w:t xml:space="preserve"> </w:t>
            </w:r>
            <w:r>
              <w:rPr>
                <w:w w:val="110"/>
                <w:sz w:val="21"/>
              </w:rPr>
              <w:t>provided?</w:t>
            </w:r>
          </w:p>
        </w:tc>
        <w:tc>
          <w:tcPr>
            <w:tcW w:w="510" w:type="dxa"/>
            <w:tcBorders>
              <w:top w:val="single" w:sz="24" w:space="0" w:color="FFFFFF"/>
            </w:tcBorders>
          </w:tcPr>
          <w:p w:rsidR="00D04CB6" w:rsidRDefault="00D04CB6">
            <w:pPr>
              <w:pStyle w:val="TableParagraph"/>
              <w:rPr>
                <w:rFonts w:ascii="Times New Roman"/>
                <w:sz w:val="16"/>
              </w:rPr>
            </w:pPr>
          </w:p>
        </w:tc>
      </w:tr>
    </w:tbl>
    <w:p w:rsidR="00D04CB6" w:rsidRDefault="00D04CB6">
      <w:pPr>
        <w:pStyle w:val="BodyText"/>
        <w:spacing w:before="11"/>
        <w:rPr>
          <w:sz w:val="20"/>
        </w:rPr>
      </w:pPr>
    </w:p>
    <w:p w:rsidR="00D04CB6" w:rsidRDefault="00F732FE">
      <w:pPr>
        <w:pStyle w:val="Heading4"/>
        <w:ind w:left="447"/>
      </w:pPr>
      <w:r>
        <w:rPr>
          <w:color w:val="EA5B50"/>
          <w:w w:val="110"/>
        </w:rPr>
        <w:t>Penalties</w:t>
      </w:r>
    </w:p>
    <w:p w:rsidR="00D04CB6" w:rsidRDefault="00F732FE">
      <w:pPr>
        <w:pStyle w:val="ListParagraph"/>
        <w:numPr>
          <w:ilvl w:val="1"/>
          <w:numId w:val="185"/>
        </w:numPr>
        <w:tabs>
          <w:tab w:val="left" w:pos="1241"/>
          <w:tab w:val="left" w:pos="1242"/>
        </w:tabs>
        <w:spacing w:before="154" w:line="242" w:lineRule="auto"/>
        <w:ind w:left="1241" w:right="1808"/>
        <w:jc w:val="left"/>
        <w:rPr>
          <w:sz w:val="12"/>
        </w:rPr>
      </w:pPr>
      <w:r>
        <w:rPr>
          <w:spacing w:val="-5"/>
          <w:w w:val="105"/>
          <w:sz w:val="21"/>
        </w:rPr>
        <w:t xml:space="preserve">Statutory limits are placed </w:t>
      </w:r>
      <w:r>
        <w:rPr>
          <w:spacing w:val="-3"/>
          <w:w w:val="105"/>
          <w:sz w:val="21"/>
        </w:rPr>
        <w:t xml:space="preserve">on </w:t>
      </w:r>
      <w:r>
        <w:rPr>
          <w:spacing w:val="-4"/>
          <w:w w:val="105"/>
          <w:sz w:val="21"/>
        </w:rPr>
        <w:t xml:space="preserve">the </w:t>
      </w:r>
      <w:r>
        <w:rPr>
          <w:spacing w:val="-5"/>
          <w:w w:val="105"/>
          <w:sz w:val="21"/>
        </w:rPr>
        <w:t xml:space="preserve">penalties that </w:t>
      </w:r>
      <w:r>
        <w:rPr>
          <w:spacing w:val="-4"/>
          <w:w w:val="105"/>
          <w:sz w:val="21"/>
        </w:rPr>
        <w:t xml:space="preserve">the </w:t>
      </w:r>
      <w:r>
        <w:rPr>
          <w:spacing w:val="-6"/>
          <w:w w:val="105"/>
          <w:sz w:val="21"/>
        </w:rPr>
        <w:t xml:space="preserve">Magistrates’ </w:t>
      </w:r>
      <w:r>
        <w:rPr>
          <w:spacing w:val="-5"/>
          <w:w w:val="105"/>
          <w:sz w:val="21"/>
        </w:rPr>
        <w:t>Court,</w:t>
      </w:r>
      <w:r>
        <w:rPr>
          <w:spacing w:val="-5"/>
          <w:w w:val="105"/>
          <w:position w:val="7"/>
          <w:sz w:val="12"/>
        </w:rPr>
        <w:t xml:space="preserve">38 </w:t>
      </w:r>
      <w:r>
        <w:rPr>
          <w:spacing w:val="-8"/>
          <w:w w:val="105"/>
          <w:sz w:val="21"/>
        </w:rPr>
        <w:t xml:space="preserve">Children’s </w:t>
      </w:r>
      <w:r>
        <w:rPr>
          <w:spacing w:val="-4"/>
          <w:w w:val="105"/>
          <w:sz w:val="21"/>
        </w:rPr>
        <w:t>Court</w:t>
      </w:r>
      <w:r>
        <w:rPr>
          <w:spacing w:val="-4"/>
          <w:w w:val="105"/>
          <w:position w:val="7"/>
          <w:sz w:val="12"/>
        </w:rPr>
        <w:t>39</w:t>
      </w:r>
      <w:r>
        <w:rPr>
          <w:spacing w:val="-4"/>
          <w:w w:val="105"/>
          <w:sz w:val="12"/>
        </w:rPr>
        <w:t xml:space="preserve"> </w:t>
      </w:r>
      <w:r>
        <w:rPr>
          <w:spacing w:val="-4"/>
          <w:w w:val="105"/>
          <w:sz w:val="21"/>
        </w:rPr>
        <w:t xml:space="preserve">and </w:t>
      </w:r>
      <w:r>
        <w:rPr>
          <w:spacing w:val="-6"/>
          <w:w w:val="105"/>
          <w:sz w:val="21"/>
        </w:rPr>
        <w:t xml:space="preserve">Coroners </w:t>
      </w:r>
      <w:r>
        <w:rPr>
          <w:spacing w:val="-5"/>
          <w:w w:val="105"/>
          <w:sz w:val="21"/>
        </w:rPr>
        <w:t>Court</w:t>
      </w:r>
      <w:r>
        <w:rPr>
          <w:spacing w:val="-5"/>
          <w:w w:val="105"/>
          <w:position w:val="7"/>
          <w:sz w:val="12"/>
        </w:rPr>
        <w:t xml:space="preserve">40 </w:t>
      </w:r>
      <w:r>
        <w:rPr>
          <w:spacing w:val="-5"/>
          <w:w w:val="105"/>
          <w:sz w:val="21"/>
        </w:rPr>
        <w:t xml:space="preserve">may impose for </w:t>
      </w:r>
      <w:r>
        <w:rPr>
          <w:spacing w:val="-6"/>
          <w:w w:val="105"/>
          <w:sz w:val="21"/>
        </w:rPr>
        <w:t xml:space="preserve">contempt </w:t>
      </w:r>
      <w:r>
        <w:rPr>
          <w:spacing w:val="-4"/>
          <w:w w:val="105"/>
          <w:sz w:val="21"/>
        </w:rPr>
        <w:t xml:space="preserve">of </w:t>
      </w:r>
      <w:r>
        <w:rPr>
          <w:spacing w:val="-5"/>
          <w:w w:val="105"/>
          <w:sz w:val="21"/>
        </w:rPr>
        <w:t xml:space="preserve">court. </w:t>
      </w:r>
      <w:r>
        <w:rPr>
          <w:spacing w:val="-4"/>
          <w:w w:val="105"/>
          <w:sz w:val="21"/>
        </w:rPr>
        <w:t xml:space="preserve">There </w:t>
      </w:r>
      <w:r>
        <w:rPr>
          <w:spacing w:val="-3"/>
          <w:w w:val="105"/>
          <w:sz w:val="21"/>
        </w:rPr>
        <w:t xml:space="preserve">is no </w:t>
      </w:r>
      <w:r>
        <w:rPr>
          <w:spacing w:val="-4"/>
          <w:w w:val="105"/>
          <w:sz w:val="21"/>
        </w:rPr>
        <w:t xml:space="preserve">statutory </w:t>
      </w:r>
      <w:r>
        <w:rPr>
          <w:spacing w:val="-6"/>
          <w:w w:val="105"/>
          <w:sz w:val="21"/>
        </w:rPr>
        <w:t xml:space="preserve">limit </w:t>
      </w:r>
      <w:r>
        <w:rPr>
          <w:spacing w:val="-3"/>
          <w:w w:val="105"/>
          <w:sz w:val="21"/>
        </w:rPr>
        <w:t xml:space="preserve">on </w:t>
      </w:r>
      <w:r>
        <w:rPr>
          <w:spacing w:val="-4"/>
          <w:w w:val="105"/>
          <w:sz w:val="21"/>
        </w:rPr>
        <w:t xml:space="preserve">the </w:t>
      </w:r>
      <w:r>
        <w:rPr>
          <w:spacing w:val="-5"/>
          <w:w w:val="105"/>
          <w:sz w:val="21"/>
        </w:rPr>
        <w:t xml:space="preserve">maximum </w:t>
      </w:r>
      <w:r>
        <w:rPr>
          <w:spacing w:val="-4"/>
          <w:w w:val="105"/>
          <w:sz w:val="21"/>
        </w:rPr>
        <w:t xml:space="preserve">penalty </w:t>
      </w:r>
      <w:r>
        <w:rPr>
          <w:spacing w:val="-5"/>
          <w:w w:val="105"/>
          <w:sz w:val="21"/>
        </w:rPr>
        <w:t xml:space="preserve">that may </w:t>
      </w:r>
      <w:r>
        <w:rPr>
          <w:w w:val="105"/>
          <w:sz w:val="21"/>
        </w:rPr>
        <w:t xml:space="preserve">be </w:t>
      </w:r>
      <w:r>
        <w:rPr>
          <w:spacing w:val="-5"/>
          <w:w w:val="105"/>
          <w:sz w:val="21"/>
        </w:rPr>
        <w:t xml:space="preserve">imposed for </w:t>
      </w:r>
      <w:r>
        <w:rPr>
          <w:spacing w:val="-6"/>
          <w:w w:val="105"/>
          <w:sz w:val="21"/>
        </w:rPr>
        <w:t xml:space="preserve">contempt </w:t>
      </w:r>
      <w:r>
        <w:rPr>
          <w:spacing w:val="-4"/>
          <w:w w:val="105"/>
          <w:sz w:val="21"/>
        </w:rPr>
        <w:t xml:space="preserve">of court by the </w:t>
      </w:r>
      <w:r>
        <w:rPr>
          <w:spacing w:val="-6"/>
          <w:w w:val="105"/>
          <w:sz w:val="21"/>
        </w:rPr>
        <w:t xml:space="preserve">County </w:t>
      </w:r>
      <w:r>
        <w:rPr>
          <w:spacing w:val="-3"/>
          <w:w w:val="105"/>
          <w:sz w:val="21"/>
        </w:rPr>
        <w:t xml:space="preserve">or </w:t>
      </w:r>
      <w:r>
        <w:rPr>
          <w:spacing w:val="-5"/>
          <w:w w:val="105"/>
          <w:sz w:val="21"/>
        </w:rPr>
        <w:t>Supreme Courts.</w:t>
      </w:r>
      <w:r>
        <w:rPr>
          <w:spacing w:val="-5"/>
          <w:w w:val="105"/>
          <w:position w:val="7"/>
          <w:sz w:val="12"/>
        </w:rPr>
        <w:t xml:space="preserve">41 </w:t>
      </w:r>
      <w:r>
        <w:rPr>
          <w:spacing w:val="-7"/>
          <w:w w:val="105"/>
          <w:sz w:val="21"/>
        </w:rPr>
        <w:t xml:space="preserve">Contempt </w:t>
      </w:r>
      <w:r>
        <w:rPr>
          <w:spacing w:val="-4"/>
          <w:w w:val="105"/>
          <w:sz w:val="21"/>
        </w:rPr>
        <w:t xml:space="preserve">of court </w:t>
      </w:r>
      <w:r>
        <w:rPr>
          <w:spacing w:val="-3"/>
          <w:w w:val="105"/>
          <w:sz w:val="21"/>
        </w:rPr>
        <w:t xml:space="preserve">is </w:t>
      </w:r>
      <w:r>
        <w:rPr>
          <w:w w:val="105"/>
          <w:sz w:val="21"/>
        </w:rPr>
        <w:t xml:space="preserve">a </w:t>
      </w:r>
      <w:r>
        <w:rPr>
          <w:spacing w:val="-5"/>
          <w:w w:val="105"/>
          <w:sz w:val="21"/>
        </w:rPr>
        <w:t xml:space="preserve">common law offence </w:t>
      </w:r>
      <w:r>
        <w:rPr>
          <w:spacing w:val="-4"/>
          <w:w w:val="105"/>
          <w:sz w:val="21"/>
        </w:rPr>
        <w:t xml:space="preserve">and </w:t>
      </w:r>
      <w:r>
        <w:rPr>
          <w:spacing w:val="-5"/>
          <w:w w:val="105"/>
          <w:sz w:val="21"/>
        </w:rPr>
        <w:t xml:space="preserve">so, unless statute provides otherwise, </w:t>
      </w:r>
      <w:r>
        <w:rPr>
          <w:spacing w:val="-4"/>
          <w:w w:val="105"/>
          <w:sz w:val="21"/>
        </w:rPr>
        <w:t xml:space="preserve">the penalty </w:t>
      </w:r>
      <w:r>
        <w:rPr>
          <w:spacing w:val="-3"/>
          <w:w w:val="105"/>
          <w:sz w:val="21"/>
        </w:rPr>
        <w:t>is at</w:t>
      </w:r>
      <w:r>
        <w:rPr>
          <w:spacing w:val="-25"/>
          <w:w w:val="105"/>
          <w:sz w:val="21"/>
        </w:rPr>
        <w:t xml:space="preserve"> </w:t>
      </w:r>
      <w:r>
        <w:rPr>
          <w:spacing w:val="-6"/>
          <w:w w:val="105"/>
          <w:sz w:val="21"/>
        </w:rPr>
        <w:t>large.</w:t>
      </w:r>
      <w:r>
        <w:rPr>
          <w:spacing w:val="-6"/>
          <w:w w:val="105"/>
          <w:position w:val="7"/>
          <w:sz w:val="12"/>
        </w:rPr>
        <w:t>42</w:t>
      </w:r>
    </w:p>
    <w:p w:rsidR="00D04CB6" w:rsidRDefault="00F732FE">
      <w:pPr>
        <w:pStyle w:val="ListParagraph"/>
        <w:numPr>
          <w:ilvl w:val="1"/>
          <w:numId w:val="185"/>
        </w:numPr>
        <w:tabs>
          <w:tab w:val="left" w:pos="1240"/>
          <w:tab w:val="left" w:pos="1242"/>
        </w:tabs>
        <w:spacing w:before="121" w:line="242" w:lineRule="auto"/>
        <w:ind w:left="1241" w:right="1617"/>
        <w:jc w:val="left"/>
        <w:rPr>
          <w:sz w:val="21"/>
        </w:rPr>
      </w:pPr>
      <w:r>
        <w:rPr>
          <w:spacing w:val="-6"/>
          <w:w w:val="105"/>
          <w:sz w:val="21"/>
        </w:rPr>
        <w:t xml:space="preserve">Punishment </w:t>
      </w:r>
      <w:r>
        <w:rPr>
          <w:spacing w:val="-5"/>
          <w:w w:val="105"/>
          <w:sz w:val="21"/>
        </w:rPr>
        <w:t xml:space="preserve">for </w:t>
      </w:r>
      <w:r>
        <w:rPr>
          <w:spacing w:val="-6"/>
          <w:w w:val="105"/>
          <w:sz w:val="21"/>
        </w:rPr>
        <w:t xml:space="preserve">contempt </w:t>
      </w:r>
      <w:r>
        <w:rPr>
          <w:spacing w:val="-4"/>
          <w:w w:val="105"/>
          <w:sz w:val="21"/>
        </w:rPr>
        <w:t xml:space="preserve">in the </w:t>
      </w:r>
      <w:r>
        <w:rPr>
          <w:spacing w:val="-6"/>
          <w:w w:val="105"/>
          <w:sz w:val="21"/>
        </w:rPr>
        <w:t xml:space="preserve">County </w:t>
      </w:r>
      <w:r>
        <w:rPr>
          <w:spacing w:val="-4"/>
          <w:w w:val="105"/>
          <w:sz w:val="21"/>
        </w:rPr>
        <w:t xml:space="preserve">and </w:t>
      </w:r>
      <w:r>
        <w:rPr>
          <w:spacing w:val="-5"/>
          <w:w w:val="105"/>
          <w:sz w:val="21"/>
        </w:rPr>
        <w:t xml:space="preserve">Supreme Courts </w:t>
      </w:r>
      <w:r>
        <w:rPr>
          <w:spacing w:val="-3"/>
          <w:w w:val="105"/>
          <w:sz w:val="21"/>
        </w:rPr>
        <w:t xml:space="preserve">is </w:t>
      </w:r>
      <w:r>
        <w:rPr>
          <w:spacing w:val="-6"/>
          <w:w w:val="105"/>
          <w:sz w:val="21"/>
        </w:rPr>
        <w:t xml:space="preserve">regulated </w:t>
      </w:r>
      <w:r>
        <w:rPr>
          <w:spacing w:val="-4"/>
          <w:w w:val="105"/>
          <w:sz w:val="21"/>
        </w:rPr>
        <w:t xml:space="preserve">by Part </w:t>
      </w:r>
      <w:r>
        <w:rPr>
          <w:spacing w:val="-3"/>
          <w:w w:val="105"/>
          <w:sz w:val="21"/>
        </w:rPr>
        <w:t xml:space="preserve">4, </w:t>
      </w:r>
      <w:r>
        <w:rPr>
          <w:spacing w:val="-4"/>
          <w:w w:val="105"/>
          <w:sz w:val="21"/>
        </w:rPr>
        <w:t xml:space="preserve">Order </w:t>
      </w:r>
      <w:r>
        <w:rPr>
          <w:spacing w:val="-5"/>
          <w:w w:val="105"/>
          <w:sz w:val="21"/>
        </w:rPr>
        <w:t xml:space="preserve">75 </w:t>
      </w:r>
      <w:r>
        <w:rPr>
          <w:spacing w:val="-4"/>
          <w:w w:val="105"/>
          <w:sz w:val="21"/>
        </w:rPr>
        <w:t xml:space="preserve">of the </w:t>
      </w:r>
      <w:r>
        <w:rPr>
          <w:spacing w:val="-5"/>
          <w:w w:val="105"/>
          <w:sz w:val="21"/>
        </w:rPr>
        <w:t xml:space="preserve">General </w:t>
      </w:r>
      <w:r>
        <w:rPr>
          <w:spacing w:val="-6"/>
          <w:w w:val="105"/>
          <w:sz w:val="21"/>
        </w:rPr>
        <w:t xml:space="preserve">Civil </w:t>
      </w:r>
      <w:r>
        <w:rPr>
          <w:spacing w:val="-5"/>
          <w:w w:val="105"/>
          <w:sz w:val="21"/>
        </w:rPr>
        <w:t>Procedure</w:t>
      </w:r>
      <w:r>
        <w:rPr>
          <w:spacing w:val="-22"/>
          <w:w w:val="105"/>
          <w:sz w:val="21"/>
        </w:rPr>
        <w:t xml:space="preserve"> </w:t>
      </w:r>
      <w:r>
        <w:rPr>
          <w:spacing w:val="-6"/>
          <w:w w:val="105"/>
          <w:sz w:val="21"/>
        </w:rPr>
        <w:t>Rules.</w:t>
      </w:r>
    </w:p>
    <w:p w:rsidR="00D04CB6" w:rsidRDefault="00F732FE">
      <w:pPr>
        <w:pStyle w:val="ListParagraph"/>
        <w:numPr>
          <w:ilvl w:val="1"/>
          <w:numId w:val="185"/>
        </w:numPr>
        <w:tabs>
          <w:tab w:val="left" w:pos="1240"/>
          <w:tab w:val="left" w:pos="1241"/>
        </w:tabs>
        <w:spacing w:before="121" w:line="242" w:lineRule="auto"/>
        <w:ind w:left="1240" w:right="1663" w:hanging="793"/>
        <w:jc w:val="left"/>
        <w:rPr>
          <w:sz w:val="21"/>
        </w:rPr>
      </w:pPr>
      <w:r>
        <w:rPr>
          <w:sz w:val="21"/>
        </w:rPr>
        <w:t xml:space="preserve">In </w:t>
      </w:r>
      <w:r>
        <w:rPr>
          <w:spacing w:val="-6"/>
          <w:sz w:val="21"/>
        </w:rPr>
        <w:t xml:space="preserve">prescribing </w:t>
      </w:r>
      <w:r>
        <w:rPr>
          <w:spacing w:val="-4"/>
          <w:sz w:val="21"/>
        </w:rPr>
        <w:t>t</w:t>
      </w:r>
      <w:r>
        <w:rPr>
          <w:spacing w:val="-4"/>
          <w:sz w:val="21"/>
        </w:rPr>
        <w:t xml:space="preserve">he </w:t>
      </w:r>
      <w:r>
        <w:rPr>
          <w:spacing w:val="-5"/>
          <w:sz w:val="21"/>
        </w:rPr>
        <w:t xml:space="preserve">penalties </w:t>
      </w:r>
      <w:r>
        <w:rPr>
          <w:spacing w:val="-6"/>
          <w:sz w:val="21"/>
        </w:rPr>
        <w:t xml:space="preserve">available </w:t>
      </w:r>
      <w:r>
        <w:rPr>
          <w:spacing w:val="-5"/>
          <w:sz w:val="21"/>
        </w:rPr>
        <w:t xml:space="preserve">for </w:t>
      </w:r>
      <w:r>
        <w:rPr>
          <w:spacing w:val="-6"/>
          <w:sz w:val="21"/>
        </w:rPr>
        <w:t xml:space="preserve">contempt, </w:t>
      </w:r>
      <w:r>
        <w:rPr>
          <w:spacing w:val="-4"/>
          <w:sz w:val="21"/>
        </w:rPr>
        <w:t xml:space="preserve">the </w:t>
      </w:r>
      <w:r>
        <w:rPr>
          <w:spacing w:val="-5"/>
          <w:sz w:val="21"/>
        </w:rPr>
        <w:t xml:space="preserve">General </w:t>
      </w:r>
      <w:r>
        <w:rPr>
          <w:spacing w:val="-6"/>
          <w:sz w:val="21"/>
        </w:rPr>
        <w:t xml:space="preserve">Civil </w:t>
      </w:r>
      <w:r>
        <w:rPr>
          <w:spacing w:val="-5"/>
          <w:sz w:val="21"/>
        </w:rPr>
        <w:t xml:space="preserve">Procedure Rules </w:t>
      </w:r>
      <w:r>
        <w:rPr>
          <w:sz w:val="21"/>
        </w:rPr>
        <w:t xml:space="preserve">do </w:t>
      </w:r>
      <w:r>
        <w:rPr>
          <w:spacing w:val="-4"/>
          <w:sz w:val="21"/>
        </w:rPr>
        <w:t xml:space="preserve">not </w:t>
      </w:r>
      <w:r>
        <w:rPr>
          <w:spacing w:val="-6"/>
          <w:sz w:val="21"/>
        </w:rPr>
        <w:t xml:space="preserve">distinguish </w:t>
      </w:r>
      <w:r>
        <w:rPr>
          <w:spacing w:val="-4"/>
          <w:sz w:val="21"/>
        </w:rPr>
        <w:t xml:space="preserve">between </w:t>
      </w:r>
      <w:r>
        <w:rPr>
          <w:spacing w:val="-3"/>
          <w:sz w:val="21"/>
        </w:rPr>
        <w:t xml:space="preserve">types </w:t>
      </w:r>
      <w:r>
        <w:rPr>
          <w:spacing w:val="-4"/>
          <w:sz w:val="21"/>
        </w:rPr>
        <w:t xml:space="preserve">of </w:t>
      </w:r>
      <w:r>
        <w:rPr>
          <w:spacing w:val="-6"/>
          <w:sz w:val="21"/>
        </w:rPr>
        <w:t xml:space="preserve">contempt. </w:t>
      </w:r>
      <w:r>
        <w:rPr>
          <w:spacing w:val="-3"/>
          <w:sz w:val="21"/>
        </w:rPr>
        <w:t xml:space="preserve">The </w:t>
      </w:r>
      <w:r>
        <w:rPr>
          <w:spacing w:val="-5"/>
          <w:sz w:val="21"/>
        </w:rPr>
        <w:t xml:space="preserve">Rules afford </w:t>
      </w:r>
      <w:r>
        <w:rPr>
          <w:spacing w:val="-4"/>
          <w:sz w:val="21"/>
        </w:rPr>
        <w:t xml:space="preserve">the court </w:t>
      </w:r>
      <w:r>
        <w:rPr>
          <w:spacing w:val="-6"/>
          <w:sz w:val="21"/>
        </w:rPr>
        <w:t xml:space="preserve">considerable </w:t>
      </w:r>
      <w:r>
        <w:rPr>
          <w:spacing w:val="-5"/>
          <w:sz w:val="21"/>
        </w:rPr>
        <w:t xml:space="preserve">discretion </w:t>
      </w:r>
      <w:r>
        <w:rPr>
          <w:spacing w:val="-4"/>
          <w:sz w:val="21"/>
        </w:rPr>
        <w:t xml:space="preserve">to </w:t>
      </w:r>
      <w:r>
        <w:rPr>
          <w:spacing w:val="-5"/>
          <w:sz w:val="21"/>
        </w:rPr>
        <w:t xml:space="preserve">determine whether </w:t>
      </w:r>
      <w:r>
        <w:rPr>
          <w:sz w:val="21"/>
        </w:rPr>
        <w:t xml:space="preserve">a </w:t>
      </w:r>
      <w:r>
        <w:rPr>
          <w:spacing w:val="-6"/>
          <w:sz w:val="21"/>
        </w:rPr>
        <w:t xml:space="preserve">punishment </w:t>
      </w:r>
      <w:r>
        <w:rPr>
          <w:spacing w:val="-5"/>
          <w:sz w:val="21"/>
        </w:rPr>
        <w:t xml:space="preserve">should </w:t>
      </w:r>
      <w:r>
        <w:rPr>
          <w:sz w:val="21"/>
        </w:rPr>
        <w:t xml:space="preserve">be </w:t>
      </w:r>
      <w:r>
        <w:rPr>
          <w:spacing w:val="-5"/>
          <w:sz w:val="21"/>
        </w:rPr>
        <w:t xml:space="preserve">imposed for </w:t>
      </w:r>
      <w:r>
        <w:rPr>
          <w:spacing w:val="-6"/>
          <w:sz w:val="21"/>
        </w:rPr>
        <w:t xml:space="preserve">contempt  </w:t>
      </w:r>
      <w:r>
        <w:rPr>
          <w:spacing w:val="-4"/>
          <w:sz w:val="21"/>
        </w:rPr>
        <w:t xml:space="preserve">and </w:t>
      </w:r>
      <w:r>
        <w:rPr>
          <w:spacing w:val="-5"/>
          <w:sz w:val="21"/>
        </w:rPr>
        <w:t xml:space="preserve">what  form  </w:t>
      </w:r>
      <w:r>
        <w:rPr>
          <w:spacing w:val="-3"/>
          <w:sz w:val="21"/>
        </w:rPr>
        <w:t xml:space="preserve">it </w:t>
      </w:r>
      <w:r>
        <w:rPr>
          <w:spacing w:val="-5"/>
          <w:sz w:val="21"/>
        </w:rPr>
        <w:t xml:space="preserve">should </w:t>
      </w:r>
      <w:r>
        <w:rPr>
          <w:spacing w:val="-6"/>
          <w:sz w:val="21"/>
        </w:rPr>
        <w:t xml:space="preserve">take.  </w:t>
      </w:r>
      <w:r>
        <w:rPr>
          <w:spacing w:val="-3"/>
          <w:sz w:val="21"/>
        </w:rPr>
        <w:t>For</w:t>
      </w:r>
      <w:r>
        <w:rPr>
          <w:spacing w:val="10"/>
          <w:sz w:val="21"/>
        </w:rPr>
        <w:t xml:space="preserve"> </w:t>
      </w:r>
      <w:r>
        <w:rPr>
          <w:spacing w:val="-4"/>
          <w:sz w:val="21"/>
        </w:rPr>
        <w:t>example:</w:t>
      </w:r>
    </w:p>
    <w:p w:rsidR="00D04CB6" w:rsidRDefault="00F732FE">
      <w:pPr>
        <w:pStyle w:val="ListParagraph"/>
        <w:numPr>
          <w:ilvl w:val="2"/>
          <w:numId w:val="185"/>
        </w:numPr>
        <w:tabs>
          <w:tab w:val="left" w:pos="1580"/>
          <w:tab w:val="left" w:pos="1582"/>
        </w:tabs>
        <w:spacing w:before="121" w:line="242" w:lineRule="auto"/>
        <w:ind w:left="1581" w:right="1658"/>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finds</w:t>
      </w:r>
      <w:r>
        <w:rPr>
          <w:spacing w:val="-5"/>
          <w:w w:val="105"/>
          <w:sz w:val="21"/>
        </w:rPr>
        <w:t xml:space="preserve"> </w:t>
      </w:r>
      <w:r>
        <w:rPr>
          <w:w w:val="105"/>
          <w:sz w:val="21"/>
        </w:rPr>
        <w:t>a</w:t>
      </w:r>
      <w:r>
        <w:rPr>
          <w:spacing w:val="-5"/>
          <w:w w:val="105"/>
          <w:sz w:val="21"/>
        </w:rPr>
        <w:t xml:space="preserve"> </w:t>
      </w:r>
      <w:r>
        <w:rPr>
          <w:w w:val="105"/>
          <w:sz w:val="21"/>
        </w:rPr>
        <w:t>person</w:t>
      </w:r>
      <w:r>
        <w:rPr>
          <w:spacing w:val="-5"/>
          <w:w w:val="105"/>
          <w:sz w:val="21"/>
        </w:rPr>
        <w:t xml:space="preserve"> </w:t>
      </w:r>
      <w:r>
        <w:rPr>
          <w:w w:val="105"/>
          <w:sz w:val="21"/>
        </w:rPr>
        <w:t>guilty</w:t>
      </w:r>
      <w:r>
        <w:rPr>
          <w:spacing w:val="-5"/>
          <w:w w:val="105"/>
          <w:sz w:val="21"/>
        </w:rPr>
        <w:t xml:space="preserve"> </w:t>
      </w:r>
      <w:r>
        <w:rPr>
          <w:w w:val="105"/>
          <w:sz w:val="21"/>
        </w:rPr>
        <w:t>of</w:t>
      </w:r>
      <w:r>
        <w:rPr>
          <w:spacing w:val="-5"/>
          <w:w w:val="105"/>
          <w:sz w:val="21"/>
        </w:rPr>
        <w:t xml:space="preserve"> </w:t>
      </w:r>
      <w:r>
        <w:rPr>
          <w:spacing w:val="-3"/>
          <w:w w:val="105"/>
          <w:sz w:val="21"/>
        </w:rPr>
        <w:t>contempt</w:t>
      </w:r>
      <w:r>
        <w:rPr>
          <w:spacing w:val="-5"/>
          <w:w w:val="105"/>
          <w:sz w:val="21"/>
        </w:rPr>
        <w:t xml:space="preserve"> </w:t>
      </w:r>
      <w:r>
        <w:rPr>
          <w:w w:val="105"/>
          <w:sz w:val="21"/>
        </w:rPr>
        <w:t>of</w:t>
      </w:r>
      <w:r>
        <w:rPr>
          <w:spacing w:val="-5"/>
          <w:w w:val="105"/>
          <w:sz w:val="21"/>
        </w:rPr>
        <w:t xml:space="preserve"> </w:t>
      </w:r>
      <w:r>
        <w:rPr>
          <w:w w:val="105"/>
          <w:sz w:val="21"/>
        </w:rPr>
        <w:t>court,</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spacing w:val="-3"/>
          <w:w w:val="105"/>
          <w:sz w:val="21"/>
        </w:rPr>
        <w:t>may</w:t>
      </w:r>
      <w:r>
        <w:rPr>
          <w:spacing w:val="-5"/>
          <w:w w:val="105"/>
          <w:sz w:val="21"/>
        </w:rPr>
        <w:t xml:space="preserve"> </w:t>
      </w:r>
      <w:r>
        <w:rPr>
          <w:spacing w:val="-3"/>
          <w:w w:val="105"/>
          <w:sz w:val="21"/>
        </w:rPr>
        <w:t>punish</w:t>
      </w:r>
      <w:r>
        <w:rPr>
          <w:spacing w:val="-5"/>
          <w:w w:val="105"/>
          <w:sz w:val="21"/>
        </w:rPr>
        <w:t xml:space="preserve"> </w:t>
      </w:r>
      <w:r>
        <w:rPr>
          <w:w w:val="105"/>
          <w:sz w:val="21"/>
        </w:rPr>
        <w:t xml:space="preserve">the </w:t>
      </w:r>
      <w:r>
        <w:rPr>
          <w:spacing w:val="-3"/>
          <w:w w:val="105"/>
          <w:sz w:val="21"/>
        </w:rPr>
        <w:t>contempt</w:t>
      </w:r>
      <w:r>
        <w:rPr>
          <w:spacing w:val="-8"/>
          <w:w w:val="105"/>
          <w:sz w:val="21"/>
        </w:rPr>
        <w:t xml:space="preserve"> </w:t>
      </w:r>
      <w:r>
        <w:rPr>
          <w:w w:val="105"/>
          <w:sz w:val="21"/>
        </w:rPr>
        <w:t>by</w:t>
      </w:r>
      <w:r>
        <w:rPr>
          <w:spacing w:val="-8"/>
          <w:w w:val="105"/>
          <w:sz w:val="21"/>
        </w:rPr>
        <w:t xml:space="preserve"> </w:t>
      </w:r>
      <w:r>
        <w:rPr>
          <w:w w:val="105"/>
          <w:sz w:val="21"/>
        </w:rPr>
        <w:t>committal</w:t>
      </w:r>
      <w:r>
        <w:rPr>
          <w:spacing w:val="-8"/>
          <w:w w:val="105"/>
          <w:sz w:val="21"/>
        </w:rPr>
        <w:t xml:space="preserve"> </w:t>
      </w:r>
      <w:r>
        <w:rPr>
          <w:spacing w:val="-3"/>
          <w:w w:val="105"/>
          <w:sz w:val="21"/>
        </w:rPr>
        <w:t>to</w:t>
      </w:r>
      <w:r>
        <w:rPr>
          <w:spacing w:val="-8"/>
          <w:w w:val="105"/>
          <w:sz w:val="21"/>
        </w:rPr>
        <w:t xml:space="preserve"> </w:t>
      </w:r>
      <w:r>
        <w:rPr>
          <w:w w:val="105"/>
          <w:sz w:val="21"/>
        </w:rPr>
        <w:t>prison</w:t>
      </w:r>
      <w:r>
        <w:rPr>
          <w:spacing w:val="-8"/>
          <w:w w:val="105"/>
          <w:sz w:val="21"/>
        </w:rPr>
        <w:t xml:space="preserve"> </w:t>
      </w:r>
      <w:r>
        <w:rPr>
          <w:w w:val="105"/>
          <w:sz w:val="21"/>
        </w:rPr>
        <w:t>or</w:t>
      </w:r>
      <w:r>
        <w:rPr>
          <w:spacing w:val="-8"/>
          <w:w w:val="105"/>
          <w:sz w:val="21"/>
        </w:rPr>
        <w:t xml:space="preserve"> </w:t>
      </w:r>
      <w:r>
        <w:rPr>
          <w:w w:val="105"/>
          <w:sz w:val="21"/>
        </w:rPr>
        <w:t>fine</w:t>
      </w:r>
      <w:r>
        <w:rPr>
          <w:spacing w:val="-8"/>
          <w:w w:val="105"/>
          <w:sz w:val="21"/>
        </w:rPr>
        <w:t xml:space="preserve"> </w:t>
      </w:r>
      <w:r>
        <w:rPr>
          <w:w w:val="105"/>
          <w:sz w:val="21"/>
        </w:rPr>
        <w:t>or</w:t>
      </w:r>
      <w:r>
        <w:rPr>
          <w:spacing w:val="-8"/>
          <w:w w:val="105"/>
          <w:sz w:val="21"/>
        </w:rPr>
        <w:t xml:space="preserve"> </w:t>
      </w:r>
      <w:r>
        <w:rPr>
          <w:w w:val="105"/>
          <w:sz w:val="21"/>
        </w:rPr>
        <w:t>both.</w:t>
      </w:r>
      <w:r>
        <w:rPr>
          <w:w w:val="105"/>
          <w:position w:val="7"/>
          <w:sz w:val="12"/>
        </w:rPr>
        <w:t>43</w:t>
      </w:r>
    </w:p>
    <w:p w:rsidR="00D04CB6" w:rsidRDefault="00F732FE">
      <w:pPr>
        <w:pStyle w:val="ListParagraph"/>
        <w:numPr>
          <w:ilvl w:val="2"/>
          <w:numId w:val="185"/>
        </w:numPr>
        <w:tabs>
          <w:tab w:val="left" w:pos="1581"/>
          <w:tab w:val="left" w:pos="1582"/>
        </w:tabs>
        <w:spacing w:before="86" w:line="242" w:lineRule="auto"/>
        <w:ind w:left="1581" w:right="2361" w:hanging="340"/>
        <w:rPr>
          <w:sz w:val="12"/>
        </w:rPr>
      </w:pPr>
      <w:r>
        <w:rPr>
          <w:sz w:val="21"/>
        </w:rPr>
        <w:t xml:space="preserve">Where the </w:t>
      </w:r>
      <w:r>
        <w:rPr>
          <w:spacing w:val="-3"/>
          <w:sz w:val="21"/>
        </w:rPr>
        <w:t xml:space="preserve">contemnor </w:t>
      </w:r>
      <w:r>
        <w:rPr>
          <w:sz w:val="21"/>
        </w:rPr>
        <w:t xml:space="preserve">is a </w:t>
      </w:r>
      <w:r>
        <w:rPr>
          <w:spacing w:val="-3"/>
          <w:sz w:val="21"/>
        </w:rPr>
        <w:t xml:space="preserve">corporation, </w:t>
      </w:r>
      <w:r>
        <w:rPr>
          <w:sz w:val="21"/>
        </w:rPr>
        <w:t xml:space="preserve">the court </w:t>
      </w:r>
      <w:r>
        <w:rPr>
          <w:spacing w:val="-3"/>
          <w:sz w:val="21"/>
        </w:rPr>
        <w:t xml:space="preserve">may punish for contempt </w:t>
      </w:r>
      <w:r>
        <w:rPr>
          <w:sz w:val="21"/>
        </w:rPr>
        <w:t xml:space="preserve">by sequestration or fine or </w:t>
      </w:r>
      <w:r>
        <w:rPr>
          <w:spacing w:val="30"/>
          <w:sz w:val="21"/>
        </w:rPr>
        <w:t xml:space="preserve"> </w:t>
      </w:r>
      <w:r>
        <w:rPr>
          <w:sz w:val="21"/>
        </w:rPr>
        <w:t>both.</w:t>
      </w:r>
      <w:r>
        <w:rPr>
          <w:position w:val="7"/>
          <w:sz w:val="12"/>
        </w:rPr>
        <w:t>44</w:t>
      </w:r>
    </w:p>
    <w:p w:rsidR="00D04CB6" w:rsidRDefault="00F732FE">
      <w:pPr>
        <w:pStyle w:val="ListParagraph"/>
        <w:numPr>
          <w:ilvl w:val="2"/>
          <w:numId w:val="185"/>
        </w:numPr>
        <w:tabs>
          <w:tab w:val="left" w:pos="1581"/>
          <w:tab w:val="left" w:pos="1582"/>
        </w:tabs>
        <w:spacing w:before="86" w:line="242" w:lineRule="auto"/>
        <w:ind w:left="1581" w:right="1692" w:hanging="340"/>
        <w:rPr>
          <w:sz w:val="12"/>
        </w:rPr>
      </w:pPr>
      <w:r>
        <w:rPr>
          <w:sz w:val="21"/>
        </w:rPr>
        <w:t xml:space="preserve">Where the court imposes a </w:t>
      </w:r>
      <w:r>
        <w:rPr>
          <w:spacing w:val="-3"/>
          <w:sz w:val="21"/>
        </w:rPr>
        <w:t xml:space="preserve">fine, </w:t>
      </w:r>
      <w:r>
        <w:rPr>
          <w:sz w:val="21"/>
        </w:rPr>
        <w:t xml:space="preserve">it </w:t>
      </w:r>
      <w:r>
        <w:rPr>
          <w:spacing w:val="-3"/>
          <w:sz w:val="21"/>
        </w:rPr>
        <w:t xml:space="preserve">may commit, </w:t>
      </w:r>
      <w:r>
        <w:rPr>
          <w:sz w:val="21"/>
        </w:rPr>
        <w:t xml:space="preserve">or further </w:t>
      </w:r>
      <w:r>
        <w:rPr>
          <w:spacing w:val="-3"/>
          <w:sz w:val="21"/>
        </w:rPr>
        <w:t xml:space="preserve">commit, </w:t>
      </w:r>
      <w:r>
        <w:rPr>
          <w:sz w:val="21"/>
        </w:rPr>
        <w:t xml:space="preserve">the </w:t>
      </w:r>
      <w:r>
        <w:rPr>
          <w:spacing w:val="-3"/>
          <w:sz w:val="21"/>
        </w:rPr>
        <w:t xml:space="preserve">contemnor to </w:t>
      </w:r>
      <w:r>
        <w:rPr>
          <w:sz w:val="21"/>
        </w:rPr>
        <w:t xml:space="preserve">prison </w:t>
      </w:r>
      <w:r>
        <w:rPr>
          <w:spacing w:val="-3"/>
          <w:sz w:val="21"/>
        </w:rPr>
        <w:t xml:space="preserve">until  </w:t>
      </w:r>
      <w:r>
        <w:rPr>
          <w:sz w:val="21"/>
        </w:rPr>
        <w:t>the fine is</w:t>
      </w:r>
      <w:r>
        <w:rPr>
          <w:spacing w:val="40"/>
          <w:sz w:val="21"/>
        </w:rPr>
        <w:t xml:space="preserve"> </w:t>
      </w:r>
      <w:r>
        <w:rPr>
          <w:sz w:val="21"/>
        </w:rPr>
        <w:t>paid.</w:t>
      </w:r>
      <w:r>
        <w:rPr>
          <w:position w:val="7"/>
          <w:sz w:val="12"/>
        </w:rPr>
        <w:t>45</w:t>
      </w:r>
    </w:p>
    <w:p w:rsidR="00D04CB6" w:rsidRDefault="00F732FE">
      <w:pPr>
        <w:pStyle w:val="ListParagraph"/>
        <w:numPr>
          <w:ilvl w:val="2"/>
          <w:numId w:val="185"/>
        </w:numPr>
        <w:tabs>
          <w:tab w:val="left" w:pos="1581"/>
          <w:tab w:val="left" w:pos="1582"/>
        </w:tabs>
        <w:spacing w:before="86" w:line="242" w:lineRule="auto"/>
        <w:ind w:left="1581" w:right="2006" w:hanging="340"/>
        <w:rPr>
          <w:sz w:val="12"/>
        </w:rPr>
      </w:pPr>
      <w:r>
        <w:rPr>
          <w:w w:val="105"/>
          <w:sz w:val="21"/>
        </w:rPr>
        <w:t xml:space="preserve">The court </w:t>
      </w:r>
      <w:r>
        <w:rPr>
          <w:spacing w:val="-3"/>
          <w:w w:val="105"/>
          <w:sz w:val="21"/>
        </w:rPr>
        <w:t xml:space="preserve">may </w:t>
      </w:r>
      <w:r>
        <w:rPr>
          <w:spacing w:val="-4"/>
          <w:w w:val="105"/>
          <w:sz w:val="21"/>
        </w:rPr>
        <w:t xml:space="preserve">make </w:t>
      </w:r>
      <w:r>
        <w:rPr>
          <w:w w:val="105"/>
          <w:sz w:val="21"/>
        </w:rPr>
        <w:t xml:space="preserve">an order </w:t>
      </w:r>
      <w:r>
        <w:rPr>
          <w:spacing w:val="-3"/>
          <w:w w:val="105"/>
          <w:sz w:val="21"/>
        </w:rPr>
        <w:t xml:space="preserve">for punishment </w:t>
      </w:r>
      <w:r>
        <w:rPr>
          <w:w w:val="105"/>
          <w:sz w:val="21"/>
        </w:rPr>
        <w:t xml:space="preserve">on </w:t>
      </w:r>
      <w:r>
        <w:rPr>
          <w:spacing w:val="-3"/>
          <w:w w:val="105"/>
          <w:sz w:val="21"/>
        </w:rPr>
        <w:t xml:space="preserve">terms, including </w:t>
      </w:r>
      <w:r>
        <w:rPr>
          <w:w w:val="105"/>
          <w:sz w:val="21"/>
        </w:rPr>
        <w:t xml:space="preserve">a </w:t>
      </w:r>
      <w:r>
        <w:rPr>
          <w:spacing w:val="-3"/>
          <w:w w:val="105"/>
          <w:sz w:val="21"/>
        </w:rPr>
        <w:t xml:space="preserve">suspension </w:t>
      </w:r>
      <w:r>
        <w:rPr>
          <w:w w:val="105"/>
          <w:sz w:val="21"/>
        </w:rPr>
        <w:t>of punishment.</w:t>
      </w:r>
      <w:r>
        <w:rPr>
          <w:w w:val="105"/>
          <w:position w:val="7"/>
          <w:sz w:val="12"/>
        </w:rPr>
        <w:t>46</w:t>
      </w:r>
    </w:p>
    <w:p w:rsidR="00D04CB6" w:rsidRDefault="00F732FE">
      <w:pPr>
        <w:pStyle w:val="ListParagraph"/>
        <w:numPr>
          <w:ilvl w:val="2"/>
          <w:numId w:val="185"/>
        </w:numPr>
        <w:tabs>
          <w:tab w:val="left" w:pos="1581"/>
          <w:tab w:val="left" w:pos="1582"/>
        </w:tabs>
        <w:spacing w:before="86" w:line="242" w:lineRule="auto"/>
        <w:ind w:left="1581" w:right="1979" w:hanging="340"/>
        <w:rPr>
          <w:sz w:val="12"/>
        </w:rPr>
      </w:pPr>
      <w:r>
        <w:rPr>
          <w:sz w:val="21"/>
        </w:rPr>
        <w:t xml:space="preserve">Where a person </w:t>
      </w:r>
      <w:r>
        <w:rPr>
          <w:spacing w:val="-2"/>
          <w:sz w:val="21"/>
        </w:rPr>
        <w:t xml:space="preserve">has </w:t>
      </w:r>
      <w:r>
        <w:rPr>
          <w:sz w:val="21"/>
        </w:rPr>
        <w:t xml:space="preserve">been </w:t>
      </w:r>
      <w:r>
        <w:rPr>
          <w:spacing w:val="-3"/>
          <w:sz w:val="21"/>
        </w:rPr>
        <w:t xml:space="preserve">sentenced to </w:t>
      </w:r>
      <w:r>
        <w:rPr>
          <w:sz w:val="21"/>
        </w:rPr>
        <w:t xml:space="preserve">a term of </w:t>
      </w:r>
      <w:r>
        <w:rPr>
          <w:spacing w:val="-3"/>
          <w:sz w:val="21"/>
        </w:rPr>
        <w:t xml:space="preserve">imprisonment for contempt, </w:t>
      </w:r>
      <w:r>
        <w:rPr>
          <w:sz w:val="21"/>
        </w:rPr>
        <w:t xml:space="preserve">the court </w:t>
      </w:r>
      <w:r>
        <w:rPr>
          <w:spacing w:val="-3"/>
          <w:sz w:val="21"/>
        </w:rPr>
        <w:t xml:space="preserve">retains  </w:t>
      </w:r>
      <w:r>
        <w:rPr>
          <w:sz w:val="21"/>
        </w:rPr>
        <w:t xml:space="preserve">the </w:t>
      </w:r>
      <w:r>
        <w:rPr>
          <w:spacing w:val="-3"/>
          <w:sz w:val="21"/>
        </w:rPr>
        <w:t xml:space="preserve">discretion  to  </w:t>
      </w:r>
      <w:r>
        <w:rPr>
          <w:sz w:val="21"/>
        </w:rPr>
        <w:t xml:space="preserve">order their </w:t>
      </w:r>
      <w:r>
        <w:rPr>
          <w:spacing w:val="-3"/>
          <w:sz w:val="21"/>
        </w:rPr>
        <w:t xml:space="preserve">discharge  before  </w:t>
      </w:r>
      <w:r>
        <w:rPr>
          <w:sz w:val="21"/>
        </w:rPr>
        <w:t>the end of the</w:t>
      </w:r>
      <w:r>
        <w:rPr>
          <w:spacing w:val="45"/>
          <w:sz w:val="21"/>
        </w:rPr>
        <w:t xml:space="preserve"> </w:t>
      </w:r>
      <w:r>
        <w:rPr>
          <w:spacing w:val="-3"/>
          <w:sz w:val="21"/>
        </w:rPr>
        <w:t>term.</w:t>
      </w:r>
      <w:r>
        <w:rPr>
          <w:spacing w:val="-3"/>
          <w:position w:val="7"/>
          <w:sz w:val="12"/>
        </w:rPr>
        <w:t>47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13"/>
        </w:rPr>
      </w:pPr>
      <w:r>
        <w:pict>
          <v:line id="_x0000_s1478" style="position:absolute;z-index:3112;mso-wrap-distance-left:0;mso-wrap-distance-right:0;mso-position-horizontal-relative:page" from="79.35pt,10.65pt" to="515.9pt,10.65pt" strokecolor="#f8cabc" strokeweight="1pt">
            <w10:wrap type="topAndBottom" anchorx="page"/>
          </v:line>
        </w:pict>
      </w:r>
    </w:p>
    <w:p w:rsidR="00D04CB6" w:rsidRDefault="00F732FE">
      <w:pPr>
        <w:pStyle w:val="ListParagraph"/>
        <w:numPr>
          <w:ilvl w:val="0"/>
          <w:numId w:val="168"/>
        </w:numPr>
        <w:tabs>
          <w:tab w:val="left" w:pos="1240"/>
          <w:tab w:val="left" w:pos="1242"/>
        </w:tabs>
        <w:spacing w:before="117"/>
        <w:ind w:right="1733"/>
        <w:jc w:val="left"/>
        <w:rPr>
          <w:sz w:val="13"/>
        </w:rPr>
      </w:pPr>
      <w:r>
        <w:rPr>
          <w:i/>
          <w:sz w:val="13"/>
        </w:rPr>
        <w:t xml:space="preserve">Magistrates’ Court Act 1989 </w:t>
      </w:r>
      <w:r>
        <w:rPr>
          <w:sz w:val="13"/>
        </w:rPr>
        <w:t>(Vic) s 133(4). A person found guilty of contempt in th</w:t>
      </w:r>
      <w:r>
        <w:rPr>
          <w:sz w:val="13"/>
        </w:rPr>
        <w:t xml:space="preserve">e face of the court may be sentenced to imprisonment               for  up  to  six  months,  and  fined  up  to  25  penalty  units.  </w:t>
      </w:r>
      <w:r>
        <w:rPr>
          <w:i/>
          <w:sz w:val="13"/>
        </w:rPr>
        <w:t xml:space="preserve">Magistrates’  Court  Act  1989  </w:t>
      </w:r>
      <w:r>
        <w:rPr>
          <w:sz w:val="13"/>
        </w:rPr>
        <w:t>(Vic)  s  134(3).  A  witness  found  guilty  of  failing  to answer  a  summons,  refusi</w:t>
      </w:r>
      <w:r>
        <w:rPr>
          <w:sz w:val="13"/>
        </w:rPr>
        <w:t>ng  to  be  sworn  or  affirmed,  refusing  to  answer  lawful  questions,  or  refusing  to  follow  a  direction  may  be sentenced</w:t>
      </w:r>
      <w:r>
        <w:rPr>
          <w:spacing w:val="18"/>
          <w:sz w:val="13"/>
        </w:rPr>
        <w:t xml:space="preserve"> </w:t>
      </w:r>
      <w:r>
        <w:rPr>
          <w:sz w:val="13"/>
        </w:rPr>
        <w:t>to</w:t>
      </w:r>
      <w:r>
        <w:rPr>
          <w:spacing w:val="18"/>
          <w:sz w:val="13"/>
        </w:rPr>
        <w:t xml:space="preserve"> </w:t>
      </w:r>
      <w:r>
        <w:rPr>
          <w:sz w:val="13"/>
        </w:rPr>
        <w:t>imprisonment</w:t>
      </w:r>
      <w:r>
        <w:rPr>
          <w:spacing w:val="18"/>
          <w:sz w:val="13"/>
        </w:rPr>
        <w:t xml:space="preserve"> </w:t>
      </w:r>
      <w:r>
        <w:rPr>
          <w:sz w:val="13"/>
        </w:rPr>
        <w:t>for</w:t>
      </w:r>
      <w:r>
        <w:rPr>
          <w:spacing w:val="18"/>
          <w:sz w:val="13"/>
        </w:rPr>
        <w:t xml:space="preserve"> </w:t>
      </w:r>
      <w:r>
        <w:rPr>
          <w:sz w:val="13"/>
        </w:rPr>
        <w:t>up</w:t>
      </w:r>
      <w:r>
        <w:rPr>
          <w:spacing w:val="18"/>
          <w:sz w:val="13"/>
        </w:rPr>
        <w:t xml:space="preserve"> </w:t>
      </w:r>
      <w:r>
        <w:rPr>
          <w:sz w:val="13"/>
        </w:rPr>
        <w:t>to</w:t>
      </w:r>
      <w:r>
        <w:rPr>
          <w:spacing w:val="18"/>
          <w:sz w:val="13"/>
        </w:rPr>
        <w:t xml:space="preserve"> </w:t>
      </w:r>
      <w:r>
        <w:rPr>
          <w:sz w:val="13"/>
        </w:rPr>
        <w:t>one</w:t>
      </w:r>
      <w:r>
        <w:rPr>
          <w:spacing w:val="18"/>
          <w:sz w:val="13"/>
        </w:rPr>
        <w:t xml:space="preserve"> </w:t>
      </w:r>
      <w:r>
        <w:rPr>
          <w:sz w:val="13"/>
        </w:rPr>
        <w:t>month</w:t>
      </w:r>
      <w:r>
        <w:rPr>
          <w:spacing w:val="18"/>
          <w:sz w:val="13"/>
        </w:rPr>
        <w:t xml:space="preserve"> </w:t>
      </w:r>
      <w:r>
        <w:rPr>
          <w:sz w:val="13"/>
        </w:rPr>
        <w:t>or</w:t>
      </w:r>
      <w:r>
        <w:rPr>
          <w:spacing w:val="18"/>
          <w:sz w:val="13"/>
        </w:rPr>
        <w:t xml:space="preserve"> </w:t>
      </w:r>
      <w:r>
        <w:rPr>
          <w:sz w:val="13"/>
        </w:rPr>
        <w:t>fined</w:t>
      </w:r>
      <w:r>
        <w:rPr>
          <w:spacing w:val="18"/>
          <w:sz w:val="13"/>
        </w:rPr>
        <w:t xml:space="preserve"> </w:t>
      </w:r>
      <w:r>
        <w:rPr>
          <w:sz w:val="13"/>
        </w:rPr>
        <w:t>up</w:t>
      </w:r>
      <w:r>
        <w:rPr>
          <w:spacing w:val="18"/>
          <w:sz w:val="13"/>
        </w:rPr>
        <w:t xml:space="preserve"> </w:t>
      </w:r>
      <w:r>
        <w:rPr>
          <w:sz w:val="13"/>
        </w:rPr>
        <w:t>to</w:t>
      </w:r>
      <w:r>
        <w:rPr>
          <w:spacing w:val="18"/>
          <w:sz w:val="13"/>
        </w:rPr>
        <w:t xml:space="preserve"> </w:t>
      </w:r>
      <w:r>
        <w:rPr>
          <w:sz w:val="13"/>
        </w:rPr>
        <w:t>five</w:t>
      </w:r>
      <w:r>
        <w:rPr>
          <w:spacing w:val="18"/>
          <w:sz w:val="13"/>
        </w:rPr>
        <w:t xml:space="preserve"> </w:t>
      </w:r>
      <w:r>
        <w:rPr>
          <w:sz w:val="13"/>
        </w:rPr>
        <w:t>penalty</w:t>
      </w:r>
      <w:r>
        <w:rPr>
          <w:spacing w:val="18"/>
          <w:sz w:val="13"/>
        </w:rPr>
        <w:t xml:space="preserve"> </w:t>
      </w:r>
      <w:r>
        <w:rPr>
          <w:sz w:val="13"/>
        </w:rPr>
        <w:t>units.</w:t>
      </w:r>
    </w:p>
    <w:p w:rsidR="00D04CB6" w:rsidRDefault="00F732FE">
      <w:pPr>
        <w:pStyle w:val="ListParagraph"/>
        <w:numPr>
          <w:ilvl w:val="0"/>
          <w:numId w:val="168"/>
        </w:numPr>
        <w:tabs>
          <w:tab w:val="left" w:pos="1241"/>
          <w:tab w:val="left" w:pos="1242"/>
        </w:tabs>
        <w:ind w:right="1670"/>
        <w:jc w:val="left"/>
        <w:rPr>
          <w:sz w:val="13"/>
        </w:rPr>
      </w:pPr>
      <w:r>
        <w:rPr>
          <w:i/>
          <w:w w:val="105"/>
          <w:sz w:val="13"/>
        </w:rPr>
        <w:t xml:space="preserve">Children, Youth and Families Act 2005 </w:t>
      </w:r>
      <w:r>
        <w:rPr>
          <w:w w:val="105"/>
          <w:sz w:val="13"/>
        </w:rPr>
        <w:t>(Vic) s 528. The Children’s Court has the same powers to punish for contempt as the Magistrates’   Court but a person under the age of 18 cannot be committed to prison for contempt, they may be committed to a youth justice or a youth residential centre</w:t>
      </w:r>
      <w:r>
        <w:rPr>
          <w:spacing w:val="-10"/>
          <w:w w:val="105"/>
          <w:sz w:val="13"/>
        </w:rPr>
        <w:t xml:space="preserve"> </w:t>
      </w:r>
      <w:r>
        <w:rPr>
          <w:w w:val="105"/>
          <w:sz w:val="13"/>
        </w:rPr>
        <w:t>ins</w:t>
      </w:r>
      <w:r>
        <w:rPr>
          <w:w w:val="105"/>
          <w:sz w:val="13"/>
        </w:rPr>
        <w:t>tead.</w:t>
      </w:r>
    </w:p>
    <w:p w:rsidR="00D04CB6" w:rsidRDefault="00F732FE">
      <w:pPr>
        <w:pStyle w:val="ListParagraph"/>
        <w:numPr>
          <w:ilvl w:val="0"/>
          <w:numId w:val="168"/>
        </w:numPr>
        <w:tabs>
          <w:tab w:val="left" w:pos="1241"/>
          <w:tab w:val="left" w:pos="1242"/>
        </w:tabs>
        <w:ind w:right="1643"/>
        <w:jc w:val="left"/>
        <w:rPr>
          <w:sz w:val="13"/>
        </w:rPr>
      </w:pPr>
      <w:r>
        <w:rPr>
          <w:i/>
          <w:sz w:val="13"/>
        </w:rPr>
        <w:t xml:space="preserve">Coroners Act 2008 </w:t>
      </w:r>
      <w:r>
        <w:rPr>
          <w:sz w:val="13"/>
        </w:rPr>
        <w:t>(Vic) s 103(7)(a). A person found guilty of contempt under section 103 of the Coroners Act may be sentenced to a term                  of</w:t>
      </w:r>
      <w:r>
        <w:rPr>
          <w:spacing w:val="20"/>
          <w:sz w:val="13"/>
        </w:rPr>
        <w:t xml:space="preserve"> </w:t>
      </w:r>
      <w:r>
        <w:rPr>
          <w:sz w:val="13"/>
        </w:rPr>
        <w:t>imprisonment</w:t>
      </w:r>
      <w:r>
        <w:rPr>
          <w:spacing w:val="20"/>
          <w:sz w:val="13"/>
        </w:rPr>
        <w:t xml:space="preserve"> </w:t>
      </w:r>
      <w:r>
        <w:rPr>
          <w:sz w:val="13"/>
        </w:rPr>
        <w:t>of</w:t>
      </w:r>
      <w:r>
        <w:rPr>
          <w:spacing w:val="20"/>
          <w:sz w:val="13"/>
        </w:rPr>
        <w:t xml:space="preserve"> </w:t>
      </w:r>
      <w:r>
        <w:rPr>
          <w:sz w:val="13"/>
        </w:rPr>
        <w:t>no</w:t>
      </w:r>
      <w:r>
        <w:rPr>
          <w:spacing w:val="20"/>
          <w:sz w:val="13"/>
        </w:rPr>
        <w:t xml:space="preserve"> </w:t>
      </w:r>
      <w:r>
        <w:rPr>
          <w:sz w:val="13"/>
        </w:rPr>
        <w:t>more</w:t>
      </w:r>
      <w:r>
        <w:rPr>
          <w:spacing w:val="20"/>
          <w:sz w:val="13"/>
        </w:rPr>
        <w:t xml:space="preserve"> </w:t>
      </w:r>
      <w:r>
        <w:rPr>
          <w:sz w:val="13"/>
        </w:rPr>
        <w:t>than</w:t>
      </w:r>
      <w:r>
        <w:rPr>
          <w:spacing w:val="20"/>
          <w:sz w:val="13"/>
        </w:rPr>
        <w:t xml:space="preserve"> </w:t>
      </w:r>
      <w:r>
        <w:rPr>
          <w:spacing w:val="-4"/>
          <w:sz w:val="13"/>
        </w:rPr>
        <w:t>12</w:t>
      </w:r>
      <w:r>
        <w:rPr>
          <w:spacing w:val="20"/>
          <w:sz w:val="13"/>
        </w:rPr>
        <w:t xml:space="preserve"> </w:t>
      </w:r>
      <w:r>
        <w:rPr>
          <w:sz w:val="13"/>
        </w:rPr>
        <w:t>months</w:t>
      </w:r>
      <w:r>
        <w:rPr>
          <w:spacing w:val="20"/>
          <w:sz w:val="13"/>
        </w:rPr>
        <w:t xml:space="preserve"> </w:t>
      </w:r>
      <w:r>
        <w:rPr>
          <w:sz w:val="13"/>
        </w:rPr>
        <w:t>or</w:t>
      </w:r>
      <w:r>
        <w:rPr>
          <w:spacing w:val="20"/>
          <w:sz w:val="13"/>
        </w:rPr>
        <w:t xml:space="preserve"> </w:t>
      </w:r>
      <w:r>
        <w:rPr>
          <w:sz w:val="13"/>
        </w:rPr>
        <w:t>fined</w:t>
      </w:r>
      <w:r>
        <w:rPr>
          <w:spacing w:val="20"/>
          <w:sz w:val="13"/>
        </w:rPr>
        <w:t xml:space="preserve"> </w:t>
      </w:r>
      <w:r>
        <w:rPr>
          <w:sz w:val="13"/>
        </w:rPr>
        <w:t>up</w:t>
      </w:r>
      <w:r>
        <w:rPr>
          <w:spacing w:val="20"/>
          <w:sz w:val="13"/>
        </w:rPr>
        <w:t xml:space="preserve"> </w:t>
      </w:r>
      <w:r>
        <w:rPr>
          <w:sz w:val="13"/>
        </w:rPr>
        <w:t>to</w:t>
      </w:r>
      <w:r>
        <w:rPr>
          <w:spacing w:val="20"/>
          <w:sz w:val="13"/>
        </w:rPr>
        <w:t xml:space="preserve"> </w:t>
      </w:r>
      <w:r>
        <w:rPr>
          <w:spacing w:val="-3"/>
          <w:sz w:val="13"/>
        </w:rPr>
        <w:t>120</w:t>
      </w:r>
      <w:r>
        <w:rPr>
          <w:spacing w:val="20"/>
          <w:sz w:val="13"/>
        </w:rPr>
        <w:t xml:space="preserve"> </w:t>
      </w:r>
      <w:r>
        <w:rPr>
          <w:sz w:val="13"/>
        </w:rPr>
        <w:t>penalty</w:t>
      </w:r>
      <w:r>
        <w:rPr>
          <w:spacing w:val="20"/>
          <w:sz w:val="13"/>
        </w:rPr>
        <w:t xml:space="preserve"> </w:t>
      </w:r>
      <w:r>
        <w:rPr>
          <w:sz w:val="13"/>
        </w:rPr>
        <w:t>units.</w:t>
      </w:r>
    </w:p>
    <w:p w:rsidR="00D04CB6" w:rsidRDefault="00F732FE">
      <w:pPr>
        <w:pStyle w:val="ListParagraph"/>
        <w:numPr>
          <w:ilvl w:val="0"/>
          <w:numId w:val="168"/>
        </w:numPr>
        <w:tabs>
          <w:tab w:val="left" w:pos="1241"/>
          <w:tab w:val="left" w:pos="1242"/>
        </w:tabs>
        <w:jc w:val="left"/>
        <w:rPr>
          <w:sz w:val="13"/>
        </w:rPr>
      </w:pP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10"/>
          <w:w w:val="105"/>
          <w:sz w:val="13"/>
        </w:rPr>
        <w:t xml:space="preserve"> </w:t>
      </w:r>
      <w:r>
        <w:rPr>
          <w:w w:val="105"/>
          <w:sz w:val="13"/>
        </w:rPr>
        <w:t>[2002]</w:t>
      </w:r>
      <w:r>
        <w:rPr>
          <w:spacing w:val="10"/>
          <w:w w:val="105"/>
          <w:sz w:val="13"/>
        </w:rPr>
        <w:t xml:space="preserve"> </w:t>
      </w:r>
      <w:r>
        <w:rPr>
          <w:w w:val="105"/>
          <w:sz w:val="13"/>
        </w:rPr>
        <w:t>VSC</w:t>
      </w:r>
      <w:r>
        <w:rPr>
          <w:spacing w:val="10"/>
          <w:w w:val="105"/>
          <w:sz w:val="13"/>
        </w:rPr>
        <w:t xml:space="preserve"> </w:t>
      </w:r>
      <w:r>
        <w:rPr>
          <w:w w:val="105"/>
          <w:sz w:val="13"/>
        </w:rPr>
        <w:t>583</w:t>
      </w:r>
      <w:r>
        <w:rPr>
          <w:spacing w:val="10"/>
          <w:w w:val="105"/>
          <w:sz w:val="13"/>
        </w:rPr>
        <w:t xml:space="preserve"> </w:t>
      </w:r>
      <w:r>
        <w:rPr>
          <w:spacing w:val="1"/>
          <w:w w:val="105"/>
          <w:sz w:val="13"/>
        </w:rPr>
        <w:t>[56].</w:t>
      </w:r>
    </w:p>
    <w:p w:rsidR="00D04CB6" w:rsidRDefault="00F732FE">
      <w:pPr>
        <w:pStyle w:val="ListParagraph"/>
        <w:numPr>
          <w:ilvl w:val="0"/>
          <w:numId w:val="168"/>
        </w:numPr>
        <w:tabs>
          <w:tab w:val="left" w:pos="1241"/>
          <w:tab w:val="left" w:pos="1242"/>
        </w:tabs>
        <w:ind w:right="1600"/>
        <w:jc w:val="left"/>
        <w:rPr>
          <w:sz w:val="13"/>
        </w:rPr>
      </w:pPr>
      <w:r>
        <w:rPr>
          <w:i/>
          <w:w w:val="105"/>
          <w:sz w:val="13"/>
        </w:rPr>
        <w:t xml:space="preserve">Allen v R </w:t>
      </w:r>
      <w:r>
        <w:rPr>
          <w:w w:val="105"/>
          <w:sz w:val="13"/>
        </w:rPr>
        <w:t xml:space="preserve">(2013) 36 VR 565, 574. The </w:t>
      </w:r>
      <w:r>
        <w:rPr>
          <w:i/>
          <w:w w:val="105"/>
          <w:sz w:val="13"/>
        </w:rPr>
        <w:t xml:space="preserve">Crimes Act 1958 </w:t>
      </w:r>
      <w:r>
        <w:rPr>
          <w:w w:val="105"/>
          <w:sz w:val="13"/>
        </w:rPr>
        <w:t xml:space="preserve">(Vic) s 320 lists the maximum term of imprisonment for certain common law offences </w:t>
      </w:r>
      <w:r>
        <w:rPr>
          <w:spacing w:val="30"/>
          <w:w w:val="105"/>
          <w:sz w:val="13"/>
        </w:rPr>
        <w:t xml:space="preserve"> </w:t>
      </w:r>
      <w:r>
        <w:rPr>
          <w:w w:val="105"/>
          <w:sz w:val="13"/>
        </w:rPr>
        <w:t>but</w:t>
      </w:r>
      <w:r>
        <w:rPr>
          <w:spacing w:val="5"/>
          <w:w w:val="105"/>
          <w:sz w:val="13"/>
        </w:rPr>
        <w:t xml:space="preserve"> </w:t>
      </w:r>
      <w:r>
        <w:rPr>
          <w:w w:val="105"/>
          <w:sz w:val="13"/>
        </w:rPr>
        <w:t>the</w:t>
      </w:r>
      <w:r>
        <w:rPr>
          <w:spacing w:val="5"/>
          <w:w w:val="105"/>
          <w:sz w:val="13"/>
        </w:rPr>
        <w:t xml:space="preserve"> </w:t>
      </w:r>
      <w:r>
        <w:rPr>
          <w:w w:val="105"/>
          <w:sz w:val="13"/>
        </w:rPr>
        <w:t>offence</w:t>
      </w:r>
      <w:r>
        <w:rPr>
          <w:spacing w:val="5"/>
          <w:w w:val="105"/>
          <w:sz w:val="13"/>
        </w:rPr>
        <w:t xml:space="preserve"> </w:t>
      </w:r>
      <w:r>
        <w:rPr>
          <w:w w:val="105"/>
          <w:sz w:val="13"/>
        </w:rPr>
        <w:t>of</w:t>
      </w:r>
      <w:r>
        <w:rPr>
          <w:spacing w:val="5"/>
          <w:w w:val="105"/>
          <w:sz w:val="13"/>
        </w:rPr>
        <w:t xml:space="preserve"> </w:t>
      </w:r>
      <w:r>
        <w:rPr>
          <w:w w:val="105"/>
          <w:sz w:val="13"/>
        </w:rPr>
        <w:t>contempt</w:t>
      </w:r>
      <w:r>
        <w:rPr>
          <w:spacing w:val="5"/>
          <w:w w:val="105"/>
          <w:sz w:val="13"/>
        </w:rPr>
        <w:t xml:space="preserve"> </w:t>
      </w:r>
      <w:r>
        <w:rPr>
          <w:w w:val="105"/>
          <w:sz w:val="13"/>
        </w:rPr>
        <w:t>of</w:t>
      </w:r>
      <w:r>
        <w:rPr>
          <w:spacing w:val="5"/>
          <w:w w:val="105"/>
          <w:sz w:val="13"/>
        </w:rPr>
        <w:t xml:space="preserve"> </w:t>
      </w:r>
      <w:r>
        <w:rPr>
          <w:w w:val="105"/>
          <w:sz w:val="13"/>
        </w:rPr>
        <w:t>court</w:t>
      </w:r>
      <w:r>
        <w:rPr>
          <w:spacing w:val="5"/>
          <w:w w:val="105"/>
          <w:sz w:val="13"/>
        </w:rPr>
        <w:t xml:space="preserve"> </w:t>
      </w:r>
      <w:r>
        <w:rPr>
          <w:w w:val="105"/>
          <w:sz w:val="13"/>
        </w:rPr>
        <w:t>is</w:t>
      </w:r>
      <w:r>
        <w:rPr>
          <w:spacing w:val="5"/>
          <w:w w:val="105"/>
          <w:sz w:val="13"/>
        </w:rPr>
        <w:t xml:space="preserve"> </w:t>
      </w:r>
      <w:r>
        <w:rPr>
          <w:w w:val="105"/>
          <w:sz w:val="13"/>
        </w:rPr>
        <w:t>not</w:t>
      </w:r>
      <w:r>
        <w:rPr>
          <w:spacing w:val="5"/>
          <w:w w:val="105"/>
          <w:sz w:val="13"/>
        </w:rPr>
        <w:t xml:space="preserve"> </w:t>
      </w:r>
      <w:r>
        <w:rPr>
          <w:w w:val="105"/>
          <w:sz w:val="13"/>
        </w:rPr>
        <w:t>included</w:t>
      </w:r>
      <w:r>
        <w:rPr>
          <w:spacing w:val="5"/>
          <w:w w:val="105"/>
          <w:sz w:val="13"/>
        </w:rPr>
        <w:t xml:space="preserve"> </w:t>
      </w:r>
      <w:r>
        <w:rPr>
          <w:w w:val="105"/>
          <w:sz w:val="13"/>
        </w:rPr>
        <w:t>on</w:t>
      </w:r>
      <w:r>
        <w:rPr>
          <w:spacing w:val="5"/>
          <w:w w:val="105"/>
          <w:sz w:val="13"/>
        </w:rPr>
        <w:t xml:space="preserve"> </w:t>
      </w:r>
      <w:r>
        <w:rPr>
          <w:w w:val="105"/>
          <w:sz w:val="13"/>
        </w:rPr>
        <w:t>this</w:t>
      </w:r>
      <w:r>
        <w:rPr>
          <w:spacing w:val="5"/>
          <w:w w:val="105"/>
          <w:sz w:val="13"/>
        </w:rPr>
        <w:t xml:space="preserve"> </w:t>
      </w:r>
      <w:r>
        <w:rPr>
          <w:w w:val="105"/>
          <w:sz w:val="13"/>
        </w:rPr>
        <w:t>list.</w:t>
      </w:r>
    </w:p>
    <w:p w:rsidR="00D04CB6" w:rsidRDefault="00F732FE">
      <w:pPr>
        <w:pStyle w:val="ListParagraph"/>
        <w:numPr>
          <w:ilvl w:val="0"/>
          <w:numId w:val="168"/>
        </w:numPr>
        <w:tabs>
          <w:tab w:val="left" w:pos="1241"/>
          <w:tab w:val="left" w:pos="1242"/>
        </w:tabs>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75.11(1);</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spacing w:val="-3"/>
          <w:w w:val="105"/>
          <w:sz w:val="13"/>
        </w:rPr>
        <w:t>75.11(1).</w:t>
      </w:r>
    </w:p>
    <w:p w:rsidR="00D04CB6" w:rsidRDefault="00F732FE">
      <w:pPr>
        <w:pStyle w:val="ListParagraph"/>
        <w:numPr>
          <w:ilvl w:val="0"/>
          <w:numId w:val="168"/>
        </w:numPr>
        <w:tabs>
          <w:tab w:val="left" w:pos="1241"/>
          <w:tab w:val="left" w:pos="1242"/>
        </w:tabs>
        <w:jc w:val="left"/>
        <w:rPr>
          <w:sz w:val="13"/>
        </w:rPr>
      </w:pP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r>
        <w:rPr>
          <w:spacing w:val="6"/>
          <w:w w:val="105"/>
          <w:sz w:val="13"/>
        </w:rPr>
        <w:t xml:space="preserve"> </w:t>
      </w:r>
      <w:r>
        <w:rPr>
          <w:i/>
          <w:w w:val="105"/>
          <w:sz w:val="13"/>
        </w:rPr>
        <w:t>County</w:t>
      </w:r>
      <w:r>
        <w:rPr>
          <w:i/>
          <w:spacing w:val="5"/>
          <w:w w:val="105"/>
          <w:sz w:val="13"/>
        </w:rPr>
        <w:t xml:space="preserve"> </w:t>
      </w:r>
      <w:r>
        <w:rPr>
          <w:i/>
          <w:w w:val="105"/>
          <w:sz w:val="13"/>
        </w:rPr>
        <w:t>Court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p>
    <w:p w:rsidR="00D04CB6" w:rsidRDefault="00F732FE">
      <w:pPr>
        <w:pStyle w:val="ListParagraph"/>
        <w:numPr>
          <w:ilvl w:val="0"/>
          <w:numId w:val="168"/>
        </w:numPr>
        <w:tabs>
          <w:tab w:val="left" w:pos="1241"/>
          <w:tab w:val="left" w:pos="1242"/>
        </w:tabs>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75.11(3);</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75.11(3).</w:t>
      </w:r>
    </w:p>
    <w:p w:rsidR="00D04CB6" w:rsidRDefault="00F732FE">
      <w:pPr>
        <w:pStyle w:val="ListParagraph"/>
        <w:numPr>
          <w:ilvl w:val="0"/>
          <w:numId w:val="168"/>
        </w:numPr>
        <w:tabs>
          <w:tab w:val="left" w:pos="1241"/>
          <w:tab w:val="left" w:pos="1242"/>
        </w:tabs>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75.11(4);</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75.11(4).</w:t>
      </w:r>
    </w:p>
    <w:p w:rsidR="00D04CB6" w:rsidRDefault="00F732FE">
      <w:pPr>
        <w:pStyle w:val="ListParagraph"/>
        <w:numPr>
          <w:ilvl w:val="0"/>
          <w:numId w:val="168"/>
        </w:numPr>
        <w:tabs>
          <w:tab w:val="left" w:pos="1241"/>
          <w:tab w:val="left" w:pos="1242"/>
        </w:tabs>
        <w:ind w:right="1590"/>
        <w:jc w:val="left"/>
        <w:rPr>
          <w:sz w:val="13"/>
        </w:rPr>
      </w:pPr>
      <w:r>
        <w:pict>
          <v:shape id="_x0000_s1477" type="#_x0000_t202" style="position:absolute;left:0;text-align:left;margin-left:549.05pt;margin-top:3pt;width:13.05pt;height:14.25pt;z-index:3136;mso-position-horizontal-relative:page" filled="f" stroked="f">
            <v:textbox inset="0,0,0,0">
              <w:txbxContent>
                <w:p w:rsidR="00D04CB6" w:rsidRDefault="00F732FE">
                  <w:pPr>
                    <w:spacing w:line="284" w:lineRule="exact"/>
                    <w:rPr>
                      <w:b/>
                      <w:sz w:val="24"/>
                    </w:rPr>
                  </w:pPr>
                  <w:r>
                    <w:rPr>
                      <w:b/>
                      <w:color w:val="EA5B50"/>
                      <w:spacing w:val="-4"/>
                      <w:w w:val="110"/>
                      <w:sz w:val="24"/>
                    </w:rPr>
                    <w:t>31</w:t>
                  </w:r>
                </w:p>
              </w:txbxContent>
            </v:textbox>
            <w10:wrap anchorx="page"/>
          </v:shape>
        </w:pict>
      </w:r>
      <w:r>
        <w:rPr>
          <w:i/>
          <w:sz w:val="13"/>
        </w:rPr>
        <w:t xml:space="preserve">Supreme Court (General Civil Procedure) Rules </w:t>
      </w:r>
      <w:r>
        <w:rPr>
          <w:i/>
          <w:spacing w:val="-4"/>
          <w:sz w:val="13"/>
        </w:rPr>
        <w:t xml:space="preserve">2015  </w:t>
      </w:r>
      <w:r>
        <w:rPr>
          <w:sz w:val="13"/>
        </w:rPr>
        <w:t xml:space="preserve">(Vic)  r  </w:t>
      </w:r>
      <w:r>
        <w:rPr>
          <w:spacing w:val="-3"/>
          <w:sz w:val="13"/>
        </w:rPr>
        <w:t xml:space="preserve">75.12;  </w:t>
      </w:r>
      <w:r>
        <w:rPr>
          <w:i/>
          <w:sz w:val="13"/>
        </w:rPr>
        <w:t xml:space="preserve">County  Court  Civil  Procedure  Rules  </w:t>
      </w:r>
      <w:r>
        <w:rPr>
          <w:i/>
          <w:spacing w:val="-3"/>
          <w:sz w:val="13"/>
        </w:rPr>
        <w:t xml:space="preserve">2018  </w:t>
      </w:r>
      <w:r>
        <w:rPr>
          <w:sz w:val="13"/>
        </w:rPr>
        <w:t xml:space="preserve">(Vic)  r  </w:t>
      </w:r>
      <w:r>
        <w:rPr>
          <w:spacing w:val="-3"/>
          <w:sz w:val="13"/>
        </w:rPr>
        <w:t xml:space="preserve">75.12.  </w:t>
      </w:r>
      <w:r>
        <w:rPr>
          <w:sz w:val="13"/>
        </w:rPr>
        <w:t xml:space="preserve">See  also  </w:t>
      </w:r>
      <w:r>
        <w:rPr>
          <w:i/>
          <w:sz w:val="13"/>
        </w:rPr>
        <w:t xml:space="preserve">Magistrates’ Court  Act  1989  </w:t>
      </w:r>
      <w:r>
        <w:rPr>
          <w:sz w:val="13"/>
        </w:rPr>
        <w:t>(Vic)  s</w:t>
      </w:r>
      <w:r>
        <w:rPr>
          <w:spacing w:val="20"/>
          <w:sz w:val="13"/>
        </w:rPr>
        <w:t xml:space="preserve"> </w:t>
      </w:r>
      <w:r>
        <w:rPr>
          <w:sz w:val="13"/>
        </w:rPr>
        <w:t>133(5).</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313" w:hanging="793"/>
        <w:jc w:val="left"/>
        <w:rPr>
          <w:sz w:val="12"/>
        </w:rPr>
      </w:pPr>
      <w:bookmarkStart w:id="85" w:name="Apologies"/>
      <w:bookmarkStart w:id="86" w:name="Sentencing_Act_1991_(Vic)"/>
      <w:bookmarkStart w:id="87" w:name="_bookmark31"/>
      <w:bookmarkEnd w:id="85"/>
      <w:bookmarkEnd w:id="86"/>
      <w:bookmarkEnd w:id="87"/>
      <w:r>
        <w:rPr>
          <w:spacing w:val="-4"/>
          <w:sz w:val="21"/>
        </w:rPr>
        <w:t xml:space="preserve">With respect to </w:t>
      </w:r>
      <w:r>
        <w:rPr>
          <w:spacing w:val="-6"/>
          <w:sz w:val="21"/>
        </w:rPr>
        <w:t xml:space="preserve">determining </w:t>
      </w:r>
      <w:r>
        <w:rPr>
          <w:spacing w:val="-4"/>
          <w:sz w:val="21"/>
        </w:rPr>
        <w:t xml:space="preserve">the </w:t>
      </w:r>
      <w:r>
        <w:rPr>
          <w:spacing w:val="-6"/>
          <w:sz w:val="21"/>
        </w:rPr>
        <w:t xml:space="preserve">sentence </w:t>
      </w:r>
      <w:r>
        <w:rPr>
          <w:spacing w:val="-4"/>
          <w:sz w:val="21"/>
        </w:rPr>
        <w:t xml:space="preserve">in </w:t>
      </w:r>
      <w:r>
        <w:rPr>
          <w:spacing w:val="-5"/>
          <w:sz w:val="21"/>
        </w:rPr>
        <w:t xml:space="preserve">any  particular  case,  </w:t>
      </w:r>
      <w:r>
        <w:rPr>
          <w:spacing w:val="-4"/>
          <w:sz w:val="21"/>
        </w:rPr>
        <w:t xml:space="preserve">the  </w:t>
      </w:r>
      <w:r>
        <w:rPr>
          <w:spacing w:val="-5"/>
          <w:sz w:val="21"/>
        </w:rPr>
        <w:t xml:space="preserve">Supreme  Court  </w:t>
      </w:r>
      <w:r>
        <w:rPr>
          <w:spacing w:val="-4"/>
          <w:sz w:val="21"/>
        </w:rPr>
        <w:t xml:space="preserve">has </w:t>
      </w:r>
      <w:r>
        <w:rPr>
          <w:spacing w:val="-5"/>
          <w:sz w:val="21"/>
        </w:rPr>
        <w:t xml:space="preserve">indicated that there </w:t>
      </w:r>
      <w:r>
        <w:rPr>
          <w:spacing w:val="-3"/>
          <w:sz w:val="21"/>
        </w:rPr>
        <w:t xml:space="preserve">is </w:t>
      </w:r>
      <w:r>
        <w:rPr>
          <w:spacing w:val="-5"/>
          <w:sz w:val="21"/>
        </w:rPr>
        <w:t xml:space="preserve">‘little assistance </w:t>
      </w:r>
      <w:r>
        <w:rPr>
          <w:spacing w:val="-3"/>
          <w:sz w:val="21"/>
        </w:rPr>
        <w:t xml:space="preserve">is </w:t>
      </w:r>
      <w:r>
        <w:rPr>
          <w:spacing w:val="-4"/>
          <w:sz w:val="21"/>
        </w:rPr>
        <w:t xml:space="preserve">to </w:t>
      </w:r>
      <w:r>
        <w:rPr>
          <w:sz w:val="21"/>
        </w:rPr>
        <w:t xml:space="preserve">be </w:t>
      </w:r>
      <w:r>
        <w:rPr>
          <w:spacing w:val="-4"/>
          <w:sz w:val="21"/>
        </w:rPr>
        <w:t xml:space="preserve">had </w:t>
      </w:r>
      <w:r>
        <w:rPr>
          <w:w w:val="115"/>
          <w:sz w:val="21"/>
        </w:rPr>
        <w:t xml:space="preserve">… </w:t>
      </w:r>
      <w:r>
        <w:rPr>
          <w:spacing w:val="-4"/>
          <w:sz w:val="21"/>
        </w:rPr>
        <w:t xml:space="preserve">by </w:t>
      </w:r>
      <w:r>
        <w:rPr>
          <w:sz w:val="21"/>
        </w:rPr>
        <w:t xml:space="preserve">a </w:t>
      </w:r>
      <w:r>
        <w:rPr>
          <w:spacing w:val="-6"/>
          <w:sz w:val="21"/>
        </w:rPr>
        <w:t xml:space="preserve">minute </w:t>
      </w:r>
      <w:r>
        <w:rPr>
          <w:spacing w:val="-5"/>
          <w:sz w:val="21"/>
        </w:rPr>
        <w:t xml:space="preserve">comparison </w:t>
      </w:r>
      <w:r>
        <w:rPr>
          <w:spacing w:val="-4"/>
          <w:sz w:val="21"/>
        </w:rPr>
        <w:t xml:space="preserve">between the </w:t>
      </w:r>
      <w:r>
        <w:rPr>
          <w:spacing w:val="-5"/>
          <w:sz w:val="21"/>
        </w:rPr>
        <w:t xml:space="preserve">penalties imposed </w:t>
      </w:r>
      <w:r>
        <w:rPr>
          <w:spacing w:val="-4"/>
          <w:sz w:val="21"/>
        </w:rPr>
        <w:t xml:space="preserve">in </w:t>
      </w:r>
      <w:r>
        <w:rPr>
          <w:spacing w:val="-5"/>
          <w:sz w:val="21"/>
        </w:rPr>
        <w:t xml:space="preserve">other </w:t>
      </w:r>
      <w:r>
        <w:rPr>
          <w:spacing w:val="-4"/>
          <w:sz w:val="21"/>
        </w:rPr>
        <w:t xml:space="preserve">cases’ </w:t>
      </w:r>
      <w:r>
        <w:rPr>
          <w:spacing w:val="-5"/>
          <w:sz w:val="21"/>
        </w:rPr>
        <w:t xml:space="preserve">because </w:t>
      </w:r>
      <w:r>
        <w:rPr>
          <w:spacing w:val="-4"/>
          <w:sz w:val="21"/>
        </w:rPr>
        <w:t xml:space="preserve">‘the </w:t>
      </w:r>
      <w:r>
        <w:rPr>
          <w:spacing w:val="-6"/>
          <w:sz w:val="21"/>
        </w:rPr>
        <w:t xml:space="preserve">circumstances </w:t>
      </w:r>
      <w:r>
        <w:rPr>
          <w:spacing w:val="-5"/>
          <w:sz w:val="21"/>
        </w:rPr>
        <w:t xml:space="preserve">are infinitely variable </w:t>
      </w:r>
      <w:r>
        <w:rPr>
          <w:spacing w:val="-3"/>
          <w:sz w:val="21"/>
        </w:rPr>
        <w:t xml:space="preserve">as is </w:t>
      </w:r>
      <w:r>
        <w:rPr>
          <w:spacing w:val="-4"/>
          <w:sz w:val="21"/>
        </w:rPr>
        <w:t xml:space="preserve">the impact  of  </w:t>
      </w:r>
      <w:r>
        <w:rPr>
          <w:spacing w:val="-6"/>
          <w:sz w:val="21"/>
        </w:rPr>
        <w:t>differe</w:t>
      </w:r>
      <w:r>
        <w:rPr>
          <w:spacing w:val="-6"/>
          <w:sz w:val="21"/>
        </w:rPr>
        <w:t xml:space="preserve">nt  contempts  </w:t>
      </w:r>
      <w:r>
        <w:rPr>
          <w:spacing w:val="-4"/>
          <w:sz w:val="21"/>
        </w:rPr>
        <w:t>upon  the  court</w:t>
      </w:r>
      <w:r>
        <w:rPr>
          <w:spacing w:val="-21"/>
          <w:sz w:val="21"/>
        </w:rPr>
        <w:t xml:space="preserve"> </w:t>
      </w:r>
      <w:r>
        <w:rPr>
          <w:spacing w:val="-6"/>
          <w:sz w:val="21"/>
        </w:rPr>
        <w:t>process’.</w:t>
      </w:r>
      <w:r>
        <w:rPr>
          <w:spacing w:val="-6"/>
          <w:position w:val="7"/>
          <w:sz w:val="12"/>
        </w:rPr>
        <w:t>48</w:t>
      </w:r>
    </w:p>
    <w:p w:rsidR="00D04CB6" w:rsidRDefault="00F732FE">
      <w:pPr>
        <w:pStyle w:val="ListParagraph"/>
        <w:numPr>
          <w:ilvl w:val="1"/>
          <w:numId w:val="185"/>
        </w:numPr>
        <w:tabs>
          <w:tab w:val="left" w:pos="1941"/>
          <w:tab w:val="left" w:pos="1942"/>
        </w:tabs>
        <w:spacing w:before="121" w:line="242" w:lineRule="auto"/>
        <w:ind w:right="250"/>
        <w:jc w:val="left"/>
        <w:rPr>
          <w:sz w:val="12"/>
        </w:rPr>
      </w:pPr>
      <w:r>
        <w:rPr>
          <w:spacing w:val="-7"/>
          <w:w w:val="105"/>
          <w:sz w:val="21"/>
        </w:rPr>
        <w:t xml:space="preserve">However, </w:t>
      </w:r>
      <w:r>
        <w:rPr>
          <w:spacing w:val="-4"/>
          <w:w w:val="105"/>
          <w:sz w:val="21"/>
        </w:rPr>
        <w:t xml:space="preserve">in </w:t>
      </w:r>
      <w:r>
        <w:rPr>
          <w:spacing w:val="-6"/>
          <w:w w:val="105"/>
          <w:sz w:val="21"/>
        </w:rPr>
        <w:t xml:space="preserve">sentencing </w:t>
      </w:r>
      <w:r>
        <w:rPr>
          <w:spacing w:val="-5"/>
          <w:w w:val="105"/>
          <w:sz w:val="21"/>
        </w:rPr>
        <w:t xml:space="preserve">appeals, superior </w:t>
      </w:r>
      <w:r>
        <w:rPr>
          <w:spacing w:val="-4"/>
          <w:w w:val="105"/>
          <w:sz w:val="21"/>
        </w:rPr>
        <w:t xml:space="preserve">courts </w:t>
      </w:r>
      <w:r>
        <w:rPr>
          <w:w w:val="105"/>
          <w:sz w:val="21"/>
        </w:rPr>
        <w:t xml:space="preserve">do </w:t>
      </w:r>
      <w:r>
        <w:rPr>
          <w:spacing w:val="-5"/>
          <w:w w:val="105"/>
          <w:sz w:val="21"/>
        </w:rPr>
        <w:t xml:space="preserve">give </w:t>
      </w:r>
      <w:r>
        <w:rPr>
          <w:spacing w:val="-6"/>
          <w:w w:val="105"/>
          <w:sz w:val="21"/>
        </w:rPr>
        <w:t xml:space="preserve">consideration </w:t>
      </w:r>
      <w:r>
        <w:rPr>
          <w:spacing w:val="-4"/>
          <w:w w:val="105"/>
          <w:sz w:val="21"/>
        </w:rPr>
        <w:t xml:space="preserve">to </w:t>
      </w:r>
      <w:r>
        <w:rPr>
          <w:spacing w:val="-6"/>
          <w:w w:val="105"/>
          <w:sz w:val="21"/>
        </w:rPr>
        <w:t xml:space="preserve">sentences </w:t>
      </w:r>
      <w:r>
        <w:rPr>
          <w:spacing w:val="-5"/>
          <w:w w:val="105"/>
          <w:sz w:val="21"/>
        </w:rPr>
        <w:t xml:space="preserve">imposed </w:t>
      </w:r>
      <w:r>
        <w:rPr>
          <w:spacing w:val="-4"/>
          <w:w w:val="105"/>
          <w:sz w:val="21"/>
        </w:rPr>
        <w:t>in</w:t>
      </w:r>
      <w:r>
        <w:rPr>
          <w:spacing w:val="-9"/>
          <w:w w:val="105"/>
          <w:sz w:val="21"/>
        </w:rPr>
        <w:t xml:space="preserve"> </w:t>
      </w:r>
      <w:r>
        <w:rPr>
          <w:spacing w:val="-6"/>
          <w:w w:val="105"/>
          <w:sz w:val="21"/>
        </w:rPr>
        <w:t>comparable</w:t>
      </w:r>
      <w:r>
        <w:rPr>
          <w:spacing w:val="-9"/>
          <w:w w:val="105"/>
          <w:sz w:val="21"/>
        </w:rPr>
        <w:t xml:space="preserve"> </w:t>
      </w:r>
      <w:r>
        <w:rPr>
          <w:spacing w:val="-6"/>
          <w:w w:val="105"/>
          <w:sz w:val="21"/>
        </w:rPr>
        <w:t>contempt</w:t>
      </w:r>
      <w:r>
        <w:rPr>
          <w:spacing w:val="-9"/>
          <w:w w:val="105"/>
          <w:sz w:val="21"/>
        </w:rPr>
        <w:t xml:space="preserve"> </w:t>
      </w:r>
      <w:r>
        <w:rPr>
          <w:spacing w:val="-4"/>
          <w:w w:val="105"/>
          <w:sz w:val="21"/>
        </w:rPr>
        <w:t>cases</w:t>
      </w:r>
      <w:r>
        <w:rPr>
          <w:spacing w:val="-9"/>
          <w:w w:val="105"/>
          <w:sz w:val="21"/>
        </w:rPr>
        <w:t xml:space="preserve"> </w:t>
      </w:r>
      <w:r>
        <w:rPr>
          <w:spacing w:val="-3"/>
          <w:w w:val="105"/>
          <w:sz w:val="21"/>
        </w:rPr>
        <w:t>as</w:t>
      </w:r>
      <w:r>
        <w:rPr>
          <w:spacing w:val="-9"/>
          <w:w w:val="105"/>
          <w:sz w:val="21"/>
        </w:rPr>
        <w:t xml:space="preserve"> </w:t>
      </w:r>
      <w:r>
        <w:rPr>
          <w:spacing w:val="-4"/>
          <w:w w:val="105"/>
          <w:sz w:val="21"/>
        </w:rPr>
        <w:t>one</w:t>
      </w:r>
      <w:r>
        <w:rPr>
          <w:spacing w:val="-9"/>
          <w:w w:val="105"/>
          <w:sz w:val="21"/>
        </w:rPr>
        <w:t xml:space="preserve"> </w:t>
      </w:r>
      <w:r>
        <w:rPr>
          <w:spacing w:val="-5"/>
          <w:w w:val="105"/>
          <w:sz w:val="21"/>
        </w:rPr>
        <w:t>yardstick</w:t>
      </w:r>
      <w:r>
        <w:rPr>
          <w:spacing w:val="-9"/>
          <w:w w:val="105"/>
          <w:sz w:val="21"/>
        </w:rPr>
        <w:t xml:space="preserve"> </w:t>
      </w:r>
      <w:r>
        <w:rPr>
          <w:spacing w:val="-5"/>
          <w:w w:val="105"/>
          <w:sz w:val="21"/>
        </w:rPr>
        <w:t>for</w:t>
      </w:r>
      <w:r>
        <w:rPr>
          <w:spacing w:val="-9"/>
          <w:w w:val="105"/>
          <w:sz w:val="21"/>
        </w:rPr>
        <w:t xml:space="preserve"> </w:t>
      </w:r>
      <w:r>
        <w:rPr>
          <w:spacing w:val="-6"/>
          <w:w w:val="105"/>
          <w:sz w:val="21"/>
        </w:rPr>
        <w:t>evaluating</w:t>
      </w:r>
      <w:r>
        <w:rPr>
          <w:spacing w:val="-9"/>
          <w:w w:val="105"/>
          <w:sz w:val="21"/>
        </w:rPr>
        <w:t xml:space="preserve"> </w:t>
      </w:r>
      <w:r>
        <w:rPr>
          <w:spacing w:val="-4"/>
          <w:w w:val="105"/>
          <w:sz w:val="21"/>
        </w:rPr>
        <w:t>the</w:t>
      </w:r>
      <w:r>
        <w:rPr>
          <w:spacing w:val="-9"/>
          <w:w w:val="105"/>
          <w:sz w:val="21"/>
        </w:rPr>
        <w:t xml:space="preserve"> </w:t>
      </w:r>
      <w:r>
        <w:rPr>
          <w:spacing w:val="-6"/>
          <w:w w:val="105"/>
          <w:sz w:val="21"/>
        </w:rPr>
        <w:t>sentence</w:t>
      </w:r>
      <w:r>
        <w:rPr>
          <w:spacing w:val="-9"/>
          <w:w w:val="105"/>
          <w:sz w:val="21"/>
        </w:rPr>
        <w:t xml:space="preserve"> </w:t>
      </w:r>
      <w:r>
        <w:rPr>
          <w:spacing w:val="-5"/>
          <w:w w:val="105"/>
          <w:sz w:val="21"/>
        </w:rPr>
        <w:t>under</w:t>
      </w:r>
      <w:r>
        <w:rPr>
          <w:spacing w:val="-9"/>
          <w:w w:val="105"/>
          <w:sz w:val="21"/>
        </w:rPr>
        <w:t xml:space="preserve"> </w:t>
      </w:r>
      <w:r>
        <w:rPr>
          <w:spacing w:val="-6"/>
          <w:w w:val="105"/>
          <w:sz w:val="21"/>
        </w:rPr>
        <w:t>review.</w:t>
      </w:r>
      <w:r>
        <w:rPr>
          <w:spacing w:val="-6"/>
          <w:w w:val="105"/>
          <w:position w:val="7"/>
          <w:sz w:val="12"/>
        </w:rPr>
        <w:t>49</w:t>
      </w:r>
    </w:p>
    <w:p w:rsidR="00D04CB6" w:rsidRDefault="00F732FE">
      <w:pPr>
        <w:pStyle w:val="ListParagraph"/>
        <w:numPr>
          <w:ilvl w:val="1"/>
          <w:numId w:val="185"/>
        </w:numPr>
        <w:tabs>
          <w:tab w:val="left" w:pos="1941"/>
          <w:tab w:val="left" w:pos="1942"/>
        </w:tabs>
        <w:spacing w:before="120" w:line="242" w:lineRule="auto"/>
        <w:ind w:right="453"/>
        <w:jc w:val="left"/>
        <w:rPr>
          <w:sz w:val="21"/>
        </w:rPr>
      </w:pPr>
      <w:r>
        <w:rPr>
          <w:spacing w:val="-3"/>
          <w:w w:val="105"/>
          <w:sz w:val="21"/>
        </w:rPr>
        <w:t xml:space="preserve">The </w:t>
      </w:r>
      <w:r>
        <w:rPr>
          <w:spacing w:val="-5"/>
          <w:w w:val="105"/>
          <w:sz w:val="21"/>
        </w:rPr>
        <w:t xml:space="preserve">Supreme Court </w:t>
      </w:r>
      <w:r>
        <w:rPr>
          <w:spacing w:val="-4"/>
          <w:w w:val="105"/>
          <w:sz w:val="21"/>
        </w:rPr>
        <w:t xml:space="preserve">has stated </w:t>
      </w:r>
      <w:r>
        <w:rPr>
          <w:spacing w:val="-5"/>
          <w:w w:val="105"/>
          <w:sz w:val="21"/>
        </w:rPr>
        <w:t xml:space="preserve">that </w:t>
      </w:r>
      <w:r>
        <w:rPr>
          <w:spacing w:val="-3"/>
          <w:w w:val="105"/>
          <w:sz w:val="21"/>
        </w:rPr>
        <w:t xml:space="preserve">it is </w:t>
      </w:r>
      <w:r>
        <w:rPr>
          <w:spacing w:val="-5"/>
          <w:w w:val="105"/>
          <w:sz w:val="21"/>
        </w:rPr>
        <w:t xml:space="preserve">clear that </w:t>
      </w:r>
      <w:r>
        <w:rPr>
          <w:spacing w:val="-4"/>
          <w:w w:val="105"/>
          <w:sz w:val="21"/>
        </w:rPr>
        <w:t xml:space="preserve">the penalty </w:t>
      </w:r>
      <w:r>
        <w:rPr>
          <w:spacing w:val="-5"/>
          <w:w w:val="105"/>
          <w:sz w:val="21"/>
        </w:rPr>
        <w:t xml:space="preserve">for serious </w:t>
      </w:r>
      <w:r>
        <w:rPr>
          <w:spacing w:val="-6"/>
          <w:w w:val="105"/>
          <w:sz w:val="21"/>
        </w:rPr>
        <w:t xml:space="preserve">contempts </w:t>
      </w:r>
      <w:r>
        <w:rPr>
          <w:spacing w:val="-5"/>
          <w:w w:val="105"/>
          <w:sz w:val="21"/>
        </w:rPr>
        <w:t xml:space="preserve">may </w:t>
      </w:r>
      <w:r>
        <w:rPr>
          <w:w w:val="105"/>
          <w:sz w:val="21"/>
        </w:rPr>
        <w:t>be</w:t>
      </w:r>
      <w:r>
        <w:rPr>
          <w:spacing w:val="-8"/>
          <w:w w:val="105"/>
          <w:sz w:val="21"/>
        </w:rPr>
        <w:t xml:space="preserve"> </w:t>
      </w:r>
      <w:r>
        <w:rPr>
          <w:spacing w:val="-6"/>
          <w:w w:val="105"/>
          <w:sz w:val="21"/>
        </w:rPr>
        <w:t>substantial.</w:t>
      </w:r>
      <w:r>
        <w:rPr>
          <w:spacing w:val="-6"/>
          <w:w w:val="105"/>
          <w:position w:val="7"/>
          <w:sz w:val="12"/>
        </w:rPr>
        <w:t>50</w:t>
      </w:r>
      <w:r>
        <w:rPr>
          <w:spacing w:val="-3"/>
          <w:w w:val="105"/>
          <w:position w:val="7"/>
          <w:sz w:val="12"/>
        </w:rPr>
        <w:t xml:space="preserve"> </w:t>
      </w:r>
      <w:r>
        <w:rPr>
          <w:spacing w:val="-5"/>
          <w:w w:val="105"/>
          <w:sz w:val="21"/>
        </w:rPr>
        <w:t>Nonetheless,</w:t>
      </w:r>
      <w:r>
        <w:rPr>
          <w:spacing w:val="-8"/>
          <w:w w:val="105"/>
          <w:sz w:val="21"/>
        </w:rPr>
        <w:t xml:space="preserve"> </w:t>
      </w:r>
      <w:r>
        <w:rPr>
          <w:spacing w:val="-3"/>
          <w:w w:val="105"/>
          <w:sz w:val="21"/>
        </w:rPr>
        <w:t>it</w:t>
      </w:r>
      <w:r>
        <w:rPr>
          <w:spacing w:val="-8"/>
          <w:w w:val="105"/>
          <w:sz w:val="21"/>
        </w:rPr>
        <w:t xml:space="preserve"> </w:t>
      </w:r>
      <w:r>
        <w:rPr>
          <w:spacing w:val="-3"/>
          <w:w w:val="105"/>
          <w:sz w:val="21"/>
        </w:rPr>
        <w:t>is</w:t>
      </w:r>
      <w:r>
        <w:rPr>
          <w:spacing w:val="-8"/>
          <w:w w:val="105"/>
          <w:sz w:val="21"/>
        </w:rPr>
        <w:t xml:space="preserve"> </w:t>
      </w:r>
      <w:r>
        <w:rPr>
          <w:spacing w:val="-4"/>
          <w:w w:val="105"/>
          <w:sz w:val="21"/>
        </w:rPr>
        <w:t>widely</w:t>
      </w:r>
      <w:r>
        <w:rPr>
          <w:spacing w:val="-8"/>
          <w:w w:val="105"/>
          <w:sz w:val="21"/>
        </w:rPr>
        <w:t xml:space="preserve"> </w:t>
      </w:r>
      <w:r>
        <w:rPr>
          <w:spacing w:val="-6"/>
          <w:w w:val="105"/>
          <w:sz w:val="21"/>
        </w:rPr>
        <w:t>accepted</w:t>
      </w:r>
      <w:r>
        <w:rPr>
          <w:spacing w:val="-8"/>
          <w:w w:val="105"/>
          <w:sz w:val="21"/>
        </w:rPr>
        <w:t xml:space="preserve"> </w:t>
      </w:r>
      <w:r>
        <w:rPr>
          <w:spacing w:val="-5"/>
          <w:w w:val="105"/>
          <w:sz w:val="21"/>
        </w:rPr>
        <w:t>that</w:t>
      </w:r>
      <w:r>
        <w:rPr>
          <w:spacing w:val="-8"/>
          <w:w w:val="105"/>
          <w:sz w:val="21"/>
        </w:rPr>
        <w:t xml:space="preserve"> </w:t>
      </w:r>
      <w:r>
        <w:rPr>
          <w:spacing w:val="-4"/>
          <w:w w:val="105"/>
          <w:sz w:val="21"/>
        </w:rPr>
        <w:t>the</w:t>
      </w:r>
      <w:r>
        <w:rPr>
          <w:spacing w:val="-8"/>
          <w:w w:val="105"/>
          <w:sz w:val="21"/>
        </w:rPr>
        <w:t xml:space="preserve"> </w:t>
      </w:r>
      <w:r>
        <w:rPr>
          <w:spacing w:val="-4"/>
          <w:w w:val="105"/>
          <w:sz w:val="21"/>
        </w:rPr>
        <w:t>court</w:t>
      </w:r>
      <w:r>
        <w:rPr>
          <w:spacing w:val="-8"/>
          <w:w w:val="105"/>
          <w:sz w:val="21"/>
        </w:rPr>
        <w:t xml:space="preserve"> </w:t>
      </w:r>
      <w:r>
        <w:rPr>
          <w:spacing w:val="-5"/>
          <w:w w:val="105"/>
          <w:sz w:val="21"/>
        </w:rPr>
        <w:t>should</w:t>
      </w:r>
      <w:r>
        <w:rPr>
          <w:spacing w:val="-8"/>
          <w:w w:val="105"/>
          <w:sz w:val="21"/>
        </w:rPr>
        <w:t xml:space="preserve"> </w:t>
      </w:r>
      <w:r>
        <w:rPr>
          <w:spacing w:val="-5"/>
          <w:w w:val="105"/>
          <w:sz w:val="21"/>
        </w:rPr>
        <w:t>impose</w:t>
      </w:r>
      <w:r>
        <w:rPr>
          <w:spacing w:val="-8"/>
          <w:w w:val="105"/>
          <w:sz w:val="21"/>
        </w:rPr>
        <w:t xml:space="preserve"> </w:t>
      </w:r>
      <w:r>
        <w:rPr>
          <w:w w:val="105"/>
          <w:sz w:val="21"/>
        </w:rPr>
        <w:t>a</w:t>
      </w:r>
      <w:r>
        <w:rPr>
          <w:spacing w:val="-8"/>
          <w:w w:val="105"/>
          <w:sz w:val="21"/>
        </w:rPr>
        <w:t xml:space="preserve"> </w:t>
      </w:r>
      <w:r>
        <w:rPr>
          <w:spacing w:val="-5"/>
          <w:w w:val="105"/>
          <w:sz w:val="21"/>
        </w:rPr>
        <w:t>term</w:t>
      </w:r>
      <w:r>
        <w:rPr>
          <w:spacing w:val="-8"/>
          <w:w w:val="105"/>
          <w:sz w:val="21"/>
        </w:rPr>
        <w:t xml:space="preserve"> </w:t>
      </w:r>
      <w:r>
        <w:rPr>
          <w:spacing w:val="-4"/>
          <w:w w:val="105"/>
          <w:sz w:val="21"/>
        </w:rPr>
        <w:t>of</w:t>
      </w:r>
    </w:p>
    <w:p w:rsidR="00D04CB6" w:rsidRDefault="00F732FE">
      <w:pPr>
        <w:pStyle w:val="BodyText"/>
        <w:spacing w:line="242" w:lineRule="auto"/>
        <w:ind w:left="1941" w:right="54"/>
        <w:rPr>
          <w:sz w:val="12"/>
        </w:rPr>
      </w:pPr>
      <w:r>
        <w:t>imprisonment as a disciplinary sanction only in the most serious contempt cases and only as a sentence  of  last resort.</w:t>
      </w:r>
      <w:r>
        <w:rPr>
          <w:position w:val="7"/>
          <w:sz w:val="12"/>
        </w:rPr>
        <w:t>51</w:t>
      </w:r>
    </w:p>
    <w:p w:rsidR="00D04CB6" w:rsidRDefault="00F732FE">
      <w:pPr>
        <w:pStyle w:val="Heading5"/>
        <w:spacing w:before="132"/>
        <w:ind w:left="1147"/>
      </w:pPr>
      <w:r>
        <w:rPr>
          <w:w w:val="115"/>
        </w:rPr>
        <w:t>Apologies</w:t>
      </w:r>
    </w:p>
    <w:p w:rsidR="00D04CB6" w:rsidRDefault="00F732FE">
      <w:pPr>
        <w:pStyle w:val="ListParagraph"/>
        <w:numPr>
          <w:ilvl w:val="1"/>
          <w:numId w:val="185"/>
        </w:numPr>
        <w:tabs>
          <w:tab w:val="left" w:pos="1940"/>
          <w:tab w:val="left" w:pos="1941"/>
        </w:tabs>
        <w:spacing w:before="137" w:line="242" w:lineRule="auto"/>
        <w:ind w:left="1940" w:right="439" w:hanging="793"/>
        <w:jc w:val="left"/>
        <w:rPr>
          <w:sz w:val="21"/>
        </w:rPr>
      </w:pPr>
      <w:r>
        <w:rPr>
          <w:spacing w:val="-3"/>
          <w:w w:val="105"/>
          <w:sz w:val="21"/>
        </w:rPr>
        <w:t xml:space="preserve">The </w:t>
      </w:r>
      <w:r>
        <w:rPr>
          <w:spacing w:val="-4"/>
          <w:w w:val="105"/>
          <w:sz w:val="21"/>
        </w:rPr>
        <w:t xml:space="preserve">courts also </w:t>
      </w:r>
      <w:r>
        <w:rPr>
          <w:spacing w:val="-6"/>
          <w:w w:val="105"/>
          <w:sz w:val="21"/>
        </w:rPr>
        <w:t xml:space="preserve">have </w:t>
      </w:r>
      <w:r>
        <w:rPr>
          <w:w w:val="105"/>
          <w:sz w:val="21"/>
        </w:rPr>
        <w:t xml:space="preserve">a </w:t>
      </w:r>
      <w:r>
        <w:rPr>
          <w:spacing w:val="-5"/>
          <w:w w:val="105"/>
          <w:sz w:val="21"/>
        </w:rPr>
        <w:t xml:space="preserve">discretion </w:t>
      </w:r>
      <w:r>
        <w:rPr>
          <w:spacing w:val="-4"/>
          <w:w w:val="105"/>
          <w:sz w:val="21"/>
        </w:rPr>
        <w:t xml:space="preserve">not to </w:t>
      </w:r>
      <w:r>
        <w:rPr>
          <w:spacing w:val="-5"/>
          <w:w w:val="105"/>
          <w:sz w:val="21"/>
        </w:rPr>
        <w:t xml:space="preserve">impose </w:t>
      </w:r>
      <w:r>
        <w:rPr>
          <w:w w:val="105"/>
          <w:sz w:val="21"/>
        </w:rPr>
        <w:t xml:space="preserve">a </w:t>
      </w:r>
      <w:r>
        <w:rPr>
          <w:spacing w:val="-4"/>
          <w:w w:val="105"/>
          <w:sz w:val="21"/>
        </w:rPr>
        <w:t xml:space="preserve">penalty </w:t>
      </w:r>
      <w:r>
        <w:rPr>
          <w:spacing w:val="-5"/>
          <w:w w:val="105"/>
          <w:sz w:val="21"/>
        </w:rPr>
        <w:t xml:space="preserve">for </w:t>
      </w:r>
      <w:r>
        <w:rPr>
          <w:spacing w:val="-6"/>
          <w:w w:val="105"/>
          <w:sz w:val="21"/>
        </w:rPr>
        <w:t xml:space="preserve">contempt— </w:t>
      </w:r>
      <w:r>
        <w:rPr>
          <w:spacing w:val="-5"/>
          <w:w w:val="105"/>
          <w:sz w:val="21"/>
        </w:rPr>
        <w:t xml:space="preserve">even where </w:t>
      </w:r>
      <w:r>
        <w:rPr>
          <w:spacing w:val="-4"/>
          <w:w w:val="105"/>
          <w:sz w:val="21"/>
        </w:rPr>
        <w:t xml:space="preserve">the court </w:t>
      </w:r>
      <w:r>
        <w:rPr>
          <w:spacing w:val="-3"/>
          <w:w w:val="105"/>
          <w:sz w:val="21"/>
        </w:rPr>
        <w:t xml:space="preserve">is </w:t>
      </w:r>
      <w:r>
        <w:rPr>
          <w:spacing w:val="-4"/>
          <w:w w:val="105"/>
          <w:sz w:val="21"/>
        </w:rPr>
        <w:t xml:space="preserve">satisfied </w:t>
      </w:r>
      <w:r>
        <w:rPr>
          <w:spacing w:val="-5"/>
          <w:w w:val="105"/>
          <w:sz w:val="21"/>
        </w:rPr>
        <w:t xml:space="preserve">that </w:t>
      </w:r>
      <w:r>
        <w:rPr>
          <w:w w:val="105"/>
          <w:sz w:val="21"/>
        </w:rPr>
        <w:t xml:space="preserve">a </w:t>
      </w:r>
      <w:r>
        <w:rPr>
          <w:spacing w:val="-6"/>
          <w:w w:val="105"/>
          <w:sz w:val="21"/>
        </w:rPr>
        <w:t xml:space="preserve">contempt </w:t>
      </w:r>
      <w:r>
        <w:rPr>
          <w:spacing w:val="-4"/>
          <w:w w:val="105"/>
          <w:sz w:val="21"/>
        </w:rPr>
        <w:t>h</w:t>
      </w:r>
      <w:r>
        <w:rPr>
          <w:spacing w:val="-4"/>
          <w:w w:val="105"/>
          <w:sz w:val="21"/>
        </w:rPr>
        <w:t xml:space="preserve">as been </w:t>
      </w:r>
      <w:r>
        <w:rPr>
          <w:spacing w:val="-6"/>
          <w:w w:val="105"/>
          <w:sz w:val="21"/>
        </w:rPr>
        <w:t>committed.</w:t>
      </w:r>
      <w:r>
        <w:rPr>
          <w:spacing w:val="-6"/>
          <w:w w:val="105"/>
          <w:position w:val="7"/>
          <w:sz w:val="12"/>
        </w:rPr>
        <w:t xml:space="preserve">52 </w:t>
      </w:r>
      <w:r>
        <w:rPr>
          <w:w w:val="105"/>
          <w:sz w:val="21"/>
        </w:rPr>
        <w:t xml:space="preserve">A </w:t>
      </w:r>
      <w:r>
        <w:rPr>
          <w:spacing w:val="-6"/>
          <w:w w:val="105"/>
          <w:sz w:val="21"/>
        </w:rPr>
        <w:t xml:space="preserve">sincere </w:t>
      </w:r>
      <w:r>
        <w:rPr>
          <w:spacing w:val="-4"/>
          <w:w w:val="105"/>
          <w:sz w:val="21"/>
        </w:rPr>
        <w:t xml:space="preserve">and </w:t>
      </w:r>
      <w:r>
        <w:rPr>
          <w:spacing w:val="-5"/>
          <w:w w:val="105"/>
          <w:sz w:val="21"/>
        </w:rPr>
        <w:t xml:space="preserve">prompt </w:t>
      </w:r>
      <w:r>
        <w:rPr>
          <w:spacing w:val="-4"/>
          <w:w w:val="105"/>
          <w:sz w:val="21"/>
        </w:rPr>
        <w:t xml:space="preserve">apology </w:t>
      </w:r>
      <w:r>
        <w:rPr>
          <w:spacing w:val="-5"/>
          <w:w w:val="105"/>
          <w:sz w:val="21"/>
        </w:rPr>
        <w:t>proffered</w:t>
      </w:r>
      <w:r>
        <w:rPr>
          <w:spacing w:val="-13"/>
          <w:w w:val="105"/>
          <w:sz w:val="21"/>
        </w:rPr>
        <w:t xml:space="preserve"> </w:t>
      </w:r>
      <w:r>
        <w:rPr>
          <w:spacing w:val="-4"/>
          <w:w w:val="105"/>
          <w:sz w:val="21"/>
        </w:rPr>
        <w:t>by</w:t>
      </w:r>
      <w:r>
        <w:rPr>
          <w:spacing w:val="-13"/>
          <w:w w:val="105"/>
          <w:sz w:val="21"/>
        </w:rPr>
        <w:t xml:space="preserve"> </w:t>
      </w:r>
      <w:r>
        <w:rPr>
          <w:spacing w:val="-4"/>
          <w:w w:val="105"/>
          <w:sz w:val="21"/>
        </w:rPr>
        <w:t>the</w:t>
      </w:r>
      <w:r>
        <w:rPr>
          <w:spacing w:val="-13"/>
          <w:w w:val="105"/>
          <w:sz w:val="21"/>
        </w:rPr>
        <w:t xml:space="preserve"> </w:t>
      </w:r>
      <w:r>
        <w:rPr>
          <w:spacing w:val="-6"/>
          <w:w w:val="105"/>
          <w:sz w:val="21"/>
        </w:rPr>
        <w:t>contemnor</w:t>
      </w:r>
      <w:r>
        <w:rPr>
          <w:spacing w:val="-13"/>
          <w:w w:val="105"/>
          <w:sz w:val="21"/>
        </w:rPr>
        <w:t xml:space="preserve"> </w:t>
      </w:r>
      <w:r>
        <w:rPr>
          <w:spacing w:val="-5"/>
          <w:w w:val="105"/>
          <w:sz w:val="21"/>
        </w:rPr>
        <w:t>may</w:t>
      </w:r>
      <w:r>
        <w:rPr>
          <w:spacing w:val="-13"/>
          <w:w w:val="105"/>
          <w:sz w:val="21"/>
        </w:rPr>
        <w:t xml:space="preserve"> </w:t>
      </w:r>
      <w:r>
        <w:rPr>
          <w:w w:val="105"/>
          <w:sz w:val="21"/>
        </w:rPr>
        <w:t>be</w:t>
      </w:r>
      <w:r>
        <w:rPr>
          <w:spacing w:val="-13"/>
          <w:w w:val="105"/>
          <w:sz w:val="21"/>
        </w:rPr>
        <w:t xml:space="preserve"> </w:t>
      </w:r>
      <w:r>
        <w:rPr>
          <w:spacing w:val="-5"/>
          <w:w w:val="105"/>
          <w:sz w:val="21"/>
        </w:rPr>
        <w:t>particularly</w:t>
      </w:r>
      <w:r>
        <w:rPr>
          <w:spacing w:val="-13"/>
          <w:w w:val="105"/>
          <w:sz w:val="21"/>
        </w:rPr>
        <w:t xml:space="preserve"> </w:t>
      </w:r>
      <w:r>
        <w:rPr>
          <w:spacing w:val="-6"/>
          <w:w w:val="105"/>
          <w:sz w:val="21"/>
        </w:rPr>
        <w:t>relevant</w:t>
      </w:r>
      <w:r>
        <w:rPr>
          <w:spacing w:val="-13"/>
          <w:w w:val="105"/>
          <w:sz w:val="21"/>
        </w:rPr>
        <w:t xml:space="preserve"> </w:t>
      </w:r>
      <w:r>
        <w:rPr>
          <w:spacing w:val="-4"/>
          <w:w w:val="105"/>
          <w:sz w:val="21"/>
        </w:rPr>
        <w:t>to</w:t>
      </w:r>
      <w:r>
        <w:rPr>
          <w:spacing w:val="-13"/>
          <w:w w:val="105"/>
          <w:sz w:val="21"/>
        </w:rPr>
        <w:t xml:space="preserve"> </w:t>
      </w:r>
      <w:r>
        <w:rPr>
          <w:spacing w:val="-4"/>
          <w:w w:val="105"/>
          <w:sz w:val="21"/>
        </w:rPr>
        <w:t>the</w:t>
      </w:r>
      <w:r>
        <w:rPr>
          <w:spacing w:val="-13"/>
          <w:w w:val="105"/>
          <w:sz w:val="21"/>
        </w:rPr>
        <w:t xml:space="preserve"> </w:t>
      </w:r>
      <w:r>
        <w:rPr>
          <w:spacing w:val="-5"/>
          <w:w w:val="105"/>
          <w:sz w:val="21"/>
        </w:rPr>
        <w:t>court’s</w:t>
      </w:r>
      <w:r>
        <w:rPr>
          <w:spacing w:val="-13"/>
          <w:w w:val="105"/>
          <w:sz w:val="21"/>
        </w:rPr>
        <w:t xml:space="preserve"> </w:t>
      </w:r>
      <w:r>
        <w:rPr>
          <w:spacing w:val="-5"/>
          <w:w w:val="105"/>
          <w:sz w:val="21"/>
        </w:rPr>
        <w:t>decision</w:t>
      </w:r>
      <w:r>
        <w:rPr>
          <w:spacing w:val="-13"/>
          <w:w w:val="105"/>
          <w:sz w:val="21"/>
        </w:rPr>
        <w:t xml:space="preserve"> </w:t>
      </w:r>
      <w:r>
        <w:rPr>
          <w:spacing w:val="-4"/>
          <w:w w:val="105"/>
          <w:sz w:val="21"/>
        </w:rPr>
        <w:t>to</w:t>
      </w:r>
      <w:r>
        <w:rPr>
          <w:spacing w:val="-13"/>
          <w:w w:val="105"/>
          <w:sz w:val="21"/>
        </w:rPr>
        <w:t xml:space="preserve"> </w:t>
      </w:r>
      <w:r>
        <w:rPr>
          <w:spacing w:val="-5"/>
          <w:w w:val="105"/>
          <w:sz w:val="21"/>
        </w:rPr>
        <w:t>exercise this</w:t>
      </w:r>
      <w:r>
        <w:rPr>
          <w:spacing w:val="-24"/>
          <w:w w:val="105"/>
          <w:sz w:val="21"/>
        </w:rPr>
        <w:t xml:space="preserve"> </w:t>
      </w:r>
      <w:r>
        <w:rPr>
          <w:spacing w:val="-6"/>
          <w:w w:val="105"/>
          <w:sz w:val="21"/>
        </w:rPr>
        <w:t>discretion.</w:t>
      </w:r>
    </w:p>
    <w:p w:rsidR="00D04CB6" w:rsidRDefault="00F732FE">
      <w:pPr>
        <w:pStyle w:val="ListParagraph"/>
        <w:numPr>
          <w:ilvl w:val="1"/>
          <w:numId w:val="185"/>
        </w:numPr>
        <w:tabs>
          <w:tab w:val="left" w:pos="1940"/>
          <w:tab w:val="left" w:pos="1942"/>
        </w:tabs>
        <w:spacing w:before="121" w:line="242" w:lineRule="auto"/>
        <w:ind w:right="297"/>
        <w:jc w:val="left"/>
        <w:rPr>
          <w:sz w:val="12"/>
        </w:rPr>
      </w:pPr>
      <w:r>
        <w:rPr>
          <w:spacing w:val="-4"/>
          <w:w w:val="105"/>
          <w:sz w:val="21"/>
        </w:rPr>
        <w:t xml:space="preserve">Apologies can </w:t>
      </w:r>
      <w:r>
        <w:rPr>
          <w:spacing w:val="-5"/>
          <w:w w:val="105"/>
          <w:sz w:val="21"/>
        </w:rPr>
        <w:t xml:space="preserve">play </w:t>
      </w:r>
      <w:r>
        <w:rPr>
          <w:spacing w:val="-3"/>
          <w:w w:val="105"/>
          <w:sz w:val="21"/>
        </w:rPr>
        <w:t xml:space="preserve">an </w:t>
      </w:r>
      <w:r>
        <w:rPr>
          <w:spacing w:val="-5"/>
          <w:w w:val="105"/>
          <w:sz w:val="21"/>
        </w:rPr>
        <w:t xml:space="preserve">important role </w:t>
      </w:r>
      <w:r>
        <w:rPr>
          <w:spacing w:val="-4"/>
          <w:w w:val="105"/>
          <w:sz w:val="21"/>
        </w:rPr>
        <w:t xml:space="preserve">in </w:t>
      </w:r>
      <w:r>
        <w:rPr>
          <w:spacing w:val="-6"/>
          <w:w w:val="105"/>
          <w:sz w:val="21"/>
        </w:rPr>
        <w:t xml:space="preserve">contempt proceedings. </w:t>
      </w:r>
      <w:r>
        <w:rPr>
          <w:w w:val="105"/>
          <w:sz w:val="21"/>
        </w:rPr>
        <w:t xml:space="preserve">An </w:t>
      </w:r>
      <w:r>
        <w:rPr>
          <w:spacing w:val="-4"/>
          <w:w w:val="105"/>
          <w:sz w:val="21"/>
        </w:rPr>
        <w:t xml:space="preserve">apology </w:t>
      </w:r>
      <w:r>
        <w:rPr>
          <w:spacing w:val="-5"/>
          <w:w w:val="105"/>
          <w:sz w:val="21"/>
        </w:rPr>
        <w:t xml:space="preserve">may </w:t>
      </w:r>
      <w:r>
        <w:rPr>
          <w:spacing w:val="-4"/>
          <w:w w:val="105"/>
          <w:sz w:val="21"/>
        </w:rPr>
        <w:t xml:space="preserve">not </w:t>
      </w:r>
      <w:r>
        <w:rPr>
          <w:spacing w:val="-5"/>
          <w:w w:val="105"/>
          <w:sz w:val="21"/>
        </w:rPr>
        <w:t xml:space="preserve">only </w:t>
      </w:r>
      <w:r>
        <w:rPr>
          <w:spacing w:val="-6"/>
          <w:w w:val="105"/>
          <w:sz w:val="21"/>
        </w:rPr>
        <w:t xml:space="preserve">mitigate </w:t>
      </w:r>
      <w:r>
        <w:rPr>
          <w:spacing w:val="-4"/>
          <w:w w:val="105"/>
          <w:sz w:val="21"/>
        </w:rPr>
        <w:t xml:space="preserve">the </w:t>
      </w:r>
      <w:r>
        <w:rPr>
          <w:spacing w:val="-6"/>
          <w:w w:val="105"/>
          <w:sz w:val="21"/>
        </w:rPr>
        <w:t xml:space="preserve">punishment </w:t>
      </w:r>
      <w:r>
        <w:rPr>
          <w:spacing w:val="-5"/>
          <w:w w:val="105"/>
          <w:sz w:val="21"/>
        </w:rPr>
        <w:t>imposed,</w:t>
      </w:r>
      <w:r>
        <w:rPr>
          <w:spacing w:val="-5"/>
          <w:w w:val="105"/>
          <w:position w:val="7"/>
          <w:sz w:val="12"/>
        </w:rPr>
        <w:t xml:space="preserve">53 </w:t>
      </w:r>
      <w:r>
        <w:rPr>
          <w:spacing w:val="-3"/>
          <w:w w:val="105"/>
          <w:sz w:val="21"/>
        </w:rPr>
        <w:t xml:space="preserve">it </w:t>
      </w:r>
      <w:r>
        <w:rPr>
          <w:spacing w:val="-5"/>
          <w:w w:val="105"/>
          <w:sz w:val="21"/>
        </w:rPr>
        <w:t xml:space="preserve">may </w:t>
      </w:r>
      <w:r>
        <w:rPr>
          <w:w w:val="105"/>
          <w:sz w:val="21"/>
        </w:rPr>
        <w:t xml:space="preserve">be </w:t>
      </w:r>
      <w:r>
        <w:rPr>
          <w:spacing w:val="-5"/>
          <w:w w:val="105"/>
          <w:sz w:val="21"/>
        </w:rPr>
        <w:t xml:space="preserve">regarded </w:t>
      </w:r>
      <w:r>
        <w:rPr>
          <w:spacing w:val="-3"/>
          <w:w w:val="105"/>
          <w:sz w:val="21"/>
        </w:rPr>
        <w:t xml:space="preserve">as </w:t>
      </w:r>
      <w:r>
        <w:rPr>
          <w:spacing w:val="-7"/>
          <w:w w:val="105"/>
          <w:sz w:val="21"/>
        </w:rPr>
        <w:t xml:space="preserve">‘purging’ </w:t>
      </w:r>
      <w:r>
        <w:rPr>
          <w:spacing w:val="-4"/>
          <w:w w:val="105"/>
          <w:sz w:val="21"/>
        </w:rPr>
        <w:t xml:space="preserve">the </w:t>
      </w:r>
      <w:r>
        <w:rPr>
          <w:spacing w:val="-6"/>
          <w:w w:val="105"/>
          <w:sz w:val="21"/>
        </w:rPr>
        <w:t xml:space="preserve">contempt </w:t>
      </w:r>
      <w:r>
        <w:rPr>
          <w:w w:val="105"/>
          <w:sz w:val="21"/>
        </w:rPr>
        <w:t xml:space="preserve">so </w:t>
      </w:r>
      <w:r>
        <w:rPr>
          <w:spacing w:val="-5"/>
          <w:w w:val="105"/>
          <w:sz w:val="21"/>
        </w:rPr>
        <w:t xml:space="preserve">that </w:t>
      </w:r>
      <w:r>
        <w:rPr>
          <w:spacing w:val="-3"/>
          <w:w w:val="105"/>
          <w:sz w:val="21"/>
        </w:rPr>
        <w:t>it is</w:t>
      </w:r>
      <w:r>
        <w:rPr>
          <w:spacing w:val="-8"/>
          <w:w w:val="105"/>
          <w:sz w:val="21"/>
        </w:rPr>
        <w:t xml:space="preserve"> </w:t>
      </w:r>
      <w:r>
        <w:rPr>
          <w:spacing w:val="-3"/>
          <w:w w:val="105"/>
          <w:sz w:val="21"/>
        </w:rPr>
        <w:t>no</w:t>
      </w:r>
      <w:r>
        <w:rPr>
          <w:spacing w:val="-8"/>
          <w:w w:val="105"/>
          <w:sz w:val="21"/>
        </w:rPr>
        <w:t xml:space="preserve"> </w:t>
      </w:r>
      <w:r>
        <w:rPr>
          <w:spacing w:val="-5"/>
          <w:w w:val="105"/>
          <w:sz w:val="21"/>
        </w:rPr>
        <w:t>longer</w:t>
      </w:r>
      <w:r>
        <w:rPr>
          <w:spacing w:val="-8"/>
          <w:w w:val="105"/>
          <w:sz w:val="21"/>
        </w:rPr>
        <w:t xml:space="preserve"> </w:t>
      </w:r>
      <w:r>
        <w:rPr>
          <w:spacing w:val="-4"/>
          <w:w w:val="105"/>
          <w:sz w:val="21"/>
        </w:rPr>
        <w:t>necessary</w:t>
      </w:r>
      <w:r>
        <w:rPr>
          <w:spacing w:val="-8"/>
          <w:w w:val="105"/>
          <w:sz w:val="21"/>
        </w:rPr>
        <w:t xml:space="preserve"> </w:t>
      </w:r>
      <w:r>
        <w:rPr>
          <w:spacing w:val="-4"/>
          <w:w w:val="105"/>
          <w:sz w:val="21"/>
        </w:rPr>
        <w:t>to</w:t>
      </w:r>
      <w:r>
        <w:rPr>
          <w:spacing w:val="-8"/>
          <w:w w:val="105"/>
          <w:sz w:val="21"/>
        </w:rPr>
        <w:t xml:space="preserve"> </w:t>
      </w:r>
      <w:r>
        <w:rPr>
          <w:spacing w:val="-5"/>
          <w:w w:val="105"/>
          <w:sz w:val="21"/>
        </w:rPr>
        <w:t>impose</w:t>
      </w:r>
      <w:r>
        <w:rPr>
          <w:spacing w:val="-8"/>
          <w:w w:val="105"/>
          <w:sz w:val="21"/>
        </w:rPr>
        <w:t xml:space="preserve"> </w:t>
      </w:r>
      <w:r>
        <w:rPr>
          <w:spacing w:val="-5"/>
          <w:w w:val="105"/>
          <w:sz w:val="21"/>
        </w:rPr>
        <w:t>any</w:t>
      </w:r>
      <w:r>
        <w:rPr>
          <w:spacing w:val="-8"/>
          <w:w w:val="105"/>
          <w:sz w:val="21"/>
        </w:rPr>
        <w:t xml:space="preserve"> </w:t>
      </w:r>
      <w:r>
        <w:rPr>
          <w:spacing w:val="-4"/>
          <w:w w:val="105"/>
          <w:sz w:val="21"/>
        </w:rPr>
        <w:t>penalty</w:t>
      </w:r>
      <w:r>
        <w:rPr>
          <w:spacing w:val="-8"/>
          <w:w w:val="105"/>
          <w:sz w:val="21"/>
        </w:rPr>
        <w:t xml:space="preserve"> </w:t>
      </w:r>
      <w:r>
        <w:rPr>
          <w:spacing w:val="-3"/>
          <w:w w:val="105"/>
          <w:sz w:val="21"/>
        </w:rPr>
        <w:t>or</w:t>
      </w:r>
      <w:r>
        <w:rPr>
          <w:spacing w:val="-8"/>
          <w:w w:val="105"/>
          <w:sz w:val="21"/>
        </w:rPr>
        <w:t xml:space="preserve"> </w:t>
      </w:r>
      <w:r>
        <w:rPr>
          <w:spacing w:val="-5"/>
          <w:w w:val="105"/>
          <w:sz w:val="21"/>
        </w:rPr>
        <w:t>even</w:t>
      </w:r>
      <w:r>
        <w:rPr>
          <w:spacing w:val="-8"/>
          <w:w w:val="105"/>
          <w:sz w:val="21"/>
        </w:rPr>
        <w:t xml:space="preserve"> </w:t>
      </w:r>
      <w:r>
        <w:rPr>
          <w:spacing w:val="-6"/>
          <w:w w:val="105"/>
          <w:sz w:val="21"/>
        </w:rPr>
        <w:t>commence</w:t>
      </w:r>
      <w:r>
        <w:rPr>
          <w:spacing w:val="-8"/>
          <w:w w:val="105"/>
          <w:sz w:val="21"/>
        </w:rPr>
        <w:t xml:space="preserve"> </w:t>
      </w:r>
      <w:r>
        <w:rPr>
          <w:spacing w:val="-6"/>
          <w:w w:val="105"/>
          <w:sz w:val="21"/>
        </w:rPr>
        <w:t>contempt</w:t>
      </w:r>
      <w:r>
        <w:rPr>
          <w:spacing w:val="-8"/>
          <w:w w:val="105"/>
          <w:sz w:val="21"/>
        </w:rPr>
        <w:t xml:space="preserve"> </w:t>
      </w:r>
      <w:r>
        <w:rPr>
          <w:spacing w:val="-5"/>
          <w:w w:val="105"/>
          <w:sz w:val="21"/>
        </w:rPr>
        <w:t>proceedings.</w:t>
      </w:r>
      <w:r>
        <w:rPr>
          <w:spacing w:val="-5"/>
          <w:w w:val="105"/>
          <w:position w:val="7"/>
          <w:sz w:val="12"/>
        </w:rPr>
        <w:t>54</w:t>
      </w:r>
    </w:p>
    <w:p w:rsidR="00D04CB6" w:rsidRDefault="00F732FE">
      <w:pPr>
        <w:pStyle w:val="ListParagraph"/>
        <w:numPr>
          <w:ilvl w:val="1"/>
          <w:numId w:val="185"/>
        </w:numPr>
        <w:tabs>
          <w:tab w:val="left" w:pos="1940"/>
          <w:tab w:val="left" w:pos="1941"/>
        </w:tabs>
        <w:spacing w:before="121" w:line="242" w:lineRule="auto"/>
        <w:ind w:left="1940" w:right="187" w:hanging="793"/>
        <w:jc w:val="left"/>
        <w:rPr>
          <w:sz w:val="12"/>
        </w:rPr>
      </w:pPr>
      <w:r>
        <w:rPr>
          <w:spacing w:val="-5"/>
          <w:w w:val="105"/>
          <w:sz w:val="21"/>
        </w:rPr>
        <w:t xml:space="preserve">Both </w:t>
      </w:r>
      <w:r>
        <w:rPr>
          <w:spacing w:val="-4"/>
          <w:w w:val="105"/>
          <w:sz w:val="21"/>
        </w:rPr>
        <w:t xml:space="preserve">the </w:t>
      </w:r>
      <w:r>
        <w:rPr>
          <w:spacing w:val="-6"/>
          <w:w w:val="105"/>
          <w:sz w:val="21"/>
        </w:rPr>
        <w:t xml:space="preserve">Magistrates’ </w:t>
      </w:r>
      <w:r>
        <w:rPr>
          <w:spacing w:val="-5"/>
          <w:w w:val="105"/>
          <w:sz w:val="21"/>
        </w:rPr>
        <w:t xml:space="preserve">Court </w:t>
      </w:r>
      <w:r>
        <w:rPr>
          <w:w w:val="105"/>
          <w:sz w:val="21"/>
        </w:rPr>
        <w:t xml:space="preserve">Act </w:t>
      </w:r>
      <w:r>
        <w:rPr>
          <w:spacing w:val="-4"/>
          <w:w w:val="105"/>
          <w:sz w:val="21"/>
        </w:rPr>
        <w:t xml:space="preserve">and the </w:t>
      </w:r>
      <w:r>
        <w:rPr>
          <w:spacing w:val="-6"/>
          <w:w w:val="105"/>
          <w:sz w:val="21"/>
        </w:rPr>
        <w:t xml:space="preserve">Coroners </w:t>
      </w:r>
      <w:r>
        <w:rPr>
          <w:w w:val="105"/>
          <w:sz w:val="21"/>
        </w:rPr>
        <w:t xml:space="preserve">Act </w:t>
      </w:r>
      <w:r>
        <w:rPr>
          <w:spacing w:val="-5"/>
          <w:w w:val="105"/>
          <w:sz w:val="21"/>
        </w:rPr>
        <w:t xml:space="preserve">specifically provide that </w:t>
      </w:r>
      <w:r>
        <w:rPr>
          <w:spacing w:val="-4"/>
          <w:w w:val="105"/>
          <w:sz w:val="21"/>
        </w:rPr>
        <w:t>the court</w:t>
      </w:r>
      <w:r>
        <w:rPr>
          <w:spacing w:val="-4"/>
          <w:w w:val="105"/>
          <w:sz w:val="21"/>
        </w:rPr>
        <w:t xml:space="preserve"> </w:t>
      </w:r>
      <w:r>
        <w:rPr>
          <w:spacing w:val="-5"/>
          <w:w w:val="105"/>
          <w:sz w:val="21"/>
        </w:rPr>
        <w:t xml:space="preserve">may </w:t>
      </w:r>
      <w:r>
        <w:rPr>
          <w:spacing w:val="-6"/>
          <w:w w:val="105"/>
          <w:sz w:val="21"/>
        </w:rPr>
        <w:t xml:space="preserve">accept </w:t>
      </w:r>
      <w:r>
        <w:rPr>
          <w:spacing w:val="-3"/>
          <w:w w:val="105"/>
          <w:sz w:val="21"/>
        </w:rPr>
        <w:t xml:space="preserve">an </w:t>
      </w:r>
      <w:r>
        <w:rPr>
          <w:spacing w:val="-4"/>
          <w:w w:val="105"/>
          <w:sz w:val="21"/>
        </w:rPr>
        <w:t xml:space="preserve">apology </w:t>
      </w:r>
      <w:r>
        <w:rPr>
          <w:spacing w:val="-5"/>
          <w:w w:val="105"/>
          <w:sz w:val="21"/>
        </w:rPr>
        <w:t xml:space="preserve">given for </w:t>
      </w:r>
      <w:r>
        <w:rPr>
          <w:w w:val="105"/>
          <w:sz w:val="21"/>
        </w:rPr>
        <w:t xml:space="preserve">a </w:t>
      </w:r>
      <w:r>
        <w:rPr>
          <w:spacing w:val="-6"/>
          <w:w w:val="105"/>
          <w:sz w:val="21"/>
        </w:rPr>
        <w:t xml:space="preserve">contempt </w:t>
      </w:r>
      <w:r>
        <w:rPr>
          <w:spacing w:val="-4"/>
          <w:w w:val="105"/>
          <w:sz w:val="21"/>
        </w:rPr>
        <w:t xml:space="preserve">and decide to </w:t>
      </w:r>
      <w:r>
        <w:rPr>
          <w:spacing w:val="-5"/>
          <w:w w:val="105"/>
          <w:sz w:val="21"/>
        </w:rPr>
        <w:t xml:space="preserve">reduce </w:t>
      </w:r>
      <w:r>
        <w:rPr>
          <w:spacing w:val="-3"/>
          <w:w w:val="105"/>
          <w:sz w:val="21"/>
        </w:rPr>
        <w:t xml:space="preserve">or </w:t>
      </w:r>
      <w:r>
        <w:rPr>
          <w:spacing w:val="-5"/>
          <w:w w:val="105"/>
          <w:sz w:val="21"/>
        </w:rPr>
        <w:t xml:space="preserve">forego any </w:t>
      </w:r>
      <w:r>
        <w:rPr>
          <w:spacing w:val="-6"/>
          <w:w w:val="105"/>
          <w:sz w:val="21"/>
        </w:rPr>
        <w:t xml:space="preserve">punishment </w:t>
      </w:r>
      <w:r>
        <w:rPr>
          <w:spacing w:val="-7"/>
          <w:w w:val="105"/>
          <w:sz w:val="21"/>
        </w:rPr>
        <w:t>accordingly.</w:t>
      </w:r>
      <w:r>
        <w:rPr>
          <w:spacing w:val="-7"/>
          <w:w w:val="105"/>
          <w:position w:val="7"/>
          <w:sz w:val="12"/>
        </w:rPr>
        <w:t>55</w:t>
      </w:r>
    </w:p>
    <w:p w:rsidR="00D04CB6" w:rsidRDefault="00F732FE">
      <w:pPr>
        <w:pStyle w:val="Heading6"/>
        <w:rPr>
          <w:rFonts w:ascii="Calibri"/>
          <w:i w:val="0"/>
        </w:rPr>
      </w:pPr>
      <w:r>
        <w:t xml:space="preserve">Sentencing Act 1991 </w:t>
      </w:r>
      <w:r>
        <w:rPr>
          <w:rFonts w:ascii="Calibri"/>
          <w:i w:val="0"/>
        </w:rPr>
        <w:t>(Vic)</w:t>
      </w:r>
    </w:p>
    <w:p w:rsidR="00D04CB6" w:rsidRDefault="00F732FE">
      <w:pPr>
        <w:pStyle w:val="ListParagraph"/>
        <w:numPr>
          <w:ilvl w:val="1"/>
          <w:numId w:val="185"/>
        </w:numPr>
        <w:tabs>
          <w:tab w:val="left" w:pos="1940"/>
          <w:tab w:val="left" w:pos="1941"/>
        </w:tabs>
        <w:spacing w:before="137" w:line="242" w:lineRule="auto"/>
        <w:ind w:left="1940" w:right="129" w:hanging="793"/>
        <w:jc w:val="left"/>
        <w:rPr>
          <w:sz w:val="12"/>
        </w:rPr>
      </w:pPr>
      <w:r>
        <w:rPr>
          <w:w w:val="105"/>
          <w:sz w:val="21"/>
        </w:rPr>
        <w:t xml:space="preserve">It </w:t>
      </w:r>
      <w:r>
        <w:rPr>
          <w:spacing w:val="-3"/>
          <w:w w:val="105"/>
          <w:sz w:val="21"/>
        </w:rPr>
        <w:t xml:space="preserve">is </w:t>
      </w:r>
      <w:r>
        <w:rPr>
          <w:spacing w:val="-5"/>
          <w:w w:val="105"/>
          <w:sz w:val="21"/>
        </w:rPr>
        <w:t xml:space="preserve">uncertain </w:t>
      </w:r>
      <w:r>
        <w:rPr>
          <w:spacing w:val="-4"/>
          <w:w w:val="105"/>
          <w:sz w:val="21"/>
        </w:rPr>
        <w:t xml:space="preserve">and has not been </w:t>
      </w:r>
      <w:r>
        <w:rPr>
          <w:spacing w:val="-5"/>
          <w:w w:val="105"/>
          <w:sz w:val="21"/>
        </w:rPr>
        <w:t xml:space="preserve">clearly resolved </w:t>
      </w:r>
      <w:r>
        <w:rPr>
          <w:spacing w:val="-4"/>
          <w:w w:val="105"/>
          <w:sz w:val="21"/>
        </w:rPr>
        <w:t xml:space="preserve">by the courts </w:t>
      </w:r>
      <w:r>
        <w:rPr>
          <w:spacing w:val="-5"/>
          <w:w w:val="105"/>
          <w:sz w:val="21"/>
        </w:rPr>
        <w:t xml:space="preserve">whether </w:t>
      </w:r>
      <w:r>
        <w:rPr>
          <w:spacing w:val="-4"/>
          <w:w w:val="105"/>
          <w:sz w:val="21"/>
        </w:rPr>
        <w:t xml:space="preserve">and </w:t>
      </w:r>
      <w:r>
        <w:rPr>
          <w:spacing w:val="-5"/>
          <w:w w:val="105"/>
          <w:sz w:val="21"/>
        </w:rPr>
        <w:t xml:space="preserve">what </w:t>
      </w:r>
      <w:r>
        <w:rPr>
          <w:spacing w:val="-6"/>
          <w:w w:val="105"/>
          <w:sz w:val="21"/>
        </w:rPr>
        <w:t xml:space="preserve">provisions </w:t>
      </w:r>
      <w:r>
        <w:rPr>
          <w:spacing w:val="-4"/>
          <w:w w:val="105"/>
          <w:sz w:val="21"/>
        </w:rPr>
        <w:t xml:space="preserve">of the </w:t>
      </w:r>
      <w:r>
        <w:rPr>
          <w:i/>
          <w:spacing w:val="-6"/>
          <w:w w:val="105"/>
          <w:sz w:val="21"/>
        </w:rPr>
        <w:t xml:space="preserve">Sentencing </w:t>
      </w:r>
      <w:r>
        <w:rPr>
          <w:i/>
          <w:spacing w:val="-3"/>
          <w:w w:val="105"/>
          <w:sz w:val="21"/>
        </w:rPr>
        <w:t xml:space="preserve">Act </w:t>
      </w:r>
      <w:r>
        <w:rPr>
          <w:i/>
          <w:spacing w:val="-10"/>
          <w:w w:val="105"/>
          <w:sz w:val="21"/>
        </w:rPr>
        <w:t xml:space="preserve">1991 </w:t>
      </w:r>
      <w:r>
        <w:rPr>
          <w:spacing w:val="-3"/>
          <w:w w:val="105"/>
          <w:sz w:val="21"/>
        </w:rPr>
        <w:t xml:space="preserve">(Vic) </w:t>
      </w:r>
      <w:r>
        <w:rPr>
          <w:spacing w:val="-5"/>
          <w:w w:val="105"/>
          <w:sz w:val="21"/>
        </w:rPr>
        <w:t xml:space="preserve">are </w:t>
      </w:r>
      <w:r>
        <w:rPr>
          <w:spacing w:val="-6"/>
          <w:w w:val="105"/>
          <w:sz w:val="21"/>
        </w:rPr>
        <w:t xml:space="preserve">relevant </w:t>
      </w:r>
      <w:r>
        <w:rPr>
          <w:spacing w:val="-4"/>
          <w:w w:val="105"/>
          <w:sz w:val="21"/>
        </w:rPr>
        <w:t xml:space="preserve">to </w:t>
      </w:r>
      <w:r>
        <w:rPr>
          <w:spacing w:val="-6"/>
          <w:w w:val="105"/>
          <w:sz w:val="21"/>
        </w:rPr>
        <w:t xml:space="preserve">contempt proceedings, </w:t>
      </w:r>
      <w:r>
        <w:rPr>
          <w:spacing w:val="-4"/>
          <w:w w:val="105"/>
          <w:sz w:val="21"/>
        </w:rPr>
        <w:t xml:space="preserve">and </w:t>
      </w:r>
      <w:r>
        <w:rPr>
          <w:spacing w:val="-3"/>
          <w:w w:val="105"/>
          <w:sz w:val="21"/>
        </w:rPr>
        <w:t xml:space="preserve">on </w:t>
      </w:r>
      <w:r>
        <w:rPr>
          <w:spacing w:val="-5"/>
          <w:w w:val="105"/>
          <w:sz w:val="21"/>
        </w:rPr>
        <w:t>what legal basis.</w:t>
      </w:r>
      <w:r>
        <w:rPr>
          <w:spacing w:val="-5"/>
          <w:w w:val="105"/>
          <w:position w:val="7"/>
          <w:sz w:val="12"/>
        </w:rPr>
        <w:t xml:space="preserve">56 </w:t>
      </w:r>
      <w:r>
        <w:rPr>
          <w:spacing w:val="-4"/>
          <w:w w:val="105"/>
          <w:sz w:val="21"/>
        </w:rPr>
        <w:t xml:space="preserve">Section </w:t>
      </w:r>
      <w:r>
        <w:rPr>
          <w:w w:val="105"/>
          <w:sz w:val="21"/>
        </w:rPr>
        <w:t xml:space="preserve">1 </w:t>
      </w:r>
      <w:r>
        <w:rPr>
          <w:spacing w:val="-4"/>
          <w:w w:val="105"/>
          <w:sz w:val="21"/>
        </w:rPr>
        <w:t xml:space="preserve">of the </w:t>
      </w:r>
      <w:r>
        <w:rPr>
          <w:spacing w:val="-6"/>
          <w:w w:val="105"/>
          <w:sz w:val="21"/>
        </w:rPr>
        <w:t xml:space="preserve">Sentencing </w:t>
      </w:r>
      <w:r>
        <w:rPr>
          <w:w w:val="105"/>
          <w:sz w:val="21"/>
        </w:rPr>
        <w:t xml:space="preserve">Act </w:t>
      </w:r>
      <w:r>
        <w:rPr>
          <w:spacing w:val="-5"/>
          <w:w w:val="105"/>
          <w:sz w:val="21"/>
        </w:rPr>
        <w:t xml:space="preserve">provides that </w:t>
      </w:r>
      <w:r>
        <w:rPr>
          <w:spacing w:val="-4"/>
          <w:w w:val="105"/>
          <w:sz w:val="21"/>
        </w:rPr>
        <w:t xml:space="preserve">the </w:t>
      </w:r>
      <w:r>
        <w:rPr>
          <w:spacing w:val="-5"/>
          <w:w w:val="105"/>
          <w:sz w:val="21"/>
        </w:rPr>
        <w:t xml:space="preserve">purpose </w:t>
      </w:r>
      <w:r>
        <w:rPr>
          <w:spacing w:val="-4"/>
          <w:w w:val="105"/>
          <w:sz w:val="21"/>
        </w:rPr>
        <w:t xml:space="preserve">of the </w:t>
      </w:r>
      <w:r>
        <w:rPr>
          <w:w w:val="105"/>
          <w:sz w:val="21"/>
        </w:rPr>
        <w:t xml:space="preserve">Act </w:t>
      </w:r>
      <w:r>
        <w:rPr>
          <w:spacing w:val="-3"/>
          <w:w w:val="105"/>
          <w:sz w:val="21"/>
        </w:rPr>
        <w:t xml:space="preserve">is </w:t>
      </w:r>
      <w:r>
        <w:rPr>
          <w:spacing w:val="-4"/>
          <w:w w:val="105"/>
          <w:sz w:val="21"/>
        </w:rPr>
        <w:t xml:space="preserve">to </w:t>
      </w:r>
      <w:r>
        <w:rPr>
          <w:spacing w:val="-6"/>
          <w:w w:val="105"/>
          <w:sz w:val="21"/>
        </w:rPr>
        <w:t xml:space="preserve">have </w:t>
      </w:r>
      <w:r>
        <w:rPr>
          <w:spacing w:val="-5"/>
          <w:w w:val="105"/>
          <w:sz w:val="21"/>
        </w:rPr>
        <w:t xml:space="preserve">within </w:t>
      </w:r>
      <w:r>
        <w:rPr>
          <w:spacing w:val="-4"/>
          <w:w w:val="105"/>
          <w:sz w:val="21"/>
        </w:rPr>
        <w:t xml:space="preserve">the one </w:t>
      </w:r>
      <w:r>
        <w:rPr>
          <w:w w:val="105"/>
          <w:sz w:val="21"/>
        </w:rPr>
        <w:t xml:space="preserve">Act </w:t>
      </w:r>
      <w:r>
        <w:rPr>
          <w:spacing w:val="-5"/>
          <w:w w:val="105"/>
          <w:sz w:val="21"/>
        </w:rPr>
        <w:t xml:space="preserve">all general </w:t>
      </w:r>
      <w:r>
        <w:rPr>
          <w:spacing w:val="-6"/>
          <w:w w:val="105"/>
          <w:sz w:val="21"/>
        </w:rPr>
        <w:t xml:space="preserve">provisions dealing </w:t>
      </w:r>
      <w:r>
        <w:rPr>
          <w:spacing w:val="-4"/>
          <w:w w:val="105"/>
          <w:sz w:val="21"/>
        </w:rPr>
        <w:t xml:space="preserve">with the powers of courts to </w:t>
      </w:r>
      <w:r>
        <w:rPr>
          <w:spacing w:val="-6"/>
          <w:w w:val="105"/>
          <w:sz w:val="21"/>
        </w:rPr>
        <w:t xml:space="preserve">sentence </w:t>
      </w:r>
      <w:r>
        <w:rPr>
          <w:spacing w:val="-5"/>
          <w:w w:val="105"/>
          <w:sz w:val="21"/>
        </w:rPr>
        <w:t xml:space="preserve">offenders. However </w:t>
      </w:r>
      <w:r>
        <w:rPr>
          <w:spacing w:val="-4"/>
          <w:w w:val="105"/>
          <w:sz w:val="21"/>
        </w:rPr>
        <w:t xml:space="preserve">the </w:t>
      </w:r>
      <w:r>
        <w:rPr>
          <w:w w:val="105"/>
          <w:sz w:val="21"/>
        </w:rPr>
        <w:t xml:space="preserve">Act </w:t>
      </w:r>
      <w:r>
        <w:rPr>
          <w:spacing w:val="-3"/>
          <w:w w:val="105"/>
          <w:sz w:val="21"/>
        </w:rPr>
        <w:t xml:space="preserve">does </w:t>
      </w:r>
      <w:r>
        <w:rPr>
          <w:spacing w:val="-4"/>
          <w:w w:val="105"/>
          <w:sz w:val="21"/>
        </w:rPr>
        <w:t xml:space="preserve">not state </w:t>
      </w:r>
      <w:r>
        <w:rPr>
          <w:spacing w:val="-5"/>
          <w:w w:val="105"/>
          <w:sz w:val="21"/>
        </w:rPr>
        <w:t xml:space="preserve">clearly that </w:t>
      </w:r>
      <w:r>
        <w:rPr>
          <w:spacing w:val="-3"/>
          <w:w w:val="105"/>
          <w:sz w:val="21"/>
        </w:rPr>
        <w:t xml:space="preserve">it </w:t>
      </w:r>
      <w:r>
        <w:rPr>
          <w:spacing w:val="-5"/>
          <w:w w:val="105"/>
          <w:sz w:val="21"/>
        </w:rPr>
        <w:t xml:space="preserve">applies only </w:t>
      </w:r>
      <w:r>
        <w:rPr>
          <w:spacing w:val="-4"/>
          <w:w w:val="105"/>
          <w:sz w:val="21"/>
        </w:rPr>
        <w:t xml:space="preserve">to </w:t>
      </w:r>
      <w:r>
        <w:rPr>
          <w:spacing w:val="-8"/>
          <w:w w:val="105"/>
          <w:sz w:val="21"/>
        </w:rPr>
        <w:t xml:space="preserve">“criminal </w:t>
      </w:r>
      <w:r>
        <w:rPr>
          <w:spacing w:val="-6"/>
          <w:w w:val="105"/>
          <w:sz w:val="21"/>
        </w:rPr>
        <w:t xml:space="preserve">offences” </w:t>
      </w:r>
      <w:r>
        <w:rPr>
          <w:spacing w:val="-4"/>
          <w:w w:val="105"/>
          <w:sz w:val="21"/>
        </w:rPr>
        <w:t xml:space="preserve">and the </w:t>
      </w:r>
      <w:r>
        <w:rPr>
          <w:spacing w:val="-5"/>
          <w:w w:val="105"/>
          <w:sz w:val="21"/>
        </w:rPr>
        <w:t xml:space="preserve">terms </w:t>
      </w:r>
      <w:r>
        <w:rPr>
          <w:spacing w:val="-8"/>
          <w:w w:val="105"/>
          <w:sz w:val="21"/>
        </w:rPr>
        <w:t xml:space="preserve">“offence” </w:t>
      </w:r>
      <w:r>
        <w:rPr>
          <w:spacing w:val="-4"/>
          <w:w w:val="105"/>
          <w:sz w:val="21"/>
        </w:rPr>
        <w:t xml:space="preserve">and </w:t>
      </w:r>
      <w:r>
        <w:rPr>
          <w:spacing w:val="-8"/>
          <w:w w:val="105"/>
          <w:sz w:val="21"/>
        </w:rPr>
        <w:t xml:space="preserve">“crime” </w:t>
      </w:r>
      <w:r>
        <w:rPr>
          <w:spacing w:val="-5"/>
          <w:w w:val="105"/>
          <w:sz w:val="21"/>
        </w:rPr>
        <w:t xml:space="preserve">are </w:t>
      </w:r>
      <w:r>
        <w:rPr>
          <w:spacing w:val="-4"/>
          <w:w w:val="105"/>
          <w:sz w:val="21"/>
        </w:rPr>
        <w:t xml:space="preserve">not defined, </w:t>
      </w:r>
      <w:r>
        <w:rPr>
          <w:spacing w:val="-5"/>
          <w:w w:val="105"/>
          <w:sz w:val="21"/>
        </w:rPr>
        <w:t xml:space="preserve">although </w:t>
      </w:r>
      <w:r>
        <w:rPr>
          <w:spacing w:val="-4"/>
          <w:w w:val="105"/>
          <w:sz w:val="21"/>
        </w:rPr>
        <w:t xml:space="preserve">the </w:t>
      </w:r>
      <w:r>
        <w:rPr>
          <w:w w:val="105"/>
          <w:sz w:val="21"/>
        </w:rPr>
        <w:t xml:space="preserve">Act </w:t>
      </w:r>
      <w:r>
        <w:rPr>
          <w:spacing w:val="-3"/>
          <w:w w:val="105"/>
          <w:sz w:val="21"/>
        </w:rPr>
        <w:t xml:space="preserve">does </w:t>
      </w:r>
      <w:r>
        <w:rPr>
          <w:spacing w:val="-4"/>
          <w:w w:val="105"/>
          <w:sz w:val="21"/>
        </w:rPr>
        <w:t xml:space="preserve">define </w:t>
      </w:r>
      <w:r>
        <w:rPr>
          <w:spacing w:val="-5"/>
          <w:w w:val="105"/>
          <w:sz w:val="21"/>
        </w:rPr>
        <w:t xml:space="preserve">offences </w:t>
      </w:r>
      <w:r>
        <w:rPr>
          <w:spacing w:val="-3"/>
          <w:w w:val="105"/>
          <w:sz w:val="21"/>
        </w:rPr>
        <w:t xml:space="preserve">as </w:t>
      </w:r>
      <w:r>
        <w:rPr>
          <w:spacing w:val="-6"/>
          <w:w w:val="105"/>
          <w:sz w:val="21"/>
        </w:rPr>
        <w:t xml:space="preserve">“category  </w:t>
      </w:r>
      <w:r>
        <w:rPr>
          <w:spacing w:val="-11"/>
          <w:w w:val="105"/>
          <w:sz w:val="21"/>
        </w:rPr>
        <w:t xml:space="preserve">1”  </w:t>
      </w:r>
      <w:r>
        <w:rPr>
          <w:spacing w:val="-4"/>
          <w:w w:val="105"/>
          <w:sz w:val="21"/>
        </w:rPr>
        <w:t xml:space="preserve">and </w:t>
      </w:r>
      <w:r>
        <w:rPr>
          <w:spacing w:val="-6"/>
          <w:w w:val="105"/>
          <w:sz w:val="21"/>
        </w:rPr>
        <w:t xml:space="preserve">“category  </w:t>
      </w:r>
      <w:r>
        <w:rPr>
          <w:spacing w:val="-7"/>
          <w:w w:val="105"/>
          <w:sz w:val="21"/>
        </w:rPr>
        <w:t>2”</w:t>
      </w:r>
      <w:r>
        <w:rPr>
          <w:spacing w:val="5"/>
          <w:w w:val="105"/>
          <w:sz w:val="21"/>
        </w:rPr>
        <w:t xml:space="preserve"> </w:t>
      </w:r>
      <w:r>
        <w:rPr>
          <w:spacing w:val="-5"/>
          <w:w w:val="105"/>
          <w:sz w:val="21"/>
        </w:rPr>
        <w:t>offences.</w:t>
      </w:r>
      <w:r>
        <w:rPr>
          <w:spacing w:val="-5"/>
          <w:w w:val="105"/>
          <w:position w:val="7"/>
          <w:sz w:val="12"/>
        </w:rPr>
        <w:t>57</w:t>
      </w:r>
    </w:p>
    <w:p w:rsidR="00D04CB6" w:rsidRDefault="00F732FE">
      <w:pPr>
        <w:pStyle w:val="ListParagraph"/>
        <w:numPr>
          <w:ilvl w:val="1"/>
          <w:numId w:val="185"/>
        </w:numPr>
        <w:tabs>
          <w:tab w:val="left" w:pos="1941"/>
          <w:tab w:val="left" w:pos="1942"/>
        </w:tabs>
        <w:spacing w:before="121" w:line="242" w:lineRule="auto"/>
        <w:ind w:right="227"/>
        <w:jc w:val="left"/>
        <w:rPr>
          <w:sz w:val="21"/>
        </w:rPr>
      </w:pPr>
      <w:r>
        <w:rPr>
          <w:spacing w:val="-5"/>
          <w:w w:val="105"/>
          <w:sz w:val="21"/>
        </w:rPr>
        <w:t xml:space="preserve">Victorian </w:t>
      </w:r>
      <w:r>
        <w:rPr>
          <w:spacing w:val="-4"/>
          <w:w w:val="105"/>
          <w:sz w:val="21"/>
        </w:rPr>
        <w:t xml:space="preserve">courts often </w:t>
      </w:r>
      <w:r>
        <w:rPr>
          <w:spacing w:val="-6"/>
          <w:w w:val="105"/>
          <w:sz w:val="21"/>
        </w:rPr>
        <w:t xml:space="preserve">have </w:t>
      </w:r>
      <w:r>
        <w:rPr>
          <w:spacing w:val="-5"/>
          <w:w w:val="105"/>
          <w:sz w:val="21"/>
        </w:rPr>
        <w:t xml:space="preserve">regard </w:t>
      </w:r>
      <w:r>
        <w:rPr>
          <w:spacing w:val="-4"/>
          <w:w w:val="105"/>
          <w:sz w:val="21"/>
        </w:rPr>
        <w:t xml:space="preserve">to the </w:t>
      </w:r>
      <w:r>
        <w:rPr>
          <w:spacing w:val="-6"/>
          <w:w w:val="105"/>
          <w:sz w:val="21"/>
        </w:rPr>
        <w:t xml:space="preserve">Sentencing </w:t>
      </w:r>
      <w:r>
        <w:rPr>
          <w:w w:val="105"/>
          <w:sz w:val="21"/>
        </w:rPr>
        <w:t xml:space="preserve">Act </w:t>
      </w:r>
      <w:r>
        <w:rPr>
          <w:spacing w:val="-4"/>
          <w:w w:val="105"/>
          <w:sz w:val="21"/>
        </w:rPr>
        <w:t xml:space="preserve">when </w:t>
      </w:r>
      <w:r>
        <w:rPr>
          <w:spacing w:val="-5"/>
          <w:w w:val="105"/>
          <w:sz w:val="21"/>
        </w:rPr>
        <w:t xml:space="preserve">imposing </w:t>
      </w:r>
      <w:r>
        <w:rPr>
          <w:w w:val="105"/>
          <w:sz w:val="21"/>
        </w:rPr>
        <w:t xml:space="preserve">a </w:t>
      </w:r>
      <w:r>
        <w:rPr>
          <w:spacing w:val="-6"/>
          <w:w w:val="105"/>
          <w:sz w:val="21"/>
        </w:rPr>
        <w:t xml:space="preserve">punishment </w:t>
      </w:r>
      <w:r>
        <w:rPr>
          <w:spacing w:val="-5"/>
          <w:w w:val="105"/>
          <w:sz w:val="21"/>
        </w:rPr>
        <w:t xml:space="preserve">for </w:t>
      </w:r>
      <w:r>
        <w:rPr>
          <w:spacing w:val="-6"/>
          <w:w w:val="105"/>
          <w:sz w:val="21"/>
        </w:rPr>
        <w:t xml:space="preserve">contempt. </w:t>
      </w:r>
      <w:r>
        <w:rPr>
          <w:spacing w:val="-3"/>
          <w:w w:val="105"/>
          <w:sz w:val="21"/>
        </w:rPr>
        <w:t xml:space="preserve">For </w:t>
      </w:r>
      <w:r>
        <w:rPr>
          <w:spacing w:val="-5"/>
          <w:w w:val="105"/>
          <w:sz w:val="21"/>
        </w:rPr>
        <w:t xml:space="preserve">example, </w:t>
      </w:r>
      <w:r>
        <w:rPr>
          <w:spacing w:val="-4"/>
          <w:w w:val="105"/>
          <w:sz w:val="21"/>
        </w:rPr>
        <w:t xml:space="preserve">courts </w:t>
      </w:r>
      <w:r>
        <w:rPr>
          <w:spacing w:val="-6"/>
          <w:w w:val="105"/>
          <w:sz w:val="21"/>
        </w:rPr>
        <w:t xml:space="preserve">have </w:t>
      </w:r>
      <w:r>
        <w:rPr>
          <w:spacing w:val="-4"/>
          <w:w w:val="105"/>
          <w:sz w:val="21"/>
        </w:rPr>
        <w:t xml:space="preserve">held </w:t>
      </w:r>
      <w:r>
        <w:rPr>
          <w:spacing w:val="-5"/>
          <w:w w:val="105"/>
          <w:sz w:val="21"/>
        </w:rPr>
        <w:t xml:space="preserve">that </w:t>
      </w:r>
      <w:r>
        <w:rPr>
          <w:spacing w:val="-4"/>
          <w:w w:val="105"/>
          <w:sz w:val="21"/>
        </w:rPr>
        <w:t xml:space="preserve">the </w:t>
      </w:r>
      <w:r>
        <w:rPr>
          <w:spacing w:val="-6"/>
          <w:w w:val="105"/>
          <w:sz w:val="21"/>
        </w:rPr>
        <w:t xml:space="preserve">following provisions </w:t>
      </w:r>
      <w:r>
        <w:rPr>
          <w:spacing w:val="-4"/>
          <w:w w:val="105"/>
          <w:sz w:val="21"/>
        </w:rPr>
        <w:t xml:space="preserve">of the </w:t>
      </w:r>
      <w:r>
        <w:rPr>
          <w:spacing w:val="-6"/>
          <w:w w:val="105"/>
          <w:sz w:val="21"/>
        </w:rPr>
        <w:t xml:space="preserve">Sentencing </w:t>
      </w:r>
      <w:r>
        <w:rPr>
          <w:w w:val="105"/>
          <w:sz w:val="21"/>
        </w:rPr>
        <w:t xml:space="preserve">Act </w:t>
      </w:r>
      <w:r>
        <w:rPr>
          <w:spacing w:val="-5"/>
          <w:w w:val="105"/>
          <w:sz w:val="21"/>
        </w:rPr>
        <w:t xml:space="preserve">are </w:t>
      </w:r>
      <w:r>
        <w:rPr>
          <w:spacing w:val="-6"/>
          <w:w w:val="105"/>
          <w:sz w:val="21"/>
        </w:rPr>
        <w:t xml:space="preserve">relevant </w:t>
      </w:r>
      <w:r>
        <w:rPr>
          <w:spacing w:val="-4"/>
          <w:w w:val="105"/>
          <w:sz w:val="21"/>
        </w:rPr>
        <w:t xml:space="preserve">to </w:t>
      </w:r>
      <w:r>
        <w:rPr>
          <w:spacing w:val="-6"/>
          <w:w w:val="105"/>
          <w:sz w:val="21"/>
        </w:rPr>
        <w:t xml:space="preserve">sentencing </w:t>
      </w:r>
      <w:r>
        <w:rPr>
          <w:spacing w:val="-4"/>
          <w:w w:val="105"/>
          <w:sz w:val="21"/>
        </w:rPr>
        <w:t xml:space="preserve">in </w:t>
      </w:r>
      <w:r>
        <w:rPr>
          <w:spacing w:val="-6"/>
          <w:w w:val="105"/>
          <w:sz w:val="21"/>
        </w:rPr>
        <w:t>contempt</w:t>
      </w:r>
      <w:r>
        <w:rPr>
          <w:spacing w:val="-37"/>
          <w:w w:val="105"/>
          <w:sz w:val="21"/>
        </w:rPr>
        <w:t xml:space="preserve"> </w:t>
      </w:r>
      <w:r>
        <w:rPr>
          <w:spacing w:val="-5"/>
          <w:w w:val="105"/>
          <w:sz w:val="21"/>
        </w:rPr>
        <w:t>proceedings:</w:t>
      </w:r>
    </w:p>
    <w:p w:rsidR="00D04CB6" w:rsidRDefault="00F732FE">
      <w:pPr>
        <w:pStyle w:val="ListParagraph"/>
        <w:numPr>
          <w:ilvl w:val="2"/>
          <w:numId w:val="185"/>
        </w:numPr>
        <w:tabs>
          <w:tab w:val="left" w:pos="2281"/>
          <w:tab w:val="left" w:pos="2282"/>
        </w:tabs>
        <w:spacing w:before="121" w:line="242" w:lineRule="auto"/>
        <w:ind w:right="293" w:hanging="340"/>
        <w:rPr>
          <w:sz w:val="12"/>
        </w:rPr>
      </w:pPr>
      <w:r>
        <w:rPr>
          <w:w w:val="105"/>
          <w:sz w:val="21"/>
        </w:rPr>
        <w:t xml:space="preserve">If a person is guilty of an </w:t>
      </w:r>
      <w:r>
        <w:rPr>
          <w:spacing w:val="-3"/>
          <w:w w:val="105"/>
          <w:sz w:val="21"/>
        </w:rPr>
        <w:t xml:space="preserve">offence, </w:t>
      </w:r>
      <w:r>
        <w:rPr>
          <w:w w:val="105"/>
          <w:sz w:val="21"/>
        </w:rPr>
        <w:t xml:space="preserve">the court </w:t>
      </w:r>
      <w:r>
        <w:rPr>
          <w:spacing w:val="-3"/>
          <w:w w:val="105"/>
          <w:sz w:val="21"/>
        </w:rPr>
        <w:t xml:space="preserve">may </w:t>
      </w:r>
      <w:r>
        <w:rPr>
          <w:w w:val="105"/>
          <w:sz w:val="21"/>
        </w:rPr>
        <w:t>order the perso</w:t>
      </w:r>
      <w:r>
        <w:rPr>
          <w:w w:val="105"/>
          <w:sz w:val="21"/>
        </w:rPr>
        <w:t xml:space="preserve">n </w:t>
      </w:r>
      <w:r>
        <w:rPr>
          <w:spacing w:val="-3"/>
          <w:w w:val="105"/>
          <w:sz w:val="21"/>
        </w:rPr>
        <w:t xml:space="preserve">to </w:t>
      </w:r>
      <w:r>
        <w:rPr>
          <w:spacing w:val="-2"/>
          <w:w w:val="105"/>
          <w:sz w:val="21"/>
        </w:rPr>
        <w:t xml:space="preserve">pay </w:t>
      </w:r>
      <w:r>
        <w:rPr>
          <w:w w:val="105"/>
          <w:sz w:val="21"/>
        </w:rPr>
        <w:t xml:space="preserve">a </w:t>
      </w:r>
      <w:r>
        <w:rPr>
          <w:spacing w:val="-3"/>
          <w:w w:val="105"/>
          <w:sz w:val="21"/>
        </w:rPr>
        <w:t xml:space="preserve">fine, </w:t>
      </w:r>
      <w:r>
        <w:rPr>
          <w:w w:val="105"/>
          <w:sz w:val="21"/>
        </w:rPr>
        <w:t>with or</w:t>
      </w:r>
      <w:r>
        <w:rPr>
          <w:spacing w:val="-13"/>
          <w:w w:val="105"/>
          <w:sz w:val="21"/>
        </w:rPr>
        <w:t xml:space="preserve"> </w:t>
      </w:r>
      <w:r>
        <w:rPr>
          <w:w w:val="105"/>
          <w:sz w:val="21"/>
        </w:rPr>
        <w:t>without</w:t>
      </w:r>
      <w:r>
        <w:rPr>
          <w:spacing w:val="-13"/>
          <w:w w:val="105"/>
          <w:sz w:val="21"/>
        </w:rPr>
        <w:t xml:space="preserve"> </w:t>
      </w:r>
      <w:r>
        <w:rPr>
          <w:spacing w:val="-3"/>
          <w:w w:val="105"/>
          <w:sz w:val="21"/>
        </w:rPr>
        <w:t>recording</w:t>
      </w:r>
      <w:r>
        <w:rPr>
          <w:spacing w:val="-13"/>
          <w:w w:val="105"/>
          <w:sz w:val="21"/>
        </w:rPr>
        <w:t xml:space="preserve"> </w:t>
      </w:r>
      <w:r>
        <w:rPr>
          <w:w w:val="105"/>
          <w:sz w:val="21"/>
        </w:rPr>
        <w:t>a</w:t>
      </w:r>
      <w:r>
        <w:rPr>
          <w:spacing w:val="-13"/>
          <w:w w:val="105"/>
          <w:sz w:val="21"/>
        </w:rPr>
        <w:t xml:space="preserve"> </w:t>
      </w:r>
      <w:r>
        <w:rPr>
          <w:w w:val="105"/>
          <w:sz w:val="21"/>
        </w:rPr>
        <w:t>conviction</w:t>
      </w:r>
      <w:r>
        <w:rPr>
          <w:spacing w:val="-13"/>
          <w:w w:val="105"/>
          <w:sz w:val="21"/>
        </w:rPr>
        <w:t xml:space="preserve"> </w:t>
      </w:r>
      <w:r>
        <w:rPr>
          <w:w w:val="105"/>
          <w:sz w:val="21"/>
        </w:rPr>
        <w:t>(section</w:t>
      </w:r>
      <w:r>
        <w:rPr>
          <w:spacing w:val="-13"/>
          <w:w w:val="105"/>
          <w:sz w:val="21"/>
        </w:rPr>
        <w:t xml:space="preserve"> </w:t>
      </w:r>
      <w:r>
        <w:rPr>
          <w:w w:val="105"/>
          <w:sz w:val="21"/>
        </w:rPr>
        <w:t>7(1)(f)).</w:t>
      </w:r>
      <w:r>
        <w:rPr>
          <w:w w:val="105"/>
          <w:position w:val="7"/>
          <w:sz w:val="12"/>
        </w:rPr>
        <w:t>58</w:t>
      </w:r>
    </w:p>
    <w:p w:rsidR="00D04CB6" w:rsidRDefault="00F732FE">
      <w:pPr>
        <w:pStyle w:val="ListParagraph"/>
        <w:numPr>
          <w:ilvl w:val="2"/>
          <w:numId w:val="185"/>
        </w:numPr>
        <w:tabs>
          <w:tab w:val="left" w:pos="2281"/>
          <w:tab w:val="left" w:pos="2282"/>
        </w:tabs>
        <w:spacing w:before="86" w:line="242" w:lineRule="auto"/>
        <w:ind w:right="285" w:hanging="340"/>
        <w:rPr>
          <w:sz w:val="12"/>
        </w:rPr>
      </w:pPr>
      <w:r>
        <w:rPr>
          <w:sz w:val="21"/>
        </w:rPr>
        <w:t xml:space="preserve">In </w:t>
      </w:r>
      <w:r>
        <w:rPr>
          <w:spacing w:val="-3"/>
          <w:sz w:val="21"/>
        </w:rPr>
        <w:t xml:space="preserve">exercising </w:t>
      </w:r>
      <w:r>
        <w:rPr>
          <w:sz w:val="21"/>
        </w:rPr>
        <w:t xml:space="preserve">its </w:t>
      </w:r>
      <w:r>
        <w:rPr>
          <w:spacing w:val="-3"/>
          <w:sz w:val="21"/>
        </w:rPr>
        <w:t xml:space="preserve">discretion </w:t>
      </w:r>
      <w:r>
        <w:rPr>
          <w:sz w:val="21"/>
        </w:rPr>
        <w:t xml:space="preserve">over whether or </w:t>
      </w:r>
      <w:r>
        <w:rPr>
          <w:spacing w:val="-2"/>
          <w:sz w:val="21"/>
        </w:rPr>
        <w:t xml:space="preserve">not </w:t>
      </w:r>
      <w:r>
        <w:rPr>
          <w:spacing w:val="-3"/>
          <w:sz w:val="21"/>
        </w:rPr>
        <w:t xml:space="preserve">to record </w:t>
      </w:r>
      <w:r>
        <w:rPr>
          <w:sz w:val="21"/>
        </w:rPr>
        <w:t xml:space="preserve">a </w:t>
      </w:r>
      <w:r>
        <w:rPr>
          <w:spacing w:val="-3"/>
          <w:sz w:val="21"/>
        </w:rPr>
        <w:t xml:space="preserve">conviction, </w:t>
      </w:r>
      <w:r>
        <w:rPr>
          <w:sz w:val="21"/>
        </w:rPr>
        <w:t xml:space="preserve">the court must </w:t>
      </w:r>
      <w:r>
        <w:rPr>
          <w:spacing w:val="-3"/>
          <w:sz w:val="21"/>
        </w:rPr>
        <w:t xml:space="preserve">have  regard  to  all  </w:t>
      </w:r>
      <w:r>
        <w:rPr>
          <w:sz w:val="21"/>
        </w:rPr>
        <w:t xml:space="preserve">the </w:t>
      </w:r>
      <w:r>
        <w:rPr>
          <w:spacing w:val="-3"/>
          <w:sz w:val="21"/>
        </w:rPr>
        <w:t xml:space="preserve">circumstances  </w:t>
      </w:r>
      <w:r>
        <w:rPr>
          <w:sz w:val="21"/>
        </w:rPr>
        <w:t>of the case (section</w:t>
      </w:r>
      <w:r>
        <w:rPr>
          <w:spacing w:val="1"/>
          <w:sz w:val="21"/>
        </w:rPr>
        <w:t xml:space="preserve"> </w:t>
      </w:r>
      <w:r>
        <w:rPr>
          <w:sz w:val="21"/>
        </w:rPr>
        <w:t>8(1)).</w:t>
      </w:r>
      <w:r>
        <w:rPr>
          <w:position w:val="7"/>
          <w:sz w:val="12"/>
        </w:rPr>
        <w:t>59</w:t>
      </w:r>
    </w:p>
    <w:p w:rsidR="00D04CB6" w:rsidRDefault="00F732FE">
      <w:pPr>
        <w:pStyle w:val="ListParagraph"/>
        <w:numPr>
          <w:ilvl w:val="2"/>
          <w:numId w:val="185"/>
        </w:numPr>
        <w:tabs>
          <w:tab w:val="left" w:pos="2281"/>
          <w:tab w:val="left" w:pos="2282"/>
        </w:tabs>
        <w:spacing w:before="86" w:line="242" w:lineRule="auto"/>
        <w:ind w:right="647" w:hanging="340"/>
        <w:rPr>
          <w:sz w:val="12"/>
        </w:rPr>
      </w:pPr>
      <w:r>
        <w:rPr>
          <w:w w:val="105"/>
          <w:sz w:val="21"/>
        </w:rPr>
        <w:t>The</w:t>
      </w:r>
      <w:r>
        <w:rPr>
          <w:spacing w:val="-8"/>
          <w:w w:val="105"/>
          <w:sz w:val="21"/>
        </w:rPr>
        <w:t xml:space="preserve"> </w:t>
      </w:r>
      <w:r>
        <w:rPr>
          <w:w w:val="105"/>
          <w:sz w:val="21"/>
        </w:rPr>
        <w:t>court</w:t>
      </w:r>
      <w:r>
        <w:rPr>
          <w:spacing w:val="-8"/>
          <w:w w:val="105"/>
          <w:sz w:val="21"/>
        </w:rPr>
        <w:t xml:space="preserve"> </w:t>
      </w:r>
      <w:r>
        <w:rPr>
          <w:w w:val="105"/>
          <w:sz w:val="21"/>
        </w:rPr>
        <w:t>must</w:t>
      </w:r>
      <w:r>
        <w:rPr>
          <w:spacing w:val="-8"/>
          <w:w w:val="105"/>
          <w:sz w:val="21"/>
        </w:rPr>
        <w:t xml:space="preserve"> </w:t>
      </w:r>
      <w:r>
        <w:rPr>
          <w:spacing w:val="-2"/>
          <w:w w:val="105"/>
          <w:sz w:val="21"/>
        </w:rPr>
        <w:t>not</w:t>
      </w:r>
      <w:r>
        <w:rPr>
          <w:spacing w:val="-8"/>
          <w:w w:val="105"/>
          <w:sz w:val="21"/>
        </w:rPr>
        <w:t xml:space="preserve"> </w:t>
      </w:r>
      <w:r>
        <w:rPr>
          <w:w w:val="105"/>
          <w:sz w:val="21"/>
        </w:rPr>
        <w:t>impose</w:t>
      </w:r>
      <w:r>
        <w:rPr>
          <w:spacing w:val="-8"/>
          <w:w w:val="105"/>
          <w:sz w:val="21"/>
        </w:rPr>
        <w:t xml:space="preserve"> </w:t>
      </w:r>
      <w:r>
        <w:rPr>
          <w:w w:val="105"/>
          <w:sz w:val="21"/>
        </w:rPr>
        <w:t>a</w:t>
      </w:r>
      <w:r>
        <w:rPr>
          <w:spacing w:val="-8"/>
          <w:w w:val="105"/>
          <w:sz w:val="21"/>
        </w:rPr>
        <w:t xml:space="preserve"> </w:t>
      </w:r>
      <w:r>
        <w:rPr>
          <w:spacing w:val="-3"/>
          <w:w w:val="105"/>
          <w:sz w:val="21"/>
        </w:rPr>
        <w:t>custodial</w:t>
      </w:r>
      <w:r>
        <w:rPr>
          <w:spacing w:val="-8"/>
          <w:w w:val="105"/>
          <w:sz w:val="21"/>
        </w:rPr>
        <w:t xml:space="preserve"> </w:t>
      </w:r>
      <w:r>
        <w:rPr>
          <w:spacing w:val="-3"/>
          <w:w w:val="105"/>
          <w:sz w:val="21"/>
        </w:rPr>
        <w:t>sentence</w:t>
      </w:r>
      <w:r>
        <w:rPr>
          <w:spacing w:val="-8"/>
          <w:w w:val="105"/>
          <w:sz w:val="21"/>
        </w:rPr>
        <w:t xml:space="preserve"> </w:t>
      </w:r>
      <w:r>
        <w:rPr>
          <w:w w:val="105"/>
          <w:sz w:val="21"/>
        </w:rPr>
        <w:t>where</w:t>
      </w:r>
      <w:r>
        <w:rPr>
          <w:spacing w:val="-8"/>
          <w:w w:val="105"/>
          <w:sz w:val="21"/>
        </w:rPr>
        <w:t xml:space="preserve"> </w:t>
      </w:r>
      <w:r>
        <w:rPr>
          <w:w w:val="105"/>
          <w:sz w:val="21"/>
        </w:rPr>
        <w:t>a</w:t>
      </w:r>
      <w:r>
        <w:rPr>
          <w:spacing w:val="-8"/>
          <w:w w:val="105"/>
          <w:sz w:val="21"/>
        </w:rPr>
        <w:t xml:space="preserve"> </w:t>
      </w:r>
      <w:r>
        <w:rPr>
          <w:w w:val="105"/>
          <w:sz w:val="21"/>
        </w:rPr>
        <w:t>non-custodial</w:t>
      </w:r>
      <w:r>
        <w:rPr>
          <w:spacing w:val="-8"/>
          <w:w w:val="105"/>
          <w:sz w:val="21"/>
        </w:rPr>
        <w:t xml:space="preserve"> </w:t>
      </w:r>
      <w:r>
        <w:rPr>
          <w:spacing w:val="-3"/>
          <w:w w:val="105"/>
          <w:sz w:val="21"/>
        </w:rPr>
        <w:t xml:space="preserve">sentence </w:t>
      </w:r>
      <w:r>
        <w:rPr>
          <w:w w:val="105"/>
          <w:sz w:val="21"/>
        </w:rPr>
        <w:t>would</w:t>
      </w:r>
      <w:r>
        <w:rPr>
          <w:spacing w:val="-8"/>
          <w:w w:val="105"/>
          <w:sz w:val="21"/>
        </w:rPr>
        <w:t xml:space="preserve"> </w:t>
      </w:r>
      <w:r>
        <w:rPr>
          <w:spacing w:val="-3"/>
          <w:w w:val="105"/>
          <w:sz w:val="21"/>
        </w:rPr>
        <w:t>achieve</w:t>
      </w:r>
      <w:r>
        <w:rPr>
          <w:spacing w:val="-8"/>
          <w:w w:val="105"/>
          <w:sz w:val="21"/>
        </w:rPr>
        <w:t xml:space="preserve"> </w:t>
      </w:r>
      <w:r>
        <w:rPr>
          <w:w w:val="105"/>
          <w:sz w:val="21"/>
        </w:rPr>
        <w:t>the</w:t>
      </w:r>
      <w:r>
        <w:rPr>
          <w:spacing w:val="-8"/>
          <w:w w:val="105"/>
          <w:sz w:val="21"/>
        </w:rPr>
        <w:t xml:space="preserve"> </w:t>
      </w:r>
      <w:r>
        <w:rPr>
          <w:w w:val="105"/>
          <w:sz w:val="21"/>
        </w:rPr>
        <w:t>purposes</w:t>
      </w:r>
      <w:r>
        <w:rPr>
          <w:spacing w:val="-8"/>
          <w:w w:val="105"/>
          <w:sz w:val="21"/>
        </w:rPr>
        <w:t xml:space="preserve"> </w:t>
      </w:r>
      <w:r>
        <w:rPr>
          <w:spacing w:val="-3"/>
          <w:w w:val="105"/>
          <w:sz w:val="21"/>
        </w:rPr>
        <w:t>for</w:t>
      </w:r>
      <w:r>
        <w:rPr>
          <w:spacing w:val="-8"/>
          <w:w w:val="105"/>
          <w:sz w:val="21"/>
        </w:rPr>
        <w:t xml:space="preserve"> </w:t>
      </w:r>
      <w:r>
        <w:rPr>
          <w:w w:val="105"/>
          <w:sz w:val="21"/>
        </w:rPr>
        <w:t>which</w:t>
      </w:r>
      <w:r>
        <w:rPr>
          <w:spacing w:val="-8"/>
          <w:w w:val="105"/>
          <w:sz w:val="21"/>
        </w:rPr>
        <w:t xml:space="preserve"> </w:t>
      </w:r>
      <w:r>
        <w:rPr>
          <w:w w:val="105"/>
          <w:sz w:val="21"/>
        </w:rPr>
        <w:t>the</w:t>
      </w:r>
      <w:r>
        <w:rPr>
          <w:spacing w:val="-8"/>
          <w:w w:val="105"/>
          <w:sz w:val="21"/>
        </w:rPr>
        <w:t xml:space="preserve"> </w:t>
      </w:r>
      <w:r>
        <w:rPr>
          <w:spacing w:val="-3"/>
          <w:w w:val="105"/>
          <w:sz w:val="21"/>
        </w:rPr>
        <w:t>sentence</w:t>
      </w:r>
      <w:r>
        <w:rPr>
          <w:spacing w:val="-8"/>
          <w:w w:val="105"/>
          <w:sz w:val="21"/>
        </w:rPr>
        <w:t xml:space="preserve"> </w:t>
      </w:r>
      <w:r>
        <w:rPr>
          <w:w w:val="105"/>
          <w:sz w:val="21"/>
        </w:rPr>
        <w:t>is</w:t>
      </w:r>
      <w:r>
        <w:rPr>
          <w:spacing w:val="-8"/>
          <w:w w:val="105"/>
          <w:sz w:val="21"/>
        </w:rPr>
        <w:t xml:space="preserve"> </w:t>
      </w:r>
      <w:r>
        <w:rPr>
          <w:w w:val="105"/>
          <w:sz w:val="21"/>
        </w:rPr>
        <w:t>imposed</w:t>
      </w:r>
      <w:r>
        <w:rPr>
          <w:spacing w:val="-8"/>
          <w:w w:val="105"/>
          <w:sz w:val="21"/>
        </w:rPr>
        <w:t xml:space="preserve"> </w:t>
      </w:r>
      <w:r>
        <w:rPr>
          <w:w w:val="105"/>
          <w:sz w:val="21"/>
        </w:rPr>
        <w:t>(section</w:t>
      </w:r>
      <w:r>
        <w:rPr>
          <w:spacing w:val="-8"/>
          <w:w w:val="105"/>
          <w:sz w:val="21"/>
        </w:rPr>
        <w:t xml:space="preserve"> </w:t>
      </w:r>
      <w:r>
        <w:rPr>
          <w:w w:val="105"/>
          <w:sz w:val="21"/>
        </w:rPr>
        <w:t>5(4)).</w:t>
      </w:r>
      <w:r>
        <w:rPr>
          <w:w w:val="105"/>
          <w:position w:val="7"/>
          <w:sz w:val="12"/>
        </w:rPr>
        <w:t>60</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17"/>
        </w:rPr>
      </w:pPr>
      <w:r>
        <w:pict>
          <v:line id="_x0000_s1476" style="position:absolute;z-index:3160;mso-wrap-distance-left:0;mso-wrap-distance-right:0;mso-position-horizontal-relative:page" from="79.35pt,13.4pt" to="515.9pt,13.4pt" strokecolor="#f8cabc" strokeweight="1pt">
            <w10:wrap type="topAndBottom" anchorx="page"/>
          </v:line>
        </w:pict>
      </w:r>
    </w:p>
    <w:p w:rsidR="00D04CB6" w:rsidRDefault="00F732FE">
      <w:pPr>
        <w:tabs>
          <w:tab w:val="left" w:pos="1940"/>
        </w:tabs>
        <w:spacing w:before="117"/>
        <w:ind w:left="1147"/>
        <w:rPr>
          <w:sz w:val="13"/>
        </w:rPr>
      </w:pPr>
      <w:r>
        <w:rPr>
          <w:spacing w:val="1"/>
          <w:w w:val="105"/>
          <w:sz w:val="13"/>
        </w:rPr>
        <w:t>48</w:t>
      </w:r>
      <w:r>
        <w:rPr>
          <w:spacing w:val="1"/>
          <w:w w:val="105"/>
          <w:sz w:val="13"/>
        </w:rPr>
        <w:tab/>
      </w:r>
      <w:r>
        <w:rPr>
          <w:i/>
          <w:w w:val="105"/>
          <w:sz w:val="13"/>
        </w:rPr>
        <w:t>A-G</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Rich</w:t>
      </w:r>
      <w:r>
        <w:rPr>
          <w:i/>
          <w:spacing w:val="10"/>
          <w:w w:val="105"/>
          <w:sz w:val="13"/>
        </w:rPr>
        <w:t xml:space="preserve"> </w:t>
      </w:r>
      <w:r>
        <w:rPr>
          <w:w w:val="105"/>
          <w:sz w:val="13"/>
        </w:rPr>
        <w:t>[1998]</w:t>
      </w:r>
      <w:r>
        <w:rPr>
          <w:spacing w:val="10"/>
          <w:w w:val="105"/>
          <w:sz w:val="13"/>
        </w:rPr>
        <w:t xml:space="preserve"> </w:t>
      </w:r>
      <w:r>
        <w:rPr>
          <w:w w:val="105"/>
          <w:sz w:val="13"/>
        </w:rPr>
        <w:t>VSC</w:t>
      </w:r>
      <w:r>
        <w:rPr>
          <w:spacing w:val="10"/>
          <w:w w:val="105"/>
          <w:sz w:val="13"/>
        </w:rPr>
        <w:t xml:space="preserve"> </w:t>
      </w:r>
      <w:r>
        <w:rPr>
          <w:w w:val="105"/>
          <w:sz w:val="13"/>
        </w:rPr>
        <w:t>45</w:t>
      </w:r>
      <w:r>
        <w:rPr>
          <w:spacing w:val="10"/>
          <w:w w:val="105"/>
          <w:sz w:val="13"/>
        </w:rPr>
        <w:t xml:space="preserve"> </w:t>
      </w:r>
      <w:r>
        <w:rPr>
          <w:w w:val="105"/>
          <w:sz w:val="13"/>
        </w:rPr>
        <w:t>[13];</w:t>
      </w:r>
      <w:r>
        <w:rPr>
          <w:spacing w:val="10"/>
          <w:w w:val="105"/>
          <w:sz w:val="13"/>
        </w:rPr>
        <w:t xml:space="preserve"> </w:t>
      </w: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10"/>
          <w:w w:val="105"/>
          <w:sz w:val="13"/>
        </w:rPr>
        <w:t xml:space="preserve"> </w:t>
      </w:r>
      <w:r>
        <w:rPr>
          <w:w w:val="105"/>
          <w:sz w:val="13"/>
        </w:rPr>
        <w:t>[2002]</w:t>
      </w:r>
      <w:r>
        <w:rPr>
          <w:spacing w:val="10"/>
          <w:w w:val="105"/>
          <w:sz w:val="13"/>
        </w:rPr>
        <w:t xml:space="preserve"> </w:t>
      </w:r>
      <w:r>
        <w:rPr>
          <w:w w:val="105"/>
          <w:sz w:val="13"/>
        </w:rPr>
        <w:t>VSC</w:t>
      </w:r>
      <w:r>
        <w:rPr>
          <w:spacing w:val="10"/>
          <w:w w:val="105"/>
          <w:sz w:val="13"/>
        </w:rPr>
        <w:t xml:space="preserve"> </w:t>
      </w:r>
      <w:r>
        <w:rPr>
          <w:w w:val="105"/>
          <w:sz w:val="13"/>
        </w:rPr>
        <w:t>583</w:t>
      </w:r>
      <w:r>
        <w:rPr>
          <w:spacing w:val="10"/>
          <w:w w:val="105"/>
          <w:sz w:val="13"/>
        </w:rPr>
        <w:t xml:space="preserve"> </w:t>
      </w:r>
      <w:r>
        <w:rPr>
          <w:spacing w:val="1"/>
          <w:w w:val="105"/>
          <w:sz w:val="13"/>
        </w:rPr>
        <w:t>[56].</w:t>
      </w:r>
    </w:p>
    <w:p w:rsidR="00D04CB6" w:rsidRDefault="00F732FE">
      <w:pPr>
        <w:pStyle w:val="ListParagraph"/>
        <w:numPr>
          <w:ilvl w:val="1"/>
          <w:numId w:val="168"/>
        </w:numPr>
        <w:tabs>
          <w:tab w:val="left" w:pos="1940"/>
          <w:tab w:val="left" w:pos="1942"/>
        </w:tabs>
        <w:ind w:firstLine="0"/>
        <w:rPr>
          <w:sz w:val="13"/>
        </w:rPr>
      </w:pPr>
      <w:r>
        <w:rPr>
          <w:i/>
          <w:w w:val="105"/>
          <w:sz w:val="13"/>
        </w:rPr>
        <w:t>Allen</w:t>
      </w:r>
      <w:r>
        <w:rPr>
          <w:i/>
          <w:spacing w:val="7"/>
          <w:w w:val="105"/>
          <w:sz w:val="13"/>
        </w:rPr>
        <w:t xml:space="preserve"> </w:t>
      </w:r>
      <w:r>
        <w:rPr>
          <w:i/>
          <w:w w:val="105"/>
          <w:sz w:val="13"/>
        </w:rPr>
        <w:t>v</w:t>
      </w:r>
      <w:r>
        <w:rPr>
          <w:i/>
          <w:spacing w:val="7"/>
          <w:w w:val="105"/>
          <w:sz w:val="13"/>
        </w:rPr>
        <w:t xml:space="preserve"> </w:t>
      </w:r>
      <w:r>
        <w:rPr>
          <w:i/>
          <w:w w:val="105"/>
          <w:sz w:val="13"/>
        </w:rPr>
        <w:t>R</w:t>
      </w:r>
      <w:r>
        <w:rPr>
          <w:i/>
          <w:spacing w:val="8"/>
          <w:w w:val="105"/>
          <w:sz w:val="13"/>
        </w:rPr>
        <w:t xml:space="preserve"> </w:t>
      </w:r>
      <w:r>
        <w:rPr>
          <w:w w:val="105"/>
          <w:sz w:val="13"/>
        </w:rPr>
        <w:t>(2013)</w:t>
      </w:r>
      <w:r>
        <w:rPr>
          <w:spacing w:val="8"/>
          <w:w w:val="105"/>
          <w:sz w:val="13"/>
        </w:rPr>
        <w:t xml:space="preserve"> </w:t>
      </w:r>
      <w:r>
        <w:rPr>
          <w:w w:val="105"/>
          <w:sz w:val="13"/>
        </w:rPr>
        <w:t>36</w:t>
      </w:r>
      <w:r>
        <w:rPr>
          <w:spacing w:val="8"/>
          <w:w w:val="105"/>
          <w:sz w:val="13"/>
        </w:rPr>
        <w:t xml:space="preserve"> </w:t>
      </w:r>
      <w:r>
        <w:rPr>
          <w:w w:val="105"/>
          <w:sz w:val="13"/>
        </w:rPr>
        <w:t>VR</w:t>
      </w:r>
      <w:r>
        <w:rPr>
          <w:spacing w:val="8"/>
          <w:w w:val="105"/>
          <w:sz w:val="13"/>
        </w:rPr>
        <w:t xml:space="preserve"> </w:t>
      </w:r>
      <w:r>
        <w:rPr>
          <w:w w:val="105"/>
          <w:sz w:val="13"/>
        </w:rPr>
        <w:t>565,</w:t>
      </w:r>
      <w:r>
        <w:rPr>
          <w:spacing w:val="8"/>
          <w:w w:val="105"/>
          <w:sz w:val="13"/>
        </w:rPr>
        <w:t xml:space="preserve"> </w:t>
      </w:r>
      <w:r>
        <w:rPr>
          <w:w w:val="105"/>
          <w:sz w:val="13"/>
        </w:rPr>
        <w:t>575;</w:t>
      </w:r>
      <w:r>
        <w:rPr>
          <w:spacing w:val="8"/>
          <w:w w:val="105"/>
          <w:sz w:val="13"/>
        </w:rPr>
        <w:t xml:space="preserve"> </w:t>
      </w:r>
      <w:r>
        <w:rPr>
          <w:i/>
          <w:w w:val="105"/>
          <w:sz w:val="13"/>
        </w:rPr>
        <w:t>Vaysman</w:t>
      </w:r>
      <w:r>
        <w:rPr>
          <w:i/>
          <w:spacing w:val="7"/>
          <w:w w:val="105"/>
          <w:sz w:val="13"/>
        </w:rPr>
        <w:t xml:space="preserve"> </w:t>
      </w:r>
      <w:r>
        <w:rPr>
          <w:i/>
          <w:w w:val="105"/>
          <w:sz w:val="13"/>
        </w:rPr>
        <w:t>v</w:t>
      </w:r>
      <w:r>
        <w:rPr>
          <w:i/>
          <w:spacing w:val="7"/>
          <w:w w:val="105"/>
          <w:sz w:val="13"/>
        </w:rPr>
        <w:t xml:space="preserve"> </w:t>
      </w:r>
      <w:r>
        <w:rPr>
          <w:i/>
          <w:w w:val="105"/>
          <w:sz w:val="13"/>
        </w:rPr>
        <w:t>Deckers</w:t>
      </w:r>
      <w:r>
        <w:rPr>
          <w:i/>
          <w:spacing w:val="7"/>
          <w:w w:val="105"/>
          <w:sz w:val="13"/>
        </w:rPr>
        <w:t xml:space="preserve"> </w:t>
      </w:r>
      <w:r>
        <w:rPr>
          <w:i/>
          <w:w w:val="105"/>
          <w:sz w:val="13"/>
        </w:rPr>
        <w:t>Outdoor</w:t>
      </w:r>
      <w:r>
        <w:rPr>
          <w:i/>
          <w:spacing w:val="7"/>
          <w:w w:val="105"/>
          <w:sz w:val="13"/>
        </w:rPr>
        <w:t xml:space="preserve"> </w:t>
      </w:r>
      <w:r>
        <w:rPr>
          <w:i/>
          <w:w w:val="105"/>
          <w:sz w:val="13"/>
        </w:rPr>
        <w:t>Corporation</w:t>
      </w:r>
      <w:r>
        <w:rPr>
          <w:i/>
          <w:spacing w:val="7"/>
          <w:w w:val="105"/>
          <w:sz w:val="13"/>
        </w:rPr>
        <w:t xml:space="preserve"> </w:t>
      </w:r>
      <w:r>
        <w:rPr>
          <w:i/>
          <w:w w:val="105"/>
          <w:sz w:val="13"/>
        </w:rPr>
        <w:t>Inc</w:t>
      </w:r>
      <w:r>
        <w:rPr>
          <w:i/>
          <w:spacing w:val="8"/>
          <w:w w:val="105"/>
          <w:sz w:val="13"/>
        </w:rPr>
        <w:t xml:space="preserve"> </w:t>
      </w:r>
      <w:r>
        <w:rPr>
          <w:spacing w:val="-3"/>
          <w:w w:val="105"/>
          <w:sz w:val="13"/>
        </w:rPr>
        <w:t>(2011)</w:t>
      </w:r>
      <w:r>
        <w:rPr>
          <w:spacing w:val="8"/>
          <w:w w:val="105"/>
          <w:sz w:val="13"/>
        </w:rPr>
        <w:t xml:space="preserve"> </w:t>
      </w:r>
      <w:r>
        <w:rPr>
          <w:w w:val="105"/>
          <w:sz w:val="13"/>
        </w:rPr>
        <w:t>276</w:t>
      </w:r>
      <w:r>
        <w:rPr>
          <w:spacing w:val="8"/>
          <w:w w:val="105"/>
          <w:sz w:val="13"/>
        </w:rPr>
        <w:t xml:space="preserve"> </w:t>
      </w:r>
      <w:r>
        <w:rPr>
          <w:w w:val="105"/>
          <w:sz w:val="13"/>
        </w:rPr>
        <w:t>ALR</w:t>
      </w:r>
      <w:r>
        <w:rPr>
          <w:spacing w:val="8"/>
          <w:w w:val="105"/>
          <w:sz w:val="13"/>
        </w:rPr>
        <w:t xml:space="preserve"> </w:t>
      </w:r>
      <w:r>
        <w:rPr>
          <w:w w:val="105"/>
          <w:sz w:val="13"/>
        </w:rPr>
        <w:t>596.</w:t>
      </w:r>
    </w:p>
    <w:p w:rsidR="00D04CB6" w:rsidRDefault="00F732FE">
      <w:pPr>
        <w:pStyle w:val="ListParagraph"/>
        <w:numPr>
          <w:ilvl w:val="1"/>
          <w:numId w:val="168"/>
        </w:numPr>
        <w:tabs>
          <w:tab w:val="left" w:pos="1940"/>
          <w:tab w:val="left" w:pos="1942"/>
        </w:tabs>
        <w:ind w:firstLine="0"/>
        <w:rPr>
          <w:sz w:val="13"/>
        </w:rPr>
      </w:pPr>
      <w:r>
        <w:rPr>
          <w:i/>
          <w:w w:val="105"/>
          <w:sz w:val="13"/>
        </w:rPr>
        <w:t xml:space="preserve">DPP (Vic) v Johnson  </w:t>
      </w:r>
      <w:r>
        <w:rPr>
          <w:w w:val="105"/>
          <w:sz w:val="13"/>
        </w:rPr>
        <w:t>[2002]  VSC  583</w:t>
      </w:r>
      <w:r>
        <w:rPr>
          <w:spacing w:val="-15"/>
          <w:w w:val="105"/>
          <w:sz w:val="13"/>
        </w:rPr>
        <w:t xml:space="preserve"> </w:t>
      </w:r>
      <w:r>
        <w:rPr>
          <w:w w:val="105"/>
          <w:sz w:val="13"/>
        </w:rPr>
        <w:t>[57].</w:t>
      </w:r>
    </w:p>
    <w:p w:rsidR="00D04CB6" w:rsidRDefault="00F732FE">
      <w:pPr>
        <w:pStyle w:val="ListParagraph"/>
        <w:numPr>
          <w:ilvl w:val="1"/>
          <w:numId w:val="168"/>
        </w:numPr>
        <w:tabs>
          <w:tab w:val="left" w:pos="1941"/>
          <w:tab w:val="left" w:pos="1942"/>
        </w:tabs>
        <w:ind w:left="1941"/>
        <w:rPr>
          <w:sz w:val="13"/>
        </w:rPr>
      </w:pPr>
      <w:r>
        <w:rPr>
          <w:i/>
          <w:w w:val="105"/>
          <w:sz w:val="13"/>
        </w:rPr>
        <w:t xml:space="preserve">Vaysman v Deckers Outdoor Corporation Inc  </w:t>
      </w:r>
      <w:r>
        <w:rPr>
          <w:spacing w:val="-3"/>
          <w:w w:val="105"/>
          <w:sz w:val="13"/>
        </w:rPr>
        <w:t xml:space="preserve">(2011)  </w:t>
      </w:r>
      <w:r>
        <w:rPr>
          <w:w w:val="105"/>
          <w:sz w:val="13"/>
        </w:rPr>
        <w:t>276  ALR  596,</w:t>
      </w:r>
      <w:r>
        <w:rPr>
          <w:spacing w:val="-3"/>
          <w:w w:val="105"/>
          <w:sz w:val="13"/>
        </w:rPr>
        <w:t xml:space="preserve"> </w:t>
      </w:r>
      <w:r>
        <w:rPr>
          <w:spacing w:val="1"/>
          <w:w w:val="105"/>
          <w:sz w:val="13"/>
        </w:rPr>
        <w:t>638–40.</w:t>
      </w:r>
    </w:p>
    <w:p w:rsidR="00D04CB6" w:rsidRDefault="00F732FE">
      <w:pPr>
        <w:pStyle w:val="ListParagraph"/>
        <w:numPr>
          <w:ilvl w:val="1"/>
          <w:numId w:val="168"/>
        </w:numPr>
        <w:tabs>
          <w:tab w:val="left" w:pos="1941"/>
          <w:tab w:val="left" w:pos="1942"/>
        </w:tabs>
        <w:ind w:left="1941"/>
        <w:rPr>
          <w:sz w:val="13"/>
        </w:rPr>
      </w:pPr>
      <w:r>
        <w:rPr>
          <w:i/>
          <w:w w:val="105"/>
          <w:sz w:val="13"/>
        </w:rPr>
        <w:t>Re</w:t>
      </w:r>
      <w:r>
        <w:rPr>
          <w:i/>
          <w:spacing w:val="8"/>
          <w:w w:val="105"/>
          <w:sz w:val="13"/>
        </w:rPr>
        <w:t xml:space="preserve"> </w:t>
      </w:r>
      <w:r>
        <w:rPr>
          <w:i/>
          <w:w w:val="105"/>
          <w:sz w:val="13"/>
        </w:rPr>
        <w:t>Perkins;</w:t>
      </w:r>
      <w:r>
        <w:rPr>
          <w:i/>
          <w:spacing w:val="8"/>
          <w:w w:val="105"/>
          <w:sz w:val="13"/>
        </w:rPr>
        <w:t xml:space="preserve"> </w:t>
      </w:r>
      <w:r>
        <w:rPr>
          <w:i/>
          <w:w w:val="105"/>
          <w:sz w:val="13"/>
        </w:rPr>
        <w:t>Mesto</w:t>
      </w:r>
      <w:r>
        <w:rPr>
          <w:i/>
          <w:spacing w:val="8"/>
          <w:w w:val="105"/>
          <w:sz w:val="13"/>
        </w:rPr>
        <w:t xml:space="preserve"> </w:t>
      </w:r>
      <w:r>
        <w:rPr>
          <w:i/>
          <w:w w:val="105"/>
          <w:sz w:val="13"/>
        </w:rPr>
        <w:t>v</w:t>
      </w:r>
      <w:r>
        <w:rPr>
          <w:i/>
          <w:spacing w:val="8"/>
          <w:w w:val="105"/>
          <w:sz w:val="13"/>
        </w:rPr>
        <w:t xml:space="preserve"> </w:t>
      </w:r>
      <w:r>
        <w:rPr>
          <w:i/>
          <w:w w:val="105"/>
          <w:sz w:val="13"/>
        </w:rPr>
        <w:t>Galpin</w:t>
      </w:r>
      <w:r>
        <w:rPr>
          <w:i/>
          <w:spacing w:val="10"/>
          <w:w w:val="105"/>
          <w:sz w:val="13"/>
        </w:rPr>
        <w:t xml:space="preserve"> </w:t>
      </w:r>
      <w:r>
        <w:rPr>
          <w:w w:val="105"/>
          <w:sz w:val="13"/>
        </w:rPr>
        <w:t>[1998]</w:t>
      </w:r>
      <w:r>
        <w:rPr>
          <w:spacing w:val="10"/>
          <w:w w:val="105"/>
          <w:sz w:val="13"/>
        </w:rPr>
        <w:t xml:space="preserve"> </w:t>
      </w:r>
      <w:r>
        <w:rPr>
          <w:w w:val="105"/>
          <w:sz w:val="13"/>
        </w:rPr>
        <w:t>4</w:t>
      </w:r>
      <w:r>
        <w:rPr>
          <w:spacing w:val="10"/>
          <w:w w:val="105"/>
          <w:sz w:val="13"/>
        </w:rPr>
        <w:t xml:space="preserve"> </w:t>
      </w:r>
      <w:r>
        <w:rPr>
          <w:w w:val="105"/>
          <w:sz w:val="13"/>
        </w:rPr>
        <w:t>VR</w:t>
      </w:r>
      <w:r>
        <w:rPr>
          <w:spacing w:val="10"/>
          <w:w w:val="105"/>
          <w:sz w:val="13"/>
        </w:rPr>
        <w:t xml:space="preserve"> </w:t>
      </w:r>
      <w:r>
        <w:rPr>
          <w:w w:val="105"/>
          <w:sz w:val="13"/>
        </w:rPr>
        <w:t>505,</w:t>
      </w:r>
      <w:r>
        <w:rPr>
          <w:spacing w:val="10"/>
          <w:w w:val="105"/>
          <w:sz w:val="13"/>
        </w:rPr>
        <w:t xml:space="preserve"> </w:t>
      </w:r>
      <w:r>
        <w:rPr>
          <w:spacing w:val="-4"/>
          <w:w w:val="105"/>
          <w:sz w:val="13"/>
        </w:rPr>
        <w:t>512–513</w:t>
      </w:r>
      <w:r>
        <w:rPr>
          <w:spacing w:val="10"/>
          <w:w w:val="105"/>
          <w:sz w:val="13"/>
        </w:rPr>
        <w:t xml:space="preserve"> </w:t>
      </w:r>
      <w:r>
        <w:rPr>
          <w:w w:val="105"/>
          <w:sz w:val="13"/>
        </w:rPr>
        <w:t>(Brooking</w:t>
      </w:r>
      <w:r>
        <w:rPr>
          <w:spacing w:val="10"/>
          <w:w w:val="105"/>
          <w:sz w:val="13"/>
        </w:rPr>
        <w:t xml:space="preserve"> </w:t>
      </w:r>
      <w:r>
        <w:rPr>
          <w:w w:val="105"/>
          <w:sz w:val="13"/>
        </w:rPr>
        <w:t>JA).</w:t>
      </w:r>
    </w:p>
    <w:p w:rsidR="00D04CB6" w:rsidRDefault="00F732FE">
      <w:pPr>
        <w:pStyle w:val="ListParagraph"/>
        <w:numPr>
          <w:ilvl w:val="1"/>
          <w:numId w:val="168"/>
        </w:numPr>
        <w:tabs>
          <w:tab w:val="left" w:pos="1941"/>
          <w:tab w:val="left" w:pos="1942"/>
        </w:tabs>
        <w:ind w:left="1941"/>
        <w:rPr>
          <w:sz w:val="13"/>
        </w:rPr>
      </w:pPr>
      <w:r>
        <w:rPr>
          <w:w w:val="105"/>
          <w:sz w:val="13"/>
        </w:rPr>
        <w:t>See,</w:t>
      </w:r>
      <w:r>
        <w:rPr>
          <w:spacing w:val="11"/>
          <w:w w:val="105"/>
          <w:sz w:val="13"/>
        </w:rPr>
        <w:t xml:space="preserve"> </w:t>
      </w:r>
      <w:r>
        <w:rPr>
          <w:w w:val="105"/>
          <w:sz w:val="13"/>
        </w:rPr>
        <w:t>eg,</w:t>
      </w:r>
      <w:r>
        <w:rPr>
          <w:spacing w:val="11"/>
          <w:w w:val="105"/>
          <w:sz w:val="13"/>
        </w:rPr>
        <w:t xml:space="preserve"> </w:t>
      </w:r>
      <w:r>
        <w:rPr>
          <w:i/>
          <w:w w:val="105"/>
          <w:sz w:val="13"/>
        </w:rPr>
        <w:t>R</w:t>
      </w:r>
      <w:r>
        <w:rPr>
          <w:i/>
          <w:spacing w:val="10"/>
          <w:w w:val="105"/>
          <w:sz w:val="13"/>
        </w:rPr>
        <w:t xml:space="preserve"> </w:t>
      </w:r>
      <w:r>
        <w:rPr>
          <w:i/>
          <w:w w:val="105"/>
          <w:sz w:val="13"/>
        </w:rPr>
        <w:t>v</w:t>
      </w:r>
      <w:r>
        <w:rPr>
          <w:i/>
          <w:spacing w:val="10"/>
          <w:w w:val="105"/>
          <w:sz w:val="13"/>
        </w:rPr>
        <w:t xml:space="preserve"> </w:t>
      </w:r>
      <w:r>
        <w:rPr>
          <w:i/>
          <w:w w:val="105"/>
          <w:sz w:val="13"/>
        </w:rPr>
        <w:t>The</w:t>
      </w:r>
      <w:r>
        <w:rPr>
          <w:i/>
          <w:spacing w:val="10"/>
          <w:w w:val="105"/>
          <w:sz w:val="13"/>
        </w:rPr>
        <w:t xml:space="preserve"> </w:t>
      </w:r>
      <w:r>
        <w:rPr>
          <w:i/>
          <w:w w:val="105"/>
          <w:sz w:val="13"/>
        </w:rPr>
        <w:t>Age</w:t>
      </w:r>
      <w:r>
        <w:rPr>
          <w:i/>
          <w:spacing w:val="10"/>
          <w:w w:val="105"/>
          <w:sz w:val="13"/>
        </w:rPr>
        <w:t xml:space="preserve"> </w:t>
      </w:r>
      <w:r>
        <w:rPr>
          <w:i/>
          <w:w w:val="105"/>
          <w:sz w:val="13"/>
        </w:rPr>
        <w:t>Co</w:t>
      </w:r>
      <w:r>
        <w:rPr>
          <w:i/>
          <w:spacing w:val="10"/>
          <w:w w:val="105"/>
          <w:sz w:val="13"/>
        </w:rPr>
        <w:t xml:space="preserve"> </w:t>
      </w:r>
      <w:r>
        <w:rPr>
          <w:i/>
          <w:w w:val="105"/>
          <w:sz w:val="13"/>
        </w:rPr>
        <w:t>Ltd</w:t>
      </w:r>
      <w:r>
        <w:rPr>
          <w:i/>
          <w:spacing w:val="11"/>
          <w:w w:val="105"/>
          <w:sz w:val="13"/>
        </w:rPr>
        <w:t xml:space="preserve"> </w:t>
      </w:r>
      <w:r>
        <w:rPr>
          <w:w w:val="105"/>
          <w:sz w:val="13"/>
        </w:rPr>
        <w:t>[2008]</w:t>
      </w:r>
      <w:r>
        <w:rPr>
          <w:spacing w:val="11"/>
          <w:w w:val="105"/>
          <w:sz w:val="13"/>
        </w:rPr>
        <w:t xml:space="preserve"> </w:t>
      </w:r>
      <w:r>
        <w:rPr>
          <w:w w:val="105"/>
          <w:sz w:val="13"/>
        </w:rPr>
        <w:t>VSC</w:t>
      </w:r>
      <w:r>
        <w:rPr>
          <w:spacing w:val="11"/>
          <w:w w:val="105"/>
          <w:sz w:val="13"/>
        </w:rPr>
        <w:t xml:space="preserve"> </w:t>
      </w:r>
      <w:r>
        <w:rPr>
          <w:w w:val="105"/>
          <w:sz w:val="13"/>
        </w:rPr>
        <w:t>305.</w:t>
      </w:r>
    </w:p>
    <w:p w:rsidR="00D04CB6" w:rsidRDefault="00F732FE">
      <w:pPr>
        <w:pStyle w:val="ListParagraph"/>
        <w:numPr>
          <w:ilvl w:val="1"/>
          <w:numId w:val="168"/>
        </w:numPr>
        <w:tabs>
          <w:tab w:val="left" w:pos="1941"/>
          <w:tab w:val="left" w:pos="1942"/>
        </w:tabs>
        <w:ind w:left="1941"/>
        <w:rPr>
          <w:sz w:val="13"/>
        </w:rPr>
      </w:pPr>
      <w:r>
        <w:rPr>
          <w:w w:val="105"/>
          <w:sz w:val="13"/>
        </w:rPr>
        <w:t>See,</w:t>
      </w:r>
      <w:r>
        <w:rPr>
          <w:spacing w:val="5"/>
          <w:w w:val="105"/>
          <w:sz w:val="13"/>
        </w:rPr>
        <w:t xml:space="preserve"> </w:t>
      </w:r>
      <w:r>
        <w:rPr>
          <w:w w:val="105"/>
          <w:sz w:val="13"/>
        </w:rPr>
        <w:t>eg,</w:t>
      </w:r>
      <w:r>
        <w:rPr>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(2017)</w:t>
      </w:r>
      <w:r>
        <w:rPr>
          <w:spacing w:val="5"/>
          <w:w w:val="105"/>
          <w:sz w:val="13"/>
        </w:rPr>
        <w:t xml:space="preserve"> </w:t>
      </w:r>
      <w:r>
        <w:rPr>
          <w:w w:val="105"/>
          <w:sz w:val="13"/>
        </w:rPr>
        <w:t>52</w:t>
      </w:r>
      <w:r>
        <w:rPr>
          <w:spacing w:val="5"/>
          <w:w w:val="105"/>
          <w:sz w:val="13"/>
        </w:rPr>
        <w:t xml:space="preserve"> </w:t>
      </w:r>
      <w:r>
        <w:rPr>
          <w:w w:val="105"/>
          <w:sz w:val="13"/>
        </w:rPr>
        <w:t>VR</w:t>
      </w:r>
      <w:r>
        <w:rPr>
          <w:spacing w:val="5"/>
          <w:w w:val="105"/>
          <w:sz w:val="13"/>
        </w:rPr>
        <w:t xml:space="preserve"> </w:t>
      </w:r>
      <w:r>
        <w:rPr>
          <w:w w:val="105"/>
          <w:sz w:val="13"/>
        </w:rPr>
        <w:t>296.</w:t>
      </w:r>
    </w:p>
    <w:p w:rsidR="00D04CB6" w:rsidRDefault="00F732FE">
      <w:pPr>
        <w:pStyle w:val="ListParagraph"/>
        <w:numPr>
          <w:ilvl w:val="1"/>
          <w:numId w:val="168"/>
        </w:numPr>
        <w:tabs>
          <w:tab w:val="left" w:pos="1941"/>
          <w:tab w:val="left" w:pos="1942"/>
        </w:tabs>
        <w:ind w:left="1941"/>
        <w:rPr>
          <w:sz w:val="13"/>
        </w:rPr>
      </w:pPr>
      <w:r>
        <w:rPr>
          <w:i/>
          <w:w w:val="105"/>
          <w:sz w:val="13"/>
        </w:rPr>
        <w:t>Magistrates’</w:t>
      </w:r>
      <w:r>
        <w:rPr>
          <w:i/>
          <w:spacing w:val="8"/>
          <w:w w:val="105"/>
          <w:sz w:val="13"/>
        </w:rPr>
        <w:t xml:space="preserve"> </w:t>
      </w:r>
      <w:r>
        <w:rPr>
          <w:i/>
          <w:w w:val="105"/>
          <w:sz w:val="13"/>
        </w:rPr>
        <w:t>Court</w:t>
      </w:r>
      <w:r>
        <w:rPr>
          <w:i/>
          <w:spacing w:val="8"/>
          <w:w w:val="105"/>
          <w:sz w:val="13"/>
        </w:rPr>
        <w:t xml:space="preserve"> </w:t>
      </w:r>
      <w:r>
        <w:rPr>
          <w:i/>
          <w:w w:val="105"/>
          <w:sz w:val="13"/>
        </w:rPr>
        <w:t>Act</w:t>
      </w:r>
      <w:r>
        <w:rPr>
          <w:i/>
          <w:spacing w:val="8"/>
          <w:w w:val="105"/>
          <w:sz w:val="13"/>
        </w:rPr>
        <w:t xml:space="preserve"> </w:t>
      </w:r>
      <w:r>
        <w:rPr>
          <w:i/>
          <w:w w:val="105"/>
          <w:sz w:val="13"/>
        </w:rPr>
        <w:t>1989</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133(6);</w:t>
      </w:r>
      <w:r>
        <w:rPr>
          <w:spacing w:val="10"/>
          <w:w w:val="105"/>
          <w:sz w:val="13"/>
        </w:rPr>
        <w:t xml:space="preserve"> </w:t>
      </w:r>
      <w:r>
        <w:rPr>
          <w:i/>
          <w:w w:val="105"/>
          <w:sz w:val="13"/>
        </w:rPr>
        <w:t>Coroners</w:t>
      </w:r>
      <w:r>
        <w:rPr>
          <w:i/>
          <w:spacing w:val="8"/>
          <w:w w:val="105"/>
          <w:sz w:val="13"/>
        </w:rPr>
        <w:t xml:space="preserve"> </w:t>
      </w:r>
      <w:r>
        <w:rPr>
          <w:i/>
          <w:w w:val="105"/>
          <w:sz w:val="13"/>
        </w:rPr>
        <w:t>Act</w:t>
      </w:r>
      <w:r>
        <w:rPr>
          <w:i/>
          <w:spacing w:val="8"/>
          <w:w w:val="105"/>
          <w:sz w:val="13"/>
        </w:rPr>
        <w:t xml:space="preserve"> </w:t>
      </w:r>
      <w:r>
        <w:rPr>
          <w:i/>
          <w:w w:val="105"/>
          <w:sz w:val="13"/>
        </w:rPr>
        <w:t>2008</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spacing w:val="1"/>
          <w:w w:val="105"/>
          <w:sz w:val="13"/>
        </w:rPr>
        <w:t>103(9).</w:t>
      </w:r>
    </w:p>
    <w:p w:rsidR="00D04CB6" w:rsidRDefault="00F732FE">
      <w:pPr>
        <w:pStyle w:val="ListParagraph"/>
        <w:numPr>
          <w:ilvl w:val="1"/>
          <w:numId w:val="168"/>
        </w:numPr>
        <w:tabs>
          <w:tab w:val="left" w:pos="1941"/>
          <w:tab w:val="left" w:pos="1942"/>
        </w:tabs>
        <w:ind w:left="1941"/>
        <w:rPr>
          <w:sz w:val="13"/>
        </w:rPr>
      </w:pPr>
      <w:r>
        <w:rPr>
          <w:i/>
          <w:w w:val="105"/>
          <w:sz w:val="13"/>
        </w:rPr>
        <w:t>Grocon</w:t>
      </w:r>
      <w:r>
        <w:rPr>
          <w:i/>
          <w:spacing w:val="7"/>
          <w:w w:val="105"/>
          <w:sz w:val="13"/>
        </w:rPr>
        <w:t xml:space="preserve"> </w:t>
      </w:r>
      <w:r>
        <w:rPr>
          <w:i/>
          <w:w w:val="105"/>
          <w:sz w:val="13"/>
        </w:rPr>
        <w:t>v</w:t>
      </w:r>
      <w:r>
        <w:rPr>
          <w:i/>
          <w:spacing w:val="7"/>
          <w:w w:val="105"/>
          <w:sz w:val="13"/>
        </w:rPr>
        <w:t xml:space="preserve"> </w:t>
      </w:r>
      <w:r>
        <w:rPr>
          <w:i/>
          <w:w w:val="105"/>
          <w:sz w:val="13"/>
        </w:rPr>
        <w:t>Construction,</w:t>
      </w:r>
      <w:r>
        <w:rPr>
          <w:i/>
          <w:spacing w:val="7"/>
          <w:w w:val="105"/>
          <w:sz w:val="13"/>
        </w:rPr>
        <w:t xml:space="preserve"> </w:t>
      </w:r>
      <w:r>
        <w:rPr>
          <w:i/>
          <w:w w:val="105"/>
          <w:sz w:val="13"/>
        </w:rPr>
        <w:t>Forestry,</w:t>
      </w:r>
      <w:r>
        <w:rPr>
          <w:i/>
          <w:spacing w:val="7"/>
          <w:w w:val="105"/>
          <w:sz w:val="13"/>
        </w:rPr>
        <w:t xml:space="preserve"> </w:t>
      </w:r>
      <w:r>
        <w:rPr>
          <w:i/>
          <w:w w:val="105"/>
          <w:sz w:val="13"/>
        </w:rPr>
        <w:t>Mining</w:t>
      </w:r>
      <w:r>
        <w:rPr>
          <w:i/>
          <w:spacing w:val="7"/>
          <w:w w:val="105"/>
          <w:sz w:val="13"/>
        </w:rPr>
        <w:t xml:space="preserve"> </w:t>
      </w:r>
      <w:r>
        <w:rPr>
          <w:i/>
          <w:w w:val="105"/>
          <w:sz w:val="13"/>
        </w:rPr>
        <w:t>and</w:t>
      </w:r>
      <w:r>
        <w:rPr>
          <w:i/>
          <w:spacing w:val="7"/>
          <w:w w:val="105"/>
          <w:sz w:val="13"/>
        </w:rPr>
        <w:t xml:space="preserve"> </w:t>
      </w:r>
      <w:r>
        <w:rPr>
          <w:i/>
          <w:w w:val="105"/>
          <w:sz w:val="13"/>
        </w:rPr>
        <w:t>Energy</w:t>
      </w:r>
      <w:r>
        <w:rPr>
          <w:i/>
          <w:spacing w:val="7"/>
          <w:w w:val="105"/>
          <w:sz w:val="13"/>
        </w:rPr>
        <w:t xml:space="preserve"> </w:t>
      </w:r>
      <w:r>
        <w:rPr>
          <w:i/>
          <w:w w:val="105"/>
          <w:sz w:val="13"/>
        </w:rPr>
        <w:t>Union</w:t>
      </w:r>
      <w:r>
        <w:rPr>
          <w:i/>
          <w:spacing w:val="7"/>
          <w:w w:val="105"/>
          <w:sz w:val="13"/>
        </w:rPr>
        <w:t xml:space="preserve"> </w:t>
      </w:r>
      <w:r>
        <w:rPr>
          <w:i/>
          <w:spacing w:val="1"/>
          <w:w w:val="105"/>
          <w:sz w:val="13"/>
        </w:rPr>
        <w:t>(No</w:t>
      </w:r>
      <w:r>
        <w:rPr>
          <w:i/>
          <w:spacing w:val="7"/>
          <w:w w:val="105"/>
          <w:sz w:val="13"/>
        </w:rPr>
        <w:t xml:space="preserve"> </w:t>
      </w:r>
      <w:r>
        <w:rPr>
          <w:i/>
          <w:w w:val="105"/>
          <w:sz w:val="13"/>
        </w:rPr>
        <w:t>2)</w:t>
      </w:r>
      <w:r>
        <w:rPr>
          <w:i/>
          <w:spacing w:val="7"/>
          <w:w w:val="105"/>
          <w:sz w:val="13"/>
        </w:rPr>
        <w:t xml:space="preserve"> </w:t>
      </w:r>
      <w:r>
        <w:rPr>
          <w:w w:val="105"/>
          <w:sz w:val="13"/>
        </w:rPr>
        <w:t>(2014)</w:t>
      </w:r>
      <w:r>
        <w:rPr>
          <w:spacing w:val="8"/>
          <w:w w:val="105"/>
          <w:sz w:val="13"/>
        </w:rPr>
        <w:t xml:space="preserve"> </w:t>
      </w:r>
      <w:r>
        <w:rPr>
          <w:spacing w:val="-3"/>
          <w:w w:val="105"/>
          <w:sz w:val="13"/>
        </w:rPr>
        <w:t>241</w:t>
      </w:r>
      <w:r>
        <w:rPr>
          <w:spacing w:val="8"/>
          <w:w w:val="105"/>
          <w:sz w:val="13"/>
        </w:rPr>
        <w:t xml:space="preserve"> </w:t>
      </w:r>
      <w:r>
        <w:rPr>
          <w:w w:val="105"/>
          <w:sz w:val="13"/>
        </w:rPr>
        <w:t>IR</w:t>
      </w:r>
      <w:r>
        <w:rPr>
          <w:spacing w:val="8"/>
          <w:w w:val="105"/>
          <w:sz w:val="13"/>
        </w:rPr>
        <w:t xml:space="preserve"> </w:t>
      </w:r>
      <w:r>
        <w:rPr>
          <w:w w:val="105"/>
          <w:sz w:val="13"/>
        </w:rPr>
        <w:t>288;</w:t>
      </w:r>
      <w:r>
        <w:rPr>
          <w:spacing w:val="8"/>
          <w:w w:val="105"/>
          <w:sz w:val="13"/>
        </w:rPr>
        <w:t xml:space="preserve"> </w:t>
      </w:r>
      <w:r>
        <w:rPr>
          <w:w w:val="105"/>
          <w:sz w:val="13"/>
        </w:rPr>
        <w:t>[2014]</w:t>
      </w:r>
      <w:r>
        <w:rPr>
          <w:spacing w:val="8"/>
          <w:w w:val="105"/>
          <w:sz w:val="13"/>
        </w:rPr>
        <w:t xml:space="preserve"> </w:t>
      </w:r>
      <w:r>
        <w:rPr>
          <w:w w:val="105"/>
          <w:sz w:val="13"/>
        </w:rPr>
        <w:t>VSC</w:t>
      </w:r>
      <w:r>
        <w:rPr>
          <w:spacing w:val="8"/>
          <w:w w:val="105"/>
          <w:sz w:val="13"/>
        </w:rPr>
        <w:t xml:space="preserve"> </w:t>
      </w:r>
      <w:r>
        <w:rPr>
          <w:w w:val="105"/>
          <w:sz w:val="13"/>
        </w:rPr>
        <w:t>134</w:t>
      </w:r>
      <w:r>
        <w:rPr>
          <w:spacing w:val="8"/>
          <w:w w:val="105"/>
          <w:sz w:val="13"/>
        </w:rPr>
        <w:t xml:space="preserve"> </w:t>
      </w:r>
      <w:r>
        <w:rPr>
          <w:spacing w:val="1"/>
          <w:w w:val="105"/>
          <w:sz w:val="13"/>
        </w:rPr>
        <w:t>[75]–[78].</w:t>
      </w:r>
    </w:p>
    <w:p w:rsidR="00D04CB6" w:rsidRDefault="00F732FE">
      <w:pPr>
        <w:pStyle w:val="ListParagraph"/>
        <w:numPr>
          <w:ilvl w:val="1"/>
          <w:numId w:val="168"/>
        </w:numPr>
        <w:tabs>
          <w:tab w:val="left" w:pos="1941"/>
          <w:tab w:val="left" w:pos="1942"/>
        </w:tabs>
        <w:ind w:left="1941"/>
        <w:rPr>
          <w:sz w:val="13"/>
        </w:rPr>
      </w:pPr>
      <w:r>
        <w:rPr>
          <w:w w:val="105"/>
          <w:sz w:val="13"/>
        </w:rPr>
        <w:t xml:space="preserve">See </w:t>
      </w:r>
      <w:r>
        <w:rPr>
          <w:i/>
          <w:w w:val="105"/>
          <w:sz w:val="13"/>
        </w:rPr>
        <w:t xml:space="preserve">Sentencing Act </w:t>
      </w:r>
      <w:r>
        <w:rPr>
          <w:i/>
          <w:spacing w:val="-3"/>
          <w:w w:val="105"/>
          <w:sz w:val="13"/>
        </w:rPr>
        <w:t xml:space="preserve">1991  </w:t>
      </w:r>
      <w:r>
        <w:rPr>
          <w:w w:val="105"/>
          <w:sz w:val="13"/>
        </w:rPr>
        <w:t xml:space="preserve">(Vic) s </w:t>
      </w:r>
      <w:r>
        <w:rPr>
          <w:spacing w:val="5"/>
          <w:w w:val="105"/>
          <w:sz w:val="13"/>
        </w:rPr>
        <w:t xml:space="preserve"> </w:t>
      </w:r>
      <w:r>
        <w:rPr>
          <w:w w:val="105"/>
          <w:sz w:val="13"/>
        </w:rPr>
        <w:t>3.</w:t>
      </w:r>
    </w:p>
    <w:p w:rsidR="00D04CB6" w:rsidRDefault="00F732FE">
      <w:pPr>
        <w:pStyle w:val="ListParagraph"/>
        <w:numPr>
          <w:ilvl w:val="1"/>
          <w:numId w:val="168"/>
        </w:numPr>
        <w:tabs>
          <w:tab w:val="left" w:pos="1941"/>
          <w:tab w:val="left" w:pos="1942"/>
        </w:tabs>
        <w:ind w:right="4668" w:firstLine="0"/>
        <w:rPr>
          <w:sz w:val="13"/>
        </w:rPr>
      </w:pPr>
      <w:r>
        <w:pict>
          <v:shape id="_x0000_s1475" type="#_x0000_t202" style="position:absolute;left:0;text-align:left;margin-left:36pt;margin-top:11pt;width:13.25pt;height:14.25pt;z-index:3184;mso-position-horizontal-relative:page" filled="f" stroked="f">
            <v:textbox inset="0,0,0,0">
              <w:txbxContent>
                <w:p w:rsidR="00D04CB6" w:rsidRDefault="00F732FE">
                  <w:pPr>
                    <w:spacing w:line="284" w:lineRule="exact"/>
                    <w:rPr>
                      <w:b/>
                      <w:sz w:val="24"/>
                    </w:rPr>
                  </w:pPr>
                  <w:r>
                    <w:rPr>
                      <w:b/>
                      <w:color w:val="EA5B50"/>
                      <w:spacing w:val="-2"/>
                      <w:w w:val="110"/>
                      <w:sz w:val="24"/>
                    </w:rPr>
                    <w:t>32</w:t>
                  </w:r>
                </w:p>
              </w:txbxContent>
            </v:textbox>
            <w10:wrap anchorx="page"/>
          </v:shape>
        </w:pict>
      </w:r>
      <w:r>
        <w:rPr>
          <w:i/>
          <w:sz w:val="13"/>
        </w:rPr>
        <w:t xml:space="preserve">R v The Herald &amp; Weekly Times </w:t>
      </w:r>
      <w:r>
        <w:rPr>
          <w:i/>
          <w:spacing w:val="1"/>
          <w:sz w:val="13"/>
        </w:rPr>
        <w:t xml:space="preserve">Pty </w:t>
      </w:r>
      <w:r>
        <w:rPr>
          <w:i/>
          <w:sz w:val="13"/>
        </w:rPr>
        <w:t xml:space="preserve">Ltd  </w:t>
      </w:r>
      <w:r>
        <w:rPr>
          <w:sz w:val="13"/>
        </w:rPr>
        <w:t xml:space="preserve">[2008]  VSC  </w:t>
      </w:r>
      <w:r>
        <w:rPr>
          <w:spacing w:val="-3"/>
          <w:sz w:val="13"/>
        </w:rPr>
        <w:t xml:space="preserve">251  </w:t>
      </w:r>
      <w:r>
        <w:rPr>
          <w:spacing w:val="1"/>
          <w:sz w:val="13"/>
        </w:rPr>
        <w:t xml:space="preserve">[50].  </w:t>
      </w:r>
      <w:r>
        <w:rPr>
          <w:sz w:val="13"/>
        </w:rPr>
        <w:t>59</w:t>
      </w:r>
      <w:r>
        <w:rPr>
          <w:sz w:val="13"/>
        </w:rPr>
        <w:tab/>
        <w:t xml:space="preserve">Ibid </w:t>
      </w:r>
      <w:r>
        <w:rPr>
          <w:spacing w:val="5"/>
          <w:sz w:val="13"/>
        </w:rPr>
        <w:t xml:space="preserve"> </w:t>
      </w:r>
      <w:r>
        <w:rPr>
          <w:spacing w:val="2"/>
          <w:sz w:val="13"/>
        </w:rPr>
        <w:t>[50]–[51].</w:t>
      </w:r>
    </w:p>
    <w:p w:rsidR="00D04CB6" w:rsidRDefault="00F732FE">
      <w:pPr>
        <w:tabs>
          <w:tab w:val="left" w:pos="1941"/>
        </w:tabs>
        <w:spacing w:before="1"/>
        <w:ind w:left="1147"/>
        <w:rPr>
          <w:sz w:val="13"/>
        </w:rPr>
      </w:pPr>
      <w:r>
        <w:rPr>
          <w:w w:val="105"/>
          <w:sz w:val="13"/>
        </w:rPr>
        <w:t>60</w:t>
      </w:r>
      <w:r>
        <w:rPr>
          <w:w w:val="105"/>
          <w:sz w:val="13"/>
        </w:rPr>
        <w:tab/>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Hinch</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[2013]</w:t>
      </w:r>
      <w:r>
        <w:rPr>
          <w:spacing w:val="7"/>
          <w:w w:val="105"/>
          <w:sz w:val="13"/>
        </w:rPr>
        <w:t xml:space="preserve"> </w:t>
      </w:r>
      <w:r>
        <w:rPr>
          <w:w w:val="105"/>
          <w:sz w:val="13"/>
        </w:rPr>
        <w:t>VSC</w:t>
      </w:r>
      <w:r>
        <w:rPr>
          <w:spacing w:val="7"/>
          <w:w w:val="105"/>
          <w:sz w:val="13"/>
        </w:rPr>
        <w:t xml:space="preserve"> </w:t>
      </w:r>
      <w:r>
        <w:rPr>
          <w:w w:val="105"/>
          <w:sz w:val="13"/>
        </w:rPr>
        <w:t>554</w:t>
      </w:r>
      <w:r>
        <w:rPr>
          <w:spacing w:val="7"/>
          <w:w w:val="105"/>
          <w:sz w:val="13"/>
        </w:rPr>
        <w:t xml:space="preserve"> </w:t>
      </w:r>
      <w:r>
        <w:rPr>
          <w:spacing w:val="2"/>
          <w:w w:val="105"/>
          <w:sz w:val="13"/>
        </w:rPr>
        <w:t>[44].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1"/>
          <w:tab w:val="left" w:pos="1242"/>
        </w:tabs>
        <w:spacing w:before="91" w:line="242" w:lineRule="auto"/>
        <w:ind w:left="1241" w:right="1723"/>
        <w:jc w:val="left"/>
        <w:rPr>
          <w:sz w:val="21"/>
        </w:rPr>
      </w:pPr>
      <w:bookmarkStart w:id="88" w:name="Warnings"/>
      <w:bookmarkStart w:id="89" w:name="_bookmark32"/>
      <w:bookmarkEnd w:id="88"/>
      <w:bookmarkEnd w:id="89"/>
      <w:r>
        <w:rPr>
          <w:spacing w:val="-4"/>
          <w:w w:val="105"/>
          <w:sz w:val="21"/>
        </w:rPr>
        <w:t xml:space="preserve">Other </w:t>
      </w:r>
      <w:r>
        <w:rPr>
          <w:spacing w:val="-6"/>
          <w:w w:val="105"/>
          <w:sz w:val="21"/>
        </w:rPr>
        <w:t xml:space="preserve">provisions </w:t>
      </w:r>
      <w:r>
        <w:rPr>
          <w:spacing w:val="-4"/>
          <w:w w:val="105"/>
          <w:sz w:val="21"/>
        </w:rPr>
        <w:t xml:space="preserve">of the </w:t>
      </w:r>
      <w:r>
        <w:rPr>
          <w:spacing w:val="-6"/>
          <w:w w:val="105"/>
          <w:sz w:val="21"/>
        </w:rPr>
        <w:t xml:space="preserve">Sentencing </w:t>
      </w:r>
      <w:r>
        <w:rPr>
          <w:w w:val="105"/>
          <w:sz w:val="21"/>
        </w:rPr>
        <w:t xml:space="preserve">Act </w:t>
      </w:r>
      <w:r>
        <w:rPr>
          <w:spacing w:val="-5"/>
          <w:w w:val="105"/>
          <w:sz w:val="21"/>
        </w:rPr>
        <w:t xml:space="preserve">that </w:t>
      </w:r>
      <w:r>
        <w:rPr>
          <w:spacing w:val="-6"/>
          <w:w w:val="105"/>
          <w:sz w:val="21"/>
        </w:rPr>
        <w:t xml:space="preserve">have </w:t>
      </w:r>
      <w:r>
        <w:rPr>
          <w:spacing w:val="-4"/>
          <w:w w:val="105"/>
          <w:sz w:val="21"/>
        </w:rPr>
        <w:t xml:space="preserve">been </w:t>
      </w:r>
      <w:r>
        <w:rPr>
          <w:spacing w:val="-5"/>
          <w:w w:val="105"/>
          <w:sz w:val="21"/>
        </w:rPr>
        <w:t xml:space="preserve">relied </w:t>
      </w:r>
      <w:r>
        <w:rPr>
          <w:spacing w:val="-4"/>
          <w:w w:val="105"/>
          <w:sz w:val="21"/>
        </w:rPr>
        <w:t xml:space="preserve">upon in </w:t>
      </w:r>
      <w:r>
        <w:rPr>
          <w:spacing w:val="-6"/>
          <w:w w:val="105"/>
          <w:sz w:val="21"/>
        </w:rPr>
        <w:t xml:space="preserve">contempt proceedings </w:t>
      </w:r>
      <w:r>
        <w:rPr>
          <w:spacing w:val="-5"/>
          <w:w w:val="105"/>
          <w:sz w:val="21"/>
        </w:rPr>
        <w:t>include:</w:t>
      </w:r>
    </w:p>
    <w:p w:rsidR="00D04CB6" w:rsidRDefault="00F732FE">
      <w:pPr>
        <w:pStyle w:val="ListParagraph"/>
        <w:numPr>
          <w:ilvl w:val="2"/>
          <w:numId w:val="185"/>
        </w:numPr>
        <w:tabs>
          <w:tab w:val="left" w:pos="1581"/>
          <w:tab w:val="left" w:pos="1582"/>
        </w:tabs>
        <w:spacing w:before="120"/>
        <w:ind w:left="1581" w:hanging="340"/>
        <w:rPr>
          <w:sz w:val="12"/>
        </w:rPr>
      </w:pPr>
      <w:r>
        <w:rPr>
          <w:w w:val="105"/>
          <w:sz w:val="21"/>
        </w:rPr>
        <w:t xml:space="preserve">fixing of non-parole periods (sections </w:t>
      </w:r>
      <w:r>
        <w:rPr>
          <w:spacing w:val="-12"/>
          <w:w w:val="105"/>
          <w:sz w:val="21"/>
        </w:rPr>
        <w:t xml:space="preserve">11 </w:t>
      </w:r>
      <w:r>
        <w:rPr>
          <w:spacing w:val="-3"/>
          <w:w w:val="105"/>
          <w:sz w:val="21"/>
        </w:rPr>
        <w:t>to</w:t>
      </w:r>
      <w:r>
        <w:rPr>
          <w:spacing w:val="-32"/>
          <w:w w:val="105"/>
          <w:sz w:val="21"/>
        </w:rPr>
        <w:t xml:space="preserve"> </w:t>
      </w:r>
      <w:r>
        <w:rPr>
          <w:w w:val="105"/>
          <w:sz w:val="21"/>
        </w:rPr>
        <w:t>14)</w:t>
      </w:r>
      <w:r>
        <w:rPr>
          <w:w w:val="105"/>
          <w:position w:val="7"/>
          <w:sz w:val="12"/>
        </w:rPr>
        <w:t>61</w:t>
      </w:r>
    </w:p>
    <w:p w:rsidR="00D04CB6" w:rsidRDefault="00F732FE">
      <w:pPr>
        <w:pStyle w:val="ListParagraph"/>
        <w:numPr>
          <w:ilvl w:val="2"/>
          <w:numId w:val="185"/>
        </w:numPr>
        <w:tabs>
          <w:tab w:val="left" w:pos="1581"/>
          <w:tab w:val="left" w:pos="1582"/>
        </w:tabs>
        <w:spacing w:before="88"/>
        <w:ind w:left="1581" w:hanging="340"/>
        <w:rPr>
          <w:sz w:val="12"/>
        </w:rPr>
      </w:pPr>
      <w:r>
        <w:rPr>
          <w:w w:val="105"/>
          <w:sz w:val="21"/>
        </w:rPr>
        <w:t>order</w:t>
      </w:r>
      <w:r>
        <w:rPr>
          <w:spacing w:val="-11"/>
          <w:w w:val="105"/>
          <w:sz w:val="21"/>
        </w:rPr>
        <w:t xml:space="preserve"> </w:t>
      </w:r>
      <w:r>
        <w:rPr>
          <w:w w:val="105"/>
          <w:sz w:val="21"/>
        </w:rPr>
        <w:t>of</w:t>
      </w:r>
      <w:r>
        <w:rPr>
          <w:spacing w:val="-11"/>
          <w:w w:val="105"/>
          <w:sz w:val="21"/>
        </w:rPr>
        <w:t xml:space="preserve"> </w:t>
      </w:r>
      <w:r>
        <w:rPr>
          <w:w w:val="105"/>
          <w:sz w:val="21"/>
        </w:rPr>
        <w:t>service</w:t>
      </w:r>
      <w:r>
        <w:rPr>
          <w:spacing w:val="-11"/>
          <w:w w:val="105"/>
          <w:sz w:val="21"/>
        </w:rPr>
        <w:t xml:space="preserve"> </w:t>
      </w:r>
      <w:r>
        <w:rPr>
          <w:w w:val="105"/>
          <w:sz w:val="21"/>
        </w:rPr>
        <w:t>of</w:t>
      </w:r>
      <w:r>
        <w:rPr>
          <w:spacing w:val="-11"/>
          <w:w w:val="105"/>
          <w:sz w:val="21"/>
        </w:rPr>
        <w:t xml:space="preserve"> </w:t>
      </w:r>
      <w:r>
        <w:rPr>
          <w:spacing w:val="-3"/>
          <w:w w:val="105"/>
          <w:sz w:val="21"/>
        </w:rPr>
        <w:t>sentences</w:t>
      </w:r>
      <w:r>
        <w:rPr>
          <w:spacing w:val="-11"/>
          <w:w w:val="105"/>
          <w:sz w:val="21"/>
        </w:rPr>
        <w:t xml:space="preserve"> </w:t>
      </w:r>
      <w:r>
        <w:rPr>
          <w:w w:val="105"/>
          <w:sz w:val="21"/>
        </w:rPr>
        <w:t>(section</w:t>
      </w:r>
      <w:r>
        <w:rPr>
          <w:spacing w:val="-11"/>
          <w:w w:val="105"/>
          <w:sz w:val="21"/>
        </w:rPr>
        <w:t xml:space="preserve"> </w:t>
      </w:r>
      <w:r>
        <w:rPr>
          <w:w w:val="105"/>
          <w:sz w:val="21"/>
        </w:rPr>
        <w:t>15)</w:t>
      </w:r>
      <w:r>
        <w:rPr>
          <w:w w:val="105"/>
          <w:position w:val="7"/>
          <w:sz w:val="12"/>
        </w:rPr>
        <w:t>62</w:t>
      </w:r>
    </w:p>
    <w:p w:rsidR="00D04CB6" w:rsidRDefault="00F732FE">
      <w:pPr>
        <w:pStyle w:val="ListParagraph"/>
        <w:numPr>
          <w:ilvl w:val="2"/>
          <w:numId w:val="185"/>
        </w:numPr>
        <w:tabs>
          <w:tab w:val="left" w:pos="1581"/>
          <w:tab w:val="left" w:pos="1582"/>
        </w:tabs>
        <w:spacing w:before="88"/>
        <w:ind w:left="1581" w:hanging="340"/>
        <w:rPr>
          <w:sz w:val="12"/>
        </w:rPr>
      </w:pPr>
      <w:r>
        <w:rPr>
          <w:sz w:val="21"/>
        </w:rPr>
        <w:t xml:space="preserve">whether </w:t>
      </w:r>
      <w:r>
        <w:rPr>
          <w:spacing w:val="-3"/>
          <w:sz w:val="21"/>
        </w:rPr>
        <w:t xml:space="preserve">sentences  are  concurrent  </w:t>
      </w:r>
      <w:r>
        <w:rPr>
          <w:sz w:val="21"/>
        </w:rPr>
        <w:t xml:space="preserve">or </w:t>
      </w:r>
      <w:r>
        <w:rPr>
          <w:spacing w:val="-3"/>
          <w:sz w:val="21"/>
        </w:rPr>
        <w:t xml:space="preserve">cumulative  </w:t>
      </w:r>
      <w:r>
        <w:rPr>
          <w:sz w:val="21"/>
        </w:rPr>
        <w:t>(section</w:t>
      </w:r>
      <w:r>
        <w:rPr>
          <w:spacing w:val="25"/>
          <w:sz w:val="21"/>
        </w:rPr>
        <w:t xml:space="preserve"> </w:t>
      </w:r>
      <w:r>
        <w:rPr>
          <w:sz w:val="21"/>
        </w:rPr>
        <w:t>16).</w:t>
      </w:r>
      <w:r>
        <w:rPr>
          <w:position w:val="7"/>
          <w:sz w:val="12"/>
        </w:rPr>
        <w:t>63</w:t>
      </w:r>
    </w:p>
    <w:p w:rsidR="00D04CB6" w:rsidRDefault="00F732FE">
      <w:pPr>
        <w:pStyle w:val="ListParagraph"/>
        <w:numPr>
          <w:ilvl w:val="1"/>
          <w:numId w:val="185"/>
        </w:numPr>
        <w:tabs>
          <w:tab w:val="left" w:pos="1241"/>
          <w:tab w:val="left" w:pos="1242"/>
        </w:tabs>
        <w:spacing w:before="88" w:line="242" w:lineRule="auto"/>
        <w:ind w:left="1241" w:right="1828"/>
        <w:jc w:val="left"/>
        <w:rPr>
          <w:sz w:val="12"/>
        </w:rPr>
      </w:pPr>
      <w:r>
        <w:rPr>
          <w:spacing w:val="-7"/>
          <w:w w:val="105"/>
          <w:sz w:val="21"/>
        </w:rPr>
        <w:t xml:space="preserve">However, </w:t>
      </w:r>
      <w:r>
        <w:rPr>
          <w:spacing w:val="-4"/>
          <w:w w:val="105"/>
          <w:sz w:val="21"/>
        </w:rPr>
        <w:t xml:space="preserve">the </w:t>
      </w:r>
      <w:r>
        <w:rPr>
          <w:spacing w:val="-5"/>
          <w:w w:val="105"/>
          <w:sz w:val="21"/>
        </w:rPr>
        <w:t xml:space="preserve">precise </w:t>
      </w:r>
      <w:r>
        <w:rPr>
          <w:spacing w:val="-6"/>
          <w:w w:val="105"/>
          <w:sz w:val="21"/>
        </w:rPr>
        <w:t xml:space="preserve">relevance </w:t>
      </w:r>
      <w:r>
        <w:rPr>
          <w:spacing w:val="-4"/>
          <w:w w:val="105"/>
          <w:sz w:val="21"/>
        </w:rPr>
        <w:t xml:space="preserve">of the </w:t>
      </w:r>
      <w:r>
        <w:rPr>
          <w:spacing w:val="-6"/>
          <w:w w:val="105"/>
          <w:sz w:val="21"/>
        </w:rPr>
        <w:t xml:space="preserve">Sentencing </w:t>
      </w:r>
      <w:r>
        <w:rPr>
          <w:w w:val="105"/>
          <w:sz w:val="21"/>
        </w:rPr>
        <w:t xml:space="preserve">Act </w:t>
      </w:r>
      <w:r>
        <w:rPr>
          <w:spacing w:val="-4"/>
          <w:w w:val="105"/>
          <w:sz w:val="21"/>
        </w:rPr>
        <w:t xml:space="preserve">to the </w:t>
      </w:r>
      <w:r>
        <w:rPr>
          <w:spacing w:val="-5"/>
          <w:w w:val="105"/>
          <w:sz w:val="21"/>
        </w:rPr>
        <w:t xml:space="preserve">imposition </w:t>
      </w:r>
      <w:r>
        <w:rPr>
          <w:spacing w:val="-4"/>
          <w:w w:val="105"/>
          <w:sz w:val="21"/>
        </w:rPr>
        <w:t xml:space="preserve">of </w:t>
      </w:r>
      <w:r>
        <w:rPr>
          <w:spacing w:val="-6"/>
          <w:w w:val="105"/>
          <w:sz w:val="21"/>
        </w:rPr>
        <w:t xml:space="preserve">punishment </w:t>
      </w:r>
      <w:r>
        <w:rPr>
          <w:spacing w:val="-4"/>
          <w:w w:val="105"/>
          <w:sz w:val="21"/>
        </w:rPr>
        <w:t xml:space="preserve">in </w:t>
      </w:r>
      <w:r>
        <w:rPr>
          <w:spacing w:val="-6"/>
          <w:w w:val="105"/>
          <w:sz w:val="21"/>
        </w:rPr>
        <w:t xml:space="preserve">contempt proceedings </w:t>
      </w:r>
      <w:r>
        <w:rPr>
          <w:spacing w:val="-3"/>
          <w:w w:val="105"/>
          <w:sz w:val="21"/>
        </w:rPr>
        <w:t xml:space="preserve">is </w:t>
      </w:r>
      <w:r>
        <w:rPr>
          <w:spacing w:val="-7"/>
          <w:w w:val="105"/>
          <w:sz w:val="21"/>
        </w:rPr>
        <w:t xml:space="preserve">unclear. </w:t>
      </w:r>
      <w:r>
        <w:rPr>
          <w:spacing w:val="-3"/>
          <w:w w:val="105"/>
          <w:sz w:val="21"/>
        </w:rPr>
        <w:t xml:space="preserve">The </w:t>
      </w:r>
      <w:r>
        <w:rPr>
          <w:spacing w:val="-6"/>
          <w:w w:val="105"/>
          <w:sz w:val="21"/>
        </w:rPr>
        <w:t xml:space="preserve">balance </w:t>
      </w:r>
      <w:r>
        <w:rPr>
          <w:spacing w:val="-4"/>
          <w:w w:val="105"/>
          <w:sz w:val="21"/>
        </w:rPr>
        <w:t xml:space="preserve">of case </w:t>
      </w:r>
      <w:r>
        <w:rPr>
          <w:spacing w:val="-5"/>
          <w:w w:val="105"/>
          <w:sz w:val="21"/>
        </w:rPr>
        <w:t xml:space="preserve">law </w:t>
      </w:r>
      <w:r>
        <w:rPr>
          <w:spacing w:val="-4"/>
          <w:w w:val="105"/>
          <w:sz w:val="21"/>
        </w:rPr>
        <w:t xml:space="preserve">suggests </w:t>
      </w:r>
      <w:r>
        <w:rPr>
          <w:spacing w:val="-5"/>
          <w:w w:val="105"/>
          <w:sz w:val="21"/>
        </w:rPr>
        <w:t xml:space="preserve">that </w:t>
      </w:r>
      <w:r>
        <w:rPr>
          <w:spacing w:val="-4"/>
          <w:w w:val="105"/>
          <w:sz w:val="21"/>
        </w:rPr>
        <w:t xml:space="preserve">the </w:t>
      </w:r>
      <w:r>
        <w:rPr>
          <w:spacing w:val="-6"/>
          <w:w w:val="105"/>
          <w:sz w:val="21"/>
        </w:rPr>
        <w:t xml:space="preserve">Sentencing  </w:t>
      </w:r>
      <w:r>
        <w:rPr>
          <w:w w:val="105"/>
          <w:sz w:val="21"/>
        </w:rPr>
        <w:t xml:space="preserve">Act </w:t>
      </w:r>
      <w:r>
        <w:rPr>
          <w:spacing w:val="-3"/>
          <w:w w:val="105"/>
          <w:sz w:val="21"/>
        </w:rPr>
        <w:t xml:space="preserve">does </w:t>
      </w:r>
      <w:r>
        <w:rPr>
          <w:spacing w:val="-4"/>
          <w:w w:val="105"/>
          <w:sz w:val="21"/>
        </w:rPr>
        <w:t xml:space="preserve">not apply </w:t>
      </w:r>
      <w:r>
        <w:rPr>
          <w:spacing w:val="-5"/>
          <w:w w:val="105"/>
          <w:sz w:val="21"/>
        </w:rPr>
        <w:t xml:space="preserve">directly </w:t>
      </w:r>
      <w:r>
        <w:rPr>
          <w:spacing w:val="-4"/>
          <w:w w:val="105"/>
          <w:sz w:val="21"/>
        </w:rPr>
        <w:t xml:space="preserve">to </w:t>
      </w:r>
      <w:r>
        <w:rPr>
          <w:spacing w:val="-6"/>
          <w:w w:val="105"/>
          <w:sz w:val="21"/>
        </w:rPr>
        <w:t xml:space="preserve">contempt proceedings </w:t>
      </w:r>
      <w:r>
        <w:rPr>
          <w:spacing w:val="-4"/>
          <w:w w:val="105"/>
          <w:sz w:val="21"/>
        </w:rPr>
        <w:t xml:space="preserve">but </w:t>
      </w:r>
      <w:r>
        <w:rPr>
          <w:spacing w:val="-5"/>
          <w:w w:val="105"/>
          <w:sz w:val="21"/>
        </w:rPr>
        <w:t xml:space="preserve">that </w:t>
      </w:r>
      <w:r>
        <w:rPr>
          <w:spacing w:val="-4"/>
          <w:w w:val="105"/>
          <w:sz w:val="21"/>
        </w:rPr>
        <w:t xml:space="preserve">the </w:t>
      </w:r>
      <w:r>
        <w:rPr>
          <w:w w:val="105"/>
          <w:sz w:val="21"/>
        </w:rPr>
        <w:t xml:space="preserve">Act </w:t>
      </w:r>
      <w:r>
        <w:rPr>
          <w:spacing w:val="-3"/>
          <w:w w:val="105"/>
          <w:sz w:val="21"/>
        </w:rPr>
        <w:t xml:space="preserve">is </w:t>
      </w:r>
      <w:r>
        <w:rPr>
          <w:spacing w:val="-6"/>
          <w:w w:val="105"/>
          <w:sz w:val="21"/>
        </w:rPr>
        <w:t xml:space="preserve">relevant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ana</w:t>
      </w:r>
      <w:r>
        <w:rPr>
          <w:spacing w:val="-5"/>
          <w:w w:val="105"/>
          <w:sz w:val="21"/>
        </w:rPr>
        <w:t xml:space="preserve">logy </w:t>
      </w:r>
      <w:r>
        <w:rPr>
          <w:spacing w:val="-4"/>
          <w:w w:val="105"/>
          <w:sz w:val="21"/>
        </w:rPr>
        <w:t xml:space="preserve">and </w:t>
      </w:r>
      <w:r>
        <w:rPr>
          <w:spacing w:val="-5"/>
          <w:w w:val="105"/>
          <w:sz w:val="21"/>
        </w:rPr>
        <w:t xml:space="preserve">that </w:t>
      </w:r>
      <w:r>
        <w:rPr>
          <w:spacing w:val="-4"/>
          <w:w w:val="105"/>
          <w:sz w:val="21"/>
        </w:rPr>
        <w:t xml:space="preserve">courts </w:t>
      </w:r>
      <w:r>
        <w:rPr>
          <w:spacing w:val="-5"/>
          <w:w w:val="105"/>
          <w:sz w:val="21"/>
        </w:rPr>
        <w:t xml:space="preserve">should approach </w:t>
      </w:r>
      <w:r>
        <w:rPr>
          <w:spacing w:val="-4"/>
          <w:w w:val="105"/>
          <w:sz w:val="21"/>
        </w:rPr>
        <w:t xml:space="preserve">the </w:t>
      </w:r>
      <w:r>
        <w:rPr>
          <w:spacing w:val="-5"/>
          <w:w w:val="105"/>
          <w:sz w:val="21"/>
        </w:rPr>
        <w:t xml:space="preserve">question </w:t>
      </w:r>
      <w:r>
        <w:rPr>
          <w:spacing w:val="-4"/>
          <w:w w:val="105"/>
          <w:sz w:val="21"/>
        </w:rPr>
        <w:t xml:space="preserve">of penalty </w:t>
      </w:r>
      <w:r>
        <w:rPr>
          <w:spacing w:val="-5"/>
          <w:w w:val="105"/>
          <w:sz w:val="21"/>
        </w:rPr>
        <w:t xml:space="preserve">for </w:t>
      </w:r>
      <w:r>
        <w:rPr>
          <w:spacing w:val="-6"/>
          <w:w w:val="105"/>
          <w:sz w:val="21"/>
        </w:rPr>
        <w:t xml:space="preserve">criminal contempt, </w:t>
      </w:r>
      <w:r>
        <w:rPr>
          <w:spacing w:val="-3"/>
          <w:w w:val="105"/>
          <w:sz w:val="21"/>
        </w:rPr>
        <w:t xml:space="preserve">as </w:t>
      </w:r>
      <w:r>
        <w:rPr>
          <w:spacing w:val="-5"/>
          <w:w w:val="105"/>
          <w:sz w:val="21"/>
        </w:rPr>
        <w:t xml:space="preserve">far </w:t>
      </w:r>
      <w:r>
        <w:rPr>
          <w:spacing w:val="-3"/>
          <w:w w:val="105"/>
          <w:sz w:val="21"/>
        </w:rPr>
        <w:t xml:space="preserve">as </w:t>
      </w:r>
      <w:r>
        <w:rPr>
          <w:spacing w:val="-5"/>
          <w:w w:val="105"/>
          <w:sz w:val="21"/>
        </w:rPr>
        <w:t xml:space="preserve">possible, </w:t>
      </w:r>
      <w:r>
        <w:rPr>
          <w:spacing w:val="-4"/>
          <w:w w:val="105"/>
          <w:sz w:val="21"/>
        </w:rPr>
        <w:t xml:space="preserve">in </w:t>
      </w:r>
      <w:r>
        <w:rPr>
          <w:w w:val="105"/>
          <w:sz w:val="21"/>
        </w:rPr>
        <w:t xml:space="preserve">a </w:t>
      </w:r>
      <w:r>
        <w:rPr>
          <w:spacing w:val="-5"/>
          <w:w w:val="105"/>
          <w:sz w:val="21"/>
        </w:rPr>
        <w:t xml:space="preserve">way which </w:t>
      </w:r>
      <w:r>
        <w:rPr>
          <w:spacing w:val="-3"/>
          <w:w w:val="105"/>
          <w:sz w:val="21"/>
        </w:rPr>
        <w:t xml:space="preserve">is </w:t>
      </w:r>
      <w:r>
        <w:rPr>
          <w:spacing w:val="-6"/>
          <w:w w:val="105"/>
          <w:sz w:val="21"/>
        </w:rPr>
        <w:t xml:space="preserve">consistent </w:t>
      </w:r>
      <w:r>
        <w:rPr>
          <w:spacing w:val="-4"/>
          <w:w w:val="105"/>
          <w:sz w:val="21"/>
        </w:rPr>
        <w:t xml:space="preserve">with </w:t>
      </w:r>
      <w:r>
        <w:rPr>
          <w:spacing w:val="-5"/>
          <w:w w:val="105"/>
          <w:sz w:val="21"/>
        </w:rPr>
        <w:t xml:space="preserve">that adopted </w:t>
      </w:r>
      <w:r>
        <w:rPr>
          <w:spacing w:val="-4"/>
          <w:w w:val="105"/>
          <w:sz w:val="21"/>
        </w:rPr>
        <w:t xml:space="preserve">when </w:t>
      </w:r>
      <w:r>
        <w:rPr>
          <w:spacing w:val="-6"/>
          <w:w w:val="105"/>
          <w:sz w:val="21"/>
        </w:rPr>
        <w:t xml:space="preserve">dealing </w:t>
      </w:r>
      <w:r>
        <w:rPr>
          <w:spacing w:val="-4"/>
          <w:w w:val="105"/>
          <w:sz w:val="21"/>
        </w:rPr>
        <w:t xml:space="preserve">with </w:t>
      </w:r>
      <w:r>
        <w:rPr>
          <w:spacing w:val="-6"/>
          <w:w w:val="105"/>
          <w:sz w:val="21"/>
        </w:rPr>
        <w:t xml:space="preserve">criminal </w:t>
      </w:r>
      <w:r>
        <w:rPr>
          <w:spacing w:val="-5"/>
          <w:w w:val="105"/>
          <w:sz w:val="21"/>
        </w:rPr>
        <w:t>conduct</w:t>
      </w:r>
      <w:r>
        <w:rPr>
          <w:spacing w:val="2"/>
          <w:w w:val="105"/>
          <w:sz w:val="21"/>
        </w:rPr>
        <w:t xml:space="preserve"> </w:t>
      </w:r>
      <w:r>
        <w:rPr>
          <w:spacing w:val="-6"/>
          <w:w w:val="105"/>
          <w:sz w:val="21"/>
        </w:rPr>
        <w:t>generally.</w:t>
      </w:r>
      <w:r>
        <w:rPr>
          <w:spacing w:val="-6"/>
          <w:w w:val="105"/>
          <w:position w:val="7"/>
          <w:sz w:val="12"/>
        </w:rPr>
        <w:t>64</w:t>
      </w:r>
    </w:p>
    <w:p w:rsidR="00D04CB6" w:rsidRDefault="00D04CB6">
      <w:pPr>
        <w:pStyle w:val="BodyText"/>
        <w:spacing w:before="7"/>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266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167"/>
              </w:numPr>
              <w:tabs>
                <w:tab w:val="left" w:pos="793"/>
                <w:tab w:val="left" w:pos="794"/>
              </w:tabs>
              <w:spacing w:before="203"/>
              <w:rPr>
                <w:sz w:val="21"/>
              </w:rPr>
            </w:pPr>
            <w:r>
              <w:rPr>
                <w:w w:val="115"/>
                <w:sz w:val="21"/>
              </w:rPr>
              <w:t>Should</w:t>
            </w:r>
            <w:r>
              <w:rPr>
                <w:spacing w:val="-8"/>
                <w:w w:val="115"/>
                <w:sz w:val="21"/>
              </w:rPr>
              <w:t xml:space="preserve"> </w:t>
            </w:r>
            <w:r>
              <w:rPr>
                <w:w w:val="115"/>
                <w:sz w:val="21"/>
              </w:rPr>
              <w:t>there</w:t>
            </w:r>
            <w:r>
              <w:rPr>
                <w:spacing w:val="-8"/>
                <w:w w:val="115"/>
                <w:sz w:val="21"/>
              </w:rPr>
              <w:t xml:space="preserve"> </w:t>
            </w:r>
            <w:r>
              <w:rPr>
                <w:w w:val="115"/>
                <w:sz w:val="21"/>
              </w:rPr>
              <w:t>be</w:t>
            </w:r>
            <w:r>
              <w:rPr>
                <w:spacing w:val="-8"/>
                <w:w w:val="115"/>
                <w:sz w:val="21"/>
              </w:rPr>
              <w:t xml:space="preserve"> </w:t>
            </w:r>
            <w:r>
              <w:rPr>
                <w:w w:val="115"/>
                <w:sz w:val="21"/>
              </w:rPr>
              <w:t>a</w:t>
            </w:r>
            <w:r>
              <w:rPr>
                <w:spacing w:val="-8"/>
                <w:w w:val="115"/>
                <w:sz w:val="21"/>
              </w:rPr>
              <w:t xml:space="preserve"> </w:t>
            </w:r>
            <w:r>
              <w:rPr>
                <w:w w:val="115"/>
                <w:sz w:val="21"/>
              </w:rPr>
              <w:t>statutory</w:t>
            </w:r>
            <w:r>
              <w:rPr>
                <w:spacing w:val="-8"/>
                <w:w w:val="115"/>
                <w:sz w:val="21"/>
              </w:rPr>
              <w:t xml:space="preserve"> </w:t>
            </w:r>
            <w:r>
              <w:rPr>
                <w:w w:val="115"/>
                <w:sz w:val="21"/>
              </w:rPr>
              <w:t>maximum</w:t>
            </w:r>
            <w:r>
              <w:rPr>
                <w:spacing w:val="-8"/>
                <w:w w:val="115"/>
                <w:sz w:val="21"/>
              </w:rPr>
              <w:t xml:space="preserve"> </w:t>
            </w:r>
            <w:r>
              <w:rPr>
                <w:w w:val="115"/>
                <w:sz w:val="21"/>
              </w:rPr>
              <w:t>penalty</w:t>
            </w:r>
            <w:r>
              <w:rPr>
                <w:spacing w:val="-8"/>
                <w:w w:val="115"/>
                <w:sz w:val="21"/>
              </w:rPr>
              <w:t xml:space="preserve"> </w:t>
            </w:r>
            <w:r>
              <w:rPr>
                <w:w w:val="115"/>
                <w:sz w:val="21"/>
              </w:rPr>
              <w:t>for</w:t>
            </w:r>
            <w:r>
              <w:rPr>
                <w:spacing w:val="-8"/>
                <w:w w:val="115"/>
                <w:sz w:val="21"/>
              </w:rPr>
              <w:t xml:space="preserve"> </w:t>
            </w:r>
            <w:r>
              <w:rPr>
                <w:w w:val="115"/>
                <w:sz w:val="21"/>
              </w:rPr>
              <w:t>contempt</w:t>
            </w:r>
            <w:r>
              <w:rPr>
                <w:spacing w:val="-8"/>
                <w:w w:val="115"/>
                <w:sz w:val="21"/>
              </w:rPr>
              <w:t xml:space="preserve"> </w:t>
            </w:r>
            <w:r>
              <w:rPr>
                <w:w w:val="115"/>
                <w:sz w:val="21"/>
              </w:rPr>
              <w:t>of</w:t>
            </w:r>
            <w:r>
              <w:rPr>
                <w:spacing w:val="-8"/>
                <w:w w:val="115"/>
                <w:sz w:val="21"/>
              </w:rPr>
              <w:t xml:space="preserve"> </w:t>
            </w:r>
            <w:r>
              <w:rPr>
                <w:w w:val="115"/>
                <w:sz w:val="21"/>
              </w:rPr>
              <w:t>court?</w:t>
            </w:r>
            <w:r>
              <w:rPr>
                <w:spacing w:val="-8"/>
                <w:w w:val="115"/>
                <w:sz w:val="21"/>
              </w:rPr>
              <w:t xml:space="preserve"> </w:t>
            </w:r>
            <w:r>
              <w:rPr>
                <w:w w:val="115"/>
                <w:sz w:val="21"/>
              </w:rPr>
              <w:t>If</w:t>
            </w:r>
            <w:r>
              <w:rPr>
                <w:spacing w:val="-8"/>
                <w:w w:val="115"/>
                <w:sz w:val="21"/>
              </w:rPr>
              <w:t xml:space="preserve"> </w:t>
            </w:r>
            <w:r>
              <w:rPr>
                <w:w w:val="115"/>
                <w:sz w:val="21"/>
              </w:rPr>
              <w:t>so:</w:t>
            </w:r>
          </w:p>
          <w:p w:rsidR="00D04CB6" w:rsidRDefault="00F732FE">
            <w:pPr>
              <w:pStyle w:val="TableParagraph"/>
              <w:numPr>
                <w:ilvl w:val="1"/>
                <w:numId w:val="167"/>
              </w:numPr>
              <w:tabs>
                <w:tab w:val="left" w:pos="1360"/>
                <w:tab w:val="left" w:pos="1361"/>
              </w:tabs>
              <w:spacing w:before="123"/>
              <w:rPr>
                <w:sz w:val="21"/>
              </w:rPr>
            </w:pPr>
            <w:r>
              <w:rPr>
                <w:w w:val="115"/>
                <w:sz w:val="21"/>
              </w:rPr>
              <w:t>What</w:t>
            </w:r>
            <w:r>
              <w:rPr>
                <w:spacing w:val="-16"/>
                <w:w w:val="115"/>
                <w:sz w:val="21"/>
              </w:rPr>
              <w:t xml:space="preserve"> </w:t>
            </w:r>
            <w:r>
              <w:rPr>
                <w:w w:val="115"/>
                <w:sz w:val="21"/>
              </w:rPr>
              <w:t>penalties</w:t>
            </w:r>
            <w:r>
              <w:rPr>
                <w:spacing w:val="-16"/>
                <w:w w:val="115"/>
                <w:sz w:val="21"/>
              </w:rPr>
              <w:t xml:space="preserve"> </w:t>
            </w:r>
            <w:r>
              <w:rPr>
                <w:w w:val="115"/>
                <w:sz w:val="21"/>
              </w:rPr>
              <w:t>should</w:t>
            </w:r>
            <w:r>
              <w:rPr>
                <w:spacing w:val="-16"/>
                <w:w w:val="115"/>
                <w:sz w:val="21"/>
              </w:rPr>
              <w:t xml:space="preserve"> </w:t>
            </w:r>
            <w:r>
              <w:rPr>
                <w:w w:val="115"/>
                <w:sz w:val="21"/>
              </w:rPr>
              <w:t>apply?</w:t>
            </w:r>
          </w:p>
          <w:p w:rsidR="00D04CB6" w:rsidRDefault="00F732FE">
            <w:pPr>
              <w:pStyle w:val="TableParagraph"/>
              <w:numPr>
                <w:ilvl w:val="1"/>
                <w:numId w:val="167"/>
              </w:numPr>
              <w:tabs>
                <w:tab w:val="left" w:pos="1360"/>
                <w:tab w:val="left" w:pos="1361"/>
              </w:tabs>
              <w:spacing w:before="123" w:line="242" w:lineRule="auto"/>
              <w:ind w:right="1207"/>
              <w:rPr>
                <w:sz w:val="21"/>
              </w:rPr>
            </w:pPr>
            <w:r>
              <w:rPr>
                <w:w w:val="115"/>
                <w:sz w:val="21"/>
              </w:rPr>
              <w:t xml:space="preserve">Should different penalties apply for different manifestations of </w:t>
            </w:r>
            <w:r>
              <w:rPr>
                <w:spacing w:val="-3"/>
                <w:w w:val="115"/>
                <w:sz w:val="21"/>
              </w:rPr>
              <w:t>contempt?</w:t>
            </w:r>
          </w:p>
          <w:p w:rsidR="00D04CB6" w:rsidRDefault="00F732FE">
            <w:pPr>
              <w:pStyle w:val="TableParagraph"/>
              <w:numPr>
                <w:ilvl w:val="0"/>
                <w:numId w:val="167"/>
              </w:numPr>
              <w:tabs>
                <w:tab w:val="left" w:pos="793"/>
                <w:tab w:val="left" w:pos="794"/>
              </w:tabs>
              <w:spacing w:before="120" w:line="242" w:lineRule="auto"/>
              <w:ind w:right="287"/>
              <w:rPr>
                <w:sz w:val="21"/>
              </w:rPr>
            </w:pPr>
            <w:r>
              <w:rPr>
                <w:w w:val="115"/>
                <w:sz w:val="21"/>
              </w:rPr>
              <w:t xml:space="preserve">What weight, if </w:t>
            </w:r>
            <w:r>
              <w:rPr>
                <w:spacing w:val="-4"/>
                <w:w w:val="115"/>
                <w:sz w:val="21"/>
              </w:rPr>
              <w:t xml:space="preserve">any, </w:t>
            </w:r>
            <w:r>
              <w:rPr>
                <w:w w:val="115"/>
                <w:sz w:val="21"/>
              </w:rPr>
              <w:t>should be given to apologies in determining whether and what</w:t>
            </w:r>
            <w:r>
              <w:rPr>
                <w:spacing w:val="-9"/>
                <w:w w:val="115"/>
                <w:sz w:val="21"/>
              </w:rPr>
              <w:t xml:space="preserve"> </w:t>
            </w:r>
            <w:r>
              <w:rPr>
                <w:w w:val="115"/>
                <w:sz w:val="21"/>
              </w:rPr>
              <w:t>penalty</w:t>
            </w:r>
            <w:r>
              <w:rPr>
                <w:spacing w:val="-9"/>
                <w:w w:val="115"/>
                <w:sz w:val="21"/>
              </w:rPr>
              <w:t xml:space="preserve"> </w:t>
            </w:r>
            <w:r>
              <w:rPr>
                <w:w w:val="115"/>
                <w:sz w:val="21"/>
              </w:rPr>
              <w:t>is</w:t>
            </w:r>
            <w:r>
              <w:rPr>
                <w:spacing w:val="-9"/>
                <w:w w:val="115"/>
                <w:sz w:val="21"/>
              </w:rPr>
              <w:t xml:space="preserve"> </w:t>
            </w:r>
            <w:r>
              <w:rPr>
                <w:w w:val="115"/>
                <w:sz w:val="21"/>
              </w:rPr>
              <w:t>imposed</w:t>
            </w:r>
            <w:r>
              <w:rPr>
                <w:spacing w:val="-9"/>
                <w:w w:val="115"/>
                <w:sz w:val="21"/>
              </w:rPr>
              <w:t xml:space="preserve"> </w:t>
            </w:r>
            <w:r>
              <w:rPr>
                <w:w w:val="115"/>
                <w:sz w:val="21"/>
              </w:rPr>
              <w:t>for</w:t>
            </w:r>
            <w:r>
              <w:rPr>
                <w:spacing w:val="-9"/>
                <w:w w:val="115"/>
                <w:sz w:val="21"/>
              </w:rPr>
              <w:t xml:space="preserve"> </w:t>
            </w:r>
            <w:r>
              <w:rPr>
                <w:w w:val="115"/>
                <w:sz w:val="21"/>
              </w:rPr>
              <w:t>contempt</w:t>
            </w:r>
            <w:r>
              <w:rPr>
                <w:spacing w:val="-9"/>
                <w:w w:val="115"/>
                <w:sz w:val="21"/>
              </w:rPr>
              <w:t xml:space="preserve"> </w:t>
            </w:r>
            <w:r>
              <w:rPr>
                <w:w w:val="115"/>
                <w:sz w:val="21"/>
              </w:rPr>
              <w:t>of</w:t>
            </w:r>
            <w:r>
              <w:rPr>
                <w:spacing w:val="-9"/>
                <w:w w:val="115"/>
                <w:sz w:val="21"/>
              </w:rPr>
              <w:t xml:space="preserve"> </w:t>
            </w:r>
            <w:r>
              <w:rPr>
                <w:w w:val="115"/>
                <w:sz w:val="21"/>
              </w:rPr>
              <w:t>court?</w:t>
            </w:r>
          </w:p>
          <w:p w:rsidR="00D04CB6" w:rsidRDefault="00F732FE">
            <w:pPr>
              <w:pStyle w:val="TableParagraph"/>
              <w:numPr>
                <w:ilvl w:val="0"/>
                <w:numId w:val="167"/>
              </w:numPr>
              <w:tabs>
                <w:tab w:val="left" w:pos="793"/>
                <w:tab w:val="left" w:pos="794"/>
              </w:tabs>
              <w:spacing w:before="117"/>
              <w:rPr>
                <w:sz w:val="21"/>
              </w:rPr>
            </w:pPr>
            <w:r>
              <w:rPr>
                <w:w w:val="110"/>
                <w:sz w:val="21"/>
              </w:rPr>
              <w:t>Should</w:t>
            </w:r>
            <w:r>
              <w:rPr>
                <w:spacing w:val="-16"/>
                <w:w w:val="110"/>
                <w:sz w:val="21"/>
              </w:rPr>
              <w:t xml:space="preserve"> </w:t>
            </w:r>
            <w:r>
              <w:rPr>
                <w:w w:val="110"/>
                <w:sz w:val="21"/>
              </w:rPr>
              <w:t>the</w:t>
            </w:r>
            <w:r>
              <w:rPr>
                <w:spacing w:val="-16"/>
                <w:w w:val="110"/>
                <w:sz w:val="21"/>
              </w:rPr>
              <w:t xml:space="preserve"> </w:t>
            </w:r>
            <w:r>
              <w:rPr>
                <w:rFonts w:ascii="Lucida Sans"/>
                <w:i/>
                <w:w w:val="110"/>
                <w:sz w:val="21"/>
              </w:rPr>
              <w:t>Sentencing</w:t>
            </w:r>
            <w:r>
              <w:rPr>
                <w:rFonts w:ascii="Lucida Sans"/>
                <w:i/>
                <w:spacing w:val="-37"/>
                <w:w w:val="110"/>
                <w:sz w:val="21"/>
              </w:rPr>
              <w:t xml:space="preserve"> </w:t>
            </w:r>
            <w:r>
              <w:rPr>
                <w:rFonts w:ascii="Lucida Sans"/>
                <w:i/>
                <w:w w:val="110"/>
                <w:sz w:val="21"/>
              </w:rPr>
              <w:t>Act</w:t>
            </w:r>
            <w:r>
              <w:rPr>
                <w:rFonts w:ascii="Lucida Sans"/>
                <w:i/>
                <w:spacing w:val="-37"/>
                <w:w w:val="110"/>
                <w:sz w:val="21"/>
              </w:rPr>
              <w:t xml:space="preserve"> </w:t>
            </w:r>
            <w:r>
              <w:rPr>
                <w:rFonts w:ascii="Lucida Sans"/>
                <w:i/>
                <w:spacing w:val="-5"/>
                <w:w w:val="110"/>
                <w:sz w:val="21"/>
              </w:rPr>
              <w:t>1991</w:t>
            </w:r>
            <w:r>
              <w:rPr>
                <w:rFonts w:ascii="Lucida Sans"/>
                <w:i/>
                <w:spacing w:val="-37"/>
                <w:w w:val="110"/>
                <w:sz w:val="21"/>
              </w:rPr>
              <w:t xml:space="preserve"> </w:t>
            </w:r>
            <w:r>
              <w:rPr>
                <w:w w:val="110"/>
                <w:sz w:val="21"/>
              </w:rPr>
              <w:t>(Vic)</w:t>
            </w:r>
            <w:r>
              <w:rPr>
                <w:spacing w:val="-16"/>
                <w:w w:val="110"/>
                <w:sz w:val="21"/>
              </w:rPr>
              <w:t xml:space="preserve"> </w:t>
            </w:r>
            <w:r>
              <w:rPr>
                <w:w w:val="110"/>
                <w:sz w:val="21"/>
              </w:rPr>
              <w:t>apply</w:t>
            </w:r>
            <w:r>
              <w:rPr>
                <w:spacing w:val="-16"/>
                <w:w w:val="110"/>
                <w:sz w:val="21"/>
              </w:rPr>
              <w:t xml:space="preserve"> </w:t>
            </w:r>
            <w:r>
              <w:rPr>
                <w:w w:val="110"/>
                <w:sz w:val="21"/>
              </w:rPr>
              <w:t>to</w:t>
            </w:r>
            <w:r>
              <w:rPr>
                <w:spacing w:val="-16"/>
                <w:w w:val="110"/>
                <w:sz w:val="21"/>
              </w:rPr>
              <w:t xml:space="preserve"> </w:t>
            </w:r>
            <w:r>
              <w:rPr>
                <w:w w:val="110"/>
                <w:sz w:val="21"/>
              </w:rPr>
              <w:t>contempt</w:t>
            </w:r>
            <w:r>
              <w:rPr>
                <w:spacing w:val="-16"/>
                <w:w w:val="110"/>
                <w:sz w:val="21"/>
              </w:rPr>
              <w:t xml:space="preserve"> </w:t>
            </w:r>
            <w:r>
              <w:rPr>
                <w:w w:val="110"/>
                <w:sz w:val="21"/>
              </w:rPr>
              <w:t>proceedings?</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1"/>
        <w:rPr>
          <w:sz w:val="19"/>
        </w:rPr>
      </w:pPr>
    </w:p>
    <w:p w:rsidR="00D04CB6" w:rsidRDefault="00F732FE">
      <w:pPr>
        <w:pStyle w:val="Heading4"/>
        <w:ind w:left="447"/>
      </w:pPr>
      <w:r>
        <w:rPr>
          <w:color w:val="EA5B50"/>
          <w:w w:val="115"/>
        </w:rPr>
        <w:t>Warnings</w:t>
      </w:r>
    </w:p>
    <w:p w:rsidR="00D04CB6" w:rsidRDefault="00F732FE">
      <w:pPr>
        <w:pStyle w:val="ListParagraph"/>
        <w:numPr>
          <w:ilvl w:val="1"/>
          <w:numId w:val="185"/>
        </w:numPr>
        <w:tabs>
          <w:tab w:val="left" w:pos="1241"/>
          <w:tab w:val="left" w:pos="1242"/>
        </w:tabs>
        <w:spacing w:before="154" w:line="242" w:lineRule="auto"/>
        <w:ind w:left="1241" w:right="1949"/>
        <w:jc w:val="left"/>
        <w:rPr>
          <w:sz w:val="21"/>
        </w:rPr>
      </w:pPr>
      <w:r>
        <w:rPr>
          <w:spacing w:val="-7"/>
          <w:sz w:val="21"/>
        </w:rPr>
        <w:t xml:space="preserve">Contempt </w:t>
      </w:r>
      <w:r>
        <w:rPr>
          <w:spacing w:val="-6"/>
          <w:sz w:val="21"/>
        </w:rPr>
        <w:t xml:space="preserve">warnings </w:t>
      </w:r>
      <w:r>
        <w:rPr>
          <w:spacing w:val="-5"/>
          <w:sz w:val="21"/>
        </w:rPr>
        <w:t xml:space="preserve">play </w:t>
      </w:r>
      <w:r>
        <w:rPr>
          <w:spacing w:val="-3"/>
          <w:sz w:val="21"/>
        </w:rPr>
        <w:t xml:space="preserve">an </w:t>
      </w:r>
      <w:r>
        <w:rPr>
          <w:spacing w:val="-5"/>
          <w:sz w:val="21"/>
        </w:rPr>
        <w:t xml:space="preserve">important, although </w:t>
      </w:r>
      <w:r>
        <w:rPr>
          <w:spacing w:val="-6"/>
          <w:sz w:val="21"/>
        </w:rPr>
        <w:t xml:space="preserve">informal, </w:t>
      </w:r>
      <w:r>
        <w:rPr>
          <w:spacing w:val="-5"/>
          <w:sz w:val="21"/>
        </w:rPr>
        <w:t xml:space="preserve">role </w:t>
      </w:r>
      <w:r>
        <w:rPr>
          <w:spacing w:val="-4"/>
          <w:sz w:val="21"/>
        </w:rPr>
        <w:t xml:space="preserve">in </w:t>
      </w:r>
      <w:r>
        <w:rPr>
          <w:spacing w:val="-5"/>
          <w:sz w:val="21"/>
        </w:rPr>
        <w:t xml:space="preserve">addressing perceived </w:t>
      </w:r>
      <w:r>
        <w:rPr>
          <w:spacing w:val="-3"/>
          <w:sz w:val="21"/>
        </w:rPr>
        <w:t xml:space="preserve">or </w:t>
      </w:r>
      <w:r>
        <w:rPr>
          <w:spacing w:val="-6"/>
          <w:sz w:val="21"/>
        </w:rPr>
        <w:t xml:space="preserve">potential  interferences  </w:t>
      </w:r>
      <w:r>
        <w:rPr>
          <w:spacing w:val="-4"/>
          <w:sz w:val="21"/>
        </w:rPr>
        <w:t xml:space="preserve">with the </w:t>
      </w:r>
      <w:r>
        <w:rPr>
          <w:spacing w:val="-5"/>
          <w:sz w:val="21"/>
        </w:rPr>
        <w:t xml:space="preserve">proper </w:t>
      </w:r>
      <w:r>
        <w:rPr>
          <w:spacing w:val="-6"/>
          <w:sz w:val="21"/>
        </w:rPr>
        <w:t xml:space="preserve">administration  </w:t>
      </w:r>
      <w:r>
        <w:rPr>
          <w:spacing w:val="-4"/>
          <w:sz w:val="21"/>
        </w:rPr>
        <w:t xml:space="preserve">of </w:t>
      </w:r>
      <w:r>
        <w:rPr>
          <w:spacing w:val="31"/>
          <w:sz w:val="21"/>
        </w:rPr>
        <w:t xml:space="preserve"> </w:t>
      </w:r>
      <w:r>
        <w:rPr>
          <w:spacing w:val="-6"/>
          <w:sz w:val="21"/>
        </w:rPr>
        <w:t>justice.</w:t>
      </w:r>
    </w:p>
    <w:p w:rsidR="00D04CB6" w:rsidRDefault="00F732FE">
      <w:pPr>
        <w:pStyle w:val="ListParagraph"/>
        <w:numPr>
          <w:ilvl w:val="1"/>
          <w:numId w:val="185"/>
        </w:numPr>
        <w:tabs>
          <w:tab w:val="left" w:pos="1240"/>
          <w:tab w:val="left" w:pos="1241"/>
        </w:tabs>
        <w:spacing w:before="120" w:line="242" w:lineRule="auto"/>
        <w:ind w:left="1240" w:right="1806" w:hanging="793"/>
        <w:jc w:val="left"/>
        <w:rPr>
          <w:sz w:val="21"/>
        </w:rPr>
      </w:pPr>
      <w:r>
        <w:rPr>
          <w:spacing w:val="-3"/>
          <w:sz w:val="21"/>
        </w:rPr>
        <w:t xml:space="preserve">The </w:t>
      </w:r>
      <w:r>
        <w:rPr>
          <w:spacing w:val="-5"/>
          <w:sz w:val="21"/>
        </w:rPr>
        <w:t xml:space="preserve">term </w:t>
      </w:r>
      <w:r>
        <w:rPr>
          <w:spacing w:val="-7"/>
          <w:sz w:val="21"/>
        </w:rPr>
        <w:t xml:space="preserve">‘contempt </w:t>
      </w:r>
      <w:r>
        <w:rPr>
          <w:spacing w:val="-6"/>
          <w:sz w:val="21"/>
        </w:rPr>
        <w:t xml:space="preserve">warnings’ </w:t>
      </w:r>
      <w:r>
        <w:rPr>
          <w:spacing w:val="-3"/>
          <w:sz w:val="21"/>
        </w:rPr>
        <w:t xml:space="preserve">is </w:t>
      </w:r>
      <w:r>
        <w:rPr>
          <w:spacing w:val="-4"/>
          <w:sz w:val="21"/>
        </w:rPr>
        <w:t xml:space="preserve">used </w:t>
      </w:r>
      <w:r>
        <w:rPr>
          <w:spacing w:val="-5"/>
          <w:sz w:val="21"/>
        </w:rPr>
        <w:t xml:space="preserve">here </w:t>
      </w:r>
      <w:r>
        <w:rPr>
          <w:spacing w:val="-4"/>
          <w:sz w:val="21"/>
        </w:rPr>
        <w:t xml:space="preserve">to </w:t>
      </w:r>
      <w:r>
        <w:rPr>
          <w:spacing w:val="-6"/>
          <w:sz w:val="21"/>
        </w:rPr>
        <w:t xml:space="preserve">refer </w:t>
      </w:r>
      <w:r>
        <w:rPr>
          <w:spacing w:val="-4"/>
          <w:sz w:val="21"/>
        </w:rPr>
        <w:t xml:space="preserve">to </w:t>
      </w:r>
      <w:r>
        <w:rPr>
          <w:spacing w:val="-6"/>
          <w:sz w:val="21"/>
        </w:rPr>
        <w:t xml:space="preserve">warnings </w:t>
      </w:r>
      <w:r>
        <w:rPr>
          <w:spacing w:val="-5"/>
          <w:sz w:val="21"/>
        </w:rPr>
        <w:t xml:space="preserve">given </w:t>
      </w:r>
      <w:r>
        <w:rPr>
          <w:spacing w:val="-4"/>
          <w:sz w:val="21"/>
        </w:rPr>
        <w:t xml:space="preserve">by </w:t>
      </w:r>
      <w:r>
        <w:rPr>
          <w:sz w:val="21"/>
        </w:rPr>
        <w:t xml:space="preserve">a </w:t>
      </w:r>
      <w:r>
        <w:rPr>
          <w:spacing w:val="-6"/>
          <w:sz w:val="21"/>
        </w:rPr>
        <w:t xml:space="preserve">judicial  </w:t>
      </w:r>
      <w:r>
        <w:rPr>
          <w:spacing w:val="-4"/>
          <w:sz w:val="21"/>
        </w:rPr>
        <w:t xml:space="preserve">officer in  </w:t>
      </w:r>
      <w:r>
        <w:rPr>
          <w:sz w:val="21"/>
        </w:rPr>
        <w:t xml:space="preserve">two  </w:t>
      </w:r>
      <w:r>
        <w:rPr>
          <w:spacing w:val="-6"/>
          <w:sz w:val="21"/>
        </w:rPr>
        <w:t>different</w:t>
      </w:r>
      <w:r>
        <w:rPr>
          <w:spacing w:val="16"/>
          <w:sz w:val="21"/>
        </w:rPr>
        <w:t xml:space="preserve"> </w:t>
      </w:r>
      <w:r>
        <w:rPr>
          <w:spacing w:val="-4"/>
          <w:sz w:val="21"/>
        </w:rPr>
        <w:t>contexts:</w:t>
      </w:r>
    </w:p>
    <w:p w:rsidR="00D04CB6" w:rsidRDefault="00F732FE">
      <w:pPr>
        <w:pStyle w:val="ListParagraph"/>
        <w:numPr>
          <w:ilvl w:val="2"/>
          <w:numId w:val="185"/>
        </w:numPr>
        <w:tabs>
          <w:tab w:val="left" w:pos="1582"/>
        </w:tabs>
        <w:spacing w:before="120" w:line="242" w:lineRule="auto"/>
        <w:ind w:left="1581" w:right="1711"/>
        <w:jc w:val="both"/>
        <w:rPr>
          <w:sz w:val="21"/>
        </w:rPr>
      </w:pPr>
      <w:r>
        <w:rPr>
          <w:w w:val="105"/>
          <w:sz w:val="21"/>
        </w:rPr>
        <w:t xml:space="preserve">a </w:t>
      </w:r>
      <w:r>
        <w:rPr>
          <w:spacing w:val="-3"/>
          <w:w w:val="105"/>
          <w:sz w:val="21"/>
        </w:rPr>
        <w:t xml:space="preserve">warning </w:t>
      </w:r>
      <w:r>
        <w:rPr>
          <w:w w:val="105"/>
          <w:sz w:val="21"/>
        </w:rPr>
        <w:t xml:space="preserve">given </w:t>
      </w:r>
      <w:r>
        <w:rPr>
          <w:spacing w:val="-3"/>
          <w:w w:val="105"/>
          <w:sz w:val="21"/>
        </w:rPr>
        <w:t xml:space="preserve">to </w:t>
      </w:r>
      <w:r>
        <w:rPr>
          <w:w w:val="105"/>
          <w:sz w:val="21"/>
        </w:rPr>
        <w:t xml:space="preserve">a person </w:t>
      </w:r>
      <w:r>
        <w:rPr>
          <w:spacing w:val="-3"/>
          <w:w w:val="105"/>
          <w:sz w:val="21"/>
        </w:rPr>
        <w:t xml:space="preserve">that </w:t>
      </w:r>
      <w:r>
        <w:rPr>
          <w:w w:val="105"/>
          <w:sz w:val="21"/>
        </w:rPr>
        <w:t xml:space="preserve">they </w:t>
      </w:r>
      <w:r>
        <w:rPr>
          <w:spacing w:val="-3"/>
          <w:w w:val="105"/>
          <w:sz w:val="21"/>
        </w:rPr>
        <w:t xml:space="preserve">are engaging </w:t>
      </w:r>
      <w:r>
        <w:rPr>
          <w:w w:val="105"/>
          <w:sz w:val="21"/>
        </w:rPr>
        <w:t xml:space="preserve">in or </w:t>
      </w:r>
      <w:r>
        <w:rPr>
          <w:spacing w:val="-3"/>
          <w:w w:val="105"/>
          <w:sz w:val="21"/>
        </w:rPr>
        <w:t xml:space="preserve">are proposing to </w:t>
      </w:r>
      <w:r>
        <w:rPr>
          <w:w w:val="105"/>
          <w:sz w:val="21"/>
        </w:rPr>
        <w:t>engage in conduct</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6"/>
          <w:w w:val="105"/>
          <w:sz w:val="21"/>
        </w:rPr>
        <w:t xml:space="preserve"> </w:t>
      </w:r>
      <w:r>
        <w:rPr>
          <w:spacing w:val="-3"/>
          <w:w w:val="105"/>
          <w:sz w:val="21"/>
        </w:rPr>
        <w:t>judicial</w:t>
      </w:r>
      <w:r>
        <w:rPr>
          <w:spacing w:val="-6"/>
          <w:w w:val="105"/>
          <w:sz w:val="21"/>
        </w:rPr>
        <w:t xml:space="preserve"> </w:t>
      </w:r>
      <w:r>
        <w:rPr>
          <w:w w:val="105"/>
          <w:sz w:val="21"/>
        </w:rPr>
        <w:t>officer</w:t>
      </w:r>
      <w:r>
        <w:rPr>
          <w:spacing w:val="-6"/>
          <w:w w:val="105"/>
          <w:sz w:val="21"/>
        </w:rPr>
        <w:t xml:space="preserve"> </w:t>
      </w:r>
      <w:r>
        <w:rPr>
          <w:w w:val="105"/>
          <w:sz w:val="21"/>
        </w:rPr>
        <w:t>considers</w:t>
      </w:r>
      <w:r>
        <w:rPr>
          <w:spacing w:val="-6"/>
          <w:w w:val="105"/>
          <w:sz w:val="21"/>
        </w:rPr>
        <w:t xml:space="preserve"> </w:t>
      </w:r>
      <w:r>
        <w:rPr>
          <w:spacing w:val="-3"/>
          <w:w w:val="105"/>
          <w:sz w:val="21"/>
        </w:rPr>
        <w:t>might</w:t>
      </w:r>
      <w:r>
        <w:rPr>
          <w:spacing w:val="-6"/>
          <w:w w:val="105"/>
          <w:sz w:val="21"/>
        </w:rPr>
        <w:t xml:space="preserve"> </w:t>
      </w:r>
      <w:r>
        <w:rPr>
          <w:spacing w:val="-3"/>
          <w:w w:val="105"/>
          <w:sz w:val="21"/>
        </w:rPr>
        <w:t>const</w:t>
      </w:r>
      <w:r>
        <w:rPr>
          <w:spacing w:val="-3"/>
          <w:w w:val="105"/>
          <w:sz w:val="21"/>
        </w:rPr>
        <w:t>itute</w:t>
      </w:r>
      <w:r>
        <w:rPr>
          <w:spacing w:val="-6"/>
          <w:w w:val="105"/>
          <w:sz w:val="21"/>
        </w:rPr>
        <w:t xml:space="preserve"> </w:t>
      </w:r>
      <w:r>
        <w:rPr>
          <w:spacing w:val="-3"/>
          <w:w w:val="105"/>
          <w:sz w:val="21"/>
        </w:rPr>
        <w:t>contempt</w:t>
      </w:r>
      <w:r>
        <w:rPr>
          <w:spacing w:val="-6"/>
          <w:w w:val="105"/>
          <w:sz w:val="21"/>
        </w:rPr>
        <w:t xml:space="preserve"> </w:t>
      </w:r>
      <w:r>
        <w:rPr>
          <w:w w:val="105"/>
          <w:sz w:val="21"/>
        </w:rPr>
        <w:t>of</w:t>
      </w:r>
      <w:r>
        <w:rPr>
          <w:spacing w:val="-6"/>
          <w:w w:val="105"/>
          <w:sz w:val="21"/>
        </w:rPr>
        <w:t xml:space="preserve"> </w:t>
      </w:r>
      <w:r>
        <w:rPr>
          <w:w w:val="105"/>
          <w:sz w:val="21"/>
        </w:rPr>
        <w:t>court</w:t>
      </w:r>
      <w:r>
        <w:rPr>
          <w:spacing w:val="-6"/>
          <w:w w:val="105"/>
          <w:sz w:val="21"/>
        </w:rPr>
        <w:t xml:space="preserve"> </w:t>
      </w:r>
      <w:r>
        <w:rPr>
          <w:w w:val="105"/>
          <w:sz w:val="21"/>
        </w:rPr>
        <w:t>and</w:t>
      </w:r>
      <w:r>
        <w:rPr>
          <w:spacing w:val="-6"/>
          <w:w w:val="105"/>
          <w:sz w:val="21"/>
        </w:rPr>
        <w:t xml:space="preserve"> </w:t>
      </w:r>
      <w:r>
        <w:rPr>
          <w:spacing w:val="-3"/>
          <w:w w:val="105"/>
          <w:sz w:val="21"/>
        </w:rPr>
        <w:t xml:space="preserve">for which, </w:t>
      </w:r>
      <w:r>
        <w:rPr>
          <w:w w:val="105"/>
          <w:sz w:val="21"/>
        </w:rPr>
        <w:t xml:space="preserve">if they do </w:t>
      </w:r>
      <w:r>
        <w:rPr>
          <w:spacing w:val="-2"/>
          <w:w w:val="105"/>
          <w:sz w:val="21"/>
        </w:rPr>
        <w:t xml:space="preserve">not </w:t>
      </w:r>
      <w:r>
        <w:rPr>
          <w:w w:val="105"/>
          <w:sz w:val="21"/>
        </w:rPr>
        <w:t xml:space="preserve">desist, they </w:t>
      </w:r>
      <w:r>
        <w:rPr>
          <w:spacing w:val="-3"/>
          <w:w w:val="105"/>
          <w:sz w:val="21"/>
        </w:rPr>
        <w:t xml:space="preserve">might </w:t>
      </w:r>
      <w:r>
        <w:rPr>
          <w:w w:val="105"/>
          <w:sz w:val="21"/>
        </w:rPr>
        <w:t>be</w:t>
      </w:r>
      <w:r>
        <w:rPr>
          <w:spacing w:val="-7"/>
          <w:w w:val="105"/>
          <w:sz w:val="21"/>
        </w:rPr>
        <w:t xml:space="preserve"> </w:t>
      </w:r>
      <w:r>
        <w:rPr>
          <w:spacing w:val="-3"/>
          <w:w w:val="105"/>
          <w:sz w:val="21"/>
        </w:rPr>
        <w:t>punished</w:t>
      </w:r>
    </w:p>
    <w:p w:rsidR="00D04CB6" w:rsidRDefault="00F732FE">
      <w:pPr>
        <w:pStyle w:val="ListParagraph"/>
        <w:numPr>
          <w:ilvl w:val="2"/>
          <w:numId w:val="185"/>
        </w:numPr>
        <w:tabs>
          <w:tab w:val="left" w:pos="1581"/>
          <w:tab w:val="left" w:pos="1582"/>
        </w:tabs>
        <w:spacing w:before="85" w:line="242" w:lineRule="auto"/>
        <w:ind w:left="1581" w:right="1854"/>
        <w:rPr>
          <w:sz w:val="21"/>
        </w:rPr>
      </w:pPr>
      <w:r>
        <w:rPr>
          <w:w w:val="105"/>
          <w:sz w:val="21"/>
        </w:rPr>
        <w:t xml:space="preserve">a </w:t>
      </w:r>
      <w:r>
        <w:rPr>
          <w:spacing w:val="-3"/>
          <w:w w:val="105"/>
          <w:sz w:val="21"/>
        </w:rPr>
        <w:t xml:space="preserve">warning </w:t>
      </w:r>
      <w:r>
        <w:rPr>
          <w:w w:val="105"/>
          <w:sz w:val="21"/>
        </w:rPr>
        <w:t xml:space="preserve">given </w:t>
      </w:r>
      <w:r>
        <w:rPr>
          <w:spacing w:val="-3"/>
          <w:w w:val="105"/>
          <w:sz w:val="21"/>
        </w:rPr>
        <w:t xml:space="preserve">to </w:t>
      </w:r>
      <w:r>
        <w:rPr>
          <w:w w:val="105"/>
          <w:sz w:val="21"/>
        </w:rPr>
        <w:t xml:space="preserve">a person </w:t>
      </w:r>
      <w:r>
        <w:rPr>
          <w:spacing w:val="-3"/>
          <w:w w:val="105"/>
          <w:sz w:val="21"/>
        </w:rPr>
        <w:t xml:space="preserve">that </w:t>
      </w:r>
      <w:r>
        <w:rPr>
          <w:w w:val="105"/>
          <w:sz w:val="21"/>
        </w:rPr>
        <w:t xml:space="preserve">the </w:t>
      </w:r>
      <w:r>
        <w:rPr>
          <w:spacing w:val="-3"/>
          <w:w w:val="105"/>
          <w:sz w:val="21"/>
        </w:rPr>
        <w:t xml:space="preserve">judicial </w:t>
      </w:r>
      <w:r>
        <w:rPr>
          <w:w w:val="105"/>
          <w:sz w:val="21"/>
        </w:rPr>
        <w:t xml:space="preserve">officer </w:t>
      </w:r>
      <w:r>
        <w:rPr>
          <w:spacing w:val="-2"/>
          <w:w w:val="105"/>
          <w:sz w:val="21"/>
        </w:rPr>
        <w:t xml:space="preserve">has </w:t>
      </w:r>
      <w:r>
        <w:rPr>
          <w:w w:val="105"/>
          <w:sz w:val="21"/>
        </w:rPr>
        <w:t xml:space="preserve">formed a </w:t>
      </w:r>
      <w:r>
        <w:rPr>
          <w:spacing w:val="-3"/>
          <w:w w:val="105"/>
          <w:sz w:val="21"/>
        </w:rPr>
        <w:t xml:space="preserve">preliminary </w:t>
      </w:r>
      <w:r>
        <w:rPr>
          <w:w w:val="105"/>
          <w:sz w:val="21"/>
        </w:rPr>
        <w:t xml:space="preserve">view </w:t>
      </w:r>
      <w:r>
        <w:rPr>
          <w:spacing w:val="-3"/>
          <w:w w:val="105"/>
          <w:sz w:val="21"/>
        </w:rPr>
        <w:t xml:space="preserve">that </w:t>
      </w:r>
      <w:r>
        <w:rPr>
          <w:w w:val="105"/>
          <w:sz w:val="21"/>
        </w:rPr>
        <w:t xml:space="preserve">they </w:t>
      </w:r>
      <w:r>
        <w:rPr>
          <w:spacing w:val="-3"/>
          <w:w w:val="105"/>
          <w:sz w:val="21"/>
        </w:rPr>
        <w:t xml:space="preserve">have committed </w:t>
      </w:r>
      <w:r>
        <w:rPr>
          <w:w w:val="105"/>
          <w:sz w:val="21"/>
        </w:rPr>
        <w:t xml:space="preserve">a </w:t>
      </w:r>
      <w:r>
        <w:rPr>
          <w:spacing w:val="-3"/>
          <w:w w:val="105"/>
          <w:sz w:val="21"/>
        </w:rPr>
        <w:t xml:space="preserve">contempt </w:t>
      </w:r>
      <w:r>
        <w:rPr>
          <w:w w:val="105"/>
          <w:sz w:val="21"/>
        </w:rPr>
        <w:t xml:space="preserve">of court and </w:t>
      </w:r>
      <w:r>
        <w:rPr>
          <w:spacing w:val="-3"/>
          <w:w w:val="105"/>
          <w:sz w:val="21"/>
        </w:rPr>
        <w:t xml:space="preserve">that, </w:t>
      </w:r>
      <w:r>
        <w:rPr>
          <w:w w:val="105"/>
          <w:sz w:val="21"/>
        </w:rPr>
        <w:t xml:space="preserve">subject </w:t>
      </w:r>
      <w:r>
        <w:rPr>
          <w:spacing w:val="-3"/>
          <w:w w:val="105"/>
          <w:sz w:val="21"/>
        </w:rPr>
        <w:t xml:space="preserve">to any submissions made, </w:t>
      </w:r>
      <w:r>
        <w:rPr>
          <w:w w:val="105"/>
          <w:sz w:val="21"/>
        </w:rPr>
        <w:t xml:space="preserve">they </w:t>
      </w:r>
      <w:r>
        <w:rPr>
          <w:spacing w:val="-3"/>
          <w:w w:val="105"/>
          <w:sz w:val="21"/>
        </w:rPr>
        <w:t xml:space="preserve">may </w:t>
      </w:r>
      <w:r>
        <w:rPr>
          <w:w w:val="105"/>
          <w:sz w:val="21"/>
        </w:rPr>
        <w:t xml:space="preserve">be dealt with </w:t>
      </w:r>
      <w:r>
        <w:rPr>
          <w:spacing w:val="-3"/>
          <w:w w:val="105"/>
          <w:sz w:val="21"/>
        </w:rPr>
        <w:t xml:space="preserve">for contempt </w:t>
      </w:r>
      <w:r>
        <w:rPr>
          <w:w w:val="105"/>
          <w:sz w:val="21"/>
        </w:rPr>
        <w:t>of</w:t>
      </w:r>
      <w:r>
        <w:rPr>
          <w:spacing w:val="-25"/>
          <w:w w:val="105"/>
          <w:sz w:val="21"/>
        </w:rPr>
        <w:t xml:space="preserve"> </w:t>
      </w:r>
      <w:r>
        <w:rPr>
          <w:w w:val="105"/>
          <w:sz w:val="21"/>
        </w:rPr>
        <w:t>court.</w:t>
      </w:r>
    </w:p>
    <w:p w:rsidR="00D04CB6" w:rsidRDefault="00F732FE">
      <w:pPr>
        <w:pStyle w:val="ListParagraph"/>
        <w:numPr>
          <w:ilvl w:val="1"/>
          <w:numId w:val="185"/>
        </w:numPr>
        <w:tabs>
          <w:tab w:val="left" w:pos="1240"/>
          <w:tab w:val="left" w:pos="1241"/>
        </w:tabs>
        <w:spacing w:before="85" w:line="242" w:lineRule="auto"/>
        <w:ind w:left="1240" w:right="2388" w:hanging="793"/>
        <w:jc w:val="left"/>
        <w:rPr>
          <w:sz w:val="21"/>
        </w:rPr>
      </w:pPr>
      <w:r>
        <w:rPr>
          <w:spacing w:val="-7"/>
          <w:w w:val="105"/>
          <w:sz w:val="21"/>
        </w:rPr>
        <w:t xml:space="preserve">Contempt </w:t>
      </w:r>
      <w:r>
        <w:rPr>
          <w:spacing w:val="-6"/>
          <w:w w:val="105"/>
          <w:sz w:val="21"/>
        </w:rPr>
        <w:t xml:space="preserve">warnings </w:t>
      </w:r>
      <w:r>
        <w:rPr>
          <w:spacing w:val="-4"/>
          <w:w w:val="105"/>
          <w:sz w:val="21"/>
        </w:rPr>
        <w:t xml:space="preserve">assist the courts to </w:t>
      </w:r>
      <w:r>
        <w:rPr>
          <w:spacing w:val="-6"/>
          <w:w w:val="105"/>
          <w:sz w:val="21"/>
        </w:rPr>
        <w:t xml:space="preserve">navigate </w:t>
      </w:r>
      <w:r>
        <w:rPr>
          <w:spacing w:val="-4"/>
          <w:w w:val="105"/>
          <w:sz w:val="21"/>
        </w:rPr>
        <w:t xml:space="preserve">the </w:t>
      </w:r>
      <w:r>
        <w:rPr>
          <w:spacing w:val="-5"/>
          <w:w w:val="105"/>
          <w:sz w:val="21"/>
        </w:rPr>
        <w:t xml:space="preserve">space </w:t>
      </w:r>
      <w:r>
        <w:rPr>
          <w:spacing w:val="-4"/>
          <w:w w:val="105"/>
          <w:sz w:val="21"/>
        </w:rPr>
        <w:t xml:space="preserve">between </w:t>
      </w:r>
      <w:r>
        <w:rPr>
          <w:w w:val="105"/>
          <w:sz w:val="21"/>
        </w:rPr>
        <w:t xml:space="preserve">two </w:t>
      </w:r>
      <w:r>
        <w:rPr>
          <w:spacing w:val="-6"/>
          <w:w w:val="105"/>
          <w:sz w:val="21"/>
        </w:rPr>
        <w:t xml:space="preserve">competing </w:t>
      </w:r>
      <w:r>
        <w:rPr>
          <w:spacing w:val="-5"/>
          <w:w w:val="105"/>
          <w:sz w:val="21"/>
        </w:rPr>
        <w:t>imperatives:</w:t>
      </w:r>
    </w:p>
    <w:p w:rsidR="00D04CB6" w:rsidRDefault="00F732FE">
      <w:pPr>
        <w:pStyle w:val="ListParagraph"/>
        <w:numPr>
          <w:ilvl w:val="0"/>
          <w:numId w:val="166"/>
        </w:numPr>
        <w:tabs>
          <w:tab w:val="left" w:pos="1582"/>
        </w:tabs>
        <w:spacing w:before="120" w:line="242" w:lineRule="auto"/>
        <w:ind w:right="2070"/>
        <w:rPr>
          <w:sz w:val="12"/>
        </w:rPr>
      </w:pPr>
      <w:r>
        <w:rPr>
          <w:spacing w:val="-3"/>
          <w:w w:val="105"/>
          <w:sz w:val="21"/>
        </w:rPr>
        <w:t xml:space="preserve">The </w:t>
      </w:r>
      <w:r>
        <w:rPr>
          <w:spacing w:val="-5"/>
          <w:w w:val="105"/>
          <w:sz w:val="21"/>
        </w:rPr>
        <w:t xml:space="preserve">power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3"/>
          <w:w w:val="105"/>
          <w:sz w:val="21"/>
        </w:rPr>
        <w:t xml:space="preserve">is an </w:t>
      </w:r>
      <w:r>
        <w:rPr>
          <w:spacing w:val="-5"/>
          <w:w w:val="105"/>
          <w:sz w:val="21"/>
        </w:rPr>
        <w:t xml:space="preserve">important </w:t>
      </w:r>
      <w:r>
        <w:rPr>
          <w:spacing w:val="-4"/>
          <w:w w:val="105"/>
          <w:sz w:val="21"/>
        </w:rPr>
        <w:t xml:space="preserve">one </w:t>
      </w:r>
      <w:r>
        <w:rPr>
          <w:spacing w:val="-5"/>
          <w:w w:val="105"/>
          <w:sz w:val="21"/>
        </w:rPr>
        <w:t xml:space="preserve">that </w:t>
      </w:r>
      <w:r>
        <w:rPr>
          <w:spacing w:val="-4"/>
          <w:w w:val="105"/>
          <w:sz w:val="21"/>
        </w:rPr>
        <w:t xml:space="preserve">the courts must </w:t>
      </w:r>
      <w:r>
        <w:rPr>
          <w:w w:val="105"/>
          <w:sz w:val="21"/>
        </w:rPr>
        <w:t xml:space="preserve">be  </w:t>
      </w:r>
      <w:r>
        <w:rPr>
          <w:spacing w:val="-4"/>
          <w:w w:val="105"/>
          <w:sz w:val="21"/>
        </w:rPr>
        <w:t xml:space="preserve">able to </w:t>
      </w:r>
      <w:r>
        <w:rPr>
          <w:spacing w:val="-5"/>
          <w:w w:val="105"/>
          <w:sz w:val="21"/>
        </w:rPr>
        <w:t xml:space="preserve">employ </w:t>
      </w:r>
      <w:r>
        <w:rPr>
          <w:spacing w:val="-4"/>
          <w:w w:val="105"/>
          <w:sz w:val="21"/>
        </w:rPr>
        <w:t xml:space="preserve">to </w:t>
      </w:r>
      <w:r>
        <w:rPr>
          <w:spacing w:val="-6"/>
          <w:w w:val="105"/>
          <w:sz w:val="21"/>
        </w:rPr>
        <w:t xml:space="preserve">safeguard </w:t>
      </w:r>
      <w:r>
        <w:rPr>
          <w:spacing w:val="-4"/>
          <w:w w:val="105"/>
          <w:sz w:val="21"/>
        </w:rPr>
        <w:t xml:space="preserve">and </w:t>
      </w:r>
      <w:r>
        <w:rPr>
          <w:spacing w:val="-5"/>
          <w:w w:val="105"/>
          <w:sz w:val="21"/>
        </w:rPr>
        <w:t xml:space="preserve">defend </w:t>
      </w:r>
      <w:r>
        <w:rPr>
          <w:spacing w:val="-4"/>
          <w:w w:val="105"/>
          <w:sz w:val="21"/>
        </w:rPr>
        <w:t xml:space="preserve">the </w:t>
      </w:r>
      <w:r>
        <w:rPr>
          <w:spacing w:val="-5"/>
          <w:w w:val="105"/>
          <w:sz w:val="21"/>
        </w:rPr>
        <w:t xml:space="preserve">proper </w:t>
      </w:r>
      <w:r>
        <w:rPr>
          <w:spacing w:val="-6"/>
          <w:w w:val="105"/>
          <w:sz w:val="21"/>
        </w:rPr>
        <w:t xml:space="preserve">administration </w:t>
      </w:r>
      <w:r>
        <w:rPr>
          <w:spacing w:val="-4"/>
          <w:w w:val="105"/>
          <w:sz w:val="21"/>
        </w:rPr>
        <w:t xml:space="preserve">of </w:t>
      </w:r>
      <w:r>
        <w:rPr>
          <w:spacing w:val="-5"/>
          <w:w w:val="105"/>
          <w:sz w:val="21"/>
        </w:rPr>
        <w:t xml:space="preserve">justice against </w:t>
      </w:r>
      <w:r>
        <w:rPr>
          <w:spacing w:val="-6"/>
          <w:w w:val="105"/>
          <w:sz w:val="21"/>
        </w:rPr>
        <w:t>interference.</w:t>
      </w:r>
      <w:r>
        <w:rPr>
          <w:spacing w:val="-6"/>
          <w:w w:val="105"/>
          <w:position w:val="7"/>
          <w:sz w:val="12"/>
        </w:rPr>
        <w:t>65</w:t>
      </w:r>
    </w:p>
    <w:p w:rsidR="00D04CB6" w:rsidRDefault="00F732FE">
      <w:pPr>
        <w:pStyle w:val="ListParagraph"/>
        <w:numPr>
          <w:ilvl w:val="0"/>
          <w:numId w:val="166"/>
        </w:numPr>
        <w:tabs>
          <w:tab w:val="left" w:pos="1582"/>
        </w:tabs>
        <w:spacing w:before="85" w:line="242" w:lineRule="auto"/>
        <w:ind w:right="1930" w:hanging="340"/>
        <w:rPr>
          <w:sz w:val="12"/>
        </w:rPr>
      </w:pPr>
      <w:r>
        <w:rPr>
          <w:spacing w:val="-3"/>
          <w:w w:val="105"/>
          <w:sz w:val="21"/>
        </w:rPr>
        <w:t xml:space="preserve">The </w:t>
      </w:r>
      <w:r>
        <w:rPr>
          <w:spacing w:val="-5"/>
          <w:w w:val="105"/>
          <w:sz w:val="21"/>
        </w:rPr>
        <w:t xml:space="preserve">power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3"/>
          <w:w w:val="105"/>
          <w:sz w:val="21"/>
        </w:rPr>
        <w:t xml:space="preserve">is </w:t>
      </w:r>
      <w:r>
        <w:rPr>
          <w:spacing w:val="-4"/>
          <w:w w:val="105"/>
          <w:sz w:val="21"/>
        </w:rPr>
        <w:t xml:space="preserve">to </w:t>
      </w:r>
      <w:r>
        <w:rPr>
          <w:w w:val="105"/>
          <w:sz w:val="21"/>
        </w:rPr>
        <w:t xml:space="preserve">be </w:t>
      </w:r>
      <w:r>
        <w:rPr>
          <w:spacing w:val="-4"/>
          <w:w w:val="105"/>
          <w:sz w:val="21"/>
        </w:rPr>
        <w:t xml:space="preserve">used </w:t>
      </w:r>
      <w:r>
        <w:rPr>
          <w:spacing w:val="-5"/>
          <w:w w:val="105"/>
          <w:sz w:val="21"/>
        </w:rPr>
        <w:t xml:space="preserve">sparingly </w:t>
      </w:r>
      <w:r>
        <w:rPr>
          <w:spacing w:val="-4"/>
          <w:w w:val="105"/>
          <w:sz w:val="21"/>
        </w:rPr>
        <w:t xml:space="preserve">and </w:t>
      </w:r>
      <w:r>
        <w:rPr>
          <w:spacing w:val="-5"/>
          <w:w w:val="105"/>
          <w:sz w:val="21"/>
        </w:rPr>
        <w:t xml:space="preserve">should </w:t>
      </w:r>
      <w:r>
        <w:rPr>
          <w:w w:val="105"/>
          <w:sz w:val="21"/>
        </w:rPr>
        <w:t xml:space="preserve">be </w:t>
      </w:r>
      <w:r>
        <w:rPr>
          <w:spacing w:val="-6"/>
          <w:w w:val="105"/>
          <w:sz w:val="21"/>
        </w:rPr>
        <w:t xml:space="preserve">invoked </w:t>
      </w:r>
      <w:r>
        <w:rPr>
          <w:spacing w:val="-5"/>
          <w:w w:val="105"/>
          <w:sz w:val="21"/>
        </w:rPr>
        <w:t xml:space="preserve">only </w:t>
      </w:r>
      <w:r>
        <w:rPr>
          <w:spacing w:val="-4"/>
          <w:w w:val="105"/>
          <w:sz w:val="21"/>
        </w:rPr>
        <w:t>when</w:t>
      </w:r>
      <w:r>
        <w:rPr>
          <w:spacing w:val="-10"/>
          <w:w w:val="105"/>
          <w:sz w:val="21"/>
        </w:rPr>
        <w:t xml:space="preserve"> </w:t>
      </w:r>
      <w:r>
        <w:rPr>
          <w:spacing w:val="-5"/>
          <w:w w:val="105"/>
          <w:sz w:val="21"/>
        </w:rPr>
        <w:t>necessary.</w:t>
      </w:r>
      <w:r>
        <w:rPr>
          <w:spacing w:val="-5"/>
          <w:w w:val="105"/>
          <w:position w:val="7"/>
          <w:sz w:val="12"/>
        </w:rPr>
        <w:t>66</w:t>
      </w:r>
    </w:p>
    <w:p w:rsidR="00D04CB6" w:rsidRDefault="00D04CB6">
      <w:pPr>
        <w:pStyle w:val="BodyText"/>
        <w:rPr>
          <w:sz w:val="20"/>
        </w:rPr>
      </w:pPr>
    </w:p>
    <w:p w:rsidR="00D04CB6" w:rsidRDefault="00F732FE">
      <w:pPr>
        <w:pStyle w:val="BodyText"/>
        <w:spacing w:before="2"/>
        <w:rPr>
          <w:sz w:val="20"/>
        </w:rPr>
      </w:pPr>
      <w:r>
        <w:pict>
          <v:line id="_x0000_s1474" style="position:absolute;z-index:3208;mso-wrap-distance-left:0;mso-wrap-distance-right:0;mso-position-horizontal-relative:page" from="79.35pt,14.75pt" to="515.9pt,14.75pt" strokecolor="#f8cabc" strokeweight="1pt">
            <w10:wrap type="topAndBottom" anchorx="page"/>
          </v:line>
        </w:pict>
      </w:r>
    </w:p>
    <w:p w:rsidR="00D04CB6" w:rsidRDefault="00F732FE">
      <w:pPr>
        <w:tabs>
          <w:tab w:val="left" w:pos="1240"/>
        </w:tabs>
        <w:spacing w:before="117"/>
        <w:ind w:left="447"/>
        <w:rPr>
          <w:sz w:val="13"/>
        </w:rPr>
      </w:pPr>
      <w:r>
        <w:rPr>
          <w:spacing w:val="-3"/>
          <w:w w:val="105"/>
          <w:sz w:val="13"/>
        </w:rPr>
        <w:t>61</w:t>
      </w:r>
      <w:r>
        <w:rPr>
          <w:spacing w:val="-3"/>
          <w:w w:val="105"/>
          <w:sz w:val="13"/>
        </w:rPr>
        <w:tab/>
      </w:r>
      <w:r>
        <w:rPr>
          <w:i/>
          <w:w w:val="105"/>
          <w:sz w:val="13"/>
        </w:rPr>
        <w:t xml:space="preserve">DPP (Vic) v Johnson </w:t>
      </w:r>
      <w:r>
        <w:rPr>
          <w:w w:val="105"/>
          <w:sz w:val="13"/>
        </w:rPr>
        <w:t>(2002)  6  VR  235,</w:t>
      </w:r>
      <w:r>
        <w:rPr>
          <w:spacing w:val="-18"/>
          <w:w w:val="105"/>
          <w:sz w:val="13"/>
        </w:rPr>
        <w:t xml:space="preserve"> </w:t>
      </w:r>
      <w:r>
        <w:rPr>
          <w:spacing w:val="-3"/>
          <w:w w:val="105"/>
          <w:sz w:val="13"/>
        </w:rPr>
        <w:t>237.</w:t>
      </w:r>
    </w:p>
    <w:p w:rsidR="00D04CB6" w:rsidRDefault="00F732FE">
      <w:pPr>
        <w:pStyle w:val="ListParagraph"/>
        <w:numPr>
          <w:ilvl w:val="0"/>
          <w:numId w:val="165"/>
        </w:numPr>
        <w:tabs>
          <w:tab w:val="left" w:pos="1240"/>
          <w:tab w:val="left" w:pos="1242"/>
        </w:tabs>
        <w:ind w:hanging="474"/>
        <w:jc w:val="left"/>
        <w:rPr>
          <w:sz w:val="13"/>
        </w:rPr>
      </w:pPr>
      <w:r>
        <w:rPr>
          <w:i/>
          <w:w w:val="105"/>
          <w:sz w:val="13"/>
        </w:rPr>
        <w:t>Varnavides</w:t>
      </w:r>
      <w:r>
        <w:rPr>
          <w:i/>
          <w:spacing w:val="2"/>
          <w:w w:val="105"/>
          <w:sz w:val="13"/>
        </w:rPr>
        <w:t xml:space="preserve"> </w:t>
      </w:r>
      <w:r>
        <w:rPr>
          <w:i/>
          <w:w w:val="105"/>
          <w:sz w:val="13"/>
        </w:rPr>
        <w:t>v</w:t>
      </w:r>
      <w:r>
        <w:rPr>
          <w:i/>
          <w:spacing w:val="2"/>
          <w:w w:val="105"/>
          <w:sz w:val="13"/>
        </w:rPr>
        <w:t xml:space="preserve"> </w:t>
      </w:r>
      <w:r>
        <w:rPr>
          <w:i/>
          <w:w w:val="105"/>
          <w:sz w:val="13"/>
        </w:rPr>
        <w:t>Victorian</w:t>
      </w:r>
      <w:r>
        <w:rPr>
          <w:i/>
          <w:spacing w:val="2"/>
          <w:w w:val="105"/>
          <w:sz w:val="13"/>
        </w:rPr>
        <w:t xml:space="preserve"> </w:t>
      </w:r>
      <w:r>
        <w:rPr>
          <w:i/>
          <w:w w:val="105"/>
          <w:sz w:val="13"/>
        </w:rPr>
        <w:t>Civil</w:t>
      </w:r>
      <w:r>
        <w:rPr>
          <w:i/>
          <w:spacing w:val="2"/>
          <w:w w:val="105"/>
          <w:sz w:val="13"/>
        </w:rPr>
        <w:t xml:space="preserve"> </w:t>
      </w:r>
      <w:r>
        <w:rPr>
          <w:i/>
          <w:w w:val="105"/>
          <w:sz w:val="13"/>
        </w:rPr>
        <w:t>and</w:t>
      </w:r>
      <w:r>
        <w:rPr>
          <w:i/>
          <w:spacing w:val="2"/>
          <w:w w:val="105"/>
          <w:sz w:val="13"/>
        </w:rPr>
        <w:t xml:space="preserve"> </w:t>
      </w:r>
      <w:r>
        <w:rPr>
          <w:i/>
          <w:w w:val="105"/>
          <w:sz w:val="13"/>
        </w:rPr>
        <w:t>Administrative</w:t>
      </w:r>
      <w:r>
        <w:rPr>
          <w:i/>
          <w:spacing w:val="2"/>
          <w:w w:val="105"/>
          <w:sz w:val="13"/>
        </w:rPr>
        <w:t xml:space="preserve"> </w:t>
      </w:r>
      <w:r>
        <w:rPr>
          <w:i/>
          <w:w w:val="105"/>
          <w:sz w:val="13"/>
        </w:rPr>
        <w:t>Tribunal</w:t>
      </w:r>
      <w:r>
        <w:rPr>
          <w:i/>
          <w:spacing w:val="2"/>
          <w:w w:val="105"/>
          <w:sz w:val="13"/>
        </w:rPr>
        <w:t xml:space="preserve"> </w:t>
      </w:r>
      <w:r>
        <w:rPr>
          <w:w w:val="105"/>
          <w:sz w:val="13"/>
        </w:rPr>
        <w:t>(2005)</w:t>
      </w:r>
      <w:r>
        <w:rPr>
          <w:spacing w:val="3"/>
          <w:w w:val="105"/>
          <w:sz w:val="13"/>
        </w:rPr>
        <w:t xml:space="preserve"> </w:t>
      </w:r>
      <w:r>
        <w:rPr>
          <w:spacing w:val="-4"/>
          <w:w w:val="105"/>
          <w:sz w:val="13"/>
        </w:rPr>
        <w:t>12</w:t>
      </w:r>
      <w:r>
        <w:rPr>
          <w:spacing w:val="3"/>
          <w:w w:val="105"/>
          <w:sz w:val="13"/>
        </w:rPr>
        <w:t xml:space="preserve"> </w:t>
      </w:r>
      <w:r>
        <w:rPr>
          <w:w w:val="105"/>
          <w:sz w:val="13"/>
        </w:rPr>
        <w:t>VR</w:t>
      </w:r>
      <w:r>
        <w:rPr>
          <w:spacing w:val="3"/>
          <w:w w:val="105"/>
          <w:sz w:val="13"/>
        </w:rPr>
        <w:t xml:space="preserve"> </w:t>
      </w:r>
      <w:r>
        <w:rPr>
          <w:spacing w:val="-3"/>
          <w:w w:val="105"/>
          <w:sz w:val="13"/>
        </w:rPr>
        <w:t>1,</w:t>
      </w:r>
      <w:r>
        <w:rPr>
          <w:spacing w:val="3"/>
          <w:w w:val="105"/>
          <w:sz w:val="13"/>
        </w:rPr>
        <w:t xml:space="preserve"> </w:t>
      </w:r>
      <w:r>
        <w:rPr>
          <w:w w:val="105"/>
          <w:sz w:val="13"/>
        </w:rPr>
        <w:t>6.</w:t>
      </w:r>
    </w:p>
    <w:p w:rsidR="00D04CB6" w:rsidRDefault="00F732FE">
      <w:pPr>
        <w:pStyle w:val="ListParagraph"/>
        <w:numPr>
          <w:ilvl w:val="0"/>
          <w:numId w:val="165"/>
        </w:numPr>
        <w:tabs>
          <w:tab w:val="left" w:pos="1240"/>
          <w:tab w:val="left" w:pos="1242"/>
        </w:tabs>
        <w:ind w:hanging="474"/>
        <w:jc w:val="left"/>
        <w:rPr>
          <w:sz w:val="13"/>
        </w:rPr>
      </w:pPr>
      <w:r>
        <w:rPr>
          <w:i/>
          <w:sz w:val="13"/>
        </w:rPr>
        <w:t>Law</w:t>
      </w:r>
      <w:r>
        <w:rPr>
          <w:i/>
          <w:spacing w:val="20"/>
          <w:sz w:val="13"/>
        </w:rPr>
        <w:t xml:space="preserve"> </w:t>
      </w:r>
      <w:r>
        <w:rPr>
          <w:i/>
          <w:sz w:val="13"/>
        </w:rPr>
        <w:t>Institute</w:t>
      </w:r>
      <w:r>
        <w:rPr>
          <w:i/>
          <w:spacing w:val="20"/>
          <w:sz w:val="13"/>
        </w:rPr>
        <w:t xml:space="preserve"> </w:t>
      </w:r>
      <w:r>
        <w:rPr>
          <w:i/>
          <w:sz w:val="13"/>
        </w:rPr>
        <w:t>of</w:t>
      </w:r>
      <w:r>
        <w:rPr>
          <w:i/>
          <w:spacing w:val="20"/>
          <w:sz w:val="13"/>
        </w:rPr>
        <w:t xml:space="preserve"> </w:t>
      </w:r>
      <w:r>
        <w:rPr>
          <w:i/>
          <w:sz w:val="13"/>
        </w:rPr>
        <w:t>Victoria</w:t>
      </w:r>
      <w:r>
        <w:rPr>
          <w:i/>
          <w:spacing w:val="20"/>
          <w:sz w:val="13"/>
        </w:rPr>
        <w:t xml:space="preserve"> </w:t>
      </w:r>
      <w:r>
        <w:rPr>
          <w:i/>
          <w:sz w:val="13"/>
        </w:rPr>
        <w:t>v</w:t>
      </w:r>
      <w:r>
        <w:rPr>
          <w:i/>
          <w:spacing w:val="20"/>
          <w:sz w:val="13"/>
        </w:rPr>
        <w:t xml:space="preserve"> </w:t>
      </w:r>
      <w:r>
        <w:rPr>
          <w:i/>
          <w:sz w:val="13"/>
        </w:rPr>
        <w:t>Nagle</w:t>
      </w:r>
      <w:r>
        <w:rPr>
          <w:i/>
          <w:spacing w:val="21"/>
          <w:sz w:val="13"/>
        </w:rPr>
        <w:t xml:space="preserve"> </w:t>
      </w:r>
      <w:r>
        <w:rPr>
          <w:sz w:val="13"/>
        </w:rPr>
        <w:t>[2005]</w:t>
      </w:r>
      <w:r>
        <w:rPr>
          <w:spacing w:val="21"/>
          <w:sz w:val="13"/>
        </w:rPr>
        <w:t xml:space="preserve"> </w:t>
      </w:r>
      <w:r>
        <w:rPr>
          <w:sz w:val="13"/>
        </w:rPr>
        <w:t>VSC</w:t>
      </w:r>
      <w:r>
        <w:rPr>
          <w:spacing w:val="21"/>
          <w:sz w:val="13"/>
        </w:rPr>
        <w:t xml:space="preserve"> </w:t>
      </w:r>
      <w:r>
        <w:rPr>
          <w:sz w:val="13"/>
        </w:rPr>
        <w:t>47</w:t>
      </w:r>
      <w:r>
        <w:rPr>
          <w:spacing w:val="21"/>
          <w:sz w:val="13"/>
        </w:rPr>
        <w:t xml:space="preserve"> </w:t>
      </w:r>
      <w:r>
        <w:rPr>
          <w:sz w:val="13"/>
        </w:rPr>
        <w:t>[37].</w:t>
      </w:r>
    </w:p>
    <w:p w:rsidR="00D04CB6" w:rsidRDefault="00F732FE">
      <w:pPr>
        <w:pStyle w:val="ListParagraph"/>
        <w:numPr>
          <w:ilvl w:val="0"/>
          <w:numId w:val="165"/>
        </w:numPr>
        <w:tabs>
          <w:tab w:val="left" w:pos="1241"/>
          <w:tab w:val="left" w:pos="1242"/>
        </w:tabs>
        <w:ind w:left="1241"/>
        <w:jc w:val="left"/>
        <w:rPr>
          <w:sz w:val="13"/>
        </w:rPr>
      </w:pPr>
      <w:r>
        <w:rPr>
          <w:i/>
          <w:w w:val="105"/>
          <w:sz w:val="13"/>
        </w:rPr>
        <w:t>Grocon</w:t>
      </w:r>
      <w:r>
        <w:rPr>
          <w:i/>
          <w:spacing w:val="7"/>
          <w:w w:val="105"/>
          <w:sz w:val="13"/>
        </w:rPr>
        <w:t xml:space="preserve"> </w:t>
      </w:r>
      <w:r>
        <w:rPr>
          <w:i/>
          <w:w w:val="105"/>
          <w:sz w:val="13"/>
        </w:rPr>
        <w:t>v</w:t>
      </w:r>
      <w:r>
        <w:rPr>
          <w:i/>
          <w:spacing w:val="7"/>
          <w:w w:val="105"/>
          <w:sz w:val="13"/>
        </w:rPr>
        <w:t xml:space="preserve"> </w:t>
      </w:r>
      <w:r>
        <w:rPr>
          <w:i/>
          <w:w w:val="105"/>
          <w:sz w:val="13"/>
        </w:rPr>
        <w:t>Construction,</w:t>
      </w:r>
      <w:r>
        <w:rPr>
          <w:i/>
          <w:spacing w:val="7"/>
          <w:w w:val="105"/>
          <w:sz w:val="13"/>
        </w:rPr>
        <w:t xml:space="preserve"> </w:t>
      </w:r>
      <w:r>
        <w:rPr>
          <w:i/>
          <w:w w:val="105"/>
          <w:sz w:val="13"/>
        </w:rPr>
        <w:t>Forestry,</w:t>
      </w:r>
      <w:r>
        <w:rPr>
          <w:i/>
          <w:spacing w:val="7"/>
          <w:w w:val="105"/>
          <w:sz w:val="13"/>
        </w:rPr>
        <w:t xml:space="preserve"> </w:t>
      </w:r>
      <w:r>
        <w:rPr>
          <w:i/>
          <w:w w:val="105"/>
          <w:sz w:val="13"/>
        </w:rPr>
        <w:t>Mining</w:t>
      </w:r>
      <w:r>
        <w:rPr>
          <w:i/>
          <w:spacing w:val="7"/>
          <w:w w:val="105"/>
          <w:sz w:val="13"/>
        </w:rPr>
        <w:t xml:space="preserve"> </w:t>
      </w:r>
      <w:r>
        <w:rPr>
          <w:i/>
          <w:w w:val="105"/>
          <w:sz w:val="13"/>
        </w:rPr>
        <w:t>and</w:t>
      </w:r>
      <w:r>
        <w:rPr>
          <w:i/>
          <w:spacing w:val="7"/>
          <w:w w:val="105"/>
          <w:sz w:val="13"/>
        </w:rPr>
        <w:t xml:space="preserve"> </w:t>
      </w:r>
      <w:r>
        <w:rPr>
          <w:i/>
          <w:w w:val="105"/>
          <w:sz w:val="13"/>
        </w:rPr>
        <w:t>Energy</w:t>
      </w:r>
      <w:r>
        <w:rPr>
          <w:i/>
          <w:spacing w:val="7"/>
          <w:w w:val="105"/>
          <w:sz w:val="13"/>
        </w:rPr>
        <w:t xml:space="preserve"> </w:t>
      </w:r>
      <w:r>
        <w:rPr>
          <w:i/>
          <w:w w:val="105"/>
          <w:sz w:val="13"/>
        </w:rPr>
        <w:t>Union</w:t>
      </w:r>
      <w:r>
        <w:rPr>
          <w:i/>
          <w:spacing w:val="7"/>
          <w:w w:val="105"/>
          <w:sz w:val="13"/>
        </w:rPr>
        <w:t xml:space="preserve"> </w:t>
      </w:r>
      <w:r>
        <w:rPr>
          <w:i/>
          <w:spacing w:val="1"/>
          <w:w w:val="105"/>
          <w:sz w:val="13"/>
        </w:rPr>
        <w:t>(No</w:t>
      </w:r>
      <w:r>
        <w:rPr>
          <w:i/>
          <w:spacing w:val="7"/>
          <w:w w:val="105"/>
          <w:sz w:val="13"/>
        </w:rPr>
        <w:t xml:space="preserve"> </w:t>
      </w:r>
      <w:r>
        <w:rPr>
          <w:i/>
          <w:w w:val="105"/>
          <w:sz w:val="13"/>
        </w:rPr>
        <w:t>2)</w:t>
      </w:r>
      <w:r>
        <w:rPr>
          <w:i/>
          <w:spacing w:val="7"/>
          <w:w w:val="105"/>
          <w:sz w:val="13"/>
        </w:rPr>
        <w:t xml:space="preserve"> </w:t>
      </w:r>
      <w:r>
        <w:rPr>
          <w:w w:val="105"/>
          <w:sz w:val="13"/>
        </w:rPr>
        <w:t>(2014)</w:t>
      </w:r>
      <w:r>
        <w:rPr>
          <w:spacing w:val="8"/>
          <w:w w:val="105"/>
          <w:sz w:val="13"/>
        </w:rPr>
        <w:t xml:space="preserve"> </w:t>
      </w:r>
      <w:r>
        <w:rPr>
          <w:spacing w:val="-3"/>
          <w:w w:val="105"/>
          <w:sz w:val="13"/>
        </w:rPr>
        <w:t>241</w:t>
      </w:r>
      <w:r>
        <w:rPr>
          <w:spacing w:val="8"/>
          <w:w w:val="105"/>
          <w:sz w:val="13"/>
        </w:rPr>
        <w:t xml:space="preserve"> </w:t>
      </w:r>
      <w:r>
        <w:rPr>
          <w:w w:val="105"/>
          <w:sz w:val="13"/>
        </w:rPr>
        <w:t>IR</w:t>
      </w:r>
      <w:r>
        <w:rPr>
          <w:spacing w:val="8"/>
          <w:w w:val="105"/>
          <w:sz w:val="13"/>
        </w:rPr>
        <w:t xml:space="preserve"> </w:t>
      </w:r>
      <w:r>
        <w:rPr>
          <w:w w:val="105"/>
          <w:sz w:val="13"/>
        </w:rPr>
        <w:t>288;</w:t>
      </w:r>
      <w:r>
        <w:rPr>
          <w:spacing w:val="8"/>
          <w:w w:val="105"/>
          <w:sz w:val="13"/>
        </w:rPr>
        <w:t xml:space="preserve"> </w:t>
      </w:r>
      <w:r>
        <w:rPr>
          <w:w w:val="105"/>
          <w:sz w:val="13"/>
        </w:rPr>
        <w:t>[2014]</w:t>
      </w:r>
      <w:r>
        <w:rPr>
          <w:spacing w:val="8"/>
          <w:w w:val="105"/>
          <w:sz w:val="13"/>
        </w:rPr>
        <w:t xml:space="preserve"> </w:t>
      </w:r>
      <w:r>
        <w:rPr>
          <w:w w:val="105"/>
          <w:sz w:val="13"/>
        </w:rPr>
        <w:t>VSC</w:t>
      </w:r>
      <w:r>
        <w:rPr>
          <w:spacing w:val="8"/>
          <w:w w:val="105"/>
          <w:sz w:val="13"/>
        </w:rPr>
        <w:t xml:space="preserve"> </w:t>
      </w:r>
      <w:r>
        <w:rPr>
          <w:w w:val="105"/>
          <w:sz w:val="13"/>
        </w:rPr>
        <w:t>134</w:t>
      </w:r>
      <w:r>
        <w:rPr>
          <w:spacing w:val="8"/>
          <w:w w:val="105"/>
          <w:sz w:val="13"/>
        </w:rPr>
        <w:t xml:space="preserve"> </w:t>
      </w:r>
      <w:r>
        <w:rPr>
          <w:spacing w:val="1"/>
          <w:w w:val="105"/>
          <w:sz w:val="13"/>
        </w:rPr>
        <w:t>[77]–[78].</w:t>
      </w:r>
    </w:p>
    <w:p w:rsidR="00D04CB6" w:rsidRDefault="00F732FE">
      <w:pPr>
        <w:pStyle w:val="ListParagraph"/>
        <w:numPr>
          <w:ilvl w:val="0"/>
          <w:numId w:val="165"/>
        </w:numPr>
        <w:tabs>
          <w:tab w:val="left" w:pos="1241"/>
          <w:tab w:val="left" w:pos="1242"/>
        </w:tabs>
        <w:ind w:left="1241"/>
        <w:jc w:val="left"/>
        <w:rPr>
          <w:sz w:val="13"/>
        </w:rPr>
      </w:pPr>
      <w:r>
        <w:pict>
          <v:shape id="_x0000_s1473" type="#_x0000_t202" style="position:absolute;left:0;text-align:left;margin-left:549pt;margin-top:3pt;width:13.2pt;height:14.25pt;z-index:3232;mso-position-horizontal-relative:page" filled="f" stroked="f">
            <v:textbox inset="0,0,0,0">
              <w:txbxContent>
                <w:p w:rsidR="00D04CB6" w:rsidRDefault="00F732FE">
                  <w:pPr>
                    <w:spacing w:line="284" w:lineRule="exact"/>
                    <w:rPr>
                      <w:b/>
                      <w:sz w:val="24"/>
                    </w:rPr>
                  </w:pPr>
                  <w:r>
                    <w:rPr>
                      <w:b/>
                      <w:color w:val="EA5B50"/>
                      <w:spacing w:val="-2"/>
                      <w:w w:val="110"/>
                      <w:sz w:val="24"/>
                    </w:rPr>
                    <w:t>33</w:t>
                  </w:r>
                </w:p>
              </w:txbxContent>
            </v:textbox>
            <w10:wrap anchorx="page"/>
          </v:shape>
        </w:pict>
      </w:r>
      <w:r>
        <w:rPr>
          <w:w w:val="105"/>
          <w:sz w:val="13"/>
        </w:rPr>
        <w:t>See,</w:t>
      </w:r>
      <w:r>
        <w:rPr>
          <w:spacing w:val="10"/>
          <w:w w:val="105"/>
          <w:sz w:val="13"/>
        </w:rPr>
        <w:t xml:space="preserve"> </w:t>
      </w:r>
      <w:r>
        <w:rPr>
          <w:w w:val="105"/>
          <w:sz w:val="13"/>
        </w:rPr>
        <w:t>eg,</w:t>
      </w:r>
      <w:r>
        <w:rPr>
          <w:spacing w:val="10"/>
          <w:w w:val="105"/>
          <w:sz w:val="13"/>
        </w:rPr>
        <w:t xml:space="preserve"> </w:t>
      </w:r>
      <w:r>
        <w:rPr>
          <w:i/>
          <w:w w:val="105"/>
          <w:sz w:val="13"/>
        </w:rPr>
        <w:t>Morris</w:t>
      </w:r>
      <w:r>
        <w:rPr>
          <w:i/>
          <w:spacing w:val="10"/>
          <w:w w:val="105"/>
          <w:sz w:val="13"/>
        </w:rPr>
        <w:t xml:space="preserve"> </w:t>
      </w:r>
      <w:r>
        <w:rPr>
          <w:i/>
          <w:w w:val="105"/>
          <w:sz w:val="13"/>
        </w:rPr>
        <w:t>v</w:t>
      </w:r>
      <w:r>
        <w:rPr>
          <w:i/>
          <w:spacing w:val="10"/>
          <w:w w:val="105"/>
          <w:sz w:val="13"/>
        </w:rPr>
        <w:t xml:space="preserve"> </w:t>
      </w:r>
      <w:r>
        <w:rPr>
          <w:i/>
          <w:w w:val="105"/>
          <w:sz w:val="13"/>
        </w:rPr>
        <w:t>Crown</w:t>
      </w:r>
      <w:r>
        <w:rPr>
          <w:i/>
          <w:spacing w:val="10"/>
          <w:w w:val="105"/>
          <w:sz w:val="13"/>
        </w:rPr>
        <w:t xml:space="preserve"> </w:t>
      </w:r>
      <w:r>
        <w:rPr>
          <w:i/>
          <w:w w:val="105"/>
          <w:sz w:val="13"/>
        </w:rPr>
        <w:t>Office</w:t>
      </w:r>
      <w:r>
        <w:rPr>
          <w:i/>
          <w:spacing w:val="10"/>
          <w:w w:val="105"/>
          <w:sz w:val="13"/>
        </w:rPr>
        <w:t xml:space="preserve"> </w:t>
      </w:r>
      <w:r>
        <w:rPr>
          <w:w w:val="105"/>
          <w:sz w:val="13"/>
        </w:rPr>
        <w:t>[1970]</w:t>
      </w:r>
      <w:r>
        <w:rPr>
          <w:spacing w:val="10"/>
          <w:w w:val="105"/>
          <w:sz w:val="13"/>
        </w:rPr>
        <w:t xml:space="preserve"> </w:t>
      </w:r>
      <w:r>
        <w:rPr>
          <w:w w:val="105"/>
          <w:sz w:val="13"/>
        </w:rPr>
        <w:t>2</w:t>
      </w:r>
      <w:r>
        <w:rPr>
          <w:spacing w:val="10"/>
          <w:w w:val="105"/>
          <w:sz w:val="13"/>
        </w:rPr>
        <w:t xml:space="preserve"> </w:t>
      </w:r>
      <w:r>
        <w:rPr>
          <w:w w:val="105"/>
          <w:sz w:val="13"/>
        </w:rPr>
        <w:t>QB</w:t>
      </w:r>
      <w:r>
        <w:rPr>
          <w:spacing w:val="10"/>
          <w:w w:val="105"/>
          <w:sz w:val="13"/>
        </w:rPr>
        <w:t xml:space="preserve"> </w:t>
      </w:r>
      <w:r>
        <w:rPr>
          <w:spacing w:val="-4"/>
          <w:w w:val="105"/>
          <w:sz w:val="13"/>
        </w:rPr>
        <w:t>114,</w:t>
      </w:r>
      <w:r>
        <w:rPr>
          <w:spacing w:val="10"/>
          <w:w w:val="105"/>
          <w:sz w:val="13"/>
        </w:rPr>
        <w:t xml:space="preserve"> </w:t>
      </w:r>
      <w:r>
        <w:rPr>
          <w:spacing w:val="-3"/>
          <w:w w:val="105"/>
          <w:sz w:val="13"/>
        </w:rPr>
        <w:t>122</w:t>
      </w:r>
      <w:r>
        <w:rPr>
          <w:spacing w:val="10"/>
          <w:w w:val="105"/>
          <w:sz w:val="13"/>
        </w:rPr>
        <w:t xml:space="preserve"> </w:t>
      </w:r>
      <w:r>
        <w:rPr>
          <w:w w:val="105"/>
          <w:sz w:val="13"/>
        </w:rPr>
        <w:t>(Lord</w:t>
      </w:r>
      <w:r>
        <w:rPr>
          <w:spacing w:val="10"/>
          <w:w w:val="105"/>
          <w:sz w:val="13"/>
        </w:rPr>
        <w:t xml:space="preserve"> </w:t>
      </w:r>
      <w:r>
        <w:rPr>
          <w:w w:val="105"/>
          <w:sz w:val="13"/>
        </w:rPr>
        <w:t>Denning).</w:t>
      </w:r>
    </w:p>
    <w:p w:rsidR="00D04CB6" w:rsidRDefault="00F732FE">
      <w:pPr>
        <w:pStyle w:val="ListParagraph"/>
        <w:numPr>
          <w:ilvl w:val="0"/>
          <w:numId w:val="165"/>
        </w:numPr>
        <w:tabs>
          <w:tab w:val="left" w:pos="1241"/>
          <w:tab w:val="left" w:pos="1242"/>
        </w:tabs>
        <w:ind w:left="1241"/>
        <w:jc w:val="left"/>
        <w:rPr>
          <w:sz w:val="13"/>
        </w:rPr>
      </w:pPr>
      <w:r>
        <w:rPr>
          <w:w w:val="110"/>
          <w:sz w:val="13"/>
        </w:rPr>
        <w:t xml:space="preserve">See, eg, </w:t>
      </w:r>
      <w:r>
        <w:rPr>
          <w:i/>
          <w:w w:val="110"/>
          <w:sz w:val="13"/>
        </w:rPr>
        <w:t xml:space="preserve">Re Milburn </w:t>
      </w:r>
      <w:r>
        <w:rPr>
          <w:w w:val="110"/>
          <w:sz w:val="13"/>
        </w:rPr>
        <w:t>(1946) SC 301,</w:t>
      </w:r>
      <w:r>
        <w:rPr>
          <w:spacing w:val="-16"/>
          <w:w w:val="110"/>
          <w:sz w:val="13"/>
        </w:rPr>
        <w:t xml:space="preserve"> </w:t>
      </w:r>
      <w:r>
        <w:rPr>
          <w:spacing w:val="-3"/>
          <w:w w:val="110"/>
          <w:sz w:val="13"/>
        </w:rPr>
        <w:t>315.</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83"/>
        <w:jc w:val="left"/>
        <w:rPr>
          <w:sz w:val="21"/>
        </w:rPr>
      </w:pPr>
      <w:bookmarkStart w:id="90" w:name="Pre-emptive_warnings"/>
      <w:bookmarkStart w:id="91" w:name="_bookmark33"/>
      <w:bookmarkEnd w:id="90"/>
      <w:bookmarkEnd w:id="91"/>
      <w:r>
        <w:rPr>
          <w:spacing w:val="-7"/>
          <w:sz w:val="21"/>
        </w:rPr>
        <w:t xml:space="preserve">Contempt </w:t>
      </w:r>
      <w:r>
        <w:rPr>
          <w:spacing w:val="-6"/>
          <w:sz w:val="21"/>
        </w:rPr>
        <w:t xml:space="preserve">warnings </w:t>
      </w:r>
      <w:r>
        <w:rPr>
          <w:spacing w:val="-5"/>
          <w:sz w:val="21"/>
        </w:rPr>
        <w:t xml:space="preserve">allow </w:t>
      </w:r>
      <w:r>
        <w:rPr>
          <w:spacing w:val="-4"/>
          <w:sz w:val="21"/>
        </w:rPr>
        <w:t xml:space="preserve">the courts to </w:t>
      </w:r>
      <w:r>
        <w:rPr>
          <w:spacing w:val="-3"/>
          <w:sz w:val="21"/>
        </w:rPr>
        <w:t xml:space="preserve">assert </w:t>
      </w:r>
      <w:r>
        <w:rPr>
          <w:spacing w:val="-5"/>
          <w:sz w:val="21"/>
        </w:rPr>
        <w:t xml:space="preserve">their authority without actual recourse </w:t>
      </w:r>
      <w:r>
        <w:rPr>
          <w:spacing w:val="-4"/>
          <w:sz w:val="21"/>
        </w:rPr>
        <w:t xml:space="preserve">to </w:t>
      </w:r>
      <w:r>
        <w:rPr>
          <w:spacing w:val="-5"/>
          <w:sz w:val="21"/>
        </w:rPr>
        <w:t xml:space="preserve">their </w:t>
      </w:r>
      <w:r>
        <w:rPr>
          <w:spacing w:val="-6"/>
          <w:sz w:val="21"/>
        </w:rPr>
        <w:t xml:space="preserve">considerable  punitive </w:t>
      </w:r>
      <w:r>
        <w:rPr>
          <w:spacing w:val="15"/>
          <w:sz w:val="21"/>
        </w:rPr>
        <w:t xml:space="preserve"> </w:t>
      </w:r>
      <w:r>
        <w:rPr>
          <w:spacing w:val="-5"/>
          <w:sz w:val="21"/>
        </w:rPr>
        <w:t>powers.</w:t>
      </w:r>
    </w:p>
    <w:p w:rsidR="00D04CB6" w:rsidRDefault="00F732FE">
      <w:pPr>
        <w:pStyle w:val="ListParagraph"/>
        <w:numPr>
          <w:ilvl w:val="1"/>
          <w:numId w:val="185"/>
        </w:numPr>
        <w:tabs>
          <w:tab w:val="left" w:pos="1941"/>
          <w:tab w:val="left" w:pos="1942"/>
        </w:tabs>
        <w:spacing w:before="121" w:line="242" w:lineRule="auto"/>
        <w:ind w:right="441"/>
        <w:jc w:val="left"/>
        <w:rPr>
          <w:sz w:val="21"/>
        </w:rPr>
      </w:pPr>
      <w:r>
        <w:rPr>
          <w:spacing w:val="-3"/>
          <w:w w:val="105"/>
          <w:sz w:val="21"/>
        </w:rPr>
        <w:t>The</w:t>
      </w:r>
      <w:r>
        <w:rPr>
          <w:spacing w:val="-8"/>
          <w:w w:val="105"/>
          <w:sz w:val="21"/>
        </w:rPr>
        <w:t xml:space="preserve"> </w:t>
      </w:r>
      <w:r>
        <w:rPr>
          <w:spacing w:val="-4"/>
          <w:w w:val="105"/>
          <w:sz w:val="21"/>
        </w:rPr>
        <w:t>use</w:t>
      </w:r>
      <w:r>
        <w:rPr>
          <w:spacing w:val="-8"/>
          <w:w w:val="105"/>
          <w:sz w:val="21"/>
        </w:rPr>
        <w:t xml:space="preserve"> </w:t>
      </w:r>
      <w:r>
        <w:rPr>
          <w:spacing w:val="-4"/>
          <w:w w:val="105"/>
          <w:sz w:val="21"/>
        </w:rPr>
        <w:t>of</w:t>
      </w:r>
      <w:r>
        <w:rPr>
          <w:spacing w:val="-8"/>
          <w:w w:val="105"/>
          <w:sz w:val="21"/>
        </w:rPr>
        <w:t xml:space="preserve"> </w:t>
      </w:r>
      <w:r>
        <w:rPr>
          <w:spacing w:val="-6"/>
          <w:w w:val="105"/>
          <w:sz w:val="21"/>
        </w:rPr>
        <w:t>contempt</w:t>
      </w:r>
      <w:r>
        <w:rPr>
          <w:spacing w:val="-8"/>
          <w:w w:val="105"/>
          <w:sz w:val="21"/>
        </w:rPr>
        <w:t xml:space="preserve"> </w:t>
      </w:r>
      <w:r>
        <w:rPr>
          <w:spacing w:val="-6"/>
          <w:w w:val="105"/>
          <w:sz w:val="21"/>
        </w:rPr>
        <w:t>warnings</w:t>
      </w:r>
      <w:r>
        <w:rPr>
          <w:spacing w:val="-8"/>
          <w:w w:val="105"/>
          <w:sz w:val="21"/>
        </w:rPr>
        <w:t xml:space="preserve"> </w:t>
      </w:r>
      <w:r>
        <w:rPr>
          <w:spacing w:val="-5"/>
          <w:w w:val="105"/>
          <w:sz w:val="21"/>
        </w:rPr>
        <w:t>demonstrates</w:t>
      </w:r>
      <w:r>
        <w:rPr>
          <w:spacing w:val="-8"/>
          <w:w w:val="105"/>
          <w:sz w:val="21"/>
        </w:rPr>
        <w:t xml:space="preserve"> </w:t>
      </w:r>
      <w:r>
        <w:rPr>
          <w:spacing w:val="-4"/>
          <w:w w:val="105"/>
          <w:sz w:val="21"/>
        </w:rPr>
        <w:t>the</w:t>
      </w:r>
      <w:r>
        <w:rPr>
          <w:spacing w:val="-8"/>
          <w:w w:val="105"/>
          <w:sz w:val="21"/>
        </w:rPr>
        <w:t xml:space="preserve"> </w:t>
      </w:r>
      <w:r>
        <w:rPr>
          <w:spacing w:val="-6"/>
          <w:w w:val="105"/>
          <w:sz w:val="21"/>
        </w:rPr>
        <w:t>highly</w:t>
      </w:r>
      <w:r>
        <w:rPr>
          <w:spacing w:val="-8"/>
          <w:w w:val="105"/>
          <w:sz w:val="21"/>
        </w:rPr>
        <w:t xml:space="preserve"> </w:t>
      </w:r>
      <w:r>
        <w:rPr>
          <w:spacing w:val="-5"/>
          <w:w w:val="105"/>
          <w:sz w:val="21"/>
        </w:rPr>
        <w:t>discretionary</w:t>
      </w:r>
      <w:r>
        <w:rPr>
          <w:spacing w:val="-8"/>
          <w:w w:val="105"/>
          <w:sz w:val="21"/>
        </w:rPr>
        <w:t xml:space="preserve"> </w:t>
      </w:r>
      <w:r>
        <w:rPr>
          <w:spacing w:val="-6"/>
          <w:w w:val="105"/>
          <w:sz w:val="21"/>
        </w:rPr>
        <w:t>nature</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4"/>
          <w:w w:val="105"/>
          <w:sz w:val="21"/>
        </w:rPr>
        <w:t xml:space="preserve">courts’ </w:t>
      </w:r>
      <w:r>
        <w:rPr>
          <w:spacing w:val="-6"/>
          <w:w w:val="105"/>
          <w:sz w:val="21"/>
        </w:rPr>
        <w:t xml:space="preserve">contempt </w:t>
      </w:r>
      <w:r>
        <w:rPr>
          <w:spacing w:val="-7"/>
          <w:w w:val="105"/>
          <w:sz w:val="21"/>
        </w:rPr>
        <w:t xml:space="preserve">power. However, </w:t>
      </w:r>
      <w:r>
        <w:rPr>
          <w:spacing w:val="-5"/>
          <w:w w:val="105"/>
          <w:sz w:val="21"/>
        </w:rPr>
        <w:t xml:space="preserve">because </w:t>
      </w:r>
      <w:r>
        <w:rPr>
          <w:spacing w:val="-6"/>
          <w:w w:val="105"/>
          <w:sz w:val="21"/>
        </w:rPr>
        <w:t xml:space="preserve">contempt warnings </w:t>
      </w:r>
      <w:r>
        <w:rPr>
          <w:w w:val="105"/>
          <w:sz w:val="21"/>
        </w:rPr>
        <w:t xml:space="preserve">do </w:t>
      </w:r>
      <w:r>
        <w:rPr>
          <w:spacing w:val="-4"/>
          <w:w w:val="105"/>
          <w:sz w:val="21"/>
        </w:rPr>
        <w:t xml:space="preserve">not </w:t>
      </w:r>
      <w:r>
        <w:rPr>
          <w:spacing w:val="-6"/>
          <w:w w:val="105"/>
          <w:sz w:val="21"/>
        </w:rPr>
        <w:t xml:space="preserve">represent </w:t>
      </w:r>
      <w:r>
        <w:rPr>
          <w:w w:val="105"/>
          <w:sz w:val="21"/>
        </w:rPr>
        <w:t xml:space="preserve">a </w:t>
      </w:r>
      <w:r>
        <w:rPr>
          <w:spacing w:val="-5"/>
          <w:w w:val="105"/>
          <w:sz w:val="21"/>
        </w:rPr>
        <w:t xml:space="preserve">formal </w:t>
      </w:r>
      <w:r>
        <w:rPr>
          <w:spacing w:val="-6"/>
          <w:w w:val="105"/>
          <w:sz w:val="21"/>
        </w:rPr>
        <w:t xml:space="preserve">procedural step, </w:t>
      </w:r>
      <w:r>
        <w:rPr>
          <w:spacing w:val="-4"/>
          <w:w w:val="105"/>
          <w:sz w:val="21"/>
        </w:rPr>
        <w:t xml:space="preserve">they </w:t>
      </w:r>
      <w:r>
        <w:rPr>
          <w:spacing w:val="-5"/>
          <w:w w:val="105"/>
          <w:sz w:val="21"/>
        </w:rPr>
        <w:t xml:space="preserve">may </w:t>
      </w:r>
      <w:r>
        <w:rPr>
          <w:spacing w:val="-4"/>
          <w:w w:val="105"/>
          <w:sz w:val="21"/>
        </w:rPr>
        <w:t xml:space="preserve">also </w:t>
      </w:r>
      <w:r>
        <w:rPr>
          <w:spacing w:val="-5"/>
          <w:w w:val="105"/>
          <w:sz w:val="21"/>
        </w:rPr>
        <w:t xml:space="preserve">give </w:t>
      </w:r>
      <w:r>
        <w:rPr>
          <w:spacing w:val="-4"/>
          <w:w w:val="105"/>
          <w:sz w:val="21"/>
        </w:rPr>
        <w:t xml:space="preserve">rise to </w:t>
      </w:r>
      <w:r>
        <w:rPr>
          <w:spacing w:val="-6"/>
          <w:w w:val="105"/>
          <w:sz w:val="21"/>
        </w:rPr>
        <w:t xml:space="preserve">procedural </w:t>
      </w:r>
      <w:r>
        <w:rPr>
          <w:spacing w:val="-5"/>
          <w:w w:val="105"/>
          <w:sz w:val="21"/>
        </w:rPr>
        <w:t xml:space="preserve">uncertainty </w:t>
      </w:r>
      <w:r>
        <w:rPr>
          <w:spacing w:val="-4"/>
          <w:w w:val="105"/>
          <w:sz w:val="21"/>
        </w:rPr>
        <w:t xml:space="preserve">and </w:t>
      </w:r>
      <w:r>
        <w:rPr>
          <w:spacing w:val="-6"/>
          <w:w w:val="105"/>
          <w:sz w:val="21"/>
        </w:rPr>
        <w:t xml:space="preserve">even, </w:t>
      </w:r>
      <w:r>
        <w:rPr>
          <w:spacing w:val="-4"/>
          <w:w w:val="105"/>
          <w:sz w:val="21"/>
        </w:rPr>
        <w:t xml:space="preserve">in some </w:t>
      </w:r>
      <w:r>
        <w:rPr>
          <w:spacing w:val="-6"/>
          <w:w w:val="105"/>
          <w:sz w:val="21"/>
        </w:rPr>
        <w:t>circumstances, procedural</w:t>
      </w:r>
      <w:r>
        <w:rPr>
          <w:spacing w:val="-33"/>
          <w:w w:val="105"/>
          <w:sz w:val="21"/>
        </w:rPr>
        <w:t xml:space="preserve"> </w:t>
      </w:r>
      <w:r>
        <w:rPr>
          <w:spacing w:val="-6"/>
          <w:w w:val="105"/>
          <w:sz w:val="21"/>
        </w:rPr>
        <w:t>unfairness.</w:t>
      </w:r>
    </w:p>
    <w:p w:rsidR="00D04CB6" w:rsidRDefault="00F732FE">
      <w:pPr>
        <w:pStyle w:val="Heading5"/>
        <w:spacing w:before="132"/>
        <w:ind w:left="1147"/>
      </w:pPr>
      <w:r>
        <w:rPr>
          <w:w w:val="110"/>
        </w:rPr>
        <w:t>Pre-emptive</w:t>
      </w:r>
      <w:r>
        <w:rPr>
          <w:spacing w:val="57"/>
          <w:w w:val="110"/>
        </w:rPr>
        <w:t xml:space="preserve"> </w:t>
      </w:r>
      <w:r>
        <w:rPr>
          <w:w w:val="110"/>
        </w:rPr>
        <w:t>warnings</w:t>
      </w:r>
    </w:p>
    <w:p w:rsidR="00D04CB6" w:rsidRDefault="00F732FE">
      <w:pPr>
        <w:pStyle w:val="ListParagraph"/>
        <w:numPr>
          <w:ilvl w:val="1"/>
          <w:numId w:val="185"/>
        </w:numPr>
        <w:tabs>
          <w:tab w:val="left" w:pos="1941"/>
          <w:tab w:val="left" w:pos="1942"/>
        </w:tabs>
        <w:spacing w:before="137" w:line="242" w:lineRule="auto"/>
        <w:ind w:right="263"/>
        <w:jc w:val="left"/>
        <w:rPr>
          <w:sz w:val="21"/>
        </w:rPr>
      </w:pPr>
      <w:r>
        <w:rPr>
          <w:spacing w:val="-5"/>
          <w:w w:val="105"/>
          <w:sz w:val="21"/>
        </w:rPr>
        <w:t xml:space="preserve">Giving </w:t>
      </w:r>
      <w:r>
        <w:rPr>
          <w:w w:val="105"/>
          <w:sz w:val="21"/>
        </w:rPr>
        <w:t xml:space="preserve">a </w:t>
      </w:r>
      <w:r>
        <w:rPr>
          <w:spacing w:val="-4"/>
          <w:w w:val="105"/>
          <w:sz w:val="21"/>
        </w:rPr>
        <w:t xml:space="preserve">person </w:t>
      </w:r>
      <w:r>
        <w:rPr>
          <w:w w:val="105"/>
          <w:sz w:val="21"/>
        </w:rPr>
        <w:t xml:space="preserve">a </w:t>
      </w:r>
      <w:r>
        <w:rPr>
          <w:spacing w:val="-5"/>
          <w:w w:val="105"/>
          <w:sz w:val="21"/>
        </w:rPr>
        <w:t xml:space="preserve">pre-emptive </w:t>
      </w:r>
      <w:r>
        <w:rPr>
          <w:spacing w:val="-6"/>
          <w:w w:val="105"/>
          <w:sz w:val="21"/>
        </w:rPr>
        <w:t xml:space="preserve">warning </w:t>
      </w:r>
      <w:r>
        <w:rPr>
          <w:spacing w:val="-5"/>
          <w:w w:val="105"/>
          <w:sz w:val="21"/>
        </w:rPr>
        <w:t xml:space="preserve">that </w:t>
      </w:r>
      <w:r>
        <w:rPr>
          <w:spacing w:val="-3"/>
          <w:w w:val="105"/>
          <w:sz w:val="21"/>
        </w:rPr>
        <w:t xml:space="preserve">if </w:t>
      </w:r>
      <w:r>
        <w:rPr>
          <w:spacing w:val="-4"/>
          <w:w w:val="105"/>
          <w:sz w:val="21"/>
        </w:rPr>
        <w:t xml:space="preserve">they </w:t>
      </w:r>
      <w:r>
        <w:rPr>
          <w:w w:val="105"/>
          <w:sz w:val="21"/>
        </w:rPr>
        <w:t xml:space="preserve">do </w:t>
      </w:r>
      <w:r>
        <w:rPr>
          <w:spacing w:val="-4"/>
          <w:w w:val="105"/>
          <w:sz w:val="21"/>
        </w:rPr>
        <w:t xml:space="preserve">not </w:t>
      </w:r>
      <w:r>
        <w:rPr>
          <w:spacing w:val="-5"/>
          <w:w w:val="105"/>
          <w:sz w:val="21"/>
        </w:rPr>
        <w:t xml:space="preserve">cease </w:t>
      </w:r>
      <w:r>
        <w:rPr>
          <w:spacing w:val="-4"/>
          <w:w w:val="105"/>
          <w:sz w:val="21"/>
        </w:rPr>
        <w:t xml:space="preserve">certain </w:t>
      </w:r>
      <w:r>
        <w:rPr>
          <w:spacing w:val="-5"/>
          <w:w w:val="105"/>
          <w:sz w:val="21"/>
        </w:rPr>
        <w:t xml:space="preserve">conduct </w:t>
      </w:r>
      <w:r>
        <w:rPr>
          <w:spacing w:val="-4"/>
          <w:w w:val="105"/>
          <w:sz w:val="21"/>
        </w:rPr>
        <w:t xml:space="preserve">they </w:t>
      </w:r>
      <w:r>
        <w:rPr>
          <w:spacing w:val="-6"/>
          <w:w w:val="105"/>
          <w:sz w:val="21"/>
        </w:rPr>
        <w:t xml:space="preserve">might </w:t>
      </w:r>
      <w:r>
        <w:rPr>
          <w:w w:val="105"/>
          <w:sz w:val="21"/>
        </w:rPr>
        <w:t>be</w:t>
      </w:r>
      <w:r>
        <w:rPr>
          <w:spacing w:val="-8"/>
          <w:w w:val="105"/>
          <w:sz w:val="21"/>
        </w:rPr>
        <w:t xml:space="preserve"> </w:t>
      </w:r>
      <w:r>
        <w:rPr>
          <w:spacing w:val="-5"/>
          <w:w w:val="105"/>
          <w:sz w:val="21"/>
        </w:rPr>
        <w:t>punished</w:t>
      </w:r>
      <w:r>
        <w:rPr>
          <w:spacing w:val="-8"/>
          <w:w w:val="105"/>
          <w:sz w:val="21"/>
        </w:rPr>
        <w:t xml:space="preserve"> </w:t>
      </w:r>
      <w:r>
        <w:rPr>
          <w:spacing w:val="-5"/>
          <w:w w:val="105"/>
          <w:sz w:val="21"/>
        </w:rPr>
        <w:t>for</w:t>
      </w:r>
      <w:r>
        <w:rPr>
          <w:spacing w:val="-8"/>
          <w:w w:val="105"/>
          <w:sz w:val="21"/>
        </w:rPr>
        <w:t xml:space="preserve"> </w:t>
      </w:r>
      <w:r>
        <w:rPr>
          <w:spacing w:val="-6"/>
          <w:w w:val="105"/>
          <w:sz w:val="21"/>
        </w:rPr>
        <w:t>contempt</w:t>
      </w:r>
      <w:r>
        <w:rPr>
          <w:spacing w:val="-8"/>
          <w:w w:val="105"/>
          <w:sz w:val="21"/>
        </w:rPr>
        <w:t xml:space="preserve"> </w:t>
      </w:r>
      <w:r>
        <w:rPr>
          <w:spacing w:val="-4"/>
          <w:w w:val="105"/>
          <w:sz w:val="21"/>
        </w:rPr>
        <w:t>of</w:t>
      </w:r>
      <w:r>
        <w:rPr>
          <w:spacing w:val="-8"/>
          <w:w w:val="105"/>
          <w:sz w:val="21"/>
        </w:rPr>
        <w:t xml:space="preserve"> </w:t>
      </w:r>
      <w:r>
        <w:rPr>
          <w:spacing w:val="-4"/>
          <w:w w:val="105"/>
          <w:sz w:val="21"/>
        </w:rPr>
        <w:t>court</w:t>
      </w:r>
      <w:r>
        <w:rPr>
          <w:spacing w:val="-8"/>
          <w:w w:val="105"/>
          <w:sz w:val="21"/>
        </w:rPr>
        <w:t xml:space="preserve"> </w:t>
      </w:r>
      <w:r>
        <w:rPr>
          <w:spacing w:val="-4"/>
          <w:w w:val="105"/>
          <w:sz w:val="21"/>
        </w:rPr>
        <w:t>serves</w:t>
      </w:r>
      <w:r>
        <w:rPr>
          <w:spacing w:val="-8"/>
          <w:w w:val="105"/>
          <w:sz w:val="21"/>
        </w:rPr>
        <w:t xml:space="preserve"> </w:t>
      </w:r>
      <w:r>
        <w:rPr>
          <w:w w:val="105"/>
          <w:sz w:val="21"/>
        </w:rPr>
        <w:t>a</w:t>
      </w:r>
      <w:r>
        <w:rPr>
          <w:spacing w:val="-8"/>
          <w:w w:val="105"/>
          <w:sz w:val="21"/>
        </w:rPr>
        <w:t xml:space="preserve"> </w:t>
      </w:r>
      <w:r>
        <w:rPr>
          <w:spacing w:val="-5"/>
          <w:w w:val="105"/>
          <w:sz w:val="21"/>
        </w:rPr>
        <w:t>number</w:t>
      </w:r>
      <w:r>
        <w:rPr>
          <w:spacing w:val="-8"/>
          <w:w w:val="105"/>
          <w:sz w:val="21"/>
        </w:rPr>
        <w:t xml:space="preserve"> </w:t>
      </w:r>
      <w:r>
        <w:rPr>
          <w:spacing w:val="-4"/>
          <w:w w:val="105"/>
          <w:sz w:val="21"/>
        </w:rPr>
        <w:t>of</w:t>
      </w:r>
      <w:r>
        <w:rPr>
          <w:spacing w:val="-8"/>
          <w:w w:val="105"/>
          <w:sz w:val="21"/>
        </w:rPr>
        <w:t xml:space="preserve"> </w:t>
      </w:r>
      <w:r>
        <w:rPr>
          <w:spacing w:val="-5"/>
          <w:w w:val="105"/>
          <w:sz w:val="21"/>
        </w:rPr>
        <w:t>useful</w:t>
      </w:r>
      <w:r>
        <w:rPr>
          <w:spacing w:val="-8"/>
          <w:w w:val="105"/>
          <w:sz w:val="21"/>
        </w:rPr>
        <w:t xml:space="preserve"> </w:t>
      </w:r>
      <w:r>
        <w:rPr>
          <w:spacing w:val="-5"/>
          <w:w w:val="105"/>
          <w:sz w:val="21"/>
        </w:rPr>
        <w:t>purposes.</w:t>
      </w:r>
    </w:p>
    <w:p w:rsidR="00D04CB6" w:rsidRDefault="00F732FE">
      <w:pPr>
        <w:pStyle w:val="ListParagraph"/>
        <w:numPr>
          <w:ilvl w:val="1"/>
          <w:numId w:val="185"/>
        </w:numPr>
        <w:tabs>
          <w:tab w:val="left" w:pos="1941"/>
          <w:tab w:val="left" w:pos="1942"/>
        </w:tabs>
        <w:spacing w:before="121" w:line="242" w:lineRule="auto"/>
        <w:ind w:right="217"/>
        <w:jc w:val="left"/>
        <w:rPr>
          <w:sz w:val="21"/>
        </w:rPr>
      </w:pPr>
      <w:r>
        <w:rPr>
          <w:spacing w:val="-3"/>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of court </w:t>
      </w:r>
      <w:r>
        <w:rPr>
          <w:spacing w:val="-3"/>
          <w:w w:val="105"/>
          <w:sz w:val="21"/>
        </w:rPr>
        <w:t xml:space="preserve">is </w:t>
      </w:r>
      <w:r>
        <w:rPr>
          <w:spacing w:val="-5"/>
          <w:w w:val="105"/>
          <w:sz w:val="21"/>
        </w:rPr>
        <w:t xml:space="preserve">broad </w:t>
      </w:r>
      <w:r>
        <w:rPr>
          <w:spacing w:val="-4"/>
          <w:w w:val="105"/>
          <w:sz w:val="21"/>
        </w:rPr>
        <w:t xml:space="preserve">and ill-defined. </w:t>
      </w:r>
      <w:r>
        <w:rPr>
          <w:w w:val="105"/>
          <w:sz w:val="21"/>
        </w:rPr>
        <w:t xml:space="preserve">In </w:t>
      </w:r>
      <w:r>
        <w:rPr>
          <w:spacing w:val="-5"/>
          <w:w w:val="105"/>
          <w:sz w:val="21"/>
        </w:rPr>
        <w:t xml:space="preserve">this uncertain context, </w:t>
      </w:r>
      <w:r>
        <w:rPr>
          <w:w w:val="105"/>
          <w:sz w:val="21"/>
        </w:rPr>
        <w:t xml:space="preserve">a </w:t>
      </w:r>
      <w:r>
        <w:rPr>
          <w:spacing w:val="-6"/>
          <w:w w:val="105"/>
          <w:sz w:val="21"/>
        </w:rPr>
        <w:t xml:space="preserve">judicial warning </w:t>
      </w:r>
      <w:r>
        <w:rPr>
          <w:spacing w:val="-5"/>
          <w:w w:val="105"/>
          <w:sz w:val="21"/>
        </w:rPr>
        <w:t xml:space="preserve">operates </w:t>
      </w:r>
      <w:r>
        <w:rPr>
          <w:spacing w:val="-4"/>
          <w:w w:val="105"/>
          <w:sz w:val="21"/>
        </w:rPr>
        <w:t xml:space="preserve">to put </w:t>
      </w:r>
      <w:r>
        <w:rPr>
          <w:w w:val="105"/>
          <w:sz w:val="21"/>
        </w:rPr>
        <w:t xml:space="preserve">a </w:t>
      </w:r>
      <w:r>
        <w:rPr>
          <w:spacing w:val="-4"/>
          <w:w w:val="105"/>
          <w:sz w:val="21"/>
        </w:rPr>
        <w:t xml:space="preserve">person </w:t>
      </w:r>
      <w:r>
        <w:rPr>
          <w:spacing w:val="-5"/>
          <w:w w:val="105"/>
          <w:sz w:val="21"/>
        </w:rPr>
        <w:t xml:space="preserve">clearly </w:t>
      </w:r>
      <w:r>
        <w:rPr>
          <w:spacing w:val="-3"/>
          <w:w w:val="105"/>
          <w:sz w:val="21"/>
        </w:rPr>
        <w:t xml:space="preserve">on </w:t>
      </w:r>
      <w:r>
        <w:rPr>
          <w:spacing w:val="-5"/>
          <w:w w:val="105"/>
          <w:sz w:val="21"/>
        </w:rPr>
        <w:t xml:space="preserve">notice that their conduct, </w:t>
      </w:r>
      <w:r>
        <w:rPr>
          <w:spacing w:val="-3"/>
          <w:w w:val="105"/>
          <w:sz w:val="21"/>
        </w:rPr>
        <w:t xml:space="preserve">if </w:t>
      </w:r>
      <w:r>
        <w:rPr>
          <w:spacing w:val="-5"/>
          <w:w w:val="105"/>
          <w:sz w:val="21"/>
        </w:rPr>
        <w:t xml:space="preserve">persisted in, may </w:t>
      </w:r>
      <w:r>
        <w:rPr>
          <w:spacing w:val="-4"/>
          <w:w w:val="105"/>
          <w:sz w:val="21"/>
        </w:rPr>
        <w:t xml:space="preserve">expose them to </w:t>
      </w:r>
      <w:r>
        <w:rPr>
          <w:spacing w:val="-6"/>
          <w:w w:val="105"/>
          <w:sz w:val="21"/>
        </w:rPr>
        <w:t>criminal</w:t>
      </w:r>
      <w:r>
        <w:rPr>
          <w:spacing w:val="-29"/>
          <w:w w:val="105"/>
          <w:sz w:val="21"/>
        </w:rPr>
        <w:t xml:space="preserve"> </w:t>
      </w:r>
      <w:r>
        <w:rPr>
          <w:spacing w:val="-5"/>
          <w:w w:val="105"/>
          <w:sz w:val="21"/>
        </w:rPr>
        <w:t>sanction.</w:t>
      </w:r>
    </w:p>
    <w:p w:rsidR="00D04CB6" w:rsidRDefault="00F732FE">
      <w:pPr>
        <w:pStyle w:val="ListParagraph"/>
        <w:numPr>
          <w:ilvl w:val="1"/>
          <w:numId w:val="185"/>
        </w:numPr>
        <w:tabs>
          <w:tab w:val="left" w:pos="1941"/>
          <w:tab w:val="left" w:pos="1942"/>
        </w:tabs>
        <w:spacing w:before="121" w:line="242" w:lineRule="auto"/>
        <w:ind w:right="161"/>
        <w:jc w:val="left"/>
        <w:rPr>
          <w:sz w:val="21"/>
        </w:rPr>
      </w:pPr>
      <w:r>
        <w:rPr>
          <w:w w:val="105"/>
          <w:sz w:val="21"/>
        </w:rPr>
        <w:t>In</w:t>
      </w:r>
      <w:r>
        <w:rPr>
          <w:spacing w:val="-6"/>
          <w:w w:val="105"/>
          <w:sz w:val="21"/>
        </w:rPr>
        <w:t xml:space="preserve"> </w:t>
      </w:r>
      <w:r>
        <w:rPr>
          <w:spacing w:val="-5"/>
          <w:w w:val="105"/>
          <w:sz w:val="21"/>
        </w:rPr>
        <w:t>relation</w:t>
      </w:r>
      <w:r>
        <w:rPr>
          <w:spacing w:val="-6"/>
          <w:w w:val="105"/>
          <w:sz w:val="21"/>
        </w:rPr>
        <w:t xml:space="preserve"> </w:t>
      </w:r>
      <w:r>
        <w:rPr>
          <w:spacing w:val="-4"/>
          <w:w w:val="105"/>
          <w:sz w:val="21"/>
        </w:rPr>
        <w:t>to</w:t>
      </w:r>
      <w:r>
        <w:rPr>
          <w:spacing w:val="-6"/>
          <w:w w:val="105"/>
          <w:sz w:val="21"/>
        </w:rPr>
        <w:t xml:space="preserve"> contempts </w:t>
      </w:r>
      <w:r>
        <w:rPr>
          <w:spacing w:val="-4"/>
          <w:w w:val="105"/>
          <w:sz w:val="21"/>
        </w:rPr>
        <w:t>in</w:t>
      </w:r>
      <w:r>
        <w:rPr>
          <w:spacing w:val="-6"/>
          <w:w w:val="105"/>
          <w:sz w:val="21"/>
        </w:rPr>
        <w:t xml:space="preserve"> </w:t>
      </w:r>
      <w:r>
        <w:rPr>
          <w:spacing w:val="-4"/>
          <w:w w:val="105"/>
          <w:sz w:val="21"/>
        </w:rPr>
        <w:t>the</w:t>
      </w:r>
      <w:r>
        <w:rPr>
          <w:spacing w:val="-6"/>
          <w:w w:val="105"/>
          <w:sz w:val="21"/>
        </w:rPr>
        <w:t xml:space="preserve"> face </w:t>
      </w:r>
      <w:r>
        <w:rPr>
          <w:spacing w:val="-4"/>
          <w:w w:val="105"/>
          <w:sz w:val="21"/>
        </w:rPr>
        <w:t>of</w:t>
      </w:r>
      <w:r>
        <w:rPr>
          <w:spacing w:val="-6"/>
          <w:w w:val="105"/>
          <w:sz w:val="21"/>
        </w:rPr>
        <w:t xml:space="preserve"> </w:t>
      </w:r>
      <w:r>
        <w:rPr>
          <w:spacing w:val="-4"/>
          <w:w w:val="105"/>
          <w:sz w:val="21"/>
        </w:rPr>
        <w:t>the</w:t>
      </w:r>
      <w:r>
        <w:rPr>
          <w:spacing w:val="-6"/>
          <w:w w:val="105"/>
          <w:sz w:val="21"/>
        </w:rPr>
        <w:t xml:space="preserve"> </w:t>
      </w:r>
      <w:r>
        <w:rPr>
          <w:spacing w:val="-4"/>
          <w:w w:val="105"/>
          <w:sz w:val="21"/>
        </w:rPr>
        <w:t>court,</w:t>
      </w:r>
      <w:r>
        <w:rPr>
          <w:spacing w:val="-6"/>
          <w:w w:val="105"/>
          <w:sz w:val="21"/>
        </w:rPr>
        <w:t xml:space="preserve"> </w:t>
      </w:r>
      <w:r>
        <w:rPr>
          <w:spacing w:val="-4"/>
          <w:w w:val="105"/>
          <w:sz w:val="21"/>
        </w:rPr>
        <w:t>the</w:t>
      </w:r>
      <w:r>
        <w:rPr>
          <w:spacing w:val="-6"/>
          <w:w w:val="105"/>
          <w:sz w:val="21"/>
        </w:rPr>
        <w:t xml:space="preserve"> </w:t>
      </w:r>
      <w:r>
        <w:rPr>
          <w:spacing w:val="-4"/>
          <w:w w:val="105"/>
          <w:sz w:val="21"/>
        </w:rPr>
        <w:t>use</w:t>
      </w:r>
      <w:r>
        <w:rPr>
          <w:spacing w:val="-6"/>
          <w:w w:val="105"/>
          <w:sz w:val="21"/>
        </w:rPr>
        <w:t xml:space="preserve"> </w:t>
      </w:r>
      <w:r>
        <w:rPr>
          <w:spacing w:val="-4"/>
          <w:w w:val="105"/>
          <w:sz w:val="21"/>
        </w:rPr>
        <w:t>of</w:t>
      </w:r>
      <w:r>
        <w:rPr>
          <w:spacing w:val="-6"/>
          <w:w w:val="105"/>
          <w:sz w:val="21"/>
        </w:rPr>
        <w:t xml:space="preserve"> </w:t>
      </w:r>
      <w:r>
        <w:rPr>
          <w:w w:val="105"/>
          <w:sz w:val="21"/>
        </w:rPr>
        <w:t>a</w:t>
      </w:r>
      <w:r>
        <w:rPr>
          <w:spacing w:val="-6"/>
          <w:w w:val="105"/>
          <w:sz w:val="21"/>
        </w:rPr>
        <w:t xml:space="preserve"> warning </w:t>
      </w:r>
      <w:r>
        <w:rPr>
          <w:w w:val="105"/>
          <w:sz w:val="21"/>
        </w:rPr>
        <w:t>acts</w:t>
      </w:r>
      <w:r>
        <w:rPr>
          <w:spacing w:val="-6"/>
          <w:w w:val="105"/>
          <w:sz w:val="21"/>
        </w:rPr>
        <w:t xml:space="preserve"> </w:t>
      </w:r>
      <w:r>
        <w:rPr>
          <w:spacing w:val="-3"/>
          <w:w w:val="105"/>
          <w:sz w:val="21"/>
        </w:rPr>
        <w:t>as</w:t>
      </w:r>
      <w:r>
        <w:rPr>
          <w:spacing w:val="-6"/>
          <w:w w:val="105"/>
          <w:sz w:val="21"/>
        </w:rPr>
        <w:t xml:space="preserve"> </w:t>
      </w:r>
      <w:r>
        <w:rPr>
          <w:w w:val="105"/>
          <w:sz w:val="21"/>
        </w:rPr>
        <w:t>a</w:t>
      </w:r>
      <w:r>
        <w:rPr>
          <w:spacing w:val="-6"/>
          <w:w w:val="105"/>
          <w:sz w:val="21"/>
        </w:rPr>
        <w:t xml:space="preserve"> </w:t>
      </w:r>
      <w:r>
        <w:rPr>
          <w:spacing w:val="-5"/>
          <w:w w:val="105"/>
          <w:sz w:val="21"/>
        </w:rPr>
        <w:t>reminder</w:t>
      </w:r>
      <w:r>
        <w:rPr>
          <w:spacing w:val="-6"/>
          <w:w w:val="105"/>
          <w:sz w:val="21"/>
        </w:rPr>
        <w:t xml:space="preserve"> </w:t>
      </w:r>
      <w:r>
        <w:rPr>
          <w:spacing w:val="-5"/>
          <w:w w:val="105"/>
          <w:sz w:val="21"/>
        </w:rPr>
        <w:t xml:space="preserve">that </w:t>
      </w:r>
      <w:r>
        <w:rPr>
          <w:spacing w:val="-4"/>
          <w:w w:val="105"/>
          <w:sz w:val="21"/>
        </w:rPr>
        <w:t xml:space="preserve">the court possesses the </w:t>
      </w:r>
      <w:r>
        <w:rPr>
          <w:spacing w:val="-5"/>
          <w:w w:val="105"/>
          <w:sz w:val="21"/>
        </w:rPr>
        <w:t xml:space="preserve">power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and </w:t>
      </w:r>
      <w:r>
        <w:rPr>
          <w:spacing w:val="-5"/>
          <w:w w:val="105"/>
          <w:sz w:val="21"/>
        </w:rPr>
        <w:t xml:space="preserve">this may </w:t>
      </w:r>
      <w:r>
        <w:rPr>
          <w:spacing w:val="-4"/>
          <w:w w:val="105"/>
          <w:sz w:val="21"/>
        </w:rPr>
        <w:t xml:space="preserve">suffice to </w:t>
      </w:r>
      <w:r>
        <w:rPr>
          <w:spacing w:val="-5"/>
          <w:w w:val="105"/>
          <w:sz w:val="21"/>
        </w:rPr>
        <w:t xml:space="preserve">establish </w:t>
      </w:r>
      <w:r>
        <w:rPr>
          <w:spacing w:val="-3"/>
          <w:w w:val="105"/>
          <w:sz w:val="21"/>
        </w:rPr>
        <w:t xml:space="preserve">or </w:t>
      </w:r>
      <w:r>
        <w:rPr>
          <w:spacing w:val="-5"/>
          <w:w w:val="105"/>
          <w:sz w:val="21"/>
        </w:rPr>
        <w:t xml:space="preserve">confirm </w:t>
      </w:r>
      <w:r>
        <w:rPr>
          <w:spacing w:val="-4"/>
          <w:w w:val="105"/>
          <w:sz w:val="21"/>
        </w:rPr>
        <w:t xml:space="preserve">the </w:t>
      </w:r>
      <w:r>
        <w:rPr>
          <w:spacing w:val="-5"/>
          <w:w w:val="105"/>
          <w:sz w:val="21"/>
        </w:rPr>
        <w:t xml:space="preserve">authority </w:t>
      </w:r>
      <w:r>
        <w:rPr>
          <w:spacing w:val="-4"/>
          <w:w w:val="105"/>
          <w:sz w:val="21"/>
        </w:rPr>
        <w:t xml:space="preserve">of the court and </w:t>
      </w:r>
      <w:r>
        <w:rPr>
          <w:spacing w:val="-5"/>
          <w:w w:val="105"/>
          <w:sz w:val="21"/>
        </w:rPr>
        <w:t xml:space="preserve">address any </w:t>
      </w:r>
      <w:r>
        <w:rPr>
          <w:spacing w:val="-6"/>
          <w:w w:val="105"/>
          <w:sz w:val="21"/>
        </w:rPr>
        <w:t xml:space="preserve">disruption </w:t>
      </w:r>
      <w:r>
        <w:rPr>
          <w:spacing w:val="-4"/>
          <w:w w:val="105"/>
          <w:sz w:val="21"/>
        </w:rPr>
        <w:t>to</w:t>
      </w:r>
      <w:r>
        <w:rPr>
          <w:spacing w:val="-26"/>
          <w:w w:val="105"/>
          <w:sz w:val="21"/>
        </w:rPr>
        <w:t xml:space="preserve"> </w:t>
      </w:r>
      <w:r>
        <w:rPr>
          <w:spacing w:val="-6"/>
          <w:w w:val="105"/>
          <w:sz w:val="21"/>
        </w:rPr>
        <w:t>proceedings.</w:t>
      </w:r>
    </w:p>
    <w:p w:rsidR="00D04CB6" w:rsidRDefault="00F732FE">
      <w:pPr>
        <w:pStyle w:val="ListParagraph"/>
        <w:numPr>
          <w:ilvl w:val="1"/>
          <w:numId w:val="185"/>
        </w:numPr>
        <w:tabs>
          <w:tab w:val="left" w:pos="1940"/>
          <w:tab w:val="left" w:pos="1941"/>
        </w:tabs>
        <w:spacing w:before="121" w:line="242" w:lineRule="auto"/>
        <w:ind w:left="1940" w:right="901" w:hanging="793"/>
        <w:jc w:val="left"/>
        <w:rPr>
          <w:sz w:val="21"/>
        </w:rPr>
      </w:pPr>
      <w:r>
        <w:rPr>
          <w:spacing w:val="-4"/>
          <w:w w:val="105"/>
          <w:sz w:val="21"/>
        </w:rPr>
        <w:t xml:space="preserve">This was </w:t>
      </w:r>
      <w:r>
        <w:rPr>
          <w:spacing w:val="-5"/>
          <w:w w:val="105"/>
          <w:sz w:val="21"/>
        </w:rPr>
        <w:t xml:space="preserve">recognised </w:t>
      </w:r>
      <w:r>
        <w:rPr>
          <w:spacing w:val="-4"/>
          <w:w w:val="105"/>
          <w:sz w:val="21"/>
        </w:rPr>
        <w:t xml:space="preserve">by the </w:t>
      </w:r>
      <w:r>
        <w:rPr>
          <w:spacing w:val="-3"/>
          <w:w w:val="105"/>
          <w:sz w:val="21"/>
        </w:rPr>
        <w:t xml:space="preserve">New </w:t>
      </w:r>
      <w:r>
        <w:rPr>
          <w:spacing w:val="-6"/>
          <w:w w:val="105"/>
          <w:sz w:val="21"/>
        </w:rPr>
        <w:t xml:space="preserve">Zealand </w:t>
      </w:r>
      <w:r>
        <w:rPr>
          <w:spacing w:val="-3"/>
          <w:w w:val="105"/>
          <w:sz w:val="21"/>
        </w:rPr>
        <w:t xml:space="preserve">Law </w:t>
      </w:r>
      <w:r>
        <w:rPr>
          <w:spacing w:val="-6"/>
          <w:w w:val="105"/>
          <w:sz w:val="21"/>
        </w:rPr>
        <w:t xml:space="preserve">Commission </w:t>
      </w:r>
      <w:r>
        <w:rPr>
          <w:spacing w:val="-4"/>
          <w:w w:val="105"/>
          <w:sz w:val="21"/>
        </w:rPr>
        <w:t xml:space="preserve">in </w:t>
      </w:r>
      <w:r>
        <w:rPr>
          <w:spacing w:val="-3"/>
          <w:w w:val="105"/>
          <w:sz w:val="21"/>
        </w:rPr>
        <w:t xml:space="preserve">its </w:t>
      </w:r>
      <w:r>
        <w:rPr>
          <w:spacing w:val="-5"/>
          <w:w w:val="105"/>
          <w:sz w:val="21"/>
        </w:rPr>
        <w:t xml:space="preserve">review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c</w:t>
      </w:r>
      <w:r>
        <w:rPr>
          <w:spacing w:val="-6"/>
          <w:w w:val="105"/>
          <w:sz w:val="21"/>
        </w:rPr>
        <w:t xml:space="preserve">ontempt. </w:t>
      </w:r>
      <w:r>
        <w:rPr>
          <w:spacing w:val="-3"/>
          <w:w w:val="105"/>
          <w:sz w:val="21"/>
        </w:rPr>
        <w:t xml:space="preserve">The </w:t>
      </w:r>
      <w:r>
        <w:rPr>
          <w:spacing w:val="-6"/>
          <w:w w:val="105"/>
          <w:sz w:val="21"/>
        </w:rPr>
        <w:t>Commission</w:t>
      </w:r>
      <w:r>
        <w:rPr>
          <w:w w:val="105"/>
          <w:sz w:val="21"/>
        </w:rPr>
        <w:t xml:space="preserve"> </w:t>
      </w:r>
      <w:r>
        <w:rPr>
          <w:spacing w:val="-4"/>
          <w:w w:val="105"/>
          <w:sz w:val="21"/>
        </w:rPr>
        <w:t>noted:</w:t>
      </w:r>
    </w:p>
    <w:p w:rsidR="00D04CB6" w:rsidRDefault="00F732FE">
      <w:pPr>
        <w:spacing w:before="130" w:line="254" w:lineRule="auto"/>
        <w:ind w:left="2394" w:right="375"/>
        <w:rPr>
          <w:sz w:val="11"/>
        </w:rPr>
      </w:pPr>
      <w:r>
        <w:rPr>
          <w:spacing w:val="-4"/>
          <w:sz w:val="20"/>
        </w:rPr>
        <w:t xml:space="preserve">People  </w:t>
      </w:r>
      <w:r>
        <w:rPr>
          <w:sz w:val="20"/>
        </w:rPr>
        <w:t xml:space="preserve">do </w:t>
      </w:r>
      <w:r>
        <w:rPr>
          <w:spacing w:val="-4"/>
          <w:sz w:val="20"/>
        </w:rPr>
        <w:t xml:space="preserve">not  </w:t>
      </w:r>
      <w:r>
        <w:rPr>
          <w:spacing w:val="-3"/>
          <w:sz w:val="20"/>
        </w:rPr>
        <w:t xml:space="preserve">expect </w:t>
      </w:r>
      <w:r>
        <w:rPr>
          <w:spacing w:val="-4"/>
          <w:sz w:val="20"/>
        </w:rPr>
        <w:t xml:space="preserve">judges  to  hold  someone  </w:t>
      </w:r>
      <w:r>
        <w:rPr>
          <w:spacing w:val="-3"/>
          <w:sz w:val="20"/>
        </w:rPr>
        <w:t xml:space="preserve">in </w:t>
      </w:r>
      <w:r>
        <w:rPr>
          <w:spacing w:val="-5"/>
          <w:sz w:val="20"/>
        </w:rPr>
        <w:t xml:space="preserve">contempt  </w:t>
      </w:r>
      <w:r>
        <w:rPr>
          <w:spacing w:val="-3"/>
          <w:sz w:val="20"/>
        </w:rPr>
        <w:t xml:space="preserve">of </w:t>
      </w:r>
      <w:r>
        <w:rPr>
          <w:spacing w:val="-4"/>
          <w:sz w:val="20"/>
        </w:rPr>
        <w:t xml:space="preserve">court  for  </w:t>
      </w:r>
      <w:r>
        <w:rPr>
          <w:spacing w:val="-3"/>
          <w:sz w:val="20"/>
        </w:rPr>
        <w:t xml:space="preserve">low </w:t>
      </w:r>
      <w:r>
        <w:rPr>
          <w:spacing w:val="-4"/>
          <w:sz w:val="20"/>
        </w:rPr>
        <w:t xml:space="preserve">level </w:t>
      </w:r>
      <w:r>
        <w:rPr>
          <w:spacing w:val="-5"/>
          <w:sz w:val="20"/>
        </w:rPr>
        <w:t xml:space="preserve">interruptions. </w:t>
      </w:r>
      <w:r>
        <w:rPr>
          <w:spacing w:val="-3"/>
          <w:sz w:val="20"/>
        </w:rPr>
        <w:t xml:space="preserve">Most </w:t>
      </w:r>
      <w:r>
        <w:rPr>
          <w:spacing w:val="-4"/>
          <w:sz w:val="20"/>
        </w:rPr>
        <w:t xml:space="preserve">everyday low-level </w:t>
      </w:r>
      <w:r>
        <w:rPr>
          <w:spacing w:val="-5"/>
          <w:sz w:val="20"/>
        </w:rPr>
        <w:t xml:space="preserve">interruptions  </w:t>
      </w:r>
      <w:r>
        <w:rPr>
          <w:spacing w:val="-4"/>
          <w:sz w:val="20"/>
        </w:rPr>
        <w:t xml:space="preserve">are and </w:t>
      </w:r>
      <w:r>
        <w:rPr>
          <w:spacing w:val="-5"/>
          <w:sz w:val="20"/>
        </w:rPr>
        <w:t xml:space="preserve">should  </w:t>
      </w:r>
      <w:r>
        <w:rPr>
          <w:sz w:val="20"/>
        </w:rPr>
        <w:t xml:space="preserve">be </w:t>
      </w:r>
      <w:r>
        <w:rPr>
          <w:spacing w:val="-4"/>
          <w:sz w:val="20"/>
        </w:rPr>
        <w:t xml:space="preserve">able to </w:t>
      </w:r>
      <w:r>
        <w:rPr>
          <w:sz w:val="20"/>
        </w:rPr>
        <w:t xml:space="preserve">be </w:t>
      </w:r>
      <w:r>
        <w:rPr>
          <w:spacing w:val="-5"/>
          <w:sz w:val="20"/>
        </w:rPr>
        <w:t xml:space="preserve">managed  </w:t>
      </w:r>
      <w:r>
        <w:rPr>
          <w:spacing w:val="-3"/>
          <w:sz w:val="20"/>
        </w:rPr>
        <w:t xml:space="preserve">by </w:t>
      </w:r>
      <w:r>
        <w:rPr>
          <w:spacing w:val="-4"/>
          <w:sz w:val="20"/>
        </w:rPr>
        <w:t xml:space="preserve">other means. </w:t>
      </w:r>
      <w:r>
        <w:rPr>
          <w:sz w:val="20"/>
        </w:rPr>
        <w:t xml:space="preserve">In </w:t>
      </w:r>
      <w:r>
        <w:rPr>
          <w:spacing w:val="-3"/>
          <w:sz w:val="20"/>
        </w:rPr>
        <w:t xml:space="preserve">some </w:t>
      </w:r>
      <w:r>
        <w:rPr>
          <w:spacing w:val="-5"/>
          <w:sz w:val="20"/>
        </w:rPr>
        <w:t xml:space="preserve">situations, </w:t>
      </w:r>
      <w:r>
        <w:rPr>
          <w:spacing w:val="-3"/>
          <w:sz w:val="20"/>
        </w:rPr>
        <w:t xml:space="preserve">the </w:t>
      </w:r>
      <w:r>
        <w:rPr>
          <w:spacing w:val="-4"/>
          <w:sz w:val="20"/>
        </w:rPr>
        <w:t xml:space="preserve">judge may  </w:t>
      </w:r>
      <w:r>
        <w:rPr>
          <w:sz w:val="20"/>
        </w:rPr>
        <w:t xml:space="preserve">be </w:t>
      </w:r>
      <w:r>
        <w:rPr>
          <w:spacing w:val="-4"/>
          <w:sz w:val="20"/>
        </w:rPr>
        <w:t xml:space="preserve">able  to  deal  with  </w:t>
      </w:r>
      <w:r>
        <w:rPr>
          <w:spacing w:val="-3"/>
          <w:sz w:val="20"/>
        </w:rPr>
        <w:t xml:space="preserve">the </w:t>
      </w:r>
      <w:r>
        <w:rPr>
          <w:spacing w:val="-5"/>
          <w:sz w:val="20"/>
        </w:rPr>
        <w:t xml:space="preserve">disruptive behaviour  </w:t>
      </w:r>
      <w:r>
        <w:rPr>
          <w:spacing w:val="-4"/>
          <w:sz w:val="20"/>
        </w:rPr>
        <w:t xml:space="preserve">with </w:t>
      </w:r>
      <w:r>
        <w:rPr>
          <w:sz w:val="20"/>
        </w:rPr>
        <w:t xml:space="preserve">a </w:t>
      </w:r>
      <w:r>
        <w:rPr>
          <w:spacing w:val="-5"/>
          <w:sz w:val="20"/>
        </w:rPr>
        <w:t xml:space="preserve">warning  </w:t>
      </w:r>
      <w:r>
        <w:rPr>
          <w:sz w:val="20"/>
        </w:rPr>
        <w:t xml:space="preserve">or </w:t>
      </w:r>
      <w:r>
        <w:rPr>
          <w:spacing w:val="-3"/>
          <w:sz w:val="20"/>
        </w:rPr>
        <w:t xml:space="preserve">by </w:t>
      </w:r>
      <w:r>
        <w:rPr>
          <w:spacing w:val="-4"/>
          <w:sz w:val="20"/>
        </w:rPr>
        <w:t xml:space="preserve">taking </w:t>
      </w:r>
      <w:r>
        <w:rPr>
          <w:sz w:val="20"/>
        </w:rPr>
        <w:t xml:space="preserve">a </w:t>
      </w:r>
      <w:r>
        <w:rPr>
          <w:spacing w:val="-3"/>
          <w:sz w:val="20"/>
        </w:rPr>
        <w:t xml:space="preserve">short </w:t>
      </w:r>
      <w:r>
        <w:rPr>
          <w:spacing w:val="-5"/>
          <w:sz w:val="20"/>
        </w:rPr>
        <w:t xml:space="preserve">adjournment.  </w:t>
      </w:r>
      <w:r>
        <w:rPr>
          <w:spacing w:val="-4"/>
          <w:sz w:val="20"/>
        </w:rPr>
        <w:t xml:space="preserve">Indeed, sometimes </w:t>
      </w:r>
      <w:r>
        <w:rPr>
          <w:spacing w:val="-3"/>
          <w:sz w:val="20"/>
        </w:rPr>
        <w:t xml:space="preserve">the </w:t>
      </w:r>
      <w:r>
        <w:rPr>
          <w:spacing w:val="-5"/>
          <w:sz w:val="20"/>
        </w:rPr>
        <w:t xml:space="preserve">threat     </w:t>
      </w:r>
      <w:r>
        <w:rPr>
          <w:spacing w:val="-3"/>
          <w:sz w:val="20"/>
        </w:rPr>
        <w:t xml:space="preserve">of  </w:t>
      </w:r>
      <w:r>
        <w:rPr>
          <w:spacing w:val="-5"/>
          <w:sz w:val="20"/>
        </w:rPr>
        <w:t xml:space="preserve">contempt  </w:t>
      </w:r>
      <w:r>
        <w:rPr>
          <w:spacing w:val="-3"/>
          <w:sz w:val="20"/>
        </w:rPr>
        <w:t xml:space="preserve">is  </w:t>
      </w:r>
      <w:r>
        <w:rPr>
          <w:spacing w:val="-4"/>
          <w:sz w:val="20"/>
        </w:rPr>
        <w:t xml:space="preserve">enough  to  allow  </w:t>
      </w:r>
      <w:r>
        <w:rPr>
          <w:spacing w:val="-3"/>
          <w:sz w:val="20"/>
        </w:rPr>
        <w:t xml:space="preserve">the  </w:t>
      </w:r>
      <w:r>
        <w:rPr>
          <w:spacing w:val="-4"/>
          <w:sz w:val="20"/>
        </w:rPr>
        <w:t xml:space="preserve">judge  to  </w:t>
      </w:r>
      <w:r>
        <w:rPr>
          <w:spacing w:val="-5"/>
          <w:sz w:val="20"/>
        </w:rPr>
        <w:t xml:space="preserve">retain  </w:t>
      </w:r>
      <w:r>
        <w:rPr>
          <w:sz w:val="20"/>
        </w:rPr>
        <w:t xml:space="preserve">or </w:t>
      </w:r>
      <w:r>
        <w:rPr>
          <w:spacing w:val="-5"/>
          <w:sz w:val="20"/>
        </w:rPr>
        <w:t xml:space="preserve">regain  </w:t>
      </w:r>
      <w:r>
        <w:rPr>
          <w:spacing w:val="-4"/>
          <w:sz w:val="20"/>
        </w:rPr>
        <w:t xml:space="preserve">authority  </w:t>
      </w:r>
      <w:r>
        <w:rPr>
          <w:spacing w:val="-5"/>
          <w:sz w:val="20"/>
        </w:rPr>
        <w:t xml:space="preserve">over  </w:t>
      </w:r>
      <w:r>
        <w:rPr>
          <w:spacing w:val="-4"/>
          <w:sz w:val="20"/>
        </w:rPr>
        <w:t xml:space="preserve">his  </w:t>
      </w:r>
      <w:r>
        <w:rPr>
          <w:sz w:val="20"/>
        </w:rPr>
        <w:t xml:space="preserve">or </w:t>
      </w:r>
      <w:r>
        <w:rPr>
          <w:spacing w:val="-3"/>
          <w:sz w:val="20"/>
        </w:rPr>
        <w:t xml:space="preserve">her </w:t>
      </w:r>
      <w:r>
        <w:rPr>
          <w:spacing w:val="-4"/>
          <w:sz w:val="20"/>
        </w:rPr>
        <w:t>court.</w:t>
      </w:r>
      <w:r>
        <w:rPr>
          <w:spacing w:val="-4"/>
          <w:position w:val="7"/>
          <w:sz w:val="11"/>
        </w:rPr>
        <w:t>67</w:t>
      </w:r>
    </w:p>
    <w:p w:rsidR="00D04CB6" w:rsidRDefault="00F732FE">
      <w:pPr>
        <w:pStyle w:val="ListParagraph"/>
        <w:numPr>
          <w:ilvl w:val="1"/>
          <w:numId w:val="185"/>
        </w:numPr>
        <w:tabs>
          <w:tab w:val="left" w:pos="1940"/>
          <w:tab w:val="left" w:pos="1941"/>
        </w:tabs>
        <w:spacing w:before="111" w:line="242" w:lineRule="auto"/>
        <w:ind w:left="1940" w:right="211" w:hanging="793"/>
        <w:jc w:val="left"/>
        <w:rPr>
          <w:sz w:val="12"/>
        </w:rPr>
      </w:pPr>
      <w:r>
        <w:rPr>
          <w:spacing w:val="-3"/>
          <w:w w:val="105"/>
          <w:sz w:val="21"/>
        </w:rPr>
        <w:t xml:space="preserve">The </w:t>
      </w:r>
      <w:r>
        <w:rPr>
          <w:spacing w:val="-6"/>
          <w:w w:val="105"/>
          <w:sz w:val="21"/>
        </w:rPr>
        <w:t xml:space="preserve">Australian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also </w:t>
      </w:r>
      <w:r>
        <w:rPr>
          <w:spacing w:val="-5"/>
          <w:w w:val="105"/>
          <w:sz w:val="21"/>
        </w:rPr>
        <w:t xml:space="preserve">acknowledged </w:t>
      </w:r>
      <w:r>
        <w:rPr>
          <w:w w:val="105"/>
          <w:sz w:val="21"/>
        </w:rPr>
        <w:t xml:space="preserve">a </w:t>
      </w:r>
      <w:r>
        <w:rPr>
          <w:spacing w:val="-5"/>
          <w:w w:val="105"/>
          <w:sz w:val="21"/>
        </w:rPr>
        <w:t xml:space="preserve">role for </w:t>
      </w:r>
      <w:r>
        <w:rPr>
          <w:spacing w:val="-6"/>
          <w:w w:val="105"/>
          <w:sz w:val="21"/>
        </w:rPr>
        <w:t xml:space="preserve">warnings </w:t>
      </w:r>
      <w:r>
        <w:rPr>
          <w:spacing w:val="-4"/>
          <w:w w:val="105"/>
          <w:sz w:val="21"/>
        </w:rPr>
        <w:t xml:space="preserve">in </w:t>
      </w:r>
      <w:r>
        <w:rPr>
          <w:spacing w:val="-6"/>
          <w:w w:val="105"/>
          <w:sz w:val="21"/>
        </w:rPr>
        <w:t xml:space="preserve">dealing </w:t>
      </w:r>
      <w:r>
        <w:rPr>
          <w:spacing w:val="-4"/>
          <w:w w:val="105"/>
          <w:sz w:val="21"/>
        </w:rPr>
        <w:t xml:space="preserve">with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and </w:t>
      </w:r>
      <w:r>
        <w:rPr>
          <w:spacing w:val="-5"/>
          <w:w w:val="105"/>
          <w:sz w:val="21"/>
        </w:rPr>
        <w:t xml:space="preserve">noted that </w:t>
      </w:r>
      <w:r>
        <w:rPr>
          <w:spacing w:val="-6"/>
          <w:w w:val="105"/>
          <w:sz w:val="21"/>
        </w:rPr>
        <w:t xml:space="preserve">frequently </w:t>
      </w:r>
      <w:r>
        <w:rPr>
          <w:w w:val="105"/>
          <w:sz w:val="21"/>
        </w:rPr>
        <w:t xml:space="preserve">a </w:t>
      </w:r>
      <w:r>
        <w:rPr>
          <w:spacing w:val="-7"/>
          <w:w w:val="105"/>
          <w:sz w:val="21"/>
        </w:rPr>
        <w:t xml:space="preserve">judge’s </w:t>
      </w:r>
      <w:r>
        <w:rPr>
          <w:spacing w:val="-5"/>
          <w:w w:val="105"/>
          <w:sz w:val="21"/>
        </w:rPr>
        <w:t xml:space="preserve">power </w:t>
      </w:r>
      <w:r>
        <w:rPr>
          <w:spacing w:val="-4"/>
          <w:w w:val="105"/>
          <w:sz w:val="21"/>
        </w:rPr>
        <w:t xml:space="preserve">to </w:t>
      </w:r>
      <w:r>
        <w:rPr>
          <w:spacing w:val="-5"/>
          <w:w w:val="105"/>
          <w:sz w:val="21"/>
        </w:rPr>
        <w:t xml:space="preserve">issue </w:t>
      </w:r>
      <w:r>
        <w:rPr>
          <w:w w:val="105"/>
          <w:sz w:val="21"/>
        </w:rPr>
        <w:t xml:space="preserve">a </w:t>
      </w:r>
      <w:r>
        <w:rPr>
          <w:spacing w:val="-6"/>
          <w:w w:val="105"/>
          <w:sz w:val="21"/>
        </w:rPr>
        <w:t xml:space="preserve">warning </w:t>
      </w:r>
      <w:r>
        <w:rPr>
          <w:spacing w:val="-3"/>
          <w:w w:val="105"/>
          <w:sz w:val="21"/>
        </w:rPr>
        <w:t xml:space="preserve">is </w:t>
      </w:r>
      <w:r>
        <w:rPr>
          <w:spacing w:val="-5"/>
          <w:w w:val="105"/>
          <w:sz w:val="21"/>
        </w:rPr>
        <w:t xml:space="preserve">‘effective against </w:t>
      </w:r>
      <w:r>
        <w:rPr>
          <w:spacing w:val="-6"/>
          <w:w w:val="105"/>
          <w:sz w:val="21"/>
        </w:rPr>
        <w:t xml:space="preserve">disruption, </w:t>
      </w:r>
      <w:r>
        <w:rPr>
          <w:spacing w:val="-4"/>
          <w:w w:val="105"/>
          <w:sz w:val="21"/>
        </w:rPr>
        <w:t xml:space="preserve">and </w:t>
      </w:r>
      <w:r>
        <w:rPr>
          <w:w w:val="105"/>
          <w:sz w:val="21"/>
        </w:rPr>
        <w:t xml:space="preserve">a </w:t>
      </w:r>
      <w:r>
        <w:rPr>
          <w:spacing w:val="-5"/>
          <w:w w:val="105"/>
          <w:sz w:val="21"/>
        </w:rPr>
        <w:t xml:space="preserve">prosecution, </w:t>
      </w:r>
      <w:r>
        <w:rPr>
          <w:spacing w:val="-4"/>
          <w:w w:val="105"/>
          <w:sz w:val="21"/>
        </w:rPr>
        <w:t xml:space="preserve">with </w:t>
      </w:r>
      <w:r>
        <w:rPr>
          <w:spacing w:val="-5"/>
          <w:w w:val="105"/>
          <w:sz w:val="21"/>
        </w:rPr>
        <w:t xml:space="preserve">all </w:t>
      </w:r>
      <w:r>
        <w:rPr>
          <w:spacing w:val="-3"/>
          <w:w w:val="105"/>
          <w:sz w:val="21"/>
        </w:rPr>
        <w:t xml:space="preserve">its </w:t>
      </w:r>
      <w:r>
        <w:rPr>
          <w:spacing w:val="-5"/>
          <w:w w:val="105"/>
          <w:sz w:val="21"/>
        </w:rPr>
        <w:t xml:space="preserve">disadvantages </w:t>
      </w:r>
      <w:r>
        <w:rPr>
          <w:spacing w:val="-4"/>
          <w:w w:val="105"/>
          <w:sz w:val="21"/>
        </w:rPr>
        <w:t xml:space="preserve">in </w:t>
      </w:r>
      <w:r>
        <w:rPr>
          <w:spacing w:val="-5"/>
          <w:w w:val="105"/>
          <w:sz w:val="21"/>
        </w:rPr>
        <w:t xml:space="preserve">terms </w:t>
      </w:r>
      <w:r>
        <w:rPr>
          <w:spacing w:val="-4"/>
          <w:w w:val="105"/>
          <w:sz w:val="21"/>
        </w:rPr>
        <w:t xml:space="preserve">of expense and use of court </w:t>
      </w:r>
      <w:r>
        <w:rPr>
          <w:spacing w:val="-6"/>
          <w:w w:val="105"/>
          <w:sz w:val="21"/>
        </w:rPr>
        <w:t xml:space="preserve">time, </w:t>
      </w:r>
      <w:r>
        <w:rPr>
          <w:spacing w:val="-3"/>
          <w:w w:val="105"/>
          <w:sz w:val="21"/>
        </w:rPr>
        <w:t>is</w:t>
      </w:r>
      <w:r>
        <w:rPr>
          <w:spacing w:val="-19"/>
          <w:w w:val="105"/>
          <w:sz w:val="21"/>
        </w:rPr>
        <w:t xml:space="preserve"> </w:t>
      </w:r>
      <w:r>
        <w:rPr>
          <w:spacing w:val="-6"/>
          <w:w w:val="105"/>
          <w:sz w:val="21"/>
        </w:rPr>
        <w:t>averted’.</w:t>
      </w:r>
      <w:r>
        <w:rPr>
          <w:spacing w:val="-6"/>
          <w:w w:val="105"/>
          <w:position w:val="7"/>
          <w:sz w:val="12"/>
        </w:rPr>
        <w:t>68</w:t>
      </w:r>
    </w:p>
    <w:p w:rsidR="00D04CB6" w:rsidRDefault="00F732FE">
      <w:pPr>
        <w:pStyle w:val="Heading7"/>
      </w:pPr>
      <w:r>
        <w:rPr>
          <w:w w:val="115"/>
        </w:rPr>
        <w:t>Use of pre-emptive contempt warnings</w:t>
      </w:r>
    </w:p>
    <w:p w:rsidR="00D04CB6" w:rsidRDefault="00F732FE">
      <w:pPr>
        <w:pStyle w:val="ListParagraph"/>
        <w:numPr>
          <w:ilvl w:val="1"/>
          <w:numId w:val="185"/>
        </w:numPr>
        <w:tabs>
          <w:tab w:val="left" w:pos="1941"/>
          <w:tab w:val="left" w:pos="1942"/>
        </w:tabs>
        <w:spacing w:before="142" w:line="242" w:lineRule="auto"/>
        <w:ind w:right="385"/>
        <w:jc w:val="left"/>
        <w:rPr>
          <w:sz w:val="21"/>
        </w:rPr>
      </w:pPr>
      <w:r>
        <w:rPr>
          <w:spacing w:val="-5"/>
          <w:w w:val="105"/>
          <w:sz w:val="21"/>
        </w:rPr>
        <w:t xml:space="preserve">Notwithstanding </w:t>
      </w:r>
      <w:r>
        <w:rPr>
          <w:spacing w:val="-4"/>
          <w:w w:val="105"/>
          <w:sz w:val="21"/>
        </w:rPr>
        <w:t xml:space="preserve">the </w:t>
      </w:r>
      <w:r>
        <w:rPr>
          <w:spacing w:val="-5"/>
          <w:w w:val="105"/>
          <w:sz w:val="21"/>
        </w:rPr>
        <w:t xml:space="preserve">recognised usefulness </w:t>
      </w:r>
      <w:r>
        <w:rPr>
          <w:spacing w:val="-4"/>
          <w:w w:val="105"/>
          <w:sz w:val="21"/>
        </w:rPr>
        <w:t xml:space="preserve">of </w:t>
      </w:r>
      <w:r>
        <w:rPr>
          <w:spacing w:val="-6"/>
          <w:w w:val="105"/>
          <w:sz w:val="21"/>
        </w:rPr>
        <w:t xml:space="preserve">contempt warnings, </w:t>
      </w:r>
      <w:r>
        <w:rPr>
          <w:spacing w:val="-5"/>
          <w:w w:val="105"/>
          <w:sz w:val="21"/>
        </w:rPr>
        <w:t xml:space="preserve">there </w:t>
      </w:r>
      <w:r>
        <w:rPr>
          <w:spacing w:val="-3"/>
          <w:w w:val="105"/>
          <w:sz w:val="21"/>
        </w:rPr>
        <w:t xml:space="preserve">is </w:t>
      </w:r>
      <w:r>
        <w:rPr>
          <w:spacing w:val="-6"/>
          <w:w w:val="105"/>
          <w:sz w:val="21"/>
        </w:rPr>
        <w:t xml:space="preserve">potential </w:t>
      </w:r>
      <w:r>
        <w:rPr>
          <w:spacing w:val="-5"/>
          <w:w w:val="105"/>
          <w:sz w:val="21"/>
        </w:rPr>
        <w:t xml:space="preserve">for </w:t>
      </w:r>
      <w:r>
        <w:rPr>
          <w:spacing w:val="-4"/>
          <w:w w:val="105"/>
          <w:sz w:val="21"/>
        </w:rPr>
        <w:t xml:space="preserve">them to </w:t>
      </w:r>
      <w:r>
        <w:rPr>
          <w:w w:val="105"/>
          <w:sz w:val="21"/>
        </w:rPr>
        <w:t xml:space="preserve">be </w:t>
      </w:r>
      <w:r>
        <w:rPr>
          <w:spacing w:val="-4"/>
          <w:w w:val="105"/>
          <w:sz w:val="21"/>
        </w:rPr>
        <w:t xml:space="preserve">used </w:t>
      </w:r>
      <w:r>
        <w:rPr>
          <w:spacing w:val="-6"/>
          <w:w w:val="105"/>
          <w:sz w:val="21"/>
        </w:rPr>
        <w:t xml:space="preserve">improperly. </w:t>
      </w:r>
      <w:r>
        <w:rPr>
          <w:spacing w:val="-3"/>
          <w:w w:val="105"/>
          <w:sz w:val="21"/>
        </w:rPr>
        <w:t xml:space="preserve">For </w:t>
      </w:r>
      <w:r>
        <w:rPr>
          <w:spacing w:val="-5"/>
          <w:w w:val="105"/>
          <w:sz w:val="21"/>
        </w:rPr>
        <w:t xml:space="preserve">example, </w:t>
      </w:r>
      <w:r>
        <w:rPr>
          <w:w w:val="105"/>
          <w:sz w:val="21"/>
        </w:rPr>
        <w:t xml:space="preserve">a </w:t>
      </w:r>
      <w:r>
        <w:rPr>
          <w:spacing w:val="-6"/>
          <w:w w:val="105"/>
          <w:sz w:val="21"/>
        </w:rPr>
        <w:t xml:space="preserve">judicial </w:t>
      </w:r>
      <w:r>
        <w:rPr>
          <w:spacing w:val="-4"/>
          <w:w w:val="105"/>
          <w:sz w:val="21"/>
        </w:rPr>
        <w:t xml:space="preserve">officer </w:t>
      </w:r>
      <w:r>
        <w:rPr>
          <w:spacing w:val="-5"/>
          <w:w w:val="105"/>
          <w:sz w:val="21"/>
        </w:rPr>
        <w:t xml:space="preserve">may </w:t>
      </w:r>
      <w:r>
        <w:rPr>
          <w:spacing w:val="-4"/>
          <w:w w:val="105"/>
          <w:sz w:val="21"/>
        </w:rPr>
        <w:t xml:space="preserve">use </w:t>
      </w:r>
      <w:r>
        <w:rPr>
          <w:w w:val="105"/>
          <w:sz w:val="21"/>
        </w:rPr>
        <w:t xml:space="preserve">a </w:t>
      </w:r>
      <w:r>
        <w:rPr>
          <w:spacing w:val="-6"/>
          <w:w w:val="105"/>
          <w:sz w:val="21"/>
        </w:rPr>
        <w:t xml:space="preserve">contempt warning </w:t>
      </w:r>
      <w:r>
        <w:rPr>
          <w:spacing w:val="-4"/>
          <w:w w:val="105"/>
          <w:sz w:val="21"/>
        </w:rPr>
        <w:t xml:space="preserve">to </w:t>
      </w:r>
      <w:r>
        <w:rPr>
          <w:spacing w:val="-5"/>
          <w:w w:val="105"/>
          <w:sz w:val="21"/>
        </w:rPr>
        <w:t xml:space="preserve">pressure </w:t>
      </w:r>
      <w:r>
        <w:rPr>
          <w:w w:val="105"/>
          <w:sz w:val="21"/>
        </w:rPr>
        <w:t xml:space="preserve">a </w:t>
      </w:r>
      <w:r>
        <w:rPr>
          <w:spacing w:val="-4"/>
          <w:w w:val="105"/>
          <w:sz w:val="21"/>
        </w:rPr>
        <w:t xml:space="preserve">person </w:t>
      </w:r>
      <w:r>
        <w:rPr>
          <w:spacing w:val="-5"/>
          <w:w w:val="105"/>
          <w:sz w:val="21"/>
        </w:rPr>
        <w:t xml:space="preserve">appearing before </w:t>
      </w:r>
      <w:r>
        <w:rPr>
          <w:spacing w:val="-4"/>
          <w:w w:val="105"/>
          <w:sz w:val="21"/>
        </w:rPr>
        <w:t xml:space="preserve">the court to </w:t>
      </w:r>
      <w:r>
        <w:rPr>
          <w:spacing w:val="-5"/>
          <w:w w:val="105"/>
          <w:sz w:val="21"/>
        </w:rPr>
        <w:t xml:space="preserve">abandon </w:t>
      </w:r>
      <w:r>
        <w:rPr>
          <w:spacing w:val="-3"/>
          <w:w w:val="105"/>
          <w:sz w:val="21"/>
        </w:rPr>
        <w:t xml:space="preserve">an </w:t>
      </w:r>
      <w:r>
        <w:rPr>
          <w:spacing w:val="-5"/>
          <w:w w:val="105"/>
          <w:sz w:val="21"/>
        </w:rPr>
        <w:t xml:space="preserve">application, submission </w:t>
      </w:r>
      <w:r>
        <w:rPr>
          <w:spacing w:val="-3"/>
          <w:w w:val="105"/>
          <w:sz w:val="21"/>
        </w:rPr>
        <w:t xml:space="preserve">or </w:t>
      </w:r>
      <w:r>
        <w:rPr>
          <w:spacing w:val="-5"/>
          <w:w w:val="105"/>
          <w:sz w:val="21"/>
        </w:rPr>
        <w:t>line</w:t>
      </w:r>
      <w:r>
        <w:rPr>
          <w:spacing w:val="-9"/>
          <w:w w:val="105"/>
          <w:sz w:val="21"/>
        </w:rPr>
        <w:t xml:space="preserve"> </w:t>
      </w:r>
      <w:r>
        <w:rPr>
          <w:spacing w:val="-4"/>
          <w:w w:val="105"/>
          <w:sz w:val="21"/>
        </w:rPr>
        <w:t>of</w:t>
      </w:r>
      <w:r>
        <w:rPr>
          <w:spacing w:val="-9"/>
          <w:w w:val="105"/>
          <w:sz w:val="21"/>
        </w:rPr>
        <w:t xml:space="preserve"> </w:t>
      </w:r>
      <w:r>
        <w:rPr>
          <w:spacing w:val="-6"/>
          <w:w w:val="105"/>
          <w:sz w:val="21"/>
        </w:rPr>
        <w:t>argument</w:t>
      </w:r>
      <w:r>
        <w:rPr>
          <w:spacing w:val="-9"/>
          <w:w w:val="105"/>
          <w:sz w:val="21"/>
        </w:rPr>
        <w:t xml:space="preserve"> </w:t>
      </w:r>
      <w:r>
        <w:rPr>
          <w:spacing w:val="-5"/>
          <w:w w:val="105"/>
          <w:sz w:val="21"/>
        </w:rPr>
        <w:t>that</w:t>
      </w:r>
      <w:r>
        <w:rPr>
          <w:spacing w:val="-9"/>
          <w:w w:val="105"/>
          <w:sz w:val="21"/>
        </w:rPr>
        <w:t xml:space="preserve"> </w:t>
      </w:r>
      <w:r>
        <w:rPr>
          <w:spacing w:val="-4"/>
          <w:w w:val="105"/>
          <w:sz w:val="21"/>
        </w:rPr>
        <w:t>the</w:t>
      </w:r>
      <w:r>
        <w:rPr>
          <w:spacing w:val="-9"/>
          <w:w w:val="105"/>
          <w:sz w:val="21"/>
        </w:rPr>
        <w:t xml:space="preserve"> </w:t>
      </w:r>
      <w:r>
        <w:rPr>
          <w:spacing w:val="-6"/>
          <w:w w:val="105"/>
          <w:sz w:val="21"/>
        </w:rPr>
        <w:t>presiding</w:t>
      </w:r>
      <w:r>
        <w:rPr>
          <w:spacing w:val="-9"/>
          <w:w w:val="105"/>
          <w:sz w:val="21"/>
        </w:rPr>
        <w:t xml:space="preserve"> </w:t>
      </w:r>
      <w:r>
        <w:rPr>
          <w:spacing w:val="-6"/>
          <w:w w:val="105"/>
          <w:sz w:val="21"/>
        </w:rPr>
        <w:t>judicial</w:t>
      </w:r>
      <w:r>
        <w:rPr>
          <w:spacing w:val="-9"/>
          <w:w w:val="105"/>
          <w:sz w:val="21"/>
        </w:rPr>
        <w:t xml:space="preserve"> </w:t>
      </w:r>
      <w:r>
        <w:rPr>
          <w:spacing w:val="-4"/>
          <w:w w:val="105"/>
          <w:sz w:val="21"/>
        </w:rPr>
        <w:t>officer</w:t>
      </w:r>
      <w:r>
        <w:rPr>
          <w:spacing w:val="-9"/>
          <w:w w:val="105"/>
          <w:sz w:val="21"/>
        </w:rPr>
        <w:t xml:space="preserve"> </w:t>
      </w:r>
      <w:r>
        <w:rPr>
          <w:spacing w:val="-5"/>
          <w:w w:val="105"/>
          <w:sz w:val="21"/>
        </w:rPr>
        <w:t>has</w:t>
      </w:r>
      <w:r>
        <w:rPr>
          <w:spacing w:val="-9"/>
          <w:w w:val="105"/>
          <w:sz w:val="21"/>
        </w:rPr>
        <w:t xml:space="preserve"> </w:t>
      </w:r>
      <w:r>
        <w:rPr>
          <w:spacing w:val="-5"/>
          <w:w w:val="105"/>
          <w:sz w:val="21"/>
        </w:rPr>
        <w:t>pre-emptively</w:t>
      </w:r>
      <w:r>
        <w:rPr>
          <w:spacing w:val="-9"/>
          <w:w w:val="105"/>
          <w:sz w:val="21"/>
        </w:rPr>
        <w:t xml:space="preserve"> </w:t>
      </w:r>
      <w:r>
        <w:rPr>
          <w:spacing w:val="-5"/>
          <w:w w:val="105"/>
          <w:sz w:val="21"/>
        </w:rPr>
        <w:t>determined</w:t>
      </w:r>
      <w:r>
        <w:rPr>
          <w:spacing w:val="-9"/>
          <w:w w:val="105"/>
          <w:sz w:val="21"/>
        </w:rPr>
        <w:t xml:space="preserve"> </w:t>
      </w:r>
      <w:r>
        <w:rPr>
          <w:spacing w:val="-3"/>
          <w:w w:val="105"/>
          <w:sz w:val="21"/>
        </w:rPr>
        <w:t>is</w:t>
      </w:r>
      <w:r>
        <w:rPr>
          <w:spacing w:val="-9"/>
          <w:w w:val="105"/>
          <w:sz w:val="21"/>
        </w:rPr>
        <w:t xml:space="preserve"> </w:t>
      </w:r>
      <w:r>
        <w:rPr>
          <w:spacing w:val="-5"/>
          <w:w w:val="105"/>
          <w:sz w:val="21"/>
        </w:rPr>
        <w:t>without merit.</w:t>
      </w:r>
      <w:r>
        <w:rPr>
          <w:spacing w:val="-5"/>
          <w:w w:val="105"/>
          <w:position w:val="7"/>
          <w:sz w:val="12"/>
        </w:rPr>
        <w:t xml:space="preserve">69 </w:t>
      </w:r>
      <w:r>
        <w:rPr>
          <w:spacing w:val="-5"/>
          <w:w w:val="105"/>
          <w:sz w:val="21"/>
        </w:rPr>
        <w:t xml:space="preserve">Given that issuing </w:t>
      </w:r>
      <w:r>
        <w:rPr>
          <w:w w:val="105"/>
          <w:sz w:val="21"/>
        </w:rPr>
        <w:t xml:space="preserve">a </w:t>
      </w:r>
      <w:r>
        <w:rPr>
          <w:spacing w:val="-6"/>
          <w:w w:val="105"/>
          <w:sz w:val="21"/>
        </w:rPr>
        <w:t xml:space="preserve">warning </w:t>
      </w:r>
      <w:r>
        <w:rPr>
          <w:spacing w:val="-3"/>
          <w:w w:val="105"/>
          <w:sz w:val="21"/>
        </w:rPr>
        <w:t xml:space="preserve">does </w:t>
      </w:r>
      <w:r>
        <w:rPr>
          <w:spacing w:val="-4"/>
          <w:w w:val="105"/>
          <w:sz w:val="21"/>
        </w:rPr>
        <w:t xml:space="preserve">not </w:t>
      </w:r>
      <w:r>
        <w:rPr>
          <w:spacing w:val="-6"/>
          <w:w w:val="105"/>
          <w:sz w:val="21"/>
        </w:rPr>
        <w:t xml:space="preserve">involve </w:t>
      </w:r>
      <w:r>
        <w:rPr>
          <w:spacing w:val="-4"/>
          <w:w w:val="105"/>
          <w:sz w:val="21"/>
        </w:rPr>
        <w:t xml:space="preserve">the </w:t>
      </w:r>
      <w:r>
        <w:rPr>
          <w:spacing w:val="-5"/>
          <w:w w:val="105"/>
          <w:sz w:val="21"/>
        </w:rPr>
        <w:t xml:space="preserve">exercise </w:t>
      </w:r>
      <w:r>
        <w:rPr>
          <w:spacing w:val="-4"/>
          <w:w w:val="105"/>
          <w:sz w:val="21"/>
        </w:rPr>
        <w:t xml:space="preserve">of </w:t>
      </w:r>
      <w:r>
        <w:rPr>
          <w:w w:val="105"/>
          <w:sz w:val="21"/>
        </w:rPr>
        <w:t xml:space="preserve">a </w:t>
      </w:r>
      <w:r>
        <w:rPr>
          <w:spacing w:val="-5"/>
          <w:w w:val="105"/>
          <w:sz w:val="21"/>
        </w:rPr>
        <w:t xml:space="preserve">power </w:t>
      </w:r>
      <w:r>
        <w:rPr>
          <w:spacing w:val="-4"/>
          <w:w w:val="105"/>
          <w:sz w:val="21"/>
        </w:rPr>
        <w:t xml:space="preserve">and </w:t>
      </w:r>
      <w:r>
        <w:rPr>
          <w:spacing w:val="-3"/>
          <w:w w:val="105"/>
          <w:sz w:val="21"/>
        </w:rPr>
        <w:t xml:space="preserve">does </w:t>
      </w:r>
      <w:r>
        <w:rPr>
          <w:spacing w:val="-4"/>
          <w:w w:val="105"/>
          <w:sz w:val="21"/>
        </w:rPr>
        <w:t xml:space="preserve">not </w:t>
      </w:r>
      <w:r>
        <w:rPr>
          <w:spacing w:val="-5"/>
          <w:w w:val="105"/>
          <w:sz w:val="21"/>
        </w:rPr>
        <w:t xml:space="preserve">generate </w:t>
      </w:r>
      <w:r>
        <w:rPr>
          <w:w w:val="105"/>
          <w:sz w:val="21"/>
        </w:rPr>
        <w:t xml:space="preserve">a </w:t>
      </w:r>
      <w:r>
        <w:rPr>
          <w:spacing w:val="-4"/>
          <w:w w:val="105"/>
          <w:sz w:val="21"/>
        </w:rPr>
        <w:t xml:space="preserve">court </w:t>
      </w:r>
      <w:r>
        <w:rPr>
          <w:spacing w:val="-5"/>
          <w:w w:val="105"/>
          <w:sz w:val="21"/>
        </w:rPr>
        <w:t xml:space="preserve">order </w:t>
      </w:r>
      <w:r>
        <w:rPr>
          <w:spacing w:val="-3"/>
          <w:w w:val="105"/>
          <w:sz w:val="21"/>
        </w:rPr>
        <w:t xml:space="preserve">or </w:t>
      </w:r>
      <w:r>
        <w:rPr>
          <w:spacing w:val="-6"/>
          <w:w w:val="105"/>
          <w:sz w:val="21"/>
        </w:rPr>
        <w:t xml:space="preserve">judgment, </w:t>
      </w:r>
      <w:r>
        <w:rPr>
          <w:spacing w:val="-4"/>
          <w:w w:val="105"/>
          <w:sz w:val="21"/>
        </w:rPr>
        <w:t xml:space="preserve">the </w:t>
      </w:r>
      <w:r>
        <w:rPr>
          <w:spacing w:val="-5"/>
          <w:w w:val="105"/>
          <w:sz w:val="21"/>
        </w:rPr>
        <w:t xml:space="preserve">improper </w:t>
      </w:r>
      <w:r>
        <w:rPr>
          <w:spacing w:val="-4"/>
          <w:w w:val="105"/>
          <w:sz w:val="21"/>
        </w:rPr>
        <w:t xml:space="preserve">use of </w:t>
      </w:r>
      <w:r>
        <w:rPr>
          <w:spacing w:val="-6"/>
          <w:w w:val="105"/>
          <w:sz w:val="21"/>
        </w:rPr>
        <w:t xml:space="preserve">contempt warnings </w:t>
      </w:r>
      <w:r>
        <w:rPr>
          <w:spacing w:val="-5"/>
          <w:w w:val="105"/>
          <w:sz w:val="21"/>
        </w:rPr>
        <w:t xml:space="preserve">will </w:t>
      </w:r>
      <w:r>
        <w:rPr>
          <w:spacing w:val="-4"/>
          <w:w w:val="105"/>
          <w:sz w:val="21"/>
        </w:rPr>
        <w:t xml:space="preserve">not </w:t>
      </w:r>
      <w:r>
        <w:rPr>
          <w:spacing w:val="-5"/>
          <w:w w:val="105"/>
          <w:sz w:val="21"/>
        </w:rPr>
        <w:t>necessarily</w:t>
      </w:r>
      <w:r>
        <w:rPr>
          <w:spacing w:val="-18"/>
          <w:w w:val="105"/>
          <w:sz w:val="21"/>
        </w:rPr>
        <w:t xml:space="preserve"> </w:t>
      </w:r>
      <w:r>
        <w:rPr>
          <w:w w:val="105"/>
          <w:sz w:val="21"/>
        </w:rPr>
        <w:t>be</w:t>
      </w:r>
      <w:r>
        <w:rPr>
          <w:spacing w:val="-18"/>
          <w:w w:val="105"/>
          <w:sz w:val="21"/>
        </w:rPr>
        <w:t xml:space="preserve"> </w:t>
      </w:r>
      <w:r>
        <w:rPr>
          <w:spacing w:val="-4"/>
          <w:w w:val="105"/>
          <w:sz w:val="21"/>
        </w:rPr>
        <w:t>exposed</w:t>
      </w:r>
      <w:r>
        <w:rPr>
          <w:spacing w:val="-18"/>
          <w:w w:val="105"/>
          <w:sz w:val="21"/>
        </w:rPr>
        <w:t xml:space="preserve"> </w:t>
      </w:r>
      <w:r>
        <w:rPr>
          <w:spacing w:val="-4"/>
          <w:w w:val="105"/>
          <w:sz w:val="21"/>
        </w:rPr>
        <w:t>to</w:t>
      </w:r>
      <w:r>
        <w:rPr>
          <w:spacing w:val="-18"/>
          <w:w w:val="105"/>
          <w:sz w:val="21"/>
        </w:rPr>
        <w:t xml:space="preserve"> </w:t>
      </w:r>
      <w:r>
        <w:rPr>
          <w:spacing w:val="-7"/>
          <w:w w:val="105"/>
          <w:sz w:val="21"/>
        </w:rPr>
        <w:t>scrutiny.</w:t>
      </w:r>
    </w:p>
    <w:p w:rsidR="00D04CB6" w:rsidRDefault="00F732FE">
      <w:pPr>
        <w:pStyle w:val="ListParagraph"/>
        <w:numPr>
          <w:ilvl w:val="1"/>
          <w:numId w:val="185"/>
        </w:numPr>
        <w:tabs>
          <w:tab w:val="left" w:pos="1940"/>
          <w:tab w:val="left" w:pos="1941"/>
        </w:tabs>
        <w:spacing w:before="120" w:line="242" w:lineRule="auto"/>
        <w:ind w:left="1940" w:right="570" w:hanging="793"/>
        <w:jc w:val="left"/>
        <w:rPr>
          <w:sz w:val="21"/>
        </w:rPr>
      </w:pPr>
      <w:r>
        <w:rPr>
          <w:sz w:val="21"/>
        </w:rPr>
        <w:t xml:space="preserve">In </w:t>
      </w:r>
      <w:r>
        <w:rPr>
          <w:i/>
          <w:spacing w:val="-5"/>
          <w:sz w:val="21"/>
        </w:rPr>
        <w:t xml:space="preserve">Magistrates </w:t>
      </w:r>
      <w:r>
        <w:rPr>
          <w:i/>
          <w:spacing w:val="-4"/>
          <w:sz w:val="21"/>
        </w:rPr>
        <w:t xml:space="preserve">Court of Victoria (Heidelberg) </w:t>
      </w:r>
      <w:r>
        <w:rPr>
          <w:i/>
          <w:sz w:val="21"/>
        </w:rPr>
        <w:t xml:space="preserve">v </w:t>
      </w:r>
      <w:r>
        <w:rPr>
          <w:i/>
          <w:spacing w:val="-5"/>
          <w:sz w:val="21"/>
        </w:rPr>
        <w:t xml:space="preserve">Robinson </w:t>
      </w:r>
      <w:r>
        <w:rPr>
          <w:sz w:val="21"/>
        </w:rPr>
        <w:t xml:space="preserve">a </w:t>
      </w:r>
      <w:r>
        <w:rPr>
          <w:spacing w:val="-6"/>
          <w:sz w:val="21"/>
        </w:rPr>
        <w:t xml:space="preserve">contempt warning </w:t>
      </w:r>
      <w:r>
        <w:rPr>
          <w:spacing w:val="-4"/>
          <w:sz w:val="21"/>
        </w:rPr>
        <w:t xml:space="preserve">was </w:t>
      </w:r>
      <w:r>
        <w:rPr>
          <w:spacing w:val="-5"/>
          <w:sz w:val="21"/>
        </w:rPr>
        <w:t>issued again</w:t>
      </w:r>
      <w:r>
        <w:rPr>
          <w:spacing w:val="-5"/>
          <w:sz w:val="21"/>
        </w:rPr>
        <w:t xml:space="preserve">st </w:t>
      </w:r>
      <w:r>
        <w:rPr>
          <w:sz w:val="21"/>
        </w:rPr>
        <w:t xml:space="preserve">a </w:t>
      </w:r>
      <w:r>
        <w:rPr>
          <w:spacing w:val="-6"/>
          <w:sz w:val="21"/>
        </w:rPr>
        <w:t xml:space="preserve">solicitor </w:t>
      </w:r>
      <w:r>
        <w:rPr>
          <w:spacing w:val="-4"/>
          <w:sz w:val="21"/>
        </w:rPr>
        <w:t xml:space="preserve">in </w:t>
      </w:r>
      <w:r>
        <w:rPr>
          <w:spacing w:val="-5"/>
          <w:sz w:val="21"/>
        </w:rPr>
        <w:t xml:space="preserve">response </w:t>
      </w:r>
      <w:r>
        <w:rPr>
          <w:spacing w:val="-4"/>
          <w:sz w:val="21"/>
        </w:rPr>
        <w:t xml:space="preserve">to </w:t>
      </w:r>
      <w:r>
        <w:rPr>
          <w:spacing w:val="-3"/>
          <w:sz w:val="21"/>
        </w:rPr>
        <w:t xml:space="preserve">an </w:t>
      </w:r>
      <w:r>
        <w:rPr>
          <w:spacing w:val="-5"/>
          <w:sz w:val="21"/>
        </w:rPr>
        <w:t xml:space="preserve">application  that  </w:t>
      </w:r>
      <w:r>
        <w:rPr>
          <w:spacing w:val="-4"/>
          <w:sz w:val="21"/>
        </w:rPr>
        <w:t xml:space="preserve">the  </w:t>
      </w:r>
      <w:r>
        <w:rPr>
          <w:spacing w:val="-6"/>
          <w:sz w:val="21"/>
        </w:rPr>
        <w:t xml:space="preserve">presiding  magistrate  </w:t>
      </w:r>
      <w:r>
        <w:rPr>
          <w:spacing w:val="-5"/>
          <w:sz w:val="21"/>
        </w:rPr>
        <w:t xml:space="preserve">disqualify </w:t>
      </w:r>
      <w:r>
        <w:rPr>
          <w:spacing w:val="-7"/>
          <w:sz w:val="21"/>
        </w:rPr>
        <w:t>himself.</w:t>
      </w:r>
    </w:p>
    <w:p w:rsidR="00D04CB6" w:rsidRDefault="00F732FE">
      <w:pPr>
        <w:pStyle w:val="ListParagraph"/>
        <w:numPr>
          <w:ilvl w:val="1"/>
          <w:numId w:val="185"/>
        </w:numPr>
        <w:tabs>
          <w:tab w:val="left" w:pos="1940"/>
          <w:tab w:val="left" w:pos="1941"/>
        </w:tabs>
        <w:spacing w:before="120"/>
        <w:ind w:left="1940"/>
        <w:jc w:val="left"/>
        <w:rPr>
          <w:sz w:val="21"/>
        </w:rPr>
      </w:pPr>
      <w:r>
        <w:rPr>
          <w:w w:val="105"/>
          <w:sz w:val="21"/>
        </w:rPr>
        <w:t xml:space="preserve">On </w:t>
      </w:r>
      <w:r>
        <w:rPr>
          <w:spacing w:val="-6"/>
          <w:w w:val="105"/>
          <w:sz w:val="21"/>
        </w:rPr>
        <w:t xml:space="preserve">review, </w:t>
      </w:r>
      <w:r>
        <w:rPr>
          <w:spacing w:val="-5"/>
          <w:w w:val="105"/>
          <w:sz w:val="21"/>
        </w:rPr>
        <w:t xml:space="preserve">Justice Brooking </w:t>
      </w:r>
      <w:r>
        <w:rPr>
          <w:spacing w:val="-4"/>
          <w:w w:val="105"/>
          <w:sz w:val="21"/>
        </w:rPr>
        <w:t xml:space="preserve">in the </w:t>
      </w:r>
      <w:r>
        <w:rPr>
          <w:spacing w:val="-5"/>
          <w:w w:val="105"/>
          <w:sz w:val="21"/>
        </w:rPr>
        <w:t xml:space="preserve">Victorian Court </w:t>
      </w:r>
      <w:r>
        <w:rPr>
          <w:spacing w:val="-4"/>
          <w:w w:val="105"/>
          <w:sz w:val="21"/>
        </w:rPr>
        <w:t>of Appeal</w:t>
      </w:r>
      <w:r>
        <w:rPr>
          <w:spacing w:val="8"/>
          <w:w w:val="105"/>
          <w:sz w:val="21"/>
        </w:rPr>
        <w:t xml:space="preserve"> </w:t>
      </w:r>
      <w:r>
        <w:rPr>
          <w:spacing w:val="-4"/>
          <w:w w:val="105"/>
          <w:sz w:val="21"/>
        </w:rPr>
        <w:t>stated:</w:t>
      </w:r>
    </w:p>
    <w:p w:rsidR="00D04CB6" w:rsidRDefault="00F732FE">
      <w:pPr>
        <w:spacing w:before="132" w:line="254" w:lineRule="auto"/>
        <w:ind w:left="2394" w:right="129"/>
        <w:rPr>
          <w:sz w:val="11"/>
        </w:rPr>
      </w:pPr>
      <w:r>
        <w:rPr>
          <w:spacing w:val="-2"/>
          <w:w w:val="105"/>
          <w:sz w:val="20"/>
        </w:rPr>
        <w:t xml:space="preserve">The </w:t>
      </w:r>
      <w:r>
        <w:rPr>
          <w:spacing w:val="-5"/>
          <w:w w:val="105"/>
          <w:sz w:val="20"/>
        </w:rPr>
        <w:t xml:space="preserve">magistrate behaved </w:t>
      </w:r>
      <w:r>
        <w:rPr>
          <w:spacing w:val="-6"/>
          <w:w w:val="105"/>
          <w:sz w:val="20"/>
        </w:rPr>
        <w:t xml:space="preserve">like </w:t>
      </w:r>
      <w:r>
        <w:rPr>
          <w:w w:val="105"/>
          <w:sz w:val="20"/>
        </w:rPr>
        <w:t xml:space="preserve">a </w:t>
      </w:r>
      <w:r>
        <w:rPr>
          <w:spacing w:val="-5"/>
          <w:w w:val="105"/>
          <w:sz w:val="20"/>
        </w:rPr>
        <w:t xml:space="preserve">bully and, </w:t>
      </w:r>
      <w:r>
        <w:rPr>
          <w:spacing w:val="-3"/>
          <w:w w:val="105"/>
          <w:sz w:val="20"/>
        </w:rPr>
        <w:t xml:space="preserve">worst of </w:t>
      </w:r>
      <w:r>
        <w:rPr>
          <w:spacing w:val="-5"/>
          <w:w w:val="105"/>
          <w:sz w:val="20"/>
        </w:rPr>
        <w:t xml:space="preserve">all, threatened </w:t>
      </w:r>
      <w:r>
        <w:rPr>
          <w:spacing w:val="-3"/>
          <w:w w:val="105"/>
          <w:sz w:val="20"/>
        </w:rPr>
        <w:t xml:space="preserve">the </w:t>
      </w:r>
      <w:r>
        <w:rPr>
          <w:spacing w:val="-5"/>
          <w:w w:val="105"/>
          <w:sz w:val="20"/>
        </w:rPr>
        <w:t xml:space="preserve">solicitor </w:t>
      </w:r>
      <w:r>
        <w:rPr>
          <w:spacing w:val="-4"/>
          <w:w w:val="105"/>
          <w:sz w:val="20"/>
        </w:rPr>
        <w:t xml:space="preserve">with </w:t>
      </w:r>
      <w:r>
        <w:rPr>
          <w:spacing w:val="-5"/>
          <w:w w:val="105"/>
          <w:sz w:val="20"/>
        </w:rPr>
        <w:t xml:space="preserve">instant </w:t>
      </w:r>
      <w:r>
        <w:rPr>
          <w:spacing w:val="-4"/>
          <w:w w:val="105"/>
          <w:sz w:val="20"/>
        </w:rPr>
        <w:t xml:space="preserve">committal for </w:t>
      </w:r>
      <w:r>
        <w:rPr>
          <w:spacing w:val="-5"/>
          <w:w w:val="105"/>
          <w:sz w:val="20"/>
        </w:rPr>
        <w:t xml:space="preserve">contempt </w:t>
      </w:r>
      <w:r>
        <w:rPr>
          <w:spacing w:val="-3"/>
          <w:w w:val="105"/>
          <w:sz w:val="20"/>
        </w:rPr>
        <w:t xml:space="preserve">of </w:t>
      </w:r>
      <w:r>
        <w:rPr>
          <w:spacing w:val="-4"/>
          <w:w w:val="105"/>
          <w:sz w:val="20"/>
        </w:rPr>
        <w:t xml:space="preserve">court </w:t>
      </w:r>
      <w:r>
        <w:rPr>
          <w:spacing w:val="-3"/>
          <w:w w:val="105"/>
          <w:sz w:val="20"/>
        </w:rPr>
        <w:t xml:space="preserve">if </w:t>
      </w:r>
      <w:r>
        <w:rPr>
          <w:w w:val="105"/>
          <w:sz w:val="20"/>
        </w:rPr>
        <w:t xml:space="preserve">he </w:t>
      </w:r>
      <w:r>
        <w:rPr>
          <w:spacing w:val="-4"/>
          <w:w w:val="105"/>
          <w:sz w:val="20"/>
        </w:rPr>
        <w:t xml:space="preserve">persisted </w:t>
      </w:r>
      <w:r>
        <w:rPr>
          <w:spacing w:val="-3"/>
          <w:w w:val="105"/>
          <w:sz w:val="20"/>
        </w:rPr>
        <w:t xml:space="preserve">in </w:t>
      </w:r>
      <w:r>
        <w:rPr>
          <w:spacing w:val="-4"/>
          <w:w w:val="105"/>
          <w:sz w:val="20"/>
        </w:rPr>
        <w:t xml:space="preserve">his </w:t>
      </w:r>
      <w:r>
        <w:rPr>
          <w:spacing w:val="-5"/>
          <w:w w:val="105"/>
          <w:sz w:val="20"/>
        </w:rPr>
        <w:t xml:space="preserve">application. </w:t>
      </w:r>
      <w:r>
        <w:rPr>
          <w:spacing w:val="-4"/>
          <w:w w:val="105"/>
          <w:sz w:val="20"/>
        </w:rPr>
        <w:t xml:space="preserve">What Martin, </w:t>
      </w:r>
      <w:r>
        <w:rPr>
          <w:spacing w:val="-3"/>
          <w:w w:val="105"/>
          <w:sz w:val="20"/>
        </w:rPr>
        <w:t xml:space="preserve">J. </w:t>
      </w:r>
      <w:r>
        <w:rPr>
          <w:spacing w:val="-4"/>
          <w:w w:val="105"/>
          <w:sz w:val="20"/>
        </w:rPr>
        <w:t xml:space="preserve">once called </w:t>
      </w:r>
      <w:r>
        <w:rPr>
          <w:spacing w:val="-3"/>
          <w:w w:val="105"/>
          <w:sz w:val="20"/>
        </w:rPr>
        <w:t xml:space="preserve">the </w:t>
      </w:r>
      <w:r>
        <w:rPr>
          <w:spacing w:val="-4"/>
          <w:w w:val="105"/>
          <w:sz w:val="20"/>
        </w:rPr>
        <w:t xml:space="preserve">immensity </w:t>
      </w:r>
      <w:r>
        <w:rPr>
          <w:spacing w:val="-3"/>
          <w:w w:val="105"/>
          <w:sz w:val="20"/>
        </w:rPr>
        <w:t xml:space="preserve">of the </w:t>
      </w:r>
      <w:r>
        <w:rPr>
          <w:spacing w:val="-4"/>
          <w:w w:val="105"/>
          <w:sz w:val="20"/>
        </w:rPr>
        <w:t xml:space="preserve">power to </w:t>
      </w:r>
      <w:r>
        <w:rPr>
          <w:spacing w:val="-5"/>
          <w:w w:val="105"/>
          <w:sz w:val="20"/>
        </w:rPr>
        <w:t xml:space="preserve">commit makes </w:t>
      </w:r>
      <w:r>
        <w:rPr>
          <w:spacing w:val="-3"/>
          <w:w w:val="105"/>
          <w:sz w:val="20"/>
        </w:rPr>
        <w:t xml:space="preserve">the </w:t>
      </w:r>
      <w:r>
        <w:rPr>
          <w:spacing w:val="-4"/>
          <w:w w:val="105"/>
          <w:sz w:val="20"/>
        </w:rPr>
        <w:t xml:space="preserve">abuse </w:t>
      </w:r>
      <w:r>
        <w:rPr>
          <w:spacing w:val="-3"/>
          <w:w w:val="105"/>
          <w:sz w:val="20"/>
        </w:rPr>
        <w:t xml:space="preserve">of </w:t>
      </w:r>
      <w:r>
        <w:rPr>
          <w:spacing w:val="-5"/>
          <w:w w:val="105"/>
          <w:sz w:val="20"/>
        </w:rPr>
        <w:t xml:space="preserve">that </w:t>
      </w:r>
      <w:r>
        <w:rPr>
          <w:spacing w:val="-4"/>
          <w:w w:val="105"/>
          <w:sz w:val="20"/>
        </w:rPr>
        <w:t xml:space="preserve">power </w:t>
      </w:r>
      <w:r>
        <w:rPr>
          <w:spacing w:val="-3"/>
          <w:w w:val="105"/>
          <w:sz w:val="20"/>
        </w:rPr>
        <w:t xml:space="preserve">in the </w:t>
      </w:r>
      <w:r>
        <w:rPr>
          <w:spacing w:val="-5"/>
          <w:w w:val="105"/>
          <w:sz w:val="20"/>
        </w:rPr>
        <w:t xml:space="preserve">present </w:t>
      </w:r>
      <w:r>
        <w:rPr>
          <w:spacing w:val="-3"/>
          <w:w w:val="105"/>
          <w:sz w:val="20"/>
        </w:rPr>
        <w:t xml:space="preserve">case </w:t>
      </w:r>
      <w:r>
        <w:rPr>
          <w:spacing w:val="-4"/>
          <w:w w:val="105"/>
          <w:sz w:val="20"/>
        </w:rPr>
        <w:t xml:space="preserve">deplorable </w:t>
      </w:r>
      <w:r>
        <w:rPr>
          <w:w w:val="115"/>
          <w:sz w:val="20"/>
        </w:rPr>
        <w:t xml:space="preserve">… </w:t>
      </w:r>
      <w:r>
        <w:rPr>
          <w:w w:val="105"/>
          <w:sz w:val="20"/>
        </w:rPr>
        <w:t xml:space="preserve">He </w:t>
      </w:r>
      <w:r>
        <w:rPr>
          <w:spacing w:val="-5"/>
          <w:w w:val="105"/>
          <w:sz w:val="20"/>
        </w:rPr>
        <w:t xml:space="preserve">refused </w:t>
      </w:r>
      <w:r>
        <w:rPr>
          <w:spacing w:val="-4"/>
          <w:w w:val="105"/>
          <w:sz w:val="20"/>
        </w:rPr>
        <w:t xml:space="preserve">to hear </w:t>
      </w:r>
      <w:r>
        <w:rPr>
          <w:w w:val="105"/>
          <w:sz w:val="20"/>
        </w:rPr>
        <w:t xml:space="preserve">a </w:t>
      </w:r>
      <w:r>
        <w:rPr>
          <w:spacing w:val="-4"/>
          <w:w w:val="105"/>
          <w:sz w:val="20"/>
        </w:rPr>
        <w:t xml:space="preserve">party, and </w:t>
      </w:r>
      <w:r>
        <w:rPr>
          <w:spacing w:val="-5"/>
          <w:w w:val="105"/>
          <w:sz w:val="20"/>
        </w:rPr>
        <w:t xml:space="preserve">moreover </w:t>
      </w:r>
      <w:r>
        <w:rPr>
          <w:spacing w:val="-3"/>
          <w:w w:val="105"/>
          <w:sz w:val="20"/>
        </w:rPr>
        <w:t xml:space="preserve">in </w:t>
      </w:r>
      <w:r>
        <w:rPr>
          <w:w w:val="105"/>
          <w:sz w:val="20"/>
        </w:rPr>
        <w:t xml:space="preserve">a </w:t>
      </w:r>
      <w:r>
        <w:rPr>
          <w:spacing w:val="-5"/>
          <w:w w:val="105"/>
          <w:sz w:val="20"/>
        </w:rPr>
        <w:t>crimin</w:t>
      </w:r>
      <w:r>
        <w:rPr>
          <w:spacing w:val="-5"/>
          <w:w w:val="105"/>
          <w:sz w:val="20"/>
        </w:rPr>
        <w:t xml:space="preserve">al proceeding, </w:t>
      </w:r>
      <w:r>
        <w:rPr>
          <w:spacing w:val="-4"/>
          <w:w w:val="105"/>
          <w:sz w:val="20"/>
        </w:rPr>
        <w:t xml:space="preserve">and did </w:t>
      </w:r>
      <w:r>
        <w:rPr>
          <w:w w:val="105"/>
          <w:sz w:val="20"/>
        </w:rPr>
        <w:t xml:space="preserve">so </w:t>
      </w:r>
      <w:r>
        <w:rPr>
          <w:spacing w:val="-3"/>
          <w:w w:val="105"/>
          <w:sz w:val="20"/>
        </w:rPr>
        <w:t xml:space="preserve">by </w:t>
      </w:r>
      <w:r>
        <w:rPr>
          <w:spacing w:val="-5"/>
          <w:w w:val="105"/>
          <w:sz w:val="20"/>
        </w:rPr>
        <w:t xml:space="preserve">using </w:t>
      </w:r>
      <w:r>
        <w:rPr>
          <w:spacing w:val="-4"/>
          <w:w w:val="105"/>
          <w:sz w:val="20"/>
        </w:rPr>
        <w:t xml:space="preserve">his </w:t>
      </w:r>
      <w:r>
        <w:rPr>
          <w:spacing w:val="-5"/>
          <w:w w:val="105"/>
          <w:sz w:val="20"/>
        </w:rPr>
        <w:t xml:space="preserve">contempt </w:t>
      </w:r>
      <w:r>
        <w:rPr>
          <w:spacing w:val="-4"/>
          <w:w w:val="105"/>
          <w:sz w:val="20"/>
        </w:rPr>
        <w:t xml:space="preserve">power </w:t>
      </w:r>
      <w:r>
        <w:rPr>
          <w:spacing w:val="-3"/>
          <w:w w:val="105"/>
          <w:sz w:val="20"/>
        </w:rPr>
        <w:t xml:space="preserve">as an </w:t>
      </w:r>
      <w:r>
        <w:rPr>
          <w:spacing w:val="-5"/>
          <w:w w:val="105"/>
          <w:sz w:val="20"/>
        </w:rPr>
        <w:t xml:space="preserve">instrument </w:t>
      </w:r>
      <w:r>
        <w:rPr>
          <w:spacing w:val="-3"/>
          <w:w w:val="105"/>
          <w:sz w:val="20"/>
        </w:rPr>
        <w:t>of</w:t>
      </w:r>
      <w:r>
        <w:rPr>
          <w:spacing w:val="-6"/>
          <w:w w:val="105"/>
          <w:sz w:val="20"/>
        </w:rPr>
        <w:t xml:space="preserve"> oppression.</w:t>
      </w:r>
      <w:r>
        <w:rPr>
          <w:spacing w:val="-6"/>
          <w:w w:val="105"/>
          <w:position w:val="7"/>
          <w:sz w:val="11"/>
        </w:rPr>
        <w:t>70</w:t>
      </w:r>
    </w:p>
    <w:p w:rsidR="00D04CB6" w:rsidRDefault="00D04CB6">
      <w:pPr>
        <w:pStyle w:val="BodyText"/>
        <w:rPr>
          <w:sz w:val="20"/>
        </w:rPr>
      </w:pPr>
    </w:p>
    <w:p w:rsidR="00D04CB6" w:rsidRDefault="00F732FE">
      <w:pPr>
        <w:pStyle w:val="BodyText"/>
        <w:spacing w:before="9"/>
        <w:rPr>
          <w:sz w:val="11"/>
        </w:rPr>
      </w:pPr>
      <w:r>
        <w:pict>
          <v:line id="_x0000_s1472" style="position:absolute;z-index:3256;mso-wrap-distance-left:0;mso-wrap-distance-right:0;mso-position-horizontal-relative:page" from="79.35pt,9.65pt" to="515.9pt,9.65pt" strokecolor="#f8cabc" strokeweight="1pt">
            <w10:wrap type="topAndBottom" anchorx="page"/>
          </v:line>
        </w:pict>
      </w:r>
    </w:p>
    <w:p w:rsidR="00D04CB6" w:rsidRDefault="00F732FE">
      <w:pPr>
        <w:pStyle w:val="ListParagraph"/>
        <w:numPr>
          <w:ilvl w:val="0"/>
          <w:numId w:val="165"/>
        </w:numPr>
        <w:tabs>
          <w:tab w:val="left" w:pos="1941"/>
          <w:tab w:val="left" w:pos="1942"/>
        </w:tabs>
        <w:spacing w:before="117"/>
        <w:ind w:left="1941"/>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59</w:t>
      </w:r>
      <w:r>
        <w:rPr>
          <w:spacing w:val="8"/>
          <w:w w:val="105"/>
          <w:sz w:val="13"/>
        </w:rPr>
        <w:t xml:space="preserve"> </w:t>
      </w:r>
      <w:r>
        <w:rPr>
          <w:w w:val="105"/>
          <w:sz w:val="13"/>
        </w:rPr>
        <w:t>[3.2].</w:t>
      </w:r>
    </w:p>
    <w:p w:rsidR="00D04CB6" w:rsidRDefault="00F732FE">
      <w:pPr>
        <w:pStyle w:val="ListParagraph"/>
        <w:numPr>
          <w:ilvl w:val="0"/>
          <w:numId w:val="165"/>
        </w:numPr>
        <w:tabs>
          <w:tab w:val="left" w:pos="1941"/>
          <w:tab w:val="left" w:pos="1942"/>
        </w:tabs>
        <w:ind w:left="194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83</w:t>
      </w:r>
      <w:r>
        <w:rPr>
          <w:spacing w:val="10"/>
          <w:w w:val="105"/>
          <w:sz w:val="13"/>
        </w:rPr>
        <w:t xml:space="preserve"> </w:t>
      </w:r>
      <w:r>
        <w:rPr>
          <w:w w:val="105"/>
          <w:sz w:val="13"/>
        </w:rPr>
        <w:t>[140].</w:t>
      </w:r>
    </w:p>
    <w:p w:rsidR="00D04CB6" w:rsidRDefault="00F732FE">
      <w:pPr>
        <w:pStyle w:val="ListParagraph"/>
        <w:numPr>
          <w:ilvl w:val="0"/>
          <w:numId w:val="165"/>
        </w:numPr>
        <w:tabs>
          <w:tab w:val="left" w:pos="1940"/>
          <w:tab w:val="left" w:pos="1942"/>
        </w:tabs>
        <w:ind w:left="1941"/>
        <w:jc w:val="left"/>
        <w:rPr>
          <w:sz w:val="13"/>
        </w:rPr>
      </w:pPr>
      <w:r>
        <w:pict>
          <v:shape id="_x0000_s1471" type="#_x0000_t202" style="position:absolute;left:0;text-align:left;margin-left:36pt;margin-top:3pt;width:13.45pt;height:14.25pt;z-index:3280;mso-position-horizontal-relative:page" filled="f" stroked="f">
            <v:textbox inset="0,0,0,0">
              <w:txbxContent>
                <w:p w:rsidR="00D04CB6" w:rsidRDefault="00F732FE">
                  <w:pPr>
                    <w:spacing w:line="284" w:lineRule="exact"/>
                    <w:rPr>
                      <w:b/>
                      <w:sz w:val="24"/>
                    </w:rPr>
                  </w:pPr>
                  <w:r>
                    <w:rPr>
                      <w:b/>
                      <w:color w:val="EA5B50"/>
                      <w:w w:val="110"/>
                      <w:sz w:val="24"/>
                    </w:rPr>
                    <w:t>34</w:t>
                  </w:r>
                </w:p>
              </w:txbxContent>
            </v:textbox>
            <w10:wrap anchorx="page"/>
          </v:shape>
        </w:pic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i/>
          <w:w w:val="105"/>
          <w:sz w:val="13"/>
        </w:rPr>
        <w:t>at</w:t>
      </w:r>
      <w:r>
        <w:rPr>
          <w:i/>
          <w:spacing w:val="5"/>
          <w:w w:val="105"/>
          <w:sz w:val="13"/>
        </w:rPr>
        <w:t xml:space="preserve"> </w:t>
      </w:r>
      <w:r>
        <w:rPr>
          <w:i/>
          <w:w w:val="105"/>
          <w:sz w:val="13"/>
        </w:rPr>
        <w:t>Heidelberg</w:t>
      </w:r>
      <w:r>
        <w:rPr>
          <w:i/>
          <w:spacing w:val="5"/>
          <w:w w:val="105"/>
          <w:sz w:val="13"/>
        </w:rPr>
        <w:t xml:space="preserve"> </w:t>
      </w:r>
      <w:r>
        <w:rPr>
          <w:i/>
          <w:w w:val="105"/>
          <w:sz w:val="13"/>
        </w:rPr>
        <w:t>v</w:t>
      </w:r>
      <w:r>
        <w:rPr>
          <w:i/>
          <w:spacing w:val="5"/>
          <w:w w:val="105"/>
          <w:sz w:val="13"/>
        </w:rPr>
        <w:t xml:space="preserve"> </w:t>
      </w:r>
      <w:r>
        <w:rPr>
          <w:i/>
          <w:w w:val="105"/>
          <w:sz w:val="13"/>
        </w:rPr>
        <w:t>Robinson</w:t>
      </w:r>
      <w:r>
        <w:rPr>
          <w:i/>
          <w:spacing w:val="5"/>
          <w:w w:val="105"/>
          <w:sz w:val="13"/>
        </w:rPr>
        <w:t xml:space="preserve"> </w:t>
      </w:r>
      <w:r>
        <w:rPr>
          <w:spacing w:val="1"/>
          <w:w w:val="105"/>
          <w:sz w:val="13"/>
        </w:rPr>
        <w:t>(2000)</w:t>
      </w:r>
      <w:r>
        <w:rPr>
          <w:spacing w:val="5"/>
          <w:w w:val="105"/>
          <w:sz w:val="13"/>
        </w:rPr>
        <w:t xml:space="preserve"> </w:t>
      </w:r>
      <w:r>
        <w:rPr>
          <w:w w:val="105"/>
          <w:sz w:val="13"/>
        </w:rPr>
        <w:t>2</w:t>
      </w:r>
      <w:r>
        <w:rPr>
          <w:spacing w:val="5"/>
          <w:w w:val="105"/>
          <w:sz w:val="13"/>
        </w:rPr>
        <w:t xml:space="preserve"> </w:t>
      </w:r>
      <w:r>
        <w:rPr>
          <w:w w:val="105"/>
          <w:sz w:val="13"/>
        </w:rPr>
        <w:t>VR</w:t>
      </w:r>
      <w:r>
        <w:rPr>
          <w:spacing w:val="5"/>
          <w:w w:val="105"/>
          <w:sz w:val="13"/>
        </w:rPr>
        <w:t xml:space="preserve"> </w:t>
      </w:r>
      <w:r>
        <w:rPr>
          <w:w w:val="105"/>
          <w:sz w:val="13"/>
        </w:rPr>
        <w:t>233.</w:t>
      </w:r>
    </w:p>
    <w:p w:rsidR="00D04CB6" w:rsidRDefault="00F732FE">
      <w:pPr>
        <w:pStyle w:val="ListParagraph"/>
        <w:numPr>
          <w:ilvl w:val="0"/>
          <w:numId w:val="165"/>
        </w:numPr>
        <w:tabs>
          <w:tab w:val="left" w:pos="1941"/>
          <w:tab w:val="left" w:pos="1942"/>
        </w:tabs>
        <w:ind w:left="1941"/>
        <w:jc w:val="left"/>
        <w:rPr>
          <w:sz w:val="13"/>
        </w:rPr>
      </w:pPr>
      <w:r>
        <w:rPr>
          <w:w w:val="105"/>
          <w:sz w:val="13"/>
        </w:rPr>
        <w:t>Ibid</w:t>
      </w:r>
      <w:r>
        <w:rPr>
          <w:spacing w:val="16"/>
          <w:w w:val="105"/>
          <w:sz w:val="13"/>
        </w:rPr>
        <w:t xml:space="preserve"> </w:t>
      </w:r>
      <w:r>
        <w:rPr>
          <w:spacing w:val="-4"/>
          <w:w w:val="105"/>
          <w:sz w:val="13"/>
        </w:rPr>
        <w:t>241.</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46"/>
        <w:jc w:val="left"/>
        <w:rPr>
          <w:sz w:val="12"/>
        </w:rPr>
      </w:pPr>
      <w:bookmarkStart w:id="92" w:name="Show_cause_warnings"/>
      <w:bookmarkStart w:id="93" w:name="_bookmark34"/>
      <w:bookmarkEnd w:id="92"/>
      <w:bookmarkEnd w:id="93"/>
      <w:r>
        <w:rPr>
          <w:spacing w:val="-5"/>
          <w:sz w:val="21"/>
        </w:rPr>
        <w:t xml:space="preserve">Justice </w:t>
      </w:r>
      <w:r>
        <w:rPr>
          <w:spacing w:val="-6"/>
          <w:sz w:val="21"/>
        </w:rPr>
        <w:t xml:space="preserve">Charles </w:t>
      </w:r>
      <w:r>
        <w:rPr>
          <w:spacing w:val="-4"/>
          <w:sz w:val="21"/>
        </w:rPr>
        <w:t xml:space="preserve">also </w:t>
      </w:r>
      <w:r>
        <w:rPr>
          <w:spacing w:val="-5"/>
          <w:sz w:val="21"/>
        </w:rPr>
        <w:t xml:space="preserve">noted that </w:t>
      </w:r>
      <w:r>
        <w:rPr>
          <w:sz w:val="21"/>
        </w:rPr>
        <w:t xml:space="preserve">a </w:t>
      </w:r>
      <w:r>
        <w:rPr>
          <w:spacing w:val="-6"/>
          <w:sz w:val="21"/>
        </w:rPr>
        <w:t xml:space="preserve">‘threat </w:t>
      </w:r>
      <w:r>
        <w:rPr>
          <w:spacing w:val="-4"/>
          <w:sz w:val="21"/>
        </w:rPr>
        <w:t xml:space="preserve">to deal with </w:t>
      </w:r>
      <w:r>
        <w:rPr>
          <w:spacing w:val="-3"/>
          <w:sz w:val="21"/>
        </w:rPr>
        <w:t xml:space="preserve">an </w:t>
      </w:r>
      <w:r>
        <w:rPr>
          <w:spacing w:val="-5"/>
          <w:sz w:val="21"/>
        </w:rPr>
        <w:t xml:space="preserve">advocate for </w:t>
      </w:r>
      <w:r>
        <w:rPr>
          <w:spacing w:val="-6"/>
          <w:sz w:val="21"/>
        </w:rPr>
        <w:t xml:space="preserve">contempt </w:t>
      </w:r>
      <w:r>
        <w:rPr>
          <w:spacing w:val="-3"/>
          <w:sz w:val="21"/>
        </w:rPr>
        <w:t xml:space="preserve">is very </w:t>
      </w:r>
      <w:r>
        <w:rPr>
          <w:spacing w:val="-5"/>
          <w:sz w:val="21"/>
        </w:rPr>
        <w:t xml:space="preserve">serious </w:t>
      </w:r>
      <w:r>
        <w:rPr>
          <w:spacing w:val="-4"/>
          <w:sz w:val="21"/>
        </w:rPr>
        <w:t xml:space="preserve">matter’ and </w:t>
      </w:r>
      <w:r>
        <w:rPr>
          <w:spacing w:val="-5"/>
          <w:sz w:val="21"/>
        </w:rPr>
        <w:t xml:space="preserve">that </w:t>
      </w:r>
      <w:r>
        <w:rPr>
          <w:spacing w:val="-3"/>
          <w:sz w:val="21"/>
        </w:rPr>
        <w:t xml:space="preserve">it is </w:t>
      </w:r>
      <w:r>
        <w:rPr>
          <w:spacing w:val="-5"/>
          <w:sz w:val="21"/>
        </w:rPr>
        <w:t xml:space="preserve">particularly important that </w:t>
      </w:r>
      <w:r>
        <w:rPr>
          <w:spacing w:val="-4"/>
          <w:sz w:val="21"/>
        </w:rPr>
        <w:t xml:space="preserve">the  </w:t>
      </w:r>
      <w:r>
        <w:rPr>
          <w:spacing w:val="-5"/>
          <w:sz w:val="21"/>
        </w:rPr>
        <w:t xml:space="preserve">power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7"/>
          <w:sz w:val="21"/>
        </w:rPr>
        <w:t xml:space="preserve">‘not  </w:t>
      </w:r>
      <w:r>
        <w:rPr>
          <w:sz w:val="21"/>
        </w:rPr>
        <w:t xml:space="preserve">be </w:t>
      </w:r>
      <w:r>
        <w:rPr>
          <w:spacing w:val="-5"/>
          <w:sz w:val="21"/>
        </w:rPr>
        <w:t xml:space="preserve">misused  </w:t>
      </w:r>
      <w:r>
        <w:rPr>
          <w:spacing w:val="-4"/>
          <w:sz w:val="21"/>
        </w:rPr>
        <w:t xml:space="preserve">to </w:t>
      </w:r>
      <w:r>
        <w:rPr>
          <w:spacing w:val="-6"/>
          <w:sz w:val="21"/>
        </w:rPr>
        <w:t xml:space="preserve">prevent  </w:t>
      </w:r>
      <w:r>
        <w:rPr>
          <w:spacing w:val="-3"/>
          <w:sz w:val="21"/>
        </w:rPr>
        <w:t xml:space="preserve">an </w:t>
      </w:r>
      <w:r>
        <w:rPr>
          <w:spacing w:val="-5"/>
          <w:sz w:val="21"/>
        </w:rPr>
        <w:t xml:space="preserve">advocate  </w:t>
      </w:r>
      <w:r>
        <w:rPr>
          <w:spacing w:val="-4"/>
          <w:sz w:val="21"/>
        </w:rPr>
        <w:t xml:space="preserve">in </w:t>
      </w:r>
      <w:r>
        <w:rPr>
          <w:spacing w:val="-3"/>
          <w:sz w:val="21"/>
        </w:rPr>
        <w:t xml:space="preserve">good </w:t>
      </w:r>
      <w:r>
        <w:rPr>
          <w:spacing w:val="-6"/>
          <w:sz w:val="21"/>
        </w:rPr>
        <w:t xml:space="preserve">faith  </w:t>
      </w:r>
      <w:r>
        <w:rPr>
          <w:spacing w:val="-5"/>
          <w:sz w:val="21"/>
        </w:rPr>
        <w:t xml:space="preserve">making  proper  submission  </w:t>
      </w:r>
      <w:r>
        <w:rPr>
          <w:spacing w:val="-4"/>
          <w:sz w:val="21"/>
        </w:rPr>
        <w:t xml:space="preserve">to </w:t>
      </w:r>
      <w:r>
        <w:rPr>
          <w:sz w:val="21"/>
        </w:rPr>
        <w:t xml:space="preserve">a </w:t>
      </w:r>
      <w:r>
        <w:rPr>
          <w:spacing w:val="17"/>
          <w:sz w:val="21"/>
        </w:rPr>
        <w:t xml:space="preserve"> </w:t>
      </w:r>
      <w:r>
        <w:rPr>
          <w:spacing w:val="-8"/>
          <w:sz w:val="21"/>
        </w:rPr>
        <w:t>court’.</w:t>
      </w:r>
      <w:r>
        <w:rPr>
          <w:spacing w:val="-8"/>
          <w:position w:val="7"/>
          <w:sz w:val="12"/>
        </w:rPr>
        <w:t>71</w:t>
      </w:r>
    </w:p>
    <w:p w:rsidR="00D04CB6" w:rsidRDefault="00F732FE">
      <w:pPr>
        <w:pStyle w:val="Heading7"/>
        <w:ind w:left="127"/>
      </w:pPr>
      <w:r>
        <w:rPr>
          <w:w w:val="115"/>
        </w:rPr>
        <w:t>Pre-emptive warnings cannot substitute for a charge</w:t>
      </w:r>
    </w:p>
    <w:p w:rsidR="00D04CB6" w:rsidRDefault="00F732FE">
      <w:pPr>
        <w:pStyle w:val="ListParagraph"/>
        <w:numPr>
          <w:ilvl w:val="1"/>
          <w:numId w:val="185"/>
        </w:numPr>
        <w:tabs>
          <w:tab w:val="left" w:pos="921"/>
          <w:tab w:val="left" w:pos="922"/>
        </w:tabs>
        <w:spacing w:before="143" w:line="242" w:lineRule="auto"/>
        <w:ind w:left="921" w:right="1751"/>
        <w:jc w:val="left"/>
        <w:rPr>
          <w:sz w:val="21"/>
        </w:rPr>
      </w:pPr>
      <w:r>
        <w:rPr>
          <w:w w:val="105"/>
          <w:sz w:val="21"/>
        </w:rPr>
        <w:t xml:space="preserve">In </w:t>
      </w:r>
      <w:r>
        <w:rPr>
          <w:spacing w:val="-5"/>
          <w:w w:val="105"/>
          <w:sz w:val="21"/>
        </w:rPr>
        <w:t xml:space="preserve">practice, </w:t>
      </w:r>
      <w:r>
        <w:rPr>
          <w:spacing w:val="-6"/>
          <w:w w:val="105"/>
          <w:sz w:val="21"/>
        </w:rPr>
        <w:t xml:space="preserve">warnings </w:t>
      </w:r>
      <w:r>
        <w:rPr>
          <w:spacing w:val="-5"/>
          <w:w w:val="105"/>
          <w:sz w:val="21"/>
        </w:rPr>
        <w:t xml:space="preserve">are </w:t>
      </w:r>
      <w:r>
        <w:rPr>
          <w:spacing w:val="-4"/>
          <w:w w:val="105"/>
          <w:sz w:val="21"/>
        </w:rPr>
        <w:t xml:space="preserve">often </w:t>
      </w:r>
      <w:r>
        <w:rPr>
          <w:spacing w:val="-5"/>
          <w:w w:val="105"/>
          <w:sz w:val="21"/>
        </w:rPr>
        <w:t>iss</w:t>
      </w:r>
      <w:r>
        <w:rPr>
          <w:spacing w:val="-5"/>
          <w:w w:val="105"/>
          <w:sz w:val="21"/>
        </w:rPr>
        <w:t xml:space="preserve">ued </w:t>
      </w:r>
      <w:r>
        <w:rPr>
          <w:spacing w:val="-4"/>
          <w:w w:val="105"/>
          <w:sz w:val="21"/>
        </w:rPr>
        <w:t xml:space="preserve">in the </w:t>
      </w:r>
      <w:r>
        <w:rPr>
          <w:spacing w:val="-5"/>
          <w:w w:val="105"/>
          <w:sz w:val="21"/>
        </w:rPr>
        <w:t xml:space="preserve">course </w:t>
      </w:r>
      <w:r>
        <w:rPr>
          <w:spacing w:val="-4"/>
          <w:w w:val="105"/>
          <w:sz w:val="21"/>
        </w:rPr>
        <w:t xml:space="preserve">of </w:t>
      </w:r>
      <w:r>
        <w:rPr>
          <w:spacing w:val="-6"/>
          <w:w w:val="105"/>
          <w:sz w:val="21"/>
        </w:rPr>
        <w:t xml:space="preserve">proceedings </w:t>
      </w:r>
      <w:r>
        <w:rPr>
          <w:spacing w:val="-3"/>
          <w:w w:val="105"/>
          <w:sz w:val="21"/>
        </w:rPr>
        <w:t xml:space="preserve">as </w:t>
      </w:r>
      <w:r>
        <w:rPr>
          <w:spacing w:val="-5"/>
          <w:w w:val="105"/>
          <w:sz w:val="21"/>
        </w:rPr>
        <w:t xml:space="preserve">events are </w:t>
      </w:r>
      <w:r>
        <w:rPr>
          <w:spacing w:val="-6"/>
          <w:w w:val="105"/>
          <w:sz w:val="21"/>
        </w:rPr>
        <w:t xml:space="preserve">unfolding. </w:t>
      </w:r>
      <w:r>
        <w:rPr>
          <w:spacing w:val="-5"/>
          <w:w w:val="105"/>
          <w:sz w:val="21"/>
        </w:rPr>
        <w:t xml:space="preserve">Issuing </w:t>
      </w:r>
      <w:r>
        <w:rPr>
          <w:w w:val="105"/>
          <w:sz w:val="21"/>
        </w:rPr>
        <w:t xml:space="preserve">a </w:t>
      </w:r>
      <w:r>
        <w:rPr>
          <w:spacing w:val="-6"/>
          <w:w w:val="105"/>
          <w:sz w:val="21"/>
        </w:rPr>
        <w:t xml:space="preserve">warning </w:t>
      </w:r>
      <w:r>
        <w:rPr>
          <w:spacing w:val="-3"/>
          <w:w w:val="105"/>
          <w:sz w:val="21"/>
        </w:rPr>
        <w:t xml:space="preserve">is </w:t>
      </w:r>
      <w:r>
        <w:rPr>
          <w:spacing w:val="-4"/>
          <w:w w:val="105"/>
          <w:sz w:val="21"/>
        </w:rPr>
        <w:t xml:space="preserve">not </w:t>
      </w:r>
      <w:r>
        <w:rPr>
          <w:w w:val="105"/>
          <w:sz w:val="21"/>
        </w:rPr>
        <w:t xml:space="preserve">a </w:t>
      </w:r>
      <w:r>
        <w:rPr>
          <w:spacing w:val="-5"/>
          <w:w w:val="105"/>
          <w:sz w:val="21"/>
        </w:rPr>
        <w:t xml:space="preserve">formal </w:t>
      </w:r>
      <w:r>
        <w:rPr>
          <w:spacing w:val="-6"/>
          <w:w w:val="105"/>
          <w:sz w:val="21"/>
        </w:rPr>
        <w:t xml:space="preserve">procedural </w:t>
      </w:r>
      <w:r>
        <w:rPr>
          <w:spacing w:val="-4"/>
          <w:w w:val="105"/>
          <w:sz w:val="21"/>
        </w:rPr>
        <w:t xml:space="preserve">step and the </w:t>
      </w:r>
      <w:r>
        <w:rPr>
          <w:spacing w:val="-6"/>
          <w:w w:val="105"/>
          <w:sz w:val="21"/>
        </w:rPr>
        <w:t xml:space="preserve">warning </w:t>
      </w:r>
      <w:r>
        <w:rPr>
          <w:spacing w:val="-5"/>
          <w:w w:val="105"/>
          <w:sz w:val="21"/>
        </w:rPr>
        <w:t xml:space="preserve">may </w:t>
      </w:r>
      <w:r>
        <w:rPr>
          <w:w w:val="105"/>
          <w:sz w:val="21"/>
        </w:rPr>
        <w:t xml:space="preserve">be </w:t>
      </w:r>
      <w:r>
        <w:rPr>
          <w:spacing w:val="-5"/>
          <w:w w:val="105"/>
          <w:sz w:val="21"/>
        </w:rPr>
        <w:t xml:space="preserve">given </w:t>
      </w:r>
      <w:r>
        <w:rPr>
          <w:spacing w:val="-4"/>
          <w:w w:val="105"/>
          <w:sz w:val="21"/>
        </w:rPr>
        <w:t xml:space="preserve">in </w:t>
      </w:r>
      <w:r>
        <w:rPr>
          <w:spacing w:val="-5"/>
          <w:w w:val="105"/>
          <w:sz w:val="21"/>
        </w:rPr>
        <w:t xml:space="preserve">general terms without precisely identifying </w:t>
      </w:r>
      <w:r>
        <w:rPr>
          <w:spacing w:val="-4"/>
          <w:w w:val="105"/>
          <w:sz w:val="21"/>
        </w:rPr>
        <w:t xml:space="preserve">the </w:t>
      </w:r>
      <w:r>
        <w:rPr>
          <w:spacing w:val="-5"/>
          <w:w w:val="105"/>
          <w:sz w:val="21"/>
        </w:rPr>
        <w:t xml:space="preserve">conduct alleged </w:t>
      </w:r>
      <w:r>
        <w:rPr>
          <w:spacing w:val="-4"/>
          <w:w w:val="105"/>
          <w:sz w:val="21"/>
        </w:rPr>
        <w:t xml:space="preserve">to </w:t>
      </w:r>
      <w:r>
        <w:rPr>
          <w:spacing w:val="-6"/>
          <w:w w:val="105"/>
          <w:sz w:val="21"/>
        </w:rPr>
        <w:t xml:space="preserve">constitute </w:t>
      </w:r>
      <w:r>
        <w:rPr>
          <w:w w:val="105"/>
          <w:sz w:val="21"/>
        </w:rPr>
        <w:t xml:space="preserve">a </w:t>
      </w:r>
      <w:r>
        <w:rPr>
          <w:spacing w:val="-5"/>
          <w:w w:val="105"/>
          <w:sz w:val="21"/>
        </w:rPr>
        <w:t xml:space="preserve">possible </w:t>
      </w:r>
      <w:r>
        <w:rPr>
          <w:spacing w:val="-6"/>
          <w:w w:val="105"/>
          <w:sz w:val="21"/>
        </w:rPr>
        <w:t xml:space="preserve">contempt </w:t>
      </w:r>
      <w:r>
        <w:rPr>
          <w:spacing w:val="-4"/>
          <w:w w:val="105"/>
          <w:sz w:val="21"/>
        </w:rPr>
        <w:t xml:space="preserve">of </w:t>
      </w:r>
      <w:r>
        <w:rPr>
          <w:spacing w:val="-5"/>
          <w:w w:val="105"/>
          <w:sz w:val="21"/>
        </w:rPr>
        <w:t xml:space="preserve">court. After </w:t>
      </w:r>
      <w:r>
        <w:rPr>
          <w:w w:val="105"/>
          <w:sz w:val="21"/>
        </w:rPr>
        <w:t xml:space="preserve">a </w:t>
      </w:r>
      <w:r>
        <w:rPr>
          <w:spacing w:val="-6"/>
          <w:w w:val="105"/>
          <w:sz w:val="21"/>
        </w:rPr>
        <w:t xml:space="preserve">warning </w:t>
      </w:r>
      <w:r>
        <w:rPr>
          <w:spacing w:val="-3"/>
          <w:w w:val="105"/>
          <w:sz w:val="21"/>
        </w:rPr>
        <w:t xml:space="preserve">is </w:t>
      </w:r>
      <w:r>
        <w:rPr>
          <w:spacing w:val="-6"/>
          <w:w w:val="105"/>
          <w:sz w:val="21"/>
        </w:rPr>
        <w:t xml:space="preserve">given, </w:t>
      </w:r>
      <w:r>
        <w:rPr>
          <w:spacing w:val="-4"/>
          <w:w w:val="105"/>
          <w:sz w:val="21"/>
        </w:rPr>
        <w:t xml:space="preserve">the </w:t>
      </w:r>
      <w:r>
        <w:rPr>
          <w:spacing w:val="-6"/>
          <w:w w:val="105"/>
          <w:sz w:val="21"/>
        </w:rPr>
        <w:t xml:space="preserve">proceeding </w:t>
      </w:r>
      <w:r>
        <w:rPr>
          <w:spacing w:val="-5"/>
          <w:w w:val="105"/>
          <w:sz w:val="21"/>
        </w:rPr>
        <w:t xml:space="preserve">may </w:t>
      </w:r>
      <w:r>
        <w:rPr>
          <w:spacing w:val="-7"/>
          <w:w w:val="105"/>
          <w:sz w:val="21"/>
        </w:rPr>
        <w:t xml:space="preserve">continue, </w:t>
      </w:r>
      <w:r>
        <w:rPr>
          <w:spacing w:val="-4"/>
          <w:w w:val="105"/>
          <w:sz w:val="21"/>
        </w:rPr>
        <w:t xml:space="preserve">the </w:t>
      </w:r>
      <w:r>
        <w:rPr>
          <w:spacing w:val="-5"/>
          <w:w w:val="105"/>
          <w:sz w:val="21"/>
        </w:rPr>
        <w:t xml:space="preserve">impugned conduct may cease for </w:t>
      </w:r>
      <w:r>
        <w:rPr>
          <w:w w:val="105"/>
          <w:sz w:val="21"/>
        </w:rPr>
        <w:t xml:space="preserve">a </w:t>
      </w:r>
      <w:r>
        <w:rPr>
          <w:spacing w:val="-4"/>
          <w:w w:val="105"/>
          <w:sz w:val="21"/>
        </w:rPr>
        <w:t xml:space="preserve">period and then </w:t>
      </w:r>
      <w:r>
        <w:rPr>
          <w:spacing w:val="-5"/>
          <w:w w:val="105"/>
          <w:sz w:val="21"/>
        </w:rPr>
        <w:t xml:space="preserve">resume </w:t>
      </w:r>
      <w:r>
        <w:rPr>
          <w:spacing w:val="-3"/>
          <w:w w:val="105"/>
          <w:sz w:val="21"/>
        </w:rPr>
        <w:t xml:space="preserve">or it </w:t>
      </w:r>
      <w:r>
        <w:rPr>
          <w:spacing w:val="-5"/>
          <w:w w:val="105"/>
          <w:sz w:val="21"/>
        </w:rPr>
        <w:t xml:space="preserve">may change </w:t>
      </w:r>
      <w:r>
        <w:rPr>
          <w:spacing w:val="-4"/>
          <w:w w:val="105"/>
          <w:sz w:val="21"/>
        </w:rPr>
        <w:t xml:space="preserve">in </w:t>
      </w:r>
      <w:r>
        <w:rPr>
          <w:spacing w:val="-6"/>
          <w:w w:val="105"/>
          <w:sz w:val="21"/>
        </w:rPr>
        <w:t xml:space="preserve">nature </w:t>
      </w:r>
      <w:r>
        <w:rPr>
          <w:spacing w:val="-4"/>
          <w:w w:val="105"/>
          <w:sz w:val="21"/>
        </w:rPr>
        <w:t xml:space="preserve">but </w:t>
      </w:r>
      <w:r>
        <w:rPr>
          <w:spacing w:val="-6"/>
          <w:w w:val="105"/>
          <w:sz w:val="21"/>
        </w:rPr>
        <w:t xml:space="preserve">continue </w:t>
      </w:r>
      <w:r>
        <w:rPr>
          <w:spacing w:val="-4"/>
          <w:w w:val="105"/>
          <w:sz w:val="21"/>
        </w:rPr>
        <w:t xml:space="preserve">to </w:t>
      </w:r>
      <w:r>
        <w:rPr>
          <w:spacing w:val="-6"/>
          <w:w w:val="105"/>
          <w:sz w:val="21"/>
        </w:rPr>
        <w:t xml:space="preserve">disrupt </w:t>
      </w:r>
      <w:r>
        <w:rPr>
          <w:spacing w:val="-4"/>
          <w:w w:val="105"/>
          <w:sz w:val="21"/>
        </w:rPr>
        <w:t xml:space="preserve">the </w:t>
      </w:r>
      <w:r>
        <w:rPr>
          <w:spacing w:val="-6"/>
          <w:w w:val="105"/>
          <w:sz w:val="21"/>
        </w:rPr>
        <w:t>proceeding.</w:t>
      </w:r>
    </w:p>
    <w:p w:rsidR="00D04CB6" w:rsidRDefault="00F732FE">
      <w:pPr>
        <w:pStyle w:val="ListParagraph"/>
        <w:numPr>
          <w:ilvl w:val="1"/>
          <w:numId w:val="185"/>
        </w:numPr>
        <w:tabs>
          <w:tab w:val="left" w:pos="921"/>
          <w:tab w:val="left" w:pos="922"/>
        </w:tabs>
        <w:spacing w:before="121" w:line="242" w:lineRule="auto"/>
        <w:ind w:left="921" w:right="1831"/>
        <w:jc w:val="left"/>
        <w:rPr>
          <w:sz w:val="21"/>
        </w:rPr>
      </w:pPr>
      <w:r>
        <w:rPr>
          <w:spacing w:val="-4"/>
          <w:sz w:val="21"/>
        </w:rPr>
        <w:t xml:space="preserve">There </w:t>
      </w:r>
      <w:r>
        <w:rPr>
          <w:spacing w:val="-3"/>
          <w:sz w:val="21"/>
        </w:rPr>
        <w:t xml:space="preserve">is </w:t>
      </w:r>
      <w:r>
        <w:rPr>
          <w:sz w:val="21"/>
        </w:rPr>
        <w:t xml:space="preserve">a </w:t>
      </w:r>
      <w:r>
        <w:rPr>
          <w:spacing w:val="-5"/>
          <w:sz w:val="21"/>
        </w:rPr>
        <w:t xml:space="preserve">risk that where </w:t>
      </w:r>
      <w:r>
        <w:rPr>
          <w:sz w:val="21"/>
        </w:rPr>
        <w:t xml:space="preserve">a </w:t>
      </w:r>
      <w:r>
        <w:rPr>
          <w:spacing w:val="-6"/>
          <w:sz w:val="21"/>
        </w:rPr>
        <w:t xml:space="preserve">presiding judicial  </w:t>
      </w:r>
      <w:r>
        <w:rPr>
          <w:spacing w:val="-4"/>
          <w:sz w:val="21"/>
        </w:rPr>
        <w:t xml:space="preserve">officer  </w:t>
      </w:r>
      <w:r>
        <w:rPr>
          <w:spacing w:val="-5"/>
          <w:sz w:val="21"/>
        </w:rPr>
        <w:t xml:space="preserve">proceeds  </w:t>
      </w:r>
      <w:r>
        <w:rPr>
          <w:spacing w:val="-4"/>
          <w:sz w:val="21"/>
        </w:rPr>
        <w:t>to  deal  with</w:t>
      </w:r>
      <w:r>
        <w:rPr>
          <w:spacing w:val="-4"/>
          <w:sz w:val="21"/>
        </w:rPr>
        <w:t xml:space="preserve">  </w:t>
      </w:r>
      <w:r>
        <w:rPr>
          <w:sz w:val="21"/>
        </w:rPr>
        <w:t xml:space="preserve">a </w:t>
      </w:r>
      <w:r>
        <w:rPr>
          <w:spacing w:val="-4"/>
          <w:sz w:val="21"/>
        </w:rPr>
        <w:t xml:space="preserve">person  </w:t>
      </w:r>
      <w:r>
        <w:rPr>
          <w:spacing w:val="-5"/>
          <w:sz w:val="21"/>
        </w:rPr>
        <w:t xml:space="preserve">for </w:t>
      </w:r>
      <w:r>
        <w:rPr>
          <w:spacing w:val="-6"/>
          <w:sz w:val="21"/>
        </w:rPr>
        <w:t xml:space="preserve">contempt </w:t>
      </w:r>
      <w:r>
        <w:rPr>
          <w:spacing w:val="-4"/>
          <w:sz w:val="21"/>
        </w:rPr>
        <w:t xml:space="preserve">in </w:t>
      </w:r>
      <w:r>
        <w:rPr>
          <w:spacing w:val="-6"/>
          <w:sz w:val="21"/>
        </w:rPr>
        <w:t xml:space="preserve">circumstances </w:t>
      </w:r>
      <w:r>
        <w:rPr>
          <w:spacing w:val="-5"/>
          <w:sz w:val="21"/>
        </w:rPr>
        <w:t xml:space="preserve">where </w:t>
      </w:r>
      <w:r>
        <w:rPr>
          <w:spacing w:val="-4"/>
          <w:sz w:val="21"/>
        </w:rPr>
        <w:t xml:space="preserve">they </w:t>
      </w:r>
      <w:r>
        <w:rPr>
          <w:spacing w:val="-6"/>
          <w:sz w:val="21"/>
        </w:rPr>
        <w:t xml:space="preserve">have </w:t>
      </w:r>
      <w:r>
        <w:rPr>
          <w:spacing w:val="-5"/>
          <w:sz w:val="21"/>
        </w:rPr>
        <w:t xml:space="preserve">already issued </w:t>
      </w:r>
      <w:r>
        <w:rPr>
          <w:sz w:val="21"/>
        </w:rPr>
        <w:t xml:space="preserve">a </w:t>
      </w:r>
      <w:r>
        <w:rPr>
          <w:spacing w:val="-6"/>
          <w:sz w:val="21"/>
        </w:rPr>
        <w:t xml:space="preserve">warning, </w:t>
      </w:r>
      <w:r>
        <w:rPr>
          <w:spacing w:val="-4"/>
          <w:sz w:val="21"/>
        </w:rPr>
        <w:t xml:space="preserve">they </w:t>
      </w:r>
      <w:r>
        <w:rPr>
          <w:spacing w:val="-5"/>
          <w:sz w:val="21"/>
        </w:rPr>
        <w:t xml:space="preserve">may regard </w:t>
      </w:r>
      <w:r>
        <w:rPr>
          <w:spacing w:val="-4"/>
          <w:sz w:val="21"/>
        </w:rPr>
        <w:t xml:space="preserve">the </w:t>
      </w:r>
      <w:r>
        <w:rPr>
          <w:spacing w:val="-5"/>
          <w:sz w:val="21"/>
        </w:rPr>
        <w:t xml:space="preserve">earlier  </w:t>
      </w:r>
      <w:r>
        <w:rPr>
          <w:spacing w:val="-6"/>
          <w:sz w:val="21"/>
        </w:rPr>
        <w:t xml:space="preserve">warning  </w:t>
      </w:r>
      <w:r>
        <w:rPr>
          <w:spacing w:val="-3"/>
          <w:sz w:val="21"/>
        </w:rPr>
        <w:t xml:space="preserve">as </w:t>
      </w:r>
      <w:r>
        <w:rPr>
          <w:sz w:val="21"/>
        </w:rPr>
        <w:t xml:space="preserve">a </w:t>
      </w:r>
      <w:r>
        <w:rPr>
          <w:spacing w:val="-6"/>
          <w:sz w:val="21"/>
        </w:rPr>
        <w:t xml:space="preserve">substitute  </w:t>
      </w:r>
      <w:r>
        <w:rPr>
          <w:spacing w:val="-5"/>
          <w:sz w:val="21"/>
        </w:rPr>
        <w:t xml:space="preserve">for  </w:t>
      </w:r>
      <w:r>
        <w:rPr>
          <w:sz w:val="21"/>
        </w:rPr>
        <w:t xml:space="preserve">a </w:t>
      </w:r>
      <w:r>
        <w:rPr>
          <w:spacing w:val="-5"/>
          <w:sz w:val="21"/>
        </w:rPr>
        <w:t xml:space="preserve">formal  articulation  </w:t>
      </w:r>
      <w:r>
        <w:rPr>
          <w:spacing w:val="-4"/>
          <w:sz w:val="21"/>
        </w:rPr>
        <w:t>of the</w:t>
      </w:r>
      <w:r>
        <w:rPr>
          <w:spacing w:val="8"/>
          <w:sz w:val="21"/>
        </w:rPr>
        <w:t xml:space="preserve"> </w:t>
      </w:r>
      <w:r>
        <w:rPr>
          <w:spacing w:val="-6"/>
          <w:sz w:val="21"/>
        </w:rPr>
        <w:t>charge.</w:t>
      </w:r>
    </w:p>
    <w:p w:rsidR="00D04CB6" w:rsidRDefault="00F732FE">
      <w:pPr>
        <w:pStyle w:val="ListParagraph"/>
        <w:numPr>
          <w:ilvl w:val="1"/>
          <w:numId w:val="185"/>
        </w:numPr>
        <w:tabs>
          <w:tab w:val="left" w:pos="921"/>
          <w:tab w:val="left" w:pos="922"/>
        </w:tabs>
        <w:spacing w:before="121" w:line="242" w:lineRule="auto"/>
        <w:ind w:left="921" w:right="1753"/>
        <w:jc w:val="left"/>
        <w:rPr>
          <w:sz w:val="12"/>
        </w:rPr>
      </w:pPr>
      <w:r>
        <w:rPr>
          <w:w w:val="105"/>
          <w:sz w:val="21"/>
        </w:rPr>
        <w:t xml:space="preserve">In </w:t>
      </w:r>
      <w:r>
        <w:rPr>
          <w:i/>
          <w:spacing w:val="-6"/>
          <w:w w:val="105"/>
          <w:sz w:val="21"/>
        </w:rPr>
        <w:t xml:space="preserve">Coward </w:t>
      </w:r>
      <w:r>
        <w:rPr>
          <w:i/>
          <w:w w:val="105"/>
          <w:sz w:val="21"/>
        </w:rPr>
        <w:t xml:space="preserve">v </w:t>
      </w:r>
      <w:r>
        <w:rPr>
          <w:i/>
          <w:spacing w:val="-7"/>
          <w:w w:val="105"/>
          <w:sz w:val="21"/>
        </w:rPr>
        <w:t>Stapleton</w:t>
      </w:r>
      <w:r>
        <w:rPr>
          <w:spacing w:val="-7"/>
          <w:w w:val="105"/>
          <w:sz w:val="21"/>
        </w:rPr>
        <w:t>,</w:t>
      </w:r>
      <w:r>
        <w:rPr>
          <w:spacing w:val="-7"/>
          <w:w w:val="105"/>
          <w:position w:val="7"/>
          <w:sz w:val="12"/>
        </w:rPr>
        <w:t xml:space="preserve">72  </w:t>
      </w:r>
      <w:r>
        <w:rPr>
          <w:spacing w:val="-4"/>
          <w:w w:val="105"/>
          <w:sz w:val="21"/>
        </w:rPr>
        <w:t xml:space="preserve">the </w:t>
      </w:r>
      <w:r>
        <w:rPr>
          <w:spacing w:val="-5"/>
          <w:w w:val="105"/>
          <w:sz w:val="21"/>
        </w:rPr>
        <w:t xml:space="preserve">High Court explained that </w:t>
      </w:r>
      <w:r>
        <w:rPr>
          <w:spacing w:val="-7"/>
          <w:w w:val="105"/>
          <w:sz w:val="21"/>
        </w:rPr>
        <w:t xml:space="preserve">‘no  </w:t>
      </w:r>
      <w:r>
        <w:rPr>
          <w:spacing w:val="-4"/>
          <w:w w:val="105"/>
          <w:sz w:val="21"/>
        </w:rPr>
        <w:t xml:space="preserve">person </w:t>
      </w:r>
      <w:r>
        <w:rPr>
          <w:spacing w:val="-5"/>
          <w:w w:val="105"/>
          <w:sz w:val="21"/>
        </w:rPr>
        <w:t xml:space="preserve">ought </w:t>
      </w:r>
      <w:r>
        <w:rPr>
          <w:spacing w:val="-4"/>
          <w:w w:val="105"/>
          <w:sz w:val="21"/>
        </w:rPr>
        <w:t xml:space="preserve">to </w:t>
      </w:r>
      <w:r>
        <w:rPr>
          <w:w w:val="105"/>
          <w:sz w:val="21"/>
        </w:rPr>
        <w:t xml:space="preserve">be </w:t>
      </w:r>
      <w:r>
        <w:rPr>
          <w:spacing w:val="-5"/>
          <w:w w:val="105"/>
          <w:sz w:val="21"/>
        </w:rPr>
        <w:t xml:space="preserve">punished   for </w:t>
      </w:r>
      <w:r>
        <w:rPr>
          <w:spacing w:val="-6"/>
          <w:w w:val="105"/>
          <w:sz w:val="21"/>
        </w:rPr>
        <w:t xml:space="preserve">contempt </w:t>
      </w:r>
      <w:r>
        <w:rPr>
          <w:spacing w:val="-4"/>
          <w:w w:val="105"/>
          <w:sz w:val="21"/>
        </w:rPr>
        <w:t xml:space="preserve">of court </w:t>
      </w:r>
      <w:r>
        <w:rPr>
          <w:spacing w:val="-5"/>
          <w:w w:val="105"/>
          <w:sz w:val="21"/>
        </w:rPr>
        <w:t xml:space="preserve">unless </w:t>
      </w:r>
      <w:r>
        <w:rPr>
          <w:spacing w:val="-4"/>
          <w:w w:val="105"/>
          <w:sz w:val="21"/>
        </w:rPr>
        <w:t xml:space="preserve">the specific </w:t>
      </w:r>
      <w:r>
        <w:rPr>
          <w:spacing w:val="-5"/>
          <w:w w:val="105"/>
          <w:sz w:val="21"/>
        </w:rPr>
        <w:t xml:space="preserve">charge against him </w:t>
      </w:r>
      <w:r>
        <w:rPr>
          <w:w w:val="105"/>
          <w:sz w:val="21"/>
        </w:rPr>
        <w:t xml:space="preserve">be </w:t>
      </w:r>
      <w:r>
        <w:rPr>
          <w:spacing w:val="-5"/>
          <w:w w:val="105"/>
          <w:sz w:val="21"/>
        </w:rPr>
        <w:t xml:space="preserve">distinctly </w:t>
      </w:r>
      <w:r>
        <w:rPr>
          <w:spacing w:val="-4"/>
          <w:w w:val="105"/>
          <w:sz w:val="21"/>
        </w:rPr>
        <w:t xml:space="preserve">stated and </w:t>
      </w:r>
      <w:r>
        <w:rPr>
          <w:spacing w:val="-3"/>
          <w:w w:val="105"/>
          <w:sz w:val="21"/>
        </w:rPr>
        <w:t xml:space="preserve">an </w:t>
      </w:r>
      <w:r>
        <w:rPr>
          <w:spacing w:val="-4"/>
          <w:w w:val="105"/>
          <w:sz w:val="21"/>
        </w:rPr>
        <w:t xml:space="preserve">opportunity of </w:t>
      </w:r>
      <w:r>
        <w:rPr>
          <w:spacing w:val="-5"/>
          <w:w w:val="105"/>
          <w:sz w:val="21"/>
        </w:rPr>
        <w:t xml:space="preserve">answering </w:t>
      </w:r>
      <w:r>
        <w:rPr>
          <w:spacing w:val="-3"/>
          <w:w w:val="105"/>
          <w:sz w:val="21"/>
        </w:rPr>
        <w:t xml:space="preserve">it </w:t>
      </w:r>
      <w:r>
        <w:rPr>
          <w:spacing w:val="-5"/>
          <w:w w:val="105"/>
          <w:sz w:val="21"/>
        </w:rPr>
        <w:t xml:space="preserve">given </w:t>
      </w:r>
      <w:r>
        <w:rPr>
          <w:spacing w:val="-4"/>
          <w:w w:val="105"/>
          <w:sz w:val="21"/>
        </w:rPr>
        <w:t xml:space="preserve">to </w:t>
      </w:r>
      <w:r>
        <w:rPr>
          <w:spacing w:val="-10"/>
          <w:w w:val="105"/>
          <w:sz w:val="21"/>
        </w:rPr>
        <w:t xml:space="preserve">him’. </w:t>
      </w:r>
      <w:r>
        <w:rPr>
          <w:spacing w:val="-4"/>
          <w:w w:val="105"/>
          <w:sz w:val="21"/>
        </w:rPr>
        <w:t xml:space="preserve">This was </w:t>
      </w:r>
      <w:r>
        <w:rPr>
          <w:spacing w:val="-5"/>
          <w:w w:val="105"/>
          <w:sz w:val="21"/>
        </w:rPr>
        <w:t xml:space="preserve">described </w:t>
      </w:r>
      <w:r>
        <w:rPr>
          <w:spacing w:val="-4"/>
          <w:w w:val="105"/>
          <w:sz w:val="21"/>
        </w:rPr>
        <w:t xml:space="preserve">by the </w:t>
      </w:r>
      <w:r>
        <w:rPr>
          <w:spacing w:val="-5"/>
          <w:w w:val="105"/>
          <w:sz w:val="21"/>
        </w:rPr>
        <w:t xml:space="preserve">High Court </w:t>
      </w:r>
      <w:r>
        <w:rPr>
          <w:spacing w:val="-3"/>
          <w:w w:val="105"/>
          <w:sz w:val="21"/>
        </w:rPr>
        <w:t xml:space="preserve">as </w:t>
      </w:r>
      <w:r>
        <w:rPr>
          <w:w w:val="105"/>
          <w:sz w:val="21"/>
        </w:rPr>
        <w:t xml:space="preserve">a </w:t>
      </w:r>
      <w:r>
        <w:rPr>
          <w:spacing w:val="-5"/>
          <w:w w:val="105"/>
          <w:sz w:val="21"/>
        </w:rPr>
        <w:t xml:space="preserve">matter </w:t>
      </w:r>
      <w:r>
        <w:rPr>
          <w:spacing w:val="-4"/>
          <w:w w:val="105"/>
          <w:sz w:val="21"/>
        </w:rPr>
        <w:t xml:space="preserve">of </w:t>
      </w:r>
      <w:r>
        <w:rPr>
          <w:spacing w:val="-6"/>
          <w:w w:val="105"/>
          <w:sz w:val="21"/>
        </w:rPr>
        <w:t>‘elementary</w:t>
      </w:r>
      <w:r>
        <w:rPr>
          <w:spacing w:val="-17"/>
          <w:w w:val="105"/>
          <w:sz w:val="21"/>
        </w:rPr>
        <w:t xml:space="preserve"> </w:t>
      </w:r>
      <w:r>
        <w:rPr>
          <w:spacing w:val="-8"/>
          <w:w w:val="105"/>
          <w:sz w:val="21"/>
        </w:rPr>
        <w:t>justice’.</w:t>
      </w:r>
      <w:r>
        <w:rPr>
          <w:spacing w:val="-8"/>
          <w:w w:val="105"/>
          <w:position w:val="7"/>
          <w:sz w:val="12"/>
        </w:rPr>
        <w:t>73</w:t>
      </w:r>
    </w:p>
    <w:p w:rsidR="00D04CB6" w:rsidRDefault="00F732FE">
      <w:pPr>
        <w:pStyle w:val="ListParagraph"/>
        <w:numPr>
          <w:ilvl w:val="1"/>
          <w:numId w:val="185"/>
        </w:numPr>
        <w:tabs>
          <w:tab w:val="left" w:pos="921"/>
          <w:tab w:val="left" w:pos="922"/>
        </w:tabs>
        <w:spacing w:before="121" w:line="242" w:lineRule="auto"/>
        <w:ind w:left="921" w:right="1889"/>
        <w:jc w:val="left"/>
        <w:rPr>
          <w:sz w:val="21"/>
        </w:rPr>
      </w:pPr>
      <w:r>
        <w:rPr>
          <w:spacing w:val="-3"/>
          <w:sz w:val="21"/>
        </w:rPr>
        <w:t xml:space="preserve">The </w:t>
      </w:r>
      <w:r>
        <w:rPr>
          <w:spacing w:val="-5"/>
          <w:sz w:val="21"/>
        </w:rPr>
        <w:t xml:space="preserve">role </w:t>
      </w:r>
      <w:r>
        <w:rPr>
          <w:spacing w:val="-4"/>
          <w:sz w:val="21"/>
        </w:rPr>
        <w:t xml:space="preserve">of </w:t>
      </w:r>
      <w:r>
        <w:rPr>
          <w:spacing w:val="-6"/>
          <w:sz w:val="21"/>
        </w:rPr>
        <w:t xml:space="preserve">warnings </w:t>
      </w:r>
      <w:r>
        <w:rPr>
          <w:spacing w:val="-4"/>
          <w:sz w:val="21"/>
        </w:rPr>
        <w:t xml:space="preserve">was </w:t>
      </w:r>
      <w:r>
        <w:rPr>
          <w:spacing w:val="-6"/>
          <w:sz w:val="21"/>
        </w:rPr>
        <w:t xml:space="preserve">considered </w:t>
      </w:r>
      <w:r>
        <w:rPr>
          <w:spacing w:val="-4"/>
          <w:sz w:val="21"/>
        </w:rPr>
        <w:t xml:space="preserve">by the </w:t>
      </w:r>
      <w:r>
        <w:rPr>
          <w:spacing w:val="-5"/>
          <w:sz w:val="21"/>
        </w:rPr>
        <w:t xml:space="preserve">Victorian  Court  </w:t>
      </w:r>
      <w:r>
        <w:rPr>
          <w:spacing w:val="-4"/>
          <w:sz w:val="21"/>
        </w:rPr>
        <w:t xml:space="preserve">of Appeal in </w:t>
      </w:r>
      <w:r>
        <w:rPr>
          <w:i/>
          <w:spacing w:val="-3"/>
          <w:sz w:val="21"/>
        </w:rPr>
        <w:t xml:space="preserve">DPP </w:t>
      </w:r>
      <w:r>
        <w:rPr>
          <w:i/>
          <w:sz w:val="21"/>
        </w:rPr>
        <w:t xml:space="preserve">v </w:t>
      </w:r>
      <w:r>
        <w:rPr>
          <w:i/>
          <w:spacing w:val="-7"/>
          <w:sz w:val="21"/>
        </w:rPr>
        <w:t>Green</w:t>
      </w:r>
      <w:r>
        <w:rPr>
          <w:spacing w:val="-7"/>
          <w:sz w:val="21"/>
        </w:rPr>
        <w:t>.</w:t>
      </w:r>
      <w:r>
        <w:rPr>
          <w:spacing w:val="-7"/>
          <w:position w:val="7"/>
          <w:sz w:val="12"/>
        </w:rPr>
        <w:t xml:space="preserve">74  </w:t>
      </w:r>
      <w:r>
        <w:rPr>
          <w:spacing w:val="-4"/>
          <w:sz w:val="21"/>
        </w:rPr>
        <w:t xml:space="preserve">In  </w:t>
      </w:r>
      <w:r>
        <w:rPr>
          <w:spacing w:val="-5"/>
          <w:sz w:val="21"/>
        </w:rPr>
        <w:t>that</w:t>
      </w:r>
      <w:r>
        <w:rPr>
          <w:spacing w:val="17"/>
          <w:sz w:val="21"/>
        </w:rPr>
        <w:t xml:space="preserve"> </w:t>
      </w:r>
      <w:r>
        <w:rPr>
          <w:spacing w:val="-4"/>
          <w:sz w:val="21"/>
        </w:rPr>
        <w:t>case</w:t>
      </w:r>
      <w:r>
        <w:rPr>
          <w:spacing w:val="17"/>
          <w:sz w:val="21"/>
        </w:rPr>
        <w:t xml:space="preserve"> </w:t>
      </w:r>
      <w:r>
        <w:rPr>
          <w:spacing w:val="-4"/>
          <w:sz w:val="21"/>
        </w:rPr>
        <w:t>the</w:t>
      </w:r>
      <w:r>
        <w:rPr>
          <w:spacing w:val="17"/>
          <w:sz w:val="21"/>
        </w:rPr>
        <w:t xml:space="preserve"> </w:t>
      </w:r>
      <w:r>
        <w:rPr>
          <w:spacing w:val="-3"/>
          <w:sz w:val="21"/>
        </w:rPr>
        <w:t>DPP</w:t>
      </w:r>
      <w:r>
        <w:rPr>
          <w:spacing w:val="17"/>
          <w:sz w:val="21"/>
        </w:rPr>
        <w:t xml:space="preserve"> </w:t>
      </w:r>
      <w:r>
        <w:rPr>
          <w:spacing w:val="-4"/>
          <w:sz w:val="21"/>
        </w:rPr>
        <w:t>made</w:t>
      </w:r>
      <w:r>
        <w:rPr>
          <w:spacing w:val="17"/>
          <w:sz w:val="21"/>
        </w:rPr>
        <w:t xml:space="preserve"> </w:t>
      </w:r>
      <w:r>
        <w:rPr>
          <w:spacing w:val="-6"/>
          <w:sz w:val="21"/>
        </w:rPr>
        <w:t>submissions</w:t>
      </w:r>
      <w:r>
        <w:rPr>
          <w:spacing w:val="17"/>
          <w:sz w:val="21"/>
        </w:rPr>
        <w:t xml:space="preserve"> </w:t>
      </w:r>
      <w:r>
        <w:rPr>
          <w:spacing w:val="-4"/>
          <w:sz w:val="21"/>
        </w:rPr>
        <w:t>to</w:t>
      </w:r>
      <w:r>
        <w:rPr>
          <w:spacing w:val="17"/>
          <w:sz w:val="21"/>
        </w:rPr>
        <w:t xml:space="preserve"> </w:t>
      </w:r>
      <w:r>
        <w:rPr>
          <w:spacing w:val="-4"/>
          <w:sz w:val="21"/>
        </w:rPr>
        <w:t>the</w:t>
      </w:r>
      <w:r>
        <w:rPr>
          <w:spacing w:val="17"/>
          <w:sz w:val="21"/>
        </w:rPr>
        <w:t xml:space="preserve"> </w:t>
      </w:r>
      <w:r>
        <w:rPr>
          <w:spacing w:val="-4"/>
          <w:sz w:val="21"/>
        </w:rPr>
        <w:t>effect</w:t>
      </w:r>
      <w:r>
        <w:rPr>
          <w:spacing w:val="17"/>
          <w:sz w:val="21"/>
        </w:rPr>
        <w:t xml:space="preserve"> </w:t>
      </w:r>
      <w:r>
        <w:rPr>
          <w:spacing w:val="-5"/>
          <w:sz w:val="21"/>
        </w:rPr>
        <w:t>that:</w:t>
      </w:r>
    </w:p>
    <w:p w:rsidR="00D04CB6" w:rsidRDefault="00F732FE">
      <w:pPr>
        <w:spacing w:before="130" w:line="254" w:lineRule="auto"/>
        <w:ind w:left="1374" w:right="1835"/>
        <w:rPr>
          <w:sz w:val="20"/>
        </w:rPr>
      </w:pPr>
      <w:r>
        <w:rPr>
          <w:w w:val="105"/>
          <w:sz w:val="20"/>
        </w:rPr>
        <w:t xml:space="preserve">a </w:t>
      </w:r>
      <w:r>
        <w:rPr>
          <w:spacing w:val="-6"/>
          <w:w w:val="105"/>
          <w:sz w:val="20"/>
        </w:rPr>
        <w:t xml:space="preserve">failure </w:t>
      </w:r>
      <w:r>
        <w:rPr>
          <w:spacing w:val="-4"/>
          <w:w w:val="105"/>
          <w:sz w:val="20"/>
        </w:rPr>
        <w:t xml:space="preserve">to lay </w:t>
      </w:r>
      <w:r>
        <w:rPr>
          <w:w w:val="105"/>
          <w:sz w:val="20"/>
        </w:rPr>
        <w:t xml:space="preserve">a </w:t>
      </w:r>
      <w:r>
        <w:rPr>
          <w:spacing w:val="-5"/>
          <w:w w:val="105"/>
          <w:sz w:val="20"/>
        </w:rPr>
        <w:t xml:space="preserve">charge </w:t>
      </w:r>
      <w:r>
        <w:rPr>
          <w:spacing w:val="-3"/>
          <w:w w:val="105"/>
          <w:sz w:val="20"/>
        </w:rPr>
        <w:t xml:space="preserve">can </w:t>
      </w:r>
      <w:r>
        <w:rPr>
          <w:w w:val="105"/>
          <w:sz w:val="20"/>
        </w:rPr>
        <w:t xml:space="preserve">be </w:t>
      </w:r>
      <w:r>
        <w:rPr>
          <w:spacing w:val="-4"/>
          <w:w w:val="105"/>
          <w:sz w:val="20"/>
        </w:rPr>
        <w:t xml:space="preserve">remedied </w:t>
      </w:r>
      <w:r>
        <w:rPr>
          <w:spacing w:val="-3"/>
          <w:w w:val="105"/>
          <w:sz w:val="20"/>
        </w:rPr>
        <w:t xml:space="preserve">by the </w:t>
      </w:r>
      <w:r>
        <w:rPr>
          <w:spacing w:val="-4"/>
          <w:w w:val="105"/>
          <w:sz w:val="20"/>
        </w:rPr>
        <w:t xml:space="preserve">giving </w:t>
      </w:r>
      <w:r>
        <w:rPr>
          <w:spacing w:val="-3"/>
          <w:w w:val="105"/>
          <w:sz w:val="20"/>
        </w:rPr>
        <w:t xml:space="preserve">of </w:t>
      </w:r>
      <w:r>
        <w:rPr>
          <w:w w:val="105"/>
          <w:sz w:val="20"/>
        </w:rPr>
        <w:t xml:space="preserve">a </w:t>
      </w:r>
      <w:r>
        <w:rPr>
          <w:spacing w:val="-5"/>
          <w:w w:val="105"/>
          <w:sz w:val="20"/>
        </w:rPr>
        <w:t xml:space="preserve">warning </w:t>
      </w:r>
      <w:r>
        <w:rPr>
          <w:spacing w:val="-3"/>
          <w:w w:val="105"/>
          <w:sz w:val="20"/>
        </w:rPr>
        <w:t xml:space="preserve">in </w:t>
      </w:r>
      <w:r>
        <w:rPr>
          <w:spacing w:val="-5"/>
          <w:w w:val="105"/>
          <w:sz w:val="20"/>
        </w:rPr>
        <w:t xml:space="preserve">advance </w:t>
      </w:r>
      <w:r>
        <w:rPr>
          <w:spacing w:val="-4"/>
          <w:w w:val="105"/>
          <w:sz w:val="20"/>
        </w:rPr>
        <w:t xml:space="preserve">(for </w:t>
      </w:r>
      <w:r>
        <w:rPr>
          <w:spacing w:val="-5"/>
          <w:w w:val="105"/>
          <w:sz w:val="20"/>
        </w:rPr>
        <w:t xml:space="preserve">example, that </w:t>
      </w:r>
      <w:r>
        <w:rPr>
          <w:w w:val="105"/>
          <w:sz w:val="20"/>
        </w:rPr>
        <w:t xml:space="preserve">a </w:t>
      </w:r>
      <w:r>
        <w:rPr>
          <w:spacing w:val="-5"/>
          <w:w w:val="105"/>
          <w:sz w:val="20"/>
        </w:rPr>
        <w:t xml:space="preserve">refusal </w:t>
      </w:r>
      <w:r>
        <w:rPr>
          <w:spacing w:val="-4"/>
          <w:w w:val="105"/>
          <w:sz w:val="20"/>
        </w:rPr>
        <w:t xml:space="preserve">to answer carries </w:t>
      </w:r>
      <w:r>
        <w:rPr>
          <w:w w:val="105"/>
          <w:sz w:val="20"/>
        </w:rPr>
        <w:t xml:space="preserve">a </w:t>
      </w:r>
      <w:r>
        <w:rPr>
          <w:spacing w:val="-4"/>
          <w:w w:val="105"/>
          <w:sz w:val="20"/>
        </w:rPr>
        <w:t xml:space="preserve">risk </w:t>
      </w:r>
      <w:r>
        <w:rPr>
          <w:spacing w:val="-3"/>
          <w:w w:val="105"/>
          <w:sz w:val="20"/>
        </w:rPr>
        <w:t xml:space="preserve">of </w:t>
      </w:r>
      <w:r>
        <w:rPr>
          <w:spacing w:val="-5"/>
          <w:w w:val="105"/>
          <w:sz w:val="20"/>
        </w:rPr>
        <w:t xml:space="preserve">contempt) </w:t>
      </w:r>
      <w:r>
        <w:rPr>
          <w:w w:val="105"/>
          <w:sz w:val="20"/>
        </w:rPr>
        <w:t xml:space="preserve">so </w:t>
      </w:r>
      <w:r>
        <w:rPr>
          <w:spacing w:val="-5"/>
          <w:w w:val="105"/>
          <w:sz w:val="20"/>
        </w:rPr>
        <w:t xml:space="preserve">that </w:t>
      </w:r>
      <w:r>
        <w:rPr>
          <w:spacing w:val="-3"/>
          <w:w w:val="105"/>
          <w:sz w:val="20"/>
        </w:rPr>
        <w:t xml:space="preserve">if the </w:t>
      </w:r>
      <w:r>
        <w:rPr>
          <w:spacing w:val="-4"/>
          <w:w w:val="105"/>
          <w:sz w:val="20"/>
        </w:rPr>
        <w:t xml:space="preserve">conduct </w:t>
      </w:r>
      <w:r>
        <w:rPr>
          <w:spacing w:val="-5"/>
          <w:w w:val="105"/>
          <w:sz w:val="20"/>
        </w:rPr>
        <w:t xml:space="preserve">against </w:t>
      </w:r>
      <w:r>
        <w:rPr>
          <w:spacing w:val="-4"/>
          <w:w w:val="105"/>
          <w:sz w:val="20"/>
        </w:rPr>
        <w:t xml:space="preserve">which </w:t>
      </w:r>
      <w:r>
        <w:rPr>
          <w:spacing w:val="-3"/>
          <w:w w:val="105"/>
          <w:sz w:val="20"/>
        </w:rPr>
        <w:t xml:space="preserve">the </w:t>
      </w:r>
      <w:r>
        <w:rPr>
          <w:spacing w:val="-5"/>
          <w:w w:val="105"/>
          <w:sz w:val="20"/>
        </w:rPr>
        <w:t xml:space="preserve">warning </w:t>
      </w:r>
      <w:r>
        <w:rPr>
          <w:spacing w:val="-4"/>
          <w:w w:val="105"/>
          <w:sz w:val="20"/>
        </w:rPr>
        <w:t xml:space="preserve">has </w:t>
      </w:r>
      <w:r>
        <w:rPr>
          <w:spacing w:val="-3"/>
          <w:w w:val="105"/>
          <w:sz w:val="20"/>
        </w:rPr>
        <w:t xml:space="preserve">been </w:t>
      </w:r>
      <w:r>
        <w:rPr>
          <w:spacing w:val="-4"/>
          <w:w w:val="105"/>
          <w:sz w:val="20"/>
        </w:rPr>
        <w:t xml:space="preserve">given </w:t>
      </w:r>
      <w:r>
        <w:rPr>
          <w:spacing w:val="-5"/>
          <w:w w:val="105"/>
          <w:sz w:val="20"/>
        </w:rPr>
        <w:t xml:space="preserve">occurs, </w:t>
      </w:r>
      <w:r>
        <w:rPr>
          <w:w w:val="105"/>
          <w:sz w:val="20"/>
        </w:rPr>
        <w:t xml:space="preserve">or </w:t>
      </w:r>
      <w:r>
        <w:rPr>
          <w:spacing w:val="-3"/>
          <w:w w:val="105"/>
          <w:sz w:val="20"/>
        </w:rPr>
        <w:t xml:space="preserve">is </w:t>
      </w:r>
      <w:r>
        <w:rPr>
          <w:spacing w:val="-5"/>
          <w:w w:val="105"/>
          <w:sz w:val="20"/>
        </w:rPr>
        <w:t xml:space="preserve">repeated, </w:t>
      </w:r>
      <w:r>
        <w:rPr>
          <w:spacing w:val="-3"/>
          <w:w w:val="105"/>
          <w:sz w:val="20"/>
        </w:rPr>
        <w:t xml:space="preserve">the </w:t>
      </w:r>
      <w:r>
        <w:rPr>
          <w:spacing w:val="-5"/>
          <w:w w:val="105"/>
          <w:sz w:val="20"/>
        </w:rPr>
        <w:t xml:space="preserve">laying </w:t>
      </w:r>
      <w:r>
        <w:rPr>
          <w:spacing w:val="-3"/>
          <w:w w:val="105"/>
          <w:sz w:val="20"/>
        </w:rPr>
        <w:t xml:space="preserve">of </w:t>
      </w:r>
      <w:r>
        <w:rPr>
          <w:w w:val="105"/>
          <w:sz w:val="20"/>
        </w:rPr>
        <w:t xml:space="preserve">a </w:t>
      </w:r>
      <w:r>
        <w:rPr>
          <w:spacing w:val="-5"/>
          <w:w w:val="105"/>
          <w:sz w:val="20"/>
        </w:rPr>
        <w:t xml:space="preserve">charge </w:t>
      </w:r>
      <w:r>
        <w:rPr>
          <w:spacing w:val="-3"/>
          <w:w w:val="105"/>
          <w:sz w:val="20"/>
        </w:rPr>
        <w:t xml:space="preserve">is </w:t>
      </w:r>
      <w:r>
        <w:rPr>
          <w:spacing w:val="-5"/>
          <w:w w:val="105"/>
          <w:sz w:val="20"/>
        </w:rPr>
        <w:t>redundant</w:t>
      </w:r>
      <w:r>
        <w:rPr>
          <w:spacing w:val="-7"/>
          <w:w w:val="105"/>
          <w:sz w:val="20"/>
        </w:rPr>
        <w:t xml:space="preserve"> </w:t>
      </w:r>
      <w:r>
        <w:rPr>
          <w:spacing w:val="-4"/>
          <w:w w:val="105"/>
          <w:sz w:val="20"/>
        </w:rPr>
        <w:t>and</w:t>
      </w:r>
      <w:r>
        <w:rPr>
          <w:spacing w:val="-7"/>
          <w:w w:val="105"/>
          <w:sz w:val="20"/>
        </w:rPr>
        <w:t xml:space="preserve"> </w:t>
      </w:r>
      <w:r>
        <w:rPr>
          <w:spacing w:val="-3"/>
          <w:w w:val="105"/>
          <w:sz w:val="20"/>
        </w:rPr>
        <w:t>need</w:t>
      </w:r>
      <w:r>
        <w:rPr>
          <w:spacing w:val="-7"/>
          <w:w w:val="105"/>
          <w:sz w:val="20"/>
        </w:rPr>
        <w:t xml:space="preserve"> </w:t>
      </w:r>
      <w:r>
        <w:rPr>
          <w:spacing w:val="-4"/>
          <w:w w:val="105"/>
          <w:sz w:val="20"/>
        </w:rPr>
        <w:t>not</w:t>
      </w:r>
      <w:r>
        <w:rPr>
          <w:spacing w:val="-7"/>
          <w:w w:val="105"/>
          <w:sz w:val="20"/>
        </w:rPr>
        <w:t xml:space="preserve"> </w:t>
      </w:r>
      <w:r>
        <w:rPr>
          <w:spacing w:val="-5"/>
          <w:w w:val="105"/>
          <w:sz w:val="20"/>
        </w:rPr>
        <w:t>occur</w:t>
      </w:r>
      <w:r>
        <w:rPr>
          <w:spacing w:val="-7"/>
          <w:w w:val="105"/>
          <w:sz w:val="20"/>
        </w:rPr>
        <w:t xml:space="preserve"> </w:t>
      </w:r>
      <w:r>
        <w:rPr>
          <w:spacing w:val="-3"/>
          <w:w w:val="105"/>
          <w:sz w:val="20"/>
        </w:rPr>
        <w:t>at</w:t>
      </w:r>
      <w:r>
        <w:rPr>
          <w:spacing w:val="-7"/>
          <w:w w:val="105"/>
          <w:sz w:val="20"/>
        </w:rPr>
        <w:t xml:space="preserve"> </w:t>
      </w:r>
      <w:r>
        <w:rPr>
          <w:spacing w:val="-4"/>
          <w:w w:val="105"/>
          <w:sz w:val="20"/>
        </w:rPr>
        <w:t>all</w:t>
      </w:r>
      <w:r>
        <w:rPr>
          <w:spacing w:val="-7"/>
          <w:w w:val="105"/>
          <w:sz w:val="20"/>
        </w:rPr>
        <w:t xml:space="preserve"> </w:t>
      </w:r>
      <w:r>
        <w:rPr>
          <w:w w:val="105"/>
          <w:sz w:val="20"/>
        </w:rPr>
        <w:t>or</w:t>
      </w:r>
      <w:r>
        <w:rPr>
          <w:spacing w:val="-7"/>
          <w:w w:val="105"/>
          <w:sz w:val="20"/>
        </w:rPr>
        <w:t xml:space="preserve"> </w:t>
      </w:r>
      <w:r>
        <w:rPr>
          <w:spacing w:val="-4"/>
          <w:w w:val="105"/>
          <w:sz w:val="20"/>
        </w:rPr>
        <w:t>only</w:t>
      </w:r>
      <w:r>
        <w:rPr>
          <w:spacing w:val="-7"/>
          <w:w w:val="105"/>
          <w:sz w:val="20"/>
        </w:rPr>
        <w:t xml:space="preserve"> </w:t>
      </w:r>
      <w:r>
        <w:rPr>
          <w:spacing w:val="-3"/>
          <w:w w:val="105"/>
          <w:sz w:val="20"/>
        </w:rPr>
        <w:t>as</w:t>
      </w:r>
      <w:r>
        <w:rPr>
          <w:spacing w:val="-7"/>
          <w:w w:val="105"/>
          <w:sz w:val="20"/>
        </w:rPr>
        <w:t xml:space="preserve"> </w:t>
      </w:r>
      <w:r>
        <w:rPr>
          <w:w w:val="105"/>
          <w:sz w:val="20"/>
        </w:rPr>
        <w:t>a</w:t>
      </w:r>
      <w:r>
        <w:rPr>
          <w:spacing w:val="-7"/>
          <w:w w:val="105"/>
          <w:sz w:val="20"/>
        </w:rPr>
        <w:t xml:space="preserve"> </w:t>
      </w:r>
      <w:r>
        <w:rPr>
          <w:spacing w:val="-5"/>
          <w:w w:val="105"/>
          <w:sz w:val="20"/>
        </w:rPr>
        <w:t>preliminary</w:t>
      </w:r>
      <w:r>
        <w:rPr>
          <w:spacing w:val="-7"/>
          <w:w w:val="105"/>
          <w:sz w:val="20"/>
        </w:rPr>
        <w:t xml:space="preserve"> </w:t>
      </w:r>
      <w:r>
        <w:rPr>
          <w:spacing w:val="-4"/>
          <w:w w:val="105"/>
          <w:sz w:val="20"/>
        </w:rPr>
        <w:t>step</w:t>
      </w:r>
      <w:r>
        <w:rPr>
          <w:spacing w:val="-7"/>
          <w:w w:val="105"/>
          <w:sz w:val="20"/>
        </w:rPr>
        <w:t xml:space="preserve"> </w:t>
      </w:r>
      <w:r>
        <w:rPr>
          <w:spacing w:val="-5"/>
          <w:w w:val="105"/>
          <w:sz w:val="20"/>
        </w:rPr>
        <w:t>before</w:t>
      </w:r>
      <w:r>
        <w:rPr>
          <w:spacing w:val="-7"/>
          <w:w w:val="105"/>
          <w:sz w:val="20"/>
        </w:rPr>
        <w:t xml:space="preserve"> </w:t>
      </w:r>
      <w:r>
        <w:rPr>
          <w:spacing w:val="-5"/>
          <w:w w:val="105"/>
          <w:sz w:val="20"/>
        </w:rPr>
        <w:t>determining</w:t>
      </w:r>
      <w:r>
        <w:rPr>
          <w:spacing w:val="-7"/>
          <w:w w:val="105"/>
          <w:sz w:val="20"/>
        </w:rPr>
        <w:t xml:space="preserve"> </w:t>
      </w:r>
      <w:r>
        <w:rPr>
          <w:spacing w:val="-3"/>
          <w:w w:val="105"/>
          <w:sz w:val="20"/>
        </w:rPr>
        <w:t>an</w:t>
      </w:r>
    </w:p>
    <w:p w:rsidR="00D04CB6" w:rsidRDefault="00F732FE">
      <w:pPr>
        <w:spacing w:before="1" w:line="254" w:lineRule="auto"/>
        <w:ind w:left="1374" w:right="1695"/>
        <w:rPr>
          <w:sz w:val="11"/>
        </w:rPr>
      </w:pPr>
      <w:r>
        <w:rPr>
          <w:spacing w:val="-5"/>
          <w:w w:val="105"/>
          <w:sz w:val="20"/>
        </w:rPr>
        <w:t xml:space="preserve">appropriate penalty. </w:t>
      </w:r>
      <w:r>
        <w:rPr>
          <w:w w:val="105"/>
          <w:sz w:val="20"/>
        </w:rPr>
        <w:t xml:space="preserve">On </w:t>
      </w:r>
      <w:r>
        <w:rPr>
          <w:spacing w:val="-3"/>
          <w:w w:val="105"/>
          <w:sz w:val="20"/>
        </w:rPr>
        <w:t xml:space="preserve">the </w:t>
      </w:r>
      <w:r>
        <w:rPr>
          <w:spacing w:val="-4"/>
          <w:w w:val="105"/>
          <w:sz w:val="20"/>
        </w:rPr>
        <w:t xml:space="preserve">DPP’s </w:t>
      </w:r>
      <w:r>
        <w:rPr>
          <w:spacing w:val="-5"/>
          <w:w w:val="105"/>
          <w:sz w:val="20"/>
        </w:rPr>
        <w:t xml:space="preserve">approach, </w:t>
      </w:r>
      <w:r>
        <w:rPr>
          <w:w w:val="105"/>
          <w:sz w:val="20"/>
        </w:rPr>
        <w:t xml:space="preserve">a </w:t>
      </w:r>
      <w:r>
        <w:rPr>
          <w:spacing w:val="-5"/>
          <w:w w:val="105"/>
          <w:sz w:val="20"/>
        </w:rPr>
        <w:t xml:space="preserve">warning </w:t>
      </w:r>
      <w:r>
        <w:rPr>
          <w:spacing w:val="-3"/>
          <w:w w:val="105"/>
          <w:sz w:val="20"/>
        </w:rPr>
        <w:t xml:space="preserve">is </w:t>
      </w:r>
      <w:r>
        <w:rPr>
          <w:spacing w:val="-4"/>
          <w:w w:val="105"/>
          <w:sz w:val="20"/>
        </w:rPr>
        <w:t xml:space="preserve">to </w:t>
      </w:r>
      <w:r>
        <w:rPr>
          <w:w w:val="105"/>
          <w:sz w:val="20"/>
        </w:rPr>
        <w:t xml:space="preserve">be </w:t>
      </w:r>
      <w:r>
        <w:rPr>
          <w:spacing w:val="-5"/>
          <w:w w:val="105"/>
          <w:sz w:val="20"/>
        </w:rPr>
        <w:t xml:space="preserve">treated </w:t>
      </w:r>
      <w:r>
        <w:rPr>
          <w:spacing w:val="-3"/>
          <w:w w:val="105"/>
          <w:sz w:val="20"/>
        </w:rPr>
        <w:t xml:space="preserve">as </w:t>
      </w:r>
      <w:r>
        <w:rPr>
          <w:spacing w:val="-5"/>
          <w:w w:val="105"/>
          <w:sz w:val="20"/>
        </w:rPr>
        <w:t xml:space="preserve">tantamount </w:t>
      </w:r>
      <w:r>
        <w:rPr>
          <w:spacing w:val="-4"/>
          <w:w w:val="105"/>
          <w:sz w:val="20"/>
        </w:rPr>
        <w:t xml:space="preserve">to </w:t>
      </w:r>
      <w:r>
        <w:rPr>
          <w:w w:val="105"/>
          <w:sz w:val="20"/>
        </w:rPr>
        <w:t xml:space="preserve">a </w:t>
      </w:r>
      <w:r>
        <w:rPr>
          <w:spacing w:val="-5"/>
          <w:w w:val="105"/>
          <w:sz w:val="20"/>
        </w:rPr>
        <w:t xml:space="preserve">charge </w:t>
      </w:r>
      <w:r>
        <w:rPr>
          <w:spacing w:val="-4"/>
          <w:w w:val="105"/>
          <w:sz w:val="20"/>
        </w:rPr>
        <w:t xml:space="preserve">depending </w:t>
      </w:r>
      <w:r>
        <w:rPr>
          <w:w w:val="105"/>
          <w:sz w:val="20"/>
        </w:rPr>
        <w:t xml:space="preserve">on </w:t>
      </w:r>
      <w:r>
        <w:rPr>
          <w:spacing w:val="-4"/>
          <w:w w:val="105"/>
          <w:sz w:val="20"/>
        </w:rPr>
        <w:t xml:space="preserve">the </w:t>
      </w:r>
      <w:r>
        <w:rPr>
          <w:spacing w:val="-6"/>
          <w:w w:val="105"/>
          <w:sz w:val="20"/>
        </w:rPr>
        <w:t>circumstances.</w:t>
      </w:r>
      <w:r>
        <w:rPr>
          <w:spacing w:val="-6"/>
          <w:w w:val="105"/>
          <w:position w:val="7"/>
          <w:sz w:val="11"/>
        </w:rPr>
        <w:t>75</w:t>
      </w:r>
    </w:p>
    <w:p w:rsidR="00D04CB6" w:rsidRDefault="00F732FE">
      <w:pPr>
        <w:pStyle w:val="ListParagraph"/>
        <w:numPr>
          <w:ilvl w:val="1"/>
          <w:numId w:val="185"/>
        </w:numPr>
        <w:tabs>
          <w:tab w:val="left" w:pos="920"/>
          <w:tab w:val="left" w:pos="921"/>
        </w:tabs>
        <w:spacing w:before="112" w:line="242" w:lineRule="auto"/>
        <w:ind w:left="920" w:right="1938" w:hanging="793"/>
        <w:jc w:val="left"/>
        <w:rPr>
          <w:sz w:val="21"/>
        </w:rPr>
      </w:pPr>
      <w:r>
        <w:rPr>
          <w:spacing w:val="-5"/>
          <w:w w:val="105"/>
          <w:sz w:val="21"/>
        </w:rPr>
        <w:t xml:space="preserve">Justice </w:t>
      </w:r>
      <w:r>
        <w:rPr>
          <w:spacing w:val="-9"/>
          <w:w w:val="105"/>
          <w:sz w:val="21"/>
        </w:rPr>
        <w:t xml:space="preserve">Tate, </w:t>
      </w:r>
      <w:r>
        <w:rPr>
          <w:spacing w:val="-4"/>
          <w:w w:val="105"/>
          <w:sz w:val="21"/>
        </w:rPr>
        <w:t xml:space="preserve">with whom </w:t>
      </w:r>
      <w:r>
        <w:rPr>
          <w:spacing w:val="-5"/>
          <w:w w:val="105"/>
          <w:sz w:val="21"/>
        </w:rPr>
        <w:t xml:space="preserve">Justices Whelan </w:t>
      </w:r>
      <w:r>
        <w:rPr>
          <w:spacing w:val="-4"/>
          <w:w w:val="105"/>
          <w:sz w:val="21"/>
        </w:rPr>
        <w:t xml:space="preserve">and </w:t>
      </w:r>
      <w:r>
        <w:rPr>
          <w:spacing w:val="-5"/>
          <w:w w:val="105"/>
          <w:sz w:val="21"/>
        </w:rPr>
        <w:t xml:space="preserve">Kaye agreed, </w:t>
      </w:r>
      <w:r>
        <w:rPr>
          <w:spacing w:val="-4"/>
          <w:w w:val="105"/>
          <w:sz w:val="21"/>
        </w:rPr>
        <w:t xml:space="preserve">did not </w:t>
      </w:r>
      <w:r>
        <w:rPr>
          <w:spacing w:val="-6"/>
          <w:w w:val="105"/>
          <w:sz w:val="21"/>
        </w:rPr>
        <w:t xml:space="preserve">accept </w:t>
      </w:r>
      <w:r>
        <w:rPr>
          <w:spacing w:val="-5"/>
          <w:w w:val="105"/>
          <w:sz w:val="21"/>
        </w:rPr>
        <w:t xml:space="preserve">this submission </w:t>
      </w:r>
      <w:r>
        <w:rPr>
          <w:spacing w:val="-4"/>
          <w:w w:val="105"/>
          <w:sz w:val="21"/>
        </w:rPr>
        <w:t>and</w:t>
      </w:r>
      <w:r>
        <w:rPr>
          <w:spacing w:val="-11"/>
          <w:w w:val="105"/>
          <w:sz w:val="21"/>
        </w:rPr>
        <w:t xml:space="preserve"> </w:t>
      </w:r>
      <w:r>
        <w:rPr>
          <w:spacing w:val="-4"/>
          <w:w w:val="105"/>
          <w:sz w:val="21"/>
        </w:rPr>
        <w:t>stated:</w:t>
      </w:r>
    </w:p>
    <w:p w:rsidR="00D04CB6" w:rsidRDefault="00F732FE">
      <w:pPr>
        <w:spacing w:before="131" w:line="254" w:lineRule="auto"/>
        <w:ind w:left="1374" w:right="2144"/>
        <w:jc w:val="both"/>
        <w:rPr>
          <w:sz w:val="11"/>
        </w:rPr>
      </w:pPr>
      <w:r>
        <w:rPr>
          <w:spacing w:val="-4"/>
          <w:sz w:val="20"/>
        </w:rPr>
        <w:t xml:space="preserve">without </w:t>
      </w:r>
      <w:r>
        <w:rPr>
          <w:sz w:val="20"/>
        </w:rPr>
        <w:t xml:space="preserve">a </w:t>
      </w:r>
      <w:r>
        <w:rPr>
          <w:spacing w:val="-5"/>
          <w:sz w:val="20"/>
        </w:rPr>
        <w:t xml:space="preserve">formal charge </w:t>
      </w:r>
      <w:r>
        <w:rPr>
          <w:spacing w:val="-4"/>
          <w:sz w:val="20"/>
        </w:rPr>
        <w:t xml:space="preserve">there </w:t>
      </w:r>
      <w:r>
        <w:rPr>
          <w:spacing w:val="-3"/>
          <w:sz w:val="20"/>
        </w:rPr>
        <w:t xml:space="preserve">is </w:t>
      </w:r>
      <w:r>
        <w:rPr>
          <w:sz w:val="20"/>
        </w:rPr>
        <w:t xml:space="preserve">a </w:t>
      </w:r>
      <w:r>
        <w:rPr>
          <w:spacing w:val="-4"/>
          <w:sz w:val="20"/>
        </w:rPr>
        <w:t xml:space="preserve">real risk </w:t>
      </w:r>
      <w:r>
        <w:rPr>
          <w:spacing w:val="-3"/>
          <w:sz w:val="20"/>
        </w:rPr>
        <w:t xml:space="preserve">of </w:t>
      </w:r>
      <w:r>
        <w:rPr>
          <w:spacing w:val="-4"/>
          <w:sz w:val="20"/>
        </w:rPr>
        <w:t xml:space="preserve">uncertainty attaching to </w:t>
      </w:r>
      <w:r>
        <w:rPr>
          <w:spacing w:val="-3"/>
          <w:sz w:val="20"/>
        </w:rPr>
        <w:t xml:space="preserve">the </w:t>
      </w:r>
      <w:r>
        <w:rPr>
          <w:spacing w:val="-4"/>
          <w:sz w:val="20"/>
        </w:rPr>
        <w:t xml:space="preserve">process, </w:t>
      </w:r>
      <w:r>
        <w:rPr>
          <w:spacing w:val="-3"/>
          <w:sz w:val="20"/>
        </w:rPr>
        <w:t xml:space="preserve">an </w:t>
      </w:r>
      <w:r>
        <w:rPr>
          <w:spacing w:val="-4"/>
          <w:sz w:val="20"/>
        </w:rPr>
        <w:t xml:space="preserve">uncertainty </w:t>
      </w:r>
      <w:r>
        <w:rPr>
          <w:spacing w:val="-5"/>
          <w:sz w:val="20"/>
        </w:rPr>
        <w:t xml:space="preserve">that </w:t>
      </w:r>
      <w:r>
        <w:rPr>
          <w:spacing w:val="-4"/>
          <w:sz w:val="20"/>
        </w:rPr>
        <w:t xml:space="preserve">taints </w:t>
      </w:r>
      <w:r>
        <w:rPr>
          <w:spacing w:val="-3"/>
          <w:sz w:val="20"/>
        </w:rPr>
        <w:t xml:space="preserve">the </w:t>
      </w:r>
      <w:r>
        <w:rPr>
          <w:spacing w:val="-5"/>
          <w:sz w:val="20"/>
        </w:rPr>
        <w:t xml:space="preserve">proceeding </w:t>
      </w:r>
      <w:r>
        <w:rPr>
          <w:spacing w:val="-4"/>
          <w:sz w:val="20"/>
        </w:rPr>
        <w:t xml:space="preserve">and </w:t>
      </w:r>
      <w:r>
        <w:rPr>
          <w:spacing w:val="-3"/>
          <w:sz w:val="20"/>
        </w:rPr>
        <w:t xml:space="preserve">the </w:t>
      </w:r>
      <w:r>
        <w:rPr>
          <w:spacing w:val="-5"/>
          <w:sz w:val="20"/>
        </w:rPr>
        <w:t xml:space="preserve">administration </w:t>
      </w:r>
      <w:r>
        <w:rPr>
          <w:spacing w:val="-3"/>
          <w:sz w:val="20"/>
        </w:rPr>
        <w:t xml:space="preserve">of </w:t>
      </w:r>
      <w:r>
        <w:rPr>
          <w:spacing w:val="-5"/>
          <w:sz w:val="20"/>
        </w:rPr>
        <w:t xml:space="preserve">criminal justice </w:t>
      </w:r>
      <w:r>
        <w:rPr>
          <w:spacing w:val="-4"/>
          <w:sz w:val="20"/>
        </w:rPr>
        <w:t xml:space="preserve">more </w:t>
      </w:r>
      <w:r>
        <w:rPr>
          <w:spacing w:val="-7"/>
          <w:sz w:val="20"/>
        </w:rPr>
        <w:t>generally.</w:t>
      </w:r>
      <w:r>
        <w:rPr>
          <w:spacing w:val="-7"/>
          <w:position w:val="7"/>
          <w:sz w:val="11"/>
        </w:rPr>
        <w:t>76</w:t>
      </w:r>
    </w:p>
    <w:p w:rsidR="00D04CB6" w:rsidRDefault="00F732FE">
      <w:pPr>
        <w:pStyle w:val="Heading5"/>
        <w:spacing w:before="123"/>
        <w:ind w:left="127"/>
      </w:pPr>
      <w:r>
        <w:rPr>
          <w:w w:val="115"/>
        </w:rPr>
        <w:t>Show cause warnings</w:t>
      </w:r>
    </w:p>
    <w:p w:rsidR="00D04CB6" w:rsidRDefault="00F732FE">
      <w:pPr>
        <w:pStyle w:val="ListParagraph"/>
        <w:numPr>
          <w:ilvl w:val="1"/>
          <w:numId w:val="185"/>
        </w:numPr>
        <w:tabs>
          <w:tab w:val="left" w:pos="921"/>
          <w:tab w:val="left" w:pos="922"/>
        </w:tabs>
        <w:spacing w:before="137" w:line="242" w:lineRule="auto"/>
        <w:ind w:left="921" w:right="1745"/>
        <w:jc w:val="left"/>
        <w:rPr>
          <w:sz w:val="12"/>
        </w:rPr>
      </w:pPr>
      <w:r>
        <w:rPr>
          <w:spacing w:val="-3"/>
          <w:w w:val="105"/>
          <w:sz w:val="21"/>
        </w:rPr>
        <w:t xml:space="preserve">The </w:t>
      </w:r>
      <w:r>
        <w:rPr>
          <w:spacing w:val="-5"/>
          <w:w w:val="105"/>
          <w:sz w:val="21"/>
        </w:rPr>
        <w:t xml:space="preserve">second context </w:t>
      </w:r>
      <w:r>
        <w:rPr>
          <w:spacing w:val="-4"/>
          <w:w w:val="105"/>
          <w:sz w:val="21"/>
        </w:rPr>
        <w:t xml:space="preserve">in </w:t>
      </w:r>
      <w:r>
        <w:rPr>
          <w:spacing w:val="-5"/>
          <w:w w:val="105"/>
          <w:sz w:val="21"/>
        </w:rPr>
        <w:t xml:space="preserve">which </w:t>
      </w:r>
      <w:r>
        <w:rPr>
          <w:spacing w:val="-6"/>
          <w:w w:val="105"/>
          <w:sz w:val="21"/>
        </w:rPr>
        <w:t xml:space="preserve">contempt warnings </w:t>
      </w:r>
      <w:r>
        <w:rPr>
          <w:spacing w:val="-5"/>
          <w:w w:val="105"/>
          <w:sz w:val="21"/>
        </w:rPr>
        <w:t xml:space="preserve">are given </w:t>
      </w:r>
      <w:r>
        <w:rPr>
          <w:spacing w:val="-3"/>
          <w:w w:val="105"/>
          <w:sz w:val="21"/>
        </w:rPr>
        <w:t xml:space="preserve">is </w:t>
      </w:r>
      <w:r>
        <w:rPr>
          <w:spacing w:val="-5"/>
          <w:w w:val="105"/>
          <w:sz w:val="21"/>
        </w:rPr>
        <w:t xml:space="preserve">where </w:t>
      </w:r>
      <w:r>
        <w:rPr>
          <w:spacing w:val="-4"/>
          <w:w w:val="105"/>
          <w:sz w:val="21"/>
        </w:rPr>
        <w:t xml:space="preserve">the court </w:t>
      </w:r>
      <w:r>
        <w:rPr>
          <w:spacing w:val="-5"/>
          <w:w w:val="105"/>
          <w:sz w:val="21"/>
        </w:rPr>
        <w:t xml:space="preserve">forms </w:t>
      </w:r>
      <w:r>
        <w:rPr>
          <w:w w:val="105"/>
          <w:sz w:val="21"/>
        </w:rPr>
        <w:t xml:space="preserve">a </w:t>
      </w:r>
      <w:r>
        <w:rPr>
          <w:spacing w:val="-4"/>
          <w:w w:val="105"/>
          <w:sz w:val="21"/>
        </w:rPr>
        <w:t xml:space="preserve">view </w:t>
      </w:r>
      <w:r>
        <w:rPr>
          <w:spacing w:val="-5"/>
          <w:w w:val="105"/>
          <w:sz w:val="21"/>
        </w:rPr>
        <w:t xml:space="preserve">that </w:t>
      </w:r>
      <w:r>
        <w:rPr>
          <w:w w:val="105"/>
          <w:sz w:val="21"/>
        </w:rPr>
        <w:t xml:space="preserve">a </w:t>
      </w:r>
      <w:r>
        <w:rPr>
          <w:spacing w:val="-6"/>
          <w:w w:val="105"/>
          <w:sz w:val="21"/>
        </w:rPr>
        <w:t xml:space="preserve">contempt </w:t>
      </w:r>
      <w:r>
        <w:rPr>
          <w:spacing w:val="-4"/>
          <w:w w:val="105"/>
          <w:sz w:val="21"/>
        </w:rPr>
        <w:t xml:space="preserve">of court </w:t>
      </w:r>
      <w:r>
        <w:rPr>
          <w:spacing w:val="-5"/>
          <w:w w:val="105"/>
          <w:sz w:val="21"/>
        </w:rPr>
        <w:t xml:space="preserve">may </w:t>
      </w:r>
      <w:r>
        <w:rPr>
          <w:spacing w:val="-6"/>
          <w:w w:val="105"/>
          <w:sz w:val="21"/>
        </w:rPr>
        <w:t xml:space="preserve">have </w:t>
      </w:r>
      <w:r>
        <w:rPr>
          <w:spacing w:val="-4"/>
          <w:w w:val="105"/>
          <w:sz w:val="21"/>
        </w:rPr>
        <w:t xml:space="preserve">been </w:t>
      </w:r>
      <w:r>
        <w:rPr>
          <w:spacing w:val="-5"/>
          <w:w w:val="105"/>
          <w:sz w:val="21"/>
        </w:rPr>
        <w:t xml:space="preserve">committed, </w:t>
      </w:r>
      <w:r>
        <w:rPr>
          <w:spacing w:val="-4"/>
          <w:w w:val="105"/>
          <w:sz w:val="21"/>
        </w:rPr>
        <w:t xml:space="preserve">and the </w:t>
      </w:r>
      <w:r>
        <w:rPr>
          <w:spacing w:val="-5"/>
          <w:w w:val="105"/>
          <w:sz w:val="21"/>
        </w:rPr>
        <w:t xml:space="preserve">alleged </w:t>
      </w:r>
      <w:r>
        <w:rPr>
          <w:spacing w:val="-6"/>
          <w:w w:val="105"/>
          <w:sz w:val="21"/>
        </w:rPr>
        <w:t xml:space="preserve">contemnor </w:t>
      </w:r>
      <w:r>
        <w:rPr>
          <w:spacing w:val="-3"/>
          <w:w w:val="105"/>
          <w:sz w:val="21"/>
        </w:rPr>
        <w:t xml:space="preserve">is </w:t>
      </w:r>
      <w:r>
        <w:rPr>
          <w:spacing w:val="-6"/>
          <w:w w:val="105"/>
          <w:sz w:val="21"/>
        </w:rPr>
        <w:t xml:space="preserve">asked </w:t>
      </w:r>
      <w:r>
        <w:rPr>
          <w:spacing w:val="-4"/>
          <w:w w:val="105"/>
          <w:sz w:val="21"/>
        </w:rPr>
        <w:t xml:space="preserve">to </w:t>
      </w:r>
      <w:r>
        <w:rPr>
          <w:spacing w:val="-5"/>
          <w:w w:val="105"/>
          <w:sz w:val="21"/>
        </w:rPr>
        <w:t xml:space="preserve">show cause </w:t>
      </w:r>
      <w:r>
        <w:rPr>
          <w:spacing w:val="-4"/>
          <w:w w:val="105"/>
          <w:sz w:val="21"/>
        </w:rPr>
        <w:t xml:space="preserve">why </w:t>
      </w:r>
      <w:r>
        <w:rPr>
          <w:w w:val="105"/>
          <w:sz w:val="21"/>
        </w:rPr>
        <w:t xml:space="preserve">a </w:t>
      </w:r>
      <w:r>
        <w:rPr>
          <w:spacing w:val="-6"/>
          <w:w w:val="105"/>
          <w:sz w:val="21"/>
        </w:rPr>
        <w:t xml:space="preserve">contempt proceeding </w:t>
      </w:r>
      <w:r>
        <w:rPr>
          <w:spacing w:val="-5"/>
          <w:w w:val="105"/>
          <w:sz w:val="21"/>
        </w:rPr>
        <w:t xml:space="preserve">should </w:t>
      </w:r>
      <w:r>
        <w:rPr>
          <w:spacing w:val="-4"/>
          <w:w w:val="105"/>
          <w:sz w:val="21"/>
        </w:rPr>
        <w:t xml:space="preserve">not </w:t>
      </w:r>
      <w:r>
        <w:rPr>
          <w:w w:val="105"/>
          <w:sz w:val="21"/>
        </w:rPr>
        <w:t>be</w:t>
      </w:r>
      <w:r>
        <w:rPr>
          <w:spacing w:val="2"/>
          <w:w w:val="105"/>
          <w:sz w:val="21"/>
        </w:rPr>
        <w:t xml:space="preserve"> </w:t>
      </w:r>
      <w:r>
        <w:rPr>
          <w:spacing w:val="-6"/>
          <w:w w:val="105"/>
          <w:sz w:val="21"/>
        </w:rPr>
        <w:t>initiated.</w:t>
      </w:r>
      <w:r>
        <w:rPr>
          <w:spacing w:val="-6"/>
          <w:w w:val="105"/>
          <w:position w:val="7"/>
          <w:sz w:val="12"/>
        </w:rPr>
        <w:t>77</w:t>
      </w:r>
    </w:p>
    <w:p w:rsidR="00D04CB6" w:rsidRDefault="00F732FE">
      <w:pPr>
        <w:pStyle w:val="ListParagraph"/>
        <w:numPr>
          <w:ilvl w:val="1"/>
          <w:numId w:val="185"/>
        </w:numPr>
        <w:tabs>
          <w:tab w:val="left" w:pos="920"/>
          <w:tab w:val="left" w:pos="921"/>
        </w:tabs>
        <w:spacing w:before="121" w:line="242" w:lineRule="auto"/>
        <w:ind w:left="920" w:right="1590" w:hanging="793"/>
        <w:jc w:val="left"/>
        <w:rPr>
          <w:sz w:val="21"/>
        </w:rPr>
      </w:pPr>
      <w:r>
        <w:rPr>
          <w:w w:val="105"/>
          <w:sz w:val="21"/>
        </w:rPr>
        <w:t xml:space="preserve">By </w:t>
      </w:r>
      <w:r>
        <w:rPr>
          <w:spacing w:val="-6"/>
          <w:w w:val="105"/>
          <w:sz w:val="21"/>
        </w:rPr>
        <w:t xml:space="preserve">affording </w:t>
      </w:r>
      <w:r>
        <w:rPr>
          <w:spacing w:val="-3"/>
          <w:w w:val="105"/>
          <w:sz w:val="21"/>
        </w:rPr>
        <w:t xml:space="preserve">an </w:t>
      </w:r>
      <w:r>
        <w:rPr>
          <w:spacing w:val="-5"/>
          <w:w w:val="105"/>
          <w:sz w:val="21"/>
        </w:rPr>
        <w:t xml:space="preserve">alleged </w:t>
      </w:r>
      <w:r>
        <w:rPr>
          <w:spacing w:val="-6"/>
          <w:w w:val="105"/>
          <w:sz w:val="21"/>
        </w:rPr>
        <w:t xml:space="preserve">contemnor </w:t>
      </w:r>
      <w:r>
        <w:rPr>
          <w:spacing w:val="-3"/>
          <w:w w:val="105"/>
          <w:sz w:val="21"/>
        </w:rPr>
        <w:t xml:space="preserve">an </w:t>
      </w:r>
      <w:r>
        <w:rPr>
          <w:spacing w:val="-4"/>
          <w:w w:val="105"/>
          <w:sz w:val="21"/>
        </w:rPr>
        <w:t xml:space="preserve">opportunity to </w:t>
      </w:r>
      <w:r>
        <w:rPr>
          <w:w w:val="105"/>
          <w:sz w:val="21"/>
        </w:rPr>
        <w:t xml:space="preserve">be </w:t>
      </w:r>
      <w:r>
        <w:rPr>
          <w:spacing w:val="-5"/>
          <w:w w:val="105"/>
          <w:sz w:val="21"/>
        </w:rPr>
        <w:t xml:space="preserve">heard before deciding whether </w:t>
      </w:r>
      <w:r>
        <w:rPr>
          <w:spacing w:val="-4"/>
          <w:w w:val="105"/>
          <w:sz w:val="21"/>
        </w:rPr>
        <w:t>to deal</w:t>
      </w:r>
      <w:r>
        <w:rPr>
          <w:spacing w:val="-7"/>
          <w:w w:val="105"/>
          <w:sz w:val="21"/>
        </w:rPr>
        <w:t xml:space="preserve"> </w:t>
      </w:r>
      <w:r>
        <w:rPr>
          <w:spacing w:val="-4"/>
          <w:w w:val="105"/>
          <w:sz w:val="21"/>
        </w:rPr>
        <w:t>with</w:t>
      </w:r>
      <w:r>
        <w:rPr>
          <w:spacing w:val="-7"/>
          <w:w w:val="105"/>
          <w:sz w:val="21"/>
        </w:rPr>
        <w:t xml:space="preserve"> </w:t>
      </w:r>
      <w:r>
        <w:rPr>
          <w:spacing w:val="-3"/>
          <w:w w:val="105"/>
          <w:sz w:val="21"/>
        </w:rPr>
        <w:t>or</w:t>
      </w:r>
      <w:r>
        <w:rPr>
          <w:spacing w:val="-7"/>
          <w:w w:val="105"/>
          <w:sz w:val="21"/>
        </w:rPr>
        <w:t xml:space="preserve"> </w:t>
      </w:r>
      <w:r>
        <w:rPr>
          <w:spacing w:val="-6"/>
          <w:w w:val="105"/>
          <w:sz w:val="21"/>
        </w:rPr>
        <w:t>refer</w:t>
      </w:r>
      <w:r>
        <w:rPr>
          <w:spacing w:val="-7"/>
          <w:w w:val="105"/>
          <w:sz w:val="21"/>
        </w:rPr>
        <w:t xml:space="preserve"> </w:t>
      </w:r>
      <w:r>
        <w:rPr>
          <w:spacing w:val="-4"/>
          <w:w w:val="105"/>
          <w:sz w:val="21"/>
        </w:rPr>
        <w:t>them</w:t>
      </w:r>
      <w:r>
        <w:rPr>
          <w:spacing w:val="-7"/>
          <w:w w:val="105"/>
          <w:sz w:val="21"/>
        </w:rPr>
        <w:t xml:space="preserve"> </w:t>
      </w:r>
      <w:r>
        <w:rPr>
          <w:spacing w:val="-5"/>
          <w:w w:val="105"/>
          <w:sz w:val="21"/>
        </w:rPr>
        <w:t>for</w:t>
      </w:r>
      <w:r>
        <w:rPr>
          <w:spacing w:val="-7"/>
          <w:w w:val="105"/>
          <w:sz w:val="21"/>
        </w:rPr>
        <w:t xml:space="preserve"> </w:t>
      </w:r>
      <w:r>
        <w:rPr>
          <w:spacing w:val="-6"/>
          <w:w w:val="105"/>
          <w:sz w:val="21"/>
        </w:rPr>
        <w:t>contempt,</w:t>
      </w:r>
      <w:r>
        <w:rPr>
          <w:spacing w:val="-7"/>
          <w:w w:val="105"/>
          <w:sz w:val="21"/>
        </w:rPr>
        <w:t xml:space="preserve"> </w:t>
      </w:r>
      <w:r>
        <w:rPr>
          <w:spacing w:val="-4"/>
          <w:w w:val="105"/>
          <w:sz w:val="21"/>
        </w:rPr>
        <w:t>the</w:t>
      </w:r>
      <w:r>
        <w:rPr>
          <w:spacing w:val="-7"/>
          <w:w w:val="105"/>
          <w:sz w:val="21"/>
        </w:rPr>
        <w:t xml:space="preserve"> </w:t>
      </w:r>
      <w:r>
        <w:rPr>
          <w:spacing w:val="-4"/>
          <w:w w:val="105"/>
          <w:sz w:val="21"/>
        </w:rPr>
        <w:t>court</w:t>
      </w:r>
      <w:r>
        <w:rPr>
          <w:spacing w:val="-7"/>
          <w:w w:val="105"/>
          <w:sz w:val="21"/>
        </w:rPr>
        <w:t xml:space="preserve"> </w:t>
      </w:r>
      <w:r>
        <w:rPr>
          <w:spacing w:val="-5"/>
          <w:w w:val="105"/>
          <w:sz w:val="21"/>
        </w:rPr>
        <w:t>will</w:t>
      </w:r>
      <w:r>
        <w:rPr>
          <w:spacing w:val="-7"/>
          <w:w w:val="105"/>
          <w:sz w:val="21"/>
        </w:rPr>
        <w:t xml:space="preserve"> </w:t>
      </w:r>
      <w:r>
        <w:rPr>
          <w:w w:val="105"/>
          <w:sz w:val="21"/>
        </w:rPr>
        <w:t>be</w:t>
      </w:r>
      <w:r>
        <w:rPr>
          <w:spacing w:val="-7"/>
          <w:w w:val="105"/>
          <w:sz w:val="21"/>
        </w:rPr>
        <w:t xml:space="preserve"> </w:t>
      </w:r>
      <w:r>
        <w:rPr>
          <w:spacing w:val="-4"/>
          <w:w w:val="105"/>
          <w:sz w:val="21"/>
        </w:rPr>
        <w:t>in</w:t>
      </w:r>
      <w:r>
        <w:rPr>
          <w:spacing w:val="-7"/>
          <w:w w:val="105"/>
          <w:sz w:val="21"/>
        </w:rPr>
        <w:t xml:space="preserve"> </w:t>
      </w:r>
      <w:r>
        <w:rPr>
          <w:w w:val="105"/>
          <w:sz w:val="21"/>
        </w:rPr>
        <w:t>a</w:t>
      </w:r>
      <w:r>
        <w:rPr>
          <w:spacing w:val="-7"/>
          <w:w w:val="105"/>
          <w:sz w:val="21"/>
        </w:rPr>
        <w:t xml:space="preserve"> </w:t>
      </w:r>
      <w:r>
        <w:rPr>
          <w:spacing w:val="-4"/>
          <w:w w:val="105"/>
          <w:sz w:val="21"/>
        </w:rPr>
        <w:t>better</w:t>
      </w:r>
      <w:r>
        <w:rPr>
          <w:spacing w:val="-7"/>
          <w:w w:val="105"/>
          <w:sz w:val="21"/>
        </w:rPr>
        <w:t xml:space="preserve"> </w:t>
      </w:r>
      <w:r>
        <w:rPr>
          <w:spacing w:val="-5"/>
          <w:w w:val="105"/>
          <w:sz w:val="21"/>
        </w:rPr>
        <w:t>position</w:t>
      </w:r>
      <w:r>
        <w:rPr>
          <w:spacing w:val="-7"/>
          <w:w w:val="105"/>
          <w:sz w:val="21"/>
        </w:rPr>
        <w:t xml:space="preserve"> </w:t>
      </w:r>
      <w:r>
        <w:rPr>
          <w:spacing w:val="-4"/>
          <w:w w:val="105"/>
          <w:sz w:val="21"/>
        </w:rPr>
        <w:t>to</w:t>
      </w:r>
      <w:r>
        <w:rPr>
          <w:spacing w:val="-7"/>
          <w:w w:val="105"/>
          <w:sz w:val="21"/>
        </w:rPr>
        <w:t xml:space="preserve"> </w:t>
      </w:r>
      <w:r>
        <w:rPr>
          <w:spacing w:val="-6"/>
          <w:w w:val="105"/>
          <w:sz w:val="21"/>
        </w:rPr>
        <w:t>make</w:t>
      </w:r>
      <w:r>
        <w:rPr>
          <w:spacing w:val="-7"/>
          <w:w w:val="105"/>
          <w:sz w:val="21"/>
        </w:rPr>
        <w:t xml:space="preserve"> </w:t>
      </w:r>
      <w:r>
        <w:rPr>
          <w:w w:val="105"/>
          <w:sz w:val="21"/>
        </w:rPr>
        <w:t>a</w:t>
      </w:r>
      <w:r>
        <w:rPr>
          <w:spacing w:val="-7"/>
          <w:w w:val="105"/>
          <w:sz w:val="21"/>
        </w:rPr>
        <w:t xml:space="preserve"> </w:t>
      </w:r>
      <w:r>
        <w:rPr>
          <w:spacing w:val="-5"/>
          <w:w w:val="105"/>
          <w:sz w:val="21"/>
        </w:rPr>
        <w:t xml:space="preserve">decision </w:t>
      </w:r>
      <w:r>
        <w:rPr>
          <w:spacing w:val="-4"/>
          <w:w w:val="105"/>
          <w:sz w:val="21"/>
        </w:rPr>
        <w:t xml:space="preserve">about how to </w:t>
      </w:r>
      <w:r>
        <w:rPr>
          <w:spacing w:val="-5"/>
          <w:w w:val="105"/>
          <w:sz w:val="21"/>
        </w:rPr>
        <w:t xml:space="preserve">exercise </w:t>
      </w:r>
      <w:r>
        <w:rPr>
          <w:spacing w:val="-3"/>
          <w:w w:val="105"/>
          <w:sz w:val="21"/>
        </w:rPr>
        <w:t>its</w:t>
      </w:r>
      <w:r>
        <w:rPr>
          <w:spacing w:val="-38"/>
          <w:w w:val="105"/>
          <w:sz w:val="21"/>
        </w:rPr>
        <w:t xml:space="preserve"> </w:t>
      </w:r>
      <w:r>
        <w:rPr>
          <w:spacing w:val="-6"/>
          <w:w w:val="105"/>
          <w:sz w:val="21"/>
        </w:rPr>
        <w:t>discretion.</w:t>
      </w:r>
    </w:p>
    <w:p w:rsidR="00D04CB6" w:rsidRDefault="00F732FE">
      <w:pPr>
        <w:pStyle w:val="ListParagraph"/>
        <w:numPr>
          <w:ilvl w:val="1"/>
          <w:numId w:val="185"/>
        </w:numPr>
        <w:tabs>
          <w:tab w:val="left" w:pos="920"/>
          <w:tab w:val="left" w:pos="921"/>
        </w:tabs>
        <w:spacing w:before="121" w:line="242" w:lineRule="auto"/>
        <w:ind w:left="920" w:right="1803" w:hanging="793"/>
        <w:jc w:val="left"/>
        <w:rPr>
          <w:sz w:val="21"/>
        </w:rPr>
      </w:pPr>
      <w:r>
        <w:rPr>
          <w:spacing w:val="-7"/>
          <w:w w:val="105"/>
          <w:sz w:val="21"/>
        </w:rPr>
        <w:t xml:space="preserve">However, </w:t>
      </w:r>
      <w:r>
        <w:rPr>
          <w:spacing w:val="-5"/>
          <w:w w:val="105"/>
          <w:sz w:val="21"/>
        </w:rPr>
        <w:t xml:space="preserve">for </w:t>
      </w:r>
      <w:r>
        <w:rPr>
          <w:spacing w:val="-3"/>
          <w:w w:val="105"/>
          <w:sz w:val="21"/>
        </w:rPr>
        <w:t xml:space="preserve">an </w:t>
      </w:r>
      <w:r>
        <w:rPr>
          <w:spacing w:val="-5"/>
          <w:w w:val="105"/>
          <w:sz w:val="21"/>
        </w:rPr>
        <w:t xml:space="preserve">alleged </w:t>
      </w:r>
      <w:r>
        <w:rPr>
          <w:spacing w:val="-7"/>
          <w:w w:val="105"/>
          <w:sz w:val="21"/>
        </w:rPr>
        <w:t xml:space="preserve">contemnor, </w:t>
      </w:r>
      <w:r>
        <w:rPr>
          <w:w w:val="105"/>
          <w:sz w:val="21"/>
        </w:rPr>
        <w:t xml:space="preserve">a </w:t>
      </w:r>
      <w:r>
        <w:rPr>
          <w:spacing w:val="-6"/>
          <w:w w:val="105"/>
          <w:sz w:val="21"/>
        </w:rPr>
        <w:t xml:space="preserve">contempt warning </w:t>
      </w:r>
      <w:r>
        <w:rPr>
          <w:spacing w:val="-5"/>
          <w:w w:val="105"/>
          <w:sz w:val="21"/>
        </w:rPr>
        <w:t xml:space="preserve">that </w:t>
      </w:r>
      <w:r>
        <w:rPr>
          <w:spacing w:val="-3"/>
          <w:w w:val="105"/>
          <w:sz w:val="21"/>
        </w:rPr>
        <w:t xml:space="preserve">is </w:t>
      </w:r>
      <w:r>
        <w:rPr>
          <w:spacing w:val="-5"/>
          <w:w w:val="105"/>
          <w:sz w:val="21"/>
        </w:rPr>
        <w:t xml:space="preserve">framed </w:t>
      </w:r>
      <w:r>
        <w:rPr>
          <w:spacing w:val="-3"/>
          <w:w w:val="105"/>
          <w:sz w:val="21"/>
        </w:rPr>
        <w:t xml:space="preserve">as an </w:t>
      </w:r>
      <w:r>
        <w:rPr>
          <w:spacing w:val="-5"/>
          <w:w w:val="105"/>
          <w:sz w:val="21"/>
        </w:rPr>
        <w:t xml:space="preserve">exercise </w:t>
      </w:r>
      <w:r>
        <w:rPr>
          <w:spacing w:val="-4"/>
          <w:w w:val="105"/>
          <w:sz w:val="21"/>
        </w:rPr>
        <w:t xml:space="preserve">in </w:t>
      </w:r>
      <w:r>
        <w:rPr>
          <w:spacing w:val="-6"/>
          <w:w w:val="105"/>
          <w:sz w:val="21"/>
        </w:rPr>
        <w:t xml:space="preserve">procedural </w:t>
      </w:r>
      <w:r>
        <w:rPr>
          <w:spacing w:val="-5"/>
          <w:w w:val="105"/>
          <w:sz w:val="21"/>
        </w:rPr>
        <w:t xml:space="preserve">fairness, </w:t>
      </w:r>
      <w:r>
        <w:rPr>
          <w:spacing w:val="-4"/>
          <w:w w:val="105"/>
          <w:sz w:val="21"/>
        </w:rPr>
        <w:t xml:space="preserve">can </w:t>
      </w:r>
      <w:r>
        <w:rPr>
          <w:spacing w:val="-6"/>
          <w:w w:val="105"/>
          <w:sz w:val="21"/>
        </w:rPr>
        <w:t xml:space="preserve">potentially </w:t>
      </w:r>
      <w:r>
        <w:rPr>
          <w:w w:val="105"/>
          <w:sz w:val="21"/>
        </w:rPr>
        <w:t xml:space="preserve">be </w:t>
      </w:r>
      <w:r>
        <w:rPr>
          <w:spacing w:val="-5"/>
          <w:w w:val="105"/>
          <w:sz w:val="21"/>
        </w:rPr>
        <w:t xml:space="preserve">quite </w:t>
      </w:r>
      <w:r>
        <w:rPr>
          <w:spacing w:val="-6"/>
          <w:w w:val="105"/>
          <w:sz w:val="21"/>
        </w:rPr>
        <w:t xml:space="preserve">fraught. </w:t>
      </w:r>
      <w:r>
        <w:rPr>
          <w:w w:val="105"/>
          <w:sz w:val="21"/>
        </w:rPr>
        <w:t xml:space="preserve">It </w:t>
      </w:r>
      <w:r>
        <w:rPr>
          <w:spacing w:val="-5"/>
          <w:w w:val="105"/>
          <w:sz w:val="21"/>
        </w:rPr>
        <w:t xml:space="preserve">may </w:t>
      </w:r>
      <w:r>
        <w:rPr>
          <w:spacing w:val="-6"/>
          <w:w w:val="105"/>
          <w:sz w:val="21"/>
        </w:rPr>
        <w:t xml:space="preserve">require </w:t>
      </w:r>
      <w:r>
        <w:rPr>
          <w:spacing w:val="-5"/>
          <w:w w:val="105"/>
          <w:sz w:val="21"/>
        </w:rPr>
        <w:t xml:space="preserve">them, </w:t>
      </w:r>
      <w:r>
        <w:rPr>
          <w:spacing w:val="-3"/>
          <w:w w:val="105"/>
          <w:sz w:val="21"/>
        </w:rPr>
        <w:t xml:space="preserve">at </w:t>
      </w:r>
      <w:r>
        <w:rPr>
          <w:w w:val="105"/>
          <w:sz w:val="21"/>
        </w:rPr>
        <w:t xml:space="preserve">a </w:t>
      </w:r>
      <w:r>
        <w:rPr>
          <w:spacing w:val="-3"/>
          <w:w w:val="105"/>
          <w:sz w:val="21"/>
        </w:rPr>
        <w:t xml:space="preserve">stage </w:t>
      </w:r>
      <w:r>
        <w:rPr>
          <w:spacing w:val="-5"/>
          <w:w w:val="105"/>
          <w:sz w:val="21"/>
        </w:rPr>
        <w:t xml:space="preserve">where </w:t>
      </w:r>
      <w:r>
        <w:rPr>
          <w:spacing w:val="-3"/>
          <w:w w:val="105"/>
          <w:sz w:val="21"/>
        </w:rPr>
        <w:t xml:space="preserve">no </w:t>
      </w:r>
      <w:r>
        <w:rPr>
          <w:spacing w:val="-5"/>
          <w:w w:val="105"/>
          <w:sz w:val="21"/>
        </w:rPr>
        <w:t xml:space="preserve">clear charge </w:t>
      </w:r>
      <w:r>
        <w:rPr>
          <w:spacing w:val="-4"/>
          <w:w w:val="105"/>
          <w:sz w:val="21"/>
        </w:rPr>
        <w:t xml:space="preserve">has been </w:t>
      </w:r>
      <w:r>
        <w:rPr>
          <w:spacing w:val="-6"/>
          <w:w w:val="105"/>
          <w:sz w:val="21"/>
        </w:rPr>
        <w:t xml:space="preserve">formulated, </w:t>
      </w:r>
      <w:r>
        <w:rPr>
          <w:spacing w:val="-4"/>
          <w:w w:val="105"/>
          <w:sz w:val="21"/>
        </w:rPr>
        <w:t xml:space="preserve">to </w:t>
      </w:r>
      <w:r>
        <w:rPr>
          <w:spacing w:val="-5"/>
          <w:w w:val="105"/>
          <w:sz w:val="21"/>
        </w:rPr>
        <w:t xml:space="preserve">risk </w:t>
      </w:r>
      <w:r>
        <w:rPr>
          <w:spacing w:val="-6"/>
          <w:w w:val="105"/>
          <w:sz w:val="21"/>
        </w:rPr>
        <w:t>incriminating themselves</w:t>
      </w:r>
      <w:r>
        <w:rPr>
          <w:spacing w:val="-6"/>
          <w:w w:val="105"/>
          <w:position w:val="7"/>
          <w:sz w:val="12"/>
        </w:rPr>
        <w:t xml:space="preserve">78 </w:t>
      </w:r>
      <w:r>
        <w:rPr>
          <w:spacing w:val="-4"/>
          <w:w w:val="105"/>
          <w:sz w:val="21"/>
        </w:rPr>
        <w:t xml:space="preserve">and to decide upon and </w:t>
      </w:r>
      <w:r>
        <w:rPr>
          <w:spacing w:val="-6"/>
          <w:w w:val="105"/>
          <w:sz w:val="21"/>
        </w:rPr>
        <w:t xml:space="preserve">commit </w:t>
      </w:r>
      <w:r>
        <w:rPr>
          <w:spacing w:val="-4"/>
          <w:w w:val="105"/>
          <w:sz w:val="21"/>
        </w:rPr>
        <w:t xml:space="preserve">to </w:t>
      </w:r>
      <w:r>
        <w:rPr>
          <w:w w:val="105"/>
          <w:sz w:val="21"/>
        </w:rPr>
        <w:t xml:space="preserve">a de </w:t>
      </w:r>
      <w:r>
        <w:rPr>
          <w:spacing w:val="-5"/>
          <w:w w:val="105"/>
          <w:sz w:val="21"/>
        </w:rPr>
        <w:t xml:space="preserve">facto </w:t>
      </w:r>
      <w:r>
        <w:rPr>
          <w:spacing w:val="-4"/>
          <w:w w:val="105"/>
          <w:sz w:val="21"/>
        </w:rPr>
        <w:t xml:space="preserve">plea </w:t>
      </w:r>
      <w:r>
        <w:rPr>
          <w:spacing w:val="-3"/>
          <w:w w:val="105"/>
          <w:sz w:val="21"/>
        </w:rPr>
        <w:t>or</w:t>
      </w:r>
      <w:r>
        <w:rPr>
          <w:spacing w:val="-13"/>
          <w:w w:val="105"/>
          <w:sz w:val="21"/>
        </w:rPr>
        <w:t xml:space="preserve"> </w:t>
      </w:r>
      <w:r>
        <w:rPr>
          <w:spacing w:val="-6"/>
          <w:w w:val="105"/>
          <w:sz w:val="21"/>
        </w:rPr>
        <w:t>defence.</w:t>
      </w:r>
    </w:p>
    <w:p w:rsidR="00D04CB6" w:rsidRDefault="00F732FE">
      <w:pPr>
        <w:pStyle w:val="BodyText"/>
        <w:spacing w:before="8"/>
        <w:rPr>
          <w:sz w:val="27"/>
        </w:rPr>
      </w:pPr>
      <w:r>
        <w:pict>
          <v:line id="_x0000_s1470" style="position:absolute;z-index:3304;mso-wrap-distance-left:0;mso-wrap-distance-right:0;mso-position-horizontal-relative:page" from="79.35pt,19.35pt" to="515.9pt,19.35pt" strokecolor="#f8cabc" strokeweight="1pt">
            <w10:wrap type="topAndBottom" anchorx="page"/>
          </v:line>
        </w:pict>
      </w:r>
    </w:p>
    <w:p w:rsidR="00D04CB6" w:rsidRDefault="00F732FE">
      <w:pPr>
        <w:pStyle w:val="ListParagraph"/>
        <w:numPr>
          <w:ilvl w:val="0"/>
          <w:numId w:val="165"/>
        </w:numPr>
        <w:tabs>
          <w:tab w:val="left" w:pos="920"/>
          <w:tab w:val="left" w:pos="922"/>
        </w:tabs>
        <w:spacing w:before="117"/>
        <w:jc w:val="left"/>
        <w:rPr>
          <w:sz w:val="13"/>
        </w:rPr>
      </w:pPr>
      <w:r>
        <w:rPr>
          <w:w w:val="105"/>
          <w:sz w:val="13"/>
        </w:rPr>
        <w:t>Ibid</w:t>
      </w:r>
      <w:r>
        <w:rPr>
          <w:spacing w:val="20"/>
          <w:w w:val="105"/>
          <w:sz w:val="13"/>
        </w:rPr>
        <w:t xml:space="preserve"> </w:t>
      </w:r>
      <w:r>
        <w:rPr>
          <w:w w:val="105"/>
          <w:sz w:val="13"/>
        </w:rPr>
        <w:t>244.</w:t>
      </w:r>
    </w:p>
    <w:p w:rsidR="00D04CB6" w:rsidRDefault="00F732FE">
      <w:pPr>
        <w:pStyle w:val="ListParagraph"/>
        <w:numPr>
          <w:ilvl w:val="0"/>
          <w:numId w:val="165"/>
        </w:numPr>
        <w:tabs>
          <w:tab w:val="left" w:pos="921"/>
          <w:tab w:val="left" w:pos="922"/>
        </w:tabs>
        <w:ind w:right="1679"/>
        <w:jc w:val="left"/>
        <w:rPr>
          <w:sz w:val="13"/>
        </w:rPr>
      </w:pPr>
      <w:r>
        <w:rPr>
          <w:i/>
          <w:sz w:val="13"/>
        </w:rPr>
        <w:t xml:space="preserve">Coward v Stapleton </w:t>
      </w:r>
      <w:r>
        <w:rPr>
          <w:sz w:val="13"/>
        </w:rPr>
        <w:t xml:space="preserve">(1953) 90 CLR 573,  </w:t>
      </w:r>
      <w:r>
        <w:rPr>
          <w:spacing w:val="1"/>
          <w:sz w:val="13"/>
        </w:rPr>
        <w:t xml:space="preserve">579–80.  </w:t>
      </w:r>
      <w:r>
        <w:rPr>
          <w:sz w:val="13"/>
        </w:rPr>
        <w:t xml:space="preserve">See  also  </w:t>
      </w:r>
      <w:r>
        <w:rPr>
          <w:i/>
          <w:sz w:val="13"/>
        </w:rPr>
        <w:t>Supreme  Court  (</w:t>
      </w:r>
      <w:r>
        <w:rPr>
          <w:i/>
          <w:sz w:val="13"/>
        </w:rPr>
        <w:t xml:space="preserve">General  Civil  Procedure)  Rules  </w:t>
      </w:r>
      <w:r>
        <w:rPr>
          <w:i/>
          <w:spacing w:val="-4"/>
          <w:sz w:val="13"/>
        </w:rPr>
        <w:t xml:space="preserve">2015  </w:t>
      </w:r>
      <w:r>
        <w:rPr>
          <w:sz w:val="13"/>
        </w:rPr>
        <w:t xml:space="preserve">(Vic)  r  75.03(a);  </w:t>
      </w:r>
      <w:r>
        <w:rPr>
          <w:i/>
          <w:sz w:val="13"/>
        </w:rPr>
        <w:t xml:space="preserve">Magistrates’ Court  Act  1989  </w:t>
      </w:r>
      <w:r>
        <w:rPr>
          <w:sz w:val="13"/>
        </w:rPr>
        <w:t>(Vic)  ss  133(2),  134(2)  which  all  require  the  alleged  contemnor  to  be  informed  of  the  contempt  with  which  they  are charged.</w:t>
      </w:r>
    </w:p>
    <w:p w:rsidR="00D04CB6" w:rsidRDefault="00F732FE">
      <w:pPr>
        <w:pStyle w:val="ListParagraph"/>
        <w:numPr>
          <w:ilvl w:val="0"/>
          <w:numId w:val="165"/>
        </w:numPr>
        <w:tabs>
          <w:tab w:val="left" w:pos="921"/>
          <w:tab w:val="left" w:pos="922"/>
        </w:tabs>
        <w:jc w:val="left"/>
        <w:rPr>
          <w:sz w:val="13"/>
        </w:rPr>
      </w:pPr>
      <w:r>
        <w:rPr>
          <w:i/>
          <w:w w:val="105"/>
          <w:sz w:val="13"/>
        </w:rPr>
        <w:t>Coward</w:t>
      </w:r>
      <w:r>
        <w:rPr>
          <w:i/>
          <w:spacing w:val="10"/>
          <w:w w:val="105"/>
          <w:sz w:val="13"/>
        </w:rPr>
        <w:t xml:space="preserve"> </w:t>
      </w:r>
      <w:r>
        <w:rPr>
          <w:i/>
          <w:w w:val="105"/>
          <w:sz w:val="13"/>
        </w:rPr>
        <w:t>v</w:t>
      </w:r>
      <w:r>
        <w:rPr>
          <w:i/>
          <w:spacing w:val="10"/>
          <w:w w:val="105"/>
          <w:sz w:val="13"/>
        </w:rPr>
        <w:t xml:space="preserve"> </w:t>
      </w:r>
      <w:r>
        <w:rPr>
          <w:i/>
          <w:w w:val="105"/>
          <w:sz w:val="13"/>
        </w:rPr>
        <w:t>Stapleton</w:t>
      </w:r>
      <w:r>
        <w:rPr>
          <w:i/>
          <w:spacing w:val="12"/>
          <w:w w:val="105"/>
          <w:sz w:val="13"/>
        </w:rPr>
        <w:t xml:space="preserve"> </w:t>
      </w:r>
      <w:r>
        <w:rPr>
          <w:w w:val="105"/>
          <w:sz w:val="13"/>
        </w:rPr>
        <w:t>(1953)</w:t>
      </w:r>
      <w:r>
        <w:rPr>
          <w:spacing w:val="12"/>
          <w:w w:val="105"/>
          <w:sz w:val="13"/>
        </w:rPr>
        <w:t xml:space="preserve"> </w:t>
      </w:r>
      <w:r>
        <w:rPr>
          <w:w w:val="105"/>
          <w:sz w:val="13"/>
        </w:rPr>
        <w:t>90</w:t>
      </w:r>
      <w:r>
        <w:rPr>
          <w:spacing w:val="12"/>
          <w:w w:val="105"/>
          <w:sz w:val="13"/>
        </w:rPr>
        <w:t xml:space="preserve"> </w:t>
      </w:r>
      <w:r>
        <w:rPr>
          <w:w w:val="105"/>
          <w:sz w:val="13"/>
        </w:rPr>
        <w:t>CLR</w:t>
      </w:r>
      <w:r>
        <w:rPr>
          <w:spacing w:val="12"/>
          <w:w w:val="105"/>
          <w:sz w:val="13"/>
        </w:rPr>
        <w:t xml:space="preserve"> </w:t>
      </w:r>
      <w:r>
        <w:rPr>
          <w:w w:val="105"/>
          <w:sz w:val="13"/>
        </w:rPr>
        <w:t>573,</w:t>
      </w:r>
      <w:r>
        <w:rPr>
          <w:spacing w:val="12"/>
          <w:w w:val="105"/>
          <w:sz w:val="13"/>
        </w:rPr>
        <w:t xml:space="preserve"> </w:t>
      </w:r>
      <w:r>
        <w:rPr>
          <w:w w:val="105"/>
          <w:sz w:val="13"/>
        </w:rPr>
        <w:t>580.</w:t>
      </w:r>
    </w:p>
    <w:p w:rsidR="00D04CB6" w:rsidRDefault="00F732FE">
      <w:pPr>
        <w:pStyle w:val="ListParagraph"/>
        <w:numPr>
          <w:ilvl w:val="0"/>
          <w:numId w:val="165"/>
        </w:numPr>
        <w:tabs>
          <w:tab w:val="left" w:pos="921"/>
          <w:tab w:val="left" w:pos="922"/>
        </w:tabs>
        <w:jc w:val="left"/>
        <w:rPr>
          <w:sz w:val="13"/>
        </w:rPr>
      </w:pPr>
      <w:r>
        <w:rPr>
          <w:i/>
          <w:sz w:val="13"/>
        </w:rPr>
        <w:t>DPP</w:t>
      </w:r>
      <w:r>
        <w:rPr>
          <w:i/>
          <w:spacing w:val="22"/>
          <w:sz w:val="13"/>
        </w:rPr>
        <w:t xml:space="preserve"> </w:t>
      </w:r>
      <w:r>
        <w:rPr>
          <w:i/>
          <w:sz w:val="13"/>
        </w:rPr>
        <w:t>(Vic)</w:t>
      </w:r>
      <w:r>
        <w:rPr>
          <w:i/>
          <w:spacing w:val="22"/>
          <w:sz w:val="13"/>
        </w:rPr>
        <w:t xml:space="preserve"> </w:t>
      </w:r>
      <w:r>
        <w:rPr>
          <w:i/>
          <w:sz w:val="13"/>
        </w:rPr>
        <w:t>v</w:t>
      </w:r>
      <w:r>
        <w:rPr>
          <w:i/>
          <w:spacing w:val="22"/>
          <w:sz w:val="13"/>
        </w:rPr>
        <w:t xml:space="preserve"> </w:t>
      </w:r>
      <w:r>
        <w:rPr>
          <w:i/>
          <w:sz w:val="13"/>
        </w:rPr>
        <w:t>Green</w:t>
      </w:r>
      <w:r>
        <w:rPr>
          <w:i/>
          <w:spacing w:val="22"/>
          <w:sz w:val="13"/>
        </w:rPr>
        <w:t xml:space="preserve"> </w:t>
      </w:r>
      <w:r>
        <w:rPr>
          <w:i/>
          <w:sz w:val="13"/>
        </w:rPr>
        <w:t>and</w:t>
      </w:r>
      <w:r>
        <w:rPr>
          <w:i/>
          <w:spacing w:val="22"/>
          <w:sz w:val="13"/>
        </w:rPr>
        <w:t xml:space="preserve"> </w:t>
      </w:r>
      <w:r>
        <w:rPr>
          <w:i/>
          <w:sz w:val="13"/>
        </w:rPr>
        <w:t>Magistrates’</w:t>
      </w:r>
      <w:r>
        <w:rPr>
          <w:i/>
          <w:spacing w:val="22"/>
          <w:sz w:val="13"/>
        </w:rPr>
        <w:t xml:space="preserve"> </w:t>
      </w:r>
      <w:r>
        <w:rPr>
          <w:i/>
          <w:sz w:val="13"/>
        </w:rPr>
        <w:t>Court</w:t>
      </w:r>
      <w:r>
        <w:rPr>
          <w:i/>
          <w:spacing w:val="25"/>
          <w:sz w:val="13"/>
        </w:rPr>
        <w:t xml:space="preserve"> </w:t>
      </w:r>
      <w:r>
        <w:rPr>
          <w:sz w:val="13"/>
        </w:rPr>
        <w:t>[2013]</w:t>
      </w:r>
      <w:r>
        <w:rPr>
          <w:spacing w:val="25"/>
          <w:sz w:val="13"/>
        </w:rPr>
        <w:t xml:space="preserve"> </w:t>
      </w:r>
      <w:r>
        <w:rPr>
          <w:sz w:val="13"/>
        </w:rPr>
        <w:t>VSCA</w:t>
      </w:r>
      <w:r>
        <w:rPr>
          <w:spacing w:val="25"/>
          <w:sz w:val="13"/>
        </w:rPr>
        <w:t xml:space="preserve"> </w:t>
      </w:r>
      <w:r>
        <w:rPr>
          <w:sz w:val="13"/>
        </w:rPr>
        <w:t>78.</w:t>
      </w:r>
    </w:p>
    <w:p w:rsidR="00D04CB6" w:rsidRDefault="00F732FE">
      <w:pPr>
        <w:pStyle w:val="ListParagraph"/>
        <w:numPr>
          <w:ilvl w:val="0"/>
          <w:numId w:val="165"/>
        </w:numPr>
        <w:tabs>
          <w:tab w:val="left" w:pos="921"/>
          <w:tab w:val="left" w:pos="922"/>
        </w:tabs>
        <w:ind w:left="127" w:right="5996" w:firstLine="0"/>
        <w:jc w:val="left"/>
        <w:rPr>
          <w:sz w:val="13"/>
        </w:rPr>
      </w:pPr>
      <w:r>
        <w:rPr>
          <w:i/>
          <w:sz w:val="13"/>
        </w:rPr>
        <w:t xml:space="preserve">DPP (Vic) v Green and Magistrates’ Court  </w:t>
      </w:r>
      <w:r>
        <w:rPr>
          <w:sz w:val="13"/>
        </w:rPr>
        <w:t>[2013]  VSCA  78  [71].  76</w:t>
      </w:r>
      <w:r>
        <w:rPr>
          <w:sz w:val="13"/>
        </w:rPr>
        <w:tab/>
        <w:t>Ibid</w:t>
      </w:r>
      <w:r>
        <w:rPr>
          <w:spacing w:val="26"/>
          <w:sz w:val="13"/>
        </w:rPr>
        <w:t xml:space="preserve"> </w:t>
      </w:r>
      <w:r>
        <w:rPr>
          <w:sz w:val="13"/>
        </w:rPr>
        <w:t>[72].</w:t>
      </w:r>
    </w:p>
    <w:p w:rsidR="00D04CB6" w:rsidRDefault="00F732FE">
      <w:pPr>
        <w:pStyle w:val="ListParagraph"/>
        <w:numPr>
          <w:ilvl w:val="0"/>
          <w:numId w:val="164"/>
        </w:numPr>
        <w:tabs>
          <w:tab w:val="left" w:pos="921"/>
          <w:tab w:val="left" w:pos="922"/>
        </w:tabs>
        <w:ind w:hanging="1814"/>
        <w:jc w:val="left"/>
        <w:rPr>
          <w:sz w:val="13"/>
        </w:rPr>
      </w:pPr>
      <w:r>
        <w:pict>
          <v:shape id="_x0000_s1469" type="#_x0000_t202" style="position:absolute;left:0;text-align:left;margin-left:548.95pt;margin-top:3pt;width:13.15pt;height:14.25pt;z-index:3328;mso-position-horizontal-relative:page" filled="f" stroked="f">
            <v:textbox inset="0,0,0,0">
              <w:txbxContent>
                <w:p w:rsidR="00D04CB6" w:rsidRDefault="00F732FE">
                  <w:pPr>
                    <w:spacing w:line="284" w:lineRule="exact"/>
                    <w:rPr>
                      <w:b/>
                      <w:sz w:val="24"/>
                    </w:rPr>
                  </w:pPr>
                  <w:r>
                    <w:rPr>
                      <w:b/>
                      <w:color w:val="EA5B50"/>
                      <w:spacing w:val="-3"/>
                      <w:w w:val="110"/>
                      <w:sz w:val="24"/>
                    </w:rPr>
                    <w:t>35</w:t>
                  </w:r>
                </w:p>
              </w:txbxContent>
            </v:textbox>
            <w10:wrap anchorx="page"/>
          </v:shape>
        </w:pic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(2017)</w:t>
      </w:r>
      <w:r>
        <w:rPr>
          <w:spacing w:val="5"/>
          <w:w w:val="105"/>
          <w:sz w:val="13"/>
        </w:rPr>
        <w:t xml:space="preserve"> </w:t>
      </w:r>
      <w:r>
        <w:rPr>
          <w:w w:val="105"/>
          <w:sz w:val="13"/>
        </w:rPr>
        <w:t>52</w:t>
      </w:r>
      <w:r>
        <w:rPr>
          <w:spacing w:val="5"/>
          <w:w w:val="105"/>
          <w:sz w:val="13"/>
        </w:rPr>
        <w:t xml:space="preserve"> </w:t>
      </w:r>
      <w:r>
        <w:rPr>
          <w:w w:val="105"/>
          <w:sz w:val="13"/>
        </w:rPr>
        <w:t>VR</w:t>
      </w:r>
      <w:r>
        <w:rPr>
          <w:spacing w:val="5"/>
          <w:w w:val="105"/>
          <w:sz w:val="13"/>
        </w:rPr>
        <w:t xml:space="preserve"> </w:t>
      </w:r>
      <w:r>
        <w:rPr>
          <w:w w:val="105"/>
          <w:sz w:val="13"/>
        </w:rPr>
        <w:t>296.</w:t>
      </w:r>
    </w:p>
    <w:p w:rsidR="00D04CB6" w:rsidRDefault="00F732FE">
      <w:pPr>
        <w:pStyle w:val="ListParagraph"/>
        <w:numPr>
          <w:ilvl w:val="0"/>
          <w:numId w:val="164"/>
        </w:numPr>
        <w:tabs>
          <w:tab w:val="left" w:pos="921"/>
          <w:tab w:val="left" w:pos="922"/>
        </w:tabs>
        <w:ind w:left="921"/>
        <w:jc w:val="left"/>
        <w:rPr>
          <w:sz w:val="13"/>
        </w:rPr>
      </w:pPr>
      <w:r>
        <w:rPr>
          <w:w w:val="105"/>
          <w:sz w:val="13"/>
        </w:rPr>
        <w:t>See</w:t>
      </w:r>
      <w:r>
        <w:rPr>
          <w:spacing w:val="5"/>
          <w:w w:val="105"/>
          <w:sz w:val="13"/>
        </w:rPr>
        <w:t xml:space="preserve"> </w:t>
      </w:r>
      <w:r>
        <w:rPr>
          <w:i/>
          <w:w w:val="105"/>
          <w:sz w:val="13"/>
        </w:rPr>
        <w:t>Registrar</w:t>
      </w:r>
      <w:r>
        <w:rPr>
          <w:i/>
          <w:spacing w:val="3"/>
          <w:w w:val="105"/>
          <w:sz w:val="13"/>
        </w:rPr>
        <w:t xml:space="preserve"> </w:t>
      </w:r>
      <w:r>
        <w:rPr>
          <w:i/>
          <w:w w:val="105"/>
          <w:sz w:val="13"/>
        </w:rPr>
        <w:t>of</w:t>
      </w:r>
      <w:r>
        <w:rPr>
          <w:i/>
          <w:spacing w:val="3"/>
          <w:w w:val="105"/>
          <w:sz w:val="13"/>
        </w:rPr>
        <w:t xml:space="preserve"> </w:t>
      </w:r>
      <w:r>
        <w:rPr>
          <w:i/>
          <w:w w:val="105"/>
          <w:sz w:val="13"/>
        </w:rPr>
        <w:t>Court</w:t>
      </w:r>
      <w:r>
        <w:rPr>
          <w:i/>
          <w:spacing w:val="3"/>
          <w:w w:val="105"/>
          <w:sz w:val="13"/>
        </w:rPr>
        <w:t xml:space="preserve"> </w:t>
      </w:r>
      <w:r>
        <w:rPr>
          <w:i/>
          <w:w w:val="105"/>
          <w:sz w:val="13"/>
        </w:rPr>
        <w:t>of</w:t>
      </w:r>
      <w:r>
        <w:rPr>
          <w:i/>
          <w:spacing w:val="3"/>
          <w:w w:val="105"/>
          <w:sz w:val="13"/>
        </w:rPr>
        <w:t xml:space="preserve"> </w:t>
      </w:r>
      <w:r>
        <w:rPr>
          <w:i/>
          <w:w w:val="105"/>
          <w:sz w:val="13"/>
        </w:rPr>
        <w:t>Appeal</w:t>
      </w:r>
      <w:r>
        <w:rPr>
          <w:i/>
          <w:spacing w:val="3"/>
          <w:w w:val="105"/>
          <w:sz w:val="13"/>
        </w:rPr>
        <w:t xml:space="preserve"> </w:t>
      </w:r>
      <w:r>
        <w:rPr>
          <w:i/>
          <w:w w:val="105"/>
          <w:sz w:val="13"/>
        </w:rPr>
        <w:t>v</w:t>
      </w:r>
      <w:r>
        <w:rPr>
          <w:i/>
          <w:spacing w:val="3"/>
          <w:w w:val="105"/>
          <w:sz w:val="13"/>
        </w:rPr>
        <w:t xml:space="preserve"> </w:t>
      </w:r>
      <w:r>
        <w:rPr>
          <w:i/>
          <w:w w:val="105"/>
          <w:sz w:val="13"/>
        </w:rPr>
        <w:t>Maniam</w:t>
      </w:r>
      <w:r>
        <w:rPr>
          <w:i/>
          <w:spacing w:val="3"/>
          <w:w w:val="105"/>
          <w:sz w:val="13"/>
        </w:rPr>
        <w:t xml:space="preserve"> </w:t>
      </w:r>
      <w:r>
        <w:rPr>
          <w:i/>
          <w:spacing w:val="1"/>
          <w:w w:val="105"/>
          <w:sz w:val="13"/>
        </w:rPr>
        <w:t>(No</w:t>
      </w:r>
      <w:r>
        <w:rPr>
          <w:i/>
          <w:spacing w:val="3"/>
          <w:w w:val="105"/>
          <w:sz w:val="13"/>
        </w:rPr>
        <w:t xml:space="preserve"> </w:t>
      </w:r>
      <w:r>
        <w:rPr>
          <w:i/>
          <w:w w:val="105"/>
          <w:sz w:val="13"/>
        </w:rPr>
        <w:t>1)</w:t>
      </w:r>
      <w:r>
        <w:rPr>
          <w:i/>
          <w:spacing w:val="3"/>
          <w:w w:val="105"/>
          <w:sz w:val="13"/>
        </w:rPr>
        <w:t xml:space="preserve"> </w:t>
      </w:r>
      <w:r>
        <w:rPr>
          <w:w w:val="105"/>
          <w:sz w:val="13"/>
        </w:rPr>
        <w:t>(1991)</w:t>
      </w:r>
      <w:r>
        <w:rPr>
          <w:spacing w:val="5"/>
          <w:w w:val="105"/>
          <w:sz w:val="13"/>
        </w:rPr>
        <w:t xml:space="preserve"> </w:t>
      </w:r>
      <w:r>
        <w:rPr>
          <w:w w:val="105"/>
          <w:sz w:val="13"/>
        </w:rPr>
        <w:t>25</w:t>
      </w:r>
      <w:r>
        <w:rPr>
          <w:spacing w:val="5"/>
          <w:w w:val="105"/>
          <w:sz w:val="13"/>
        </w:rPr>
        <w:t xml:space="preserve"> </w:t>
      </w:r>
      <w:r>
        <w:rPr>
          <w:w w:val="105"/>
          <w:sz w:val="13"/>
        </w:rPr>
        <w:t>NSWLR</w:t>
      </w:r>
      <w:r>
        <w:rPr>
          <w:spacing w:val="5"/>
          <w:w w:val="105"/>
          <w:sz w:val="13"/>
        </w:rPr>
        <w:t xml:space="preserve"> </w:t>
      </w:r>
      <w:r>
        <w:rPr>
          <w:w w:val="105"/>
          <w:sz w:val="13"/>
        </w:rPr>
        <w:t>459.</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287"/>
        <w:jc w:val="left"/>
        <w:rPr>
          <w:sz w:val="21"/>
        </w:rPr>
      </w:pPr>
      <w:r>
        <w:rPr>
          <w:spacing w:val="-3"/>
          <w:sz w:val="21"/>
        </w:rPr>
        <w:t xml:space="preserve">The </w:t>
      </w:r>
      <w:r>
        <w:rPr>
          <w:spacing w:val="-5"/>
          <w:sz w:val="21"/>
        </w:rPr>
        <w:t xml:space="preserve">amorphous </w:t>
      </w:r>
      <w:r>
        <w:rPr>
          <w:spacing w:val="-6"/>
          <w:sz w:val="21"/>
        </w:rPr>
        <w:t xml:space="preserve">nature </w:t>
      </w:r>
      <w:r>
        <w:rPr>
          <w:spacing w:val="-4"/>
          <w:sz w:val="21"/>
        </w:rPr>
        <w:t xml:space="preserve">of </w:t>
      </w:r>
      <w:r>
        <w:rPr>
          <w:spacing w:val="-6"/>
          <w:sz w:val="21"/>
        </w:rPr>
        <w:t xml:space="preserve">criminal contempt </w:t>
      </w:r>
      <w:r>
        <w:rPr>
          <w:spacing w:val="-4"/>
          <w:sz w:val="21"/>
        </w:rPr>
        <w:t xml:space="preserve">adds to the </w:t>
      </w:r>
      <w:r>
        <w:rPr>
          <w:spacing w:val="-6"/>
          <w:sz w:val="21"/>
        </w:rPr>
        <w:t xml:space="preserve">challenge </w:t>
      </w:r>
      <w:r>
        <w:rPr>
          <w:spacing w:val="-4"/>
          <w:sz w:val="21"/>
        </w:rPr>
        <w:t xml:space="preserve">of </w:t>
      </w:r>
      <w:r>
        <w:rPr>
          <w:spacing w:val="-5"/>
          <w:sz w:val="21"/>
        </w:rPr>
        <w:t xml:space="preserve">responding </w:t>
      </w:r>
      <w:r>
        <w:rPr>
          <w:spacing w:val="-4"/>
          <w:sz w:val="21"/>
        </w:rPr>
        <w:t xml:space="preserve">to </w:t>
      </w:r>
      <w:r>
        <w:rPr>
          <w:sz w:val="21"/>
        </w:rPr>
        <w:t xml:space="preserve">a </w:t>
      </w:r>
      <w:r>
        <w:rPr>
          <w:spacing w:val="-5"/>
          <w:sz w:val="21"/>
        </w:rPr>
        <w:t xml:space="preserve">show cause  </w:t>
      </w:r>
      <w:r>
        <w:rPr>
          <w:spacing w:val="-6"/>
          <w:sz w:val="21"/>
        </w:rPr>
        <w:t xml:space="preserve">contempt  warning.  </w:t>
      </w:r>
      <w:r>
        <w:rPr>
          <w:spacing w:val="-9"/>
          <w:sz w:val="21"/>
        </w:rPr>
        <w:t xml:space="preserve">To  </w:t>
      </w:r>
      <w:r>
        <w:rPr>
          <w:spacing w:val="-5"/>
          <w:sz w:val="21"/>
        </w:rPr>
        <w:t xml:space="preserve">establish  </w:t>
      </w:r>
      <w:r>
        <w:rPr>
          <w:sz w:val="21"/>
        </w:rPr>
        <w:t xml:space="preserve">a  </w:t>
      </w:r>
      <w:r>
        <w:rPr>
          <w:spacing w:val="-5"/>
          <w:sz w:val="21"/>
        </w:rPr>
        <w:t xml:space="preserve">charge  </w:t>
      </w:r>
      <w:r>
        <w:rPr>
          <w:spacing w:val="-4"/>
          <w:sz w:val="21"/>
        </w:rPr>
        <w:t xml:space="preserve">of  </w:t>
      </w:r>
      <w:r>
        <w:rPr>
          <w:spacing w:val="-6"/>
          <w:sz w:val="21"/>
        </w:rPr>
        <w:t xml:space="preserve">contempt,  </w:t>
      </w:r>
      <w:r>
        <w:rPr>
          <w:spacing w:val="-3"/>
          <w:sz w:val="21"/>
        </w:rPr>
        <w:t xml:space="preserve">it  is  </w:t>
      </w:r>
      <w:r>
        <w:rPr>
          <w:spacing w:val="-4"/>
          <w:sz w:val="21"/>
        </w:rPr>
        <w:t xml:space="preserve">not  necessary  to  </w:t>
      </w:r>
      <w:r>
        <w:rPr>
          <w:spacing w:val="-6"/>
          <w:sz w:val="21"/>
        </w:rPr>
        <w:t xml:space="preserve">prove </w:t>
      </w:r>
      <w:r>
        <w:rPr>
          <w:spacing w:val="-5"/>
          <w:sz w:val="21"/>
        </w:rPr>
        <w:t>eit</w:t>
      </w:r>
      <w:r>
        <w:rPr>
          <w:spacing w:val="-5"/>
          <w:sz w:val="21"/>
        </w:rPr>
        <w:t xml:space="preserve">her </w:t>
      </w:r>
      <w:r>
        <w:rPr>
          <w:spacing w:val="-3"/>
          <w:sz w:val="21"/>
        </w:rPr>
        <w:t xml:space="preserve">an </w:t>
      </w:r>
      <w:r>
        <w:rPr>
          <w:spacing w:val="-6"/>
          <w:sz w:val="21"/>
        </w:rPr>
        <w:t xml:space="preserve">intent </w:t>
      </w:r>
      <w:r>
        <w:rPr>
          <w:spacing w:val="-4"/>
          <w:sz w:val="21"/>
        </w:rPr>
        <w:t xml:space="preserve">to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or </w:t>
      </w:r>
      <w:r>
        <w:rPr>
          <w:spacing w:val="-5"/>
          <w:sz w:val="21"/>
        </w:rPr>
        <w:t xml:space="preserve">actual </w:t>
      </w:r>
      <w:r>
        <w:rPr>
          <w:spacing w:val="-6"/>
          <w:sz w:val="21"/>
        </w:rPr>
        <w:t xml:space="preserve">interference </w:t>
      </w:r>
      <w:r>
        <w:rPr>
          <w:spacing w:val="-4"/>
          <w:sz w:val="21"/>
        </w:rPr>
        <w:t xml:space="preserve">with the </w:t>
      </w:r>
      <w:r>
        <w:rPr>
          <w:spacing w:val="-6"/>
          <w:sz w:val="21"/>
        </w:rPr>
        <w:t xml:space="preserve">administration </w:t>
      </w:r>
      <w:r>
        <w:rPr>
          <w:spacing w:val="-4"/>
          <w:sz w:val="21"/>
        </w:rPr>
        <w:t xml:space="preserve">of </w:t>
      </w:r>
      <w:r>
        <w:rPr>
          <w:spacing w:val="-6"/>
          <w:sz w:val="21"/>
        </w:rPr>
        <w:t xml:space="preserve">justice. Therefore, </w:t>
      </w:r>
      <w:r>
        <w:rPr>
          <w:spacing w:val="-3"/>
          <w:sz w:val="21"/>
        </w:rPr>
        <w:t xml:space="preserve">it </w:t>
      </w:r>
      <w:r>
        <w:rPr>
          <w:spacing w:val="-5"/>
          <w:sz w:val="21"/>
        </w:rPr>
        <w:t xml:space="preserve">will </w:t>
      </w:r>
      <w:r>
        <w:rPr>
          <w:spacing w:val="-4"/>
          <w:sz w:val="21"/>
        </w:rPr>
        <w:t xml:space="preserve">not help to </w:t>
      </w:r>
      <w:r>
        <w:rPr>
          <w:spacing w:val="-5"/>
          <w:sz w:val="21"/>
        </w:rPr>
        <w:t xml:space="preserve">rebut </w:t>
      </w:r>
      <w:r>
        <w:rPr>
          <w:sz w:val="21"/>
        </w:rPr>
        <w:t xml:space="preserve">a </w:t>
      </w:r>
      <w:r>
        <w:rPr>
          <w:spacing w:val="-6"/>
          <w:sz w:val="21"/>
        </w:rPr>
        <w:t xml:space="preserve">contempt  </w:t>
      </w:r>
      <w:r>
        <w:rPr>
          <w:spacing w:val="-5"/>
          <w:sz w:val="21"/>
        </w:rPr>
        <w:t xml:space="preserve">allegation </w:t>
      </w:r>
      <w:r>
        <w:rPr>
          <w:spacing w:val="-4"/>
          <w:sz w:val="21"/>
        </w:rPr>
        <w:t xml:space="preserve">to </w:t>
      </w:r>
      <w:r>
        <w:rPr>
          <w:spacing w:val="-6"/>
          <w:sz w:val="21"/>
        </w:rPr>
        <w:t xml:space="preserve">submit  </w:t>
      </w:r>
      <w:r>
        <w:rPr>
          <w:spacing w:val="-5"/>
          <w:sz w:val="21"/>
        </w:rPr>
        <w:t xml:space="preserve">that </w:t>
      </w:r>
      <w:r>
        <w:rPr>
          <w:spacing w:val="-4"/>
          <w:sz w:val="21"/>
        </w:rPr>
        <w:t xml:space="preserve">the </w:t>
      </w:r>
      <w:r>
        <w:rPr>
          <w:spacing w:val="-5"/>
          <w:sz w:val="21"/>
        </w:rPr>
        <w:t xml:space="preserve">alleged  </w:t>
      </w:r>
      <w:r>
        <w:rPr>
          <w:spacing w:val="-6"/>
          <w:sz w:val="21"/>
        </w:rPr>
        <w:t xml:space="preserve">contemnor’s  </w:t>
      </w:r>
      <w:r>
        <w:rPr>
          <w:spacing w:val="-5"/>
          <w:sz w:val="21"/>
        </w:rPr>
        <w:t xml:space="preserve">conduct  </w:t>
      </w:r>
      <w:r>
        <w:rPr>
          <w:spacing w:val="-4"/>
          <w:sz w:val="21"/>
        </w:rPr>
        <w:t xml:space="preserve">was not </w:t>
      </w:r>
      <w:r>
        <w:rPr>
          <w:spacing w:val="-6"/>
          <w:sz w:val="21"/>
        </w:rPr>
        <w:t xml:space="preserve">intended  </w:t>
      </w:r>
      <w:r>
        <w:rPr>
          <w:spacing w:val="-4"/>
          <w:sz w:val="21"/>
        </w:rPr>
        <w:t xml:space="preserve">to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or </w:t>
      </w:r>
      <w:r>
        <w:rPr>
          <w:spacing w:val="-4"/>
          <w:sz w:val="21"/>
        </w:rPr>
        <w:t xml:space="preserve">did not  </w:t>
      </w:r>
      <w:r>
        <w:rPr>
          <w:spacing w:val="-5"/>
          <w:sz w:val="21"/>
        </w:rPr>
        <w:t xml:space="preserve">result  </w:t>
      </w:r>
      <w:r>
        <w:rPr>
          <w:spacing w:val="-4"/>
          <w:sz w:val="21"/>
        </w:rPr>
        <w:t xml:space="preserve">in  </w:t>
      </w:r>
      <w:r>
        <w:rPr>
          <w:spacing w:val="-5"/>
          <w:sz w:val="21"/>
        </w:rPr>
        <w:t xml:space="preserve">any  such  </w:t>
      </w:r>
      <w:r>
        <w:rPr>
          <w:spacing w:val="-3"/>
          <w:sz w:val="21"/>
        </w:rPr>
        <w:t xml:space="preserve">an </w:t>
      </w:r>
      <w:r>
        <w:rPr>
          <w:spacing w:val="-6"/>
          <w:sz w:val="21"/>
        </w:rPr>
        <w:t xml:space="preserve">interference.  </w:t>
      </w:r>
      <w:r>
        <w:rPr>
          <w:spacing w:val="-5"/>
          <w:sz w:val="21"/>
        </w:rPr>
        <w:t xml:space="preserve">Such  </w:t>
      </w:r>
      <w:r>
        <w:rPr>
          <w:sz w:val="21"/>
        </w:rPr>
        <w:t xml:space="preserve">a </w:t>
      </w:r>
      <w:r>
        <w:rPr>
          <w:spacing w:val="-5"/>
          <w:sz w:val="21"/>
        </w:rPr>
        <w:t xml:space="preserve">submission  may  actually </w:t>
      </w:r>
      <w:r>
        <w:rPr>
          <w:spacing w:val="-6"/>
          <w:sz w:val="21"/>
        </w:rPr>
        <w:t xml:space="preserve">constitute  </w:t>
      </w:r>
      <w:r>
        <w:rPr>
          <w:spacing w:val="-3"/>
          <w:sz w:val="21"/>
        </w:rPr>
        <w:t>an</w:t>
      </w:r>
      <w:r>
        <w:rPr>
          <w:spacing w:val="38"/>
          <w:sz w:val="21"/>
        </w:rPr>
        <w:t xml:space="preserve"> </w:t>
      </w:r>
      <w:r>
        <w:rPr>
          <w:spacing w:val="-5"/>
          <w:sz w:val="21"/>
        </w:rPr>
        <w:t>admission.</w:t>
      </w:r>
    </w:p>
    <w:p w:rsidR="00D04CB6" w:rsidRDefault="00F732FE">
      <w:pPr>
        <w:pStyle w:val="ListParagraph"/>
        <w:numPr>
          <w:ilvl w:val="1"/>
          <w:numId w:val="185"/>
        </w:numPr>
        <w:tabs>
          <w:tab w:val="left" w:pos="1941"/>
          <w:tab w:val="left" w:pos="1942"/>
        </w:tabs>
        <w:spacing w:before="121" w:line="242" w:lineRule="auto"/>
        <w:ind w:right="461"/>
        <w:jc w:val="left"/>
        <w:rPr>
          <w:sz w:val="21"/>
        </w:rPr>
      </w:pPr>
      <w:r>
        <w:rPr>
          <w:spacing w:val="-5"/>
          <w:w w:val="105"/>
          <w:sz w:val="21"/>
        </w:rPr>
        <w:t xml:space="preserve">At </w:t>
      </w:r>
      <w:r>
        <w:rPr>
          <w:spacing w:val="-4"/>
          <w:w w:val="105"/>
          <w:sz w:val="21"/>
        </w:rPr>
        <w:t xml:space="preserve">the same </w:t>
      </w:r>
      <w:r>
        <w:rPr>
          <w:spacing w:val="-6"/>
          <w:w w:val="105"/>
          <w:sz w:val="21"/>
        </w:rPr>
        <w:t xml:space="preserve">time, </w:t>
      </w:r>
      <w:r>
        <w:rPr>
          <w:spacing w:val="-4"/>
          <w:w w:val="105"/>
          <w:sz w:val="21"/>
        </w:rPr>
        <w:t xml:space="preserve">the </w:t>
      </w:r>
      <w:r>
        <w:rPr>
          <w:spacing w:val="-5"/>
          <w:w w:val="105"/>
          <w:sz w:val="21"/>
        </w:rPr>
        <w:t xml:space="preserve">court’s discretion </w:t>
      </w:r>
      <w:r>
        <w:rPr>
          <w:spacing w:val="-4"/>
          <w:w w:val="105"/>
          <w:sz w:val="21"/>
        </w:rPr>
        <w:t xml:space="preserve">to </w:t>
      </w:r>
      <w:r>
        <w:rPr>
          <w:spacing w:val="-5"/>
          <w:w w:val="105"/>
          <w:sz w:val="21"/>
        </w:rPr>
        <w:t xml:space="preserve">decline </w:t>
      </w:r>
      <w:r>
        <w:rPr>
          <w:spacing w:val="-4"/>
          <w:w w:val="105"/>
          <w:sz w:val="21"/>
        </w:rPr>
        <w:t xml:space="preserve">to </w:t>
      </w:r>
      <w:r>
        <w:rPr>
          <w:spacing w:val="-5"/>
          <w:w w:val="105"/>
          <w:sz w:val="21"/>
        </w:rPr>
        <w:t xml:space="preserve">exercise </w:t>
      </w:r>
      <w:r>
        <w:rPr>
          <w:spacing w:val="-3"/>
          <w:w w:val="105"/>
          <w:sz w:val="21"/>
        </w:rPr>
        <w:t xml:space="preserve">its </w:t>
      </w:r>
      <w:r>
        <w:rPr>
          <w:spacing w:val="-6"/>
          <w:w w:val="105"/>
          <w:sz w:val="21"/>
        </w:rPr>
        <w:t xml:space="preserve">contempt </w:t>
      </w:r>
      <w:r>
        <w:rPr>
          <w:spacing w:val="-5"/>
          <w:w w:val="105"/>
          <w:sz w:val="21"/>
        </w:rPr>
        <w:t xml:space="preserve">jurisdiction </w:t>
      </w:r>
      <w:r>
        <w:rPr>
          <w:spacing w:val="-3"/>
          <w:w w:val="105"/>
          <w:sz w:val="21"/>
        </w:rPr>
        <w:t xml:space="preserve">is </w:t>
      </w:r>
      <w:r>
        <w:rPr>
          <w:spacing w:val="-5"/>
          <w:w w:val="105"/>
          <w:sz w:val="21"/>
        </w:rPr>
        <w:t>abs</w:t>
      </w:r>
      <w:r>
        <w:rPr>
          <w:spacing w:val="-5"/>
          <w:w w:val="105"/>
          <w:sz w:val="21"/>
        </w:rPr>
        <w:t xml:space="preserve">olute </w:t>
      </w:r>
      <w:r>
        <w:rPr>
          <w:spacing w:val="-4"/>
          <w:w w:val="105"/>
          <w:sz w:val="21"/>
        </w:rPr>
        <w:t xml:space="preserve">and </w:t>
      </w:r>
      <w:r>
        <w:rPr>
          <w:spacing w:val="-5"/>
          <w:w w:val="105"/>
          <w:sz w:val="21"/>
        </w:rPr>
        <w:t xml:space="preserve">may well </w:t>
      </w:r>
      <w:r>
        <w:rPr>
          <w:w w:val="105"/>
          <w:sz w:val="21"/>
        </w:rPr>
        <w:t xml:space="preserve">be </w:t>
      </w:r>
      <w:r>
        <w:rPr>
          <w:spacing w:val="-5"/>
          <w:w w:val="105"/>
          <w:sz w:val="21"/>
        </w:rPr>
        <w:t xml:space="preserve">influenced </w:t>
      </w:r>
      <w:r>
        <w:rPr>
          <w:spacing w:val="-4"/>
          <w:w w:val="105"/>
          <w:sz w:val="21"/>
        </w:rPr>
        <w:t xml:space="preserve">by </w:t>
      </w:r>
      <w:r>
        <w:rPr>
          <w:w w:val="105"/>
          <w:sz w:val="21"/>
        </w:rPr>
        <w:t xml:space="preserve">a </w:t>
      </w:r>
      <w:r>
        <w:rPr>
          <w:spacing w:val="-5"/>
          <w:w w:val="105"/>
          <w:sz w:val="21"/>
        </w:rPr>
        <w:t xml:space="preserve">submission that </w:t>
      </w:r>
      <w:r>
        <w:rPr>
          <w:spacing w:val="-3"/>
          <w:w w:val="105"/>
          <w:sz w:val="21"/>
        </w:rPr>
        <w:t xml:space="preserve">an </w:t>
      </w:r>
      <w:r>
        <w:rPr>
          <w:spacing w:val="-5"/>
          <w:w w:val="105"/>
          <w:sz w:val="21"/>
        </w:rPr>
        <w:t xml:space="preserve">alleged </w:t>
      </w:r>
      <w:r>
        <w:rPr>
          <w:spacing w:val="-6"/>
          <w:w w:val="105"/>
          <w:sz w:val="21"/>
        </w:rPr>
        <w:t xml:space="preserve">contemnor lacked intent, </w:t>
      </w:r>
      <w:r>
        <w:rPr>
          <w:spacing w:val="-5"/>
          <w:w w:val="105"/>
          <w:sz w:val="21"/>
        </w:rPr>
        <w:t xml:space="preserve">especially </w:t>
      </w:r>
      <w:r>
        <w:rPr>
          <w:spacing w:val="-3"/>
          <w:w w:val="105"/>
          <w:sz w:val="21"/>
        </w:rPr>
        <w:t xml:space="preserve">if </w:t>
      </w:r>
      <w:r>
        <w:rPr>
          <w:spacing w:val="-4"/>
          <w:w w:val="105"/>
          <w:sz w:val="21"/>
        </w:rPr>
        <w:t xml:space="preserve">the </w:t>
      </w:r>
      <w:r>
        <w:rPr>
          <w:spacing w:val="-5"/>
          <w:w w:val="105"/>
          <w:sz w:val="21"/>
        </w:rPr>
        <w:t xml:space="preserve">submission </w:t>
      </w:r>
      <w:r>
        <w:rPr>
          <w:spacing w:val="-3"/>
          <w:w w:val="105"/>
          <w:sz w:val="21"/>
        </w:rPr>
        <w:t xml:space="preserve">is </w:t>
      </w:r>
      <w:r>
        <w:rPr>
          <w:spacing w:val="-6"/>
          <w:w w:val="105"/>
          <w:sz w:val="21"/>
        </w:rPr>
        <w:t xml:space="preserve">accompanied </w:t>
      </w:r>
      <w:r>
        <w:rPr>
          <w:spacing w:val="-4"/>
          <w:w w:val="105"/>
          <w:sz w:val="21"/>
        </w:rPr>
        <w:t xml:space="preserve">by </w:t>
      </w:r>
      <w:r>
        <w:rPr>
          <w:spacing w:val="-3"/>
          <w:w w:val="105"/>
          <w:sz w:val="21"/>
        </w:rPr>
        <w:t xml:space="preserve">an </w:t>
      </w:r>
      <w:r>
        <w:rPr>
          <w:spacing w:val="-6"/>
          <w:w w:val="105"/>
          <w:sz w:val="21"/>
        </w:rPr>
        <w:t>apology.</w:t>
      </w:r>
      <w:r>
        <w:rPr>
          <w:spacing w:val="-6"/>
          <w:w w:val="105"/>
          <w:position w:val="7"/>
          <w:sz w:val="12"/>
        </w:rPr>
        <w:t xml:space="preserve">79 </w:t>
      </w:r>
      <w:r>
        <w:rPr>
          <w:spacing w:val="-6"/>
          <w:w w:val="105"/>
          <w:sz w:val="21"/>
        </w:rPr>
        <w:t xml:space="preserve">Therefore </w:t>
      </w:r>
      <w:r>
        <w:rPr>
          <w:spacing w:val="-5"/>
          <w:w w:val="105"/>
          <w:sz w:val="21"/>
        </w:rPr>
        <w:t xml:space="preserve">there </w:t>
      </w:r>
      <w:r>
        <w:rPr>
          <w:spacing w:val="-3"/>
          <w:w w:val="105"/>
          <w:sz w:val="21"/>
        </w:rPr>
        <w:t xml:space="preserve">is </w:t>
      </w:r>
      <w:r>
        <w:rPr>
          <w:spacing w:val="-5"/>
          <w:w w:val="105"/>
          <w:sz w:val="21"/>
        </w:rPr>
        <w:t xml:space="preserve">significant impetus for </w:t>
      </w:r>
      <w:r>
        <w:rPr>
          <w:spacing w:val="-3"/>
          <w:w w:val="105"/>
          <w:sz w:val="21"/>
        </w:rPr>
        <w:t xml:space="preserve">an </w:t>
      </w:r>
      <w:r>
        <w:rPr>
          <w:spacing w:val="-5"/>
          <w:w w:val="105"/>
          <w:sz w:val="21"/>
        </w:rPr>
        <w:t xml:space="preserve">alleged </w:t>
      </w:r>
      <w:r>
        <w:rPr>
          <w:spacing w:val="-6"/>
          <w:w w:val="105"/>
          <w:sz w:val="21"/>
        </w:rPr>
        <w:t xml:space="preserve">contemnor </w:t>
      </w:r>
      <w:r>
        <w:rPr>
          <w:spacing w:val="-4"/>
          <w:w w:val="105"/>
          <w:sz w:val="21"/>
        </w:rPr>
        <w:t xml:space="preserve">to </w:t>
      </w:r>
      <w:r>
        <w:rPr>
          <w:spacing w:val="-5"/>
          <w:w w:val="105"/>
          <w:sz w:val="21"/>
        </w:rPr>
        <w:t xml:space="preserve">engage </w:t>
      </w:r>
      <w:r>
        <w:rPr>
          <w:spacing w:val="-4"/>
          <w:w w:val="105"/>
          <w:sz w:val="21"/>
        </w:rPr>
        <w:t xml:space="preserve">with the </w:t>
      </w:r>
      <w:r>
        <w:rPr>
          <w:spacing w:val="-5"/>
          <w:w w:val="105"/>
          <w:sz w:val="21"/>
        </w:rPr>
        <w:t xml:space="preserve">show cause process </w:t>
      </w:r>
      <w:r>
        <w:rPr>
          <w:spacing w:val="-4"/>
          <w:w w:val="105"/>
          <w:sz w:val="21"/>
        </w:rPr>
        <w:t xml:space="preserve">and </w:t>
      </w:r>
      <w:r>
        <w:rPr>
          <w:spacing w:val="-6"/>
          <w:w w:val="105"/>
          <w:sz w:val="21"/>
        </w:rPr>
        <w:t xml:space="preserve">accept </w:t>
      </w:r>
      <w:r>
        <w:rPr>
          <w:spacing w:val="-5"/>
          <w:w w:val="105"/>
          <w:sz w:val="21"/>
        </w:rPr>
        <w:t xml:space="preserve">any allegation </w:t>
      </w:r>
      <w:r>
        <w:rPr>
          <w:spacing w:val="-4"/>
          <w:w w:val="105"/>
          <w:sz w:val="21"/>
        </w:rPr>
        <w:t xml:space="preserve">of </w:t>
      </w:r>
      <w:r>
        <w:rPr>
          <w:spacing w:val="-6"/>
          <w:w w:val="105"/>
          <w:sz w:val="21"/>
        </w:rPr>
        <w:t xml:space="preserve">contempt </w:t>
      </w:r>
      <w:r>
        <w:rPr>
          <w:spacing w:val="-4"/>
          <w:w w:val="105"/>
          <w:sz w:val="21"/>
        </w:rPr>
        <w:t>made by the court and to</w:t>
      </w:r>
      <w:r>
        <w:rPr>
          <w:spacing w:val="-3"/>
          <w:w w:val="105"/>
          <w:sz w:val="21"/>
        </w:rPr>
        <w:t xml:space="preserve"> </w:t>
      </w:r>
      <w:r>
        <w:rPr>
          <w:spacing w:val="-5"/>
          <w:w w:val="105"/>
          <w:sz w:val="21"/>
        </w:rPr>
        <w:t>apologise.</w:t>
      </w:r>
    </w:p>
    <w:p w:rsidR="00D04CB6" w:rsidRDefault="00F732FE">
      <w:pPr>
        <w:pStyle w:val="ListParagraph"/>
        <w:numPr>
          <w:ilvl w:val="1"/>
          <w:numId w:val="185"/>
        </w:numPr>
        <w:tabs>
          <w:tab w:val="left" w:pos="1941"/>
          <w:tab w:val="left" w:pos="1942"/>
        </w:tabs>
        <w:spacing w:before="121" w:line="242" w:lineRule="auto"/>
        <w:ind w:right="331"/>
        <w:jc w:val="left"/>
        <w:rPr>
          <w:sz w:val="12"/>
        </w:rPr>
      </w:pPr>
      <w:r>
        <w:rPr>
          <w:spacing w:val="-3"/>
          <w:w w:val="105"/>
          <w:sz w:val="21"/>
        </w:rPr>
        <w:t xml:space="preserve">The </w:t>
      </w:r>
      <w:r>
        <w:rPr>
          <w:spacing w:val="-4"/>
          <w:w w:val="105"/>
          <w:sz w:val="21"/>
        </w:rPr>
        <w:t xml:space="preserve">added </w:t>
      </w:r>
      <w:r>
        <w:rPr>
          <w:spacing w:val="-5"/>
          <w:w w:val="105"/>
          <w:sz w:val="21"/>
        </w:rPr>
        <w:t xml:space="preserve">impetus for </w:t>
      </w:r>
      <w:r>
        <w:rPr>
          <w:spacing w:val="-3"/>
          <w:w w:val="105"/>
          <w:sz w:val="21"/>
        </w:rPr>
        <w:t xml:space="preserve">an </w:t>
      </w:r>
      <w:r>
        <w:rPr>
          <w:spacing w:val="-5"/>
          <w:w w:val="105"/>
          <w:sz w:val="21"/>
        </w:rPr>
        <w:t xml:space="preserve">alleged </w:t>
      </w:r>
      <w:r>
        <w:rPr>
          <w:spacing w:val="-6"/>
          <w:w w:val="105"/>
          <w:sz w:val="21"/>
        </w:rPr>
        <w:t xml:space="preserve">contemnor </w:t>
      </w:r>
      <w:r>
        <w:rPr>
          <w:spacing w:val="-4"/>
          <w:w w:val="105"/>
          <w:sz w:val="21"/>
        </w:rPr>
        <w:t xml:space="preserve">to </w:t>
      </w:r>
      <w:r>
        <w:rPr>
          <w:spacing w:val="-5"/>
          <w:w w:val="105"/>
          <w:sz w:val="21"/>
        </w:rPr>
        <w:t xml:space="preserve">respond </w:t>
      </w:r>
      <w:r>
        <w:rPr>
          <w:spacing w:val="-4"/>
          <w:w w:val="105"/>
          <w:sz w:val="21"/>
        </w:rPr>
        <w:t xml:space="preserve">in </w:t>
      </w:r>
      <w:r>
        <w:rPr>
          <w:spacing w:val="-5"/>
          <w:w w:val="105"/>
          <w:sz w:val="21"/>
        </w:rPr>
        <w:t xml:space="preserve">this way </w:t>
      </w:r>
      <w:r>
        <w:rPr>
          <w:spacing w:val="-3"/>
          <w:w w:val="105"/>
          <w:sz w:val="21"/>
        </w:rPr>
        <w:t xml:space="preserve">is </w:t>
      </w:r>
      <w:r>
        <w:rPr>
          <w:spacing w:val="-5"/>
          <w:w w:val="105"/>
          <w:sz w:val="21"/>
        </w:rPr>
        <w:t xml:space="preserve">that </w:t>
      </w:r>
      <w:r>
        <w:rPr>
          <w:spacing w:val="-6"/>
          <w:w w:val="105"/>
          <w:sz w:val="21"/>
        </w:rPr>
        <w:t xml:space="preserve">failure </w:t>
      </w:r>
      <w:r>
        <w:rPr>
          <w:spacing w:val="-4"/>
          <w:w w:val="105"/>
          <w:sz w:val="21"/>
        </w:rPr>
        <w:t xml:space="preserve">to </w:t>
      </w:r>
      <w:r>
        <w:rPr>
          <w:spacing w:val="-5"/>
          <w:w w:val="105"/>
          <w:sz w:val="21"/>
        </w:rPr>
        <w:t xml:space="preserve">promptly acknowledge </w:t>
      </w:r>
      <w:r>
        <w:rPr>
          <w:spacing w:val="-4"/>
          <w:w w:val="105"/>
          <w:sz w:val="21"/>
        </w:rPr>
        <w:t xml:space="preserve">the </w:t>
      </w:r>
      <w:r>
        <w:rPr>
          <w:spacing w:val="-5"/>
          <w:w w:val="105"/>
          <w:sz w:val="21"/>
        </w:rPr>
        <w:t xml:space="preserve">court’s </w:t>
      </w:r>
      <w:r>
        <w:rPr>
          <w:spacing w:val="-6"/>
          <w:w w:val="105"/>
          <w:sz w:val="21"/>
        </w:rPr>
        <w:t xml:space="preserve">concerns </w:t>
      </w:r>
      <w:r>
        <w:rPr>
          <w:spacing w:val="-4"/>
          <w:w w:val="105"/>
          <w:sz w:val="21"/>
        </w:rPr>
        <w:t xml:space="preserve">and </w:t>
      </w:r>
      <w:r>
        <w:rPr>
          <w:spacing w:val="-5"/>
          <w:w w:val="105"/>
          <w:sz w:val="21"/>
        </w:rPr>
        <w:t xml:space="preserve">apologise </w:t>
      </w:r>
      <w:r>
        <w:rPr>
          <w:spacing w:val="-8"/>
          <w:w w:val="105"/>
          <w:sz w:val="21"/>
        </w:rPr>
        <w:t xml:space="preserve">may, </w:t>
      </w:r>
      <w:r>
        <w:rPr>
          <w:spacing w:val="-3"/>
          <w:w w:val="105"/>
          <w:sz w:val="21"/>
        </w:rPr>
        <w:t xml:space="preserve">if </w:t>
      </w:r>
      <w:r>
        <w:rPr>
          <w:spacing w:val="-4"/>
          <w:w w:val="105"/>
          <w:sz w:val="21"/>
        </w:rPr>
        <w:t xml:space="preserve">the </w:t>
      </w:r>
      <w:r>
        <w:rPr>
          <w:spacing w:val="-6"/>
          <w:w w:val="105"/>
          <w:sz w:val="21"/>
        </w:rPr>
        <w:t xml:space="preserve">contempt </w:t>
      </w:r>
      <w:r>
        <w:rPr>
          <w:spacing w:val="-3"/>
          <w:w w:val="105"/>
          <w:sz w:val="21"/>
        </w:rPr>
        <w:t xml:space="preserve">is </w:t>
      </w:r>
      <w:r>
        <w:rPr>
          <w:spacing w:val="-5"/>
          <w:w w:val="105"/>
          <w:sz w:val="21"/>
        </w:rPr>
        <w:t>subsequently</w:t>
      </w:r>
      <w:r>
        <w:rPr>
          <w:spacing w:val="-8"/>
          <w:w w:val="105"/>
          <w:sz w:val="21"/>
        </w:rPr>
        <w:t xml:space="preserve"> </w:t>
      </w:r>
      <w:r>
        <w:rPr>
          <w:spacing w:val="-6"/>
          <w:w w:val="105"/>
          <w:sz w:val="21"/>
        </w:rPr>
        <w:t>prov</w:t>
      </w:r>
      <w:r>
        <w:rPr>
          <w:spacing w:val="-6"/>
          <w:w w:val="105"/>
          <w:sz w:val="21"/>
        </w:rPr>
        <w:t>en,</w:t>
      </w:r>
      <w:r>
        <w:rPr>
          <w:spacing w:val="-8"/>
          <w:w w:val="105"/>
          <w:sz w:val="21"/>
        </w:rPr>
        <w:t xml:space="preserve"> </w:t>
      </w:r>
      <w:r>
        <w:rPr>
          <w:w w:val="105"/>
          <w:sz w:val="21"/>
        </w:rPr>
        <w:t>be</w:t>
      </w:r>
      <w:r>
        <w:rPr>
          <w:spacing w:val="-8"/>
          <w:w w:val="105"/>
          <w:sz w:val="21"/>
        </w:rPr>
        <w:t xml:space="preserve"> </w:t>
      </w:r>
      <w:r>
        <w:rPr>
          <w:spacing w:val="-5"/>
          <w:w w:val="105"/>
          <w:sz w:val="21"/>
        </w:rPr>
        <w:t>looked</w:t>
      </w:r>
      <w:r>
        <w:rPr>
          <w:spacing w:val="-8"/>
          <w:w w:val="105"/>
          <w:sz w:val="21"/>
        </w:rPr>
        <w:t xml:space="preserve"> </w:t>
      </w:r>
      <w:r>
        <w:rPr>
          <w:spacing w:val="-4"/>
          <w:w w:val="105"/>
          <w:sz w:val="21"/>
        </w:rPr>
        <w:t>upon</w:t>
      </w:r>
      <w:r>
        <w:rPr>
          <w:spacing w:val="-8"/>
          <w:w w:val="105"/>
          <w:sz w:val="21"/>
        </w:rPr>
        <w:t xml:space="preserve"> </w:t>
      </w:r>
      <w:r>
        <w:rPr>
          <w:spacing w:val="-6"/>
          <w:w w:val="105"/>
          <w:sz w:val="21"/>
        </w:rPr>
        <w:t>unfavourably</w:t>
      </w:r>
      <w:r>
        <w:rPr>
          <w:spacing w:val="-8"/>
          <w:w w:val="105"/>
          <w:sz w:val="21"/>
        </w:rPr>
        <w:t xml:space="preserve"> </w:t>
      </w:r>
      <w:r>
        <w:rPr>
          <w:spacing w:val="-4"/>
          <w:w w:val="105"/>
          <w:sz w:val="21"/>
        </w:rPr>
        <w:t>by</w:t>
      </w:r>
      <w:r>
        <w:rPr>
          <w:spacing w:val="-8"/>
          <w:w w:val="105"/>
          <w:sz w:val="21"/>
        </w:rPr>
        <w:t xml:space="preserve"> </w:t>
      </w:r>
      <w:r>
        <w:rPr>
          <w:spacing w:val="-4"/>
          <w:w w:val="105"/>
          <w:sz w:val="21"/>
        </w:rPr>
        <w:t>the</w:t>
      </w:r>
      <w:r>
        <w:rPr>
          <w:spacing w:val="-8"/>
          <w:w w:val="105"/>
          <w:sz w:val="21"/>
        </w:rPr>
        <w:t xml:space="preserve"> </w:t>
      </w:r>
      <w:r>
        <w:rPr>
          <w:spacing w:val="-4"/>
          <w:w w:val="105"/>
          <w:sz w:val="21"/>
        </w:rPr>
        <w:t>court</w:t>
      </w:r>
      <w:r>
        <w:rPr>
          <w:spacing w:val="-8"/>
          <w:w w:val="105"/>
          <w:sz w:val="21"/>
        </w:rPr>
        <w:t xml:space="preserve"> </w:t>
      </w:r>
      <w:r>
        <w:rPr>
          <w:spacing w:val="-4"/>
          <w:w w:val="105"/>
          <w:sz w:val="21"/>
        </w:rPr>
        <w:t>in</w:t>
      </w:r>
      <w:r>
        <w:rPr>
          <w:spacing w:val="-8"/>
          <w:w w:val="105"/>
          <w:sz w:val="21"/>
        </w:rPr>
        <w:t xml:space="preserve"> </w:t>
      </w:r>
      <w:r>
        <w:rPr>
          <w:spacing w:val="-6"/>
          <w:w w:val="105"/>
          <w:sz w:val="21"/>
        </w:rPr>
        <w:t>determining</w:t>
      </w:r>
      <w:r>
        <w:rPr>
          <w:spacing w:val="-8"/>
          <w:w w:val="105"/>
          <w:sz w:val="21"/>
        </w:rPr>
        <w:t xml:space="preserve"> </w:t>
      </w:r>
      <w:r>
        <w:rPr>
          <w:spacing w:val="-5"/>
          <w:w w:val="105"/>
          <w:sz w:val="21"/>
        </w:rPr>
        <w:t>whether</w:t>
      </w:r>
      <w:r>
        <w:rPr>
          <w:spacing w:val="-8"/>
          <w:w w:val="105"/>
          <w:sz w:val="21"/>
        </w:rPr>
        <w:t xml:space="preserve"> </w:t>
      </w:r>
      <w:r>
        <w:rPr>
          <w:spacing w:val="-4"/>
          <w:w w:val="105"/>
          <w:sz w:val="21"/>
        </w:rPr>
        <w:t xml:space="preserve">to </w:t>
      </w:r>
      <w:r>
        <w:rPr>
          <w:spacing w:val="-5"/>
          <w:w w:val="105"/>
          <w:sz w:val="21"/>
        </w:rPr>
        <w:t xml:space="preserve">impose </w:t>
      </w:r>
      <w:r>
        <w:rPr>
          <w:w w:val="105"/>
          <w:sz w:val="21"/>
        </w:rPr>
        <w:t xml:space="preserve">a </w:t>
      </w:r>
      <w:r>
        <w:rPr>
          <w:spacing w:val="-4"/>
          <w:w w:val="105"/>
          <w:sz w:val="21"/>
        </w:rPr>
        <w:t xml:space="preserve">penalty and </w:t>
      </w:r>
      <w:r>
        <w:rPr>
          <w:spacing w:val="-3"/>
          <w:w w:val="105"/>
          <w:sz w:val="21"/>
        </w:rPr>
        <w:t xml:space="preserve">if </w:t>
      </w:r>
      <w:r>
        <w:rPr>
          <w:spacing w:val="-5"/>
          <w:w w:val="105"/>
          <w:sz w:val="21"/>
        </w:rPr>
        <w:t>so, what</w:t>
      </w:r>
      <w:r>
        <w:rPr>
          <w:spacing w:val="-6"/>
          <w:w w:val="105"/>
          <w:sz w:val="21"/>
        </w:rPr>
        <w:t xml:space="preserve"> </w:t>
      </w:r>
      <w:r>
        <w:rPr>
          <w:spacing w:val="-5"/>
          <w:w w:val="105"/>
          <w:sz w:val="21"/>
        </w:rPr>
        <w:t>penalty.</w:t>
      </w:r>
      <w:r>
        <w:rPr>
          <w:spacing w:val="-5"/>
          <w:w w:val="105"/>
          <w:position w:val="7"/>
          <w:sz w:val="12"/>
        </w:rPr>
        <w:t>80</w:t>
      </w:r>
    </w:p>
    <w:p w:rsidR="00D04CB6" w:rsidRDefault="00F732FE">
      <w:pPr>
        <w:pStyle w:val="Heading7"/>
      </w:pPr>
      <w:r>
        <w:rPr>
          <w:w w:val="110"/>
        </w:rPr>
        <w:t>The case of Besim</w:t>
      </w:r>
    </w:p>
    <w:p w:rsidR="00D04CB6" w:rsidRDefault="00F732FE">
      <w:pPr>
        <w:pStyle w:val="ListParagraph"/>
        <w:numPr>
          <w:ilvl w:val="1"/>
          <w:numId w:val="185"/>
        </w:numPr>
        <w:tabs>
          <w:tab w:val="left" w:pos="1940"/>
          <w:tab w:val="left" w:pos="1941"/>
        </w:tabs>
        <w:spacing w:before="142" w:line="242" w:lineRule="auto"/>
        <w:ind w:right="319"/>
        <w:jc w:val="left"/>
        <w:rPr>
          <w:sz w:val="21"/>
        </w:rPr>
      </w:pPr>
      <w:r>
        <w:rPr>
          <w:spacing w:val="-3"/>
          <w:w w:val="105"/>
          <w:sz w:val="21"/>
        </w:rPr>
        <w:t xml:space="preserve">The </w:t>
      </w:r>
      <w:r>
        <w:rPr>
          <w:spacing w:val="-5"/>
          <w:w w:val="105"/>
          <w:sz w:val="21"/>
        </w:rPr>
        <w:t xml:space="preserve">Victorian Court </w:t>
      </w:r>
      <w:r>
        <w:rPr>
          <w:spacing w:val="-4"/>
          <w:w w:val="105"/>
          <w:sz w:val="21"/>
        </w:rPr>
        <w:t xml:space="preserve">of Appeal case </w:t>
      </w:r>
      <w:r>
        <w:rPr>
          <w:i/>
          <w:spacing w:val="-3"/>
          <w:w w:val="105"/>
          <w:sz w:val="21"/>
        </w:rPr>
        <w:t xml:space="preserve">DPP </w:t>
      </w:r>
      <w:r>
        <w:rPr>
          <w:i/>
          <w:spacing w:val="-4"/>
          <w:w w:val="105"/>
          <w:sz w:val="21"/>
        </w:rPr>
        <w:t xml:space="preserve">(Cth) </w:t>
      </w:r>
      <w:r>
        <w:rPr>
          <w:i/>
          <w:w w:val="105"/>
          <w:sz w:val="21"/>
        </w:rPr>
        <w:t xml:space="preserve">v </w:t>
      </w:r>
      <w:r>
        <w:rPr>
          <w:i/>
          <w:spacing w:val="-5"/>
          <w:w w:val="105"/>
          <w:sz w:val="21"/>
        </w:rPr>
        <w:t xml:space="preserve">Besim; </w:t>
      </w:r>
      <w:r>
        <w:rPr>
          <w:i/>
          <w:spacing w:val="-3"/>
          <w:w w:val="105"/>
          <w:sz w:val="21"/>
        </w:rPr>
        <w:t xml:space="preserve">DPP </w:t>
      </w:r>
      <w:r>
        <w:rPr>
          <w:i/>
          <w:spacing w:val="-4"/>
          <w:w w:val="105"/>
          <w:sz w:val="21"/>
        </w:rPr>
        <w:t xml:space="preserve">(Cth) </w:t>
      </w:r>
      <w:r>
        <w:rPr>
          <w:i/>
          <w:w w:val="105"/>
          <w:sz w:val="21"/>
        </w:rPr>
        <w:t xml:space="preserve">v </w:t>
      </w:r>
      <w:r>
        <w:rPr>
          <w:i/>
          <w:spacing w:val="-4"/>
          <w:w w:val="105"/>
          <w:sz w:val="21"/>
        </w:rPr>
        <w:t>MHK</w:t>
      </w:r>
      <w:r>
        <w:rPr>
          <w:spacing w:val="-4"/>
          <w:w w:val="105"/>
          <w:position w:val="7"/>
          <w:sz w:val="12"/>
        </w:rPr>
        <w:t xml:space="preserve">81 </w:t>
      </w:r>
      <w:r>
        <w:rPr>
          <w:i/>
          <w:spacing w:val="-3"/>
          <w:w w:val="105"/>
          <w:sz w:val="21"/>
        </w:rPr>
        <w:t xml:space="preserve">(Besim) </w:t>
      </w:r>
      <w:r>
        <w:rPr>
          <w:spacing w:val="-6"/>
          <w:w w:val="105"/>
          <w:sz w:val="21"/>
        </w:rPr>
        <w:t xml:space="preserve">illustrates </w:t>
      </w:r>
      <w:r>
        <w:rPr>
          <w:spacing w:val="-4"/>
          <w:w w:val="105"/>
          <w:sz w:val="21"/>
        </w:rPr>
        <w:t xml:space="preserve">how </w:t>
      </w:r>
      <w:r>
        <w:rPr>
          <w:spacing w:val="-5"/>
          <w:w w:val="105"/>
          <w:sz w:val="21"/>
        </w:rPr>
        <w:t xml:space="preserve">show cause </w:t>
      </w:r>
      <w:r>
        <w:rPr>
          <w:spacing w:val="-6"/>
          <w:w w:val="105"/>
          <w:sz w:val="21"/>
        </w:rPr>
        <w:t xml:space="preserve">contempt warnings </w:t>
      </w:r>
      <w:r>
        <w:rPr>
          <w:spacing w:val="-4"/>
          <w:w w:val="105"/>
          <w:sz w:val="21"/>
        </w:rPr>
        <w:t xml:space="preserve">can </w:t>
      </w:r>
      <w:r>
        <w:rPr>
          <w:w w:val="105"/>
          <w:sz w:val="21"/>
        </w:rPr>
        <w:t xml:space="preserve">be </w:t>
      </w:r>
      <w:r>
        <w:rPr>
          <w:spacing w:val="-4"/>
          <w:w w:val="105"/>
          <w:sz w:val="21"/>
        </w:rPr>
        <w:t>used in</w:t>
      </w:r>
      <w:r>
        <w:rPr>
          <w:spacing w:val="10"/>
          <w:w w:val="105"/>
          <w:sz w:val="21"/>
        </w:rPr>
        <w:t xml:space="preserve"> </w:t>
      </w:r>
      <w:r>
        <w:rPr>
          <w:spacing w:val="-5"/>
          <w:w w:val="105"/>
          <w:sz w:val="21"/>
        </w:rPr>
        <w:t>practice.</w:t>
      </w:r>
    </w:p>
    <w:p w:rsidR="00D04CB6" w:rsidRDefault="00F732FE">
      <w:pPr>
        <w:pStyle w:val="ListParagraph"/>
        <w:numPr>
          <w:ilvl w:val="1"/>
          <w:numId w:val="185"/>
        </w:numPr>
        <w:tabs>
          <w:tab w:val="left" w:pos="1940"/>
          <w:tab w:val="left" w:pos="1941"/>
        </w:tabs>
        <w:spacing w:before="121" w:line="242" w:lineRule="auto"/>
        <w:ind w:left="1940" w:right="369" w:hanging="793"/>
        <w:jc w:val="left"/>
        <w:rPr>
          <w:sz w:val="21"/>
        </w:rPr>
      </w:pPr>
      <w:r>
        <w:rPr>
          <w:w w:val="105"/>
          <w:sz w:val="21"/>
        </w:rPr>
        <w:t xml:space="preserve">In </w:t>
      </w:r>
      <w:r>
        <w:rPr>
          <w:spacing w:val="-5"/>
          <w:w w:val="105"/>
          <w:sz w:val="21"/>
        </w:rPr>
        <w:t xml:space="preserve">that case, </w:t>
      </w:r>
      <w:r>
        <w:rPr>
          <w:spacing w:val="-4"/>
          <w:w w:val="105"/>
          <w:sz w:val="21"/>
        </w:rPr>
        <w:t xml:space="preserve">the </w:t>
      </w:r>
      <w:r>
        <w:rPr>
          <w:spacing w:val="-5"/>
          <w:w w:val="105"/>
          <w:sz w:val="21"/>
        </w:rPr>
        <w:t xml:space="preserve">Court </w:t>
      </w:r>
      <w:r>
        <w:rPr>
          <w:spacing w:val="-4"/>
          <w:w w:val="105"/>
          <w:sz w:val="21"/>
        </w:rPr>
        <w:t xml:space="preserve">of Appeal was </w:t>
      </w:r>
      <w:r>
        <w:rPr>
          <w:spacing w:val="-6"/>
          <w:w w:val="105"/>
          <w:sz w:val="21"/>
        </w:rPr>
        <w:t xml:space="preserve">considering </w:t>
      </w:r>
      <w:r>
        <w:rPr>
          <w:spacing w:val="-5"/>
          <w:w w:val="105"/>
          <w:sz w:val="21"/>
        </w:rPr>
        <w:t xml:space="preserve">appeals against </w:t>
      </w:r>
      <w:r>
        <w:rPr>
          <w:spacing w:val="-6"/>
          <w:w w:val="105"/>
          <w:sz w:val="21"/>
        </w:rPr>
        <w:t xml:space="preserve">sentence brought </w:t>
      </w:r>
      <w:r>
        <w:rPr>
          <w:spacing w:val="-4"/>
          <w:w w:val="105"/>
          <w:sz w:val="21"/>
        </w:rPr>
        <w:t xml:space="preserve">by the </w:t>
      </w:r>
      <w:r>
        <w:rPr>
          <w:spacing w:val="-6"/>
          <w:w w:val="105"/>
          <w:sz w:val="21"/>
        </w:rPr>
        <w:t xml:space="preserve">Commonwealth </w:t>
      </w:r>
      <w:r>
        <w:rPr>
          <w:spacing w:val="-5"/>
          <w:w w:val="105"/>
          <w:sz w:val="21"/>
        </w:rPr>
        <w:t xml:space="preserve">Director </w:t>
      </w:r>
      <w:r>
        <w:rPr>
          <w:spacing w:val="-4"/>
          <w:w w:val="105"/>
          <w:sz w:val="21"/>
        </w:rPr>
        <w:t xml:space="preserve">of </w:t>
      </w:r>
      <w:r>
        <w:rPr>
          <w:spacing w:val="-5"/>
          <w:w w:val="105"/>
          <w:sz w:val="21"/>
        </w:rPr>
        <w:t xml:space="preserve">Public Prosecutions </w:t>
      </w:r>
      <w:r>
        <w:rPr>
          <w:spacing w:val="-4"/>
          <w:w w:val="105"/>
          <w:sz w:val="21"/>
        </w:rPr>
        <w:t xml:space="preserve">in </w:t>
      </w:r>
      <w:r>
        <w:rPr>
          <w:w w:val="105"/>
          <w:sz w:val="21"/>
        </w:rPr>
        <w:t xml:space="preserve">two </w:t>
      </w:r>
      <w:r>
        <w:rPr>
          <w:spacing w:val="-6"/>
          <w:w w:val="105"/>
          <w:sz w:val="21"/>
        </w:rPr>
        <w:t xml:space="preserve">terrorism </w:t>
      </w:r>
      <w:r>
        <w:rPr>
          <w:spacing w:val="-4"/>
          <w:w w:val="105"/>
          <w:sz w:val="21"/>
        </w:rPr>
        <w:t xml:space="preserve">cases. </w:t>
      </w:r>
      <w:r>
        <w:rPr>
          <w:spacing w:val="-5"/>
          <w:w w:val="105"/>
          <w:sz w:val="21"/>
        </w:rPr>
        <w:t xml:space="preserve">While </w:t>
      </w:r>
      <w:r>
        <w:rPr>
          <w:spacing w:val="-4"/>
          <w:w w:val="105"/>
          <w:sz w:val="21"/>
        </w:rPr>
        <w:t xml:space="preserve">the </w:t>
      </w:r>
      <w:r>
        <w:rPr>
          <w:spacing w:val="-6"/>
          <w:w w:val="105"/>
          <w:sz w:val="21"/>
        </w:rPr>
        <w:t xml:space="preserve">Court’s </w:t>
      </w:r>
      <w:r>
        <w:rPr>
          <w:spacing w:val="-5"/>
          <w:w w:val="105"/>
          <w:sz w:val="21"/>
        </w:rPr>
        <w:t xml:space="preserve">decision </w:t>
      </w:r>
      <w:r>
        <w:rPr>
          <w:spacing w:val="-4"/>
          <w:w w:val="105"/>
          <w:sz w:val="21"/>
        </w:rPr>
        <w:t xml:space="preserve">was </w:t>
      </w:r>
      <w:r>
        <w:rPr>
          <w:spacing w:val="-5"/>
          <w:w w:val="105"/>
          <w:sz w:val="21"/>
        </w:rPr>
        <w:t xml:space="preserve">still reserved, </w:t>
      </w:r>
      <w:r>
        <w:rPr>
          <w:i/>
          <w:spacing w:val="-4"/>
          <w:w w:val="105"/>
          <w:sz w:val="21"/>
        </w:rPr>
        <w:t xml:space="preserve">The </w:t>
      </w:r>
      <w:r>
        <w:rPr>
          <w:i/>
          <w:spacing w:val="-6"/>
          <w:w w:val="105"/>
          <w:sz w:val="21"/>
        </w:rPr>
        <w:t>Aus</w:t>
      </w:r>
      <w:r>
        <w:rPr>
          <w:i/>
          <w:spacing w:val="-6"/>
          <w:w w:val="105"/>
          <w:sz w:val="21"/>
        </w:rPr>
        <w:t xml:space="preserve">tralian </w:t>
      </w:r>
      <w:r>
        <w:rPr>
          <w:spacing w:val="-5"/>
          <w:w w:val="105"/>
          <w:sz w:val="21"/>
        </w:rPr>
        <w:t xml:space="preserve">newspaper published </w:t>
      </w:r>
      <w:r>
        <w:rPr>
          <w:spacing w:val="-3"/>
          <w:w w:val="105"/>
          <w:sz w:val="21"/>
        </w:rPr>
        <w:t xml:space="preserve">an </w:t>
      </w:r>
      <w:r>
        <w:rPr>
          <w:spacing w:val="-4"/>
          <w:w w:val="105"/>
          <w:sz w:val="21"/>
        </w:rPr>
        <w:t xml:space="preserve">article </w:t>
      </w:r>
      <w:r>
        <w:rPr>
          <w:spacing w:val="-5"/>
          <w:w w:val="105"/>
          <w:sz w:val="21"/>
        </w:rPr>
        <w:t xml:space="preserve">titled </w:t>
      </w:r>
      <w:r>
        <w:rPr>
          <w:spacing w:val="-6"/>
          <w:w w:val="105"/>
          <w:sz w:val="21"/>
        </w:rPr>
        <w:t xml:space="preserve">‘Judiciary </w:t>
      </w:r>
      <w:r>
        <w:rPr>
          <w:spacing w:val="-5"/>
          <w:w w:val="105"/>
          <w:sz w:val="21"/>
        </w:rPr>
        <w:t xml:space="preserve">Light </w:t>
      </w:r>
      <w:r>
        <w:rPr>
          <w:spacing w:val="-3"/>
          <w:w w:val="105"/>
          <w:sz w:val="21"/>
        </w:rPr>
        <w:t xml:space="preserve">on </w:t>
      </w:r>
      <w:r>
        <w:rPr>
          <w:spacing w:val="-7"/>
          <w:w w:val="105"/>
          <w:sz w:val="21"/>
        </w:rPr>
        <w:t xml:space="preserve">Terrorism’ </w:t>
      </w:r>
      <w:r>
        <w:rPr>
          <w:spacing w:val="-5"/>
          <w:w w:val="105"/>
          <w:sz w:val="21"/>
        </w:rPr>
        <w:t xml:space="preserve">which </w:t>
      </w:r>
      <w:r>
        <w:rPr>
          <w:spacing w:val="-6"/>
          <w:w w:val="105"/>
          <w:sz w:val="21"/>
        </w:rPr>
        <w:t xml:space="preserve">related </w:t>
      </w:r>
      <w:r>
        <w:rPr>
          <w:spacing w:val="-4"/>
          <w:w w:val="105"/>
          <w:sz w:val="21"/>
        </w:rPr>
        <w:t xml:space="preserve">to the </w:t>
      </w:r>
      <w:r>
        <w:rPr>
          <w:spacing w:val="-6"/>
          <w:w w:val="105"/>
          <w:sz w:val="21"/>
        </w:rPr>
        <w:t xml:space="preserve">sentencing </w:t>
      </w:r>
      <w:r>
        <w:rPr>
          <w:spacing w:val="-5"/>
          <w:w w:val="105"/>
          <w:sz w:val="21"/>
        </w:rPr>
        <w:t xml:space="preserve">appeal </w:t>
      </w:r>
      <w:r>
        <w:rPr>
          <w:spacing w:val="-4"/>
          <w:w w:val="105"/>
          <w:sz w:val="21"/>
        </w:rPr>
        <w:t xml:space="preserve">and </w:t>
      </w:r>
      <w:r>
        <w:rPr>
          <w:spacing w:val="-5"/>
          <w:w w:val="105"/>
          <w:sz w:val="21"/>
        </w:rPr>
        <w:t xml:space="preserve">included statements attributed </w:t>
      </w:r>
      <w:r>
        <w:rPr>
          <w:spacing w:val="-4"/>
          <w:w w:val="105"/>
          <w:sz w:val="21"/>
        </w:rPr>
        <w:t xml:space="preserve">to </w:t>
      </w:r>
      <w:r>
        <w:rPr>
          <w:spacing w:val="-5"/>
          <w:w w:val="105"/>
          <w:sz w:val="21"/>
        </w:rPr>
        <w:t>three federal ministers</w:t>
      </w:r>
      <w:r>
        <w:rPr>
          <w:i/>
          <w:spacing w:val="-5"/>
          <w:w w:val="105"/>
          <w:sz w:val="21"/>
        </w:rPr>
        <w:t>.</w:t>
      </w:r>
      <w:r>
        <w:rPr>
          <w:spacing w:val="-5"/>
          <w:w w:val="105"/>
          <w:position w:val="7"/>
          <w:sz w:val="12"/>
        </w:rPr>
        <w:t xml:space="preserve">82 </w:t>
      </w:r>
      <w:r>
        <w:rPr>
          <w:spacing w:val="-3"/>
          <w:w w:val="105"/>
          <w:sz w:val="21"/>
        </w:rPr>
        <w:t xml:space="preserve">The </w:t>
      </w:r>
      <w:r>
        <w:rPr>
          <w:spacing w:val="-5"/>
          <w:w w:val="105"/>
          <w:sz w:val="21"/>
        </w:rPr>
        <w:t xml:space="preserve">Court </w:t>
      </w:r>
      <w:r>
        <w:rPr>
          <w:spacing w:val="-4"/>
          <w:w w:val="105"/>
          <w:sz w:val="21"/>
        </w:rPr>
        <w:t xml:space="preserve">was </w:t>
      </w:r>
      <w:r>
        <w:rPr>
          <w:spacing w:val="-6"/>
          <w:w w:val="105"/>
          <w:sz w:val="21"/>
        </w:rPr>
        <w:t xml:space="preserve">concerned </w:t>
      </w:r>
      <w:r>
        <w:rPr>
          <w:spacing w:val="-5"/>
          <w:w w:val="105"/>
          <w:sz w:val="21"/>
        </w:rPr>
        <w:t xml:space="preserve">that, among other </w:t>
      </w:r>
      <w:r>
        <w:rPr>
          <w:spacing w:val="-7"/>
          <w:w w:val="105"/>
          <w:sz w:val="21"/>
        </w:rPr>
        <w:t xml:space="preserve">things, </w:t>
      </w:r>
      <w:r>
        <w:rPr>
          <w:spacing w:val="-4"/>
          <w:w w:val="105"/>
          <w:sz w:val="21"/>
        </w:rPr>
        <w:t>the</w:t>
      </w:r>
      <w:r>
        <w:rPr>
          <w:spacing w:val="-16"/>
          <w:w w:val="105"/>
          <w:sz w:val="21"/>
        </w:rPr>
        <w:t xml:space="preserve"> </w:t>
      </w:r>
      <w:r>
        <w:rPr>
          <w:spacing w:val="-5"/>
          <w:w w:val="105"/>
          <w:sz w:val="21"/>
        </w:rPr>
        <w:t>newspaper</w:t>
      </w:r>
      <w:r>
        <w:rPr>
          <w:spacing w:val="-16"/>
          <w:w w:val="105"/>
          <w:sz w:val="21"/>
        </w:rPr>
        <w:t xml:space="preserve"> </w:t>
      </w:r>
      <w:r>
        <w:rPr>
          <w:spacing w:val="-4"/>
          <w:w w:val="105"/>
          <w:sz w:val="21"/>
        </w:rPr>
        <w:t>article</w:t>
      </w:r>
      <w:r>
        <w:rPr>
          <w:spacing w:val="-16"/>
          <w:w w:val="105"/>
          <w:sz w:val="21"/>
        </w:rPr>
        <w:t xml:space="preserve"> </w:t>
      </w:r>
      <w:r>
        <w:rPr>
          <w:spacing w:val="-4"/>
          <w:w w:val="105"/>
          <w:sz w:val="21"/>
        </w:rPr>
        <w:t>and</w:t>
      </w:r>
      <w:r>
        <w:rPr>
          <w:spacing w:val="-16"/>
          <w:w w:val="105"/>
          <w:sz w:val="21"/>
        </w:rPr>
        <w:t xml:space="preserve"> </w:t>
      </w:r>
      <w:r>
        <w:rPr>
          <w:spacing w:val="-4"/>
          <w:w w:val="105"/>
          <w:sz w:val="21"/>
        </w:rPr>
        <w:t>in</w:t>
      </w:r>
      <w:r>
        <w:rPr>
          <w:spacing w:val="-16"/>
          <w:w w:val="105"/>
          <w:sz w:val="21"/>
        </w:rPr>
        <w:t xml:space="preserve"> </w:t>
      </w:r>
      <w:r>
        <w:rPr>
          <w:spacing w:val="-5"/>
          <w:w w:val="105"/>
          <w:sz w:val="21"/>
        </w:rPr>
        <w:t>particular</w:t>
      </w:r>
      <w:r>
        <w:rPr>
          <w:spacing w:val="-16"/>
          <w:w w:val="105"/>
          <w:sz w:val="21"/>
        </w:rPr>
        <w:t xml:space="preserve"> </w:t>
      </w:r>
      <w:r>
        <w:rPr>
          <w:spacing w:val="-4"/>
          <w:w w:val="105"/>
          <w:sz w:val="21"/>
        </w:rPr>
        <w:t>the</w:t>
      </w:r>
      <w:r>
        <w:rPr>
          <w:spacing w:val="-16"/>
          <w:w w:val="105"/>
          <w:sz w:val="21"/>
        </w:rPr>
        <w:t xml:space="preserve"> </w:t>
      </w:r>
      <w:r>
        <w:rPr>
          <w:spacing w:val="-5"/>
          <w:w w:val="105"/>
          <w:sz w:val="21"/>
        </w:rPr>
        <w:t>ministers’</w:t>
      </w:r>
      <w:r>
        <w:rPr>
          <w:spacing w:val="-16"/>
          <w:w w:val="105"/>
          <w:sz w:val="21"/>
        </w:rPr>
        <w:t xml:space="preserve"> </w:t>
      </w:r>
      <w:r>
        <w:rPr>
          <w:spacing w:val="-4"/>
          <w:w w:val="105"/>
          <w:sz w:val="21"/>
        </w:rPr>
        <w:t>statements:</w:t>
      </w:r>
    </w:p>
    <w:p w:rsidR="00D04CB6" w:rsidRDefault="00F732FE">
      <w:pPr>
        <w:pStyle w:val="ListParagraph"/>
        <w:numPr>
          <w:ilvl w:val="2"/>
          <w:numId w:val="185"/>
        </w:numPr>
        <w:tabs>
          <w:tab w:val="left" w:pos="2281"/>
          <w:tab w:val="left" w:pos="2282"/>
        </w:tabs>
        <w:spacing w:before="121" w:line="242" w:lineRule="auto"/>
        <w:ind w:right="249" w:hanging="340"/>
        <w:rPr>
          <w:sz w:val="12"/>
        </w:rPr>
      </w:pPr>
      <w:r>
        <w:rPr>
          <w:spacing w:val="-3"/>
          <w:sz w:val="21"/>
        </w:rPr>
        <w:t xml:space="preserve">were </w:t>
      </w:r>
      <w:r>
        <w:rPr>
          <w:spacing w:val="-2"/>
          <w:sz w:val="21"/>
        </w:rPr>
        <w:t xml:space="preserve">impermissible  </w:t>
      </w:r>
      <w:r>
        <w:rPr>
          <w:sz w:val="21"/>
        </w:rPr>
        <w:t xml:space="preserve">at law and improperly made in an attempt </w:t>
      </w:r>
      <w:r>
        <w:rPr>
          <w:spacing w:val="-3"/>
          <w:sz w:val="21"/>
        </w:rPr>
        <w:t xml:space="preserve">to  influence  </w:t>
      </w:r>
      <w:r>
        <w:rPr>
          <w:sz w:val="21"/>
        </w:rPr>
        <w:t xml:space="preserve">the </w:t>
      </w:r>
      <w:r>
        <w:rPr>
          <w:spacing w:val="-3"/>
          <w:sz w:val="21"/>
        </w:rPr>
        <w:t xml:space="preserve">Court  </w:t>
      </w:r>
      <w:r>
        <w:rPr>
          <w:sz w:val="21"/>
        </w:rPr>
        <w:t>in  its</w:t>
      </w:r>
      <w:r>
        <w:rPr>
          <w:spacing w:val="-11"/>
          <w:sz w:val="21"/>
        </w:rPr>
        <w:t xml:space="preserve"> </w:t>
      </w:r>
      <w:r>
        <w:rPr>
          <w:sz w:val="21"/>
        </w:rPr>
        <w:t>decision</w:t>
      </w:r>
      <w:r>
        <w:rPr>
          <w:position w:val="7"/>
          <w:sz w:val="12"/>
        </w:rPr>
        <w:t>83</w:t>
      </w:r>
    </w:p>
    <w:p w:rsidR="00D04CB6" w:rsidRDefault="00F732FE">
      <w:pPr>
        <w:pStyle w:val="ListParagraph"/>
        <w:numPr>
          <w:ilvl w:val="2"/>
          <w:numId w:val="185"/>
        </w:numPr>
        <w:tabs>
          <w:tab w:val="left" w:pos="2281"/>
          <w:tab w:val="left" w:pos="2282"/>
        </w:tabs>
        <w:spacing w:before="86"/>
        <w:ind w:hanging="340"/>
        <w:rPr>
          <w:sz w:val="12"/>
        </w:rPr>
      </w:pPr>
      <w:r>
        <w:rPr>
          <w:w w:val="105"/>
          <w:sz w:val="21"/>
        </w:rPr>
        <w:t xml:space="preserve">purported </w:t>
      </w:r>
      <w:r>
        <w:rPr>
          <w:spacing w:val="-3"/>
          <w:w w:val="105"/>
          <w:sz w:val="21"/>
        </w:rPr>
        <w:t xml:space="preserve">to scandalise </w:t>
      </w:r>
      <w:r>
        <w:rPr>
          <w:w w:val="105"/>
          <w:sz w:val="21"/>
        </w:rPr>
        <w:t>the</w:t>
      </w:r>
      <w:r>
        <w:rPr>
          <w:spacing w:val="-28"/>
          <w:w w:val="105"/>
          <w:sz w:val="21"/>
        </w:rPr>
        <w:t xml:space="preserve"> </w:t>
      </w:r>
      <w:r>
        <w:rPr>
          <w:w w:val="105"/>
          <w:sz w:val="21"/>
        </w:rPr>
        <w:t>court</w:t>
      </w:r>
      <w:r>
        <w:rPr>
          <w:w w:val="105"/>
          <w:position w:val="7"/>
          <w:sz w:val="12"/>
        </w:rPr>
        <w:t>84</w:t>
      </w:r>
    </w:p>
    <w:p w:rsidR="00D04CB6" w:rsidRDefault="00F732FE">
      <w:pPr>
        <w:pStyle w:val="ListParagraph"/>
        <w:numPr>
          <w:ilvl w:val="2"/>
          <w:numId w:val="185"/>
        </w:numPr>
        <w:tabs>
          <w:tab w:val="left" w:pos="2281"/>
          <w:tab w:val="left" w:pos="2282"/>
        </w:tabs>
        <w:spacing w:before="88"/>
        <w:ind w:hanging="340"/>
        <w:rPr>
          <w:sz w:val="12"/>
        </w:rPr>
      </w:pPr>
      <w:r>
        <w:rPr>
          <w:w w:val="105"/>
          <w:sz w:val="21"/>
        </w:rPr>
        <w:t xml:space="preserve">on their </w:t>
      </w:r>
      <w:r>
        <w:rPr>
          <w:spacing w:val="-4"/>
          <w:w w:val="105"/>
          <w:sz w:val="21"/>
        </w:rPr>
        <w:t xml:space="preserve">face, </w:t>
      </w:r>
      <w:r>
        <w:rPr>
          <w:spacing w:val="-3"/>
          <w:w w:val="105"/>
          <w:sz w:val="21"/>
        </w:rPr>
        <w:t xml:space="preserve">breached </w:t>
      </w:r>
      <w:r>
        <w:rPr>
          <w:w w:val="105"/>
          <w:sz w:val="21"/>
        </w:rPr>
        <w:t xml:space="preserve">the </w:t>
      </w:r>
      <w:r>
        <w:rPr>
          <w:spacing w:val="-3"/>
          <w:w w:val="105"/>
          <w:sz w:val="21"/>
        </w:rPr>
        <w:t xml:space="preserve">principle </w:t>
      </w:r>
      <w:r>
        <w:rPr>
          <w:w w:val="105"/>
          <w:sz w:val="21"/>
        </w:rPr>
        <w:t xml:space="preserve">of </w:t>
      </w:r>
      <w:r>
        <w:rPr>
          <w:spacing w:val="-3"/>
          <w:w w:val="105"/>
          <w:sz w:val="21"/>
        </w:rPr>
        <w:t>sub judice.</w:t>
      </w:r>
      <w:r>
        <w:rPr>
          <w:spacing w:val="-3"/>
          <w:w w:val="105"/>
          <w:position w:val="7"/>
          <w:sz w:val="12"/>
        </w:rPr>
        <w:t>85</w:t>
      </w:r>
    </w:p>
    <w:p w:rsidR="00D04CB6" w:rsidRDefault="00F732FE">
      <w:pPr>
        <w:pStyle w:val="ListParagraph"/>
        <w:numPr>
          <w:ilvl w:val="1"/>
          <w:numId w:val="185"/>
        </w:numPr>
        <w:tabs>
          <w:tab w:val="left" w:pos="1940"/>
          <w:tab w:val="left" w:pos="1941"/>
        </w:tabs>
        <w:spacing w:before="88" w:line="242" w:lineRule="auto"/>
        <w:ind w:left="1940" w:right="230" w:hanging="793"/>
        <w:jc w:val="left"/>
        <w:rPr>
          <w:sz w:val="12"/>
        </w:rPr>
      </w:pPr>
      <w:r>
        <w:rPr>
          <w:spacing w:val="-3"/>
          <w:sz w:val="21"/>
        </w:rPr>
        <w:t xml:space="preserve">The </w:t>
      </w:r>
      <w:r>
        <w:rPr>
          <w:spacing w:val="-5"/>
          <w:sz w:val="21"/>
        </w:rPr>
        <w:t xml:space="preserve">Court  wrote  </w:t>
      </w:r>
      <w:r>
        <w:rPr>
          <w:spacing w:val="-4"/>
          <w:sz w:val="21"/>
        </w:rPr>
        <w:t xml:space="preserve">to the </w:t>
      </w:r>
      <w:r>
        <w:rPr>
          <w:spacing w:val="-5"/>
          <w:sz w:val="21"/>
        </w:rPr>
        <w:t xml:space="preserve">possible  </w:t>
      </w:r>
      <w:r>
        <w:rPr>
          <w:spacing w:val="-6"/>
          <w:sz w:val="21"/>
        </w:rPr>
        <w:t xml:space="preserve">contemnors  </w:t>
      </w:r>
      <w:r>
        <w:rPr>
          <w:spacing w:val="-4"/>
          <w:sz w:val="21"/>
        </w:rPr>
        <w:t xml:space="preserve">and </w:t>
      </w:r>
      <w:r>
        <w:rPr>
          <w:spacing w:val="-5"/>
          <w:sz w:val="21"/>
        </w:rPr>
        <w:t xml:space="preserve">gave  notice  that  </w:t>
      </w:r>
      <w:r>
        <w:rPr>
          <w:spacing w:val="-3"/>
          <w:sz w:val="21"/>
        </w:rPr>
        <w:t xml:space="preserve">it </w:t>
      </w:r>
      <w:r>
        <w:rPr>
          <w:spacing w:val="-6"/>
          <w:sz w:val="21"/>
        </w:rPr>
        <w:t xml:space="preserve">required  </w:t>
      </w:r>
      <w:r>
        <w:rPr>
          <w:spacing w:val="-4"/>
          <w:sz w:val="21"/>
        </w:rPr>
        <w:t xml:space="preserve">the </w:t>
      </w:r>
      <w:r>
        <w:rPr>
          <w:spacing w:val="-6"/>
          <w:sz w:val="21"/>
        </w:rPr>
        <w:t xml:space="preserve">individuals </w:t>
      </w:r>
      <w:r>
        <w:rPr>
          <w:spacing w:val="-3"/>
          <w:sz w:val="21"/>
        </w:rPr>
        <w:t xml:space="preserve">or </w:t>
      </w:r>
      <w:r>
        <w:rPr>
          <w:spacing w:val="-5"/>
          <w:sz w:val="21"/>
        </w:rPr>
        <w:t xml:space="preserve">their legal </w:t>
      </w:r>
      <w:r>
        <w:rPr>
          <w:spacing w:val="-6"/>
          <w:sz w:val="21"/>
        </w:rPr>
        <w:t xml:space="preserve">representatives </w:t>
      </w:r>
      <w:r>
        <w:rPr>
          <w:spacing w:val="-4"/>
          <w:sz w:val="21"/>
        </w:rPr>
        <w:t xml:space="preserve">to </w:t>
      </w:r>
      <w:r>
        <w:rPr>
          <w:spacing w:val="-5"/>
          <w:sz w:val="21"/>
        </w:rPr>
        <w:t xml:space="preserve">appear  </w:t>
      </w:r>
      <w:r>
        <w:rPr>
          <w:spacing w:val="-4"/>
          <w:sz w:val="21"/>
        </w:rPr>
        <w:t xml:space="preserve">and </w:t>
      </w:r>
      <w:r>
        <w:rPr>
          <w:spacing w:val="-6"/>
          <w:sz w:val="21"/>
        </w:rPr>
        <w:t xml:space="preserve">make  </w:t>
      </w:r>
      <w:r>
        <w:rPr>
          <w:spacing w:val="-5"/>
          <w:sz w:val="21"/>
        </w:rPr>
        <w:t xml:space="preserve">any  </w:t>
      </w:r>
      <w:r>
        <w:rPr>
          <w:spacing w:val="-6"/>
          <w:sz w:val="21"/>
        </w:rPr>
        <w:t xml:space="preserve">submissions  </w:t>
      </w:r>
      <w:r>
        <w:rPr>
          <w:spacing w:val="-3"/>
          <w:sz w:val="21"/>
        </w:rPr>
        <w:t xml:space="preserve">as </w:t>
      </w:r>
      <w:r>
        <w:rPr>
          <w:spacing w:val="-4"/>
          <w:sz w:val="21"/>
        </w:rPr>
        <w:t xml:space="preserve">to why they </w:t>
      </w:r>
      <w:r>
        <w:rPr>
          <w:spacing w:val="-5"/>
          <w:sz w:val="21"/>
        </w:rPr>
        <w:t xml:space="preserve">should  </w:t>
      </w:r>
      <w:r>
        <w:rPr>
          <w:spacing w:val="-4"/>
          <w:sz w:val="21"/>
        </w:rPr>
        <w:t xml:space="preserve">not </w:t>
      </w:r>
      <w:r>
        <w:rPr>
          <w:sz w:val="21"/>
        </w:rPr>
        <w:t xml:space="preserve">be </w:t>
      </w:r>
      <w:r>
        <w:rPr>
          <w:spacing w:val="-6"/>
          <w:sz w:val="21"/>
        </w:rPr>
        <w:t xml:space="preserve">referred  </w:t>
      </w:r>
      <w:r>
        <w:rPr>
          <w:spacing w:val="-5"/>
          <w:sz w:val="21"/>
        </w:rPr>
        <w:t>for  prosecution  for</w:t>
      </w:r>
      <w:r>
        <w:rPr>
          <w:spacing w:val="18"/>
          <w:sz w:val="21"/>
        </w:rPr>
        <w:t xml:space="preserve"> </w:t>
      </w:r>
      <w:r>
        <w:rPr>
          <w:spacing w:val="-5"/>
          <w:sz w:val="21"/>
        </w:rPr>
        <w:t>contempt</w:t>
      </w:r>
      <w:r>
        <w:rPr>
          <w:i/>
          <w:spacing w:val="-5"/>
          <w:sz w:val="21"/>
        </w:rPr>
        <w:t>.</w:t>
      </w:r>
      <w:r>
        <w:rPr>
          <w:spacing w:val="-5"/>
          <w:position w:val="7"/>
          <w:sz w:val="12"/>
        </w:rPr>
        <w:t>86</w:t>
      </w:r>
    </w:p>
    <w:p w:rsidR="00D04CB6" w:rsidRDefault="00F732FE">
      <w:pPr>
        <w:pStyle w:val="ListParagraph"/>
        <w:numPr>
          <w:ilvl w:val="1"/>
          <w:numId w:val="185"/>
        </w:numPr>
        <w:tabs>
          <w:tab w:val="left" w:pos="1940"/>
          <w:tab w:val="left" w:pos="1941"/>
        </w:tabs>
        <w:spacing w:before="121" w:line="242" w:lineRule="auto"/>
        <w:ind w:left="1940" w:right="335" w:hanging="793"/>
        <w:jc w:val="left"/>
        <w:rPr>
          <w:sz w:val="21"/>
        </w:rPr>
      </w:pPr>
      <w:r>
        <w:rPr>
          <w:w w:val="105"/>
          <w:sz w:val="21"/>
        </w:rPr>
        <w:t xml:space="preserve">A </w:t>
      </w:r>
      <w:r>
        <w:rPr>
          <w:spacing w:val="-5"/>
          <w:w w:val="105"/>
          <w:sz w:val="21"/>
        </w:rPr>
        <w:t>mention hearin</w:t>
      </w:r>
      <w:r>
        <w:rPr>
          <w:spacing w:val="-5"/>
          <w:w w:val="105"/>
          <w:sz w:val="21"/>
        </w:rPr>
        <w:t xml:space="preserve">g </w:t>
      </w:r>
      <w:r>
        <w:rPr>
          <w:spacing w:val="-4"/>
          <w:w w:val="105"/>
          <w:sz w:val="21"/>
        </w:rPr>
        <w:t xml:space="preserve">was </w:t>
      </w:r>
      <w:r>
        <w:rPr>
          <w:spacing w:val="-6"/>
          <w:w w:val="105"/>
          <w:sz w:val="21"/>
        </w:rPr>
        <w:t xml:space="preserve">convened </w:t>
      </w:r>
      <w:r>
        <w:rPr>
          <w:spacing w:val="-5"/>
          <w:w w:val="105"/>
          <w:sz w:val="21"/>
        </w:rPr>
        <w:t xml:space="preserve">for this purpose. </w:t>
      </w:r>
      <w:r>
        <w:rPr>
          <w:spacing w:val="-3"/>
          <w:w w:val="105"/>
          <w:sz w:val="21"/>
        </w:rPr>
        <w:t xml:space="preserve">The </w:t>
      </w:r>
      <w:r>
        <w:rPr>
          <w:spacing w:val="-5"/>
          <w:w w:val="105"/>
          <w:sz w:val="21"/>
        </w:rPr>
        <w:t xml:space="preserve">Court described </w:t>
      </w:r>
      <w:r>
        <w:rPr>
          <w:spacing w:val="-4"/>
          <w:w w:val="105"/>
          <w:sz w:val="21"/>
        </w:rPr>
        <w:t xml:space="preserve">the </w:t>
      </w:r>
      <w:r>
        <w:rPr>
          <w:spacing w:val="-5"/>
          <w:w w:val="105"/>
          <w:sz w:val="21"/>
        </w:rPr>
        <w:t xml:space="preserve">purpose </w:t>
      </w:r>
      <w:r>
        <w:rPr>
          <w:spacing w:val="-4"/>
          <w:w w:val="105"/>
          <w:sz w:val="21"/>
        </w:rPr>
        <w:t xml:space="preserve">of the </w:t>
      </w:r>
      <w:r>
        <w:rPr>
          <w:spacing w:val="-5"/>
          <w:w w:val="105"/>
          <w:sz w:val="21"/>
        </w:rPr>
        <w:t xml:space="preserve">hearing </w:t>
      </w:r>
      <w:r>
        <w:rPr>
          <w:spacing w:val="-3"/>
          <w:w w:val="105"/>
          <w:sz w:val="21"/>
        </w:rPr>
        <w:t>as</w:t>
      </w:r>
      <w:r>
        <w:rPr>
          <w:spacing w:val="-2"/>
          <w:w w:val="105"/>
          <w:sz w:val="21"/>
        </w:rPr>
        <w:t xml:space="preserve"> </w:t>
      </w:r>
      <w:r>
        <w:rPr>
          <w:spacing w:val="-5"/>
          <w:w w:val="105"/>
          <w:sz w:val="21"/>
        </w:rPr>
        <w:t>follows:</w:t>
      </w:r>
    </w:p>
    <w:p w:rsidR="00D04CB6" w:rsidRDefault="00F732FE">
      <w:pPr>
        <w:spacing w:before="130" w:line="254" w:lineRule="auto"/>
        <w:ind w:left="2394" w:right="175"/>
        <w:rPr>
          <w:sz w:val="11"/>
        </w:rPr>
      </w:pPr>
      <w:r>
        <w:rPr>
          <w:spacing w:val="-4"/>
          <w:sz w:val="20"/>
        </w:rPr>
        <w:t xml:space="preserve">This </w:t>
      </w:r>
      <w:r>
        <w:rPr>
          <w:spacing w:val="-5"/>
          <w:sz w:val="20"/>
        </w:rPr>
        <w:t xml:space="preserve">morning </w:t>
      </w:r>
      <w:r>
        <w:rPr>
          <w:spacing w:val="-3"/>
          <w:sz w:val="20"/>
        </w:rPr>
        <w:t xml:space="preserve">is </w:t>
      </w:r>
      <w:r>
        <w:rPr>
          <w:spacing w:val="-4"/>
          <w:sz w:val="20"/>
        </w:rPr>
        <w:t xml:space="preserve">not </w:t>
      </w:r>
      <w:r>
        <w:rPr>
          <w:spacing w:val="-3"/>
          <w:sz w:val="20"/>
        </w:rPr>
        <w:t xml:space="preserve">an </w:t>
      </w:r>
      <w:r>
        <w:rPr>
          <w:spacing w:val="-4"/>
          <w:sz w:val="20"/>
        </w:rPr>
        <w:t xml:space="preserve">occasion to debate whether </w:t>
      </w:r>
      <w:r>
        <w:rPr>
          <w:spacing w:val="-3"/>
          <w:sz w:val="20"/>
        </w:rPr>
        <w:t xml:space="preserve">the </w:t>
      </w:r>
      <w:r>
        <w:rPr>
          <w:spacing w:val="-5"/>
          <w:sz w:val="20"/>
        </w:rPr>
        <w:t xml:space="preserve">court’s concerns </w:t>
      </w:r>
      <w:r>
        <w:rPr>
          <w:spacing w:val="-4"/>
          <w:sz w:val="20"/>
        </w:rPr>
        <w:t xml:space="preserve">are justified </w:t>
      </w:r>
      <w:r>
        <w:rPr>
          <w:spacing w:val="-3"/>
          <w:sz w:val="20"/>
        </w:rPr>
        <w:t xml:space="preserve">at </w:t>
      </w:r>
      <w:r>
        <w:rPr>
          <w:spacing w:val="-7"/>
          <w:sz w:val="20"/>
        </w:rPr>
        <w:t xml:space="preserve">law. </w:t>
      </w:r>
      <w:r>
        <w:rPr>
          <w:spacing w:val="30"/>
          <w:sz w:val="20"/>
        </w:rPr>
        <w:t xml:space="preserve"> </w:t>
      </w:r>
      <w:r>
        <w:rPr>
          <w:spacing w:val="-4"/>
          <w:sz w:val="20"/>
        </w:rPr>
        <w:t xml:space="preserve">That is, </w:t>
      </w:r>
      <w:r>
        <w:rPr>
          <w:spacing w:val="-3"/>
          <w:sz w:val="20"/>
        </w:rPr>
        <w:t xml:space="preserve">it is </w:t>
      </w:r>
      <w:r>
        <w:rPr>
          <w:spacing w:val="-4"/>
          <w:sz w:val="20"/>
        </w:rPr>
        <w:t xml:space="preserve">not to debate whether </w:t>
      </w:r>
      <w:r>
        <w:rPr>
          <w:spacing w:val="-5"/>
          <w:sz w:val="20"/>
        </w:rPr>
        <w:t xml:space="preserve">contempt </w:t>
      </w:r>
      <w:r>
        <w:rPr>
          <w:spacing w:val="-4"/>
          <w:sz w:val="20"/>
        </w:rPr>
        <w:t xml:space="preserve">has </w:t>
      </w:r>
      <w:r>
        <w:rPr>
          <w:spacing w:val="-3"/>
          <w:sz w:val="20"/>
        </w:rPr>
        <w:t xml:space="preserve">been </w:t>
      </w:r>
      <w:r>
        <w:rPr>
          <w:spacing w:val="-5"/>
          <w:sz w:val="20"/>
        </w:rPr>
        <w:t xml:space="preserve">committed. </w:t>
      </w:r>
      <w:r>
        <w:rPr>
          <w:spacing w:val="-4"/>
          <w:sz w:val="20"/>
        </w:rPr>
        <w:t xml:space="preserve">That may </w:t>
      </w:r>
      <w:r>
        <w:rPr>
          <w:sz w:val="20"/>
        </w:rPr>
        <w:t xml:space="preserve">be </w:t>
      </w:r>
      <w:r>
        <w:rPr>
          <w:spacing w:val="-4"/>
          <w:sz w:val="20"/>
        </w:rPr>
        <w:t xml:space="preserve">for </w:t>
      </w:r>
      <w:r>
        <w:rPr>
          <w:spacing w:val="-5"/>
          <w:sz w:val="20"/>
        </w:rPr>
        <w:t xml:space="preserve">another </w:t>
      </w:r>
      <w:r>
        <w:rPr>
          <w:spacing w:val="-4"/>
          <w:sz w:val="20"/>
        </w:rPr>
        <w:t xml:space="preserve">court  to  </w:t>
      </w:r>
      <w:r>
        <w:rPr>
          <w:spacing w:val="-5"/>
          <w:sz w:val="20"/>
        </w:rPr>
        <w:t xml:space="preserve">determine.  </w:t>
      </w:r>
      <w:r>
        <w:rPr>
          <w:spacing w:val="-6"/>
          <w:sz w:val="20"/>
        </w:rPr>
        <w:t xml:space="preserve">Rather,  </w:t>
      </w:r>
      <w:r>
        <w:rPr>
          <w:spacing w:val="-3"/>
          <w:sz w:val="20"/>
        </w:rPr>
        <w:t xml:space="preserve">it  is  an  </w:t>
      </w:r>
      <w:r>
        <w:rPr>
          <w:spacing w:val="-4"/>
          <w:sz w:val="20"/>
        </w:rPr>
        <w:t xml:space="preserve">opportunity  for  those  </w:t>
      </w:r>
      <w:r>
        <w:rPr>
          <w:spacing w:val="-5"/>
          <w:sz w:val="20"/>
        </w:rPr>
        <w:t xml:space="preserve">involved  </w:t>
      </w:r>
      <w:r>
        <w:rPr>
          <w:spacing w:val="-4"/>
          <w:sz w:val="20"/>
        </w:rPr>
        <w:t xml:space="preserve">to  </w:t>
      </w:r>
      <w:r>
        <w:rPr>
          <w:spacing w:val="-5"/>
          <w:sz w:val="20"/>
        </w:rPr>
        <w:t xml:space="preserve">inform  </w:t>
      </w:r>
      <w:r>
        <w:rPr>
          <w:spacing w:val="-3"/>
          <w:sz w:val="20"/>
        </w:rPr>
        <w:t xml:space="preserve">the  </w:t>
      </w:r>
      <w:r>
        <w:rPr>
          <w:spacing w:val="-4"/>
          <w:sz w:val="20"/>
        </w:rPr>
        <w:t xml:space="preserve">court  </w:t>
      </w:r>
      <w:r>
        <w:rPr>
          <w:spacing w:val="-3"/>
          <w:sz w:val="20"/>
        </w:rPr>
        <w:t xml:space="preserve">of </w:t>
      </w:r>
      <w:r>
        <w:rPr>
          <w:spacing w:val="-4"/>
          <w:sz w:val="20"/>
        </w:rPr>
        <w:t xml:space="preserve">any </w:t>
      </w:r>
      <w:r>
        <w:rPr>
          <w:spacing w:val="-5"/>
          <w:sz w:val="20"/>
        </w:rPr>
        <w:t xml:space="preserve">relevant </w:t>
      </w:r>
      <w:r>
        <w:rPr>
          <w:spacing w:val="-4"/>
          <w:sz w:val="20"/>
        </w:rPr>
        <w:t xml:space="preserve">matters they wish </w:t>
      </w:r>
      <w:r>
        <w:rPr>
          <w:spacing w:val="-5"/>
          <w:sz w:val="20"/>
        </w:rPr>
        <w:t xml:space="preserve">before </w:t>
      </w:r>
      <w:r>
        <w:rPr>
          <w:spacing w:val="-3"/>
          <w:sz w:val="20"/>
        </w:rPr>
        <w:t xml:space="preserve">we </w:t>
      </w:r>
      <w:r>
        <w:rPr>
          <w:spacing w:val="-5"/>
          <w:sz w:val="20"/>
        </w:rPr>
        <w:t xml:space="preserve">determine </w:t>
      </w:r>
      <w:r>
        <w:rPr>
          <w:spacing w:val="-4"/>
          <w:sz w:val="20"/>
        </w:rPr>
        <w:t xml:space="preserve">whether to </w:t>
      </w:r>
      <w:r>
        <w:rPr>
          <w:spacing w:val="-5"/>
          <w:sz w:val="20"/>
        </w:rPr>
        <w:t xml:space="preserve">refer </w:t>
      </w:r>
      <w:r>
        <w:rPr>
          <w:spacing w:val="-3"/>
          <w:sz w:val="20"/>
        </w:rPr>
        <w:t xml:space="preserve">the </w:t>
      </w:r>
      <w:r>
        <w:rPr>
          <w:spacing w:val="-5"/>
          <w:sz w:val="20"/>
        </w:rPr>
        <w:t xml:space="preserve">publication </w:t>
      </w:r>
      <w:r>
        <w:rPr>
          <w:spacing w:val="-4"/>
          <w:sz w:val="20"/>
        </w:rPr>
        <w:t xml:space="preserve">for </w:t>
      </w:r>
      <w:r>
        <w:rPr>
          <w:spacing w:val="-5"/>
          <w:sz w:val="20"/>
        </w:rPr>
        <w:t xml:space="preserve">prosecution  </w:t>
      </w:r>
      <w:r>
        <w:rPr>
          <w:spacing w:val="-4"/>
          <w:sz w:val="20"/>
        </w:rPr>
        <w:t xml:space="preserve">for  </w:t>
      </w:r>
      <w:r>
        <w:rPr>
          <w:spacing w:val="-5"/>
          <w:sz w:val="20"/>
        </w:rPr>
        <w:t xml:space="preserve">contempt  </w:t>
      </w:r>
      <w:r>
        <w:rPr>
          <w:spacing w:val="-3"/>
          <w:sz w:val="20"/>
        </w:rPr>
        <w:t>of</w:t>
      </w:r>
      <w:r>
        <w:rPr>
          <w:spacing w:val="26"/>
          <w:sz w:val="20"/>
        </w:rPr>
        <w:t xml:space="preserve"> </w:t>
      </w:r>
      <w:r>
        <w:rPr>
          <w:spacing w:val="-4"/>
          <w:sz w:val="20"/>
        </w:rPr>
        <w:t>court</w:t>
      </w:r>
      <w:r>
        <w:rPr>
          <w:i/>
          <w:spacing w:val="-4"/>
          <w:sz w:val="20"/>
        </w:rPr>
        <w:t>.</w:t>
      </w:r>
      <w:r>
        <w:rPr>
          <w:spacing w:val="-4"/>
          <w:position w:val="7"/>
          <w:sz w:val="11"/>
        </w:rPr>
        <w:t>8</w:t>
      </w:r>
      <w:r>
        <w:rPr>
          <w:spacing w:val="-4"/>
          <w:position w:val="7"/>
          <w:sz w:val="11"/>
        </w:rPr>
        <w:t>7</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13"/>
        </w:rPr>
      </w:pPr>
      <w:r>
        <w:pict>
          <v:line id="_x0000_s1468" style="position:absolute;z-index:3352;mso-wrap-distance-left:0;mso-wrap-distance-right:0;mso-position-horizontal-relative:page" from="79.35pt,10.75pt" to="515.9pt,10.75pt" strokecolor="#f8cabc" strokeweight="1pt">
            <w10:wrap type="topAndBottom" anchorx="page"/>
          </v:line>
        </w:pict>
      </w:r>
    </w:p>
    <w:p w:rsidR="00D04CB6" w:rsidRDefault="00F732FE">
      <w:pPr>
        <w:pStyle w:val="ListParagraph"/>
        <w:numPr>
          <w:ilvl w:val="0"/>
          <w:numId w:val="164"/>
        </w:numPr>
        <w:tabs>
          <w:tab w:val="left" w:pos="1940"/>
          <w:tab w:val="left" w:pos="1942"/>
        </w:tabs>
        <w:spacing w:before="117"/>
        <w:jc w:val="left"/>
        <w:rPr>
          <w:sz w:val="13"/>
        </w:rPr>
      </w:pPr>
      <w:r>
        <w:rPr>
          <w:w w:val="105"/>
          <w:sz w:val="13"/>
        </w:rPr>
        <w:t>See,</w:t>
      </w:r>
      <w:r>
        <w:rPr>
          <w:spacing w:val="8"/>
          <w:w w:val="105"/>
          <w:sz w:val="13"/>
        </w:rPr>
        <w:t xml:space="preserve"> </w:t>
      </w:r>
      <w:r>
        <w:rPr>
          <w:w w:val="105"/>
          <w:sz w:val="13"/>
        </w:rPr>
        <w:t>eg,</w:t>
      </w:r>
      <w:r>
        <w:rPr>
          <w:spacing w:val="8"/>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Douglass</w:t>
      </w:r>
      <w:r>
        <w:rPr>
          <w:i/>
          <w:spacing w:val="7"/>
          <w:w w:val="105"/>
          <w:sz w:val="13"/>
        </w:rPr>
        <w:t xml:space="preserve"> </w:t>
      </w:r>
      <w:r>
        <w:rPr>
          <w:i/>
          <w:spacing w:val="1"/>
          <w:w w:val="105"/>
          <w:sz w:val="13"/>
        </w:rPr>
        <w:t>(No</w:t>
      </w:r>
      <w:r>
        <w:rPr>
          <w:i/>
          <w:spacing w:val="7"/>
          <w:w w:val="105"/>
          <w:sz w:val="13"/>
        </w:rPr>
        <w:t xml:space="preserve"> </w:t>
      </w:r>
      <w:r>
        <w:rPr>
          <w:i/>
          <w:w w:val="105"/>
          <w:sz w:val="13"/>
        </w:rPr>
        <w:t>3)</w:t>
      </w:r>
      <w:r>
        <w:rPr>
          <w:i/>
          <w:spacing w:val="8"/>
          <w:w w:val="105"/>
          <w:sz w:val="13"/>
        </w:rPr>
        <w:t xml:space="preserve"> </w:t>
      </w:r>
      <w:r>
        <w:rPr>
          <w:w w:val="105"/>
          <w:sz w:val="13"/>
        </w:rPr>
        <w:t>[2018]</w:t>
      </w:r>
      <w:r>
        <w:rPr>
          <w:spacing w:val="8"/>
          <w:w w:val="105"/>
          <w:sz w:val="13"/>
        </w:rPr>
        <w:t xml:space="preserve"> </w:t>
      </w:r>
      <w:r>
        <w:rPr>
          <w:w w:val="105"/>
          <w:sz w:val="13"/>
        </w:rPr>
        <w:t>NSWSC</w:t>
      </w:r>
      <w:r>
        <w:rPr>
          <w:spacing w:val="8"/>
          <w:w w:val="105"/>
          <w:sz w:val="13"/>
        </w:rPr>
        <w:t xml:space="preserve"> </w:t>
      </w:r>
      <w:r>
        <w:rPr>
          <w:w w:val="105"/>
          <w:sz w:val="13"/>
        </w:rPr>
        <w:t>1939.</w:t>
      </w:r>
    </w:p>
    <w:p w:rsidR="00D04CB6" w:rsidRDefault="00F732FE">
      <w:pPr>
        <w:pStyle w:val="ListParagraph"/>
        <w:numPr>
          <w:ilvl w:val="0"/>
          <w:numId w:val="164"/>
        </w:numPr>
        <w:tabs>
          <w:tab w:val="left" w:pos="1940"/>
          <w:tab w:val="left" w:pos="1942"/>
        </w:tabs>
        <w:ind w:right="173"/>
        <w:jc w:val="left"/>
        <w:rPr>
          <w:sz w:val="13"/>
        </w:rPr>
      </w:pPr>
      <w:r>
        <w:rPr>
          <w:sz w:val="13"/>
        </w:rPr>
        <w:t xml:space="preserve">See </w:t>
      </w:r>
      <w:r>
        <w:rPr>
          <w:i/>
          <w:sz w:val="13"/>
        </w:rPr>
        <w:t xml:space="preserve">R v Sammut </w:t>
      </w:r>
      <w:r>
        <w:rPr>
          <w:sz w:val="13"/>
        </w:rPr>
        <w:t xml:space="preserve">[2008] VSC 189 [43]; </w:t>
      </w:r>
      <w:r>
        <w:rPr>
          <w:i/>
          <w:sz w:val="13"/>
        </w:rPr>
        <w:t xml:space="preserve">DPP (Vic) v Johnson &amp; Yahoo!7 </w:t>
      </w:r>
      <w:r>
        <w:rPr>
          <w:i/>
          <w:spacing w:val="1"/>
          <w:sz w:val="13"/>
        </w:rPr>
        <w:t xml:space="preserve">(No </w:t>
      </w:r>
      <w:r>
        <w:rPr>
          <w:i/>
          <w:sz w:val="13"/>
        </w:rPr>
        <w:t xml:space="preserve">2) </w:t>
      </w:r>
      <w:r>
        <w:rPr>
          <w:sz w:val="13"/>
        </w:rPr>
        <w:t xml:space="preserve">[2017] VSC 45 </w:t>
      </w:r>
      <w:r>
        <w:rPr>
          <w:spacing w:val="1"/>
          <w:sz w:val="13"/>
        </w:rPr>
        <w:t xml:space="preserve">[18]–[19] </w:t>
      </w:r>
      <w:r>
        <w:rPr>
          <w:sz w:val="13"/>
        </w:rPr>
        <w:t>where an early apology was given but                the  contemnors  went  on  to  contest</w:t>
      </w:r>
      <w:r>
        <w:rPr>
          <w:spacing w:val="-14"/>
          <w:sz w:val="13"/>
        </w:rPr>
        <w:t xml:space="preserve"> </w:t>
      </w:r>
      <w:r>
        <w:rPr>
          <w:sz w:val="13"/>
        </w:rPr>
        <w:t>liability.</w:t>
      </w:r>
    </w:p>
    <w:p w:rsidR="00D04CB6" w:rsidRDefault="00F732FE">
      <w:pPr>
        <w:pStyle w:val="ListParagraph"/>
        <w:numPr>
          <w:ilvl w:val="0"/>
          <w:numId w:val="164"/>
        </w:numPr>
        <w:tabs>
          <w:tab w:val="left" w:pos="1940"/>
          <w:tab w:val="left" w:pos="1942"/>
        </w:tabs>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(2017)</w:t>
      </w:r>
      <w:r>
        <w:rPr>
          <w:spacing w:val="5"/>
          <w:w w:val="105"/>
          <w:sz w:val="13"/>
        </w:rPr>
        <w:t xml:space="preserve"> </w:t>
      </w:r>
      <w:r>
        <w:rPr>
          <w:w w:val="105"/>
          <w:sz w:val="13"/>
        </w:rPr>
        <w:t>52</w:t>
      </w:r>
      <w:r>
        <w:rPr>
          <w:spacing w:val="5"/>
          <w:w w:val="105"/>
          <w:sz w:val="13"/>
        </w:rPr>
        <w:t xml:space="preserve"> </w:t>
      </w:r>
      <w:r>
        <w:rPr>
          <w:w w:val="105"/>
          <w:sz w:val="13"/>
        </w:rPr>
        <w:t>VR</w:t>
      </w:r>
      <w:r>
        <w:rPr>
          <w:spacing w:val="5"/>
          <w:w w:val="105"/>
          <w:sz w:val="13"/>
        </w:rPr>
        <w:t xml:space="preserve"> </w:t>
      </w:r>
      <w:r>
        <w:rPr>
          <w:w w:val="105"/>
          <w:sz w:val="13"/>
        </w:rPr>
        <w:t>296.</w:t>
      </w:r>
    </w:p>
    <w:p w:rsidR="00D04CB6" w:rsidRDefault="00F732FE">
      <w:pPr>
        <w:pStyle w:val="ListParagraph"/>
        <w:numPr>
          <w:ilvl w:val="0"/>
          <w:numId w:val="164"/>
        </w:numPr>
        <w:tabs>
          <w:tab w:val="left" w:pos="1940"/>
          <w:tab w:val="left" w:pos="1942"/>
        </w:tabs>
        <w:ind w:right="164"/>
        <w:jc w:val="left"/>
        <w:rPr>
          <w:sz w:val="13"/>
        </w:rPr>
      </w:pPr>
      <w:r>
        <w:rPr>
          <w:w w:val="105"/>
          <w:sz w:val="13"/>
        </w:rPr>
        <w:t>For a description of the facts leading up to the case, see Dyson Heydon, ‘Does Political Criticism of Judges Damage Judicial Independence?’ (Judicial Power Project Paper Policy Exchange, February 201</w:t>
      </w:r>
      <w:r>
        <w:rPr>
          <w:w w:val="105"/>
          <w:sz w:val="13"/>
        </w:rPr>
        <w:t xml:space="preserve">8) </w:t>
      </w:r>
      <w:r>
        <w:rPr>
          <w:spacing w:val="1"/>
          <w:w w:val="105"/>
          <w:sz w:val="13"/>
        </w:rPr>
        <w:t xml:space="preserve"> </w:t>
      </w:r>
      <w:r>
        <w:rPr>
          <w:spacing w:val="3"/>
          <w:w w:val="105"/>
          <w:sz w:val="13"/>
        </w:rPr>
        <w:t>5–6.</w:t>
      </w:r>
    </w:p>
    <w:p w:rsidR="00D04CB6" w:rsidRDefault="00F732FE">
      <w:pPr>
        <w:pStyle w:val="ListParagraph"/>
        <w:numPr>
          <w:ilvl w:val="0"/>
          <w:numId w:val="164"/>
        </w:numPr>
        <w:tabs>
          <w:tab w:val="left" w:pos="1940"/>
          <w:tab w:val="left" w:pos="1942"/>
        </w:tabs>
        <w:ind w:right="167"/>
        <w:jc w:val="left"/>
        <w:rPr>
          <w:sz w:val="13"/>
        </w:rPr>
      </w:pPr>
      <w:r>
        <w:rPr>
          <w:w w:val="105"/>
          <w:sz w:val="13"/>
        </w:rPr>
        <w:t xml:space="preserve">Supreme Court of Victoria, </w:t>
      </w:r>
      <w:r>
        <w:rPr>
          <w:i/>
          <w:w w:val="105"/>
          <w:sz w:val="13"/>
        </w:rPr>
        <w:t xml:space="preserve">Statement of the Court of Appeal in Terrorism Cases </w:t>
      </w:r>
      <w:r>
        <w:rPr>
          <w:w w:val="105"/>
          <w:sz w:val="13"/>
        </w:rPr>
        <w:t>(Web Page, 16 June 2017) &lt;</w:t>
      </w:r>
      <w:hyperlink r:id="rId40">
        <w:r>
          <w:rPr>
            <w:w w:val="105"/>
            <w:sz w:val="13"/>
          </w:rPr>
          <w:t>www.supremecourt.vic.gov.au/</w:t>
        </w:r>
      </w:hyperlink>
      <w:r>
        <w:rPr>
          <w:w w:val="105"/>
          <w:sz w:val="13"/>
        </w:rPr>
        <w:t xml:space="preserve"> news/statement-of-the-court-of-appeal-in-terrorism-cases&gt;.</w:t>
      </w:r>
    </w:p>
    <w:p w:rsidR="00D04CB6" w:rsidRDefault="00F732FE">
      <w:pPr>
        <w:pStyle w:val="ListParagraph"/>
        <w:numPr>
          <w:ilvl w:val="0"/>
          <w:numId w:val="164"/>
        </w:numPr>
        <w:tabs>
          <w:tab w:val="left" w:pos="1940"/>
          <w:tab w:val="left" w:pos="1942"/>
        </w:tabs>
        <w:jc w:val="left"/>
        <w:rPr>
          <w:sz w:val="13"/>
        </w:rPr>
      </w:pPr>
      <w:r>
        <w:rPr>
          <w:sz w:val="13"/>
        </w:rPr>
        <w:t>Ibid.</w:t>
      </w:r>
    </w:p>
    <w:p w:rsidR="00D04CB6" w:rsidRDefault="00F732FE">
      <w:pPr>
        <w:pStyle w:val="ListParagraph"/>
        <w:numPr>
          <w:ilvl w:val="0"/>
          <w:numId w:val="164"/>
        </w:numPr>
        <w:tabs>
          <w:tab w:val="left" w:pos="1940"/>
          <w:tab w:val="left" w:pos="1942"/>
        </w:tabs>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52</w:t>
      </w:r>
      <w:r>
        <w:rPr>
          <w:spacing w:val="6"/>
          <w:w w:val="105"/>
          <w:sz w:val="13"/>
        </w:rPr>
        <w:t xml:space="preserve"> </w:t>
      </w:r>
      <w:r>
        <w:rPr>
          <w:w w:val="105"/>
          <w:sz w:val="13"/>
        </w:rPr>
        <w:t>VR</w:t>
      </w:r>
      <w:r>
        <w:rPr>
          <w:spacing w:val="6"/>
          <w:w w:val="105"/>
          <w:sz w:val="13"/>
        </w:rPr>
        <w:t xml:space="preserve"> </w:t>
      </w:r>
      <w:r>
        <w:rPr>
          <w:w w:val="105"/>
          <w:sz w:val="13"/>
        </w:rPr>
        <w:t>296,</w:t>
      </w:r>
      <w:r>
        <w:rPr>
          <w:spacing w:val="6"/>
          <w:w w:val="105"/>
          <w:sz w:val="13"/>
        </w:rPr>
        <w:t xml:space="preserve"> </w:t>
      </w:r>
      <w:r>
        <w:rPr>
          <w:w w:val="105"/>
          <w:sz w:val="13"/>
        </w:rPr>
        <w:t>298.</w:t>
      </w:r>
    </w:p>
    <w:p w:rsidR="00D04CB6" w:rsidRDefault="00F732FE">
      <w:pPr>
        <w:pStyle w:val="ListParagraph"/>
        <w:numPr>
          <w:ilvl w:val="0"/>
          <w:numId w:val="164"/>
        </w:numPr>
        <w:tabs>
          <w:tab w:val="left" w:pos="1940"/>
          <w:tab w:val="left" w:pos="1942"/>
        </w:tabs>
        <w:ind w:right="167"/>
        <w:jc w:val="left"/>
        <w:rPr>
          <w:sz w:val="13"/>
        </w:rPr>
      </w:pPr>
      <w:r>
        <w:pict>
          <v:shape id="_x0000_s1467" type="#_x0000_t202" style="position:absolute;left:0;text-align:left;margin-left:36pt;margin-top:11pt;width:13.4pt;height:14.25pt;z-index:3376;mso-position-horizontal-relative:page" filled="f" stroked="f">
            <v:textbox inset="0,0,0,0">
              <w:txbxContent>
                <w:p w:rsidR="00D04CB6" w:rsidRDefault="00F732FE">
                  <w:pPr>
                    <w:spacing w:line="284" w:lineRule="exact"/>
                    <w:rPr>
                      <w:b/>
                      <w:sz w:val="24"/>
                    </w:rPr>
                  </w:pPr>
                  <w:r>
                    <w:rPr>
                      <w:b/>
                      <w:color w:val="EA5B50"/>
                      <w:w w:val="110"/>
                      <w:sz w:val="24"/>
                    </w:rPr>
                    <w:t>36</w:t>
                  </w:r>
                </w:p>
              </w:txbxContent>
            </v:textbox>
            <w10:wrap anchorx="page"/>
          </v:shape>
        </w:pict>
      </w:r>
      <w:r>
        <w:rPr>
          <w:w w:val="105"/>
          <w:sz w:val="13"/>
        </w:rPr>
        <w:t xml:space="preserve">Supreme Court of Victoria, </w:t>
      </w:r>
      <w:r>
        <w:rPr>
          <w:i/>
          <w:w w:val="105"/>
          <w:sz w:val="13"/>
        </w:rPr>
        <w:t xml:space="preserve">Statement of the Court of Appeal in Terrorism Cases </w:t>
      </w:r>
      <w:r>
        <w:rPr>
          <w:w w:val="105"/>
          <w:sz w:val="13"/>
        </w:rPr>
        <w:t>(Web Page, 16 June 2017) &lt;</w:t>
      </w:r>
      <w:hyperlink r:id="rId41">
        <w:r>
          <w:rPr>
            <w:w w:val="105"/>
            <w:sz w:val="13"/>
          </w:rPr>
          <w:t>www.supremecourt.v</w:t>
        </w:r>
        <w:r>
          <w:rPr>
            <w:w w:val="105"/>
            <w:sz w:val="13"/>
          </w:rPr>
          <w:t>ic.gov.au/</w:t>
        </w:r>
      </w:hyperlink>
      <w:r>
        <w:rPr>
          <w:w w:val="105"/>
          <w:sz w:val="13"/>
        </w:rPr>
        <w:t xml:space="preserve"> news/statement-of-the-court-of-appeal-in-terrorism-cases&gt;.</w:t>
      </w:r>
    </w:p>
    <w:p w:rsidR="00D04CB6" w:rsidRDefault="00F732FE">
      <w:pPr>
        <w:pStyle w:val="ListParagraph"/>
        <w:numPr>
          <w:ilvl w:val="0"/>
          <w:numId w:val="164"/>
        </w:numPr>
        <w:tabs>
          <w:tab w:val="left" w:pos="1940"/>
          <w:tab w:val="left" w:pos="1942"/>
        </w:tabs>
        <w:jc w:val="left"/>
        <w:rPr>
          <w:sz w:val="13"/>
        </w:rPr>
      </w:pPr>
      <w:r>
        <w:rPr>
          <w:sz w:val="13"/>
        </w:rPr>
        <w:t>Ibid.</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rPr>
          <w:sz w:val="18"/>
        </w:rPr>
      </w:pPr>
    </w:p>
    <w:p w:rsidR="00D04CB6" w:rsidRDefault="00F732FE">
      <w:pPr>
        <w:pStyle w:val="ListParagraph"/>
        <w:numPr>
          <w:ilvl w:val="1"/>
          <w:numId w:val="185"/>
        </w:numPr>
        <w:tabs>
          <w:tab w:val="left" w:pos="921"/>
          <w:tab w:val="left" w:pos="922"/>
        </w:tabs>
        <w:spacing w:before="92" w:line="242" w:lineRule="auto"/>
        <w:ind w:left="921" w:right="1985"/>
        <w:jc w:val="left"/>
        <w:rPr>
          <w:sz w:val="12"/>
        </w:rPr>
      </w:pPr>
      <w:r>
        <w:rPr>
          <w:spacing w:val="-5"/>
          <w:w w:val="105"/>
          <w:sz w:val="21"/>
        </w:rPr>
        <w:t xml:space="preserve">At </w:t>
      </w:r>
      <w:r>
        <w:rPr>
          <w:spacing w:val="-4"/>
          <w:w w:val="105"/>
          <w:sz w:val="21"/>
        </w:rPr>
        <w:t xml:space="preserve">the </w:t>
      </w:r>
      <w:r>
        <w:rPr>
          <w:spacing w:val="-6"/>
          <w:w w:val="105"/>
          <w:sz w:val="21"/>
        </w:rPr>
        <w:t xml:space="preserve">hearing, </w:t>
      </w:r>
      <w:r>
        <w:rPr>
          <w:spacing w:val="-5"/>
          <w:w w:val="105"/>
          <w:sz w:val="21"/>
        </w:rPr>
        <w:t xml:space="preserve">counsel for </w:t>
      </w:r>
      <w:r>
        <w:rPr>
          <w:i/>
          <w:spacing w:val="-4"/>
          <w:w w:val="105"/>
          <w:sz w:val="21"/>
        </w:rPr>
        <w:t xml:space="preserve">The </w:t>
      </w:r>
      <w:r>
        <w:rPr>
          <w:i/>
          <w:spacing w:val="-6"/>
          <w:w w:val="105"/>
          <w:sz w:val="21"/>
        </w:rPr>
        <w:t xml:space="preserve">Australian </w:t>
      </w:r>
      <w:r>
        <w:rPr>
          <w:spacing w:val="-5"/>
          <w:w w:val="105"/>
          <w:sz w:val="21"/>
        </w:rPr>
        <w:t xml:space="preserve">newspaper </w:t>
      </w:r>
      <w:r>
        <w:rPr>
          <w:spacing w:val="-4"/>
          <w:w w:val="105"/>
          <w:sz w:val="21"/>
        </w:rPr>
        <w:t xml:space="preserve">parties </w:t>
      </w:r>
      <w:r>
        <w:rPr>
          <w:spacing w:val="-6"/>
          <w:w w:val="105"/>
          <w:sz w:val="21"/>
        </w:rPr>
        <w:t xml:space="preserve">informed </w:t>
      </w:r>
      <w:r>
        <w:rPr>
          <w:spacing w:val="-4"/>
          <w:w w:val="105"/>
          <w:sz w:val="21"/>
        </w:rPr>
        <w:t xml:space="preserve">the </w:t>
      </w:r>
      <w:r>
        <w:rPr>
          <w:spacing w:val="-5"/>
          <w:w w:val="105"/>
          <w:sz w:val="21"/>
        </w:rPr>
        <w:t xml:space="preserve">Court that his clients apologised for </w:t>
      </w:r>
      <w:r>
        <w:rPr>
          <w:spacing w:val="-4"/>
          <w:w w:val="105"/>
          <w:sz w:val="21"/>
        </w:rPr>
        <w:t xml:space="preserve">and </w:t>
      </w:r>
      <w:r>
        <w:rPr>
          <w:spacing w:val="-5"/>
          <w:w w:val="105"/>
          <w:sz w:val="21"/>
        </w:rPr>
        <w:t xml:space="preserve">retracted </w:t>
      </w:r>
      <w:r>
        <w:rPr>
          <w:spacing w:val="-4"/>
          <w:w w:val="105"/>
          <w:sz w:val="21"/>
        </w:rPr>
        <w:t xml:space="preserve">the </w:t>
      </w:r>
      <w:r>
        <w:rPr>
          <w:spacing w:val="-5"/>
          <w:w w:val="105"/>
          <w:sz w:val="21"/>
        </w:rPr>
        <w:t xml:space="preserve">publication </w:t>
      </w:r>
      <w:r>
        <w:rPr>
          <w:spacing w:val="-6"/>
          <w:w w:val="105"/>
          <w:sz w:val="21"/>
        </w:rPr>
        <w:t xml:space="preserve">‘sincerely </w:t>
      </w:r>
      <w:r>
        <w:rPr>
          <w:spacing w:val="-4"/>
          <w:w w:val="105"/>
          <w:sz w:val="21"/>
        </w:rPr>
        <w:t>and</w:t>
      </w:r>
      <w:r>
        <w:rPr>
          <w:spacing w:val="-37"/>
          <w:w w:val="105"/>
          <w:sz w:val="21"/>
        </w:rPr>
        <w:t xml:space="preserve"> </w:t>
      </w:r>
      <w:r>
        <w:rPr>
          <w:spacing w:val="-7"/>
          <w:w w:val="105"/>
          <w:sz w:val="21"/>
        </w:rPr>
        <w:t>fully’.</w:t>
      </w:r>
      <w:r>
        <w:rPr>
          <w:spacing w:val="-7"/>
          <w:w w:val="105"/>
          <w:position w:val="7"/>
          <w:sz w:val="12"/>
        </w:rPr>
        <w:t>88</w:t>
      </w:r>
    </w:p>
    <w:p w:rsidR="00D04CB6" w:rsidRDefault="00F732FE">
      <w:pPr>
        <w:pStyle w:val="ListParagraph"/>
        <w:numPr>
          <w:ilvl w:val="1"/>
          <w:numId w:val="185"/>
        </w:numPr>
        <w:tabs>
          <w:tab w:val="left" w:pos="920"/>
          <w:tab w:val="left" w:pos="921"/>
        </w:tabs>
        <w:spacing w:before="120"/>
        <w:ind w:left="920" w:hanging="793"/>
        <w:jc w:val="left"/>
        <w:rPr>
          <w:i/>
          <w:sz w:val="21"/>
        </w:rPr>
      </w:pPr>
      <w:r>
        <w:rPr>
          <w:spacing w:val="-3"/>
          <w:w w:val="105"/>
          <w:sz w:val="21"/>
        </w:rPr>
        <w:t>The</w:t>
      </w:r>
      <w:r>
        <w:rPr>
          <w:spacing w:val="-10"/>
          <w:w w:val="105"/>
          <w:sz w:val="21"/>
        </w:rPr>
        <w:t xml:space="preserve"> </w:t>
      </w:r>
      <w:r>
        <w:rPr>
          <w:spacing w:val="-5"/>
          <w:w w:val="105"/>
          <w:sz w:val="21"/>
        </w:rPr>
        <w:t>ministers</w:t>
      </w:r>
      <w:r>
        <w:rPr>
          <w:spacing w:val="-10"/>
          <w:w w:val="105"/>
          <w:sz w:val="21"/>
        </w:rPr>
        <w:t xml:space="preserve"> </w:t>
      </w:r>
      <w:r>
        <w:rPr>
          <w:spacing w:val="-5"/>
          <w:w w:val="105"/>
          <w:sz w:val="21"/>
        </w:rPr>
        <w:t>admitted</w:t>
      </w:r>
      <w:r>
        <w:rPr>
          <w:spacing w:val="-10"/>
          <w:w w:val="105"/>
          <w:sz w:val="21"/>
        </w:rPr>
        <w:t xml:space="preserve"> </w:t>
      </w:r>
      <w:r>
        <w:rPr>
          <w:spacing w:val="-5"/>
          <w:w w:val="105"/>
          <w:sz w:val="21"/>
        </w:rPr>
        <w:t>making</w:t>
      </w:r>
      <w:r>
        <w:rPr>
          <w:spacing w:val="-10"/>
          <w:w w:val="105"/>
          <w:sz w:val="21"/>
        </w:rPr>
        <w:t xml:space="preserve"> </w:t>
      </w:r>
      <w:r>
        <w:rPr>
          <w:spacing w:val="-4"/>
          <w:w w:val="105"/>
          <w:sz w:val="21"/>
        </w:rPr>
        <w:t>the</w:t>
      </w:r>
      <w:r>
        <w:rPr>
          <w:spacing w:val="-10"/>
          <w:w w:val="105"/>
          <w:sz w:val="21"/>
        </w:rPr>
        <w:t xml:space="preserve"> </w:t>
      </w:r>
      <w:r>
        <w:rPr>
          <w:spacing w:val="-5"/>
          <w:w w:val="105"/>
          <w:sz w:val="21"/>
        </w:rPr>
        <w:t>statements,</w:t>
      </w:r>
      <w:r>
        <w:rPr>
          <w:spacing w:val="-10"/>
          <w:w w:val="105"/>
          <w:sz w:val="21"/>
        </w:rPr>
        <w:t xml:space="preserve"> </w:t>
      </w:r>
      <w:r>
        <w:rPr>
          <w:spacing w:val="-4"/>
          <w:w w:val="105"/>
          <w:sz w:val="21"/>
        </w:rPr>
        <w:t>but</w:t>
      </w:r>
      <w:r>
        <w:rPr>
          <w:spacing w:val="-10"/>
          <w:w w:val="105"/>
          <w:sz w:val="21"/>
        </w:rPr>
        <w:t xml:space="preserve"> </w:t>
      </w:r>
      <w:r>
        <w:rPr>
          <w:spacing w:val="-5"/>
          <w:w w:val="105"/>
          <w:sz w:val="21"/>
        </w:rPr>
        <w:t>denied</w:t>
      </w:r>
      <w:r>
        <w:rPr>
          <w:spacing w:val="-10"/>
          <w:w w:val="105"/>
          <w:sz w:val="21"/>
        </w:rPr>
        <w:t xml:space="preserve"> </w:t>
      </w:r>
      <w:r>
        <w:rPr>
          <w:spacing w:val="-5"/>
          <w:w w:val="105"/>
          <w:sz w:val="21"/>
        </w:rPr>
        <w:t>any</w:t>
      </w:r>
      <w:r>
        <w:rPr>
          <w:spacing w:val="-10"/>
          <w:w w:val="105"/>
          <w:sz w:val="21"/>
        </w:rPr>
        <w:t xml:space="preserve"> </w:t>
      </w:r>
      <w:r>
        <w:rPr>
          <w:spacing w:val="-6"/>
          <w:w w:val="105"/>
          <w:sz w:val="21"/>
        </w:rPr>
        <w:t>intent</w:t>
      </w:r>
      <w:r>
        <w:rPr>
          <w:spacing w:val="-10"/>
          <w:w w:val="105"/>
          <w:sz w:val="21"/>
        </w:rPr>
        <w:t xml:space="preserve"> </w:t>
      </w:r>
      <w:r>
        <w:rPr>
          <w:spacing w:val="-4"/>
          <w:w w:val="105"/>
          <w:sz w:val="21"/>
        </w:rPr>
        <w:t>to</w:t>
      </w:r>
      <w:r>
        <w:rPr>
          <w:i/>
          <w:spacing w:val="-4"/>
          <w:w w:val="105"/>
          <w:sz w:val="21"/>
        </w:rPr>
        <w:t>:</w:t>
      </w:r>
    </w:p>
    <w:p w:rsidR="00D04CB6" w:rsidRDefault="00F732FE">
      <w:pPr>
        <w:pStyle w:val="ListParagraph"/>
        <w:numPr>
          <w:ilvl w:val="0"/>
          <w:numId w:val="163"/>
        </w:numPr>
        <w:tabs>
          <w:tab w:val="left" w:pos="1261"/>
          <w:tab w:val="left" w:pos="1262"/>
        </w:tabs>
        <w:spacing w:before="123"/>
        <w:rPr>
          <w:sz w:val="21"/>
        </w:rPr>
      </w:pPr>
      <w:r>
        <w:rPr>
          <w:spacing w:val="-3"/>
          <w:sz w:val="21"/>
        </w:rPr>
        <w:t xml:space="preserve">undermine  public  </w:t>
      </w:r>
      <w:r>
        <w:rPr>
          <w:sz w:val="21"/>
        </w:rPr>
        <w:t>confidence in the</w:t>
      </w:r>
      <w:r>
        <w:rPr>
          <w:spacing w:val="35"/>
          <w:sz w:val="21"/>
        </w:rPr>
        <w:t xml:space="preserve"> </w:t>
      </w:r>
      <w:r>
        <w:rPr>
          <w:sz w:val="21"/>
        </w:rPr>
        <w:t>judiciary</w:t>
      </w:r>
    </w:p>
    <w:p w:rsidR="00D04CB6" w:rsidRDefault="00F732FE">
      <w:pPr>
        <w:pStyle w:val="ListParagraph"/>
        <w:numPr>
          <w:ilvl w:val="0"/>
          <w:numId w:val="163"/>
        </w:numPr>
        <w:tabs>
          <w:tab w:val="left" w:pos="1261"/>
          <w:tab w:val="left" w:pos="1262"/>
        </w:tabs>
        <w:spacing w:before="88" w:line="242" w:lineRule="auto"/>
        <w:ind w:right="1805"/>
        <w:rPr>
          <w:sz w:val="21"/>
        </w:rPr>
      </w:pPr>
      <w:r>
        <w:rPr>
          <w:w w:val="105"/>
          <w:sz w:val="21"/>
        </w:rPr>
        <w:t xml:space="preserve">suggest or imply </w:t>
      </w:r>
      <w:r>
        <w:rPr>
          <w:spacing w:val="-3"/>
          <w:w w:val="105"/>
          <w:sz w:val="21"/>
        </w:rPr>
        <w:t xml:space="preserve">that </w:t>
      </w:r>
      <w:r>
        <w:rPr>
          <w:w w:val="105"/>
          <w:sz w:val="21"/>
        </w:rPr>
        <w:t xml:space="preserve">the </w:t>
      </w:r>
      <w:r>
        <w:rPr>
          <w:spacing w:val="-3"/>
          <w:w w:val="105"/>
          <w:sz w:val="21"/>
        </w:rPr>
        <w:t xml:space="preserve">Court </w:t>
      </w:r>
      <w:r>
        <w:rPr>
          <w:w w:val="105"/>
          <w:sz w:val="21"/>
        </w:rPr>
        <w:t xml:space="preserve">would </w:t>
      </w:r>
      <w:r>
        <w:rPr>
          <w:spacing w:val="-2"/>
          <w:w w:val="105"/>
          <w:sz w:val="21"/>
        </w:rPr>
        <w:t xml:space="preserve">not </w:t>
      </w:r>
      <w:r>
        <w:rPr>
          <w:w w:val="105"/>
          <w:sz w:val="21"/>
        </w:rPr>
        <w:t xml:space="preserve">apply the law in </w:t>
      </w:r>
      <w:r>
        <w:rPr>
          <w:spacing w:val="-3"/>
          <w:w w:val="105"/>
          <w:sz w:val="21"/>
        </w:rPr>
        <w:t xml:space="preserve">disposing </w:t>
      </w:r>
      <w:r>
        <w:rPr>
          <w:w w:val="105"/>
          <w:sz w:val="21"/>
        </w:rPr>
        <w:t xml:space="preserve">of the matters </w:t>
      </w:r>
      <w:r>
        <w:rPr>
          <w:spacing w:val="-3"/>
          <w:w w:val="105"/>
          <w:sz w:val="21"/>
        </w:rPr>
        <w:t>before</w:t>
      </w:r>
      <w:r>
        <w:rPr>
          <w:spacing w:val="-13"/>
          <w:w w:val="105"/>
          <w:sz w:val="21"/>
        </w:rPr>
        <w:t xml:space="preserve"> </w:t>
      </w:r>
      <w:r>
        <w:rPr>
          <w:w w:val="105"/>
          <w:sz w:val="21"/>
        </w:rPr>
        <w:t>it</w:t>
      </w:r>
    </w:p>
    <w:p w:rsidR="00D04CB6" w:rsidRDefault="00F732FE">
      <w:pPr>
        <w:pStyle w:val="ListParagraph"/>
        <w:numPr>
          <w:ilvl w:val="0"/>
          <w:numId w:val="163"/>
        </w:numPr>
        <w:tabs>
          <w:tab w:val="left" w:pos="1261"/>
          <w:tab w:val="left" w:pos="1262"/>
        </w:tabs>
        <w:spacing w:before="86" w:line="242" w:lineRule="auto"/>
        <w:ind w:right="2262"/>
        <w:rPr>
          <w:sz w:val="12"/>
        </w:rPr>
      </w:pPr>
      <w:r>
        <w:rPr>
          <w:spacing w:val="-3"/>
          <w:w w:val="105"/>
          <w:sz w:val="21"/>
        </w:rPr>
        <w:t>pressure</w:t>
      </w:r>
      <w:r>
        <w:rPr>
          <w:spacing w:val="-5"/>
          <w:w w:val="105"/>
          <w:sz w:val="21"/>
        </w:rPr>
        <w:t xml:space="preserve"> </w:t>
      </w:r>
      <w:r>
        <w:rPr>
          <w:w w:val="105"/>
          <w:sz w:val="21"/>
        </w:rPr>
        <w:t>the</w:t>
      </w:r>
      <w:r>
        <w:rPr>
          <w:spacing w:val="-5"/>
          <w:w w:val="105"/>
          <w:sz w:val="21"/>
        </w:rPr>
        <w:t xml:space="preserve"> </w:t>
      </w:r>
      <w:r>
        <w:rPr>
          <w:spacing w:val="-3"/>
          <w:w w:val="105"/>
          <w:sz w:val="21"/>
        </w:rPr>
        <w:t>Court</w:t>
      </w:r>
      <w:r>
        <w:rPr>
          <w:spacing w:val="-5"/>
          <w:w w:val="105"/>
          <w:sz w:val="21"/>
        </w:rPr>
        <w:t xml:space="preserve"> </w:t>
      </w:r>
      <w:r>
        <w:rPr>
          <w:w w:val="105"/>
          <w:sz w:val="21"/>
        </w:rPr>
        <w:t>in</w:t>
      </w:r>
      <w:r>
        <w:rPr>
          <w:spacing w:val="-5"/>
          <w:w w:val="105"/>
          <w:sz w:val="21"/>
        </w:rPr>
        <w:t xml:space="preserve"> </w:t>
      </w:r>
      <w:r>
        <w:rPr>
          <w:spacing w:val="-3"/>
          <w:w w:val="105"/>
          <w:sz w:val="21"/>
        </w:rPr>
        <w:t>relation</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spacing w:val="-3"/>
          <w:w w:val="105"/>
          <w:sz w:val="21"/>
        </w:rPr>
        <w:t>manner</w:t>
      </w:r>
      <w:r>
        <w:rPr>
          <w:spacing w:val="-5"/>
          <w:w w:val="105"/>
          <w:sz w:val="21"/>
        </w:rPr>
        <w:t xml:space="preserve"> </w:t>
      </w:r>
      <w:r>
        <w:rPr>
          <w:w w:val="105"/>
          <w:sz w:val="21"/>
        </w:rPr>
        <w:t>in</w:t>
      </w:r>
      <w:r>
        <w:rPr>
          <w:spacing w:val="-5"/>
          <w:w w:val="105"/>
          <w:sz w:val="21"/>
        </w:rPr>
        <w:t xml:space="preserve"> </w:t>
      </w:r>
      <w:r>
        <w:rPr>
          <w:w w:val="105"/>
          <w:sz w:val="21"/>
        </w:rPr>
        <w:t>which</w:t>
      </w:r>
      <w:r>
        <w:rPr>
          <w:spacing w:val="-5"/>
          <w:w w:val="105"/>
          <w:sz w:val="21"/>
        </w:rPr>
        <w:t xml:space="preserve"> </w:t>
      </w:r>
      <w:r>
        <w:rPr>
          <w:w w:val="105"/>
          <w:sz w:val="21"/>
        </w:rPr>
        <w:t>it</w:t>
      </w:r>
      <w:r>
        <w:rPr>
          <w:spacing w:val="-5"/>
          <w:w w:val="105"/>
          <w:sz w:val="21"/>
        </w:rPr>
        <w:t xml:space="preserve"> </w:t>
      </w:r>
      <w:r>
        <w:rPr>
          <w:w w:val="105"/>
          <w:sz w:val="21"/>
        </w:rPr>
        <w:t>disposed</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 xml:space="preserve">appeal </w:t>
      </w:r>
      <w:r>
        <w:rPr>
          <w:spacing w:val="-3"/>
          <w:w w:val="105"/>
          <w:sz w:val="21"/>
        </w:rPr>
        <w:t xml:space="preserve">concerning </w:t>
      </w:r>
      <w:r>
        <w:rPr>
          <w:w w:val="105"/>
          <w:sz w:val="21"/>
        </w:rPr>
        <w:t>Mr</w:t>
      </w:r>
      <w:r>
        <w:rPr>
          <w:spacing w:val="-12"/>
          <w:w w:val="105"/>
          <w:sz w:val="21"/>
        </w:rPr>
        <w:t xml:space="preserve"> </w:t>
      </w:r>
      <w:r>
        <w:rPr>
          <w:w w:val="105"/>
          <w:sz w:val="21"/>
        </w:rPr>
        <w:t>Besim</w:t>
      </w:r>
      <w:r>
        <w:rPr>
          <w:i/>
          <w:w w:val="105"/>
          <w:sz w:val="21"/>
        </w:rPr>
        <w:t>.</w:t>
      </w:r>
      <w:r>
        <w:rPr>
          <w:w w:val="105"/>
          <w:position w:val="7"/>
          <w:sz w:val="12"/>
        </w:rPr>
        <w:t>89</w:t>
      </w:r>
    </w:p>
    <w:p w:rsidR="00D04CB6" w:rsidRDefault="00F732FE">
      <w:pPr>
        <w:pStyle w:val="ListParagraph"/>
        <w:numPr>
          <w:ilvl w:val="1"/>
          <w:numId w:val="185"/>
        </w:numPr>
        <w:tabs>
          <w:tab w:val="left" w:pos="921"/>
          <w:tab w:val="left" w:pos="922"/>
        </w:tabs>
        <w:spacing w:before="86" w:line="242" w:lineRule="auto"/>
        <w:ind w:left="921" w:right="2149"/>
        <w:jc w:val="left"/>
        <w:rPr>
          <w:sz w:val="12"/>
        </w:rPr>
      </w:pPr>
      <w:r>
        <w:rPr>
          <w:spacing w:val="-4"/>
          <w:w w:val="105"/>
          <w:sz w:val="21"/>
        </w:rPr>
        <w:t xml:space="preserve">They expressed </w:t>
      </w:r>
      <w:r>
        <w:rPr>
          <w:spacing w:val="-5"/>
          <w:w w:val="105"/>
          <w:sz w:val="21"/>
        </w:rPr>
        <w:t xml:space="preserve">regret that </w:t>
      </w:r>
      <w:r>
        <w:rPr>
          <w:spacing w:val="-4"/>
          <w:w w:val="105"/>
          <w:sz w:val="21"/>
        </w:rPr>
        <w:t xml:space="preserve">they had used </w:t>
      </w:r>
      <w:r>
        <w:rPr>
          <w:spacing w:val="-6"/>
          <w:w w:val="105"/>
          <w:sz w:val="21"/>
        </w:rPr>
        <w:t xml:space="preserve">language </w:t>
      </w:r>
      <w:r>
        <w:rPr>
          <w:spacing w:val="-5"/>
          <w:w w:val="105"/>
          <w:sz w:val="21"/>
        </w:rPr>
        <w:t xml:space="preserve">that </w:t>
      </w:r>
      <w:r>
        <w:rPr>
          <w:spacing w:val="-4"/>
          <w:w w:val="105"/>
          <w:sz w:val="21"/>
        </w:rPr>
        <w:t xml:space="preserve">was </w:t>
      </w:r>
      <w:r>
        <w:rPr>
          <w:spacing w:val="-5"/>
          <w:w w:val="105"/>
          <w:sz w:val="21"/>
        </w:rPr>
        <w:t xml:space="preserve">capable </w:t>
      </w:r>
      <w:r>
        <w:rPr>
          <w:spacing w:val="-4"/>
          <w:w w:val="105"/>
          <w:sz w:val="21"/>
        </w:rPr>
        <w:t xml:space="preserve">of </w:t>
      </w:r>
      <w:r>
        <w:rPr>
          <w:spacing w:val="-6"/>
          <w:w w:val="105"/>
          <w:sz w:val="21"/>
        </w:rPr>
        <w:t xml:space="preserve">conveying </w:t>
      </w:r>
      <w:r>
        <w:rPr>
          <w:spacing w:val="-5"/>
          <w:w w:val="105"/>
          <w:sz w:val="21"/>
        </w:rPr>
        <w:t xml:space="preserve">that </w:t>
      </w:r>
      <w:r>
        <w:rPr>
          <w:spacing w:val="-6"/>
          <w:w w:val="105"/>
          <w:sz w:val="21"/>
        </w:rPr>
        <w:t>meaning</w:t>
      </w:r>
      <w:r>
        <w:rPr>
          <w:w w:val="105"/>
          <w:sz w:val="21"/>
        </w:rPr>
        <w:t xml:space="preserve"> </w:t>
      </w:r>
      <w:r>
        <w:rPr>
          <w:spacing w:val="-4"/>
          <w:w w:val="105"/>
          <w:sz w:val="21"/>
        </w:rPr>
        <w:t>when</w:t>
      </w:r>
      <w:r>
        <w:rPr>
          <w:w w:val="105"/>
          <w:sz w:val="21"/>
        </w:rPr>
        <w:t xml:space="preserve"> </w:t>
      </w:r>
      <w:r>
        <w:rPr>
          <w:spacing w:val="-3"/>
          <w:w w:val="105"/>
          <w:sz w:val="21"/>
        </w:rPr>
        <w:t>no</w:t>
      </w:r>
      <w:r>
        <w:rPr>
          <w:w w:val="105"/>
          <w:sz w:val="21"/>
        </w:rPr>
        <w:t xml:space="preserve"> </w:t>
      </w:r>
      <w:r>
        <w:rPr>
          <w:spacing w:val="-5"/>
          <w:w w:val="105"/>
          <w:sz w:val="21"/>
        </w:rPr>
        <w:t>such</w:t>
      </w:r>
      <w:r>
        <w:rPr>
          <w:w w:val="105"/>
          <w:sz w:val="21"/>
        </w:rPr>
        <w:t xml:space="preserve"> </w:t>
      </w:r>
      <w:r>
        <w:rPr>
          <w:spacing w:val="-6"/>
          <w:w w:val="105"/>
          <w:sz w:val="21"/>
        </w:rPr>
        <w:t>meaning</w:t>
      </w:r>
      <w:r>
        <w:rPr>
          <w:w w:val="105"/>
          <w:sz w:val="21"/>
        </w:rPr>
        <w:t xml:space="preserve"> </w:t>
      </w:r>
      <w:r>
        <w:rPr>
          <w:spacing w:val="-4"/>
          <w:w w:val="105"/>
          <w:sz w:val="21"/>
        </w:rPr>
        <w:t>was</w:t>
      </w:r>
      <w:r>
        <w:rPr>
          <w:w w:val="105"/>
          <w:sz w:val="21"/>
        </w:rPr>
        <w:t xml:space="preserve"> </w:t>
      </w:r>
      <w:r>
        <w:rPr>
          <w:spacing w:val="-6"/>
          <w:w w:val="105"/>
          <w:sz w:val="21"/>
        </w:rPr>
        <w:t>intended,</w:t>
      </w:r>
      <w:r>
        <w:rPr>
          <w:w w:val="105"/>
          <w:sz w:val="21"/>
        </w:rPr>
        <w:t xml:space="preserve"> </w:t>
      </w:r>
      <w:r>
        <w:rPr>
          <w:spacing w:val="-4"/>
          <w:w w:val="105"/>
          <w:sz w:val="21"/>
        </w:rPr>
        <w:t>but</w:t>
      </w:r>
      <w:r>
        <w:rPr>
          <w:w w:val="105"/>
          <w:sz w:val="21"/>
        </w:rPr>
        <w:t xml:space="preserve"> </w:t>
      </w:r>
      <w:r>
        <w:rPr>
          <w:spacing w:val="-6"/>
          <w:w w:val="105"/>
          <w:sz w:val="21"/>
        </w:rPr>
        <w:t>initially</w:t>
      </w:r>
      <w:r>
        <w:rPr>
          <w:w w:val="105"/>
          <w:sz w:val="21"/>
        </w:rPr>
        <w:t xml:space="preserve"> </w:t>
      </w:r>
      <w:r>
        <w:rPr>
          <w:spacing w:val="-3"/>
          <w:w w:val="105"/>
          <w:sz w:val="21"/>
        </w:rPr>
        <w:t>no</w:t>
      </w:r>
      <w:r>
        <w:rPr>
          <w:w w:val="105"/>
          <w:sz w:val="21"/>
        </w:rPr>
        <w:t xml:space="preserve"> </w:t>
      </w:r>
      <w:r>
        <w:rPr>
          <w:spacing w:val="-4"/>
          <w:w w:val="105"/>
          <w:sz w:val="21"/>
        </w:rPr>
        <w:t>apology</w:t>
      </w:r>
      <w:r>
        <w:rPr>
          <w:w w:val="105"/>
          <w:sz w:val="21"/>
        </w:rPr>
        <w:t xml:space="preserve"> </w:t>
      </w:r>
      <w:r>
        <w:rPr>
          <w:spacing w:val="-4"/>
          <w:w w:val="105"/>
          <w:sz w:val="21"/>
        </w:rPr>
        <w:t>was</w:t>
      </w:r>
      <w:r>
        <w:rPr>
          <w:w w:val="105"/>
          <w:sz w:val="21"/>
        </w:rPr>
        <w:t xml:space="preserve"> </w:t>
      </w:r>
      <w:r>
        <w:rPr>
          <w:spacing w:val="-6"/>
          <w:w w:val="105"/>
          <w:sz w:val="21"/>
        </w:rPr>
        <w:t>given</w:t>
      </w:r>
      <w:r>
        <w:rPr>
          <w:i/>
          <w:spacing w:val="-6"/>
          <w:w w:val="105"/>
          <w:sz w:val="21"/>
        </w:rPr>
        <w:t>.</w:t>
      </w:r>
      <w:r>
        <w:rPr>
          <w:spacing w:val="-6"/>
          <w:w w:val="105"/>
          <w:position w:val="7"/>
          <w:sz w:val="12"/>
        </w:rPr>
        <w:t>90</w:t>
      </w:r>
    </w:p>
    <w:p w:rsidR="00D04CB6" w:rsidRDefault="00F732FE">
      <w:pPr>
        <w:pStyle w:val="ListParagraph"/>
        <w:numPr>
          <w:ilvl w:val="1"/>
          <w:numId w:val="185"/>
        </w:numPr>
        <w:tabs>
          <w:tab w:val="left" w:pos="921"/>
          <w:tab w:val="left" w:pos="922"/>
        </w:tabs>
        <w:spacing w:before="121" w:line="242" w:lineRule="auto"/>
        <w:ind w:left="921" w:right="1762"/>
        <w:jc w:val="left"/>
        <w:rPr>
          <w:sz w:val="12"/>
        </w:rPr>
      </w:pPr>
      <w:r>
        <w:rPr>
          <w:spacing w:val="-5"/>
          <w:sz w:val="21"/>
        </w:rPr>
        <w:t xml:space="preserve">After  </w:t>
      </w:r>
      <w:r>
        <w:rPr>
          <w:spacing w:val="-4"/>
          <w:sz w:val="21"/>
        </w:rPr>
        <w:t xml:space="preserve">the  </w:t>
      </w:r>
      <w:r>
        <w:rPr>
          <w:spacing w:val="-6"/>
          <w:sz w:val="21"/>
        </w:rPr>
        <w:t xml:space="preserve">submissions  </w:t>
      </w:r>
      <w:r>
        <w:rPr>
          <w:spacing w:val="-5"/>
          <w:sz w:val="21"/>
        </w:rPr>
        <w:t xml:space="preserve">were  made,  </w:t>
      </w:r>
      <w:r>
        <w:rPr>
          <w:spacing w:val="-4"/>
          <w:sz w:val="21"/>
        </w:rPr>
        <w:t xml:space="preserve">the  </w:t>
      </w:r>
      <w:r>
        <w:rPr>
          <w:spacing w:val="-5"/>
          <w:sz w:val="21"/>
        </w:rPr>
        <w:t xml:space="preserve">Court  </w:t>
      </w:r>
      <w:r>
        <w:rPr>
          <w:spacing w:val="-4"/>
          <w:sz w:val="21"/>
        </w:rPr>
        <w:t xml:space="preserve">reserved  </w:t>
      </w:r>
      <w:r>
        <w:rPr>
          <w:spacing w:val="-3"/>
          <w:sz w:val="21"/>
        </w:rPr>
        <w:t xml:space="preserve">its  </w:t>
      </w:r>
      <w:r>
        <w:rPr>
          <w:spacing w:val="-5"/>
          <w:sz w:val="21"/>
        </w:rPr>
        <w:t xml:space="preserve">decision.  </w:t>
      </w:r>
      <w:r>
        <w:rPr>
          <w:sz w:val="21"/>
        </w:rPr>
        <w:t xml:space="preserve">In  </w:t>
      </w:r>
      <w:r>
        <w:rPr>
          <w:spacing w:val="-4"/>
          <w:sz w:val="21"/>
        </w:rPr>
        <w:t xml:space="preserve">the  </w:t>
      </w:r>
      <w:r>
        <w:rPr>
          <w:spacing w:val="-6"/>
          <w:sz w:val="21"/>
        </w:rPr>
        <w:t xml:space="preserve">interim  </w:t>
      </w:r>
      <w:r>
        <w:rPr>
          <w:spacing w:val="-4"/>
          <w:sz w:val="21"/>
        </w:rPr>
        <w:t xml:space="preserve">the </w:t>
      </w:r>
      <w:r>
        <w:rPr>
          <w:spacing w:val="-5"/>
          <w:sz w:val="21"/>
        </w:rPr>
        <w:t xml:space="preserve">ministers  changed  their  position,  </w:t>
      </w:r>
      <w:r>
        <w:rPr>
          <w:spacing w:val="-4"/>
          <w:sz w:val="21"/>
        </w:rPr>
        <w:t xml:space="preserve">the </w:t>
      </w:r>
      <w:r>
        <w:rPr>
          <w:spacing w:val="-5"/>
          <w:sz w:val="21"/>
        </w:rPr>
        <w:t xml:space="preserve">matter  </w:t>
      </w:r>
      <w:r>
        <w:rPr>
          <w:spacing w:val="-4"/>
          <w:sz w:val="21"/>
        </w:rPr>
        <w:t xml:space="preserve">was </w:t>
      </w:r>
      <w:r>
        <w:rPr>
          <w:spacing w:val="-5"/>
          <w:sz w:val="21"/>
        </w:rPr>
        <w:t xml:space="preserve">relisted  </w:t>
      </w:r>
      <w:r>
        <w:rPr>
          <w:spacing w:val="-4"/>
          <w:sz w:val="21"/>
        </w:rPr>
        <w:t xml:space="preserve">and the </w:t>
      </w:r>
      <w:r>
        <w:rPr>
          <w:spacing w:val="-6"/>
          <w:sz w:val="21"/>
        </w:rPr>
        <w:t xml:space="preserve">Solicitor-General  </w:t>
      </w:r>
      <w:r>
        <w:rPr>
          <w:spacing w:val="-4"/>
          <w:sz w:val="21"/>
        </w:rPr>
        <w:t xml:space="preserve">made </w:t>
      </w:r>
      <w:r>
        <w:rPr>
          <w:sz w:val="21"/>
        </w:rPr>
        <w:t xml:space="preserve">a </w:t>
      </w:r>
      <w:r>
        <w:rPr>
          <w:spacing w:val="-5"/>
          <w:sz w:val="21"/>
        </w:rPr>
        <w:t xml:space="preserve">full </w:t>
      </w:r>
      <w:r>
        <w:rPr>
          <w:spacing w:val="-4"/>
          <w:sz w:val="21"/>
        </w:rPr>
        <w:t xml:space="preserve">and </w:t>
      </w:r>
      <w:r>
        <w:rPr>
          <w:spacing w:val="-5"/>
          <w:sz w:val="21"/>
        </w:rPr>
        <w:t xml:space="preserve">unqualified </w:t>
      </w:r>
      <w:r>
        <w:rPr>
          <w:spacing w:val="-4"/>
          <w:sz w:val="21"/>
        </w:rPr>
        <w:t xml:space="preserve">apology </w:t>
      </w:r>
      <w:r>
        <w:rPr>
          <w:spacing w:val="-5"/>
          <w:sz w:val="21"/>
        </w:rPr>
        <w:t xml:space="preserve">for </w:t>
      </w:r>
      <w:r>
        <w:rPr>
          <w:spacing w:val="-4"/>
          <w:sz w:val="21"/>
        </w:rPr>
        <w:t xml:space="preserve">the </w:t>
      </w:r>
      <w:r>
        <w:rPr>
          <w:spacing w:val="-5"/>
          <w:sz w:val="21"/>
        </w:rPr>
        <w:t xml:space="preserve">statements </w:t>
      </w:r>
      <w:r>
        <w:rPr>
          <w:spacing w:val="-3"/>
          <w:sz w:val="21"/>
        </w:rPr>
        <w:t xml:space="preserve">on </w:t>
      </w:r>
      <w:r>
        <w:rPr>
          <w:spacing w:val="-5"/>
          <w:sz w:val="21"/>
        </w:rPr>
        <w:t xml:space="preserve">behalf </w:t>
      </w:r>
      <w:r>
        <w:rPr>
          <w:spacing w:val="-4"/>
          <w:sz w:val="21"/>
        </w:rPr>
        <w:t xml:space="preserve">of the </w:t>
      </w:r>
      <w:r>
        <w:rPr>
          <w:spacing w:val="-5"/>
          <w:sz w:val="21"/>
        </w:rPr>
        <w:t>ministe</w:t>
      </w:r>
      <w:r>
        <w:rPr>
          <w:spacing w:val="-5"/>
          <w:sz w:val="21"/>
        </w:rPr>
        <w:t xml:space="preserve">rs </w:t>
      </w:r>
      <w:r>
        <w:rPr>
          <w:spacing w:val="-4"/>
          <w:sz w:val="21"/>
        </w:rPr>
        <w:t xml:space="preserve">and </w:t>
      </w:r>
      <w:r>
        <w:rPr>
          <w:spacing w:val="-5"/>
          <w:sz w:val="21"/>
        </w:rPr>
        <w:t xml:space="preserve">retracted </w:t>
      </w:r>
      <w:r>
        <w:rPr>
          <w:spacing w:val="-4"/>
          <w:sz w:val="21"/>
        </w:rPr>
        <w:t xml:space="preserve">the </w:t>
      </w:r>
      <w:r>
        <w:rPr>
          <w:spacing w:val="-5"/>
          <w:sz w:val="21"/>
        </w:rPr>
        <w:t xml:space="preserve">statements  </w:t>
      </w:r>
      <w:r>
        <w:rPr>
          <w:spacing w:val="-4"/>
          <w:sz w:val="21"/>
        </w:rPr>
        <w:t xml:space="preserve">in  </w:t>
      </w:r>
      <w:r>
        <w:rPr>
          <w:spacing w:val="-5"/>
          <w:sz w:val="21"/>
        </w:rPr>
        <w:t>their</w:t>
      </w:r>
      <w:r>
        <w:rPr>
          <w:spacing w:val="-10"/>
          <w:sz w:val="21"/>
        </w:rPr>
        <w:t xml:space="preserve"> </w:t>
      </w:r>
      <w:r>
        <w:rPr>
          <w:spacing w:val="-8"/>
          <w:sz w:val="21"/>
        </w:rPr>
        <w:t>entirety</w:t>
      </w:r>
      <w:r>
        <w:rPr>
          <w:i/>
          <w:spacing w:val="-8"/>
          <w:sz w:val="21"/>
        </w:rPr>
        <w:t>.</w:t>
      </w:r>
      <w:r>
        <w:rPr>
          <w:spacing w:val="-8"/>
          <w:position w:val="7"/>
          <w:sz w:val="12"/>
        </w:rPr>
        <w:t>91</w:t>
      </w:r>
    </w:p>
    <w:p w:rsidR="00D04CB6" w:rsidRDefault="00F732FE">
      <w:pPr>
        <w:pStyle w:val="ListParagraph"/>
        <w:numPr>
          <w:ilvl w:val="1"/>
          <w:numId w:val="185"/>
        </w:numPr>
        <w:tabs>
          <w:tab w:val="left" w:pos="920"/>
          <w:tab w:val="left" w:pos="921"/>
        </w:tabs>
        <w:spacing w:before="121" w:line="242" w:lineRule="auto"/>
        <w:ind w:left="920" w:right="1639" w:hanging="793"/>
        <w:jc w:val="left"/>
        <w:rPr>
          <w:sz w:val="12"/>
        </w:rPr>
      </w:pPr>
      <w:r>
        <w:rPr>
          <w:spacing w:val="-3"/>
          <w:sz w:val="21"/>
        </w:rPr>
        <w:t xml:space="preserve">The </w:t>
      </w:r>
      <w:r>
        <w:rPr>
          <w:spacing w:val="-5"/>
          <w:sz w:val="21"/>
        </w:rPr>
        <w:t xml:space="preserve">Court </w:t>
      </w:r>
      <w:r>
        <w:rPr>
          <w:spacing w:val="-4"/>
          <w:sz w:val="21"/>
        </w:rPr>
        <w:t xml:space="preserve">then </w:t>
      </w:r>
      <w:r>
        <w:rPr>
          <w:spacing w:val="-5"/>
          <w:sz w:val="21"/>
        </w:rPr>
        <w:t xml:space="preserve">issued </w:t>
      </w:r>
      <w:r>
        <w:rPr>
          <w:sz w:val="21"/>
        </w:rPr>
        <w:t xml:space="preserve">a </w:t>
      </w:r>
      <w:r>
        <w:rPr>
          <w:spacing w:val="-6"/>
          <w:sz w:val="21"/>
        </w:rPr>
        <w:t xml:space="preserve">ruling  </w:t>
      </w:r>
      <w:r>
        <w:rPr>
          <w:spacing w:val="-4"/>
          <w:sz w:val="21"/>
        </w:rPr>
        <w:t xml:space="preserve">in </w:t>
      </w:r>
      <w:r>
        <w:rPr>
          <w:spacing w:val="-5"/>
          <w:sz w:val="21"/>
        </w:rPr>
        <w:t xml:space="preserve">which </w:t>
      </w:r>
      <w:r>
        <w:rPr>
          <w:spacing w:val="-3"/>
          <w:sz w:val="21"/>
        </w:rPr>
        <w:t xml:space="preserve">it </w:t>
      </w:r>
      <w:r>
        <w:rPr>
          <w:spacing w:val="-4"/>
          <w:sz w:val="21"/>
        </w:rPr>
        <w:t xml:space="preserve">stated </w:t>
      </w:r>
      <w:r>
        <w:rPr>
          <w:spacing w:val="-5"/>
          <w:sz w:val="21"/>
        </w:rPr>
        <w:t xml:space="preserve">that </w:t>
      </w:r>
      <w:r>
        <w:rPr>
          <w:spacing w:val="-4"/>
          <w:sz w:val="21"/>
        </w:rPr>
        <w:t xml:space="preserve">but </w:t>
      </w:r>
      <w:r>
        <w:rPr>
          <w:spacing w:val="-5"/>
          <w:sz w:val="21"/>
        </w:rPr>
        <w:t xml:space="preserve">for </w:t>
      </w:r>
      <w:r>
        <w:rPr>
          <w:spacing w:val="-4"/>
          <w:sz w:val="21"/>
        </w:rPr>
        <w:t xml:space="preserve">those </w:t>
      </w:r>
      <w:r>
        <w:rPr>
          <w:spacing w:val="-5"/>
          <w:sz w:val="21"/>
        </w:rPr>
        <w:t xml:space="preserve">apologies </w:t>
      </w:r>
      <w:r>
        <w:rPr>
          <w:spacing w:val="-4"/>
          <w:sz w:val="21"/>
        </w:rPr>
        <w:t xml:space="preserve">and </w:t>
      </w:r>
      <w:r>
        <w:rPr>
          <w:spacing w:val="-5"/>
          <w:sz w:val="21"/>
        </w:rPr>
        <w:t xml:space="preserve">retractions,   </w:t>
      </w:r>
      <w:r>
        <w:rPr>
          <w:spacing w:val="-4"/>
          <w:sz w:val="21"/>
        </w:rPr>
        <w:t xml:space="preserve">the  parties  </w:t>
      </w:r>
      <w:r>
        <w:rPr>
          <w:spacing w:val="-5"/>
          <w:sz w:val="21"/>
        </w:rPr>
        <w:t xml:space="preserve">would  </w:t>
      </w:r>
      <w:r>
        <w:rPr>
          <w:spacing w:val="-6"/>
          <w:sz w:val="21"/>
        </w:rPr>
        <w:t xml:space="preserve">have  </w:t>
      </w:r>
      <w:r>
        <w:rPr>
          <w:spacing w:val="-4"/>
          <w:sz w:val="21"/>
        </w:rPr>
        <w:t xml:space="preserve">been  </w:t>
      </w:r>
      <w:r>
        <w:rPr>
          <w:spacing w:val="-6"/>
          <w:sz w:val="21"/>
        </w:rPr>
        <w:t xml:space="preserve">referred  </w:t>
      </w:r>
      <w:r>
        <w:rPr>
          <w:spacing w:val="-4"/>
          <w:sz w:val="21"/>
        </w:rPr>
        <w:t xml:space="preserve">to  the  </w:t>
      </w:r>
      <w:r>
        <w:rPr>
          <w:spacing w:val="-5"/>
          <w:sz w:val="21"/>
        </w:rPr>
        <w:t xml:space="preserve">Prothonotary  </w:t>
      </w:r>
      <w:r>
        <w:rPr>
          <w:spacing w:val="-4"/>
          <w:sz w:val="21"/>
        </w:rPr>
        <w:t xml:space="preserve">of  the  </w:t>
      </w:r>
      <w:r>
        <w:rPr>
          <w:spacing w:val="-5"/>
          <w:sz w:val="21"/>
        </w:rPr>
        <w:t xml:space="preserve">Supreme  Court  for prosecution  for </w:t>
      </w:r>
      <w:r>
        <w:rPr>
          <w:spacing w:val="18"/>
          <w:sz w:val="21"/>
        </w:rPr>
        <w:t xml:space="preserve"> </w:t>
      </w:r>
      <w:r>
        <w:rPr>
          <w:spacing w:val="-6"/>
          <w:sz w:val="21"/>
        </w:rPr>
        <w:t>contempt</w:t>
      </w:r>
      <w:r>
        <w:rPr>
          <w:i/>
          <w:spacing w:val="-6"/>
          <w:sz w:val="21"/>
        </w:rPr>
        <w:t>.</w:t>
      </w:r>
      <w:r>
        <w:rPr>
          <w:spacing w:val="-6"/>
          <w:position w:val="7"/>
          <w:sz w:val="12"/>
        </w:rPr>
        <w:t>92</w:t>
      </w:r>
    </w:p>
    <w:p w:rsidR="00D04CB6" w:rsidRDefault="00F732FE">
      <w:pPr>
        <w:pStyle w:val="ListParagraph"/>
        <w:numPr>
          <w:ilvl w:val="1"/>
          <w:numId w:val="185"/>
        </w:numPr>
        <w:tabs>
          <w:tab w:val="left" w:pos="921"/>
          <w:tab w:val="left" w:pos="922"/>
        </w:tabs>
        <w:spacing w:before="121" w:line="242" w:lineRule="auto"/>
        <w:ind w:left="921" w:right="1715"/>
        <w:jc w:val="left"/>
        <w:rPr>
          <w:sz w:val="12"/>
        </w:rPr>
      </w:pPr>
      <w:r>
        <w:rPr>
          <w:spacing w:val="-3"/>
          <w:w w:val="105"/>
          <w:sz w:val="21"/>
        </w:rPr>
        <w:t xml:space="preserve">The </w:t>
      </w:r>
      <w:r>
        <w:rPr>
          <w:spacing w:val="-6"/>
          <w:w w:val="105"/>
          <w:sz w:val="21"/>
        </w:rPr>
        <w:t xml:space="preserve">ruling </w:t>
      </w:r>
      <w:r>
        <w:rPr>
          <w:spacing w:val="-4"/>
          <w:w w:val="105"/>
          <w:sz w:val="21"/>
        </w:rPr>
        <w:t xml:space="preserve">of the </w:t>
      </w:r>
      <w:r>
        <w:rPr>
          <w:spacing w:val="-5"/>
          <w:w w:val="105"/>
          <w:sz w:val="21"/>
        </w:rPr>
        <w:t xml:space="preserve">Court </w:t>
      </w:r>
      <w:r>
        <w:rPr>
          <w:spacing w:val="-4"/>
          <w:w w:val="105"/>
          <w:sz w:val="21"/>
        </w:rPr>
        <w:t xml:space="preserve">of Appeal stated </w:t>
      </w:r>
      <w:r>
        <w:rPr>
          <w:spacing w:val="-5"/>
          <w:w w:val="105"/>
          <w:sz w:val="21"/>
        </w:rPr>
        <w:t xml:space="preserve">that </w:t>
      </w:r>
      <w:r>
        <w:rPr>
          <w:spacing w:val="-4"/>
          <w:w w:val="105"/>
          <w:sz w:val="21"/>
        </w:rPr>
        <w:t xml:space="preserve">the </w:t>
      </w:r>
      <w:r>
        <w:rPr>
          <w:spacing w:val="-5"/>
          <w:w w:val="105"/>
          <w:sz w:val="21"/>
        </w:rPr>
        <w:t xml:space="preserve">Court </w:t>
      </w:r>
      <w:r>
        <w:rPr>
          <w:spacing w:val="-4"/>
          <w:w w:val="105"/>
          <w:sz w:val="21"/>
        </w:rPr>
        <w:t xml:space="preserve">had </w:t>
      </w:r>
      <w:r>
        <w:rPr>
          <w:spacing w:val="-5"/>
          <w:w w:val="105"/>
          <w:sz w:val="21"/>
        </w:rPr>
        <w:t xml:space="preserve">formed </w:t>
      </w:r>
      <w:r>
        <w:rPr>
          <w:spacing w:val="-4"/>
          <w:w w:val="105"/>
          <w:sz w:val="21"/>
        </w:rPr>
        <w:t xml:space="preserve">the view </w:t>
      </w:r>
      <w:r>
        <w:rPr>
          <w:spacing w:val="-5"/>
          <w:w w:val="105"/>
          <w:sz w:val="21"/>
        </w:rPr>
        <w:t xml:space="preserve">that there </w:t>
      </w:r>
      <w:r>
        <w:rPr>
          <w:spacing w:val="-4"/>
          <w:w w:val="105"/>
          <w:sz w:val="21"/>
        </w:rPr>
        <w:t xml:space="preserve">was </w:t>
      </w:r>
      <w:r>
        <w:rPr>
          <w:w w:val="105"/>
          <w:sz w:val="21"/>
        </w:rPr>
        <w:t xml:space="preserve">a </w:t>
      </w:r>
      <w:r>
        <w:rPr>
          <w:spacing w:val="-6"/>
          <w:w w:val="105"/>
          <w:sz w:val="21"/>
        </w:rPr>
        <w:t xml:space="preserve">‘strong </w:t>
      </w:r>
      <w:r>
        <w:rPr>
          <w:spacing w:val="-5"/>
          <w:w w:val="105"/>
          <w:sz w:val="21"/>
        </w:rPr>
        <w:t xml:space="preserve">prima facie case’ against </w:t>
      </w:r>
      <w:r>
        <w:rPr>
          <w:spacing w:val="-4"/>
          <w:w w:val="105"/>
          <w:sz w:val="21"/>
        </w:rPr>
        <w:t xml:space="preserve">the </w:t>
      </w:r>
      <w:r>
        <w:rPr>
          <w:spacing w:val="-5"/>
          <w:w w:val="105"/>
          <w:sz w:val="21"/>
        </w:rPr>
        <w:t>ministers</w:t>
      </w:r>
      <w:r>
        <w:rPr>
          <w:spacing w:val="-5"/>
          <w:w w:val="105"/>
          <w:position w:val="7"/>
          <w:sz w:val="12"/>
        </w:rPr>
        <w:t xml:space="preserve">93 </w:t>
      </w:r>
      <w:r>
        <w:rPr>
          <w:spacing w:val="-4"/>
          <w:w w:val="105"/>
          <w:sz w:val="21"/>
        </w:rPr>
        <w:t xml:space="preserve">and </w:t>
      </w:r>
      <w:r>
        <w:rPr>
          <w:spacing w:val="-5"/>
          <w:w w:val="105"/>
          <w:sz w:val="21"/>
        </w:rPr>
        <w:t xml:space="preserve">that, </w:t>
      </w:r>
      <w:r>
        <w:rPr>
          <w:spacing w:val="-4"/>
          <w:w w:val="105"/>
          <w:sz w:val="21"/>
        </w:rPr>
        <w:t xml:space="preserve">in the case of </w:t>
      </w:r>
      <w:r>
        <w:rPr>
          <w:i/>
          <w:spacing w:val="-4"/>
          <w:w w:val="105"/>
          <w:sz w:val="21"/>
        </w:rPr>
        <w:t xml:space="preserve">The </w:t>
      </w:r>
      <w:r>
        <w:rPr>
          <w:i/>
          <w:spacing w:val="-6"/>
          <w:w w:val="105"/>
          <w:sz w:val="21"/>
        </w:rPr>
        <w:t xml:space="preserve">Australian </w:t>
      </w:r>
      <w:r>
        <w:rPr>
          <w:spacing w:val="-5"/>
          <w:w w:val="105"/>
          <w:sz w:val="21"/>
        </w:rPr>
        <w:t xml:space="preserve">newspaper </w:t>
      </w:r>
      <w:r>
        <w:rPr>
          <w:spacing w:val="-4"/>
          <w:w w:val="105"/>
          <w:sz w:val="21"/>
        </w:rPr>
        <w:t xml:space="preserve">parties, the </w:t>
      </w:r>
      <w:r>
        <w:rPr>
          <w:spacing w:val="-5"/>
          <w:w w:val="105"/>
          <w:sz w:val="21"/>
        </w:rPr>
        <w:t xml:space="preserve">Court </w:t>
      </w:r>
      <w:r>
        <w:rPr>
          <w:spacing w:val="-4"/>
          <w:w w:val="105"/>
          <w:sz w:val="21"/>
        </w:rPr>
        <w:t xml:space="preserve">was satisfied </w:t>
      </w:r>
      <w:r>
        <w:rPr>
          <w:spacing w:val="-5"/>
          <w:w w:val="105"/>
          <w:sz w:val="21"/>
        </w:rPr>
        <w:t xml:space="preserve">that there </w:t>
      </w:r>
      <w:r>
        <w:rPr>
          <w:spacing w:val="-4"/>
          <w:w w:val="105"/>
          <w:sz w:val="21"/>
        </w:rPr>
        <w:t xml:space="preserve">was </w:t>
      </w:r>
      <w:r>
        <w:rPr>
          <w:spacing w:val="-9"/>
          <w:w w:val="105"/>
          <w:sz w:val="21"/>
        </w:rPr>
        <w:t xml:space="preserve">‘a </w:t>
      </w:r>
      <w:r>
        <w:rPr>
          <w:spacing w:val="-5"/>
          <w:w w:val="105"/>
          <w:sz w:val="21"/>
        </w:rPr>
        <w:t xml:space="preserve">prima </w:t>
      </w:r>
      <w:r>
        <w:rPr>
          <w:spacing w:val="-6"/>
          <w:w w:val="105"/>
          <w:sz w:val="21"/>
        </w:rPr>
        <w:t xml:space="preserve">facie, </w:t>
      </w:r>
      <w:r>
        <w:rPr>
          <w:spacing w:val="-5"/>
          <w:w w:val="105"/>
          <w:sz w:val="21"/>
        </w:rPr>
        <w:t xml:space="preserve">serious breach </w:t>
      </w:r>
      <w:r>
        <w:rPr>
          <w:spacing w:val="-4"/>
          <w:w w:val="105"/>
          <w:sz w:val="21"/>
        </w:rPr>
        <w:t xml:space="preserve">of </w:t>
      </w:r>
      <w:r>
        <w:rPr>
          <w:spacing w:val="-5"/>
          <w:w w:val="105"/>
          <w:sz w:val="21"/>
        </w:rPr>
        <w:t>sub</w:t>
      </w:r>
      <w:r>
        <w:rPr>
          <w:spacing w:val="10"/>
          <w:w w:val="105"/>
          <w:sz w:val="21"/>
        </w:rPr>
        <w:t xml:space="preserve"> </w:t>
      </w:r>
      <w:r>
        <w:rPr>
          <w:spacing w:val="-8"/>
          <w:w w:val="105"/>
          <w:sz w:val="21"/>
        </w:rPr>
        <w:t>judice’.</w:t>
      </w:r>
      <w:r>
        <w:rPr>
          <w:spacing w:val="-8"/>
          <w:w w:val="105"/>
          <w:position w:val="7"/>
          <w:sz w:val="12"/>
        </w:rPr>
        <w:t>94</w:t>
      </w:r>
    </w:p>
    <w:p w:rsidR="00D04CB6" w:rsidRDefault="00F732FE">
      <w:pPr>
        <w:pStyle w:val="ListParagraph"/>
        <w:numPr>
          <w:ilvl w:val="1"/>
          <w:numId w:val="185"/>
        </w:numPr>
        <w:tabs>
          <w:tab w:val="left" w:pos="920"/>
          <w:tab w:val="left" w:pos="921"/>
        </w:tabs>
        <w:spacing w:before="121" w:line="242" w:lineRule="auto"/>
        <w:ind w:left="920" w:right="1890" w:hanging="793"/>
        <w:jc w:val="left"/>
        <w:rPr>
          <w:sz w:val="21"/>
        </w:rPr>
      </w:pPr>
      <w:r>
        <w:rPr>
          <w:spacing w:val="-7"/>
          <w:w w:val="105"/>
          <w:sz w:val="21"/>
        </w:rPr>
        <w:t xml:space="preserve">However, </w:t>
      </w:r>
      <w:r>
        <w:rPr>
          <w:spacing w:val="-4"/>
          <w:w w:val="105"/>
          <w:sz w:val="21"/>
        </w:rPr>
        <w:t xml:space="preserve">the </w:t>
      </w:r>
      <w:r>
        <w:rPr>
          <w:spacing w:val="-6"/>
          <w:w w:val="105"/>
          <w:sz w:val="21"/>
        </w:rPr>
        <w:t xml:space="preserve">Court’s ruling </w:t>
      </w:r>
      <w:r>
        <w:rPr>
          <w:spacing w:val="-4"/>
          <w:w w:val="105"/>
          <w:sz w:val="21"/>
        </w:rPr>
        <w:t xml:space="preserve">also </w:t>
      </w:r>
      <w:r>
        <w:rPr>
          <w:spacing w:val="-5"/>
          <w:w w:val="105"/>
          <w:sz w:val="21"/>
        </w:rPr>
        <w:t xml:space="preserve">indicates that </w:t>
      </w:r>
      <w:r>
        <w:rPr>
          <w:spacing w:val="-4"/>
          <w:w w:val="105"/>
          <w:sz w:val="21"/>
        </w:rPr>
        <w:t xml:space="preserve">the </w:t>
      </w:r>
      <w:r>
        <w:rPr>
          <w:spacing w:val="-5"/>
          <w:w w:val="105"/>
          <w:sz w:val="21"/>
        </w:rPr>
        <w:t xml:space="preserve">respondents were </w:t>
      </w:r>
      <w:r>
        <w:rPr>
          <w:spacing w:val="-4"/>
          <w:w w:val="105"/>
          <w:sz w:val="21"/>
        </w:rPr>
        <w:t xml:space="preserve">able to </w:t>
      </w:r>
      <w:r>
        <w:rPr>
          <w:spacing w:val="-5"/>
          <w:w w:val="105"/>
          <w:sz w:val="21"/>
        </w:rPr>
        <w:t xml:space="preserve">avoid </w:t>
      </w:r>
      <w:r>
        <w:rPr>
          <w:spacing w:val="-6"/>
          <w:w w:val="105"/>
          <w:sz w:val="21"/>
        </w:rPr>
        <w:t xml:space="preserve">referral </w:t>
      </w:r>
      <w:r>
        <w:rPr>
          <w:spacing w:val="-4"/>
          <w:w w:val="105"/>
          <w:sz w:val="21"/>
        </w:rPr>
        <w:t xml:space="preserve">to the </w:t>
      </w:r>
      <w:r>
        <w:rPr>
          <w:spacing w:val="-5"/>
          <w:w w:val="105"/>
          <w:sz w:val="21"/>
        </w:rPr>
        <w:t xml:space="preserve">Prothonotary only </w:t>
      </w:r>
      <w:r>
        <w:rPr>
          <w:spacing w:val="-4"/>
          <w:w w:val="105"/>
          <w:sz w:val="21"/>
        </w:rPr>
        <w:t xml:space="preserve">by </w:t>
      </w:r>
      <w:r>
        <w:rPr>
          <w:spacing w:val="-6"/>
          <w:w w:val="105"/>
          <w:sz w:val="21"/>
        </w:rPr>
        <w:t xml:space="preserve">acknowledging, </w:t>
      </w:r>
      <w:r>
        <w:rPr>
          <w:spacing w:val="-5"/>
          <w:w w:val="105"/>
          <w:sz w:val="21"/>
        </w:rPr>
        <w:t xml:space="preserve">apologising for </w:t>
      </w:r>
      <w:r>
        <w:rPr>
          <w:spacing w:val="-4"/>
          <w:w w:val="105"/>
          <w:sz w:val="21"/>
        </w:rPr>
        <w:t xml:space="preserve">and </w:t>
      </w:r>
      <w:r>
        <w:rPr>
          <w:spacing w:val="-7"/>
          <w:w w:val="105"/>
          <w:sz w:val="21"/>
        </w:rPr>
        <w:t xml:space="preserve">‘purging’ </w:t>
      </w:r>
      <w:r>
        <w:rPr>
          <w:spacing w:val="-5"/>
          <w:w w:val="105"/>
          <w:sz w:val="21"/>
        </w:rPr>
        <w:t xml:space="preserve">their </w:t>
      </w:r>
      <w:r>
        <w:rPr>
          <w:spacing w:val="-6"/>
          <w:w w:val="105"/>
          <w:sz w:val="21"/>
        </w:rPr>
        <w:t xml:space="preserve">contempt, </w:t>
      </w:r>
      <w:r>
        <w:rPr>
          <w:spacing w:val="-5"/>
          <w:w w:val="105"/>
          <w:sz w:val="21"/>
        </w:rPr>
        <w:t xml:space="preserve">which although never </w:t>
      </w:r>
      <w:r>
        <w:rPr>
          <w:spacing w:val="-6"/>
          <w:w w:val="105"/>
          <w:sz w:val="21"/>
        </w:rPr>
        <w:t xml:space="preserve">charged, </w:t>
      </w:r>
      <w:r>
        <w:rPr>
          <w:spacing w:val="-4"/>
          <w:w w:val="105"/>
          <w:sz w:val="21"/>
        </w:rPr>
        <w:t xml:space="preserve">was </w:t>
      </w:r>
      <w:r>
        <w:rPr>
          <w:spacing w:val="-5"/>
          <w:w w:val="105"/>
          <w:sz w:val="21"/>
        </w:rPr>
        <w:t xml:space="preserve">assumed </w:t>
      </w:r>
      <w:r>
        <w:rPr>
          <w:spacing w:val="-4"/>
          <w:w w:val="105"/>
          <w:sz w:val="21"/>
        </w:rPr>
        <w:t xml:space="preserve">to </w:t>
      </w:r>
      <w:r>
        <w:rPr>
          <w:spacing w:val="-6"/>
          <w:w w:val="105"/>
          <w:sz w:val="21"/>
        </w:rPr>
        <w:t xml:space="preserve">have </w:t>
      </w:r>
      <w:r>
        <w:rPr>
          <w:spacing w:val="-4"/>
          <w:w w:val="105"/>
          <w:sz w:val="21"/>
        </w:rPr>
        <w:t xml:space="preserve">been </w:t>
      </w:r>
      <w:r>
        <w:rPr>
          <w:spacing w:val="-5"/>
          <w:w w:val="105"/>
          <w:sz w:val="21"/>
        </w:rPr>
        <w:t xml:space="preserve">committed. </w:t>
      </w:r>
      <w:r>
        <w:rPr>
          <w:spacing w:val="-3"/>
          <w:w w:val="105"/>
          <w:sz w:val="21"/>
        </w:rPr>
        <w:t xml:space="preserve">For </w:t>
      </w:r>
      <w:r>
        <w:rPr>
          <w:spacing w:val="-5"/>
          <w:w w:val="105"/>
          <w:sz w:val="21"/>
        </w:rPr>
        <w:t xml:space="preserve">example, </w:t>
      </w:r>
      <w:r>
        <w:rPr>
          <w:spacing w:val="-4"/>
          <w:w w:val="105"/>
          <w:sz w:val="21"/>
        </w:rPr>
        <w:t xml:space="preserve">the </w:t>
      </w:r>
      <w:r>
        <w:rPr>
          <w:spacing w:val="-5"/>
          <w:w w:val="105"/>
          <w:sz w:val="21"/>
        </w:rPr>
        <w:t>Court</w:t>
      </w:r>
      <w:r>
        <w:rPr>
          <w:spacing w:val="2"/>
          <w:w w:val="105"/>
          <w:sz w:val="21"/>
        </w:rPr>
        <w:t xml:space="preserve"> </w:t>
      </w:r>
      <w:r>
        <w:rPr>
          <w:spacing w:val="-4"/>
          <w:w w:val="105"/>
          <w:sz w:val="21"/>
        </w:rPr>
        <w:t>stated:</w:t>
      </w:r>
    </w:p>
    <w:p w:rsidR="00D04CB6" w:rsidRDefault="00F732FE">
      <w:pPr>
        <w:pStyle w:val="ListParagraph"/>
        <w:numPr>
          <w:ilvl w:val="0"/>
          <w:numId w:val="163"/>
        </w:numPr>
        <w:tabs>
          <w:tab w:val="left" w:pos="1261"/>
          <w:tab w:val="left" w:pos="1262"/>
        </w:tabs>
        <w:spacing w:before="121" w:line="242" w:lineRule="auto"/>
        <w:ind w:right="1850"/>
        <w:rPr>
          <w:sz w:val="12"/>
        </w:rPr>
      </w:pPr>
      <w:r>
        <w:rPr>
          <w:w w:val="105"/>
          <w:sz w:val="21"/>
        </w:rPr>
        <w:t xml:space="preserve">‘The </w:t>
      </w:r>
      <w:r>
        <w:rPr>
          <w:spacing w:val="-3"/>
          <w:w w:val="105"/>
          <w:sz w:val="21"/>
        </w:rPr>
        <w:t xml:space="preserve">Court </w:t>
      </w:r>
      <w:r>
        <w:rPr>
          <w:w w:val="105"/>
          <w:sz w:val="21"/>
        </w:rPr>
        <w:t xml:space="preserve">accepts </w:t>
      </w:r>
      <w:r>
        <w:rPr>
          <w:i/>
          <w:w w:val="105"/>
          <w:sz w:val="21"/>
        </w:rPr>
        <w:t xml:space="preserve">The </w:t>
      </w:r>
      <w:r>
        <w:rPr>
          <w:i/>
          <w:spacing w:val="-3"/>
          <w:w w:val="105"/>
          <w:sz w:val="21"/>
        </w:rPr>
        <w:t xml:space="preserve">Australian </w:t>
      </w:r>
      <w:r>
        <w:rPr>
          <w:w w:val="105"/>
          <w:sz w:val="21"/>
        </w:rPr>
        <w:t xml:space="preserve">parties’ </w:t>
      </w:r>
      <w:r>
        <w:rPr>
          <w:spacing w:val="-3"/>
          <w:w w:val="105"/>
          <w:sz w:val="21"/>
        </w:rPr>
        <w:t xml:space="preserve">full apology. </w:t>
      </w:r>
      <w:r>
        <w:rPr>
          <w:w w:val="105"/>
          <w:sz w:val="21"/>
        </w:rPr>
        <w:t xml:space="preserve">It is sufficient </w:t>
      </w:r>
      <w:r>
        <w:rPr>
          <w:spacing w:val="-3"/>
          <w:w w:val="105"/>
          <w:sz w:val="21"/>
        </w:rPr>
        <w:t xml:space="preserve">acceptance </w:t>
      </w:r>
      <w:r>
        <w:rPr>
          <w:w w:val="105"/>
          <w:sz w:val="21"/>
        </w:rPr>
        <w:t xml:space="preserve">by them of their </w:t>
      </w:r>
      <w:r>
        <w:rPr>
          <w:spacing w:val="-3"/>
          <w:w w:val="105"/>
          <w:sz w:val="21"/>
        </w:rPr>
        <w:t xml:space="preserve">contempt </w:t>
      </w:r>
      <w:r>
        <w:rPr>
          <w:w w:val="105"/>
          <w:sz w:val="21"/>
        </w:rPr>
        <w:t xml:space="preserve">of </w:t>
      </w:r>
      <w:r>
        <w:rPr>
          <w:spacing w:val="-3"/>
          <w:w w:val="105"/>
          <w:sz w:val="21"/>
        </w:rPr>
        <w:t xml:space="preserve">Court </w:t>
      </w:r>
      <w:r>
        <w:rPr>
          <w:w w:val="105"/>
          <w:sz w:val="21"/>
        </w:rPr>
        <w:t xml:space="preserve">and sufficient </w:t>
      </w:r>
      <w:r>
        <w:rPr>
          <w:spacing w:val="-3"/>
          <w:w w:val="105"/>
          <w:sz w:val="21"/>
        </w:rPr>
        <w:t xml:space="preserve">purging </w:t>
      </w:r>
      <w:r>
        <w:rPr>
          <w:w w:val="105"/>
          <w:sz w:val="21"/>
        </w:rPr>
        <w:t>of the</w:t>
      </w:r>
      <w:r>
        <w:rPr>
          <w:spacing w:val="18"/>
          <w:w w:val="105"/>
          <w:sz w:val="21"/>
        </w:rPr>
        <w:t xml:space="preserve"> </w:t>
      </w:r>
      <w:r>
        <w:rPr>
          <w:spacing w:val="-4"/>
          <w:w w:val="105"/>
          <w:sz w:val="21"/>
        </w:rPr>
        <w:t>contempt.’</w:t>
      </w:r>
      <w:r>
        <w:rPr>
          <w:spacing w:val="-4"/>
          <w:w w:val="105"/>
          <w:position w:val="7"/>
          <w:sz w:val="12"/>
        </w:rPr>
        <w:t>95</w:t>
      </w:r>
    </w:p>
    <w:p w:rsidR="00D04CB6" w:rsidRDefault="00F732FE">
      <w:pPr>
        <w:pStyle w:val="ListParagraph"/>
        <w:numPr>
          <w:ilvl w:val="0"/>
          <w:numId w:val="163"/>
        </w:numPr>
        <w:tabs>
          <w:tab w:val="left" w:pos="1261"/>
          <w:tab w:val="left" w:pos="1262"/>
        </w:tabs>
        <w:spacing w:before="86" w:line="242" w:lineRule="auto"/>
        <w:ind w:right="1872" w:hanging="340"/>
        <w:rPr>
          <w:sz w:val="12"/>
        </w:rPr>
      </w:pPr>
      <w:r>
        <w:rPr>
          <w:w w:val="105"/>
          <w:sz w:val="21"/>
        </w:rPr>
        <w:t>‘The</w:t>
      </w:r>
      <w:r>
        <w:rPr>
          <w:spacing w:val="-9"/>
          <w:w w:val="105"/>
          <w:sz w:val="21"/>
        </w:rPr>
        <w:t xml:space="preserve"> </w:t>
      </w:r>
      <w:r>
        <w:rPr>
          <w:spacing w:val="-3"/>
          <w:w w:val="105"/>
          <w:sz w:val="21"/>
        </w:rPr>
        <w:t>Court</w:t>
      </w:r>
      <w:r>
        <w:rPr>
          <w:spacing w:val="-9"/>
          <w:w w:val="105"/>
          <w:sz w:val="21"/>
        </w:rPr>
        <w:t xml:space="preserve"> </w:t>
      </w:r>
      <w:r>
        <w:rPr>
          <w:w w:val="105"/>
          <w:sz w:val="21"/>
        </w:rPr>
        <w:t>accepts</w:t>
      </w:r>
      <w:r>
        <w:rPr>
          <w:spacing w:val="-9"/>
          <w:w w:val="105"/>
          <w:sz w:val="21"/>
        </w:rPr>
        <w:t xml:space="preserve"> </w:t>
      </w:r>
      <w:r>
        <w:rPr>
          <w:spacing w:val="-3"/>
          <w:w w:val="105"/>
          <w:sz w:val="21"/>
        </w:rPr>
        <w:t>that</w:t>
      </w:r>
      <w:r>
        <w:rPr>
          <w:spacing w:val="-9"/>
          <w:w w:val="105"/>
          <w:sz w:val="21"/>
        </w:rPr>
        <w:t xml:space="preserve"> </w:t>
      </w:r>
      <w:r>
        <w:rPr>
          <w:w w:val="105"/>
          <w:sz w:val="21"/>
        </w:rPr>
        <w:t>the</w:t>
      </w:r>
      <w:r>
        <w:rPr>
          <w:spacing w:val="-9"/>
          <w:w w:val="105"/>
          <w:sz w:val="21"/>
        </w:rPr>
        <w:t xml:space="preserve"> </w:t>
      </w:r>
      <w:r>
        <w:rPr>
          <w:w w:val="105"/>
          <w:sz w:val="21"/>
        </w:rPr>
        <w:t>Ministers</w:t>
      </w:r>
      <w:r>
        <w:rPr>
          <w:spacing w:val="-9"/>
          <w:w w:val="105"/>
          <w:sz w:val="21"/>
        </w:rPr>
        <w:t xml:space="preserve"> </w:t>
      </w:r>
      <w:r>
        <w:rPr>
          <w:spacing w:val="-3"/>
          <w:w w:val="105"/>
          <w:sz w:val="21"/>
        </w:rPr>
        <w:t>have</w:t>
      </w:r>
      <w:r>
        <w:rPr>
          <w:spacing w:val="-9"/>
          <w:w w:val="105"/>
          <w:sz w:val="21"/>
        </w:rPr>
        <w:t xml:space="preserve"> </w:t>
      </w:r>
      <w:r>
        <w:rPr>
          <w:w w:val="105"/>
          <w:sz w:val="21"/>
        </w:rPr>
        <w:t>sufficiently</w:t>
      </w:r>
      <w:r>
        <w:rPr>
          <w:spacing w:val="-9"/>
          <w:w w:val="105"/>
          <w:sz w:val="21"/>
        </w:rPr>
        <w:t xml:space="preserve"> </w:t>
      </w:r>
      <w:r>
        <w:rPr>
          <w:w w:val="105"/>
          <w:sz w:val="21"/>
        </w:rPr>
        <w:t>acknowledged</w:t>
      </w:r>
      <w:r>
        <w:rPr>
          <w:spacing w:val="-9"/>
          <w:w w:val="105"/>
          <w:sz w:val="21"/>
        </w:rPr>
        <w:t xml:space="preserve"> </w:t>
      </w:r>
      <w:r>
        <w:rPr>
          <w:w w:val="105"/>
          <w:sz w:val="21"/>
        </w:rPr>
        <w:t>and</w:t>
      </w:r>
      <w:r>
        <w:rPr>
          <w:spacing w:val="-9"/>
          <w:w w:val="105"/>
          <w:sz w:val="21"/>
        </w:rPr>
        <w:t xml:space="preserve"> </w:t>
      </w:r>
      <w:r>
        <w:rPr>
          <w:spacing w:val="-3"/>
          <w:w w:val="105"/>
          <w:sz w:val="21"/>
        </w:rPr>
        <w:t xml:space="preserve">accepted </w:t>
      </w:r>
      <w:r>
        <w:rPr>
          <w:w w:val="105"/>
          <w:sz w:val="21"/>
        </w:rPr>
        <w:t>their</w:t>
      </w:r>
      <w:r>
        <w:rPr>
          <w:spacing w:val="-6"/>
          <w:w w:val="105"/>
          <w:sz w:val="21"/>
        </w:rPr>
        <w:t xml:space="preserve"> </w:t>
      </w:r>
      <w:r>
        <w:rPr>
          <w:spacing w:val="-3"/>
          <w:w w:val="105"/>
          <w:sz w:val="21"/>
        </w:rPr>
        <w:t>contempt</w:t>
      </w:r>
      <w:r>
        <w:rPr>
          <w:spacing w:val="-6"/>
          <w:w w:val="105"/>
          <w:sz w:val="21"/>
        </w:rPr>
        <w:t xml:space="preserve"> </w:t>
      </w:r>
      <w:r>
        <w:rPr>
          <w:w w:val="105"/>
          <w:sz w:val="21"/>
        </w:rPr>
        <w:t>of</w:t>
      </w:r>
      <w:r>
        <w:rPr>
          <w:spacing w:val="-6"/>
          <w:w w:val="105"/>
          <w:sz w:val="21"/>
        </w:rPr>
        <w:t xml:space="preserve"> </w:t>
      </w:r>
      <w:r>
        <w:rPr>
          <w:spacing w:val="-3"/>
          <w:w w:val="105"/>
          <w:sz w:val="21"/>
        </w:rPr>
        <w:t>Court</w:t>
      </w:r>
      <w:r>
        <w:rPr>
          <w:spacing w:val="-6"/>
          <w:w w:val="105"/>
          <w:sz w:val="21"/>
        </w:rPr>
        <w:t xml:space="preserve"> </w:t>
      </w:r>
      <w:r>
        <w:rPr>
          <w:w w:val="105"/>
          <w:sz w:val="21"/>
        </w:rPr>
        <w:t>and</w:t>
      </w:r>
      <w:r>
        <w:rPr>
          <w:spacing w:val="-6"/>
          <w:w w:val="105"/>
          <w:sz w:val="21"/>
        </w:rPr>
        <w:t xml:space="preserve"> </w:t>
      </w:r>
      <w:r>
        <w:rPr>
          <w:w w:val="105"/>
          <w:sz w:val="21"/>
        </w:rPr>
        <w:t>sufficiently</w:t>
      </w:r>
      <w:r>
        <w:rPr>
          <w:spacing w:val="-6"/>
          <w:w w:val="105"/>
          <w:sz w:val="21"/>
        </w:rPr>
        <w:t xml:space="preserve"> </w:t>
      </w:r>
      <w:r>
        <w:rPr>
          <w:w w:val="105"/>
          <w:sz w:val="21"/>
        </w:rPr>
        <w:t>purged</w:t>
      </w:r>
      <w:r>
        <w:rPr>
          <w:spacing w:val="-6"/>
          <w:w w:val="105"/>
          <w:sz w:val="21"/>
        </w:rPr>
        <w:t xml:space="preserve"> </w:t>
      </w:r>
      <w:r>
        <w:rPr>
          <w:w w:val="105"/>
          <w:sz w:val="21"/>
        </w:rPr>
        <w:t>their</w:t>
      </w:r>
      <w:r>
        <w:rPr>
          <w:spacing w:val="-6"/>
          <w:w w:val="105"/>
          <w:sz w:val="21"/>
        </w:rPr>
        <w:t xml:space="preserve"> </w:t>
      </w:r>
      <w:r>
        <w:rPr>
          <w:spacing w:val="-4"/>
          <w:w w:val="105"/>
          <w:sz w:val="21"/>
        </w:rPr>
        <w:t>contempt.’</w:t>
      </w:r>
      <w:r>
        <w:rPr>
          <w:spacing w:val="-4"/>
          <w:w w:val="105"/>
          <w:position w:val="7"/>
          <w:sz w:val="12"/>
        </w:rPr>
        <w:t>96</w:t>
      </w:r>
    </w:p>
    <w:p w:rsidR="00D04CB6" w:rsidRDefault="00F732FE">
      <w:pPr>
        <w:pStyle w:val="ListParagraph"/>
        <w:numPr>
          <w:ilvl w:val="0"/>
          <w:numId w:val="163"/>
        </w:numPr>
        <w:tabs>
          <w:tab w:val="left" w:pos="1262"/>
        </w:tabs>
        <w:spacing w:before="86" w:line="242" w:lineRule="auto"/>
        <w:ind w:right="2480" w:hanging="340"/>
        <w:jc w:val="both"/>
        <w:rPr>
          <w:sz w:val="12"/>
        </w:rPr>
      </w:pPr>
      <w:r>
        <w:rPr>
          <w:sz w:val="21"/>
        </w:rPr>
        <w:t xml:space="preserve">‘On one </w:t>
      </w:r>
      <w:r>
        <w:rPr>
          <w:spacing w:val="-4"/>
          <w:sz w:val="21"/>
        </w:rPr>
        <w:t xml:space="preserve">view, </w:t>
      </w:r>
      <w:r>
        <w:rPr>
          <w:sz w:val="21"/>
        </w:rPr>
        <w:t xml:space="preserve">it </w:t>
      </w:r>
      <w:r>
        <w:rPr>
          <w:spacing w:val="-2"/>
          <w:sz w:val="21"/>
        </w:rPr>
        <w:t xml:space="preserve">has </w:t>
      </w:r>
      <w:r>
        <w:rPr>
          <w:sz w:val="21"/>
        </w:rPr>
        <w:t xml:space="preserve">only been after the stern discussion with the bench and commentary in the media </w:t>
      </w:r>
      <w:r>
        <w:rPr>
          <w:spacing w:val="-3"/>
          <w:sz w:val="21"/>
        </w:rPr>
        <w:t xml:space="preserve">that </w:t>
      </w:r>
      <w:r>
        <w:rPr>
          <w:sz w:val="21"/>
        </w:rPr>
        <w:t xml:space="preserve">the Ministers </w:t>
      </w:r>
      <w:r>
        <w:rPr>
          <w:spacing w:val="-3"/>
          <w:sz w:val="21"/>
        </w:rPr>
        <w:t xml:space="preserve">have </w:t>
      </w:r>
      <w:r>
        <w:rPr>
          <w:sz w:val="21"/>
        </w:rPr>
        <w:t xml:space="preserve">made their apologies and </w:t>
      </w:r>
      <w:r>
        <w:rPr>
          <w:spacing w:val="-3"/>
          <w:sz w:val="21"/>
        </w:rPr>
        <w:t>retractions.</w:t>
      </w:r>
      <w:r>
        <w:rPr>
          <w:spacing w:val="25"/>
          <w:sz w:val="21"/>
        </w:rPr>
        <w:t xml:space="preserve"> </w:t>
      </w:r>
      <w:r>
        <w:rPr>
          <w:sz w:val="21"/>
        </w:rPr>
        <w:t>This</w:t>
      </w:r>
      <w:r>
        <w:rPr>
          <w:spacing w:val="25"/>
          <w:sz w:val="21"/>
        </w:rPr>
        <w:t xml:space="preserve"> </w:t>
      </w:r>
      <w:r>
        <w:rPr>
          <w:sz w:val="21"/>
        </w:rPr>
        <w:t>delay</w:t>
      </w:r>
      <w:r>
        <w:rPr>
          <w:spacing w:val="25"/>
          <w:sz w:val="21"/>
        </w:rPr>
        <w:t xml:space="preserve"> </w:t>
      </w:r>
      <w:r>
        <w:rPr>
          <w:sz w:val="21"/>
        </w:rPr>
        <w:t>is</w:t>
      </w:r>
      <w:r>
        <w:rPr>
          <w:spacing w:val="25"/>
          <w:sz w:val="21"/>
        </w:rPr>
        <w:t xml:space="preserve"> </w:t>
      </w:r>
      <w:r>
        <w:rPr>
          <w:sz w:val="21"/>
        </w:rPr>
        <w:t>most</w:t>
      </w:r>
      <w:r>
        <w:rPr>
          <w:spacing w:val="25"/>
          <w:sz w:val="21"/>
        </w:rPr>
        <w:t xml:space="preserve"> </w:t>
      </w:r>
      <w:r>
        <w:rPr>
          <w:sz w:val="21"/>
        </w:rPr>
        <w:t>regrettable</w:t>
      </w:r>
      <w:r>
        <w:rPr>
          <w:spacing w:val="25"/>
          <w:sz w:val="21"/>
        </w:rPr>
        <w:t xml:space="preserve"> </w:t>
      </w:r>
      <w:r>
        <w:rPr>
          <w:sz w:val="21"/>
        </w:rPr>
        <w:t>and</w:t>
      </w:r>
      <w:r>
        <w:rPr>
          <w:spacing w:val="25"/>
          <w:sz w:val="21"/>
        </w:rPr>
        <w:t xml:space="preserve"> </w:t>
      </w:r>
      <w:r>
        <w:rPr>
          <w:spacing w:val="-3"/>
          <w:sz w:val="21"/>
        </w:rPr>
        <w:t>aggravated</w:t>
      </w:r>
      <w:r>
        <w:rPr>
          <w:spacing w:val="25"/>
          <w:sz w:val="21"/>
        </w:rPr>
        <w:t xml:space="preserve"> </w:t>
      </w:r>
      <w:r>
        <w:rPr>
          <w:sz w:val="21"/>
        </w:rPr>
        <w:t>the</w:t>
      </w:r>
      <w:r>
        <w:rPr>
          <w:spacing w:val="25"/>
          <w:sz w:val="21"/>
        </w:rPr>
        <w:t xml:space="preserve"> </w:t>
      </w:r>
      <w:r>
        <w:rPr>
          <w:spacing w:val="-4"/>
          <w:sz w:val="21"/>
        </w:rPr>
        <w:t>contempt.’</w:t>
      </w:r>
      <w:r>
        <w:rPr>
          <w:spacing w:val="-4"/>
          <w:position w:val="7"/>
          <w:sz w:val="12"/>
        </w:rPr>
        <w:t>97</w:t>
      </w:r>
    </w:p>
    <w:p w:rsidR="00D04CB6" w:rsidRDefault="00F732FE">
      <w:pPr>
        <w:pStyle w:val="ListParagraph"/>
        <w:numPr>
          <w:ilvl w:val="1"/>
          <w:numId w:val="185"/>
        </w:numPr>
        <w:tabs>
          <w:tab w:val="left" w:pos="921"/>
          <w:tab w:val="left" w:pos="922"/>
        </w:tabs>
        <w:spacing w:before="86"/>
        <w:ind w:left="921"/>
        <w:jc w:val="left"/>
        <w:rPr>
          <w:sz w:val="21"/>
        </w:rPr>
      </w:pPr>
      <w:r>
        <w:rPr>
          <w:spacing w:val="-4"/>
          <w:w w:val="105"/>
          <w:sz w:val="21"/>
        </w:rPr>
        <w:t xml:space="preserve">Former </w:t>
      </w:r>
      <w:r>
        <w:rPr>
          <w:spacing w:val="-5"/>
          <w:w w:val="105"/>
          <w:sz w:val="21"/>
        </w:rPr>
        <w:t xml:space="preserve">Justice </w:t>
      </w:r>
      <w:r>
        <w:rPr>
          <w:spacing w:val="-4"/>
          <w:w w:val="105"/>
          <w:sz w:val="21"/>
        </w:rPr>
        <w:t xml:space="preserve">of the </w:t>
      </w:r>
      <w:r>
        <w:rPr>
          <w:spacing w:val="-5"/>
          <w:w w:val="105"/>
          <w:sz w:val="21"/>
        </w:rPr>
        <w:t xml:space="preserve">High Court </w:t>
      </w:r>
      <w:r>
        <w:rPr>
          <w:spacing w:val="-4"/>
          <w:w w:val="105"/>
          <w:sz w:val="21"/>
        </w:rPr>
        <w:t xml:space="preserve">Dyson </w:t>
      </w:r>
      <w:r>
        <w:rPr>
          <w:spacing w:val="-5"/>
          <w:w w:val="105"/>
          <w:sz w:val="21"/>
        </w:rPr>
        <w:t xml:space="preserve">Heydon </w:t>
      </w:r>
      <w:r>
        <w:rPr>
          <w:spacing w:val="-6"/>
          <w:w w:val="105"/>
          <w:sz w:val="21"/>
        </w:rPr>
        <w:t xml:space="preserve">considered </w:t>
      </w:r>
      <w:r>
        <w:rPr>
          <w:spacing w:val="-4"/>
          <w:w w:val="105"/>
          <w:sz w:val="21"/>
        </w:rPr>
        <w:t xml:space="preserve">the </w:t>
      </w:r>
      <w:r>
        <w:rPr>
          <w:spacing w:val="-5"/>
          <w:w w:val="105"/>
          <w:sz w:val="21"/>
        </w:rPr>
        <w:t xml:space="preserve">above statements </w:t>
      </w:r>
      <w:r>
        <w:rPr>
          <w:spacing w:val="-4"/>
          <w:w w:val="105"/>
          <w:sz w:val="21"/>
        </w:rPr>
        <w:t>and</w:t>
      </w:r>
      <w:r>
        <w:rPr>
          <w:spacing w:val="-15"/>
          <w:w w:val="105"/>
          <w:sz w:val="21"/>
        </w:rPr>
        <w:t xml:space="preserve"> </w:t>
      </w:r>
      <w:r>
        <w:rPr>
          <w:spacing w:val="-4"/>
          <w:w w:val="105"/>
          <w:sz w:val="21"/>
        </w:rPr>
        <w:t>noted:</w:t>
      </w:r>
    </w:p>
    <w:p w:rsidR="00D04CB6" w:rsidRDefault="00F732FE">
      <w:pPr>
        <w:spacing w:before="133" w:line="254" w:lineRule="auto"/>
        <w:ind w:left="1374" w:right="1820"/>
        <w:rPr>
          <w:sz w:val="11"/>
        </w:rPr>
      </w:pPr>
      <w:r>
        <w:rPr>
          <w:spacing w:val="-2"/>
          <w:w w:val="105"/>
          <w:sz w:val="20"/>
        </w:rPr>
        <w:t xml:space="preserve">The </w:t>
      </w:r>
      <w:r>
        <w:rPr>
          <w:spacing w:val="-5"/>
          <w:w w:val="105"/>
          <w:sz w:val="20"/>
        </w:rPr>
        <w:t xml:space="preserve">language </w:t>
      </w:r>
      <w:r>
        <w:rPr>
          <w:spacing w:val="-3"/>
          <w:w w:val="105"/>
          <w:sz w:val="20"/>
        </w:rPr>
        <w:t xml:space="preserve">of the </w:t>
      </w:r>
      <w:r>
        <w:rPr>
          <w:spacing w:val="-5"/>
          <w:w w:val="105"/>
          <w:sz w:val="20"/>
        </w:rPr>
        <w:t xml:space="preserve">Court </w:t>
      </w:r>
      <w:r>
        <w:rPr>
          <w:spacing w:val="-4"/>
          <w:w w:val="105"/>
          <w:sz w:val="20"/>
        </w:rPr>
        <w:t xml:space="preserve">even </w:t>
      </w:r>
      <w:r>
        <w:rPr>
          <w:spacing w:val="-3"/>
          <w:w w:val="105"/>
          <w:sz w:val="20"/>
        </w:rPr>
        <w:t xml:space="preserve">as it </w:t>
      </w:r>
      <w:r>
        <w:rPr>
          <w:spacing w:val="-4"/>
          <w:w w:val="105"/>
          <w:sz w:val="20"/>
        </w:rPr>
        <w:t xml:space="preserve">decided </w:t>
      </w:r>
      <w:r>
        <w:rPr>
          <w:spacing w:val="-5"/>
          <w:w w:val="105"/>
          <w:sz w:val="20"/>
        </w:rPr>
        <w:t xml:space="preserve">that </w:t>
      </w:r>
      <w:r>
        <w:rPr>
          <w:spacing w:val="-4"/>
          <w:w w:val="105"/>
          <w:sz w:val="20"/>
        </w:rPr>
        <w:t xml:space="preserve">there </w:t>
      </w:r>
      <w:r>
        <w:rPr>
          <w:spacing w:val="-5"/>
          <w:w w:val="105"/>
          <w:sz w:val="20"/>
        </w:rPr>
        <w:t xml:space="preserve">would </w:t>
      </w:r>
      <w:r>
        <w:rPr>
          <w:w w:val="105"/>
          <w:sz w:val="20"/>
        </w:rPr>
        <w:t xml:space="preserve">be no </w:t>
      </w:r>
      <w:r>
        <w:rPr>
          <w:spacing w:val="-5"/>
          <w:w w:val="105"/>
          <w:sz w:val="20"/>
        </w:rPr>
        <w:t xml:space="preserve">prosecution </w:t>
      </w:r>
      <w:r>
        <w:rPr>
          <w:spacing w:val="-4"/>
          <w:w w:val="105"/>
          <w:sz w:val="20"/>
        </w:rPr>
        <w:t xml:space="preserve">for </w:t>
      </w:r>
      <w:r>
        <w:rPr>
          <w:spacing w:val="-5"/>
          <w:w w:val="105"/>
          <w:sz w:val="20"/>
        </w:rPr>
        <w:t xml:space="preserve">the contempt </w:t>
      </w:r>
      <w:r>
        <w:rPr>
          <w:spacing w:val="-3"/>
          <w:w w:val="105"/>
          <w:sz w:val="20"/>
        </w:rPr>
        <w:t xml:space="preserve">left the </w:t>
      </w:r>
      <w:r>
        <w:rPr>
          <w:spacing w:val="-5"/>
          <w:w w:val="105"/>
          <w:sz w:val="20"/>
        </w:rPr>
        <w:t xml:space="preserve">impression that </w:t>
      </w:r>
      <w:r>
        <w:rPr>
          <w:spacing w:val="-3"/>
          <w:w w:val="105"/>
          <w:sz w:val="20"/>
        </w:rPr>
        <w:t xml:space="preserve">the </w:t>
      </w:r>
      <w:r>
        <w:rPr>
          <w:spacing w:val="-5"/>
          <w:w w:val="105"/>
          <w:sz w:val="20"/>
        </w:rPr>
        <w:t xml:space="preserve">Ministers </w:t>
      </w:r>
      <w:r>
        <w:rPr>
          <w:spacing w:val="-4"/>
          <w:w w:val="105"/>
          <w:sz w:val="20"/>
        </w:rPr>
        <w:t xml:space="preserve">and </w:t>
      </w:r>
      <w:r>
        <w:rPr>
          <w:spacing w:val="-3"/>
          <w:w w:val="105"/>
          <w:sz w:val="20"/>
        </w:rPr>
        <w:t xml:space="preserve">the </w:t>
      </w:r>
      <w:r>
        <w:rPr>
          <w:spacing w:val="-4"/>
          <w:w w:val="105"/>
          <w:sz w:val="20"/>
        </w:rPr>
        <w:t xml:space="preserve">newspaper had </w:t>
      </w:r>
      <w:r>
        <w:rPr>
          <w:spacing w:val="-3"/>
          <w:w w:val="105"/>
          <w:sz w:val="20"/>
        </w:rPr>
        <w:t xml:space="preserve">been </w:t>
      </w:r>
      <w:r>
        <w:rPr>
          <w:spacing w:val="-4"/>
          <w:w w:val="105"/>
          <w:sz w:val="20"/>
        </w:rPr>
        <w:t xml:space="preserve">guilty </w:t>
      </w:r>
      <w:r>
        <w:rPr>
          <w:spacing w:val="-3"/>
          <w:w w:val="105"/>
          <w:sz w:val="20"/>
        </w:rPr>
        <w:t xml:space="preserve">of </w:t>
      </w:r>
      <w:r>
        <w:rPr>
          <w:spacing w:val="-5"/>
          <w:w w:val="105"/>
          <w:sz w:val="20"/>
        </w:rPr>
        <w:t xml:space="preserve">contempt </w:t>
      </w:r>
      <w:r>
        <w:rPr>
          <w:spacing w:val="-4"/>
          <w:w w:val="105"/>
          <w:sz w:val="20"/>
        </w:rPr>
        <w:t xml:space="preserve">despite </w:t>
      </w:r>
      <w:r>
        <w:rPr>
          <w:spacing w:val="-3"/>
          <w:w w:val="105"/>
          <w:sz w:val="20"/>
        </w:rPr>
        <w:t xml:space="preserve">the </w:t>
      </w:r>
      <w:r>
        <w:rPr>
          <w:spacing w:val="-5"/>
          <w:w w:val="105"/>
          <w:sz w:val="20"/>
        </w:rPr>
        <w:t xml:space="preserve">absence </w:t>
      </w:r>
      <w:r>
        <w:rPr>
          <w:spacing w:val="-3"/>
          <w:w w:val="105"/>
          <w:sz w:val="20"/>
        </w:rPr>
        <w:t xml:space="preserve">of the </w:t>
      </w:r>
      <w:r>
        <w:rPr>
          <w:spacing w:val="-5"/>
          <w:w w:val="105"/>
          <w:sz w:val="20"/>
        </w:rPr>
        <w:t>usua</w:t>
      </w:r>
      <w:r>
        <w:rPr>
          <w:spacing w:val="-5"/>
          <w:w w:val="105"/>
          <w:sz w:val="20"/>
        </w:rPr>
        <w:t xml:space="preserve">l safeguards </w:t>
      </w:r>
      <w:r>
        <w:rPr>
          <w:spacing w:val="-4"/>
          <w:w w:val="105"/>
          <w:sz w:val="20"/>
        </w:rPr>
        <w:t xml:space="preserve">which </w:t>
      </w:r>
      <w:r>
        <w:rPr>
          <w:w w:val="105"/>
          <w:sz w:val="20"/>
        </w:rPr>
        <w:t xml:space="preserve">a </w:t>
      </w:r>
      <w:r>
        <w:rPr>
          <w:spacing w:val="-5"/>
          <w:w w:val="105"/>
          <w:sz w:val="20"/>
        </w:rPr>
        <w:t xml:space="preserve">prosecution </w:t>
      </w:r>
      <w:r>
        <w:rPr>
          <w:spacing w:val="-4"/>
          <w:w w:val="105"/>
          <w:sz w:val="20"/>
        </w:rPr>
        <w:t xml:space="preserve">for </w:t>
      </w:r>
      <w:r>
        <w:rPr>
          <w:spacing w:val="-5"/>
          <w:w w:val="105"/>
          <w:sz w:val="20"/>
        </w:rPr>
        <w:t xml:space="preserve">that </w:t>
      </w:r>
      <w:r>
        <w:rPr>
          <w:spacing w:val="-4"/>
          <w:w w:val="105"/>
          <w:sz w:val="20"/>
        </w:rPr>
        <w:t xml:space="preserve">crime </w:t>
      </w:r>
      <w:r>
        <w:rPr>
          <w:spacing w:val="-5"/>
          <w:w w:val="105"/>
          <w:sz w:val="20"/>
        </w:rPr>
        <w:t>afforded.</w:t>
      </w:r>
      <w:r>
        <w:rPr>
          <w:spacing w:val="-5"/>
          <w:w w:val="105"/>
          <w:position w:val="7"/>
          <w:sz w:val="11"/>
        </w:rPr>
        <w:t>98</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13"/>
        </w:rPr>
      </w:pPr>
      <w:r>
        <w:pict>
          <v:line id="_x0000_s1466" style="position:absolute;z-index:3400;mso-wrap-distance-left:0;mso-wrap-distance-right:0;mso-position-horizontal-relative:page" from="79.35pt,10.7pt" to="515.9pt,10.7pt" strokecolor="#f8cabc" strokeweight="1pt">
            <w10:wrap type="topAndBottom" anchorx="page"/>
          </v:line>
        </w:pict>
      </w:r>
    </w:p>
    <w:p w:rsidR="00D04CB6" w:rsidRDefault="00F732FE">
      <w:pPr>
        <w:pStyle w:val="ListParagraph"/>
        <w:numPr>
          <w:ilvl w:val="0"/>
          <w:numId w:val="164"/>
        </w:numPr>
        <w:tabs>
          <w:tab w:val="left" w:pos="920"/>
          <w:tab w:val="left" w:pos="922"/>
        </w:tabs>
        <w:spacing w:before="117"/>
        <w:ind w:left="921"/>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52</w:t>
      </w:r>
      <w:r>
        <w:rPr>
          <w:spacing w:val="6"/>
          <w:w w:val="105"/>
          <w:sz w:val="13"/>
        </w:rPr>
        <w:t xml:space="preserve"> </w:t>
      </w:r>
      <w:r>
        <w:rPr>
          <w:w w:val="105"/>
          <w:sz w:val="13"/>
        </w:rPr>
        <w:t>VR</w:t>
      </w:r>
      <w:r>
        <w:rPr>
          <w:spacing w:val="6"/>
          <w:w w:val="105"/>
          <w:sz w:val="13"/>
        </w:rPr>
        <w:t xml:space="preserve"> </w:t>
      </w:r>
      <w:r>
        <w:rPr>
          <w:w w:val="105"/>
          <w:sz w:val="13"/>
        </w:rPr>
        <w:t>296,</w:t>
      </w:r>
      <w:r>
        <w:rPr>
          <w:spacing w:val="6"/>
          <w:w w:val="105"/>
          <w:sz w:val="13"/>
        </w:rPr>
        <w:t xml:space="preserve"> </w:t>
      </w:r>
      <w:r>
        <w:rPr>
          <w:w w:val="105"/>
          <w:sz w:val="13"/>
        </w:rPr>
        <w:t>300.</w:t>
      </w:r>
    </w:p>
    <w:p w:rsidR="00D04CB6" w:rsidRDefault="00F732FE">
      <w:pPr>
        <w:pStyle w:val="ListParagraph"/>
        <w:numPr>
          <w:ilvl w:val="0"/>
          <w:numId w:val="164"/>
        </w:numPr>
        <w:tabs>
          <w:tab w:val="left" w:pos="921"/>
          <w:tab w:val="left" w:pos="922"/>
        </w:tabs>
        <w:ind w:left="921"/>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52</w:t>
      </w:r>
      <w:r>
        <w:rPr>
          <w:spacing w:val="6"/>
          <w:w w:val="105"/>
          <w:sz w:val="13"/>
        </w:rPr>
        <w:t xml:space="preserve"> </w:t>
      </w:r>
      <w:r>
        <w:rPr>
          <w:w w:val="105"/>
          <w:sz w:val="13"/>
        </w:rPr>
        <w:t>VR</w:t>
      </w:r>
      <w:r>
        <w:rPr>
          <w:spacing w:val="6"/>
          <w:w w:val="105"/>
          <w:sz w:val="13"/>
        </w:rPr>
        <w:t xml:space="preserve"> </w:t>
      </w:r>
      <w:r>
        <w:rPr>
          <w:w w:val="105"/>
          <w:sz w:val="13"/>
        </w:rPr>
        <w:t>296,</w:t>
      </w:r>
      <w:r>
        <w:rPr>
          <w:spacing w:val="6"/>
          <w:w w:val="105"/>
          <w:sz w:val="13"/>
        </w:rPr>
        <w:t xml:space="preserve"> </w:t>
      </w:r>
      <w:r>
        <w:rPr>
          <w:w w:val="105"/>
          <w:sz w:val="13"/>
        </w:rPr>
        <w:t>298–9.</w:t>
      </w:r>
    </w:p>
    <w:p w:rsidR="00D04CB6" w:rsidRDefault="00F732FE">
      <w:pPr>
        <w:pStyle w:val="ListParagraph"/>
        <w:numPr>
          <w:ilvl w:val="0"/>
          <w:numId w:val="164"/>
        </w:numPr>
        <w:tabs>
          <w:tab w:val="left" w:pos="921"/>
          <w:tab w:val="left" w:pos="922"/>
        </w:tabs>
        <w:ind w:hanging="1814"/>
        <w:jc w:val="left"/>
        <w:rPr>
          <w:sz w:val="13"/>
        </w:rPr>
      </w:pPr>
      <w:r>
        <w:rPr>
          <w:w w:val="105"/>
          <w:sz w:val="13"/>
        </w:rPr>
        <w:t>Ibid</w:t>
      </w:r>
      <w:r>
        <w:rPr>
          <w:spacing w:val="15"/>
          <w:w w:val="105"/>
          <w:sz w:val="13"/>
        </w:rPr>
        <w:t xml:space="preserve"> </w:t>
      </w:r>
      <w:r>
        <w:rPr>
          <w:w w:val="105"/>
          <w:sz w:val="13"/>
        </w:rPr>
        <w:t>299.</w:t>
      </w:r>
    </w:p>
    <w:p w:rsidR="00D04CB6" w:rsidRDefault="00F732FE">
      <w:pPr>
        <w:pStyle w:val="ListParagraph"/>
        <w:numPr>
          <w:ilvl w:val="0"/>
          <w:numId w:val="164"/>
        </w:numPr>
        <w:tabs>
          <w:tab w:val="left" w:pos="921"/>
          <w:tab w:val="left" w:pos="922"/>
        </w:tabs>
        <w:ind w:hanging="1814"/>
        <w:jc w:val="left"/>
        <w:rPr>
          <w:sz w:val="13"/>
        </w:rPr>
      </w:pPr>
      <w:r>
        <w:rPr>
          <w:w w:val="105"/>
          <w:sz w:val="13"/>
        </w:rPr>
        <w:t>Ibid</w:t>
      </w:r>
      <w:r>
        <w:rPr>
          <w:spacing w:val="15"/>
          <w:w w:val="105"/>
          <w:sz w:val="13"/>
        </w:rPr>
        <w:t xml:space="preserve"> </w:t>
      </w:r>
      <w:r>
        <w:rPr>
          <w:spacing w:val="-3"/>
          <w:w w:val="105"/>
          <w:sz w:val="13"/>
        </w:rPr>
        <w:t>301.</w:t>
      </w:r>
    </w:p>
    <w:p w:rsidR="00D04CB6" w:rsidRDefault="00F732FE">
      <w:pPr>
        <w:pStyle w:val="ListParagraph"/>
        <w:numPr>
          <w:ilvl w:val="0"/>
          <w:numId w:val="164"/>
        </w:numPr>
        <w:tabs>
          <w:tab w:val="left" w:pos="921"/>
          <w:tab w:val="left" w:pos="922"/>
        </w:tabs>
        <w:ind w:hanging="1814"/>
        <w:jc w:val="left"/>
        <w:rPr>
          <w:sz w:val="13"/>
        </w:rPr>
      </w:pPr>
      <w:r>
        <w:rPr>
          <w:w w:val="105"/>
          <w:sz w:val="13"/>
        </w:rPr>
        <w:t>Ibid</w:t>
      </w:r>
      <w:r>
        <w:rPr>
          <w:spacing w:val="15"/>
          <w:w w:val="105"/>
          <w:sz w:val="13"/>
        </w:rPr>
        <w:t xml:space="preserve"> </w:t>
      </w:r>
      <w:r>
        <w:rPr>
          <w:w w:val="105"/>
          <w:sz w:val="13"/>
        </w:rPr>
        <w:t>302.</w:t>
      </w:r>
    </w:p>
    <w:p w:rsidR="00D04CB6" w:rsidRDefault="00F732FE">
      <w:pPr>
        <w:pStyle w:val="ListParagraph"/>
        <w:numPr>
          <w:ilvl w:val="0"/>
          <w:numId w:val="164"/>
        </w:numPr>
        <w:tabs>
          <w:tab w:val="left" w:pos="921"/>
          <w:tab w:val="left" w:pos="922"/>
        </w:tabs>
        <w:ind w:hanging="1814"/>
        <w:jc w:val="left"/>
        <w:rPr>
          <w:sz w:val="13"/>
        </w:rPr>
      </w:pPr>
      <w:r>
        <w:rPr>
          <w:w w:val="105"/>
          <w:sz w:val="13"/>
        </w:rPr>
        <w:t>Ibid</w:t>
      </w:r>
      <w:r>
        <w:rPr>
          <w:spacing w:val="15"/>
          <w:w w:val="105"/>
          <w:sz w:val="13"/>
        </w:rPr>
        <w:t xml:space="preserve"> </w:t>
      </w:r>
      <w:r>
        <w:rPr>
          <w:spacing w:val="-3"/>
          <w:w w:val="105"/>
          <w:sz w:val="13"/>
        </w:rPr>
        <w:t>301.</w:t>
      </w:r>
    </w:p>
    <w:p w:rsidR="00D04CB6" w:rsidRDefault="00F732FE">
      <w:pPr>
        <w:pStyle w:val="ListParagraph"/>
        <w:numPr>
          <w:ilvl w:val="0"/>
          <w:numId w:val="164"/>
        </w:numPr>
        <w:tabs>
          <w:tab w:val="left" w:pos="921"/>
          <w:tab w:val="left" w:pos="922"/>
        </w:tabs>
        <w:ind w:hanging="1814"/>
        <w:jc w:val="left"/>
        <w:rPr>
          <w:sz w:val="13"/>
        </w:rPr>
      </w:pPr>
      <w:r>
        <w:rPr>
          <w:sz w:val="13"/>
        </w:rPr>
        <w:t>Ibid.</w:t>
      </w:r>
    </w:p>
    <w:p w:rsidR="00D04CB6" w:rsidRDefault="00F732FE">
      <w:pPr>
        <w:pStyle w:val="ListParagraph"/>
        <w:numPr>
          <w:ilvl w:val="0"/>
          <w:numId w:val="164"/>
        </w:numPr>
        <w:tabs>
          <w:tab w:val="left" w:pos="921"/>
          <w:tab w:val="left" w:pos="922"/>
        </w:tabs>
        <w:ind w:hanging="1814"/>
        <w:jc w:val="left"/>
        <w:rPr>
          <w:sz w:val="13"/>
        </w:rPr>
      </w:pPr>
      <w:r>
        <w:rPr>
          <w:sz w:val="13"/>
        </w:rPr>
        <w:t>Ibid.</w:t>
      </w:r>
    </w:p>
    <w:p w:rsidR="00D04CB6" w:rsidRDefault="00F732FE">
      <w:pPr>
        <w:tabs>
          <w:tab w:val="left" w:pos="921"/>
        </w:tabs>
        <w:spacing w:before="1"/>
        <w:ind w:left="127"/>
        <w:rPr>
          <w:sz w:val="13"/>
        </w:rPr>
      </w:pPr>
      <w:r>
        <w:rPr>
          <w:w w:val="105"/>
          <w:sz w:val="13"/>
        </w:rPr>
        <w:t>96</w:t>
      </w:r>
      <w:r>
        <w:rPr>
          <w:w w:val="105"/>
          <w:sz w:val="13"/>
        </w:rPr>
        <w:tab/>
      </w:r>
      <w:r>
        <w:rPr>
          <w:w w:val="105"/>
          <w:sz w:val="13"/>
        </w:rPr>
        <w:t>Ibid</w:t>
      </w:r>
      <w:r>
        <w:rPr>
          <w:spacing w:val="23"/>
          <w:w w:val="105"/>
          <w:sz w:val="13"/>
        </w:rPr>
        <w:t xml:space="preserve"> </w:t>
      </w:r>
      <w:r>
        <w:rPr>
          <w:w w:val="105"/>
          <w:sz w:val="13"/>
        </w:rPr>
        <w:t>301–02.</w:t>
      </w:r>
    </w:p>
    <w:p w:rsidR="00D04CB6" w:rsidRDefault="00F732FE">
      <w:pPr>
        <w:pStyle w:val="ListParagraph"/>
        <w:numPr>
          <w:ilvl w:val="0"/>
          <w:numId w:val="162"/>
        </w:numPr>
        <w:tabs>
          <w:tab w:val="left" w:pos="921"/>
          <w:tab w:val="left" w:pos="922"/>
        </w:tabs>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(2017)</w:t>
      </w:r>
      <w:r>
        <w:rPr>
          <w:spacing w:val="5"/>
          <w:w w:val="105"/>
          <w:sz w:val="13"/>
        </w:rPr>
        <w:t xml:space="preserve"> </w:t>
      </w:r>
      <w:r>
        <w:rPr>
          <w:w w:val="105"/>
          <w:sz w:val="13"/>
        </w:rPr>
        <w:t>52</w:t>
      </w:r>
      <w:r>
        <w:rPr>
          <w:spacing w:val="5"/>
          <w:w w:val="105"/>
          <w:sz w:val="13"/>
        </w:rPr>
        <w:t xml:space="preserve"> </w:t>
      </w:r>
      <w:r>
        <w:rPr>
          <w:w w:val="105"/>
          <w:sz w:val="13"/>
        </w:rPr>
        <w:t>VR</w:t>
      </w:r>
      <w:r>
        <w:rPr>
          <w:spacing w:val="5"/>
          <w:w w:val="105"/>
          <w:sz w:val="13"/>
        </w:rPr>
        <w:t xml:space="preserve"> </w:t>
      </w:r>
      <w:r>
        <w:rPr>
          <w:w w:val="105"/>
          <w:sz w:val="13"/>
        </w:rPr>
        <w:t>296,</w:t>
      </w:r>
      <w:r>
        <w:rPr>
          <w:spacing w:val="5"/>
          <w:w w:val="105"/>
          <w:sz w:val="13"/>
        </w:rPr>
        <w:t xml:space="preserve"> </w:t>
      </w:r>
      <w:r>
        <w:rPr>
          <w:w w:val="105"/>
          <w:sz w:val="13"/>
        </w:rPr>
        <w:t>301.</w:t>
      </w:r>
    </w:p>
    <w:p w:rsidR="00D04CB6" w:rsidRDefault="00F732FE">
      <w:pPr>
        <w:pStyle w:val="ListParagraph"/>
        <w:numPr>
          <w:ilvl w:val="0"/>
          <w:numId w:val="162"/>
        </w:numPr>
        <w:tabs>
          <w:tab w:val="left" w:pos="921"/>
          <w:tab w:val="left" w:pos="922"/>
        </w:tabs>
        <w:ind w:right="1671"/>
        <w:jc w:val="left"/>
        <w:rPr>
          <w:sz w:val="13"/>
        </w:rPr>
      </w:pPr>
      <w:r>
        <w:pict>
          <v:shape id="_x0000_s1465" type="#_x0000_t202" style="position:absolute;left:0;text-align:left;margin-left:549pt;margin-top:3pt;width:13.2pt;height:14.25pt;z-index:3424;mso-position-horizontal-relative:page" filled="f" stroked="f">
            <v:textbox inset="0,0,0,0">
              <w:txbxContent>
                <w:p w:rsidR="00D04CB6" w:rsidRDefault="00F732FE">
                  <w:pPr>
                    <w:spacing w:line="284" w:lineRule="exact"/>
                    <w:rPr>
                      <w:b/>
                      <w:sz w:val="24"/>
                    </w:rPr>
                  </w:pPr>
                  <w:r>
                    <w:rPr>
                      <w:b/>
                      <w:color w:val="EA5B50"/>
                      <w:spacing w:val="-2"/>
                      <w:w w:val="110"/>
                      <w:sz w:val="24"/>
                    </w:rPr>
                    <w:t>37</w:t>
                  </w:r>
                </w:p>
              </w:txbxContent>
            </v:textbox>
            <w10:wrap anchorx="page"/>
          </v:shape>
        </w:pict>
      </w:r>
      <w:r>
        <w:rPr>
          <w:w w:val="105"/>
          <w:sz w:val="13"/>
        </w:rPr>
        <w:t>Dyson Heydon, ‘Does Political Criticism of Judges Damage Judicial Independence?’ (Judicial Power Project Paper Policy Exchange, February 2018)</w:t>
      </w:r>
      <w:r>
        <w:rPr>
          <w:spacing w:val="18"/>
          <w:w w:val="105"/>
          <w:sz w:val="13"/>
        </w:rPr>
        <w:t xml:space="preserve"> </w:t>
      </w:r>
      <w:r>
        <w:rPr>
          <w:spacing w:val="-3"/>
          <w:w w:val="105"/>
          <w:sz w:val="13"/>
        </w:rPr>
        <w:t>13.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8"/>
        <w:rPr>
          <w:sz w:val="22"/>
        </w:rPr>
      </w:pPr>
    </w:p>
    <w:p w:rsidR="00D04CB6" w:rsidRDefault="00F732FE">
      <w:pPr>
        <w:pStyle w:val="ListParagraph"/>
        <w:numPr>
          <w:ilvl w:val="1"/>
          <w:numId w:val="185"/>
        </w:numPr>
        <w:tabs>
          <w:tab w:val="left" w:pos="1940"/>
          <w:tab w:val="left" w:pos="1941"/>
        </w:tabs>
        <w:spacing w:before="93" w:line="242" w:lineRule="auto"/>
        <w:ind w:left="1940" w:right="212" w:hanging="793"/>
        <w:jc w:val="left"/>
        <w:rPr>
          <w:sz w:val="21"/>
        </w:rPr>
      </w:pPr>
      <w:bookmarkStart w:id="94" w:name="Possible_reforms_"/>
      <w:bookmarkStart w:id="95" w:name="_bookmark35"/>
      <w:bookmarkEnd w:id="94"/>
      <w:bookmarkEnd w:id="95"/>
      <w:r>
        <w:rPr>
          <w:spacing w:val="-3"/>
          <w:sz w:val="21"/>
        </w:rPr>
        <w:t xml:space="preserve">The </w:t>
      </w:r>
      <w:r>
        <w:rPr>
          <w:spacing w:val="-5"/>
          <w:sz w:val="21"/>
        </w:rPr>
        <w:t xml:space="preserve">way </w:t>
      </w:r>
      <w:r>
        <w:rPr>
          <w:i/>
          <w:spacing w:val="-5"/>
          <w:sz w:val="21"/>
        </w:rPr>
        <w:t xml:space="preserve">Besim </w:t>
      </w:r>
      <w:r>
        <w:rPr>
          <w:spacing w:val="-5"/>
          <w:sz w:val="21"/>
        </w:rPr>
        <w:t xml:space="preserve">proceeded </w:t>
      </w:r>
      <w:r>
        <w:rPr>
          <w:spacing w:val="-4"/>
          <w:sz w:val="21"/>
        </w:rPr>
        <w:t xml:space="preserve">and was </w:t>
      </w:r>
      <w:r>
        <w:rPr>
          <w:spacing w:val="-5"/>
          <w:sz w:val="21"/>
        </w:rPr>
        <w:t xml:space="preserve">resolved </w:t>
      </w:r>
      <w:r>
        <w:rPr>
          <w:spacing w:val="-4"/>
          <w:sz w:val="21"/>
        </w:rPr>
        <w:t xml:space="preserve">suggests </w:t>
      </w:r>
      <w:r>
        <w:rPr>
          <w:spacing w:val="-5"/>
          <w:sz w:val="21"/>
        </w:rPr>
        <w:t xml:space="preserve">that </w:t>
      </w:r>
      <w:r>
        <w:rPr>
          <w:spacing w:val="-4"/>
          <w:sz w:val="21"/>
        </w:rPr>
        <w:t xml:space="preserve">the </w:t>
      </w:r>
      <w:r>
        <w:rPr>
          <w:spacing w:val="-6"/>
          <w:sz w:val="21"/>
        </w:rPr>
        <w:t xml:space="preserve">different </w:t>
      </w:r>
      <w:r>
        <w:rPr>
          <w:spacing w:val="-4"/>
          <w:sz w:val="21"/>
        </w:rPr>
        <w:t xml:space="preserve">stages of </w:t>
      </w:r>
      <w:r>
        <w:rPr>
          <w:spacing w:val="-6"/>
          <w:sz w:val="21"/>
        </w:rPr>
        <w:t xml:space="preserve">contempt proceedings </w:t>
      </w:r>
      <w:r>
        <w:rPr>
          <w:spacing w:val="-5"/>
          <w:sz w:val="21"/>
        </w:rPr>
        <w:t xml:space="preserve">are </w:t>
      </w:r>
      <w:r>
        <w:rPr>
          <w:spacing w:val="-4"/>
          <w:sz w:val="21"/>
        </w:rPr>
        <w:t xml:space="preserve">not  </w:t>
      </w:r>
      <w:r>
        <w:rPr>
          <w:spacing w:val="-5"/>
          <w:sz w:val="21"/>
        </w:rPr>
        <w:t xml:space="preserve">always  distinct  </w:t>
      </w:r>
      <w:r>
        <w:rPr>
          <w:spacing w:val="-4"/>
          <w:sz w:val="21"/>
        </w:rPr>
        <w:t xml:space="preserve">and  </w:t>
      </w:r>
      <w:r>
        <w:rPr>
          <w:spacing w:val="-5"/>
          <w:sz w:val="21"/>
        </w:rPr>
        <w:t xml:space="preserve">are  sometimes  collapsed  </w:t>
      </w:r>
      <w:r>
        <w:rPr>
          <w:spacing w:val="-6"/>
          <w:sz w:val="21"/>
        </w:rPr>
        <w:t xml:space="preserve">into  </w:t>
      </w:r>
      <w:r>
        <w:rPr>
          <w:sz w:val="21"/>
        </w:rPr>
        <w:t xml:space="preserve">a </w:t>
      </w:r>
      <w:r>
        <w:rPr>
          <w:spacing w:val="-4"/>
          <w:sz w:val="21"/>
        </w:rPr>
        <w:t xml:space="preserve">more  </w:t>
      </w:r>
      <w:r>
        <w:rPr>
          <w:spacing w:val="-5"/>
          <w:sz w:val="21"/>
        </w:rPr>
        <w:t xml:space="preserve">global discretionary </w:t>
      </w:r>
      <w:r>
        <w:rPr>
          <w:spacing w:val="-6"/>
          <w:sz w:val="21"/>
        </w:rPr>
        <w:t>exercise.</w:t>
      </w:r>
      <w:r>
        <w:rPr>
          <w:spacing w:val="-6"/>
          <w:position w:val="7"/>
          <w:sz w:val="12"/>
        </w:rPr>
        <w:t xml:space="preserve">99 </w:t>
      </w:r>
      <w:r>
        <w:rPr>
          <w:spacing w:val="-5"/>
          <w:sz w:val="21"/>
        </w:rPr>
        <w:t xml:space="preserve">Whether  there  </w:t>
      </w:r>
      <w:r>
        <w:rPr>
          <w:spacing w:val="-3"/>
          <w:sz w:val="21"/>
        </w:rPr>
        <w:t xml:space="preserve">is </w:t>
      </w:r>
      <w:r>
        <w:rPr>
          <w:sz w:val="21"/>
        </w:rPr>
        <w:t xml:space="preserve">a </w:t>
      </w:r>
      <w:r>
        <w:rPr>
          <w:spacing w:val="-5"/>
          <w:sz w:val="21"/>
        </w:rPr>
        <w:t xml:space="preserve">prima  facie  </w:t>
      </w:r>
      <w:r>
        <w:rPr>
          <w:spacing w:val="-6"/>
          <w:sz w:val="21"/>
        </w:rPr>
        <w:t xml:space="preserve">contempt,  </w:t>
      </w:r>
      <w:r>
        <w:rPr>
          <w:spacing w:val="-5"/>
          <w:sz w:val="21"/>
        </w:rPr>
        <w:t xml:space="preserve">whether  </w:t>
      </w:r>
      <w:r>
        <w:rPr>
          <w:spacing w:val="-6"/>
          <w:sz w:val="21"/>
        </w:rPr>
        <w:t xml:space="preserve">contempt proceedings </w:t>
      </w:r>
      <w:r>
        <w:rPr>
          <w:spacing w:val="-5"/>
          <w:sz w:val="21"/>
        </w:rPr>
        <w:t xml:space="preserve">should </w:t>
      </w:r>
      <w:r>
        <w:rPr>
          <w:sz w:val="21"/>
        </w:rPr>
        <w:t xml:space="preserve">be </w:t>
      </w:r>
      <w:r>
        <w:rPr>
          <w:spacing w:val="-6"/>
          <w:sz w:val="21"/>
        </w:rPr>
        <w:t xml:space="preserve">commenced,  </w:t>
      </w:r>
      <w:r>
        <w:rPr>
          <w:spacing w:val="-5"/>
          <w:sz w:val="21"/>
        </w:rPr>
        <w:t xml:space="preserve">whether  </w:t>
      </w:r>
      <w:r>
        <w:rPr>
          <w:spacing w:val="-4"/>
          <w:sz w:val="21"/>
        </w:rPr>
        <w:t xml:space="preserve">the  </w:t>
      </w:r>
      <w:r>
        <w:rPr>
          <w:spacing w:val="-6"/>
          <w:sz w:val="21"/>
        </w:rPr>
        <w:t xml:space="preserve">contempt  </w:t>
      </w:r>
      <w:r>
        <w:rPr>
          <w:spacing w:val="-3"/>
          <w:sz w:val="21"/>
        </w:rPr>
        <w:t xml:space="preserve">is  </w:t>
      </w:r>
      <w:r>
        <w:rPr>
          <w:spacing w:val="-6"/>
          <w:sz w:val="21"/>
        </w:rPr>
        <w:t xml:space="preserve">proven  </w:t>
      </w:r>
      <w:r>
        <w:rPr>
          <w:spacing w:val="-4"/>
          <w:sz w:val="21"/>
        </w:rPr>
        <w:t xml:space="preserve">and  </w:t>
      </w:r>
      <w:r>
        <w:rPr>
          <w:spacing w:val="-5"/>
          <w:sz w:val="21"/>
        </w:rPr>
        <w:t xml:space="preserve">whether  </w:t>
      </w:r>
      <w:r>
        <w:rPr>
          <w:spacing w:val="-4"/>
          <w:sz w:val="21"/>
        </w:rPr>
        <w:t xml:space="preserve">the </w:t>
      </w:r>
      <w:r>
        <w:rPr>
          <w:spacing w:val="-6"/>
          <w:sz w:val="21"/>
        </w:rPr>
        <w:t xml:space="preserve">contempt </w:t>
      </w:r>
      <w:r>
        <w:rPr>
          <w:spacing w:val="-5"/>
          <w:sz w:val="21"/>
        </w:rPr>
        <w:t xml:space="preserve">should </w:t>
      </w:r>
      <w:r>
        <w:rPr>
          <w:sz w:val="21"/>
        </w:rPr>
        <w:t xml:space="preserve">be </w:t>
      </w:r>
      <w:r>
        <w:rPr>
          <w:spacing w:val="-5"/>
          <w:sz w:val="21"/>
        </w:rPr>
        <w:t xml:space="preserve">punished are questions which are </w:t>
      </w:r>
      <w:r>
        <w:rPr>
          <w:spacing w:val="-4"/>
          <w:sz w:val="21"/>
        </w:rPr>
        <w:t xml:space="preserve">not </w:t>
      </w:r>
      <w:r>
        <w:rPr>
          <w:spacing w:val="-5"/>
          <w:sz w:val="21"/>
        </w:rPr>
        <w:t xml:space="preserve">always approached </w:t>
      </w:r>
      <w:r>
        <w:rPr>
          <w:spacing w:val="-6"/>
          <w:sz w:val="21"/>
        </w:rPr>
        <w:t xml:space="preserve">discretely </w:t>
      </w:r>
      <w:r>
        <w:rPr>
          <w:spacing w:val="-4"/>
          <w:sz w:val="21"/>
        </w:rPr>
        <w:t xml:space="preserve">and </w:t>
      </w:r>
      <w:r>
        <w:rPr>
          <w:spacing w:val="-6"/>
          <w:sz w:val="21"/>
        </w:rPr>
        <w:t>sequentially.</w:t>
      </w:r>
    </w:p>
    <w:p w:rsidR="00D04CB6" w:rsidRDefault="00F732FE">
      <w:pPr>
        <w:pStyle w:val="ListParagraph"/>
        <w:numPr>
          <w:ilvl w:val="1"/>
          <w:numId w:val="185"/>
        </w:numPr>
        <w:tabs>
          <w:tab w:val="left" w:pos="1940"/>
          <w:tab w:val="left" w:pos="1942"/>
        </w:tabs>
        <w:spacing w:before="121" w:line="242" w:lineRule="auto"/>
        <w:ind w:right="352"/>
        <w:jc w:val="left"/>
        <w:rPr>
          <w:sz w:val="21"/>
        </w:rPr>
      </w:pPr>
      <w:r>
        <w:rPr>
          <w:spacing w:val="-3"/>
          <w:sz w:val="21"/>
        </w:rPr>
        <w:t xml:space="preserve">The </w:t>
      </w:r>
      <w:r>
        <w:rPr>
          <w:spacing w:val="-5"/>
          <w:sz w:val="21"/>
        </w:rPr>
        <w:t xml:space="preserve">result  for  </w:t>
      </w:r>
      <w:r>
        <w:rPr>
          <w:spacing w:val="-3"/>
          <w:sz w:val="21"/>
        </w:rPr>
        <w:t xml:space="preserve">an </w:t>
      </w:r>
      <w:r>
        <w:rPr>
          <w:spacing w:val="-5"/>
          <w:sz w:val="21"/>
        </w:rPr>
        <w:t xml:space="preserve">alleged  </w:t>
      </w:r>
      <w:r>
        <w:rPr>
          <w:spacing w:val="-6"/>
          <w:sz w:val="21"/>
        </w:rPr>
        <w:t xml:space="preserve">contemnor  </w:t>
      </w:r>
      <w:r>
        <w:rPr>
          <w:spacing w:val="-5"/>
          <w:sz w:val="21"/>
        </w:rPr>
        <w:t xml:space="preserve">faced  </w:t>
      </w:r>
      <w:r>
        <w:rPr>
          <w:spacing w:val="-4"/>
          <w:sz w:val="21"/>
        </w:rPr>
        <w:t xml:space="preserve">with </w:t>
      </w:r>
      <w:r>
        <w:rPr>
          <w:sz w:val="21"/>
        </w:rPr>
        <w:t xml:space="preserve">a </w:t>
      </w:r>
      <w:r>
        <w:rPr>
          <w:spacing w:val="-5"/>
          <w:sz w:val="21"/>
        </w:rPr>
        <w:t xml:space="preserve">show  cause  </w:t>
      </w:r>
      <w:r>
        <w:rPr>
          <w:spacing w:val="-6"/>
          <w:sz w:val="21"/>
        </w:rPr>
        <w:t xml:space="preserve">warning  </w:t>
      </w:r>
      <w:r>
        <w:rPr>
          <w:spacing w:val="-4"/>
          <w:sz w:val="21"/>
        </w:rPr>
        <w:t xml:space="preserve">can </w:t>
      </w:r>
      <w:r>
        <w:rPr>
          <w:sz w:val="21"/>
        </w:rPr>
        <w:t xml:space="preserve">be </w:t>
      </w:r>
      <w:r>
        <w:rPr>
          <w:spacing w:val="-5"/>
          <w:sz w:val="21"/>
        </w:rPr>
        <w:t xml:space="preserve">that,  before </w:t>
      </w:r>
      <w:r>
        <w:rPr>
          <w:sz w:val="21"/>
        </w:rPr>
        <w:t xml:space="preserve">a </w:t>
      </w:r>
      <w:r>
        <w:rPr>
          <w:spacing w:val="-5"/>
          <w:sz w:val="21"/>
        </w:rPr>
        <w:t xml:space="preserve">clear charge </w:t>
      </w:r>
      <w:r>
        <w:rPr>
          <w:spacing w:val="-4"/>
          <w:sz w:val="21"/>
        </w:rPr>
        <w:t xml:space="preserve">has been </w:t>
      </w:r>
      <w:r>
        <w:rPr>
          <w:spacing w:val="-5"/>
          <w:sz w:val="21"/>
        </w:rPr>
        <w:t xml:space="preserve">articulated </w:t>
      </w:r>
      <w:r>
        <w:rPr>
          <w:spacing w:val="-4"/>
          <w:sz w:val="21"/>
        </w:rPr>
        <w:t xml:space="preserve">and </w:t>
      </w:r>
      <w:r>
        <w:rPr>
          <w:spacing w:val="-5"/>
          <w:sz w:val="21"/>
        </w:rPr>
        <w:t xml:space="preserve">any evidence </w:t>
      </w:r>
      <w:r>
        <w:rPr>
          <w:spacing w:val="-6"/>
          <w:sz w:val="21"/>
        </w:rPr>
        <w:t xml:space="preserve">presented, </w:t>
      </w:r>
      <w:r>
        <w:rPr>
          <w:spacing w:val="-4"/>
          <w:sz w:val="21"/>
        </w:rPr>
        <w:t xml:space="preserve">they </w:t>
      </w:r>
      <w:r>
        <w:rPr>
          <w:spacing w:val="-5"/>
          <w:sz w:val="21"/>
        </w:rPr>
        <w:t xml:space="preserve">may </w:t>
      </w:r>
      <w:r>
        <w:rPr>
          <w:sz w:val="21"/>
        </w:rPr>
        <w:t xml:space="preserve">be </w:t>
      </w:r>
      <w:r>
        <w:rPr>
          <w:spacing w:val="-6"/>
          <w:sz w:val="21"/>
        </w:rPr>
        <w:t xml:space="preserve">required </w:t>
      </w:r>
      <w:r>
        <w:rPr>
          <w:spacing w:val="-4"/>
          <w:sz w:val="21"/>
        </w:rPr>
        <w:t xml:space="preserve">to </w:t>
      </w:r>
      <w:r>
        <w:rPr>
          <w:spacing w:val="-6"/>
          <w:sz w:val="21"/>
        </w:rPr>
        <w:t xml:space="preserve">simultaneously </w:t>
      </w:r>
      <w:r>
        <w:rPr>
          <w:sz w:val="21"/>
        </w:rPr>
        <w:t xml:space="preserve">try </w:t>
      </w:r>
      <w:r>
        <w:rPr>
          <w:spacing w:val="-4"/>
          <w:sz w:val="21"/>
        </w:rPr>
        <w:t xml:space="preserve">to </w:t>
      </w:r>
      <w:r>
        <w:rPr>
          <w:spacing w:val="-5"/>
          <w:sz w:val="21"/>
        </w:rPr>
        <w:t xml:space="preserve">defend </w:t>
      </w:r>
      <w:r>
        <w:rPr>
          <w:spacing w:val="-4"/>
          <w:sz w:val="21"/>
        </w:rPr>
        <w:t xml:space="preserve">the </w:t>
      </w:r>
      <w:r>
        <w:rPr>
          <w:spacing w:val="-5"/>
          <w:sz w:val="21"/>
        </w:rPr>
        <w:t xml:space="preserve">charge </w:t>
      </w:r>
      <w:r>
        <w:rPr>
          <w:spacing w:val="-4"/>
          <w:sz w:val="21"/>
        </w:rPr>
        <w:t xml:space="preserve">of </w:t>
      </w:r>
      <w:r>
        <w:rPr>
          <w:spacing w:val="-6"/>
          <w:sz w:val="21"/>
        </w:rPr>
        <w:t xml:space="preserve">contempt, make </w:t>
      </w:r>
      <w:r>
        <w:rPr>
          <w:spacing w:val="-3"/>
          <w:sz w:val="21"/>
        </w:rPr>
        <w:t xml:space="preserve">an </w:t>
      </w:r>
      <w:r>
        <w:rPr>
          <w:spacing w:val="-5"/>
          <w:sz w:val="21"/>
        </w:rPr>
        <w:t xml:space="preserve">admission </w:t>
      </w:r>
      <w:r>
        <w:rPr>
          <w:spacing w:val="-4"/>
          <w:sz w:val="21"/>
        </w:rPr>
        <w:t xml:space="preserve">and put </w:t>
      </w:r>
      <w:r>
        <w:rPr>
          <w:sz w:val="21"/>
        </w:rPr>
        <w:t xml:space="preserve">a </w:t>
      </w:r>
      <w:r>
        <w:rPr>
          <w:spacing w:val="-4"/>
          <w:sz w:val="21"/>
        </w:rPr>
        <w:t xml:space="preserve">plea in </w:t>
      </w:r>
      <w:r>
        <w:rPr>
          <w:spacing w:val="-6"/>
          <w:sz w:val="21"/>
        </w:rPr>
        <w:t>mitigation.</w:t>
      </w:r>
    </w:p>
    <w:p w:rsidR="00D04CB6" w:rsidRDefault="00F732FE">
      <w:pPr>
        <w:pStyle w:val="Heading7"/>
      </w:pPr>
      <w:r>
        <w:rPr>
          <w:w w:val="115"/>
        </w:rPr>
        <w:t>Decision to charge and prosecute</w:t>
      </w:r>
    </w:p>
    <w:p w:rsidR="00D04CB6" w:rsidRDefault="00F732FE">
      <w:pPr>
        <w:pStyle w:val="ListParagraph"/>
        <w:numPr>
          <w:ilvl w:val="1"/>
          <w:numId w:val="185"/>
        </w:numPr>
        <w:tabs>
          <w:tab w:val="left" w:pos="1940"/>
          <w:tab w:val="left" w:pos="1941"/>
        </w:tabs>
        <w:spacing w:before="142" w:line="242" w:lineRule="auto"/>
        <w:ind w:left="1940" w:right="227" w:hanging="793"/>
        <w:jc w:val="left"/>
        <w:rPr>
          <w:sz w:val="21"/>
        </w:rPr>
      </w:pPr>
      <w:r>
        <w:rPr>
          <w:spacing w:val="-3"/>
          <w:w w:val="105"/>
          <w:sz w:val="21"/>
        </w:rPr>
        <w:t xml:space="preserve">The </w:t>
      </w:r>
      <w:r>
        <w:rPr>
          <w:spacing w:val="-5"/>
          <w:w w:val="105"/>
          <w:sz w:val="21"/>
        </w:rPr>
        <w:t xml:space="preserve">decision-making process undertaken </w:t>
      </w:r>
      <w:r>
        <w:rPr>
          <w:spacing w:val="-4"/>
          <w:w w:val="105"/>
          <w:sz w:val="21"/>
        </w:rPr>
        <w:t xml:space="preserve">by the court in </w:t>
      </w:r>
      <w:r>
        <w:rPr>
          <w:spacing w:val="-6"/>
          <w:w w:val="105"/>
          <w:sz w:val="21"/>
        </w:rPr>
        <w:t xml:space="preserve">determining </w:t>
      </w:r>
      <w:r>
        <w:rPr>
          <w:spacing w:val="-5"/>
          <w:w w:val="105"/>
          <w:sz w:val="21"/>
        </w:rPr>
        <w:t xml:space="preserve">whether </w:t>
      </w:r>
      <w:r>
        <w:rPr>
          <w:spacing w:val="-4"/>
          <w:w w:val="105"/>
          <w:sz w:val="21"/>
        </w:rPr>
        <w:t xml:space="preserve">and how to deal with </w:t>
      </w:r>
      <w:r>
        <w:rPr>
          <w:w w:val="105"/>
          <w:sz w:val="21"/>
        </w:rPr>
        <w:t xml:space="preserve">a </w:t>
      </w:r>
      <w:r>
        <w:rPr>
          <w:spacing w:val="-6"/>
          <w:w w:val="105"/>
          <w:sz w:val="21"/>
        </w:rPr>
        <w:t xml:space="preserve">contempt </w:t>
      </w:r>
      <w:r>
        <w:rPr>
          <w:spacing w:val="-3"/>
          <w:w w:val="105"/>
          <w:sz w:val="21"/>
        </w:rPr>
        <w:t xml:space="preserve">is </w:t>
      </w:r>
      <w:r>
        <w:rPr>
          <w:spacing w:val="-4"/>
          <w:w w:val="105"/>
          <w:sz w:val="21"/>
        </w:rPr>
        <w:t xml:space="preserve">not </w:t>
      </w:r>
      <w:r>
        <w:rPr>
          <w:spacing w:val="-6"/>
          <w:w w:val="105"/>
          <w:sz w:val="21"/>
        </w:rPr>
        <w:t xml:space="preserve">unique. </w:t>
      </w:r>
      <w:r>
        <w:rPr>
          <w:w w:val="105"/>
          <w:sz w:val="21"/>
        </w:rPr>
        <w:t xml:space="preserve">It </w:t>
      </w:r>
      <w:r>
        <w:rPr>
          <w:spacing w:val="-3"/>
          <w:w w:val="105"/>
          <w:sz w:val="21"/>
        </w:rPr>
        <w:t xml:space="preserve">is </w:t>
      </w:r>
      <w:r>
        <w:rPr>
          <w:spacing w:val="-6"/>
          <w:w w:val="105"/>
          <w:sz w:val="21"/>
        </w:rPr>
        <w:t xml:space="preserve">comparable </w:t>
      </w:r>
      <w:r>
        <w:rPr>
          <w:spacing w:val="-4"/>
          <w:w w:val="105"/>
          <w:sz w:val="21"/>
        </w:rPr>
        <w:t xml:space="preserve">to the </w:t>
      </w:r>
      <w:r>
        <w:rPr>
          <w:spacing w:val="-5"/>
          <w:w w:val="105"/>
          <w:sz w:val="21"/>
        </w:rPr>
        <w:t xml:space="preserve">process that </w:t>
      </w:r>
      <w:r>
        <w:rPr>
          <w:spacing w:val="-4"/>
          <w:w w:val="105"/>
          <w:sz w:val="21"/>
        </w:rPr>
        <w:t xml:space="preserve">the </w:t>
      </w:r>
      <w:r>
        <w:rPr>
          <w:spacing w:val="-5"/>
          <w:w w:val="105"/>
          <w:sz w:val="21"/>
        </w:rPr>
        <w:t xml:space="preserve">police </w:t>
      </w:r>
      <w:r>
        <w:rPr>
          <w:spacing w:val="-3"/>
          <w:w w:val="105"/>
          <w:sz w:val="21"/>
        </w:rPr>
        <w:t xml:space="preserve">or </w:t>
      </w:r>
      <w:r>
        <w:rPr>
          <w:spacing w:val="-4"/>
          <w:w w:val="105"/>
          <w:sz w:val="21"/>
        </w:rPr>
        <w:t xml:space="preserve">the </w:t>
      </w:r>
      <w:r>
        <w:rPr>
          <w:spacing w:val="-3"/>
          <w:w w:val="105"/>
          <w:sz w:val="21"/>
        </w:rPr>
        <w:t>DPP</w:t>
      </w:r>
      <w:r>
        <w:rPr>
          <w:spacing w:val="-9"/>
          <w:w w:val="105"/>
          <w:sz w:val="21"/>
        </w:rPr>
        <w:t xml:space="preserve"> </w:t>
      </w:r>
      <w:r>
        <w:rPr>
          <w:spacing w:val="-5"/>
          <w:w w:val="105"/>
          <w:sz w:val="21"/>
        </w:rPr>
        <w:t>may</w:t>
      </w:r>
      <w:r>
        <w:rPr>
          <w:spacing w:val="-9"/>
          <w:w w:val="105"/>
          <w:sz w:val="21"/>
        </w:rPr>
        <w:t xml:space="preserve"> </w:t>
      </w:r>
      <w:r>
        <w:rPr>
          <w:spacing w:val="-5"/>
          <w:w w:val="105"/>
          <w:sz w:val="21"/>
        </w:rPr>
        <w:t>respectively</w:t>
      </w:r>
      <w:r>
        <w:rPr>
          <w:spacing w:val="-9"/>
          <w:w w:val="105"/>
          <w:sz w:val="21"/>
        </w:rPr>
        <w:t xml:space="preserve"> </w:t>
      </w:r>
      <w:r>
        <w:rPr>
          <w:spacing w:val="-5"/>
          <w:w w:val="105"/>
          <w:sz w:val="21"/>
        </w:rPr>
        <w:t>undertake</w:t>
      </w:r>
      <w:r>
        <w:rPr>
          <w:spacing w:val="-9"/>
          <w:w w:val="105"/>
          <w:sz w:val="21"/>
        </w:rPr>
        <w:t xml:space="preserve"> </w:t>
      </w:r>
      <w:r>
        <w:rPr>
          <w:spacing w:val="-4"/>
          <w:w w:val="105"/>
          <w:sz w:val="21"/>
        </w:rPr>
        <w:t>in</w:t>
      </w:r>
      <w:r>
        <w:rPr>
          <w:spacing w:val="-9"/>
          <w:w w:val="105"/>
          <w:sz w:val="21"/>
        </w:rPr>
        <w:t xml:space="preserve"> </w:t>
      </w:r>
      <w:r>
        <w:rPr>
          <w:spacing w:val="-6"/>
          <w:w w:val="105"/>
          <w:sz w:val="21"/>
        </w:rPr>
        <w:t>determining</w:t>
      </w:r>
      <w:r>
        <w:rPr>
          <w:spacing w:val="-9"/>
          <w:w w:val="105"/>
          <w:sz w:val="21"/>
        </w:rPr>
        <w:t xml:space="preserve"> </w:t>
      </w:r>
      <w:r>
        <w:rPr>
          <w:spacing w:val="-5"/>
          <w:w w:val="105"/>
          <w:sz w:val="21"/>
        </w:rPr>
        <w:t>whether</w:t>
      </w:r>
      <w:r>
        <w:rPr>
          <w:spacing w:val="-9"/>
          <w:w w:val="105"/>
          <w:sz w:val="21"/>
        </w:rPr>
        <w:t xml:space="preserve"> </w:t>
      </w:r>
      <w:r>
        <w:rPr>
          <w:spacing w:val="-4"/>
          <w:w w:val="105"/>
          <w:sz w:val="21"/>
        </w:rPr>
        <w:t>to</w:t>
      </w:r>
      <w:r>
        <w:rPr>
          <w:spacing w:val="-9"/>
          <w:w w:val="105"/>
          <w:sz w:val="21"/>
        </w:rPr>
        <w:t xml:space="preserve"> </w:t>
      </w:r>
      <w:r>
        <w:rPr>
          <w:spacing w:val="-3"/>
          <w:w w:val="105"/>
          <w:sz w:val="21"/>
        </w:rPr>
        <w:t>file</w:t>
      </w:r>
      <w:r>
        <w:rPr>
          <w:spacing w:val="-9"/>
          <w:w w:val="105"/>
          <w:sz w:val="21"/>
        </w:rPr>
        <w:t xml:space="preserve"> </w:t>
      </w:r>
      <w:r>
        <w:rPr>
          <w:w w:val="105"/>
          <w:sz w:val="21"/>
        </w:rPr>
        <w:t>a</w:t>
      </w:r>
      <w:r>
        <w:rPr>
          <w:spacing w:val="-9"/>
          <w:w w:val="105"/>
          <w:sz w:val="21"/>
        </w:rPr>
        <w:t xml:space="preserve"> </w:t>
      </w:r>
      <w:r>
        <w:rPr>
          <w:spacing w:val="-5"/>
          <w:w w:val="105"/>
          <w:sz w:val="21"/>
        </w:rPr>
        <w:t>charge</w:t>
      </w:r>
      <w:r>
        <w:rPr>
          <w:spacing w:val="-9"/>
          <w:w w:val="105"/>
          <w:sz w:val="21"/>
        </w:rPr>
        <w:t xml:space="preserve"> </w:t>
      </w:r>
      <w:r>
        <w:rPr>
          <w:spacing w:val="-3"/>
          <w:w w:val="105"/>
          <w:sz w:val="21"/>
        </w:rPr>
        <w:t>or</w:t>
      </w:r>
      <w:r>
        <w:rPr>
          <w:spacing w:val="-9"/>
          <w:w w:val="105"/>
          <w:sz w:val="21"/>
        </w:rPr>
        <w:t xml:space="preserve"> </w:t>
      </w:r>
      <w:r>
        <w:rPr>
          <w:spacing w:val="-5"/>
          <w:w w:val="105"/>
          <w:sz w:val="21"/>
        </w:rPr>
        <w:t>proceed</w:t>
      </w:r>
      <w:r>
        <w:rPr>
          <w:spacing w:val="-9"/>
          <w:w w:val="105"/>
          <w:sz w:val="21"/>
        </w:rPr>
        <w:t xml:space="preserve"> </w:t>
      </w:r>
      <w:r>
        <w:rPr>
          <w:spacing w:val="-4"/>
          <w:w w:val="105"/>
          <w:sz w:val="21"/>
        </w:rPr>
        <w:t>with</w:t>
      </w:r>
      <w:r>
        <w:rPr>
          <w:spacing w:val="-9"/>
          <w:w w:val="105"/>
          <w:sz w:val="21"/>
        </w:rPr>
        <w:t xml:space="preserve"> </w:t>
      </w:r>
      <w:r>
        <w:rPr>
          <w:spacing w:val="-4"/>
          <w:w w:val="105"/>
          <w:sz w:val="21"/>
        </w:rPr>
        <w:t xml:space="preserve">the </w:t>
      </w:r>
      <w:r>
        <w:rPr>
          <w:spacing w:val="-5"/>
          <w:w w:val="105"/>
          <w:sz w:val="21"/>
        </w:rPr>
        <w:t xml:space="preserve">prosecution, </w:t>
      </w:r>
      <w:r>
        <w:rPr>
          <w:spacing w:val="-3"/>
          <w:w w:val="105"/>
          <w:sz w:val="21"/>
        </w:rPr>
        <w:t xml:space="preserve">on </w:t>
      </w:r>
      <w:r>
        <w:rPr>
          <w:spacing w:val="-5"/>
          <w:w w:val="105"/>
          <w:sz w:val="21"/>
        </w:rPr>
        <w:t xml:space="preserve">indictment, </w:t>
      </w:r>
      <w:r>
        <w:rPr>
          <w:spacing w:val="-4"/>
          <w:w w:val="105"/>
          <w:sz w:val="21"/>
        </w:rPr>
        <w:t xml:space="preserve">of </w:t>
      </w:r>
      <w:r>
        <w:rPr>
          <w:spacing w:val="-3"/>
          <w:w w:val="105"/>
          <w:sz w:val="21"/>
        </w:rPr>
        <w:t xml:space="preserve">an </w:t>
      </w:r>
      <w:r>
        <w:rPr>
          <w:spacing w:val="-6"/>
          <w:w w:val="105"/>
          <w:sz w:val="21"/>
        </w:rPr>
        <w:t xml:space="preserve">offence. </w:t>
      </w:r>
      <w:r>
        <w:rPr>
          <w:spacing w:val="-5"/>
          <w:w w:val="105"/>
          <w:sz w:val="21"/>
        </w:rPr>
        <w:t xml:space="preserve">Both </w:t>
      </w:r>
      <w:r>
        <w:rPr>
          <w:spacing w:val="-4"/>
          <w:w w:val="105"/>
          <w:sz w:val="21"/>
        </w:rPr>
        <w:t xml:space="preserve">the </w:t>
      </w:r>
      <w:r>
        <w:rPr>
          <w:spacing w:val="-5"/>
          <w:w w:val="105"/>
          <w:sz w:val="21"/>
        </w:rPr>
        <w:t xml:space="preserve">police </w:t>
      </w:r>
      <w:r>
        <w:rPr>
          <w:spacing w:val="-4"/>
          <w:w w:val="105"/>
          <w:sz w:val="21"/>
        </w:rPr>
        <w:t xml:space="preserve">and the </w:t>
      </w:r>
      <w:r>
        <w:rPr>
          <w:spacing w:val="-3"/>
          <w:w w:val="105"/>
          <w:sz w:val="21"/>
        </w:rPr>
        <w:t xml:space="preserve">DPP </w:t>
      </w:r>
      <w:r>
        <w:rPr>
          <w:spacing w:val="-6"/>
          <w:w w:val="105"/>
          <w:sz w:val="21"/>
        </w:rPr>
        <w:t xml:space="preserve">have </w:t>
      </w:r>
      <w:r>
        <w:rPr>
          <w:spacing w:val="-5"/>
          <w:w w:val="105"/>
          <w:sz w:val="21"/>
        </w:rPr>
        <w:t xml:space="preserve">discretion </w:t>
      </w:r>
      <w:r>
        <w:rPr>
          <w:spacing w:val="-4"/>
          <w:w w:val="105"/>
          <w:sz w:val="21"/>
        </w:rPr>
        <w:t xml:space="preserve">not to </w:t>
      </w:r>
      <w:r>
        <w:rPr>
          <w:spacing w:val="-5"/>
          <w:w w:val="105"/>
          <w:sz w:val="21"/>
        </w:rPr>
        <w:t xml:space="preserve">proceed </w:t>
      </w:r>
      <w:r>
        <w:rPr>
          <w:spacing w:val="-4"/>
          <w:w w:val="105"/>
          <w:sz w:val="21"/>
        </w:rPr>
        <w:t xml:space="preserve">with </w:t>
      </w:r>
      <w:r>
        <w:rPr>
          <w:spacing w:val="-6"/>
          <w:w w:val="105"/>
          <w:sz w:val="21"/>
        </w:rPr>
        <w:t xml:space="preserve">charging </w:t>
      </w:r>
      <w:r>
        <w:rPr>
          <w:spacing w:val="-3"/>
          <w:w w:val="105"/>
          <w:sz w:val="21"/>
        </w:rPr>
        <w:t xml:space="preserve">or </w:t>
      </w:r>
      <w:r>
        <w:rPr>
          <w:spacing w:val="-5"/>
          <w:w w:val="105"/>
          <w:sz w:val="21"/>
        </w:rPr>
        <w:t xml:space="preserve">prosecuting </w:t>
      </w:r>
      <w:r>
        <w:rPr>
          <w:spacing w:val="-3"/>
          <w:w w:val="105"/>
          <w:sz w:val="21"/>
        </w:rPr>
        <w:t xml:space="preserve">an </w:t>
      </w:r>
      <w:r>
        <w:rPr>
          <w:spacing w:val="-5"/>
          <w:w w:val="105"/>
          <w:sz w:val="21"/>
        </w:rPr>
        <w:t xml:space="preserve">offender notwithstanding that there </w:t>
      </w:r>
      <w:r>
        <w:rPr>
          <w:spacing w:val="-3"/>
          <w:w w:val="105"/>
          <w:sz w:val="21"/>
        </w:rPr>
        <w:t xml:space="preserve">is </w:t>
      </w:r>
      <w:r>
        <w:rPr>
          <w:spacing w:val="-5"/>
          <w:w w:val="105"/>
          <w:sz w:val="21"/>
        </w:rPr>
        <w:t xml:space="preserve">sufficient evidence </w:t>
      </w:r>
      <w:r>
        <w:rPr>
          <w:spacing w:val="-4"/>
          <w:w w:val="105"/>
          <w:sz w:val="21"/>
        </w:rPr>
        <w:t xml:space="preserve">to </w:t>
      </w:r>
      <w:r>
        <w:rPr>
          <w:spacing w:val="-6"/>
          <w:w w:val="105"/>
          <w:sz w:val="21"/>
        </w:rPr>
        <w:t xml:space="preserve">indicate </w:t>
      </w:r>
      <w:r>
        <w:rPr>
          <w:spacing w:val="-5"/>
          <w:w w:val="105"/>
          <w:sz w:val="21"/>
        </w:rPr>
        <w:t xml:space="preserve">that </w:t>
      </w:r>
      <w:r>
        <w:rPr>
          <w:spacing w:val="-3"/>
          <w:w w:val="105"/>
          <w:sz w:val="21"/>
        </w:rPr>
        <w:t xml:space="preserve">an </w:t>
      </w:r>
      <w:r>
        <w:rPr>
          <w:spacing w:val="-5"/>
          <w:w w:val="105"/>
          <w:sz w:val="21"/>
        </w:rPr>
        <w:t xml:space="preserve">offence </w:t>
      </w:r>
      <w:r>
        <w:rPr>
          <w:spacing w:val="-4"/>
          <w:w w:val="105"/>
          <w:sz w:val="21"/>
        </w:rPr>
        <w:t xml:space="preserve">has been </w:t>
      </w:r>
      <w:r>
        <w:rPr>
          <w:spacing w:val="-5"/>
          <w:w w:val="105"/>
          <w:sz w:val="21"/>
        </w:rPr>
        <w:t xml:space="preserve">committed </w:t>
      </w:r>
      <w:r>
        <w:rPr>
          <w:spacing w:val="-4"/>
          <w:w w:val="105"/>
          <w:sz w:val="21"/>
        </w:rPr>
        <w:t xml:space="preserve">and </w:t>
      </w:r>
      <w:r>
        <w:rPr>
          <w:spacing w:val="-5"/>
          <w:w w:val="105"/>
          <w:sz w:val="21"/>
        </w:rPr>
        <w:t xml:space="preserve">that there are </w:t>
      </w:r>
      <w:r>
        <w:rPr>
          <w:spacing w:val="-6"/>
          <w:w w:val="105"/>
          <w:sz w:val="21"/>
        </w:rPr>
        <w:t xml:space="preserve">reasonable </w:t>
      </w:r>
      <w:r>
        <w:rPr>
          <w:spacing w:val="-4"/>
          <w:w w:val="105"/>
          <w:sz w:val="21"/>
        </w:rPr>
        <w:t xml:space="preserve">prospects of </w:t>
      </w:r>
      <w:r>
        <w:rPr>
          <w:spacing w:val="-5"/>
          <w:w w:val="105"/>
          <w:sz w:val="21"/>
        </w:rPr>
        <w:t xml:space="preserve">securing </w:t>
      </w:r>
      <w:r>
        <w:rPr>
          <w:w w:val="105"/>
          <w:sz w:val="21"/>
        </w:rPr>
        <w:t xml:space="preserve">a </w:t>
      </w:r>
      <w:r>
        <w:rPr>
          <w:spacing w:val="-5"/>
          <w:w w:val="105"/>
          <w:sz w:val="21"/>
        </w:rPr>
        <w:t xml:space="preserve">conviction. Both </w:t>
      </w:r>
      <w:r>
        <w:rPr>
          <w:spacing w:val="-4"/>
          <w:w w:val="105"/>
          <w:sz w:val="21"/>
        </w:rPr>
        <w:t xml:space="preserve">the </w:t>
      </w:r>
      <w:r>
        <w:rPr>
          <w:spacing w:val="-5"/>
          <w:w w:val="105"/>
          <w:sz w:val="21"/>
        </w:rPr>
        <w:t xml:space="preserve">police </w:t>
      </w:r>
      <w:r>
        <w:rPr>
          <w:spacing w:val="-4"/>
          <w:w w:val="105"/>
          <w:sz w:val="21"/>
        </w:rPr>
        <w:t xml:space="preserve">and the </w:t>
      </w:r>
      <w:r>
        <w:rPr>
          <w:spacing w:val="-3"/>
          <w:w w:val="105"/>
          <w:sz w:val="21"/>
        </w:rPr>
        <w:t xml:space="preserve">DPP </w:t>
      </w:r>
      <w:r>
        <w:rPr>
          <w:spacing w:val="-5"/>
          <w:w w:val="105"/>
          <w:sz w:val="21"/>
        </w:rPr>
        <w:t xml:space="preserve">may receive </w:t>
      </w:r>
      <w:r>
        <w:rPr>
          <w:spacing w:val="-6"/>
          <w:w w:val="105"/>
          <w:sz w:val="21"/>
        </w:rPr>
        <w:t xml:space="preserve">submissions </w:t>
      </w:r>
      <w:r>
        <w:rPr>
          <w:spacing w:val="-5"/>
          <w:w w:val="105"/>
          <w:sz w:val="21"/>
        </w:rPr>
        <w:t xml:space="preserve">from alleged offenders before </w:t>
      </w:r>
      <w:r>
        <w:rPr>
          <w:spacing w:val="-6"/>
          <w:w w:val="105"/>
          <w:sz w:val="21"/>
        </w:rPr>
        <w:t xml:space="preserve">exercising </w:t>
      </w:r>
      <w:r>
        <w:rPr>
          <w:spacing w:val="-5"/>
          <w:w w:val="105"/>
          <w:sz w:val="21"/>
        </w:rPr>
        <w:t>that</w:t>
      </w:r>
      <w:r>
        <w:rPr>
          <w:spacing w:val="-29"/>
          <w:w w:val="105"/>
          <w:sz w:val="21"/>
        </w:rPr>
        <w:t xml:space="preserve"> </w:t>
      </w:r>
      <w:r>
        <w:rPr>
          <w:spacing w:val="-6"/>
          <w:w w:val="105"/>
          <w:sz w:val="21"/>
        </w:rPr>
        <w:t>discretion.</w:t>
      </w:r>
    </w:p>
    <w:p w:rsidR="00D04CB6" w:rsidRDefault="00F732FE">
      <w:pPr>
        <w:pStyle w:val="ListParagraph"/>
        <w:numPr>
          <w:ilvl w:val="1"/>
          <w:numId w:val="185"/>
        </w:numPr>
        <w:tabs>
          <w:tab w:val="left" w:pos="1940"/>
          <w:tab w:val="left" w:pos="1941"/>
        </w:tabs>
        <w:spacing w:before="121" w:line="242" w:lineRule="auto"/>
        <w:ind w:left="1940" w:right="437" w:hanging="793"/>
        <w:jc w:val="left"/>
        <w:rPr>
          <w:sz w:val="21"/>
        </w:rPr>
      </w:pPr>
      <w:r>
        <w:rPr>
          <w:sz w:val="21"/>
        </w:rPr>
        <w:t xml:space="preserve">On </w:t>
      </w:r>
      <w:r>
        <w:rPr>
          <w:spacing w:val="-5"/>
          <w:sz w:val="21"/>
        </w:rPr>
        <w:t xml:space="preserve">that  analysis,  </w:t>
      </w:r>
      <w:r>
        <w:rPr>
          <w:spacing w:val="-3"/>
          <w:sz w:val="21"/>
        </w:rPr>
        <w:t xml:space="preserve">it is </w:t>
      </w:r>
      <w:r>
        <w:rPr>
          <w:spacing w:val="-5"/>
          <w:sz w:val="21"/>
        </w:rPr>
        <w:t xml:space="preserve">possible  </w:t>
      </w:r>
      <w:r>
        <w:rPr>
          <w:spacing w:val="-4"/>
          <w:sz w:val="21"/>
        </w:rPr>
        <w:t xml:space="preserve">to </w:t>
      </w:r>
      <w:r>
        <w:rPr>
          <w:spacing w:val="-6"/>
          <w:sz w:val="21"/>
        </w:rPr>
        <w:t xml:space="preserve">interpret  </w:t>
      </w:r>
      <w:r>
        <w:rPr>
          <w:spacing w:val="-4"/>
          <w:sz w:val="21"/>
        </w:rPr>
        <w:t xml:space="preserve">the </w:t>
      </w:r>
      <w:r>
        <w:rPr>
          <w:spacing w:val="-5"/>
          <w:sz w:val="21"/>
        </w:rPr>
        <w:t xml:space="preserve">processes  </w:t>
      </w:r>
      <w:r>
        <w:rPr>
          <w:spacing w:val="-6"/>
          <w:sz w:val="21"/>
        </w:rPr>
        <w:t xml:space="preserve">followed  </w:t>
      </w:r>
      <w:r>
        <w:rPr>
          <w:spacing w:val="-4"/>
          <w:sz w:val="21"/>
        </w:rPr>
        <w:t xml:space="preserve">by the </w:t>
      </w:r>
      <w:r>
        <w:rPr>
          <w:spacing w:val="-6"/>
          <w:sz w:val="21"/>
        </w:rPr>
        <w:t xml:space="preserve">judicial  </w:t>
      </w:r>
      <w:r>
        <w:rPr>
          <w:spacing w:val="-4"/>
          <w:sz w:val="21"/>
        </w:rPr>
        <w:t xml:space="preserve">officer in   </w:t>
      </w:r>
      <w:r>
        <w:rPr>
          <w:sz w:val="21"/>
        </w:rPr>
        <w:t xml:space="preserve">a </w:t>
      </w:r>
      <w:r>
        <w:rPr>
          <w:spacing w:val="-6"/>
          <w:sz w:val="21"/>
        </w:rPr>
        <w:t xml:space="preserve">contempt  </w:t>
      </w:r>
      <w:r>
        <w:rPr>
          <w:spacing w:val="-5"/>
          <w:sz w:val="21"/>
        </w:rPr>
        <w:t xml:space="preserve">matter  </w:t>
      </w:r>
      <w:r>
        <w:rPr>
          <w:spacing w:val="-3"/>
          <w:sz w:val="21"/>
        </w:rPr>
        <w:t xml:space="preserve">as </w:t>
      </w:r>
      <w:r>
        <w:rPr>
          <w:spacing w:val="-5"/>
          <w:sz w:val="21"/>
        </w:rPr>
        <w:t xml:space="preserve">being  broadly  analogous  </w:t>
      </w:r>
      <w:r>
        <w:rPr>
          <w:spacing w:val="-4"/>
          <w:sz w:val="21"/>
        </w:rPr>
        <w:t xml:space="preserve">with  the  </w:t>
      </w:r>
      <w:r>
        <w:rPr>
          <w:spacing w:val="-6"/>
          <w:sz w:val="21"/>
        </w:rPr>
        <w:t xml:space="preserve">prosecutorial  </w:t>
      </w:r>
      <w:r>
        <w:rPr>
          <w:spacing w:val="-5"/>
          <w:sz w:val="21"/>
        </w:rPr>
        <w:t>discretion</w:t>
      </w:r>
      <w:r>
        <w:rPr>
          <w:spacing w:val="-20"/>
          <w:sz w:val="21"/>
        </w:rPr>
        <w:t xml:space="preserve"> </w:t>
      </w:r>
      <w:r>
        <w:rPr>
          <w:spacing w:val="-5"/>
          <w:sz w:val="21"/>
        </w:rPr>
        <w:t>processes</w:t>
      </w:r>
    </w:p>
    <w:p w:rsidR="00D04CB6" w:rsidRDefault="00F732FE">
      <w:pPr>
        <w:pStyle w:val="BodyText"/>
        <w:spacing w:before="1" w:line="242" w:lineRule="auto"/>
        <w:ind w:left="1940" w:right="273"/>
        <w:jc w:val="both"/>
      </w:pPr>
      <w:r>
        <w:rPr>
          <w:spacing w:val="-6"/>
        </w:rPr>
        <w:t xml:space="preserve">followed  </w:t>
      </w:r>
      <w:r>
        <w:rPr>
          <w:spacing w:val="-4"/>
        </w:rPr>
        <w:t xml:space="preserve">by the </w:t>
      </w:r>
      <w:r>
        <w:rPr>
          <w:spacing w:val="-5"/>
        </w:rPr>
        <w:t xml:space="preserve">police </w:t>
      </w:r>
      <w:r>
        <w:rPr>
          <w:spacing w:val="-3"/>
        </w:rPr>
        <w:t xml:space="preserve">or </w:t>
      </w:r>
      <w:r>
        <w:rPr>
          <w:spacing w:val="-4"/>
        </w:rPr>
        <w:t xml:space="preserve">the </w:t>
      </w:r>
      <w:r>
        <w:rPr>
          <w:spacing w:val="-9"/>
        </w:rPr>
        <w:t xml:space="preserve">DPP,  </w:t>
      </w:r>
      <w:r>
        <w:rPr>
          <w:spacing w:val="-5"/>
        </w:rPr>
        <w:t xml:space="preserve">which may quite properly </w:t>
      </w:r>
      <w:r>
        <w:rPr>
          <w:spacing w:val="-6"/>
        </w:rPr>
        <w:t xml:space="preserve">include  </w:t>
      </w:r>
      <w:r>
        <w:t xml:space="preserve">a </w:t>
      </w:r>
      <w:r>
        <w:rPr>
          <w:spacing w:val="-5"/>
        </w:rPr>
        <w:t xml:space="preserve">finding </w:t>
      </w:r>
      <w:r>
        <w:rPr>
          <w:spacing w:val="-3"/>
        </w:rPr>
        <w:t xml:space="preserve">or </w:t>
      </w:r>
      <w:r>
        <w:rPr>
          <w:spacing w:val="-6"/>
        </w:rPr>
        <w:t xml:space="preserve">conclusion  </w:t>
      </w:r>
      <w:r>
        <w:rPr>
          <w:spacing w:val="-5"/>
        </w:rPr>
        <w:t xml:space="preserve">that </w:t>
      </w:r>
      <w:r>
        <w:rPr>
          <w:spacing w:val="-3"/>
        </w:rPr>
        <w:t xml:space="preserve">an </w:t>
      </w:r>
      <w:r>
        <w:rPr>
          <w:spacing w:val="-5"/>
        </w:rPr>
        <w:t xml:space="preserve">offence </w:t>
      </w:r>
      <w:r>
        <w:rPr>
          <w:spacing w:val="-4"/>
        </w:rPr>
        <w:t xml:space="preserve">has </w:t>
      </w:r>
      <w:r>
        <w:rPr>
          <w:spacing w:val="-6"/>
        </w:rPr>
        <w:t xml:space="preserve">technically </w:t>
      </w:r>
      <w:r>
        <w:rPr>
          <w:spacing w:val="-4"/>
        </w:rPr>
        <w:t xml:space="preserve">been </w:t>
      </w:r>
      <w:r>
        <w:rPr>
          <w:spacing w:val="-5"/>
        </w:rPr>
        <w:t xml:space="preserve">committed, </w:t>
      </w:r>
      <w:r>
        <w:rPr>
          <w:spacing w:val="-4"/>
        </w:rPr>
        <w:t xml:space="preserve">but </w:t>
      </w:r>
      <w:r>
        <w:rPr>
          <w:spacing w:val="-5"/>
        </w:rPr>
        <w:t xml:space="preserve">that </w:t>
      </w:r>
      <w:r>
        <w:rPr>
          <w:spacing w:val="-4"/>
        </w:rPr>
        <w:t xml:space="preserve">in the </w:t>
      </w:r>
      <w:r>
        <w:rPr>
          <w:spacing w:val="-5"/>
        </w:rPr>
        <w:t xml:space="preserve">exercise </w:t>
      </w:r>
      <w:r>
        <w:rPr>
          <w:spacing w:val="-4"/>
        </w:rPr>
        <w:t xml:space="preserve">of the </w:t>
      </w:r>
      <w:r>
        <w:rPr>
          <w:spacing w:val="-6"/>
        </w:rPr>
        <w:t xml:space="preserve">prosecutorial discretion,  </w:t>
      </w:r>
      <w:r>
        <w:rPr>
          <w:spacing w:val="-3"/>
        </w:rPr>
        <w:t xml:space="preserve">an </w:t>
      </w:r>
      <w:r>
        <w:rPr>
          <w:spacing w:val="-5"/>
        </w:rPr>
        <w:t xml:space="preserve">actual  prosecution  should  </w:t>
      </w:r>
      <w:r>
        <w:rPr>
          <w:spacing w:val="-4"/>
        </w:rPr>
        <w:t xml:space="preserve">not  </w:t>
      </w:r>
      <w:r>
        <w:t>be</w:t>
      </w:r>
      <w:r>
        <w:rPr>
          <w:spacing w:val="-5"/>
        </w:rPr>
        <w:t xml:space="preserve"> </w:t>
      </w:r>
      <w:r>
        <w:rPr>
          <w:spacing w:val="-6"/>
        </w:rPr>
        <w:t>instituted.</w:t>
      </w:r>
    </w:p>
    <w:p w:rsidR="00D04CB6" w:rsidRDefault="00F732FE">
      <w:pPr>
        <w:pStyle w:val="ListParagraph"/>
        <w:numPr>
          <w:ilvl w:val="1"/>
          <w:numId w:val="185"/>
        </w:numPr>
        <w:tabs>
          <w:tab w:val="left" w:pos="1941"/>
        </w:tabs>
        <w:spacing w:before="121" w:line="242" w:lineRule="auto"/>
        <w:ind w:left="1940" w:right="234" w:hanging="793"/>
        <w:jc w:val="both"/>
        <w:rPr>
          <w:sz w:val="21"/>
        </w:rPr>
      </w:pPr>
      <w:r>
        <w:rPr>
          <w:spacing w:val="-7"/>
          <w:w w:val="105"/>
          <w:sz w:val="21"/>
        </w:rPr>
        <w:t xml:space="preserve">However, </w:t>
      </w:r>
      <w:r>
        <w:rPr>
          <w:spacing w:val="-5"/>
          <w:w w:val="105"/>
          <w:sz w:val="21"/>
        </w:rPr>
        <w:t xml:space="preserve">there are </w:t>
      </w:r>
      <w:r>
        <w:rPr>
          <w:spacing w:val="-4"/>
          <w:w w:val="105"/>
          <w:sz w:val="21"/>
        </w:rPr>
        <w:t xml:space="preserve">also </w:t>
      </w:r>
      <w:r>
        <w:rPr>
          <w:spacing w:val="-5"/>
          <w:w w:val="105"/>
          <w:sz w:val="21"/>
        </w:rPr>
        <w:t xml:space="preserve">important differences </w:t>
      </w:r>
      <w:r>
        <w:rPr>
          <w:spacing w:val="-4"/>
          <w:w w:val="105"/>
          <w:sz w:val="21"/>
        </w:rPr>
        <w:t xml:space="preserve">in these </w:t>
      </w:r>
      <w:r>
        <w:rPr>
          <w:spacing w:val="-5"/>
          <w:w w:val="105"/>
          <w:sz w:val="21"/>
        </w:rPr>
        <w:t xml:space="preserve">decision-making processes. </w:t>
      </w:r>
      <w:r>
        <w:rPr>
          <w:spacing w:val="-4"/>
          <w:w w:val="105"/>
          <w:sz w:val="21"/>
        </w:rPr>
        <w:t xml:space="preserve">First, the </w:t>
      </w:r>
      <w:r>
        <w:rPr>
          <w:spacing w:val="-6"/>
          <w:w w:val="105"/>
          <w:sz w:val="21"/>
        </w:rPr>
        <w:t>nature</w:t>
      </w:r>
      <w:r>
        <w:rPr>
          <w:spacing w:val="-9"/>
          <w:w w:val="105"/>
          <w:sz w:val="21"/>
        </w:rPr>
        <w:t xml:space="preserve"> </w:t>
      </w:r>
      <w:r>
        <w:rPr>
          <w:spacing w:val="-4"/>
          <w:w w:val="105"/>
          <w:sz w:val="21"/>
        </w:rPr>
        <w:t>and</w:t>
      </w:r>
      <w:r>
        <w:rPr>
          <w:spacing w:val="-9"/>
          <w:w w:val="105"/>
          <w:sz w:val="21"/>
        </w:rPr>
        <w:t xml:space="preserve"> </w:t>
      </w:r>
      <w:r>
        <w:rPr>
          <w:spacing w:val="-4"/>
          <w:w w:val="105"/>
          <w:sz w:val="21"/>
        </w:rPr>
        <w:t>e</w:t>
      </w:r>
      <w:r>
        <w:rPr>
          <w:spacing w:val="-4"/>
          <w:w w:val="105"/>
          <w:sz w:val="21"/>
        </w:rPr>
        <w:t>xtent</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5"/>
          <w:w w:val="105"/>
          <w:sz w:val="21"/>
        </w:rPr>
        <w:t>discretion</w:t>
      </w:r>
      <w:r>
        <w:rPr>
          <w:spacing w:val="-9"/>
          <w:w w:val="105"/>
          <w:sz w:val="21"/>
        </w:rPr>
        <w:t xml:space="preserve"> </w:t>
      </w:r>
      <w:r>
        <w:rPr>
          <w:spacing w:val="-5"/>
          <w:w w:val="105"/>
          <w:sz w:val="21"/>
        </w:rPr>
        <w:t>which</w:t>
      </w:r>
      <w:r>
        <w:rPr>
          <w:spacing w:val="-9"/>
          <w:w w:val="105"/>
          <w:sz w:val="21"/>
        </w:rPr>
        <w:t xml:space="preserve"> </w:t>
      </w:r>
      <w:r>
        <w:rPr>
          <w:spacing w:val="-3"/>
          <w:w w:val="105"/>
          <w:sz w:val="21"/>
        </w:rPr>
        <w:t>is</w:t>
      </w:r>
      <w:r>
        <w:rPr>
          <w:spacing w:val="-9"/>
          <w:w w:val="105"/>
          <w:sz w:val="21"/>
        </w:rPr>
        <w:t xml:space="preserve"> </w:t>
      </w:r>
      <w:r>
        <w:rPr>
          <w:spacing w:val="-5"/>
          <w:w w:val="105"/>
          <w:sz w:val="21"/>
        </w:rPr>
        <w:t>being</w:t>
      </w:r>
      <w:r>
        <w:rPr>
          <w:spacing w:val="-9"/>
          <w:w w:val="105"/>
          <w:sz w:val="21"/>
        </w:rPr>
        <w:t xml:space="preserve"> </w:t>
      </w:r>
      <w:r>
        <w:rPr>
          <w:spacing w:val="-5"/>
          <w:w w:val="105"/>
          <w:sz w:val="21"/>
        </w:rPr>
        <w:t>exercised</w:t>
      </w:r>
      <w:r>
        <w:rPr>
          <w:spacing w:val="-9"/>
          <w:w w:val="105"/>
          <w:sz w:val="21"/>
        </w:rPr>
        <w:t xml:space="preserve"> </w:t>
      </w:r>
      <w:r>
        <w:rPr>
          <w:spacing w:val="-4"/>
          <w:w w:val="105"/>
          <w:sz w:val="21"/>
        </w:rPr>
        <w:t>by</w:t>
      </w:r>
      <w:r>
        <w:rPr>
          <w:spacing w:val="-9"/>
          <w:w w:val="105"/>
          <w:sz w:val="21"/>
        </w:rPr>
        <w:t xml:space="preserve"> </w:t>
      </w:r>
      <w:r>
        <w:rPr>
          <w:spacing w:val="-4"/>
          <w:w w:val="105"/>
          <w:sz w:val="21"/>
        </w:rPr>
        <w:t>the</w:t>
      </w:r>
      <w:r>
        <w:rPr>
          <w:spacing w:val="-9"/>
          <w:w w:val="105"/>
          <w:sz w:val="21"/>
        </w:rPr>
        <w:t xml:space="preserve"> </w:t>
      </w:r>
      <w:r>
        <w:rPr>
          <w:spacing w:val="-5"/>
          <w:w w:val="105"/>
          <w:sz w:val="21"/>
        </w:rPr>
        <w:t>police</w:t>
      </w:r>
      <w:r>
        <w:rPr>
          <w:spacing w:val="-9"/>
          <w:w w:val="105"/>
          <w:sz w:val="21"/>
        </w:rPr>
        <w:t xml:space="preserve"> </w:t>
      </w:r>
      <w:r>
        <w:rPr>
          <w:spacing w:val="-3"/>
          <w:w w:val="105"/>
          <w:sz w:val="21"/>
        </w:rPr>
        <w:t>or</w:t>
      </w:r>
      <w:r>
        <w:rPr>
          <w:spacing w:val="-9"/>
          <w:w w:val="105"/>
          <w:sz w:val="21"/>
        </w:rPr>
        <w:t xml:space="preserve"> </w:t>
      </w:r>
      <w:r>
        <w:rPr>
          <w:spacing w:val="-4"/>
          <w:w w:val="105"/>
          <w:sz w:val="21"/>
        </w:rPr>
        <w:t>the</w:t>
      </w:r>
      <w:r>
        <w:rPr>
          <w:spacing w:val="-9"/>
          <w:w w:val="105"/>
          <w:sz w:val="21"/>
        </w:rPr>
        <w:t xml:space="preserve"> </w:t>
      </w:r>
      <w:r>
        <w:rPr>
          <w:spacing w:val="-3"/>
          <w:w w:val="105"/>
          <w:sz w:val="21"/>
        </w:rPr>
        <w:t>DPP</w:t>
      </w:r>
      <w:r>
        <w:rPr>
          <w:spacing w:val="-9"/>
          <w:w w:val="105"/>
          <w:sz w:val="21"/>
        </w:rPr>
        <w:t xml:space="preserve"> </w:t>
      </w:r>
      <w:r>
        <w:rPr>
          <w:spacing w:val="-3"/>
          <w:w w:val="105"/>
          <w:sz w:val="21"/>
        </w:rPr>
        <w:t>is</w:t>
      </w:r>
      <w:r>
        <w:rPr>
          <w:spacing w:val="-9"/>
          <w:w w:val="105"/>
          <w:sz w:val="21"/>
        </w:rPr>
        <w:t xml:space="preserve"> </w:t>
      </w:r>
      <w:r>
        <w:rPr>
          <w:spacing w:val="-7"/>
          <w:w w:val="105"/>
          <w:sz w:val="21"/>
        </w:rPr>
        <w:t xml:space="preserve">clear. </w:t>
      </w:r>
      <w:r>
        <w:rPr>
          <w:spacing w:val="-5"/>
          <w:w w:val="105"/>
          <w:sz w:val="21"/>
        </w:rPr>
        <w:t xml:space="preserve">Both agencies are only tasked </w:t>
      </w:r>
      <w:r>
        <w:rPr>
          <w:spacing w:val="-4"/>
          <w:w w:val="105"/>
          <w:sz w:val="21"/>
        </w:rPr>
        <w:t xml:space="preserve">with the </w:t>
      </w:r>
      <w:r>
        <w:rPr>
          <w:spacing w:val="-5"/>
          <w:w w:val="105"/>
          <w:sz w:val="21"/>
        </w:rPr>
        <w:t xml:space="preserve">decision whether </w:t>
      </w:r>
      <w:r>
        <w:rPr>
          <w:spacing w:val="-4"/>
          <w:w w:val="105"/>
          <w:sz w:val="21"/>
        </w:rPr>
        <w:t xml:space="preserve">to </w:t>
      </w:r>
      <w:r>
        <w:rPr>
          <w:spacing w:val="-3"/>
          <w:w w:val="105"/>
          <w:sz w:val="21"/>
        </w:rPr>
        <w:t xml:space="preserve">file </w:t>
      </w:r>
      <w:r>
        <w:rPr>
          <w:w w:val="105"/>
          <w:sz w:val="21"/>
        </w:rPr>
        <w:t xml:space="preserve">a </w:t>
      </w:r>
      <w:r>
        <w:rPr>
          <w:spacing w:val="-5"/>
          <w:w w:val="105"/>
          <w:sz w:val="21"/>
        </w:rPr>
        <w:t xml:space="preserve">charge </w:t>
      </w:r>
      <w:r>
        <w:rPr>
          <w:spacing w:val="-3"/>
          <w:w w:val="105"/>
          <w:sz w:val="21"/>
        </w:rPr>
        <w:t xml:space="preserve">or </w:t>
      </w:r>
      <w:r>
        <w:rPr>
          <w:spacing w:val="-4"/>
          <w:w w:val="105"/>
          <w:sz w:val="21"/>
        </w:rPr>
        <w:t xml:space="preserve">to </w:t>
      </w:r>
      <w:r>
        <w:rPr>
          <w:spacing w:val="-5"/>
          <w:w w:val="105"/>
          <w:sz w:val="21"/>
        </w:rPr>
        <w:t xml:space="preserve">prosecute </w:t>
      </w:r>
      <w:r>
        <w:rPr>
          <w:spacing w:val="-3"/>
          <w:w w:val="105"/>
          <w:sz w:val="21"/>
        </w:rPr>
        <w:t xml:space="preserve">on </w:t>
      </w:r>
      <w:r>
        <w:rPr>
          <w:spacing w:val="-5"/>
          <w:w w:val="105"/>
          <w:sz w:val="21"/>
        </w:rPr>
        <w:t>indictment.</w:t>
      </w:r>
      <w:r>
        <w:rPr>
          <w:spacing w:val="-10"/>
          <w:w w:val="105"/>
          <w:sz w:val="21"/>
        </w:rPr>
        <w:t xml:space="preserve"> </w:t>
      </w:r>
      <w:r>
        <w:rPr>
          <w:spacing w:val="-5"/>
          <w:w w:val="105"/>
          <w:sz w:val="21"/>
        </w:rPr>
        <w:t>Given</w:t>
      </w:r>
      <w:r>
        <w:rPr>
          <w:spacing w:val="-10"/>
          <w:w w:val="105"/>
          <w:sz w:val="21"/>
        </w:rPr>
        <w:t xml:space="preserve"> </w:t>
      </w:r>
      <w:r>
        <w:rPr>
          <w:spacing w:val="-5"/>
          <w:w w:val="105"/>
          <w:sz w:val="21"/>
        </w:rPr>
        <w:t>their</w:t>
      </w:r>
      <w:r>
        <w:rPr>
          <w:spacing w:val="-10"/>
          <w:w w:val="105"/>
          <w:sz w:val="21"/>
        </w:rPr>
        <w:t xml:space="preserve"> </w:t>
      </w:r>
      <w:r>
        <w:rPr>
          <w:spacing w:val="-6"/>
          <w:w w:val="105"/>
          <w:sz w:val="21"/>
        </w:rPr>
        <w:t>comparatively</w:t>
      </w:r>
      <w:r>
        <w:rPr>
          <w:spacing w:val="-10"/>
          <w:w w:val="105"/>
          <w:sz w:val="21"/>
        </w:rPr>
        <w:t xml:space="preserve"> </w:t>
      </w:r>
      <w:r>
        <w:rPr>
          <w:spacing w:val="-6"/>
          <w:w w:val="105"/>
          <w:sz w:val="21"/>
        </w:rPr>
        <w:t>limited</w:t>
      </w:r>
      <w:r>
        <w:rPr>
          <w:spacing w:val="-10"/>
          <w:w w:val="105"/>
          <w:sz w:val="21"/>
        </w:rPr>
        <w:t xml:space="preserve"> </w:t>
      </w:r>
      <w:r>
        <w:rPr>
          <w:spacing w:val="-6"/>
          <w:w w:val="105"/>
          <w:sz w:val="21"/>
        </w:rPr>
        <w:t>mandates,</w:t>
      </w:r>
      <w:r>
        <w:rPr>
          <w:spacing w:val="-10"/>
          <w:w w:val="105"/>
          <w:sz w:val="21"/>
        </w:rPr>
        <w:t xml:space="preserve"> </w:t>
      </w:r>
      <w:r>
        <w:rPr>
          <w:spacing w:val="-5"/>
          <w:w w:val="105"/>
          <w:sz w:val="21"/>
        </w:rPr>
        <w:t>there</w:t>
      </w:r>
      <w:r>
        <w:rPr>
          <w:spacing w:val="-10"/>
          <w:w w:val="105"/>
          <w:sz w:val="21"/>
        </w:rPr>
        <w:t xml:space="preserve"> </w:t>
      </w:r>
      <w:r>
        <w:rPr>
          <w:spacing w:val="-4"/>
          <w:w w:val="105"/>
          <w:sz w:val="21"/>
        </w:rPr>
        <w:t>can</w:t>
      </w:r>
      <w:r>
        <w:rPr>
          <w:spacing w:val="-10"/>
          <w:w w:val="105"/>
          <w:sz w:val="21"/>
        </w:rPr>
        <w:t xml:space="preserve"> </w:t>
      </w:r>
      <w:r>
        <w:rPr>
          <w:w w:val="105"/>
          <w:sz w:val="21"/>
        </w:rPr>
        <w:t>be</w:t>
      </w:r>
      <w:r>
        <w:rPr>
          <w:spacing w:val="-10"/>
          <w:w w:val="105"/>
          <w:sz w:val="21"/>
        </w:rPr>
        <w:t xml:space="preserve"> </w:t>
      </w:r>
      <w:r>
        <w:rPr>
          <w:spacing w:val="-3"/>
          <w:w w:val="105"/>
          <w:sz w:val="21"/>
        </w:rPr>
        <w:t>no</w:t>
      </w:r>
      <w:r>
        <w:rPr>
          <w:spacing w:val="-10"/>
          <w:w w:val="105"/>
          <w:sz w:val="21"/>
        </w:rPr>
        <w:t xml:space="preserve"> </w:t>
      </w:r>
      <w:r>
        <w:rPr>
          <w:spacing w:val="-6"/>
          <w:w w:val="105"/>
          <w:sz w:val="21"/>
        </w:rPr>
        <w:t>confusion</w:t>
      </w:r>
      <w:r>
        <w:rPr>
          <w:spacing w:val="-10"/>
          <w:w w:val="105"/>
          <w:sz w:val="21"/>
        </w:rPr>
        <w:t xml:space="preserve"> </w:t>
      </w:r>
      <w:r>
        <w:rPr>
          <w:spacing w:val="-5"/>
          <w:w w:val="105"/>
          <w:sz w:val="21"/>
        </w:rPr>
        <w:t>that</w:t>
      </w:r>
      <w:r>
        <w:rPr>
          <w:spacing w:val="-10"/>
          <w:w w:val="105"/>
          <w:sz w:val="21"/>
        </w:rPr>
        <w:t xml:space="preserve"> </w:t>
      </w:r>
      <w:r>
        <w:rPr>
          <w:spacing w:val="-4"/>
          <w:w w:val="105"/>
          <w:sz w:val="21"/>
        </w:rPr>
        <w:t xml:space="preserve">they </w:t>
      </w:r>
      <w:r>
        <w:rPr>
          <w:spacing w:val="-5"/>
          <w:w w:val="105"/>
          <w:sz w:val="21"/>
        </w:rPr>
        <w:t>are</w:t>
      </w:r>
      <w:r>
        <w:rPr>
          <w:spacing w:val="-8"/>
          <w:w w:val="105"/>
          <w:sz w:val="21"/>
        </w:rPr>
        <w:t xml:space="preserve"> </w:t>
      </w:r>
      <w:r>
        <w:rPr>
          <w:spacing w:val="-6"/>
          <w:w w:val="105"/>
          <w:sz w:val="21"/>
        </w:rPr>
        <w:t>determining</w:t>
      </w:r>
      <w:r>
        <w:rPr>
          <w:spacing w:val="-8"/>
          <w:w w:val="105"/>
          <w:sz w:val="21"/>
        </w:rPr>
        <w:t xml:space="preserve"> </w:t>
      </w:r>
      <w:r>
        <w:rPr>
          <w:spacing w:val="-5"/>
          <w:w w:val="105"/>
          <w:sz w:val="21"/>
        </w:rPr>
        <w:t>whether</w:t>
      </w:r>
      <w:r>
        <w:rPr>
          <w:spacing w:val="-8"/>
          <w:w w:val="105"/>
          <w:sz w:val="21"/>
        </w:rPr>
        <w:t xml:space="preserve"> </w:t>
      </w:r>
      <w:r>
        <w:rPr>
          <w:w w:val="105"/>
          <w:sz w:val="21"/>
        </w:rPr>
        <w:t>a</w:t>
      </w:r>
      <w:r>
        <w:rPr>
          <w:spacing w:val="-8"/>
          <w:w w:val="105"/>
          <w:sz w:val="21"/>
        </w:rPr>
        <w:t xml:space="preserve"> </w:t>
      </w:r>
      <w:r>
        <w:rPr>
          <w:spacing w:val="-5"/>
          <w:w w:val="105"/>
          <w:sz w:val="21"/>
        </w:rPr>
        <w:t>charge</w:t>
      </w:r>
      <w:r>
        <w:rPr>
          <w:spacing w:val="-8"/>
          <w:w w:val="105"/>
          <w:sz w:val="21"/>
        </w:rPr>
        <w:t xml:space="preserve"> </w:t>
      </w:r>
      <w:r>
        <w:rPr>
          <w:spacing w:val="-3"/>
          <w:w w:val="105"/>
          <w:sz w:val="21"/>
        </w:rPr>
        <w:t>is</w:t>
      </w:r>
      <w:r>
        <w:rPr>
          <w:spacing w:val="-8"/>
          <w:w w:val="105"/>
          <w:sz w:val="21"/>
        </w:rPr>
        <w:t xml:space="preserve"> </w:t>
      </w:r>
      <w:r>
        <w:rPr>
          <w:spacing w:val="-6"/>
          <w:w w:val="105"/>
          <w:sz w:val="21"/>
        </w:rPr>
        <w:t>proven</w:t>
      </w:r>
      <w:r>
        <w:rPr>
          <w:spacing w:val="-8"/>
          <w:w w:val="105"/>
          <w:sz w:val="21"/>
        </w:rPr>
        <w:t xml:space="preserve"> </w:t>
      </w:r>
      <w:r>
        <w:rPr>
          <w:spacing w:val="-3"/>
          <w:w w:val="105"/>
          <w:sz w:val="21"/>
        </w:rPr>
        <w:t>or</w:t>
      </w:r>
      <w:r>
        <w:rPr>
          <w:spacing w:val="-8"/>
          <w:w w:val="105"/>
          <w:sz w:val="21"/>
        </w:rPr>
        <w:t xml:space="preserve"> </w:t>
      </w:r>
      <w:r>
        <w:rPr>
          <w:spacing w:val="-5"/>
          <w:w w:val="105"/>
          <w:sz w:val="21"/>
        </w:rPr>
        <w:t>whether</w:t>
      </w:r>
      <w:r>
        <w:rPr>
          <w:spacing w:val="-8"/>
          <w:w w:val="105"/>
          <w:sz w:val="21"/>
        </w:rPr>
        <w:t xml:space="preserve"> </w:t>
      </w:r>
      <w:r>
        <w:rPr>
          <w:w w:val="105"/>
          <w:sz w:val="21"/>
        </w:rPr>
        <w:t>a</w:t>
      </w:r>
      <w:r>
        <w:rPr>
          <w:spacing w:val="-8"/>
          <w:w w:val="105"/>
          <w:sz w:val="21"/>
        </w:rPr>
        <w:t xml:space="preserve"> </w:t>
      </w:r>
      <w:r>
        <w:rPr>
          <w:spacing w:val="-4"/>
          <w:w w:val="105"/>
          <w:sz w:val="21"/>
        </w:rPr>
        <w:t>penalty</w:t>
      </w:r>
      <w:r>
        <w:rPr>
          <w:spacing w:val="-8"/>
          <w:w w:val="105"/>
          <w:sz w:val="21"/>
        </w:rPr>
        <w:t xml:space="preserve"> </w:t>
      </w:r>
      <w:r>
        <w:rPr>
          <w:spacing w:val="-5"/>
          <w:w w:val="105"/>
          <w:sz w:val="21"/>
        </w:rPr>
        <w:t>should</w:t>
      </w:r>
      <w:r>
        <w:rPr>
          <w:spacing w:val="-8"/>
          <w:w w:val="105"/>
          <w:sz w:val="21"/>
        </w:rPr>
        <w:t xml:space="preserve"> </w:t>
      </w:r>
      <w:r>
        <w:rPr>
          <w:w w:val="105"/>
          <w:sz w:val="21"/>
        </w:rPr>
        <w:t>be</w:t>
      </w:r>
      <w:r>
        <w:rPr>
          <w:spacing w:val="-8"/>
          <w:w w:val="105"/>
          <w:sz w:val="21"/>
        </w:rPr>
        <w:t xml:space="preserve"> </w:t>
      </w:r>
      <w:r>
        <w:rPr>
          <w:spacing w:val="-5"/>
          <w:w w:val="105"/>
          <w:sz w:val="21"/>
        </w:rPr>
        <w:t>imposed.</w:t>
      </w:r>
    </w:p>
    <w:p w:rsidR="00D04CB6" w:rsidRDefault="00F732FE">
      <w:pPr>
        <w:pStyle w:val="ListParagraph"/>
        <w:numPr>
          <w:ilvl w:val="1"/>
          <w:numId w:val="185"/>
        </w:numPr>
        <w:tabs>
          <w:tab w:val="left" w:pos="1940"/>
          <w:tab w:val="left" w:pos="1941"/>
        </w:tabs>
        <w:spacing w:before="121" w:line="242" w:lineRule="auto"/>
        <w:ind w:left="1940" w:right="127" w:hanging="793"/>
        <w:jc w:val="left"/>
        <w:rPr>
          <w:i/>
          <w:sz w:val="21"/>
        </w:rPr>
      </w:pPr>
      <w:r>
        <w:rPr>
          <w:spacing w:val="-4"/>
          <w:sz w:val="21"/>
        </w:rPr>
        <w:t xml:space="preserve">There </w:t>
      </w:r>
      <w:r>
        <w:rPr>
          <w:spacing w:val="-3"/>
          <w:sz w:val="21"/>
        </w:rPr>
        <w:t xml:space="preserve">is </w:t>
      </w:r>
      <w:r>
        <w:rPr>
          <w:spacing w:val="-4"/>
          <w:sz w:val="21"/>
        </w:rPr>
        <w:t xml:space="preserve">also </w:t>
      </w:r>
      <w:r>
        <w:rPr>
          <w:sz w:val="21"/>
        </w:rPr>
        <w:t xml:space="preserve">a </w:t>
      </w:r>
      <w:r>
        <w:rPr>
          <w:spacing w:val="-4"/>
          <w:sz w:val="21"/>
        </w:rPr>
        <w:t xml:space="preserve">policy </w:t>
      </w:r>
      <w:r>
        <w:rPr>
          <w:spacing w:val="-5"/>
          <w:sz w:val="21"/>
        </w:rPr>
        <w:t xml:space="preserve">framework within which </w:t>
      </w:r>
      <w:r>
        <w:rPr>
          <w:spacing w:val="-4"/>
          <w:sz w:val="21"/>
        </w:rPr>
        <w:t xml:space="preserve">the </w:t>
      </w:r>
      <w:r>
        <w:rPr>
          <w:spacing w:val="-5"/>
          <w:sz w:val="21"/>
        </w:rPr>
        <w:t xml:space="preserve">police </w:t>
      </w:r>
      <w:r>
        <w:rPr>
          <w:spacing w:val="-4"/>
          <w:sz w:val="21"/>
        </w:rPr>
        <w:t xml:space="preserve">and the </w:t>
      </w:r>
      <w:r>
        <w:rPr>
          <w:spacing w:val="-3"/>
          <w:sz w:val="21"/>
        </w:rPr>
        <w:t xml:space="preserve">DPP </w:t>
      </w:r>
      <w:r>
        <w:rPr>
          <w:spacing w:val="-5"/>
          <w:sz w:val="21"/>
        </w:rPr>
        <w:t xml:space="preserve">exercise their </w:t>
      </w:r>
      <w:r>
        <w:rPr>
          <w:spacing w:val="-6"/>
          <w:sz w:val="21"/>
        </w:rPr>
        <w:t xml:space="preserve">discretion.   </w:t>
      </w:r>
      <w:r>
        <w:rPr>
          <w:spacing w:val="-3"/>
          <w:sz w:val="21"/>
        </w:rPr>
        <w:t xml:space="preserve">For  </w:t>
      </w:r>
      <w:r>
        <w:rPr>
          <w:spacing w:val="-5"/>
          <w:sz w:val="21"/>
        </w:rPr>
        <w:t xml:space="preserve">example,  </w:t>
      </w:r>
      <w:r>
        <w:rPr>
          <w:spacing w:val="-4"/>
          <w:sz w:val="21"/>
        </w:rPr>
        <w:t xml:space="preserve">the  Policy  of  the  </w:t>
      </w:r>
      <w:r>
        <w:rPr>
          <w:spacing w:val="-5"/>
          <w:sz w:val="21"/>
        </w:rPr>
        <w:t xml:space="preserve">Director  </w:t>
      </w:r>
      <w:r>
        <w:rPr>
          <w:spacing w:val="-4"/>
          <w:sz w:val="21"/>
        </w:rPr>
        <w:t xml:space="preserve">of  </w:t>
      </w:r>
      <w:r>
        <w:rPr>
          <w:spacing w:val="-5"/>
          <w:sz w:val="21"/>
        </w:rPr>
        <w:t xml:space="preserve">Public  Prosecutions  for  Victoria  provides  that,  </w:t>
      </w:r>
      <w:r>
        <w:rPr>
          <w:spacing w:val="-3"/>
          <w:sz w:val="21"/>
        </w:rPr>
        <w:t xml:space="preserve">if </w:t>
      </w:r>
      <w:r>
        <w:rPr>
          <w:spacing w:val="-5"/>
          <w:sz w:val="21"/>
        </w:rPr>
        <w:t xml:space="preserve">there </w:t>
      </w:r>
      <w:r>
        <w:rPr>
          <w:spacing w:val="-3"/>
          <w:sz w:val="21"/>
        </w:rPr>
        <w:t xml:space="preserve">is </w:t>
      </w:r>
      <w:r>
        <w:rPr>
          <w:sz w:val="21"/>
        </w:rPr>
        <w:t xml:space="preserve">a </w:t>
      </w:r>
      <w:r>
        <w:rPr>
          <w:spacing w:val="-5"/>
          <w:sz w:val="21"/>
        </w:rPr>
        <w:t xml:space="preserve">reasonable </w:t>
      </w:r>
      <w:r>
        <w:rPr>
          <w:spacing w:val="-4"/>
          <w:sz w:val="21"/>
        </w:rPr>
        <w:t xml:space="preserve">prospect of  </w:t>
      </w:r>
      <w:r>
        <w:rPr>
          <w:spacing w:val="-5"/>
          <w:sz w:val="21"/>
        </w:rPr>
        <w:t xml:space="preserve">conviction,  </w:t>
      </w:r>
      <w:r>
        <w:rPr>
          <w:spacing w:val="-4"/>
          <w:sz w:val="21"/>
        </w:rPr>
        <w:t xml:space="preserve">the  </w:t>
      </w:r>
      <w:r>
        <w:rPr>
          <w:spacing w:val="-5"/>
          <w:sz w:val="21"/>
        </w:rPr>
        <w:t xml:space="preserve">prosecution  </w:t>
      </w:r>
      <w:r>
        <w:rPr>
          <w:spacing w:val="-4"/>
          <w:sz w:val="21"/>
        </w:rPr>
        <w:t xml:space="preserve">must  </w:t>
      </w:r>
      <w:r>
        <w:rPr>
          <w:spacing w:val="-5"/>
          <w:sz w:val="21"/>
        </w:rPr>
        <w:t xml:space="preserve">proceed  unless  there  are public </w:t>
      </w:r>
      <w:r>
        <w:rPr>
          <w:spacing w:val="-6"/>
          <w:sz w:val="21"/>
        </w:rPr>
        <w:t xml:space="preserve">interest </w:t>
      </w:r>
      <w:r>
        <w:rPr>
          <w:spacing w:val="-5"/>
          <w:sz w:val="21"/>
        </w:rPr>
        <w:t xml:space="preserve">factors </w:t>
      </w:r>
      <w:r>
        <w:rPr>
          <w:spacing w:val="-6"/>
          <w:sz w:val="21"/>
        </w:rPr>
        <w:t xml:space="preserve">tending </w:t>
      </w:r>
      <w:r>
        <w:rPr>
          <w:spacing w:val="-5"/>
          <w:sz w:val="21"/>
        </w:rPr>
        <w:t xml:space="preserve">against  prosecution  which  outweigh  </w:t>
      </w:r>
      <w:r>
        <w:rPr>
          <w:spacing w:val="-4"/>
          <w:sz w:val="21"/>
        </w:rPr>
        <w:t xml:space="preserve">those  </w:t>
      </w:r>
      <w:r>
        <w:rPr>
          <w:spacing w:val="-6"/>
          <w:sz w:val="21"/>
        </w:rPr>
        <w:t xml:space="preserve">tending  </w:t>
      </w:r>
      <w:r>
        <w:rPr>
          <w:spacing w:val="-4"/>
          <w:sz w:val="21"/>
        </w:rPr>
        <w:t xml:space="preserve">in  </w:t>
      </w:r>
      <w:r>
        <w:rPr>
          <w:spacing w:val="-8"/>
          <w:sz w:val="21"/>
        </w:rPr>
        <w:t>favour</w:t>
      </w:r>
      <w:r>
        <w:rPr>
          <w:i/>
          <w:spacing w:val="-8"/>
          <w:sz w:val="21"/>
        </w:rPr>
        <w:t>.</w:t>
      </w:r>
      <w:r>
        <w:rPr>
          <w:spacing w:val="-8"/>
          <w:position w:val="7"/>
          <w:sz w:val="12"/>
        </w:rPr>
        <w:t>100</w:t>
      </w:r>
      <w:r>
        <w:rPr>
          <w:spacing w:val="-8"/>
          <w:sz w:val="12"/>
        </w:rPr>
        <w:t xml:space="preserve"> </w:t>
      </w:r>
      <w:r>
        <w:rPr>
          <w:spacing w:val="-3"/>
          <w:sz w:val="21"/>
        </w:rPr>
        <w:t xml:space="preserve">The  </w:t>
      </w:r>
      <w:r>
        <w:rPr>
          <w:spacing w:val="-4"/>
          <w:sz w:val="21"/>
        </w:rPr>
        <w:t xml:space="preserve">Policy  then  lists  the  </w:t>
      </w:r>
      <w:r>
        <w:rPr>
          <w:spacing w:val="-6"/>
          <w:sz w:val="21"/>
        </w:rPr>
        <w:t xml:space="preserve">relevant  </w:t>
      </w:r>
      <w:r>
        <w:rPr>
          <w:spacing w:val="-5"/>
          <w:sz w:val="21"/>
        </w:rPr>
        <w:t xml:space="preserve">public  </w:t>
      </w:r>
      <w:r>
        <w:rPr>
          <w:spacing w:val="-6"/>
          <w:sz w:val="21"/>
        </w:rPr>
        <w:t xml:space="preserve">interest  </w:t>
      </w:r>
      <w:r>
        <w:rPr>
          <w:spacing w:val="-5"/>
          <w:sz w:val="21"/>
        </w:rPr>
        <w:t xml:space="preserve">factors.  </w:t>
      </w:r>
      <w:r>
        <w:rPr>
          <w:sz w:val="21"/>
        </w:rPr>
        <w:t xml:space="preserve">An </w:t>
      </w:r>
      <w:r>
        <w:rPr>
          <w:spacing w:val="-5"/>
          <w:sz w:val="21"/>
        </w:rPr>
        <w:t xml:space="preserve">alleged  offender  </w:t>
      </w:r>
      <w:r>
        <w:rPr>
          <w:spacing w:val="-6"/>
          <w:sz w:val="21"/>
        </w:rPr>
        <w:t xml:space="preserve">therefore  </w:t>
      </w:r>
      <w:r>
        <w:rPr>
          <w:spacing w:val="-4"/>
          <w:sz w:val="21"/>
        </w:rPr>
        <w:t xml:space="preserve">has </w:t>
      </w:r>
      <w:r>
        <w:rPr>
          <w:spacing w:val="-5"/>
          <w:sz w:val="21"/>
        </w:rPr>
        <w:t>notice</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6"/>
          <w:sz w:val="21"/>
        </w:rPr>
        <w:t>criteria</w:t>
      </w:r>
      <w:r>
        <w:rPr>
          <w:spacing w:val="17"/>
          <w:sz w:val="21"/>
        </w:rPr>
        <w:t xml:space="preserve"> </w:t>
      </w:r>
      <w:r>
        <w:rPr>
          <w:spacing w:val="-5"/>
          <w:sz w:val="21"/>
        </w:rPr>
        <w:t>which</w:t>
      </w:r>
      <w:r>
        <w:rPr>
          <w:spacing w:val="17"/>
          <w:sz w:val="21"/>
        </w:rPr>
        <w:t xml:space="preserve"> </w:t>
      </w:r>
      <w:r>
        <w:rPr>
          <w:spacing w:val="-5"/>
          <w:sz w:val="21"/>
        </w:rPr>
        <w:t>will</w:t>
      </w:r>
      <w:r>
        <w:rPr>
          <w:spacing w:val="17"/>
          <w:sz w:val="21"/>
        </w:rPr>
        <w:t xml:space="preserve"> </w:t>
      </w:r>
      <w:r>
        <w:rPr>
          <w:spacing w:val="-5"/>
          <w:sz w:val="21"/>
        </w:rPr>
        <w:t>govern</w:t>
      </w:r>
      <w:r>
        <w:rPr>
          <w:spacing w:val="17"/>
          <w:sz w:val="21"/>
        </w:rPr>
        <w:t xml:space="preserve"> </w:t>
      </w:r>
      <w:r>
        <w:rPr>
          <w:spacing w:val="-4"/>
          <w:sz w:val="21"/>
        </w:rPr>
        <w:t>the</w:t>
      </w:r>
      <w:r>
        <w:rPr>
          <w:spacing w:val="17"/>
          <w:sz w:val="21"/>
        </w:rPr>
        <w:t xml:space="preserve"> </w:t>
      </w:r>
      <w:r>
        <w:rPr>
          <w:spacing w:val="-5"/>
          <w:sz w:val="21"/>
        </w:rPr>
        <w:t>exercise</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6"/>
          <w:sz w:val="21"/>
        </w:rPr>
        <w:t>discretion</w:t>
      </w:r>
      <w:r>
        <w:rPr>
          <w:i/>
          <w:spacing w:val="-6"/>
          <w:sz w:val="21"/>
        </w:rPr>
        <w:t>.</w:t>
      </w:r>
    </w:p>
    <w:p w:rsidR="00D04CB6" w:rsidRDefault="00F732FE">
      <w:pPr>
        <w:pStyle w:val="Heading5"/>
        <w:spacing w:before="132"/>
        <w:ind w:left="1147"/>
      </w:pPr>
      <w:r>
        <w:rPr>
          <w:w w:val="110"/>
        </w:rPr>
        <w:t>Possible reforms</w:t>
      </w:r>
    </w:p>
    <w:p w:rsidR="00D04CB6" w:rsidRDefault="00F732FE">
      <w:pPr>
        <w:pStyle w:val="ListParagraph"/>
        <w:numPr>
          <w:ilvl w:val="1"/>
          <w:numId w:val="185"/>
        </w:numPr>
        <w:tabs>
          <w:tab w:val="left" w:pos="1941"/>
          <w:tab w:val="left" w:pos="1942"/>
        </w:tabs>
        <w:spacing w:before="137" w:line="242" w:lineRule="auto"/>
        <w:ind w:right="377"/>
        <w:jc w:val="left"/>
        <w:rPr>
          <w:sz w:val="21"/>
        </w:rPr>
      </w:pPr>
      <w:r>
        <w:rPr>
          <w:spacing w:val="-7"/>
          <w:w w:val="105"/>
          <w:sz w:val="21"/>
        </w:rPr>
        <w:t xml:space="preserve">Contempt </w:t>
      </w:r>
      <w:r>
        <w:rPr>
          <w:spacing w:val="-6"/>
          <w:w w:val="105"/>
          <w:sz w:val="21"/>
        </w:rPr>
        <w:t xml:space="preserve">warnings </w:t>
      </w:r>
      <w:r>
        <w:rPr>
          <w:spacing w:val="-5"/>
          <w:w w:val="105"/>
          <w:sz w:val="21"/>
        </w:rPr>
        <w:t xml:space="preserve">play </w:t>
      </w:r>
      <w:r>
        <w:rPr>
          <w:w w:val="105"/>
          <w:sz w:val="21"/>
        </w:rPr>
        <w:t xml:space="preserve">a </w:t>
      </w:r>
      <w:r>
        <w:rPr>
          <w:spacing w:val="-5"/>
          <w:w w:val="105"/>
          <w:sz w:val="21"/>
        </w:rPr>
        <w:t xml:space="preserve">significant role </w:t>
      </w:r>
      <w:r>
        <w:rPr>
          <w:spacing w:val="-4"/>
          <w:w w:val="105"/>
          <w:sz w:val="21"/>
        </w:rPr>
        <w:t xml:space="preserve">in </w:t>
      </w:r>
      <w:r>
        <w:rPr>
          <w:spacing w:val="-6"/>
          <w:w w:val="105"/>
          <w:sz w:val="21"/>
        </w:rPr>
        <w:t xml:space="preserve">determining </w:t>
      </w:r>
      <w:r>
        <w:rPr>
          <w:spacing w:val="-4"/>
          <w:w w:val="105"/>
          <w:sz w:val="21"/>
        </w:rPr>
        <w:t xml:space="preserve">when and how courts </w:t>
      </w:r>
      <w:r>
        <w:rPr>
          <w:spacing w:val="-5"/>
          <w:w w:val="105"/>
          <w:sz w:val="21"/>
        </w:rPr>
        <w:t xml:space="preserve">exercise their discretion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of </w:t>
      </w:r>
      <w:r>
        <w:rPr>
          <w:spacing w:val="-5"/>
          <w:w w:val="105"/>
          <w:sz w:val="21"/>
        </w:rPr>
        <w:t xml:space="preserve">court. </w:t>
      </w:r>
      <w:r>
        <w:rPr>
          <w:spacing w:val="-7"/>
          <w:w w:val="105"/>
          <w:sz w:val="21"/>
        </w:rPr>
        <w:t xml:space="preserve">However, </w:t>
      </w:r>
      <w:r>
        <w:rPr>
          <w:spacing w:val="-4"/>
          <w:w w:val="105"/>
          <w:sz w:val="21"/>
        </w:rPr>
        <w:t xml:space="preserve">the use of </w:t>
      </w:r>
      <w:r>
        <w:rPr>
          <w:spacing w:val="-6"/>
          <w:w w:val="105"/>
          <w:sz w:val="21"/>
        </w:rPr>
        <w:t xml:space="preserve">contempt warnings </w:t>
      </w:r>
      <w:r>
        <w:rPr>
          <w:spacing w:val="-3"/>
          <w:w w:val="105"/>
          <w:sz w:val="21"/>
        </w:rPr>
        <w:t xml:space="preserve">is </w:t>
      </w:r>
      <w:r>
        <w:rPr>
          <w:spacing w:val="-5"/>
          <w:w w:val="105"/>
          <w:sz w:val="21"/>
        </w:rPr>
        <w:t>governed</w:t>
      </w:r>
      <w:r>
        <w:rPr>
          <w:spacing w:val="-12"/>
          <w:w w:val="105"/>
          <w:sz w:val="21"/>
        </w:rPr>
        <w:t xml:space="preserve"> </w:t>
      </w:r>
      <w:r>
        <w:rPr>
          <w:spacing w:val="-4"/>
          <w:w w:val="105"/>
          <w:sz w:val="21"/>
        </w:rPr>
        <w:t>more</w:t>
      </w:r>
      <w:r>
        <w:rPr>
          <w:spacing w:val="-12"/>
          <w:w w:val="105"/>
          <w:sz w:val="21"/>
        </w:rPr>
        <w:t xml:space="preserve"> </w:t>
      </w:r>
      <w:r>
        <w:rPr>
          <w:spacing w:val="-4"/>
          <w:w w:val="105"/>
          <w:sz w:val="21"/>
        </w:rPr>
        <w:t>by</w:t>
      </w:r>
      <w:r>
        <w:rPr>
          <w:spacing w:val="-12"/>
          <w:w w:val="105"/>
          <w:sz w:val="21"/>
        </w:rPr>
        <w:t xml:space="preserve"> </w:t>
      </w:r>
      <w:r>
        <w:rPr>
          <w:spacing w:val="-6"/>
          <w:w w:val="105"/>
          <w:sz w:val="21"/>
        </w:rPr>
        <w:t>informal</w:t>
      </w:r>
      <w:r>
        <w:rPr>
          <w:spacing w:val="-12"/>
          <w:w w:val="105"/>
          <w:sz w:val="21"/>
        </w:rPr>
        <w:t xml:space="preserve"> </w:t>
      </w:r>
      <w:r>
        <w:rPr>
          <w:spacing w:val="-6"/>
          <w:w w:val="105"/>
          <w:sz w:val="21"/>
        </w:rPr>
        <w:t>convention</w:t>
      </w:r>
      <w:r>
        <w:rPr>
          <w:spacing w:val="-12"/>
          <w:w w:val="105"/>
          <w:sz w:val="21"/>
        </w:rPr>
        <w:t xml:space="preserve"> </w:t>
      </w:r>
      <w:r>
        <w:rPr>
          <w:spacing w:val="-5"/>
          <w:w w:val="105"/>
          <w:sz w:val="21"/>
        </w:rPr>
        <w:t>than</w:t>
      </w:r>
      <w:r>
        <w:rPr>
          <w:spacing w:val="-12"/>
          <w:w w:val="105"/>
          <w:sz w:val="21"/>
        </w:rPr>
        <w:t xml:space="preserve"> </w:t>
      </w:r>
      <w:r>
        <w:rPr>
          <w:spacing w:val="-5"/>
          <w:w w:val="105"/>
          <w:sz w:val="21"/>
        </w:rPr>
        <w:t>established</w:t>
      </w:r>
      <w:r>
        <w:rPr>
          <w:spacing w:val="-12"/>
          <w:w w:val="105"/>
          <w:sz w:val="21"/>
        </w:rPr>
        <w:t xml:space="preserve"> </w:t>
      </w:r>
      <w:r>
        <w:rPr>
          <w:spacing w:val="-6"/>
          <w:w w:val="105"/>
          <w:sz w:val="21"/>
        </w:rPr>
        <w:t>procedural</w:t>
      </w:r>
      <w:r>
        <w:rPr>
          <w:spacing w:val="-12"/>
          <w:w w:val="105"/>
          <w:sz w:val="21"/>
        </w:rPr>
        <w:t xml:space="preserve"> </w:t>
      </w:r>
      <w:r>
        <w:rPr>
          <w:spacing w:val="-5"/>
          <w:w w:val="105"/>
          <w:sz w:val="21"/>
        </w:rPr>
        <w:t>rules.</w:t>
      </w:r>
    </w:p>
    <w:p w:rsidR="00D04CB6" w:rsidRDefault="00F732FE">
      <w:pPr>
        <w:pStyle w:val="ListParagraph"/>
        <w:numPr>
          <w:ilvl w:val="1"/>
          <w:numId w:val="185"/>
        </w:numPr>
        <w:tabs>
          <w:tab w:val="left" w:pos="1941"/>
          <w:tab w:val="left" w:pos="1942"/>
        </w:tabs>
        <w:spacing w:before="121" w:line="242" w:lineRule="auto"/>
        <w:ind w:right="137"/>
        <w:jc w:val="left"/>
        <w:rPr>
          <w:sz w:val="21"/>
        </w:rPr>
      </w:pPr>
      <w:r>
        <w:rPr>
          <w:sz w:val="21"/>
        </w:rPr>
        <w:t xml:space="preserve">In </w:t>
      </w:r>
      <w:r>
        <w:rPr>
          <w:spacing w:val="-5"/>
          <w:sz w:val="21"/>
        </w:rPr>
        <w:t xml:space="preserve">that context, </w:t>
      </w:r>
      <w:r>
        <w:rPr>
          <w:spacing w:val="-4"/>
          <w:sz w:val="21"/>
        </w:rPr>
        <w:t xml:space="preserve">the </w:t>
      </w:r>
      <w:r>
        <w:rPr>
          <w:spacing w:val="-6"/>
          <w:sz w:val="21"/>
        </w:rPr>
        <w:t xml:space="preserve">Commission </w:t>
      </w:r>
      <w:r>
        <w:rPr>
          <w:spacing w:val="-3"/>
          <w:sz w:val="21"/>
        </w:rPr>
        <w:t xml:space="preserve">seeks </w:t>
      </w:r>
      <w:r>
        <w:rPr>
          <w:spacing w:val="-4"/>
          <w:sz w:val="21"/>
        </w:rPr>
        <w:t>the views of t</w:t>
      </w:r>
      <w:r>
        <w:rPr>
          <w:spacing w:val="-4"/>
          <w:sz w:val="21"/>
        </w:rPr>
        <w:t xml:space="preserve">he courts, </w:t>
      </w:r>
      <w:r>
        <w:rPr>
          <w:spacing w:val="-5"/>
          <w:sz w:val="21"/>
        </w:rPr>
        <w:t xml:space="preserve">legal </w:t>
      </w:r>
      <w:r>
        <w:rPr>
          <w:spacing w:val="-6"/>
          <w:sz w:val="21"/>
        </w:rPr>
        <w:t xml:space="preserve">profession, </w:t>
      </w:r>
      <w:r>
        <w:rPr>
          <w:spacing w:val="-4"/>
          <w:sz w:val="21"/>
        </w:rPr>
        <w:t xml:space="preserve">court users,  </w:t>
      </w:r>
      <w:r>
        <w:rPr>
          <w:spacing w:val="-5"/>
          <w:sz w:val="21"/>
        </w:rPr>
        <w:t xml:space="preserve">media </w:t>
      </w:r>
      <w:r>
        <w:rPr>
          <w:spacing w:val="-4"/>
          <w:sz w:val="21"/>
        </w:rPr>
        <w:t xml:space="preserve">and the </w:t>
      </w:r>
      <w:r>
        <w:rPr>
          <w:spacing w:val="-5"/>
          <w:sz w:val="21"/>
        </w:rPr>
        <w:t xml:space="preserve">community </w:t>
      </w:r>
      <w:r>
        <w:rPr>
          <w:spacing w:val="-3"/>
          <w:sz w:val="21"/>
        </w:rPr>
        <w:t xml:space="preserve">on </w:t>
      </w:r>
      <w:r>
        <w:rPr>
          <w:spacing w:val="-5"/>
          <w:sz w:val="21"/>
        </w:rPr>
        <w:t xml:space="preserve">whether there </w:t>
      </w:r>
      <w:r>
        <w:rPr>
          <w:spacing w:val="-3"/>
          <w:sz w:val="21"/>
        </w:rPr>
        <w:t xml:space="preserve">is </w:t>
      </w:r>
      <w:r>
        <w:rPr>
          <w:spacing w:val="-5"/>
          <w:sz w:val="21"/>
        </w:rPr>
        <w:t xml:space="preserve">sufficient </w:t>
      </w:r>
      <w:r>
        <w:rPr>
          <w:spacing w:val="-6"/>
          <w:sz w:val="21"/>
        </w:rPr>
        <w:t xml:space="preserve">transparency, </w:t>
      </w:r>
      <w:r>
        <w:rPr>
          <w:spacing w:val="-5"/>
          <w:sz w:val="21"/>
        </w:rPr>
        <w:t xml:space="preserve">clarity </w:t>
      </w:r>
      <w:r>
        <w:rPr>
          <w:spacing w:val="-4"/>
          <w:sz w:val="21"/>
        </w:rPr>
        <w:t xml:space="preserve">and </w:t>
      </w:r>
      <w:r>
        <w:rPr>
          <w:spacing w:val="-5"/>
          <w:sz w:val="21"/>
        </w:rPr>
        <w:t xml:space="preserve">consistency </w:t>
      </w:r>
      <w:r>
        <w:rPr>
          <w:spacing w:val="-6"/>
          <w:sz w:val="21"/>
        </w:rPr>
        <w:t xml:space="preserve">surrounding  </w:t>
      </w:r>
      <w:r>
        <w:rPr>
          <w:spacing w:val="-4"/>
          <w:sz w:val="21"/>
        </w:rPr>
        <w:t xml:space="preserve">the  use  </w:t>
      </w:r>
      <w:r>
        <w:rPr>
          <w:spacing w:val="-6"/>
          <w:sz w:val="21"/>
        </w:rPr>
        <w:t xml:space="preserve">contempt  warning  </w:t>
      </w:r>
      <w:r>
        <w:rPr>
          <w:spacing w:val="-4"/>
          <w:sz w:val="21"/>
        </w:rPr>
        <w:t xml:space="preserve">in  </w:t>
      </w:r>
      <w:r>
        <w:rPr>
          <w:spacing w:val="-6"/>
          <w:sz w:val="21"/>
        </w:rPr>
        <w:t>contempt</w:t>
      </w:r>
      <w:r>
        <w:rPr>
          <w:spacing w:val="32"/>
          <w:sz w:val="21"/>
        </w:rPr>
        <w:t xml:space="preserve"> </w:t>
      </w:r>
      <w:r>
        <w:rPr>
          <w:spacing w:val="-6"/>
          <w:sz w:val="21"/>
        </w:rPr>
        <w:t>proceedings.</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7"/>
        </w:rPr>
      </w:pPr>
      <w:r>
        <w:pict>
          <v:line id="_x0000_s1464" style="position:absolute;z-index:3448;mso-wrap-distance-left:0;mso-wrap-distance-right:0;mso-position-horizontal-relative:page" from="79.35pt,19.3pt" to="515.9pt,19.3pt" strokecolor="#f8cabc" strokeweight="1pt">
            <w10:wrap type="topAndBottom" anchorx="page"/>
          </v:line>
        </w:pict>
      </w:r>
    </w:p>
    <w:p w:rsidR="00D04CB6" w:rsidRDefault="00F732FE">
      <w:pPr>
        <w:pStyle w:val="ListParagraph"/>
        <w:numPr>
          <w:ilvl w:val="0"/>
          <w:numId w:val="162"/>
        </w:numPr>
        <w:tabs>
          <w:tab w:val="left" w:pos="1940"/>
          <w:tab w:val="left" w:pos="1942"/>
        </w:tabs>
        <w:spacing w:before="117"/>
        <w:ind w:left="1941"/>
        <w:jc w:val="left"/>
        <w:rPr>
          <w:sz w:val="13"/>
        </w:rPr>
      </w:pPr>
      <w:r>
        <w:rPr>
          <w:w w:val="105"/>
          <w:sz w:val="13"/>
        </w:rPr>
        <w:t>See,</w:t>
      </w:r>
      <w:r>
        <w:rPr>
          <w:spacing w:val="7"/>
          <w:w w:val="105"/>
          <w:sz w:val="13"/>
        </w:rPr>
        <w:t xml:space="preserve"> </w:t>
      </w:r>
      <w:r>
        <w:rPr>
          <w:w w:val="105"/>
          <w:sz w:val="13"/>
        </w:rPr>
        <w:t>eg,</w:t>
      </w:r>
      <w:r>
        <w:rPr>
          <w:spacing w:val="7"/>
          <w:w w:val="105"/>
          <w:sz w:val="13"/>
        </w:rPr>
        <w:t xml:space="preserve"> </w:t>
      </w:r>
      <w:r>
        <w:rPr>
          <w:i/>
          <w:w w:val="105"/>
          <w:sz w:val="13"/>
        </w:rPr>
        <w:t>Re</w:t>
      </w:r>
      <w:r>
        <w:rPr>
          <w:i/>
          <w:spacing w:val="6"/>
          <w:w w:val="105"/>
          <w:sz w:val="13"/>
        </w:rPr>
        <w:t xml:space="preserve"> </w:t>
      </w:r>
      <w:r>
        <w:rPr>
          <w:i/>
          <w:w w:val="105"/>
          <w:sz w:val="13"/>
        </w:rPr>
        <w:t>Perkins;</w:t>
      </w:r>
      <w:r>
        <w:rPr>
          <w:i/>
          <w:spacing w:val="6"/>
          <w:w w:val="105"/>
          <w:sz w:val="13"/>
        </w:rPr>
        <w:t xml:space="preserve"> </w:t>
      </w:r>
      <w:r>
        <w:rPr>
          <w:i/>
          <w:w w:val="105"/>
          <w:sz w:val="13"/>
        </w:rPr>
        <w:t>Mesto</w:t>
      </w:r>
      <w:r>
        <w:rPr>
          <w:i/>
          <w:spacing w:val="6"/>
          <w:w w:val="105"/>
          <w:sz w:val="13"/>
        </w:rPr>
        <w:t xml:space="preserve"> </w:t>
      </w:r>
      <w:r>
        <w:rPr>
          <w:i/>
          <w:w w:val="105"/>
          <w:sz w:val="13"/>
        </w:rPr>
        <w:t>v</w:t>
      </w:r>
      <w:r>
        <w:rPr>
          <w:i/>
          <w:spacing w:val="6"/>
          <w:w w:val="105"/>
          <w:sz w:val="13"/>
        </w:rPr>
        <w:t xml:space="preserve"> </w:t>
      </w:r>
      <w:r>
        <w:rPr>
          <w:i/>
          <w:w w:val="105"/>
          <w:sz w:val="13"/>
        </w:rPr>
        <w:t>Galpin</w:t>
      </w:r>
      <w:r>
        <w:rPr>
          <w:i/>
          <w:spacing w:val="7"/>
          <w:w w:val="105"/>
          <w:sz w:val="13"/>
        </w:rPr>
        <w:t xml:space="preserve"> </w:t>
      </w:r>
      <w:r>
        <w:rPr>
          <w:w w:val="105"/>
          <w:sz w:val="13"/>
        </w:rPr>
        <w:t>[1998]</w:t>
      </w:r>
      <w:r>
        <w:rPr>
          <w:spacing w:val="7"/>
          <w:w w:val="105"/>
          <w:sz w:val="13"/>
        </w:rPr>
        <w:t xml:space="preserve"> </w:t>
      </w:r>
      <w:r>
        <w:rPr>
          <w:w w:val="105"/>
          <w:sz w:val="13"/>
        </w:rPr>
        <w:t>4</w:t>
      </w:r>
      <w:r>
        <w:rPr>
          <w:spacing w:val="7"/>
          <w:w w:val="105"/>
          <w:sz w:val="13"/>
        </w:rPr>
        <w:t xml:space="preserve"> </w:t>
      </w:r>
      <w:r>
        <w:rPr>
          <w:w w:val="105"/>
          <w:sz w:val="13"/>
        </w:rPr>
        <w:t>VR</w:t>
      </w:r>
      <w:r>
        <w:rPr>
          <w:spacing w:val="7"/>
          <w:w w:val="105"/>
          <w:sz w:val="13"/>
        </w:rPr>
        <w:t xml:space="preserve"> </w:t>
      </w:r>
      <w:r>
        <w:rPr>
          <w:w w:val="105"/>
          <w:sz w:val="13"/>
        </w:rPr>
        <w:t>505.</w:t>
      </w:r>
    </w:p>
    <w:p w:rsidR="00D04CB6" w:rsidRDefault="00F732FE">
      <w:pPr>
        <w:pStyle w:val="ListParagraph"/>
        <w:numPr>
          <w:ilvl w:val="0"/>
          <w:numId w:val="162"/>
        </w:numPr>
        <w:tabs>
          <w:tab w:val="left" w:pos="1940"/>
          <w:tab w:val="left" w:pos="1942"/>
        </w:tabs>
        <w:ind w:left="1941" w:right="306"/>
        <w:jc w:val="left"/>
        <w:rPr>
          <w:sz w:val="13"/>
        </w:rPr>
      </w:pPr>
      <w:r>
        <w:pict>
          <v:shape id="_x0000_s1463" type="#_x0000_t202" style="position:absolute;left:0;text-align:left;margin-left:36pt;margin-top:3pt;width:13.55pt;height:14.25pt;z-index:3472;mso-position-horizontal-relative:page" filled="f" stroked="f">
            <v:textbox inset="0,0,0,0">
              <w:txbxContent>
                <w:p w:rsidR="00D04CB6" w:rsidRDefault="00F732FE">
                  <w:pPr>
                    <w:spacing w:line="284" w:lineRule="exact"/>
                    <w:rPr>
                      <w:b/>
                      <w:sz w:val="24"/>
                    </w:rPr>
                  </w:pPr>
                  <w:r>
                    <w:rPr>
                      <w:b/>
                      <w:color w:val="EA5B50"/>
                      <w:w w:val="110"/>
                      <w:sz w:val="24"/>
                    </w:rPr>
                    <w:t>38</w:t>
                  </w:r>
                </w:p>
              </w:txbxContent>
            </v:textbox>
            <w10:wrap anchorx="page"/>
          </v:shape>
        </w:pict>
      </w:r>
      <w:r>
        <w:rPr>
          <w:sz w:val="13"/>
        </w:rPr>
        <w:t xml:space="preserve">Office of Public Prosecutions Victoria (authorised by K Judd QC), ‘Policy of the Director of Public Prosecutions for Victoria’, (Policy, March          2019) </w:t>
      </w:r>
      <w:r>
        <w:rPr>
          <w:spacing w:val="3"/>
          <w:sz w:val="13"/>
        </w:rPr>
        <w:t xml:space="preserve"> </w:t>
      </w:r>
      <w:r>
        <w:rPr>
          <w:sz w:val="13"/>
        </w:rPr>
        <w:t>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254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161"/>
              </w:numPr>
              <w:tabs>
                <w:tab w:val="left" w:pos="793"/>
                <w:tab w:val="left" w:pos="794"/>
              </w:tabs>
              <w:spacing w:before="203"/>
              <w:rPr>
                <w:sz w:val="21"/>
              </w:rPr>
            </w:pPr>
            <w:r>
              <w:rPr>
                <w:w w:val="115"/>
                <w:sz w:val="21"/>
              </w:rPr>
              <w:t>In</w:t>
            </w:r>
            <w:r>
              <w:rPr>
                <w:spacing w:val="-14"/>
                <w:w w:val="115"/>
                <w:sz w:val="21"/>
              </w:rPr>
              <w:t xml:space="preserve"> </w:t>
            </w:r>
            <w:r>
              <w:rPr>
                <w:w w:val="115"/>
                <w:sz w:val="21"/>
              </w:rPr>
              <w:t>what</w:t>
            </w:r>
            <w:r>
              <w:rPr>
                <w:spacing w:val="-14"/>
                <w:w w:val="115"/>
                <w:sz w:val="21"/>
              </w:rPr>
              <w:t xml:space="preserve"> </w:t>
            </w:r>
            <w:r>
              <w:rPr>
                <w:w w:val="115"/>
                <w:sz w:val="21"/>
              </w:rPr>
              <w:t>circumstances</w:t>
            </w:r>
            <w:r>
              <w:rPr>
                <w:spacing w:val="-14"/>
                <w:w w:val="115"/>
                <w:sz w:val="21"/>
              </w:rPr>
              <w:t xml:space="preserve"> </w:t>
            </w:r>
            <w:r>
              <w:rPr>
                <w:w w:val="115"/>
                <w:sz w:val="21"/>
              </w:rPr>
              <w:t>do</w:t>
            </w:r>
            <w:r>
              <w:rPr>
                <w:spacing w:val="-14"/>
                <w:w w:val="115"/>
                <w:sz w:val="21"/>
              </w:rPr>
              <w:t xml:space="preserve"> </w:t>
            </w:r>
            <w:r>
              <w:rPr>
                <w:w w:val="115"/>
                <w:sz w:val="21"/>
              </w:rPr>
              <w:t>the</w:t>
            </w:r>
            <w:r>
              <w:rPr>
                <w:spacing w:val="-14"/>
                <w:w w:val="115"/>
                <w:sz w:val="21"/>
              </w:rPr>
              <w:t xml:space="preserve"> </w:t>
            </w:r>
            <w:r>
              <w:rPr>
                <w:w w:val="115"/>
                <w:sz w:val="21"/>
              </w:rPr>
              <w:t>courts</w:t>
            </w:r>
            <w:r>
              <w:rPr>
                <w:spacing w:val="-14"/>
                <w:w w:val="115"/>
                <w:sz w:val="21"/>
              </w:rPr>
              <w:t xml:space="preserve"> </w:t>
            </w:r>
            <w:r>
              <w:rPr>
                <w:w w:val="115"/>
                <w:sz w:val="21"/>
              </w:rPr>
              <w:t>give</w:t>
            </w:r>
            <w:r>
              <w:rPr>
                <w:spacing w:val="-14"/>
                <w:w w:val="115"/>
                <w:sz w:val="21"/>
              </w:rPr>
              <w:t xml:space="preserve"> </w:t>
            </w:r>
            <w:r>
              <w:rPr>
                <w:w w:val="115"/>
                <w:sz w:val="21"/>
              </w:rPr>
              <w:t>warnings</w:t>
            </w:r>
            <w:r>
              <w:rPr>
                <w:spacing w:val="-14"/>
                <w:w w:val="115"/>
                <w:sz w:val="21"/>
              </w:rPr>
              <w:t xml:space="preserve"> </w:t>
            </w:r>
            <w:r>
              <w:rPr>
                <w:w w:val="115"/>
                <w:sz w:val="21"/>
              </w:rPr>
              <w:t>for</w:t>
            </w:r>
            <w:r>
              <w:rPr>
                <w:spacing w:val="-14"/>
                <w:w w:val="115"/>
                <w:sz w:val="21"/>
              </w:rPr>
              <w:t xml:space="preserve"> </w:t>
            </w:r>
            <w:r>
              <w:rPr>
                <w:w w:val="115"/>
                <w:sz w:val="21"/>
              </w:rPr>
              <w:t>contempt?</w:t>
            </w:r>
          </w:p>
          <w:p w:rsidR="00D04CB6" w:rsidRDefault="00F732FE">
            <w:pPr>
              <w:pStyle w:val="TableParagraph"/>
              <w:numPr>
                <w:ilvl w:val="0"/>
                <w:numId w:val="161"/>
              </w:numPr>
              <w:tabs>
                <w:tab w:val="left" w:pos="793"/>
                <w:tab w:val="left" w:pos="794"/>
              </w:tabs>
              <w:spacing w:before="123"/>
              <w:rPr>
                <w:sz w:val="21"/>
              </w:rPr>
            </w:pPr>
            <w:r>
              <w:rPr>
                <w:w w:val="115"/>
                <w:sz w:val="21"/>
              </w:rPr>
              <w:t>When should contempt warnings be</w:t>
            </w:r>
            <w:r>
              <w:rPr>
                <w:spacing w:val="-33"/>
                <w:w w:val="115"/>
                <w:sz w:val="21"/>
              </w:rPr>
              <w:t xml:space="preserve"> </w:t>
            </w:r>
            <w:r>
              <w:rPr>
                <w:spacing w:val="-3"/>
                <w:w w:val="115"/>
                <w:sz w:val="21"/>
              </w:rPr>
              <w:t>given?</w:t>
            </w:r>
          </w:p>
          <w:p w:rsidR="00D04CB6" w:rsidRDefault="00F732FE">
            <w:pPr>
              <w:pStyle w:val="TableParagraph"/>
              <w:numPr>
                <w:ilvl w:val="0"/>
                <w:numId w:val="161"/>
              </w:numPr>
              <w:tabs>
                <w:tab w:val="left" w:pos="794"/>
              </w:tabs>
              <w:spacing w:before="123" w:line="242" w:lineRule="auto"/>
              <w:ind w:right="322"/>
              <w:jc w:val="both"/>
              <w:rPr>
                <w:sz w:val="21"/>
              </w:rPr>
            </w:pPr>
            <w:r>
              <w:rPr>
                <w:w w:val="115"/>
                <w:sz w:val="21"/>
              </w:rPr>
              <w:t>Is</w:t>
            </w:r>
            <w:r>
              <w:rPr>
                <w:spacing w:val="-6"/>
                <w:w w:val="115"/>
                <w:sz w:val="21"/>
              </w:rPr>
              <w:t xml:space="preserve"> </w:t>
            </w:r>
            <w:r>
              <w:rPr>
                <w:w w:val="115"/>
                <w:sz w:val="21"/>
              </w:rPr>
              <w:t>there</w:t>
            </w:r>
            <w:r>
              <w:rPr>
                <w:spacing w:val="-6"/>
                <w:w w:val="115"/>
                <w:sz w:val="21"/>
              </w:rPr>
              <w:t xml:space="preserve"> </w:t>
            </w:r>
            <w:r>
              <w:rPr>
                <w:w w:val="115"/>
                <w:sz w:val="21"/>
              </w:rPr>
              <w:t>a</w:t>
            </w:r>
            <w:r>
              <w:rPr>
                <w:spacing w:val="-6"/>
                <w:w w:val="115"/>
                <w:sz w:val="21"/>
              </w:rPr>
              <w:t xml:space="preserve"> </w:t>
            </w:r>
            <w:r>
              <w:rPr>
                <w:w w:val="115"/>
                <w:sz w:val="21"/>
              </w:rPr>
              <w:t>need</w:t>
            </w:r>
            <w:r>
              <w:rPr>
                <w:spacing w:val="-6"/>
                <w:w w:val="115"/>
                <w:sz w:val="21"/>
              </w:rPr>
              <w:t xml:space="preserve"> </w:t>
            </w:r>
            <w:r>
              <w:rPr>
                <w:w w:val="115"/>
                <w:sz w:val="21"/>
              </w:rPr>
              <w:t>for</w:t>
            </w:r>
            <w:r>
              <w:rPr>
                <w:spacing w:val="-6"/>
                <w:w w:val="115"/>
                <w:sz w:val="21"/>
              </w:rPr>
              <w:t xml:space="preserve"> </w:t>
            </w:r>
            <w:r>
              <w:rPr>
                <w:w w:val="115"/>
                <w:sz w:val="21"/>
              </w:rPr>
              <w:t>guidance</w:t>
            </w:r>
            <w:r>
              <w:rPr>
                <w:spacing w:val="-6"/>
                <w:w w:val="115"/>
                <w:sz w:val="21"/>
              </w:rPr>
              <w:t xml:space="preserve"> </w:t>
            </w:r>
            <w:r>
              <w:rPr>
                <w:w w:val="115"/>
                <w:sz w:val="21"/>
              </w:rPr>
              <w:t>to</w:t>
            </w:r>
            <w:r>
              <w:rPr>
                <w:spacing w:val="-6"/>
                <w:w w:val="115"/>
                <w:sz w:val="21"/>
              </w:rPr>
              <w:t xml:space="preserve"> </w:t>
            </w:r>
            <w:r>
              <w:rPr>
                <w:w w:val="115"/>
                <w:sz w:val="21"/>
              </w:rPr>
              <w:t>the</w:t>
            </w:r>
            <w:r>
              <w:rPr>
                <w:spacing w:val="-6"/>
                <w:w w:val="115"/>
                <w:sz w:val="21"/>
              </w:rPr>
              <w:t xml:space="preserve"> </w:t>
            </w:r>
            <w:r>
              <w:rPr>
                <w:w w:val="115"/>
                <w:sz w:val="21"/>
              </w:rPr>
              <w:t>courts</w:t>
            </w:r>
            <w:r>
              <w:rPr>
                <w:spacing w:val="-6"/>
                <w:w w:val="115"/>
                <w:sz w:val="21"/>
              </w:rPr>
              <w:t xml:space="preserve"> </w:t>
            </w:r>
            <w:r>
              <w:rPr>
                <w:w w:val="115"/>
                <w:sz w:val="21"/>
              </w:rPr>
              <w:t>on</w:t>
            </w:r>
            <w:r>
              <w:rPr>
                <w:spacing w:val="-6"/>
                <w:w w:val="115"/>
                <w:sz w:val="21"/>
              </w:rPr>
              <w:t xml:space="preserve"> </w:t>
            </w:r>
            <w:r>
              <w:rPr>
                <w:w w:val="115"/>
                <w:sz w:val="21"/>
              </w:rPr>
              <w:t>the</w:t>
            </w:r>
            <w:r>
              <w:rPr>
                <w:spacing w:val="-6"/>
                <w:w w:val="115"/>
                <w:sz w:val="21"/>
              </w:rPr>
              <w:t xml:space="preserve"> </w:t>
            </w:r>
            <w:r>
              <w:rPr>
                <w:w w:val="115"/>
                <w:sz w:val="21"/>
              </w:rPr>
              <w:t>use</w:t>
            </w:r>
            <w:r>
              <w:rPr>
                <w:spacing w:val="-6"/>
                <w:w w:val="115"/>
                <w:sz w:val="21"/>
              </w:rPr>
              <w:t xml:space="preserve"> </w:t>
            </w:r>
            <w:r>
              <w:rPr>
                <w:w w:val="115"/>
                <w:sz w:val="21"/>
              </w:rPr>
              <w:t>of</w:t>
            </w:r>
            <w:r>
              <w:rPr>
                <w:spacing w:val="-6"/>
                <w:w w:val="115"/>
                <w:sz w:val="21"/>
              </w:rPr>
              <w:t xml:space="preserve"> </w:t>
            </w:r>
            <w:r>
              <w:rPr>
                <w:w w:val="115"/>
                <w:sz w:val="21"/>
              </w:rPr>
              <w:t>contempt</w:t>
            </w:r>
            <w:r>
              <w:rPr>
                <w:spacing w:val="-6"/>
                <w:w w:val="115"/>
                <w:sz w:val="21"/>
              </w:rPr>
              <w:t xml:space="preserve"> </w:t>
            </w:r>
            <w:r>
              <w:rPr>
                <w:w w:val="115"/>
                <w:sz w:val="21"/>
              </w:rPr>
              <w:t>warnings?</w:t>
            </w:r>
            <w:r>
              <w:rPr>
                <w:spacing w:val="-6"/>
                <w:w w:val="115"/>
                <w:sz w:val="21"/>
              </w:rPr>
              <w:t xml:space="preserve"> </w:t>
            </w:r>
            <w:r>
              <w:rPr>
                <w:w w:val="115"/>
                <w:sz w:val="21"/>
              </w:rPr>
              <w:t>If so,</w:t>
            </w:r>
            <w:r>
              <w:rPr>
                <w:spacing w:val="-14"/>
                <w:w w:val="115"/>
                <w:sz w:val="21"/>
              </w:rPr>
              <w:t xml:space="preserve"> </w:t>
            </w:r>
            <w:r>
              <w:rPr>
                <w:w w:val="115"/>
                <w:sz w:val="21"/>
              </w:rPr>
              <w:t>should</w:t>
            </w:r>
            <w:r>
              <w:rPr>
                <w:spacing w:val="-14"/>
                <w:w w:val="115"/>
                <w:sz w:val="21"/>
              </w:rPr>
              <w:t xml:space="preserve"> </w:t>
            </w:r>
            <w:r>
              <w:rPr>
                <w:w w:val="115"/>
                <w:sz w:val="21"/>
              </w:rPr>
              <w:t>such</w:t>
            </w:r>
            <w:r>
              <w:rPr>
                <w:spacing w:val="-14"/>
                <w:w w:val="115"/>
                <w:sz w:val="21"/>
              </w:rPr>
              <w:t xml:space="preserve"> </w:t>
            </w:r>
            <w:r>
              <w:rPr>
                <w:w w:val="115"/>
                <w:sz w:val="21"/>
              </w:rPr>
              <w:t>guidance</w:t>
            </w:r>
            <w:r>
              <w:rPr>
                <w:spacing w:val="-14"/>
                <w:w w:val="115"/>
                <w:sz w:val="21"/>
              </w:rPr>
              <w:t xml:space="preserve"> </w:t>
            </w:r>
            <w:r>
              <w:rPr>
                <w:w w:val="115"/>
                <w:sz w:val="21"/>
              </w:rPr>
              <w:t>be</w:t>
            </w:r>
            <w:r>
              <w:rPr>
                <w:spacing w:val="-14"/>
                <w:w w:val="115"/>
                <w:sz w:val="21"/>
              </w:rPr>
              <w:t xml:space="preserve"> </w:t>
            </w:r>
            <w:r>
              <w:rPr>
                <w:w w:val="115"/>
                <w:sz w:val="21"/>
              </w:rPr>
              <w:t>set</w:t>
            </w:r>
            <w:r>
              <w:rPr>
                <w:spacing w:val="-14"/>
                <w:w w:val="115"/>
                <w:sz w:val="21"/>
              </w:rPr>
              <w:t xml:space="preserve"> </w:t>
            </w:r>
            <w:r>
              <w:rPr>
                <w:w w:val="115"/>
                <w:sz w:val="21"/>
              </w:rPr>
              <w:t>out</w:t>
            </w:r>
            <w:r>
              <w:rPr>
                <w:spacing w:val="-14"/>
                <w:w w:val="115"/>
                <w:sz w:val="21"/>
              </w:rPr>
              <w:t xml:space="preserve"> </w:t>
            </w:r>
            <w:r>
              <w:rPr>
                <w:w w:val="115"/>
                <w:sz w:val="21"/>
              </w:rPr>
              <w:t>in</w:t>
            </w:r>
            <w:r>
              <w:rPr>
                <w:spacing w:val="-14"/>
                <w:w w:val="115"/>
                <w:sz w:val="21"/>
              </w:rPr>
              <w:t xml:space="preserve"> </w:t>
            </w:r>
            <w:r>
              <w:rPr>
                <w:w w:val="115"/>
                <w:sz w:val="21"/>
              </w:rPr>
              <w:t>statutory</w:t>
            </w:r>
            <w:r>
              <w:rPr>
                <w:spacing w:val="-14"/>
                <w:w w:val="115"/>
                <w:sz w:val="21"/>
              </w:rPr>
              <w:t xml:space="preserve"> </w:t>
            </w:r>
            <w:r>
              <w:rPr>
                <w:w w:val="115"/>
                <w:sz w:val="21"/>
              </w:rPr>
              <w:t>provisions?</w:t>
            </w:r>
          </w:p>
          <w:p w:rsidR="00D04CB6" w:rsidRDefault="00F732FE">
            <w:pPr>
              <w:pStyle w:val="TableParagraph"/>
              <w:numPr>
                <w:ilvl w:val="0"/>
                <w:numId w:val="161"/>
              </w:numPr>
              <w:tabs>
                <w:tab w:val="left" w:pos="794"/>
              </w:tabs>
              <w:spacing w:before="120" w:line="242" w:lineRule="auto"/>
              <w:ind w:right="223"/>
              <w:jc w:val="both"/>
              <w:rPr>
                <w:sz w:val="21"/>
              </w:rPr>
            </w:pPr>
            <w:r>
              <w:rPr>
                <w:w w:val="115"/>
                <w:sz w:val="21"/>
              </w:rPr>
              <w:t>Is</w:t>
            </w:r>
            <w:r>
              <w:rPr>
                <w:spacing w:val="-6"/>
                <w:w w:val="115"/>
                <w:sz w:val="21"/>
              </w:rPr>
              <w:t xml:space="preserve"> </w:t>
            </w:r>
            <w:r>
              <w:rPr>
                <w:w w:val="115"/>
                <w:sz w:val="21"/>
              </w:rPr>
              <w:t>there</w:t>
            </w:r>
            <w:r>
              <w:rPr>
                <w:spacing w:val="-6"/>
                <w:w w:val="115"/>
                <w:sz w:val="21"/>
              </w:rPr>
              <w:t xml:space="preserve"> </w:t>
            </w:r>
            <w:r>
              <w:rPr>
                <w:w w:val="115"/>
                <w:sz w:val="21"/>
              </w:rPr>
              <w:t>a</w:t>
            </w:r>
            <w:r>
              <w:rPr>
                <w:spacing w:val="-6"/>
                <w:w w:val="115"/>
                <w:sz w:val="21"/>
              </w:rPr>
              <w:t xml:space="preserve"> </w:t>
            </w:r>
            <w:r>
              <w:rPr>
                <w:w w:val="115"/>
                <w:sz w:val="21"/>
              </w:rPr>
              <w:t>need</w:t>
            </w:r>
            <w:r>
              <w:rPr>
                <w:spacing w:val="-6"/>
                <w:w w:val="115"/>
                <w:sz w:val="21"/>
              </w:rPr>
              <w:t xml:space="preserve"> </w:t>
            </w:r>
            <w:r>
              <w:rPr>
                <w:w w:val="115"/>
                <w:sz w:val="21"/>
              </w:rPr>
              <w:t>for</w:t>
            </w:r>
            <w:r>
              <w:rPr>
                <w:spacing w:val="-6"/>
                <w:w w:val="115"/>
                <w:sz w:val="21"/>
              </w:rPr>
              <w:t xml:space="preserve"> </w:t>
            </w:r>
            <w:r>
              <w:rPr>
                <w:w w:val="115"/>
                <w:sz w:val="21"/>
              </w:rPr>
              <w:t>greater</w:t>
            </w:r>
            <w:r>
              <w:rPr>
                <w:spacing w:val="-6"/>
                <w:w w:val="115"/>
                <w:sz w:val="21"/>
              </w:rPr>
              <w:t xml:space="preserve"> </w:t>
            </w:r>
            <w:r>
              <w:rPr>
                <w:w w:val="115"/>
                <w:sz w:val="21"/>
              </w:rPr>
              <w:t>clarity</w:t>
            </w:r>
            <w:r>
              <w:rPr>
                <w:spacing w:val="-6"/>
                <w:w w:val="115"/>
                <w:sz w:val="21"/>
              </w:rPr>
              <w:t xml:space="preserve"> </w:t>
            </w:r>
            <w:r>
              <w:rPr>
                <w:w w:val="115"/>
                <w:sz w:val="21"/>
              </w:rPr>
              <w:t>as</w:t>
            </w:r>
            <w:r>
              <w:rPr>
                <w:spacing w:val="-6"/>
                <w:w w:val="115"/>
                <w:sz w:val="21"/>
              </w:rPr>
              <w:t xml:space="preserve"> </w:t>
            </w:r>
            <w:r>
              <w:rPr>
                <w:w w:val="115"/>
                <w:sz w:val="21"/>
              </w:rPr>
              <w:t>to</w:t>
            </w:r>
            <w:r>
              <w:rPr>
                <w:spacing w:val="-6"/>
                <w:w w:val="115"/>
                <w:sz w:val="21"/>
              </w:rPr>
              <w:t xml:space="preserve"> </w:t>
            </w:r>
            <w:r>
              <w:rPr>
                <w:spacing w:val="-3"/>
                <w:w w:val="115"/>
                <w:sz w:val="21"/>
              </w:rPr>
              <w:t>whether,</w:t>
            </w:r>
            <w:r>
              <w:rPr>
                <w:spacing w:val="-6"/>
                <w:w w:val="115"/>
                <w:sz w:val="21"/>
              </w:rPr>
              <w:t xml:space="preserve"> </w:t>
            </w:r>
            <w:r>
              <w:rPr>
                <w:w w:val="115"/>
                <w:sz w:val="21"/>
              </w:rPr>
              <w:t>when</w:t>
            </w:r>
            <w:r>
              <w:rPr>
                <w:spacing w:val="-6"/>
                <w:w w:val="115"/>
                <w:sz w:val="21"/>
              </w:rPr>
              <w:t xml:space="preserve"> </w:t>
            </w:r>
            <w:r>
              <w:rPr>
                <w:w w:val="115"/>
                <w:sz w:val="21"/>
              </w:rPr>
              <w:t>a</w:t>
            </w:r>
            <w:r>
              <w:rPr>
                <w:spacing w:val="-6"/>
                <w:w w:val="115"/>
                <w:sz w:val="21"/>
              </w:rPr>
              <w:t xml:space="preserve"> </w:t>
            </w:r>
            <w:r>
              <w:rPr>
                <w:w w:val="115"/>
                <w:sz w:val="21"/>
              </w:rPr>
              <w:t>court</w:t>
            </w:r>
            <w:r>
              <w:rPr>
                <w:spacing w:val="-6"/>
                <w:w w:val="115"/>
                <w:sz w:val="21"/>
              </w:rPr>
              <w:t xml:space="preserve"> </w:t>
            </w:r>
            <w:r>
              <w:rPr>
                <w:w w:val="115"/>
                <w:sz w:val="21"/>
              </w:rPr>
              <w:t>gives</w:t>
            </w:r>
            <w:r>
              <w:rPr>
                <w:spacing w:val="-6"/>
                <w:w w:val="115"/>
                <w:sz w:val="21"/>
              </w:rPr>
              <w:t xml:space="preserve"> </w:t>
            </w:r>
            <w:r>
              <w:rPr>
                <w:w w:val="115"/>
                <w:sz w:val="21"/>
              </w:rPr>
              <w:t>a</w:t>
            </w:r>
            <w:r>
              <w:rPr>
                <w:spacing w:val="-6"/>
                <w:w w:val="115"/>
                <w:sz w:val="21"/>
              </w:rPr>
              <w:t xml:space="preserve"> </w:t>
            </w:r>
            <w:r>
              <w:rPr>
                <w:w w:val="115"/>
                <w:sz w:val="21"/>
              </w:rPr>
              <w:t>contempt warning, there has been a finding that a contempt has in fact been committed and, if so, the status or effect of such a</w:t>
            </w:r>
            <w:r>
              <w:rPr>
                <w:spacing w:val="-25"/>
                <w:w w:val="115"/>
                <w:sz w:val="21"/>
              </w:rPr>
              <w:t xml:space="preserve"> </w:t>
            </w:r>
            <w:r>
              <w:rPr>
                <w:w w:val="115"/>
                <w:sz w:val="21"/>
              </w:rPr>
              <w:t>finding?</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Heading5"/>
        <w:spacing w:before="233"/>
        <w:ind w:right="659"/>
        <w:jc w:val="right"/>
      </w:pPr>
      <w:r>
        <w:rPr>
          <w:color w:val="EA5B50"/>
          <w:w w:val="110"/>
        </w:rPr>
        <w:t>39</w:t>
      </w:r>
    </w:p>
    <w:p w:rsidR="00D04CB6" w:rsidRDefault="00D04CB6">
      <w:pPr>
        <w:jc w:val="right"/>
        <w:sectPr w:rsidR="00D04CB6">
          <w:pgSz w:w="11910" w:h="16840"/>
          <w:pgMar w:top="1360" w:right="0" w:bottom="280" w:left="1140" w:header="808" w:footer="0" w:gutter="0"/>
          <w:cols w:space="720"/>
        </w:sectPr>
      </w:pPr>
    </w:p>
    <w:p w:rsidR="00D04CB6" w:rsidRDefault="00F732FE">
      <w:pPr>
        <w:pStyle w:val="BodyText"/>
        <w:rPr>
          <w:b/>
          <w:sz w:val="20"/>
        </w:rPr>
      </w:pPr>
      <w:r>
        <w:pict>
          <v:rect id="_x0000_s1462" style="position:absolute;margin-left:79.35pt;margin-top:0;width:515.9pt;height:841.9pt;z-index:3496;mso-position-horizontal-relative:page;mso-position-vertical-relative:page" fillcolor="#fdebe4" stroked="f">
            <w10:wrap anchorx="page" anchory="page"/>
          </v:rect>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16"/>
        </w:rPr>
      </w:pPr>
    </w:p>
    <w:p w:rsidR="00D04CB6" w:rsidRDefault="00F732FE">
      <w:pPr>
        <w:spacing w:before="96"/>
        <w:ind w:left="100"/>
        <w:rPr>
          <w:b/>
          <w:sz w:val="24"/>
        </w:rPr>
      </w:pPr>
      <w:r>
        <w:rPr>
          <w:b/>
          <w:color w:val="EA5B50"/>
          <w:w w:val="110"/>
          <w:sz w:val="24"/>
        </w:rPr>
        <w:t>40</w:t>
      </w:r>
    </w:p>
    <w:p w:rsidR="00D04CB6" w:rsidRDefault="00D04CB6">
      <w:pPr>
        <w:rPr>
          <w:sz w:val="24"/>
        </w:rPr>
        <w:sectPr w:rsidR="00D04CB6">
          <w:headerReference w:type="even" r:id="rId42"/>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pStyle w:val="Heading1"/>
        <w:spacing w:before="206" w:line="1146" w:lineRule="exact"/>
      </w:pPr>
      <w:r>
        <w:pict>
          <v:rect id="_x0000_s1461" style="position:absolute;left:0;text-align:left;margin-left:0;margin-top:12.05pt;width:445.55pt;height:52pt;z-index:-344656;mso-position-horizontal-relative:page" stroked="f">
            <w10:wrap anchorx="page"/>
          </v:rect>
        </w:pict>
      </w:r>
      <w:r>
        <w:rPr>
          <w:color w:val="EA5B50"/>
          <w:spacing w:val="-25"/>
          <w:w w:val="115"/>
        </w:rPr>
        <w:t xml:space="preserve">Contempt </w:t>
      </w:r>
      <w:r>
        <w:rPr>
          <w:color w:val="EA5B50"/>
          <w:spacing w:val="-16"/>
          <w:w w:val="115"/>
        </w:rPr>
        <w:t>in</w:t>
      </w:r>
      <w:r>
        <w:rPr>
          <w:color w:val="EA5B50"/>
          <w:spacing w:val="-148"/>
          <w:w w:val="115"/>
        </w:rPr>
        <w:t xml:space="preserve"> </w:t>
      </w:r>
      <w:r>
        <w:rPr>
          <w:color w:val="EA5B50"/>
          <w:spacing w:val="-26"/>
          <w:w w:val="115"/>
        </w:rPr>
        <w:t>the</w:t>
      </w:r>
    </w:p>
    <w:p w:rsidR="00D04CB6" w:rsidRDefault="00F732FE">
      <w:pPr>
        <w:tabs>
          <w:tab w:val="left" w:pos="1587"/>
          <w:tab w:val="left" w:pos="8985"/>
        </w:tabs>
        <w:spacing w:line="1146" w:lineRule="exact"/>
        <w:rPr>
          <w:b/>
          <w:sz w:val="96"/>
        </w:rPr>
      </w:pPr>
      <w:r>
        <w:rPr>
          <w:b/>
          <w:color w:val="EA5B50"/>
          <w:w w:val="122"/>
          <w:sz w:val="96"/>
          <w:shd w:val="clear" w:color="auto" w:fill="FFFFFF"/>
        </w:rPr>
        <w:t xml:space="preserve"> </w:t>
      </w:r>
      <w:r>
        <w:rPr>
          <w:b/>
          <w:color w:val="EA5B50"/>
          <w:sz w:val="96"/>
          <w:shd w:val="clear" w:color="auto" w:fill="FFFFFF"/>
        </w:rPr>
        <w:tab/>
      </w:r>
      <w:r>
        <w:rPr>
          <w:b/>
          <w:color w:val="EA5B50"/>
          <w:spacing w:val="-26"/>
          <w:w w:val="115"/>
          <w:sz w:val="96"/>
          <w:shd w:val="clear" w:color="auto" w:fill="FFFFFF"/>
        </w:rPr>
        <w:t xml:space="preserve">face </w:t>
      </w:r>
      <w:r>
        <w:rPr>
          <w:b/>
          <w:color w:val="EA5B50"/>
          <w:spacing w:val="-17"/>
          <w:w w:val="115"/>
          <w:sz w:val="96"/>
          <w:shd w:val="clear" w:color="auto" w:fill="FFFFFF"/>
        </w:rPr>
        <w:t xml:space="preserve">of </w:t>
      </w:r>
      <w:r>
        <w:rPr>
          <w:b/>
          <w:color w:val="EA5B50"/>
          <w:spacing w:val="-18"/>
          <w:w w:val="115"/>
          <w:sz w:val="96"/>
          <w:shd w:val="clear" w:color="auto" w:fill="FFFFFF"/>
        </w:rPr>
        <w:t>the</w:t>
      </w:r>
      <w:r>
        <w:rPr>
          <w:b/>
          <w:color w:val="EA5B50"/>
          <w:spacing w:val="-128"/>
          <w:w w:val="115"/>
          <w:sz w:val="96"/>
          <w:shd w:val="clear" w:color="auto" w:fill="FFFFFF"/>
        </w:rPr>
        <w:t xml:space="preserve"> </w:t>
      </w:r>
      <w:r>
        <w:rPr>
          <w:b/>
          <w:color w:val="EA5B50"/>
          <w:spacing w:val="-20"/>
          <w:w w:val="115"/>
          <w:sz w:val="96"/>
          <w:shd w:val="clear" w:color="auto" w:fill="FFFFFF"/>
        </w:rPr>
        <w:t>court</w:t>
      </w:r>
      <w:r>
        <w:rPr>
          <w:b/>
          <w:color w:val="EA5B50"/>
          <w:spacing w:val="-20"/>
          <w:sz w:val="96"/>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
        <w:rPr>
          <w:b/>
          <w:sz w:val="24"/>
        </w:rPr>
      </w:pPr>
    </w:p>
    <w:p w:rsidR="00D04CB6" w:rsidRDefault="00F732FE">
      <w:pPr>
        <w:pStyle w:val="Heading5"/>
        <w:numPr>
          <w:ilvl w:val="1"/>
          <w:numId w:val="162"/>
        </w:numPr>
        <w:tabs>
          <w:tab w:val="left" w:pos="2154"/>
          <w:tab w:val="left" w:pos="2155"/>
        </w:tabs>
        <w:spacing w:before="96"/>
      </w:pPr>
      <w:r>
        <w:pict>
          <v:line id="_x0000_s1460" style="position:absolute;left:0;text-align:left;z-index:3520;mso-wrap-distance-left:0;mso-wrap-distance-right:0;mso-position-horizontal-relative:page" from="79.35pt,22.9pt" to="104.9pt,22.9pt" strokecolor="white" strokeweight="2pt">
            <w10:wrap type="topAndBottom" anchorx="page"/>
          </v:line>
        </w:pict>
      </w:r>
      <w:hyperlink w:anchor="_bookmark36" w:history="1">
        <w:r>
          <w:rPr>
            <w:w w:val="110"/>
          </w:rPr>
          <w:t>Introduction</w:t>
        </w:r>
      </w:hyperlink>
    </w:p>
    <w:p w:rsidR="00D04CB6" w:rsidRDefault="00F732FE">
      <w:pPr>
        <w:pStyle w:val="ListParagraph"/>
        <w:numPr>
          <w:ilvl w:val="1"/>
          <w:numId w:val="162"/>
        </w:numPr>
        <w:tabs>
          <w:tab w:val="left" w:pos="2154"/>
          <w:tab w:val="left" w:pos="2155"/>
        </w:tabs>
        <w:spacing w:before="62" w:after="49"/>
        <w:rPr>
          <w:b/>
          <w:sz w:val="24"/>
        </w:rPr>
      </w:pPr>
      <w:hyperlink w:anchor="_bookmark37" w:history="1">
        <w:r>
          <w:rPr>
            <w:b/>
            <w:w w:val="115"/>
            <w:sz w:val="24"/>
          </w:rPr>
          <w:t>Defining</w:t>
        </w:r>
        <w:r>
          <w:rPr>
            <w:b/>
            <w:spacing w:val="-10"/>
            <w:w w:val="115"/>
            <w:sz w:val="24"/>
          </w:rPr>
          <w:t xml:space="preserve"> </w:t>
        </w:r>
        <w:r>
          <w:rPr>
            <w:b/>
            <w:w w:val="115"/>
            <w:sz w:val="24"/>
          </w:rPr>
          <w:t>contempt</w:t>
        </w:r>
        <w:r>
          <w:rPr>
            <w:b/>
            <w:spacing w:val="-10"/>
            <w:w w:val="115"/>
            <w:sz w:val="24"/>
          </w:rPr>
          <w:t xml:space="preserve"> </w:t>
        </w:r>
        <w:r>
          <w:rPr>
            <w:b/>
            <w:w w:val="115"/>
            <w:sz w:val="24"/>
          </w:rPr>
          <w:t>in</w:t>
        </w:r>
        <w:r>
          <w:rPr>
            <w:b/>
            <w:spacing w:val="-10"/>
            <w:w w:val="115"/>
            <w:sz w:val="24"/>
          </w:rPr>
          <w:t xml:space="preserve"> </w:t>
        </w:r>
        <w:r>
          <w:rPr>
            <w:b/>
            <w:w w:val="115"/>
            <w:sz w:val="24"/>
          </w:rPr>
          <w:t>the</w:t>
        </w:r>
        <w:r>
          <w:rPr>
            <w:b/>
            <w:spacing w:val="-10"/>
            <w:w w:val="115"/>
            <w:sz w:val="24"/>
          </w:rPr>
          <w:t xml:space="preserve"> </w:t>
        </w:r>
        <w:r>
          <w:rPr>
            <w:b/>
            <w:spacing w:val="-3"/>
            <w:w w:val="115"/>
            <w:sz w:val="24"/>
          </w:rPr>
          <w:t>face</w:t>
        </w:r>
        <w:r>
          <w:rPr>
            <w:b/>
            <w:spacing w:val="-10"/>
            <w:w w:val="115"/>
            <w:sz w:val="24"/>
          </w:rPr>
          <w:t xml:space="preserve"> </w:t>
        </w:r>
        <w:r>
          <w:rPr>
            <w:b/>
            <w:w w:val="115"/>
            <w:sz w:val="24"/>
          </w:rPr>
          <w:t>of</w:t>
        </w:r>
        <w:r>
          <w:rPr>
            <w:b/>
            <w:spacing w:val="-10"/>
            <w:w w:val="115"/>
            <w:sz w:val="24"/>
          </w:rPr>
          <w:t xml:space="preserve"> </w:t>
        </w:r>
        <w:r>
          <w:rPr>
            <w:b/>
            <w:w w:val="115"/>
            <w:sz w:val="24"/>
          </w:rPr>
          <w:t>the</w:t>
        </w:r>
        <w:r>
          <w:rPr>
            <w:b/>
            <w:spacing w:val="-10"/>
            <w:w w:val="115"/>
            <w:sz w:val="24"/>
          </w:rPr>
          <w:t xml:space="preserve"> </w:t>
        </w:r>
        <w:r>
          <w:rPr>
            <w:b/>
            <w:w w:val="115"/>
            <w:sz w:val="24"/>
          </w:rPr>
          <w:t>court</w:t>
        </w:r>
      </w:hyperlink>
    </w:p>
    <w:p w:rsidR="00D04CB6" w:rsidRDefault="00F732FE">
      <w:pPr>
        <w:pStyle w:val="BodyText"/>
        <w:spacing w:line="40" w:lineRule="exact"/>
        <w:ind w:left="1567"/>
        <w:rPr>
          <w:sz w:val="4"/>
        </w:rPr>
      </w:pPr>
      <w:r>
        <w:rPr>
          <w:sz w:val="4"/>
        </w:rPr>
      </w:r>
      <w:r>
        <w:rPr>
          <w:sz w:val="4"/>
        </w:rPr>
        <w:pict>
          <v:group id="_x0000_s1458" style="width:27.55pt;height:2pt;mso-position-horizontal-relative:char;mso-position-vertical-relative:line" coordsize="551,40">
            <v:line id="_x0000_s1459" style="position:absolute" from="20,20" to="530,20" strokecolor="white" strokeweight="2pt"/>
            <w10:anchorlock/>
          </v:group>
        </w:pict>
      </w:r>
    </w:p>
    <w:p w:rsidR="00D04CB6" w:rsidRDefault="00F732FE">
      <w:pPr>
        <w:tabs>
          <w:tab w:val="left" w:pos="2154"/>
        </w:tabs>
        <w:spacing w:before="91"/>
        <w:ind w:left="1587"/>
        <w:rPr>
          <w:b/>
          <w:sz w:val="24"/>
        </w:rPr>
      </w:pPr>
      <w:r>
        <w:pict>
          <v:line id="_x0000_s1457" style="position:absolute;left:0;text-align:left;z-index:3568;mso-wrap-distance-left:0;mso-wrap-distance-right:0;mso-position-horizontal-relative:page" from="79.35pt,22.65pt" to="104.9pt,22.65pt" strokecolor="white" strokeweight="2pt">
            <w10:wrap type="topAndBottom" anchorx="page"/>
          </v:line>
        </w:pict>
      </w:r>
      <w:hyperlink w:anchor="_bookmark42" w:history="1">
        <w:r>
          <w:rPr>
            <w:b/>
            <w:w w:val="110"/>
            <w:sz w:val="24"/>
          </w:rPr>
          <w:t>50</w:t>
        </w:r>
        <w:r>
          <w:rPr>
            <w:b/>
            <w:w w:val="110"/>
            <w:sz w:val="24"/>
          </w:rPr>
          <w:tab/>
          <w:t xml:space="preserve">The procedure for contempt in the </w:t>
        </w:r>
        <w:r>
          <w:rPr>
            <w:b/>
            <w:spacing w:val="-3"/>
            <w:w w:val="110"/>
            <w:sz w:val="24"/>
          </w:rPr>
          <w:t xml:space="preserve">face  </w:t>
        </w:r>
        <w:r>
          <w:rPr>
            <w:b/>
            <w:w w:val="110"/>
            <w:sz w:val="24"/>
          </w:rPr>
          <w:t xml:space="preserve">of the </w:t>
        </w:r>
        <w:r>
          <w:rPr>
            <w:b/>
            <w:spacing w:val="22"/>
            <w:w w:val="110"/>
            <w:sz w:val="24"/>
          </w:rPr>
          <w:t xml:space="preserve"> </w:t>
        </w:r>
        <w:r>
          <w:rPr>
            <w:b/>
            <w:w w:val="110"/>
            <w:sz w:val="24"/>
          </w:rPr>
          <w:t>court</w:t>
        </w:r>
      </w:hyperlink>
    </w:p>
    <w:p w:rsidR="00D04CB6" w:rsidRDefault="00F732FE">
      <w:pPr>
        <w:tabs>
          <w:tab w:val="left" w:pos="2154"/>
        </w:tabs>
        <w:spacing w:before="62" w:after="49"/>
        <w:ind w:left="1587"/>
        <w:rPr>
          <w:b/>
          <w:sz w:val="24"/>
        </w:rPr>
      </w:pPr>
      <w:hyperlink w:anchor="_bookmark44" w:history="1">
        <w:r>
          <w:rPr>
            <w:b/>
            <w:w w:val="110"/>
            <w:sz w:val="24"/>
          </w:rPr>
          <w:t>56</w:t>
        </w:r>
        <w:r>
          <w:rPr>
            <w:b/>
            <w:w w:val="110"/>
            <w:sz w:val="24"/>
          </w:rPr>
          <w:tab/>
          <w:t>The</w:t>
        </w:r>
        <w:r>
          <w:rPr>
            <w:b/>
            <w:spacing w:val="20"/>
            <w:w w:val="110"/>
            <w:sz w:val="24"/>
          </w:rPr>
          <w:t xml:space="preserve"> </w:t>
        </w:r>
        <w:r>
          <w:rPr>
            <w:b/>
            <w:w w:val="110"/>
            <w:sz w:val="24"/>
          </w:rPr>
          <w:t>impact</w:t>
        </w:r>
        <w:r>
          <w:rPr>
            <w:b/>
            <w:spacing w:val="20"/>
            <w:w w:val="110"/>
            <w:sz w:val="24"/>
          </w:rPr>
          <w:t xml:space="preserve"> </w:t>
        </w:r>
        <w:r>
          <w:rPr>
            <w:b/>
            <w:w w:val="110"/>
            <w:sz w:val="24"/>
          </w:rPr>
          <w:t>on</w:t>
        </w:r>
        <w:r>
          <w:rPr>
            <w:b/>
            <w:spacing w:val="20"/>
            <w:w w:val="110"/>
            <w:sz w:val="24"/>
          </w:rPr>
          <w:t xml:space="preserve"> </w:t>
        </w:r>
        <w:r>
          <w:rPr>
            <w:b/>
            <w:w w:val="110"/>
            <w:sz w:val="24"/>
          </w:rPr>
          <w:t>certain</w:t>
        </w:r>
        <w:r>
          <w:rPr>
            <w:b/>
            <w:spacing w:val="20"/>
            <w:w w:val="110"/>
            <w:sz w:val="24"/>
          </w:rPr>
          <w:t xml:space="preserve"> </w:t>
        </w:r>
        <w:r>
          <w:rPr>
            <w:b/>
            <w:w w:val="110"/>
            <w:sz w:val="24"/>
          </w:rPr>
          <w:t>groups</w:t>
        </w:r>
        <w:r>
          <w:rPr>
            <w:b/>
            <w:spacing w:val="20"/>
            <w:w w:val="110"/>
            <w:sz w:val="24"/>
          </w:rPr>
          <w:t xml:space="preserve"> </w:t>
        </w:r>
        <w:r>
          <w:rPr>
            <w:b/>
            <w:w w:val="110"/>
            <w:sz w:val="24"/>
          </w:rPr>
          <w:t>of</w:t>
        </w:r>
        <w:r>
          <w:rPr>
            <w:b/>
            <w:spacing w:val="20"/>
            <w:w w:val="110"/>
            <w:sz w:val="24"/>
          </w:rPr>
          <w:t xml:space="preserve"> </w:t>
        </w:r>
        <w:r>
          <w:rPr>
            <w:b/>
            <w:w w:val="110"/>
            <w:sz w:val="24"/>
          </w:rPr>
          <w:t>people</w:t>
        </w:r>
      </w:hyperlink>
    </w:p>
    <w:p w:rsidR="00D04CB6" w:rsidRDefault="00F732FE">
      <w:pPr>
        <w:pStyle w:val="BodyText"/>
        <w:spacing w:line="40" w:lineRule="exact"/>
        <w:ind w:left="1567"/>
        <w:rPr>
          <w:sz w:val="4"/>
        </w:rPr>
      </w:pPr>
      <w:r>
        <w:rPr>
          <w:sz w:val="4"/>
        </w:rPr>
      </w:r>
      <w:r>
        <w:rPr>
          <w:sz w:val="4"/>
        </w:rPr>
        <w:pict>
          <v:group id="_x0000_s1455" style="width:27.55pt;height:2pt;mso-position-horizontal-relative:char;mso-position-vertical-relative:line" coordsize="551,40">
            <v:line id="_x0000_s1456" style="position:absolute" from="20,20" to="530,20" strokecolor="white" strokeweight="2pt"/>
            <w10:anchorlock/>
          </v:group>
        </w:pict>
      </w:r>
    </w:p>
    <w:p w:rsidR="00D04CB6" w:rsidRDefault="00D04CB6">
      <w:pPr>
        <w:spacing w:line="40" w:lineRule="exact"/>
        <w:rPr>
          <w:sz w:val="4"/>
        </w:rPr>
        <w:sectPr w:rsidR="00D04CB6">
          <w:headerReference w:type="even" r:id="rId43"/>
          <w:headerReference w:type="default" r:id="rId44"/>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Heading3"/>
        <w:numPr>
          <w:ilvl w:val="0"/>
          <w:numId w:val="185"/>
        </w:numPr>
        <w:tabs>
          <w:tab w:val="left" w:pos="807"/>
          <w:tab w:val="left" w:pos="808"/>
        </w:tabs>
      </w:pPr>
      <w:bookmarkStart w:id="96" w:name="4._Contempt_in_the_face_of_the_court_"/>
      <w:bookmarkStart w:id="97" w:name="_bookmark36"/>
      <w:bookmarkEnd w:id="96"/>
      <w:bookmarkEnd w:id="97"/>
      <w:r>
        <w:rPr>
          <w:color w:val="EA5B50"/>
          <w:spacing w:val="-3"/>
          <w:w w:val="115"/>
        </w:rPr>
        <w:t>Contempt</w:t>
      </w:r>
      <w:r>
        <w:rPr>
          <w:color w:val="EA5B50"/>
          <w:spacing w:val="-18"/>
          <w:w w:val="115"/>
        </w:rPr>
        <w:t xml:space="preserve"> </w:t>
      </w:r>
      <w:r>
        <w:rPr>
          <w:color w:val="EA5B50"/>
          <w:spacing w:val="-3"/>
          <w:w w:val="115"/>
        </w:rPr>
        <w:t>in</w:t>
      </w:r>
      <w:r>
        <w:rPr>
          <w:color w:val="EA5B50"/>
          <w:spacing w:val="-18"/>
          <w:w w:val="115"/>
        </w:rPr>
        <w:t xml:space="preserve"> </w:t>
      </w:r>
      <w:r>
        <w:rPr>
          <w:color w:val="EA5B50"/>
          <w:w w:val="115"/>
        </w:rPr>
        <w:t>the</w:t>
      </w:r>
      <w:r>
        <w:rPr>
          <w:color w:val="EA5B50"/>
          <w:spacing w:val="-18"/>
          <w:w w:val="115"/>
        </w:rPr>
        <w:t xml:space="preserve"> </w:t>
      </w:r>
      <w:r>
        <w:rPr>
          <w:color w:val="EA5B50"/>
          <w:spacing w:val="-5"/>
          <w:w w:val="115"/>
        </w:rPr>
        <w:t>face</w:t>
      </w:r>
      <w:r>
        <w:rPr>
          <w:color w:val="EA5B50"/>
          <w:spacing w:val="-18"/>
          <w:w w:val="115"/>
        </w:rPr>
        <w:t xml:space="preserve"> </w:t>
      </w:r>
      <w:r>
        <w:rPr>
          <w:color w:val="EA5B50"/>
          <w:spacing w:val="-3"/>
          <w:w w:val="115"/>
        </w:rPr>
        <w:t>of</w:t>
      </w:r>
      <w:r>
        <w:rPr>
          <w:color w:val="EA5B50"/>
          <w:spacing w:val="-18"/>
          <w:w w:val="115"/>
        </w:rPr>
        <w:t xml:space="preserve"> </w:t>
      </w:r>
      <w:r>
        <w:rPr>
          <w:color w:val="EA5B50"/>
          <w:w w:val="115"/>
        </w:rPr>
        <w:t>the</w:t>
      </w:r>
      <w:r>
        <w:rPr>
          <w:color w:val="EA5B50"/>
          <w:spacing w:val="-18"/>
          <w:w w:val="115"/>
        </w:rPr>
        <w:t xml:space="preserve"> </w:t>
      </w:r>
      <w:r>
        <w:rPr>
          <w:color w:val="EA5B50"/>
          <w:w w:val="115"/>
        </w:rPr>
        <w:t>court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pStyle w:val="Heading4"/>
      </w:pPr>
      <w:r>
        <w:rPr>
          <w:color w:val="EA5B50"/>
          <w:w w:val="110"/>
        </w:rPr>
        <w:t>Introduction</w:t>
      </w:r>
    </w:p>
    <w:p w:rsidR="00D04CB6" w:rsidRDefault="00F732FE">
      <w:pPr>
        <w:pStyle w:val="ListParagraph"/>
        <w:numPr>
          <w:ilvl w:val="1"/>
          <w:numId w:val="185"/>
        </w:numPr>
        <w:tabs>
          <w:tab w:val="left" w:pos="1941"/>
          <w:tab w:val="left" w:pos="1942"/>
        </w:tabs>
        <w:spacing w:before="154" w:line="242" w:lineRule="auto"/>
        <w:ind w:right="185"/>
        <w:jc w:val="both"/>
        <w:rPr>
          <w:sz w:val="21"/>
        </w:rPr>
      </w:pPr>
      <w:r>
        <w:rPr>
          <w:spacing w:val="-4"/>
          <w:sz w:val="21"/>
        </w:rPr>
        <w:t xml:space="preserve">This </w:t>
      </w:r>
      <w:r>
        <w:rPr>
          <w:spacing w:val="-6"/>
          <w:sz w:val="21"/>
        </w:rPr>
        <w:t xml:space="preserve">chapter </w:t>
      </w:r>
      <w:r>
        <w:rPr>
          <w:spacing w:val="-5"/>
          <w:sz w:val="21"/>
        </w:rPr>
        <w:t xml:space="preserve">considers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w:t>
      </w:r>
      <w:r>
        <w:rPr>
          <w:spacing w:val="-5"/>
          <w:sz w:val="21"/>
        </w:rPr>
        <w:t xml:space="preserve">court. </w:t>
      </w:r>
      <w:r>
        <w:rPr>
          <w:spacing w:val="-4"/>
          <w:sz w:val="21"/>
        </w:rPr>
        <w:t xml:space="preserve">This </w:t>
      </w:r>
      <w:r>
        <w:rPr>
          <w:spacing w:val="-5"/>
          <w:sz w:val="21"/>
        </w:rPr>
        <w:t xml:space="preserve">form </w:t>
      </w:r>
      <w:r>
        <w:rPr>
          <w:spacing w:val="-4"/>
          <w:sz w:val="21"/>
        </w:rPr>
        <w:t xml:space="preserve">of </w:t>
      </w:r>
      <w:r>
        <w:rPr>
          <w:spacing w:val="-6"/>
          <w:sz w:val="21"/>
        </w:rPr>
        <w:t xml:space="preserve">contempt  </w:t>
      </w:r>
      <w:r>
        <w:rPr>
          <w:spacing w:val="-3"/>
          <w:sz w:val="21"/>
        </w:rPr>
        <w:t xml:space="preserve">is </w:t>
      </w:r>
      <w:r>
        <w:rPr>
          <w:spacing w:val="-5"/>
          <w:sz w:val="21"/>
        </w:rPr>
        <w:t xml:space="preserve">concerned  </w:t>
      </w:r>
      <w:r>
        <w:rPr>
          <w:spacing w:val="-4"/>
          <w:sz w:val="21"/>
        </w:rPr>
        <w:t xml:space="preserve">with </w:t>
      </w:r>
      <w:r>
        <w:rPr>
          <w:spacing w:val="-5"/>
          <w:sz w:val="21"/>
        </w:rPr>
        <w:t xml:space="preserve">behaviour </w:t>
      </w:r>
      <w:r>
        <w:rPr>
          <w:spacing w:val="-4"/>
          <w:sz w:val="21"/>
        </w:rPr>
        <w:t xml:space="preserve">in the </w:t>
      </w:r>
      <w:r>
        <w:rPr>
          <w:spacing w:val="-5"/>
          <w:sz w:val="21"/>
        </w:rPr>
        <w:t xml:space="preserve">courtroom, </w:t>
      </w:r>
      <w:r>
        <w:rPr>
          <w:spacing w:val="-3"/>
          <w:sz w:val="21"/>
        </w:rPr>
        <w:t xml:space="preserve">or </w:t>
      </w:r>
      <w:r>
        <w:rPr>
          <w:spacing w:val="-4"/>
          <w:sz w:val="21"/>
        </w:rPr>
        <w:t xml:space="preserve">in the </w:t>
      </w:r>
      <w:r>
        <w:rPr>
          <w:spacing w:val="-5"/>
          <w:sz w:val="21"/>
        </w:rPr>
        <w:t xml:space="preserve">vicinity </w:t>
      </w:r>
      <w:r>
        <w:rPr>
          <w:spacing w:val="-4"/>
          <w:sz w:val="21"/>
        </w:rPr>
        <w:t xml:space="preserve">of the </w:t>
      </w:r>
      <w:r>
        <w:rPr>
          <w:spacing w:val="-5"/>
          <w:sz w:val="21"/>
        </w:rPr>
        <w:t xml:space="preserve">courtroom, which </w:t>
      </w:r>
      <w:r>
        <w:rPr>
          <w:spacing w:val="-6"/>
          <w:sz w:val="21"/>
        </w:rPr>
        <w:t xml:space="preserve">interferes </w:t>
      </w:r>
      <w:r>
        <w:rPr>
          <w:spacing w:val="-4"/>
          <w:sz w:val="21"/>
        </w:rPr>
        <w:t xml:space="preserve">with </w:t>
      </w:r>
      <w:r>
        <w:rPr>
          <w:spacing w:val="-3"/>
          <w:sz w:val="21"/>
        </w:rPr>
        <w:t xml:space="preserve">or </w:t>
      </w:r>
      <w:r>
        <w:rPr>
          <w:spacing w:val="-5"/>
          <w:sz w:val="21"/>
        </w:rPr>
        <w:t>tends</w:t>
      </w:r>
      <w:r>
        <w:rPr>
          <w:spacing w:val="18"/>
          <w:sz w:val="21"/>
        </w:rPr>
        <w:t xml:space="preserve"> </w:t>
      </w:r>
      <w:r>
        <w:rPr>
          <w:spacing w:val="-4"/>
          <w:sz w:val="21"/>
        </w:rPr>
        <w:t>to</w:t>
      </w:r>
      <w:r>
        <w:rPr>
          <w:spacing w:val="18"/>
          <w:sz w:val="21"/>
        </w:rPr>
        <w:t xml:space="preserve"> </w:t>
      </w:r>
      <w:r>
        <w:rPr>
          <w:spacing w:val="-6"/>
          <w:sz w:val="21"/>
        </w:rPr>
        <w:t>interfere</w:t>
      </w:r>
      <w:r>
        <w:rPr>
          <w:spacing w:val="18"/>
          <w:sz w:val="21"/>
        </w:rPr>
        <w:t xml:space="preserve"> </w:t>
      </w:r>
      <w:r>
        <w:rPr>
          <w:spacing w:val="-4"/>
          <w:sz w:val="21"/>
        </w:rPr>
        <w:t>with</w:t>
      </w:r>
      <w:r>
        <w:rPr>
          <w:spacing w:val="18"/>
          <w:sz w:val="21"/>
        </w:rPr>
        <w:t xml:space="preserve"> </w:t>
      </w:r>
      <w:r>
        <w:rPr>
          <w:spacing w:val="-4"/>
          <w:sz w:val="21"/>
        </w:rPr>
        <w:t>the</w:t>
      </w:r>
      <w:r>
        <w:rPr>
          <w:spacing w:val="18"/>
          <w:sz w:val="21"/>
        </w:rPr>
        <w:t xml:space="preserve"> </w:t>
      </w:r>
      <w:r>
        <w:rPr>
          <w:spacing w:val="-5"/>
          <w:sz w:val="21"/>
        </w:rPr>
        <w:t>proper</w:t>
      </w:r>
      <w:r>
        <w:rPr>
          <w:spacing w:val="18"/>
          <w:sz w:val="21"/>
        </w:rPr>
        <w:t xml:space="preserve"> </w:t>
      </w:r>
      <w:r>
        <w:rPr>
          <w:spacing w:val="-6"/>
          <w:sz w:val="21"/>
        </w:rPr>
        <w:t>administration</w:t>
      </w:r>
      <w:r>
        <w:rPr>
          <w:spacing w:val="18"/>
          <w:sz w:val="21"/>
        </w:rPr>
        <w:t xml:space="preserve"> </w:t>
      </w:r>
      <w:r>
        <w:rPr>
          <w:spacing w:val="-4"/>
          <w:sz w:val="21"/>
        </w:rPr>
        <w:t>of</w:t>
      </w:r>
      <w:r>
        <w:rPr>
          <w:spacing w:val="18"/>
          <w:sz w:val="21"/>
        </w:rPr>
        <w:t xml:space="preserve"> </w:t>
      </w:r>
      <w:r>
        <w:rPr>
          <w:spacing w:val="-6"/>
          <w:sz w:val="21"/>
        </w:rPr>
        <w:t>justice.</w:t>
      </w:r>
    </w:p>
    <w:p w:rsidR="00D04CB6" w:rsidRDefault="00F732FE">
      <w:pPr>
        <w:pStyle w:val="ListParagraph"/>
        <w:numPr>
          <w:ilvl w:val="1"/>
          <w:numId w:val="185"/>
        </w:numPr>
        <w:tabs>
          <w:tab w:val="left" w:pos="1941"/>
          <w:tab w:val="left" w:pos="1942"/>
        </w:tabs>
        <w:spacing w:before="120" w:line="242" w:lineRule="auto"/>
        <w:ind w:right="542"/>
        <w:jc w:val="left"/>
        <w:rPr>
          <w:sz w:val="21"/>
        </w:rPr>
      </w:pPr>
      <w:r>
        <w:rPr>
          <w:spacing w:val="-4"/>
          <w:sz w:val="21"/>
        </w:rPr>
        <w:t xml:space="preserve">All </w:t>
      </w:r>
      <w:r>
        <w:rPr>
          <w:spacing w:val="-5"/>
          <w:sz w:val="21"/>
        </w:rPr>
        <w:t xml:space="preserve">Victorian </w:t>
      </w:r>
      <w:r>
        <w:rPr>
          <w:spacing w:val="-4"/>
          <w:sz w:val="21"/>
        </w:rPr>
        <w:t xml:space="preserve">courts </w:t>
      </w:r>
      <w:r>
        <w:rPr>
          <w:spacing w:val="-6"/>
          <w:sz w:val="21"/>
        </w:rPr>
        <w:t xml:space="preserve">have inherent </w:t>
      </w:r>
      <w:r>
        <w:rPr>
          <w:spacing w:val="-5"/>
          <w:sz w:val="21"/>
        </w:rPr>
        <w:t xml:space="preserve">jurisdiction </w:t>
      </w:r>
      <w:r>
        <w:rPr>
          <w:sz w:val="21"/>
        </w:rPr>
        <w:t xml:space="preserve">and/or </w:t>
      </w:r>
      <w:r>
        <w:rPr>
          <w:spacing w:val="-5"/>
          <w:sz w:val="21"/>
        </w:rPr>
        <w:t xml:space="preserve">jurisdiction  </w:t>
      </w:r>
      <w:r>
        <w:rPr>
          <w:spacing w:val="-6"/>
          <w:sz w:val="21"/>
        </w:rPr>
        <w:t xml:space="preserve">conferred  </w:t>
      </w:r>
      <w:r>
        <w:rPr>
          <w:spacing w:val="-4"/>
          <w:sz w:val="21"/>
        </w:rPr>
        <w:t xml:space="preserve">by  </w:t>
      </w:r>
      <w:r>
        <w:rPr>
          <w:spacing w:val="-5"/>
          <w:sz w:val="21"/>
        </w:rPr>
        <w:t xml:space="preserve">statute  </w:t>
      </w:r>
      <w:r>
        <w:rPr>
          <w:spacing w:val="-4"/>
          <w:sz w:val="21"/>
        </w:rPr>
        <w:t xml:space="preserve">to </w:t>
      </w:r>
      <w:r>
        <w:rPr>
          <w:spacing w:val="-6"/>
          <w:sz w:val="21"/>
        </w:rPr>
        <w:t xml:space="preserve">punish  </w:t>
      </w:r>
      <w:r>
        <w:rPr>
          <w:spacing w:val="-5"/>
          <w:sz w:val="21"/>
        </w:rPr>
        <w:t xml:space="preserve">this  manifestation  </w:t>
      </w:r>
      <w:r>
        <w:rPr>
          <w:spacing w:val="-4"/>
          <w:sz w:val="21"/>
        </w:rPr>
        <w:t xml:space="preserve">of  </w:t>
      </w:r>
      <w:r>
        <w:rPr>
          <w:spacing w:val="-6"/>
          <w:sz w:val="21"/>
        </w:rPr>
        <w:t xml:space="preserve">contempt  </w:t>
      </w:r>
      <w:r>
        <w:rPr>
          <w:spacing w:val="-4"/>
          <w:sz w:val="21"/>
        </w:rPr>
        <w:t xml:space="preserve">of  </w:t>
      </w:r>
      <w:r>
        <w:rPr>
          <w:spacing w:val="-7"/>
          <w:sz w:val="21"/>
        </w:rPr>
        <w:t>court.</w:t>
      </w:r>
      <w:r>
        <w:rPr>
          <w:spacing w:val="-7"/>
          <w:position w:val="7"/>
          <w:sz w:val="12"/>
        </w:rPr>
        <w:t xml:space="preserve">1  </w:t>
      </w:r>
      <w:r>
        <w:rPr>
          <w:spacing w:val="-4"/>
          <w:sz w:val="21"/>
        </w:rPr>
        <w:t xml:space="preserve">This  </w:t>
      </w:r>
      <w:r>
        <w:rPr>
          <w:spacing w:val="-5"/>
          <w:sz w:val="21"/>
        </w:rPr>
        <w:t xml:space="preserve">power  </w:t>
      </w:r>
      <w:r>
        <w:rPr>
          <w:spacing w:val="-3"/>
          <w:sz w:val="21"/>
        </w:rPr>
        <w:t xml:space="preserve">is  </w:t>
      </w:r>
      <w:r>
        <w:rPr>
          <w:spacing w:val="-4"/>
          <w:sz w:val="21"/>
        </w:rPr>
        <w:t xml:space="preserve">one  of  the  </w:t>
      </w:r>
      <w:r>
        <w:rPr>
          <w:spacing w:val="-6"/>
          <w:sz w:val="21"/>
        </w:rPr>
        <w:t xml:space="preserve">mechanisms </w:t>
      </w:r>
      <w:r>
        <w:rPr>
          <w:spacing w:val="-5"/>
          <w:sz w:val="21"/>
        </w:rPr>
        <w:t xml:space="preserve">that </w:t>
      </w:r>
      <w:r>
        <w:rPr>
          <w:spacing w:val="-6"/>
          <w:sz w:val="21"/>
        </w:rPr>
        <w:t xml:space="preserve">judicial </w:t>
      </w:r>
      <w:r>
        <w:rPr>
          <w:spacing w:val="-4"/>
          <w:sz w:val="21"/>
        </w:rPr>
        <w:t xml:space="preserve">officers use to </w:t>
      </w:r>
      <w:r>
        <w:rPr>
          <w:spacing w:val="-6"/>
          <w:sz w:val="21"/>
        </w:rPr>
        <w:t xml:space="preserve">control proceedings </w:t>
      </w:r>
      <w:r>
        <w:rPr>
          <w:spacing w:val="-5"/>
          <w:sz w:val="21"/>
        </w:rPr>
        <w:t xml:space="preserve">before </w:t>
      </w:r>
      <w:r>
        <w:rPr>
          <w:spacing w:val="-4"/>
          <w:sz w:val="21"/>
        </w:rPr>
        <w:t xml:space="preserve">them </w:t>
      </w:r>
      <w:r>
        <w:rPr>
          <w:spacing w:val="-5"/>
          <w:sz w:val="21"/>
        </w:rPr>
        <w:t xml:space="preserve">and, </w:t>
      </w:r>
      <w:r>
        <w:rPr>
          <w:spacing w:val="-4"/>
          <w:sz w:val="21"/>
        </w:rPr>
        <w:t xml:space="preserve">in </w:t>
      </w:r>
      <w:r>
        <w:rPr>
          <w:spacing w:val="-6"/>
          <w:sz w:val="21"/>
        </w:rPr>
        <w:t xml:space="preserve">particular, </w:t>
      </w:r>
      <w:r>
        <w:rPr>
          <w:spacing w:val="-4"/>
          <w:sz w:val="21"/>
        </w:rPr>
        <w:t xml:space="preserve">to </w:t>
      </w:r>
      <w:r>
        <w:rPr>
          <w:spacing w:val="-5"/>
          <w:sz w:val="21"/>
        </w:rPr>
        <w:t xml:space="preserve">address </w:t>
      </w:r>
      <w:r>
        <w:rPr>
          <w:spacing w:val="-6"/>
          <w:sz w:val="21"/>
        </w:rPr>
        <w:t xml:space="preserve">disruptive  </w:t>
      </w:r>
      <w:r>
        <w:rPr>
          <w:spacing w:val="-5"/>
          <w:sz w:val="21"/>
        </w:rPr>
        <w:t xml:space="preserve">behaviour  </w:t>
      </w:r>
      <w:r>
        <w:rPr>
          <w:spacing w:val="-3"/>
          <w:sz w:val="21"/>
        </w:rPr>
        <w:t xml:space="preserve">or </w:t>
      </w:r>
      <w:r>
        <w:rPr>
          <w:spacing w:val="-6"/>
          <w:sz w:val="21"/>
        </w:rPr>
        <w:t xml:space="preserve">refusals  </w:t>
      </w:r>
      <w:r>
        <w:rPr>
          <w:spacing w:val="-4"/>
          <w:sz w:val="21"/>
        </w:rPr>
        <w:t xml:space="preserve">to </w:t>
      </w:r>
      <w:r>
        <w:rPr>
          <w:spacing w:val="-5"/>
          <w:sz w:val="21"/>
        </w:rPr>
        <w:t xml:space="preserve">comply  </w:t>
      </w:r>
      <w:r>
        <w:rPr>
          <w:spacing w:val="-4"/>
          <w:sz w:val="21"/>
        </w:rPr>
        <w:t xml:space="preserve">with </w:t>
      </w:r>
      <w:r>
        <w:rPr>
          <w:spacing w:val="-5"/>
          <w:sz w:val="21"/>
        </w:rPr>
        <w:t>l</w:t>
      </w:r>
      <w:r>
        <w:rPr>
          <w:spacing w:val="-5"/>
          <w:sz w:val="21"/>
        </w:rPr>
        <w:t xml:space="preserve">awful </w:t>
      </w:r>
      <w:r>
        <w:rPr>
          <w:spacing w:val="15"/>
          <w:sz w:val="21"/>
        </w:rPr>
        <w:t xml:space="preserve"> </w:t>
      </w:r>
      <w:r>
        <w:rPr>
          <w:spacing w:val="-6"/>
          <w:sz w:val="21"/>
        </w:rPr>
        <w:t>directions.</w:t>
      </w:r>
    </w:p>
    <w:p w:rsidR="00D04CB6" w:rsidRDefault="00F732FE">
      <w:pPr>
        <w:pStyle w:val="ListParagraph"/>
        <w:numPr>
          <w:ilvl w:val="1"/>
          <w:numId w:val="185"/>
        </w:numPr>
        <w:tabs>
          <w:tab w:val="left" w:pos="1941"/>
          <w:tab w:val="left" w:pos="1942"/>
        </w:tabs>
        <w:spacing w:before="120" w:line="242" w:lineRule="auto"/>
        <w:ind w:right="129"/>
        <w:jc w:val="left"/>
        <w:rPr>
          <w:sz w:val="21"/>
        </w:rPr>
      </w:pPr>
      <w:r>
        <w:rPr>
          <w:spacing w:val="-3"/>
          <w:w w:val="105"/>
          <w:sz w:val="21"/>
        </w:rPr>
        <w:t xml:space="preserve">The </w:t>
      </w:r>
      <w:r>
        <w:rPr>
          <w:spacing w:val="-5"/>
          <w:w w:val="105"/>
          <w:sz w:val="21"/>
        </w:rPr>
        <w:t xml:space="preserve">power </w:t>
      </w:r>
      <w:r>
        <w:rPr>
          <w:spacing w:val="-4"/>
          <w:w w:val="105"/>
          <w:sz w:val="21"/>
        </w:rPr>
        <w:t xml:space="preserve">of </w:t>
      </w:r>
      <w:r>
        <w:rPr>
          <w:spacing w:val="-6"/>
          <w:w w:val="105"/>
          <w:sz w:val="21"/>
        </w:rPr>
        <w:t xml:space="preserve">judicial </w:t>
      </w:r>
      <w:r>
        <w:rPr>
          <w:spacing w:val="-4"/>
          <w:w w:val="105"/>
          <w:sz w:val="21"/>
        </w:rPr>
        <w:t xml:space="preserve">officers to </w:t>
      </w:r>
      <w:r>
        <w:rPr>
          <w:spacing w:val="-6"/>
          <w:w w:val="105"/>
          <w:sz w:val="21"/>
        </w:rPr>
        <w:t xml:space="preserve">maintain </w:t>
      </w:r>
      <w:r>
        <w:rPr>
          <w:spacing w:val="-5"/>
          <w:w w:val="105"/>
          <w:sz w:val="21"/>
        </w:rPr>
        <w:t xml:space="preserve">order </w:t>
      </w:r>
      <w:r>
        <w:rPr>
          <w:spacing w:val="-4"/>
          <w:w w:val="105"/>
          <w:sz w:val="21"/>
        </w:rPr>
        <w:t xml:space="preserve">and </w:t>
      </w:r>
      <w:r>
        <w:rPr>
          <w:spacing w:val="-5"/>
          <w:w w:val="105"/>
          <w:sz w:val="21"/>
        </w:rPr>
        <w:t xml:space="preserve">authority </w:t>
      </w:r>
      <w:r>
        <w:rPr>
          <w:spacing w:val="-4"/>
          <w:w w:val="105"/>
          <w:sz w:val="21"/>
        </w:rPr>
        <w:t xml:space="preserve">in the </w:t>
      </w:r>
      <w:r>
        <w:rPr>
          <w:spacing w:val="-5"/>
          <w:w w:val="105"/>
          <w:sz w:val="21"/>
        </w:rPr>
        <w:t xml:space="preserve">courtroom, </w:t>
      </w:r>
      <w:r>
        <w:rPr>
          <w:spacing w:val="-4"/>
          <w:w w:val="105"/>
          <w:sz w:val="21"/>
        </w:rPr>
        <w:t xml:space="preserve">both in fact and </w:t>
      </w:r>
      <w:r>
        <w:rPr>
          <w:spacing w:val="-6"/>
          <w:w w:val="105"/>
          <w:sz w:val="21"/>
        </w:rPr>
        <w:t xml:space="preserve">appearance, </w:t>
      </w:r>
      <w:r>
        <w:rPr>
          <w:spacing w:val="-3"/>
          <w:w w:val="105"/>
          <w:sz w:val="21"/>
        </w:rPr>
        <w:t xml:space="preserve">is </w:t>
      </w:r>
      <w:r>
        <w:rPr>
          <w:spacing w:val="-5"/>
          <w:w w:val="105"/>
          <w:sz w:val="21"/>
        </w:rPr>
        <w:t xml:space="preserve">important </w:t>
      </w:r>
      <w:r>
        <w:rPr>
          <w:spacing w:val="-4"/>
          <w:w w:val="105"/>
          <w:sz w:val="21"/>
        </w:rPr>
        <w:t xml:space="preserve">to the efficient and </w:t>
      </w:r>
      <w:r>
        <w:rPr>
          <w:spacing w:val="-6"/>
          <w:w w:val="105"/>
          <w:sz w:val="21"/>
        </w:rPr>
        <w:t xml:space="preserve">fair </w:t>
      </w:r>
      <w:r>
        <w:rPr>
          <w:spacing w:val="-5"/>
          <w:w w:val="105"/>
          <w:sz w:val="21"/>
        </w:rPr>
        <w:t xml:space="preserve">conduct </w:t>
      </w:r>
      <w:r>
        <w:rPr>
          <w:spacing w:val="-4"/>
          <w:w w:val="105"/>
          <w:sz w:val="21"/>
        </w:rPr>
        <w:t xml:space="preserve">of </w:t>
      </w:r>
      <w:r>
        <w:rPr>
          <w:spacing w:val="-6"/>
          <w:w w:val="105"/>
          <w:sz w:val="21"/>
        </w:rPr>
        <w:t xml:space="preserve">proceedings </w:t>
      </w:r>
      <w:r>
        <w:rPr>
          <w:spacing w:val="-4"/>
          <w:w w:val="105"/>
          <w:sz w:val="21"/>
        </w:rPr>
        <w:t xml:space="preserve">and to </w:t>
      </w:r>
      <w:r>
        <w:rPr>
          <w:spacing w:val="-5"/>
          <w:w w:val="105"/>
          <w:sz w:val="21"/>
        </w:rPr>
        <w:t xml:space="preserve">public confidence </w:t>
      </w:r>
      <w:r>
        <w:rPr>
          <w:spacing w:val="-4"/>
          <w:w w:val="105"/>
          <w:sz w:val="21"/>
        </w:rPr>
        <w:t xml:space="preserve">in those </w:t>
      </w:r>
      <w:r>
        <w:rPr>
          <w:spacing w:val="-5"/>
          <w:w w:val="105"/>
          <w:sz w:val="21"/>
        </w:rPr>
        <w:t>proceedings.</w:t>
      </w:r>
      <w:r>
        <w:rPr>
          <w:spacing w:val="-5"/>
          <w:w w:val="105"/>
          <w:position w:val="7"/>
          <w:sz w:val="12"/>
        </w:rPr>
        <w:t xml:space="preserve">2 </w:t>
      </w:r>
      <w:r>
        <w:rPr>
          <w:spacing w:val="-6"/>
          <w:w w:val="105"/>
          <w:sz w:val="21"/>
        </w:rPr>
        <w:t xml:space="preserve">Maintaining </w:t>
      </w:r>
      <w:r>
        <w:rPr>
          <w:spacing w:val="-5"/>
          <w:w w:val="105"/>
          <w:sz w:val="21"/>
        </w:rPr>
        <w:t xml:space="preserve">order </w:t>
      </w:r>
      <w:r>
        <w:rPr>
          <w:spacing w:val="-4"/>
          <w:w w:val="105"/>
          <w:sz w:val="21"/>
        </w:rPr>
        <w:t xml:space="preserve">and </w:t>
      </w:r>
      <w:r>
        <w:rPr>
          <w:spacing w:val="-5"/>
          <w:w w:val="105"/>
          <w:sz w:val="21"/>
        </w:rPr>
        <w:t xml:space="preserve">authority </w:t>
      </w:r>
      <w:r>
        <w:rPr>
          <w:spacing w:val="-4"/>
          <w:w w:val="105"/>
          <w:sz w:val="21"/>
        </w:rPr>
        <w:t xml:space="preserve">in the </w:t>
      </w:r>
      <w:r>
        <w:rPr>
          <w:spacing w:val="-5"/>
          <w:w w:val="105"/>
          <w:sz w:val="21"/>
        </w:rPr>
        <w:t xml:space="preserve">courtroom </w:t>
      </w:r>
      <w:r>
        <w:rPr>
          <w:spacing w:val="-3"/>
          <w:w w:val="105"/>
          <w:sz w:val="21"/>
        </w:rPr>
        <w:t xml:space="preserve">is </w:t>
      </w:r>
      <w:r>
        <w:rPr>
          <w:spacing w:val="-4"/>
          <w:w w:val="105"/>
          <w:sz w:val="21"/>
        </w:rPr>
        <w:t xml:space="preserve">also </w:t>
      </w:r>
      <w:r>
        <w:rPr>
          <w:spacing w:val="-5"/>
          <w:w w:val="105"/>
          <w:sz w:val="21"/>
        </w:rPr>
        <w:t xml:space="preserve">important </w:t>
      </w:r>
      <w:r>
        <w:rPr>
          <w:spacing w:val="-4"/>
          <w:w w:val="105"/>
          <w:sz w:val="21"/>
        </w:rPr>
        <w:t xml:space="preserve">to </w:t>
      </w:r>
      <w:r>
        <w:rPr>
          <w:spacing w:val="-6"/>
          <w:w w:val="105"/>
          <w:sz w:val="21"/>
        </w:rPr>
        <w:t xml:space="preserve">ensuring </w:t>
      </w:r>
      <w:r>
        <w:rPr>
          <w:spacing w:val="-5"/>
          <w:w w:val="105"/>
          <w:sz w:val="21"/>
        </w:rPr>
        <w:t xml:space="preserve">that witnesses, jurors </w:t>
      </w:r>
      <w:r>
        <w:rPr>
          <w:spacing w:val="-4"/>
          <w:w w:val="105"/>
          <w:sz w:val="21"/>
        </w:rPr>
        <w:t xml:space="preserve">and others with </w:t>
      </w:r>
      <w:r>
        <w:rPr>
          <w:spacing w:val="-5"/>
          <w:w w:val="105"/>
          <w:sz w:val="21"/>
        </w:rPr>
        <w:t xml:space="preserve">duties </w:t>
      </w:r>
      <w:r>
        <w:rPr>
          <w:spacing w:val="-4"/>
          <w:w w:val="105"/>
          <w:sz w:val="21"/>
        </w:rPr>
        <w:t xml:space="preserve">to the court </w:t>
      </w:r>
      <w:r>
        <w:rPr>
          <w:spacing w:val="-5"/>
          <w:w w:val="105"/>
          <w:sz w:val="21"/>
        </w:rPr>
        <w:t xml:space="preserve">are </w:t>
      </w:r>
      <w:r>
        <w:rPr>
          <w:spacing w:val="-4"/>
          <w:w w:val="105"/>
          <w:sz w:val="21"/>
        </w:rPr>
        <w:t xml:space="preserve">able to perform those </w:t>
      </w:r>
      <w:r>
        <w:rPr>
          <w:spacing w:val="-5"/>
          <w:w w:val="105"/>
          <w:sz w:val="21"/>
        </w:rPr>
        <w:t xml:space="preserve">duties effectively </w:t>
      </w:r>
      <w:r>
        <w:rPr>
          <w:spacing w:val="-4"/>
          <w:w w:val="105"/>
          <w:sz w:val="21"/>
        </w:rPr>
        <w:t xml:space="preserve">and </w:t>
      </w:r>
      <w:r>
        <w:rPr>
          <w:spacing w:val="-5"/>
          <w:w w:val="105"/>
          <w:sz w:val="21"/>
        </w:rPr>
        <w:t xml:space="preserve">without fear </w:t>
      </w:r>
      <w:r>
        <w:rPr>
          <w:spacing w:val="-3"/>
          <w:w w:val="105"/>
          <w:sz w:val="21"/>
        </w:rPr>
        <w:t xml:space="preserve">or </w:t>
      </w:r>
      <w:r>
        <w:rPr>
          <w:spacing w:val="-6"/>
          <w:w w:val="105"/>
          <w:sz w:val="21"/>
        </w:rPr>
        <w:t>intimidation.</w:t>
      </w:r>
      <w:r>
        <w:rPr>
          <w:spacing w:val="-6"/>
          <w:w w:val="105"/>
          <w:position w:val="7"/>
          <w:sz w:val="12"/>
        </w:rPr>
        <w:t xml:space="preserve">3 </w:t>
      </w:r>
      <w:r>
        <w:rPr>
          <w:spacing w:val="-7"/>
          <w:w w:val="105"/>
          <w:sz w:val="21"/>
        </w:rPr>
        <w:t xml:space="preserve">However, </w:t>
      </w:r>
      <w:r>
        <w:rPr>
          <w:spacing w:val="-3"/>
          <w:w w:val="105"/>
          <w:sz w:val="21"/>
        </w:rPr>
        <w:t xml:space="preserve">if </w:t>
      </w:r>
      <w:r>
        <w:rPr>
          <w:spacing w:val="-6"/>
          <w:w w:val="105"/>
          <w:sz w:val="21"/>
        </w:rPr>
        <w:t xml:space="preserve">judicial </w:t>
      </w:r>
      <w:r>
        <w:rPr>
          <w:spacing w:val="-4"/>
          <w:w w:val="105"/>
          <w:sz w:val="21"/>
        </w:rPr>
        <w:t xml:space="preserve">officers </w:t>
      </w:r>
      <w:r>
        <w:rPr>
          <w:spacing w:val="-5"/>
          <w:w w:val="105"/>
          <w:sz w:val="21"/>
        </w:rPr>
        <w:t>exercise</w:t>
      </w:r>
      <w:r>
        <w:rPr>
          <w:spacing w:val="-12"/>
          <w:w w:val="105"/>
          <w:sz w:val="21"/>
        </w:rPr>
        <w:t xml:space="preserve"> </w:t>
      </w:r>
      <w:r>
        <w:rPr>
          <w:spacing w:val="-5"/>
          <w:w w:val="105"/>
          <w:sz w:val="21"/>
        </w:rPr>
        <w:t>this</w:t>
      </w:r>
      <w:r>
        <w:rPr>
          <w:spacing w:val="-12"/>
          <w:w w:val="105"/>
          <w:sz w:val="21"/>
        </w:rPr>
        <w:t xml:space="preserve"> </w:t>
      </w:r>
      <w:r>
        <w:rPr>
          <w:spacing w:val="-5"/>
          <w:w w:val="105"/>
          <w:sz w:val="21"/>
        </w:rPr>
        <w:t>power</w:t>
      </w:r>
      <w:r>
        <w:rPr>
          <w:spacing w:val="-12"/>
          <w:w w:val="105"/>
          <w:sz w:val="21"/>
        </w:rPr>
        <w:t xml:space="preserve"> </w:t>
      </w:r>
      <w:r>
        <w:rPr>
          <w:spacing w:val="-7"/>
          <w:w w:val="105"/>
          <w:sz w:val="21"/>
        </w:rPr>
        <w:t>arbitrarily,</w:t>
      </w:r>
      <w:r>
        <w:rPr>
          <w:spacing w:val="-12"/>
          <w:w w:val="105"/>
          <w:sz w:val="21"/>
        </w:rPr>
        <w:t xml:space="preserve"> </w:t>
      </w:r>
      <w:r>
        <w:rPr>
          <w:spacing w:val="-5"/>
          <w:w w:val="105"/>
          <w:sz w:val="21"/>
        </w:rPr>
        <w:t>because</w:t>
      </w:r>
      <w:r>
        <w:rPr>
          <w:spacing w:val="-12"/>
          <w:w w:val="105"/>
          <w:sz w:val="21"/>
        </w:rPr>
        <w:t xml:space="preserve"> </w:t>
      </w:r>
      <w:r>
        <w:rPr>
          <w:spacing w:val="-3"/>
          <w:w w:val="105"/>
          <w:sz w:val="21"/>
        </w:rPr>
        <w:t>it</w:t>
      </w:r>
      <w:r>
        <w:rPr>
          <w:spacing w:val="-12"/>
          <w:w w:val="105"/>
          <w:sz w:val="21"/>
        </w:rPr>
        <w:t xml:space="preserve"> </w:t>
      </w:r>
      <w:r>
        <w:rPr>
          <w:spacing w:val="-3"/>
          <w:w w:val="105"/>
          <w:sz w:val="21"/>
        </w:rPr>
        <w:t>is</w:t>
      </w:r>
      <w:r>
        <w:rPr>
          <w:spacing w:val="-12"/>
          <w:w w:val="105"/>
          <w:sz w:val="21"/>
        </w:rPr>
        <w:t xml:space="preserve"> </w:t>
      </w:r>
      <w:r>
        <w:rPr>
          <w:spacing w:val="-4"/>
          <w:w w:val="105"/>
          <w:sz w:val="21"/>
        </w:rPr>
        <w:t>not</w:t>
      </w:r>
      <w:r>
        <w:rPr>
          <w:spacing w:val="-12"/>
          <w:w w:val="105"/>
          <w:sz w:val="21"/>
        </w:rPr>
        <w:t xml:space="preserve"> </w:t>
      </w:r>
      <w:r>
        <w:rPr>
          <w:spacing w:val="-4"/>
          <w:w w:val="105"/>
          <w:sz w:val="21"/>
        </w:rPr>
        <w:t>subject</w:t>
      </w:r>
      <w:r>
        <w:rPr>
          <w:spacing w:val="-12"/>
          <w:w w:val="105"/>
          <w:sz w:val="21"/>
        </w:rPr>
        <w:t xml:space="preserve"> </w:t>
      </w:r>
      <w:r>
        <w:rPr>
          <w:spacing w:val="-4"/>
          <w:w w:val="105"/>
          <w:sz w:val="21"/>
        </w:rPr>
        <w:t>to</w:t>
      </w:r>
      <w:r>
        <w:rPr>
          <w:spacing w:val="-12"/>
          <w:w w:val="105"/>
          <w:sz w:val="21"/>
        </w:rPr>
        <w:t xml:space="preserve"> </w:t>
      </w:r>
      <w:r>
        <w:rPr>
          <w:spacing w:val="-4"/>
          <w:w w:val="105"/>
          <w:sz w:val="21"/>
        </w:rPr>
        <w:t>defined</w:t>
      </w:r>
      <w:r>
        <w:rPr>
          <w:spacing w:val="-12"/>
          <w:w w:val="105"/>
          <w:sz w:val="21"/>
        </w:rPr>
        <w:t xml:space="preserve"> </w:t>
      </w:r>
      <w:r>
        <w:rPr>
          <w:spacing w:val="-5"/>
          <w:w w:val="105"/>
          <w:sz w:val="21"/>
        </w:rPr>
        <w:t>limits</w:t>
      </w:r>
      <w:r>
        <w:rPr>
          <w:spacing w:val="-12"/>
          <w:w w:val="105"/>
          <w:sz w:val="21"/>
        </w:rPr>
        <w:t xml:space="preserve"> </w:t>
      </w:r>
      <w:r>
        <w:rPr>
          <w:spacing w:val="-3"/>
          <w:w w:val="105"/>
          <w:sz w:val="21"/>
        </w:rPr>
        <w:t>or</w:t>
      </w:r>
      <w:r>
        <w:rPr>
          <w:spacing w:val="-12"/>
          <w:w w:val="105"/>
          <w:sz w:val="21"/>
        </w:rPr>
        <w:t xml:space="preserve"> </w:t>
      </w:r>
      <w:r>
        <w:rPr>
          <w:spacing w:val="-4"/>
          <w:w w:val="105"/>
          <w:sz w:val="21"/>
        </w:rPr>
        <w:t>the</w:t>
      </w:r>
      <w:r>
        <w:rPr>
          <w:spacing w:val="-12"/>
          <w:w w:val="105"/>
          <w:sz w:val="21"/>
        </w:rPr>
        <w:t xml:space="preserve"> </w:t>
      </w:r>
      <w:r>
        <w:rPr>
          <w:spacing w:val="-6"/>
          <w:w w:val="105"/>
          <w:sz w:val="21"/>
        </w:rPr>
        <w:t>requirement</w:t>
      </w:r>
      <w:r>
        <w:rPr>
          <w:spacing w:val="-12"/>
          <w:w w:val="105"/>
          <w:sz w:val="21"/>
        </w:rPr>
        <w:t xml:space="preserve"> </w:t>
      </w:r>
      <w:r>
        <w:rPr>
          <w:spacing w:val="-4"/>
          <w:w w:val="105"/>
          <w:sz w:val="21"/>
        </w:rPr>
        <w:t>to observe</w:t>
      </w:r>
      <w:r>
        <w:rPr>
          <w:spacing w:val="-11"/>
          <w:w w:val="105"/>
          <w:sz w:val="21"/>
        </w:rPr>
        <w:t xml:space="preserve"> </w:t>
      </w:r>
      <w:r>
        <w:rPr>
          <w:spacing w:val="-6"/>
          <w:w w:val="105"/>
          <w:sz w:val="21"/>
        </w:rPr>
        <w:t>fair</w:t>
      </w:r>
      <w:r>
        <w:rPr>
          <w:spacing w:val="-11"/>
          <w:w w:val="105"/>
          <w:sz w:val="21"/>
        </w:rPr>
        <w:t xml:space="preserve"> </w:t>
      </w:r>
      <w:r>
        <w:rPr>
          <w:spacing w:val="-6"/>
          <w:w w:val="105"/>
          <w:sz w:val="21"/>
        </w:rPr>
        <w:t>procedure,</w:t>
      </w:r>
      <w:r>
        <w:rPr>
          <w:spacing w:val="-11"/>
          <w:w w:val="105"/>
          <w:sz w:val="21"/>
        </w:rPr>
        <w:t xml:space="preserve"> </w:t>
      </w:r>
      <w:r>
        <w:rPr>
          <w:spacing w:val="-3"/>
          <w:w w:val="105"/>
          <w:sz w:val="21"/>
        </w:rPr>
        <w:t>it</w:t>
      </w:r>
      <w:r>
        <w:rPr>
          <w:spacing w:val="-11"/>
          <w:w w:val="105"/>
          <w:sz w:val="21"/>
        </w:rPr>
        <w:t xml:space="preserve"> </w:t>
      </w:r>
      <w:r>
        <w:rPr>
          <w:spacing w:val="-5"/>
          <w:w w:val="105"/>
          <w:sz w:val="21"/>
        </w:rPr>
        <w:t>cannot</w:t>
      </w:r>
      <w:r>
        <w:rPr>
          <w:spacing w:val="-11"/>
          <w:w w:val="105"/>
          <w:sz w:val="21"/>
        </w:rPr>
        <w:t xml:space="preserve"> </w:t>
      </w:r>
      <w:r>
        <w:rPr>
          <w:spacing w:val="-3"/>
          <w:w w:val="105"/>
          <w:sz w:val="21"/>
        </w:rPr>
        <w:t>serve</w:t>
      </w:r>
      <w:r>
        <w:rPr>
          <w:spacing w:val="-11"/>
          <w:w w:val="105"/>
          <w:sz w:val="21"/>
        </w:rPr>
        <w:t xml:space="preserve"> </w:t>
      </w:r>
      <w:r>
        <w:rPr>
          <w:spacing w:val="-4"/>
          <w:w w:val="105"/>
          <w:sz w:val="21"/>
        </w:rPr>
        <w:t>the</w:t>
      </w:r>
      <w:r>
        <w:rPr>
          <w:spacing w:val="-11"/>
          <w:w w:val="105"/>
          <w:sz w:val="21"/>
        </w:rPr>
        <w:t xml:space="preserve"> </w:t>
      </w:r>
      <w:r>
        <w:rPr>
          <w:spacing w:val="-5"/>
          <w:w w:val="105"/>
          <w:sz w:val="21"/>
        </w:rPr>
        <w:t>proper</w:t>
      </w:r>
      <w:r>
        <w:rPr>
          <w:spacing w:val="-11"/>
          <w:w w:val="105"/>
          <w:sz w:val="21"/>
        </w:rPr>
        <w:t xml:space="preserve"> </w:t>
      </w:r>
      <w:r>
        <w:rPr>
          <w:spacing w:val="-6"/>
          <w:w w:val="105"/>
          <w:sz w:val="21"/>
        </w:rPr>
        <w:t>administration</w:t>
      </w:r>
      <w:r>
        <w:rPr>
          <w:spacing w:val="-11"/>
          <w:w w:val="105"/>
          <w:sz w:val="21"/>
        </w:rPr>
        <w:t xml:space="preserve"> </w:t>
      </w:r>
      <w:r>
        <w:rPr>
          <w:spacing w:val="-4"/>
          <w:w w:val="105"/>
          <w:sz w:val="21"/>
        </w:rPr>
        <w:t>of</w:t>
      </w:r>
      <w:r>
        <w:rPr>
          <w:spacing w:val="-11"/>
          <w:w w:val="105"/>
          <w:sz w:val="21"/>
        </w:rPr>
        <w:t xml:space="preserve"> </w:t>
      </w:r>
      <w:r>
        <w:rPr>
          <w:spacing w:val="-6"/>
          <w:w w:val="105"/>
          <w:sz w:val="21"/>
        </w:rPr>
        <w:t>justice.</w:t>
      </w:r>
      <w:r>
        <w:rPr>
          <w:spacing w:val="-11"/>
          <w:w w:val="105"/>
          <w:sz w:val="21"/>
        </w:rPr>
        <w:t xml:space="preserve"> </w:t>
      </w:r>
      <w:r>
        <w:rPr>
          <w:w w:val="105"/>
          <w:sz w:val="21"/>
        </w:rPr>
        <w:t>On</w:t>
      </w:r>
      <w:r>
        <w:rPr>
          <w:spacing w:val="-11"/>
          <w:w w:val="105"/>
          <w:sz w:val="21"/>
        </w:rPr>
        <w:t xml:space="preserve"> </w:t>
      </w:r>
      <w:r>
        <w:rPr>
          <w:spacing w:val="-4"/>
          <w:w w:val="105"/>
          <w:sz w:val="21"/>
        </w:rPr>
        <w:t>the</w:t>
      </w:r>
      <w:r>
        <w:rPr>
          <w:spacing w:val="-11"/>
          <w:w w:val="105"/>
          <w:sz w:val="21"/>
        </w:rPr>
        <w:t xml:space="preserve"> </w:t>
      </w:r>
      <w:r>
        <w:rPr>
          <w:spacing w:val="-6"/>
          <w:w w:val="105"/>
          <w:sz w:val="21"/>
        </w:rPr>
        <w:t>contrary,</w:t>
      </w:r>
      <w:r>
        <w:rPr>
          <w:spacing w:val="-11"/>
          <w:w w:val="105"/>
          <w:sz w:val="21"/>
        </w:rPr>
        <w:t xml:space="preserve"> </w:t>
      </w:r>
      <w:r>
        <w:rPr>
          <w:spacing w:val="-3"/>
          <w:w w:val="105"/>
          <w:sz w:val="21"/>
        </w:rPr>
        <w:t xml:space="preserve">it </w:t>
      </w:r>
      <w:r>
        <w:rPr>
          <w:spacing w:val="-4"/>
          <w:w w:val="105"/>
          <w:sz w:val="21"/>
        </w:rPr>
        <w:t>has</w:t>
      </w:r>
      <w:r>
        <w:rPr>
          <w:spacing w:val="-9"/>
          <w:w w:val="105"/>
          <w:sz w:val="21"/>
        </w:rPr>
        <w:t xml:space="preserve"> </w:t>
      </w:r>
      <w:r>
        <w:rPr>
          <w:spacing w:val="-4"/>
          <w:w w:val="105"/>
          <w:sz w:val="21"/>
        </w:rPr>
        <w:t>the</w:t>
      </w:r>
      <w:r>
        <w:rPr>
          <w:spacing w:val="-9"/>
          <w:w w:val="105"/>
          <w:sz w:val="21"/>
        </w:rPr>
        <w:t xml:space="preserve"> </w:t>
      </w:r>
      <w:r>
        <w:rPr>
          <w:spacing w:val="-6"/>
          <w:w w:val="105"/>
          <w:sz w:val="21"/>
        </w:rPr>
        <w:t>potential</w:t>
      </w:r>
      <w:r>
        <w:rPr>
          <w:spacing w:val="-9"/>
          <w:w w:val="105"/>
          <w:sz w:val="21"/>
        </w:rPr>
        <w:t xml:space="preserve"> </w:t>
      </w:r>
      <w:r>
        <w:rPr>
          <w:spacing w:val="-4"/>
          <w:w w:val="105"/>
          <w:sz w:val="21"/>
        </w:rPr>
        <w:t>to</w:t>
      </w:r>
      <w:r>
        <w:rPr>
          <w:spacing w:val="-9"/>
          <w:w w:val="105"/>
          <w:sz w:val="21"/>
        </w:rPr>
        <w:t xml:space="preserve"> </w:t>
      </w:r>
      <w:r>
        <w:rPr>
          <w:spacing w:val="-5"/>
          <w:w w:val="105"/>
          <w:sz w:val="21"/>
        </w:rPr>
        <w:t>jeopardise</w:t>
      </w:r>
      <w:r>
        <w:rPr>
          <w:spacing w:val="-9"/>
          <w:w w:val="105"/>
          <w:sz w:val="21"/>
        </w:rPr>
        <w:t xml:space="preserve"> </w:t>
      </w:r>
      <w:r>
        <w:rPr>
          <w:spacing w:val="-5"/>
          <w:w w:val="105"/>
          <w:sz w:val="21"/>
        </w:rPr>
        <w:t>public</w:t>
      </w:r>
      <w:r>
        <w:rPr>
          <w:spacing w:val="-9"/>
          <w:w w:val="105"/>
          <w:sz w:val="21"/>
        </w:rPr>
        <w:t xml:space="preserve"> </w:t>
      </w:r>
      <w:r>
        <w:rPr>
          <w:spacing w:val="-5"/>
          <w:w w:val="105"/>
          <w:sz w:val="21"/>
        </w:rPr>
        <w:t>confidence</w:t>
      </w:r>
      <w:r>
        <w:rPr>
          <w:spacing w:val="-9"/>
          <w:w w:val="105"/>
          <w:sz w:val="21"/>
        </w:rPr>
        <w:t xml:space="preserve"> </w:t>
      </w:r>
      <w:r>
        <w:rPr>
          <w:spacing w:val="-4"/>
          <w:w w:val="105"/>
          <w:sz w:val="21"/>
        </w:rPr>
        <w:t>in</w:t>
      </w:r>
      <w:r>
        <w:rPr>
          <w:spacing w:val="-9"/>
          <w:w w:val="105"/>
          <w:sz w:val="21"/>
        </w:rPr>
        <w:t xml:space="preserve"> </w:t>
      </w:r>
      <w:r>
        <w:rPr>
          <w:spacing w:val="-4"/>
          <w:w w:val="105"/>
          <w:sz w:val="21"/>
        </w:rPr>
        <w:t>the</w:t>
      </w:r>
      <w:r>
        <w:rPr>
          <w:spacing w:val="-9"/>
          <w:w w:val="105"/>
          <w:sz w:val="21"/>
        </w:rPr>
        <w:t xml:space="preserve"> </w:t>
      </w:r>
      <w:r>
        <w:rPr>
          <w:spacing w:val="-5"/>
          <w:w w:val="105"/>
          <w:sz w:val="21"/>
        </w:rPr>
        <w:t>authority</w:t>
      </w:r>
      <w:r>
        <w:rPr>
          <w:spacing w:val="-9"/>
          <w:w w:val="105"/>
          <w:sz w:val="21"/>
        </w:rPr>
        <w:t xml:space="preserve"> </w:t>
      </w:r>
      <w:r>
        <w:rPr>
          <w:spacing w:val="-4"/>
          <w:w w:val="105"/>
          <w:sz w:val="21"/>
        </w:rPr>
        <w:t>and</w:t>
      </w:r>
      <w:r>
        <w:rPr>
          <w:spacing w:val="-9"/>
          <w:w w:val="105"/>
          <w:sz w:val="21"/>
        </w:rPr>
        <w:t xml:space="preserve"> </w:t>
      </w:r>
      <w:r>
        <w:rPr>
          <w:spacing w:val="-5"/>
          <w:w w:val="105"/>
          <w:sz w:val="21"/>
        </w:rPr>
        <w:t>integrity</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5"/>
          <w:w w:val="105"/>
          <w:sz w:val="21"/>
        </w:rPr>
        <w:t>courts.</w:t>
      </w:r>
    </w:p>
    <w:p w:rsidR="00D04CB6" w:rsidRDefault="00F732FE">
      <w:pPr>
        <w:pStyle w:val="ListParagraph"/>
        <w:numPr>
          <w:ilvl w:val="1"/>
          <w:numId w:val="185"/>
        </w:numPr>
        <w:tabs>
          <w:tab w:val="left" w:pos="1940"/>
          <w:tab w:val="left" w:pos="1942"/>
        </w:tabs>
        <w:spacing w:before="120" w:line="242" w:lineRule="auto"/>
        <w:ind w:right="422"/>
        <w:jc w:val="left"/>
        <w:rPr>
          <w:sz w:val="21"/>
        </w:rPr>
      </w:pPr>
      <w:r>
        <w:rPr>
          <w:sz w:val="21"/>
        </w:rPr>
        <w:t xml:space="preserve">In </w:t>
      </w:r>
      <w:r>
        <w:rPr>
          <w:spacing w:val="-5"/>
          <w:sz w:val="21"/>
        </w:rPr>
        <w:t xml:space="preserve">that context, this </w:t>
      </w:r>
      <w:r>
        <w:rPr>
          <w:spacing w:val="-6"/>
          <w:sz w:val="21"/>
        </w:rPr>
        <w:t xml:space="preserve">chapter </w:t>
      </w:r>
      <w:r>
        <w:rPr>
          <w:spacing w:val="-5"/>
          <w:sz w:val="21"/>
        </w:rPr>
        <w:t xml:space="preserve">considers </w:t>
      </w:r>
      <w:r>
        <w:rPr>
          <w:spacing w:val="-4"/>
          <w:sz w:val="21"/>
        </w:rPr>
        <w:t xml:space="preserve">and poses </w:t>
      </w:r>
      <w:r>
        <w:rPr>
          <w:spacing w:val="-5"/>
          <w:sz w:val="21"/>
        </w:rPr>
        <w:t xml:space="preserve">questions </w:t>
      </w:r>
      <w:r>
        <w:rPr>
          <w:spacing w:val="-4"/>
          <w:sz w:val="21"/>
        </w:rPr>
        <w:t xml:space="preserve">about </w:t>
      </w:r>
      <w:r>
        <w:rPr>
          <w:spacing w:val="-5"/>
          <w:sz w:val="21"/>
        </w:rPr>
        <w:t xml:space="preserve">whether  there  </w:t>
      </w:r>
      <w:r>
        <w:rPr>
          <w:spacing w:val="-3"/>
          <w:sz w:val="21"/>
        </w:rPr>
        <w:t xml:space="preserve">is  an </w:t>
      </w:r>
      <w:r>
        <w:rPr>
          <w:spacing w:val="-6"/>
          <w:sz w:val="21"/>
        </w:rPr>
        <w:t xml:space="preserve">appropriate balance </w:t>
      </w:r>
      <w:r>
        <w:rPr>
          <w:spacing w:val="-4"/>
          <w:sz w:val="21"/>
        </w:rPr>
        <w:t xml:space="preserve">between the need </w:t>
      </w:r>
      <w:r>
        <w:rPr>
          <w:spacing w:val="-5"/>
          <w:sz w:val="21"/>
        </w:rPr>
        <w:t xml:space="preserve">for </w:t>
      </w:r>
      <w:r>
        <w:rPr>
          <w:spacing w:val="-4"/>
          <w:sz w:val="21"/>
        </w:rPr>
        <w:t xml:space="preserve">flexibility and the need </w:t>
      </w:r>
      <w:r>
        <w:rPr>
          <w:spacing w:val="-5"/>
          <w:sz w:val="21"/>
        </w:rPr>
        <w:t xml:space="preserve">for </w:t>
      </w:r>
      <w:r>
        <w:rPr>
          <w:spacing w:val="-4"/>
          <w:sz w:val="21"/>
        </w:rPr>
        <w:t xml:space="preserve">certainty in </w:t>
      </w:r>
      <w:r>
        <w:rPr>
          <w:spacing w:val="-5"/>
          <w:sz w:val="21"/>
        </w:rPr>
        <w:t xml:space="preserve">defining what </w:t>
      </w:r>
      <w:r>
        <w:rPr>
          <w:spacing w:val="-6"/>
          <w:sz w:val="21"/>
        </w:rPr>
        <w:t xml:space="preserve">constitutes contempt </w:t>
      </w:r>
      <w:r>
        <w:rPr>
          <w:spacing w:val="-4"/>
          <w:sz w:val="21"/>
        </w:rPr>
        <w:t xml:space="preserve">in the </w:t>
      </w:r>
      <w:r>
        <w:rPr>
          <w:spacing w:val="-6"/>
          <w:sz w:val="21"/>
        </w:rPr>
        <w:t xml:space="preserve">face  </w:t>
      </w:r>
      <w:r>
        <w:rPr>
          <w:spacing w:val="-4"/>
          <w:sz w:val="21"/>
        </w:rPr>
        <w:t xml:space="preserve">of  the  </w:t>
      </w:r>
      <w:r>
        <w:rPr>
          <w:spacing w:val="-5"/>
          <w:sz w:val="21"/>
        </w:rPr>
        <w:t>co</w:t>
      </w:r>
      <w:r>
        <w:rPr>
          <w:spacing w:val="-5"/>
          <w:sz w:val="21"/>
        </w:rPr>
        <w:t xml:space="preserve">urt.  </w:t>
      </w:r>
      <w:r>
        <w:rPr>
          <w:sz w:val="21"/>
        </w:rPr>
        <w:t xml:space="preserve">In </w:t>
      </w:r>
      <w:r>
        <w:rPr>
          <w:spacing w:val="-6"/>
          <w:sz w:val="21"/>
        </w:rPr>
        <w:t xml:space="preserve">particular,  </w:t>
      </w:r>
      <w:r>
        <w:rPr>
          <w:spacing w:val="-4"/>
          <w:sz w:val="21"/>
        </w:rPr>
        <w:t xml:space="preserve">the  </w:t>
      </w:r>
      <w:r>
        <w:rPr>
          <w:spacing w:val="-6"/>
          <w:sz w:val="21"/>
        </w:rPr>
        <w:t xml:space="preserve">chapter  </w:t>
      </w:r>
      <w:r>
        <w:rPr>
          <w:spacing w:val="-5"/>
          <w:sz w:val="21"/>
        </w:rPr>
        <w:t xml:space="preserve">considers whether </w:t>
      </w:r>
      <w:r>
        <w:rPr>
          <w:spacing w:val="-4"/>
          <w:sz w:val="21"/>
        </w:rPr>
        <w:t xml:space="preserve">the </w:t>
      </w:r>
      <w:r>
        <w:rPr>
          <w:spacing w:val="-5"/>
          <w:sz w:val="21"/>
        </w:rPr>
        <w:t xml:space="preserve">offence </w:t>
      </w:r>
      <w:r>
        <w:rPr>
          <w:spacing w:val="-4"/>
          <w:sz w:val="21"/>
        </w:rPr>
        <w:t xml:space="preserve">of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5"/>
          <w:sz w:val="21"/>
        </w:rPr>
        <w:t xml:space="preserve">should </w:t>
      </w:r>
      <w:r>
        <w:rPr>
          <w:sz w:val="21"/>
        </w:rPr>
        <w:t xml:space="preserve">be </w:t>
      </w:r>
      <w:r>
        <w:rPr>
          <w:spacing w:val="-5"/>
          <w:sz w:val="21"/>
        </w:rPr>
        <w:t xml:space="preserve">replaced </w:t>
      </w:r>
      <w:r>
        <w:rPr>
          <w:spacing w:val="-4"/>
          <w:sz w:val="21"/>
        </w:rPr>
        <w:t xml:space="preserve">by statutory </w:t>
      </w:r>
      <w:r>
        <w:rPr>
          <w:spacing w:val="-6"/>
          <w:sz w:val="21"/>
        </w:rPr>
        <w:t xml:space="preserve">provisions  </w:t>
      </w:r>
      <w:r>
        <w:rPr>
          <w:spacing w:val="-4"/>
          <w:sz w:val="21"/>
        </w:rPr>
        <w:t xml:space="preserve">and </w:t>
      </w:r>
      <w:r>
        <w:rPr>
          <w:spacing w:val="-3"/>
          <w:sz w:val="21"/>
        </w:rPr>
        <w:t xml:space="preserve">if </w:t>
      </w:r>
      <w:r>
        <w:rPr>
          <w:spacing w:val="-5"/>
          <w:sz w:val="21"/>
        </w:rPr>
        <w:t xml:space="preserve">so,  whether  </w:t>
      </w:r>
      <w:r>
        <w:rPr>
          <w:spacing w:val="-3"/>
          <w:sz w:val="21"/>
        </w:rPr>
        <w:t xml:space="preserve">it </w:t>
      </w:r>
      <w:r>
        <w:rPr>
          <w:spacing w:val="-5"/>
          <w:sz w:val="21"/>
        </w:rPr>
        <w:t xml:space="preserve">should </w:t>
      </w:r>
      <w:r>
        <w:rPr>
          <w:spacing w:val="18"/>
          <w:sz w:val="21"/>
        </w:rPr>
        <w:t xml:space="preserve"> </w:t>
      </w:r>
      <w:r>
        <w:rPr>
          <w:spacing w:val="-5"/>
          <w:sz w:val="21"/>
        </w:rPr>
        <w:t>encompass:</w:t>
      </w:r>
    </w:p>
    <w:p w:rsidR="00D04CB6" w:rsidRDefault="00F732FE">
      <w:pPr>
        <w:pStyle w:val="ListParagraph"/>
        <w:numPr>
          <w:ilvl w:val="2"/>
          <w:numId w:val="185"/>
        </w:numPr>
        <w:tabs>
          <w:tab w:val="left" w:pos="2281"/>
          <w:tab w:val="left" w:pos="2282"/>
        </w:tabs>
        <w:spacing w:before="120"/>
        <w:ind w:hanging="340"/>
        <w:rPr>
          <w:sz w:val="21"/>
        </w:rPr>
      </w:pPr>
      <w:r>
        <w:rPr>
          <w:sz w:val="21"/>
        </w:rPr>
        <w:t>conduct</w:t>
      </w:r>
      <w:r>
        <w:rPr>
          <w:spacing w:val="25"/>
          <w:sz w:val="21"/>
        </w:rPr>
        <w:t xml:space="preserve"> </w:t>
      </w:r>
      <w:r>
        <w:rPr>
          <w:sz w:val="21"/>
        </w:rPr>
        <w:t>which</w:t>
      </w:r>
      <w:r>
        <w:rPr>
          <w:spacing w:val="25"/>
          <w:sz w:val="21"/>
        </w:rPr>
        <w:t xml:space="preserve"> </w:t>
      </w:r>
      <w:r>
        <w:rPr>
          <w:sz w:val="21"/>
        </w:rPr>
        <w:t>is</w:t>
      </w:r>
      <w:r>
        <w:rPr>
          <w:spacing w:val="25"/>
          <w:sz w:val="21"/>
        </w:rPr>
        <w:t xml:space="preserve"> </w:t>
      </w:r>
      <w:r>
        <w:rPr>
          <w:spacing w:val="-3"/>
          <w:sz w:val="21"/>
        </w:rPr>
        <w:t>insulting</w:t>
      </w:r>
      <w:r>
        <w:rPr>
          <w:spacing w:val="25"/>
          <w:sz w:val="21"/>
        </w:rPr>
        <w:t xml:space="preserve"> </w:t>
      </w:r>
      <w:r>
        <w:rPr>
          <w:sz w:val="21"/>
        </w:rPr>
        <w:t>or</w:t>
      </w:r>
      <w:r>
        <w:rPr>
          <w:spacing w:val="25"/>
          <w:sz w:val="21"/>
        </w:rPr>
        <w:t xml:space="preserve"> </w:t>
      </w:r>
      <w:r>
        <w:rPr>
          <w:sz w:val="21"/>
        </w:rPr>
        <w:t>disrespectful</w:t>
      </w:r>
      <w:r>
        <w:rPr>
          <w:spacing w:val="25"/>
          <w:sz w:val="21"/>
        </w:rPr>
        <w:t xml:space="preserve"> </w:t>
      </w:r>
      <w:r>
        <w:rPr>
          <w:sz w:val="21"/>
        </w:rPr>
        <w:t>but</w:t>
      </w:r>
      <w:r>
        <w:rPr>
          <w:spacing w:val="25"/>
          <w:sz w:val="21"/>
        </w:rPr>
        <w:t xml:space="preserve"> </w:t>
      </w:r>
      <w:r>
        <w:rPr>
          <w:sz w:val="21"/>
        </w:rPr>
        <w:t>does</w:t>
      </w:r>
      <w:r>
        <w:rPr>
          <w:spacing w:val="25"/>
          <w:sz w:val="21"/>
        </w:rPr>
        <w:t xml:space="preserve"> </w:t>
      </w:r>
      <w:r>
        <w:rPr>
          <w:spacing w:val="-2"/>
          <w:sz w:val="21"/>
        </w:rPr>
        <w:t>not</w:t>
      </w:r>
      <w:r>
        <w:rPr>
          <w:spacing w:val="25"/>
          <w:sz w:val="21"/>
        </w:rPr>
        <w:t xml:space="preserve"> </w:t>
      </w:r>
      <w:r>
        <w:rPr>
          <w:spacing w:val="-3"/>
          <w:sz w:val="21"/>
        </w:rPr>
        <w:t>disrupt</w:t>
      </w:r>
      <w:r>
        <w:rPr>
          <w:spacing w:val="25"/>
          <w:sz w:val="21"/>
        </w:rPr>
        <w:t xml:space="preserve"> </w:t>
      </w:r>
      <w:r>
        <w:rPr>
          <w:spacing w:val="-3"/>
          <w:sz w:val="21"/>
        </w:rPr>
        <w:t>proceedings</w:t>
      </w:r>
    </w:p>
    <w:p w:rsidR="00D04CB6" w:rsidRDefault="00F732FE">
      <w:pPr>
        <w:pStyle w:val="ListParagraph"/>
        <w:numPr>
          <w:ilvl w:val="2"/>
          <w:numId w:val="185"/>
        </w:numPr>
        <w:tabs>
          <w:tab w:val="left" w:pos="2281"/>
          <w:tab w:val="left" w:pos="2282"/>
        </w:tabs>
        <w:spacing w:before="88"/>
        <w:ind w:hanging="340"/>
        <w:rPr>
          <w:sz w:val="21"/>
        </w:rPr>
      </w:pPr>
      <w:r>
        <w:rPr>
          <w:sz w:val="21"/>
        </w:rPr>
        <w:t xml:space="preserve">conduct which is </w:t>
      </w:r>
      <w:r>
        <w:rPr>
          <w:spacing w:val="-3"/>
          <w:sz w:val="21"/>
        </w:rPr>
        <w:t xml:space="preserve">already  covered  </w:t>
      </w:r>
      <w:r>
        <w:rPr>
          <w:sz w:val="21"/>
        </w:rPr>
        <w:t xml:space="preserve">by other statutory </w:t>
      </w:r>
      <w:r>
        <w:rPr>
          <w:spacing w:val="20"/>
          <w:sz w:val="21"/>
        </w:rPr>
        <w:t xml:space="preserve"> </w:t>
      </w:r>
      <w:r>
        <w:rPr>
          <w:spacing w:val="-3"/>
          <w:sz w:val="21"/>
        </w:rPr>
        <w:t>criminal  offences</w:t>
      </w:r>
    </w:p>
    <w:p w:rsidR="00D04CB6" w:rsidRDefault="00F732FE">
      <w:pPr>
        <w:pStyle w:val="ListParagraph"/>
        <w:numPr>
          <w:ilvl w:val="2"/>
          <w:numId w:val="185"/>
        </w:numPr>
        <w:tabs>
          <w:tab w:val="left" w:pos="2281"/>
          <w:tab w:val="left" w:pos="2282"/>
        </w:tabs>
        <w:spacing w:before="88"/>
        <w:ind w:hanging="340"/>
        <w:rPr>
          <w:sz w:val="21"/>
        </w:rPr>
      </w:pPr>
      <w:r>
        <w:rPr>
          <w:sz w:val="21"/>
        </w:rPr>
        <w:t xml:space="preserve">conduct which is </w:t>
      </w:r>
      <w:r>
        <w:rPr>
          <w:spacing w:val="-2"/>
          <w:sz w:val="21"/>
        </w:rPr>
        <w:t xml:space="preserve">not  </w:t>
      </w:r>
      <w:r>
        <w:rPr>
          <w:sz w:val="21"/>
        </w:rPr>
        <w:t xml:space="preserve">directly seen or </w:t>
      </w:r>
      <w:r>
        <w:rPr>
          <w:spacing w:val="-3"/>
          <w:sz w:val="21"/>
        </w:rPr>
        <w:t xml:space="preserve">heard  </w:t>
      </w:r>
      <w:r>
        <w:rPr>
          <w:sz w:val="21"/>
        </w:rPr>
        <w:t xml:space="preserve">by the </w:t>
      </w:r>
      <w:r>
        <w:rPr>
          <w:spacing w:val="32"/>
          <w:sz w:val="21"/>
        </w:rPr>
        <w:t xml:space="preserve"> </w:t>
      </w:r>
      <w:r>
        <w:rPr>
          <w:spacing w:val="-3"/>
          <w:sz w:val="21"/>
        </w:rPr>
        <w:t xml:space="preserve">presiding  judicial  </w:t>
      </w:r>
      <w:r>
        <w:rPr>
          <w:spacing w:val="-4"/>
          <w:sz w:val="21"/>
        </w:rPr>
        <w:t>officer.</w:t>
      </w:r>
    </w:p>
    <w:p w:rsidR="00D04CB6" w:rsidRDefault="00F732FE">
      <w:pPr>
        <w:pStyle w:val="ListParagraph"/>
        <w:numPr>
          <w:ilvl w:val="1"/>
          <w:numId w:val="185"/>
        </w:numPr>
        <w:tabs>
          <w:tab w:val="left" w:pos="1941"/>
          <w:tab w:val="left" w:pos="1942"/>
        </w:tabs>
        <w:spacing w:before="88" w:line="242" w:lineRule="auto"/>
        <w:ind w:right="311"/>
        <w:jc w:val="left"/>
        <w:rPr>
          <w:sz w:val="21"/>
        </w:rPr>
      </w:pPr>
      <w:r>
        <w:rPr>
          <w:spacing w:val="-4"/>
          <w:w w:val="105"/>
          <w:sz w:val="21"/>
        </w:rPr>
        <w:t xml:space="preserve">This </w:t>
      </w:r>
      <w:r>
        <w:rPr>
          <w:spacing w:val="-6"/>
          <w:w w:val="105"/>
          <w:sz w:val="21"/>
        </w:rPr>
        <w:t xml:space="preserve">chapter </w:t>
      </w:r>
      <w:r>
        <w:rPr>
          <w:spacing w:val="-4"/>
          <w:w w:val="105"/>
          <w:sz w:val="21"/>
        </w:rPr>
        <w:t xml:space="preserve">also </w:t>
      </w:r>
      <w:r>
        <w:rPr>
          <w:spacing w:val="-5"/>
          <w:w w:val="105"/>
          <w:sz w:val="21"/>
        </w:rPr>
        <w:t xml:space="preserve">considers </w:t>
      </w:r>
      <w:r>
        <w:rPr>
          <w:spacing w:val="-4"/>
          <w:w w:val="105"/>
          <w:sz w:val="21"/>
        </w:rPr>
        <w:t xml:space="preserve">and poses </w:t>
      </w:r>
      <w:r>
        <w:rPr>
          <w:spacing w:val="-5"/>
          <w:w w:val="105"/>
          <w:sz w:val="21"/>
        </w:rPr>
        <w:t xml:space="preserve">questions </w:t>
      </w:r>
      <w:r>
        <w:rPr>
          <w:spacing w:val="-4"/>
          <w:w w:val="105"/>
          <w:sz w:val="21"/>
        </w:rPr>
        <w:t xml:space="preserve">about </w:t>
      </w:r>
      <w:r>
        <w:rPr>
          <w:spacing w:val="-5"/>
          <w:w w:val="105"/>
          <w:sz w:val="21"/>
        </w:rPr>
        <w:t xml:space="preserve">whether there </w:t>
      </w:r>
      <w:r>
        <w:rPr>
          <w:spacing w:val="-3"/>
          <w:w w:val="105"/>
          <w:sz w:val="21"/>
        </w:rPr>
        <w:t xml:space="preserve">is an </w:t>
      </w:r>
      <w:r>
        <w:rPr>
          <w:spacing w:val="-6"/>
          <w:w w:val="105"/>
          <w:sz w:val="21"/>
        </w:rPr>
        <w:t xml:space="preserve">appropriate </w:t>
      </w:r>
      <w:r>
        <w:rPr>
          <w:spacing w:val="-6"/>
          <w:w w:val="105"/>
          <w:sz w:val="21"/>
        </w:rPr>
        <w:t xml:space="preserve">balance </w:t>
      </w:r>
      <w:r>
        <w:rPr>
          <w:spacing w:val="-4"/>
          <w:w w:val="105"/>
          <w:sz w:val="21"/>
        </w:rPr>
        <w:t xml:space="preserve">between </w:t>
      </w:r>
      <w:r>
        <w:rPr>
          <w:spacing w:val="-6"/>
          <w:w w:val="105"/>
          <w:sz w:val="21"/>
        </w:rPr>
        <w:t xml:space="preserve">empowering </w:t>
      </w:r>
      <w:r>
        <w:rPr>
          <w:spacing w:val="-4"/>
          <w:w w:val="105"/>
          <w:sz w:val="21"/>
        </w:rPr>
        <w:t xml:space="preserve">the court to deal </w:t>
      </w:r>
      <w:r>
        <w:rPr>
          <w:spacing w:val="-6"/>
          <w:w w:val="105"/>
          <w:sz w:val="21"/>
        </w:rPr>
        <w:t xml:space="preserve">promptly </w:t>
      </w:r>
      <w:r>
        <w:rPr>
          <w:spacing w:val="-4"/>
          <w:w w:val="105"/>
          <w:sz w:val="21"/>
        </w:rPr>
        <w:t xml:space="preserve">and </w:t>
      </w:r>
      <w:r>
        <w:rPr>
          <w:spacing w:val="-5"/>
          <w:w w:val="105"/>
          <w:sz w:val="21"/>
        </w:rPr>
        <w:t xml:space="preserve">effectively </w:t>
      </w:r>
      <w:r>
        <w:rPr>
          <w:spacing w:val="-4"/>
          <w:w w:val="105"/>
          <w:sz w:val="21"/>
        </w:rPr>
        <w:t xml:space="preserve">with </w:t>
      </w:r>
      <w:r>
        <w:rPr>
          <w:spacing w:val="-5"/>
          <w:w w:val="105"/>
          <w:sz w:val="21"/>
        </w:rPr>
        <w:t xml:space="preserve">courtroom </w:t>
      </w:r>
      <w:r>
        <w:rPr>
          <w:spacing w:val="-6"/>
          <w:w w:val="105"/>
          <w:sz w:val="21"/>
        </w:rPr>
        <w:t xml:space="preserve">disruptions </w:t>
      </w:r>
      <w:r>
        <w:rPr>
          <w:spacing w:val="-4"/>
          <w:w w:val="105"/>
          <w:sz w:val="21"/>
        </w:rPr>
        <w:t xml:space="preserve">and the </w:t>
      </w:r>
      <w:r>
        <w:rPr>
          <w:spacing w:val="-6"/>
          <w:w w:val="105"/>
          <w:sz w:val="21"/>
        </w:rPr>
        <w:t xml:space="preserve">requirement </w:t>
      </w:r>
      <w:r>
        <w:rPr>
          <w:spacing w:val="-4"/>
          <w:w w:val="105"/>
          <w:sz w:val="21"/>
        </w:rPr>
        <w:t xml:space="preserve">to </w:t>
      </w:r>
      <w:r>
        <w:rPr>
          <w:spacing w:val="-5"/>
          <w:w w:val="105"/>
          <w:sz w:val="21"/>
        </w:rPr>
        <w:t xml:space="preserve">afford alleged </w:t>
      </w:r>
      <w:r>
        <w:rPr>
          <w:spacing w:val="-6"/>
          <w:w w:val="105"/>
          <w:sz w:val="21"/>
        </w:rPr>
        <w:t xml:space="preserve">contemnors </w:t>
      </w:r>
      <w:r>
        <w:rPr>
          <w:w w:val="105"/>
          <w:sz w:val="21"/>
        </w:rPr>
        <w:t xml:space="preserve">a </w:t>
      </w:r>
      <w:r>
        <w:rPr>
          <w:spacing w:val="-6"/>
          <w:w w:val="105"/>
          <w:sz w:val="21"/>
        </w:rPr>
        <w:t xml:space="preserve">fair </w:t>
      </w:r>
      <w:r>
        <w:rPr>
          <w:spacing w:val="-4"/>
          <w:w w:val="105"/>
          <w:sz w:val="21"/>
        </w:rPr>
        <w:t xml:space="preserve">and </w:t>
      </w:r>
      <w:r>
        <w:rPr>
          <w:spacing w:val="-6"/>
          <w:w w:val="105"/>
          <w:sz w:val="21"/>
        </w:rPr>
        <w:t xml:space="preserve">consistent process. </w:t>
      </w:r>
      <w:r>
        <w:rPr>
          <w:w w:val="105"/>
          <w:sz w:val="21"/>
        </w:rPr>
        <w:t>In</w:t>
      </w:r>
      <w:r>
        <w:rPr>
          <w:spacing w:val="-12"/>
          <w:w w:val="105"/>
          <w:sz w:val="21"/>
        </w:rPr>
        <w:t xml:space="preserve"> </w:t>
      </w:r>
      <w:r>
        <w:rPr>
          <w:spacing w:val="-6"/>
          <w:w w:val="105"/>
          <w:sz w:val="21"/>
        </w:rPr>
        <w:t>particular,</w:t>
      </w:r>
      <w:r>
        <w:rPr>
          <w:spacing w:val="-12"/>
          <w:w w:val="105"/>
          <w:sz w:val="21"/>
        </w:rPr>
        <w:t xml:space="preserve"> </w:t>
      </w:r>
      <w:r>
        <w:rPr>
          <w:spacing w:val="-4"/>
          <w:w w:val="105"/>
          <w:sz w:val="21"/>
        </w:rPr>
        <w:t>the</w:t>
      </w:r>
      <w:r>
        <w:rPr>
          <w:spacing w:val="-12"/>
          <w:w w:val="105"/>
          <w:sz w:val="21"/>
        </w:rPr>
        <w:t xml:space="preserve"> </w:t>
      </w:r>
      <w:r>
        <w:rPr>
          <w:spacing w:val="-6"/>
          <w:w w:val="105"/>
          <w:sz w:val="21"/>
        </w:rPr>
        <w:t>chapter</w:t>
      </w:r>
      <w:r>
        <w:rPr>
          <w:spacing w:val="-12"/>
          <w:w w:val="105"/>
          <w:sz w:val="21"/>
        </w:rPr>
        <w:t xml:space="preserve"> </w:t>
      </w:r>
      <w:r>
        <w:rPr>
          <w:spacing w:val="-5"/>
          <w:w w:val="105"/>
          <w:sz w:val="21"/>
        </w:rPr>
        <w:t>considers</w:t>
      </w:r>
      <w:r>
        <w:rPr>
          <w:spacing w:val="-12"/>
          <w:w w:val="105"/>
          <w:sz w:val="21"/>
        </w:rPr>
        <w:t xml:space="preserve"> </w:t>
      </w:r>
      <w:r>
        <w:rPr>
          <w:spacing w:val="-4"/>
          <w:w w:val="105"/>
          <w:sz w:val="21"/>
        </w:rPr>
        <w:t>and</w:t>
      </w:r>
      <w:r>
        <w:rPr>
          <w:spacing w:val="-12"/>
          <w:w w:val="105"/>
          <w:sz w:val="21"/>
        </w:rPr>
        <w:t xml:space="preserve"> </w:t>
      </w:r>
      <w:r>
        <w:rPr>
          <w:spacing w:val="-4"/>
          <w:w w:val="105"/>
          <w:sz w:val="21"/>
        </w:rPr>
        <w:t>poses</w:t>
      </w:r>
      <w:r>
        <w:rPr>
          <w:spacing w:val="-12"/>
          <w:w w:val="105"/>
          <w:sz w:val="21"/>
        </w:rPr>
        <w:t xml:space="preserve"> </w:t>
      </w:r>
      <w:r>
        <w:rPr>
          <w:spacing w:val="-5"/>
          <w:w w:val="105"/>
          <w:sz w:val="21"/>
        </w:rPr>
        <w:t>questions</w:t>
      </w:r>
      <w:r>
        <w:rPr>
          <w:spacing w:val="-12"/>
          <w:w w:val="105"/>
          <w:sz w:val="21"/>
        </w:rPr>
        <w:t xml:space="preserve"> </w:t>
      </w:r>
      <w:r>
        <w:rPr>
          <w:spacing w:val="-4"/>
          <w:w w:val="105"/>
          <w:sz w:val="21"/>
        </w:rPr>
        <w:t>about</w:t>
      </w:r>
      <w:r>
        <w:rPr>
          <w:spacing w:val="-12"/>
          <w:w w:val="105"/>
          <w:sz w:val="21"/>
        </w:rPr>
        <w:t xml:space="preserve"> </w:t>
      </w:r>
      <w:r>
        <w:rPr>
          <w:spacing w:val="-5"/>
          <w:w w:val="105"/>
          <w:sz w:val="21"/>
        </w:rPr>
        <w:t>whether:</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29"/>
        </w:rPr>
      </w:pPr>
      <w:r>
        <w:pict>
          <v:line id="_x0000_s1454" style="position:absolute;z-index:3640;mso-wrap-distance-left:0;mso-wrap-distance-right:0;mso-position-horizontal-relative:page" from="79.35pt,20.35pt" to="515.9pt,20.35pt" strokecolor="#f8cabc" strokeweight="1pt">
            <w10:wrap type="topAndBottom" anchorx="page"/>
          </v:line>
        </w:pict>
      </w:r>
    </w:p>
    <w:p w:rsidR="00D04CB6" w:rsidRDefault="00F732FE">
      <w:pPr>
        <w:pStyle w:val="ListParagraph"/>
        <w:numPr>
          <w:ilvl w:val="0"/>
          <w:numId w:val="160"/>
        </w:numPr>
        <w:tabs>
          <w:tab w:val="left" w:pos="1940"/>
          <w:tab w:val="left" w:pos="1942"/>
        </w:tabs>
        <w:spacing w:before="117"/>
        <w:ind w:right="316"/>
        <w:jc w:val="left"/>
        <w:rPr>
          <w:sz w:val="13"/>
        </w:rPr>
      </w:pPr>
      <w:r>
        <w:rPr>
          <w:i/>
          <w:w w:val="105"/>
          <w:sz w:val="13"/>
        </w:rPr>
        <w:t xml:space="preserve">R v Metal Trades Employers’ Association; Ex parte Amalgamated Engineering Union (Australian Section) </w:t>
      </w:r>
      <w:r>
        <w:rPr>
          <w:spacing w:val="-3"/>
          <w:w w:val="105"/>
          <w:sz w:val="13"/>
        </w:rPr>
        <w:t xml:space="preserve">(1951) </w:t>
      </w:r>
      <w:r>
        <w:rPr>
          <w:w w:val="105"/>
          <w:sz w:val="13"/>
        </w:rPr>
        <w:t xml:space="preserve">82 CLR 208, 241–3, 254; </w:t>
      </w:r>
      <w:r>
        <w:rPr>
          <w:i/>
          <w:w w:val="105"/>
          <w:sz w:val="13"/>
        </w:rPr>
        <w:t xml:space="preserve">Broken Hill Proprietary Co Ltd v Dagi </w:t>
      </w:r>
      <w:r>
        <w:rPr>
          <w:w w:val="105"/>
          <w:sz w:val="13"/>
        </w:rPr>
        <w:t xml:space="preserve">[1996] 2 VR </w:t>
      </w:r>
      <w:r>
        <w:rPr>
          <w:spacing w:val="-8"/>
          <w:w w:val="105"/>
          <w:sz w:val="13"/>
        </w:rPr>
        <w:t xml:space="preserve">117, </w:t>
      </w:r>
      <w:r>
        <w:rPr>
          <w:w w:val="105"/>
          <w:sz w:val="13"/>
        </w:rPr>
        <w:t xml:space="preserve">125, </w:t>
      </w:r>
      <w:r>
        <w:rPr>
          <w:spacing w:val="-3"/>
          <w:w w:val="105"/>
          <w:sz w:val="13"/>
        </w:rPr>
        <w:t xml:space="preserve">137; </w:t>
      </w:r>
      <w:r>
        <w:rPr>
          <w:i/>
          <w:w w:val="105"/>
          <w:sz w:val="13"/>
        </w:rPr>
        <w:t xml:space="preserve">Supreme Court (General Civil Procedure) Rules </w:t>
      </w:r>
      <w:r>
        <w:rPr>
          <w:i/>
          <w:spacing w:val="-4"/>
          <w:w w:val="105"/>
          <w:sz w:val="13"/>
        </w:rPr>
        <w:t xml:space="preserve">2015 </w:t>
      </w:r>
      <w:r>
        <w:rPr>
          <w:w w:val="105"/>
          <w:sz w:val="13"/>
        </w:rPr>
        <w:t>(Vic) Or</w:t>
      </w:r>
      <w:r>
        <w:rPr>
          <w:w w:val="105"/>
          <w:sz w:val="13"/>
        </w:rPr>
        <w:t xml:space="preserve">der 75 Part 2; </w:t>
      </w:r>
      <w:r>
        <w:rPr>
          <w:i/>
          <w:w w:val="105"/>
          <w:sz w:val="13"/>
        </w:rPr>
        <w:t xml:space="preserve">County Court Act 1958 </w:t>
      </w:r>
      <w:r>
        <w:rPr>
          <w:w w:val="105"/>
          <w:sz w:val="13"/>
        </w:rPr>
        <w:t xml:space="preserve">(Vic) s </w:t>
      </w:r>
      <w:r>
        <w:rPr>
          <w:spacing w:val="1"/>
          <w:w w:val="105"/>
          <w:sz w:val="13"/>
        </w:rPr>
        <w:t xml:space="preserve">54; </w:t>
      </w:r>
      <w:r>
        <w:rPr>
          <w:i/>
          <w:w w:val="105"/>
          <w:sz w:val="13"/>
        </w:rPr>
        <w:t xml:space="preserve">County Court Civil Procedure Rules </w:t>
      </w:r>
      <w:r>
        <w:rPr>
          <w:i/>
          <w:spacing w:val="-3"/>
          <w:w w:val="105"/>
          <w:sz w:val="13"/>
        </w:rPr>
        <w:t xml:space="preserve">2018  </w:t>
      </w:r>
      <w:r>
        <w:rPr>
          <w:w w:val="105"/>
          <w:sz w:val="13"/>
        </w:rPr>
        <w:t xml:space="preserve">(Vic) Order 75 Part 2; </w:t>
      </w:r>
      <w:r>
        <w:rPr>
          <w:i/>
          <w:w w:val="105"/>
          <w:sz w:val="13"/>
        </w:rPr>
        <w:t xml:space="preserve">Magistrates’ Court Act 1989 </w:t>
      </w:r>
      <w:r>
        <w:rPr>
          <w:w w:val="105"/>
          <w:sz w:val="13"/>
        </w:rPr>
        <w:t>(Vic) s 133,</w:t>
      </w:r>
      <w:r>
        <w:rPr>
          <w:spacing w:val="30"/>
          <w:w w:val="105"/>
          <w:sz w:val="13"/>
        </w:rPr>
        <w:t xml:space="preserve"> </w:t>
      </w:r>
      <w:r>
        <w:rPr>
          <w:w w:val="105"/>
          <w:sz w:val="13"/>
        </w:rPr>
        <w:t>134;</w:t>
      </w:r>
      <w:r>
        <w:rPr>
          <w:spacing w:val="10"/>
          <w:w w:val="105"/>
          <w:sz w:val="13"/>
        </w:rPr>
        <w:t xml:space="preserve"> </w:t>
      </w:r>
      <w:r>
        <w:rPr>
          <w:i/>
          <w:w w:val="105"/>
          <w:sz w:val="13"/>
        </w:rPr>
        <w:t>Children,</w:t>
      </w:r>
      <w:r>
        <w:rPr>
          <w:i/>
          <w:spacing w:val="8"/>
          <w:w w:val="105"/>
          <w:sz w:val="13"/>
        </w:rPr>
        <w:t xml:space="preserve"> </w:t>
      </w:r>
      <w:r>
        <w:rPr>
          <w:i/>
          <w:w w:val="105"/>
          <w:sz w:val="13"/>
        </w:rPr>
        <w:t>Youth</w:t>
      </w:r>
      <w:r>
        <w:rPr>
          <w:i/>
          <w:spacing w:val="8"/>
          <w:w w:val="105"/>
          <w:sz w:val="13"/>
        </w:rPr>
        <w:t xml:space="preserve"> </w:t>
      </w:r>
      <w:r>
        <w:rPr>
          <w:i/>
          <w:w w:val="105"/>
          <w:sz w:val="13"/>
        </w:rPr>
        <w:t>and</w:t>
      </w:r>
      <w:r>
        <w:rPr>
          <w:i/>
          <w:spacing w:val="8"/>
          <w:w w:val="105"/>
          <w:sz w:val="13"/>
        </w:rPr>
        <w:t xml:space="preserve"> </w:t>
      </w:r>
      <w:r>
        <w:rPr>
          <w:i/>
          <w:w w:val="105"/>
          <w:sz w:val="13"/>
        </w:rPr>
        <w:t>Families</w:t>
      </w:r>
      <w:r>
        <w:rPr>
          <w:i/>
          <w:spacing w:val="8"/>
          <w:w w:val="105"/>
          <w:sz w:val="13"/>
        </w:rPr>
        <w:t xml:space="preserve"> </w:t>
      </w:r>
      <w:r>
        <w:rPr>
          <w:i/>
          <w:w w:val="105"/>
          <w:sz w:val="13"/>
        </w:rPr>
        <w:t>Act</w:t>
      </w:r>
      <w:r>
        <w:rPr>
          <w:i/>
          <w:spacing w:val="8"/>
          <w:w w:val="105"/>
          <w:sz w:val="13"/>
        </w:rPr>
        <w:t xml:space="preserve"> </w:t>
      </w:r>
      <w:r>
        <w:rPr>
          <w:i/>
          <w:w w:val="105"/>
          <w:sz w:val="13"/>
        </w:rPr>
        <w:t>2005</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528;</w:t>
      </w:r>
      <w:r>
        <w:rPr>
          <w:spacing w:val="10"/>
          <w:w w:val="105"/>
          <w:sz w:val="13"/>
        </w:rPr>
        <w:t xml:space="preserve"> </w:t>
      </w:r>
      <w:r>
        <w:rPr>
          <w:i/>
          <w:w w:val="105"/>
          <w:sz w:val="13"/>
        </w:rPr>
        <w:t>Coroners</w:t>
      </w:r>
      <w:r>
        <w:rPr>
          <w:i/>
          <w:spacing w:val="8"/>
          <w:w w:val="105"/>
          <w:sz w:val="13"/>
        </w:rPr>
        <w:t xml:space="preserve"> </w:t>
      </w:r>
      <w:r>
        <w:rPr>
          <w:i/>
          <w:w w:val="105"/>
          <w:sz w:val="13"/>
        </w:rPr>
        <w:t>Act</w:t>
      </w:r>
      <w:r>
        <w:rPr>
          <w:i/>
          <w:spacing w:val="8"/>
          <w:w w:val="105"/>
          <w:sz w:val="13"/>
        </w:rPr>
        <w:t xml:space="preserve"> </w:t>
      </w:r>
      <w:r>
        <w:rPr>
          <w:i/>
          <w:w w:val="105"/>
          <w:sz w:val="13"/>
        </w:rPr>
        <w:t>2008</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103.</w:t>
      </w:r>
    </w:p>
    <w:p w:rsidR="00D04CB6" w:rsidRDefault="00F732FE">
      <w:pPr>
        <w:pStyle w:val="ListParagraph"/>
        <w:numPr>
          <w:ilvl w:val="0"/>
          <w:numId w:val="160"/>
        </w:numPr>
        <w:tabs>
          <w:tab w:val="left" w:pos="1940"/>
          <w:tab w:val="left" w:pos="1942"/>
        </w:tabs>
        <w:jc w:val="left"/>
        <w:rPr>
          <w:sz w:val="13"/>
        </w:rPr>
      </w:pPr>
      <w:r>
        <w:pict>
          <v:shape id="_x0000_s1453" type="#_x0000_t202" style="position:absolute;left:0;text-align:left;margin-left:36pt;margin-top:3pt;width:13.65pt;height:14.25pt;z-index:3664;mso-position-horizontal-relative:page" filled="f" stroked="f">
            <v:textbox inset="0,0,0,0">
              <w:txbxContent>
                <w:p w:rsidR="00D04CB6" w:rsidRDefault="00F732FE">
                  <w:pPr>
                    <w:spacing w:line="284" w:lineRule="exact"/>
                    <w:rPr>
                      <w:b/>
                      <w:sz w:val="24"/>
                    </w:rPr>
                  </w:pPr>
                  <w:r>
                    <w:rPr>
                      <w:b/>
                      <w:color w:val="EA5B50"/>
                      <w:w w:val="110"/>
                      <w:sz w:val="24"/>
                    </w:rPr>
                    <w:t>42</w:t>
                  </w:r>
                </w:p>
              </w:txbxContent>
            </v:textbox>
            <w10:wrap anchorx="page"/>
          </v:shape>
        </w:pict>
      </w:r>
      <w:r>
        <w:rPr>
          <w:i/>
          <w:w w:val="105"/>
          <w:sz w:val="13"/>
        </w:rPr>
        <w:t>Keeley</w:t>
      </w:r>
      <w:r>
        <w:rPr>
          <w:i/>
          <w:spacing w:val="8"/>
          <w:w w:val="105"/>
          <w:sz w:val="13"/>
        </w:rPr>
        <w:t xml:space="preserve"> </w:t>
      </w:r>
      <w:r>
        <w:rPr>
          <w:i/>
          <w:w w:val="105"/>
          <w:sz w:val="13"/>
        </w:rPr>
        <w:t>v</w:t>
      </w:r>
      <w:r>
        <w:rPr>
          <w:i/>
          <w:spacing w:val="8"/>
          <w:w w:val="105"/>
          <w:sz w:val="13"/>
        </w:rPr>
        <w:t xml:space="preserve"> </w:t>
      </w:r>
      <w:r>
        <w:rPr>
          <w:i/>
          <w:w w:val="105"/>
          <w:sz w:val="13"/>
        </w:rPr>
        <w:t>Mr</w:t>
      </w:r>
      <w:r>
        <w:rPr>
          <w:i/>
          <w:spacing w:val="8"/>
          <w:w w:val="105"/>
          <w:sz w:val="13"/>
        </w:rPr>
        <w:t xml:space="preserve"> </w:t>
      </w:r>
      <w:r>
        <w:rPr>
          <w:i/>
          <w:w w:val="105"/>
          <w:sz w:val="13"/>
        </w:rPr>
        <w:t>Justice</w:t>
      </w:r>
      <w:r>
        <w:rPr>
          <w:i/>
          <w:spacing w:val="8"/>
          <w:w w:val="105"/>
          <w:sz w:val="13"/>
        </w:rPr>
        <w:t xml:space="preserve"> </w:t>
      </w:r>
      <w:r>
        <w:rPr>
          <w:i/>
          <w:w w:val="105"/>
          <w:sz w:val="13"/>
        </w:rPr>
        <w:t>Brooking</w:t>
      </w:r>
      <w:r>
        <w:rPr>
          <w:i/>
          <w:spacing w:val="8"/>
          <w:w w:val="105"/>
          <w:sz w:val="13"/>
        </w:rPr>
        <w:t xml:space="preserve"> </w:t>
      </w:r>
      <w:r>
        <w:rPr>
          <w:w w:val="105"/>
          <w:sz w:val="13"/>
        </w:rPr>
        <w:t>(1979)</w:t>
      </w:r>
      <w:r>
        <w:rPr>
          <w:spacing w:val="10"/>
          <w:w w:val="105"/>
          <w:sz w:val="13"/>
        </w:rPr>
        <w:t xml:space="preserve"> </w:t>
      </w:r>
      <w:r>
        <w:rPr>
          <w:w w:val="105"/>
          <w:sz w:val="13"/>
        </w:rPr>
        <w:t>143</w:t>
      </w:r>
      <w:r>
        <w:rPr>
          <w:spacing w:val="10"/>
          <w:w w:val="105"/>
          <w:sz w:val="13"/>
        </w:rPr>
        <w:t xml:space="preserve"> </w:t>
      </w:r>
      <w:r>
        <w:rPr>
          <w:w w:val="105"/>
          <w:sz w:val="13"/>
        </w:rPr>
        <w:t>CLR</w:t>
      </w:r>
      <w:r>
        <w:rPr>
          <w:spacing w:val="10"/>
          <w:w w:val="105"/>
          <w:sz w:val="13"/>
        </w:rPr>
        <w:t xml:space="preserve"> </w:t>
      </w:r>
      <w:r>
        <w:rPr>
          <w:w w:val="105"/>
          <w:sz w:val="13"/>
        </w:rPr>
        <w:t>162,</w:t>
      </w:r>
      <w:r>
        <w:rPr>
          <w:spacing w:val="10"/>
          <w:w w:val="105"/>
          <w:sz w:val="13"/>
        </w:rPr>
        <w:t xml:space="preserve"> </w:t>
      </w:r>
      <w:r>
        <w:rPr>
          <w:spacing w:val="-3"/>
          <w:w w:val="105"/>
          <w:sz w:val="13"/>
        </w:rPr>
        <w:t>170</w:t>
      </w:r>
      <w:r>
        <w:rPr>
          <w:spacing w:val="10"/>
          <w:w w:val="105"/>
          <w:sz w:val="13"/>
        </w:rPr>
        <w:t xml:space="preserve"> </w:t>
      </w:r>
      <w:r>
        <w:rPr>
          <w:w w:val="105"/>
          <w:sz w:val="13"/>
        </w:rPr>
        <w:t>(Barwick</w:t>
      </w:r>
      <w:r>
        <w:rPr>
          <w:spacing w:val="10"/>
          <w:w w:val="105"/>
          <w:sz w:val="13"/>
        </w:rPr>
        <w:t xml:space="preserve"> </w:t>
      </w:r>
      <w:r>
        <w:rPr>
          <w:spacing w:val="1"/>
          <w:w w:val="105"/>
          <w:sz w:val="13"/>
        </w:rPr>
        <w:t>CJ).</w:t>
      </w:r>
    </w:p>
    <w:p w:rsidR="00D04CB6" w:rsidRDefault="00F732FE">
      <w:pPr>
        <w:pStyle w:val="ListParagraph"/>
        <w:numPr>
          <w:ilvl w:val="0"/>
          <w:numId w:val="160"/>
        </w:numPr>
        <w:tabs>
          <w:tab w:val="left" w:pos="1940"/>
          <w:tab w:val="left" w:pos="1942"/>
        </w:tabs>
        <w:jc w:val="left"/>
        <w:rPr>
          <w:sz w:val="13"/>
        </w:rPr>
      </w:pP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10"/>
          <w:w w:val="105"/>
          <w:sz w:val="13"/>
        </w:rPr>
        <w:t xml:space="preserve"> </w:t>
      </w:r>
      <w:r>
        <w:rPr>
          <w:w w:val="105"/>
          <w:sz w:val="13"/>
        </w:rPr>
        <w:t>[2002]</w:t>
      </w:r>
      <w:r>
        <w:rPr>
          <w:spacing w:val="10"/>
          <w:w w:val="105"/>
          <w:sz w:val="13"/>
        </w:rPr>
        <w:t xml:space="preserve"> </w:t>
      </w:r>
      <w:r>
        <w:rPr>
          <w:w w:val="105"/>
          <w:sz w:val="13"/>
        </w:rPr>
        <w:t>VSC</w:t>
      </w:r>
      <w:r>
        <w:rPr>
          <w:spacing w:val="10"/>
          <w:w w:val="105"/>
          <w:sz w:val="13"/>
        </w:rPr>
        <w:t xml:space="preserve"> </w:t>
      </w:r>
      <w:r>
        <w:rPr>
          <w:w w:val="105"/>
          <w:sz w:val="13"/>
        </w:rPr>
        <w:t>583</w:t>
      </w:r>
      <w:r>
        <w:rPr>
          <w:spacing w:val="10"/>
          <w:w w:val="105"/>
          <w:sz w:val="13"/>
        </w:rPr>
        <w:t xml:space="preserve"> </w:t>
      </w:r>
      <w:r>
        <w:rPr>
          <w:w w:val="105"/>
          <w:sz w:val="13"/>
        </w:rPr>
        <w:t>[13].</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59"/>
        </w:numPr>
        <w:tabs>
          <w:tab w:val="left" w:pos="1261"/>
          <w:tab w:val="left" w:pos="1262"/>
        </w:tabs>
        <w:spacing w:before="91" w:line="242" w:lineRule="auto"/>
        <w:ind w:right="2056" w:hanging="340"/>
        <w:rPr>
          <w:sz w:val="21"/>
        </w:rPr>
      </w:pPr>
      <w:bookmarkStart w:id="98" w:name="Defining_contempt_in_the_face_of_the_cou"/>
      <w:bookmarkStart w:id="99" w:name="_bookmark37"/>
      <w:bookmarkEnd w:id="98"/>
      <w:bookmarkEnd w:id="99"/>
      <w:r>
        <w:rPr>
          <w:sz w:val="21"/>
        </w:rPr>
        <w:t xml:space="preserve">the special summary </w:t>
      </w:r>
      <w:r>
        <w:rPr>
          <w:spacing w:val="-3"/>
          <w:sz w:val="21"/>
        </w:rPr>
        <w:t xml:space="preserve">procedure that may </w:t>
      </w:r>
      <w:r>
        <w:rPr>
          <w:sz w:val="21"/>
        </w:rPr>
        <w:t xml:space="preserve">be adopted </w:t>
      </w:r>
      <w:r>
        <w:rPr>
          <w:spacing w:val="-3"/>
          <w:sz w:val="21"/>
        </w:rPr>
        <w:t xml:space="preserve">to </w:t>
      </w:r>
      <w:r>
        <w:rPr>
          <w:sz w:val="21"/>
        </w:rPr>
        <w:t xml:space="preserve">deal  with  </w:t>
      </w:r>
      <w:r>
        <w:rPr>
          <w:spacing w:val="-3"/>
          <w:sz w:val="21"/>
        </w:rPr>
        <w:t xml:space="preserve">contempts committed </w:t>
      </w:r>
      <w:r>
        <w:rPr>
          <w:sz w:val="21"/>
        </w:rPr>
        <w:t xml:space="preserve">in the </w:t>
      </w:r>
      <w:r>
        <w:rPr>
          <w:spacing w:val="-3"/>
          <w:sz w:val="21"/>
        </w:rPr>
        <w:t xml:space="preserve">face </w:t>
      </w:r>
      <w:r>
        <w:rPr>
          <w:sz w:val="21"/>
        </w:rPr>
        <w:t xml:space="preserve">of the court should be </w:t>
      </w:r>
      <w:r>
        <w:rPr>
          <w:spacing w:val="-3"/>
          <w:sz w:val="21"/>
        </w:rPr>
        <w:t xml:space="preserve">reformed </w:t>
      </w:r>
      <w:r>
        <w:rPr>
          <w:sz w:val="21"/>
        </w:rPr>
        <w:t xml:space="preserve">and </w:t>
      </w:r>
      <w:r>
        <w:rPr>
          <w:spacing w:val="-3"/>
          <w:sz w:val="21"/>
        </w:rPr>
        <w:t xml:space="preserve">replaced </w:t>
      </w:r>
      <w:r>
        <w:rPr>
          <w:sz w:val="21"/>
        </w:rPr>
        <w:t xml:space="preserve">by statutory </w:t>
      </w:r>
      <w:r>
        <w:rPr>
          <w:spacing w:val="-3"/>
          <w:sz w:val="21"/>
        </w:rPr>
        <w:t>provisions</w:t>
      </w:r>
    </w:p>
    <w:p w:rsidR="00D04CB6" w:rsidRDefault="00F732FE">
      <w:pPr>
        <w:pStyle w:val="ListParagraph"/>
        <w:numPr>
          <w:ilvl w:val="0"/>
          <w:numId w:val="159"/>
        </w:numPr>
        <w:tabs>
          <w:tab w:val="left" w:pos="1261"/>
          <w:tab w:val="left" w:pos="1262"/>
        </w:tabs>
        <w:spacing w:before="85" w:line="242" w:lineRule="auto"/>
        <w:ind w:right="1946" w:hanging="340"/>
        <w:rPr>
          <w:sz w:val="21"/>
        </w:rPr>
      </w:pPr>
      <w:r>
        <w:rPr>
          <w:spacing w:val="-3"/>
          <w:sz w:val="21"/>
        </w:rPr>
        <w:t xml:space="preserve">measures are required to ensure </w:t>
      </w:r>
      <w:r>
        <w:rPr>
          <w:sz w:val="21"/>
        </w:rPr>
        <w:t xml:space="preserve">a </w:t>
      </w:r>
      <w:r>
        <w:rPr>
          <w:spacing w:val="-3"/>
          <w:sz w:val="21"/>
        </w:rPr>
        <w:t xml:space="preserve">consistent </w:t>
      </w:r>
      <w:r>
        <w:rPr>
          <w:sz w:val="21"/>
        </w:rPr>
        <w:t xml:space="preserve">approach between </w:t>
      </w:r>
      <w:r>
        <w:rPr>
          <w:spacing w:val="-3"/>
          <w:sz w:val="21"/>
        </w:rPr>
        <w:t xml:space="preserve">judicial </w:t>
      </w:r>
      <w:r>
        <w:rPr>
          <w:sz w:val="21"/>
        </w:rPr>
        <w:t xml:space="preserve">officers </w:t>
      </w:r>
      <w:r>
        <w:rPr>
          <w:spacing w:val="-3"/>
          <w:sz w:val="21"/>
        </w:rPr>
        <w:t xml:space="preserve">to potential </w:t>
      </w:r>
      <w:r>
        <w:rPr>
          <w:spacing w:val="25"/>
          <w:sz w:val="21"/>
        </w:rPr>
        <w:t xml:space="preserve"> </w:t>
      </w:r>
      <w:r>
        <w:rPr>
          <w:spacing w:val="-3"/>
          <w:sz w:val="21"/>
        </w:rPr>
        <w:t>contempts</w:t>
      </w:r>
    </w:p>
    <w:p w:rsidR="00D04CB6" w:rsidRDefault="00F732FE">
      <w:pPr>
        <w:pStyle w:val="ListParagraph"/>
        <w:numPr>
          <w:ilvl w:val="0"/>
          <w:numId w:val="159"/>
        </w:numPr>
        <w:tabs>
          <w:tab w:val="left" w:pos="1261"/>
          <w:tab w:val="left" w:pos="1262"/>
        </w:tabs>
        <w:spacing w:before="85" w:line="242" w:lineRule="auto"/>
        <w:ind w:right="2081" w:hanging="340"/>
        <w:rPr>
          <w:sz w:val="21"/>
        </w:rPr>
      </w:pPr>
      <w:r>
        <w:rPr>
          <w:w w:val="105"/>
          <w:sz w:val="21"/>
        </w:rPr>
        <w:t>the</w:t>
      </w:r>
      <w:r>
        <w:rPr>
          <w:spacing w:val="-15"/>
          <w:w w:val="105"/>
          <w:sz w:val="21"/>
        </w:rPr>
        <w:t xml:space="preserve"> </w:t>
      </w:r>
      <w:r>
        <w:rPr>
          <w:spacing w:val="-3"/>
          <w:w w:val="105"/>
          <w:sz w:val="21"/>
        </w:rPr>
        <w:t>current</w:t>
      </w:r>
      <w:r>
        <w:rPr>
          <w:spacing w:val="-15"/>
          <w:w w:val="105"/>
          <w:sz w:val="21"/>
        </w:rPr>
        <w:t xml:space="preserve"> </w:t>
      </w:r>
      <w:r>
        <w:rPr>
          <w:w w:val="105"/>
          <w:sz w:val="21"/>
        </w:rPr>
        <w:t>law</w:t>
      </w:r>
      <w:r>
        <w:rPr>
          <w:spacing w:val="-15"/>
          <w:w w:val="105"/>
          <w:sz w:val="21"/>
        </w:rPr>
        <w:t xml:space="preserve"> </w:t>
      </w:r>
      <w:r>
        <w:rPr>
          <w:w w:val="105"/>
          <w:sz w:val="21"/>
        </w:rPr>
        <w:t>and</w:t>
      </w:r>
      <w:r>
        <w:rPr>
          <w:spacing w:val="-15"/>
          <w:w w:val="105"/>
          <w:sz w:val="21"/>
        </w:rPr>
        <w:t xml:space="preserve"> </w:t>
      </w:r>
      <w:r>
        <w:rPr>
          <w:spacing w:val="-3"/>
          <w:w w:val="105"/>
          <w:sz w:val="21"/>
        </w:rPr>
        <w:t>procedure</w:t>
      </w:r>
      <w:r>
        <w:rPr>
          <w:spacing w:val="-15"/>
          <w:w w:val="105"/>
          <w:sz w:val="21"/>
        </w:rPr>
        <w:t xml:space="preserve"> </w:t>
      </w:r>
      <w:r>
        <w:rPr>
          <w:w w:val="105"/>
          <w:sz w:val="21"/>
        </w:rPr>
        <w:t>disproportionately</w:t>
      </w:r>
      <w:r>
        <w:rPr>
          <w:spacing w:val="-15"/>
          <w:w w:val="105"/>
          <w:sz w:val="21"/>
        </w:rPr>
        <w:t xml:space="preserve"> </w:t>
      </w:r>
      <w:r>
        <w:rPr>
          <w:w w:val="105"/>
          <w:sz w:val="21"/>
        </w:rPr>
        <w:t>or</w:t>
      </w:r>
      <w:r>
        <w:rPr>
          <w:spacing w:val="-15"/>
          <w:w w:val="105"/>
          <w:sz w:val="21"/>
        </w:rPr>
        <w:t xml:space="preserve"> </w:t>
      </w:r>
      <w:r>
        <w:rPr>
          <w:spacing w:val="-3"/>
          <w:w w:val="105"/>
          <w:sz w:val="21"/>
        </w:rPr>
        <w:t>unfairly</w:t>
      </w:r>
      <w:r>
        <w:rPr>
          <w:spacing w:val="-15"/>
          <w:w w:val="105"/>
          <w:sz w:val="21"/>
        </w:rPr>
        <w:t xml:space="preserve"> </w:t>
      </w:r>
      <w:r>
        <w:rPr>
          <w:w w:val="105"/>
          <w:sz w:val="21"/>
        </w:rPr>
        <w:t>impact</w:t>
      </w:r>
      <w:r>
        <w:rPr>
          <w:spacing w:val="-15"/>
          <w:w w:val="105"/>
          <w:sz w:val="21"/>
        </w:rPr>
        <w:t xml:space="preserve"> </w:t>
      </w:r>
      <w:r>
        <w:rPr>
          <w:w w:val="105"/>
          <w:sz w:val="21"/>
        </w:rPr>
        <w:t>on</w:t>
      </w:r>
      <w:r>
        <w:rPr>
          <w:spacing w:val="-15"/>
          <w:w w:val="105"/>
          <w:sz w:val="21"/>
        </w:rPr>
        <w:t xml:space="preserve"> </w:t>
      </w:r>
      <w:r>
        <w:rPr>
          <w:w w:val="105"/>
          <w:sz w:val="21"/>
        </w:rPr>
        <w:t xml:space="preserve">particular </w:t>
      </w:r>
      <w:r>
        <w:rPr>
          <w:spacing w:val="-3"/>
          <w:w w:val="105"/>
          <w:sz w:val="21"/>
        </w:rPr>
        <w:t>groups.</w:t>
      </w:r>
    </w:p>
    <w:p w:rsidR="00D04CB6" w:rsidRDefault="00D04CB6">
      <w:pPr>
        <w:pStyle w:val="BodyText"/>
        <w:spacing w:before="9"/>
        <w:rPr>
          <w:sz w:val="18"/>
        </w:rPr>
      </w:pPr>
    </w:p>
    <w:p w:rsidR="00D04CB6" w:rsidRDefault="00F732FE">
      <w:pPr>
        <w:pStyle w:val="Heading4"/>
        <w:ind w:left="127"/>
      </w:pPr>
      <w:r>
        <w:rPr>
          <w:color w:val="EA5B50"/>
          <w:w w:val="115"/>
        </w:rPr>
        <w:t>Defining contempt in the fac</w:t>
      </w:r>
      <w:r>
        <w:rPr>
          <w:color w:val="EA5B50"/>
          <w:w w:val="115"/>
        </w:rPr>
        <w:t>e of the court</w:t>
      </w:r>
    </w:p>
    <w:p w:rsidR="00D04CB6" w:rsidRDefault="00F732FE">
      <w:pPr>
        <w:pStyle w:val="ListParagraph"/>
        <w:numPr>
          <w:ilvl w:val="1"/>
          <w:numId w:val="185"/>
        </w:numPr>
        <w:tabs>
          <w:tab w:val="left" w:pos="921"/>
          <w:tab w:val="left" w:pos="922"/>
        </w:tabs>
        <w:spacing w:before="154" w:line="242" w:lineRule="auto"/>
        <w:ind w:left="921" w:right="2347"/>
        <w:jc w:val="left"/>
        <w:rPr>
          <w:sz w:val="21"/>
        </w:rPr>
      </w:pPr>
      <w:r>
        <w:rPr>
          <w:spacing w:val="-3"/>
          <w:sz w:val="21"/>
        </w:rPr>
        <w:t xml:space="preserve">The </w:t>
      </w:r>
      <w:r>
        <w:rPr>
          <w:spacing w:val="-5"/>
          <w:sz w:val="21"/>
        </w:rPr>
        <w:t xml:space="preserve">power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is </w:t>
      </w:r>
      <w:r>
        <w:rPr>
          <w:spacing w:val="-6"/>
          <w:sz w:val="21"/>
        </w:rPr>
        <w:t xml:space="preserve">conferred </w:t>
      </w:r>
      <w:r>
        <w:rPr>
          <w:spacing w:val="-4"/>
          <w:sz w:val="21"/>
        </w:rPr>
        <w:t>by statute</w:t>
      </w:r>
      <w:r>
        <w:rPr>
          <w:spacing w:val="-4"/>
          <w:position w:val="7"/>
          <w:sz w:val="12"/>
        </w:rPr>
        <w:t xml:space="preserve">4 </w:t>
      </w:r>
      <w:r>
        <w:rPr>
          <w:spacing w:val="-3"/>
          <w:sz w:val="21"/>
        </w:rPr>
        <w:t xml:space="preserve">or </w:t>
      </w:r>
      <w:r>
        <w:rPr>
          <w:spacing w:val="-6"/>
          <w:sz w:val="21"/>
        </w:rPr>
        <w:t xml:space="preserve">regulated </w:t>
      </w:r>
      <w:r>
        <w:rPr>
          <w:spacing w:val="-4"/>
          <w:sz w:val="21"/>
        </w:rPr>
        <w:t xml:space="preserve">by court </w:t>
      </w:r>
      <w:r>
        <w:rPr>
          <w:spacing w:val="-5"/>
          <w:sz w:val="21"/>
        </w:rPr>
        <w:t>rules,</w:t>
      </w:r>
      <w:r>
        <w:rPr>
          <w:spacing w:val="-5"/>
          <w:position w:val="7"/>
          <w:sz w:val="12"/>
        </w:rPr>
        <w:t xml:space="preserve">5 </w:t>
      </w:r>
      <w:r>
        <w:rPr>
          <w:spacing w:val="-4"/>
          <w:sz w:val="21"/>
        </w:rPr>
        <w:t xml:space="preserve">but </w:t>
      </w:r>
      <w:r>
        <w:rPr>
          <w:spacing w:val="-5"/>
          <w:sz w:val="21"/>
        </w:rPr>
        <w:t xml:space="preserve">there </w:t>
      </w:r>
      <w:r>
        <w:rPr>
          <w:spacing w:val="-3"/>
          <w:sz w:val="21"/>
        </w:rPr>
        <w:t xml:space="preserve">is no </w:t>
      </w:r>
      <w:r>
        <w:rPr>
          <w:spacing w:val="-5"/>
          <w:sz w:val="21"/>
        </w:rPr>
        <w:t xml:space="preserve">exhaustive </w:t>
      </w:r>
      <w:r>
        <w:rPr>
          <w:spacing w:val="-4"/>
          <w:sz w:val="21"/>
        </w:rPr>
        <w:t xml:space="preserve">statutory </w:t>
      </w:r>
      <w:r>
        <w:rPr>
          <w:spacing w:val="-5"/>
          <w:sz w:val="21"/>
        </w:rPr>
        <w:t xml:space="preserve">definition </w:t>
      </w:r>
      <w:r>
        <w:rPr>
          <w:spacing w:val="-3"/>
          <w:sz w:val="21"/>
        </w:rPr>
        <w:t xml:space="preserve">as </w:t>
      </w:r>
      <w:r>
        <w:rPr>
          <w:spacing w:val="-4"/>
          <w:sz w:val="21"/>
        </w:rPr>
        <w:t xml:space="preserve">to </w:t>
      </w:r>
      <w:r>
        <w:rPr>
          <w:spacing w:val="-5"/>
          <w:sz w:val="21"/>
        </w:rPr>
        <w:t xml:space="preserve">what </w:t>
      </w:r>
      <w:r>
        <w:rPr>
          <w:spacing w:val="-6"/>
          <w:sz w:val="21"/>
        </w:rPr>
        <w:t>constitutes</w:t>
      </w:r>
      <w:r>
        <w:rPr>
          <w:spacing w:val="20"/>
          <w:sz w:val="21"/>
        </w:rPr>
        <w:t xml:space="preserve"> </w:t>
      </w:r>
      <w:r>
        <w:rPr>
          <w:spacing w:val="-4"/>
          <w:sz w:val="21"/>
        </w:rPr>
        <w:t>the</w:t>
      </w:r>
      <w:r>
        <w:rPr>
          <w:spacing w:val="20"/>
          <w:sz w:val="21"/>
        </w:rPr>
        <w:t xml:space="preserve"> </w:t>
      </w:r>
      <w:r>
        <w:rPr>
          <w:spacing w:val="-6"/>
          <w:sz w:val="21"/>
        </w:rPr>
        <w:t>offence.</w:t>
      </w:r>
      <w:r>
        <w:rPr>
          <w:spacing w:val="20"/>
          <w:sz w:val="21"/>
        </w:rPr>
        <w:t xml:space="preserve"> </w:t>
      </w:r>
      <w:r>
        <w:rPr>
          <w:spacing w:val="-4"/>
          <w:sz w:val="21"/>
        </w:rPr>
        <w:t>This</w:t>
      </w:r>
      <w:r>
        <w:rPr>
          <w:spacing w:val="20"/>
          <w:sz w:val="21"/>
        </w:rPr>
        <w:t xml:space="preserve"> </w:t>
      </w:r>
      <w:r>
        <w:rPr>
          <w:spacing w:val="-6"/>
          <w:sz w:val="21"/>
        </w:rPr>
        <w:t>remains</w:t>
      </w:r>
      <w:r>
        <w:rPr>
          <w:spacing w:val="20"/>
          <w:sz w:val="21"/>
        </w:rPr>
        <w:t xml:space="preserve"> </w:t>
      </w:r>
      <w:r>
        <w:rPr>
          <w:sz w:val="21"/>
        </w:rPr>
        <w:t>a</w:t>
      </w:r>
      <w:r>
        <w:rPr>
          <w:spacing w:val="20"/>
          <w:sz w:val="21"/>
        </w:rPr>
        <w:t xml:space="preserve"> </w:t>
      </w:r>
      <w:r>
        <w:rPr>
          <w:spacing w:val="-5"/>
          <w:sz w:val="21"/>
        </w:rPr>
        <w:t>matter</w:t>
      </w:r>
      <w:r>
        <w:rPr>
          <w:spacing w:val="20"/>
          <w:sz w:val="21"/>
        </w:rPr>
        <w:t xml:space="preserve"> </w:t>
      </w:r>
      <w:r>
        <w:rPr>
          <w:spacing w:val="-5"/>
          <w:sz w:val="21"/>
        </w:rPr>
        <w:t>for</w:t>
      </w:r>
      <w:r>
        <w:rPr>
          <w:spacing w:val="20"/>
          <w:sz w:val="21"/>
        </w:rPr>
        <w:t xml:space="preserve"> </w:t>
      </w:r>
      <w:r>
        <w:rPr>
          <w:spacing w:val="-4"/>
          <w:sz w:val="21"/>
        </w:rPr>
        <w:t>the</w:t>
      </w:r>
      <w:r>
        <w:rPr>
          <w:spacing w:val="20"/>
          <w:sz w:val="21"/>
        </w:rPr>
        <w:t xml:space="preserve"> </w:t>
      </w:r>
      <w:r>
        <w:rPr>
          <w:spacing w:val="-5"/>
          <w:sz w:val="21"/>
        </w:rPr>
        <w:t>common</w:t>
      </w:r>
      <w:r>
        <w:rPr>
          <w:spacing w:val="20"/>
          <w:sz w:val="21"/>
        </w:rPr>
        <w:t xml:space="preserve"> </w:t>
      </w:r>
      <w:r>
        <w:rPr>
          <w:spacing w:val="-7"/>
          <w:sz w:val="21"/>
        </w:rPr>
        <w:t>law.</w:t>
      </w:r>
    </w:p>
    <w:p w:rsidR="00D04CB6" w:rsidRDefault="00F732FE">
      <w:pPr>
        <w:pStyle w:val="ListParagraph"/>
        <w:numPr>
          <w:ilvl w:val="1"/>
          <w:numId w:val="185"/>
        </w:numPr>
        <w:tabs>
          <w:tab w:val="left" w:pos="920"/>
          <w:tab w:val="left" w:pos="922"/>
        </w:tabs>
        <w:spacing w:before="120" w:line="242" w:lineRule="auto"/>
        <w:ind w:left="921" w:right="1668"/>
        <w:jc w:val="left"/>
        <w:rPr>
          <w:sz w:val="12"/>
        </w:rPr>
      </w:pPr>
      <w:r>
        <w:rPr>
          <w:spacing w:val="-5"/>
          <w:sz w:val="21"/>
        </w:rPr>
        <w:t xml:space="preserve">At common </w:t>
      </w:r>
      <w:r>
        <w:rPr>
          <w:spacing w:val="-7"/>
          <w:sz w:val="21"/>
        </w:rPr>
        <w:t xml:space="preserve">law, </w:t>
      </w:r>
      <w:r>
        <w:rPr>
          <w:spacing w:val="-4"/>
          <w:sz w:val="21"/>
        </w:rPr>
        <w:t xml:space="preserve">the </w:t>
      </w:r>
      <w:r>
        <w:rPr>
          <w:spacing w:val="-5"/>
          <w:sz w:val="21"/>
        </w:rPr>
        <w:t xml:space="preserve">essence </w:t>
      </w:r>
      <w:r>
        <w:rPr>
          <w:spacing w:val="-4"/>
          <w:sz w:val="21"/>
        </w:rPr>
        <w:t xml:space="preserve">of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is </w:t>
      </w:r>
      <w:r>
        <w:rPr>
          <w:spacing w:val="-5"/>
          <w:sz w:val="21"/>
        </w:rPr>
        <w:t xml:space="preserve">articulated </w:t>
      </w:r>
      <w:r>
        <w:rPr>
          <w:spacing w:val="-4"/>
          <w:sz w:val="21"/>
        </w:rPr>
        <w:t xml:space="preserve">in the same  </w:t>
      </w:r>
      <w:r>
        <w:rPr>
          <w:spacing w:val="-5"/>
          <w:sz w:val="21"/>
        </w:rPr>
        <w:t xml:space="preserve">broad terms </w:t>
      </w:r>
      <w:r>
        <w:rPr>
          <w:spacing w:val="-3"/>
          <w:sz w:val="21"/>
        </w:rPr>
        <w:t xml:space="preserve">as </w:t>
      </w:r>
      <w:r>
        <w:rPr>
          <w:spacing w:val="-6"/>
          <w:sz w:val="21"/>
        </w:rPr>
        <w:t xml:space="preserve">criminal contempt </w:t>
      </w:r>
      <w:r>
        <w:rPr>
          <w:spacing w:val="-4"/>
          <w:sz w:val="21"/>
        </w:rPr>
        <w:t xml:space="preserve">more </w:t>
      </w:r>
      <w:r>
        <w:rPr>
          <w:spacing w:val="-5"/>
          <w:sz w:val="21"/>
        </w:rPr>
        <w:t xml:space="preserve">generally: </w:t>
      </w:r>
      <w:r>
        <w:rPr>
          <w:spacing w:val="-8"/>
          <w:sz w:val="21"/>
        </w:rPr>
        <w:t xml:space="preserve">‘any  </w:t>
      </w:r>
      <w:r>
        <w:rPr>
          <w:spacing w:val="-4"/>
          <w:sz w:val="21"/>
        </w:rPr>
        <w:t xml:space="preserve">action </w:t>
      </w:r>
      <w:r>
        <w:rPr>
          <w:spacing w:val="-3"/>
          <w:sz w:val="21"/>
        </w:rPr>
        <w:t xml:space="preserve">or </w:t>
      </w:r>
      <w:r>
        <w:rPr>
          <w:spacing w:val="-5"/>
          <w:sz w:val="21"/>
        </w:rPr>
        <w:t xml:space="preserve">inaction  which  </w:t>
      </w:r>
      <w:r>
        <w:rPr>
          <w:spacing w:val="-6"/>
          <w:sz w:val="21"/>
        </w:rPr>
        <w:t xml:space="preserve">interferes,  </w:t>
      </w:r>
      <w:r>
        <w:rPr>
          <w:spacing w:val="-3"/>
          <w:sz w:val="21"/>
        </w:rPr>
        <w:t xml:space="preserve">or </w:t>
      </w:r>
      <w:r>
        <w:rPr>
          <w:spacing w:val="-5"/>
          <w:sz w:val="21"/>
        </w:rPr>
        <w:t xml:space="preserve">has  </w:t>
      </w:r>
      <w:r>
        <w:rPr>
          <w:sz w:val="21"/>
        </w:rPr>
        <w:t xml:space="preserve">a </w:t>
      </w:r>
      <w:r>
        <w:rPr>
          <w:spacing w:val="-5"/>
          <w:sz w:val="21"/>
        </w:rPr>
        <w:t xml:space="preserve">tendency  </w:t>
      </w:r>
      <w:r>
        <w:rPr>
          <w:spacing w:val="-4"/>
          <w:sz w:val="21"/>
        </w:rPr>
        <w:t xml:space="preserve">to </w:t>
      </w:r>
      <w:r>
        <w:rPr>
          <w:spacing w:val="-6"/>
          <w:sz w:val="21"/>
        </w:rPr>
        <w:t xml:space="preserve">interfere,  </w:t>
      </w:r>
      <w:r>
        <w:rPr>
          <w:spacing w:val="-4"/>
          <w:sz w:val="21"/>
        </w:rPr>
        <w:t xml:space="preserve">with the due </w:t>
      </w:r>
      <w:r>
        <w:rPr>
          <w:spacing w:val="-6"/>
          <w:sz w:val="21"/>
        </w:rPr>
        <w:t xml:space="preserve">administration  </w:t>
      </w:r>
      <w:r>
        <w:rPr>
          <w:spacing w:val="-4"/>
          <w:sz w:val="21"/>
        </w:rPr>
        <w:t xml:space="preserve">of </w:t>
      </w:r>
      <w:r>
        <w:rPr>
          <w:spacing w:val="36"/>
          <w:sz w:val="21"/>
        </w:rPr>
        <w:t xml:space="preserve"> </w:t>
      </w:r>
      <w:r>
        <w:rPr>
          <w:spacing w:val="-8"/>
          <w:sz w:val="21"/>
        </w:rPr>
        <w:t>justice’.</w:t>
      </w:r>
      <w:r>
        <w:rPr>
          <w:spacing w:val="-8"/>
          <w:position w:val="7"/>
          <w:sz w:val="12"/>
        </w:rPr>
        <w:t>6</w:t>
      </w:r>
    </w:p>
    <w:p w:rsidR="00D04CB6" w:rsidRDefault="00F732FE">
      <w:pPr>
        <w:pStyle w:val="ListParagraph"/>
        <w:numPr>
          <w:ilvl w:val="1"/>
          <w:numId w:val="185"/>
        </w:numPr>
        <w:tabs>
          <w:tab w:val="left" w:pos="921"/>
          <w:tab w:val="left" w:pos="922"/>
        </w:tabs>
        <w:spacing w:before="120" w:line="242" w:lineRule="auto"/>
        <w:ind w:left="921" w:right="2215"/>
        <w:jc w:val="left"/>
        <w:rPr>
          <w:sz w:val="12"/>
        </w:rPr>
      </w:pPr>
      <w:r>
        <w:rPr>
          <w:spacing w:val="-3"/>
          <w:w w:val="105"/>
          <w:sz w:val="21"/>
        </w:rPr>
        <w:t xml:space="preserve">The </w:t>
      </w:r>
      <w:r>
        <w:rPr>
          <w:spacing w:val="-6"/>
          <w:w w:val="105"/>
          <w:sz w:val="21"/>
        </w:rPr>
        <w:t xml:space="preserve">distinguishing feature </w:t>
      </w:r>
      <w:r>
        <w:rPr>
          <w:spacing w:val="-4"/>
          <w:w w:val="105"/>
          <w:sz w:val="21"/>
        </w:rPr>
        <w:t xml:space="preserve">of </w:t>
      </w:r>
      <w:r>
        <w:rPr>
          <w:spacing w:val="-5"/>
          <w:w w:val="105"/>
          <w:sz w:val="21"/>
        </w:rPr>
        <w:t xml:space="preserve">this </w:t>
      </w:r>
      <w:r>
        <w:rPr>
          <w:spacing w:val="-4"/>
          <w:w w:val="105"/>
          <w:sz w:val="21"/>
        </w:rPr>
        <w:t xml:space="preserve">category of </w:t>
      </w:r>
      <w:r>
        <w:rPr>
          <w:spacing w:val="-6"/>
          <w:w w:val="105"/>
          <w:sz w:val="21"/>
        </w:rPr>
        <w:t xml:space="preserve">contempt </w:t>
      </w:r>
      <w:r>
        <w:rPr>
          <w:spacing w:val="-3"/>
          <w:w w:val="105"/>
          <w:sz w:val="21"/>
        </w:rPr>
        <w:t xml:space="preserve">is </w:t>
      </w:r>
      <w:r>
        <w:rPr>
          <w:spacing w:val="-5"/>
          <w:w w:val="105"/>
          <w:sz w:val="21"/>
        </w:rPr>
        <w:t xml:space="preserve">that </w:t>
      </w:r>
      <w:r>
        <w:rPr>
          <w:spacing w:val="-4"/>
          <w:w w:val="105"/>
          <w:sz w:val="21"/>
        </w:rPr>
        <w:t xml:space="preserve">the </w:t>
      </w:r>
      <w:r>
        <w:rPr>
          <w:spacing w:val="-5"/>
          <w:w w:val="105"/>
          <w:sz w:val="21"/>
        </w:rPr>
        <w:t xml:space="preserve">conduct </w:t>
      </w:r>
      <w:r>
        <w:rPr>
          <w:spacing w:val="-4"/>
          <w:w w:val="105"/>
          <w:sz w:val="21"/>
        </w:rPr>
        <w:t xml:space="preserve">must </w:t>
      </w:r>
      <w:r>
        <w:rPr>
          <w:spacing w:val="-5"/>
          <w:w w:val="105"/>
          <w:sz w:val="21"/>
        </w:rPr>
        <w:t xml:space="preserve">occur </w:t>
      </w:r>
      <w:r>
        <w:rPr>
          <w:spacing w:val="-6"/>
          <w:w w:val="105"/>
          <w:sz w:val="21"/>
        </w:rPr>
        <w:t xml:space="preserve">‘in </w:t>
      </w:r>
      <w:r>
        <w:rPr>
          <w:spacing w:val="-4"/>
          <w:w w:val="105"/>
          <w:sz w:val="21"/>
        </w:rPr>
        <w:t xml:space="preserve">the </w:t>
      </w:r>
      <w:r>
        <w:rPr>
          <w:spacing w:val="-6"/>
          <w:w w:val="105"/>
          <w:sz w:val="21"/>
        </w:rPr>
        <w:t xml:space="preserve">face </w:t>
      </w:r>
      <w:r>
        <w:rPr>
          <w:spacing w:val="-4"/>
          <w:w w:val="105"/>
          <w:sz w:val="21"/>
        </w:rPr>
        <w:t xml:space="preserve">of the </w:t>
      </w:r>
      <w:r>
        <w:rPr>
          <w:spacing w:val="-7"/>
          <w:w w:val="105"/>
          <w:sz w:val="21"/>
        </w:rPr>
        <w:t xml:space="preserve">court’, </w:t>
      </w:r>
      <w:r>
        <w:rPr>
          <w:spacing w:val="-3"/>
          <w:w w:val="105"/>
          <w:sz w:val="21"/>
        </w:rPr>
        <w:t xml:space="preserve">an </w:t>
      </w:r>
      <w:r>
        <w:rPr>
          <w:spacing w:val="-5"/>
          <w:w w:val="105"/>
          <w:sz w:val="21"/>
        </w:rPr>
        <w:t xml:space="preserve">expression described </w:t>
      </w:r>
      <w:r>
        <w:rPr>
          <w:spacing w:val="-4"/>
          <w:w w:val="105"/>
          <w:sz w:val="21"/>
        </w:rPr>
        <w:t xml:space="preserve">by </w:t>
      </w:r>
      <w:r>
        <w:rPr>
          <w:spacing w:val="-5"/>
          <w:w w:val="105"/>
          <w:sz w:val="21"/>
        </w:rPr>
        <w:t xml:space="preserve">Justice Kirby </w:t>
      </w:r>
      <w:r>
        <w:rPr>
          <w:spacing w:val="-4"/>
          <w:w w:val="105"/>
          <w:sz w:val="21"/>
        </w:rPr>
        <w:t xml:space="preserve">in </w:t>
      </w:r>
      <w:r>
        <w:rPr>
          <w:i/>
          <w:spacing w:val="-5"/>
          <w:w w:val="105"/>
          <w:sz w:val="21"/>
        </w:rPr>
        <w:t xml:space="preserve">European Bank </w:t>
      </w:r>
      <w:r>
        <w:rPr>
          <w:i/>
          <w:spacing w:val="-6"/>
          <w:w w:val="105"/>
          <w:sz w:val="21"/>
        </w:rPr>
        <w:t xml:space="preserve">AG </w:t>
      </w:r>
      <w:r>
        <w:rPr>
          <w:i/>
          <w:w w:val="105"/>
          <w:sz w:val="21"/>
        </w:rPr>
        <w:t xml:space="preserve">v </w:t>
      </w:r>
      <w:r>
        <w:rPr>
          <w:i/>
          <w:spacing w:val="-5"/>
          <w:w w:val="105"/>
          <w:sz w:val="21"/>
        </w:rPr>
        <w:t xml:space="preserve">Wentworth </w:t>
      </w:r>
      <w:r>
        <w:rPr>
          <w:spacing w:val="-3"/>
          <w:w w:val="105"/>
          <w:sz w:val="21"/>
        </w:rPr>
        <w:t xml:space="preserve">as </w:t>
      </w:r>
      <w:r>
        <w:rPr>
          <w:spacing w:val="-7"/>
          <w:w w:val="105"/>
          <w:sz w:val="21"/>
        </w:rPr>
        <w:t xml:space="preserve">‘ambiguous  </w:t>
      </w:r>
      <w:r>
        <w:rPr>
          <w:spacing w:val="-4"/>
          <w:w w:val="105"/>
          <w:sz w:val="21"/>
        </w:rPr>
        <w:t>and</w:t>
      </w:r>
      <w:r>
        <w:rPr>
          <w:spacing w:val="33"/>
          <w:w w:val="105"/>
          <w:sz w:val="21"/>
        </w:rPr>
        <w:t xml:space="preserve"> </w:t>
      </w:r>
      <w:r>
        <w:rPr>
          <w:spacing w:val="-9"/>
          <w:w w:val="105"/>
          <w:sz w:val="21"/>
        </w:rPr>
        <w:t>antique’.</w:t>
      </w:r>
      <w:r>
        <w:rPr>
          <w:spacing w:val="-9"/>
          <w:w w:val="105"/>
          <w:position w:val="7"/>
          <w:sz w:val="12"/>
        </w:rPr>
        <w:t>7</w:t>
      </w:r>
    </w:p>
    <w:p w:rsidR="00D04CB6" w:rsidRDefault="00F732FE">
      <w:pPr>
        <w:pStyle w:val="ListParagraph"/>
        <w:numPr>
          <w:ilvl w:val="1"/>
          <w:numId w:val="185"/>
        </w:numPr>
        <w:tabs>
          <w:tab w:val="left" w:pos="921"/>
          <w:tab w:val="left" w:pos="922"/>
        </w:tabs>
        <w:spacing w:before="120" w:line="242" w:lineRule="auto"/>
        <w:ind w:left="921" w:right="2007"/>
        <w:jc w:val="both"/>
        <w:rPr>
          <w:sz w:val="21"/>
        </w:rPr>
      </w:pPr>
      <w:r>
        <w:rPr>
          <w:spacing w:val="-7"/>
          <w:w w:val="105"/>
          <w:sz w:val="21"/>
        </w:rPr>
        <w:t xml:space="preserve">Contempt </w:t>
      </w:r>
      <w:r>
        <w:rPr>
          <w:spacing w:val="-4"/>
          <w:w w:val="105"/>
          <w:sz w:val="21"/>
        </w:rPr>
        <w:t xml:space="preserve">in the </w:t>
      </w:r>
      <w:r>
        <w:rPr>
          <w:spacing w:val="-6"/>
          <w:w w:val="105"/>
          <w:sz w:val="21"/>
        </w:rPr>
        <w:t xml:space="preserve">face </w:t>
      </w:r>
      <w:r>
        <w:rPr>
          <w:spacing w:val="-4"/>
          <w:w w:val="105"/>
          <w:sz w:val="21"/>
        </w:rPr>
        <w:t>of the</w:t>
      </w:r>
      <w:r>
        <w:rPr>
          <w:spacing w:val="-4"/>
          <w:w w:val="105"/>
          <w:sz w:val="21"/>
        </w:rPr>
        <w:t xml:space="preserve"> court </w:t>
      </w:r>
      <w:r>
        <w:rPr>
          <w:spacing w:val="-6"/>
          <w:w w:val="105"/>
          <w:sz w:val="21"/>
        </w:rPr>
        <w:t xml:space="preserve">‘is </w:t>
      </w:r>
      <w:r>
        <w:rPr>
          <w:spacing w:val="-3"/>
          <w:w w:val="105"/>
          <w:sz w:val="21"/>
        </w:rPr>
        <w:t xml:space="preserve">an </w:t>
      </w:r>
      <w:r>
        <w:rPr>
          <w:spacing w:val="-5"/>
          <w:w w:val="105"/>
          <w:sz w:val="21"/>
        </w:rPr>
        <w:t xml:space="preserve">offence that </w:t>
      </w:r>
      <w:r>
        <w:rPr>
          <w:spacing w:val="-4"/>
          <w:w w:val="105"/>
          <w:sz w:val="21"/>
        </w:rPr>
        <w:t xml:space="preserve">can </w:t>
      </w:r>
      <w:r>
        <w:rPr>
          <w:w w:val="105"/>
          <w:sz w:val="21"/>
        </w:rPr>
        <w:t xml:space="preserve">be </w:t>
      </w:r>
      <w:r>
        <w:rPr>
          <w:spacing w:val="-5"/>
          <w:w w:val="105"/>
          <w:sz w:val="21"/>
        </w:rPr>
        <w:t xml:space="preserve">committed </w:t>
      </w:r>
      <w:r>
        <w:rPr>
          <w:spacing w:val="-4"/>
          <w:w w:val="105"/>
          <w:sz w:val="21"/>
        </w:rPr>
        <w:t xml:space="preserve">in </w:t>
      </w:r>
      <w:r>
        <w:rPr>
          <w:w w:val="105"/>
          <w:sz w:val="21"/>
        </w:rPr>
        <w:t xml:space="preserve">a </w:t>
      </w:r>
      <w:r>
        <w:rPr>
          <w:spacing w:val="-6"/>
          <w:w w:val="105"/>
          <w:sz w:val="21"/>
        </w:rPr>
        <w:t xml:space="preserve">multitude </w:t>
      </w:r>
      <w:r>
        <w:rPr>
          <w:spacing w:val="-4"/>
          <w:w w:val="105"/>
          <w:sz w:val="21"/>
        </w:rPr>
        <w:t xml:space="preserve">of </w:t>
      </w:r>
      <w:r>
        <w:rPr>
          <w:spacing w:val="-5"/>
          <w:w w:val="105"/>
          <w:sz w:val="21"/>
        </w:rPr>
        <w:t>ways’</w:t>
      </w:r>
      <w:r>
        <w:rPr>
          <w:spacing w:val="-5"/>
          <w:w w:val="105"/>
          <w:position w:val="7"/>
          <w:sz w:val="12"/>
        </w:rPr>
        <w:t>8</w:t>
      </w:r>
      <w:r>
        <w:rPr>
          <w:spacing w:val="-5"/>
          <w:w w:val="105"/>
          <w:sz w:val="21"/>
        </w:rPr>
        <w:t xml:space="preserve">. Nonetheless, general categories </w:t>
      </w:r>
      <w:r>
        <w:rPr>
          <w:spacing w:val="-4"/>
          <w:w w:val="105"/>
          <w:sz w:val="21"/>
        </w:rPr>
        <w:t xml:space="preserve">of </w:t>
      </w:r>
      <w:r>
        <w:rPr>
          <w:spacing w:val="-5"/>
          <w:w w:val="105"/>
          <w:sz w:val="21"/>
        </w:rPr>
        <w:t xml:space="preserve">conduct which </w:t>
      </w:r>
      <w:r>
        <w:rPr>
          <w:spacing w:val="-6"/>
          <w:w w:val="105"/>
          <w:sz w:val="21"/>
        </w:rPr>
        <w:t xml:space="preserve">have </w:t>
      </w:r>
      <w:r>
        <w:rPr>
          <w:spacing w:val="-4"/>
          <w:w w:val="105"/>
          <w:sz w:val="21"/>
        </w:rPr>
        <w:t xml:space="preserve">been </w:t>
      </w:r>
      <w:r>
        <w:rPr>
          <w:spacing w:val="-5"/>
          <w:w w:val="105"/>
          <w:sz w:val="21"/>
        </w:rPr>
        <w:t xml:space="preserve">found </w:t>
      </w:r>
      <w:r>
        <w:rPr>
          <w:spacing w:val="-4"/>
          <w:w w:val="105"/>
          <w:sz w:val="21"/>
        </w:rPr>
        <w:t xml:space="preserve">to </w:t>
      </w:r>
      <w:r>
        <w:rPr>
          <w:spacing w:val="-6"/>
          <w:w w:val="105"/>
          <w:sz w:val="21"/>
        </w:rPr>
        <w:t xml:space="preserve">constitute 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6"/>
          <w:w w:val="105"/>
          <w:sz w:val="21"/>
        </w:rPr>
        <w:t xml:space="preserve">have </w:t>
      </w:r>
      <w:r>
        <w:rPr>
          <w:spacing w:val="-4"/>
          <w:w w:val="105"/>
          <w:sz w:val="21"/>
        </w:rPr>
        <w:t xml:space="preserve">been </w:t>
      </w:r>
      <w:r>
        <w:rPr>
          <w:spacing w:val="-5"/>
          <w:w w:val="105"/>
          <w:sz w:val="21"/>
        </w:rPr>
        <w:t>identified.</w:t>
      </w:r>
      <w:r>
        <w:rPr>
          <w:spacing w:val="-5"/>
          <w:w w:val="105"/>
          <w:position w:val="7"/>
          <w:sz w:val="12"/>
        </w:rPr>
        <w:t xml:space="preserve">9 </w:t>
      </w:r>
      <w:r>
        <w:rPr>
          <w:spacing w:val="-4"/>
          <w:w w:val="105"/>
          <w:sz w:val="21"/>
        </w:rPr>
        <w:t>These</w:t>
      </w:r>
      <w:r>
        <w:rPr>
          <w:spacing w:val="-23"/>
          <w:w w:val="105"/>
          <w:sz w:val="21"/>
        </w:rPr>
        <w:t xml:space="preserve"> </w:t>
      </w:r>
      <w:r>
        <w:rPr>
          <w:spacing w:val="-5"/>
          <w:w w:val="105"/>
          <w:sz w:val="21"/>
        </w:rPr>
        <w:t>include:</w:t>
      </w:r>
    </w:p>
    <w:p w:rsidR="00D04CB6" w:rsidRDefault="00F732FE">
      <w:pPr>
        <w:pStyle w:val="ListParagraph"/>
        <w:numPr>
          <w:ilvl w:val="0"/>
          <w:numId w:val="159"/>
        </w:numPr>
        <w:tabs>
          <w:tab w:val="left" w:pos="1261"/>
          <w:tab w:val="left" w:pos="1262"/>
        </w:tabs>
        <w:spacing w:before="120" w:line="242" w:lineRule="auto"/>
        <w:ind w:right="1922" w:hanging="340"/>
        <w:rPr>
          <w:sz w:val="12"/>
        </w:rPr>
      </w:pPr>
      <w:r>
        <w:rPr>
          <w:sz w:val="21"/>
        </w:rPr>
        <w:t xml:space="preserve">assaults or </w:t>
      </w:r>
      <w:r>
        <w:rPr>
          <w:spacing w:val="-3"/>
          <w:sz w:val="21"/>
        </w:rPr>
        <w:t xml:space="preserve">threats towards </w:t>
      </w:r>
      <w:r>
        <w:rPr>
          <w:sz w:val="21"/>
        </w:rPr>
        <w:t xml:space="preserve">persons in court, </w:t>
      </w:r>
      <w:r>
        <w:rPr>
          <w:spacing w:val="-3"/>
          <w:sz w:val="21"/>
        </w:rPr>
        <w:t xml:space="preserve">including </w:t>
      </w:r>
      <w:r>
        <w:rPr>
          <w:sz w:val="21"/>
        </w:rPr>
        <w:t xml:space="preserve">the </w:t>
      </w:r>
      <w:r>
        <w:rPr>
          <w:spacing w:val="-3"/>
          <w:sz w:val="21"/>
        </w:rPr>
        <w:t xml:space="preserve">presiding judicial </w:t>
      </w:r>
      <w:r>
        <w:rPr>
          <w:spacing w:val="-4"/>
          <w:sz w:val="21"/>
        </w:rPr>
        <w:t xml:space="preserve">officer, </w:t>
      </w:r>
      <w:r>
        <w:rPr>
          <w:sz w:val="21"/>
        </w:rPr>
        <w:t xml:space="preserve">witnesses, </w:t>
      </w:r>
      <w:r>
        <w:rPr>
          <w:spacing w:val="-3"/>
          <w:sz w:val="21"/>
        </w:rPr>
        <w:t xml:space="preserve">jurors,  counsel  </w:t>
      </w:r>
      <w:r>
        <w:rPr>
          <w:sz w:val="21"/>
        </w:rPr>
        <w:t xml:space="preserve">or other officers of the </w:t>
      </w:r>
      <w:r>
        <w:rPr>
          <w:spacing w:val="40"/>
          <w:sz w:val="21"/>
        </w:rPr>
        <w:t xml:space="preserve"> </w:t>
      </w:r>
      <w:r>
        <w:rPr>
          <w:spacing w:val="-4"/>
          <w:sz w:val="21"/>
        </w:rPr>
        <w:t>court</w:t>
      </w:r>
      <w:r>
        <w:rPr>
          <w:spacing w:val="-4"/>
          <w:position w:val="7"/>
          <w:sz w:val="12"/>
        </w:rPr>
        <w:t>10</w:t>
      </w:r>
    </w:p>
    <w:p w:rsidR="00D04CB6" w:rsidRDefault="00F732FE">
      <w:pPr>
        <w:pStyle w:val="ListParagraph"/>
        <w:numPr>
          <w:ilvl w:val="0"/>
          <w:numId w:val="159"/>
        </w:numPr>
        <w:tabs>
          <w:tab w:val="left" w:pos="1261"/>
          <w:tab w:val="left" w:pos="1262"/>
        </w:tabs>
        <w:spacing w:before="85" w:line="242" w:lineRule="auto"/>
        <w:ind w:right="1667" w:hanging="340"/>
        <w:rPr>
          <w:sz w:val="12"/>
        </w:rPr>
      </w:pPr>
      <w:r>
        <w:rPr>
          <w:spacing w:val="-3"/>
          <w:sz w:val="21"/>
        </w:rPr>
        <w:t xml:space="preserve">insults </w:t>
      </w:r>
      <w:r>
        <w:rPr>
          <w:sz w:val="21"/>
        </w:rPr>
        <w:t xml:space="preserve">or disrespectful behaviour directed </w:t>
      </w:r>
      <w:r>
        <w:rPr>
          <w:spacing w:val="-3"/>
          <w:sz w:val="21"/>
        </w:rPr>
        <w:t xml:space="preserve">towards </w:t>
      </w:r>
      <w:r>
        <w:rPr>
          <w:sz w:val="21"/>
        </w:rPr>
        <w:t xml:space="preserve">the court, </w:t>
      </w:r>
      <w:r>
        <w:rPr>
          <w:spacing w:val="-3"/>
          <w:sz w:val="21"/>
        </w:rPr>
        <w:t xml:space="preserve">presiding judicial </w:t>
      </w:r>
      <w:r>
        <w:rPr>
          <w:spacing w:val="-4"/>
          <w:sz w:val="21"/>
        </w:rPr>
        <w:t xml:space="preserve">officer, </w:t>
      </w:r>
      <w:r>
        <w:rPr>
          <w:sz w:val="21"/>
        </w:rPr>
        <w:t xml:space="preserve">witnesses, </w:t>
      </w:r>
      <w:r>
        <w:rPr>
          <w:spacing w:val="-3"/>
          <w:sz w:val="21"/>
        </w:rPr>
        <w:t xml:space="preserve">jurors, </w:t>
      </w:r>
      <w:r>
        <w:rPr>
          <w:sz w:val="21"/>
        </w:rPr>
        <w:t>or  other  officers  of</w:t>
      </w:r>
      <w:r>
        <w:rPr>
          <w:sz w:val="21"/>
        </w:rPr>
        <w:t xml:space="preserve">  the  court,  </w:t>
      </w:r>
      <w:r>
        <w:rPr>
          <w:spacing w:val="-3"/>
          <w:sz w:val="21"/>
        </w:rPr>
        <w:t xml:space="preserve">including  swearing  </w:t>
      </w:r>
      <w:r>
        <w:rPr>
          <w:sz w:val="21"/>
        </w:rPr>
        <w:t xml:space="preserve">and  </w:t>
      </w:r>
      <w:r>
        <w:rPr>
          <w:spacing w:val="-3"/>
          <w:sz w:val="21"/>
        </w:rPr>
        <w:t xml:space="preserve">insolent </w:t>
      </w:r>
      <w:r>
        <w:rPr>
          <w:spacing w:val="-5"/>
          <w:sz w:val="21"/>
        </w:rPr>
        <w:t>gestures</w:t>
      </w:r>
      <w:r>
        <w:rPr>
          <w:spacing w:val="-5"/>
          <w:position w:val="7"/>
          <w:sz w:val="12"/>
        </w:rPr>
        <w:t>11</w:t>
      </w:r>
    </w:p>
    <w:p w:rsidR="00D04CB6" w:rsidRDefault="00F732FE">
      <w:pPr>
        <w:pStyle w:val="ListParagraph"/>
        <w:numPr>
          <w:ilvl w:val="0"/>
          <w:numId w:val="159"/>
        </w:numPr>
        <w:tabs>
          <w:tab w:val="left" w:pos="1261"/>
          <w:tab w:val="left" w:pos="1262"/>
        </w:tabs>
        <w:spacing w:before="85" w:line="242" w:lineRule="auto"/>
        <w:ind w:right="1738" w:hanging="340"/>
        <w:rPr>
          <w:sz w:val="12"/>
        </w:rPr>
      </w:pPr>
      <w:r>
        <w:rPr>
          <w:spacing w:val="-3"/>
          <w:w w:val="105"/>
          <w:sz w:val="21"/>
        </w:rPr>
        <w:t xml:space="preserve">disruptions to </w:t>
      </w:r>
      <w:r>
        <w:rPr>
          <w:w w:val="105"/>
          <w:sz w:val="21"/>
        </w:rPr>
        <w:t xml:space="preserve">the course of </w:t>
      </w:r>
      <w:r>
        <w:rPr>
          <w:spacing w:val="-3"/>
          <w:w w:val="105"/>
          <w:sz w:val="21"/>
        </w:rPr>
        <w:t xml:space="preserve">proceedings, including </w:t>
      </w:r>
      <w:r>
        <w:rPr>
          <w:w w:val="105"/>
          <w:sz w:val="21"/>
        </w:rPr>
        <w:t xml:space="preserve">by </w:t>
      </w:r>
      <w:r>
        <w:rPr>
          <w:spacing w:val="-3"/>
          <w:w w:val="105"/>
          <w:sz w:val="21"/>
        </w:rPr>
        <w:t xml:space="preserve">yelling </w:t>
      </w:r>
      <w:r>
        <w:rPr>
          <w:w w:val="105"/>
          <w:sz w:val="21"/>
        </w:rPr>
        <w:t xml:space="preserve">or </w:t>
      </w:r>
      <w:r>
        <w:rPr>
          <w:spacing w:val="-3"/>
          <w:w w:val="105"/>
          <w:sz w:val="21"/>
        </w:rPr>
        <w:t xml:space="preserve">protesting, engaging </w:t>
      </w:r>
      <w:r>
        <w:rPr>
          <w:w w:val="105"/>
          <w:sz w:val="21"/>
        </w:rPr>
        <w:t xml:space="preserve">in outbursts of anger or </w:t>
      </w:r>
      <w:r>
        <w:rPr>
          <w:spacing w:val="-3"/>
          <w:w w:val="105"/>
          <w:sz w:val="21"/>
        </w:rPr>
        <w:t xml:space="preserve">abuse, </w:t>
      </w:r>
      <w:r>
        <w:rPr>
          <w:w w:val="105"/>
          <w:sz w:val="21"/>
        </w:rPr>
        <w:t xml:space="preserve">repeatedly </w:t>
      </w:r>
      <w:r>
        <w:rPr>
          <w:spacing w:val="-3"/>
          <w:w w:val="105"/>
          <w:sz w:val="21"/>
        </w:rPr>
        <w:t xml:space="preserve">interrupting, </w:t>
      </w:r>
      <w:r>
        <w:rPr>
          <w:w w:val="105"/>
          <w:sz w:val="21"/>
        </w:rPr>
        <w:t xml:space="preserve">or </w:t>
      </w:r>
      <w:r>
        <w:rPr>
          <w:spacing w:val="-3"/>
          <w:w w:val="105"/>
          <w:sz w:val="21"/>
        </w:rPr>
        <w:t xml:space="preserve">refusing to </w:t>
      </w:r>
      <w:r>
        <w:rPr>
          <w:w w:val="105"/>
          <w:sz w:val="21"/>
        </w:rPr>
        <w:t xml:space="preserve">sit or stand when directed </w:t>
      </w:r>
      <w:r>
        <w:rPr>
          <w:spacing w:val="-3"/>
          <w:w w:val="105"/>
          <w:sz w:val="21"/>
        </w:rPr>
        <w:t xml:space="preserve">to </w:t>
      </w:r>
      <w:r>
        <w:rPr>
          <w:w w:val="105"/>
          <w:sz w:val="21"/>
        </w:rPr>
        <w:t>do</w:t>
      </w:r>
      <w:r>
        <w:rPr>
          <w:spacing w:val="-10"/>
          <w:w w:val="105"/>
          <w:sz w:val="21"/>
        </w:rPr>
        <w:t xml:space="preserve"> </w:t>
      </w:r>
      <w:r>
        <w:rPr>
          <w:spacing w:val="-8"/>
          <w:w w:val="105"/>
          <w:sz w:val="21"/>
        </w:rPr>
        <w:t>so</w:t>
      </w:r>
      <w:r>
        <w:rPr>
          <w:spacing w:val="-8"/>
          <w:w w:val="105"/>
          <w:position w:val="7"/>
          <w:sz w:val="12"/>
        </w:rPr>
        <w:t>12</w:t>
      </w:r>
    </w:p>
    <w:p w:rsidR="00D04CB6" w:rsidRDefault="00F732FE">
      <w:pPr>
        <w:pStyle w:val="ListParagraph"/>
        <w:numPr>
          <w:ilvl w:val="0"/>
          <w:numId w:val="159"/>
        </w:numPr>
        <w:tabs>
          <w:tab w:val="left" w:pos="1261"/>
          <w:tab w:val="left" w:pos="1262"/>
        </w:tabs>
        <w:spacing w:before="85" w:line="242" w:lineRule="auto"/>
        <w:ind w:right="2071" w:hanging="340"/>
        <w:rPr>
          <w:sz w:val="12"/>
        </w:rPr>
      </w:pPr>
      <w:r>
        <w:rPr>
          <w:spacing w:val="-3"/>
          <w:w w:val="105"/>
          <w:sz w:val="21"/>
        </w:rPr>
        <w:t xml:space="preserve">contempts </w:t>
      </w:r>
      <w:r>
        <w:rPr>
          <w:w w:val="105"/>
          <w:sz w:val="21"/>
        </w:rPr>
        <w:t xml:space="preserve">by witnesses, </w:t>
      </w:r>
      <w:r>
        <w:rPr>
          <w:spacing w:val="-3"/>
          <w:w w:val="105"/>
          <w:sz w:val="21"/>
        </w:rPr>
        <w:t xml:space="preserve">including refusing </w:t>
      </w:r>
      <w:r>
        <w:rPr>
          <w:w w:val="105"/>
          <w:sz w:val="21"/>
        </w:rPr>
        <w:t xml:space="preserve">without lawful </w:t>
      </w:r>
      <w:r>
        <w:rPr>
          <w:spacing w:val="-3"/>
          <w:w w:val="105"/>
          <w:sz w:val="21"/>
        </w:rPr>
        <w:t xml:space="preserve">excuse to </w:t>
      </w:r>
      <w:r>
        <w:rPr>
          <w:w w:val="105"/>
          <w:sz w:val="21"/>
        </w:rPr>
        <w:t xml:space="preserve">be sworn or affirmed, </w:t>
      </w:r>
      <w:r>
        <w:rPr>
          <w:spacing w:val="-3"/>
          <w:w w:val="105"/>
          <w:sz w:val="21"/>
        </w:rPr>
        <w:t xml:space="preserve">refusing to </w:t>
      </w:r>
      <w:r>
        <w:rPr>
          <w:w w:val="105"/>
          <w:sz w:val="21"/>
        </w:rPr>
        <w:t xml:space="preserve">answer a question or </w:t>
      </w:r>
      <w:r>
        <w:rPr>
          <w:spacing w:val="-3"/>
          <w:w w:val="105"/>
          <w:sz w:val="21"/>
        </w:rPr>
        <w:t xml:space="preserve">engaging </w:t>
      </w:r>
      <w:r>
        <w:rPr>
          <w:w w:val="105"/>
          <w:sz w:val="21"/>
        </w:rPr>
        <w:t>in</w:t>
      </w:r>
      <w:r>
        <w:rPr>
          <w:spacing w:val="-4"/>
          <w:w w:val="105"/>
          <w:sz w:val="21"/>
        </w:rPr>
        <w:t xml:space="preserve"> </w:t>
      </w:r>
      <w:r>
        <w:rPr>
          <w:spacing w:val="-5"/>
          <w:w w:val="105"/>
          <w:sz w:val="21"/>
        </w:rPr>
        <w:t>prevarication</w:t>
      </w:r>
      <w:r>
        <w:rPr>
          <w:spacing w:val="-5"/>
          <w:w w:val="105"/>
          <w:position w:val="7"/>
          <w:sz w:val="12"/>
        </w:rPr>
        <w:t>13</w:t>
      </w:r>
    </w:p>
    <w:p w:rsidR="00D04CB6" w:rsidRDefault="00F732FE">
      <w:pPr>
        <w:pStyle w:val="BodyText"/>
        <w:spacing w:before="8"/>
        <w:rPr>
          <w:sz w:val="28"/>
        </w:rPr>
      </w:pPr>
      <w:r>
        <w:pict>
          <v:line id="_x0000_s1452" style="position:absolute;z-index:3688;mso-wrap-distance-left:0;mso-wrap-distance-right:0;mso-position-horizontal-relative:page" from="79.35pt,19.95pt" to="515.9pt,19.95pt" strokecolor="#f8cabc" strokeweight="1pt">
            <w10:wrap type="topAndBottom" anchorx="page"/>
          </v:line>
        </w:pict>
      </w:r>
    </w:p>
    <w:p w:rsidR="00D04CB6" w:rsidRDefault="00F732FE">
      <w:pPr>
        <w:pStyle w:val="ListParagraph"/>
        <w:numPr>
          <w:ilvl w:val="0"/>
          <w:numId w:val="160"/>
        </w:numPr>
        <w:tabs>
          <w:tab w:val="left" w:pos="920"/>
          <w:tab w:val="left" w:pos="922"/>
        </w:tabs>
        <w:spacing w:before="117"/>
        <w:ind w:left="921"/>
        <w:jc w:val="left"/>
        <w:rPr>
          <w:sz w:val="13"/>
        </w:rPr>
      </w:pPr>
      <w:r>
        <w:rPr>
          <w:i/>
          <w:w w:val="105"/>
          <w:sz w:val="13"/>
        </w:rPr>
        <w:t>Magistrates’</w:t>
      </w:r>
      <w:r>
        <w:rPr>
          <w:i/>
          <w:spacing w:val="6"/>
          <w:w w:val="105"/>
          <w:sz w:val="13"/>
        </w:rPr>
        <w:t xml:space="preserve"> </w:t>
      </w:r>
      <w:r>
        <w:rPr>
          <w:i/>
          <w:w w:val="105"/>
          <w:sz w:val="13"/>
        </w:rPr>
        <w:t>Court</w:t>
      </w:r>
      <w:r>
        <w:rPr>
          <w:i/>
          <w:spacing w:val="6"/>
          <w:w w:val="105"/>
          <w:sz w:val="13"/>
        </w:rPr>
        <w:t xml:space="preserve"> </w:t>
      </w:r>
      <w:r>
        <w:rPr>
          <w:i/>
          <w:w w:val="105"/>
          <w:sz w:val="13"/>
        </w:rPr>
        <w:t>Act</w:t>
      </w:r>
      <w:r>
        <w:rPr>
          <w:i/>
          <w:spacing w:val="6"/>
          <w:w w:val="105"/>
          <w:sz w:val="13"/>
        </w:rPr>
        <w:t xml:space="preserve"> </w:t>
      </w:r>
      <w:r>
        <w:rPr>
          <w:i/>
          <w:w w:val="105"/>
          <w:sz w:val="13"/>
        </w:rPr>
        <w:t>1989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133;</w:t>
      </w:r>
      <w:r>
        <w:rPr>
          <w:spacing w:val="7"/>
          <w:w w:val="105"/>
          <w:sz w:val="13"/>
        </w:rPr>
        <w:t xml:space="preserve"> </w:t>
      </w:r>
      <w:r>
        <w:rPr>
          <w:i/>
          <w:w w:val="105"/>
          <w:sz w:val="13"/>
        </w:rPr>
        <w:t>Children,</w:t>
      </w:r>
      <w:r>
        <w:rPr>
          <w:i/>
          <w:spacing w:val="6"/>
          <w:w w:val="105"/>
          <w:sz w:val="13"/>
        </w:rPr>
        <w:t xml:space="preserve"> </w:t>
      </w:r>
      <w:r>
        <w:rPr>
          <w:i/>
          <w:w w:val="105"/>
          <w:sz w:val="13"/>
        </w:rPr>
        <w:t>Youth</w:t>
      </w:r>
      <w:r>
        <w:rPr>
          <w:i/>
          <w:spacing w:val="6"/>
          <w:w w:val="105"/>
          <w:sz w:val="13"/>
        </w:rPr>
        <w:t xml:space="preserve"> </w:t>
      </w:r>
      <w:r>
        <w:rPr>
          <w:i/>
          <w:w w:val="105"/>
          <w:sz w:val="13"/>
        </w:rPr>
        <w:t>and</w:t>
      </w:r>
      <w:r>
        <w:rPr>
          <w:i/>
          <w:spacing w:val="6"/>
          <w:w w:val="105"/>
          <w:sz w:val="13"/>
        </w:rPr>
        <w:t xml:space="preserve"> </w:t>
      </w:r>
      <w:r>
        <w:rPr>
          <w:i/>
          <w:w w:val="105"/>
          <w:sz w:val="13"/>
        </w:rPr>
        <w:t>Families</w:t>
      </w:r>
      <w:r>
        <w:rPr>
          <w:i/>
          <w:spacing w:val="6"/>
          <w:w w:val="105"/>
          <w:sz w:val="13"/>
        </w:rPr>
        <w:t xml:space="preserve"> </w:t>
      </w:r>
      <w:r>
        <w:rPr>
          <w:i/>
          <w:w w:val="105"/>
          <w:sz w:val="13"/>
        </w:rPr>
        <w:t>Act</w:t>
      </w:r>
      <w:r>
        <w:rPr>
          <w:i/>
          <w:spacing w:val="6"/>
          <w:w w:val="105"/>
          <w:sz w:val="13"/>
        </w:rPr>
        <w:t xml:space="preserve"> </w:t>
      </w:r>
      <w:r>
        <w:rPr>
          <w:i/>
          <w:w w:val="105"/>
          <w:sz w:val="13"/>
        </w:rPr>
        <w:t>2005</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528.</w:t>
      </w:r>
    </w:p>
    <w:p w:rsidR="00D04CB6" w:rsidRDefault="00F732FE">
      <w:pPr>
        <w:pStyle w:val="ListParagraph"/>
        <w:numPr>
          <w:ilvl w:val="0"/>
          <w:numId w:val="160"/>
        </w:numPr>
        <w:tabs>
          <w:tab w:val="left" w:pos="920"/>
          <w:tab w:val="left" w:pos="922"/>
        </w:tabs>
        <w:ind w:left="127" w:right="1765" w:firstLine="0"/>
        <w:jc w:val="left"/>
        <w:rPr>
          <w:sz w:val="13"/>
        </w:rPr>
      </w:pPr>
      <w:r>
        <w:rPr>
          <w:i/>
          <w:w w:val="105"/>
          <w:sz w:val="13"/>
        </w:rPr>
        <w:t>County</w:t>
      </w:r>
      <w:r>
        <w:rPr>
          <w:i/>
          <w:spacing w:val="5"/>
          <w:w w:val="105"/>
          <w:sz w:val="13"/>
        </w:rPr>
        <w:t xml:space="preserve"> </w:t>
      </w:r>
      <w:r>
        <w:rPr>
          <w:i/>
          <w:w w:val="105"/>
          <w:sz w:val="13"/>
        </w:rPr>
        <w:t>Court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6"/>
          <w:w w:val="105"/>
          <w:sz w:val="13"/>
        </w:rPr>
        <w:t xml:space="preserve"> </w:t>
      </w:r>
      <w:r>
        <w:rPr>
          <w:w w:val="105"/>
          <w:sz w:val="13"/>
        </w:rPr>
        <w:t>(Vic)</w:t>
      </w:r>
      <w:r>
        <w:rPr>
          <w:spacing w:val="6"/>
          <w:w w:val="105"/>
          <w:sz w:val="13"/>
        </w:rPr>
        <w:t xml:space="preserve"> </w:t>
      </w:r>
      <w:r>
        <w:rPr>
          <w:w w:val="105"/>
          <w:sz w:val="13"/>
        </w:rPr>
        <w:t>Order</w:t>
      </w:r>
      <w:r>
        <w:rPr>
          <w:spacing w:val="6"/>
          <w:w w:val="105"/>
          <w:sz w:val="13"/>
        </w:rPr>
        <w:t xml:space="preserve"> </w:t>
      </w:r>
      <w:r>
        <w:rPr>
          <w:w w:val="105"/>
          <w:sz w:val="13"/>
        </w:rPr>
        <w:t>75</w:t>
      </w:r>
      <w:r>
        <w:rPr>
          <w:spacing w:val="6"/>
          <w:w w:val="105"/>
          <w:sz w:val="13"/>
        </w:rPr>
        <w:t xml:space="preserve"> </w:t>
      </w:r>
      <w:r>
        <w:rPr>
          <w:w w:val="105"/>
          <w:sz w:val="13"/>
        </w:rPr>
        <w:t>Part</w:t>
      </w:r>
      <w:r>
        <w:rPr>
          <w:spacing w:val="6"/>
          <w:w w:val="105"/>
          <w:sz w:val="13"/>
        </w:rPr>
        <w:t xml:space="preserve"> </w:t>
      </w:r>
      <w:r>
        <w:rPr>
          <w:w w:val="105"/>
          <w:sz w:val="13"/>
        </w:rPr>
        <w:t>2;</w:t>
      </w:r>
      <w:r>
        <w:rPr>
          <w:spacing w:val="6"/>
          <w:w w:val="105"/>
          <w:sz w:val="13"/>
        </w:rPr>
        <w:t xml:space="preserve"> </w:t>
      </w: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Order</w:t>
      </w:r>
      <w:r>
        <w:rPr>
          <w:spacing w:val="6"/>
          <w:w w:val="105"/>
          <w:sz w:val="13"/>
        </w:rPr>
        <w:t xml:space="preserve"> </w:t>
      </w:r>
      <w:r>
        <w:rPr>
          <w:w w:val="105"/>
          <w:sz w:val="13"/>
        </w:rPr>
        <w:t>75</w:t>
      </w:r>
      <w:r>
        <w:rPr>
          <w:spacing w:val="6"/>
          <w:w w:val="105"/>
          <w:sz w:val="13"/>
        </w:rPr>
        <w:t xml:space="preserve"> </w:t>
      </w:r>
      <w:r>
        <w:rPr>
          <w:w w:val="105"/>
          <w:sz w:val="13"/>
        </w:rPr>
        <w:t>Part</w:t>
      </w:r>
      <w:r>
        <w:rPr>
          <w:spacing w:val="6"/>
          <w:w w:val="105"/>
          <w:sz w:val="13"/>
        </w:rPr>
        <w:t xml:space="preserve"> </w:t>
      </w:r>
      <w:r>
        <w:rPr>
          <w:w w:val="105"/>
          <w:sz w:val="13"/>
        </w:rPr>
        <w:t>2.</w:t>
      </w:r>
      <w:r>
        <w:rPr>
          <w:spacing w:val="7"/>
          <w:w w:val="105"/>
          <w:sz w:val="13"/>
        </w:rPr>
        <w:t xml:space="preserve"> </w:t>
      </w:r>
      <w:r>
        <w:rPr>
          <w:w w:val="105"/>
          <w:sz w:val="13"/>
        </w:rPr>
        <w:t>6</w:t>
      </w:r>
      <w:r>
        <w:rPr>
          <w:sz w:val="13"/>
        </w:rPr>
        <w:tab/>
        <w:t xml:space="preserve"> </w:t>
      </w:r>
      <w:r>
        <w:rPr>
          <w:i/>
          <w:w w:val="105"/>
          <w:sz w:val="13"/>
        </w:rPr>
        <w:t>Re</w:t>
      </w:r>
      <w:r>
        <w:rPr>
          <w:i/>
          <w:spacing w:val="6"/>
          <w:w w:val="105"/>
          <w:sz w:val="13"/>
        </w:rPr>
        <w:t xml:space="preserve"> </w:t>
      </w:r>
      <w:r>
        <w:rPr>
          <w:i/>
          <w:w w:val="105"/>
          <w:sz w:val="13"/>
        </w:rPr>
        <w:t>Dunn</w:t>
      </w:r>
      <w:r>
        <w:rPr>
          <w:i/>
          <w:spacing w:val="7"/>
          <w:w w:val="105"/>
          <w:sz w:val="13"/>
        </w:rPr>
        <w:t xml:space="preserve"> </w:t>
      </w:r>
      <w:r>
        <w:rPr>
          <w:w w:val="105"/>
          <w:sz w:val="13"/>
        </w:rPr>
        <w:t>[1906]</w:t>
      </w:r>
      <w:r>
        <w:rPr>
          <w:spacing w:val="7"/>
          <w:w w:val="105"/>
          <w:sz w:val="13"/>
        </w:rPr>
        <w:t xml:space="preserve"> </w:t>
      </w:r>
      <w:r>
        <w:rPr>
          <w:w w:val="105"/>
          <w:sz w:val="13"/>
        </w:rPr>
        <w:t>VLR</w:t>
      </w:r>
      <w:r>
        <w:rPr>
          <w:spacing w:val="7"/>
          <w:w w:val="105"/>
          <w:sz w:val="13"/>
        </w:rPr>
        <w:t xml:space="preserve"> </w:t>
      </w:r>
      <w:r>
        <w:rPr>
          <w:w w:val="105"/>
          <w:sz w:val="13"/>
        </w:rPr>
        <w:t>493,</w:t>
      </w:r>
      <w:r>
        <w:rPr>
          <w:spacing w:val="7"/>
          <w:w w:val="105"/>
          <w:sz w:val="13"/>
        </w:rPr>
        <w:t xml:space="preserve"> </w:t>
      </w:r>
      <w:r>
        <w:rPr>
          <w:w w:val="105"/>
          <w:sz w:val="13"/>
        </w:rPr>
        <w:t>497;</w:t>
      </w:r>
      <w:r>
        <w:rPr>
          <w:spacing w:val="7"/>
          <w:w w:val="105"/>
          <w:sz w:val="13"/>
        </w:rPr>
        <w:t xml:space="preserve"> </w:t>
      </w:r>
      <w:r>
        <w:rPr>
          <w:i/>
          <w:w w:val="105"/>
          <w:sz w:val="13"/>
        </w:rPr>
        <w:t>DPP</w:t>
      </w:r>
      <w:r>
        <w:rPr>
          <w:i/>
          <w:spacing w:val="6"/>
          <w:w w:val="105"/>
          <w:sz w:val="13"/>
        </w:rPr>
        <w:t xml:space="preserve"> </w:t>
      </w:r>
      <w:r>
        <w:rPr>
          <w:i/>
          <w:w w:val="105"/>
          <w:sz w:val="13"/>
        </w:rPr>
        <w:t>(Vic)</w:t>
      </w:r>
      <w:r>
        <w:rPr>
          <w:i/>
          <w:spacing w:val="6"/>
          <w:w w:val="105"/>
          <w:sz w:val="13"/>
        </w:rPr>
        <w:t xml:space="preserve"> </w:t>
      </w:r>
      <w:r>
        <w:rPr>
          <w:i/>
          <w:w w:val="105"/>
          <w:sz w:val="13"/>
        </w:rPr>
        <w:t>v</w:t>
      </w:r>
      <w:r>
        <w:rPr>
          <w:i/>
          <w:spacing w:val="6"/>
          <w:w w:val="105"/>
          <w:sz w:val="13"/>
        </w:rPr>
        <w:t xml:space="preserve"> </w:t>
      </w:r>
      <w:r>
        <w:rPr>
          <w:i/>
          <w:w w:val="105"/>
          <w:sz w:val="13"/>
        </w:rPr>
        <w:t>Johnson</w:t>
      </w:r>
      <w:r>
        <w:rPr>
          <w:i/>
          <w:spacing w:val="7"/>
          <w:w w:val="105"/>
          <w:sz w:val="13"/>
        </w:rPr>
        <w:t xml:space="preserve"> </w:t>
      </w:r>
      <w:r>
        <w:rPr>
          <w:w w:val="105"/>
          <w:sz w:val="13"/>
        </w:rPr>
        <w:t>[2002]</w:t>
      </w:r>
      <w:r>
        <w:rPr>
          <w:spacing w:val="7"/>
          <w:w w:val="105"/>
          <w:sz w:val="13"/>
        </w:rPr>
        <w:t xml:space="preserve"> </w:t>
      </w:r>
      <w:r>
        <w:rPr>
          <w:w w:val="105"/>
          <w:sz w:val="13"/>
        </w:rPr>
        <w:t>VSC</w:t>
      </w:r>
      <w:r>
        <w:rPr>
          <w:spacing w:val="7"/>
          <w:w w:val="105"/>
          <w:sz w:val="13"/>
        </w:rPr>
        <w:t xml:space="preserve"> </w:t>
      </w:r>
      <w:r>
        <w:rPr>
          <w:w w:val="105"/>
          <w:sz w:val="13"/>
        </w:rPr>
        <w:t>583</w:t>
      </w:r>
      <w:r>
        <w:rPr>
          <w:spacing w:val="7"/>
          <w:w w:val="105"/>
          <w:sz w:val="13"/>
        </w:rPr>
        <w:t xml:space="preserve"> </w:t>
      </w:r>
      <w:r>
        <w:rPr>
          <w:w w:val="105"/>
          <w:sz w:val="13"/>
        </w:rPr>
        <w:t>[7];</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Slaveski</w:t>
      </w:r>
      <w:r>
        <w:rPr>
          <w:i/>
          <w:spacing w:val="6"/>
          <w:w w:val="105"/>
          <w:sz w:val="13"/>
        </w:rPr>
        <w:t xml:space="preserve"> </w:t>
      </w:r>
      <w:r>
        <w:rPr>
          <w:spacing w:val="-3"/>
          <w:w w:val="105"/>
          <w:sz w:val="13"/>
        </w:rPr>
        <w:t>[2011]</w:t>
      </w:r>
      <w:r>
        <w:rPr>
          <w:spacing w:val="7"/>
          <w:w w:val="105"/>
          <w:sz w:val="13"/>
        </w:rPr>
        <w:t xml:space="preserve"> </w:t>
      </w:r>
      <w:r>
        <w:rPr>
          <w:w w:val="105"/>
          <w:sz w:val="13"/>
        </w:rPr>
        <w:t>VSC</w:t>
      </w:r>
      <w:r>
        <w:rPr>
          <w:spacing w:val="7"/>
          <w:w w:val="105"/>
          <w:sz w:val="13"/>
        </w:rPr>
        <w:t xml:space="preserve"> </w:t>
      </w:r>
      <w:r>
        <w:rPr>
          <w:w w:val="105"/>
          <w:sz w:val="13"/>
        </w:rPr>
        <w:t>643</w:t>
      </w:r>
      <w:r>
        <w:rPr>
          <w:spacing w:val="7"/>
          <w:w w:val="105"/>
          <w:sz w:val="13"/>
        </w:rPr>
        <w:t xml:space="preserve"> </w:t>
      </w:r>
      <w:r>
        <w:rPr>
          <w:spacing w:val="1"/>
          <w:w w:val="105"/>
          <w:sz w:val="13"/>
        </w:rPr>
        <w:t>[17]–[20];</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Vasiliou</w:t>
      </w:r>
      <w:r>
        <w:rPr>
          <w:i/>
          <w:spacing w:val="7"/>
          <w:w w:val="105"/>
          <w:sz w:val="13"/>
        </w:rPr>
        <w:t xml:space="preserve"> </w:t>
      </w:r>
      <w:r>
        <w:rPr>
          <w:w w:val="105"/>
          <w:sz w:val="13"/>
        </w:rPr>
        <w:t>[2012]</w:t>
      </w:r>
      <w:r>
        <w:rPr>
          <w:spacing w:val="7"/>
          <w:w w:val="105"/>
          <w:sz w:val="13"/>
        </w:rPr>
        <w:t xml:space="preserve"> </w:t>
      </w:r>
      <w:r>
        <w:rPr>
          <w:w w:val="105"/>
          <w:sz w:val="13"/>
        </w:rPr>
        <w:t>VSC</w:t>
      </w:r>
      <w:r>
        <w:rPr>
          <w:spacing w:val="7"/>
          <w:w w:val="105"/>
          <w:sz w:val="13"/>
        </w:rPr>
        <w:t xml:space="preserve"> </w:t>
      </w:r>
      <w:r>
        <w:rPr>
          <w:spacing w:val="-3"/>
          <w:w w:val="105"/>
          <w:sz w:val="13"/>
        </w:rPr>
        <w:t>216</w:t>
      </w:r>
    </w:p>
    <w:p w:rsidR="00D04CB6" w:rsidRDefault="00F732FE">
      <w:pPr>
        <w:spacing w:before="1"/>
        <w:ind w:left="921"/>
        <w:rPr>
          <w:sz w:val="13"/>
        </w:rPr>
      </w:pPr>
      <w:r>
        <w:rPr>
          <w:sz w:val="13"/>
        </w:rPr>
        <w:t>[13] – [15].</w:t>
      </w:r>
    </w:p>
    <w:p w:rsidR="00D04CB6" w:rsidRDefault="00F732FE">
      <w:pPr>
        <w:tabs>
          <w:tab w:val="left" w:pos="920"/>
        </w:tabs>
        <w:spacing w:before="1"/>
        <w:ind w:left="127" w:right="6088"/>
        <w:rPr>
          <w:sz w:val="13"/>
        </w:rPr>
      </w:pPr>
      <w:r>
        <w:rPr>
          <w:w w:val="105"/>
          <w:sz w:val="13"/>
        </w:rPr>
        <w:t>7</w:t>
      </w:r>
      <w:r>
        <w:rPr>
          <w:w w:val="105"/>
          <w:sz w:val="13"/>
        </w:rPr>
        <w:tab/>
      </w:r>
      <w:r>
        <w:rPr>
          <w:i/>
          <w:w w:val="105"/>
          <w:sz w:val="13"/>
        </w:rPr>
        <w:t xml:space="preserve">European Bank A-G v Wentworth  </w:t>
      </w:r>
      <w:r>
        <w:rPr>
          <w:w w:val="105"/>
          <w:sz w:val="13"/>
        </w:rPr>
        <w:t>(1986)  5  NSWLR</w:t>
      </w:r>
      <w:r>
        <w:rPr>
          <w:spacing w:val="15"/>
          <w:w w:val="105"/>
          <w:sz w:val="13"/>
        </w:rPr>
        <w:t xml:space="preserve"> </w:t>
      </w:r>
      <w:r>
        <w:rPr>
          <w:w w:val="105"/>
          <w:sz w:val="13"/>
        </w:rPr>
        <w:t>445,</w:t>
      </w:r>
      <w:r>
        <w:rPr>
          <w:spacing w:val="13"/>
          <w:w w:val="105"/>
          <w:sz w:val="13"/>
        </w:rPr>
        <w:t xml:space="preserve"> </w:t>
      </w:r>
      <w:r>
        <w:rPr>
          <w:spacing w:val="-3"/>
          <w:w w:val="105"/>
          <w:sz w:val="13"/>
        </w:rPr>
        <w:t>457.</w:t>
      </w:r>
      <w:r>
        <w:rPr>
          <w:w w:val="110"/>
          <w:sz w:val="13"/>
        </w:rPr>
        <w:t xml:space="preserve"> </w:t>
      </w:r>
      <w:r>
        <w:rPr>
          <w:w w:val="105"/>
          <w:sz w:val="13"/>
        </w:rPr>
        <w:t>8</w:t>
      </w:r>
      <w:r>
        <w:rPr>
          <w:w w:val="105"/>
          <w:sz w:val="13"/>
        </w:rPr>
        <w:tab/>
      </w:r>
      <w:r>
        <w:rPr>
          <w:i/>
          <w:w w:val="105"/>
          <w:sz w:val="13"/>
        </w:rPr>
        <w:t>Allen</w:t>
      </w:r>
      <w:r>
        <w:rPr>
          <w:i/>
          <w:spacing w:val="7"/>
          <w:w w:val="105"/>
          <w:sz w:val="13"/>
        </w:rPr>
        <w:t xml:space="preserve"> </w:t>
      </w:r>
      <w:r>
        <w:rPr>
          <w:i/>
          <w:w w:val="105"/>
          <w:sz w:val="13"/>
        </w:rPr>
        <w:t>v</w:t>
      </w:r>
      <w:r>
        <w:rPr>
          <w:i/>
          <w:spacing w:val="7"/>
          <w:w w:val="105"/>
          <w:sz w:val="13"/>
        </w:rPr>
        <w:t xml:space="preserve"> </w:t>
      </w:r>
      <w:r>
        <w:rPr>
          <w:i/>
          <w:w w:val="105"/>
          <w:sz w:val="13"/>
        </w:rPr>
        <w:t>R</w:t>
      </w:r>
      <w:r>
        <w:rPr>
          <w:i/>
          <w:spacing w:val="7"/>
          <w:w w:val="105"/>
          <w:sz w:val="13"/>
        </w:rPr>
        <w:t xml:space="preserve"> </w:t>
      </w:r>
      <w:r>
        <w:rPr>
          <w:w w:val="105"/>
          <w:sz w:val="13"/>
        </w:rPr>
        <w:t>(2013)</w:t>
      </w:r>
      <w:r>
        <w:rPr>
          <w:spacing w:val="8"/>
          <w:w w:val="105"/>
          <w:sz w:val="13"/>
        </w:rPr>
        <w:t xml:space="preserve"> </w:t>
      </w:r>
      <w:r>
        <w:rPr>
          <w:w w:val="105"/>
          <w:sz w:val="13"/>
        </w:rPr>
        <w:t>36</w:t>
      </w:r>
      <w:r>
        <w:rPr>
          <w:spacing w:val="8"/>
          <w:w w:val="105"/>
          <w:sz w:val="13"/>
        </w:rPr>
        <w:t xml:space="preserve"> </w:t>
      </w:r>
      <w:r>
        <w:rPr>
          <w:w w:val="105"/>
          <w:sz w:val="13"/>
        </w:rPr>
        <w:t>VR</w:t>
      </w:r>
      <w:r>
        <w:rPr>
          <w:spacing w:val="8"/>
          <w:w w:val="105"/>
          <w:sz w:val="13"/>
        </w:rPr>
        <w:t xml:space="preserve"> </w:t>
      </w:r>
      <w:r>
        <w:rPr>
          <w:w w:val="105"/>
          <w:sz w:val="13"/>
        </w:rPr>
        <w:t>565,</w:t>
      </w:r>
      <w:r>
        <w:rPr>
          <w:spacing w:val="8"/>
          <w:w w:val="105"/>
          <w:sz w:val="13"/>
        </w:rPr>
        <w:t xml:space="preserve"> </w:t>
      </w:r>
      <w:r>
        <w:rPr>
          <w:w w:val="105"/>
          <w:sz w:val="13"/>
        </w:rPr>
        <w:t>574.</w:t>
      </w:r>
    </w:p>
    <w:p w:rsidR="00D04CB6" w:rsidRDefault="00F732FE">
      <w:pPr>
        <w:pStyle w:val="ListParagraph"/>
        <w:numPr>
          <w:ilvl w:val="0"/>
          <w:numId w:val="158"/>
        </w:numPr>
        <w:tabs>
          <w:tab w:val="left" w:pos="920"/>
          <w:tab w:val="left" w:pos="922"/>
        </w:tabs>
        <w:ind w:right="1623"/>
        <w:jc w:val="left"/>
        <w:rPr>
          <w:sz w:val="13"/>
        </w:rPr>
      </w:pPr>
      <w:r>
        <w:rPr>
          <w:w w:val="105"/>
          <w:sz w:val="13"/>
        </w:rPr>
        <w:t xml:space="preserve">See, eg, LexisNexis, </w:t>
      </w:r>
      <w:r>
        <w:rPr>
          <w:i/>
          <w:w w:val="105"/>
          <w:sz w:val="13"/>
        </w:rPr>
        <w:t xml:space="preserve">Halsbury’s Laws of Australia </w:t>
      </w:r>
      <w:r>
        <w:rPr>
          <w:w w:val="105"/>
          <w:sz w:val="13"/>
        </w:rPr>
        <w:t>(online at 25 September 2018) 105 Contempt, ‘2 Criminal Contempt’ [105–30]; Judicia</w:t>
      </w:r>
      <w:r>
        <w:rPr>
          <w:w w:val="105"/>
          <w:sz w:val="13"/>
        </w:rPr>
        <w:t>l</w:t>
      </w:r>
      <w:r>
        <w:rPr>
          <w:spacing w:val="30"/>
          <w:w w:val="105"/>
          <w:sz w:val="13"/>
        </w:rPr>
        <w:t xml:space="preserve"> </w:t>
      </w:r>
      <w:r>
        <w:rPr>
          <w:w w:val="105"/>
          <w:sz w:val="13"/>
        </w:rPr>
        <w:t xml:space="preserve">College of Victoria, </w:t>
      </w:r>
      <w:r>
        <w:rPr>
          <w:i/>
          <w:w w:val="105"/>
          <w:sz w:val="13"/>
        </w:rPr>
        <w:t xml:space="preserve">Victorian Criminal Proceedings Manual </w:t>
      </w:r>
      <w:r>
        <w:rPr>
          <w:w w:val="105"/>
          <w:sz w:val="13"/>
        </w:rPr>
        <w:t>(Web Page, 26 February 2018) [8.5] &lt;</w:t>
      </w:r>
      <w:hyperlink r:id="rId45">
        <w:r>
          <w:rPr>
            <w:w w:val="105"/>
            <w:sz w:val="13"/>
          </w:rPr>
          <w:t>www.judicialcollege.vic.edu.au/eManuals/</w:t>
        </w:r>
      </w:hyperlink>
      <w:r>
        <w:rPr>
          <w:w w:val="105"/>
          <w:sz w:val="13"/>
        </w:rPr>
        <w:t xml:space="preserve"> VCPM/index.htm#27318.htm&gt;; Law Reform Commission of Western Australia, </w:t>
      </w:r>
      <w:r>
        <w:rPr>
          <w:i/>
          <w:w w:val="105"/>
          <w:sz w:val="13"/>
        </w:rPr>
        <w:t xml:space="preserve">Contempt in the Face of the Court </w:t>
      </w:r>
      <w:r>
        <w:rPr>
          <w:w w:val="105"/>
          <w:sz w:val="13"/>
        </w:rPr>
        <w:t xml:space="preserve">(Discussion Paper, Project   No  </w:t>
      </w:r>
      <w:r>
        <w:rPr>
          <w:spacing w:val="2"/>
          <w:w w:val="105"/>
          <w:sz w:val="13"/>
        </w:rPr>
        <w:t xml:space="preserve">93(I), </w:t>
      </w:r>
      <w:r>
        <w:rPr>
          <w:w w:val="105"/>
          <w:sz w:val="13"/>
        </w:rPr>
        <w:t>August  2001)</w:t>
      </w:r>
      <w:r>
        <w:rPr>
          <w:spacing w:val="-14"/>
          <w:w w:val="105"/>
          <w:sz w:val="13"/>
        </w:rPr>
        <w:t xml:space="preserve"> </w:t>
      </w:r>
      <w:r>
        <w:rPr>
          <w:w w:val="105"/>
          <w:sz w:val="13"/>
        </w:rPr>
        <w:t>5.</w:t>
      </w:r>
    </w:p>
    <w:p w:rsidR="00D04CB6" w:rsidRDefault="00F732FE">
      <w:pPr>
        <w:pStyle w:val="ListParagraph"/>
        <w:numPr>
          <w:ilvl w:val="0"/>
          <w:numId w:val="158"/>
        </w:numPr>
        <w:tabs>
          <w:tab w:val="left" w:pos="920"/>
          <w:tab w:val="left" w:pos="922"/>
        </w:tabs>
        <w:ind w:right="1780"/>
        <w:jc w:val="left"/>
        <w:rPr>
          <w:sz w:val="13"/>
        </w:rPr>
      </w:pPr>
      <w:r>
        <w:rPr>
          <w:w w:val="105"/>
          <w:sz w:val="13"/>
        </w:rPr>
        <w:t xml:space="preserve">See, eg, </w:t>
      </w:r>
      <w:r>
        <w:rPr>
          <w:i/>
          <w:w w:val="105"/>
          <w:sz w:val="13"/>
        </w:rPr>
        <w:t xml:space="preserve">A-G (Vic) v Rich </w:t>
      </w:r>
      <w:r>
        <w:rPr>
          <w:w w:val="105"/>
          <w:sz w:val="13"/>
        </w:rPr>
        <w:t xml:space="preserve">[1998] VSC </w:t>
      </w:r>
      <w:r>
        <w:rPr>
          <w:spacing w:val="-4"/>
          <w:w w:val="105"/>
          <w:sz w:val="13"/>
        </w:rPr>
        <w:t xml:space="preserve">41, </w:t>
      </w:r>
      <w:r>
        <w:rPr>
          <w:w w:val="105"/>
          <w:sz w:val="13"/>
        </w:rPr>
        <w:t>where an accused threatened to kill or seriously har</w:t>
      </w:r>
      <w:r>
        <w:rPr>
          <w:w w:val="105"/>
          <w:sz w:val="13"/>
        </w:rPr>
        <w:t xml:space="preserve">m the prosecutor; </w:t>
      </w:r>
      <w:r>
        <w:rPr>
          <w:i/>
          <w:w w:val="105"/>
          <w:sz w:val="13"/>
        </w:rPr>
        <w:t xml:space="preserve">DPP (Vic) v Johnson </w:t>
      </w:r>
      <w:r>
        <w:rPr>
          <w:w w:val="105"/>
          <w:sz w:val="13"/>
        </w:rPr>
        <w:t>[2002]</w:t>
      </w:r>
      <w:r>
        <w:rPr>
          <w:spacing w:val="30"/>
          <w:w w:val="105"/>
          <w:sz w:val="13"/>
        </w:rPr>
        <w:t xml:space="preserve"> </w:t>
      </w:r>
      <w:r>
        <w:rPr>
          <w:w w:val="105"/>
          <w:sz w:val="13"/>
        </w:rPr>
        <w:t>VSC 583 where an accused threw a bag of human excrement into the jury box hitting a juror and repeated, serious and graphic threats</w:t>
      </w:r>
      <w:r>
        <w:rPr>
          <w:spacing w:val="30"/>
          <w:w w:val="105"/>
          <w:sz w:val="13"/>
        </w:rPr>
        <w:t xml:space="preserve"> </w:t>
      </w:r>
      <w:r>
        <w:rPr>
          <w:w w:val="105"/>
          <w:sz w:val="13"/>
        </w:rPr>
        <w:t xml:space="preserve">were made to harm a witness; </w:t>
      </w:r>
      <w:r>
        <w:rPr>
          <w:i/>
          <w:w w:val="105"/>
          <w:sz w:val="13"/>
        </w:rPr>
        <w:t xml:space="preserve">R v Slaveski </w:t>
      </w:r>
      <w:r>
        <w:rPr>
          <w:w w:val="105"/>
          <w:sz w:val="13"/>
        </w:rPr>
        <w:t xml:space="preserve">[2015] VSC 400, where the respondent </w:t>
      </w:r>
      <w:r>
        <w:rPr>
          <w:w w:val="105"/>
          <w:sz w:val="13"/>
        </w:rPr>
        <w:t>made menacing threats to the magistrate to ‘go over your</w:t>
      </w:r>
      <w:r>
        <w:rPr>
          <w:spacing w:val="3"/>
          <w:w w:val="105"/>
          <w:sz w:val="13"/>
        </w:rPr>
        <w:t xml:space="preserve"> </w:t>
      </w:r>
      <w:r>
        <w:rPr>
          <w:w w:val="105"/>
          <w:sz w:val="13"/>
        </w:rPr>
        <w:t>property’</w:t>
      </w:r>
      <w:r>
        <w:rPr>
          <w:spacing w:val="3"/>
          <w:w w:val="105"/>
          <w:sz w:val="13"/>
        </w:rPr>
        <w:t xml:space="preserve"> </w:t>
      </w:r>
      <w:r>
        <w:rPr>
          <w:w w:val="105"/>
          <w:sz w:val="13"/>
        </w:rPr>
        <w:t>and</w:t>
      </w:r>
      <w:r>
        <w:rPr>
          <w:spacing w:val="3"/>
          <w:w w:val="105"/>
          <w:sz w:val="13"/>
        </w:rPr>
        <w:t xml:space="preserve"> </w:t>
      </w:r>
      <w:r>
        <w:rPr>
          <w:w w:val="105"/>
          <w:sz w:val="13"/>
        </w:rPr>
        <w:t>‘come</w:t>
      </w:r>
      <w:r>
        <w:rPr>
          <w:spacing w:val="3"/>
          <w:w w:val="105"/>
          <w:sz w:val="13"/>
        </w:rPr>
        <w:t xml:space="preserve"> </w:t>
      </w:r>
      <w:r>
        <w:rPr>
          <w:w w:val="105"/>
          <w:sz w:val="13"/>
        </w:rPr>
        <w:t>after</w:t>
      </w:r>
      <w:r>
        <w:rPr>
          <w:spacing w:val="3"/>
          <w:w w:val="105"/>
          <w:sz w:val="13"/>
        </w:rPr>
        <w:t xml:space="preserve"> </w:t>
      </w:r>
      <w:r>
        <w:rPr>
          <w:w w:val="105"/>
          <w:sz w:val="13"/>
        </w:rPr>
        <w:t>your</w:t>
      </w:r>
      <w:r>
        <w:rPr>
          <w:spacing w:val="3"/>
          <w:w w:val="105"/>
          <w:sz w:val="13"/>
        </w:rPr>
        <w:t xml:space="preserve"> </w:t>
      </w:r>
      <w:r>
        <w:rPr>
          <w:w w:val="105"/>
          <w:sz w:val="13"/>
        </w:rPr>
        <w:t>house’</w:t>
      </w:r>
      <w:r>
        <w:rPr>
          <w:spacing w:val="3"/>
          <w:w w:val="105"/>
          <w:sz w:val="13"/>
        </w:rPr>
        <w:t xml:space="preserve"> </w:t>
      </w:r>
      <w:r>
        <w:rPr>
          <w:w w:val="105"/>
          <w:sz w:val="13"/>
        </w:rPr>
        <w:t>if</w:t>
      </w:r>
      <w:r>
        <w:rPr>
          <w:spacing w:val="3"/>
          <w:w w:val="105"/>
          <w:sz w:val="13"/>
        </w:rPr>
        <w:t xml:space="preserve"> </w:t>
      </w:r>
      <w:r>
        <w:rPr>
          <w:w w:val="105"/>
          <w:sz w:val="13"/>
        </w:rPr>
        <w:t>the</w:t>
      </w:r>
      <w:r>
        <w:rPr>
          <w:spacing w:val="3"/>
          <w:w w:val="105"/>
          <w:sz w:val="13"/>
        </w:rPr>
        <w:t xml:space="preserve"> </w:t>
      </w:r>
      <w:r>
        <w:rPr>
          <w:w w:val="105"/>
          <w:sz w:val="13"/>
        </w:rPr>
        <w:t>magistrate</w:t>
      </w:r>
      <w:r>
        <w:rPr>
          <w:spacing w:val="3"/>
          <w:w w:val="105"/>
          <w:sz w:val="13"/>
        </w:rPr>
        <w:t xml:space="preserve"> </w:t>
      </w:r>
      <w:r>
        <w:rPr>
          <w:w w:val="105"/>
          <w:sz w:val="13"/>
        </w:rPr>
        <w:t>‘came</w:t>
      </w:r>
      <w:r>
        <w:rPr>
          <w:spacing w:val="3"/>
          <w:w w:val="105"/>
          <w:sz w:val="13"/>
        </w:rPr>
        <w:t xml:space="preserve"> </w:t>
      </w:r>
      <w:r>
        <w:rPr>
          <w:w w:val="105"/>
          <w:sz w:val="13"/>
        </w:rPr>
        <w:t>after’</w:t>
      </w:r>
      <w:r>
        <w:rPr>
          <w:spacing w:val="3"/>
          <w:w w:val="105"/>
          <w:sz w:val="13"/>
        </w:rPr>
        <w:t xml:space="preserve"> </w:t>
      </w:r>
      <w:r>
        <w:rPr>
          <w:w w:val="105"/>
          <w:sz w:val="13"/>
        </w:rPr>
        <w:t>the</w:t>
      </w:r>
      <w:r>
        <w:rPr>
          <w:spacing w:val="3"/>
          <w:w w:val="105"/>
          <w:sz w:val="13"/>
        </w:rPr>
        <w:t xml:space="preserve"> </w:t>
      </w:r>
      <w:r>
        <w:rPr>
          <w:w w:val="105"/>
          <w:sz w:val="13"/>
        </w:rPr>
        <w:t>respondent’s</w:t>
      </w:r>
      <w:r>
        <w:rPr>
          <w:spacing w:val="3"/>
          <w:w w:val="105"/>
          <w:sz w:val="13"/>
        </w:rPr>
        <w:t xml:space="preserve"> </w:t>
      </w:r>
      <w:r>
        <w:rPr>
          <w:w w:val="105"/>
          <w:sz w:val="13"/>
        </w:rPr>
        <w:t>property.</w:t>
      </w:r>
    </w:p>
    <w:p w:rsidR="00D04CB6" w:rsidRDefault="00F732FE">
      <w:pPr>
        <w:pStyle w:val="ListParagraph"/>
        <w:numPr>
          <w:ilvl w:val="0"/>
          <w:numId w:val="158"/>
        </w:numPr>
        <w:tabs>
          <w:tab w:val="left" w:pos="921"/>
          <w:tab w:val="left" w:pos="922"/>
        </w:tabs>
        <w:ind w:right="1636"/>
        <w:jc w:val="left"/>
        <w:rPr>
          <w:sz w:val="13"/>
        </w:rPr>
      </w:pPr>
      <w:r>
        <w:rPr>
          <w:w w:val="105"/>
          <w:sz w:val="13"/>
        </w:rPr>
        <w:t xml:space="preserve">See, eg, </w:t>
      </w:r>
      <w:r>
        <w:rPr>
          <w:i/>
          <w:w w:val="105"/>
          <w:sz w:val="13"/>
        </w:rPr>
        <w:t xml:space="preserve">R v Slaveski </w:t>
      </w:r>
      <w:r>
        <w:rPr>
          <w:spacing w:val="-3"/>
          <w:w w:val="105"/>
          <w:sz w:val="13"/>
        </w:rPr>
        <w:t xml:space="preserve">[2011] </w:t>
      </w:r>
      <w:r>
        <w:rPr>
          <w:w w:val="105"/>
          <w:sz w:val="13"/>
        </w:rPr>
        <w:t xml:space="preserve">VSC 643, where a </w:t>
      </w:r>
      <w:r>
        <w:rPr>
          <w:spacing w:val="1"/>
          <w:w w:val="105"/>
          <w:sz w:val="13"/>
        </w:rPr>
        <w:t xml:space="preserve">party </w:t>
      </w:r>
      <w:r>
        <w:rPr>
          <w:w w:val="105"/>
          <w:sz w:val="13"/>
        </w:rPr>
        <w:t>to civil proceedings made repeated allegations of i</w:t>
      </w:r>
      <w:r>
        <w:rPr>
          <w:w w:val="105"/>
          <w:sz w:val="13"/>
        </w:rPr>
        <w:t>mpropriety, partiality and corruption</w:t>
      </w:r>
      <w:r>
        <w:rPr>
          <w:spacing w:val="30"/>
          <w:w w:val="105"/>
          <w:sz w:val="13"/>
        </w:rPr>
        <w:t xml:space="preserve"> </w:t>
      </w:r>
      <w:r>
        <w:rPr>
          <w:w w:val="105"/>
          <w:sz w:val="13"/>
        </w:rPr>
        <w:t xml:space="preserve">and other abusive statements against the presiding judge; </w:t>
      </w:r>
      <w:r>
        <w:rPr>
          <w:i/>
          <w:w w:val="105"/>
          <w:sz w:val="13"/>
        </w:rPr>
        <w:t xml:space="preserve">DPP (Vic) v Johnson </w:t>
      </w:r>
      <w:r>
        <w:rPr>
          <w:w w:val="105"/>
          <w:sz w:val="13"/>
        </w:rPr>
        <w:t>[2002] VSC 583, where a number of accused exposed themselves, made repeated, disruptive noises and crudely abused the presiding judge, a wit</w:t>
      </w:r>
      <w:r>
        <w:rPr>
          <w:w w:val="105"/>
          <w:sz w:val="13"/>
        </w:rPr>
        <w:t xml:space="preserve">ness, and a member of counsel; </w:t>
      </w:r>
      <w:r>
        <w:rPr>
          <w:i/>
          <w:w w:val="105"/>
          <w:sz w:val="13"/>
        </w:rPr>
        <w:t xml:space="preserve">Lewis v Ogden </w:t>
      </w:r>
      <w:r>
        <w:rPr>
          <w:w w:val="105"/>
          <w:sz w:val="13"/>
        </w:rPr>
        <w:t xml:space="preserve">(1984) 153 CLR 682, where counsel for the accused was convicted for insulting the judge in his address to the jury by suggesting that the </w:t>
      </w:r>
      <w:r>
        <w:rPr>
          <w:spacing w:val="30"/>
          <w:w w:val="105"/>
          <w:sz w:val="13"/>
        </w:rPr>
        <w:t xml:space="preserve"> </w:t>
      </w:r>
      <w:r>
        <w:rPr>
          <w:w w:val="105"/>
          <w:sz w:val="13"/>
        </w:rPr>
        <w:t>judge had shown a strong disposition to the prosecution case, although t</w:t>
      </w:r>
      <w:r>
        <w:rPr>
          <w:w w:val="105"/>
          <w:sz w:val="13"/>
        </w:rPr>
        <w:t xml:space="preserve">he conviction was overturned on appeal; </w:t>
      </w:r>
      <w:r>
        <w:rPr>
          <w:i/>
          <w:w w:val="105"/>
          <w:sz w:val="13"/>
        </w:rPr>
        <w:t xml:space="preserve">Zukanovic v Magistrates’ Court of Victoria at Moorabbin </w:t>
      </w:r>
      <w:r>
        <w:rPr>
          <w:spacing w:val="-3"/>
          <w:w w:val="105"/>
          <w:sz w:val="13"/>
        </w:rPr>
        <w:t xml:space="preserve">[2011]  </w:t>
      </w:r>
      <w:r>
        <w:rPr>
          <w:w w:val="105"/>
          <w:sz w:val="13"/>
        </w:rPr>
        <w:t>32 VR 216, where the defendant was convicted for blowing and popping a bubble in court, although</w:t>
      </w:r>
      <w:r>
        <w:rPr>
          <w:spacing w:val="30"/>
          <w:w w:val="105"/>
          <w:sz w:val="13"/>
        </w:rPr>
        <w:t xml:space="preserve"> </w:t>
      </w:r>
      <w:r>
        <w:rPr>
          <w:w w:val="105"/>
          <w:sz w:val="13"/>
        </w:rPr>
        <w:t>the</w:t>
      </w:r>
      <w:r>
        <w:rPr>
          <w:spacing w:val="1"/>
          <w:w w:val="105"/>
          <w:sz w:val="13"/>
        </w:rPr>
        <w:t xml:space="preserve"> </w:t>
      </w:r>
      <w:r>
        <w:rPr>
          <w:w w:val="105"/>
          <w:sz w:val="13"/>
        </w:rPr>
        <w:t>conviciton</w:t>
      </w:r>
      <w:r>
        <w:rPr>
          <w:spacing w:val="1"/>
          <w:w w:val="105"/>
          <w:sz w:val="13"/>
        </w:rPr>
        <w:t xml:space="preserve"> </w:t>
      </w:r>
      <w:r>
        <w:rPr>
          <w:w w:val="105"/>
          <w:sz w:val="13"/>
        </w:rPr>
        <w:t>was</w:t>
      </w:r>
      <w:r>
        <w:rPr>
          <w:spacing w:val="1"/>
          <w:w w:val="105"/>
          <w:sz w:val="13"/>
        </w:rPr>
        <w:t xml:space="preserve"> </w:t>
      </w:r>
      <w:r>
        <w:rPr>
          <w:w w:val="105"/>
          <w:sz w:val="13"/>
        </w:rPr>
        <w:t>later</w:t>
      </w:r>
      <w:r>
        <w:rPr>
          <w:spacing w:val="1"/>
          <w:w w:val="105"/>
          <w:sz w:val="13"/>
        </w:rPr>
        <w:t xml:space="preserve"> </w:t>
      </w:r>
      <w:r>
        <w:rPr>
          <w:w w:val="105"/>
          <w:sz w:val="13"/>
        </w:rPr>
        <w:t>quashed</w:t>
      </w:r>
      <w:r>
        <w:rPr>
          <w:spacing w:val="1"/>
          <w:w w:val="105"/>
          <w:sz w:val="13"/>
        </w:rPr>
        <w:t xml:space="preserve"> </w:t>
      </w:r>
      <w:r>
        <w:rPr>
          <w:w w:val="105"/>
          <w:sz w:val="13"/>
        </w:rPr>
        <w:t>because</w:t>
      </w:r>
      <w:r>
        <w:rPr>
          <w:spacing w:val="1"/>
          <w:w w:val="105"/>
          <w:sz w:val="13"/>
        </w:rPr>
        <w:t xml:space="preserve"> </w:t>
      </w:r>
      <w:r>
        <w:rPr>
          <w:w w:val="105"/>
          <w:sz w:val="13"/>
        </w:rPr>
        <w:t>of</w:t>
      </w:r>
      <w:r>
        <w:rPr>
          <w:spacing w:val="1"/>
          <w:w w:val="105"/>
          <w:sz w:val="13"/>
        </w:rPr>
        <w:t xml:space="preserve"> </w:t>
      </w:r>
      <w:r>
        <w:rPr>
          <w:w w:val="105"/>
          <w:sz w:val="13"/>
        </w:rPr>
        <w:t>the</w:t>
      </w:r>
      <w:r>
        <w:rPr>
          <w:spacing w:val="1"/>
          <w:w w:val="105"/>
          <w:sz w:val="13"/>
        </w:rPr>
        <w:t xml:space="preserve"> </w:t>
      </w:r>
      <w:r>
        <w:rPr>
          <w:w w:val="105"/>
          <w:sz w:val="13"/>
        </w:rPr>
        <w:t>magistrate’s</w:t>
      </w:r>
      <w:r>
        <w:rPr>
          <w:spacing w:val="1"/>
          <w:w w:val="105"/>
          <w:sz w:val="13"/>
        </w:rPr>
        <w:t xml:space="preserve"> </w:t>
      </w:r>
      <w:r>
        <w:rPr>
          <w:w w:val="105"/>
          <w:sz w:val="13"/>
        </w:rPr>
        <w:t>failure</w:t>
      </w:r>
      <w:r>
        <w:rPr>
          <w:spacing w:val="1"/>
          <w:w w:val="105"/>
          <w:sz w:val="13"/>
        </w:rPr>
        <w:t xml:space="preserve"> </w:t>
      </w:r>
      <w:r>
        <w:rPr>
          <w:w w:val="105"/>
          <w:sz w:val="13"/>
        </w:rPr>
        <w:t>to</w:t>
      </w:r>
      <w:r>
        <w:rPr>
          <w:spacing w:val="1"/>
          <w:w w:val="105"/>
          <w:sz w:val="13"/>
        </w:rPr>
        <w:t xml:space="preserve"> </w:t>
      </w:r>
      <w:r>
        <w:rPr>
          <w:w w:val="105"/>
          <w:sz w:val="13"/>
        </w:rPr>
        <w:t>observe</w:t>
      </w:r>
      <w:r>
        <w:rPr>
          <w:spacing w:val="1"/>
          <w:w w:val="105"/>
          <w:sz w:val="13"/>
        </w:rPr>
        <w:t xml:space="preserve"> </w:t>
      </w:r>
      <w:r>
        <w:rPr>
          <w:w w:val="105"/>
          <w:sz w:val="13"/>
        </w:rPr>
        <w:t>procedural</w:t>
      </w:r>
      <w:r>
        <w:rPr>
          <w:spacing w:val="1"/>
          <w:w w:val="105"/>
          <w:sz w:val="13"/>
        </w:rPr>
        <w:t xml:space="preserve"> </w:t>
      </w:r>
      <w:r>
        <w:rPr>
          <w:w w:val="105"/>
          <w:sz w:val="13"/>
        </w:rPr>
        <w:t>fairness.</w:t>
      </w:r>
    </w:p>
    <w:p w:rsidR="00D04CB6" w:rsidRDefault="00F732FE">
      <w:pPr>
        <w:pStyle w:val="ListParagraph"/>
        <w:numPr>
          <w:ilvl w:val="0"/>
          <w:numId w:val="158"/>
        </w:numPr>
        <w:tabs>
          <w:tab w:val="left" w:pos="921"/>
          <w:tab w:val="left" w:pos="922"/>
        </w:tabs>
        <w:ind w:right="1741"/>
        <w:jc w:val="left"/>
        <w:rPr>
          <w:sz w:val="13"/>
        </w:rPr>
      </w:pPr>
      <w:r>
        <w:rPr>
          <w:w w:val="105"/>
          <w:sz w:val="13"/>
        </w:rPr>
        <w:t xml:space="preserve">See, eg, </w:t>
      </w:r>
      <w:r>
        <w:rPr>
          <w:i/>
          <w:w w:val="105"/>
          <w:sz w:val="13"/>
        </w:rPr>
        <w:t xml:space="preserve">R v Slaveski </w:t>
      </w:r>
      <w:r>
        <w:rPr>
          <w:spacing w:val="-3"/>
          <w:w w:val="105"/>
          <w:sz w:val="13"/>
        </w:rPr>
        <w:t xml:space="preserve">[2011]  </w:t>
      </w:r>
      <w:r>
        <w:rPr>
          <w:w w:val="105"/>
          <w:sz w:val="13"/>
        </w:rPr>
        <w:t xml:space="preserve">VSC 643; </w:t>
      </w:r>
      <w:r>
        <w:rPr>
          <w:i/>
          <w:w w:val="105"/>
          <w:sz w:val="13"/>
        </w:rPr>
        <w:t xml:space="preserve">R v Ogawa </w:t>
      </w:r>
      <w:r>
        <w:rPr>
          <w:spacing w:val="-3"/>
          <w:w w:val="105"/>
          <w:sz w:val="13"/>
        </w:rPr>
        <w:t xml:space="preserve">[2011]  </w:t>
      </w:r>
      <w:r>
        <w:rPr>
          <w:w w:val="105"/>
          <w:sz w:val="13"/>
        </w:rPr>
        <w:t>2 Qd R 350, where a defendant interrupted proccedings by physically struggling   with the correctional officers and screaming constantly and conti</w:t>
      </w:r>
      <w:r>
        <w:rPr>
          <w:w w:val="105"/>
          <w:sz w:val="13"/>
        </w:rPr>
        <w:t xml:space="preserve">nually while in court; </w:t>
      </w:r>
      <w:r>
        <w:rPr>
          <w:i/>
          <w:w w:val="105"/>
          <w:sz w:val="13"/>
        </w:rPr>
        <w:t xml:space="preserve">Re Perkins; Mesto v Galpin </w:t>
      </w:r>
      <w:r>
        <w:rPr>
          <w:w w:val="105"/>
          <w:sz w:val="13"/>
        </w:rPr>
        <w:t>[1998] 4 VR 505, where counsel refused to resume his seat and continued to talk and press his submissions after the presiding judge had repeatedly directed him   to sit.</w:t>
      </w:r>
    </w:p>
    <w:p w:rsidR="00D04CB6" w:rsidRDefault="00F732FE">
      <w:pPr>
        <w:pStyle w:val="ListParagraph"/>
        <w:numPr>
          <w:ilvl w:val="0"/>
          <w:numId w:val="158"/>
        </w:numPr>
        <w:tabs>
          <w:tab w:val="left" w:pos="921"/>
          <w:tab w:val="left" w:pos="922"/>
        </w:tabs>
        <w:ind w:right="1651"/>
        <w:jc w:val="left"/>
        <w:rPr>
          <w:sz w:val="13"/>
        </w:rPr>
      </w:pPr>
      <w:r>
        <w:pict>
          <v:shape id="_x0000_s1451" type="#_x0000_t202" style="position:absolute;left:0;text-align:left;margin-left:548.85pt;margin-top:19pt;width:13.5pt;height:14.25pt;z-index:3712;mso-position-horizontal-relative:page" filled="f" stroked="f">
            <v:textbox inset="0,0,0,0">
              <w:txbxContent>
                <w:p w:rsidR="00D04CB6" w:rsidRDefault="00F732FE">
                  <w:pPr>
                    <w:spacing w:line="284" w:lineRule="exact"/>
                    <w:rPr>
                      <w:b/>
                      <w:sz w:val="24"/>
                    </w:rPr>
                  </w:pPr>
                  <w:r>
                    <w:rPr>
                      <w:b/>
                      <w:color w:val="EA5B50"/>
                      <w:w w:val="110"/>
                      <w:sz w:val="24"/>
                    </w:rPr>
                    <w:t>43</w:t>
                  </w:r>
                </w:p>
              </w:txbxContent>
            </v:textbox>
            <w10:wrap anchorx="page"/>
          </v:shape>
        </w:pict>
      </w:r>
      <w:r>
        <w:rPr>
          <w:w w:val="105"/>
          <w:sz w:val="13"/>
        </w:rPr>
        <w:t xml:space="preserve">See, eg, </w:t>
      </w:r>
      <w:r>
        <w:rPr>
          <w:i/>
          <w:w w:val="105"/>
          <w:sz w:val="13"/>
        </w:rPr>
        <w:t xml:space="preserve">Allen v R </w:t>
      </w:r>
      <w:r>
        <w:rPr>
          <w:w w:val="105"/>
          <w:sz w:val="13"/>
        </w:rPr>
        <w:t xml:space="preserve">(2013) 36 VR 565 where the witness, one of the victims of the alleged offence, refused to enter the witness box, be       sworn or answer questions; </w:t>
      </w:r>
      <w:r>
        <w:rPr>
          <w:i/>
          <w:w w:val="105"/>
          <w:sz w:val="13"/>
        </w:rPr>
        <w:t xml:space="preserve">Keeley v Mr Justice Brooking </w:t>
      </w:r>
      <w:r>
        <w:rPr>
          <w:w w:val="105"/>
          <w:sz w:val="13"/>
        </w:rPr>
        <w:t xml:space="preserve">(1979) 143 CLR 162, where the witness falsely and repeatedly asserted that he </w:t>
      </w:r>
      <w:r>
        <w:rPr>
          <w:w w:val="105"/>
          <w:sz w:val="13"/>
        </w:rPr>
        <w:t xml:space="preserve">  could not remember any of his evidence; </w:t>
      </w:r>
      <w:r>
        <w:rPr>
          <w:i/>
          <w:w w:val="105"/>
          <w:sz w:val="13"/>
        </w:rPr>
        <w:t xml:space="preserve">R v Garde-Wilson </w:t>
      </w:r>
      <w:r>
        <w:rPr>
          <w:w w:val="105"/>
          <w:sz w:val="13"/>
        </w:rPr>
        <w:t xml:space="preserve">(2005) 158 A Crim R 20; </w:t>
      </w:r>
      <w:r>
        <w:rPr>
          <w:i/>
          <w:w w:val="105"/>
          <w:sz w:val="13"/>
        </w:rPr>
        <w:t xml:space="preserve">DPP (Vic) v Garde-Wilson </w:t>
      </w:r>
      <w:r>
        <w:rPr>
          <w:spacing w:val="1"/>
          <w:w w:val="105"/>
          <w:sz w:val="13"/>
        </w:rPr>
        <w:t xml:space="preserve">(2006) </w:t>
      </w:r>
      <w:r>
        <w:rPr>
          <w:spacing w:val="-3"/>
          <w:w w:val="105"/>
          <w:sz w:val="13"/>
        </w:rPr>
        <w:t xml:space="preserve">15 </w:t>
      </w:r>
      <w:r>
        <w:rPr>
          <w:w w:val="105"/>
          <w:sz w:val="13"/>
        </w:rPr>
        <w:t xml:space="preserve">VR 640, where the witness refused to answer any questions due to fear for her </w:t>
      </w:r>
      <w:r>
        <w:rPr>
          <w:spacing w:val="3"/>
          <w:w w:val="105"/>
          <w:sz w:val="13"/>
        </w:rPr>
        <w:t xml:space="preserve"> </w:t>
      </w:r>
      <w:r>
        <w:rPr>
          <w:w w:val="105"/>
          <w:sz w:val="13"/>
        </w:rPr>
        <w:t>safety.</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58"/>
        </w:numPr>
        <w:tabs>
          <w:tab w:val="left" w:pos="2281"/>
          <w:tab w:val="left" w:pos="2282"/>
        </w:tabs>
        <w:spacing w:before="92" w:line="242" w:lineRule="auto"/>
        <w:ind w:right="604" w:hanging="340"/>
        <w:rPr>
          <w:sz w:val="12"/>
        </w:rPr>
      </w:pPr>
      <w:bookmarkStart w:id="100" w:name="The_need_for_statutory_provisions"/>
      <w:bookmarkStart w:id="101" w:name="_bookmark38"/>
      <w:bookmarkEnd w:id="100"/>
      <w:bookmarkEnd w:id="101"/>
      <w:r>
        <w:rPr>
          <w:spacing w:val="-3"/>
          <w:w w:val="105"/>
          <w:sz w:val="21"/>
        </w:rPr>
        <w:t xml:space="preserve">contempts </w:t>
      </w:r>
      <w:r>
        <w:rPr>
          <w:w w:val="105"/>
          <w:sz w:val="21"/>
        </w:rPr>
        <w:t xml:space="preserve">by </w:t>
      </w:r>
      <w:r>
        <w:rPr>
          <w:spacing w:val="-3"/>
          <w:w w:val="105"/>
          <w:sz w:val="21"/>
        </w:rPr>
        <w:t>jurors, including r</w:t>
      </w:r>
      <w:r>
        <w:rPr>
          <w:spacing w:val="-3"/>
          <w:w w:val="105"/>
          <w:sz w:val="21"/>
        </w:rPr>
        <w:t xml:space="preserve">efusing to </w:t>
      </w:r>
      <w:r>
        <w:rPr>
          <w:w w:val="105"/>
          <w:sz w:val="21"/>
        </w:rPr>
        <w:t xml:space="preserve">be sworn or affirmed, </w:t>
      </w:r>
      <w:r>
        <w:rPr>
          <w:spacing w:val="-3"/>
          <w:w w:val="105"/>
          <w:sz w:val="21"/>
        </w:rPr>
        <w:t xml:space="preserve">impersonating </w:t>
      </w:r>
      <w:r>
        <w:rPr>
          <w:w w:val="105"/>
          <w:sz w:val="21"/>
        </w:rPr>
        <w:t xml:space="preserve">a </w:t>
      </w:r>
      <w:r>
        <w:rPr>
          <w:spacing w:val="-5"/>
          <w:w w:val="105"/>
          <w:sz w:val="21"/>
        </w:rPr>
        <w:t xml:space="preserve">juror, </w:t>
      </w:r>
      <w:r>
        <w:rPr>
          <w:spacing w:val="-3"/>
          <w:w w:val="105"/>
          <w:sz w:val="21"/>
        </w:rPr>
        <w:t xml:space="preserve">attending </w:t>
      </w:r>
      <w:r>
        <w:rPr>
          <w:w w:val="105"/>
          <w:sz w:val="21"/>
        </w:rPr>
        <w:t xml:space="preserve">court </w:t>
      </w:r>
      <w:r>
        <w:rPr>
          <w:spacing w:val="-3"/>
          <w:w w:val="105"/>
          <w:sz w:val="21"/>
        </w:rPr>
        <w:t xml:space="preserve">intoxicated </w:t>
      </w:r>
      <w:r>
        <w:rPr>
          <w:w w:val="105"/>
          <w:sz w:val="21"/>
        </w:rPr>
        <w:t xml:space="preserve">or </w:t>
      </w:r>
      <w:r>
        <w:rPr>
          <w:spacing w:val="-3"/>
          <w:w w:val="105"/>
          <w:sz w:val="21"/>
        </w:rPr>
        <w:t>refusing to follow</w:t>
      </w:r>
      <w:r>
        <w:rPr>
          <w:w w:val="105"/>
          <w:sz w:val="21"/>
        </w:rPr>
        <w:t xml:space="preserve"> </w:t>
      </w:r>
      <w:r>
        <w:rPr>
          <w:spacing w:val="-4"/>
          <w:w w:val="105"/>
          <w:sz w:val="21"/>
        </w:rPr>
        <w:t>directions</w:t>
      </w:r>
      <w:r>
        <w:rPr>
          <w:spacing w:val="-4"/>
          <w:w w:val="105"/>
          <w:position w:val="7"/>
          <w:sz w:val="12"/>
        </w:rPr>
        <w:t>14</w:t>
      </w:r>
    </w:p>
    <w:p w:rsidR="00D04CB6" w:rsidRDefault="00F732FE">
      <w:pPr>
        <w:pStyle w:val="ListParagraph"/>
        <w:numPr>
          <w:ilvl w:val="1"/>
          <w:numId w:val="158"/>
        </w:numPr>
        <w:tabs>
          <w:tab w:val="left" w:pos="2281"/>
          <w:tab w:val="left" w:pos="2282"/>
        </w:tabs>
        <w:spacing w:before="86" w:line="242" w:lineRule="auto"/>
        <w:ind w:right="323" w:hanging="340"/>
        <w:rPr>
          <w:sz w:val="12"/>
        </w:rPr>
      </w:pPr>
      <w:r>
        <w:rPr>
          <w:spacing w:val="-3"/>
          <w:w w:val="105"/>
          <w:sz w:val="21"/>
        </w:rPr>
        <w:t xml:space="preserve">unauthorised recording </w:t>
      </w:r>
      <w:r>
        <w:rPr>
          <w:w w:val="105"/>
          <w:sz w:val="21"/>
        </w:rPr>
        <w:t xml:space="preserve">of </w:t>
      </w:r>
      <w:r>
        <w:rPr>
          <w:spacing w:val="-3"/>
          <w:w w:val="105"/>
          <w:sz w:val="21"/>
        </w:rPr>
        <w:t xml:space="preserve">proceedings, </w:t>
      </w:r>
      <w:r>
        <w:rPr>
          <w:w w:val="105"/>
          <w:sz w:val="21"/>
        </w:rPr>
        <w:t xml:space="preserve">by taking </w:t>
      </w:r>
      <w:r>
        <w:rPr>
          <w:spacing w:val="-3"/>
          <w:w w:val="105"/>
          <w:sz w:val="21"/>
        </w:rPr>
        <w:t xml:space="preserve">photographs, filming </w:t>
      </w:r>
      <w:r>
        <w:rPr>
          <w:w w:val="105"/>
          <w:sz w:val="21"/>
        </w:rPr>
        <w:t xml:space="preserve">or otherwise </w:t>
      </w:r>
      <w:r>
        <w:rPr>
          <w:spacing w:val="-3"/>
          <w:w w:val="105"/>
          <w:sz w:val="21"/>
        </w:rPr>
        <w:t xml:space="preserve">recording </w:t>
      </w:r>
      <w:r>
        <w:rPr>
          <w:w w:val="105"/>
          <w:sz w:val="21"/>
        </w:rPr>
        <w:t>in the</w:t>
      </w:r>
      <w:r>
        <w:rPr>
          <w:spacing w:val="-10"/>
          <w:w w:val="105"/>
          <w:sz w:val="21"/>
        </w:rPr>
        <w:t xml:space="preserve"> </w:t>
      </w:r>
      <w:r>
        <w:rPr>
          <w:spacing w:val="-4"/>
          <w:w w:val="105"/>
          <w:sz w:val="21"/>
        </w:rPr>
        <w:t>courtroom</w:t>
      </w:r>
      <w:r>
        <w:rPr>
          <w:spacing w:val="-4"/>
          <w:w w:val="105"/>
          <w:position w:val="7"/>
          <w:sz w:val="12"/>
        </w:rPr>
        <w:t>15</w:t>
      </w:r>
    </w:p>
    <w:p w:rsidR="00D04CB6" w:rsidRDefault="00F732FE">
      <w:pPr>
        <w:pStyle w:val="ListParagraph"/>
        <w:numPr>
          <w:ilvl w:val="1"/>
          <w:numId w:val="158"/>
        </w:numPr>
        <w:tabs>
          <w:tab w:val="left" w:pos="2281"/>
          <w:tab w:val="left" w:pos="2282"/>
        </w:tabs>
        <w:spacing w:before="86"/>
        <w:ind w:hanging="340"/>
        <w:rPr>
          <w:sz w:val="12"/>
        </w:rPr>
      </w:pPr>
      <w:r>
        <w:rPr>
          <w:spacing w:val="-3"/>
          <w:w w:val="105"/>
          <w:sz w:val="21"/>
        </w:rPr>
        <w:t xml:space="preserve">contempts </w:t>
      </w:r>
      <w:r>
        <w:rPr>
          <w:w w:val="105"/>
          <w:sz w:val="21"/>
        </w:rPr>
        <w:t>by legal</w:t>
      </w:r>
      <w:r>
        <w:rPr>
          <w:spacing w:val="-20"/>
          <w:w w:val="105"/>
          <w:sz w:val="21"/>
        </w:rPr>
        <w:t xml:space="preserve"> </w:t>
      </w:r>
      <w:r>
        <w:rPr>
          <w:spacing w:val="-4"/>
          <w:w w:val="105"/>
          <w:sz w:val="21"/>
        </w:rPr>
        <w:t>practitioners.</w:t>
      </w:r>
      <w:r>
        <w:rPr>
          <w:spacing w:val="-4"/>
          <w:w w:val="105"/>
          <w:position w:val="7"/>
          <w:sz w:val="12"/>
        </w:rPr>
        <w:t>16</w:t>
      </w:r>
    </w:p>
    <w:p w:rsidR="00D04CB6" w:rsidRDefault="00F732FE">
      <w:pPr>
        <w:pStyle w:val="ListParagraph"/>
        <w:numPr>
          <w:ilvl w:val="1"/>
          <w:numId w:val="185"/>
        </w:numPr>
        <w:tabs>
          <w:tab w:val="left" w:pos="1941"/>
          <w:tab w:val="left" w:pos="1942"/>
        </w:tabs>
        <w:spacing w:before="88" w:line="242" w:lineRule="auto"/>
        <w:ind w:right="449"/>
        <w:jc w:val="left"/>
        <w:rPr>
          <w:sz w:val="21"/>
        </w:rPr>
      </w:pPr>
      <w:r>
        <w:rPr>
          <w:spacing w:val="-3"/>
          <w:w w:val="105"/>
          <w:sz w:val="21"/>
        </w:rPr>
        <w:t xml:space="preserve">The </w:t>
      </w:r>
      <w:r>
        <w:rPr>
          <w:spacing w:val="-5"/>
          <w:w w:val="105"/>
          <w:sz w:val="21"/>
        </w:rPr>
        <w:t xml:space="preserve">lack </w:t>
      </w:r>
      <w:r>
        <w:rPr>
          <w:spacing w:val="-4"/>
          <w:w w:val="105"/>
          <w:sz w:val="21"/>
        </w:rPr>
        <w:t xml:space="preserve">of </w:t>
      </w:r>
      <w:r>
        <w:rPr>
          <w:spacing w:val="-5"/>
          <w:w w:val="105"/>
          <w:sz w:val="21"/>
        </w:rPr>
        <w:t xml:space="preserve">precision </w:t>
      </w:r>
      <w:r>
        <w:rPr>
          <w:spacing w:val="-4"/>
          <w:w w:val="105"/>
          <w:sz w:val="21"/>
        </w:rPr>
        <w:t xml:space="preserve">in </w:t>
      </w:r>
      <w:r>
        <w:rPr>
          <w:spacing w:val="-5"/>
          <w:w w:val="105"/>
          <w:sz w:val="21"/>
        </w:rPr>
        <w:t xml:space="preserve">defining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 xml:space="preserve">allows </w:t>
      </w:r>
      <w:r>
        <w:rPr>
          <w:spacing w:val="-4"/>
          <w:w w:val="105"/>
          <w:sz w:val="21"/>
        </w:rPr>
        <w:t xml:space="preserve">the court the flexibility to </w:t>
      </w:r>
      <w:r>
        <w:rPr>
          <w:spacing w:val="-5"/>
          <w:w w:val="105"/>
          <w:sz w:val="21"/>
        </w:rPr>
        <w:t xml:space="preserve">respond </w:t>
      </w:r>
      <w:r>
        <w:rPr>
          <w:spacing w:val="-4"/>
          <w:w w:val="105"/>
          <w:sz w:val="21"/>
        </w:rPr>
        <w:t xml:space="preserve">to </w:t>
      </w:r>
      <w:r>
        <w:rPr>
          <w:spacing w:val="-5"/>
          <w:w w:val="105"/>
          <w:sz w:val="21"/>
        </w:rPr>
        <w:t xml:space="preserve">varied </w:t>
      </w:r>
      <w:r>
        <w:rPr>
          <w:spacing w:val="-4"/>
          <w:w w:val="105"/>
          <w:sz w:val="21"/>
        </w:rPr>
        <w:t xml:space="preserve">and </w:t>
      </w:r>
      <w:r>
        <w:rPr>
          <w:spacing w:val="-6"/>
          <w:w w:val="105"/>
          <w:sz w:val="21"/>
        </w:rPr>
        <w:t xml:space="preserve">changing circumstances. </w:t>
      </w:r>
      <w:r>
        <w:rPr>
          <w:spacing w:val="-7"/>
          <w:w w:val="105"/>
          <w:sz w:val="21"/>
        </w:rPr>
        <w:t xml:space="preserve">However, </w:t>
      </w:r>
      <w:r>
        <w:rPr>
          <w:spacing w:val="-3"/>
          <w:w w:val="105"/>
          <w:sz w:val="21"/>
        </w:rPr>
        <w:t xml:space="preserve">it </w:t>
      </w:r>
      <w:r>
        <w:rPr>
          <w:spacing w:val="-4"/>
          <w:w w:val="105"/>
          <w:sz w:val="21"/>
        </w:rPr>
        <w:t xml:space="preserve">also </w:t>
      </w:r>
      <w:r>
        <w:rPr>
          <w:spacing w:val="-5"/>
          <w:w w:val="105"/>
          <w:sz w:val="21"/>
        </w:rPr>
        <w:t xml:space="preserve">gives </w:t>
      </w:r>
      <w:r>
        <w:rPr>
          <w:spacing w:val="-4"/>
          <w:w w:val="105"/>
          <w:sz w:val="21"/>
        </w:rPr>
        <w:t xml:space="preserve">rise to </w:t>
      </w:r>
      <w:r>
        <w:rPr>
          <w:w w:val="105"/>
          <w:sz w:val="21"/>
        </w:rPr>
        <w:t xml:space="preserve">a </w:t>
      </w:r>
      <w:r>
        <w:rPr>
          <w:spacing w:val="-5"/>
          <w:w w:val="105"/>
          <w:sz w:val="21"/>
        </w:rPr>
        <w:t xml:space="preserve">lack </w:t>
      </w:r>
      <w:r>
        <w:rPr>
          <w:spacing w:val="-4"/>
          <w:w w:val="105"/>
          <w:sz w:val="21"/>
        </w:rPr>
        <w:t xml:space="preserve">of </w:t>
      </w:r>
      <w:r>
        <w:rPr>
          <w:spacing w:val="-5"/>
          <w:w w:val="105"/>
          <w:sz w:val="21"/>
        </w:rPr>
        <w:t xml:space="preserve">clarity </w:t>
      </w:r>
      <w:r>
        <w:rPr>
          <w:spacing w:val="-4"/>
          <w:w w:val="105"/>
          <w:sz w:val="21"/>
        </w:rPr>
        <w:t xml:space="preserve">about the </w:t>
      </w:r>
      <w:r>
        <w:rPr>
          <w:w w:val="105"/>
          <w:sz w:val="21"/>
        </w:rPr>
        <w:t xml:space="preserve">type </w:t>
      </w:r>
      <w:r>
        <w:rPr>
          <w:spacing w:val="-4"/>
          <w:w w:val="105"/>
          <w:sz w:val="21"/>
        </w:rPr>
        <w:t xml:space="preserve">of </w:t>
      </w:r>
      <w:r>
        <w:rPr>
          <w:spacing w:val="-5"/>
          <w:w w:val="105"/>
          <w:sz w:val="21"/>
        </w:rPr>
        <w:t xml:space="preserve">conduct which </w:t>
      </w:r>
      <w:r>
        <w:rPr>
          <w:spacing w:val="-6"/>
          <w:w w:val="105"/>
          <w:sz w:val="21"/>
        </w:rPr>
        <w:t xml:space="preserve">might </w:t>
      </w:r>
      <w:r>
        <w:rPr>
          <w:spacing w:val="-4"/>
          <w:w w:val="105"/>
          <w:sz w:val="21"/>
        </w:rPr>
        <w:t>at</w:t>
      </w:r>
      <w:r>
        <w:rPr>
          <w:spacing w:val="-4"/>
          <w:w w:val="105"/>
          <w:sz w:val="21"/>
        </w:rPr>
        <w:t xml:space="preserve">tract </w:t>
      </w:r>
      <w:r>
        <w:rPr>
          <w:spacing w:val="-6"/>
          <w:w w:val="105"/>
          <w:sz w:val="21"/>
        </w:rPr>
        <w:t xml:space="preserve">punishment </w:t>
      </w:r>
      <w:r>
        <w:rPr>
          <w:spacing w:val="-5"/>
          <w:w w:val="105"/>
          <w:sz w:val="21"/>
        </w:rPr>
        <w:t>for</w:t>
      </w:r>
      <w:r>
        <w:rPr>
          <w:spacing w:val="-6"/>
          <w:w w:val="105"/>
          <w:sz w:val="21"/>
        </w:rPr>
        <w:t xml:space="preserve"> contempt.</w:t>
      </w:r>
    </w:p>
    <w:p w:rsidR="00D04CB6" w:rsidRDefault="00F732FE">
      <w:pPr>
        <w:pStyle w:val="ListParagraph"/>
        <w:numPr>
          <w:ilvl w:val="1"/>
          <w:numId w:val="185"/>
        </w:numPr>
        <w:tabs>
          <w:tab w:val="left" w:pos="1941"/>
          <w:tab w:val="left" w:pos="1942"/>
        </w:tabs>
        <w:spacing w:before="120" w:line="242" w:lineRule="auto"/>
        <w:ind w:right="299"/>
        <w:jc w:val="left"/>
        <w:rPr>
          <w:sz w:val="12"/>
        </w:rPr>
      </w:pPr>
      <w:r>
        <w:rPr>
          <w:spacing w:val="-3"/>
          <w:sz w:val="21"/>
        </w:rPr>
        <w:t xml:space="preserve">The </w:t>
      </w:r>
      <w:r>
        <w:rPr>
          <w:spacing w:val="-6"/>
          <w:sz w:val="21"/>
        </w:rPr>
        <w:t xml:space="preserve">Australian </w:t>
      </w:r>
      <w:r>
        <w:rPr>
          <w:spacing w:val="-3"/>
          <w:sz w:val="21"/>
        </w:rPr>
        <w:t xml:space="preserve">Law </w:t>
      </w:r>
      <w:r>
        <w:rPr>
          <w:spacing w:val="-5"/>
          <w:sz w:val="21"/>
        </w:rPr>
        <w:t xml:space="preserve">Reform </w:t>
      </w:r>
      <w:r>
        <w:rPr>
          <w:spacing w:val="-6"/>
          <w:sz w:val="21"/>
        </w:rPr>
        <w:t xml:space="preserve">Commission  </w:t>
      </w:r>
      <w:r>
        <w:rPr>
          <w:spacing w:val="-4"/>
          <w:sz w:val="21"/>
        </w:rPr>
        <w:t xml:space="preserve">(ALRC) in </w:t>
      </w:r>
      <w:r>
        <w:rPr>
          <w:spacing w:val="-3"/>
          <w:sz w:val="21"/>
        </w:rPr>
        <w:t xml:space="preserve">its </w:t>
      </w:r>
      <w:r>
        <w:rPr>
          <w:spacing w:val="-5"/>
          <w:sz w:val="21"/>
        </w:rPr>
        <w:t xml:space="preserve">review  </w:t>
      </w:r>
      <w:r>
        <w:rPr>
          <w:spacing w:val="-4"/>
          <w:sz w:val="21"/>
        </w:rPr>
        <w:t xml:space="preserve">of the </w:t>
      </w:r>
      <w:r>
        <w:rPr>
          <w:spacing w:val="-5"/>
          <w:sz w:val="21"/>
        </w:rPr>
        <w:t xml:space="preserve">law  </w:t>
      </w:r>
      <w:r>
        <w:rPr>
          <w:spacing w:val="-4"/>
          <w:sz w:val="21"/>
        </w:rPr>
        <w:t xml:space="preserve">of </w:t>
      </w:r>
      <w:r>
        <w:rPr>
          <w:spacing w:val="-6"/>
          <w:sz w:val="21"/>
        </w:rPr>
        <w:t xml:space="preserve">contempt  </w:t>
      </w:r>
      <w:r>
        <w:rPr>
          <w:spacing w:val="-5"/>
          <w:sz w:val="21"/>
        </w:rPr>
        <w:t xml:space="preserve">noted  that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t>
      </w:r>
      <w:r>
        <w:rPr>
          <w:spacing w:val="-6"/>
          <w:sz w:val="21"/>
        </w:rPr>
        <w:t xml:space="preserve">generally requires </w:t>
      </w:r>
      <w:r>
        <w:rPr>
          <w:spacing w:val="-5"/>
          <w:sz w:val="21"/>
        </w:rPr>
        <w:t xml:space="preserve">that </w:t>
      </w:r>
      <w:r>
        <w:rPr>
          <w:spacing w:val="-6"/>
          <w:sz w:val="21"/>
        </w:rPr>
        <w:t xml:space="preserve">criminal </w:t>
      </w:r>
      <w:r>
        <w:rPr>
          <w:spacing w:val="-5"/>
          <w:sz w:val="21"/>
        </w:rPr>
        <w:t xml:space="preserve">offences </w:t>
      </w:r>
      <w:r>
        <w:rPr>
          <w:sz w:val="21"/>
        </w:rPr>
        <w:t xml:space="preserve">be </w:t>
      </w:r>
      <w:r>
        <w:rPr>
          <w:spacing w:val="-4"/>
          <w:sz w:val="21"/>
        </w:rPr>
        <w:t>defined with</w:t>
      </w:r>
      <w:r>
        <w:rPr>
          <w:spacing w:val="21"/>
          <w:sz w:val="21"/>
        </w:rPr>
        <w:t xml:space="preserve"> </w:t>
      </w:r>
      <w:r>
        <w:rPr>
          <w:spacing w:val="-5"/>
          <w:sz w:val="21"/>
        </w:rPr>
        <w:t>sufficient</w:t>
      </w:r>
      <w:r>
        <w:rPr>
          <w:spacing w:val="21"/>
          <w:sz w:val="21"/>
        </w:rPr>
        <w:t xml:space="preserve"> </w:t>
      </w:r>
      <w:r>
        <w:rPr>
          <w:spacing w:val="-5"/>
          <w:sz w:val="21"/>
        </w:rPr>
        <w:t>precision</w:t>
      </w:r>
      <w:r>
        <w:rPr>
          <w:spacing w:val="21"/>
          <w:sz w:val="21"/>
        </w:rPr>
        <w:t xml:space="preserve"> </w:t>
      </w:r>
      <w:r>
        <w:rPr>
          <w:spacing w:val="-4"/>
          <w:sz w:val="21"/>
        </w:rPr>
        <w:t>to</w:t>
      </w:r>
      <w:r>
        <w:rPr>
          <w:spacing w:val="21"/>
          <w:sz w:val="21"/>
        </w:rPr>
        <w:t xml:space="preserve"> </w:t>
      </w:r>
      <w:r>
        <w:rPr>
          <w:spacing w:val="-5"/>
          <w:sz w:val="21"/>
        </w:rPr>
        <w:t>enable</w:t>
      </w:r>
      <w:r>
        <w:rPr>
          <w:spacing w:val="21"/>
          <w:sz w:val="21"/>
        </w:rPr>
        <w:t xml:space="preserve"> </w:t>
      </w:r>
      <w:r>
        <w:rPr>
          <w:spacing w:val="-5"/>
          <w:sz w:val="21"/>
        </w:rPr>
        <w:t>all</w:t>
      </w:r>
      <w:r>
        <w:rPr>
          <w:spacing w:val="21"/>
          <w:sz w:val="21"/>
        </w:rPr>
        <w:t xml:space="preserve"> </w:t>
      </w:r>
      <w:r>
        <w:rPr>
          <w:spacing w:val="-4"/>
          <w:sz w:val="21"/>
        </w:rPr>
        <w:t>people</w:t>
      </w:r>
      <w:r>
        <w:rPr>
          <w:spacing w:val="21"/>
          <w:sz w:val="21"/>
        </w:rPr>
        <w:t xml:space="preserve"> </w:t>
      </w:r>
      <w:r>
        <w:rPr>
          <w:spacing w:val="-4"/>
          <w:sz w:val="21"/>
        </w:rPr>
        <w:t>to</w:t>
      </w:r>
      <w:r>
        <w:rPr>
          <w:spacing w:val="21"/>
          <w:sz w:val="21"/>
        </w:rPr>
        <w:t xml:space="preserve"> </w:t>
      </w:r>
      <w:r>
        <w:rPr>
          <w:spacing w:val="-5"/>
          <w:sz w:val="21"/>
        </w:rPr>
        <w:t>understand</w:t>
      </w:r>
      <w:r>
        <w:rPr>
          <w:spacing w:val="21"/>
          <w:sz w:val="21"/>
        </w:rPr>
        <w:t xml:space="preserve"> </w:t>
      </w:r>
      <w:r>
        <w:rPr>
          <w:spacing w:val="-5"/>
          <w:sz w:val="21"/>
        </w:rPr>
        <w:t>what</w:t>
      </w:r>
      <w:r>
        <w:rPr>
          <w:spacing w:val="21"/>
          <w:sz w:val="21"/>
        </w:rPr>
        <w:t xml:space="preserve"> </w:t>
      </w:r>
      <w:r>
        <w:rPr>
          <w:spacing w:val="-4"/>
          <w:sz w:val="21"/>
        </w:rPr>
        <w:t>they</w:t>
      </w:r>
      <w:r>
        <w:rPr>
          <w:spacing w:val="21"/>
          <w:sz w:val="21"/>
        </w:rPr>
        <w:t xml:space="preserve"> </w:t>
      </w:r>
      <w:r>
        <w:rPr>
          <w:spacing w:val="-11"/>
          <w:sz w:val="21"/>
        </w:rPr>
        <w:t>are.</w:t>
      </w:r>
      <w:r>
        <w:rPr>
          <w:spacing w:val="-11"/>
          <w:position w:val="7"/>
          <w:sz w:val="12"/>
        </w:rPr>
        <w:t>17</w:t>
      </w:r>
    </w:p>
    <w:p w:rsidR="00D04CB6" w:rsidRDefault="00F732FE">
      <w:pPr>
        <w:pStyle w:val="ListParagraph"/>
        <w:numPr>
          <w:ilvl w:val="1"/>
          <w:numId w:val="185"/>
        </w:numPr>
        <w:tabs>
          <w:tab w:val="left" w:pos="1941"/>
          <w:tab w:val="left" w:pos="1942"/>
        </w:tabs>
        <w:spacing w:before="120" w:line="242" w:lineRule="auto"/>
        <w:ind w:right="277"/>
        <w:jc w:val="left"/>
        <w:rPr>
          <w:sz w:val="21"/>
        </w:rPr>
      </w:pPr>
      <w:r>
        <w:rPr>
          <w:spacing w:val="-3"/>
          <w:w w:val="105"/>
          <w:sz w:val="21"/>
        </w:rPr>
        <w:t xml:space="preserve">The </w:t>
      </w:r>
      <w:r>
        <w:rPr>
          <w:spacing w:val="-5"/>
          <w:w w:val="105"/>
          <w:sz w:val="21"/>
        </w:rPr>
        <w:t xml:space="preserve">lack </w:t>
      </w:r>
      <w:r>
        <w:rPr>
          <w:spacing w:val="-4"/>
          <w:w w:val="105"/>
          <w:sz w:val="21"/>
        </w:rPr>
        <w:t xml:space="preserve">of certainty and </w:t>
      </w:r>
      <w:r>
        <w:rPr>
          <w:spacing w:val="-5"/>
          <w:w w:val="105"/>
          <w:sz w:val="21"/>
        </w:rPr>
        <w:t xml:space="preserve">clarity </w:t>
      </w:r>
      <w:r>
        <w:rPr>
          <w:spacing w:val="-4"/>
          <w:w w:val="105"/>
          <w:sz w:val="21"/>
        </w:rPr>
        <w:t xml:space="preserve">about </w:t>
      </w:r>
      <w:r>
        <w:rPr>
          <w:spacing w:val="-5"/>
          <w:w w:val="105"/>
          <w:sz w:val="21"/>
        </w:rPr>
        <w:t xml:space="preserve">what conduct </w:t>
      </w:r>
      <w:r>
        <w:rPr>
          <w:spacing w:val="-6"/>
          <w:w w:val="105"/>
          <w:sz w:val="21"/>
        </w:rPr>
        <w:t xml:space="preserve">constitutes contempt </w:t>
      </w:r>
      <w:r>
        <w:rPr>
          <w:spacing w:val="-4"/>
          <w:w w:val="105"/>
          <w:sz w:val="21"/>
        </w:rPr>
        <w:t xml:space="preserve">in the </w:t>
      </w:r>
      <w:r>
        <w:rPr>
          <w:spacing w:val="-6"/>
          <w:w w:val="105"/>
          <w:sz w:val="21"/>
        </w:rPr>
        <w:t xml:space="preserve">face </w:t>
      </w:r>
      <w:r>
        <w:rPr>
          <w:spacing w:val="-4"/>
          <w:w w:val="105"/>
          <w:sz w:val="21"/>
        </w:rPr>
        <w:t xml:space="preserve">of the court conflicts with </w:t>
      </w:r>
      <w:r>
        <w:rPr>
          <w:spacing w:val="-5"/>
          <w:w w:val="105"/>
          <w:sz w:val="21"/>
        </w:rPr>
        <w:t>this</w:t>
      </w:r>
      <w:r>
        <w:rPr>
          <w:spacing w:val="-29"/>
          <w:w w:val="105"/>
          <w:sz w:val="21"/>
        </w:rPr>
        <w:t xml:space="preserve"> </w:t>
      </w:r>
      <w:r>
        <w:rPr>
          <w:spacing w:val="-6"/>
          <w:w w:val="105"/>
          <w:sz w:val="21"/>
        </w:rPr>
        <w:t>principle.</w:t>
      </w:r>
    </w:p>
    <w:p w:rsidR="00D04CB6" w:rsidRDefault="00F732FE">
      <w:pPr>
        <w:pStyle w:val="ListParagraph"/>
        <w:numPr>
          <w:ilvl w:val="1"/>
          <w:numId w:val="185"/>
        </w:numPr>
        <w:tabs>
          <w:tab w:val="left" w:pos="1941"/>
          <w:tab w:val="left" w:pos="1942"/>
        </w:tabs>
        <w:spacing w:before="120" w:line="242" w:lineRule="auto"/>
        <w:ind w:right="589"/>
        <w:jc w:val="left"/>
        <w:rPr>
          <w:sz w:val="21"/>
        </w:rPr>
      </w:pPr>
      <w:r>
        <w:rPr>
          <w:w w:val="105"/>
          <w:sz w:val="21"/>
        </w:rPr>
        <w:t xml:space="preserve">In </w:t>
      </w:r>
      <w:r>
        <w:rPr>
          <w:spacing w:val="-5"/>
          <w:w w:val="105"/>
          <w:sz w:val="21"/>
        </w:rPr>
        <w:t xml:space="preserve">this context, </w:t>
      </w:r>
      <w:r>
        <w:rPr>
          <w:spacing w:val="-4"/>
          <w:w w:val="105"/>
          <w:sz w:val="21"/>
        </w:rPr>
        <w:t xml:space="preserve">the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 xml:space="preserve">Western </w:t>
      </w:r>
      <w:r>
        <w:rPr>
          <w:spacing w:val="-6"/>
          <w:w w:val="105"/>
          <w:sz w:val="21"/>
        </w:rPr>
        <w:t xml:space="preserve">Australia </w:t>
      </w:r>
      <w:r>
        <w:rPr>
          <w:spacing w:val="-4"/>
          <w:w w:val="105"/>
          <w:sz w:val="21"/>
        </w:rPr>
        <w:t xml:space="preserve">(WA </w:t>
      </w:r>
      <w:r>
        <w:rPr>
          <w:spacing w:val="-6"/>
          <w:w w:val="105"/>
          <w:sz w:val="21"/>
        </w:rPr>
        <w:t xml:space="preserve">Commission) </w:t>
      </w:r>
      <w:r>
        <w:rPr>
          <w:spacing w:val="-4"/>
          <w:w w:val="105"/>
          <w:sz w:val="21"/>
        </w:rPr>
        <w:t>has stated:</w:t>
      </w:r>
    </w:p>
    <w:p w:rsidR="00D04CB6" w:rsidRDefault="00F732FE">
      <w:pPr>
        <w:spacing w:before="130" w:line="254" w:lineRule="auto"/>
        <w:ind w:left="2394"/>
        <w:rPr>
          <w:sz w:val="11"/>
        </w:rPr>
      </w:pPr>
      <w:r>
        <w:rPr>
          <w:spacing w:val="-5"/>
          <w:w w:val="105"/>
          <w:sz w:val="20"/>
        </w:rPr>
        <w:t xml:space="preserve">similar </w:t>
      </w:r>
      <w:r>
        <w:rPr>
          <w:spacing w:val="-4"/>
          <w:w w:val="105"/>
          <w:sz w:val="20"/>
        </w:rPr>
        <w:t xml:space="preserve">to other </w:t>
      </w:r>
      <w:r>
        <w:rPr>
          <w:spacing w:val="-5"/>
          <w:w w:val="105"/>
          <w:sz w:val="20"/>
        </w:rPr>
        <w:t xml:space="preserve">contempt offences, liability </w:t>
      </w:r>
      <w:r>
        <w:rPr>
          <w:spacing w:val="-4"/>
          <w:w w:val="105"/>
          <w:sz w:val="20"/>
        </w:rPr>
        <w:t xml:space="preserve">for </w:t>
      </w:r>
      <w:r>
        <w:rPr>
          <w:spacing w:val="-5"/>
          <w:w w:val="105"/>
          <w:sz w:val="20"/>
        </w:rPr>
        <w:t xml:space="preserve">contempt </w:t>
      </w:r>
      <w:r>
        <w:rPr>
          <w:spacing w:val="-3"/>
          <w:w w:val="105"/>
          <w:sz w:val="20"/>
        </w:rPr>
        <w:t xml:space="preserve">in the </w:t>
      </w:r>
      <w:r>
        <w:rPr>
          <w:spacing w:val="-5"/>
          <w:w w:val="105"/>
          <w:sz w:val="20"/>
        </w:rPr>
        <w:t xml:space="preserve">face </w:t>
      </w:r>
      <w:r>
        <w:rPr>
          <w:spacing w:val="-3"/>
          <w:w w:val="105"/>
          <w:sz w:val="20"/>
        </w:rPr>
        <w:t xml:space="preserve">of the </w:t>
      </w:r>
      <w:r>
        <w:rPr>
          <w:spacing w:val="-4"/>
          <w:w w:val="105"/>
          <w:sz w:val="20"/>
        </w:rPr>
        <w:t xml:space="preserve">court </w:t>
      </w:r>
      <w:r>
        <w:rPr>
          <w:spacing w:val="-3"/>
          <w:w w:val="105"/>
          <w:sz w:val="20"/>
        </w:rPr>
        <w:t xml:space="preserve">is </w:t>
      </w:r>
      <w:r>
        <w:rPr>
          <w:spacing w:val="-5"/>
          <w:w w:val="105"/>
          <w:sz w:val="20"/>
        </w:rPr>
        <w:t xml:space="preserve">currently </w:t>
      </w:r>
      <w:r>
        <w:rPr>
          <w:spacing w:val="-4"/>
          <w:w w:val="105"/>
          <w:sz w:val="20"/>
        </w:rPr>
        <w:t xml:space="preserve">based </w:t>
      </w:r>
      <w:r>
        <w:rPr>
          <w:w w:val="105"/>
          <w:sz w:val="20"/>
        </w:rPr>
        <w:t xml:space="preserve">on </w:t>
      </w:r>
      <w:r>
        <w:rPr>
          <w:spacing w:val="-3"/>
          <w:w w:val="105"/>
          <w:sz w:val="20"/>
        </w:rPr>
        <w:t xml:space="preserve">the </w:t>
      </w:r>
      <w:r>
        <w:rPr>
          <w:spacing w:val="-5"/>
          <w:w w:val="105"/>
          <w:sz w:val="20"/>
        </w:rPr>
        <w:t xml:space="preserve">general concept </w:t>
      </w:r>
      <w:r>
        <w:rPr>
          <w:spacing w:val="-3"/>
          <w:w w:val="105"/>
          <w:sz w:val="20"/>
        </w:rPr>
        <w:t xml:space="preserve">of </w:t>
      </w:r>
      <w:r>
        <w:rPr>
          <w:spacing w:val="-5"/>
          <w:w w:val="105"/>
          <w:sz w:val="20"/>
        </w:rPr>
        <w:t xml:space="preserve">interference </w:t>
      </w:r>
      <w:r>
        <w:rPr>
          <w:spacing w:val="-4"/>
          <w:w w:val="105"/>
          <w:sz w:val="20"/>
        </w:rPr>
        <w:t xml:space="preserve">with </w:t>
      </w:r>
      <w:r>
        <w:rPr>
          <w:spacing w:val="-3"/>
          <w:w w:val="105"/>
          <w:sz w:val="20"/>
        </w:rPr>
        <w:t xml:space="preserve">the due </w:t>
      </w:r>
      <w:r>
        <w:rPr>
          <w:spacing w:val="-5"/>
          <w:w w:val="105"/>
          <w:sz w:val="20"/>
        </w:rPr>
        <w:t xml:space="preserve">administration </w:t>
      </w:r>
      <w:r>
        <w:rPr>
          <w:spacing w:val="-3"/>
          <w:w w:val="105"/>
          <w:sz w:val="20"/>
        </w:rPr>
        <w:t xml:space="preserve">of </w:t>
      </w:r>
      <w:r>
        <w:rPr>
          <w:spacing w:val="-5"/>
          <w:w w:val="105"/>
          <w:sz w:val="20"/>
        </w:rPr>
        <w:t xml:space="preserve">justice. Such </w:t>
      </w:r>
      <w:r>
        <w:rPr>
          <w:w w:val="105"/>
          <w:sz w:val="20"/>
        </w:rPr>
        <w:t xml:space="preserve">a </w:t>
      </w:r>
      <w:r>
        <w:rPr>
          <w:spacing w:val="-4"/>
          <w:w w:val="105"/>
          <w:sz w:val="20"/>
        </w:rPr>
        <w:t xml:space="preserve">broad and </w:t>
      </w:r>
      <w:r>
        <w:rPr>
          <w:spacing w:val="-5"/>
          <w:w w:val="105"/>
          <w:sz w:val="20"/>
        </w:rPr>
        <w:t xml:space="preserve">potentially discretionary </w:t>
      </w:r>
      <w:r>
        <w:rPr>
          <w:spacing w:val="-4"/>
          <w:w w:val="105"/>
          <w:sz w:val="20"/>
        </w:rPr>
        <w:t xml:space="preserve">test </w:t>
      </w:r>
      <w:r>
        <w:rPr>
          <w:spacing w:val="-3"/>
          <w:w w:val="105"/>
          <w:sz w:val="20"/>
        </w:rPr>
        <w:t xml:space="preserve">can </w:t>
      </w:r>
      <w:r>
        <w:rPr>
          <w:w w:val="105"/>
          <w:sz w:val="20"/>
        </w:rPr>
        <w:t xml:space="preserve">no </w:t>
      </w:r>
      <w:r>
        <w:rPr>
          <w:spacing w:val="-4"/>
          <w:w w:val="105"/>
          <w:sz w:val="20"/>
        </w:rPr>
        <w:t xml:space="preserve">longer </w:t>
      </w:r>
      <w:r>
        <w:rPr>
          <w:w w:val="105"/>
          <w:sz w:val="20"/>
        </w:rPr>
        <w:t xml:space="preserve">be </w:t>
      </w:r>
      <w:r>
        <w:rPr>
          <w:spacing w:val="-4"/>
          <w:w w:val="105"/>
          <w:sz w:val="20"/>
        </w:rPr>
        <w:t xml:space="preserve">justified </w:t>
      </w:r>
      <w:r>
        <w:rPr>
          <w:spacing w:val="-3"/>
          <w:w w:val="105"/>
          <w:sz w:val="20"/>
        </w:rPr>
        <w:t xml:space="preserve">in </w:t>
      </w:r>
      <w:r>
        <w:rPr>
          <w:spacing w:val="-5"/>
          <w:w w:val="105"/>
          <w:sz w:val="20"/>
        </w:rPr>
        <w:t xml:space="preserve">light </w:t>
      </w:r>
      <w:r>
        <w:rPr>
          <w:spacing w:val="-3"/>
          <w:w w:val="105"/>
          <w:sz w:val="20"/>
        </w:rPr>
        <w:t xml:space="preserve">of </w:t>
      </w:r>
      <w:r>
        <w:rPr>
          <w:spacing w:val="-5"/>
          <w:w w:val="105"/>
          <w:sz w:val="20"/>
        </w:rPr>
        <w:t xml:space="preserve">contemporary demands </w:t>
      </w:r>
      <w:r>
        <w:rPr>
          <w:spacing w:val="-4"/>
          <w:w w:val="105"/>
          <w:sz w:val="20"/>
        </w:rPr>
        <w:t xml:space="preserve">to </w:t>
      </w:r>
      <w:r>
        <w:rPr>
          <w:spacing w:val="-6"/>
          <w:w w:val="105"/>
          <w:sz w:val="20"/>
        </w:rPr>
        <w:t xml:space="preserve">make </w:t>
      </w:r>
      <w:r>
        <w:rPr>
          <w:spacing w:val="-3"/>
          <w:w w:val="105"/>
          <w:sz w:val="20"/>
        </w:rPr>
        <w:t xml:space="preserve">the </w:t>
      </w:r>
      <w:r>
        <w:rPr>
          <w:spacing w:val="-5"/>
          <w:w w:val="105"/>
          <w:sz w:val="20"/>
        </w:rPr>
        <w:t xml:space="preserve">application </w:t>
      </w:r>
      <w:r>
        <w:rPr>
          <w:spacing w:val="-3"/>
          <w:w w:val="105"/>
          <w:sz w:val="20"/>
        </w:rPr>
        <w:t xml:space="preserve">of the </w:t>
      </w:r>
      <w:r>
        <w:rPr>
          <w:spacing w:val="-4"/>
          <w:w w:val="105"/>
          <w:sz w:val="20"/>
        </w:rPr>
        <w:t xml:space="preserve">law more certain and </w:t>
      </w:r>
      <w:r>
        <w:rPr>
          <w:spacing w:val="-7"/>
          <w:w w:val="105"/>
          <w:sz w:val="20"/>
        </w:rPr>
        <w:t>consistent.</w:t>
      </w:r>
      <w:r>
        <w:rPr>
          <w:spacing w:val="-7"/>
          <w:w w:val="105"/>
          <w:position w:val="7"/>
          <w:sz w:val="11"/>
        </w:rPr>
        <w:t>18</w:t>
      </w:r>
    </w:p>
    <w:p w:rsidR="00D04CB6" w:rsidRDefault="00F732FE">
      <w:pPr>
        <w:pStyle w:val="ListParagraph"/>
        <w:numPr>
          <w:ilvl w:val="1"/>
          <w:numId w:val="185"/>
        </w:numPr>
        <w:tabs>
          <w:tab w:val="left" w:pos="1941"/>
          <w:tab w:val="left" w:pos="1942"/>
        </w:tabs>
        <w:spacing w:before="111" w:line="242" w:lineRule="auto"/>
        <w:ind w:right="277"/>
        <w:jc w:val="left"/>
        <w:rPr>
          <w:sz w:val="12"/>
        </w:rPr>
      </w:pPr>
      <w:r>
        <w:rPr>
          <w:spacing w:val="-3"/>
          <w:w w:val="105"/>
          <w:sz w:val="21"/>
        </w:rPr>
        <w:t xml:space="preserve">The 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 xml:space="preserve">Ireland </w:t>
      </w:r>
      <w:r>
        <w:rPr>
          <w:spacing w:val="-3"/>
          <w:w w:val="105"/>
          <w:sz w:val="21"/>
        </w:rPr>
        <w:t xml:space="preserve">(Irish </w:t>
      </w:r>
      <w:r>
        <w:rPr>
          <w:spacing w:val="-6"/>
          <w:w w:val="105"/>
          <w:sz w:val="21"/>
        </w:rPr>
        <w:t xml:space="preserve">Commission) </w:t>
      </w:r>
      <w:r>
        <w:rPr>
          <w:spacing w:val="-4"/>
          <w:w w:val="105"/>
          <w:sz w:val="21"/>
        </w:rPr>
        <w:t xml:space="preserve">has also </w:t>
      </w:r>
      <w:r>
        <w:rPr>
          <w:spacing w:val="-5"/>
          <w:w w:val="105"/>
          <w:sz w:val="21"/>
        </w:rPr>
        <w:t xml:space="preserve">noted that </w:t>
      </w:r>
      <w:r>
        <w:rPr>
          <w:spacing w:val="-4"/>
          <w:w w:val="105"/>
          <w:sz w:val="21"/>
        </w:rPr>
        <w:t xml:space="preserve">‘the </w:t>
      </w:r>
      <w:r>
        <w:rPr>
          <w:spacing w:val="-5"/>
          <w:w w:val="105"/>
          <w:sz w:val="21"/>
        </w:rPr>
        <w:t xml:space="preserve">uncertainty </w:t>
      </w:r>
      <w:r>
        <w:rPr>
          <w:spacing w:val="-4"/>
          <w:w w:val="105"/>
          <w:sz w:val="21"/>
        </w:rPr>
        <w:t xml:space="preserve">of the </w:t>
      </w:r>
      <w:r>
        <w:rPr>
          <w:spacing w:val="-5"/>
          <w:w w:val="105"/>
          <w:sz w:val="21"/>
        </w:rPr>
        <w:t xml:space="preserve">law </w:t>
      </w:r>
      <w:r>
        <w:rPr>
          <w:spacing w:val="-6"/>
          <w:w w:val="105"/>
          <w:sz w:val="21"/>
        </w:rPr>
        <w:t xml:space="preserve">makes </w:t>
      </w:r>
      <w:r>
        <w:rPr>
          <w:spacing w:val="-3"/>
          <w:w w:val="105"/>
          <w:sz w:val="21"/>
        </w:rPr>
        <w:t xml:space="preserve">it </w:t>
      </w:r>
      <w:r>
        <w:rPr>
          <w:spacing w:val="-4"/>
          <w:w w:val="105"/>
          <w:sz w:val="21"/>
        </w:rPr>
        <w:t xml:space="preserve">difficult </w:t>
      </w:r>
      <w:r>
        <w:rPr>
          <w:spacing w:val="-5"/>
          <w:w w:val="105"/>
          <w:sz w:val="21"/>
        </w:rPr>
        <w:t xml:space="preserve">for </w:t>
      </w:r>
      <w:r>
        <w:rPr>
          <w:spacing w:val="-4"/>
          <w:w w:val="105"/>
          <w:sz w:val="21"/>
        </w:rPr>
        <w:t xml:space="preserve">persons to know </w:t>
      </w:r>
      <w:r>
        <w:rPr>
          <w:spacing w:val="-5"/>
          <w:w w:val="105"/>
          <w:sz w:val="21"/>
        </w:rPr>
        <w:t xml:space="preserve">what </w:t>
      </w:r>
      <w:r>
        <w:rPr>
          <w:spacing w:val="-3"/>
          <w:w w:val="105"/>
          <w:sz w:val="21"/>
        </w:rPr>
        <w:t xml:space="preserve">sort </w:t>
      </w:r>
      <w:r>
        <w:rPr>
          <w:spacing w:val="-4"/>
          <w:w w:val="105"/>
          <w:sz w:val="21"/>
        </w:rPr>
        <w:t xml:space="preserve">of </w:t>
      </w:r>
      <w:r>
        <w:rPr>
          <w:spacing w:val="-5"/>
          <w:w w:val="105"/>
          <w:sz w:val="21"/>
        </w:rPr>
        <w:t xml:space="preserve">conduct will place </w:t>
      </w:r>
      <w:r>
        <w:rPr>
          <w:spacing w:val="-4"/>
          <w:w w:val="105"/>
          <w:sz w:val="21"/>
        </w:rPr>
        <w:t xml:space="preserve">them in </w:t>
      </w:r>
      <w:r>
        <w:rPr>
          <w:spacing w:val="-6"/>
          <w:w w:val="105"/>
          <w:sz w:val="21"/>
        </w:rPr>
        <w:t xml:space="preserve">contempt </w:t>
      </w:r>
      <w:r>
        <w:rPr>
          <w:spacing w:val="-4"/>
          <w:w w:val="105"/>
          <w:sz w:val="21"/>
        </w:rPr>
        <w:t xml:space="preserve">and </w:t>
      </w:r>
      <w:r>
        <w:rPr>
          <w:w w:val="105"/>
          <w:sz w:val="21"/>
        </w:rPr>
        <w:t xml:space="preserve">so </w:t>
      </w:r>
      <w:r>
        <w:rPr>
          <w:spacing w:val="-6"/>
          <w:w w:val="105"/>
          <w:sz w:val="21"/>
        </w:rPr>
        <w:t xml:space="preserve">arguably </w:t>
      </w:r>
      <w:r>
        <w:rPr>
          <w:spacing w:val="-5"/>
          <w:w w:val="105"/>
          <w:sz w:val="21"/>
        </w:rPr>
        <w:t xml:space="preserve">deprives </w:t>
      </w:r>
      <w:r>
        <w:rPr>
          <w:spacing w:val="-4"/>
          <w:w w:val="105"/>
          <w:sz w:val="21"/>
        </w:rPr>
        <w:t xml:space="preserve">them of </w:t>
      </w:r>
      <w:r>
        <w:rPr>
          <w:spacing w:val="-5"/>
          <w:w w:val="105"/>
          <w:sz w:val="21"/>
        </w:rPr>
        <w:t xml:space="preserve">standard </w:t>
      </w:r>
      <w:r>
        <w:rPr>
          <w:spacing w:val="-4"/>
          <w:w w:val="105"/>
          <w:sz w:val="21"/>
        </w:rPr>
        <w:t xml:space="preserve">due </w:t>
      </w:r>
      <w:r>
        <w:rPr>
          <w:spacing w:val="-5"/>
          <w:w w:val="105"/>
          <w:sz w:val="21"/>
        </w:rPr>
        <w:t>process</w:t>
      </w:r>
      <w:r>
        <w:rPr>
          <w:spacing w:val="-27"/>
          <w:w w:val="105"/>
          <w:sz w:val="21"/>
        </w:rPr>
        <w:t xml:space="preserve"> </w:t>
      </w:r>
      <w:r>
        <w:rPr>
          <w:spacing w:val="-9"/>
          <w:w w:val="105"/>
          <w:sz w:val="21"/>
        </w:rPr>
        <w:t>rights’.</w:t>
      </w:r>
      <w:r>
        <w:rPr>
          <w:spacing w:val="-9"/>
          <w:w w:val="105"/>
          <w:position w:val="7"/>
          <w:sz w:val="12"/>
        </w:rPr>
        <w:t>19</w:t>
      </w:r>
    </w:p>
    <w:p w:rsidR="00D04CB6" w:rsidRDefault="00F732FE">
      <w:pPr>
        <w:pStyle w:val="Heading5"/>
        <w:spacing w:before="132"/>
        <w:ind w:left="1147"/>
      </w:pPr>
      <w:r>
        <w:rPr>
          <w:w w:val="115"/>
        </w:rPr>
        <w:t>The need for statutory provisions</w:t>
      </w:r>
    </w:p>
    <w:p w:rsidR="00D04CB6" w:rsidRDefault="00F732FE">
      <w:pPr>
        <w:pStyle w:val="ListParagraph"/>
        <w:numPr>
          <w:ilvl w:val="1"/>
          <w:numId w:val="185"/>
        </w:numPr>
        <w:tabs>
          <w:tab w:val="left" w:pos="1941"/>
          <w:tab w:val="left" w:pos="1942"/>
        </w:tabs>
        <w:spacing w:before="137" w:line="242" w:lineRule="auto"/>
        <w:ind w:right="243"/>
        <w:jc w:val="left"/>
        <w:rPr>
          <w:sz w:val="12"/>
        </w:rPr>
      </w:pPr>
      <w:r>
        <w:rPr>
          <w:spacing w:val="-5"/>
          <w:w w:val="105"/>
          <w:sz w:val="21"/>
        </w:rPr>
        <w:t xml:space="preserve">Both </w:t>
      </w:r>
      <w:r>
        <w:rPr>
          <w:spacing w:val="-4"/>
          <w:w w:val="105"/>
          <w:sz w:val="21"/>
        </w:rPr>
        <w:t xml:space="preserve">the </w:t>
      </w:r>
      <w:r>
        <w:rPr>
          <w:spacing w:val="-6"/>
          <w:w w:val="105"/>
          <w:sz w:val="21"/>
        </w:rPr>
        <w:t xml:space="preserve">WA Commission </w:t>
      </w:r>
      <w:r>
        <w:rPr>
          <w:spacing w:val="-4"/>
          <w:w w:val="105"/>
          <w:sz w:val="21"/>
        </w:rPr>
        <w:t xml:space="preserve">and the </w:t>
      </w:r>
      <w:r>
        <w:rPr>
          <w:spacing w:val="-3"/>
          <w:w w:val="105"/>
          <w:sz w:val="21"/>
        </w:rPr>
        <w:t xml:space="preserve">ALRC </w:t>
      </w:r>
      <w:r>
        <w:rPr>
          <w:spacing w:val="-5"/>
          <w:w w:val="105"/>
          <w:sz w:val="21"/>
        </w:rPr>
        <w:t xml:space="preserve">recommended </w:t>
      </w:r>
      <w:r>
        <w:rPr>
          <w:spacing w:val="-4"/>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of</w:t>
      </w:r>
      <w:r>
        <w:rPr>
          <w:spacing w:val="-11"/>
          <w:w w:val="105"/>
          <w:sz w:val="21"/>
        </w:rPr>
        <w:t xml:space="preserve"> </w:t>
      </w:r>
      <w:r>
        <w:rPr>
          <w:spacing w:val="-4"/>
          <w:w w:val="105"/>
          <w:sz w:val="21"/>
        </w:rPr>
        <w:t>the</w:t>
      </w:r>
      <w:r>
        <w:rPr>
          <w:spacing w:val="-11"/>
          <w:w w:val="105"/>
          <w:sz w:val="21"/>
        </w:rPr>
        <w:t xml:space="preserve"> </w:t>
      </w:r>
      <w:r>
        <w:rPr>
          <w:spacing w:val="-4"/>
          <w:w w:val="105"/>
          <w:sz w:val="21"/>
        </w:rPr>
        <w:t>court</w:t>
      </w:r>
      <w:r>
        <w:rPr>
          <w:spacing w:val="-11"/>
          <w:w w:val="105"/>
          <w:sz w:val="21"/>
        </w:rPr>
        <w:t xml:space="preserve"> </w:t>
      </w:r>
      <w:r>
        <w:rPr>
          <w:w w:val="105"/>
          <w:sz w:val="21"/>
        </w:rPr>
        <w:t>be</w:t>
      </w:r>
      <w:r>
        <w:rPr>
          <w:spacing w:val="-11"/>
          <w:w w:val="105"/>
          <w:sz w:val="21"/>
        </w:rPr>
        <w:t xml:space="preserve"> </w:t>
      </w:r>
      <w:r>
        <w:rPr>
          <w:spacing w:val="-5"/>
          <w:w w:val="105"/>
          <w:sz w:val="21"/>
        </w:rPr>
        <w:t>replaced</w:t>
      </w:r>
      <w:r>
        <w:rPr>
          <w:spacing w:val="-11"/>
          <w:w w:val="105"/>
          <w:sz w:val="21"/>
        </w:rPr>
        <w:t xml:space="preserve"> </w:t>
      </w:r>
      <w:r>
        <w:rPr>
          <w:spacing w:val="-4"/>
          <w:w w:val="105"/>
          <w:sz w:val="21"/>
        </w:rPr>
        <w:t>with</w:t>
      </w:r>
      <w:r>
        <w:rPr>
          <w:spacing w:val="-11"/>
          <w:w w:val="105"/>
          <w:sz w:val="21"/>
        </w:rPr>
        <w:t xml:space="preserve"> </w:t>
      </w:r>
      <w:r>
        <w:rPr>
          <w:spacing w:val="-4"/>
          <w:w w:val="105"/>
          <w:sz w:val="21"/>
        </w:rPr>
        <w:t>statutory</w:t>
      </w:r>
      <w:r>
        <w:rPr>
          <w:spacing w:val="-11"/>
          <w:w w:val="105"/>
          <w:sz w:val="21"/>
        </w:rPr>
        <w:t xml:space="preserve"> </w:t>
      </w:r>
      <w:r>
        <w:rPr>
          <w:spacing w:val="-6"/>
          <w:w w:val="105"/>
          <w:sz w:val="21"/>
        </w:rPr>
        <w:t>provisions.</w:t>
      </w:r>
      <w:r>
        <w:rPr>
          <w:spacing w:val="-6"/>
          <w:w w:val="105"/>
          <w:position w:val="7"/>
          <w:sz w:val="12"/>
        </w:rPr>
        <w:t>20</w:t>
      </w:r>
    </w:p>
    <w:p w:rsidR="00D04CB6" w:rsidRDefault="00F732FE">
      <w:pPr>
        <w:pStyle w:val="ListParagraph"/>
        <w:numPr>
          <w:ilvl w:val="1"/>
          <w:numId w:val="185"/>
        </w:numPr>
        <w:tabs>
          <w:tab w:val="left" w:pos="1941"/>
          <w:tab w:val="left" w:pos="1942"/>
        </w:tabs>
        <w:spacing w:before="120" w:line="242" w:lineRule="auto"/>
        <w:ind w:right="386"/>
        <w:jc w:val="left"/>
        <w:rPr>
          <w:sz w:val="21"/>
        </w:rPr>
      </w:pPr>
      <w:r>
        <w:rPr>
          <w:spacing w:val="-3"/>
          <w:w w:val="105"/>
          <w:sz w:val="21"/>
        </w:rPr>
        <w:t xml:space="preserve">The ALRC </w:t>
      </w:r>
      <w:r>
        <w:rPr>
          <w:spacing w:val="-5"/>
          <w:w w:val="105"/>
          <w:sz w:val="21"/>
        </w:rPr>
        <w:t xml:space="preserve">recommended that </w:t>
      </w:r>
      <w:r>
        <w:rPr>
          <w:spacing w:val="-4"/>
          <w:w w:val="105"/>
          <w:sz w:val="21"/>
        </w:rPr>
        <w:t xml:space="preserve">the </w:t>
      </w:r>
      <w:r>
        <w:rPr>
          <w:spacing w:val="-5"/>
          <w:w w:val="105"/>
          <w:sz w:val="21"/>
        </w:rPr>
        <w:t xml:space="preserve">substantive law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should</w:t>
      </w:r>
      <w:r>
        <w:rPr>
          <w:spacing w:val="-11"/>
          <w:w w:val="105"/>
          <w:sz w:val="21"/>
        </w:rPr>
        <w:t xml:space="preserve"> </w:t>
      </w:r>
      <w:r>
        <w:rPr>
          <w:w w:val="105"/>
          <w:sz w:val="21"/>
        </w:rPr>
        <w:t>be</w:t>
      </w:r>
      <w:r>
        <w:rPr>
          <w:spacing w:val="-11"/>
          <w:w w:val="105"/>
          <w:sz w:val="21"/>
        </w:rPr>
        <w:t xml:space="preserve"> </w:t>
      </w:r>
      <w:r>
        <w:rPr>
          <w:spacing w:val="-5"/>
          <w:w w:val="105"/>
          <w:sz w:val="21"/>
        </w:rPr>
        <w:t>replaced</w:t>
      </w:r>
      <w:r>
        <w:rPr>
          <w:spacing w:val="-11"/>
          <w:w w:val="105"/>
          <w:sz w:val="21"/>
        </w:rPr>
        <w:t xml:space="preserve"> </w:t>
      </w:r>
      <w:r>
        <w:rPr>
          <w:spacing w:val="-4"/>
          <w:w w:val="105"/>
          <w:sz w:val="21"/>
        </w:rPr>
        <w:t>by</w:t>
      </w:r>
      <w:r>
        <w:rPr>
          <w:spacing w:val="-11"/>
          <w:w w:val="105"/>
          <w:sz w:val="21"/>
        </w:rPr>
        <w:t xml:space="preserve"> </w:t>
      </w:r>
      <w:r>
        <w:rPr>
          <w:w w:val="105"/>
          <w:sz w:val="21"/>
        </w:rPr>
        <w:t>a</w:t>
      </w:r>
      <w:r>
        <w:rPr>
          <w:spacing w:val="-11"/>
          <w:w w:val="105"/>
          <w:sz w:val="21"/>
        </w:rPr>
        <w:t xml:space="preserve"> </w:t>
      </w:r>
      <w:r>
        <w:rPr>
          <w:spacing w:val="-4"/>
          <w:w w:val="105"/>
          <w:sz w:val="21"/>
        </w:rPr>
        <w:t>series</w:t>
      </w:r>
      <w:r>
        <w:rPr>
          <w:spacing w:val="-11"/>
          <w:w w:val="105"/>
          <w:sz w:val="21"/>
        </w:rPr>
        <w:t xml:space="preserve"> </w:t>
      </w:r>
      <w:r>
        <w:rPr>
          <w:spacing w:val="-4"/>
          <w:w w:val="105"/>
          <w:sz w:val="21"/>
        </w:rPr>
        <w:t>of</w:t>
      </w:r>
      <w:r>
        <w:rPr>
          <w:spacing w:val="-11"/>
          <w:w w:val="105"/>
          <w:sz w:val="21"/>
        </w:rPr>
        <w:t xml:space="preserve"> </w:t>
      </w:r>
      <w:r>
        <w:rPr>
          <w:spacing w:val="-5"/>
          <w:w w:val="105"/>
          <w:sz w:val="21"/>
        </w:rPr>
        <w:t>offences.</w:t>
      </w:r>
      <w:r>
        <w:rPr>
          <w:spacing w:val="-11"/>
          <w:w w:val="105"/>
          <w:sz w:val="21"/>
        </w:rPr>
        <w:t xml:space="preserve"> </w:t>
      </w:r>
      <w:r>
        <w:rPr>
          <w:spacing w:val="-3"/>
          <w:w w:val="105"/>
          <w:sz w:val="21"/>
        </w:rPr>
        <w:t>The</w:t>
      </w:r>
      <w:r>
        <w:rPr>
          <w:spacing w:val="-11"/>
          <w:w w:val="105"/>
          <w:sz w:val="21"/>
        </w:rPr>
        <w:t xml:space="preserve"> </w:t>
      </w:r>
      <w:r>
        <w:rPr>
          <w:spacing w:val="-5"/>
          <w:w w:val="105"/>
          <w:sz w:val="21"/>
        </w:rPr>
        <w:t>recommended</w:t>
      </w:r>
      <w:r>
        <w:rPr>
          <w:spacing w:val="-11"/>
          <w:w w:val="105"/>
          <w:sz w:val="21"/>
        </w:rPr>
        <w:t xml:space="preserve"> </w:t>
      </w:r>
      <w:r>
        <w:rPr>
          <w:spacing w:val="-6"/>
          <w:w w:val="105"/>
          <w:sz w:val="21"/>
        </w:rPr>
        <w:t>replacement</w:t>
      </w:r>
      <w:r>
        <w:rPr>
          <w:spacing w:val="-11"/>
          <w:w w:val="105"/>
          <w:sz w:val="21"/>
        </w:rPr>
        <w:t xml:space="preserve"> </w:t>
      </w:r>
      <w:r>
        <w:rPr>
          <w:spacing w:val="-5"/>
          <w:w w:val="105"/>
          <w:sz w:val="21"/>
        </w:rPr>
        <w:t>offences</w:t>
      </w:r>
      <w:r>
        <w:rPr>
          <w:spacing w:val="-11"/>
          <w:w w:val="105"/>
          <w:sz w:val="21"/>
        </w:rPr>
        <w:t xml:space="preserve"> </w:t>
      </w:r>
      <w:r>
        <w:rPr>
          <w:spacing w:val="-4"/>
          <w:w w:val="105"/>
          <w:sz w:val="21"/>
        </w:rPr>
        <w:t>were:</w:t>
      </w:r>
    </w:p>
    <w:p w:rsidR="00D04CB6" w:rsidRDefault="00F732FE">
      <w:pPr>
        <w:pStyle w:val="ListParagraph"/>
        <w:numPr>
          <w:ilvl w:val="2"/>
          <w:numId w:val="185"/>
        </w:numPr>
        <w:tabs>
          <w:tab w:val="left" w:pos="2281"/>
          <w:tab w:val="left" w:pos="2282"/>
        </w:tabs>
        <w:spacing w:before="120"/>
        <w:ind w:hanging="340"/>
        <w:rPr>
          <w:sz w:val="21"/>
        </w:rPr>
      </w:pPr>
      <w:r>
        <w:rPr>
          <w:w w:val="105"/>
          <w:sz w:val="21"/>
        </w:rPr>
        <w:t xml:space="preserve">acting so as </w:t>
      </w:r>
      <w:r>
        <w:rPr>
          <w:spacing w:val="-3"/>
          <w:w w:val="105"/>
          <w:sz w:val="21"/>
        </w:rPr>
        <w:t xml:space="preserve">to </w:t>
      </w:r>
      <w:r>
        <w:rPr>
          <w:w w:val="105"/>
          <w:sz w:val="21"/>
        </w:rPr>
        <w:t xml:space="preserve">cause </w:t>
      </w:r>
      <w:r>
        <w:rPr>
          <w:spacing w:val="-3"/>
          <w:w w:val="105"/>
          <w:sz w:val="21"/>
        </w:rPr>
        <w:t xml:space="preserve">substantial disruption </w:t>
      </w:r>
      <w:r>
        <w:rPr>
          <w:w w:val="105"/>
          <w:sz w:val="21"/>
        </w:rPr>
        <w:t>of a</w:t>
      </w:r>
      <w:r>
        <w:rPr>
          <w:spacing w:val="-1"/>
          <w:w w:val="105"/>
          <w:sz w:val="21"/>
        </w:rPr>
        <w:t xml:space="preserve"> </w:t>
      </w:r>
      <w:r>
        <w:rPr>
          <w:spacing w:val="-3"/>
          <w:w w:val="105"/>
          <w:sz w:val="21"/>
        </w:rPr>
        <w:t>hearing</w:t>
      </w:r>
    </w:p>
    <w:p w:rsidR="00D04CB6" w:rsidRDefault="00F732FE">
      <w:pPr>
        <w:pStyle w:val="ListParagraph"/>
        <w:numPr>
          <w:ilvl w:val="2"/>
          <w:numId w:val="185"/>
        </w:numPr>
        <w:tabs>
          <w:tab w:val="left" w:pos="2281"/>
          <w:tab w:val="left" w:pos="2282"/>
        </w:tabs>
        <w:spacing w:before="88" w:line="242" w:lineRule="auto"/>
        <w:ind w:right="137" w:hanging="340"/>
        <w:rPr>
          <w:sz w:val="12"/>
        </w:rPr>
      </w:pPr>
      <w:r>
        <w:rPr>
          <w:w w:val="105"/>
          <w:sz w:val="21"/>
        </w:rPr>
        <w:t xml:space="preserve">witness misconduct </w:t>
      </w:r>
      <w:r>
        <w:rPr>
          <w:spacing w:val="-3"/>
          <w:w w:val="105"/>
          <w:sz w:val="21"/>
        </w:rPr>
        <w:t xml:space="preserve">such </w:t>
      </w:r>
      <w:r>
        <w:rPr>
          <w:w w:val="105"/>
          <w:sz w:val="21"/>
        </w:rPr>
        <w:t xml:space="preserve">as </w:t>
      </w:r>
      <w:r>
        <w:rPr>
          <w:spacing w:val="-3"/>
          <w:w w:val="105"/>
          <w:sz w:val="21"/>
        </w:rPr>
        <w:t xml:space="preserve">refusing to </w:t>
      </w:r>
      <w:r>
        <w:rPr>
          <w:spacing w:val="-4"/>
          <w:w w:val="105"/>
          <w:sz w:val="21"/>
        </w:rPr>
        <w:t xml:space="preserve">appear, </w:t>
      </w:r>
      <w:r>
        <w:rPr>
          <w:spacing w:val="-3"/>
          <w:w w:val="105"/>
          <w:sz w:val="21"/>
        </w:rPr>
        <w:t xml:space="preserve">to </w:t>
      </w:r>
      <w:r>
        <w:rPr>
          <w:w w:val="105"/>
          <w:sz w:val="21"/>
        </w:rPr>
        <w:t xml:space="preserve">be sworn or </w:t>
      </w:r>
      <w:r>
        <w:rPr>
          <w:spacing w:val="-4"/>
          <w:w w:val="105"/>
          <w:sz w:val="21"/>
        </w:rPr>
        <w:t xml:space="preserve">make </w:t>
      </w:r>
      <w:r>
        <w:rPr>
          <w:w w:val="105"/>
          <w:sz w:val="21"/>
        </w:rPr>
        <w:t xml:space="preserve">an affirmation or </w:t>
      </w:r>
      <w:r>
        <w:rPr>
          <w:spacing w:val="-3"/>
          <w:w w:val="105"/>
          <w:sz w:val="21"/>
        </w:rPr>
        <w:t xml:space="preserve">to </w:t>
      </w:r>
      <w:r>
        <w:rPr>
          <w:w w:val="105"/>
          <w:sz w:val="21"/>
        </w:rPr>
        <w:t xml:space="preserve">answer a lawful </w:t>
      </w:r>
      <w:r>
        <w:rPr>
          <w:spacing w:val="-3"/>
          <w:w w:val="105"/>
          <w:sz w:val="21"/>
        </w:rPr>
        <w:t>question.</w:t>
      </w:r>
      <w:r>
        <w:rPr>
          <w:spacing w:val="-3"/>
          <w:w w:val="105"/>
          <w:position w:val="7"/>
          <w:sz w:val="12"/>
        </w:rPr>
        <w:t>21</w:t>
      </w:r>
    </w:p>
    <w:p w:rsidR="00D04CB6" w:rsidRDefault="00F732FE">
      <w:pPr>
        <w:pStyle w:val="ListParagraph"/>
        <w:numPr>
          <w:ilvl w:val="1"/>
          <w:numId w:val="185"/>
        </w:numPr>
        <w:tabs>
          <w:tab w:val="left" w:pos="1941"/>
          <w:tab w:val="left" w:pos="1942"/>
        </w:tabs>
        <w:spacing w:before="85" w:line="242" w:lineRule="auto"/>
        <w:ind w:right="220"/>
        <w:jc w:val="left"/>
        <w:rPr>
          <w:sz w:val="12"/>
        </w:rPr>
      </w:pPr>
      <w:r>
        <w:rPr>
          <w:spacing w:val="-3"/>
          <w:w w:val="105"/>
          <w:sz w:val="21"/>
        </w:rPr>
        <w:t xml:space="preserve">The ALRC </w:t>
      </w:r>
      <w:r>
        <w:rPr>
          <w:spacing w:val="-5"/>
          <w:w w:val="105"/>
          <w:sz w:val="21"/>
        </w:rPr>
        <w:t xml:space="preserve">recommended that </w:t>
      </w:r>
      <w:r>
        <w:rPr>
          <w:spacing w:val="-3"/>
          <w:w w:val="105"/>
          <w:sz w:val="21"/>
        </w:rPr>
        <w:t xml:space="preserve">an </w:t>
      </w:r>
      <w:r>
        <w:rPr>
          <w:spacing w:val="-5"/>
          <w:w w:val="105"/>
          <w:sz w:val="21"/>
        </w:rPr>
        <w:t xml:space="preserve">accused </w:t>
      </w:r>
      <w:r>
        <w:rPr>
          <w:spacing w:val="-4"/>
          <w:w w:val="105"/>
          <w:sz w:val="21"/>
        </w:rPr>
        <w:t xml:space="preserve">person </w:t>
      </w:r>
      <w:r>
        <w:rPr>
          <w:spacing w:val="-5"/>
          <w:w w:val="105"/>
          <w:sz w:val="21"/>
        </w:rPr>
        <w:t xml:space="preserve">should only </w:t>
      </w:r>
      <w:r>
        <w:rPr>
          <w:w w:val="105"/>
          <w:sz w:val="21"/>
        </w:rPr>
        <w:t xml:space="preserve">be </w:t>
      </w:r>
      <w:r>
        <w:rPr>
          <w:spacing w:val="-5"/>
          <w:w w:val="105"/>
          <w:sz w:val="21"/>
        </w:rPr>
        <w:t xml:space="preserve">liable for </w:t>
      </w:r>
      <w:r>
        <w:rPr>
          <w:spacing w:val="-4"/>
          <w:w w:val="105"/>
          <w:sz w:val="21"/>
        </w:rPr>
        <w:t xml:space="preserve">the </w:t>
      </w:r>
      <w:r>
        <w:rPr>
          <w:spacing w:val="-5"/>
          <w:w w:val="105"/>
          <w:sz w:val="21"/>
        </w:rPr>
        <w:t xml:space="preserve">offence </w:t>
      </w:r>
      <w:r>
        <w:rPr>
          <w:spacing w:val="-4"/>
          <w:w w:val="105"/>
          <w:sz w:val="21"/>
        </w:rPr>
        <w:t xml:space="preserve">of </w:t>
      </w:r>
      <w:r>
        <w:rPr>
          <w:spacing w:val="-6"/>
          <w:w w:val="105"/>
          <w:sz w:val="21"/>
        </w:rPr>
        <w:t>‘substantial</w:t>
      </w:r>
      <w:r>
        <w:rPr>
          <w:spacing w:val="-11"/>
          <w:w w:val="105"/>
          <w:sz w:val="21"/>
        </w:rPr>
        <w:t xml:space="preserve"> </w:t>
      </w:r>
      <w:r>
        <w:rPr>
          <w:spacing w:val="-6"/>
          <w:w w:val="105"/>
          <w:sz w:val="21"/>
        </w:rPr>
        <w:t>disruption’</w:t>
      </w:r>
      <w:r>
        <w:rPr>
          <w:spacing w:val="-11"/>
          <w:w w:val="105"/>
          <w:sz w:val="21"/>
        </w:rPr>
        <w:t xml:space="preserve"> </w:t>
      </w:r>
      <w:r>
        <w:rPr>
          <w:spacing w:val="-3"/>
          <w:w w:val="105"/>
          <w:sz w:val="21"/>
        </w:rPr>
        <w:t>if</w:t>
      </w:r>
      <w:r>
        <w:rPr>
          <w:spacing w:val="-11"/>
          <w:w w:val="105"/>
          <w:sz w:val="21"/>
        </w:rPr>
        <w:t xml:space="preserve"> </w:t>
      </w:r>
      <w:r>
        <w:rPr>
          <w:spacing w:val="-4"/>
          <w:w w:val="105"/>
          <w:sz w:val="21"/>
        </w:rPr>
        <w:t>they</w:t>
      </w:r>
      <w:r>
        <w:rPr>
          <w:spacing w:val="-11"/>
          <w:w w:val="105"/>
          <w:sz w:val="21"/>
        </w:rPr>
        <w:t xml:space="preserve"> </w:t>
      </w:r>
      <w:r>
        <w:rPr>
          <w:spacing w:val="-6"/>
          <w:w w:val="105"/>
          <w:sz w:val="21"/>
        </w:rPr>
        <w:t>intended</w:t>
      </w:r>
      <w:r>
        <w:rPr>
          <w:spacing w:val="-11"/>
          <w:w w:val="105"/>
          <w:sz w:val="21"/>
        </w:rPr>
        <w:t xml:space="preserve"> </w:t>
      </w:r>
      <w:r>
        <w:rPr>
          <w:spacing w:val="-4"/>
          <w:w w:val="105"/>
          <w:sz w:val="21"/>
        </w:rPr>
        <w:t>to</w:t>
      </w:r>
      <w:r>
        <w:rPr>
          <w:spacing w:val="-11"/>
          <w:w w:val="105"/>
          <w:sz w:val="21"/>
        </w:rPr>
        <w:t xml:space="preserve"> </w:t>
      </w:r>
      <w:r>
        <w:rPr>
          <w:spacing w:val="-6"/>
          <w:w w:val="105"/>
          <w:sz w:val="21"/>
        </w:rPr>
        <w:t>di</w:t>
      </w:r>
      <w:r>
        <w:rPr>
          <w:spacing w:val="-6"/>
          <w:w w:val="105"/>
          <w:sz w:val="21"/>
        </w:rPr>
        <w:t>srupt</w:t>
      </w:r>
      <w:r>
        <w:rPr>
          <w:spacing w:val="-11"/>
          <w:w w:val="105"/>
          <w:sz w:val="21"/>
        </w:rPr>
        <w:t xml:space="preserve"> </w:t>
      </w:r>
      <w:r>
        <w:rPr>
          <w:spacing w:val="-4"/>
          <w:w w:val="105"/>
          <w:sz w:val="21"/>
        </w:rPr>
        <w:t>the</w:t>
      </w:r>
      <w:r>
        <w:rPr>
          <w:spacing w:val="-11"/>
          <w:w w:val="105"/>
          <w:sz w:val="21"/>
        </w:rPr>
        <w:t xml:space="preserve"> </w:t>
      </w:r>
      <w:r>
        <w:rPr>
          <w:spacing w:val="-6"/>
          <w:w w:val="105"/>
          <w:sz w:val="21"/>
        </w:rPr>
        <w:t>relevant</w:t>
      </w:r>
      <w:r>
        <w:rPr>
          <w:spacing w:val="-11"/>
          <w:w w:val="105"/>
          <w:sz w:val="21"/>
        </w:rPr>
        <w:t xml:space="preserve"> </w:t>
      </w:r>
      <w:r>
        <w:rPr>
          <w:spacing w:val="-6"/>
          <w:w w:val="105"/>
          <w:sz w:val="21"/>
        </w:rPr>
        <w:t>proceedings</w:t>
      </w:r>
      <w:r>
        <w:rPr>
          <w:spacing w:val="-11"/>
          <w:w w:val="105"/>
          <w:sz w:val="21"/>
        </w:rPr>
        <w:t xml:space="preserve"> </w:t>
      </w:r>
      <w:r>
        <w:rPr>
          <w:spacing w:val="-3"/>
          <w:w w:val="105"/>
          <w:sz w:val="21"/>
        </w:rPr>
        <w:t>or</w:t>
      </w:r>
      <w:r>
        <w:rPr>
          <w:spacing w:val="-11"/>
          <w:w w:val="105"/>
          <w:sz w:val="21"/>
        </w:rPr>
        <w:t xml:space="preserve"> </w:t>
      </w:r>
      <w:r>
        <w:rPr>
          <w:spacing w:val="-5"/>
          <w:w w:val="105"/>
          <w:sz w:val="21"/>
        </w:rPr>
        <w:t>were</w:t>
      </w:r>
      <w:r>
        <w:rPr>
          <w:spacing w:val="-11"/>
          <w:w w:val="105"/>
          <w:sz w:val="21"/>
        </w:rPr>
        <w:t xml:space="preserve"> </w:t>
      </w:r>
      <w:r>
        <w:rPr>
          <w:spacing w:val="-5"/>
          <w:w w:val="105"/>
          <w:sz w:val="21"/>
        </w:rPr>
        <w:t xml:space="preserve">recklessly </w:t>
      </w:r>
      <w:r>
        <w:rPr>
          <w:spacing w:val="-6"/>
          <w:w w:val="105"/>
          <w:sz w:val="21"/>
        </w:rPr>
        <w:t xml:space="preserve">indifferent </w:t>
      </w:r>
      <w:r>
        <w:rPr>
          <w:spacing w:val="-3"/>
          <w:w w:val="105"/>
          <w:sz w:val="21"/>
        </w:rPr>
        <w:t xml:space="preserve">as </w:t>
      </w:r>
      <w:r>
        <w:rPr>
          <w:spacing w:val="-4"/>
          <w:w w:val="105"/>
          <w:sz w:val="21"/>
        </w:rPr>
        <w:t xml:space="preserve">to </w:t>
      </w:r>
      <w:r>
        <w:rPr>
          <w:spacing w:val="-5"/>
          <w:w w:val="105"/>
          <w:sz w:val="21"/>
        </w:rPr>
        <w:t xml:space="preserve">whether </w:t>
      </w:r>
      <w:r>
        <w:rPr>
          <w:spacing w:val="-4"/>
          <w:w w:val="105"/>
          <w:sz w:val="21"/>
        </w:rPr>
        <w:t xml:space="preserve">the </w:t>
      </w:r>
      <w:r>
        <w:rPr>
          <w:spacing w:val="-5"/>
          <w:w w:val="105"/>
          <w:sz w:val="21"/>
        </w:rPr>
        <w:t xml:space="preserve">conduct </w:t>
      </w:r>
      <w:r>
        <w:rPr>
          <w:spacing w:val="-4"/>
          <w:w w:val="105"/>
          <w:sz w:val="21"/>
        </w:rPr>
        <w:t xml:space="preserve">in </w:t>
      </w:r>
      <w:r>
        <w:rPr>
          <w:spacing w:val="-5"/>
          <w:w w:val="105"/>
          <w:sz w:val="21"/>
        </w:rPr>
        <w:t xml:space="preserve">question would </w:t>
      </w:r>
      <w:r>
        <w:rPr>
          <w:spacing w:val="-6"/>
          <w:w w:val="105"/>
          <w:sz w:val="21"/>
        </w:rPr>
        <w:t xml:space="preserve">have </w:t>
      </w:r>
      <w:r>
        <w:rPr>
          <w:spacing w:val="-5"/>
          <w:w w:val="105"/>
          <w:sz w:val="21"/>
        </w:rPr>
        <w:t>this</w:t>
      </w:r>
      <w:r>
        <w:rPr>
          <w:spacing w:val="-7"/>
          <w:w w:val="105"/>
          <w:sz w:val="21"/>
        </w:rPr>
        <w:t xml:space="preserve"> </w:t>
      </w:r>
      <w:r>
        <w:rPr>
          <w:spacing w:val="-4"/>
          <w:w w:val="105"/>
          <w:sz w:val="21"/>
        </w:rPr>
        <w:t>effect.</w:t>
      </w:r>
      <w:r>
        <w:rPr>
          <w:spacing w:val="-4"/>
          <w:w w:val="105"/>
          <w:position w:val="7"/>
          <w:sz w:val="12"/>
        </w:rPr>
        <w:t>22</w:t>
      </w:r>
    </w:p>
    <w:p w:rsidR="00D04CB6" w:rsidRDefault="00F732FE">
      <w:pPr>
        <w:pStyle w:val="ListParagraph"/>
        <w:numPr>
          <w:ilvl w:val="1"/>
          <w:numId w:val="185"/>
        </w:numPr>
        <w:tabs>
          <w:tab w:val="left" w:pos="1941"/>
          <w:tab w:val="left" w:pos="1942"/>
        </w:tabs>
        <w:spacing w:before="120" w:line="242" w:lineRule="auto"/>
        <w:ind w:right="585"/>
        <w:jc w:val="left"/>
        <w:rPr>
          <w:sz w:val="21"/>
        </w:rPr>
      </w:pPr>
      <w:r>
        <w:pict>
          <v:line id="_x0000_s1450" style="position:absolute;left:0;text-align:left;z-index:3736;mso-wrap-distance-left:0;mso-wrap-distance-right:0;mso-position-horizontal-relative:page" from="79.35pt,35.1pt" to="515.9pt,35.1pt" strokecolor="#f8cabc" strokeweight="1pt">
            <w10:wrap type="topAndBottom" anchorx="page"/>
          </v:line>
        </w:pict>
      </w:r>
      <w:r>
        <w:rPr>
          <w:spacing w:val="-3"/>
          <w:w w:val="105"/>
          <w:sz w:val="21"/>
        </w:rPr>
        <w:t xml:space="preserve">The </w:t>
      </w:r>
      <w:r>
        <w:rPr>
          <w:spacing w:val="-5"/>
          <w:w w:val="105"/>
          <w:sz w:val="21"/>
        </w:rPr>
        <w:t xml:space="preserve">offences that </w:t>
      </w:r>
      <w:r>
        <w:rPr>
          <w:spacing w:val="-4"/>
          <w:w w:val="105"/>
          <w:sz w:val="21"/>
        </w:rPr>
        <w:t xml:space="preserve">the </w:t>
      </w:r>
      <w:r>
        <w:rPr>
          <w:spacing w:val="-6"/>
          <w:w w:val="105"/>
          <w:sz w:val="21"/>
        </w:rPr>
        <w:t xml:space="preserve">WA Commission </w:t>
      </w:r>
      <w:r>
        <w:rPr>
          <w:spacing w:val="-5"/>
          <w:w w:val="105"/>
          <w:sz w:val="21"/>
        </w:rPr>
        <w:t xml:space="preserve">recommended should </w:t>
      </w:r>
      <w:r>
        <w:rPr>
          <w:spacing w:val="-6"/>
          <w:w w:val="105"/>
          <w:sz w:val="21"/>
        </w:rPr>
        <w:t xml:space="preserve">replace </w:t>
      </w:r>
      <w:r>
        <w:rPr>
          <w:spacing w:val="-4"/>
          <w:w w:val="105"/>
          <w:sz w:val="21"/>
        </w:rPr>
        <w:t xml:space="preserve">the </w:t>
      </w:r>
      <w:r>
        <w:rPr>
          <w:spacing w:val="-5"/>
          <w:w w:val="105"/>
          <w:sz w:val="21"/>
        </w:rPr>
        <w:t xml:space="preserve">existing law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 xml:space="preserve">were broader </w:t>
      </w:r>
      <w:r>
        <w:rPr>
          <w:spacing w:val="-4"/>
          <w:w w:val="105"/>
          <w:sz w:val="21"/>
        </w:rPr>
        <w:t>in scope and</w:t>
      </w:r>
      <w:r>
        <w:rPr>
          <w:spacing w:val="-17"/>
          <w:w w:val="105"/>
          <w:sz w:val="21"/>
        </w:rPr>
        <w:t xml:space="preserve"> </w:t>
      </w:r>
      <w:r>
        <w:rPr>
          <w:spacing w:val="-5"/>
          <w:w w:val="105"/>
          <w:sz w:val="21"/>
        </w:rPr>
        <w:t>encompassed:</w:t>
      </w:r>
    </w:p>
    <w:p w:rsidR="00D04CB6" w:rsidRDefault="00F732FE">
      <w:pPr>
        <w:pStyle w:val="ListParagraph"/>
        <w:numPr>
          <w:ilvl w:val="0"/>
          <w:numId w:val="158"/>
        </w:numPr>
        <w:tabs>
          <w:tab w:val="left" w:pos="1940"/>
          <w:tab w:val="left" w:pos="1942"/>
        </w:tabs>
        <w:spacing w:before="117"/>
        <w:ind w:left="1941" w:right="233"/>
        <w:jc w:val="left"/>
        <w:rPr>
          <w:sz w:val="13"/>
        </w:rPr>
      </w:pPr>
      <w:r>
        <w:rPr>
          <w:w w:val="105"/>
          <w:sz w:val="13"/>
        </w:rPr>
        <w:t xml:space="preserve">See, eg, </w:t>
      </w:r>
      <w:r>
        <w:rPr>
          <w:i/>
          <w:w w:val="105"/>
          <w:sz w:val="13"/>
        </w:rPr>
        <w:t xml:space="preserve">R v Tomlinson </w:t>
      </w:r>
      <w:r>
        <w:rPr>
          <w:w w:val="105"/>
          <w:sz w:val="13"/>
        </w:rPr>
        <w:t>(Unreported, Supreme Court of Victoria, Beach J, 16 January 1996) where, on the sixth day of a trial, a juror arrived late</w:t>
      </w:r>
      <w:r>
        <w:rPr>
          <w:spacing w:val="5"/>
          <w:w w:val="105"/>
          <w:sz w:val="13"/>
        </w:rPr>
        <w:t xml:space="preserve"> </w:t>
      </w:r>
      <w:r>
        <w:rPr>
          <w:w w:val="105"/>
          <w:sz w:val="13"/>
        </w:rPr>
        <w:t>and</w:t>
      </w:r>
      <w:r>
        <w:rPr>
          <w:spacing w:val="5"/>
          <w:w w:val="105"/>
          <w:sz w:val="13"/>
        </w:rPr>
        <w:t xml:space="preserve"> </w:t>
      </w:r>
      <w:r>
        <w:rPr>
          <w:w w:val="105"/>
          <w:sz w:val="13"/>
        </w:rPr>
        <w:t>affected</w:t>
      </w:r>
      <w:r>
        <w:rPr>
          <w:spacing w:val="5"/>
          <w:w w:val="105"/>
          <w:sz w:val="13"/>
        </w:rPr>
        <w:t xml:space="preserve"> </w:t>
      </w:r>
      <w:r>
        <w:rPr>
          <w:w w:val="105"/>
          <w:sz w:val="13"/>
        </w:rPr>
        <w:t>by</w:t>
      </w:r>
      <w:r>
        <w:rPr>
          <w:spacing w:val="5"/>
          <w:w w:val="105"/>
          <w:sz w:val="13"/>
        </w:rPr>
        <w:t xml:space="preserve"> </w:t>
      </w:r>
      <w:r>
        <w:rPr>
          <w:w w:val="105"/>
          <w:sz w:val="13"/>
        </w:rPr>
        <w:t>alcohol</w:t>
      </w:r>
      <w:r>
        <w:rPr>
          <w:spacing w:val="5"/>
          <w:w w:val="105"/>
          <w:sz w:val="13"/>
        </w:rPr>
        <w:t xml:space="preserve"> </w:t>
      </w:r>
      <w:r>
        <w:rPr>
          <w:w w:val="105"/>
          <w:sz w:val="13"/>
        </w:rPr>
        <w:t>after</w:t>
      </w:r>
      <w:r>
        <w:rPr>
          <w:spacing w:val="5"/>
          <w:w w:val="105"/>
          <w:sz w:val="13"/>
        </w:rPr>
        <w:t xml:space="preserve"> </w:t>
      </w:r>
      <w:r>
        <w:rPr>
          <w:w w:val="105"/>
          <w:sz w:val="13"/>
        </w:rPr>
        <w:t>spending</w:t>
      </w:r>
      <w:r>
        <w:rPr>
          <w:spacing w:val="5"/>
          <w:w w:val="105"/>
          <w:sz w:val="13"/>
        </w:rPr>
        <w:t xml:space="preserve"> </w:t>
      </w:r>
      <w:r>
        <w:rPr>
          <w:w w:val="105"/>
          <w:sz w:val="13"/>
        </w:rPr>
        <w:t>the</w:t>
      </w:r>
      <w:r>
        <w:rPr>
          <w:spacing w:val="5"/>
          <w:w w:val="105"/>
          <w:sz w:val="13"/>
        </w:rPr>
        <w:t xml:space="preserve"> </w:t>
      </w:r>
      <w:r>
        <w:rPr>
          <w:w w:val="105"/>
          <w:sz w:val="13"/>
        </w:rPr>
        <w:t>previous</w:t>
      </w:r>
      <w:r>
        <w:rPr>
          <w:spacing w:val="5"/>
          <w:w w:val="105"/>
          <w:sz w:val="13"/>
        </w:rPr>
        <w:t xml:space="preserve"> </w:t>
      </w:r>
      <w:r>
        <w:rPr>
          <w:w w:val="105"/>
          <w:sz w:val="13"/>
        </w:rPr>
        <w:t>night</w:t>
      </w:r>
      <w:r>
        <w:rPr>
          <w:spacing w:val="5"/>
          <w:w w:val="105"/>
          <w:sz w:val="13"/>
        </w:rPr>
        <w:t xml:space="preserve"> </w:t>
      </w:r>
      <w:r>
        <w:rPr>
          <w:w w:val="105"/>
          <w:sz w:val="13"/>
        </w:rPr>
        <w:t>celebrating</w:t>
      </w:r>
      <w:r>
        <w:rPr>
          <w:spacing w:val="5"/>
          <w:w w:val="105"/>
          <w:sz w:val="13"/>
        </w:rPr>
        <w:t xml:space="preserve"> </w:t>
      </w:r>
      <w:r>
        <w:rPr>
          <w:w w:val="105"/>
          <w:sz w:val="13"/>
        </w:rPr>
        <w:t>his</w:t>
      </w:r>
      <w:r>
        <w:rPr>
          <w:spacing w:val="5"/>
          <w:w w:val="105"/>
          <w:sz w:val="13"/>
        </w:rPr>
        <w:t xml:space="preserve"> </w:t>
      </w:r>
      <w:r>
        <w:rPr>
          <w:w w:val="105"/>
          <w:sz w:val="13"/>
        </w:rPr>
        <w:t>birthday.</w:t>
      </w:r>
    </w:p>
    <w:p w:rsidR="00D04CB6" w:rsidRDefault="00F732FE">
      <w:pPr>
        <w:pStyle w:val="ListParagraph"/>
        <w:numPr>
          <w:ilvl w:val="0"/>
          <w:numId w:val="158"/>
        </w:numPr>
        <w:tabs>
          <w:tab w:val="left" w:pos="1941"/>
          <w:tab w:val="left" w:pos="1942"/>
        </w:tabs>
        <w:ind w:left="1941" w:right="264"/>
        <w:jc w:val="left"/>
        <w:rPr>
          <w:sz w:val="13"/>
        </w:rPr>
      </w:pPr>
      <w:r>
        <w:rPr>
          <w:w w:val="105"/>
          <w:sz w:val="13"/>
        </w:rPr>
        <w:t xml:space="preserve">See,  eg,  </w:t>
      </w:r>
      <w:r>
        <w:rPr>
          <w:i/>
          <w:w w:val="105"/>
          <w:sz w:val="13"/>
        </w:rPr>
        <w:t xml:space="preserve">Prothonotary of the Supreme Court of New South Wales v Rakete  </w:t>
      </w:r>
      <w:r>
        <w:rPr>
          <w:spacing w:val="-3"/>
          <w:w w:val="105"/>
          <w:sz w:val="13"/>
        </w:rPr>
        <w:t xml:space="preserve">(2011)  </w:t>
      </w:r>
      <w:r>
        <w:rPr>
          <w:w w:val="105"/>
          <w:sz w:val="13"/>
        </w:rPr>
        <w:t xml:space="preserve">202  A  Crim  R  </w:t>
      </w:r>
      <w:r>
        <w:rPr>
          <w:spacing w:val="-8"/>
          <w:w w:val="105"/>
          <w:sz w:val="13"/>
        </w:rPr>
        <w:t xml:space="preserve">117,  </w:t>
      </w:r>
      <w:r>
        <w:rPr>
          <w:w w:val="105"/>
          <w:sz w:val="13"/>
        </w:rPr>
        <w:t xml:space="preserve">where  a  person  attending  court filmed on a digital camera a witness giving evidence in a criminal trial relating to violent offences </w:t>
      </w:r>
      <w:r>
        <w:rPr>
          <w:w w:val="105"/>
          <w:sz w:val="13"/>
        </w:rPr>
        <w:t xml:space="preserve">allegedly committed by one chapter of a motorcycle gang against </w:t>
      </w:r>
      <w:r>
        <w:rPr>
          <w:spacing w:val="1"/>
          <w:w w:val="105"/>
          <w:sz w:val="13"/>
        </w:rPr>
        <w:t xml:space="preserve"> </w:t>
      </w:r>
      <w:r>
        <w:rPr>
          <w:w w:val="105"/>
          <w:sz w:val="13"/>
        </w:rPr>
        <w:t>another.</w:t>
      </w:r>
    </w:p>
    <w:p w:rsidR="00D04CB6" w:rsidRDefault="00F732FE">
      <w:pPr>
        <w:pStyle w:val="ListParagraph"/>
        <w:numPr>
          <w:ilvl w:val="0"/>
          <w:numId w:val="158"/>
        </w:numPr>
        <w:tabs>
          <w:tab w:val="left" w:pos="1941"/>
          <w:tab w:val="left" w:pos="1942"/>
        </w:tabs>
        <w:ind w:left="1941" w:right="194"/>
        <w:jc w:val="left"/>
        <w:rPr>
          <w:sz w:val="13"/>
        </w:rPr>
      </w:pPr>
      <w:r>
        <w:rPr>
          <w:w w:val="105"/>
          <w:sz w:val="13"/>
        </w:rPr>
        <w:t>It is recognised that legal practitioners must have freedom to present their client’s case, and must be able to do so robustly. However, legal practitioners have faced contempt proce</w:t>
      </w:r>
      <w:r>
        <w:rPr>
          <w:w w:val="105"/>
          <w:sz w:val="13"/>
        </w:rPr>
        <w:t xml:space="preserve">edings when their conduct or submissions have been deemed by the presiding judicial officer to transgress the boundaries of legitimate advocacy to become insulting, disrespectful or disrupting. See, eg, </w:t>
      </w:r>
      <w:r>
        <w:rPr>
          <w:i/>
          <w:w w:val="105"/>
          <w:sz w:val="13"/>
        </w:rPr>
        <w:t xml:space="preserve">Lewis v Ogden </w:t>
      </w:r>
      <w:r>
        <w:rPr>
          <w:w w:val="105"/>
          <w:sz w:val="13"/>
        </w:rPr>
        <w:t xml:space="preserve">(1984) 153 CLR   682; </w:t>
      </w:r>
      <w:r>
        <w:rPr>
          <w:i/>
          <w:w w:val="105"/>
          <w:sz w:val="13"/>
        </w:rPr>
        <w:t>Re Perkins; Mesto</w:t>
      </w:r>
      <w:r>
        <w:rPr>
          <w:i/>
          <w:w w:val="105"/>
          <w:sz w:val="13"/>
        </w:rPr>
        <w:t xml:space="preserve"> v Galpin </w:t>
      </w:r>
      <w:r>
        <w:rPr>
          <w:w w:val="105"/>
          <w:sz w:val="13"/>
        </w:rPr>
        <w:t xml:space="preserve">[1998] 4 VR 505; </w:t>
      </w:r>
      <w:r>
        <w:rPr>
          <w:i/>
          <w:w w:val="105"/>
          <w:sz w:val="13"/>
        </w:rPr>
        <w:t xml:space="preserve">Magistrates’ Court of Prahran v Murphy </w:t>
      </w:r>
      <w:r>
        <w:rPr>
          <w:w w:val="105"/>
          <w:sz w:val="13"/>
        </w:rPr>
        <w:t xml:space="preserve">[1997] 2 VR 186; </w:t>
      </w:r>
      <w:r>
        <w:rPr>
          <w:i/>
          <w:w w:val="105"/>
          <w:sz w:val="13"/>
        </w:rPr>
        <w:t xml:space="preserve">A-G (Qld) v Di Carlo </w:t>
      </w:r>
      <w:r>
        <w:rPr>
          <w:w w:val="105"/>
          <w:sz w:val="13"/>
        </w:rPr>
        <w:t xml:space="preserve">[2017] QSC </w:t>
      </w:r>
      <w:r>
        <w:rPr>
          <w:spacing w:val="-4"/>
          <w:w w:val="105"/>
          <w:sz w:val="13"/>
        </w:rPr>
        <w:t>171.</w:t>
      </w:r>
    </w:p>
    <w:p w:rsidR="00D04CB6" w:rsidRDefault="00F732FE">
      <w:pPr>
        <w:pStyle w:val="ListParagraph"/>
        <w:numPr>
          <w:ilvl w:val="0"/>
          <w:numId w:val="158"/>
        </w:numPr>
        <w:tabs>
          <w:tab w:val="left" w:pos="1941"/>
          <w:tab w:val="left" w:pos="1942"/>
        </w:tabs>
        <w:ind w:left="194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60</w:t>
      </w:r>
      <w:r>
        <w:rPr>
          <w:spacing w:val="10"/>
          <w:w w:val="105"/>
          <w:sz w:val="13"/>
        </w:rPr>
        <w:t xml:space="preserve"> </w:t>
      </w:r>
      <w:r>
        <w:rPr>
          <w:w w:val="105"/>
          <w:sz w:val="13"/>
        </w:rPr>
        <w:t>[93].</w:t>
      </w:r>
    </w:p>
    <w:p w:rsidR="00D04CB6" w:rsidRDefault="00F732FE">
      <w:pPr>
        <w:pStyle w:val="ListParagraph"/>
        <w:numPr>
          <w:ilvl w:val="0"/>
          <w:numId w:val="158"/>
        </w:numPr>
        <w:tabs>
          <w:tab w:val="left" w:pos="1941"/>
          <w:tab w:val="left" w:pos="1942"/>
        </w:tabs>
        <w:ind w:left="1941"/>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59.</w:t>
      </w:r>
    </w:p>
    <w:p w:rsidR="00D04CB6" w:rsidRDefault="00F732FE">
      <w:pPr>
        <w:pStyle w:val="ListParagraph"/>
        <w:numPr>
          <w:ilvl w:val="0"/>
          <w:numId w:val="158"/>
        </w:numPr>
        <w:tabs>
          <w:tab w:val="left" w:pos="1941"/>
          <w:tab w:val="left" w:pos="1942"/>
        </w:tabs>
        <w:ind w:left="1941" w:right="313"/>
        <w:jc w:val="left"/>
        <w:rPr>
          <w:sz w:val="13"/>
        </w:rPr>
      </w:pPr>
      <w:r>
        <w:rPr>
          <w:w w:val="105"/>
          <w:sz w:val="13"/>
        </w:rPr>
        <w:t xml:space="preserve">Law Reform Commission of Ireland, </w:t>
      </w:r>
      <w:r>
        <w:rPr>
          <w:i/>
          <w:w w:val="105"/>
          <w:sz w:val="13"/>
        </w:rPr>
        <w:t xml:space="preserve">Contempt of Court and Other Offences and Torts Involving the Administration of Justice </w:t>
      </w:r>
      <w:r>
        <w:rPr>
          <w:w w:val="105"/>
          <w:sz w:val="13"/>
        </w:rPr>
        <w:t>(Issues Paper</w:t>
      </w:r>
      <w:r>
        <w:rPr>
          <w:spacing w:val="30"/>
          <w:w w:val="105"/>
          <w:sz w:val="13"/>
        </w:rPr>
        <w:t xml:space="preserve"> </w:t>
      </w:r>
      <w:r>
        <w:rPr>
          <w:w w:val="105"/>
          <w:sz w:val="13"/>
        </w:rPr>
        <w:t xml:space="preserve">No 10, 2016) 26 </w:t>
      </w:r>
      <w:r>
        <w:rPr>
          <w:spacing w:val="12"/>
          <w:w w:val="105"/>
          <w:sz w:val="13"/>
        </w:rPr>
        <w:t xml:space="preserve"> </w:t>
      </w:r>
      <w:r>
        <w:rPr>
          <w:w w:val="105"/>
          <w:sz w:val="13"/>
        </w:rPr>
        <w:t>[3.02].</w:t>
      </w:r>
    </w:p>
    <w:p w:rsidR="00D04CB6" w:rsidRDefault="00F732FE">
      <w:pPr>
        <w:pStyle w:val="ListParagraph"/>
        <w:numPr>
          <w:ilvl w:val="0"/>
          <w:numId w:val="158"/>
        </w:numPr>
        <w:tabs>
          <w:tab w:val="left" w:pos="1941"/>
          <w:tab w:val="left" w:pos="1942"/>
        </w:tabs>
        <w:ind w:left="1941" w:right="438"/>
        <w:jc w:val="left"/>
        <w:rPr>
          <w:sz w:val="13"/>
        </w:rPr>
      </w:pPr>
      <w:r>
        <w:rPr>
          <w:w w:val="105"/>
          <w:sz w:val="13"/>
        </w:rPr>
        <w:t xml:space="preserve">Law Reform Commission of Western Australia, </w:t>
      </w:r>
      <w:r>
        <w:rPr>
          <w:i/>
          <w:w w:val="105"/>
          <w:sz w:val="13"/>
        </w:rPr>
        <w:t>Revi</w:t>
      </w:r>
      <w:r>
        <w:rPr>
          <w:i/>
          <w:w w:val="105"/>
          <w:sz w:val="13"/>
        </w:rPr>
        <w:t xml:space="preserve">ew of the Law of Contempt </w:t>
      </w:r>
      <w:r>
        <w:rPr>
          <w:w w:val="105"/>
          <w:sz w:val="13"/>
        </w:rPr>
        <w:t xml:space="preserve">(Report, Project No 93, June 2003) </w:t>
      </w:r>
      <w:r>
        <w:rPr>
          <w:spacing w:val="-3"/>
          <w:w w:val="105"/>
          <w:sz w:val="13"/>
        </w:rPr>
        <w:t xml:space="preserve">61; </w:t>
      </w:r>
      <w:r>
        <w:rPr>
          <w:w w:val="105"/>
          <w:sz w:val="13"/>
        </w:rPr>
        <w:t>The Law Reform Commission,</w:t>
      </w:r>
      <w:r>
        <w:rPr>
          <w:spacing w:val="12"/>
          <w:w w:val="105"/>
          <w:sz w:val="13"/>
        </w:rPr>
        <w:t xml:space="preserve"> </w:t>
      </w:r>
      <w:r>
        <w:rPr>
          <w:i/>
          <w:w w:val="105"/>
          <w:sz w:val="13"/>
        </w:rPr>
        <w:t>Contempt</w:t>
      </w:r>
      <w:r>
        <w:rPr>
          <w:i/>
          <w:spacing w:val="11"/>
          <w:w w:val="105"/>
          <w:sz w:val="13"/>
        </w:rPr>
        <w:t xml:space="preserve"> </w:t>
      </w:r>
      <w:r>
        <w:rPr>
          <w:w w:val="105"/>
          <w:sz w:val="13"/>
        </w:rPr>
        <w:t>(Report</w:t>
      </w:r>
      <w:r>
        <w:rPr>
          <w:spacing w:val="12"/>
          <w:w w:val="105"/>
          <w:sz w:val="13"/>
        </w:rPr>
        <w:t xml:space="preserve"> </w:t>
      </w:r>
      <w:r>
        <w:rPr>
          <w:w w:val="105"/>
          <w:sz w:val="13"/>
        </w:rPr>
        <w:t>No</w:t>
      </w:r>
      <w:r>
        <w:rPr>
          <w:spacing w:val="12"/>
          <w:w w:val="105"/>
          <w:sz w:val="13"/>
        </w:rPr>
        <w:t xml:space="preserve"> </w:t>
      </w:r>
      <w:r>
        <w:rPr>
          <w:w w:val="105"/>
          <w:sz w:val="13"/>
        </w:rPr>
        <w:t>35,</w:t>
      </w:r>
      <w:r>
        <w:rPr>
          <w:spacing w:val="12"/>
          <w:w w:val="105"/>
          <w:sz w:val="13"/>
        </w:rPr>
        <w:t xml:space="preserve"> </w:t>
      </w:r>
      <w:r>
        <w:rPr>
          <w:w w:val="105"/>
          <w:sz w:val="13"/>
        </w:rPr>
        <w:t>1987)</w:t>
      </w:r>
      <w:r>
        <w:rPr>
          <w:spacing w:val="12"/>
          <w:w w:val="105"/>
          <w:sz w:val="13"/>
        </w:rPr>
        <w:t xml:space="preserve"> </w:t>
      </w:r>
      <w:r>
        <w:rPr>
          <w:spacing w:val="-3"/>
          <w:w w:val="105"/>
          <w:sz w:val="13"/>
        </w:rPr>
        <w:t>71.</w:t>
      </w:r>
    </w:p>
    <w:p w:rsidR="00D04CB6" w:rsidRDefault="00F732FE">
      <w:pPr>
        <w:pStyle w:val="ListParagraph"/>
        <w:numPr>
          <w:ilvl w:val="0"/>
          <w:numId w:val="158"/>
        </w:numPr>
        <w:tabs>
          <w:tab w:val="left" w:pos="1941"/>
          <w:tab w:val="left" w:pos="1942"/>
        </w:tabs>
        <w:ind w:left="1941" w:right="151"/>
        <w:jc w:val="left"/>
        <w:rPr>
          <w:sz w:val="13"/>
        </w:rPr>
      </w:pPr>
      <w:r>
        <w:pict>
          <v:shape id="_x0000_s1449" type="#_x0000_t202" style="position:absolute;left:0;text-align:left;margin-left:36pt;margin-top:27pt;width:14.1pt;height:14.25pt;z-index:3760;mso-position-horizontal-relative:page" filled="f" stroked="f">
            <v:textbox inset="0,0,0,0">
              <w:txbxContent>
                <w:p w:rsidR="00D04CB6" w:rsidRDefault="00F732FE">
                  <w:pPr>
                    <w:spacing w:line="284" w:lineRule="exact"/>
                    <w:rPr>
                      <w:b/>
                      <w:sz w:val="24"/>
                    </w:rPr>
                  </w:pPr>
                  <w:r>
                    <w:rPr>
                      <w:b/>
                      <w:color w:val="EA5B50"/>
                      <w:w w:val="110"/>
                      <w:sz w:val="24"/>
                    </w:rPr>
                    <w:t>44</w:t>
                  </w:r>
                </w:p>
              </w:txbxContent>
            </v:textbox>
            <w10:wrap anchorx="page"/>
          </v:shape>
        </w:pict>
      </w:r>
      <w:r>
        <w:rPr>
          <w:w w:val="105"/>
          <w:sz w:val="13"/>
        </w:rPr>
        <w:t xml:space="preserve">The  Law  Reform  Commission,  </w:t>
      </w:r>
      <w:r>
        <w:rPr>
          <w:i/>
          <w:w w:val="105"/>
          <w:sz w:val="13"/>
        </w:rPr>
        <w:t xml:space="preserve">Contempt  </w:t>
      </w:r>
      <w:r>
        <w:rPr>
          <w:w w:val="105"/>
          <w:sz w:val="13"/>
        </w:rPr>
        <w:t>(Report  No  35,  1987)  ‘Summary  of  recommendations’,  lxxii.  Both  the  ALRC  and  the  WA Commission also recommended that the offence provisions to replace contempt in the face of the court should include a provision relating    to photographing, re</w:t>
      </w:r>
      <w:r>
        <w:rPr>
          <w:w w:val="105"/>
          <w:sz w:val="13"/>
        </w:rPr>
        <w:t xml:space="preserve">cording and broadcasting proceedings without permission. </w:t>
      </w:r>
      <w:r>
        <w:rPr>
          <w:spacing w:val="1"/>
          <w:w w:val="105"/>
          <w:sz w:val="13"/>
        </w:rPr>
        <w:t xml:space="preserve">As </w:t>
      </w:r>
      <w:r>
        <w:rPr>
          <w:w w:val="105"/>
          <w:sz w:val="13"/>
        </w:rPr>
        <w:t xml:space="preserve">the </w:t>
      </w:r>
      <w:r>
        <w:rPr>
          <w:i/>
          <w:w w:val="105"/>
          <w:sz w:val="13"/>
        </w:rPr>
        <w:t xml:space="preserve">Court Security Act 1980 </w:t>
      </w:r>
      <w:r>
        <w:rPr>
          <w:w w:val="105"/>
          <w:sz w:val="13"/>
        </w:rPr>
        <w:t xml:space="preserve">(Vic) </w:t>
      </w:r>
      <w:r>
        <w:rPr>
          <w:spacing w:val="1"/>
          <w:w w:val="105"/>
          <w:sz w:val="13"/>
        </w:rPr>
        <w:t xml:space="preserve">s4A </w:t>
      </w:r>
      <w:r>
        <w:rPr>
          <w:w w:val="105"/>
          <w:sz w:val="13"/>
        </w:rPr>
        <w:t>already contains a statutory</w:t>
      </w:r>
      <w:r>
        <w:rPr>
          <w:spacing w:val="2"/>
          <w:w w:val="105"/>
          <w:sz w:val="13"/>
        </w:rPr>
        <w:t xml:space="preserve"> </w:t>
      </w:r>
      <w:r>
        <w:rPr>
          <w:w w:val="105"/>
          <w:sz w:val="13"/>
        </w:rPr>
        <w:t>offence</w:t>
      </w:r>
      <w:r>
        <w:rPr>
          <w:spacing w:val="2"/>
          <w:w w:val="105"/>
          <w:sz w:val="13"/>
        </w:rPr>
        <w:t xml:space="preserve"> </w:t>
      </w:r>
      <w:r>
        <w:rPr>
          <w:w w:val="105"/>
          <w:sz w:val="13"/>
        </w:rPr>
        <w:t>provision</w:t>
      </w:r>
      <w:r>
        <w:rPr>
          <w:spacing w:val="2"/>
          <w:w w:val="105"/>
          <w:sz w:val="13"/>
        </w:rPr>
        <w:t xml:space="preserve"> </w:t>
      </w:r>
      <w:r>
        <w:rPr>
          <w:w w:val="105"/>
          <w:sz w:val="13"/>
        </w:rPr>
        <w:t>in</w:t>
      </w:r>
      <w:r>
        <w:rPr>
          <w:spacing w:val="2"/>
          <w:w w:val="105"/>
          <w:sz w:val="13"/>
        </w:rPr>
        <w:t xml:space="preserve"> </w:t>
      </w:r>
      <w:r>
        <w:rPr>
          <w:w w:val="105"/>
          <w:sz w:val="13"/>
        </w:rPr>
        <w:t>relation</w:t>
      </w:r>
      <w:r>
        <w:rPr>
          <w:spacing w:val="2"/>
          <w:w w:val="105"/>
          <w:sz w:val="13"/>
        </w:rPr>
        <w:t xml:space="preserve"> </w:t>
      </w:r>
      <w:r>
        <w:rPr>
          <w:w w:val="105"/>
          <w:sz w:val="13"/>
        </w:rPr>
        <w:t>to</w:t>
      </w:r>
      <w:r>
        <w:rPr>
          <w:spacing w:val="2"/>
          <w:w w:val="105"/>
          <w:sz w:val="13"/>
        </w:rPr>
        <w:t xml:space="preserve"> </w:t>
      </w:r>
      <w:r>
        <w:rPr>
          <w:w w:val="105"/>
          <w:sz w:val="13"/>
        </w:rPr>
        <w:t>conduct</w:t>
      </w:r>
      <w:r>
        <w:rPr>
          <w:spacing w:val="2"/>
          <w:w w:val="105"/>
          <w:sz w:val="13"/>
        </w:rPr>
        <w:t xml:space="preserve"> </w:t>
      </w:r>
      <w:r>
        <w:rPr>
          <w:w w:val="105"/>
          <w:sz w:val="13"/>
        </w:rPr>
        <w:t>of</w:t>
      </w:r>
      <w:r>
        <w:rPr>
          <w:spacing w:val="2"/>
          <w:w w:val="105"/>
          <w:sz w:val="13"/>
        </w:rPr>
        <w:t xml:space="preserve"> </w:t>
      </w:r>
      <w:r>
        <w:rPr>
          <w:w w:val="105"/>
          <w:sz w:val="13"/>
        </w:rPr>
        <w:t>that</w:t>
      </w:r>
      <w:r>
        <w:rPr>
          <w:spacing w:val="2"/>
          <w:w w:val="105"/>
          <w:sz w:val="13"/>
        </w:rPr>
        <w:t xml:space="preserve"> </w:t>
      </w:r>
      <w:r>
        <w:rPr>
          <w:w w:val="105"/>
          <w:sz w:val="13"/>
        </w:rPr>
        <w:t>type,</w:t>
      </w:r>
      <w:r>
        <w:rPr>
          <w:spacing w:val="2"/>
          <w:w w:val="105"/>
          <w:sz w:val="13"/>
        </w:rPr>
        <w:t xml:space="preserve"> </w:t>
      </w:r>
      <w:r>
        <w:rPr>
          <w:w w:val="105"/>
          <w:sz w:val="13"/>
        </w:rPr>
        <w:t>those</w:t>
      </w:r>
      <w:r>
        <w:rPr>
          <w:spacing w:val="2"/>
          <w:w w:val="105"/>
          <w:sz w:val="13"/>
        </w:rPr>
        <w:t xml:space="preserve"> </w:t>
      </w:r>
      <w:r>
        <w:rPr>
          <w:w w:val="105"/>
          <w:sz w:val="13"/>
        </w:rPr>
        <w:t>recommended</w:t>
      </w:r>
      <w:r>
        <w:rPr>
          <w:spacing w:val="2"/>
          <w:w w:val="105"/>
          <w:sz w:val="13"/>
        </w:rPr>
        <w:t xml:space="preserve"> </w:t>
      </w:r>
      <w:r>
        <w:rPr>
          <w:w w:val="105"/>
          <w:sz w:val="13"/>
        </w:rPr>
        <w:t>provisions</w:t>
      </w:r>
      <w:r>
        <w:rPr>
          <w:spacing w:val="2"/>
          <w:w w:val="105"/>
          <w:sz w:val="13"/>
        </w:rPr>
        <w:t xml:space="preserve"> </w:t>
      </w:r>
      <w:r>
        <w:rPr>
          <w:w w:val="105"/>
          <w:sz w:val="13"/>
        </w:rPr>
        <w:t>are</w:t>
      </w:r>
      <w:r>
        <w:rPr>
          <w:spacing w:val="2"/>
          <w:w w:val="105"/>
          <w:sz w:val="13"/>
        </w:rPr>
        <w:t xml:space="preserve"> </w:t>
      </w:r>
      <w:r>
        <w:rPr>
          <w:w w:val="105"/>
          <w:sz w:val="13"/>
        </w:rPr>
        <w:t>not</w:t>
      </w:r>
      <w:r>
        <w:rPr>
          <w:spacing w:val="2"/>
          <w:w w:val="105"/>
          <w:sz w:val="13"/>
        </w:rPr>
        <w:t xml:space="preserve"> </w:t>
      </w:r>
      <w:r>
        <w:rPr>
          <w:w w:val="105"/>
          <w:sz w:val="13"/>
        </w:rPr>
        <w:t>discussed</w:t>
      </w:r>
      <w:r>
        <w:rPr>
          <w:spacing w:val="2"/>
          <w:w w:val="105"/>
          <w:sz w:val="13"/>
        </w:rPr>
        <w:t xml:space="preserve"> </w:t>
      </w:r>
      <w:r>
        <w:rPr>
          <w:w w:val="105"/>
          <w:sz w:val="13"/>
        </w:rPr>
        <w:t>here.</w:t>
      </w:r>
    </w:p>
    <w:p w:rsidR="00D04CB6" w:rsidRDefault="00F732FE">
      <w:pPr>
        <w:pStyle w:val="ListParagraph"/>
        <w:numPr>
          <w:ilvl w:val="0"/>
          <w:numId w:val="158"/>
        </w:numPr>
        <w:tabs>
          <w:tab w:val="left" w:pos="1941"/>
          <w:tab w:val="left" w:pos="1942"/>
        </w:tabs>
        <w:ind w:left="1941"/>
        <w:jc w:val="left"/>
        <w:rPr>
          <w:sz w:val="13"/>
        </w:rPr>
      </w:pPr>
      <w:r>
        <w:rPr>
          <w:w w:val="105"/>
          <w:sz w:val="13"/>
        </w:rPr>
        <w:t>The</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35,</w:t>
      </w:r>
      <w:r>
        <w:rPr>
          <w:spacing w:val="8"/>
          <w:w w:val="105"/>
          <w:sz w:val="13"/>
        </w:rPr>
        <w:t xml:space="preserve"> </w:t>
      </w:r>
      <w:r>
        <w:rPr>
          <w:w w:val="105"/>
          <w:sz w:val="13"/>
        </w:rPr>
        <w:t>1987)</w:t>
      </w:r>
      <w:r>
        <w:rPr>
          <w:spacing w:val="8"/>
          <w:w w:val="105"/>
          <w:sz w:val="13"/>
        </w:rPr>
        <w:t xml:space="preserve"> </w:t>
      </w:r>
      <w:r>
        <w:rPr>
          <w:w w:val="105"/>
          <w:sz w:val="13"/>
        </w:rPr>
        <w:t>73</w:t>
      </w:r>
      <w:r>
        <w:rPr>
          <w:spacing w:val="8"/>
          <w:w w:val="105"/>
          <w:sz w:val="13"/>
        </w:rPr>
        <w:t xml:space="preserve"> </w:t>
      </w:r>
      <w:r>
        <w:rPr>
          <w:w w:val="105"/>
          <w:sz w:val="13"/>
        </w:rPr>
        <w:t>[116].</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57"/>
        </w:numPr>
        <w:tabs>
          <w:tab w:val="left" w:pos="1261"/>
          <w:tab w:val="left" w:pos="1262"/>
        </w:tabs>
        <w:spacing w:before="91" w:line="242" w:lineRule="auto"/>
        <w:ind w:right="1717" w:hanging="340"/>
        <w:rPr>
          <w:sz w:val="21"/>
        </w:rPr>
      </w:pPr>
      <w:r>
        <w:rPr>
          <w:spacing w:val="-3"/>
          <w:w w:val="105"/>
          <w:sz w:val="21"/>
        </w:rPr>
        <w:t>wilfully</w:t>
      </w:r>
      <w:r>
        <w:rPr>
          <w:spacing w:val="-5"/>
          <w:w w:val="105"/>
          <w:sz w:val="21"/>
        </w:rPr>
        <w:t xml:space="preserve"> </w:t>
      </w:r>
      <w:r>
        <w:rPr>
          <w:spacing w:val="-3"/>
          <w:w w:val="105"/>
          <w:sz w:val="21"/>
        </w:rPr>
        <w:t>insulting</w:t>
      </w:r>
      <w:r>
        <w:rPr>
          <w:spacing w:val="-5"/>
          <w:w w:val="105"/>
          <w:sz w:val="21"/>
        </w:rPr>
        <w:t xml:space="preserve"> </w:t>
      </w:r>
      <w:r>
        <w:rPr>
          <w:w w:val="105"/>
          <w:sz w:val="21"/>
        </w:rPr>
        <w:t>the</w:t>
      </w:r>
      <w:r>
        <w:rPr>
          <w:spacing w:val="-5"/>
          <w:w w:val="105"/>
          <w:sz w:val="21"/>
        </w:rPr>
        <w:t xml:space="preserve"> </w:t>
      </w:r>
      <w:r>
        <w:rPr>
          <w:spacing w:val="-3"/>
          <w:w w:val="105"/>
          <w:sz w:val="21"/>
        </w:rPr>
        <w:t>presiding</w:t>
      </w:r>
      <w:r>
        <w:rPr>
          <w:spacing w:val="-5"/>
          <w:w w:val="105"/>
          <w:sz w:val="21"/>
        </w:rPr>
        <w:t xml:space="preserve"> </w:t>
      </w:r>
      <w:r>
        <w:rPr>
          <w:spacing w:val="-3"/>
          <w:w w:val="105"/>
          <w:sz w:val="21"/>
        </w:rPr>
        <w:t>judicial</w:t>
      </w:r>
      <w:r>
        <w:rPr>
          <w:spacing w:val="-5"/>
          <w:w w:val="105"/>
          <w:sz w:val="21"/>
        </w:rPr>
        <w:t xml:space="preserve"> </w:t>
      </w:r>
      <w:r>
        <w:rPr>
          <w:w w:val="105"/>
          <w:sz w:val="21"/>
        </w:rPr>
        <w:t>officer</w:t>
      </w:r>
      <w:r>
        <w:rPr>
          <w:spacing w:val="-5"/>
          <w:w w:val="105"/>
          <w:sz w:val="21"/>
        </w:rPr>
        <w:t xml:space="preserve"> </w:t>
      </w:r>
      <w:r>
        <w:rPr>
          <w:w w:val="105"/>
          <w:sz w:val="21"/>
        </w:rPr>
        <w:t>or</w:t>
      </w:r>
      <w:r>
        <w:rPr>
          <w:spacing w:val="-5"/>
          <w:w w:val="105"/>
          <w:sz w:val="21"/>
        </w:rPr>
        <w:t xml:space="preserve"> </w:t>
      </w:r>
      <w:r>
        <w:rPr>
          <w:w w:val="105"/>
          <w:sz w:val="21"/>
        </w:rPr>
        <w:t>officer</w:t>
      </w:r>
      <w:r>
        <w:rPr>
          <w:spacing w:val="-5"/>
          <w:w w:val="105"/>
          <w:sz w:val="21"/>
        </w:rPr>
        <w:t xml:space="preserve"> </w:t>
      </w:r>
      <w:r>
        <w:rPr>
          <w:w w:val="105"/>
          <w:sz w:val="21"/>
        </w:rPr>
        <w:t>of</w:t>
      </w:r>
      <w:r>
        <w:rPr>
          <w:spacing w:val="-5"/>
          <w:w w:val="105"/>
          <w:sz w:val="21"/>
        </w:rPr>
        <w:t xml:space="preserve"> </w:t>
      </w:r>
      <w:r>
        <w:rPr>
          <w:w w:val="105"/>
          <w:sz w:val="21"/>
        </w:rPr>
        <w:t>a</w:t>
      </w:r>
      <w:r>
        <w:rPr>
          <w:spacing w:val="-5"/>
          <w:w w:val="105"/>
          <w:sz w:val="21"/>
        </w:rPr>
        <w:t xml:space="preserve"> </w:t>
      </w:r>
      <w:r>
        <w:rPr>
          <w:w w:val="105"/>
          <w:sz w:val="21"/>
        </w:rPr>
        <w:t>court</w:t>
      </w:r>
      <w:r>
        <w:rPr>
          <w:spacing w:val="-5"/>
          <w:w w:val="105"/>
          <w:sz w:val="21"/>
        </w:rPr>
        <w:t xml:space="preserve"> </w:t>
      </w:r>
      <w:r>
        <w:rPr>
          <w:w w:val="105"/>
          <w:sz w:val="21"/>
        </w:rPr>
        <w:t>acting</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course of</w:t>
      </w:r>
      <w:r>
        <w:rPr>
          <w:spacing w:val="-11"/>
          <w:w w:val="105"/>
          <w:sz w:val="21"/>
        </w:rPr>
        <w:t xml:space="preserve"> </w:t>
      </w:r>
      <w:r>
        <w:rPr>
          <w:w w:val="105"/>
          <w:sz w:val="21"/>
        </w:rPr>
        <w:t>his</w:t>
      </w:r>
      <w:r>
        <w:rPr>
          <w:spacing w:val="-11"/>
          <w:w w:val="105"/>
          <w:sz w:val="21"/>
        </w:rPr>
        <w:t xml:space="preserve"> </w:t>
      </w:r>
      <w:r>
        <w:rPr>
          <w:w w:val="105"/>
          <w:sz w:val="21"/>
        </w:rPr>
        <w:t>or</w:t>
      </w:r>
      <w:r>
        <w:rPr>
          <w:spacing w:val="-11"/>
          <w:w w:val="105"/>
          <w:sz w:val="21"/>
        </w:rPr>
        <w:t xml:space="preserve"> </w:t>
      </w:r>
      <w:r>
        <w:rPr>
          <w:w w:val="105"/>
          <w:sz w:val="21"/>
        </w:rPr>
        <w:t>her</w:t>
      </w:r>
      <w:r>
        <w:rPr>
          <w:spacing w:val="-11"/>
          <w:w w:val="105"/>
          <w:sz w:val="21"/>
        </w:rPr>
        <w:t xml:space="preserve"> </w:t>
      </w:r>
      <w:r>
        <w:rPr>
          <w:w w:val="105"/>
          <w:sz w:val="21"/>
        </w:rPr>
        <w:t>official</w:t>
      </w:r>
      <w:r>
        <w:rPr>
          <w:spacing w:val="-11"/>
          <w:w w:val="105"/>
          <w:sz w:val="21"/>
        </w:rPr>
        <w:t xml:space="preserve"> </w:t>
      </w:r>
      <w:r>
        <w:rPr>
          <w:w w:val="105"/>
          <w:sz w:val="21"/>
        </w:rPr>
        <w:t>duties</w:t>
      </w:r>
    </w:p>
    <w:p w:rsidR="00D04CB6" w:rsidRDefault="00F732FE">
      <w:pPr>
        <w:pStyle w:val="ListParagraph"/>
        <w:numPr>
          <w:ilvl w:val="0"/>
          <w:numId w:val="157"/>
        </w:numPr>
        <w:tabs>
          <w:tab w:val="left" w:pos="1261"/>
          <w:tab w:val="left" w:pos="1262"/>
        </w:tabs>
        <w:spacing w:before="85" w:line="242" w:lineRule="auto"/>
        <w:ind w:right="1755" w:hanging="340"/>
        <w:rPr>
          <w:sz w:val="21"/>
        </w:rPr>
      </w:pPr>
      <w:r>
        <w:rPr>
          <w:spacing w:val="-3"/>
          <w:w w:val="105"/>
          <w:sz w:val="21"/>
        </w:rPr>
        <w:t>interrupting</w:t>
      </w:r>
      <w:r>
        <w:rPr>
          <w:spacing w:val="-6"/>
          <w:w w:val="105"/>
          <w:sz w:val="21"/>
        </w:rPr>
        <w:t xml:space="preserve"> </w:t>
      </w:r>
      <w:r>
        <w:rPr>
          <w:w w:val="105"/>
          <w:sz w:val="21"/>
        </w:rPr>
        <w:t>or</w:t>
      </w:r>
      <w:r>
        <w:rPr>
          <w:spacing w:val="-6"/>
          <w:w w:val="105"/>
          <w:sz w:val="21"/>
        </w:rPr>
        <w:t xml:space="preserve"> </w:t>
      </w:r>
      <w:r>
        <w:rPr>
          <w:spacing w:val="-3"/>
          <w:w w:val="105"/>
          <w:sz w:val="21"/>
        </w:rPr>
        <w:t>disrupting</w:t>
      </w:r>
      <w:r>
        <w:rPr>
          <w:spacing w:val="-6"/>
          <w:w w:val="105"/>
          <w:sz w:val="21"/>
        </w:rPr>
        <w:t xml:space="preserve"> </w:t>
      </w:r>
      <w:r>
        <w:rPr>
          <w:spacing w:val="-3"/>
          <w:w w:val="105"/>
          <w:sz w:val="21"/>
        </w:rPr>
        <w:t>proceedings</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w w:val="105"/>
          <w:sz w:val="21"/>
        </w:rPr>
        <w:t>court,</w:t>
      </w:r>
      <w:r>
        <w:rPr>
          <w:spacing w:val="-6"/>
          <w:w w:val="105"/>
          <w:sz w:val="21"/>
        </w:rPr>
        <w:t xml:space="preserve"> </w:t>
      </w:r>
      <w:r>
        <w:rPr>
          <w:spacing w:val="-2"/>
          <w:w w:val="105"/>
          <w:sz w:val="21"/>
        </w:rPr>
        <w:t>not</w:t>
      </w:r>
      <w:r>
        <w:rPr>
          <w:spacing w:val="-6"/>
          <w:w w:val="105"/>
          <w:sz w:val="21"/>
        </w:rPr>
        <w:t xml:space="preserve"> </w:t>
      </w:r>
      <w:r>
        <w:rPr>
          <w:w w:val="105"/>
          <w:sz w:val="21"/>
        </w:rPr>
        <w:t>necessarily</w:t>
      </w:r>
      <w:r>
        <w:rPr>
          <w:spacing w:val="-6"/>
          <w:w w:val="105"/>
          <w:sz w:val="21"/>
        </w:rPr>
        <w:t xml:space="preserve"> </w:t>
      </w:r>
      <w:r>
        <w:rPr>
          <w:spacing w:val="-3"/>
          <w:w w:val="105"/>
          <w:sz w:val="21"/>
        </w:rPr>
        <w:t>wilfully</w:t>
      </w:r>
      <w:r>
        <w:rPr>
          <w:spacing w:val="-6"/>
          <w:w w:val="105"/>
          <w:sz w:val="21"/>
        </w:rPr>
        <w:t xml:space="preserve"> </w:t>
      </w:r>
      <w:r>
        <w:rPr>
          <w:w w:val="105"/>
          <w:sz w:val="21"/>
        </w:rPr>
        <w:t>but</w:t>
      </w:r>
      <w:r>
        <w:rPr>
          <w:spacing w:val="-6"/>
          <w:w w:val="105"/>
          <w:sz w:val="21"/>
        </w:rPr>
        <w:t xml:space="preserve"> </w:t>
      </w:r>
      <w:r>
        <w:rPr>
          <w:w w:val="105"/>
          <w:sz w:val="21"/>
        </w:rPr>
        <w:t xml:space="preserve">without </w:t>
      </w:r>
      <w:r>
        <w:rPr>
          <w:spacing w:val="-3"/>
          <w:w w:val="105"/>
          <w:sz w:val="21"/>
        </w:rPr>
        <w:t>reasonable</w:t>
      </w:r>
      <w:r>
        <w:rPr>
          <w:spacing w:val="-21"/>
          <w:w w:val="105"/>
          <w:sz w:val="21"/>
        </w:rPr>
        <w:t xml:space="preserve"> </w:t>
      </w:r>
      <w:r>
        <w:rPr>
          <w:spacing w:val="-3"/>
          <w:w w:val="105"/>
          <w:sz w:val="21"/>
        </w:rPr>
        <w:t>excuse</w:t>
      </w:r>
    </w:p>
    <w:p w:rsidR="00D04CB6" w:rsidRDefault="00F732FE">
      <w:pPr>
        <w:pStyle w:val="ListParagraph"/>
        <w:numPr>
          <w:ilvl w:val="0"/>
          <w:numId w:val="157"/>
        </w:numPr>
        <w:tabs>
          <w:tab w:val="left" w:pos="1261"/>
          <w:tab w:val="left" w:pos="1262"/>
        </w:tabs>
        <w:spacing w:before="85" w:line="242" w:lineRule="auto"/>
        <w:ind w:right="1617" w:hanging="340"/>
        <w:rPr>
          <w:sz w:val="12"/>
        </w:rPr>
      </w:pPr>
      <w:r>
        <w:rPr>
          <w:w w:val="105"/>
          <w:sz w:val="21"/>
        </w:rPr>
        <w:t>witness</w:t>
      </w:r>
      <w:r>
        <w:rPr>
          <w:spacing w:val="-5"/>
          <w:w w:val="105"/>
          <w:sz w:val="21"/>
        </w:rPr>
        <w:t xml:space="preserve"> </w:t>
      </w:r>
      <w:r>
        <w:rPr>
          <w:w w:val="105"/>
          <w:sz w:val="21"/>
        </w:rPr>
        <w:t>misconduct</w:t>
      </w:r>
      <w:r>
        <w:rPr>
          <w:spacing w:val="-5"/>
          <w:w w:val="105"/>
          <w:sz w:val="21"/>
        </w:rPr>
        <w:t xml:space="preserve"> </w:t>
      </w:r>
      <w:r>
        <w:rPr>
          <w:spacing w:val="-3"/>
          <w:w w:val="105"/>
          <w:sz w:val="21"/>
        </w:rPr>
        <w:t>such</w:t>
      </w:r>
      <w:r>
        <w:rPr>
          <w:spacing w:val="-5"/>
          <w:w w:val="105"/>
          <w:sz w:val="21"/>
        </w:rPr>
        <w:t xml:space="preserve"> </w:t>
      </w:r>
      <w:r>
        <w:rPr>
          <w:w w:val="105"/>
          <w:sz w:val="21"/>
        </w:rPr>
        <w:t>as</w:t>
      </w:r>
      <w:r>
        <w:rPr>
          <w:spacing w:val="-5"/>
          <w:w w:val="105"/>
          <w:sz w:val="21"/>
        </w:rPr>
        <w:t xml:space="preserve"> </w:t>
      </w:r>
      <w:r>
        <w:rPr>
          <w:spacing w:val="-3"/>
          <w:w w:val="105"/>
          <w:sz w:val="21"/>
        </w:rPr>
        <w:t>refusing</w:t>
      </w:r>
      <w:r>
        <w:rPr>
          <w:spacing w:val="-5"/>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w w:val="105"/>
          <w:sz w:val="21"/>
        </w:rPr>
        <w:t>sworn</w:t>
      </w:r>
      <w:r>
        <w:rPr>
          <w:spacing w:val="-5"/>
          <w:w w:val="105"/>
          <w:sz w:val="21"/>
        </w:rPr>
        <w:t xml:space="preserve"> </w:t>
      </w:r>
      <w:r>
        <w:rPr>
          <w:w w:val="105"/>
          <w:sz w:val="21"/>
        </w:rPr>
        <w:t>or</w:t>
      </w:r>
      <w:r>
        <w:rPr>
          <w:spacing w:val="-5"/>
          <w:w w:val="105"/>
          <w:sz w:val="21"/>
        </w:rPr>
        <w:t xml:space="preserve"> </w:t>
      </w:r>
      <w:r>
        <w:rPr>
          <w:spacing w:val="-4"/>
          <w:w w:val="105"/>
          <w:sz w:val="21"/>
        </w:rPr>
        <w:t>make</w:t>
      </w:r>
      <w:r>
        <w:rPr>
          <w:spacing w:val="-5"/>
          <w:w w:val="105"/>
          <w:sz w:val="21"/>
        </w:rPr>
        <w:t xml:space="preserve"> </w:t>
      </w:r>
      <w:r>
        <w:rPr>
          <w:w w:val="105"/>
          <w:sz w:val="21"/>
        </w:rPr>
        <w:t>an</w:t>
      </w:r>
      <w:r>
        <w:rPr>
          <w:spacing w:val="-5"/>
          <w:w w:val="105"/>
          <w:sz w:val="21"/>
        </w:rPr>
        <w:t xml:space="preserve"> </w:t>
      </w:r>
      <w:r>
        <w:rPr>
          <w:w w:val="105"/>
          <w:sz w:val="21"/>
        </w:rPr>
        <w:t>affirmation</w:t>
      </w:r>
      <w:r>
        <w:rPr>
          <w:spacing w:val="-5"/>
          <w:w w:val="105"/>
          <w:sz w:val="21"/>
        </w:rPr>
        <w:t xml:space="preserve"> </w:t>
      </w:r>
      <w:r>
        <w:rPr>
          <w:w w:val="105"/>
          <w:sz w:val="21"/>
        </w:rPr>
        <w:t>or</w:t>
      </w:r>
      <w:r>
        <w:rPr>
          <w:spacing w:val="-5"/>
          <w:w w:val="105"/>
          <w:sz w:val="21"/>
        </w:rPr>
        <w:t xml:space="preserve"> </w:t>
      </w:r>
      <w:r>
        <w:rPr>
          <w:spacing w:val="-3"/>
          <w:w w:val="105"/>
          <w:sz w:val="21"/>
        </w:rPr>
        <w:t>to</w:t>
      </w:r>
      <w:r>
        <w:rPr>
          <w:spacing w:val="-5"/>
          <w:w w:val="105"/>
          <w:sz w:val="21"/>
        </w:rPr>
        <w:t xml:space="preserve"> </w:t>
      </w:r>
      <w:r>
        <w:rPr>
          <w:w w:val="105"/>
          <w:sz w:val="21"/>
        </w:rPr>
        <w:t>answer a lawful</w:t>
      </w:r>
      <w:r>
        <w:rPr>
          <w:spacing w:val="-14"/>
          <w:w w:val="105"/>
          <w:sz w:val="21"/>
        </w:rPr>
        <w:t xml:space="preserve"> </w:t>
      </w:r>
      <w:r>
        <w:rPr>
          <w:w w:val="105"/>
          <w:sz w:val="21"/>
        </w:rPr>
        <w:t>question.</w:t>
      </w:r>
      <w:r>
        <w:rPr>
          <w:w w:val="105"/>
          <w:position w:val="7"/>
          <w:sz w:val="12"/>
        </w:rPr>
        <w:t>23</w:t>
      </w:r>
    </w:p>
    <w:p w:rsidR="00D04CB6" w:rsidRDefault="00F732FE">
      <w:pPr>
        <w:pStyle w:val="ListParagraph"/>
        <w:numPr>
          <w:ilvl w:val="1"/>
          <w:numId w:val="185"/>
        </w:numPr>
        <w:tabs>
          <w:tab w:val="left" w:pos="921"/>
          <w:tab w:val="left" w:pos="922"/>
        </w:tabs>
        <w:spacing w:before="85" w:line="242" w:lineRule="auto"/>
        <w:ind w:left="921" w:right="2210"/>
        <w:jc w:val="left"/>
        <w:rPr>
          <w:sz w:val="21"/>
        </w:rPr>
      </w:pPr>
      <w:r>
        <w:rPr>
          <w:w w:val="105"/>
          <w:sz w:val="21"/>
        </w:rPr>
        <w:t xml:space="preserve">In </w:t>
      </w:r>
      <w:r>
        <w:rPr>
          <w:spacing w:val="-3"/>
          <w:w w:val="105"/>
          <w:sz w:val="21"/>
        </w:rPr>
        <w:t xml:space="preserve">New </w:t>
      </w:r>
      <w:r>
        <w:rPr>
          <w:spacing w:val="-6"/>
          <w:w w:val="105"/>
          <w:sz w:val="21"/>
        </w:rPr>
        <w:t xml:space="preserve">Zealand, </w:t>
      </w:r>
      <w:r>
        <w:rPr>
          <w:spacing w:val="-4"/>
          <w:w w:val="105"/>
          <w:sz w:val="21"/>
        </w:rPr>
        <w:t xml:space="preserve">statutory </w:t>
      </w:r>
      <w:r>
        <w:rPr>
          <w:spacing w:val="-6"/>
          <w:w w:val="105"/>
          <w:sz w:val="21"/>
        </w:rPr>
        <w:t xml:space="preserve">provisions </w:t>
      </w:r>
      <w:r>
        <w:rPr>
          <w:spacing w:val="-5"/>
          <w:w w:val="105"/>
          <w:sz w:val="21"/>
        </w:rPr>
        <w:t xml:space="preserve">already </w:t>
      </w:r>
      <w:r>
        <w:rPr>
          <w:spacing w:val="-4"/>
          <w:w w:val="105"/>
          <w:sz w:val="21"/>
        </w:rPr>
        <w:t xml:space="preserve">define the </w:t>
      </w:r>
      <w:r>
        <w:rPr>
          <w:w w:val="105"/>
          <w:sz w:val="21"/>
        </w:rPr>
        <w:t xml:space="preserve">type </w:t>
      </w:r>
      <w:r>
        <w:rPr>
          <w:spacing w:val="-4"/>
          <w:w w:val="105"/>
          <w:sz w:val="21"/>
        </w:rPr>
        <w:t xml:space="preserve">of </w:t>
      </w:r>
      <w:r>
        <w:rPr>
          <w:spacing w:val="-6"/>
          <w:w w:val="105"/>
          <w:sz w:val="21"/>
        </w:rPr>
        <w:t xml:space="preserve">disruptive </w:t>
      </w:r>
      <w:r>
        <w:rPr>
          <w:spacing w:val="-5"/>
          <w:w w:val="105"/>
          <w:sz w:val="21"/>
        </w:rPr>
        <w:t>courtroom behaviour</w:t>
      </w:r>
      <w:r>
        <w:rPr>
          <w:spacing w:val="-11"/>
          <w:w w:val="105"/>
          <w:sz w:val="21"/>
        </w:rPr>
        <w:t xml:space="preserve"> </w:t>
      </w:r>
      <w:r>
        <w:rPr>
          <w:spacing w:val="-5"/>
          <w:w w:val="105"/>
          <w:sz w:val="21"/>
        </w:rPr>
        <w:t>that</w:t>
      </w:r>
      <w:r>
        <w:rPr>
          <w:spacing w:val="-11"/>
          <w:w w:val="105"/>
          <w:sz w:val="21"/>
        </w:rPr>
        <w:t xml:space="preserve"> </w:t>
      </w:r>
      <w:r>
        <w:rPr>
          <w:spacing w:val="-3"/>
          <w:w w:val="105"/>
          <w:sz w:val="21"/>
        </w:rPr>
        <w:t>is</w:t>
      </w:r>
      <w:r>
        <w:rPr>
          <w:spacing w:val="-11"/>
          <w:w w:val="105"/>
          <w:sz w:val="21"/>
        </w:rPr>
        <w:t xml:space="preserve"> </w:t>
      </w:r>
      <w:r>
        <w:rPr>
          <w:spacing w:val="-6"/>
          <w:w w:val="105"/>
          <w:sz w:val="21"/>
        </w:rPr>
        <w:t>punishable</w:t>
      </w:r>
      <w:r>
        <w:rPr>
          <w:spacing w:val="-11"/>
          <w:w w:val="105"/>
          <w:sz w:val="21"/>
        </w:rPr>
        <w:t xml:space="preserve"> </w:t>
      </w:r>
      <w:r>
        <w:rPr>
          <w:spacing w:val="-3"/>
          <w:w w:val="105"/>
          <w:sz w:val="21"/>
        </w:rPr>
        <w:t>as</w:t>
      </w:r>
      <w:r>
        <w:rPr>
          <w:spacing w:val="-11"/>
          <w:w w:val="105"/>
          <w:sz w:val="21"/>
        </w:rPr>
        <w:t xml:space="preserve"> </w:t>
      </w:r>
      <w:r>
        <w:rPr>
          <w:spacing w:val="-6"/>
          <w:w w:val="105"/>
          <w:sz w:val="21"/>
        </w:rPr>
        <w:t>contempt</w:t>
      </w:r>
      <w:r>
        <w:rPr>
          <w:spacing w:val="-11"/>
          <w:w w:val="105"/>
          <w:sz w:val="21"/>
        </w:rPr>
        <w:t xml:space="preserve"> </w:t>
      </w:r>
      <w:r>
        <w:rPr>
          <w:spacing w:val="-4"/>
          <w:w w:val="105"/>
          <w:sz w:val="21"/>
        </w:rPr>
        <w:t>of</w:t>
      </w:r>
      <w:r>
        <w:rPr>
          <w:spacing w:val="-11"/>
          <w:w w:val="105"/>
          <w:sz w:val="21"/>
        </w:rPr>
        <w:t xml:space="preserve"> </w:t>
      </w:r>
      <w:r>
        <w:rPr>
          <w:spacing w:val="-5"/>
          <w:w w:val="105"/>
          <w:sz w:val="21"/>
        </w:rPr>
        <w:t>court.</w:t>
      </w:r>
      <w:r>
        <w:rPr>
          <w:spacing w:val="-11"/>
          <w:w w:val="105"/>
          <w:sz w:val="21"/>
        </w:rPr>
        <w:t xml:space="preserve"> </w:t>
      </w:r>
      <w:r>
        <w:rPr>
          <w:spacing w:val="-3"/>
          <w:w w:val="105"/>
          <w:sz w:val="21"/>
        </w:rPr>
        <w:t>The</w:t>
      </w:r>
      <w:r>
        <w:rPr>
          <w:spacing w:val="-11"/>
          <w:w w:val="105"/>
          <w:sz w:val="21"/>
        </w:rPr>
        <w:t xml:space="preserve"> </w:t>
      </w:r>
      <w:r>
        <w:rPr>
          <w:spacing w:val="-6"/>
          <w:w w:val="105"/>
          <w:sz w:val="21"/>
        </w:rPr>
        <w:t>relevant</w:t>
      </w:r>
      <w:r>
        <w:rPr>
          <w:spacing w:val="-11"/>
          <w:w w:val="105"/>
          <w:sz w:val="21"/>
        </w:rPr>
        <w:t xml:space="preserve"> </w:t>
      </w:r>
      <w:r>
        <w:rPr>
          <w:spacing w:val="-6"/>
          <w:w w:val="105"/>
          <w:sz w:val="21"/>
        </w:rPr>
        <w:t>provisions</w:t>
      </w:r>
      <w:r>
        <w:rPr>
          <w:spacing w:val="-11"/>
          <w:w w:val="105"/>
          <w:sz w:val="21"/>
        </w:rPr>
        <w:t xml:space="preserve"> </w:t>
      </w:r>
      <w:r>
        <w:rPr>
          <w:spacing w:val="-5"/>
          <w:w w:val="105"/>
          <w:sz w:val="21"/>
        </w:rPr>
        <w:t>encompass:</w:t>
      </w:r>
    </w:p>
    <w:p w:rsidR="00D04CB6" w:rsidRDefault="00F732FE">
      <w:pPr>
        <w:pStyle w:val="ListParagraph"/>
        <w:numPr>
          <w:ilvl w:val="0"/>
          <w:numId w:val="157"/>
        </w:numPr>
        <w:tabs>
          <w:tab w:val="left" w:pos="1261"/>
          <w:tab w:val="left" w:pos="1262"/>
        </w:tabs>
        <w:spacing w:before="120" w:line="242" w:lineRule="auto"/>
        <w:ind w:right="1964" w:hanging="340"/>
        <w:rPr>
          <w:sz w:val="21"/>
        </w:rPr>
      </w:pPr>
      <w:r>
        <w:rPr>
          <w:spacing w:val="-3"/>
          <w:w w:val="105"/>
          <w:sz w:val="21"/>
        </w:rPr>
        <w:t xml:space="preserve">wilfully insulting </w:t>
      </w:r>
      <w:r>
        <w:rPr>
          <w:w w:val="105"/>
          <w:sz w:val="21"/>
        </w:rPr>
        <w:t xml:space="preserve">a </w:t>
      </w:r>
      <w:r>
        <w:rPr>
          <w:spacing w:val="-3"/>
          <w:w w:val="105"/>
          <w:sz w:val="21"/>
        </w:rPr>
        <w:t xml:space="preserve">judge, </w:t>
      </w:r>
      <w:r>
        <w:rPr>
          <w:w w:val="105"/>
          <w:sz w:val="21"/>
        </w:rPr>
        <w:t xml:space="preserve">witness or </w:t>
      </w:r>
      <w:r>
        <w:rPr>
          <w:spacing w:val="-3"/>
          <w:w w:val="105"/>
          <w:sz w:val="21"/>
        </w:rPr>
        <w:t xml:space="preserve">counsel during proceedings </w:t>
      </w:r>
      <w:r>
        <w:rPr>
          <w:w w:val="105"/>
          <w:sz w:val="21"/>
        </w:rPr>
        <w:t xml:space="preserve">or where they </w:t>
      </w:r>
      <w:r>
        <w:rPr>
          <w:spacing w:val="-3"/>
          <w:w w:val="105"/>
          <w:sz w:val="21"/>
        </w:rPr>
        <w:t xml:space="preserve">are </w:t>
      </w:r>
      <w:r>
        <w:rPr>
          <w:w w:val="105"/>
          <w:sz w:val="21"/>
        </w:rPr>
        <w:t xml:space="preserve">going </w:t>
      </w:r>
      <w:r>
        <w:rPr>
          <w:spacing w:val="-3"/>
          <w:w w:val="105"/>
          <w:sz w:val="21"/>
        </w:rPr>
        <w:t xml:space="preserve">to </w:t>
      </w:r>
      <w:r>
        <w:rPr>
          <w:w w:val="105"/>
          <w:sz w:val="21"/>
        </w:rPr>
        <w:t xml:space="preserve">or </w:t>
      </w:r>
      <w:r>
        <w:rPr>
          <w:spacing w:val="-3"/>
          <w:w w:val="105"/>
          <w:sz w:val="21"/>
        </w:rPr>
        <w:t xml:space="preserve">from </w:t>
      </w:r>
      <w:r>
        <w:rPr>
          <w:w w:val="105"/>
          <w:sz w:val="21"/>
        </w:rPr>
        <w:t>the</w:t>
      </w:r>
      <w:r>
        <w:rPr>
          <w:spacing w:val="8"/>
          <w:w w:val="105"/>
          <w:sz w:val="21"/>
        </w:rPr>
        <w:t xml:space="preserve"> </w:t>
      </w:r>
      <w:r>
        <w:rPr>
          <w:w w:val="105"/>
          <w:sz w:val="21"/>
        </w:rPr>
        <w:t>court</w:t>
      </w:r>
    </w:p>
    <w:p w:rsidR="00D04CB6" w:rsidRDefault="00F732FE">
      <w:pPr>
        <w:pStyle w:val="ListParagraph"/>
        <w:numPr>
          <w:ilvl w:val="0"/>
          <w:numId w:val="157"/>
        </w:numPr>
        <w:tabs>
          <w:tab w:val="left" w:pos="1261"/>
          <w:tab w:val="left" w:pos="1262"/>
        </w:tabs>
        <w:spacing w:before="85"/>
        <w:ind w:hanging="340"/>
        <w:rPr>
          <w:sz w:val="21"/>
        </w:rPr>
      </w:pPr>
      <w:r>
        <w:rPr>
          <w:spacing w:val="-3"/>
          <w:sz w:val="21"/>
        </w:rPr>
        <w:t>wilfully</w:t>
      </w:r>
      <w:r>
        <w:rPr>
          <w:spacing w:val="25"/>
          <w:sz w:val="21"/>
        </w:rPr>
        <w:t xml:space="preserve"> </w:t>
      </w:r>
      <w:r>
        <w:rPr>
          <w:spacing w:val="-3"/>
          <w:sz w:val="21"/>
        </w:rPr>
        <w:t>interrupting</w:t>
      </w:r>
      <w:r>
        <w:rPr>
          <w:spacing w:val="25"/>
          <w:sz w:val="21"/>
        </w:rPr>
        <w:t xml:space="preserve"> </w:t>
      </w:r>
      <w:r>
        <w:rPr>
          <w:sz w:val="21"/>
        </w:rPr>
        <w:t>the</w:t>
      </w:r>
      <w:r>
        <w:rPr>
          <w:spacing w:val="25"/>
          <w:sz w:val="21"/>
        </w:rPr>
        <w:t xml:space="preserve"> </w:t>
      </w:r>
      <w:r>
        <w:rPr>
          <w:spacing w:val="-3"/>
          <w:sz w:val="21"/>
        </w:rPr>
        <w:t>proceedings</w:t>
      </w:r>
      <w:r>
        <w:rPr>
          <w:spacing w:val="25"/>
          <w:sz w:val="21"/>
        </w:rPr>
        <w:t xml:space="preserve"> </w:t>
      </w:r>
      <w:r>
        <w:rPr>
          <w:sz w:val="21"/>
        </w:rPr>
        <w:t>of</w:t>
      </w:r>
      <w:r>
        <w:rPr>
          <w:spacing w:val="25"/>
          <w:sz w:val="21"/>
        </w:rPr>
        <w:t xml:space="preserve"> </w:t>
      </w:r>
      <w:r>
        <w:rPr>
          <w:sz w:val="21"/>
        </w:rPr>
        <w:t>the</w:t>
      </w:r>
      <w:r>
        <w:rPr>
          <w:spacing w:val="25"/>
          <w:sz w:val="21"/>
        </w:rPr>
        <w:t xml:space="preserve"> </w:t>
      </w:r>
      <w:r>
        <w:rPr>
          <w:sz w:val="21"/>
        </w:rPr>
        <w:t>court</w:t>
      </w:r>
      <w:r>
        <w:rPr>
          <w:spacing w:val="25"/>
          <w:sz w:val="21"/>
        </w:rPr>
        <w:t xml:space="preserve"> </w:t>
      </w:r>
      <w:r>
        <w:rPr>
          <w:sz w:val="21"/>
        </w:rPr>
        <w:t>or</w:t>
      </w:r>
      <w:r>
        <w:rPr>
          <w:spacing w:val="25"/>
          <w:sz w:val="21"/>
        </w:rPr>
        <w:t xml:space="preserve"> </w:t>
      </w:r>
      <w:r>
        <w:rPr>
          <w:sz w:val="21"/>
        </w:rPr>
        <w:t>otherwise</w:t>
      </w:r>
      <w:r>
        <w:rPr>
          <w:spacing w:val="25"/>
          <w:sz w:val="21"/>
        </w:rPr>
        <w:t xml:space="preserve"> </w:t>
      </w:r>
      <w:r>
        <w:rPr>
          <w:spacing w:val="-3"/>
          <w:sz w:val="21"/>
        </w:rPr>
        <w:t>misbehaving</w:t>
      </w:r>
      <w:r>
        <w:rPr>
          <w:spacing w:val="25"/>
          <w:sz w:val="21"/>
        </w:rPr>
        <w:t xml:space="preserve"> </w:t>
      </w:r>
      <w:r>
        <w:rPr>
          <w:sz w:val="21"/>
        </w:rPr>
        <w:t>in</w:t>
      </w:r>
      <w:r>
        <w:rPr>
          <w:spacing w:val="25"/>
          <w:sz w:val="21"/>
        </w:rPr>
        <w:t xml:space="preserve"> </w:t>
      </w:r>
      <w:r>
        <w:rPr>
          <w:sz w:val="21"/>
        </w:rPr>
        <w:t>court</w:t>
      </w:r>
    </w:p>
    <w:p w:rsidR="00D04CB6" w:rsidRDefault="00F732FE">
      <w:pPr>
        <w:pStyle w:val="ListParagraph"/>
        <w:numPr>
          <w:ilvl w:val="0"/>
          <w:numId w:val="157"/>
        </w:numPr>
        <w:tabs>
          <w:tab w:val="left" w:pos="1261"/>
          <w:tab w:val="left" w:pos="1262"/>
        </w:tabs>
        <w:spacing w:before="88" w:line="242" w:lineRule="auto"/>
        <w:ind w:right="1776" w:hanging="340"/>
        <w:rPr>
          <w:sz w:val="12"/>
        </w:rPr>
      </w:pPr>
      <w:r>
        <w:rPr>
          <w:spacing w:val="-3"/>
          <w:w w:val="105"/>
          <w:sz w:val="21"/>
        </w:rPr>
        <w:t>wilfully</w:t>
      </w:r>
      <w:r>
        <w:rPr>
          <w:spacing w:val="-8"/>
          <w:w w:val="105"/>
          <w:sz w:val="21"/>
        </w:rPr>
        <w:t xml:space="preserve"> </w:t>
      </w:r>
      <w:r>
        <w:rPr>
          <w:w w:val="105"/>
          <w:sz w:val="21"/>
        </w:rPr>
        <w:t>and</w:t>
      </w:r>
      <w:r>
        <w:rPr>
          <w:spacing w:val="-8"/>
          <w:w w:val="105"/>
          <w:sz w:val="21"/>
        </w:rPr>
        <w:t xml:space="preserve"> </w:t>
      </w:r>
      <w:r>
        <w:rPr>
          <w:w w:val="105"/>
          <w:sz w:val="21"/>
        </w:rPr>
        <w:t>without</w:t>
      </w:r>
      <w:r>
        <w:rPr>
          <w:spacing w:val="-8"/>
          <w:w w:val="105"/>
          <w:sz w:val="21"/>
        </w:rPr>
        <w:t xml:space="preserve"> </w:t>
      </w:r>
      <w:r>
        <w:rPr>
          <w:w w:val="105"/>
          <w:sz w:val="21"/>
        </w:rPr>
        <w:t>lawful</w:t>
      </w:r>
      <w:r>
        <w:rPr>
          <w:spacing w:val="-8"/>
          <w:w w:val="105"/>
          <w:sz w:val="21"/>
        </w:rPr>
        <w:t xml:space="preserve"> </w:t>
      </w:r>
      <w:r>
        <w:rPr>
          <w:spacing w:val="-3"/>
          <w:w w:val="105"/>
          <w:sz w:val="21"/>
        </w:rPr>
        <w:t>excuse</w:t>
      </w:r>
      <w:r>
        <w:rPr>
          <w:spacing w:val="-8"/>
          <w:w w:val="105"/>
          <w:sz w:val="21"/>
        </w:rPr>
        <w:t xml:space="preserve"> </w:t>
      </w:r>
      <w:r>
        <w:rPr>
          <w:w w:val="105"/>
          <w:sz w:val="21"/>
        </w:rPr>
        <w:t>disobey[ing]</w:t>
      </w:r>
      <w:r>
        <w:rPr>
          <w:spacing w:val="-8"/>
          <w:w w:val="105"/>
          <w:sz w:val="21"/>
        </w:rPr>
        <w:t xml:space="preserve"> </w:t>
      </w:r>
      <w:r>
        <w:rPr>
          <w:spacing w:val="-3"/>
          <w:w w:val="105"/>
          <w:sz w:val="21"/>
        </w:rPr>
        <w:t>any</w:t>
      </w:r>
      <w:r>
        <w:rPr>
          <w:spacing w:val="-8"/>
          <w:w w:val="105"/>
          <w:sz w:val="21"/>
        </w:rPr>
        <w:t xml:space="preserve"> </w:t>
      </w:r>
      <w:r>
        <w:rPr>
          <w:w w:val="105"/>
          <w:sz w:val="21"/>
        </w:rPr>
        <w:t>order</w:t>
      </w:r>
      <w:r>
        <w:rPr>
          <w:spacing w:val="-8"/>
          <w:w w:val="105"/>
          <w:sz w:val="21"/>
        </w:rPr>
        <w:t xml:space="preserve"> </w:t>
      </w:r>
      <w:r>
        <w:rPr>
          <w:w w:val="105"/>
          <w:sz w:val="21"/>
        </w:rPr>
        <w:t>or</w:t>
      </w:r>
      <w:r>
        <w:rPr>
          <w:spacing w:val="-8"/>
          <w:w w:val="105"/>
          <w:sz w:val="21"/>
        </w:rPr>
        <w:t xml:space="preserve"> </w:t>
      </w:r>
      <w:r>
        <w:rPr>
          <w:w w:val="105"/>
          <w:sz w:val="21"/>
        </w:rPr>
        <w:t>direction</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court</w:t>
      </w:r>
      <w:r>
        <w:rPr>
          <w:spacing w:val="-8"/>
          <w:w w:val="105"/>
          <w:sz w:val="21"/>
        </w:rPr>
        <w:t xml:space="preserve"> </w:t>
      </w:r>
      <w:r>
        <w:rPr>
          <w:w w:val="105"/>
          <w:sz w:val="21"/>
        </w:rPr>
        <w:t xml:space="preserve">in the course of the </w:t>
      </w:r>
      <w:r>
        <w:rPr>
          <w:spacing w:val="-3"/>
          <w:w w:val="105"/>
          <w:sz w:val="21"/>
        </w:rPr>
        <w:t xml:space="preserve">hearing </w:t>
      </w:r>
      <w:r>
        <w:rPr>
          <w:w w:val="105"/>
          <w:sz w:val="21"/>
        </w:rPr>
        <w:t xml:space="preserve">of </w:t>
      </w:r>
      <w:r>
        <w:rPr>
          <w:spacing w:val="-3"/>
          <w:w w:val="105"/>
          <w:sz w:val="21"/>
        </w:rPr>
        <w:t>any</w:t>
      </w:r>
      <w:r>
        <w:rPr>
          <w:spacing w:val="5"/>
          <w:w w:val="105"/>
          <w:sz w:val="21"/>
        </w:rPr>
        <w:t xml:space="preserve"> </w:t>
      </w:r>
      <w:r>
        <w:rPr>
          <w:spacing w:val="-3"/>
          <w:w w:val="105"/>
          <w:sz w:val="21"/>
        </w:rPr>
        <w:t>proceedings.</w:t>
      </w:r>
      <w:r>
        <w:rPr>
          <w:spacing w:val="-3"/>
          <w:w w:val="105"/>
          <w:position w:val="7"/>
          <w:sz w:val="12"/>
        </w:rPr>
        <w:t>24</w:t>
      </w:r>
    </w:p>
    <w:p w:rsidR="00D04CB6" w:rsidRDefault="00F732FE">
      <w:pPr>
        <w:pStyle w:val="ListParagraph"/>
        <w:numPr>
          <w:ilvl w:val="1"/>
          <w:numId w:val="185"/>
        </w:numPr>
        <w:tabs>
          <w:tab w:val="left" w:pos="921"/>
          <w:tab w:val="left" w:pos="922"/>
        </w:tabs>
        <w:spacing w:before="85" w:line="242" w:lineRule="auto"/>
        <w:ind w:left="921" w:right="1743"/>
        <w:jc w:val="left"/>
        <w:rPr>
          <w:sz w:val="21"/>
        </w:rPr>
      </w:pPr>
      <w:r>
        <w:rPr>
          <w:w w:val="105"/>
          <w:sz w:val="21"/>
        </w:rPr>
        <w:t xml:space="preserve">In </w:t>
      </w:r>
      <w:r>
        <w:rPr>
          <w:spacing w:val="-5"/>
          <w:w w:val="105"/>
          <w:sz w:val="21"/>
        </w:rPr>
        <w:t xml:space="preserve">Victoria, </w:t>
      </w:r>
      <w:r>
        <w:rPr>
          <w:spacing w:val="-4"/>
          <w:w w:val="105"/>
          <w:sz w:val="21"/>
        </w:rPr>
        <w:t xml:space="preserve">the statutory </w:t>
      </w:r>
      <w:r>
        <w:rPr>
          <w:spacing w:val="-6"/>
          <w:w w:val="105"/>
          <w:sz w:val="21"/>
        </w:rPr>
        <w:t xml:space="preserve">provisions </w:t>
      </w:r>
      <w:r>
        <w:rPr>
          <w:spacing w:val="-5"/>
          <w:w w:val="105"/>
          <w:sz w:val="21"/>
        </w:rPr>
        <w:t xml:space="preserve">which </w:t>
      </w:r>
      <w:r>
        <w:rPr>
          <w:spacing w:val="-6"/>
          <w:w w:val="105"/>
          <w:sz w:val="21"/>
        </w:rPr>
        <w:t xml:space="preserve">confer contempt </w:t>
      </w:r>
      <w:r>
        <w:rPr>
          <w:spacing w:val="-5"/>
          <w:w w:val="105"/>
          <w:sz w:val="21"/>
        </w:rPr>
        <w:t xml:space="preserve">jurisdiction </w:t>
      </w:r>
      <w:r>
        <w:rPr>
          <w:spacing w:val="-3"/>
          <w:w w:val="105"/>
          <w:sz w:val="21"/>
        </w:rPr>
        <w:t xml:space="preserve">on </w:t>
      </w:r>
      <w:r>
        <w:rPr>
          <w:spacing w:val="-4"/>
          <w:w w:val="105"/>
          <w:sz w:val="21"/>
        </w:rPr>
        <w:t xml:space="preserve">the </w:t>
      </w:r>
      <w:r>
        <w:rPr>
          <w:spacing w:val="-6"/>
          <w:w w:val="105"/>
          <w:sz w:val="21"/>
        </w:rPr>
        <w:t xml:space="preserve">Coroners </w:t>
      </w:r>
      <w:r>
        <w:rPr>
          <w:spacing w:val="-5"/>
          <w:w w:val="105"/>
          <w:sz w:val="21"/>
        </w:rPr>
        <w:t xml:space="preserve">Court </w:t>
      </w:r>
      <w:r>
        <w:rPr>
          <w:spacing w:val="-4"/>
          <w:w w:val="105"/>
          <w:sz w:val="21"/>
        </w:rPr>
        <w:t>and t</w:t>
      </w:r>
      <w:r>
        <w:rPr>
          <w:spacing w:val="-4"/>
          <w:w w:val="105"/>
          <w:sz w:val="21"/>
        </w:rPr>
        <w:t xml:space="preserve">he </w:t>
      </w:r>
      <w:r>
        <w:rPr>
          <w:spacing w:val="-5"/>
          <w:w w:val="105"/>
          <w:sz w:val="21"/>
        </w:rPr>
        <w:t xml:space="preserve">Victorian </w:t>
      </w:r>
      <w:r>
        <w:rPr>
          <w:spacing w:val="-6"/>
          <w:w w:val="105"/>
          <w:sz w:val="21"/>
        </w:rPr>
        <w:t xml:space="preserve">Civil </w:t>
      </w:r>
      <w:r>
        <w:rPr>
          <w:spacing w:val="-4"/>
          <w:w w:val="105"/>
          <w:sz w:val="21"/>
        </w:rPr>
        <w:t xml:space="preserve">and </w:t>
      </w:r>
      <w:r>
        <w:rPr>
          <w:spacing w:val="-6"/>
          <w:w w:val="105"/>
          <w:sz w:val="21"/>
        </w:rPr>
        <w:t xml:space="preserve">Administrative </w:t>
      </w:r>
      <w:r>
        <w:rPr>
          <w:spacing w:val="-7"/>
          <w:w w:val="105"/>
          <w:sz w:val="21"/>
        </w:rPr>
        <w:t xml:space="preserve">Tribunal </w:t>
      </w:r>
      <w:r>
        <w:rPr>
          <w:spacing w:val="-4"/>
          <w:w w:val="105"/>
          <w:sz w:val="21"/>
        </w:rPr>
        <w:t xml:space="preserve">also define the </w:t>
      </w:r>
      <w:r>
        <w:rPr>
          <w:spacing w:val="-3"/>
          <w:w w:val="105"/>
          <w:sz w:val="21"/>
        </w:rPr>
        <w:t xml:space="preserve">types </w:t>
      </w:r>
      <w:r>
        <w:rPr>
          <w:spacing w:val="-4"/>
          <w:w w:val="105"/>
          <w:sz w:val="21"/>
        </w:rPr>
        <w:t xml:space="preserve">of </w:t>
      </w:r>
      <w:r>
        <w:rPr>
          <w:spacing w:val="-5"/>
          <w:w w:val="105"/>
          <w:sz w:val="21"/>
        </w:rPr>
        <w:t xml:space="preserve">courtroom conduct liable </w:t>
      </w:r>
      <w:r>
        <w:rPr>
          <w:spacing w:val="-4"/>
          <w:w w:val="105"/>
          <w:sz w:val="21"/>
        </w:rPr>
        <w:t xml:space="preserve">to </w:t>
      </w:r>
      <w:r>
        <w:rPr>
          <w:w w:val="105"/>
          <w:sz w:val="21"/>
        </w:rPr>
        <w:t xml:space="preserve">be </w:t>
      </w:r>
      <w:r>
        <w:rPr>
          <w:spacing w:val="-5"/>
          <w:w w:val="105"/>
          <w:sz w:val="21"/>
        </w:rPr>
        <w:t xml:space="preserve">punished </w:t>
      </w:r>
      <w:r>
        <w:rPr>
          <w:spacing w:val="-3"/>
          <w:w w:val="105"/>
          <w:sz w:val="21"/>
        </w:rPr>
        <w:t xml:space="preserve">as </w:t>
      </w:r>
      <w:r>
        <w:rPr>
          <w:spacing w:val="-6"/>
          <w:w w:val="105"/>
          <w:sz w:val="21"/>
        </w:rPr>
        <w:t xml:space="preserve">contempt </w:t>
      </w:r>
      <w:r>
        <w:rPr>
          <w:spacing w:val="-4"/>
          <w:w w:val="105"/>
          <w:sz w:val="21"/>
        </w:rPr>
        <w:t>of court,</w:t>
      </w:r>
      <w:r>
        <w:rPr>
          <w:spacing w:val="-4"/>
          <w:w w:val="105"/>
          <w:position w:val="7"/>
          <w:sz w:val="12"/>
        </w:rPr>
        <w:t xml:space="preserve">25 </w:t>
      </w:r>
      <w:r>
        <w:rPr>
          <w:spacing w:val="-5"/>
          <w:w w:val="105"/>
          <w:sz w:val="21"/>
        </w:rPr>
        <w:t xml:space="preserve">although neither provision </w:t>
      </w:r>
      <w:r>
        <w:rPr>
          <w:spacing w:val="-3"/>
          <w:w w:val="105"/>
          <w:sz w:val="21"/>
        </w:rPr>
        <w:t xml:space="preserve">is </w:t>
      </w:r>
      <w:r>
        <w:rPr>
          <w:spacing w:val="-5"/>
          <w:w w:val="105"/>
          <w:sz w:val="21"/>
        </w:rPr>
        <w:t>exhaustive.</w:t>
      </w:r>
      <w:r>
        <w:rPr>
          <w:spacing w:val="-5"/>
          <w:w w:val="105"/>
          <w:position w:val="7"/>
          <w:sz w:val="12"/>
        </w:rPr>
        <w:t xml:space="preserve">26 </w:t>
      </w:r>
      <w:r>
        <w:rPr>
          <w:spacing w:val="-3"/>
          <w:w w:val="105"/>
          <w:sz w:val="21"/>
        </w:rPr>
        <w:t xml:space="preserve">For </w:t>
      </w:r>
      <w:r>
        <w:rPr>
          <w:spacing w:val="-5"/>
          <w:w w:val="105"/>
          <w:sz w:val="21"/>
        </w:rPr>
        <w:t xml:space="preserve">example, </w:t>
      </w:r>
      <w:r>
        <w:rPr>
          <w:spacing w:val="-4"/>
          <w:w w:val="105"/>
          <w:sz w:val="21"/>
        </w:rPr>
        <w:t xml:space="preserve">section </w:t>
      </w:r>
      <w:r>
        <w:rPr>
          <w:spacing w:val="-7"/>
          <w:w w:val="105"/>
          <w:sz w:val="21"/>
        </w:rPr>
        <w:t xml:space="preserve">103(1) </w:t>
      </w:r>
      <w:r>
        <w:rPr>
          <w:spacing w:val="-4"/>
          <w:w w:val="105"/>
          <w:sz w:val="21"/>
        </w:rPr>
        <w:t xml:space="preserve">of the </w:t>
      </w:r>
      <w:r>
        <w:rPr>
          <w:i/>
          <w:spacing w:val="-5"/>
          <w:w w:val="105"/>
          <w:sz w:val="21"/>
        </w:rPr>
        <w:t xml:space="preserve">Coroners </w:t>
      </w:r>
      <w:r>
        <w:rPr>
          <w:i/>
          <w:spacing w:val="-3"/>
          <w:w w:val="105"/>
          <w:sz w:val="21"/>
        </w:rPr>
        <w:t xml:space="preserve">Act </w:t>
      </w:r>
      <w:r>
        <w:rPr>
          <w:i/>
          <w:spacing w:val="-4"/>
          <w:w w:val="105"/>
          <w:sz w:val="21"/>
        </w:rPr>
        <w:t xml:space="preserve">2008 </w:t>
      </w:r>
      <w:r>
        <w:rPr>
          <w:spacing w:val="-3"/>
          <w:w w:val="105"/>
          <w:sz w:val="21"/>
        </w:rPr>
        <w:t xml:space="preserve">(Vic) </w:t>
      </w:r>
      <w:r>
        <w:rPr>
          <w:spacing w:val="-5"/>
          <w:w w:val="105"/>
          <w:sz w:val="21"/>
        </w:rPr>
        <w:t xml:space="preserve">provides that </w:t>
      </w:r>
      <w:r>
        <w:rPr>
          <w:w w:val="105"/>
          <w:sz w:val="21"/>
        </w:rPr>
        <w:t xml:space="preserve">a </w:t>
      </w:r>
      <w:r>
        <w:rPr>
          <w:spacing w:val="-4"/>
          <w:w w:val="105"/>
          <w:sz w:val="21"/>
        </w:rPr>
        <w:t>person</w:t>
      </w:r>
      <w:r>
        <w:rPr>
          <w:spacing w:val="-1"/>
          <w:w w:val="105"/>
          <w:sz w:val="21"/>
        </w:rPr>
        <w:t xml:space="preserve"> </w:t>
      </w:r>
      <w:r>
        <w:rPr>
          <w:spacing w:val="-3"/>
          <w:w w:val="105"/>
          <w:sz w:val="21"/>
        </w:rPr>
        <w:t>is</w:t>
      </w:r>
      <w:r>
        <w:rPr>
          <w:spacing w:val="-1"/>
          <w:w w:val="105"/>
          <w:sz w:val="21"/>
        </w:rPr>
        <w:t xml:space="preserve"> </w:t>
      </w:r>
      <w:r>
        <w:rPr>
          <w:spacing w:val="-5"/>
          <w:w w:val="105"/>
          <w:sz w:val="21"/>
        </w:rPr>
        <w:t>guilty</w:t>
      </w:r>
      <w:r>
        <w:rPr>
          <w:spacing w:val="-1"/>
          <w:w w:val="105"/>
          <w:sz w:val="21"/>
        </w:rPr>
        <w:t xml:space="preserve"> </w:t>
      </w:r>
      <w:r>
        <w:rPr>
          <w:spacing w:val="-4"/>
          <w:w w:val="105"/>
          <w:sz w:val="21"/>
        </w:rPr>
        <w:t>of</w:t>
      </w:r>
      <w:r>
        <w:rPr>
          <w:spacing w:val="-1"/>
          <w:w w:val="105"/>
          <w:sz w:val="21"/>
        </w:rPr>
        <w:t xml:space="preserve"> </w:t>
      </w:r>
      <w:r>
        <w:rPr>
          <w:spacing w:val="-6"/>
          <w:w w:val="105"/>
          <w:sz w:val="21"/>
        </w:rPr>
        <w:t>contempt</w:t>
      </w:r>
      <w:r>
        <w:rPr>
          <w:spacing w:val="-1"/>
          <w:w w:val="105"/>
          <w:sz w:val="21"/>
        </w:rPr>
        <w:t xml:space="preserve"> </w:t>
      </w:r>
      <w:r>
        <w:rPr>
          <w:spacing w:val="-4"/>
          <w:w w:val="105"/>
          <w:sz w:val="21"/>
        </w:rPr>
        <w:t>of</w:t>
      </w:r>
      <w:r>
        <w:rPr>
          <w:spacing w:val="-1"/>
          <w:w w:val="105"/>
          <w:sz w:val="21"/>
        </w:rPr>
        <w:t xml:space="preserve"> </w:t>
      </w:r>
      <w:r>
        <w:rPr>
          <w:spacing w:val="-4"/>
          <w:w w:val="105"/>
          <w:sz w:val="21"/>
        </w:rPr>
        <w:t>the</w:t>
      </w:r>
      <w:r>
        <w:rPr>
          <w:spacing w:val="-1"/>
          <w:w w:val="105"/>
          <w:sz w:val="21"/>
        </w:rPr>
        <w:t xml:space="preserve"> </w:t>
      </w:r>
      <w:r>
        <w:rPr>
          <w:spacing w:val="-6"/>
          <w:w w:val="105"/>
          <w:sz w:val="21"/>
        </w:rPr>
        <w:t>Coroners</w:t>
      </w:r>
      <w:r>
        <w:rPr>
          <w:spacing w:val="-1"/>
          <w:w w:val="105"/>
          <w:sz w:val="21"/>
        </w:rPr>
        <w:t xml:space="preserve"> </w:t>
      </w:r>
      <w:r>
        <w:rPr>
          <w:spacing w:val="-5"/>
          <w:w w:val="105"/>
          <w:sz w:val="21"/>
        </w:rPr>
        <w:t>Court</w:t>
      </w:r>
      <w:r>
        <w:rPr>
          <w:spacing w:val="-1"/>
          <w:w w:val="105"/>
          <w:sz w:val="21"/>
        </w:rPr>
        <w:t xml:space="preserve"> </w:t>
      </w:r>
      <w:r>
        <w:rPr>
          <w:spacing w:val="-7"/>
          <w:w w:val="105"/>
          <w:sz w:val="21"/>
        </w:rPr>
        <w:t>if,</w:t>
      </w:r>
      <w:r>
        <w:rPr>
          <w:spacing w:val="-1"/>
          <w:w w:val="105"/>
          <w:sz w:val="21"/>
        </w:rPr>
        <w:t xml:space="preserve"> </w:t>
      </w:r>
      <w:r>
        <w:rPr>
          <w:spacing w:val="-5"/>
          <w:w w:val="105"/>
          <w:sz w:val="21"/>
        </w:rPr>
        <w:t>among</w:t>
      </w:r>
      <w:r>
        <w:rPr>
          <w:spacing w:val="-1"/>
          <w:w w:val="105"/>
          <w:sz w:val="21"/>
        </w:rPr>
        <w:t xml:space="preserve"> </w:t>
      </w:r>
      <w:r>
        <w:rPr>
          <w:spacing w:val="-5"/>
          <w:w w:val="105"/>
          <w:sz w:val="21"/>
        </w:rPr>
        <w:t>other</w:t>
      </w:r>
      <w:r>
        <w:rPr>
          <w:spacing w:val="-1"/>
          <w:w w:val="105"/>
          <w:sz w:val="21"/>
        </w:rPr>
        <w:t xml:space="preserve"> </w:t>
      </w:r>
      <w:r>
        <w:rPr>
          <w:spacing w:val="-6"/>
          <w:w w:val="105"/>
          <w:sz w:val="21"/>
        </w:rPr>
        <w:t>things,</w:t>
      </w:r>
      <w:r>
        <w:rPr>
          <w:spacing w:val="-1"/>
          <w:w w:val="105"/>
          <w:sz w:val="21"/>
        </w:rPr>
        <w:t xml:space="preserve"> </w:t>
      </w:r>
      <w:r>
        <w:rPr>
          <w:spacing w:val="-4"/>
          <w:w w:val="105"/>
          <w:sz w:val="21"/>
        </w:rPr>
        <w:t>the</w:t>
      </w:r>
      <w:r>
        <w:rPr>
          <w:spacing w:val="-1"/>
          <w:w w:val="105"/>
          <w:sz w:val="21"/>
        </w:rPr>
        <w:t xml:space="preserve"> </w:t>
      </w:r>
      <w:r>
        <w:rPr>
          <w:spacing w:val="-4"/>
          <w:w w:val="105"/>
          <w:sz w:val="21"/>
        </w:rPr>
        <w:t>person:</w:t>
      </w:r>
    </w:p>
    <w:p w:rsidR="00D04CB6" w:rsidRDefault="00F732FE">
      <w:pPr>
        <w:pStyle w:val="ListParagraph"/>
        <w:numPr>
          <w:ilvl w:val="0"/>
          <w:numId w:val="157"/>
        </w:numPr>
        <w:tabs>
          <w:tab w:val="left" w:pos="1261"/>
          <w:tab w:val="left" w:pos="1262"/>
        </w:tabs>
        <w:spacing w:before="120" w:line="242" w:lineRule="auto"/>
        <w:ind w:right="1831" w:hanging="340"/>
        <w:rPr>
          <w:sz w:val="12"/>
        </w:rPr>
      </w:pPr>
      <w:r>
        <w:rPr>
          <w:spacing w:val="-3"/>
          <w:w w:val="105"/>
          <w:sz w:val="21"/>
        </w:rPr>
        <w:t xml:space="preserve">insults </w:t>
      </w:r>
      <w:r>
        <w:rPr>
          <w:w w:val="105"/>
          <w:sz w:val="21"/>
        </w:rPr>
        <w:t xml:space="preserve">an officer of the </w:t>
      </w:r>
      <w:r>
        <w:rPr>
          <w:spacing w:val="-3"/>
          <w:w w:val="105"/>
          <w:sz w:val="21"/>
        </w:rPr>
        <w:t xml:space="preserve">Coroners Court </w:t>
      </w:r>
      <w:r>
        <w:rPr>
          <w:w w:val="105"/>
          <w:sz w:val="21"/>
        </w:rPr>
        <w:t xml:space="preserve">while </w:t>
      </w:r>
      <w:r>
        <w:rPr>
          <w:spacing w:val="-3"/>
          <w:w w:val="105"/>
          <w:sz w:val="21"/>
        </w:rPr>
        <w:t xml:space="preserve">that </w:t>
      </w:r>
      <w:r>
        <w:rPr>
          <w:w w:val="105"/>
          <w:sz w:val="21"/>
        </w:rPr>
        <w:t xml:space="preserve">officer is performing functions as an officer of the </w:t>
      </w:r>
      <w:r>
        <w:rPr>
          <w:spacing w:val="-3"/>
          <w:w w:val="105"/>
          <w:sz w:val="21"/>
        </w:rPr>
        <w:t>Coroners</w:t>
      </w:r>
      <w:r>
        <w:rPr>
          <w:spacing w:val="27"/>
          <w:w w:val="105"/>
          <w:sz w:val="21"/>
        </w:rPr>
        <w:t xml:space="preserve"> </w:t>
      </w:r>
      <w:r>
        <w:rPr>
          <w:spacing w:val="-3"/>
          <w:w w:val="105"/>
          <w:sz w:val="21"/>
        </w:rPr>
        <w:t>Court</w:t>
      </w:r>
      <w:r>
        <w:rPr>
          <w:spacing w:val="-3"/>
          <w:w w:val="105"/>
          <w:position w:val="7"/>
          <w:sz w:val="12"/>
        </w:rPr>
        <w:t>27</w:t>
      </w:r>
    </w:p>
    <w:p w:rsidR="00D04CB6" w:rsidRDefault="00F732FE">
      <w:pPr>
        <w:pStyle w:val="ListParagraph"/>
        <w:numPr>
          <w:ilvl w:val="0"/>
          <w:numId w:val="157"/>
        </w:numPr>
        <w:tabs>
          <w:tab w:val="left" w:pos="1261"/>
          <w:tab w:val="left" w:pos="1262"/>
        </w:tabs>
        <w:spacing w:before="85"/>
        <w:ind w:hanging="340"/>
        <w:rPr>
          <w:sz w:val="12"/>
        </w:rPr>
      </w:pPr>
      <w:r>
        <w:rPr>
          <w:spacing w:val="-3"/>
          <w:w w:val="105"/>
          <w:sz w:val="21"/>
        </w:rPr>
        <w:t>insults,</w:t>
      </w:r>
      <w:r>
        <w:rPr>
          <w:spacing w:val="-8"/>
          <w:w w:val="105"/>
          <w:sz w:val="21"/>
        </w:rPr>
        <w:t xml:space="preserve"> </w:t>
      </w:r>
      <w:r>
        <w:rPr>
          <w:w w:val="105"/>
          <w:sz w:val="21"/>
        </w:rPr>
        <w:t>obstructs</w:t>
      </w:r>
      <w:r>
        <w:rPr>
          <w:spacing w:val="-8"/>
          <w:w w:val="105"/>
          <w:sz w:val="21"/>
        </w:rPr>
        <w:t xml:space="preserve"> </w:t>
      </w:r>
      <w:r>
        <w:rPr>
          <w:w w:val="105"/>
          <w:sz w:val="21"/>
        </w:rPr>
        <w:t>or</w:t>
      </w:r>
      <w:r>
        <w:rPr>
          <w:spacing w:val="-8"/>
          <w:w w:val="105"/>
          <w:sz w:val="21"/>
        </w:rPr>
        <w:t xml:space="preserve"> </w:t>
      </w:r>
      <w:r>
        <w:rPr>
          <w:w w:val="105"/>
          <w:sz w:val="21"/>
        </w:rPr>
        <w:t>hinders</w:t>
      </w:r>
      <w:r>
        <w:rPr>
          <w:spacing w:val="-8"/>
          <w:w w:val="105"/>
          <w:sz w:val="21"/>
        </w:rPr>
        <w:t xml:space="preserve"> </w:t>
      </w:r>
      <w:r>
        <w:rPr>
          <w:w w:val="105"/>
          <w:sz w:val="21"/>
        </w:rPr>
        <w:t>a</w:t>
      </w:r>
      <w:r>
        <w:rPr>
          <w:spacing w:val="-8"/>
          <w:w w:val="105"/>
          <w:sz w:val="21"/>
        </w:rPr>
        <w:t xml:space="preserve"> </w:t>
      </w:r>
      <w:r>
        <w:rPr>
          <w:w w:val="105"/>
          <w:sz w:val="21"/>
        </w:rPr>
        <w:t>person</w:t>
      </w:r>
      <w:r>
        <w:rPr>
          <w:spacing w:val="-8"/>
          <w:w w:val="105"/>
          <w:sz w:val="21"/>
        </w:rPr>
        <w:t xml:space="preserve"> </w:t>
      </w:r>
      <w:r>
        <w:rPr>
          <w:spacing w:val="-3"/>
          <w:w w:val="105"/>
          <w:sz w:val="21"/>
        </w:rPr>
        <w:t>attending</w:t>
      </w:r>
      <w:r>
        <w:rPr>
          <w:spacing w:val="-8"/>
          <w:w w:val="105"/>
          <w:sz w:val="21"/>
        </w:rPr>
        <w:t xml:space="preserve"> </w:t>
      </w:r>
      <w:r>
        <w:rPr>
          <w:w w:val="105"/>
          <w:sz w:val="21"/>
        </w:rPr>
        <w:t>an</w:t>
      </w:r>
      <w:r>
        <w:rPr>
          <w:spacing w:val="-8"/>
          <w:w w:val="105"/>
          <w:sz w:val="21"/>
        </w:rPr>
        <w:t xml:space="preserve"> </w:t>
      </w:r>
      <w:r>
        <w:rPr>
          <w:w w:val="105"/>
          <w:sz w:val="21"/>
        </w:rPr>
        <w:t>inquest</w:t>
      </w:r>
      <w:r>
        <w:rPr>
          <w:w w:val="105"/>
          <w:position w:val="7"/>
          <w:sz w:val="12"/>
        </w:rPr>
        <w:t>28</w:t>
      </w:r>
    </w:p>
    <w:p w:rsidR="00D04CB6" w:rsidRDefault="00F732FE">
      <w:pPr>
        <w:pStyle w:val="ListParagraph"/>
        <w:numPr>
          <w:ilvl w:val="0"/>
          <w:numId w:val="157"/>
        </w:numPr>
        <w:tabs>
          <w:tab w:val="left" w:pos="1261"/>
          <w:tab w:val="left" w:pos="1262"/>
        </w:tabs>
        <w:spacing w:before="88"/>
        <w:ind w:hanging="340"/>
        <w:rPr>
          <w:sz w:val="12"/>
        </w:rPr>
      </w:pPr>
      <w:r>
        <w:rPr>
          <w:spacing w:val="-3"/>
          <w:sz w:val="21"/>
        </w:rPr>
        <w:t xml:space="preserve">misbehaves  </w:t>
      </w:r>
      <w:r>
        <w:rPr>
          <w:sz w:val="21"/>
        </w:rPr>
        <w:t xml:space="preserve">at or </w:t>
      </w:r>
      <w:r>
        <w:rPr>
          <w:spacing w:val="-3"/>
          <w:sz w:val="21"/>
        </w:rPr>
        <w:t xml:space="preserve">interrupts  </w:t>
      </w:r>
      <w:r>
        <w:rPr>
          <w:sz w:val="21"/>
        </w:rPr>
        <w:t>an</w:t>
      </w:r>
      <w:r>
        <w:rPr>
          <w:spacing w:val="35"/>
          <w:sz w:val="21"/>
        </w:rPr>
        <w:t xml:space="preserve"> </w:t>
      </w:r>
      <w:r>
        <w:rPr>
          <w:sz w:val="21"/>
        </w:rPr>
        <w:t>inquest.</w:t>
      </w:r>
      <w:r>
        <w:rPr>
          <w:position w:val="7"/>
          <w:sz w:val="12"/>
        </w:rPr>
        <w:t>29</w:t>
      </w:r>
    </w:p>
    <w:p w:rsidR="00D04CB6" w:rsidRDefault="00F732FE">
      <w:pPr>
        <w:pStyle w:val="ListParagraph"/>
        <w:numPr>
          <w:ilvl w:val="1"/>
          <w:numId w:val="185"/>
        </w:numPr>
        <w:tabs>
          <w:tab w:val="left" w:pos="921"/>
          <w:tab w:val="left" w:pos="922"/>
        </w:tabs>
        <w:spacing w:before="88" w:line="242" w:lineRule="auto"/>
        <w:ind w:left="921" w:right="1596"/>
        <w:jc w:val="left"/>
        <w:rPr>
          <w:sz w:val="21"/>
        </w:rPr>
      </w:pPr>
      <w:r>
        <w:rPr>
          <w:spacing w:val="-4"/>
          <w:w w:val="105"/>
          <w:sz w:val="21"/>
        </w:rPr>
        <w:t xml:space="preserve">Section </w:t>
      </w:r>
      <w:r>
        <w:rPr>
          <w:spacing w:val="-7"/>
          <w:w w:val="105"/>
          <w:sz w:val="21"/>
        </w:rPr>
        <w:t xml:space="preserve">134(1) </w:t>
      </w:r>
      <w:r>
        <w:rPr>
          <w:spacing w:val="-4"/>
          <w:w w:val="105"/>
          <w:sz w:val="21"/>
        </w:rPr>
        <w:t xml:space="preserve">of the </w:t>
      </w:r>
      <w:r>
        <w:rPr>
          <w:i/>
          <w:spacing w:val="-6"/>
          <w:w w:val="105"/>
          <w:sz w:val="21"/>
        </w:rPr>
        <w:t xml:space="preserve">Magistrates’ </w:t>
      </w:r>
      <w:r>
        <w:rPr>
          <w:i/>
          <w:spacing w:val="-4"/>
          <w:w w:val="105"/>
          <w:sz w:val="21"/>
        </w:rPr>
        <w:t xml:space="preserve">Court </w:t>
      </w:r>
      <w:r>
        <w:rPr>
          <w:i/>
          <w:spacing w:val="-3"/>
          <w:w w:val="105"/>
          <w:sz w:val="21"/>
        </w:rPr>
        <w:t xml:space="preserve">Act </w:t>
      </w:r>
      <w:r>
        <w:rPr>
          <w:i/>
          <w:spacing w:val="-7"/>
          <w:w w:val="105"/>
          <w:sz w:val="21"/>
        </w:rPr>
        <w:t xml:space="preserve">1989 </w:t>
      </w:r>
      <w:r>
        <w:rPr>
          <w:spacing w:val="-3"/>
          <w:w w:val="105"/>
          <w:sz w:val="21"/>
        </w:rPr>
        <w:t xml:space="preserve">(Vic) </w:t>
      </w:r>
      <w:r>
        <w:rPr>
          <w:spacing w:val="-4"/>
          <w:w w:val="105"/>
          <w:sz w:val="21"/>
        </w:rPr>
        <w:t xml:space="preserve">also defines </w:t>
      </w:r>
      <w:r>
        <w:rPr>
          <w:w w:val="105"/>
          <w:sz w:val="21"/>
        </w:rPr>
        <w:t xml:space="preserve">a </w:t>
      </w:r>
      <w:r>
        <w:rPr>
          <w:spacing w:val="-5"/>
          <w:w w:val="105"/>
          <w:sz w:val="21"/>
        </w:rPr>
        <w:t xml:space="preserve">number </w:t>
      </w:r>
      <w:r>
        <w:rPr>
          <w:spacing w:val="-4"/>
          <w:w w:val="105"/>
          <w:sz w:val="21"/>
        </w:rPr>
        <w:t xml:space="preserve">of </w:t>
      </w:r>
      <w:r>
        <w:rPr>
          <w:spacing w:val="-6"/>
          <w:w w:val="105"/>
          <w:sz w:val="21"/>
        </w:rPr>
        <w:t xml:space="preserve">contempt </w:t>
      </w:r>
      <w:r>
        <w:rPr>
          <w:spacing w:val="-4"/>
          <w:w w:val="105"/>
          <w:sz w:val="21"/>
        </w:rPr>
        <w:t>in the</w:t>
      </w:r>
      <w:r>
        <w:rPr>
          <w:spacing w:val="-9"/>
          <w:w w:val="105"/>
          <w:sz w:val="21"/>
        </w:rPr>
        <w:t xml:space="preserve"> </w:t>
      </w:r>
      <w:r>
        <w:rPr>
          <w:spacing w:val="-6"/>
          <w:w w:val="105"/>
          <w:sz w:val="21"/>
        </w:rPr>
        <w:t>face</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4"/>
          <w:w w:val="105"/>
          <w:sz w:val="21"/>
        </w:rPr>
        <w:t>court</w:t>
      </w:r>
      <w:r>
        <w:rPr>
          <w:spacing w:val="-9"/>
          <w:w w:val="105"/>
          <w:sz w:val="21"/>
        </w:rPr>
        <w:t xml:space="preserve"> </w:t>
      </w:r>
      <w:r>
        <w:rPr>
          <w:spacing w:val="-5"/>
          <w:w w:val="105"/>
          <w:sz w:val="21"/>
        </w:rPr>
        <w:t>offences</w:t>
      </w:r>
      <w:r>
        <w:rPr>
          <w:spacing w:val="-9"/>
          <w:w w:val="105"/>
          <w:sz w:val="21"/>
        </w:rPr>
        <w:t xml:space="preserve"> </w:t>
      </w:r>
      <w:r>
        <w:rPr>
          <w:spacing w:val="-5"/>
          <w:w w:val="105"/>
          <w:sz w:val="21"/>
        </w:rPr>
        <w:t>which</w:t>
      </w:r>
      <w:r>
        <w:rPr>
          <w:spacing w:val="-9"/>
          <w:w w:val="105"/>
          <w:sz w:val="21"/>
        </w:rPr>
        <w:t xml:space="preserve"> </w:t>
      </w:r>
      <w:r>
        <w:rPr>
          <w:spacing w:val="-6"/>
          <w:w w:val="105"/>
          <w:sz w:val="21"/>
        </w:rPr>
        <w:t>relate</w:t>
      </w:r>
      <w:r>
        <w:rPr>
          <w:spacing w:val="-9"/>
          <w:w w:val="105"/>
          <w:sz w:val="21"/>
        </w:rPr>
        <w:t xml:space="preserve"> </w:t>
      </w:r>
      <w:r>
        <w:rPr>
          <w:spacing w:val="-5"/>
          <w:w w:val="105"/>
          <w:sz w:val="21"/>
        </w:rPr>
        <w:t>specifically</w:t>
      </w:r>
      <w:r>
        <w:rPr>
          <w:spacing w:val="-9"/>
          <w:w w:val="105"/>
          <w:sz w:val="21"/>
        </w:rPr>
        <w:t xml:space="preserve"> </w:t>
      </w:r>
      <w:r>
        <w:rPr>
          <w:spacing w:val="-4"/>
          <w:w w:val="105"/>
          <w:sz w:val="21"/>
        </w:rPr>
        <w:t>to</w:t>
      </w:r>
      <w:r>
        <w:rPr>
          <w:spacing w:val="-9"/>
          <w:w w:val="105"/>
          <w:sz w:val="21"/>
        </w:rPr>
        <w:t xml:space="preserve"> </w:t>
      </w:r>
      <w:r>
        <w:rPr>
          <w:spacing w:val="-4"/>
          <w:w w:val="105"/>
          <w:sz w:val="21"/>
        </w:rPr>
        <w:t>witnesses.</w:t>
      </w:r>
      <w:r>
        <w:rPr>
          <w:spacing w:val="-9"/>
          <w:w w:val="105"/>
          <w:sz w:val="21"/>
        </w:rPr>
        <w:t xml:space="preserve"> </w:t>
      </w:r>
      <w:r>
        <w:rPr>
          <w:spacing w:val="-4"/>
          <w:w w:val="105"/>
          <w:sz w:val="21"/>
        </w:rPr>
        <w:t>These</w:t>
      </w:r>
      <w:r>
        <w:rPr>
          <w:spacing w:val="-9"/>
          <w:w w:val="105"/>
          <w:sz w:val="21"/>
        </w:rPr>
        <w:t xml:space="preserve"> </w:t>
      </w:r>
      <w:r>
        <w:rPr>
          <w:spacing w:val="-5"/>
          <w:w w:val="105"/>
          <w:sz w:val="21"/>
        </w:rPr>
        <w:t>include:</w:t>
      </w:r>
    </w:p>
    <w:p w:rsidR="00D04CB6" w:rsidRDefault="00F732FE">
      <w:pPr>
        <w:pStyle w:val="ListParagraph"/>
        <w:numPr>
          <w:ilvl w:val="0"/>
          <w:numId w:val="157"/>
        </w:numPr>
        <w:tabs>
          <w:tab w:val="left" w:pos="1261"/>
          <w:tab w:val="left" w:pos="1262"/>
        </w:tabs>
        <w:spacing w:before="120"/>
        <w:ind w:hanging="340"/>
        <w:rPr>
          <w:sz w:val="21"/>
        </w:rPr>
      </w:pPr>
      <w:r>
        <w:rPr>
          <w:spacing w:val="-3"/>
          <w:w w:val="105"/>
          <w:sz w:val="21"/>
        </w:rPr>
        <w:t xml:space="preserve">refusing to </w:t>
      </w:r>
      <w:r>
        <w:rPr>
          <w:w w:val="105"/>
          <w:sz w:val="21"/>
        </w:rPr>
        <w:t xml:space="preserve">be sworn or </w:t>
      </w:r>
      <w:r>
        <w:rPr>
          <w:spacing w:val="-4"/>
          <w:w w:val="105"/>
          <w:sz w:val="21"/>
        </w:rPr>
        <w:t xml:space="preserve">make </w:t>
      </w:r>
      <w:r>
        <w:rPr>
          <w:w w:val="105"/>
          <w:sz w:val="21"/>
        </w:rPr>
        <w:t>an</w:t>
      </w:r>
      <w:r>
        <w:rPr>
          <w:spacing w:val="-11"/>
          <w:w w:val="105"/>
          <w:sz w:val="21"/>
        </w:rPr>
        <w:t xml:space="preserve"> </w:t>
      </w:r>
      <w:r>
        <w:rPr>
          <w:w w:val="105"/>
          <w:sz w:val="21"/>
        </w:rPr>
        <w:t>affirmation</w:t>
      </w:r>
    </w:p>
    <w:p w:rsidR="00D04CB6" w:rsidRDefault="00F732FE">
      <w:pPr>
        <w:pStyle w:val="ListParagraph"/>
        <w:numPr>
          <w:ilvl w:val="0"/>
          <w:numId w:val="157"/>
        </w:numPr>
        <w:tabs>
          <w:tab w:val="left" w:pos="1261"/>
          <w:tab w:val="left" w:pos="1262"/>
        </w:tabs>
        <w:spacing w:before="88"/>
        <w:ind w:hanging="340"/>
        <w:rPr>
          <w:sz w:val="21"/>
        </w:rPr>
      </w:pPr>
      <w:r>
        <w:rPr>
          <w:spacing w:val="-3"/>
          <w:w w:val="105"/>
          <w:sz w:val="21"/>
        </w:rPr>
        <w:t xml:space="preserve">refusing to </w:t>
      </w:r>
      <w:r>
        <w:rPr>
          <w:w w:val="105"/>
          <w:sz w:val="21"/>
        </w:rPr>
        <w:t>answer lawful</w:t>
      </w:r>
      <w:r>
        <w:rPr>
          <w:spacing w:val="-16"/>
          <w:w w:val="105"/>
          <w:sz w:val="21"/>
        </w:rPr>
        <w:t xml:space="preserve"> </w:t>
      </w:r>
      <w:r>
        <w:rPr>
          <w:spacing w:val="-3"/>
          <w:w w:val="105"/>
          <w:sz w:val="21"/>
        </w:rPr>
        <w:t>questions</w:t>
      </w:r>
    </w:p>
    <w:p w:rsidR="00D04CB6" w:rsidRDefault="00F732FE">
      <w:pPr>
        <w:pStyle w:val="ListParagraph"/>
        <w:numPr>
          <w:ilvl w:val="0"/>
          <w:numId w:val="157"/>
        </w:numPr>
        <w:tabs>
          <w:tab w:val="left" w:pos="1261"/>
          <w:tab w:val="left" w:pos="1262"/>
        </w:tabs>
        <w:spacing w:before="88" w:line="242" w:lineRule="auto"/>
        <w:ind w:right="1809" w:hanging="340"/>
        <w:rPr>
          <w:sz w:val="21"/>
        </w:rPr>
      </w:pPr>
      <w:r>
        <w:rPr>
          <w:spacing w:val="-3"/>
          <w:w w:val="105"/>
          <w:sz w:val="21"/>
        </w:rPr>
        <w:t xml:space="preserve">wilfully </w:t>
      </w:r>
      <w:r>
        <w:rPr>
          <w:w w:val="105"/>
          <w:sz w:val="21"/>
        </w:rPr>
        <w:t xml:space="preserve">disobeying an order </w:t>
      </w:r>
      <w:r>
        <w:rPr>
          <w:spacing w:val="-3"/>
          <w:w w:val="105"/>
          <w:sz w:val="21"/>
        </w:rPr>
        <w:t xml:space="preserve">to leave </w:t>
      </w:r>
      <w:r>
        <w:rPr>
          <w:w w:val="105"/>
          <w:sz w:val="21"/>
        </w:rPr>
        <w:t xml:space="preserve">the </w:t>
      </w:r>
      <w:r>
        <w:rPr>
          <w:spacing w:val="-3"/>
          <w:w w:val="105"/>
          <w:sz w:val="21"/>
        </w:rPr>
        <w:t xml:space="preserve">Court </w:t>
      </w:r>
      <w:r>
        <w:rPr>
          <w:w w:val="105"/>
          <w:sz w:val="21"/>
        </w:rPr>
        <w:t xml:space="preserve">and </w:t>
      </w:r>
      <w:r>
        <w:rPr>
          <w:spacing w:val="-3"/>
          <w:w w:val="105"/>
          <w:sz w:val="21"/>
        </w:rPr>
        <w:t xml:space="preserve">to remain </w:t>
      </w:r>
      <w:r>
        <w:rPr>
          <w:w w:val="105"/>
          <w:sz w:val="21"/>
        </w:rPr>
        <w:t xml:space="preserve">beyond the </w:t>
      </w:r>
      <w:r>
        <w:rPr>
          <w:spacing w:val="-3"/>
          <w:w w:val="105"/>
          <w:sz w:val="21"/>
        </w:rPr>
        <w:t xml:space="preserve">hearing </w:t>
      </w:r>
      <w:r>
        <w:rPr>
          <w:w w:val="105"/>
          <w:sz w:val="21"/>
        </w:rPr>
        <w:t xml:space="preserve">of the </w:t>
      </w:r>
      <w:r>
        <w:rPr>
          <w:spacing w:val="-3"/>
          <w:w w:val="105"/>
          <w:sz w:val="21"/>
        </w:rPr>
        <w:t xml:space="preserve">Court until required to </w:t>
      </w:r>
      <w:r>
        <w:rPr>
          <w:w w:val="105"/>
          <w:sz w:val="21"/>
        </w:rPr>
        <w:t>give</w:t>
      </w:r>
      <w:r>
        <w:rPr>
          <w:spacing w:val="-27"/>
          <w:w w:val="105"/>
          <w:sz w:val="21"/>
        </w:rPr>
        <w:t xml:space="preserve"> </w:t>
      </w:r>
      <w:r>
        <w:rPr>
          <w:w w:val="105"/>
          <w:sz w:val="21"/>
        </w:rPr>
        <w:t>evidence</w:t>
      </w:r>
    </w:p>
    <w:p w:rsidR="00D04CB6" w:rsidRDefault="00F732FE">
      <w:pPr>
        <w:pStyle w:val="ListParagraph"/>
        <w:numPr>
          <w:ilvl w:val="0"/>
          <w:numId w:val="157"/>
        </w:numPr>
        <w:tabs>
          <w:tab w:val="left" w:pos="1261"/>
          <w:tab w:val="left" w:pos="1262"/>
        </w:tabs>
        <w:spacing w:before="85"/>
        <w:ind w:hanging="340"/>
        <w:rPr>
          <w:sz w:val="21"/>
        </w:rPr>
      </w:pPr>
      <w:r>
        <w:rPr>
          <w:spacing w:val="-3"/>
          <w:sz w:val="21"/>
        </w:rPr>
        <w:t xml:space="preserve">wilful </w:t>
      </w:r>
      <w:r>
        <w:rPr>
          <w:spacing w:val="22"/>
          <w:sz w:val="21"/>
        </w:rPr>
        <w:t xml:space="preserve"> </w:t>
      </w:r>
      <w:r>
        <w:rPr>
          <w:spacing w:val="-3"/>
          <w:sz w:val="21"/>
        </w:rPr>
        <w:t>prevarication.</w:t>
      </w:r>
    </w:p>
    <w:p w:rsidR="00D04CB6" w:rsidRDefault="00F732FE">
      <w:pPr>
        <w:pStyle w:val="ListParagraph"/>
        <w:numPr>
          <w:ilvl w:val="1"/>
          <w:numId w:val="185"/>
        </w:numPr>
        <w:tabs>
          <w:tab w:val="left" w:pos="921"/>
          <w:tab w:val="left" w:pos="922"/>
        </w:tabs>
        <w:spacing w:before="88" w:line="242" w:lineRule="auto"/>
        <w:ind w:left="921" w:right="1674"/>
        <w:jc w:val="left"/>
        <w:rPr>
          <w:sz w:val="21"/>
        </w:rPr>
      </w:pPr>
      <w:r>
        <w:rPr>
          <w:spacing w:val="-3"/>
          <w:w w:val="105"/>
          <w:sz w:val="21"/>
        </w:rPr>
        <w:t xml:space="preserve">The </w:t>
      </w:r>
      <w:r>
        <w:rPr>
          <w:spacing w:val="-6"/>
          <w:w w:val="105"/>
          <w:sz w:val="21"/>
        </w:rPr>
        <w:t xml:space="preserve">recommendations </w:t>
      </w:r>
      <w:r>
        <w:rPr>
          <w:spacing w:val="-4"/>
          <w:w w:val="105"/>
          <w:sz w:val="21"/>
        </w:rPr>
        <w:t>and sta</w:t>
      </w:r>
      <w:r>
        <w:rPr>
          <w:spacing w:val="-4"/>
          <w:w w:val="105"/>
          <w:sz w:val="21"/>
        </w:rPr>
        <w:t xml:space="preserve">tutory </w:t>
      </w:r>
      <w:r>
        <w:rPr>
          <w:spacing w:val="-6"/>
          <w:w w:val="105"/>
          <w:sz w:val="21"/>
        </w:rPr>
        <w:t xml:space="preserve">provisions </w:t>
      </w:r>
      <w:r>
        <w:rPr>
          <w:spacing w:val="-4"/>
          <w:w w:val="105"/>
          <w:sz w:val="21"/>
        </w:rPr>
        <w:t xml:space="preserve">set out </w:t>
      </w:r>
      <w:r>
        <w:rPr>
          <w:spacing w:val="-5"/>
          <w:w w:val="105"/>
          <w:sz w:val="21"/>
        </w:rPr>
        <w:t xml:space="preserve">above demonstrate that, beyond </w:t>
      </w:r>
      <w:r>
        <w:rPr>
          <w:spacing w:val="-4"/>
          <w:w w:val="105"/>
          <w:sz w:val="21"/>
        </w:rPr>
        <w:t xml:space="preserve">the </w:t>
      </w:r>
      <w:r>
        <w:rPr>
          <w:spacing w:val="-5"/>
          <w:w w:val="105"/>
          <w:sz w:val="21"/>
        </w:rPr>
        <w:t>threshold</w:t>
      </w:r>
      <w:r>
        <w:rPr>
          <w:spacing w:val="-8"/>
          <w:w w:val="105"/>
          <w:sz w:val="21"/>
        </w:rPr>
        <w:t xml:space="preserve"> </w:t>
      </w:r>
      <w:r>
        <w:rPr>
          <w:spacing w:val="-5"/>
          <w:w w:val="105"/>
          <w:sz w:val="21"/>
        </w:rPr>
        <w:t>question</w:t>
      </w:r>
      <w:r>
        <w:rPr>
          <w:spacing w:val="-8"/>
          <w:w w:val="105"/>
          <w:sz w:val="21"/>
        </w:rPr>
        <w:t xml:space="preserve"> </w:t>
      </w:r>
      <w:r>
        <w:rPr>
          <w:spacing w:val="-4"/>
          <w:w w:val="105"/>
          <w:sz w:val="21"/>
        </w:rPr>
        <w:t>of</w:t>
      </w:r>
      <w:r>
        <w:rPr>
          <w:spacing w:val="-8"/>
          <w:w w:val="105"/>
          <w:sz w:val="21"/>
        </w:rPr>
        <w:t xml:space="preserve"> </w:t>
      </w:r>
      <w:r>
        <w:rPr>
          <w:spacing w:val="-5"/>
          <w:w w:val="105"/>
          <w:sz w:val="21"/>
        </w:rPr>
        <w:t>whether</w:t>
      </w:r>
      <w:r>
        <w:rPr>
          <w:spacing w:val="-8"/>
          <w:w w:val="105"/>
          <w:sz w:val="21"/>
        </w:rPr>
        <w:t xml:space="preserve"> </w:t>
      </w:r>
      <w:r>
        <w:rPr>
          <w:spacing w:val="-5"/>
          <w:w w:val="105"/>
          <w:sz w:val="21"/>
        </w:rPr>
        <w:t>there</w:t>
      </w:r>
      <w:r>
        <w:rPr>
          <w:spacing w:val="-8"/>
          <w:w w:val="105"/>
          <w:sz w:val="21"/>
        </w:rPr>
        <w:t xml:space="preserve"> </w:t>
      </w:r>
      <w:r>
        <w:rPr>
          <w:spacing w:val="-5"/>
          <w:w w:val="105"/>
          <w:sz w:val="21"/>
        </w:rPr>
        <w:t>should</w:t>
      </w:r>
      <w:r>
        <w:rPr>
          <w:spacing w:val="-8"/>
          <w:w w:val="105"/>
          <w:sz w:val="21"/>
        </w:rPr>
        <w:t xml:space="preserve"> </w:t>
      </w:r>
      <w:r>
        <w:rPr>
          <w:w w:val="105"/>
          <w:sz w:val="21"/>
        </w:rPr>
        <w:t>be</w:t>
      </w:r>
      <w:r>
        <w:rPr>
          <w:spacing w:val="-8"/>
          <w:w w:val="105"/>
          <w:sz w:val="21"/>
        </w:rPr>
        <w:t xml:space="preserve"> </w:t>
      </w:r>
      <w:r>
        <w:rPr>
          <w:w w:val="105"/>
          <w:sz w:val="21"/>
        </w:rPr>
        <w:t>a</w:t>
      </w:r>
      <w:r>
        <w:rPr>
          <w:spacing w:val="-8"/>
          <w:w w:val="105"/>
          <w:sz w:val="21"/>
        </w:rPr>
        <w:t xml:space="preserve"> </w:t>
      </w:r>
      <w:r>
        <w:rPr>
          <w:spacing w:val="-4"/>
          <w:w w:val="105"/>
          <w:sz w:val="21"/>
        </w:rPr>
        <w:t>statutory</w:t>
      </w:r>
      <w:r>
        <w:rPr>
          <w:spacing w:val="-8"/>
          <w:w w:val="105"/>
          <w:sz w:val="21"/>
        </w:rPr>
        <w:t xml:space="preserve"> </w:t>
      </w:r>
      <w:r>
        <w:rPr>
          <w:spacing w:val="-5"/>
          <w:w w:val="105"/>
          <w:sz w:val="21"/>
        </w:rPr>
        <w:t>definition</w:t>
      </w:r>
      <w:r>
        <w:rPr>
          <w:spacing w:val="-8"/>
          <w:w w:val="105"/>
          <w:sz w:val="21"/>
        </w:rPr>
        <w:t xml:space="preserve"> </w:t>
      </w:r>
      <w:r>
        <w:rPr>
          <w:spacing w:val="-4"/>
          <w:w w:val="105"/>
          <w:sz w:val="21"/>
        </w:rPr>
        <w:t>of</w:t>
      </w:r>
      <w:r>
        <w:rPr>
          <w:spacing w:val="-8"/>
          <w:w w:val="105"/>
          <w:sz w:val="21"/>
        </w:rPr>
        <w:t xml:space="preserve"> </w:t>
      </w:r>
      <w:r>
        <w:rPr>
          <w:spacing w:val="-6"/>
          <w:w w:val="105"/>
          <w:sz w:val="21"/>
        </w:rPr>
        <w:t>contempt</w:t>
      </w:r>
      <w:r>
        <w:rPr>
          <w:spacing w:val="-8"/>
          <w:w w:val="105"/>
          <w:sz w:val="21"/>
        </w:rPr>
        <w:t xml:space="preserve"> </w:t>
      </w:r>
      <w:r>
        <w:rPr>
          <w:spacing w:val="-4"/>
          <w:w w:val="105"/>
          <w:sz w:val="21"/>
        </w:rPr>
        <w:t>in</w:t>
      </w:r>
      <w:r>
        <w:rPr>
          <w:spacing w:val="-8"/>
          <w:w w:val="105"/>
          <w:sz w:val="21"/>
        </w:rPr>
        <w:t xml:space="preserve"> </w:t>
      </w:r>
      <w:r>
        <w:rPr>
          <w:spacing w:val="-4"/>
          <w:w w:val="105"/>
          <w:sz w:val="21"/>
        </w:rPr>
        <w:t>the</w:t>
      </w:r>
      <w:r>
        <w:rPr>
          <w:spacing w:val="-8"/>
          <w:w w:val="105"/>
          <w:sz w:val="21"/>
        </w:rPr>
        <w:t xml:space="preserve"> </w:t>
      </w:r>
      <w:r>
        <w:rPr>
          <w:spacing w:val="-6"/>
          <w:w w:val="105"/>
          <w:sz w:val="21"/>
        </w:rPr>
        <w:t xml:space="preserve">face </w:t>
      </w:r>
      <w:r>
        <w:rPr>
          <w:spacing w:val="-4"/>
          <w:w w:val="105"/>
          <w:sz w:val="21"/>
        </w:rPr>
        <w:t xml:space="preserve">of the court, </w:t>
      </w:r>
      <w:r>
        <w:rPr>
          <w:spacing w:val="-5"/>
          <w:w w:val="105"/>
          <w:sz w:val="21"/>
        </w:rPr>
        <w:t xml:space="preserve">there are </w:t>
      </w:r>
      <w:r>
        <w:rPr>
          <w:w w:val="105"/>
          <w:sz w:val="21"/>
        </w:rPr>
        <w:t xml:space="preserve">a </w:t>
      </w:r>
      <w:r>
        <w:rPr>
          <w:spacing w:val="-5"/>
          <w:w w:val="105"/>
          <w:sz w:val="21"/>
        </w:rPr>
        <w:t xml:space="preserve">number </w:t>
      </w:r>
      <w:r>
        <w:rPr>
          <w:spacing w:val="-4"/>
          <w:w w:val="105"/>
          <w:sz w:val="21"/>
        </w:rPr>
        <w:t xml:space="preserve">of </w:t>
      </w:r>
      <w:r>
        <w:rPr>
          <w:spacing w:val="-5"/>
          <w:w w:val="105"/>
          <w:sz w:val="21"/>
        </w:rPr>
        <w:t xml:space="preserve">subsidiary questions </w:t>
      </w:r>
      <w:r>
        <w:rPr>
          <w:spacing w:val="-4"/>
          <w:w w:val="105"/>
          <w:sz w:val="21"/>
        </w:rPr>
        <w:t xml:space="preserve">to </w:t>
      </w:r>
      <w:r>
        <w:rPr>
          <w:w w:val="105"/>
          <w:sz w:val="21"/>
        </w:rPr>
        <w:t xml:space="preserve">be </w:t>
      </w:r>
      <w:r>
        <w:rPr>
          <w:spacing w:val="-6"/>
          <w:w w:val="105"/>
          <w:sz w:val="21"/>
        </w:rPr>
        <w:t xml:space="preserve">considered. </w:t>
      </w:r>
      <w:r>
        <w:rPr>
          <w:spacing w:val="-4"/>
          <w:w w:val="105"/>
          <w:sz w:val="21"/>
        </w:rPr>
        <w:t xml:space="preserve">These </w:t>
      </w:r>
      <w:r>
        <w:rPr>
          <w:spacing w:val="-6"/>
          <w:w w:val="105"/>
          <w:sz w:val="21"/>
        </w:rPr>
        <w:t xml:space="preserve">include </w:t>
      </w:r>
      <w:r>
        <w:rPr>
          <w:spacing w:val="-5"/>
          <w:w w:val="105"/>
          <w:sz w:val="21"/>
        </w:rPr>
        <w:t xml:space="preserve">whether </w:t>
      </w:r>
      <w:r>
        <w:rPr>
          <w:spacing w:val="-4"/>
          <w:w w:val="105"/>
          <w:sz w:val="21"/>
        </w:rPr>
        <w:t xml:space="preserve">the </w:t>
      </w:r>
      <w:r>
        <w:rPr>
          <w:spacing w:val="-5"/>
          <w:w w:val="105"/>
          <w:sz w:val="21"/>
        </w:rPr>
        <w:t xml:space="preserve">offence should </w:t>
      </w:r>
      <w:r>
        <w:rPr>
          <w:w w:val="105"/>
          <w:sz w:val="21"/>
        </w:rPr>
        <w:t xml:space="preserve">be </w:t>
      </w:r>
      <w:r>
        <w:rPr>
          <w:spacing w:val="-6"/>
          <w:w w:val="105"/>
          <w:sz w:val="21"/>
        </w:rPr>
        <w:t>limited</w:t>
      </w:r>
      <w:r>
        <w:rPr>
          <w:spacing w:val="-32"/>
          <w:w w:val="105"/>
          <w:sz w:val="21"/>
        </w:rPr>
        <w:t xml:space="preserve"> </w:t>
      </w:r>
      <w:r>
        <w:rPr>
          <w:spacing w:val="-4"/>
          <w:w w:val="105"/>
          <w:sz w:val="21"/>
        </w:rPr>
        <w:t>to:</w:t>
      </w:r>
    </w:p>
    <w:p w:rsidR="00D04CB6" w:rsidRDefault="00F732FE">
      <w:pPr>
        <w:pStyle w:val="ListParagraph"/>
        <w:numPr>
          <w:ilvl w:val="0"/>
          <w:numId w:val="157"/>
        </w:numPr>
        <w:tabs>
          <w:tab w:val="left" w:pos="1261"/>
          <w:tab w:val="left" w:pos="1262"/>
        </w:tabs>
        <w:spacing w:before="121"/>
        <w:ind w:hanging="340"/>
        <w:rPr>
          <w:sz w:val="12"/>
        </w:rPr>
      </w:pPr>
      <w:r>
        <w:rPr>
          <w:w w:val="105"/>
          <w:sz w:val="21"/>
        </w:rPr>
        <w:t>conduct which is</w:t>
      </w:r>
      <w:r>
        <w:rPr>
          <w:spacing w:val="2"/>
          <w:w w:val="105"/>
          <w:sz w:val="21"/>
        </w:rPr>
        <w:t xml:space="preserve"> </w:t>
      </w:r>
      <w:r>
        <w:rPr>
          <w:spacing w:val="-3"/>
          <w:w w:val="105"/>
          <w:sz w:val="21"/>
        </w:rPr>
        <w:t>wilful</w:t>
      </w:r>
      <w:r>
        <w:rPr>
          <w:spacing w:val="-3"/>
          <w:w w:val="105"/>
          <w:position w:val="7"/>
          <w:sz w:val="12"/>
        </w:rPr>
        <w:t>30</w:t>
      </w:r>
    </w:p>
    <w:p w:rsidR="00D04CB6" w:rsidRDefault="00F732FE">
      <w:pPr>
        <w:pStyle w:val="ListParagraph"/>
        <w:numPr>
          <w:ilvl w:val="0"/>
          <w:numId w:val="157"/>
        </w:numPr>
        <w:tabs>
          <w:tab w:val="left" w:pos="1261"/>
          <w:tab w:val="left" w:pos="1262"/>
        </w:tabs>
        <w:spacing w:before="88"/>
        <w:ind w:hanging="340"/>
        <w:rPr>
          <w:sz w:val="12"/>
        </w:rPr>
      </w:pPr>
      <w:r>
        <w:rPr>
          <w:w w:val="105"/>
          <w:sz w:val="21"/>
        </w:rPr>
        <w:t xml:space="preserve">conduct which is </w:t>
      </w:r>
      <w:r>
        <w:rPr>
          <w:spacing w:val="-3"/>
          <w:w w:val="105"/>
          <w:sz w:val="21"/>
        </w:rPr>
        <w:t>disruptive to</w:t>
      </w:r>
      <w:r>
        <w:rPr>
          <w:spacing w:val="-17"/>
          <w:w w:val="105"/>
          <w:sz w:val="21"/>
        </w:rPr>
        <w:t xml:space="preserve"> </w:t>
      </w:r>
      <w:r>
        <w:rPr>
          <w:spacing w:val="-3"/>
          <w:w w:val="105"/>
          <w:sz w:val="21"/>
        </w:rPr>
        <w:t>proceedings</w:t>
      </w:r>
      <w:r>
        <w:rPr>
          <w:spacing w:val="-3"/>
          <w:w w:val="105"/>
          <w:position w:val="7"/>
          <w:sz w:val="12"/>
        </w:rPr>
        <w:t>31</w:t>
      </w:r>
    </w:p>
    <w:p w:rsidR="00D04CB6" w:rsidRDefault="00F732FE">
      <w:pPr>
        <w:pStyle w:val="ListParagraph"/>
        <w:numPr>
          <w:ilvl w:val="0"/>
          <w:numId w:val="157"/>
        </w:numPr>
        <w:tabs>
          <w:tab w:val="left" w:pos="1261"/>
          <w:tab w:val="left" w:pos="1262"/>
        </w:tabs>
        <w:spacing w:before="88"/>
        <w:ind w:hanging="340"/>
        <w:rPr>
          <w:sz w:val="12"/>
        </w:rPr>
      </w:pPr>
      <w:r>
        <w:rPr>
          <w:sz w:val="21"/>
        </w:rPr>
        <w:t xml:space="preserve">conduct which is </w:t>
      </w:r>
      <w:r>
        <w:rPr>
          <w:spacing w:val="-2"/>
          <w:sz w:val="21"/>
        </w:rPr>
        <w:t xml:space="preserve">not  </w:t>
      </w:r>
      <w:r>
        <w:rPr>
          <w:spacing w:val="-3"/>
          <w:sz w:val="21"/>
        </w:rPr>
        <w:t xml:space="preserve">already  covered  </w:t>
      </w:r>
      <w:r>
        <w:rPr>
          <w:sz w:val="21"/>
        </w:rPr>
        <w:t xml:space="preserve">by other statutory </w:t>
      </w:r>
      <w:r>
        <w:rPr>
          <w:spacing w:val="-3"/>
          <w:sz w:val="21"/>
        </w:rPr>
        <w:t xml:space="preserve">criminal </w:t>
      </w:r>
      <w:r>
        <w:rPr>
          <w:spacing w:val="30"/>
          <w:sz w:val="21"/>
        </w:rPr>
        <w:t xml:space="preserve"> </w:t>
      </w:r>
      <w:r>
        <w:rPr>
          <w:sz w:val="21"/>
        </w:rPr>
        <w:t>offences</w:t>
      </w:r>
      <w:r>
        <w:rPr>
          <w:position w:val="7"/>
          <w:sz w:val="12"/>
        </w:rPr>
        <w:t>32</w:t>
      </w:r>
    </w:p>
    <w:p w:rsidR="00D04CB6" w:rsidRDefault="00F732FE">
      <w:pPr>
        <w:pStyle w:val="ListParagraph"/>
        <w:numPr>
          <w:ilvl w:val="0"/>
          <w:numId w:val="157"/>
        </w:numPr>
        <w:tabs>
          <w:tab w:val="left" w:pos="1261"/>
          <w:tab w:val="left" w:pos="1262"/>
        </w:tabs>
        <w:spacing w:before="88"/>
        <w:ind w:hanging="340"/>
        <w:rPr>
          <w:sz w:val="21"/>
        </w:rPr>
      </w:pPr>
      <w:r>
        <w:rPr>
          <w:w w:val="105"/>
          <w:sz w:val="21"/>
        </w:rPr>
        <w:t>conduct</w:t>
      </w:r>
      <w:r>
        <w:rPr>
          <w:spacing w:val="-6"/>
          <w:w w:val="105"/>
          <w:sz w:val="21"/>
        </w:rPr>
        <w:t xml:space="preserve"> </w:t>
      </w:r>
      <w:r>
        <w:rPr>
          <w:w w:val="105"/>
          <w:sz w:val="21"/>
        </w:rPr>
        <w:t>which</w:t>
      </w:r>
      <w:r>
        <w:rPr>
          <w:spacing w:val="-6"/>
          <w:w w:val="105"/>
          <w:sz w:val="21"/>
        </w:rPr>
        <w:t xml:space="preserve"> </w:t>
      </w:r>
      <w:r>
        <w:rPr>
          <w:w w:val="105"/>
          <w:sz w:val="21"/>
        </w:rPr>
        <w:t>occurs</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courtroom</w:t>
      </w:r>
      <w:r>
        <w:rPr>
          <w:spacing w:val="-6"/>
          <w:w w:val="105"/>
          <w:sz w:val="21"/>
        </w:rPr>
        <w:t xml:space="preserve"> </w:t>
      </w:r>
      <w:r>
        <w:rPr>
          <w:w w:val="105"/>
          <w:sz w:val="21"/>
        </w:rPr>
        <w:t>and</w:t>
      </w:r>
      <w:r>
        <w:rPr>
          <w:spacing w:val="-6"/>
          <w:w w:val="105"/>
          <w:sz w:val="21"/>
        </w:rPr>
        <w:t xml:space="preserve"> </w:t>
      </w:r>
      <w:r>
        <w:rPr>
          <w:spacing w:val="-3"/>
          <w:w w:val="105"/>
          <w:sz w:val="21"/>
        </w:rPr>
        <w:t>before</w:t>
      </w:r>
      <w:r>
        <w:rPr>
          <w:spacing w:val="-6"/>
          <w:w w:val="105"/>
          <w:sz w:val="21"/>
        </w:rPr>
        <w:t xml:space="preserve"> </w:t>
      </w:r>
      <w:r>
        <w:rPr>
          <w:w w:val="105"/>
          <w:sz w:val="21"/>
        </w:rPr>
        <w:t>the</w:t>
      </w:r>
      <w:r>
        <w:rPr>
          <w:spacing w:val="-6"/>
          <w:w w:val="105"/>
          <w:sz w:val="21"/>
        </w:rPr>
        <w:t xml:space="preserve"> </w:t>
      </w:r>
      <w:r>
        <w:rPr>
          <w:spacing w:val="-3"/>
          <w:w w:val="105"/>
          <w:sz w:val="21"/>
        </w:rPr>
        <w:t>presiding</w:t>
      </w:r>
      <w:r>
        <w:rPr>
          <w:spacing w:val="-6"/>
          <w:w w:val="105"/>
          <w:sz w:val="21"/>
        </w:rPr>
        <w:t xml:space="preserve"> </w:t>
      </w:r>
      <w:r>
        <w:rPr>
          <w:spacing w:val="-3"/>
          <w:w w:val="105"/>
          <w:sz w:val="21"/>
        </w:rPr>
        <w:t>judicial</w:t>
      </w:r>
      <w:r>
        <w:rPr>
          <w:spacing w:val="-6"/>
          <w:w w:val="105"/>
          <w:sz w:val="21"/>
        </w:rPr>
        <w:t xml:space="preserve"> </w:t>
      </w:r>
      <w:r>
        <w:rPr>
          <w:spacing w:val="-4"/>
          <w:w w:val="105"/>
          <w:sz w:val="21"/>
        </w:rPr>
        <w:t>officer.</w:t>
      </w:r>
    </w:p>
    <w:p w:rsidR="00D04CB6" w:rsidRDefault="00F732FE">
      <w:pPr>
        <w:pStyle w:val="BodyText"/>
        <w:spacing w:before="9"/>
        <w:rPr>
          <w:sz w:val="24"/>
        </w:rPr>
      </w:pPr>
      <w:r>
        <w:pict>
          <v:line id="_x0000_s1448" style="position:absolute;z-index:3784;mso-wrap-distance-left:0;mso-wrap-distance-right:0;mso-position-horizontal-relative:page" from="79.35pt,17.6pt" to="515.9pt,17.6pt" strokecolor="#f8cabc" strokeweight="1pt">
            <w10:wrap type="topAndBottom" anchorx="page"/>
          </v:line>
        </w:pict>
      </w:r>
    </w:p>
    <w:p w:rsidR="00D04CB6" w:rsidRDefault="00F732FE">
      <w:pPr>
        <w:pStyle w:val="ListParagraph"/>
        <w:numPr>
          <w:ilvl w:val="0"/>
          <w:numId w:val="158"/>
        </w:numPr>
        <w:tabs>
          <w:tab w:val="left" w:pos="920"/>
          <w:tab w:val="left" w:pos="922"/>
        </w:tabs>
        <w:spacing w:before="117"/>
        <w:jc w:val="left"/>
        <w:rPr>
          <w:sz w:val="13"/>
        </w:rPr>
      </w:pP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r>
        <w:rPr>
          <w:spacing w:val="8"/>
          <w:w w:val="105"/>
          <w:sz w:val="13"/>
        </w:rPr>
        <w:t xml:space="preserve"> </w:t>
      </w:r>
      <w:r>
        <w:rPr>
          <w:i/>
          <w:w w:val="105"/>
          <w:sz w:val="13"/>
        </w:rPr>
        <w:t>Review</w:t>
      </w:r>
      <w:r>
        <w:rPr>
          <w:i/>
          <w:spacing w:val="7"/>
          <w:w w:val="105"/>
          <w:sz w:val="13"/>
        </w:rPr>
        <w:t xml:space="preserve"> </w:t>
      </w:r>
      <w:r>
        <w:rPr>
          <w:i/>
          <w:w w:val="105"/>
          <w:sz w:val="13"/>
        </w:rPr>
        <w:t>of</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w w:val="105"/>
          <w:sz w:val="13"/>
        </w:rPr>
        <w:t>63,</w:t>
      </w:r>
      <w:r>
        <w:rPr>
          <w:spacing w:val="8"/>
          <w:w w:val="105"/>
          <w:sz w:val="13"/>
        </w:rPr>
        <w:t xml:space="preserve"> </w:t>
      </w:r>
      <w:r>
        <w:rPr>
          <w:w w:val="105"/>
          <w:sz w:val="13"/>
        </w:rPr>
        <w:t>65.</w:t>
      </w:r>
    </w:p>
    <w:p w:rsidR="00D04CB6" w:rsidRDefault="00F732FE">
      <w:pPr>
        <w:pStyle w:val="ListParagraph"/>
        <w:numPr>
          <w:ilvl w:val="0"/>
          <w:numId w:val="158"/>
        </w:numPr>
        <w:tabs>
          <w:tab w:val="left" w:pos="921"/>
          <w:tab w:val="left" w:pos="922"/>
        </w:tabs>
        <w:jc w:val="left"/>
        <w:rPr>
          <w:sz w:val="13"/>
        </w:rPr>
      </w:pPr>
      <w:r>
        <w:rPr>
          <w:i/>
          <w:w w:val="105"/>
          <w:sz w:val="13"/>
        </w:rPr>
        <w:t>District</w:t>
      </w:r>
      <w:r>
        <w:rPr>
          <w:i/>
          <w:spacing w:val="7"/>
          <w:w w:val="105"/>
          <w:sz w:val="13"/>
        </w:rPr>
        <w:t xml:space="preserve"> </w:t>
      </w:r>
      <w:r>
        <w:rPr>
          <w:i/>
          <w:w w:val="105"/>
          <w:sz w:val="13"/>
        </w:rPr>
        <w:t>Court</w:t>
      </w:r>
      <w:r>
        <w:rPr>
          <w:i/>
          <w:spacing w:val="7"/>
          <w:w w:val="105"/>
          <w:sz w:val="13"/>
        </w:rPr>
        <w:t xml:space="preserve"> </w:t>
      </w:r>
      <w:r>
        <w:rPr>
          <w:i/>
          <w:w w:val="105"/>
          <w:sz w:val="13"/>
        </w:rPr>
        <w:t>Act</w:t>
      </w:r>
      <w:r>
        <w:rPr>
          <w:i/>
          <w:spacing w:val="7"/>
          <w:w w:val="105"/>
          <w:sz w:val="13"/>
        </w:rPr>
        <w:t xml:space="preserve"> </w:t>
      </w:r>
      <w:r>
        <w:rPr>
          <w:i/>
          <w:spacing w:val="-3"/>
          <w:w w:val="105"/>
          <w:sz w:val="13"/>
        </w:rPr>
        <w:t>2016</w:t>
      </w:r>
      <w:r>
        <w:rPr>
          <w:i/>
          <w:spacing w:val="8"/>
          <w:w w:val="105"/>
          <w:sz w:val="13"/>
        </w:rPr>
        <w:t xml:space="preserve"> </w:t>
      </w:r>
      <w:r>
        <w:rPr>
          <w:spacing w:val="1"/>
          <w:w w:val="105"/>
          <w:sz w:val="13"/>
        </w:rPr>
        <w:t>(NZ)</w:t>
      </w:r>
      <w:r>
        <w:rPr>
          <w:spacing w:val="8"/>
          <w:w w:val="105"/>
          <w:sz w:val="13"/>
        </w:rPr>
        <w:t xml:space="preserve"> </w:t>
      </w:r>
      <w:r>
        <w:rPr>
          <w:w w:val="105"/>
          <w:sz w:val="13"/>
        </w:rPr>
        <w:t>s</w:t>
      </w:r>
      <w:r>
        <w:rPr>
          <w:spacing w:val="8"/>
          <w:w w:val="105"/>
          <w:sz w:val="13"/>
        </w:rPr>
        <w:t xml:space="preserve"> </w:t>
      </w:r>
      <w:r>
        <w:rPr>
          <w:w w:val="105"/>
          <w:sz w:val="13"/>
        </w:rPr>
        <w:t>212(1);</w:t>
      </w:r>
      <w:r>
        <w:rPr>
          <w:spacing w:val="8"/>
          <w:w w:val="105"/>
          <w:sz w:val="13"/>
        </w:rPr>
        <w:t xml:space="preserve"> </w:t>
      </w:r>
      <w:r>
        <w:rPr>
          <w:i/>
          <w:w w:val="105"/>
          <w:sz w:val="13"/>
        </w:rPr>
        <w:t>Senior</w:t>
      </w:r>
      <w:r>
        <w:rPr>
          <w:i/>
          <w:spacing w:val="7"/>
          <w:w w:val="105"/>
          <w:sz w:val="13"/>
        </w:rPr>
        <w:t xml:space="preserve"> </w:t>
      </w:r>
      <w:r>
        <w:rPr>
          <w:i/>
          <w:w w:val="105"/>
          <w:sz w:val="13"/>
        </w:rPr>
        <w:t>Courts</w:t>
      </w:r>
      <w:r>
        <w:rPr>
          <w:i/>
          <w:spacing w:val="7"/>
          <w:w w:val="105"/>
          <w:sz w:val="13"/>
        </w:rPr>
        <w:t xml:space="preserve"> </w:t>
      </w:r>
      <w:r>
        <w:rPr>
          <w:i/>
          <w:w w:val="105"/>
          <w:sz w:val="13"/>
        </w:rPr>
        <w:t>Act</w:t>
      </w:r>
      <w:r>
        <w:rPr>
          <w:i/>
          <w:spacing w:val="7"/>
          <w:w w:val="105"/>
          <w:sz w:val="13"/>
        </w:rPr>
        <w:t xml:space="preserve"> </w:t>
      </w:r>
      <w:r>
        <w:rPr>
          <w:i/>
          <w:spacing w:val="-3"/>
          <w:w w:val="105"/>
          <w:sz w:val="13"/>
        </w:rPr>
        <w:t>2016</w:t>
      </w:r>
      <w:r>
        <w:rPr>
          <w:i/>
          <w:spacing w:val="7"/>
          <w:w w:val="105"/>
          <w:sz w:val="13"/>
        </w:rPr>
        <w:t xml:space="preserve"> </w:t>
      </w:r>
      <w:r>
        <w:rPr>
          <w:spacing w:val="1"/>
          <w:w w:val="105"/>
          <w:sz w:val="13"/>
        </w:rPr>
        <w:t>(NZ)</w:t>
      </w:r>
      <w:r>
        <w:rPr>
          <w:spacing w:val="8"/>
          <w:w w:val="105"/>
          <w:sz w:val="13"/>
        </w:rPr>
        <w:t xml:space="preserve"> </w:t>
      </w:r>
      <w:r>
        <w:rPr>
          <w:w w:val="105"/>
          <w:sz w:val="13"/>
        </w:rPr>
        <w:t>s</w:t>
      </w:r>
      <w:r>
        <w:rPr>
          <w:spacing w:val="8"/>
          <w:w w:val="105"/>
          <w:sz w:val="13"/>
        </w:rPr>
        <w:t xml:space="preserve"> </w:t>
      </w:r>
      <w:r>
        <w:rPr>
          <w:w w:val="105"/>
          <w:sz w:val="13"/>
        </w:rPr>
        <w:t>165(1).</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Act</w:t>
      </w:r>
      <w:r>
        <w:rPr>
          <w:i/>
          <w:spacing w:val="8"/>
          <w:w w:val="105"/>
          <w:sz w:val="13"/>
        </w:rPr>
        <w:t xml:space="preserve"> </w:t>
      </w:r>
      <w:r>
        <w:rPr>
          <w:i/>
          <w:spacing w:val="-3"/>
          <w:w w:val="105"/>
          <w:sz w:val="13"/>
        </w:rPr>
        <w:t>1981</w:t>
      </w:r>
      <w:r>
        <w:rPr>
          <w:i/>
          <w:spacing w:val="8"/>
          <w:w w:val="105"/>
          <w:sz w:val="13"/>
        </w:rPr>
        <w:t xml:space="preserve"> </w:t>
      </w:r>
      <w:r>
        <w:rPr>
          <w:spacing w:val="1"/>
          <w:w w:val="105"/>
          <w:sz w:val="13"/>
        </w:rPr>
        <w:t>(UK),</w:t>
      </w:r>
      <w:r>
        <w:rPr>
          <w:spacing w:val="8"/>
          <w:w w:val="105"/>
          <w:sz w:val="13"/>
        </w:rPr>
        <w:t xml:space="preserve"> </w:t>
      </w:r>
      <w:r>
        <w:rPr>
          <w:w w:val="105"/>
          <w:sz w:val="13"/>
        </w:rPr>
        <w:t>s</w:t>
      </w:r>
      <w:r>
        <w:rPr>
          <w:spacing w:val="8"/>
          <w:w w:val="105"/>
          <w:sz w:val="13"/>
        </w:rPr>
        <w:t xml:space="preserve"> </w:t>
      </w:r>
      <w:r>
        <w:rPr>
          <w:w w:val="105"/>
          <w:sz w:val="13"/>
        </w:rPr>
        <w:t>12(1).</w:t>
      </w:r>
    </w:p>
    <w:p w:rsidR="00D04CB6" w:rsidRDefault="00F732FE">
      <w:pPr>
        <w:pStyle w:val="ListParagraph"/>
        <w:numPr>
          <w:ilvl w:val="0"/>
          <w:numId w:val="158"/>
        </w:numPr>
        <w:tabs>
          <w:tab w:val="left" w:pos="921"/>
          <w:tab w:val="left" w:pos="922"/>
        </w:tabs>
        <w:jc w:val="left"/>
        <w:rPr>
          <w:sz w:val="13"/>
        </w:rPr>
      </w:pPr>
      <w:r>
        <w:rPr>
          <w:i/>
          <w:w w:val="105"/>
          <w:sz w:val="13"/>
        </w:rPr>
        <w:t>Coroners</w:t>
      </w:r>
      <w:r>
        <w:rPr>
          <w:i/>
          <w:spacing w:val="5"/>
          <w:w w:val="105"/>
          <w:sz w:val="13"/>
        </w:rPr>
        <w:t xml:space="preserve"> </w:t>
      </w:r>
      <w:r>
        <w:rPr>
          <w:i/>
          <w:w w:val="105"/>
          <w:sz w:val="13"/>
        </w:rPr>
        <w:t>Act</w:t>
      </w:r>
      <w:r>
        <w:rPr>
          <w:i/>
          <w:spacing w:val="5"/>
          <w:w w:val="105"/>
          <w:sz w:val="13"/>
        </w:rPr>
        <w:t xml:space="preserve"> </w:t>
      </w:r>
      <w:r>
        <w:rPr>
          <w:i/>
          <w:w w:val="105"/>
          <w:sz w:val="13"/>
        </w:rPr>
        <w:t>2008</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w w:val="105"/>
          <w:sz w:val="13"/>
        </w:rPr>
        <w:t>103(1);</w:t>
      </w:r>
      <w:r>
        <w:rPr>
          <w:spacing w:val="5"/>
          <w:w w:val="105"/>
          <w:sz w:val="13"/>
        </w:rPr>
        <w:t xml:space="preserve"> </w:t>
      </w:r>
      <w:r>
        <w:rPr>
          <w:i/>
          <w:w w:val="105"/>
          <w:sz w:val="13"/>
        </w:rPr>
        <w:t>Victorian</w:t>
      </w:r>
      <w:r>
        <w:rPr>
          <w:i/>
          <w:spacing w:val="5"/>
          <w:w w:val="105"/>
          <w:sz w:val="13"/>
        </w:rPr>
        <w:t xml:space="preserve"> </w:t>
      </w:r>
      <w:r>
        <w:rPr>
          <w:i/>
          <w:w w:val="105"/>
          <w:sz w:val="13"/>
        </w:rPr>
        <w:t>Civil</w:t>
      </w:r>
      <w:r>
        <w:rPr>
          <w:i/>
          <w:spacing w:val="5"/>
          <w:w w:val="105"/>
          <w:sz w:val="13"/>
        </w:rPr>
        <w:t xml:space="preserve"> </w:t>
      </w:r>
      <w:r>
        <w:rPr>
          <w:i/>
          <w:w w:val="105"/>
          <w:sz w:val="13"/>
        </w:rPr>
        <w:t>and</w:t>
      </w:r>
      <w:r>
        <w:rPr>
          <w:i/>
          <w:spacing w:val="5"/>
          <w:w w:val="105"/>
          <w:sz w:val="13"/>
        </w:rPr>
        <w:t xml:space="preserve"> </w:t>
      </w:r>
      <w:r>
        <w:rPr>
          <w:i/>
          <w:w w:val="105"/>
          <w:sz w:val="13"/>
        </w:rPr>
        <w:t>Administrative</w:t>
      </w:r>
      <w:r>
        <w:rPr>
          <w:i/>
          <w:spacing w:val="5"/>
          <w:w w:val="105"/>
          <w:sz w:val="13"/>
        </w:rPr>
        <w:t xml:space="preserve"> </w:t>
      </w:r>
      <w:r>
        <w:rPr>
          <w:i/>
          <w:w w:val="105"/>
          <w:sz w:val="13"/>
        </w:rPr>
        <w:t>Tribunal</w:t>
      </w:r>
      <w:r>
        <w:rPr>
          <w:i/>
          <w:spacing w:val="5"/>
          <w:w w:val="105"/>
          <w:sz w:val="13"/>
        </w:rPr>
        <w:t xml:space="preserve"> </w:t>
      </w:r>
      <w:r>
        <w:rPr>
          <w:i/>
          <w:w w:val="105"/>
          <w:sz w:val="13"/>
        </w:rPr>
        <w:t>Act</w:t>
      </w:r>
      <w:r>
        <w:rPr>
          <w:i/>
          <w:spacing w:val="5"/>
          <w:w w:val="105"/>
          <w:sz w:val="13"/>
        </w:rPr>
        <w:t xml:space="preserve"> </w:t>
      </w:r>
      <w:r>
        <w:rPr>
          <w:i/>
          <w:w w:val="105"/>
          <w:sz w:val="13"/>
        </w:rPr>
        <w:t>1998</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w w:val="105"/>
          <w:sz w:val="13"/>
        </w:rPr>
        <w:t>137(1).</w:t>
      </w:r>
    </w:p>
    <w:p w:rsidR="00D04CB6" w:rsidRDefault="00F732FE">
      <w:pPr>
        <w:pStyle w:val="ListParagraph"/>
        <w:numPr>
          <w:ilvl w:val="0"/>
          <w:numId w:val="158"/>
        </w:numPr>
        <w:tabs>
          <w:tab w:val="left" w:pos="921"/>
          <w:tab w:val="left" w:pos="922"/>
        </w:tabs>
        <w:ind w:right="1679"/>
        <w:jc w:val="left"/>
        <w:rPr>
          <w:sz w:val="13"/>
        </w:rPr>
      </w:pPr>
      <w:r>
        <w:rPr>
          <w:i/>
          <w:sz w:val="13"/>
        </w:rPr>
        <w:t xml:space="preserve">Victorian Civil and Administrative Tribunal Act 1998 </w:t>
      </w:r>
      <w:r>
        <w:rPr>
          <w:sz w:val="13"/>
        </w:rPr>
        <w:t xml:space="preserve">(Vic) s 137(1)(f); </w:t>
      </w:r>
      <w:r>
        <w:rPr>
          <w:i/>
          <w:sz w:val="13"/>
        </w:rPr>
        <w:t xml:space="preserve">Coroners Act 2008 </w:t>
      </w:r>
      <w:r>
        <w:rPr>
          <w:sz w:val="13"/>
        </w:rPr>
        <w:t xml:space="preserve">(Vic) s 103(1)(f). In addition to the specific conduct                set  out,  both  sections  define  contempt  to  include  ‘any  act,  which  if  it  occurred  before  the  Supreme  Court  would  constitute  contempt  of that </w:t>
      </w:r>
      <w:r>
        <w:rPr>
          <w:spacing w:val="1"/>
          <w:sz w:val="13"/>
        </w:rPr>
        <w:t xml:space="preserve"> </w:t>
      </w:r>
      <w:r>
        <w:rPr>
          <w:sz w:val="13"/>
        </w:rPr>
        <w:t>court’.</w:t>
      </w:r>
    </w:p>
    <w:p w:rsidR="00D04CB6" w:rsidRDefault="00F732FE">
      <w:pPr>
        <w:pStyle w:val="ListParagraph"/>
        <w:numPr>
          <w:ilvl w:val="0"/>
          <w:numId w:val="158"/>
        </w:numPr>
        <w:tabs>
          <w:tab w:val="left" w:pos="921"/>
          <w:tab w:val="left" w:pos="922"/>
        </w:tabs>
        <w:jc w:val="left"/>
        <w:rPr>
          <w:sz w:val="13"/>
        </w:rPr>
      </w:pPr>
      <w:r>
        <w:rPr>
          <w:i/>
          <w:w w:val="105"/>
          <w:sz w:val="13"/>
        </w:rPr>
        <w:t>Coroners Act 200</w:t>
      </w:r>
      <w:r>
        <w:rPr>
          <w:i/>
          <w:w w:val="105"/>
          <w:sz w:val="13"/>
        </w:rPr>
        <w:t xml:space="preserve">8  </w:t>
      </w:r>
      <w:r>
        <w:rPr>
          <w:w w:val="105"/>
          <w:sz w:val="13"/>
        </w:rPr>
        <w:t>(Vic)  s</w:t>
      </w:r>
      <w:r>
        <w:rPr>
          <w:spacing w:val="7"/>
          <w:w w:val="105"/>
          <w:sz w:val="13"/>
        </w:rPr>
        <w:t xml:space="preserve"> </w:t>
      </w:r>
      <w:r>
        <w:rPr>
          <w:w w:val="105"/>
          <w:sz w:val="13"/>
        </w:rPr>
        <w:t>103(1)(b).</w:t>
      </w:r>
    </w:p>
    <w:p w:rsidR="00D04CB6" w:rsidRDefault="00F732FE">
      <w:pPr>
        <w:tabs>
          <w:tab w:val="left" w:pos="921"/>
        </w:tabs>
        <w:spacing w:before="1"/>
        <w:ind w:left="127"/>
        <w:rPr>
          <w:sz w:val="13"/>
        </w:rPr>
      </w:pPr>
      <w:r>
        <w:rPr>
          <w:sz w:val="13"/>
        </w:rPr>
        <w:t>28</w:t>
      </w:r>
      <w:r>
        <w:rPr>
          <w:sz w:val="13"/>
        </w:rPr>
        <w:tab/>
        <w:t>Ibid  s</w:t>
      </w:r>
      <w:r>
        <w:rPr>
          <w:spacing w:val="26"/>
          <w:sz w:val="13"/>
        </w:rPr>
        <w:t xml:space="preserve"> </w:t>
      </w:r>
      <w:r>
        <w:rPr>
          <w:sz w:val="13"/>
        </w:rPr>
        <w:t>103(1)(c).</w:t>
      </w:r>
    </w:p>
    <w:p w:rsidR="00D04CB6" w:rsidRDefault="00F732FE">
      <w:pPr>
        <w:tabs>
          <w:tab w:val="left" w:pos="921"/>
        </w:tabs>
        <w:spacing w:before="1"/>
        <w:ind w:left="127"/>
        <w:rPr>
          <w:sz w:val="13"/>
        </w:rPr>
      </w:pPr>
      <w:r>
        <w:rPr>
          <w:sz w:val="13"/>
        </w:rPr>
        <w:t>29</w:t>
      </w:r>
      <w:r>
        <w:rPr>
          <w:sz w:val="13"/>
        </w:rPr>
        <w:tab/>
        <w:t xml:space="preserve">Ibid  s </w:t>
      </w:r>
      <w:r>
        <w:rPr>
          <w:spacing w:val="1"/>
          <w:sz w:val="13"/>
        </w:rPr>
        <w:t xml:space="preserve"> </w:t>
      </w:r>
      <w:r>
        <w:rPr>
          <w:sz w:val="13"/>
        </w:rPr>
        <w:t>103(1)(d).</w:t>
      </w:r>
    </w:p>
    <w:p w:rsidR="00D04CB6" w:rsidRDefault="00F732FE">
      <w:pPr>
        <w:pStyle w:val="ListParagraph"/>
        <w:numPr>
          <w:ilvl w:val="0"/>
          <w:numId w:val="156"/>
        </w:numPr>
        <w:tabs>
          <w:tab w:val="left" w:pos="921"/>
          <w:tab w:val="left" w:pos="922"/>
        </w:tabs>
        <w:ind w:right="1672"/>
        <w:jc w:val="left"/>
        <w:rPr>
          <w:sz w:val="13"/>
        </w:rPr>
      </w:pPr>
      <w:r>
        <w:rPr>
          <w:w w:val="105"/>
          <w:sz w:val="13"/>
        </w:rPr>
        <w:t xml:space="preserve">See, eg, The Law Reform Commission, </w:t>
      </w:r>
      <w:r>
        <w:rPr>
          <w:i/>
          <w:w w:val="105"/>
          <w:sz w:val="13"/>
        </w:rPr>
        <w:t xml:space="preserve">Contempt </w:t>
      </w:r>
      <w:r>
        <w:rPr>
          <w:w w:val="105"/>
          <w:sz w:val="13"/>
        </w:rPr>
        <w:t xml:space="preserve">(Report No 35, 1987) 73; cf Law Reform Commission of Western Australia, </w:t>
      </w:r>
      <w:r>
        <w:rPr>
          <w:i/>
          <w:w w:val="105"/>
          <w:sz w:val="13"/>
        </w:rPr>
        <w:t>Review of the  Law</w:t>
      </w:r>
      <w:r>
        <w:rPr>
          <w:i/>
          <w:spacing w:val="8"/>
          <w:w w:val="105"/>
          <w:sz w:val="13"/>
        </w:rPr>
        <w:t xml:space="preserve"> </w:t>
      </w:r>
      <w:r>
        <w:rPr>
          <w:i/>
          <w:w w:val="105"/>
          <w:sz w:val="13"/>
        </w:rPr>
        <w:t>of</w:t>
      </w:r>
      <w:r>
        <w:rPr>
          <w:i/>
          <w:spacing w:val="8"/>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Project</w:t>
      </w:r>
      <w:r>
        <w:rPr>
          <w:spacing w:val="10"/>
          <w:w w:val="105"/>
          <w:sz w:val="13"/>
        </w:rPr>
        <w:t xml:space="preserve"> </w:t>
      </w:r>
      <w:r>
        <w:rPr>
          <w:w w:val="105"/>
          <w:sz w:val="13"/>
        </w:rPr>
        <w:t>No</w:t>
      </w:r>
      <w:r>
        <w:rPr>
          <w:spacing w:val="10"/>
          <w:w w:val="105"/>
          <w:sz w:val="13"/>
        </w:rPr>
        <w:t xml:space="preserve"> </w:t>
      </w:r>
      <w:r>
        <w:rPr>
          <w:w w:val="105"/>
          <w:sz w:val="13"/>
        </w:rPr>
        <w:t>93,</w:t>
      </w:r>
      <w:r>
        <w:rPr>
          <w:spacing w:val="10"/>
          <w:w w:val="105"/>
          <w:sz w:val="13"/>
        </w:rPr>
        <w:t xml:space="preserve"> </w:t>
      </w:r>
      <w:r>
        <w:rPr>
          <w:w w:val="105"/>
          <w:sz w:val="13"/>
        </w:rPr>
        <w:t>June</w:t>
      </w:r>
      <w:r>
        <w:rPr>
          <w:spacing w:val="10"/>
          <w:w w:val="105"/>
          <w:sz w:val="13"/>
        </w:rPr>
        <w:t xml:space="preserve"> </w:t>
      </w:r>
      <w:r>
        <w:rPr>
          <w:w w:val="105"/>
          <w:sz w:val="13"/>
        </w:rPr>
        <w:t>2003)</w:t>
      </w:r>
      <w:r>
        <w:rPr>
          <w:spacing w:val="10"/>
          <w:w w:val="105"/>
          <w:sz w:val="13"/>
        </w:rPr>
        <w:t xml:space="preserve"> </w:t>
      </w:r>
      <w:r>
        <w:rPr>
          <w:w w:val="105"/>
          <w:sz w:val="13"/>
        </w:rPr>
        <w:t>63.</w:t>
      </w:r>
    </w:p>
    <w:p w:rsidR="00D04CB6" w:rsidRDefault="00F732FE">
      <w:pPr>
        <w:pStyle w:val="ListParagraph"/>
        <w:numPr>
          <w:ilvl w:val="0"/>
          <w:numId w:val="156"/>
        </w:numPr>
        <w:tabs>
          <w:tab w:val="left" w:pos="921"/>
          <w:tab w:val="left" w:pos="922"/>
        </w:tabs>
        <w:ind w:right="1755"/>
        <w:jc w:val="left"/>
        <w:rPr>
          <w:sz w:val="13"/>
        </w:rPr>
      </w:pPr>
      <w:r>
        <w:rPr>
          <w:w w:val="105"/>
          <w:sz w:val="13"/>
        </w:rPr>
        <w:t>S</w:t>
      </w:r>
      <w:r>
        <w:rPr>
          <w:w w:val="105"/>
          <w:sz w:val="13"/>
        </w:rPr>
        <w:t xml:space="preserve">ee, eg, The Law Reform Commission, </w:t>
      </w:r>
      <w:r>
        <w:rPr>
          <w:i/>
          <w:w w:val="105"/>
          <w:sz w:val="13"/>
        </w:rPr>
        <w:t xml:space="preserve">Contempt </w:t>
      </w:r>
      <w:r>
        <w:rPr>
          <w:w w:val="105"/>
          <w:sz w:val="13"/>
        </w:rPr>
        <w:t xml:space="preserve">(Report No 35, 1987) 71–3; cf Law Reform Commission of Western Australia, </w:t>
      </w:r>
      <w:r>
        <w:rPr>
          <w:i/>
          <w:w w:val="105"/>
          <w:sz w:val="13"/>
        </w:rPr>
        <w:t>Review of    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w w:val="105"/>
          <w:sz w:val="13"/>
        </w:rPr>
        <w:t>62.</w:t>
      </w:r>
    </w:p>
    <w:p w:rsidR="00D04CB6" w:rsidRDefault="00F732FE">
      <w:pPr>
        <w:pStyle w:val="ListParagraph"/>
        <w:numPr>
          <w:ilvl w:val="0"/>
          <w:numId w:val="156"/>
        </w:numPr>
        <w:tabs>
          <w:tab w:val="left" w:pos="921"/>
          <w:tab w:val="left" w:pos="922"/>
        </w:tabs>
        <w:ind w:right="1662"/>
        <w:jc w:val="left"/>
        <w:rPr>
          <w:sz w:val="13"/>
        </w:rPr>
      </w:pPr>
      <w:r>
        <w:pict>
          <v:shape id="_x0000_s1447" type="#_x0000_t202" style="position:absolute;left:0;text-align:left;margin-left:548.9pt;margin-top:3pt;width:13.35pt;height:14.25pt;z-index:3808;mso-position-horizontal-relative:page" filled="f" stroked="f">
            <v:textbox inset="0,0,0,0">
              <w:txbxContent>
                <w:p w:rsidR="00D04CB6" w:rsidRDefault="00F732FE">
                  <w:pPr>
                    <w:spacing w:line="284" w:lineRule="exact"/>
                    <w:rPr>
                      <w:b/>
                      <w:sz w:val="24"/>
                    </w:rPr>
                  </w:pPr>
                  <w:r>
                    <w:rPr>
                      <w:b/>
                      <w:color w:val="EA5B50"/>
                      <w:w w:val="105"/>
                      <w:sz w:val="24"/>
                    </w:rPr>
                    <w:t>45</w:t>
                  </w:r>
                </w:p>
              </w:txbxContent>
            </v:textbox>
            <w10:wrap anchorx="page"/>
          </v:shape>
        </w:pict>
      </w:r>
      <w:r>
        <w:rPr>
          <w:w w:val="105"/>
          <w:sz w:val="13"/>
        </w:rPr>
        <w:t xml:space="preserve">See, eg, 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(Report No 140, 2017) 58 [3.2]; Law 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63.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jc w:val="left"/>
        <w:rPr>
          <w:sz w:val="21"/>
        </w:rPr>
      </w:pPr>
      <w:bookmarkStart w:id="102" w:name="Insulting_or_disrespectful_behaviour"/>
      <w:bookmarkStart w:id="103" w:name="_bookmark39"/>
      <w:bookmarkEnd w:id="102"/>
      <w:bookmarkEnd w:id="103"/>
      <w:r>
        <w:rPr>
          <w:sz w:val="21"/>
        </w:rPr>
        <w:t xml:space="preserve">The </w:t>
      </w:r>
      <w:r>
        <w:rPr>
          <w:spacing w:val="-4"/>
          <w:sz w:val="21"/>
        </w:rPr>
        <w:t xml:space="preserve">last </w:t>
      </w:r>
      <w:r>
        <w:rPr>
          <w:spacing w:val="-5"/>
          <w:sz w:val="21"/>
        </w:rPr>
        <w:t xml:space="preserve">three  </w:t>
      </w:r>
      <w:r>
        <w:rPr>
          <w:spacing w:val="-4"/>
          <w:sz w:val="21"/>
        </w:rPr>
        <w:t xml:space="preserve">of these </w:t>
      </w:r>
      <w:r>
        <w:rPr>
          <w:spacing w:val="-5"/>
          <w:sz w:val="21"/>
        </w:rPr>
        <w:t xml:space="preserve">questions  are  discussed  </w:t>
      </w:r>
      <w:r>
        <w:rPr>
          <w:spacing w:val="-4"/>
          <w:sz w:val="21"/>
        </w:rPr>
        <w:t>further</w:t>
      </w:r>
      <w:r>
        <w:rPr>
          <w:spacing w:val="18"/>
          <w:sz w:val="21"/>
        </w:rPr>
        <w:t xml:space="preserve"> </w:t>
      </w:r>
      <w:r>
        <w:rPr>
          <w:spacing w:val="-6"/>
          <w:sz w:val="21"/>
        </w:rPr>
        <w:t>below.</w:t>
      </w:r>
    </w:p>
    <w:p w:rsidR="00D04CB6" w:rsidRDefault="00D04CB6">
      <w:pPr>
        <w:pStyle w:val="BodyText"/>
        <w:spacing w:before="2"/>
        <w:rPr>
          <w:sz w:val="24"/>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52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155"/>
              </w:numPr>
              <w:tabs>
                <w:tab w:val="left" w:pos="793"/>
                <w:tab w:val="left" w:pos="794"/>
              </w:tabs>
              <w:spacing w:before="203"/>
              <w:rPr>
                <w:sz w:val="21"/>
              </w:rPr>
            </w:pPr>
            <w:r>
              <w:rPr>
                <w:w w:val="115"/>
                <w:sz w:val="21"/>
              </w:rPr>
              <w:t>Is</w:t>
            </w:r>
            <w:r>
              <w:rPr>
                <w:spacing w:val="-6"/>
                <w:w w:val="115"/>
                <w:sz w:val="21"/>
              </w:rPr>
              <w:t xml:space="preserve"> </w:t>
            </w:r>
            <w:r>
              <w:rPr>
                <w:w w:val="115"/>
                <w:sz w:val="21"/>
              </w:rPr>
              <w:t>there</w:t>
            </w:r>
            <w:r>
              <w:rPr>
                <w:spacing w:val="-6"/>
                <w:w w:val="115"/>
                <w:sz w:val="21"/>
              </w:rPr>
              <w:t xml:space="preserve"> </w:t>
            </w:r>
            <w:r>
              <w:rPr>
                <w:w w:val="115"/>
                <w:sz w:val="21"/>
              </w:rPr>
              <w:t>a</w:t>
            </w:r>
            <w:r>
              <w:rPr>
                <w:spacing w:val="-6"/>
                <w:w w:val="115"/>
                <w:sz w:val="21"/>
              </w:rPr>
              <w:t xml:space="preserve"> </w:t>
            </w:r>
            <w:r>
              <w:rPr>
                <w:w w:val="115"/>
                <w:sz w:val="21"/>
              </w:rPr>
              <w:t>need</w:t>
            </w:r>
            <w:r>
              <w:rPr>
                <w:spacing w:val="-6"/>
                <w:w w:val="115"/>
                <w:sz w:val="21"/>
              </w:rPr>
              <w:t xml:space="preserve"> </w:t>
            </w:r>
            <w:r>
              <w:rPr>
                <w:w w:val="115"/>
                <w:sz w:val="21"/>
              </w:rPr>
              <w:t>to</w:t>
            </w:r>
            <w:r>
              <w:rPr>
                <w:spacing w:val="-6"/>
                <w:w w:val="115"/>
                <w:sz w:val="21"/>
              </w:rPr>
              <w:t xml:space="preserve"> </w:t>
            </w:r>
            <w:r>
              <w:rPr>
                <w:w w:val="115"/>
                <w:sz w:val="21"/>
              </w:rPr>
              <w:t>retain</w:t>
            </w:r>
            <w:r>
              <w:rPr>
                <w:spacing w:val="-6"/>
                <w:w w:val="115"/>
                <w:sz w:val="21"/>
              </w:rPr>
              <w:t xml:space="preserve"> </w:t>
            </w:r>
            <w:r>
              <w:rPr>
                <w:w w:val="115"/>
                <w:sz w:val="21"/>
              </w:rPr>
              <w:t>the</w:t>
            </w:r>
            <w:r>
              <w:rPr>
                <w:spacing w:val="-6"/>
                <w:w w:val="115"/>
                <w:sz w:val="21"/>
              </w:rPr>
              <w:t xml:space="preserve"> </w:t>
            </w:r>
            <w:r>
              <w:rPr>
                <w:w w:val="115"/>
                <w:sz w:val="21"/>
              </w:rPr>
              <w:t>law</w:t>
            </w:r>
            <w:r>
              <w:rPr>
                <w:spacing w:val="-6"/>
                <w:w w:val="115"/>
                <w:sz w:val="21"/>
              </w:rPr>
              <w:t xml:space="preserve"> </w:t>
            </w:r>
            <w:r>
              <w:rPr>
                <w:w w:val="115"/>
                <w:sz w:val="21"/>
              </w:rPr>
              <w:t>of</w:t>
            </w:r>
            <w:r>
              <w:rPr>
                <w:spacing w:val="-6"/>
                <w:w w:val="115"/>
                <w:sz w:val="21"/>
              </w:rPr>
              <w:t xml:space="preserve"> </w:t>
            </w:r>
            <w:r>
              <w:rPr>
                <w:w w:val="115"/>
                <w:sz w:val="21"/>
              </w:rPr>
              <w:t>contempt</w:t>
            </w:r>
            <w:r>
              <w:rPr>
                <w:spacing w:val="-6"/>
                <w:w w:val="115"/>
                <w:sz w:val="21"/>
              </w:rPr>
              <w:t xml:space="preserve"> </w:t>
            </w:r>
            <w:r>
              <w:rPr>
                <w:w w:val="115"/>
                <w:sz w:val="21"/>
              </w:rPr>
              <w:t>in</w:t>
            </w:r>
            <w:r>
              <w:rPr>
                <w:spacing w:val="-6"/>
                <w:w w:val="115"/>
                <w:sz w:val="21"/>
              </w:rPr>
              <w:t xml:space="preserve"> </w:t>
            </w:r>
            <w:r>
              <w:rPr>
                <w:w w:val="115"/>
                <w:sz w:val="21"/>
              </w:rPr>
              <w:t>the</w:t>
            </w:r>
            <w:r>
              <w:rPr>
                <w:spacing w:val="-6"/>
                <w:w w:val="115"/>
                <w:sz w:val="21"/>
              </w:rPr>
              <w:t xml:space="preserve"> </w:t>
            </w:r>
            <w:r>
              <w:rPr>
                <w:w w:val="115"/>
                <w:sz w:val="21"/>
              </w:rPr>
              <w:t>face</w:t>
            </w:r>
            <w:r>
              <w:rPr>
                <w:spacing w:val="-6"/>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w w:val="115"/>
                <w:sz w:val="21"/>
              </w:rPr>
              <w:t>court?</w:t>
            </w:r>
          </w:p>
          <w:p w:rsidR="00D04CB6" w:rsidRDefault="00F732FE">
            <w:pPr>
              <w:pStyle w:val="TableParagraph"/>
              <w:numPr>
                <w:ilvl w:val="0"/>
                <w:numId w:val="155"/>
              </w:numPr>
              <w:tabs>
                <w:tab w:val="left" w:pos="793"/>
                <w:tab w:val="left" w:pos="794"/>
              </w:tabs>
              <w:spacing w:before="123" w:line="242" w:lineRule="auto"/>
              <w:ind w:right="669"/>
              <w:rPr>
                <w:sz w:val="21"/>
              </w:rPr>
            </w:pPr>
            <w:r>
              <w:rPr>
                <w:w w:val="115"/>
                <w:sz w:val="21"/>
              </w:rPr>
              <w:t>If</w:t>
            </w:r>
            <w:r>
              <w:rPr>
                <w:spacing w:val="-4"/>
                <w:w w:val="115"/>
                <w:sz w:val="21"/>
              </w:rPr>
              <w:t xml:space="preserve"> </w:t>
            </w:r>
            <w:r>
              <w:rPr>
                <w:w w:val="115"/>
                <w:sz w:val="21"/>
              </w:rPr>
              <w:t>the</w:t>
            </w:r>
            <w:r>
              <w:rPr>
                <w:spacing w:val="-4"/>
                <w:w w:val="115"/>
                <w:sz w:val="21"/>
              </w:rPr>
              <w:t xml:space="preserve"> </w:t>
            </w:r>
            <w:r>
              <w:rPr>
                <w:w w:val="115"/>
                <w:sz w:val="21"/>
              </w:rPr>
              <w:t>law</w:t>
            </w:r>
            <w:r>
              <w:rPr>
                <w:spacing w:val="-4"/>
                <w:w w:val="115"/>
                <w:sz w:val="21"/>
              </w:rPr>
              <w:t xml:space="preserve"> </w:t>
            </w:r>
            <w:r>
              <w:rPr>
                <w:w w:val="115"/>
                <w:sz w:val="21"/>
              </w:rPr>
              <w:t>of</w:t>
            </w:r>
            <w:r>
              <w:rPr>
                <w:spacing w:val="-4"/>
                <w:w w:val="115"/>
                <w:sz w:val="21"/>
              </w:rPr>
              <w:t xml:space="preserve"> </w:t>
            </w:r>
            <w:r>
              <w:rPr>
                <w:w w:val="115"/>
                <w:sz w:val="21"/>
              </w:rPr>
              <w:t>contempt</w:t>
            </w:r>
            <w:r>
              <w:rPr>
                <w:spacing w:val="-4"/>
                <w:w w:val="115"/>
                <w:sz w:val="21"/>
              </w:rPr>
              <w:t xml:space="preserve"> </w:t>
            </w:r>
            <w:r>
              <w:rPr>
                <w:w w:val="115"/>
                <w:sz w:val="21"/>
              </w:rPr>
              <w:t>in</w:t>
            </w:r>
            <w:r>
              <w:rPr>
                <w:spacing w:val="-4"/>
                <w:w w:val="115"/>
                <w:sz w:val="21"/>
              </w:rPr>
              <w:t xml:space="preserve"> </w:t>
            </w:r>
            <w:r>
              <w:rPr>
                <w:w w:val="115"/>
                <w:sz w:val="21"/>
              </w:rPr>
              <w:t>the</w:t>
            </w:r>
            <w:r>
              <w:rPr>
                <w:spacing w:val="-4"/>
                <w:w w:val="115"/>
                <w:sz w:val="21"/>
              </w:rPr>
              <w:t xml:space="preserve"> </w:t>
            </w:r>
            <w:r>
              <w:rPr>
                <w:w w:val="115"/>
                <w:sz w:val="21"/>
              </w:rPr>
              <w:t>face</w:t>
            </w:r>
            <w:r>
              <w:rPr>
                <w:spacing w:val="-4"/>
                <w:w w:val="115"/>
                <w:sz w:val="21"/>
              </w:rPr>
              <w:t xml:space="preserve"> </w:t>
            </w:r>
            <w:r>
              <w:rPr>
                <w:w w:val="115"/>
                <w:sz w:val="21"/>
              </w:rPr>
              <w:t>of</w:t>
            </w:r>
            <w:r>
              <w:rPr>
                <w:spacing w:val="-4"/>
                <w:w w:val="115"/>
                <w:sz w:val="21"/>
              </w:rPr>
              <w:t xml:space="preserve"> </w:t>
            </w:r>
            <w:r>
              <w:rPr>
                <w:w w:val="115"/>
                <w:sz w:val="21"/>
              </w:rPr>
              <w:t>the</w:t>
            </w:r>
            <w:r>
              <w:rPr>
                <w:spacing w:val="-4"/>
                <w:w w:val="115"/>
                <w:sz w:val="21"/>
              </w:rPr>
              <w:t xml:space="preserve"> </w:t>
            </w:r>
            <w:r>
              <w:rPr>
                <w:w w:val="115"/>
                <w:sz w:val="21"/>
              </w:rPr>
              <w:t>court</w:t>
            </w:r>
            <w:r>
              <w:rPr>
                <w:spacing w:val="-4"/>
                <w:w w:val="115"/>
                <w:sz w:val="21"/>
              </w:rPr>
              <w:t xml:space="preserve"> </w:t>
            </w:r>
            <w:r>
              <w:rPr>
                <w:w w:val="115"/>
                <w:sz w:val="21"/>
              </w:rPr>
              <w:t>is</w:t>
            </w:r>
            <w:r>
              <w:rPr>
                <w:spacing w:val="-4"/>
                <w:w w:val="115"/>
                <w:sz w:val="21"/>
              </w:rPr>
              <w:t xml:space="preserve"> </w:t>
            </w:r>
            <w:r>
              <w:rPr>
                <w:w w:val="115"/>
                <w:sz w:val="21"/>
              </w:rPr>
              <w:t>to</w:t>
            </w:r>
            <w:r>
              <w:rPr>
                <w:spacing w:val="-4"/>
                <w:w w:val="115"/>
                <w:sz w:val="21"/>
              </w:rPr>
              <w:t xml:space="preserve"> </w:t>
            </w:r>
            <w:r>
              <w:rPr>
                <w:w w:val="115"/>
                <w:sz w:val="21"/>
              </w:rPr>
              <w:t>be</w:t>
            </w:r>
            <w:r>
              <w:rPr>
                <w:spacing w:val="-4"/>
                <w:w w:val="115"/>
                <w:sz w:val="21"/>
              </w:rPr>
              <w:t xml:space="preserve"> </w:t>
            </w:r>
            <w:r>
              <w:rPr>
                <w:w w:val="115"/>
                <w:sz w:val="21"/>
              </w:rPr>
              <w:t>retained,</w:t>
            </w:r>
            <w:r>
              <w:rPr>
                <w:spacing w:val="-4"/>
                <w:w w:val="115"/>
                <w:sz w:val="21"/>
              </w:rPr>
              <w:t xml:space="preserve"> </w:t>
            </w:r>
            <w:r>
              <w:rPr>
                <w:w w:val="115"/>
                <w:sz w:val="21"/>
              </w:rPr>
              <w:t>should</w:t>
            </w:r>
            <w:r>
              <w:rPr>
                <w:spacing w:val="-4"/>
                <w:w w:val="115"/>
                <w:sz w:val="21"/>
              </w:rPr>
              <w:t xml:space="preserve"> </w:t>
            </w:r>
            <w:r>
              <w:rPr>
                <w:w w:val="115"/>
                <w:sz w:val="21"/>
              </w:rPr>
              <w:t xml:space="preserve">the common law be replaced by statutory provisions? If so, how should it be defined and what </w:t>
            </w:r>
            <w:r>
              <w:rPr>
                <w:spacing w:val="-3"/>
                <w:w w:val="115"/>
                <w:sz w:val="21"/>
              </w:rPr>
              <w:t xml:space="preserve">fault </w:t>
            </w:r>
            <w:r>
              <w:rPr>
                <w:w w:val="115"/>
                <w:sz w:val="21"/>
              </w:rPr>
              <w:t xml:space="preserve">elements, if </w:t>
            </w:r>
            <w:r>
              <w:rPr>
                <w:spacing w:val="-4"/>
                <w:w w:val="115"/>
                <w:sz w:val="21"/>
              </w:rPr>
              <w:t xml:space="preserve">any, </w:t>
            </w:r>
            <w:r>
              <w:rPr>
                <w:w w:val="115"/>
                <w:sz w:val="21"/>
              </w:rPr>
              <w:t>should be</w:t>
            </w:r>
            <w:r>
              <w:rPr>
                <w:spacing w:val="-20"/>
                <w:w w:val="115"/>
                <w:sz w:val="21"/>
              </w:rPr>
              <w:t xml:space="preserve"> </w:t>
            </w:r>
            <w:r>
              <w:rPr>
                <w:w w:val="115"/>
                <w:sz w:val="21"/>
              </w:rPr>
              <w:t>required?</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7"/>
        <w:rPr>
          <w:sz w:val="25"/>
        </w:rPr>
      </w:pPr>
    </w:p>
    <w:p w:rsidR="00D04CB6" w:rsidRDefault="00F732FE">
      <w:pPr>
        <w:pStyle w:val="Heading5"/>
        <w:ind w:left="1147"/>
      </w:pPr>
      <w:r>
        <w:rPr>
          <w:w w:val="115"/>
        </w:rPr>
        <w:t>Insulting or disrespectful behaviour</w:t>
      </w:r>
    </w:p>
    <w:p w:rsidR="00D04CB6" w:rsidRDefault="00F732FE">
      <w:pPr>
        <w:pStyle w:val="ListParagraph"/>
        <w:numPr>
          <w:ilvl w:val="1"/>
          <w:numId w:val="185"/>
        </w:numPr>
        <w:tabs>
          <w:tab w:val="left" w:pos="1941"/>
          <w:tab w:val="left" w:pos="1942"/>
        </w:tabs>
        <w:spacing w:before="137" w:line="242" w:lineRule="auto"/>
        <w:ind w:right="1032"/>
        <w:jc w:val="left"/>
        <w:rPr>
          <w:sz w:val="21"/>
        </w:rPr>
      </w:pPr>
      <w:r>
        <w:rPr>
          <w:sz w:val="21"/>
        </w:rPr>
        <w:t xml:space="preserve">If  </w:t>
      </w:r>
      <w:r>
        <w:rPr>
          <w:spacing w:val="-4"/>
          <w:sz w:val="21"/>
        </w:rPr>
        <w:t xml:space="preserve">the  </w:t>
      </w:r>
      <w:r>
        <w:rPr>
          <w:spacing w:val="-5"/>
          <w:sz w:val="21"/>
        </w:rPr>
        <w:t xml:space="preserve">offence  </w:t>
      </w:r>
      <w:r>
        <w:rPr>
          <w:spacing w:val="-4"/>
          <w:sz w:val="21"/>
        </w:rPr>
        <w:t xml:space="preserve">of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is  </w:t>
      </w:r>
      <w:r>
        <w:rPr>
          <w:spacing w:val="-5"/>
          <w:sz w:val="21"/>
        </w:rPr>
        <w:t xml:space="preserve">replaced  </w:t>
      </w:r>
      <w:r>
        <w:rPr>
          <w:spacing w:val="-4"/>
          <w:sz w:val="21"/>
        </w:rPr>
        <w:t xml:space="preserve">by  statutory  </w:t>
      </w:r>
      <w:r>
        <w:rPr>
          <w:spacing w:val="-6"/>
          <w:sz w:val="21"/>
        </w:rPr>
        <w:t xml:space="preserve">provisions, </w:t>
      </w:r>
      <w:r>
        <w:rPr>
          <w:spacing w:val="-4"/>
          <w:sz w:val="21"/>
        </w:rPr>
        <w:t>the</w:t>
      </w:r>
      <w:r>
        <w:rPr>
          <w:spacing w:val="23"/>
          <w:sz w:val="21"/>
        </w:rPr>
        <w:t xml:space="preserve"> </w:t>
      </w:r>
      <w:r>
        <w:rPr>
          <w:spacing w:val="-5"/>
          <w:sz w:val="21"/>
        </w:rPr>
        <w:t>question</w:t>
      </w:r>
      <w:r>
        <w:rPr>
          <w:spacing w:val="23"/>
          <w:sz w:val="21"/>
        </w:rPr>
        <w:t xml:space="preserve"> </w:t>
      </w:r>
      <w:r>
        <w:rPr>
          <w:spacing w:val="-5"/>
          <w:sz w:val="21"/>
        </w:rPr>
        <w:t>arises</w:t>
      </w:r>
      <w:r>
        <w:rPr>
          <w:spacing w:val="23"/>
          <w:sz w:val="21"/>
        </w:rPr>
        <w:t xml:space="preserve"> </w:t>
      </w:r>
      <w:r>
        <w:rPr>
          <w:spacing w:val="-5"/>
          <w:sz w:val="21"/>
        </w:rPr>
        <w:t>whether</w:t>
      </w:r>
      <w:r>
        <w:rPr>
          <w:spacing w:val="23"/>
          <w:sz w:val="21"/>
        </w:rPr>
        <w:t xml:space="preserve"> </w:t>
      </w:r>
      <w:r>
        <w:rPr>
          <w:spacing w:val="-3"/>
          <w:sz w:val="21"/>
        </w:rPr>
        <w:t>it</w:t>
      </w:r>
      <w:r>
        <w:rPr>
          <w:spacing w:val="23"/>
          <w:sz w:val="21"/>
        </w:rPr>
        <w:t xml:space="preserve"> </w:t>
      </w:r>
      <w:r>
        <w:rPr>
          <w:spacing w:val="-5"/>
          <w:sz w:val="21"/>
        </w:rPr>
        <w:t>should</w:t>
      </w:r>
      <w:r>
        <w:rPr>
          <w:spacing w:val="23"/>
          <w:sz w:val="21"/>
        </w:rPr>
        <w:t xml:space="preserve"> </w:t>
      </w:r>
      <w:r>
        <w:rPr>
          <w:spacing w:val="-5"/>
          <w:sz w:val="21"/>
        </w:rPr>
        <w:t>encompass</w:t>
      </w:r>
      <w:r>
        <w:rPr>
          <w:spacing w:val="23"/>
          <w:sz w:val="21"/>
        </w:rPr>
        <w:t xml:space="preserve"> </w:t>
      </w:r>
      <w:r>
        <w:rPr>
          <w:spacing w:val="-6"/>
          <w:sz w:val="21"/>
        </w:rPr>
        <w:t>insulting</w:t>
      </w:r>
      <w:r>
        <w:rPr>
          <w:spacing w:val="23"/>
          <w:sz w:val="21"/>
        </w:rPr>
        <w:t xml:space="preserve"> </w:t>
      </w:r>
      <w:r>
        <w:rPr>
          <w:spacing w:val="-4"/>
          <w:sz w:val="21"/>
        </w:rPr>
        <w:t>and</w:t>
      </w:r>
      <w:r>
        <w:rPr>
          <w:spacing w:val="23"/>
          <w:sz w:val="21"/>
        </w:rPr>
        <w:t xml:space="preserve"> </w:t>
      </w:r>
      <w:r>
        <w:rPr>
          <w:spacing w:val="-5"/>
          <w:sz w:val="21"/>
        </w:rPr>
        <w:t>disrespectful</w:t>
      </w:r>
      <w:r>
        <w:rPr>
          <w:spacing w:val="23"/>
          <w:sz w:val="21"/>
        </w:rPr>
        <w:t xml:space="preserve"> </w:t>
      </w:r>
      <w:r>
        <w:rPr>
          <w:spacing w:val="-5"/>
          <w:sz w:val="21"/>
        </w:rPr>
        <w:t>behaviour</w:t>
      </w:r>
      <w:r>
        <w:rPr>
          <w:spacing w:val="23"/>
          <w:sz w:val="21"/>
        </w:rPr>
        <w:t xml:space="preserve"> </w:t>
      </w:r>
      <w:r>
        <w:rPr>
          <w:spacing w:val="-3"/>
          <w:sz w:val="21"/>
        </w:rPr>
        <w:t>or</w:t>
      </w:r>
    </w:p>
    <w:p w:rsidR="00D04CB6" w:rsidRDefault="00F732FE">
      <w:pPr>
        <w:pStyle w:val="BodyText"/>
        <w:spacing w:before="1" w:line="242" w:lineRule="auto"/>
        <w:ind w:left="1941" w:right="756"/>
        <w:rPr>
          <w:sz w:val="12"/>
        </w:rPr>
      </w:pPr>
      <w:r>
        <w:rPr>
          <w:spacing w:val="-5"/>
          <w:w w:val="105"/>
        </w:rPr>
        <w:t xml:space="preserve">whether </w:t>
      </w:r>
      <w:r>
        <w:rPr>
          <w:spacing w:val="-3"/>
          <w:w w:val="105"/>
        </w:rPr>
        <w:t xml:space="preserve">it </w:t>
      </w:r>
      <w:r>
        <w:rPr>
          <w:spacing w:val="-5"/>
          <w:w w:val="105"/>
        </w:rPr>
        <w:t xml:space="preserve">should focus </w:t>
      </w:r>
      <w:r>
        <w:rPr>
          <w:spacing w:val="-3"/>
          <w:w w:val="105"/>
        </w:rPr>
        <w:t xml:space="preserve">on </w:t>
      </w:r>
      <w:r>
        <w:rPr>
          <w:spacing w:val="-5"/>
          <w:w w:val="105"/>
        </w:rPr>
        <w:t xml:space="preserve">behaviour which disrupts </w:t>
      </w:r>
      <w:r>
        <w:rPr>
          <w:spacing w:val="-3"/>
          <w:w w:val="105"/>
        </w:rPr>
        <w:t xml:space="preserve">or </w:t>
      </w:r>
      <w:r>
        <w:rPr>
          <w:spacing w:val="-5"/>
          <w:w w:val="105"/>
        </w:rPr>
        <w:t xml:space="preserve">hinders </w:t>
      </w:r>
      <w:r>
        <w:rPr>
          <w:spacing w:val="-6"/>
          <w:w w:val="105"/>
        </w:rPr>
        <w:t xml:space="preserve">proceedings. </w:t>
      </w:r>
      <w:r>
        <w:rPr>
          <w:spacing w:val="-4"/>
          <w:w w:val="105"/>
        </w:rPr>
        <w:t xml:space="preserve">This </w:t>
      </w:r>
      <w:r>
        <w:rPr>
          <w:spacing w:val="-3"/>
          <w:w w:val="105"/>
        </w:rPr>
        <w:t xml:space="preserve">is an </w:t>
      </w:r>
      <w:r>
        <w:rPr>
          <w:spacing w:val="-6"/>
          <w:w w:val="105"/>
        </w:rPr>
        <w:t xml:space="preserve">issue </w:t>
      </w:r>
      <w:r>
        <w:rPr>
          <w:spacing w:val="-3"/>
          <w:w w:val="105"/>
        </w:rPr>
        <w:t xml:space="preserve">on </w:t>
      </w:r>
      <w:r>
        <w:rPr>
          <w:spacing w:val="-5"/>
          <w:w w:val="105"/>
        </w:rPr>
        <w:t xml:space="preserve">which </w:t>
      </w:r>
      <w:r>
        <w:rPr>
          <w:spacing w:val="-4"/>
          <w:w w:val="105"/>
        </w:rPr>
        <w:t xml:space="preserve">past </w:t>
      </w:r>
      <w:r>
        <w:rPr>
          <w:spacing w:val="-5"/>
          <w:w w:val="105"/>
        </w:rPr>
        <w:t xml:space="preserve">reviews </w:t>
      </w:r>
      <w:r>
        <w:rPr>
          <w:spacing w:val="-4"/>
          <w:w w:val="105"/>
        </w:rPr>
        <w:t xml:space="preserve">of the </w:t>
      </w:r>
      <w:r>
        <w:rPr>
          <w:spacing w:val="-5"/>
          <w:w w:val="105"/>
        </w:rPr>
        <w:t xml:space="preserve">law </w:t>
      </w:r>
      <w:r>
        <w:rPr>
          <w:spacing w:val="-4"/>
          <w:w w:val="105"/>
        </w:rPr>
        <w:t xml:space="preserve">of </w:t>
      </w:r>
      <w:r>
        <w:rPr>
          <w:spacing w:val="-6"/>
          <w:w w:val="105"/>
        </w:rPr>
        <w:t>contempt have diverged.</w:t>
      </w:r>
      <w:r>
        <w:rPr>
          <w:spacing w:val="-6"/>
          <w:w w:val="105"/>
          <w:position w:val="7"/>
          <w:sz w:val="12"/>
        </w:rPr>
        <w:t>33</w:t>
      </w:r>
    </w:p>
    <w:p w:rsidR="00D04CB6" w:rsidRDefault="00F732FE">
      <w:pPr>
        <w:pStyle w:val="ListParagraph"/>
        <w:numPr>
          <w:ilvl w:val="1"/>
          <w:numId w:val="185"/>
        </w:numPr>
        <w:tabs>
          <w:tab w:val="left" w:pos="1941"/>
          <w:tab w:val="left" w:pos="1942"/>
        </w:tabs>
        <w:spacing w:before="121" w:line="242" w:lineRule="auto"/>
        <w:ind w:right="744"/>
        <w:jc w:val="left"/>
        <w:rPr>
          <w:sz w:val="21"/>
        </w:rPr>
      </w:pPr>
      <w:r>
        <w:rPr>
          <w:spacing w:val="-4"/>
          <w:w w:val="105"/>
          <w:sz w:val="21"/>
        </w:rPr>
        <w:t xml:space="preserve">Where </w:t>
      </w:r>
      <w:r>
        <w:rPr>
          <w:w w:val="105"/>
          <w:sz w:val="21"/>
        </w:rPr>
        <w:t xml:space="preserve">a </w:t>
      </w:r>
      <w:r>
        <w:rPr>
          <w:spacing w:val="-4"/>
          <w:w w:val="105"/>
          <w:sz w:val="21"/>
        </w:rPr>
        <w:t xml:space="preserve">person </w:t>
      </w:r>
      <w:r>
        <w:rPr>
          <w:spacing w:val="-5"/>
          <w:w w:val="105"/>
          <w:sz w:val="21"/>
        </w:rPr>
        <w:t xml:space="preserve">insults </w:t>
      </w:r>
      <w:r>
        <w:rPr>
          <w:spacing w:val="-3"/>
          <w:w w:val="105"/>
          <w:sz w:val="21"/>
        </w:rPr>
        <w:t xml:space="preserve">or </w:t>
      </w:r>
      <w:r>
        <w:rPr>
          <w:spacing w:val="-4"/>
          <w:w w:val="105"/>
          <w:sz w:val="21"/>
        </w:rPr>
        <w:t xml:space="preserve">expresses </w:t>
      </w:r>
      <w:r>
        <w:rPr>
          <w:w w:val="105"/>
          <w:sz w:val="21"/>
        </w:rPr>
        <w:t xml:space="preserve">a </w:t>
      </w:r>
      <w:r>
        <w:rPr>
          <w:spacing w:val="-5"/>
          <w:w w:val="105"/>
          <w:sz w:val="21"/>
        </w:rPr>
        <w:t xml:space="preserve">lack </w:t>
      </w:r>
      <w:r>
        <w:rPr>
          <w:spacing w:val="-4"/>
          <w:w w:val="105"/>
          <w:sz w:val="21"/>
        </w:rPr>
        <w:t xml:space="preserve">of respect </w:t>
      </w:r>
      <w:r>
        <w:rPr>
          <w:spacing w:val="-5"/>
          <w:w w:val="105"/>
          <w:sz w:val="21"/>
        </w:rPr>
        <w:t xml:space="preserve">for </w:t>
      </w:r>
      <w:r>
        <w:rPr>
          <w:spacing w:val="-4"/>
          <w:w w:val="105"/>
          <w:sz w:val="21"/>
        </w:rPr>
        <w:t xml:space="preserve">the court </w:t>
      </w:r>
      <w:r>
        <w:rPr>
          <w:spacing w:val="-6"/>
          <w:w w:val="105"/>
          <w:sz w:val="21"/>
        </w:rPr>
        <w:t xml:space="preserve">through </w:t>
      </w:r>
      <w:r>
        <w:rPr>
          <w:spacing w:val="-5"/>
          <w:w w:val="105"/>
          <w:sz w:val="21"/>
        </w:rPr>
        <w:t xml:space="preserve">words </w:t>
      </w:r>
      <w:r>
        <w:rPr>
          <w:spacing w:val="-3"/>
          <w:w w:val="105"/>
          <w:sz w:val="21"/>
        </w:rPr>
        <w:t xml:space="preserve">or </w:t>
      </w:r>
      <w:r>
        <w:rPr>
          <w:spacing w:val="-5"/>
          <w:w w:val="105"/>
          <w:sz w:val="21"/>
        </w:rPr>
        <w:t xml:space="preserve">conduct, this will </w:t>
      </w:r>
      <w:r>
        <w:rPr>
          <w:spacing w:val="-4"/>
          <w:w w:val="105"/>
          <w:sz w:val="21"/>
        </w:rPr>
        <w:t xml:space="preserve">not necessary </w:t>
      </w:r>
      <w:r>
        <w:rPr>
          <w:spacing w:val="-6"/>
          <w:w w:val="105"/>
          <w:sz w:val="21"/>
        </w:rPr>
        <w:t xml:space="preserve">disrupt </w:t>
      </w:r>
      <w:r>
        <w:rPr>
          <w:spacing w:val="-3"/>
          <w:w w:val="105"/>
          <w:sz w:val="21"/>
        </w:rPr>
        <w:t xml:space="preserve">or </w:t>
      </w:r>
      <w:r>
        <w:rPr>
          <w:spacing w:val="-6"/>
          <w:w w:val="105"/>
          <w:sz w:val="21"/>
        </w:rPr>
        <w:t xml:space="preserve">interfere </w:t>
      </w:r>
      <w:r>
        <w:rPr>
          <w:spacing w:val="-4"/>
          <w:w w:val="105"/>
          <w:sz w:val="21"/>
        </w:rPr>
        <w:t xml:space="preserve">with the </w:t>
      </w:r>
      <w:r>
        <w:rPr>
          <w:spacing w:val="-6"/>
          <w:w w:val="105"/>
          <w:sz w:val="21"/>
        </w:rPr>
        <w:t xml:space="preserve">proceedings. </w:t>
      </w:r>
      <w:r>
        <w:rPr>
          <w:w w:val="105"/>
          <w:sz w:val="21"/>
        </w:rPr>
        <w:t xml:space="preserve">A </w:t>
      </w:r>
      <w:r>
        <w:rPr>
          <w:spacing w:val="-6"/>
          <w:w w:val="105"/>
          <w:sz w:val="21"/>
        </w:rPr>
        <w:t xml:space="preserve">person’s </w:t>
      </w:r>
      <w:r>
        <w:rPr>
          <w:spacing w:val="-5"/>
          <w:w w:val="105"/>
          <w:sz w:val="21"/>
        </w:rPr>
        <w:t xml:space="preserve">behaviour may </w:t>
      </w:r>
      <w:r>
        <w:rPr>
          <w:spacing w:val="-6"/>
          <w:w w:val="105"/>
          <w:sz w:val="21"/>
        </w:rPr>
        <w:t xml:space="preserve">challenge </w:t>
      </w:r>
      <w:r>
        <w:rPr>
          <w:spacing w:val="-3"/>
          <w:w w:val="105"/>
          <w:sz w:val="21"/>
        </w:rPr>
        <w:t xml:space="preserve">or </w:t>
      </w:r>
      <w:r>
        <w:rPr>
          <w:spacing w:val="-6"/>
          <w:w w:val="105"/>
          <w:sz w:val="21"/>
        </w:rPr>
        <w:t xml:space="preserve">fail </w:t>
      </w:r>
      <w:r>
        <w:rPr>
          <w:spacing w:val="-4"/>
          <w:w w:val="105"/>
          <w:sz w:val="21"/>
        </w:rPr>
        <w:t xml:space="preserve">to </w:t>
      </w:r>
      <w:r>
        <w:rPr>
          <w:spacing w:val="-6"/>
          <w:w w:val="105"/>
          <w:sz w:val="21"/>
        </w:rPr>
        <w:t xml:space="preserve">recognise </w:t>
      </w:r>
      <w:r>
        <w:rPr>
          <w:spacing w:val="-4"/>
          <w:w w:val="105"/>
          <w:sz w:val="21"/>
        </w:rPr>
        <w:t xml:space="preserve">the </w:t>
      </w:r>
      <w:r>
        <w:rPr>
          <w:spacing w:val="-5"/>
          <w:w w:val="105"/>
          <w:sz w:val="21"/>
        </w:rPr>
        <w:t>authority</w:t>
      </w:r>
      <w:r>
        <w:rPr>
          <w:spacing w:val="-5"/>
          <w:w w:val="105"/>
          <w:sz w:val="21"/>
        </w:rPr>
        <w:t xml:space="preserve"> </w:t>
      </w:r>
      <w:r>
        <w:rPr>
          <w:spacing w:val="-4"/>
          <w:w w:val="105"/>
          <w:sz w:val="21"/>
        </w:rPr>
        <w:t xml:space="preserve">of the court </w:t>
      </w:r>
      <w:r>
        <w:rPr>
          <w:spacing w:val="-5"/>
          <w:w w:val="105"/>
          <w:sz w:val="21"/>
        </w:rPr>
        <w:t xml:space="preserve">without affecting </w:t>
      </w:r>
      <w:r>
        <w:rPr>
          <w:spacing w:val="-4"/>
          <w:w w:val="105"/>
          <w:sz w:val="21"/>
        </w:rPr>
        <w:t xml:space="preserve">the </w:t>
      </w:r>
      <w:r>
        <w:rPr>
          <w:spacing w:val="-6"/>
          <w:w w:val="105"/>
          <w:sz w:val="21"/>
        </w:rPr>
        <w:t xml:space="preserve">fair </w:t>
      </w:r>
      <w:r>
        <w:rPr>
          <w:spacing w:val="-4"/>
          <w:w w:val="105"/>
          <w:sz w:val="21"/>
        </w:rPr>
        <w:t xml:space="preserve">and efficient </w:t>
      </w:r>
      <w:r>
        <w:rPr>
          <w:spacing w:val="-5"/>
          <w:w w:val="105"/>
          <w:sz w:val="21"/>
        </w:rPr>
        <w:t xml:space="preserve">conduct </w:t>
      </w:r>
      <w:r>
        <w:rPr>
          <w:spacing w:val="-4"/>
          <w:w w:val="105"/>
          <w:sz w:val="21"/>
        </w:rPr>
        <w:t xml:space="preserve">of </w:t>
      </w:r>
      <w:r>
        <w:rPr>
          <w:spacing w:val="-6"/>
          <w:w w:val="105"/>
          <w:sz w:val="21"/>
        </w:rPr>
        <w:t xml:space="preserve">proceedings. </w:t>
      </w:r>
      <w:r>
        <w:rPr>
          <w:w w:val="105"/>
          <w:sz w:val="21"/>
        </w:rPr>
        <w:t xml:space="preserve">An </w:t>
      </w:r>
      <w:r>
        <w:rPr>
          <w:spacing w:val="-5"/>
          <w:w w:val="105"/>
          <w:sz w:val="21"/>
        </w:rPr>
        <w:t xml:space="preserve">example </w:t>
      </w:r>
      <w:r>
        <w:rPr>
          <w:spacing w:val="-4"/>
          <w:w w:val="105"/>
          <w:sz w:val="21"/>
        </w:rPr>
        <w:t xml:space="preserve">of </w:t>
      </w:r>
      <w:r>
        <w:rPr>
          <w:spacing w:val="-5"/>
          <w:w w:val="105"/>
          <w:sz w:val="21"/>
        </w:rPr>
        <w:t xml:space="preserve">such behaviour </w:t>
      </w:r>
      <w:r>
        <w:rPr>
          <w:spacing w:val="-6"/>
          <w:w w:val="105"/>
          <w:sz w:val="21"/>
        </w:rPr>
        <w:t xml:space="preserve">might include </w:t>
      </w:r>
      <w:r>
        <w:rPr>
          <w:w w:val="105"/>
          <w:sz w:val="21"/>
        </w:rPr>
        <w:t xml:space="preserve">a </w:t>
      </w:r>
      <w:r>
        <w:rPr>
          <w:spacing w:val="-5"/>
          <w:w w:val="105"/>
          <w:sz w:val="21"/>
        </w:rPr>
        <w:t>refusal</w:t>
      </w:r>
      <w:r>
        <w:rPr>
          <w:spacing w:val="-9"/>
          <w:w w:val="105"/>
          <w:sz w:val="21"/>
        </w:rPr>
        <w:t xml:space="preserve"> </w:t>
      </w:r>
      <w:r>
        <w:rPr>
          <w:spacing w:val="-4"/>
          <w:w w:val="105"/>
          <w:sz w:val="21"/>
        </w:rPr>
        <w:t>to</w:t>
      </w:r>
      <w:r>
        <w:rPr>
          <w:spacing w:val="-9"/>
          <w:w w:val="105"/>
          <w:sz w:val="21"/>
        </w:rPr>
        <w:t xml:space="preserve"> </w:t>
      </w:r>
      <w:r>
        <w:rPr>
          <w:spacing w:val="-4"/>
          <w:w w:val="105"/>
          <w:sz w:val="21"/>
        </w:rPr>
        <w:t>stand</w:t>
      </w:r>
      <w:r>
        <w:rPr>
          <w:spacing w:val="-9"/>
          <w:w w:val="105"/>
          <w:sz w:val="21"/>
        </w:rPr>
        <w:t xml:space="preserve"> </w:t>
      </w:r>
      <w:r>
        <w:rPr>
          <w:spacing w:val="-4"/>
          <w:w w:val="105"/>
          <w:sz w:val="21"/>
        </w:rPr>
        <w:t>when</w:t>
      </w:r>
      <w:r>
        <w:rPr>
          <w:spacing w:val="-9"/>
          <w:w w:val="105"/>
          <w:sz w:val="21"/>
        </w:rPr>
        <w:t xml:space="preserve"> </w:t>
      </w:r>
      <w:r>
        <w:rPr>
          <w:spacing w:val="-4"/>
          <w:w w:val="105"/>
          <w:sz w:val="21"/>
        </w:rPr>
        <w:t>the</w:t>
      </w:r>
      <w:r>
        <w:rPr>
          <w:spacing w:val="-9"/>
          <w:w w:val="105"/>
          <w:sz w:val="21"/>
        </w:rPr>
        <w:t xml:space="preserve"> </w:t>
      </w:r>
      <w:r>
        <w:rPr>
          <w:spacing w:val="-6"/>
          <w:w w:val="105"/>
          <w:sz w:val="21"/>
        </w:rPr>
        <w:t>presiding</w:t>
      </w:r>
      <w:r>
        <w:rPr>
          <w:spacing w:val="-9"/>
          <w:w w:val="105"/>
          <w:sz w:val="21"/>
        </w:rPr>
        <w:t xml:space="preserve"> </w:t>
      </w:r>
      <w:r>
        <w:rPr>
          <w:spacing w:val="-6"/>
          <w:w w:val="105"/>
          <w:sz w:val="21"/>
        </w:rPr>
        <w:t>judicial</w:t>
      </w:r>
      <w:r>
        <w:rPr>
          <w:spacing w:val="-9"/>
          <w:w w:val="105"/>
          <w:sz w:val="21"/>
        </w:rPr>
        <w:t xml:space="preserve"> </w:t>
      </w:r>
      <w:r>
        <w:rPr>
          <w:spacing w:val="-4"/>
          <w:w w:val="105"/>
          <w:sz w:val="21"/>
        </w:rPr>
        <w:t>officer</w:t>
      </w:r>
      <w:r>
        <w:rPr>
          <w:spacing w:val="-9"/>
          <w:w w:val="105"/>
          <w:sz w:val="21"/>
        </w:rPr>
        <w:t xml:space="preserve"> </w:t>
      </w:r>
      <w:r>
        <w:rPr>
          <w:spacing w:val="-5"/>
          <w:w w:val="105"/>
          <w:sz w:val="21"/>
        </w:rPr>
        <w:t>enters</w:t>
      </w:r>
      <w:r>
        <w:rPr>
          <w:spacing w:val="-9"/>
          <w:w w:val="105"/>
          <w:sz w:val="21"/>
        </w:rPr>
        <w:t xml:space="preserve"> </w:t>
      </w:r>
      <w:r>
        <w:rPr>
          <w:spacing w:val="-4"/>
          <w:w w:val="105"/>
          <w:sz w:val="21"/>
        </w:rPr>
        <w:t>the</w:t>
      </w:r>
      <w:r>
        <w:rPr>
          <w:spacing w:val="-9"/>
          <w:w w:val="105"/>
          <w:sz w:val="21"/>
        </w:rPr>
        <w:t xml:space="preserve"> </w:t>
      </w:r>
      <w:r>
        <w:rPr>
          <w:spacing w:val="-5"/>
          <w:w w:val="105"/>
          <w:sz w:val="21"/>
        </w:rPr>
        <w:t>room.</w:t>
      </w:r>
    </w:p>
    <w:p w:rsidR="00D04CB6" w:rsidRDefault="00F732FE">
      <w:pPr>
        <w:pStyle w:val="ListParagraph"/>
        <w:numPr>
          <w:ilvl w:val="1"/>
          <w:numId w:val="185"/>
        </w:numPr>
        <w:tabs>
          <w:tab w:val="left" w:pos="1941"/>
          <w:tab w:val="left" w:pos="1942"/>
        </w:tabs>
        <w:spacing w:before="120" w:line="242" w:lineRule="auto"/>
        <w:ind w:right="788"/>
        <w:jc w:val="left"/>
        <w:rPr>
          <w:sz w:val="21"/>
        </w:rPr>
      </w:pPr>
      <w:r>
        <w:rPr>
          <w:spacing w:val="-3"/>
          <w:w w:val="105"/>
          <w:sz w:val="21"/>
        </w:rPr>
        <w:t xml:space="preserve">The ALRC </w:t>
      </w:r>
      <w:r>
        <w:rPr>
          <w:spacing w:val="-5"/>
          <w:w w:val="105"/>
          <w:sz w:val="21"/>
        </w:rPr>
        <w:t xml:space="preserve">recommended that </w:t>
      </w:r>
      <w:r>
        <w:rPr>
          <w:spacing w:val="-4"/>
          <w:w w:val="105"/>
          <w:sz w:val="21"/>
        </w:rPr>
        <w:t xml:space="preserve">the ‘fact </w:t>
      </w:r>
      <w:r>
        <w:rPr>
          <w:spacing w:val="-5"/>
          <w:w w:val="105"/>
          <w:sz w:val="21"/>
        </w:rPr>
        <w:t xml:space="preserve">that </w:t>
      </w:r>
      <w:r>
        <w:rPr>
          <w:spacing w:val="-6"/>
          <w:w w:val="105"/>
          <w:sz w:val="21"/>
        </w:rPr>
        <w:t xml:space="preserve">things </w:t>
      </w:r>
      <w:r>
        <w:rPr>
          <w:spacing w:val="-4"/>
          <w:w w:val="105"/>
          <w:sz w:val="21"/>
        </w:rPr>
        <w:t xml:space="preserve">said </w:t>
      </w:r>
      <w:r>
        <w:rPr>
          <w:spacing w:val="-3"/>
          <w:w w:val="105"/>
          <w:sz w:val="21"/>
        </w:rPr>
        <w:t xml:space="preserve">or </w:t>
      </w:r>
      <w:r>
        <w:rPr>
          <w:spacing w:val="-4"/>
          <w:w w:val="105"/>
          <w:sz w:val="21"/>
        </w:rPr>
        <w:t xml:space="preserve">done in </w:t>
      </w:r>
      <w:r>
        <w:rPr>
          <w:w w:val="105"/>
          <w:sz w:val="21"/>
        </w:rPr>
        <w:t xml:space="preserve">a </w:t>
      </w:r>
      <w:r>
        <w:rPr>
          <w:spacing w:val="-5"/>
          <w:w w:val="105"/>
          <w:sz w:val="21"/>
        </w:rPr>
        <w:t>courtroom are disrespectful</w:t>
      </w:r>
      <w:r>
        <w:rPr>
          <w:spacing w:val="-8"/>
          <w:w w:val="105"/>
          <w:sz w:val="21"/>
        </w:rPr>
        <w:t xml:space="preserve"> </w:t>
      </w:r>
      <w:r>
        <w:rPr>
          <w:spacing w:val="-3"/>
          <w:w w:val="105"/>
          <w:sz w:val="21"/>
        </w:rPr>
        <w:t>or</w:t>
      </w:r>
      <w:r>
        <w:rPr>
          <w:spacing w:val="-8"/>
          <w:w w:val="105"/>
          <w:sz w:val="21"/>
        </w:rPr>
        <w:t xml:space="preserve"> </w:t>
      </w:r>
      <w:r>
        <w:rPr>
          <w:spacing w:val="-6"/>
          <w:w w:val="105"/>
          <w:sz w:val="21"/>
        </w:rPr>
        <w:t>insulting,</w:t>
      </w:r>
      <w:r>
        <w:rPr>
          <w:spacing w:val="-8"/>
          <w:w w:val="105"/>
          <w:sz w:val="21"/>
        </w:rPr>
        <w:t xml:space="preserve"> </w:t>
      </w:r>
      <w:r>
        <w:rPr>
          <w:spacing w:val="-3"/>
          <w:w w:val="105"/>
          <w:sz w:val="21"/>
        </w:rPr>
        <w:t>or</w:t>
      </w:r>
      <w:r>
        <w:rPr>
          <w:spacing w:val="-8"/>
          <w:w w:val="105"/>
          <w:sz w:val="21"/>
        </w:rPr>
        <w:t xml:space="preserve"> </w:t>
      </w:r>
      <w:r>
        <w:rPr>
          <w:spacing w:val="-6"/>
          <w:w w:val="105"/>
          <w:sz w:val="21"/>
        </w:rPr>
        <w:t>constitute</w:t>
      </w:r>
      <w:r>
        <w:rPr>
          <w:spacing w:val="-8"/>
          <w:w w:val="105"/>
          <w:sz w:val="21"/>
        </w:rPr>
        <w:t xml:space="preserve"> </w:t>
      </w:r>
      <w:r>
        <w:rPr>
          <w:spacing w:val="-3"/>
          <w:w w:val="105"/>
          <w:sz w:val="21"/>
        </w:rPr>
        <w:t>an</w:t>
      </w:r>
      <w:r>
        <w:rPr>
          <w:spacing w:val="-8"/>
          <w:w w:val="105"/>
          <w:sz w:val="21"/>
        </w:rPr>
        <w:t xml:space="preserve"> </w:t>
      </w:r>
      <w:r>
        <w:rPr>
          <w:spacing w:val="-5"/>
          <w:w w:val="105"/>
          <w:sz w:val="21"/>
        </w:rPr>
        <w:t>affront</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5"/>
          <w:w w:val="105"/>
          <w:sz w:val="21"/>
        </w:rPr>
        <w:t>authority</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4"/>
          <w:w w:val="105"/>
          <w:sz w:val="21"/>
        </w:rPr>
        <w:t>court</w:t>
      </w:r>
      <w:r>
        <w:rPr>
          <w:spacing w:val="-8"/>
          <w:w w:val="105"/>
          <w:sz w:val="21"/>
        </w:rPr>
        <w:t xml:space="preserve"> </w:t>
      </w:r>
      <w:r>
        <w:rPr>
          <w:spacing w:val="-4"/>
          <w:w w:val="105"/>
          <w:sz w:val="21"/>
        </w:rPr>
        <w:t>in</w:t>
      </w:r>
      <w:r>
        <w:rPr>
          <w:spacing w:val="-8"/>
          <w:w w:val="105"/>
          <w:sz w:val="21"/>
        </w:rPr>
        <w:t xml:space="preserve"> </w:t>
      </w:r>
      <w:r>
        <w:rPr>
          <w:spacing w:val="-5"/>
          <w:w w:val="105"/>
          <w:sz w:val="21"/>
        </w:rPr>
        <w:t>question</w:t>
      </w:r>
      <w:r>
        <w:rPr>
          <w:spacing w:val="-7"/>
          <w:w w:val="105"/>
          <w:sz w:val="21"/>
        </w:rPr>
        <w:t xml:space="preserve"> </w:t>
      </w:r>
      <w:r>
        <w:rPr>
          <w:spacing w:val="-3"/>
          <w:w w:val="105"/>
          <w:sz w:val="21"/>
        </w:rPr>
        <w:t xml:space="preserve">or </w:t>
      </w:r>
      <w:r>
        <w:rPr>
          <w:spacing w:val="-4"/>
          <w:w w:val="105"/>
          <w:sz w:val="21"/>
        </w:rPr>
        <w:t xml:space="preserve">of courts </w:t>
      </w:r>
      <w:r>
        <w:rPr>
          <w:spacing w:val="-6"/>
          <w:w w:val="105"/>
          <w:sz w:val="21"/>
        </w:rPr>
        <w:t xml:space="preserve">generally, </w:t>
      </w:r>
      <w:r>
        <w:rPr>
          <w:spacing w:val="-5"/>
          <w:w w:val="105"/>
          <w:sz w:val="21"/>
        </w:rPr>
        <w:t xml:space="preserve">should </w:t>
      </w:r>
      <w:r>
        <w:rPr>
          <w:spacing w:val="-4"/>
          <w:w w:val="105"/>
          <w:sz w:val="21"/>
        </w:rPr>
        <w:t xml:space="preserve">not of itself </w:t>
      </w:r>
      <w:r>
        <w:rPr>
          <w:w w:val="105"/>
          <w:sz w:val="21"/>
        </w:rPr>
        <w:t xml:space="preserve">be </w:t>
      </w:r>
      <w:r>
        <w:rPr>
          <w:spacing w:val="-5"/>
          <w:w w:val="105"/>
          <w:sz w:val="21"/>
        </w:rPr>
        <w:t xml:space="preserve">enough </w:t>
      </w:r>
      <w:r>
        <w:rPr>
          <w:spacing w:val="-4"/>
          <w:w w:val="105"/>
          <w:sz w:val="21"/>
        </w:rPr>
        <w:t xml:space="preserve">to attract </w:t>
      </w:r>
      <w:r>
        <w:rPr>
          <w:spacing w:val="-6"/>
          <w:w w:val="105"/>
          <w:sz w:val="21"/>
        </w:rPr>
        <w:t>criminal liability’.</w:t>
      </w:r>
      <w:r>
        <w:rPr>
          <w:spacing w:val="-6"/>
          <w:w w:val="105"/>
          <w:position w:val="7"/>
          <w:sz w:val="12"/>
        </w:rPr>
        <w:t xml:space="preserve">34 </w:t>
      </w:r>
      <w:r>
        <w:rPr>
          <w:spacing w:val="-3"/>
          <w:w w:val="105"/>
          <w:sz w:val="21"/>
        </w:rPr>
        <w:t xml:space="preserve">The </w:t>
      </w:r>
      <w:r>
        <w:rPr>
          <w:spacing w:val="-5"/>
          <w:w w:val="105"/>
          <w:sz w:val="21"/>
        </w:rPr>
        <w:t>ALRC noted</w:t>
      </w:r>
      <w:r>
        <w:rPr>
          <w:spacing w:val="-10"/>
          <w:w w:val="105"/>
          <w:sz w:val="21"/>
        </w:rPr>
        <w:t xml:space="preserve"> </w:t>
      </w:r>
      <w:r>
        <w:rPr>
          <w:spacing w:val="-5"/>
          <w:w w:val="105"/>
          <w:sz w:val="21"/>
        </w:rPr>
        <w:t>that</w:t>
      </w:r>
      <w:r>
        <w:rPr>
          <w:spacing w:val="-10"/>
          <w:w w:val="105"/>
          <w:sz w:val="21"/>
        </w:rPr>
        <w:t xml:space="preserve"> </w:t>
      </w:r>
      <w:r>
        <w:rPr>
          <w:spacing w:val="-7"/>
          <w:w w:val="105"/>
          <w:sz w:val="21"/>
        </w:rPr>
        <w:t>‘criminal</w:t>
      </w:r>
      <w:r>
        <w:rPr>
          <w:spacing w:val="-10"/>
          <w:w w:val="105"/>
          <w:sz w:val="21"/>
        </w:rPr>
        <w:t xml:space="preserve"> </w:t>
      </w:r>
      <w:r>
        <w:rPr>
          <w:spacing w:val="-5"/>
          <w:w w:val="105"/>
          <w:sz w:val="21"/>
        </w:rPr>
        <w:t>penalties</w:t>
      </w:r>
      <w:r>
        <w:rPr>
          <w:spacing w:val="-10"/>
          <w:w w:val="105"/>
          <w:sz w:val="21"/>
        </w:rPr>
        <w:t xml:space="preserve"> </w:t>
      </w:r>
      <w:r>
        <w:rPr>
          <w:spacing w:val="-5"/>
          <w:w w:val="105"/>
          <w:sz w:val="21"/>
        </w:rPr>
        <w:t>are</w:t>
      </w:r>
      <w:r>
        <w:rPr>
          <w:spacing w:val="-10"/>
          <w:w w:val="105"/>
          <w:sz w:val="21"/>
        </w:rPr>
        <w:t xml:space="preserve"> </w:t>
      </w:r>
      <w:r>
        <w:rPr>
          <w:spacing w:val="-6"/>
          <w:w w:val="105"/>
          <w:sz w:val="21"/>
        </w:rPr>
        <w:t>usually</w:t>
      </w:r>
      <w:r>
        <w:rPr>
          <w:spacing w:val="-10"/>
          <w:w w:val="105"/>
          <w:sz w:val="21"/>
        </w:rPr>
        <w:t xml:space="preserve"> </w:t>
      </w:r>
      <w:r>
        <w:rPr>
          <w:spacing w:val="-4"/>
          <w:w w:val="105"/>
          <w:sz w:val="21"/>
        </w:rPr>
        <w:t>not</w:t>
      </w:r>
      <w:r>
        <w:rPr>
          <w:spacing w:val="-10"/>
          <w:w w:val="105"/>
          <w:sz w:val="21"/>
        </w:rPr>
        <w:t xml:space="preserve"> </w:t>
      </w:r>
      <w:r>
        <w:rPr>
          <w:spacing w:val="-3"/>
          <w:w w:val="105"/>
          <w:sz w:val="21"/>
        </w:rPr>
        <w:t>an</w:t>
      </w:r>
      <w:r>
        <w:rPr>
          <w:spacing w:val="-10"/>
          <w:w w:val="105"/>
          <w:sz w:val="21"/>
        </w:rPr>
        <w:t xml:space="preserve"> </w:t>
      </w:r>
      <w:r>
        <w:rPr>
          <w:spacing w:val="-6"/>
          <w:w w:val="105"/>
          <w:sz w:val="21"/>
        </w:rPr>
        <w:t>appropriate</w:t>
      </w:r>
      <w:r>
        <w:rPr>
          <w:spacing w:val="-10"/>
          <w:w w:val="105"/>
          <w:sz w:val="21"/>
        </w:rPr>
        <w:t xml:space="preserve"> </w:t>
      </w:r>
      <w:r>
        <w:rPr>
          <w:spacing w:val="-6"/>
          <w:w w:val="105"/>
          <w:sz w:val="21"/>
        </w:rPr>
        <w:t>mechanism</w:t>
      </w:r>
      <w:r>
        <w:rPr>
          <w:spacing w:val="-10"/>
          <w:w w:val="105"/>
          <w:sz w:val="21"/>
        </w:rPr>
        <w:t xml:space="preserve"> </w:t>
      </w:r>
      <w:r>
        <w:rPr>
          <w:spacing w:val="-5"/>
          <w:w w:val="105"/>
          <w:sz w:val="21"/>
        </w:rPr>
        <w:t>for</w:t>
      </w:r>
      <w:r>
        <w:rPr>
          <w:spacing w:val="-10"/>
          <w:w w:val="105"/>
          <w:sz w:val="21"/>
        </w:rPr>
        <w:t xml:space="preserve"> </w:t>
      </w:r>
      <w:r>
        <w:rPr>
          <w:spacing w:val="-5"/>
          <w:w w:val="105"/>
          <w:sz w:val="21"/>
        </w:rPr>
        <w:t>attempting</w:t>
      </w:r>
      <w:r>
        <w:rPr>
          <w:spacing w:val="-10"/>
          <w:w w:val="105"/>
          <w:sz w:val="21"/>
        </w:rPr>
        <w:t xml:space="preserve"> </w:t>
      </w:r>
      <w:r>
        <w:rPr>
          <w:spacing w:val="-4"/>
          <w:w w:val="105"/>
          <w:sz w:val="21"/>
        </w:rPr>
        <w:t>to</w:t>
      </w:r>
    </w:p>
    <w:p w:rsidR="00D04CB6" w:rsidRDefault="00F732FE">
      <w:pPr>
        <w:pStyle w:val="BodyText"/>
        <w:spacing w:line="242" w:lineRule="auto"/>
        <w:ind w:left="1941" w:right="620"/>
        <w:rPr>
          <w:sz w:val="12"/>
        </w:rPr>
      </w:pPr>
      <w:r>
        <w:t>maintain the dignity of a public institution such as a court, when nothing else but dignity is at stake’.</w:t>
      </w:r>
      <w:r>
        <w:rPr>
          <w:position w:val="7"/>
          <w:sz w:val="12"/>
        </w:rPr>
        <w:t>35</w:t>
      </w:r>
    </w:p>
    <w:p w:rsidR="00D04CB6" w:rsidRDefault="00F732FE">
      <w:pPr>
        <w:pStyle w:val="ListParagraph"/>
        <w:numPr>
          <w:ilvl w:val="1"/>
          <w:numId w:val="185"/>
        </w:numPr>
        <w:tabs>
          <w:tab w:val="left" w:pos="1941"/>
          <w:tab w:val="left" w:pos="1942"/>
        </w:tabs>
        <w:spacing w:before="121" w:line="242" w:lineRule="auto"/>
        <w:ind w:right="923"/>
        <w:jc w:val="left"/>
        <w:rPr>
          <w:sz w:val="12"/>
        </w:rPr>
      </w:pPr>
      <w:r>
        <w:rPr>
          <w:spacing w:val="-3"/>
          <w:w w:val="105"/>
          <w:sz w:val="21"/>
        </w:rPr>
        <w:t xml:space="preserve">The ALRC </w:t>
      </w:r>
      <w:r>
        <w:rPr>
          <w:spacing w:val="-5"/>
          <w:w w:val="105"/>
          <w:sz w:val="21"/>
        </w:rPr>
        <w:t xml:space="preserve">explained that this </w:t>
      </w:r>
      <w:r>
        <w:rPr>
          <w:spacing w:val="-4"/>
          <w:w w:val="105"/>
          <w:sz w:val="21"/>
        </w:rPr>
        <w:t xml:space="preserve">did not mean </w:t>
      </w:r>
      <w:r>
        <w:rPr>
          <w:spacing w:val="-5"/>
          <w:w w:val="105"/>
          <w:sz w:val="21"/>
        </w:rPr>
        <w:t xml:space="preserve">that words </w:t>
      </w:r>
      <w:r>
        <w:rPr>
          <w:spacing w:val="-3"/>
          <w:w w:val="105"/>
          <w:sz w:val="21"/>
        </w:rPr>
        <w:t xml:space="preserve">or </w:t>
      </w:r>
      <w:r>
        <w:rPr>
          <w:spacing w:val="-5"/>
          <w:w w:val="105"/>
          <w:sz w:val="21"/>
        </w:rPr>
        <w:t xml:space="preserve">conduct which were </w:t>
      </w:r>
      <w:r>
        <w:rPr>
          <w:spacing w:val="-6"/>
          <w:w w:val="105"/>
          <w:sz w:val="21"/>
        </w:rPr>
        <w:t xml:space="preserve">insulting   </w:t>
      </w:r>
      <w:r>
        <w:rPr>
          <w:spacing w:val="-3"/>
          <w:w w:val="105"/>
          <w:sz w:val="21"/>
        </w:rPr>
        <w:t xml:space="preserve">or </w:t>
      </w:r>
      <w:r>
        <w:rPr>
          <w:spacing w:val="-6"/>
          <w:w w:val="105"/>
          <w:sz w:val="21"/>
        </w:rPr>
        <w:t xml:space="preserve">offensive </w:t>
      </w:r>
      <w:r>
        <w:rPr>
          <w:spacing w:val="-5"/>
          <w:w w:val="105"/>
          <w:sz w:val="21"/>
        </w:rPr>
        <w:t xml:space="preserve">would never </w:t>
      </w:r>
      <w:r>
        <w:rPr>
          <w:spacing w:val="-4"/>
          <w:w w:val="105"/>
          <w:sz w:val="21"/>
        </w:rPr>
        <w:t xml:space="preserve">attract </w:t>
      </w:r>
      <w:r>
        <w:rPr>
          <w:spacing w:val="-5"/>
          <w:w w:val="105"/>
          <w:sz w:val="21"/>
        </w:rPr>
        <w:t xml:space="preserve">liability </w:t>
      </w:r>
      <w:r>
        <w:rPr>
          <w:spacing w:val="-4"/>
          <w:w w:val="105"/>
          <w:sz w:val="21"/>
        </w:rPr>
        <w:t xml:space="preserve">and </w:t>
      </w:r>
      <w:r>
        <w:rPr>
          <w:spacing w:val="-5"/>
          <w:w w:val="105"/>
          <w:sz w:val="21"/>
        </w:rPr>
        <w:t xml:space="preserve">suggested that, </w:t>
      </w:r>
      <w:r>
        <w:rPr>
          <w:spacing w:val="-3"/>
          <w:w w:val="105"/>
          <w:sz w:val="21"/>
        </w:rPr>
        <w:t xml:space="preserve">if </w:t>
      </w:r>
      <w:r>
        <w:rPr>
          <w:spacing w:val="-5"/>
          <w:w w:val="105"/>
          <w:sz w:val="21"/>
        </w:rPr>
        <w:t xml:space="preserve">persisted in, such words </w:t>
      </w:r>
      <w:r>
        <w:rPr>
          <w:spacing w:val="-3"/>
          <w:w w:val="105"/>
          <w:sz w:val="21"/>
        </w:rPr>
        <w:t xml:space="preserve">or </w:t>
      </w:r>
      <w:r>
        <w:rPr>
          <w:spacing w:val="-5"/>
          <w:w w:val="105"/>
          <w:sz w:val="21"/>
        </w:rPr>
        <w:t xml:space="preserve">conduct would </w:t>
      </w:r>
      <w:r>
        <w:rPr>
          <w:spacing w:val="-3"/>
          <w:w w:val="105"/>
          <w:sz w:val="21"/>
        </w:rPr>
        <w:t xml:space="preserve">most </w:t>
      </w:r>
      <w:r>
        <w:rPr>
          <w:spacing w:val="-6"/>
          <w:w w:val="105"/>
          <w:sz w:val="21"/>
        </w:rPr>
        <w:t xml:space="preserve">likely </w:t>
      </w:r>
      <w:r>
        <w:rPr>
          <w:spacing w:val="-5"/>
          <w:w w:val="105"/>
          <w:sz w:val="21"/>
        </w:rPr>
        <w:t xml:space="preserve">result </w:t>
      </w:r>
      <w:r>
        <w:rPr>
          <w:spacing w:val="-4"/>
          <w:w w:val="105"/>
          <w:sz w:val="21"/>
        </w:rPr>
        <w:t xml:space="preserve">in </w:t>
      </w:r>
      <w:r>
        <w:rPr>
          <w:spacing w:val="-6"/>
          <w:w w:val="105"/>
          <w:sz w:val="21"/>
        </w:rPr>
        <w:t xml:space="preserve">substantial disruption </w:t>
      </w:r>
      <w:r>
        <w:rPr>
          <w:spacing w:val="-4"/>
          <w:w w:val="105"/>
          <w:sz w:val="21"/>
        </w:rPr>
        <w:t xml:space="preserve">to </w:t>
      </w:r>
      <w:r>
        <w:rPr>
          <w:spacing w:val="-6"/>
          <w:w w:val="105"/>
          <w:sz w:val="21"/>
        </w:rPr>
        <w:t xml:space="preserve">proceedings </w:t>
      </w:r>
      <w:r>
        <w:rPr>
          <w:spacing w:val="-4"/>
          <w:w w:val="105"/>
          <w:sz w:val="21"/>
        </w:rPr>
        <w:t xml:space="preserve">and </w:t>
      </w:r>
      <w:r>
        <w:rPr>
          <w:spacing w:val="-5"/>
          <w:w w:val="105"/>
          <w:sz w:val="21"/>
        </w:rPr>
        <w:t xml:space="preserve">thus, </w:t>
      </w:r>
      <w:r>
        <w:rPr>
          <w:i/>
          <w:spacing w:val="-3"/>
          <w:w w:val="105"/>
          <w:sz w:val="21"/>
        </w:rPr>
        <w:t xml:space="preserve">on </w:t>
      </w:r>
      <w:r>
        <w:rPr>
          <w:i/>
          <w:spacing w:val="-6"/>
          <w:w w:val="105"/>
          <w:sz w:val="21"/>
        </w:rPr>
        <w:t>that basis</w:t>
      </w:r>
      <w:r>
        <w:rPr>
          <w:spacing w:val="-6"/>
          <w:w w:val="105"/>
          <w:sz w:val="21"/>
        </w:rPr>
        <w:t>, invite</w:t>
      </w:r>
      <w:r>
        <w:rPr>
          <w:spacing w:val="-34"/>
          <w:w w:val="105"/>
          <w:sz w:val="21"/>
        </w:rPr>
        <w:t xml:space="preserve"> </w:t>
      </w:r>
      <w:r>
        <w:rPr>
          <w:spacing w:val="-5"/>
          <w:w w:val="105"/>
          <w:sz w:val="21"/>
        </w:rPr>
        <w:t>penalty.</w:t>
      </w:r>
      <w:r>
        <w:rPr>
          <w:spacing w:val="-5"/>
          <w:w w:val="105"/>
          <w:position w:val="7"/>
          <w:sz w:val="12"/>
        </w:rPr>
        <w:t>36</w:t>
      </w:r>
    </w:p>
    <w:p w:rsidR="00D04CB6" w:rsidRDefault="00F732FE">
      <w:pPr>
        <w:pStyle w:val="ListParagraph"/>
        <w:numPr>
          <w:ilvl w:val="1"/>
          <w:numId w:val="185"/>
        </w:numPr>
        <w:tabs>
          <w:tab w:val="left" w:pos="1941"/>
          <w:tab w:val="left" w:pos="1942"/>
        </w:tabs>
        <w:spacing w:before="121" w:line="242" w:lineRule="auto"/>
        <w:ind w:right="1004"/>
        <w:jc w:val="left"/>
        <w:rPr>
          <w:sz w:val="12"/>
        </w:rPr>
      </w:pPr>
      <w:r>
        <w:rPr>
          <w:spacing w:val="-7"/>
          <w:w w:val="105"/>
          <w:sz w:val="21"/>
        </w:rPr>
        <w:t xml:space="preserve">However, </w:t>
      </w:r>
      <w:r>
        <w:rPr>
          <w:spacing w:val="-4"/>
          <w:w w:val="105"/>
          <w:sz w:val="21"/>
        </w:rPr>
        <w:t xml:space="preserve">more </w:t>
      </w:r>
      <w:r>
        <w:rPr>
          <w:spacing w:val="-7"/>
          <w:w w:val="105"/>
          <w:sz w:val="21"/>
        </w:rPr>
        <w:t xml:space="preserve">recently, </w:t>
      </w:r>
      <w:r>
        <w:rPr>
          <w:spacing w:val="-4"/>
          <w:w w:val="105"/>
          <w:sz w:val="21"/>
        </w:rPr>
        <w:t xml:space="preserve">both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and</w:t>
      </w:r>
      <w:r>
        <w:rPr>
          <w:spacing w:val="-4"/>
          <w:w w:val="105"/>
          <w:sz w:val="21"/>
        </w:rPr>
        <w:t xml:space="preserve"> South </w:t>
      </w:r>
      <w:r>
        <w:rPr>
          <w:spacing w:val="-6"/>
          <w:w w:val="105"/>
          <w:sz w:val="21"/>
        </w:rPr>
        <w:t xml:space="preserve">Australia have </w:t>
      </w:r>
      <w:r>
        <w:rPr>
          <w:spacing w:val="-5"/>
          <w:w w:val="105"/>
          <w:sz w:val="21"/>
        </w:rPr>
        <w:t xml:space="preserve">adopted </w:t>
      </w:r>
      <w:r>
        <w:rPr>
          <w:spacing w:val="-4"/>
          <w:w w:val="105"/>
          <w:sz w:val="21"/>
        </w:rPr>
        <w:t xml:space="preserve">the </w:t>
      </w:r>
      <w:r>
        <w:rPr>
          <w:spacing w:val="-5"/>
          <w:w w:val="105"/>
          <w:sz w:val="21"/>
        </w:rPr>
        <w:t>opposite</w:t>
      </w:r>
      <w:r>
        <w:rPr>
          <w:spacing w:val="-14"/>
          <w:w w:val="105"/>
          <w:sz w:val="21"/>
        </w:rPr>
        <w:t xml:space="preserve"> </w:t>
      </w:r>
      <w:r>
        <w:rPr>
          <w:spacing w:val="-5"/>
          <w:w w:val="105"/>
          <w:sz w:val="21"/>
        </w:rPr>
        <w:t>position</w:t>
      </w:r>
      <w:r>
        <w:rPr>
          <w:spacing w:val="-14"/>
          <w:w w:val="105"/>
          <w:sz w:val="21"/>
        </w:rPr>
        <w:t xml:space="preserve"> </w:t>
      </w:r>
      <w:r>
        <w:rPr>
          <w:spacing w:val="-4"/>
          <w:w w:val="105"/>
          <w:sz w:val="21"/>
        </w:rPr>
        <w:t>and</w:t>
      </w:r>
      <w:r>
        <w:rPr>
          <w:spacing w:val="-14"/>
          <w:w w:val="105"/>
          <w:sz w:val="21"/>
        </w:rPr>
        <w:t xml:space="preserve"> </w:t>
      </w:r>
      <w:r>
        <w:rPr>
          <w:spacing w:val="-6"/>
          <w:w w:val="105"/>
          <w:sz w:val="21"/>
        </w:rPr>
        <w:t>introduced</w:t>
      </w:r>
      <w:r>
        <w:rPr>
          <w:spacing w:val="-14"/>
          <w:w w:val="105"/>
          <w:sz w:val="21"/>
        </w:rPr>
        <w:t xml:space="preserve"> </w:t>
      </w:r>
      <w:r>
        <w:rPr>
          <w:spacing w:val="-4"/>
          <w:w w:val="105"/>
          <w:sz w:val="21"/>
        </w:rPr>
        <w:t>statutory</w:t>
      </w:r>
      <w:r>
        <w:rPr>
          <w:spacing w:val="-14"/>
          <w:w w:val="105"/>
          <w:sz w:val="21"/>
        </w:rPr>
        <w:t xml:space="preserve"> </w:t>
      </w:r>
      <w:r>
        <w:rPr>
          <w:spacing w:val="-5"/>
          <w:w w:val="105"/>
          <w:sz w:val="21"/>
        </w:rPr>
        <w:t>offences</w:t>
      </w:r>
      <w:r>
        <w:rPr>
          <w:spacing w:val="-14"/>
          <w:w w:val="105"/>
          <w:sz w:val="21"/>
        </w:rPr>
        <w:t xml:space="preserve"> </w:t>
      </w:r>
      <w:r>
        <w:rPr>
          <w:spacing w:val="-5"/>
          <w:w w:val="105"/>
          <w:sz w:val="21"/>
        </w:rPr>
        <w:t>specifically</w:t>
      </w:r>
      <w:r>
        <w:rPr>
          <w:spacing w:val="-14"/>
          <w:w w:val="105"/>
          <w:sz w:val="21"/>
        </w:rPr>
        <w:t xml:space="preserve"> </w:t>
      </w:r>
      <w:r>
        <w:rPr>
          <w:spacing w:val="-6"/>
          <w:w w:val="105"/>
          <w:sz w:val="21"/>
        </w:rPr>
        <w:t>criminalising</w:t>
      </w:r>
      <w:r>
        <w:rPr>
          <w:spacing w:val="-14"/>
          <w:w w:val="105"/>
          <w:sz w:val="21"/>
        </w:rPr>
        <w:t xml:space="preserve"> </w:t>
      </w:r>
      <w:r>
        <w:rPr>
          <w:spacing w:val="-5"/>
          <w:w w:val="105"/>
          <w:sz w:val="21"/>
        </w:rPr>
        <w:t xml:space="preserve">disrespectful behaviour </w:t>
      </w:r>
      <w:r>
        <w:rPr>
          <w:spacing w:val="-4"/>
          <w:w w:val="105"/>
          <w:sz w:val="21"/>
        </w:rPr>
        <w:t>in the</w:t>
      </w:r>
      <w:r>
        <w:rPr>
          <w:spacing w:val="-20"/>
          <w:w w:val="105"/>
          <w:sz w:val="21"/>
        </w:rPr>
        <w:t xml:space="preserve"> </w:t>
      </w:r>
      <w:r>
        <w:rPr>
          <w:spacing w:val="-5"/>
          <w:w w:val="105"/>
          <w:sz w:val="21"/>
        </w:rPr>
        <w:t>courtroom.</w:t>
      </w:r>
      <w:r>
        <w:rPr>
          <w:spacing w:val="-5"/>
          <w:w w:val="105"/>
          <w:position w:val="7"/>
          <w:sz w:val="12"/>
        </w:rPr>
        <w:t>37</w:t>
      </w:r>
    </w:p>
    <w:p w:rsidR="00D04CB6" w:rsidRDefault="00F732FE">
      <w:pPr>
        <w:pStyle w:val="ListParagraph"/>
        <w:numPr>
          <w:ilvl w:val="1"/>
          <w:numId w:val="185"/>
        </w:numPr>
        <w:tabs>
          <w:tab w:val="left" w:pos="1941"/>
          <w:tab w:val="left" w:pos="1942"/>
        </w:tabs>
        <w:spacing w:before="121" w:line="242" w:lineRule="auto"/>
        <w:ind w:right="755"/>
        <w:jc w:val="left"/>
        <w:rPr>
          <w:sz w:val="12"/>
        </w:rPr>
      </w:pPr>
      <w:r>
        <w:rPr>
          <w:spacing w:val="-3"/>
          <w:w w:val="105"/>
          <w:sz w:val="21"/>
        </w:rPr>
        <w:t xml:space="preserve">The </w:t>
      </w:r>
      <w:r>
        <w:rPr>
          <w:spacing w:val="-4"/>
          <w:w w:val="105"/>
          <w:sz w:val="21"/>
        </w:rPr>
        <w:t xml:space="preserve">statutory </w:t>
      </w:r>
      <w:r>
        <w:rPr>
          <w:spacing w:val="-5"/>
          <w:w w:val="105"/>
          <w:sz w:val="21"/>
        </w:rPr>
        <w:t xml:space="preserve">offence </w:t>
      </w:r>
      <w:r>
        <w:rPr>
          <w:spacing w:val="-6"/>
          <w:w w:val="105"/>
          <w:sz w:val="21"/>
        </w:rPr>
        <w:t xml:space="preserve">provisions introduced </w:t>
      </w:r>
      <w:r>
        <w:rPr>
          <w:spacing w:val="-4"/>
          <w:w w:val="105"/>
          <w:sz w:val="21"/>
        </w:rPr>
        <w:t xml:space="preserve">in </w:t>
      </w:r>
      <w:r>
        <w:rPr>
          <w:spacing w:val="-3"/>
          <w:w w:val="105"/>
          <w:sz w:val="21"/>
        </w:rPr>
        <w:t xml:space="preserve">New </w:t>
      </w:r>
      <w:r>
        <w:rPr>
          <w:spacing w:val="-4"/>
          <w:w w:val="105"/>
          <w:sz w:val="21"/>
        </w:rPr>
        <w:t xml:space="preserve">South </w:t>
      </w:r>
      <w:r>
        <w:rPr>
          <w:spacing w:val="-6"/>
          <w:w w:val="105"/>
          <w:sz w:val="21"/>
        </w:rPr>
        <w:t xml:space="preserve">Wales </w:t>
      </w:r>
      <w:r>
        <w:rPr>
          <w:spacing w:val="-5"/>
          <w:w w:val="105"/>
          <w:sz w:val="21"/>
        </w:rPr>
        <w:t xml:space="preserve">provide that </w:t>
      </w:r>
      <w:r>
        <w:rPr>
          <w:spacing w:val="-3"/>
          <w:w w:val="105"/>
          <w:sz w:val="21"/>
        </w:rPr>
        <w:t xml:space="preserve">an </w:t>
      </w:r>
      <w:r>
        <w:rPr>
          <w:spacing w:val="-5"/>
          <w:w w:val="105"/>
          <w:sz w:val="21"/>
        </w:rPr>
        <w:t xml:space="preserve">accused </w:t>
      </w:r>
      <w:r>
        <w:rPr>
          <w:spacing w:val="-4"/>
          <w:w w:val="105"/>
          <w:sz w:val="21"/>
        </w:rPr>
        <w:t xml:space="preserve">person, </w:t>
      </w:r>
      <w:r>
        <w:rPr>
          <w:spacing w:val="-6"/>
          <w:w w:val="105"/>
          <w:sz w:val="21"/>
        </w:rPr>
        <w:t xml:space="preserve">defendant, </w:t>
      </w:r>
      <w:r>
        <w:rPr>
          <w:spacing w:val="-3"/>
          <w:w w:val="105"/>
          <w:sz w:val="21"/>
        </w:rPr>
        <w:t xml:space="preserve">party </w:t>
      </w:r>
      <w:r>
        <w:rPr>
          <w:spacing w:val="-6"/>
          <w:w w:val="105"/>
          <w:sz w:val="21"/>
        </w:rPr>
        <w:t xml:space="preserve">to, </w:t>
      </w:r>
      <w:r>
        <w:rPr>
          <w:spacing w:val="-3"/>
          <w:w w:val="105"/>
          <w:sz w:val="21"/>
        </w:rPr>
        <w:t xml:space="preserve">or </w:t>
      </w:r>
      <w:r>
        <w:rPr>
          <w:spacing w:val="-4"/>
          <w:w w:val="105"/>
          <w:sz w:val="21"/>
        </w:rPr>
        <w:t xml:space="preserve">person </w:t>
      </w:r>
      <w:r>
        <w:rPr>
          <w:spacing w:val="-5"/>
          <w:w w:val="105"/>
          <w:sz w:val="21"/>
        </w:rPr>
        <w:t xml:space="preserve">called </w:t>
      </w:r>
      <w:r>
        <w:rPr>
          <w:spacing w:val="-4"/>
          <w:w w:val="105"/>
          <w:sz w:val="21"/>
        </w:rPr>
        <w:t xml:space="preserve">to </w:t>
      </w:r>
      <w:r>
        <w:rPr>
          <w:spacing w:val="-5"/>
          <w:w w:val="105"/>
          <w:sz w:val="21"/>
        </w:rPr>
        <w:t xml:space="preserve">give evidence </w:t>
      </w:r>
      <w:r>
        <w:rPr>
          <w:spacing w:val="-4"/>
          <w:w w:val="105"/>
          <w:sz w:val="21"/>
        </w:rPr>
        <w:t xml:space="preserve">in </w:t>
      </w:r>
      <w:r>
        <w:rPr>
          <w:spacing w:val="-6"/>
          <w:w w:val="105"/>
          <w:sz w:val="21"/>
        </w:rPr>
        <w:t xml:space="preserve">proceedings </w:t>
      </w:r>
      <w:r>
        <w:rPr>
          <w:spacing w:val="-5"/>
          <w:w w:val="105"/>
          <w:sz w:val="21"/>
        </w:rPr>
        <w:t xml:space="preserve">before </w:t>
      </w:r>
      <w:r>
        <w:rPr>
          <w:spacing w:val="-4"/>
          <w:w w:val="105"/>
          <w:sz w:val="21"/>
        </w:rPr>
        <w:t xml:space="preserve">the court </w:t>
      </w:r>
      <w:r>
        <w:rPr>
          <w:spacing w:val="-3"/>
          <w:w w:val="105"/>
          <w:sz w:val="21"/>
        </w:rPr>
        <w:t xml:space="preserve">is </w:t>
      </w:r>
      <w:r>
        <w:rPr>
          <w:spacing w:val="-5"/>
          <w:w w:val="105"/>
          <w:sz w:val="21"/>
        </w:rPr>
        <w:t xml:space="preserve">guilty </w:t>
      </w:r>
      <w:r>
        <w:rPr>
          <w:spacing w:val="-4"/>
          <w:w w:val="105"/>
          <w:sz w:val="21"/>
        </w:rPr>
        <w:t xml:space="preserve">of </w:t>
      </w:r>
      <w:r>
        <w:rPr>
          <w:spacing w:val="-3"/>
          <w:w w:val="105"/>
          <w:sz w:val="21"/>
        </w:rPr>
        <w:t xml:space="preserve">an </w:t>
      </w:r>
      <w:r>
        <w:rPr>
          <w:spacing w:val="-5"/>
          <w:w w:val="105"/>
          <w:sz w:val="21"/>
        </w:rPr>
        <w:t xml:space="preserve">offence </w:t>
      </w:r>
      <w:r>
        <w:rPr>
          <w:spacing w:val="-3"/>
          <w:w w:val="105"/>
          <w:sz w:val="21"/>
        </w:rPr>
        <w:t xml:space="preserve">if </w:t>
      </w:r>
      <w:r>
        <w:rPr>
          <w:spacing w:val="-4"/>
          <w:w w:val="105"/>
          <w:sz w:val="21"/>
        </w:rPr>
        <w:t xml:space="preserve">they </w:t>
      </w:r>
      <w:r>
        <w:rPr>
          <w:spacing w:val="-6"/>
          <w:w w:val="105"/>
          <w:sz w:val="21"/>
        </w:rPr>
        <w:t xml:space="preserve">intentionally </w:t>
      </w:r>
      <w:r>
        <w:rPr>
          <w:spacing w:val="-5"/>
          <w:w w:val="105"/>
          <w:sz w:val="21"/>
        </w:rPr>
        <w:t xml:space="preserve">engage </w:t>
      </w:r>
      <w:r>
        <w:rPr>
          <w:spacing w:val="-4"/>
          <w:w w:val="105"/>
          <w:sz w:val="21"/>
        </w:rPr>
        <w:t xml:space="preserve">in </w:t>
      </w:r>
      <w:r>
        <w:rPr>
          <w:spacing w:val="-5"/>
          <w:w w:val="105"/>
          <w:sz w:val="21"/>
        </w:rPr>
        <w:t xml:space="preserve">behaviour </w:t>
      </w:r>
      <w:r>
        <w:rPr>
          <w:spacing w:val="-4"/>
          <w:w w:val="105"/>
          <w:sz w:val="21"/>
        </w:rPr>
        <w:t xml:space="preserve">in the court </w:t>
      </w:r>
      <w:r>
        <w:rPr>
          <w:spacing w:val="-5"/>
          <w:w w:val="105"/>
          <w:sz w:val="21"/>
        </w:rPr>
        <w:t xml:space="preserve">during </w:t>
      </w:r>
      <w:r>
        <w:rPr>
          <w:spacing w:val="-4"/>
          <w:w w:val="105"/>
          <w:sz w:val="21"/>
        </w:rPr>
        <w:t xml:space="preserve">the </w:t>
      </w:r>
      <w:r>
        <w:rPr>
          <w:spacing w:val="-6"/>
          <w:w w:val="105"/>
          <w:sz w:val="21"/>
        </w:rPr>
        <w:t xml:space="preserve">proceedings </w:t>
      </w:r>
      <w:r>
        <w:rPr>
          <w:spacing w:val="-4"/>
          <w:w w:val="105"/>
          <w:sz w:val="21"/>
        </w:rPr>
        <w:t xml:space="preserve">and </w:t>
      </w:r>
      <w:r>
        <w:rPr>
          <w:spacing w:val="-5"/>
          <w:w w:val="105"/>
          <w:sz w:val="21"/>
        </w:rPr>
        <w:t xml:space="preserve">that behaviour </w:t>
      </w:r>
      <w:r>
        <w:rPr>
          <w:spacing w:val="-3"/>
          <w:w w:val="105"/>
          <w:sz w:val="21"/>
        </w:rPr>
        <w:t xml:space="preserve">is </w:t>
      </w:r>
      <w:r>
        <w:rPr>
          <w:spacing w:val="-5"/>
          <w:w w:val="105"/>
          <w:sz w:val="21"/>
        </w:rPr>
        <w:t xml:space="preserve">disrespectful </w:t>
      </w:r>
      <w:r>
        <w:rPr>
          <w:spacing w:val="-4"/>
          <w:w w:val="105"/>
          <w:sz w:val="21"/>
        </w:rPr>
        <w:t xml:space="preserve">to the court </w:t>
      </w:r>
      <w:r>
        <w:rPr>
          <w:spacing w:val="-3"/>
          <w:w w:val="105"/>
          <w:sz w:val="21"/>
        </w:rPr>
        <w:t xml:space="preserve">or </w:t>
      </w:r>
      <w:r>
        <w:rPr>
          <w:spacing w:val="-6"/>
          <w:w w:val="105"/>
          <w:sz w:val="21"/>
        </w:rPr>
        <w:t xml:space="preserve">presiding </w:t>
      </w:r>
      <w:r>
        <w:rPr>
          <w:spacing w:val="-5"/>
          <w:w w:val="105"/>
          <w:sz w:val="21"/>
        </w:rPr>
        <w:t>judge</w:t>
      </w:r>
      <w:r>
        <w:rPr>
          <w:spacing w:val="-5"/>
          <w:w w:val="105"/>
          <w:sz w:val="21"/>
        </w:rPr>
        <w:t>.</w:t>
      </w:r>
      <w:r>
        <w:rPr>
          <w:spacing w:val="-5"/>
          <w:w w:val="105"/>
          <w:position w:val="7"/>
          <w:sz w:val="12"/>
        </w:rPr>
        <w:t xml:space="preserve">38 </w:t>
      </w:r>
      <w:r>
        <w:rPr>
          <w:spacing w:val="-6"/>
          <w:w w:val="105"/>
          <w:sz w:val="21"/>
        </w:rPr>
        <w:t xml:space="preserve">Whether </w:t>
      </w:r>
      <w:r>
        <w:rPr>
          <w:spacing w:val="-7"/>
          <w:w w:val="105"/>
          <w:sz w:val="21"/>
        </w:rPr>
        <w:t xml:space="preserve">‘behaviour’, </w:t>
      </w:r>
      <w:r>
        <w:rPr>
          <w:spacing w:val="-5"/>
          <w:w w:val="105"/>
          <w:sz w:val="21"/>
        </w:rPr>
        <w:t xml:space="preserve">which includes </w:t>
      </w:r>
      <w:r>
        <w:rPr>
          <w:spacing w:val="-4"/>
          <w:w w:val="105"/>
          <w:sz w:val="21"/>
        </w:rPr>
        <w:t xml:space="preserve">both </w:t>
      </w:r>
      <w:r>
        <w:rPr>
          <w:spacing w:val="-3"/>
          <w:w w:val="105"/>
          <w:sz w:val="21"/>
        </w:rPr>
        <w:t xml:space="preserve">an </w:t>
      </w:r>
      <w:r>
        <w:rPr>
          <w:w w:val="105"/>
          <w:sz w:val="21"/>
        </w:rPr>
        <w:t xml:space="preserve">act </w:t>
      </w:r>
      <w:r>
        <w:rPr>
          <w:spacing w:val="-4"/>
          <w:w w:val="105"/>
          <w:sz w:val="21"/>
        </w:rPr>
        <w:t xml:space="preserve">and </w:t>
      </w:r>
      <w:r>
        <w:rPr>
          <w:w w:val="105"/>
          <w:sz w:val="21"/>
        </w:rPr>
        <w:t xml:space="preserve">a </w:t>
      </w:r>
      <w:r>
        <w:rPr>
          <w:spacing w:val="-6"/>
          <w:w w:val="105"/>
          <w:sz w:val="21"/>
        </w:rPr>
        <w:t xml:space="preserve">failure </w:t>
      </w:r>
      <w:r>
        <w:rPr>
          <w:spacing w:val="-4"/>
          <w:w w:val="105"/>
          <w:sz w:val="21"/>
        </w:rPr>
        <w:t xml:space="preserve">to </w:t>
      </w:r>
      <w:r>
        <w:rPr>
          <w:spacing w:val="-3"/>
          <w:w w:val="105"/>
          <w:sz w:val="21"/>
        </w:rPr>
        <w:t xml:space="preserve">act, is </w:t>
      </w:r>
      <w:r>
        <w:rPr>
          <w:spacing w:val="-5"/>
          <w:w w:val="105"/>
          <w:sz w:val="21"/>
        </w:rPr>
        <w:t xml:space="preserve">disrespectful </w:t>
      </w:r>
      <w:r>
        <w:rPr>
          <w:spacing w:val="-4"/>
          <w:w w:val="105"/>
          <w:sz w:val="21"/>
        </w:rPr>
        <w:t xml:space="preserve">to the court </w:t>
      </w:r>
      <w:r>
        <w:rPr>
          <w:spacing w:val="-3"/>
          <w:w w:val="105"/>
          <w:sz w:val="21"/>
        </w:rPr>
        <w:t xml:space="preserve">is </w:t>
      </w:r>
      <w:r>
        <w:rPr>
          <w:spacing w:val="-5"/>
          <w:w w:val="105"/>
          <w:sz w:val="21"/>
        </w:rPr>
        <w:t xml:space="preserve">determined </w:t>
      </w:r>
      <w:r>
        <w:rPr>
          <w:spacing w:val="-6"/>
          <w:w w:val="105"/>
          <w:sz w:val="21"/>
        </w:rPr>
        <w:t xml:space="preserve">according </w:t>
      </w:r>
      <w:r>
        <w:rPr>
          <w:spacing w:val="-4"/>
          <w:w w:val="105"/>
          <w:sz w:val="21"/>
        </w:rPr>
        <w:t xml:space="preserve">to </w:t>
      </w:r>
      <w:r>
        <w:rPr>
          <w:spacing w:val="-5"/>
          <w:w w:val="105"/>
          <w:sz w:val="21"/>
        </w:rPr>
        <w:t xml:space="preserve">established </w:t>
      </w:r>
      <w:r>
        <w:rPr>
          <w:spacing w:val="-4"/>
          <w:w w:val="105"/>
          <w:sz w:val="21"/>
        </w:rPr>
        <w:t xml:space="preserve">court </w:t>
      </w:r>
      <w:r>
        <w:rPr>
          <w:spacing w:val="-5"/>
          <w:w w:val="105"/>
          <w:sz w:val="21"/>
        </w:rPr>
        <w:t xml:space="preserve">practice </w:t>
      </w:r>
      <w:r>
        <w:rPr>
          <w:spacing w:val="-4"/>
          <w:w w:val="105"/>
          <w:sz w:val="21"/>
        </w:rPr>
        <w:t xml:space="preserve">and </w:t>
      </w:r>
      <w:r>
        <w:rPr>
          <w:spacing w:val="-6"/>
          <w:w w:val="105"/>
          <w:sz w:val="21"/>
        </w:rPr>
        <w:t>convention.</w:t>
      </w:r>
      <w:r>
        <w:rPr>
          <w:spacing w:val="-6"/>
          <w:w w:val="105"/>
          <w:position w:val="7"/>
          <w:sz w:val="12"/>
        </w:rPr>
        <w:t xml:space="preserve">39 </w:t>
      </w:r>
      <w:r>
        <w:rPr>
          <w:w w:val="105"/>
          <w:sz w:val="21"/>
        </w:rPr>
        <w:t xml:space="preserve">A </w:t>
      </w:r>
      <w:r>
        <w:rPr>
          <w:spacing w:val="-6"/>
          <w:w w:val="105"/>
          <w:sz w:val="21"/>
        </w:rPr>
        <w:t xml:space="preserve">judicial </w:t>
      </w:r>
      <w:r>
        <w:rPr>
          <w:spacing w:val="-4"/>
          <w:w w:val="105"/>
          <w:sz w:val="21"/>
        </w:rPr>
        <w:t xml:space="preserve">officer </w:t>
      </w:r>
      <w:r>
        <w:rPr>
          <w:spacing w:val="-3"/>
          <w:w w:val="105"/>
          <w:sz w:val="21"/>
        </w:rPr>
        <w:t xml:space="preserve">who opts </w:t>
      </w:r>
      <w:r>
        <w:rPr>
          <w:spacing w:val="-4"/>
          <w:w w:val="105"/>
          <w:sz w:val="21"/>
        </w:rPr>
        <w:t xml:space="preserve">not to deal with </w:t>
      </w:r>
      <w:r>
        <w:rPr>
          <w:w w:val="105"/>
          <w:sz w:val="21"/>
        </w:rPr>
        <w:t xml:space="preserve">a </w:t>
      </w:r>
      <w:r>
        <w:rPr>
          <w:spacing w:val="-4"/>
          <w:w w:val="105"/>
          <w:sz w:val="21"/>
        </w:rPr>
        <w:t xml:space="preserve">person </w:t>
      </w:r>
      <w:r>
        <w:rPr>
          <w:spacing w:val="-6"/>
          <w:w w:val="105"/>
          <w:sz w:val="21"/>
        </w:rPr>
        <w:t xml:space="preserve">summarily </w:t>
      </w:r>
      <w:r>
        <w:rPr>
          <w:spacing w:val="-5"/>
          <w:w w:val="105"/>
          <w:sz w:val="21"/>
        </w:rPr>
        <w:t xml:space="preserve">for </w:t>
      </w:r>
      <w:r>
        <w:rPr>
          <w:spacing w:val="-6"/>
          <w:w w:val="105"/>
          <w:sz w:val="21"/>
        </w:rPr>
        <w:t xml:space="preserve">contempt </w:t>
      </w:r>
      <w:r>
        <w:rPr>
          <w:spacing w:val="-4"/>
          <w:w w:val="105"/>
          <w:sz w:val="21"/>
        </w:rPr>
        <w:t xml:space="preserve">can </w:t>
      </w:r>
      <w:r>
        <w:rPr>
          <w:spacing w:val="-6"/>
          <w:w w:val="105"/>
          <w:sz w:val="21"/>
        </w:rPr>
        <w:t xml:space="preserve">refer </w:t>
      </w:r>
      <w:r>
        <w:rPr>
          <w:spacing w:val="-5"/>
          <w:w w:val="105"/>
          <w:sz w:val="21"/>
        </w:rPr>
        <w:t xml:space="preserve">disrespectful behaviour </w:t>
      </w:r>
      <w:r>
        <w:rPr>
          <w:spacing w:val="-4"/>
          <w:w w:val="105"/>
          <w:sz w:val="21"/>
        </w:rPr>
        <w:t xml:space="preserve">in </w:t>
      </w:r>
      <w:r>
        <w:rPr>
          <w:spacing w:val="-6"/>
          <w:w w:val="105"/>
          <w:sz w:val="21"/>
        </w:rPr>
        <w:t>proceedings</w:t>
      </w:r>
      <w:r>
        <w:rPr>
          <w:spacing w:val="-9"/>
          <w:w w:val="105"/>
          <w:sz w:val="21"/>
        </w:rPr>
        <w:t xml:space="preserve"> </w:t>
      </w:r>
      <w:r>
        <w:rPr>
          <w:spacing w:val="-5"/>
          <w:w w:val="105"/>
          <w:sz w:val="21"/>
        </w:rPr>
        <w:t>over</w:t>
      </w:r>
      <w:r>
        <w:rPr>
          <w:spacing w:val="-9"/>
          <w:w w:val="105"/>
          <w:sz w:val="21"/>
        </w:rPr>
        <w:t xml:space="preserve"> </w:t>
      </w:r>
      <w:r>
        <w:rPr>
          <w:spacing w:val="-5"/>
          <w:w w:val="105"/>
          <w:sz w:val="21"/>
        </w:rPr>
        <w:t>which</w:t>
      </w:r>
      <w:r>
        <w:rPr>
          <w:spacing w:val="-9"/>
          <w:w w:val="105"/>
          <w:sz w:val="21"/>
        </w:rPr>
        <w:t xml:space="preserve"> </w:t>
      </w:r>
      <w:r>
        <w:rPr>
          <w:spacing w:val="-4"/>
          <w:w w:val="105"/>
          <w:sz w:val="21"/>
        </w:rPr>
        <w:t>they</w:t>
      </w:r>
      <w:r>
        <w:rPr>
          <w:spacing w:val="-9"/>
          <w:w w:val="105"/>
          <w:sz w:val="21"/>
        </w:rPr>
        <w:t xml:space="preserve"> </w:t>
      </w:r>
      <w:r>
        <w:rPr>
          <w:spacing w:val="-6"/>
          <w:w w:val="105"/>
          <w:sz w:val="21"/>
        </w:rPr>
        <w:t>have</w:t>
      </w:r>
      <w:r>
        <w:rPr>
          <w:spacing w:val="-9"/>
          <w:w w:val="105"/>
          <w:sz w:val="21"/>
        </w:rPr>
        <w:t xml:space="preserve"> </w:t>
      </w:r>
      <w:r>
        <w:rPr>
          <w:spacing w:val="-5"/>
          <w:w w:val="105"/>
          <w:sz w:val="21"/>
        </w:rPr>
        <w:t>presided</w:t>
      </w:r>
      <w:r>
        <w:rPr>
          <w:spacing w:val="-9"/>
          <w:w w:val="105"/>
          <w:sz w:val="21"/>
        </w:rPr>
        <w:t xml:space="preserve"> </w:t>
      </w:r>
      <w:r>
        <w:rPr>
          <w:spacing w:val="-5"/>
          <w:w w:val="105"/>
          <w:sz w:val="21"/>
        </w:rPr>
        <w:t>for</w:t>
      </w:r>
      <w:r>
        <w:rPr>
          <w:spacing w:val="-9"/>
          <w:w w:val="105"/>
          <w:sz w:val="21"/>
        </w:rPr>
        <w:t xml:space="preserve"> </w:t>
      </w:r>
      <w:r>
        <w:rPr>
          <w:spacing w:val="-5"/>
          <w:w w:val="105"/>
          <w:sz w:val="21"/>
        </w:rPr>
        <w:t>prosecution.</w:t>
      </w:r>
      <w:r>
        <w:rPr>
          <w:spacing w:val="-9"/>
          <w:w w:val="105"/>
          <w:sz w:val="21"/>
        </w:rPr>
        <w:t xml:space="preserve"> </w:t>
      </w:r>
      <w:r>
        <w:rPr>
          <w:spacing w:val="-7"/>
          <w:w w:val="105"/>
          <w:sz w:val="21"/>
        </w:rPr>
        <w:t>However,</w:t>
      </w:r>
      <w:r>
        <w:rPr>
          <w:spacing w:val="-9"/>
          <w:w w:val="105"/>
          <w:sz w:val="21"/>
        </w:rPr>
        <w:t xml:space="preserve"> </w:t>
      </w:r>
      <w:r>
        <w:rPr>
          <w:w w:val="105"/>
          <w:sz w:val="21"/>
        </w:rPr>
        <w:t>a</w:t>
      </w:r>
      <w:r>
        <w:rPr>
          <w:spacing w:val="-9"/>
          <w:w w:val="105"/>
          <w:sz w:val="21"/>
        </w:rPr>
        <w:t xml:space="preserve"> </w:t>
      </w:r>
      <w:r>
        <w:rPr>
          <w:spacing w:val="-5"/>
          <w:w w:val="105"/>
          <w:sz w:val="21"/>
        </w:rPr>
        <w:t>prosecution</w:t>
      </w:r>
      <w:r>
        <w:rPr>
          <w:spacing w:val="-9"/>
          <w:w w:val="105"/>
          <w:sz w:val="21"/>
        </w:rPr>
        <w:t xml:space="preserve"> </w:t>
      </w:r>
      <w:r>
        <w:rPr>
          <w:spacing w:val="-5"/>
          <w:w w:val="105"/>
          <w:sz w:val="21"/>
        </w:rPr>
        <w:t>may</w:t>
      </w:r>
      <w:r>
        <w:rPr>
          <w:spacing w:val="-9"/>
          <w:w w:val="105"/>
          <w:sz w:val="21"/>
        </w:rPr>
        <w:t xml:space="preserve"> </w:t>
      </w:r>
      <w:r>
        <w:rPr>
          <w:w w:val="105"/>
          <w:sz w:val="21"/>
        </w:rPr>
        <w:t xml:space="preserve">be </w:t>
      </w:r>
      <w:r>
        <w:rPr>
          <w:spacing w:val="-5"/>
          <w:w w:val="105"/>
          <w:sz w:val="21"/>
        </w:rPr>
        <w:t>commenced</w:t>
      </w:r>
      <w:r>
        <w:rPr>
          <w:spacing w:val="-12"/>
          <w:w w:val="105"/>
          <w:sz w:val="21"/>
        </w:rPr>
        <w:t xml:space="preserve"> </w:t>
      </w:r>
      <w:r>
        <w:rPr>
          <w:spacing w:val="-5"/>
          <w:w w:val="105"/>
          <w:sz w:val="21"/>
        </w:rPr>
        <w:t>regardless</w:t>
      </w:r>
      <w:r>
        <w:rPr>
          <w:spacing w:val="-12"/>
          <w:w w:val="105"/>
          <w:sz w:val="21"/>
        </w:rPr>
        <w:t xml:space="preserve"> </w:t>
      </w:r>
      <w:r>
        <w:rPr>
          <w:spacing w:val="-4"/>
          <w:w w:val="105"/>
          <w:sz w:val="21"/>
        </w:rPr>
        <w:t>of</w:t>
      </w:r>
      <w:r>
        <w:rPr>
          <w:spacing w:val="-12"/>
          <w:w w:val="105"/>
          <w:sz w:val="21"/>
        </w:rPr>
        <w:t xml:space="preserve"> </w:t>
      </w:r>
      <w:r>
        <w:rPr>
          <w:spacing w:val="-5"/>
          <w:w w:val="105"/>
          <w:sz w:val="21"/>
        </w:rPr>
        <w:t>whether</w:t>
      </w:r>
      <w:r>
        <w:rPr>
          <w:spacing w:val="-12"/>
          <w:w w:val="105"/>
          <w:sz w:val="21"/>
        </w:rPr>
        <w:t xml:space="preserve"> </w:t>
      </w:r>
      <w:r>
        <w:rPr>
          <w:w w:val="105"/>
          <w:sz w:val="21"/>
        </w:rPr>
        <w:t>a</w:t>
      </w:r>
      <w:r>
        <w:rPr>
          <w:spacing w:val="-12"/>
          <w:w w:val="105"/>
          <w:sz w:val="21"/>
        </w:rPr>
        <w:t xml:space="preserve"> </w:t>
      </w:r>
      <w:r>
        <w:rPr>
          <w:spacing w:val="-6"/>
          <w:w w:val="105"/>
          <w:sz w:val="21"/>
        </w:rPr>
        <w:t>referral</w:t>
      </w:r>
      <w:r>
        <w:rPr>
          <w:spacing w:val="-12"/>
          <w:w w:val="105"/>
          <w:sz w:val="21"/>
        </w:rPr>
        <w:t xml:space="preserve"> </w:t>
      </w:r>
      <w:r>
        <w:rPr>
          <w:spacing w:val="-4"/>
          <w:w w:val="105"/>
          <w:sz w:val="21"/>
        </w:rPr>
        <w:t>has</w:t>
      </w:r>
      <w:r>
        <w:rPr>
          <w:spacing w:val="-12"/>
          <w:w w:val="105"/>
          <w:sz w:val="21"/>
        </w:rPr>
        <w:t xml:space="preserve"> </w:t>
      </w:r>
      <w:r>
        <w:rPr>
          <w:spacing w:val="-4"/>
          <w:w w:val="105"/>
          <w:sz w:val="21"/>
        </w:rPr>
        <w:t>been</w:t>
      </w:r>
      <w:r>
        <w:rPr>
          <w:spacing w:val="-12"/>
          <w:w w:val="105"/>
          <w:sz w:val="21"/>
        </w:rPr>
        <w:t xml:space="preserve"> </w:t>
      </w:r>
      <w:r>
        <w:rPr>
          <w:spacing w:val="-5"/>
          <w:w w:val="105"/>
          <w:sz w:val="21"/>
        </w:rPr>
        <w:t>received.</w:t>
      </w:r>
      <w:r>
        <w:rPr>
          <w:spacing w:val="-5"/>
          <w:w w:val="105"/>
          <w:position w:val="7"/>
          <w:sz w:val="12"/>
        </w:rPr>
        <w:t>40</w:t>
      </w:r>
    </w:p>
    <w:p w:rsidR="00D04CB6" w:rsidRDefault="00F732FE">
      <w:pPr>
        <w:pStyle w:val="BodyText"/>
        <w:spacing w:before="6"/>
        <w:rPr>
          <w:sz w:val="24"/>
        </w:rPr>
      </w:pPr>
      <w:r>
        <w:pict>
          <v:line id="_x0000_s1446" style="position:absolute;z-index:3832;mso-wrap-distance-left:0;mso-wrap-distance-right:0;mso-position-horizontal-relative:page" from="79.35pt,17.4pt" to="515.9pt,17.4pt" strokecolor="#f8cabc" strokeweight="1pt">
            <w10:wrap type="topAndBottom" anchorx="page"/>
          </v:line>
        </w:pict>
      </w:r>
    </w:p>
    <w:p w:rsidR="00D04CB6" w:rsidRDefault="00F732FE">
      <w:pPr>
        <w:pStyle w:val="ListParagraph"/>
        <w:numPr>
          <w:ilvl w:val="0"/>
          <w:numId w:val="156"/>
        </w:numPr>
        <w:tabs>
          <w:tab w:val="left" w:pos="1940"/>
          <w:tab w:val="left" w:pos="1942"/>
        </w:tabs>
        <w:spacing w:before="117"/>
        <w:ind w:left="1941" w:right="653"/>
        <w:jc w:val="left"/>
        <w:rPr>
          <w:sz w:val="13"/>
        </w:rPr>
      </w:pPr>
      <w:r>
        <w:rPr>
          <w:w w:val="105"/>
          <w:sz w:val="13"/>
        </w:rPr>
        <w:t xml:space="preserve">The Law Reform Commission, </w:t>
      </w:r>
      <w:r>
        <w:rPr>
          <w:i/>
          <w:w w:val="105"/>
          <w:sz w:val="13"/>
        </w:rPr>
        <w:t xml:space="preserve">Contempt </w:t>
      </w:r>
      <w:r>
        <w:rPr>
          <w:w w:val="105"/>
          <w:sz w:val="13"/>
        </w:rPr>
        <w:t xml:space="preserve">(Report No 35, 1987) 71–3; cf Law Reform Commission of Western Australia, </w:t>
      </w:r>
      <w:r>
        <w:rPr>
          <w:i/>
          <w:w w:val="105"/>
          <w:sz w:val="13"/>
        </w:rPr>
        <w:t>Review of the Law of Contempt</w:t>
      </w:r>
      <w:r>
        <w:rPr>
          <w:i/>
          <w:spacing w:val="10"/>
          <w:w w:val="105"/>
          <w:sz w:val="13"/>
        </w:rPr>
        <w:t xml:space="preserve"> </w:t>
      </w:r>
      <w:r>
        <w:rPr>
          <w:w w:val="105"/>
          <w:sz w:val="13"/>
        </w:rPr>
        <w:t>(Report,</w:t>
      </w:r>
      <w:r>
        <w:rPr>
          <w:spacing w:val="10"/>
          <w:w w:val="105"/>
          <w:sz w:val="13"/>
        </w:rPr>
        <w:t xml:space="preserve"> </w:t>
      </w:r>
      <w:r>
        <w:rPr>
          <w:w w:val="105"/>
          <w:sz w:val="13"/>
        </w:rPr>
        <w:t>Project</w:t>
      </w:r>
      <w:r>
        <w:rPr>
          <w:spacing w:val="10"/>
          <w:w w:val="105"/>
          <w:sz w:val="13"/>
        </w:rPr>
        <w:t xml:space="preserve"> </w:t>
      </w:r>
      <w:r>
        <w:rPr>
          <w:w w:val="105"/>
          <w:sz w:val="13"/>
        </w:rPr>
        <w:t>No</w:t>
      </w:r>
      <w:r>
        <w:rPr>
          <w:spacing w:val="10"/>
          <w:w w:val="105"/>
          <w:sz w:val="13"/>
        </w:rPr>
        <w:t xml:space="preserve"> </w:t>
      </w:r>
      <w:r>
        <w:rPr>
          <w:w w:val="105"/>
          <w:sz w:val="13"/>
        </w:rPr>
        <w:t>93,</w:t>
      </w:r>
      <w:r>
        <w:rPr>
          <w:spacing w:val="10"/>
          <w:w w:val="105"/>
          <w:sz w:val="13"/>
        </w:rPr>
        <w:t xml:space="preserve"> </w:t>
      </w:r>
      <w:r>
        <w:rPr>
          <w:w w:val="105"/>
          <w:sz w:val="13"/>
        </w:rPr>
        <w:t>June</w:t>
      </w:r>
      <w:r>
        <w:rPr>
          <w:spacing w:val="10"/>
          <w:w w:val="105"/>
          <w:sz w:val="13"/>
        </w:rPr>
        <w:t xml:space="preserve"> </w:t>
      </w:r>
      <w:r>
        <w:rPr>
          <w:w w:val="105"/>
          <w:sz w:val="13"/>
        </w:rPr>
        <w:t>2003)</w:t>
      </w:r>
      <w:r>
        <w:rPr>
          <w:spacing w:val="10"/>
          <w:w w:val="105"/>
          <w:sz w:val="13"/>
        </w:rPr>
        <w:t xml:space="preserve"> </w:t>
      </w:r>
      <w:r>
        <w:rPr>
          <w:w w:val="105"/>
          <w:sz w:val="13"/>
        </w:rPr>
        <w:t>62</w:t>
      </w:r>
      <w:r>
        <w:rPr>
          <w:spacing w:val="10"/>
          <w:w w:val="105"/>
          <w:sz w:val="13"/>
        </w:rPr>
        <w:t xml:space="preserve"> </w:t>
      </w:r>
      <w:r>
        <w:rPr>
          <w:w w:val="105"/>
          <w:sz w:val="13"/>
        </w:rPr>
        <w:t>.</w:t>
      </w:r>
    </w:p>
    <w:p w:rsidR="00D04CB6" w:rsidRDefault="00F732FE">
      <w:pPr>
        <w:pStyle w:val="ListParagraph"/>
        <w:numPr>
          <w:ilvl w:val="0"/>
          <w:numId w:val="156"/>
        </w:numPr>
        <w:tabs>
          <w:tab w:val="left" w:pos="1940"/>
          <w:tab w:val="left" w:pos="1942"/>
        </w:tabs>
        <w:ind w:left="1147" w:right="4504" w:firstLine="0"/>
        <w:jc w:val="left"/>
        <w:rPr>
          <w:sz w:val="13"/>
        </w:rPr>
      </w:pPr>
      <w:r>
        <w:rPr>
          <w:w w:val="105"/>
          <w:sz w:val="13"/>
        </w:rPr>
        <w:t xml:space="preserve">The Law Reform Commission, </w:t>
      </w:r>
      <w:r>
        <w:rPr>
          <w:i/>
          <w:w w:val="105"/>
          <w:sz w:val="13"/>
        </w:rPr>
        <w:t xml:space="preserve">Contempt </w:t>
      </w:r>
      <w:r>
        <w:rPr>
          <w:w w:val="105"/>
          <w:sz w:val="13"/>
        </w:rPr>
        <w:t xml:space="preserve">(Report No 35, 1987) 72 </w:t>
      </w:r>
      <w:r>
        <w:rPr>
          <w:spacing w:val="-3"/>
          <w:w w:val="105"/>
          <w:sz w:val="13"/>
        </w:rPr>
        <w:t xml:space="preserve">[115]. </w:t>
      </w:r>
      <w:r>
        <w:rPr>
          <w:w w:val="105"/>
          <w:sz w:val="13"/>
        </w:rPr>
        <w:t>35</w:t>
      </w:r>
      <w:r>
        <w:rPr>
          <w:w w:val="105"/>
          <w:sz w:val="13"/>
        </w:rPr>
        <w:tab/>
        <w:t>Ibid  73</w:t>
      </w:r>
      <w:r>
        <w:rPr>
          <w:spacing w:val="-11"/>
          <w:w w:val="105"/>
          <w:sz w:val="13"/>
        </w:rPr>
        <w:t xml:space="preserve"> </w:t>
      </w:r>
      <w:r>
        <w:rPr>
          <w:spacing w:val="-3"/>
          <w:w w:val="105"/>
          <w:sz w:val="13"/>
        </w:rPr>
        <w:t>[115].</w:t>
      </w:r>
    </w:p>
    <w:p w:rsidR="00D04CB6" w:rsidRDefault="00F732FE">
      <w:pPr>
        <w:tabs>
          <w:tab w:val="left" w:pos="1940"/>
        </w:tabs>
        <w:spacing w:before="1"/>
        <w:ind w:left="1147"/>
        <w:rPr>
          <w:sz w:val="13"/>
        </w:rPr>
      </w:pPr>
      <w:r>
        <w:rPr>
          <w:w w:val="105"/>
          <w:sz w:val="13"/>
        </w:rPr>
        <w:t>36</w:t>
      </w:r>
      <w:r>
        <w:rPr>
          <w:w w:val="105"/>
          <w:sz w:val="13"/>
        </w:rPr>
        <w:tab/>
        <w:t>Ibid  72–3</w:t>
      </w:r>
      <w:r>
        <w:rPr>
          <w:spacing w:val="-11"/>
          <w:w w:val="105"/>
          <w:sz w:val="13"/>
        </w:rPr>
        <w:t xml:space="preserve"> </w:t>
      </w:r>
      <w:r>
        <w:rPr>
          <w:spacing w:val="-3"/>
          <w:w w:val="105"/>
          <w:sz w:val="13"/>
        </w:rPr>
        <w:t>[115].</w:t>
      </w:r>
    </w:p>
    <w:p w:rsidR="00D04CB6" w:rsidRDefault="00F732FE">
      <w:pPr>
        <w:pStyle w:val="ListParagraph"/>
        <w:numPr>
          <w:ilvl w:val="0"/>
          <w:numId w:val="154"/>
        </w:numPr>
        <w:tabs>
          <w:tab w:val="left" w:pos="1940"/>
          <w:tab w:val="left" w:pos="1942"/>
        </w:tabs>
        <w:ind w:right="626"/>
        <w:jc w:val="left"/>
        <w:rPr>
          <w:sz w:val="13"/>
        </w:rPr>
      </w:pPr>
      <w:r>
        <w:rPr>
          <w:i/>
          <w:w w:val="105"/>
          <w:sz w:val="13"/>
        </w:rPr>
        <w:t>Summa</w:t>
      </w:r>
      <w:r>
        <w:rPr>
          <w:i/>
          <w:w w:val="105"/>
          <w:sz w:val="13"/>
        </w:rPr>
        <w:t xml:space="preserve">ry Offences (Disrespectful Conduct in Court) Amendment Act </w:t>
      </w:r>
      <w:r>
        <w:rPr>
          <w:i/>
          <w:spacing w:val="-3"/>
          <w:w w:val="105"/>
          <w:sz w:val="13"/>
        </w:rPr>
        <w:t xml:space="preserve">2018 </w:t>
      </w:r>
      <w:r>
        <w:rPr>
          <w:spacing w:val="1"/>
          <w:w w:val="105"/>
          <w:sz w:val="13"/>
        </w:rPr>
        <w:t xml:space="preserve">(SA); </w:t>
      </w:r>
      <w:r>
        <w:rPr>
          <w:i/>
          <w:w w:val="105"/>
          <w:sz w:val="13"/>
        </w:rPr>
        <w:t xml:space="preserve">Courts Legislation Amendment (Disrespectful Behaviour) Act </w:t>
      </w:r>
      <w:r>
        <w:rPr>
          <w:i/>
          <w:spacing w:val="-3"/>
          <w:w w:val="105"/>
          <w:sz w:val="13"/>
        </w:rPr>
        <w:t>2016</w:t>
      </w:r>
      <w:r>
        <w:rPr>
          <w:i/>
          <w:spacing w:val="20"/>
          <w:w w:val="105"/>
          <w:sz w:val="13"/>
        </w:rPr>
        <w:t xml:space="preserve"> </w:t>
      </w:r>
      <w:r>
        <w:rPr>
          <w:spacing w:val="1"/>
          <w:w w:val="105"/>
          <w:sz w:val="13"/>
        </w:rPr>
        <w:t>(NSW).</w:t>
      </w:r>
    </w:p>
    <w:p w:rsidR="00D04CB6" w:rsidRDefault="00F732FE">
      <w:pPr>
        <w:pStyle w:val="ListParagraph"/>
        <w:numPr>
          <w:ilvl w:val="0"/>
          <w:numId w:val="154"/>
        </w:numPr>
        <w:tabs>
          <w:tab w:val="left" w:pos="1940"/>
          <w:tab w:val="left" w:pos="1942"/>
        </w:tabs>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Act</w:t>
      </w:r>
      <w:r>
        <w:rPr>
          <w:i/>
          <w:spacing w:val="8"/>
          <w:w w:val="105"/>
          <w:sz w:val="13"/>
        </w:rPr>
        <w:t xml:space="preserve"> </w:t>
      </w:r>
      <w:r>
        <w:rPr>
          <w:i/>
          <w:spacing w:val="-4"/>
          <w:w w:val="105"/>
          <w:sz w:val="13"/>
        </w:rPr>
        <w:t>1970</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131(1);</w:t>
      </w:r>
      <w:r>
        <w:rPr>
          <w:spacing w:val="10"/>
          <w:w w:val="105"/>
          <w:sz w:val="13"/>
        </w:rPr>
        <w:t xml:space="preserve"> </w:t>
      </w:r>
      <w:r>
        <w:rPr>
          <w:i/>
          <w:w w:val="105"/>
          <w:sz w:val="13"/>
        </w:rPr>
        <w:t>District</w:t>
      </w:r>
      <w:r>
        <w:rPr>
          <w:i/>
          <w:spacing w:val="8"/>
          <w:w w:val="105"/>
          <w:sz w:val="13"/>
        </w:rPr>
        <w:t xml:space="preserve"> </w:t>
      </w:r>
      <w:r>
        <w:rPr>
          <w:i/>
          <w:w w:val="105"/>
          <w:sz w:val="13"/>
        </w:rPr>
        <w:t>Court</w:t>
      </w:r>
      <w:r>
        <w:rPr>
          <w:i/>
          <w:spacing w:val="8"/>
          <w:w w:val="105"/>
          <w:sz w:val="13"/>
        </w:rPr>
        <w:t xml:space="preserve"> </w:t>
      </w:r>
      <w:r>
        <w:rPr>
          <w:i/>
          <w:w w:val="105"/>
          <w:sz w:val="13"/>
        </w:rPr>
        <w:t>Act</w:t>
      </w:r>
      <w:r>
        <w:rPr>
          <w:i/>
          <w:spacing w:val="8"/>
          <w:w w:val="105"/>
          <w:sz w:val="13"/>
        </w:rPr>
        <w:t xml:space="preserve"> </w:t>
      </w:r>
      <w:r>
        <w:rPr>
          <w:i/>
          <w:spacing w:val="-4"/>
          <w:w w:val="105"/>
          <w:sz w:val="13"/>
        </w:rPr>
        <w:t>1973</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200A(1);</w:t>
      </w:r>
      <w:r>
        <w:rPr>
          <w:spacing w:val="10"/>
          <w:w w:val="105"/>
          <w:sz w:val="13"/>
        </w:rPr>
        <w:t xml:space="preserve"> </w:t>
      </w:r>
      <w:r>
        <w:rPr>
          <w:i/>
          <w:w w:val="105"/>
          <w:sz w:val="13"/>
        </w:rPr>
        <w:t>Local</w:t>
      </w:r>
      <w:r>
        <w:rPr>
          <w:i/>
          <w:spacing w:val="8"/>
          <w:w w:val="105"/>
          <w:sz w:val="13"/>
        </w:rPr>
        <w:t xml:space="preserve"> </w:t>
      </w:r>
      <w:r>
        <w:rPr>
          <w:i/>
          <w:w w:val="105"/>
          <w:sz w:val="13"/>
        </w:rPr>
        <w:t>Court</w:t>
      </w:r>
      <w:r>
        <w:rPr>
          <w:i/>
          <w:spacing w:val="8"/>
          <w:w w:val="105"/>
          <w:sz w:val="13"/>
        </w:rPr>
        <w:t xml:space="preserve"> </w:t>
      </w:r>
      <w:r>
        <w:rPr>
          <w:i/>
          <w:w w:val="105"/>
          <w:sz w:val="13"/>
        </w:rPr>
        <w:t>Act</w:t>
      </w:r>
      <w:r>
        <w:rPr>
          <w:i/>
          <w:spacing w:val="8"/>
          <w:w w:val="105"/>
          <w:sz w:val="13"/>
        </w:rPr>
        <w:t xml:space="preserve"> </w:t>
      </w:r>
      <w:r>
        <w:rPr>
          <w:i/>
          <w:w w:val="105"/>
          <w:sz w:val="13"/>
        </w:rPr>
        <w:t>2007</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24A(1).</w:t>
      </w:r>
    </w:p>
    <w:p w:rsidR="00D04CB6" w:rsidRDefault="00F732FE">
      <w:pPr>
        <w:pStyle w:val="ListParagraph"/>
        <w:numPr>
          <w:ilvl w:val="0"/>
          <w:numId w:val="154"/>
        </w:numPr>
        <w:tabs>
          <w:tab w:val="left" w:pos="1941"/>
          <w:tab w:val="left" w:pos="1942"/>
        </w:tabs>
        <w:jc w:val="left"/>
        <w:rPr>
          <w:sz w:val="13"/>
        </w:rPr>
      </w:pPr>
      <w:r>
        <w:pict>
          <v:shape id="_x0000_s1445" type="#_x0000_t202" style="position:absolute;left:0;text-align:left;margin-left:36pt;margin-top:3pt;width:13.55pt;height:14.25pt;z-index:3856;mso-position-horizontal-relative:page" filled="f" stroked="f">
            <v:textbox inset="0,0,0,0">
              <w:txbxContent>
                <w:p w:rsidR="00D04CB6" w:rsidRDefault="00F732FE">
                  <w:pPr>
                    <w:spacing w:line="284" w:lineRule="exact"/>
                    <w:rPr>
                      <w:b/>
                      <w:sz w:val="24"/>
                    </w:rPr>
                  </w:pPr>
                  <w:r>
                    <w:rPr>
                      <w:b/>
                      <w:color w:val="EA5B50"/>
                      <w:w w:val="110"/>
                      <w:sz w:val="24"/>
                    </w:rPr>
                    <w:t>46</w:t>
                  </w:r>
                </w:p>
              </w:txbxContent>
            </v:textbox>
            <w10:wrap anchorx="page"/>
          </v:shape>
        </w:pict>
      </w:r>
      <w:r>
        <w:rPr>
          <w:i/>
          <w:w w:val="105"/>
          <w:sz w:val="13"/>
        </w:rPr>
        <w:t>Supreme</w:t>
      </w:r>
      <w:r>
        <w:rPr>
          <w:i/>
          <w:spacing w:val="10"/>
          <w:w w:val="105"/>
          <w:sz w:val="13"/>
        </w:rPr>
        <w:t xml:space="preserve"> </w:t>
      </w:r>
      <w:r>
        <w:rPr>
          <w:i/>
          <w:w w:val="105"/>
          <w:sz w:val="13"/>
        </w:rPr>
        <w:t>Court</w:t>
      </w:r>
      <w:r>
        <w:rPr>
          <w:i/>
          <w:spacing w:val="10"/>
          <w:w w:val="105"/>
          <w:sz w:val="13"/>
        </w:rPr>
        <w:t xml:space="preserve"> </w:t>
      </w:r>
      <w:r>
        <w:rPr>
          <w:i/>
          <w:w w:val="105"/>
          <w:sz w:val="13"/>
        </w:rPr>
        <w:t>Act</w:t>
      </w:r>
      <w:r>
        <w:rPr>
          <w:i/>
          <w:spacing w:val="10"/>
          <w:w w:val="105"/>
          <w:sz w:val="13"/>
        </w:rPr>
        <w:t xml:space="preserve"> </w:t>
      </w:r>
      <w:r>
        <w:rPr>
          <w:i/>
          <w:spacing w:val="-4"/>
          <w:w w:val="105"/>
          <w:sz w:val="13"/>
        </w:rPr>
        <w:t>1970</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131(1)(c);</w:t>
      </w:r>
      <w:r>
        <w:rPr>
          <w:spacing w:val="10"/>
          <w:w w:val="105"/>
          <w:sz w:val="13"/>
        </w:rPr>
        <w:t xml:space="preserve"> </w:t>
      </w:r>
      <w:r>
        <w:rPr>
          <w:i/>
          <w:w w:val="105"/>
          <w:sz w:val="13"/>
        </w:rPr>
        <w:t>District</w:t>
      </w:r>
      <w:r>
        <w:rPr>
          <w:i/>
          <w:spacing w:val="10"/>
          <w:w w:val="105"/>
          <w:sz w:val="13"/>
        </w:rPr>
        <w:t xml:space="preserve"> </w:t>
      </w:r>
      <w:r>
        <w:rPr>
          <w:i/>
          <w:w w:val="105"/>
          <w:sz w:val="13"/>
        </w:rPr>
        <w:t>Court</w:t>
      </w:r>
      <w:r>
        <w:rPr>
          <w:i/>
          <w:spacing w:val="10"/>
          <w:w w:val="105"/>
          <w:sz w:val="13"/>
        </w:rPr>
        <w:t xml:space="preserve"> </w:t>
      </w:r>
      <w:r>
        <w:rPr>
          <w:i/>
          <w:w w:val="105"/>
          <w:sz w:val="13"/>
        </w:rPr>
        <w:t>Act</w:t>
      </w:r>
      <w:r>
        <w:rPr>
          <w:i/>
          <w:spacing w:val="10"/>
          <w:w w:val="105"/>
          <w:sz w:val="13"/>
        </w:rPr>
        <w:t xml:space="preserve"> </w:t>
      </w:r>
      <w:r>
        <w:rPr>
          <w:i/>
          <w:spacing w:val="-4"/>
          <w:w w:val="105"/>
          <w:sz w:val="13"/>
        </w:rPr>
        <w:t>1973</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200A(1)(c);</w:t>
      </w:r>
      <w:r>
        <w:rPr>
          <w:spacing w:val="10"/>
          <w:w w:val="105"/>
          <w:sz w:val="13"/>
        </w:rPr>
        <w:t xml:space="preserve"> </w:t>
      </w:r>
      <w:r>
        <w:rPr>
          <w:i/>
          <w:w w:val="105"/>
          <w:sz w:val="13"/>
        </w:rPr>
        <w:t>Local</w:t>
      </w:r>
      <w:r>
        <w:rPr>
          <w:i/>
          <w:spacing w:val="10"/>
          <w:w w:val="105"/>
          <w:sz w:val="13"/>
        </w:rPr>
        <w:t xml:space="preserve"> </w:t>
      </w:r>
      <w:r>
        <w:rPr>
          <w:i/>
          <w:w w:val="105"/>
          <w:sz w:val="13"/>
        </w:rPr>
        <w:t>Court</w:t>
      </w:r>
      <w:r>
        <w:rPr>
          <w:i/>
          <w:spacing w:val="10"/>
          <w:w w:val="105"/>
          <w:sz w:val="13"/>
        </w:rPr>
        <w:t xml:space="preserve"> </w:t>
      </w:r>
      <w:r>
        <w:rPr>
          <w:i/>
          <w:w w:val="105"/>
          <w:sz w:val="13"/>
        </w:rPr>
        <w:t>Act</w:t>
      </w:r>
      <w:r>
        <w:rPr>
          <w:i/>
          <w:spacing w:val="10"/>
          <w:w w:val="105"/>
          <w:sz w:val="13"/>
        </w:rPr>
        <w:t xml:space="preserve"> </w:t>
      </w:r>
      <w:r>
        <w:rPr>
          <w:i/>
          <w:w w:val="105"/>
          <w:sz w:val="13"/>
        </w:rPr>
        <w:t>2007</w:t>
      </w:r>
      <w:r>
        <w:rPr>
          <w:i/>
          <w:spacing w:val="10"/>
          <w:w w:val="105"/>
          <w:sz w:val="13"/>
        </w:rPr>
        <w:t xml:space="preserve"> </w:t>
      </w:r>
      <w:r>
        <w:rPr>
          <w:spacing w:val="1"/>
          <w:w w:val="105"/>
          <w:sz w:val="13"/>
        </w:rPr>
        <w:t>(NSW)</w:t>
      </w:r>
      <w:r>
        <w:rPr>
          <w:spacing w:val="10"/>
          <w:w w:val="105"/>
          <w:sz w:val="13"/>
        </w:rPr>
        <w:t xml:space="preserve"> </w:t>
      </w:r>
      <w:r>
        <w:rPr>
          <w:w w:val="105"/>
          <w:sz w:val="13"/>
        </w:rPr>
        <w:t>s</w:t>
      </w:r>
      <w:r>
        <w:rPr>
          <w:spacing w:val="10"/>
          <w:w w:val="105"/>
          <w:sz w:val="13"/>
        </w:rPr>
        <w:t xml:space="preserve"> </w:t>
      </w:r>
      <w:r>
        <w:rPr>
          <w:w w:val="105"/>
          <w:sz w:val="13"/>
        </w:rPr>
        <w:t>24A(1)(c).</w:t>
      </w:r>
    </w:p>
    <w:p w:rsidR="00D04CB6" w:rsidRDefault="00F732FE">
      <w:pPr>
        <w:pStyle w:val="ListParagraph"/>
        <w:numPr>
          <w:ilvl w:val="0"/>
          <w:numId w:val="154"/>
        </w:numPr>
        <w:tabs>
          <w:tab w:val="left" w:pos="1941"/>
          <w:tab w:val="left" w:pos="1942"/>
        </w:tabs>
        <w:jc w:val="left"/>
        <w:rPr>
          <w:sz w:val="13"/>
        </w:rPr>
      </w:pPr>
      <w:r>
        <w:rPr>
          <w:i/>
          <w:w w:val="105"/>
          <w:sz w:val="13"/>
        </w:rPr>
        <w:t xml:space="preserve">Supreme Court Act </w:t>
      </w:r>
      <w:r>
        <w:rPr>
          <w:i/>
          <w:spacing w:val="-4"/>
          <w:w w:val="105"/>
          <w:sz w:val="13"/>
        </w:rPr>
        <w:t xml:space="preserve">1970  </w:t>
      </w:r>
      <w:r>
        <w:rPr>
          <w:spacing w:val="1"/>
          <w:w w:val="105"/>
          <w:sz w:val="13"/>
        </w:rPr>
        <w:t xml:space="preserve">(NSW) </w:t>
      </w:r>
      <w:r>
        <w:rPr>
          <w:w w:val="105"/>
          <w:sz w:val="13"/>
        </w:rPr>
        <w:t xml:space="preserve">s  </w:t>
      </w:r>
      <w:r>
        <w:rPr>
          <w:spacing w:val="2"/>
          <w:w w:val="105"/>
          <w:sz w:val="13"/>
        </w:rPr>
        <w:t xml:space="preserve">131(7)–(8); </w:t>
      </w:r>
      <w:r>
        <w:rPr>
          <w:i/>
          <w:w w:val="105"/>
          <w:sz w:val="13"/>
        </w:rPr>
        <w:t xml:space="preserve">District Court Act </w:t>
      </w:r>
      <w:r>
        <w:rPr>
          <w:i/>
          <w:spacing w:val="-4"/>
          <w:w w:val="105"/>
          <w:sz w:val="13"/>
        </w:rPr>
        <w:t xml:space="preserve">1973  </w:t>
      </w:r>
      <w:r>
        <w:rPr>
          <w:spacing w:val="1"/>
          <w:w w:val="105"/>
          <w:sz w:val="13"/>
        </w:rPr>
        <w:t xml:space="preserve">(NSW) </w:t>
      </w:r>
      <w:r>
        <w:rPr>
          <w:w w:val="105"/>
          <w:sz w:val="13"/>
        </w:rPr>
        <w:t xml:space="preserve">s  </w:t>
      </w:r>
      <w:r>
        <w:rPr>
          <w:spacing w:val="3"/>
          <w:w w:val="105"/>
          <w:sz w:val="13"/>
        </w:rPr>
        <w:t xml:space="preserve">200A(7)–(8); </w:t>
      </w:r>
      <w:r>
        <w:rPr>
          <w:i/>
          <w:w w:val="105"/>
          <w:sz w:val="13"/>
        </w:rPr>
        <w:t xml:space="preserve">Local Court Act 2007  </w:t>
      </w:r>
      <w:r>
        <w:rPr>
          <w:spacing w:val="1"/>
          <w:w w:val="105"/>
          <w:sz w:val="13"/>
        </w:rPr>
        <w:t xml:space="preserve">(NSW) </w:t>
      </w:r>
      <w:r>
        <w:rPr>
          <w:w w:val="105"/>
          <w:sz w:val="13"/>
        </w:rPr>
        <w:t xml:space="preserve">s </w:t>
      </w:r>
      <w:r>
        <w:rPr>
          <w:spacing w:val="11"/>
          <w:w w:val="105"/>
          <w:sz w:val="13"/>
        </w:rPr>
        <w:t xml:space="preserve"> </w:t>
      </w:r>
      <w:r>
        <w:rPr>
          <w:spacing w:val="3"/>
          <w:w w:val="105"/>
          <w:sz w:val="13"/>
        </w:rPr>
        <w:t>24A(7)–(8).</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1"/>
          <w:tab w:val="left" w:pos="1242"/>
        </w:tabs>
        <w:spacing w:before="91" w:line="242" w:lineRule="auto"/>
        <w:ind w:left="1241" w:right="1805"/>
        <w:jc w:val="left"/>
        <w:rPr>
          <w:sz w:val="12"/>
        </w:rPr>
      </w:pPr>
      <w:bookmarkStart w:id="104" w:name="Defining_‘in_the_face_of_the_court’"/>
      <w:bookmarkStart w:id="105" w:name="_bookmark40"/>
      <w:bookmarkEnd w:id="104"/>
      <w:bookmarkEnd w:id="105"/>
      <w:r>
        <w:rPr>
          <w:spacing w:val="-3"/>
          <w:w w:val="105"/>
          <w:sz w:val="21"/>
        </w:rPr>
        <w:t xml:space="preserve">The </w:t>
      </w:r>
      <w:r>
        <w:rPr>
          <w:spacing w:val="-4"/>
          <w:w w:val="105"/>
          <w:sz w:val="21"/>
        </w:rPr>
        <w:t xml:space="preserve">South </w:t>
      </w:r>
      <w:r>
        <w:rPr>
          <w:spacing w:val="-6"/>
          <w:w w:val="105"/>
          <w:sz w:val="21"/>
        </w:rPr>
        <w:t xml:space="preserve">Australian provisions </w:t>
      </w:r>
      <w:r>
        <w:rPr>
          <w:spacing w:val="-4"/>
          <w:w w:val="105"/>
          <w:sz w:val="21"/>
        </w:rPr>
        <w:t xml:space="preserve">define </w:t>
      </w:r>
      <w:r>
        <w:rPr>
          <w:spacing w:val="-5"/>
          <w:w w:val="105"/>
          <w:sz w:val="21"/>
        </w:rPr>
        <w:t xml:space="preserve">disrespectful conduct </w:t>
      </w:r>
      <w:r>
        <w:rPr>
          <w:spacing w:val="-4"/>
          <w:w w:val="105"/>
          <w:sz w:val="21"/>
        </w:rPr>
        <w:t xml:space="preserve">to </w:t>
      </w:r>
      <w:r>
        <w:rPr>
          <w:spacing w:val="-6"/>
          <w:w w:val="105"/>
          <w:sz w:val="21"/>
        </w:rPr>
        <w:t xml:space="preserve">include refusing </w:t>
      </w:r>
      <w:r>
        <w:rPr>
          <w:spacing w:val="-4"/>
          <w:w w:val="105"/>
          <w:sz w:val="21"/>
        </w:rPr>
        <w:t xml:space="preserve">to stand </w:t>
      </w:r>
      <w:r>
        <w:rPr>
          <w:spacing w:val="-3"/>
          <w:w w:val="105"/>
          <w:sz w:val="21"/>
        </w:rPr>
        <w:t xml:space="preserve">up </w:t>
      </w:r>
      <w:r>
        <w:rPr>
          <w:spacing w:val="-4"/>
          <w:w w:val="105"/>
          <w:sz w:val="21"/>
        </w:rPr>
        <w:t xml:space="preserve">after </w:t>
      </w:r>
      <w:r>
        <w:rPr>
          <w:spacing w:val="-5"/>
          <w:w w:val="105"/>
          <w:sz w:val="21"/>
        </w:rPr>
        <w:t xml:space="preserve">being requested </w:t>
      </w:r>
      <w:r>
        <w:rPr>
          <w:spacing w:val="-4"/>
          <w:w w:val="105"/>
          <w:sz w:val="21"/>
        </w:rPr>
        <w:t xml:space="preserve">to </w:t>
      </w:r>
      <w:r>
        <w:rPr>
          <w:w w:val="105"/>
          <w:sz w:val="21"/>
        </w:rPr>
        <w:t xml:space="preserve">do so </w:t>
      </w:r>
      <w:r>
        <w:rPr>
          <w:spacing w:val="-4"/>
          <w:w w:val="105"/>
          <w:sz w:val="21"/>
        </w:rPr>
        <w:t xml:space="preserve">by the court; </w:t>
      </w:r>
      <w:r>
        <w:rPr>
          <w:spacing w:val="-5"/>
          <w:w w:val="105"/>
          <w:sz w:val="21"/>
        </w:rPr>
        <w:t xml:space="preserve">using </w:t>
      </w:r>
      <w:r>
        <w:rPr>
          <w:spacing w:val="-6"/>
          <w:w w:val="105"/>
          <w:sz w:val="21"/>
        </w:rPr>
        <w:t xml:space="preserve">offensive </w:t>
      </w:r>
      <w:r>
        <w:rPr>
          <w:spacing w:val="-3"/>
          <w:w w:val="105"/>
          <w:sz w:val="21"/>
        </w:rPr>
        <w:t xml:space="preserve">or </w:t>
      </w:r>
      <w:r>
        <w:rPr>
          <w:spacing w:val="-6"/>
          <w:w w:val="105"/>
          <w:sz w:val="21"/>
        </w:rPr>
        <w:t xml:space="preserve">threatening </w:t>
      </w:r>
      <w:r>
        <w:rPr>
          <w:spacing w:val="-5"/>
          <w:w w:val="105"/>
          <w:sz w:val="21"/>
        </w:rPr>
        <w:t xml:space="preserve">language; </w:t>
      </w:r>
      <w:r>
        <w:rPr>
          <w:spacing w:val="-4"/>
          <w:w w:val="105"/>
          <w:sz w:val="21"/>
        </w:rPr>
        <w:t xml:space="preserve">and </w:t>
      </w:r>
      <w:r>
        <w:rPr>
          <w:spacing w:val="-6"/>
          <w:w w:val="105"/>
          <w:sz w:val="21"/>
        </w:rPr>
        <w:t xml:space="preserve">interfering </w:t>
      </w:r>
      <w:r>
        <w:rPr>
          <w:spacing w:val="-4"/>
          <w:w w:val="105"/>
          <w:sz w:val="21"/>
        </w:rPr>
        <w:t xml:space="preserve">with </w:t>
      </w:r>
      <w:r>
        <w:rPr>
          <w:spacing w:val="-3"/>
          <w:w w:val="105"/>
          <w:sz w:val="21"/>
        </w:rPr>
        <w:t xml:space="preserve">or </w:t>
      </w:r>
      <w:r>
        <w:rPr>
          <w:spacing w:val="-6"/>
          <w:w w:val="105"/>
          <w:sz w:val="21"/>
        </w:rPr>
        <w:t xml:space="preserve">undermining </w:t>
      </w:r>
      <w:r>
        <w:rPr>
          <w:spacing w:val="-4"/>
          <w:w w:val="105"/>
          <w:sz w:val="21"/>
        </w:rPr>
        <w:t xml:space="preserve">the </w:t>
      </w:r>
      <w:r>
        <w:rPr>
          <w:spacing w:val="-6"/>
          <w:w w:val="105"/>
          <w:sz w:val="21"/>
        </w:rPr>
        <w:t xml:space="preserve">authority, </w:t>
      </w:r>
      <w:r>
        <w:rPr>
          <w:spacing w:val="-5"/>
          <w:w w:val="105"/>
          <w:sz w:val="21"/>
        </w:rPr>
        <w:t xml:space="preserve">dignity </w:t>
      </w:r>
      <w:r>
        <w:rPr>
          <w:spacing w:val="-3"/>
          <w:w w:val="105"/>
          <w:sz w:val="21"/>
        </w:rPr>
        <w:t xml:space="preserve">or </w:t>
      </w:r>
      <w:r>
        <w:rPr>
          <w:spacing w:val="-5"/>
          <w:w w:val="105"/>
          <w:sz w:val="21"/>
        </w:rPr>
        <w:t xml:space="preserve">performance </w:t>
      </w:r>
      <w:r>
        <w:rPr>
          <w:spacing w:val="-4"/>
          <w:w w:val="105"/>
          <w:sz w:val="21"/>
        </w:rPr>
        <w:t xml:space="preserve">of the </w:t>
      </w:r>
      <w:r>
        <w:rPr>
          <w:spacing w:val="-5"/>
          <w:w w:val="105"/>
          <w:sz w:val="21"/>
        </w:rPr>
        <w:t>court.</w:t>
      </w:r>
      <w:r>
        <w:rPr>
          <w:spacing w:val="-5"/>
          <w:w w:val="105"/>
          <w:position w:val="7"/>
          <w:sz w:val="12"/>
        </w:rPr>
        <w:t xml:space="preserve">41 </w:t>
      </w:r>
      <w:r>
        <w:rPr>
          <w:spacing w:val="-4"/>
          <w:w w:val="105"/>
          <w:sz w:val="21"/>
        </w:rPr>
        <w:t xml:space="preserve">In South </w:t>
      </w:r>
      <w:r>
        <w:rPr>
          <w:spacing w:val="-6"/>
          <w:w w:val="105"/>
          <w:sz w:val="21"/>
        </w:rPr>
        <w:t xml:space="preserve">Australia, </w:t>
      </w:r>
      <w:r>
        <w:rPr>
          <w:w w:val="105"/>
          <w:sz w:val="21"/>
        </w:rPr>
        <w:t xml:space="preserve">a </w:t>
      </w:r>
      <w:r>
        <w:rPr>
          <w:spacing w:val="-4"/>
          <w:w w:val="105"/>
          <w:sz w:val="21"/>
        </w:rPr>
        <w:t xml:space="preserve">person must </w:t>
      </w:r>
      <w:r>
        <w:rPr>
          <w:spacing w:val="-3"/>
          <w:w w:val="105"/>
          <w:sz w:val="21"/>
        </w:rPr>
        <w:t xml:space="preserve">first </w:t>
      </w:r>
      <w:r>
        <w:rPr>
          <w:w w:val="105"/>
          <w:sz w:val="21"/>
        </w:rPr>
        <w:t xml:space="preserve">be </w:t>
      </w:r>
      <w:r>
        <w:rPr>
          <w:spacing w:val="-5"/>
          <w:w w:val="105"/>
          <w:sz w:val="21"/>
        </w:rPr>
        <w:t xml:space="preserve">warned </w:t>
      </w:r>
      <w:r>
        <w:rPr>
          <w:spacing w:val="-4"/>
          <w:w w:val="105"/>
          <w:sz w:val="21"/>
        </w:rPr>
        <w:t xml:space="preserve">by the court </w:t>
      </w:r>
      <w:r>
        <w:rPr>
          <w:spacing w:val="-5"/>
          <w:w w:val="105"/>
          <w:sz w:val="21"/>
        </w:rPr>
        <w:t xml:space="preserve">that their conduct may result </w:t>
      </w:r>
      <w:r>
        <w:rPr>
          <w:spacing w:val="-4"/>
          <w:w w:val="105"/>
          <w:sz w:val="21"/>
        </w:rPr>
        <w:t xml:space="preserve">in </w:t>
      </w:r>
      <w:r>
        <w:rPr>
          <w:w w:val="105"/>
          <w:sz w:val="21"/>
        </w:rPr>
        <w:t xml:space="preserve">a </w:t>
      </w:r>
      <w:r>
        <w:rPr>
          <w:spacing w:val="-6"/>
          <w:w w:val="105"/>
          <w:sz w:val="21"/>
        </w:rPr>
        <w:t>charge.</w:t>
      </w:r>
      <w:r>
        <w:rPr>
          <w:spacing w:val="-6"/>
          <w:w w:val="105"/>
          <w:position w:val="7"/>
          <w:sz w:val="12"/>
        </w:rPr>
        <w:t xml:space="preserve">42 </w:t>
      </w:r>
      <w:r>
        <w:rPr>
          <w:w w:val="105"/>
          <w:sz w:val="21"/>
        </w:rPr>
        <w:t xml:space="preserve">It </w:t>
      </w:r>
      <w:r>
        <w:rPr>
          <w:spacing w:val="-3"/>
          <w:w w:val="105"/>
          <w:sz w:val="21"/>
        </w:rPr>
        <w:t xml:space="preserve">is </w:t>
      </w:r>
      <w:r>
        <w:rPr>
          <w:w w:val="105"/>
          <w:sz w:val="21"/>
        </w:rPr>
        <w:t xml:space="preserve">a </w:t>
      </w:r>
      <w:r>
        <w:rPr>
          <w:spacing w:val="-6"/>
          <w:w w:val="105"/>
          <w:sz w:val="21"/>
        </w:rPr>
        <w:t xml:space="preserve">defence </w:t>
      </w:r>
      <w:r>
        <w:rPr>
          <w:spacing w:val="-4"/>
          <w:w w:val="105"/>
          <w:sz w:val="21"/>
        </w:rPr>
        <w:t xml:space="preserve">to the </w:t>
      </w:r>
      <w:r>
        <w:rPr>
          <w:spacing w:val="-5"/>
          <w:w w:val="105"/>
          <w:sz w:val="21"/>
        </w:rPr>
        <w:t xml:space="preserve">charge </w:t>
      </w:r>
      <w:r>
        <w:rPr>
          <w:spacing w:val="-3"/>
          <w:w w:val="105"/>
          <w:sz w:val="21"/>
        </w:rPr>
        <w:t xml:space="preserve">if </w:t>
      </w:r>
      <w:r>
        <w:rPr>
          <w:spacing w:val="-4"/>
          <w:w w:val="105"/>
          <w:sz w:val="21"/>
        </w:rPr>
        <w:t xml:space="preserve">the </w:t>
      </w:r>
      <w:r>
        <w:rPr>
          <w:spacing w:val="-6"/>
          <w:w w:val="105"/>
          <w:sz w:val="21"/>
        </w:rPr>
        <w:t xml:space="preserve">person’s </w:t>
      </w:r>
      <w:r>
        <w:rPr>
          <w:spacing w:val="-5"/>
          <w:w w:val="105"/>
          <w:sz w:val="21"/>
        </w:rPr>
        <w:t xml:space="preserve">conduct </w:t>
      </w:r>
      <w:r>
        <w:rPr>
          <w:spacing w:val="-4"/>
          <w:w w:val="105"/>
          <w:sz w:val="21"/>
        </w:rPr>
        <w:t xml:space="preserve">was due to </w:t>
      </w:r>
      <w:r>
        <w:rPr>
          <w:w w:val="105"/>
          <w:sz w:val="21"/>
        </w:rPr>
        <w:t xml:space="preserve">a </w:t>
      </w:r>
      <w:r>
        <w:rPr>
          <w:spacing w:val="-6"/>
          <w:w w:val="105"/>
          <w:sz w:val="21"/>
        </w:rPr>
        <w:t xml:space="preserve">cognitive impairment (including </w:t>
      </w:r>
      <w:r>
        <w:rPr>
          <w:spacing w:val="-5"/>
          <w:w w:val="105"/>
          <w:sz w:val="21"/>
        </w:rPr>
        <w:t xml:space="preserve">mental illness) </w:t>
      </w:r>
      <w:r>
        <w:rPr>
          <w:spacing w:val="-3"/>
          <w:w w:val="105"/>
          <w:sz w:val="21"/>
        </w:rPr>
        <w:t xml:space="preserve">or </w:t>
      </w:r>
      <w:r>
        <w:rPr>
          <w:w w:val="105"/>
          <w:sz w:val="21"/>
        </w:rPr>
        <w:t xml:space="preserve">a </w:t>
      </w:r>
      <w:r>
        <w:rPr>
          <w:spacing w:val="-5"/>
          <w:w w:val="105"/>
          <w:sz w:val="21"/>
        </w:rPr>
        <w:t xml:space="preserve">physical </w:t>
      </w:r>
      <w:r>
        <w:rPr>
          <w:spacing w:val="-6"/>
          <w:w w:val="105"/>
          <w:sz w:val="21"/>
        </w:rPr>
        <w:t>disability.</w:t>
      </w:r>
      <w:r>
        <w:rPr>
          <w:spacing w:val="-6"/>
          <w:w w:val="105"/>
          <w:position w:val="7"/>
          <w:sz w:val="12"/>
        </w:rPr>
        <w:t xml:space="preserve">43 </w:t>
      </w:r>
      <w:r>
        <w:rPr>
          <w:spacing w:val="-6"/>
          <w:w w:val="105"/>
          <w:sz w:val="21"/>
        </w:rPr>
        <w:t xml:space="preserve">Likewise, </w:t>
      </w:r>
      <w:r>
        <w:rPr>
          <w:w w:val="105"/>
          <w:sz w:val="21"/>
        </w:rPr>
        <w:t xml:space="preserve">a </w:t>
      </w:r>
      <w:r>
        <w:rPr>
          <w:spacing w:val="-6"/>
          <w:w w:val="105"/>
          <w:sz w:val="21"/>
        </w:rPr>
        <w:t xml:space="preserve">child </w:t>
      </w:r>
      <w:r>
        <w:rPr>
          <w:spacing w:val="-5"/>
          <w:w w:val="105"/>
          <w:sz w:val="21"/>
        </w:rPr>
        <w:t xml:space="preserve">cannot </w:t>
      </w:r>
      <w:r>
        <w:rPr>
          <w:w w:val="105"/>
          <w:sz w:val="21"/>
        </w:rPr>
        <w:t xml:space="preserve">be </w:t>
      </w:r>
      <w:r>
        <w:rPr>
          <w:spacing w:val="-5"/>
          <w:w w:val="105"/>
          <w:sz w:val="21"/>
        </w:rPr>
        <w:t>charged.</w:t>
      </w:r>
      <w:r>
        <w:rPr>
          <w:spacing w:val="-5"/>
          <w:w w:val="105"/>
          <w:position w:val="7"/>
          <w:sz w:val="12"/>
        </w:rPr>
        <w:t>44</w:t>
      </w:r>
    </w:p>
    <w:p w:rsidR="00D04CB6" w:rsidRDefault="00F732FE">
      <w:pPr>
        <w:pStyle w:val="Heading7"/>
        <w:ind w:left="447"/>
      </w:pPr>
      <w:r>
        <w:rPr>
          <w:w w:val="110"/>
        </w:rPr>
        <w:t>Possible reforms</w:t>
      </w:r>
    </w:p>
    <w:p w:rsidR="00D04CB6" w:rsidRDefault="00F732FE">
      <w:pPr>
        <w:pStyle w:val="ListParagraph"/>
        <w:numPr>
          <w:ilvl w:val="1"/>
          <w:numId w:val="185"/>
        </w:numPr>
        <w:tabs>
          <w:tab w:val="left" w:pos="1241"/>
          <w:tab w:val="left" w:pos="1242"/>
        </w:tabs>
        <w:spacing w:before="143" w:line="242" w:lineRule="auto"/>
        <w:ind w:left="1241" w:right="1903"/>
        <w:jc w:val="left"/>
        <w:rPr>
          <w:sz w:val="21"/>
        </w:rPr>
      </w:pPr>
      <w:r>
        <w:rPr>
          <w:spacing w:val="-3"/>
          <w:w w:val="105"/>
          <w:sz w:val="21"/>
        </w:rPr>
        <w:t xml:space="preserve">The </w:t>
      </w:r>
      <w:r>
        <w:rPr>
          <w:spacing w:val="-7"/>
          <w:w w:val="105"/>
          <w:sz w:val="21"/>
        </w:rPr>
        <w:t xml:space="preserve">ALRC’s </w:t>
      </w:r>
      <w:r>
        <w:rPr>
          <w:spacing w:val="-6"/>
          <w:w w:val="105"/>
          <w:sz w:val="21"/>
        </w:rPr>
        <w:t xml:space="preserve">recommendations </w:t>
      </w:r>
      <w:r>
        <w:rPr>
          <w:spacing w:val="-4"/>
          <w:w w:val="105"/>
          <w:sz w:val="21"/>
        </w:rPr>
        <w:t xml:space="preserve">when </w:t>
      </w:r>
      <w:r>
        <w:rPr>
          <w:spacing w:val="-6"/>
          <w:w w:val="105"/>
          <w:sz w:val="21"/>
        </w:rPr>
        <w:t xml:space="preserve">contrasted </w:t>
      </w:r>
      <w:r>
        <w:rPr>
          <w:spacing w:val="-4"/>
          <w:w w:val="105"/>
          <w:sz w:val="21"/>
        </w:rPr>
        <w:t xml:space="preserve">with the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and South </w:t>
      </w:r>
      <w:r>
        <w:rPr>
          <w:spacing w:val="-6"/>
          <w:w w:val="105"/>
          <w:sz w:val="21"/>
        </w:rPr>
        <w:t xml:space="preserve">Australian </w:t>
      </w:r>
      <w:r>
        <w:rPr>
          <w:spacing w:val="-4"/>
          <w:w w:val="105"/>
          <w:sz w:val="21"/>
        </w:rPr>
        <w:t xml:space="preserve">statutory </w:t>
      </w:r>
      <w:r>
        <w:rPr>
          <w:spacing w:val="-5"/>
          <w:w w:val="105"/>
          <w:sz w:val="21"/>
        </w:rPr>
        <w:t xml:space="preserve">offence </w:t>
      </w:r>
      <w:r>
        <w:rPr>
          <w:spacing w:val="-6"/>
          <w:w w:val="105"/>
          <w:sz w:val="21"/>
        </w:rPr>
        <w:t xml:space="preserve">provisions </w:t>
      </w:r>
      <w:r>
        <w:rPr>
          <w:spacing w:val="-5"/>
          <w:w w:val="105"/>
          <w:sz w:val="21"/>
        </w:rPr>
        <w:t>demons</w:t>
      </w:r>
      <w:r>
        <w:rPr>
          <w:spacing w:val="-5"/>
          <w:w w:val="105"/>
          <w:sz w:val="21"/>
        </w:rPr>
        <w:t xml:space="preserve">trate that there </w:t>
      </w:r>
      <w:r>
        <w:rPr>
          <w:spacing w:val="-3"/>
          <w:w w:val="105"/>
          <w:sz w:val="21"/>
        </w:rPr>
        <w:t xml:space="preserve">is </w:t>
      </w:r>
      <w:r>
        <w:rPr>
          <w:w w:val="105"/>
          <w:sz w:val="21"/>
        </w:rPr>
        <w:t xml:space="preserve">a </w:t>
      </w:r>
      <w:r>
        <w:rPr>
          <w:spacing w:val="-5"/>
          <w:w w:val="105"/>
          <w:sz w:val="21"/>
        </w:rPr>
        <w:t xml:space="preserve">broad </w:t>
      </w:r>
      <w:r>
        <w:rPr>
          <w:spacing w:val="-4"/>
          <w:w w:val="105"/>
          <w:sz w:val="21"/>
        </w:rPr>
        <w:t xml:space="preserve">spectrum of </w:t>
      </w:r>
      <w:r>
        <w:rPr>
          <w:spacing w:val="-5"/>
          <w:w w:val="105"/>
          <w:sz w:val="21"/>
        </w:rPr>
        <w:t>opinions</w:t>
      </w:r>
      <w:r>
        <w:rPr>
          <w:spacing w:val="-10"/>
          <w:w w:val="105"/>
          <w:sz w:val="21"/>
        </w:rPr>
        <w:t xml:space="preserve"> </w:t>
      </w:r>
      <w:r>
        <w:rPr>
          <w:spacing w:val="-3"/>
          <w:w w:val="105"/>
          <w:sz w:val="21"/>
        </w:rPr>
        <w:t>on</w:t>
      </w:r>
      <w:r>
        <w:rPr>
          <w:spacing w:val="-10"/>
          <w:w w:val="105"/>
          <w:sz w:val="21"/>
        </w:rPr>
        <w:t xml:space="preserve"> </w:t>
      </w:r>
      <w:r>
        <w:rPr>
          <w:spacing w:val="-5"/>
          <w:w w:val="105"/>
          <w:sz w:val="21"/>
        </w:rPr>
        <w:t>what</w:t>
      </w:r>
      <w:r>
        <w:rPr>
          <w:spacing w:val="-10"/>
          <w:w w:val="105"/>
          <w:sz w:val="21"/>
        </w:rPr>
        <w:t xml:space="preserve"> </w:t>
      </w:r>
      <w:r>
        <w:rPr>
          <w:spacing w:val="-4"/>
          <w:w w:val="105"/>
          <w:sz w:val="21"/>
        </w:rPr>
        <w:t>the</w:t>
      </w:r>
      <w:r>
        <w:rPr>
          <w:spacing w:val="-10"/>
          <w:w w:val="105"/>
          <w:sz w:val="21"/>
        </w:rPr>
        <w:t xml:space="preserve"> </w:t>
      </w:r>
      <w:r>
        <w:rPr>
          <w:spacing w:val="-5"/>
          <w:w w:val="105"/>
          <w:sz w:val="21"/>
        </w:rPr>
        <w:t>proper</w:t>
      </w:r>
      <w:r>
        <w:rPr>
          <w:spacing w:val="-10"/>
          <w:w w:val="105"/>
          <w:sz w:val="21"/>
        </w:rPr>
        <w:t xml:space="preserve"> </w:t>
      </w:r>
      <w:r>
        <w:rPr>
          <w:spacing w:val="-4"/>
          <w:w w:val="105"/>
          <w:sz w:val="21"/>
        </w:rPr>
        <w:t>and</w:t>
      </w:r>
      <w:r>
        <w:rPr>
          <w:spacing w:val="-10"/>
          <w:w w:val="105"/>
          <w:sz w:val="21"/>
        </w:rPr>
        <w:t xml:space="preserve"> </w:t>
      </w:r>
      <w:r>
        <w:rPr>
          <w:spacing w:val="-4"/>
          <w:w w:val="105"/>
          <w:sz w:val="21"/>
        </w:rPr>
        <w:t>effective</w:t>
      </w:r>
      <w:r>
        <w:rPr>
          <w:spacing w:val="-10"/>
          <w:w w:val="105"/>
          <w:sz w:val="21"/>
        </w:rPr>
        <w:t xml:space="preserve"> </w:t>
      </w:r>
      <w:r>
        <w:rPr>
          <w:spacing w:val="-6"/>
          <w:w w:val="105"/>
          <w:sz w:val="21"/>
        </w:rPr>
        <w:t>administration</w:t>
      </w:r>
      <w:r>
        <w:rPr>
          <w:spacing w:val="-10"/>
          <w:w w:val="105"/>
          <w:sz w:val="21"/>
        </w:rPr>
        <w:t xml:space="preserve"> </w:t>
      </w:r>
      <w:r>
        <w:rPr>
          <w:spacing w:val="-4"/>
          <w:w w:val="105"/>
          <w:sz w:val="21"/>
        </w:rPr>
        <w:t>of</w:t>
      </w:r>
      <w:r>
        <w:rPr>
          <w:spacing w:val="-10"/>
          <w:w w:val="105"/>
          <w:sz w:val="21"/>
        </w:rPr>
        <w:t xml:space="preserve"> </w:t>
      </w:r>
      <w:r>
        <w:rPr>
          <w:spacing w:val="-5"/>
          <w:w w:val="105"/>
          <w:sz w:val="21"/>
        </w:rPr>
        <w:t>justice</w:t>
      </w:r>
      <w:r>
        <w:rPr>
          <w:spacing w:val="-10"/>
          <w:w w:val="105"/>
          <w:sz w:val="21"/>
        </w:rPr>
        <w:t xml:space="preserve"> </w:t>
      </w:r>
      <w:r>
        <w:rPr>
          <w:spacing w:val="-6"/>
          <w:w w:val="105"/>
          <w:sz w:val="21"/>
        </w:rPr>
        <w:t>requires.</w:t>
      </w:r>
      <w:r>
        <w:rPr>
          <w:spacing w:val="-10"/>
          <w:w w:val="105"/>
          <w:sz w:val="21"/>
        </w:rPr>
        <w:t xml:space="preserve"> </w:t>
      </w:r>
      <w:r>
        <w:rPr>
          <w:w w:val="105"/>
          <w:sz w:val="21"/>
        </w:rPr>
        <w:t>Is</w:t>
      </w:r>
      <w:r>
        <w:rPr>
          <w:spacing w:val="-10"/>
          <w:w w:val="105"/>
          <w:sz w:val="21"/>
        </w:rPr>
        <w:t xml:space="preserve"> </w:t>
      </w:r>
      <w:r>
        <w:rPr>
          <w:spacing w:val="-3"/>
          <w:w w:val="105"/>
          <w:sz w:val="21"/>
        </w:rPr>
        <w:t>it</w:t>
      </w:r>
      <w:r>
        <w:rPr>
          <w:spacing w:val="-10"/>
          <w:w w:val="105"/>
          <w:sz w:val="21"/>
        </w:rPr>
        <w:t xml:space="preserve"> </w:t>
      </w:r>
      <w:r>
        <w:rPr>
          <w:spacing w:val="-5"/>
          <w:w w:val="105"/>
          <w:sz w:val="21"/>
        </w:rPr>
        <w:t xml:space="preserve">sufficient </w:t>
      </w:r>
      <w:r>
        <w:rPr>
          <w:spacing w:val="-4"/>
          <w:w w:val="105"/>
          <w:sz w:val="21"/>
        </w:rPr>
        <w:t xml:space="preserve">to </w:t>
      </w:r>
      <w:r>
        <w:rPr>
          <w:spacing w:val="-6"/>
          <w:w w:val="105"/>
          <w:sz w:val="21"/>
        </w:rPr>
        <w:t xml:space="preserve">ensure </w:t>
      </w:r>
      <w:r>
        <w:rPr>
          <w:spacing w:val="-5"/>
          <w:w w:val="105"/>
          <w:sz w:val="21"/>
        </w:rPr>
        <w:t xml:space="preserve">that </w:t>
      </w:r>
      <w:r>
        <w:rPr>
          <w:spacing w:val="-4"/>
          <w:w w:val="105"/>
          <w:sz w:val="21"/>
        </w:rPr>
        <w:t xml:space="preserve">the efficient and </w:t>
      </w:r>
      <w:r>
        <w:rPr>
          <w:spacing w:val="-6"/>
          <w:w w:val="105"/>
          <w:sz w:val="21"/>
        </w:rPr>
        <w:t xml:space="preserve">fair </w:t>
      </w:r>
      <w:r>
        <w:rPr>
          <w:spacing w:val="-5"/>
          <w:w w:val="105"/>
          <w:sz w:val="21"/>
        </w:rPr>
        <w:t xml:space="preserve">conduct </w:t>
      </w:r>
      <w:r>
        <w:rPr>
          <w:spacing w:val="-4"/>
          <w:w w:val="105"/>
          <w:sz w:val="21"/>
        </w:rPr>
        <w:t xml:space="preserve">of the </w:t>
      </w:r>
      <w:r>
        <w:rPr>
          <w:spacing w:val="-5"/>
          <w:w w:val="105"/>
          <w:sz w:val="21"/>
        </w:rPr>
        <w:t xml:space="preserve">court’s </w:t>
      </w:r>
      <w:r>
        <w:rPr>
          <w:spacing w:val="-6"/>
          <w:w w:val="105"/>
          <w:sz w:val="21"/>
        </w:rPr>
        <w:t xml:space="preserve">proceedings </w:t>
      </w:r>
      <w:r>
        <w:rPr>
          <w:spacing w:val="-3"/>
          <w:w w:val="105"/>
          <w:sz w:val="21"/>
        </w:rPr>
        <w:t xml:space="preserve">is </w:t>
      </w:r>
      <w:r>
        <w:rPr>
          <w:spacing w:val="-4"/>
          <w:w w:val="105"/>
          <w:sz w:val="21"/>
        </w:rPr>
        <w:t>not</w:t>
      </w:r>
      <w:r>
        <w:rPr>
          <w:spacing w:val="-23"/>
          <w:w w:val="105"/>
          <w:sz w:val="21"/>
        </w:rPr>
        <w:t xml:space="preserve"> </w:t>
      </w:r>
      <w:r>
        <w:rPr>
          <w:spacing w:val="-6"/>
          <w:w w:val="105"/>
          <w:sz w:val="21"/>
        </w:rPr>
        <w:t>disrupted</w:t>
      </w:r>
    </w:p>
    <w:p w:rsidR="00D04CB6" w:rsidRDefault="00F732FE">
      <w:pPr>
        <w:pStyle w:val="BodyText"/>
        <w:spacing w:before="1" w:line="242" w:lineRule="auto"/>
        <w:ind w:left="1241" w:right="1670"/>
      </w:pPr>
      <w:r>
        <w:rPr>
          <w:spacing w:val="-3"/>
        </w:rPr>
        <w:t xml:space="preserve">or </w:t>
      </w:r>
      <w:r>
        <w:rPr>
          <w:spacing w:val="-6"/>
        </w:rPr>
        <w:t xml:space="preserve">interfered </w:t>
      </w:r>
      <w:r>
        <w:rPr>
          <w:spacing w:val="-5"/>
        </w:rPr>
        <w:t xml:space="preserve">with? </w:t>
      </w:r>
      <w:r>
        <w:rPr>
          <w:spacing w:val="-6"/>
        </w:rPr>
        <w:t xml:space="preserve">Alternatively, </w:t>
      </w:r>
      <w:r>
        <w:rPr>
          <w:spacing w:val="-3"/>
        </w:rPr>
        <w:t xml:space="preserve">is </w:t>
      </w:r>
      <w:r>
        <w:rPr>
          <w:spacing w:val="-5"/>
        </w:rPr>
        <w:t xml:space="preserve">there </w:t>
      </w:r>
      <w:r>
        <w:t xml:space="preserve">a </w:t>
      </w:r>
      <w:r>
        <w:rPr>
          <w:spacing w:val="-4"/>
        </w:rPr>
        <w:t xml:space="preserve">need to preserve and </w:t>
      </w:r>
      <w:r>
        <w:rPr>
          <w:spacing w:val="-5"/>
        </w:rPr>
        <w:t xml:space="preserve">vindicate </w:t>
      </w:r>
      <w:r>
        <w:rPr>
          <w:spacing w:val="-4"/>
        </w:rPr>
        <w:t xml:space="preserve">the </w:t>
      </w:r>
      <w:r>
        <w:rPr>
          <w:spacing w:val="-5"/>
        </w:rPr>
        <w:t xml:space="preserve">dignity </w:t>
      </w:r>
      <w:r>
        <w:rPr>
          <w:spacing w:val="-4"/>
        </w:rPr>
        <w:t xml:space="preserve">and </w:t>
      </w:r>
      <w:r>
        <w:rPr>
          <w:spacing w:val="-5"/>
        </w:rPr>
        <w:t xml:space="preserve">authority </w:t>
      </w:r>
      <w:r>
        <w:rPr>
          <w:spacing w:val="-4"/>
        </w:rPr>
        <w:t xml:space="preserve">of the court </w:t>
      </w:r>
      <w:r>
        <w:rPr>
          <w:spacing w:val="-5"/>
        </w:rPr>
        <w:t xml:space="preserve">even where there </w:t>
      </w:r>
      <w:r>
        <w:rPr>
          <w:spacing w:val="-3"/>
        </w:rPr>
        <w:t xml:space="preserve">is no </w:t>
      </w:r>
      <w:r>
        <w:rPr>
          <w:spacing w:val="-4"/>
        </w:rPr>
        <w:t xml:space="preserve">direct impact </w:t>
      </w:r>
      <w:r>
        <w:rPr>
          <w:spacing w:val="-3"/>
        </w:rPr>
        <w:t xml:space="preserve">on </w:t>
      </w:r>
      <w:r>
        <w:rPr>
          <w:spacing w:val="-4"/>
        </w:rPr>
        <w:t xml:space="preserve">the </w:t>
      </w:r>
      <w:r>
        <w:rPr>
          <w:spacing w:val="-6"/>
        </w:rPr>
        <w:t>current proceedings?</w:t>
      </w:r>
    </w:p>
    <w:p w:rsidR="00D04CB6" w:rsidRDefault="00F732FE">
      <w:pPr>
        <w:pStyle w:val="ListParagraph"/>
        <w:numPr>
          <w:ilvl w:val="1"/>
          <w:numId w:val="185"/>
        </w:numPr>
        <w:tabs>
          <w:tab w:val="left" w:pos="1241"/>
          <w:tab w:val="left" w:pos="1242"/>
        </w:tabs>
        <w:spacing w:before="121" w:line="242" w:lineRule="auto"/>
        <w:ind w:left="1241" w:right="1695"/>
        <w:jc w:val="left"/>
        <w:rPr>
          <w:sz w:val="21"/>
        </w:rPr>
      </w:pPr>
      <w:r>
        <w:rPr>
          <w:spacing w:val="-5"/>
          <w:w w:val="105"/>
          <w:sz w:val="21"/>
        </w:rPr>
        <w:t>Victoria</w:t>
      </w:r>
      <w:r>
        <w:rPr>
          <w:spacing w:val="-9"/>
          <w:w w:val="105"/>
          <w:sz w:val="21"/>
        </w:rPr>
        <w:t xml:space="preserve"> </w:t>
      </w:r>
      <w:r>
        <w:rPr>
          <w:spacing w:val="-4"/>
          <w:w w:val="105"/>
          <w:sz w:val="21"/>
        </w:rPr>
        <w:t>has</w:t>
      </w:r>
      <w:r>
        <w:rPr>
          <w:spacing w:val="-9"/>
          <w:w w:val="105"/>
          <w:sz w:val="21"/>
        </w:rPr>
        <w:t xml:space="preserve"> </w:t>
      </w:r>
      <w:r>
        <w:rPr>
          <w:spacing w:val="-3"/>
          <w:w w:val="105"/>
          <w:sz w:val="21"/>
        </w:rPr>
        <w:t>no</w:t>
      </w:r>
      <w:r>
        <w:rPr>
          <w:spacing w:val="-9"/>
          <w:w w:val="105"/>
          <w:sz w:val="21"/>
        </w:rPr>
        <w:t xml:space="preserve"> </w:t>
      </w:r>
      <w:r>
        <w:rPr>
          <w:spacing w:val="-4"/>
          <w:w w:val="105"/>
          <w:sz w:val="21"/>
        </w:rPr>
        <w:t>statutory</w:t>
      </w:r>
      <w:r>
        <w:rPr>
          <w:spacing w:val="-9"/>
          <w:w w:val="105"/>
          <w:sz w:val="21"/>
        </w:rPr>
        <w:t xml:space="preserve"> </w:t>
      </w:r>
      <w:r>
        <w:rPr>
          <w:spacing w:val="-5"/>
          <w:w w:val="105"/>
          <w:sz w:val="21"/>
        </w:rPr>
        <w:t>offence</w:t>
      </w:r>
      <w:r>
        <w:rPr>
          <w:spacing w:val="-9"/>
          <w:w w:val="105"/>
          <w:sz w:val="21"/>
        </w:rPr>
        <w:t xml:space="preserve"> </w:t>
      </w:r>
      <w:r>
        <w:rPr>
          <w:spacing w:val="-6"/>
          <w:w w:val="105"/>
          <w:sz w:val="21"/>
        </w:rPr>
        <w:t>provisions</w:t>
      </w:r>
      <w:r>
        <w:rPr>
          <w:spacing w:val="-9"/>
          <w:w w:val="105"/>
          <w:sz w:val="21"/>
        </w:rPr>
        <w:t xml:space="preserve"> </w:t>
      </w:r>
      <w:r>
        <w:rPr>
          <w:spacing w:val="-6"/>
          <w:w w:val="105"/>
          <w:sz w:val="21"/>
        </w:rPr>
        <w:t>equivalent</w:t>
      </w:r>
      <w:r>
        <w:rPr>
          <w:spacing w:val="-9"/>
          <w:w w:val="105"/>
          <w:sz w:val="21"/>
        </w:rPr>
        <w:t xml:space="preserve"> </w:t>
      </w:r>
      <w:r>
        <w:rPr>
          <w:spacing w:val="-4"/>
          <w:w w:val="105"/>
          <w:sz w:val="21"/>
        </w:rPr>
        <w:t>to</w:t>
      </w:r>
      <w:r>
        <w:rPr>
          <w:spacing w:val="-9"/>
          <w:w w:val="105"/>
          <w:sz w:val="21"/>
        </w:rPr>
        <w:t xml:space="preserve"> </w:t>
      </w:r>
      <w:r>
        <w:rPr>
          <w:spacing w:val="-4"/>
          <w:w w:val="105"/>
          <w:sz w:val="21"/>
        </w:rPr>
        <w:t>the</w:t>
      </w:r>
      <w:r>
        <w:rPr>
          <w:spacing w:val="-9"/>
          <w:w w:val="105"/>
          <w:sz w:val="21"/>
        </w:rPr>
        <w:t xml:space="preserve"> </w:t>
      </w:r>
      <w:r>
        <w:rPr>
          <w:spacing w:val="-5"/>
          <w:w w:val="105"/>
          <w:sz w:val="21"/>
        </w:rPr>
        <w:t>legislation</w:t>
      </w:r>
      <w:r>
        <w:rPr>
          <w:spacing w:val="-9"/>
          <w:w w:val="105"/>
          <w:sz w:val="21"/>
        </w:rPr>
        <w:t xml:space="preserve"> </w:t>
      </w:r>
      <w:r>
        <w:rPr>
          <w:spacing w:val="-4"/>
          <w:w w:val="105"/>
          <w:sz w:val="21"/>
        </w:rPr>
        <w:t>in</w:t>
      </w:r>
      <w:r>
        <w:rPr>
          <w:spacing w:val="-9"/>
          <w:w w:val="105"/>
          <w:sz w:val="21"/>
        </w:rPr>
        <w:t xml:space="preserve"> </w:t>
      </w:r>
      <w:r>
        <w:rPr>
          <w:spacing w:val="-3"/>
          <w:w w:val="105"/>
          <w:sz w:val="21"/>
        </w:rPr>
        <w:t>New</w:t>
      </w:r>
      <w:r>
        <w:rPr>
          <w:spacing w:val="-9"/>
          <w:w w:val="105"/>
          <w:sz w:val="21"/>
        </w:rPr>
        <w:t xml:space="preserve"> </w:t>
      </w:r>
      <w:r>
        <w:rPr>
          <w:spacing w:val="-4"/>
          <w:w w:val="105"/>
          <w:sz w:val="21"/>
        </w:rPr>
        <w:t>South</w:t>
      </w:r>
      <w:r>
        <w:rPr>
          <w:spacing w:val="-9"/>
          <w:w w:val="105"/>
          <w:sz w:val="21"/>
        </w:rPr>
        <w:t xml:space="preserve"> </w:t>
      </w:r>
      <w:r>
        <w:rPr>
          <w:spacing w:val="-6"/>
          <w:w w:val="105"/>
          <w:sz w:val="21"/>
        </w:rPr>
        <w:t xml:space="preserve">Wales </w:t>
      </w:r>
      <w:r>
        <w:rPr>
          <w:spacing w:val="-3"/>
          <w:w w:val="105"/>
          <w:sz w:val="21"/>
        </w:rPr>
        <w:t xml:space="preserve">or </w:t>
      </w:r>
      <w:r>
        <w:rPr>
          <w:spacing w:val="-4"/>
          <w:w w:val="105"/>
          <w:sz w:val="21"/>
        </w:rPr>
        <w:t xml:space="preserve">South </w:t>
      </w:r>
      <w:r>
        <w:rPr>
          <w:spacing w:val="-6"/>
          <w:w w:val="105"/>
          <w:sz w:val="21"/>
        </w:rPr>
        <w:t xml:space="preserve">Australia </w:t>
      </w:r>
      <w:r>
        <w:rPr>
          <w:spacing w:val="-5"/>
          <w:w w:val="105"/>
          <w:sz w:val="21"/>
        </w:rPr>
        <w:t>discussed</w:t>
      </w:r>
      <w:r>
        <w:rPr>
          <w:spacing w:val="-14"/>
          <w:w w:val="105"/>
          <w:sz w:val="21"/>
        </w:rPr>
        <w:t xml:space="preserve"> </w:t>
      </w:r>
      <w:r>
        <w:rPr>
          <w:spacing w:val="-6"/>
          <w:w w:val="105"/>
          <w:sz w:val="21"/>
        </w:rPr>
        <w:t>above.</w:t>
      </w:r>
    </w:p>
    <w:p w:rsidR="00D04CB6" w:rsidRDefault="00F732FE">
      <w:pPr>
        <w:pStyle w:val="ListParagraph"/>
        <w:numPr>
          <w:ilvl w:val="1"/>
          <w:numId w:val="185"/>
        </w:numPr>
        <w:tabs>
          <w:tab w:val="left" w:pos="1241"/>
          <w:tab w:val="left" w:pos="1242"/>
        </w:tabs>
        <w:spacing w:before="121" w:line="242" w:lineRule="auto"/>
        <w:ind w:left="1241" w:right="1661"/>
        <w:jc w:val="left"/>
        <w:rPr>
          <w:sz w:val="12"/>
        </w:rPr>
      </w:pPr>
      <w:r>
        <w:rPr>
          <w:w w:val="105"/>
          <w:sz w:val="21"/>
        </w:rPr>
        <w:t xml:space="preserve">It </w:t>
      </w:r>
      <w:r>
        <w:rPr>
          <w:spacing w:val="-3"/>
          <w:w w:val="105"/>
          <w:sz w:val="21"/>
        </w:rPr>
        <w:t xml:space="preserve">is </w:t>
      </w:r>
      <w:r>
        <w:rPr>
          <w:spacing w:val="-4"/>
          <w:w w:val="105"/>
          <w:sz w:val="21"/>
        </w:rPr>
        <w:t xml:space="preserve">not certain </w:t>
      </w:r>
      <w:r>
        <w:rPr>
          <w:spacing w:val="-5"/>
          <w:w w:val="105"/>
          <w:sz w:val="21"/>
        </w:rPr>
        <w:t xml:space="preserve">from </w:t>
      </w:r>
      <w:r>
        <w:rPr>
          <w:spacing w:val="-4"/>
          <w:w w:val="105"/>
          <w:sz w:val="21"/>
        </w:rPr>
        <w:t xml:space="preserve">case </w:t>
      </w:r>
      <w:r>
        <w:rPr>
          <w:spacing w:val="-5"/>
          <w:w w:val="105"/>
          <w:sz w:val="21"/>
        </w:rPr>
        <w:t xml:space="preserve">law where </w:t>
      </w:r>
      <w:r>
        <w:rPr>
          <w:spacing w:val="-4"/>
          <w:w w:val="105"/>
          <w:sz w:val="21"/>
        </w:rPr>
        <w:t xml:space="preserve">the </w:t>
      </w:r>
      <w:r>
        <w:rPr>
          <w:spacing w:val="-5"/>
          <w:w w:val="105"/>
          <w:sz w:val="21"/>
        </w:rPr>
        <w:t xml:space="preserve">line </w:t>
      </w:r>
      <w:r>
        <w:rPr>
          <w:spacing w:val="-3"/>
          <w:w w:val="105"/>
          <w:sz w:val="21"/>
        </w:rPr>
        <w:t xml:space="preserve">is </w:t>
      </w:r>
      <w:r>
        <w:rPr>
          <w:spacing w:val="-5"/>
          <w:w w:val="105"/>
          <w:sz w:val="21"/>
        </w:rPr>
        <w:t xml:space="preserve">drawn </w:t>
      </w:r>
      <w:r>
        <w:rPr>
          <w:spacing w:val="-4"/>
          <w:w w:val="105"/>
          <w:sz w:val="21"/>
        </w:rPr>
        <w:t xml:space="preserve">in </w:t>
      </w:r>
      <w:r>
        <w:rPr>
          <w:spacing w:val="-5"/>
          <w:w w:val="105"/>
          <w:sz w:val="21"/>
        </w:rPr>
        <w:t xml:space="preserve">Victoria. </w:t>
      </w:r>
      <w:r>
        <w:rPr>
          <w:spacing w:val="-3"/>
          <w:w w:val="105"/>
          <w:sz w:val="21"/>
        </w:rPr>
        <w:t xml:space="preserve">The </w:t>
      </w:r>
      <w:r>
        <w:rPr>
          <w:spacing w:val="-4"/>
          <w:w w:val="105"/>
          <w:sz w:val="21"/>
        </w:rPr>
        <w:t xml:space="preserve">courts </w:t>
      </w:r>
      <w:r>
        <w:rPr>
          <w:spacing w:val="-6"/>
          <w:w w:val="105"/>
          <w:sz w:val="21"/>
        </w:rPr>
        <w:t xml:space="preserve">have </w:t>
      </w:r>
      <w:r>
        <w:rPr>
          <w:spacing w:val="-4"/>
          <w:w w:val="105"/>
          <w:sz w:val="21"/>
        </w:rPr>
        <w:t xml:space="preserve">often </w:t>
      </w:r>
      <w:r>
        <w:rPr>
          <w:spacing w:val="-5"/>
          <w:w w:val="105"/>
          <w:sz w:val="21"/>
        </w:rPr>
        <w:t xml:space="preserve">emphasised that </w:t>
      </w:r>
      <w:r>
        <w:rPr>
          <w:spacing w:val="-4"/>
          <w:w w:val="105"/>
          <w:sz w:val="21"/>
        </w:rPr>
        <w:t xml:space="preserve">the </w:t>
      </w:r>
      <w:r>
        <w:rPr>
          <w:spacing w:val="-6"/>
          <w:w w:val="105"/>
          <w:sz w:val="21"/>
        </w:rPr>
        <w:t xml:space="preserve">contempt </w:t>
      </w:r>
      <w:r>
        <w:rPr>
          <w:spacing w:val="-5"/>
          <w:w w:val="105"/>
          <w:sz w:val="21"/>
        </w:rPr>
        <w:t xml:space="preserve">power </w:t>
      </w:r>
      <w:r>
        <w:rPr>
          <w:spacing w:val="-6"/>
          <w:w w:val="105"/>
          <w:sz w:val="21"/>
        </w:rPr>
        <w:t xml:space="preserve">‘is </w:t>
      </w:r>
      <w:r>
        <w:rPr>
          <w:spacing w:val="-7"/>
          <w:w w:val="105"/>
          <w:sz w:val="21"/>
        </w:rPr>
        <w:t xml:space="preserve">rarely, </w:t>
      </w:r>
      <w:r>
        <w:rPr>
          <w:spacing w:val="-3"/>
          <w:w w:val="105"/>
          <w:sz w:val="21"/>
        </w:rPr>
        <w:t xml:space="preserve">if </w:t>
      </w:r>
      <w:r>
        <w:rPr>
          <w:spacing w:val="-8"/>
          <w:w w:val="105"/>
          <w:sz w:val="21"/>
        </w:rPr>
        <w:t xml:space="preserve">ever, </w:t>
      </w:r>
      <w:r>
        <w:rPr>
          <w:spacing w:val="-5"/>
          <w:w w:val="105"/>
          <w:sz w:val="21"/>
        </w:rPr>
        <w:t xml:space="preserve">exercised </w:t>
      </w:r>
      <w:r>
        <w:rPr>
          <w:spacing w:val="-4"/>
          <w:w w:val="105"/>
          <w:sz w:val="21"/>
        </w:rPr>
        <w:t xml:space="preserve">to </w:t>
      </w:r>
      <w:r>
        <w:rPr>
          <w:spacing w:val="-5"/>
          <w:w w:val="105"/>
          <w:sz w:val="21"/>
        </w:rPr>
        <w:t xml:space="preserve">vindicate </w:t>
      </w:r>
      <w:r>
        <w:rPr>
          <w:spacing w:val="-4"/>
          <w:w w:val="105"/>
          <w:sz w:val="21"/>
        </w:rPr>
        <w:t xml:space="preserve">the </w:t>
      </w:r>
      <w:r>
        <w:rPr>
          <w:spacing w:val="-5"/>
          <w:w w:val="105"/>
          <w:sz w:val="21"/>
        </w:rPr>
        <w:t xml:space="preserve">personal dignity </w:t>
      </w:r>
      <w:r>
        <w:rPr>
          <w:spacing w:val="-4"/>
          <w:w w:val="105"/>
          <w:sz w:val="21"/>
        </w:rPr>
        <w:t xml:space="preserve">of </w:t>
      </w:r>
      <w:r>
        <w:rPr>
          <w:w w:val="105"/>
          <w:sz w:val="21"/>
        </w:rPr>
        <w:t xml:space="preserve">a </w:t>
      </w:r>
      <w:r>
        <w:rPr>
          <w:spacing w:val="-7"/>
          <w:w w:val="105"/>
          <w:sz w:val="21"/>
        </w:rPr>
        <w:t>judge’</w:t>
      </w:r>
      <w:r>
        <w:rPr>
          <w:spacing w:val="-7"/>
          <w:w w:val="105"/>
          <w:position w:val="7"/>
          <w:sz w:val="12"/>
        </w:rPr>
        <w:t xml:space="preserve">45 </w:t>
      </w:r>
      <w:r>
        <w:rPr>
          <w:spacing w:val="-4"/>
          <w:w w:val="105"/>
          <w:sz w:val="21"/>
        </w:rPr>
        <w:t xml:space="preserve">and </w:t>
      </w:r>
      <w:r>
        <w:rPr>
          <w:spacing w:val="-3"/>
          <w:w w:val="105"/>
          <w:sz w:val="21"/>
        </w:rPr>
        <w:t xml:space="preserve">does </w:t>
      </w:r>
      <w:r>
        <w:rPr>
          <w:spacing w:val="-4"/>
          <w:w w:val="105"/>
          <w:sz w:val="21"/>
        </w:rPr>
        <w:t xml:space="preserve">not </w:t>
      </w:r>
      <w:r>
        <w:rPr>
          <w:spacing w:val="-3"/>
          <w:w w:val="105"/>
          <w:sz w:val="21"/>
        </w:rPr>
        <w:t xml:space="preserve">serve </w:t>
      </w:r>
      <w:r>
        <w:rPr>
          <w:spacing w:val="-4"/>
          <w:w w:val="105"/>
          <w:sz w:val="21"/>
        </w:rPr>
        <w:t xml:space="preserve">to </w:t>
      </w:r>
      <w:r>
        <w:rPr>
          <w:spacing w:val="-6"/>
          <w:w w:val="105"/>
          <w:sz w:val="21"/>
        </w:rPr>
        <w:t xml:space="preserve">‘assuage </w:t>
      </w:r>
      <w:r>
        <w:rPr>
          <w:spacing w:val="-4"/>
          <w:w w:val="105"/>
          <w:sz w:val="21"/>
        </w:rPr>
        <w:t xml:space="preserve">the </w:t>
      </w:r>
      <w:r>
        <w:rPr>
          <w:spacing w:val="-6"/>
          <w:w w:val="105"/>
          <w:sz w:val="21"/>
        </w:rPr>
        <w:t xml:space="preserve">injured feelings </w:t>
      </w:r>
      <w:r>
        <w:rPr>
          <w:spacing w:val="-4"/>
          <w:w w:val="105"/>
          <w:sz w:val="21"/>
        </w:rPr>
        <w:t xml:space="preserve">of the </w:t>
      </w:r>
      <w:r>
        <w:rPr>
          <w:spacing w:val="-6"/>
          <w:w w:val="105"/>
          <w:sz w:val="21"/>
        </w:rPr>
        <w:t xml:space="preserve">judicial </w:t>
      </w:r>
      <w:r>
        <w:rPr>
          <w:spacing w:val="-5"/>
          <w:w w:val="105"/>
          <w:sz w:val="21"/>
        </w:rPr>
        <w:t>officer’.</w:t>
      </w:r>
      <w:r>
        <w:rPr>
          <w:spacing w:val="-5"/>
          <w:w w:val="105"/>
          <w:position w:val="7"/>
          <w:sz w:val="12"/>
        </w:rPr>
        <w:t xml:space="preserve">46 </w:t>
      </w:r>
      <w:r>
        <w:rPr>
          <w:spacing w:val="-5"/>
          <w:w w:val="105"/>
          <w:sz w:val="21"/>
        </w:rPr>
        <w:t xml:space="preserve">Nonetheless, disrespectful </w:t>
      </w:r>
      <w:r>
        <w:rPr>
          <w:spacing w:val="-3"/>
          <w:w w:val="105"/>
          <w:sz w:val="21"/>
        </w:rPr>
        <w:t xml:space="preserve">or </w:t>
      </w:r>
      <w:r>
        <w:rPr>
          <w:spacing w:val="-6"/>
          <w:w w:val="105"/>
          <w:sz w:val="21"/>
        </w:rPr>
        <w:t xml:space="preserve">insulting </w:t>
      </w:r>
      <w:r>
        <w:rPr>
          <w:spacing w:val="-5"/>
          <w:w w:val="105"/>
          <w:sz w:val="21"/>
        </w:rPr>
        <w:t xml:space="preserve">conduct directed </w:t>
      </w:r>
      <w:r>
        <w:rPr>
          <w:spacing w:val="-6"/>
          <w:w w:val="105"/>
          <w:sz w:val="21"/>
        </w:rPr>
        <w:t xml:space="preserve">towards </w:t>
      </w:r>
      <w:r>
        <w:rPr>
          <w:spacing w:val="-4"/>
          <w:w w:val="105"/>
          <w:sz w:val="21"/>
        </w:rPr>
        <w:t xml:space="preserve">the </w:t>
      </w:r>
      <w:r>
        <w:rPr>
          <w:spacing w:val="-5"/>
          <w:w w:val="105"/>
          <w:sz w:val="21"/>
        </w:rPr>
        <w:t xml:space="preserve">judge may still </w:t>
      </w:r>
      <w:r>
        <w:rPr>
          <w:w w:val="105"/>
          <w:sz w:val="21"/>
        </w:rPr>
        <w:t xml:space="preserve">be </w:t>
      </w:r>
      <w:r>
        <w:rPr>
          <w:spacing w:val="-5"/>
          <w:w w:val="105"/>
          <w:sz w:val="21"/>
        </w:rPr>
        <w:t xml:space="preserve">dealt </w:t>
      </w:r>
      <w:r>
        <w:rPr>
          <w:spacing w:val="-4"/>
          <w:w w:val="105"/>
          <w:sz w:val="21"/>
        </w:rPr>
        <w:t xml:space="preserve">with </w:t>
      </w:r>
      <w:r>
        <w:rPr>
          <w:spacing w:val="-3"/>
          <w:w w:val="105"/>
          <w:sz w:val="21"/>
        </w:rPr>
        <w:t xml:space="preserve">as </w:t>
      </w:r>
      <w:r>
        <w:rPr>
          <w:spacing w:val="-6"/>
          <w:w w:val="105"/>
          <w:sz w:val="21"/>
        </w:rPr>
        <w:t xml:space="preserve">contempt </w:t>
      </w:r>
      <w:r>
        <w:rPr>
          <w:spacing w:val="-3"/>
          <w:w w:val="105"/>
          <w:sz w:val="21"/>
        </w:rPr>
        <w:t xml:space="preserve">on </w:t>
      </w:r>
      <w:r>
        <w:rPr>
          <w:spacing w:val="-4"/>
          <w:w w:val="105"/>
          <w:sz w:val="21"/>
        </w:rPr>
        <w:t xml:space="preserve">the </w:t>
      </w:r>
      <w:r>
        <w:rPr>
          <w:spacing w:val="-5"/>
          <w:w w:val="105"/>
          <w:sz w:val="21"/>
        </w:rPr>
        <w:t xml:space="preserve">basis that </w:t>
      </w:r>
      <w:r>
        <w:rPr>
          <w:spacing w:val="-3"/>
          <w:w w:val="105"/>
          <w:sz w:val="21"/>
        </w:rPr>
        <w:t xml:space="preserve">it </w:t>
      </w:r>
      <w:r>
        <w:rPr>
          <w:spacing w:val="-4"/>
          <w:w w:val="105"/>
          <w:sz w:val="21"/>
        </w:rPr>
        <w:t xml:space="preserve">has the </w:t>
      </w:r>
      <w:r>
        <w:rPr>
          <w:spacing w:val="-6"/>
          <w:w w:val="105"/>
          <w:sz w:val="21"/>
        </w:rPr>
        <w:t xml:space="preserve">potential </w:t>
      </w:r>
      <w:r>
        <w:rPr>
          <w:spacing w:val="-4"/>
          <w:w w:val="105"/>
          <w:sz w:val="21"/>
        </w:rPr>
        <w:t xml:space="preserve">to </w:t>
      </w:r>
      <w:r>
        <w:rPr>
          <w:spacing w:val="-6"/>
          <w:w w:val="105"/>
          <w:sz w:val="21"/>
        </w:rPr>
        <w:t xml:space="preserve">diminish </w:t>
      </w:r>
      <w:r>
        <w:rPr>
          <w:spacing w:val="-4"/>
          <w:w w:val="105"/>
          <w:sz w:val="21"/>
        </w:rPr>
        <w:t xml:space="preserve">the </w:t>
      </w:r>
      <w:r>
        <w:rPr>
          <w:spacing w:val="-5"/>
          <w:w w:val="105"/>
          <w:sz w:val="21"/>
        </w:rPr>
        <w:t xml:space="preserve">authority </w:t>
      </w:r>
      <w:r>
        <w:rPr>
          <w:spacing w:val="-4"/>
          <w:w w:val="105"/>
          <w:sz w:val="21"/>
        </w:rPr>
        <w:t>of the</w:t>
      </w:r>
      <w:r>
        <w:rPr>
          <w:spacing w:val="-2"/>
          <w:w w:val="105"/>
          <w:sz w:val="21"/>
        </w:rPr>
        <w:t xml:space="preserve"> </w:t>
      </w:r>
      <w:r>
        <w:rPr>
          <w:spacing w:val="-5"/>
          <w:w w:val="105"/>
          <w:sz w:val="21"/>
        </w:rPr>
        <w:t>court.</w:t>
      </w:r>
      <w:r>
        <w:rPr>
          <w:spacing w:val="-5"/>
          <w:w w:val="105"/>
          <w:position w:val="7"/>
          <w:sz w:val="12"/>
        </w:rPr>
        <w:t>47</w:t>
      </w:r>
    </w:p>
    <w:p w:rsidR="00D04CB6" w:rsidRDefault="00D04CB6">
      <w:pPr>
        <w:pStyle w:val="BodyText"/>
        <w:spacing w:before="10"/>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14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444" w:hanging="567"/>
              <w:rPr>
                <w:sz w:val="21"/>
              </w:rPr>
            </w:pPr>
            <w:r>
              <w:rPr>
                <w:spacing w:val="-6"/>
                <w:w w:val="115"/>
                <w:sz w:val="21"/>
              </w:rPr>
              <w:t>14</w:t>
            </w:r>
            <w:r>
              <w:rPr>
                <w:spacing w:val="-6"/>
                <w:w w:val="115"/>
                <w:sz w:val="21"/>
              </w:rPr>
              <w:tab/>
            </w:r>
            <w:r>
              <w:rPr>
                <w:w w:val="115"/>
                <w:sz w:val="21"/>
              </w:rPr>
              <w:t>If</w:t>
            </w:r>
            <w:r>
              <w:rPr>
                <w:spacing w:val="-5"/>
                <w:w w:val="115"/>
                <w:sz w:val="21"/>
              </w:rPr>
              <w:t xml:space="preserve"> </w:t>
            </w:r>
            <w:r>
              <w:rPr>
                <w:w w:val="115"/>
                <w:sz w:val="21"/>
              </w:rPr>
              <w:t>the</w:t>
            </w:r>
            <w:r>
              <w:rPr>
                <w:spacing w:val="-5"/>
                <w:w w:val="115"/>
                <w:sz w:val="21"/>
              </w:rPr>
              <w:t xml:space="preserve"> </w:t>
            </w:r>
            <w:r>
              <w:rPr>
                <w:w w:val="115"/>
                <w:sz w:val="21"/>
              </w:rPr>
              <w:t>law</w:t>
            </w:r>
            <w:r>
              <w:rPr>
                <w:spacing w:val="-5"/>
                <w:w w:val="115"/>
                <w:sz w:val="21"/>
              </w:rPr>
              <w:t xml:space="preserve"> </w:t>
            </w:r>
            <w:r>
              <w:rPr>
                <w:w w:val="115"/>
                <w:sz w:val="21"/>
              </w:rPr>
              <w:t>of</w:t>
            </w:r>
            <w:r>
              <w:rPr>
                <w:spacing w:val="-5"/>
                <w:w w:val="115"/>
                <w:sz w:val="21"/>
              </w:rPr>
              <w:t xml:space="preserve"> </w:t>
            </w:r>
            <w:r>
              <w:rPr>
                <w:w w:val="115"/>
                <w:sz w:val="21"/>
              </w:rPr>
              <w:t>contempt</w:t>
            </w:r>
            <w:r>
              <w:rPr>
                <w:spacing w:val="-5"/>
                <w:w w:val="115"/>
                <w:sz w:val="21"/>
              </w:rPr>
              <w:t xml:space="preserve"> </w:t>
            </w:r>
            <w:r>
              <w:rPr>
                <w:w w:val="115"/>
                <w:sz w:val="21"/>
              </w:rPr>
              <w:t>in</w:t>
            </w:r>
            <w:r>
              <w:rPr>
                <w:spacing w:val="-5"/>
                <w:w w:val="115"/>
                <w:sz w:val="21"/>
              </w:rPr>
              <w:t xml:space="preserve"> </w:t>
            </w:r>
            <w:r>
              <w:rPr>
                <w:w w:val="115"/>
                <w:sz w:val="21"/>
              </w:rPr>
              <w:t>the</w:t>
            </w:r>
            <w:r>
              <w:rPr>
                <w:spacing w:val="-5"/>
                <w:w w:val="115"/>
                <w:sz w:val="21"/>
              </w:rPr>
              <w:t xml:space="preserve"> </w:t>
            </w:r>
            <w:r>
              <w:rPr>
                <w:w w:val="115"/>
                <w:sz w:val="21"/>
              </w:rPr>
              <w:t>face</w:t>
            </w:r>
            <w:r>
              <w:rPr>
                <w:spacing w:val="-5"/>
                <w:w w:val="115"/>
                <w:sz w:val="21"/>
              </w:rPr>
              <w:t xml:space="preserve"> </w:t>
            </w:r>
            <w:r>
              <w:rPr>
                <w:w w:val="115"/>
                <w:sz w:val="21"/>
              </w:rPr>
              <w:t>of</w:t>
            </w:r>
            <w:r>
              <w:rPr>
                <w:spacing w:val="-5"/>
                <w:w w:val="115"/>
                <w:sz w:val="21"/>
              </w:rPr>
              <w:t xml:space="preserve"> </w:t>
            </w:r>
            <w:r>
              <w:rPr>
                <w:w w:val="115"/>
                <w:sz w:val="21"/>
              </w:rPr>
              <w:t>the</w:t>
            </w:r>
            <w:r>
              <w:rPr>
                <w:spacing w:val="-5"/>
                <w:w w:val="115"/>
                <w:sz w:val="21"/>
              </w:rPr>
              <w:t xml:space="preserve"> </w:t>
            </w:r>
            <w:r>
              <w:rPr>
                <w:w w:val="115"/>
                <w:sz w:val="21"/>
              </w:rPr>
              <w:t>court</w:t>
            </w:r>
            <w:r>
              <w:rPr>
                <w:spacing w:val="-5"/>
                <w:w w:val="115"/>
                <w:sz w:val="21"/>
              </w:rPr>
              <w:t xml:space="preserve"> </w:t>
            </w:r>
            <w:r>
              <w:rPr>
                <w:w w:val="115"/>
                <w:sz w:val="21"/>
              </w:rPr>
              <w:t>is</w:t>
            </w:r>
            <w:r>
              <w:rPr>
                <w:spacing w:val="-5"/>
                <w:w w:val="115"/>
                <w:sz w:val="21"/>
              </w:rPr>
              <w:t xml:space="preserve"> </w:t>
            </w:r>
            <w:r>
              <w:rPr>
                <w:w w:val="115"/>
                <w:sz w:val="21"/>
              </w:rPr>
              <w:t>to</w:t>
            </w:r>
            <w:r>
              <w:rPr>
                <w:spacing w:val="-5"/>
                <w:w w:val="115"/>
                <w:sz w:val="21"/>
              </w:rPr>
              <w:t xml:space="preserve"> </w:t>
            </w:r>
            <w:r>
              <w:rPr>
                <w:w w:val="115"/>
                <w:sz w:val="21"/>
              </w:rPr>
              <w:t>be</w:t>
            </w:r>
            <w:r>
              <w:rPr>
                <w:spacing w:val="-5"/>
                <w:w w:val="115"/>
                <w:sz w:val="21"/>
              </w:rPr>
              <w:t xml:space="preserve"> </w:t>
            </w:r>
            <w:r>
              <w:rPr>
                <w:w w:val="115"/>
                <w:sz w:val="21"/>
              </w:rPr>
              <w:t>replaced</w:t>
            </w:r>
            <w:r>
              <w:rPr>
                <w:spacing w:val="-5"/>
                <w:w w:val="115"/>
                <w:sz w:val="21"/>
              </w:rPr>
              <w:t xml:space="preserve"> </w:t>
            </w:r>
            <w:r>
              <w:rPr>
                <w:w w:val="115"/>
                <w:sz w:val="21"/>
              </w:rPr>
              <w:t>by</w:t>
            </w:r>
            <w:r>
              <w:rPr>
                <w:spacing w:val="-5"/>
                <w:w w:val="115"/>
                <w:sz w:val="21"/>
              </w:rPr>
              <w:t xml:space="preserve"> </w:t>
            </w:r>
            <w:r>
              <w:rPr>
                <w:w w:val="115"/>
                <w:sz w:val="21"/>
              </w:rPr>
              <w:t>statutory</w:t>
            </w:r>
            <w:r>
              <w:rPr>
                <w:w w:val="110"/>
                <w:sz w:val="21"/>
              </w:rPr>
              <w:t xml:space="preserve"> </w:t>
            </w:r>
            <w:r>
              <w:rPr>
                <w:w w:val="115"/>
                <w:sz w:val="21"/>
              </w:rPr>
              <w:t>provisions,</w:t>
            </w:r>
            <w:r>
              <w:rPr>
                <w:spacing w:val="-10"/>
                <w:w w:val="115"/>
                <w:sz w:val="21"/>
              </w:rPr>
              <w:t xml:space="preserve"> </w:t>
            </w:r>
            <w:r>
              <w:rPr>
                <w:w w:val="115"/>
                <w:sz w:val="21"/>
              </w:rPr>
              <w:t>should</w:t>
            </w:r>
            <w:r>
              <w:rPr>
                <w:spacing w:val="-10"/>
                <w:w w:val="115"/>
                <w:sz w:val="21"/>
              </w:rPr>
              <w:t xml:space="preserve"> </w:t>
            </w:r>
            <w:r>
              <w:rPr>
                <w:w w:val="115"/>
                <w:sz w:val="21"/>
              </w:rPr>
              <w:t>insulting</w:t>
            </w:r>
            <w:r>
              <w:rPr>
                <w:spacing w:val="-10"/>
                <w:w w:val="115"/>
                <w:sz w:val="21"/>
              </w:rPr>
              <w:t xml:space="preserve"> </w:t>
            </w:r>
            <w:r>
              <w:rPr>
                <w:w w:val="115"/>
                <w:sz w:val="21"/>
              </w:rPr>
              <w:t>or</w:t>
            </w:r>
            <w:r>
              <w:rPr>
                <w:spacing w:val="-10"/>
                <w:w w:val="115"/>
                <w:sz w:val="21"/>
              </w:rPr>
              <w:t xml:space="preserve"> </w:t>
            </w:r>
            <w:r>
              <w:rPr>
                <w:w w:val="115"/>
                <w:sz w:val="21"/>
              </w:rPr>
              <w:t>disrespectful</w:t>
            </w:r>
            <w:r>
              <w:rPr>
                <w:spacing w:val="-10"/>
                <w:w w:val="115"/>
                <w:sz w:val="21"/>
              </w:rPr>
              <w:t xml:space="preserve"> </w:t>
            </w:r>
            <w:r>
              <w:rPr>
                <w:w w:val="115"/>
                <w:sz w:val="21"/>
              </w:rPr>
              <w:t>behaviour</w:t>
            </w:r>
            <w:r>
              <w:rPr>
                <w:spacing w:val="-10"/>
                <w:w w:val="115"/>
                <w:sz w:val="21"/>
              </w:rPr>
              <w:t xml:space="preserve"> </w:t>
            </w:r>
            <w:r>
              <w:rPr>
                <w:w w:val="115"/>
                <w:sz w:val="21"/>
              </w:rPr>
              <w:t>be</w:t>
            </w:r>
            <w:r>
              <w:rPr>
                <w:spacing w:val="-10"/>
                <w:w w:val="115"/>
                <w:sz w:val="21"/>
              </w:rPr>
              <w:t xml:space="preserve"> </w:t>
            </w:r>
            <w:r>
              <w:rPr>
                <w:w w:val="115"/>
                <w:sz w:val="21"/>
              </w:rPr>
              <w:t>included</w:t>
            </w:r>
            <w:r>
              <w:rPr>
                <w:spacing w:val="-10"/>
                <w:w w:val="115"/>
                <w:sz w:val="21"/>
              </w:rPr>
              <w:t xml:space="preserve"> </w:t>
            </w:r>
            <w:r>
              <w:rPr>
                <w:w w:val="115"/>
                <w:sz w:val="21"/>
              </w:rPr>
              <w:t>within</w:t>
            </w:r>
            <w:r>
              <w:rPr>
                <w:spacing w:val="-10"/>
                <w:w w:val="115"/>
                <w:sz w:val="21"/>
              </w:rPr>
              <w:t xml:space="preserve"> </w:t>
            </w:r>
            <w:r>
              <w:rPr>
                <w:w w:val="115"/>
                <w:sz w:val="21"/>
              </w:rPr>
              <w:t>the scope of the</w:t>
            </w:r>
            <w:r>
              <w:rPr>
                <w:spacing w:val="-33"/>
                <w:w w:val="115"/>
                <w:sz w:val="21"/>
              </w:rPr>
              <w:t xml:space="preserve"> </w:t>
            </w:r>
            <w:r>
              <w:rPr>
                <w:w w:val="115"/>
                <w:sz w:val="21"/>
              </w:rPr>
              <w:t>offence?</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3"/>
        <w:rPr>
          <w:sz w:val="32"/>
        </w:rPr>
      </w:pPr>
    </w:p>
    <w:p w:rsidR="00D04CB6" w:rsidRDefault="00F732FE">
      <w:pPr>
        <w:pStyle w:val="Heading5"/>
        <w:spacing w:before="1"/>
        <w:ind w:left="447"/>
      </w:pPr>
      <w:r>
        <w:rPr>
          <w:w w:val="115"/>
        </w:rPr>
        <w:t>Defining ‘in the face of the court’</w:t>
      </w:r>
    </w:p>
    <w:p w:rsidR="00D04CB6" w:rsidRDefault="00F732FE">
      <w:pPr>
        <w:pStyle w:val="ListParagraph"/>
        <w:numPr>
          <w:ilvl w:val="1"/>
          <w:numId w:val="185"/>
        </w:numPr>
        <w:tabs>
          <w:tab w:val="left" w:pos="1241"/>
          <w:tab w:val="left" w:pos="1242"/>
        </w:tabs>
        <w:spacing w:before="137" w:line="242" w:lineRule="auto"/>
        <w:ind w:left="1241" w:right="1741"/>
        <w:jc w:val="left"/>
        <w:rPr>
          <w:sz w:val="12"/>
        </w:rPr>
      </w:pPr>
      <w:r>
        <w:rPr>
          <w:spacing w:val="-4"/>
          <w:w w:val="105"/>
          <w:sz w:val="21"/>
        </w:rPr>
        <w:t xml:space="preserve">There </w:t>
      </w:r>
      <w:r>
        <w:rPr>
          <w:spacing w:val="-3"/>
          <w:w w:val="105"/>
          <w:sz w:val="21"/>
        </w:rPr>
        <w:t xml:space="preserve">is </w:t>
      </w:r>
      <w:r>
        <w:rPr>
          <w:w w:val="105"/>
          <w:sz w:val="21"/>
        </w:rPr>
        <w:t xml:space="preserve">a </w:t>
      </w:r>
      <w:r>
        <w:rPr>
          <w:spacing w:val="-6"/>
          <w:w w:val="105"/>
          <w:sz w:val="21"/>
        </w:rPr>
        <w:t xml:space="preserve">divergence </w:t>
      </w:r>
      <w:r>
        <w:rPr>
          <w:spacing w:val="-4"/>
          <w:w w:val="105"/>
          <w:sz w:val="21"/>
        </w:rPr>
        <w:t xml:space="preserve">of views in case </w:t>
      </w:r>
      <w:r>
        <w:rPr>
          <w:spacing w:val="-5"/>
          <w:w w:val="105"/>
          <w:sz w:val="21"/>
        </w:rPr>
        <w:t xml:space="preserve">law </w:t>
      </w:r>
      <w:r>
        <w:rPr>
          <w:spacing w:val="-4"/>
          <w:w w:val="105"/>
          <w:sz w:val="21"/>
        </w:rPr>
        <w:t xml:space="preserve">about the </w:t>
      </w:r>
      <w:r>
        <w:rPr>
          <w:spacing w:val="-6"/>
          <w:w w:val="105"/>
          <w:sz w:val="21"/>
        </w:rPr>
        <w:t xml:space="preserve">meaning </w:t>
      </w:r>
      <w:r>
        <w:rPr>
          <w:spacing w:val="-4"/>
          <w:w w:val="105"/>
          <w:sz w:val="21"/>
        </w:rPr>
        <w:t xml:space="preserve">of the </w:t>
      </w:r>
      <w:r>
        <w:rPr>
          <w:spacing w:val="-5"/>
          <w:w w:val="105"/>
          <w:sz w:val="21"/>
        </w:rPr>
        <w:t xml:space="preserve">term </w:t>
      </w:r>
      <w:r>
        <w:rPr>
          <w:spacing w:val="-6"/>
          <w:w w:val="105"/>
          <w:sz w:val="21"/>
        </w:rPr>
        <w:t xml:space="preserve">‘in </w:t>
      </w:r>
      <w:r>
        <w:rPr>
          <w:spacing w:val="-4"/>
          <w:w w:val="105"/>
          <w:sz w:val="21"/>
        </w:rPr>
        <w:t xml:space="preserve">the </w:t>
      </w:r>
      <w:r>
        <w:rPr>
          <w:spacing w:val="-6"/>
          <w:w w:val="105"/>
          <w:sz w:val="21"/>
        </w:rPr>
        <w:t xml:space="preserve">face </w:t>
      </w:r>
      <w:r>
        <w:rPr>
          <w:spacing w:val="-4"/>
          <w:w w:val="105"/>
          <w:sz w:val="21"/>
        </w:rPr>
        <w:t xml:space="preserve">of the court’ and </w:t>
      </w:r>
      <w:r>
        <w:rPr>
          <w:spacing w:val="-3"/>
          <w:w w:val="105"/>
          <w:sz w:val="21"/>
        </w:rPr>
        <w:t xml:space="preserve">its </w:t>
      </w:r>
      <w:r>
        <w:rPr>
          <w:spacing w:val="-5"/>
          <w:w w:val="105"/>
          <w:sz w:val="21"/>
        </w:rPr>
        <w:t xml:space="preserve">precise </w:t>
      </w:r>
      <w:r>
        <w:rPr>
          <w:spacing w:val="-6"/>
          <w:w w:val="105"/>
          <w:sz w:val="21"/>
        </w:rPr>
        <w:t xml:space="preserve">meaning remains </w:t>
      </w:r>
      <w:r>
        <w:rPr>
          <w:spacing w:val="-5"/>
          <w:w w:val="105"/>
          <w:sz w:val="21"/>
        </w:rPr>
        <w:t xml:space="preserve">unsettled </w:t>
      </w:r>
      <w:r>
        <w:rPr>
          <w:spacing w:val="-3"/>
          <w:w w:val="105"/>
          <w:sz w:val="21"/>
        </w:rPr>
        <w:t xml:space="preserve">at </w:t>
      </w:r>
      <w:r>
        <w:rPr>
          <w:spacing w:val="-5"/>
          <w:w w:val="105"/>
          <w:sz w:val="21"/>
        </w:rPr>
        <w:t>common</w:t>
      </w:r>
      <w:r>
        <w:rPr>
          <w:spacing w:val="-12"/>
          <w:w w:val="105"/>
          <w:sz w:val="21"/>
        </w:rPr>
        <w:t xml:space="preserve"> </w:t>
      </w:r>
      <w:r>
        <w:rPr>
          <w:spacing w:val="-5"/>
          <w:w w:val="105"/>
          <w:sz w:val="21"/>
        </w:rPr>
        <w:t>law.</w:t>
      </w:r>
      <w:r>
        <w:rPr>
          <w:spacing w:val="-5"/>
          <w:w w:val="105"/>
          <w:position w:val="7"/>
          <w:sz w:val="12"/>
        </w:rPr>
        <w:t>48</w:t>
      </w:r>
    </w:p>
    <w:p w:rsidR="00D04CB6" w:rsidRDefault="00F732FE">
      <w:pPr>
        <w:pStyle w:val="ListParagraph"/>
        <w:numPr>
          <w:ilvl w:val="1"/>
          <w:numId w:val="185"/>
        </w:numPr>
        <w:tabs>
          <w:tab w:val="left" w:pos="1241"/>
          <w:tab w:val="left" w:pos="1242"/>
        </w:tabs>
        <w:spacing w:before="120" w:line="242" w:lineRule="auto"/>
        <w:ind w:left="1241" w:right="1886"/>
        <w:jc w:val="left"/>
        <w:rPr>
          <w:sz w:val="21"/>
        </w:rPr>
      </w:pPr>
      <w:r>
        <w:rPr>
          <w:spacing w:val="-6"/>
          <w:w w:val="105"/>
          <w:sz w:val="21"/>
        </w:rPr>
        <w:t xml:space="preserve">Determining </w:t>
      </w:r>
      <w:r>
        <w:rPr>
          <w:spacing w:val="-4"/>
          <w:w w:val="105"/>
          <w:sz w:val="21"/>
        </w:rPr>
        <w:t xml:space="preserve">the </w:t>
      </w:r>
      <w:r>
        <w:rPr>
          <w:spacing w:val="-5"/>
          <w:w w:val="105"/>
          <w:sz w:val="21"/>
        </w:rPr>
        <w:t xml:space="preserve">geographical </w:t>
      </w:r>
      <w:r>
        <w:rPr>
          <w:spacing w:val="-4"/>
          <w:w w:val="105"/>
          <w:sz w:val="21"/>
        </w:rPr>
        <w:t xml:space="preserve">and </w:t>
      </w:r>
      <w:r>
        <w:rPr>
          <w:spacing w:val="-5"/>
          <w:w w:val="105"/>
          <w:sz w:val="21"/>
        </w:rPr>
        <w:t xml:space="preserve">temporal boundaries </w:t>
      </w:r>
      <w:r>
        <w:rPr>
          <w:spacing w:val="-4"/>
          <w:w w:val="105"/>
          <w:sz w:val="21"/>
        </w:rPr>
        <w:t xml:space="preserve">of 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3"/>
          <w:w w:val="105"/>
          <w:sz w:val="21"/>
        </w:rPr>
        <w:t xml:space="preserve">is </w:t>
      </w:r>
      <w:r>
        <w:rPr>
          <w:spacing w:val="-4"/>
          <w:w w:val="105"/>
          <w:sz w:val="21"/>
        </w:rPr>
        <w:t xml:space="preserve">not </w:t>
      </w:r>
      <w:r>
        <w:rPr>
          <w:spacing w:val="-5"/>
          <w:w w:val="105"/>
          <w:sz w:val="21"/>
        </w:rPr>
        <w:t xml:space="preserve">merely </w:t>
      </w:r>
      <w:r>
        <w:rPr>
          <w:w w:val="105"/>
          <w:sz w:val="21"/>
        </w:rPr>
        <w:t xml:space="preserve">a </w:t>
      </w:r>
      <w:r>
        <w:rPr>
          <w:spacing w:val="-5"/>
          <w:w w:val="105"/>
          <w:sz w:val="21"/>
        </w:rPr>
        <w:t xml:space="preserve">matter </w:t>
      </w:r>
      <w:r>
        <w:rPr>
          <w:spacing w:val="-4"/>
          <w:w w:val="105"/>
          <w:sz w:val="21"/>
        </w:rPr>
        <w:t xml:space="preserve">of </w:t>
      </w:r>
      <w:r>
        <w:rPr>
          <w:spacing w:val="-5"/>
          <w:w w:val="105"/>
          <w:sz w:val="21"/>
        </w:rPr>
        <w:t xml:space="preserve">academic </w:t>
      </w:r>
      <w:r>
        <w:rPr>
          <w:spacing w:val="-4"/>
          <w:w w:val="105"/>
          <w:sz w:val="21"/>
        </w:rPr>
        <w:t xml:space="preserve">classification—it has </w:t>
      </w:r>
      <w:r>
        <w:rPr>
          <w:spacing w:val="-5"/>
          <w:w w:val="105"/>
          <w:sz w:val="21"/>
        </w:rPr>
        <w:t xml:space="preserve">real practical </w:t>
      </w:r>
      <w:r>
        <w:rPr>
          <w:spacing w:val="-6"/>
          <w:w w:val="105"/>
          <w:sz w:val="21"/>
        </w:rPr>
        <w:t>implications.</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3"/>
        </w:rPr>
      </w:pPr>
      <w:r>
        <w:pict>
          <v:line id="_x0000_s1444" style="position:absolute;z-index:3880;mso-wrap-distance-left:0;mso-wrap-distance-right:0;mso-position-horizontal-relative:page" from="79.35pt,16.85pt" to="515.9pt,16.85pt" strokecolor="#f8cabc" strokeweight="1pt">
            <w10:wrap type="topAndBottom" anchorx="page"/>
          </v:line>
        </w:pict>
      </w:r>
    </w:p>
    <w:p w:rsidR="00D04CB6" w:rsidRDefault="00F732FE">
      <w:pPr>
        <w:pStyle w:val="ListParagraph"/>
        <w:numPr>
          <w:ilvl w:val="0"/>
          <w:numId w:val="154"/>
        </w:numPr>
        <w:tabs>
          <w:tab w:val="left" w:pos="1240"/>
          <w:tab w:val="left" w:pos="1242"/>
        </w:tabs>
        <w:spacing w:before="117"/>
        <w:ind w:left="1241"/>
        <w:jc w:val="left"/>
        <w:rPr>
          <w:sz w:val="13"/>
        </w:rPr>
      </w:pPr>
      <w:r>
        <w:rPr>
          <w:i/>
          <w:w w:val="105"/>
          <w:sz w:val="13"/>
        </w:rPr>
        <w:t>Summary</w:t>
      </w:r>
      <w:r>
        <w:rPr>
          <w:i/>
          <w:spacing w:val="10"/>
          <w:w w:val="105"/>
          <w:sz w:val="13"/>
        </w:rPr>
        <w:t xml:space="preserve"> </w:t>
      </w:r>
      <w:r>
        <w:rPr>
          <w:i/>
          <w:w w:val="105"/>
          <w:sz w:val="13"/>
        </w:rPr>
        <w:t>Offences</w:t>
      </w:r>
      <w:r>
        <w:rPr>
          <w:i/>
          <w:spacing w:val="10"/>
          <w:w w:val="105"/>
          <w:sz w:val="13"/>
        </w:rPr>
        <w:t xml:space="preserve"> </w:t>
      </w:r>
      <w:r>
        <w:rPr>
          <w:i/>
          <w:w w:val="105"/>
          <w:sz w:val="13"/>
        </w:rPr>
        <w:t>Act</w:t>
      </w:r>
      <w:r>
        <w:rPr>
          <w:i/>
          <w:spacing w:val="10"/>
          <w:w w:val="105"/>
          <w:sz w:val="13"/>
        </w:rPr>
        <w:t xml:space="preserve"> </w:t>
      </w:r>
      <w:r>
        <w:rPr>
          <w:i/>
          <w:w w:val="105"/>
          <w:sz w:val="13"/>
        </w:rPr>
        <w:t>1953</w:t>
      </w:r>
      <w:r>
        <w:rPr>
          <w:i/>
          <w:spacing w:val="10"/>
          <w:w w:val="105"/>
          <w:sz w:val="13"/>
        </w:rPr>
        <w:t xml:space="preserve"> </w:t>
      </w:r>
      <w:r>
        <w:rPr>
          <w:w w:val="105"/>
          <w:sz w:val="13"/>
        </w:rPr>
        <w:t>(SA)</w:t>
      </w:r>
      <w:r>
        <w:rPr>
          <w:spacing w:val="10"/>
          <w:w w:val="105"/>
          <w:sz w:val="13"/>
        </w:rPr>
        <w:t xml:space="preserve"> </w:t>
      </w:r>
      <w:r>
        <w:rPr>
          <w:w w:val="105"/>
          <w:sz w:val="13"/>
        </w:rPr>
        <w:t>s</w:t>
      </w:r>
      <w:r>
        <w:rPr>
          <w:spacing w:val="10"/>
          <w:w w:val="105"/>
          <w:sz w:val="13"/>
        </w:rPr>
        <w:t xml:space="preserve"> </w:t>
      </w:r>
      <w:r>
        <w:rPr>
          <w:spacing w:val="3"/>
          <w:w w:val="105"/>
          <w:sz w:val="13"/>
        </w:rPr>
        <w:t>60(9).</w:t>
      </w:r>
    </w:p>
    <w:p w:rsidR="00D04CB6" w:rsidRDefault="00F732FE">
      <w:pPr>
        <w:tabs>
          <w:tab w:val="left" w:pos="1240"/>
        </w:tabs>
        <w:spacing w:before="1"/>
        <w:ind w:left="447"/>
        <w:rPr>
          <w:sz w:val="13"/>
        </w:rPr>
      </w:pPr>
      <w:r>
        <w:rPr>
          <w:w w:val="105"/>
          <w:sz w:val="13"/>
        </w:rPr>
        <w:t>42</w:t>
      </w:r>
      <w:r>
        <w:rPr>
          <w:w w:val="105"/>
          <w:sz w:val="13"/>
        </w:rPr>
        <w:tab/>
        <w:t>Ibid s</w:t>
      </w:r>
      <w:r>
        <w:rPr>
          <w:spacing w:val="15"/>
          <w:w w:val="105"/>
          <w:sz w:val="13"/>
        </w:rPr>
        <w:t xml:space="preserve"> </w:t>
      </w:r>
      <w:r>
        <w:rPr>
          <w:spacing w:val="1"/>
          <w:w w:val="105"/>
          <w:sz w:val="13"/>
        </w:rPr>
        <w:t>60(2).</w:t>
      </w:r>
    </w:p>
    <w:p w:rsidR="00D04CB6" w:rsidRDefault="00F732FE">
      <w:pPr>
        <w:tabs>
          <w:tab w:val="left" w:pos="1240"/>
        </w:tabs>
        <w:spacing w:before="1"/>
        <w:ind w:left="447"/>
        <w:rPr>
          <w:sz w:val="13"/>
        </w:rPr>
      </w:pPr>
      <w:r>
        <w:rPr>
          <w:w w:val="105"/>
          <w:sz w:val="13"/>
        </w:rPr>
        <w:t>43</w:t>
      </w:r>
      <w:r>
        <w:rPr>
          <w:w w:val="105"/>
          <w:sz w:val="13"/>
        </w:rPr>
        <w:tab/>
        <w:t>Ibid s</w:t>
      </w:r>
      <w:r>
        <w:rPr>
          <w:spacing w:val="11"/>
          <w:w w:val="105"/>
          <w:sz w:val="13"/>
        </w:rPr>
        <w:t xml:space="preserve"> </w:t>
      </w:r>
      <w:r>
        <w:rPr>
          <w:spacing w:val="2"/>
          <w:w w:val="105"/>
          <w:sz w:val="13"/>
        </w:rPr>
        <w:t>60(3).</w:t>
      </w:r>
    </w:p>
    <w:p w:rsidR="00D04CB6" w:rsidRDefault="00F732FE">
      <w:pPr>
        <w:tabs>
          <w:tab w:val="left" w:pos="1240"/>
        </w:tabs>
        <w:spacing w:before="1"/>
        <w:ind w:left="447"/>
        <w:rPr>
          <w:sz w:val="13"/>
        </w:rPr>
      </w:pPr>
      <w:r>
        <w:rPr>
          <w:spacing w:val="1"/>
          <w:w w:val="105"/>
          <w:sz w:val="13"/>
        </w:rPr>
        <w:t>44</w:t>
      </w:r>
      <w:r>
        <w:rPr>
          <w:spacing w:val="1"/>
          <w:w w:val="105"/>
          <w:sz w:val="13"/>
        </w:rPr>
        <w:tab/>
      </w:r>
      <w:r>
        <w:rPr>
          <w:w w:val="105"/>
          <w:sz w:val="13"/>
        </w:rPr>
        <w:t>Ibid s</w:t>
      </w:r>
      <w:r>
        <w:rPr>
          <w:spacing w:val="10"/>
          <w:w w:val="105"/>
          <w:sz w:val="13"/>
        </w:rPr>
        <w:t xml:space="preserve"> </w:t>
      </w:r>
      <w:r>
        <w:rPr>
          <w:spacing w:val="3"/>
          <w:w w:val="105"/>
          <w:sz w:val="13"/>
        </w:rPr>
        <w:t>60(8).</w:t>
      </w:r>
    </w:p>
    <w:p w:rsidR="00D04CB6" w:rsidRDefault="00F732FE">
      <w:pPr>
        <w:tabs>
          <w:tab w:val="left" w:pos="1240"/>
        </w:tabs>
        <w:spacing w:before="1"/>
        <w:ind w:left="447"/>
        <w:rPr>
          <w:sz w:val="13"/>
        </w:rPr>
      </w:pPr>
      <w:r>
        <w:rPr>
          <w:w w:val="105"/>
          <w:sz w:val="13"/>
        </w:rPr>
        <w:t>45</w:t>
      </w:r>
      <w:r>
        <w:rPr>
          <w:w w:val="105"/>
          <w:sz w:val="13"/>
        </w:rPr>
        <w:tab/>
      </w:r>
      <w:r>
        <w:rPr>
          <w:i/>
          <w:w w:val="105"/>
          <w:sz w:val="13"/>
        </w:rPr>
        <w:t>Lewis</w:t>
      </w:r>
      <w:r>
        <w:rPr>
          <w:i/>
          <w:spacing w:val="11"/>
          <w:w w:val="105"/>
          <w:sz w:val="13"/>
        </w:rPr>
        <w:t xml:space="preserve"> </w:t>
      </w:r>
      <w:r>
        <w:rPr>
          <w:i/>
          <w:w w:val="105"/>
          <w:sz w:val="13"/>
        </w:rPr>
        <w:t>v</w:t>
      </w:r>
      <w:r>
        <w:rPr>
          <w:i/>
          <w:spacing w:val="11"/>
          <w:w w:val="105"/>
          <w:sz w:val="13"/>
        </w:rPr>
        <w:t xml:space="preserve"> </w:t>
      </w:r>
      <w:r>
        <w:rPr>
          <w:i/>
          <w:w w:val="105"/>
          <w:sz w:val="13"/>
        </w:rPr>
        <w:t>Ogden</w:t>
      </w:r>
      <w:r>
        <w:rPr>
          <w:i/>
          <w:spacing w:val="12"/>
          <w:w w:val="105"/>
          <w:sz w:val="13"/>
        </w:rPr>
        <w:t xml:space="preserve"> </w:t>
      </w:r>
      <w:r>
        <w:rPr>
          <w:w w:val="105"/>
          <w:sz w:val="13"/>
        </w:rPr>
        <w:t>(1984)</w:t>
      </w:r>
      <w:r>
        <w:rPr>
          <w:spacing w:val="12"/>
          <w:w w:val="105"/>
          <w:sz w:val="13"/>
        </w:rPr>
        <w:t xml:space="preserve"> </w:t>
      </w:r>
      <w:r>
        <w:rPr>
          <w:w w:val="105"/>
          <w:sz w:val="13"/>
        </w:rPr>
        <w:t>153</w:t>
      </w:r>
      <w:r>
        <w:rPr>
          <w:spacing w:val="12"/>
          <w:w w:val="105"/>
          <w:sz w:val="13"/>
        </w:rPr>
        <w:t xml:space="preserve"> </w:t>
      </w:r>
      <w:r>
        <w:rPr>
          <w:w w:val="105"/>
          <w:sz w:val="13"/>
        </w:rPr>
        <w:t>CLR</w:t>
      </w:r>
      <w:r>
        <w:rPr>
          <w:spacing w:val="12"/>
          <w:w w:val="105"/>
          <w:sz w:val="13"/>
        </w:rPr>
        <w:t xml:space="preserve"> </w:t>
      </w:r>
      <w:r>
        <w:rPr>
          <w:w w:val="105"/>
          <w:sz w:val="13"/>
        </w:rPr>
        <w:t>682,</w:t>
      </w:r>
      <w:r>
        <w:rPr>
          <w:spacing w:val="12"/>
          <w:w w:val="105"/>
          <w:sz w:val="13"/>
        </w:rPr>
        <w:t xml:space="preserve"> </w:t>
      </w:r>
      <w:r>
        <w:rPr>
          <w:w w:val="105"/>
          <w:sz w:val="13"/>
        </w:rPr>
        <w:t>693.</w:t>
      </w:r>
    </w:p>
    <w:p w:rsidR="00D04CB6" w:rsidRDefault="00F732FE">
      <w:pPr>
        <w:pStyle w:val="ListParagraph"/>
        <w:numPr>
          <w:ilvl w:val="0"/>
          <w:numId w:val="153"/>
        </w:numPr>
        <w:tabs>
          <w:tab w:val="left" w:pos="1240"/>
          <w:tab w:val="left" w:pos="1242"/>
        </w:tabs>
        <w:ind w:hanging="1494"/>
        <w:jc w:val="left"/>
        <w:rPr>
          <w:sz w:val="13"/>
        </w:rPr>
      </w:pP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Prahran</w:t>
      </w:r>
      <w:r>
        <w:rPr>
          <w:i/>
          <w:spacing w:val="5"/>
          <w:w w:val="105"/>
          <w:sz w:val="13"/>
        </w:rPr>
        <w:t xml:space="preserve"> </w:t>
      </w:r>
      <w:r>
        <w:rPr>
          <w:i/>
          <w:w w:val="105"/>
          <w:sz w:val="13"/>
        </w:rPr>
        <w:t>v</w:t>
      </w:r>
      <w:r>
        <w:rPr>
          <w:i/>
          <w:spacing w:val="5"/>
          <w:w w:val="105"/>
          <w:sz w:val="13"/>
        </w:rPr>
        <w:t xml:space="preserve"> </w:t>
      </w:r>
      <w:r>
        <w:rPr>
          <w:i/>
          <w:w w:val="105"/>
          <w:sz w:val="13"/>
        </w:rPr>
        <w:t>Murphy</w:t>
      </w:r>
      <w:r>
        <w:rPr>
          <w:i/>
          <w:spacing w:val="5"/>
          <w:w w:val="105"/>
          <w:sz w:val="13"/>
        </w:rPr>
        <w:t xml:space="preserve"> </w:t>
      </w:r>
      <w:r>
        <w:rPr>
          <w:w w:val="105"/>
          <w:sz w:val="13"/>
        </w:rPr>
        <w:t>[1997]</w:t>
      </w:r>
      <w:r>
        <w:rPr>
          <w:spacing w:val="5"/>
          <w:w w:val="105"/>
          <w:sz w:val="13"/>
        </w:rPr>
        <w:t xml:space="preserve"> </w:t>
      </w:r>
      <w:r>
        <w:rPr>
          <w:w w:val="105"/>
          <w:sz w:val="13"/>
        </w:rPr>
        <w:t>2</w:t>
      </w:r>
      <w:r>
        <w:rPr>
          <w:spacing w:val="5"/>
          <w:w w:val="105"/>
          <w:sz w:val="13"/>
        </w:rPr>
        <w:t xml:space="preserve"> </w:t>
      </w:r>
      <w:r>
        <w:rPr>
          <w:w w:val="105"/>
          <w:sz w:val="13"/>
        </w:rPr>
        <w:t>VR</w:t>
      </w:r>
      <w:r>
        <w:rPr>
          <w:spacing w:val="5"/>
          <w:w w:val="105"/>
          <w:sz w:val="13"/>
        </w:rPr>
        <w:t xml:space="preserve"> </w:t>
      </w:r>
      <w:r>
        <w:rPr>
          <w:w w:val="105"/>
          <w:sz w:val="13"/>
        </w:rPr>
        <w:t>186,</w:t>
      </w:r>
      <w:r>
        <w:rPr>
          <w:spacing w:val="5"/>
          <w:w w:val="105"/>
          <w:sz w:val="13"/>
        </w:rPr>
        <w:t xml:space="preserve"> </w:t>
      </w:r>
      <w:r>
        <w:rPr>
          <w:spacing w:val="-3"/>
          <w:w w:val="105"/>
          <w:sz w:val="13"/>
        </w:rPr>
        <w:t>216</w:t>
      </w:r>
      <w:r>
        <w:rPr>
          <w:spacing w:val="5"/>
          <w:w w:val="105"/>
          <w:sz w:val="13"/>
        </w:rPr>
        <w:t xml:space="preserve"> </w:t>
      </w:r>
      <w:r>
        <w:rPr>
          <w:w w:val="105"/>
          <w:sz w:val="13"/>
        </w:rPr>
        <w:t>(Callaway</w:t>
      </w:r>
      <w:r>
        <w:rPr>
          <w:spacing w:val="5"/>
          <w:w w:val="105"/>
          <w:sz w:val="13"/>
        </w:rPr>
        <w:t xml:space="preserve"> </w:t>
      </w:r>
      <w:r>
        <w:rPr>
          <w:w w:val="105"/>
          <w:sz w:val="13"/>
        </w:rPr>
        <w:t>JA).</w:t>
      </w:r>
    </w:p>
    <w:p w:rsidR="00D04CB6" w:rsidRDefault="00F732FE">
      <w:pPr>
        <w:pStyle w:val="ListParagraph"/>
        <w:numPr>
          <w:ilvl w:val="0"/>
          <w:numId w:val="153"/>
        </w:numPr>
        <w:tabs>
          <w:tab w:val="left" w:pos="1241"/>
          <w:tab w:val="left" w:pos="1242"/>
        </w:tabs>
        <w:ind w:left="1241"/>
        <w:jc w:val="left"/>
        <w:rPr>
          <w:sz w:val="13"/>
        </w:rPr>
      </w:pPr>
      <w:r>
        <w:rPr>
          <w:w w:val="105"/>
          <w:sz w:val="13"/>
        </w:rPr>
        <w:t>See,</w:t>
      </w:r>
      <w:r>
        <w:rPr>
          <w:spacing w:val="5"/>
          <w:w w:val="105"/>
          <w:sz w:val="13"/>
        </w:rPr>
        <w:t xml:space="preserve"> </w:t>
      </w:r>
      <w:r>
        <w:rPr>
          <w:w w:val="105"/>
          <w:sz w:val="13"/>
        </w:rPr>
        <w:t>eg,</w:t>
      </w:r>
      <w:r>
        <w:rPr>
          <w:spacing w:val="5"/>
          <w:w w:val="105"/>
          <w:sz w:val="13"/>
        </w:rPr>
        <w:t xml:space="preserve"> </w:t>
      </w:r>
      <w:r>
        <w:rPr>
          <w:i/>
          <w:w w:val="105"/>
          <w:sz w:val="13"/>
        </w:rPr>
        <w:t>Zukanovic</w:t>
      </w:r>
      <w:r>
        <w:rPr>
          <w:i/>
          <w:spacing w:val="3"/>
          <w:w w:val="105"/>
          <w:sz w:val="13"/>
        </w:rPr>
        <w:t xml:space="preserve"> </w:t>
      </w:r>
      <w:r>
        <w:rPr>
          <w:i/>
          <w:w w:val="105"/>
          <w:sz w:val="13"/>
        </w:rPr>
        <w:t>v</w:t>
      </w:r>
      <w:r>
        <w:rPr>
          <w:i/>
          <w:spacing w:val="3"/>
          <w:w w:val="105"/>
          <w:sz w:val="13"/>
        </w:rPr>
        <w:t xml:space="preserve"> </w:t>
      </w:r>
      <w:r>
        <w:rPr>
          <w:i/>
          <w:w w:val="105"/>
          <w:sz w:val="13"/>
        </w:rPr>
        <w:t>Magistrates’</w:t>
      </w:r>
      <w:r>
        <w:rPr>
          <w:i/>
          <w:spacing w:val="3"/>
          <w:w w:val="105"/>
          <w:sz w:val="13"/>
        </w:rPr>
        <w:t xml:space="preserve"> </w:t>
      </w:r>
      <w:r>
        <w:rPr>
          <w:i/>
          <w:w w:val="105"/>
          <w:sz w:val="13"/>
        </w:rPr>
        <w:t>Court</w:t>
      </w:r>
      <w:r>
        <w:rPr>
          <w:i/>
          <w:spacing w:val="3"/>
          <w:w w:val="105"/>
          <w:sz w:val="13"/>
        </w:rPr>
        <w:t xml:space="preserve"> </w:t>
      </w:r>
      <w:r>
        <w:rPr>
          <w:i/>
          <w:w w:val="105"/>
          <w:sz w:val="13"/>
        </w:rPr>
        <w:t>of</w:t>
      </w:r>
      <w:r>
        <w:rPr>
          <w:i/>
          <w:spacing w:val="3"/>
          <w:w w:val="105"/>
          <w:sz w:val="13"/>
        </w:rPr>
        <w:t xml:space="preserve"> </w:t>
      </w:r>
      <w:r>
        <w:rPr>
          <w:i/>
          <w:w w:val="105"/>
          <w:sz w:val="13"/>
        </w:rPr>
        <w:t>Victoria</w:t>
      </w:r>
      <w:r>
        <w:rPr>
          <w:i/>
          <w:spacing w:val="3"/>
          <w:w w:val="105"/>
          <w:sz w:val="13"/>
        </w:rPr>
        <w:t xml:space="preserve"> </w:t>
      </w:r>
      <w:r>
        <w:rPr>
          <w:i/>
          <w:w w:val="105"/>
          <w:sz w:val="13"/>
        </w:rPr>
        <w:t>at</w:t>
      </w:r>
      <w:r>
        <w:rPr>
          <w:i/>
          <w:spacing w:val="3"/>
          <w:w w:val="105"/>
          <w:sz w:val="13"/>
        </w:rPr>
        <w:t xml:space="preserve"> </w:t>
      </w:r>
      <w:r>
        <w:rPr>
          <w:i/>
          <w:w w:val="105"/>
          <w:sz w:val="13"/>
        </w:rPr>
        <w:t>Moorabbin</w:t>
      </w:r>
      <w:r>
        <w:rPr>
          <w:i/>
          <w:spacing w:val="5"/>
          <w:w w:val="105"/>
          <w:sz w:val="13"/>
        </w:rPr>
        <w:t xml:space="preserve"> </w:t>
      </w:r>
      <w:r>
        <w:rPr>
          <w:spacing w:val="-3"/>
          <w:w w:val="105"/>
          <w:sz w:val="13"/>
        </w:rPr>
        <w:t>[2011]</w:t>
      </w:r>
      <w:r>
        <w:rPr>
          <w:spacing w:val="5"/>
          <w:w w:val="105"/>
          <w:sz w:val="13"/>
        </w:rPr>
        <w:t xml:space="preserve"> </w:t>
      </w:r>
      <w:r>
        <w:rPr>
          <w:w w:val="105"/>
          <w:sz w:val="13"/>
        </w:rPr>
        <w:t>32</w:t>
      </w:r>
      <w:r>
        <w:rPr>
          <w:spacing w:val="5"/>
          <w:w w:val="105"/>
          <w:sz w:val="13"/>
        </w:rPr>
        <w:t xml:space="preserve"> </w:t>
      </w:r>
      <w:r>
        <w:rPr>
          <w:w w:val="105"/>
          <w:sz w:val="13"/>
        </w:rPr>
        <w:t>VR</w:t>
      </w:r>
      <w:r>
        <w:rPr>
          <w:spacing w:val="5"/>
          <w:w w:val="105"/>
          <w:sz w:val="13"/>
        </w:rPr>
        <w:t xml:space="preserve"> </w:t>
      </w:r>
      <w:r>
        <w:rPr>
          <w:w w:val="105"/>
          <w:sz w:val="13"/>
        </w:rPr>
        <w:t>216,</w:t>
      </w:r>
      <w:r>
        <w:rPr>
          <w:spacing w:val="5"/>
          <w:w w:val="105"/>
          <w:sz w:val="13"/>
        </w:rPr>
        <w:t xml:space="preserve"> </w:t>
      </w:r>
      <w:r>
        <w:rPr>
          <w:w w:val="105"/>
          <w:sz w:val="13"/>
        </w:rPr>
        <w:t>218.</w:t>
      </w:r>
    </w:p>
    <w:p w:rsidR="00D04CB6" w:rsidRDefault="00F732FE">
      <w:pPr>
        <w:pStyle w:val="ListParagraph"/>
        <w:numPr>
          <w:ilvl w:val="0"/>
          <w:numId w:val="153"/>
        </w:numPr>
        <w:tabs>
          <w:tab w:val="left" w:pos="1241"/>
          <w:tab w:val="left" w:pos="1242"/>
        </w:tabs>
        <w:ind w:left="1241"/>
        <w:jc w:val="left"/>
        <w:rPr>
          <w:i/>
          <w:sz w:val="13"/>
        </w:rPr>
      </w:pPr>
      <w:r>
        <w:pict>
          <v:shape id="_x0000_s1443" type="#_x0000_t202" style="position:absolute;left:0;text-align:left;margin-left:549.1pt;margin-top:3pt;width:13pt;height:14.25pt;z-index:3904;mso-position-horizontal-relative:page" filled="f" stroked="f">
            <v:textbox inset="0,0,0,0">
              <w:txbxContent>
                <w:p w:rsidR="00D04CB6" w:rsidRDefault="00F732FE">
                  <w:pPr>
                    <w:spacing w:line="284" w:lineRule="exact"/>
                    <w:rPr>
                      <w:b/>
                      <w:sz w:val="24"/>
                    </w:rPr>
                  </w:pPr>
                  <w:r>
                    <w:rPr>
                      <w:b/>
                      <w:color w:val="EA5B50"/>
                      <w:spacing w:val="-4"/>
                      <w:w w:val="110"/>
                      <w:sz w:val="24"/>
                    </w:rPr>
                    <w:t>47</w:t>
                  </w:r>
                </w:p>
              </w:txbxContent>
            </v:textbox>
            <w10:wrap anchorx="page"/>
          </v:shape>
        </w:pict>
      </w:r>
      <w:r>
        <w:rPr>
          <w:w w:val="105"/>
          <w:sz w:val="13"/>
        </w:rPr>
        <w:t>See,</w:t>
      </w:r>
      <w:r>
        <w:rPr>
          <w:spacing w:val="8"/>
          <w:w w:val="105"/>
          <w:sz w:val="13"/>
        </w:rPr>
        <w:t xml:space="preserve"> </w:t>
      </w:r>
      <w:r>
        <w:rPr>
          <w:w w:val="105"/>
          <w:sz w:val="13"/>
        </w:rPr>
        <w:t>eg,</w:t>
      </w:r>
      <w:r>
        <w:rPr>
          <w:spacing w:val="8"/>
          <w:w w:val="105"/>
          <w:sz w:val="13"/>
        </w:rPr>
        <w:t xml:space="preserve"> </w:t>
      </w:r>
      <w:r>
        <w:rPr>
          <w:i/>
          <w:w w:val="105"/>
          <w:sz w:val="13"/>
        </w:rPr>
        <w:t>European</w:t>
      </w:r>
      <w:r>
        <w:rPr>
          <w:i/>
          <w:spacing w:val="7"/>
          <w:w w:val="105"/>
          <w:sz w:val="13"/>
        </w:rPr>
        <w:t xml:space="preserve"> </w:t>
      </w:r>
      <w:r>
        <w:rPr>
          <w:i/>
          <w:w w:val="105"/>
          <w:sz w:val="13"/>
        </w:rPr>
        <w:t>Bank</w:t>
      </w:r>
      <w:r>
        <w:rPr>
          <w:i/>
          <w:spacing w:val="7"/>
          <w:w w:val="105"/>
          <w:sz w:val="13"/>
        </w:rPr>
        <w:t xml:space="preserve"> </w:t>
      </w:r>
      <w:r>
        <w:rPr>
          <w:i/>
          <w:w w:val="105"/>
          <w:sz w:val="13"/>
        </w:rPr>
        <w:t>A-G</w:t>
      </w:r>
      <w:r>
        <w:rPr>
          <w:i/>
          <w:spacing w:val="7"/>
          <w:w w:val="105"/>
          <w:sz w:val="13"/>
        </w:rPr>
        <w:t xml:space="preserve"> </w:t>
      </w:r>
      <w:r>
        <w:rPr>
          <w:i/>
          <w:w w:val="105"/>
          <w:sz w:val="13"/>
        </w:rPr>
        <w:t>v</w:t>
      </w:r>
      <w:r>
        <w:rPr>
          <w:i/>
          <w:spacing w:val="7"/>
          <w:w w:val="105"/>
          <w:sz w:val="13"/>
        </w:rPr>
        <w:t xml:space="preserve"> </w:t>
      </w:r>
      <w:r>
        <w:rPr>
          <w:i/>
          <w:w w:val="105"/>
          <w:sz w:val="13"/>
        </w:rPr>
        <w:t>Wentworth</w:t>
      </w:r>
      <w:r>
        <w:rPr>
          <w:i/>
          <w:spacing w:val="8"/>
          <w:w w:val="105"/>
          <w:sz w:val="13"/>
        </w:rPr>
        <w:t xml:space="preserve"> </w:t>
      </w:r>
      <w:r>
        <w:rPr>
          <w:w w:val="105"/>
          <w:sz w:val="13"/>
        </w:rPr>
        <w:t>(1986)</w:t>
      </w:r>
      <w:r>
        <w:rPr>
          <w:spacing w:val="8"/>
          <w:w w:val="105"/>
          <w:sz w:val="13"/>
        </w:rPr>
        <w:t xml:space="preserve"> </w:t>
      </w:r>
      <w:r>
        <w:rPr>
          <w:w w:val="105"/>
          <w:sz w:val="13"/>
        </w:rPr>
        <w:t>5</w:t>
      </w:r>
      <w:r>
        <w:rPr>
          <w:spacing w:val="8"/>
          <w:w w:val="105"/>
          <w:sz w:val="13"/>
        </w:rPr>
        <w:t xml:space="preserve"> </w:t>
      </w:r>
      <w:r>
        <w:rPr>
          <w:w w:val="105"/>
          <w:sz w:val="13"/>
        </w:rPr>
        <w:t>NSWLR</w:t>
      </w:r>
      <w:r>
        <w:rPr>
          <w:spacing w:val="8"/>
          <w:w w:val="105"/>
          <w:sz w:val="13"/>
        </w:rPr>
        <w:t xml:space="preserve"> </w:t>
      </w:r>
      <w:r>
        <w:rPr>
          <w:w w:val="105"/>
          <w:sz w:val="13"/>
        </w:rPr>
        <w:t>445;</w:t>
      </w:r>
      <w:r>
        <w:rPr>
          <w:spacing w:val="8"/>
          <w:w w:val="105"/>
          <w:sz w:val="13"/>
        </w:rPr>
        <w:t xml:space="preserve"> </w:t>
      </w:r>
      <w:r>
        <w:rPr>
          <w:i/>
          <w:w w:val="105"/>
          <w:sz w:val="13"/>
        </w:rPr>
        <w:t>Registrar,</w:t>
      </w:r>
      <w:r>
        <w:rPr>
          <w:i/>
          <w:spacing w:val="7"/>
          <w:w w:val="105"/>
          <w:sz w:val="13"/>
        </w:rPr>
        <w:t xml:space="preserve"> </w:t>
      </w:r>
      <w:r>
        <w:rPr>
          <w:i/>
          <w:w w:val="105"/>
          <w:sz w:val="13"/>
        </w:rPr>
        <w:t>Court</w:t>
      </w:r>
      <w:r>
        <w:rPr>
          <w:i/>
          <w:spacing w:val="7"/>
          <w:w w:val="105"/>
          <w:sz w:val="13"/>
        </w:rPr>
        <w:t xml:space="preserve"> </w:t>
      </w:r>
      <w:r>
        <w:rPr>
          <w:i/>
          <w:w w:val="105"/>
          <w:sz w:val="13"/>
        </w:rPr>
        <w:t>of</w:t>
      </w:r>
      <w:r>
        <w:rPr>
          <w:i/>
          <w:spacing w:val="7"/>
          <w:w w:val="105"/>
          <w:sz w:val="13"/>
        </w:rPr>
        <w:t xml:space="preserve"> </w:t>
      </w:r>
      <w:r>
        <w:rPr>
          <w:i/>
          <w:w w:val="105"/>
          <w:sz w:val="13"/>
        </w:rPr>
        <w:t>Appeal</w:t>
      </w:r>
      <w:r>
        <w:rPr>
          <w:i/>
          <w:spacing w:val="7"/>
          <w:w w:val="105"/>
          <w:sz w:val="13"/>
        </w:rPr>
        <w:t xml:space="preserve"> </w:t>
      </w:r>
      <w:r>
        <w:rPr>
          <w:i/>
          <w:w w:val="105"/>
          <w:sz w:val="13"/>
        </w:rPr>
        <w:t>v</w:t>
      </w:r>
      <w:r>
        <w:rPr>
          <w:i/>
          <w:spacing w:val="7"/>
          <w:w w:val="105"/>
          <w:sz w:val="13"/>
        </w:rPr>
        <w:t xml:space="preserve"> </w:t>
      </w:r>
      <w:r>
        <w:rPr>
          <w:i/>
          <w:w w:val="105"/>
          <w:sz w:val="13"/>
        </w:rPr>
        <w:t>Collins;</w:t>
      </w:r>
      <w:r>
        <w:rPr>
          <w:i/>
          <w:spacing w:val="7"/>
          <w:w w:val="105"/>
          <w:sz w:val="13"/>
        </w:rPr>
        <w:t xml:space="preserve"> </w:t>
      </w:r>
      <w:r>
        <w:rPr>
          <w:i/>
          <w:w w:val="105"/>
          <w:sz w:val="13"/>
        </w:rPr>
        <w:t>Collins</w:t>
      </w:r>
      <w:r>
        <w:rPr>
          <w:i/>
          <w:spacing w:val="7"/>
          <w:w w:val="105"/>
          <w:sz w:val="13"/>
        </w:rPr>
        <w:t xml:space="preserve"> </w:t>
      </w:r>
      <w:r>
        <w:rPr>
          <w:i/>
          <w:w w:val="105"/>
          <w:sz w:val="13"/>
        </w:rPr>
        <w:t>v</w:t>
      </w:r>
      <w:r>
        <w:rPr>
          <w:i/>
          <w:spacing w:val="7"/>
          <w:w w:val="105"/>
          <w:sz w:val="13"/>
        </w:rPr>
        <w:t xml:space="preserve"> </w:t>
      </w:r>
      <w:r>
        <w:rPr>
          <w:i/>
          <w:w w:val="105"/>
          <w:sz w:val="13"/>
        </w:rPr>
        <w:t>Registrar,</w:t>
      </w:r>
      <w:r>
        <w:rPr>
          <w:i/>
          <w:spacing w:val="7"/>
          <w:w w:val="105"/>
          <w:sz w:val="13"/>
        </w:rPr>
        <w:t xml:space="preserve"> </w:t>
      </w:r>
      <w:r>
        <w:rPr>
          <w:i/>
          <w:w w:val="105"/>
          <w:sz w:val="13"/>
        </w:rPr>
        <w:t>Court</w:t>
      </w:r>
      <w:r>
        <w:rPr>
          <w:i/>
          <w:spacing w:val="7"/>
          <w:w w:val="105"/>
          <w:sz w:val="13"/>
        </w:rPr>
        <w:t xml:space="preserve"> </w:t>
      </w:r>
      <w:r>
        <w:rPr>
          <w:i/>
          <w:w w:val="105"/>
          <w:sz w:val="13"/>
        </w:rPr>
        <w:t>of</w:t>
      </w:r>
      <w:r>
        <w:rPr>
          <w:i/>
          <w:spacing w:val="7"/>
          <w:w w:val="105"/>
          <w:sz w:val="13"/>
        </w:rPr>
        <w:t xml:space="preserve"> </w:t>
      </w:r>
      <w:r>
        <w:rPr>
          <w:i/>
          <w:w w:val="105"/>
          <w:sz w:val="13"/>
        </w:rPr>
        <w:t>Appeal</w:t>
      </w:r>
    </w:p>
    <w:p w:rsidR="00D04CB6" w:rsidRDefault="00F732FE">
      <w:pPr>
        <w:spacing w:before="1"/>
        <w:ind w:left="1241"/>
        <w:rPr>
          <w:sz w:val="13"/>
        </w:rPr>
      </w:pPr>
      <w:r>
        <w:rPr>
          <w:w w:val="105"/>
          <w:sz w:val="13"/>
        </w:rPr>
        <w:t xml:space="preserve">[1982] 1 NSWLR 682; </w:t>
      </w:r>
      <w:r>
        <w:rPr>
          <w:i/>
          <w:w w:val="105"/>
          <w:sz w:val="13"/>
        </w:rPr>
        <w:t xml:space="preserve">Fraser v The Queen </w:t>
      </w:r>
      <w:r>
        <w:rPr>
          <w:w w:val="105"/>
          <w:sz w:val="13"/>
        </w:rPr>
        <w:t>(1984) 3 NSWLR 212.</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56"/>
        <w:jc w:val="left"/>
        <w:rPr>
          <w:sz w:val="12"/>
        </w:rPr>
      </w:pPr>
      <w:r>
        <w:rPr>
          <w:spacing w:val="-3"/>
          <w:w w:val="105"/>
          <w:sz w:val="21"/>
        </w:rPr>
        <w:t xml:space="preserve">The </w:t>
      </w:r>
      <w:r>
        <w:rPr>
          <w:spacing w:val="-5"/>
          <w:w w:val="105"/>
          <w:sz w:val="21"/>
        </w:rPr>
        <w:t xml:space="preserve">jurisdiction </w:t>
      </w:r>
      <w:r>
        <w:rPr>
          <w:spacing w:val="-4"/>
          <w:w w:val="105"/>
          <w:sz w:val="21"/>
        </w:rPr>
        <w:t xml:space="preserve">of the </w:t>
      </w:r>
      <w:r>
        <w:rPr>
          <w:spacing w:val="-6"/>
          <w:w w:val="105"/>
          <w:sz w:val="21"/>
        </w:rPr>
        <w:t xml:space="preserve">Magistrates’ </w:t>
      </w:r>
      <w:r>
        <w:rPr>
          <w:spacing w:val="-5"/>
          <w:w w:val="105"/>
          <w:sz w:val="21"/>
        </w:rPr>
        <w:t xml:space="preserve">Court </w:t>
      </w:r>
      <w:r>
        <w:rPr>
          <w:spacing w:val="-4"/>
          <w:w w:val="105"/>
          <w:sz w:val="21"/>
        </w:rPr>
        <w:t xml:space="preserve">to </w:t>
      </w:r>
      <w:r>
        <w:rPr>
          <w:spacing w:val="-6"/>
          <w:w w:val="105"/>
          <w:sz w:val="21"/>
        </w:rPr>
        <w:t xml:space="preserve">summarily punish </w:t>
      </w:r>
      <w:r>
        <w:rPr>
          <w:w w:val="105"/>
          <w:sz w:val="21"/>
        </w:rPr>
        <w:t xml:space="preserve">a </w:t>
      </w:r>
      <w:r>
        <w:rPr>
          <w:spacing w:val="-6"/>
          <w:w w:val="105"/>
          <w:sz w:val="21"/>
        </w:rPr>
        <w:t xml:space="preserve">contempt </w:t>
      </w:r>
      <w:r>
        <w:rPr>
          <w:spacing w:val="-5"/>
          <w:w w:val="105"/>
          <w:sz w:val="21"/>
        </w:rPr>
        <w:t xml:space="preserve">under </w:t>
      </w:r>
      <w:r>
        <w:rPr>
          <w:spacing w:val="-4"/>
          <w:w w:val="105"/>
          <w:sz w:val="21"/>
        </w:rPr>
        <w:t xml:space="preserve">section </w:t>
      </w:r>
      <w:r>
        <w:rPr>
          <w:spacing w:val="-10"/>
          <w:w w:val="105"/>
          <w:sz w:val="21"/>
        </w:rPr>
        <w:t xml:space="preserve">133 </w:t>
      </w:r>
      <w:r>
        <w:rPr>
          <w:spacing w:val="-4"/>
          <w:w w:val="105"/>
          <w:sz w:val="21"/>
        </w:rPr>
        <w:t xml:space="preserve">of the </w:t>
      </w:r>
      <w:r>
        <w:rPr>
          <w:spacing w:val="-6"/>
          <w:w w:val="105"/>
          <w:sz w:val="21"/>
        </w:rPr>
        <w:t xml:space="preserve">Magistrates’ </w:t>
      </w:r>
      <w:r>
        <w:rPr>
          <w:spacing w:val="-5"/>
          <w:w w:val="105"/>
          <w:sz w:val="21"/>
        </w:rPr>
        <w:t xml:space="preserve">Court </w:t>
      </w:r>
      <w:r>
        <w:rPr>
          <w:w w:val="105"/>
          <w:sz w:val="21"/>
        </w:rPr>
        <w:t xml:space="preserve">Act </w:t>
      </w:r>
      <w:r>
        <w:rPr>
          <w:spacing w:val="-3"/>
          <w:w w:val="105"/>
          <w:sz w:val="21"/>
        </w:rPr>
        <w:t xml:space="preserve">is </w:t>
      </w:r>
      <w:r>
        <w:rPr>
          <w:spacing w:val="-6"/>
          <w:w w:val="105"/>
          <w:sz w:val="21"/>
        </w:rPr>
        <w:t xml:space="preserve">limited </w:t>
      </w:r>
      <w:r>
        <w:rPr>
          <w:spacing w:val="-4"/>
          <w:w w:val="105"/>
          <w:sz w:val="21"/>
        </w:rPr>
        <w:t xml:space="preserve">to </w:t>
      </w:r>
      <w:r>
        <w:rPr>
          <w:spacing w:val="-6"/>
          <w:w w:val="105"/>
          <w:sz w:val="21"/>
        </w:rPr>
        <w:t xml:space="preserve">contempts ‘committed </w:t>
      </w:r>
      <w:r>
        <w:rPr>
          <w:spacing w:val="-4"/>
          <w:w w:val="105"/>
          <w:sz w:val="21"/>
        </w:rPr>
        <w:t>in th</w:t>
      </w:r>
      <w:r>
        <w:rPr>
          <w:spacing w:val="-4"/>
          <w:w w:val="105"/>
          <w:sz w:val="21"/>
        </w:rPr>
        <w:t xml:space="preserve">e </w:t>
      </w:r>
      <w:r>
        <w:rPr>
          <w:spacing w:val="-6"/>
          <w:w w:val="105"/>
          <w:sz w:val="21"/>
        </w:rPr>
        <w:t xml:space="preserve">face </w:t>
      </w:r>
      <w:r>
        <w:rPr>
          <w:spacing w:val="-4"/>
          <w:w w:val="105"/>
          <w:sz w:val="21"/>
        </w:rPr>
        <w:t xml:space="preserve">of the </w:t>
      </w:r>
      <w:r>
        <w:rPr>
          <w:spacing w:val="-7"/>
          <w:w w:val="105"/>
          <w:sz w:val="21"/>
        </w:rPr>
        <w:t xml:space="preserve">court’. </w:t>
      </w:r>
      <w:r>
        <w:rPr>
          <w:spacing w:val="-6"/>
          <w:w w:val="105"/>
          <w:sz w:val="21"/>
        </w:rPr>
        <w:t xml:space="preserve">Likewise, </w:t>
      </w:r>
      <w:r>
        <w:rPr>
          <w:spacing w:val="-4"/>
          <w:w w:val="105"/>
          <w:sz w:val="21"/>
        </w:rPr>
        <w:t xml:space="preserve">the </w:t>
      </w:r>
      <w:r>
        <w:rPr>
          <w:spacing w:val="-6"/>
          <w:w w:val="105"/>
          <w:sz w:val="21"/>
        </w:rPr>
        <w:t xml:space="preserve">County </w:t>
      </w:r>
      <w:r>
        <w:rPr>
          <w:spacing w:val="-5"/>
          <w:w w:val="105"/>
          <w:sz w:val="21"/>
        </w:rPr>
        <w:t xml:space="preserve">Court </w:t>
      </w:r>
      <w:r>
        <w:rPr>
          <w:spacing w:val="-4"/>
          <w:w w:val="105"/>
          <w:sz w:val="21"/>
        </w:rPr>
        <w:t xml:space="preserve">and </w:t>
      </w:r>
      <w:r>
        <w:rPr>
          <w:spacing w:val="-5"/>
          <w:w w:val="105"/>
          <w:sz w:val="21"/>
        </w:rPr>
        <w:t xml:space="preserve">Supreme Courts General </w:t>
      </w:r>
      <w:r>
        <w:rPr>
          <w:spacing w:val="-6"/>
          <w:w w:val="105"/>
          <w:sz w:val="21"/>
        </w:rPr>
        <w:t xml:space="preserve">Civil </w:t>
      </w:r>
      <w:r>
        <w:rPr>
          <w:spacing w:val="-5"/>
          <w:w w:val="105"/>
          <w:sz w:val="21"/>
        </w:rPr>
        <w:t xml:space="preserve">Procedure Rules provide for </w:t>
      </w:r>
      <w:r>
        <w:rPr>
          <w:w w:val="105"/>
          <w:sz w:val="21"/>
        </w:rPr>
        <w:t xml:space="preserve">a </w:t>
      </w:r>
      <w:r>
        <w:rPr>
          <w:spacing w:val="-5"/>
          <w:w w:val="105"/>
          <w:sz w:val="21"/>
        </w:rPr>
        <w:t>judge</w:t>
      </w:r>
      <w:r>
        <w:rPr>
          <w:spacing w:val="-8"/>
          <w:w w:val="105"/>
          <w:sz w:val="21"/>
        </w:rPr>
        <w:t xml:space="preserve"> </w:t>
      </w:r>
      <w:r>
        <w:rPr>
          <w:spacing w:val="-4"/>
          <w:w w:val="105"/>
          <w:sz w:val="21"/>
        </w:rPr>
        <w:t>to</w:t>
      </w:r>
      <w:r>
        <w:rPr>
          <w:spacing w:val="-8"/>
          <w:w w:val="105"/>
          <w:sz w:val="21"/>
        </w:rPr>
        <w:t xml:space="preserve"> </w:t>
      </w:r>
      <w:r>
        <w:rPr>
          <w:spacing w:val="-5"/>
          <w:w w:val="105"/>
          <w:sz w:val="21"/>
        </w:rPr>
        <w:t>directly</w:t>
      </w:r>
      <w:r>
        <w:rPr>
          <w:spacing w:val="-8"/>
          <w:w w:val="105"/>
          <w:sz w:val="21"/>
        </w:rPr>
        <w:t xml:space="preserve"> </w:t>
      </w:r>
      <w:r>
        <w:rPr>
          <w:spacing w:val="-6"/>
          <w:w w:val="105"/>
          <w:sz w:val="21"/>
        </w:rPr>
        <w:t>charge,</w:t>
      </w:r>
      <w:r>
        <w:rPr>
          <w:spacing w:val="-8"/>
          <w:w w:val="105"/>
          <w:sz w:val="21"/>
        </w:rPr>
        <w:t xml:space="preserve"> </w:t>
      </w:r>
      <w:r>
        <w:rPr>
          <w:w w:val="105"/>
          <w:sz w:val="21"/>
        </w:rPr>
        <w:t>try</w:t>
      </w:r>
      <w:r>
        <w:rPr>
          <w:spacing w:val="-8"/>
          <w:w w:val="105"/>
          <w:sz w:val="21"/>
        </w:rPr>
        <w:t xml:space="preserve"> </w:t>
      </w:r>
      <w:r>
        <w:rPr>
          <w:spacing w:val="-4"/>
          <w:w w:val="105"/>
          <w:sz w:val="21"/>
        </w:rPr>
        <w:t>and</w:t>
      </w:r>
      <w:r>
        <w:rPr>
          <w:spacing w:val="-8"/>
          <w:w w:val="105"/>
          <w:sz w:val="21"/>
        </w:rPr>
        <w:t xml:space="preserve"> </w:t>
      </w:r>
      <w:r>
        <w:rPr>
          <w:spacing w:val="-6"/>
          <w:w w:val="105"/>
          <w:sz w:val="21"/>
        </w:rPr>
        <w:t>punish</w:t>
      </w:r>
      <w:r>
        <w:rPr>
          <w:spacing w:val="-8"/>
          <w:w w:val="105"/>
          <w:sz w:val="21"/>
        </w:rPr>
        <w:t xml:space="preserve"> </w:t>
      </w:r>
      <w:r>
        <w:rPr>
          <w:w w:val="105"/>
          <w:sz w:val="21"/>
        </w:rPr>
        <w:t>a</w:t>
      </w:r>
      <w:r>
        <w:rPr>
          <w:spacing w:val="-8"/>
          <w:w w:val="105"/>
          <w:sz w:val="21"/>
        </w:rPr>
        <w:t xml:space="preserve"> </w:t>
      </w:r>
      <w:r>
        <w:rPr>
          <w:spacing w:val="-6"/>
          <w:w w:val="105"/>
          <w:sz w:val="21"/>
        </w:rPr>
        <w:t>contempt</w:t>
      </w:r>
      <w:r>
        <w:rPr>
          <w:spacing w:val="-8"/>
          <w:w w:val="105"/>
          <w:sz w:val="21"/>
        </w:rPr>
        <w:t xml:space="preserve"> </w:t>
      </w:r>
      <w:r>
        <w:rPr>
          <w:spacing w:val="-5"/>
          <w:w w:val="105"/>
          <w:sz w:val="21"/>
        </w:rPr>
        <w:t>themselves</w:t>
      </w:r>
      <w:r>
        <w:rPr>
          <w:spacing w:val="-8"/>
          <w:w w:val="105"/>
          <w:sz w:val="21"/>
        </w:rPr>
        <w:t xml:space="preserve"> </w:t>
      </w:r>
      <w:r>
        <w:rPr>
          <w:spacing w:val="-5"/>
          <w:w w:val="105"/>
          <w:sz w:val="21"/>
        </w:rPr>
        <w:t>only</w:t>
      </w:r>
      <w:r>
        <w:rPr>
          <w:spacing w:val="-8"/>
          <w:w w:val="105"/>
          <w:sz w:val="21"/>
        </w:rPr>
        <w:t xml:space="preserve"> </w:t>
      </w:r>
      <w:r>
        <w:rPr>
          <w:spacing w:val="-5"/>
          <w:w w:val="105"/>
          <w:sz w:val="21"/>
        </w:rPr>
        <w:t>where</w:t>
      </w:r>
      <w:r>
        <w:rPr>
          <w:spacing w:val="-8"/>
          <w:w w:val="105"/>
          <w:sz w:val="21"/>
        </w:rPr>
        <w:t xml:space="preserve"> </w:t>
      </w:r>
      <w:r>
        <w:rPr>
          <w:spacing w:val="-3"/>
          <w:w w:val="105"/>
          <w:sz w:val="21"/>
        </w:rPr>
        <w:t>it</w:t>
      </w:r>
      <w:r>
        <w:rPr>
          <w:spacing w:val="-8"/>
          <w:w w:val="105"/>
          <w:sz w:val="21"/>
        </w:rPr>
        <w:t xml:space="preserve"> </w:t>
      </w:r>
      <w:r>
        <w:rPr>
          <w:spacing w:val="-3"/>
          <w:w w:val="105"/>
          <w:sz w:val="21"/>
        </w:rPr>
        <w:t>is</w:t>
      </w:r>
      <w:r>
        <w:rPr>
          <w:spacing w:val="-8"/>
          <w:w w:val="105"/>
          <w:sz w:val="21"/>
        </w:rPr>
        <w:t xml:space="preserve"> </w:t>
      </w:r>
      <w:r>
        <w:rPr>
          <w:spacing w:val="-6"/>
          <w:w w:val="105"/>
          <w:sz w:val="21"/>
        </w:rPr>
        <w:t>‘committed</w:t>
      </w:r>
      <w:r>
        <w:rPr>
          <w:spacing w:val="-8"/>
          <w:w w:val="105"/>
          <w:sz w:val="21"/>
        </w:rPr>
        <w:t xml:space="preserve"> </w:t>
      </w:r>
      <w:r>
        <w:rPr>
          <w:spacing w:val="-4"/>
          <w:w w:val="105"/>
          <w:sz w:val="21"/>
        </w:rPr>
        <w:t xml:space="preserve">in the </w:t>
      </w:r>
      <w:r>
        <w:rPr>
          <w:spacing w:val="-6"/>
          <w:w w:val="105"/>
          <w:sz w:val="21"/>
        </w:rPr>
        <w:t xml:space="preserve">face </w:t>
      </w:r>
      <w:r>
        <w:rPr>
          <w:spacing w:val="-4"/>
          <w:w w:val="105"/>
          <w:sz w:val="21"/>
        </w:rPr>
        <w:t>of the</w:t>
      </w:r>
      <w:r>
        <w:rPr>
          <w:spacing w:val="15"/>
          <w:w w:val="105"/>
          <w:sz w:val="21"/>
        </w:rPr>
        <w:t xml:space="preserve"> </w:t>
      </w:r>
      <w:r>
        <w:rPr>
          <w:spacing w:val="-6"/>
          <w:w w:val="105"/>
          <w:sz w:val="21"/>
        </w:rPr>
        <w:t>court’.</w:t>
      </w:r>
      <w:r>
        <w:rPr>
          <w:spacing w:val="-6"/>
          <w:w w:val="105"/>
          <w:position w:val="7"/>
          <w:sz w:val="12"/>
        </w:rPr>
        <w:t>49</w:t>
      </w:r>
    </w:p>
    <w:p w:rsidR="00D04CB6" w:rsidRDefault="00F732FE">
      <w:pPr>
        <w:pStyle w:val="ListParagraph"/>
        <w:numPr>
          <w:ilvl w:val="1"/>
          <w:numId w:val="185"/>
        </w:numPr>
        <w:tabs>
          <w:tab w:val="left" w:pos="1941"/>
          <w:tab w:val="left" w:pos="1942"/>
        </w:tabs>
        <w:spacing w:before="121" w:line="242" w:lineRule="auto"/>
        <w:ind w:right="223"/>
        <w:jc w:val="left"/>
        <w:rPr>
          <w:sz w:val="12"/>
        </w:rPr>
      </w:pPr>
      <w:r>
        <w:rPr>
          <w:w w:val="105"/>
          <w:sz w:val="21"/>
        </w:rPr>
        <w:t xml:space="preserve">On </w:t>
      </w:r>
      <w:r>
        <w:rPr>
          <w:spacing w:val="-4"/>
          <w:w w:val="105"/>
          <w:sz w:val="21"/>
        </w:rPr>
        <w:t xml:space="preserve">one </w:t>
      </w:r>
      <w:r>
        <w:rPr>
          <w:spacing w:val="-6"/>
          <w:w w:val="105"/>
          <w:sz w:val="21"/>
        </w:rPr>
        <w:t xml:space="preserve">view, </w:t>
      </w:r>
      <w:r>
        <w:rPr>
          <w:spacing w:val="-4"/>
          <w:w w:val="105"/>
          <w:sz w:val="21"/>
        </w:rPr>
        <w:t xml:space="preserve">expressed in </w:t>
      </w:r>
      <w:r>
        <w:rPr>
          <w:spacing w:val="-5"/>
          <w:w w:val="105"/>
          <w:sz w:val="21"/>
        </w:rPr>
        <w:t xml:space="preserve">obiter </w:t>
      </w:r>
      <w:r>
        <w:rPr>
          <w:spacing w:val="-4"/>
          <w:w w:val="105"/>
          <w:sz w:val="21"/>
        </w:rPr>
        <w:t xml:space="preserve">by </w:t>
      </w:r>
      <w:r>
        <w:rPr>
          <w:spacing w:val="-5"/>
          <w:w w:val="105"/>
          <w:sz w:val="21"/>
        </w:rPr>
        <w:t xml:space="preserve">Justice Kirby </w:t>
      </w:r>
      <w:r>
        <w:rPr>
          <w:spacing w:val="-4"/>
          <w:w w:val="105"/>
          <w:sz w:val="21"/>
        </w:rPr>
        <w:t xml:space="preserve">in </w:t>
      </w:r>
      <w:r>
        <w:rPr>
          <w:i/>
          <w:spacing w:val="-5"/>
          <w:w w:val="105"/>
          <w:sz w:val="21"/>
        </w:rPr>
        <w:t xml:space="preserve">European Bank </w:t>
      </w:r>
      <w:r>
        <w:rPr>
          <w:i/>
          <w:w w:val="105"/>
          <w:sz w:val="21"/>
        </w:rPr>
        <w:t xml:space="preserve">A-G v </w:t>
      </w:r>
      <w:r>
        <w:rPr>
          <w:i/>
          <w:spacing w:val="-5"/>
          <w:w w:val="105"/>
          <w:sz w:val="21"/>
        </w:rPr>
        <w:t xml:space="preserve">Wentworth, </w:t>
      </w:r>
      <w:r>
        <w:rPr>
          <w:spacing w:val="-6"/>
          <w:w w:val="105"/>
          <w:sz w:val="21"/>
        </w:rPr>
        <w:t xml:space="preserve">contempt ‘in </w:t>
      </w:r>
      <w:r>
        <w:rPr>
          <w:spacing w:val="-4"/>
          <w:w w:val="105"/>
          <w:sz w:val="21"/>
        </w:rPr>
        <w:t xml:space="preserve">the </w:t>
      </w:r>
      <w:r>
        <w:rPr>
          <w:spacing w:val="-6"/>
          <w:w w:val="105"/>
          <w:sz w:val="21"/>
        </w:rPr>
        <w:t xml:space="preserve">face </w:t>
      </w:r>
      <w:r>
        <w:rPr>
          <w:spacing w:val="-4"/>
          <w:w w:val="105"/>
          <w:sz w:val="21"/>
        </w:rPr>
        <w:t xml:space="preserve">of the court’ </w:t>
      </w:r>
      <w:r>
        <w:rPr>
          <w:spacing w:val="-5"/>
          <w:w w:val="105"/>
          <w:sz w:val="21"/>
        </w:rPr>
        <w:t xml:space="preserve">should </w:t>
      </w:r>
      <w:r>
        <w:rPr>
          <w:w w:val="105"/>
          <w:sz w:val="21"/>
        </w:rPr>
        <w:t xml:space="preserve">be </w:t>
      </w:r>
      <w:r>
        <w:rPr>
          <w:spacing w:val="-6"/>
          <w:w w:val="105"/>
          <w:sz w:val="21"/>
        </w:rPr>
        <w:t xml:space="preserve">limited </w:t>
      </w:r>
      <w:r>
        <w:rPr>
          <w:spacing w:val="-4"/>
          <w:w w:val="105"/>
          <w:sz w:val="21"/>
        </w:rPr>
        <w:t xml:space="preserve">to </w:t>
      </w:r>
      <w:r>
        <w:rPr>
          <w:spacing w:val="-5"/>
          <w:w w:val="105"/>
          <w:sz w:val="21"/>
        </w:rPr>
        <w:t xml:space="preserve">conduct that </w:t>
      </w:r>
      <w:r>
        <w:rPr>
          <w:spacing w:val="-3"/>
          <w:w w:val="105"/>
          <w:sz w:val="21"/>
        </w:rPr>
        <w:t xml:space="preserve">is </w:t>
      </w:r>
      <w:r>
        <w:rPr>
          <w:spacing w:val="-5"/>
          <w:w w:val="105"/>
          <w:sz w:val="21"/>
        </w:rPr>
        <w:t xml:space="preserve">seen, heard </w:t>
      </w:r>
      <w:r>
        <w:rPr>
          <w:spacing w:val="-3"/>
          <w:w w:val="105"/>
          <w:sz w:val="21"/>
        </w:rPr>
        <w:t xml:space="preserve">or </w:t>
      </w:r>
      <w:r>
        <w:rPr>
          <w:spacing w:val="-5"/>
          <w:w w:val="105"/>
          <w:sz w:val="21"/>
        </w:rPr>
        <w:t xml:space="preserve">otherwise sensed </w:t>
      </w:r>
      <w:r>
        <w:rPr>
          <w:spacing w:val="-4"/>
          <w:w w:val="105"/>
          <w:sz w:val="21"/>
        </w:rPr>
        <w:t xml:space="preserve">by the </w:t>
      </w:r>
      <w:r>
        <w:rPr>
          <w:spacing w:val="-5"/>
          <w:w w:val="105"/>
          <w:sz w:val="21"/>
        </w:rPr>
        <w:t>judge.</w:t>
      </w:r>
      <w:r>
        <w:rPr>
          <w:spacing w:val="-5"/>
          <w:w w:val="105"/>
          <w:position w:val="7"/>
          <w:sz w:val="12"/>
        </w:rPr>
        <w:t xml:space="preserve">50 </w:t>
      </w:r>
      <w:r>
        <w:rPr>
          <w:w w:val="105"/>
          <w:sz w:val="21"/>
        </w:rPr>
        <w:t xml:space="preserve">On </w:t>
      </w:r>
      <w:r>
        <w:rPr>
          <w:spacing w:val="-5"/>
          <w:w w:val="105"/>
          <w:sz w:val="21"/>
        </w:rPr>
        <w:t xml:space="preserve">that </w:t>
      </w:r>
      <w:r>
        <w:rPr>
          <w:spacing w:val="-6"/>
          <w:w w:val="105"/>
          <w:sz w:val="21"/>
        </w:rPr>
        <w:t xml:space="preserve">view, 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would not, for e</w:t>
      </w:r>
      <w:r>
        <w:rPr>
          <w:spacing w:val="-5"/>
          <w:w w:val="105"/>
          <w:sz w:val="21"/>
        </w:rPr>
        <w:t xml:space="preserve">xample, </w:t>
      </w:r>
      <w:r>
        <w:rPr>
          <w:spacing w:val="-6"/>
          <w:w w:val="105"/>
          <w:sz w:val="21"/>
        </w:rPr>
        <w:t xml:space="preserve">include </w:t>
      </w:r>
      <w:r>
        <w:rPr>
          <w:spacing w:val="-3"/>
          <w:w w:val="105"/>
          <w:sz w:val="21"/>
        </w:rPr>
        <w:t xml:space="preserve">an </w:t>
      </w:r>
      <w:r>
        <w:rPr>
          <w:spacing w:val="-5"/>
          <w:w w:val="105"/>
          <w:sz w:val="21"/>
        </w:rPr>
        <w:t xml:space="preserve">alleged assault </w:t>
      </w:r>
      <w:r>
        <w:rPr>
          <w:spacing w:val="-3"/>
          <w:w w:val="105"/>
          <w:sz w:val="21"/>
        </w:rPr>
        <w:t xml:space="preserve">on </w:t>
      </w:r>
      <w:r>
        <w:rPr>
          <w:w w:val="105"/>
          <w:sz w:val="21"/>
        </w:rPr>
        <w:t xml:space="preserve">a </w:t>
      </w:r>
      <w:r>
        <w:rPr>
          <w:spacing w:val="-4"/>
          <w:w w:val="105"/>
          <w:sz w:val="21"/>
        </w:rPr>
        <w:t xml:space="preserve">witness </w:t>
      </w:r>
      <w:r>
        <w:rPr>
          <w:spacing w:val="-5"/>
          <w:w w:val="105"/>
          <w:sz w:val="21"/>
        </w:rPr>
        <w:t xml:space="preserve">committed </w:t>
      </w:r>
      <w:r>
        <w:rPr>
          <w:spacing w:val="-4"/>
          <w:w w:val="105"/>
          <w:sz w:val="21"/>
        </w:rPr>
        <w:t xml:space="preserve">in the </w:t>
      </w:r>
      <w:r>
        <w:rPr>
          <w:spacing w:val="-5"/>
          <w:w w:val="105"/>
          <w:sz w:val="21"/>
        </w:rPr>
        <w:t xml:space="preserve">courtroom </w:t>
      </w:r>
      <w:r>
        <w:rPr>
          <w:spacing w:val="-4"/>
          <w:w w:val="105"/>
          <w:sz w:val="21"/>
        </w:rPr>
        <w:t xml:space="preserve">but after </w:t>
      </w:r>
      <w:r>
        <w:rPr>
          <w:spacing w:val="-6"/>
          <w:w w:val="105"/>
          <w:sz w:val="21"/>
        </w:rPr>
        <w:t xml:space="preserve">judgment </w:t>
      </w:r>
      <w:r>
        <w:rPr>
          <w:spacing w:val="-4"/>
          <w:w w:val="105"/>
          <w:sz w:val="21"/>
        </w:rPr>
        <w:t xml:space="preserve">had been </w:t>
      </w:r>
      <w:r>
        <w:rPr>
          <w:spacing w:val="-6"/>
          <w:w w:val="105"/>
          <w:sz w:val="21"/>
        </w:rPr>
        <w:t xml:space="preserve">delivered, </w:t>
      </w:r>
      <w:r>
        <w:rPr>
          <w:spacing w:val="-4"/>
          <w:w w:val="105"/>
          <w:sz w:val="21"/>
        </w:rPr>
        <w:t xml:space="preserve">the </w:t>
      </w:r>
      <w:r>
        <w:rPr>
          <w:spacing w:val="-6"/>
          <w:w w:val="105"/>
          <w:sz w:val="21"/>
        </w:rPr>
        <w:t xml:space="preserve">proceeding </w:t>
      </w:r>
      <w:r>
        <w:rPr>
          <w:spacing w:val="-4"/>
          <w:w w:val="105"/>
          <w:sz w:val="21"/>
        </w:rPr>
        <w:t xml:space="preserve">had been </w:t>
      </w:r>
      <w:r>
        <w:rPr>
          <w:spacing w:val="-5"/>
          <w:w w:val="105"/>
          <w:sz w:val="21"/>
        </w:rPr>
        <w:t xml:space="preserve">adjourned </w:t>
      </w:r>
      <w:r>
        <w:rPr>
          <w:spacing w:val="-4"/>
          <w:w w:val="105"/>
          <w:sz w:val="21"/>
        </w:rPr>
        <w:t xml:space="preserve">and the </w:t>
      </w:r>
      <w:r>
        <w:rPr>
          <w:spacing w:val="-5"/>
          <w:w w:val="105"/>
          <w:sz w:val="21"/>
        </w:rPr>
        <w:t xml:space="preserve">judge </w:t>
      </w:r>
      <w:r>
        <w:rPr>
          <w:spacing w:val="-4"/>
          <w:w w:val="105"/>
          <w:sz w:val="21"/>
        </w:rPr>
        <w:t xml:space="preserve">had </w:t>
      </w:r>
      <w:r>
        <w:rPr>
          <w:spacing w:val="-3"/>
          <w:w w:val="105"/>
          <w:sz w:val="21"/>
        </w:rPr>
        <w:t xml:space="preserve">left </w:t>
      </w:r>
      <w:r>
        <w:rPr>
          <w:spacing w:val="-4"/>
          <w:w w:val="105"/>
          <w:sz w:val="21"/>
        </w:rPr>
        <w:t>the</w:t>
      </w:r>
      <w:r>
        <w:rPr>
          <w:spacing w:val="-2"/>
          <w:w w:val="105"/>
          <w:sz w:val="21"/>
        </w:rPr>
        <w:t xml:space="preserve"> </w:t>
      </w:r>
      <w:r>
        <w:rPr>
          <w:spacing w:val="-7"/>
          <w:w w:val="105"/>
          <w:sz w:val="21"/>
        </w:rPr>
        <w:t>room.</w:t>
      </w:r>
      <w:r>
        <w:rPr>
          <w:spacing w:val="-7"/>
          <w:w w:val="105"/>
          <w:position w:val="7"/>
          <w:sz w:val="12"/>
        </w:rPr>
        <w:t>51</w:t>
      </w:r>
    </w:p>
    <w:p w:rsidR="00D04CB6" w:rsidRDefault="00F732FE">
      <w:pPr>
        <w:pStyle w:val="ListParagraph"/>
        <w:numPr>
          <w:ilvl w:val="1"/>
          <w:numId w:val="185"/>
        </w:numPr>
        <w:tabs>
          <w:tab w:val="left" w:pos="1941"/>
          <w:tab w:val="left" w:pos="1942"/>
        </w:tabs>
        <w:spacing w:before="121" w:line="242" w:lineRule="auto"/>
        <w:ind w:right="191"/>
        <w:jc w:val="left"/>
        <w:rPr>
          <w:sz w:val="12"/>
        </w:rPr>
      </w:pPr>
      <w:r>
        <w:rPr>
          <w:spacing w:val="-5"/>
          <w:sz w:val="21"/>
        </w:rPr>
        <w:t xml:space="preserve">Justice  Kirby  noted  </w:t>
      </w:r>
      <w:r>
        <w:rPr>
          <w:sz w:val="21"/>
        </w:rPr>
        <w:t xml:space="preserve">a </w:t>
      </w:r>
      <w:r>
        <w:rPr>
          <w:spacing w:val="-5"/>
          <w:sz w:val="21"/>
        </w:rPr>
        <w:t xml:space="preserve">number  </w:t>
      </w:r>
      <w:r>
        <w:rPr>
          <w:spacing w:val="-4"/>
          <w:sz w:val="21"/>
        </w:rPr>
        <w:t xml:space="preserve">of  policy  </w:t>
      </w:r>
      <w:r>
        <w:rPr>
          <w:spacing w:val="-5"/>
          <w:sz w:val="21"/>
        </w:rPr>
        <w:t xml:space="preserve">reasons  for  adopting  this  </w:t>
      </w:r>
      <w:r>
        <w:rPr>
          <w:spacing w:val="-6"/>
          <w:sz w:val="21"/>
        </w:rPr>
        <w:t xml:space="preserve">interpretation.  </w:t>
      </w:r>
      <w:r>
        <w:rPr>
          <w:sz w:val="21"/>
        </w:rPr>
        <w:t xml:space="preserve">In </w:t>
      </w:r>
      <w:r>
        <w:rPr>
          <w:spacing w:val="-5"/>
          <w:sz w:val="21"/>
        </w:rPr>
        <w:t xml:space="preserve">particular </w:t>
      </w:r>
      <w:r>
        <w:rPr>
          <w:spacing w:val="-3"/>
          <w:sz w:val="21"/>
        </w:rPr>
        <w:t xml:space="preserve">he  </w:t>
      </w:r>
      <w:r>
        <w:rPr>
          <w:spacing w:val="-5"/>
          <w:sz w:val="21"/>
        </w:rPr>
        <w:t xml:space="preserve">noted  that  confining  </w:t>
      </w:r>
      <w:r>
        <w:rPr>
          <w:spacing w:val="-4"/>
          <w:sz w:val="21"/>
        </w:rPr>
        <w:t xml:space="preserve">the  </w:t>
      </w:r>
      <w:r>
        <w:rPr>
          <w:spacing w:val="-5"/>
          <w:sz w:val="21"/>
        </w:rPr>
        <w:t xml:space="preserve">expression  </w:t>
      </w:r>
      <w:r>
        <w:rPr>
          <w:spacing w:val="-4"/>
          <w:sz w:val="21"/>
        </w:rPr>
        <w:t xml:space="preserve">in  </w:t>
      </w:r>
      <w:r>
        <w:rPr>
          <w:spacing w:val="-5"/>
          <w:sz w:val="21"/>
        </w:rPr>
        <w:t xml:space="preserve">this  way  </w:t>
      </w:r>
      <w:r>
        <w:rPr>
          <w:spacing w:val="-4"/>
          <w:sz w:val="21"/>
        </w:rPr>
        <w:t xml:space="preserve">had  the  </w:t>
      </w:r>
      <w:r>
        <w:rPr>
          <w:spacing w:val="-7"/>
          <w:sz w:val="21"/>
        </w:rPr>
        <w:t xml:space="preserve">‘appropriate’  </w:t>
      </w:r>
      <w:r>
        <w:rPr>
          <w:spacing w:val="-5"/>
          <w:sz w:val="21"/>
        </w:rPr>
        <w:t xml:space="preserve">result  </w:t>
      </w:r>
      <w:r>
        <w:rPr>
          <w:spacing w:val="-4"/>
          <w:sz w:val="21"/>
        </w:rPr>
        <w:t xml:space="preserve">of  </w:t>
      </w:r>
      <w:r>
        <w:rPr>
          <w:spacing w:val="-6"/>
          <w:sz w:val="21"/>
        </w:rPr>
        <w:t xml:space="preserve">limiting </w:t>
      </w:r>
      <w:r>
        <w:rPr>
          <w:spacing w:val="-4"/>
          <w:sz w:val="21"/>
        </w:rPr>
        <w:t xml:space="preserve">both the </w:t>
      </w:r>
      <w:r>
        <w:rPr>
          <w:spacing w:val="-6"/>
          <w:sz w:val="21"/>
        </w:rPr>
        <w:t xml:space="preserve">contempt </w:t>
      </w:r>
      <w:r>
        <w:rPr>
          <w:spacing w:val="-5"/>
          <w:sz w:val="21"/>
        </w:rPr>
        <w:t xml:space="preserve">jurisdiction </w:t>
      </w:r>
      <w:r>
        <w:rPr>
          <w:spacing w:val="-4"/>
          <w:sz w:val="21"/>
        </w:rPr>
        <w:t xml:space="preserve">of </w:t>
      </w:r>
      <w:r>
        <w:rPr>
          <w:spacing w:val="-6"/>
          <w:sz w:val="21"/>
        </w:rPr>
        <w:t xml:space="preserve">inferior </w:t>
      </w:r>
      <w:r>
        <w:rPr>
          <w:spacing w:val="-4"/>
          <w:sz w:val="21"/>
        </w:rPr>
        <w:t xml:space="preserve">courts and the </w:t>
      </w:r>
      <w:r>
        <w:rPr>
          <w:spacing w:val="-6"/>
          <w:sz w:val="21"/>
        </w:rPr>
        <w:t xml:space="preserve">availability </w:t>
      </w:r>
      <w:r>
        <w:rPr>
          <w:spacing w:val="-4"/>
          <w:sz w:val="21"/>
        </w:rPr>
        <w:t xml:space="preserve">of the </w:t>
      </w:r>
      <w:r>
        <w:rPr>
          <w:spacing w:val="-5"/>
          <w:sz w:val="21"/>
        </w:rPr>
        <w:t>special sum</w:t>
      </w:r>
      <w:r>
        <w:rPr>
          <w:spacing w:val="-5"/>
          <w:sz w:val="21"/>
        </w:rPr>
        <w:t xml:space="preserve">mary </w:t>
      </w:r>
      <w:r>
        <w:rPr>
          <w:spacing w:val="-6"/>
          <w:sz w:val="21"/>
        </w:rPr>
        <w:t xml:space="preserve">procedure </w:t>
      </w:r>
      <w:r>
        <w:rPr>
          <w:spacing w:val="-4"/>
          <w:sz w:val="21"/>
        </w:rPr>
        <w:t xml:space="preserve">to  </w:t>
      </w:r>
      <w:r>
        <w:rPr>
          <w:sz w:val="21"/>
        </w:rPr>
        <w:t xml:space="preserve">try </w:t>
      </w:r>
      <w:r>
        <w:rPr>
          <w:spacing w:val="-4"/>
          <w:sz w:val="21"/>
        </w:rPr>
        <w:t xml:space="preserve">and  </w:t>
      </w:r>
      <w:r>
        <w:rPr>
          <w:spacing w:val="-6"/>
          <w:sz w:val="21"/>
        </w:rPr>
        <w:t xml:space="preserve">punish  </w:t>
      </w:r>
      <w:r>
        <w:rPr>
          <w:spacing w:val="-4"/>
          <w:sz w:val="21"/>
        </w:rPr>
        <w:t xml:space="preserve">the  </w:t>
      </w:r>
      <w:r>
        <w:rPr>
          <w:spacing w:val="-6"/>
          <w:sz w:val="21"/>
        </w:rPr>
        <w:t xml:space="preserve">contempt.  </w:t>
      </w:r>
      <w:r>
        <w:rPr>
          <w:sz w:val="21"/>
        </w:rPr>
        <w:t xml:space="preserve">He </w:t>
      </w:r>
      <w:r>
        <w:rPr>
          <w:spacing w:val="-4"/>
          <w:sz w:val="21"/>
        </w:rPr>
        <w:t xml:space="preserve">also  </w:t>
      </w:r>
      <w:r>
        <w:rPr>
          <w:spacing w:val="-5"/>
          <w:sz w:val="21"/>
        </w:rPr>
        <w:t xml:space="preserve">noted  that  this  approach  ‘takes  </w:t>
      </w:r>
      <w:r>
        <w:rPr>
          <w:spacing w:val="-4"/>
          <w:sz w:val="21"/>
        </w:rPr>
        <w:t xml:space="preserve">the </w:t>
      </w:r>
      <w:r>
        <w:rPr>
          <w:spacing w:val="-5"/>
          <w:sz w:val="21"/>
        </w:rPr>
        <w:t xml:space="preserve">summary </w:t>
      </w:r>
      <w:r>
        <w:rPr>
          <w:spacing w:val="-6"/>
          <w:sz w:val="21"/>
        </w:rPr>
        <w:t xml:space="preserve">procedure </w:t>
      </w:r>
      <w:r>
        <w:rPr>
          <w:spacing w:val="-4"/>
          <w:sz w:val="21"/>
        </w:rPr>
        <w:t xml:space="preserve">back to </w:t>
      </w:r>
      <w:r>
        <w:rPr>
          <w:spacing w:val="-3"/>
          <w:sz w:val="21"/>
        </w:rPr>
        <w:t xml:space="preserve">its </w:t>
      </w:r>
      <w:r>
        <w:rPr>
          <w:spacing w:val="-5"/>
          <w:sz w:val="21"/>
        </w:rPr>
        <w:t xml:space="preserve">historical origin where </w:t>
      </w:r>
      <w:r>
        <w:rPr>
          <w:spacing w:val="-3"/>
          <w:sz w:val="21"/>
        </w:rPr>
        <w:t xml:space="preserve">it </w:t>
      </w:r>
      <w:r>
        <w:rPr>
          <w:spacing w:val="-4"/>
          <w:sz w:val="21"/>
        </w:rPr>
        <w:t xml:space="preserve">was </w:t>
      </w:r>
      <w:r>
        <w:rPr>
          <w:spacing w:val="-6"/>
          <w:sz w:val="21"/>
        </w:rPr>
        <w:t xml:space="preserve">undoubtedly </w:t>
      </w:r>
      <w:r>
        <w:rPr>
          <w:spacing w:val="-5"/>
          <w:sz w:val="21"/>
        </w:rPr>
        <w:t xml:space="preserve">confined </w:t>
      </w:r>
      <w:r>
        <w:rPr>
          <w:spacing w:val="-4"/>
          <w:sz w:val="21"/>
        </w:rPr>
        <w:t xml:space="preserve">to </w:t>
      </w:r>
      <w:r>
        <w:rPr>
          <w:spacing w:val="-6"/>
          <w:sz w:val="21"/>
        </w:rPr>
        <w:t xml:space="preserve">things </w:t>
      </w:r>
      <w:r>
        <w:rPr>
          <w:spacing w:val="-5"/>
          <w:sz w:val="21"/>
        </w:rPr>
        <w:t xml:space="preserve">which </w:t>
      </w:r>
      <w:r>
        <w:rPr>
          <w:spacing w:val="-4"/>
          <w:sz w:val="21"/>
        </w:rPr>
        <w:t xml:space="preserve">the court </w:t>
      </w:r>
      <w:r>
        <w:rPr>
          <w:spacing w:val="-5"/>
          <w:sz w:val="21"/>
        </w:rPr>
        <w:t xml:space="preserve">actually </w:t>
      </w:r>
      <w:r>
        <w:rPr>
          <w:spacing w:val="-6"/>
          <w:sz w:val="21"/>
        </w:rPr>
        <w:t xml:space="preserve">saw, </w:t>
      </w:r>
      <w:r>
        <w:rPr>
          <w:spacing w:val="-5"/>
          <w:sz w:val="21"/>
        </w:rPr>
        <w:t xml:space="preserve">heard  </w:t>
      </w:r>
      <w:r>
        <w:rPr>
          <w:spacing w:val="-3"/>
          <w:sz w:val="21"/>
        </w:rPr>
        <w:t xml:space="preserve">or </w:t>
      </w:r>
      <w:r>
        <w:rPr>
          <w:spacing w:val="-4"/>
          <w:sz w:val="21"/>
        </w:rPr>
        <w:t xml:space="preserve">otherwise sensed and did not need </w:t>
      </w:r>
      <w:r>
        <w:rPr>
          <w:spacing w:val="-5"/>
          <w:sz w:val="21"/>
        </w:rPr>
        <w:t>evidence  precisely  for  that</w:t>
      </w:r>
      <w:r>
        <w:rPr>
          <w:spacing w:val="31"/>
          <w:sz w:val="21"/>
        </w:rPr>
        <w:t xml:space="preserve"> </w:t>
      </w:r>
      <w:r>
        <w:rPr>
          <w:spacing w:val="-8"/>
          <w:sz w:val="21"/>
        </w:rPr>
        <w:t>reason’.</w:t>
      </w:r>
      <w:r>
        <w:rPr>
          <w:spacing w:val="-8"/>
          <w:position w:val="7"/>
          <w:sz w:val="12"/>
        </w:rPr>
        <w:t>52</w:t>
      </w:r>
    </w:p>
    <w:p w:rsidR="00D04CB6" w:rsidRDefault="00F732FE">
      <w:pPr>
        <w:pStyle w:val="ListParagraph"/>
        <w:numPr>
          <w:ilvl w:val="1"/>
          <w:numId w:val="185"/>
        </w:numPr>
        <w:tabs>
          <w:tab w:val="left" w:pos="1941"/>
          <w:tab w:val="left" w:pos="1942"/>
        </w:tabs>
        <w:spacing w:before="121" w:line="242" w:lineRule="auto"/>
        <w:ind w:right="175"/>
        <w:jc w:val="left"/>
        <w:rPr>
          <w:sz w:val="12"/>
        </w:rPr>
      </w:pPr>
      <w:r>
        <w:rPr>
          <w:spacing w:val="-3"/>
          <w:w w:val="105"/>
          <w:sz w:val="21"/>
        </w:rPr>
        <w:t xml:space="preserve">The </w:t>
      </w:r>
      <w:r>
        <w:rPr>
          <w:spacing w:val="-6"/>
          <w:w w:val="105"/>
          <w:sz w:val="21"/>
        </w:rPr>
        <w:t xml:space="preserve">alternative view, </w:t>
      </w:r>
      <w:r>
        <w:rPr>
          <w:spacing w:val="-4"/>
          <w:w w:val="105"/>
          <w:sz w:val="21"/>
        </w:rPr>
        <w:t xml:space="preserve">expressed by </w:t>
      </w:r>
      <w:r>
        <w:rPr>
          <w:spacing w:val="-5"/>
          <w:w w:val="105"/>
          <w:sz w:val="21"/>
        </w:rPr>
        <w:t xml:space="preserve">Justice </w:t>
      </w:r>
      <w:r>
        <w:rPr>
          <w:spacing w:val="-3"/>
          <w:w w:val="105"/>
          <w:sz w:val="21"/>
        </w:rPr>
        <w:t xml:space="preserve">Moffitt </w:t>
      </w:r>
      <w:r>
        <w:rPr>
          <w:spacing w:val="-4"/>
          <w:w w:val="105"/>
          <w:sz w:val="21"/>
        </w:rPr>
        <w:t xml:space="preserve">in </w:t>
      </w:r>
      <w:r>
        <w:rPr>
          <w:spacing w:val="-5"/>
          <w:w w:val="105"/>
          <w:sz w:val="21"/>
        </w:rPr>
        <w:t xml:space="preserve">obiter </w:t>
      </w:r>
      <w:r>
        <w:rPr>
          <w:spacing w:val="-4"/>
          <w:w w:val="105"/>
          <w:sz w:val="21"/>
        </w:rPr>
        <w:t xml:space="preserve">in </w:t>
      </w:r>
      <w:r>
        <w:rPr>
          <w:i/>
          <w:spacing w:val="-6"/>
          <w:w w:val="105"/>
          <w:sz w:val="21"/>
        </w:rPr>
        <w:t xml:space="preserve">Registrar, </w:t>
      </w:r>
      <w:r>
        <w:rPr>
          <w:i/>
          <w:spacing w:val="-4"/>
          <w:w w:val="105"/>
          <w:sz w:val="21"/>
        </w:rPr>
        <w:t xml:space="preserve">Court of Appeal </w:t>
      </w:r>
      <w:r>
        <w:rPr>
          <w:i/>
          <w:w w:val="105"/>
          <w:sz w:val="21"/>
        </w:rPr>
        <w:t xml:space="preserve">v </w:t>
      </w:r>
      <w:r>
        <w:rPr>
          <w:i/>
          <w:spacing w:val="-7"/>
          <w:w w:val="105"/>
          <w:sz w:val="21"/>
        </w:rPr>
        <w:t>Collins</w:t>
      </w:r>
      <w:r>
        <w:rPr>
          <w:spacing w:val="-7"/>
          <w:w w:val="105"/>
          <w:sz w:val="21"/>
        </w:rPr>
        <w:t xml:space="preserve">, </w:t>
      </w:r>
      <w:r>
        <w:rPr>
          <w:spacing w:val="-3"/>
          <w:w w:val="105"/>
          <w:sz w:val="21"/>
        </w:rPr>
        <w:t xml:space="preserve">is </w:t>
      </w:r>
      <w:r>
        <w:rPr>
          <w:spacing w:val="-5"/>
          <w:w w:val="105"/>
          <w:sz w:val="21"/>
        </w:rPr>
        <w:t xml:space="preserve">that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extends to </w:t>
      </w:r>
      <w:r>
        <w:rPr>
          <w:spacing w:val="-5"/>
          <w:w w:val="105"/>
          <w:sz w:val="21"/>
        </w:rPr>
        <w:t xml:space="preserve">conduct </w:t>
      </w:r>
      <w:r>
        <w:rPr>
          <w:spacing w:val="-4"/>
          <w:w w:val="105"/>
          <w:sz w:val="21"/>
        </w:rPr>
        <w:t xml:space="preserve">outside the </w:t>
      </w:r>
      <w:r>
        <w:rPr>
          <w:spacing w:val="-5"/>
          <w:w w:val="105"/>
          <w:sz w:val="21"/>
        </w:rPr>
        <w:t>court</w:t>
      </w:r>
      <w:r>
        <w:rPr>
          <w:spacing w:val="-5"/>
          <w:w w:val="105"/>
          <w:sz w:val="21"/>
        </w:rPr>
        <w:t xml:space="preserve">room which </w:t>
      </w:r>
      <w:r>
        <w:rPr>
          <w:spacing w:val="-4"/>
          <w:w w:val="105"/>
          <w:sz w:val="21"/>
        </w:rPr>
        <w:t xml:space="preserve">has not been </w:t>
      </w:r>
      <w:r>
        <w:rPr>
          <w:spacing w:val="-5"/>
          <w:w w:val="105"/>
          <w:sz w:val="21"/>
        </w:rPr>
        <w:t xml:space="preserve">directly heard </w:t>
      </w:r>
      <w:r>
        <w:rPr>
          <w:spacing w:val="-3"/>
          <w:w w:val="105"/>
          <w:sz w:val="21"/>
        </w:rPr>
        <w:t xml:space="preserve">or </w:t>
      </w:r>
      <w:r>
        <w:rPr>
          <w:spacing w:val="-4"/>
          <w:w w:val="105"/>
          <w:sz w:val="21"/>
        </w:rPr>
        <w:t xml:space="preserve">observed by the </w:t>
      </w:r>
      <w:r>
        <w:rPr>
          <w:spacing w:val="-6"/>
          <w:w w:val="105"/>
          <w:sz w:val="21"/>
        </w:rPr>
        <w:t xml:space="preserve">presiding judicial </w:t>
      </w:r>
      <w:r>
        <w:rPr>
          <w:spacing w:val="-4"/>
          <w:w w:val="105"/>
          <w:sz w:val="21"/>
        </w:rPr>
        <w:t xml:space="preserve">officer but </w:t>
      </w:r>
      <w:r>
        <w:rPr>
          <w:spacing w:val="-5"/>
          <w:w w:val="105"/>
          <w:sz w:val="21"/>
        </w:rPr>
        <w:t xml:space="preserve">which exhibits </w:t>
      </w:r>
      <w:r>
        <w:rPr>
          <w:spacing w:val="-6"/>
          <w:w w:val="105"/>
          <w:sz w:val="21"/>
        </w:rPr>
        <w:t xml:space="preserve">‘such </w:t>
      </w:r>
      <w:r>
        <w:rPr>
          <w:spacing w:val="-5"/>
          <w:w w:val="105"/>
          <w:sz w:val="21"/>
        </w:rPr>
        <w:t xml:space="preserve">proximity </w:t>
      </w:r>
      <w:r>
        <w:rPr>
          <w:spacing w:val="-4"/>
          <w:w w:val="105"/>
          <w:sz w:val="21"/>
        </w:rPr>
        <w:t xml:space="preserve">in time and </w:t>
      </w:r>
      <w:r>
        <w:rPr>
          <w:spacing w:val="-5"/>
          <w:w w:val="105"/>
          <w:sz w:val="21"/>
        </w:rPr>
        <w:t xml:space="preserve">space </w:t>
      </w:r>
      <w:r>
        <w:rPr>
          <w:spacing w:val="-4"/>
          <w:w w:val="105"/>
          <w:sz w:val="21"/>
        </w:rPr>
        <w:t xml:space="preserve">between the </w:t>
      </w:r>
      <w:r>
        <w:rPr>
          <w:spacing w:val="-5"/>
          <w:w w:val="105"/>
          <w:sz w:val="21"/>
        </w:rPr>
        <w:t xml:space="preserve">conduct </w:t>
      </w:r>
      <w:r>
        <w:rPr>
          <w:spacing w:val="-4"/>
          <w:w w:val="105"/>
          <w:sz w:val="21"/>
        </w:rPr>
        <w:t xml:space="preserve">and the </w:t>
      </w:r>
      <w:r>
        <w:rPr>
          <w:spacing w:val="-5"/>
          <w:w w:val="105"/>
          <w:sz w:val="21"/>
        </w:rPr>
        <w:t xml:space="preserve">trial </w:t>
      </w:r>
      <w:r>
        <w:rPr>
          <w:spacing w:val="-4"/>
          <w:w w:val="105"/>
          <w:sz w:val="21"/>
        </w:rPr>
        <w:t xml:space="preserve">of the </w:t>
      </w:r>
      <w:r>
        <w:rPr>
          <w:spacing w:val="-6"/>
          <w:w w:val="105"/>
          <w:sz w:val="21"/>
        </w:rPr>
        <w:t xml:space="preserve">proceedings </w:t>
      </w:r>
      <w:r>
        <w:rPr>
          <w:spacing w:val="-5"/>
          <w:w w:val="105"/>
          <w:sz w:val="21"/>
        </w:rPr>
        <w:t xml:space="preserve">that </w:t>
      </w:r>
      <w:r>
        <w:rPr>
          <w:spacing w:val="-4"/>
          <w:w w:val="105"/>
          <w:sz w:val="21"/>
        </w:rPr>
        <w:t xml:space="preserve">the </w:t>
      </w:r>
      <w:r>
        <w:rPr>
          <w:spacing w:val="-5"/>
          <w:w w:val="105"/>
          <w:sz w:val="21"/>
        </w:rPr>
        <w:t xml:space="preserve">conduct provides </w:t>
      </w:r>
      <w:r>
        <w:rPr>
          <w:w w:val="105"/>
          <w:sz w:val="21"/>
        </w:rPr>
        <w:t>a</w:t>
      </w:r>
      <w:r>
        <w:rPr>
          <w:spacing w:val="-37"/>
          <w:w w:val="105"/>
          <w:sz w:val="21"/>
        </w:rPr>
        <w:t xml:space="preserve"> </w:t>
      </w:r>
      <w:r>
        <w:rPr>
          <w:spacing w:val="-5"/>
          <w:w w:val="105"/>
          <w:sz w:val="21"/>
        </w:rPr>
        <w:t xml:space="preserve">present </w:t>
      </w:r>
      <w:r>
        <w:rPr>
          <w:spacing w:val="-6"/>
          <w:w w:val="105"/>
          <w:sz w:val="21"/>
        </w:rPr>
        <w:t xml:space="preserve">confrontation </w:t>
      </w:r>
      <w:r>
        <w:rPr>
          <w:spacing w:val="-4"/>
          <w:w w:val="105"/>
          <w:sz w:val="21"/>
        </w:rPr>
        <w:t xml:space="preserve">to the </w:t>
      </w:r>
      <w:r>
        <w:rPr>
          <w:spacing w:val="-5"/>
          <w:w w:val="105"/>
          <w:sz w:val="21"/>
        </w:rPr>
        <w:t xml:space="preserve">trial then </w:t>
      </w:r>
      <w:r>
        <w:rPr>
          <w:spacing w:val="-4"/>
          <w:w w:val="105"/>
          <w:sz w:val="21"/>
        </w:rPr>
        <w:t xml:space="preserve">in </w:t>
      </w:r>
      <w:r>
        <w:rPr>
          <w:spacing w:val="-7"/>
          <w:w w:val="105"/>
          <w:sz w:val="21"/>
        </w:rPr>
        <w:t>progress’.</w:t>
      </w:r>
      <w:r>
        <w:rPr>
          <w:spacing w:val="-7"/>
          <w:w w:val="105"/>
          <w:position w:val="7"/>
          <w:sz w:val="12"/>
        </w:rPr>
        <w:t>53</w:t>
      </w:r>
    </w:p>
    <w:p w:rsidR="00D04CB6" w:rsidRDefault="00F732FE">
      <w:pPr>
        <w:pStyle w:val="ListParagraph"/>
        <w:numPr>
          <w:ilvl w:val="1"/>
          <w:numId w:val="185"/>
        </w:numPr>
        <w:tabs>
          <w:tab w:val="left" w:pos="1941"/>
          <w:tab w:val="left" w:pos="1942"/>
        </w:tabs>
        <w:spacing w:before="121" w:line="242" w:lineRule="auto"/>
        <w:ind w:right="196"/>
        <w:jc w:val="left"/>
        <w:rPr>
          <w:sz w:val="21"/>
        </w:rPr>
      </w:pPr>
      <w:r>
        <w:rPr>
          <w:spacing w:val="-4"/>
          <w:w w:val="105"/>
          <w:sz w:val="21"/>
        </w:rPr>
        <w:t xml:space="preserve">These </w:t>
      </w:r>
      <w:r>
        <w:rPr>
          <w:spacing w:val="-5"/>
          <w:w w:val="105"/>
          <w:sz w:val="21"/>
        </w:rPr>
        <w:t xml:space="preserve">are </w:t>
      </w:r>
      <w:r>
        <w:rPr>
          <w:spacing w:val="-4"/>
          <w:w w:val="105"/>
          <w:sz w:val="21"/>
        </w:rPr>
        <w:t xml:space="preserve">both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cases. </w:t>
      </w:r>
      <w:r>
        <w:rPr>
          <w:spacing w:val="-3"/>
          <w:w w:val="105"/>
          <w:sz w:val="21"/>
        </w:rPr>
        <w:t xml:space="preserve">The New </w:t>
      </w:r>
      <w:r>
        <w:rPr>
          <w:spacing w:val="-4"/>
          <w:w w:val="105"/>
          <w:sz w:val="21"/>
        </w:rPr>
        <w:t xml:space="preserve">South </w:t>
      </w:r>
      <w:r>
        <w:rPr>
          <w:spacing w:val="-6"/>
          <w:w w:val="105"/>
          <w:sz w:val="21"/>
        </w:rPr>
        <w:t xml:space="preserve">Wales </w:t>
      </w:r>
      <w:r>
        <w:rPr>
          <w:spacing w:val="-5"/>
          <w:w w:val="105"/>
          <w:sz w:val="21"/>
        </w:rPr>
        <w:t xml:space="preserve">legislation which </w:t>
      </w:r>
      <w:r>
        <w:rPr>
          <w:spacing w:val="-6"/>
          <w:w w:val="105"/>
          <w:sz w:val="21"/>
        </w:rPr>
        <w:t xml:space="preserve">regulates </w:t>
      </w:r>
      <w:r>
        <w:rPr>
          <w:spacing w:val="-4"/>
          <w:w w:val="105"/>
          <w:sz w:val="21"/>
        </w:rPr>
        <w:t>the</w:t>
      </w:r>
      <w:r>
        <w:rPr>
          <w:spacing w:val="-8"/>
          <w:w w:val="105"/>
          <w:sz w:val="21"/>
        </w:rPr>
        <w:t xml:space="preserve"> </w:t>
      </w:r>
      <w:r>
        <w:rPr>
          <w:spacing w:val="-4"/>
          <w:w w:val="105"/>
          <w:sz w:val="21"/>
        </w:rPr>
        <w:t>courts’</w:t>
      </w:r>
      <w:r>
        <w:rPr>
          <w:spacing w:val="-8"/>
          <w:w w:val="105"/>
          <w:sz w:val="21"/>
        </w:rPr>
        <w:t xml:space="preserve"> </w:t>
      </w:r>
      <w:r>
        <w:rPr>
          <w:spacing w:val="-5"/>
          <w:w w:val="105"/>
          <w:sz w:val="21"/>
        </w:rPr>
        <w:t>jurisdiction</w:t>
      </w:r>
      <w:r>
        <w:rPr>
          <w:spacing w:val="-8"/>
          <w:w w:val="105"/>
          <w:sz w:val="21"/>
        </w:rPr>
        <w:t xml:space="preserve"> </w:t>
      </w:r>
      <w:r>
        <w:rPr>
          <w:spacing w:val="-4"/>
          <w:w w:val="105"/>
          <w:sz w:val="21"/>
        </w:rPr>
        <w:t>to</w:t>
      </w:r>
      <w:r>
        <w:rPr>
          <w:spacing w:val="-8"/>
          <w:w w:val="105"/>
          <w:sz w:val="21"/>
        </w:rPr>
        <w:t xml:space="preserve"> </w:t>
      </w:r>
      <w:r>
        <w:rPr>
          <w:spacing w:val="-4"/>
          <w:w w:val="105"/>
          <w:sz w:val="21"/>
        </w:rPr>
        <w:t>deal</w:t>
      </w:r>
      <w:r>
        <w:rPr>
          <w:spacing w:val="-8"/>
          <w:w w:val="105"/>
          <w:sz w:val="21"/>
        </w:rPr>
        <w:t xml:space="preserve"> </w:t>
      </w:r>
      <w:r>
        <w:rPr>
          <w:spacing w:val="-4"/>
          <w:w w:val="105"/>
          <w:sz w:val="21"/>
        </w:rPr>
        <w:t>with</w:t>
      </w:r>
      <w:r>
        <w:rPr>
          <w:spacing w:val="-8"/>
          <w:w w:val="105"/>
          <w:sz w:val="21"/>
        </w:rPr>
        <w:t xml:space="preserve"> </w:t>
      </w:r>
      <w:r>
        <w:rPr>
          <w:spacing w:val="-6"/>
          <w:w w:val="105"/>
          <w:sz w:val="21"/>
        </w:rPr>
        <w:t>contempt</w:t>
      </w:r>
      <w:r>
        <w:rPr>
          <w:spacing w:val="-8"/>
          <w:w w:val="105"/>
          <w:sz w:val="21"/>
        </w:rPr>
        <w:t xml:space="preserve"> </w:t>
      </w:r>
      <w:r>
        <w:rPr>
          <w:spacing w:val="-5"/>
          <w:w w:val="105"/>
          <w:sz w:val="21"/>
        </w:rPr>
        <w:t>refers</w:t>
      </w:r>
      <w:r>
        <w:rPr>
          <w:spacing w:val="-8"/>
          <w:w w:val="105"/>
          <w:sz w:val="21"/>
        </w:rPr>
        <w:t xml:space="preserve"> </w:t>
      </w:r>
      <w:r>
        <w:rPr>
          <w:spacing w:val="-4"/>
          <w:w w:val="105"/>
          <w:sz w:val="21"/>
        </w:rPr>
        <w:t>to</w:t>
      </w:r>
      <w:r>
        <w:rPr>
          <w:spacing w:val="-8"/>
          <w:w w:val="105"/>
          <w:sz w:val="21"/>
        </w:rPr>
        <w:t xml:space="preserve"> </w:t>
      </w:r>
      <w:r>
        <w:rPr>
          <w:spacing w:val="-6"/>
          <w:w w:val="105"/>
          <w:sz w:val="21"/>
        </w:rPr>
        <w:t>contempt</w:t>
      </w:r>
      <w:r>
        <w:rPr>
          <w:spacing w:val="-8"/>
          <w:w w:val="105"/>
          <w:sz w:val="21"/>
        </w:rPr>
        <w:t xml:space="preserve"> </w:t>
      </w:r>
      <w:r>
        <w:rPr>
          <w:spacing w:val="-4"/>
          <w:w w:val="105"/>
          <w:sz w:val="21"/>
        </w:rPr>
        <w:t>in</w:t>
      </w:r>
      <w:r>
        <w:rPr>
          <w:spacing w:val="-8"/>
          <w:w w:val="105"/>
          <w:sz w:val="21"/>
        </w:rPr>
        <w:t xml:space="preserve"> </w:t>
      </w:r>
      <w:r>
        <w:rPr>
          <w:spacing w:val="-4"/>
          <w:w w:val="105"/>
          <w:sz w:val="21"/>
        </w:rPr>
        <w:t>the</w:t>
      </w:r>
      <w:r>
        <w:rPr>
          <w:spacing w:val="-8"/>
          <w:w w:val="105"/>
          <w:sz w:val="21"/>
        </w:rPr>
        <w:t xml:space="preserve"> </w:t>
      </w:r>
      <w:r>
        <w:rPr>
          <w:spacing w:val="-6"/>
          <w:w w:val="105"/>
          <w:sz w:val="21"/>
        </w:rPr>
        <w:t>face</w:t>
      </w:r>
      <w:r>
        <w:rPr>
          <w:spacing w:val="-8"/>
          <w:w w:val="105"/>
          <w:sz w:val="21"/>
        </w:rPr>
        <w:t xml:space="preserve"> </w:t>
      </w:r>
      <w:r>
        <w:rPr>
          <w:spacing w:val="-3"/>
          <w:w w:val="105"/>
          <w:sz w:val="21"/>
        </w:rPr>
        <w:t>or</w:t>
      </w:r>
      <w:r>
        <w:rPr>
          <w:spacing w:val="-8"/>
          <w:w w:val="105"/>
          <w:sz w:val="21"/>
        </w:rPr>
        <w:t xml:space="preserve"> </w:t>
      </w:r>
      <w:r>
        <w:rPr>
          <w:i/>
          <w:spacing w:val="-3"/>
          <w:w w:val="105"/>
          <w:sz w:val="21"/>
        </w:rPr>
        <w:t>in</w:t>
      </w:r>
      <w:r>
        <w:rPr>
          <w:i/>
          <w:spacing w:val="-8"/>
          <w:w w:val="105"/>
          <w:sz w:val="21"/>
        </w:rPr>
        <w:t xml:space="preserve"> </w:t>
      </w:r>
      <w:r>
        <w:rPr>
          <w:i/>
          <w:spacing w:val="-4"/>
          <w:w w:val="105"/>
          <w:sz w:val="21"/>
        </w:rPr>
        <w:t>the</w:t>
      </w:r>
      <w:r>
        <w:rPr>
          <w:i/>
          <w:spacing w:val="-8"/>
          <w:w w:val="105"/>
          <w:sz w:val="21"/>
        </w:rPr>
        <w:t xml:space="preserve"> </w:t>
      </w:r>
      <w:r>
        <w:rPr>
          <w:i/>
          <w:spacing w:val="-5"/>
          <w:w w:val="105"/>
          <w:sz w:val="21"/>
        </w:rPr>
        <w:t xml:space="preserve">hearing </w:t>
      </w:r>
      <w:r>
        <w:rPr>
          <w:spacing w:val="-4"/>
          <w:w w:val="105"/>
          <w:sz w:val="21"/>
        </w:rPr>
        <w:t xml:space="preserve">of the </w:t>
      </w:r>
      <w:r>
        <w:rPr>
          <w:spacing w:val="-5"/>
          <w:w w:val="105"/>
          <w:sz w:val="21"/>
        </w:rPr>
        <w:t>court.</w:t>
      </w:r>
      <w:r>
        <w:rPr>
          <w:spacing w:val="-5"/>
          <w:w w:val="105"/>
          <w:position w:val="7"/>
          <w:sz w:val="12"/>
        </w:rPr>
        <w:t xml:space="preserve">54 </w:t>
      </w:r>
      <w:r>
        <w:rPr>
          <w:spacing w:val="-3"/>
          <w:w w:val="105"/>
          <w:sz w:val="21"/>
        </w:rPr>
        <w:t xml:space="preserve">The </w:t>
      </w:r>
      <w:r>
        <w:rPr>
          <w:spacing w:val="-6"/>
          <w:w w:val="105"/>
          <w:sz w:val="21"/>
        </w:rPr>
        <w:t xml:space="preserve">inclusion </w:t>
      </w:r>
      <w:r>
        <w:rPr>
          <w:spacing w:val="-4"/>
          <w:w w:val="105"/>
          <w:sz w:val="21"/>
        </w:rPr>
        <w:t xml:space="preserve">of these </w:t>
      </w:r>
      <w:r>
        <w:rPr>
          <w:spacing w:val="-5"/>
          <w:w w:val="105"/>
          <w:sz w:val="21"/>
        </w:rPr>
        <w:t>addition</w:t>
      </w:r>
      <w:r>
        <w:rPr>
          <w:spacing w:val="-5"/>
          <w:w w:val="105"/>
          <w:sz w:val="21"/>
        </w:rPr>
        <w:t xml:space="preserve">al words, which </w:t>
      </w:r>
      <w:r>
        <w:rPr>
          <w:w w:val="105"/>
          <w:sz w:val="21"/>
        </w:rPr>
        <w:t xml:space="preserve">do </w:t>
      </w:r>
      <w:r>
        <w:rPr>
          <w:spacing w:val="-4"/>
          <w:w w:val="105"/>
          <w:sz w:val="21"/>
        </w:rPr>
        <w:t xml:space="preserve">not </w:t>
      </w:r>
      <w:r>
        <w:rPr>
          <w:spacing w:val="-5"/>
          <w:w w:val="105"/>
          <w:sz w:val="21"/>
        </w:rPr>
        <w:t xml:space="preserve">appear </w:t>
      </w:r>
      <w:r>
        <w:rPr>
          <w:spacing w:val="-4"/>
          <w:w w:val="105"/>
          <w:sz w:val="21"/>
        </w:rPr>
        <w:t xml:space="preserve">in </w:t>
      </w:r>
      <w:r>
        <w:rPr>
          <w:spacing w:val="-5"/>
          <w:w w:val="105"/>
          <w:sz w:val="21"/>
        </w:rPr>
        <w:t xml:space="preserve">Victorian </w:t>
      </w:r>
      <w:r>
        <w:rPr>
          <w:spacing w:val="-6"/>
          <w:w w:val="105"/>
          <w:sz w:val="21"/>
        </w:rPr>
        <w:t xml:space="preserve">legislation, </w:t>
      </w:r>
      <w:r>
        <w:rPr>
          <w:spacing w:val="-5"/>
          <w:w w:val="105"/>
          <w:sz w:val="21"/>
        </w:rPr>
        <w:t xml:space="preserve">may </w:t>
      </w:r>
      <w:r>
        <w:rPr>
          <w:spacing w:val="-4"/>
          <w:w w:val="105"/>
          <w:sz w:val="21"/>
        </w:rPr>
        <w:t xml:space="preserve">mean </w:t>
      </w:r>
      <w:r>
        <w:rPr>
          <w:spacing w:val="-5"/>
          <w:w w:val="105"/>
          <w:sz w:val="21"/>
        </w:rPr>
        <w:t xml:space="preserve">that </w:t>
      </w:r>
      <w:r>
        <w:rPr>
          <w:spacing w:val="-4"/>
          <w:w w:val="105"/>
          <w:sz w:val="21"/>
        </w:rPr>
        <w:t xml:space="preserve">the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cases </w:t>
      </w:r>
      <w:r>
        <w:rPr>
          <w:spacing w:val="-3"/>
          <w:w w:val="105"/>
          <w:sz w:val="21"/>
        </w:rPr>
        <w:t xml:space="preserve">on </w:t>
      </w:r>
      <w:r>
        <w:rPr>
          <w:spacing w:val="-5"/>
          <w:w w:val="105"/>
          <w:sz w:val="21"/>
        </w:rPr>
        <w:t xml:space="preserve">this issue are </w:t>
      </w:r>
      <w:r>
        <w:rPr>
          <w:spacing w:val="-6"/>
          <w:w w:val="105"/>
          <w:sz w:val="21"/>
        </w:rPr>
        <w:t xml:space="preserve">distinguishable </w:t>
      </w:r>
      <w:r>
        <w:rPr>
          <w:spacing w:val="-4"/>
          <w:w w:val="105"/>
          <w:sz w:val="21"/>
        </w:rPr>
        <w:t xml:space="preserve">and need to </w:t>
      </w:r>
      <w:r>
        <w:rPr>
          <w:w w:val="105"/>
          <w:sz w:val="21"/>
        </w:rPr>
        <w:t xml:space="preserve">be </w:t>
      </w:r>
      <w:r>
        <w:rPr>
          <w:spacing w:val="-6"/>
          <w:w w:val="105"/>
          <w:sz w:val="21"/>
        </w:rPr>
        <w:t xml:space="preserve">considered </w:t>
      </w:r>
      <w:r>
        <w:rPr>
          <w:spacing w:val="-4"/>
          <w:w w:val="105"/>
          <w:sz w:val="21"/>
        </w:rPr>
        <w:t xml:space="preserve">with some </w:t>
      </w:r>
      <w:r>
        <w:rPr>
          <w:spacing w:val="-5"/>
          <w:w w:val="105"/>
          <w:sz w:val="21"/>
        </w:rPr>
        <w:t xml:space="preserve">caution </w:t>
      </w:r>
      <w:r>
        <w:rPr>
          <w:spacing w:val="-4"/>
          <w:w w:val="105"/>
          <w:sz w:val="21"/>
        </w:rPr>
        <w:t>in</w:t>
      </w:r>
      <w:r>
        <w:rPr>
          <w:spacing w:val="-25"/>
          <w:w w:val="105"/>
          <w:sz w:val="21"/>
        </w:rPr>
        <w:t xml:space="preserve"> </w:t>
      </w:r>
      <w:r>
        <w:rPr>
          <w:spacing w:val="-5"/>
          <w:w w:val="105"/>
          <w:sz w:val="21"/>
        </w:rPr>
        <w:t>Victoria.</w:t>
      </w:r>
    </w:p>
    <w:p w:rsidR="00D04CB6" w:rsidRDefault="00F732FE">
      <w:pPr>
        <w:pStyle w:val="ListParagraph"/>
        <w:numPr>
          <w:ilvl w:val="1"/>
          <w:numId w:val="185"/>
        </w:numPr>
        <w:tabs>
          <w:tab w:val="left" w:pos="1941"/>
          <w:tab w:val="left" w:pos="1942"/>
        </w:tabs>
        <w:spacing w:before="121" w:line="242" w:lineRule="auto"/>
        <w:ind w:right="145"/>
        <w:jc w:val="left"/>
        <w:rPr>
          <w:sz w:val="21"/>
        </w:rPr>
      </w:pPr>
      <w:r>
        <w:rPr>
          <w:spacing w:val="-3"/>
          <w:w w:val="105"/>
          <w:sz w:val="21"/>
        </w:rPr>
        <w:t xml:space="preserve">The </w:t>
      </w:r>
      <w:r>
        <w:rPr>
          <w:spacing w:val="-5"/>
          <w:w w:val="105"/>
          <w:sz w:val="21"/>
        </w:rPr>
        <w:t xml:space="preserve">position </w:t>
      </w:r>
      <w:r>
        <w:rPr>
          <w:spacing w:val="-4"/>
          <w:w w:val="105"/>
          <w:sz w:val="21"/>
        </w:rPr>
        <w:t xml:space="preserve">in </w:t>
      </w:r>
      <w:r>
        <w:rPr>
          <w:spacing w:val="-5"/>
          <w:w w:val="105"/>
          <w:sz w:val="21"/>
        </w:rPr>
        <w:t xml:space="preserve">Victoria </w:t>
      </w:r>
      <w:r>
        <w:rPr>
          <w:spacing w:val="-3"/>
          <w:w w:val="105"/>
          <w:sz w:val="21"/>
        </w:rPr>
        <w:t xml:space="preserve">is </w:t>
      </w:r>
      <w:r>
        <w:rPr>
          <w:spacing w:val="-5"/>
          <w:w w:val="105"/>
          <w:sz w:val="21"/>
        </w:rPr>
        <w:t xml:space="preserve">equally </w:t>
      </w:r>
      <w:r>
        <w:rPr>
          <w:spacing w:val="-6"/>
          <w:w w:val="105"/>
          <w:sz w:val="21"/>
        </w:rPr>
        <w:t xml:space="preserve">unresolved. </w:t>
      </w:r>
      <w:r>
        <w:rPr>
          <w:w w:val="105"/>
          <w:sz w:val="21"/>
        </w:rPr>
        <w:t xml:space="preserve">In </w:t>
      </w:r>
      <w:r>
        <w:rPr>
          <w:spacing w:val="-4"/>
          <w:w w:val="105"/>
          <w:sz w:val="21"/>
        </w:rPr>
        <w:t xml:space="preserve">the </w:t>
      </w:r>
      <w:r>
        <w:rPr>
          <w:spacing w:val="-5"/>
          <w:w w:val="105"/>
          <w:sz w:val="21"/>
        </w:rPr>
        <w:t xml:space="preserve">1906 Victorian </w:t>
      </w:r>
      <w:r>
        <w:rPr>
          <w:spacing w:val="-4"/>
          <w:w w:val="105"/>
          <w:sz w:val="21"/>
        </w:rPr>
        <w:t xml:space="preserve">case </w:t>
      </w:r>
      <w:r>
        <w:rPr>
          <w:i/>
          <w:spacing w:val="-3"/>
          <w:w w:val="105"/>
          <w:sz w:val="21"/>
        </w:rPr>
        <w:t xml:space="preserve">Re </w:t>
      </w:r>
      <w:r>
        <w:rPr>
          <w:i/>
          <w:spacing w:val="-6"/>
          <w:w w:val="105"/>
          <w:sz w:val="21"/>
        </w:rPr>
        <w:t>Dunn,</w:t>
      </w:r>
      <w:r>
        <w:rPr>
          <w:spacing w:val="-6"/>
          <w:w w:val="105"/>
          <w:position w:val="7"/>
          <w:sz w:val="12"/>
        </w:rPr>
        <w:t xml:space="preserve">55 </w:t>
      </w:r>
      <w:r>
        <w:rPr>
          <w:spacing w:val="-6"/>
          <w:w w:val="105"/>
          <w:sz w:val="21"/>
        </w:rPr>
        <w:t xml:space="preserve">Justice Cussen remarked </w:t>
      </w:r>
      <w:r>
        <w:rPr>
          <w:spacing w:val="-4"/>
          <w:w w:val="105"/>
          <w:sz w:val="21"/>
        </w:rPr>
        <w:t xml:space="preserve">in </w:t>
      </w:r>
      <w:r>
        <w:rPr>
          <w:spacing w:val="-5"/>
          <w:w w:val="105"/>
          <w:sz w:val="21"/>
        </w:rPr>
        <w:t xml:space="preserve">obiter that </w:t>
      </w:r>
      <w:r>
        <w:rPr>
          <w:spacing w:val="-6"/>
          <w:w w:val="105"/>
          <w:sz w:val="21"/>
        </w:rPr>
        <w:t xml:space="preserve">approaching </w:t>
      </w:r>
      <w:r>
        <w:rPr>
          <w:w w:val="105"/>
          <w:sz w:val="21"/>
        </w:rPr>
        <w:t xml:space="preserve">a </w:t>
      </w:r>
      <w:r>
        <w:rPr>
          <w:spacing w:val="-5"/>
          <w:w w:val="105"/>
          <w:sz w:val="21"/>
        </w:rPr>
        <w:t xml:space="preserve">juror </w:t>
      </w:r>
      <w:r>
        <w:rPr>
          <w:spacing w:val="-4"/>
          <w:w w:val="105"/>
          <w:sz w:val="21"/>
        </w:rPr>
        <w:t xml:space="preserve">in the </w:t>
      </w:r>
      <w:r>
        <w:rPr>
          <w:spacing w:val="-5"/>
          <w:w w:val="105"/>
          <w:sz w:val="21"/>
        </w:rPr>
        <w:t xml:space="preserve">corridors </w:t>
      </w:r>
      <w:r>
        <w:rPr>
          <w:spacing w:val="-4"/>
          <w:w w:val="105"/>
          <w:sz w:val="21"/>
        </w:rPr>
        <w:t xml:space="preserve">of the court and </w:t>
      </w:r>
      <w:r>
        <w:rPr>
          <w:spacing w:val="-5"/>
          <w:w w:val="105"/>
          <w:sz w:val="21"/>
        </w:rPr>
        <w:t xml:space="preserve">seeking </w:t>
      </w:r>
      <w:r>
        <w:rPr>
          <w:spacing w:val="-4"/>
          <w:w w:val="105"/>
          <w:sz w:val="21"/>
        </w:rPr>
        <w:t>to</w:t>
      </w:r>
      <w:r>
        <w:rPr>
          <w:spacing w:val="-7"/>
          <w:w w:val="105"/>
          <w:sz w:val="21"/>
        </w:rPr>
        <w:t xml:space="preserve"> </w:t>
      </w:r>
      <w:r>
        <w:rPr>
          <w:spacing w:val="-5"/>
          <w:w w:val="105"/>
          <w:sz w:val="21"/>
        </w:rPr>
        <w:t>influence</w:t>
      </w:r>
      <w:r>
        <w:rPr>
          <w:spacing w:val="-7"/>
          <w:w w:val="105"/>
          <w:sz w:val="21"/>
        </w:rPr>
        <w:t xml:space="preserve"> </w:t>
      </w:r>
      <w:r>
        <w:rPr>
          <w:spacing w:val="-5"/>
          <w:w w:val="105"/>
          <w:sz w:val="21"/>
        </w:rPr>
        <w:t>their</w:t>
      </w:r>
      <w:r>
        <w:rPr>
          <w:spacing w:val="-7"/>
          <w:w w:val="105"/>
          <w:sz w:val="21"/>
        </w:rPr>
        <w:t xml:space="preserve"> </w:t>
      </w:r>
      <w:r>
        <w:rPr>
          <w:spacing w:val="-5"/>
          <w:w w:val="105"/>
          <w:sz w:val="21"/>
        </w:rPr>
        <w:t>verdict</w:t>
      </w:r>
      <w:r>
        <w:rPr>
          <w:spacing w:val="-7"/>
          <w:w w:val="105"/>
          <w:sz w:val="21"/>
        </w:rPr>
        <w:t xml:space="preserve"> </w:t>
      </w:r>
      <w:r>
        <w:rPr>
          <w:spacing w:val="-5"/>
          <w:w w:val="105"/>
          <w:sz w:val="21"/>
        </w:rPr>
        <w:t>would</w:t>
      </w:r>
      <w:r>
        <w:rPr>
          <w:spacing w:val="-7"/>
          <w:w w:val="105"/>
          <w:sz w:val="21"/>
        </w:rPr>
        <w:t xml:space="preserve"> </w:t>
      </w:r>
      <w:r>
        <w:rPr>
          <w:spacing w:val="-6"/>
          <w:w w:val="105"/>
          <w:sz w:val="21"/>
        </w:rPr>
        <w:t>constitute</w:t>
      </w:r>
      <w:r>
        <w:rPr>
          <w:spacing w:val="-7"/>
          <w:w w:val="105"/>
          <w:sz w:val="21"/>
        </w:rPr>
        <w:t xml:space="preserve"> </w:t>
      </w:r>
      <w:r>
        <w:rPr>
          <w:w w:val="105"/>
          <w:sz w:val="21"/>
        </w:rPr>
        <w:t>a</w:t>
      </w:r>
      <w:r>
        <w:rPr>
          <w:spacing w:val="-7"/>
          <w:w w:val="105"/>
          <w:sz w:val="21"/>
        </w:rPr>
        <w:t xml:space="preserve"> </w:t>
      </w:r>
      <w:r>
        <w:rPr>
          <w:spacing w:val="-5"/>
          <w:w w:val="105"/>
          <w:sz w:val="21"/>
        </w:rPr>
        <w:t>serious</w:t>
      </w:r>
      <w:r>
        <w:rPr>
          <w:spacing w:val="-7"/>
          <w:w w:val="105"/>
          <w:sz w:val="21"/>
        </w:rPr>
        <w:t xml:space="preserve"> </w:t>
      </w:r>
      <w:r>
        <w:rPr>
          <w:spacing w:val="-6"/>
          <w:w w:val="105"/>
          <w:sz w:val="21"/>
        </w:rPr>
        <w:t>contempt,</w:t>
      </w:r>
      <w:r>
        <w:rPr>
          <w:spacing w:val="-7"/>
          <w:w w:val="105"/>
          <w:sz w:val="21"/>
        </w:rPr>
        <w:t xml:space="preserve"> </w:t>
      </w:r>
      <w:r>
        <w:rPr>
          <w:spacing w:val="-4"/>
          <w:w w:val="105"/>
          <w:sz w:val="21"/>
        </w:rPr>
        <w:t>but</w:t>
      </w:r>
      <w:r>
        <w:rPr>
          <w:spacing w:val="-7"/>
          <w:w w:val="105"/>
          <w:sz w:val="21"/>
        </w:rPr>
        <w:t xml:space="preserve"> </w:t>
      </w:r>
      <w:r>
        <w:rPr>
          <w:spacing w:val="-4"/>
          <w:w w:val="105"/>
          <w:sz w:val="21"/>
        </w:rPr>
        <w:t>not</w:t>
      </w:r>
      <w:r>
        <w:rPr>
          <w:spacing w:val="-7"/>
          <w:w w:val="105"/>
          <w:sz w:val="21"/>
        </w:rPr>
        <w:t xml:space="preserve"> </w:t>
      </w:r>
      <w:r>
        <w:rPr>
          <w:w w:val="105"/>
          <w:sz w:val="21"/>
        </w:rPr>
        <w:t>a</w:t>
      </w:r>
      <w:r>
        <w:rPr>
          <w:spacing w:val="-7"/>
          <w:w w:val="105"/>
          <w:sz w:val="21"/>
        </w:rPr>
        <w:t xml:space="preserve"> </w:t>
      </w:r>
      <w:r>
        <w:rPr>
          <w:spacing w:val="-6"/>
          <w:w w:val="105"/>
          <w:sz w:val="21"/>
        </w:rPr>
        <w:t>contempt</w:t>
      </w:r>
      <w:r>
        <w:rPr>
          <w:spacing w:val="-7"/>
          <w:w w:val="105"/>
          <w:sz w:val="21"/>
        </w:rPr>
        <w:t xml:space="preserve"> </w:t>
      </w:r>
      <w:r>
        <w:rPr>
          <w:spacing w:val="-4"/>
          <w:w w:val="105"/>
          <w:sz w:val="21"/>
        </w:rPr>
        <w:t>in</w:t>
      </w:r>
      <w:r>
        <w:rPr>
          <w:spacing w:val="-7"/>
          <w:w w:val="105"/>
          <w:sz w:val="21"/>
        </w:rPr>
        <w:t xml:space="preserve"> </w:t>
      </w:r>
      <w:r>
        <w:rPr>
          <w:spacing w:val="-4"/>
          <w:w w:val="105"/>
          <w:sz w:val="21"/>
        </w:rPr>
        <w:t>the</w:t>
      </w:r>
      <w:r>
        <w:rPr>
          <w:spacing w:val="-7"/>
          <w:w w:val="105"/>
          <w:sz w:val="21"/>
        </w:rPr>
        <w:t xml:space="preserve"> </w:t>
      </w:r>
      <w:r>
        <w:rPr>
          <w:spacing w:val="-6"/>
          <w:w w:val="105"/>
          <w:sz w:val="21"/>
        </w:rPr>
        <w:t xml:space="preserve">face </w:t>
      </w:r>
      <w:r>
        <w:rPr>
          <w:spacing w:val="-4"/>
          <w:w w:val="105"/>
          <w:sz w:val="21"/>
        </w:rPr>
        <w:t>of the</w:t>
      </w:r>
      <w:r>
        <w:rPr>
          <w:w w:val="105"/>
          <w:sz w:val="21"/>
        </w:rPr>
        <w:t xml:space="preserve"> </w:t>
      </w:r>
      <w:r>
        <w:rPr>
          <w:spacing w:val="-6"/>
          <w:w w:val="105"/>
          <w:sz w:val="21"/>
        </w:rPr>
        <w:t>court.</w:t>
      </w:r>
    </w:p>
    <w:p w:rsidR="00D04CB6" w:rsidRDefault="00F732FE">
      <w:pPr>
        <w:pStyle w:val="ListParagraph"/>
        <w:numPr>
          <w:ilvl w:val="1"/>
          <w:numId w:val="185"/>
        </w:numPr>
        <w:tabs>
          <w:tab w:val="left" w:pos="1941"/>
          <w:tab w:val="left" w:pos="1942"/>
        </w:tabs>
        <w:spacing w:before="121" w:line="242" w:lineRule="auto"/>
        <w:ind w:right="158"/>
        <w:jc w:val="left"/>
        <w:rPr>
          <w:sz w:val="12"/>
        </w:rPr>
      </w:pPr>
      <w:r>
        <w:rPr>
          <w:spacing w:val="-7"/>
          <w:w w:val="105"/>
          <w:sz w:val="21"/>
        </w:rPr>
        <w:t xml:space="preserve">Conversely, </w:t>
      </w:r>
      <w:r>
        <w:rPr>
          <w:spacing w:val="-4"/>
          <w:w w:val="105"/>
          <w:sz w:val="21"/>
        </w:rPr>
        <w:t xml:space="preserve">in </w:t>
      </w:r>
      <w:r>
        <w:rPr>
          <w:w w:val="105"/>
          <w:sz w:val="21"/>
        </w:rPr>
        <w:t xml:space="preserve">a </w:t>
      </w:r>
      <w:r>
        <w:rPr>
          <w:spacing w:val="-7"/>
          <w:w w:val="105"/>
          <w:sz w:val="21"/>
        </w:rPr>
        <w:t xml:space="preserve">1989 </w:t>
      </w:r>
      <w:r>
        <w:rPr>
          <w:spacing w:val="-5"/>
          <w:w w:val="105"/>
          <w:sz w:val="21"/>
        </w:rPr>
        <w:t xml:space="preserve">Supreme Court case, </w:t>
      </w:r>
      <w:r>
        <w:rPr>
          <w:spacing w:val="-3"/>
          <w:w w:val="105"/>
          <w:sz w:val="21"/>
        </w:rPr>
        <w:t xml:space="preserve">an </w:t>
      </w:r>
      <w:r>
        <w:rPr>
          <w:spacing w:val="-5"/>
          <w:w w:val="105"/>
          <w:sz w:val="21"/>
        </w:rPr>
        <w:t xml:space="preserve">employer </w:t>
      </w:r>
      <w:r>
        <w:rPr>
          <w:spacing w:val="-3"/>
          <w:w w:val="105"/>
          <w:sz w:val="21"/>
        </w:rPr>
        <w:t xml:space="preserve">who </w:t>
      </w:r>
      <w:r>
        <w:rPr>
          <w:spacing w:val="-5"/>
          <w:w w:val="105"/>
          <w:sz w:val="21"/>
        </w:rPr>
        <w:t xml:space="preserve">sent </w:t>
      </w:r>
      <w:r>
        <w:rPr>
          <w:w w:val="105"/>
          <w:sz w:val="21"/>
        </w:rPr>
        <w:t xml:space="preserve">a </w:t>
      </w:r>
      <w:r>
        <w:rPr>
          <w:spacing w:val="-4"/>
          <w:w w:val="105"/>
          <w:sz w:val="21"/>
        </w:rPr>
        <w:t xml:space="preserve">letter to the Sheriff of the </w:t>
      </w:r>
      <w:r>
        <w:rPr>
          <w:spacing w:val="-5"/>
          <w:w w:val="105"/>
          <w:sz w:val="21"/>
        </w:rPr>
        <w:t xml:space="preserve">Supreme Court </w:t>
      </w:r>
      <w:r>
        <w:rPr>
          <w:spacing w:val="-6"/>
          <w:w w:val="105"/>
          <w:sz w:val="21"/>
        </w:rPr>
        <w:t xml:space="preserve">claiming, </w:t>
      </w:r>
      <w:r>
        <w:rPr>
          <w:spacing w:val="-7"/>
          <w:w w:val="105"/>
          <w:sz w:val="21"/>
        </w:rPr>
        <w:t xml:space="preserve">falsely, </w:t>
      </w:r>
      <w:r>
        <w:rPr>
          <w:spacing w:val="-5"/>
          <w:w w:val="105"/>
          <w:sz w:val="21"/>
        </w:rPr>
        <w:t xml:space="preserve">that his employee would </w:t>
      </w:r>
      <w:r>
        <w:rPr>
          <w:w w:val="105"/>
          <w:sz w:val="21"/>
        </w:rPr>
        <w:t xml:space="preserve">be </w:t>
      </w:r>
      <w:r>
        <w:rPr>
          <w:spacing w:val="-5"/>
          <w:w w:val="105"/>
          <w:sz w:val="21"/>
        </w:rPr>
        <w:t xml:space="preserve">interstate </w:t>
      </w:r>
      <w:r>
        <w:rPr>
          <w:spacing w:val="-4"/>
          <w:w w:val="105"/>
          <w:sz w:val="21"/>
        </w:rPr>
        <w:t xml:space="preserve">when </w:t>
      </w:r>
      <w:r>
        <w:rPr>
          <w:spacing w:val="-6"/>
          <w:w w:val="105"/>
          <w:sz w:val="21"/>
        </w:rPr>
        <w:t xml:space="preserve">required </w:t>
      </w:r>
      <w:r>
        <w:rPr>
          <w:spacing w:val="-5"/>
          <w:w w:val="105"/>
          <w:sz w:val="21"/>
        </w:rPr>
        <w:t xml:space="preserve">for </w:t>
      </w:r>
      <w:r>
        <w:rPr>
          <w:spacing w:val="-3"/>
          <w:w w:val="105"/>
          <w:sz w:val="21"/>
        </w:rPr>
        <w:t xml:space="preserve">jury </w:t>
      </w:r>
      <w:r>
        <w:rPr>
          <w:spacing w:val="-6"/>
          <w:w w:val="105"/>
          <w:sz w:val="21"/>
        </w:rPr>
        <w:t xml:space="preserve">duty, </w:t>
      </w:r>
      <w:r>
        <w:rPr>
          <w:spacing w:val="-4"/>
          <w:w w:val="105"/>
          <w:sz w:val="21"/>
        </w:rPr>
        <w:t xml:space="preserve">was </w:t>
      </w:r>
      <w:r>
        <w:rPr>
          <w:spacing w:val="-5"/>
          <w:w w:val="105"/>
          <w:sz w:val="21"/>
        </w:rPr>
        <w:t xml:space="preserve">found </w:t>
      </w:r>
      <w:r>
        <w:rPr>
          <w:spacing w:val="-4"/>
          <w:w w:val="105"/>
          <w:sz w:val="21"/>
        </w:rPr>
        <w:t xml:space="preserve">to </w:t>
      </w:r>
      <w:r>
        <w:rPr>
          <w:spacing w:val="-6"/>
          <w:w w:val="105"/>
          <w:sz w:val="21"/>
        </w:rPr>
        <w:t xml:space="preserve">have </w:t>
      </w:r>
      <w:r>
        <w:rPr>
          <w:spacing w:val="-5"/>
          <w:w w:val="105"/>
          <w:sz w:val="21"/>
        </w:rPr>
        <w:t xml:space="preserve">committed </w:t>
      </w:r>
      <w:r>
        <w:rPr>
          <w:w w:val="105"/>
          <w:sz w:val="21"/>
        </w:rPr>
        <w:t xml:space="preserve">a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of the</w:t>
      </w:r>
      <w:r>
        <w:rPr>
          <w:w w:val="105"/>
          <w:sz w:val="21"/>
        </w:rPr>
        <w:t xml:space="preserve"> </w:t>
      </w:r>
      <w:r>
        <w:rPr>
          <w:spacing w:val="-5"/>
          <w:w w:val="105"/>
          <w:sz w:val="21"/>
        </w:rPr>
        <w:t>court.</w:t>
      </w:r>
      <w:r>
        <w:rPr>
          <w:spacing w:val="-5"/>
          <w:w w:val="105"/>
          <w:position w:val="7"/>
          <w:sz w:val="12"/>
        </w:rPr>
        <w:t>56</w:t>
      </w:r>
    </w:p>
    <w:p w:rsidR="00D04CB6" w:rsidRDefault="00F732FE">
      <w:pPr>
        <w:pStyle w:val="ListParagraph"/>
        <w:numPr>
          <w:ilvl w:val="1"/>
          <w:numId w:val="185"/>
        </w:numPr>
        <w:tabs>
          <w:tab w:val="left" w:pos="1941"/>
          <w:tab w:val="left" w:pos="1942"/>
        </w:tabs>
        <w:spacing w:before="121" w:line="242" w:lineRule="auto"/>
        <w:ind w:right="276"/>
        <w:jc w:val="left"/>
        <w:rPr>
          <w:sz w:val="21"/>
        </w:rPr>
      </w:pPr>
      <w:r>
        <w:rPr>
          <w:spacing w:val="-3"/>
          <w:w w:val="105"/>
          <w:sz w:val="21"/>
        </w:rPr>
        <w:t xml:space="preserve">The </w:t>
      </w:r>
      <w:r>
        <w:rPr>
          <w:spacing w:val="-6"/>
          <w:w w:val="105"/>
          <w:sz w:val="21"/>
        </w:rPr>
        <w:t>Commis</w:t>
      </w:r>
      <w:r>
        <w:rPr>
          <w:spacing w:val="-6"/>
          <w:w w:val="105"/>
          <w:sz w:val="21"/>
        </w:rPr>
        <w:t xml:space="preserve">sion </w:t>
      </w:r>
      <w:r>
        <w:rPr>
          <w:spacing w:val="-4"/>
          <w:w w:val="105"/>
          <w:sz w:val="21"/>
        </w:rPr>
        <w:t xml:space="preserve">has been </w:t>
      </w:r>
      <w:r>
        <w:rPr>
          <w:spacing w:val="-5"/>
          <w:w w:val="105"/>
          <w:sz w:val="21"/>
        </w:rPr>
        <w:t xml:space="preserve">unable </w:t>
      </w:r>
      <w:r>
        <w:rPr>
          <w:spacing w:val="-4"/>
          <w:w w:val="105"/>
          <w:sz w:val="21"/>
        </w:rPr>
        <w:t xml:space="preserve">to </w:t>
      </w:r>
      <w:r>
        <w:rPr>
          <w:spacing w:val="-3"/>
          <w:w w:val="105"/>
          <w:sz w:val="21"/>
        </w:rPr>
        <w:t xml:space="preserve">find </w:t>
      </w:r>
      <w:r>
        <w:rPr>
          <w:spacing w:val="-5"/>
          <w:w w:val="105"/>
          <w:sz w:val="21"/>
        </w:rPr>
        <w:t xml:space="preserve">any </w:t>
      </w:r>
      <w:r>
        <w:rPr>
          <w:spacing w:val="-4"/>
          <w:w w:val="105"/>
          <w:sz w:val="21"/>
        </w:rPr>
        <w:t xml:space="preserve">more </w:t>
      </w:r>
      <w:r>
        <w:rPr>
          <w:spacing w:val="-6"/>
          <w:w w:val="105"/>
          <w:sz w:val="21"/>
        </w:rPr>
        <w:t xml:space="preserve">recent </w:t>
      </w:r>
      <w:r>
        <w:rPr>
          <w:spacing w:val="-5"/>
          <w:w w:val="105"/>
          <w:sz w:val="21"/>
        </w:rPr>
        <w:t xml:space="preserve">Victorian authorities </w:t>
      </w:r>
      <w:r>
        <w:rPr>
          <w:spacing w:val="-4"/>
          <w:w w:val="105"/>
          <w:sz w:val="21"/>
        </w:rPr>
        <w:t xml:space="preserve">in </w:t>
      </w:r>
      <w:r>
        <w:rPr>
          <w:spacing w:val="-5"/>
          <w:w w:val="105"/>
          <w:sz w:val="21"/>
        </w:rPr>
        <w:t xml:space="preserve">which </w:t>
      </w:r>
      <w:r>
        <w:rPr>
          <w:spacing w:val="-4"/>
          <w:w w:val="105"/>
          <w:sz w:val="21"/>
        </w:rPr>
        <w:t xml:space="preserve">the </w:t>
      </w:r>
      <w:r>
        <w:rPr>
          <w:spacing w:val="-5"/>
          <w:w w:val="105"/>
          <w:sz w:val="21"/>
        </w:rPr>
        <w:t xml:space="preserve">expression </w:t>
      </w:r>
      <w:r>
        <w:rPr>
          <w:spacing w:val="-6"/>
          <w:w w:val="105"/>
          <w:sz w:val="21"/>
        </w:rPr>
        <w:t xml:space="preserve">‘in </w:t>
      </w:r>
      <w:r>
        <w:rPr>
          <w:spacing w:val="-4"/>
          <w:w w:val="105"/>
          <w:sz w:val="21"/>
        </w:rPr>
        <w:t xml:space="preserve">the </w:t>
      </w:r>
      <w:r>
        <w:rPr>
          <w:spacing w:val="-6"/>
          <w:w w:val="105"/>
          <w:sz w:val="21"/>
        </w:rPr>
        <w:t xml:space="preserve">face </w:t>
      </w:r>
      <w:r>
        <w:rPr>
          <w:spacing w:val="-4"/>
          <w:w w:val="105"/>
          <w:sz w:val="21"/>
        </w:rPr>
        <w:t xml:space="preserve">of the court’ has been </w:t>
      </w:r>
      <w:r>
        <w:rPr>
          <w:spacing w:val="-5"/>
          <w:w w:val="105"/>
          <w:sz w:val="21"/>
        </w:rPr>
        <w:t>given detailed</w:t>
      </w:r>
      <w:r>
        <w:rPr>
          <w:spacing w:val="-26"/>
          <w:w w:val="105"/>
          <w:sz w:val="21"/>
        </w:rPr>
        <w:t xml:space="preserve"> </w:t>
      </w:r>
      <w:r>
        <w:rPr>
          <w:spacing w:val="-6"/>
          <w:w w:val="105"/>
          <w:sz w:val="21"/>
        </w:rPr>
        <w:t>consideration.</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12"/>
        </w:rPr>
      </w:pPr>
      <w:r>
        <w:pict>
          <v:line id="_x0000_s1442" style="position:absolute;z-index:3928;mso-wrap-distance-left:0;mso-wrap-distance-right:0;mso-position-horizontal-relative:page" from="79.35pt,9.85pt" to="515.9pt,9.85pt" strokecolor="#f8cabc" strokeweight="1pt">
            <w10:wrap type="topAndBottom" anchorx="page"/>
          </v:line>
        </w:pict>
      </w:r>
    </w:p>
    <w:p w:rsidR="00D04CB6" w:rsidRDefault="00F732FE">
      <w:pPr>
        <w:pStyle w:val="ListParagraph"/>
        <w:numPr>
          <w:ilvl w:val="0"/>
          <w:numId w:val="153"/>
        </w:numPr>
        <w:tabs>
          <w:tab w:val="left" w:pos="1940"/>
          <w:tab w:val="left" w:pos="1942"/>
        </w:tabs>
        <w:spacing w:before="117"/>
        <w:jc w:val="left"/>
        <w:rPr>
          <w:sz w:val="13"/>
        </w:rPr>
      </w:pP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Order</w:t>
      </w:r>
      <w:r>
        <w:rPr>
          <w:spacing w:val="7"/>
          <w:w w:val="105"/>
          <w:sz w:val="13"/>
        </w:rPr>
        <w:t xml:space="preserve"> </w:t>
      </w:r>
      <w:r>
        <w:rPr>
          <w:w w:val="105"/>
          <w:sz w:val="13"/>
        </w:rPr>
        <w:t>75,</w:t>
      </w:r>
      <w:r>
        <w:rPr>
          <w:spacing w:val="7"/>
          <w:w w:val="105"/>
          <w:sz w:val="13"/>
        </w:rPr>
        <w:t xml:space="preserve"> </w:t>
      </w:r>
      <w:r>
        <w:rPr>
          <w:w w:val="105"/>
          <w:sz w:val="13"/>
        </w:rPr>
        <w:t>Part</w:t>
      </w:r>
      <w:r>
        <w:rPr>
          <w:spacing w:val="7"/>
          <w:w w:val="105"/>
          <w:sz w:val="13"/>
        </w:rPr>
        <w:t xml:space="preserve"> </w:t>
      </w:r>
      <w:r>
        <w:rPr>
          <w:w w:val="105"/>
          <w:sz w:val="13"/>
        </w:rPr>
        <w:t>2;</w:t>
      </w:r>
      <w:r>
        <w:rPr>
          <w:spacing w:val="7"/>
          <w:w w:val="105"/>
          <w:sz w:val="13"/>
        </w:rPr>
        <w:t xml:space="preserve"> </w:t>
      </w: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Order</w:t>
      </w:r>
      <w:r>
        <w:rPr>
          <w:spacing w:val="7"/>
          <w:w w:val="105"/>
          <w:sz w:val="13"/>
        </w:rPr>
        <w:t xml:space="preserve"> </w:t>
      </w:r>
      <w:r>
        <w:rPr>
          <w:w w:val="105"/>
          <w:sz w:val="13"/>
        </w:rPr>
        <w:t>75,</w:t>
      </w:r>
      <w:r>
        <w:rPr>
          <w:spacing w:val="7"/>
          <w:w w:val="105"/>
          <w:sz w:val="13"/>
        </w:rPr>
        <w:t xml:space="preserve"> </w:t>
      </w:r>
      <w:r>
        <w:rPr>
          <w:w w:val="105"/>
          <w:sz w:val="13"/>
        </w:rPr>
        <w:t>Part</w:t>
      </w:r>
      <w:r>
        <w:rPr>
          <w:spacing w:val="7"/>
          <w:w w:val="105"/>
          <w:sz w:val="13"/>
        </w:rPr>
        <w:t xml:space="preserve"> </w:t>
      </w:r>
      <w:r>
        <w:rPr>
          <w:w w:val="105"/>
          <w:sz w:val="13"/>
        </w:rPr>
        <w:t>2.</w:t>
      </w:r>
    </w:p>
    <w:p w:rsidR="00D04CB6" w:rsidRDefault="00F732FE">
      <w:pPr>
        <w:pStyle w:val="ListParagraph"/>
        <w:numPr>
          <w:ilvl w:val="0"/>
          <w:numId w:val="153"/>
        </w:numPr>
        <w:tabs>
          <w:tab w:val="left" w:pos="1940"/>
          <w:tab w:val="left" w:pos="1942"/>
        </w:tabs>
        <w:ind w:right="425"/>
        <w:jc w:val="left"/>
        <w:rPr>
          <w:sz w:val="13"/>
        </w:rPr>
      </w:pPr>
      <w:r>
        <w:rPr>
          <w:i/>
          <w:w w:val="105"/>
          <w:sz w:val="13"/>
        </w:rPr>
        <w:t xml:space="preserve">European Bank A-G v Wentworth </w:t>
      </w:r>
      <w:r>
        <w:rPr>
          <w:w w:val="105"/>
          <w:sz w:val="13"/>
        </w:rPr>
        <w:t xml:space="preserve">(1986) 5 NSWLR 445, 457–8. See also </w:t>
      </w:r>
      <w:r>
        <w:rPr>
          <w:i/>
          <w:w w:val="105"/>
          <w:sz w:val="13"/>
        </w:rPr>
        <w:t xml:space="preserve">Fraser v The Queen </w:t>
      </w:r>
      <w:r>
        <w:rPr>
          <w:w w:val="105"/>
          <w:sz w:val="13"/>
        </w:rPr>
        <w:t xml:space="preserve">(1984) 3 NSWLR </w:t>
      </w:r>
      <w:r>
        <w:rPr>
          <w:spacing w:val="-3"/>
          <w:w w:val="105"/>
          <w:sz w:val="13"/>
        </w:rPr>
        <w:t xml:space="preserve">212, </w:t>
      </w:r>
      <w:r>
        <w:rPr>
          <w:w w:val="105"/>
          <w:sz w:val="13"/>
        </w:rPr>
        <w:t xml:space="preserve">229–32 (Kirby P and McHugh </w:t>
      </w:r>
      <w:r>
        <w:rPr>
          <w:spacing w:val="2"/>
          <w:w w:val="105"/>
          <w:sz w:val="13"/>
        </w:rPr>
        <w:t xml:space="preserve"> </w:t>
      </w:r>
      <w:r>
        <w:rPr>
          <w:w w:val="105"/>
          <w:sz w:val="13"/>
        </w:rPr>
        <w:t>JA).</w:t>
      </w:r>
    </w:p>
    <w:p w:rsidR="00D04CB6" w:rsidRDefault="00F732FE">
      <w:pPr>
        <w:pStyle w:val="ListParagraph"/>
        <w:numPr>
          <w:ilvl w:val="0"/>
          <w:numId w:val="153"/>
        </w:numPr>
        <w:tabs>
          <w:tab w:val="left" w:pos="1941"/>
          <w:tab w:val="left" w:pos="1942"/>
        </w:tabs>
        <w:ind w:right="179"/>
        <w:jc w:val="left"/>
        <w:rPr>
          <w:sz w:val="13"/>
        </w:rPr>
      </w:pPr>
      <w:r>
        <w:rPr>
          <w:i/>
          <w:w w:val="105"/>
          <w:sz w:val="13"/>
        </w:rPr>
        <w:t xml:space="preserve">European Bank A-G v Wentworth </w:t>
      </w:r>
      <w:r>
        <w:rPr>
          <w:w w:val="105"/>
          <w:sz w:val="13"/>
        </w:rPr>
        <w:t xml:space="preserve">(1986) 5 NSWLR 445. In that case Kirby P in obiter held that a </w:t>
      </w:r>
      <w:r>
        <w:rPr>
          <w:spacing w:val="1"/>
          <w:w w:val="105"/>
          <w:sz w:val="13"/>
        </w:rPr>
        <w:t xml:space="preserve">party </w:t>
      </w:r>
      <w:r>
        <w:rPr>
          <w:w w:val="105"/>
          <w:sz w:val="13"/>
        </w:rPr>
        <w:t>who struck a potential witness in the courtroom</w:t>
      </w:r>
      <w:r>
        <w:rPr>
          <w:spacing w:val="5"/>
          <w:w w:val="105"/>
          <w:sz w:val="13"/>
        </w:rPr>
        <w:t xml:space="preserve"> </w:t>
      </w:r>
      <w:r>
        <w:rPr>
          <w:w w:val="105"/>
          <w:sz w:val="13"/>
        </w:rPr>
        <w:t>but</w:t>
      </w:r>
      <w:r>
        <w:rPr>
          <w:spacing w:val="5"/>
          <w:w w:val="105"/>
          <w:sz w:val="13"/>
        </w:rPr>
        <w:t xml:space="preserve"> </w:t>
      </w:r>
      <w:r>
        <w:rPr>
          <w:w w:val="105"/>
          <w:sz w:val="13"/>
        </w:rPr>
        <w:t>after</w:t>
      </w:r>
      <w:r>
        <w:rPr>
          <w:spacing w:val="5"/>
          <w:w w:val="105"/>
          <w:sz w:val="13"/>
        </w:rPr>
        <w:t xml:space="preserve"> </w:t>
      </w:r>
      <w:r>
        <w:rPr>
          <w:w w:val="105"/>
          <w:sz w:val="13"/>
        </w:rPr>
        <w:t>the</w:t>
      </w:r>
      <w:r>
        <w:rPr>
          <w:spacing w:val="5"/>
          <w:w w:val="105"/>
          <w:sz w:val="13"/>
        </w:rPr>
        <w:t xml:space="preserve"> </w:t>
      </w:r>
      <w:r>
        <w:rPr>
          <w:w w:val="105"/>
          <w:sz w:val="13"/>
        </w:rPr>
        <w:t>judge</w:t>
      </w:r>
      <w:r>
        <w:rPr>
          <w:spacing w:val="5"/>
          <w:w w:val="105"/>
          <w:sz w:val="13"/>
        </w:rPr>
        <w:t xml:space="preserve"> </w:t>
      </w:r>
      <w:r>
        <w:rPr>
          <w:w w:val="105"/>
          <w:sz w:val="13"/>
        </w:rPr>
        <w:t>had</w:t>
      </w:r>
      <w:r>
        <w:rPr>
          <w:spacing w:val="5"/>
          <w:w w:val="105"/>
          <w:sz w:val="13"/>
        </w:rPr>
        <w:t xml:space="preserve"> </w:t>
      </w:r>
      <w:r>
        <w:rPr>
          <w:w w:val="105"/>
          <w:sz w:val="13"/>
        </w:rPr>
        <w:t>left</w:t>
      </w:r>
      <w:r>
        <w:rPr>
          <w:spacing w:val="5"/>
          <w:w w:val="105"/>
          <w:sz w:val="13"/>
        </w:rPr>
        <w:t xml:space="preserve"> </w:t>
      </w:r>
      <w:r>
        <w:rPr>
          <w:w w:val="105"/>
          <w:sz w:val="13"/>
        </w:rPr>
        <w:t>could</w:t>
      </w:r>
      <w:r>
        <w:rPr>
          <w:spacing w:val="5"/>
          <w:w w:val="105"/>
          <w:sz w:val="13"/>
        </w:rPr>
        <w:t xml:space="preserve"> </w:t>
      </w:r>
      <w:r>
        <w:rPr>
          <w:w w:val="105"/>
          <w:sz w:val="13"/>
        </w:rPr>
        <w:t>not</w:t>
      </w:r>
      <w:r>
        <w:rPr>
          <w:spacing w:val="5"/>
          <w:w w:val="105"/>
          <w:sz w:val="13"/>
        </w:rPr>
        <w:t xml:space="preserve"> </w:t>
      </w:r>
      <w:r>
        <w:rPr>
          <w:w w:val="105"/>
          <w:sz w:val="13"/>
        </w:rPr>
        <w:t>be</w:t>
      </w:r>
      <w:r>
        <w:rPr>
          <w:spacing w:val="5"/>
          <w:w w:val="105"/>
          <w:sz w:val="13"/>
        </w:rPr>
        <w:t xml:space="preserve"> </w:t>
      </w:r>
      <w:r>
        <w:rPr>
          <w:w w:val="105"/>
          <w:sz w:val="13"/>
        </w:rPr>
        <w:t>guilty</w:t>
      </w:r>
      <w:r>
        <w:rPr>
          <w:spacing w:val="5"/>
          <w:w w:val="105"/>
          <w:sz w:val="13"/>
        </w:rPr>
        <w:t xml:space="preserve"> </w:t>
      </w:r>
      <w:r>
        <w:rPr>
          <w:w w:val="105"/>
          <w:sz w:val="13"/>
        </w:rPr>
        <w:t>of</w:t>
      </w:r>
      <w:r>
        <w:rPr>
          <w:spacing w:val="5"/>
          <w:w w:val="105"/>
          <w:sz w:val="13"/>
        </w:rPr>
        <w:t xml:space="preserve"> </w:t>
      </w:r>
      <w:r>
        <w:rPr>
          <w:w w:val="105"/>
          <w:sz w:val="13"/>
        </w:rPr>
        <w:t>contempt</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face</w:t>
      </w:r>
      <w:r>
        <w:rPr>
          <w:spacing w:val="5"/>
          <w:w w:val="105"/>
          <w:sz w:val="13"/>
        </w:rPr>
        <w:t xml:space="preserve"> </w:t>
      </w:r>
      <w:r>
        <w:rPr>
          <w:w w:val="105"/>
          <w:sz w:val="13"/>
        </w:rPr>
        <w:t>of</w:t>
      </w:r>
      <w:r>
        <w:rPr>
          <w:spacing w:val="5"/>
          <w:w w:val="105"/>
          <w:sz w:val="13"/>
        </w:rPr>
        <w:t xml:space="preserve"> </w:t>
      </w:r>
      <w:r>
        <w:rPr>
          <w:w w:val="105"/>
          <w:sz w:val="13"/>
        </w:rPr>
        <w:t>court.</w:t>
      </w:r>
    </w:p>
    <w:p w:rsidR="00D04CB6" w:rsidRDefault="00F732FE">
      <w:pPr>
        <w:pStyle w:val="ListParagraph"/>
        <w:numPr>
          <w:ilvl w:val="0"/>
          <w:numId w:val="153"/>
        </w:numPr>
        <w:tabs>
          <w:tab w:val="left" w:pos="1941"/>
          <w:tab w:val="left" w:pos="1942"/>
        </w:tabs>
        <w:jc w:val="left"/>
        <w:rPr>
          <w:sz w:val="13"/>
        </w:rPr>
      </w:pPr>
      <w:r>
        <w:rPr>
          <w:i/>
          <w:w w:val="105"/>
          <w:sz w:val="13"/>
        </w:rPr>
        <w:t>European</w:t>
      </w:r>
      <w:r>
        <w:rPr>
          <w:i/>
          <w:spacing w:val="12"/>
          <w:w w:val="105"/>
          <w:sz w:val="13"/>
        </w:rPr>
        <w:t xml:space="preserve"> </w:t>
      </w:r>
      <w:r>
        <w:rPr>
          <w:i/>
          <w:w w:val="105"/>
          <w:sz w:val="13"/>
        </w:rPr>
        <w:t>Bank</w:t>
      </w:r>
      <w:r>
        <w:rPr>
          <w:i/>
          <w:spacing w:val="12"/>
          <w:w w:val="105"/>
          <w:sz w:val="13"/>
        </w:rPr>
        <w:t xml:space="preserve"> </w:t>
      </w:r>
      <w:r>
        <w:rPr>
          <w:i/>
          <w:w w:val="105"/>
          <w:sz w:val="13"/>
        </w:rPr>
        <w:t>A-G</w:t>
      </w:r>
      <w:r>
        <w:rPr>
          <w:i/>
          <w:spacing w:val="12"/>
          <w:w w:val="105"/>
          <w:sz w:val="13"/>
        </w:rPr>
        <w:t xml:space="preserve"> </w:t>
      </w:r>
      <w:r>
        <w:rPr>
          <w:i/>
          <w:w w:val="105"/>
          <w:sz w:val="13"/>
        </w:rPr>
        <w:t>v</w:t>
      </w:r>
      <w:r>
        <w:rPr>
          <w:i/>
          <w:spacing w:val="12"/>
          <w:w w:val="105"/>
          <w:sz w:val="13"/>
        </w:rPr>
        <w:t xml:space="preserve"> </w:t>
      </w:r>
      <w:r>
        <w:rPr>
          <w:i/>
          <w:w w:val="105"/>
          <w:sz w:val="13"/>
        </w:rPr>
        <w:t>Wentworth</w:t>
      </w:r>
      <w:r>
        <w:rPr>
          <w:i/>
          <w:spacing w:val="15"/>
          <w:w w:val="105"/>
          <w:sz w:val="13"/>
        </w:rPr>
        <w:t xml:space="preserve"> </w:t>
      </w:r>
      <w:r>
        <w:rPr>
          <w:w w:val="105"/>
          <w:sz w:val="13"/>
        </w:rPr>
        <w:t>(1986)</w:t>
      </w:r>
      <w:r>
        <w:rPr>
          <w:spacing w:val="15"/>
          <w:w w:val="105"/>
          <w:sz w:val="13"/>
        </w:rPr>
        <w:t xml:space="preserve"> </w:t>
      </w:r>
      <w:r>
        <w:rPr>
          <w:w w:val="105"/>
          <w:sz w:val="13"/>
        </w:rPr>
        <w:t>5</w:t>
      </w:r>
      <w:r>
        <w:rPr>
          <w:spacing w:val="15"/>
          <w:w w:val="105"/>
          <w:sz w:val="13"/>
        </w:rPr>
        <w:t xml:space="preserve"> </w:t>
      </w:r>
      <w:r>
        <w:rPr>
          <w:w w:val="105"/>
          <w:sz w:val="13"/>
        </w:rPr>
        <w:t>NSWLR</w:t>
      </w:r>
      <w:r>
        <w:rPr>
          <w:spacing w:val="15"/>
          <w:w w:val="105"/>
          <w:sz w:val="13"/>
        </w:rPr>
        <w:t xml:space="preserve"> </w:t>
      </w:r>
      <w:r>
        <w:rPr>
          <w:w w:val="105"/>
          <w:sz w:val="13"/>
        </w:rPr>
        <w:t>445,</w:t>
      </w:r>
      <w:r>
        <w:rPr>
          <w:spacing w:val="15"/>
          <w:w w:val="105"/>
          <w:sz w:val="13"/>
        </w:rPr>
        <w:t xml:space="preserve"> </w:t>
      </w:r>
      <w:r>
        <w:rPr>
          <w:w w:val="105"/>
          <w:sz w:val="13"/>
        </w:rPr>
        <w:t>457–8.</w:t>
      </w:r>
    </w:p>
    <w:p w:rsidR="00D04CB6" w:rsidRDefault="00F732FE">
      <w:pPr>
        <w:pStyle w:val="ListParagraph"/>
        <w:numPr>
          <w:ilvl w:val="0"/>
          <w:numId w:val="153"/>
        </w:numPr>
        <w:tabs>
          <w:tab w:val="left" w:pos="1941"/>
          <w:tab w:val="left" w:pos="1942"/>
        </w:tabs>
        <w:jc w:val="left"/>
        <w:rPr>
          <w:sz w:val="13"/>
        </w:rPr>
      </w:pPr>
      <w:r>
        <w:rPr>
          <w:i/>
          <w:w w:val="105"/>
          <w:sz w:val="13"/>
        </w:rPr>
        <w:t>Registrar,</w:t>
      </w:r>
      <w:r>
        <w:rPr>
          <w:i/>
          <w:spacing w:val="6"/>
          <w:w w:val="105"/>
          <w:sz w:val="13"/>
        </w:rPr>
        <w:t xml:space="preserve"> </w:t>
      </w:r>
      <w:r>
        <w:rPr>
          <w:i/>
          <w:w w:val="105"/>
          <w:sz w:val="13"/>
        </w:rPr>
        <w:t>Court</w:t>
      </w:r>
      <w:r>
        <w:rPr>
          <w:i/>
          <w:spacing w:val="6"/>
          <w:w w:val="105"/>
          <w:sz w:val="13"/>
        </w:rPr>
        <w:t xml:space="preserve"> </w:t>
      </w:r>
      <w:r>
        <w:rPr>
          <w:i/>
          <w:w w:val="105"/>
          <w:sz w:val="13"/>
        </w:rPr>
        <w:t>of</w:t>
      </w:r>
      <w:r>
        <w:rPr>
          <w:i/>
          <w:spacing w:val="6"/>
          <w:w w:val="105"/>
          <w:sz w:val="13"/>
        </w:rPr>
        <w:t xml:space="preserve"> </w:t>
      </w:r>
      <w:r>
        <w:rPr>
          <w:i/>
          <w:w w:val="105"/>
          <w:sz w:val="13"/>
        </w:rPr>
        <w:t>Appeal</w:t>
      </w:r>
      <w:r>
        <w:rPr>
          <w:i/>
          <w:spacing w:val="6"/>
          <w:w w:val="105"/>
          <w:sz w:val="13"/>
        </w:rPr>
        <w:t xml:space="preserve"> </w:t>
      </w:r>
      <w:r>
        <w:rPr>
          <w:i/>
          <w:w w:val="105"/>
          <w:sz w:val="13"/>
        </w:rPr>
        <w:t>v</w:t>
      </w:r>
      <w:r>
        <w:rPr>
          <w:i/>
          <w:spacing w:val="6"/>
          <w:w w:val="105"/>
          <w:sz w:val="13"/>
        </w:rPr>
        <w:t xml:space="preserve"> </w:t>
      </w:r>
      <w:r>
        <w:rPr>
          <w:i/>
          <w:w w:val="105"/>
          <w:sz w:val="13"/>
        </w:rPr>
        <w:t>Collins;</w:t>
      </w:r>
      <w:r>
        <w:rPr>
          <w:i/>
          <w:spacing w:val="6"/>
          <w:w w:val="105"/>
          <w:sz w:val="13"/>
        </w:rPr>
        <w:t xml:space="preserve"> </w:t>
      </w:r>
      <w:r>
        <w:rPr>
          <w:i/>
          <w:w w:val="105"/>
          <w:sz w:val="13"/>
        </w:rPr>
        <w:t>Collins</w:t>
      </w:r>
      <w:r>
        <w:rPr>
          <w:i/>
          <w:spacing w:val="6"/>
          <w:w w:val="105"/>
          <w:sz w:val="13"/>
        </w:rPr>
        <w:t xml:space="preserve"> </w:t>
      </w:r>
      <w:r>
        <w:rPr>
          <w:i/>
          <w:w w:val="105"/>
          <w:sz w:val="13"/>
        </w:rPr>
        <w:t>v</w:t>
      </w:r>
      <w:r>
        <w:rPr>
          <w:i/>
          <w:spacing w:val="6"/>
          <w:w w:val="105"/>
          <w:sz w:val="13"/>
        </w:rPr>
        <w:t xml:space="preserve"> </w:t>
      </w:r>
      <w:r>
        <w:rPr>
          <w:i/>
          <w:w w:val="105"/>
          <w:sz w:val="13"/>
        </w:rPr>
        <w:t>Registrar,</w:t>
      </w:r>
      <w:r>
        <w:rPr>
          <w:i/>
          <w:spacing w:val="6"/>
          <w:w w:val="105"/>
          <w:sz w:val="13"/>
        </w:rPr>
        <w:t xml:space="preserve"> </w:t>
      </w:r>
      <w:r>
        <w:rPr>
          <w:i/>
          <w:w w:val="105"/>
          <w:sz w:val="13"/>
        </w:rPr>
        <w:t>Court</w:t>
      </w:r>
      <w:r>
        <w:rPr>
          <w:i/>
          <w:spacing w:val="6"/>
          <w:w w:val="105"/>
          <w:sz w:val="13"/>
        </w:rPr>
        <w:t xml:space="preserve"> </w:t>
      </w:r>
      <w:r>
        <w:rPr>
          <w:i/>
          <w:w w:val="105"/>
          <w:sz w:val="13"/>
        </w:rPr>
        <w:t>of</w:t>
      </w:r>
      <w:r>
        <w:rPr>
          <w:i/>
          <w:spacing w:val="6"/>
          <w:w w:val="105"/>
          <w:sz w:val="13"/>
        </w:rPr>
        <w:t xml:space="preserve"> </w:t>
      </w:r>
      <w:r>
        <w:rPr>
          <w:i/>
          <w:w w:val="105"/>
          <w:sz w:val="13"/>
        </w:rPr>
        <w:t>Appeal</w:t>
      </w:r>
      <w:r>
        <w:rPr>
          <w:i/>
          <w:spacing w:val="7"/>
          <w:w w:val="105"/>
          <w:sz w:val="13"/>
        </w:rPr>
        <w:t xml:space="preserve"> </w:t>
      </w:r>
      <w:r>
        <w:rPr>
          <w:w w:val="105"/>
          <w:sz w:val="13"/>
        </w:rPr>
        <w:t>[1982]</w:t>
      </w:r>
      <w:r>
        <w:rPr>
          <w:spacing w:val="7"/>
          <w:w w:val="105"/>
          <w:sz w:val="13"/>
        </w:rPr>
        <w:t xml:space="preserve"> </w:t>
      </w:r>
      <w:r>
        <w:rPr>
          <w:w w:val="105"/>
          <w:sz w:val="13"/>
        </w:rPr>
        <w:t>1</w:t>
      </w:r>
      <w:r>
        <w:rPr>
          <w:spacing w:val="7"/>
          <w:w w:val="105"/>
          <w:sz w:val="13"/>
        </w:rPr>
        <w:t xml:space="preserve"> </w:t>
      </w:r>
      <w:r>
        <w:rPr>
          <w:w w:val="105"/>
          <w:sz w:val="13"/>
        </w:rPr>
        <w:t>NSWLR</w:t>
      </w:r>
      <w:r>
        <w:rPr>
          <w:spacing w:val="7"/>
          <w:w w:val="105"/>
          <w:sz w:val="13"/>
        </w:rPr>
        <w:t xml:space="preserve"> </w:t>
      </w:r>
      <w:r>
        <w:rPr>
          <w:w w:val="105"/>
          <w:sz w:val="13"/>
        </w:rPr>
        <w:t>682,</w:t>
      </w:r>
      <w:r>
        <w:rPr>
          <w:spacing w:val="7"/>
          <w:w w:val="105"/>
          <w:sz w:val="13"/>
        </w:rPr>
        <w:t xml:space="preserve"> </w:t>
      </w:r>
      <w:r>
        <w:rPr>
          <w:w w:val="105"/>
          <w:sz w:val="13"/>
        </w:rPr>
        <w:t>708.</w:t>
      </w:r>
    </w:p>
    <w:p w:rsidR="00D04CB6" w:rsidRDefault="00F732FE">
      <w:pPr>
        <w:pStyle w:val="ListParagraph"/>
        <w:numPr>
          <w:ilvl w:val="0"/>
          <w:numId w:val="153"/>
        </w:numPr>
        <w:tabs>
          <w:tab w:val="left" w:pos="1941"/>
          <w:tab w:val="left" w:pos="1942"/>
        </w:tabs>
        <w:ind w:left="1147" w:right="695" w:firstLine="0"/>
        <w:jc w:val="left"/>
        <w:rPr>
          <w:sz w:val="13"/>
        </w:rPr>
      </w:pPr>
      <w:r>
        <w:pict>
          <v:shape id="_x0000_s1441" type="#_x0000_t202" style="position:absolute;left:0;text-align:left;margin-left:36pt;margin-top:11pt;width:13.6pt;height:14.25pt;z-index:3952;mso-position-horizontal-relative:page" filled="f" stroked="f">
            <v:textbox inset="0,0,0,0">
              <w:txbxContent>
                <w:p w:rsidR="00D04CB6" w:rsidRDefault="00F732FE">
                  <w:pPr>
                    <w:spacing w:line="284" w:lineRule="exact"/>
                    <w:rPr>
                      <w:b/>
                      <w:sz w:val="24"/>
                    </w:rPr>
                  </w:pPr>
                  <w:r>
                    <w:rPr>
                      <w:b/>
                      <w:color w:val="EA5B50"/>
                      <w:w w:val="110"/>
                      <w:sz w:val="24"/>
                    </w:rPr>
                    <w:t>48</w:t>
                  </w:r>
                </w:p>
              </w:txbxContent>
            </v:textbox>
            <w10:wrap anchorx="page"/>
          </v:shape>
        </w:pict>
      </w:r>
      <w:r>
        <w:rPr>
          <w:i/>
          <w:w w:val="105"/>
          <w:sz w:val="13"/>
        </w:rPr>
        <w:t xml:space="preserve">Supreme Court Act </w:t>
      </w:r>
      <w:r>
        <w:rPr>
          <w:i/>
          <w:spacing w:val="-4"/>
          <w:w w:val="105"/>
          <w:sz w:val="13"/>
        </w:rPr>
        <w:t xml:space="preserve">1970  </w:t>
      </w:r>
      <w:r>
        <w:rPr>
          <w:spacing w:val="1"/>
          <w:w w:val="105"/>
          <w:sz w:val="13"/>
        </w:rPr>
        <w:t xml:space="preserve">(NSW) </w:t>
      </w:r>
      <w:r>
        <w:rPr>
          <w:w w:val="105"/>
          <w:sz w:val="13"/>
        </w:rPr>
        <w:t xml:space="preserve">ss </w:t>
      </w:r>
      <w:r>
        <w:rPr>
          <w:spacing w:val="2"/>
          <w:w w:val="105"/>
          <w:sz w:val="13"/>
        </w:rPr>
        <w:t xml:space="preserve">48(2)(i) </w:t>
      </w:r>
      <w:r>
        <w:rPr>
          <w:w w:val="105"/>
          <w:sz w:val="13"/>
        </w:rPr>
        <w:t xml:space="preserve">and </w:t>
      </w:r>
      <w:r>
        <w:rPr>
          <w:spacing w:val="2"/>
          <w:w w:val="105"/>
          <w:sz w:val="13"/>
        </w:rPr>
        <w:t xml:space="preserve">53(3)(a); </w:t>
      </w:r>
      <w:r>
        <w:rPr>
          <w:i/>
          <w:w w:val="105"/>
          <w:sz w:val="13"/>
        </w:rPr>
        <w:t xml:space="preserve">District Court Act </w:t>
      </w:r>
      <w:r>
        <w:rPr>
          <w:i/>
          <w:spacing w:val="-4"/>
          <w:w w:val="105"/>
          <w:sz w:val="13"/>
        </w:rPr>
        <w:t xml:space="preserve">1973  </w:t>
      </w:r>
      <w:r>
        <w:rPr>
          <w:spacing w:val="1"/>
          <w:w w:val="105"/>
          <w:sz w:val="13"/>
        </w:rPr>
        <w:t xml:space="preserve">(NSW) </w:t>
      </w:r>
      <w:r>
        <w:rPr>
          <w:w w:val="105"/>
          <w:sz w:val="13"/>
        </w:rPr>
        <w:t xml:space="preserve">s 199; </w:t>
      </w:r>
      <w:r>
        <w:rPr>
          <w:i/>
          <w:w w:val="105"/>
          <w:sz w:val="13"/>
        </w:rPr>
        <w:t xml:space="preserve">Local Court Act 2007 </w:t>
      </w:r>
      <w:r>
        <w:rPr>
          <w:spacing w:val="1"/>
          <w:w w:val="105"/>
          <w:sz w:val="13"/>
        </w:rPr>
        <w:t xml:space="preserve">(NSW) </w:t>
      </w:r>
      <w:r>
        <w:rPr>
          <w:w w:val="105"/>
          <w:sz w:val="13"/>
        </w:rPr>
        <w:t>s 24(1).   55</w:t>
      </w:r>
      <w:r>
        <w:rPr>
          <w:w w:val="105"/>
          <w:sz w:val="13"/>
        </w:rPr>
        <w:tab/>
      </w:r>
      <w:r>
        <w:rPr>
          <w:i/>
          <w:w w:val="105"/>
          <w:sz w:val="13"/>
        </w:rPr>
        <w:t xml:space="preserve">Re Dunn </w:t>
      </w:r>
      <w:r>
        <w:rPr>
          <w:w w:val="105"/>
          <w:sz w:val="13"/>
        </w:rPr>
        <w:t xml:space="preserve">[1906] VLR </w:t>
      </w:r>
      <w:r>
        <w:rPr>
          <w:spacing w:val="17"/>
          <w:w w:val="105"/>
          <w:sz w:val="13"/>
        </w:rPr>
        <w:t xml:space="preserve"> </w:t>
      </w:r>
      <w:r>
        <w:rPr>
          <w:w w:val="105"/>
          <w:sz w:val="13"/>
        </w:rPr>
        <w:t>493.</w:t>
      </w:r>
    </w:p>
    <w:p w:rsidR="00D04CB6" w:rsidRDefault="00F732FE">
      <w:pPr>
        <w:tabs>
          <w:tab w:val="left" w:pos="1941"/>
        </w:tabs>
        <w:spacing w:before="1"/>
        <w:ind w:left="1147"/>
        <w:rPr>
          <w:sz w:val="13"/>
        </w:rPr>
      </w:pPr>
      <w:r>
        <w:rPr>
          <w:w w:val="105"/>
          <w:sz w:val="13"/>
        </w:rPr>
        <w:t>56</w:t>
      </w:r>
      <w:r>
        <w:rPr>
          <w:w w:val="105"/>
          <w:sz w:val="13"/>
        </w:rPr>
        <w:tab/>
      </w:r>
      <w:r>
        <w:rPr>
          <w:i/>
          <w:w w:val="105"/>
          <w:sz w:val="13"/>
        </w:rPr>
        <w:t>Re</w:t>
      </w:r>
      <w:r>
        <w:rPr>
          <w:i/>
          <w:spacing w:val="7"/>
          <w:w w:val="105"/>
          <w:sz w:val="13"/>
        </w:rPr>
        <w:t xml:space="preserve"> </w:t>
      </w:r>
      <w:r>
        <w:rPr>
          <w:i/>
          <w:w w:val="105"/>
          <w:sz w:val="13"/>
        </w:rPr>
        <w:t>Newton,</w:t>
      </w:r>
      <w:r>
        <w:rPr>
          <w:i/>
          <w:spacing w:val="7"/>
          <w:w w:val="105"/>
          <w:sz w:val="13"/>
        </w:rPr>
        <w:t xml:space="preserve"> </w:t>
      </w:r>
      <w:r>
        <w:rPr>
          <w:i/>
          <w:w w:val="105"/>
          <w:sz w:val="13"/>
        </w:rPr>
        <w:t>Alan</w:t>
      </w:r>
      <w:r>
        <w:rPr>
          <w:i/>
          <w:spacing w:val="7"/>
          <w:w w:val="105"/>
          <w:sz w:val="13"/>
        </w:rPr>
        <w:t xml:space="preserve"> </w:t>
      </w:r>
      <w:r>
        <w:rPr>
          <w:i/>
          <w:w w:val="105"/>
          <w:sz w:val="13"/>
        </w:rPr>
        <w:t>Henry</w:t>
      </w:r>
      <w:r>
        <w:rPr>
          <w:i/>
          <w:spacing w:val="8"/>
          <w:w w:val="105"/>
          <w:sz w:val="13"/>
        </w:rPr>
        <w:t xml:space="preserve"> </w:t>
      </w:r>
      <w:r>
        <w:rPr>
          <w:w w:val="105"/>
          <w:sz w:val="13"/>
        </w:rPr>
        <w:t>(Unreported,</w:t>
      </w:r>
      <w:r>
        <w:rPr>
          <w:spacing w:val="8"/>
          <w:w w:val="105"/>
          <w:sz w:val="13"/>
        </w:rPr>
        <w:t xml:space="preserve"> </w:t>
      </w:r>
      <w:r>
        <w:rPr>
          <w:w w:val="105"/>
          <w:sz w:val="13"/>
        </w:rPr>
        <w:t>Supreme</w:t>
      </w:r>
      <w:r>
        <w:rPr>
          <w:spacing w:val="8"/>
          <w:w w:val="105"/>
          <w:sz w:val="13"/>
        </w:rPr>
        <w:t xml:space="preserve"> </w:t>
      </w:r>
      <w:r>
        <w:rPr>
          <w:w w:val="105"/>
          <w:sz w:val="13"/>
        </w:rPr>
        <w:t>Court</w:t>
      </w:r>
      <w:r>
        <w:rPr>
          <w:spacing w:val="8"/>
          <w:w w:val="105"/>
          <w:sz w:val="13"/>
        </w:rPr>
        <w:t xml:space="preserve"> </w:t>
      </w:r>
      <w:r>
        <w:rPr>
          <w:w w:val="105"/>
          <w:sz w:val="13"/>
        </w:rPr>
        <w:t>of</w:t>
      </w:r>
      <w:r>
        <w:rPr>
          <w:spacing w:val="8"/>
          <w:w w:val="105"/>
          <w:sz w:val="13"/>
        </w:rPr>
        <w:t xml:space="preserve"> </w:t>
      </w:r>
      <w:r>
        <w:rPr>
          <w:w w:val="105"/>
          <w:sz w:val="13"/>
        </w:rPr>
        <w:t>Victoria,</w:t>
      </w:r>
      <w:r>
        <w:rPr>
          <w:spacing w:val="8"/>
          <w:w w:val="105"/>
          <w:sz w:val="13"/>
        </w:rPr>
        <w:t xml:space="preserve"> </w:t>
      </w:r>
      <w:r>
        <w:rPr>
          <w:w w:val="105"/>
          <w:sz w:val="13"/>
        </w:rPr>
        <w:t>Nathan</w:t>
      </w:r>
      <w:r>
        <w:rPr>
          <w:spacing w:val="8"/>
          <w:w w:val="105"/>
          <w:sz w:val="13"/>
        </w:rPr>
        <w:t xml:space="preserve"> </w:t>
      </w:r>
      <w:r>
        <w:rPr>
          <w:w w:val="105"/>
          <w:sz w:val="13"/>
        </w:rPr>
        <w:t>J,</w:t>
      </w:r>
      <w:r>
        <w:rPr>
          <w:spacing w:val="8"/>
          <w:w w:val="105"/>
          <w:sz w:val="13"/>
        </w:rPr>
        <w:t xml:space="preserve"> </w:t>
      </w:r>
      <w:r>
        <w:rPr>
          <w:w w:val="105"/>
          <w:sz w:val="13"/>
        </w:rPr>
        <w:t>24</w:t>
      </w:r>
      <w:r>
        <w:rPr>
          <w:spacing w:val="8"/>
          <w:w w:val="105"/>
          <w:sz w:val="13"/>
        </w:rPr>
        <w:t xml:space="preserve"> </w:t>
      </w:r>
      <w:r>
        <w:rPr>
          <w:w w:val="105"/>
          <w:sz w:val="13"/>
        </w:rPr>
        <w:t>July</w:t>
      </w:r>
      <w:r>
        <w:rPr>
          <w:spacing w:val="8"/>
          <w:w w:val="105"/>
          <w:sz w:val="13"/>
        </w:rPr>
        <w:t xml:space="preserve"> </w:t>
      </w:r>
      <w:r>
        <w:rPr>
          <w:w w:val="105"/>
          <w:sz w:val="13"/>
        </w:rPr>
        <w:t>1989)</w:t>
      </w:r>
      <w:r>
        <w:rPr>
          <w:spacing w:val="8"/>
          <w:w w:val="105"/>
          <w:sz w:val="13"/>
        </w:rPr>
        <w:t xml:space="preserve"> </w:t>
      </w:r>
      <w:r>
        <w:rPr>
          <w:w w:val="105"/>
          <w:sz w:val="13"/>
        </w:rPr>
        <w:t>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bookmarkStart w:id="106" w:name="Conduct_covered_by_other_criminal_offenc"/>
            <w:bookmarkStart w:id="107" w:name="_bookmark41"/>
            <w:bookmarkEnd w:id="106"/>
            <w:bookmarkEnd w:id="107"/>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66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336" w:hanging="567"/>
              <w:rPr>
                <w:sz w:val="21"/>
              </w:rPr>
            </w:pPr>
            <w:r>
              <w:rPr>
                <w:spacing w:val="-6"/>
                <w:w w:val="115"/>
                <w:sz w:val="21"/>
              </w:rPr>
              <w:t>15</w:t>
            </w:r>
            <w:r>
              <w:rPr>
                <w:spacing w:val="-6"/>
                <w:w w:val="115"/>
                <w:sz w:val="21"/>
              </w:rPr>
              <w:tab/>
            </w:r>
            <w:r>
              <w:rPr>
                <w:w w:val="115"/>
                <w:sz w:val="21"/>
              </w:rPr>
              <w:t>If</w:t>
            </w:r>
            <w:r>
              <w:rPr>
                <w:spacing w:val="-5"/>
                <w:w w:val="115"/>
                <w:sz w:val="21"/>
              </w:rPr>
              <w:t xml:space="preserve"> </w:t>
            </w:r>
            <w:r>
              <w:rPr>
                <w:w w:val="115"/>
                <w:sz w:val="21"/>
              </w:rPr>
              <w:t>the</w:t>
            </w:r>
            <w:r>
              <w:rPr>
                <w:spacing w:val="-5"/>
                <w:w w:val="115"/>
                <w:sz w:val="21"/>
              </w:rPr>
              <w:t xml:space="preserve"> </w:t>
            </w:r>
            <w:r>
              <w:rPr>
                <w:w w:val="115"/>
                <w:sz w:val="21"/>
              </w:rPr>
              <w:t>law</w:t>
            </w:r>
            <w:r>
              <w:rPr>
                <w:spacing w:val="-5"/>
                <w:w w:val="115"/>
                <w:sz w:val="21"/>
              </w:rPr>
              <w:t xml:space="preserve"> </w:t>
            </w:r>
            <w:r>
              <w:rPr>
                <w:w w:val="115"/>
                <w:sz w:val="21"/>
              </w:rPr>
              <w:t>of</w:t>
            </w:r>
            <w:r>
              <w:rPr>
                <w:spacing w:val="-5"/>
                <w:w w:val="115"/>
                <w:sz w:val="21"/>
              </w:rPr>
              <w:t xml:space="preserve"> </w:t>
            </w:r>
            <w:r>
              <w:rPr>
                <w:w w:val="115"/>
                <w:sz w:val="21"/>
              </w:rPr>
              <w:t>contempt</w:t>
            </w:r>
            <w:r>
              <w:rPr>
                <w:spacing w:val="-5"/>
                <w:w w:val="115"/>
                <w:sz w:val="21"/>
              </w:rPr>
              <w:t xml:space="preserve"> </w:t>
            </w:r>
            <w:r>
              <w:rPr>
                <w:w w:val="115"/>
                <w:sz w:val="21"/>
              </w:rPr>
              <w:t>in</w:t>
            </w:r>
            <w:r>
              <w:rPr>
                <w:spacing w:val="-5"/>
                <w:w w:val="115"/>
                <w:sz w:val="21"/>
              </w:rPr>
              <w:t xml:space="preserve"> </w:t>
            </w:r>
            <w:r>
              <w:rPr>
                <w:w w:val="115"/>
                <w:sz w:val="21"/>
              </w:rPr>
              <w:t>the</w:t>
            </w:r>
            <w:r>
              <w:rPr>
                <w:spacing w:val="-5"/>
                <w:w w:val="115"/>
                <w:sz w:val="21"/>
              </w:rPr>
              <w:t xml:space="preserve"> </w:t>
            </w:r>
            <w:r>
              <w:rPr>
                <w:w w:val="115"/>
                <w:sz w:val="21"/>
              </w:rPr>
              <w:t>face</w:t>
            </w:r>
            <w:r>
              <w:rPr>
                <w:spacing w:val="-5"/>
                <w:w w:val="115"/>
                <w:sz w:val="21"/>
              </w:rPr>
              <w:t xml:space="preserve"> </w:t>
            </w:r>
            <w:r>
              <w:rPr>
                <w:w w:val="115"/>
                <w:sz w:val="21"/>
              </w:rPr>
              <w:t>of</w:t>
            </w:r>
            <w:r>
              <w:rPr>
                <w:spacing w:val="-5"/>
                <w:w w:val="115"/>
                <w:sz w:val="21"/>
              </w:rPr>
              <w:t xml:space="preserve"> </w:t>
            </w:r>
            <w:r>
              <w:rPr>
                <w:w w:val="115"/>
                <w:sz w:val="21"/>
              </w:rPr>
              <w:t>the</w:t>
            </w:r>
            <w:r>
              <w:rPr>
                <w:spacing w:val="-5"/>
                <w:w w:val="115"/>
                <w:sz w:val="21"/>
              </w:rPr>
              <w:t xml:space="preserve"> </w:t>
            </w:r>
            <w:r>
              <w:rPr>
                <w:w w:val="115"/>
                <w:sz w:val="21"/>
              </w:rPr>
              <w:t>court</w:t>
            </w:r>
            <w:r>
              <w:rPr>
                <w:spacing w:val="-5"/>
                <w:w w:val="115"/>
                <w:sz w:val="21"/>
              </w:rPr>
              <w:t xml:space="preserve"> </w:t>
            </w:r>
            <w:r>
              <w:rPr>
                <w:w w:val="115"/>
                <w:sz w:val="21"/>
              </w:rPr>
              <w:t>is</w:t>
            </w:r>
            <w:r>
              <w:rPr>
                <w:spacing w:val="-5"/>
                <w:w w:val="115"/>
                <w:sz w:val="21"/>
              </w:rPr>
              <w:t xml:space="preserve"> </w:t>
            </w:r>
            <w:r>
              <w:rPr>
                <w:w w:val="115"/>
                <w:sz w:val="21"/>
              </w:rPr>
              <w:t>to</w:t>
            </w:r>
            <w:r>
              <w:rPr>
                <w:spacing w:val="-5"/>
                <w:w w:val="115"/>
                <w:sz w:val="21"/>
              </w:rPr>
              <w:t xml:space="preserve"> </w:t>
            </w:r>
            <w:r>
              <w:rPr>
                <w:w w:val="115"/>
                <w:sz w:val="21"/>
              </w:rPr>
              <w:t>be</w:t>
            </w:r>
            <w:r>
              <w:rPr>
                <w:spacing w:val="-5"/>
                <w:w w:val="115"/>
                <w:sz w:val="21"/>
              </w:rPr>
              <w:t xml:space="preserve"> </w:t>
            </w:r>
            <w:r>
              <w:rPr>
                <w:w w:val="115"/>
                <w:sz w:val="21"/>
              </w:rPr>
              <w:t>replaced</w:t>
            </w:r>
            <w:r>
              <w:rPr>
                <w:spacing w:val="-5"/>
                <w:w w:val="115"/>
                <w:sz w:val="21"/>
              </w:rPr>
              <w:t xml:space="preserve"> </w:t>
            </w:r>
            <w:r>
              <w:rPr>
                <w:w w:val="115"/>
                <w:sz w:val="21"/>
              </w:rPr>
              <w:t>by</w:t>
            </w:r>
            <w:r>
              <w:rPr>
                <w:spacing w:val="-5"/>
                <w:w w:val="115"/>
                <w:sz w:val="21"/>
              </w:rPr>
              <w:t xml:space="preserve"> </w:t>
            </w:r>
            <w:r>
              <w:rPr>
                <w:w w:val="115"/>
                <w:sz w:val="21"/>
              </w:rPr>
              <w:t>statutory</w:t>
            </w:r>
            <w:r>
              <w:rPr>
                <w:w w:val="110"/>
                <w:sz w:val="21"/>
              </w:rPr>
              <w:t xml:space="preserve"> </w:t>
            </w:r>
            <w:r>
              <w:rPr>
                <w:w w:val="115"/>
                <w:sz w:val="21"/>
              </w:rPr>
              <w:t>provisions, should it be limited to conduct which is directly seen or heard by the presiding judicial officer? In other words, should the underlying test be whether</w:t>
            </w:r>
            <w:r>
              <w:rPr>
                <w:spacing w:val="-7"/>
                <w:w w:val="115"/>
                <w:sz w:val="21"/>
              </w:rPr>
              <w:t xml:space="preserve"> </w:t>
            </w:r>
            <w:r>
              <w:rPr>
                <w:w w:val="115"/>
                <w:sz w:val="21"/>
              </w:rPr>
              <w:t>the</w:t>
            </w:r>
            <w:r>
              <w:rPr>
                <w:spacing w:val="-7"/>
                <w:w w:val="115"/>
                <w:sz w:val="21"/>
              </w:rPr>
              <w:t xml:space="preserve"> </w:t>
            </w:r>
            <w:r>
              <w:rPr>
                <w:w w:val="115"/>
                <w:sz w:val="21"/>
              </w:rPr>
              <w:t>judicial</w:t>
            </w:r>
            <w:r>
              <w:rPr>
                <w:spacing w:val="-7"/>
                <w:w w:val="115"/>
                <w:sz w:val="21"/>
              </w:rPr>
              <w:t xml:space="preserve"> </w:t>
            </w:r>
            <w:r>
              <w:rPr>
                <w:w w:val="115"/>
                <w:sz w:val="21"/>
              </w:rPr>
              <w:t>officer</w:t>
            </w:r>
            <w:r>
              <w:rPr>
                <w:spacing w:val="-7"/>
                <w:w w:val="115"/>
                <w:sz w:val="21"/>
              </w:rPr>
              <w:t xml:space="preserve"> </w:t>
            </w:r>
            <w:r>
              <w:rPr>
                <w:w w:val="115"/>
                <w:sz w:val="21"/>
              </w:rPr>
              <w:t>can</w:t>
            </w:r>
            <w:r>
              <w:rPr>
                <w:spacing w:val="-7"/>
                <w:w w:val="115"/>
                <w:sz w:val="21"/>
              </w:rPr>
              <w:t xml:space="preserve"> </w:t>
            </w:r>
            <w:r>
              <w:rPr>
                <w:w w:val="115"/>
                <w:sz w:val="21"/>
              </w:rPr>
              <w:t>decide</w:t>
            </w:r>
            <w:r>
              <w:rPr>
                <w:spacing w:val="-7"/>
                <w:w w:val="115"/>
                <w:sz w:val="21"/>
              </w:rPr>
              <w:t xml:space="preserve"> </w:t>
            </w:r>
            <w:r>
              <w:rPr>
                <w:w w:val="115"/>
                <w:sz w:val="21"/>
              </w:rPr>
              <w:t>the</w:t>
            </w:r>
            <w:r>
              <w:rPr>
                <w:spacing w:val="-7"/>
                <w:w w:val="115"/>
                <w:sz w:val="21"/>
              </w:rPr>
              <w:t xml:space="preserve"> </w:t>
            </w:r>
            <w:r>
              <w:rPr>
                <w:w w:val="115"/>
                <w:sz w:val="21"/>
              </w:rPr>
              <w:t>contempt</w:t>
            </w:r>
            <w:r>
              <w:rPr>
                <w:spacing w:val="-7"/>
                <w:w w:val="115"/>
                <w:sz w:val="21"/>
              </w:rPr>
              <w:t xml:space="preserve"> </w:t>
            </w:r>
            <w:r>
              <w:rPr>
                <w:w w:val="115"/>
                <w:sz w:val="21"/>
              </w:rPr>
              <w:t>on</w:t>
            </w:r>
            <w:r>
              <w:rPr>
                <w:spacing w:val="-7"/>
                <w:w w:val="115"/>
                <w:sz w:val="21"/>
              </w:rPr>
              <w:t xml:space="preserve"> </w:t>
            </w:r>
            <w:r>
              <w:rPr>
                <w:w w:val="115"/>
                <w:sz w:val="21"/>
              </w:rPr>
              <w:t>the</w:t>
            </w:r>
            <w:r>
              <w:rPr>
                <w:spacing w:val="-7"/>
                <w:w w:val="115"/>
                <w:sz w:val="21"/>
              </w:rPr>
              <w:t xml:space="preserve"> </w:t>
            </w:r>
            <w:r>
              <w:rPr>
                <w:w w:val="115"/>
                <w:sz w:val="21"/>
              </w:rPr>
              <w:t>basis</w:t>
            </w:r>
            <w:r>
              <w:rPr>
                <w:spacing w:val="-7"/>
                <w:w w:val="115"/>
                <w:sz w:val="21"/>
              </w:rPr>
              <w:t xml:space="preserve"> </w:t>
            </w:r>
            <w:r>
              <w:rPr>
                <w:w w:val="115"/>
                <w:sz w:val="21"/>
              </w:rPr>
              <w:t>of</w:t>
            </w:r>
            <w:r>
              <w:rPr>
                <w:spacing w:val="-7"/>
                <w:w w:val="115"/>
                <w:sz w:val="21"/>
              </w:rPr>
              <w:t xml:space="preserve"> </w:t>
            </w:r>
            <w:r>
              <w:rPr>
                <w:w w:val="115"/>
                <w:sz w:val="21"/>
              </w:rPr>
              <w:t>their</w:t>
            </w:r>
            <w:r>
              <w:rPr>
                <w:spacing w:val="-7"/>
                <w:w w:val="115"/>
                <w:sz w:val="21"/>
              </w:rPr>
              <w:t xml:space="preserve"> </w:t>
            </w:r>
            <w:r>
              <w:rPr>
                <w:w w:val="115"/>
                <w:sz w:val="21"/>
              </w:rPr>
              <w:t>own observations,</w:t>
            </w:r>
            <w:r>
              <w:rPr>
                <w:spacing w:val="-18"/>
                <w:w w:val="115"/>
                <w:sz w:val="21"/>
              </w:rPr>
              <w:t xml:space="preserve"> </w:t>
            </w:r>
            <w:r>
              <w:rPr>
                <w:w w:val="115"/>
                <w:sz w:val="21"/>
              </w:rPr>
              <w:t>without</w:t>
            </w:r>
            <w:r>
              <w:rPr>
                <w:spacing w:val="-18"/>
                <w:w w:val="115"/>
                <w:sz w:val="21"/>
              </w:rPr>
              <w:t xml:space="preserve"> </w:t>
            </w:r>
            <w:r>
              <w:rPr>
                <w:w w:val="115"/>
                <w:sz w:val="21"/>
              </w:rPr>
              <w:t>the</w:t>
            </w:r>
            <w:r>
              <w:rPr>
                <w:spacing w:val="-18"/>
                <w:w w:val="115"/>
                <w:sz w:val="21"/>
              </w:rPr>
              <w:t xml:space="preserve"> </w:t>
            </w:r>
            <w:r>
              <w:rPr>
                <w:w w:val="115"/>
                <w:sz w:val="21"/>
              </w:rPr>
              <w:t>need</w:t>
            </w:r>
            <w:r>
              <w:rPr>
                <w:spacing w:val="-18"/>
                <w:w w:val="115"/>
                <w:sz w:val="21"/>
              </w:rPr>
              <w:t xml:space="preserve"> </w:t>
            </w:r>
            <w:r>
              <w:rPr>
                <w:w w:val="115"/>
                <w:sz w:val="21"/>
              </w:rPr>
              <w:t>to</w:t>
            </w:r>
            <w:r>
              <w:rPr>
                <w:spacing w:val="-18"/>
                <w:w w:val="115"/>
                <w:sz w:val="21"/>
              </w:rPr>
              <w:t xml:space="preserve"> </w:t>
            </w:r>
            <w:r>
              <w:rPr>
                <w:w w:val="115"/>
                <w:sz w:val="21"/>
              </w:rPr>
              <w:t>receive</w:t>
            </w:r>
            <w:r>
              <w:rPr>
                <w:spacing w:val="-18"/>
                <w:w w:val="115"/>
                <w:sz w:val="21"/>
              </w:rPr>
              <w:t xml:space="preserve"> </w:t>
            </w:r>
            <w:r>
              <w:rPr>
                <w:w w:val="115"/>
                <w:sz w:val="21"/>
              </w:rPr>
              <w:t>evidence</w:t>
            </w:r>
            <w:r>
              <w:rPr>
                <w:spacing w:val="-18"/>
                <w:w w:val="115"/>
                <w:sz w:val="21"/>
              </w:rPr>
              <w:t xml:space="preserve"> </w:t>
            </w:r>
            <w:r>
              <w:rPr>
                <w:w w:val="115"/>
                <w:sz w:val="21"/>
              </w:rPr>
              <w:t>from</w:t>
            </w:r>
            <w:r>
              <w:rPr>
                <w:spacing w:val="-18"/>
                <w:w w:val="115"/>
                <w:sz w:val="21"/>
              </w:rPr>
              <w:t xml:space="preserve"> </w:t>
            </w:r>
            <w:r>
              <w:rPr>
                <w:w w:val="115"/>
                <w:sz w:val="21"/>
              </w:rPr>
              <w:t>other</w:t>
            </w:r>
            <w:r>
              <w:rPr>
                <w:spacing w:val="-18"/>
                <w:w w:val="115"/>
                <w:sz w:val="21"/>
              </w:rPr>
              <w:t xml:space="preserve"> </w:t>
            </w:r>
            <w:r>
              <w:rPr>
                <w:w w:val="115"/>
                <w:sz w:val="21"/>
              </w:rPr>
              <w:t>witnesses?</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0"/>
        </w:rPr>
      </w:pPr>
    </w:p>
    <w:p w:rsidR="00D04CB6" w:rsidRDefault="00F732FE">
      <w:pPr>
        <w:pStyle w:val="Heading5"/>
        <w:spacing w:before="247"/>
        <w:ind w:left="447"/>
      </w:pPr>
      <w:r>
        <w:rPr>
          <w:w w:val="115"/>
        </w:rPr>
        <w:t>Conduct covered by other criminal offences</w:t>
      </w:r>
    </w:p>
    <w:p w:rsidR="00D04CB6" w:rsidRDefault="00F732FE">
      <w:pPr>
        <w:pStyle w:val="ListParagraph"/>
        <w:numPr>
          <w:ilvl w:val="1"/>
          <w:numId w:val="185"/>
        </w:numPr>
        <w:tabs>
          <w:tab w:val="left" w:pos="1241"/>
          <w:tab w:val="left" w:pos="1242"/>
        </w:tabs>
        <w:spacing w:before="137" w:line="242" w:lineRule="auto"/>
        <w:ind w:left="1241" w:right="1893"/>
        <w:jc w:val="left"/>
        <w:rPr>
          <w:sz w:val="21"/>
        </w:rPr>
      </w:pPr>
      <w:r>
        <w:rPr>
          <w:spacing w:val="-4"/>
          <w:w w:val="105"/>
          <w:sz w:val="21"/>
        </w:rPr>
        <w:t xml:space="preserve">Much of </w:t>
      </w:r>
      <w:bookmarkStart w:id="108" w:name="_Ref5282243"/>
      <w:bookmarkEnd w:id="108"/>
      <w:r>
        <w:rPr>
          <w:spacing w:val="-4"/>
          <w:w w:val="105"/>
          <w:sz w:val="21"/>
        </w:rPr>
        <w:t xml:space="preserve">the </w:t>
      </w:r>
      <w:r>
        <w:rPr>
          <w:spacing w:val="-5"/>
          <w:w w:val="105"/>
          <w:sz w:val="21"/>
        </w:rPr>
        <w:t xml:space="preserve">conduct which </w:t>
      </w:r>
      <w:r>
        <w:rPr>
          <w:spacing w:val="-3"/>
          <w:w w:val="105"/>
          <w:sz w:val="21"/>
        </w:rPr>
        <w:t xml:space="preserve">is </w:t>
      </w:r>
      <w:r>
        <w:rPr>
          <w:spacing w:val="-5"/>
          <w:w w:val="105"/>
          <w:sz w:val="21"/>
        </w:rPr>
        <w:t xml:space="preserve">liable </w:t>
      </w:r>
      <w:r>
        <w:rPr>
          <w:spacing w:val="-4"/>
          <w:w w:val="105"/>
          <w:sz w:val="21"/>
        </w:rPr>
        <w:t xml:space="preserve">to </w:t>
      </w:r>
      <w:r>
        <w:rPr>
          <w:w w:val="105"/>
          <w:sz w:val="21"/>
        </w:rPr>
        <w:t xml:space="preserve">be </w:t>
      </w:r>
      <w:r>
        <w:rPr>
          <w:spacing w:val="-5"/>
          <w:w w:val="105"/>
          <w:sz w:val="21"/>
        </w:rPr>
        <w:t xml:space="preserve">punished </w:t>
      </w:r>
      <w:r>
        <w:rPr>
          <w:spacing w:val="-3"/>
          <w:w w:val="105"/>
          <w:sz w:val="21"/>
        </w:rPr>
        <w:t xml:space="preserve">as </w:t>
      </w:r>
      <w:r>
        <w:rPr>
          <w:w w:val="105"/>
          <w:sz w:val="21"/>
        </w:rPr>
        <w:t xml:space="preserve">a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 xml:space="preserve">under common </w:t>
      </w:r>
      <w:r>
        <w:rPr>
          <w:spacing w:val="-7"/>
          <w:w w:val="105"/>
          <w:sz w:val="21"/>
        </w:rPr>
        <w:t xml:space="preserve">law, </w:t>
      </w:r>
      <w:r>
        <w:rPr>
          <w:spacing w:val="-4"/>
          <w:w w:val="105"/>
          <w:sz w:val="21"/>
        </w:rPr>
        <w:t xml:space="preserve">can also </w:t>
      </w:r>
      <w:r>
        <w:rPr>
          <w:w w:val="105"/>
          <w:sz w:val="21"/>
        </w:rPr>
        <w:t xml:space="preserve">be </w:t>
      </w:r>
      <w:r>
        <w:rPr>
          <w:spacing w:val="-5"/>
          <w:w w:val="105"/>
          <w:sz w:val="21"/>
        </w:rPr>
        <w:t xml:space="preserve">prosecuted under </w:t>
      </w:r>
      <w:r>
        <w:rPr>
          <w:spacing w:val="-4"/>
          <w:w w:val="105"/>
          <w:sz w:val="21"/>
        </w:rPr>
        <w:t xml:space="preserve">statutory </w:t>
      </w:r>
      <w:r>
        <w:rPr>
          <w:spacing w:val="-5"/>
          <w:w w:val="105"/>
          <w:sz w:val="21"/>
        </w:rPr>
        <w:t xml:space="preserve">offence </w:t>
      </w:r>
      <w:r>
        <w:rPr>
          <w:spacing w:val="-6"/>
          <w:w w:val="105"/>
          <w:sz w:val="21"/>
        </w:rPr>
        <w:t xml:space="preserve">provisions </w:t>
      </w:r>
      <w:r>
        <w:rPr>
          <w:spacing w:val="-3"/>
          <w:w w:val="105"/>
          <w:sz w:val="21"/>
        </w:rPr>
        <w:t xml:space="preserve">or as </w:t>
      </w:r>
      <w:r>
        <w:rPr>
          <w:w w:val="105"/>
          <w:sz w:val="21"/>
        </w:rPr>
        <w:t xml:space="preserve">a </w:t>
      </w:r>
      <w:r>
        <w:rPr>
          <w:spacing w:val="-5"/>
          <w:w w:val="105"/>
          <w:sz w:val="21"/>
        </w:rPr>
        <w:t xml:space="preserve">common law </w:t>
      </w:r>
      <w:r>
        <w:rPr>
          <w:spacing w:val="-6"/>
          <w:w w:val="105"/>
          <w:sz w:val="21"/>
        </w:rPr>
        <w:t xml:space="preserve">criminal offence. </w:t>
      </w:r>
      <w:r>
        <w:rPr>
          <w:spacing w:val="-3"/>
          <w:w w:val="105"/>
          <w:sz w:val="21"/>
        </w:rPr>
        <w:t>For</w:t>
      </w:r>
      <w:r>
        <w:rPr>
          <w:spacing w:val="-18"/>
          <w:w w:val="105"/>
          <w:sz w:val="21"/>
        </w:rPr>
        <w:t xml:space="preserve"> </w:t>
      </w:r>
      <w:r>
        <w:rPr>
          <w:spacing w:val="-4"/>
          <w:w w:val="105"/>
          <w:sz w:val="21"/>
        </w:rPr>
        <w:t>example:</w:t>
      </w:r>
    </w:p>
    <w:p w:rsidR="00D04CB6" w:rsidRDefault="00F732FE">
      <w:pPr>
        <w:pStyle w:val="ListParagraph"/>
        <w:numPr>
          <w:ilvl w:val="2"/>
          <w:numId w:val="185"/>
        </w:numPr>
        <w:tabs>
          <w:tab w:val="left" w:pos="1581"/>
          <w:tab w:val="left" w:pos="1582"/>
        </w:tabs>
        <w:spacing w:before="121" w:line="242" w:lineRule="auto"/>
        <w:ind w:left="1581" w:right="1666" w:hanging="340"/>
        <w:rPr>
          <w:sz w:val="12"/>
        </w:rPr>
      </w:pPr>
      <w:r>
        <w:rPr>
          <w:w w:val="105"/>
          <w:sz w:val="21"/>
        </w:rPr>
        <w:t xml:space="preserve">The </w:t>
      </w:r>
      <w:r>
        <w:rPr>
          <w:i/>
          <w:w w:val="105"/>
          <w:sz w:val="21"/>
        </w:rPr>
        <w:t xml:space="preserve">Summary Offences Act </w:t>
      </w:r>
      <w:r>
        <w:rPr>
          <w:i/>
          <w:spacing w:val="-5"/>
          <w:w w:val="105"/>
          <w:sz w:val="21"/>
        </w:rPr>
        <w:t xml:space="preserve">1966 </w:t>
      </w:r>
      <w:r>
        <w:rPr>
          <w:w w:val="105"/>
          <w:sz w:val="21"/>
        </w:rPr>
        <w:t xml:space="preserve">(Vic) prescribes statutory </w:t>
      </w:r>
      <w:r>
        <w:rPr>
          <w:spacing w:val="-3"/>
          <w:w w:val="105"/>
          <w:sz w:val="21"/>
        </w:rPr>
        <w:t xml:space="preserve">offences </w:t>
      </w:r>
      <w:r>
        <w:rPr>
          <w:w w:val="105"/>
          <w:sz w:val="21"/>
        </w:rPr>
        <w:t xml:space="preserve">which </w:t>
      </w:r>
      <w:r>
        <w:rPr>
          <w:spacing w:val="-3"/>
          <w:w w:val="105"/>
          <w:sz w:val="21"/>
        </w:rPr>
        <w:t xml:space="preserve">include wilfully damaging </w:t>
      </w:r>
      <w:r>
        <w:rPr>
          <w:w w:val="105"/>
          <w:sz w:val="21"/>
        </w:rPr>
        <w:t>property;</w:t>
      </w:r>
      <w:r>
        <w:rPr>
          <w:w w:val="105"/>
          <w:position w:val="7"/>
          <w:sz w:val="12"/>
        </w:rPr>
        <w:t xml:space="preserve">57 </w:t>
      </w:r>
      <w:r>
        <w:rPr>
          <w:spacing w:val="-3"/>
          <w:w w:val="105"/>
          <w:sz w:val="21"/>
        </w:rPr>
        <w:t xml:space="preserve">using </w:t>
      </w:r>
      <w:r>
        <w:rPr>
          <w:spacing w:val="-4"/>
          <w:w w:val="105"/>
          <w:sz w:val="21"/>
        </w:rPr>
        <w:t xml:space="preserve">profane, </w:t>
      </w:r>
      <w:r>
        <w:rPr>
          <w:spacing w:val="-3"/>
          <w:w w:val="105"/>
          <w:sz w:val="21"/>
        </w:rPr>
        <w:t xml:space="preserve">indecent </w:t>
      </w:r>
      <w:r>
        <w:rPr>
          <w:w w:val="105"/>
          <w:sz w:val="21"/>
        </w:rPr>
        <w:t xml:space="preserve">or obscene </w:t>
      </w:r>
      <w:r>
        <w:rPr>
          <w:spacing w:val="-3"/>
          <w:w w:val="105"/>
          <w:sz w:val="21"/>
        </w:rPr>
        <w:t xml:space="preserve">language </w:t>
      </w:r>
      <w:r>
        <w:rPr>
          <w:w w:val="105"/>
          <w:sz w:val="21"/>
        </w:rPr>
        <w:t xml:space="preserve">or </w:t>
      </w:r>
      <w:r>
        <w:rPr>
          <w:spacing w:val="-3"/>
          <w:w w:val="105"/>
          <w:sz w:val="21"/>
        </w:rPr>
        <w:t xml:space="preserve">threatening, abusive </w:t>
      </w:r>
      <w:r>
        <w:rPr>
          <w:w w:val="105"/>
          <w:sz w:val="21"/>
        </w:rPr>
        <w:t xml:space="preserve">or </w:t>
      </w:r>
      <w:r>
        <w:rPr>
          <w:spacing w:val="-3"/>
          <w:w w:val="105"/>
          <w:sz w:val="21"/>
        </w:rPr>
        <w:t>insult</w:t>
      </w:r>
      <w:r>
        <w:rPr>
          <w:spacing w:val="-3"/>
          <w:w w:val="105"/>
          <w:sz w:val="21"/>
        </w:rPr>
        <w:t xml:space="preserve">ing </w:t>
      </w:r>
      <w:r>
        <w:rPr>
          <w:w w:val="105"/>
          <w:sz w:val="21"/>
        </w:rPr>
        <w:t>words;</w:t>
      </w:r>
      <w:r>
        <w:rPr>
          <w:w w:val="105"/>
          <w:position w:val="7"/>
          <w:sz w:val="12"/>
        </w:rPr>
        <w:t xml:space="preserve">58 </w:t>
      </w:r>
      <w:r>
        <w:rPr>
          <w:spacing w:val="-3"/>
          <w:w w:val="105"/>
          <w:sz w:val="21"/>
        </w:rPr>
        <w:t xml:space="preserve">behaving </w:t>
      </w:r>
      <w:r>
        <w:rPr>
          <w:w w:val="105"/>
          <w:sz w:val="21"/>
        </w:rPr>
        <w:t xml:space="preserve">in a </w:t>
      </w:r>
      <w:r>
        <w:rPr>
          <w:spacing w:val="-3"/>
          <w:w w:val="105"/>
          <w:sz w:val="21"/>
        </w:rPr>
        <w:t xml:space="preserve">riotous, indecent, offensive </w:t>
      </w:r>
      <w:r>
        <w:rPr>
          <w:w w:val="105"/>
          <w:sz w:val="21"/>
        </w:rPr>
        <w:t xml:space="preserve">or </w:t>
      </w:r>
      <w:r>
        <w:rPr>
          <w:spacing w:val="-3"/>
          <w:w w:val="105"/>
          <w:sz w:val="21"/>
        </w:rPr>
        <w:t xml:space="preserve">insulting </w:t>
      </w:r>
      <w:r>
        <w:rPr>
          <w:spacing w:val="-5"/>
          <w:w w:val="105"/>
          <w:sz w:val="21"/>
        </w:rPr>
        <w:t xml:space="preserve">manner, </w:t>
      </w:r>
      <w:r>
        <w:rPr>
          <w:spacing w:val="-3"/>
          <w:w w:val="105"/>
          <w:sz w:val="21"/>
        </w:rPr>
        <w:t xml:space="preserve">including </w:t>
      </w:r>
      <w:r>
        <w:rPr>
          <w:w w:val="105"/>
          <w:sz w:val="21"/>
        </w:rPr>
        <w:t>by exposing oneself;</w:t>
      </w:r>
      <w:r>
        <w:rPr>
          <w:w w:val="105"/>
          <w:position w:val="7"/>
          <w:sz w:val="12"/>
        </w:rPr>
        <w:t xml:space="preserve">59 </w:t>
      </w:r>
      <w:r>
        <w:rPr>
          <w:spacing w:val="-3"/>
          <w:w w:val="105"/>
          <w:sz w:val="21"/>
        </w:rPr>
        <w:t xml:space="preserve">behaving </w:t>
      </w:r>
      <w:r>
        <w:rPr>
          <w:w w:val="105"/>
          <w:sz w:val="21"/>
        </w:rPr>
        <w:t>in a disorderly manner;</w:t>
      </w:r>
      <w:r>
        <w:rPr>
          <w:w w:val="105"/>
          <w:position w:val="7"/>
          <w:sz w:val="12"/>
        </w:rPr>
        <w:t>60</w:t>
      </w:r>
      <w:r>
        <w:rPr>
          <w:w w:val="105"/>
          <w:sz w:val="12"/>
        </w:rPr>
        <w:t xml:space="preserve"> </w:t>
      </w:r>
      <w:r>
        <w:rPr>
          <w:spacing w:val="-2"/>
          <w:w w:val="105"/>
          <w:sz w:val="21"/>
        </w:rPr>
        <w:t xml:space="preserve">common </w:t>
      </w:r>
      <w:r>
        <w:rPr>
          <w:w w:val="105"/>
          <w:sz w:val="21"/>
        </w:rPr>
        <w:t>assault;</w:t>
      </w:r>
      <w:r>
        <w:rPr>
          <w:w w:val="105"/>
          <w:position w:val="7"/>
          <w:sz w:val="12"/>
        </w:rPr>
        <w:t xml:space="preserve">61 </w:t>
      </w:r>
      <w:r>
        <w:rPr>
          <w:w w:val="105"/>
          <w:sz w:val="21"/>
        </w:rPr>
        <w:t xml:space="preserve">and </w:t>
      </w:r>
      <w:r>
        <w:rPr>
          <w:spacing w:val="-3"/>
          <w:w w:val="105"/>
          <w:sz w:val="21"/>
        </w:rPr>
        <w:t xml:space="preserve">harassing </w:t>
      </w:r>
      <w:r>
        <w:rPr>
          <w:w w:val="105"/>
          <w:sz w:val="21"/>
        </w:rPr>
        <w:t>a</w:t>
      </w:r>
      <w:r>
        <w:rPr>
          <w:spacing w:val="-17"/>
          <w:w w:val="105"/>
          <w:sz w:val="21"/>
        </w:rPr>
        <w:t xml:space="preserve"> </w:t>
      </w:r>
      <w:r>
        <w:rPr>
          <w:w w:val="105"/>
          <w:sz w:val="21"/>
        </w:rPr>
        <w:t>witness.</w:t>
      </w:r>
      <w:r>
        <w:rPr>
          <w:w w:val="105"/>
          <w:position w:val="7"/>
          <w:sz w:val="12"/>
        </w:rPr>
        <w:t>62</w:t>
      </w:r>
    </w:p>
    <w:p w:rsidR="00D04CB6" w:rsidRDefault="00F732FE">
      <w:pPr>
        <w:pStyle w:val="ListParagraph"/>
        <w:numPr>
          <w:ilvl w:val="2"/>
          <w:numId w:val="185"/>
        </w:numPr>
        <w:tabs>
          <w:tab w:val="left" w:pos="1581"/>
          <w:tab w:val="left" w:pos="1582"/>
        </w:tabs>
        <w:spacing w:before="86" w:line="242" w:lineRule="auto"/>
        <w:ind w:left="1581" w:right="1767" w:hanging="340"/>
        <w:rPr>
          <w:sz w:val="12"/>
        </w:rPr>
      </w:pPr>
      <w:r>
        <w:rPr>
          <w:w w:val="105"/>
          <w:sz w:val="21"/>
        </w:rPr>
        <w:t xml:space="preserve">The </w:t>
      </w:r>
      <w:r>
        <w:rPr>
          <w:i/>
          <w:w w:val="105"/>
          <w:sz w:val="21"/>
        </w:rPr>
        <w:t xml:space="preserve">Crimes Act </w:t>
      </w:r>
      <w:r>
        <w:rPr>
          <w:i/>
          <w:spacing w:val="-6"/>
          <w:w w:val="105"/>
          <w:sz w:val="21"/>
        </w:rPr>
        <w:t xml:space="preserve">1958 </w:t>
      </w:r>
      <w:r>
        <w:rPr>
          <w:w w:val="105"/>
          <w:sz w:val="21"/>
        </w:rPr>
        <w:t xml:space="preserve">(Vic) prescribes statutory </w:t>
      </w:r>
      <w:r>
        <w:rPr>
          <w:spacing w:val="-3"/>
          <w:w w:val="105"/>
          <w:sz w:val="21"/>
        </w:rPr>
        <w:t xml:space="preserve">offences </w:t>
      </w:r>
      <w:r>
        <w:rPr>
          <w:w w:val="105"/>
          <w:sz w:val="21"/>
        </w:rPr>
        <w:t xml:space="preserve">which </w:t>
      </w:r>
      <w:r>
        <w:rPr>
          <w:spacing w:val="-3"/>
          <w:w w:val="105"/>
          <w:sz w:val="21"/>
        </w:rPr>
        <w:t>incl</w:t>
      </w:r>
      <w:r>
        <w:rPr>
          <w:spacing w:val="-3"/>
          <w:w w:val="105"/>
          <w:sz w:val="21"/>
        </w:rPr>
        <w:t xml:space="preserve">ude threats to </w:t>
      </w:r>
      <w:r>
        <w:rPr>
          <w:w w:val="105"/>
          <w:sz w:val="21"/>
        </w:rPr>
        <w:t>kill;</w:t>
      </w:r>
      <w:r>
        <w:rPr>
          <w:w w:val="105"/>
          <w:position w:val="7"/>
          <w:sz w:val="12"/>
        </w:rPr>
        <w:t xml:space="preserve">63 </w:t>
      </w:r>
      <w:r>
        <w:rPr>
          <w:spacing w:val="-3"/>
          <w:w w:val="105"/>
          <w:sz w:val="21"/>
        </w:rPr>
        <w:t xml:space="preserve">threats to </w:t>
      </w:r>
      <w:r>
        <w:rPr>
          <w:w w:val="105"/>
          <w:sz w:val="21"/>
        </w:rPr>
        <w:t>inflict serious injury;</w:t>
      </w:r>
      <w:r>
        <w:rPr>
          <w:w w:val="105"/>
          <w:position w:val="7"/>
          <w:sz w:val="12"/>
        </w:rPr>
        <w:t xml:space="preserve">64 </w:t>
      </w:r>
      <w:r>
        <w:rPr>
          <w:w w:val="105"/>
          <w:sz w:val="21"/>
        </w:rPr>
        <w:t xml:space="preserve">extortion with </w:t>
      </w:r>
      <w:r>
        <w:rPr>
          <w:spacing w:val="-3"/>
          <w:w w:val="105"/>
          <w:sz w:val="21"/>
        </w:rPr>
        <w:t xml:space="preserve">threat to </w:t>
      </w:r>
      <w:r>
        <w:rPr>
          <w:w w:val="105"/>
          <w:sz w:val="21"/>
        </w:rPr>
        <w:t>kill;</w:t>
      </w:r>
      <w:r>
        <w:rPr>
          <w:w w:val="105"/>
          <w:position w:val="7"/>
          <w:sz w:val="12"/>
        </w:rPr>
        <w:t xml:space="preserve">65 </w:t>
      </w:r>
      <w:r>
        <w:rPr>
          <w:spacing w:val="-3"/>
          <w:w w:val="105"/>
          <w:sz w:val="21"/>
        </w:rPr>
        <w:t xml:space="preserve">intimidating </w:t>
      </w:r>
      <w:r>
        <w:rPr>
          <w:w w:val="105"/>
          <w:sz w:val="21"/>
        </w:rPr>
        <w:t xml:space="preserve">or </w:t>
      </w:r>
      <w:r>
        <w:rPr>
          <w:spacing w:val="-3"/>
          <w:w w:val="105"/>
          <w:sz w:val="21"/>
        </w:rPr>
        <w:t xml:space="preserve">causing harm </w:t>
      </w:r>
      <w:r>
        <w:rPr>
          <w:w w:val="105"/>
          <w:sz w:val="21"/>
        </w:rPr>
        <w:t xml:space="preserve">or </w:t>
      </w:r>
      <w:r>
        <w:rPr>
          <w:spacing w:val="-3"/>
          <w:w w:val="105"/>
          <w:sz w:val="21"/>
        </w:rPr>
        <w:t xml:space="preserve">detriment to </w:t>
      </w:r>
      <w:r>
        <w:rPr>
          <w:w w:val="105"/>
          <w:sz w:val="21"/>
        </w:rPr>
        <w:t xml:space="preserve">a person, </w:t>
      </w:r>
      <w:r>
        <w:rPr>
          <w:spacing w:val="-3"/>
          <w:w w:val="105"/>
          <w:sz w:val="21"/>
        </w:rPr>
        <w:t xml:space="preserve">including </w:t>
      </w:r>
      <w:r>
        <w:rPr>
          <w:w w:val="105"/>
          <w:sz w:val="21"/>
        </w:rPr>
        <w:t xml:space="preserve">a witness or </w:t>
      </w:r>
      <w:r>
        <w:rPr>
          <w:spacing w:val="-3"/>
          <w:w w:val="105"/>
          <w:sz w:val="21"/>
        </w:rPr>
        <w:t xml:space="preserve">juror; </w:t>
      </w:r>
      <w:r>
        <w:rPr>
          <w:w w:val="105"/>
          <w:sz w:val="21"/>
        </w:rPr>
        <w:t xml:space="preserve">because of their </w:t>
      </w:r>
      <w:r>
        <w:rPr>
          <w:spacing w:val="-3"/>
          <w:w w:val="105"/>
          <w:sz w:val="21"/>
        </w:rPr>
        <w:t>involvement</w:t>
      </w:r>
      <w:r>
        <w:rPr>
          <w:spacing w:val="-13"/>
          <w:w w:val="105"/>
          <w:sz w:val="21"/>
        </w:rPr>
        <w:t xml:space="preserve"> </w:t>
      </w:r>
      <w:r>
        <w:rPr>
          <w:w w:val="105"/>
          <w:sz w:val="21"/>
        </w:rPr>
        <w:t>in</w:t>
      </w:r>
      <w:r>
        <w:rPr>
          <w:spacing w:val="-13"/>
          <w:w w:val="105"/>
          <w:sz w:val="21"/>
        </w:rPr>
        <w:t xml:space="preserve"> </w:t>
      </w:r>
      <w:r>
        <w:rPr>
          <w:spacing w:val="-3"/>
          <w:w w:val="105"/>
          <w:sz w:val="21"/>
        </w:rPr>
        <w:t>criminal</w:t>
      </w:r>
      <w:r>
        <w:rPr>
          <w:spacing w:val="-13"/>
          <w:w w:val="105"/>
          <w:sz w:val="21"/>
        </w:rPr>
        <w:t xml:space="preserve"> </w:t>
      </w:r>
      <w:r>
        <w:rPr>
          <w:w w:val="105"/>
          <w:sz w:val="21"/>
        </w:rPr>
        <w:t>proceedings;</w:t>
      </w:r>
      <w:r>
        <w:rPr>
          <w:w w:val="105"/>
          <w:position w:val="7"/>
          <w:sz w:val="12"/>
        </w:rPr>
        <w:t>66</w:t>
      </w:r>
      <w:r>
        <w:rPr>
          <w:spacing w:val="-6"/>
          <w:w w:val="105"/>
          <w:position w:val="7"/>
          <w:sz w:val="12"/>
        </w:rPr>
        <w:t xml:space="preserve"> </w:t>
      </w:r>
      <w:r>
        <w:rPr>
          <w:w w:val="105"/>
          <w:sz w:val="21"/>
        </w:rPr>
        <w:t>and</w:t>
      </w:r>
      <w:r>
        <w:rPr>
          <w:spacing w:val="-13"/>
          <w:w w:val="105"/>
          <w:sz w:val="21"/>
        </w:rPr>
        <w:t xml:space="preserve"> </w:t>
      </w:r>
      <w:r>
        <w:rPr>
          <w:spacing w:val="-3"/>
          <w:w w:val="105"/>
          <w:sz w:val="21"/>
        </w:rPr>
        <w:t>perjury.</w:t>
      </w:r>
      <w:r>
        <w:rPr>
          <w:spacing w:val="-3"/>
          <w:w w:val="105"/>
          <w:position w:val="7"/>
          <w:sz w:val="12"/>
        </w:rPr>
        <w:t>67</w:t>
      </w:r>
    </w:p>
    <w:p w:rsidR="00D04CB6" w:rsidRDefault="00F732FE">
      <w:pPr>
        <w:pStyle w:val="ListParagraph"/>
        <w:numPr>
          <w:ilvl w:val="2"/>
          <w:numId w:val="185"/>
        </w:numPr>
        <w:tabs>
          <w:tab w:val="left" w:pos="1581"/>
          <w:tab w:val="left" w:pos="1582"/>
        </w:tabs>
        <w:spacing w:before="86" w:line="242" w:lineRule="auto"/>
        <w:ind w:left="1581" w:right="1609" w:hanging="340"/>
        <w:rPr>
          <w:sz w:val="12"/>
        </w:rPr>
      </w:pPr>
      <w:r>
        <w:rPr>
          <w:w w:val="105"/>
          <w:sz w:val="21"/>
        </w:rPr>
        <w:t>The</w:t>
      </w:r>
      <w:r>
        <w:rPr>
          <w:spacing w:val="-6"/>
          <w:w w:val="105"/>
          <w:sz w:val="21"/>
        </w:rPr>
        <w:t xml:space="preserve"> </w:t>
      </w:r>
      <w:r>
        <w:rPr>
          <w:i/>
          <w:w w:val="105"/>
          <w:sz w:val="21"/>
        </w:rPr>
        <w:t>Juries</w:t>
      </w:r>
      <w:r>
        <w:rPr>
          <w:i/>
          <w:spacing w:val="-6"/>
          <w:w w:val="105"/>
          <w:sz w:val="21"/>
        </w:rPr>
        <w:t xml:space="preserve"> </w:t>
      </w:r>
      <w:r>
        <w:rPr>
          <w:i/>
          <w:w w:val="105"/>
          <w:sz w:val="21"/>
        </w:rPr>
        <w:t>Act</w:t>
      </w:r>
      <w:r>
        <w:rPr>
          <w:i/>
          <w:spacing w:val="-6"/>
          <w:w w:val="105"/>
          <w:sz w:val="21"/>
        </w:rPr>
        <w:t xml:space="preserve"> </w:t>
      </w:r>
      <w:r>
        <w:rPr>
          <w:i/>
          <w:w w:val="105"/>
          <w:sz w:val="21"/>
        </w:rPr>
        <w:t>2000</w:t>
      </w:r>
      <w:r>
        <w:rPr>
          <w:i/>
          <w:spacing w:val="-6"/>
          <w:w w:val="105"/>
          <w:sz w:val="21"/>
        </w:rPr>
        <w:t xml:space="preserve"> </w:t>
      </w:r>
      <w:r>
        <w:rPr>
          <w:w w:val="105"/>
          <w:sz w:val="21"/>
        </w:rPr>
        <w:t>(Vic)</w:t>
      </w:r>
      <w:r>
        <w:rPr>
          <w:spacing w:val="-6"/>
          <w:w w:val="105"/>
          <w:sz w:val="21"/>
        </w:rPr>
        <w:t xml:space="preserve"> </w:t>
      </w:r>
      <w:r>
        <w:rPr>
          <w:w w:val="105"/>
          <w:sz w:val="21"/>
        </w:rPr>
        <w:t>prescribes</w:t>
      </w:r>
      <w:r>
        <w:rPr>
          <w:spacing w:val="-6"/>
          <w:w w:val="105"/>
          <w:sz w:val="21"/>
        </w:rPr>
        <w:t xml:space="preserve"> </w:t>
      </w:r>
      <w:r>
        <w:rPr>
          <w:w w:val="105"/>
          <w:sz w:val="21"/>
        </w:rPr>
        <w:t>a</w:t>
      </w:r>
      <w:r>
        <w:rPr>
          <w:spacing w:val="-6"/>
          <w:w w:val="105"/>
          <w:sz w:val="21"/>
        </w:rPr>
        <w:t xml:space="preserve"> </w:t>
      </w:r>
      <w:r>
        <w:rPr>
          <w:w w:val="105"/>
          <w:sz w:val="21"/>
        </w:rPr>
        <w:t>number</w:t>
      </w:r>
      <w:r>
        <w:rPr>
          <w:spacing w:val="-6"/>
          <w:w w:val="105"/>
          <w:sz w:val="21"/>
        </w:rPr>
        <w:t xml:space="preserve"> </w:t>
      </w:r>
      <w:r>
        <w:rPr>
          <w:w w:val="105"/>
          <w:sz w:val="21"/>
        </w:rPr>
        <w:t>of</w:t>
      </w:r>
      <w:r>
        <w:rPr>
          <w:spacing w:val="-6"/>
          <w:w w:val="105"/>
          <w:sz w:val="21"/>
        </w:rPr>
        <w:t xml:space="preserve"> </w:t>
      </w:r>
      <w:r>
        <w:rPr>
          <w:w w:val="105"/>
          <w:sz w:val="21"/>
        </w:rPr>
        <w:t>statutory</w:t>
      </w:r>
      <w:r>
        <w:rPr>
          <w:spacing w:val="-6"/>
          <w:w w:val="105"/>
          <w:sz w:val="21"/>
        </w:rPr>
        <w:t xml:space="preserve"> </w:t>
      </w:r>
      <w:r>
        <w:rPr>
          <w:spacing w:val="-3"/>
          <w:w w:val="105"/>
          <w:sz w:val="21"/>
        </w:rPr>
        <w:t>offences</w:t>
      </w:r>
      <w:r>
        <w:rPr>
          <w:spacing w:val="-6"/>
          <w:w w:val="105"/>
          <w:sz w:val="21"/>
        </w:rPr>
        <w:t xml:space="preserve"> </w:t>
      </w:r>
      <w:r>
        <w:rPr>
          <w:w w:val="105"/>
          <w:sz w:val="21"/>
        </w:rPr>
        <w:t>with</w:t>
      </w:r>
      <w:r>
        <w:rPr>
          <w:spacing w:val="-6"/>
          <w:w w:val="105"/>
          <w:sz w:val="21"/>
        </w:rPr>
        <w:t xml:space="preserve"> </w:t>
      </w:r>
      <w:r>
        <w:rPr>
          <w:w w:val="105"/>
          <w:sz w:val="21"/>
        </w:rPr>
        <w:t>which</w:t>
      </w:r>
      <w:r>
        <w:rPr>
          <w:spacing w:val="-6"/>
          <w:w w:val="105"/>
          <w:sz w:val="21"/>
        </w:rPr>
        <w:t xml:space="preserve"> </w:t>
      </w:r>
      <w:r>
        <w:rPr>
          <w:w w:val="105"/>
          <w:sz w:val="21"/>
        </w:rPr>
        <w:t>a</w:t>
      </w:r>
      <w:r>
        <w:rPr>
          <w:spacing w:val="-6"/>
          <w:w w:val="105"/>
          <w:sz w:val="21"/>
        </w:rPr>
        <w:t xml:space="preserve"> </w:t>
      </w:r>
      <w:r>
        <w:rPr>
          <w:spacing w:val="-3"/>
          <w:w w:val="105"/>
          <w:sz w:val="21"/>
        </w:rPr>
        <w:t xml:space="preserve">juror might </w:t>
      </w:r>
      <w:r>
        <w:rPr>
          <w:w w:val="105"/>
          <w:sz w:val="21"/>
        </w:rPr>
        <w:t xml:space="preserve">be </w:t>
      </w:r>
      <w:r>
        <w:rPr>
          <w:spacing w:val="-3"/>
          <w:w w:val="105"/>
          <w:sz w:val="21"/>
        </w:rPr>
        <w:t xml:space="preserve">charged, including refusal to </w:t>
      </w:r>
      <w:r>
        <w:rPr>
          <w:w w:val="105"/>
          <w:sz w:val="21"/>
        </w:rPr>
        <w:t>be sworn or affirmed;</w:t>
      </w:r>
      <w:r>
        <w:rPr>
          <w:w w:val="105"/>
          <w:position w:val="7"/>
          <w:sz w:val="12"/>
        </w:rPr>
        <w:t xml:space="preserve">68 </w:t>
      </w:r>
      <w:r>
        <w:rPr>
          <w:spacing w:val="-4"/>
          <w:w w:val="105"/>
          <w:sz w:val="21"/>
        </w:rPr>
        <w:t xml:space="preserve">failing </w:t>
      </w:r>
      <w:r>
        <w:rPr>
          <w:spacing w:val="-3"/>
          <w:w w:val="105"/>
          <w:sz w:val="21"/>
        </w:rPr>
        <w:t xml:space="preserve">to </w:t>
      </w:r>
      <w:r>
        <w:rPr>
          <w:w w:val="105"/>
          <w:sz w:val="21"/>
        </w:rPr>
        <w:t>attend;</w:t>
      </w:r>
      <w:r>
        <w:rPr>
          <w:w w:val="105"/>
          <w:position w:val="7"/>
          <w:sz w:val="12"/>
        </w:rPr>
        <w:t xml:space="preserve">69  </w:t>
      </w:r>
      <w:r>
        <w:rPr>
          <w:w w:val="105"/>
          <w:sz w:val="12"/>
        </w:rPr>
        <w:t xml:space="preserve"> </w:t>
      </w:r>
      <w:r>
        <w:rPr>
          <w:spacing w:val="-4"/>
          <w:w w:val="105"/>
          <w:sz w:val="21"/>
        </w:rPr>
        <w:t xml:space="preserve">failing </w:t>
      </w:r>
      <w:r>
        <w:rPr>
          <w:spacing w:val="-3"/>
          <w:w w:val="105"/>
          <w:sz w:val="21"/>
        </w:rPr>
        <w:t xml:space="preserve">to </w:t>
      </w:r>
      <w:r>
        <w:rPr>
          <w:w w:val="105"/>
          <w:sz w:val="21"/>
        </w:rPr>
        <w:t xml:space="preserve">answer </w:t>
      </w:r>
      <w:r>
        <w:rPr>
          <w:spacing w:val="-3"/>
          <w:w w:val="105"/>
          <w:sz w:val="21"/>
        </w:rPr>
        <w:t>questions;</w:t>
      </w:r>
      <w:r>
        <w:rPr>
          <w:spacing w:val="-3"/>
          <w:w w:val="105"/>
          <w:position w:val="7"/>
          <w:sz w:val="12"/>
        </w:rPr>
        <w:t xml:space="preserve">70 </w:t>
      </w:r>
      <w:r>
        <w:rPr>
          <w:w w:val="105"/>
          <w:sz w:val="21"/>
        </w:rPr>
        <w:t xml:space="preserve">and </w:t>
      </w:r>
      <w:r>
        <w:rPr>
          <w:spacing w:val="-3"/>
          <w:w w:val="105"/>
          <w:sz w:val="21"/>
        </w:rPr>
        <w:t xml:space="preserve">impersonating </w:t>
      </w:r>
      <w:r>
        <w:rPr>
          <w:w w:val="105"/>
          <w:sz w:val="21"/>
        </w:rPr>
        <w:t>a</w:t>
      </w:r>
      <w:r>
        <w:rPr>
          <w:spacing w:val="20"/>
          <w:w w:val="105"/>
          <w:sz w:val="21"/>
        </w:rPr>
        <w:t xml:space="preserve"> </w:t>
      </w:r>
      <w:r>
        <w:rPr>
          <w:spacing w:val="-6"/>
          <w:w w:val="105"/>
          <w:sz w:val="21"/>
        </w:rPr>
        <w:t>juror.</w:t>
      </w:r>
      <w:r>
        <w:rPr>
          <w:spacing w:val="-6"/>
          <w:w w:val="105"/>
          <w:position w:val="7"/>
          <w:sz w:val="12"/>
        </w:rPr>
        <w:t>71</w:t>
      </w:r>
    </w:p>
    <w:p w:rsidR="00D04CB6" w:rsidRDefault="00F732FE">
      <w:pPr>
        <w:pStyle w:val="ListParagraph"/>
        <w:numPr>
          <w:ilvl w:val="2"/>
          <w:numId w:val="185"/>
        </w:numPr>
        <w:tabs>
          <w:tab w:val="left" w:pos="1581"/>
          <w:tab w:val="left" w:pos="1582"/>
        </w:tabs>
        <w:spacing w:before="86" w:line="242" w:lineRule="auto"/>
        <w:ind w:left="1581" w:right="1701" w:hanging="340"/>
        <w:rPr>
          <w:sz w:val="12"/>
        </w:rPr>
      </w:pPr>
      <w:r>
        <w:rPr>
          <w:w w:val="105"/>
          <w:sz w:val="21"/>
        </w:rPr>
        <w:t xml:space="preserve">The </w:t>
      </w:r>
      <w:r>
        <w:rPr>
          <w:i/>
          <w:w w:val="105"/>
          <w:sz w:val="21"/>
        </w:rPr>
        <w:t xml:space="preserve">Court Security Act </w:t>
      </w:r>
      <w:r>
        <w:rPr>
          <w:i/>
          <w:spacing w:val="-4"/>
          <w:w w:val="105"/>
          <w:sz w:val="21"/>
        </w:rPr>
        <w:t xml:space="preserve">1980 </w:t>
      </w:r>
      <w:r>
        <w:rPr>
          <w:w w:val="105"/>
          <w:sz w:val="21"/>
        </w:rPr>
        <w:t xml:space="preserve">(Vic) prescribes a statutory </w:t>
      </w:r>
      <w:r>
        <w:rPr>
          <w:spacing w:val="-3"/>
          <w:w w:val="105"/>
          <w:sz w:val="21"/>
        </w:rPr>
        <w:t xml:space="preserve">offence </w:t>
      </w:r>
      <w:r>
        <w:rPr>
          <w:w w:val="105"/>
          <w:sz w:val="21"/>
        </w:rPr>
        <w:t xml:space="preserve">in </w:t>
      </w:r>
      <w:r>
        <w:rPr>
          <w:spacing w:val="-3"/>
          <w:w w:val="105"/>
          <w:sz w:val="21"/>
        </w:rPr>
        <w:t xml:space="preserve">relation to making </w:t>
      </w:r>
      <w:r>
        <w:rPr>
          <w:w w:val="105"/>
          <w:sz w:val="21"/>
        </w:rPr>
        <w:t xml:space="preserve">a </w:t>
      </w:r>
      <w:r>
        <w:rPr>
          <w:spacing w:val="-3"/>
          <w:w w:val="105"/>
          <w:sz w:val="21"/>
        </w:rPr>
        <w:t xml:space="preserve">recording </w:t>
      </w:r>
      <w:r>
        <w:rPr>
          <w:w w:val="105"/>
          <w:sz w:val="21"/>
        </w:rPr>
        <w:t xml:space="preserve">of a </w:t>
      </w:r>
      <w:r>
        <w:rPr>
          <w:spacing w:val="-3"/>
          <w:w w:val="105"/>
          <w:sz w:val="21"/>
        </w:rPr>
        <w:t xml:space="preserve">proceeding </w:t>
      </w:r>
      <w:r>
        <w:rPr>
          <w:w w:val="105"/>
          <w:sz w:val="21"/>
        </w:rPr>
        <w:t xml:space="preserve">in </w:t>
      </w:r>
      <w:r>
        <w:rPr>
          <w:spacing w:val="-3"/>
          <w:w w:val="105"/>
          <w:sz w:val="21"/>
        </w:rPr>
        <w:t xml:space="preserve">circumstances </w:t>
      </w:r>
      <w:r>
        <w:rPr>
          <w:spacing w:val="-2"/>
          <w:w w:val="105"/>
          <w:sz w:val="21"/>
        </w:rPr>
        <w:t xml:space="preserve">not </w:t>
      </w:r>
      <w:r>
        <w:rPr>
          <w:w w:val="105"/>
          <w:sz w:val="21"/>
        </w:rPr>
        <w:t>authorised by the</w:t>
      </w:r>
      <w:r>
        <w:rPr>
          <w:spacing w:val="6"/>
          <w:w w:val="105"/>
          <w:sz w:val="21"/>
        </w:rPr>
        <w:t xml:space="preserve"> </w:t>
      </w:r>
      <w:r>
        <w:rPr>
          <w:spacing w:val="-3"/>
          <w:w w:val="105"/>
          <w:sz w:val="21"/>
        </w:rPr>
        <w:t>Act.</w:t>
      </w:r>
      <w:r>
        <w:rPr>
          <w:spacing w:val="-3"/>
          <w:w w:val="105"/>
          <w:position w:val="7"/>
          <w:sz w:val="12"/>
        </w:rPr>
        <w:t>72</w:t>
      </w:r>
    </w:p>
    <w:p w:rsidR="00D04CB6" w:rsidRDefault="00F732FE">
      <w:pPr>
        <w:pStyle w:val="ListParagraph"/>
        <w:numPr>
          <w:ilvl w:val="2"/>
          <w:numId w:val="185"/>
        </w:numPr>
        <w:tabs>
          <w:tab w:val="left" w:pos="1581"/>
          <w:tab w:val="left" w:pos="1582"/>
        </w:tabs>
        <w:spacing w:before="86" w:line="242" w:lineRule="auto"/>
        <w:ind w:left="1581" w:right="1596" w:hanging="340"/>
        <w:rPr>
          <w:sz w:val="12"/>
        </w:rPr>
      </w:pPr>
      <w:r>
        <w:rPr>
          <w:w w:val="105"/>
          <w:sz w:val="21"/>
        </w:rPr>
        <w:t xml:space="preserve">The </w:t>
      </w:r>
      <w:r>
        <w:rPr>
          <w:i/>
          <w:w w:val="105"/>
          <w:sz w:val="21"/>
        </w:rPr>
        <w:t xml:space="preserve">Court Security Act </w:t>
      </w:r>
      <w:r>
        <w:rPr>
          <w:i/>
          <w:spacing w:val="-4"/>
          <w:w w:val="105"/>
          <w:sz w:val="21"/>
        </w:rPr>
        <w:t xml:space="preserve">1980 </w:t>
      </w:r>
      <w:r>
        <w:rPr>
          <w:w w:val="105"/>
          <w:sz w:val="21"/>
        </w:rPr>
        <w:t xml:space="preserve">(Vic) empowers an authorised officer </w:t>
      </w:r>
      <w:r>
        <w:rPr>
          <w:spacing w:val="-3"/>
          <w:w w:val="105"/>
          <w:sz w:val="21"/>
        </w:rPr>
        <w:t xml:space="preserve">to </w:t>
      </w:r>
      <w:r>
        <w:rPr>
          <w:w w:val="105"/>
          <w:sz w:val="21"/>
        </w:rPr>
        <w:t xml:space="preserve">give a person who wishes </w:t>
      </w:r>
      <w:r>
        <w:rPr>
          <w:spacing w:val="-3"/>
          <w:w w:val="105"/>
          <w:sz w:val="21"/>
        </w:rPr>
        <w:t xml:space="preserve">to enter </w:t>
      </w:r>
      <w:r>
        <w:rPr>
          <w:w w:val="105"/>
          <w:sz w:val="21"/>
        </w:rPr>
        <w:t xml:space="preserve">court </w:t>
      </w:r>
      <w:r>
        <w:rPr>
          <w:spacing w:val="-2"/>
          <w:w w:val="105"/>
          <w:sz w:val="21"/>
        </w:rPr>
        <w:t xml:space="preserve">premises, </w:t>
      </w:r>
      <w:r>
        <w:rPr>
          <w:w w:val="105"/>
          <w:sz w:val="21"/>
        </w:rPr>
        <w:t xml:space="preserve">or is on the court </w:t>
      </w:r>
      <w:r>
        <w:rPr>
          <w:spacing w:val="-2"/>
          <w:w w:val="105"/>
          <w:sz w:val="21"/>
        </w:rPr>
        <w:t xml:space="preserve">premises, </w:t>
      </w:r>
      <w:r>
        <w:rPr>
          <w:w w:val="105"/>
          <w:sz w:val="21"/>
        </w:rPr>
        <w:t xml:space="preserve">a </w:t>
      </w:r>
      <w:r>
        <w:rPr>
          <w:spacing w:val="-3"/>
          <w:w w:val="105"/>
          <w:sz w:val="21"/>
        </w:rPr>
        <w:t xml:space="preserve">reasonable </w:t>
      </w:r>
      <w:r>
        <w:rPr>
          <w:w w:val="105"/>
          <w:sz w:val="21"/>
        </w:rPr>
        <w:t xml:space="preserve">direction </w:t>
      </w:r>
      <w:r>
        <w:rPr>
          <w:spacing w:val="-3"/>
          <w:w w:val="105"/>
          <w:sz w:val="21"/>
        </w:rPr>
        <w:t xml:space="preserve">to </w:t>
      </w:r>
      <w:r>
        <w:rPr>
          <w:w w:val="105"/>
          <w:sz w:val="21"/>
        </w:rPr>
        <w:t xml:space="preserve">do or </w:t>
      </w:r>
      <w:r>
        <w:rPr>
          <w:spacing w:val="-2"/>
          <w:w w:val="105"/>
          <w:sz w:val="21"/>
        </w:rPr>
        <w:t xml:space="preserve">not </w:t>
      </w:r>
      <w:r>
        <w:rPr>
          <w:w w:val="105"/>
          <w:sz w:val="21"/>
        </w:rPr>
        <w:t xml:space="preserve">do a </w:t>
      </w:r>
      <w:r>
        <w:rPr>
          <w:spacing w:val="-3"/>
          <w:w w:val="105"/>
          <w:sz w:val="21"/>
        </w:rPr>
        <w:t xml:space="preserve">thing, for </w:t>
      </w:r>
      <w:r>
        <w:rPr>
          <w:w w:val="105"/>
          <w:sz w:val="21"/>
        </w:rPr>
        <w:t xml:space="preserve">the purpose of </w:t>
      </w:r>
      <w:r>
        <w:rPr>
          <w:spacing w:val="-3"/>
          <w:w w:val="105"/>
          <w:sz w:val="21"/>
        </w:rPr>
        <w:t xml:space="preserve">maintaining </w:t>
      </w:r>
      <w:r>
        <w:rPr>
          <w:w w:val="105"/>
          <w:sz w:val="21"/>
        </w:rPr>
        <w:t xml:space="preserve">or </w:t>
      </w:r>
      <w:r>
        <w:rPr>
          <w:spacing w:val="-3"/>
          <w:w w:val="105"/>
          <w:sz w:val="21"/>
        </w:rPr>
        <w:t xml:space="preserve">restoring </w:t>
      </w:r>
      <w:r>
        <w:rPr>
          <w:w w:val="105"/>
          <w:sz w:val="21"/>
        </w:rPr>
        <w:t xml:space="preserve">the </w:t>
      </w:r>
      <w:r>
        <w:rPr>
          <w:spacing w:val="-3"/>
          <w:w w:val="105"/>
          <w:sz w:val="21"/>
        </w:rPr>
        <w:t xml:space="preserve">security, </w:t>
      </w:r>
      <w:r>
        <w:rPr>
          <w:w w:val="105"/>
          <w:sz w:val="21"/>
        </w:rPr>
        <w:t xml:space="preserve">good order or </w:t>
      </w:r>
      <w:r>
        <w:rPr>
          <w:spacing w:val="-3"/>
          <w:w w:val="105"/>
          <w:sz w:val="21"/>
        </w:rPr>
        <w:t xml:space="preserve">management </w:t>
      </w:r>
      <w:r>
        <w:rPr>
          <w:w w:val="105"/>
          <w:sz w:val="21"/>
        </w:rPr>
        <w:t xml:space="preserve">of the court </w:t>
      </w:r>
      <w:r>
        <w:rPr>
          <w:spacing w:val="-3"/>
          <w:w w:val="105"/>
          <w:sz w:val="21"/>
        </w:rPr>
        <w:t>premises.</w:t>
      </w:r>
      <w:r>
        <w:rPr>
          <w:spacing w:val="-3"/>
          <w:w w:val="105"/>
          <w:position w:val="7"/>
          <w:sz w:val="12"/>
        </w:rPr>
        <w:t xml:space="preserve">73 </w:t>
      </w:r>
      <w:r>
        <w:rPr>
          <w:w w:val="105"/>
          <w:sz w:val="21"/>
        </w:rPr>
        <w:t xml:space="preserve">The Act also prescribes a statutory </w:t>
      </w:r>
      <w:r>
        <w:rPr>
          <w:spacing w:val="-3"/>
          <w:w w:val="105"/>
          <w:sz w:val="21"/>
        </w:rPr>
        <w:t xml:space="preserve">offence </w:t>
      </w:r>
      <w:r>
        <w:rPr>
          <w:w w:val="105"/>
          <w:sz w:val="21"/>
        </w:rPr>
        <w:t xml:space="preserve">in </w:t>
      </w:r>
      <w:r>
        <w:rPr>
          <w:spacing w:val="-3"/>
          <w:w w:val="105"/>
          <w:sz w:val="21"/>
        </w:rPr>
        <w:t xml:space="preserve">relation to refusing to </w:t>
      </w:r>
      <w:r>
        <w:rPr>
          <w:w w:val="105"/>
          <w:sz w:val="21"/>
        </w:rPr>
        <w:t xml:space="preserve">comply with </w:t>
      </w:r>
      <w:r>
        <w:rPr>
          <w:spacing w:val="-3"/>
          <w:w w:val="105"/>
          <w:sz w:val="21"/>
        </w:rPr>
        <w:t xml:space="preserve">such </w:t>
      </w:r>
      <w:r>
        <w:rPr>
          <w:w w:val="105"/>
          <w:sz w:val="21"/>
        </w:rPr>
        <w:t>a</w:t>
      </w:r>
      <w:r>
        <w:rPr>
          <w:spacing w:val="-20"/>
          <w:w w:val="105"/>
          <w:sz w:val="21"/>
        </w:rPr>
        <w:t xml:space="preserve"> </w:t>
      </w:r>
      <w:r>
        <w:rPr>
          <w:spacing w:val="-4"/>
          <w:w w:val="105"/>
          <w:sz w:val="21"/>
        </w:rPr>
        <w:t>direction.</w:t>
      </w:r>
      <w:r>
        <w:rPr>
          <w:spacing w:val="-4"/>
          <w:w w:val="105"/>
          <w:position w:val="7"/>
          <w:sz w:val="12"/>
        </w:rPr>
        <w:t>74</w:t>
      </w:r>
    </w:p>
    <w:p w:rsidR="00D04CB6" w:rsidRDefault="00F732FE">
      <w:pPr>
        <w:pStyle w:val="ListParagraph"/>
        <w:numPr>
          <w:ilvl w:val="2"/>
          <w:numId w:val="185"/>
        </w:numPr>
        <w:tabs>
          <w:tab w:val="left" w:pos="1582"/>
        </w:tabs>
        <w:spacing w:before="86" w:line="242" w:lineRule="auto"/>
        <w:ind w:left="1581" w:right="2043" w:hanging="340"/>
        <w:jc w:val="both"/>
        <w:rPr>
          <w:sz w:val="12"/>
        </w:rPr>
      </w:pPr>
      <w:r>
        <w:rPr>
          <w:w w:val="105"/>
          <w:sz w:val="21"/>
        </w:rPr>
        <w:t>The</w:t>
      </w:r>
      <w:r>
        <w:rPr>
          <w:spacing w:val="-7"/>
          <w:w w:val="105"/>
          <w:sz w:val="21"/>
        </w:rPr>
        <w:t xml:space="preserve"> </w:t>
      </w:r>
      <w:r>
        <w:rPr>
          <w:spacing w:val="-3"/>
          <w:w w:val="105"/>
          <w:sz w:val="21"/>
        </w:rPr>
        <w:t>offences</w:t>
      </w:r>
      <w:r>
        <w:rPr>
          <w:spacing w:val="-7"/>
          <w:w w:val="105"/>
          <w:sz w:val="21"/>
        </w:rPr>
        <w:t xml:space="preserve"> </w:t>
      </w:r>
      <w:r>
        <w:rPr>
          <w:w w:val="105"/>
          <w:sz w:val="21"/>
        </w:rPr>
        <w:t>of</w:t>
      </w:r>
      <w:r>
        <w:rPr>
          <w:spacing w:val="-7"/>
          <w:w w:val="105"/>
          <w:sz w:val="21"/>
        </w:rPr>
        <w:t xml:space="preserve"> </w:t>
      </w:r>
      <w:r>
        <w:rPr>
          <w:spacing w:val="-3"/>
          <w:w w:val="105"/>
          <w:sz w:val="21"/>
        </w:rPr>
        <w:t>attempting</w:t>
      </w:r>
      <w:r>
        <w:rPr>
          <w:spacing w:val="-7"/>
          <w:w w:val="105"/>
          <w:sz w:val="21"/>
        </w:rPr>
        <w:t xml:space="preserve"> </w:t>
      </w:r>
      <w:r>
        <w:rPr>
          <w:spacing w:val="-3"/>
          <w:w w:val="105"/>
          <w:sz w:val="21"/>
        </w:rPr>
        <w:t>to</w:t>
      </w:r>
      <w:r>
        <w:rPr>
          <w:spacing w:val="-7"/>
          <w:w w:val="105"/>
          <w:sz w:val="21"/>
        </w:rPr>
        <w:t xml:space="preserve"> </w:t>
      </w:r>
      <w:r>
        <w:rPr>
          <w:w w:val="105"/>
          <w:sz w:val="21"/>
        </w:rPr>
        <w:t>pervert</w:t>
      </w:r>
      <w:r>
        <w:rPr>
          <w:spacing w:val="-7"/>
          <w:w w:val="105"/>
          <w:sz w:val="21"/>
        </w:rPr>
        <w:t xml:space="preserve"> </w:t>
      </w:r>
      <w:r>
        <w:rPr>
          <w:w w:val="105"/>
          <w:sz w:val="21"/>
        </w:rPr>
        <w:t>the</w:t>
      </w:r>
      <w:r>
        <w:rPr>
          <w:spacing w:val="-7"/>
          <w:w w:val="105"/>
          <w:sz w:val="21"/>
        </w:rPr>
        <w:t xml:space="preserve"> </w:t>
      </w:r>
      <w:r>
        <w:rPr>
          <w:w w:val="105"/>
          <w:sz w:val="21"/>
        </w:rPr>
        <w:t>course</w:t>
      </w:r>
      <w:r>
        <w:rPr>
          <w:spacing w:val="-7"/>
          <w:w w:val="105"/>
          <w:sz w:val="21"/>
        </w:rPr>
        <w:t xml:space="preserve"> </w:t>
      </w:r>
      <w:r>
        <w:rPr>
          <w:w w:val="105"/>
          <w:sz w:val="21"/>
        </w:rPr>
        <w:t>of</w:t>
      </w:r>
      <w:r>
        <w:rPr>
          <w:spacing w:val="-7"/>
          <w:w w:val="105"/>
          <w:sz w:val="21"/>
        </w:rPr>
        <w:t xml:space="preserve"> </w:t>
      </w:r>
      <w:r>
        <w:rPr>
          <w:spacing w:val="-3"/>
          <w:w w:val="105"/>
          <w:sz w:val="21"/>
        </w:rPr>
        <w:t>justice,</w:t>
      </w:r>
      <w:r>
        <w:rPr>
          <w:spacing w:val="-7"/>
          <w:w w:val="105"/>
          <w:sz w:val="21"/>
        </w:rPr>
        <w:t xml:space="preserve"> </w:t>
      </w:r>
      <w:r>
        <w:rPr>
          <w:w w:val="105"/>
          <w:sz w:val="21"/>
        </w:rPr>
        <w:t>perverting</w:t>
      </w:r>
      <w:r>
        <w:rPr>
          <w:spacing w:val="-7"/>
          <w:w w:val="105"/>
          <w:sz w:val="21"/>
        </w:rPr>
        <w:t xml:space="preserve"> </w:t>
      </w:r>
      <w:r>
        <w:rPr>
          <w:w w:val="105"/>
          <w:sz w:val="21"/>
        </w:rPr>
        <w:t>the</w:t>
      </w:r>
      <w:r>
        <w:rPr>
          <w:spacing w:val="-7"/>
          <w:w w:val="105"/>
          <w:sz w:val="21"/>
        </w:rPr>
        <w:t xml:space="preserve"> </w:t>
      </w:r>
      <w:r>
        <w:rPr>
          <w:w w:val="105"/>
          <w:sz w:val="21"/>
        </w:rPr>
        <w:t>course of</w:t>
      </w:r>
      <w:r>
        <w:rPr>
          <w:spacing w:val="-10"/>
          <w:w w:val="105"/>
          <w:sz w:val="21"/>
        </w:rPr>
        <w:t xml:space="preserve"> </w:t>
      </w:r>
      <w:r>
        <w:rPr>
          <w:spacing w:val="-3"/>
          <w:w w:val="105"/>
          <w:sz w:val="21"/>
        </w:rPr>
        <w:t>justice,</w:t>
      </w:r>
      <w:r>
        <w:rPr>
          <w:spacing w:val="-10"/>
          <w:w w:val="105"/>
          <w:sz w:val="21"/>
        </w:rPr>
        <w:t xml:space="preserve"> </w:t>
      </w:r>
      <w:r>
        <w:rPr>
          <w:w w:val="105"/>
          <w:sz w:val="21"/>
        </w:rPr>
        <w:t>embracery</w:t>
      </w:r>
      <w:r>
        <w:rPr>
          <w:spacing w:val="-10"/>
          <w:w w:val="105"/>
          <w:sz w:val="21"/>
        </w:rPr>
        <w:t xml:space="preserve"> </w:t>
      </w:r>
      <w:r>
        <w:rPr>
          <w:w w:val="105"/>
          <w:sz w:val="21"/>
        </w:rPr>
        <w:t>and</w:t>
      </w:r>
      <w:r>
        <w:rPr>
          <w:spacing w:val="-10"/>
          <w:w w:val="105"/>
          <w:sz w:val="21"/>
        </w:rPr>
        <w:t xml:space="preserve"> </w:t>
      </w:r>
      <w:r>
        <w:rPr>
          <w:w w:val="105"/>
          <w:sz w:val="21"/>
        </w:rPr>
        <w:t>perjury</w:t>
      </w:r>
      <w:r>
        <w:rPr>
          <w:spacing w:val="-10"/>
          <w:w w:val="105"/>
          <w:sz w:val="21"/>
        </w:rPr>
        <w:t xml:space="preserve"> </w:t>
      </w:r>
      <w:r>
        <w:rPr>
          <w:spacing w:val="-3"/>
          <w:w w:val="105"/>
          <w:sz w:val="21"/>
        </w:rPr>
        <w:t>are</w:t>
      </w:r>
      <w:r>
        <w:rPr>
          <w:spacing w:val="-10"/>
          <w:w w:val="105"/>
          <w:sz w:val="21"/>
        </w:rPr>
        <w:t xml:space="preserve"> </w:t>
      </w:r>
      <w:r>
        <w:rPr>
          <w:w w:val="105"/>
          <w:sz w:val="21"/>
        </w:rPr>
        <w:t>indictable</w:t>
      </w:r>
      <w:r>
        <w:rPr>
          <w:spacing w:val="-10"/>
          <w:w w:val="105"/>
          <w:sz w:val="21"/>
        </w:rPr>
        <w:t xml:space="preserve"> </w:t>
      </w:r>
      <w:r>
        <w:rPr>
          <w:spacing w:val="-2"/>
          <w:w w:val="105"/>
          <w:sz w:val="21"/>
        </w:rPr>
        <w:t>common</w:t>
      </w:r>
      <w:r>
        <w:rPr>
          <w:spacing w:val="-10"/>
          <w:w w:val="105"/>
          <w:sz w:val="21"/>
        </w:rPr>
        <w:t xml:space="preserve"> </w:t>
      </w:r>
      <w:r>
        <w:rPr>
          <w:w w:val="105"/>
          <w:sz w:val="21"/>
        </w:rPr>
        <w:t>law</w:t>
      </w:r>
      <w:r>
        <w:rPr>
          <w:spacing w:val="-10"/>
          <w:w w:val="105"/>
          <w:sz w:val="21"/>
        </w:rPr>
        <w:t xml:space="preserve"> </w:t>
      </w:r>
      <w:r>
        <w:rPr>
          <w:spacing w:val="-3"/>
          <w:w w:val="105"/>
          <w:sz w:val="21"/>
        </w:rPr>
        <w:t>offences</w:t>
      </w:r>
      <w:r>
        <w:rPr>
          <w:spacing w:val="-10"/>
          <w:w w:val="105"/>
          <w:sz w:val="21"/>
        </w:rPr>
        <w:t xml:space="preserve"> </w:t>
      </w:r>
      <w:r>
        <w:rPr>
          <w:w w:val="105"/>
          <w:sz w:val="21"/>
        </w:rPr>
        <w:t>in</w:t>
      </w:r>
      <w:r>
        <w:rPr>
          <w:spacing w:val="-10"/>
          <w:w w:val="105"/>
          <w:sz w:val="21"/>
        </w:rPr>
        <w:t xml:space="preserve"> </w:t>
      </w:r>
      <w:r>
        <w:rPr>
          <w:w w:val="105"/>
          <w:sz w:val="21"/>
        </w:rPr>
        <w:t>Victoria, specifically</w:t>
      </w:r>
      <w:r>
        <w:rPr>
          <w:spacing w:val="-9"/>
          <w:w w:val="105"/>
          <w:sz w:val="21"/>
        </w:rPr>
        <w:t xml:space="preserve"> </w:t>
      </w:r>
      <w:r>
        <w:rPr>
          <w:w w:val="105"/>
          <w:sz w:val="21"/>
        </w:rPr>
        <w:t>recognised</w:t>
      </w:r>
      <w:r>
        <w:rPr>
          <w:spacing w:val="-9"/>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spacing w:val="-3"/>
          <w:w w:val="105"/>
          <w:sz w:val="21"/>
        </w:rPr>
        <w:t>Crimes</w:t>
      </w:r>
      <w:r>
        <w:rPr>
          <w:spacing w:val="-9"/>
          <w:w w:val="105"/>
          <w:sz w:val="21"/>
        </w:rPr>
        <w:t xml:space="preserve"> </w:t>
      </w:r>
      <w:r>
        <w:rPr>
          <w:spacing w:val="-3"/>
          <w:w w:val="105"/>
          <w:sz w:val="21"/>
        </w:rPr>
        <w:t>Act.</w:t>
      </w:r>
      <w:r>
        <w:rPr>
          <w:spacing w:val="-3"/>
          <w:w w:val="105"/>
          <w:position w:val="7"/>
          <w:sz w:val="12"/>
        </w:rPr>
        <w:t>75</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14"/>
        </w:rPr>
      </w:pPr>
      <w:r>
        <w:pict>
          <v:line id="_x0000_s1440" style="position:absolute;z-index:3976;mso-wrap-distance-left:0;mso-wrap-distance-right:0;mso-position-horizontal-relative:page" from="79.35pt,11.25pt" to="515.9pt,11.25pt" strokecolor="#f8cabc" strokeweight="1pt">
            <w10:wrap type="topAndBottom" anchorx="page"/>
          </v:line>
        </w:pict>
      </w:r>
    </w:p>
    <w:p w:rsidR="00D04CB6" w:rsidRDefault="00F732FE">
      <w:pPr>
        <w:tabs>
          <w:tab w:val="left" w:pos="1241"/>
        </w:tabs>
        <w:spacing w:before="117"/>
        <w:ind w:left="447"/>
        <w:rPr>
          <w:sz w:val="13"/>
        </w:rPr>
      </w:pPr>
      <w:r>
        <w:rPr>
          <w:w w:val="105"/>
          <w:sz w:val="13"/>
        </w:rPr>
        <w:t>57</w:t>
      </w:r>
      <w:r>
        <w:rPr>
          <w:w w:val="105"/>
          <w:sz w:val="13"/>
        </w:rPr>
        <w:tab/>
      </w:r>
      <w:r>
        <w:rPr>
          <w:i/>
          <w:w w:val="105"/>
          <w:sz w:val="13"/>
        </w:rPr>
        <w:t>Summary</w:t>
      </w:r>
      <w:r>
        <w:rPr>
          <w:i/>
          <w:spacing w:val="7"/>
          <w:w w:val="105"/>
          <w:sz w:val="13"/>
        </w:rPr>
        <w:t xml:space="preserve"> </w:t>
      </w:r>
      <w:r>
        <w:rPr>
          <w:i/>
          <w:w w:val="105"/>
          <w:sz w:val="13"/>
        </w:rPr>
        <w:t>Offences</w:t>
      </w:r>
      <w:r>
        <w:rPr>
          <w:i/>
          <w:spacing w:val="7"/>
          <w:w w:val="105"/>
          <w:sz w:val="13"/>
        </w:rPr>
        <w:t xml:space="preserve"> </w:t>
      </w:r>
      <w:r>
        <w:rPr>
          <w:i/>
          <w:w w:val="105"/>
          <w:sz w:val="13"/>
        </w:rPr>
        <w:t>Act</w:t>
      </w:r>
      <w:r>
        <w:rPr>
          <w:i/>
          <w:spacing w:val="7"/>
          <w:w w:val="105"/>
          <w:sz w:val="13"/>
        </w:rPr>
        <w:t xml:space="preserve"> </w:t>
      </w:r>
      <w:r>
        <w:rPr>
          <w:i/>
          <w:w w:val="105"/>
          <w:sz w:val="13"/>
        </w:rPr>
        <w:t>1966</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spacing w:val="1"/>
          <w:w w:val="105"/>
          <w:sz w:val="13"/>
        </w:rPr>
        <w:t>9(1)(c).</w:t>
      </w:r>
    </w:p>
    <w:p w:rsidR="00D04CB6" w:rsidRDefault="00F732FE">
      <w:pPr>
        <w:tabs>
          <w:tab w:val="left" w:pos="1240"/>
        </w:tabs>
        <w:spacing w:before="1"/>
        <w:ind w:left="447"/>
        <w:rPr>
          <w:sz w:val="13"/>
        </w:rPr>
      </w:pPr>
      <w:r>
        <w:rPr>
          <w:sz w:val="13"/>
        </w:rPr>
        <w:t>58</w:t>
      </w:r>
      <w:r>
        <w:rPr>
          <w:sz w:val="13"/>
        </w:rPr>
        <w:tab/>
        <w:t>Ibid  s</w:t>
      </w:r>
      <w:r>
        <w:rPr>
          <w:spacing w:val="12"/>
          <w:sz w:val="13"/>
        </w:rPr>
        <w:t xml:space="preserve"> </w:t>
      </w:r>
      <w:r>
        <w:rPr>
          <w:sz w:val="13"/>
        </w:rPr>
        <w:t>17(1)(c).</w:t>
      </w:r>
    </w:p>
    <w:p w:rsidR="00D04CB6" w:rsidRDefault="00F732FE">
      <w:pPr>
        <w:tabs>
          <w:tab w:val="left" w:pos="1241"/>
        </w:tabs>
        <w:spacing w:before="1"/>
        <w:ind w:left="447"/>
        <w:rPr>
          <w:sz w:val="13"/>
        </w:rPr>
      </w:pPr>
      <w:r>
        <w:rPr>
          <w:sz w:val="13"/>
        </w:rPr>
        <w:t>59</w:t>
      </w:r>
      <w:r>
        <w:rPr>
          <w:sz w:val="13"/>
        </w:rPr>
        <w:tab/>
        <w:t>Ibid  s</w:t>
      </w:r>
      <w:r>
        <w:rPr>
          <w:spacing w:val="16"/>
          <w:sz w:val="13"/>
        </w:rPr>
        <w:t xml:space="preserve"> </w:t>
      </w:r>
      <w:r>
        <w:rPr>
          <w:sz w:val="13"/>
        </w:rPr>
        <w:t>17(1)(d).</w:t>
      </w:r>
    </w:p>
    <w:p w:rsidR="00D04CB6" w:rsidRDefault="00F732FE">
      <w:pPr>
        <w:pStyle w:val="ListParagraph"/>
        <w:numPr>
          <w:ilvl w:val="0"/>
          <w:numId w:val="152"/>
        </w:numPr>
        <w:tabs>
          <w:tab w:val="left" w:pos="1241"/>
          <w:tab w:val="left" w:pos="1242"/>
        </w:tabs>
        <w:ind w:hanging="1494"/>
        <w:jc w:val="left"/>
        <w:rPr>
          <w:sz w:val="13"/>
        </w:rPr>
      </w:pPr>
      <w:r>
        <w:rPr>
          <w:w w:val="105"/>
          <w:sz w:val="13"/>
        </w:rPr>
        <w:t>Ibid  s</w:t>
      </w:r>
      <w:r>
        <w:rPr>
          <w:spacing w:val="-7"/>
          <w:w w:val="105"/>
          <w:sz w:val="13"/>
        </w:rPr>
        <w:t xml:space="preserve"> </w:t>
      </w:r>
      <w:r>
        <w:rPr>
          <w:spacing w:val="-3"/>
          <w:w w:val="105"/>
          <w:sz w:val="13"/>
        </w:rPr>
        <w:t>17A.</w:t>
      </w:r>
    </w:p>
    <w:p w:rsidR="00D04CB6" w:rsidRDefault="00F732FE">
      <w:pPr>
        <w:pStyle w:val="ListParagraph"/>
        <w:numPr>
          <w:ilvl w:val="0"/>
          <w:numId w:val="152"/>
        </w:numPr>
        <w:tabs>
          <w:tab w:val="left" w:pos="1241"/>
          <w:tab w:val="left" w:pos="1242"/>
        </w:tabs>
        <w:ind w:hanging="1494"/>
        <w:jc w:val="left"/>
        <w:rPr>
          <w:sz w:val="13"/>
        </w:rPr>
      </w:pPr>
      <w:r>
        <w:rPr>
          <w:sz w:val="13"/>
        </w:rPr>
        <w:t>Ibid  s</w:t>
      </w:r>
      <w:r>
        <w:rPr>
          <w:spacing w:val="7"/>
          <w:sz w:val="13"/>
        </w:rPr>
        <w:t xml:space="preserve"> </w:t>
      </w:r>
      <w:r>
        <w:rPr>
          <w:sz w:val="13"/>
        </w:rPr>
        <w:t>23.</w:t>
      </w:r>
    </w:p>
    <w:p w:rsidR="00D04CB6" w:rsidRDefault="00F732FE">
      <w:pPr>
        <w:pStyle w:val="ListParagraph"/>
        <w:numPr>
          <w:ilvl w:val="0"/>
          <w:numId w:val="152"/>
        </w:numPr>
        <w:tabs>
          <w:tab w:val="left" w:pos="1241"/>
          <w:tab w:val="left" w:pos="1242"/>
        </w:tabs>
        <w:ind w:hanging="1494"/>
        <w:jc w:val="left"/>
        <w:rPr>
          <w:sz w:val="13"/>
        </w:rPr>
      </w:pPr>
      <w:r>
        <w:rPr>
          <w:w w:val="105"/>
          <w:sz w:val="13"/>
        </w:rPr>
        <w:t>Ibid  s</w:t>
      </w:r>
      <w:r>
        <w:rPr>
          <w:spacing w:val="-3"/>
          <w:w w:val="105"/>
          <w:sz w:val="13"/>
        </w:rPr>
        <w:t xml:space="preserve"> </w:t>
      </w:r>
      <w:r>
        <w:rPr>
          <w:w w:val="105"/>
          <w:sz w:val="13"/>
        </w:rPr>
        <w:t>52A.</w:t>
      </w:r>
    </w:p>
    <w:p w:rsidR="00D04CB6" w:rsidRDefault="00F732FE">
      <w:pPr>
        <w:pStyle w:val="ListParagraph"/>
        <w:numPr>
          <w:ilvl w:val="0"/>
          <w:numId w:val="152"/>
        </w:numPr>
        <w:tabs>
          <w:tab w:val="left" w:pos="1241"/>
          <w:tab w:val="left" w:pos="1242"/>
        </w:tabs>
        <w:ind w:hanging="1494"/>
        <w:jc w:val="left"/>
        <w:rPr>
          <w:sz w:val="13"/>
        </w:rPr>
      </w:pPr>
      <w:r>
        <w:rPr>
          <w:i/>
          <w:w w:val="105"/>
          <w:sz w:val="13"/>
        </w:rPr>
        <w:t xml:space="preserve">Crimes Act 1958  </w:t>
      </w:r>
      <w:r>
        <w:rPr>
          <w:w w:val="105"/>
          <w:sz w:val="13"/>
        </w:rPr>
        <w:t>(Vic)  s</w:t>
      </w:r>
      <w:r>
        <w:rPr>
          <w:spacing w:val="-16"/>
          <w:w w:val="105"/>
          <w:sz w:val="13"/>
        </w:rPr>
        <w:t xml:space="preserve"> </w:t>
      </w:r>
      <w:r>
        <w:rPr>
          <w:w w:val="105"/>
          <w:sz w:val="13"/>
        </w:rPr>
        <w:t>20.</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6"/>
          <w:sz w:val="13"/>
        </w:rPr>
        <w:t xml:space="preserve"> </w:t>
      </w:r>
      <w:r>
        <w:rPr>
          <w:spacing w:val="-3"/>
          <w:sz w:val="13"/>
        </w:rPr>
        <w:t>21.</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6"/>
          <w:sz w:val="13"/>
        </w:rPr>
        <w:t xml:space="preserve"> </w:t>
      </w:r>
      <w:r>
        <w:rPr>
          <w:spacing w:val="-4"/>
          <w:sz w:val="13"/>
        </w:rPr>
        <w:t>27.</w:t>
      </w:r>
    </w:p>
    <w:p w:rsidR="00D04CB6" w:rsidRDefault="00F732FE">
      <w:pPr>
        <w:pStyle w:val="ListParagraph"/>
        <w:numPr>
          <w:ilvl w:val="0"/>
          <w:numId w:val="152"/>
        </w:numPr>
        <w:tabs>
          <w:tab w:val="left" w:pos="1241"/>
          <w:tab w:val="left" w:pos="1242"/>
        </w:tabs>
        <w:ind w:left="1241"/>
        <w:jc w:val="left"/>
        <w:rPr>
          <w:sz w:val="13"/>
        </w:rPr>
      </w:pPr>
      <w:r>
        <w:rPr>
          <w:w w:val="105"/>
          <w:sz w:val="13"/>
        </w:rPr>
        <w:t>Ibid ss</w:t>
      </w:r>
      <w:r>
        <w:rPr>
          <w:spacing w:val="12"/>
          <w:w w:val="105"/>
          <w:sz w:val="13"/>
        </w:rPr>
        <w:t xml:space="preserve"> </w:t>
      </w:r>
      <w:r>
        <w:rPr>
          <w:w w:val="105"/>
          <w:sz w:val="13"/>
        </w:rPr>
        <w:t>256–7.</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6"/>
          <w:sz w:val="13"/>
        </w:rPr>
        <w:t xml:space="preserve"> </w:t>
      </w:r>
      <w:r>
        <w:rPr>
          <w:sz w:val="13"/>
        </w:rPr>
        <w:t>314.</w:t>
      </w:r>
    </w:p>
    <w:p w:rsidR="00D04CB6" w:rsidRDefault="00F732FE">
      <w:pPr>
        <w:pStyle w:val="ListParagraph"/>
        <w:numPr>
          <w:ilvl w:val="0"/>
          <w:numId w:val="152"/>
        </w:numPr>
        <w:tabs>
          <w:tab w:val="left" w:pos="1241"/>
          <w:tab w:val="left" w:pos="1242"/>
        </w:tabs>
        <w:ind w:left="1241"/>
        <w:jc w:val="left"/>
        <w:rPr>
          <w:sz w:val="13"/>
        </w:rPr>
      </w:pPr>
      <w:r>
        <w:rPr>
          <w:i/>
          <w:w w:val="105"/>
          <w:sz w:val="13"/>
        </w:rPr>
        <w:t xml:space="preserve">Juries Act 2000 </w:t>
      </w:r>
      <w:r>
        <w:rPr>
          <w:w w:val="105"/>
          <w:sz w:val="13"/>
        </w:rPr>
        <w:t xml:space="preserve">(Vic) s </w:t>
      </w:r>
      <w:r>
        <w:rPr>
          <w:spacing w:val="18"/>
          <w:w w:val="105"/>
          <w:sz w:val="13"/>
        </w:rPr>
        <w:t xml:space="preserve"> </w:t>
      </w:r>
      <w:r>
        <w:rPr>
          <w:w w:val="105"/>
          <w:sz w:val="13"/>
        </w:rPr>
        <w:t>73.</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6"/>
          <w:sz w:val="13"/>
        </w:rPr>
        <w:t xml:space="preserve"> </w:t>
      </w:r>
      <w:r>
        <w:rPr>
          <w:spacing w:val="-3"/>
          <w:sz w:val="13"/>
        </w:rPr>
        <w:t>71.</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12"/>
          <w:sz w:val="13"/>
        </w:rPr>
        <w:t xml:space="preserve"> </w:t>
      </w:r>
      <w:r>
        <w:rPr>
          <w:sz w:val="13"/>
        </w:rPr>
        <w:t>68.</w:t>
      </w:r>
    </w:p>
    <w:p w:rsidR="00D04CB6" w:rsidRDefault="00F732FE">
      <w:pPr>
        <w:pStyle w:val="ListParagraph"/>
        <w:numPr>
          <w:ilvl w:val="0"/>
          <w:numId w:val="152"/>
        </w:numPr>
        <w:tabs>
          <w:tab w:val="left" w:pos="1241"/>
          <w:tab w:val="left" w:pos="1242"/>
        </w:tabs>
        <w:ind w:left="1241"/>
        <w:jc w:val="left"/>
        <w:rPr>
          <w:sz w:val="13"/>
        </w:rPr>
      </w:pPr>
      <w:r>
        <w:rPr>
          <w:sz w:val="13"/>
        </w:rPr>
        <w:t>Ibid  s</w:t>
      </w:r>
      <w:r>
        <w:rPr>
          <w:spacing w:val="2"/>
          <w:sz w:val="13"/>
        </w:rPr>
        <w:t xml:space="preserve"> </w:t>
      </w:r>
      <w:r>
        <w:rPr>
          <w:sz w:val="13"/>
        </w:rPr>
        <w:t>74.</w:t>
      </w:r>
    </w:p>
    <w:p w:rsidR="00D04CB6" w:rsidRDefault="00F732FE">
      <w:pPr>
        <w:pStyle w:val="ListParagraph"/>
        <w:numPr>
          <w:ilvl w:val="0"/>
          <w:numId w:val="152"/>
        </w:numPr>
        <w:tabs>
          <w:tab w:val="left" w:pos="1241"/>
          <w:tab w:val="left" w:pos="1242"/>
        </w:tabs>
        <w:ind w:left="1241"/>
        <w:jc w:val="left"/>
        <w:rPr>
          <w:sz w:val="13"/>
        </w:rPr>
      </w:pPr>
      <w:r>
        <w:rPr>
          <w:i/>
          <w:w w:val="105"/>
          <w:sz w:val="13"/>
        </w:rPr>
        <w:t xml:space="preserve">Court Security Act 1980  </w:t>
      </w:r>
      <w:r>
        <w:rPr>
          <w:w w:val="105"/>
          <w:sz w:val="13"/>
        </w:rPr>
        <w:t>(Vic)  s</w:t>
      </w:r>
      <w:r>
        <w:rPr>
          <w:spacing w:val="7"/>
          <w:w w:val="105"/>
          <w:sz w:val="13"/>
        </w:rPr>
        <w:t xml:space="preserve"> </w:t>
      </w:r>
      <w:r>
        <w:rPr>
          <w:spacing w:val="1"/>
          <w:w w:val="105"/>
          <w:sz w:val="13"/>
        </w:rPr>
        <w:t>4A.</w:t>
      </w:r>
    </w:p>
    <w:p w:rsidR="00D04CB6" w:rsidRDefault="00F732FE">
      <w:pPr>
        <w:pStyle w:val="ListParagraph"/>
        <w:numPr>
          <w:ilvl w:val="0"/>
          <w:numId w:val="152"/>
        </w:numPr>
        <w:tabs>
          <w:tab w:val="left" w:pos="1241"/>
          <w:tab w:val="left" w:pos="1242"/>
        </w:tabs>
        <w:ind w:left="1241" w:hanging="793"/>
        <w:jc w:val="left"/>
        <w:rPr>
          <w:sz w:val="13"/>
        </w:rPr>
      </w:pPr>
      <w:r>
        <w:rPr>
          <w:sz w:val="13"/>
        </w:rPr>
        <w:t>Ibid  s  3</w:t>
      </w:r>
      <w:r>
        <w:rPr>
          <w:spacing w:val="-4"/>
          <w:sz w:val="13"/>
        </w:rPr>
        <w:t xml:space="preserve"> </w:t>
      </w:r>
      <w:r>
        <w:rPr>
          <w:spacing w:val="1"/>
          <w:sz w:val="13"/>
        </w:rPr>
        <w:t>(2A)(a).</w:t>
      </w:r>
    </w:p>
    <w:p w:rsidR="00D04CB6" w:rsidRDefault="00F732FE">
      <w:pPr>
        <w:pStyle w:val="ListParagraph"/>
        <w:numPr>
          <w:ilvl w:val="0"/>
          <w:numId w:val="152"/>
        </w:numPr>
        <w:tabs>
          <w:tab w:val="left" w:pos="1241"/>
          <w:tab w:val="left" w:pos="1242"/>
        </w:tabs>
        <w:ind w:left="1241" w:hanging="793"/>
        <w:jc w:val="left"/>
        <w:rPr>
          <w:sz w:val="13"/>
        </w:rPr>
      </w:pPr>
      <w:r>
        <w:pict>
          <v:shape id="_x0000_s1439" type="#_x0000_t202" style="position:absolute;left:0;text-align:left;margin-left:548.95pt;margin-top:3pt;width:13.35pt;height:14.25pt;z-index:4000;mso-position-horizontal-relative:page" filled="f" stroked="f">
            <v:textbox inset="0,0,0,0">
              <w:txbxContent>
                <w:p w:rsidR="00D04CB6" w:rsidRDefault="00F732FE">
                  <w:pPr>
                    <w:spacing w:line="284" w:lineRule="exact"/>
                    <w:rPr>
                      <w:b/>
                      <w:sz w:val="24"/>
                    </w:rPr>
                  </w:pPr>
                  <w:r>
                    <w:rPr>
                      <w:b/>
                      <w:color w:val="EA5B50"/>
                      <w:spacing w:val="-1"/>
                      <w:w w:val="110"/>
                      <w:sz w:val="24"/>
                    </w:rPr>
                    <w:t>49</w:t>
                  </w:r>
                </w:p>
              </w:txbxContent>
            </v:textbox>
            <w10:wrap anchorx="page"/>
          </v:shape>
        </w:pict>
      </w:r>
      <w:r>
        <w:rPr>
          <w:sz w:val="13"/>
        </w:rPr>
        <w:t>Ibid  s</w:t>
      </w:r>
      <w:r>
        <w:rPr>
          <w:spacing w:val="8"/>
          <w:sz w:val="13"/>
        </w:rPr>
        <w:t xml:space="preserve"> </w:t>
      </w:r>
      <w:r>
        <w:rPr>
          <w:spacing w:val="1"/>
          <w:sz w:val="13"/>
        </w:rPr>
        <w:t>3(2B).</w:t>
      </w:r>
    </w:p>
    <w:p w:rsidR="00D04CB6" w:rsidRDefault="00F732FE">
      <w:pPr>
        <w:pStyle w:val="ListParagraph"/>
        <w:numPr>
          <w:ilvl w:val="0"/>
          <w:numId w:val="152"/>
        </w:numPr>
        <w:tabs>
          <w:tab w:val="left" w:pos="1241"/>
          <w:tab w:val="left" w:pos="1242"/>
        </w:tabs>
        <w:ind w:left="1241" w:hanging="793"/>
        <w:jc w:val="left"/>
        <w:rPr>
          <w:sz w:val="13"/>
        </w:rPr>
      </w:pPr>
      <w:r>
        <w:rPr>
          <w:i/>
          <w:w w:val="105"/>
          <w:sz w:val="13"/>
        </w:rPr>
        <w:t xml:space="preserve">Crimes Act 1958  </w:t>
      </w:r>
      <w:r>
        <w:rPr>
          <w:w w:val="105"/>
          <w:sz w:val="13"/>
        </w:rPr>
        <w:t>(Vic)  s</w:t>
      </w:r>
      <w:r>
        <w:rPr>
          <w:spacing w:val="-14"/>
          <w:w w:val="105"/>
          <w:sz w:val="13"/>
        </w:rPr>
        <w:t xml:space="preserve"> </w:t>
      </w:r>
      <w:r>
        <w:rPr>
          <w:w w:val="105"/>
          <w:sz w:val="13"/>
        </w:rPr>
        <w:t>320.</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625"/>
        <w:jc w:val="left"/>
        <w:rPr>
          <w:sz w:val="12"/>
        </w:rPr>
      </w:pPr>
      <w:bookmarkStart w:id="109" w:name="The_procedure_for_contempt_in_the_face_o"/>
      <w:bookmarkStart w:id="110" w:name="_bookmark42"/>
      <w:bookmarkEnd w:id="109"/>
      <w:bookmarkEnd w:id="110"/>
      <w:r>
        <w:rPr>
          <w:spacing w:val="-4"/>
          <w:sz w:val="21"/>
        </w:rPr>
        <w:t xml:space="preserve">Where  </w:t>
      </w:r>
      <w:r>
        <w:rPr>
          <w:sz w:val="21"/>
        </w:rPr>
        <w:t xml:space="preserve">a  </w:t>
      </w:r>
      <w:r>
        <w:rPr>
          <w:spacing w:val="-4"/>
          <w:sz w:val="21"/>
        </w:rPr>
        <w:t xml:space="preserve">person  </w:t>
      </w:r>
      <w:r>
        <w:rPr>
          <w:spacing w:val="-3"/>
          <w:sz w:val="21"/>
        </w:rPr>
        <w:t xml:space="preserve">is  </w:t>
      </w:r>
      <w:r>
        <w:rPr>
          <w:spacing w:val="-5"/>
          <w:sz w:val="21"/>
        </w:rPr>
        <w:t xml:space="preserve">charged  under  </w:t>
      </w:r>
      <w:r>
        <w:rPr>
          <w:spacing w:val="-4"/>
          <w:sz w:val="21"/>
        </w:rPr>
        <w:t xml:space="preserve">one  of  these  statutory  </w:t>
      </w:r>
      <w:r>
        <w:rPr>
          <w:spacing w:val="-5"/>
          <w:sz w:val="21"/>
        </w:rPr>
        <w:t xml:space="preserve">offence  </w:t>
      </w:r>
      <w:r>
        <w:rPr>
          <w:spacing w:val="-6"/>
          <w:sz w:val="21"/>
        </w:rPr>
        <w:t xml:space="preserve">provisions  </w:t>
      </w:r>
      <w:r>
        <w:rPr>
          <w:spacing w:val="-3"/>
          <w:sz w:val="21"/>
        </w:rPr>
        <w:t xml:space="preserve">or  </w:t>
      </w:r>
      <w:r>
        <w:rPr>
          <w:spacing w:val="-4"/>
          <w:sz w:val="21"/>
        </w:rPr>
        <w:t xml:space="preserve">with  </w:t>
      </w:r>
      <w:r>
        <w:rPr>
          <w:sz w:val="21"/>
        </w:rPr>
        <w:t xml:space="preserve">a </w:t>
      </w:r>
      <w:r>
        <w:rPr>
          <w:spacing w:val="-5"/>
          <w:sz w:val="21"/>
        </w:rPr>
        <w:t xml:space="preserve">common  law  offence  </w:t>
      </w:r>
      <w:r>
        <w:rPr>
          <w:spacing w:val="-4"/>
          <w:sz w:val="21"/>
        </w:rPr>
        <w:t xml:space="preserve">they </w:t>
      </w:r>
      <w:r>
        <w:rPr>
          <w:spacing w:val="-5"/>
          <w:sz w:val="21"/>
        </w:rPr>
        <w:t xml:space="preserve">are  </w:t>
      </w:r>
      <w:r>
        <w:rPr>
          <w:spacing w:val="-6"/>
          <w:sz w:val="21"/>
        </w:rPr>
        <w:t xml:space="preserve">likely  </w:t>
      </w:r>
      <w:r>
        <w:rPr>
          <w:spacing w:val="-4"/>
          <w:sz w:val="21"/>
        </w:rPr>
        <w:t xml:space="preserve">to </w:t>
      </w:r>
      <w:r>
        <w:rPr>
          <w:spacing w:val="-6"/>
          <w:sz w:val="21"/>
        </w:rPr>
        <w:t xml:space="preserve">have  </w:t>
      </w:r>
      <w:r>
        <w:rPr>
          <w:spacing w:val="-4"/>
          <w:sz w:val="21"/>
        </w:rPr>
        <w:t xml:space="preserve">the benefit of </w:t>
      </w:r>
      <w:r>
        <w:rPr>
          <w:spacing w:val="-6"/>
          <w:sz w:val="21"/>
        </w:rPr>
        <w:t xml:space="preserve">greater  procedural  safeguards  </w:t>
      </w:r>
      <w:r>
        <w:rPr>
          <w:spacing w:val="-5"/>
          <w:sz w:val="21"/>
        </w:rPr>
        <w:t xml:space="preserve">than </w:t>
      </w:r>
      <w:r>
        <w:rPr>
          <w:sz w:val="21"/>
        </w:rPr>
        <w:t xml:space="preserve">a </w:t>
      </w:r>
      <w:r>
        <w:rPr>
          <w:spacing w:val="-4"/>
          <w:sz w:val="21"/>
        </w:rPr>
        <w:t xml:space="preserve">person  </w:t>
      </w:r>
      <w:r>
        <w:rPr>
          <w:spacing w:val="-3"/>
          <w:sz w:val="21"/>
        </w:rPr>
        <w:t xml:space="preserve">who  is  </w:t>
      </w:r>
      <w:r>
        <w:rPr>
          <w:spacing w:val="-5"/>
          <w:sz w:val="21"/>
        </w:rPr>
        <w:t xml:space="preserve">dealt  </w:t>
      </w:r>
      <w:r>
        <w:rPr>
          <w:spacing w:val="-4"/>
          <w:sz w:val="21"/>
        </w:rPr>
        <w:t xml:space="preserve">with  </w:t>
      </w:r>
      <w:r>
        <w:rPr>
          <w:spacing w:val="-5"/>
          <w:sz w:val="21"/>
        </w:rPr>
        <w:t xml:space="preserve">for  </w:t>
      </w:r>
      <w:r>
        <w:rPr>
          <w:spacing w:val="-6"/>
          <w:sz w:val="21"/>
        </w:rPr>
        <w:t xml:space="preserve">contempt,  </w:t>
      </w:r>
      <w:r>
        <w:rPr>
          <w:spacing w:val="-5"/>
          <w:sz w:val="21"/>
        </w:rPr>
        <w:t xml:space="preserve">particularly  under  </w:t>
      </w:r>
      <w:r>
        <w:rPr>
          <w:spacing w:val="-4"/>
          <w:sz w:val="21"/>
        </w:rPr>
        <w:t xml:space="preserve">the  </w:t>
      </w:r>
      <w:r>
        <w:rPr>
          <w:spacing w:val="-5"/>
          <w:sz w:val="21"/>
        </w:rPr>
        <w:t xml:space="preserve">special  summary  </w:t>
      </w:r>
      <w:r>
        <w:rPr>
          <w:spacing w:val="-6"/>
          <w:sz w:val="21"/>
        </w:rPr>
        <w:t xml:space="preserve">procedure. </w:t>
      </w:r>
      <w:r>
        <w:rPr>
          <w:spacing w:val="-3"/>
          <w:sz w:val="21"/>
        </w:rPr>
        <w:t xml:space="preserve">For </w:t>
      </w:r>
      <w:r>
        <w:rPr>
          <w:spacing w:val="-5"/>
          <w:sz w:val="21"/>
        </w:rPr>
        <w:t xml:space="preserve">example, </w:t>
      </w:r>
      <w:r>
        <w:rPr>
          <w:spacing w:val="-4"/>
          <w:sz w:val="21"/>
        </w:rPr>
        <w:t xml:space="preserve">they </w:t>
      </w:r>
      <w:r>
        <w:rPr>
          <w:spacing w:val="-5"/>
          <w:sz w:val="21"/>
        </w:rPr>
        <w:t xml:space="preserve">will receive </w:t>
      </w:r>
      <w:r>
        <w:rPr>
          <w:sz w:val="21"/>
        </w:rPr>
        <w:t xml:space="preserve">a </w:t>
      </w:r>
      <w:r>
        <w:rPr>
          <w:spacing w:val="-4"/>
          <w:sz w:val="21"/>
        </w:rPr>
        <w:t xml:space="preserve">written </w:t>
      </w:r>
      <w:r>
        <w:rPr>
          <w:spacing w:val="-5"/>
          <w:sz w:val="21"/>
        </w:rPr>
        <w:t xml:space="preserve">charge </w:t>
      </w:r>
      <w:r>
        <w:rPr>
          <w:spacing w:val="-3"/>
          <w:sz w:val="21"/>
        </w:rPr>
        <w:t xml:space="preserve">or </w:t>
      </w:r>
      <w:r>
        <w:rPr>
          <w:spacing w:val="-5"/>
          <w:sz w:val="21"/>
        </w:rPr>
        <w:t xml:space="preserve">indictment which particularises </w:t>
      </w:r>
      <w:r>
        <w:rPr>
          <w:spacing w:val="-4"/>
          <w:sz w:val="21"/>
        </w:rPr>
        <w:t xml:space="preserve">the </w:t>
      </w:r>
      <w:r>
        <w:rPr>
          <w:spacing w:val="-5"/>
          <w:sz w:val="21"/>
        </w:rPr>
        <w:t xml:space="preserve">alleged </w:t>
      </w:r>
      <w:r>
        <w:rPr>
          <w:spacing w:val="-6"/>
          <w:sz w:val="21"/>
        </w:rPr>
        <w:t xml:space="preserve">offence,  </w:t>
      </w:r>
      <w:r>
        <w:rPr>
          <w:spacing w:val="-4"/>
          <w:sz w:val="21"/>
        </w:rPr>
        <w:t xml:space="preserve">the  </w:t>
      </w:r>
      <w:r>
        <w:rPr>
          <w:spacing w:val="-5"/>
          <w:sz w:val="21"/>
        </w:rPr>
        <w:t xml:space="preserve">offence  will  </w:t>
      </w:r>
      <w:r>
        <w:rPr>
          <w:sz w:val="21"/>
        </w:rPr>
        <w:t xml:space="preserve">be </w:t>
      </w:r>
      <w:r>
        <w:rPr>
          <w:spacing w:val="-4"/>
          <w:sz w:val="21"/>
        </w:rPr>
        <w:t xml:space="preserve">subject  to  </w:t>
      </w:r>
      <w:r>
        <w:rPr>
          <w:sz w:val="21"/>
        </w:rPr>
        <w:t xml:space="preserve">a </w:t>
      </w:r>
      <w:r>
        <w:rPr>
          <w:spacing w:val="-5"/>
          <w:sz w:val="21"/>
        </w:rPr>
        <w:t xml:space="preserve">maximum  </w:t>
      </w:r>
      <w:r>
        <w:rPr>
          <w:spacing w:val="-6"/>
          <w:sz w:val="21"/>
        </w:rPr>
        <w:t xml:space="preserve">penalty,  </w:t>
      </w:r>
      <w:r>
        <w:rPr>
          <w:spacing w:val="-4"/>
          <w:sz w:val="21"/>
        </w:rPr>
        <w:t xml:space="preserve">the  </w:t>
      </w:r>
      <w:r>
        <w:rPr>
          <w:spacing w:val="-5"/>
          <w:sz w:val="21"/>
        </w:rPr>
        <w:t xml:space="preserve">offence  will  </w:t>
      </w:r>
      <w:r>
        <w:rPr>
          <w:spacing w:val="-4"/>
          <w:sz w:val="21"/>
        </w:rPr>
        <w:t xml:space="preserve">not  </w:t>
      </w:r>
      <w:r>
        <w:rPr>
          <w:sz w:val="21"/>
        </w:rPr>
        <w:t xml:space="preserve">be </w:t>
      </w:r>
      <w:r>
        <w:rPr>
          <w:spacing w:val="-4"/>
          <w:sz w:val="21"/>
        </w:rPr>
        <w:t xml:space="preserve">tried  by the </w:t>
      </w:r>
      <w:r>
        <w:rPr>
          <w:spacing w:val="-6"/>
          <w:sz w:val="21"/>
        </w:rPr>
        <w:t xml:space="preserve">judicial </w:t>
      </w:r>
      <w:r>
        <w:rPr>
          <w:spacing w:val="-4"/>
          <w:sz w:val="21"/>
        </w:rPr>
        <w:t xml:space="preserve">officer </w:t>
      </w:r>
      <w:r>
        <w:rPr>
          <w:spacing w:val="-5"/>
          <w:sz w:val="21"/>
        </w:rPr>
        <w:t xml:space="preserve">before </w:t>
      </w:r>
      <w:r>
        <w:rPr>
          <w:spacing w:val="-4"/>
          <w:sz w:val="21"/>
        </w:rPr>
        <w:t xml:space="preserve">whom the  </w:t>
      </w:r>
      <w:r>
        <w:rPr>
          <w:spacing w:val="-5"/>
          <w:sz w:val="21"/>
        </w:rPr>
        <w:t xml:space="preserve">alleged  offence  </w:t>
      </w:r>
      <w:r>
        <w:rPr>
          <w:spacing w:val="-4"/>
          <w:sz w:val="21"/>
        </w:rPr>
        <w:t xml:space="preserve">was  </w:t>
      </w:r>
      <w:r>
        <w:rPr>
          <w:spacing w:val="-5"/>
          <w:sz w:val="21"/>
        </w:rPr>
        <w:t xml:space="preserve">committed,  </w:t>
      </w:r>
      <w:r>
        <w:rPr>
          <w:spacing w:val="-4"/>
          <w:sz w:val="21"/>
        </w:rPr>
        <w:t xml:space="preserve">the  </w:t>
      </w:r>
      <w:r>
        <w:rPr>
          <w:spacing w:val="-5"/>
          <w:sz w:val="21"/>
        </w:rPr>
        <w:t xml:space="preserve">ordinary  </w:t>
      </w:r>
      <w:r>
        <w:rPr>
          <w:spacing w:val="-4"/>
          <w:sz w:val="21"/>
        </w:rPr>
        <w:t xml:space="preserve">rules  of </w:t>
      </w:r>
      <w:r>
        <w:rPr>
          <w:spacing w:val="-5"/>
          <w:sz w:val="21"/>
        </w:rPr>
        <w:t xml:space="preserve">evidence </w:t>
      </w:r>
      <w:r>
        <w:rPr>
          <w:spacing w:val="-5"/>
          <w:sz w:val="21"/>
        </w:rPr>
        <w:t xml:space="preserve"> will  </w:t>
      </w:r>
      <w:r>
        <w:rPr>
          <w:spacing w:val="-6"/>
          <w:sz w:val="21"/>
        </w:rPr>
        <w:t xml:space="preserve">apply,  </w:t>
      </w:r>
      <w:r>
        <w:rPr>
          <w:spacing w:val="-4"/>
          <w:sz w:val="21"/>
        </w:rPr>
        <w:t xml:space="preserve">they  </w:t>
      </w:r>
      <w:r>
        <w:rPr>
          <w:spacing w:val="-5"/>
          <w:sz w:val="21"/>
        </w:rPr>
        <w:t xml:space="preserve">will  </w:t>
      </w:r>
      <w:r>
        <w:rPr>
          <w:spacing w:val="-6"/>
          <w:sz w:val="21"/>
        </w:rPr>
        <w:t xml:space="preserve">have  </w:t>
      </w:r>
      <w:r>
        <w:rPr>
          <w:spacing w:val="-5"/>
          <w:sz w:val="21"/>
        </w:rPr>
        <w:t xml:space="preserve">clearer  rights  </w:t>
      </w:r>
      <w:r>
        <w:rPr>
          <w:spacing w:val="-4"/>
          <w:sz w:val="21"/>
        </w:rPr>
        <w:t xml:space="preserve">of  </w:t>
      </w:r>
      <w:r>
        <w:rPr>
          <w:spacing w:val="-5"/>
          <w:sz w:val="21"/>
        </w:rPr>
        <w:t xml:space="preserve">appeal  and,  </w:t>
      </w:r>
      <w:r>
        <w:rPr>
          <w:spacing w:val="-3"/>
          <w:sz w:val="21"/>
        </w:rPr>
        <w:t xml:space="preserve">if </w:t>
      </w:r>
      <w:r>
        <w:rPr>
          <w:spacing w:val="-4"/>
          <w:sz w:val="21"/>
        </w:rPr>
        <w:t xml:space="preserve">the  </w:t>
      </w:r>
      <w:r>
        <w:rPr>
          <w:spacing w:val="-5"/>
          <w:sz w:val="21"/>
        </w:rPr>
        <w:t xml:space="preserve">offence  </w:t>
      </w:r>
      <w:r>
        <w:rPr>
          <w:spacing w:val="-3"/>
          <w:sz w:val="21"/>
        </w:rPr>
        <w:t xml:space="preserve">is </w:t>
      </w:r>
      <w:r>
        <w:rPr>
          <w:spacing w:val="-5"/>
          <w:sz w:val="21"/>
        </w:rPr>
        <w:t xml:space="preserve">indictable,  </w:t>
      </w:r>
      <w:r>
        <w:rPr>
          <w:spacing w:val="-3"/>
          <w:sz w:val="21"/>
        </w:rPr>
        <w:t xml:space="preserve">it </w:t>
      </w:r>
      <w:r>
        <w:rPr>
          <w:spacing w:val="-5"/>
          <w:sz w:val="21"/>
        </w:rPr>
        <w:t xml:space="preserve">may  </w:t>
      </w:r>
      <w:r>
        <w:rPr>
          <w:sz w:val="21"/>
        </w:rPr>
        <w:t xml:space="preserve">be </w:t>
      </w:r>
      <w:r>
        <w:rPr>
          <w:spacing w:val="-4"/>
          <w:sz w:val="21"/>
        </w:rPr>
        <w:t xml:space="preserve">tried </w:t>
      </w:r>
      <w:r>
        <w:rPr>
          <w:spacing w:val="-5"/>
          <w:sz w:val="21"/>
        </w:rPr>
        <w:t xml:space="preserve">before  </w:t>
      </w:r>
      <w:r>
        <w:rPr>
          <w:sz w:val="21"/>
        </w:rPr>
        <w:t>a</w:t>
      </w:r>
      <w:r>
        <w:rPr>
          <w:spacing w:val="-1"/>
          <w:sz w:val="21"/>
        </w:rPr>
        <w:t xml:space="preserve"> </w:t>
      </w:r>
      <w:r>
        <w:rPr>
          <w:spacing w:val="-8"/>
          <w:sz w:val="21"/>
        </w:rPr>
        <w:t>jury.</w:t>
      </w:r>
      <w:r>
        <w:rPr>
          <w:spacing w:val="-8"/>
          <w:position w:val="7"/>
          <w:sz w:val="12"/>
        </w:rPr>
        <w:t>76</w:t>
      </w:r>
    </w:p>
    <w:p w:rsidR="00D04CB6" w:rsidRDefault="00F732FE">
      <w:pPr>
        <w:pStyle w:val="ListParagraph"/>
        <w:numPr>
          <w:ilvl w:val="1"/>
          <w:numId w:val="185"/>
        </w:numPr>
        <w:tabs>
          <w:tab w:val="left" w:pos="1941"/>
          <w:tab w:val="left" w:pos="1942"/>
        </w:tabs>
        <w:spacing w:before="121" w:line="242" w:lineRule="auto"/>
        <w:ind w:right="635"/>
        <w:jc w:val="left"/>
        <w:rPr>
          <w:sz w:val="12"/>
        </w:rPr>
      </w:pPr>
      <w:r>
        <w:rPr>
          <w:spacing w:val="-5"/>
          <w:sz w:val="21"/>
        </w:rPr>
        <w:t xml:space="preserve">Despite </w:t>
      </w:r>
      <w:r>
        <w:rPr>
          <w:spacing w:val="-4"/>
          <w:sz w:val="21"/>
        </w:rPr>
        <w:t xml:space="preserve">the </w:t>
      </w:r>
      <w:r>
        <w:rPr>
          <w:spacing w:val="-5"/>
          <w:sz w:val="21"/>
        </w:rPr>
        <w:t xml:space="preserve">differences </w:t>
      </w:r>
      <w:r>
        <w:rPr>
          <w:spacing w:val="-4"/>
          <w:sz w:val="21"/>
        </w:rPr>
        <w:t xml:space="preserve">in </w:t>
      </w:r>
      <w:r>
        <w:rPr>
          <w:spacing w:val="-6"/>
          <w:sz w:val="21"/>
        </w:rPr>
        <w:t xml:space="preserve">procedures </w:t>
      </w:r>
      <w:r>
        <w:rPr>
          <w:spacing w:val="-4"/>
          <w:sz w:val="21"/>
        </w:rPr>
        <w:t xml:space="preserve">and the </w:t>
      </w:r>
      <w:r>
        <w:rPr>
          <w:spacing w:val="-6"/>
          <w:sz w:val="21"/>
        </w:rPr>
        <w:t xml:space="preserve">interest </w:t>
      </w:r>
      <w:r>
        <w:rPr>
          <w:spacing w:val="-4"/>
          <w:sz w:val="21"/>
        </w:rPr>
        <w:t xml:space="preserve">the </w:t>
      </w:r>
      <w:r>
        <w:rPr>
          <w:spacing w:val="-5"/>
          <w:sz w:val="21"/>
        </w:rPr>
        <w:t xml:space="preserve">alleged offender  may  </w:t>
      </w:r>
      <w:r>
        <w:rPr>
          <w:spacing w:val="-6"/>
          <w:sz w:val="21"/>
        </w:rPr>
        <w:t xml:space="preserve">have  </w:t>
      </w:r>
      <w:r>
        <w:rPr>
          <w:spacing w:val="-4"/>
          <w:sz w:val="21"/>
        </w:rPr>
        <w:t xml:space="preserve">in the </w:t>
      </w:r>
      <w:r>
        <w:rPr>
          <w:spacing w:val="-5"/>
          <w:sz w:val="21"/>
        </w:rPr>
        <w:t xml:space="preserve">matter being dealt </w:t>
      </w:r>
      <w:r>
        <w:rPr>
          <w:spacing w:val="-4"/>
          <w:sz w:val="21"/>
        </w:rPr>
        <w:t xml:space="preserve">with one </w:t>
      </w:r>
      <w:r>
        <w:rPr>
          <w:spacing w:val="-5"/>
          <w:sz w:val="21"/>
        </w:rPr>
        <w:t xml:space="preserve">way </w:t>
      </w:r>
      <w:r>
        <w:rPr>
          <w:spacing w:val="-3"/>
          <w:sz w:val="21"/>
        </w:rPr>
        <w:t xml:space="preserve">or </w:t>
      </w:r>
      <w:r>
        <w:rPr>
          <w:spacing w:val="-4"/>
          <w:sz w:val="21"/>
        </w:rPr>
        <w:t xml:space="preserve">the </w:t>
      </w:r>
      <w:r>
        <w:rPr>
          <w:spacing w:val="-7"/>
          <w:sz w:val="21"/>
        </w:rPr>
        <w:t xml:space="preserve">other, </w:t>
      </w:r>
      <w:r>
        <w:rPr>
          <w:spacing w:val="-3"/>
          <w:sz w:val="21"/>
        </w:rPr>
        <w:t xml:space="preserve">at </w:t>
      </w:r>
      <w:r>
        <w:rPr>
          <w:spacing w:val="-5"/>
          <w:sz w:val="21"/>
        </w:rPr>
        <w:t xml:space="preserve">present there </w:t>
      </w:r>
      <w:r>
        <w:rPr>
          <w:spacing w:val="-3"/>
          <w:sz w:val="21"/>
        </w:rPr>
        <w:t xml:space="preserve">is no </w:t>
      </w:r>
      <w:r>
        <w:rPr>
          <w:spacing w:val="-4"/>
          <w:sz w:val="21"/>
        </w:rPr>
        <w:t xml:space="preserve">statutory </w:t>
      </w:r>
      <w:r>
        <w:rPr>
          <w:spacing w:val="-5"/>
          <w:sz w:val="21"/>
        </w:rPr>
        <w:t xml:space="preserve">direction which determines, </w:t>
      </w:r>
      <w:r>
        <w:rPr>
          <w:spacing w:val="-3"/>
          <w:sz w:val="21"/>
        </w:rPr>
        <w:t xml:space="preserve">or </w:t>
      </w:r>
      <w:r>
        <w:rPr>
          <w:spacing w:val="-5"/>
          <w:sz w:val="21"/>
        </w:rPr>
        <w:t xml:space="preserve">even guides, whether </w:t>
      </w:r>
      <w:r>
        <w:rPr>
          <w:sz w:val="21"/>
        </w:rPr>
        <w:t xml:space="preserve">a </w:t>
      </w:r>
      <w:r>
        <w:rPr>
          <w:spacing w:val="-4"/>
          <w:sz w:val="21"/>
        </w:rPr>
        <w:t xml:space="preserve">person </w:t>
      </w:r>
      <w:r>
        <w:rPr>
          <w:spacing w:val="-3"/>
          <w:sz w:val="21"/>
        </w:rPr>
        <w:t xml:space="preserve">is </w:t>
      </w:r>
      <w:r>
        <w:rPr>
          <w:spacing w:val="-5"/>
          <w:sz w:val="21"/>
        </w:rPr>
        <w:t xml:space="preserve">prosecuted for  </w:t>
      </w:r>
      <w:r>
        <w:rPr>
          <w:sz w:val="21"/>
        </w:rPr>
        <w:t xml:space="preserve">a </w:t>
      </w:r>
      <w:r>
        <w:rPr>
          <w:spacing w:val="-4"/>
          <w:sz w:val="21"/>
        </w:rPr>
        <w:t xml:space="preserve">statutory  </w:t>
      </w:r>
      <w:r>
        <w:rPr>
          <w:spacing w:val="-3"/>
          <w:sz w:val="21"/>
        </w:rPr>
        <w:t xml:space="preserve">or  </w:t>
      </w:r>
      <w:r>
        <w:rPr>
          <w:spacing w:val="-5"/>
          <w:sz w:val="21"/>
        </w:rPr>
        <w:t xml:space="preserve">common  law </w:t>
      </w:r>
      <w:r>
        <w:rPr>
          <w:spacing w:val="-6"/>
          <w:sz w:val="21"/>
        </w:rPr>
        <w:t xml:space="preserve">offence,  </w:t>
      </w:r>
      <w:r>
        <w:rPr>
          <w:spacing w:val="-3"/>
          <w:sz w:val="21"/>
        </w:rPr>
        <w:t xml:space="preserve">or </w:t>
      </w:r>
      <w:r>
        <w:rPr>
          <w:spacing w:val="-5"/>
          <w:sz w:val="21"/>
        </w:rPr>
        <w:t xml:space="preserve">dealt with, </w:t>
      </w:r>
      <w:r>
        <w:rPr>
          <w:spacing w:val="-4"/>
          <w:sz w:val="21"/>
        </w:rPr>
        <w:t xml:space="preserve">in the </w:t>
      </w:r>
      <w:r>
        <w:rPr>
          <w:spacing w:val="-6"/>
          <w:sz w:val="21"/>
        </w:rPr>
        <w:t xml:space="preserve">alternative,  </w:t>
      </w:r>
      <w:r>
        <w:rPr>
          <w:spacing w:val="-4"/>
          <w:sz w:val="21"/>
        </w:rPr>
        <w:t xml:space="preserve">by </w:t>
      </w:r>
      <w:r>
        <w:rPr>
          <w:spacing w:val="-5"/>
          <w:sz w:val="21"/>
        </w:rPr>
        <w:t xml:space="preserve">way </w:t>
      </w:r>
      <w:r>
        <w:rPr>
          <w:spacing w:val="-4"/>
          <w:sz w:val="21"/>
        </w:rPr>
        <w:t xml:space="preserve">of the </w:t>
      </w:r>
      <w:r>
        <w:rPr>
          <w:spacing w:val="-6"/>
          <w:sz w:val="21"/>
        </w:rPr>
        <w:t xml:space="preserve">contempt  procedure.  </w:t>
      </w:r>
      <w:r>
        <w:rPr>
          <w:spacing w:val="-3"/>
          <w:sz w:val="21"/>
        </w:rPr>
        <w:t xml:space="preserve">The </w:t>
      </w:r>
      <w:r>
        <w:rPr>
          <w:spacing w:val="-4"/>
          <w:sz w:val="21"/>
        </w:rPr>
        <w:t>p</w:t>
      </w:r>
      <w:r>
        <w:rPr>
          <w:spacing w:val="-4"/>
          <w:sz w:val="21"/>
        </w:rPr>
        <w:t xml:space="preserve">ath </w:t>
      </w:r>
      <w:r>
        <w:rPr>
          <w:spacing w:val="-5"/>
          <w:sz w:val="21"/>
        </w:rPr>
        <w:t xml:space="preserve">which      </w:t>
      </w:r>
      <w:r>
        <w:rPr>
          <w:spacing w:val="-3"/>
          <w:sz w:val="21"/>
        </w:rPr>
        <w:t>is</w:t>
      </w:r>
      <w:r>
        <w:rPr>
          <w:spacing w:val="17"/>
          <w:sz w:val="21"/>
        </w:rPr>
        <w:t xml:space="preserve"> </w:t>
      </w:r>
      <w:r>
        <w:rPr>
          <w:spacing w:val="-5"/>
          <w:sz w:val="21"/>
        </w:rPr>
        <w:t>adopted</w:t>
      </w:r>
      <w:r>
        <w:rPr>
          <w:spacing w:val="17"/>
          <w:sz w:val="21"/>
        </w:rPr>
        <w:t xml:space="preserve"> </w:t>
      </w:r>
      <w:r>
        <w:rPr>
          <w:spacing w:val="-4"/>
          <w:sz w:val="21"/>
        </w:rPr>
        <w:t>appears</w:t>
      </w:r>
      <w:r>
        <w:rPr>
          <w:spacing w:val="17"/>
          <w:sz w:val="21"/>
        </w:rPr>
        <w:t xml:space="preserve"> </w:t>
      </w:r>
      <w:r>
        <w:rPr>
          <w:spacing w:val="-4"/>
          <w:sz w:val="21"/>
        </w:rPr>
        <w:t>to</w:t>
      </w:r>
      <w:r>
        <w:rPr>
          <w:spacing w:val="17"/>
          <w:sz w:val="21"/>
        </w:rPr>
        <w:t xml:space="preserve"> </w:t>
      </w:r>
      <w:r>
        <w:rPr>
          <w:sz w:val="21"/>
        </w:rPr>
        <w:t>be</w:t>
      </w:r>
      <w:r>
        <w:rPr>
          <w:spacing w:val="17"/>
          <w:sz w:val="21"/>
        </w:rPr>
        <w:t xml:space="preserve"> </w:t>
      </w:r>
      <w:r>
        <w:rPr>
          <w:spacing w:val="-5"/>
          <w:sz w:val="21"/>
        </w:rPr>
        <w:t>largely</w:t>
      </w:r>
      <w:r>
        <w:rPr>
          <w:spacing w:val="17"/>
          <w:sz w:val="21"/>
        </w:rPr>
        <w:t xml:space="preserve"> </w:t>
      </w:r>
      <w:r>
        <w:rPr>
          <w:sz w:val="21"/>
        </w:rPr>
        <w:t>a</w:t>
      </w:r>
      <w:r>
        <w:rPr>
          <w:spacing w:val="17"/>
          <w:sz w:val="21"/>
        </w:rPr>
        <w:t xml:space="preserve"> </w:t>
      </w:r>
      <w:r>
        <w:rPr>
          <w:spacing w:val="-5"/>
          <w:sz w:val="21"/>
        </w:rPr>
        <w:t>matter</w:t>
      </w:r>
      <w:r>
        <w:rPr>
          <w:spacing w:val="17"/>
          <w:sz w:val="21"/>
        </w:rPr>
        <w:t xml:space="preserve"> </w:t>
      </w:r>
      <w:r>
        <w:rPr>
          <w:spacing w:val="-5"/>
          <w:sz w:val="21"/>
        </w:rPr>
        <w:t>for</w:t>
      </w:r>
      <w:r>
        <w:rPr>
          <w:spacing w:val="17"/>
          <w:sz w:val="21"/>
        </w:rPr>
        <w:t xml:space="preserve"> </w:t>
      </w:r>
      <w:r>
        <w:rPr>
          <w:spacing w:val="-4"/>
          <w:sz w:val="21"/>
        </w:rPr>
        <w:t>the</w:t>
      </w:r>
      <w:r>
        <w:rPr>
          <w:spacing w:val="17"/>
          <w:sz w:val="21"/>
        </w:rPr>
        <w:t xml:space="preserve"> </w:t>
      </w:r>
      <w:r>
        <w:rPr>
          <w:spacing w:val="-5"/>
          <w:sz w:val="21"/>
        </w:rPr>
        <w:t>discretion</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6"/>
          <w:sz w:val="21"/>
        </w:rPr>
        <w:t>presiding</w:t>
      </w:r>
      <w:r>
        <w:rPr>
          <w:spacing w:val="17"/>
          <w:sz w:val="21"/>
        </w:rPr>
        <w:t xml:space="preserve"> </w:t>
      </w:r>
      <w:r>
        <w:rPr>
          <w:spacing w:val="-6"/>
          <w:sz w:val="21"/>
        </w:rPr>
        <w:t>judicial</w:t>
      </w:r>
      <w:r>
        <w:rPr>
          <w:spacing w:val="17"/>
          <w:sz w:val="21"/>
        </w:rPr>
        <w:t xml:space="preserve"> </w:t>
      </w:r>
      <w:r>
        <w:rPr>
          <w:spacing w:val="-6"/>
          <w:sz w:val="21"/>
        </w:rPr>
        <w:t>officer.</w:t>
      </w:r>
      <w:r>
        <w:rPr>
          <w:spacing w:val="-6"/>
          <w:position w:val="7"/>
          <w:sz w:val="12"/>
        </w:rPr>
        <w:t>77</w:t>
      </w:r>
    </w:p>
    <w:p w:rsidR="00D04CB6" w:rsidRDefault="00F732FE">
      <w:pPr>
        <w:pStyle w:val="ListParagraph"/>
        <w:numPr>
          <w:ilvl w:val="1"/>
          <w:numId w:val="185"/>
        </w:numPr>
        <w:tabs>
          <w:tab w:val="left" w:pos="1941"/>
          <w:tab w:val="left" w:pos="1942"/>
        </w:tabs>
        <w:spacing w:before="120" w:line="242" w:lineRule="auto"/>
        <w:ind w:right="645"/>
        <w:jc w:val="left"/>
        <w:rPr>
          <w:sz w:val="21"/>
        </w:rPr>
      </w:pPr>
      <w:r>
        <w:rPr>
          <w:spacing w:val="-3"/>
          <w:sz w:val="21"/>
        </w:rPr>
        <w:t xml:space="preserve">The  </w:t>
      </w:r>
      <w:r>
        <w:rPr>
          <w:spacing w:val="-5"/>
          <w:sz w:val="21"/>
        </w:rPr>
        <w:t xml:space="preserve">common  law  </w:t>
      </w:r>
      <w:r>
        <w:rPr>
          <w:spacing w:val="-4"/>
          <w:sz w:val="21"/>
        </w:rPr>
        <w:t xml:space="preserve">maxim  of  statutory  </w:t>
      </w:r>
      <w:r>
        <w:rPr>
          <w:spacing w:val="-6"/>
          <w:sz w:val="21"/>
        </w:rPr>
        <w:t xml:space="preserve">interpretation,  </w:t>
      </w:r>
      <w:r>
        <w:rPr>
          <w:i/>
          <w:spacing w:val="-5"/>
          <w:sz w:val="21"/>
        </w:rPr>
        <w:t xml:space="preserve">generalia  </w:t>
      </w:r>
      <w:r>
        <w:rPr>
          <w:i/>
          <w:spacing w:val="-6"/>
          <w:sz w:val="21"/>
        </w:rPr>
        <w:t xml:space="preserve">specialibus  </w:t>
      </w:r>
      <w:r>
        <w:rPr>
          <w:i/>
          <w:spacing w:val="-4"/>
          <w:sz w:val="21"/>
        </w:rPr>
        <w:t xml:space="preserve">non  </w:t>
      </w:r>
      <w:r>
        <w:rPr>
          <w:i/>
          <w:spacing w:val="-5"/>
          <w:sz w:val="21"/>
        </w:rPr>
        <w:t xml:space="preserve">derogant, </w:t>
      </w:r>
      <w:r>
        <w:rPr>
          <w:spacing w:val="-4"/>
          <w:sz w:val="21"/>
        </w:rPr>
        <w:t xml:space="preserve">states  </w:t>
      </w:r>
      <w:r>
        <w:rPr>
          <w:spacing w:val="-5"/>
          <w:sz w:val="21"/>
        </w:rPr>
        <w:t xml:space="preserve">that  </w:t>
      </w:r>
      <w:r>
        <w:rPr>
          <w:spacing w:val="-6"/>
          <w:sz w:val="21"/>
        </w:rPr>
        <w:t xml:space="preserve">‘general  things  </w:t>
      </w:r>
      <w:r>
        <w:rPr>
          <w:spacing w:val="-3"/>
          <w:sz w:val="21"/>
        </w:rPr>
        <w:t xml:space="preserve">or  </w:t>
      </w:r>
      <w:r>
        <w:rPr>
          <w:spacing w:val="-5"/>
          <w:sz w:val="21"/>
        </w:rPr>
        <w:t xml:space="preserve">words  </w:t>
      </w:r>
      <w:r>
        <w:rPr>
          <w:sz w:val="21"/>
        </w:rPr>
        <w:t xml:space="preserve">do  </w:t>
      </w:r>
      <w:r>
        <w:rPr>
          <w:spacing w:val="-4"/>
          <w:sz w:val="21"/>
        </w:rPr>
        <w:t xml:space="preserve">not  </w:t>
      </w:r>
      <w:r>
        <w:rPr>
          <w:spacing w:val="-5"/>
          <w:sz w:val="21"/>
        </w:rPr>
        <w:t xml:space="preserve">derogate  from  special  </w:t>
      </w:r>
      <w:r>
        <w:rPr>
          <w:spacing w:val="-6"/>
          <w:sz w:val="21"/>
        </w:rPr>
        <w:t xml:space="preserve">things  </w:t>
      </w:r>
      <w:r>
        <w:rPr>
          <w:spacing w:val="-3"/>
          <w:sz w:val="21"/>
        </w:rPr>
        <w:t xml:space="preserve">or  </w:t>
      </w:r>
      <w:r>
        <w:rPr>
          <w:spacing w:val="-7"/>
          <w:sz w:val="21"/>
        </w:rPr>
        <w:t>words.’</w:t>
      </w:r>
      <w:r>
        <w:rPr>
          <w:spacing w:val="-7"/>
          <w:position w:val="7"/>
          <w:sz w:val="12"/>
        </w:rPr>
        <w:t xml:space="preserve">78  </w:t>
      </w:r>
      <w:r>
        <w:rPr>
          <w:spacing w:val="-4"/>
          <w:sz w:val="21"/>
        </w:rPr>
        <w:t xml:space="preserve">In </w:t>
      </w:r>
      <w:r>
        <w:rPr>
          <w:spacing w:val="-5"/>
          <w:sz w:val="21"/>
        </w:rPr>
        <w:t xml:space="preserve">practice, </w:t>
      </w:r>
      <w:r>
        <w:rPr>
          <w:spacing w:val="-3"/>
          <w:sz w:val="21"/>
        </w:rPr>
        <w:t xml:space="preserve">it </w:t>
      </w:r>
      <w:r>
        <w:rPr>
          <w:spacing w:val="-5"/>
          <w:sz w:val="21"/>
        </w:rPr>
        <w:t xml:space="preserve">means that  </w:t>
      </w:r>
      <w:r>
        <w:rPr>
          <w:sz w:val="21"/>
        </w:rPr>
        <w:t xml:space="preserve">a </w:t>
      </w:r>
      <w:r>
        <w:rPr>
          <w:spacing w:val="-5"/>
          <w:sz w:val="21"/>
        </w:rPr>
        <w:t xml:space="preserve">general  </w:t>
      </w:r>
      <w:r>
        <w:rPr>
          <w:spacing w:val="-4"/>
          <w:sz w:val="21"/>
        </w:rPr>
        <w:t xml:space="preserve">statutory </w:t>
      </w:r>
      <w:r>
        <w:rPr>
          <w:spacing w:val="-5"/>
          <w:sz w:val="21"/>
        </w:rPr>
        <w:t xml:space="preserve">provision  </w:t>
      </w:r>
      <w:r>
        <w:rPr>
          <w:spacing w:val="-3"/>
          <w:sz w:val="21"/>
        </w:rPr>
        <w:t xml:space="preserve">is </w:t>
      </w:r>
      <w:r>
        <w:rPr>
          <w:spacing w:val="-5"/>
          <w:sz w:val="21"/>
        </w:rPr>
        <w:t xml:space="preserve">presumed,  unless  </w:t>
      </w:r>
      <w:r>
        <w:rPr>
          <w:spacing w:val="-4"/>
          <w:sz w:val="21"/>
        </w:rPr>
        <w:t xml:space="preserve">otherwise </w:t>
      </w:r>
      <w:r>
        <w:rPr>
          <w:spacing w:val="-6"/>
          <w:sz w:val="21"/>
        </w:rPr>
        <w:t xml:space="preserve">indicated, </w:t>
      </w:r>
      <w:r>
        <w:rPr>
          <w:spacing w:val="-4"/>
          <w:sz w:val="21"/>
        </w:rPr>
        <w:t xml:space="preserve">not to </w:t>
      </w:r>
      <w:r>
        <w:rPr>
          <w:spacing w:val="-6"/>
          <w:sz w:val="21"/>
        </w:rPr>
        <w:t xml:space="preserve">interfere </w:t>
      </w:r>
      <w:r>
        <w:rPr>
          <w:spacing w:val="-4"/>
          <w:sz w:val="21"/>
        </w:rPr>
        <w:t xml:space="preserve">with </w:t>
      </w:r>
      <w:r>
        <w:rPr>
          <w:spacing w:val="-3"/>
          <w:sz w:val="21"/>
        </w:rPr>
        <w:t xml:space="preserve">or </w:t>
      </w:r>
      <w:r>
        <w:rPr>
          <w:spacing w:val="-5"/>
          <w:sz w:val="21"/>
        </w:rPr>
        <w:t xml:space="preserve">override </w:t>
      </w:r>
      <w:r>
        <w:rPr>
          <w:sz w:val="21"/>
        </w:rPr>
        <w:t xml:space="preserve">a </w:t>
      </w:r>
      <w:r>
        <w:rPr>
          <w:spacing w:val="-4"/>
          <w:sz w:val="21"/>
        </w:rPr>
        <w:t xml:space="preserve">specific statutory </w:t>
      </w:r>
      <w:r>
        <w:rPr>
          <w:spacing w:val="-6"/>
          <w:sz w:val="21"/>
        </w:rPr>
        <w:t xml:space="preserve">provision.  </w:t>
      </w:r>
      <w:r>
        <w:rPr>
          <w:spacing w:val="-3"/>
          <w:sz w:val="21"/>
        </w:rPr>
        <w:t xml:space="preserve">The </w:t>
      </w:r>
      <w:r>
        <w:rPr>
          <w:spacing w:val="-4"/>
          <w:sz w:val="21"/>
        </w:rPr>
        <w:t xml:space="preserve">maxim </w:t>
      </w:r>
      <w:r>
        <w:rPr>
          <w:spacing w:val="-5"/>
          <w:sz w:val="21"/>
        </w:rPr>
        <w:t xml:space="preserve">may  </w:t>
      </w:r>
      <w:r>
        <w:rPr>
          <w:spacing w:val="-6"/>
          <w:sz w:val="21"/>
        </w:rPr>
        <w:t xml:space="preserve">have  relevance  </w:t>
      </w:r>
      <w:r>
        <w:rPr>
          <w:spacing w:val="-4"/>
          <w:sz w:val="21"/>
        </w:rPr>
        <w:t>t</w:t>
      </w:r>
      <w:r>
        <w:rPr>
          <w:spacing w:val="-4"/>
          <w:sz w:val="21"/>
        </w:rPr>
        <w:t xml:space="preserve">o how the </w:t>
      </w:r>
      <w:r>
        <w:rPr>
          <w:spacing w:val="-5"/>
          <w:sz w:val="21"/>
        </w:rPr>
        <w:t xml:space="preserve">overlap </w:t>
      </w:r>
      <w:r>
        <w:rPr>
          <w:spacing w:val="-4"/>
          <w:sz w:val="21"/>
        </w:rPr>
        <w:t xml:space="preserve">between </w:t>
      </w:r>
      <w:r>
        <w:rPr>
          <w:spacing w:val="-6"/>
          <w:sz w:val="21"/>
        </w:rPr>
        <w:t xml:space="preserve">potentially </w:t>
      </w:r>
      <w:r>
        <w:rPr>
          <w:spacing w:val="-5"/>
          <w:sz w:val="21"/>
        </w:rPr>
        <w:t xml:space="preserve">applicable offences should </w:t>
      </w:r>
      <w:r>
        <w:rPr>
          <w:sz w:val="21"/>
        </w:rPr>
        <w:t xml:space="preserve">be </w:t>
      </w:r>
      <w:r>
        <w:rPr>
          <w:spacing w:val="-5"/>
          <w:sz w:val="21"/>
        </w:rPr>
        <w:t xml:space="preserve">resolved. </w:t>
      </w:r>
      <w:r>
        <w:rPr>
          <w:spacing w:val="-4"/>
          <w:sz w:val="21"/>
        </w:rPr>
        <w:t xml:space="preserve">This maxim </w:t>
      </w:r>
      <w:r>
        <w:rPr>
          <w:spacing w:val="-3"/>
          <w:sz w:val="21"/>
        </w:rPr>
        <w:t xml:space="preserve">is </w:t>
      </w:r>
      <w:r>
        <w:rPr>
          <w:spacing w:val="-5"/>
          <w:sz w:val="21"/>
        </w:rPr>
        <w:t xml:space="preserve">discussed  </w:t>
      </w:r>
      <w:r>
        <w:rPr>
          <w:spacing w:val="-4"/>
          <w:sz w:val="21"/>
        </w:rPr>
        <w:t xml:space="preserve">in  </w:t>
      </w:r>
      <w:r>
        <w:rPr>
          <w:spacing w:val="-7"/>
          <w:sz w:val="21"/>
        </w:rPr>
        <w:t xml:space="preserve">Chapter  </w:t>
      </w:r>
      <w:r>
        <w:rPr>
          <w:sz w:val="21"/>
        </w:rPr>
        <w:t xml:space="preserve">3  </w:t>
      </w:r>
      <w:r>
        <w:rPr>
          <w:spacing w:val="-3"/>
          <w:sz w:val="21"/>
        </w:rPr>
        <w:t>at</w:t>
      </w:r>
      <w:r>
        <w:rPr>
          <w:spacing w:val="-10"/>
          <w:sz w:val="21"/>
        </w:rPr>
        <w:t xml:space="preserve"> </w:t>
      </w:r>
      <w:r>
        <w:rPr>
          <w:sz w:val="21"/>
        </w:rPr>
        <w:t>[3.38]–[3.40].</w:t>
      </w:r>
    </w:p>
    <w:p w:rsidR="00D04CB6" w:rsidRDefault="00D04CB6">
      <w:pPr>
        <w:pStyle w:val="BodyText"/>
        <w:spacing w:before="3"/>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88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857" w:hanging="567"/>
              <w:rPr>
                <w:sz w:val="21"/>
              </w:rPr>
            </w:pPr>
            <w:r>
              <w:rPr>
                <w:spacing w:val="-5"/>
                <w:w w:val="115"/>
                <w:sz w:val="21"/>
              </w:rPr>
              <w:t>16</w:t>
            </w:r>
            <w:r>
              <w:rPr>
                <w:spacing w:val="-5"/>
                <w:w w:val="115"/>
                <w:sz w:val="21"/>
              </w:rPr>
              <w:tab/>
            </w:r>
            <w:r>
              <w:rPr>
                <w:w w:val="115"/>
                <w:sz w:val="21"/>
              </w:rPr>
              <w:t>Should</w:t>
            </w:r>
            <w:r>
              <w:rPr>
                <w:spacing w:val="-10"/>
                <w:w w:val="115"/>
                <w:sz w:val="21"/>
              </w:rPr>
              <w:t xml:space="preserve"> </w:t>
            </w:r>
            <w:r>
              <w:rPr>
                <w:w w:val="115"/>
                <w:sz w:val="21"/>
              </w:rPr>
              <w:t>conduct</w:t>
            </w:r>
            <w:r>
              <w:rPr>
                <w:spacing w:val="-10"/>
                <w:w w:val="115"/>
                <w:sz w:val="21"/>
              </w:rPr>
              <w:t xml:space="preserve"> </w:t>
            </w:r>
            <w:r>
              <w:rPr>
                <w:w w:val="115"/>
                <w:sz w:val="21"/>
              </w:rPr>
              <w:t>covered</w:t>
            </w:r>
            <w:r>
              <w:rPr>
                <w:spacing w:val="-10"/>
                <w:w w:val="115"/>
                <w:sz w:val="21"/>
              </w:rPr>
              <w:t xml:space="preserve"> </w:t>
            </w:r>
            <w:r>
              <w:rPr>
                <w:w w:val="115"/>
                <w:sz w:val="21"/>
              </w:rPr>
              <w:t>by</w:t>
            </w:r>
            <w:r>
              <w:rPr>
                <w:spacing w:val="-10"/>
                <w:w w:val="115"/>
                <w:sz w:val="21"/>
              </w:rPr>
              <w:t xml:space="preserve"> </w:t>
            </w:r>
            <w:r>
              <w:rPr>
                <w:w w:val="115"/>
                <w:sz w:val="21"/>
              </w:rPr>
              <w:t>other</w:t>
            </w:r>
            <w:r>
              <w:rPr>
                <w:spacing w:val="-10"/>
                <w:w w:val="115"/>
                <w:sz w:val="21"/>
              </w:rPr>
              <w:t xml:space="preserve"> </w:t>
            </w:r>
            <w:r>
              <w:rPr>
                <w:spacing w:val="-3"/>
                <w:w w:val="115"/>
                <w:sz w:val="21"/>
              </w:rPr>
              <w:t>criminal</w:t>
            </w:r>
            <w:r>
              <w:rPr>
                <w:spacing w:val="-10"/>
                <w:w w:val="115"/>
                <w:sz w:val="21"/>
              </w:rPr>
              <w:t xml:space="preserve"> </w:t>
            </w:r>
            <w:r>
              <w:rPr>
                <w:w w:val="115"/>
                <w:sz w:val="21"/>
              </w:rPr>
              <w:t>offences</w:t>
            </w:r>
            <w:r>
              <w:rPr>
                <w:spacing w:val="-10"/>
                <w:w w:val="115"/>
                <w:sz w:val="21"/>
              </w:rPr>
              <w:t xml:space="preserve"> </w:t>
            </w:r>
            <w:r>
              <w:rPr>
                <w:w w:val="115"/>
                <w:sz w:val="21"/>
              </w:rPr>
              <w:t>be</w:t>
            </w:r>
            <w:r>
              <w:rPr>
                <w:spacing w:val="-10"/>
                <w:w w:val="115"/>
                <w:sz w:val="21"/>
              </w:rPr>
              <w:t xml:space="preserve"> </w:t>
            </w:r>
            <w:r>
              <w:rPr>
                <w:w w:val="115"/>
                <w:sz w:val="21"/>
              </w:rPr>
              <w:t>excluded</w:t>
            </w:r>
            <w:r>
              <w:rPr>
                <w:spacing w:val="-10"/>
                <w:w w:val="115"/>
                <w:sz w:val="21"/>
              </w:rPr>
              <w:t xml:space="preserve"> </w:t>
            </w:r>
            <w:r>
              <w:rPr>
                <w:w w:val="115"/>
                <w:sz w:val="21"/>
              </w:rPr>
              <w:t>from</w:t>
            </w:r>
            <w:r>
              <w:rPr>
                <w:spacing w:val="-10"/>
                <w:w w:val="115"/>
                <w:sz w:val="21"/>
              </w:rPr>
              <w:t xml:space="preserve"> </w:t>
            </w:r>
            <w:r>
              <w:rPr>
                <w:spacing w:val="-2"/>
                <w:w w:val="115"/>
                <w:sz w:val="21"/>
              </w:rPr>
              <w:t>any</w:t>
            </w:r>
            <w:r>
              <w:rPr>
                <w:w w:val="110"/>
                <w:sz w:val="21"/>
              </w:rPr>
              <w:t xml:space="preserve"> </w:t>
            </w:r>
            <w:r>
              <w:rPr>
                <w:w w:val="115"/>
                <w:sz w:val="21"/>
              </w:rPr>
              <w:t>statutory</w:t>
            </w:r>
            <w:r>
              <w:rPr>
                <w:spacing w:val="-7"/>
                <w:w w:val="115"/>
                <w:sz w:val="21"/>
              </w:rPr>
              <w:t xml:space="preserve"> </w:t>
            </w:r>
            <w:r>
              <w:rPr>
                <w:w w:val="115"/>
                <w:sz w:val="21"/>
              </w:rPr>
              <w:t>offence</w:t>
            </w:r>
            <w:r>
              <w:rPr>
                <w:spacing w:val="-7"/>
                <w:w w:val="115"/>
                <w:sz w:val="21"/>
              </w:rPr>
              <w:t xml:space="preserve"> </w:t>
            </w:r>
            <w:r>
              <w:rPr>
                <w:w w:val="115"/>
                <w:sz w:val="21"/>
              </w:rPr>
              <w:t>of</w:t>
            </w:r>
            <w:r>
              <w:rPr>
                <w:spacing w:val="-7"/>
                <w:w w:val="115"/>
                <w:sz w:val="21"/>
              </w:rPr>
              <w:t xml:space="preserve"> </w:t>
            </w:r>
            <w:r>
              <w:rPr>
                <w:w w:val="115"/>
                <w:sz w:val="21"/>
              </w:rPr>
              <w:t>contempt</w:t>
            </w:r>
            <w:r>
              <w:rPr>
                <w:spacing w:val="-7"/>
                <w:w w:val="115"/>
                <w:sz w:val="21"/>
              </w:rPr>
              <w:t xml:space="preserve"> </w:t>
            </w:r>
            <w:r>
              <w:rPr>
                <w:w w:val="115"/>
                <w:sz w:val="21"/>
              </w:rPr>
              <w:t>in</w:t>
            </w:r>
            <w:r>
              <w:rPr>
                <w:spacing w:val="-7"/>
                <w:w w:val="115"/>
                <w:sz w:val="21"/>
              </w:rPr>
              <w:t xml:space="preserve"> </w:t>
            </w:r>
            <w:r>
              <w:rPr>
                <w:w w:val="115"/>
                <w:sz w:val="21"/>
              </w:rPr>
              <w:t>the</w:t>
            </w:r>
            <w:r>
              <w:rPr>
                <w:spacing w:val="-7"/>
                <w:w w:val="115"/>
                <w:sz w:val="21"/>
              </w:rPr>
              <w:t xml:space="preserve"> </w:t>
            </w:r>
            <w:r>
              <w:rPr>
                <w:w w:val="115"/>
                <w:sz w:val="21"/>
              </w:rPr>
              <w:t>face</w:t>
            </w:r>
            <w:r>
              <w:rPr>
                <w:spacing w:val="-7"/>
                <w:w w:val="115"/>
                <w:sz w:val="21"/>
              </w:rPr>
              <w:t xml:space="preserve"> </w:t>
            </w:r>
            <w:r>
              <w:rPr>
                <w:w w:val="115"/>
                <w:sz w:val="21"/>
              </w:rPr>
              <w:t>of</w:t>
            </w:r>
            <w:r>
              <w:rPr>
                <w:spacing w:val="-7"/>
                <w:w w:val="115"/>
                <w:sz w:val="21"/>
              </w:rPr>
              <w:t xml:space="preserve"> </w:t>
            </w:r>
            <w:r>
              <w:rPr>
                <w:w w:val="115"/>
                <w:sz w:val="21"/>
              </w:rPr>
              <w:t>the</w:t>
            </w:r>
            <w:r>
              <w:rPr>
                <w:spacing w:val="-7"/>
                <w:w w:val="115"/>
                <w:sz w:val="21"/>
              </w:rPr>
              <w:t xml:space="preserve"> </w:t>
            </w:r>
            <w:r>
              <w:rPr>
                <w:w w:val="115"/>
                <w:sz w:val="21"/>
              </w:rPr>
              <w:t>court?</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F732FE">
      <w:pPr>
        <w:pStyle w:val="Heading4"/>
        <w:spacing w:before="163"/>
      </w:pPr>
      <w:r>
        <w:rPr>
          <w:color w:val="EA5B50"/>
          <w:w w:val="110"/>
        </w:rPr>
        <w:t>The procedure for contempt in the face  of the  court</w:t>
      </w:r>
    </w:p>
    <w:p w:rsidR="00D04CB6" w:rsidRDefault="00F732FE">
      <w:pPr>
        <w:pStyle w:val="Heading7"/>
        <w:spacing w:before="185"/>
      </w:pPr>
      <w:r>
        <w:rPr>
          <w:w w:val="115"/>
        </w:rPr>
        <w:t>The special summary procedure</w:t>
      </w:r>
    </w:p>
    <w:p w:rsidR="00D04CB6" w:rsidRDefault="00F732FE">
      <w:pPr>
        <w:pStyle w:val="ListParagraph"/>
        <w:numPr>
          <w:ilvl w:val="1"/>
          <w:numId w:val="185"/>
        </w:numPr>
        <w:tabs>
          <w:tab w:val="left" w:pos="1941"/>
          <w:tab w:val="left" w:pos="1942"/>
        </w:tabs>
        <w:spacing w:before="142" w:line="242" w:lineRule="auto"/>
        <w:ind w:right="706"/>
        <w:jc w:val="left"/>
        <w:rPr>
          <w:sz w:val="21"/>
        </w:rPr>
      </w:pPr>
      <w:r>
        <w:rPr>
          <w:w w:val="105"/>
          <w:sz w:val="21"/>
        </w:rPr>
        <w:t xml:space="preserve">As </w:t>
      </w:r>
      <w:r>
        <w:rPr>
          <w:spacing w:val="-4"/>
          <w:w w:val="105"/>
          <w:sz w:val="21"/>
        </w:rPr>
        <w:t xml:space="preserve">with </w:t>
      </w:r>
      <w:r>
        <w:rPr>
          <w:spacing w:val="-5"/>
          <w:w w:val="105"/>
          <w:sz w:val="21"/>
        </w:rPr>
        <w:t xml:space="preserve">other forms </w:t>
      </w:r>
      <w:r>
        <w:rPr>
          <w:spacing w:val="-4"/>
          <w:w w:val="105"/>
          <w:sz w:val="21"/>
        </w:rPr>
        <w:t xml:space="preserve">of </w:t>
      </w:r>
      <w:r>
        <w:rPr>
          <w:spacing w:val="-6"/>
          <w:w w:val="105"/>
          <w:sz w:val="21"/>
        </w:rPr>
        <w:t xml:space="preserve">contempt, proceedings </w:t>
      </w:r>
      <w:r>
        <w:rPr>
          <w:spacing w:val="-4"/>
          <w:w w:val="105"/>
          <w:sz w:val="21"/>
        </w:rPr>
        <w:t xml:space="preserve">to </w:t>
      </w:r>
      <w:r>
        <w:rPr>
          <w:spacing w:val="-6"/>
          <w:w w:val="105"/>
          <w:sz w:val="21"/>
        </w:rPr>
        <w:t xml:space="preserve">punish contempt </w:t>
      </w:r>
      <w:r>
        <w:rPr>
          <w:spacing w:val="-4"/>
          <w:w w:val="105"/>
          <w:sz w:val="21"/>
        </w:rPr>
        <w:t xml:space="preserve">in the </w:t>
      </w:r>
      <w:r>
        <w:rPr>
          <w:spacing w:val="-6"/>
          <w:w w:val="105"/>
          <w:sz w:val="21"/>
        </w:rPr>
        <w:t xml:space="preserve">face </w:t>
      </w:r>
      <w:r>
        <w:rPr>
          <w:spacing w:val="-4"/>
          <w:w w:val="105"/>
          <w:sz w:val="21"/>
        </w:rPr>
        <w:t xml:space="preserve">of the court can </w:t>
      </w:r>
      <w:r>
        <w:rPr>
          <w:w w:val="105"/>
          <w:sz w:val="21"/>
        </w:rPr>
        <w:t xml:space="preserve">be </w:t>
      </w:r>
      <w:r>
        <w:rPr>
          <w:spacing w:val="-5"/>
          <w:w w:val="105"/>
          <w:sz w:val="21"/>
        </w:rPr>
        <w:t xml:space="preserve">commenced </w:t>
      </w:r>
      <w:r>
        <w:rPr>
          <w:spacing w:val="-4"/>
          <w:w w:val="105"/>
          <w:sz w:val="21"/>
        </w:rPr>
        <w:t xml:space="preserve">in the </w:t>
      </w:r>
      <w:r>
        <w:rPr>
          <w:spacing w:val="-5"/>
          <w:w w:val="105"/>
          <w:sz w:val="21"/>
        </w:rPr>
        <w:t xml:space="preserve">Supreme </w:t>
      </w:r>
      <w:r>
        <w:rPr>
          <w:spacing w:val="-3"/>
          <w:w w:val="105"/>
          <w:sz w:val="21"/>
        </w:rPr>
        <w:t xml:space="preserve">or </w:t>
      </w:r>
      <w:r>
        <w:rPr>
          <w:spacing w:val="-6"/>
          <w:w w:val="105"/>
          <w:sz w:val="21"/>
        </w:rPr>
        <w:t xml:space="preserve">County </w:t>
      </w:r>
      <w:r>
        <w:rPr>
          <w:spacing w:val="-5"/>
          <w:w w:val="105"/>
          <w:sz w:val="21"/>
        </w:rPr>
        <w:t xml:space="preserve">Court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 xml:space="preserve">motion under </w:t>
      </w:r>
      <w:r>
        <w:rPr>
          <w:spacing w:val="-4"/>
          <w:w w:val="105"/>
          <w:sz w:val="21"/>
        </w:rPr>
        <w:t xml:space="preserve">Part </w:t>
      </w:r>
      <w:r>
        <w:rPr>
          <w:spacing w:val="-5"/>
          <w:w w:val="105"/>
          <w:sz w:val="21"/>
        </w:rPr>
        <w:t xml:space="preserve">3, </w:t>
      </w:r>
      <w:r>
        <w:rPr>
          <w:spacing w:val="-4"/>
          <w:w w:val="105"/>
          <w:sz w:val="21"/>
        </w:rPr>
        <w:t xml:space="preserve">Order </w:t>
      </w:r>
      <w:r>
        <w:rPr>
          <w:spacing w:val="-5"/>
          <w:w w:val="105"/>
          <w:sz w:val="21"/>
        </w:rPr>
        <w:t xml:space="preserve">75 </w:t>
      </w:r>
      <w:r>
        <w:rPr>
          <w:spacing w:val="-4"/>
          <w:w w:val="105"/>
          <w:sz w:val="21"/>
        </w:rPr>
        <w:t xml:space="preserve">of the </w:t>
      </w:r>
      <w:r>
        <w:rPr>
          <w:i/>
          <w:spacing w:val="-5"/>
          <w:w w:val="105"/>
          <w:sz w:val="21"/>
        </w:rPr>
        <w:t xml:space="preserve">Supreme </w:t>
      </w:r>
      <w:r>
        <w:rPr>
          <w:i/>
          <w:spacing w:val="-4"/>
          <w:w w:val="105"/>
          <w:sz w:val="21"/>
        </w:rPr>
        <w:t xml:space="preserve">Court (General </w:t>
      </w:r>
      <w:r>
        <w:rPr>
          <w:i/>
          <w:spacing w:val="-5"/>
          <w:w w:val="105"/>
          <w:sz w:val="21"/>
        </w:rPr>
        <w:t xml:space="preserve">Civil Procedure) Rules </w:t>
      </w:r>
      <w:r>
        <w:rPr>
          <w:i/>
          <w:spacing w:val="-12"/>
          <w:w w:val="105"/>
          <w:sz w:val="21"/>
        </w:rPr>
        <w:t xml:space="preserve">2015 </w:t>
      </w:r>
      <w:r>
        <w:rPr>
          <w:spacing w:val="-3"/>
          <w:w w:val="105"/>
          <w:sz w:val="21"/>
        </w:rPr>
        <w:t xml:space="preserve">or </w:t>
      </w:r>
      <w:r>
        <w:rPr>
          <w:spacing w:val="-4"/>
          <w:w w:val="105"/>
          <w:sz w:val="21"/>
        </w:rPr>
        <w:t xml:space="preserve">the </w:t>
      </w:r>
      <w:r>
        <w:rPr>
          <w:i/>
          <w:spacing w:val="-5"/>
          <w:w w:val="105"/>
          <w:sz w:val="21"/>
        </w:rPr>
        <w:t xml:space="preserve">County </w:t>
      </w:r>
      <w:r>
        <w:rPr>
          <w:i/>
          <w:spacing w:val="-4"/>
          <w:w w:val="105"/>
          <w:sz w:val="21"/>
        </w:rPr>
        <w:t xml:space="preserve">Court </w:t>
      </w:r>
      <w:r>
        <w:rPr>
          <w:i/>
          <w:spacing w:val="-5"/>
          <w:w w:val="105"/>
          <w:sz w:val="21"/>
        </w:rPr>
        <w:t xml:space="preserve">Civil Procedure Rules </w:t>
      </w:r>
      <w:r>
        <w:rPr>
          <w:i/>
          <w:spacing w:val="-11"/>
          <w:w w:val="105"/>
          <w:sz w:val="21"/>
        </w:rPr>
        <w:t xml:space="preserve">2018 </w:t>
      </w:r>
      <w:r>
        <w:rPr>
          <w:spacing w:val="-4"/>
          <w:w w:val="105"/>
          <w:sz w:val="21"/>
        </w:rPr>
        <w:t xml:space="preserve">(the </w:t>
      </w:r>
      <w:r>
        <w:rPr>
          <w:spacing w:val="-5"/>
          <w:w w:val="105"/>
          <w:sz w:val="21"/>
        </w:rPr>
        <w:t xml:space="preserve">General </w:t>
      </w:r>
      <w:r>
        <w:rPr>
          <w:spacing w:val="-6"/>
          <w:w w:val="105"/>
          <w:sz w:val="21"/>
        </w:rPr>
        <w:t xml:space="preserve">Civil </w:t>
      </w:r>
      <w:r>
        <w:rPr>
          <w:spacing w:val="-5"/>
          <w:w w:val="105"/>
          <w:sz w:val="21"/>
        </w:rPr>
        <w:t>Procedure</w:t>
      </w:r>
      <w:r>
        <w:rPr>
          <w:spacing w:val="20"/>
          <w:w w:val="105"/>
          <w:sz w:val="21"/>
        </w:rPr>
        <w:t xml:space="preserve"> </w:t>
      </w:r>
      <w:r>
        <w:rPr>
          <w:spacing w:val="-4"/>
          <w:w w:val="105"/>
          <w:sz w:val="21"/>
        </w:rPr>
        <w:t>Rules).</w:t>
      </w:r>
    </w:p>
    <w:p w:rsidR="00D04CB6" w:rsidRDefault="00F732FE">
      <w:pPr>
        <w:pStyle w:val="ListParagraph"/>
        <w:numPr>
          <w:ilvl w:val="1"/>
          <w:numId w:val="185"/>
        </w:numPr>
        <w:tabs>
          <w:tab w:val="left" w:pos="1941"/>
          <w:tab w:val="left" w:pos="1942"/>
        </w:tabs>
        <w:spacing w:before="120" w:line="242" w:lineRule="auto"/>
        <w:ind w:right="650"/>
        <w:jc w:val="left"/>
        <w:rPr>
          <w:sz w:val="21"/>
        </w:rPr>
      </w:pPr>
      <w:r>
        <w:rPr>
          <w:w w:val="105"/>
          <w:sz w:val="21"/>
        </w:rPr>
        <w:t xml:space="preserve">In </w:t>
      </w:r>
      <w:r>
        <w:rPr>
          <w:spacing w:val="-5"/>
          <w:w w:val="105"/>
          <w:sz w:val="21"/>
        </w:rPr>
        <w:t xml:space="preserve">addition, there </w:t>
      </w:r>
      <w:r>
        <w:rPr>
          <w:spacing w:val="-3"/>
          <w:w w:val="105"/>
          <w:sz w:val="21"/>
        </w:rPr>
        <w:t xml:space="preserve">is an </w:t>
      </w:r>
      <w:r>
        <w:rPr>
          <w:spacing w:val="-6"/>
          <w:w w:val="105"/>
          <w:sz w:val="21"/>
        </w:rPr>
        <w:t xml:space="preserve">alternative, </w:t>
      </w:r>
      <w:r>
        <w:rPr>
          <w:spacing w:val="-4"/>
          <w:w w:val="105"/>
          <w:sz w:val="21"/>
        </w:rPr>
        <w:t xml:space="preserve">more direct </w:t>
      </w:r>
      <w:r>
        <w:rPr>
          <w:spacing w:val="-6"/>
          <w:w w:val="105"/>
          <w:sz w:val="21"/>
        </w:rPr>
        <w:t>proc</w:t>
      </w:r>
      <w:r>
        <w:rPr>
          <w:spacing w:val="-6"/>
          <w:w w:val="105"/>
          <w:sz w:val="21"/>
        </w:rPr>
        <w:t xml:space="preserve">edure </w:t>
      </w:r>
      <w:r>
        <w:rPr>
          <w:spacing w:val="-5"/>
          <w:w w:val="105"/>
          <w:sz w:val="21"/>
        </w:rPr>
        <w:t xml:space="preserve">that may </w:t>
      </w:r>
      <w:r>
        <w:rPr>
          <w:w w:val="105"/>
          <w:sz w:val="21"/>
        </w:rPr>
        <w:t xml:space="preserve">be </w:t>
      </w:r>
      <w:r>
        <w:rPr>
          <w:spacing w:val="-5"/>
          <w:w w:val="105"/>
          <w:sz w:val="21"/>
        </w:rPr>
        <w:t xml:space="preserve">adopted only </w:t>
      </w:r>
      <w:r>
        <w:rPr>
          <w:spacing w:val="-4"/>
          <w:w w:val="105"/>
          <w:sz w:val="21"/>
        </w:rPr>
        <w:t xml:space="preserve">in cases 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w:t>
      </w:r>
      <w:r>
        <w:rPr>
          <w:spacing w:val="-5"/>
          <w:w w:val="105"/>
          <w:sz w:val="21"/>
        </w:rPr>
        <w:t xml:space="preserve">court. </w:t>
      </w:r>
      <w:r>
        <w:rPr>
          <w:spacing w:val="-4"/>
          <w:w w:val="105"/>
          <w:sz w:val="21"/>
        </w:rPr>
        <w:t xml:space="preserve">This </w:t>
      </w:r>
      <w:r>
        <w:rPr>
          <w:spacing w:val="-6"/>
          <w:w w:val="105"/>
          <w:sz w:val="21"/>
        </w:rPr>
        <w:t xml:space="preserve">procedure </w:t>
      </w:r>
      <w:r>
        <w:rPr>
          <w:spacing w:val="-3"/>
          <w:w w:val="105"/>
          <w:sz w:val="21"/>
        </w:rPr>
        <w:t xml:space="preserve">is </w:t>
      </w:r>
      <w:r>
        <w:rPr>
          <w:spacing w:val="-4"/>
          <w:w w:val="105"/>
          <w:sz w:val="21"/>
        </w:rPr>
        <w:t xml:space="preserve">set out in Part </w:t>
      </w:r>
      <w:r>
        <w:rPr>
          <w:spacing w:val="-6"/>
          <w:w w:val="105"/>
          <w:sz w:val="21"/>
        </w:rPr>
        <w:t xml:space="preserve">2, </w:t>
      </w:r>
      <w:r>
        <w:rPr>
          <w:spacing w:val="-4"/>
          <w:w w:val="105"/>
          <w:sz w:val="21"/>
        </w:rPr>
        <w:t xml:space="preserve">Order </w:t>
      </w:r>
      <w:r>
        <w:rPr>
          <w:spacing w:val="-5"/>
          <w:w w:val="105"/>
          <w:sz w:val="21"/>
        </w:rPr>
        <w:t xml:space="preserve">75 </w:t>
      </w:r>
      <w:r>
        <w:rPr>
          <w:spacing w:val="-4"/>
          <w:w w:val="105"/>
          <w:sz w:val="21"/>
        </w:rPr>
        <w:t xml:space="preserve">of the </w:t>
      </w:r>
      <w:r>
        <w:rPr>
          <w:spacing w:val="-5"/>
          <w:w w:val="105"/>
          <w:sz w:val="21"/>
        </w:rPr>
        <w:t xml:space="preserve">General </w:t>
      </w:r>
      <w:r>
        <w:rPr>
          <w:spacing w:val="-6"/>
          <w:w w:val="105"/>
          <w:sz w:val="21"/>
        </w:rPr>
        <w:t xml:space="preserve">Civil </w:t>
      </w:r>
      <w:r>
        <w:rPr>
          <w:spacing w:val="-5"/>
          <w:w w:val="105"/>
          <w:sz w:val="21"/>
        </w:rPr>
        <w:t xml:space="preserve">Procedure Rules </w:t>
      </w:r>
      <w:r>
        <w:rPr>
          <w:spacing w:val="-4"/>
          <w:w w:val="105"/>
          <w:sz w:val="21"/>
        </w:rPr>
        <w:t xml:space="preserve">and </w:t>
      </w:r>
      <w:r>
        <w:rPr>
          <w:spacing w:val="-3"/>
          <w:w w:val="105"/>
          <w:sz w:val="21"/>
        </w:rPr>
        <w:t xml:space="preserve">it is </w:t>
      </w:r>
      <w:r>
        <w:rPr>
          <w:spacing w:val="-5"/>
          <w:w w:val="105"/>
          <w:sz w:val="21"/>
        </w:rPr>
        <w:t xml:space="preserve">truly summary </w:t>
      </w:r>
      <w:r>
        <w:rPr>
          <w:spacing w:val="-4"/>
          <w:w w:val="105"/>
          <w:sz w:val="21"/>
        </w:rPr>
        <w:t xml:space="preserve">in </w:t>
      </w:r>
      <w:r>
        <w:rPr>
          <w:spacing w:val="-7"/>
          <w:w w:val="105"/>
          <w:sz w:val="21"/>
        </w:rPr>
        <w:t xml:space="preserve">nature. </w:t>
      </w:r>
      <w:r>
        <w:rPr>
          <w:spacing w:val="-9"/>
          <w:w w:val="105"/>
          <w:sz w:val="21"/>
        </w:rPr>
        <w:t xml:space="preserve">To </w:t>
      </w:r>
      <w:r>
        <w:rPr>
          <w:spacing w:val="-6"/>
          <w:w w:val="105"/>
          <w:sz w:val="21"/>
        </w:rPr>
        <w:t xml:space="preserve">distinguish </w:t>
      </w:r>
      <w:r>
        <w:rPr>
          <w:spacing w:val="-3"/>
          <w:w w:val="105"/>
          <w:sz w:val="21"/>
        </w:rPr>
        <w:t xml:space="preserve">it </w:t>
      </w:r>
      <w:r>
        <w:rPr>
          <w:spacing w:val="-5"/>
          <w:w w:val="105"/>
          <w:sz w:val="21"/>
        </w:rPr>
        <w:t xml:space="preserve">from </w:t>
      </w:r>
      <w:r>
        <w:rPr>
          <w:spacing w:val="-4"/>
          <w:w w:val="105"/>
          <w:sz w:val="21"/>
        </w:rPr>
        <w:t xml:space="preserve">the </w:t>
      </w:r>
      <w:r>
        <w:rPr>
          <w:spacing w:val="-5"/>
          <w:w w:val="105"/>
          <w:sz w:val="21"/>
        </w:rPr>
        <w:t>summary</w:t>
      </w:r>
      <w:r>
        <w:rPr>
          <w:spacing w:val="-9"/>
          <w:w w:val="105"/>
          <w:sz w:val="21"/>
        </w:rPr>
        <w:t xml:space="preserve"> </w:t>
      </w:r>
      <w:r>
        <w:rPr>
          <w:spacing w:val="-6"/>
          <w:w w:val="105"/>
          <w:sz w:val="21"/>
        </w:rPr>
        <w:t>procedure</w:t>
      </w:r>
      <w:r>
        <w:rPr>
          <w:spacing w:val="-9"/>
          <w:w w:val="105"/>
          <w:sz w:val="21"/>
        </w:rPr>
        <w:t xml:space="preserve"> </w:t>
      </w:r>
      <w:r>
        <w:rPr>
          <w:spacing w:val="-5"/>
          <w:w w:val="105"/>
          <w:sz w:val="21"/>
        </w:rPr>
        <w:t>adopted</w:t>
      </w:r>
      <w:r>
        <w:rPr>
          <w:spacing w:val="-9"/>
          <w:w w:val="105"/>
          <w:sz w:val="21"/>
        </w:rPr>
        <w:t xml:space="preserve"> </w:t>
      </w:r>
      <w:r>
        <w:rPr>
          <w:spacing w:val="-4"/>
          <w:w w:val="105"/>
          <w:sz w:val="21"/>
        </w:rPr>
        <w:t>in</w:t>
      </w:r>
      <w:r>
        <w:rPr>
          <w:spacing w:val="-9"/>
          <w:w w:val="105"/>
          <w:sz w:val="21"/>
        </w:rPr>
        <w:t xml:space="preserve"> </w:t>
      </w:r>
      <w:r>
        <w:rPr>
          <w:spacing w:val="-5"/>
          <w:w w:val="105"/>
          <w:sz w:val="21"/>
        </w:rPr>
        <w:t>general</w:t>
      </w:r>
      <w:r>
        <w:rPr>
          <w:spacing w:val="-9"/>
          <w:w w:val="105"/>
          <w:sz w:val="21"/>
        </w:rPr>
        <w:t xml:space="preserve"> </w:t>
      </w:r>
      <w:r>
        <w:rPr>
          <w:spacing w:val="-6"/>
          <w:w w:val="105"/>
          <w:sz w:val="21"/>
        </w:rPr>
        <w:t>contempt</w:t>
      </w:r>
      <w:r>
        <w:rPr>
          <w:spacing w:val="-9"/>
          <w:w w:val="105"/>
          <w:sz w:val="21"/>
        </w:rPr>
        <w:t xml:space="preserve"> </w:t>
      </w:r>
      <w:r>
        <w:rPr>
          <w:spacing w:val="-6"/>
          <w:w w:val="105"/>
          <w:sz w:val="21"/>
        </w:rPr>
        <w:t>proceedings,</w:t>
      </w:r>
      <w:r>
        <w:rPr>
          <w:spacing w:val="-9"/>
          <w:w w:val="105"/>
          <w:sz w:val="21"/>
        </w:rPr>
        <w:t xml:space="preserve"> </w:t>
      </w:r>
      <w:r>
        <w:rPr>
          <w:spacing w:val="-3"/>
          <w:w w:val="105"/>
          <w:sz w:val="21"/>
        </w:rPr>
        <w:t>it</w:t>
      </w:r>
      <w:r>
        <w:rPr>
          <w:spacing w:val="-9"/>
          <w:w w:val="105"/>
          <w:sz w:val="21"/>
        </w:rPr>
        <w:t xml:space="preserve"> </w:t>
      </w:r>
      <w:r>
        <w:rPr>
          <w:spacing w:val="-3"/>
          <w:w w:val="105"/>
          <w:sz w:val="21"/>
        </w:rPr>
        <w:t>is</w:t>
      </w:r>
      <w:r>
        <w:rPr>
          <w:spacing w:val="-9"/>
          <w:w w:val="105"/>
          <w:sz w:val="21"/>
        </w:rPr>
        <w:t xml:space="preserve"> </w:t>
      </w:r>
      <w:r>
        <w:rPr>
          <w:spacing w:val="-6"/>
          <w:w w:val="105"/>
          <w:sz w:val="21"/>
        </w:rPr>
        <w:t>referred</w:t>
      </w:r>
      <w:r>
        <w:rPr>
          <w:spacing w:val="-9"/>
          <w:w w:val="105"/>
          <w:sz w:val="21"/>
        </w:rPr>
        <w:t xml:space="preserve"> </w:t>
      </w:r>
      <w:r>
        <w:rPr>
          <w:spacing w:val="-4"/>
          <w:w w:val="105"/>
          <w:sz w:val="21"/>
        </w:rPr>
        <w:t>to</w:t>
      </w:r>
      <w:r>
        <w:rPr>
          <w:spacing w:val="-9"/>
          <w:w w:val="105"/>
          <w:sz w:val="21"/>
        </w:rPr>
        <w:t xml:space="preserve"> </w:t>
      </w:r>
      <w:r>
        <w:rPr>
          <w:spacing w:val="-4"/>
          <w:w w:val="105"/>
          <w:sz w:val="21"/>
        </w:rPr>
        <w:t>in</w:t>
      </w:r>
      <w:r>
        <w:rPr>
          <w:spacing w:val="-9"/>
          <w:w w:val="105"/>
          <w:sz w:val="21"/>
        </w:rPr>
        <w:t xml:space="preserve"> </w:t>
      </w:r>
      <w:r>
        <w:rPr>
          <w:spacing w:val="-5"/>
          <w:w w:val="105"/>
          <w:sz w:val="21"/>
        </w:rPr>
        <w:t>this</w:t>
      </w:r>
      <w:r>
        <w:rPr>
          <w:spacing w:val="-9"/>
          <w:w w:val="105"/>
          <w:sz w:val="21"/>
        </w:rPr>
        <w:t xml:space="preserve"> </w:t>
      </w:r>
      <w:r>
        <w:rPr>
          <w:spacing w:val="-6"/>
          <w:w w:val="105"/>
          <w:sz w:val="21"/>
        </w:rPr>
        <w:t xml:space="preserve">chapter </w:t>
      </w:r>
      <w:r>
        <w:rPr>
          <w:spacing w:val="-3"/>
          <w:w w:val="105"/>
          <w:sz w:val="21"/>
        </w:rPr>
        <w:t xml:space="preserve">as </w:t>
      </w:r>
      <w:r>
        <w:rPr>
          <w:spacing w:val="-4"/>
          <w:w w:val="105"/>
          <w:sz w:val="21"/>
        </w:rPr>
        <w:t xml:space="preserve">the </w:t>
      </w:r>
      <w:r>
        <w:rPr>
          <w:spacing w:val="-6"/>
          <w:w w:val="105"/>
          <w:sz w:val="21"/>
        </w:rPr>
        <w:t xml:space="preserve">‘special </w:t>
      </w:r>
      <w:r>
        <w:rPr>
          <w:spacing w:val="-5"/>
          <w:w w:val="105"/>
          <w:sz w:val="21"/>
        </w:rPr>
        <w:t>summary</w:t>
      </w:r>
      <w:r>
        <w:rPr>
          <w:spacing w:val="-26"/>
          <w:w w:val="105"/>
          <w:sz w:val="21"/>
        </w:rPr>
        <w:t xml:space="preserve"> </w:t>
      </w:r>
      <w:r>
        <w:rPr>
          <w:spacing w:val="-8"/>
          <w:w w:val="105"/>
          <w:sz w:val="21"/>
        </w:rPr>
        <w:t>procedure’.</w:t>
      </w:r>
    </w:p>
    <w:p w:rsidR="00D04CB6" w:rsidRDefault="00F732FE">
      <w:pPr>
        <w:pStyle w:val="ListParagraph"/>
        <w:numPr>
          <w:ilvl w:val="1"/>
          <w:numId w:val="185"/>
        </w:numPr>
        <w:tabs>
          <w:tab w:val="left" w:pos="1941"/>
          <w:tab w:val="left" w:pos="1942"/>
        </w:tabs>
        <w:spacing w:before="120" w:line="242" w:lineRule="auto"/>
        <w:ind w:right="676"/>
        <w:jc w:val="left"/>
        <w:rPr>
          <w:sz w:val="21"/>
        </w:rPr>
      </w:pPr>
      <w:r>
        <w:rPr>
          <w:spacing w:val="-4"/>
          <w:w w:val="105"/>
          <w:sz w:val="21"/>
        </w:rPr>
        <w:t xml:space="preserve">Under the </w:t>
      </w:r>
      <w:r>
        <w:rPr>
          <w:spacing w:val="-5"/>
          <w:w w:val="105"/>
          <w:sz w:val="21"/>
        </w:rPr>
        <w:t xml:space="preserve">special summary </w:t>
      </w:r>
      <w:r>
        <w:rPr>
          <w:spacing w:val="-6"/>
          <w:w w:val="105"/>
          <w:sz w:val="21"/>
        </w:rPr>
        <w:t xml:space="preserve">procedure, </w:t>
      </w:r>
      <w:r>
        <w:rPr>
          <w:spacing w:val="-5"/>
          <w:w w:val="105"/>
          <w:sz w:val="21"/>
        </w:rPr>
        <w:t xml:space="preserve">where </w:t>
      </w:r>
      <w:r>
        <w:rPr>
          <w:spacing w:val="-3"/>
          <w:w w:val="105"/>
          <w:sz w:val="21"/>
        </w:rPr>
        <w:t xml:space="preserve">it is </w:t>
      </w:r>
      <w:r>
        <w:rPr>
          <w:spacing w:val="-5"/>
          <w:w w:val="105"/>
          <w:sz w:val="21"/>
        </w:rPr>
        <w:t xml:space="preserve">alleged </w:t>
      </w:r>
      <w:r>
        <w:rPr>
          <w:spacing w:val="-3"/>
          <w:w w:val="105"/>
          <w:sz w:val="21"/>
        </w:rPr>
        <w:t xml:space="preserve">or </w:t>
      </w:r>
      <w:r>
        <w:rPr>
          <w:spacing w:val="-4"/>
          <w:w w:val="105"/>
          <w:sz w:val="21"/>
        </w:rPr>
        <w:t xml:space="preserve">appears to the court </w:t>
      </w:r>
      <w:r>
        <w:rPr>
          <w:spacing w:val="-5"/>
          <w:w w:val="105"/>
          <w:sz w:val="21"/>
        </w:rPr>
        <w:t xml:space="preserve">that </w:t>
      </w:r>
      <w:r>
        <w:rPr>
          <w:w w:val="105"/>
          <w:sz w:val="21"/>
        </w:rPr>
        <w:t xml:space="preserve">a </w:t>
      </w:r>
      <w:r>
        <w:rPr>
          <w:spacing w:val="-4"/>
          <w:w w:val="105"/>
          <w:sz w:val="21"/>
        </w:rPr>
        <w:t xml:space="preserve">person </w:t>
      </w:r>
      <w:r>
        <w:rPr>
          <w:spacing w:val="-3"/>
          <w:w w:val="105"/>
          <w:sz w:val="21"/>
        </w:rPr>
        <w:t xml:space="preserve">is </w:t>
      </w:r>
      <w:r>
        <w:rPr>
          <w:spacing w:val="-5"/>
          <w:w w:val="105"/>
          <w:sz w:val="21"/>
        </w:rPr>
        <w:t xml:space="preserve">guilty </w:t>
      </w:r>
      <w:r>
        <w:rPr>
          <w:spacing w:val="-4"/>
          <w:w w:val="105"/>
          <w:sz w:val="21"/>
        </w:rPr>
        <w:t xml:space="preserve">of </w:t>
      </w:r>
      <w:r>
        <w:rPr>
          <w:spacing w:val="-6"/>
          <w:w w:val="105"/>
          <w:sz w:val="21"/>
        </w:rPr>
        <w:t xml:space="preserve">contempt </w:t>
      </w:r>
      <w:r>
        <w:rPr>
          <w:spacing w:val="-5"/>
          <w:w w:val="105"/>
          <w:sz w:val="21"/>
        </w:rPr>
        <w:t xml:space="preserve">committed </w:t>
      </w:r>
      <w:r>
        <w:rPr>
          <w:spacing w:val="-4"/>
          <w:w w:val="105"/>
          <w:sz w:val="21"/>
        </w:rPr>
        <w:t xml:space="preserve">in the </w:t>
      </w:r>
      <w:r>
        <w:rPr>
          <w:spacing w:val="-6"/>
          <w:w w:val="105"/>
          <w:sz w:val="21"/>
        </w:rPr>
        <w:t xml:space="preserve">face </w:t>
      </w:r>
      <w:r>
        <w:rPr>
          <w:spacing w:val="-4"/>
          <w:w w:val="105"/>
          <w:sz w:val="21"/>
        </w:rPr>
        <w:t xml:space="preserve">of the court, the court, of </w:t>
      </w:r>
      <w:r>
        <w:rPr>
          <w:spacing w:val="-3"/>
          <w:w w:val="105"/>
          <w:sz w:val="21"/>
        </w:rPr>
        <w:t xml:space="preserve">its own </w:t>
      </w:r>
      <w:r>
        <w:rPr>
          <w:spacing w:val="-5"/>
          <w:w w:val="105"/>
          <w:sz w:val="21"/>
        </w:rPr>
        <w:t xml:space="preserve">motion </w:t>
      </w:r>
      <w:r>
        <w:rPr>
          <w:spacing w:val="-4"/>
          <w:w w:val="105"/>
          <w:sz w:val="21"/>
        </w:rPr>
        <w:t xml:space="preserve">and </w:t>
      </w:r>
      <w:r>
        <w:rPr>
          <w:spacing w:val="-5"/>
          <w:w w:val="105"/>
          <w:sz w:val="21"/>
        </w:rPr>
        <w:t xml:space="preserve">without any formal </w:t>
      </w:r>
      <w:r>
        <w:rPr>
          <w:spacing w:val="-6"/>
          <w:w w:val="105"/>
          <w:sz w:val="21"/>
        </w:rPr>
        <w:t xml:space="preserve">proceedings </w:t>
      </w:r>
      <w:r>
        <w:rPr>
          <w:spacing w:val="-5"/>
          <w:w w:val="105"/>
          <w:sz w:val="21"/>
        </w:rPr>
        <w:t xml:space="preserve">being </w:t>
      </w:r>
      <w:r>
        <w:rPr>
          <w:spacing w:val="-6"/>
          <w:w w:val="105"/>
          <w:sz w:val="21"/>
        </w:rPr>
        <w:t>instituted,</w:t>
      </w:r>
      <w:r>
        <w:rPr>
          <w:w w:val="105"/>
          <w:sz w:val="21"/>
        </w:rPr>
        <w:t xml:space="preserve"> </w:t>
      </w:r>
      <w:r>
        <w:rPr>
          <w:spacing w:val="-4"/>
          <w:w w:val="105"/>
          <w:sz w:val="21"/>
        </w:rPr>
        <w:t>may:</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24"/>
        </w:rPr>
      </w:pPr>
      <w:r>
        <w:pict>
          <v:line id="_x0000_s1438" style="position:absolute;z-index:4024;mso-wrap-distance-left:0;mso-wrap-distance-right:0;mso-position-horizontal-relative:page" from="79.35pt,17.55pt" to="515.9pt,17.55pt" strokecolor="#f8cabc" strokeweight="1pt">
            <w10:wrap type="topAndBottom" anchorx="page"/>
          </v:line>
        </w:pict>
      </w:r>
    </w:p>
    <w:p w:rsidR="00D04CB6" w:rsidRDefault="00F732FE">
      <w:pPr>
        <w:pStyle w:val="ListParagraph"/>
        <w:numPr>
          <w:ilvl w:val="0"/>
          <w:numId w:val="152"/>
        </w:numPr>
        <w:tabs>
          <w:tab w:val="left" w:pos="1940"/>
          <w:tab w:val="left" w:pos="1942"/>
        </w:tabs>
        <w:spacing w:before="117"/>
        <w:ind w:right="892"/>
        <w:jc w:val="left"/>
        <w:rPr>
          <w:sz w:val="13"/>
        </w:rPr>
      </w:pPr>
      <w:r>
        <w:rPr>
          <w:w w:val="105"/>
          <w:sz w:val="13"/>
        </w:rPr>
        <w:t xml:space="preserve">See generally Law Commission </w:t>
      </w:r>
      <w:r>
        <w:rPr>
          <w:spacing w:val="1"/>
          <w:w w:val="105"/>
          <w:sz w:val="13"/>
        </w:rPr>
        <w:t xml:space="preserve">(New </w:t>
      </w:r>
      <w:r>
        <w:rPr>
          <w:w w:val="105"/>
          <w:sz w:val="13"/>
        </w:rPr>
        <w:t xml:space="preserve">Zealand), </w:t>
      </w:r>
      <w:r>
        <w:rPr>
          <w:i/>
          <w:w w:val="105"/>
          <w:sz w:val="13"/>
        </w:rPr>
        <w:t>Contempt in Modern New Zealand</w:t>
      </w:r>
      <w:r>
        <w:rPr>
          <w:w w:val="105"/>
          <w:sz w:val="13"/>
        </w:rPr>
        <w:t xml:space="preserve">, Issues Paper No 36 (2014) 16 [3.5]; Law Commission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Reforming</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A</w:t>
      </w:r>
      <w:r>
        <w:rPr>
          <w:i/>
          <w:spacing w:val="6"/>
          <w:w w:val="105"/>
          <w:sz w:val="13"/>
        </w:rPr>
        <w:t xml:space="preserve"> </w:t>
      </w:r>
      <w:r>
        <w:rPr>
          <w:i/>
          <w:w w:val="105"/>
          <w:sz w:val="13"/>
        </w:rPr>
        <w:t>Modern</w:t>
      </w:r>
      <w:r>
        <w:rPr>
          <w:i/>
          <w:spacing w:val="6"/>
          <w:w w:val="105"/>
          <w:sz w:val="13"/>
        </w:rPr>
        <w:t xml:space="preserve"> </w:t>
      </w:r>
      <w:r>
        <w:rPr>
          <w:i/>
          <w:w w:val="105"/>
          <w:sz w:val="13"/>
        </w:rPr>
        <w:t>Statute</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140,</w:t>
      </w:r>
      <w:r>
        <w:rPr>
          <w:spacing w:val="7"/>
          <w:w w:val="105"/>
          <w:sz w:val="13"/>
        </w:rPr>
        <w:t xml:space="preserve"> </w:t>
      </w:r>
      <w:r>
        <w:rPr>
          <w:w w:val="105"/>
          <w:sz w:val="13"/>
        </w:rPr>
        <w:t>2017)</w:t>
      </w:r>
      <w:r>
        <w:rPr>
          <w:spacing w:val="7"/>
          <w:w w:val="105"/>
          <w:sz w:val="13"/>
        </w:rPr>
        <w:t xml:space="preserve"> </w:t>
      </w:r>
      <w:r>
        <w:rPr>
          <w:w w:val="105"/>
          <w:sz w:val="13"/>
        </w:rPr>
        <w:t>58</w:t>
      </w:r>
      <w:r>
        <w:rPr>
          <w:spacing w:val="7"/>
          <w:w w:val="105"/>
          <w:sz w:val="13"/>
        </w:rPr>
        <w:t xml:space="preserve"> </w:t>
      </w:r>
      <w:r>
        <w:rPr>
          <w:w w:val="105"/>
          <w:sz w:val="13"/>
        </w:rPr>
        <w:t>[3.2].</w:t>
      </w:r>
    </w:p>
    <w:p w:rsidR="00D04CB6" w:rsidRDefault="00F732FE">
      <w:pPr>
        <w:pStyle w:val="ListParagraph"/>
        <w:numPr>
          <w:ilvl w:val="0"/>
          <w:numId w:val="152"/>
        </w:numPr>
        <w:tabs>
          <w:tab w:val="left" w:pos="1940"/>
          <w:tab w:val="left" w:pos="1942"/>
        </w:tabs>
        <w:ind w:right="1114"/>
        <w:jc w:val="left"/>
        <w:rPr>
          <w:sz w:val="13"/>
        </w:rPr>
      </w:pPr>
      <w:r>
        <w:pict>
          <v:shape id="_x0000_s1437" type="#_x0000_t202" style="position:absolute;left:0;text-align:left;margin-left:36pt;margin-top:19pt;width:13.45pt;height:14.25pt;z-index:4048;mso-position-horizontal-relative:page" filled="f" stroked="f">
            <v:textbox inset="0,0,0,0">
              <w:txbxContent>
                <w:p w:rsidR="00D04CB6" w:rsidRDefault="00F732FE">
                  <w:pPr>
                    <w:spacing w:line="284" w:lineRule="exact"/>
                    <w:rPr>
                      <w:b/>
                      <w:sz w:val="24"/>
                    </w:rPr>
                  </w:pPr>
                  <w:r>
                    <w:rPr>
                      <w:b/>
                      <w:color w:val="EA5B50"/>
                      <w:w w:val="110"/>
                      <w:sz w:val="24"/>
                    </w:rPr>
                    <w:t>50</w:t>
                  </w:r>
                </w:p>
              </w:txbxContent>
            </v:textbox>
            <w10:wrap anchorx="page"/>
          </v:shape>
        </w:pict>
      </w:r>
      <w:r>
        <w:rPr>
          <w:w w:val="105"/>
          <w:sz w:val="13"/>
        </w:rPr>
        <w:t xml:space="preserve">See </w:t>
      </w:r>
      <w:r>
        <w:rPr>
          <w:i/>
          <w:w w:val="105"/>
          <w:sz w:val="13"/>
        </w:rPr>
        <w:t xml:space="preserve">Solicitor-General v Cox </w:t>
      </w:r>
      <w:r>
        <w:rPr>
          <w:w w:val="105"/>
          <w:sz w:val="13"/>
        </w:rPr>
        <w:t xml:space="preserve">[2016] 2 Cr App R </w:t>
      </w:r>
      <w:r>
        <w:rPr>
          <w:spacing w:val="-3"/>
          <w:w w:val="105"/>
          <w:sz w:val="13"/>
        </w:rPr>
        <w:t xml:space="preserve">15  193  </w:t>
      </w:r>
      <w:r>
        <w:rPr>
          <w:w w:val="105"/>
          <w:sz w:val="13"/>
        </w:rPr>
        <w:t>for an example of where two people were found guilty of contempt of court     for taking photographs of pe</w:t>
      </w:r>
      <w:r>
        <w:rPr>
          <w:w w:val="105"/>
          <w:sz w:val="13"/>
        </w:rPr>
        <w:t xml:space="preserve">ople in the courtroom, even though they could have been prosecuted under a statutory offence which criminalised taking photographs in </w:t>
      </w:r>
      <w:r>
        <w:rPr>
          <w:spacing w:val="8"/>
          <w:w w:val="105"/>
          <w:sz w:val="13"/>
        </w:rPr>
        <w:t xml:space="preserve"> </w:t>
      </w:r>
      <w:r>
        <w:rPr>
          <w:w w:val="105"/>
          <w:sz w:val="13"/>
        </w:rPr>
        <w:t>court.</w:t>
      </w:r>
    </w:p>
    <w:p w:rsidR="00D04CB6" w:rsidRDefault="00F732FE">
      <w:pPr>
        <w:pStyle w:val="ListParagraph"/>
        <w:numPr>
          <w:ilvl w:val="0"/>
          <w:numId w:val="152"/>
        </w:numPr>
        <w:tabs>
          <w:tab w:val="left" w:pos="1940"/>
          <w:tab w:val="left" w:pos="1942"/>
        </w:tabs>
        <w:jc w:val="left"/>
        <w:rPr>
          <w:sz w:val="13"/>
        </w:rPr>
      </w:pPr>
      <w:r>
        <w:rPr>
          <w:i/>
          <w:w w:val="105"/>
          <w:sz w:val="13"/>
        </w:rPr>
        <w:t>Encyclopaedic</w:t>
      </w:r>
      <w:r>
        <w:rPr>
          <w:i/>
          <w:spacing w:val="5"/>
          <w:w w:val="105"/>
          <w:sz w:val="13"/>
        </w:rPr>
        <w:t xml:space="preserve"> </w:t>
      </w:r>
      <w:r>
        <w:rPr>
          <w:i/>
          <w:w w:val="105"/>
          <w:sz w:val="13"/>
        </w:rPr>
        <w:t>Australian</w:t>
      </w:r>
      <w:r>
        <w:rPr>
          <w:i/>
          <w:spacing w:val="5"/>
          <w:w w:val="105"/>
          <w:sz w:val="13"/>
        </w:rPr>
        <w:t xml:space="preserve"> </w:t>
      </w:r>
      <w:r>
        <w:rPr>
          <w:i/>
          <w:w w:val="105"/>
          <w:sz w:val="13"/>
        </w:rPr>
        <w:t>Legal</w:t>
      </w:r>
      <w:r>
        <w:rPr>
          <w:i/>
          <w:spacing w:val="5"/>
          <w:w w:val="105"/>
          <w:sz w:val="13"/>
        </w:rPr>
        <w:t xml:space="preserve"> </w:t>
      </w:r>
      <w:r>
        <w:rPr>
          <w:i/>
          <w:w w:val="105"/>
          <w:sz w:val="13"/>
        </w:rPr>
        <w:t>Dictionary,</w:t>
      </w:r>
      <w:r>
        <w:rPr>
          <w:i/>
          <w:spacing w:val="5"/>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9</w:t>
      </w:r>
      <w:r>
        <w:rPr>
          <w:spacing w:val="5"/>
          <w:w w:val="105"/>
          <w:sz w:val="13"/>
        </w:rPr>
        <w:t xml:space="preserve"> </w:t>
      </w:r>
      <w:r>
        <w:rPr>
          <w:w w:val="105"/>
          <w:sz w:val="13"/>
        </w:rPr>
        <w:t>April</w:t>
      </w:r>
      <w:r>
        <w:rPr>
          <w:spacing w:val="5"/>
          <w:w w:val="105"/>
          <w:sz w:val="13"/>
        </w:rPr>
        <w:t xml:space="preserve"> </w:t>
      </w:r>
      <w:r>
        <w:rPr>
          <w:w w:val="105"/>
          <w:sz w:val="13"/>
        </w:rPr>
        <w:t>2019)</w:t>
      </w:r>
      <w:r>
        <w:rPr>
          <w:spacing w:val="5"/>
          <w:w w:val="105"/>
          <w:sz w:val="13"/>
        </w:rPr>
        <w:t xml:space="preserve"> </w:t>
      </w:r>
      <w:r>
        <w:rPr>
          <w:w w:val="105"/>
          <w:sz w:val="13"/>
        </w:rPr>
        <w:t>‘generalia</w:t>
      </w:r>
      <w:r>
        <w:rPr>
          <w:spacing w:val="5"/>
          <w:w w:val="105"/>
          <w:sz w:val="13"/>
        </w:rPr>
        <w:t xml:space="preserve"> </w:t>
      </w:r>
      <w:r>
        <w:rPr>
          <w:w w:val="105"/>
          <w:sz w:val="13"/>
        </w:rPr>
        <w:t>specialibus</w:t>
      </w:r>
      <w:r>
        <w:rPr>
          <w:spacing w:val="5"/>
          <w:w w:val="105"/>
          <w:sz w:val="13"/>
        </w:rPr>
        <w:t xml:space="preserve"> </w:t>
      </w:r>
      <w:r>
        <w:rPr>
          <w:w w:val="105"/>
          <w:sz w:val="13"/>
        </w:rPr>
        <w:t>non</w:t>
      </w:r>
      <w:r>
        <w:rPr>
          <w:spacing w:val="5"/>
          <w:w w:val="105"/>
          <w:sz w:val="13"/>
        </w:rPr>
        <w:t xml:space="preserve"> </w:t>
      </w:r>
      <w:r>
        <w:rPr>
          <w:w w:val="105"/>
          <w:sz w:val="13"/>
        </w:rPr>
        <w:t>derogant’.</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51"/>
        </w:numPr>
        <w:tabs>
          <w:tab w:val="left" w:pos="1261"/>
          <w:tab w:val="left" w:pos="1262"/>
        </w:tabs>
        <w:spacing w:before="91"/>
        <w:ind w:hanging="340"/>
        <w:rPr>
          <w:sz w:val="12"/>
        </w:rPr>
      </w:pPr>
      <w:r>
        <w:rPr>
          <w:sz w:val="21"/>
        </w:rPr>
        <w:t xml:space="preserve">by </w:t>
      </w:r>
      <w:r>
        <w:rPr>
          <w:spacing w:val="-3"/>
          <w:sz w:val="21"/>
        </w:rPr>
        <w:t xml:space="preserve">oral  </w:t>
      </w:r>
      <w:r>
        <w:rPr>
          <w:sz w:val="21"/>
        </w:rPr>
        <w:t xml:space="preserve">order or arrest </w:t>
      </w:r>
      <w:r>
        <w:rPr>
          <w:spacing w:val="-3"/>
          <w:sz w:val="21"/>
        </w:rPr>
        <w:t xml:space="preserve">warrant  have  </w:t>
      </w:r>
      <w:r>
        <w:rPr>
          <w:sz w:val="21"/>
        </w:rPr>
        <w:t xml:space="preserve">the </w:t>
      </w:r>
      <w:r>
        <w:rPr>
          <w:spacing w:val="-3"/>
          <w:sz w:val="21"/>
        </w:rPr>
        <w:t xml:space="preserve">contemnor  brought  before  </w:t>
      </w:r>
      <w:r>
        <w:rPr>
          <w:sz w:val="21"/>
        </w:rPr>
        <w:t>the</w:t>
      </w:r>
      <w:r>
        <w:rPr>
          <w:spacing w:val="-1"/>
          <w:sz w:val="21"/>
        </w:rPr>
        <w:t xml:space="preserve"> </w:t>
      </w:r>
      <w:r>
        <w:rPr>
          <w:sz w:val="21"/>
        </w:rPr>
        <w:t>court</w:t>
      </w:r>
      <w:r>
        <w:rPr>
          <w:position w:val="7"/>
          <w:sz w:val="12"/>
        </w:rPr>
        <w:t>79</w:t>
      </w:r>
    </w:p>
    <w:p w:rsidR="00D04CB6" w:rsidRDefault="00F732FE">
      <w:pPr>
        <w:pStyle w:val="ListParagraph"/>
        <w:numPr>
          <w:ilvl w:val="0"/>
          <w:numId w:val="151"/>
        </w:numPr>
        <w:tabs>
          <w:tab w:val="left" w:pos="1261"/>
          <w:tab w:val="left" w:pos="1262"/>
        </w:tabs>
        <w:spacing w:before="88" w:line="242" w:lineRule="auto"/>
        <w:ind w:right="1736" w:hanging="340"/>
        <w:rPr>
          <w:sz w:val="12"/>
        </w:rPr>
      </w:pPr>
      <w:r>
        <w:rPr>
          <w:spacing w:val="-3"/>
          <w:w w:val="105"/>
          <w:sz w:val="21"/>
        </w:rPr>
        <w:t>inform</w:t>
      </w:r>
      <w:r>
        <w:rPr>
          <w:spacing w:val="-7"/>
          <w:w w:val="105"/>
          <w:sz w:val="21"/>
        </w:rPr>
        <w:t xml:space="preserve"> </w:t>
      </w:r>
      <w:r>
        <w:rPr>
          <w:w w:val="105"/>
          <w:sz w:val="21"/>
        </w:rPr>
        <w:t>the</w:t>
      </w:r>
      <w:r>
        <w:rPr>
          <w:spacing w:val="-7"/>
          <w:w w:val="105"/>
          <w:sz w:val="21"/>
        </w:rPr>
        <w:t xml:space="preserve"> </w:t>
      </w:r>
      <w:r>
        <w:rPr>
          <w:spacing w:val="-3"/>
          <w:w w:val="105"/>
          <w:sz w:val="21"/>
        </w:rPr>
        <w:t>contemnor</w:t>
      </w:r>
      <w:r>
        <w:rPr>
          <w:spacing w:val="-7"/>
          <w:w w:val="105"/>
          <w:sz w:val="21"/>
        </w:rPr>
        <w:t xml:space="preserve"> </w:t>
      </w:r>
      <w:r>
        <w:rPr>
          <w:w w:val="105"/>
          <w:sz w:val="21"/>
        </w:rPr>
        <w:t>either</w:t>
      </w:r>
      <w:r>
        <w:rPr>
          <w:spacing w:val="-7"/>
          <w:w w:val="105"/>
          <w:sz w:val="21"/>
        </w:rPr>
        <w:t xml:space="preserve"> </w:t>
      </w:r>
      <w:r>
        <w:rPr>
          <w:spacing w:val="-3"/>
          <w:w w:val="105"/>
          <w:sz w:val="21"/>
        </w:rPr>
        <w:t>orally</w:t>
      </w:r>
      <w:r>
        <w:rPr>
          <w:spacing w:val="-7"/>
          <w:w w:val="105"/>
          <w:sz w:val="21"/>
        </w:rPr>
        <w:t xml:space="preserve"> </w:t>
      </w:r>
      <w:r>
        <w:rPr>
          <w:w w:val="105"/>
          <w:sz w:val="21"/>
        </w:rPr>
        <w:t>or</w:t>
      </w:r>
      <w:r>
        <w:rPr>
          <w:spacing w:val="-7"/>
          <w:w w:val="105"/>
          <w:sz w:val="21"/>
        </w:rPr>
        <w:t xml:space="preserve"> </w:t>
      </w:r>
      <w:r>
        <w:rPr>
          <w:w w:val="105"/>
          <w:sz w:val="21"/>
        </w:rPr>
        <w:t>in</w:t>
      </w:r>
      <w:r>
        <w:rPr>
          <w:spacing w:val="-7"/>
          <w:w w:val="105"/>
          <w:sz w:val="21"/>
        </w:rPr>
        <w:t xml:space="preserve"> </w:t>
      </w:r>
      <w:r>
        <w:rPr>
          <w:w w:val="105"/>
          <w:sz w:val="21"/>
        </w:rPr>
        <w:t>writing</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contempt</w:t>
      </w:r>
      <w:r>
        <w:rPr>
          <w:spacing w:val="-7"/>
          <w:w w:val="105"/>
          <w:sz w:val="21"/>
        </w:rPr>
        <w:t xml:space="preserve"> </w:t>
      </w:r>
      <w:r>
        <w:rPr>
          <w:w w:val="105"/>
          <w:sz w:val="21"/>
        </w:rPr>
        <w:t>with</w:t>
      </w:r>
      <w:r>
        <w:rPr>
          <w:spacing w:val="-7"/>
          <w:w w:val="105"/>
          <w:sz w:val="21"/>
        </w:rPr>
        <w:t xml:space="preserve"> </w:t>
      </w:r>
      <w:r>
        <w:rPr>
          <w:w w:val="105"/>
          <w:sz w:val="21"/>
        </w:rPr>
        <w:t>which</w:t>
      </w:r>
      <w:r>
        <w:rPr>
          <w:spacing w:val="-7"/>
          <w:w w:val="105"/>
          <w:sz w:val="21"/>
        </w:rPr>
        <w:t xml:space="preserve"> </w:t>
      </w:r>
      <w:r>
        <w:rPr>
          <w:w w:val="105"/>
          <w:sz w:val="21"/>
        </w:rPr>
        <w:t>they</w:t>
      </w:r>
      <w:r>
        <w:rPr>
          <w:spacing w:val="-7"/>
          <w:w w:val="105"/>
          <w:sz w:val="21"/>
        </w:rPr>
        <w:t xml:space="preserve"> </w:t>
      </w:r>
      <w:r>
        <w:rPr>
          <w:spacing w:val="-3"/>
          <w:w w:val="105"/>
          <w:sz w:val="21"/>
        </w:rPr>
        <w:t xml:space="preserve">are </w:t>
      </w:r>
      <w:r>
        <w:rPr>
          <w:w w:val="105"/>
          <w:sz w:val="21"/>
        </w:rPr>
        <w:t>charged</w:t>
      </w:r>
      <w:r>
        <w:rPr>
          <w:w w:val="105"/>
          <w:position w:val="7"/>
          <w:sz w:val="12"/>
        </w:rPr>
        <w:t>80</w:t>
      </w:r>
    </w:p>
    <w:p w:rsidR="00D04CB6" w:rsidRDefault="00F732FE">
      <w:pPr>
        <w:pStyle w:val="ListParagraph"/>
        <w:numPr>
          <w:ilvl w:val="0"/>
          <w:numId w:val="151"/>
        </w:numPr>
        <w:tabs>
          <w:tab w:val="left" w:pos="1261"/>
          <w:tab w:val="left" w:pos="1262"/>
        </w:tabs>
        <w:spacing w:before="86" w:line="242" w:lineRule="auto"/>
        <w:ind w:right="1871" w:hanging="340"/>
        <w:rPr>
          <w:sz w:val="12"/>
        </w:rPr>
      </w:pPr>
      <w:r>
        <w:rPr>
          <w:w w:val="105"/>
          <w:sz w:val="21"/>
        </w:rPr>
        <w:t>order</w:t>
      </w:r>
      <w:r>
        <w:rPr>
          <w:spacing w:val="-7"/>
          <w:w w:val="105"/>
          <w:sz w:val="21"/>
        </w:rPr>
        <w:t xml:space="preserve"> </w:t>
      </w:r>
      <w:r>
        <w:rPr>
          <w:spacing w:val="-3"/>
          <w:w w:val="105"/>
          <w:sz w:val="21"/>
        </w:rPr>
        <w:t>that</w:t>
      </w:r>
      <w:r>
        <w:rPr>
          <w:spacing w:val="-7"/>
          <w:w w:val="105"/>
          <w:sz w:val="21"/>
        </w:rPr>
        <w:t xml:space="preserve"> </w:t>
      </w:r>
      <w:r>
        <w:rPr>
          <w:w w:val="105"/>
          <w:sz w:val="21"/>
        </w:rPr>
        <w:t>the</w:t>
      </w:r>
      <w:r>
        <w:rPr>
          <w:spacing w:val="-7"/>
          <w:w w:val="105"/>
          <w:sz w:val="21"/>
        </w:rPr>
        <w:t xml:space="preserve"> </w:t>
      </w:r>
      <w:r>
        <w:rPr>
          <w:spacing w:val="-3"/>
          <w:w w:val="105"/>
          <w:sz w:val="21"/>
        </w:rPr>
        <w:t>contemnor</w:t>
      </w:r>
      <w:r>
        <w:rPr>
          <w:spacing w:val="-7"/>
          <w:w w:val="105"/>
          <w:sz w:val="21"/>
        </w:rPr>
        <w:t xml:space="preserve"> </w:t>
      </w:r>
      <w:r>
        <w:rPr>
          <w:w w:val="105"/>
          <w:sz w:val="21"/>
        </w:rPr>
        <w:t>be</w:t>
      </w:r>
      <w:r>
        <w:rPr>
          <w:spacing w:val="-7"/>
          <w:w w:val="105"/>
          <w:sz w:val="21"/>
        </w:rPr>
        <w:t xml:space="preserve"> </w:t>
      </w:r>
      <w:r>
        <w:rPr>
          <w:spacing w:val="-3"/>
          <w:w w:val="105"/>
          <w:sz w:val="21"/>
        </w:rPr>
        <w:t>kept</w:t>
      </w:r>
      <w:r>
        <w:rPr>
          <w:spacing w:val="-7"/>
          <w:w w:val="105"/>
          <w:sz w:val="21"/>
        </w:rPr>
        <w:t xml:space="preserve"> </w:t>
      </w:r>
      <w:r>
        <w:rPr>
          <w:w w:val="105"/>
          <w:sz w:val="21"/>
        </w:rPr>
        <w:t>in</w:t>
      </w:r>
      <w:r>
        <w:rPr>
          <w:spacing w:val="-7"/>
          <w:w w:val="105"/>
          <w:sz w:val="21"/>
        </w:rPr>
        <w:t xml:space="preserve"> </w:t>
      </w:r>
      <w:r>
        <w:rPr>
          <w:w w:val="105"/>
          <w:sz w:val="21"/>
        </w:rPr>
        <w:t>custody</w:t>
      </w:r>
      <w:r>
        <w:rPr>
          <w:spacing w:val="-7"/>
          <w:w w:val="105"/>
          <w:sz w:val="21"/>
        </w:rPr>
        <w:t xml:space="preserve"> </w:t>
      </w:r>
      <w:r>
        <w:rPr>
          <w:w w:val="105"/>
          <w:sz w:val="21"/>
        </w:rPr>
        <w:t>or</w:t>
      </w:r>
      <w:r>
        <w:rPr>
          <w:spacing w:val="-7"/>
          <w:w w:val="105"/>
          <w:sz w:val="21"/>
        </w:rPr>
        <w:t xml:space="preserve"> </w:t>
      </w:r>
      <w:r>
        <w:rPr>
          <w:w w:val="105"/>
          <w:sz w:val="21"/>
        </w:rPr>
        <w:t>be</w:t>
      </w:r>
      <w:r>
        <w:rPr>
          <w:spacing w:val="-7"/>
          <w:w w:val="105"/>
          <w:sz w:val="21"/>
        </w:rPr>
        <w:t xml:space="preserve"> </w:t>
      </w:r>
      <w:r>
        <w:rPr>
          <w:w w:val="105"/>
          <w:sz w:val="21"/>
        </w:rPr>
        <w:t>released</w:t>
      </w:r>
      <w:r>
        <w:rPr>
          <w:spacing w:val="-7"/>
          <w:w w:val="105"/>
          <w:sz w:val="21"/>
        </w:rPr>
        <w:t xml:space="preserve"> </w:t>
      </w:r>
      <w:r>
        <w:rPr>
          <w:w w:val="105"/>
          <w:sz w:val="21"/>
        </w:rPr>
        <w:t>on</w:t>
      </w:r>
      <w:r>
        <w:rPr>
          <w:spacing w:val="-7"/>
          <w:w w:val="105"/>
          <w:sz w:val="21"/>
        </w:rPr>
        <w:t xml:space="preserve"> </w:t>
      </w:r>
      <w:r>
        <w:rPr>
          <w:spacing w:val="-3"/>
          <w:w w:val="105"/>
          <w:sz w:val="21"/>
        </w:rPr>
        <w:t>terms</w:t>
      </w:r>
      <w:r>
        <w:rPr>
          <w:spacing w:val="-7"/>
          <w:w w:val="105"/>
          <w:sz w:val="21"/>
        </w:rPr>
        <w:t xml:space="preserve"> </w:t>
      </w:r>
      <w:r>
        <w:rPr>
          <w:spacing w:val="-3"/>
          <w:w w:val="105"/>
          <w:sz w:val="21"/>
        </w:rPr>
        <w:t>(including</w:t>
      </w:r>
      <w:r>
        <w:rPr>
          <w:spacing w:val="-7"/>
          <w:w w:val="105"/>
          <w:sz w:val="21"/>
        </w:rPr>
        <w:t xml:space="preserve"> </w:t>
      </w:r>
      <w:r>
        <w:rPr>
          <w:w w:val="105"/>
          <w:sz w:val="21"/>
        </w:rPr>
        <w:t>the giving</w:t>
      </w:r>
      <w:r>
        <w:rPr>
          <w:spacing w:val="-9"/>
          <w:w w:val="105"/>
          <w:sz w:val="21"/>
        </w:rPr>
        <w:t xml:space="preserve"> </w:t>
      </w:r>
      <w:r>
        <w:rPr>
          <w:w w:val="105"/>
          <w:sz w:val="21"/>
        </w:rPr>
        <w:t>of</w:t>
      </w:r>
      <w:r>
        <w:rPr>
          <w:spacing w:val="-9"/>
          <w:w w:val="105"/>
          <w:sz w:val="21"/>
        </w:rPr>
        <w:t xml:space="preserve"> </w:t>
      </w:r>
      <w:r>
        <w:rPr>
          <w:w w:val="105"/>
          <w:sz w:val="21"/>
        </w:rPr>
        <w:t>security),</w:t>
      </w:r>
      <w:r>
        <w:rPr>
          <w:spacing w:val="-9"/>
          <w:w w:val="105"/>
          <w:sz w:val="21"/>
        </w:rPr>
        <w:t xml:space="preserve"> </w:t>
      </w:r>
      <w:r>
        <w:rPr>
          <w:spacing w:val="-3"/>
          <w:w w:val="105"/>
          <w:sz w:val="21"/>
        </w:rPr>
        <w:t>until</w:t>
      </w:r>
      <w:r>
        <w:rPr>
          <w:spacing w:val="-9"/>
          <w:w w:val="105"/>
          <w:sz w:val="21"/>
        </w:rPr>
        <w:t xml:space="preserve"> </w:t>
      </w:r>
      <w:r>
        <w:rPr>
          <w:w w:val="105"/>
          <w:sz w:val="21"/>
        </w:rPr>
        <w:t>the</w:t>
      </w:r>
      <w:r>
        <w:rPr>
          <w:spacing w:val="-9"/>
          <w:w w:val="105"/>
          <w:sz w:val="21"/>
        </w:rPr>
        <w:t xml:space="preserve"> </w:t>
      </w:r>
      <w:r>
        <w:rPr>
          <w:spacing w:val="-3"/>
          <w:w w:val="105"/>
          <w:sz w:val="21"/>
        </w:rPr>
        <w:t>charge</w:t>
      </w:r>
      <w:r>
        <w:rPr>
          <w:spacing w:val="-9"/>
          <w:w w:val="105"/>
          <w:sz w:val="21"/>
        </w:rPr>
        <w:t xml:space="preserve"> </w:t>
      </w:r>
      <w:r>
        <w:rPr>
          <w:w w:val="105"/>
          <w:sz w:val="21"/>
        </w:rPr>
        <w:t>is</w:t>
      </w:r>
      <w:r>
        <w:rPr>
          <w:spacing w:val="-9"/>
          <w:w w:val="105"/>
          <w:sz w:val="21"/>
        </w:rPr>
        <w:t xml:space="preserve"> </w:t>
      </w:r>
      <w:r>
        <w:rPr>
          <w:w w:val="105"/>
          <w:sz w:val="21"/>
        </w:rPr>
        <w:t>finalised</w:t>
      </w:r>
      <w:r>
        <w:rPr>
          <w:w w:val="105"/>
          <w:position w:val="7"/>
          <w:sz w:val="12"/>
        </w:rPr>
        <w:t>81</w:t>
      </w:r>
    </w:p>
    <w:p w:rsidR="00D04CB6" w:rsidRDefault="00F732FE">
      <w:pPr>
        <w:pStyle w:val="ListParagraph"/>
        <w:numPr>
          <w:ilvl w:val="0"/>
          <w:numId w:val="151"/>
        </w:numPr>
        <w:tabs>
          <w:tab w:val="left" w:pos="1261"/>
          <w:tab w:val="left" w:pos="1262"/>
        </w:tabs>
        <w:spacing w:before="86" w:line="242" w:lineRule="auto"/>
        <w:ind w:right="1680" w:hanging="340"/>
        <w:rPr>
          <w:sz w:val="12"/>
        </w:rPr>
      </w:pPr>
      <w:r>
        <w:rPr>
          <w:sz w:val="21"/>
        </w:rPr>
        <w:t xml:space="preserve">adopt </w:t>
      </w:r>
      <w:r>
        <w:rPr>
          <w:spacing w:val="-3"/>
          <w:sz w:val="21"/>
        </w:rPr>
        <w:t xml:space="preserve">thereafter such procedure </w:t>
      </w:r>
      <w:r>
        <w:rPr>
          <w:sz w:val="21"/>
        </w:rPr>
        <w:t xml:space="preserve">as in the </w:t>
      </w:r>
      <w:r>
        <w:rPr>
          <w:spacing w:val="-3"/>
          <w:sz w:val="21"/>
        </w:rPr>
        <w:t xml:space="preserve">circumstances </w:t>
      </w:r>
      <w:r>
        <w:rPr>
          <w:sz w:val="21"/>
        </w:rPr>
        <w:t xml:space="preserve">the court thinks fit </w:t>
      </w:r>
      <w:r>
        <w:rPr>
          <w:spacing w:val="-3"/>
          <w:sz w:val="21"/>
        </w:rPr>
        <w:t xml:space="preserve">to </w:t>
      </w:r>
      <w:r>
        <w:rPr>
          <w:sz w:val="21"/>
        </w:rPr>
        <w:t xml:space="preserve">try the </w:t>
      </w:r>
      <w:r>
        <w:rPr>
          <w:spacing w:val="-3"/>
          <w:sz w:val="21"/>
        </w:rPr>
        <w:t>charge.</w:t>
      </w:r>
      <w:r>
        <w:rPr>
          <w:spacing w:val="-3"/>
          <w:position w:val="7"/>
          <w:sz w:val="12"/>
        </w:rPr>
        <w:t>82</w:t>
      </w:r>
    </w:p>
    <w:p w:rsidR="00D04CB6" w:rsidRDefault="00F732FE">
      <w:pPr>
        <w:pStyle w:val="ListParagraph"/>
        <w:numPr>
          <w:ilvl w:val="1"/>
          <w:numId w:val="185"/>
        </w:numPr>
        <w:tabs>
          <w:tab w:val="left" w:pos="921"/>
          <w:tab w:val="left" w:pos="922"/>
        </w:tabs>
        <w:spacing w:before="86" w:line="242" w:lineRule="auto"/>
        <w:ind w:left="921" w:right="1770"/>
        <w:jc w:val="left"/>
        <w:rPr>
          <w:sz w:val="12"/>
        </w:rPr>
      </w:pPr>
      <w:r>
        <w:rPr>
          <w:spacing w:val="-4"/>
          <w:w w:val="105"/>
          <w:sz w:val="21"/>
        </w:rPr>
        <w:t xml:space="preserve">Sections </w:t>
      </w:r>
      <w:r>
        <w:rPr>
          <w:w w:val="105"/>
          <w:sz w:val="21"/>
        </w:rPr>
        <w:t>133(1)–(2)</w:t>
      </w:r>
      <w:r>
        <w:rPr>
          <w:w w:val="105"/>
          <w:position w:val="7"/>
          <w:sz w:val="12"/>
        </w:rPr>
        <w:t xml:space="preserve">83 </w:t>
      </w:r>
      <w:r>
        <w:rPr>
          <w:spacing w:val="-4"/>
          <w:w w:val="105"/>
          <w:sz w:val="21"/>
        </w:rPr>
        <w:t xml:space="preserve">and </w:t>
      </w:r>
      <w:r>
        <w:rPr>
          <w:spacing w:val="-3"/>
          <w:w w:val="105"/>
          <w:sz w:val="21"/>
        </w:rPr>
        <w:t>134(2)</w:t>
      </w:r>
      <w:r>
        <w:rPr>
          <w:spacing w:val="-3"/>
          <w:w w:val="105"/>
          <w:position w:val="7"/>
          <w:sz w:val="12"/>
        </w:rPr>
        <w:t xml:space="preserve">84 </w:t>
      </w:r>
      <w:r>
        <w:rPr>
          <w:spacing w:val="-4"/>
          <w:w w:val="105"/>
          <w:sz w:val="21"/>
        </w:rPr>
        <w:t xml:space="preserve">of the </w:t>
      </w:r>
      <w:r>
        <w:rPr>
          <w:spacing w:val="-6"/>
          <w:w w:val="105"/>
          <w:sz w:val="21"/>
        </w:rPr>
        <w:t xml:space="preserve">Magistrates’ </w:t>
      </w:r>
      <w:r>
        <w:rPr>
          <w:spacing w:val="-5"/>
          <w:w w:val="105"/>
          <w:sz w:val="21"/>
        </w:rPr>
        <w:t xml:space="preserve">Court </w:t>
      </w:r>
      <w:r>
        <w:rPr>
          <w:w w:val="105"/>
          <w:sz w:val="21"/>
        </w:rPr>
        <w:t xml:space="preserve">Act </w:t>
      </w:r>
      <w:r>
        <w:rPr>
          <w:spacing w:val="-5"/>
          <w:w w:val="105"/>
          <w:sz w:val="21"/>
        </w:rPr>
        <w:t xml:space="preserve">prescribe </w:t>
      </w:r>
      <w:r>
        <w:rPr>
          <w:spacing w:val="-4"/>
          <w:w w:val="105"/>
          <w:sz w:val="21"/>
        </w:rPr>
        <w:t xml:space="preserve">the same </w:t>
      </w:r>
      <w:r>
        <w:rPr>
          <w:spacing w:val="-6"/>
          <w:w w:val="105"/>
          <w:sz w:val="21"/>
        </w:rPr>
        <w:t xml:space="preserve">special </w:t>
      </w:r>
      <w:r>
        <w:rPr>
          <w:spacing w:val="-5"/>
          <w:w w:val="105"/>
          <w:sz w:val="21"/>
        </w:rPr>
        <w:t xml:space="preserve">summary </w:t>
      </w:r>
      <w:r>
        <w:rPr>
          <w:spacing w:val="-6"/>
          <w:w w:val="105"/>
          <w:sz w:val="21"/>
        </w:rPr>
        <w:t xml:space="preserve">procedure </w:t>
      </w:r>
      <w:r>
        <w:rPr>
          <w:spacing w:val="-4"/>
          <w:w w:val="105"/>
          <w:sz w:val="21"/>
        </w:rPr>
        <w:t xml:space="preserve">to </w:t>
      </w:r>
      <w:r>
        <w:rPr>
          <w:w w:val="105"/>
          <w:sz w:val="21"/>
        </w:rPr>
        <w:t xml:space="preserve">try </w:t>
      </w:r>
      <w:r>
        <w:rPr>
          <w:spacing w:val="-6"/>
          <w:w w:val="105"/>
          <w:sz w:val="21"/>
        </w:rPr>
        <w:t xml:space="preserve">contempts </w:t>
      </w:r>
      <w:r>
        <w:rPr>
          <w:spacing w:val="-4"/>
          <w:w w:val="105"/>
          <w:sz w:val="21"/>
        </w:rPr>
        <w:t xml:space="preserve">in the </w:t>
      </w:r>
      <w:r>
        <w:rPr>
          <w:spacing w:val="-6"/>
          <w:w w:val="105"/>
          <w:sz w:val="21"/>
        </w:rPr>
        <w:t xml:space="preserve">face </w:t>
      </w:r>
      <w:r>
        <w:rPr>
          <w:spacing w:val="-4"/>
          <w:w w:val="105"/>
          <w:sz w:val="21"/>
        </w:rPr>
        <w:t xml:space="preserve">of the court </w:t>
      </w:r>
      <w:r>
        <w:rPr>
          <w:spacing w:val="-3"/>
          <w:w w:val="105"/>
          <w:sz w:val="21"/>
        </w:rPr>
        <w:t xml:space="preserve">or </w:t>
      </w:r>
      <w:r>
        <w:rPr>
          <w:spacing w:val="-4"/>
          <w:w w:val="105"/>
          <w:sz w:val="21"/>
        </w:rPr>
        <w:t xml:space="preserve">witness </w:t>
      </w:r>
      <w:r>
        <w:rPr>
          <w:spacing w:val="-6"/>
          <w:w w:val="105"/>
          <w:sz w:val="21"/>
        </w:rPr>
        <w:t xml:space="preserve">contempts </w:t>
      </w:r>
      <w:r>
        <w:rPr>
          <w:spacing w:val="-4"/>
          <w:w w:val="105"/>
          <w:sz w:val="21"/>
        </w:rPr>
        <w:t xml:space="preserve">in the </w:t>
      </w:r>
      <w:r>
        <w:rPr>
          <w:spacing w:val="-6"/>
          <w:w w:val="105"/>
          <w:sz w:val="21"/>
        </w:rPr>
        <w:t>Magistrates’</w:t>
      </w:r>
      <w:r>
        <w:rPr>
          <w:spacing w:val="20"/>
          <w:w w:val="105"/>
          <w:sz w:val="21"/>
        </w:rPr>
        <w:t xml:space="preserve"> </w:t>
      </w:r>
      <w:r>
        <w:rPr>
          <w:spacing w:val="-5"/>
          <w:w w:val="105"/>
          <w:sz w:val="21"/>
        </w:rPr>
        <w:t>Court.</w:t>
      </w:r>
      <w:r>
        <w:rPr>
          <w:spacing w:val="-5"/>
          <w:w w:val="105"/>
          <w:position w:val="7"/>
          <w:sz w:val="12"/>
        </w:rPr>
        <w:t>85</w:t>
      </w:r>
    </w:p>
    <w:p w:rsidR="00D04CB6" w:rsidRDefault="00F732FE">
      <w:pPr>
        <w:pStyle w:val="ListParagraph"/>
        <w:numPr>
          <w:ilvl w:val="1"/>
          <w:numId w:val="185"/>
        </w:numPr>
        <w:tabs>
          <w:tab w:val="left" w:pos="921"/>
          <w:tab w:val="left" w:pos="922"/>
        </w:tabs>
        <w:spacing w:before="121" w:line="242" w:lineRule="auto"/>
        <w:ind w:left="921" w:right="2012"/>
        <w:jc w:val="left"/>
        <w:rPr>
          <w:sz w:val="21"/>
        </w:rPr>
      </w:pPr>
      <w:r>
        <w:rPr>
          <w:spacing w:val="-3"/>
          <w:w w:val="105"/>
          <w:sz w:val="21"/>
        </w:rPr>
        <w:t xml:space="preserve">The </w:t>
      </w:r>
      <w:r>
        <w:rPr>
          <w:spacing w:val="-5"/>
          <w:w w:val="105"/>
          <w:sz w:val="21"/>
        </w:rPr>
        <w:t xml:space="preserve">special summary </w:t>
      </w:r>
      <w:r>
        <w:rPr>
          <w:spacing w:val="-6"/>
          <w:w w:val="105"/>
          <w:sz w:val="21"/>
        </w:rPr>
        <w:t xml:space="preserve">procedure </w:t>
      </w:r>
      <w:r>
        <w:rPr>
          <w:spacing w:val="-5"/>
          <w:w w:val="105"/>
          <w:sz w:val="21"/>
        </w:rPr>
        <w:t xml:space="preserve">enables </w:t>
      </w:r>
      <w:r>
        <w:rPr>
          <w:spacing w:val="-4"/>
          <w:w w:val="105"/>
          <w:sz w:val="21"/>
        </w:rPr>
        <w:t xml:space="preserve">the court to deal with </w:t>
      </w:r>
      <w:r>
        <w:rPr>
          <w:w w:val="105"/>
          <w:sz w:val="21"/>
        </w:rPr>
        <w:t xml:space="preserve">a </w:t>
      </w:r>
      <w:r>
        <w:rPr>
          <w:spacing w:val="-6"/>
          <w:w w:val="105"/>
          <w:sz w:val="21"/>
        </w:rPr>
        <w:t xml:space="preserve">contempt </w:t>
      </w:r>
      <w:r>
        <w:rPr>
          <w:spacing w:val="-4"/>
          <w:w w:val="105"/>
          <w:sz w:val="21"/>
        </w:rPr>
        <w:t xml:space="preserve">swiftly and </w:t>
      </w:r>
      <w:r>
        <w:rPr>
          <w:spacing w:val="-5"/>
          <w:w w:val="105"/>
          <w:sz w:val="21"/>
        </w:rPr>
        <w:t xml:space="preserve">decisively </w:t>
      </w:r>
      <w:r>
        <w:rPr>
          <w:spacing w:val="-4"/>
          <w:w w:val="105"/>
          <w:sz w:val="21"/>
        </w:rPr>
        <w:t xml:space="preserve">and </w:t>
      </w:r>
      <w:r>
        <w:rPr>
          <w:spacing w:val="-5"/>
          <w:w w:val="105"/>
          <w:sz w:val="21"/>
        </w:rPr>
        <w:t xml:space="preserve">allows </w:t>
      </w:r>
      <w:r>
        <w:rPr>
          <w:spacing w:val="-4"/>
          <w:w w:val="105"/>
          <w:sz w:val="21"/>
        </w:rPr>
        <w:t xml:space="preserve">the </w:t>
      </w:r>
      <w:r>
        <w:rPr>
          <w:spacing w:val="-6"/>
          <w:w w:val="105"/>
          <w:sz w:val="21"/>
        </w:rPr>
        <w:t>presiding</w:t>
      </w:r>
      <w:r>
        <w:rPr>
          <w:spacing w:val="-6"/>
          <w:w w:val="105"/>
          <w:sz w:val="21"/>
        </w:rPr>
        <w:t xml:space="preserve"> judicial </w:t>
      </w:r>
      <w:r>
        <w:rPr>
          <w:spacing w:val="-4"/>
          <w:w w:val="105"/>
          <w:sz w:val="21"/>
        </w:rPr>
        <w:t xml:space="preserve">officer to </w:t>
      </w:r>
      <w:r>
        <w:rPr>
          <w:spacing w:val="-5"/>
          <w:w w:val="105"/>
          <w:sz w:val="21"/>
        </w:rPr>
        <w:t xml:space="preserve">effectively place themselves </w:t>
      </w:r>
      <w:r>
        <w:rPr>
          <w:spacing w:val="-4"/>
          <w:w w:val="105"/>
          <w:sz w:val="21"/>
        </w:rPr>
        <w:t xml:space="preserve">in the </w:t>
      </w:r>
      <w:r>
        <w:rPr>
          <w:spacing w:val="-5"/>
          <w:w w:val="105"/>
          <w:sz w:val="21"/>
        </w:rPr>
        <w:t xml:space="preserve">position </w:t>
      </w:r>
      <w:r>
        <w:rPr>
          <w:spacing w:val="-4"/>
          <w:w w:val="105"/>
          <w:sz w:val="21"/>
        </w:rPr>
        <w:t xml:space="preserve">of </w:t>
      </w:r>
      <w:r>
        <w:rPr>
          <w:spacing w:val="-7"/>
          <w:w w:val="105"/>
          <w:sz w:val="21"/>
        </w:rPr>
        <w:t xml:space="preserve">prosecutor, </w:t>
      </w:r>
      <w:r>
        <w:rPr>
          <w:spacing w:val="-5"/>
          <w:w w:val="105"/>
          <w:sz w:val="21"/>
        </w:rPr>
        <w:t xml:space="preserve">witness, </w:t>
      </w:r>
      <w:r>
        <w:rPr>
          <w:spacing w:val="-3"/>
          <w:w w:val="105"/>
          <w:sz w:val="21"/>
        </w:rPr>
        <w:t xml:space="preserve">jury </w:t>
      </w:r>
      <w:r>
        <w:rPr>
          <w:spacing w:val="-4"/>
          <w:w w:val="105"/>
          <w:sz w:val="21"/>
        </w:rPr>
        <w:t xml:space="preserve">and </w:t>
      </w:r>
      <w:r>
        <w:rPr>
          <w:spacing w:val="-5"/>
          <w:w w:val="105"/>
          <w:sz w:val="21"/>
        </w:rPr>
        <w:t>judge.</w:t>
      </w:r>
      <w:r>
        <w:rPr>
          <w:spacing w:val="-5"/>
          <w:w w:val="105"/>
          <w:position w:val="7"/>
          <w:sz w:val="12"/>
        </w:rPr>
        <w:t xml:space="preserve">86 </w:t>
      </w:r>
      <w:r>
        <w:rPr>
          <w:spacing w:val="-3"/>
          <w:w w:val="105"/>
          <w:sz w:val="21"/>
        </w:rPr>
        <w:t xml:space="preserve">The </w:t>
      </w:r>
      <w:r>
        <w:rPr>
          <w:spacing w:val="-6"/>
          <w:w w:val="105"/>
          <w:sz w:val="21"/>
        </w:rPr>
        <w:t xml:space="preserve">consequence </w:t>
      </w:r>
      <w:r>
        <w:rPr>
          <w:spacing w:val="-3"/>
          <w:w w:val="105"/>
          <w:sz w:val="21"/>
        </w:rPr>
        <w:t xml:space="preserve">is </w:t>
      </w:r>
      <w:r>
        <w:rPr>
          <w:spacing w:val="-5"/>
          <w:w w:val="105"/>
          <w:sz w:val="21"/>
        </w:rPr>
        <w:t xml:space="preserve">that </w:t>
      </w:r>
      <w:r>
        <w:rPr>
          <w:spacing w:val="-4"/>
          <w:w w:val="105"/>
          <w:sz w:val="21"/>
        </w:rPr>
        <w:t xml:space="preserve">the </w:t>
      </w:r>
      <w:r>
        <w:rPr>
          <w:spacing w:val="-6"/>
          <w:w w:val="105"/>
          <w:sz w:val="21"/>
        </w:rPr>
        <w:t>procedural safeguards</w:t>
      </w:r>
      <w:r>
        <w:rPr>
          <w:spacing w:val="-10"/>
          <w:w w:val="105"/>
          <w:sz w:val="21"/>
        </w:rPr>
        <w:t xml:space="preserve"> </w:t>
      </w:r>
      <w:r>
        <w:rPr>
          <w:spacing w:val="-5"/>
          <w:w w:val="105"/>
          <w:sz w:val="21"/>
        </w:rPr>
        <w:t>adhered</w:t>
      </w:r>
      <w:r>
        <w:rPr>
          <w:spacing w:val="-10"/>
          <w:w w:val="105"/>
          <w:sz w:val="21"/>
        </w:rPr>
        <w:t xml:space="preserve"> </w:t>
      </w:r>
      <w:r>
        <w:rPr>
          <w:spacing w:val="-4"/>
          <w:w w:val="105"/>
          <w:sz w:val="21"/>
        </w:rPr>
        <w:t>to</w:t>
      </w:r>
      <w:r>
        <w:rPr>
          <w:spacing w:val="-10"/>
          <w:w w:val="105"/>
          <w:sz w:val="21"/>
        </w:rPr>
        <w:t xml:space="preserve"> </w:t>
      </w:r>
      <w:r>
        <w:rPr>
          <w:spacing w:val="-4"/>
          <w:w w:val="105"/>
          <w:sz w:val="21"/>
        </w:rPr>
        <w:t>in</w:t>
      </w:r>
      <w:r>
        <w:rPr>
          <w:spacing w:val="-10"/>
          <w:w w:val="105"/>
          <w:sz w:val="21"/>
        </w:rPr>
        <w:t xml:space="preserve"> </w:t>
      </w:r>
      <w:r>
        <w:rPr>
          <w:spacing w:val="-5"/>
          <w:w w:val="105"/>
          <w:sz w:val="21"/>
        </w:rPr>
        <w:t>ordinary</w:t>
      </w:r>
      <w:r>
        <w:rPr>
          <w:spacing w:val="-10"/>
          <w:w w:val="105"/>
          <w:sz w:val="21"/>
        </w:rPr>
        <w:t xml:space="preserve"> </w:t>
      </w:r>
      <w:r>
        <w:rPr>
          <w:spacing w:val="-6"/>
          <w:w w:val="105"/>
          <w:sz w:val="21"/>
        </w:rPr>
        <w:t>criminal</w:t>
      </w:r>
      <w:r>
        <w:rPr>
          <w:spacing w:val="-10"/>
          <w:w w:val="105"/>
          <w:sz w:val="21"/>
        </w:rPr>
        <w:t xml:space="preserve"> </w:t>
      </w:r>
      <w:r>
        <w:rPr>
          <w:spacing w:val="-6"/>
          <w:w w:val="105"/>
          <w:sz w:val="21"/>
        </w:rPr>
        <w:t>proceedings</w:t>
      </w:r>
      <w:r>
        <w:rPr>
          <w:spacing w:val="-10"/>
          <w:w w:val="105"/>
          <w:sz w:val="21"/>
        </w:rPr>
        <w:t xml:space="preserve"> </w:t>
      </w:r>
      <w:r>
        <w:rPr>
          <w:spacing w:val="-5"/>
          <w:w w:val="105"/>
          <w:sz w:val="21"/>
        </w:rPr>
        <w:t>are</w:t>
      </w:r>
      <w:r>
        <w:rPr>
          <w:spacing w:val="-10"/>
          <w:w w:val="105"/>
          <w:sz w:val="21"/>
        </w:rPr>
        <w:t xml:space="preserve"> </w:t>
      </w:r>
      <w:r>
        <w:rPr>
          <w:spacing w:val="-4"/>
          <w:w w:val="105"/>
          <w:sz w:val="21"/>
        </w:rPr>
        <w:t>not</w:t>
      </w:r>
      <w:r>
        <w:rPr>
          <w:spacing w:val="-10"/>
          <w:w w:val="105"/>
          <w:sz w:val="21"/>
        </w:rPr>
        <w:t xml:space="preserve"> </w:t>
      </w:r>
      <w:r>
        <w:rPr>
          <w:spacing w:val="-5"/>
          <w:w w:val="105"/>
          <w:sz w:val="21"/>
        </w:rPr>
        <w:t>expressly</w:t>
      </w:r>
      <w:r>
        <w:rPr>
          <w:spacing w:val="-10"/>
          <w:w w:val="105"/>
          <w:sz w:val="21"/>
        </w:rPr>
        <w:t xml:space="preserve"> </w:t>
      </w:r>
      <w:r>
        <w:rPr>
          <w:spacing w:val="-6"/>
          <w:w w:val="105"/>
          <w:sz w:val="21"/>
        </w:rPr>
        <w:t>guaranteed.</w:t>
      </w:r>
    </w:p>
    <w:p w:rsidR="00D04CB6" w:rsidRDefault="00F732FE">
      <w:pPr>
        <w:pStyle w:val="ListParagraph"/>
        <w:numPr>
          <w:ilvl w:val="1"/>
          <w:numId w:val="185"/>
        </w:numPr>
        <w:tabs>
          <w:tab w:val="left" w:pos="920"/>
          <w:tab w:val="left" w:pos="922"/>
        </w:tabs>
        <w:spacing w:before="121" w:line="242" w:lineRule="auto"/>
        <w:ind w:left="921" w:right="1686"/>
        <w:jc w:val="left"/>
        <w:rPr>
          <w:sz w:val="21"/>
        </w:rPr>
      </w:pPr>
      <w:r>
        <w:rPr>
          <w:spacing w:val="-5"/>
          <w:w w:val="105"/>
          <w:sz w:val="21"/>
        </w:rPr>
        <w:t xml:space="preserve">Beyond </w:t>
      </w:r>
      <w:r>
        <w:rPr>
          <w:spacing w:val="-6"/>
          <w:w w:val="105"/>
          <w:sz w:val="21"/>
        </w:rPr>
        <w:t xml:space="preserve">providing </w:t>
      </w:r>
      <w:r>
        <w:rPr>
          <w:spacing w:val="-4"/>
          <w:w w:val="105"/>
          <w:sz w:val="21"/>
        </w:rPr>
        <w:t xml:space="preserve">the </w:t>
      </w:r>
      <w:r>
        <w:rPr>
          <w:spacing w:val="-6"/>
          <w:w w:val="105"/>
          <w:sz w:val="21"/>
        </w:rPr>
        <w:t xml:space="preserve">mechanism </w:t>
      </w:r>
      <w:r>
        <w:rPr>
          <w:spacing w:val="-5"/>
          <w:w w:val="105"/>
          <w:sz w:val="21"/>
        </w:rPr>
        <w:t xml:space="preserve">for </w:t>
      </w:r>
      <w:r>
        <w:rPr>
          <w:w w:val="105"/>
          <w:sz w:val="21"/>
        </w:rPr>
        <w:t xml:space="preserve">a </w:t>
      </w:r>
      <w:r>
        <w:rPr>
          <w:spacing w:val="-6"/>
          <w:w w:val="105"/>
          <w:sz w:val="21"/>
        </w:rPr>
        <w:t xml:space="preserve">contemnor </w:t>
      </w:r>
      <w:r>
        <w:rPr>
          <w:spacing w:val="-4"/>
          <w:w w:val="105"/>
          <w:sz w:val="21"/>
        </w:rPr>
        <w:t xml:space="preserve">to </w:t>
      </w:r>
      <w:r>
        <w:rPr>
          <w:w w:val="105"/>
          <w:sz w:val="21"/>
        </w:rPr>
        <w:t xml:space="preserve">be </w:t>
      </w:r>
      <w:r>
        <w:rPr>
          <w:spacing w:val="-6"/>
          <w:w w:val="105"/>
          <w:sz w:val="21"/>
        </w:rPr>
        <w:t xml:space="preserve">brought </w:t>
      </w:r>
      <w:r>
        <w:rPr>
          <w:spacing w:val="-5"/>
          <w:w w:val="105"/>
          <w:sz w:val="21"/>
        </w:rPr>
        <w:t xml:space="preserve">before </w:t>
      </w:r>
      <w:r>
        <w:rPr>
          <w:spacing w:val="-4"/>
          <w:w w:val="105"/>
          <w:sz w:val="21"/>
        </w:rPr>
        <w:t xml:space="preserve">the court, </w:t>
      </w:r>
      <w:r>
        <w:rPr>
          <w:spacing w:val="-6"/>
          <w:w w:val="105"/>
          <w:sz w:val="21"/>
        </w:rPr>
        <w:t xml:space="preserve">informed </w:t>
      </w:r>
      <w:r>
        <w:rPr>
          <w:spacing w:val="-4"/>
          <w:w w:val="105"/>
          <w:sz w:val="21"/>
        </w:rPr>
        <w:t xml:space="preserve">of the </w:t>
      </w:r>
      <w:r>
        <w:rPr>
          <w:spacing w:val="-5"/>
          <w:w w:val="105"/>
          <w:sz w:val="21"/>
        </w:rPr>
        <w:t xml:space="preserve">charge </w:t>
      </w:r>
      <w:r>
        <w:rPr>
          <w:spacing w:val="-4"/>
          <w:w w:val="105"/>
          <w:sz w:val="21"/>
        </w:rPr>
        <w:t xml:space="preserve">and </w:t>
      </w:r>
      <w:r>
        <w:rPr>
          <w:spacing w:val="-3"/>
          <w:w w:val="105"/>
          <w:sz w:val="21"/>
        </w:rPr>
        <w:t xml:space="preserve">if </w:t>
      </w:r>
      <w:r>
        <w:rPr>
          <w:spacing w:val="-4"/>
          <w:w w:val="105"/>
          <w:sz w:val="21"/>
        </w:rPr>
        <w:t xml:space="preserve">necessary </w:t>
      </w:r>
      <w:r>
        <w:rPr>
          <w:spacing w:val="-5"/>
          <w:w w:val="105"/>
          <w:sz w:val="21"/>
        </w:rPr>
        <w:t xml:space="preserve">detained, </w:t>
      </w:r>
      <w:r>
        <w:rPr>
          <w:spacing w:val="-4"/>
          <w:w w:val="105"/>
          <w:sz w:val="21"/>
        </w:rPr>
        <w:t xml:space="preserve">Part </w:t>
      </w:r>
      <w:r>
        <w:rPr>
          <w:spacing w:val="-6"/>
          <w:w w:val="105"/>
          <w:sz w:val="21"/>
        </w:rPr>
        <w:t xml:space="preserve">2, </w:t>
      </w:r>
      <w:r>
        <w:rPr>
          <w:spacing w:val="-4"/>
          <w:w w:val="105"/>
          <w:sz w:val="21"/>
        </w:rPr>
        <w:t xml:space="preserve">Order </w:t>
      </w:r>
      <w:r>
        <w:rPr>
          <w:spacing w:val="-5"/>
          <w:w w:val="105"/>
          <w:sz w:val="21"/>
        </w:rPr>
        <w:t xml:space="preserve">75 </w:t>
      </w:r>
      <w:r>
        <w:rPr>
          <w:spacing w:val="-4"/>
          <w:w w:val="105"/>
          <w:sz w:val="21"/>
        </w:rPr>
        <w:t xml:space="preserve">of the </w:t>
      </w:r>
      <w:r>
        <w:rPr>
          <w:spacing w:val="-5"/>
          <w:w w:val="105"/>
          <w:sz w:val="21"/>
        </w:rPr>
        <w:t xml:space="preserve">General </w:t>
      </w:r>
      <w:r>
        <w:rPr>
          <w:spacing w:val="-6"/>
          <w:w w:val="105"/>
          <w:sz w:val="21"/>
        </w:rPr>
        <w:t xml:space="preserve">Civil </w:t>
      </w:r>
      <w:r>
        <w:rPr>
          <w:spacing w:val="-5"/>
          <w:w w:val="105"/>
          <w:sz w:val="21"/>
        </w:rPr>
        <w:t xml:space="preserve">Procedure Rules </w:t>
      </w:r>
      <w:r>
        <w:rPr>
          <w:spacing w:val="-4"/>
          <w:w w:val="105"/>
          <w:sz w:val="21"/>
        </w:rPr>
        <w:t xml:space="preserve">and sections </w:t>
      </w:r>
      <w:r>
        <w:rPr>
          <w:spacing w:val="-10"/>
          <w:w w:val="105"/>
          <w:sz w:val="21"/>
        </w:rPr>
        <w:t xml:space="preserve">133 </w:t>
      </w:r>
      <w:r>
        <w:rPr>
          <w:spacing w:val="-4"/>
          <w:w w:val="105"/>
          <w:sz w:val="21"/>
        </w:rPr>
        <w:t xml:space="preserve">and </w:t>
      </w:r>
      <w:r>
        <w:rPr>
          <w:spacing w:val="-8"/>
          <w:w w:val="105"/>
          <w:sz w:val="21"/>
        </w:rPr>
        <w:t xml:space="preserve">134 </w:t>
      </w:r>
      <w:r>
        <w:rPr>
          <w:spacing w:val="-4"/>
          <w:w w:val="105"/>
          <w:sz w:val="21"/>
        </w:rPr>
        <w:t xml:space="preserve">of the </w:t>
      </w:r>
      <w:r>
        <w:rPr>
          <w:spacing w:val="-6"/>
          <w:w w:val="105"/>
          <w:sz w:val="21"/>
        </w:rPr>
        <w:t xml:space="preserve">Magistrates’ </w:t>
      </w:r>
      <w:r>
        <w:rPr>
          <w:spacing w:val="-5"/>
          <w:w w:val="105"/>
          <w:sz w:val="21"/>
        </w:rPr>
        <w:t xml:space="preserve">Court </w:t>
      </w:r>
      <w:r>
        <w:rPr>
          <w:w w:val="105"/>
          <w:sz w:val="21"/>
        </w:rPr>
        <w:t xml:space="preserve">Act </w:t>
      </w:r>
      <w:r>
        <w:rPr>
          <w:spacing w:val="-5"/>
          <w:w w:val="105"/>
          <w:sz w:val="21"/>
        </w:rPr>
        <w:t xml:space="preserve">provide </w:t>
      </w:r>
      <w:r>
        <w:rPr>
          <w:spacing w:val="-3"/>
          <w:w w:val="105"/>
          <w:sz w:val="21"/>
        </w:rPr>
        <w:t xml:space="preserve">no </w:t>
      </w:r>
      <w:r>
        <w:rPr>
          <w:spacing w:val="-4"/>
          <w:w w:val="105"/>
          <w:sz w:val="21"/>
        </w:rPr>
        <w:t xml:space="preserve">further </w:t>
      </w:r>
      <w:r>
        <w:rPr>
          <w:spacing w:val="-6"/>
          <w:w w:val="105"/>
          <w:sz w:val="21"/>
        </w:rPr>
        <w:t>legislative guidance</w:t>
      </w:r>
      <w:r>
        <w:rPr>
          <w:spacing w:val="-6"/>
          <w:w w:val="105"/>
          <w:sz w:val="21"/>
        </w:rPr>
        <w:t xml:space="preserve"> </w:t>
      </w:r>
      <w:r>
        <w:rPr>
          <w:spacing w:val="-3"/>
          <w:w w:val="105"/>
          <w:sz w:val="21"/>
        </w:rPr>
        <w:t xml:space="preserve">or </w:t>
      </w:r>
      <w:r>
        <w:rPr>
          <w:spacing w:val="-6"/>
          <w:w w:val="105"/>
          <w:sz w:val="21"/>
        </w:rPr>
        <w:t xml:space="preserve">limitations </w:t>
      </w:r>
      <w:r>
        <w:rPr>
          <w:spacing w:val="-3"/>
          <w:w w:val="105"/>
          <w:sz w:val="21"/>
        </w:rPr>
        <w:t xml:space="preserve">on </w:t>
      </w:r>
      <w:r>
        <w:rPr>
          <w:spacing w:val="-4"/>
          <w:w w:val="105"/>
          <w:sz w:val="21"/>
        </w:rPr>
        <w:t xml:space="preserve">the </w:t>
      </w:r>
      <w:r>
        <w:rPr>
          <w:spacing w:val="-6"/>
          <w:w w:val="105"/>
          <w:sz w:val="21"/>
        </w:rPr>
        <w:t xml:space="preserve">procedure </w:t>
      </w:r>
      <w:r>
        <w:rPr>
          <w:spacing w:val="-4"/>
          <w:w w:val="105"/>
          <w:sz w:val="21"/>
        </w:rPr>
        <w:t xml:space="preserve">to </w:t>
      </w:r>
      <w:r>
        <w:rPr>
          <w:w w:val="105"/>
          <w:sz w:val="21"/>
        </w:rPr>
        <w:t xml:space="preserve">be </w:t>
      </w:r>
      <w:r>
        <w:rPr>
          <w:spacing w:val="-5"/>
          <w:w w:val="105"/>
          <w:sz w:val="21"/>
        </w:rPr>
        <w:t xml:space="preserve">adopted </w:t>
      </w:r>
      <w:r>
        <w:rPr>
          <w:spacing w:val="-4"/>
          <w:w w:val="105"/>
          <w:sz w:val="21"/>
        </w:rPr>
        <w:t xml:space="preserve">to </w:t>
      </w:r>
      <w:r>
        <w:rPr>
          <w:spacing w:val="-5"/>
          <w:w w:val="105"/>
          <w:sz w:val="21"/>
        </w:rPr>
        <w:t xml:space="preserve">determine </w:t>
      </w:r>
      <w:r>
        <w:rPr>
          <w:spacing w:val="-4"/>
          <w:w w:val="105"/>
          <w:sz w:val="21"/>
        </w:rPr>
        <w:t xml:space="preserve">the </w:t>
      </w:r>
      <w:r>
        <w:rPr>
          <w:spacing w:val="-5"/>
          <w:w w:val="105"/>
          <w:sz w:val="21"/>
        </w:rPr>
        <w:t xml:space="preserve">charge </w:t>
      </w:r>
      <w:r>
        <w:rPr>
          <w:spacing w:val="-4"/>
          <w:w w:val="105"/>
          <w:sz w:val="21"/>
        </w:rPr>
        <w:t xml:space="preserve">of </w:t>
      </w:r>
      <w:r>
        <w:rPr>
          <w:spacing w:val="-6"/>
          <w:w w:val="105"/>
          <w:sz w:val="21"/>
        </w:rPr>
        <w:t xml:space="preserve">contempt. </w:t>
      </w:r>
      <w:r>
        <w:rPr>
          <w:spacing w:val="-4"/>
          <w:w w:val="105"/>
          <w:sz w:val="21"/>
        </w:rPr>
        <w:t xml:space="preserve">This gap has been filled by the </w:t>
      </w:r>
      <w:r>
        <w:rPr>
          <w:spacing w:val="-5"/>
          <w:w w:val="105"/>
          <w:sz w:val="21"/>
        </w:rPr>
        <w:t>common</w:t>
      </w:r>
      <w:r>
        <w:rPr>
          <w:spacing w:val="5"/>
          <w:w w:val="105"/>
          <w:sz w:val="21"/>
        </w:rPr>
        <w:t xml:space="preserve"> </w:t>
      </w:r>
      <w:r>
        <w:rPr>
          <w:spacing w:val="-7"/>
          <w:w w:val="105"/>
          <w:sz w:val="21"/>
        </w:rPr>
        <w:t>law.</w:t>
      </w:r>
    </w:p>
    <w:p w:rsidR="00D04CB6" w:rsidRDefault="00F732FE">
      <w:pPr>
        <w:pStyle w:val="ListParagraph"/>
        <w:numPr>
          <w:ilvl w:val="1"/>
          <w:numId w:val="185"/>
        </w:numPr>
        <w:tabs>
          <w:tab w:val="left" w:pos="920"/>
          <w:tab w:val="left" w:pos="922"/>
        </w:tabs>
        <w:spacing w:before="121" w:line="242" w:lineRule="auto"/>
        <w:ind w:left="921" w:right="1801"/>
        <w:jc w:val="left"/>
        <w:rPr>
          <w:sz w:val="21"/>
        </w:rPr>
      </w:pPr>
      <w:r>
        <w:rPr>
          <w:w w:val="105"/>
          <w:sz w:val="21"/>
        </w:rPr>
        <w:t xml:space="preserve">In </w:t>
      </w:r>
      <w:r>
        <w:rPr>
          <w:i/>
          <w:spacing w:val="-6"/>
          <w:w w:val="105"/>
          <w:sz w:val="21"/>
        </w:rPr>
        <w:t xml:space="preserve">Zukanovic </w:t>
      </w:r>
      <w:r>
        <w:rPr>
          <w:i/>
          <w:w w:val="105"/>
          <w:sz w:val="21"/>
        </w:rPr>
        <w:t xml:space="preserve">v </w:t>
      </w:r>
      <w:r>
        <w:rPr>
          <w:i/>
          <w:spacing w:val="-6"/>
          <w:w w:val="105"/>
          <w:sz w:val="21"/>
        </w:rPr>
        <w:t xml:space="preserve">Magistrates’ </w:t>
      </w:r>
      <w:r>
        <w:rPr>
          <w:i/>
          <w:spacing w:val="-4"/>
          <w:w w:val="105"/>
          <w:sz w:val="21"/>
        </w:rPr>
        <w:t xml:space="preserve">Court of Victoria </w:t>
      </w:r>
      <w:r>
        <w:rPr>
          <w:i/>
          <w:spacing w:val="-5"/>
          <w:w w:val="105"/>
          <w:sz w:val="21"/>
        </w:rPr>
        <w:t xml:space="preserve">at Moorabbin </w:t>
      </w:r>
      <w:r>
        <w:rPr>
          <w:i/>
          <w:spacing w:val="-3"/>
          <w:w w:val="105"/>
          <w:sz w:val="21"/>
        </w:rPr>
        <w:t>(Zukanovic)</w:t>
      </w:r>
      <w:r>
        <w:rPr>
          <w:spacing w:val="-3"/>
          <w:w w:val="105"/>
          <w:sz w:val="21"/>
        </w:rPr>
        <w:t xml:space="preserve">, </w:t>
      </w:r>
      <w:r>
        <w:rPr>
          <w:spacing w:val="-5"/>
          <w:w w:val="105"/>
          <w:sz w:val="21"/>
        </w:rPr>
        <w:t xml:space="preserve">Justice </w:t>
      </w:r>
      <w:r>
        <w:rPr>
          <w:spacing w:val="-4"/>
          <w:w w:val="105"/>
          <w:sz w:val="21"/>
        </w:rPr>
        <w:t xml:space="preserve">Forrest set out the steps </w:t>
      </w:r>
      <w:r>
        <w:rPr>
          <w:spacing w:val="-5"/>
          <w:w w:val="105"/>
          <w:sz w:val="21"/>
        </w:rPr>
        <w:t xml:space="preserve">that </w:t>
      </w:r>
      <w:r>
        <w:rPr>
          <w:w w:val="105"/>
          <w:sz w:val="21"/>
        </w:rPr>
        <w:t xml:space="preserve">a </w:t>
      </w:r>
      <w:r>
        <w:rPr>
          <w:spacing w:val="-6"/>
          <w:w w:val="105"/>
          <w:sz w:val="21"/>
        </w:rPr>
        <w:t xml:space="preserve">fair </w:t>
      </w:r>
      <w:r>
        <w:rPr>
          <w:spacing w:val="-5"/>
          <w:w w:val="105"/>
          <w:sz w:val="21"/>
        </w:rPr>
        <w:t xml:space="preserve">hearing </w:t>
      </w:r>
      <w:r>
        <w:rPr>
          <w:spacing w:val="-6"/>
          <w:w w:val="105"/>
          <w:sz w:val="21"/>
        </w:rPr>
        <w:t xml:space="preserve">requires </w:t>
      </w:r>
      <w:r>
        <w:rPr>
          <w:spacing w:val="-4"/>
          <w:w w:val="105"/>
          <w:sz w:val="21"/>
        </w:rPr>
        <w:t xml:space="preserve">must </w:t>
      </w:r>
      <w:r>
        <w:rPr>
          <w:w w:val="105"/>
          <w:sz w:val="21"/>
        </w:rPr>
        <w:t xml:space="preserve">be </w:t>
      </w:r>
      <w:r>
        <w:rPr>
          <w:spacing w:val="-6"/>
          <w:w w:val="105"/>
          <w:sz w:val="21"/>
        </w:rPr>
        <w:t xml:space="preserve">followed </w:t>
      </w:r>
      <w:r>
        <w:rPr>
          <w:spacing w:val="-5"/>
          <w:w w:val="105"/>
          <w:sz w:val="21"/>
        </w:rPr>
        <w:t xml:space="preserve">prior </w:t>
      </w:r>
      <w:r>
        <w:rPr>
          <w:spacing w:val="-4"/>
          <w:w w:val="105"/>
          <w:sz w:val="21"/>
        </w:rPr>
        <w:t xml:space="preserve">to </w:t>
      </w:r>
      <w:r>
        <w:rPr>
          <w:spacing w:val="-6"/>
          <w:w w:val="105"/>
          <w:sz w:val="21"/>
        </w:rPr>
        <w:t xml:space="preserve">determining </w:t>
      </w:r>
      <w:r>
        <w:rPr>
          <w:w w:val="105"/>
          <w:sz w:val="21"/>
        </w:rPr>
        <w:t xml:space="preserve">a </w:t>
      </w:r>
      <w:r>
        <w:rPr>
          <w:spacing w:val="-5"/>
          <w:w w:val="105"/>
          <w:sz w:val="21"/>
        </w:rPr>
        <w:t xml:space="preserve">charge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5"/>
          <w:w w:val="105"/>
          <w:sz w:val="21"/>
        </w:rPr>
        <w:t xml:space="preserve">under </w:t>
      </w:r>
      <w:r>
        <w:rPr>
          <w:spacing w:val="-4"/>
          <w:w w:val="105"/>
          <w:sz w:val="21"/>
        </w:rPr>
        <w:t xml:space="preserve">section </w:t>
      </w:r>
      <w:r>
        <w:rPr>
          <w:spacing w:val="-10"/>
          <w:w w:val="105"/>
          <w:sz w:val="21"/>
        </w:rPr>
        <w:t xml:space="preserve">133 </w:t>
      </w:r>
      <w:r>
        <w:rPr>
          <w:spacing w:val="-4"/>
          <w:w w:val="105"/>
          <w:sz w:val="21"/>
        </w:rPr>
        <w:t xml:space="preserve">of the </w:t>
      </w:r>
      <w:r>
        <w:rPr>
          <w:spacing w:val="-6"/>
          <w:w w:val="105"/>
          <w:sz w:val="21"/>
        </w:rPr>
        <w:t xml:space="preserve">Magistrates’ </w:t>
      </w:r>
      <w:r>
        <w:rPr>
          <w:spacing w:val="-5"/>
          <w:w w:val="105"/>
          <w:sz w:val="21"/>
        </w:rPr>
        <w:t xml:space="preserve">Court </w:t>
      </w:r>
      <w:r>
        <w:rPr>
          <w:spacing w:val="-3"/>
          <w:w w:val="105"/>
          <w:sz w:val="21"/>
        </w:rPr>
        <w:t xml:space="preserve">Act. </w:t>
      </w:r>
      <w:r>
        <w:rPr>
          <w:spacing w:val="-4"/>
          <w:w w:val="105"/>
          <w:sz w:val="21"/>
        </w:rPr>
        <w:t xml:space="preserve">These steps </w:t>
      </w:r>
      <w:r>
        <w:rPr>
          <w:spacing w:val="-5"/>
          <w:w w:val="105"/>
          <w:sz w:val="21"/>
        </w:rPr>
        <w:t xml:space="preserve">are </w:t>
      </w:r>
      <w:r>
        <w:rPr>
          <w:w w:val="105"/>
          <w:sz w:val="21"/>
        </w:rPr>
        <w:t xml:space="preserve">a </w:t>
      </w:r>
      <w:r>
        <w:rPr>
          <w:spacing w:val="-5"/>
          <w:w w:val="105"/>
          <w:sz w:val="21"/>
        </w:rPr>
        <w:t xml:space="preserve">synthesis </w:t>
      </w:r>
      <w:r>
        <w:rPr>
          <w:spacing w:val="-4"/>
          <w:w w:val="105"/>
          <w:sz w:val="21"/>
        </w:rPr>
        <w:t xml:space="preserve">of </w:t>
      </w:r>
      <w:r>
        <w:rPr>
          <w:spacing w:val="-5"/>
          <w:w w:val="105"/>
          <w:sz w:val="21"/>
        </w:rPr>
        <w:t xml:space="preserve">earlier authorities, </w:t>
      </w:r>
      <w:r>
        <w:rPr>
          <w:spacing w:val="-6"/>
          <w:w w:val="105"/>
          <w:sz w:val="21"/>
        </w:rPr>
        <w:t xml:space="preserve">including </w:t>
      </w:r>
      <w:r>
        <w:rPr>
          <w:spacing w:val="-4"/>
          <w:w w:val="105"/>
          <w:sz w:val="21"/>
        </w:rPr>
        <w:t xml:space="preserve">the </w:t>
      </w:r>
      <w:r>
        <w:rPr>
          <w:spacing w:val="-5"/>
          <w:w w:val="105"/>
          <w:sz w:val="21"/>
        </w:rPr>
        <w:t xml:space="preserve">decisions </w:t>
      </w:r>
      <w:r>
        <w:rPr>
          <w:spacing w:val="-4"/>
          <w:w w:val="105"/>
          <w:sz w:val="21"/>
        </w:rPr>
        <w:t xml:space="preserve">of the </w:t>
      </w:r>
      <w:r>
        <w:rPr>
          <w:spacing w:val="-5"/>
          <w:w w:val="105"/>
          <w:sz w:val="21"/>
        </w:rPr>
        <w:t xml:space="preserve">High Court </w:t>
      </w:r>
      <w:r>
        <w:rPr>
          <w:spacing w:val="-4"/>
          <w:w w:val="105"/>
          <w:sz w:val="21"/>
        </w:rPr>
        <w:t xml:space="preserve">in </w:t>
      </w:r>
      <w:r>
        <w:rPr>
          <w:i/>
          <w:spacing w:val="-6"/>
          <w:w w:val="105"/>
          <w:sz w:val="21"/>
        </w:rPr>
        <w:t xml:space="preserve">Coward </w:t>
      </w:r>
      <w:r>
        <w:rPr>
          <w:i/>
          <w:w w:val="105"/>
          <w:sz w:val="21"/>
        </w:rPr>
        <w:t xml:space="preserve">v </w:t>
      </w:r>
      <w:r>
        <w:rPr>
          <w:i/>
          <w:spacing w:val="-5"/>
          <w:w w:val="105"/>
          <w:sz w:val="21"/>
        </w:rPr>
        <w:t>Stapleto</w:t>
      </w:r>
      <w:r>
        <w:rPr>
          <w:i/>
          <w:spacing w:val="-5"/>
          <w:w w:val="105"/>
          <w:sz w:val="21"/>
        </w:rPr>
        <w:t>n</w:t>
      </w:r>
      <w:r>
        <w:rPr>
          <w:spacing w:val="-5"/>
          <w:w w:val="105"/>
          <w:position w:val="7"/>
          <w:sz w:val="12"/>
        </w:rPr>
        <w:t xml:space="preserve">87 </w:t>
      </w:r>
      <w:r>
        <w:rPr>
          <w:spacing w:val="-4"/>
          <w:w w:val="105"/>
          <w:sz w:val="21"/>
        </w:rPr>
        <w:t xml:space="preserve">and </w:t>
      </w:r>
      <w:r>
        <w:rPr>
          <w:i/>
          <w:spacing w:val="-5"/>
          <w:w w:val="105"/>
          <w:sz w:val="21"/>
        </w:rPr>
        <w:t xml:space="preserve">Witham </w:t>
      </w:r>
      <w:r>
        <w:rPr>
          <w:i/>
          <w:w w:val="105"/>
          <w:sz w:val="21"/>
        </w:rPr>
        <w:t xml:space="preserve">v </w:t>
      </w:r>
      <w:r>
        <w:rPr>
          <w:i/>
          <w:spacing w:val="-7"/>
          <w:w w:val="105"/>
          <w:sz w:val="21"/>
        </w:rPr>
        <w:t>Holloway</w:t>
      </w:r>
      <w:r>
        <w:rPr>
          <w:spacing w:val="-7"/>
          <w:w w:val="105"/>
          <w:sz w:val="21"/>
        </w:rPr>
        <w:t>.</w:t>
      </w:r>
      <w:r>
        <w:rPr>
          <w:spacing w:val="-7"/>
          <w:w w:val="105"/>
          <w:position w:val="7"/>
          <w:sz w:val="12"/>
        </w:rPr>
        <w:t xml:space="preserve">88  </w:t>
      </w:r>
      <w:r>
        <w:rPr>
          <w:spacing w:val="-4"/>
          <w:w w:val="105"/>
          <w:sz w:val="21"/>
        </w:rPr>
        <w:t>They</w:t>
      </w:r>
      <w:r>
        <w:rPr>
          <w:w w:val="105"/>
          <w:sz w:val="21"/>
        </w:rPr>
        <w:t xml:space="preserve"> </w:t>
      </w:r>
      <w:r>
        <w:rPr>
          <w:spacing w:val="-5"/>
          <w:w w:val="105"/>
          <w:sz w:val="21"/>
        </w:rPr>
        <w:t>provide:</w:t>
      </w:r>
    </w:p>
    <w:p w:rsidR="00D04CB6" w:rsidRDefault="00F732FE">
      <w:pPr>
        <w:pStyle w:val="ListParagraph"/>
        <w:numPr>
          <w:ilvl w:val="0"/>
          <w:numId w:val="151"/>
        </w:numPr>
        <w:tabs>
          <w:tab w:val="left" w:pos="1261"/>
          <w:tab w:val="left" w:pos="1262"/>
        </w:tabs>
        <w:spacing w:before="121" w:line="242" w:lineRule="auto"/>
        <w:ind w:right="1884" w:hanging="340"/>
        <w:rPr>
          <w:sz w:val="21"/>
        </w:rPr>
      </w:pPr>
      <w:r>
        <w:rPr>
          <w:w w:val="105"/>
          <w:sz w:val="21"/>
        </w:rPr>
        <w:t xml:space="preserve">The </w:t>
      </w:r>
      <w:r>
        <w:rPr>
          <w:spacing w:val="-3"/>
          <w:w w:val="105"/>
          <w:sz w:val="21"/>
        </w:rPr>
        <w:t xml:space="preserve">charge </w:t>
      </w:r>
      <w:r>
        <w:rPr>
          <w:w w:val="105"/>
          <w:sz w:val="21"/>
        </w:rPr>
        <w:t xml:space="preserve">must be set out </w:t>
      </w:r>
      <w:r>
        <w:rPr>
          <w:spacing w:val="-3"/>
          <w:w w:val="105"/>
          <w:sz w:val="21"/>
        </w:rPr>
        <w:t xml:space="preserve">orally </w:t>
      </w:r>
      <w:r>
        <w:rPr>
          <w:w w:val="105"/>
          <w:sz w:val="21"/>
        </w:rPr>
        <w:t xml:space="preserve">or in </w:t>
      </w:r>
      <w:r>
        <w:rPr>
          <w:spacing w:val="-3"/>
          <w:w w:val="105"/>
          <w:sz w:val="21"/>
        </w:rPr>
        <w:t xml:space="preserve">writing, </w:t>
      </w:r>
      <w:r>
        <w:rPr>
          <w:w w:val="105"/>
          <w:sz w:val="21"/>
        </w:rPr>
        <w:t xml:space="preserve">so </w:t>
      </w:r>
      <w:r>
        <w:rPr>
          <w:spacing w:val="-3"/>
          <w:w w:val="105"/>
          <w:sz w:val="21"/>
        </w:rPr>
        <w:t xml:space="preserve">that </w:t>
      </w:r>
      <w:r>
        <w:rPr>
          <w:w w:val="105"/>
          <w:sz w:val="21"/>
        </w:rPr>
        <w:t xml:space="preserve">the </w:t>
      </w:r>
      <w:r>
        <w:rPr>
          <w:spacing w:val="-3"/>
          <w:w w:val="105"/>
          <w:sz w:val="21"/>
        </w:rPr>
        <w:t xml:space="preserve">contemnor </w:t>
      </w:r>
      <w:r>
        <w:rPr>
          <w:w w:val="105"/>
          <w:sz w:val="21"/>
        </w:rPr>
        <w:t xml:space="preserve">understands the </w:t>
      </w:r>
      <w:r>
        <w:rPr>
          <w:spacing w:val="-3"/>
          <w:w w:val="105"/>
          <w:sz w:val="21"/>
        </w:rPr>
        <w:t xml:space="preserve">charge </w:t>
      </w:r>
      <w:r>
        <w:rPr>
          <w:w w:val="105"/>
          <w:sz w:val="21"/>
        </w:rPr>
        <w:t xml:space="preserve">being laid </w:t>
      </w:r>
      <w:r>
        <w:rPr>
          <w:spacing w:val="-3"/>
          <w:w w:val="105"/>
          <w:sz w:val="21"/>
        </w:rPr>
        <w:t>against</w:t>
      </w:r>
      <w:r>
        <w:rPr>
          <w:spacing w:val="-5"/>
          <w:w w:val="105"/>
          <w:sz w:val="21"/>
        </w:rPr>
        <w:t xml:space="preserve"> </w:t>
      </w:r>
      <w:r>
        <w:rPr>
          <w:w w:val="105"/>
          <w:sz w:val="21"/>
        </w:rPr>
        <w:t>them.</w:t>
      </w:r>
    </w:p>
    <w:p w:rsidR="00D04CB6" w:rsidRDefault="00F732FE">
      <w:pPr>
        <w:pStyle w:val="ListParagraph"/>
        <w:numPr>
          <w:ilvl w:val="0"/>
          <w:numId w:val="151"/>
        </w:numPr>
        <w:tabs>
          <w:tab w:val="left" w:pos="1261"/>
          <w:tab w:val="left" w:pos="1262"/>
        </w:tabs>
        <w:spacing w:before="86" w:line="242" w:lineRule="auto"/>
        <w:ind w:right="1812" w:hanging="340"/>
        <w:rPr>
          <w:sz w:val="21"/>
        </w:rPr>
      </w:pPr>
      <w:r>
        <w:rPr>
          <w:w w:val="105"/>
          <w:sz w:val="21"/>
        </w:rPr>
        <w:t xml:space="preserve">The </w:t>
      </w:r>
      <w:r>
        <w:rPr>
          <w:spacing w:val="-3"/>
          <w:w w:val="105"/>
          <w:sz w:val="21"/>
        </w:rPr>
        <w:t xml:space="preserve">contemnor </w:t>
      </w:r>
      <w:r>
        <w:rPr>
          <w:w w:val="105"/>
          <w:sz w:val="21"/>
        </w:rPr>
        <w:t xml:space="preserve">must be afforded the opportunity </w:t>
      </w:r>
      <w:r>
        <w:rPr>
          <w:spacing w:val="-3"/>
          <w:w w:val="105"/>
          <w:sz w:val="21"/>
        </w:rPr>
        <w:t xml:space="preserve">to consider </w:t>
      </w:r>
      <w:r>
        <w:rPr>
          <w:w w:val="105"/>
          <w:sz w:val="21"/>
        </w:rPr>
        <w:t xml:space="preserve">the </w:t>
      </w:r>
      <w:r>
        <w:rPr>
          <w:spacing w:val="-3"/>
          <w:w w:val="105"/>
          <w:sz w:val="21"/>
        </w:rPr>
        <w:t xml:space="preserve">charge, </w:t>
      </w:r>
      <w:r>
        <w:rPr>
          <w:w w:val="105"/>
          <w:sz w:val="21"/>
        </w:rPr>
        <w:t>and if necessary,</w:t>
      </w:r>
      <w:r>
        <w:rPr>
          <w:spacing w:val="-11"/>
          <w:w w:val="105"/>
          <w:sz w:val="21"/>
        </w:rPr>
        <w:t xml:space="preserve"> </w:t>
      </w:r>
      <w:r>
        <w:rPr>
          <w:spacing w:val="-3"/>
          <w:w w:val="105"/>
          <w:sz w:val="21"/>
        </w:rPr>
        <w:t>to</w:t>
      </w:r>
      <w:r>
        <w:rPr>
          <w:spacing w:val="-11"/>
          <w:w w:val="105"/>
          <w:sz w:val="21"/>
        </w:rPr>
        <w:t xml:space="preserve"> </w:t>
      </w:r>
      <w:r>
        <w:rPr>
          <w:w w:val="105"/>
          <w:sz w:val="21"/>
        </w:rPr>
        <w:t>seek</w:t>
      </w:r>
      <w:r>
        <w:rPr>
          <w:spacing w:val="-11"/>
          <w:w w:val="105"/>
          <w:sz w:val="21"/>
        </w:rPr>
        <w:t xml:space="preserve"> </w:t>
      </w:r>
      <w:r>
        <w:rPr>
          <w:w w:val="105"/>
          <w:sz w:val="21"/>
        </w:rPr>
        <w:t>further</w:t>
      </w:r>
      <w:r>
        <w:rPr>
          <w:spacing w:val="-11"/>
          <w:w w:val="105"/>
          <w:sz w:val="21"/>
        </w:rPr>
        <w:t xml:space="preserve"> </w:t>
      </w:r>
      <w:r>
        <w:rPr>
          <w:w w:val="105"/>
          <w:sz w:val="21"/>
        </w:rPr>
        <w:t>legal</w:t>
      </w:r>
      <w:r>
        <w:rPr>
          <w:spacing w:val="-11"/>
          <w:w w:val="105"/>
          <w:sz w:val="21"/>
        </w:rPr>
        <w:t xml:space="preserve"> </w:t>
      </w:r>
      <w:r>
        <w:rPr>
          <w:spacing w:val="-3"/>
          <w:w w:val="105"/>
          <w:sz w:val="21"/>
        </w:rPr>
        <w:t>advice,</w:t>
      </w:r>
      <w:r>
        <w:rPr>
          <w:spacing w:val="-11"/>
          <w:w w:val="105"/>
          <w:sz w:val="21"/>
        </w:rPr>
        <w:t xml:space="preserve"> </w:t>
      </w:r>
      <w:r>
        <w:rPr>
          <w:w w:val="105"/>
          <w:sz w:val="21"/>
        </w:rPr>
        <w:t>an</w:t>
      </w:r>
      <w:r>
        <w:rPr>
          <w:spacing w:val="-11"/>
          <w:w w:val="105"/>
          <w:sz w:val="21"/>
        </w:rPr>
        <w:t xml:space="preserve"> </w:t>
      </w:r>
      <w:r>
        <w:rPr>
          <w:spacing w:val="-3"/>
          <w:w w:val="105"/>
          <w:sz w:val="21"/>
        </w:rPr>
        <w:t>adjournment,</w:t>
      </w:r>
      <w:r>
        <w:rPr>
          <w:spacing w:val="-11"/>
          <w:w w:val="105"/>
          <w:sz w:val="21"/>
        </w:rPr>
        <w:t xml:space="preserve"> </w:t>
      </w:r>
      <w:r>
        <w:rPr>
          <w:w w:val="105"/>
          <w:sz w:val="21"/>
        </w:rPr>
        <w:t>or</w:t>
      </w:r>
      <w:r>
        <w:rPr>
          <w:spacing w:val="-11"/>
          <w:w w:val="105"/>
          <w:sz w:val="21"/>
        </w:rPr>
        <w:t xml:space="preserve"> </w:t>
      </w:r>
      <w:r>
        <w:rPr>
          <w:w w:val="105"/>
          <w:sz w:val="21"/>
        </w:rPr>
        <w:t>further</w:t>
      </w:r>
      <w:r>
        <w:rPr>
          <w:spacing w:val="-11"/>
          <w:w w:val="105"/>
          <w:sz w:val="21"/>
        </w:rPr>
        <w:t xml:space="preserve"> </w:t>
      </w:r>
      <w:r>
        <w:rPr>
          <w:w w:val="105"/>
          <w:sz w:val="21"/>
        </w:rPr>
        <w:t>particulars</w:t>
      </w:r>
      <w:r>
        <w:rPr>
          <w:spacing w:val="-11"/>
          <w:w w:val="105"/>
          <w:sz w:val="21"/>
        </w:rPr>
        <w:t xml:space="preserve"> </w:t>
      </w:r>
      <w:r>
        <w:rPr>
          <w:w w:val="105"/>
          <w:sz w:val="21"/>
        </w:rPr>
        <w:t>of</w:t>
      </w:r>
      <w:r>
        <w:rPr>
          <w:spacing w:val="-11"/>
          <w:w w:val="105"/>
          <w:sz w:val="21"/>
        </w:rPr>
        <w:t xml:space="preserve"> </w:t>
      </w:r>
      <w:r>
        <w:rPr>
          <w:w w:val="105"/>
          <w:sz w:val="21"/>
        </w:rPr>
        <w:t xml:space="preserve">the </w:t>
      </w:r>
      <w:r>
        <w:rPr>
          <w:spacing w:val="-4"/>
          <w:w w:val="105"/>
          <w:sz w:val="21"/>
        </w:rPr>
        <w:t>charge.</w:t>
      </w:r>
    </w:p>
    <w:p w:rsidR="00D04CB6" w:rsidRDefault="00F732FE">
      <w:pPr>
        <w:pStyle w:val="ListParagraph"/>
        <w:numPr>
          <w:ilvl w:val="0"/>
          <w:numId w:val="151"/>
        </w:numPr>
        <w:tabs>
          <w:tab w:val="left" w:pos="1261"/>
          <w:tab w:val="left" w:pos="1262"/>
        </w:tabs>
        <w:spacing w:before="86" w:line="242" w:lineRule="auto"/>
        <w:ind w:right="2055" w:hanging="340"/>
        <w:rPr>
          <w:sz w:val="21"/>
        </w:rPr>
      </w:pPr>
      <w:r>
        <w:rPr>
          <w:w w:val="105"/>
          <w:sz w:val="21"/>
        </w:rPr>
        <w:t>The</w:t>
      </w:r>
      <w:r>
        <w:rPr>
          <w:spacing w:val="-6"/>
          <w:w w:val="105"/>
          <w:sz w:val="21"/>
        </w:rPr>
        <w:t xml:space="preserve"> </w:t>
      </w:r>
      <w:r>
        <w:rPr>
          <w:spacing w:val="-3"/>
          <w:w w:val="105"/>
          <w:sz w:val="21"/>
        </w:rPr>
        <w:t>contemnor</w:t>
      </w:r>
      <w:r>
        <w:rPr>
          <w:spacing w:val="-6"/>
          <w:w w:val="105"/>
          <w:sz w:val="21"/>
        </w:rPr>
        <w:t xml:space="preserve"> </w:t>
      </w:r>
      <w:r>
        <w:rPr>
          <w:w w:val="105"/>
          <w:sz w:val="21"/>
        </w:rPr>
        <w:t>must</w:t>
      </w:r>
      <w:r>
        <w:rPr>
          <w:spacing w:val="-6"/>
          <w:w w:val="105"/>
          <w:sz w:val="21"/>
        </w:rPr>
        <w:t xml:space="preserve"> </w:t>
      </w:r>
      <w:r>
        <w:rPr>
          <w:w w:val="105"/>
          <w:sz w:val="21"/>
        </w:rPr>
        <w:t>be</w:t>
      </w:r>
      <w:r>
        <w:rPr>
          <w:spacing w:val="-6"/>
          <w:w w:val="105"/>
          <w:sz w:val="21"/>
        </w:rPr>
        <w:t xml:space="preserve"> </w:t>
      </w:r>
      <w:r>
        <w:rPr>
          <w:w w:val="105"/>
          <w:sz w:val="21"/>
        </w:rPr>
        <w:t>given</w:t>
      </w:r>
      <w:r>
        <w:rPr>
          <w:spacing w:val="-6"/>
          <w:w w:val="105"/>
          <w:sz w:val="21"/>
        </w:rPr>
        <w:t xml:space="preserve"> </w:t>
      </w:r>
      <w:r>
        <w:rPr>
          <w:w w:val="105"/>
          <w:sz w:val="21"/>
        </w:rPr>
        <w:t>the</w:t>
      </w:r>
      <w:r>
        <w:rPr>
          <w:spacing w:val="-6"/>
          <w:w w:val="105"/>
          <w:sz w:val="21"/>
        </w:rPr>
        <w:t xml:space="preserve"> </w:t>
      </w:r>
      <w:r>
        <w:rPr>
          <w:w w:val="105"/>
          <w:sz w:val="21"/>
        </w:rPr>
        <w:t>opportunity</w:t>
      </w:r>
      <w:r>
        <w:rPr>
          <w:spacing w:val="-6"/>
          <w:w w:val="105"/>
          <w:sz w:val="21"/>
        </w:rPr>
        <w:t xml:space="preserve"> </w:t>
      </w:r>
      <w:r>
        <w:rPr>
          <w:spacing w:val="-3"/>
          <w:w w:val="105"/>
          <w:sz w:val="21"/>
        </w:rPr>
        <w:t>to</w:t>
      </w:r>
      <w:r>
        <w:rPr>
          <w:spacing w:val="-6"/>
          <w:w w:val="105"/>
          <w:sz w:val="21"/>
        </w:rPr>
        <w:t xml:space="preserve"> </w:t>
      </w:r>
      <w:r>
        <w:rPr>
          <w:w w:val="105"/>
          <w:sz w:val="21"/>
        </w:rPr>
        <w:t>plead</w:t>
      </w:r>
      <w:r>
        <w:rPr>
          <w:spacing w:val="-6"/>
          <w:w w:val="105"/>
          <w:sz w:val="21"/>
        </w:rPr>
        <w:t xml:space="preserve"> </w:t>
      </w:r>
      <w:r>
        <w:rPr>
          <w:w w:val="105"/>
          <w:sz w:val="21"/>
        </w:rPr>
        <w:t>guilty</w:t>
      </w:r>
      <w:r>
        <w:rPr>
          <w:spacing w:val="-6"/>
          <w:w w:val="105"/>
          <w:sz w:val="21"/>
        </w:rPr>
        <w:t xml:space="preserve"> </w:t>
      </w:r>
      <w:r>
        <w:rPr>
          <w:w w:val="105"/>
          <w:sz w:val="21"/>
        </w:rPr>
        <w:t>or</w:t>
      </w:r>
      <w:r>
        <w:rPr>
          <w:spacing w:val="-6"/>
          <w:w w:val="105"/>
          <w:sz w:val="21"/>
        </w:rPr>
        <w:t xml:space="preserve"> </w:t>
      </w:r>
      <w:r>
        <w:rPr>
          <w:spacing w:val="-2"/>
          <w:w w:val="105"/>
          <w:sz w:val="21"/>
        </w:rPr>
        <w:t>not</w:t>
      </w:r>
      <w:r>
        <w:rPr>
          <w:spacing w:val="-6"/>
          <w:w w:val="105"/>
          <w:sz w:val="21"/>
        </w:rPr>
        <w:t xml:space="preserve"> </w:t>
      </w:r>
      <w:r>
        <w:rPr>
          <w:w w:val="105"/>
          <w:sz w:val="21"/>
        </w:rPr>
        <w:t>guilty</w:t>
      </w:r>
      <w:r>
        <w:rPr>
          <w:spacing w:val="-6"/>
          <w:w w:val="105"/>
          <w:sz w:val="21"/>
        </w:rPr>
        <w:t xml:space="preserve"> </w:t>
      </w:r>
      <w:r>
        <w:rPr>
          <w:spacing w:val="-3"/>
          <w:w w:val="105"/>
          <w:sz w:val="21"/>
        </w:rPr>
        <w:t>to</w:t>
      </w:r>
      <w:r>
        <w:rPr>
          <w:spacing w:val="-6"/>
          <w:w w:val="105"/>
          <w:sz w:val="21"/>
        </w:rPr>
        <w:t xml:space="preserve"> </w:t>
      </w:r>
      <w:r>
        <w:rPr>
          <w:w w:val="105"/>
          <w:sz w:val="21"/>
        </w:rPr>
        <w:t xml:space="preserve">the </w:t>
      </w:r>
      <w:r>
        <w:rPr>
          <w:spacing w:val="-4"/>
          <w:w w:val="105"/>
          <w:sz w:val="21"/>
        </w:rPr>
        <w:t>charge.</w:t>
      </w:r>
    </w:p>
    <w:p w:rsidR="00D04CB6" w:rsidRDefault="00F732FE">
      <w:pPr>
        <w:pStyle w:val="ListParagraph"/>
        <w:numPr>
          <w:ilvl w:val="0"/>
          <w:numId w:val="151"/>
        </w:numPr>
        <w:tabs>
          <w:tab w:val="left" w:pos="1261"/>
          <w:tab w:val="left" w:pos="1262"/>
        </w:tabs>
        <w:spacing w:before="86" w:line="242" w:lineRule="auto"/>
        <w:ind w:right="1715" w:hanging="340"/>
        <w:rPr>
          <w:sz w:val="21"/>
        </w:rPr>
      </w:pPr>
      <w:r>
        <w:rPr>
          <w:sz w:val="21"/>
        </w:rPr>
        <w:t xml:space="preserve">In the </w:t>
      </w:r>
      <w:r>
        <w:rPr>
          <w:spacing w:val="-3"/>
          <w:sz w:val="21"/>
        </w:rPr>
        <w:t xml:space="preserve">event </w:t>
      </w:r>
      <w:r>
        <w:rPr>
          <w:sz w:val="21"/>
        </w:rPr>
        <w:t xml:space="preserve">the </w:t>
      </w:r>
      <w:r>
        <w:rPr>
          <w:spacing w:val="-3"/>
          <w:sz w:val="21"/>
        </w:rPr>
        <w:t xml:space="preserve">contemnor </w:t>
      </w:r>
      <w:r>
        <w:rPr>
          <w:sz w:val="21"/>
        </w:rPr>
        <w:t xml:space="preserve">pleads </w:t>
      </w:r>
      <w:r>
        <w:rPr>
          <w:spacing w:val="-2"/>
          <w:sz w:val="21"/>
        </w:rPr>
        <w:t xml:space="preserve">not </w:t>
      </w:r>
      <w:r>
        <w:rPr>
          <w:spacing w:val="-4"/>
          <w:sz w:val="21"/>
        </w:rPr>
        <w:t xml:space="preserve">guilty, </w:t>
      </w:r>
      <w:r>
        <w:rPr>
          <w:sz w:val="21"/>
        </w:rPr>
        <w:t xml:space="preserve">the  </w:t>
      </w:r>
      <w:r>
        <w:rPr>
          <w:spacing w:val="-3"/>
          <w:sz w:val="21"/>
        </w:rPr>
        <w:t xml:space="preserve">contemnor  </w:t>
      </w:r>
      <w:r>
        <w:rPr>
          <w:sz w:val="21"/>
        </w:rPr>
        <w:t xml:space="preserve">must  be  given  the opportunity </w:t>
      </w:r>
      <w:r>
        <w:rPr>
          <w:spacing w:val="-3"/>
          <w:sz w:val="21"/>
        </w:rPr>
        <w:t xml:space="preserve">to </w:t>
      </w:r>
      <w:r>
        <w:rPr>
          <w:sz w:val="21"/>
        </w:rPr>
        <w:t xml:space="preserve">present evidence and </w:t>
      </w:r>
      <w:r>
        <w:rPr>
          <w:spacing w:val="-4"/>
          <w:sz w:val="21"/>
        </w:rPr>
        <w:t xml:space="preserve">make </w:t>
      </w:r>
      <w:r>
        <w:rPr>
          <w:spacing w:val="-3"/>
          <w:sz w:val="21"/>
        </w:rPr>
        <w:t xml:space="preserve">submissions  relevant  to  </w:t>
      </w:r>
      <w:r>
        <w:rPr>
          <w:sz w:val="21"/>
        </w:rPr>
        <w:t xml:space="preserve">the </w:t>
      </w:r>
      <w:r>
        <w:rPr>
          <w:spacing w:val="-3"/>
          <w:sz w:val="21"/>
        </w:rPr>
        <w:t xml:space="preserve">determination </w:t>
      </w:r>
      <w:r>
        <w:rPr>
          <w:sz w:val="21"/>
        </w:rPr>
        <w:t>of  the</w:t>
      </w:r>
      <w:r>
        <w:rPr>
          <w:spacing w:val="13"/>
          <w:sz w:val="21"/>
        </w:rPr>
        <w:t xml:space="preserve"> </w:t>
      </w:r>
      <w:r>
        <w:rPr>
          <w:spacing w:val="-3"/>
          <w:sz w:val="21"/>
        </w:rPr>
        <w:t>charge.</w:t>
      </w:r>
    </w:p>
    <w:p w:rsidR="00D04CB6" w:rsidRDefault="00F732FE">
      <w:pPr>
        <w:pStyle w:val="ListParagraph"/>
        <w:numPr>
          <w:ilvl w:val="0"/>
          <w:numId w:val="151"/>
        </w:numPr>
        <w:tabs>
          <w:tab w:val="left" w:pos="1261"/>
          <w:tab w:val="left" w:pos="1262"/>
        </w:tabs>
        <w:spacing w:before="86" w:line="242" w:lineRule="auto"/>
        <w:ind w:right="1591" w:hanging="340"/>
        <w:rPr>
          <w:sz w:val="12"/>
        </w:rPr>
      </w:pPr>
      <w:r>
        <w:rPr>
          <w:w w:val="105"/>
          <w:sz w:val="21"/>
        </w:rPr>
        <w:t>The</w:t>
      </w:r>
      <w:r>
        <w:rPr>
          <w:spacing w:val="-8"/>
          <w:w w:val="105"/>
          <w:sz w:val="21"/>
        </w:rPr>
        <w:t xml:space="preserve"> </w:t>
      </w:r>
      <w:r>
        <w:rPr>
          <w:spacing w:val="-3"/>
          <w:w w:val="105"/>
          <w:sz w:val="21"/>
        </w:rPr>
        <w:t>judicial</w:t>
      </w:r>
      <w:r>
        <w:rPr>
          <w:spacing w:val="-8"/>
          <w:w w:val="105"/>
          <w:sz w:val="21"/>
        </w:rPr>
        <w:t xml:space="preserve"> </w:t>
      </w:r>
      <w:r>
        <w:rPr>
          <w:w w:val="105"/>
          <w:sz w:val="21"/>
        </w:rPr>
        <w:t>officer</w:t>
      </w:r>
      <w:r>
        <w:rPr>
          <w:spacing w:val="-8"/>
          <w:w w:val="105"/>
          <w:sz w:val="21"/>
        </w:rPr>
        <w:t xml:space="preserve"> </w:t>
      </w:r>
      <w:r>
        <w:rPr>
          <w:w w:val="105"/>
          <w:sz w:val="21"/>
        </w:rPr>
        <w:t>must</w:t>
      </w:r>
      <w:r>
        <w:rPr>
          <w:spacing w:val="-8"/>
          <w:w w:val="105"/>
          <w:sz w:val="21"/>
        </w:rPr>
        <w:t xml:space="preserve"> </w:t>
      </w:r>
      <w:r>
        <w:rPr>
          <w:spacing w:val="-3"/>
          <w:w w:val="105"/>
          <w:sz w:val="21"/>
        </w:rPr>
        <w:t>carefully</w:t>
      </w:r>
      <w:r>
        <w:rPr>
          <w:spacing w:val="-8"/>
          <w:w w:val="105"/>
          <w:sz w:val="21"/>
        </w:rPr>
        <w:t xml:space="preserve"> </w:t>
      </w:r>
      <w:r>
        <w:rPr>
          <w:spacing w:val="-3"/>
          <w:w w:val="105"/>
          <w:sz w:val="21"/>
        </w:rPr>
        <w:t>consider</w:t>
      </w:r>
      <w:r>
        <w:rPr>
          <w:spacing w:val="-8"/>
          <w:w w:val="105"/>
          <w:sz w:val="21"/>
        </w:rPr>
        <w:t xml:space="preserve"> </w:t>
      </w:r>
      <w:r>
        <w:rPr>
          <w:spacing w:val="-3"/>
          <w:w w:val="105"/>
          <w:sz w:val="21"/>
        </w:rPr>
        <w:t>all</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evidence</w:t>
      </w:r>
      <w:r>
        <w:rPr>
          <w:spacing w:val="-8"/>
          <w:w w:val="105"/>
          <w:sz w:val="21"/>
        </w:rPr>
        <w:t xml:space="preserve"> </w:t>
      </w:r>
      <w:r>
        <w:rPr>
          <w:spacing w:val="-3"/>
          <w:w w:val="105"/>
          <w:sz w:val="21"/>
        </w:rPr>
        <w:t>before</w:t>
      </w:r>
      <w:r>
        <w:rPr>
          <w:spacing w:val="-8"/>
          <w:w w:val="105"/>
          <w:sz w:val="21"/>
        </w:rPr>
        <w:t xml:space="preserve"> </w:t>
      </w:r>
      <w:r>
        <w:rPr>
          <w:spacing w:val="-2"/>
          <w:w w:val="105"/>
          <w:sz w:val="21"/>
        </w:rPr>
        <w:t>deciding</w:t>
      </w:r>
      <w:r>
        <w:rPr>
          <w:spacing w:val="-8"/>
          <w:w w:val="105"/>
          <w:sz w:val="21"/>
        </w:rPr>
        <w:t xml:space="preserve"> </w:t>
      </w:r>
      <w:r>
        <w:rPr>
          <w:w w:val="105"/>
          <w:sz w:val="21"/>
        </w:rPr>
        <w:t>whether the</w:t>
      </w:r>
      <w:r>
        <w:rPr>
          <w:spacing w:val="-6"/>
          <w:w w:val="105"/>
          <w:sz w:val="21"/>
        </w:rPr>
        <w:t xml:space="preserve"> </w:t>
      </w:r>
      <w:r>
        <w:rPr>
          <w:w w:val="105"/>
          <w:sz w:val="21"/>
        </w:rPr>
        <w:t>court</w:t>
      </w:r>
      <w:r>
        <w:rPr>
          <w:spacing w:val="-6"/>
          <w:w w:val="105"/>
          <w:sz w:val="21"/>
        </w:rPr>
        <w:t xml:space="preserve"> </w:t>
      </w:r>
      <w:r>
        <w:rPr>
          <w:w w:val="105"/>
          <w:sz w:val="21"/>
        </w:rPr>
        <w:t>is</w:t>
      </w:r>
      <w:r>
        <w:rPr>
          <w:spacing w:val="-6"/>
          <w:w w:val="105"/>
          <w:sz w:val="21"/>
        </w:rPr>
        <w:t xml:space="preserve"> </w:t>
      </w:r>
      <w:r>
        <w:rPr>
          <w:w w:val="105"/>
          <w:sz w:val="21"/>
        </w:rPr>
        <w:t>satisfied</w:t>
      </w:r>
      <w:r>
        <w:rPr>
          <w:spacing w:val="-6"/>
          <w:w w:val="105"/>
          <w:sz w:val="21"/>
        </w:rPr>
        <w:t xml:space="preserve"> </w:t>
      </w:r>
      <w:r>
        <w:rPr>
          <w:w w:val="105"/>
          <w:sz w:val="21"/>
        </w:rPr>
        <w:t>beyond</w:t>
      </w:r>
      <w:r>
        <w:rPr>
          <w:spacing w:val="-6"/>
          <w:w w:val="105"/>
          <w:sz w:val="21"/>
        </w:rPr>
        <w:t xml:space="preserve"> </w:t>
      </w:r>
      <w:r>
        <w:rPr>
          <w:spacing w:val="-3"/>
          <w:w w:val="105"/>
          <w:sz w:val="21"/>
        </w:rPr>
        <w:t>reasonable</w:t>
      </w:r>
      <w:r>
        <w:rPr>
          <w:spacing w:val="-6"/>
          <w:w w:val="105"/>
          <w:sz w:val="21"/>
        </w:rPr>
        <w:t xml:space="preserve"> </w:t>
      </w:r>
      <w:r>
        <w:rPr>
          <w:w w:val="105"/>
          <w:sz w:val="21"/>
        </w:rPr>
        <w:t>dou</w:t>
      </w:r>
      <w:r>
        <w:rPr>
          <w:w w:val="105"/>
          <w:sz w:val="21"/>
        </w:rPr>
        <w:t>bt</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w w:val="105"/>
          <w:sz w:val="21"/>
        </w:rPr>
        <w:t>is</w:t>
      </w:r>
      <w:r>
        <w:rPr>
          <w:spacing w:val="-6"/>
          <w:w w:val="105"/>
          <w:sz w:val="21"/>
        </w:rPr>
        <w:t xml:space="preserve"> </w:t>
      </w:r>
      <w:r>
        <w:rPr>
          <w:w w:val="105"/>
          <w:sz w:val="21"/>
        </w:rPr>
        <w:t>guilty</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 xml:space="preserve">charge, </w:t>
      </w:r>
      <w:r>
        <w:rPr>
          <w:w w:val="105"/>
          <w:sz w:val="21"/>
        </w:rPr>
        <w:t xml:space="preserve">while being </w:t>
      </w:r>
      <w:r>
        <w:rPr>
          <w:spacing w:val="-3"/>
          <w:w w:val="105"/>
          <w:sz w:val="21"/>
        </w:rPr>
        <w:t xml:space="preserve">mindful </w:t>
      </w:r>
      <w:r>
        <w:rPr>
          <w:w w:val="105"/>
          <w:sz w:val="21"/>
        </w:rPr>
        <w:t xml:space="preserve">of the </w:t>
      </w:r>
      <w:r>
        <w:rPr>
          <w:spacing w:val="-3"/>
          <w:w w:val="105"/>
          <w:sz w:val="21"/>
        </w:rPr>
        <w:t xml:space="preserve">unusual </w:t>
      </w:r>
      <w:r>
        <w:rPr>
          <w:w w:val="105"/>
          <w:sz w:val="21"/>
        </w:rPr>
        <w:t xml:space="preserve">position the </w:t>
      </w:r>
      <w:r>
        <w:rPr>
          <w:spacing w:val="-3"/>
          <w:w w:val="105"/>
          <w:sz w:val="21"/>
        </w:rPr>
        <w:t xml:space="preserve">judicial </w:t>
      </w:r>
      <w:r>
        <w:rPr>
          <w:w w:val="105"/>
          <w:sz w:val="21"/>
        </w:rPr>
        <w:t xml:space="preserve">officer is in </w:t>
      </w:r>
      <w:r>
        <w:rPr>
          <w:spacing w:val="-3"/>
          <w:w w:val="105"/>
          <w:sz w:val="21"/>
        </w:rPr>
        <w:t xml:space="preserve">having </w:t>
      </w:r>
      <w:r>
        <w:rPr>
          <w:w w:val="105"/>
          <w:sz w:val="21"/>
        </w:rPr>
        <w:t>assumed the</w:t>
      </w:r>
      <w:r>
        <w:rPr>
          <w:spacing w:val="-7"/>
          <w:w w:val="105"/>
          <w:sz w:val="21"/>
        </w:rPr>
        <w:t xml:space="preserve"> </w:t>
      </w:r>
      <w:r>
        <w:rPr>
          <w:w w:val="105"/>
          <w:sz w:val="21"/>
        </w:rPr>
        <w:t>role</w:t>
      </w:r>
      <w:r>
        <w:rPr>
          <w:spacing w:val="-7"/>
          <w:w w:val="105"/>
          <w:sz w:val="21"/>
        </w:rPr>
        <w:t xml:space="preserve"> </w:t>
      </w:r>
      <w:r>
        <w:rPr>
          <w:w w:val="105"/>
          <w:sz w:val="21"/>
        </w:rPr>
        <w:t>of</w:t>
      </w:r>
      <w:r>
        <w:rPr>
          <w:spacing w:val="-7"/>
          <w:w w:val="105"/>
          <w:sz w:val="21"/>
        </w:rPr>
        <w:t xml:space="preserve"> </w:t>
      </w:r>
      <w:r>
        <w:rPr>
          <w:w w:val="105"/>
          <w:sz w:val="21"/>
        </w:rPr>
        <w:t>witness,</w:t>
      </w:r>
      <w:r>
        <w:rPr>
          <w:spacing w:val="-7"/>
          <w:w w:val="105"/>
          <w:sz w:val="21"/>
        </w:rPr>
        <w:t xml:space="preserve"> </w:t>
      </w:r>
      <w:r>
        <w:rPr>
          <w:spacing w:val="-3"/>
          <w:w w:val="105"/>
          <w:sz w:val="21"/>
        </w:rPr>
        <w:t>prosecutor</w:t>
      </w:r>
      <w:r>
        <w:rPr>
          <w:spacing w:val="-7"/>
          <w:w w:val="105"/>
          <w:sz w:val="21"/>
        </w:rPr>
        <w:t xml:space="preserve"> </w:t>
      </w:r>
      <w:r>
        <w:rPr>
          <w:w w:val="105"/>
          <w:sz w:val="21"/>
        </w:rPr>
        <w:t>and</w:t>
      </w:r>
      <w:r>
        <w:rPr>
          <w:spacing w:val="-7"/>
          <w:w w:val="105"/>
          <w:sz w:val="21"/>
        </w:rPr>
        <w:t xml:space="preserve"> </w:t>
      </w:r>
      <w:r>
        <w:rPr>
          <w:w w:val="105"/>
          <w:sz w:val="21"/>
        </w:rPr>
        <w:t>judge.</w:t>
      </w:r>
      <w:r>
        <w:rPr>
          <w:w w:val="105"/>
          <w:position w:val="7"/>
          <w:sz w:val="12"/>
        </w:rPr>
        <w:t>89</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12"/>
        </w:rPr>
      </w:pPr>
      <w:r>
        <w:pict>
          <v:line id="_x0000_s1436" style="position:absolute;z-index:4072;mso-wrap-distance-left:0;mso-wrap-distance-right:0;mso-position-horizontal-relative:page" from="79.35pt,9.85pt" to="515.9pt,9.85pt" strokecolor="#f8cabc" strokeweight="1pt">
            <w10:wrap type="topAndBottom" anchorx="page"/>
          </v:line>
        </w:pict>
      </w:r>
    </w:p>
    <w:p w:rsidR="00D04CB6" w:rsidRDefault="00F732FE">
      <w:pPr>
        <w:pStyle w:val="ListParagraph"/>
        <w:numPr>
          <w:ilvl w:val="0"/>
          <w:numId w:val="152"/>
        </w:numPr>
        <w:tabs>
          <w:tab w:val="left" w:pos="920"/>
          <w:tab w:val="left" w:pos="922"/>
        </w:tabs>
        <w:spacing w:before="117"/>
        <w:ind w:left="921"/>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  75.02(1);  </w:t>
      </w:r>
      <w:r>
        <w:rPr>
          <w:i/>
          <w:w w:val="105"/>
          <w:sz w:val="13"/>
        </w:rPr>
        <w:t xml:space="preserve">County Court Civil Procedure Rules </w:t>
      </w:r>
      <w:r>
        <w:rPr>
          <w:i/>
          <w:spacing w:val="-3"/>
          <w:w w:val="105"/>
          <w:sz w:val="13"/>
        </w:rPr>
        <w:t xml:space="preserve">2018  </w:t>
      </w:r>
      <w:r>
        <w:rPr>
          <w:w w:val="105"/>
          <w:sz w:val="13"/>
        </w:rPr>
        <w:t>(Vic)  r</w:t>
      </w:r>
      <w:r>
        <w:rPr>
          <w:spacing w:val="-12"/>
          <w:w w:val="105"/>
          <w:sz w:val="13"/>
        </w:rPr>
        <w:t xml:space="preserve"> </w:t>
      </w:r>
      <w:r>
        <w:rPr>
          <w:w w:val="105"/>
          <w:sz w:val="13"/>
        </w:rPr>
        <w:t>75.02(1).</w:t>
      </w:r>
    </w:p>
    <w:p w:rsidR="00D04CB6" w:rsidRDefault="00F732FE">
      <w:pPr>
        <w:pStyle w:val="ListParagraph"/>
        <w:numPr>
          <w:ilvl w:val="0"/>
          <w:numId w:val="152"/>
        </w:numPr>
        <w:tabs>
          <w:tab w:val="left" w:pos="920"/>
          <w:tab w:val="left" w:pos="922"/>
        </w:tabs>
        <w:ind w:left="921"/>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75.03(a);</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75.03(a).</w:t>
      </w:r>
    </w:p>
    <w:p w:rsidR="00D04CB6" w:rsidRDefault="00F732FE">
      <w:pPr>
        <w:pStyle w:val="ListParagraph"/>
        <w:numPr>
          <w:ilvl w:val="0"/>
          <w:numId w:val="152"/>
        </w:numPr>
        <w:tabs>
          <w:tab w:val="left" w:pos="920"/>
          <w:tab w:val="left" w:pos="922"/>
        </w:tabs>
        <w:ind w:left="921"/>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75.04;</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75.04.</w:t>
      </w:r>
    </w:p>
    <w:p w:rsidR="00D04CB6" w:rsidRDefault="00F732FE">
      <w:pPr>
        <w:pStyle w:val="ListParagraph"/>
        <w:numPr>
          <w:ilvl w:val="0"/>
          <w:numId w:val="152"/>
        </w:numPr>
        <w:tabs>
          <w:tab w:val="left" w:pos="920"/>
          <w:tab w:val="left" w:pos="922"/>
        </w:tabs>
        <w:ind w:left="921"/>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75.03(b);</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75.03(b).</w:t>
      </w:r>
    </w:p>
    <w:p w:rsidR="00D04CB6" w:rsidRDefault="00F732FE">
      <w:pPr>
        <w:pStyle w:val="ListParagraph"/>
        <w:numPr>
          <w:ilvl w:val="0"/>
          <w:numId w:val="152"/>
        </w:numPr>
        <w:tabs>
          <w:tab w:val="left" w:pos="920"/>
          <w:tab w:val="left" w:pos="922"/>
        </w:tabs>
        <w:ind w:left="127" w:right="6877" w:firstLine="0"/>
        <w:jc w:val="left"/>
        <w:rPr>
          <w:sz w:val="13"/>
        </w:rPr>
      </w:pPr>
      <w:r>
        <w:rPr>
          <w:i/>
          <w:sz w:val="13"/>
        </w:rPr>
        <w:t xml:space="preserve">Magistrates’ Court Act 1989  </w:t>
      </w:r>
      <w:r>
        <w:rPr>
          <w:sz w:val="13"/>
        </w:rPr>
        <w:t xml:space="preserve">(Vic)  s  </w:t>
      </w:r>
      <w:r>
        <w:rPr>
          <w:spacing w:val="1"/>
          <w:sz w:val="13"/>
        </w:rPr>
        <w:t>133(1)–(2). 84</w:t>
      </w:r>
      <w:r>
        <w:rPr>
          <w:spacing w:val="1"/>
          <w:sz w:val="13"/>
        </w:rPr>
        <w:tab/>
      </w:r>
      <w:r>
        <w:rPr>
          <w:sz w:val="13"/>
        </w:rPr>
        <w:t>Ibid  s</w:t>
      </w:r>
      <w:r>
        <w:rPr>
          <w:spacing w:val="25"/>
          <w:sz w:val="13"/>
        </w:rPr>
        <w:t xml:space="preserve"> </w:t>
      </w:r>
      <w:r>
        <w:rPr>
          <w:sz w:val="13"/>
        </w:rPr>
        <w:t>134(2).</w:t>
      </w:r>
    </w:p>
    <w:p w:rsidR="00D04CB6" w:rsidRDefault="00F732FE">
      <w:pPr>
        <w:pStyle w:val="ListParagraph"/>
        <w:numPr>
          <w:ilvl w:val="0"/>
          <w:numId w:val="150"/>
        </w:numPr>
        <w:tabs>
          <w:tab w:val="left" w:pos="920"/>
          <w:tab w:val="left" w:pos="922"/>
        </w:tabs>
        <w:ind w:right="1666"/>
        <w:rPr>
          <w:sz w:val="13"/>
        </w:rPr>
      </w:pPr>
      <w:r>
        <w:rPr>
          <w:w w:val="105"/>
          <w:sz w:val="13"/>
        </w:rPr>
        <w:t>In the Magistrates’ Court, the Bail Act 1977 applies, with any necessary modifications, to a person brought before the Court under section</w:t>
      </w:r>
      <w:r>
        <w:rPr>
          <w:spacing w:val="30"/>
          <w:w w:val="105"/>
          <w:sz w:val="13"/>
        </w:rPr>
        <w:t xml:space="preserve"> </w:t>
      </w:r>
      <w:r>
        <w:rPr>
          <w:spacing w:val="-3"/>
          <w:w w:val="105"/>
          <w:sz w:val="13"/>
        </w:rPr>
        <w:t xml:space="preserve">133  </w:t>
      </w:r>
      <w:r>
        <w:rPr>
          <w:w w:val="105"/>
          <w:sz w:val="13"/>
        </w:rPr>
        <w:t xml:space="preserve">as if the person were accused of an offence and were being held in custody in relation to that offence: </w:t>
      </w:r>
      <w:r>
        <w:rPr>
          <w:i/>
          <w:w w:val="105"/>
          <w:sz w:val="13"/>
        </w:rPr>
        <w:t>Magistra</w:t>
      </w:r>
      <w:r>
        <w:rPr>
          <w:i/>
          <w:w w:val="105"/>
          <w:sz w:val="13"/>
        </w:rPr>
        <w:t xml:space="preserve">tes’ Court Act 1989     </w:t>
      </w:r>
      <w:r>
        <w:rPr>
          <w:w w:val="105"/>
          <w:sz w:val="13"/>
        </w:rPr>
        <w:t>(Vic)</w:t>
      </w:r>
      <w:r>
        <w:rPr>
          <w:spacing w:val="11"/>
          <w:w w:val="105"/>
          <w:sz w:val="13"/>
        </w:rPr>
        <w:t xml:space="preserve"> </w:t>
      </w:r>
      <w:r>
        <w:rPr>
          <w:w w:val="105"/>
          <w:sz w:val="13"/>
        </w:rPr>
        <w:t>s133(3).</w:t>
      </w:r>
    </w:p>
    <w:p w:rsidR="00D04CB6" w:rsidRDefault="00F732FE">
      <w:pPr>
        <w:pStyle w:val="ListParagraph"/>
        <w:numPr>
          <w:ilvl w:val="0"/>
          <w:numId w:val="150"/>
        </w:numPr>
        <w:tabs>
          <w:tab w:val="left" w:pos="920"/>
          <w:tab w:val="left" w:pos="922"/>
        </w:tabs>
        <w:ind w:right="1993"/>
        <w:rPr>
          <w:sz w:val="13"/>
        </w:rPr>
      </w:pPr>
      <w:r>
        <w:rPr>
          <w:w w:val="105"/>
          <w:sz w:val="13"/>
        </w:rPr>
        <w:t xml:space="preserve">See, eg, </w:t>
      </w:r>
      <w:r>
        <w:rPr>
          <w:i/>
          <w:w w:val="105"/>
          <w:sz w:val="13"/>
        </w:rPr>
        <w:t xml:space="preserve">Allen v The Queen </w:t>
      </w:r>
      <w:r>
        <w:rPr>
          <w:w w:val="105"/>
          <w:sz w:val="13"/>
        </w:rPr>
        <w:t xml:space="preserve">(2013) 36 VR 565, 576; </w:t>
      </w:r>
      <w:r>
        <w:rPr>
          <w:i/>
          <w:w w:val="105"/>
          <w:sz w:val="13"/>
        </w:rPr>
        <w:t xml:space="preserve">Clampett v A-G (Cth) </w:t>
      </w:r>
      <w:r>
        <w:rPr>
          <w:w w:val="105"/>
          <w:sz w:val="13"/>
        </w:rPr>
        <w:t xml:space="preserve">(2009) 260 ALR 462, 495; </w:t>
      </w:r>
      <w:r>
        <w:rPr>
          <w:i/>
          <w:w w:val="105"/>
          <w:sz w:val="13"/>
        </w:rPr>
        <w:t>Zukanovic v Magistrates’ Court of Victoria</w:t>
      </w:r>
      <w:r>
        <w:rPr>
          <w:i/>
          <w:spacing w:val="6"/>
          <w:w w:val="105"/>
          <w:sz w:val="13"/>
        </w:rPr>
        <w:t xml:space="preserve"> </w:t>
      </w:r>
      <w:r>
        <w:rPr>
          <w:i/>
          <w:w w:val="105"/>
          <w:sz w:val="13"/>
        </w:rPr>
        <w:t>at</w:t>
      </w:r>
      <w:r>
        <w:rPr>
          <w:i/>
          <w:spacing w:val="6"/>
          <w:w w:val="105"/>
          <w:sz w:val="13"/>
        </w:rPr>
        <w:t xml:space="preserve"> </w:t>
      </w:r>
      <w:r>
        <w:rPr>
          <w:i/>
          <w:w w:val="105"/>
          <w:sz w:val="13"/>
        </w:rPr>
        <w:t>Moorabbin</w:t>
      </w:r>
      <w:r>
        <w:rPr>
          <w:i/>
          <w:spacing w:val="7"/>
          <w:w w:val="105"/>
          <w:sz w:val="13"/>
        </w:rPr>
        <w:t xml:space="preserve"> </w:t>
      </w:r>
      <w:r>
        <w:rPr>
          <w:spacing w:val="-3"/>
          <w:w w:val="105"/>
          <w:sz w:val="13"/>
        </w:rPr>
        <w:t>(2011)</w:t>
      </w:r>
      <w:r>
        <w:rPr>
          <w:spacing w:val="7"/>
          <w:w w:val="105"/>
          <w:sz w:val="13"/>
        </w:rPr>
        <w:t xml:space="preserve"> </w:t>
      </w:r>
      <w:r>
        <w:rPr>
          <w:w w:val="105"/>
          <w:sz w:val="13"/>
        </w:rPr>
        <w:t>32</w:t>
      </w:r>
      <w:r>
        <w:rPr>
          <w:spacing w:val="7"/>
          <w:w w:val="105"/>
          <w:sz w:val="13"/>
        </w:rPr>
        <w:t xml:space="preserve"> </w:t>
      </w:r>
      <w:r>
        <w:rPr>
          <w:w w:val="105"/>
          <w:sz w:val="13"/>
        </w:rPr>
        <w:t>VR</w:t>
      </w:r>
      <w:r>
        <w:rPr>
          <w:spacing w:val="7"/>
          <w:w w:val="105"/>
          <w:sz w:val="13"/>
        </w:rPr>
        <w:t xml:space="preserve"> </w:t>
      </w:r>
      <w:r>
        <w:rPr>
          <w:w w:val="105"/>
          <w:sz w:val="13"/>
        </w:rPr>
        <w:t>216,</w:t>
      </w:r>
      <w:r>
        <w:rPr>
          <w:spacing w:val="7"/>
          <w:w w:val="105"/>
          <w:sz w:val="13"/>
        </w:rPr>
        <w:t xml:space="preserve"> </w:t>
      </w:r>
      <w:r>
        <w:rPr>
          <w:w w:val="105"/>
          <w:sz w:val="13"/>
        </w:rPr>
        <w:t>224;</w:t>
      </w:r>
      <w:r>
        <w:rPr>
          <w:spacing w:val="7"/>
          <w:w w:val="105"/>
          <w:sz w:val="13"/>
        </w:rPr>
        <w:t xml:space="preserve"> </w:t>
      </w:r>
      <w:r>
        <w:rPr>
          <w:i/>
          <w:w w:val="105"/>
          <w:sz w:val="13"/>
        </w:rPr>
        <w:t>Fraser</w:t>
      </w:r>
      <w:r>
        <w:rPr>
          <w:i/>
          <w:spacing w:val="6"/>
          <w:w w:val="105"/>
          <w:sz w:val="13"/>
        </w:rPr>
        <w:t xml:space="preserve"> </w:t>
      </w:r>
      <w:r>
        <w:rPr>
          <w:i/>
          <w:w w:val="105"/>
          <w:sz w:val="13"/>
        </w:rPr>
        <w:t>v</w:t>
      </w:r>
      <w:r>
        <w:rPr>
          <w:i/>
          <w:spacing w:val="6"/>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w w:val="105"/>
          <w:sz w:val="13"/>
        </w:rPr>
        <w:t>(1984)</w:t>
      </w:r>
      <w:r>
        <w:rPr>
          <w:spacing w:val="7"/>
          <w:w w:val="105"/>
          <w:sz w:val="13"/>
        </w:rPr>
        <w:t xml:space="preserve"> </w:t>
      </w:r>
      <w:r>
        <w:rPr>
          <w:w w:val="105"/>
          <w:sz w:val="13"/>
        </w:rPr>
        <w:t>3</w:t>
      </w:r>
      <w:r>
        <w:rPr>
          <w:spacing w:val="7"/>
          <w:w w:val="105"/>
          <w:sz w:val="13"/>
        </w:rPr>
        <w:t xml:space="preserve"> </w:t>
      </w:r>
      <w:r>
        <w:rPr>
          <w:w w:val="105"/>
          <w:sz w:val="13"/>
        </w:rPr>
        <w:t>NSWLR</w:t>
      </w:r>
      <w:r>
        <w:rPr>
          <w:spacing w:val="7"/>
          <w:w w:val="105"/>
          <w:sz w:val="13"/>
        </w:rPr>
        <w:t xml:space="preserve"> </w:t>
      </w:r>
      <w:r>
        <w:rPr>
          <w:spacing w:val="-3"/>
          <w:w w:val="105"/>
          <w:sz w:val="13"/>
        </w:rPr>
        <w:t>212,</w:t>
      </w:r>
      <w:r>
        <w:rPr>
          <w:spacing w:val="7"/>
          <w:w w:val="105"/>
          <w:sz w:val="13"/>
        </w:rPr>
        <w:t xml:space="preserve"> </w:t>
      </w:r>
      <w:r>
        <w:rPr>
          <w:w w:val="105"/>
          <w:sz w:val="13"/>
        </w:rPr>
        <w:t>224.</w:t>
      </w:r>
    </w:p>
    <w:p w:rsidR="00D04CB6" w:rsidRDefault="00F732FE">
      <w:pPr>
        <w:tabs>
          <w:tab w:val="left" w:pos="920"/>
        </w:tabs>
        <w:spacing w:before="1"/>
        <w:ind w:left="127"/>
        <w:rPr>
          <w:sz w:val="13"/>
        </w:rPr>
      </w:pPr>
      <w:r>
        <w:rPr>
          <w:w w:val="110"/>
          <w:sz w:val="13"/>
        </w:rPr>
        <w:t>87</w:t>
      </w:r>
      <w:r>
        <w:rPr>
          <w:w w:val="110"/>
          <w:sz w:val="13"/>
        </w:rPr>
        <w:tab/>
        <w:t>(1953) 90 CLR</w:t>
      </w:r>
      <w:r>
        <w:rPr>
          <w:spacing w:val="-1"/>
          <w:w w:val="110"/>
          <w:sz w:val="13"/>
        </w:rPr>
        <w:t xml:space="preserve"> </w:t>
      </w:r>
      <w:r>
        <w:rPr>
          <w:w w:val="110"/>
          <w:sz w:val="13"/>
        </w:rPr>
        <w:t>573.</w:t>
      </w:r>
    </w:p>
    <w:p w:rsidR="00D04CB6" w:rsidRDefault="00F732FE">
      <w:pPr>
        <w:tabs>
          <w:tab w:val="left" w:pos="920"/>
        </w:tabs>
        <w:spacing w:before="1"/>
        <w:ind w:left="127"/>
        <w:rPr>
          <w:sz w:val="13"/>
        </w:rPr>
      </w:pPr>
      <w:r>
        <w:pict>
          <v:shape id="_x0000_s1435" type="#_x0000_t202" style="position:absolute;left:0;text-align:left;margin-left:549.2pt;margin-top:3pt;width:12.25pt;height:14.25pt;z-index:4096;mso-position-horizontal-relative:page" filled="f" stroked="f">
            <v:textbox inset="0,0,0,0">
              <w:txbxContent>
                <w:p w:rsidR="00D04CB6" w:rsidRDefault="00F732FE">
                  <w:pPr>
                    <w:spacing w:line="284" w:lineRule="exact"/>
                    <w:rPr>
                      <w:b/>
                      <w:sz w:val="24"/>
                    </w:rPr>
                  </w:pPr>
                  <w:r>
                    <w:rPr>
                      <w:b/>
                      <w:color w:val="EA5B50"/>
                      <w:spacing w:val="-12"/>
                      <w:w w:val="110"/>
                      <w:sz w:val="24"/>
                    </w:rPr>
                    <w:t>51</w:t>
                  </w:r>
                </w:p>
              </w:txbxContent>
            </v:textbox>
            <w10:wrap anchorx="page"/>
          </v:shape>
        </w:pict>
      </w:r>
      <w:r>
        <w:rPr>
          <w:w w:val="110"/>
          <w:sz w:val="13"/>
        </w:rPr>
        <w:t>88</w:t>
      </w:r>
      <w:r>
        <w:rPr>
          <w:w w:val="110"/>
          <w:sz w:val="13"/>
        </w:rPr>
        <w:tab/>
        <w:t>(1995) 183 CLR</w:t>
      </w:r>
      <w:r>
        <w:rPr>
          <w:spacing w:val="-7"/>
          <w:w w:val="110"/>
          <w:sz w:val="13"/>
        </w:rPr>
        <w:t xml:space="preserve"> </w:t>
      </w:r>
      <w:r>
        <w:rPr>
          <w:w w:val="110"/>
          <w:sz w:val="13"/>
        </w:rPr>
        <w:t>525.</w:t>
      </w:r>
    </w:p>
    <w:p w:rsidR="00D04CB6" w:rsidRDefault="00F732FE">
      <w:pPr>
        <w:tabs>
          <w:tab w:val="left" w:pos="921"/>
        </w:tabs>
        <w:spacing w:before="1"/>
        <w:ind w:left="127"/>
        <w:rPr>
          <w:sz w:val="13"/>
        </w:rPr>
      </w:pPr>
      <w:r>
        <w:rPr>
          <w:w w:val="105"/>
          <w:sz w:val="13"/>
        </w:rPr>
        <w:t>89</w:t>
      </w:r>
      <w:r>
        <w:rPr>
          <w:w w:val="105"/>
          <w:sz w:val="13"/>
        </w:rPr>
        <w:tab/>
      </w:r>
      <w:r>
        <w:rPr>
          <w:i/>
          <w:w w:val="105"/>
          <w:sz w:val="13"/>
        </w:rPr>
        <w:t xml:space="preserve">Zukanovic v Magistrates’ Court of Victoria at Moorabbin </w:t>
      </w:r>
      <w:r>
        <w:rPr>
          <w:spacing w:val="-3"/>
          <w:w w:val="105"/>
          <w:sz w:val="13"/>
        </w:rPr>
        <w:t xml:space="preserve">(2011)  </w:t>
      </w:r>
      <w:r>
        <w:rPr>
          <w:w w:val="105"/>
          <w:sz w:val="13"/>
        </w:rPr>
        <w:t xml:space="preserve">32 VR 216, </w:t>
      </w:r>
      <w:r>
        <w:rPr>
          <w:spacing w:val="7"/>
          <w:w w:val="105"/>
          <w:sz w:val="13"/>
        </w:rPr>
        <w:t xml:space="preserve"> </w:t>
      </w:r>
      <w:r>
        <w:rPr>
          <w:w w:val="105"/>
          <w:sz w:val="13"/>
        </w:rPr>
        <w:t>225.</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387"/>
        <w:jc w:val="left"/>
        <w:rPr>
          <w:sz w:val="12"/>
        </w:rPr>
      </w:pPr>
      <w:r>
        <w:rPr>
          <w:spacing w:val="-3"/>
          <w:w w:val="105"/>
          <w:sz w:val="21"/>
        </w:rPr>
        <w:t xml:space="preserve">The </w:t>
      </w:r>
      <w:r>
        <w:rPr>
          <w:spacing w:val="-5"/>
          <w:w w:val="105"/>
          <w:sz w:val="21"/>
        </w:rPr>
        <w:t xml:space="preserve">decision </w:t>
      </w:r>
      <w:r>
        <w:rPr>
          <w:spacing w:val="-4"/>
          <w:w w:val="105"/>
          <w:sz w:val="21"/>
        </w:rPr>
        <w:t xml:space="preserve">of </w:t>
      </w:r>
      <w:r>
        <w:rPr>
          <w:spacing w:val="-5"/>
          <w:w w:val="105"/>
          <w:sz w:val="21"/>
        </w:rPr>
        <w:t xml:space="preserve">Justice </w:t>
      </w:r>
      <w:r>
        <w:rPr>
          <w:spacing w:val="-4"/>
          <w:w w:val="105"/>
          <w:sz w:val="21"/>
        </w:rPr>
        <w:t xml:space="preserve">Forrest was </w:t>
      </w:r>
      <w:r>
        <w:rPr>
          <w:spacing w:val="-6"/>
          <w:w w:val="105"/>
          <w:sz w:val="21"/>
        </w:rPr>
        <w:t xml:space="preserve">considered </w:t>
      </w:r>
      <w:r>
        <w:rPr>
          <w:spacing w:val="-4"/>
          <w:w w:val="105"/>
          <w:sz w:val="21"/>
        </w:rPr>
        <w:t xml:space="preserve">and </w:t>
      </w:r>
      <w:r>
        <w:rPr>
          <w:spacing w:val="-5"/>
          <w:w w:val="105"/>
          <w:sz w:val="21"/>
        </w:rPr>
        <w:t xml:space="preserve">approved </w:t>
      </w:r>
      <w:r>
        <w:rPr>
          <w:spacing w:val="-4"/>
          <w:w w:val="105"/>
          <w:sz w:val="21"/>
        </w:rPr>
        <w:t xml:space="preserve">by the </w:t>
      </w:r>
      <w:r>
        <w:rPr>
          <w:spacing w:val="-5"/>
          <w:w w:val="105"/>
          <w:sz w:val="21"/>
        </w:rPr>
        <w:t xml:space="preserve">Court </w:t>
      </w:r>
      <w:r>
        <w:rPr>
          <w:spacing w:val="-4"/>
          <w:w w:val="105"/>
          <w:sz w:val="21"/>
        </w:rPr>
        <w:t xml:space="preserve">of Appeal in </w:t>
      </w:r>
      <w:r>
        <w:rPr>
          <w:i/>
          <w:spacing w:val="-4"/>
          <w:w w:val="105"/>
          <w:sz w:val="21"/>
        </w:rPr>
        <w:t xml:space="preserve">Director of </w:t>
      </w:r>
      <w:r>
        <w:rPr>
          <w:i/>
          <w:spacing w:val="-5"/>
          <w:w w:val="105"/>
          <w:sz w:val="21"/>
        </w:rPr>
        <w:t xml:space="preserve">Public </w:t>
      </w:r>
      <w:r>
        <w:rPr>
          <w:i/>
          <w:spacing w:val="-6"/>
          <w:w w:val="105"/>
          <w:sz w:val="21"/>
        </w:rPr>
        <w:t xml:space="preserve">Prosecutions </w:t>
      </w:r>
      <w:r>
        <w:rPr>
          <w:i/>
          <w:w w:val="105"/>
          <w:sz w:val="21"/>
        </w:rPr>
        <w:t xml:space="preserve">v </w:t>
      </w:r>
      <w:r>
        <w:rPr>
          <w:i/>
          <w:spacing w:val="-6"/>
          <w:w w:val="105"/>
          <w:sz w:val="21"/>
        </w:rPr>
        <w:t>Green</w:t>
      </w:r>
      <w:r>
        <w:rPr>
          <w:spacing w:val="-6"/>
          <w:w w:val="105"/>
          <w:sz w:val="21"/>
        </w:rPr>
        <w:t>.</w:t>
      </w:r>
      <w:r>
        <w:rPr>
          <w:spacing w:val="-6"/>
          <w:w w:val="105"/>
          <w:position w:val="7"/>
          <w:sz w:val="12"/>
        </w:rPr>
        <w:t xml:space="preserve">90 </w:t>
      </w:r>
      <w:r>
        <w:rPr>
          <w:w w:val="105"/>
          <w:sz w:val="21"/>
        </w:rPr>
        <w:t xml:space="preserve">In </w:t>
      </w:r>
      <w:r>
        <w:rPr>
          <w:spacing w:val="-5"/>
          <w:w w:val="105"/>
          <w:sz w:val="21"/>
        </w:rPr>
        <w:t xml:space="preserve">that </w:t>
      </w:r>
      <w:r>
        <w:rPr>
          <w:spacing w:val="-4"/>
          <w:w w:val="105"/>
          <w:sz w:val="21"/>
        </w:rPr>
        <w:t xml:space="preserve">case </w:t>
      </w:r>
      <w:r>
        <w:rPr>
          <w:spacing w:val="-5"/>
          <w:w w:val="105"/>
          <w:sz w:val="21"/>
        </w:rPr>
        <w:t xml:space="preserve">Justice </w:t>
      </w:r>
      <w:r>
        <w:rPr>
          <w:spacing w:val="-8"/>
          <w:w w:val="105"/>
          <w:sz w:val="21"/>
        </w:rPr>
        <w:t xml:space="preserve">Tate </w:t>
      </w:r>
      <w:r>
        <w:rPr>
          <w:spacing w:val="-5"/>
          <w:w w:val="105"/>
          <w:sz w:val="21"/>
        </w:rPr>
        <w:t xml:space="preserve">noted, </w:t>
      </w:r>
      <w:r>
        <w:rPr>
          <w:spacing w:val="-7"/>
          <w:w w:val="105"/>
          <w:sz w:val="21"/>
        </w:rPr>
        <w:t xml:space="preserve">however, </w:t>
      </w:r>
      <w:r>
        <w:rPr>
          <w:spacing w:val="-5"/>
          <w:w w:val="105"/>
          <w:sz w:val="21"/>
        </w:rPr>
        <w:t xml:space="preserve">that </w:t>
      </w:r>
      <w:r>
        <w:rPr>
          <w:spacing w:val="-4"/>
          <w:w w:val="105"/>
          <w:sz w:val="21"/>
        </w:rPr>
        <w:t xml:space="preserve">the </w:t>
      </w:r>
      <w:r>
        <w:rPr>
          <w:spacing w:val="-6"/>
          <w:w w:val="105"/>
          <w:sz w:val="21"/>
        </w:rPr>
        <w:t xml:space="preserve">procedural </w:t>
      </w:r>
      <w:r>
        <w:rPr>
          <w:spacing w:val="-4"/>
          <w:w w:val="105"/>
          <w:sz w:val="21"/>
        </w:rPr>
        <w:t xml:space="preserve">steps set out in </w:t>
      </w:r>
      <w:r>
        <w:rPr>
          <w:i/>
          <w:spacing w:val="-6"/>
          <w:w w:val="105"/>
          <w:sz w:val="21"/>
        </w:rPr>
        <w:t xml:space="preserve">Zukanovic </w:t>
      </w:r>
      <w:r>
        <w:rPr>
          <w:spacing w:val="-5"/>
          <w:w w:val="105"/>
          <w:sz w:val="21"/>
        </w:rPr>
        <w:t xml:space="preserve">were </w:t>
      </w:r>
      <w:r>
        <w:rPr>
          <w:spacing w:val="-4"/>
          <w:w w:val="105"/>
          <w:sz w:val="21"/>
        </w:rPr>
        <w:t xml:space="preserve">not </w:t>
      </w:r>
      <w:r>
        <w:rPr>
          <w:spacing w:val="-6"/>
          <w:w w:val="105"/>
          <w:sz w:val="21"/>
        </w:rPr>
        <w:t xml:space="preserve">intended </w:t>
      </w:r>
      <w:r>
        <w:rPr>
          <w:spacing w:val="-3"/>
          <w:w w:val="105"/>
          <w:sz w:val="21"/>
        </w:rPr>
        <w:t xml:space="preserve">as </w:t>
      </w:r>
      <w:r>
        <w:rPr>
          <w:spacing w:val="-9"/>
          <w:w w:val="105"/>
          <w:sz w:val="21"/>
        </w:rPr>
        <w:t xml:space="preserve">‘a </w:t>
      </w:r>
      <w:r>
        <w:rPr>
          <w:spacing w:val="-4"/>
          <w:w w:val="105"/>
          <w:sz w:val="21"/>
        </w:rPr>
        <w:t xml:space="preserve">set of </w:t>
      </w:r>
      <w:r>
        <w:rPr>
          <w:spacing w:val="-5"/>
          <w:w w:val="105"/>
          <w:sz w:val="21"/>
        </w:rPr>
        <w:t xml:space="preserve">rigid </w:t>
      </w:r>
      <w:r>
        <w:rPr>
          <w:spacing w:val="-6"/>
          <w:w w:val="105"/>
          <w:sz w:val="21"/>
        </w:rPr>
        <w:t xml:space="preserve">prescriptive </w:t>
      </w:r>
      <w:r>
        <w:rPr>
          <w:spacing w:val="-4"/>
          <w:w w:val="105"/>
          <w:sz w:val="21"/>
        </w:rPr>
        <w:t xml:space="preserve">rules </w:t>
      </w:r>
      <w:r>
        <w:rPr>
          <w:spacing w:val="-5"/>
          <w:w w:val="105"/>
          <w:sz w:val="21"/>
        </w:rPr>
        <w:t xml:space="preserve">that </w:t>
      </w:r>
      <w:r>
        <w:rPr>
          <w:spacing w:val="-4"/>
          <w:w w:val="105"/>
          <w:sz w:val="21"/>
        </w:rPr>
        <w:t xml:space="preserve">bore </w:t>
      </w:r>
      <w:r>
        <w:rPr>
          <w:spacing w:val="-3"/>
          <w:w w:val="105"/>
          <w:sz w:val="21"/>
        </w:rPr>
        <w:t xml:space="preserve">no </w:t>
      </w:r>
      <w:r>
        <w:rPr>
          <w:spacing w:val="-4"/>
          <w:w w:val="105"/>
          <w:sz w:val="21"/>
        </w:rPr>
        <w:t xml:space="preserve">capacity to </w:t>
      </w:r>
      <w:r>
        <w:rPr>
          <w:spacing w:val="-5"/>
          <w:w w:val="105"/>
          <w:sz w:val="21"/>
        </w:rPr>
        <w:t xml:space="preserve">adapt </w:t>
      </w:r>
      <w:r>
        <w:rPr>
          <w:spacing w:val="-4"/>
          <w:w w:val="105"/>
          <w:sz w:val="21"/>
        </w:rPr>
        <w:t xml:space="preserve">to the </w:t>
      </w:r>
      <w:r>
        <w:rPr>
          <w:spacing w:val="-6"/>
          <w:w w:val="105"/>
          <w:sz w:val="21"/>
        </w:rPr>
        <w:t xml:space="preserve">circumstances </w:t>
      </w:r>
      <w:r>
        <w:rPr>
          <w:spacing w:val="-4"/>
          <w:w w:val="105"/>
          <w:sz w:val="21"/>
        </w:rPr>
        <w:t>of the</w:t>
      </w:r>
      <w:r>
        <w:rPr>
          <w:spacing w:val="-5"/>
          <w:w w:val="105"/>
          <w:sz w:val="21"/>
        </w:rPr>
        <w:t xml:space="preserve"> </w:t>
      </w:r>
      <w:r>
        <w:rPr>
          <w:spacing w:val="-8"/>
          <w:w w:val="105"/>
          <w:sz w:val="21"/>
        </w:rPr>
        <w:t>proceedings’.</w:t>
      </w:r>
      <w:r>
        <w:rPr>
          <w:spacing w:val="-8"/>
          <w:w w:val="105"/>
          <w:position w:val="7"/>
          <w:sz w:val="12"/>
        </w:rPr>
        <w:t>91</w:t>
      </w:r>
    </w:p>
    <w:p w:rsidR="00D04CB6" w:rsidRDefault="00F732FE">
      <w:pPr>
        <w:pStyle w:val="ListParagraph"/>
        <w:numPr>
          <w:ilvl w:val="1"/>
          <w:numId w:val="185"/>
        </w:numPr>
        <w:tabs>
          <w:tab w:val="left" w:pos="1941"/>
          <w:tab w:val="left" w:pos="1942"/>
        </w:tabs>
        <w:spacing w:before="121"/>
        <w:jc w:val="left"/>
        <w:rPr>
          <w:sz w:val="21"/>
        </w:rPr>
      </w:pPr>
      <w:r>
        <w:rPr>
          <w:spacing w:val="-6"/>
          <w:w w:val="105"/>
          <w:sz w:val="21"/>
        </w:rPr>
        <w:t xml:space="preserve">Further, </w:t>
      </w:r>
      <w:r>
        <w:rPr>
          <w:spacing w:val="-5"/>
          <w:w w:val="105"/>
          <w:sz w:val="21"/>
        </w:rPr>
        <w:t xml:space="preserve">Justice Whelan </w:t>
      </w:r>
      <w:r>
        <w:rPr>
          <w:spacing w:val="-4"/>
          <w:w w:val="105"/>
          <w:sz w:val="21"/>
        </w:rPr>
        <w:t>added the</w:t>
      </w:r>
      <w:r>
        <w:rPr>
          <w:spacing w:val="-38"/>
          <w:w w:val="105"/>
          <w:sz w:val="21"/>
        </w:rPr>
        <w:t xml:space="preserve"> </w:t>
      </w:r>
      <w:r>
        <w:rPr>
          <w:spacing w:val="-5"/>
          <w:w w:val="105"/>
          <w:sz w:val="21"/>
        </w:rPr>
        <w:t>qualifying remark:</w:t>
      </w:r>
    </w:p>
    <w:p w:rsidR="00D04CB6" w:rsidRDefault="00F732FE">
      <w:pPr>
        <w:spacing w:before="133" w:line="254" w:lineRule="auto"/>
        <w:ind w:left="2394" w:right="309"/>
        <w:jc w:val="both"/>
        <w:rPr>
          <w:sz w:val="11"/>
        </w:rPr>
      </w:pPr>
      <w:r>
        <w:rPr>
          <w:spacing w:val="-5"/>
          <w:sz w:val="20"/>
        </w:rPr>
        <w:t xml:space="preserve">this </w:t>
      </w:r>
      <w:r>
        <w:rPr>
          <w:spacing w:val="-3"/>
          <w:sz w:val="20"/>
        </w:rPr>
        <w:t xml:space="preserve">case </w:t>
      </w:r>
      <w:r>
        <w:rPr>
          <w:spacing w:val="-4"/>
          <w:sz w:val="20"/>
        </w:rPr>
        <w:t xml:space="preserve">and </w:t>
      </w:r>
      <w:r>
        <w:rPr>
          <w:spacing w:val="-5"/>
          <w:sz w:val="20"/>
        </w:rPr>
        <w:t xml:space="preserve">Zukanovic concern  contempts  governed  </w:t>
      </w:r>
      <w:r>
        <w:rPr>
          <w:spacing w:val="-3"/>
          <w:sz w:val="20"/>
        </w:rPr>
        <w:t xml:space="preserve">by </w:t>
      </w:r>
      <w:r>
        <w:rPr>
          <w:spacing w:val="-4"/>
          <w:sz w:val="20"/>
        </w:rPr>
        <w:t xml:space="preserve">statutory </w:t>
      </w:r>
      <w:r>
        <w:rPr>
          <w:spacing w:val="-5"/>
          <w:sz w:val="20"/>
        </w:rPr>
        <w:t xml:space="preserve">provisions.  </w:t>
      </w:r>
      <w:r>
        <w:rPr>
          <w:spacing w:val="-2"/>
          <w:sz w:val="20"/>
        </w:rPr>
        <w:t xml:space="preserve">The </w:t>
      </w:r>
      <w:r>
        <w:rPr>
          <w:spacing w:val="-5"/>
          <w:sz w:val="20"/>
        </w:rPr>
        <w:t xml:space="preserve">exercise  </w:t>
      </w:r>
      <w:r>
        <w:rPr>
          <w:spacing w:val="-3"/>
          <w:sz w:val="20"/>
        </w:rPr>
        <w:t xml:space="preserve">of </w:t>
      </w:r>
      <w:r>
        <w:rPr>
          <w:spacing w:val="-5"/>
          <w:sz w:val="20"/>
        </w:rPr>
        <w:t xml:space="preserve">inherent jurisdiction </w:t>
      </w:r>
      <w:r>
        <w:rPr>
          <w:spacing w:val="-4"/>
          <w:sz w:val="20"/>
        </w:rPr>
        <w:t xml:space="preserve">to </w:t>
      </w:r>
      <w:r>
        <w:rPr>
          <w:spacing w:val="-5"/>
          <w:sz w:val="20"/>
        </w:rPr>
        <w:t xml:space="preserve">summarily </w:t>
      </w:r>
      <w:r>
        <w:rPr>
          <w:spacing w:val="-4"/>
          <w:sz w:val="20"/>
        </w:rPr>
        <w:t xml:space="preserve">deal with </w:t>
      </w:r>
      <w:r>
        <w:rPr>
          <w:spacing w:val="-5"/>
          <w:sz w:val="20"/>
        </w:rPr>
        <w:t xml:space="preserve">contempt  </w:t>
      </w:r>
      <w:r>
        <w:rPr>
          <w:spacing w:val="-4"/>
          <w:sz w:val="20"/>
        </w:rPr>
        <w:t xml:space="preserve">may not necessarily </w:t>
      </w:r>
      <w:r>
        <w:rPr>
          <w:sz w:val="20"/>
        </w:rPr>
        <w:t xml:space="preserve">be </w:t>
      </w:r>
      <w:r>
        <w:rPr>
          <w:spacing w:val="-4"/>
          <w:sz w:val="20"/>
        </w:rPr>
        <w:t xml:space="preserve">subject to  </w:t>
      </w:r>
      <w:r>
        <w:rPr>
          <w:spacing w:val="-3"/>
          <w:sz w:val="20"/>
        </w:rPr>
        <w:t xml:space="preserve">the same </w:t>
      </w:r>
      <w:r>
        <w:rPr>
          <w:spacing w:val="-5"/>
          <w:sz w:val="20"/>
        </w:rPr>
        <w:t xml:space="preserve">requirements  </w:t>
      </w:r>
      <w:r>
        <w:rPr>
          <w:spacing w:val="-3"/>
          <w:sz w:val="20"/>
        </w:rPr>
        <w:t xml:space="preserve">in every </w:t>
      </w:r>
      <w:r>
        <w:rPr>
          <w:spacing w:val="20"/>
          <w:sz w:val="20"/>
        </w:rPr>
        <w:t xml:space="preserve"> </w:t>
      </w:r>
      <w:r>
        <w:rPr>
          <w:spacing w:val="-5"/>
          <w:sz w:val="20"/>
        </w:rPr>
        <w:t xml:space="preserve">conceivable  </w:t>
      </w:r>
      <w:r>
        <w:rPr>
          <w:spacing w:val="-6"/>
          <w:sz w:val="20"/>
        </w:rPr>
        <w:t>case.</w:t>
      </w:r>
      <w:r>
        <w:rPr>
          <w:spacing w:val="-6"/>
          <w:position w:val="7"/>
          <w:sz w:val="11"/>
        </w:rPr>
        <w:t>92</w:t>
      </w:r>
    </w:p>
    <w:p w:rsidR="00D04CB6" w:rsidRDefault="00F732FE">
      <w:pPr>
        <w:pStyle w:val="ListParagraph"/>
        <w:numPr>
          <w:ilvl w:val="1"/>
          <w:numId w:val="185"/>
        </w:numPr>
        <w:tabs>
          <w:tab w:val="left" w:pos="1941"/>
          <w:tab w:val="left" w:pos="1942"/>
        </w:tabs>
        <w:spacing w:before="111" w:line="242" w:lineRule="auto"/>
        <w:ind w:right="286"/>
        <w:jc w:val="left"/>
        <w:rPr>
          <w:sz w:val="21"/>
        </w:rPr>
      </w:pPr>
      <w:r>
        <w:rPr>
          <w:spacing w:val="-6"/>
          <w:w w:val="105"/>
          <w:sz w:val="21"/>
        </w:rPr>
        <w:t xml:space="preserve">Therefore, </w:t>
      </w:r>
      <w:r>
        <w:rPr>
          <w:spacing w:val="-5"/>
          <w:w w:val="105"/>
          <w:sz w:val="21"/>
        </w:rPr>
        <w:t xml:space="preserve">while </w:t>
      </w:r>
      <w:r>
        <w:rPr>
          <w:spacing w:val="-4"/>
          <w:w w:val="105"/>
          <w:sz w:val="21"/>
        </w:rPr>
        <w:t xml:space="preserve">the </w:t>
      </w:r>
      <w:r>
        <w:rPr>
          <w:spacing w:val="-5"/>
          <w:w w:val="105"/>
          <w:sz w:val="21"/>
        </w:rPr>
        <w:t xml:space="preserve">common law </w:t>
      </w:r>
      <w:r>
        <w:rPr>
          <w:spacing w:val="-4"/>
          <w:w w:val="105"/>
          <w:sz w:val="21"/>
        </w:rPr>
        <w:t xml:space="preserve">has </w:t>
      </w:r>
      <w:r>
        <w:rPr>
          <w:spacing w:val="-5"/>
          <w:w w:val="105"/>
          <w:sz w:val="21"/>
        </w:rPr>
        <w:t xml:space="preserve">supplied </w:t>
      </w:r>
      <w:r>
        <w:rPr>
          <w:spacing w:val="-4"/>
          <w:w w:val="105"/>
          <w:sz w:val="21"/>
        </w:rPr>
        <w:t xml:space="preserve">some </w:t>
      </w:r>
      <w:r>
        <w:rPr>
          <w:spacing w:val="-6"/>
          <w:w w:val="105"/>
          <w:sz w:val="21"/>
        </w:rPr>
        <w:t xml:space="preserve">content </w:t>
      </w:r>
      <w:r>
        <w:rPr>
          <w:spacing w:val="-4"/>
          <w:w w:val="105"/>
          <w:sz w:val="21"/>
        </w:rPr>
        <w:t xml:space="preserve">to the </w:t>
      </w:r>
      <w:r>
        <w:rPr>
          <w:spacing w:val="-6"/>
          <w:w w:val="105"/>
          <w:sz w:val="21"/>
        </w:rPr>
        <w:t xml:space="preserve">procedures </w:t>
      </w:r>
      <w:r>
        <w:rPr>
          <w:spacing w:val="-4"/>
          <w:w w:val="105"/>
          <w:sz w:val="21"/>
        </w:rPr>
        <w:t xml:space="preserve">to </w:t>
      </w:r>
      <w:r>
        <w:rPr>
          <w:w w:val="105"/>
          <w:sz w:val="21"/>
        </w:rPr>
        <w:t xml:space="preserve">be </w:t>
      </w:r>
      <w:r>
        <w:rPr>
          <w:spacing w:val="-4"/>
          <w:w w:val="105"/>
          <w:sz w:val="21"/>
        </w:rPr>
        <w:t xml:space="preserve">observed by the court </w:t>
      </w:r>
      <w:r>
        <w:rPr>
          <w:spacing w:val="-5"/>
          <w:w w:val="105"/>
          <w:sz w:val="21"/>
        </w:rPr>
        <w:t xml:space="preserve">before </w:t>
      </w:r>
      <w:r>
        <w:rPr>
          <w:spacing w:val="-6"/>
          <w:w w:val="105"/>
          <w:sz w:val="21"/>
        </w:rPr>
        <w:t xml:space="preserve">summarily </w:t>
      </w:r>
      <w:r>
        <w:rPr>
          <w:spacing w:val="-5"/>
          <w:w w:val="105"/>
          <w:sz w:val="21"/>
        </w:rPr>
        <w:t xml:space="preserve">imposing </w:t>
      </w:r>
      <w:r>
        <w:rPr>
          <w:w w:val="105"/>
          <w:sz w:val="21"/>
        </w:rPr>
        <w:t xml:space="preserve">a </w:t>
      </w:r>
      <w:r>
        <w:rPr>
          <w:spacing w:val="-6"/>
          <w:w w:val="105"/>
          <w:sz w:val="21"/>
        </w:rPr>
        <w:t xml:space="preserve">punishment </w:t>
      </w:r>
      <w:r>
        <w:rPr>
          <w:spacing w:val="-5"/>
          <w:w w:val="105"/>
          <w:sz w:val="21"/>
        </w:rPr>
        <w:t xml:space="preserve">for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of the</w:t>
      </w:r>
      <w:r>
        <w:rPr>
          <w:spacing w:val="-11"/>
          <w:w w:val="105"/>
          <w:sz w:val="21"/>
        </w:rPr>
        <w:t xml:space="preserve"> </w:t>
      </w:r>
      <w:r>
        <w:rPr>
          <w:spacing w:val="-4"/>
          <w:w w:val="105"/>
          <w:sz w:val="21"/>
        </w:rPr>
        <w:t>court,</w:t>
      </w:r>
      <w:r>
        <w:rPr>
          <w:spacing w:val="-11"/>
          <w:w w:val="105"/>
          <w:sz w:val="21"/>
        </w:rPr>
        <w:t xml:space="preserve"> </w:t>
      </w:r>
      <w:r>
        <w:rPr>
          <w:spacing w:val="-4"/>
          <w:w w:val="105"/>
          <w:sz w:val="21"/>
        </w:rPr>
        <w:t>the</w:t>
      </w:r>
      <w:r>
        <w:rPr>
          <w:spacing w:val="-11"/>
          <w:w w:val="105"/>
          <w:sz w:val="21"/>
        </w:rPr>
        <w:t xml:space="preserve"> </w:t>
      </w:r>
      <w:r>
        <w:rPr>
          <w:spacing w:val="-4"/>
          <w:w w:val="105"/>
          <w:sz w:val="21"/>
        </w:rPr>
        <w:t>court</w:t>
      </w:r>
      <w:r>
        <w:rPr>
          <w:spacing w:val="-11"/>
          <w:w w:val="105"/>
          <w:sz w:val="21"/>
        </w:rPr>
        <w:t xml:space="preserve"> </w:t>
      </w:r>
      <w:r>
        <w:rPr>
          <w:spacing w:val="-6"/>
          <w:w w:val="105"/>
          <w:sz w:val="21"/>
        </w:rPr>
        <w:t>continues</w:t>
      </w:r>
      <w:r>
        <w:rPr>
          <w:spacing w:val="-11"/>
          <w:w w:val="105"/>
          <w:sz w:val="21"/>
        </w:rPr>
        <w:t xml:space="preserve"> </w:t>
      </w:r>
      <w:r>
        <w:rPr>
          <w:spacing w:val="-4"/>
          <w:w w:val="105"/>
          <w:sz w:val="21"/>
        </w:rPr>
        <w:t>to</w:t>
      </w:r>
      <w:r>
        <w:rPr>
          <w:spacing w:val="-11"/>
          <w:w w:val="105"/>
          <w:sz w:val="21"/>
        </w:rPr>
        <w:t xml:space="preserve"> </w:t>
      </w:r>
      <w:r>
        <w:rPr>
          <w:spacing w:val="-4"/>
          <w:w w:val="105"/>
          <w:sz w:val="21"/>
        </w:rPr>
        <w:t>reserve</w:t>
      </w:r>
      <w:r>
        <w:rPr>
          <w:spacing w:val="-11"/>
          <w:w w:val="105"/>
          <w:sz w:val="21"/>
        </w:rPr>
        <w:t xml:space="preserve"> </w:t>
      </w:r>
      <w:r>
        <w:rPr>
          <w:spacing w:val="-5"/>
          <w:w w:val="105"/>
          <w:sz w:val="21"/>
        </w:rPr>
        <w:t>for</w:t>
      </w:r>
      <w:r>
        <w:rPr>
          <w:spacing w:val="-11"/>
          <w:w w:val="105"/>
          <w:sz w:val="21"/>
        </w:rPr>
        <w:t xml:space="preserve"> </w:t>
      </w:r>
      <w:r>
        <w:rPr>
          <w:spacing w:val="-4"/>
          <w:w w:val="105"/>
          <w:sz w:val="21"/>
        </w:rPr>
        <w:t>itself</w:t>
      </w:r>
      <w:r>
        <w:rPr>
          <w:spacing w:val="-11"/>
          <w:w w:val="105"/>
          <w:sz w:val="21"/>
        </w:rPr>
        <w:t xml:space="preserve"> </w:t>
      </w:r>
      <w:r>
        <w:rPr>
          <w:w w:val="105"/>
          <w:sz w:val="21"/>
        </w:rPr>
        <w:t>a</w:t>
      </w:r>
      <w:r>
        <w:rPr>
          <w:spacing w:val="-11"/>
          <w:w w:val="105"/>
          <w:sz w:val="21"/>
        </w:rPr>
        <w:t xml:space="preserve"> </w:t>
      </w:r>
      <w:r>
        <w:rPr>
          <w:spacing w:val="-5"/>
          <w:w w:val="105"/>
          <w:sz w:val="21"/>
        </w:rPr>
        <w:t>degree</w:t>
      </w:r>
      <w:r>
        <w:rPr>
          <w:spacing w:val="-11"/>
          <w:w w:val="105"/>
          <w:sz w:val="21"/>
        </w:rPr>
        <w:t xml:space="preserve"> </w:t>
      </w:r>
      <w:r>
        <w:rPr>
          <w:spacing w:val="-4"/>
          <w:w w:val="105"/>
          <w:sz w:val="21"/>
        </w:rPr>
        <w:t>of</w:t>
      </w:r>
      <w:r>
        <w:rPr>
          <w:spacing w:val="-11"/>
          <w:w w:val="105"/>
          <w:sz w:val="21"/>
        </w:rPr>
        <w:t xml:space="preserve"> </w:t>
      </w:r>
      <w:r>
        <w:rPr>
          <w:spacing w:val="-5"/>
          <w:w w:val="105"/>
          <w:sz w:val="21"/>
        </w:rPr>
        <w:t>flexibility.</w:t>
      </w:r>
    </w:p>
    <w:p w:rsidR="00D04CB6" w:rsidRDefault="00F732FE">
      <w:pPr>
        <w:pStyle w:val="ListParagraph"/>
        <w:numPr>
          <w:ilvl w:val="1"/>
          <w:numId w:val="185"/>
        </w:numPr>
        <w:tabs>
          <w:tab w:val="left" w:pos="1941"/>
          <w:tab w:val="left" w:pos="1942"/>
        </w:tabs>
        <w:spacing w:before="120" w:line="242" w:lineRule="auto"/>
        <w:ind w:right="360"/>
        <w:jc w:val="left"/>
        <w:rPr>
          <w:sz w:val="21"/>
        </w:rPr>
      </w:pPr>
      <w:r>
        <w:rPr>
          <w:spacing w:val="-7"/>
          <w:sz w:val="21"/>
        </w:rPr>
        <w:t xml:space="preserve">Moreover, </w:t>
      </w:r>
      <w:r>
        <w:rPr>
          <w:spacing w:val="-5"/>
          <w:sz w:val="21"/>
        </w:rPr>
        <w:t xml:space="preserve">where </w:t>
      </w:r>
      <w:r>
        <w:rPr>
          <w:spacing w:val="-4"/>
          <w:sz w:val="21"/>
        </w:rPr>
        <w:t xml:space="preserve">the </w:t>
      </w:r>
      <w:r>
        <w:rPr>
          <w:spacing w:val="-5"/>
          <w:sz w:val="21"/>
        </w:rPr>
        <w:t xml:space="preserve">special summary </w:t>
      </w:r>
      <w:r>
        <w:rPr>
          <w:spacing w:val="-6"/>
          <w:sz w:val="21"/>
        </w:rPr>
        <w:t xml:space="preserve">procedure </w:t>
      </w:r>
      <w:r>
        <w:rPr>
          <w:spacing w:val="-3"/>
          <w:sz w:val="21"/>
        </w:rPr>
        <w:t xml:space="preserve">is </w:t>
      </w:r>
      <w:r>
        <w:rPr>
          <w:spacing w:val="-5"/>
          <w:sz w:val="21"/>
        </w:rPr>
        <w:t xml:space="preserve">adopted, </w:t>
      </w:r>
      <w:r>
        <w:rPr>
          <w:spacing w:val="-4"/>
          <w:sz w:val="21"/>
        </w:rPr>
        <w:t xml:space="preserve">the court has </w:t>
      </w:r>
      <w:r>
        <w:rPr>
          <w:spacing w:val="-5"/>
          <w:sz w:val="21"/>
        </w:rPr>
        <w:t>recognised that special</w:t>
      </w:r>
      <w:r>
        <w:rPr>
          <w:spacing w:val="17"/>
          <w:sz w:val="21"/>
        </w:rPr>
        <w:t xml:space="preserve"> </w:t>
      </w:r>
      <w:r>
        <w:rPr>
          <w:spacing w:val="-5"/>
          <w:sz w:val="21"/>
        </w:rPr>
        <w:t>measures</w:t>
      </w:r>
      <w:r>
        <w:rPr>
          <w:spacing w:val="17"/>
          <w:sz w:val="21"/>
        </w:rPr>
        <w:t xml:space="preserve"> </w:t>
      </w:r>
      <w:r>
        <w:rPr>
          <w:spacing w:val="-5"/>
          <w:sz w:val="21"/>
        </w:rPr>
        <w:t>may</w:t>
      </w:r>
      <w:r>
        <w:rPr>
          <w:spacing w:val="17"/>
          <w:sz w:val="21"/>
        </w:rPr>
        <w:t xml:space="preserve"> </w:t>
      </w:r>
      <w:r>
        <w:rPr>
          <w:sz w:val="21"/>
        </w:rPr>
        <w:t>be</w:t>
      </w:r>
      <w:r>
        <w:rPr>
          <w:spacing w:val="17"/>
          <w:sz w:val="21"/>
        </w:rPr>
        <w:t xml:space="preserve"> </w:t>
      </w:r>
      <w:r>
        <w:rPr>
          <w:spacing w:val="-5"/>
          <w:sz w:val="21"/>
        </w:rPr>
        <w:t>permissible</w:t>
      </w:r>
      <w:r>
        <w:rPr>
          <w:spacing w:val="17"/>
          <w:sz w:val="21"/>
        </w:rPr>
        <w:t xml:space="preserve"> </w:t>
      </w:r>
      <w:r>
        <w:rPr>
          <w:spacing w:val="-3"/>
          <w:sz w:val="21"/>
        </w:rPr>
        <w:t>if</w:t>
      </w:r>
      <w:r>
        <w:rPr>
          <w:spacing w:val="17"/>
          <w:sz w:val="21"/>
        </w:rPr>
        <w:t xml:space="preserve"> </w:t>
      </w:r>
      <w:r>
        <w:rPr>
          <w:spacing w:val="-6"/>
          <w:sz w:val="21"/>
        </w:rPr>
        <w:t>circumstances</w:t>
      </w:r>
      <w:r>
        <w:rPr>
          <w:spacing w:val="17"/>
          <w:sz w:val="21"/>
        </w:rPr>
        <w:t xml:space="preserve"> </w:t>
      </w:r>
      <w:r>
        <w:rPr>
          <w:spacing w:val="-5"/>
          <w:sz w:val="21"/>
        </w:rPr>
        <w:t>demand</w:t>
      </w:r>
      <w:r>
        <w:rPr>
          <w:spacing w:val="17"/>
          <w:sz w:val="21"/>
        </w:rPr>
        <w:t xml:space="preserve"> </w:t>
      </w:r>
      <w:r>
        <w:rPr>
          <w:spacing w:val="-5"/>
          <w:sz w:val="21"/>
        </w:rPr>
        <w:t>their</w:t>
      </w:r>
      <w:r>
        <w:rPr>
          <w:spacing w:val="17"/>
          <w:sz w:val="21"/>
        </w:rPr>
        <w:t xml:space="preserve"> </w:t>
      </w:r>
      <w:r>
        <w:rPr>
          <w:spacing w:val="-5"/>
          <w:sz w:val="21"/>
        </w:rPr>
        <w:t>use.</w:t>
      </w:r>
      <w:r>
        <w:rPr>
          <w:spacing w:val="17"/>
          <w:sz w:val="21"/>
        </w:rPr>
        <w:t xml:space="preserve"> </w:t>
      </w:r>
      <w:r>
        <w:rPr>
          <w:spacing w:val="-3"/>
          <w:sz w:val="21"/>
        </w:rPr>
        <w:t>For</w:t>
      </w:r>
      <w:r>
        <w:rPr>
          <w:spacing w:val="17"/>
          <w:sz w:val="21"/>
        </w:rPr>
        <w:t xml:space="preserve"> </w:t>
      </w:r>
      <w:r>
        <w:rPr>
          <w:spacing w:val="-4"/>
          <w:sz w:val="21"/>
        </w:rPr>
        <w:t>example:</w:t>
      </w:r>
    </w:p>
    <w:p w:rsidR="00D04CB6" w:rsidRDefault="00F732FE">
      <w:pPr>
        <w:pStyle w:val="ListParagraph"/>
        <w:numPr>
          <w:ilvl w:val="2"/>
          <w:numId w:val="185"/>
        </w:numPr>
        <w:tabs>
          <w:tab w:val="left" w:pos="2281"/>
          <w:tab w:val="left" w:pos="2282"/>
        </w:tabs>
        <w:spacing w:before="120"/>
        <w:ind w:hanging="340"/>
        <w:rPr>
          <w:sz w:val="12"/>
        </w:rPr>
      </w:pPr>
      <w:r>
        <w:rPr>
          <w:sz w:val="21"/>
        </w:rPr>
        <w:t xml:space="preserve">The court </w:t>
      </w:r>
      <w:r>
        <w:rPr>
          <w:spacing w:val="-3"/>
          <w:sz w:val="21"/>
        </w:rPr>
        <w:t xml:space="preserve">may  </w:t>
      </w:r>
      <w:r>
        <w:rPr>
          <w:sz w:val="21"/>
        </w:rPr>
        <w:t xml:space="preserve">receive hearsay  </w:t>
      </w:r>
      <w:r>
        <w:rPr>
          <w:spacing w:val="-3"/>
          <w:sz w:val="21"/>
        </w:rPr>
        <w:t>evidence.</w:t>
      </w:r>
      <w:r>
        <w:rPr>
          <w:spacing w:val="-3"/>
          <w:position w:val="7"/>
          <w:sz w:val="12"/>
        </w:rPr>
        <w:t>93</w:t>
      </w:r>
    </w:p>
    <w:p w:rsidR="00D04CB6" w:rsidRDefault="00F732FE">
      <w:pPr>
        <w:pStyle w:val="ListParagraph"/>
        <w:numPr>
          <w:ilvl w:val="2"/>
          <w:numId w:val="185"/>
        </w:numPr>
        <w:tabs>
          <w:tab w:val="left" w:pos="2281"/>
          <w:tab w:val="left" w:pos="2282"/>
        </w:tabs>
        <w:spacing w:before="88" w:line="242" w:lineRule="auto"/>
        <w:ind w:right="412" w:hanging="340"/>
        <w:rPr>
          <w:sz w:val="12"/>
        </w:rPr>
      </w:pPr>
      <w:r>
        <w:rPr>
          <w:w w:val="105"/>
          <w:sz w:val="21"/>
        </w:rPr>
        <w:t>The</w:t>
      </w:r>
      <w:r>
        <w:rPr>
          <w:spacing w:val="-8"/>
          <w:w w:val="105"/>
          <w:sz w:val="21"/>
        </w:rPr>
        <w:t xml:space="preserve"> </w:t>
      </w:r>
      <w:r>
        <w:rPr>
          <w:spacing w:val="-3"/>
          <w:w w:val="105"/>
          <w:sz w:val="21"/>
        </w:rPr>
        <w:t>presiding</w:t>
      </w:r>
      <w:r>
        <w:rPr>
          <w:spacing w:val="-8"/>
          <w:w w:val="105"/>
          <w:sz w:val="21"/>
        </w:rPr>
        <w:t xml:space="preserve"> </w:t>
      </w:r>
      <w:r>
        <w:rPr>
          <w:spacing w:val="-3"/>
          <w:w w:val="105"/>
          <w:sz w:val="21"/>
        </w:rPr>
        <w:t>judicial</w:t>
      </w:r>
      <w:r>
        <w:rPr>
          <w:spacing w:val="-8"/>
          <w:w w:val="105"/>
          <w:sz w:val="21"/>
        </w:rPr>
        <w:t xml:space="preserve"> </w:t>
      </w:r>
      <w:r>
        <w:rPr>
          <w:w w:val="105"/>
          <w:sz w:val="21"/>
        </w:rPr>
        <w:t>officer</w:t>
      </w:r>
      <w:r>
        <w:rPr>
          <w:spacing w:val="-8"/>
          <w:w w:val="105"/>
          <w:sz w:val="21"/>
        </w:rPr>
        <w:t xml:space="preserve"> </w:t>
      </w:r>
      <w:r>
        <w:rPr>
          <w:spacing w:val="-3"/>
          <w:w w:val="105"/>
          <w:sz w:val="21"/>
        </w:rPr>
        <w:t>may</w:t>
      </w:r>
      <w:r>
        <w:rPr>
          <w:spacing w:val="-8"/>
          <w:w w:val="105"/>
          <w:sz w:val="21"/>
        </w:rPr>
        <w:t xml:space="preserve"> </w:t>
      </w:r>
      <w:r>
        <w:rPr>
          <w:w w:val="105"/>
          <w:sz w:val="21"/>
        </w:rPr>
        <w:t>rely</w:t>
      </w:r>
      <w:r>
        <w:rPr>
          <w:spacing w:val="-8"/>
          <w:w w:val="105"/>
          <w:sz w:val="21"/>
        </w:rPr>
        <w:t xml:space="preserve"> </w:t>
      </w:r>
      <w:r>
        <w:rPr>
          <w:w w:val="105"/>
          <w:sz w:val="21"/>
        </w:rPr>
        <w:t>on</w:t>
      </w:r>
      <w:r>
        <w:rPr>
          <w:spacing w:val="-8"/>
          <w:w w:val="105"/>
          <w:sz w:val="21"/>
        </w:rPr>
        <w:t xml:space="preserve"> </w:t>
      </w:r>
      <w:r>
        <w:rPr>
          <w:w w:val="105"/>
          <w:sz w:val="21"/>
        </w:rPr>
        <w:t>his</w:t>
      </w:r>
      <w:r>
        <w:rPr>
          <w:spacing w:val="-8"/>
          <w:w w:val="105"/>
          <w:sz w:val="21"/>
        </w:rPr>
        <w:t xml:space="preserve"> </w:t>
      </w:r>
      <w:r>
        <w:rPr>
          <w:w w:val="105"/>
          <w:sz w:val="21"/>
        </w:rPr>
        <w:t>or</w:t>
      </w:r>
      <w:r>
        <w:rPr>
          <w:spacing w:val="-8"/>
          <w:w w:val="105"/>
          <w:sz w:val="21"/>
        </w:rPr>
        <w:t xml:space="preserve"> </w:t>
      </w:r>
      <w:r>
        <w:rPr>
          <w:w w:val="105"/>
          <w:sz w:val="21"/>
        </w:rPr>
        <w:t>her</w:t>
      </w:r>
      <w:r>
        <w:rPr>
          <w:spacing w:val="-8"/>
          <w:w w:val="105"/>
          <w:sz w:val="21"/>
        </w:rPr>
        <w:t xml:space="preserve"> </w:t>
      </w:r>
      <w:r>
        <w:rPr>
          <w:w w:val="105"/>
          <w:sz w:val="21"/>
        </w:rPr>
        <w:t>own</w:t>
      </w:r>
      <w:r>
        <w:rPr>
          <w:spacing w:val="-8"/>
          <w:w w:val="105"/>
          <w:sz w:val="21"/>
        </w:rPr>
        <w:t xml:space="preserve"> </w:t>
      </w:r>
      <w:r>
        <w:rPr>
          <w:w w:val="105"/>
          <w:sz w:val="21"/>
        </w:rPr>
        <w:t>observations</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 xml:space="preserve">alleged </w:t>
      </w:r>
      <w:r>
        <w:rPr>
          <w:spacing w:val="-3"/>
          <w:w w:val="105"/>
          <w:sz w:val="21"/>
        </w:rPr>
        <w:t>contemnor’s</w:t>
      </w:r>
      <w:r>
        <w:rPr>
          <w:spacing w:val="-13"/>
          <w:w w:val="105"/>
          <w:sz w:val="21"/>
        </w:rPr>
        <w:t xml:space="preserve"> </w:t>
      </w:r>
      <w:r>
        <w:rPr>
          <w:w w:val="105"/>
          <w:sz w:val="21"/>
        </w:rPr>
        <w:t>conduct.</w:t>
      </w:r>
      <w:r>
        <w:rPr>
          <w:w w:val="105"/>
          <w:position w:val="7"/>
          <w:sz w:val="12"/>
        </w:rPr>
        <w:t>94</w:t>
      </w:r>
    </w:p>
    <w:p w:rsidR="00D04CB6" w:rsidRDefault="00F732FE">
      <w:pPr>
        <w:pStyle w:val="ListParagraph"/>
        <w:numPr>
          <w:ilvl w:val="2"/>
          <w:numId w:val="185"/>
        </w:numPr>
        <w:tabs>
          <w:tab w:val="left" w:pos="2281"/>
          <w:tab w:val="left" w:pos="2282"/>
        </w:tabs>
        <w:spacing w:before="86"/>
        <w:ind w:hanging="340"/>
        <w:rPr>
          <w:sz w:val="12"/>
        </w:rPr>
      </w:pPr>
      <w:r>
        <w:rPr>
          <w:sz w:val="21"/>
        </w:rPr>
        <w:t xml:space="preserve">There is no </w:t>
      </w:r>
      <w:r>
        <w:rPr>
          <w:spacing w:val="-3"/>
          <w:sz w:val="21"/>
        </w:rPr>
        <w:t xml:space="preserve">requirement  for  </w:t>
      </w:r>
      <w:r>
        <w:rPr>
          <w:sz w:val="21"/>
        </w:rPr>
        <w:t xml:space="preserve">sworn </w:t>
      </w:r>
      <w:r>
        <w:rPr>
          <w:spacing w:val="13"/>
          <w:sz w:val="21"/>
        </w:rPr>
        <w:t xml:space="preserve"> </w:t>
      </w:r>
      <w:r>
        <w:rPr>
          <w:spacing w:val="-3"/>
          <w:sz w:val="21"/>
        </w:rPr>
        <w:t>evidence.</w:t>
      </w:r>
      <w:r>
        <w:rPr>
          <w:spacing w:val="-3"/>
          <w:position w:val="7"/>
          <w:sz w:val="12"/>
        </w:rPr>
        <w:t>95</w:t>
      </w:r>
    </w:p>
    <w:p w:rsidR="00D04CB6" w:rsidRDefault="00F732FE">
      <w:pPr>
        <w:pStyle w:val="ListParagraph"/>
        <w:numPr>
          <w:ilvl w:val="2"/>
          <w:numId w:val="185"/>
        </w:numPr>
        <w:tabs>
          <w:tab w:val="left" w:pos="2281"/>
          <w:tab w:val="left" w:pos="2282"/>
        </w:tabs>
        <w:spacing w:before="88" w:line="242" w:lineRule="auto"/>
        <w:ind w:right="535" w:hanging="340"/>
        <w:rPr>
          <w:sz w:val="12"/>
        </w:rPr>
      </w:pPr>
      <w:r>
        <w:rPr>
          <w:w w:val="105"/>
          <w:sz w:val="21"/>
        </w:rPr>
        <w:t>The</w:t>
      </w:r>
      <w:r>
        <w:rPr>
          <w:spacing w:val="-7"/>
          <w:w w:val="105"/>
          <w:sz w:val="21"/>
        </w:rPr>
        <w:t xml:space="preserve"> </w:t>
      </w:r>
      <w:r>
        <w:rPr>
          <w:spacing w:val="-3"/>
          <w:w w:val="105"/>
          <w:sz w:val="21"/>
        </w:rPr>
        <w:t>right</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alleged</w:t>
      </w:r>
      <w:r>
        <w:rPr>
          <w:spacing w:val="-7"/>
          <w:w w:val="105"/>
          <w:sz w:val="21"/>
        </w:rPr>
        <w:t xml:space="preserve"> </w:t>
      </w:r>
      <w:r>
        <w:rPr>
          <w:spacing w:val="-3"/>
          <w:w w:val="105"/>
          <w:sz w:val="21"/>
        </w:rPr>
        <w:t>contemnor</w:t>
      </w:r>
      <w:r>
        <w:rPr>
          <w:spacing w:val="-7"/>
          <w:w w:val="105"/>
          <w:sz w:val="21"/>
        </w:rPr>
        <w:t xml:space="preserve"> </w:t>
      </w:r>
      <w:r>
        <w:rPr>
          <w:spacing w:val="-3"/>
          <w:w w:val="105"/>
          <w:sz w:val="21"/>
        </w:rPr>
        <w:t>to</w:t>
      </w:r>
      <w:r>
        <w:rPr>
          <w:spacing w:val="-7"/>
          <w:w w:val="105"/>
          <w:sz w:val="21"/>
        </w:rPr>
        <w:t xml:space="preserve"> </w:t>
      </w:r>
      <w:r>
        <w:rPr>
          <w:w w:val="105"/>
          <w:sz w:val="21"/>
        </w:rPr>
        <w:t>cross-examine</w:t>
      </w:r>
      <w:r>
        <w:rPr>
          <w:spacing w:val="-7"/>
          <w:w w:val="105"/>
          <w:sz w:val="21"/>
        </w:rPr>
        <w:t xml:space="preserve"> </w:t>
      </w:r>
      <w:r>
        <w:rPr>
          <w:w w:val="105"/>
          <w:sz w:val="21"/>
        </w:rPr>
        <w:t>witnesses</w:t>
      </w:r>
      <w:r>
        <w:rPr>
          <w:spacing w:val="-7"/>
          <w:w w:val="105"/>
          <w:sz w:val="21"/>
        </w:rPr>
        <w:t xml:space="preserve"> </w:t>
      </w:r>
      <w:r>
        <w:rPr>
          <w:spacing w:val="-3"/>
          <w:w w:val="105"/>
          <w:sz w:val="21"/>
        </w:rPr>
        <w:t>against</w:t>
      </w:r>
      <w:r>
        <w:rPr>
          <w:spacing w:val="-7"/>
          <w:w w:val="105"/>
          <w:sz w:val="21"/>
        </w:rPr>
        <w:t xml:space="preserve"> </w:t>
      </w:r>
      <w:r>
        <w:rPr>
          <w:spacing w:val="-3"/>
          <w:w w:val="105"/>
          <w:sz w:val="21"/>
        </w:rPr>
        <w:t>him</w:t>
      </w:r>
      <w:r>
        <w:rPr>
          <w:spacing w:val="-7"/>
          <w:w w:val="105"/>
          <w:sz w:val="21"/>
        </w:rPr>
        <w:t xml:space="preserve"> </w:t>
      </w:r>
      <w:r>
        <w:rPr>
          <w:w w:val="105"/>
          <w:sz w:val="21"/>
        </w:rPr>
        <w:t>or</w:t>
      </w:r>
      <w:r>
        <w:rPr>
          <w:spacing w:val="-7"/>
          <w:w w:val="105"/>
          <w:sz w:val="21"/>
        </w:rPr>
        <w:t xml:space="preserve"> </w:t>
      </w:r>
      <w:r>
        <w:rPr>
          <w:w w:val="105"/>
          <w:sz w:val="21"/>
        </w:rPr>
        <w:t xml:space="preserve">her </w:t>
      </w:r>
      <w:r>
        <w:rPr>
          <w:spacing w:val="-3"/>
          <w:w w:val="105"/>
          <w:sz w:val="21"/>
        </w:rPr>
        <w:t>may</w:t>
      </w:r>
      <w:r>
        <w:rPr>
          <w:spacing w:val="-24"/>
          <w:w w:val="105"/>
          <w:sz w:val="21"/>
        </w:rPr>
        <w:t xml:space="preserve"> </w:t>
      </w:r>
      <w:r>
        <w:rPr>
          <w:w w:val="105"/>
          <w:sz w:val="21"/>
        </w:rPr>
        <w:t>be</w:t>
      </w:r>
      <w:r>
        <w:rPr>
          <w:spacing w:val="-24"/>
          <w:w w:val="105"/>
          <w:sz w:val="21"/>
        </w:rPr>
        <w:t xml:space="preserve"> </w:t>
      </w:r>
      <w:r>
        <w:rPr>
          <w:w w:val="105"/>
          <w:sz w:val="21"/>
        </w:rPr>
        <w:t>restricted.</w:t>
      </w:r>
      <w:r>
        <w:rPr>
          <w:w w:val="105"/>
          <w:position w:val="7"/>
          <w:sz w:val="12"/>
        </w:rPr>
        <w:t>96</w:t>
      </w:r>
    </w:p>
    <w:p w:rsidR="00D04CB6" w:rsidRDefault="00F732FE">
      <w:pPr>
        <w:pStyle w:val="Heading7"/>
        <w:spacing w:before="116"/>
      </w:pPr>
      <w:r>
        <w:rPr>
          <w:w w:val="115"/>
        </w:rPr>
        <w:t>A power to be used sparingly</w:t>
      </w:r>
    </w:p>
    <w:p w:rsidR="00D04CB6" w:rsidRDefault="00F732FE">
      <w:pPr>
        <w:pStyle w:val="ListParagraph"/>
        <w:numPr>
          <w:ilvl w:val="1"/>
          <w:numId w:val="185"/>
        </w:numPr>
        <w:tabs>
          <w:tab w:val="left" w:pos="1941"/>
          <w:tab w:val="left" w:pos="1942"/>
        </w:tabs>
        <w:spacing w:before="142" w:line="242" w:lineRule="auto"/>
        <w:ind w:right="368"/>
        <w:jc w:val="left"/>
        <w:rPr>
          <w:sz w:val="12"/>
        </w:rPr>
      </w:pPr>
      <w:r>
        <w:rPr>
          <w:spacing w:val="-5"/>
          <w:w w:val="105"/>
          <w:sz w:val="21"/>
        </w:rPr>
        <w:t>Given</w:t>
      </w:r>
      <w:r>
        <w:rPr>
          <w:spacing w:val="-8"/>
          <w:w w:val="105"/>
          <w:sz w:val="21"/>
        </w:rPr>
        <w:t xml:space="preserve"> </w:t>
      </w:r>
      <w:r>
        <w:rPr>
          <w:spacing w:val="-3"/>
          <w:w w:val="105"/>
          <w:sz w:val="21"/>
        </w:rPr>
        <w:t>its</w:t>
      </w:r>
      <w:r>
        <w:rPr>
          <w:spacing w:val="-8"/>
          <w:w w:val="105"/>
          <w:sz w:val="21"/>
        </w:rPr>
        <w:t xml:space="preserve"> </w:t>
      </w:r>
      <w:r>
        <w:rPr>
          <w:spacing w:val="-6"/>
          <w:w w:val="105"/>
          <w:sz w:val="21"/>
        </w:rPr>
        <w:t>unusual</w:t>
      </w:r>
      <w:r>
        <w:rPr>
          <w:spacing w:val="-8"/>
          <w:w w:val="105"/>
          <w:sz w:val="21"/>
        </w:rPr>
        <w:t xml:space="preserve"> </w:t>
      </w:r>
      <w:r>
        <w:rPr>
          <w:spacing w:val="-7"/>
          <w:w w:val="105"/>
          <w:sz w:val="21"/>
        </w:rPr>
        <w:t>nature,</w:t>
      </w:r>
      <w:r>
        <w:rPr>
          <w:spacing w:val="-8"/>
          <w:w w:val="105"/>
          <w:sz w:val="21"/>
        </w:rPr>
        <w:t xml:space="preserve"> </w:t>
      </w:r>
      <w:r>
        <w:rPr>
          <w:spacing w:val="-5"/>
          <w:w w:val="105"/>
          <w:sz w:val="21"/>
        </w:rPr>
        <w:t>this</w:t>
      </w:r>
      <w:r>
        <w:rPr>
          <w:spacing w:val="-8"/>
          <w:w w:val="105"/>
          <w:sz w:val="21"/>
        </w:rPr>
        <w:t xml:space="preserve"> </w:t>
      </w:r>
      <w:r>
        <w:rPr>
          <w:spacing w:val="-5"/>
          <w:w w:val="105"/>
          <w:sz w:val="21"/>
        </w:rPr>
        <w:t>special</w:t>
      </w:r>
      <w:r>
        <w:rPr>
          <w:spacing w:val="-8"/>
          <w:w w:val="105"/>
          <w:sz w:val="21"/>
        </w:rPr>
        <w:t xml:space="preserve"> </w:t>
      </w:r>
      <w:r>
        <w:rPr>
          <w:spacing w:val="-5"/>
          <w:w w:val="105"/>
          <w:sz w:val="21"/>
        </w:rPr>
        <w:t>summary</w:t>
      </w:r>
      <w:r>
        <w:rPr>
          <w:spacing w:val="-8"/>
          <w:w w:val="105"/>
          <w:sz w:val="21"/>
        </w:rPr>
        <w:t xml:space="preserve"> </w:t>
      </w:r>
      <w:r>
        <w:rPr>
          <w:spacing w:val="-6"/>
          <w:w w:val="105"/>
          <w:sz w:val="21"/>
        </w:rPr>
        <w:t>procedure</w:t>
      </w:r>
      <w:r>
        <w:rPr>
          <w:spacing w:val="-8"/>
          <w:w w:val="105"/>
          <w:sz w:val="21"/>
        </w:rPr>
        <w:t xml:space="preserve"> </w:t>
      </w:r>
      <w:r>
        <w:rPr>
          <w:spacing w:val="-4"/>
          <w:w w:val="105"/>
          <w:sz w:val="21"/>
        </w:rPr>
        <w:t>has</w:t>
      </w:r>
      <w:r>
        <w:rPr>
          <w:spacing w:val="-8"/>
          <w:w w:val="105"/>
          <w:sz w:val="21"/>
        </w:rPr>
        <w:t xml:space="preserve"> </w:t>
      </w:r>
      <w:r>
        <w:rPr>
          <w:spacing w:val="-4"/>
          <w:w w:val="105"/>
          <w:sz w:val="21"/>
        </w:rPr>
        <w:t>been</w:t>
      </w:r>
      <w:r>
        <w:rPr>
          <w:spacing w:val="-8"/>
          <w:w w:val="105"/>
          <w:sz w:val="21"/>
        </w:rPr>
        <w:t xml:space="preserve"> </w:t>
      </w:r>
      <w:r>
        <w:rPr>
          <w:spacing w:val="-5"/>
          <w:w w:val="105"/>
          <w:sz w:val="21"/>
        </w:rPr>
        <w:t>described</w:t>
      </w:r>
      <w:r>
        <w:rPr>
          <w:spacing w:val="-8"/>
          <w:w w:val="105"/>
          <w:sz w:val="21"/>
        </w:rPr>
        <w:t xml:space="preserve"> </w:t>
      </w:r>
      <w:r>
        <w:rPr>
          <w:spacing w:val="-4"/>
          <w:w w:val="105"/>
          <w:sz w:val="21"/>
        </w:rPr>
        <w:t>in</w:t>
      </w:r>
      <w:r>
        <w:rPr>
          <w:spacing w:val="-8"/>
          <w:w w:val="105"/>
          <w:sz w:val="21"/>
        </w:rPr>
        <w:t xml:space="preserve"> </w:t>
      </w:r>
      <w:r>
        <w:rPr>
          <w:spacing w:val="-4"/>
          <w:w w:val="105"/>
          <w:sz w:val="21"/>
        </w:rPr>
        <w:t>case</w:t>
      </w:r>
      <w:r>
        <w:rPr>
          <w:spacing w:val="-8"/>
          <w:w w:val="105"/>
          <w:sz w:val="21"/>
        </w:rPr>
        <w:t xml:space="preserve"> </w:t>
      </w:r>
      <w:r>
        <w:rPr>
          <w:spacing w:val="-5"/>
          <w:w w:val="105"/>
          <w:sz w:val="21"/>
        </w:rPr>
        <w:t>law</w:t>
      </w:r>
      <w:r>
        <w:rPr>
          <w:spacing w:val="-6"/>
          <w:w w:val="105"/>
          <w:sz w:val="21"/>
        </w:rPr>
        <w:t xml:space="preserve"> </w:t>
      </w:r>
      <w:r>
        <w:rPr>
          <w:spacing w:val="-3"/>
          <w:w w:val="105"/>
          <w:sz w:val="21"/>
        </w:rPr>
        <w:t xml:space="preserve">as an </w:t>
      </w:r>
      <w:r>
        <w:rPr>
          <w:spacing w:val="-7"/>
          <w:w w:val="105"/>
          <w:sz w:val="21"/>
        </w:rPr>
        <w:t xml:space="preserve">‘exceptional </w:t>
      </w:r>
      <w:r>
        <w:rPr>
          <w:spacing w:val="-4"/>
          <w:w w:val="105"/>
          <w:sz w:val="21"/>
        </w:rPr>
        <w:t xml:space="preserve">and </w:t>
      </w:r>
      <w:r>
        <w:rPr>
          <w:spacing w:val="-3"/>
          <w:w w:val="105"/>
          <w:sz w:val="21"/>
        </w:rPr>
        <w:t xml:space="preserve">very </w:t>
      </w:r>
      <w:r>
        <w:rPr>
          <w:spacing w:val="-5"/>
          <w:w w:val="105"/>
          <w:sz w:val="21"/>
        </w:rPr>
        <w:t xml:space="preserve">significant power which should </w:t>
      </w:r>
      <w:r>
        <w:rPr>
          <w:w w:val="105"/>
          <w:sz w:val="21"/>
        </w:rPr>
        <w:t xml:space="preserve">be </w:t>
      </w:r>
      <w:r>
        <w:rPr>
          <w:spacing w:val="-5"/>
          <w:w w:val="105"/>
          <w:sz w:val="21"/>
        </w:rPr>
        <w:t xml:space="preserve">exercised sparingly </w:t>
      </w:r>
      <w:r>
        <w:rPr>
          <w:spacing w:val="-4"/>
          <w:w w:val="105"/>
          <w:sz w:val="21"/>
        </w:rPr>
        <w:t xml:space="preserve">and with </w:t>
      </w:r>
      <w:r>
        <w:rPr>
          <w:spacing w:val="-5"/>
          <w:w w:val="105"/>
          <w:sz w:val="21"/>
        </w:rPr>
        <w:t>great</w:t>
      </w:r>
      <w:r>
        <w:rPr>
          <w:spacing w:val="10"/>
          <w:w w:val="105"/>
          <w:sz w:val="21"/>
        </w:rPr>
        <w:t xml:space="preserve"> </w:t>
      </w:r>
      <w:r>
        <w:rPr>
          <w:spacing w:val="-8"/>
          <w:w w:val="105"/>
          <w:sz w:val="21"/>
        </w:rPr>
        <w:t>caution’.</w:t>
      </w:r>
      <w:r>
        <w:rPr>
          <w:spacing w:val="-8"/>
          <w:w w:val="105"/>
          <w:position w:val="7"/>
          <w:sz w:val="12"/>
        </w:rPr>
        <w:t>97</w:t>
      </w:r>
    </w:p>
    <w:p w:rsidR="00D04CB6" w:rsidRDefault="00F732FE">
      <w:pPr>
        <w:pStyle w:val="ListParagraph"/>
        <w:numPr>
          <w:ilvl w:val="1"/>
          <w:numId w:val="185"/>
        </w:numPr>
        <w:tabs>
          <w:tab w:val="left" w:pos="1941"/>
          <w:tab w:val="left" w:pos="1942"/>
        </w:tabs>
        <w:spacing w:before="120"/>
        <w:jc w:val="left"/>
        <w:rPr>
          <w:sz w:val="21"/>
        </w:rPr>
      </w:pPr>
      <w:r>
        <w:rPr>
          <w:spacing w:val="-5"/>
          <w:sz w:val="21"/>
        </w:rPr>
        <w:t>Superior</w:t>
      </w:r>
      <w:r>
        <w:rPr>
          <w:spacing w:val="18"/>
          <w:sz w:val="21"/>
        </w:rPr>
        <w:t xml:space="preserve"> </w:t>
      </w:r>
      <w:r>
        <w:rPr>
          <w:spacing w:val="-4"/>
          <w:sz w:val="21"/>
        </w:rPr>
        <w:t>courts</w:t>
      </w:r>
      <w:r>
        <w:rPr>
          <w:spacing w:val="18"/>
          <w:sz w:val="21"/>
        </w:rPr>
        <w:t xml:space="preserve"> </w:t>
      </w:r>
      <w:r>
        <w:rPr>
          <w:spacing w:val="-6"/>
          <w:sz w:val="21"/>
        </w:rPr>
        <w:t>have</w:t>
      </w:r>
      <w:r>
        <w:rPr>
          <w:spacing w:val="18"/>
          <w:sz w:val="21"/>
        </w:rPr>
        <w:t xml:space="preserve"> </w:t>
      </w:r>
      <w:r>
        <w:rPr>
          <w:spacing w:val="-4"/>
          <w:sz w:val="21"/>
        </w:rPr>
        <w:t>stated</w:t>
      </w:r>
      <w:r>
        <w:rPr>
          <w:spacing w:val="18"/>
          <w:sz w:val="21"/>
        </w:rPr>
        <w:t xml:space="preserve"> </w:t>
      </w:r>
      <w:r>
        <w:rPr>
          <w:spacing w:val="-5"/>
          <w:sz w:val="21"/>
        </w:rPr>
        <w:t>that</w:t>
      </w:r>
      <w:r>
        <w:rPr>
          <w:spacing w:val="18"/>
          <w:sz w:val="21"/>
        </w:rPr>
        <w:t xml:space="preserve"> </w:t>
      </w:r>
      <w:r>
        <w:rPr>
          <w:spacing w:val="-5"/>
          <w:sz w:val="21"/>
        </w:rPr>
        <w:t>this</w:t>
      </w:r>
      <w:r>
        <w:rPr>
          <w:spacing w:val="18"/>
          <w:sz w:val="21"/>
        </w:rPr>
        <w:t xml:space="preserve"> </w:t>
      </w:r>
      <w:r>
        <w:rPr>
          <w:spacing w:val="-6"/>
          <w:sz w:val="21"/>
        </w:rPr>
        <w:t>procedure</w:t>
      </w:r>
      <w:r>
        <w:rPr>
          <w:spacing w:val="18"/>
          <w:sz w:val="21"/>
        </w:rPr>
        <w:t xml:space="preserve"> </w:t>
      </w:r>
      <w:r>
        <w:rPr>
          <w:spacing w:val="-5"/>
          <w:sz w:val="21"/>
        </w:rPr>
        <w:t>should</w:t>
      </w:r>
      <w:r>
        <w:rPr>
          <w:spacing w:val="18"/>
          <w:sz w:val="21"/>
        </w:rPr>
        <w:t xml:space="preserve"> </w:t>
      </w:r>
      <w:r>
        <w:rPr>
          <w:spacing w:val="-5"/>
          <w:sz w:val="21"/>
        </w:rPr>
        <w:t>only</w:t>
      </w:r>
      <w:r>
        <w:rPr>
          <w:spacing w:val="18"/>
          <w:sz w:val="21"/>
        </w:rPr>
        <w:t xml:space="preserve"> </w:t>
      </w:r>
      <w:r>
        <w:rPr>
          <w:sz w:val="21"/>
        </w:rPr>
        <w:t>be</w:t>
      </w:r>
      <w:r>
        <w:rPr>
          <w:spacing w:val="18"/>
          <w:sz w:val="21"/>
        </w:rPr>
        <w:t xml:space="preserve"> </w:t>
      </w:r>
      <w:r>
        <w:rPr>
          <w:spacing w:val="-3"/>
          <w:sz w:val="21"/>
        </w:rPr>
        <w:t>used:</w:t>
      </w:r>
    </w:p>
    <w:p w:rsidR="00D04CB6" w:rsidRDefault="00F732FE">
      <w:pPr>
        <w:pStyle w:val="ListParagraph"/>
        <w:numPr>
          <w:ilvl w:val="2"/>
          <w:numId w:val="185"/>
        </w:numPr>
        <w:tabs>
          <w:tab w:val="left" w:pos="2281"/>
          <w:tab w:val="left" w:pos="2282"/>
        </w:tabs>
        <w:spacing w:before="123" w:line="242" w:lineRule="auto"/>
        <w:ind w:right="725" w:hanging="340"/>
        <w:rPr>
          <w:sz w:val="12"/>
        </w:rPr>
      </w:pPr>
      <w:r>
        <w:rPr>
          <w:spacing w:val="-4"/>
          <w:sz w:val="21"/>
        </w:rPr>
        <w:t xml:space="preserve">‘in </w:t>
      </w:r>
      <w:r>
        <w:rPr>
          <w:sz w:val="21"/>
        </w:rPr>
        <w:t xml:space="preserve">those </w:t>
      </w:r>
      <w:r>
        <w:rPr>
          <w:spacing w:val="-3"/>
          <w:sz w:val="21"/>
        </w:rPr>
        <w:t xml:space="preserve">exceptional </w:t>
      </w:r>
      <w:r>
        <w:rPr>
          <w:sz w:val="21"/>
        </w:rPr>
        <w:t xml:space="preserve">cases where the conduct is </w:t>
      </w:r>
      <w:r>
        <w:rPr>
          <w:spacing w:val="-3"/>
          <w:sz w:val="21"/>
        </w:rPr>
        <w:t xml:space="preserve">such that </w:t>
      </w:r>
      <w:r>
        <w:rPr>
          <w:sz w:val="21"/>
        </w:rPr>
        <w:t xml:space="preserve">it </w:t>
      </w:r>
      <w:r>
        <w:rPr>
          <w:spacing w:val="-3"/>
          <w:sz w:val="21"/>
        </w:rPr>
        <w:t xml:space="preserve">cannot wait to </w:t>
      </w:r>
      <w:r>
        <w:rPr>
          <w:sz w:val="21"/>
        </w:rPr>
        <w:t xml:space="preserve">be </w:t>
      </w:r>
      <w:r>
        <w:rPr>
          <w:spacing w:val="-3"/>
          <w:sz w:val="21"/>
        </w:rPr>
        <w:t xml:space="preserve">punished </w:t>
      </w:r>
      <w:r>
        <w:rPr>
          <w:sz w:val="21"/>
        </w:rPr>
        <w:t xml:space="preserve">because it is </w:t>
      </w:r>
      <w:r>
        <w:rPr>
          <w:spacing w:val="-3"/>
          <w:sz w:val="21"/>
        </w:rPr>
        <w:t xml:space="preserve">urgent </w:t>
      </w:r>
      <w:r>
        <w:rPr>
          <w:sz w:val="21"/>
        </w:rPr>
        <w:t xml:space="preserve">and </w:t>
      </w:r>
      <w:r>
        <w:rPr>
          <w:spacing w:val="-3"/>
          <w:sz w:val="21"/>
        </w:rPr>
        <w:t xml:space="preserve">imperative to </w:t>
      </w:r>
      <w:r>
        <w:rPr>
          <w:sz w:val="21"/>
        </w:rPr>
        <w:t xml:space="preserve">act </w:t>
      </w:r>
      <w:r>
        <w:rPr>
          <w:spacing w:val="-3"/>
          <w:sz w:val="21"/>
        </w:rPr>
        <w:t xml:space="preserve">immediately to </w:t>
      </w:r>
      <w:r>
        <w:rPr>
          <w:sz w:val="21"/>
        </w:rPr>
        <w:t xml:space="preserve">preserve the </w:t>
      </w:r>
      <w:r>
        <w:rPr>
          <w:spacing w:val="-3"/>
          <w:sz w:val="21"/>
        </w:rPr>
        <w:t xml:space="preserve">integrity  </w:t>
      </w:r>
      <w:r>
        <w:rPr>
          <w:sz w:val="21"/>
        </w:rPr>
        <w:t>of a trial in progress or</w:t>
      </w:r>
      <w:r>
        <w:rPr>
          <w:sz w:val="21"/>
        </w:rPr>
        <w:t xml:space="preserve"> about </w:t>
      </w:r>
      <w:r>
        <w:rPr>
          <w:spacing w:val="26"/>
          <w:sz w:val="21"/>
        </w:rPr>
        <w:t xml:space="preserve"> </w:t>
      </w:r>
      <w:r>
        <w:rPr>
          <w:spacing w:val="-3"/>
          <w:sz w:val="21"/>
        </w:rPr>
        <w:t xml:space="preserve">to  </w:t>
      </w:r>
      <w:r>
        <w:rPr>
          <w:sz w:val="21"/>
        </w:rPr>
        <w:t>start’</w:t>
      </w:r>
      <w:r>
        <w:rPr>
          <w:position w:val="7"/>
          <w:sz w:val="12"/>
        </w:rPr>
        <w:t>98</w:t>
      </w:r>
    </w:p>
    <w:p w:rsidR="00D04CB6" w:rsidRDefault="00F732FE">
      <w:pPr>
        <w:pStyle w:val="ListParagraph"/>
        <w:numPr>
          <w:ilvl w:val="2"/>
          <w:numId w:val="185"/>
        </w:numPr>
        <w:tabs>
          <w:tab w:val="left" w:pos="2281"/>
          <w:tab w:val="left" w:pos="2282"/>
        </w:tabs>
        <w:spacing w:before="86" w:line="242" w:lineRule="auto"/>
        <w:ind w:right="592" w:hanging="340"/>
        <w:rPr>
          <w:sz w:val="12"/>
        </w:rPr>
      </w:pPr>
      <w:r>
        <w:rPr>
          <w:sz w:val="21"/>
        </w:rPr>
        <w:t xml:space="preserve">where the ‘swift resolution of </w:t>
      </w:r>
      <w:r>
        <w:rPr>
          <w:spacing w:val="-3"/>
          <w:sz w:val="21"/>
        </w:rPr>
        <w:t xml:space="preserve">comparatively simple </w:t>
      </w:r>
      <w:r>
        <w:rPr>
          <w:sz w:val="21"/>
        </w:rPr>
        <w:t xml:space="preserve">and virtually </w:t>
      </w:r>
      <w:r>
        <w:rPr>
          <w:spacing w:val="-3"/>
          <w:sz w:val="21"/>
        </w:rPr>
        <w:t xml:space="preserve">indisputable </w:t>
      </w:r>
      <w:r>
        <w:rPr>
          <w:sz w:val="21"/>
        </w:rPr>
        <w:t xml:space="preserve">fact </w:t>
      </w:r>
      <w:r>
        <w:rPr>
          <w:spacing w:val="-3"/>
          <w:sz w:val="21"/>
        </w:rPr>
        <w:t xml:space="preserve">situations’  </w:t>
      </w:r>
      <w:r>
        <w:rPr>
          <w:sz w:val="21"/>
        </w:rPr>
        <w:t xml:space="preserve">call  ‘for  </w:t>
      </w:r>
      <w:r>
        <w:rPr>
          <w:spacing w:val="-3"/>
          <w:sz w:val="21"/>
        </w:rPr>
        <w:t>immediate</w:t>
      </w:r>
      <w:r>
        <w:rPr>
          <w:spacing w:val="6"/>
          <w:sz w:val="21"/>
        </w:rPr>
        <w:t xml:space="preserve"> </w:t>
      </w:r>
      <w:r>
        <w:rPr>
          <w:spacing w:val="-4"/>
          <w:sz w:val="21"/>
        </w:rPr>
        <w:t>action’.</w:t>
      </w:r>
      <w:r>
        <w:rPr>
          <w:spacing w:val="-4"/>
          <w:position w:val="7"/>
          <w:sz w:val="12"/>
        </w:rPr>
        <w:t>99</w:t>
      </w:r>
    </w:p>
    <w:p w:rsidR="00D04CB6" w:rsidRDefault="00F732FE">
      <w:pPr>
        <w:pStyle w:val="ListParagraph"/>
        <w:numPr>
          <w:ilvl w:val="1"/>
          <w:numId w:val="185"/>
        </w:numPr>
        <w:tabs>
          <w:tab w:val="left" w:pos="1941"/>
          <w:tab w:val="left" w:pos="1942"/>
        </w:tabs>
        <w:spacing w:before="86" w:line="242" w:lineRule="auto"/>
        <w:ind w:right="271"/>
        <w:jc w:val="left"/>
        <w:rPr>
          <w:sz w:val="21"/>
        </w:rPr>
      </w:pPr>
      <w:r>
        <w:rPr>
          <w:spacing w:val="-7"/>
          <w:w w:val="105"/>
          <w:sz w:val="21"/>
        </w:rPr>
        <w:t>Accordingly,</w:t>
      </w:r>
      <w:r>
        <w:rPr>
          <w:spacing w:val="-9"/>
          <w:w w:val="105"/>
          <w:sz w:val="21"/>
        </w:rPr>
        <w:t xml:space="preserve"> </w:t>
      </w:r>
      <w:r>
        <w:rPr>
          <w:spacing w:val="-5"/>
          <w:w w:val="105"/>
          <w:sz w:val="21"/>
        </w:rPr>
        <w:t>superior</w:t>
      </w:r>
      <w:r>
        <w:rPr>
          <w:spacing w:val="-9"/>
          <w:w w:val="105"/>
          <w:sz w:val="21"/>
        </w:rPr>
        <w:t xml:space="preserve"> </w:t>
      </w:r>
      <w:r>
        <w:rPr>
          <w:spacing w:val="-4"/>
          <w:w w:val="105"/>
          <w:sz w:val="21"/>
        </w:rPr>
        <w:t>courts</w:t>
      </w:r>
      <w:r>
        <w:rPr>
          <w:spacing w:val="-9"/>
          <w:w w:val="105"/>
          <w:sz w:val="21"/>
        </w:rPr>
        <w:t xml:space="preserve"> </w:t>
      </w:r>
      <w:r>
        <w:rPr>
          <w:spacing w:val="-6"/>
          <w:w w:val="105"/>
          <w:sz w:val="21"/>
        </w:rPr>
        <w:t>have</w:t>
      </w:r>
      <w:r>
        <w:rPr>
          <w:spacing w:val="-9"/>
          <w:w w:val="105"/>
          <w:sz w:val="21"/>
        </w:rPr>
        <w:t xml:space="preserve"> </w:t>
      </w:r>
      <w:r>
        <w:rPr>
          <w:spacing w:val="-4"/>
          <w:w w:val="105"/>
          <w:sz w:val="21"/>
        </w:rPr>
        <w:t>been</w:t>
      </w:r>
      <w:r>
        <w:rPr>
          <w:spacing w:val="-9"/>
          <w:w w:val="105"/>
          <w:sz w:val="21"/>
        </w:rPr>
        <w:t xml:space="preserve"> </w:t>
      </w:r>
      <w:r>
        <w:rPr>
          <w:spacing w:val="-5"/>
          <w:w w:val="105"/>
          <w:sz w:val="21"/>
        </w:rPr>
        <w:t>critical</w:t>
      </w:r>
      <w:r>
        <w:rPr>
          <w:spacing w:val="-9"/>
          <w:w w:val="105"/>
          <w:sz w:val="21"/>
        </w:rPr>
        <w:t xml:space="preserve"> </w:t>
      </w:r>
      <w:r>
        <w:rPr>
          <w:spacing w:val="-4"/>
          <w:w w:val="105"/>
          <w:sz w:val="21"/>
        </w:rPr>
        <w:t>of</w:t>
      </w:r>
      <w:r>
        <w:rPr>
          <w:spacing w:val="-9"/>
          <w:w w:val="105"/>
          <w:sz w:val="21"/>
        </w:rPr>
        <w:t xml:space="preserve"> </w:t>
      </w:r>
      <w:r>
        <w:rPr>
          <w:spacing w:val="-6"/>
          <w:w w:val="105"/>
          <w:sz w:val="21"/>
        </w:rPr>
        <w:t>reliance</w:t>
      </w:r>
      <w:r>
        <w:rPr>
          <w:spacing w:val="-9"/>
          <w:w w:val="105"/>
          <w:sz w:val="21"/>
        </w:rPr>
        <w:t xml:space="preserve"> </w:t>
      </w:r>
      <w:r>
        <w:rPr>
          <w:spacing w:val="-3"/>
          <w:w w:val="105"/>
          <w:sz w:val="21"/>
        </w:rPr>
        <w:t>on</w:t>
      </w:r>
      <w:r>
        <w:rPr>
          <w:spacing w:val="-9"/>
          <w:w w:val="105"/>
          <w:sz w:val="21"/>
        </w:rPr>
        <w:t xml:space="preserve"> </w:t>
      </w:r>
      <w:r>
        <w:rPr>
          <w:spacing w:val="-4"/>
          <w:w w:val="105"/>
          <w:sz w:val="21"/>
        </w:rPr>
        <w:t>the</w:t>
      </w:r>
      <w:r>
        <w:rPr>
          <w:spacing w:val="-9"/>
          <w:w w:val="105"/>
          <w:sz w:val="21"/>
        </w:rPr>
        <w:t xml:space="preserve"> </w:t>
      </w:r>
      <w:r>
        <w:rPr>
          <w:spacing w:val="-5"/>
          <w:w w:val="105"/>
          <w:sz w:val="21"/>
        </w:rPr>
        <w:t>special</w:t>
      </w:r>
      <w:r>
        <w:rPr>
          <w:spacing w:val="-9"/>
          <w:w w:val="105"/>
          <w:sz w:val="21"/>
        </w:rPr>
        <w:t xml:space="preserve"> </w:t>
      </w:r>
      <w:r>
        <w:rPr>
          <w:spacing w:val="-5"/>
          <w:w w:val="105"/>
          <w:sz w:val="21"/>
        </w:rPr>
        <w:t>summary</w:t>
      </w:r>
      <w:r>
        <w:rPr>
          <w:spacing w:val="-9"/>
          <w:w w:val="105"/>
          <w:sz w:val="21"/>
        </w:rPr>
        <w:t xml:space="preserve"> </w:t>
      </w:r>
      <w:r>
        <w:rPr>
          <w:spacing w:val="-6"/>
          <w:w w:val="105"/>
          <w:sz w:val="21"/>
        </w:rPr>
        <w:t xml:space="preserve">procedure </w:t>
      </w:r>
      <w:r>
        <w:rPr>
          <w:spacing w:val="-5"/>
          <w:w w:val="105"/>
          <w:sz w:val="21"/>
        </w:rPr>
        <w:t>where</w:t>
      </w:r>
      <w:r>
        <w:rPr>
          <w:spacing w:val="-9"/>
          <w:w w:val="105"/>
          <w:sz w:val="21"/>
        </w:rPr>
        <w:t xml:space="preserve"> </w:t>
      </w:r>
      <w:r>
        <w:rPr>
          <w:spacing w:val="-3"/>
          <w:w w:val="105"/>
          <w:sz w:val="21"/>
        </w:rPr>
        <w:t>it</w:t>
      </w:r>
      <w:r>
        <w:rPr>
          <w:spacing w:val="-9"/>
          <w:w w:val="105"/>
          <w:sz w:val="21"/>
        </w:rPr>
        <w:t xml:space="preserve"> </w:t>
      </w:r>
      <w:r>
        <w:rPr>
          <w:spacing w:val="-4"/>
          <w:w w:val="105"/>
          <w:sz w:val="21"/>
        </w:rPr>
        <w:t>was</w:t>
      </w:r>
      <w:r>
        <w:rPr>
          <w:spacing w:val="-9"/>
          <w:w w:val="105"/>
          <w:sz w:val="21"/>
        </w:rPr>
        <w:t xml:space="preserve"> </w:t>
      </w:r>
      <w:r>
        <w:rPr>
          <w:spacing w:val="-4"/>
          <w:w w:val="105"/>
          <w:sz w:val="21"/>
        </w:rPr>
        <w:t>not</w:t>
      </w:r>
      <w:r>
        <w:rPr>
          <w:spacing w:val="-9"/>
          <w:w w:val="105"/>
          <w:sz w:val="21"/>
        </w:rPr>
        <w:t xml:space="preserve"> </w:t>
      </w:r>
      <w:r>
        <w:rPr>
          <w:spacing w:val="-5"/>
          <w:w w:val="105"/>
          <w:sz w:val="21"/>
        </w:rPr>
        <w:t>evident</w:t>
      </w:r>
      <w:r>
        <w:rPr>
          <w:spacing w:val="-9"/>
          <w:w w:val="105"/>
          <w:sz w:val="21"/>
        </w:rPr>
        <w:t xml:space="preserve"> </w:t>
      </w:r>
      <w:r>
        <w:rPr>
          <w:spacing w:val="-5"/>
          <w:w w:val="105"/>
          <w:sz w:val="21"/>
        </w:rPr>
        <w:t>that</w:t>
      </w:r>
      <w:r>
        <w:rPr>
          <w:spacing w:val="-9"/>
          <w:w w:val="105"/>
          <w:sz w:val="21"/>
        </w:rPr>
        <w:t xml:space="preserve"> </w:t>
      </w:r>
      <w:r>
        <w:rPr>
          <w:spacing w:val="-5"/>
          <w:w w:val="105"/>
          <w:sz w:val="21"/>
        </w:rPr>
        <w:t>there</w:t>
      </w:r>
      <w:r>
        <w:rPr>
          <w:spacing w:val="-9"/>
          <w:w w:val="105"/>
          <w:sz w:val="21"/>
        </w:rPr>
        <w:t xml:space="preserve"> </w:t>
      </w:r>
      <w:r>
        <w:rPr>
          <w:spacing w:val="-4"/>
          <w:w w:val="105"/>
          <w:sz w:val="21"/>
        </w:rPr>
        <w:t>was</w:t>
      </w:r>
      <w:r>
        <w:rPr>
          <w:spacing w:val="-9"/>
          <w:w w:val="105"/>
          <w:sz w:val="21"/>
        </w:rPr>
        <w:t xml:space="preserve"> </w:t>
      </w:r>
      <w:r>
        <w:rPr>
          <w:spacing w:val="-4"/>
          <w:w w:val="105"/>
          <w:sz w:val="21"/>
        </w:rPr>
        <w:t>the</w:t>
      </w:r>
      <w:r>
        <w:rPr>
          <w:spacing w:val="-9"/>
          <w:w w:val="105"/>
          <w:sz w:val="21"/>
        </w:rPr>
        <w:t xml:space="preserve"> </w:t>
      </w:r>
      <w:r>
        <w:rPr>
          <w:spacing w:val="-6"/>
          <w:w w:val="105"/>
          <w:sz w:val="21"/>
        </w:rPr>
        <w:t>requisite</w:t>
      </w:r>
      <w:r>
        <w:rPr>
          <w:spacing w:val="-9"/>
          <w:w w:val="105"/>
          <w:sz w:val="21"/>
        </w:rPr>
        <w:t xml:space="preserve"> </w:t>
      </w:r>
      <w:r>
        <w:rPr>
          <w:spacing w:val="-5"/>
          <w:w w:val="105"/>
          <w:sz w:val="21"/>
        </w:rPr>
        <w:t>degree</w:t>
      </w:r>
      <w:r>
        <w:rPr>
          <w:spacing w:val="-9"/>
          <w:w w:val="105"/>
          <w:sz w:val="21"/>
        </w:rPr>
        <w:t xml:space="preserve"> </w:t>
      </w:r>
      <w:r>
        <w:rPr>
          <w:spacing w:val="-4"/>
          <w:w w:val="105"/>
          <w:sz w:val="21"/>
        </w:rPr>
        <w:t>of</w:t>
      </w:r>
      <w:r>
        <w:rPr>
          <w:spacing w:val="-9"/>
          <w:w w:val="105"/>
          <w:sz w:val="21"/>
        </w:rPr>
        <w:t xml:space="preserve"> </w:t>
      </w:r>
      <w:r>
        <w:rPr>
          <w:spacing w:val="-4"/>
          <w:w w:val="105"/>
          <w:sz w:val="21"/>
        </w:rPr>
        <w:t>urgency</w:t>
      </w:r>
      <w:r>
        <w:rPr>
          <w:spacing w:val="-9"/>
          <w:w w:val="105"/>
          <w:sz w:val="21"/>
        </w:rPr>
        <w:t xml:space="preserve"> </w:t>
      </w:r>
      <w:r>
        <w:rPr>
          <w:spacing w:val="-4"/>
          <w:w w:val="105"/>
          <w:sz w:val="21"/>
        </w:rPr>
        <w:t>to</w:t>
      </w:r>
      <w:r>
        <w:rPr>
          <w:spacing w:val="-9"/>
          <w:w w:val="105"/>
          <w:sz w:val="21"/>
        </w:rPr>
        <w:t xml:space="preserve"> </w:t>
      </w:r>
      <w:r>
        <w:rPr>
          <w:spacing w:val="-4"/>
          <w:w w:val="105"/>
          <w:sz w:val="21"/>
        </w:rPr>
        <w:t>justify</w:t>
      </w:r>
      <w:r>
        <w:rPr>
          <w:spacing w:val="-9"/>
          <w:w w:val="105"/>
          <w:sz w:val="21"/>
        </w:rPr>
        <w:t xml:space="preserve"> </w:t>
      </w:r>
      <w:r>
        <w:rPr>
          <w:spacing w:val="-3"/>
          <w:w w:val="105"/>
          <w:sz w:val="21"/>
        </w:rPr>
        <w:t>its</w:t>
      </w:r>
    </w:p>
    <w:p w:rsidR="00D04CB6" w:rsidRDefault="00F732FE">
      <w:pPr>
        <w:pStyle w:val="BodyText"/>
        <w:spacing w:before="1" w:line="242" w:lineRule="auto"/>
        <w:ind w:left="1941" w:right="444"/>
        <w:rPr>
          <w:sz w:val="12"/>
        </w:rPr>
      </w:pPr>
      <w:r>
        <w:rPr>
          <w:spacing w:val="-7"/>
        </w:rPr>
        <w:t>use.</w:t>
      </w:r>
      <w:r>
        <w:rPr>
          <w:spacing w:val="-7"/>
          <w:position w:val="7"/>
          <w:sz w:val="12"/>
        </w:rPr>
        <w:t xml:space="preserve">100 </w:t>
      </w:r>
      <w:r>
        <w:rPr>
          <w:spacing w:val="-3"/>
        </w:rPr>
        <w:t xml:space="preserve">For </w:t>
      </w:r>
      <w:r>
        <w:rPr>
          <w:spacing w:val="-5"/>
        </w:rPr>
        <w:t xml:space="preserve">example, </w:t>
      </w:r>
      <w:r>
        <w:rPr>
          <w:spacing w:val="-4"/>
        </w:rPr>
        <w:t xml:space="preserve">in </w:t>
      </w:r>
      <w:r>
        <w:rPr>
          <w:i/>
          <w:spacing w:val="-4"/>
        </w:rPr>
        <w:t xml:space="preserve">Allen </w:t>
      </w:r>
      <w:r>
        <w:rPr>
          <w:i/>
        </w:rPr>
        <w:t xml:space="preserve">v </w:t>
      </w:r>
      <w:r>
        <w:rPr>
          <w:i/>
          <w:spacing w:val="-9"/>
        </w:rPr>
        <w:t>R</w:t>
      </w:r>
      <w:r>
        <w:rPr>
          <w:spacing w:val="-9"/>
        </w:rPr>
        <w:t>,</w:t>
      </w:r>
      <w:r>
        <w:rPr>
          <w:spacing w:val="-9"/>
          <w:position w:val="7"/>
          <w:sz w:val="12"/>
        </w:rPr>
        <w:t xml:space="preserve">101 </w:t>
      </w:r>
      <w:r>
        <w:rPr>
          <w:spacing w:val="-5"/>
        </w:rPr>
        <w:t xml:space="preserve">Justice </w:t>
      </w:r>
      <w:r>
        <w:rPr>
          <w:spacing w:val="-4"/>
        </w:rPr>
        <w:t xml:space="preserve">Priest </w:t>
      </w:r>
      <w:r>
        <w:rPr>
          <w:spacing w:val="-5"/>
        </w:rPr>
        <w:t xml:space="preserve">noted that there </w:t>
      </w:r>
      <w:r>
        <w:rPr>
          <w:spacing w:val="-4"/>
        </w:rPr>
        <w:t xml:space="preserve">was </w:t>
      </w:r>
      <w:r>
        <w:rPr>
          <w:spacing w:val="-3"/>
        </w:rPr>
        <w:t xml:space="preserve">no </w:t>
      </w:r>
      <w:r>
        <w:rPr>
          <w:spacing w:val="-4"/>
        </w:rPr>
        <w:t xml:space="preserve">urgency </w:t>
      </w:r>
      <w:r>
        <w:rPr>
          <w:spacing w:val="-3"/>
        </w:rPr>
        <w:t xml:space="preserve">or </w:t>
      </w:r>
      <w:r>
        <w:rPr>
          <w:spacing w:val="-5"/>
        </w:rPr>
        <w:t xml:space="preserve">other </w:t>
      </w:r>
      <w:r>
        <w:rPr>
          <w:spacing w:val="-6"/>
        </w:rPr>
        <w:t xml:space="preserve">circumstances requiring </w:t>
      </w:r>
      <w:r>
        <w:rPr>
          <w:spacing w:val="-5"/>
        </w:rPr>
        <w:t xml:space="preserve">that </w:t>
      </w:r>
      <w:r>
        <w:t xml:space="preserve">a </w:t>
      </w:r>
      <w:r>
        <w:rPr>
          <w:spacing w:val="-5"/>
        </w:rPr>
        <w:t xml:space="preserve">witness,  </w:t>
      </w:r>
      <w:r>
        <w:rPr>
          <w:spacing w:val="-3"/>
        </w:rPr>
        <w:t xml:space="preserve">who  </w:t>
      </w:r>
      <w:r>
        <w:rPr>
          <w:spacing w:val="-5"/>
        </w:rPr>
        <w:t xml:space="preserve">refused  </w:t>
      </w:r>
      <w:r>
        <w:rPr>
          <w:spacing w:val="-4"/>
        </w:rPr>
        <w:t xml:space="preserve">to  </w:t>
      </w:r>
      <w:r>
        <w:t xml:space="preserve">be </w:t>
      </w:r>
      <w:r>
        <w:rPr>
          <w:spacing w:val="-4"/>
        </w:rPr>
        <w:t xml:space="preserve">sworn  </w:t>
      </w:r>
      <w:r>
        <w:rPr>
          <w:spacing w:val="-3"/>
        </w:rPr>
        <w:t xml:space="preserve">or  </w:t>
      </w:r>
      <w:r>
        <w:rPr>
          <w:spacing w:val="-5"/>
        </w:rPr>
        <w:t xml:space="preserve">give  evidence  </w:t>
      </w:r>
      <w:r>
        <w:rPr>
          <w:spacing w:val="-4"/>
        </w:rPr>
        <w:t xml:space="preserve">in  </w:t>
      </w:r>
      <w:r>
        <w:t xml:space="preserve">a </w:t>
      </w:r>
      <w:r>
        <w:rPr>
          <w:spacing w:val="-6"/>
        </w:rPr>
        <w:t xml:space="preserve">County </w:t>
      </w:r>
      <w:r>
        <w:rPr>
          <w:spacing w:val="-5"/>
        </w:rPr>
        <w:t xml:space="preserve">Court </w:t>
      </w:r>
      <w:r>
        <w:rPr>
          <w:spacing w:val="-6"/>
        </w:rPr>
        <w:t xml:space="preserve">trial, </w:t>
      </w:r>
      <w:r>
        <w:t xml:space="preserve">be  </w:t>
      </w:r>
      <w:r>
        <w:rPr>
          <w:spacing w:val="-4"/>
        </w:rPr>
        <w:t xml:space="preserve">tried  </w:t>
      </w:r>
      <w:r>
        <w:rPr>
          <w:spacing w:val="-5"/>
        </w:rPr>
        <w:t xml:space="preserve">for  </w:t>
      </w:r>
      <w:r>
        <w:rPr>
          <w:spacing w:val="-6"/>
        </w:rPr>
        <w:t xml:space="preserve">contempt  </w:t>
      </w:r>
      <w:r>
        <w:rPr>
          <w:spacing w:val="-5"/>
        </w:rPr>
        <w:t xml:space="preserve">promptly  </w:t>
      </w:r>
      <w:r>
        <w:rPr>
          <w:spacing w:val="-4"/>
        </w:rPr>
        <w:t xml:space="preserve">and  by  the  </w:t>
      </w:r>
      <w:r>
        <w:rPr>
          <w:spacing w:val="-5"/>
        </w:rPr>
        <w:t xml:space="preserve">judge  </w:t>
      </w:r>
      <w:r>
        <w:rPr>
          <w:spacing w:val="-6"/>
        </w:rPr>
        <w:t xml:space="preserve">presiding  </w:t>
      </w:r>
      <w:r>
        <w:rPr>
          <w:spacing w:val="-5"/>
        </w:rPr>
        <w:t xml:space="preserve">over  </w:t>
      </w:r>
      <w:r>
        <w:rPr>
          <w:spacing w:val="-4"/>
        </w:rPr>
        <w:t xml:space="preserve">the </w:t>
      </w:r>
      <w:r>
        <w:rPr>
          <w:spacing w:val="-8"/>
        </w:rPr>
        <w:t>trial.</w:t>
      </w:r>
      <w:r>
        <w:rPr>
          <w:spacing w:val="-8"/>
          <w:position w:val="7"/>
          <w:sz w:val="12"/>
        </w:rPr>
        <w:t xml:space="preserve">102 </w:t>
      </w:r>
      <w:r>
        <w:rPr>
          <w:spacing w:val="-5"/>
        </w:rPr>
        <w:t xml:space="preserve">Although </w:t>
      </w:r>
      <w:r>
        <w:rPr>
          <w:spacing w:val="-3"/>
        </w:rPr>
        <w:t xml:space="preserve">no </w:t>
      </w:r>
      <w:r>
        <w:rPr>
          <w:spacing w:val="-5"/>
        </w:rPr>
        <w:t xml:space="preserve">miscarriage </w:t>
      </w:r>
      <w:r>
        <w:rPr>
          <w:spacing w:val="-4"/>
        </w:rPr>
        <w:t xml:space="preserve">of </w:t>
      </w:r>
      <w:r>
        <w:rPr>
          <w:spacing w:val="-5"/>
        </w:rPr>
        <w:t xml:space="preserve">justice occurred </w:t>
      </w:r>
      <w:r>
        <w:rPr>
          <w:spacing w:val="-4"/>
        </w:rPr>
        <w:t xml:space="preserve">in </w:t>
      </w:r>
      <w:r>
        <w:rPr>
          <w:spacing w:val="-5"/>
        </w:rPr>
        <w:t xml:space="preserve">that case, Justice </w:t>
      </w:r>
      <w:r>
        <w:rPr>
          <w:spacing w:val="-4"/>
        </w:rPr>
        <w:t xml:space="preserve">Priest </w:t>
      </w:r>
      <w:r>
        <w:rPr>
          <w:spacing w:val="-5"/>
        </w:rPr>
        <w:t xml:space="preserve">noted that </w:t>
      </w:r>
      <w:r>
        <w:rPr>
          <w:spacing w:val="-3"/>
        </w:rPr>
        <w:t xml:space="preserve">it </w:t>
      </w:r>
      <w:r>
        <w:rPr>
          <w:spacing w:val="-5"/>
        </w:rPr>
        <w:t xml:space="preserve">would </w:t>
      </w:r>
      <w:r>
        <w:rPr>
          <w:spacing w:val="-6"/>
        </w:rPr>
        <w:t xml:space="preserve">have </w:t>
      </w:r>
      <w:r>
        <w:rPr>
          <w:spacing w:val="-4"/>
        </w:rPr>
        <w:t xml:space="preserve">been </w:t>
      </w:r>
      <w:r>
        <w:rPr>
          <w:spacing w:val="-6"/>
        </w:rPr>
        <w:t xml:space="preserve">preferable </w:t>
      </w:r>
      <w:r>
        <w:rPr>
          <w:spacing w:val="-4"/>
        </w:rPr>
        <w:t xml:space="preserve">to </w:t>
      </w:r>
      <w:r>
        <w:rPr>
          <w:spacing w:val="-5"/>
        </w:rPr>
        <w:t xml:space="preserve">proceed </w:t>
      </w:r>
      <w:r>
        <w:rPr>
          <w:spacing w:val="-4"/>
        </w:rPr>
        <w:t>t</w:t>
      </w:r>
      <w:r>
        <w:rPr>
          <w:spacing w:val="-4"/>
        </w:rPr>
        <w:t xml:space="preserve">o deal with the </w:t>
      </w:r>
      <w:r>
        <w:rPr>
          <w:spacing w:val="-6"/>
        </w:rPr>
        <w:t xml:space="preserve">contempt </w:t>
      </w:r>
      <w:r>
        <w:rPr>
          <w:spacing w:val="-4"/>
        </w:rPr>
        <w:t xml:space="preserve">by </w:t>
      </w:r>
      <w:r>
        <w:rPr>
          <w:spacing w:val="-5"/>
        </w:rPr>
        <w:t xml:space="preserve">way </w:t>
      </w:r>
      <w:r>
        <w:rPr>
          <w:spacing w:val="-4"/>
        </w:rPr>
        <w:t xml:space="preserve">of </w:t>
      </w:r>
      <w:r>
        <w:rPr>
          <w:spacing w:val="-6"/>
        </w:rPr>
        <w:t xml:space="preserve">originating </w:t>
      </w:r>
      <w:r>
        <w:rPr>
          <w:spacing w:val="-5"/>
        </w:rPr>
        <w:t xml:space="preserve">motion  </w:t>
      </w:r>
      <w:r>
        <w:rPr>
          <w:spacing w:val="-3"/>
        </w:rPr>
        <w:t xml:space="preserve">or  </w:t>
      </w:r>
      <w:r>
        <w:rPr>
          <w:spacing w:val="-7"/>
        </w:rPr>
        <w:t>summons.</w:t>
      </w:r>
      <w:r>
        <w:rPr>
          <w:spacing w:val="-7"/>
          <w:position w:val="7"/>
          <w:sz w:val="12"/>
        </w:rPr>
        <w:t>103</w:t>
      </w:r>
    </w:p>
    <w:p w:rsidR="00D04CB6" w:rsidRDefault="00D04CB6">
      <w:pPr>
        <w:pStyle w:val="BodyText"/>
        <w:rPr>
          <w:sz w:val="20"/>
        </w:rPr>
      </w:pPr>
    </w:p>
    <w:p w:rsidR="00D04CB6" w:rsidRDefault="00F732FE">
      <w:pPr>
        <w:pStyle w:val="BodyText"/>
        <w:spacing w:before="11"/>
        <w:rPr>
          <w:sz w:val="29"/>
        </w:rPr>
      </w:pPr>
      <w:r>
        <w:pict>
          <v:line id="_x0000_s1434" style="position:absolute;z-index:4120;mso-wrap-distance-left:0;mso-wrap-distance-right:0;mso-position-horizontal-relative:page" from="79.35pt,20.7pt" to="515.9pt,20.7pt" strokecolor="#f8cabc" strokeweight="1pt">
            <w10:wrap type="topAndBottom" anchorx="page"/>
          </v:line>
        </w:pict>
      </w:r>
    </w:p>
    <w:p w:rsidR="00D04CB6" w:rsidRDefault="00F732FE">
      <w:pPr>
        <w:tabs>
          <w:tab w:val="left" w:pos="1940"/>
        </w:tabs>
        <w:spacing w:before="117"/>
        <w:ind w:left="1147" w:right="4786"/>
        <w:rPr>
          <w:sz w:val="13"/>
        </w:rPr>
      </w:pPr>
      <w:r>
        <w:rPr>
          <w:sz w:val="13"/>
        </w:rPr>
        <w:t>90</w:t>
      </w:r>
      <w:r>
        <w:rPr>
          <w:sz w:val="13"/>
        </w:rPr>
        <w:tab/>
      </w:r>
      <w:r>
        <w:rPr>
          <w:i/>
          <w:sz w:val="13"/>
        </w:rPr>
        <w:t>DPP</w:t>
      </w:r>
      <w:r>
        <w:rPr>
          <w:i/>
          <w:spacing w:val="22"/>
          <w:sz w:val="13"/>
        </w:rPr>
        <w:t xml:space="preserve"> </w:t>
      </w:r>
      <w:r>
        <w:rPr>
          <w:i/>
          <w:sz w:val="13"/>
        </w:rPr>
        <w:t>(Vic)</w:t>
      </w:r>
      <w:r>
        <w:rPr>
          <w:i/>
          <w:spacing w:val="22"/>
          <w:sz w:val="13"/>
        </w:rPr>
        <w:t xml:space="preserve"> </w:t>
      </w:r>
      <w:r>
        <w:rPr>
          <w:i/>
          <w:sz w:val="13"/>
        </w:rPr>
        <w:t>v</w:t>
      </w:r>
      <w:r>
        <w:rPr>
          <w:i/>
          <w:spacing w:val="22"/>
          <w:sz w:val="13"/>
        </w:rPr>
        <w:t xml:space="preserve"> </w:t>
      </w:r>
      <w:r>
        <w:rPr>
          <w:i/>
          <w:sz w:val="13"/>
        </w:rPr>
        <w:t>Green</w:t>
      </w:r>
      <w:r>
        <w:rPr>
          <w:i/>
          <w:spacing w:val="22"/>
          <w:sz w:val="13"/>
        </w:rPr>
        <w:t xml:space="preserve"> </w:t>
      </w:r>
      <w:r>
        <w:rPr>
          <w:i/>
          <w:sz w:val="13"/>
        </w:rPr>
        <w:t>and</w:t>
      </w:r>
      <w:r>
        <w:rPr>
          <w:i/>
          <w:spacing w:val="22"/>
          <w:sz w:val="13"/>
        </w:rPr>
        <w:t xml:space="preserve"> </w:t>
      </w:r>
      <w:r>
        <w:rPr>
          <w:i/>
          <w:sz w:val="13"/>
        </w:rPr>
        <w:t>Magistrates’</w:t>
      </w:r>
      <w:r>
        <w:rPr>
          <w:i/>
          <w:spacing w:val="22"/>
          <w:sz w:val="13"/>
        </w:rPr>
        <w:t xml:space="preserve"> </w:t>
      </w:r>
      <w:r>
        <w:rPr>
          <w:i/>
          <w:sz w:val="13"/>
        </w:rPr>
        <w:t>Court</w:t>
      </w:r>
      <w:r>
        <w:rPr>
          <w:i/>
          <w:spacing w:val="25"/>
          <w:sz w:val="13"/>
        </w:rPr>
        <w:t xml:space="preserve"> </w:t>
      </w:r>
      <w:r>
        <w:rPr>
          <w:sz w:val="13"/>
        </w:rPr>
        <w:t>[2013]</w:t>
      </w:r>
      <w:r>
        <w:rPr>
          <w:spacing w:val="25"/>
          <w:sz w:val="13"/>
        </w:rPr>
        <w:t xml:space="preserve"> </w:t>
      </w:r>
      <w:r>
        <w:rPr>
          <w:sz w:val="13"/>
        </w:rPr>
        <w:t>VSCA</w:t>
      </w:r>
      <w:r>
        <w:rPr>
          <w:spacing w:val="25"/>
          <w:sz w:val="13"/>
        </w:rPr>
        <w:t xml:space="preserve"> </w:t>
      </w:r>
      <w:r>
        <w:rPr>
          <w:sz w:val="13"/>
        </w:rPr>
        <w:t>78.</w:t>
      </w:r>
      <w:r>
        <w:rPr>
          <w:w w:val="110"/>
          <w:sz w:val="13"/>
        </w:rPr>
        <w:t xml:space="preserve"> </w:t>
      </w:r>
      <w:r>
        <w:rPr>
          <w:sz w:val="13"/>
        </w:rPr>
        <w:t>91</w:t>
      </w:r>
      <w:r>
        <w:rPr>
          <w:sz w:val="13"/>
        </w:rPr>
        <w:tab/>
        <w:t>Ibid</w:t>
      </w:r>
      <w:r>
        <w:rPr>
          <w:spacing w:val="26"/>
          <w:sz w:val="13"/>
        </w:rPr>
        <w:t xml:space="preserve"> </w:t>
      </w:r>
      <w:r>
        <w:rPr>
          <w:sz w:val="13"/>
        </w:rPr>
        <w:t>[76].</w:t>
      </w:r>
    </w:p>
    <w:p w:rsidR="00D04CB6" w:rsidRDefault="00F732FE">
      <w:pPr>
        <w:tabs>
          <w:tab w:val="left" w:pos="1940"/>
        </w:tabs>
        <w:spacing w:before="1"/>
        <w:ind w:left="1147"/>
        <w:rPr>
          <w:sz w:val="13"/>
        </w:rPr>
      </w:pPr>
      <w:r>
        <w:rPr>
          <w:w w:val="105"/>
          <w:sz w:val="13"/>
        </w:rPr>
        <w:t>92</w:t>
      </w:r>
      <w:r>
        <w:rPr>
          <w:w w:val="105"/>
          <w:sz w:val="13"/>
        </w:rPr>
        <w:tab/>
        <w:t>Ibid</w:t>
      </w:r>
      <w:r>
        <w:rPr>
          <w:spacing w:val="3"/>
          <w:w w:val="105"/>
          <w:sz w:val="13"/>
        </w:rPr>
        <w:t xml:space="preserve"> </w:t>
      </w:r>
      <w:r>
        <w:rPr>
          <w:spacing w:val="2"/>
          <w:w w:val="105"/>
          <w:sz w:val="13"/>
        </w:rPr>
        <w:t>[98].</w:t>
      </w:r>
    </w:p>
    <w:p w:rsidR="00D04CB6" w:rsidRDefault="00F732FE">
      <w:pPr>
        <w:tabs>
          <w:tab w:val="left" w:pos="1940"/>
        </w:tabs>
        <w:spacing w:before="1"/>
        <w:ind w:left="1147"/>
        <w:rPr>
          <w:sz w:val="13"/>
        </w:rPr>
      </w:pPr>
      <w:r>
        <w:rPr>
          <w:w w:val="105"/>
          <w:sz w:val="13"/>
        </w:rPr>
        <w:t>93</w:t>
      </w:r>
      <w:r>
        <w:rPr>
          <w:w w:val="105"/>
          <w:sz w:val="13"/>
        </w:rPr>
        <w:tab/>
      </w:r>
      <w:r>
        <w:rPr>
          <w:i/>
          <w:w w:val="105"/>
          <w:sz w:val="13"/>
        </w:rPr>
        <w:t>Kift</w:t>
      </w:r>
      <w:r>
        <w:rPr>
          <w:i/>
          <w:spacing w:val="6"/>
          <w:w w:val="105"/>
          <w:sz w:val="13"/>
        </w:rPr>
        <w:t xml:space="preserve"> </w:t>
      </w:r>
      <w:r>
        <w:rPr>
          <w:i/>
          <w:w w:val="105"/>
          <w:sz w:val="13"/>
        </w:rPr>
        <w:t>v</w:t>
      </w:r>
      <w:r>
        <w:rPr>
          <w:i/>
          <w:spacing w:val="6"/>
          <w:w w:val="105"/>
          <w:sz w:val="13"/>
        </w:rPr>
        <w:t xml:space="preserve"> </w:t>
      </w:r>
      <w:r>
        <w:rPr>
          <w:i/>
          <w:w w:val="105"/>
          <w:sz w:val="13"/>
        </w:rPr>
        <w:t>R</w:t>
      </w:r>
      <w:r>
        <w:rPr>
          <w:i/>
          <w:spacing w:val="7"/>
          <w:w w:val="105"/>
          <w:sz w:val="13"/>
        </w:rPr>
        <w:t xml:space="preserve"> </w:t>
      </w:r>
      <w:r>
        <w:rPr>
          <w:w w:val="105"/>
          <w:sz w:val="13"/>
        </w:rPr>
        <w:t>[1993]</w:t>
      </w:r>
      <w:r>
        <w:rPr>
          <w:spacing w:val="7"/>
          <w:w w:val="105"/>
          <w:sz w:val="13"/>
        </w:rPr>
        <w:t xml:space="preserve"> </w:t>
      </w:r>
      <w:r>
        <w:rPr>
          <w:w w:val="105"/>
          <w:sz w:val="13"/>
        </w:rPr>
        <w:t>1</w:t>
      </w:r>
      <w:r>
        <w:rPr>
          <w:spacing w:val="7"/>
          <w:w w:val="105"/>
          <w:sz w:val="13"/>
        </w:rPr>
        <w:t xml:space="preserve"> </w:t>
      </w:r>
      <w:r>
        <w:rPr>
          <w:w w:val="105"/>
          <w:sz w:val="13"/>
        </w:rPr>
        <w:t>VR</w:t>
      </w:r>
      <w:r>
        <w:rPr>
          <w:spacing w:val="7"/>
          <w:w w:val="105"/>
          <w:sz w:val="13"/>
        </w:rPr>
        <w:t xml:space="preserve"> </w:t>
      </w:r>
      <w:r>
        <w:rPr>
          <w:w w:val="105"/>
          <w:sz w:val="13"/>
        </w:rPr>
        <w:t>703,</w:t>
      </w:r>
      <w:r>
        <w:rPr>
          <w:spacing w:val="7"/>
          <w:w w:val="105"/>
          <w:sz w:val="13"/>
        </w:rPr>
        <w:t xml:space="preserve"> </w:t>
      </w:r>
      <w:r>
        <w:rPr>
          <w:w w:val="105"/>
          <w:sz w:val="13"/>
        </w:rPr>
        <w:t>707;</w:t>
      </w:r>
      <w:r>
        <w:rPr>
          <w:spacing w:val="7"/>
          <w:w w:val="105"/>
          <w:sz w:val="13"/>
        </w:rPr>
        <w:t xml:space="preserve"> </w:t>
      </w:r>
      <w:r>
        <w:rPr>
          <w:i/>
          <w:w w:val="105"/>
          <w:sz w:val="13"/>
        </w:rPr>
        <w:t>Fraser</w:t>
      </w:r>
      <w:r>
        <w:rPr>
          <w:i/>
          <w:spacing w:val="6"/>
          <w:w w:val="105"/>
          <w:sz w:val="13"/>
        </w:rPr>
        <w:t xml:space="preserve"> </w:t>
      </w:r>
      <w:r>
        <w:rPr>
          <w:i/>
          <w:w w:val="105"/>
          <w:sz w:val="13"/>
        </w:rPr>
        <w:t>v</w:t>
      </w:r>
      <w:r>
        <w:rPr>
          <w:i/>
          <w:spacing w:val="6"/>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w w:val="105"/>
          <w:sz w:val="13"/>
        </w:rPr>
        <w:t>(1984)</w:t>
      </w:r>
      <w:r>
        <w:rPr>
          <w:spacing w:val="7"/>
          <w:w w:val="105"/>
          <w:sz w:val="13"/>
        </w:rPr>
        <w:t xml:space="preserve"> </w:t>
      </w:r>
      <w:r>
        <w:rPr>
          <w:w w:val="105"/>
          <w:sz w:val="13"/>
        </w:rPr>
        <w:t>3</w:t>
      </w:r>
      <w:r>
        <w:rPr>
          <w:spacing w:val="7"/>
          <w:w w:val="105"/>
          <w:sz w:val="13"/>
        </w:rPr>
        <w:t xml:space="preserve"> </w:t>
      </w:r>
      <w:r>
        <w:rPr>
          <w:w w:val="105"/>
          <w:sz w:val="13"/>
        </w:rPr>
        <w:t>NSWLR</w:t>
      </w:r>
      <w:r>
        <w:rPr>
          <w:spacing w:val="7"/>
          <w:w w:val="105"/>
          <w:sz w:val="13"/>
        </w:rPr>
        <w:t xml:space="preserve"> </w:t>
      </w:r>
      <w:r>
        <w:rPr>
          <w:spacing w:val="-3"/>
          <w:w w:val="105"/>
          <w:sz w:val="13"/>
        </w:rPr>
        <w:t>212,</w:t>
      </w:r>
      <w:r>
        <w:rPr>
          <w:spacing w:val="7"/>
          <w:w w:val="105"/>
          <w:sz w:val="13"/>
        </w:rPr>
        <w:t xml:space="preserve"> </w:t>
      </w:r>
      <w:r>
        <w:rPr>
          <w:w w:val="105"/>
          <w:sz w:val="13"/>
        </w:rPr>
        <w:t>231.</w:t>
      </w:r>
    </w:p>
    <w:p w:rsidR="00D04CB6" w:rsidRDefault="00F732FE">
      <w:pPr>
        <w:pStyle w:val="ListParagraph"/>
        <w:numPr>
          <w:ilvl w:val="0"/>
          <w:numId w:val="149"/>
        </w:numPr>
        <w:tabs>
          <w:tab w:val="left" w:pos="1940"/>
          <w:tab w:val="left" w:pos="1942"/>
        </w:tabs>
        <w:ind w:firstLine="0"/>
        <w:rPr>
          <w:sz w:val="13"/>
        </w:rPr>
      </w:pPr>
      <w:r>
        <w:rPr>
          <w:i/>
          <w:w w:val="105"/>
          <w:sz w:val="13"/>
        </w:rPr>
        <w:t xml:space="preserve">Foley v Herald-Sun </w:t>
      </w:r>
      <w:r>
        <w:rPr>
          <w:i/>
          <w:spacing w:val="2"/>
          <w:w w:val="105"/>
          <w:sz w:val="13"/>
        </w:rPr>
        <w:t xml:space="preserve">TV </w:t>
      </w:r>
      <w:r>
        <w:rPr>
          <w:i/>
          <w:spacing w:val="1"/>
          <w:w w:val="105"/>
          <w:sz w:val="13"/>
        </w:rPr>
        <w:t xml:space="preserve">Pty </w:t>
      </w:r>
      <w:r>
        <w:rPr>
          <w:i/>
          <w:w w:val="105"/>
          <w:sz w:val="13"/>
        </w:rPr>
        <w:t xml:space="preserve">Ltd </w:t>
      </w:r>
      <w:r>
        <w:rPr>
          <w:w w:val="105"/>
          <w:sz w:val="13"/>
        </w:rPr>
        <w:t xml:space="preserve">[1981] VR </w:t>
      </w:r>
      <w:r>
        <w:rPr>
          <w:spacing w:val="-3"/>
          <w:w w:val="105"/>
          <w:sz w:val="13"/>
        </w:rPr>
        <w:t xml:space="preserve">315, </w:t>
      </w:r>
      <w:r>
        <w:rPr>
          <w:spacing w:val="5"/>
          <w:w w:val="105"/>
          <w:sz w:val="13"/>
        </w:rPr>
        <w:t xml:space="preserve"> </w:t>
      </w:r>
      <w:r>
        <w:rPr>
          <w:w w:val="105"/>
          <w:sz w:val="13"/>
        </w:rPr>
        <w:t>316.</w:t>
      </w:r>
    </w:p>
    <w:p w:rsidR="00D04CB6" w:rsidRDefault="00F732FE">
      <w:pPr>
        <w:pStyle w:val="ListParagraph"/>
        <w:numPr>
          <w:ilvl w:val="0"/>
          <w:numId w:val="149"/>
        </w:numPr>
        <w:tabs>
          <w:tab w:val="left" w:pos="1940"/>
          <w:tab w:val="left" w:pos="1942"/>
        </w:tabs>
        <w:ind w:right="5305" w:firstLine="0"/>
        <w:rPr>
          <w:sz w:val="13"/>
        </w:rPr>
      </w:pPr>
      <w:r>
        <w:rPr>
          <w:i/>
          <w:w w:val="105"/>
          <w:sz w:val="13"/>
        </w:rPr>
        <w:t xml:space="preserve">Fraser v The Queen </w:t>
      </w:r>
      <w:r>
        <w:rPr>
          <w:w w:val="105"/>
          <w:sz w:val="13"/>
        </w:rPr>
        <w:t xml:space="preserve">(1984) 3 NSWLR </w:t>
      </w:r>
      <w:r>
        <w:rPr>
          <w:spacing w:val="-3"/>
          <w:w w:val="105"/>
          <w:sz w:val="13"/>
        </w:rPr>
        <w:t xml:space="preserve">212, </w:t>
      </w:r>
      <w:r>
        <w:rPr>
          <w:w w:val="105"/>
          <w:sz w:val="13"/>
        </w:rPr>
        <w:t>227–8. 96</w:t>
      </w:r>
      <w:r>
        <w:rPr>
          <w:w w:val="105"/>
          <w:sz w:val="13"/>
        </w:rPr>
        <w:tab/>
        <w:t>Ibid</w:t>
      </w:r>
      <w:r>
        <w:rPr>
          <w:spacing w:val="7"/>
          <w:w w:val="105"/>
          <w:sz w:val="13"/>
        </w:rPr>
        <w:t xml:space="preserve"> </w:t>
      </w:r>
      <w:r>
        <w:rPr>
          <w:w w:val="105"/>
          <w:sz w:val="13"/>
        </w:rPr>
        <w:t>227;</w:t>
      </w:r>
      <w:r>
        <w:rPr>
          <w:spacing w:val="7"/>
          <w:w w:val="105"/>
          <w:sz w:val="13"/>
        </w:rPr>
        <w:t xml:space="preserve"> </w:t>
      </w:r>
      <w:r>
        <w:rPr>
          <w:i/>
          <w:w w:val="105"/>
          <w:sz w:val="13"/>
        </w:rPr>
        <w:t>Kift</w:t>
      </w:r>
      <w:r>
        <w:rPr>
          <w:i/>
          <w:spacing w:val="6"/>
          <w:w w:val="105"/>
          <w:sz w:val="13"/>
        </w:rPr>
        <w:t xml:space="preserve"> </w:t>
      </w:r>
      <w:r>
        <w:rPr>
          <w:i/>
          <w:w w:val="105"/>
          <w:sz w:val="13"/>
        </w:rPr>
        <w:t>v</w:t>
      </w:r>
      <w:r>
        <w:rPr>
          <w:i/>
          <w:spacing w:val="6"/>
          <w:w w:val="105"/>
          <w:sz w:val="13"/>
        </w:rPr>
        <w:t xml:space="preserve"> </w:t>
      </w:r>
      <w:r>
        <w:rPr>
          <w:i/>
          <w:w w:val="105"/>
          <w:sz w:val="13"/>
        </w:rPr>
        <w:t>R</w:t>
      </w:r>
      <w:r>
        <w:rPr>
          <w:i/>
          <w:spacing w:val="7"/>
          <w:w w:val="105"/>
          <w:sz w:val="13"/>
        </w:rPr>
        <w:t xml:space="preserve"> </w:t>
      </w:r>
      <w:r>
        <w:rPr>
          <w:w w:val="105"/>
          <w:sz w:val="13"/>
        </w:rPr>
        <w:t>[1993]</w:t>
      </w:r>
      <w:r>
        <w:rPr>
          <w:spacing w:val="7"/>
          <w:w w:val="105"/>
          <w:sz w:val="13"/>
        </w:rPr>
        <w:t xml:space="preserve"> </w:t>
      </w:r>
      <w:r>
        <w:rPr>
          <w:w w:val="105"/>
          <w:sz w:val="13"/>
        </w:rPr>
        <w:t>1</w:t>
      </w:r>
      <w:r>
        <w:rPr>
          <w:spacing w:val="7"/>
          <w:w w:val="105"/>
          <w:sz w:val="13"/>
        </w:rPr>
        <w:t xml:space="preserve"> </w:t>
      </w:r>
      <w:r>
        <w:rPr>
          <w:w w:val="105"/>
          <w:sz w:val="13"/>
        </w:rPr>
        <w:t>VR</w:t>
      </w:r>
      <w:r>
        <w:rPr>
          <w:spacing w:val="7"/>
          <w:w w:val="105"/>
          <w:sz w:val="13"/>
        </w:rPr>
        <w:t xml:space="preserve"> </w:t>
      </w:r>
      <w:r>
        <w:rPr>
          <w:w w:val="105"/>
          <w:sz w:val="13"/>
        </w:rPr>
        <w:t>703,</w:t>
      </w:r>
      <w:r>
        <w:rPr>
          <w:spacing w:val="7"/>
          <w:w w:val="105"/>
          <w:sz w:val="13"/>
        </w:rPr>
        <w:t xml:space="preserve"> </w:t>
      </w:r>
      <w:r>
        <w:rPr>
          <w:spacing w:val="-4"/>
          <w:w w:val="105"/>
          <w:sz w:val="13"/>
        </w:rPr>
        <w:t>707.</w:t>
      </w:r>
    </w:p>
    <w:p w:rsidR="00D04CB6" w:rsidRDefault="00F732FE">
      <w:pPr>
        <w:pStyle w:val="ListParagraph"/>
        <w:numPr>
          <w:ilvl w:val="0"/>
          <w:numId w:val="148"/>
        </w:numPr>
        <w:tabs>
          <w:tab w:val="left" w:pos="1941"/>
          <w:tab w:val="left" w:pos="1942"/>
        </w:tabs>
        <w:rPr>
          <w:i/>
          <w:sz w:val="13"/>
        </w:rPr>
      </w:pPr>
      <w:r>
        <w:rPr>
          <w:i/>
          <w:w w:val="105"/>
          <w:sz w:val="13"/>
        </w:rPr>
        <w:t>Allen</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(2013)</w:t>
      </w:r>
      <w:r>
        <w:rPr>
          <w:spacing w:val="7"/>
          <w:w w:val="105"/>
          <w:sz w:val="13"/>
        </w:rPr>
        <w:t xml:space="preserve"> </w:t>
      </w:r>
      <w:r>
        <w:rPr>
          <w:w w:val="105"/>
          <w:sz w:val="13"/>
        </w:rPr>
        <w:t>36</w:t>
      </w:r>
      <w:r>
        <w:rPr>
          <w:spacing w:val="7"/>
          <w:w w:val="105"/>
          <w:sz w:val="13"/>
        </w:rPr>
        <w:t xml:space="preserve"> </w:t>
      </w:r>
      <w:r>
        <w:rPr>
          <w:w w:val="105"/>
          <w:sz w:val="13"/>
        </w:rPr>
        <w:t>VR</w:t>
      </w:r>
      <w:r>
        <w:rPr>
          <w:spacing w:val="7"/>
          <w:w w:val="105"/>
          <w:sz w:val="13"/>
        </w:rPr>
        <w:t xml:space="preserve"> </w:t>
      </w:r>
      <w:r>
        <w:rPr>
          <w:w w:val="105"/>
          <w:sz w:val="13"/>
        </w:rPr>
        <w:t>565,</w:t>
      </w:r>
      <w:r>
        <w:rPr>
          <w:spacing w:val="7"/>
          <w:w w:val="105"/>
          <w:sz w:val="13"/>
        </w:rPr>
        <w:t xml:space="preserve"> </w:t>
      </w:r>
      <w:r>
        <w:rPr>
          <w:w w:val="105"/>
          <w:sz w:val="13"/>
        </w:rPr>
        <w:t>576.</w:t>
      </w:r>
      <w:r>
        <w:rPr>
          <w:spacing w:val="7"/>
          <w:w w:val="105"/>
          <w:sz w:val="13"/>
        </w:rPr>
        <w:t xml:space="preserve"> </w:t>
      </w:r>
      <w:r>
        <w:rPr>
          <w:w w:val="105"/>
          <w:sz w:val="13"/>
        </w:rPr>
        <w:t>See</w:t>
      </w:r>
      <w:r>
        <w:rPr>
          <w:spacing w:val="7"/>
          <w:w w:val="105"/>
          <w:sz w:val="13"/>
        </w:rPr>
        <w:t xml:space="preserve"> </w:t>
      </w:r>
      <w:r>
        <w:rPr>
          <w:w w:val="105"/>
          <w:sz w:val="13"/>
        </w:rPr>
        <w:t>also</w:t>
      </w:r>
      <w:r>
        <w:rPr>
          <w:spacing w:val="7"/>
          <w:w w:val="105"/>
          <w:sz w:val="13"/>
        </w:rPr>
        <w:t xml:space="preserve"> </w:t>
      </w:r>
      <w:r>
        <w:rPr>
          <w:i/>
          <w:w w:val="105"/>
          <w:sz w:val="13"/>
        </w:rPr>
        <w:t>Lewis</w:t>
      </w:r>
      <w:r>
        <w:rPr>
          <w:i/>
          <w:spacing w:val="5"/>
          <w:w w:val="105"/>
          <w:sz w:val="13"/>
        </w:rPr>
        <w:t xml:space="preserve"> </w:t>
      </w:r>
      <w:r>
        <w:rPr>
          <w:i/>
          <w:w w:val="105"/>
          <w:sz w:val="13"/>
        </w:rPr>
        <w:t>v</w:t>
      </w:r>
      <w:r>
        <w:rPr>
          <w:i/>
          <w:spacing w:val="5"/>
          <w:w w:val="105"/>
          <w:sz w:val="13"/>
        </w:rPr>
        <w:t xml:space="preserve"> </w:t>
      </w:r>
      <w:r>
        <w:rPr>
          <w:i/>
          <w:w w:val="105"/>
          <w:sz w:val="13"/>
        </w:rPr>
        <w:t>Ogden</w:t>
      </w:r>
      <w:r>
        <w:rPr>
          <w:i/>
          <w:spacing w:val="7"/>
          <w:w w:val="105"/>
          <w:sz w:val="13"/>
        </w:rPr>
        <w:t xml:space="preserve"> </w:t>
      </w:r>
      <w:r>
        <w:rPr>
          <w:w w:val="105"/>
          <w:sz w:val="13"/>
        </w:rPr>
        <w:t>(1984)</w:t>
      </w:r>
      <w:r>
        <w:rPr>
          <w:spacing w:val="7"/>
          <w:w w:val="105"/>
          <w:sz w:val="13"/>
        </w:rPr>
        <w:t xml:space="preserve"> </w:t>
      </w:r>
      <w:r>
        <w:rPr>
          <w:w w:val="105"/>
          <w:sz w:val="13"/>
        </w:rPr>
        <w:t>153</w:t>
      </w:r>
      <w:r>
        <w:rPr>
          <w:spacing w:val="7"/>
          <w:w w:val="105"/>
          <w:sz w:val="13"/>
        </w:rPr>
        <w:t xml:space="preserve"> </w:t>
      </w:r>
      <w:r>
        <w:rPr>
          <w:w w:val="105"/>
          <w:sz w:val="13"/>
        </w:rPr>
        <w:t>CLR</w:t>
      </w:r>
      <w:r>
        <w:rPr>
          <w:spacing w:val="7"/>
          <w:w w:val="105"/>
          <w:sz w:val="13"/>
        </w:rPr>
        <w:t xml:space="preserve"> </w:t>
      </w:r>
      <w:r>
        <w:rPr>
          <w:w w:val="105"/>
          <w:sz w:val="13"/>
        </w:rPr>
        <w:t>682,</w:t>
      </w:r>
      <w:r>
        <w:rPr>
          <w:spacing w:val="7"/>
          <w:w w:val="105"/>
          <w:sz w:val="13"/>
        </w:rPr>
        <w:t xml:space="preserve"> </w:t>
      </w:r>
      <w:r>
        <w:rPr>
          <w:w w:val="105"/>
          <w:sz w:val="13"/>
        </w:rPr>
        <w:t>693;</w:t>
      </w:r>
      <w:r>
        <w:rPr>
          <w:spacing w:val="7"/>
          <w:w w:val="105"/>
          <w:sz w:val="13"/>
        </w:rPr>
        <w:t xml:space="preserve"> </w:t>
      </w:r>
      <w:r>
        <w:rPr>
          <w:i/>
          <w:w w:val="105"/>
          <w:sz w:val="13"/>
        </w:rPr>
        <w:t>Zukanovic</w:t>
      </w:r>
      <w:r>
        <w:rPr>
          <w:i/>
          <w:spacing w:val="5"/>
          <w:w w:val="105"/>
          <w:sz w:val="13"/>
        </w:rPr>
        <w:t xml:space="preserve"> </w:t>
      </w:r>
      <w:r>
        <w:rPr>
          <w:i/>
          <w:w w:val="105"/>
          <w:sz w:val="13"/>
        </w:rPr>
        <w:t>v</w:t>
      </w:r>
      <w:r>
        <w:rPr>
          <w:i/>
          <w:spacing w:val="5"/>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i/>
          <w:w w:val="105"/>
          <w:sz w:val="13"/>
        </w:rPr>
        <w:t>at</w:t>
      </w:r>
      <w:r>
        <w:rPr>
          <w:i/>
          <w:spacing w:val="5"/>
          <w:w w:val="105"/>
          <w:sz w:val="13"/>
        </w:rPr>
        <w:t xml:space="preserve"> </w:t>
      </w:r>
      <w:r>
        <w:rPr>
          <w:i/>
          <w:w w:val="105"/>
          <w:sz w:val="13"/>
        </w:rPr>
        <w:t>Moorabbin</w:t>
      </w:r>
    </w:p>
    <w:p w:rsidR="00D04CB6" w:rsidRDefault="00F732FE">
      <w:pPr>
        <w:spacing w:before="1"/>
        <w:ind w:left="1941"/>
        <w:rPr>
          <w:sz w:val="13"/>
        </w:rPr>
      </w:pPr>
      <w:r>
        <w:rPr>
          <w:w w:val="105"/>
          <w:sz w:val="13"/>
        </w:rPr>
        <w:t xml:space="preserve">(2011) 32 VR 216, 223; </w:t>
      </w:r>
      <w:r>
        <w:rPr>
          <w:i/>
          <w:w w:val="105"/>
          <w:sz w:val="13"/>
        </w:rPr>
        <w:t xml:space="preserve">Clampett v A-G (Cth) </w:t>
      </w:r>
      <w:r>
        <w:rPr>
          <w:w w:val="105"/>
          <w:sz w:val="13"/>
        </w:rPr>
        <w:t xml:space="preserve">(2009) 260 ALR 462, 469; </w:t>
      </w:r>
      <w:r>
        <w:rPr>
          <w:i/>
          <w:w w:val="105"/>
          <w:sz w:val="13"/>
        </w:rPr>
        <w:t xml:space="preserve">Keeley v Mr Justice Brooking </w:t>
      </w:r>
      <w:r>
        <w:rPr>
          <w:w w:val="105"/>
          <w:sz w:val="13"/>
        </w:rPr>
        <w:t>(1979) 143 CLR 162, 173–4.</w:t>
      </w:r>
    </w:p>
    <w:p w:rsidR="00D04CB6" w:rsidRDefault="00F732FE">
      <w:pPr>
        <w:pStyle w:val="ListParagraph"/>
        <w:numPr>
          <w:ilvl w:val="0"/>
          <w:numId w:val="148"/>
        </w:numPr>
        <w:tabs>
          <w:tab w:val="left" w:pos="1941"/>
          <w:tab w:val="left" w:pos="1942"/>
        </w:tabs>
        <w:rPr>
          <w:sz w:val="13"/>
        </w:rPr>
      </w:pPr>
      <w:r>
        <w:rPr>
          <w:i/>
          <w:w w:val="105"/>
          <w:sz w:val="13"/>
        </w:rPr>
        <w:t xml:space="preserve">Keeley v Mr Justice Brooking </w:t>
      </w:r>
      <w:r>
        <w:rPr>
          <w:w w:val="105"/>
          <w:sz w:val="13"/>
        </w:rPr>
        <w:t>(1979)  143  CLR  162,</w:t>
      </w:r>
      <w:r>
        <w:rPr>
          <w:spacing w:val="-15"/>
          <w:w w:val="105"/>
          <w:sz w:val="13"/>
        </w:rPr>
        <w:t xml:space="preserve"> </w:t>
      </w:r>
      <w:r>
        <w:rPr>
          <w:spacing w:val="-3"/>
          <w:w w:val="105"/>
          <w:sz w:val="13"/>
        </w:rPr>
        <w:t>174.</w:t>
      </w:r>
    </w:p>
    <w:p w:rsidR="00D04CB6" w:rsidRDefault="00F732FE">
      <w:pPr>
        <w:pStyle w:val="ListParagraph"/>
        <w:numPr>
          <w:ilvl w:val="0"/>
          <w:numId w:val="148"/>
        </w:numPr>
        <w:tabs>
          <w:tab w:val="left" w:pos="1941"/>
          <w:tab w:val="left" w:pos="1942"/>
        </w:tabs>
        <w:rPr>
          <w:sz w:val="13"/>
        </w:rPr>
      </w:pPr>
      <w:r>
        <w:rPr>
          <w:i/>
          <w:w w:val="105"/>
          <w:sz w:val="13"/>
        </w:rPr>
        <w:t xml:space="preserve">Fraser v The Queen </w:t>
      </w:r>
      <w:r>
        <w:rPr>
          <w:w w:val="105"/>
          <w:sz w:val="13"/>
        </w:rPr>
        <w:t xml:space="preserve">(1984)  3  NSWLR  </w:t>
      </w:r>
      <w:r>
        <w:rPr>
          <w:spacing w:val="-3"/>
          <w:w w:val="105"/>
          <w:sz w:val="13"/>
        </w:rPr>
        <w:t>212,</w:t>
      </w:r>
      <w:r>
        <w:rPr>
          <w:spacing w:val="-16"/>
          <w:w w:val="105"/>
          <w:sz w:val="13"/>
        </w:rPr>
        <w:t xml:space="preserve"> </w:t>
      </w:r>
      <w:r>
        <w:rPr>
          <w:w w:val="105"/>
          <w:sz w:val="13"/>
        </w:rPr>
        <w:t>228.</w:t>
      </w:r>
    </w:p>
    <w:p w:rsidR="00D04CB6" w:rsidRDefault="00F732FE">
      <w:pPr>
        <w:tabs>
          <w:tab w:val="left" w:pos="1941"/>
        </w:tabs>
        <w:spacing w:before="1"/>
        <w:ind w:left="1147"/>
        <w:rPr>
          <w:sz w:val="13"/>
        </w:rPr>
      </w:pPr>
      <w:r>
        <w:rPr>
          <w:w w:val="105"/>
          <w:sz w:val="13"/>
        </w:rPr>
        <w:t>100</w:t>
      </w:r>
      <w:r>
        <w:rPr>
          <w:w w:val="105"/>
          <w:sz w:val="13"/>
        </w:rPr>
        <w:tab/>
      </w:r>
      <w:r>
        <w:rPr>
          <w:i/>
          <w:w w:val="105"/>
          <w:sz w:val="13"/>
        </w:rPr>
        <w:t>C</w:t>
      </w:r>
      <w:r>
        <w:rPr>
          <w:i/>
          <w:w w:val="105"/>
          <w:sz w:val="13"/>
        </w:rPr>
        <w:t>lampett</w:t>
      </w:r>
      <w:r>
        <w:rPr>
          <w:i/>
          <w:spacing w:val="10"/>
          <w:w w:val="105"/>
          <w:sz w:val="13"/>
        </w:rPr>
        <w:t xml:space="preserve"> </w:t>
      </w:r>
      <w:r>
        <w:rPr>
          <w:i/>
          <w:w w:val="105"/>
          <w:sz w:val="13"/>
        </w:rPr>
        <w:t>v</w:t>
      </w:r>
      <w:r>
        <w:rPr>
          <w:i/>
          <w:spacing w:val="10"/>
          <w:w w:val="105"/>
          <w:sz w:val="13"/>
        </w:rPr>
        <w:t xml:space="preserve"> </w:t>
      </w:r>
      <w:r>
        <w:rPr>
          <w:i/>
          <w:w w:val="105"/>
          <w:sz w:val="13"/>
        </w:rPr>
        <w:t>A-G</w:t>
      </w:r>
      <w:r>
        <w:rPr>
          <w:i/>
          <w:spacing w:val="10"/>
          <w:w w:val="105"/>
          <w:sz w:val="13"/>
        </w:rPr>
        <w:t xml:space="preserve"> </w:t>
      </w:r>
      <w:r>
        <w:rPr>
          <w:i/>
          <w:w w:val="105"/>
          <w:sz w:val="13"/>
        </w:rPr>
        <w:t>(Cth)</w:t>
      </w:r>
      <w:r>
        <w:rPr>
          <w:i/>
          <w:spacing w:val="11"/>
          <w:w w:val="105"/>
          <w:sz w:val="13"/>
        </w:rPr>
        <w:t xml:space="preserve"> </w:t>
      </w:r>
      <w:r>
        <w:rPr>
          <w:w w:val="105"/>
          <w:sz w:val="13"/>
        </w:rPr>
        <w:t>(2009)</w:t>
      </w:r>
      <w:r>
        <w:rPr>
          <w:spacing w:val="11"/>
          <w:w w:val="105"/>
          <w:sz w:val="13"/>
        </w:rPr>
        <w:t xml:space="preserve"> </w:t>
      </w:r>
      <w:r>
        <w:rPr>
          <w:w w:val="105"/>
          <w:sz w:val="13"/>
        </w:rPr>
        <w:t>260</w:t>
      </w:r>
      <w:r>
        <w:rPr>
          <w:spacing w:val="11"/>
          <w:w w:val="105"/>
          <w:sz w:val="13"/>
        </w:rPr>
        <w:t xml:space="preserve"> </w:t>
      </w:r>
      <w:r>
        <w:rPr>
          <w:w w:val="105"/>
          <w:sz w:val="13"/>
        </w:rPr>
        <w:t>ALR</w:t>
      </w:r>
      <w:r>
        <w:rPr>
          <w:spacing w:val="11"/>
          <w:w w:val="105"/>
          <w:sz w:val="13"/>
        </w:rPr>
        <w:t xml:space="preserve"> </w:t>
      </w:r>
      <w:r>
        <w:rPr>
          <w:w w:val="105"/>
          <w:sz w:val="13"/>
        </w:rPr>
        <w:t>462;</w:t>
      </w:r>
      <w:r>
        <w:rPr>
          <w:spacing w:val="11"/>
          <w:w w:val="105"/>
          <w:sz w:val="13"/>
        </w:rPr>
        <w:t xml:space="preserve"> </w:t>
      </w:r>
      <w:r>
        <w:rPr>
          <w:i/>
          <w:w w:val="105"/>
          <w:sz w:val="13"/>
        </w:rPr>
        <w:t>Allen</w:t>
      </w:r>
      <w:r>
        <w:rPr>
          <w:i/>
          <w:spacing w:val="10"/>
          <w:w w:val="105"/>
          <w:sz w:val="13"/>
        </w:rPr>
        <w:t xml:space="preserve"> </w:t>
      </w:r>
      <w:r>
        <w:rPr>
          <w:i/>
          <w:w w:val="105"/>
          <w:sz w:val="13"/>
        </w:rPr>
        <w:t>v</w:t>
      </w:r>
      <w:r>
        <w:rPr>
          <w:i/>
          <w:spacing w:val="10"/>
          <w:w w:val="105"/>
          <w:sz w:val="13"/>
        </w:rPr>
        <w:t xml:space="preserve"> </w:t>
      </w:r>
      <w:r>
        <w:rPr>
          <w:i/>
          <w:w w:val="105"/>
          <w:sz w:val="13"/>
        </w:rPr>
        <w:t>R</w:t>
      </w:r>
      <w:r>
        <w:rPr>
          <w:i/>
          <w:spacing w:val="10"/>
          <w:w w:val="105"/>
          <w:sz w:val="13"/>
        </w:rPr>
        <w:t xml:space="preserve"> </w:t>
      </w:r>
      <w:r>
        <w:rPr>
          <w:w w:val="105"/>
          <w:sz w:val="13"/>
        </w:rPr>
        <w:t>(2013)</w:t>
      </w:r>
      <w:r>
        <w:rPr>
          <w:spacing w:val="11"/>
          <w:w w:val="105"/>
          <w:sz w:val="13"/>
        </w:rPr>
        <w:t xml:space="preserve"> </w:t>
      </w:r>
      <w:r>
        <w:rPr>
          <w:w w:val="105"/>
          <w:sz w:val="13"/>
        </w:rPr>
        <w:t>36</w:t>
      </w:r>
      <w:r>
        <w:rPr>
          <w:spacing w:val="11"/>
          <w:w w:val="105"/>
          <w:sz w:val="13"/>
        </w:rPr>
        <w:t xml:space="preserve"> </w:t>
      </w:r>
      <w:r>
        <w:rPr>
          <w:w w:val="105"/>
          <w:sz w:val="13"/>
        </w:rPr>
        <w:t>VR</w:t>
      </w:r>
      <w:r>
        <w:rPr>
          <w:spacing w:val="11"/>
          <w:w w:val="105"/>
          <w:sz w:val="13"/>
        </w:rPr>
        <w:t xml:space="preserve"> </w:t>
      </w:r>
      <w:r>
        <w:rPr>
          <w:w w:val="105"/>
          <w:sz w:val="13"/>
        </w:rPr>
        <w:t>565.</w:t>
      </w:r>
    </w:p>
    <w:p w:rsidR="00D04CB6" w:rsidRDefault="00F732FE">
      <w:pPr>
        <w:tabs>
          <w:tab w:val="left" w:pos="1941"/>
        </w:tabs>
        <w:spacing w:before="1"/>
        <w:ind w:left="1147"/>
        <w:rPr>
          <w:sz w:val="13"/>
        </w:rPr>
      </w:pPr>
      <w:r>
        <w:rPr>
          <w:spacing w:val="-3"/>
          <w:w w:val="105"/>
          <w:sz w:val="13"/>
        </w:rPr>
        <w:t>101</w:t>
      </w:r>
      <w:r>
        <w:rPr>
          <w:spacing w:val="-3"/>
          <w:w w:val="105"/>
          <w:sz w:val="13"/>
        </w:rPr>
        <w:tab/>
      </w:r>
      <w:r>
        <w:rPr>
          <w:w w:val="105"/>
          <w:sz w:val="13"/>
        </w:rPr>
        <w:t xml:space="preserve">(2013) 36 VR </w:t>
      </w:r>
      <w:r>
        <w:rPr>
          <w:spacing w:val="5"/>
          <w:w w:val="105"/>
          <w:sz w:val="13"/>
        </w:rPr>
        <w:t xml:space="preserve"> </w:t>
      </w:r>
      <w:r>
        <w:rPr>
          <w:w w:val="105"/>
          <w:sz w:val="13"/>
        </w:rPr>
        <w:t>565.</w:t>
      </w:r>
    </w:p>
    <w:p w:rsidR="00D04CB6" w:rsidRDefault="00F732FE">
      <w:pPr>
        <w:tabs>
          <w:tab w:val="left" w:pos="1941"/>
        </w:tabs>
        <w:spacing w:before="1"/>
        <w:ind w:left="1147"/>
        <w:rPr>
          <w:sz w:val="13"/>
        </w:rPr>
      </w:pPr>
      <w:r>
        <w:pict>
          <v:shape id="_x0000_s1433" type="#_x0000_t202" style="position:absolute;left:0;text-align:left;margin-left:36pt;margin-top:3pt;width:13.3pt;height:14.25pt;z-index:4144;mso-position-horizontal-relative:page" filled="f" stroked="f">
            <v:textbox inset="0,0,0,0">
              <w:txbxContent>
                <w:p w:rsidR="00D04CB6" w:rsidRDefault="00F732FE">
                  <w:pPr>
                    <w:spacing w:line="284" w:lineRule="exact"/>
                    <w:rPr>
                      <w:b/>
                      <w:sz w:val="24"/>
                    </w:rPr>
                  </w:pPr>
                  <w:r>
                    <w:rPr>
                      <w:b/>
                      <w:color w:val="EA5B50"/>
                      <w:spacing w:val="-1"/>
                      <w:w w:val="110"/>
                      <w:sz w:val="24"/>
                    </w:rPr>
                    <w:t>52</w:t>
                  </w:r>
                </w:p>
              </w:txbxContent>
            </v:textbox>
            <w10:wrap anchorx="page"/>
          </v:shape>
        </w:pict>
      </w:r>
      <w:r>
        <w:rPr>
          <w:w w:val="105"/>
          <w:sz w:val="13"/>
        </w:rPr>
        <w:t>102</w:t>
      </w:r>
      <w:r>
        <w:rPr>
          <w:w w:val="105"/>
          <w:sz w:val="13"/>
        </w:rPr>
        <w:tab/>
        <w:t xml:space="preserve">Ibid  </w:t>
      </w:r>
      <w:r>
        <w:rPr>
          <w:spacing w:val="1"/>
          <w:w w:val="105"/>
          <w:sz w:val="13"/>
        </w:rPr>
        <w:t>575–8</w:t>
      </w:r>
      <w:r>
        <w:rPr>
          <w:spacing w:val="-7"/>
          <w:w w:val="105"/>
          <w:sz w:val="13"/>
        </w:rPr>
        <w:t xml:space="preserve"> </w:t>
      </w:r>
      <w:r>
        <w:rPr>
          <w:w w:val="105"/>
          <w:sz w:val="13"/>
        </w:rPr>
        <w:t>.</w:t>
      </w:r>
    </w:p>
    <w:p w:rsidR="00D04CB6" w:rsidRDefault="00F732FE">
      <w:pPr>
        <w:tabs>
          <w:tab w:val="left" w:pos="1941"/>
        </w:tabs>
        <w:spacing w:before="1"/>
        <w:ind w:left="1147"/>
        <w:rPr>
          <w:sz w:val="13"/>
        </w:rPr>
      </w:pPr>
      <w:r>
        <w:rPr>
          <w:w w:val="110"/>
          <w:sz w:val="13"/>
        </w:rPr>
        <w:t>103</w:t>
      </w:r>
      <w:r>
        <w:rPr>
          <w:w w:val="110"/>
          <w:sz w:val="13"/>
        </w:rPr>
        <w:tab/>
        <w:t>Ibid</w:t>
      </w:r>
      <w:r>
        <w:rPr>
          <w:spacing w:val="-6"/>
          <w:w w:val="110"/>
          <w:sz w:val="13"/>
        </w:rPr>
        <w:t xml:space="preserve"> </w:t>
      </w:r>
      <w:r>
        <w:rPr>
          <w:w w:val="110"/>
          <w:sz w:val="13"/>
        </w:rPr>
        <w:t>578.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2048"/>
        <w:jc w:val="left"/>
        <w:rPr>
          <w:sz w:val="21"/>
        </w:rPr>
      </w:pPr>
      <w:r>
        <w:rPr>
          <w:spacing w:val="-7"/>
          <w:sz w:val="21"/>
        </w:rPr>
        <w:t xml:space="preserve">However,  </w:t>
      </w:r>
      <w:r>
        <w:rPr>
          <w:spacing w:val="-5"/>
          <w:sz w:val="21"/>
        </w:rPr>
        <w:t xml:space="preserve">while </w:t>
      </w:r>
      <w:r>
        <w:rPr>
          <w:spacing w:val="-3"/>
          <w:sz w:val="21"/>
        </w:rPr>
        <w:t xml:space="preserve">it is </w:t>
      </w:r>
      <w:r>
        <w:rPr>
          <w:spacing w:val="-5"/>
          <w:sz w:val="21"/>
        </w:rPr>
        <w:t xml:space="preserve">clear from </w:t>
      </w:r>
      <w:r>
        <w:rPr>
          <w:spacing w:val="-4"/>
          <w:sz w:val="21"/>
        </w:rPr>
        <w:t xml:space="preserve">the case </w:t>
      </w:r>
      <w:r>
        <w:rPr>
          <w:spacing w:val="-5"/>
          <w:sz w:val="21"/>
        </w:rPr>
        <w:t xml:space="preserve">law that </w:t>
      </w:r>
      <w:r>
        <w:rPr>
          <w:spacing w:val="-4"/>
          <w:sz w:val="21"/>
        </w:rPr>
        <w:t xml:space="preserve">the </w:t>
      </w:r>
      <w:r>
        <w:rPr>
          <w:spacing w:val="-5"/>
          <w:sz w:val="21"/>
        </w:rPr>
        <w:t xml:space="preserve">special summary </w:t>
      </w:r>
      <w:r>
        <w:rPr>
          <w:spacing w:val="-6"/>
          <w:sz w:val="21"/>
        </w:rPr>
        <w:t xml:space="preserve">procedure  </w:t>
      </w:r>
      <w:r>
        <w:rPr>
          <w:spacing w:val="-5"/>
          <w:sz w:val="21"/>
        </w:rPr>
        <w:t xml:space="preserve">should    </w:t>
      </w:r>
      <w:r>
        <w:rPr>
          <w:sz w:val="21"/>
        </w:rPr>
        <w:t>be</w:t>
      </w:r>
      <w:r>
        <w:rPr>
          <w:spacing w:val="20"/>
          <w:sz w:val="21"/>
        </w:rPr>
        <w:t xml:space="preserve"> </w:t>
      </w:r>
      <w:r>
        <w:rPr>
          <w:spacing w:val="-4"/>
          <w:sz w:val="21"/>
        </w:rPr>
        <w:t>used</w:t>
      </w:r>
      <w:r>
        <w:rPr>
          <w:spacing w:val="20"/>
          <w:sz w:val="21"/>
        </w:rPr>
        <w:t xml:space="preserve"> </w:t>
      </w:r>
      <w:r>
        <w:rPr>
          <w:spacing w:val="-7"/>
          <w:sz w:val="21"/>
        </w:rPr>
        <w:t>sparingly,</w:t>
      </w:r>
      <w:r>
        <w:rPr>
          <w:spacing w:val="20"/>
          <w:sz w:val="21"/>
        </w:rPr>
        <w:t xml:space="preserve"> </w:t>
      </w:r>
      <w:r>
        <w:rPr>
          <w:spacing w:val="-4"/>
          <w:sz w:val="21"/>
        </w:rPr>
        <w:t>the</w:t>
      </w:r>
      <w:r>
        <w:rPr>
          <w:spacing w:val="20"/>
          <w:sz w:val="21"/>
        </w:rPr>
        <w:t xml:space="preserve"> </w:t>
      </w:r>
      <w:r>
        <w:rPr>
          <w:spacing w:val="-4"/>
          <w:sz w:val="21"/>
        </w:rPr>
        <w:t>courts</w:t>
      </w:r>
      <w:r>
        <w:rPr>
          <w:spacing w:val="20"/>
          <w:sz w:val="21"/>
        </w:rPr>
        <w:t xml:space="preserve"> </w:t>
      </w:r>
      <w:r>
        <w:rPr>
          <w:spacing w:val="-6"/>
          <w:sz w:val="21"/>
        </w:rPr>
        <w:t>have</w:t>
      </w:r>
      <w:r>
        <w:rPr>
          <w:spacing w:val="20"/>
          <w:sz w:val="21"/>
        </w:rPr>
        <w:t xml:space="preserve"> </w:t>
      </w:r>
      <w:r>
        <w:rPr>
          <w:spacing w:val="-4"/>
          <w:sz w:val="21"/>
        </w:rPr>
        <w:t>not</w:t>
      </w:r>
      <w:r>
        <w:rPr>
          <w:spacing w:val="20"/>
          <w:sz w:val="21"/>
        </w:rPr>
        <w:t xml:space="preserve"> </w:t>
      </w:r>
      <w:r>
        <w:rPr>
          <w:spacing w:val="-5"/>
          <w:sz w:val="21"/>
        </w:rPr>
        <w:t>abandoned</w:t>
      </w:r>
      <w:r>
        <w:rPr>
          <w:spacing w:val="20"/>
          <w:sz w:val="21"/>
        </w:rPr>
        <w:t xml:space="preserve"> </w:t>
      </w:r>
      <w:r>
        <w:rPr>
          <w:spacing w:val="-3"/>
          <w:sz w:val="21"/>
        </w:rPr>
        <w:t>its</w:t>
      </w:r>
      <w:r>
        <w:rPr>
          <w:spacing w:val="20"/>
          <w:sz w:val="21"/>
        </w:rPr>
        <w:t xml:space="preserve"> </w:t>
      </w:r>
      <w:r>
        <w:rPr>
          <w:spacing w:val="-4"/>
          <w:sz w:val="21"/>
        </w:rPr>
        <w:t>use</w:t>
      </w:r>
      <w:r>
        <w:rPr>
          <w:spacing w:val="20"/>
          <w:sz w:val="21"/>
        </w:rPr>
        <w:t xml:space="preserve"> </w:t>
      </w:r>
      <w:r>
        <w:rPr>
          <w:spacing w:val="-4"/>
          <w:sz w:val="21"/>
        </w:rPr>
        <w:t>nor</w:t>
      </w:r>
      <w:r>
        <w:rPr>
          <w:spacing w:val="20"/>
          <w:sz w:val="21"/>
        </w:rPr>
        <w:t xml:space="preserve"> </w:t>
      </w:r>
      <w:r>
        <w:rPr>
          <w:spacing w:val="-5"/>
          <w:sz w:val="21"/>
        </w:rPr>
        <w:t>suggested</w:t>
      </w:r>
      <w:r>
        <w:rPr>
          <w:spacing w:val="20"/>
          <w:sz w:val="21"/>
        </w:rPr>
        <w:t xml:space="preserve"> </w:t>
      </w:r>
      <w:r>
        <w:rPr>
          <w:spacing w:val="-5"/>
          <w:sz w:val="21"/>
        </w:rPr>
        <w:t>that</w:t>
      </w:r>
      <w:r>
        <w:rPr>
          <w:spacing w:val="20"/>
          <w:sz w:val="21"/>
        </w:rPr>
        <w:t xml:space="preserve"> </w:t>
      </w:r>
      <w:r>
        <w:rPr>
          <w:spacing w:val="-5"/>
          <w:sz w:val="21"/>
        </w:rPr>
        <w:t>this</w:t>
      </w:r>
      <w:r>
        <w:rPr>
          <w:spacing w:val="20"/>
          <w:sz w:val="21"/>
        </w:rPr>
        <w:t xml:space="preserve"> </w:t>
      </w:r>
      <w:r>
        <w:rPr>
          <w:spacing w:val="-5"/>
          <w:sz w:val="21"/>
        </w:rPr>
        <w:t>should</w:t>
      </w:r>
    </w:p>
    <w:p w:rsidR="00D04CB6" w:rsidRDefault="00F732FE">
      <w:pPr>
        <w:spacing w:line="242" w:lineRule="auto"/>
        <w:ind w:left="921" w:right="1673"/>
        <w:rPr>
          <w:sz w:val="12"/>
        </w:rPr>
      </w:pPr>
      <w:r>
        <w:rPr>
          <w:spacing w:val="-8"/>
          <w:w w:val="105"/>
          <w:sz w:val="21"/>
        </w:rPr>
        <w:t xml:space="preserve">occur. </w:t>
      </w:r>
      <w:r>
        <w:rPr>
          <w:w w:val="105"/>
          <w:sz w:val="21"/>
        </w:rPr>
        <w:t xml:space="preserve">In </w:t>
      </w:r>
      <w:r>
        <w:rPr>
          <w:i/>
          <w:spacing w:val="-5"/>
          <w:w w:val="105"/>
          <w:sz w:val="21"/>
        </w:rPr>
        <w:t xml:space="preserve">Construction, Forestry, Mining </w:t>
      </w:r>
      <w:r>
        <w:rPr>
          <w:i/>
          <w:spacing w:val="-4"/>
          <w:w w:val="105"/>
          <w:sz w:val="21"/>
        </w:rPr>
        <w:t xml:space="preserve">and </w:t>
      </w:r>
      <w:r>
        <w:rPr>
          <w:i/>
          <w:spacing w:val="-5"/>
          <w:w w:val="105"/>
          <w:sz w:val="21"/>
        </w:rPr>
        <w:t xml:space="preserve">Energy Union </w:t>
      </w:r>
      <w:r>
        <w:rPr>
          <w:i/>
          <w:w w:val="105"/>
          <w:sz w:val="21"/>
        </w:rPr>
        <w:t xml:space="preserve">v </w:t>
      </w:r>
      <w:r>
        <w:rPr>
          <w:i/>
          <w:spacing w:val="-5"/>
          <w:w w:val="105"/>
          <w:sz w:val="21"/>
        </w:rPr>
        <w:t xml:space="preserve">Grocon Constructors </w:t>
      </w:r>
      <w:r>
        <w:rPr>
          <w:i/>
          <w:spacing w:val="-4"/>
          <w:w w:val="105"/>
          <w:sz w:val="21"/>
        </w:rPr>
        <w:t xml:space="preserve">(Victoria) </w:t>
      </w:r>
      <w:r>
        <w:rPr>
          <w:i/>
          <w:w w:val="105"/>
          <w:sz w:val="21"/>
        </w:rPr>
        <w:t xml:space="preserve">Pty </w:t>
      </w:r>
      <w:r>
        <w:rPr>
          <w:i/>
          <w:spacing w:val="-8"/>
          <w:w w:val="105"/>
          <w:sz w:val="21"/>
        </w:rPr>
        <w:t>Ltd</w:t>
      </w:r>
      <w:r>
        <w:rPr>
          <w:spacing w:val="-8"/>
          <w:w w:val="105"/>
          <w:sz w:val="21"/>
        </w:rPr>
        <w:t xml:space="preserve">, </w:t>
      </w:r>
      <w:r>
        <w:rPr>
          <w:spacing w:val="-4"/>
          <w:w w:val="105"/>
          <w:sz w:val="21"/>
        </w:rPr>
        <w:t xml:space="preserve">the </w:t>
      </w:r>
      <w:r>
        <w:rPr>
          <w:spacing w:val="-5"/>
          <w:w w:val="105"/>
          <w:sz w:val="21"/>
        </w:rPr>
        <w:t xml:space="preserve">Victorian Court </w:t>
      </w:r>
      <w:r>
        <w:rPr>
          <w:spacing w:val="-4"/>
          <w:w w:val="105"/>
          <w:sz w:val="21"/>
        </w:rPr>
        <w:t xml:space="preserve">of Appeal </w:t>
      </w:r>
      <w:r>
        <w:rPr>
          <w:spacing w:val="-6"/>
          <w:w w:val="105"/>
          <w:sz w:val="21"/>
        </w:rPr>
        <w:t xml:space="preserve">referred </w:t>
      </w:r>
      <w:r>
        <w:rPr>
          <w:spacing w:val="-4"/>
          <w:w w:val="105"/>
          <w:sz w:val="21"/>
        </w:rPr>
        <w:t xml:space="preserve">to </w:t>
      </w:r>
      <w:r>
        <w:rPr>
          <w:spacing w:val="-5"/>
          <w:w w:val="105"/>
          <w:sz w:val="21"/>
        </w:rPr>
        <w:t xml:space="preserve">Justice Priest’s remarks </w:t>
      </w:r>
      <w:r>
        <w:rPr>
          <w:spacing w:val="-4"/>
          <w:w w:val="105"/>
          <w:sz w:val="21"/>
        </w:rPr>
        <w:t xml:space="preserve">in </w:t>
      </w:r>
      <w:r>
        <w:rPr>
          <w:i/>
          <w:spacing w:val="-4"/>
          <w:w w:val="105"/>
          <w:sz w:val="21"/>
        </w:rPr>
        <w:t xml:space="preserve">Allen </w:t>
      </w:r>
      <w:r>
        <w:rPr>
          <w:spacing w:val="-4"/>
          <w:w w:val="105"/>
          <w:sz w:val="21"/>
        </w:rPr>
        <w:t xml:space="preserve">and </w:t>
      </w:r>
      <w:r>
        <w:rPr>
          <w:spacing w:val="-5"/>
          <w:w w:val="105"/>
          <w:sz w:val="21"/>
        </w:rPr>
        <w:t xml:space="preserve">emphasised that </w:t>
      </w:r>
      <w:r>
        <w:rPr>
          <w:spacing w:val="-4"/>
          <w:w w:val="105"/>
          <w:sz w:val="21"/>
        </w:rPr>
        <w:t xml:space="preserve">the </w:t>
      </w:r>
      <w:r>
        <w:rPr>
          <w:spacing w:val="-3"/>
          <w:w w:val="105"/>
          <w:sz w:val="21"/>
        </w:rPr>
        <w:t xml:space="preserve">facts </w:t>
      </w:r>
      <w:r>
        <w:rPr>
          <w:spacing w:val="-4"/>
          <w:w w:val="105"/>
          <w:sz w:val="21"/>
        </w:rPr>
        <w:t xml:space="preserve">of </w:t>
      </w:r>
      <w:r>
        <w:rPr>
          <w:i/>
          <w:spacing w:val="-4"/>
          <w:w w:val="105"/>
          <w:sz w:val="21"/>
        </w:rPr>
        <w:t xml:space="preserve">Allen </w:t>
      </w:r>
      <w:r>
        <w:rPr>
          <w:spacing w:val="-5"/>
          <w:w w:val="105"/>
          <w:sz w:val="21"/>
        </w:rPr>
        <w:t xml:space="preserve">were </w:t>
      </w:r>
      <w:r>
        <w:rPr>
          <w:spacing w:val="-6"/>
          <w:w w:val="105"/>
          <w:sz w:val="21"/>
        </w:rPr>
        <w:t xml:space="preserve">unusual </w:t>
      </w:r>
      <w:r>
        <w:rPr>
          <w:spacing w:val="-4"/>
          <w:w w:val="105"/>
          <w:sz w:val="21"/>
        </w:rPr>
        <w:t xml:space="preserve">and </w:t>
      </w:r>
      <w:r>
        <w:rPr>
          <w:spacing w:val="-5"/>
          <w:w w:val="105"/>
          <w:sz w:val="21"/>
        </w:rPr>
        <w:t xml:space="preserve">that </w:t>
      </w:r>
      <w:r>
        <w:rPr>
          <w:spacing w:val="-4"/>
          <w:w w:val="105"/>
          <w:sz w:val="21"/>
        </w:rPr>
        <w:t xml:space="preserve">‘the case </w:t>
      </w:r>
      <w:r>
        <w:rPr>
          <w:spacing w:val="-3"/>
          <w:w w:val="105"/>
          <w:sz w:val="21"/>
        </w:rPr>
        <w:t xml:space="preserve">does </w:t>
      </w:r>
      <w:r>
        <w:rPr>
          <w:spacing w:val="-4"/>
          <w:w w:val="105"/>
          <w:sz w:val="21"/>
        </w:rPr>
        <w:t xml:space="preserve">not stand </w:t>
      </w:r>
      <w:r>
        <w:rPr>
          <w:spacing w:val="-5"/>
          <w:w w:val="105"/>
          <w:sz w:val="21"/>
        </w:rPr>
        <w:t xml:space="preserve">for any general proposition </w:t>
      </w:r>
      <w:r>
        <w:rPr>
          <w:spacing w:val="-4"/>
          <w:w w:val="105"/>
          <w:sz w:val="21"/>
        </w:rPr>
        <w:t xml:space="preserve">to the effect </w:t>
      </w:r>
      <w:r>
        <w:rPr>
          <w:spacing w:val="-5"/>
          <w:w w:val="105"/>
          <w:sz w:val="21"/>
        </w:rPr>
        <w:t xml:space="preserve">that </w:t>
      </w:r>
      <w:r>
        <w:rPr>
          <w:spacing w:val="-4"/>
          <w:w w:val="105"/>
          <w:sz w:val="21"/>
        </w:rPr>
        <w:t xml:space="preserve">the use of </w:t>
      </w:r>
      <w:r>
        <w:rPr>
          <w:spacing w:val="-5"/>
          <w:w w:val="105"/>
          <w:sz w:val="21"/>
        </w:rPr>
        <w:t xml:space="preserve">summary </w:t>
      </w:r>
      <w:r>
        <w:rPr>
          <w:spacing w:val="-6"/>
          <w:w w:val="105"/>
          <w:sz w:val="21"/>
        </w:rPr>
        <w:t xml:space="preserve">procedures </w:t>
      </w:r>
      <w:r>
        <w:rPr>
          <w:spacing w:val="-5"/>
          <w:w w:val="105"/>
          <w:sz w:val="21"/>
        </w:rPr>
        <w:t xml:space="preserve">should, </w:t>
      </w:r>
      <w:r>
        <w:rPr>
          <w:spacing w:val="-3"/>
          <w:w w:val="105"/>
          <w:sz w:val="21"/>
        </w:rPr>
        <w:t xml:space="preserve">if </w:t>
      </w:r>
      <w:r>
        <w:rPr>
          <w:spacing w:val="-5"/>
          <w:w w:val="105"/>
          <w:sz w:val="21"/>
        </w:rPr>
        <w:t xml:space="preserve">possible, </w:t>
      </w:r>
      <w:r>
        <w:rPr>
          <w:w w:val="105"/>
          <w:sz w:val="21"/>
        </w:rPr>
        <w:t xml:space="preserve">be </w:t>
      </w:r>
      <w:r>
        <w:rPr>
          <w:spacing w:val="-8"/>
          <w:w w:val="105"/>
          <w:sz w:val="21"/>
        </w:rPr>
        <w:t>avoided’.</w:t>
      </w:r>
      <w:r>
        <w:rPr>
          <w:spacing w:val="-8"/>
          <w:w w:val="105"/>
          <w:position w:val="7"/>
          <w:sz w:val="12"/>
        </w:rPr>
        <w:t>104</w:t>
      </w:r>
    </w:p>
    <w:p w:rsidR="00D04CB6" w:rsidRDefault="00F732FE">
      <w:pPr>
        <w:pStyle w:val="ListParagraph"/>
        <w:numPr>
          <w:ilvl w:val="1"/>
          <w:numId w:val="185"/>
        </w:numPr>
        <w:tabs>
          <w:tab w:val="left" w:pos="921"/>
          <w:tab w:val="left" w:pos="922"/>
        </w:tabs>
        <w:spacing w:before="121" w:line="242" w:lineRule="auto"/>
        <w:ind w:left="921" w:right="1630"/>
        <w:jc w:val="left"/>
        <w:rPr>
          <w:sz w:val="21"/>
        </w:rPr>
      </w:pPr>
      <w:r>
        <w:rPr>
          <w:w w:val="105"/>
          <w:sz w:val="21"/>
        </w:rPr>
        <w:t xml:space="preserve">As a </w:t>
      </w:r>
      <w:r>
        <w:rPr>
          <w:spacing w:val="-5"/>
          <w:w w:val="105"/>
          <w:sz w:val="21"/>
        </w:rPr>
        <w:t xml:space="preserve">practical example, </w:t>
      </w:r>
      <w:r>
        <w:rPr>
          <w:spacing w:val="-4"/>
          <w:w w:val="105"/>
          <w:sz w:val="21"/>
        </w:rPr>
        <w:t xml:space="preserve">in </w:t>
      </w:r>
      <w:r>
        <w:rPr>
          <w:i/>
          <w:spacing w:val="-7"/>
          <w:w w:val="105"/>
          <w:sz w:val="21"/>
        </w:rPr>
        <w:t>Zukanovic</w:t>
      </w:r>
      <w:r>
        <w:rPr>
          <w:spacing w:val="-7"/>
          <w:w w:val="105"/>
          <w:sz w:val="21"/>
        </w:rPr>
        <w:t xml:space="preserve">, </w:t>
      </w:r>
      <w:r>
        <w:rPr>
          <w:spacing w:val="-5"/>
          <w:w w:val="105"/>
          <w:sz w:val="21"/>
        </w:rPr>
        <w:t xml:space="preserve">where </w:t>
      </w:r>
      <w:r>
        <w:rPr>
          <w:spacing w:val="-4"/>
          <w:w w:val="105"/>
          <w:sz w:val="21"/>
        </w:rPr>
        <w:t xml:space="preserve">the </w:t>
      </w:r>
      <w:r>
        <w:rPr>
          <w:spacing w:val="-5"/>
          <w:w w:val="105"/>
          <w:sz w:val="21"/>
        </w:rPr>
        <w:t xml:space="preserve">alleged </w:t>
      </w:r>
      <w:r>
        <w:rPr>
          <w:spacing w:val="-6"/>
          <w:w w:val="105"/>
          <w:sz w:val="21"/>
        </w:rPr>
        <w:t xml:space="preserve">contempt involved </w:t>
      </w:r>
      <w:r>
        <w:rPr>
          <w:w w:val="105"/>
          <w:sz w:val="21"/>
        </w:rPr>
        <w:t xml:space="preserve">a </w:t>
      </w:r>
      <w:r>
        <w:rPr>
          <w:spacing w:val="-6"/>
          <w:w w:val="105"/>
          <w:sz w:val="21"/>
        </w:rPr>
        <w:t xml:space="preserve">defendant </w:t>
      </w:r>
      <w:r>
        <w:rPr>
          <w:spacing w:val="-4"/>
          <w:w w:val="105"/>
          <w:sz w:val="21"/>
        </w:rPr>
        <w:t xml:space="preserve">in  the </w:t>
      </w:r>
      <w:r>
        <w:rPr>
          <w:spacing w:val="-6"/>
          <w:w w:val="105"/>
          <w:sz w:val="21"/>
        </w:rPr>
        <w:t xml:space="preserve">Magistrates’ </w:t>
      </w:r>
      <w:r>
        <w:rPr>
          <w:spacing w:val="-5"/>
          <w:w w:val="105"/>
          <w:sz w:val="21"/>
        </w:rPr>
        <w:t xml:space="preserve">Court blowing </w:t>
      </w:r>
      <w:r>
        <w:rPr>
          <w:spacing w:val="-4"/>
          <w:w w:val="105"/>
          <w:sz w:val="21"/>
        </w:rPr>
        <w:t xml:space="preserve">and then </w:t>
      </w:r>
      <w:r>
        <w:rPr>
          <w:spacing w:val="-5"/>
          <w:w w:val="105"/>
          <w:sz w:val="21"/>
        </w:rPr>
        <w:t xml:space="preserve">popping </w:t>
      </w:r>
      <w:r>
        <w:rPr>
          <w:w w:val="105"/>
          <w:sz w:val="21"/>
        </w:rPr>
        <w:t xml:space="preserve">a </w:t>
      </w:r>
      <w:r>
        <w:rPr>
          <w:spacing w:val="-6"/>
          <w:w w:val="105"/>
          <w:sz w:val="21"/>
        </w:rPr>
        <w:t xml:space="preserve">bubble, </w:t>
      </w:r>
      <w:r>
        <w:rPr>
          <w:spacing w:val="-4"/>
          <w:w w:val="105"/>
          <w:sz w:val="21"/>
        </w:rPr>
        <w:t xml:space="preserve">the </w:t>
      </w:r>
      <w:r>
        <w:rPr>
          <w:spacing w:val="-5"/>
          <w:w w:val="105"/>
          <w:sz w:val="21"/>
        </w:rPr>
        <w:t xml:space="preserve">Supreme Court quashed </w:t>
      </w:r>
      <w:r>
        <w:rPr>
          <w:spacing w:val="-4"/>
          <w:w w:val="105"/>
          <w:sz w:val="21"/>
        </w:rPr>
        <w:t xml:space="preserve">the </w:t>
      </w:r>
      <w:r>
        <w:rPr>
          <w:spacing w:val="-5"/>
          <w:w w:val="105"/>
          <w:sz w:val="21"/>
        </w:rPr>
        <w:t xml:space="preserve">conviction </w:t>
      </w:r>
      <w:r>
        <w:rPr>
          <w:spacing w:val="-3"/>
          <w:w w:val="105"/>
          <w:sz w:val="21"/>
        </w:rPr>
        <w:t xml:space="preserve">on </w:t>
      </w:r>
      <w:r>
        <w:rPr>
          <w:spacing w:val="-4"/>
          <w:w w:val="105"/>
          <w:sz w:val="21"/>
        </w:rPr>
        <w:t xml:space="preserve">the </w:t>
      </w:r>
      <w:r>
        <w:rPr>
          <w:spacing w:val="-6"/>
          <w:w w:val="105"/>
          <w:sz w:val="21"/>
        </w:rPr>
        <w:t xml:space="preserve">grounds </w:t>
      </w:r>
      <w:r>
        <w:rPr>
          <w:spacing w:val="-5"/>
          <w:w w:val="105"/>
          <w:sz w:val="21"/>
        </w:rPr>
        <w:t xml:space="preserve">that </w:t>
      </w:r>
      <w:r>
        <w:rPr>
          <w:spacing w:val="-4"/>
          <w:w w:val="105"/>
          <w:sz w:val="21"/>
        </w:rPr>
        <w:t xml:space="preserve">the </w:t>
      </w:r>
      <w:r>
        <w:rPr>
          <w:spacing w:val="-6"/>
          <w:w w:val="105"/>
          <w:sz w:val="21"/>
        </w:rPr>
        <w:t xml:space="preserve">contemnor </w:t>
      </w:r>
      <w:r>
        <w:rPr>
          <w:spacing w:val="-4"/>
          <w:w w:val="105"/>
          <w:sz w:val="21"/>
        </w:rPr>
        <w:t xml:space="preserve">had not been </w:t>
      </w:r>
      <w:r>
        <w:rPr>
          <w:spacing w:val="-5"/>
          <w:w w:val="105"/>
          <w:sz w:val="21"/>
        </w:rPr>
        <w:t xml:space="preserve">afforded </w:t>
      </w:r>
      <w:r>
        <w:rPr>
          <w:spacing w:val="-6"/>
          <w:w w:val="105"/>
          <w:sz w:val="21"/>
        </w:rPr>
        <w:t xml:space="preserve">procedural fairness. </w:t>
      </w:r>
      <w:r>
        <w:rPr>
          <w:spacing w:val="-7"/>
          <w:w w:val="105"/>
          <w:sz w:val="21"/>
        </w:rPr>
        <w:t>However,</w:t>
      </w:r>
      <w:r>
        <w:rPr>
          <w:spacing w:val="-10"/>
          <w:w w:val="105"/>
          <w:sz w:val="21"/>
        </w:rPr>
        <w:t xml:space="preserve"> </w:t>
      </w:r>
      <w:r>
        <w:rPr>
          <w:spacing w:val="-3"/>
          <w:w w:val="105"/>
          <w:sz w:val="21"/>
        </w:rPr>
        <w:t>as</w:t>
      </w:r>
      <w:r>
        <w:rPr>
          <w:spacing w:val="-10"/>
          <w:w w:val="105"/>
          <w:sz w:val="21"/>
        </w:rPr>
        <w:t xml:space="preserve"> </w:t>
      </w:r>
      <w:r>
        <w:rPr>
          <w:spacing w:val="-4"/>
          <w:w w:val="105"/>
          <w:sz w:val="21"/>
        </w:rPr>
        <w:t>to</w:t>
      </w:r>
      <w:r>
        <w:rPr>
          <w:spacing w:val="-10"/>
          <w:w w:val="105"/>
          <w:sz w:val="21"/>
        </w:rPr>
        <w:t xml:space="preserve"> </w:t>
      </w:r>
      <w:r>
        <w:rPr>
          <w:spacing w:val="-4"/>
          <w:w w:val="105"/>
          <w:sz w:val="21"/>
        </w:rPr>
        <w:t>the</w:t>
      </w:r>
      <w:r>
        <w:rPr>
          <w:spacing w:val="-10"/>
          <w:w w:val="105"/>
          <w:sz w:val="21"/>
        </w:rPr>
        <w:t xml:space="preserve"> </w:t>
      </w:r>
      <w:r>
        <w:rPr>
          <w:spacing w:val="-5"/>
          <w:w w:val="105"/>
          <w:sz w:val="21"/>
        </w:rPr>
        <w:t>choice</w:t>
      </w:r>
      <w:r>
        <w:rPr>
          <w:spacing w:val="-10"/>
          <w:w w:val="105"/>
          <w:sz w:val="21"/>
        </w:rPr>
        <w:t xml:space="preserve"> </w:t>
      </w:r>
      <w:r>
        <w:rPr>
          <w:spacing w:val="-4"/>
          <w:w w:val="105"/>
          <w:sz w:val="21"/>
        </w:rPr>
        <w:t>of</w:t>
      </w:r>
      <w:r>
        <w:rPr>
          <w:spacing w:val="-10"/>
          <w:w w:val="105"/>
          <w:sz w:val="21"/>
        </w:rPr>
        <w:t xml:space="preserve"> </w:t>
      </w:r>
      <w:r>
        <w:rPr>
          <w:spacing w:val="-6"/>
          <w:w w:val="105"/>
          <w:sz w:val="21"/>
        </w:rPr>
        <w:t>procedure,</w:t>
      </w:r>
      <w:r>
        <w:rPr>
          <w:spacing w:val="-10"/>
          <w:w w:val="105"/>
          <w:sz w:val="21"/>
        </w:rPr>
        <w:t xml:space="preserve"> </w:t>
      </w:r>
      <w:r>
        <w:rPr>
          <w:spacing w:val="-5"/>
          <w:w w:val="105"/>
          <w:sz w:val="21"/>
        </w:rPr>
        <w:t>Justice</w:t>
      </w:r>
      <w:r>
        <w:rPr>
          <w:spacing w:val="-10"/>
          <w:w w:val="105"/>
          <w:sz w:val="21"/>
        </w:rPr>
        <w:t xml:space="preserve"> </w:t>
      </w:r>
      <w:r>
        <w:rPr>
          <w:spacing w:val="-4"/>
          <w:w w:val="105"/>
          <w:sz w:val="21"/>
        </w:rPr>
        <w:t>Forrest</w:t>
      </w:r>
      <w:r>
        <w:rPr>
          <w:spacing w:val="-10"/>
          <w:w w:val="105"/>
          <w:sz w:val="21"/>
        </w:rPr>
        <w:t xml:space="preserve"> </w:t>
      </w:r>
      <w:r>
        <w:rPr>
          <w:spacing w:val="-4"/>
          <w:w w:val="105"/>
          <w:sz w:val="21"/>
        </w:rPr>
        <w:t>held:</w:t>
      </w:r>
    </w:p>
    <w:p w:rsidR="00D04CB6" w:rsidRDefault="00F732FE">
      <w:pPr>
        <w:spacing w:before="130" w:line="254" w:lineRule="auto"/>
        <w:ind w:left="1374" w:right="1721"/>
        <w:rPr>
          <w:sz w:val="11"/>
        </w:rPr>
      </w:pPr>
      <w:r>
        <w:rPr>
          <w:spacing w:val="-3"/>
          <w:sz w:val="20"/>
        </w:rPr>
        <w:t xml:space="preserve">it </w:t>
      </w:r>
      <w:r>
        <w:rPr>
          <w:spacing w:val="-4"/>
          <w:sz w:val="20"/>
        </w:rPr>
        <w:t xml:space="preserve">was </w:t>
      </w:r>
      <w:r>
        <w:rPr>
          <w:spacing w:val="-5"/>
          <w:sz w:val="20"/>
        </w:rPr>
        <w:t xml:space="preserve">appropriate  </w:t>
      </w:r>
      <w:r>
        <w:rPr>
          <w:spacing w:val="-4"/>
          <w:sz w:val="20"/>
        </w:rPr>
        <w:t xml:space="preserve">for  </w:t>
      </w:r>
      <w:r>
        <w:rPr>
          <w:spacing w:val="-3"/>
          <w:sz w:val="20"/>
        </w:rPr>
        <w:t xml:space="preserve">the </w:t>
      </w:r>
      <w:r>
        <w:rPr>
          <w:spacing w:val="-5"/>
          <w:sz w:val="20"/>
        </w:rPr>
        <w:t xml:space="preserve">Magistrate  </w:t>
      </w:r>
      <w:r>
        <w:rPr>
          <w:spacing w:val="-4"/>
          <w:sz w:val="20"/>
        </w:rPr>
        <w:t xml:space="preserve">to  deal  with  </w:t>
      </w:r>
      <w:r>
        <w:rPr>
          <w:spacing w:val="-5"/>
          <w:sz w:val="20"/>
        </w:rPr>
        <w:t xml:space="preserve">this  </w:t>
      </w:r>
      <w:r>
        <w:rPr>
          <w:spacing w:val="-4"/>
          <w:sz w:val="20"/>
        </w:rPr>
        <w:t xml:space="preserve">matter  </w:t>
      </w:r>
      <w:r>
        <w:rPr>
          <w:spacing w:val="-5"/>
          <w:sz w:val="20"/>
        </w:rPr>
        <w:t xml:space="preserve">himself  </w:t>
      </w:r>
      <w:r>
        <w:rPr>
          <w:spacing w:val="-4"/>
          <w:sz w:val="20"/>
        </w:rPr>
        <w:t xml:space="preserve">and  to  </w:t>
      </w:r>
      <w:r>
        <w:rPr>
          <w:spacing w:val="-5"/>
          <w:sz w:val="20"/>
        </w:rPr>
        <w:t xml:space="preserve">exercise </w:t>
      </w:r>
      <w:r>
        <w:rPr>
          <w:spacing w:val="-4"/>
          <w:sz w:val="20"/>
        </w:rPr>
        <w:t xml:space="preserve">summary  </w:t>
      </w:r>
      <w:r>
        <w:rPr>
          <w:spacing w:val="-5"/>
          <w:sz w:val="20"/>
        </w:rPr>
        <w:t xml:space="preserve">jurisdiction.  </w:t>
      </w:r>
      <w:r>
        <w:rPr>
          <w:sz w:val="20"/>
        </w:rPr>
        <w:t xml:space="preserve">It </w:t>
      </w:r>
      <w:r>
        <w:rPr>
          <w:spacing w:val="-5"/>
          <w:sz w:val="20"/>
        </w:rPr>
        <w:t xml:space="preserve">would  </w:t>
      </w:r>
      <w:r>
        <w:rPr>
          <w:spacing w:val="-4"/>
          <w:sz w:val="20"/>
        </w:rPr>
        <w:t xml:space="preserve">appear  </w:t>
      </w:r>
      <w:r>
        <w:rPr>
          <w:spacing w:val="-5"/>
          <w:sz w:val="20"/>
        </w:rPr>
        <w:t xml:space="preserve">that  </w:t>
      </w:r>
      <w:r>
        <w:rPr>
          <w:sz w:val="20"/>
        </w:rPr>
        <w:t xml:space="preserve">he </w:t>
      </w:r>
      <w:r>
        <w:rPr>
          <w:spacing w:val="-4"/>
          <w:sz w:val="20"/>
        </w:rPr>
        <w:t xml:space="preserve">was  </w:t>
      </w:r>
      <w:r>
        <w:rPr>
          <w:spacing w:val="-3"/>
          <w:sz w:val="20"/>
        </w:rPr>
        <w:t xml:space="preserve">the  </w:t>
      </w:r>
      <w:r>
        <w:rPr>
          <w:spacing w:val="-4"/>
          <w:sz w:val="20"/>
        </w:rPr>
        <w:t xml:space="preserve">only  witness  to  </w:t>
      </w:r>
      <w:r>
        <w:rPr>
          <w:spacing w:val="-3"/>
          <w:sz w:val="20"/>
        </w:rPr>
        <w:t xml:space="preserve">the  </w:t>
      </w:r>
      <w:r>
        <w:rPr>
          <w:spacing w:val="-4"/>
          <w:sz w:val="20"/>
        </w:rPr>
        <w:t xml:space="preserve">asserted </w:t>
      </w:r>
      <w:r>
        <w:rPr>
          <w:spacing w:val="-5"/>
          <w:sz w:val="20"/>
        </w:rPr>
        <w:t xml:space="preserve">contempt  </w:t>
      </w:r>
      <w:r>
        <w:rPr>
          <w:spacing w:val="-4"/>
          <w:sz w:val="20"/>
        </w:rPr>
        <w:t xml:space="preserve">which  was  committed  </w:t>
      </w:r>
      <w:r>
        <w:rPr>
          <w:spacing w:val="-3"/>
          <w:sz w:val="20"/>
        </w:rPr>
        <w:t xml:space="preserve">in the </w:t>
      </w:r>
      <w:r>
        <w:rPr>
          <w:spacing w:val="-5"/>
          <w:sz w:val="20"/>
        </w:rPr>
        <w:t>fa</w:t>
      </w:r>
      <w:r>
        <w:rPr>
          <w:spacing w:val="-5"/>
          <w:sz w:val="20"/>
        </w:rPr>
        <w:t xml:space="preserve">ce  </w:t>
      </w:r>
      <w:r>
        <w:rPr>
          <w:spacing w:val="-3"/>
          <w:sz w:val="20"/>
        </w:rPr>
        <w:t xml:space="preserve">of the </w:t>
      </w:r>
      <w:r>
        <w:rPr>
          <w:spacing w:val="-5"/>
          <w:sz w:val="20"/>
        </w:rPr>
        <w:t xml:space="preserve">Court.  </w:t>
      </w:r>
      <w:r>
        <w:rPr>
          <w:w w:val="115"/>
          <w:sz w:val="20"/>
        </w:rPr>
        <w:t xml:space="preserve">… </w:t>
      </w:r>
      <w:r>
        <w:rPr>
          <w:spacing w:val="-4"/>
          <w:sz w:val="20"/>
        </w:rPr>
        <w:t xml:space="preserve">Given  </w:t>
      </w:r>
      <w:r>
        <w:rPr>
          <w:spacing w:val="-5"/>
          <w:sz w:val="20"/>
        </w:rPr>
        <w:t xml:space="preserve">that  </w:t>
      </w:r>
      <w:r>
        <w:rPr>
          <w:spacing w:val="-3"/>
          <w:sz w:val="20"/>
        </w:rPr>
        <w:t xml:space="preserve">the </w:t>
      </w:r>
      <w:r>
        <w:rPr>
          <w:spacing w:val="-5"/>
          <w:sz w:val="20"/>
        </w:rPr>
        <w:t xml:space="preserve">Magistrate  </w:t>
      </w:r>
      <w:r>
        <w:rPr>
          <w:spacing w:val="-3"/>
          <w:sz w:val="20"/>
        </w:rPr>
        <w:t xml:space="preserve">in </w:t>
      </w:r>
      <w:r>
        <w:rPr>
          <w:spacing w:val="-5"/>
          <w:sz w:val="20"/>
        </w:rPr>
        <w:t xml:space="preserve">this </w:t>
      </w:r>
      <w:r>
        <w:rPr>
          <w:spacing w:val="-3"/>
          <w:sz w:val="20"/>
        </w:rPr>
        <w:t xml:space="preserve">case </w:t>
      </w:r>
      <w:r>
        <w:rPr>
          <w:spacing w:val="-4"/>
          <w:sz w:val="20"/>
        </w:rPr>
        <w:t xml:space="preserve">was </w:t>
      </w:r>
      <w:r>
        <w:rPr>
          <w:spacing w:val="-3"/>
          <w:sz w:val="20"/>
        </w:rPr>
        <w:t xml:space="preserve">the </w:t>
      </w:r>
      <w:r>
        <w:rPr>
          <w:spacing w:val="-4"/>
          <w:sz w:val="20"/>
        </w:rPr>
        <w:t xml:space="preserve">only </w:t>
      </w:r>
      <w:r>
        <w:rPr>
          <w:spacing w:val="-3"/>
          <w:sz w:val="20"/>
        </w:rPr>
        <w:t xml:space="preserve">person who </w:t>
      </w:r>
      <w:r>
        <w:rPr>
          <w:spacing w:val="-4"/>
          <w:sz w:val="20"/>
        </w:rPr>
        <w:t xml:space="preserve">appears to </w:t>
      </w:r>
      <w:r>
        <w:rPr>
          <w:spacing w:val="-5"/>
          <w:sz w:val="20"/>
        </w:rPr>
        <w:t xml:space="preserve">have perceived </w:t>
      </w:r>
      <w:r>
        <w:rPr>
          <w:spacing w:val="-3"/>
          <w:sz w:val="20"/>
        </w:rPr>
        <w:t xml:space="preserve">the </w:t>
      </w:r>
      <w:r>
        <w:rPr>
          <w:spacing w:val="-6"/>
          <w:sz w:val="20"/>
        </w:rPr>
        <w:t xml:space="preserve">“popping” </w:t>
      </w:r>
      <w:r>
        <w:rPr>
          <w:spacing w:val="-3"/>
          <w:sz w:val="20"/>
        </w:rPr>
        <w:t xml:space="preserve">of the </w:t>
      </w:r>
      <w:r>
        <w:rPr>
          <w:spacing w:val="-4"/>
          <w:sz w:val="20"/>
        </w:rPr>
        <w:t xml:space="preserve">bubble  </w:t>
      </w:r>
      <w:r>
        <w:rPr>
          <w:spacing w:val="-5"/>
          <w:sz w:val="20"/>
        </w:rPr>
        <w:t>gum,</w:t>
      </w:r>
      <w:r>
        <w:rPr>
          <w:spacing w:val="20"/>
          <w:sz w:val="20"/>
        </w:rPr>
        <w:t xml:space="preserve"> </w:t>
      </w:r>
      <w:r>
        <w:rPr>
          <w:sz w:val="20"/>
        </w:rPr>
        <w:t>I</w:t>
      </w:r>
      <w:r>
        <w:rPr>
          <w:spacing w:val="20"/>
          <w:sz w:val="20"/>
        </w:rPr>
        <w:t xml:space="preserve"> </w:t>
      </w:r>
      <w:r>
        <w:rPr>
          <w:spacing w:val="-5"/>
          <w:sz w:val="20"/>
        </w:rPr>
        <w:t>think,</w:t>
      </w:r>
      <w:r>
        <w:rPr>
          <w:spacing w:val="20"/>
          <w:sz w:val="20"/>
        </w:rPr>
        <w:t xml:space="preserve"> </w:t>
      </w:r>
      <w:r>
        <w:rPr>
          <w:spacing w:val="-4"/>
          <w:sz w:val="20"/>
        </w:rPr>
        <w:t>out</w:t>
      </w:r>
      <w:r>
        <w:rPr>
          <w:spacing w:val="20"/>
          <w:sz w:val="20"/>
        </w:rPr>
        <w:t xml:space="preserve"> </w:t>
      </w:r>
      <w:r>
        <w:rPr>
          <w:spacing w:val="-3"/>
          <w:sz w:val="20"/>
        </w:rPr>
        <w:t>of</w:t>
      </w:r>
      <w:r>
        <w:rPr>
          <w:spacing w:val="20"/>
          <w:sz w:val="20"/>
        </w:rPr>
        <w:t xml:space="preserve"> </w:t>
      </w:r>
      <w:r>
        <w:rPr>
          <w:spacing w:val="-5"/>
          <w:sz w:val="20"/>
        </w:rPr>
        <w:t>necessity,</w:t>
      </w:r>
      <w:r>
        <w:rPr>
          <w:spacing w:val="20"/>
          <w:sz w:val="20"/>
        </w:rPr>
        <w:t xml:space="preserve"> </w:t>
      </w:r>
      <w:r>
        <w:rPr>
          <w:spacing w:val="-3"/>
          <w:sz w:val="20"/>
        </w:rPr>
        <w:t>it</w:t>
      </w:r>
      <w:r>
        <w:rPr>
          <w:spacing w:val="20"/>
          <w:sz w:val="20"/>
        </w:rPr>
        <w:t xml:space="preserve"> </w:t>
      </w:r>
      <w:r>
        <w:rPr>
          <w:spacing w:val="-4"/>
          <w:sz w:val="20"/>
        </w:rPr>
        <w:t>was</w:t>
      </w:r>
      <w:r>
        <w:rPr>
          <w:spacing w:val="20"/>
          <w:sz w:val="20"/>
        </w:rPr>
        <w:t xml:space="preserve"> </w:t>
      </w:r>
      <w:r>
        <w:rPr>
          <w:spacing w:val="-5"/>
          <w:sz w:val="20"/>
        </w:rPr>
        <w:t>reasonable</w:t>
      </w:r>
      <w:r>
        <w:rPr>
          <w:spacing w:val="20"/>
          <w:sz w:val="20"/>
        </w:rPr>
        <w:t xml:space="preserve"> </w:t>
      </w:r>
      <w:r>
        <w:rPr>
          <w:spacing w:val="-4"/>
          <w:sz w:val="20"/>
        </w:rPr>
        <w:t>for</w:t>
      </w:r>
      <w:r>
        <w:rPr>
          <w:spacing w:val="20"/>
          <w:sz w:val="20"/>
        </w:rPr>
        <w:t xml:space="preserve"> </w:t>
      </w:r>
      <w:r>
        <w:rPr>
          <w:spacing w:val="-4"/>
          <w:sz w:val="20"/>
        </w:rPr>
        <w:t>him</w:t>
      </w:r>
      <w:r>
        <w:rPr>
          <w:spacing w:val="20"/>
          <w:sz w:val="20"/>
        </w:rPr>
        <w:t xml:space="preserve"> </w:t>
      </w:r>
      <w:r>
        <w:rPr>
          <w:spacing w:val="-4"/>
          <w:sz w:val="20"/>
        </w:rPr>
        <w:t>to</w:t>
      </w:r>
      <w:r>
        <w:rPr>
          <w:spacing w:val="20"/>
          <w:sz w:val="20"/>
        </w:rPr>
        <w:t xml:space="preserve"> </w:t>
      </w:r>
      <w:r>
        <w:rPr>
          <w:spacing w:val="-5"/>
          <w:sz w:val="20"/>
        </w:rPr>
        <w:t>determine</w:t>
      </w:r>
      <w:r>
        <w:rPr>
          <w:spacing w:val="20"/>
          <w:sz w:val="20"/>
        </w:rPr>
        <w:t xml:space="preserve"> </w:t>
      </w:r>
      <w:r>
        <w:rPr>
          <w:spacing w:val="-3"/>
          <w:sz w:val="20"/>
        </w:rPr>
        <w:t>the</w:t>
      </w:r>
      <w:r>
        <w:rPr>
          <w:spacing w:val="20"/>
          <w:sz w:val="20"/>
        </w:rPr>
        <w:t xml:space="preserve"> </w:t>
      </w:r>
      <w:r>
        <w:rPr>
          <w:spacing w:val="-5"/>
          <w:sz w:val="20"/>
        </w:rPr>
        <w:t>charge</w:t>
      </w:r>
      <w:r>
        <w:rPr>
          <w:spacing w:val="20"/>
          <w:sz w:val="20"/>
        </w:rPr>
        <w:t xml:space="preserve"> </w:t>
      </w:r>
      <w:r>
        <w:rPr>
          <w:spacing w:val="-7"/>
          <w:sz w:val="20"/>
        </w:rPr>
        <w:t>himself.</w:t>
      </w:r>
      <w:r>
        <w:rPr>
          <w:spacing w:val="-7"/>
          <w:position w:val="7"/>
          <w:sz w:val="11"/>
        </w:rPr>
        <w:t>105</w:t>
      </w:r>
    </w:p>
    <w:p w:rsidR="00D04CB6" w:rsidRDefault="00F732FE">
      <w:pPr>
        <w:pStyle w:val="Heading7"/>
        <w:spacing w:before="141"/>
        <w:ind w:left="127"/>
      </w:pPr>
      <w:r>
        <w:rPr>
          <w:w w:val="115"/>
        </w:rPr>
        <w:t>Consistency with the proper administration of justice</w:t>
      </w:r>
    </w:p>
    <w:p w:rsidR="00D04CB6" w:rsidRDefault="00F732FE">
      <w:pPr>
        <w:pStyle w:val="ListParagraph"/>
        <w:numPr>
          <w:ilvl w:val="1"/>
          <w:numId w:val="185"/>
        </w:numPr>
        <w:tabs>
          <w:tab w:val="left" w:pos="921"/>
          <w:tab w:val="left" w:pos="922"/>
        </w:tabs>
        <w:spacing w:before="142" w:line="242" w:lineRule="auto"/>
        <w:ind w:left="921" w:right="1670"/>
        <w:jc w:val="left"/>
        <w:rPr>
          <w:sz w:val="12"/>
        </w:rPr>
      </w:pPr>
      <w:r>
        <w:rPr>
          <w:spacing w:val="-3"/>
          <w:sz w:val="21"/>
        </w:rPr>
        <w:t xml:space="preserve">The </w:t>
      </w:r>
      <w:r>
        <w:rPr>
          <w:spacing w:val="-5"/>
          <w:sz w:val="21"/>
        </w:rPr>
        <w:t xml:space="preserve">power </w:t>
      </w:r>
      <w:r>
        <w:rPr>
          <w:spacing w:val="-4"/>
          <w:sz w:val="21"/>
        </w:rPr>
        <w:t xml:space="preserve">to </w:t>
      </w:r>
      <w:r>
        <w:rPr>
          <w:spacing w:val="-6"/>
          <w:sz w:val="21"/>
        </w:rPr>
        <w:t xml:space="preserve">punish </w:t>
      </w:r>
      <w:r>
        <w:rPr>
          <w:spacing w:val="-5"/>
          <w:sz w:val="21"/>
        </w:rPr>
        <w:t xml:space="preserve">for </w:t>
      </w:r>
      <w:r>
        <w:rPr>
          <w:spacing w:val="-6"/>
          <w:sz w:val="21"/>
        </w:rPr>
        <w:t xml:space="preserve">contempt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is </w:t>
      </w:r>
      <w:r>
        <w:rPr>
          <w:spacing w:val="-6"/>
          <w:sz w:val="21"/>
        </w:rPr>
        <w:t xml:space="preserve">intended </w:t>
      </w:r>
      <w:r>
        <w:rPr>
          <w:spacing w:val="-4"/>
          <w:sz w:val="21"/>
        </w:rPr>
        <w:t xml:space="preserve">to </w:t>
      </w:r>
      <w:r>
        <w:rPr>
          <w:spacing w:val="-5"/>
          <w:sz w:val="21"/>
        </w:rPr>
        <w:t xml:space="preserve">address </w:t>
      </w:r>
      <w:r>
        <w:rPr>
          <w:spacing w:val="-4"/>
          <w:sz w:val="21"/>
        </w:rPr>
        <w:t xml:space="preserve">and </w:t>
      </w:r>
      <w:r>
        <w:rPr>
          <w:spacing w:val="-5"/>
          <w:sz w:val="21"/>
        </w:rPr>
        <w:t xml:space="preserve">deter conduct that </w:t>
      </w:r>
      <w:r>
        <w:rPr>
          <w:spacing w:val="-6"/>
          <w:sz w:val="21"/>
        </w:rPr>
        <w:t xml:space="preserve">interferes </w:t>
      </w:r>
      <w:r>
        <w:rPr>
          <w:spacing w:val="-4"/>
          <w:sz w:val="21"/>
        </w:rPr>
        <w:t xml:space="preserve">with the </w:t>
      </w:r>
      <w:r>
        <w:rPr>
          <w:spacing w:val="-5"/>
          <w:sz w:val="21"/>
        </w:rPr>
        <w:t xml:space="preserve">proper </w:t>
      </w:r>
      <w:r>
        <w:rPr>
          <w:spacing w:val="-4"/>
          <w:sz w:val="21"/>
        </w:rPr>
        <w:t xml:space="preserve">and </w:t>
      </w:r>
      <w:r>
        <w:rPr>
          <w:spacing w:val="-5"/>
          <w:sz w:val="21"/>
        </w:rPr>
        <w:t xml:space="preserve">effective </w:t>
      </w:r>
      <w:r>
        <w:rPr>
          <w:spacing w:val="-6"/>
          <w:sz w:val="21"/>
        </w:rPr>
        <w:t xml:space="preserve">administration </w:t>
      </w:r>
      <w:r>
        <w:rPr>
          <w:spacing w:val="-4"/>
          <w:sz w:val="21"/>
        </w:rPr>
        <w:t xml:space="preserve">of </w:t>
      </w:r>
      <w:r>
        <w:rPr>
          <w:spacing w:val="-6"/>
          <w:sz w:val="21"/>
        </w:rPr>
        <w:t xml:space="preserve">justice. Therefore, </w:t>
      </w:r>
      <w:r>
        <w:rPr>
          <w:spacing w:val="-4"/>
          <w:sz w:val="21"/>
        </w:rPr>
        <w:t xml:space="preserve">the </w:t>
      </w:r>
      <w:r>
        <w:rPr>
          <w:spacing w:val="-5"/>
          <w:sz w:val="21"/>
        </w:rPr>
        <w:t>exercise</w:t>
      </w:r>
      <w:r>
        <w:rPr>
          <w:spacing w:val="18"/>
          <w:sz w:val="21"/>
        </w:rPr>
        <w:t xml:space="preserve"> </w:t>
      </w:r>
      <w:r>
        <w:rPr>
          <w:spacing w:val="-4"/>
          <w:sz w:val="21"/>
        </w:rPr>
        <w:t>of</w:t>
      </w:r>
      <w:r>
        <w:rPr>
          <w:spacing w:val="18"/>
          <w:sz w:val="21"/>
        </w:rPr>
        <w:t xml:space="preserve"> </w:t>
      </w:r>
      <w:r>
        <w:rPr>
          <w:spacing w:val="-4"/>
          <w:sz w:val="21"/>
        </w:rPr>
        <w:t>the</w:t>
      </w:r>
      <w:r>
        <w:rPr>
          <w:spacing w:val="18"/>
          <w:sz w:val="21"/>
        </w:rPr>
        <w:t xml:space="preserve"> </w:t>
      </w:r>
      <w:r>
        <w:rPr>
          <w:spacing w:val="-5"/>
          <w:sz w:val="21"/>
        </w:rPr>
        <w:t>power</w:t>
      </w:r>
      <w:r>
        <w:rPr>
          <w:spacing w:val="18"/>
          <w:sz w:val="21"/>
        </w:rPr>
        <w:t xml:space="preserve"> </w:t>
      </w:r>
      <w:r>
        <w:rPr>
          <w:spacing w:val="-4"/>
          <w:sz w:val="21"/>
        </w:rPr>
        <w:t>must</w:t>
      </w:r>
      <w:r>
        <w:rPr>
          <w:spacing w:val="18"/>
          <w:sz w:val="21"/>
        </w:rPr>
        <w:t xml:space="preserve"> </w:t>
      </w:r>
      <w:r>
        <w:rPr>
          <w:sz w:val="21"/>
        </w:rPr>
        <w:t>be</w:t>
      </w:r>
      <w:r>
        <w:rPr>
          <w:spacing w:val="18"/>
          <w:sz w:val="21"/>
        </w:rPr>
        <w:t xml:space="preserve"> </w:t>
      </w:r>
      <w:r>
        <w:rPr>
          <w:spacing w:val="-4"/>
          <w:sz w:val="21"/>
        </w:rPr>
        <w:t>itself</w:t>
      </w:r>
      <w:r>
        <w:rPr>
          <w:spacing w:val="18"/>
          <w:sz w:val="21"/>
        </w:rPr>
        <w:t xml:space="preserve"> </w:t>
      </w:r>
      <w:r>
        <w:rPr>
          <w:spacing w:val="-6"/>
          <w:sz w:val="21"/>
        </w:rPr>
        <w:t>consistent</w:t>
      </w:r>
      <w:r>
        <w:rPr>
          <w:spacing w:val="18"/>
          <w:sz w:val="21"/>
        </w:rPr>
        <w:t xml:space="preserve"> </w:t>
      </w:r>
      <w:r>
        <w:rPr>
          <w:spacing w:val="-4"/>
          <w:sz w:val="21"/>
        </w:rPr>
        <w:t>with</w:t>
      </w:r>
      <w:r>
        <w:rPr>
          <w:spacing w:val="18"/>
          <w:sz w:val="21"/>
        </w:rPr>
        <w:t xml:space="preserve"> </w:t>
      </w:r>
      <w:r>
        <w:rPr>
          <w:spacing w:val="-5"/>
          <w:sz w:val="21"/>
        </w:rPr>
        <w:t>this</w:t>
      </w:r>
      <w:r>
        <w:rPr>
          <w:spacing w:val="18"/>
          <w:sz w:val="21"/>
        </w:rPr>
        <w:t xml:space="preserve"> </w:t>
      </w:r>
      <w:r>
        <w:rPr>
          <w:spacing w:val="-7"/>
          <w:sz w:val="21"/>
        </w:rPr>
        <w:t>principle.</w:t>
      </w:r>
      <w:r>
        <w:rPr>
          <w:spacing w:val="-7"/>
          <w:position w:val="7"/>
          <w:sz w:val="12"/>
        </w:rPr>
        <w:t>106</w:t>
      </w:r>
    </w:p>
    <w:p w:rsidR="00D04CB6" w:rsidRDefault="00F732FE">
      <w:pPr>
        <w:pStyle w:val="ListParagraph"/>
        <w:numPr>
          <w:ilvl w:val="1"/>
          <w:numId w:val="185"/>
        </w:numPr>
        <w:tabs>
          <w:tab w:val="left" w:pos="921"/>
          <w:tab w:val="left" w:pos="922"/>
        </w:tabs>
        <w:spacing w:before="121" w:line="242" w:lineRule="auto"/>
        <w:ind w:left="921" w:right="1759"/>
        <w:jc w:val="left"/>
        <w:rPr>
          <w:sz w:val="12"/>
        </w:rPr>
      </w:pPr>
      <w:r>
        <w:rPr>
          <w:spacing w:val="-3"/>
          <w:sz w:val="21"/>
        </w:rPr>
        <w:t xml:space="preserve">The  </w:t>
      </w:r>
      <w:r>
        <w:rPr>
          <w:spacing w:val="-5"/>
          <w:sz w:val="21"/>
        </w:rPr>
        <w:t xml:space="preserve">summary  </w:t>
      </w:r>
      <w:r>
        <w:rPr>
          <w:spacing w:val="-6"/>
          <w:sz w:val="21"/>
        </w:rPr>
        <w:t xml:space="preserve">procedure  </w:t>
      </w:r>
      <w:r>
        <w:rPr>
          <w:spacing w:val="-4"/>
          <w:sz w:val="21"/>
        </w:rPr>
        <w:t xml:space="preserve">to  </w:t>
      </w:r>
      <w:r>
        <w:rPr>
          <w:spacing w:val="-6"/>
          <w:sz w:val="21"/>
        </w:rPr>
        <w:t xml:space="preserve">initiate  </w:t>
      </w:r>
      <w:r>
        <w:rPr>
          <w:spacing w:val="-4"/>
          <w:sz w:val="21"/>
        </w:rPr>
        <w:t xml:space="preserve">and  </w:t>
      </w:r>
      <w:r>
        <w:rPr>
          <w:sz w:val="21"/>
        </w:rPr>
        <w:t xml:space="preserve">try </w:t>
      </w:r>
      <w:r>
        <w:rPr>
          <w:spacing w:val="-6"/>
          <w:sz w:val="21"/>
        </w:rPr>
        <w:t xml:space="preserve">contempts  </w:t>
      </w:r>
      <w:r>
        <w:rPr>
          <w:spacing w:val="-5"/>
          <w:sz w:val="21"/>
        </w:rPr>
        <w:t xml:space="preserve">committed  </w:t>
      </w:r>
      <w:r>
        <w:rPr>
          <w:spacing w:val="-4"/>
          <w:sz w:val="21"/>
        </w:rPr>
        <w:t xml:space="preserve">in  the  </w:t>
      </w:r>
      <w:r>
        <w:rPr>
          <w:spacing w:val="-6"/>
          <w:sz w:val="21"/>
        </w:rPr>
        <w:t xml:space="preserve">face  </w:t>
      </w:r>
      <w:r>
        <w:rPr>
          <w:spacing w:val="-4"/>
          <w:sz w:val="21"/>
        </w:rPr>
        <w:t xml:space="preserve">of  the  court </w:t>
      </w:r>
      <w:r>
        <w:rPr>
          <w:spacing w:val="-3"/>
          <w:sz w:val="21"/>
        </w:rPr>
        <w:t xml:space="preserve">does </w:t>
      </w:r>
      <w:r>
        <w:rPr>
          <w:spacing w:val="-4"/>
          <w:sz w:val="21"/>
        </w:rPr>
        <w:t xml:space="preserve">not </w:t>
      </w:r>
      <w:r>
        <w:rPr>
          <w:spacing w:val="-5"/>
          <w:sz w:val="21"/>
        </w:rPr>
        <w:t xml:space="preserve">provide </w:t>
      </w:r>
      <w:r>
        <w:rPr>
          <w:spacing w:val="-4"/>
          <w:sz w:val="21"/>
        </w:rPr>
        <w:t xml:space="preserve">the </w:t>
      </w:r>
      <w:r>
        <w:rPr>
          <w:spacing w:val="-6"/>
          <w:sz w:val="21"/>
        </w:rPr>
        <w:t xml:space="preserve">procedural safeguards usually </w:t>
      </w:r>
      <w:r>
        <w:rPr>
          <w:spacing w:val="-4"/>
          <w:sz w:val="21"/>
        </w:rPr>
        <w:t xml:space="preserve">observed in </w:t>
      </w:r>
      <w:r>
        <w:rPr>
          <w:spacing w:val="-6"/>
          <w:sz w:val="21"/>
        </w:rPr>
        <w:t xml:space="preserve">criminal proceedings. </w:t>
      </w:r>
      <w:r>
        <w:rPr>
          <w:spacing w:val="-3"/>
          <w:sz w:val="21"/>
        </w:rPr>
        <w:t xml:space="preserve">One </w:t>
      </w:r>
      <w:r>
        <w:rPr>
          <w:spacing w:val="-5"/>
          <w:sz w:val="21"/>
        </w:rPr>
        <w:t xml:space="preserve">significant departure </w:t>
      </w:r>
      <w:r>
        <w:rPr>
          <w:spacing w:val="-3"/>
          <w:sz w:val="21"/>
        </w:rPr>
        <w:t xml:space="preserve">is </w:t>
      </w:r>
      <w:r>
        <w:rPr>
          <w:spacing w:val="-4"/>
          <w:sz w:val="21"/>
        </w:rPr>
        <w:t xml:space="preserve">the </w:t>
      </w:r>
      <w:r>
        <w:rPr>
          <w:spacing w:val="-5"/>
          <w:sz w:val="21"/>
        </w:rPr>
        <w:t xml:space="preserve">multiple roles played </w:t>
      </w:r>
      <w:r>
        <w:rPr>
          <w:spacing w:val="-4"/>
          <w:sz w:val="21"/>
        </w:rPr>
        <w:t xml:space="preserve">by the </w:t>
      </w:r>
      <w:r>
        <w:rPr>
          <w:spacing w:val="-6"/>
          <w:sz w:val="21"/>
        </w:rPr>
        <w:t xml:space="preserve">presiding judicial </w:t>
      </w:r>
      <w:r>
        <w:rPr>
          <w:spacing w:val="-4"/>
          <w:sz w:val="21"/>
        </w:rPr>
        <w:t xml:space="preserve">officer </w:t>
      </w:r>
      <w:r>
        <w:rPr>
          <w:spacing w:val="-6"/>
          <w:sz w:val="21"/>
        </w:rPr>
        <w:t xml:space="preserve">(prosecutor, </w:t>
      </w:r>
      <w:r>
        <w:rPr>
          <w:spacing w:val="-5"/>
          <w:sz w:val="21"/>
        </w:rPr>
        <w:t xml:space="preserve">witness, </w:t>
      </w:r>
      <w:r>
        <w:rPr>
          <w:spacing w:val="-3"/>
          <w:sz w:val="21"/>
        </w:rPr>
        <w:t xml:space="preserve">jury </w:t>
      </w:r>
      <w:r>
        <w:rPr>
          <w:spacing w:val="-4"/>
          <w:sz w:val="21"/>
        </w:rPr>
        <w:t xml:space="preserve">and judge) and the </w:t>
      </w:r>
      <w:r>
        <w:rPr>
          <w:spacing w:val="-6"/>
          <w:sz w:val="21"/>
        </w:rPr>
        <w:t xml:space="preserve">resultant potential </w:t>
      </w:r>
      <w:r>
        <w:rPr>
          <w:spacing w:val="-5"/>
          <w:sz w:val="21"/>
        </w:rPr>
        <w:t xml:space="preserve">for </w:t>
      </w:r>
      <w:r>
        <w:rPr>
          <w:spacing w:val="-4"/>
          <w:sz w:val="21"/>
        </w:rPr>
        <w:t xml:space="preserve">the </w:t>
      </w:r>
      <w:r>
        <w:rPr>
          <w:spacing w:val="-6"/>
          <w:sz w:val="21"/>
        </w:rPr>
        <w:t xml:space="preserve">proceedings </w:t>
      </w:r>
      <w:r>
        <w:rPr>
          <w:spacing w:val="-4"/>
          <w:sz w:val="21"/>
        </w:rPr>
        <w:t xml:space="preserve">to </w:t>
      </w:r>
      <w:r>
        <w:rPr>
          <w:spacing w:val="-5"/>
          <w:sz w:val="21"/>
        </w:rPr>
        <w:t xml:space="preserve">appear </w:t>
      </w:r>
      <w:r>
        <w:rPr>
          <w:spacing w:val="-6"/>
          <w:sz w:val="21"/>
        </w:rPr>
        <w:t xml:space="preserve">weighted </w:t>
      </w:r>
      <w:r>
        <w:rPr>
          <w:spacing w:val="-5"/>
          <w:sz w:val="21"/>
        </w:rPr>
        <w:t xml:space="preserve">against  </w:t>
      </w:r>
      <w:r>
        <w:rPr>
          <w:spacing w:val="-4"/>
          <w:sz w:val="21"/>
        </w:rPr>
        <w:t xml:space="preserve">the  </w:t>
      </w:r>
      <w:r>
        <w:rPr>
          <w:spacing w:val="-5"/>
          <w:sz w:val="21"/>
        </w:rPr>
        <w:t xml:space="preserve">alleged </w:t>
      </w:r>
      <w:r>
        <w:rPr>
          <w:spacing w:val="20"/>
          <w:sz w:val="21"/>
        </w:rPr>
        <w:t xml:space="preserve"> </w:t>
      </w:r>
      <w:r>
        <w:rPr>
          <w:spacing w:val="-8"/>
          <w:sz w:val="21"/>
        </w:rPr>
        <w:t>contemnor.</w:t>
      </w:r>
      <w:r>
        <w:rPr>
          <w:spacing w:val="-8"/>
          <w:position w:val="7"/>
          <w:sz w:val="12"/>
        </w:rPr>
        <w:t>107</w:t>
      </w:r>
    </w:p>
    <w:p w:rsidR="00D04CB6" w:rsidRDefault="00F732FE">
      <w:pPr>
        <w:pStyle w:val="ListParagraph"/>
        <w:numPr>
          <w:ilvl w:val="1"/>
          <w:numId w:val="185"/>
        </w:numPr>
        <w:tabs>
          <w:tab w:val="left" w:pos="921"/>
          <w:tab w:val="left" w:pos="922"/>
        </w:tabs>
        <w:spacing w:before="121" w:line="242" w:lineRule="auto"/>
        <w:ind w:left="921" w:right="1968"/>
        <w:jc w:val="left"/>
        <w:rPr>
          <w:sz w:val="21"/>
        </w:rPr>
      </w:pPr>
      <w:r>
        <w:rPr>
          <w:w w:val="105"/>
          <w:sz w:val="21"/>
        </w:rPr>
        <w:t xml:space="preserve">A </w:t>
      </w:r>
      <w:r>
        <w:rPr>
          <w:spacing w:val="-4"/>
          <w:w w:val="105"/>
          <w:sz w:val="21"/>
        </w:rPr>
        <w:t xml:space="preserve">further </w:t>
      </w:r>
      <w:r>
        <w:rPr>
          <w:spacing w:val="-5"/>
          <w:w w:val="105"/>
          <w:sz w:val="21"/>
        </w:rPr>
        <w:t xml:space="preserve">problem explained </w:t>
      </w:r>
      <w:r>
        <w:rPr>
          <w:spacing w:val="-4"/>
          <w:w w:val="105"/>
          <w:sz w:val="21"/>
        </w:rPr>
        <w:t xml:space="preserve">by </w:t>
      </w:r>
      <w:r>
        <w:rPr>
          <w:spacing w:val="-6"/>
          <w:w w:val="105"/>
          <w:sz w:val="21"/>
        </w:rPr>
        <w:t xml:space="preserve">Chief </w:t>
      </w:r>
      <w:r>
        <w:rPr>
          <w:spacing w:val="-5"/>
          <w:w w:val="105"/>
          <w:sz w:val="21"/>
        </w:rPr>
        <w:t xml:space="preserve">Justice Black </w:t>
      </w:r>
      <w:r>
        <w:rPr>
          <w:spacing w:val="-4"/>
          <w:w w:val="105"/>
          <w:sz w:val="21"/>
        </w:rPr>
        <w:t xml:space="preserve">in </w:t>
      </w:r>
      <w:r>
        <w:rPr>
          <w:i/>
          <w:spacing w:val="-5"/>
          <w:w w:val="105"/>
          <w:sz w:val="21"/>
        </w:rPr>
        <w:t xml:space="preserve">Clampett </w:t>
      </w:r>
      <w:r>
        <w:rPr>
          <w:i/>
          <w:w w:val="105"/>
          <w:sz w:val="21"/>
        </w:rPr>
        <w:t xml:space="preserve">v </w:t>
      </w:r>
      <w:r>
        <w:rPr>
          <w:i/>
          <w:spacing w:val="-5"/>
          <w:w w:val="105"/>
          <w:sz w:val="21"/>
        </w:rPr>
        <w:t xml:space="preserve">Attorney-General </w:t>
      </w:r>
      <w:r>
        <w:rPr>
          <w:i/>
          <w:spacing w:val="-4"/>
          <w:w w:val="105"/>
          <w:sz w:val="21"/>
        </w:rPr>
        <w:t xml:space="preserve">of the </w:t>
      </w:r>
      <w:r>
        <w:rPr>
          <w:i/>
          <w:spacing w:val="-6"/>
          <w:w w:val="105"/>
          <w:sz w:val="21"/>
        </w:rPr>
        <w:t xml:space="preserve">Commonwealth </w:t>
      </w:r>
      <w:r>
        <w:rPr>
          <w:i/>
          <w:spacing w:val="-4"/>
          <w:w w:val="105"/>
          <w:sz w:val="21"/>
        </w:rPr>
        <w:t xml:space="preserve">of </w:t>
      </w:r>
      <w:r>
        <w:rPr>
          <w:i/>
          <w:spacing w:val="-5"/>
          <w:w w:val="105"/>
          <w:sz w:val="21"/>
        </w:rPr>
        <w:t xml:space="preserve">Australia </w:t>
      </w:r>
      <w:r>
        <w:rPr>
          <w:spacing w:val="-3"/>
          <w:w w:val="105"/>
          <w:sz w:val="21"/>
        </w:rPr>
        <w:t>is</w:t>
      </w:r>
      <w:r>
        <w:rPr>
          <w:spacing w:val="10"/>
          <w:w w:val="105"/>
          <w:sz w:val="21"/>
        </w:rPr>
        <w:t xml:space="preserve"> </w:t>
      </w:r>
      <w:r>
        <w:rPr>
          <w:spacing w:val="-5"/>
          <w:w w:val="105"/>
          <w:sz w:val="21"/>
        </w:rPr>
        <w:t>that:</w:t>
      </w:r>
    </w:p>
    <w:p w:rsidR="00D04CB6" w:rsidRDefault="00F732FE">
      <w:pPr>
        <w:spacing w:before="130" w:line="254" w:lineRule="auto"/>
        <w:ind w:left="1374" w:right="1820"/>
        <w:rPr>
          <w:sz w:val="11"/>
        </w:rPr>
      </w:pPr>
      <w:r>
        <w:rPr>
          <w:spacing w:val="-6"/>
          <w:sz w:val="20"/>
        </w:rPr>
        <w:t xml:space="preserve">Contempt </w:t>
      </w:r>
      <w:r>
        <w:rPr>
          <w:spacing w:val="-3"/>
          <w:sz w:val="20"/>
        </w:rPr>
        <w:t xml:space="preserve">in the </w:t>
      </w:r>
      <w:r>
        <w:rPr>
          <w:spacing w:val="-5"/>
          <w:sz w:val="20"/>
        </w:rPr>
        <w:t xml:space="preserve">face </w:t>
      </w:r>
      <w:r>
        <w:rPr>
          <w:spacing w:val="-3"/>
          <w:sz w:val="20"/>
        </w:rPr>
        <w:t xml:space="preserve">of the </w:t>
      </w:r>
      <w:r>
        <w:rPr>
          <w:spacing w:val="-4"/>
          <w:sz w:val="20"/>
        </w:rPr>
        <w:t xml:space="preserve">court </w:t>
      </w:r>
      <w:r>
        <w:rPr>
          <w:spacing w:val="-3"/>
          <w:sz w:val="20"/>
        </w:rPr>
        <w:t xml:space="preserve">is </w:t>
      </w:r>
      <w:r>
        <w:rPr>
          <w:sz w:val="20"/>
        </w:rPr>
        <w:t xml:space="preserve">a </w:t>
      </w:r>
      <w:r>
        <w:rPr>
          <w:spacing w:val="-5"/>
          <w:sz w:val="20"/>
        </w:rPr>
        <w:t xml:space="preserve">criminal  offence  </w:t>
      </w:r>
      <w:r>
        <w:rPr>
          <w:spacing w:val="-4"/>
          <w:sz w:val="20"/>
        </w:rPr>
        <w:t xml:space="preserve">yet </w:t>
      </w:r>
      <w:r>
        <w:rPr>
          <w:spacing w:val="-3"/>
          <w:sz w:val="20"/>
        </w:rPr>
        <w:t xml:space="preserve">when </w:t>
      </w:r>
      <w:r>
        <w:rPr>
          <w:sz w:val="20"/>
        </w:rPr>
        <w:t xml:space="preserve">a </w:t>
      </w:r>
      <w:r>
        <w:rPr>
          <w:spacing w:val="-3"/>
          <w:sz w:val="20"/>
        </w:rPr>
        <w:t xml:space="preserve">person is </w:t>
      </w:r>
      <w:r>
        <w:rPr>
          <w:spacing w:val="-5"/>
          <w:sz w:val="20"/>
        </w:rPr>
        <w:t xml:space="preserve">charged  </w:t>
      </w:r>
      <w:r>
        <w:rPr>
          <w:spacing w:val="-4"/>
          <w:sz w:val="20"/>
        </w:rPr>
        <w:t xml:space="preserve">with  </w:t>
      </w:r>
      <w:r>
        <w:rPr>
          <w:spacing w:val="-5"/>
          <w:sz w:val="20"/>
        </w:rPr>
        <w:t xml:space="preserve">such </w:t>
      </w:r>
      <w:r>
        <w:rPr>
          <w:spacing w:val="-3"/>
          <w:sz w:val="20"/>
        </w:rPr>
        <w:t xml:space="preserve">an </w:t>
      </w:r>
      <w:r>
        <w:rPr>
          <w:spacing w:val="-5"/>
          <w:sz w:val="20"/>
        </w:rPr>
        <w:t xml:space="preserve">offence </w:t>
      </w:r>
      <w:r>
        <w:rPr>
          <w:spacing w:val="-3"/>
          <w:sz w:val="20"/>
        </w:rPr>
        <w:t xml:space="preserve">in </w:t>
      </w:r>
      <w:r>
        <w:rPr>
          <w:spacing w:val="-5"/>
          <w:sz w:val="20"/>
        </w:rPr>
        <w:t xml:space="preserve">circumstances such </w:t>
      </w:r>
      <w:r>
        <w:rPr>
          <w:spacing w:val="-3"/>
          <w:sz w:val="20"/>
        </w:rPr>
        <w:t xml:space="preserve">as </w:t>
      </w:r>
      <w:r>
        <w:rPr>
          <w:spacing w:val="-4"/>
          <w:sz w:val="20"/>
        </w:rPr>
        <w:t xml:space="preserve">those </w:t>
      </w:r>
      <w:r>
        <w:rPr>
          <w:spacing w:val="-3"/>
          <w:sz w:val="20"/>
        </w:rPr>
        <w:t xml:space="preserve">in </w:t>
      </w:r>
      <w:r>
        <w:rPr>
          <w:spacing w:val="-5"/>
          <w:sz w:val="20"/>
        </w:rPr>
        <w:t xml:space="preserve">this </w:t>
      </w:r>
      <w:r>
        <w:rPr>
          <w:spacing w:val="-4"/>
          <w:sz w:val="20"/>
        </w:rPr>
        <w:t xml:space="preserve">case, </w:t>
      </w:r>
      <w:r>
        <w:rPr>
          <w:spacing w:val="-3"/>
          <w:sz w:val="20"/>
        </w:rPr>
        <w:t xml:space="preserve">the </w:t>
      </w:r>
      <w:r>
        <w:rPr>
          <w:spacing w:val="-4"/>
          <w:sz w:val="20"/>
        </w:rPr>
        <w:t xml:space="preserve">onus </w:t>
      </w:r>
      <w:r>
        <w:rPr>
          <w:spacing w:val="-3"/>
          <w:sz w:val="20"/>
        </w:rPr>
        <w:t xml:space="preserve">of </w:t>
      </w:r>
      <w:r>
        <w:rPr>
          <w:spacing w:val="-4"/>
          <w:sz w:val="20"/>
        </w:rPr>
        <w:t xml:space="preserve">proof </w:t>
      </w:r>
      <w:r>
        <w:rPr>
          <w:spacing w:val="-3"/>
          <w:sz w:val="20"/>
        </w:rPr>
        <w:t xml:space="preserve">is in effect </w:t>
      </w:r>
      <w:r>
        <w:rPr>
          <w:spacing w:val="-5"/>
          <w:sz w:val="20"/>
        </w:rPr>
        <w:t xml:space="preserve">reversed. </w:t>
      </w:r>
      <w:r>
        <w:rPr>
          <w:spacing w:val="-4"/>
          <w:sz w:val="20"/>
        </w:rPr>
        <w:t xml:space="preserve">Instead </w:t>
      </w:r>
      <w:r>
        <w:rPr>
          <w:spacing w:val="-3"/>
          <w:sz w:val="20"/>
        </w:rPr>
        <w:t xml:space="preserve">of </w:t>
      </w:r>
      <w:r>
        <w:rPr>
          <w:sz w:val="20"/>
        </w:rPr>
        <w:t xml:space="preserve">a </w:t>
      </w:r>
      <w:r>
        <w:rPr>
          <w:spacing w:val="-3"/>
          <w:sz w:val="20"/>
        </w:rPr>
        <w:t xml:space="preserve">case </w:t>
      </w:r>
      <w:r>
        <w:rPr>
          <w:spacing w:val="-4"/>
          <w:sz w:val="20"/>
        </w:rPr>
        <w:t xml:space="preserve">for </w:t>
      </w:r>
      <w:r>
        <w:rPr>
          <w:spacing w:val="-3"/>
          <w:sz w:val="20"/>
        </w:rPr>
        <w:t xml:space="preserve">the </w:t>
      </w:r>
      <w:r>
        <w:rPr>
          <w:spacing w:val="-5"/>
          <w:sz w:val="20"/>
        </w:rPr>
        <w:t xml:space="preserve">prosecution </w:t>
      </w:r>
      <w:r>
        <w:rPr>
          <w:spacing w:val="-4"/>
          <w:sz w:val="20"/>
        </w:rPr>
        <w:t xml:space="preserve">being </w:t>
      </w:r>
      <w:r>
        <w:rPr>
          <w:spacing w:val="-5"/>
          <w:sz w:val="20"/>
        </w:rPr>
        <w:t xml:space="preserve">presented  </w:t>
      </w:r>
      <w:r>
        <w:rPr>
          <w:spacing w:val="-3"/>
          <w:sz w:val="20"/>
        </w:rPr>
        <w:t xml:space="preserve">by </w:t>
      </w:r>
      <w:r>
        <w:rPr>
          <w:sz w:val="20"/>
        </w:rPr>
        <w:t xml:space="preserve">a </w:t>
      </w:r>
      <w:r>
        <w:rPr>
          <w:spacing w:val="-5"/>
          <w:sz w:val="20"/>
        </w:rPr>
        <w:t xml:space="preserve">prosecutor  </w:t>
      </w:r>
      <w:r>
        <w:rPr>
          <w:spacing w:val="-4"/>
          <w:sz w:val="20"/>
        </w:rPr>
        <w:t xml:space="preserve">and tested  </w:t>
      </w:r>
      <w:r>
        <w:rPr>
          <w:spacing w:val="-3"/>
          <w:sz w:val="20"/>
        </w:rPr>
        <w:t xml:space="preserve">by  </w:t>
      </w:r>
      <w:r>
        <w:rPr>
          <w:sz w:val="20"/>
        </w:rPr>
        <w:t xml:space="preserve">or on </w:t>
      </w:r>
      <w:r>
        <w:rPr>
          <w:spacing w:val="-4"/>
          <w:sz w:val="20"/>
        </w:rPr>
        <w:t xml:space="preserve">behalf  </w:t>
      </w:r>
      <w:r>
        <w:rPr>
          <w:spacing w:val="-3"/>
          <w:sz w:val="20"/>
        </w:rPr>
        <w:t xml:space="preserve">of  the  person  </w:t>
      </w:r>
      <w:r>
        <w:rPr>
          <w:spacing w:val="-5"/>
          <w:sz w:val="20"/>
        </w:rPr>
        <w:t xml:space="preserve">accused  </w:t>
      </w:r>
      <w:r>
        <w:rPr>
          <w:spacing w:val="-3"/>
          <w:sz w:val="20"/>
        </w:rPr>
        <w:t xml:space="preserve">in  </w:t>
      </w:r>
      <w:r>
        <w:rPr>
          <w:spacing w:val="-5"/>
          <w:sz w:val="20"/>
        </w:rPr>
        <w:t xml:space="preserve">proceedings  </w:t>
      </w:r>
      <w:r>
        <w:rPr>
          <w:spacing w:val="-4"/>
          <w:sz w:val="20"/>
        </w:rPr>
        <w:t xml:space="preserve">presided  </w:t>
      </w:r>
      <w:r>
        <w:rPr>
          <w:spacing w:val="-5"/>
          <w:sz w:val="20"/>
        </w:rPr>
        <w:t xml:space="preserve">over  </w:t>
      </w:r>
      <w:r>
        <w:rPr>
          <w:spacing w:val="-3"/>
          <w:sz w:val="20"/>
        </w:rPr>
        <w:t xml:space="preserve">by  an  </w:t>
      </w:r>
      <w:r>
        <w:rPr>
          <w:spacing w:val="-5"/>
          <w:sz w:val="20"/>
        </w:rPr>
        <w:t xml:space="preserve">independent </w:t>
      </w:r>
      <w:r>
        <w:rPr>
          <w:spacing w:val="-4"/>
          <w:sz w:val="20"/>
        </w:rPr>
        <w:t xml:space="preserve">judge  </w:t>
      </w:r>
      <w:r>
        <w:rPr>
          <w:sz w:val="20"/>
        </w:rPr>
        <w:t xml:space="preserve">or </w:t>
      </w:r>
      <w:r>
        <w:rPr>
          <w:spacing w:val="-6"/>
          <w:sz w:val="20"/>
        </w:rPr>
        <w:t xml:space="preserve">magistrate,  </w:t>
      </w:r>
      <w:r>
        <w:rPr>
          <w:spacing w:val="-3"/>
          <w:sz w:val="20"/>
        </w:rPr>
        <w:t xml:space="preserve">in  </w:t>
      </w:r>
      <w:r>
        <w:rPr>
          <w:sz w:val="20"/>
        </w:rPr>
        <w:t xml:space="preserve">a </w:t>
      </w:r>
      <w:r>
        <w:rPr>
          <w:spacing w:val="-3"/>
          <w:sz w:val="20"/>
        </w:rPr>
        <w:t xml:space="preserve">case  </w:t>
      </w:r>
      <w:r>
        <w:rPr>
          <w:spacing w:val="-5"/>
          <w:sz w:val="20"/>
        </w:rPr>
        <w:t>suc</w:t>
      </w:r>
      <w:r>
        <w:rPr>
          <w:spacing w:val="-5"/>
          <w:sz w:val="20"/>
        </w:rPr>
        <w:t xml:space="preserve">h  </w:t>
      </w:r>
      <w:r>
        <w:rPr>
          <w:spacing w:val="-3"/>
          <w:sz w:val="20"/>
        </w:rPr>
        <w:t xml:space="preserve">as  the  </w:t>
      </w:r>
      <w:r>
        <w:rPr>
          <w:spacing w:val="-5"/>
          <w:sz w:val="20"/>
        </w:rPr>
        <w:t xml:space="preserve">present  </w:t>
      </w:r>
      <w:r>
        <w:rPr>
          <w:spacing w:val="-3"/>
          <w:sz w:val="20"/>
        </w:rPr>
        <w:t xml:space="preserve">the  </w:t>
      </w:r>
      <w:r>
        <w:rPr>
          <w:spacing w:val="-5"/>
          <w:sz w:val="20"/>
        </w:rPr>
        <w:t xml:space="preserve">accused  </w:t>
      </w:r>
      <w:r>
        <w:rPr>
          <w:spacing w:val="-4"/>
          <w:sz w:val="20"/>
        </w:rPr>
        <w:t xml:space="preserve">stands  </w:t>
      </w:r>
      <w:r>
        <w:rPr>
          <w:spacing w:val="-5"/>
          <w:sz w:val="20"/>
        </w:rPr>
        <w:t xml:space="preserve">charged  </w:t>
      </w:r>
      <w:r>
        <w:rPr>
          <w:spacing w:val="-4"/>
          <w:sz w:val="20"/>
        </w:rPr>
        <w:t xml:space="preserve">and  </w:t>
      </w:r>
      <w:r>
        <w:rPr>
          <w:spacing w:val="-3"/>
          <w:sz w:val="20"/>
        </w:rPr>
        <w:t xml:space="preserve">is </w:t>
      </w:r>
      <w:r>
        <w:rPr>
          <w:spacing w:val="-5"/>
          <w:sz w:val="20"/>
        </w:rPr>
        <w:t xml:space="preserve">required  </w:t>
      </w:r>
      <w:r>
        <w:rPr>
          <w:spacing w:val="-4"/>
          <w:sz w:val="20"/>
        </w:rPr>
        <w:t xml:space="preserve">to  justify  </w:t>
      </w:r>
      <w:r>
        <w:rPr>
          <w:sz w:val="20"/>
        </w:rPr>
        <w:t xml:space="preserve">or </w:t>
      </w:r>
      <w:r>
        <w:rPr>
          <w:spacing w:val="-4"/>
          <w:sz w:val="20"/>
        </w:rPr>
        <w:t xml:space="preserve">otherwise  </w:t>
      </w:r>
      <w:r>
        <w:rPr>
          <w:spacing w:val="-5"/>
          <w:sz w:val="20"/>
        </w:rPr>
        <w:t xml:space="preserve">defend  </w:t>
      </w:r>
      <w:r>
        <w:rPr>
          <w:spacing w:val="-4"/>
          <w:sz w:val="20"/>
        </w:rPr>
        <w:t>his</w:t>
      </w:r>
      <w:r>
        <w:rPr>
          <w:spacing w:val="1"/>
          <w:sz w:val="20"/>
        </w:rPr>
        <w:t xml:space="preserve"> </w:t>
      </w:r>
      <w:r>
        <w:rPr>
          <w:sz w:val="20"/>
        </w:rPr>
        <w:t xml:space="preserve">or </w:t>
      </w:r>
      <w:r>
        <w:rPr>
          <w:spacing w:val="-3"/>
          <w:sz w:val="20"/>
        </w:rPr>
        <w:t xml:space="preserve">her </w:t>
      </w:r>
      <w:r>
        <w:rPr>
          <w:spacing w:val="-6"/>
          <w:sz w:val="20"/>
        </w:rPr>
        <w:t>conduct.</w:t>
      </w:r>
      <w:r>
        <w:rPr>
          <w:spacing w:val="-6"/>
          <w:position w:val="7"/>
          <w:sz w:val="11"/>
        </w:rPr>
        <w:t>108</w:t>
      </w:r>
    </w:p>
    <w:p w:rsidR="00D04CB6" w:rsidRDefault="00F732FE">
      <w:pPr>
        <w:pStyle w:val="ListParagraph"/>
        <w:numPr>
          <w:ilvl w:val="1"/>
          <w:numId w:val="185"/>
        </w:numPr>
        <w:tabs>
          <w:tab w:val="left" w:pos="921"/>
          <w:tab w:val="left" w:pos="922"/>
        </w:tabs>
        <w:spacing w:before="111" w:line="242" w:lineRule="auto"/>
        <w:ind w:left="921" w:right="1685"/>
        <w:jc w:val="left"/>
        <w:rPr>
          <w:sz w:val="21"/>
        </w:rPr>
      </w:pPr>
      <w:r>
        <w:rPr>
          <w:spacing w:val="-5"/>
          <w:w w:val="105"/>
          <w:sz w:val="21"/>
        </w:rPr>
        <w:t xml:space="preserve">Given </w:t>
      </w:r>
      <w:r>
        <w:rPr>
          <w:spacing w:val="-4"/>
          <w:w w:val="105"/>
          <w:sz w:val="21"/>
        </w:rPr>
        <w:t xml:space="preserve">the </w:t>
      </w:r>
      <w:r>
        <w:rPr>
          <w:spacing w:val="-6"/>
          <w:w w:val="105"/>
          <w:sz w:val="21"/>
        </w:rPr>
        <w:t xml:space="preserve">unusual, </w:t>
      </w:r>
      <w:r>
        <w:rPr>
          <w:spacing w:val="-4"/>
          <w:w w:val="105"/>
          <w:sz w:val="21"/>
        </w:rPr>
        <w:t xml:space="preserve">and </w:t>
      </w:r>
      <w:r>
        <w:rPr>
          <w:spacing w:val="-6"/>
          <w:w w:val="105"/>
          <w:sz w:val="21"/>
        </w:rPr>
        <w:t xml:space="preserve">potentially </w:t>
      </w:r>
      <w:r>
        <w:rPr>
          <w:spacing w:val="-5"/>
          <w:w w:val="105"/>
          <w:sz w:val="21"/>
        </w:rPr>
        <w:t xml:space="preserve">unjust </w:t>
      </w:r>
      <w:r>
        <w:rPr>
          <w:spacing w:val="-6"/>
          <w:w w:val="105"/>
          <w:sz w:val="21"/>
        </w:rPr>
        <w:t xml:space="preserve">nature </w:t>
      </w:r>
      <w:r>
        <w:rPr>
          <w:spacing w:val="-4"/>
          <w:w w:val="105"/>
          <w:sz w:val="21"/>
        </w:rPr>
        <w:t xml:space="preserve">of the </w:t>
      </w:r>
      <w:r>
        <w:rPr>
          <w:spacing w:val="-5"/>
          <w:w w:val="105"/>
          <w:sz w:val="21"/>
        </w:rPr>
        <w:t xml:space="preserve">special summary </w:t>
      </w:r>
      <w:r>
        <w:rPr>
          <w:spacing w:val="-7"/>
          <w:w w:val="105"/>
          <w:sz w:val="21"/>
        </w:rPr>
        <w:t xml:space="preserve">power, </w:t>
      </w:r>
      <w:r>
        <w:rPr>
          <w:spacing w:val="-6"/>
          <w:w w:val="105"/>
          <w:sz w:val="21"/>
        </w:rPr>
        <w:t xml:space="preserve">Chief </w:t>
      </w:r>
      <w:r>
        <w:rPr>
          <w:spacing w:val="-5"/>
          <w:w w:val="105"/>
          <w:sz w:val="21"/>
        </w:rPr>
        <w:t xml:space="preserve">Justice Black </w:t>
      </w:r>
      <w:r>
        <w:rPr>
          <w:spacing w:val="-4"/>
          <w:w w:val="105"/>
          <w:sz w:val="21"/>
        </w:rPr>
        <w:t>warned:</w:t>
      </w:r>
    </w:p>
    <w:p w:rsidR="00D04CB6" w:rsidRDefault="00F732FE">
      <w:pPr>
        <w:spacing w:before="130" w:line="254" w:lineRule="auto"/>
        <w:ind w:left="1374" w:right="1717"/>
        <w:rPr>
          <w:sz w:val="11"/>
        </w:rPr>
      </w:pPr>
      <w:r>
        <w:rPr>
          <w:w w:val="105"/>
          <w:sz w:val="20"/>
        </w:rPr>
        <w:t xml:space="preserve">If </w:t>
      </w:r>
      <w:r>
        <w:rPr>
          <w:spacing w:val="-5"/>
          <w:w w:val="105"/>
          <w:sz w:val="20"/>
        </w:rPr>
        <w:t xml:space="preserve">fundamental principles </w:t>
      </w:r>
      <w:r>
        <w:rPr>
          <w:spacing w:val="-3"/>
          <w:w w:val="105"/>
          <w:sz w:val="20"/>
        </w:rPr>
        <w:t xml:space="preserve">of </w:t>
      </w:r>
      <w:r>
        <w:rPr>
          <w:spacing w:val="-5"/>
          <w:w w:val="105"/>
          <w:sz w:val="20"/>
        </w:rPr>
        <w:t xml:space="preserve">justice </w:t>
      </w:r>
      <w:r>
        <w:rPr>
          <w:spacing w:val="-4"/>
          <w:w w:val="105"/>
          <w:sz w:val="20"/>
        </w:rPr>
        <w:t xml:space="preserve">are to </w:t>
      </w:r>
      <w:r>
        <w:rPr>
          <w:w w:val="105"/>
          <w:sz w:val="20"/>
        </w:rPr>
        <w:t xml:space="preserve">be </w:t>
      </w:r>
      <w:r>
        <w:rPr>
          <w:spacing w:val="-4"/>
          <w:w w:val="105"/>
          <w:sz w:val="20"/>
        </w:rPr>
        <w:t xml:space="preserve">departed from </w:t>
      </w:r>
      <w:r>
        <w:rPr>
          <w:spacing w:val="-3"/>
          <w:w w:val="105"/>
          <w:sz w:val="20"/>
        </w:rPr>
        <w:t xml:space="preserve">it </w:t>
      </w:r>
      <w:r>
        <w:rPr>
          <w:spacing w:val="-4"/>
          <w:w w:val="105"/>
          <w:sz w:val="20"/>
        </w:rPr>
        <w:t xml:space="preserve">must </w:t>
      </w:r>
      <w:r>
        <w:rPr>
          <w:spacing w:val="-5"/>
          <w:w w:val="105"/>
          <w:sz w:val="20"/>
        </w:rPr>
        <w:t xml:space="preserve">surely </w:t>
      </w:r>
      <w:r>
        <w:rPr>
          <w:w w:val="105"/>
          <w:sz w:val="20"/>
        </w:rPr>
        <w:t xml:space="preserve">be </w:t>
      </w:r>
      <w:r>
        <w:rPr>
          <w:spacing w:val="-4"/>
          <w:w w:val="105"/>
          <w:sz w:val="20"/>
        </w:rPr>
        <w:t xml:space="preserve">for </w:t>
      </w:r>
      <w:r>
        <w:rPr>
          <w:spacing w:val="-5"/>
          <w:w w:val="105"/>
          <w:sz w:val="20"/>
        </w:rPr>
        <w:t xml:space="preserve">the </w:t>
      </w:r>
      <w:r>
        <w:rPr>
          <w:spacing w:val="-4"/>
          <w:w w:val="105"/>
          <w:sz w:val="20"/>
        </w:rPr>
        <w:t xml:space="preserve">reason </w:t>
      </w:r>
      <w:r>
        <w:rPr>
          <w:spacing w:val="-5"/>
          <w:w w:val="105"/>
          <w:sz w:val="20"/>
        </w:rPr>
        <w:t xml:space="preserve">that, quite </w:t>
      </w:r>
      <w:r>
        <w:rPr>
          <w:spacing w:val="-6"/>
          <w:w w:val="105"/>
          <w:sz w:val="20"/>
        </w:rPr>
        <w:t xml:space="preserve">exceptionally, </w:t>
      </w:r>
      <w:r>
        <w:rPr>
          <w:spacing w:val="-3"/>
          <w:w w:val="105"/>
          <w:sz w:val="20"/>
        </w:rPr>
        <w:t xml:space="preserve">the </w:t>
      </w:r>
      <w:r>
        <w:rPr>
          <w:spacing w:val="-4"/>
          <w:w w:val="105"/>
          <w:sz w:val="20"/>
        </w:rPr>
        <w:t xml:space="preserve">broader </w:t>
      </w:r>
      <w:r>
        <w:rPr>
          <w:spacing w:val="-5"/>
          <w:w w:val="105"/>
          <w:sz w:val="20"/>
        </w:rPr>
        <w:t xml:space="preserve">interests </w:t>
      </w:r>
      <w:r>
        <w:rPr>
          <w:spacing w:val="-3"/>
          <w:w w:val="105"/>
          <w:sz w:val="20"/>
        </w:rPr>
        <w:t xml:space="preserve">of </w:t>
      </w:r>
      <w:r>
        <w:rPr>
          <w:spacing w:val="-5"/>
          <w:w w:val="105"/>
          <w:sz w:val="20"/>
        </w:rPr>
        <w:t xml:space="preserve">justice </w:t>
      </w:r>
      <w:r>
        <w:rPr>
          <w:w w:val="105"/>
          <w:sz w:val="20"/>
        </w:rPr>
        <w:t xml:space="preserve">so </w:t>
      </w:r>
      <w:r>
        <w:rPr>
          <w:spacing w:val="-6"/>
          <w:w w:val="105"/>
          <w:sz w:val="20"/>
        </w:rPr>
        <w:t xml:space="preserve">require. </w:t>
      </w:r>
      <w:r>
        <w:rPr>
          <w:spacing w:val="-4"/>
          <w:w w:val="105"/>
          <w:sz w:val="20"/>
        </w:rPr>
        <w:t xml:space="preserve">Indeed, </w:t>
      </w:r>
      <w:r>
        <w:rPr>
          <w:spacing w:val="-5"/>
          <w:w w:val="105"/>
          <w:sz w:val="20"/>
        </w:rPr>
        <w:t xml:space="preserve">this consideration </w:t>
      </w:r>
      <w:r>
        <w:rPr>
          <w:spacing w:val="-3"/>
          <w:w w:val="105"/>
          <w:sz w:val="20"/>
        </w:rPr>
        <w:t xml:space="preserve">is </w:t>
      </w:r>
      <w:r>
        <w:rPr>
          <w:w w:val="105"/>
          <w:sz w:val="20"/>
        </w:rPr>
        <w:t xml:space="preserve">so </w:t>
      </w:r>
      <w:r>
        <w:rPr>
          <w:spacing w:val="-4"/>
          <w:w w:val="105"/>
          <w:sz w:val="20"/>
        </w:rPr>
        <w:t xml:space="preserve">strong </w:t>
      </w:r>
      <w:r>
        <w:rPr>
          <w:spacing w:val="-5"/>
          <w:w w:val="105"/>
          <w:sz w:val="20"/>
        </w:rPr>
        <w:t xml:space="preserve">that </w:t>
      </w:r>
      <w:r>
        <w:rPr>
          <w:spacing w:val="-3"/>
          <w:w w:val="105"/>
          <w:sz w:val="20"/>
        </w:rPr>
        <w:t xml:space="preserve">if the same person </w:t>
      </w:r>
      <w:r>
        <w:rPr>
          <w:spacing w:val="-4"/>
          <w:w w:val="105"/>
          <w:sz w:val="20"/>
        </w:rPr>
        <w:t xml:space="preserve">were to </w:t>
      </w:r>
      <w:r>
        <w:rPr>
          <w:w w:val="105"/>
          <w:sz w:val="20"/>
        </w:rPr>
        <w:t xml:space="preserve">act </w:t>
      </w:r>
      <w:r>
        <w:rPr>
          <w:spacing w:val="-3"/>
          <w:w w:val="105"/>
          <w:sz w:val="20"/>
        </w:rPr>
        <w:t xml:space="preserve">as </w:t>
      </w:r>
      <w:r>
        <w:rPr>
          <w:spacing w:val="-6"/>
          <w:w w:val="105"/>
          <w:sz w:val="20"/>
        </w:rPr>
        <w:t xml:space="preserve">prosecutor, </w:t>
      </w:r>
      <w:r>
        <w:rPr>
          <w:spacing w:val="-4"/>
          <w:w w:val="105"/>
          <w:sz w:val="20"/>
        </w:rPr>
        <w:t>wi</w:t>
      </w:r>
      <w:r>
        <w:rPr>
          <w:spacing w:val="-4"/>
          <w:w w:val="105"/>
          <w:sz w:val="20"/>
        </w:rPr>
        <w:t xml:space="preserve">tness and judge </w:t>
      </w:r>
      <w:r>
        <w:rPr>
          <w:spacing w:val="-3"/>
          <w:w w:val="105"/>
          <w:sz w:val="20"/>
        </w:rPr>
        <w:t xml:space="preserve">when the </w:t>
      </w:r>
      <w:r>
        <w:rPr>
          <w:spacing w:val="-4"/>
          <w:w w:val="105"/>
          <w:sz w:val="20"/>
        </w:rPr>
        <w:t xml:space="preserve">broader </w:t>
      </w:r>
      <w:r>
        <w:rPr>
          <w:spacing w:val="-5"/>
          <w:w w:val="105"/>
          <w:sz w:val="20"/>
        </w:rPr>
        <w:t xml:space="preserve">interests </w:t>
      </w:r>
      <w:r>
        <w:rPr>
          <w:spacing w:val="-3"/>
          <w:w w:val="105"/>
          <w:sz w:val="20"/>
        </w:rPr>
        <w:t xml:space="preserve">of </w:t>
      </w:r>
      <w:r>
        <w:rPr>
          <w:spacing w:val="-5"/>
          <w:w w:val="105"/>
          <w:sz w:val="20"/>
        </w:rPr>
        <w:t xml:space="preserve">justice </w:t>
      </w:r>
      <w:r>
        <w:rPr>
          <w:spacing w:val="-4"/>
          <w:w w:val="105"/>
          <w:sz w:val="20"/>
        </w:rPr>
        <w:t xml:space="preserve">did not </w:t>
      </w:r>
      <w:r>
        <w:rPr>
          <w:spacing w:val="-5"/>
          <w:w w:val="105"/>
          <w:sz w:val="20"/>
        </w:rPr>
        <w:t xml:space="preserve">manifestly </w:t>
      </w:r>
      <w:r>
        <w:rPr>
          <w:w w:val="105"/>
          <w:sz w:val="20"/>
        </w:rPr>
        <w:t xml:space="preserve">so </w:t>
      </w:r>
      <w:r>
        <w:rPr>
          <w:spacing w:val="-6"/>
          <w:w w:val="105"/>
          <w:sz w:val="20"/>
        </w:rPr>
        <w:t xml:space="preserve">require, </w:t>
      </w:r>
      <w:r>
        <w:rPr>
          <w:spacing w:val="-5"/>
          <w:w w:val="105"/>
          <w:sz w:val="20"/>
        </w:rPr>
        <w:t xml:space="preserve">proceedings intended </w:t>
      </w:r>
      <w:r>
        <w:rPr>
          <w:spacing w:val="-4"/>
          <w:w w:val="105"/>
          <w:sz w:val="20"/>
        </w:rPr>
        <w:t xml:space="preserve">to uphold </w:t>
      </w:r>
      <w:r>
        <w:rPr>
          <w:spacing w:val="-3"/>
          <w:w w:val="105"/>
          <w:sz w:val="20"/>
        </w:rPr>
        <w:t xml:space="preserve">the </w:t>
      </w:r>
      <w:r>
        <w:rPr>
          <w:spacing w:val="-4"/>
          <w:w w:val="105"/>
          <w:sz w:val="20"/>
        </w:rPr>
        <w:t xml:space="preserve">authority </w:t>
      </w:r>
      <w:r>
        <w:rPr>
          <w:spacing w:val="-3"/>
          <w:w w:val="105"/>
          <w:sz w:val="20"/>
        </w:rPr>
        <w:t xml:space="preserve">of the </w:t>
      </w:r>
      <w:r>
        <w:rPr>
          <w:spacing w:val="-4"/>
          <w:w w:val="105"/>
          <w:sz w:val="20"/>
        </w:rPr>
        <w:t xml:space="preserve">court </w:t>
      </w:r>
      <w:r>
        <w:rPr>
          <w:spacing w:val="-5"/>
          <w:w w:val="105"/>
          <w:sz w:val="20"/>
        </w:rPr>
        <w:t xml:space="preserve">would </w:t>
      </w:r>
      <w:r>
        <w:rPr>
          <w:w w:val="105"/>
          <w:sz w:val="20"/>
        </w:rPr>
        <w:t xml:space="preserve">be </w:t>
      </w:r>
      <w:r>
        <w:rPr>
          <w:spacing w:val="-3"/>
          <w:w w:val="105"/>
          <w:sz w:val="20"/>
        </w:rPr>
        <w:t xml:space="preserve">seen </w:t>
      </w:r>
      <w:r>
        <w:rPr>
          <w:spacing w:val="-4"/>
          <w:w w:val="105"/>
          <w:sz w:val="20"/>
        </w:rPr>
        <w:t xml:space="preserve">to </w:t>
      </w:r>
      <w:r>
        <w:rPr>
          <w:spacing w:val="-5"/>
          <w:w w:val="105"/>
          <w:sz w:val="20"/>
        </w:rPr>
        <w:t xml:space="preserve">diminish that </w:t>
      </w:r>
      <w:r>
        <w:rPr>
          <w:spacing w:val="-4"/>
          <w:w w:val="105"/>
          <w:sz w:val="20"/>
        </w:rPr>
        <w:t xml:space="preserve">authority </w:t>
      </w:r>
      <w:r>
        <w:rPr>
          <w:w w:val="105"/>
          <w:sz w:val="20"/>
        </w:rPr>
        <w:t xml:space="preserve">so </w:t>
      </w:r>
      <w:r>
        <w:rPr>
          <w:spacing w:val="-5"/>
          <w:w w:val="105"/>
          <w:sz w:val="20"/>
        </w:rPr>
        <w:t xml:space="preserve">that </w:t>
      </w:r>
      <w:r>
        <w:rPr>
          <w:spacing w:val="-3"/>
          <w:w w:val="105"/>
          <w:sz w:val="20"/>
        </w:rPr>
        <w:t xml:space="preserve">the </w:t>
      </w:r>
      <w:r>
        <w:rPr>
          <w:spacing w:val="-4"/>
          <w:w w:val="105"/>
          <w:sz w:val="20"/>
        </w:rPr>
        <w:t xml:space="preserve">process </w:t>
      </w:r>
      <w:r>
        <w:rPr>
          <w:spacing w:val="-5"/>
          <w:w w:val="105"/>
          <w:sz w:val="20"/>
        </w:rPr>
        <w:t xml:space="preserve">would, </w:t>
      </w:r>
      <w:r>
        <w:rPr>
          <w:spacing w:val="-3"/>
          <w:w w:val="105"/>
          <w:sz w:val="20"/>
        </w:rPr>
        <w:t xml:space="preserve">at best, </w:t>
      </w:r>
      <w:r>
        <w:rPr>
          <w:w w:val="105"/>
          <w:sz w:val="20"/>
        </w:rPr>
        <w:t xml:space="preserve">be </w:t>
      </w:r>
      <w:r>
        <w:rPr>
          <w:spacing w:val="-6"/>
          <w:w w:val="105"/>
          <w:sz w:val="20"/>
        </w:rPr>
        <w:t>self-defeating.</w:t>
      </w:r>
      <w:r>
        <w:rPr>
          <w:spacing w:val="-6"/>
          <w:w w:val="105"/>
          <w:position w:val="7"/>
          <w:sz w:val="11"/>
        </w:rPr>
        <w:t>109</w:t>
      </w:r>
    </w:p>
    <w:p w:rsidR="00D04CB6" w:rsidRDefault="00F732FE">
      <w:pPr>
        <w:pStyle w:val="ListParagraph"/>
        <w:numPr>
          <w:ilvl w:val="1"/>
          <w:numId w:val="185"/>
        </w:numPr>
        <w:tabs>
          <w:tab w:val="left" w:pos="921"/>
          <w:tab w:val="left" w:pos="922"/>
        </w:tabs>
        <w:spacing w:before="111" w:line="242" w:lineRule="auto"/>
        <w:ind w:left="921" w:right="1732"/>
        <w:jc w:val="left"/>
        <w:rPr>
          <w:sz w:val="21"/>
        </w:rPr>
      </w:pPr>
      <w:r>
        <w:rPr>
          <w:spacing w:val="-4"/>
          <w:sz w:val="21"/>
        </w:rPr>
        <w:t xml:space="preserve">This </w:t>
      </w:r>
      <w:r>
        <w:rPr>
          <w:spacing w:val="-5"/>
          <w:sz w:val="21"/>
        </w:rPr>
        <w:t xml:space="preserve">raises </w:t>
      </w:r>
      <w:r>
        <w:rPr>
          <w:spacing w:val="-4"/>
          <w:sz w:val="21"/>
        </w:rPr>
        <w:t xml:space="preserve">the </w:t>
      </w:r>
      <w:r>
        <w:rPr>
          <w:spacing w:val="-5"/>
          <w:sz w:val="21"/>
        </w:rPr>
        <w:t xml:space="preserve">question </w:t>
      </w:r>
      <w:r>
        <w:rPr>
          <w:spacing w:val="-4"/>
          <w:sz w:val="21"/>
        </w:rPr>
        <w:t xml:space="preserve">of </w:t>
      </w:r>
      <w:r>
        <w:rPr>
          <w:spacing w:val="-5"/>
          <w:sz w:val="21"/>
        </w:rPr>
        <w:t xml:space="preserve">when, </w:t>
      </w:r>
      <w:r>
        <w:rPr>
          <w:spacing w:val="-3"/>
          <w:sz w:val="21"/>
        </w:rPr>
        <w:t xml:space="preserve">if </w:t>
      </w:r>
      <w:r>
        <w:rPr>
          <w:spacing w:val="-8"/>
          <w:sz w:val="21"/>
        </w:rPr>
        <w:t xml:space="preserve">ever,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will </w:t>
      </w:r>
      <w:r>
        <w:rPr>
          <w:spacing w:val="-6"/>
          <w:sz w:val="21"/>
        </w:rPr>
        <w:t xml:space="preserve">require </w:t>
      </w:r>
      <w:r>
        <w:rPr>
          <w:spacing w:val="-4"/>
          <w:sz w:val="21"/>
        </w:rPr>
        <w:t>and justify</w:t>
      </w:r>
      <w:r>
        <w:rPr>
          <w:spacing w:val="17"/>
          <w:sz w:val="21"/>
        </w:rPr>
        <w:t xml:space="preserve"> </w:t>
      </w:r>
      <w:r>
        <w:rPr>
          <w:spacing w:val="-4"/>
          <w:sz w:val="21"/>
        </w:rPr>
        <w:t>the</w:t>
      </w:r>
      <w:r>
        <w:rPr>
          <w:spacing w:val="17"/>
          <w:sz w:val="21"/>
        </w:rPr>
        <w:t xml:space="preserve"> </w:t>
      </w:r>
      <w:r>
        <w:rPr>
          <w:spacing w:val="-4"/>
          <w:sz w:val="21"/>
        </w:rPr>
        <w:t>use</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5"/>
          <w:sz w:val="21"/>
        </w:rPr>
        <w:t>special</w:t>
      </w:r>
      <w:r>
        <w:rPr>
          <w:spacing w:val="17"/>
          <w:sz w:val="21"/>
        </w:rPr>
        <w:t xml:space="preserve"> </w:t>
      </w:r>
      <w:r>
        <w:rPr>
          <w:spacing w:val="-5"/>
          <w:sz w:val="21"/>
        </w:rPr>
        <w:t>summary</w:t>
      </w:r>
      <w:r>
        <w:rPr>
          <w:spacing w:val="17"/>
          <w:sz w:val="21"/>
        </w:rPr>
        <w:t xml:space="preserve"> </w:t>
      </w:r>
      <w:r>
        <w:rPr>
          <w:spacing w:val="-6"/>
          <w:sz w:val="21"/>
        </w:rPr>
        <w:t>procedure.</w:t>
      </w:r>
    </w:p>
    <w:p w:rsidR="00D04CB6" w:rsidRDefault="00D04CB6">
      <w:pPr>
        <w:pStyle w:val="BodyText"/>
        <w:rPr>
          <w:sz w:val="20"/>
        </w:rPr>
      </w:pPr>
    </w:p>
    <w:p w:rsidR="00D04CB6" w:rsidRDefault="00F732FE">
      <w:pPr>
        <w:pStyle w:val="BodyText"/>
        <w:spacing w:before="1"/>
        <w:rPr>
          <w:sz w:val="29"/>
        </w:rPr>
      </w:pPr>
      <w:r>
        <w:pict>
          <v:line id="_x0000_s1432" style="position:absolute;z-index:4168;mso-wrap-distance-left:0;mso-wrap-distance-right:0;mso-position-horizontal-relative:page" from="79.35pt,20.2pt" to="515.9pt,20.2pt" strokecolor="#f8cabc" strokeweight="1pt">
            <w10:wrap type="topAndBottom" anchorx="page"/>
          </v:line>
        </w:pict>
      </w:r>
    </w:p>
    <w:p w:rsidR="00D04CB6" w:rsidRDefault="00F732FE">
      <w:pPr>
        <w:pStyle w:val="ListParagraph"/>
        <w:numPr>
          <w:ilvl w:val="0"/>
          <w:numId w:val="147"/>
        </w:numPr>
        <w:tabs>
          <w:tab w:val="left" w:pos="920"/>
          <w:tab w:val="left" w:pos="922"/>
        </w:tabs>
        <w:spacing w:before="117"/>
        <w:ind w:right="2033"/>
        <w:jc w:val="left"/>
        <w:rPr>
          <w:sz w:val="13"/>
        </w:rPr>
      </w:pP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 xml:space="preserve">561–2 fn </w:t>
      </w:r>
      <w:r>
        <w:rPr>
          <w:spacing w:val="-4"/>
          <w:w w:val="105"/>
          <w:sz w:val="13"/>
        </w:rPr>
        <w:t xml:space="preserve">37. </w:t>
      </w:r>
      <w:r>
        <w:rPr>
          <w:w w:val="105"/>
          <w:sz w:val="13"/>
        </w:rPr>
        <w:t xml:space="preserve">See also </w:t>
      </w:r>
      <w:r>
        <w:rPr>
          <w:i/>
          <w:w w:val="105"/>
          <w:sz w:val="13"/>
        </w:rPr>
        <w:t xml:space="preserve">R v Slaveski </w:t>
      </w:r>
      <w:r>
        <w:rPr>
          <w:spacing w:val="-3"/>
          <w:w w:val="105"/>
          <w:sz w:val="13"/>
        </w:rPr>
        <w:t xml:space="preserve">[2011]  </w:t>
      </w:r>
      <w:r>
        <w:rPr>
          <w:w w:val="105"/>
          <w:sz w:val="13"/>
        </w:rPr>
        <w:t>VSC 643</w:t>
      </w:r>
      <w:r>
        <w:rPr>
          <w:spacing w:val="30"/>
          <w:w w:val="105"/>
          <w:sz w:val="13"/>
        </w:rPr>
        <w:t xml:space="preserve"> </w:t>
      </w:r>
      <w:r>
        <w:rPr>
          <w:w w:val="105"/>
          <w:sz w:val="13"/>
        </w:rPr>
        <w:t>[24].</w:t>
      </w:r>
    </w:p>
    <w:p w:rsidR="00D04CB6" w:rsidRDefault="00F732FE">
      <w:pPr>
        <w:pStyle w:val="ListParagraph"/>
        <w:numPr>
          <w:ilvl w:val="0"/>
          <w:numId w:val="147"/>
        </w:numPr>
        <w:tabs>
          <w:tab w:val="left" w:pos="920"/>
          <w:tab w:val="left" w:pos="921"/>
        </w:tabs>
        <w:ind w:left="920" w:hanging="793"/>
        <w:jc w:val="left"/>
        <w:rPr>
          <w:sz w:val="13"/>
        </w:rPr>
      </w:pPr>
      <w:r>
        <w:rPr>
          <w:i/>
          <w:w w:val="105"/>
          <w:sz w:val="13"/>
        </w:rPr>
        <w:t xml:space="preserve">Zukanovic v Magistrates’ Court of Victoria at Moorabbin </w:t>
      </w:r>
      <w:r>
        <w:rPr>
          <w:spacing w:val="-3"/>
          <w:w w:val="105"/>
          <w:sz w:val="13"/>
        </w:rPr>
        <w:t xml:space="preserve">(2011)  </w:t>
      </w:r>
      <w:r>
        <w:rPr>
          <w:w w:val="105"/>
          <w:sz w:val="13"/>
        </w:rPr>
        <w:t xml:space="preserve">32 VR 216, </w:t>
      </w:r>
      <w:r>
        <w:rPr>
          <w:spacing w:val="8"/>
          <w:w w:val="105"/>
          <w:sz w:val="13"/>
        </w:rPr>
        <w:t xml:space="preserve"> </w:t>
      </w:r>
      <w:r>
        <w:rPr>
          <w:w w:val="105"/>
          <w:sz w:val="13"/>
        </w:rPr>
        <w:t>224.</w:t>
      </w:r>
    </w:p>
    <w:p w:rsidR="00D04CB6" w:rsidRDefault="00F732FE">
      <w:pPr>
        <w:pStyle w:val="ListParagraph"/>
        <w:numPr>
          <w:ilvl w:val="0"/>
          <w:numId w:val="147"/>
        </w:numPr>
        <w:tabs>
          <w:tab w:val="left" w:pos="920"/>
          <w:tab w:val="left" w:pos="921"/>
        </w:tabs>
        <w:ind w:left="920"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70–1</w:t>
      </w:r>
      <w:r>
        <w:rPr>
          <w:spacing w:val="10"/>
          <w:w w:val="105"/>
          <w:sz w:val="13"/>
        </w:rPr>
        <w:t xml:space="preserve"> </w:t>
      </w:r>
      <w:r>
        <w:rPr>
          <w:spacing w:val="-3"/>
          <w:w w:val="105"/>
          <w:sz w:val="13"/>
        </w:rPr>
        <w:t>[112].</w:t>
      </w:r>
    </w:p>
    <w:p w:rsidR="00D04CB6" w:rsidRDefault="00F732FE">
      <w:pPr>
        <w:pStyle w:val="ListParagraph"/>
        <w:numPr>
          <w:ilvl w:val="0"/>
          <w:numId w:val="147"/>
        </w:numPr>
        <w:tabs>
          <w:tab w:val="left" w:pos="920"/>
          <w:tab w:val="left" w:pos="921"/>
        </w:tabs>
        <w:ind w:left="920" w:hanging="793"/>
        <w:jc w:val="left"/>
        <w:rPr>
          <w:sz w:val="13"/>
        </w:rPr>
      </w:pPr>
      <w:r>
        <w:rPr>
          <w:i/>
          <w:w w:val="105"/>
          <w:sz w:val="13"/>
        </w:rPr>
        <w:t>Keeley</w:t>
      </w:r>
      <w:r>
        <w:rPr>
          <w:i/>
          <w:spacing w:val="6"/>
          <w:w w:val="105"/>
          <w:sz w:val="13"/>
        </w:rPr>
        <w:t xml:space="preserve"> </w:t>
      </w:r>
      <w:r>
        <w:rPr>
          <w:i/>
          <w:w w:val="105"/>
          <w:sz w:val="13"/>
        </w:rPr>
        <w:t>v</w:t>
      </w:r>
      <w:r>
        <w:rPr>
          <w:i/>
          <w:spacing w:val="6"/>
          <w:w w:val="105"/>
          <w:sz w:val="13"/>
        </w:rPr>
        <w:t xml:space="preserve"> </w:t>
      </w:r>
      <w:r>
        <w:rPr>
          <w:i/>
          <w:w w:val="105"/>
          <w:sz w:val="13"/>
        </w:rPr>
        <w:t>Mr</w:t>
      </w:r>
      <w:r>
        <w:rPr>
          <w:i/>
          <w:spacing w:val="6"/>
          <w:w w:val="105"/>
          <w:sz w:val="13"/>
        </w:rPr>
        <w:t xml:space="preserve"> </w:t>
      </w:r>
      <w:r>
        <w:rPr>
          <w:i/>
          <w:w w:val="105"/>
          <w:sz w:val="13"/>
        </w:rPr>
        <w:t>Justice</w:t>
      </w:r>
      <w:r>
        <w:rPr>
          <w:i/>
          <w:spacing w:val="6"/>
          <w:w w:val="105"/>
          <w:sz w:val="13"/>
        </w:rPr>
        <w:t xml:space="preserve"> </w:t>
      </w:r>
      <w:r>
        <w:rPr>
          <w:i/>
          <w:w w:val="105"/>
          <w:sz w:val="13"/>
        </w:rPr>
        <w:t>Brooking</w:t>
      </w:r>
      <w:r>
        <w:rPr>
          <w:i/>
          <w:spacing w:val="6"/>
          <w:w w:val="105"/>
          <w:sz w:val="13"/>
        </w:rPr>
        <w:t xml:space="preserve"> </w:t>
      </w:r>
      <w:r>
        <w:rPr>
          <w:w w:val="105"/>
          <w:sz w:val="13"/>
        </w:rPr>
        <w:t>(1979)</w:t>
      </w:r>
      <w:r>
        <w:rPr>
          <w:spacing w:val="7"/>
          <w:w w:val="105"/>
          <w:sz w:val="13"/>
        </w:rPr>
        <w:t xml:space="preserve"> </w:t>
      </w:r>
      <w:r>
        <w:rPr>
          <w:w w:val="105"/>
          <w:sz w:val="13"/>
        </w:rPr>
        <w:t>143</w:t>
      </w:r>
      <w:r>
        <w:rPr>
          <w:spacing w:val="7"/>
          <w:w w:val="105"/>
          <w:sz w:val="13"/>
        </w:rPr>
        <w:t xml:space="preserve"> </w:t>
      </w:r>
      <w:r>
        <w:rPr>
          <w:w w:val="105"/>
          <w:sz w:val="13"/>
        </w:rPr>
        <w:t>CLR</w:t>
      </w:r>
      <w:r>
        <w:rPr>
          <w:spacing w:val="7"/>
          <w:w w:val="105"/>
          <w:sz w:val="13"/>
        </w:rPr>
        <w:t xml:space="preserve"> </w:t>
      </w:r>
      <w:r>
        <w:rPr>
          <w:w w:val="105"/>
          <w:sz w:val="13"/>
        </w:rPr>
        <w:t>162,</w:t>
      </w:r>
      <w:r>
        <w:rPr>
          <w:spacing w:val="7"/>
          <w:w w:val="105"/>
          <w:sz w:val="13"/>
        </w:rPr>
        <w:t xml:space="preserve"> </w:t>
      </w:r>
      <w:r>
        <w:rPr>
          <w:spacing w:val="-3"/>
          <w:w w:val="105"/>
          <w:sz w:val="13"/>
        </w:rPr>
        <w:t>173</w:t>
      </w:r>
      <w:r>
        <w:rPr>
          <w:spacing w:val="7"/>
          <w:w w:val="105"/>
          <w:sz w:val="13"/>
        </w:rPr>
        <w:t xml:space="preserve"> </w:t>
      </w:r>
      <w:r>
        <w:rPr>
          <w:w w:val="105"/>
          <w:sz w:val="13"/>
        </w:rPr>
        <w:t>(Step</w:t>
      </w:r>
      <w:r>
        <w:rPr>
          <w:w w:val="105"/>
          <w:sz w:val="13"/>
        </w:rPr>
        <w:t>hen</w:t>
      </w:r>
      <w:r>
        <w:rPr>
          <w:spacing w:val="7"/>
          <w:w w:val="105"/>
          <w:sz w:val="13"/>
        </w:rPr>
        <w:t xml:space="preserve"> </w:t>
      </w:r>
      <w:r>
        <w:rPr>
          <w:spacing w:val="1"/>
          <w:w w:val="105"/>
          <w:sz w:val="13"/>
        </w:rPr>
        <w:t>J).</w:t>
      </w:r>
    </w:p>
    <w:p w:rsidR="00D04CB6" w:rsidRDefault="00F732FE">
      <w:pPr>
        <w:pStyle w:val="ListParagraph"/>
        <w:numPr>
          <w:ilvl w:val="0"/>
          <w:numId w:val="147"/>
        </w:numPr>
        <w:tabs>
          <w:tab w:val="left" w:pos="920"/>
          <w:tab w:val="left" w:pos="921"/>
        </w:tabs>
        <w:ind w:left="920" w:hanging="793"/>
        <w:jc w:val="left"/>
        <w:rPr>
          <w:sz w:val="13"/>
        </w:rPr>
      </w:pPr>
      <w:r>
        <w:pict>
          <v:shape id="_x0000_s1431" type="#_x0000_t202" style="position:absolute;left:0;text-align:left;margin-left:549pt;margin-top:3pt;width:13.25pt;height:14.25pt;z-index:4192;mso-position-horizontal-relative:page" filled="f" stroked="f">
            <v:textbox inset="0,0,0,0">
              <w:txbxContent>
                <w:p w:rsidR="00D04CB6" w:rsidRDefault="00F732FE">
                  <w:pPr>
                    <w:spacing w:line="284" w:lineRule="exact"/>
                    <w:rPr>
                      <w:b/>
                      <w:sz w:val="24"/>
                    </w:rPr>
                  </w:pPr>
                  <w:r>
                    <w:rPr>
                      <w:b/>
                      <w:color w:val="EA5B50"/>
                      <w:spacing w:val="-2"/>
                      <w:w w:val="110"/>
                      <w:sz w:val="24"/>
                    </w:rPr>
                    <w:t>53</w:t>
                  </w:r>
                </w:p>
              </w:txbxContent>
            </v:textbox>
            <w10:wrap anchorx="page"/>
          </v:shape>
        </w:pict>
      </w:r>
      <w:r>
        <w:rPr>
          <w:i/>
          <w:w w:val="105"/>
          <w:sz w:val="13"/>
        </w:rPr>
        <w:t>Clampett</w:t>
      </w:r>
      <w:r>
        <w:rPr>
          <w:i/>
          <w:spacing w:val="13"/>
          <w:w w:val="105"/>
          <w:sz w:val="13"/>
        </w:rPr>
        <w:t xml:space="preserve"> </w:t>
      </w:r>
      <w:r>
        <w:rPr>
          <w:i/>
          <w:w w:val="105"/>
          <w:sz w:val="13"/>
        </w:rPr>
        <w:t>v</w:t>
      </w:r>
      <w:r>
        <w:rPr>
          <w:i/>
          <w:spacing w:val="13"/>
          <w:w w:val="105"/>
          <w:sz w:val="13"/>
        </w:rPr>
        <w:t xml:space="preserve"> </w:t>
      </w:r>
      <w:r>
        <w:rPr>
          <w:i/>
          <w:w w:val="105"/>
          <w:sz w:val="13"/>
        </w:rPr>
        <w:t>A-G</w:t>
      </w:r>
      <w:r>
        <w:rPr>
          <w:i/>
          <w:spacing w:val="13"/>
          <w:w w:val="105"/>
          <w:sz w:val="13"/>
        </w:rPr>
        <w:t xml:space="preserve"> </w:t>
      </w:r>
      <w:r>
        <w:rPr>
          <w:i/>
          <w:w w:val="105"/>
          <w:sz w:val="13"/>
        </w:rPr>
        <w:t>(Cth)</w:t>
      </w:r>
      <w:r>
        <w:rPr>
          <w:i/>
          <w:spacing w:val="15"/>
          <w:w w:val="105"/>
          <w:sz w:val="13"/>
        </w:rPr>
        <w:t xml:space="preserve"> </w:t>
      </w:r>
      <w:r>
        <w:rPr>
          <w:w w:val="105"/>
          <w:sz w:val="13"/>
        </w:rPr>
        <w:t>(2009)</w:t>
      </w:r>
      <w:r>
        <w:rPr>
          <w:spacing w:val="15"/>
          <w:w w:val="105"/>
          <w:sz w:val="13"/>
        </w:rPr>
        <w:t xml:space="preserve"> </w:t>
      </w:r>
      <w:r>
        <w:rPr>
          <w:w w:val="105"/>
          <w:sz w:val="13"/>
        </w:rPr>
        <w:t>260</w:t>
      </w:r>
      <w:r>
        <w:rPr>
          <w:spacing w:val="15"/>
          <w:w w:val="105"/>
          <w:sz w:val="13"/>
        </w:rPr>
        <w:t xml:space="preserve"> </w:t>
      </w:r>
      <w:r>
        <w:rPr>
          <w:w w:val="105"/>
          <w:sz w:val="13"/>
        </w:rPr>
        <w:t>ALR</w:t>
      </w:r>
      <w:r>
        <w:rPr>
          <w:spacing w:val="15"/>
          <w:w w:val="105"/>
          <w:sz w:val="13"/>
        </w:rPr>
        <w:t xml:space="preserve"> </w:t>
      </w:r>
      <w:r>
        <w:rPr>
          <w:w w:val="105"/>
          <w:sz w:val="13"/>
        </w:rPr>
        <w:t>462,</w:t>
      </w:r>
      <w:r>
        <w:rPr>
          <w:spacing w:val="15"/>
          <w:w w:val="105"/>
          <w:sz w:val="13"/>
        </w:rPr>
        <w:t xml:space="preserve"> </w:t>
      </w:r>
      <w:r>
        <w:rPr>
          <w:w w:val="105"/>
          <w:sz w:val="13"/>
        </w:rPr>
        <w:t>470</w:t>
      </w:r>
      <w:r>
        <w:rPr>
          <w:spacing w:val="15"/>
          <w:w w:val="105"/>
          <w:sz w:val="13"/>
        </w:rPr>
        <w:t xml:space="preserve"> </w:t>
      </w:r>
      <w:r>
        <w:rPr>
          <w:w w:val="105"/>
          <w:sz w:val="13"/>
        </w:rPr>
        <w:t>(Black</w:t>
      </w:r>
      <w:r>
        <w:rPr>
          <w:spacing w:val="15"/>
          <w:w w:val="105"/>
          <w:sz w:val="13"/>
        </w:rPr>
        <w:t xml:space="preserve"> </w:t>
      </w:r>
      <w:r>
        <w:rPr>
          <w:spacing w:val="1"/>
          <w:w w:val="105"/>
          <w:sz w:val="13"/>
        </w:rPr>
        <w:t>CJ).</w:t>
      </w:r>
    </w:p>
    <w:p w:rsidR="00D04CB6" w:rsidRDefault="00F732FE">
      <w:pPr>
        <w:pStyle w:val="ListParagraph"/>
        <w:numPr>
          <w:ilvl w:val="0"/>
          <w:numId w:val="147"/>
        </w:numPr>
        <w:tabs>
          <w:tab w:val="left" w:pos="920"/>
          <w:tab w:val="left" w:pos="921"/>
        </w:tabs>
        <w:ind w:left="920" w:hanging="793"/>
        <w:jc w:val="left"/>
        <w:rPr>
          <w:sz w:val="13"/>
        </w:rPr>
      </w:pPr>
      <w:r>
        <w:rPr>
          <w:w w:val="105"/>
          <w:sz w:val="13"/>
        </w:rPr>
        <w:t>Ibid</w:t>
      </w:r>
      <w:r>
        <w:rPr>
          <w:spacing w:val="10"/>
          <w:w w:val="105"/>
          <w:sz w:val="13"/>
        </w:rPr>
        <w:t xml:space="preserve"> </w:t>
      </w:r>
      <w:r>
        <w:rPr>
          <w:w w:val="105"/>
          <w:sz w:val="13"/>
        </w:rPr>
        <w:t>470.</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306"/>
        <w:jc w:val="left"/>
        <w:rPr>
          <w:sz w:val="12"/>
        </w:rPr>
      </w:pPr>
      <w:r>
        <w:rPr>
          <w:spacing w:val="-5"/>
          <w:sz w:val="21"/>
        </w:rPr>
        <w:t xml:space="preserve">Generally </w:t>
      </w:r>
      <w:r>
        <w:rPr>
          <w:spacing w:val="-4"/>
          <w:sz w:val="21"/>
        </w:rPr>
        <w:t xml:space="preserve">the case </w:t>
      </w:r>
      <w:r>
        <w:rPr>
          <w:spacing w:val="-5"/>
          <w:sz w:val="21"/>
        </w:rPr>
        <w:t xml:space="preserve">law </w:t>
      </w:r>
      <w:r>
        <w:rPr>
          <w:spacing w:val="-4"/>
          <w:sz w:val="21"/>
        </w:rPr>
        <w:t xml:space="preserve">suggests </w:t>
      </w:r>
      <w:r>
        <w:rPr>
          <w:spacing w:val="-5"/>
          <w:sz w:val="21"/>
        </w:rPr>
        <w:t xml:space="preserve">that </w:t>
      </w:r>
      <w:r>
        <w:rPr>
          <w:spacing w:val="-4"/>
          <w:sz w:val="21"/>
        </w:rPr>
        <w:t xml:space="preserve">the use of the </w:t>
      </w:r>
      <w:r>
        <w:rPr>
          <w:spacing w:val="-5"/>
          <w:sz w:val="21"/>
        </w:rPr>
        <w:t xml:space="preserve">special summary </w:t>
      </w:r>
      <w:r>
        <w:rPr>
          <w:spacing w:val="-6"/>
          <w:sz w:val="21"/>
        </w:rPr>
        <w:t xml:space="preserve">procedure  </w:t>
      </w:r>
      <w:r>
        <w:rPr>
          <w:spacing w:val="-3"/>
          <w:sz w:val="21"/>
        </w:rPr>
        <w:t xml:space="preserve">is </w:t>
      </w:r>
      <w:r>
        <w:rPr>
          <w:spacing w:val="-4"/>
          <w:sz w:val="21"/>
        </w:rPr>
        <w:t>necessary</w:t>
      </w:r>
      <w:r>
        <w:rPr>
          <w:spacing w:val="38"/>
          <w:sz w:val="21"/>
        </w:rPr>
        <w:t xml:space="preserve"> </w:t>
      </w:r>
      <w:r>
        <w:rPr>
          <w:spacing w:val="-4"/>
          <w:sz w:val="21"/>
        </w:rPr>
        <w:t xml:space="preserve">and justified when </w:t>
      </w:r>
      <w:r>
        <w:rPr>
          <w:spacing w:val="-3"/>
          <w:sz w:val="21"/>
        </w:rPr>
        <w:t xml:space="preserve">it is </w:t>
      </w:r>
      <w:r>
        <w:rPr>
          <w:spacing w:val="-5"/>
          <w:sz w:val="21"/>
        </w:rPr>
        <w:t xml:space="preserve">urgent </w:t>
      </w:r>
      <w:r>
        <w:rPr>
          <w:spacing w:val="-3"/>
          <w:sz w:val="21"/>
        </w:rPr>
        <w:t xml:space="preserve">or </w:t>
      </w:r>
      <w:r>
        <w:rPr>
          <w:spacing w:val="-6"/>
          <w:sz w:val="21"/>
        </w:rPr>
        <w:t xml:space="preserve">imperative </w:t>
      </w:r>
      <w:r>
        <w:rPr>
          <w:spacing w:val="-4"/>
          <w:sz w:val="21"/>
        </w:rPr>
        <w:t xml:space="preserve">to </w:t>
      </w:r>
      <w:r>
        <w:rPr>
          <w:sz w:val="21"/>
        </w:rPr>
        <w:t xml:space="preserve">act </w:t>
      </w:r>
      <w:r>
        <w:rPr>
          <w:spacing w:val="-6"/>
          <w:sz w:val="21"/>
        </w:rPr>
        <w:t xml:space="preserve">immediately  </w:t>
      </w:r>
      <w:r>
        <w:rPr>
          <w:spacing w:val="-4"/>
          <w:sz w:val="21"/>
        </w:rPr>
        <w:t xml:space="preserve">to </w:t>
      </w:r>
      <w:r>
        <w:rPr>
          <w:spacing w:val="-6"/>
          <w:sz w:val="21"/>
        </w:rPr>
        <w:t xml:space="preserve">maintain  </w:t>
      </w:r>
      <w:r>
        <w:rPr>
          <w:spacing w:val="-4"/>
          <w:sz w:val="21"/>
        </w:rPr>
        <w:t xml:space="preserve">the </w:t>
      </w:r>
      <w:r>
        <w:rPr>
          <w:spacing w:val="-5"/>
          <w:sz w:val="21"/>
        </w:rPr>
        <w:t xml:space="preserve">authority </w:t>
      </w:r>
      <w:r>
        <w:rPr>
          <w:spacing w:val="-4"/>
          <w:sz w:val="21"/>
        </w:rPr>
        <w:t xml:space="preserve">of  the court, </w:t>
      </w:r>
      <w:r>
        <w:rPr>
          <w:spacing w:val="-6"/>
          <w:sz w:val="21"/>
        </w:rPr>
        <w:t xml:space="preserve">prevent  </w:t>
      </w:r>
      <w:r>
        <w:rPr>
          <w:spacing w:val="-5"/>
          <w:sz w:val="21"/>
        </w:rPr>
        <w:t xml:space="preserve">disorder </w:t>
      </w:r>
      <w:r>
        <w:rPr>
          <w:spacing w:val="-4"/>
          <w:sz w:val="21"/>
        </w:rPr>
        <w:t xml:space="preserve">and to </w:t>
      </w:r>
      <w:r>
        <w:rPr>
          <w:spacing w:val="-5"/>
          <w:sz w:val="21"/>
        </w:rPr>
        <w:t xml:space="preserve">enable </w:t>
      </w:r>
      <w:r>
        <w:rPr>
          <w:spacing w:val="-4"/>
          <w:sz w:val="21"/>
        </w:rPr>
        <w:t xml:space="preserve">those with </w:t>
      </w:r>
      <w:r>
        <w:rPr>
          <w:spacing w:val="-5"/>
          <w:sz w:val="21"/>
        </w:rPr>
        <w:t xml:space="preserve">duties </w:t>
      </w:r>
      <w:r>
        <w:rPr>
          <w:spacing w:val="-4"/>
          <w:sz w:val="21"/>
        </w:rPr>
        <w:t xml:space="preserve">to the court to perform them      </w:t>
      </w:r>
      <w:r>
        <w:rPr>
          <w:spacing w:val="-5"/>
          <w:sz w:val="21"/>
        </w:rPr>
        <w:t>free  from</w:t>
      </w:r>
      <w:r>
        <w:rPr>
          <w:spacing w:val="31"/>
          <w:sz w:val="21"/>
        </w:rPr>
        <w:t xml:space="preserve"> </w:t>
      </w:r>
      <w:r>
        <w:rPr>
          <w:spacing w:val="-11"/>
          <w:sz w:val="21"/>
        </w:rPr>
        <w:t>fear.</w:t>
      </w:r>
      <w:r>
        <w:rPr>
          <w:spacing w:val="-11"/>
          <w:position w:val="7"/>
          <w:sz w:val="12"/>
        </w:rPr>
        <w:t>110</w:t>
      </w:r>
    </w:p>
    <w:p w:rsidR="00D04CB6" w:rsidRDefault="00F732FE">
      <w:pPr>
        <w:pStyle w:val="ListParagraph"/>
        <w:numPr>
          <w:ilvl w:val="1"/>
          <w:numId w:val="185"/>
        </w:numPr>
        <w:tabs>
          <w:tab w:val="left" w:pos="1941"/>
          <w:tab w:val="left" w:pos="1942"/>
        </w:tabs>
        <w:spacing w:before="121" w:line="242" w:lineRule="auto"/>
        <w:ind w:right="189"/>
        <w:jc w:val="left"/>
        <w:rPr>
          <w:sz w:val="12"/>
        </w:rPr>
      </w:pPr>
      <w:r>
        <w:rPr>
          <w:spacing w:val="-7"/>
          <w:sz w:val="21"/>
        </w:rPr>
        <w:t xml:space="preserve">However,  </w:t>
      </w:r>
      <w:r>
        <w:rPr>
          <w:spacing w:val="-5"/>
          <w:sz w:val="21"/>
        </w:rPr>
        <w:t xml:space="preserve">while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may  </w:t>
      </w:r>
      <w:r>
        <w:rPr>
          <w:spacing w:val="-6"/>
          <w:sz w:val="21"/>
        </w:rPr>
        <w:t xml:space="preserve">require  immediate  </w:t>
      </w:r>
      <w:r>
        <w:rPr>
          <w:spacing w:val="-4"/>
          <w:sz w:val="21"/>
        </w:rPr>
        <w:t xml:space="preserve">action  in </w:t>
      </w:r>
      <w:r>
        <w:rPr>
          <w:spacing w:val="-5"/>
          <w:sz w:val="21"/>
        </w:rPr>
        <w:t xml:space="preserve">response </w:t>
      </w:r>
      <w:r>
        <w:rPr>
          <w:spacing w:val="-4"/>
          <w:sz w:val="21"/>
        </w:rPr>
        <w:t xml:space="preserve">to and to deal with certain </w:t>
      </w:r>
      <w:r>
        <w:rPr>
          <w:spacing w:val="-6"/>
          <w:sz w:val="21"/>
        </w:rPr>
        <w:t xml:space="preserve">disruptive </w:t>
      </w:r>
      <w:r>
        <w:rPr>
          <w:spacing w:val="-3"/>
          <w:sz w:val="21"/>
        </w:rPr>
        <w:t xml:space="preserve">or </w:t>
      </w:r>
      <w:r>
        <w:rPr>
          <w:spacing w:val="-4"/>
          <w:sz w:val="21"/>
        </w:rPr>
        <w:t xml:space="preserve">obstructive </w:t>
      </w:r>
      <w:r>
        <w:rPr>
          <w:spacing w:val="-5"/>
          <w:sz w:val="21"/>
        </w:rPr>
        <w:t xml:space="preserve">conduct, </w:t>
      </w:r>
      <w:r>
        <w:rPr>
          <w:spacing w:val="-3"/>
          <w:sz w:val="21"/>
        </w:rPr>
        <w:t xml:space="preserve">it does </w:t>
      </w:r>
      <w:r>
        <w:rPr>
          <w:spacing w:val="-4"/>
          <w:sz w:val="21"/>
        </w:rPr>
        <w:t xml:space="preserve">not </w:t>
      </w:r>
      <w:r>
        <w:rPr>
          <w:spacing w:val="-5"/>
          <w:sz w:val="21"/>
        </w:rPr>
        <w:t xml:space="preserve">necessarily </w:t>
      </w:r>
      <w:r>
        <w:rPr>
          <w:spacing w:val="-6"/>
          <w:sz w:val="21"/>
        </w:rPr>
        <w:t xml:space="preserve">follow </w:t>
      </w:r>
      <w:r>
        <w:rPr>
          <w:spacing w:val="-5"/>
          <w:sz w:val="21"/>
        </w:rPr>
        <w:t xml:space="preserve">that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will </w:t>
      </w:r>
      <w:r>
        <w:rPr>
          <w:spacing w:val="-6"/>
          <w:sz w:val="21"/>
        </w:rPr>
        <w:t xml:space="preserve">require </w:t>
      </w:r>
      <w:r>
        <w:rPr>
          <w:spacing w:val="-5"/>
          <w:sz w:val="21"/>
        </w:rPr>
        <w:t xml:space="preserve">that </w:t>
      </w:r>
      <w:r>
        <w:rPr>
          <w:spacing w:val="-4"/>
          <w:sz w:val="21"/>
        </w:rPr>
        <w:t xml:space="preserve">the  </w:t>
      </w:r>
      <w:r>
        <w:rPr>
          <w:spacing w:val="-5"/>
          <w:sz w:val="21"/>
        </w:rPr>
        <w:t xml:space="preserve">conduct  </w:t>
      </w:r>
      <w:r>
        <w:rPr>
          <w:sz w:val="21"/>
        </w:rPr>
        <w:t xml:space="preserve">be </w:t>
      </w:r>
      <w:r>
        <w:rPr>
          <w:spacing w:val="-4"/>
          <w:sz w:val="21"/>
        </w:rPr>
        <w:t xml:space="preserve">subject  to </w:t>
      </w:r>
      <w:r>
        <w:rPr>
          <w:spacing w:val="-6"/>
          <w:sz w:val="21"/>
        </w:rPr>
        <w:t xml:space="preserve">immediate  </w:t>
      </w:r>
      <w:r>
        <w:rPr>
          <w:spacing w:val="17"/>
          <w:sz w:val="21"/>
        </w:rPr>
        <w:t xml:space="preserve"> </w:t>
      </w:r>
      <w:r>
        <w:rPr>
          <w:spacing w:val="-9"/>
          <w:sz w:val="21"/>
        </w:rPr>
        <w:t>punishment.</w:t>
      </w:r>
      <w:r>
        <w:rPr>
          <w:spacing w:val="-9"/>
          <w:position w:val="7"/>
          <w:sz w:val="12"/>
        </w:rPr>
        <w:t>111</w:t>
      </w:r>
    </w:p>
    <w:p w:rsidR="00D04CB6" w:rsidRDefault="00F732FE">
      <w:pPr>
        <w:pStyle w:val="ListParagraph"/>
        <w:numPr>
          <w:ilvl w:val="1"/>
          <w:numId w:val="185"/>
        </w:numPr>
        <w:tabs>
          <w:tab w:val="left" w:pos="1941"/>
          <w:tab w:val="left" w:pos="1942"/>
        </w:tabs>
        <w:spacing w:before="121" w:line="242" w:lineRule="auto"/>
        <w:ind w:right="378"/>
        <w:jc w:val="left"/>
        <w:rPr>
          <w:sz w:val="12"/>
        </w:rPr>
      </w:pPr>
      <w:r>
        <w:rPr>
          <w:spacing w:val="-3"/>
          <w:sz w:val="21"/>
        </w:rPr>
        <w:t xml:space="preserve">For </w:t>
      </w:r>
      <w:r>
        <w:rPr>
          <w:spacing w:val="-5"/>
          <w:sz w:val="21"/>
        </w:rPr>
        <w:t xml:space="preserve">example, </w:t>
      </w:r>
      <w:r>
        <w:rPr>
          <w:spacing w:val="-6"/>
          <w:sz w:val="21"/>
        </w:rPr>
        <w:t xml:space="preserve">judicial </w:t>
      </w:r>
      <w:r>
        <w:rPr>
          <w:spacing w:val="-4"/>
          <w:sz w:val="21"/>
        </w:rPr>
        <w:t xml:space="preserve">officers </w:t>
      </w:r>
      <w:r>
        <w:rPr>
          <w:spacing w:val="-6"/>
          <w:sz w:val="21"/>
        </w:rPr>
        <w:t xml:space="preserve">have </w:t>
      </w:r>
      <w:r>
        <w:rPr>
          <w:spacing w:val="-5"/>
          <w:sz w:val="21"/>
        </w:rPr>
        <w:t>o</w:t>
      </w:r>
      <w:r>
        <w:rPr>
          <w:spacing w:val="-5"/>
          <w:sz w:val="21"/>
        </w:rPr>
        <w:t xml:space="preserve">ther </w:t>
      </w:r>
      <w:r>
        <w:rPr>
          <w:spacing w:val="-4"/>
          <w:sz w:val="21"/>
        </w:rPr>
        <w:t xml:space="preserve">powers </w:t>
      </w:r>
      <w:r>
        <w:rPr>
          <w:spacing w:val="-6"/>
          <w:sz w:val="21"/>
        </w:rPr>
        <w:t xml:space="preserve">available </w:t>
      </w:r>
      <w:r>
        <w:rPr>
          <w:spacing w:val="-4"/>
          <w:sz w:val="21"/>
        </w:rPr>
        <w:t xml:space="preserve">to them to </w:t>
      </w:r>
      <w:r>
        <w:rPr>
          <w:spacing w:val="-5"/>
          <w:sz w:val="21"/>
        </w:rPr>
        <w:t xml:space="preserve">address </w:t>
      </w:r>
      <w:r>
        <w:rPr>
          <w:spacing w:val="-6"/>
          <w:sz w:val="21"/>
        </w:rPr>
        <w:t xml:space="preserve">disruptions </w:t>
      </w:r>
      <w:r>
        <w:rPr>
          <w:spacing w:val="-4"/>
          <w:sz w:val="21"/>
        </w:rPr>
        <w:t xml:space="preserve">to </w:t>
      </w:r>
      <w:r>
        <w:rPr>
          <w:spacing w:val="-6"/>
          <w:sz w:val="21"/>
        </w:rPr>
        <w:t xml:space="preserve">proceedings including </w:t>
      </w:r>
      <w:r>
        <w:rPr>
          <w:spacing w:val="-5"/>
          <w:sz w:val="21"/>
        </w:rPr>
        <w:t xml:space="preserve">removing </w:t>
      </w:r>
      <w:r>
        <w:rPr>
          <w:spacing w:val="-4"/>
          <w:sz w:val="21"/>
        </w:rPr>
        <w:t xml:space="preserve">the  person  </w:t>
      </w:r>
      <w:r>
        <w:rPr>
          <w:spacing w:val="-3"/>
          <w:sz w:val="21"/>
        </w:rPr>
        <w:t xml:space="preserve">or </w:t>
      </w:r>
      <w:r>
        <w:rPr>
          <w:spacing w:val="-4"/>
          <w:sz w:val="21"/>
        </w:rPr>
        <w:t xml:space="preserve">persons  </w:t>
      </w:r>
      <w:r>
        <w:rPr>
          <w:spacing w:val="-5"/>
          <w:sz w:val="21"/>
        </w:rPr>
        <w:t xml:space="preserve">responsible  for  </w:t>
      </w:r>
      <w:r>
        <w:rPr>
          <w:spacing w:val="-4"/>
          <w:sz w:val="21"/>
        </w:rPr>
        <w:t xml:space="preserve">the  </w:t>
      </w:r>
      <w:r>
        <w:rPr>
          <w:spacing w:val="-6"/>
          <w:sz w:val="21"/>
        </w:rPr>
        <w:t xml:space="preserve">disruption  </w:t>
      </w:r>
      <w:r>
        <w:rPr>
          <w:spacing w:val="-5"/>
          <w:sz w:val="21"/>
        </w:rPr>
        <w:t xml:space="preserve">from </w:t>
      </w:r>
      <w:r>
        <w:rPr>
          <w:spacing w:val="-4"/>
          <w:sz w:val="21"/>
        </w:rPr>
        <w:t xml:space="preserve">the </w:t>
      </w:r>
      <w:r>
        <w:rPr>
          <w:spacing w:val="-5"/>
          <w:sz w:val="21"/>
        </w:rPr>
        <w:t xml:space="preserve">courtroom.  </w:t>
      </w:r>
      <w:r>
        <w:rPr>
          <w:spacing w:val="-6"/>
          <w:sz w:val="21"/>
        </w:rPr>
        <w:t xml:space="preserve">Likewise,  </w:t>
      </w:r>
      <w:r>
        <w:rPr>
          <w:spacing w:val="-5"/>
          <w:sz w:val="21"/>
        </w:rPr>
        <w:t xml:space="preserve">under  </w:t>
      </w:r>
      <w:r>
        <w:rPr>
          <w:spacing w:val="-4"/>
          <w:sz w:val="21"/>
        </w:rPr>
        <w:t xml:space="preserve">the  </w:t>
      </w:r>
      <w:r>
        <w:rPr>
          <w:spacing w:val="-5"/>
          <w:sz w:val="21"/>
        </w:rPr>
        <w:t xml:space="preserve">Court  </w:t>
      </w:r>
      <w:r>
        <w:rPr>
          <w:spacing w:val="-4"/>
          <w:sz w:val="21"/>
        </w:rPr>
        <w:t xml:space="preserve">Security  </w:t>
      </w:r>
      <w:r>
        <w:rPr>
          <w:spacing w:val="-3"/>
          <w:sz w:val="21"/>
        </w:rPr>
        <w:t xml:space="preserve">Act,  </w:t>
      </w:r>
      <w:r>
        <w:rPr>
          <w:spacing w:val="-5"/>
          <w:sz w:val="21"/>
        </w:rPr>
        <w:t xml:space="preserve">authorised  </w:t>
      </w:r>
      <w:r>
        <w:rPr>
          <w:spacing w:val="-4"/>
          <w:sz w:val="21"/>
        </w:rPr>
        <w:t xml:space="preserve">officers  </w:t>
      </w:r>
      <w:r>
        <w:rPr>
          <w:spacing w:val="-6"/>
          <w:sz w:val="21"/>
        </w:rPr>
        <w:t xml:space="preserve">have  </w:t>
      </w:r>
      <w:r>
        <w:rPr>
          <w:spacing w:val="-4"/>
          <w:sz w:val="21"/>
        </w:rPr>
        <w:t xml:space="preserve">powers </w:t>
      </w:r>
      <w:r>
        <w:rPr>
          <w:spacing w:val="-5"/>
          <w:sz w:val="21"/>
        </w:rPr>
        <w:t xml:space="preserve">which allow </w:t>
      </w:r>
      <w:r>
        <w:rPr>
          <w:spacing w:val="-4"/>
          <w:sz w:val="21"/>
        </w:rPr>
        <w:t xml:space="preserve">them to </w:t>
      </w:r>
      <w:r>
        <w:rPr>
          <w:spacing w:val="-5"/>
          <w:sz w:val="21"/>
        </w:rPr>
        <w:t xml:space="preserve">issue directions </w:t>
      </w:r>
      <w:r>
        <w:rPr>
          <w:spacing w:val="-4"/>
          <w:sz w:val="21"/>
        </w:rPr>
        <w:t xml:space="preserve">to people </w:t>
      </w:r>
      <w:r>
        <w:rPr>
          <w:spacing w:val="-5"/>
          <w:sz w:val="21"/>
        </w:rPr>
        <w:t xml:space="preserve">within </w:t>
      </w:r>
      <w:r>
        <w:rPr>
          <w:spacing w:val="-4"/>
          <w:sz w:val="21"/>
        </w:rPr>
        <w:t xml:space="preserve">the court </w:t>
      </w:r>
      <w:r>
        <w:rPr>
          <w:spacing w:val="-5"/>
          <w:sz w:val="21"/>
        </w:rPr>
        <w:t xml:space="preserve">premises and, </w:t>
      </w:r>
      <w:r>
        <w:rPr>
          <w:spacing w:val="-4"/>
          <w:sz w:val="21"/>
        </w:rPr>
        <w:t xml:space="preserve">in certain </w:t>
      </w:r>
      <w:r>
        <w:rPr>
          <w:spacing w:val="-6"/>
          <w:sz w:val="21"/>
        </w:rPr>
        <w:t xml:space="preserve">circumstances,  </w:t>
      </w:r>
      <w:r>
        <w:rPr>
          <w:spacing w:val="-4"/>
          <w:sz w:val="21"/>
        </w:rPr>
        <w:t xml:space="preserve">to  </w:t>
      </w:r>
      <w:r>
        <w:rPr>
          <w:spacing w:val="-5"/>
          <w:sz w:val="21"/>
        </w:rPr>
        <w:t xml:space="preserve">remove  them  from  </w:t>
      </w:r>
      <w:r>
        <w:rPr>
          <w:spacing w:val="-4"/>
          <w:sz w:val="21"/>
        </w:rPr>
        <w:t>court</w:t>
      </w:r>
      <w:r>
        <w:rPr>
          <w:spacing w:val="-19"/>
          <w:sz w:val="21"/>
        </w:rPr>
        <w:t xml:space="preserve"> </w:t>
      </w:r>
      <w:r>
        <w:rPr>
          <w:spacing w:val="-8"/>
          <w:sz w:val="21"/>
        </w:rPr>
        <w:t>premises.</w:t>
      </w:r>
      <w:r>
        <w:rPr>
          <w:spacing w:val="-8"/>
          <w:position w:val="7"/>
          <w:sz w:val="12"/>
        </w:rPr>
        <w:t>112</w:t>
      </w:r>
    </w:p>
    <w:p w:rsidR="00D04CB6" w:rsidRDefault="00F732FE">
      <w:pPr>
        <w:pStyle w:val="Heading7"/>
      </w:pPr>
      <w:r>
        <w:rPr>
          <w:w w:val="110"/>
        </w:rPr>
        <w:t>Possible reforms</w:t>
      </w:r>
    </w:p>
    <w:p w:rsidR="00D04CB6" w:rsidRDefault="00F732FE">
      <w:pPr>
        <w:pStyle w:val="ListParagraph"/>
        <w:numPr>
          <w:ilvl w:val="1"/>
          <w:numId w:val="185"/>
        </w:numPr>
        <w:tabs>
          <w:tab w:val="left" w:pos="1941"/>
          <w:tab w:val="left" w:pos="1942"/>
        </w:tabs>
        <w:spacing w:before="142" w:line="242" w:lineRule="auto"/>
        <w:ind w:right="233"/>
        <w:jc w:val="left"/>
        <w:rPr>
          <w:sz w:val="21"/>
        </w:rPr>
      </w:pPr>
      <w:r>
        <w:rPr>
          <w:spacing w:val="-5"/>
          <w:sz w:val="21"/>
        </w:rPr>
        <w:t xml:space="preserve">Given </w:t>
      </w:r>
      <w:r>
        <w:rPr>
          <w:spacing w:val="-4"/>
          <w:sz w:val="21"/>
        </w:rPr>
        <w:t xml:space="preserve">the </w:t>
      </w:r>
      <w:r>
        <w:rPr>
          <w:spacing w:val="-6"/>
          <w:sz w:val="21"/>
        </w:rPr>
        <w:t xml:space="preserve">potential  </w:t>
      </w:r>
      <w:r>
        <w:rPr>
          <w:spacing w:val="-5"/>
          <w:sz w:val="21"/>
        </w:rPr>
        <w:t xml:space="preserve">for  actual  </w:t>
      </w:r>
      <w:r>
        <w:rPr>
          <w:spacing w:val="-3"/>
          <w:sz w:val="21"/>
        </w:rPr>
        <w:t xml:space="preserve">or </w:t>
      </w:r>
      <w:r>
        <w:rPr>
          <w:spacing w:val="-5"/>
          <w:sz w:val="21"/>
        </w:rPr>
        <w:t xml:space="preserve">perceived  </w:t>
      </w:r>
      <w:r>
        <w:rPr>
          <w:spacing w:val="-6"/>
          <w:sz w:val="21"/>
        </w:rPr>
        <w:t xml:space="preserve">injustice  </w:t>
      </w:r>
      <w:r>
        <w:rPr>
          <w:spacing w:val="-4"/>
          <w:sz w:val="21"/>
        </w:rPr>
        <w:t xml:space="preserve">in  the  use  of  the  </w:t>
      </w:r>
      <w:r>
        <w:rPr>
          <w:spacing w:val="-5"/>
          <w:sz w:val="21"/>
        </w:rPr>
        <w:t xml:space="preserve">special  </w:t>
      </w:r>
      <w:r>
        <w:rPr>
          <w:spacing w:val="-5"/>
          <w:sz w:val="21"/>
        </w:rPr>
        <w:t xml:space="preserve">summary </w:t>
      </w:r>
      <w:r>
        <w:rPr>
          <w:spacing w:val="-6"/>
          <w:sz w:val="21"/>
        </w:rPr>
        <w:t xml:space="preserve">procedure, recommendations </w:t>
      </w:r>
      <w:r>
        <w:rPr>
          <w:spacing w:val="-5"/>
          <w:sz w:val="21"/>
        </w:rPr>
        <w:t xml:space="preserve">for </w:t>
      </w:r>
      <w:r>
        <w:rPr>
          <w:spacing w:val="-6"/>
          <w:sz w:val="21"/>
        </w:rPr>
        <w:t xml:space="preserve">procedural reform have </w:t>
      </w:r>
      <w:r>
        <w:rPr>
          <w:spacing w:val="-4"/>
          <w:sz w:val="21"/>
        </w:rPr>
        <w:t xml:space="preserve">been made in </w:t>
      </w:r>
      <w:r>
        <w:rPr>
          <w:spacing w:val="-5"/>
          <w:sz w:val="21"/>
        </w:rPr>
        <w:t xml:space="preserve">other </w:t>
      </w:r>
      <w:r>
        <w:rPr>
          <w:spacing w:val="-7"/>
          <w:sz w:val="21"/>
        </w:rPr>
        <w:t>jurisdictions.</w:t>
      </w:r>
      <w:r>
        <w:rPr>
          <w:spacing w:val="-7"/>
          <w:position w:val="7"/>
          <w:sz w:val="12"/>
        </w:rPr>
        <w:t>113</w:t>
      </w:r>
      <w:r>
        <w:rPr>
          <w:spacing w:val="-7"/>
          <w:sz w:val="12"/>
        </w:rPr>
        <w:t xml:space="preserve"> </w:t>
      </w:r>
      <w:r>
        <w:rPr>
          <w:spacing w:val="-4"/>
          <w:sz w:val="21"/>
        </w:rPr>
        <w:t xml:space="preserve">These </w:t>
      </w:r>
      <w:r>
        <w:rPr>
          <w:spacing w:val="-6"/>
          <w:sz w:val="21"/>
        </w:rPr>
        <w:t xml:space="preserve">vary,  </w:t>
      </w:r>
      <w:r>
        <w:rPr>
          <w:spacing w:val="-4"/>
          <w:sz w:val="21"/>
        </w:rPr>
        <w:t xml:space="preserve">in </w:t>
      </w:r>
      <w:r>
        <w:rPr>
          <w:spacing w:val="-5"/>
          <w:sz w:val="21"/>
        </w:rPr>
        <w:t xml:space="preserve">particular   </w:t>
      </w:r>
      <w:r>
        <w:rPr>
          <w:spacing w:val="-4"/>
          <w:sz w:val="21"/>
        </w:rPr>
        <w:t>with respect to:</w:t>
      </w:r>
    </w:p>
    <w:p w:rsidR="00D04CB6" w:rsidRDefault="00F732FE">
      <w:pPr>
        <w:pStyle w:val="ListParagraph"/>
        <w:numPr>
          <w:ilvl w:val="2"/>
          <w:numId w:val="185"/>
        </w:numPr>
        <w:tabs>
          <w:tab w:val="left" w:pos="2281"/>
          <w:tab w:val="left" w:pos="2282"/>
        </w:tabs>
        <w:spacing w:before="121" w:line="242" w:lineRule="auto"/>
        <w:ind w:right="910" w:hanging="340"/>
        <w:rPr>
          <w:sz w:val="12"/>
        </w:rPr>
      </w:pPr>
      <w:r>
        <w:rPr>
          <w:sz w:val="21"/>
        </w:rPr>
        <w:t xml:space="preserve">whether and when the </w:t>
      </w:r>
      <w:r>
        <w:rPr>
          <w:spacing w:val="-3"/>
          <w:sz w:val="21"/>
        </w:rPr>
        <w:t xml:space="preserve">judicial </w:t>
      </w:r>
      <w:r>
        <w:rPr>
          <w:sz w:val="21"/>
        </w:rPr>
        <w:t xml:space="preserve">officer </w:t>
      </w:r>
      <w:r>
        <w:rPr>
          <w:spacing w:val="-3"/>
          <w:sz w:val="21"/>
        </w:rPr>
        <w:t xml:space="preserve">before </w:t>
      </w:r>
      <w:r>
        <w:rPr>
          <w:sz w:val="21"/>
        </w:rPr>
        <w:t xml:space="preserve">whom the </w:t>
      </w:r>
      <w:r>
        <w:rPr>
          <w:spacing w:val="-3"/>
          <w:sz w:val="21"/>
        </w:rPr>
        <w:t xml:space="preserve">contempt occurred </w:t>
      </w:r>
      <w:r>
        <w:rPr>
          <w:sz w:val="21"/>
        </w:rPr>
        <w:t xml:space="preserve">is permitted </w:t>
      </w:r>
      <w:r>
        <w:rPr>
          <w:spacing w:val="-3"/>
          <w:sz w:val="21"/>
        </w:rPr>
        <w:t xml:space="preserve">to  </w:t>
      </w:r>
      <w:r>
        <w:rPr>
          <w:sz w:val="21"/>
        </w:rPr>
        <w:t xml:space="preserve">try the </w:t>
      </w:r>
      <w:r>
        <w:rPr>
          <w:spacing w:val="3"/>
          <w:sz w:val="21"/>
        </w:rPr>
        <w:t xml:space="preserve"> </w:t>
      </w:r>
      <w:r>
        <w:rPr>
          <w:spacing w:val="-5"/>
          <w:sz w:val="21"/>
        </w:rPr>
        <w:t>offence</w:t>
      </w:r>
      <w:r>
        <w:rPr>
          <w:spacing w:val="-5"/>
          <w:position w:val="7"/>
          <w:sz w:val="12"/>
        </w:rPr>
        <w:t>114</w:t>
      </w:r>
    </w:p>
    <w:p w:rsidR="00D04CB6" w:rsidRDefault="00F732FE">
      <w:pPr>
        <w:pStyle w:val="ListParagraph"/>
        <w:numPr>
          <w:ilvl w:val="2"/>
          <w:numId w:val="185"/>
        </w:numPr>
        <w:tabs>
          <w:tab w:val="left" w:pos="2281"/>
          <w:tab w:val="left" w:pos="2282"/>
        </w:tabs>
        <w:spacing w:before="86" w:line="242" w:lineRule="auto"/>
        <w:ind w:right="254" w:hanging="340"/>
        <w:rPr>
          <w:sz w:val="12"/>
        </w:rPr>
      </w:pPr>
      <w:r>
        <w:rPr>
          <w:w w:val="105"/>
          <w:sz w:val="21"/>
        </w:rPr>
        <w:t xml:space="preserve">whether and when the process </w:t>
      </w:r>
      <w:r>
        <w:rPr>
          <w:spacing w:val="-3"/>
          <w:w w:val="105"/>
          <w:sz w:val="21"/>
        </w:rPr>
        <w:t xml:space="preserve">for dealing </w:t>
      </w:r>
      <w:r>
        <w:rPr>
          <w:w w:val="105"/>
          <w:sz w:val="21"/>
        </w:rPr>
        <w:t xml:space="preserve">with a </w:t>
      </w:r>
      <w:r>
        <w:rPr>
          <w:spacing w:val="-3"/>
          <w:w w:val="105"/>
          <w:sz w:val="21"/>
        </w:rPr>
        <w:t xml:space="preserve">disruption </w:t>
      </w:r>
      <w:r>
        <w:rPr>
          <w:w w:val="105"/>
          <w:sz w:val="21"/>
        </w:rPr>
        <w:t xml:space="preserve">in court is </w:t>
      </w:r>
      <w:r>
        <w:rPr>
          <w:spacing w:val="-3"/>
          <w:w w:val="105"/>
          <w:sz w:val="21"/>
        </w:rPr>
        <w:t xml:space="preserve">separated from </w:t>
      </w:r>
      <w:r>
        <w:rPr>
          <w:w w:val="105"/>
          <w:sz w:val="21"/>
        </w:rPr>
        <w:t xml:space="preserve">the process of </w:t>
      </w:r>
      <w:r>
        <w:rPr>
          <w:spacing w:val="-3"/>
          <w:w w:val="105"/>
          <w:sz w:val="21"/>
        </w:rPr>
        <w:t xml:space="preserve">citing </w:t>
      </w:r>
      <w:r>
        <w:rPr>
          <w:w w:val="105"/>
          <w:sz w:val="21"/>
        </w:rPr>
        <w:t xml:space="preserve">and trying the conduct alleged </w:t>
      </w:r>
      <w:r>
        <w:rPr>
          <w:spacing w:val="-3"/>
          <w:w w:val="105"/>
          <w:sz w:val="21"/>
        </w:rPr>
        <w:t xml:space="preserve">to constitute </w:t>
      </w:r>
      <w:r>
        <w:rPr>
          <w:w w:val="105"/>
          <w:sz w:val="21"/>
        </w:rPr>
        <w:t>the</w:t>
      </w:r>
      <w:r>
        <w:rPr>
          <w:spacing w:val="-23"/>
          <w:w w:val="105"/>
          <w:sz w:val="21"/>
        </w:rPr>
        <w:t xml:space="preserve"> </w:t>
      </w:r>
      <w:r>
        <w:rPr>
          <w:spacing w:val="-6"/>
          <w:w w:val="105"/>
          <w:sz w:val="21"/>
        </w:rPr>
        <w:t>offence.</w:t>
      </w:r>
      <w:r>
        <w:rPr>
          <w:spacing w:val="-6"/>
          <w:w w:val="105"/>
          <w:position w:val="7"/>
          <w:sz w:val="12"/>
        </w:rPr>
        <w:t>115</w:t>
      </w:r>
    </w:p>
    <w:p w:rsidR="00D04CB6" w:rsidRDefault="00F732FE">
      <w:pPr>
        <w:pStyle w:val="ListParagraph"/>
        <w:numPr>
          <w:ilvl w:val="1"/>
          <w:numId w:val="185"/>
        </w:numPr>
        <w:tabs>
          <w:tab w:val="left" w:pos="1941"/>
          <w:tab w:val="left" w:pos="1942"/>
        </w:tabs>
        <w:spacing w:before="86" w:line="242" w:lineRule="auto"/>
        <w:ind w:right="353"/>
        <w:jc w:val="left"/>
        <w:rPr>
          <w:sz w:val="21"/>
        </w:rPr>
      </w:pPr>
      <w:r>
        <w:rPr>
          <w:spacing w:val="-3"/>
          <w:w w:val="105"/>
          <w:sz w:val="21"/>
        </w:rPr>
        <w:t xml:space="preserve">For </w:t>
      </w:r>
      <w:r>
        <w:rPr>
          <w:spacing w:val="-5"/>
          <w:w w:val="105"/>
          <w:sz w:val="21"/>
        </w:rPr>
        <w:t xml:space="preserve">example, </w:t>
      </w:r>
      <w:r>
        <w:rPr>
          <w:spacing w:val="-4"/>
          <w:w w:val="105"/>
          <w:sz w:val="21"/>
        </w:rPr>
        <w:t xml:space="preserve">the </w:t>
      </w:r>
      <w:r>
        <w:rPr>
          <w:spacing w:val="-3"/>
          <w:w w:val="105"/>
          <w:sz w:val="21"/>
        </w:rPr>
        <w:t xml:space="preserve">ALRC </w:t>
      </w:r>
      <w:r>
        <w:rPr>
          <w:spacing w:val="-5"/>
          <w:w w:val="105"/>
          <w:sz w:val="21"/>
        </w:rPr>
        <w:t xml:space="preserve">recommended that summary trial </w:t>
      </w:r>
      <w:r>
        <w:rPr>
          <w:spacing w:val="-4"/>
          <w:w w:val="105"/>
          <w:sz w:val="21"/>
        </w:rPr>
        <w:t xml:space="preserve">by the </w:t>
      </w:r>
      <w:r>
        <w:rPr>
          <w:spacing w:val="-6"/>
          <w:w w:val="105"/>
          <w:sz w:val="21"/>
        </w:rPr>
        <w:t xml:space="preserve">presiding </w:t>
      </w:r>
      <w:r>
        <w:rPr>
          <w:spacing w:val="-5"/>
          <w:w w:val="105"/>
          <w:sz w:val="21"/>
        </w:rPr>
        <w:t xml:space="preserve">judge should </w:t>
      </w:r>
      <w:r>
        <w:rPr>
          <w:w w:val="105"/>
          <w:sz w:val="21"/>
        </w:rPr>
        <w:t xml:space="preserve">be </w:t>
      </w:r>
      <w:r>
        <w:rPr>
          <w:spacing w:val="-5"/>
          <w:w w:val="105"/>
          <w:sz w:val="21"/>
        </w:rPr>
        <w:t xml:space="preserve">retained, </w:t>
      </w:r>
      <w:r>
        <w:rPr>
          <w:spacing w:val="-4"/>
          <w:w w:val="105"/>
          <w:sz w:val="21"/>
        </w:rPr>
        <w:t xml:space="preserve">but </w:t>
      </w:r>
      <w:r>
        <w:rPr>
          <w:spacing w:val="-5"/>
          <w:w w:val="105"/>
          <w:sz w:val="21"/>
        </w:rPr>
        <w:t xml:space="preserve">only where </w:t>
      </w:r>
      <w:r>
        <w:rPr>
          <w:spacing w:val="-4"/>
          <w:w w:val="105"/>
          <w:sz w:val="21"/>
        </w:rPr>
        <w:t xml:space="preserve">the </w:t>
      </w:r>
      <w:r>
        <w:rPr>
          <w:spacing w:val="-5"/>
          <w:w w:val="105"/>
          <w:sz w:val="21"/>
        </w:rPr>
        <w:t xml:space="preserve">accused </w:t>
      </w:r>
      <w:r>
        <w:rPr>
          <w:spacing w:val="-8"/>
          <w:w w:val="105"/>
          <w:sz w:val="21"/>
        </w:rPr>
        <w:t>consents.</w:t>
      </w:r>
      <w:r>
        <w:rPr>
          <w:spacing w:val="-8"/>
          <w:w w:val="105"/>
          <w:position w:val="7"/>
          <w:sz w:val="12"/>
        </w:rPr>
        <w:t xml:space="preserve">116 </w:t>
      </w:r>
      <w:r>
        <w:rPr>
          <w:spacing w:val="-3"/>
          <w:w w:val="105"/>
          <w:sz w:val="21"/>
        </w:rPr>
        <w:t xml:space="preserve">The </w:t>
      </w:r>
      <w:r>
        <w:rPr>
          <w:spacing w:val="-6"/>
          <w:w w:val="105"/>
          <w:sz w:val="21"/>
        </w:rPr>
        <w:t xml:space="preserve">WA Commission </w:t>
      </w:r>
      <w:r>
        <w:rPr>
          <w:spacing w:val="-5"/>
          <w:w w:val="105"/>
          <w:sz w:val="21"/>
        </w:rPr>
        <w:t xml:space="preserve">recommended that </w:t>
      </w:r>
      <w:r>
        <w:rPr>
          <w:w w:val="105"/>
          <w:sz w:val="21"/>
        </w:rPr>
        <w:t xml:space="preserve">a </w:t>
      </w:r>
      <w:r>
        <w:rPr>
          <w:spacing w:val="-6"/>
          <w:w w:val="105"/>
          <w:sz w:val="21"/>
        </w:rPr>
        <w:t xml:space="preserve">contempt </w:t>
      </w:r>
      <w:r>
        <w:rPr>
          <w:spacing w:val="-5"/>
          <w:w w:val="105"/>
          <w:sz w:val="21"/>
        </w:rPr>
        <w:t xml:space="preserve">offence may </w:t>
      </w:r>
      <w:r>
        <w:rPr>
          <w:w w:val="105"/>
          <w:sz w:val="21"/>
        </w:rPr>
        <w:t xml:space="preserve">be </w:t>
      </w:r>
      <w:r>
        <w:rPr>
          <w:spacing w:val="-4"/>
          <w:w w:val="105"/>
          <w:sz w:val="21"/>
        </w:rPr>
        <w:t xml:space="preserve">tried by the </w:t>
      </w:r>
      <w:r>
        <w:rPr>
          <w:spacing w:val="-6"/>
          <w:w w:val="105"/>
          <w:sz w:val="21"/>
        </w:rPr>
        <w:t xml:space="preserve">presiding judicial </w:t>
      </w:r>
      <w:r>
        <w:rPr>
          <w:spacing w:val="-4"/>
          <w:w w:val="105"/>
          <w:sz w:val="21"/>
        </w:rPr>
        <w:t xml:space="preserve">officer </w:t>
      </w:r>
      <w:r>
        <w:rPr>
          <w:spacing w:val="-5"/>
          <w:w w:val="105"/>
          <w:sz w:val="21"/>
        </w:rPr>
        <w:t xml:space="preserve">either where </w:t>
      </w:r>
      <w:r>
        <w:rPr>
          <w:spacing w:val="-4"/>
          <w:w w:val="105"/>
          <w:sz w:val="21"/>
        </w:rPr>
        <w:t xml:space="preserve">the </w:t>
      </w:r>
      <w:r>
        <w:rPr>
          <w:spacing w:val="-5"/>
          <w:w w:val="105"/>
          <w:sz w:val="21"/>
        </w:rPr>
        <w:t xml:space="preserve">alleged offender consents </w:t>
      </w:r>
      <w:r>
        <w:rPr>
          <w:spacing w:val="-4"/>
          <w:w w:val="105"/>
          <w:sz w:val="21"/>
        </w:rPr>
        <w:t xml:space="preserve">to </w:t>
      </w:r>
      <w:r>
        <w:rPr>
          <w:spacing w:val="-5"/>
          <w:w w:val="105"/>
          <w:sz w:val="21"/>
        </w:rPr>
        <w:t xml:space="preserve">that </w:t>
      </w:r>
      <w:r>
        <w:rPr>
          <w:spacing w:val="-6"/>
          <w:w w:val="105"/>
          <w:sz w:val="21"/>
        </w:rPr>
        <w:t xml:space="preserve">procedure, </w:t>
      </w:r>
      <w:r>
        <w:rPr>
          <w:spacing w:val="-3"/>
          <w:w w:val="105"/>
          <w:sz w:val="21"/>
        </w:rPr>
        <w:t>or</w:t>
      </w:r>
      <w:r>
        <w:rPr>
          <w:spacing w:val="-37"/>
          <w:w w:val="105"/>
          <w:sz w:val="21"/>
        </w:rPr>
        <w:t xml:space="preserve"> </w:t>
      </w:r>
      <w:r>
        <w:rPr>
          <w:spacing w:val="-4"/>
          <w:w w:val="105"/>
          <w:sz w:val="21"/>
        </w:rPr>
        <w:t>where:</w:t>
      </w:r>
    </w:p>
    <w:p w:rsidR="00D04CB6" w:rsidRDefault="00F732FE">
      <w:pPr>
        <w:pStyle w:val="ListParagraph"/>
        <w:numPr>
          <w:ilvl w:val="2"/>
          <w:numId w:val="185"/>
        </w:numPr>
        <w:tabs>
          <w:tab w:val="left" w:pos="2281"/>
          <w:tab w:val="left" w:pos="2282"/>
        </w:tabs>
        <w:spacing w:before="121"/>
        <w:ind w:hanging="340"/>
        <w:rPr>
          <w:sz w:val="21"/>
        </w:rPr>
      </w:pPr>
      <w:r>
        <w:rPr>
          <w:w w:val="105"/>
          <w:sz w:val="21"/>
        </w:rPr>
        <w:t xml:space="preserve">the </w:t>
      </w:r>
      <w:r>
        <w:rPr>
          <w:spacing w:val="-3"/>
          <w:w w:val="105"/>
          <w:sz w:val="21"/>
        </w:rPr>
        <w:t xml:space="preserve">impugned </w:t>
      </w:r>
      <w:r>
        <w:rPr>
          <w:w w:val="105"/>
          <w:sz w:val="21"/>
        </w:rPr>
        <w:t xml:space="preserve">conduct </w:t>
      </w:r>
      <w:r>
        <w:rPr>
          <w:spacing w:val="-3"/>
          <w:w w:val="105"/>
          <w:sz w:val="21"/>
        </w:rPr>
        <w:t xml:space="preserve">occurred </w:t>
      </w:r>
      <w:r>
        <w:rPr>
          <w:w w:val="105"/>
          <w:sz w:val="21"/>
        </w:rPr>
        <w:t xml:space="preserve">in </w:t>
      </w:r>
      <w:r>
        <w:rPr>
          <w:w w:val="105"/>
          <w:sz w:val="21"/>
        </w:rPr>
        <w:t xml:space="preserve">the presence of the </w:t>
      </w:r>
      <w:r>
        <w:rPr>
          <w:spacing w:val="-3"/>
          <w:w w:val="105"/>
          <w:sz w:val="21"/>
        </w:rPr>
        <w:t xml:space="preserve">judicial </w:t>
      </w:r>
      <w:r>
        <w:rPr>
          <w:spacing w:val="-4"/>
          <w:w w:val="105"/>
          <w:sz w:val="21"/>
        </w:rPr>
        <w:t>officer,</w:t>
      </w:r>
      <w:r>
        <w:rPr>
          <w:spacing w:val="-37"/>
          <w:w w:val="105"/>
          <w:sz w:val="21"/>
        </w:rPr>
        <w:t xml:space="preserve"> </w:t>
      </w:r>
      <w:r>
        <w:rPr>
          <w:w w:val="105"/>
          <w:sz w:val="21"/>
        </w:rPr>
        <w:t>and</w:t>
      </w:r>
    </w:p>
    <w:p w:rsidR="00D04CB6" w:rsidRDefault="00F732FE">
      <w:pPr>
        <w:pStyle w:val="ListParagraph"/>
        <w:numPr>
          <w:ilvl w:val="2"/>
          <w:numId w:val="185"/>
        </w:numPr>
        <w:tabs>
          <w:tab w:val="left" w:pos="2281"/>
          <w:tab w:val="left" w:pos="2282"/>
        </w:tabs>
        <w:spacing w:before="88" w:line="242" w:lineRule="auto"/>
        <w:ind w:right="305" w:hanging="340"/>
        <w:rPr>
          <w:sz w:val="12"/>
        </w:rPr>
      </w:pPr>
      <w:r>
        <w:rPr>
          <w:w w:val="105"/>
          <w:sz w:val="21"/>
        </w:rPr>
        <w:t>the</w:t>
      </w:r>
      <w:r>
        <w:rPr>
          <w:spacing w:val="-12"/>
          <w:w w:val="105"/>
          <w:sz w:val="21"/>
        </w:rPr>
        <w:t xml:space="preserve"> </w:t>
      </w:r>
      <w:r>
        <w:rPr>
          <w:spacing w:val="-3"/>
          <w:w w:val="105"/>
          <w:sz w:val="21"/>
        </w:rPr>
        <w:t>judicial</w:t>
      </w:r>
      <w:r>
        <w:rPr>
          <w:spacing w:val="-12"/>
          <w:w w:val="105"/>
          <w:sz w:val="21"/>
        </w:rPr>
        <w:t xml:space="preserve"> </w:t>
      </w:r>
      <w:r>
        <w:rPr>
          <w:w w:val="105"/>
          <w:sz w:val="21"/>
        </w:rPr>
        <w:t>officer</w:t>
      </w:r>
      <w:r>
        <w:rPr>
          <w:spacing w:val="-12"/>
          <w:w w:val="105"/>
          <w:sz w:val="21"/>
        </w:rPr>
        <w:t xml:space="preserve"> </w:t>
      </w:r>
      <w:r>
        <w:rPr>
          <w:w w:val="105"/>
          <w:sz w:val="21"/>
        </w:rPr>
        <w:t>considers</w:t>
      </w:r>
      <w:r>
        <w:rPr>
          <w:spacing w:val="-12"/>
          <w:w w:val="105"/>
          <w:sz w:val="21"/>
        </w:rPr>
        <w:t xml:space="preserve"> </w:t>
      </w:r>
      <w:r>
        <w:rPr>
          <w:spacing w:val="-3"/>
          <w:w w:val="105"/>
          <w:sz w:val="21"/>
        </w:rPr>
        <w:t>that</w:t>
      </w:r>
      <w:r>
        <w:rPr>
          <w:spacing w:val="-12"/>
          <w:w w:val="105"/>
          <w:sz w:val="21"/>
        </w:rPr>
        <w:t xml:space="preserve"> </w:t>
      </w:r>
      <w:r>
        <w:rPr>
          <w:w w:val="105"/>
          <w:sz w:val="21"/>
        </w:rPr>
        <w:t>the</w:t>
      </w:r>
      <w:r>
        <w:rPr>
          <w:spacing w:val="-12"/>
          <w:w w:val="105"/>
          <w:sz w:val="21"/>
        </w:rPr>
        <w:t xml:space="preserve"> </w:t>
      </w:r>
      <w:r>
        <w:rPr>
          <w:w w:val="105"/>
          <w:sz w:val="21"/>
        </w:rPr>
        <w:t>alleged</w:t>
      </w:r>
      <w:r>
        <w:rPr>
          <w:spacing w:val="-12"/>
          <w:w w:val="105"/>
          <w:sz w:val="21"/>
        </w:rPr>
        <w:t xml:space="preserve"> </w:t>
      </w:r>
      <w:r>
        <w:rPr>
          <w:spacing w:val="-3"/>
          <w:w w:val="105"/>
          <w:sz w:val="21"/>
        </w:rPr>
        <w:t>contempt</w:t>
      </w:r>
      <w:r>
        <w:rPr>
          <w:spacing w:val="-12"/>
          <w:w w:val="105"/>
          <w:sz w:val="21"/>
        </w:rPr>
        <w:t xml:space="preserve"> </w:t>
      </w:r>
      <w:r>
        <w:rPr>
          <w:w w:val="105"/>
          <w:sz w:val="21"/>
        </w:rPr>
        <w:t>presents</w:t>
      </w:r>
      <w:r>
        <w:rPr>
          <w:spacing w:val="-12"/>
          <w:w w:val="105"/>
          <w:sz w:val="21"/>
        </w:rPr>
        <w:t xml:space="preserve"> </w:t>
      </w:r>
      <w:r>
        <w:rPr>
          <w:w w:val="105"/>
          <w:sz w:val="21"/>
        </w:rPr>
        <w:t>an</w:t>
      </w:r>
      <w:r>
        <w:rPr>
          <w:spacing w:val="-12"/>
          <w:w w:val="105"/>
          <w:sz w:val="21"/>
        </w:rPr>
        <w:t xml:space="preserve"> </w:t>
      </w:r>
      <w:r>
        <w:rPr>
          <w:spacing w:val="-3"/>
          <w:w w:val="105"/>
          <w:sz w:val="21"/>
        </w:rPr>
        <w:t>immediate</w:t>
      </w:r>
      <w:r>
        <w:rPr>
          <w:spacing w:val="-12"/>
          <w:w w:val="105"/>
          <w:sz w:val="21"/>
        </w:rPr>
        <w:t xml:space="preserve"> </w:t>
      </w:r>
      <w:r>
        <w:rPr>
          <w:spacing w:val="-3"/>
          <w:w w:val="105"/>
          <w:sz w:val="21"/>
        </w:rPr>
        <w:t xml:space="preserve">threat to </w:t>
      </w:r>
      <w:r>
        <w:rPr>
          <w:w w:val="105"/>
          <w:sz w:val="21"/>
        </w:rPr>
        <w:t xml:space="preserve">the authority of the court or the </w:t>
      </w:r>
      <w:r>
        <w:rPr>
          <w:spacing w:val="-3"/>
          <w:w w:val="105"/>
          <w:sz w:val="21"/>
        </w:rPr>
        <w:t xml:space="preserve">integrity </w:t>
      </w:r>
      <w:r>
        <w:rPr>
          <w:w w:val="105"/>
          <w:sz w:val="21"/>
        </w:rPr>
        <w:t xml:space="preserve">of the </w:t>
      </w:r>
      <w:r>
        <w:rPr>
          <w:spacing w:val="-3"/>
          <w:w w:val="105"/>
          <w:sz w:val="21"/>
        </w:rPr>
        <w:t xml:space="preserve">proceedings </w:t>
      </w:r>
      <w:r>
        <w:rPr>
          <w:w w:val="105"/>
          <w:sz w:val="21"/>
        </w:rPr>
        <w:t xml:space="preserve">then in progress </w:t>
      </w:r>
      <w:r>
        <w:rPr>
          <w:i/>
          <w:w w:val="105"/>
          <w:sz w:val="21"/>
        </w:rPr>
        <w:t>unless dealt with in a summary</w:t>
      </w:r>
      <w:r>
        <w:rPr>
          <w:i/>
          <w:spacing w:val="-36"/>
          <w:w w:val="105"/>
          <w:sz w:val="21"/>
        </w:rPr>
        <w:t xml:space="preserve"> </w:t>
      </w:r>
      <w:r>
        <w:rPr>
          <w:i/>
          <w:spacing w:val="-8"/>
          <w:w w:val="105"/>
          <w:sz w:val="21"/>
        </w:rPr>
        <w:t>manner</w:t>
      </w:r>
      <w:r>
        <w:rPr>
          <w:spacing w:val="-8"/>
          <w:w w:val="105"/>
          <w:sz w:val="21"/>
        </w:rPr>
        <w:t>.</w:t>
      </w:r>
      <w:r>
        <w:rPr>
          <w:spacing w:val="-8"/>
          <w:w w:val="105"/>
          <w:position w:val="7"/>
          <w:sz w:val="12"/>
        </w:rPr>
        <w:t>117</w:t>
      </w:r>
    </w:p>
    <w:p w:rsidR="00D04CB6" w:rsidRDefault="00F732FE">
      <w:pPr>
        <w:pStyle w:val="ListParagraph"/>
        <w:numPr>
          <w:ilvl w:val="1"/>
          <w:numId w:val="185"/>
        </w:numPr>
        <w:tabs>
          <w:tab w:val="left" w:pos="1941"/>
          <w:tab w:val="left" w:pos="1942"/>
        </w:tabs>
        <w:spacing w:before="85" w:line="242" w:lineRule="auto"/>
        <w:ind w:right="403"/>
        <w:jc w:val="left"/>
        <w:rPr>
          <w:sz w:val="21"/>
        </w:rPr>
      </w:pPr>
      <w:r>
        <w:rPr>
          <w:spacing w:val="-3"/>
          <w:w w:val="105"/>
          <w:sz w:val="21"/>
        </w:rPr>
        <w:t xml:space="preserve">The </w:t>
      </w:r>
      <w:r>
        <w:rPr>
          <w:spacing w:val="-6"/>
          <w:w w:val="105"/>
          <w:sz w:val="21"/>
        </w:rPr>
        <w:t xml:space="preserve">WA Commission </w:t>
      </w:r>
      <w:r>
        <w:rPr>
          <w:spacing w:val="-4"/>
          <w:w w:val="105"/>
          <w:sz w:val="21"/>
        </w:rPr>
        <w:t xml:space="preserve">also </w:t>
      </w:r>
      <w:r>
        <w:rPr>
          <w:spacing w:val="-5"/>
          <w:w w:val="105"/>
          <w:sz w:val="21"/>
        </w:rPr>
        <w:t xml:space="preserve">recommended that </w:t>
      </w:r>
      <w:r>
        <w:rPr>
          <w:spacing w:val="-4"/>
          <w:w w:val="105"/>
          <w:sz w:val="21"/>
        </w:rPr>
        <w:t xml:space="preserve">statutory </w:t>
      </w:r>
      <w:r>
        <w:rPr>
          <w:spacing w:val="-6"/>
          <w:w w:val="105"/>
          <w:sz w:val="21"/>
        </w:rPr>
        <w:t xml:space="preserve">procedural safeguards </w:t>
      </w:r>
      <w:r>
        <w:rPr>
          <w:spacing w:val="-5"/>
          <w:w w:val="105"/>
          <w:sz w:val="21"/>
        </w:rPr>
        <w:t xml:space="preserve">should </w:t>
      </w:r>
      <w:r>
        <w:rPr>
          <w:spacing w:val="-4"/>
          <w:w w:val="105"/>
          <w:sz w:val="21"/>
        </w:rPr>
        <w:t xml:space="preserve">exist </w:t>
      </w:r>
      <w:r>
        <w:rPr>
          <w:spacing w:val="-5"/>
          <w:w w:val="105"/>
          <w:sz w:val="21"/>
        </w:rPr>
        <w:t xml:space="preserve">for </w:t>
      </w:r>
      <w:r>
        <w:rPr>
          <w:spacing w:val="-4"/>
          <w:w w:val="105"/>
          <w:sz w:val="21"/>
        </w:rPr>
        <w:t>the benefit of the</w:t>
      </w:r>
      <w:r>
        <w:rPr>
          <w:spacing w:val="-7"/>
          <w:w w:val="105"/>
          <w:sz w:val="21"/>
        </w:rPr>
        <w:t xml:space="preserve"> </w:t>
      </w:r>
      <w:r>
        <w:rPr>
          <w:spacing w:val="-5"/>
          <w:w w:val="105"/>
          <w:sz w:val="21"/>
        </w:rPr>
        <w:t>accused.</w:t>
      </w:r>
    </w:p>
    <w:p w:rsidR="00D04CB6" w:rsidRDefault="00F732FE">
      <w:pPr>
        <w:pStyle w:val="ListParagraph"/>
        <w:numPr>
          <w:ilvl w:val="1"/>
          <w:numId w:val="185"/>
        </w:numPr>
        <w:tabs>
          <w:tab w:val="left" w:pos="1941"/>
          <w:tab w:val="left" w:pos="1942"/>
        </w:tabs>
        <w:spacing w:before="120" w:line="242" w:lineRule="auto"/>
        <w:ind w:right="325"/>
        <w:jc w:val="left"/>
        <w:rPr>
          <w:sz w:val="21"/>
        </w:rPr>
      </w:pPr>
      <w:r>
        <w:rPr>
          <w:spacing w:val="-3"/>
          <w:w w:val="105"/>
          <w:sz w:val="21"/>
        </w:rPr>
        <w:t xml:space="preserve">The New </w:t>
      </w:r>
      <w:r>
        <w:rPr>
          <w:spacing w:val="-6"/>
          <w:w w:val="105"/>
          <w:sz w:val="21"/>
        </w:rPr>
        <w:t xml:space="preserve">Zealand </w:t>
      </w:r>
      <w:r>
        <w:rPr>
          <w:spacing w:val="-3"/>
          <w:w w:val="105"/>
          <w:sz w:val="21"/>
        </w:rPr>
        <w:t xml:space="preserve">Law </w:t>
      </w:r>
      <w:r>
        <w:rPr>
          <w:spacing w:val="-6"/>
          <w:w w:val="105"/>
          <w:sz w:val="21"/>
        </w:rPr>
        <w:t xml:space="preserve">Commission </w:t>
      </w:r>
      <w:r>
        <w:rPr>
          <w:spacing w:val="-5"/>
          <w:w w:val="105"/>
          <w:sz w:val="21"/>
        </w:rPr>
        <w:t xml:space="preserve">recommended </w:t>
      </w:r>
      <w:r>
        <w:rPr>
          <w:w w:val="105"/>
          <w:sz w:val="21"/>
        </w:rPr>
        <w:t xml:space="preserve">a </w:t>
      </w:r>
      <w:r>
        <w:rPr>
          <w:spacing w:val="-4"/>
          <w:w w:val="105"/>
          <w:sz w:val="21"/>
        </w:rPr>
        <w:t xml:space="preserve">new statutory </w:t>
      </w:r>
      <w:r>
        <w:rPr>
          <w:spacing w:val="-6"/>
          <w:w w:val="105"/>
          <w:sz w:val="21"/>
        </w:rPr>
        <w:t xml:space="preserve">procedure </w:t>
      </w:r>
      <w:r>
        <w:rPr>
          <w:spacing w:val="-5"/>
          <w:w w:val="105"/>
          <w:sz w:val="21"/>
        </w:rPr>
        <w:t xml:space="preserve">for </w:t>
      </w:r>
      <w:r>
        <w:rPr>
          <w:spacing w:val="-6"/>
          <w:w w:val="105"/>
          <w:sz w:val="21"/>
        </w:rPr>
        <w:t xml:space="preserve">dealing </w:t>
      </w:r>
      <w:r>
        <w:rPr>
          <w:spacing w:val="-4"/>
          <w:w w:val="105"/>
          <w:sz w:val="21"/>
        </w:rPr>
        <w:t xml:space="preserve">with </w:t>
      </w:r>
      <w:r>
        <w:rPr>
          <w:spacing w:val="-6"/>
          <w:w w:val="105"/>
          <w:sz w:val="21"/>
        </w:rPr>
        <w:t xml:space="preserve">disruptive </w:t>
      </w:r>
      <w:r>
        <w:rPr>
          <w:spacing w:val="-5"/>
          <w:w w:val="105"/>
          <w:sz w:val="21"/>
        </w:rPr>
        <w:t xml:space="preserve">behaviour </w:t>
      </w:r>
      <w:r>
        <w:rPr>
          <w:spacing w:val="-4"/>
          <w:w w:val="105"/>
          <w:sz w:val="21"/>
        </w:rPr>
        <w:t xml:space="preserve">in the </w:t>
      </w:r>
      <w:r>
        <w:rPr>
          <w:spacing w:val="-5"/>
          <w:w w:val="105"/>
          <w:sz w:val="21"/>
        </w:rPr>
        <w:t>courtroom which would sep</w:t>
      </w:r>
      <w:r>
        <w:rPr>
          <w:spacing w:val="-5"/>
          <w:w w:val="105"/>
          <w:sz w:val="21"/>
        </w:rPr>
        <w:t xml:space="preserve">arate </w:t>
      </w:r>
      <w:r>
        <w:rPr>
          <w:spacing w:val="-4"/>
          <w:w w:val="105"/>
          <w:sz w:val="21"/>
        </w:rPr>
        <w:t xml:space="preserve">out the </w:t>
      </w:r>
      <w:r>
        <w:rPr>
          <w:spacing w:val="-5"/>
          <w:w w:val="105"/>
          <w:sz w:val="21"/>
        </w:rPr>
        <w:t xml:space="preserve">citation for </w:t>
      </w:r>
      <w:r>
        <w:rPr>
          <w:spacing w:val="-6"/>
          <w:w w:val="105"/>
          <w:sz w:val="21"/>
        </w:rPr>
        <w:t>disruptive</w:t>
      </w:r>
      <w:r>
        <w:rPr>
          <w:spacing w:val="-8"/>
          <w:w w:val="105"/>
          <w:sz w:val="21"/>
        </w:rPr>
        <w:t xml:space="preserve"> </w:t>
      </w:r>
      <w:r>
        <w:rPr>
          <w:spacing w:val="-5"/>
          <w:w w:val="105"/>
          <w:sz w:val="21"/>
        </w:rPr>
        <w:t>behaviour</w:t>
      </w:r>
      <w:r>
        <w:rPr>
          <w:spacing w:val="-8"/>
          <w:w w:val="105"/>
          <w:sz w:val="21"/>
        </w:rPr>
        <w:t xml:space="preserve"> </w:t>
      </w:r>
      <w:r>
        <w:rPr>
          <w:spacing w:val="-4"/>
          <w:w w:val="105"/>
          <w:sz w:val="21"/>
        </w:rPr>
        <w:t>and</w:t>
      </w:r>
      <w:r>
        <w:rPr>
          <w:spacing w:val="-8"/>
          <w:w w:val="105"/>
          <w:sz w:val="21"/>
        </w:rPr>
        <w:t xml:space="preserve"> </w:t>
      </w:r>
      <w:r>
        <w:rPr>
          <w:spacing w:val="-5"/>
          <w:w w:val="105"/>
          <w:sz w:val="21"/>
        </w:rPr>
        <w:t>removal</w:t>
      </w:r>
      <w:r>
        <w:rPr>
          <w:spacing w:val="-8"/>
          <w:w w:val="105"/>
          <w:sz w:val="21"/>
        </w:rPr>
        <w:t xml:space="preserve"> </w:t>
      </w:r>
      <w:r>
        <w:rPr>
          <w:spacing w:val="-5"/>
          <w:w w:val="105"/>
          <w:sz w:val="21"/>
        </w:rPr>
        <w:t>from</w:t>
      </w:r>
      <w:r>
        <w:rPr>
          <w:spacing w:val="-8"/>
          <w:w w:val="105"/>
          <w:sz w:val="21"/>
        </w:rPr>
        <w:t xml:space="preserve"> </w:t>
      </w:r>
      <w:r>
        <w:rPr>
          <w:spacing w:val="-4"/>
          <w:w w:val="105"/>
          <w:sz w:val="21"/>
        </w:rPr>
        <w:t>the</w:t>
      </w:r>
      <w:r>
        <w:rPr>
          <w:spacing w:val="-8"/>
          <w:w w:val="105"/>
          <w:sz w:val="21"/>
        </w:rPr>
        <w:t xml:space="preserve"> </w:t>
      </w:r>
      <w:r>
        <w:rPr>
          <w:spacing w:val="-5"/>
          <w:w w:val="105"/>
          <w:sz w:val="21"/>
        </w:rPr>
        <w:t>courtroom</w:t>
      </w:r>
      <w:r>
        <w:rPr>
          <w:spacing w:val="-8"/>
          <w:w w:val="105"/>
          <w:sz w:val="21"/>
        </w:rPr>
        <w:t xml:space="preserve"> </w:t>
      </w:r>
      <w:r>
        <w:rPr>
          <w:spacing w:val="-5"/>
          <w:w w:val="105"/>
          <w:sz w:val="21"/>
        </w:rPr>
        <w:t>from</w:t>
      </w:r>
      <w:r>
        <w:rPr>
          <w:spacing w:val="-8"/>
          <w:w w:val="105"/>
          <w:sz w:val="21"/>
        </w:rPr>
        <w:t xml:space="preserve"> </w:t>
      </w:r>
      <w:r>
        <w:rPr>
          <w:spacing w:val="-4"/>
          <w:w w:val="105"/>
          <w:sz w:val="21"/>
        </w:rPr>
        <w:t>the</w:t>
      </w:r>
      <w:r>
        <w:rPr>
          <w:spacing w:val="-8"/>
          <w:w w:val="105"/>
          <w:sz w:val="21"/>
        </w:rPr>
        <w:t xml:space="preserve"> </w:t>
      </w:r>
      <w:r>
        <w:rPr>
          <w:spacing w:val="-5"/>
          <w:w w:val="105"/>
          <w:sz w:val="21"/>
        </w:rPr>
        <w:t>hearing</w:t>
      </w:r>
      <w:r>
        <w:rPr>
          <w:spacing w:val="-8"/>
          <w:w w:val="105"/>
          <w:sz w:val="21"/>
        </w:rPr>
        <w:t xml:space="preserve"> </w:t>
      </w:r>
      <w:r>
        <w:rPr>
          <w:spacing w:val="-4"/>
          <w:w w:val="105"/>
          <w:sz w:val="21"/>
        </w:rPr>
        <w:t>and</w:t>
      </w:r>
      <w:r>
        <w:rPr>
          <w:spacing w:val="-8"/>
          <w:w w:val="105"/>
          <w:sz w:val="21"/>
        </w:rPr>
        <w:t xml:space="preserve"> </w:t>
      </w:r>
      <w:r>
        <w:rPr>
          <w:spacing w:val="-6"/>
          <w:w w:val="105"/>
          <w:sz w:val="21"/>
        </w:rPr>
        <w:t>punishment</w:t>
      </w:r>
      <w:r>
        <w:rPr>
          <w:spacing w:val="-8"/>
          <w:w w:val="105"/>
          <w:sz w:val="21"/>
        </w:rPr>
        <w:t xml:space="preserve"> </w:t>
      </w:r>
      <w:r>
        <w:rPr>
          <w:spacing w:val="-4"/>
          <w:w w:val="105"/>
          <w:sz w:val="21"/>
        </w:rPr>
        <w:t xml:space="preserve">of </w:t>
      </w:r>
      <w:r>
        <w:rPr>
          <w:spacing w:val="-5"/>
          <w:w w:val="105"/>
          <w:sz w:val="21"/>
        </w:rPr>
        <w:t xml:space="preserve">any </w:t>
      </w:r>
      <w:r>
        <w:rPr>
          <w:spacing w:val="-6"/>
          <w:w w:val="105"/>
          <w:sz w:val="21"/>
        </w:rPr>
        <w:t xml:space="preserve">charge. </w:t>
      </w:r>
      <w:r>
        <w:rPr>
          <w:w w:val="105"/>
          <w:sz w:val="21"/>
        </w:rPr>
        <w:t xml:space="preserve">It </w:t>
      </w:r>
      <w:r>
        <w:rPr>
          <w:spacing w:val="-4"/>
          <w:w w:val="105"/>
          <w:sz w:val="21"/>
        </w:rPr>
        <w:t xml:space="preserve">was </w:t>
      </w:r>
      <w:r>
        <w:rPr>
          <w:spacing w:val="-5"/>
          <w:w w:val="105"/>
          <w:sz w:val="21"/>
        </w:rPr>
        <w:t xml:space="preserve">recommended that </w:t>
      </w:r>
      <w:r>
        <w:rPr>
          <w:spacing w:val="-4"/>
          <w:w w:val="105"/>
          <w:sz w:val="21"/>
        </w:rPr>
        <w:t xml:space="preserve">the new statutory </w:t>
      </w:r>
      <w:r>
        <w:rPr>
          <w:spacing w:val="-6"/>
          <w:w w:val="105"/>
          <w:sz w:val="21"/>
        </w:rPr>
        <w:t xml:space="preserve">provisions dealing </w:t>
      </w:r>
      <w:r>
        <w:rPr>
          <w:spacing w:val="-4"/>
          <w:w w:val="105"/>
          <w:sz w:val="21"/>
        </w:rPr>
        <w:t xml:space="preserve">with </w:t>
      </w:r>
      <w:r>
        <w:rPr>
          <w:spacing w:val="-6"/>
          <w:w w:val="105"/>
          <w:sz w:val="21"/>
        </w:rPr>
        <w:t xml:space="preserve">disruptive </w:t>
      </w:r>
      <w:r>
        <w:rPr>
          <w:spacing w:val="-5"/>
          <w:w w:val="105"/>
          <w:sz w:val="21"/>
        </w:rPr>
        <w:t xml:space="preserve">behaviour </w:t>
      </w:r>
      <w:r>
        <w:rPr>
          <w:spacing w:val="-4"/>
          <w:w w:val="105"/>
          <w:sz w:val="21"/>
        </w:rPr>
        <w:t xml:space="preserve">in the court </w:t>
      </w:r>
      <w:r>
        <w:rPr>
          <w:spacing w:val="-5"/>
          <w:w w:val="105"/>
          <w:sz w:val="21"/>
        </w:rPr>
        <w:t>should, among other</w:t>
      </w:r>
      <w:r>
        <w:rPr>
          <w:spacing w:val="-2"/>
          <w:w w:val="105"/>
          <w:sz w:val="21"/>
        </w:rPr>
        <w:t xml:space="preserve"> </w:t>
      </w:r>
      <w:r>
        <w:rPr>
          <w:spacing w:val="-5"/>
          <w:w w:val="105"/>
          <w:sz w:val="21"/>
        </w:rPr>
        <w:t>things:</w:t>
      </w:r>
    </w:p>
    <w:p w:rsidR="00D04CB6" w:rsidRDefault="00F732FE">
      <w:pPr>
        <w:pStyle w:val="ListParagraph"/>
        <w:numPr>
          <w:ilvl w:val="2"/>
          <w:numId w:val="185"/>
        </w:numPr>
        <w:tabs>
          <w:tab w:val="left" w:pos="2281"/>
          <w:tab w:val="left" w:pos="2282"/>
        </w:tabs>
        <w:spacing w:before="120" w:line="242" w:lineRule="auto"/>
        <w:ind w:right="283" w:hanging="340"/>
        <w:rPr>
          <w:sz w:val="21"/>
        </w:rPr>
      </w:pPr>
      <w:r>
        <w:rPr>
          <w:sz w:val="21"/>
        </w:rPr>
        <w:t xml:space="preserve">authorise the judge </w:t>
      </w:r>
      <w:r>
        <w:rPr>
          <w:spacing w:val="-3"/>
          <w:sz w:val="21"/>
        </w:rPr>
        <w:t xml:space="preserve">to </w:t>
      </w:r>
      <w:r>
        <w:rPr>
          <w:sz w:val="21"/>
        </w:rPr>
        <w:t xml:space="preserve">deal with the </w:t>
      </w:r>
      <w:r>
        <w:rPr>
          <w:spacing w:val="-3"/>
          <w:sz w:val="21"/>
        </w:rPr>
        <w:t xml:space="preserve">immediate disruption </w:t>
      </w:r>
      <w:r>
        <w:rPr>
          <w:sz w:val="21"/>
        </w:rPr>
        <w:t xml:space="preserve">by </w:t>
      </w:r>
      <w:r>
        <w:rPr>
          <w:spacing w:val="-3"/>
          <w:sz w:val="21"/>
        </w:rPr>
        <w:t xml:space="preserve">citing </w:t>
      </w:r>
      <w:r>
        <w:rPr>
          <w:sz w:val="21"/>
        </w:rPr>
        <w:t xml:space="preserve">the person </w:t>
      </w:r>
      <w:r>
        <w:rPr>
          <w:spacing w:val="-3"/>
          <w:sz w:val="21"/>
        </w:rPr>
        <w:t xml:space="preserve">for disrupting </w:t>
      </w:r>
      <w:r>
        <w:rPr>
          <w:sz w:val="21"/>
        </w:rPr>
        <w:t xml:space="preserve">the court </w:t>
      </w:r>
      <w:r>
        <w:rPr>
          <w:spacing w:val="-3"/>
          <w:sz w:val="21"/>
        </w:rPr>
        <w:t xml:space="preserve">and, </w:t>
      </w:r>
      <w:r>
        <w:rPr>
          <w:sz w:val="21"/>
        </w:rPr>
        <w:t xml:space="preserve">if necessary, </w:t>
      </w:r>
      <w:r>
        <w:rPr>
          <w:spacing w:val="-3"/>
          <w:sz w:val="21"/>
        </w:rPr>
        <w:t xml:space="preserve">ordering </w:t>
      </w:r>
      <w:r>
        <w:rPr>
          <w:sz w:val="21"/>
        </w:rPr>
        <w:t xml:space="preserve">the person </w:t>
      </w:r>
      <w:r>
        <w:rPr>
          <w:spacing w:val="-3"/>
          <w:sz w:val="21"/>
        </w:rPr>
        <w:t xml:space="preserve">to </w:t>
      </w:r>
      <w:r>
        <w:rPr>
          <w:sz w:val="21"/>
        </w:rPr>
        <w:t xml:space="preserve">be </w:t>
      </w:r>
      <w:r>
        <w:rPr>
          <w:spacing w:val="-3"/>
          <w:sz w:val="21"/>
        </w:rPr>
        <w:t xml:space="preserve">taken </w:t>
      </w:r>
      <w:r>
        <w:rPr>
          <w:spacing w:val="-4"/>
          <w:sz w:val="21"/>
        </w:rPr>
        <w:t xml:space="preserve">into </w:t>
      </w:r>
      <w:r>
        <w:rPr>
          <w:sz w:val="21"/>
        </w:rPr>
        <w:t xml:space="preserve">the court </w:t>
      </w:r>
      <w:r>
        <w:rPr>
          <w:spacing w:val="-3"/>
          <w:sz w:val="21"/>
        </w:rPr>
        <w:t xml:space="preserve">cells  until  </w:t>
      </w:r>
      <w:r>
        <w:rPr>
          <w:sz w:val="21"/>
        </w:rPr>
        <w:t xml:space="preserve">the </w:t>
      </w:r>
      <w:r>
        <w:rPr>
          <w:spacing w:val="-3"/>
          <w:sz w:val="21"/>
        </w:rPr>
        <w:t xml:space="preserve">rising  </w:t>
      </w:r>
      <w:r>
        <w:rPr>
          <w:sz w:val="21"/>
        </w:rPr>
        <w:t xml:space="preserve">of the court </w:t>
      </w:r>
      <w:r>
        <w:rPr>
          <w:spacing w:val="-3"/>
          <w:sz w:val="21"/>
        </w:rPr>
        <w:t>that</w:t>
      </w:r>
      <w:r>
        <w:rPr>
          <w:spacing w:val="20"/>
          <w:sz w:val="21"/>
        </w:rPr>
        <w:t xml:space="preserve"> </w:t>
      </w:r>
      <w:r>
        <w:rPr>
          <w:spacing w:val="-3"/>
          <w:sz w:val="21"/>
        </w:rPr>
        <w:t>day</w:t>
      </w:r>
    </w:p>
    <w:p w:rsidR="00D04CB6" w:rsidRDefault="00D04CB6">
      <w:pPr>
        <w:pStyle w:val="BodyText"/>
        <w:rPr>
          <w:sz w:val="20"/>
        </w:rPr>
      </w:pPr>
    </w:p>
    <w:p w:rsidR="00D04CB6" w:rsidRDefault="00F732FE">
      <w:pPr>
        <w:pStyle w:val="BodyText"/>
        <w:spacing w:before="4"/>
        <w:rPr>
          <w:sz w:val="27"/>
        </w:rPr>
      </w:pPr>
      <w:r>
        <w:pict>
          <v:line id="_x0000_s1430" style="position:absolute;z-index:4216;mso-wrap-distance-left:0;mso-wrap-distance-right:0;mso-position-horizontal-relative:page" from="79.35pt,19.15pt" to="515.9pt,19.15pt" strokecolor="#f8cabc" strokeweight="1pt">
            <w10:wrap type="topAndBottom" anchorx="page"/>
          </v:line>
        </w:pict>
      </w:r>
    </w:p>
    <w:p w:rsidR="00D04CB6" w:rsidRDefault="00F732FE">
      <w:pPr>
        <w:pStyle w:val="ListParagraph"/>
        <w:numPr>
          <w:ilvl w:val="0"/>
          <w:numId w:val="147"/>
        </w:numPr>
        <w:tabs>
          <w:tab w:val="left" w:pos="1940"/>
          <w:tab w:val="left" w:pos="1942"/>
        </w:tabs>
        <w:spacing w:before="117"/>
        <w:ind w:left="1941"/>
        <w:jc w:val="left"/>
        <w:rPr>
          <w:sz w:val="13"/>
        </w:rPr>
      </w:pPr>
      <w:r>
        <w:rPr>
          <w:i/>
          <w:w w:val="105"/>
          <w:sz w:val="13"/>
        </w:rPr>
        <w:t>Balogh</w:t>
      </w:r>
      <w:r>
        <w:rPr>
          <w:i/>
          <w:spacing w:val="7"/>
          <w:w w:val="105"/>
          <w:sz w:val="13"/>
        </w:rPr>
        <w:t xml:space="preserve"> </w:t>
      </w:r>
      <w:r>
        <w:rPr>
          <w:i/>
          <w:w w:val="105"/>
          <w:sz w:val="13"/>
        </w:rPr>
        <w:t>v</w:t>
      </w:r>
      <w:r>
        <w:rPr>
          <w:i/>
          <w:spacing w:val="7"/>
          <w:w w:val="105"/>
          <w:sz w:val="13"/>
        </w:rPr>
        <w:t xml:space="preserve"> </w:t>
      </w:r>
      <w:r>
        <w:rPr>
          <w:i/>
          <w:w w:val="105"/>
          <w:sz w:val="13"/>
        </w:rPr>
        <w:t>St</w:t>
      </w:r>
      <w:r>
        <w:rPr>
          <w:i/>
          <w:spacing w:val="7"/>
          <w:w w:val="105"/>
          <w:sz w:val="13"/>
        </w:rPr>
        <w:t xml:space="preserve"> </w:t>
      </w:r>
      <w:r>
        <w:rPr>
          <w:i/>
          <w:w w:val="105"/>
          <w:sz w:val="13"/>
        </w:rPr>
        <w:t>Albans</w:t>
      </w:r>
      <w:r>
        <w:rPr>
          <w:i/>
          <w:spacing w:val="7"/>
          <w:w w:val="105"/>
          <w:sz w:val="13"/>
        </w:rPr>
        <w:t xml:space="preserve"> </w:t>
      </w:r>
      <w:r>
        <w:rPr>
          <w:i/>
          <w:w w:val="105"/>
          <w:sz w:val="13"/>
        </w:rPr>
        <w:t>Crown</w:t>
      </w:r>
      <w:r>
        <w:rPr>
          <w:i/>
          <w:spacing w:val="7"/>
          <w:w w:val="105"/>
          <w:sz w:val="13"/>
        </w:rPr>
        <w:t xml:space="preserve"> </w:t>
      </w:r>
      <w:r>
        <w:rPr>
          <w:i/>
          <w:w w:val="105"/>
          <w:sz w:val="13"/>
        </w:rPr>
        <w:t>Court</w:t>
      </w:r>
      <w:r>
        <w:rPr>
          <w:i/>
          <w:spacing w:val="8"/>
          <w:w w:val="105"/>
          <w:sz w:val="13"/>
        </w:rPr>
        <w:t xml:space="preserve"> </w:t>
      </w:r>
      <w:r>
        <w:rPr>
          <w:w w:val="105"/>
          <w:sz w:val="13"/>
        </w:rPr>
        <w:t>[1975]</w:t>
      </w:r>
      <w:r>
        <w:rPr>
          <w:spacing w:val="8"/>
          <w:w w:val="105"/>
          <w:sz w:val="13"/>
        </w:rPr>
        <w:t xml:space="preserve"> </w:t>
      </w:r>
      <w:r>
        <w:rPr>
          <w:w w:val="105"/>
          <w:sz w:val="13"/>
        </w:rPr>
        <w:t>QB</w:t>
      </w:r>
      <w:r>
        <w:rPr>
          <w:spacing w:val="8"/>
          <w:w w:val="105"/>
          <w:sz w:val="13"/>
        </w:rPr>
        <w:t xml:space="preserve"> </w:t>
      </w:r>
      <w:r>
        <w:rPr>
          <w:w w:val="105"/>
          <w:sz w:val="13"/>
        </w:rPr>
        <w:t>73,</w:t>
      </w:r>
      <w:r>
        <w:rPr>
          <w:spacing w:val="8"/>
          <w:w w:val="105"/>
          <w:sz w:val="13"/>
        </w:rPr>
        <w:t xml:space="preserve"> </w:t>
      </w:r>
      <w:r>
        <w:rPr>
          <w:w w:val="105"/>
          <w:sz w:val="13"/>
        </w:rPr>
        <w:t>85</w:t>
      </w:r>
      <w:r>
        <w:rPr>
          <w:spacing w:val="8"/>
          <w:w w:val="105"/>
          <w:sz w:val="13"/>
        </w:rPr>
        <w:t xml:space="preserve"> </w:t>
      </w:r>
      <w:r>
        <w:rPr>
          <w:w w:val="105"/>
          <w:sz w:val="13"/>
        </w:rPr>
        <w:t>(Lord</w:t>
      </w:r>
      <w:r>
        <w:rPr>
          <w:spacing w:val="8"/>
          <w:w w:val="105"/>
          <w:sz w:val="13"/>
        </w:rPr>
        <w:t xml:space="preserve"> </w:t>
      </w:r>
      <w:r>
        <w:rPr>
          <w:w w:val="105"/>
          <w:sz w:val="13"/>
        </w:rPr>
        <w:t>Denning</w:t>
      </w:r>
      <w:r>
        <w:rPr>
          <w:spacing w:val="8"/>
          <w:w w:val="105"/>
          <w:sz w:val="13"/>
        </w:rPr>
        <w:t xml:space="preserve"> </w:t>
      </w:r>
      <w:r>
        <w:rPr>
          <w:spacing w:val="1"/>
          <w:w w:val="105"/>
          <w:sz w:val="13"/>
        </w:rPr>
        <w:t>MR).</w:t>
      </w:r>
    </w:p>
    <w:p w:rsidR="00D04CB6" w:rsidRDefault="00F732FE">
      <w:pPr>
        <w:pStyle w:val="ListParagraph"/>
        <w:numPr>
          <w:ilvl w:val="0"/>
          <w:numId w:val="147"/>
        </w:numPr>
        <w:tabs>
          <w:tab w:val="left" w:pos="1940"/>
          <w:tab w:val="left" w:pos="1942"/>
        </w:tabs>
        <w:ind w:left="1941" w:right="274"/>
        <w:jc w:val="left"/>
        <w:rPr>
          <w:sz w:val="13"/>
        </w:rPr>
      </w:pPr>
      <w:r>
        <w:rPr>
          <w:w w:val="105"/>
          <w:sz w:val="13"/>
        </w:rPr>
        <w:t xml:space="preserve">See recommended reforms discussed in Law Commission </w:t>
      </w:r>
      <w:r>
        <w:rPr>
          <w:spacing w:val="1"/>
          <w:w w:val="105"/>
          <w:sz w:val="13"/>
        </w:rPr>
        <w:t xml:space="preserve">(New </w:t>
      </w:r>
      <w:r>
        <w:rPr>
          <w:w w:val="105"/>
          <w:sz w:val="13"/>
        </w:rPr>
        <w:t xml:space="preserve">Zealand), </w:t>
      </w:r>
      <w:r>
        <w:rPr>
          <w:i/>
          <w:w w:val="105"/>
          <w:sz w:val="13"/>
        </w:rPr>
        <w:t>Reforming the Law of Contempt of Court: A Modern Statute</w:t>
      </w:r>
      <w:r>
        <w:rPr>
          <w:i/>
          <w:spacing w:val="30"/>
          <w:w w:val="105"/>
          <w:sz w:val="13"/>
        </w:rPr>
        <w:t xml:space="preserve"> </w:t>
      </w:r>
      <w:r>
        <w:rPr>
          <w:w w:val="105"/>
          <w:sz w:val="13"/>
        </w:rPr>
        <w:t xml:space="preserve">(Report No 140, 2017) </w:t>
      </w:r>
      <w:r>
        <w:rPr>
          <w:spacing w:val="1"/>
          <w:w w:val="105"/>
          <w:sz w:val="13"/>
        </w:rPr>
        <w:t xml:space="preserve">63–4. </w:t>
      </w:r>
      <w:r>
        <w:rPr>
          <w:w w:val="105"/>
          <w:sz w:val="13"/>
        </w:rPr>
        <w:t xml:space="preserve">See also </w:t>
      </w:r>
      <w:r>
        <w:rPr>
          <w:i/>
          <w:w w:val="105"/>
          <w:sz w:val="13"/>
        </w:rPr>
        <w:t xml:space="preserve">DPP (Vic) v Green and Magistrates’ Court </w:t>
      </w:r>
      <w:r>
        <w:rPr>
          <w:w w:val="105"/>
          <w:sz w:val="13"/>
        </w:rPr>
        <w:t xml:space="preserve">[2013] VSCA 78 </w:t>
      </w:r>
      <w:r>
        <w:rPr>
          <w:spacing w:val="1"/>
          <w:w w:val="105"/>
          <w:sz w:val="13"/>
        </w:rPr>
        <w:t>[60</w:t>
      </w:r>
      <w:r>
        <w:rPr>
          <w:spacing w:val="1"/>
          <w:w w:val="105"/>
          <w:sz w:val="13"/>
        </w:rPr>
        <w:t xml:space="preserve">(1)] </w:t>
      </w:r>
      <w:r>
        <w:rPr>
          <w:w w:val="105"/>
          <w:sz w:val="13"/>
        </w:rPr>
        <w:t xml:space="preserve">(Tate JA) and </w:t>
      </w:r>
      <w:r>
        <w:rPr>
          <w:spacing w:val="1"/>
          <w:w w:val="105"/>
          <w:sz w:val="13"/>
        </w:rPr>
        <w:t xml:space="preserve">[99] </w:t>
      </w:r>
      <w:r>
        <w:rPr>
          <w:w w:val="105"/>
          <w:sz w:val="13"/>
        </w:rPr>
        <w:t xml:space="preserve">(Whelan JA) for discussion of power to control the court and direct </w:t>
      </w:r>
      <w:r>
        <w:rPr>
          <w:spacing w:val="6"/>
          <w:w w:val="105"/>
          <w:sz w:val="13"/>
        </w:rPr>
        <w:t xml:space="preserve"> </w:t>
      </w:r>
      <w:r>
        <w:rPr>
          <w:w w:val="105"/>
          <w:sz w:val="13"/>
        </w:rPr>
        <w:t>arrest.</w:t>
      </w:r>
    </w:p>
    <w:p w:rsidR="00D04CB6" w:rsidRDefault="00F732FE">
      <w:pPr>
        <w:pStyle w:val="ListParagraph"/>
        <w:numPr>
          <w:ilvl w:val="0"/>
          <w:numId w:val="147"/>
        </w:numPr>
        <w:tabs>
          <w:tab w:val="left" w:pos="1940"/>
          <w:tab w:val="left" w:pos="1942"/>
        </w:tabs>
        <w:ind w:left="1941"/>
        <w:jc w:val="left"/>
        <w:rPr>
          <w:sz w:val="13"/>
        </w:rPr>
      </w:pPr>
      <w:r>
        <w:rPr>
          <w:i/>
          <w:w w:val="105"/>
          <w:sz w:val="13"/>
        </w:rPr>
        <w:t>Court</w:t>
      </w:r>
      <w:r>
        <w:rPr>
          <w:i/>
          <w:spacing w:val="8"/>
          <w:w w:val="105"/>
          <w:sz w:val="13"/>
        </w:rPr>
        <w:t xml:space="preserve"> </w:t>
      </w:r>
      <w:r>
        <w:rPr>
          <w:i/>
          <w:w w:val="105"/>
          <w:sz w:val="13"/>
        </w:rPr>
        <w:t>Security</w:t>
      </w:r>
      <w:r>
        <w:rPr>
          <w:i/>
          <w:spacing w:val="8"/>
          <w:w w:val="105"/>
          <w:sz w:val="13"/>
        </w:rPr>
        <w:t xml:space="preserve"> </w:t>
      </w:r>
      <w:r>
        <w:rPr>
          <w:i/>
          <w:w w:val="105"/>
          <w:sz w:val="13"/>
        </w:rPr>
        <w:t>Act</w:t>
      </w:r>
      <w:r>
        <w:rPr>
          <w:i/>
          <w:spacing w:val="8"/>
          <w:w w:val="105"/>
          <w:sz w:val="13"/>
        </w:rPr>
        <w:t xml:space="preserve"> </w:t>
      </w:r>
      <w:r>
        <w:rPr>
          <w:i/>
          <w:w w:val="105"/>
          <w:sz w:val="13"/>
        </w:rPr>
        <w:t>1980</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3.</w:t>
      </w:r>
    </w:p>
    <w:p w:rsidR="00D04CB6" w:rsidRDefault="00F732FE">
      <w:pPr>
        <w:pStyle w:val="ListParagraph"/>
        <w:numPr>
          <w:ilvl w:val="0"/>
          <w:numId w:val="147"/>
        </w:numPr>
        <w:tabs>
          <w:tab w:val="left" w:pos="1940"/>
          <w:tab w:val="left" w:pos="1942"/>
        </w:tabs>
        <w:ind w:left="1941" w:right="296"/>
        <w:jc w:val="left"/>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(Report No 140, 2017) 70; The Law</w:t>
      </w:r>
      <w:r>
        <w:rPr>
          <w:w w:val="105"/>
          <w:sz w:val="13"/>
        </w:rPr>
        <w:t xml:space="preserve"> Reform Commission, </w:t>
      </w:r>
      <w:r>
        <w:rPr>
          <w:i/>
          <w:w w:val="105"/>
          <w:sz w:val="13"/>
        </w:rPr>
        <w:t xml:space="preserve">Contempt </w:t>
      </w:r>
      <w:r>
        <w:rPr>
          <w:spacing w:val="1"/>
          <w:w w:val="105"/>
          <w:sz w:val="13"/>
        </w:rPr>
        <w:t>(Repo</w:t>
      </w:r>
      <w:r>
        <w:rPr>
          <w:i/>
          <w:spacing w:val="1"/>
          <w:w w:val="105"/>
          <w:sz w:val="13"/>
        </w:rPr>
        <w:t>r</w:t>
      </w:r>
      <w:r>
        <w:rPr>
          <w:spacing w:val="1"/>
          <w:w w:val="105"/>
          <w:sz w:val="13"/>
        </w:rPr>
        <w:t xml:space="preserve">t </w:t>
      </w:r>
      <w:r>
        <w:rPr>
          <w:w w:val="105"/>
          <w:sz w:val="13"/>
        </w:rPr>
        <w:t xml:space="preserve">No 35, 1987) </w:t>
      </w:r>
      <w:r>
        <w:rPr>
          <w:spacing w:val="1"/>
          <w:w w:val="105"/>
          <w:sz w:val="13"/>
        </w:rPr>
        <w:t xml:space="preserve">79–82; </w:t>
      </w:r>
      <w:r>
        <w:rPr>
          <w:w w:val="105"/>
          <w:sz w:val="13"/>
        </w:rPr>
        <w:t xml:space="preserve">Law Reform Commission of Western Australia, </w:t>
      </w:r>
      <w:r>
        <w:rPr>
          <w:i/>
          <w:w w:val="105"/>
          <w:sz w:val="13"/>
        </w:rPr>
        <w:t xml:space="preserve">Review of the Law of Contempt   </w:t>
      </w:r>
      <w:r>
        <w:rPr>
          <w:w w:val="105"/>
          <w:sz w:val="13"/>
        </w:rPr>
        <w:t>(Report,</w:t>
      </w:r>
      <w:r>
        <w:rPr>
          <w:spacing w:val="10"/>
          <w:w w:val="105"/>
          <w:sz w:val="13"/>
        </w:rPr>
        <w:t xml:space="preserve"> </w:t>
      </w:r>
      <w:r>
        <w:rPr>
          <w:w w:val="105"/>
          <w:sz w:val="13"/>
        </w:rPr>
        <w:t>Project</w:t>
      </w:r>
      <w:r>
        <w:rPr>
          <w:spacing w:val="10"/>
          <w:w w:val="105"/>
          <w:sz w:val="13"/>
        </w:rPr>
        <w:t xml:space="preserve"> </w:t>
      </w:r>
      <w:r>
        <w:rPr>
          <w:w w:val="105"/>
          <w:sz w:val="13"/>
        </w:rPr>
        <w:t>No</w:t>
      </w:r>
      <w:r>
        <w:rPr>
          <w:spacing w:val="10"/>
          <w:w w:val="105"/>
          <w:sz w:val="13"/>
        </w:rPr>
        <w:t xml:space="preserve"> </w:t>
      </w:r>
      <w:r>
        <w:rPr>
          <w:w w:val="105"/>
          <w:sz w:val="13"/>
        </w:rPr>
        <w:t>93,</w:t>
      </w:r>
      <w:r>
        <w:rPr>
          <w:spacing w:val="10"/>
          <w:w w:val="105"/>
          <w:sz w:val="13"/>
        </w:rPr>
        <w:t xml:space="preserve"> </w:t>
      </w:r>
      <w:r>
        <w:rPr>
          <w:w w:val="105"/>
          <w:sz w:val="13"/>
        </w:rPr>
        <w:t>June</w:t>
      </w:r>
      <w:r>
        <w:rPr>
          <w:spacing w:val="10"/>
          <w:w w:val="105"/>
          <w:sz w:val="13"/>
        </w:rPr>
        <w:t xml:space="preserve"> </w:t>
      </w:r>
      <w:r>
        <w:rPr>
          <w:w w:val="105"/>
          <w:sz w:val="13"/>
        </w:rPr>
        <w:t>2003)</w:t>
      </w:r>
      <w:r>
        <w:rPr>
          <w:spacing w:val="10"/>
          <w:w w:val="105"/>
          <w:sz w:val="13"/>
        </w:rPr>
        <w:t xml:space="preserve"> </w:t>
      </w:r>
      <w:r>
        <w:rPr>
          <w:w w:val="105"/>
          <w:sz w:val="13"/>
        </w:rPr>
        <w:t>70.</w:t>
      </w:r>
    </w:p>
    <w:p w:rsidR="00D04CB6" w:rsidRDefault="00F732FE">
      <w:pPr>
        <w:pStyle w:val="ListParagraph"/>
        <w:numPr>
          <w:ilvl w:val="0"/>
          <w:numId w:val="147"/>
        </w:numPr>
        <w:tabs>
          <w:tab w:val="left" w:pos="1940"/>
          <w:tab w:val="left" w:pos="1942"/>
        </w:tabs>
        <w:ind w:left="1941" w:right="163"/>
        <w:jc w:val="left"/>
        <w:rPr>
          <w:sz w:val="13"/>
        </w:rPr>
      </w:pPr>
      <w:r>
        <w:rPr>
          <w:w w:val="105"/>
          <w:sz w:val="13"/>
        </w:rPr>
        <w:t xml:space="preserve">See, eg, The Law Reform Commission, </w:t>
      </w:r>
      <w:r>
        <w:rPr>
          <w:i/>
          <w:w w:val="105"/>
          <w:sz w:val="13"/>
        </w:rPr>
        <w:t xml:space="preserve">Contempt </w:t>
      </w:r>
      <w:r>
        <w:rPr>
          <w:w w:val="105"/>
          <w:sz w:val="13"/>
        </w:rPr>
        <w:t xml:space="preserve">(Report No 35, 1987) </w:t>
      </w:r>
      <w:r>
        <w:rPr>
          <w:spacing w:val="2"/>
          <w:w w:val="105"/>
          <w:sz w:val="13"/>
        </w:rPr>
        <w:t xml:space="preserve">79–80 </w:t>
      </w:r>
      <w:r>
        <w:rPr>
          <w:w w:val="105"/>
          <w:sz w:val="13"/>
        </w:rPr>
        <w:t xml:space="preserve">[130]; Law Reform Commission of Western Australia, </w:t>
      </w:r>
      <w:r>
        <w:rPr>
          <w:i/>
          <w:w w:val="105"/>
          <w:sz w:val="13"/>
        </w:rPr>
        <w:t>Review     of</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spacing w:val="1"/>
          <w:w w:val="105"/>
          <w:sz w:val="13"/>
        </w:rPr>
        <w:t>73–4.</w:t>
      </w:r>
    </w:p>
    <w:p w:rsidR="00D04CB6" w:rsidRDefault="00F732FE">
      <w:pPr>
        <w:pStyle w:val="ListParagraph"/>
        <w:numPr>
          <w:ilvl w:val="0"/>
          <w:numId w:val="147"/>
        </w:numPr>
        <w:tabs>
          <w:tab w:val="left" w:pos="1940"/>
          <w:tab w:val="left" w:pos="1942"/>
        </w:tabs>
        <w:ind w:left="1941"/>
        <w:jc w:val="left"/>
        <w:rPr>
          <w:sz w:val="13"/>
        </w:rPr>
      </w:pPr>
      <w:r>
        <w:rPr>
          <w:w w:val="105"/>
          <w:sz w:val="13"/>
        </w:rPr>
        <w:t>See,</w:t>
      </w:r>
      <w:r>
        <w:rPr>
          <w:spacing w:val="8"/>
          <w:w w:val="105"/>
          <w:sz w:val="13"/>
        </w:rPr>
        <w:t xml:space="preserve"> </w:t>
      </w:r>
      <w:r>
        <w:rPr>
          <w:w w:val="105"/>
          <w:sz w:val="13"/>
        </w:rPr>
        <w:t>eg,</w:t>
      </w:r>
      <w:r>
        <w:rPr>
          <w:spacing w:val="8"/>
          <w:w w:val="105"/>
          <w:sz w:val="13"/>
        </w:rPr>
        <w:t xml:space="preserve"> </w:t>
      </w: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spacing w:val="1"/>
          <w:w w:val="105"/>
          <w:sz w:val="13"/>
        </w:rPr>
        <w:t>63–8.</w:t>
      </w:r>
    </w:p>
    <w:p w:rsidR="00D04CB6" w:rsidRDefault="00F732FE">
      <w:pPr>
        <w:pStyle w:val="ListParagraph"/>
        <w:numPr>
          <w:ilvl w:val="0"/>
          <w:numId w:val="147"/>
        </w:numPr>
        <w:tabs>
          <w:tab w:val="left" w:pos="1940"/>
          <w:tab w:val="left" w:pos="1942"/>
        </w:tabs>
        <w:ind w:left="1941"/>
        <w:jc w:val="left"/>
        <w:rPr>
          <w:sz w:val="13"/>
        </w:rPr>
      </w:pPr>
      <w:r>
        <w:pict>
          <v:shape id="_x0000_s1429" type="#_x0000_t202" style="position:absolute;left:0;text-align:left;margin-left:36pt;margin-top:3pt;width:13.55pt;height:14.25pt;z-index:4240;mso-position-horizontal-relative:page" filled="f" stroked="f">
            <v:textbox inset="0,0,0,0">
              <w:txbxContent>
                <w:p w:rsidR="00D04CB6" w:rsidRDefault="00F732FE">
                  <w:pPr>
                    <w:spacing w:line="284" w:lineRule="exact"/>
                    <w:rPr>
                      <w:b/>
                      <w:sz w:val="24"/>
                    </w:rPr>
                  </w:pPr>
                  <w:r>
                    <w:rPr>
                      <w:b/>
                      <w:color w:val="EA5B50"/>
                      <w:w w:val="110"/>
                      <w:sz w:val="24"/>
                    </w:rPr>
                    <w:t>54</w:t>
                  </w:r>
                </w:p>
              </w:txbxContent>
            </v:textbox>
            <w10:wrap anchorx="page"/>
          </v:shape>
        </w:pict>
      </w:r>
      <w:r>
        <w:rPr>
          <w:w w:val="105"/>
          <w:sz w:val="13"/>
        </w:rPr>
        <w:t>The</w:t>
      </w:r>
      <w:r>
        <w:rPr>
          <w:spacing w:val="12"/>
          <w:w w:val="105"/>
          <w:sz w:val="13"/>
        </w:rPr>
        <w:t xml:space="preserve"> </w:t>
      </w:r>
      <w:r>
        <w:rPr>
          <w:w w:val="105"/>
          <w:sz w:val="13"/>
        </w:rPr>
        <w:t>Law</w:t>
      </w:r>
      <w:r>
        <w:rPr>
          <w:spacing w:val="12"/>
          <w:w w:val="105"/>
          <w:sz w:val="13"/>
        </w:rPr>
        <w:t xml:space="preserve"> </w:t>
      </w:r>
      <w:r>
        <w:rPr>
          <w:w w:val="105"/>
          <w:sz w:val="13"/>
        </w:rPr>
        <w:t>Reform</w:t>
      </w:r>
      <w:r>
        <w:rPr>
          <w:spacing w:val="12"/>
          <w:w w:val="105"/>
          <w:sz w:val="13"/>
        </w:rPr>
        <w:t xml:space="preserve"> </w:t>
      </w:r>
      <w:r>
        <w:rPr>
          <w:w w:val="105"/>
          <w:sz w:val="13"/>
        </w:rPr>
        <w:t>Commission,</w:t>
      </w:r>
      <w:r>
        <w:rPr>
          <w:spacing w:val="10"/>
          <w:w w:val="105"/>
          <w:sz w:val="13"/>
        </w:rPr>
        <w:t xml:space="preserve"> </w:t>
      </w:r>
      <w:r>
        <w:rPr>
          <w:i/>
          <w:w w:val="105"/>
          <w:sz w:val="13"/>
        </w:rPr>
        <w:t>Contempt</w:t>
      </w:r>
      <w:r>
        <w:rPr>
          <w:i/>
          <w:spacing w:val="12"/>
          <w:w w:val="105"/>
          <w:sz w:val="13"/>
        </w:rPr>
        <w:t xml:space="preserve"> </w:t>
      </w:r>
      <w:r>
        <w:rPr>
          <w:w w:val="105"/>
          <w:sz w:val="13"/>
        </w:rPr>
        <w:t>(Report</w:t>
      </w:r>
      <w:r>
        <w:rPr>
          <w:spacing w:val="12"/>
          <w:w w:val="105"/>
          <w:sz w:val="13"/>
        </w:rPr>
        <w:t xml:space="preserve"> </w:t>
      </w:r>
      <w:r>
        <w:rPr>
          <w:w w:val="105"/>
          <w:sz w:val="13"/>
        </w:rPr>
        <w:t>No</w:t>
      </w:r>
      <w:r>
        <w:rPr>
          <w:spacing w:val="12"/>
          <w:w w:val="105"/>
          <w:sz w:val="13"/>
        </w:rPr>
        <w:t xml:space="preserve"> </w:t>
      </w:r>
      <w:r>
        <w:rPr>
          <w:w w:val="105"/>
          <w:sz w:val="13"/>
        </w:rPr>
        <w:t>35,</w:t>
      </w:r>
      <w:r>
        <w:rPr>
          <w:spacing w:val="12"/>
          <w:w w:val="105"/>
          <w:sz w:val="13"/>
        </w:rPr>
        <w:t xml:space="preserve"> </w:t>
      </w:r>
      <w:r>
        <w:rPr>
          <w:w w:val="105"/>
          <w:sz w:val="13"/>
        </w:rPr>
        <w:t>1987)</w:t>
      </w:r>
      <w:r>
        <w:rPr>
          <w:spacing w:val="12"/>
          <w:w w:val="105"/>
          <w:sz w:val="13"/>
        </w:rPr>
        <w:t xml:space="preserve"> </w:t>
      </w:r>
      <w:r>
        <w:rPr>
          <w:spacing w:val="-4"/>
          <w:w w:val="105"/>
          <w:sz w:val="13"/>
        </w:rPr>
        <w:t>71,</w:t>
      </w:r>
      <w:r>
        <w:rPr>
          <w:spacing w:val="12"/>
          <w:w w:val="105"/>
          <w:sz w:val="13"/>
        </w:rPr>
        <w:t xml:space="preserve"> </w:t>
      </w:r>
      <w:r>
        <w:rPr>
          <w:spacing w:val="1"/>
          <w:w w:val="105"/>
          <w:sz w:val="13"/>
        </w:rPr>
        <w:t>79–80.</w:t>
      </w:r>
    </w:p>
    <w:p w:rsidR="00D04CB6" w:rsidRDefault="00F732FE">
      <w:pPr>
        <w:pStyle w:val="ListParagraph"/>
        <w:numPr>
          <w:ilvl w:val="0"/>
          <w:numId w:val="147"/>
        </w:numPr>
        <w:tabs>
          <w:tab w:val="left" w:pos="1940"/>
          <w:tab w:val="left" w:pos="1941"/>
        </w:tabs>
        <w:ind w:left="1940" w:hanging="793"/>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74.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47"/>
        </w:numPr>
        <w:tabs>
          <w:tab w:val="left" w:pos="1581"/>
          <w:tab w:val="left" w:pos="1582"/>
        </w:tabs>
        <w:spacing w:before="91" w:line="242" w:lineRule="auto"/>
        <w:ind w:right="1861" w:hanging="340"/>
        <w:rPr>
          <w:sz w:val="21"/>
        </w:rPr>
      </w:pPr>
      <w:bookmarkStart w:id="111" w:name="A_consistent_approach_to_disruptive_cond"/>
      <w:bookmarkStart w:id="112" w:name="_bookmark43"/>
      <w:bookmarkEnd w:id="111"/>
      <w:bookmarkEnd w:id="112"/>
      <w:r>
        <w:rPr>
          <w:sz w:val="21"/>
        </w:rPr>
        <w:t xml:space="preserve">give the person the opportunity </w:t>
      </w:r>
      <w:r>
        <w:rPr>
          <w:spacing w:val="-3"/>
          <w:sz w:val="21"/>
        </w:rPr>
        <w:t xml:space="preserve">to exercise </w:t>
      </w:r>
      <w:r>
        <w:rPr>
          <w:sz w:val="21"/>
        </w:rPr>
        <w:t xml:space="preserve">his or her </w:t>
      </w:r>
      <w:r>
        <w:rPr>
          <w:spacing w:val="-3"/>
          <w:sz w:val="21"/>
        </w:rPr>
        <w:t xml:space="preserve">right to consult </w:t>
      </w:r>
      <w:r>
        <w:rPr>
          <w:sz w:val="21"/>
        </w:rPr>
        <w:t>and instruct a legal</w:t>
      </w:r>
      <w:r>
        <w:rPr>
          <w:spacing w:val="13"/>
          <w:sz w:val="21"/>
        </w:rPr>
        <w:t xml:space="preserve"> </w:t>
      </w:r>
      <w:r>
        <w:rPr>
          <w:sz w:val="21"/>
        </w:rPr>
        <w:t>practitioner</w:t>
      </w:r>
    </w:p>
    <w:p w:rsidR="00D04CB6" w:rsidRDefault="00F732FE">
      <w:pPr>
        <w:pStyle w:val="ListParagraph"/>
        <w:numPr>
          <w:ilvl w:val="1"/>
          <w:numId w:val="147"/>
        </w:numPr>
        <w:tabs>
          <w:tab w:val="left" w:pos="1581"/>
          <w:tab w:val="left" w:pos="1582"/>
        </w:tabs>
        <w:spacing w:before="85"/>
        <w:ind w:hanging="340"/>
        <w:rPr>
          <w:sz w:val="21"/>
        </w:rPr>
      </w:pPr>
      <w:r>
        <w:rPr>
          <w:spacing w:val="-3"/>
          <w:w w:val="105"/>
          <w:sz w:val="21"/>
        </w:rPr>
        <w:t>allow</w:t>
      </w:r>
      <w:r>
        <w:rPr>
          <w:spacing w:val="-7"/>
          <w:w w:val="105"/>
          <w:sz w:val="21"/>
        </w:rPr>
        <w:t xml:space="preserve"> </w:t>
      </w:r>
      <w:r>
        <w:rPr>
          <w:w w:val="105"/>
          <w:sz w:val="21"/>
        </w:rPr>
        <w:t>the</w:t>
      </w:r>
      <w:r>
        <w:rPr>
          <w:spacing w:val="-7"/>
          <w:w w:val="105"/>
          <w:sz w:val="21"/>
        </w:rPr>
        <w:t xml:space="preserve"> </w:t>
      </w:r>
      <w:r>
        <w:rPr>
          <w:w w:val="105"/>
          <w:sz w:val="21"/>
        </w:rPr>
        <w:t>person</w:t>
      </w:r>
      <w:r>
        <w:rPr>
          <w:spacing w:val="-7"/>
          <w:w w:val="105"/>
          <w:sz w:val="21"/>
        </w:rPr>
        <w:t xml:space="preserve"> </w:t>
      </w:r>
      <w:r>
        <w:rPr>
          <w:w w:val="105"/>
          <w:sz w:val="21"/>
        </w:rPr>
        <w:t>a</w:t>
      </w:r>
      <w:r>
        <w:rPr>
          <w:spacing w:val="-7"/>
          <w:w w:val="105"/>
          <w:sz w:val="21"/>
        </w:rPr>
        <w:t xml:space="preserve"> </w:t>
      </w:r>
      <w:r>
        <w:rPr>
          <w:spacing w:val="-3"/>
          <w:w w:val="105"/>
          <w:sz w:val="21"/>
        </w:rPr>
        <w:t>reasonable</w:t>
      </w:r>
      <w:r>
        <w:rPr>
          <w:spacing w:val="-7"/>
          <w:w w:val="105"/>
          <w:sz w:val="21"/>
        </w:rPr>
        <w:t xml:space="preserve"> </w:t>
      </w:r>
      <w:r>
        <w:rPr>
          <w:w w:val="105"/>
          <w:sz w:val="21"/>
        </w:rPr>
        <w:t>opportunity</w:t>
      </w:r>
      <w:r>
        <w:rPr>
          <w:spacing w:val="-7"/>
          <w:w w:val="105"/>
          <w:sz w:val="21"/>
        </w:rPr>
        <w:t xml:space="preserve"> </w:t>
      </w:r>
      <w:r>
        <w:rPr>
          <w:spacing w:val="-3"/>
          <w:w w:val="105"/>
          <w:sz w:val="21"/>
        </w:rPr>
        <w:t>to</w:t>
      </w:r>
      <w:r>
        <w:rPr>
          <w:spacing w:val="-7"/>
          <w:w w:val="105"/>
          <w:sz w:val="21"/>
        </w:rPr>
        <w:t xml:space="preserve"> </w:t>
      </w:r>
      <w:r>
        <w:rPr>
          <w:w w:val="105"/>
          <w:sz w:val="21"/>
        </w:rPr>
        <w:t>apologise</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w w:val="105"/>
          <w:sz w:val="21"/>
        </w:rPr>
        <w:t>court</w:t>
      </w:r>
    </w:p>
    <w:p w:rsidR="00D04CB6" w:rsidRDefault="00F732FE">
      <w:pPr>
        <w:pStyle w:val="ListParagraph"/>
        <w:numPr>
          <w:ilvl w:val="1"/>
          <w:numId w:val="147"/>
        </w:numPr>
        <w:tabs>
          <w:tab w:val="left" w:pos="1581"/>
          <w:tab w:val="left" w:pos="1582"/>
        </w:tabs>
        <w:spacing w:before="88" w:line="242" w:lineRule="auto"/>
        <w:ind w:right="1790" w:hanging="340"/>
        <w:rPr>
          <w:sz w:val="21"/>
        </w:rPr>
      </w:pPr>
      <w:r>
        <w:rPr>
          <w:spacing w:val="-3"/>
          <w:sz w:val="21"/>
        </w:rPr>
        <w:t xml:space="preserve">require </w:t>
      </w:r>
      <w:r>
        <w:rPr>
          <w:sz w:val="21"/>
        </w:rPr>
        <w:t xml:space="preserve">the judge </w:t>
      </w:r>
      <w:r>
        <w:rPr>
          <w:spacing w:val="-3"/>
          <w:sz w:val="21"/>
        </w:rPr>
        <w:t xml:space="preserve">to </w:t>
      </w:r>
      <w:r>
        <w:rPr>
          <w:sz w:val="21"/>
        </w:rPr>
        <w:t xml:space="preserve">review the matter </w:t>
      </w:r>
      <w:r>
        <w:rPr>
          <w:spacing w:val="-3"/>
          <w:sz w:val="21"/>
        </w:rPr>
        <w:t xml:space="preserve">before </w:t>
      </w:r>
      <w:r>
        <w:rPr>
          <w:sz w:val="21"/>
        </w:rPr>
        <w:t xml:space="preserve">the </w:t>
      </w:r>
      <w:r>
        <w:rPr>
          <w:spacing w:val="-3"/>
          <w:sz w:val="21"/>
        </w:rPr>
        <w:t xml:space="preserve">rising </w:t>
      </w:r>
      <w:r>
        <w:rPr>
          <w:sz w:val="21"/>
        </w:rPr>
        <w:t xml:space="preserve">of the court </w:t>
      </w:r>
      <w:r>
        <w:rPr>
          <w:spacing w:val="-3"/>
          <w:sz w:val="21"/>
        </w:rPr>
        <w:t xml:space="preserve">that day  </w:t>
      </w:r>
      <w:r>
        <w:rPr>
          <w:sz w:val="21"/>
        </w:rPr>
        <w:t xml:space="preserve">and decide whether he or she considers further </w:t>
      </w:r>
      <w:r>
        <w:rPr>
          <w:spacing w:val="-3"/>
          <w:sz w:val="21"/>
        </w:rPr>
        <w:t>punishment</w:t>
      </w:r>
      <w:r>
        <w:rPr>
          <w:spacing w:val="-3"/>
          <w:sz w:val="21"/>
        </w:rPr>
        <w:t xml:space="preserve"> may </w:t>
      </w:r>
      <w:r>
        <w:rPr>
          <w:sz w:val="21"/>
        </w:rPr>
        <w:t xml:space="preserve">be necessary by </w:t>
      </w:r>
      <w:r>
        <w:rPr>
          <w:spacing w:val="-3"/>
          <w:sz w:val="21"/>
        </w:rPr>
        <w:t xml:space="preserve">having </w:t>
      </w:r>
      <w:r>
        <w:rPr>
          <w:sz w:val="21"/>
        </w:rPr>
        <w:t xml:space="preserve">the matter set down </w:t>
      </w:r>
      <w:r>
        <w:rPr>
          <w:spacing w:val="22"/>
          <w:sz w:val="21"/>
        </w:rPr>
        <w:t xml:space="preserve"> </w:t>
      </w:r>
      <w:r>
        <w:rPr>
          <w:spacing w:val="-3"/>
          <w:sz w:val="21"/>
        </w:rPr>
        <w:t>for  determination</w:t>
      </w:r>
    </w:p>
    <w:p w:rsidR="00D04CB6" w:rsidRDefault="00F732FE">
      <w:pPr>
        <w:pStyle w:val="ListParagraph"/>
        <w:numPr>
          <w:ilvl w:val="1"/>
          <w:numId w:val="147"/>
        </w:numPr>
        <w:tabs>
          <w:tab w:val="left" w:pos="1581"/>
          <w:tab w:val="left" w:pos="1582"/>
        </w:tabs>
        <w:spacing w:before="85" w:line="242" w:lineRule="auto"/>
        <w:ind w:right="2096" w:hanging="340"/>
        <w:rPr>
          <w:sz w:val="12"/>
        </w:rPr>
      </w:pPr>
      <w:r>
        <w:rPr>
          <w:sz w:val="21"/>
        </w:rPr>
        <w:t xml:space="preserve">if the matter is set down </w:t>
      </w:r>
      <w:r>
        <w:rPr>
          <w:spacing w:val="-3"/>
          <w:sz w:val="21"/>
        </w:rPr>
        <w:t xml:space="preserve">for determination, </w:t>
      </w:r>
      <w:r>
        <w:rPr>
          <w:sz w:val="21"/>
        </w:rPr>
        <w:t xml:space="preserve">direct the judge </w:t>
      </w:r>
      <w:r>
        <w:rPr>
          <w:spacing w:val="-3"/>
          <w:sz w:val="21"/>
        </w:rPr>
        <w:t xml:space="preserve">to consider </w:t>
      </w:r>
      <w:r>
        <w:rPr>
          <w:sz w:val="21"/>
        </w:rPr>
        <w:t xml:space="preserve">whether </w:t>
      </w:r>
      <w:r>
        <w:rPr>
          <w:spacing w:val="-3"/>
          <w:sz w:val="21"/>
        </w:rPr>
        <w:t xml:space="preserve">exceptional  circumstances  warrant  </w:t>
      </w:r>
      <w:r>
        <w:rPr>
          <w:sz w:val="21"/>
        </w:rPr>
        <w:t xml:space="preserve">a  </w:t>
      </w:r>
      <w:r>
        <w:rPr>
          <w:spacing w:val="-3"/>
          <w:sz w:val="21"/>
        </w:rPr>
        <w:t xml:space="preserve">different  </w:t>
      </w:r>
      <w:r>
        <w:rPr>
          <w:sz w:val="21"/>
        </w:rPr>
        <w:t xml:space="preserve">judge  </w:t>
      </w:r>
      <w:r>
        <w:rPr>
          <w:spacing w:val="-3"/>
          <w:sz w:val="21"/>
        </w:rPr>
        <w:t xml:space="preserve">hearing  </w:t>
      </w:r>
      <w:r>
        <w:rPr>
          <w:sz w:val="21"/>
        </w:rPr>
        <w:t>the</w:t>
      </w:r>
      <w:r>
        <w:rPr>
          <w:spacing w:val="-15"/>
          <w:sz w:val="21"/>
        </w:rPr>
        <w:t xml:space="preserve"> </w:t>
      </w:r>
      <w:r>
        <w:rPr>
          <w:spacing w:val="-6"/>
          <w:sz w:val="21"/>
        </w:rPr>
        <w:t>case.</w:t>
      </w:r>
      <w:r>
        <w:rPr>
          <w:spacing w:val="-6"/>
          <w:position w:val="7"/>
          <w:sz w:val="12"/>
        </w:rPr>
        <w:t>118</w:t>
      </w:r>
    </w:p>
    <w:p w:rsidR="00D04CB6" w:rsidRDefault="00D04CB6">
      <w:pPr>
        <w:pStyle w:val="BodyText"/>
        <w:spacing w:before="4"/>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332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254" w:hanging="567"/>
              <w:rPr>
                <w:sz w:val="21"/>
              </w:rPr>
            </w:pPr>
            <w:r>
              <w:rPr>
                <w:spacing w:val="-7"/>
                <w:w w:val="115"/>
                <w:sz w:val="21"/>
              </w:rPr>
              <w:t>17</w:t>
            </w:r>
            <w:r>
              <w:rPr>
                <w:spacing w:val="-7"/>
                <w:w w:val="115"/>
                <w:sz w:val="21"/>
              </w:rPr>
              <w:tab/>
            </w:r>
            <w:r>
              <w:rPr>
                <w:w w:val="115"/>
                <w:sz w:val="21"/>
              </w:rPr>
              <w:t xml:space="preserve">Should the procedure for </w:t>
            </w:r>
            <w:r>
              <w:rPr>
                <w:spacing w:val="-3"/>
                <w:w w:val="115"/>
                <w:sz w:val="21"/>
              </w:rPr>
              <w:t xml:space="preserve">initiating, </w:t>
            </w:r>
            <w:r>
              <w:rPr>
                <w:w w:val="115"/>
                <w:sz w:val="21"/>
              </w:rPr>
              <w:t>trying and punishing a charge</w:t>
            </w:r>
            <w:r>
              <w:rPr>
                <w:spacing w:val="10"/>
                <w:w w:val="115"/>
                <w:sz w:val="21"/>
              </w:rPr>
              <w:t xml:space="preserve"> </w:t>
            </w:r>
            <w:r>
              <w:rPr>
                <w:w w:val="115"/>
                <w:sz w:val="21"/>
              </w:rPr>
              <w:t>of contempt</w:t>
            </w:r>
            <w:r>
              <w:rPr>
                <w:w w:val="116"/>
                <w:sz w:val="21"/>
              </w:rPr>
              <w:t xml:space="preserve"> </w:t>
            </w:r>
            <w:r>
              <w:rPr>
                <w:w w:val="115"/>
                <w:sz w:val="21"/>
              </w:rPr>
              <w:t>in the face of the court be set out in statutory provisions? If so, what should the</w:t>
            </w:r>
            <w:r>
              <w:rPr>
                <w:spacing w:val="-16"/>
                <w:w w:val="115"/>
                <w:sz w:val="21"/>
              </w:rPr>
              <w:t xml:space="preserve"> </w:t>
            </w:r>
            <w:r>
              <w:rPr>
                <w:w w:val="115"/>
                <w:sz w:val="21"/>
              </w:rPr>
              <w:t>procedure</w:t>
            </w:r>
            <w:r>
              <w:rPr>
                <w:spacing w:val="-16"/>
                <w:w w:val="115"/>
                <w:sz w:val="21"/>
              </w:rPr>
              <w:t xml:space="preserve"> </w:t>
            </w:r>
            <w:r>
              <w:rPr>
                <w:w w:val="115"/>
                <w:sz w:val="21"/>
              </w:rPr>
              <w:t>be?</w:t>
            </w:r>
            <w:r>
              <w:rPr>
                <w:spacing w:val="-16"/>
                <w:w w:val="115"/>
                <w:sz w:val="21"/>
              </w:rPr>
              <w:t xml:space="preserve"> </w:t>
            </w:r>
            <w:r>
              <w:rPr>
                <w:w w:val="115"/>
                <w:sz w:val="21"/>
              </w:rPr>
              <w:t>In</w:t>
            </w:r>
            <w:r>
              <w:rPr>
                <w:spacing w:val="-16"/>
                <w:w w:val="115"/>
                <w:sz w:val="21"/>
              </w:rPr>
              <w:t xml:space="preserve"> </w:t>
            </w:r>
            <w:r>
              <w:rPr>
                <w:w w:val="115"/>
                <w:sz w:val="21"/>
              </w:rPr>
              <w:t>particular:</w:t>
            </w:r>
          </w:p>
          <w:p w:rsidR="00D04CB6" w:rsidRDefault="00F732FE">
            <w:pPr>
              <w:pStyle w:val="TableParagraph"/>
              <w:numPr>
                <w:ilvl w:val="0"/>
                <w:numId w:val="11"/>
              </w:numPr>
              <w:tabs>
                <w:tab w:val="left" w:pos="1360"/>
                <w:tab w:val="left" w:pos="1361"/>
              </w:tabs>
              <w:spacing w:before="120" w:line="242" w:lineRule="auto"/>
              <w:ind w:right="1177"/>
              <w:rPr>
                <w:sz w:val="21"/>
              </w:rPr>
            </w:pPr>
            <w:r>
              <w:rPr>
                <w:w w:val="115"/>
                <w:sz w:val="21"/>
              </w:rPr>
              <w:t>Is</w:t>
            </w:r>
            <w:r>
              <w:rPr>
                <w:spacing w:val="-6"/>
                <w:w w:val="115"/>
                <w:sz w:val="21"/>
              </w:rPr>
              <w:t xml:space="preserve"> </w:t>
            </w:r>
            <w:r>
              <w:rPr>
                <w:w w:val="115"/>
                <w:sz w:val="21"/>
              </w:rPr>
              <w:t>there</w:t>
            </w:r>
            <w:r>
              <w:rPr>
                <w:spacing w:val="-6"/>
                <w:w w:val="115"/>
                <w:sz w:val="21"/>
              </w:rPr>
              <w:t xml:space="preserve"> </w:t>
            </w:r>
            <w:r>
              <w:rPr>
                <w:w w:val="115"/>
                <w:sz w:val="21"/>
              </w:rPr>
              <w:t>a</w:t>
            </w:r>
            <w:r>
              <w:rPr>
                <w:spacing w:val="-6"/>
                <w:w w:val="115"/>
                <w:sz w:val="21"/>
              </w:rPr>
              <w:t xml:space="preserve"> </w:t>
            </w:r>
            <w:r>
              <w:rPr>
                <w:w w:val="115"/>
                <w:sz w:val="21"/>
              </w:rPr>
              <w:t>need</w:t>
            </w:r>
            <w:r>
              <w:rPr>
                <w:spacing w:val="-6"/>
                <w:w w:val="115"/>
                <w:sz w:val="21"/>
              </w:rPr>
              <w:t xml:space="preserve"> </w:t>
            </w:r>
            <w:r>
              <w:rPr>
                <w:w w:val="115"/>
                <w:sz w:val="21"/>
              </w:rPr>
              <w:t>to</w:t>
            </w:r>
            <w:r>
              <w:rPr>
                <w:spacing w:val="-6"/>
                <w:w w:val="115"/>
                <w:sz w:val="21"/>
              </w:rPr>
              <w:t xml:space="preserve"> </w:t>
            </w:r>
            <w:r>
              <w:rPr>
                <w:w w:val="115"/>
                <w:sz w:val="21"/>
              </w:rPr>
              <w:t>preserve</w:t>
            </w:r>
            <w:r>
              <w:rPr>
                <w:spacing w:val="-6"/>
                <w:w w:val="115"/>
                <w:sz w:val="21"/>
              </w:rPr>
              <w:t xml:space="preserve"> </w:t>
            </w:r>
            <w:r>
              <w:rPr>
                <w:w w:val="115"/>
                <w:sz w:val="21"/>
              </w:rPr>
              <w:t>the</w:t>
            </w:r>
            <w:r>
              <w:rPr>
                <w:spacing w:val="-6"/>
                <w:w w:val="115"/>
                <w:sz w:val="21"/>
              </w:rPr>
              <w:t xml:space="preserve"> </w:t>
            </w:r>
            <w:r>
              <w:rPr>
                <w:w w:val="115"/>
                <w:sz w:val="21"/>
              </w:rPr>
              <w:t>power</w:t>
            </w:r>
            <w:r>
              <w:rPr>
                <w:spacing w:val="-6"/>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w w:val="115"/>
                <w:sz w:val="21"/>
              </w:rPr>
              <w:t>courts</w:t>
            </w:r>
            <w:r>
              <w:rPr>
                <w:spacing w:val="-6"/>
                <w:w w:val="115"/>
                <w:sz w:val="21"/>
              </w:rPr>
              <w:t xml:space="preserve"> </w:t>
            </w:r>
            <w:r>
              <w:rPr>
                <w:w w:val="115"/>
                <w:sz w:val="21"/>
              </w:rPr>
              <w:t>to</w:t>
            </w:r>
            <w:r>
              <w:rPr>
                <w:spacing w:val="-6"/>
                <w:w w:val="115"/>
                <w:sz w:val="21"/>
              </w:rPr>
              <w:t xml:space="preserve"> </w:t>
            </w:r>
            <w:r>
              <w:rPr>
                <w:w w:val="115"/>
                <w:sz w:val="21"/>
              </w:rPr>
              <w:t>deal</w:t>
            </w:r>
            <w:r>
              <w:rPr>
                <w:spacing w:val="-6"/>
                <w:w w:val="115"/>
                <w:sz w:val="21"/>
              </w:rPr>
              <w:t xml:space="preserve"> </w:t>
            </w:r>
            <w:r>
              <w:rPr>
                <w:w w:val="115"/>
                <w:sz w:val="21"/>
              </w:rPr>
              <w:t>with contempt</w:t>
            </w:r>
            <w:r>
              <w:rPr>
                <w:spacing w:val="-9"/>
                <w:w w:val="115"/>
                <w:sz w:val="21"/>
              </w:rPr>
              <w:t xml:space="preserve"> </w:t>
            </w:r>
            <w:r>
              <w:rPr>
                <w:w w:val="115"/>
                <w:sz w:val="21"/>
              </w:rPr>
              <w:t>in</w:t>
            </w:r>
            <w:r>
              <w:rPr>
                <w:spacing w:val="-9"/>
                <w:w w:val="115"/>
                <w:sz w:val="21"/>
              </w:rPr>
              <w:t xml:space="preserve"> </w:t>
            </w:r>
            <w:r>
              <w:rPr>
                <w:w w:val="115"/>
                <w:sz w:val="21"/>
              </w:rPr>
              <w:t>the</w:t>
            </w:r>
            <w:r>
              <w:rPr>
                <w:spacing w:val="-9"/>
                <w:w w:val="115"/>
                <w:sz w:val="21"/>
              </w:rPr>
              <w:t xml:space="preserve"> </w:t>
            </w:r>
            <w:r>
              <w:rPr>
                <w:w w:val="115"/>
                <w:sz w:val="21"/>
              </w:rPr>
              <w:t>face</w:t>
            </w:r>
            <w:r>
              <w:rPr>
                <w:spacing w:val="-9"/>
                <w:w w:val="115"/>
                <w:sz w:val="21"/>
              </w:rPr>
              <w:t xml:space="preserve"> </w:t>
            </w:r>
            <w:r>
              <w:rPr>
                <w:w w:val="115"/>
                <w:sz w:val="21"/>
              </w:rPr>
              <w:t>of</w:t>
            </w:r>
            <w:r>
              <w:rPr>
                <w:spacing w:val="-9"/>
                <w:w w:val="115"/>
                <w:sz w:val="21"/>
              </w:rPr>
              <w:t xml:space="preserve"> </w:t>
            </w:r>
            <w:r>
              <w:rPr>
                <w:w w:val="115"/>
                <w:sz w:val="21"/>
              </w:rPr>
              <w:t>the</w:t>
            </w:r>
            <w:r>
              <w:rPr>
                <w:spacing w:val="-9"/>
                <w:w w:val="115"/>
                <w:sz w:val="21"/>
              </w:rPr>
              <w:t xml:space="preserve"> </w:t>
            </w:r>
            <w:r>
              <w:rPr>
                <w:w w:val="115"/>
                <w:sz w:val="21"/>
              </w:rPr>
              <w:t>court</w:t>
            </w:r>
            <w:r>
              <w:rPr>
                <w:spacing w:val="-9"/>
                <w:w w:val="115"/>
                <w:sz w:val="21"/>
              </w:rPr>
              <w:t xml:space="preserve"> </w:t>
            </w:r>
            <w:r>
              <w:rPr>
                <w:spacing w:val="-3"/>
                <w:w w:val="115"/>
                <w:sz w:val="21"/>
              </w:rPr>
              <w:t>summarily?</w:t>
            </w:r>
          </w:p>
          <w:p w:rsidR="00D04CB6" w:rsidRDefault="00F732FE">
            <w:pPr>
              <w:pStyle w:val="TableParagraph"/>
              <w:numPr>
                <w:ilvl w:val="0"/>
                <w:numId w:val="11"/>
              </w:numPr>
              <w:tabs>
                <w:tab w:val="left" w:pos="1361"/>
              </w:tabs>
              <w:spacing w:before="120" w:line="242" w:lineRule="auto"/>
              <w:ind w:right="892"/>
              <w:jc w:val="both"/>
              <w:rPr>
                <w:sz w:val="21"/>
              </w:rPr>
            </w:pPr>
            <w:r>
              <w:rPr>
                <w:w w:val="115"/>
                <w:sz w:val="21"/>
              </w:rPr>
              <w:t>Should</w:t>
            </w:r>
            <w:r>
              <w:rPr>
                <w:spacing w:val="-6"/>
                <w:w w:val="115"/>
                <w:sz w:val="21"/>
              </w:rPr>
              <w:t xml:space="preserve"> </w:t>
            </w:r>
            <w:r>
              <w:rPr>
                <w:w w:val="115"/>
                <w:sz w:val="21"/>
              </w:rPr>
              <w:t>the</w:t>
            </w:r>
            <w:r>
              <w:rPr>
                <w:spacing w:val="-6"/>
                <w:w w:val="115"/>
                <w:sz w:val="21"/>
              </w:rPr>
              <w:t xml:space="preserve"> </w:t>
            </w:r>
            <w:r>
              <w:rPr>
                <w:w w:val="115"/>
                <w:sz w:val="21"/>
              </w:rPr>
              <w:t>process</w:t>
            </w:r>
            <w:r>
              <w:rPr>
                <w:spacing w:val="-6"/>
                <w:w w:val="115"/>
                <w:sz w:val="21"/>
              </w:rPr>
              <w:t xml:space="preserve"> </w:t>
            </w:r>
            <w:r>
              <w:rPr>
                <w:w w:val="115"/>
                <w:sz w:val="21"/>
              </w:rPr>
              <w:t>for</w:t>
            </w:r>
            <w:r>
              <w:rPr>
                <w:spacing w:val="-6"/>
                <w:w w:val="115"/>
                <w:sz w:val="21"/>
              </w:rPr>
              <w:t xml:space="preserve"> </w:t>
            </w:r>
            <w:r>
              <w:rPr>
                <w:w w:val="115"/>
                <w:sz w:val="21"/>
              </w:rPr>
              <w:t>dealing</w:t>
            </w:r>
            <w:r>
              <w:rPr>
                <w:spacing w:val="-6"/>
                <w:w w:val="115"/>
                <w:sz w:val="21"/>
              </w:rPr>
              <w:t xml:space="preserve"> </w:t>
            </w:r>
            <w:r>
              <w:rPr>
                <w:w w:val="115"/>
                <w:sz w:val="21"/>
              </w:rPr>
              <w:t>with</w:t>
            </w:r>
            <w:r>
              <w:rPr>
                <w:spacing w:val="-6"/>
                <w:w w:val="115"/>
                <w:sz w:val="21"/>
              </w:rPr>
              <w:t xml:space="preserve"> </w:t>
            </w:r>
            <w:r>
              <w:rPr>
                <w:w w:val="115"/>
                <w:sz w:val="21"/>
              </w:rPr>
              <w:t>a</w:t>
            </w:r>
            <w:r>
              <w:rPr>
                <w:spacing w:val="-6"/>
                <w:w w:val="115"/>
                <w:sz w:val="21"/>
              </w:rPr>
              <w:t xml:space="preserve"> </w:t>
            </w:r>
            <w:r>
              <w:rPr>
                <w:w w:val="115"/>
                <w:sz w:val="21"/>
              </w:rPr>
              <w:t>disruption</w:t>
            </w:r>
            <w:r>
              <w:rPr>
                <w:spacing w:val="-6"/>
                <w:w w:val="115"/>
                <w:sz w:val="21"/>
              </w:rPr>
              <w:t xml:space="preserve"> </w:t>
            </w:r>
            <w:r>
              <w:rPr>
                <w:w w:val="115"/>
                <w:sz w:val="21"/>
              </w:rPr>
              <w:t>to</w:t>
            </w:r>
            <w:r>
              <w:rPr>
                <w:spacing w:val="-6"/>
                <w:w w:val="115"/>
                <w:sz w:val="21"/>
              </w:rPr>
              <w:t xml:space="preserve"> </w:t>
            </w:r>
            <w:r>
              <w:rPr>
                <w:w w:val="115"/>
                <w:sz w:val="21"/>
              </w:rPr>
              <w:t>proceedings</w:t>
            </w:r>
            <w:r>
              <w:rPr>
                <w:spacing w:val="-6"/>
                <w:w w:val="115"/>
                <w:sz w:val="21"/>
              </w:rPr>
              <w:t xml:space="preserve"> </w:t>
            </w:r>
            <w:r>
              <w:rPr>
                <w:w w:val="115"/>
                <w:sz w:val="21"/>
              </w:rPr>
              <w:t>be separated</w:t>
            </w:r>
            <w:r>
              <w:rPr>
                <w:spacing w:val="-9"/>
                <w:w w:val="115"/>
                <w:sz w:val="21"/>
              </w:rPr>
              <w:t xml:space="preserve"> </w:t>
            </w:r>
            <w:r>
              <w:rPr>
                <w:w w:val="115"/>
                <w:sz w:val="21"/>
              </w:rPr>
              <w:t>from</w:t>
            </w:r>
            <w:r>
              <w:rPr>
                <w:spacing w:val="-9"/>
                <w:w w:val="115"/>
                <w:sz w:val="21"/>
              </w:rPr>
              <w:t xml:space="preserve"> </w:t>
            </w:r>
            <w:r>
              <w:rPr>
                <w:w w:val="115"/>
                <w:sz w:val="21"/>
              </w:rPr>
              <w:t>the</w:t>
            </w:r>
            <w:r>
              <w:rPr>
                <w:spacing w:val="-9"/>
                <w:w w:val="115"/>
                <w:sz w:val="21"/>
              </w:rPr>
              <w:t xml:space="preserve"> </w:t>
            </w:r>
            <w:r>
              <w:rPr>
                <w:w w:val="115"/>
                <w:sz w:val="21"/>
              </w:rPr>
              <w:t>process</w:t>
            </w:r>
            <w:r>
              <w:rPr>
                <w:spacing w:val="-9"/>
                <w:w w:val="115"/>
                <w:sz w:val="21"/>
              </w:rPr>
              <w:t xml:space="preserve"> </w:t>
            </w:r>
            <w:r>
              <w:rPr>
                <w:w w:val="115"/>
                <w:sz w:val="21"/>
              </w:rPr>
              <w:t>for</w:t>
            </w:r>
            <w:r>
              <w:rPr>
                <w:spacing w:val="-9"/>
                <w:w w:val="115"/>
                <w:sz w:val="21"/>
              </w:rPr>
              <w:t xml:space="preserve"> </w:t>
            </w:r>
            <w:r>
              <w:rPr>
                <w:w w:val="115"/>
                <w:sz w:val="21"/>
              </w:rPr>
              <w:t>trying</w:t>
            </w:r>
            <w:r>
              <w:rPr>
                <w:spacing w:val="-9"/>
                <w:w w:val="115"/>
                <w:sz w:val="21"/>
              </w:rPr>
              <w:t xml:space="preserve"> </w:t>
            </w:r>
            <w:r>
              <w:rPr>
                <w:w w:val="115"/>
                <w:sz w:val="21"/>
              </w:rPr>
              <w:t>and</w:t>
            </w:r>
            <w:r>
              <w:rPr>
                <w:spacing w:val="-9"/>
                <w:w w:val="115"/>
                <w:sz w:val="21"/>
              </w:rPr>
              <w:t xml:space="preserve"> </w:t>
            </w:r>
            <w:r>
              <w:rPr>
                <w:w w:val="115"/>
                <w:sz w:val="21"/>
              </w:rPr>
              <w:t>punishing</w:t>
            </w:r>
            <w:r>
              <w:rPr>
                <w:spacing w:val="-9"/>
                <w:w w:val="115"/>
                <w:sz w:val="21"/>
              </w:rPr>
              <w:t xml:space="preserve"> </w:t>
            </w:r>
            <w:r>
              <w:rPr>
                <w:w w:val="115"/>
                <w:sz w:val="21"/>
              </w:rPr>
              <w:t>the</w:t>
            </w:r>
            <w:r>
              <w:rPr>
                <w:spacing w:val="-9"/>
                <w:w w:val="115"/>
                <w:sz w:val="21"/>
              </w:rPr>
              <w:t xml:space="preserve"> </w:t>
            </w:r>
            <w:r>
              <w:rPr>
                <w:w w:val="115"/>
                <w:sz w:val="21"/>
              </w:rPr>
              <w:t xml:space="preserve">disruptive </w:t>
            </w:r>
            <w:r>
              <w:rPr>
                <w:spacing w:val="-3"/>
                <w:w w:val="115"/>
                <w:sz w:val="21"/>
              </w:rPr>
              <w:t>behaviour?</w:t>
            </w:r>
          </w:p>
          <w:p w:rsidR="00D04CB6" w:rsidRDefault="00F732FE">
            <w:pPr>
              <w:pStyle w:val="TableParagraph"/>
              <w:numPr>
                <w:ilvl w:val="0"/>
                <w:numId w:val="11"/>
              </w:numPr>
              <w:tabs>
                <w:tab w:val="left" w:pos="1360"/>
                <w:tab w:val="left" w:pos="1361"/>
              </w:tabs>
              <w:spacing w:before="120" w:line="242" w:lineRule="auto"/>
              <w:ind w:right="519"/>
              <w:rPr>
                <w:sz w:val="21"/>
              </w:rPr>
            </w:pPr>
            <w:r>
              <w:rPr>
                <w:w w:val="115"/>
                <w:sz w:val="21"/>
              </w:rPr>
              <w:t>Who</w:t>
            </w:r>
            <w:r>
              <w:rPr>
                <w:spacing w:val="-4"/>
                <w:w w:val="115"/>
                <w:sz w:val="21"/>
              </w:rPr>
              <w:t xml:space="preserve"> </w:t>
            </w:r>
            <w:r>
              <w:rPr>
                <w:w w:val="115"/>
                <w:sz w:val="21"/>
              </w:rPr>
              <w:t>should</w:t>
            </w:r>
            <w:r>
              <w:rPr>
                <w:spacing w:val="-4"/>
                <w:w w:val="115"/>
                <w:sz w:val="21"/>
              </w:rPr>
              <w:t xml:space="preserve"> </w:t>
            </w:r>
            <w:r>
              <w:rPr>
                <w:w w:val="115"/>
                <w:sz w:val="21"/>
              </w:rPr>
              <w:t>try</w:t>
            </w:r>
            <w:r>
              <w:rPr>
                <w:spacing w:val="-4"/>
                <w:w w:val="115"/>
                <w:sz w:val="21"/>
              </w:rPr>
              <w:t xml:space="preserve"> </w:t>
            </w:r>
            <w:r>
              <w:rPr>
                <w:w w:val="115"/>
                <w:sz w:val="21"/>
              </w:rPr>
              <w:t>the</w:t>
            </w:r>
            <w:r>
              <w:rPr>
                <w:spacing w:val="-4"/>
                <w:w w:val="115"/>
                <w:sz w:val="21"/>
              </w:rPr>
              <w:t xml:space="preserve"> </w:t>
            </w:r>
            <w:r>
              <w:rPr>
                <w:w w:val="115"/>
                <w:sz w:val="21"/>
              </w:rPr>
              <w:t>offence?</w:t>
            </w:r>
            <w:r>
              <w:rPr>
                <w:spacing w:val="-4"/>
                <w:w w:val="115"/>
                <w:sz w:val="21"/>
              </w:rPr>
              <w:t xml:space="preserve"> </w:t>
            </w:r>
            <w:r>
              <w:rPr>
                <w:w w:val="115"/>
                <w:sz w:val="21"/>
              </w:rPr>
              <w:t>Should</w:t>
            </w:r>
            <w:r>
              <w:rPr>
                <w:spacing w:val="-4"/>
                <w:w w:val="115"/>
                <w:sz w:val="21"/>
              </w:rPr>
              <w:t xml:space="preserve"> </w:t>
            </w:r>
            <w:r>
              <w:rPr>
                <w:w w:val="115"/>
                <w:sz w:val="21"/>
              </w:rPr>
              <w:t>the</w:t>
            </w:r>
            <w:r>
              <w:rPr>
                <w:spacing w:val="-4"/>
                <w:w w:val="115"/>
                <w:sz w:val="21"/>
              </w:rPr>
              <w:t xml:space="preserve"> </w:t>
            </w:r>
            <w:r>
              <w:rPr>
                <w:w w:val="115"/>
                <w:sz w:val="21"/>
              </w:rPr>
              <w:t>offence</w:t>
            </w:r>
            <w:r>
              <w:rPr>
                <w:spacing w:val="-4"/>
                <w:w w:val="115"/>
                <w:sz w:val="21"/>
              </w:rPr>
              <w:t xml:space="preserve"> </w:t>
            </w:r>
            <w:r>
              <w:rPr>
                <w:w w:val="115"/>
                <w:sz w:val="21"/>
              </w:rPr>
              <w:t>be</w:t>
            </w:r>
            <w:r>
              <w:rPr>
                <w:spacing w:val="-4"/>
                <w:w w:val="115"/>
                <w:sz w:val="21"/>
              </w:rPr>
              <w:t xml:space="preserve"> </w:t>
            </w:r>
            <w:r>
              <w:rPr>
                <w:w w:val="115"/>
                <w:sz w:val="21"/>
              </w:rPr>
              <w:t>able</w:t>
            </w:r>
            <w:r>
              <w:rPr>
                <w:spacing w:val="-4"/>
                <w:w w:val="115"/>
                <w:sz w:val="21"/>
              </w:rPr>
              <w:t xml:space="preserve"> </w:t>
            </w:r>
            <w:r>
              <w:rPr>
                <w:w w:val="115"/>
                <w:sz w:val="21"/>
              </w:rPr>
              <w:t>to</w:t>
            </w:r>
            <w:r>
              <w:rPr>
                <w:spacing w:val="-4"/>
                <w:w w:val="115"/>
                <w:sz w:val="21"/>
              </w:rPr>
              <w:t xml:space="preserve"> </w:t>
            </w:r>
            <w:r>
              <w:rPr>
                <w:w w:val="115"/>
                <w:sz w:val="21"/>
              </w:rPr>
              <w:t>be</w:t>
            </w:r>
            <w:r>
              <w:rPr>
                <w:spacing w:val="-4"/>
                <w:w w:val="115"/>
                <w:sz w:val="21"/>
              </w:rPr>
              <w:t xml:space="preserve"> </w:t>
            </w:r>
            <w:r>
              <w:rPr>
                <w:w w:val="115"/>
                <w:sz w:val="21"/>
              </w:rPr>
              <w:t>tried</w:t>
            </w:r>
            <w:r>
              <w:rPr>
                <w:spacing w:val="-4"/>
                <w:w w:val="115"/>
                <w:sz w:val="21"/>
              </w:rPr>
              <w:t xml:space="preserve"> </w:t>
            </w:r>
            <w:r>
              <w:rPr>
                <w:w w:val="115"/>
                <w:sz w:val="21"/>
              </w:rPr>
              <w:t>by the</w:t>
            </w:r>
            <w:r>
              <w:rPr>
                <w:spacing w:val="-9"/>
                <w:w w:val="115"/>
                <w:sz w:val="21"/>
              </w:rPr>
              <w:t xml:space="preserve"> </w:t>
            </w:r>
            <w:r>
              <w:rPr>
                <w:w w:val="115"/>
                <w:sz w:val="21"/>
              </w:rPr>
              <w:t>judicial</w:t>
            </w:r>
            <w:r>
              <w:rPr>
                <w:spacing w:val="-9"/>
                <w:w w:val="115"/>
                <w:sz w:val="21"/>
              </w:rPr>
              <w:t xml:space="preserve"> </w:t>
            </w:r>
            <w:r>
              <w:rPr>
                <w:w w:val="115"/>
                <w:sz w:val="21"/>
              </w:rPr>
              <w:t>officer</w:t>
            </w:r>
            <w:r>
              <w:rPr>
                <w:spacing w:val="-9"/>
                <w:w w:val="115"/>
                <w:sz w:val="21"/>
              </w:rPr>
              <w:t xml:space="preserve"> </w:t>
            </w:r>
            <w:r>
              <w:rPr>
                <w:w w:val="115"/>
                <w:sz w:val="21"/>
              </w:rPr>
              <w:t>before</w:t>
            </w:r>
            <w:r>
              <w:rPr>
                <w:spacing w:val="-9"/>
                <w:w w:val="115"/>
                <w:sz w:val="21"/>
              </w:rPr>
              <w:t xml:space="preserve"> </w:t>
            </w:r>
            <w:r>
              <w:rPr>
                <w:w w:val="115"/>
                <w:sz w:val="21"/>
              </w:rPr>
              <w:t>whom</w:t>
            </w:r>
            <w:r>
              <w:rPr>
                <w:spacing w:val="-9"/>
                <w:w w:val="115"/>
                <w:sz w:val="21"/>
              </w:rPr>
              <w:t xml:space="preserve"> </w:t>
            </w:r>
            <w:r>
              <w:rPr>
                <w:w w:val="115"/>
                <w:sz w:val="21"/>
              </w:rPr>
              <w:t>the</w:t>
            </w:r>
            <w:r>
              <w:rPr>
                <w:spacing w:val="-9"/>
                <w:w w:val="115"/>
                <w:sz w:val="21"/>
              </w:rPr>
              <w:t xml:space="preserve"> </w:t>
            </w:r>
            <w:r>
              <w:rPr>
                <w:w w:val="115"/>
                <w:sz w:val="21"/>
              </w:rPr>
              <w:t>offence</w:t>
            </w:r>
            <w:r>
              <w:rPr>
                <w:spacing w:val="-9"/>
                <w:w w:val="115"/>
                <w:sz w:val="21"/>
              </w:rPr>
              <w:t xml:space="preserve"> </w:t>
            </w:r>
            <w:r>
              <w:rPr>
                <w:w w:val="115"/>
                <w:sz w:val="21"/>
              </w:rPr>
              <w:t>was</w:t>
            </w:r>
            <w:r>
              <w:rPr>
                <w:spacing w:val="-9"/>
                <w:w w:val="115"/>
                <w:sz w:val="21"/>
              </w:rPr>
              <w:t xml:space="preserve"> </w:t>
            </w:r>
            <w:r>
              <w:rPr>
                <w:w w:val="115"/>
                <w:sz w:val="21"/>
              </w:rPr>
              <w:t>committed?</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D04CB6">
      <w:pPr>
        <w:pStyle w:val="BodyText"/>
        <w:spacing w:before="10"/>
        <w:rPr>
          <w:sz w:val="23"/>
        </w:rPr>
      </w:pPr>
    </w:p>
    <w:p w:rsidR="00D04CB6" w:rsidRDefault="00F732FE">
      <w:pPr>
        <w:pStyle w:val="Heading5"/>
        <w:ind w:left="447"/>
      </w:pPr>
      <w:r>
        <w:rPr>
          <w:w w:val="115"/>
        </w:rPr>
        <w:t>A consistent approach to disruptive conduct</w:t>
      </w:r>
    </w:p>
    <w:p w:rsidR="00D04CB6" w:rsidRDefault="00F732FE">
      <w:pPr>
        <w:pStyle w:val="ListParagraph"/>
        <w:numPr>
          <w:ilvl w:val="1"/>
          <w:numId w:val="185"/>
        </w:numPr>
        <w:tabs>
          <w:tab w:val="left" w:pos="1241"/>
          <w:tab w:val="left" w:pos="1242"/>
        </w:tabs>
        <w:spacing w:before="136" w:line="242" w:lineRule="auto"/>
        <w:ind w:left="1241" w:right="1607"/>
        <w:jc w:val="left"/>
        <w:rPr>
          <w:sz w:val="21"/>
        </w:rPr>
      </w:pPr>
      <w:r>
        <w:rPr>
          <w:spacing w:val="-3"/>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intersects with </w:t>
      </w:r>
      <w:r>
        <w:rPr>
          <w:spacing w:val="-5"/>
          <w:w w:val="105"/>
          <w:sz w:val="21"/>
        </w:rPr>
        <w:t xml:space="preserve">other </w:t>
      </w:r>
      <w:r>
        <w:rPr>
          <w:spacing w:val="-4"/>
          <w:w w:val="105"/>
          <w:sz w:val="21"/>
        </w:rPr>
        <w:t xml:space="preserve">laws and </w:t>
      </w:r>
      <w:r>
        <w:rPr>
          <w:spacing w:val="-5"/>
          <w:w w:val="105"/>
          <w:sz w:val="21"/>
        </w:rPr>
        <w:t xml:space="preserve">powers. </w:t>
      </w:r>
      <w:r>
        <w:rPr>
          <w:spacing w:val="-3"/>
          <w:w w:val="105"/>
          <w:sz w:val="21"/>
        </w:rPr>
        <w:t xml:space="preserve">Often </w:t>
      </w:r>
      <w:r>
        <w:rPr>
          <w:spacing w:val="-5"/>
          <w:w w:val="105"/>
          <w:sz w:val="21"/>
        </w:rPr>
        <w:t xml:space="preserve">there will </w:t>
      </w:r>
      <w:r>
        <w:rPr>
          <w:w w:val="105"/>
          <w:sz w:val="21"/>
        </w:rPr>
        <w:t xml:space="preserve">be </w:t>
      </w:r>
      <w:r>
        <w:rPr>
          <w:spacing w:val="-5"/>
          <w:w w:val="105"/>
          <w:sz w:val="21"/>
        </w:rPr>
        <w:t xml:space="preserve">multiple options for addressing conduct which </w:t>
      </w:r>
      <w:r>
        <w:rPr>
          <w:spacing w:val="-6"/>
          <w:w w:val="105"/>
          <w:sz w:val="21"/>
        </w:rPr>
        <w:t xml:space="preserve">might constitute contempt </w:t>
      </w:r>
      <w:r>
        <w:rPr>
          <w:spacing w:val="-4"/>
          <w:w w:val="105"/>
          <w:sz w:val="21"/>
        </w:rPr>
        <w:t xml:space="preserve">in the </w:t>
      </w:r>
      <w:r>
        <w:rPr>
          <w:spacing w:val="-6"/>
          <w:w w:val="105"/>
          <w:sz w:val="21"/>
        </w:rPr>
        <w:t xml:space="preserve">face </w:t>
      </w:r>
      <w:r>
        <w:rPr>
          <w:spacing w:val="-4"/>
          <w:w w:val="105"/>
          <w:sz w:val="21"/>
        </w:rPr>
        <w:t xml:space="preserve">of the </w:t>
      </w:r>
      <w:r>
        <w:rPr>
          <w:spacing w:val="-5"/>
          <w:w w:val="105"/>
          <w:sz w:val="21"/>
        </w:rPr>
        <w:t xml:space="preserve">court. </w:t>
      </w:r>
      <w:r>
        <w:rPr>
          <w:spacing w:val="-3"/>
          <w:w w:val="105"/>
          <w:sz w:val="21"/>
        </w:rPr>
        <w:t xml:space="preserve">The </w:t>
      </w:r>
      <w:r>
        <w:rPr>
          <w:spacing w:val="-4"/>
          <w:w w:val="105"/>
          <w:sz w:val="21"/>
        </w:rPr>
        <w:t xml:space="preserve">court has </w:t>
      </w:r>
      <w:r>
        <w:rPr>
          <w:spacing w:val="-6"/>
          <w:w w:val="105"/>
          <w:sz w:val="21"/>
        </w:rPr>
        <w:t xml:space="preserve">considerable </w:t>
      </w:r>
      <w:r>
        <w:rPr>
          <w:spacing w:val="-5"/>
          <w:w w:val="105"/>
          <w:sz w:val="21"/>
        </w:rPr>
        <w:t xml:space="preserve">discretion </w:t>
      </w:r>
      <w:r>
        <w:rPr>
          <w:spacing w:val="-4"/>
          <w:w w:val="105"/>
          <w:sz w:val="21"/>
        </w:rPr>
        <w:t xml:space="preserve">in </w:t>
      </w:r>
      <w:r>
        <w:rPr>
          <w:spacing w:val="-5"/>
          <w:w w:val="105"/>
          <w:sz w:val="21"/>
        </w:rPr>
        <w:t xml:space="preserve">choosing </w:t>
      </w:r>
      <w:r>
        <w:rPr>
          <w:spacing w:val="-4"/>
          <w:w w:val="105"/>
          <w:sz w:val="21"/>
        </w:rPr>
        <w:t xml:space="preserve">between these </w:t>
      </w:r>
      <w:r>
        <w:rPr>
          <w:spacing w:val="-5"/>
          <w:w w:val="105"/>
          <w:sz w:val="21"/>
        </w:rPr>
        <w:t xml:space="preserve">options </w:t>
      </w:r>
      <w:r>
        <w:rPr>
          <w:spacing w:val="-4"/>
          <w:w w:val="105"/>
          <w:sz w:val="21"/>
        </w:rPr>
        <w:t xml:space="preserve">based </w:t>
      </w:r>
      <w:r>
        <w:rPr>
          <w:spacing w:val="-3"/>
          <w:w w:val="105"/>
          <w:sz w:val="21"/>
        </w:rPr>
        <w:t xml:space="preserve">on its </w:t>
      </w:r>
      <w:r>
        <w:rPr>
          <w:spacing w:val="-5"/>
          <w:w w:val="105"/>
          <w:sz w:val="21"/>
        </w:rPr>
        <w:t xml:space="preserve">assessment </w:t>
      </w:r>
      <w:r>
        <w:rPr>
          <w:spacing w:val="-4"/>
          <w:w w:val="105"/>
          <w:sz w:val="21"/>
        </w:rPr>
        <w:t xml:space="preserve">of the </w:t>
      </w:r>
      <w:r>
        <w:rPr>
          <w:spacing w:val="-5"/>
          <w:w w:val="105"/>
          <w:sz w:val="21"/>
        </w:rPr>
        <w:t xml:space="preserve">seriousness </w:t>
      </w:r>
      <w:r>
        <w:rPr>
          <w:spacing w:val="-4"/>
          <w:w w:val="105"/>
          <w:sz w:val="21"/>
        </w:rPr>
        <w:t xml:space="preserve">of the </w:t>
      </w:r>
      <w:r>
        <w:rPr>
          <w:spacing w:val="-5"/>
          <w:w w:val="105"/>
          <w:sz w:val="21"/>
        </w:rPr>
        <w:t xml:space="preserve">conduct </w:t>
      </w:r>
      <w:r>
        <w:rPr>
          <w:spacing w:val="-4"/>
          <w:w w:val="105"/>
          <w:sz w:val="21"/>
        </w:rPr>
        <w:t xml:space="preserve">and the need </w:t>
      </w:r>
      <w:r>
        <w:rPr>
          <w:spacing w:val="-5"/>
          <w:w w:val="105"/>
          <w:sz w:val="21"/>
        </w:rPr>
        <w:t xml:space="preserve">for </w:t>
      </w:r>
      <w:r>
        <w:rPr>
          <w:spacing w:val="-3"/>
          <w:w w:val="105"/>
          <w:sz w:val="21"/>
        </w:rPr>
        <w:t xml:space="preserve">an </w:t>
      </w:r>
      <w:r>
        <w:rPr>
          <w:spacing w:val="-6"/>
          <w:w w:val="105"/>
          <w:sz w:val="21"/>
        </w:rPr>
        <w:t xml:space="preserve">immediate response. </w:t>
      </w:r>
      <w:r>
        <w:rPr>
          <w:spacing w:val="-3"/>
          <w:w w:val="105"/>
          <w:sz w:val="21"/>
        </w:rPr>
        <w:t xml:space="preserve">The </w:t>
      </w:r>
      <w:r>
        <w:rPr>
          <w:spacing w:val="-4"/>
          <w:w w:val="105"/>
          <w:sz w:val="21"/>
        </w:rPr>
        <w:t xml:space="preserve">path </w:t>
      </w:r>
      <w:r>
        <w:rPr>
          <w:spacing w:val="-5"/>
          <w:w w:val="105"/>
          <w:sz w:val="21"/>
        </w:rPr>
        <w:t xml:space="preserve">which </w:t>
      </w:r>
      <w:r>
        <w:rPr>
          <w:spacing w:val="-3"/>
          <w:w w:val="105"/>
          <w:sz w:val="21"/>
        </w:rPr>
        <w:t xml:space="preserve">is </w:t>
      </w:r>
      <w:r>
        <w:rPr>
          <w:spacing w:val="-5"/>
          <w:w w:val="105"/>
          <w:sz w:val="21"/>
        </w:rPr>
        <w:t xml:space="preserve">adopted </w:t>
      </w:r>
      <w:r>
        <w:rPr>
          <w:spacing w:val="-4"/>
          <w:w w:val="105"/>
          <w:sz w:val="21"/>
        </w:rPr>
        <w:t xml:space="preserve">has </w:t>
      </w:r>
      <w:r>
        <w:rPr>
          <w:spacing w:val="-5"/>
          <w:w w:val="105"/>
          <w:sz w:val="21"/>
        </w:rPr>
        <w:t xml:space="preserve">significant </w:t>
      </w:r>
      <w:r>
        <w:rPr>
          <w:spacing w:val="-6"/>
          <w:w w:val="105"/>
          <w:sz w:val="21"/>
        </w:rPr>
        <w:t xml:space="preserve">consequences </w:t>
      </w:r>
      <w:r>
        <w:rPr>
          <w:spacing w:val="-5"/>
          <w:w w:val="105"/>
          <w:sz w:val="21"/>
        </w:rPr>
        <w:t xml:space="preserve">for </w:t>
      </w:r>
      <w:r>
        <w:rPr>
          <w:spacing w:val="-4"/>
          <w:w w:val="105"/>
          <w:sz w:val="21"/>
        </w:rPr>
        <w:t xml:space="preserve">the </w:t>
      </w:r>
      <w:r>
        <w:rPr>
          <w:spacing w:val="-5"/>
          <w:w w:val="105"/>
          <w:sz w:val="21"/>
        </w:rPr>
        <w:t xml:space="preserve">alleged </w:t>
      </w:r>
      <w:r>
        <w:rPr>
          <w:spacing w:val="-6"/>
          <w:w w:val="105"/>
          <w:sz w:val="21"/>
        </w:rPr>
        <w:t xml:space="preserve">contemnor </w:t>
      </w:r>
      <w:r>
        <w:rPr>
          <w:spacing w:val="-4"/>
          <w:w w:val="105"/>
          <w:sz w:val="21"/>
        </w:rPr>
        <w:t xml:space="preserve">with respect to the </w:t>
      </w:r>
      <w:r>
        <w:rPr>
          <w:spacing w:val="-6"/>
          <w:w w:val="105"/>
          <w:sz w:val="21"/>
        </w:rPr>
        <w:t xml:space="preserve">potential </w:t>
      </w:r>
      <w:r>
        <w:rPr>
          <w:spacing w:val="-5"/>
          <w:w w:val="105"/>
          <w:sz w:val="21"/>
        </w:rPr>
        <w:t xml:space="preserve">liability that </w:t>
      </w:r>
      <w:r>
        <w:rPr>
          <w:spacing w:val="-4"/>
          <w:w w:val="105"/>
          <w:sz w:val="21"/>
        </w:rPr>
        <w:t xml:space="preserve">they </w:t>
      </w:r>
      <w:r>
        <w:rPr>
          <w:spacing w:val="-5"/>
          <w:w w:val="105"/>
          <w:sz w:val="21"/>
        </w:rPr>
        <w:t xml:space="preserve">are </w:t>
      </w:r>
      <w:r>
        <w:rPr>
          <w:spacing w:val="-4"/>
          <w:w w:val="105"/>
          <w:sz w:val="21"/>
        </w:rPr>
        <w:t xml:space="preserve">exposed to and the </w:t>
      </w:r>
      <w:r>
        <w:rPr>
          <w:spacing w:val="-6"/>
          <w:w w:val="105"/>
          <w:sz w:val="21"/>
        </w:rPr>
        <w:t xml:space="preserve">procedural safeguards </w:t>
      </w:r>
      <w:r>
        <w:rPr>
          <w:spacing w:val="-5"/>
          <w:w w:val="105"/>
          <w:sz w:val="21"/>
        </w:rPr>
        <w:t xml:space="preserve">which </w:t>
      </w:r>
      <w:r>
        <w:rPr>
          <w:spacing w:val="-9"/>
          <w:w w:val="105"/>
          <w:sz w:val="21"/>
        </w:rPr>
        <w:t>apply.</w:t>
      </w:r>
      <w:r>
        <w:rPr>
          <w:spacing w:val="-9"/>
          <w:w w:val="105"/>
          <w:position w:val="7"/>
          <w:sz w:val="12"/>
        </w:rPr>
        <w:t xml:space="preserve">119 </w:t>
      </w:r>
      <w:r>
        <w:rPr>
          <w:spacing w:val="-7"/>
          <w:w w:val="105"/>
          <w:sz w:val="21"/>
        </w:rPr>
        <w:t xml:space="preserve">However, </w:t>
      </w:r>
      <w:r>
        <w:rPr>
          <w:spacing w:val="-5"/>
          <w:w w:val="105"/>
          <w:sz w:val="21"/>
        </w:rPr>
        <w:t xml:space="preserve">there </w:t>
      </w:r>
      <w:r>
        <w:rPr>
          <w:spacing w:val="-3"/>
          <w:w w:val="105"/>
          <w:sz w:val="21"/>
        </w:rPr>
        <w:t xml:space="preserve">is no </w:t>
      </w:r>
      <w:r>
        <w:rPr>
          <w:spacing w:val="-4"/>
          <w:w w:val="105"/>
          <w:sz w:val="21"/>
        </w:rPr>
        <w:t xml:space="preserve">statutory </w:t>
      </w:r>
      <w:r>
        <w:rPr>
          <w:spacing w:val="-6"/>
          <w:w w:val="105"/>
          <w:sz w:val="21"/>
        </w:rPr>
        <w:t xml:space="preserve">guidance </w:t>
      </w:r>
      <w:r>
        <w:rPr>
          <w:spacing w:val="-5"/>
          <w:w w:val="105"/>
          <w:sz w:val="21"/>
        </w:rPr>
        <w:t xml:space="preserve">for </w:t>
      </w:r>
      <w:r>
        <w:rPr>
          <w:spacing w:val="-4"/>
          <w:w w:val="105"/>
          <w:sz w:val="21"/>
        </w:rPr>
        <w:t xml:space="preserve">the </w:t>
      </w:r>
      <w:r>
        <w:rPr>
          <w:spacing w:val="-5"/>
          <w:w w:val="105"/>
          <w:sz w:val="21"/>
        </w:rPr>
        <w:t xml:space="preserve">exercise </w:t>
      </w:r>
      <w:r>
        <w:rPr>
          <w:spacing w:val="-4"/>
          <w:w w:val="105"/>
          <w:sz w:val="21"/>
        </w:rPr>
        <w:t xml:space="preserve">of </w:t>
      </w:r>
      <w:r>
        <w:rPr>
          <w:spacing w:val="-5"/>
          <w:w w:val="105"/>
          <w:sz w:val="21"/>
        </w:rPr>
        <w:t xml:space="preserve">this discretion </w:t>
      </w:r>
      <w:r>
        <w:rPr>
          <w:spacing w:val="-4"/>
          <w:w w:val="105"/>
          <w:sz w:val="21"/>
        </w:rPr>
        <w:t xml:space="preserve">and </w:t>
      </w:r>
      <w:r>
        <w:rPr>
          <w:spacing w:val="-3"/>
          <w:w w:val="105"/>
          <w:sz w:val="21"/>
        </w:rPr>
        <w:t xml:space="preserve">no </w:t>
      </w:r>
      <w:r>
        <w:rPr>
          <w:spacing w:val="-6"/>
          <w:w w:val="105"/>
          <w:sz w:val="21"/>
        </w:rPr>
        <w:t xml:space="preserve">requirement </w:t>
      </w:r>
      <w:r>
        <w:rPr>
          <w:spacing w:val="-5"/>
          <w:w w:val="105"/>
          <w:sz w:val="21"/>
        </w:rPr>
        <w:t xml:space="preserve">for </w:t>
      </w:r>
      <w:r>
        <w:rPr>
          <w:spacing w:val="-4"/>
          <w:w w:val="105"/>
          <w:sz w:val="21"/>
        </w:rPr>
        <w:t xml:space="preserve">the </w:t>
      </w:r>
      <w:r>
        <w:rPr>
          <w:spacing w:val="-6"/>
          <w:w w:val="105"/>
          <w:sz w:val="21"/>
        </w:rPr>
        <w:t xml:space="preserve">presiding judicial </w:t>
      </w:r>
      <w:r>
        <w:rPr>
          <w:spacing w:val="-4"/>
          <w:w w:val="105"/>
          <w:sz w:val="21"/>
        </w:rPr>
        <w:t xml:space="preserve">officer to </w:t>
      </w:r>
      <w:r>
        <w:rPr>
          <w:spacing w:val="-5"/>
          <w:w w:val="105"/>
          <w:sz w:val="21"/>
        </w:rPr>
        <w:t xml:space="preserve">explain their choice </w:t>
      </w:r>
      <w:r>
        <w:rPr>
          <w:spacing w:val="-4"/>
          <w:w w:val="105"/>
          <w:sz w:val="21"/>
        </w:rPr>
        <w:t>to adopt</w:t>
      </w:r>
      <w:r>
        <w:rPr>
          <w:spacing w:val="-10"/>
          <w:w w:val="105"/>
          <w:sz w:val="21"/>
        </w:rPr>
        <w:t xml:space="preserve"> </w:t>
      </w:r>
      <w:r>
        <w:rPr>
          <w:w w:val="105"/>
          <w:sz w:val="21"/>
        </w:rPr>
        <w:t>a</w:t>
      </w:r>
      <w:r>
        <w:rPr>
          <w:spacing w:val="-10"/>
          <w:w w:val="105"/>
          <w:sz w:val="21"/>
        </w:rPr>
        <w:t xml:space="preserve"> </w:t>
      </w:r>
      <w:r>
        <w:rPr>
          <w:spacing w:val="-5"/>
          <w:w w:val="105"/>
          <w:sz w:val="21"/>
        </w:rPr>
        <w:t>particular</w:t>
      </w:r>
      <w:r>
        <w:rPr>
          <w:spacing w:val="-10"/>
          <w:w w:val="105"/>
          <w:sz w:val="21"/>
        </w:rPr>
        <w:t xml:space="preserve"> </w:t>
      </w:r>
      <w:r>
        <w:rPr>
          <w:spacing w:val="-5"/>
          <w:w w:val="105"/>
          <w:sz w:val="21"/>
        </w:rPr>
        <w:t>course.</w:t>
      </w:r>
      <w:r>
        <w:rPr>
          <w:spacing w:val="-10"/>
          <w:w w:val="105"/>
          <w:sz w:val="21"/>
        </w:rPr>
        <w:t xml:space="preserve"> </w:t>
      </w:r>
      <w:r>
        <w:rPr>
          <w:spacing w:val="-4"/>
          <w:w w:val="105"/>
          <w:sz w:val="21"/>
        </w:rPr>
        <w:t>This</w:t>
      </w:r>
      <w:r>
        <w:rPr>
          <w:spacing w:val="-10"/>
          <w:w w:val="105"/>
          <w:sz w:val="21"/>
        </w:rPr>
        <w:t xml:space="preserve"> </w:t>
      </w:r>
      <w:r>
        <w:rPr>
          <w:spacing w:val="-5"/>
          <w:w w:val="105"/>
          <w:sz w:val="21"/>
        </w:rPr>
        <w:t>may</w:t>
      </w:r>
      <w:r>
        <w:rPr>
          <w:spacing w:val="-10"/>
          <w:w w:val="105"/>
          <w:sz w:val="21"/>
        </w:rPr>
        <w:t xml:space="preserve"> </w:t>
      </w:r>
      <w:r>
        <w:rPr>
          <w:spacing w:val="-5"/>
          <w:w w:val="105"/>
          <w:sz w:val="21"/>
        </w:rPr>
        <w:t>give</w:t>
      </w:r>
      <w:r>
        <w:rPr>
          <w:spacing w:val="-10"/>
          <w:w w:val="105"/>
          <w:sz w:val="21"/>
        </w:rPr>
        <w:t xml:space="preserve"> </w:t>
      </w:r>
      <w:r>
        <w:rPr>
          <w:spacing w:val="-4"/>
          <w:w w:val="105"/>
          <w:sz w:val="21"/>
        </w:rPr>
        <w:t>rise</w:t>
      </w:r>
      <w:r>
        <w:rPr>
          <w:spacing w:val="-10"/>
          <w:w w:val="105"/>
          <w:sz w:val="21"/>
        </w:rPr>
        <w:t xml:space="preserve"> </w:t>
      </w:r>
      <w:r>
        <w:rPr>
          <w:spacing w:val="-4"/>
          <w:w w:val="105"/>
          <w:sz w:val="21"/>
        </w:rPr>
        <w:t>to</w:t>
      </w:r>
      <w:r>
        <w:rPr>
          <w:spacing w:val="-10"/>
          <w:w w:val="105"/>
          <w:sz w:val="21"/>
        </w:rPr>
        <w:t xml:space="preserve"> </w:t>
      </w:r>
      <w:r>
        <w:rPr>
          <w:spacing w:val="-5"/>
          <w:w w:val="105"/>
          <w:sz w:val="21"/>
        </w:rPr>
        <w:t>uncertainty</w:t>
      </w:r>
      <w:r>
        <w:rPr>
          <w:spacing w:val="-10"/>
          <w:w w:val="105"/>
          <w:sz w:val="21"/>
        </w:rPr>
        <w:t xml:space="preserve"> </w:t>
      </w:r>
      <w:r>
        <w:rPr>
          <w:spacing w:val="-4"/>
          <w:w w:val="105"/>
          <w:sz w:val="21"/>
        </w:rPr>
        <w:t>and</w:t>
      </w:r>
      <w:r>
        <w:rPr>
          <w:spacing w:val="-10"/>
          <w:w w:val="105"/>
          <w:sz w:val="21"/>
        </w:rPr>
        <w:t xml:space="preserve"> </w:t>
      </w:r>
      <w:r>
        <w:rPr>
          <w:spacing w:val="-4"/>
          <w:w w:val="105"/>
          <w:sz w:val="21"/>
        </w:rPr>
        <w:t>the</w:t>
      </w:r>
      <w:r>
        <w:rPr>
          <w:spacing w:val="-10"/>
          <w:w w:val="105"/>
          <w:sz w:val="21"/>
        </w:rPr>
        <w:t xml:space="preserve"> </w:t>
      </w:r>
      <w:r>
        <w:rPr>
          <w:spacing w:val="-6"/>
          <w:w w:val="105"/>
          <w:sz w:val="21"/>
        </w:rPr>
        <w:t>potential</w:t>
      </w:r>
      <w:r>
        <w:rPr>
          <w:spacing w:val="-10"/>
          <w:w w:val="105"/>
          <w:sz w:val="21"/>
        </w:rPr>
        <w:t xml:space="preserve"> </w:t>
      </w:r>
      <w:r>
        <w:rPr>
          <w:spacing w:val="-5"/>
          <w:w w:val="105"/>
          <w:sz w:val="21"/>
        </w:rPr>
        <w:t>for</w:t>
      </w:r>
      <w:r>
        <w:rPr>
          <w:spacing w:val="-10"/>
          <w:w w:val="105"/>
          <w:sz w:val="21"/>
        </w:rPr>
        <w:t xml:space="preserve"> </w:t>
      </w:r>
      <w:r>
        <w:rPr>
          <w:spacing w:val="-6"/>
          <w:w w:val="105"/>
          <w:sz w:val="21"/>
        </w:rPr>
        <w:t xml:space="preserve">inconsistency </w:t>
      </w:r>
      <w:r>
        <w:rPr>
          <w:spacing w:val="-4"/>
          <w:w w:val="105"/>
          <w:sz w:val="21"/>
        </w:rPr>
        <w:t xml:space="preserve">and </w:t>
      </w:r>
      <w:r>
        <w:rPr>
          <w:spacing w:val="-6"/>
          <w:w w:val="105"/>
          <w:sz w:val="21"/>
        </w:rPr>
        <w:t xml:space="preserve">unfairness </w:t>
      </w:r>
      <w:r>
        <w:rPr>
          <w:spacing w:val="-4"/>
          <w:w w:val="105"/>
          <w:sz w:val="21"/>
        </w:rPr>
        <w:t xml:space="preserve">between cases </w:t>
      </w:r>
      <w:r>
        <w:rPr>
          <w:spacing w:val="-6"/>
          <w:w w:val="105"/>
          <w:sz w:val="21"/>
        </w:rPr>
        <w:t>involving similar</w:t>
      </w:r>
      <w:r>
        <w:rPr>
          <w:spacing w:val="-29"/>
          <w:w w:val="105"/>
          <w:sz w:val="21"/>
        </w:rPr>
        <w:t xml:space="preserve"> </w:t>
      </w:r>
      <w:r>
        <w:rPr>
          <w:spacing w:val="-5"/>
          <w:w w:val="105"/>
          <w:sz w:val="21"/>
        </w:rPr>
        <w:t>conduct.</w:t>
      </w:r>
    </w:p>
    <w:p w:rsidR="00D04CB6" w:rsidRDefault="00F732FE">
      <w:pPr>
        <w:pStyle w:val="ListParagraph"/>
        <w:numPr>
          <w:ilvl w:val="1"/>
          <w:numId w:val="185"/>
        </w:numPr>
        <w:tabs>
          <w:tab w:val="left" w:pos="1241"/>
          <w:tab w:val="left" w:pos="1242"/>
        </w:tabs>
        <w:spacing w:before="120"/>
        <w:ind w:left="1241"/>
        <w:jc w:val="left"/>
        <w:rPr>
          <w:sz w:val="21"/>
        </w:rPr>
      </w:pPr>
      <w:r>
        <w:rPr>
          <w:spacing w:val="-3"/>
          <w:sz w:val="21"/>
        </w:rPr>
        <w:t xml:space="preserve">For </w:t>
      </w:r>
      <w:r>
        <w:rPr>
          <w:spacing w:val="-5"/>
          <w:sz w:val="21"/>
        </w:rPr>
        <w:t xml:space="preserve">example,  </w:t>
      </w:r>
      <w:r>
        <w:rPr>
          <w:spacing w:val="-4"/>
          <w:sz w:val="21"/>
        </w:rPr>
        <w:t xml:space="preserve">the </w:t>
      </w:r>
      <w:r>
        <w:rPr>
          <w:spacing w:val="-6"/>
          <w:sz w:val="21"/>
        </w:rPr>
        <w:t xml:space="preserve">presiding  judicial  </w:t>
      </w:r>
      <w:r>
        <w:rPr>
          <w:spacing w:val="-4"/>
          <w:sz w:val="21"/>
        </w:rPr>
        <w:t>officer</w:t>
      </w:r>
      <w:r>
        <w:rPr>
          <w:spacing w:val="35"/>
          <w:sz w:val="21"/>
        </w:rPr>
        <w:t xml:space="preserve"> </w:t>
      </w:r>
      <w:r>
        <w:rPr>
          <w:spacing w:val="-4"/>
          <w:sz w:val="21"/>
        </w:rPr>
        <w:t>may:</w:t>
      </w:r>
    </w:p>
    <w:p w:rsidR="00D04CB6" w:rsidRDefault="00F732FE">
      <w:pPr>
        <w:pStyle w:val="ListParagraph"/>
        <w:numPr>
          <w:ilvl w:val="2"/>
          <w:numId w:val="185"/>
        </w:numPr>
        <w:tabs>
          <w:tab w:val="left" w:pos="1581"/>
          <w:tab w:val="left" w:pos="1582"/>
        </w:tabs>
        <w:spacing w:before="123" w:line="242" w:lineRule="auto"/>
        <w:ind w:left="1581" w:right="2345" w:hanging="340"/>
        <w:rPr>
          <w:sz w:val="21"/>
        </w:rPr>
      </w:pPr>
      <w:r>
        <w:rPr>
          <w:sz w:val="21"/>
        </w:rPr>
        <w:t xml:space="preserve">adjourn the </w:t>
      </w:r>
      <w:r>
        <w:rPr>
          <w:spacing w:val="-3"/>
          <w:sz w:val="21"/>
        </w:rPr>
        <w:t xml:space="preserve">proceedings to allow for </w:t>
      </w:r>
      <w:r>
        <w:rPr>
          <w:sz w:val="21"/>
        </w:rPr>
        <w:t xml:space="preserve">a </w:t>
      </w:r>
      <w:r>
        <w:rPr>
          <w:spacing w:val="-3"/>
          <w:sz w:val="21"/>
        </w:rPr>
        <w:t xml:space="preserve">disruptive </w:t>
      </w:r>
      <w:r>
        <w:rPr>
          <w:sz w:val="21"/>
        </w:rPr>
        <w:t xml:space="preserve">party </w:t>
      </w:r>
      <w:r>
        <w:rPr>
          <w:spacing w:val="-3"/>
          <w:sz w:val="21"/>
        </w:rPr>
        <w:t xml:space="preserve">to </w:t>
      </w:r>
      <w:r>
        <w:rPr>
          <w:sz w:val="21"/>
        </w:rPr>
        <w:t xml:space="preserve">compose or </w:t>
      </w:r>
      <w:r>
        <w:rPr>
          <w:spacing w:val="-3"/>
          <w:sz w:val="21"/>
        </w:rPr>
        <w:t xml:space="preserve">remove </w:t>
      </w:r>
      <w:r>
        <w:rPr>
          <w:sz w:val="21"/>
        </w:rPr>
        <w:t xml:space="preserve">themselves or reflect on their </w:t>
      </w:r>
      <w:r>
        <w:rPr>
          <w:spacing w:val="15"/>
          <w:sz w:val="21"/>
        </w:rPr>
        <w:t xml:space="preserve"> </w:t>
      </w:r>
      <w:r>
        <w:rPr>
          <w:sz w:val="21"/>
        </w:rPr>
        <w:t>conduct</w:t>
      </w:r>
    </w:p>
    <w:p w:rsidR="00D04CB6" w:rsidRDefault="00F732FE">
      <w:pPr>
        <w:pStyle w:val="ListParagraph"/>
        <w:numPr>
          <w:ilvl w:val="2"/>
          <w:numId w:val="185"/>
        </w:numPr>
        <w:tabs>
          <w:tab w:val="left" w:pos="1581"/>
          <w:tab w:val="left" w:pos="1582"/>
        </w:tabs>
        <w:spacing w:before="86"/>
        <w:ind w:left="1581" w:hanging="340"/>
        <w:rPr>
          <w:sz w:val="12"/>
        </w:rPr>
      </w:pPr>
      <w:r>
        <w:rPr>
          <w:spacing w:val="-3"/>
          <w:w w:val="105"/>
          <w:sz w:val="21"/>
        </w:rPr>
        <w:t xml:space="preserve">determine that </w:t>
      </w:r>
      <w:r>
        <w:rPr>
          <w:w w:val="105"/>
          <w:sz w:val="21"/>
        </w:rPr>
        <w:t xml:space="preserve">a </w:t>
      </w:r>
      <w:r>
        <w:rPr>
          <w:spacing w:val="-3"/>
          <w:w w:val="105"/>
          <w:sz w:val="21"/>
        </w:rPr>
        <w:t xml:space="preserve">warning </w:t>
      </w:r>
      <w:r>
        <w:rPr>
          <w:w w:val="105"/>
          <w:sz w:val="21"/>
        </w:rPr>
        <w:t xml:space="preserve">or </w:t>
      </w:r>
      <w:r>
        <w:rPr>
          <w:spacing w:val="-3"/>
          <w:w w:val="105"/>
          <w:sz w:val="21"/>
        </w:rPr>
        <w:t xml:space="preserve">reprimand </w:t>
      </w:r>
      <w:r>
        <w:rPr>
          <w:w w:val="105"/>
          <w:sz w:val="21"/>
        </w:rPr>
        <w:t>is</w:t>
      </w:r>
      <w:r>
        <w:rPr>
          <w:spacing w:val="5"/>
          <w:w w:val="105"/>
          <w:sz w:val="21"/>
        </w:rPr>
        <w:t xml:space="preserve"> </w:t>
      </w:r>
      <w:r>
        <w:rPr>
          <w:spacing w:val="-3"/>
          <w:w w:val="105"/>
          <w:sz w:val="21"/>
        </w:rPr>
        <w:t>sufficient</w:t>
      </w:r>
      <w:r>
        <w:rPr>
          <w:spacing w:val="-3"/>
          <w:w w:val="105"/>
          <w:position w:val="7"/>
          <w:sz w:val="12"/>
        </w:rPr>
        <w:t>120</w:t>
      </w:r>
    </w:p>
    <w:p w:rsidR="00D04CB6" w:rsidRDefault="00F732FE">
      <w:pPr>
        <w:pStyle w:val="ListParagraph"/>
        <w:numPr>
          <w:ilvl w:val="2"/>
          <w:numId w:val="185"/>
        </w:numPr>
        <w:tabs>
          <w:tab w:val="left" w:pos="1581"/>
          <w:tab w:val="left" w:pos="1582"/>
        </w:tabs>
        <w:spacing w:before="88" w:line="242" w:lineRule="auto"/>
        <w:ind w:left="1581" w:right="1771" w:hanging="340"/>
        <w:rPr>
          <w:sz w:val="12"/>
        </w:rPr>
      </w:pPr>
      <w:r>
        <w:rPr>
          <w:spacing w:val="-3"/>
          <w:w w:val="105"/>
          <w:sz w:val="21"/>
        </w:rPr>
        <w:t>accept</w:t>
      </w:r>
      <w:r>
        <w:rPr>
          <w:spacing w:val="-8"/>
          <w:w w:val="105"/>
          <w:sz w:val="21"/>
        </w:rPr>
        <w:t xml:space="preserve"> </w:t>
      </w:r>
      <w:r>
        <w:rPr>
          <w:w w:val="105"/>
          <w:sz w:val="21"/>
        </w:rPr>
        <w:t>an</w:t>
      </w:r>
      <w:r>
        <w:rPr>
          <w:spacing w:val="-8"/>
          <w:w w:val="105"/>
          <w:sz w:val="21"/>
        </w:rPr>
        <w:t xml:space="preserve"> </w:t>
      </w:r>
      <w:r>
        <w:rPr>
          <w:w w:val="105"/>
          <w:sz w:val="21"/>
        </w:rPr>
        <w:t>apology</w:t>
      </w:r>
      <w:r>
        <w:rPr>
          <w:spacing w:val="-8"/>
          <w:w w:val="105"/>
          <w:sz w:val="21"/>
        </w:rPr>
        <w:t xml:space="preserve"> </w:t>
      </w:r>
      <w:r>
        <w:rPr>
          <w:w w:val="105"/>
          <w:sz w:val="21"/>
        </w:rPr>
        <w:t>as</w:t>
      </w:r>
      <w:r>
        <w:rPr>
          <w:spacing w:val="-8"/>
          <w:w w:val="105"/>
          <w:sz w:val="21"/>
        </w:rPr>
        <w:t xml:space="preserve"> </w:t>
      </w:r>
      <w:r>
        <w:rPr>
          <w:w w:val="105"/>
          <w:sz w:val="21"/>
        </w:rPr>
        <w:t>sufficient</w:t>
      </w:r>
      <w:r>
        <w:rPr>
          <w:spacing w:val="-8"/>
          <w:w w:val="105"/>
          <w:sz w:val="21"/>
        </w:rPr>
        <w:t xml:space="preserve"> </w:t>
      </w:r>
      <w:r>
        <w:rPr>
          <w:spacing w:val="-3"/>
          <w:w w:val="105"/>
          <w:sz w:val="21"/>
        </w:rPr>
        <w:t>to</w:t>
      </w:r>
      <w:r>
        <w:rPr>
          <w:spacing w:val="-8"/>
          <w:w w:val="105"/>
          <w:sz w:val="21"/>
        </w:rPr>
        <w:t xml:space="preserve"> </w:t>
      </w:r>
      <w:r>
        <w:rPr>
          <w:w w:val="105"/>
          <w:sz w:val="21"/>
        </w:rPr>
        <w:t>address</w:t>
      </w:r>
      <w:r>
        <w:rPr>
          <w:spacing w:val="-8"/>
          <w:w w:val="105"/>
          <w:sz w:val="21"/>
        </w:rPr>
        <w:t xml:space="preserve"> </w:t>
      </w:r>
      <w:r>
        <w:rPr>
          <w:w w:val="105"/>
          <w:sz w:val="21"/>
        </w:rPr>
        <w:t>the</w:t>
      </w:r>
      <w:r>
        <w:rPr>
          <w:spacing w:val="-8"/>
          <w:w w:val="105"/>
          <w:sz w:val="21"/>
        </w:rPr>
        <w:t xml:space="preserve"> </w:t>
      </w:r>
      <w:r>
        <w:rPr>
          <w:spacing w:val="-3"/>
          <w:w w:val="105"/>
          <w:sz w:val="21"/>
        </w:rPr>
        <w:t>contempt</w:t>
      </w:r>
      <w:r>
        <w:rPr>
          <w:spacing w:val="-8"/>
          <w:w w:val="105"/>
          <w:sz w:val="21"/>
        </w:rPr>
        <w:t xml:space="preserve"> </w:t>
      </w:r>
      <w:r>
        <w:rPr>
          <w:w w:val="105"/>
          <w:sz w:val="21"/>
        </w:rPr>
        <w:t>and</w:t>
      </w:r>
      <w:r>
        <w:rPr>
          <w:spacing w:val="-8"/>
          <w:w w:val="105"/>
          <w:sz w:val="21"/>
        </w:rPr>
        <w:t xml:space="preserve"> </w:t>
      </w:r>
      <w:r>
        <w:rPr>
          <w:spacing w:val="-3"/>
          <w:w w:val="105"/>
          <w:sz w:val="21"/>
        </w:rPr>
        <w:t>restore</w:t>
      </w:r>
      <w:r>
        <w:rPr>
          <w:spacing w:val="-8"/>
          <w:w w:val="105"/>
          <w:sz w:val="21"/>
        </w:rPr>
        <w:t xml:space="preserve"> </w:t>
      </w:r>
      <w:r>
        <w:rPr>
          <w:w w:val="105"/>
          <w:sz w:val="21"/>
        </w:rPr>
        <w:t>the</w:t>
      </w:r>
      <w:r>
        <w:rPr>
          <w:spacing w:val="-8"/>
          <w:w w:val="105"/>
          <w:sz w:val="21"/>
        </w:rPr>
        <w:t xml:space="preserve"> </w:t>
      </w:r>
      <w:r>
        <w:rPr>
          <w:w w:val="105"/>
          <w:sz w:val="21"/>
        </w:rPr>
        <w:t>authority</w:t>
      </w:r>
      <w:r>
        <w:rPr>
          <w:spacing w:val="-8"/>
          <w:w w:val="105"/>
          <w:sz w:val="21"/>
        </w:rPr>
        <w:t xml:space="preserve"> </w:t>
      </w:r>
      <w:r>
        <w:rPr>
          <w:w w:val="105"/>
          <w:sz w:val="21"/>
        </w:rPr>
        <w:t>of the</w:t>
      </w:r>
      <w:r>
        <w:rPr>
          <w:spacing w:val="2"/>
          <w:w w:val="105"/>
          <w:sz w:val="21"/>
        </w:rPr>
        <w:t xml:space="preserve"> </w:t>
      </w:r>
      <w:r>
        <w:rPr>
          <w:spacing w:val="-4"/>
          <w:w w:val="105"/>
          <w:sz w:val="21"/>
        </w:rPr>
        <w:t>court</w:t>
      </w:r>
      <w:r>
        <w:rPr>
          <w:spacing w:val="-4"/>
          <w:w w:val="105"/>
          <w:position w:val="7"/>
          <w:sz w:val="12"/>
        </w:rPr>
        <w:t>121</w:t>
      </w:r>
    </w:p>
    <w:p w:rsidR="00D04CB6" w:rsidRDefault="00F732FE">
      <w:pPr>
        <w:pStyle w:val="ListParagraph"/>
        <w:numPr>
          <w:ilvl w:val="2"/>
          <w:numId w:val="185"/>
        </w:numPr>
        <w:tabs>
          <w:tab w:val="left" w:pos="1581"/>
          <w:tab w:val="left" w:pos="1582"/>
        </w:tabs>
        <w:spacing w:before="85" w:line="242" w:lineRule="auto"/>
        <w:ind w:left="1581" w:right="2073" w:hanging="340"/>
        <w:rPr>
          <w:sz w:val="12"/>
        </w:rPr>
      </w:pPr>
      <w:r>
        <w:rPr>
          <w:spacing w:val="-3"/>
          <w:w w:val="105"/>
          <w:sz w:val="21"/>
        </w:rPr>
        <w:t>exercise</w:t>
      </w:r>
      <w:r>
        <w:rPr>
          <w:spacing w:val="-7"/>
          <w:w w:val="105"/>
          <w:sz w:val="21"/>
        </w:rPr>
        <w:t xml:space="preserve"> </w:t>
      </w:r>
      <w:r>
        <w:rPr>
          <w:w w:val="105"/>
          <w:sz w:val="21"/>
        </w:rPr>
        <w:t>their</w:t>
      </w:r>
      <w:r>
        <w:rPr>
          <w:spacing w:val="-7"/>
          <w:w w:val="105"/>
          <w:sz w:val="21"/>
        </w:rPr>
        <w:t xml:space="preserve"> </w:t>
      </w:r>
      <w:r>
        <w:rPr>
          <w:w w:val="105"/>
          <w:sz w:val="21"/>
        </w:rPr>
        <w:t>power</w:t>
      </w:r>
      <w:r>
        <w:rPr>
          <w:spacing w:val="-7"/>
          <w:w w:val="105"/>
          <w:sz w:val="21"/>
        </w:rPr>
        <w:t xml:space="preserve"> </w:t>
      </w:r>
      <w:r>
        <w:rPr>
          <w:spacing w:val="-3"/>
          <w:w w:val="105"/>
          <w:sz w:val="21"/>
        </w:rPr>
        <w:t>to</w:t>
      </w:r>
      <w:r>
        <w:rPr>
          <w:spacing w:val="-7"/>
          <w:w w:val="105"/>
          <w:sz w:val="21"/>
        </w:rPr>
        <w:t xml:space="preserve"> </w:t>
      </w:r>
      <w:r>
        <w:rPr>
          <w:spacing w:val="-3"/>
          <w:w w:val="105"/>
          <w:sz w:val="21"/>
        </w:rPr>
        <w:t>exclude</w:t>
      </w:r>
      <w:r>
        <w:rPr>
          <w:spacing w:val="-7"/>
          <w:w w:val="105"/>
          <w:sz w:val="21"/>
        </w:rPr>
        <w:t xml:space="preserve"> </w:t>
      </w:r>
      <w:r>
        <w:rPr>
          <w:w w:val="105"/>
          <w:sz w:val="21"/>
        </w:rPr>
        <w:t>a</w:t>
      </w:r>
      <w:r>
        <w:rPr>
          <w:spacing w:val="-7"/>
          <w:w w:val="105"/>
          <w:sz w:val="21"/>
        </w:rPr>
        <w:t xml:space="preserve"> </w:t>
      </w:r>
      <w:r>
        <w:rPr>
          <w:w w:val="105"/>
          <w:sz w:val="21"/>
        </w:rPr>
        <w:t>person</w:t>
      </w:r>
      <w:r>
        <w:rPr>
          <w:spacing w:val="-7"/>
          <w:w w:val="105"/>
          <w:sz w:val="21"/>
        </w:rPr>
        <w:t xml:space="preserve"> </w:t>
      </w:r>
      <w:r>
        <w:rPr>
          <w:spacing w:val="-3"/>
          <w:w w:val="105"/>
          <w:sz w:val="21"/>
        </w:rPr>
        <w:t>from</w:t>
      </w:r>
      <w:r>
        <w:rPr>
          <w:spacing w:val="-7"/>
          <w:w w:val="105"/>
          <w:sz w:val="21"/>
        </w:rPr>
        <w:t xml:space="preserve"> </w:t>
      </w:r>
      <w:r>
        <w:rPr>
          <w:w w:val="105"/>
          <w:sz w:val="21"/>
        </w:rPr>
        <w:t>the</w:t>
      </w:r>
      <w:r>
        <w:rPr>
          <w:spacing w:val="-7"/>
          <w:w w:val="105"/>
          <w:sz w:val="21"/>
        </w:rPr>
        <w:t xml:space="preserve"> </w:t>
      </w:r>
      <w:r>
        <w:rPr>
          <w:w w:val="105"/>
          <w:sz w:val="21"/>
        </w:rPr>
        <w:t>court,</w:t>
      </w:r>
      <w:r>
        <w:rPr>
          <w:spacing w:val="-7"/>
          <w:w w:val="105"/>
          <w:sz w:val="21"/>
        </w:rPr>
        <w:t xml:space="preserve"> </w:t>
      </w:r>
      <w:r>
        <w:rPr>
          <w:w w:val="105"/>
          <w:sz w:val="21"/>
        </w:rPr>
        <w:t>and</w:t>
      </w:r>
      <w:r>
        <w:rPr>
          <w:spacing w:val="-7"/>
          <w:w w:val="105"/>
          <w:sz w:val="21"/>
        </w:rPr>
        <w:t xml:space="preserve"> </w:t>
      </w:r>
      <w:r>
        <w:rPr>
          <w:w w:val="105"/>
          <w:sz w:val="21"/>
        </w:rPr>
        <w:t>even</w:t>
      </w:r>
      <w:r>
        <w:rPr>
          <w:spacing w:val="-7"/>
          <w:w w:val="105"/>
          <w:sz w:val="21"/>
        </w:rPr>
        <w:t xml:space="preserve"> </w:t>
      </w:r>
      <w:r>
        <w:rPr>
          <w:spacing w:val="-3"/>
          <w:w w:val="105"/>
          <w:sz w:val="21"/>
        </w:rPr>
        <w:t>to</w:t>
      </w:r>
      <w:r>
        <w:rPr>
          <w:spacing w:val="-7"/>
          <w:w w:val="105"/>
          <w:sz w:val="21"/>
        </w:rPr>
        <w:t xml:space="preserve"> </w:t>
      </w:r>
      <w:r>
        <w:rPr>
          <w:spacing w:val="-3"/>
          <w:w w:val="105"/>
          <w:sz w:val="21"/>
        </w:rPr>
        <w:t>exclude</w:t>
      </w:r>
      <w:r>
        <w:rPr>
          <w:spacing w:val="-7"/>
          <w:w w:val="105"/>
          <w:sz w:val="21"/>
        </w:rPr>
        <w:t xml:space="preserve"> </w:t>
      </w:r>
      <w:r>
        <w:rPr>
          <w:w w:val="105"/>
          <w:sz w:val="21"/>
        </w:rPr>
        <w:t xml:space="preserve">the </w:t>
      </w:r>
      <w:r>
        <w:rPr>
          <w:spacing w:val="-3"/>
          <w:w w:val="105"/>
          <w:sz w:val="21"/>
        </w:rPr>
        <w:t xml:space="preserve">accused from </w:t>
      </w:r>
      <w:r>
        <w:rPr>
          <w:w w:val="105"/>
          <w:sz w:val="21"/>
        </w:rPr>
        <w:t>the</w:t>
      </w:r>
      <w:r>
        <w:rPr>
          <w:spacing w:val="13"/>
          <w:w w:val="105"/>
          <w:sz w:val="21"/>
        </w:rPr>
        <w:t xml:space="preserve"> </w:t>
      </w:r>
      <w:r>
        <w:rPr>
          <w:spacing w:val="-4"/>
          <w:w w:val="105"/>
          <w:sz w:val="21"/>
        </w:rPr>
        <w:t>courtroom</w:t>
      </w:r>
      <w:r>
        <w:rPr>
          <w:spacing w:val="-4"/>
          <w:w w:val="105"/>
          <w:position w:val="7"/>
          <w:sz w:val="12"/>
        </w:rPr>
        <w:t>122</w:t>
      </w:r>
    </w:p>
    <w:p w:rsidR="00D04CB6" w:rsidRDefault="00F732FE">
      <w:pPr>
        <w:pStyle w:val="BodyText"/>
        <w:spacing w:before="2"/>
        <w:rPr>
          <w:sz w:val="23"/>
        </w:rPr>
      </w:pPr>
      <w:r>
        <w:pict>
          <v:line id="_x0000_s1428" style="position:absolute;z-index:4264;mso-wrap-distance-left:0;mso-wrap-distance-right:0;mso-position-horizontal-relative:page" from="79.35pt,16.65pt" to="515.9pt,16.65pt" strokecolor="#f8cabc" strokeweight="1pt">
            <w10:wrap type="topAndBottom" anchorx="page"/>
          </v:line>
        </w:pict>
      </w:r>
    </w:p>
    <w:p w:rsidR="00D04CB6" w:rsidRDefault="00F732FE">
      <w:pPr>
        <w:pStyle w:val="ListParagraph"/>
        <w:numPr>
          <w:ilvl w:val="0"/>
          <w:numId w:val="147"/>
        </w:numPr>
        <w:tabs>
          <w:tab w:val="left" w:pos="1240"/>
          <w:tab w:val="left" w:pos="1242"/>
        </w:tabs>
        <w:spacing w:before="117"/>
        <w:ind w:left="1241"/>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67–8.</w:t>
      </w:r>
    </w:p>
    <w:p w:rsidR="00D04CB6" w:rsidRDefault="00F732FE">
      <w:pPr>
        <w:pStyle w:val="ListParagraph"/>
        <w:numPr>
          <w:ilvl w:val="0"/>
          <w:numId w:val="147"/>
        </w:numPr>
        <w:tabs>
          <w:tab w:val="left" w:pos="1241"/>
          <w:tab w:val="left" w:pos="1242"/>
        </w:tabs>
        <w:ind w:left="124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8"/>
          <w:w w:val="105"/>
          <w:sz w:val="13"/>
        </w:rPr>
        <w:t xml:space="preserve"> </w:t>
      </w:r>
      <w:r>
        <w:rPr>
          <w:i/>
          <w:w w:val="105"/>
          <w:sz w:val="13"/>
        </w:rPr>
        <w:t>Contempt</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65</w:t>
      </w:r>
      <w:r>
        <w:rPr>
          <w:spacing w:val="10"/>
          <w:w w:val="105"/>
          <w:sz w:val="13"/>
        </w:rPr>
        <w:t xml:space="preserve"> </w:t>
      </w:r>
      <w:r>
        <w:rPr>
          <w:spacing w:val="1"/>
          <w:w w:val="105"/>
          <w:sz w:val="13"/>
        </w:rPr>
        <w:t>[103]–[104].</w:t>
      </w:r>
    </w:p>
    <w:p w:rsidR="00D04CB6" w:rsidRDefault="00F732FE">
      <w:pPr>
        <w:pStyle w:val="ListParagraph"/>
        <w:numPr>
          <w:ilvl w:val="0"/>
          <w:numId w:val="147"/>
        </w:numPr>
        <w:tabs>
          <w:tab w:val="left" w:pos="1241"/>
          <w:tab w:val="left" w:pos="1242"/>
        </w:tabs>
        <w:ind w:left="1241"/>
        <w:jc w:val="left"/>
        <w:rPr>
          <w:sz w:val="13"/>
        </w:rPr>
      </w:pPr>
      <w:r>
        <w:rPr>
          <w:i/>
          <w:w w:val="105"/>
          <w:sz w:val="13"/>
        </w:rPr>
        <w:t>Doughty-Cowell</w:t>
      </w:r>
      <w:r>
        <w:rPr>
          <w:i/>
          <w:spacing w:val="10"/>
          <w:w w:val="105"/>
          <w:sz w:val="13"/>
        </w:rPr>
        <w:t xml:space="preserve"> </w:t>
      </w:r>
      <w:r>
        <w:rPr>
          <w:i/>
          <w:w w:val="105"/>
          <w:sz w:val="13"/>
        </w:rPr>
        <w:t>(Victoria</w:t>
      </w:r>
      <w:r>
        <w:rPr>
          <w:i/>
          <w:spacing w:val="10"/>
          <w:w w:val="105"/>
          <w:sz w:val="13"/>
        </w:rPr>
        <w:t xml:space="preserve"> </w:t>
      </w:r>
      <w:r>
        <w:rPr>
          <w:i/>
          <w:w w:val="105"/>
          <w:sz w:val="13"/>
        </w:rPr>
        <w:t>Police)</w:t>
      </w:r>
      <w:r>
        <w:rPr>
          <w:i/>
          <w:spacing w:val="10"/>
          <w:w w:val="105"/>
          <w:sz w:val="13"/>
        </w:rPr>
        <w:t xml:space="preserve"> </w:t>
      </w:r>
      <w:r>
        <w:rPr>
          <w:i/>
          <w:w w:val="105"/>
          <w:sz w:val="13"/>
        </w:rPr>
        <w:t>v</w:t>
      </w:r>
      <w:r>
        <w:rPr>
          <w:i/>
          <w:spacing w:val="10"/>
          <w:w w:val="105"/>
          <w:sz w:val="13"/>
        </w:rPr>
        <w:t xml:space="preserve"> </w:t>
      </w:r>
      <w:r>
        <w:rPr>
          <w:i/>
          <w:w w:val="105"/>
          <w:sz w:val="13"/>
        </w:rPr>
        <w:t>Kyriazis</w:t>
      </w:r>
      <w:r>
        <w:rPr>
          <w:i/>
          <w:spacing w:val="10"/>
          <w:w w:val="105"/>
          <w:sz w:val="13"/>
        </w:rPr>
        <w:t xml:space="preserve"> </w:t>
      </w:r>
      <w:r>
        <w:rPr>
          <w:w w:val="105"/>
          <w:sz w:val="13"/>
        </w:rPr>
        <w:t>[2018]</w:t>
      </w:r>
      <w:r>
        <w:rPr>
          <w:spacing w:val="10"/>
          <w:w w:val="105"/>
          <w:sz w:val="13"/>
        </w:rPr>
        <w:t xml:space="preserve"> </w:t>
      </w:r>
      <w:r>
        <w:rPr>
          <w:w w:val="105"/>
          <w:sz w:val="13"/>
        </w:rPr>
        <w:t>VSCA</w:t>
      </w:r>
      <w:r>
        <w:rPr>
          <w:spacing w:val="10"/>
          <w:w w:val="105"/>
          <w:sz w:val="13"/>
        </w:rPr>
        <w:t xml:space="preserve"> </w:t>
      </w:r>
      <w:r>
        <w:rPr>
          <w:w w:val="105"/>
          <w:sz w:val="13"/>
        </w:rPr>
        <w:t>216.</w:t>
      </w:r>
    </w:p>
    <w:p w:rsidR="00D04CB6" w:rsidRDefault="00F732FE">
      <w:pPr>
        <w:pStyle w:val="ListParagraph"/>
        <w:numPr>
          <w:ilvl w:val="0"/>
          <w:numId w:val="147"/>
        </w:numPr>
        <w:tabs>
          <w:tab w:val="left" w:pos="1241"/>
          <w:tab w:val="left" w:pos="1242"/>
        </w:tabs>
        <w:ind w:left="1241"/>
        <w:jc w:val="left"/>
        <w:rPr>
          <w:sz w:val="13"/>
        </w:rPr>
      </w:pPr>
      <w:r>
        <w:rPr>
          <w:i/>
          <w:w w:val="105"/>
          <w:sz w:val="13"/>
        </w:rPr>
        <w:t>Re</w:t>
      </w:r>
      <w:r>
        <w:rPr>
          <w:i/>
          <w:spacing w:val="5"/>
          <w:w w:val="105"/>
          <w:sz w:val="13"/>
        </w:rPr>
        <w:t xml:space="preserve"> </w:t>
      </w:r>
      <w:r>
        <w:rPr>
          <w:i/>
          <w:w w:val="105"/>
          <w:sz w:val="13"/>
        </w:rPr>
        <w:t>Perkins;</w:t>
      </w:r>
      <w:r>
        <w:rPr>
          <w:i/>
          <w:spacing w:val="5"/>
          <w:w w:val="105"/>
          <w:sz w:val="13"/>
        </w:rPr>
        <w:t xml:space="preserve"> </w:t>
      </w:r>
      <w:r>
        <w:rPr>
          <w:i/>
          <w:w w:val="105"/>
          <w:sz w:val="13"/>
        </w:rPr>
        <w:t>Mesto</w:t>
      </w:r>
      <w:r>
        <w:rPr>
          <w:i/>
          <w:spacing w:val="5"/>
          <w:w w:val="105"/>
          <w:sz w:val="13"/>
        </w:rPr>
        <w:t xml:space="preserve"> </w:t>
      </w:r>
      <w:r>
        <w:rPr>
          <w:i/>
          <w:w w:val="105"/>
          <w:sz w:val="13"/>
        </w:rPr>
        <w:t>v</w:t>
      </w:r>
      <w:r>
        <w:rPr>
          <w:i/>
          <w:spacing w:val="5"/>
          <w:w w:val="105"/>
          <w:sz w:val="13"/>
        </w:rPr>
        <w:t xml:space="preserve"> </w:t>
      </w:r>
      <w:r>
        <w:rPr>
          <w:i/>
          <w:w w:val="105"/>
          <w:sz w:val="13"/>
        </w:rPr>
        <w:t>Galpin</w:t>
      </w:r>
      <w:r>
        <w:rPr>
          <w:i/>
          <w:spacing w:val="6"/>
          <w:w w:val="105"/>
          <w:sz w:val="13"/>
        </w:rPr>
        <w:t xml:space="preserve"> </w:t>
      </w:r>
      <w:r>
        <w:rPr>
          <w:w w:val="105"/>
          <w:sz w:val="13"/>
        </w:rPr>
        <w:t>[1998]</w:t>
      </w:r>
      <w:r>
        <w:rPr>
          <w:spacing w:val="6"/>
          <w:w w:val="105"/>
          <w:sz w:val="13"/>
        </w:rPr>
        <w:t xml:space="preserve"> </w:t>
      </w:r>
      <w:r>
        <w:rPr>
          <w:w w:val="105"/>
          <w:sz w:val="13"/>
        </w:rPr>
        <w:t>4</w:t>
      </w:r>
      <w:r>
        <w:rPr>
          <w:spacing w:val="6"/>
          <w:w w:val="105"/>
          <w:sz w:val="13"/>
        </w:rPr>
        <w:t xml:space="preserve"> </w:t>
      </w:r>
      <w:r>
        <w:rPr>
          <w:w w:val="105"/>
          <w:sz w:val="13"/>
        </w:rPr>
        <w:t>VR</w:t>
      </w:r>
      <w:r>
        <w:rPr>
          <w:spacing w:val="6"/>
          <w:w w:val="105"/>
          <w:sz w:val="13"/>
        </w:rPr>
        <w:t xml:space="preserve"> </w:t>
      </w:r>
      <w:r>
        <w:rPr>
          <w:w w:val="105"/>
          <w:sz w:val="13"/>
        </w:rPr>
        <w:t>505.</w:t>
      </w:r>
    </w:p>
    <w:p w:rsidR="00D04CB6" w:rsidRDefault="00F732FE">
      <w:pPr>
        <w:pStyle w:val="ListParagraph"/>
        <w:numPr>
          <w:ilvl w:val="0"/>
          <w:numId w:val="147"/>
        </w:numPr>
        <w:tabs>
          <w:tab w:val="left" w:pos="1241"/>
          <w:tab w:val="left" w:pos="1242"/>
        </w:tabs>
        <w:ind w:left="1241"/>
        <w:jc w:val="left"/>
        <w:rPr>
          <w:i/>
          <w:sz w:val="13"/>
        </w:rPr>
      </w:pPr>
      <w:r>
        <w:pict>
          <v:shape id="_x0000_s1427" type="#_x0000_t202" style="position:absolute;left:0;text-align:left;margin-left:549pt;margin-top:3pt;width:13.1pt;height:14.25pt;z-index:4288;mso-position-horizontal-relative:page" filled="f" stroked="f">
            <v:textbox inset="0,0,0,0">
              <w:txbxContent>
                <w:p w:rsidR="00D04CB6" w:rsidRDefault="00F732FE">
                  <w:pPr>
                    <w:spacing w:line="284" w:lineRule="exact"/>
                    <w:rPr>
                      <w:b/>
                      <w:sz w:val="24"/>
                    </w:rPr>
                  </w:pPr>
                  <w:r>
                    <w:rPr>
                      <w:b/>
                      <w:color w:val="EA5B50"/>
                      <w:spacing w:val="-3"/>
                      <w:w w:val="110"/>
                      <w:sz w:val="24"/>
                    </w:rPr>
                    <w:t>55</w:t>
                  </w:r>
                </w:p>
              </w:txbxContent>
            </v:textbox>
            <w10:wrap anchorx="page"/>
          </v:shape>
        </w:pict>
      </w:r>
      <w:r>
        <w:rPr>
          <w:i/>
          <w:w w:val="105"/>
          <w:sz w:val="13"/>
        </w:rPr>
        <w:t>Roberts</w:t>
      </w:r>
      <w:r>
        <w:rPr>
          <w:i/>
          <w:spacing w:val="6"/>
          <w:w w:val="105"/>
          <w:sz w:val="13"/>
        </w:rPr>
        <w:t xml:space="preserve"> </w:t>
      </w:r>
      <w:r>
        <w:rPr>
          <w:i/>
          <w:w w:val="105"/>
          <w:sz w:val="13"/>
        </w:rPr>
        <w:t>v</w:t>
      </w:r>
      <w:r>
        <w:rPr>
          <w:i/>
          <w:spacing w:val="6"/>
          <w:w w:val="105"/>
          <w:sz w:val="13"/>
        </w:rPr>
        <w:t xml:space="preserve"> </w:t>
      </w:r>
      <w:r>
        <w:rPr>
          <w:i/>
          <w:w w:val="105"/>
          <w:sz w:val="13"/>
        </w:rPr>
        <w:t>Harkness</w:t>
      </w:r>
      <w:r>
        <w:rPr>
          <w:i/>
          <w:spacing w:val="8"/>
          <w:w w:val="105"/>
          <w:sz w:val="13"/>
        </w:rPr>
        <w:t xml:space="preserve"> </w:t>
      </w:r>
      <w:r>
        <w:rPr>
          <w:w w:val="105"/>
          <w:sz w:val="13"/>
        </w:rPr>
        <w:t>(2018)</w:t>
      </w:r>
      <w:r>
        <w:rPr>
          <w:spacing w:val="8"/>
          <w:w w:val="105"/>
          <w:sz w:val="13"/>
        </w:rPr>
        <w:t xml:space="preserve"> </w:t>
      </w:r>
      <w:r>
        <w:rPr>
          <w:w w:val="105"/>
          <w:sz w:val="13"/>
        </w:rPr>
        <w:t>85</w:t>
      </w:r>
      <w:r>
        <w:rPr>
          <w:spacing w:val="8"/>
          <w:w w:val="105"/>
          <w:sz w:val="13"/>
        </w:rPr>
        <w:t xml:space="preserve"> </w:t>
      </w:r>
      <w:r>
        <w:rPr>
          <w:w w:val="105"/>
          <w:sz w:val="13"/>
        </w:rPr>
        <w:t>MVR</w:t>
      </w:r>
      <w:r>
        <w:rPr>
          <w:spacing w:val="8"/>
          <w:w w:val="105"/>
          <w:sz w:val="13"/>
        </w:rPr>
        <w:t xml:space="preserve"> </w:t>
      </w:r>
      <w:r>
        <w:rPr>
          <w:w w:val="105"/>
          <w:sz w:val="13"/>
        </w:rPr>
        <w:t>314,</w:t>
      </w:r>
      <w:r>
        <w:rPr>
          <w:spacing w:val="8"/>
          <w:w w:val="105"/>
          <w:sz w:val="13"/>
        </w:rPr>
        <w:t xml:space="preserve"> </w:t>
      </w:r>
      <w:r>
        <w:rPr>
          <w:w w:val="105"/>
          <w:sz w:val="13"/>
        </w:rPr>
        <w:t>330;</w:t>
      </w:r>
      <w:r>
        <w:rPr>
          <w:spacing w:val="8"/>
          <w:w w:val="105"/>
          <w:sz w:val="13"/>
        </w:rPr>
        <w:t xml:space="preserve"> </w:t>
      </w:r>
      <w:r>
        <w:rPr>
          <w:w w:val="105"/>
          <w:sz w:val="13"/>
        </w:rPr>
        <w:t>[2018]</w:t>
      </w:r>
      <w:r>
        <w:rPr>
          <w:spacing w:val="8"/>
          <w:w w:val="105"/>
          <w:sz w:val="13"/>
        </w:rPr>
        <w:t xml:space="preserve"> </w:t>
      </w:r>
      <w:r>
        <w:rPr>
          <w:w w:val="105"/>
          <w:sz w:val="13"/>
        </w:rPr>
        <w:t>VSCA</w:t>
      </w:r>
      <w:r>
        <w:rPr>
          <w:spacing w:val="8"/>
          <w:w w:val="105"/>
          <w:sz w:val="13"/>
        </w:rPr>
        <w:t xml:space="preserve"> </w:t>
      </w:r>
      <w:r>
        <w:rPr>
          <w:spacing w:val="-4"/>
          <w:w w:val="105"/>
          <w:sz w:val="13"/>
        </w:rPr>
        <w:t>215</w:t>
      </w:r>
      <w:r>
        <w:rPr>
          <w:spacing w:val="8"/>
          <w:w w:val="105"/>
          <w:sz w:val="13"/>
        </w:rPr>
        <w:t xml:space="preserve"> </w:t>
      </w:r>
      <w:r>
        <w:rPr>
          <w:w w:val="105"/>
          <w:sz w:val="13"/>
        </w:rPr>
        <w:t>[37];</w:t>
      </w:r>
      <w:r>
        <w:rPr>
          <w:spacing w:val="8"/>
          <w:w w:val="105"/>
          <w:sz w:val="13"/>
        </w:rPr>
        <w:t xml:space="preserve"> </w:t>
      </w:r>
      <w:r>
        <w:rPr>
          <w:i/>
          <w:w w:val="105"/>
          <w:sz w:val="13"/>
        </w:rPr>
        <w:t>Boros</w:t>
      </w:r>
      <w:r>
        <w:rPr>
          <w:i/>
          <w:spacing w:val="6"/>
          <w:w w:val="105"/>
          <w:sz w:val="13"/>
        </w:rPr>
        <w:t xml:space="preserve"> </w:t>
      </w:r>
      <w:r>
        <w:rPr>
          <w:i/>
          <w:w w:val="105"/>
          <w:sz w:val="13"/>
        </w:rPr>
        <w:t>v</w:t>
      </w:r>
      <w:r>
        <w:rPr>
          <w:i/>
          <w:spacing w:val="6"/>
          <w:w w:val="105"/>
          <w:sz w:val="13"/>
        </w:rPr>
        <w:t xml:space="preserve"> </w:t>
      </w:r>
      <w:r>
        <w:rPr>
          <w:i/>
          <w:w w:val="105"/>
          <w:sz w:val="13"/>
        </w:rPr>
        <w:t>O’Keefe</w:t>
      </w:r>
      <w:r>
        <w:rPr>
          <w:i/>
          <w:spacing w:val="8"/>
          <w:w w:val="105"/>
          <w:sz w:val="13"/>
        </w:rPr>
        <w:t xml:space="preserve"> </w:t>
      </w:r>
      <w:r>
        <w:rPr>
          <w:w w:val="105"/>
          <w:sz w:val="13"/>
        </w:rPr>
        <w:t>[2017]</w:t>
      </w:r>
      <w:r>
        <w:rPr>
          <w:spacing w:val="8"/>
          <w:w w:val="105"/>
          <w:sz w:val="13"/>
        </w:rPr>
        <w:t xml:space="preserve"> </w:t>
      </w:r>
      <w:r>
        <w:rPr>
          <w:w w:val="105"/>
          <w:sz w:val="13"/>
        </w:rPr>
        <w:t>VSC</w:t>
      </w:r>
      <w:r>
        <w:rPr>
          <w:spacing w:val="8"/>
          <w:w w:val="105"/>
          <w:sz w:val="13"/>
        </w:rPr>
        <w:t xml:space="preserve"> </w:t>
      </w:r>
      <w:r>
        <w:rPr>
          <w:w w:val="105"/>
          <w:sz w:val="13"/>
        </w:rPr>
        <w:t>560,</w:t>
      </w:r>
      <w:r>
        <w:rPr>
          <w:spacing w:val="8"/>
          <w:w w:val="105"/>
          <w:sz w:val="13"/>
        </w:rPr>
        <w:t xml:space="preserve"> </w:t>
      </w:r>
      <w:r>
        <w:rPr>
          <w:spacing w:val="1"/>
          <w:w w:val="105"/>
          <w:sz w:val="13"/>
        </w:rPr>
        <w:t>[18]–[19];</w:t>
      </w:r>
      <w:r>
        <w:rPr>
          <w:spacing w:val="8"/>
          <w:w w:val="105"/>
          <w:sz w:val="13"/>
        </w:rPr>
        <w:t xml:space="preserve"> </w:t>
      </w:r>
      <w:r>
        <w:rPr>
          <w:i/>
          <w:w w:val="105"/>
          <w:sz w:val="13"/>
        </w:rPr>
        <w:t>Ex</w:t>
      </w:r>
      <w:r>
        <w:rPr>
          <w:i/>
          <w:spacing w:val="6"/>
          <w:w w:val="105"/>
          <w:sz w:val="13"/>
        </w:rPr>
        <w:t xml:space="preserve"> </w:t>
      </w:r>
      <w:r>
        <w:rPr>
          <w:i/>
          <w:w w:val="105"/>
          <w:sz w:val="13"/>
        </w:rPr>
        <w:t>parte</w:t>
      </w:r>
      <w:r>
        <w:rPr>
          <w:i/>
          <w:spacing w:val="6"/>
          <w:w w:val="105"/>
          <w:sz w:val="13"/>
        </w:rPr>
        <w:t xml:space="preserve"> </w:t>
      </w:r>
      <w:r>
        <w:rPr>
          <w:i/>
          <w:w w:val="105"/>
          <w:sz w:val="13"/>
        </w:rPr>
        <w:t>Tubman;</w:t>
      </w:r>
      <w:r>
        <w:rPr>
          <w:i/>
          <w:spacing w:val="6"/>
          <w:w w:val="105"/>
          <w:sz w:val="13"/>
        </w:rPr>
        <w:t xml:space="preserve"> </w:t>
      </w:r>
      <w:r>
        <w:rPr>
          <w:i/>
          <w:w w:val="105"/>
          <w:sz w:val="13"/>
        </w:rPr>
        <w:t>Re</w:t>
      </w:r>
      <w:r>
        <w:rPr>
          <w:i/>
          <w:spacing w:val="6"/>
          <w:w w:val="105"/>
          <w:sz w:val="13"/>
        </w:rPr>
        <w:t xml:space="preserve"> </w:t>
      </w:r>
      <w:r>
        <w:rPr>
          <w:i/>
          <w:w w:val="105"/>
          <w:sz w:val="13"/>
        </w:rPr>
        <w:t>Lucas</w:t>
      </w:r>
    </w:p>
    <w:p w:rsidR="00D04CB6" w:rsidRDefault="00F732FE">
      <w:pPr>
        <w:spacing w:before="1"/>
        <w:ind w:left="1241"/>
        <w:rPr>
          <w:sz w:val="13"/>
        </w:rPr>
      </w:pPr>
      <w:r>
        <w:rPr>
          <w:w w:val="105"/>
          <w:sz w:val="13"/>
        </w:rPr>
        <w:t>[1970] 3 NSWR 41.</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ListParagraph"/>
        <w:numPr>
          <w:ilvl w:val="1"/>
          <w:numId w:val="147"/>
        </w:numPr>
        <w:tabs>
          <w:tab w:val="left" w:pos="2281"/>
          <w:tab w:val="left" w:pos="2282"/>
        </w:tabs>
        <w:spacing w:before="92" w:line="242" w:lineRule="auto"/>
        <w:ind w:left="2281" w:right="1074" w:hanging="340"/>
        <w:rPr>
          <w:sz w:val="21"/>
        </w:rPr>
      </w:pPr>
      <w:bookmarkStart w:id="113" w:name="The_impact_on_certain_groups_of_people"/>
      <w:bookmarkStart w:id="114" w:name="_bookmark44"/>
      <w:bookmarkEnd w:id="113"/>
      <w:bookmarkEnd w:id="114"/>
      <w:r>
        <w:rPr>
          <w:w w:val="105"/>
          <w:sz w:val="21"/>
        </w:rPr>
        <w:t>if</w:t>
      </w:r>
      <w:r>
        <w:rPr>
          <w:spacing w:val="-8"/>
          <w:w w:val="105"/>
          <w:sz w:val="21"/>
        </w:rPr>
        <w:t xml:space="preserve"> </w:t>
      </w:r>
      <w:r>
        <w:rPr>
          <w:w w:val="105"/>
          <w:sz w:val="21"/>
        </w:rPr>
        <w:t>the</w:t>
      </w:r>
      <w:r>
        <w:rPr>
          <w:spacing w:val="-8"/>
          <w:w w:val="105"/>
          <w:sz w:val="21"/>
        </w:rPr>
        <w:t xml:space="preserve"> </w:t>
      </w:r>
      <w:r>
        <w:rPr>
          <w:w w:val="105"/>
          <w:sz w:val="21"/>
        </w:rPr>
        <w:t>conduct</w:t>
      </w:r>
      <w:r>
        <w:rPr>
          <w:spacing w:val="-8"/>
          <w:w w:val="105"/>
          <w:sz w:val="21"/>
        </w:rPr>
        <w:t xml:space="preserve"> </w:t>
      </w:r>
      <w:r>
        <w:rPr>
          <w:spacing w:val="-3"/>
          <w:w w:val="105"/>
          <w:sz w:val="21"/>
        </w:rPr>
        <w:t>involves</w:t>
      </w:r>
      <w:r>
        <w:rPr>
          <w:spacing w:val="-8"/>
          <w:w w:val="105"/>
          <w:sz w:val="21"/>
        </w:rPr>
        <w:t xml:space="preserve"> </w:t>
      </w:r>
      <w:r>
        <w:rPr>
          <w:w w:val="105"/>
          <w:sz w:val="21"/>
        </w:rPr>
        <w:t>a</w:t>
      </w:r>
      <w:r>
        <w:rPr>
          <w:spacing w:val="-8"/>
          <w:w w:val="105"/>
          <w:sz w:val="21"/>
        </w:rPr>
        <w:t xml:space="preserve"> </w:t>
      </w:r>
      <w:r>
        <w:rPr>
          <w:w w:val="105"/>
          <w:sz w:val="21"/>
        </w:rPr>
        <w:t>legal</w:t>
      </w:r>
      <w:r>
        <w:rPr>
          <w:spacing w:val="-8"/>
          <w:w w:val="105"/>
          <w:sz w:val="21"/>
        </w:rPr>
        <w:t xml:space="preserve"> </w:t>
      </w:r>
      <w:r>
        <w:rPr>
          <w:spacing w:val="-3"/>
          <w:w w:val="105"/>
          <w:sz w:val="21"/>
        </w:rPr>
        <w:t>practitioner,</w:t>
      </w:r>
      <w:r>
        <w:rPr>
          <w:spacing w:val="-8"/>
          <w:w w:val="105"/>
          <w:sz w:val="21"/>
        </w:rPr>
        <w:t xml:space="preserve"> </w:t>
      </w:r>
      <w:r>
        <w:rPr>
          <w:spacing w:val="-3"/>
          <w:w w:val="105"/>
          <w:sz w:val="21"/>
        </w:rPr>
        <w:t>refer</w:t>
      </w:r>
      <w:r>
        <w:rPr>
          <w:spacing w:val="-8"/>
          <w:w w:val="105"/>
          <w:sz w:val="21"/>
        </w:rPr>
        <w:t xml:space="preserve"> </w:t>
      </w:r>
      <w:r>
        <w:rPr>
          <w:w w:val="105"/>
          <w:sz w:val="21"/>
        </w:rPr>
        <w:t>the</w:t>
      </w:r>
      <w:r>
        <w:rPr>
          <w:spacing w:val="-8"/>
          <w:w w:val="105"/>
          <w:sz w:val="21"/>
        </w:rPr>
        <w:t xml:space="preserve"> </w:t>
      </w:r>
      <w:r>
        <w:rPr>
          <w:w w:val="105"/>
          <w:sz w:val="21"/>
        </w:rPr>
        <w:t>conduct</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Legal</w:t>
      </w:r>
      <w:r>
        <w:rPr>
          <w:spacing w:val="-8"/>
          <w:w w:val="105"/>
          <w:sz w:val="21"/>
        </w:rPr>
        <w:t xml:space="preserve"> </w:t>
      </w:r>
      <w:r>
        <w:rPr>
          <w:w w:val="105"/>
          <w:sz w:val="21"/>
        </w:rPr>
        <w:t xml:space="preserve">Services </w:t>
      </w:r>
      <w:r>
        <w:rPr>
          <w:spacing w:val="-3"/>
          <w:w w:val="105"/>
          <w:sz w:val="21"/>
        </w:rPr>
        <w:t>Commissioner for</w:t>
      </w:r>
      <w:r>
        <w:rPr>
          <w:spacing w:val="-2"/>
          <w:w w:val="105"/>
          <w:sz w:val="21"/>
        </w:rPr>
        <w:t xml:space="preserve"> </w:t>
      </w:r>
      <w:r>
        <w:rPr>
          <w:spacing w:val="-3"/>
          <w:w w:val="105"/>
          <w:sz w:val="21"/>
        </w:rPr>
        <w:t>investigation</w:t>
      </w:r>
    </w:p>
    <w:p w:rsidR="00D04CB6" w:rsidRDefault="00F732FE">
      <w:pPr>
        <w:pStyle w:val="ListParagraph"/>
        <w:numPr>
          <w:ilvl w:val="1"/>
          <w:numId w:val="147"/>
        </w:numPr>
        <w:tabs>
          <w:tab w:val="left" w:pos="2281"/>
          <w:tab w:val="left" w:pos="2282"/>
        </w:tabs>
        <w:spacing w:before="86" w:line="242" w:lineRule="auto"/>
        <w:ind w:left="2281" w:right="1170" w:hanging="340"/>
        <w:rPr>
          <w:sz w:val="21"/>
        </w:rPr>
      </w:pPr>
      <w:r>
        <w:rPr>
          <w:spacing w:val="-3"/>
          <w:sz w:val="21"/>
        </w:rPr>
        <w:t xml:space="preserve">refer </w:t>
      </w:r>
      <w:r>
        <w:rPr>
          <w:sz w:val="21"/>
        </w:rPr>
        <w:t xml:space="preserve">the matter </w:t>
      </w:r>
      <w:r>
        <w:rPr>
          <w:spacing w:val="-3"/>
          <w:sz w:val="21"/>
        </w:rPr>
        <w:t xml:space="preserve">to </w:t>
      </w:r>
      <w:r>
        <w:rPr>
          <w:sz w:val="21"/>
        </w:rPr>
        <w:t xml:space="preserve">the DPP or </w:t>
      </w:r>
      <w:r>
        <w:rPr>
          <w:spacing w:val="-2"/>
          <w:sz w:val="21"/>
        </w:rPr>
        <w:t xml:space="preserve">police </w:t>
      </w:r>
      <w:r>
        <w:rPr>
          <w:spacing w:val="-3"/>
          <w:sz w:val="21"/>
        </w:rPr>
        <w:t xml:space="preserve">to consider </w:t>
      </w:r>
      <w:r>
        <w:rPr>
          <w:sz w:val="21"/>
        </w:rPr>
        <w:t xml:space="preserve">whether the person should be prosecuted </w:t>
      </w:r>
      <w:r>
        <w:rPr>
          <w:spacing w:val="-3"/>
          <w:sz w:val="21"/>
        </w:rPr>
        <w:t xml:space="preserve">for </w:t>
      </w:r>
      <w:r>
        <w:rPr>
          <w:sz w:val="21"/>
        </w:rPr>
        <w:t xml:space="preserve">one of the statutory or </w:t>
      </w:r>
      <w:r>
        <w:rPr>
          <w:spacing w:val="-2"/>
          <w:sz w:val="21"/>
        </w:rPr>
        <w:t xml:space="preserve">common </w:t>
      </w:r>
      <w:r>
        <w:rPr>
          <w:sz w:val="21"/>
        </w:rPr>
        <w:t xml:space="preserve">law </w:t>
      </w:r>
      <w:r>
        <w:rPr>
          <w:spacing w:val="-3"/>
          <w:sz w:val="21"/>
        </w:rPr>
        <w:t xml:space="preserve">offences </w:t>
      </w:r>
      <w:r>
        <w:rPr>
          <w:sz w:val="21"/>
        </w:rPr>
        <w:t>discussed above at [4.44]</w:t>
      </w:r>
    </w:p>
    <w:p w:rsidR="00D04CB6" w:rsidRDefault="00F732FE">
      <w:pPr>
        <w:pStyle w:val="ListParagraph"/>
        <w:numPr>
          <w:ilvl w:val="1"/>
          <w:numId w:val="147"/>
        </w:numPr>
        <w:tabs>
          <w:tab w:val="left" w:pos="2282"/>
        </w:tabs>
        <w:spacing w:before="86" w:line="242" w:lineRule="auto"/>
        <w:ind w:left="2281" w:right="1238" w:hanging="340"/>
        <w:jc w:val="both"/>
        <w:rPr>
          <w:sz w:val="21"/>
        </w:rPr>
      </w:pPr>
      <w:r>
        <w:rPr>
          <w:spacing w:val="-3"/>
          <w:sz w:val="21"/>
        </w:rPr>
        <w:t xml:space="preserve">refer </w:t>
      </w:r>
      <w:r>
        <w:rPr>
          <w:sz w:val="21"/>
        </w:rPr>
        <w:t xml:space="preserve">the matter </w:t>
      </w:r>
      <w:r>
        <w:rPr>
          <w:spacing w:val="-3"/>
          <w:sz w:val="21"/>
        </w:rPr>
        <w:t xml:space="preserve">to </w:t>
      </w:r>
      <w:r>
        <w:rPr>
          <w:sz w:val="21"/>
        </w:rPr>
        <w:t xml:space="preserve">the Prothonotory or Registrar and direct them </w:t>
      </w:r>
      <w:r>
        <w:rPr>
          <w:spacing w:val="-3"/>
          <w:sz w:val="21"/>
        </w:rPr>
        <w:t xml:space="preserve">to commence </w:t>
      </w:r>
      <w:r>
        <w:rPr>
          <w:spacing w:val="-3"/>
          <w:sz w:val="21"/>
        </w:rPr>
        <w:t xml:space="preserve">contempt proceedings to punish </w:t>
      </w:r>
      <w:r>
        <w:rPr>
          <w:sz w:val="21"/>
        </w:rPr>
        <w:t xml:space="preserve">the </w:t>
      </w:r>
      <w:r>
        <w:rPr>
          <w:spacing w:val="-3"/>
          <w:sz w:val="21"/>
        </w:rPr>
        <w:t xml:space="preserve">contempt </w:t>
      </w:r>
      <w:r>
        <w:rPr>
          <w:sz w:val="21"/>
        </w:rPr>
        <w:t xml:space="preserve">by </w:t>
      </w:r>
      <w:r>
        <w:rPr>
          <w:spacing w:val="-3"/>
          <w:sz w:val="21"/>
        </w:rPr>
        <w:t xml:space="preserve">way </w:t>
      </w:r>
      <w:r>
        <w:rPr>
          <w:sz w:val="21"/>
        </w:rPr>
        <w:t xml:space="preserve">of </w:t>
      </w:r>
      <w:r>
        <w:rPr>
          <w:spacing w:val="-3"/>
          <w:sz w:val="21"/>
        </w:rPr>
        <w:t xml:space="preserve">originating </w:t>
      </w:r>
      <w:r>
        <w:rPr>
          <w:sz w:val="21"/>
        </w:rPr>
        <w:t xml:space="preserve">motion or </w:t>
      </w:r>
      <w:r>
        <w:rPr>
          <w:spacing w:val="-3"/>
          <w:sz w:val="21"/>
        </w:rPr>
        <w:t>summons</w:t>
      </w:r>
    </w:p>
    <w:p w:rsidR="00D04CB6" w:rsidRDefault="00F732FE">
      <w:pPr>
        <w:pStyle w:val="ListParagraph"/>
        <w:numPr>
          <w:ilvl w:val="1"/>
          <w:numId w:val="147"/>
        </w:numPr>
        <w:tabs>
          <w:tab w:val="left" w:pos="2281"/>
          <w:tab w:val="left" w:pos="2282"/>
        </w:tabs>
        <w:spacing w:before="86"/>
        <w:ind w:left="2281" w:hanging="340"/>
        <w:rPr>
          <w:sz w:val="21"/>
        </w:rPr>
      </w:pPr>
      <w:r>
        <w:rPr>
          <w:sz w:val="21"/>
        </w:rPr>
        <w:t>adopt</w:t>
      </w:r>
      <w:r>
        <w:rPr>
          <w:spacing w:val="21"/>
          <w:sz w:val="21"/>
        </w:rPr>
        <w:t xml:space="preserve"> </w:t>
      </w:r>
      <w:r>
        <w:rPr>
          <w:sz w:val="21"/>
        </w:rPr>
        <w:t>the</w:t>
      </w:r>
      <w:r>
        <w:rPr>
          <w:spacing w:val="21"/>
          <w:sz w:val="21"/>
        </w:rPr>
        <w:t xml:space="preserve"> </w:t>
      </w:r>
      <w:r>
        <w:rPr>
          <w:sz w:val="21"/>
        </w:rPr>
        <w:t>special</w:t>
      </w:r>
      <w:r>
        <w:rPr>
          <w:spacing w:val="21"/>
          <w:sz w:val="21"/>
        </w:rPr>
        <w:t xml:space="preserve"> </w:t>
      </w:r>
      <w:r>
        <w:rPr>
          <w:sz w:val="21"/>
        </w:rPr>
        <w:t>summary</w:t>
      </w:r>
      <w:r>
        <w:rPr>
          <w:spacing w:val="21"/>
          <w:sz w:val="21"/>
        </w:rPr>
        <w:t xml:space="preserve"> </w:t>
      </w:r>
      <w:r>
        <w:rPr>
          <w:spacing w:val="-3"/>
          <w:sz w:val="21"/>
        </w:rPr>
        <w:t>procedure</w:t>
      </w:r>
      <w:r>
        <w:rPr>
          <w:spacing w:val="21"/>
          <w:sz w:val="21"/>
        </w:rPr>
        <w:t xml:space="preserve"> </w:t>
      </w:r>
      <w:r>
        <w:rPr>
          <w:spacing w:val="-3"/>
          <w:sz w:val="21"/>
        </w:rPr>
        <w:t>to</w:t>
      </w:r>
      <w:r>
        <w:rPr>
          <w:spacing w:val="21"/>
          <w:sz w:val="21"/>
        </w:rPr>
        <w:t xml:space="preserve"> </w:t>
      </w:r>
      <w:r>
        <w:rPr>
          <w:sz w:val="21"/>
        </w:rPr>
        <w:t>try</w:t>
      </w:r>
      <w:r>
        <w:rPr>
          <w:spacing w:val="21"/>
          <w:sz w:val="21"/>
        </w:rPr>
        <w:t xml:space="preserve"> </w:t>
      </w:r>
      <w:r>
        <w:rPr>
          <w:sz w:val="21"/>
        </w:rPr>
        <w:t>and</w:t>
      </w:r>
      <w:r>
        <w:rPr>
          <w:spacing w:val="21"/>
          <w:sz w:val="21"/>
        </w:rPr>
        <w:t xml:space="preserve"> </w:t>
      </w:r>
      <w:r>
        <w:rPr>
          <w:spacing w:val="-3"/>
          <w:sz w:val="21"/>
        </w:rPr>
        <w:t>punish</w:t>
      </w:r>
      <w:r>
        <w:rPr>
          <w:spacing w:val="21"/>
          <w:sz w:val="21"/>
        </w:rPr>
        <w:t xml:space="preserve"> </w:t>
      </w:r>
      <w:r>
        <w:rPr>
          <w:sz w:val="21"/>
        </w:rPr>
        <w:t>the</w:t>
      </w:r>
      <w:r>
        <w:rPr>
          <w:spacing w:val="21"/>
          <w:sz w:val="21"/>
        </w:rPr>
        <w:t xml:space="preserve"> </w:t>
      </w:r>
      <w:r>
        <w:rPr>
          <w:spacing w:val="-3"/>
          <w:sz w:val="21"/>
        </w:rPr>
        <w:t>contempt.</w:t>
      </w:r>
    </w:p>
    <w:p w:rsidR="00D04CB6" w:rsidRDefault="00D04CB6">
      <w:pPr>
        <w:pStyle w:val="BodyText"/>
        <w:spacing w:before="7" w:after="1"/>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6"/>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6"/>
              </w:rPr>
            </w:pPr>
          </w:p>
        </w:tc>
      </w:tr>
      <w:tr w:rsidR="00D04CB6">
        <w:trPr>
          <w:trHeight w:val="880"/>
        </w:trPr>
        <w:tc>
          <w:tcPr>
            <w:tcW w:w="340" w:type="dxa"/>
            <w:tcBorders>
              <w:top w:val="single" w:sz="24" w:space="0" w:color="FFFFFF"/>
            </w:tcBorders>
          </w:tcPr>
          <w:p w:rsidR="00D04CB6" w:rsidRDefault="00D04CB6">
            <w:pPr>
              <w:pStyle w:val="TableParagraph"/>
              <w:rPr>
                <w:rFonts w:ascii="Times New Roman"/>
                <w:sz w:val="16"/>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261" w:hanging="567"/>
              <w:rPr>
                <w:sz w:val="21"/>
              </w:rPr>
            </w:pPr>
            <w:r>
              <w:rPr>
                <w:spacing w:val="-4"/>
                <w:w w:val="115"/>
                <w:sz w:val="21"/>
              </w:rPr>
              <w:t>18</w:t>
            </w:r>
            <w:r>
              <w:rPr>
                <w:spacing w:val="-4"/>
                <w:w w:val="115"/>
                <w:sz w:val="21"/>
              </w:rPr>
              <w:tab/>
            </w:r>
            <w:r>
              <w:rPr>
                <w:w w:val="115"/>
                <w:sz w:val="21"/>
              </w:rPr>
              <w:t>What</w:t>
            </w:r>
            <w:r>
              <w:rPr>
                <w:spacing w:val="-13"/>
                <w:w w:val="115"/>
                <w:sz w:val="21"/>
              </w:rPr>
              <w:t xml:space="preserve"> </w:t>
            </w:r>
            <w:r>
              <w:rPr>
                <w:w w:val="115"/>
                <w:sz w:val="21"/>
              </w:rPr>
              <w:t>measures,</w:t>
            </w:r>
            <w:r>
              <w:rPr>
                <w:spacing w:val="-13"/>
                <w:w w:val="115"/>
                <w:sz w:val="21"/>
              </w:rPr>
              <w:t xml:space="preserve"> </w:t>
            </w:r>
            <w:r>
              <w:rPr>
                <w:w w:val="115"/>
                <w:sz w:val="21"/>
              </w:rPr>
              <w:t>if</w:t>
            </w:r>
            <w:r>
              <w:rPr>
                <w:spacing w:val="-13"/>
                <w:w w:val="115"/>
                <w:sz w:val="21"/>
              </w:rPr>
              <w:t xml:space="preserve"> </w:t>
            </w:r>
            <w:r>
              <w:rPr>
                <w:spacing w:val="-4"/>
                <w:w w:val="115"/>
                <w:sz w:val="21"/>
              </w:rPr>
              <w:t>any,</w:t>
            </w:r>
            <w:r>
              <w:rPr>
                <w:spacing w:val="-13"/>
                <w:w w:val="115"/>
                <w:sz w:val="21"/>
              </w:rPr>
              <w:t xml:space="preserve"> </w:t>
            </w:r>
            <w:r>
              <w:rPr>
                <w:w w:val="115"/>
                <w:sz w:val="21"/>
              </w:rPr>
              <w:t>are</w:t>
            </w:r>
            <w:r>
              <w:rPr>
                <w:spacing w:val="-13"/>
                <w:w w:val="115"/>
                <w:sz w:val="21"/>
              </w:rPr>
              <w:t xml:space="preserve"> </w:t>
            </w:r>
            <w:r>
              <w:rPr>
                <w:w w:val="115"/>
                <w:sz w:val="21"/>
              </w:rPr>
              <w:t>required</w:t>
            </w:r>
            <w:r>
              <w:rPr>
                <w:spacing w:val="-13"/>
                <w:w w:val="115"/>
                <w:sz w:val="21"/>
              </w:rPr>
              <w:t xml:space="preserve"> </w:t>
            </w:r>
            <w:r>
              <w:rPr>
                <w:w w:val="115"/>
                <w:sz w:val="21"/>
              </w:rPr>
              <w:t>to</w:t>
            </w:r>
            <w:r>
              <w:rPr>
                <w:spacing w:val="-13"/>
                <w:w w:val="115"/>
                <w:sz w:val="21"/>
              </w:rPr>
              <w:t xml:space="preserve"> </w:t>
            </w:r>
            <w:r>
              <w:rPr>
                <w:w w:val="115"/>
                <w:sz w:val="21"/>
              </w:rPr>
              <w:t>ensure</w:t>
            </w:r>
            <w:r>
              <w:rPr>
                <w:spacing w:val="-13"/>
                <w:w w:val="115"/>
                <w:sz w:val="21"/>
              </w:rPr>
              <w:t xml:space="preserve"> </w:t>
            </w:r>
            <w:r>
              <w:rPr>
                <w:w w:val="115"/>
                <w:sz w:val="21"/>
              </w:rPr>
              <w:t>there</w:t>
            </w:r>
            <w:r>
              <w:rPr>
                <w:spacing w:val="-13"/>
                <w:w w:val="115"/>
                <w:sz w:val="21"/>
              </w:rPr>
              <w:t xml:space="preserve"> </w:t>
            </w:r>
            <w:r>
              <w:rPr>
                <w:w w:val="115"/>
                <w:sz w:val="21"/>
              </w:rPr>
              <w:t>is</w:t>
            </w:r>
            <w:r>
              <w:rPr>
                <w:spacing w:val="-13"/>
                <w:w w:val="115"/>
                <w:sz w:val="21"/>
              </w:rPr>
              <w:t xml:space="preserve"> </w:t>
            </w:r>
            <w:r>
              <w:rPr>
                <w:w w:val="115"/>
                <w:sz w:val="21"/>
              </w:rPr>
              <w:t>a</w:t>
            </w:r>
            <w:r>
              <w:rPr>
                <w:spacing w:val="-13"/>
                <w:w w:val="115"/>
                <w:sz w:val="21"/>
              </w:rPr>
              <w:t xml:space="preserve"> </w:t>
            </w:r>
            <w:r>
              <w:rPr>
                <w:w w:val="115"/>
                <w:sz w:val="21"/>
              </w:rPr>
              <w:t>consistent</w:t>
            </w:r>
            <w:r>
              <w:rPr>
                <w:spacing w:val="-13"/>
                <w:w w:val="115"/>
                <w:sz w:val="21"/>
              </w:rPr>
              <w:t xml:space="preserve"> </w:t>
            </w:r>
            <w:r>
              <w:rPr>
                <w:w w:val="115"/>
                <w:sz w:val="21"/>
              </w:rPr>
              <w:t>approach</w:t>
            </w:r>
            <w:r>
              <w:rPr>
                <w:spacing w:val="-13"/>
                <w:w w:val="115"/>
                <w:sz w:val="21"/>
              </w:rPr>
              <w:t xml:space="preserve"> </w:t>
            </w:r>
            <w:r>
              <w:rPr>
                <w:w w:val="115"/>
                <w:sz w:val="21"/>
              </w:rPr>
              <w:t>by</w:t>
            </w:r>
            <w:r>
              <w:rPr>
                <w:w w:val="110"/>
                <w:sz w:val="21"/>
              </w:rPr>
              <w:t xml:space="preserve"> </w:t>
            </w:r>
            <w:r>
              <w:rPr>
                <w:w w:val="115"/>
                <w:sz w:val="21"/>
              </w:rPr>
              <w:t>judicial</w:t>
            </w:r>
            <w:r>
              <w:rPr>
                <w:spacing w:val="-13"/>
                <w:w w:val="115"/>
                <w:sz w:val="21"/>
              </w:rPr>
              <w:t xml:space="preserve"> </w:t>
            </w:r>
            <w:r>
              <w:rPr>
                <w:w w:val="115"/>
                <w:sz w:val="21"/>
              </w:rPr>
              <w:t>officers</w:t>
            </w:r>
            <w:r>
              <w:rPr>
                <w:spacing w:val="-13"/>
                <w:w w:val="115"/>
                <w:sz w:val="21"/>
              </w:rPr>
              <w:t xml:space="preserve"> </w:t>
            </w:r>
            <w:r>
              <w:rPr>
                <w:w w:val="115"/>
                <w:sz w:val="21"/>
              </w:rPr>
              <w:t>to</w:t>
            </w:r>
            <w:r>
              <w:rPr>
                <w:spacing w:val="-13"/>
                <w:w w:val="115"/>
                <w:sz w:val="21"/>
              </w:rPr>
              <w:t xml:space="preserve"> </w:t>
            </w:r>
            <w:r>
              <w:rPr>
                <w:w w:val="115"/>
                <w:sz w:val="21"/>
              </w:rPr>
              <w:t>disruptive</w:t>
            </w:r>
            <w:r>
              <w:rPr>
                <w:spacing w:val="-13"/>
                <w:w w:val="115"/>
                <w:sz w:val="21"/>
              </w:rPr>
              <w:t xml:space="preserve"> </w:t>
            </w:r>
            <w:r>
              <w:rPr>
                <w:w w:val="115"/>
                <w:sz w:val="21"/>
              </w:rPr>
              <w:t>behaviour</w:t>
            </w:r>
            <w:r>
              <w:rPr>
                <w:spacing w:val="-13"/>
                <w:w w:val="115"/>
                <w:sz w:val="21"/>
              </w:rPr>
              <w:t xml:space="preserve"> </w:t>
            </w:r>
            <w:r>
              <w:rPr>
                <w:w w:val="115"/>
                <w:sz w:val="21"/>
              </w:rPr>
              <w:t>in</w:t>
            </w:r>
            <w:r>
              <w:rPr>
                <w:spacing w:val="-13"/>
                <w:w w:val="115"/>
                <w:sz w:val="21"/>
              </w:rPr>
              <w:t xml:space="preserve"> </w:t>
            </w:r>
            <w:r>
              <w:rPr>
                <w:w w:val="115"/>
                <w:sz w:val="21"/>
              </w:rPr>
              <w:t>the</w:t>
            </w:r>
            <w:r>
              <w:rPr>
                <w:spacing w:val="-13"/>
                <w:w w:val="115"/>
                <w:sz w:val="21"/>
              </w:rPr>
              <w:t xml:space="preserve"> </w:t>
            </w:r>
            <w:r>
              <w:rPr>
                <w:w w:val="115"/>
                <w:sz w:val="21"/>
              </w:rPr>
              <w:t>courtroom?</w:t>
            </w:r>
          </w:p>
        </w:tc>
        <w:tc>
          <w:tcPr>
            <w:tcW w:w="510" w:type="dxa"/>
            <w:tcBorders>
              <w:top w:val="single" w:sz="24" w:space="0" w:color="FFFFFF"/>
            </w:tcBorders>
          </w:tcPr>
          <w:p w:rsidR="00D04CB6" w:rsidRDefault="00D04CB6">
            <w:pPr>
              <w:pStyle w:val="TableParagraph"/>
              <w:rPr>
                <w:rFonts w:ascii="Times New Roman"/>
                <w:sz w:val="16"/>
              </w:rPr>
            </w:pPr>
          </w:p>
        </w:tc>
      </w:tr>
    </w:tbl>
    <w:p w:rsidR="00D04CB6" w:rsidRDefault="00D04CB6">
      <w:pPr>
        <w:pStyle w:val="BodyText"/>
        <w:rPr>
          <w:sz w:val="24"/>
        </w:rPr>
      </w:pPr>
    </w:p>
    <w:p w:rsidR="00D04CB6" w:rsidRDefault="00F732FE">
      <w:pPr>
        <w:pStyle w:val="Heading4"/>
        <w:spacing w:before="163"/>
      </w:pPr>
      <w:r>
        <w:rPr>
          <w:color w:val="EA5B50"/>
          <w:w w:val="115"/>
        </w:rPr>
        <w:t>The impact on certain groups of people</w:t>
      </w:r>
    </w:p>
    <w:p w:rsidR="00D04CB6" w:rsidRDefault="00F732FE">
      <w:pPr>
        <w:pStyle w:val="ListParagraph"/>
        <w:numPr>
          <w:ilvl w:val="1"/>
          <w:numId w:val="185"/>
        </w:numPr>
        <w:tabs>
          <w:tab w:val="left" w:pos="1941"/>
          <w:tab w:val="left" w:pos="1942"/>
        </w:tabs>
        <w:spacing w:before="154" w:line="242" w:lineRule="auto"/>
        <w:ind w:right="707"/>
        <w:jc w:val="left"/>
        <w:rPr>
          <w:sz w:val="21"/>
        </w:rPr>
      </w:pPr>
      <w:r>
        <w:rPr>
          <w:spacing w:val="-3"/>
          <w:w w:val="105"/>
          <w:sz w:val="21"/>
        </w:rPr>
        <w:t xml:space="preserve">The </w:t>
      </w:r>
      <w:r>
        <w:rPr>
          <w:spacing w:val="-6"/>
          <w:w w:val="105"/>
          <w:sz w:val="21"/>
        </w:rPr>
        <w:t xml:space="preserve">Commission </w:t>
      </w:r>
      <w:r>
        <w:rPr>
          <w:spacing w:val="-3"/>
          <w:w w:val="105"/>
          <w:sz w:val="21"/>
        </w:rPr>
        <w:t xml:space="preserve">is </w:t>
      </w:r>
      <w:r>
        <w:rPr>
          <w:spacing w:val="-6"/>
          <w:w w:val="105"/>
          <w:sz w:val="21"/>
        </w:rPr>
        <w:t xml:space="preserve">unaware </w:t>
      </w:r>
      <w:r>
        <w:rPr>
          <w:spacing w:val="-4"/>
          <w:w w:val="105"/>
          <w:sz w:val="21"/>
        </w:rPr>
        <w:t xml:space="preserve">of </w:t>
      </w:r>
      <w:r>
        <w:rPr>
          <w:spacing w:val="-5"/>
          <w:w w:val="105"/>
          <w:sz w:val="21"/>
        </w:rPr>
        <w:t xml:space="preserve">any empirical </w:t>
      </w:r>
      <w:r>
        <w:rPr>
          <w:spacing w:val="-4"/>
          <w:w w:val="105"/>
          <w:sz w:val="21"/>
        </w:rPr>
        <w:t xml:space="preserve">data </w:t>
      </w:r>
      <w:r>
        <w:rPr>
          <w:spacing w:val="-3"/>
          <w:w w:val="105"/>
          <w:sz w:val="21"/>
        </w:rPr>
        <w:t xml:space="preserve">on </w:t>
      </w:r>
      <w:r>
        <w:rPr>
          <w:spacing w:val="-4"/>
          <w:w w:val="105"/>
          <w:sz w:val="21"/>
        </w:rPr>
        <w:t xml:space="preserve">the </w:t>
      </w:r>
      <w:r>
        <w:rPr>
          <w:spacing w:val="-5"/>
          <w:w w:val="105"/>
          <w:sz w:val="21"/>
        </w:rPr>
        <w:t xml:space="preserve">number </w:t>
      </w:r>
      <w:r>
        <w:rPr>
          <w:spacing w:val="-4"/>
          <w:w w:val="105"/>
          <w:sz w:val="21"/>
        </w:rPr>
        <w:t xml:space="preserve">of </w:t>
      </w:r>
      <w:r>
        <w:rPr>
          <w:spacing w:val="-6"/>
          <w:w w:val="105"/>
          <w:sz w:val="21"/>
        </w:rPr>
        <w:t xml:space="preserve">proceedings </w:t>
      </w:r>
      <w:r>
        <w:rPr>
          <w:spacing w:val="-5"/>
          <w:w w:val="105"/>
          <w:sz w:val="21"/>
        </w:rPr>
        <w:t xml:space="preserve">commenced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the </w:t>
      </w:r>
      <w:r>
        <w:rPr>
          <w:spacing w:val="-6"/>
          <w:w w:val="105"/>
          <w:sz w:val="21"/>
        </w:rPr>
        <w:t xml:space="preserve">procedure </w:t>
      </w:r>
      <w:r>
        <w:rPr>
          <w:spacing w:val="-5"/>
          <w:w w:val="105"/>
          <w:sz w:val="21"/>
        </w:rPr>
        <w:t xml:space="preserve">adopted </w:t>
      </w:r>
      <w:r>
        <w:rPr>
          <w:spacing w:val="-4"/>
          <w:w w:val="105"/>
          <w:sz w:val="21"/>
        </w:rPr>
        <w:t xml:space="preserve">and the </w:t>
      </w:r>
      <w:r>
        <w:rPr>
          <w:spacing w:val="-5"/>
          <w:w w:val="105"/>
          <w:sz w:val="21"/>
        </w:rPr>
        <w:t xml:space="preserve">penalties imposed, </w:t>
      </w:r>
      <w:r>
        <w:rPr>
          <w:spacing w:val="-3"/>
          <w:w w:val="105"/>
          <w:sz w:val="21"/>
        </w:rPr>
        <w:t>if</w:t>
      </w:r>
      <w:r>
        <w:rPr>
          <w:spacing w:val="-21"/>
          <w:w w:val="105"/>
          <w:sz w:val="21"/>
        </w:rPr>
        <w:t xml:space="preserve"> </w:t>
      </w:r>
      <w:r>
        <w:rPr>
          <w:spacing w:val="-8"/>
          <w:w w:val="105"/>
          <w:sz w:val="21"/>
        </w:rPr>
        <w:t>any.</w:t>
      </w:r>
    </w:p>
    <w:p w:rsidR="00D04CB6" w:rsidRDefault="00F732FE">
      <w:pPr>
        <w:pStyle w:val="ListParagraph"/>
        <w:numPr>
          <w:ilvl w:val="1"/>
          <w:numId w:val="185"/>
        </w:numPr>
        <w:tabs>
          <w:tab w:val="left" w:pos="1941"/>
          <w:tab w:val="left" w:pos="1942"/>
        </w:tabs>
        <w:spacing w:before="120" w:line="242" w:lineRule="auto"/>
        <w:ind w:right="950"/>
        <w:jc w:val="left"/>
        <w:rPr>
          <w:sz w:val="12"/>
        </w:rPr>
      </w:pPr>
      <w:r>
        <w:rPr>
          <w:spacing w:val="-3"/>
          <w:w w:val="105"/>
          <w:sz w:val="21"/>
        </w:rPr>
        <w:t xml:space="preserve">The </w:t>
      </w:r>
      <w:r>
        <w:rPr>
          <w:spacing w:val="-6"/>
          <w:w w:val="105"/>
          <w:sz w:val="21"/>
        </w:rPr>
        <w:t xml:space="preserve">Commission </w:t>
      </w:r>
      <w:r>
        <w:rPr>
          <w:spacing w:val="-3"/>
          <w:w w:val="105"/>
          <w:sz w:val="21"/>
        </w:rPr>
        <w:t xml:space="preserve">is </w:t>
      </w:r>
      <w:r>
        <w:rPr>
          <w:spacing w:val="-4"/>
          <w:w w:val="105"/>
          <w:sz w:val="21"/>
        </w:rPr>
        <w:t xml:space="preserve">also </w:t>
      </w:r>
      <w:r>
        <w:rPr>
          <w:spacing w:val="-6"/>
          <w:w w:val="105"/>
          <w:sz w:val="21"/>
        </w:rPr>
        <w:t xml:space="preserve">unaware </w:t>
      </w:r>
      <w:r>
        <w:rPr>
          <w:spacing w:val="-4"/>
          <w:w w:val="105"/>
          <w:sz w:val="21"/>
        </w:rPr>
        <w:t xml:space="preserve">of </w:t>
      </w:r>
      <w:r>
        <w:rPr>
          <w:spacing w:val="-5"/>
          <w:w w:val="105"/>
          <w:sz w:val="21"/>
        </w:rPr>
        <w:t xml:space="preserve">any empirical </w:t>
      </w:r>
      <w:r>
        <w:rPr>
          <w:spacing w:val="-4"/>
          <w:w w:val="105"/>
          <w:sz w:val="21"/>
        </w:rPr>
        <w:t xml:space="preserve">data </w:t>
      </w:r>
      <w:r>
        <w:rPr>
          <w:spacing w:val="-3"/>
          <w:w w:val="105"/>
          <w:sz w:val="21"/>
        </w:rPr>
        <w:t xml:space="preserve">on </w:t>
      </w:r>
      <w:r>
        <w:rPr>
          <w:spacing w:val="-4"/>
          <w:w w:val="105"/>
          <w:sz w:val="21"/>
        </w:rPr>
        <w:t xml:space="preserve">how often </w:t>
      </w:r>
      <w:r>
        <w:rPr>
          <w:w w:val="105"/>
          <w:sz w:val="21"/>
        </w:rPr>
        <w:t xml:space="preserve">a </w:t>
      </w:r>
      <w:r>
        <w:rPr>
          <w:spacing w:val="-6"/>
          <w:w w:val="105"/>
          <w:sz w:val="21"/>
        </w:rPr>
        <w:t xml:space="preserve">contempt warning </w:t>
      </w:r>
      <w:r>
        <w:rPr>
          <w:spacing w:val="-3"/>
          <w:w w:val="105"/>
          <w:sz w:val="21"/>
        </w:rPr>
        <w:t>is</w:t>
      </w:r>
      <w:r>
        <w:rPr>
          <w:spacing w:val="-7"/>
          <w:w w:val="105"/>
          <w:sz w:val="21"/>
        </w:rPr>
        <w:t xml:space="preserve"> </w:t>
      </w:r>
      <w:r>
        <w:rPr>
          <w:spacing w:val="-5"/>
          <w:w w:val="105"/>
          <w:sz w:val="21"/>
        </w:rPr>
        <w:t>issued</w:t>
      </w:r>
      <w:r>
        <w:rPr>
          <w:spacing w:val="-7"/>
          <w:w w:val="105"/>
          <w:sz w:val="21"/>
        </w:rPr>
        <w:t xml:space="preserve"> </w:t>
      </w:r>
      <w:r>
        <w:rPr>
          <w:spacing w:val="-4"/>
          <w:w w:val="105"/>
          <w:sz w:val="21"/>
        </w:rPr>
        <w:t>in</w:t>
      </w:r>
      <w:r>
        <w:rPr>
          <w:spacing w:val="-7"/>
          <w:w w:val="105"/>
          <w:sz w:val="21"/>
        </w:rPr>
        <w:t xml:space="preserve"> </w:t>
      </w:r>
      <w:r>
        <w:rPr>
          <w:spacing w:val="-4"/>
          <w:w w:val="105"/>
          <w:sz w:val="21"/>
        </w:rPr>
        <w:t>court</w:t>
      </w:r>
      <w:r>
        <w:rPr>
          <w:spacing w:val="-7"/>
          <w:w w:val="105"/>
          <w:sz w:val="21"/>
        </w:rPr>
        <w:t xml:space="preserve"> </w:t>
      </w:r>
      <w:r>
        <w:rPr>
          <w:spacing w:val="-6"/>
          <w:w w:val="105"/>
          <w:sz w:val="21"/>
        </w:rPr>
        <w:t>proceedings</w:t>
      </w:r>
      <w:r>
        <w:rPr>
          <w:spacing w:val="-7"/>
          <w:w w:val="105"/>
          <w:sz w:val="21"/>
        </w:rPr>
        <w:t xml:space="preserve"> </w:t>
      </w:r>
      <w:r>
        <w:rPr>
          <w:spacing w:val="-4"/>
          <w:w w:val="105"/>
          <w:sz w:val="21"/>
        </w:rPr>
        <w:t>by</w:t>
      </w:r>
      <w:r>
        <w:rPr>
          <w:spacing w:val="-7"/>
          <w:w w:val="105"/>
          <w:sz w:val="21"/>
        </w:rPr>
        <w:t xml:space="preserve"> </w:t>
      </w:r>
      <w:r>
        <w:rPr>
          <w:spacing w:val="-4"/>
          <w:w w:val="105"/>
          <w:sz w:val="21"/>
        </w:rPr>
        <w:t>the</w:t>
      </w:r>
      <w:r>
        <w:rPr>
          <w:spacing w:val="-7"/>
          <w:w w:val="105"/>
          <w:sz w:val="21"/>
        </w:rPr>
        <w:t xml:space="preserve"> </w:t>
      </w:r>
      <w:r>
        <w:rPr>
          <w:spacing w:val="-6"/>
          <w:w w:val="105"/>
          <w:sz w:val="21"/>
        </w:rPr>
        <w:t>presiding</w:t>
      </w:r>
      <w:r>
        <w:rPr>
          <w:spacing w:val="-7"/>
          <w:w w:val="105"/>
          <w:sz w:val="21"/>
        </w:rPr>
        <w:t xml:space="preserve"> </w:t>
      </w:r>
      <w:r>
        <w:rPr>
          <w:spacing w:val="-6"/>
          <w:w w:val="105"/>
          <w:sz w:val="21"/>
        </w:rPr>
        <w:t>judicial</w:t>
      </w:r>
      <w:r>
        <w:rPr>
          <w:spacing w:val="-7"/>
          <w:w w:val="105"/>
          <w:sz w:val="21"/>
        </w:rPr>
        <w:t xml:space="preserve"> </w:t>
      </w:r>
      <w:r>
        <w:rPr>
          <w:spacing w:val="-4"/>
          <w:w w:val="105"/>
          <w:sz w:val="21"/>
        </w:rPr>
        <w:t>officer</w:t>
      </w:r>
      <w:r>
        <w:rPr>
          <w:spacing w:val="-7"/>
          <w:w w:val="105"/>
          <w:sz w:val="21"/>
        </w:rPr>
        <w:t xml:space="preserve"> </w:t>
      </w:r>
      <w:r>
        <w:rPr>
          <w:spacing w:val="-3"/>
          <w:w w:val="105"/>
          <w:sz w:val="21"/>
        </w:rPr>
        <w:t>as</w:t>
      </w:r>
      <w:r>
        <w:rPr>
          <w:spacing w:val="-7"/>
          <w:w w:val="105"/>
          <w:sz w:val="21"/>
        </w:rPr>
        <w:t xml:space="preserve"> </w:t>
      </w:r>
      <w:r>
        <w:rPr>
          <w:w w:val="105"/>
          <w:sz w:val="21"/>
        </w:rPr>
        <w:t>a</w:t>
      </w:r>
      <w:r>
        <w:rPr>
          <w:spacing w:val="-7"/>
          <w:w w:val="105"/>
          <w:sz w:val="21"/>
        </w:rPr>
        <w:t xml:space="preserve"> </w:t>
      </w:r>
      <w:r>
        <w:rPr>
          <w:spacing w:val="-5"/>
          <w:w w:val="105"/>
          <w:sz w:val="21"/>
        </w:rPr>
        <w:t>means</w:t>
      </w:r>
      <w:r>
        <w:rPr>
          <w:spacing w:val="-7"/>
          <w:w w:val="105"/>
          <w:sz w:val="21"/>
        </w:rPr>
        <w:t xml:space="preserve"> </w:t>
      </w:r>
      <w:r>
        <w:rPr>
          <w:spacing w:val="-4"/>
          <w:w w:val="105"/>
          <w:sz w:val="21"/>
        </w:rPr>
        <w:t>to</w:t>
      </w:r>
      <w:r>
        <w:rPr>
          <w:spacing w:val="-7"/>
          <w:w w:val="105"/>
          <w:sz w:val="21"/>
        </w:rPr>
        <w:t xml:space="preserve"> </w:t>
      </w:r>
      <w:r>
        <w:rPr>
          <w:spacing w:val="-5"/>
          <w:w w:val="105"/>
          <w:sz w:val="21"/>
        </w:rPr>
        <w:t>secure</w:t>
      </w:r>
      <w:r>
        <w:rPr>
          <w:spacing w:val="-7"/>
          <w:w w:val="105"/>
          <w:sz w:val="21"/>
        </w:rPr>
        <w:t xml:space="preserve"> </w:t>
      </w:r>
      <w:r>
        <w:rPr>
          <w:spacing w:val="-6"/>
          <w:w w:val="105"/>
          <w:sz w:val="21"/>
        </w:rPr>
        <w:t xml:space="preserve">greater </w:t>
      </w:r>
      <w:r>
        <w:rPr>
          <w:spacing w:val="-5"/>
          <w:w w:val="105"/>
          <w:sz w:val="21"/>
        </w:rPr>
        <w:t xml:space="preserve">cooperation </w:t>
      </w:r>
      <w:r>
        <w:rPr>
          <w:spacing w:val="-4"/>
          <w:w w:val="105"/>
          <w:sz w:val="21"/>
        </w:rPr>
        <w:t xml:space="preserve">and </w:t>
      </w:r>
      <w:r>
        <w:rPr>
          <w:spacing w:val="-6"/>
          <w:w w:val="105"/>
          <w:sz w:val="21"/>
        </w:rPr>
        <w:t xml:space="preserve">compliance </w:t>
      </w:r>
      <w:r>
        <w:rPr>
          <w:spacing w:val="-5"/>
          <w:w w:val="105"/>
          <w:sz w:val="21"/>
        </w:rPr>
        <w:t xml:space="preserve">from </w:t>
      </w:r>
      <w:r>
        <w:rPr>
          <w:spacing w:val="-4"/>
          <w:w w:val="105"/>
          <w:sz w:val="21"/>
        </w:rPr>
        <w:t xml:space="preserve">people in the </w:t>
      </w:r>
      <w:r>
        <w:rPr>
          <w:spacing w:val="-5"/>
          <w:w w:val="105"/>
          <w:sz w:val="21"/>
        </w:rPr>
        <w:t xml:space="preserve">courtroom regarded </w:t>
      </w:r>
      <w:r>
        <w:rPr>
          <w:spacing w:val="-3"/>
          <w:w w:val="105"/>
          <w:sz w:val="21"/>
        </w:rPr>
        <w:t xml:space="preserve">as </w:t>
      </w:r>
      <w:r>
        <w:rPr>
          <w:spacing w:val="-6"/>
          <w:w w:val="105"/>
          <w:sz w:val="21"/>
        </w:rPr>
        <w:t xml:space="preserve">disruptive </w:t>
      </w:r>
      <w:r>
        <w:rPr>
          <w:spacing w:val="-3"/>
          <w:w w:val="105"/>
          <w:sz w:val="21"/>
        </w:rPr>
        <w:t xml:space="preserve">or </w:t>
      </w:r>
      <w:r>
        <w:rPr>
          <w:spacing w:val="-7"/>
          <w:w w:val="105"/>
          <w:sz w:val="21"/>
        </w:rPr>
        <w:t>recalcitrant.</w:t>
      </w:r>
      <w:r>
        <w:rPr>
          <w:spacing w:val="-7"/>
          <w:w w:val="105"/>
          <w:position w:val="7"/>
          <w:sz w:val="12"/>
        </w:rPr>
        <w:t>123</w:t>
      </w:r>
    </w:p>
    <w:p w:rsidR="00D04CB6" w:rsidRDefault="00F732FE">
      <w:pPr>
        <w:pStyle w:val="ListParagraph"/>
        <w:numPr>
          <w:ilvl w:val="1"/>
          <w:numId w:val="185"/>
        </w:numPr>
        <w:tabs>
          <w:tab w:val="left" w:pos="1941"/>
          <w:tab w:val="left" w:pos="1942"/>
        </w:tabs>
        <w:spacing w:before="120" w:line="242" w:lineRule="auto"/>
        <w:ind w:right="747"/>
        <w:jc w:val="left"/>
        <w:rPr>
          <w:sz w:val="12"/>
        </w:rPr>
      </w:pPr>
      <w:r>
        <w:rPr>
          <w:spacing w:val="-3"/>
          <w:w w:val="105"/>
          <w:sz w:val="21"/>
        </w:rPr>
        <w:t>The</w:t>
      </w:r>
      <w:r>
        <w:rPr>
          <w:spacing w:val="-10"/>
          <w:w w:val="105"/>
          <w:sz w:val="21"/>
        </w:rPr>
        <w:t xml:space="preserve"> </w:t>
      </w:r>
      <w:r>
        <w:rPr>
          <w:spacing w:val="-5"/>
          <w:w w:val="105"/>
          <w:sz w:val="21"/>
        </w:rPr>
        <w:t>variety</w:t>
      </w:r>
      <w:r>
        <w:rPr>
          <w:spacing w:val="-10"/>
          <w:w w:val="105"/>
          <w:sz w:val="21"/>
        </w:rPr>
        <w:t xml:space="preserve"> </w:t>
      </w:r>
      <w:r>
        <w:rPr>
          <w:spacing w:val="-4"/>
          <w:w w:val="105"/>
          <w:sz w:val="21"/>
        </w:rPr>
        <w:t>of</w:t>
      </w:r>
      <w:r>
        <w:rPr>
          <w:spacing w:val="-10"/>
          <w:w w:val="105"/>
          <w:sz w:val="21"/>
        </w:rPr>
        <w:t xml:space="preserve"> </w:t>
      </w:r>
      <w:r>
        <w:rPr>
          <w:spacing w:val="-4"/>
          <w:w w:val="105"/>
          <w:sz w:val="21"/>
        </w:rPr>
        <w:t>reported</w:t>
      </w:r>
      <w:r>
        <w:rPr>
          <w:spacing w:val="-10"/>
          <w:w w:val="105"/>
          <w:sz w:val="21"/>
        </w:rPr>
        <w:t xml:space="preserve"> </w:t>
      </w:r>
      <w:r>
        <w:rPr>
          <w:spacing w:val="-4"/>
          <w:w w:val="105"/>
          <w:sz w:val="21"/>
        </w:rPr>
        <w:t>cases</w:t>
      </w:r>
      <w:r>
        <w:rPr>
          <w:spacing w:val="-10"/>
          <w:w w:val="105"/>
          <w:sz w:val="21"/>
        </w:rPr>
        <w:t xml:space="preserve"> </w:t>
      </w:r>
      <w:r>
        <w:rPr>
          <w:spacing w:val="-6"/>
          <w:w w:val="105"/>
          <w:sz w:val="21"/>
        </w:rPr>
        <w:t>referred</w:t>
      </w:r>
      <w:r>
        <w:rPr>
          <w:spacing w:val="-10"/>
          <w:w w:val="105"/>
          <w:sz w:val="21"/>
        </w:rPr>
        <w:t xml:space="preserve"> </w:t>
      </w:r>
      <w:r>
        <w:rPr>
          <w:spacing w:val="-4"/>
          <w:w w:val="105"/>
          <w:sz w:val="21"/>
        </w:rPr>
        <w:t>to</w:t>
      </w:r>
      <w:r>
        <w:rPr>
          <w:spacing w:val="-10"/>
          <w:w w:val="105"/>
          <w:sz w:val="21"/>
        </w:rPr>
        <w:t xml:space="preserve"> </w:t>
      </w:r>
      <w:r>
        <w:rPr>
          <w:spacing w:val="-4"/>
          <w:w w:val="105"/>
          <w:sz w:val="21"/>
        </w:rPr>
        <w:t>in</w:t>
      </w:r>
      <w:r>
        <w:rPr>
          <w:spacing w:val="-10"/>
          <w:w w:val="105"/>
          <w:sz w:val="21"/>
        </w:rPr>
        <w:t xml:space="preserve"> </w:t>
      </w:r>
      <w:r>
        <w:rPr>
          <w:spacing w:val="-5"/>
          <w:w w:val="105"/>
          <w:sz w:val="21"/>
        </w:rPr>
        <w:t>this</w:t>
      </w:r>
      <w:r>
        <w:rPr>
          <w:spacing w:val="-10"/>
          <w:w w:val="105"/>
          <w:sz w:val="21"/>
        </w:rPr>
        <w:t xml:space="preserve"> </w:t>
      </w:r>
      <w:r>
        <w:rPr>
          <w:spacing w:val="-6"/>
          <w:w w:val="105"/>
          <w:sz w:val="21"/>
        </w:rPr>
        <w:t>chapter</w:t>
      </w:r>
      <w:r>
        <w:rPr>
          <w:spacing w:val="-10"/>
          <w:w w:val="105"/>
          <w:sz w:val="21"/>
        </w:rPr>
        <w:t xml:space="preserve"> </w:t>
      </w:r>
      <w:r>
        <w:rPr>
          <w:spacing w:val="-4"/>
          <w:w w:val="105"/>
          <w:sz w:val="21"/>
        </w:rPr>
        <w:t>and</w:t>
      </w:r>
      <w:r>
        <w:rPr>
          <w:spacing w:val="-10"/>
          <w:w w:val="105"/>
          <w:sz w:val="21"/>
        </w:rPr>
        <w:t xml:space="preserve"> </w:t>
      </w:r>
      <w:r>
        <w:rPr>
          <w:spacing w:val="-5"/>
          <w:w w:val="105"/>
          <w:sz w:val="21"/>
        </w:rPr>
        <w:t>media</w:t>
      </w:r>
      <w:r>
        <w:rPr>
          <w:spacing w:val="-10"/>
          <w:w w:val="105"/>
          <w:sz w:val="21"/>
        </w:rPr>
        <w:t xml:space="preserve"> </w:t>
      </w:r>
      <w:r>
        <w:rPr>
          <w:spacing w:val="-4"/>
          <w:w w:val="105"/>
          <w:sz w:val="21"/>
        </w:rPr>
        <w:t>articles</w:t>
      </w:r>
      <w:r>
        <w:rPr>
          <w:spacing w:val="-10"/>
          <w:w w:val="105"/>
          <w:sz w:val="21"/>
        </w:rPr>
        <w:t xml:space="preserve"> </w:t>
      </w:r>
      <w:r>
        <w:rPr>
          <w:spacing w:val="-5"/>
          <w:w w:val="105"/>
          <w:sz w:val="21"/>
        </w:rPr>
        <w:t>reporting</w:t>
      </w:r>
      <w:r>
        <w:rPr>
          <w:spacing w:val="-10"/>
          <w:w w:val="105"/>
          <w:sz w:val="21"/>
        </w:rPr>
        <w:t xml:space="preserve"> </w:t>
      </w:r>
      <w:r>
        <w:rPr>
          <w:spacing w:val="-3"/>
          <w:w w:val="105"/>
          <w:sz w:val="21"/>
        </w:rPr>
        <w:t>on</w:t>
      </w:r>
      <w:r>
        <w:rPr>
          <w:spacing w:val="-10"/>
          <w:w w:val="105"/>
          <w:sz w:val="21"/>
        </w:rPr>
        <w:t xml:space="preserve"> </w:t>
      </w:r>
      <w:r>
        <w:rPr>
          <w:spacing w:val="-4"/>
          <w:w w:val="105"/>
          <w:sz w:val="21"/>
        </w:rPr>
        <w:t xml:space="preserve">local court </w:t>
      </w:r>
      <w:r>
        <w:rPr>
          <w:spacing w:val="-6"/>
          <w:w w:val="105"/>
          <w:sz w:val="21"/>
        </w:rPr>
        <w:t xml:space="preserve">proceedings </w:t>
      </w:r>
      <w:r>
        <w:rPr>
          <w:spacing w:val="-5"/>
          <w:w w:val="105"/>
          <w:sz w:val="21"/>
        </w:rPr>
        <w:t xml:space="preserve">suggest that </w:t>
      </w:r>
      <w:r>
        <w:rPr>
          <w:spacing w:val="-6"/>
          <w:w w:val="105"/>
          <w:sz w:val="21"/>
        </w:rPr>
        <w:t xml:space="preserve">judicial </w:t>
      </w:r>
      <w:r>
        <w:rPr>
          <w:spacing w:val="-4"/>
          <w:w w:val="105"/>
          <w:sz w:val="21"/>
        </w:rPr>
        <w:t xml:space="preserve">officers </w:t>
      </w:r>
      <w:r>
        <w:rPr>
          <w:w w:val="105"/>
          <w:sz w:val="21"/>
        </w:rPr>
        <w:t xml:space="preserve">do </w:t>
      </w:r>
      <w:r>
        <w:rPr>
          <w:spacing w:val="-6"/>
          <w:w w:val="105"/>
          <w:sz w:val="21"/>
        </w:rPr>
        <w:t xml:space="preserve">continue </w:t>
      </w:r>
      <w:r>
        <w:rPr>
          <w:spacing w:val="-4"/>
          <w:w w:val="105"/>
          <w:sz w:val="21"/>
        </w:rPr>
        <w:t xml:space="preserve">to use </w:t>
      </w:r>
      <w:r>
        <w:rPr>
          <w:spacing w:val="-3"/>
          <w:w w:val="105"/>
          <w:sz w:val="21"/>
        </w:rPr>
        <w:t xml:space="preserve">or </w:t>
      </w:r>
      <w:r>
        <w:rPr>
          <w:spacing w:val="-6"/>
          <w:w w:val="105"/>
          <w:sz w:val="21"/>
        </w:rPr>
        <w:t xml:space="preserve">threaten </w:t>
      </w:r>
      <w:r>
        <w:rPr>
          <w:spacing w:val="-4"/>
          <w:w w:val="105"/>
          <w:sz w:val="21"/>
        </w:rPr>
        <w:t xml:space="preserve">to use the </w:t>
      </w:r>
      <w:r>
        <w:rPr>
          <w:spacing w:val="-5"/>
          <w:w w:val="105"/>
          <w:sz w:val="21"/>
        </w:rPr>
        <w:t>po</w:t>
      </w:r>
      <w:r>
        <w:rPr>
          <w:spacing w:val="-5"/>
          <w:w w:val="105"/>
          <w:sz w:val="21"/>
        </w:rPr>
        <w:t xml:space="preserve">wer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to </w:t>
      </w:r>
      <w:r>
        <w:rPr>
          <w:spacing w:val="-6"/>
          <w:w w:val="105"/>
          <w:sz w:val="21"/>
        </w:rPr>
        <w:t xml:space="preserve">maintain </w:t>
      </w:r>
      <w:r>
        <w:rPr>
          <w:spacing w:val="-5"/>
          <w:w w:val="105"/>
          <w:sz w:val="21"/>
        </w:rPr>
        <w:t xml:space="preserve">order </w:t>
      </w:r>
      <w:r>
        <w:rPr>
          <w:spacing w:val="-4"/>
          <w:w w:val="105"/>
          <w:sz w:val="21"/>
        </w:rPr>
        <w:t xml:space="preserve">in </w:t>
      </w:r>
      <w:r>
        <w:rPr>
          <w:spacing w:val="-6"/>
          <w:w w:val="105"/>
          <w:sz w:val="21"/>
        </w:rPr>
        <w:t xml:space="preserve">proceedings </w:t>
      </w:r>
      <w:r>
        <w:rPr>
          <w:spacing w:val="-4"/>
          <w:w w:val="105"/>
          <w:sz w:val="21"/>
        </w:rPr>
        <w:t xml:space="preserve">and </w:t>
      </w:r>
      <w:r>
        <w:rPr>
          <w:spacing w:val="-5"/>
          <w:w w:val="105"/>
          <w:sz w:val="21"/>
        </w:rPr>
        <w:t xml:space="preserve">uphold </w:t>
      </w:r>
      <w:r>
        <w:rPr>
          <w:spacing w:val="-4"/>
          <w:w w:val="105"/>
          <w:sz w:val="21"/>
        </w:rPr>
        <w:t xml:space="preserve">the </w:t>
      </w:r>
      <w:r>
        <w:rPr>
          <w:spacing w:val="-5"/>
          <w:w w:val="105"/>
          <w:sz w:val="21"/>
        </w:rPr>
        <w:t>court’s</w:t>
      </w:r>
      <w:r>
        <w:rPr>
          <w:spacing w:val="-10"/>
          <w:w w:val="105"/>
          <w:sz w:val="21"/>
        </w:rPr>
        <w:t xml:space="preserve"> </w:t>
      </w:r>
      <w:r>
        <w:rPr>
          <w:spacing w:val="-7"/>
          <w:w w:val="105"/>
          <w:sz w:val="21"/>
        </w:rPr>
        <w:t>authority.</w:t>
      </w:r>
      <w:r>
        <w:rPr>
          <w:spacing w:val="-7"/>
          <w:w w:val="105"/>
          <w:position w:val="7"/>
          <w:sz w:val="12"/>
        </w:rPr>
        <w:t>124</w:t>
      </w:r>
    </w:p>
    <w:p w:rsidR="00D04CB6" w:rsidRDefault="00F732FE">
      <w:pPr>
        <w:pStyle w:val="ListParagraph"/>
        <w:numPr>
          <w:ilvl w:val="1"/>
          <w:numId w:val="185"/>
        </w:numPr>
        <w:tabs>
          <w:tab w:val="left" w:pos="1941"/>
          <w:tab w:val="left" w:pos="1942"/>
        </w:tabs>
        <w:spacing w:before="121" w:line="242" w:lineRule="auto"/>
        <w:ind w:right="725"/>
        <w:jc w:val="left"/>
        <w:rPr>
          <w:sz w:val="12"/>
        </w:rPr>
      </w:pPr>
      <w:r>
        <w:rPr>
          <w:spacing w:val="-3"/>
          <w:w w:val="105"/>
          <w:sz w:val="21"/>
        </w:rPr>
        <w:t xml:space="preserve">The </w:t>
      </w:r>
      <w:r>
        <w:rPr>
          <w:spacing w:val="-4"/>
          <w:w w:val="105"/>
          <w:sz w:val="21"/>
        </w:rPr>
        <w:t xml:space="preserve">case </w:t>
      </w:r>
      <w:r>
        <w:rPr>
          <w:spacing w:val="-5"/>
          <w:w w:val="105"/>
          <w:sz w:val="21"/>
        </w:rPr>
        <w:t xml:space="preserve">law </w:t>
      </w:r>
      <w:r>
        <w:rPr>
          <w:spacing w:val="-4"/>
          <w:w w:val="105"/>
          <w:sz w:val="21"/>
        </w:rPr>
        <w:t xml:space="preserve">suggests </w:t>
      </w:r>
      <w:r>
        <w:rPr>
          <w:spacing w:val="-5"/>
          <w:w w:val="105"/>
          <w:sz w:val="21"/>
        </w:rPr>
        <w:t xml:space="preserve">that there may </w:t>
      </w:r>
      <w:r>
        <w:rPr>
          <w:w w:val="105"/>
          <w:sz w:val="21"/>
        </w:rPr>
        <w:t xml:space="preserve">be </w:t>
      </w:r>
      <w:r>
        <w:rPr>
          <w:spacing w:val="-4"/>
          <w:w w:val="105"/>
          <w:sz w:val="21"/>
        </w:rPr>
        <w:t xml:space="preserve">some </w:t>
      </w:r>
      <w:r>
        <w:rPr>
          <w:spacing w:val="-5"/>
          <w:w w:val="105"/>
          <w:sz w:val="21"/>
        </w:rPr>
        <w:t xml:space="preserve">groups </w:t>
      </w:r>
      <w:r>
        <w:rPr>
          <w:spacing w:val="-4"/>
          <w:w w:val="105"/>
          <w:sz w:val="21"/>
        </w:rPr>
        <w:t xml:space="preserve">of people </w:t>
      </w:r>
      <w:r>
        <w:rPr>
          <w:spacing w:val="-3"/>
          <w:w w:val="105"/>
          <w:sz w:val="21"/>
        </w:rPr>
        <w:t xml:space="preserve">who </w:t>
      </w:r>
      <w:r>
        <w:rPr>
          <w:spacing w:val="-5"/>
          <w:w w:val="105"/>
          <w:sz w:val="21"/>
        </w:rPr>
        <w:t xml:space="preserve">are disproportionately </w:t>
      </w:r>
      <w:r>
        <w:rPr>
          <w:spacing w:val="-4"/>
          <w:w w:val="105"/>
          <w:sz w:val="21"/>
        </w:rPr>
        <w:t xml:space="preserve">more </w:t>
      </w:r>
      <w:r>
        <w:rPr>
          <w:spacing w:val="-6"/>
          <w:w w:val="105"/>
          <w:sz w:val="21"/>
        </w:rPr>
        <w:t xml:space="preserve">likely </w:t>
      </w:r>
      <w:r>
        <w:rPr>
          <w:spacing w:val="-4"/>
          <w:w w:val="105"/>
          <w:sz w:val="21"/>
        </w:rPr>
        <w:t xml:space="preserve">to </w:t>
      </w:r>
      <w:r>
        <w:rPr>
          <w:w w:val="105"/>
          <w:sz w:val="21"/>
        </w:rPr>
        <w:t xml:space="preserve">be </w:t>
      </w:r>
      <w:r>
        <w:rPr>
          <w:spacing w:val="-4"/>
          <w:w w:val="105"/>
          <w:sz w:val="21"/>
        </w:rPr>
        <w:t xml:space="preserve">subject to </w:t>
      </w:r>
      <w:r>
        <w:rPr>
          <w:spacing w:val="-6"/>
          <w:w w:val="105"/>
          <w:sz w:val="21"/>
        </w:rPr>
        <w:t xml:space="preserve">proceedings </w:t>
      </w:r>
      <w:r>
        <w:rPr>
          <w:spacing w:val="-5"/>
          <w:w w:val="105"/>
          <w:sz w:val="21"/>
        </w:rPr>
        <w:t xml:space="preserve">for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w:t>
      </w:r>
      <w:r>
        <w:rPr>
          <w:spacing w:val="-3"/>
          <w:w w:val="105"/>
          <w:sz w:val="21"/>
        </w:rPr>
        <w:t xml:space="preserve">or </w:t>
      </w:r>
      <w:r>
        <w:rPr>
          <w:spacing w:val="-4"/>
          <w:w w:val="105"/>
          <w:sz w:val="21"/>
        </w:rPr>
        <w:t xml:space="preserve">to </w:t>
      </w:r>
      <w:r>
        <w:rPr>
          <w:w w:val="105"/>
          <w:sz w:val="21"/>
        </w:rPr>
        <w:t xml:space="preserve">be </w:t>
      </w:r>
      <w:r>
        <w:rPr>
          <w:spacing w:val="-5"/>
          <w:w w:val="105"/>
          <w:sz w:val="21"/>
        </w:rPr>
        <w:t xml:space="preserve">warned </w:t>
      </w:r>
      <w:r>
        <w:rPr>
          <w:spacing w:val="-4"/>
          <w:w w:val="105"/>
          <w:sz w:val="21"/>
        </w:rPr>
        <w:t xml:space="preserve">about the </w:t>
      </w:r>
      <w:r>
        <w:rPr>
          <w:spacing w:val="-5"/>
          <w:w w:val="105"/>
          <w:sz w:val="21"/>
        </w:rPr>
        <w:t xml:space="preserve">possibility </w:t>
      </w:r>
      <w:r>
        <w:rPr>
          <w:spacing w:val="-4"/>
          <w:w w:val="105"/>
          <w:sz w:val="21"/>
        </w:rPr>
        <w:t xml:space="preserve">of </w:t>
      </w:r>
      <w:r>
        <w:rPr>
          <w:spacing w:val="-5"/>
          <w:w w:val="105"/>
          <w:sz w:val="21"/>
        </w:rPr>
        <w:t xml:space="preserve">such </w:t>
      </w:r>
      <w:r>
        <w:rPr>
          <w:spacing w:val="-6"/>
          <w:w w:val="105"/>
          <w:sz w:val="21"/>
        </w:rPr>
        <w:t xml:space="preserve">proceedings, including self-represented </w:t>
      </w:r>
      <w:r>
        <w:rPr>
          <w:spacing w:val="-7"/>
          <w:w w:val="105"/>
          <w:sz w:val="21"/>
        </w:rPr>
        <w:t>litigants,</w:t>
      </w:r>
      <w:r>
        <w:rPr>
          <w:spacing w:val="-7"/>
          <w:w w:val="105"/>
          <w:position w:val="7"/>
          <w:sz w:val="12"/>
        </w:rPr>
        <w:t xml:space="preserve">125 </w:t>
      </w:r>
      <w:r>
        <w:rPr>
          <w:spacing w:val="-4"/>
          <w:w w:val="105"/>
          <w:sz w:val="21"/>
        </w:rPr>
        <w:t xml:space="preserve">and people </w:t>
      </w:r>
      <w:r>
        <w:rPr>
          <w:spacing w:val="-3"/>
          <w:w w:val="105"/>
          <w:sz w:val="21"/>
        </w:rPr>
        <w:t xml:space="preserve">who </w:t>
      </w:r>
      <w:r>
        <w:rPr>
          <w:spacing w:val="-6"/>
          <w:w w:val="105"/>
          <w:sz w:val="21"/>
        </w:rPr>
        <w:t xml:space="preserve">have </w:t>
      </w:r>
      <w:r>
        <w:rPr>
          <w:spacing w:val="-5"/>
          <w:w w:val="105"/>
          <w:sz w:val="21"/>
        </w:rPr>
        <w:t>mental health</w:t>
      </w:r>
      <w:r>
        <w:rPr>
          <w:spacing w:val="-15"/>
          <w:w w:val="105"/>
          <w:sz w:val="21"/>
        </w:rPr>
        <w:t xml:space="preserve"> </w:t>
      </w:r>
      <w:r>
        <w:rPr>
          <w:spacing w:val="-7"/>
          <w:w w:val="105"/>
          <w:sz w:val="21"/>
        </w:rPr>
        <w:t>issues.</w:t>
      </w:r>
      <w:r>
        <w:rPr>
          <w:spacing w:val="-7"/>
          <w:w w:val="105"/>
          <w:position w:val="7"/>
          <w:sz w:val="12"/>
        </w:rPr>
        <w:t>126</w:t>
      </w:r>
    </w:p>
    <w:p w:rsidR="00D04CB6" w:rsidRDefault="00F732FE">
      <w:pPr>
        <w:pStyle w:val="ListParagraph"/>
        <w:numPr>
          <w:ilvl w:val="1"/>
          <w:numId w:val="185"/>
        </w:numPr>
        <w:tabs>
          <w:tab w:val="left" w:pos="1941"/>
          <w:tab w:val="left" w:pos="1942"/>
        </w:tabs>
        <w:spacing w:before="121" w:line="242" w:lineRule="auto"/>
        <w:ind w:right="949"/>
        <w:jc w:val="left"/>
        <w:rPr>
          <w:sz w:val="12"/>
        </w:rPr>
      </w:pPr>
      <w:r>
        <w:rPr>
          <w:w w:val="105"/>
          <w:sz w:val="21"/>
        </w:rPr>
        <w:t xml:space="preserve">In </w:t>
      </w:r>
      <w:r>
        <w:rPr>
          <w:spacing w:val="-4"/>
          <w:w w:val="105"/>
          <w:sz w:val="21"/>
        </w:rPr>
        <w:t xml:space="preserve">her study </w:t>
      </w:r>
      <w:r>
        <w:rPr>
          <w:spacing w:val="-3"/>
          <w:w w:val="105"/>
          <w:sz w:val="21"/>
        </w:rPr>
        <w:t xml:space="preserve">on </w:t>
      </w:r>
      <w:r>
        <w:rPr>
          <w:spacing w:val="-4"/>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and </w:t>
      </w:r>
      <w:r>
        <w:rPr>
          <w:spacing w:val="-3"/>
          <w:w w:val="105"/>
          <w:sz w:val="21"/>
        </w:rPr>
        <w:t xml:space="preserve">its </w:t>
      </w:r>
      <w:r>
        <w:rPr>
          <w:spacing w:val="-4"/>
          <w:w w:val="105"/>
          <w:sz w:val="21"/>
        </w:rPr>
        <w:t>impa</w:t>
      </w:r>
      <w:r>
        <w:rPr>
          <w:spacing w:val="-4"/>
          <w:w w:val="105"/>
          <w:sz w:val="21"/>
        </w:rPr>
        <w:t xml:space="preserve">ct </w:t>
      </w:r>
      <w:r>
        <w:rPr>
          <w:spacing w:val="-3"/>
          <w:w w:val="105"/>
          <w:sz w:val="21"/>
        </w:rPr>
        <w:t xml:space="preserve">on </w:t>
      </w:r>
      <w:r>
        <w:rPr>
          <w:spacing w:val="-5"/>
          <w:w w:val="105"/>
          <w:sz w:val="21"/>
        </w:rPr>
        <w:t xml:space="preserve">people </w:t>
      </w:r>
      <w:r>
        <w:rPr>
          <w:spacing w:val="-4"/>
          <w:w w:val="105"/>
          <w:sz w:val="21"/>
        </w:rPr>
        <w:t xml:space="preserve">with </w:t>
      </w:r>
      <w:r>
        <w:rPr>
          <w:spacing w:val="-5"/>
          <w:w w:val="105"/>
          <w:sz w:val="21"/>
        </w:rPr>
        <w:t xml:space="preserve">mental health issues, </w:t>
      </w:r>
      <w:r>
        <w:rPr>
          <w:spacing w:val="-3"/>
          <w:w w:val="105"/>
          <w:sz w:val="21"/>
        </w:rPr>
        <w:t xml:space="preserve">Dr </w:t>
      </w:r>
      <w:r>
        <w:rPr>
          <w:spacing w:val="-5"/>
          <w:w w:val="105"/>
          <w:sz w:val="21"/>
        </w:rPr>
        <w:t xml:space="preserve">Suzie </w:t>
      </w:r>
      <w:r>
        <w:rPr>
          <w:spacing w:val="-6"/>
          <w:w w:val="105"/>
          <w:sz w:val="21"/>
        </w:rPr>
        <w:t xml:space="preserve">O’Toole </w:t>
      </w:r>
      <w:r>
        <w:rPr>
          <w:spacing w:val="-4"/>
          <w:w w:val="105"/>
          <w:sz w:val="21"/>
        </w:rPr>
        <w:t xml:space="preserve">identified </w:t>
      </w:r>
      <w:r>
        <w:rPr>
          <w:w w:val="105"/>
          <w:sz w:val="21"/>
        </w:rPr>
        <w:t xml:space="preserve">a </w:t>
      </w:r>
      <w:r>
        <w:rPr>
          <w:spacing w:val="-5"/>
          <w:w w:val="105"/>
          <w:sz w:val="21"/>
        </w:rPr>
        <w:t xml:space="preserve">number </w:t>
      </w:r>
      <w:r>
        <w:rPr>
          <w:spacing w:val="-4"/>
          <w:w w:val="105"/>
          <w:sz w:val="21"/>
        </w:rPr>
        <w:t xml:space="preserve">of </w:t>
      </w:r>
      <w:r>
        <w:rPr>
          <w:spacing w:val="-3"/>
          <w:w w:val="105"/>
          <w:sz w:val="21"/>
        </w:rPr>
        <w:t xml:space="preserve">aspects </w:t>
      </w:r>
      <w:r>
        <w:rPr>
          <w:spacing w:val="-4"/>
          <w:w w:val="105"/>
          <w:sz w:val="21"/>
        </w:rPr>
        <w:t xml:space="preserve">of the </w:t>
      </w:r>
      <w:r>
        <w:rPr>
          <w:spacing w:val="-5"/>
          <w:w w:val="105"/>
          <w:sz w:val="21"/>
        </w:rPr>
        <w:t xml:space="preserve">law </w:t>
      </w:r>
      <w:r>
        <w:rPr>
          <w:spacing w:val="-4"/>
          <w:w w:val="105"/>
          <w:sz w:val="21"/>
        </w:rPr>
        <w:t xml:space="preserve">and </w:t>
      </w:r>
      <w:r>
        <w:rPr>
          <w:spacing w:val="-6"/>
          <w:w w:val="105"/>
          <w:sz w:val="21"/>
        </w:rPr>
        <w:t xml:space="preserve">procedure </w:t>
      </w:r>
      <w:r>
        <w:rPr>
          <w:spacing w:val="-4"/>
          <w:w w:val="105"/>
          <w:sz w:val="21"/>
        </w:rPr>
        <w:t xml:space="preserve">in </w:t>
      </w:r>
      <w:r>
        <w:rPr>
          <w:spacing w:val="-5"/>
          <w:w w:val="105"/>
          <w:sz w:val="21"/>
        </w:rPr>
        <w:t xml:space="preserve">this area which may </w:t>
      </w:r>
      <w:r>
        <w:rPr>
          <w:w w:val="105"/>
          <w:sz w:val="21"/>
        </w:rPr>
        <w:t xml:space="preserve">be </w:t>
      </w:r>
      <w:r>
        <w:rPr>
          <w:spacing w:val="-5"/>
          <w:w w:val="105"/>
          <w:sz w:val="21"/>
        </w:rPr>
        <w:t xml:space="preserve">particularly disadvantageous </w:t>
      </w:r>
      <w:r>
        <w:rPr>
          <w:spacing w:val="-4"/>
          <w:w w:val="105"/>
          <w:sz w:val="21"/>
        </w:rPr>
        <w:t xml:space="preserve">to people with </w:t>
      </w:r>
      <w:r>
        <w:rPr>
          <w:spacing w:val="-5"/>
          <w:w w:val="105"/>
          <w:sz w:val="21"/>
        </w:rPr>
        <w:t>mental health</w:t>
      </w:r>
      <w:r>
        <w:rPr>
          <w:spacing w:val="-12"/>
          <w:w w:val="105"/>
          <w:sz w:val="21"/>
        </w:rPr>
        <w:t xml:space="preserve"> </w:t>
      </w:r>
      <w:r>
        <w:rPr>
          <w:spacing w:val="-7"/>
          <w:w w:val="105"/>
          <w:sz w:val="21"/>
        </w:rPr>
        <w:t>issues.</w:t>
      </w:r>
      <w:r>
        <w:rPr>
          <w:spacing w:val="-7"/>
          <w:w w:val="105"/>
          <w:position w:val="7"/>
          <w:sz w:val="12"/>
        </w:rPr>
        <w:t>127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5"/>
        </w:rPr>
      </w:pPr>
      <w:r>
        <w:pict>
          <v:line id="_x0000_s1426" style="position:absolute;z-index:4312;mso-wrap-distance-left:0;mso-wrap-distance-right:0;mso-position-horizontal-relative:page" from="79.35pt,11.65pt" to="515.9pt,11.65pt" strokecolor="#f8cabc" strokeweight="1pt">
            <w10:wrap type="topAndBottom" anchorx="page"/>
          </v:line>
        </w:pict>
      </w:r>
    </w:p>
    <w:p w:rsidR="00D04CB6" w:rsidRDefault="00F732FE">
      <w:pPr>
        <w:pStyle w:val="ListParagraph"/>
        <w:numPr>
          <w:ilvl w:val="0"/>
          <w:numId w:val="147"/>
        </w:numPr>
        <w:tabs>
          <w:tab w:val="left" w:pos="1940"/>
          <w:tab w:val="left" w:pos="1942"/>
        </w:tabs>
        <w:spacing w:before="117"/>
        <w:ind w:left="1941" w:right="676"/>
        <w:jc w:val="left"/>
        <w:rPr>
          <w:sz w:val="13"/>
        </w:rPr>
      </w:pPr>
      <w:r>
        <w:rPr>
          <w:w w:val="105"/>
          <w:sz w:val="13"/>
        </w:rPr>
        <w:t>For an example of a rare case where the Victorian Court of Appeal was able to consider and comment, in this case critically, on the use of a warning</w:t>
      </w:r>
      <w:r>
        <w:rPr>
          <w:spacing w:val="5"/>
          <w:w w:val="105"/>
          <w:sz w:val="13"/>
        </w:rPr>
        <w:t xml:space="preserve"> </w:t>
      </w:r>
      <w:r>
        <w:rPr>
          <w:w w:val="105"/>
          <w:sz w:val="13"/>
        </w:rPr>
        <w:t>to</w:t>
      </w:r>
      <w:r>
        <w:rPr>
          <w:spacing w:val="5"/>
          <w:w w:val="105"/>
          <w:sz w:val="13"/>
        </w:rPr>
        <w:t xml:space="preserve"> </w:t>
      </w:r>
      <w:r>
        <w:rPr>
          <w:w w:val="105"/>
          <w:sz w:val="13"/>
        </w:rPr>
        <w:t>punish</w:t>
      </w:r>
      <w:r>
        <w:rPr>
          <w:spacing w:val="5"/>
          <w:w w:val="105"/>
          <w:sz w:val="13"/>
        </w:rPr>
        <w:t xml:space="preserve"> </w:t>
      </w:r>
      <w:r>
        <w:rPr>
          <w:w w:val="105"/>
          <w:sz w:val="13"/>
        </w:rPr>
        <w:t>for</w:t>
      </w:r>
      <w:r>
        <w:rPr>
          <w:spacing w:val="5"/>
          <w:w w:val="105"/>
          <w:sz w:val="13"/>
        </w:rPr>
        <w:t xml:space="preserve"> </w:t>
      </w:r>
      <w:r>
        <w:rPr>
          <w:w w:val="105"/>
          <w:sz w:val="13"/>
        </w:rPr>
        <w:t>contempt,</w:t>
      </w:r>
      <w:r>
        <w:rPr>
          <w:spacing w:val="5"/>
          <w:w w:val="105"/>
          <w:sz w:val="13"/>
        </w:rPr>
        <w:t xml:space="preserve"> </w:t>
      </w:r>
      <w:r>
        <w:rPr>
          <w:w w:val="105"/>
          <w:sz w:val="13"/>
        </w:rPr>
        <w:t>see</w:t>
      </w:r>
      <w:r>
        <w:rPr>
          <w:spacing w:val="5"/>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i/>
          <w:w w:val="105"/>
          <w:sz w:val="13"/>
        </w:rPr>
        <w:t>at</w:t>
      </w:r>
      <w:r>
        <w:rPr>
          <w:i/>
          <w:spacing w:val="5"/>
          <w:w w:val="105"/>
          <w:sz w:val="13"/>
        </w:rPr>
        <w:t xml:space="preserve"> </w:t>
      </w:r>
      <w:r>
        <w:rPr>
          <w:i/>
          <w:w w:val="105"/>
          <w:sz w:val="13"/>
        </w:rPr>
        <w:t>Heidelberg</w:t>
      </w:r>
      <w:r>
        <w:rPr>
          <w:i/>
          <w:spacing w:val="5"/>
          <w:w w:val="105"/>
          <w:sz w:val="13"/>
        </w:rPr>
        <w:t xml:space="preserve"> </w:t>
      </w:r>
      <w:r>
        <w:rPr>
          <w:i/>
          <w:w w:val="105"/>
          <w:sz w:val="13"/>
        </w:rPr>
        <w:t>v</w:t>
      </w:r>
      <w:r>
        <w:rPr>
          <w:i/>
          <w:spacing w:val="5"/>
          <w:w w:val="105"/>
          <w:sz w:val="13"/>
        </w:rPr>
        <w:t xml:space="preserve"> </w:t>
      </w:r>
      <w:r>
        <w:rPr>
          <w:i/>
          <w:w w:val="105"/>
          <w:sz w:val="13"/>
        </w:rPr>
        <w:t>Robinson</w:t>
      </w:r>
      <w:r>
        <w:rPr>
          <w:i/>
          <w:spacing w:val="5"/>
          <w:w w:val="105"/>
          <w:sz w:val="13"/>
        </w:rPr>
        <w:t xml:space="preserve"> </w:t>
      </w:r>
      <w:r>
        <w:rPr>
          <w:i/>
          <w:w w:val="105"/>
          <w:sz w:val="13"/>
        </w:rPr>
        <w:t>and</w:t>
      </w:r>
      <w:r>
        <w:rPr>
          <w:i/>
          <w:spacing w:val="5"/>
          <w:w w:val="105"/>
          <w:sz w:val="13"/>
        </w:rPr>
        <w:t xml:space="preserve"> </w:t>
      </w:r>
      <w:r>
        <w:rPr>
          <w:i/>
          <w:w w:val="105"/>
          <w:sz w:val="13"/>
        </w:rPr>
        <w:t>Another</w:t>
      </w:r>
      <w:r>
        <w:rPr>
          <w:i/>
          <w:spacing w:val="5"/>
          <w:w w:val="105"/>
          <w:sz w:val="13"/>
        </w:rPr>
        <w:t xml:space="preserve"> </w:t>
      </w:r>
      <w:r>
        <w:rPr>
          <w:spacing w:val="1"/>
          <w:w w:val="105"/>
          <w:sz w:val="13"/>
        </w:rPr>
        <w:t>(2000)</w:t>
      </w:r>
      <w:r>
        <w:rPr>
          <w:spacing w:val="5"/>
          <w:w w:val="105"/>
          <w:sz w:val="13"/>
        </w:rPr>
        <w:t xml:space="preserve"> </w:t>
      </w:r>
      <w:r>
        <w:rPr>
          <w:w w:val="105"/>
          <w:sz w:val="13"/>
        </w:rPr>
        <w:t>2</w:t>
      </w:r>
      <w:r>
        <w:rPr>
          <w:spacing w:val="5"/>
          <w:w w:val="105"/>
          <w:sz w:val="13"/>
        </w:rPr>
        <w:t xml:space="preserve"> </w:t>
      </w:r>
      <w:r>
        <w:rPr>
          <w:w w:val="105"/>
          <w:sz w:val="13"/>
        </w:rPr>
        <w:t>VR</w:t>
      </w:r>
      <w:r>
        <w:rPr>
          <w:spacing w:val="5"/>
          <w:w w:val="105"/>
          <w:sz w:val="13"/>
        </w:rPr>
        <w:t xml:space="preserve"> </w:t>
      </w:r>
      <w:r>
        <w:rPr>
          <w:w w:val="105"/>
          <w:sz w:val="13"/>
        </w:rPr>
        <w:t>233.</w:t>
      </w:r>
    </w:p>
    <w:p w:rsidR="00D04CB6" w:rsidRDefault="00F732FE">
      <w:pPr>
        <w:pStyle w:val="ListParagraph"/>
        <w:numPr>
          <w:ilvl w:val="0"/>
          <w:numId w:val="147"/>
        </w:numPr>
        <w:tabs>
          <w:tab w:val="left" w:pos="1940"/>
          <w:tab w:val="left" w:pos="1942"/>
        </w:tabs>
        <w:ind w:left="1941" w:right="758"/>
        <w:jc w:val="left"/>
        <w:rPr>
          <w:sz w:val="13"/>
        </w:rPr>
      </w:pPr>
      <w:r>
        <w:rPr>
          <w:w w:val="105"/>
          <w:sz w:val="13"/>
        </w:rPr>
        <w:t xml:space="preserve">See, eg, Monique Preston,‘Villains Shirt Lands Man in Court Trouble’, </w:t>
      </w:r>
      <w:r>
        <w:rPr>
          <w:i/>
          <w:w w:val="105"/>
          <w:sz w:val="13"/>
        </w:rPr>
        <w:t xml:space="preserve">Whitsunday Times </w:t>
      </w:r>
      <w:r>
        <w:rPr>
          <w:w w:val="105"/>
          <w:sz w:val="13"/>
        </w:rPr>
        <w:t xml:space="preserve">(Web Page, 16 November 2018) </w:t>
      </w:r>
      <w:r>
        <w:rPr>
          <w:spacing w:val="1"/>
          <w:w w:val="105"/>
          <w:sz w:val="13"/>
        </w:rPr>
        <w:t>&lt;</w:t>
      </w:r>
      <w:hyperlink r:id="rId46">
        <w:r>
          <w:rPr>
            <w:spacing w:val="1"/>
            <w:w w:val="105"/>
            <w:sz w:val="13"/>
          </w:rPr>
          <w:t>www.</w:t>
        </w:r>
      </w:hyperlink>
      <w:r>
        <w:rPr>
          <w:spacing w:val="1"/>
          <w:w w:val="105"/>
          <w:sz w:val="13"/>
        </w:rPr>
        <w:t xml:space="preserve"> </w:t>
      </w:r>
      <w:r>
        <w:rPr>
          <w:w w:val="105"/>
          <w:sz w:val="13"/>
        </w:rPr>
        <w:t xml:space="preserve">whitsundaytimes.com.au/news/villains-shirt-lands-man-in-court-trouble/3578005/&gt;; Caroline Schelle, ‘Family Outburst at Judge as Brain- damaged Shooter Jailed: ‘Get f**ked’’, </w:t>
      </w:r>
      <w:r>
        <w:rPr>
          <w:i/>
          <w:w w:val="105"/>
          <w:sz w:val="13"/>
        </w:rPr>
        <w:t xml:space="preserve">News.com.au </w:t>
      </w:r>
      <w:r>
        <w:rPr>
          <w:w w:val="105"/>
          <w:sz w:val="13"/>
        </w:rPr>
        <w:t xml:space="preserve">(Web Page, </w:t>
      </w:r>
      <w:r>
        <w:rPr>
          <w:spacing w:val="-3"/>
          <w:w w:val="105"/>
          <w:sz w:val="13"/>
        </w:rPr>
        <w:t xml:space="preserve">19 </w:t>
      </w:r>
      <w:r>
        <w:rPr>
          <w:w w:val="105"/>
          <w:sz w:val="13"/>
        </w:rPr>
        <w:t>December 2018) &lt;</w:t>
      </w:r>
      <w:hyperlink r:id="rId47">
        <w:r>
          <w:rPr>
            <w:w w:val="105"/>
            <w:sz w:val="13"/>
          </w:rPr>
          <w:t>www.news.com.au/national/victoria/courts-law/</w:t>
        </w:r>
      </w:hyperlink>
      <w:r>
        <w:rPr>
          <w:w w:val="105"/>
          <w:sz w:val="13"/>
        </w:rPr>
        <w:t xml:space="preserve"> family-outburst-at-judge-as-braindamaged-shooter-jailed-get-fked/news-story/b8cf09c3916dfd3f9432fd52f76b4bcf&gt;; Elizabeth Byrne, ‘Woman Jailed for Hurling Water, Swearing at Canbe</w:t>
      </w:r>
      <w:r>
        <w:rPr>
          <w:w w:val="105"/>
          <w:sz w:val="13"/>
        </w:rPr>
        <w:t xml:space="preserve">rra Magistrate in Court Outburst’, </w:t>
      </w:r>
      <w:r>
        <w:rPr>
          <w:i/>
          <w:w w:val="105"/>
          <w:sz w:val="13"/>
        </w:rPr>
        <w:t xml:space="preserve">ABCNews </w:t>
      </w:r>
      <w:r>
        <w:rPr>
          <w:w w:val="105"/>
          <w:sz w:val="13"/>
        </w:rPr>
        <w:t>(Web Page, 1 August 2017) &lt;www.abc. net.au/news/2017-08-01/jail-for-woman-who-swore-and-threw-water-in-court/8763930&gt;</w:t>
      </w:r>
    </w:p>
    <w:p w:rsidR="00D04CB6" w:rsidRDefault="00F732FE">
      <w:pPr>
        <w:pStyle w:val="ListParagraph"/>
        <w:numPr>
          <w:ilvl w:val="0"/>
          <w:numId w:val="147"/>
        </w:numPr>
        <w:tabs>
          <w:tab w:val="left" w:pos="1941"/>
          <w:tab w:val="left" w:pos="1942"/>
        </w:tabs>
        <w:ind w:left="1941" w:right="811"/>
        <w:jc w:val="left"/>
        <w:rPr>
          <w:sz w:val="13"/>
        </w:rPr>
      </w:pPr>
      <w:r>
        <w:rPr>
          <w:w w:val="105"/>
          <w:sz w:val="13"/>
        </w:rPr>
        <w:t xml:space="preserve">See, eg </w:t>
      </w:r>
      <w:r>
        <w:rPr>
          <w:i/>
          <w:w w:val="105"/>
          <w:sz w:val="13"/>
        </w:rPr>
        <w:t xml:space="preserve">Doughty-Cowell (Victoria Police) v Kyriazis </w:t>
      </w:r>
      <w:r>
        <w:rPr>
          <w:w w:val="105"/>
          <w:sz w:val="13"/>
        </w:rPr>
        <w:t xml:space="preserve">[2018] VSCA 216; </w:t>
      </w:r>
      <w:r>
        <w:rPr>
          <w:i/>
          <w:w w:val="105"/>
          <w:sz w:val="13"/>
        </w:rPr>
        <w:t xml:space="preserve">Clampett v A-G (Cth) </w:t>
      </w:r>
      <w:r>
        <w:rPr>
          <w:w w:val="105"/>
          <w:sz w:val="13"/>
        </w:rPr>
        <w:t>(2009</w:t>
      </w:r>
      <w:r>
        <w:rPr>
          <w:w w:val="105"/>
          <w:sz w:val="13"/>
        </w:rPr>
        <w:t xml:space="preserve">) 260 ALR 462; </w:t>
      </w:r>
      <w:r>
        <w:rPr>
          <w:i/>
          <w:w w:val="105"/>
          <w:sz w:val="13"/>
        </w:rPr>
        <w:t xml:space="preserve">R v Ogawa </w:t>
      </w:r>
      <w:r>
        <w:rPr>
          <w:spacing w:val="-3"/>
          <w:w w:val="105"/>
          <w:sz w:val="13"/>
        </w:rPr>
        <w:t xml:space="preserve">[2011]  </w:t>
      </w:r>
      <w:r>
        <w:rPr>
          <w:w w:val="105"/>
          <w:sz w:val="13"/>
        </w:rPr>
        <w:t>2 Qd R   350;</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Slaveski</w:t>
      </w:r>
      <w:r>
        <w:rPr>
          <w:i/>
          <w:spacing w:val="7"/>
          <w:w w:val="105"/>
          <w:sz w:val="13"/>
        </w:rPr>
        <w:t xml:space="preserve"> </w:t>
      </w:r>
      <w:r>
        <w:rPr>
          <w:spacing w:val="-3"/>
          <w:w w:val="105"/>
          <w:sz w:val="13"/>
        </w:rPr>
        <w:t>[2011]</w:t>
      </w:r>
      <w:r>
        <w:rPr>
          <w:spacing w:val="7"/>
          <w:w w:val="105"/>
          <w:sz w:val="13"/>
        </w:rPr>
        <w:t xml:space="preserve"> </w:t>
      </w:r>
      <w:r>
        <w:rPr>
          <w:w w:val="105"/>
          <w:sz w:val="13"/>
        </w:rPr>
        <w:t>VSC</w:t>
      </w:r>
      <w:r>
        <w:rPr>
          <w:spacing w:val="7"/>
          <w:w w:val="105"/>
          <w:sz w:val="13"/>
        </w:rPr>
        <w:t xml:space="preserve"> </w:t>
      </w:r>
      <w:r>
        <w:rPr>
          <w:w w:val="105"/>
          <w:sz w:val="13"/>
        </w:rPr>
        <w:t>643;</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Vasiliou</w:t>
      </w:r>
      <w:r>
        <w:rPr>
          <w:i/>
          <w:spacing w:val="7"/>
          <w:w w:val="105"/>
          <w:sz w:val="13"/>
        </w:rPr>
        <w:t xml:space="preserve"> </w:t>
      </w:r>
      <w:r>
        <w:rPr>
          <w:w w:val="105"/>
          <w:sz w:val="13"/>
        </w:rPr>
        <w:t>[2012]</w:t>
      </w:r>
      <w:r>
        <w:rPr>
          <w:spacing w:val="7"/>
          <w:w w:val="105"/>
          <w:sz w:val="13"/>
        </w:rPr>
        <w:t xml:space="preserve"> </w:t>
      </w:r>
      <w:r>
        <w:rPr>
          <w:w w:val="105"/>
          <w:sz w:val="13"/>
        </w:rPr>
        <w:t>VSC</w:t>
      </w:r>
      <w:r>
        <w:rPr>
          <w:spacing w:val="7"/>
          <w:w w:val="105"/>
          <w:sz w:val="13"/>
        </w:rPr>
        <w:t xml:space="preserve"> </w:t>
      </w:r>
      <w:r>
        <w:rPr>
          <w:w w:val="105"/>
          <w:sz w:val="13"/>
        </w:rPr>
        <w:t>216;</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Slaveski</w:t>
      </w:r>
      <w:r>
        <w:rPr>
          <w:i/>
          <w:spacing w:val="7"/>
          <w:w w:val="105"/>
          <w:sz w:val="13"/>
        </w:rPr>
        <w:t xml:space="preserve"> </w:t>
      </w:r>
      <w:r>
        <w:rPr>
          <w:w w:val="105"/>
          <w:sz w:val="13"/>
        </w:rPr>
        <w:t>[2015]</w:t>
      </w:r>
      <w:r>
        <w:rPr>
          <w:spacing w:val="7"/>
          <w:w w:val="105"/>
          <w:sz w:val="13"/>
        </w:rPr>
        <w:t xml:space="preserve"> </w:t>
      </w:r>
      <w:r>
        <w:rPr>
          <w:w w:val="105"/>
          <w:sz w:val="13"/>
        </w:rPr>
        <w:t>VSC</w:t>
      </w:r>
      <w:r>
        <w:rPr>
          <w:spacing w:val="7"/>
          <w:w w:val="105"/>
          <w:sz w:val="13"/>
        </w:rPr>
        <w:t xml:space="preserve"> </w:t>
      </w:r>
      <w:r>
        <w:rPr>
          <w:w w:val="105"/>
          <w:sz w:val="13"/>
        </w:rPr>
        <w:t>400.</w:t>
      </w:r>
    </w:p>
    <w:p w:rsidR="00D04CB6" w:rsidRDefault="00F732FE">
      <w:pPr>
        <w:pStyle w:val="ListParagraph"/>
        <w:numPr>
          <w:ilvl w:val="0"/>
          <w:numId w:val="147"/>
        </w:numPr>
        <w:tabs>
          <w:tab w:val="left" w:pos="1941"/>
          <w:tab w:val="left" w:pos="1942"/>
        </w:tabs>
        <w:ind w:left="1941" w:right="1087"/>
        <w:jc w:val="left"/>
        <w:rPr>
          <w:sz w:val="13"/>
        </w:rPr>
      </w:pPr>
      <w:r>
        <w:pict>
          <v:shape id="_x0000_s1425" type="#_x0000_t202" style="position:absolute;left:0;text-align:left;margin-left:36pt;margin-top:11pt;width:13.35pt;height:14.25pt;z-index:4336;mso-position-horizontal-relative:page" filled="f" stroked="f">
            <v:textbox inset="0,0,0,0">
              <w:txbxContent>
                <w:p w:rsidR="00D04CB6" w:rsidRDefault="00F732FE">
                  <w:pPr>
                    <w:spacing w:line="284" w:lineRule="exact"/>
                    <w:rPr>
                      <w:b/>
                      <w:sz w:val="24"/>
                    </w:rPr>
                  </w:pPr>
                  <w:r>
                    <w:rPr>
                      <w:b/>
                      <w:color w:val="EA5B50"/>
                      <w:spacing w:val="-1"/>
                      <w:w w:val="110"/>
                      <w:sz w:val="24"/>
                    </w:rPr>
                    <w:t>56</w:t>
                  </w:r>
                </w:p>
              </w:txbxContent>
            </v:textbox>
            <w10:wrap anchorx="page"/>
          </v:shape>
        </w:pict>
      </w:r>
      <w:r>
        <w:rPr>
          <w:w w:val="105"/>
          <w:sz w:val="13"/>
        </w:rPr>
        <w:t xml:space="preserve">See, eg, </w:t>
      </w:r>
      <w:r>
        <w:rPr>
          <w:i/>
          <w:w w:val="105"/>
          <w:sz w:val="13"/>
        </w:rPr>
        <w:t xml:space="preserve">Registrar of the Supreme Court of South Australia v Moore-McQuillan </w:t>
      </w:r>
      <w:r>
        <w:rPr>
          <w:w w:val="105"/>
          <w:sz w:val="13"/>
        </w:rPr>
        <w:t xml:space="preserve">[2007] SASC 447; </w:t>
      </w:r>
      <w:r>
        <w:rPr>
          <w:i/>
          <w:w w:val="105"/>
          <w:sz w:val="13"/>
        </w:rPr>
        <w:t xml:space="preserve">Moore-McQuillan v Registrar of the Supreme  Court  </w:t>
      </w:r>
      <w:r>
        <w:rPr>
          <w:w w:val="105"/>
          <w:sz w:val="13"/>
        </w:rPr>
        <w:t>[2009]  SASC</w:t>
      </w:r>
      <w:r>
        <w:rPr>
          <w:spacing w:val="2"/>
          <w:w w:val="105"/>
          <w:sz w:val="13"/>
        </w:rPr>
        <w:t xml:space="preserve"> </w:t>
      </w:r>
      <w:r>
        <w:rPr>
          <w:w w:val="105"/>
          <w:sz w:val="13"/>
        </w:rPr>
        <w:t>265.</w:t>
      </w:r>
    </w:p>
    <w:p w:rsidR="00D04CB6" w:rsidRDefault="00F732FE">
      <w:pPr>
        <w:pStyle w:val="ListParagraph"/>
        <w:numPr>
          <w:ilvl w:val="0"/>
          <w:numId w:val="147"/>
        </w:numPr>
        <w:tabs>
          <w:tab w:val="left" w:pos="1941"/>
          <w:tab w:val="left" w:pos="1942"/>
        </w:tabs>
        <w:ind w:left="1941"/>
        <w:jc w:val="left"/>
        <w:rPr>
          <w:sz w:val="13"/>
        </w:rPr>
      </w:pPr>
      <w:r>
        <w:rPr>
          <w:w w:val="105"/>
          <w:sz w:val="13"/>
        </w:rPr>
        <w:t>Suzie</w:t>
      </w:r>
      <w:r>
        <w:rPr>
          <w:spacing w:val="5"/>
          <w:w w:val="105"/>
          <w:sz w:val="13"/>
        </w:rPr>
        <w:t xml:space="preserve"> </w:t>
      </w:r>
      <w:r>
        <w:rPr>
          <w:w w:val="105"/>
          <w:sz w:val="13"/>
        </w:rPr>
        <w:t>O’Toole,</w:t>
      </w:r>
      <w:r>
        <w:rPr>
          <w:spacing w:val="5"/>
          <w:w w:val="105"/>
          <w:sz w:val="13"/>
        </w:rPr>
        <w:t xml:space="preserve"> </w:t>
      </w:r>
      <w:r>
        <w:rPr>
          <w:i/>
          <w:w w:val="105"/>
          <w:sz w:val="13"/>
        </w:rPr>
        <w:t>I</w:t>
      </w:r>
      <w:r>
        <w:rPr>
          <w:i/>
          <w:spacing w:val="5"/>
          <w:w w:val="105"/>
          <w:sz w:val="13"/>
        </w:rPr>
        <w:t xml:space="preserve"> </w:t>
      </w:r>
      <w:r>
        <w:rPr>
          <w:i/>
          <w:w w:val="105"/>
          <w:sz w:val="13"/>
        </w:rPr>
        <w:t>Find</w:t>
      </w:r>
      <w:r>
        <w:rPr>
          <w:i/>
          <w:spacing w:val="5"/>
          <w:w w:val="105"/>
          <w:sz w:val="13"/>
        </w:rPr>
        <w:t xml:space="preserve"> </w:t>
      </w:r>
      <w:r>
        <w:rPr>
          <w:i/>
          <w:w w:val="105"/>
          <w:sz w:val="13"/>
        </w:rPr>
        <w:t>You</w:t>
      </w:r>
      <w:r>
        <w:rPr>
          <w:i/>
          <w:spacing w:val="5"/>
          <w:w w:val="105"/>
          <w:sz w:val="13"/>
        </w:rPr>
        <w:t xml:space="preserve"> </w:t>
      </w:r>
      <w:r>
        <w:rPr>
          <w:i/>
          <w:w w:val="105"/>
          <w:sz w:val="13"/>
        </w:rPr>
        <w:t>in</w:t>
      </w:r>
      <w:r>
        <w:rPr>
          <w:i/>
          <w:spacing w:val="5"/>
          <w:w w:val="105"/>
          <w:sz w:val="13"/>
        </w:rPr>
        <w:t xml:space="preserve"> </w:t>
      </w:r>
      <w:r>
        <w:rPr>
          <w:i/>
          <w:w w:val="105"/>
          <w:sz w:val="13"/>
        </w:rPr>
        <w:t>Contempt:</w:t>
      </w:r>
      <w:r>
        <w:rPr>
          <w:i/>
          <w:spacing w:val="5"/>
          <w:w w:val="105"/>
          <w:sz w:val="13"/>
        </w:rPr>
        <w:t xml:space="preserve"> </w:t>
      </w:r>
      <w:r>
        <w:rPr>
          <w:i/>
          <w:w w:val="105"/>
          <w:sz w:val="13"/>
        </w:rPr>
        <w:t>Contempt</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Face</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Court</w:t>
      </w:r>
      <w:r>
        <w:rPr>
          <w:i/>
          <w:spacing w:val="5"/>
          <w:w w:val="105"/>
          <w:sz w:val="13"/>
        </w:rPr>
        <w:t xml:space="preserve"> </w:t>
      </w:r>
      <w:r>
        <w:rPr>
          <w:i/>
          <w:w w:val="105"/>
          <w:sz w:val="13"/>
        </w:rPr>
        <w:t>in</w:t>
      </w:r>
      <w:r>
        <w:rPr>
          <w:i/>
          <w:spacing w:val="5"/>
          <w:w w:val="105"/>
          <w:sz w:val="13"/>
        </w:rPr>
        <w:t xml:space="preserve"> </w:t>
      </w:r>
      <w:r>
        <w:rPr>
          <w:i/>
          <w:w w:val="105"/>
          <w:sz w:val="13"/>
        </w:rPr>
        <w:t>Australia</w:t>
      </w:r>
      <w:r>
        <w:rPr>
          <w:i/>
          <w:spacing w:val="5"/>
          <w:w w:val="105"/>
          <w:sz w:val="13"/>
        </w:rPr>
        <w:t xml:space="preserve"> </w:t>
      </w:r>
      <w:r>
        <w:rPr>
          <w:w w:val="105"/>
          <w:sz w:val="13"/>
        </w:rPr>
        <w:t>(Halstead</w:t>
      </w:r>
      <w:r>
        <w:rPr>
          <w:spacing w:val="5"/>
          <w:w w:val="105"/>
          <w:sz w:val="13"/>
        </w:rPr>
        <w:t xml:space="preserve"> </w:t>
      </w:r>
      <w:r>
        <w:rPr>
          <w:w w:val="105"/>
          <w:sz w:val="13"/>
        </w:rPr>
        <w:t>Press,</w:t>
      </w:r>
      <w:r>
        <w:rPr>
          <w:spacing w:val="5"/>
          <w:w w:val="105"/>
          <w:sz w:val="13"/>
        </w:rPr>
        <w:t xml:space="preserve"> </w:t>
      </w:r>
      <w:r>
        <w:rPr>
          <w:w w:val="105"/>
          <w:sz w:val="13"/>
        </w:rPr>
        <w:t>2017)</w:t>
      </w:r>
      <w:r>
        <w:rPr>
          <w:spacing w:val="5"/>
          <w:w w:val="105"/>
          <w:sz w:val="13"/>
        </w:rPr>
        <w:t xml:space="preserve"> </w:t>
      </w:r>
      <w:r>
        <w:rPr>
          <w:w w:val="105"/>
          <w:sz w:val="13"/>
        </w:rPr>
        <w:t>123–5.</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14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553" w:hanging="567"/>
              <w:rPr>
                <w:sz w:val="21"/>
              </w:rPr>
            </w:pPr>
            <w:r>
              <w:rPr>
                <w:spacing w:val="-5"/>
                <w:w w:val="115"/>
                <w:sz w:val="21"/>
              </w:rPr>
              <w:t>19</w:t>
            </w:r>
            <w:r>
              <w:rPr>
                <w:spacing w:val="-5"/>
                <w:w w:val="115"/>
                <w:sz w:val="21"/>
              </w:rPr>
              <w:tab/>
            </w:r>
            <w:r>
              <w:rPr>
                <w:w w:val="115"/>
                <w:sz w:val="21"/>
              </w:rPr>
              <w:t>Under</w:t>
            </w:r>
            <w:r>
              <w:rPr>
                <w:spacing w:val="-7"/>
                <w:w w:val="115"/>
                <w:sz w:val="21"/>
              </w:rPr>
              <w:t xml:space="preserve"> </w:t>
            </w:r>
            <w:r>
              <w:rPr>
                <w:w w:val="115"/>
                <w:sz w:val="21"/>
              </w:rPr>
              <w:t>the</w:t>
            </w:r>
            <w:r>
              <w:rPr>
                <w:spacing w:val="-7"/>
                <w:w w:val="115"/>
                <w:sz w:val="21"/>
              </w:rPr>
              <w:t xml:space="preserve"> </w:t>
            </w:r>
            <w:r>
              <w:rPr>
                <w:w w:val="115"/>
                <w:sz w:val="21"/>
              </w:rPr>
              <w:t>current</w:t>
            </w:r>
            <w:r>
              <w:rPr>
                <w:spacing w:val="-7"/>
                <w:w w:val="115"/>
                <w:sz w:val="21"/>
              </w:rPr>
              <w:t xml:space="preserve"> </w:t>
            </w:r>
            <w:r>
              <w:rPr>
                <w:spacing w:val="-3"/>
                <w:w w:val="115"/>
                <w:sz w:val="21"/>
              </w:rPr>
              <w:t>law,</w:t>
            </w:r>
            <w:r>
              <w:rPr>
                <w:spacing w:val="-7"/>
                <w:w w:val="115"/>
                <w:sz w:val="21"/>
              </w:rPr>
              <w:t xml:space="preserve"> </w:t>
            </w:r>
            <w:r>
              <w:rPr>
                <w:w w:val="115"/>
                <w:sz w:val="21"/>
              </w:rPr>
              <w:t>does</w:t>
            </w:r>
            <w:r>
              <w:rPr>
                <w:spacing w:val="-7"/>
                <w:w w:val="115"/>
                <w:sz w:val="21"/>
              </w:rPr>
              <w:t xml:space="preserve"> </w:t>
            </w:r>
            <w:r>
              <w:rPr>
                <w:w w:val="115"/>
                <w:sz w:val="21"/>
              </w:rPr>
              <w:t>the</w:t>
            </w:r>
            <w:r>
              <w:rPr>
                <w:spacing w:val="-7"/>
                <w:w w:val="115"/>
                <w:sz w:val="21"/>
              </w:rPr>
              <w:t xml:space="preserve"> </w:t>
            </w:r>
            <w:r>
              <w:rPr>
                <w:w w:val="115"/>
                <w:sz w:val="21"/>
              </w:rPr>
              <w:t>actual</w:t>
            </w:r>
            <w:r>
              <w:rPr>
                <w:spacing w:val="-7"/>
                <w:w w:val="115"/>
                <w:sz w:val="21"/>
              </w:rPr>
              <w:t xml:space="preserve"> </w:t>
            </w:r>
            <w:r>
              <w:rPr>
                <w:w w:val="115"/>
                <w:sz w:val="21"/>
              </w:rPr>
              <w:t>or</w:t>
            </w:r>
            <w:r>
              <w:rPr>
                <w:spacing w:val="-7"/>
                <w:w w:val="115"/>
                <w:sz w:val="21"/>
              </w:rPr>
              <w:t xml:space="preserve"> </w:t>
            </w:r>
            <w:r>
              <w:rPr>
                <w:w w:val="115"/>
                <w:sz w:val="21"/>
              </w:rPr>
              <w:t>threatened</w:t>
            </w:r>
            <w:r>
              <w:rPr>
                <w:spacing w:val="-7"/>
                <w:w w:val="115"/>
                <w:sz w:val="21"/>
              </w:rPr>
              <w:t xml:space="preserve"> </w:t>
            </w:r>
            <w:r>
              <w:rPr>
                <w:w w:val="115"/>
                <w:sz w:val="21"/>
              </w:rPr>
              <w:t>use</w:t>
            </w:r>
            <w:r>
              <w:rPr>
                <w:spacing w:val="-7"/>
                <w:w w:val="115"/>
                <w:sz w:val="21"/>
              </w:rPr>
              <w:t xml:space="preserve"> </w:t>
            </w:r>
            <w:r>
              <w:rPr>
                <w:w w:val="115"/>
                <w:sz w:val="21"/>
              </w:rPr>
              <w:t>of</w:t>
            </w:r>
            <w:r>
              <w:rPr>
                <w:spacing w:val="-7"/>
                <w:w w:val="115"/>
                <w:sz w:val="21"/>
              </w:rPr>
              <w:t xml:space="preserve"> </w:t>
            </w:r>
            <w:r>
              <w:rPr>
                <w:w w:val="115"/>
                <w:sz w:val="21"/>
              </w:rPr>
              <w:t>the</w:t>
            </w:r>
            <w:r>
              <w:rPr>
                <w:spacing w:val="-7"/>
                <w:w w:val="115"/>
                <w:sz w:val="21"/>
              </w:rPr>
              <w:t xml:space="preserve"> </w:t>
            </w:r>
            <w:r>
              <w:rPr>
                <w:w w:val="115"/>
                <w:sz w:val="21"/>
              </w:rPr>
              <w:t>power</w:t>
            </w:r>
            <w:r>
              <w:rPr>
                <w:spacing w:val="-7"/>
                <w:w w:val="115"/>
                <w:sz w:val="21"/>
              </w:rPr>
              <w:t xml:space="preserve"> </w:t>
            </w:r>
            <w:r>
              <w:rPr>
                <w:w w:val="115"/>
                <w:sz w:val="21"/>
              </w:rPr>
              <w:t>to punish for contempt in the face of the court affect certain groups of</w:t>
            </w:r>
            <w:r>
              <w:rPr>
                <w:spacing w:val="-38"/>
                <w:w w:val="115"/>
                <w:sz w:val="21"/>
              </w:rPr>
              <w:t xml:space="preserve"> </w:t>
            </w:r>
            <w:r>
              <w:rPr>
                <w:w w:val="115"/>
                <w:sz w:val="21"/>
              </w:rPr>
              <w:t xml:space="preserve">people </w:t>
            </w:r>
            <w:r>
              <w:rPr>
                <w:spacing w:val="-3"/>
                <w:w w:val="115"/>
                <w:sz w:val="21"/>
              </w:rPr>
              <w:t>unfairly?</w:t>
            </w:r>
            <w:r>
              <w:rPr>
                <w:spacing w:val="-10"/>
                <w:w w:val="115"/>
                <w:sz w:val="21"/>
              </w:rPr>
              <w:t xml:space="preserve"> </w:t>
            </w:r>
            <w:r>
              <w:rPr>
                <w:w w:val="115"/>
                <w:sz w:val="21"/>
              </w:rPr>
              <w:t>If</w:t>
            </w:r>
            <w:r>
              <w:rPr>
                <w:spacing w:val="-10"/>
                <w:w w:val="115"/>
                <w:sz w:val="21"/>
              </w:rPr>
              <w:t xml:space="preserve"> </w:t>
            </w:r>
            <w:r>
              <w:rPr>
                <w:w w:val="115"/>
                <w:sz w:val="21"/>
              </w:rPr>
              <w:t>so,</w:t>
            </w:r>
            <w:r>
              <w:rPr>
                <w:spacing w:val="-10"/>
                <w:w w:val="115"/>
                <w:sz w:val="21"/>
              </w:rPr>
              <w:t xml:space="preserve"> </w:t>
            </w:r>
            <w:r>
              <w:rPr>
                <w:w w:val="115"/>
                <w:sz w:val="21"/>
              </w:rPr>
              <w:t>how</w:t>
            </w:r>
            <w:r>
              <w:rPr>
                <w:spacing w:val="-10"/>
                <w:w w:val="115"/>
                <w:sz w:val="21"/>
              </w:rPr>
              <w:t xml:space="preserve"> </w:t>
            </w:r>
            <w:r>
              <w:rPr>
                <w:w w:val="115"/>
                <w:sz w:val="21"/>
              </w:rPr>
              <w:t>should</w:t>
            </w:r>
            <w:r>
              <w:rPr>
                <w:spacing w:val="-10"/>
                <w:w w:val="115"/>
                <w:sz w:val="21"/>
              </w:rPr>
              <w:t xml:space="preserve"> </w:t>
            </w:r>
            <w:r>
              <w:rPr>
                <w:w w:val="115"/>
                <w:sz w:val="21"/>
              </w:rPr>
              <w:t>this</w:t>
            </w:r>
            <w:r>
              <w:rPr>
                <w:spacing w:val="-10"/>
                <w:w w:val="115"/>
                <w:sz w:val="21"/>
              </w:rPr>
              <w:t xml:space="preserve"> </w:t>
            </w:r>
            <w:r>
              <w:rPr>
                <w:w w:val="115"/>
                <w:sz w:val="21"/>
              </w:rPr>
              <w:t>be</w:t>
            </w:r>
            <w:r>
              <w:rPr>
                <w:spacing w:val="-10"/>
                <w:w w:val="115"/>
                <w:sz w:val="21"/>
              </w:rPr>
              <w:t xml:space="preserve"> </w:t>
            </w:r>
            <w:r>
              <w:rPr>
                <w:w w:val="115"/>
                <w:sz w:val="21"/>
              </w:rPr>
              <w:t>addressed?</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1"/>
        <w:rPr>
          <w:sz w:val="25"/>
        </w:rPr>
      </w:pPr>
    </w:p>
    <w:p w:rsidR="00D04CB6" w:rsidRDefault="00F732FE">
      <w:pPr>
        <w:pStyle w:val="Heading5"/>
        <w:spacing w:before="96"/>
        <w:ind w:right="662"/>
        <w:jc w:val="right"/>
      </w:pPr>
      <w:r>
        <w:rPr>
          <w:color w:val="EA5B50"/>
          <w:w w:val="105"/>
        </w:rPr>
        <w:t>57</w:t>
      </w:r>
    </w:p>
    <w:p w:rsidR="00D04CB6" w:rsidRDefault="00D04CB6">
      <w:pPr>
        <w:jc w:val="right"/>
        <w:sectPr w:rsidR="00D04CB6">
          <w:pgSz w:w="11910" w:h="16840"/>
          <w:pgMar w:top="1360" w:right="0" w:bottom="280" w:left="1140" w:header="808" w:footer="0" w:gutter="0"/>
          <w:cols w:space="720"/>
        </w:sectPr>
      </w:pPr>
    </w:p>
    <w:p w:rsidR="00D04CB6" w:rsidRDefault="00F732FE">
      <w:pPr>
        <w:pStyle w:val="BodyText"/>
        <w:rPr>
          <w:b/>
          <w:sz w:val="20"/>
        </w:rPr>
      </w:pPr>
      <w:r>
        <w:pict>
          <v:rect id="_x0000_s1424" style="position:absolute;margin-left:79.35pt;margin-top:0;width:515.9pt;height:841.9pt;z-index:4360;mso-position-horizontal-relative:page;mso-position-vertical-relative:page" fillcolor="#fdebe4" stroked="f">
            <w10:wrap anchorx="page" anchory="page"/>
          </v:rect>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16"/>
        </w:rPr>
      </w:pPr>
    </w:p>
    <w:p w:rsidR="00D04CB6" w:rsidRDefault="00F732FE">
      <w:pPr>
        <w:spacing w:before="96"/>
        <w:ind w:left="100"/>
        <w:rPr>
          <w:b/>
          <w:sz w:val="24"/>
        </w:rPr>
      </w:pPr>
      <w:r>
        <w:rPr>
          <w:b/>
          <w:color w:val="EA5B50"/>
          <w:w w:val="110"/>
          <w:sz w:val="24"/>
        </w:rPr>
        <w:t>58</w:t>
      </w:r>
    </w:p>
    <w:p w:rsidR="00D04CB6" w:rsidRDefault="00D04CB6">
      <w:pPr>
        <w:rPr>
          <w:sz w:val="24"/>
        </w:rPr>
        <w:sectPr w:rsidR="00D04CB6">
          <w:headerReference w:type="even" r:id="rId48"/>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0"/>
        <w:rPr>
          <w:b/>
        </w:rPr>
      </w:pPr>
    </w:p>
    <w:p w:rsidR="00D04CB6" w:rsidRDefault="00F732FE">
      <w:pPr>
        <w:pStyle w:val="Heading1"/>
        <w:tabs>
          <w:tab w:val="left" w:pos="1587"/>
          <w:tab w:val="left" w:pos="8425"/>
        </w:tabs>
        <w:spacing w:before="83"/>
        <w:ind w:left="0"/>
      </w:pPr>
      <w:r>
        <w:rPr>
          <w:color w:val="EA5B50"/>
          <w:w w:val="122"/>
          <w:shd w:val="clear" w:color="auto" w:fill="FFFFFF"/>
        </w:rPr>
        <w:t xml:space="preserve"> </w:t>
      </w:r>
      <w:r>
        <w:rPr>
          <w:color w:val="EA5B50"/>
          <w:shd w:val="clear" w:color="auto" w:fill="FFFFFF"/>
        </w:rPr>
        <w:tab/>
      </w:r>
      <w:r>
        <w:rPr>
          <w:color w:val="EA5B50"/>
          <w:spacing w:val="-23"/>
          <w:w w:val="110"/>
          <w:shd w:val="clear" w:color="auto" w:fill="FFFFFF"/>
        </w:rPr>
        <w:t>Juror</w:t>
      </w:r>
      <w:r>
        <w:rPr>
          <w:color w:val="EA5B50"/>
          <w:spacing w:val="116"/>
          <w:w w:val="110"/>
          <w:shd w:val="clear" w:color="auto" w:fill="FFFFFF"/>
        </w:rPr>
        <w:t xml:space="preserve"> </w:t>
      </w:r>
      <w:r>
        <w:rPr>
          <w:color w:val="EA5B50"/>
          <w:spacing w:val="-26"/>
          <w:w w:val="110"/>
          <w:shd w:val="clear" w:color="auto" w:fill="FFFFFF"/>
        </w:rPr>
        <w:t>contempt</w:t>
      </w:r>
      <w:r>
        <w:rPr>
          <w:color w:val="EA5B50"/>
          <w:spacing w:val="-26"/>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tabs>
          <w:tab w:val="left" w:pos="2154"/>
        </w:tabs>
        <w:spacing w:before="96"/>
        <w:ind w:left="1587"/>
      </w:pPr>
      <w:r>
        <w:pict>
          <v:line id="_x0000_s1423" style="position:absolute;left:0;text-align:left;z-index:4384;mso-wrap-distance-left:0;mso-wrap-distance-right:0;mso-position-horizontal-relative:page" from="79.35pt,22.9pt" to="104.9pt,22.9pt" strokecolor="white" strokeweight="2pt">
            <w10:wrap type="topAndBottom" anchorx="page"/>
          </v:line>
        </w:pict>
      </w:r>
      <w:hyperlink w:anchor="_bookmark45" w:history="1">
        <w:r>
          <w:rPr>
            <w:w w:val="110"/>
          </w:rPr>
          <w:t>60</w:t>
        </w:r>
        <w:r>
          <w:rPr>
            <w:w w:val="110"/>
          </w:rPr>
          <w:tab/>
          <w:t>Introduction</w:t>
        </w:r>
      </w:hyperlink>
    </w:p>
    <w:p w:rsidR="00D04CB6" w:rsidRDefault="00F732FE">
      <w:pPr>
        <w:tabs>
          <w:tab w:val="left" w:pos="2154"/>
        </w:tabs>
        <w:spacing w:before="62" w:after="49"/>
        <w:ind w:left="1587"/>
        <w:rPr>
          <w:b/>
          <w:sz w:val="24"/>
        </w:rPr>
      </w:pPr>
      <w:hyperlink w:anchor="_bookmark45" w:history="1">
        <w:r>
          <w:rPr>
            <w:b/>
            <w:w w:val="115"/>
            <w:sz w:val="24"/>
          </w:rPr>
          <w:t>60</w:t>
        </w:r>
        <w:r>
          <w:rPr>
            <w:b/>
            <w:w w:val="115"/>
            <w:sz w:val="24"/>
          </w:rPr>
          <w:tab/>
          <w:t>The</w:t>
        </w:r>
        <w:r>
          <w:rPr>
            <w:b/>
            <w:spacing w:val="-13"/>
            <w:w w:val="115"/>
            <w:sz w:val="24"/>
          </w:rPr>
          <w:t xml:space="preserve"> </w:t>
        </w:r>
        <w:r>
          <w:rPr>
            <w:b/>
            <w:w w:val="115"/>
            <w:sz w:val="24"/>
          </w:rPr>
          <w:t>importance</w:t>
        </w:r>
        <w:r>
          <w:rPr>
            <w:b/>
            <w:spacing w:val="-13"/>
            <w:w w:val="115"/>
            <w:sz w:val="24"/>
          </w:rPr>
          <w:t xml:space="preserve"> </w:t>
        </w:r>
        <w:r>
          <w:rPr>
            <w:b/>
            <w:w w:val="115"/>
            <w:sz w:val="24"/>
          </w:rPr>
          <w:t>of</w:t>
        </w:r>
        <w:r>
          <w:rPr>
            <w:b/>
            <w:spacing w:val="-13"/>
            <w:w w:val="115"/>
            <w:sz w:val="24"/>
          </w:rPr>
          <w:t xml:space="preserve"> </w:t>
        </w:r>
        <w:r>
          <w:rPr>
            <w:b/>
            <w:w w:val="115"/>
            <w:sz w:val="24"/>
          </w:rPr>
          <w:t>trial</w:t>
        </w:r>
        <w:r>
          <w:rPr>
            <w:b/>
            <w:spacing w:val="-13"/>
            <w:w w:val="115"/>
            <w:sz w:val="24"/>
          </w:rPr>
          <w:t xml:space="preserve"> </w:t>
        </w:r>
        <w:r>
          <w:rPr>
            <w:b/>
            <w:w w:val="115"/>
            <w:sz w:val="24"/>
          </w:rPr>
          <w:t>by</w:t>
        </w:r>
        <w:r>
          <w:rPr>
            <w:b/>
            <w:spacing w:val="-13"/>
            <w:w w:val="115"/>
            <w:sz w:val="24"/>
          </w:rPr>
          <w:t xml:space="preserve"> </w:t>
        </w:r>
        <w:r>
          <w:rPr>
            <w:b/>
            <w:w w:val="115"/>
            <w:sz w:val="24"/>
          </w:rPr>
          <w:t>jury</w:t>
        </w:r>
      </w:hyperlink>
    </w:p>
    <w:p w:rsidR="00D04CB6" w:rsidRDefault="00F732FE">
      <w:pPr>
        <w:pStyle w:val="BodyText"/>
        <w:spacing w:line="40" w:lineRule="exact"/>
        <w:ind w:left="1567"/>
        <w:rPr>
          <w:sz w:val="4"/>
        </w:rPr>
      </w:pPr>
      <w:r>
        <w:rPr>
          <w:sz w:val="4"/>
        </w:rPr>
      </w:r>
      <w:r>
        <w:rPr>
          <w:sz w:val="4"/>
        </w:rPr>
        <w:pict>
          <v:group id="_x0000_s1421" style="width:27.55pt;height:2pt;mso-position-horizontal-relative:char;mso-position-vertical-relative:line" coordsize="551,40">
            <v:line id="_x0000_s1422" style="position:absolute" from="20,20" to="530,20" strokecolor="white" strokeweight="2pt"/>
            <w10:anchorlock/>
          </v:group>
        </w:pict>
      </w:r>
    </w:p>
    <w:p w:rsidR="00D04CB6" w:rsidRDefault="00F732FE">
      <w:pPr>
        <w:tabs>
          <w:tab w:val="left" w:pos="2154"/>
        </w:tabs>
        <w:spacing w:before="91"/>
        <w:ind w:left="1587"/>
        <w:rPr>
          <w:b/>
          <w:sz w:val="24"/>
        </w:rPr>
      </w:pPr>
      <w:r>
        <w:pict>
          <v:line id="_x0000_s1420" style="position:absolute;left:0;text-align:left;z-index:4432;mso-wrap-distance-left:0;mso-wrap-distance-right:0;mso-position-horizontal-relative:page" from="79.35pt,22.65pt" to="104.9pt,22.65pt" strokecolor="white" strokeweight="2pt">
            <w10:wrap type="topAndBottom" anchorx="page"/>
          </v:line>
        </w:pict>
      </w:r>
      <w:hyperlink w:anchor="_bookmark47" w:history="1">
        <w:r>
          <w:rPr>
            <w:b/>
            <w:w w:val="110"/>
            <w:sz w:val="24"/>
          </w:rPr>
          <w:t>63</w:t>
        </w:r>
        <w:r>
          <w:rPr>
            <w:b/>
            <w:w w:val="110"/>
            <w:sz w:val="24"/>
          </w:rPr>
          <w:tab/>
          <w:t>Forms of contempt by</w:t>
        </w:r>
        <w:r>
          <w:rPr>
            <w:b/>
            <w:spacing w:val="53"/>
            <w:w w:val="110"/>
            <w:sz w:val="24"/>
          </w:rPr>
          <w:t xml:space="preserve"> </w:t>
        </w:r>
        <w:r>
          <w:rPr>
            <w:b/>
            <w:w w:val="110"/>
            <w:sz w:val="24"/>
          </w:rPr>
          <w:t>jurors</w:t>
        </w:r>
      </w:hyperlink>
    </w:p>
    <w:p w:rsidR="00D04CB6" w:rsidRDefault="00F732FE">
      <w:pPr>
        <w:tabs>
          <w:tab w:val="left" w:pos="2154"/>
        </w:tabs>
        <w:spacing w:before="62" w:after="49"/>
        <w:ind w:left="1587"/>
        <w:rPr>
          <w:b/>
          <w:sz w:val="24"/>
        </w:rPr>
      </w:pPr>
      <w:hyperlink w:anchor="_bookmark49" w:history="1">
        <w:r>
          <w:rPr>
            <w:b/>
            <w:w w:val="110"/>
            <w:sz w:val="24"/>
          </w:rPr>
          <w:t>65</w:t>
        </w:r>
        <w:r>
          <w:rPr>
            <w:b/>
            <w:w w:val="110"/>
            <w:sz w:val="24"/>
          </w:rPr>
          <w:tab/>
          <w:t xml:space="preserve">Possible reforms to contempt by </w:t>
        </w:r>
        <w:r>
          <w:rPr>
            <w:b/>
            <w:spacing w:val="3"/>
            <w:w w:val="110"/>
            <w:sz w:val="24"/>
          </w:rPr>
          <w:t xml:space="preserve"> </w:t>
        </w:r>
        <w:r>
          <w:rPr>
            <w:b/>
            <w:w w:val="110"/>
            <w:sz w:val="24"/>
          </w:rPr>
          <w:t>jurors</w:t>
        </w:r>
      </w:hyperlink>
    </w:p>
    <w:p w:rsidR="00D04CB6" w:rsidRDefault="00F732FE">
      <w:pPr>
        <w:pStyle w:val="BodyText"/>
        <w:spacing w:line="40" w:lineRule="exact"/>
        <w:ind w:left="1567"/>
        <w:rPr>
          <w:sz w:val="4"/>
        </w:rPr>
      </w:pPr>
      <w:r>
        <w:rPr>
          <w:sz w:val="4"/>
        </w:rPr>
      </w:r>
      <w:r>
        <w:rPr>
          <w:sz w:val="4"/>
        </w:rPr>
        <w:pict>
          <v:group id="_x0000_s1418" style="width:27.55pt;height:2pt;mso-position-horizontal-relative:char;mso-position-vertical-relative:line" coordsize="551,40">
            <v:line id="_x0000_s1419" style="position:absolute" from="20,20" to="530,20" strokecolor="white" strokeweight="2pt"/>
            <w10:anchorlock/>
          </v:group>
        </w:pict>
      </w:r>
    </w:p>
    <w:p w:rsidR="00D04CB6" w:rsidRDefault="00D04CB6">
      <w:pPr>
        <w:spacing w:line="40" w:lineRule="exact"/>
        <w:rPr>
          <w:sz w:val="4"/>
        </w:rPr>
        <w:sectPr w:rsidR="00D04CB6">
          <w:headerReference w:type="even" r:id="rId49"/>
          <w:headerReference w:type="default" r:id="rId50"/>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93"/>
        <w:rPr>
          <w:b/>
          <w:sz w:val="44"/>
        </w:rPr>
      </w:pPr>
      <w:bookmarkStart w:id="115" w:name="5._Juror_contempt"/>
      <w:bookmarkStart w:id="116" w:name="The_importance_of_trial_by_jury"/>
      <w:bookmarkStart w:id="117" w:name="_bookmark45"/>
      <w:bookmarkEnd w:id="115"/>
      <w:bookmarkEnd w:id="116"/>
      <w:bookmarkEnd w:id="117"/>
      <w:r>
        <w:rPr>
          <w:b/>
          <w:color w:val="EA5B50"/>
          <w:spacing w:val="-3"/>
          <w:w w:val="110"/>
          <w:sz w:val="44"/>
        </w:rPr>
        <w:t>Juror</w:t>
      </w:r>
      <w:r>
        <w:rPr>
          <w:b/>
          <w:color w:val="EA5B50"/>
          <w:spacing w:val="71"/>
          <w:w w:val="110"/>
          <w:sz w:val="44"/>
        </w:rPr>
        <w:t xml:space="preserve"> </w:t>
      </w:r>
      <w:r>
        <w:rPr>
          <w:b/>
          <w:color w:val="EA5B50"/>
          <w:spacing w:val="-4"/>
          <w:w w:val="110"/>
          <w:sz w:val="44"/>
        </w:rPr>
        <w:t>contempt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ind w:left="1147"/>
        <w:rPr>
          <w:b/>
          <w:sz w:val="28"/>
        </w:rPr>
      </w:pPr>
      <w:r>
        <w:rPr>
          <w:b/>
          <w:color w:val="EA5B50"/>
          <w:w w:val="110"/>
          <w:sz w:val="28"/>
        </w:rPr>
        <w:t>Introduction</w:t>
      </w:r>
    </w:p>
    <w:p w:rsidR="00D04CB6" w:rsidRDefault="00F732FE">
      <w:pPr>
        <w:pStyle w:val="ListParagraph"/>
        <w:numPr>
          <w:ilvl w:val="1"/>
          <w:numId w:val="185"/>
        </w:numPr>
        <w:tabs>
          <w:tab w:val="left" w:pos="1940"/>
          <w:tab w:val="left" w:pos="1941"/>
        </w:tabs>
        <w:spacing w:before="154"/>
        <w:ind w:left="1940" w:hanging="793"/>
        <w:jc w:val="left"/>
        <w:rPr>
          <w:sz w:val="21"/>
        </w:rPr>
      </w:pPr>
      <w:r>
        <w:rPr>
          <w:spacing w:val="-4"/>
          <w:w w:val="105"/>
          <w:sz w:val="21"/>
        </w:rPr>
        <w:t>This</w:t>
      </w:r>
      <w:r>
        <w:rPr>
          <w:spacing w:val="-13"/>
          <w:w w:val="105"/>
          <w:sz w:val="21"/>
        </w:rPr>
        <w:t xml:space="preserve"> </w:t>
      </w:r>
      <w:r>
        <w:rPr>
          <w:spacing w:val="-6"/>
          <w:w w:val="105"/>
          <w:sz w:val="21"/>
        </w:rPr>
        <w:t>chapter</w:t>
      </w:r>
      <w:r>
        <w:rPr>
          <w:spacing w:val="-13"/>
          <w:w w:val="105"/>
          <w:sz w:val="21"/>
        </w:rPr>
        <w:t xml:space="preserve"> </w:t>
      </w:r>
      <w:r>
        <w:rPr>
          <w:spacing w:val="-5"/>
          <w:w w:val="105"/>
          <w:sz w:val="21"/>
        </w:rPr>
        <w:t>considers</w:t>
      </w:r>
      <w:r>
        <w:rPr>
          <w:spacing w:val="-13"/>
          <w:w w:val="105"/>
          <w:sz w:val="21"/>
        </w:rPr>
        <w:t xml:space="preserve"> </w:t>
      </w:r>
      <w:r>
        <w:rPr>
          <w:spacing w:val="-5"/>
          <w:w w:val="105"/>
          <w:sz w:val="21"/>
        </w:rPr>
        <w:t>what</w:t>
      </w:r>
      <w:r>
        <w:rPr>
          <w:spacing w:val="-13"/>
          <w:w w:val="105"/>
          <w:sz w:val="21"/>
        </w:rPr>
        <w:t xml:space="preserve"> </w:t>
      </w:r>
      <w:r>
        <w:rPr>
          <w:spacing w:val="-4"/>
          <w:w w:val="105"/>
          <w:sz w:val="21"/>
        </w:rPr>
        <w:t>the</w:t>
      </w:r>
      <w:r>
        <w:rPr>
          <w:spacing w:val="-13"/>
          <w:w w:val="105"/>
          <w:sz w:val="21"/>
        </w:rPr>
        <w:t xml:space="preserve"> </w:t>
      </w:r>
      <w:r>
        <w:rPr>
          <w:spacing w:val="-5"/>
          <w:w w:val="105"/>
          <w:sz w:val="21"/>
        </w:rPr>
        <w:t>terms</w:t>
      </w:r>
      <w:r>
        <w:rPr>
          <w:spacing w:val="-13"/>
          <w:w w:val="105"/>
          <w:sz w:val="21"/>
        </w:rPr>
        <w:t xml:space="preserve"> </w:t>
      </w:r>
      <w:r>
        <w:rPr>
          <w:spacing w:val="-4"/>
          <w:w w:val="105"/>
          <w:sz w:val="21"/>
        </w:rPr>
        <w:t>of</w:t>
      </w:r>
      <w:r>
        <w:rPr>
          <w:spacing w:val="-13"/>
          <w:w w:val="105"/>
          <w:sz w:val="21"/>
        </w:rPr>
        <w:t xml:space="preserve"> </w:t>
      </w:r>
      <w:r>
        <w:rPr>
          <w:spacing w:val="-6"/>
          <w:w w:val="105"/>
          <w:sz w:val="21"/>
        </w:rPr>
        <w:t>reference</w:t>
      </w:r>
      <w:r>
        <w:rPr>
          <w:spacing w:val="-13"/>
          <w:w w:val="105"/>
          <w:sz w:val="21"/>
        </w:rPr>
        <w:t xml:space="preserve"> </w:t>
      </w:r>
      <w:r>
        <w:rPr>
          <w:spacing w:val="-5"/>
          <w:w w:val="105"/>
          <w:sz w:val="21"/>
        </w:rPr>
        <w:t>describe</w:t>
      </w:r>
      <w:r>
        <w:rPr>
          <w:spacing w:val="-13"/>
          <w:w w:val="105"/>
          <w:sz w:val="21"/>
        </w:rPr>
        <w:t xml:space="preserve"> </w:t>
      </w:r>
      <w:r>
        <w:rPr>
          <w:spacing w:val="-3"/>
          <w:w w:val="105"/>
          <w:sz w:val="21"/>
        </w:rPr>
        <w:t>as</w:t>
      </w:r>
      <w:r>
        <w:rPr>
          <w:spacing w:val="-13"/>
          <w:w w:val="105"/>
          <w:sz w:val="21"/>
        </w:rPr>
        <w:t xml:space="preserve"> </w:t>
      </w:r>
      <w:r>
        <w:rPr>
          <w:spacing w:val="-6"/>
          <w:w w:val="105"/>
          <w:sz w:val="21"/>
        </w:rPr>
        <w:t>‘juror</w:t>
      </w:r>
      <w:r>
        <w:rPr>
          <w:spacing w:val="-13"/>
          <w:w w:val="105"/>
          <w:sz w:val="21"/>
        </w:rPr>
        <w:t xml:space="preserve"> </w:t>
      </w:r>
      <w:r>
        <w:rPr>
          <w:spacing w:val="-7"/>
          <w:w w:val="105"/>
          <w:sz w:val="21"/>
        </w:rPr>
        <w:t>contempt’.</w:t>
      </w:r>
    </w:p>
    <w:p w:rsidR="00D04CB6" w:rsidRDefault="00F732FE">
      <w:pPr>
        <w:pStyle w:val="ListParagraph"/>
        <w:numPr>
          <w:ilvl w:val="1"/>
          <w:numId w:val="185"/>
        </w:numPr>
        <w:tabs>
          <w:tab w:val="left" w:pos="1940"/>
          <w:tab w:val="left" w:pos="1941"/>
        </w:tabs>
        <w:spacing w:before="123" w:line="242" w:lineRule="auto"/>
        <w:ind w:left="1940" w:right="353" w:hanging="793"/>
        <w:jc w:val="left"/>
        <w:rPr>
          <w:sz w:val="12"/>
        </w:rPr>
      </w:pPr>
      <w:r>
        <w:rPr>
          <w:w w:val="105"/>
          <w:sz w:val="21"/>
        </w:rPr>
        <w:t xml:space="preserve">As </w:t>
      </w:r>
      <w:r>
        <w:rPr>
          <w:spacing w:val="-5"/>
          <w:w w:val="105"/>
          <w:sz w:val="21"/>
        </w:rPr>
        <w:t xml:space="preserve">noted </w:t>
      </w:r>
      <w:r>
        <w:rPr>
          <w:spacing w:val="-4"/>
          <w:w w:val="105"/>
          <w:sz w:val="21"/>
        </w:rPr>
        <w:t xml:space="preserve">in </w:t>
      </w:r>
      <w:r>
        <w:rPr>
          <w:spacing w:val="-7"/>
          <w:w w:val="105"/>
          <w:sz w:val="21"/>
        </w:rPr>
        <w:t xml:space="preserve">Chapter </w:t>
      </w:r>
      <w:r>
        <w:rPr>
          <w:spacing w:val="-6"/>
          <w:w w:val="105"/>
          <w:sz w:val="21"/>
        </w:rPr>
        <w:t xml:space="preserve">2, ‘juror contempt’ </w:t>
      </w:r>
      <w:r>
        <w:rPr>
          <w:spacing w:val="-3"/>
          <w:w w:val="105"/>
          <w:sz w:val="21"/>
        </w:rPr>
        <w:t xml:space="preserve">is </w:t>
      </w:r>
      <w:r>
        <w:rPr>
          <w:spacing w:val="-4"/>
          <w:w w:val="105"/>
          <w:sz w:val="21"/>
        </w:rPr>
        <w:t xml:space="preserve">not </w:t>
      </w:r>
      <w:r>
        <w:rPr>
          <w:w w:val="105"/>
          <w:sz w:val="21"/>
        </w:rPr>
        <w:t xml:space="preserve">a </w:t>
      </w:r>
      <w:r>
        <w:rPr>
          <w:spacing w:val="-6"/>
          <w:w w:val="105"/>
          <w:sz w:val="21"/>
        </w:rPr>
        <w:t xml:space="preserve">discrete </w:t>
      </w:r>
      <w:r>
        <w:rPr>
          <w:spacing w:val="-5"/>
          <w:w w:val="105"/>
          <w:sz w:val="21"/>
        </w:rPr>
        <w:t xml:space="preserve">area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of </w:t>
      </w:r>
      <w:r>
        <w:rPr>
          <w:spacing w:val="-5"/>
          <w:w w:val="105"/>
          <w:sz w:val="21"/>
        </w:rPr>
        <w:t xml:space="preserve">court. </w:t>
      </w:r>
      <w:r>
        <w:rPr>
          <w:spacing w:val="-7"/>
          <w:w w:val="105"/>
          <w:sz w:val="21"/>
        </w:rPr>
        <w:t xml:space="preserve">Rather, </w:t>
      </w:r>
      <w:r>
        <w:rPr>
          <w:spacing w:val="-5"/>
          <w:w w:val="105"/>
          <w:sz w:val="21"/>
        </w:rPr>
        <w:t xml:space="preserve">juror </w:t>
      </w:r>
      <w:r>
        <w:rPr>
          <w:spacing w:val="-6"/>
          <w:w w:val="105"/>
          <w:sz w:val="21"/>
        </w:rPr>
        <w:t xml:space="preserve">contempt </w:t>
      </w:r>
      <w:r>
        <w:rPr>
          <w:spacing w:val="-5"/>
          <w:w w:val="105"/>
          <w:sz w:val="21"/>
        </w:rPr>
        <w:t xml:space="preserve">encompasses </w:t>
      </w:r>
      <w:r>
        <w:rPr>
          <w:spacing w:val="-6"/>
          <w:w w:val="105"/>
          <w:sz w:val="21"/>
        </w:rPr>
        <w:t xml:space="preserve">contempt </w:t>
      </w:r>
      <w:r>
        <w:rPr>
          <w:spacing w:val="-4"/>
          <w:w w:val="105"/>
          <w:sz w:val="21"/>
        </w:rPr>
        <w:t xml:space="preserve">in the </w:t>
      </w:r>
      <w:r>
        <w:rPr>
          <w:spacing w:val="-6"/>
          <w:w w:val="105"/>
          <w:sz w:val="21"/>
        </w:rPr>
        <w:t xml:space="preserve">face </w:t>
      </w:r>
      <w:r>
        <w:rPr>
          <w:spacing w:val="-4"/>
          <w:w w:val="105"/>
          <w:sz w:val="21"/>
        </w:rPr>
        <w:t xml:space="preserve">of the court by </w:t>
      </w:r>
      <w:r>
        <w:rPr>
          <w:spacing w:val="-5"/>
          <w:w w:val="105"/>
          <w:sz w:val="21"/>
        </w:rPr>
        <w:t xml:space="preserve">jurors, for example </w:t>
      </w:r>
      <w:r>
        <w:rPr>
          <w:spacing w:val="-4"/>
          <w:w w:val="105"/>
          <w:sz w:val="21"/>
        </w:rPr>
        <w:t xml:space="preserve">by </w:t>
      </w:r>
      <w:r>
        <w:rPr>
          <w:spacing w:val="-6"/>
          <w:w w:val="105"/>
          <w:sz w:val="21"/>
        </w:rPr>
        <w:t xml:space="preserve">refusing </w:t>
      </w:r>
      <w:r>
        <w:rPr>
          <w:spacing w:val="-4"/>
          <w:w w:val="105"/>
          <w:sz w:val="21"/>
        </w:rPr>
        <w:t xml:space="preserve">to </w:t>
      </w:r>
      <w:r>
        <w:rPr>
          <w:spacing w:val="-5"/>
          <w:w w:val="105"/>
          <w:sz w:val="21"/>
        </w:rPr>
        <w:t xml:space="preserve">answer questions </w:t>
      </w:r>
      <w:r>
        <w:rPr>
          <w:spacing w:val="-3"/>
          <w:w w:val="105"/>
          <w:sz w:val="21"/>
        </w:rPr>
        <w:t xml:space="preserve">or </w:t>
      </w:r>
      <w:r>
        <w:rPr>
          <w:spacing w:val="-4"/>
          <w:w w:val="105"/>
          <w:sz w:val="21"/>
        </w:rPr>
        <w:t xml:space="preserve">to </w:t>
      </w:r>
      <w:r>
        <w:rPr>
          <w:w w:val="105"/>
          <w:sz w:val="21"/>
        </w:rPr>
        <w:t xml:space="preserve">be </w:t>
      </w:r>
      <w:r>
        <w:rPr>
          <w:spacing w:val="-4"/>
          <w:w w:val="105"/>
          <w:sz w:val="21"/>
        </w:rPr>
        <w:t xml:space="preserve">sworn </w:t>
      </w:r>
      <w:r>
        <w:rPr>
          <w:spacing w:val="-3"/>
          <w:w w:val="105"/>
          <w:sz w:val="21"/>
        </w:rPr>
        <w:t xml:space="preserve">or </w:t>
      </w:r>
      <w:r>
        <w:rPr>
          <w:spacing w:val="-6"/>
          <w:w w:val="105"/>
          <w:sz w:val="21"/>
        </w:rPr>
        <w:t xml:space="preserve">make </w:t>
      </w:r>
      <w:r>
        <w:rPr>
          <w:spacing w:val="-3"/>
          <w:w w:val="105"/>
          <w:sz w:val="21"/>
        </w:rPr>
        <w:t xml:space="preserve">an </w:t>
      </w:r>
      <w:r>
        <w:rPr>
          <w:spacing w:val="-5"/>
          <w:w w:val="105"/>
          <w:sz w:val="21"/>
        </w:rPr>
        <w:t xml:space="preserve">affirmation, </w:t>
      </w:r>
      <w:r>
        <w:rPr>
          <w:spacing w:val="-3"/>
          <w:w w:val="105"/>
          <w:sz w:val="21"/>
        </w:rPr>
        <w:t xml:space="preserve">as </w:t>
      </w:r>
      <w:r>
        <w:rPr>
          <w:spacing w:val="-5"/>
          <w:w w:val="105"/>
          <w:sz w:val="21"/>
        </w:rPr>
        <w:t xml:space="preserve">well </w:t>
      </w:r>
      <w:r>
        <w:rPr>
          <w:spacing w:val="-3"/>
          <w:w w:val="105"/>
          <w:sz w:val="21"/>
        </w:rPr>
        <w:t xml:space="preserve">as </w:t>
      </w:r>
      <w:r>
        <w:rPr>
          <w:spacing w:val="-5"/>
          <w:w w:val="105"/>
          <w:sz w:val="21"/>
        </w:rPr>
        <w:t xml:space="preserve">other conduct </w:t>
      </w:r>
      <w:r>
        <w:rPr>
          <w:spacing w:val="-4"/>
          <w:w w:val="105"/>
          <w:sz w:val="21"/>
        </w:rPr>
        <w:t xml:space="preserve">by </w:t>
      </w:r>
      <w:r>
        <w:rPr>
          <w:spacing w:val="-5"/>
          <w:w w:val="105"/>
          <w:sz w:val="21"/>
        </w:rPr>
        <w:t xml:space="preserve">jurors which may </w:t>
      </w:r>
      <w:r>
        <w:rPr>
          <w:spacing w:val="-4"/>
          <w:w w:val="105"/>
          <w:sz w:val="21"/>
        </w:rPr>
        <w:t>a</w:t>
      </w:r>
      <w:r>
        <w:rPr>
          <w:spacing w:val="-4"/>
          <w:w w:val="105"/>
          <w:sz w:val="21"/>
        </w:rPr>
        <w:t xml:space="preserve">lso </w:t>
      </w:r>
      <w:r>
        <w:rPr>
          <w:spacing w:val="-6"/>
          <w:w w:val="105"/>
          <w:sz w:val="21"/>
        </w:rPr>
        <w:t xml:space="preserve">constitute </w:t>
      </w:r>
      <w:r>
        <w:rPr>
          <w:w w:val="105"/>
          <w:sz w:val="21"/>
        </w:rPr>
        <w:t xml:space="preserve">a </w:t>
      </w:r>
      <w:r>
        <w:rPr>
          <w:spacing w:val="-5"/>
          <w:w w:val="105"/>
          <w:sz w:val="21"/>
        </w:rPr>
        <w:t xml:space="preserve">breach </w:t>
      </w:r>
      <w:r>
        <w:rPr>
          <w:spacing w:val="-4"/>
          <w:w w:val="105"/>
          <w:sz w:val="21"/>
        </w:rPr>
        <w:t xml:space="preserve">of the </w:t>
      </w:r>
      <w:r>
        <w:rPr>
          <w:i/>
          <w:spacing w:val="-5"/>
          <w:w w:val="105"/>
          <w:sz w:val="21"/>
        </w:rPr>
        <w:t xml:space="preserve">Juries </w:t>
      </w:r>
      <w:r>
        <w:rPr>
          <w:i/>
          <w:spacing w:val="-3"/>
          <w:w w:val="105"/>
          <w:sz w:val="21"/>
        </w:rPr>
        <w:t xml:space="preserve">Act 2000 </w:t>
      </w:r>
      <w:r>
        <w:rPr>
          <w:spacing w:val="-3"/>
          <w:w w:val="105"/>
          <w:sz w:val="21"/>
        </w:rPr>
        <w:t xml:space="preserve">(Vic). </w:t>
      </w:r>
      <w:r>
        <w:rPr>
          <w:spacing w:val="-10"/>
          <w:w w:val="105"/>
          <w:sz w:val="21"/>
        </w:rPr>
        <w:t xml:space="preserve">At </w:t>
      </w:r>
      <w:r>
        <w:rPr>
          <w:spacing w:val="-5"/>
          <w:w w:val="105"/>
          <w:sz w:val="21"/>
        </w:rPr>
        <w:t>common</w:t>
      </w:r>
      <w:r>
        <w:rPr>
          <w:spacing w:val="-8"/>
          <w:w w:val="105"/>
          <w:sz w:val="21"/>
        </w:rPr>
        <w:t xml:space="preserve"> </w:t>
      </w:r>
      <w:r>
        <w:rPr>
          <w:spacing w:val="-7"/>
          <w:w w:val="105"/>
          <w:sz w:val="21"/>
        </w:rPr>
        <w:t>law,</w:t>
      </w:r>
      <w:r>
        <w:rPr>
          <w:spacing w:val="-8"/>
          <w:w w:val="105"/>
          <w:sz w:val="21"/>
        </w:rPr>
        <w:t xml:space="preserve"> </w:t>
      </w:r>
      <w:r>
        <w:rPr>
          <w:spacing w:val="-6"/>
          <w:w w:val="105"/>
          <w:sz w:val="21"/>
        </w:rPr>
        <w:t>contempt</w:t>
      </w:r>
      <w:r>
        <w:rPr>
          <w:spacing w:val="-8"/>
          <w:w w:val="105"/>
          <w:sz w:val="21"/>
        </w:rPr>
        <w:t xml:space="preserve"> </w:t>
      </w:r>
      <w:r>
        <w:rPr>
          <w:spacing w:val="-4"/>
          <w:w w:val="105"/>
          <w:sz w:val="21"/>
        </w:rPr>
        <w:t>by</w:t>
      </w:r>
      <w:r>
        <w:rPr>
          <w:spacing w:val="-8"/>
          <w:w w:val="105"/>
          <w:sz w:val="21"/>
        </w:rPr>
        <w:t xml:space="preserve"> </w:t>
      </w:r>
      <w:r>
        <w:rPr>
          <w:spacing w:val="-5"/>
          <w:w w:val="105"/>
          <w:sz w:val="21"/>
        </w:rPr>
        <w:t>jurors</w:t>
      </w:r>
      <w:r>
        <w:rPr>
          <w:spacing w:val="-8"/>
          <w:w w:val="105"/>
          <w:sz w:val="21"/>
        </w:rPr>
        <w:t xml:space="preserve"> </w:t>
      </w:r>
      <w:r>
        <w:rPr>
          <w:spacing w:val="-4"/>
          <w:w w:val="105"/>
          <w:sz w:val="21"/>
        </w:rPr>
        <w:t>can</w:t>
      </w:r>
      <w:r>
        <w:rPr>
          <w:spacing w:val="-8"/>
          <w:w w:val="105"/>
          <w:sz w:val="21"/>
        </w:rPr>
        <w:t xml:space="preserve"> </w:t>
      </w:r>
      <w:r>
        <w:rPr>
          <w:spacing w:val="-4"/>
          <w:w w:val="105"/>
          <w:sz w:val="21"/>
        </w:rPr>
        <w:t>also</w:t>
      </w:r>
      <w:r>
        <w:rPr>
          <w:spacing w:val="-8"/>
          <w:w w:val="105"/>
          <w:sz w:val="21"/>
        </w:rPr>
        <w:t xml:space="preserve"> </w:t>
      </w:r>
      <w:r>
        <w:rPr>
          <w:w w:val="105"/>
          <w:sz w:val="21"/>
        </w:rPr>
        <w:t>be</w:t>
      </w:r>
      <w:r>
        <w:rPr>
          <w:spacing w:val="-8"/>
          <w:w w:val="105"/>
          <w:sz w:val="21"/>
        </w:rPr>
        <w:t xml:space="preserve"> </w:t>
      </w:r>
      <w:r>
        <w:rPr>
          <w:spacing w:val="-5"/>
          <w:w w:val="105"/>
          <w:sz w:val="21"/>
        </w:rPr>
        <w:t>characterised</w:t>
      </w:r>
      <w:r>
        <w:rPr>
          <w:spacing w:val="-8"/>
          <w:w w:val="105"/>
          <w:sz w:val="21"/>
        </w:rPr>
        <w:t xml:space="preserve"> </w:t>
      </w:r>
      <w:r>
        <w:rPr>
          <w:spacing w:val="-3"/>
          <w:w w:val="105"/>
          <w:sz w:val="21"/>
        </w:rPr>
        <w:t>as</w:t>
      </w:r>
      <w:r>
        <w:rPr>
          <w:spacing w:val="-8"/>
          <w:w w:val="105"/>
          <w:sz w:val="21"/>
        </w:rPr>
        <w:t xml:space="preserve"> </w:t>
      </w:r>
      <w:r>
        <w:rPr>
          <w:w w:val="105"/>
          <w:sz w:val="21"/>
        </w:rPr>
        <w:t>a</w:t>
      </w:r>
      <w:r>
        <w:rPr>
          <w:spacing w:val="-8"/>
          <w:w w:val="105"/>
          <w:sz w:val="21"/>
        </w:rPr>
        <w:t xml:space="preserve"> </w:t>
      </w:r>
      <w:r>
        <w:rPr>
          <w:spacing w:val="-5"/>
          <w:w w:val="105"/>
          <w:sz w:val="21"/>
        </w:rPr>
        <w:t>manifestation</w:t>
      </w:r>
      <w:r>
        <w:rPr>
          <w:spacing w:val="-8"/>
          <w:w w:val="105"/>
          <w:sz w:val="21"/>
        </w:rPr>
        <w:t xml:space="preserve"> </w:t>
      </w:r>
      <w:r>
        <w:rPr>
          <w:spacing w:val="-4"/>
          <w:w w:val="105"/>
          <w:sz w:val="21"/>
        </w:rPr>
        <w:t>of</w:t>
      </w:r>
      <w:r>
        <w:rPr>
          <w:spacing w:val="-8"/>
          <w:w w:val="105"/>
          <w:sz w:val="21"/>
        </w:rPr>
        <w:t xml:space="preserve"> </w:t>
      </w:r>
      <w:r>
        <w:rPr>
          <w:spacing w:val="-6"/>
          <w:w w:val="105"/>
          <w:sz w:val="21"/>
        </w:rPr>
        <w:t xml:space="preserve">contempt </w:t>
      </w:r>
      <w:r>
        <w:rPr>
          <w:spacing w:val="-4"/>
          <w:w w:val="105"/>
          <w:sz w:val="21"/>
        </w:rPr>
        <w:t xml:space="preserve">by </w:t>
      </w:r>
      <w:r>
        <w:rPr>
          <w:spacing w:val="-5"/>
          <w:w w:val="105"/>
          <w:sz w:val="21"/>
        </w:rPr>
        <w:t xml:space="preserve">breach </w:t>
      </w:r>
      <w:r>
        <w:rPr>
          <w:spacing w:val="-4"/>
          <w:w w:val="105"/>
          <w:sz w:val="21"/>
        </w:rPr>
        <w:t xml:space="preserve">of </w:t>
      </w:r>
      <w:r>
        <w:rPr>
          <w:spacing w:val="-3"/>
          <w:w w:val="105"/>
          <w:sz w:val="21"/>
        </w:rPr>
        <w:t xml:space="preserve">duty </w:t>
      </w:r>
      <w:r>
        <w:rPr>
          <w:spacing w:val="-4"/>
          <w:w w:val="105"/>
          <w:sz w:val="21"/>
        </w:rPr>
        <w:t xml:space="preserve">by </w:t>
      </w:r>
      <w:r>
        <w:rPr>
          <w:w w:val="105"/>
          <w:sz w:val="21"/>
        </w:rPr>
        <w:t xml:space="preserve">a </w:t>
      </w:r>
      <w:r>
        <w:rPr>
          <w:spacing w:val="-4"/>
          <w:w w:val="105"/>
          <w:sz w:val="21"/>
        </w:rPr>
        <w:t xml:space="preserve">person </w:t>
      </w:r>
      <w:r>
        <w:rPr>
          <w:spacing w:val="-5"/>
          <w:w w:val="105"/>
          <w:sz w:val="21"/>
        </w:rPr>
        <w:t xml:space="preserve">officially connected </w:t>
      </w:r>
      <w:r>
        <w:rPr>
          <w:spacing w:val="-4"/>
          <w:w w:val="105"/>
          <w:sz w:val="21"/>
        </w:rPr>
        <w:t>with court</w:t>
      </w:r>
      <w:r>
        <w:rPr>
          <w:spacing w:val="-19"/>
          <w:w w:val="105"/>
          <w:sz w:val="21"/>
        </w:rPr>
        <w:t xml:space="preserve"> </w:t>
      </w:r>
      <w:r>
        <w:rPr>
          <w:spacing w:val="-7"/>
          <w:w w:val="105"/>
          <w:sz w:val="21"/>
        </w:rPr>
        <w:t>proceedings.</w:t>
      </w:r>
      <w:r>
        <w:rPr>
          <w:spacing w:val="-7"/>
          <w:w w:val="105"/>
          <w:position w:val="7"/>
          <w:sz w:val="12"/>
        </w:rPr>
        <w:t>1</w:t>
      </w:r>
    </w:p>
    <w:p w:rsidR="00D04CB6" w:rsidRDefault="00F732FE">
      <w:pPr>
        <w:pStyle w:val="ListParagraph"/>
        <w:numPr>
          <w:ilvl w:val="1"/>
          <w:numId w:val="185"/>
        </w:numPr>
        <w:tabs>
          <w:tab w:val="left" w:pos="1941"/>
          <w:tab w:val="left" w:pos="1942"/>
        </w:tabs>
        <w:spacing w:before="120" w:line="242" w:lineRule="auto"/>
        <w:ind w:right="247"/>
        <w:jc w:val="left"/>
        <w:rPr>
          <w:sz w:val="21"/>
        </w:rPr>
      </w:pPr>
      <w:r>
        <w:rPr>
          <w:spacing w:val="-4"/>
          <w:sz w:val="21"/>
        </w:rPr>
        <w:t xml:space="preserve">This </w:t>
      </w:r>
      <w:r>
        <w:rPr>
          <w:spacing w:val="-6"/>
          <w:sz w:val="21"/>
        </w:rPr>
        <w:t xml:space="preserve">chapter therefore </w:t>
      </w:r>
      <w:r>
        <w:rPr>
          <w:spacing w:val="-5"/>
          <w:sz w:val="21"/>
        </w:rPr>
        <w:t xml:space="preserve">describes  </w:t>
      </w:r>
      <w:r>
        <w:rPr>
          <w:spacing w:val="-4"/>
          <w:sz w:val="21"/>
        </w:rPr>
        <w:t xml:space="preserve">the </w:t>
      </w:r>
      <w:r>
        <w:rPr>
          <w:spacing w:val="-6"/>
          <w:sz w:val="21"/>
        </w:rPr>
        <w:t xml:space="preserve">different  manifestations  </w:t>
      </w:r>
      <w:r>
        <w:rPr>
          <w:spacing w:val="-4"/>
          <w:sz w:val="21"/>
        </w:rPr>
        <w:t xml:space="preserve">of </w:t>
      </w:r>
      <w:r>
        <w:rPr>
          <w:spacing w:val="-5"/>
          <w:sz w:val="21"/>
        </w:rPr>
        <w:t xml:space="preserve">common  law  juror  </w:t>
      </w:r>
      <w:r>
        <w:rPr>
          <w:spacing w:val="-6"/>
          <w:sz w:val="21"/>
        </w:rPr>
        <w:t xml:space="preserve">contempt </w:t>
      </w:r>
      <w:r>
        <w:rPr>
          <w:spacing w:val="-3"/>
          <w:sz w:val="21"/>
        </w:rPr>
        <w:t xml:space="preserve">as  </w:t>
      </w:r>
      <w:r>
        <w:rPr>
          <w:spacing w:val="-5"/>
          <w:sz w:val="21"/>
        </w:rPr>
        <w:t xml:space="preserve">well  </w:t>
      </w:r>
      <w:r>
        <w:rPr>
          <w:spacing w:val="-3"/>
          <w:sz w:val="21"/>
        </w:rPr>
        <w:t xml:space="preserve">as  </w:t>
      </w:r>
      <w:r>
        <w:rPr>
          <w:spacing w:val="-4"/>
          <w:sz w:val="21"/>
        </w:rPr>
        <w:t xml:space="preserve">the  statutory  </w:t>
      </w:r>
      <w:r>
        <w:rPr>
          <w:spacing w:val="-6"/>
          <w:sz w:val="21"/>
        </w:rPr>
        <w:t xml:space="preserve">provisions  regulating  </w:t>
      </w:r>
      <w:r>
        <w:rPr>
          <w:spacing w:val="-5"/>
          <w:sz w:val="21"/>
        </w:rPr>
        <w:t xml:space="preserve">juries.  </w:t>
      </w:r>
      <w:r>
        <w:rPr>
          <w:sz w:val="21"/>
        </w:rPr>
        <w:t xml:space="preserve">It </w:t>
      </w:r>
      <w:r>
        <w:rPr>
          <w:spacing w:val="-5"/>
          <w:sz w:val="21"/>
        </w:rPr>
        <w:t xml:space="preserve">describes  </w:t>
      </w:r>
      <w:r>
        <w:rPr>
          <w:spacing w:val="-4"/>
          <w:sz w:val="21"/>
        </w:rPr>
        <w:t xml:space="preserve">the  use  of  </w:t>
      </w:r>
      <w:r>
        <w:rPr>
          <w:spacing w:val="-3"/>
          <w:sz w:val="21"/>
        </w:rPr>
        <w:t xml:space="preserve">jury  </w:t>
      </w:r>
      <w:r>
        <w:rPr>
          <w:spacing w:val="-5"/>
          <w:sz w:val="21"/>
        </w:rPr>
        <w:t xml:space="preserve">trials  </w:t>
      </w:r>
      <w:r>
        <w:rPr>
          <w:spacing w:val="-4"/>
          <w:sz w:val="21"/>
        </w:rPr>
        <w:t xml:space="preserve">in </w:t>
      </w:r>
      <w:r>
        <w:rPr>
          <w:spacing w:val="-5"/>
          <w:sz w:val="21"/>
        </w:rPr>
        <w:t xml:space="preserve">Victoria, </w:t>
      </w:r>
      <w:r>
        <w:rPr>
          <w:spacing w:val="-4"/>
          <w:sz w:val="21"/>
        </w:rPr>
        <w:t xml:space="preserve">identifies some of the </w:t>
      </w:r>
      <w:r>
        <w:rPr>
          <w:spacing w:val="-6"/>
          <w:sz w:val="21"/>
        </w:rPr>
        <w:t xml:space="preserve">current </w:t>
      </w:r>
      <w:r>
        <w:rPr>
          <w:spacing w:val="-5"/>
          <w:sz w:val="21"/>
        </w:rPr>
        <w:t xml:space="preserve">issues </w:t>
      </w:r>
      <w:r>
        <w:rPr>
          <w:spacing w:val="-4"/>
          <w:sz w:val="21"/>
        </w:rPr>
        <w:t xml:space="preserve">with the laws </w:t>
      </w:r>
      <w:r>
        <w:rPr>
          <w:spacing w:val="-6"/>
          <w:sz w:val="21"/>
        </w:rPr>
        <w:t xml:space="preserve">regulating </w:t>
      </w:r>
      <w:r>
        <w:rPr>
          <w:spacing w:val="-5"/>
          <w:sz w:val="21"/>
        </w:rPr>
        <w:t xml:space="preserve">jurors </w:t>
      </w:r>
      <w:r>
        <w:rPr>
          <w:spacing w:val="-4"/>
          <w:sz w:val="21"/>
        </w:rPr>
        <w:t xml:space="preserve">and identifies </w:t>
      </w:r>
      <w:r>
        <w:rPr>
          <w:sz w:val="21"/>
        </w:rPr>
        <w:t xml:space="preserve">a </w:t>
      </w:r>
      <w:r>
        <w:rPr>
          <w:spacing w:val="-5"/>
          <w:sz w:val="21"/>
        </w:rPr>
        <w:t>number</w:t>
      </w:r>
      <w:r>
        <w:rPr>
          <w:spacing w:val="23"/>
          <w:sz w:val="21"/>
        </w:rPr>
        <w:t xml:space="preserve"> </w:t>
      </w:r>
      <w:r>
        <w:rPr>
          <w:spacing w:val="-4"/>
          <w:sz w:val="21"/>
        </w:rPr>
        <w:t>of</w:t>
      </w:r>
      <w:r>
        <w:rPr>
          <w:spacing w:val="23"/>
          <w:sz w:val="21"/>
        </w:rPr>
        <w:t xml:space="preserve"> </w:t>
      </w:r>
      <w:r>
        <w:rPr>
          <w:spacing w:val="-6"/>
          <w:sz w:val="21"/>
        </w:rPr>
        <w:t>reform</w:t>
      </w:r>
      <w:r>
        <w:rPr>
          <w:spacing w:val="23"/>
          <w:sz w:val="21"/>
        </w:rPr>
        <w:t xml:space="preserve"> </w:t>
      </w:r>
      <w:r>
        <w:rPr>
          <w:spacing w:val="-5"/>
          <w:sz w:val="21"/>
        </w:rPr>
        <w:t>options.</w:t>
      </w:r>
      <w:r>
        <w:rPr>
          <w:spacing w:val="23"/>
          <w:sz w:val="21"/>
        </w:rPr>
        <w:t xml:space="preserve"> </w:t>
      </w:r>
      <w:r>
        <w:rPr>
          <w:sz w:val="21"/>
        </w:rPr>
        <w:t>A</w:t>
      </w:r>
      <w:r>
        <w:rPr>
          <w:spacing w:val="23"/>
          <w:sz w:val="21"/>
        </w:rPr>
        <w:t xml:space="preserve"> </w:t>
      </w:r>
      <w:r>
        <w:rPr>
          <w:spacing w:val="-5"/>
          <w:sz w:val="21"/>
        </w:rPr>
        <w:t>number</w:t>
      </w:r>
      <w:r>
        <w:rPr>
          <w:spacing w:val="23"/>
          <w:sz w:val="21"/>
        </w:rPr>
        <w:t xml:space="preserve"> </w:t>
      </w:r>
      <w:r>
        <w:rPr>
          <w:spacing w:val="-4"/>
          <w:sz w:val="21"/>
        </w:rPr>
        <w:t>of</w:t>
      </w:r>
      <w:r>
        <w:rPr>
          <w:spacing w:val="23"/>
          <w:sz w:val="21"/>
        </w:rPr>
        <w:t xml:space="preserve"> </w:t>
      </w:r>
      <w:r>
        <w:rPr>
          <w:spacing w:val="-5"/>
          <w:sz w:val="21"/>
        </w:rPr>
        <w:t>questions</w:t>
      </w:r>
      <w:r>
        <w:rPr>
          <w:spacing w:val="23"/>
          <w:sz w:val="21"/>
        </w:rPr>
        <w:t xml:space="preserve"> </w:t>
      </w:r>
      <w:r>
        <w:rPr>
          <w:spacing w:val="-5"/>
          <w:sz w:val="21"/>
        </w:rPr>
        <w:t>are</w:t>
      </w:r>
      <w:r>
        <w:rPr>
          <w:spacing w:val="23"/>
          <w:sz w:val="21"/>
        </w:rPr>
        <w:t xml:space="preserve"> </w:t>
      </w:r>
      <w:r>
        <w:rPr>
          <w:spacing w:val="-4"/>
          <w:sz w:val="21"/>
        </w:rPr>
        <w:t>then</w:t>
      </w:r>
      <w:r>
        <w:rPr>
          <w:spacing w:val="23"/>
          <w:sz w:val="21"/>
        </w:rPr>
        <w:t xml:space="preserve"> </w:t>
      </w:r>
      <w:r>
        <w:rPr>
          <w:spacing w:val="-4"/>
          <w:sz w:val="21"/>
        </w:rPr>
        <w:t>posed</w:t>
      </w:r>
      <w:r>
        <w:rPr>
          <w:spacing w:val="23"/>
          <w:sz w:val="21"/>
        </w:rPr>
        <w:t xml:space="preserve"> </w:t>
      </w:r>
      <w:r>
        <w:rPr>
          <w:spacing w:val="-5"/>
          <w:sz w:val="21"/>
        </w:rPr>
        <w:t>for</w:t>
      </w:r>
      <w:r>
        <w:rPr>
          <w:spacing w:val="23"/>
          <w:sz w:val="21"/>
        </w:rPr>
        <w:t xml:space="preserve"> </w:t>
      </w:r>
      <w:r>
        <w:rPr>
          <w:spacing w:val="-6"/>
          <w:sz w:val="21"/>
        </w:rPr>
        <w:t>consideration.</w:t>
      </w:r>
    </w:p>
    <w:p w:rsidR="00D04CB6" w:rsidRDefault="00F732FE">
      <w:pPr>
        <w:pStyle w:val="ListParagraph"/>
        <w:numPr>
          <w:ilvl w:val="1"/>
          <w:numId w:val="185"/>
        </w:numPr>
        <w:tabs>
          <w:tab w:val="left" w:pos="1940"/>
          <w:tab w:val="left" w:pos="1941"/>
        </w:tabs>
        <w:spacing w:before="120"/>
        <w:ind w:left="1940" w:hanging="793"/>
        <w:jc w:val="left"/>
        <w:rPr>
          <w:sz w:val="21"/>
        </w:rPr>
      </w:pPr>
      <w:r>
        <w:rPr>
          <w:spacing w:val="-3"/>
          <w:sz w:val="21"/>
        </w:rPr>
        <w:t xml:space="preserve">The </w:t>
      </w:r>
      <w:r>
        <w:rPr>
          <w:spacing w:val="-6"/>
          <w:sz w:val="21"/>
        </w:rPr>
        <w:t xml:space="preserve">chapter  </w:t>
      </w:r>
      <w:r>
        <w:rPr>
          <w:spacing w:val="-5"/>
          <w:sz w:val="21"/>
        </w:rPr>
        <w:t xml:space="preserve">begins  </w:t>
      </w:r>
      <w:r>
        <w:rPr>
          <w:spacing w:val="-4"/>
          <w:sz w:val="21"/>
        </w:rPr>
        <w:t xml:space="preserve">by </w:t>
      </w:r>
      <w:r>
        <w:rPr>
          <w:spacing w:val="-5"/>
          <w:sz w:val="21"/>
        </w:rPr>
        <w:t xml:space="preserve">noting  </w:t>
      </w:r>
      <w:r>
        <w:rPr>
          <w:spacing w:val="-4"/>
          <w:sz w:val="21"/>
        </w:rPr>
        <w:t xml:space="preserve">the </w:t>
      </w:r>
      <w:r>
        <w:rPr>
          <w:spacing w:val="-5"/>
          <w:sz w:val="21"/>
        </w:rPr>
        <w:t xml:space="preserve">importance  </w:t>
      </w:r>
      <w:r>
        <w:rPr>
          <w:spacing w:val="-4"/>
          <w:sz w:val="21"/>
        </w:rPr>
        <w:t xml:space="preserve">of </w:t>
      </w:r>
      <w:r>
        <w:rPr>
          <w:spacing w:val="-6"/>
          <w:sz w:val="21"/>
        </w:rPr>
        <w:t xml:space="preserve">Victoria’s  </w:t>
      </w:r>
      <w:r>
        <w:rPr>
          <w:spacing w:val="-3"/>
          <w:sz w:val="21"/>
        </w:rPr>
        <w:t xml:space="preserve">jury </w:t>
      </w:r>
      <w:r>
        <w:rPr>
          <w:spacing w:val="-5"/>
          <w:sz w:val="21"/>
        </w:rPr>
        <w:t xml:space="preserve">trial </w:t>
      </w:r>
      <w:r>
        <w:rPr>
          <w:spacing w:val="15"/>
          <w:sz w:val="21"/>
        </w:rPr>
        <w:t xml:space="preserve"> </w:t>
      </w:r>
      <w:r>
        <w:rPr>
          <w:spacing w:val="-4"/>
          <w:sz w:val="21"/>
        </w:rPr>
        <w:t>system.</w:t>
      </w:r>
    </w:p>
    <w:p w:rsidR="00D04CB6" w:rsidRDefault="00D04CB6">
      <w:pPr>
        <w:pStyle w:val="BodyText"/>
        <w:spacing w:before="10"/>
      </w:pPr>
    </w:p>
    <w:p w:rsidR="00D04CB6" w:rsidRDefault="00F732FE">
      <w:pPr>
        <w:ind w:left="1147"/>
        <w:rPr>
          <w:b/>
          <w:sz w:val="28"/>
        </w:rPr>
      </w:pPr>
      <w:r>
        <w:rPr>
          <w:b/>
          <w:color w:val="EA5B50"/>
          <w:w w:val="115"/>
          <w:sz w:val="28"/>
        </w:rPr>
        <w:t>The importance of trial by jury</w:t>
      </w:r>
    </w:p>
    <w:p w:rsidR="00D04CB6" w:rsidRDefault="00F732FE">
      <w:pPr>
        <w:pStyle w:val="ListParagraph"/>
        <w:numPr>
          <w:ilvl w:val="1"/>
          <w:numId w:val="185"/>
        </w:numPr>
        <w:tabs>
          <w:tab w:val="left" w:pos="1941"/>
          <w:tab w:val="left" w:pos="1942"/>
        </w:tabs>
        <w:spacing w:before="154" w:line="242" w:lineRule="auto"/>
        <w:ind w:right="125"/>
        <w:jc w:val="left"/>
        <w:rPr>
          <w:sz w:val="12"/>
        </w:rPr>
      </w:pPr>
      <w:r>
        <w:rPr>
          <w:sz w:val="21"/>
        </w:rPr>
        <w:t xml:space="preserve">A </w:t>
      </w:r>
      <w:r>
        <w:rPr>
          <w:spacing w:val="-3"/>
          <w:sz w:val="21"/>
        </w:rPr>
        <w:t xml:space="preserve">jury is </w:t>
      </w:r>
      <w:r>
        <w:rPr>
          <w:sz w:val="21"/>
        </w:rPr>
        <w:t xml:space="preserve">a </w:t>
      </w:r>
      <w:r>
        <w:rPr>
          <w:spacing w:val="-5"/>
          <w:sz w:val="21"/>
        </w:rPr>
        <w:t xml:space="preserve">group </w:t>
      </w:r>
      <w:r>
        <w:rPr>
          <w:spacing w:val="-4"/>
          <w:sz w:val="21"/>
        </w:rPr>
        <w:t xml:space="preserve">of </w:t>
      </w:r>
      <w:r>
        <w:rPr>
          <w:spacing w:val="-6"/>
          <w:sz w:val="21"/>
        </w:rPr>
        <w:t xml:space="preserve">citizens </w:t>
      </w:r>
      <w:r>
        <w:rPr>
          <w:spacing w:val="-5"/>
          <w:sz w:val="21"/>
        </w:rPr>
        <w:t xml:space="preserve">randomly </w:t>
      </w:r>
      <w:r>
        <w:rPr>
          <w:spacing w:val="-4"/>
          <w:sz w:val="21"/>
        </w:rPr>
        <w:t>se</w:t>
      </w:r>
      <w:r>
        <w:rPr>
          <w:spacing w:val="-4"/>
          <w:sz w:val="21"/>
        </w:rPr>
        <w:t xml:space="preserve">lected </w:t>
      </w:r>
      <w:r>
        <w:rPr>
          <w:spacing w:val="-5"/>
          <w:sz w:val="21"/>
        </w:rPr>
        <w:t xml:space="preserve">from </w:t>
      </w:r>
      <w:r>
        <w:rPr>
          <w:spacing w:val="-4"/>
          <w:sz w:val="21"/>
        </w:rPr>
        <w:t xml:space="preserve">the </w:t>
      </w:r>
      <w:r>
        <w:rPr>
          <w:spacing w:val="-5"/>
          <w:sz w:val="21"/>
        </w:rPr>
        <w:t xml:space="preserve">Victorian electoral roll </w:t>
      </w:r>
      <w:r>
        <w:rPr>
          <w:spacing w:val="-4"/>
          <w:sz w:val="21"/>
        </w:rPr>
        <w:t xml:space="preserve">to </w:t>
      </w:r>
      <w:r>
        <w:rPr>
          <w:spacing w:val="-5"/>
          <w:sz w:val="21"/>
        </w:rPr>
        <w:t>determine questions</w:t>
      </w:r>
      <w:r>
        <w:rPr>
          <w:spacing w:val="15"/>
          <w:sz w:val="21"/>
        </w:rPr>
        <w:t xml:space="preserve"> </w:t>
      </w:r>
      <w:r>
        <w:rPr>
          <w:spacing w:val="-4"/>
          <w:sz w:val="21"/>
        </w:rPr>
        <w:t>of</w:t>
      </w:r>
      <w:r>
        <w:rPr>
          <w:spacing w:val="15"/>
          <w:sz w:val="21"/>
        </w:rPr>
        <w:t xml:space="preserve"> </w:t>
      </w:r>
      <w:r>
        <w:rPr>
          <w:spacing w:val="-4"/>
          <w:sz w:val="21"/>
        </w:rPr>
        <w:t>fact</w:t>
      </w:r>
      <w:r>
        <w:rPr>
          <w:spacing w:val="15"/>
          <w:sz w:val="21"/>
        </w:rPr>
        <w:t xml:space="preserve"> </w:t>
      </w:r>
      <w:r>
        <w:rPr>
          <w:spacing w:val="-4"/>
          <w:sz w:val="21"/>
        </w:rPr>
        <w:t>and</w:t>
      </w:r>
      <w:r>
        <w:rPr>
          <w:spacing w:val="15"/>
          <w:sz w:val="21"/>
        </w:rPr>
        <w:t xml:space="preserve"> </w:t>
      </w:r>
      <w:r>
        <w:rPr>
          <w:spacing w:val="-4"/>
          <w:sz w:val="21"/>
        </w:rPr>
        <w:t>apply</w:t>
      </w:r>
      <w:r>
        <w:rPr>
          <w:spacing w:val="15"/>
          <w:sz w:val="21"/>
        </w:rPr>
        <w:t xml:space="preserve"> </w:t>
      </w:r>
      <w:r>
        <w:rPr>
          <w:spacing w:val="-4"/>
          <w:sz w:val="21"/>
        </w:rPr>
        <w:t>the</w:t>
      </w:r>
      <w:r>
        <w:rPr>
          <w:spacing w:val="15"/>
          <w:sz w:val="21"/>
        </w:rPr>
        <w:t xml:space="preserve"> </w:t>
      </w:r>
      <w:r>
        <w:rPr>
          <w:spacing w:val="-5"/>
          <w:sz w:val="21"/>
        </w:rPr>
        <w:t>law</w:t>
      </w:r>
      <w:r>
        <w:rPr>
          <w:spacing w:val="15"/>
          <w:sz w:val="21"/>
        </w:rPr>
        <w:t xml:space="preserve"> </w:t>
      </w:r>
      <w:r>
        <w:rPr>
          <w:spacing w:val="-4"/>
          <w:sz w:val="21"/>
        </w:rPr>
        <w:t>to</w:t>
      </w:r>
      <w:r>
        <w:rPr>
          <w:spacing w:val="15"/>
          <w:sz w:val="21"/>
        </w:rPr>
        <w:t xml:space="preserve"> </w:t>
      </w:r>
      <w:r>
        <w:rPr>
          <w:spacing w:val="-4"/>
          <w:sz w:val="21"/>
        </w:rPr>
        <w:t>those</w:t>
      </w:r>
      <w:r>
        <w:rPr>
          <w:spacing w:val="15"/>
          <w:sz w:val="21"/>
        </w:rPr>
        <w:t xml:space="preserve"> </w:t>
      </w:r>
      <w:r>
        <w:rPr>
          <w:spacing w:val="-3"/>
          <w:sz w:val="21"/>
        </w:rPr>
        <w:t>facts</w:t>
      </w:r>
      <w:r>
        <w:rPr>
          <w:spacing w:val="15"/>
          <w:sz w:val="21"/>
        </w:rPr>
        <w:t xml:space="preserve"> </w:t>
      </w:r>
      <w:r>
        <w:rPr>
          <w:spacing w:val="-4"/>
          <w:sz w:val="21"/>
        </w:rPr>
        <w:t>to</w:t>
      </w:r>
      <w:r>
        <w:rPr>
          <w:spacing w:val="15"/>
          <w:sz w:val="21"/>
        </w:rPr>
        <w:t xml:space="preserve"> </w:t>
      </w:r>
      <w:r>
        <w:rPr>
          <w:spacing w:val="-5"/>
          <w:sz w:val="21"/>
        </w:rPr>
        <w:t>reach</w:t>
      </w:r>
      <w:r>
        <w:rPr>
          <w:spacing w:val="15"/>
          <w:sz w:val="21"/>
        </w:rPr>
        <w:t xml:space="preserve"> </w:t>
      </w:r>
      <w:r>
        <w:rPr>
          <w:sz w:val="21"/>
        </w:rPr>
        <w:t>a</w:t>
      </w:r>
      <w:r>
        <w:rPr>
          <w:spacing w:val="15"/>
          <w:sz w:val="21"/>
        </w:rPr>
        <w:t xml:space="preserve"> </w:t>
      </w:r>
      <w:r>
        <w:rPr>
          <w:spacing w:val="-5"/>
          <w:sz w:val="21"/>
        </w:rPr>
        <w:t>verdict</w:t>
      </w:r>
      <w:r>
        <w:rPr>
          <w:spacing w:val="15"/>
          <w:sz w:val="21"/>
        </w:rPr>
        <w:t xml:space="preserve"> </w:t>
      </w:r>
      <w:r>
        <w:rPr>
          <w:spacing w:val="-4"/>
          <w:sz w:val="21"/>
        </w:rPr>
        <w:t>in</w:t>
      </w:r>
      <w:r>
        <w:rPr>
          <w:spacing w:val="15"/>
          <w:sz w:val="21"/>
        </w:rPr>
        <w:t xml:space="preserve"> </w:t>
      </w:r>
      <w:r>
        <w:rPr>
          <w:spacing w:val="-6"/>
          <w:sz w:val="21"/>
        </w:rPr>
        <w:t>criminal</w:t>
      </w:r>
      <w:r>
        <w:rPr>
          <w:spacing w:val="15"/>
          <w:sz w:val="21"/>
        </w:rPr>
        <w:t xml:space="preserve"> </w:t>
      </w:r>
      <w:r>
        <w:rPr>
          <w:spacing w:val="-4"/>
          <w:sz w:val="21"/>
        </w:rPr>
        <w:t>and</w:t>
      </w:r>
      <w:r>
        <w:rPr>
          <w:spacing w:val="15"/>
          <w:sz w:val="21"/>
        </w:rPr>
        <w:t xml:space="preserve"> </w:t>
      </w:r>
      <w:r>
        <w:rPr>
          <w:spacing w:val="-5"/>
          <w:sz w:val="21"/>
        </w:rPr>
        <w:t>civil</w:t>
      </w:r>
      <w:r>
        <w:rPr>
          <w:spacing w:val="15"/>
          <w:sz w:val="21"/>
        </w:rPr>
        <w:t xml:space="preserve"> </w:t>
      </w:r>
      <w:r>
        <w:rPr>
          <w:spacing w:val="-5"/>
          <w:sz w:val="21"/>
        </w:rPr>
        <w:t>trials.</w:t>
      </w:r>
      <w:r>
        <w:rPr>
          <w:spacing w:val="-5"/>
          <w:position w:val="7"/>
          <w:sz w:val="12"/>
        </w:rPr>
        <w:t>2</w:t>
      </w:r>
    </w:p>
    <w:p w:rsidR="00D04CB6" w:rsidRDefault="00F732FE">
      <w:pPr>
        <w:pStyle w:val="ListParagraph"/>
        <w:numPr>
          <w:ilvl w:val="1"/>
          <w:numId w:val="185"/>
        </w:numPr>
        <w:tabs>
          <w:tab w:val="left" w:pos="1940"/>
          <w:tab w:val="left" w:pos="1941"/>
        </w:tabs>
        <w:spacing w:before="120" w:line="242" w:lineRule="auto"/>
        <w:ind w:left="1940" w:right="279" w:hanging="793"/>
        <w:jc w:val="both"/>
        <w:rPr>
          <w:sz w:val="12"/>
        </w:rPr>
      </w:pPr>
      <w:r>
        <w:rPr>
          <w:spacing w:val="-8"/>
          <w:sz w:val="21"/>
        </w:rPr>
        <w:t xml:space="preserve">Trial </w:t>
      </w:r>
      <w:r>
        <w:rPr>
          <w:spacing w:val="-4"/>
          <w:sz w:val="21"/>
        </w:rPr>
        <w:t xml:space="preserve">by </w:t>
      </w:r>
      <w:r>
        <w:rPr>
          <w:spacing w:val="-3"/>
          <w:sz w:val="21"/>
        </w:rPr>
        <w:t xml:space="preserve">jury </w:t>
      </w:r>
      <w:r>
        <w:rPr>
          <w:spacing w:val="-5"/>
          <w:sz w:val="21"/>
        </w:rPr>
        <w:t xml:space="preserve">helps </w:t>
      </w:r>
      <w:r>
        <w:rPr>
          <w:spacing w:val="-4"/>
          <w:sz w:val="21"/>
        </w:rPr>
        <w:t xml:space="preserve">to </w:t>
      </w:r>
      <w:r>
        <w:rPr>
          <w:spacing w:val="-6"/>
          <w:sz w:val="21"/>
        </w:rPr>
        <w:t xml:space="preserve">ensure </w:t>
      </w:r>
      <w:r>
        <w:rPr>
          <w:spacing w:val="-5"/>
          <w:sz w:val="21"/>
        </w:rPr>
        <w:t xml:space="preserve">that </w:t>
      </w:r>
      <w:r>
        <w:rPr>
          <w:spacing w:val="-3"/>
          <w:sz w:val="21"/>
        </w:rPr>
        <w:t xml:space="preserve">an </w:t>
      </w:r>
      <w:r>
        <w:rPr>
          <w:spacing w:val="-5"/>
          <w:sz w:val="21"/>
        </w:rPr>
        <w:t xml:space="preserve">accused </w:t>
      </w:r>
      <w:r>
        <w:rPr>
          <w:spacing w:val="-4"/>
          <w:sz w:val="21"/>
        </w:rPr>
        <w:t xml:space="preserve">person </w:t>
      </w:r>
      <w:r>
        <w:rPr>
          <w:spacing w:val="-5"/>
          <w:sz w:val="21"/>
        </w:rPr>
        <w:t xml:space="preserve">receives </w:t>
      </w:r>
      <w:r>
        <w:rPr>
          <w:sz w:val="21"/>
        </w:rPr>
        <w:t xml:space="preserve">a </w:t>
      </w:r>
      <w:r>
        <w:rPr>
          <w:spacing w:val="-6"/>
          <w:sz w:val="21"/>
        </w:rPr>
        <w:t xml:space="preserve">fair  </w:t>
      </w:r>
      <w:r>
        <w:rPr>
          <w:spacing w:val="-5"/>
          <w:sz w:val="21"/>
        </w:rPr>
        <w:t xml:space="preserve">trial </w:t>
      </w:r>
      <w:r>
        <w:rPr>
          <w:spacing w:val="-6"/>
          <w:sz w:val="21"/>
        </w:rPr>
        <w:t xml:space="preserve">according  </w:t>
      </w:r>
      <w:r>
        <w:rPr>
          <w:spacing w:val="-4"/>
          <w:sz w:val="21"/>
        </w:rPr>
        <w:t xml:space="preserve">to </w:t>
      </w:r>
      <w:r>
        <w:rPr>
          <w:spacing w:val="-5"/>
          <w:sz w:val="21"/>
        </w:rPr>
        <w:t xml:space="preserve">law </w:t>
      </w:r>
      <w:r>
        <w:rPr>
          <w:spacing w:val="-4"/>
          <w:sz w:val="21"/>
        </w:rPr>
        <w:t xml:space="preserve">and  </w:t>
      </w:r>
      <w:r>
        <w:rPr>
          <w:spacing w:val="-5"/>
          <w:sz w:val="21"/>
        </w:rPr>
        <w:t xml:space="preserve">that  </w:t>
      </w:r>
      <w:r>
        <w:rPr>
          <w:spacing w:val="-4"/>
          <w:sz w:val="21"/>
        </w:rPr>
        <w:t xml:space="preserve">members of the </w:t>
      </w:r>
      <w:r>
        <w:rPr>
          <w:spacing w:val="-5"/>
          <w:sz w:val="21"/>
        </w:rPr>
        <w:t xml:space="preserve">community  are  directly  </w:t>
      </w:r>
      <w:r>
        <w:rPr>
          <w:spacing w:val="-6"/>
          <w:sz w:val="21"/>
        </w:rPr>
        <w:t xml:space="preserve">involved  </w:t>
      </w:r>
      <w:r>
        <w:rPr>
          <w:spacing w:val="-4"/>
          <w:sz w:val="21"/>
        </w:rPr>
        <w:t xml:space="preserve">in the </w:t>
      </w:r>
      <w:r>
        <w:rPr>
          <w:spacing w:val="-6"/>
          <w:sz w:val="21"/>
        </w:rPr>
        <w:t xml:space="preserve">judicial  </w:t>
      </w:r>
      <w:r>
        <w:rPr>
          <w:spacing w:val="-5"/>
          <w:sz w:val="21"/>
        </w:rPr>
        <w:t>process.</w:t>
      </w:r>
      <w:r>
        <w:rPr>
          <w:spacing w:val="-5"/>
          <w:position w:val="7"/>
          <w:sz w:val="12"/>
        </w:rPr>
        <w:t xml:space="preserve">3  </w:t>
      </w:r>
      <w:r>
        <w:rPr>
          <w:spacing w:val="-3"/>
          <w:sz w:val="21"/>
        </w:rPr>
        <w:t xml:space="preserve">Jury </w:t>
      </w:r>
      <w:r>
        <w:rPr>
          <w:spacing w:val="-5"/>
          <w:sz w:val="21"/>
        </w:rPr>
        <w:t xml:space="preserve">trials  </w:t>
      </w:r>
      <w:r>
        <w:rPr>
          <w:spacing w:val="-6"/>
          <w:sz w:val="21"/>
        </w:rPr>
        <w:t xml:space="preserve">help </w:t>
      </w:r>
      <w:r>
        <w:rPr>
          <w:spacing w:val="-4"/>
          <w:sz w:val="21"/>
        </w:rPr>
        <w:t xml:space="preserve">to </w:t>
      </w:r>
      <w:r>
        <w:rPr>
          <w:spacing w:val="-6"/>
          <w:sz w:val="21"/>
        </w:rPr>
        <w:t xml:space="preserve">safeguard </w:t>
      </w:r>
      <w:r>
        <w:rPr>
          <w:spacing w:val="-4"/>
          <w:sz w:val="21"/>
        </w:rPr>
        <w:t xml:space="preserve">the </w:t>
      </w:r>
      <w:r>
        <w:rPr>
          <w:spacing w:val="-5"/>
          <w:sz w:val="21"/>
        </w:rPr>
        <w:t xml:space="preserve">rights </w:t>
      </w:r>
      <w:r>
        <w:rPr>
          <w:spacing w:val="-4"/>
          <w:sz w:val="21"/>
        </w:rPr>
        <w:t xml:space="preserve">of the </w:t>
      </w:r>
      <w:r>
        <w:rPr>
          <w:spacing w:val="-5"/>
          <w:sz w:val="21"/>
        </w:rPr>
        <w:t xml:space="preserve">accused </w:t>
      </w:r>
      <w:r>
        <w:rPr>
          <w:spacing w:val="-4"/>
          <w:sz w:val="21"/>
        </w:rPr>
        <w:t xml:space="preserve">by </w:t>
      </w:r>
      <w:r>
        <w:rPr>
          <w:spacing w:val="-6"/>
          <w:sz w:val="21"/>
        </w:rPr>
        <w:t xml:space="preserve">limiting </w:t>
      </w:r>
      <w:r>
        <w:rPr>
          <w:spacing w:val="-4"/>
          <w:sz w:val="21"/>
        </w:rPr>
        <w:t xml:space="preserve">the </w:t>
      </w:r>
      <w:r>
        <w:rPr>
          <w:spacing w:val="-5"/>
          <w:sz w:val="21"/>
        </w:rPr>
        <w:t xml:space="preserve">power </w:t>
      </w:r>
      <w:r>
        <w:rPr>
          <w:spacing w:val="-4"/>
          <w:sz w:val="21"/>
        </w:rPr>
        <w:t xml:space="preserve">of the </w:t>
      </w:r>
      <w:r>
        <w:rPr>
          <w:spacing w:val="-5"/>
          <w:sz w:val="21"/>
        </w:rPr>
        <w:t xml:space="preserve">state, </w:t>
      </w:r>
      <w:r>
        <w:rPr>
          <w:spacing w:val="-4"/>
          <w:sz w:val="21"/>
        </w:rPr>
        <w:t xml:space="preserve">and to </w:t>
      </w:r>
      <w:r>
        <w:rPr>
          <w:spacing w:val="-6"/>
          <w:sz w:val="21"/>
        </w:rPr>
        <w:t xml:space="preserve">ensure </w:t>
      </w:r>
      <w:r>
        <w:rPr>
          <w:spacing w:val="-5"/>
          <w:sz w:val="21"/>
        </w:rPr>
        <w:t xml:space="preserve">that justice  </w:t>
      </w:r>
      <w:r>
        <w:rPr>
          <w:spacing w:val="-3"/>
          <w:sz w:val="21"/>
        </w:rPr>
        <w:t xml:space="preserve">is </w:t>
      </w:r>
      <w:r>
        <w:rPr>
          <w:spacing w:val="-6"/>
          <w:sz w:val="21"/>
        </w:rPr>
        <w:t xml:space="preserve">administered  </w:t>
      </w:r>
      <w:r>
        <w:rPr>
          <w:spacing w:val="-4"/>
          <w:sz w:val="21"/>
        </w:rPr>
        <w:t xml:space="preserve">in </w:t>
      </w:r>
      <w:r>
        <w:rPr>
          <w:spacing w:val="-6"/>
          <w:sz w:val="21"/>
        </w:rPr>
        <w:t xml:space="preserve">accordance  </w:t>
      </w:r>
      <w:r>
        <w:rPr>
          <w:spacing w:val="-4"/>
          <w:sz w:val="21"/>
        </w:rPr>
        <w:t xml:space="preserve">with </w:t>
      </w:r>
      <w:r>
        <w:rPr>
          <w:spacing w:val="-5"/>
          <w:sz w:val="21"/>
        </w:rPr>
        <w:t xml:space="preserve">community  </w:t>
      </w:r>
      <w:r>
        <w:rPr>
          <w:spacing w:val="7"/>
          <w:sz w:val="21"/>
        </w:rPr>
        <w:t xml:space="preserve"> </w:t>
      </w:r>
      <w:r>
        <w:rPr>
          <w:spacing w:val="-5"/>
          <w:sz w:val="21"/>
        </w:rPr>
        <w:t>standards.</w:t>
      </w:r>
      <w:r>
        <w:rPr>
          <w:spacing w:val="-5"/>
          <w:position w:val="7"/>
          <w:sz w:val="12"/>
        </w:rPr>
        <w:t>4</w:t>
      </w:r>
    </w:p>
    <w:p w:rsidR="00D04CB6" w:rsidRDefault="00F732FE">
      <w:pPr>
        <w:pStyle w:val="ListParagraph"/>
        <w:numPr>
          <w:ilvl w:val="1"/>
          <w:numId w:val="185"/>
        </w:numPr>
        <w:tabs>
          <w:tab w:val="left" w:pos="1941"/>
          <w:tab w:val="left" w:pos="1942"/>
        </w:tabs>
        <w:spacing w:before="120" w:line="242" w:lineRule="auto"/>
        <w:ind w:right="291"/>
        <w:jc w:val="left"/>
        <w:rPr>
          <w:sz w:val="12"/>
        </w:rPr>
      </w:pPr>
      <w:r>
        <w:rPr>
          <w:spacing w:val="-5"/>
          <w:sz w:val="21"/>
        </w:rPr>
        <w:t xml:space="preserve">Juries  </w:t>
      </w:r>
      <w:r>
        <w:rPr>
          <w:spacing w:val="-6"/>
          <w:sz w:val="21"/>
        </w:rPr>
        <w:t xml:space="preserve">therefore  </w:t>
      </w:r>
      <w:r>
        <w:rPr>
          <w:spacing w:val="-5"/>
          <w:sz w:val="21"/>
        </w:rPr>
        <w:t xml:space="preserve">play  </w:t>
      </w:r>
      <w:r>
        <w:rPr>
          <w:sz w:val="21"/>
        </w:rPr>
        <w:t xml:space="preserve">a </w:t>
      </w:r>
      <w:r>
        <w:rPr>
          <w:spacing w:val="-5"/>
          <w:sz w:val="21"/>
        </w:rPr>
        <w:t xml:space="preserve">critical  role  </w:t>
      </w:r>
      <w:r>
        <w:rPr>
          <w:spacing w:val="-4"/>
          <w:sz w:val="21"/>
        </w:rPr>
        <w:t xml:space="preserve">in 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in </w:t>
      </w:r>
      <w:r>
        <w:rPr>
          <w:spacing w:val="-5"/>
          <w:sz w:val="21"/>
        </w:rPr>
        <w:t xml:space="preserve">Victoria,  particularly  </w:t>
      </w:r>
      <w:r>
        <w:rPr>
          <w:spacing w:val="-4"/>
          <w:sz w:val="21"/>
        </w:rPr>
        <w:t xml:space="preserve">in the </w:t>
      </w:r>
      <w:r>
        <w:rPr>
          <w:spacing w:val="-6"/>
          <w:sz w:val="21"/>
        </w:rPr>
        <w:t xml:space="preserve">criminal </w:t>
      </w:r>
      <w:r>
        <w:rPr>
          <w:spacing w:val="-5"/>
          <w:sz w:val="21"/>
        </w:rPr>
        <w:t xml:space="preserve">justice </w:t>
      </w:r>
      <w:r>
        <w:rPr>
          <w:spacing w:val="-4"/>
          <w:sz w:val="21"/>
        </w:rPr>
        <w:t xml:space="preserve">system. </w:t>
      </w:r>
      <w:r>
        <w:rPr>
          <w:spacing w:val="-5"/>
          <w:sz w:val="21"/>
        </w:rPr>
        <w:t xml:space="preserve">Jurors take </w:t>
      </w:r>
      <w:r>
        <w:rPr>
          <w:spacing w:val="-3"/>
          <w:sz w:val="21"/>
        </w:rPr>
        <w:t xml:space="preserve">an </w:t>
      </w:r>
      <w:r>
        <w:rPr>
          <w:spacing w:val="-4"/>
          <w:sz w:val="21"/>
        </w:rPr>
        <w:t xml:space="preserve">oath </w:t>
      </w:r>
      <w:r>
        <w:rPr>
          <w:spacing w:val="-3"/>
          <w:sz w:val="21"/>
        </w:rPr>
        <w:t xml:space="preserve">or </w:t>
      </w:r>
      <w:r>
        <w:rPr>
          <w:spacing w:val="-4"/>
          <w:sz w:val="21"/>
        </w:rPr>
        <w:t xml:space="preserve">affirmation to </w:t>
      </w:r>
      <w:r>
        <w:rPr>
          <w:spacing w:val="-6"/>
          <w:sz w:val="21"/>
        </w:rPr>
        <w:t xml:space="preserve">faithfully  </w:t>
      </w:r>
      <w:r>
        <w:rPr>
          <w:spacing w:val="-4"/>
          <w:sz w:val="21"/>
        </w:rPr>
        <w:t xml:space="preserve">and </w:t>
      </w:r>
      <w:r>
        <w:rPr>
          <w:spacing w:val="-5"/>
          <w:sz w:val="21"/>
        </w:rPr>
        <w:t xml:space="preserve">impartially  </w:t>
      </w:r>
      <w:r>
        <w:rPr>
          <w:sz w:val="21"/>
        </w:rPr>
        <w:t xml:space="preserve">try </w:t>
      </w:r>
      <w:r>
        <w:rPr>
          <w:spacing w:val="-4"/>
          <w:sz w:val="21"/>
        </w:rPr>
        <w:t xml:space="preserve">the </w:t>
      </w:r>
      <w:r>
        <w:rPr>
          <w:spacing w:val="-5"/>
          <w:sz w:val="21"/>
        </w:rPr>
        <w:t xml:space="preserve">issues before </w:t>
      </w:r>
      <w:r>
        <w:rPr>
          <w:spacing w:val="-4"/>
          <w:sz w:val="21"/>
        </w:rPr>
        <w:t xml:space="preserve">them and </w:t>
      </w:r>
      <w:r>
        <w:rPr>
          <w:spacing w:val="-5"/>
          <w:sz w:val="21"/>
        </w:rPr>
        <w:t xml:space="preserve">give </w:t>
      </w:r>
      <w:r>
        <w:rPr>
          <w:sz w:val="21"/>
        </w:rPr>
        <w:t xml:space="preserve">a </w:t>
      </w:r>
      <w:r>
        <w:rPr>
          <w:spacing w:val="-4"/>
          <w:sz w:val="21"/>
        </w:rPr>
        <w:t>t</w:t>
      </w:r>
      <w:r>
        <w:rPr>
          <w:spacing w:val="-4"/>
          <w:sz w:val="21"/>
        </w:rPr>
        <w:t xml:space="preserve">rue </w:t>
      </w:r>
      <w:r>
        <w:rPr>
          <w:spacing w:val="-5"/>
          <w:sz w:val="21"/>
        </w:rPr>
        <w:t xml:space="preserve">verdict </w:t>
      </w:r>
      <w:r>
        <w:rPr>
          <w:spacing w:val="-6"/>
          <w:sz w:val="21"/>
        </w:rPr>
        <w:t xml:space="preserve">according </w:t>
      </w:r>
      <w:r>
        <w:rPr>
          <w:spacing w:val="-4"/>
          <w:sz w:val="21"/>
        </w:rPr>
        <w:t xml:space="preserve">to the </w:t>
      </w:r>
      <w:r>
        <w:rPr>
          <w:spacing w:val="-5"/>
          <w:sz w:val="21"/>
        </w:rPr>
        <w:t xml:space="preserve">evidence </w:t>
      </w:r>
      <w:r>
        <w:rPr>
          <w:spacing w:val="-4"/>
          <w:sz w:val="21"/>
        </w:rPr>
        <w:t xml:space="preserve">put </w:t>
      </w:r>
      <w:r>
        <w:rPr>
          <w:spacing w:val="-5"/>
          <w:sz w:val="21"/>
        </w:rPr>
        <w:t xml:space="preserve">before </w:t>
      </w:r>
      <w:r>
        <w:rPr>
          <w:spacing w:val="-4"/>
          <w:sz w:val="21"/>
        </w:rPr>
        <w:t xml:space="preserve">them in </w:t>
      </w:r>
      <w:r>
        <w:rPr>
          <w:spacing w:val="-5"/>
          <w:sz w:val="21"/>
        </w:rPr>
        <w:t>court.</w:t>
      </w:r>
      <w:r>
        <w:rPr>
          <w:spacing w:val="-5"/>
          <w:position w:val="7"/>
          <w:sz w:val="12"/>
        </w:rPr>
        <w:t>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11"/>
        </w:rPr>
      </w:pPr>
      <w:r>
        <w:pict>
          <v:line id="_x0000_s1417" style="position:absolute;z-index:4480;mso-wrap-distance-left:0;mso-wrap-distance-right:0;mso-position-horizontal-relative:page" from="79.35pt,9.45pt" to="515.9pt,9.45pt" strokecolor="#f8cabc" strokeweight="1pt">
            <w10:wrap type="topAndBottom" anchorx="page"/>
          </v:line>
        </w:pict>
      </w:r>
    </w:p>
    <w:p w:rsidR="00D04CB6" w:rsidRDefault="00F732FE">
      <w:pPr>
        <w:pStyle w:val="ListParagraph"/>
        <w:numPr>
          <w:ilvl w:val="0"/>
          <w:numId w:val="146"/>
        </w:numPr>
        <w:tabs>
          <w:tab w:val="left" w:pos="1940"/>
          <w:tab w:val="left" w:pos="1942"/>
        </w:tabs>
        <w:spacing w:before="117"/>
        <w:ind w:right="275"/>
        <w:jc w:val="left"/>
        <w:rPr>
          <w:sz w:val="13"/>
        </w:rPr>
      </w:pPr>
      <w:r>
        <w:rPr>
          <w:w w:val="105"/>
          <w:sz w:val="13"/>
        </w:rPr>
        <w:t xml:space="preserve">LexisNexis, </w:t>
      </w:r>
      <w:r>
        <w:rPr>
          <w:i/>
          <w:w w:val="105"/>
          <w:sz w:val="13"/>
        </w:rPr>
        <w:t xml:space="preserve">Halsbury’s Laws of Australia </w:t>
      </w:r>
      <w:r>
        <w:rPr>
          <w:w w:val="105"/>
          <w:sz w:val="13"/>
        </w:rPr>
        <w:t xml:space="preserve">(online at 25 September 2018) 105 Contempt, ‘2 Criminal Contempt’ [105–70]. See </w:t>
      </w:r>
      <w:r>
        <w:rPr>
          <w:spacing w:val="1"/>
          <w:w w:val="105"/>
          <w:sz w:val="13"/>
        </w:rPr>
        <w:t xml:space="preserve">(E) </w:t>
      </w:r>
      <w:r>
        <w:rPr>
          <w:w w:val="105"/>
          <w:sz w:val="13"/>
        </w:rPr>
        <w:t>‘Breach of Duty</w:t>
      </w:r>
      <w:r>
        <w:rPr>
          <w:spacing w:val="7"/>
          <w:w w:val="105"/>
          <w:sz w:val="13"/>
        </w:rPr>
        <w:t xml:space="preserve"> </w:t>
      </w:r>
      <w:r>
        <w:rPr>
          <w:w w:val="105"/>
          <w:sz w:val="13"/>
        </w:rPr>
        <w:t>by</w:t>
      </w:r>
      <w:r>
        <w:rPr>
          <w:spacing w:val="7"/>
          <w:w w:val="105"/>
          <w:sz w:val="13"/>
        </w:rPr>
        <w:t xml:space="preserve"> </w:t>
      </w:r>
      <w:r>
        <w:rPr>
          <w:w w:val="105"/>
          <w:sz w:val="13"/>
        </w:rPr>
        <w:t>Persons</w:t>
      </w:r>
      <w:r>
        <w:rPr>
          <w:spacing w:val="7"/>
          <w:w w:val="105"/>
          <w:sz w:val="13"/>
        </w:rPr>
        <w:t xml:space="preserve"> </w:t>
      </w:r>
      <w:r>
        <w:rPr>
          <w:w w:val="105"/>
          <w:sz w:val="13"/>
        </w:rPr>
        <w:t>Officially</w:t>
      </w:r>
      <w:r>
        <w:rPr>
          <w:spacing w:val="7"/>
          <w:w w:val="105"/>
          <w:sz w:val="13"/>
        </w:rPr>
        <w:t xml:space="preserve"> </w:t>
      </w:r>
      <w:r>
        <w:rPr>
          <w:w w:val="105"/>
          <w:sz w:val="13"/>
        </w:rPr>
        <w:t>Connected</w:t>
      </w:r>
      <w:r>
        <w:rPr>
          <w:spacing w:val="7"/>
          <w:w w:val="105"/>
          <w:sz w:val="13"/>
        </w:rPr>
        <w:t xml:space="preserve"> </w:t>
      </w:r>
      <w:r>
        <w:rPr>
          <w:w w:val="105"/>
          <w:sz w:val="13"/>
        </w:rPr>
        <w:t>with</w:t>
      </w:r>
      <w:r>
        <w:rPr>
          <w:spacing w:val="7"/>
          <w:w w:val="105"/>
          <w:sz w:val="13"/>
        </w:rPr>
        <w:t xml:space="preserve"> </w:t>
      </w:r>
      <w:r>
        <w:rPr>
          <w:w w:val="105"/>
          <w:sz w:val="13"/>
        </w:rPr>
        <w:t>Court</w:t>
      </w:r>
      <w:r>
        <w:rPr>
          <w:spacing w:val="7"/>
          <w:w w:val="105"/>
          <w:sz w:val="13"/>
        </w:rPr>
        <w:t xml:space="preserve"> </w:t>
      </w:r>
      <w:r>
        <w:rPr>
          <w:w w:val="105"/>
          <w:sz w:val="13"/>
        </w:rPr>
        <w:t>Proceedings’,</w:t>
      </w:r>
      <w:r>
        <w:rPr>
          <w:spacing w:val="7"/>
          <w:w w:val="105"/>
          <w:sz w:val="13"/>
        </w:rPr>
        <w:t xml:space="preserve"> </w:t>
      </w:r>
      <w:r>
        <w:rPr>
          <w:w w:val="105"/>
          <w:sz w:val="13"/>
        </w:rPr>
        <w:t>in</w:t>
      </w:r>
      <w:r>
        <w:rPr>
          <w:spacing w:val="7"/>
          <w:w w:val="105"/>
          <w:sz w:val="13"/>
        </w:rPr>
        <w:t xml:space="preserve"> </w:t>
      </w:r>
      <w:r>
        <w:rPr>
          <w:w w:val="105"/>
          <w:sz w:val="13"/>
        </w:rPr>
        <w:t>particular</w:t>
      </w:r>
      <w:r>
        <w:rPr>
          <w:spacing w:val="7"/>
          <w:w w:val="105"/>
          <w:sz w:val="13"/>
        </w:rPr>
        <w:t xml:space="preserve"> </w:t>
      </w:r>
      <w:r>
        <w:rPr>
          <w:w w:val="105"/>
          <w:sz w:val="13"/>
        </w:rPr>
        <w:t>[105–170].</w:t>
      </w:r>
    </w:p>
    <w:p w:rsidR="00D04CB6" w:rsidRDefault="00F732FE">
      <w:pPr>
        <w:pStyle w:val="ListParagraph"/>
        <w:numPr>
          <w:ilvl w:val="0"/>
          <w:numId w:val="146"/>
        </w:numPr>
        <w:tabs>
          <w:tab w:val="left" w:pos="1941"/>
          <w:tab w:val="left" w:pos="1942"/>
        </w:tabs>
        <w:jc w:val="left"/>
        <w:rPr>
          <w:i/>
          <w:sz w:val="13"/>
        </w:rPr>
      </w:pPr>
      <w:r>
        <w:rPr>
          <w:w w:val="105"/>
          <w:sz w:val="13"/>
        </w:rPr>
        <w:t>For</w:t>
      </w:r>
      <w:r>
        <w:rPr>
          <w:spacing w:val="5"/>
          <w:w w:val="105"/>
          <w:sz w:val="13"/>
        </w:rPr>
        <w:t xml:space="preserve"> </w:t>
      </w:r>
      <w:r>
        <w:rPr>
          <w:w w:val="105"/>
          <w:sz w:val="13"/>
        </w:rPr>
        <w:t>an</w:t>
      </w:r>
      <w:r>
        <w:rPr>
          <w:spacing w:val="5"/>
          <w:w w:val="105"/>
          <w:sz w:val="13"/>
        </w:rPr>
        <w:t xml:space="preserve"> </w:t>
      </w:r>
      <w:r>
        <w:rPr>
          <w:w w:val="105"/>
          <w:sz w:val="13"/>
        </w:rPr>
        <w:t>overview</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purposes,</w:t>
      </w:r>
      <w:r>
        <w:rPr>
          <w:spacing w:val="5"/>
          <w:w w:val="105"/>
          <w:sz w:val="13"/>
        </w:rPr>
        <w:t xml:space="preserve"> </w:t>
      </w:r>
      <w:r>
        <w:rPr>
          <w:w w:val="105"/>
          <w:sz w:val="13"/>
        </w:rPr>
        <w:t>availability</w:t>
      </w:r>
      <w:r>
        <w:rPr>
          <w:spacing w:val="5"/>
          <w:w w:val="105"/>
          <w:sz w:val="13"/>
        </w:rPr>
        <w:t xml:space="preserve"> </w:t>
      </w:r>
      <w:r>
        <w:rPr>
          <w:w w:val="105"/>
          <w:sz w:val="13"/>
        </w:rPr>
        <w:t>and</w:t>
      </w:r>
      <w:r>
        <w:rPr>
          <w:spacing w:val="5"/>
          <w:w w:val="105"/>
          <w:sz w:val="13"/>
        </w:rPr>
        <w:t xml:space="preserve"> </w:t>
      </w:r>
      <w:r>
        <w:rPr>
          <w:w w:val="105"/>
          <w:sz w:val="13"/>
        </w:rPr>
        <w:t>laws</w:t>
      </w:r>
      <w:r>
        <w:rPr>
          <w:spacing w:val="5"/>
          <w:w w:val="105"/>
          <w:sz w:val="13"/>
        </w:rPr>
        <w:t xml:space="preserve"> </w:t>
      </w:r>
      <w:r>
        <w:rPr>
          <w:w w:val="105"/>
          <w:sz w:val="13"/>
        </w:rPr>
        <w:t>of</w:t>
      </w:r>
      <w:r>
        <w:rPr>
          <w:spacing w:val="5"/>
          <w:w w:val="105"/>
          <w:sz w:val="13"/>
        </w:rPr>
        <w:t xml:space="preserve"> </w:t>
      </w:r>
      <w:r>
        <w:rPr>
          <w:w w:val="105"/>
          <w:sz w:val="13"/>
        </w:rPr>
        <w:t>jury</w:t>
      </w:r>
      <w:r>
        <w:rPr>
          <w:spacing w:val="5"/>
          <w:w w:val="105"/>
          <w:sz w:val="13"/>
        </w:rPr>
        <w:t xml:space="preserve"> </w:t>
      </w:r>
      <w:r>
        <w:rPr>
          <w:w w:val="105"/>
          <w:sz w:val="13"/>
        </w:rPr>
        <w:t>trials</w:t>
      </w:r>
      <w:r>
        <w:rPr>
          <w:spacing w:val="5"/>
          <w:w w:val="105"/>
          <w:sz w:val="13"/>
        </w:rPr>
        <w:t xml:space="preserve"> </w:t>
      </w:r>
      <w:r>
        <w:rPr>
          <w:w w:val="105"/>
          <w:sz w:val="13"/>
        </w:rPr>
        <w:t>in</w:t>
      </w:r>
      <w:r>
        <w:rPr>
          <w:spacing w:val="5"/>
          <w:w w:val="105"/>
          <w:sz w:val="13"/>
        </w:rPr>
        <w:t xml:space="preserve"> </w:t>
      </w:r>
      <w:r>
        <w:rPr>
          <w:w w:val="105"/>
          <w:sz w:val="13"/>
        </w:rPr>
        <w:t>Victoria,</w:t>
      </w:r>
      <w:r>
        <w:rPr>
          <w:spacing w:val="5"/>
          <w:w w:val="105"/>
          <w:sz w:val="13"/>
        </w:rPr>
        <w:t xml:space="preserve"> </w:t>
      </w:r>
      <w:r>
        <w:rPr>
          <w:w w:val="105"/>
          <w:sz w:val="13"/>
        </w:rPr>
        <w:t>see</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Jury</w:t>
      </w:r>
      <w:r>
        <w:rPr>
          <w:i/>
          <w:spacing w:val="3"/>
          <w:w w:val="105"/>
          <w:sz w:val="13"/>
        </w:rPr>
        <w:t xml:space="preserve"> </w:t>
      </w:r>
      <w:r>
        <w:rPr>
          <w:i/>
          <w:w w:val="105"/>
          <w:sz w:val="13"/>
        </w:rPr>
        <w:t>Empanelment</w:t>
      </w:r>
    </w:p>
    <w:p w:rsidR="00D04CB6" w:rsidRDefault="00F732FE">
      <w:pPr>
        <w:spacing w:before="1"/>
        <w:ind w:left="1941"/>
        <w:rPr>
          <w:sz w:val="13"/>
        </w:rPr>
      </w:pPr>
      <w:r>
        <w:rPr>
          <w:w w:val="105"/>
          <w:sz w:val="13"/>
        </w:rPr>
        <w:t>(Report No 27,  May 2014) 8–17.</w:t>
      </w:r>
    </w:p>
    <w:p w:rsidR="00D04CB6" w:rsidRDefault="00F732FE">
      <w:pPr>
        <w:pStyle w:val="ListParagraph"/>
        <w:numPr>
          <w:ilvl w:val="0"/>
          <w:numId w:val="146"/>
        </w:numPr>
        <w:tabs>
          <w:tab w:val="left" w:pos="1941"/>
          <w:tab w:val="left" w:pos="1942"/>
        </w:tabs>
        <w:jc w:val="left"/>
        <w:rPr>
          <w:sz w:val="13"/>
        </w:rPr>
      </w:pPr>
      <w:r>
        <w:rPr>
          <w:w w:val="105"/>
          <w:sz w:val="13"/>
        </w:rPr>
        <w:t>See,</w:t>
      </w:r>
      <w:r>
        <w:rPr>
          <w:spacing w:val="10"/>
          <w:w w:val="105"/>
          <w:sz w:val="13"/>
        </w:rPr>
        <w:t xml:space="preserve"> </w:t>
      </w:r>
      <w:r>
        <w:rPr>
          <w:w w:val="105"/>
          <w:sz w:val="13"/>
        </w:rPr>
        <w:t>eg,</w:t>
      </w:r>
      <w:r>
        <w:rPr>
          <w:spacing w:val="10"/>
          <w:w w:val="105"/>
          <w:sz w:val="13"/>
        </w:rPr>
        <w:t xml:space="preserve"> </w:t>
      </w:r>
      <w:r>
        <w:rPr>
          <w:i/>
          <w:w w:val="105"/>
          <w:sz w:val="13"/>
        </w:rPr>
        <w:t>Alqudsi</w:t>
      </w:r>
      <w:r>
        <w:rPr>
          <w:i/>
          <w:spacing w:val="7"/>
          <w:w w:val="105"/>
          <w:sz w:val="13"/>
        </w:rPr>
        <w:t xml:space="preserve"> </w:t>
      </w:r>
      <w:r>
        <w:rPr>
          <w:i/>
          <w:w w:val="105"/>
          <w:sz w:val="13"/>
        </w:rPr>
        <w:t>v</w:t>
      </w:r>
      <w:r>
        <w:rPr>
          <w:i/>
          <w:spacing w:val="7"/>
          <w:w w:val="105"/>
          <w:sz w:val="13"/>
        </w:rPr>
        <w:t xml:space="preserve"> </w:t>
      </w:r>
      <w:r>
        <w:rPr>
          <w:i/>
          <w:w w:val="105"/>
          <w:sz w:val="13"/>
        </w:rPr>
        <w:t>R</w:t>
      </w:r>
      <w:r>
        <w:rPr>
          <w:i/>
          <w:spacing w:val="10"/>
          <w:w w:val="105"/>
          <w:sz w:val="13"/>
        </w:rPr>
        <w:t xml:space="preserve"> </w:t>
      </w:r>
      <w:r>
        <w:rPr>
          <w:w w:val="105"/>
          <w:sz w:val="13"/>
        </w:rPr>
        <w:t>(2016)</w:t>
      </w:r>
      <w:r>
        <w:rPr>
          <w:spacing w:val="10"/>
          <w:w w:val="105"/>
          <w:sz w:val="13"/>
        </w:rPr>
        <w:t xml:space="preserve"> </w:t>
      </w:r>
      <w:r>
        <w:rPr>
          <w:w w:val="105"/>
          <w:sz w:val="13"/>
        </w:rPr>
        <w:t>258</w:t>
      </w:r>
      <w:r>
        <w:rPr>
          <w:spacing w:val="10"/>
          <w:w w:val="105"/>
          <w:sz w:val="13"/>
        </w:rPr>
        <w:t xml:space="preserve"> </w:t>
      </w:r>
      <w:r>
        <w:rPr>
          <w:w w:val="105"/>
          <w:sz w:val="13"/>
        </w:rPr>
        <w:t>CLR</w:t>
      </w:r>
      <w:r>
        <w:rPr>
          <w:spacing w:val="10"/>
          <w:w w:val="105"/>
          <w:sz w:val="13"/>
        </w:rPr>
        <w:t xml:space="preserve"> </w:t>
      </w:r>
      <w:r>
        <w:rPr>
          <w:w w:val="105"/>
          <w:sz w:val="13"/>
        </w:rPr>
        <w:t>203,</w:t>
      </w:r>
      <w:r>
        <w:rPr>
          <w:spacing w:val="10"/>
          <w:w w:val="105"/>
          <w:sz w:val="13"/>
        </w:rPr>
        <w:t xml:space="preserve"> </w:t>
      </w:r>
      <w:r>
        <w:rPr>
          <w:w w:val="105"/>
          <w:sz w:val="13"/>
        </w:rPr>
        <w:t>208</w:t>
      </w:r>
      <w:r>
        <w:rPr>
          <w:spacing w:val="10"/>
          <w:w w:val="105"/>
          <w:sz w:val="13"/>
        </w:rPr>
        <w:t xml:space="preserve"> </w:t>
      </w:r>
      <w:r>
        <w:rPr>
          <w:w w:val="105"/>
          <w:sz w:val="13"/>
        </w:rPr>
        <w:t>[2]</w:t>
      </w:r>
      <w:r>
        <w:rPr>
          <w:spacing w:val="10"/>
          <w:w w:val="105"/>
          <w:sz w:val="13"/>
        </w:rPr>
        <w:t xml:space="preserve"> </w:t>
      </w:r>
      <w:r>
        <w:rPr>
          <w:w w:val="105"/>
          <w:sz w:val="13"/>
        </w:rPr>
        <w:t>(French</w:t>
      </w:r>
      <w:r>
        <w:rPr>
          <w:spacing w:val="10"/>
          <w:w w:val="105"/>
          <w:sz w:val="13"/>
        </w:rPr>
        <w:t xml:space="preserve"> </w:t>
      </w:r>
      <w:r>
        <w:rPr>
          <w:spacing w:val="1"/>
          <w:w w:val="105"/>
          <w:sz w:val="13"/>
        </w:rPr>
        <w:t>CJ).</w:t>
      </w:r>
    </w:p>
    <w:p w:rsidR="00D04CB6" w:rsidRDefault="00F732FE">
      <w:pPr>
        <w:pStyle w:val="ListParagraph"/>
        <w:numPr>
          <w:ilvl w:val="0"/>
          <w:numId w:val="146"/>
        </w:numPr>
        <w:tabs>
          <w:tab w:val="left" w:pos="1941"/>
          <w:tab w:val="left" w:pos="1942"/>
        </w:tabs>
        <w:jc w:val="left"/>
        <w:rPr>
          <w:sz w:val="13"/>
        </w:rPr>
      </w:pPr>
      <w:r>
        <w:pict>
          <v:shape id="_x0000_s1416" type="#_x0000_t202" style="position:absolute;left:0;text-align:left;margin-left:36pt;margin-top:3pt;width:13.6pt;height:14.25pt;z-index:4504;mso-position-horizontal-relative:page" filled="f" stroked="f">
            <v:textbox inset="0,0,0,0">
              <w:txbxContent>
                <w:p w:rsidR="00D04CB6" w:rsidRDefault="00F732FE">
                  <w:pPr>
                    <w:spacing w:line="284" w:lineRule="exact"/>
                    <w:rPr>
                      <w:b/>
                      <w:sz w:val="24"/>
                    </w:rPr>
                  </w:pPr>
                  <w:r>
                    <w:rPr>
                      <w:b/>
                      <w:color w:val="EA5B50"/>
                      <w:w w:val="110"/>
                      <w:sz w:val="24"/>
                    </w:rPr>
                    <w:t>60</w:t>
                  </w:r>
                </w:p>
              </w:txbxContent>
            </v:textbox>
            <w10:wrap anchorx="page"/>
          </v:shape>
        </w:pict>
      </w:r>
      <w:r>
        <w:rPr>
          <w:w w:val="105"/>
          <w:sz w:val="13"/>
        </w:rPr>
        <w:t>Victorian</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Jury</w:t>
      </w:r>
      <w:r>
        <w:rPr>
          <w:i/>
          <w:spacing w:val="6"/>
          <w:w w:val="105"/>
          <w:sz w:val="13"/>
        </w:rPr>
        <w:t xml:space="preserve"> </w:t>
      </w:r>
      <w:r>
        <w:rPr>
          <w:i/>
          <w:w w:val="105"/>
          <w:sz w:val="13"/>
        </w:rPr>
        <w:t>Empanelment</w:t>
      </w:r>
      <w:r>
        <w:rPr>
          <w:i/>
          <w:spacing w:val="6"/>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spacing w:val="-5"/>
          <w:w w:val="105"/>
          <w:sz w:val="13"/>
        </w:rPr>
        <w:t>27,</w:t>
      </w:r>
      <w:r>
        <w:rPr>
          <w:spacing w:val="7"/>
          <w:w w:val="105"/>
          <w:sz w:val="13"/>
        </w:rPr>
        <w:t xml:space="preserve"> </w:t>
      </w:r>
      <w:r>
        <w:rPr>
          <w:w w:val="105"/>
          <w:sz w:val="13"/>
        </w:rPr>
        <w:t>May</w:t>
      </w:r>
      <w:r>
        <w:rPr>
          <w:spacing w:val="7"/>
          <w:w w:val="105"/>
          <w:sz w:val="13"/>
        </w:rPr>
        <w:t xml:space="preserve"> </w:t>
      </w:r>
      <w:r>
        <w:rPr>
          <w:w w:val="105"/>
          <w:sz w:val="13"/>
        </w:rPr>
        <w:t>2014)</w:t>
      </w:r>
      <w:r>
        <w:rPr>
          <w:spacing w:val="7"/>
          <w:w w:val="105"/>
          <w:sz w:val="13"/>
        </w:rPr>
        <w:t xml:space="preserve"> </w:t>
      </w:r>
      <w:r>
        <w:rPr>
          <w:w w:val="105"/>
          <w:sz w:val="13"/>
        </w:rPr>
        <w:t>8</w:t>
      </w:r>
      <w:r>
        <w:rPr>
          <w:spacing w:val="7"/>
          <w:w w:val="105"/>
          <w:sz w:val="13"/>
        </w:rPr>
        <w:t xml:space="preserve"> </w:t>
      </w:r>
      <w:r>
        <w:rPr>
          <w:w w:val="105"/>
          <w:sz w:val="13"/>
        </w:rPr>
        <w:t>(citations</w:t>
      </w:r>
      <w:r>
        <w:rPr>
          <w:spacing w:val="7"/>
          <w:w w:val="105"/>
          <w:sz w:val="13"/>
        </w:rPr>
        <w:t xml:space="preserve"> </w:t>
      </w:r>
      <w:r>
        <w:rPr>
          <w:w w:val="105"/>
          <w:sz w:val="13"/>
        </w:rPr>
        <w:t>omitted).</w:t>
      </w:r>
    </w:p>
    <w:p w:rsidR="00D04CB6" w:rsidRDefault="00F732FE">
      <w:pPr>
        <w:pStyle w:val="ListParagraph"/>
        <w:numPr>
          <w:ilvl w:val="0"/>
          <w:numId w:val="146"/>
        </w:numPr>
        <w:tabs>
          <w:tab w:val="left" w:pos="1940"/>
          <w:tab w:val="left" w:pos="1942"/>
        </w:tabs>
        <w:jc w:val="left"/>
        <w:rPr>
          <w:sz w:val="13"/>
        </w:rPr>
      </w:pPr>
      <w:r>
        <w:rPr>
          <w:i/>
          <w:w w:val="105"/>
          <w:sz w:val="13"/>
        </w:rPr>
        <w:t>Juries</w:t>
      </w:r>
      <w:r>
        <w:rPr>
          <w:i/>
          <w:spacing w:val="7"/>
          <w:w w:val="105"/>
          <w:sz w:val="13"/>
        </w:rPr>
        <w:t xml:space="preserve"> </w:t>
      </w:r>
      <w:r>
        <w:rPr>
          <w:i/>
          <w:w w:val="105"/>
          <w:sz w:val="13"/>
        </w:rPr>
        <w:t>Act</w:t>
      </w:r>
      <w:r>
        <w:rPr>
          <w:i/>
          <w:spacing w:val="7"/>
          <w:w w:val="105"/>
          <w:sz w:val="13"/>
        </w:rPr>
        <w:t xml:space="preserve"> </w:t>
      </w:r>
      <w:r>
        <w:rPr>
          <w:i/>
          <w:w w:val="105"/>
          <w:sz w:val="13"/>
        </w:rPr>
        <w:t>2000</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42,</w:t>
      </w:r>
      <w:r>
        <w:rPr>
          <w:spacing w:val="8"/>
          <w:w w:val="105"/>
          <w:sz w:val="13"/>
        </w:rPr>
        <w:t xml:space="preserve"> </w:t>
      </w:r>
      <w:r>
        <w:rPr>
          <w:w w:val="105"/>
          <w:sz w:val="13"/>
        </w:rPr>
        <w:t>sch</w:t>
      </w:r>
      <w:r>
        <w:rPr>
          <w:spacing w:val="8"/>
          <w:w w:val="105"/>
          <w:sz w:val="13"/>
        </w:rPr>
        <w:t xml:space="preserve"> </w:t>
      </w:r>
      <w:r>
        <w:rPr>
          <w:w w:val="105"/>
          <w:sz w:val="13"/>
        </w:rPr>
        <w:t>3.</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118" w:name="Jury_trials_in_Victoria"/>
      <w:bookmarkStart w:id="119" w:name="The_regulation_of_juror_conduct"/>
      <w:bookmarkStart w:id="120" w:name="The_Juries_Act_2000_(Vic)_and_the_Jury_D"/>
      <w:bookmarkStart w:id="121" w:name="_bookmark46"/>
      <w:bookmarkEnd w:id="118"/>
      <w:bookmarkEnd w:id="119"/>
      <w:bookmarkEnd w:id="120"/>
      <w:bookmarkEnd w:id="121"/>
      <w:r>
        <w:rPr>
          <w:w w:val="115"/>
        </w:rPr>
        <w:t>Jury trials in Victoria</w:t>
      </w:r>
    </w:p>
    <w:p w:rsidR="00D04CB6" w:rsidRDefault="00F732FE">
      <w:pPr>
        <w:pStyle w:val="ListParagraph"/>
        <w:numPr>
          <w:ilvl w:val="1"/>
          <w:numId w:val="185"/>
        </w:numPr>
        <w:tabs>
          <w:tab w:val="left" w:pos="920"/>
          <w:tab w:val="left" w:pos="921"/>
        </w:tabs>
        <w:spacing w:before="137" w:line="242" w:lineRule="auto"/>
        <w:ind w:left="920" w:right="1731" w:hanging="793"/>
        <w:jc w:val="left"/>
        <w:rPr>
          <w:sz w:val="12"/>
        </w:rPr>
      </w:pPr>
      <w:r>
        <w:rPr>
          <w:spacing w:val="-5"/>
          <w:w w:val="105"/>
          <w:sz w:val="21"/>
        </w:rPr>
        <w:t>Juries</w:t>
      </w:r>
      <w:r>
        <w:rPr>
          <w:spacing w:val="-9"/>
          <w:w w:val="105"/>
          <w:sz w:val="21"/>
        </w:rPr>
        <w:t xml:space="preserve"> </w:t>
      </w:r>
      <w:r>
        <w:rPr>
          <w:spacing w:val="-5"/>
          <w:w w:val="105"/>
          <w:sz w:val="21"/>
        </w:rPr>
        <w:t>may</w:t>
      </w:r>
      <w:r>
        <w:rPr>
          <w:spacing w:val="-9"/>
          <w:w w:val="105"/>
          <w:sz w:val="21"/>
        </w:rPr>
        <w:t xml:space="preserve"> </w:t>
      </w:r>
      <w:r>
        <w:rPr>
          <w:w w:val="105"/>
          <w:sz w:val="21"/>
        </w:rPr>
        <w:t>be</w:t>
      </w:r>
      <w:r>
        <w:rPr>
          <w:spacing w:val="-9"/>
          <w:w w:val="105"/>
          <w:sz w:val="21"/>
        </w:rPr>
        <w:t xml:space="preserve"> </w:t>
      </w:r>
      <w:r>
        <w:rPr>
          <w:spacing w:val="-4"/>
          <w:w w:val="105"/>
          <w:sz w:val="21"/>
        </w:rPr>
        <w:t>used</w:t>
      </w:r>
      <w:r>
        <w:rPr>
          <w:spacing w:val="-9"/>
          <w:w w:val="105"/>
          <w:sz w:val="21"/>
        </w:rPr>
        <w:t xml:space="preserve"> </w:t>
      </w:r>
      <w:r>
        <w:rPr>
          <w:spacing w:val="-4"/>
          <w:w w:val="105"/>
          <w:sz w:val="21"/>
        </w:rPr>
        <w:t>in</w:t>
      </w:r>
      <w:r>
        <w:rPr>
          <w:spacing w:val="-9"/>
          <w:w w:val="105"/>
          <w:sz w:val="21"/>
        </w:rPr>
        <w:t xml:space="preserve"> </w:t>
      </w:r>
      <w:r>
        <w:rPr>
          <w:spacing w:val="-6"/>
          <w:w w:val="105"/>
          <w:sz w:val="21"/>
        </w:rPr>
        <w:t>criminal</w:t>
      </w:r>
      <w:r>
        <w:rPr>
          <w:spacing w:val="-9"/>
          <w:w w:val="105"/>
          <w:sz w:val="21"/>
        </w:rPr>
        <w:t xml:space="preserve"> </w:t>
      </w:r>
      <w:r>
        <w:rPr>
          <w:spacing w:val="-4"/>
          <w:w w:val="105"/>
          <w:sz w:val="21"/>
        </w:rPr>
        <w:t>cases</w:t>
      </w:r>
      <w:r>
        <w:rPr>
          <w:spacing w:val="-9"/>
          <w:w w:val="105"/>
          <w:sz w:val="21"/>
        </w:rPr>
        <w:t xml:space="preserve"> </w:t>
      </w:r>
      <w:r>
        <w:rPr>
          <w:spacing w:val="-4"/>
          <w:w w:val="105"/>
          <w:sz w:val="21"/>
        </w:rPr>
        <w:t>to</w:t>
      </w:r>
      <w:r>
        <w:rPr>
          <w:spacing w:val="-9"/>
          <w:w w:val="105"/>
          <w:sz w:val="21"/>
        </w:rPr>
        <w:t xml:space="preserve"> </w:t>
      </w:r>
      <w:r>
        <w:rPr>
          <w:w w:val="105"/>
          <w:sz w:val="21"/>
        </w:rPr>
        <w:t>try</w:t>
      </w:r>
      <w:r>
        <w:rPr>
          <w:spacing w:val="-9"/>
          <w:w w:val="105"/>
          <w:sz w:val="21"/>
        </w:rPr>
        <w:t xml:space="preserve"> </w:t>
      </w:r>
      <w:r>
        <w:rPr>
          <w:spacing w:val="-4"/>
          <w:w w:val="105"/>
          <w:sz w:val="21"/>
        </w:rPr>
        <w:t>parties</w:t>
      </w:r>
      <w:r>
        <w:rPr>
          <w:spacing w:val="-9"/>
          <w:w w:val="105"/>
          <w:sz w:val="21"/>
        </w:rPr>
        <w:t xml:space="preserve"> </w:t>
      </w:r>
      <w:r>
        <w:rPr>
          <w:spacing w:val="-5"/>
          <w:w w:val="105"/>
          <w:sz w:val="21"/>
        </w:rPr>
        <w:t>accused</w:t>
      </w:r>
      <w:r>
        <w:rPr>
          <w:spacing w:val="-9"/>
          <w:w w:val="105"/>
          <w:sz w:val="21"/>
        </w:rPr>
        <w:t xml:space="preserve"> </w:t>
      </w:r>
      <w:r>
        <w:rPr>
          <w:spacing w:val="-4"/>
          <w:w w:val="105"/>
          <w:sz w:val="21"/>
        </w:rPr>
        <w:t>of</w:t>
      </w:r>
      <w:r>
        <w:rPr>
          <w:spacing w:val="-9"/>
          <w:w w:val="105"/>
          <w:sz w:val="21"/>
        </w:rPr>
        <w:t xml:space="preserve"> </w:t>
      </w:r>
      <w:r>
        <w:rPr>
          <w:spacing w:val="-5"/>
          <w:w w:val="105"/>
          <w:sz w:val="21"/>
        </w:rPr>
        <w:t>indictable</w:t>
      </w:r>
      <w:r>
        <w:rPr>
          <w:spacing w:val="-9"/>
          <w:w w:val="105"/>
          <w:sz w:val="21"/>
        </w:rPr>
        <w:t xml:space="preserve"> </w:t>
      </w:r>
      <w:r>
        <w:rPr>
          <w:spacing w:val="-5"/>
          <w:w w:val="105"/>
          <w:sz w:val="21"/>
        </w:rPr>
        <w:t>offences</w:t>
      </w:r>
      <w:r>
        <w:rPr>
          <w:spacing w:val="-9"/>
          <w:w w:val="105"/>
          <w:sz w:val="21"/>
        </w:rPr>
        <w:t xml:space="preserve"> </w:t>
      </w:r>
      <w:r>
        <w:rPr>
          <w:spacing w:val="-4"/>
          <w:w w:val="105"/>
          <w:sz w:val="21"/>
        </w:rPr>
        <w:t>and</w:t>
      </w:r>
      <w:r>
        <w:rPr>
          <w:spacing w:val="-9"/>
          <w:w w:val="105"/>
          <w:sz w:val="21"/>
        </w:rPr>
        <w:t xml:space="preserve"> </w:t>
      </w:r>
      <w:r>
        <w:rPr>
          <w:spacing w:val="-4"/>
          <w:w w:val="105"/>
          <w:sz w:val="21"/>
        </w:rPr>
        <w:t>to</w:t>
      </w:r>
      <w:r>
        <w:rPr>
          <w:spacing w:val="-9"/>
          <w:w w:val="105"/>
          <w:sz w:val="21"/>
        </w:rPr>
        <w:t xml:space="preserve"> </w:t>
      </w:r>
      <w:r>
        <w:rPr>
          <w:spacing w:val="-4"/>
          <w:w w:val="105"/>
          <w:sz w:val="21"/>
        </w:rPr>
        <w:t xml:space="preserve">help </w:t>
      </w:r>
      <w:r>
        <w:rPr>
          <w:spacing w:val="-5"/>
          <w:w w:val="105"/>
          <w:sz w:val="21"/>
        </w:rPr>
        <w:t xml:space="preserve">determine </w:t>
      </w:r>
      <w:r>
        <w:rPr>
          <w:spacing w:val="-3"/>
          <w:w w:val="105"/>
          <w:sz w:val="21"/>
        </w:rPr>
        <w:t xml:space="preserve">an </w:t>
      </w:r>
      <w:r>
        <w:rPr>
          <w:spacing w:val="-5"/>
          <w:w w:val="105"/>
          <w:sz w:val="21"/>
        </w:rPr>
        <w:t xml:space="preserve">accused </w:t>
      </w:r>
      <w:r>
        <w:rPr>
          <w:spacing w:val="-6"/>
          <w:w w:val="105"/>
          <w:sz w:val="21"/>
        </w:rPr>
        <w:t xml:space="preserve">person’s </w:t>
      </w:r>
      <w:r>
        <w:rPr>
          <w:spacing w:val="-4"/>
          <w:w w:val="105"/>
          <w:sz w:val="21"/>
        </w:rPr>
        <w:t xml:space="preserve">fitness to stand </w:t>
      </w:r>
      <w:r>
        <w:rPr>
          <w:spacing w:val="-6"/>
          <w:w w:val="105"/>
          <w:sz w:val="21"/>
        </w:rPr>
        <w:t>trial.</w:t>
      </w:r>
      <w:r>
        <w:rPr>
          <w:spacing w:val="-6"/>
          <w:w w:val="105"/>
          <w:position w:val="7"/>
          <w:sz w:val="12"/>
        </w:rPr>
        <w:t xml:space="preserve">6 </w:t>
      </w:r>
      <w:r>
        <w:rPr>
          <w:spacing w:val="-5"/>
          <w:w w:val="105"/>
          <w:sz w:val="21"/>
        </w:rPr>
        <w:t xml:space="preserve">Juries may </w:t>
      </w:r>
      <w:r>
        <w:rPr>
          <w:spacing w:val="-4"/>
          <w:w w:val="105"/>
          <w:sz w:val="21"/>
        </w:rPr>
        <w:t xml:space="preserve">also </w:t>
      </w:r>
      <w:r>
        <w:rPr>
          <w:w w:val="105"/>
          <w:sz w:val="21"/>
        </w:rPr>
        <w:t xml:space="preserve">be </w:t>
      </w:r>
      <w:r>
        <w:rPr>
          <w:spacing w:val="-4"/>
          <w:w w:val="105"/>
          <w:sz w:val="21"/>
        </w:rPr>
        <w:t xml:space="preserve">used in certain </w:t>
      </w:r>
      <w:r>
        <w:rPr>
          <w:spacing w:val="-5"/>
          <w:w w:val="105"/>
          <w:sz w:val="21"/>
        </w:rPr>
        <w:t xml:space="preserve">civil </w:t>
      </w:r>
      <w:r>
        <w:rPr>
          <w:spacing w:val="-6"/>
          <w:w w:val="105"/>
          <w:sz w:val="21"/>
        </w:rPr>
        <w:t>proceedings.</w:t>
      </w:r>
      <w:r>
        <w:rPr>
          <w:spacing w:val="-6"/>
          <w:w w:val="105"/>
          <w:position w:val="7"/>
          <w:sz w:val="12"/>
        </w:rPr>
        <w:t xml:space="preserve">7 </w:t>
      </w:r>
      <w:r>
        <w:rPr>
          <w:spacing w:val="-6"/>
          <w:w w:val="105"/>
          <w:sz w:val="21"/>
        </w:rPr>
        <w:t>Generally,</w:t>
      </w:r>
      <w:r>
        <w:rPr>
          <w:spacing w:val="-13"/>
          <w:w w:val="105"/>
          <w:sz w:val="21"/>
        </w:rPr>
        <w:t xml:space="preserve"> </w:t>
      </w:r>
      <w:r>
        <w:rPr>
          <w:spacing w:val="-6"/>
          <w:w w:val="105"/>
          <w:sz w:val="21"/>
        </w:rPr>
        <w:t>criminal</w:t>
      </w:r>
      <w:r>
        <w:rPr>
          <w:spacing w:val="-13"/>
          <w:w w:val="105"/>
          <w:sz w:val="21"/>
        </w:rPr>
        <w:t xml:space="preserve"> </w:t>
      </w:r>
      <w:r>
        <w:rPr>
          <w:spacing w:val="-5"/>
          <w:w w:val="105"/>
          <w:sz w:val="21"/>
        </w:rPr>
        <w:t>trials</w:t>
      </w:r>
      <w:r>
        <w:rPr>
          <w:spacing w:val="-13"/>
          <w:w w:val="105"/>
          <w:sz w:val="21"/>
        </w:rPr>
        <w:t xml:space="preserve"> </w:t>
      </w:r>
      <w:r>
        <w:rPr>
          <w:spacing w:val="-6"/>
          <w:w w:val="105"/>
          <w:sz w:val="21"/>
        </w:rPr>
        <w:t>have</w:t>
      </w:r>
      <w:r>
        <w:rPr>
          <w:spacing w:val="-13"/>
          <w:w w:val="105"/>
          <w:sz w:val="21"/>
        </w:rPr>
        <w:t xml:space="preserve"> </w:t>
      </w:r>
      <w:r>
        <w:rPr>
          <w:spacing w:val="-10"/>
          <w:w w:val="105"/>
          <w:sz w:val="21"/>
        </w:rPr>
        <w:t>12</w:t>
      </w:r>
      <w:r>
        <w:rPr>
          <w:spacing w:val="-13"/>
          <w:w w:val="105"/>
          <w:sz w:val="21"/>
        </w:rPr>
        <w:t xml:space="preserve"> </w:t>
      </w:r>
      <w:r>
        <w:rPr>
          <w:spacing w:val="-5"/>
          <w:w w:val="105"/>
          <w:sz w:val="21"/>
        </w:rPr>
        <w:t>jurors</w:t>
      </w:r>
      <w:r>
        <w:rPr>
          <w:spacing w:val="-13"/>
          <w:w w:val="105"/>
          <w:sz w:val="21"/>
        </w:rPr>
        <w:t xml:space="preserve"> </w:t>
      </w:r>
      <w:r>
        <w:rPr>
          <w:spacing w:val="-4"/>
          <w:w w:val="105"/>
          <w:sz w:val="21"/>
        </w:rPr>
        <w:t>and</w:t>
      </w:r>
      <w:r>
        <w:rPr>
          <w:spacing w:val="-13"/>
          <w:w w:val="105"/>
          <w:sz w:val="21"/>
        </w:rPr>
        <w:t xml:space="preserve"> </w:t>
      </w:r>
      <w:r>
        <w:rPr>
          <w:spacing w:val="-5"/>
          <w:w w:val="105"/>
          <w:sz w:val="21"/>
        </w:rPr>
        <w:t>civil</w:t>
      </w:r>
      <w:r>
        <w:rPr>
          <w:spacing w:val="-13"/>
          <w:w w:val="105"/>
          <w:sz w:val="21"/>
        </w:rPr>
        <w:t xml:space="preserve"> </w:t>
      </w:r>
      <w:r>
        <w:rPr>
          <w:spacing w:val="-5"/>
          <w:w w:val="105"/>
          <w:sz w:val="21"/>
        </w:rPr>
        <w:t>trials</w:t>
      </w:r>
      <w:r>
        <w:rPr>
          <w:spacing w:val="-13"/>
          <w:w w:val="105"/>
          <w:sz w:val="21"/>
        </w:rPr>
        <w:t xml:space="preserve"> </w:t>
      </w:r>
      <w:r>
        <w:rPr>
          <w:spacing w:val="-6"/>
          <w:w w:val="105"/>
          <w:sz w:val="21"/>
        </w:rPr>
        <w:t>have</w:t>
      </w:r>
      <w:r>
        <w:rPr>
          <w:spacing w:val="-13"/>
          <w:w w:val="105"/>
          <w:sz w:val="21"/>
        </w:rPr>
        <w:t xml:space="preserve"> </w:t>
      </w:r>
      <w:r>
        <w:rPr>
          <w:spacing w:val="-4"/>
          <w:w w:val="105"/>
          <w:sz w:val="21"/>
        </w:rPr>
        <w:t>six</w:t>
      </w:r>
      <w:r>
        <w:rPr>
          <w:spacing w:val="-13"/>
          <w:w w:val="105"/>
          <w:sz w:val="21"/>
        </w:rPr>
        <w:t xml:space="preserve"> </w:t>
      </w:r>
      <w:r>
        <w:rPr>
          <w:spacing w:val="-5"/>
          <w:w w:val="105"/>
          <w:sz w:val="21"/>
        </w:rPr>
        <w:t>jurors.</w:t>
      </w:r>
      <w:r>
        <w:rPr>
          <w:spacing w:val="-5"/>
          <w:w w:val="105"/>
          <w:position w:val="7"/>
          <w:sz w:val="12"/>
        </w:rPr>
        <w:t>8</w:t>
      </w:r>
    </w:p>
    <w:p w:rsidR="00D04CB6" w:rsidRDefault="00F732FE">
      <w:pPr>
        <w:pStyle w:val="ListParagraph"/>
        <w:numPr>
          <w:ilvl w:val="1"/>
          <w:numId w:val="185"/>
        </w:numPr>
        <w:tabs>
          <w:tab w:val="left" w:pos="921"/>
          <w:tab w:val="left" w:pos="922"/>
        </w:tabs>
        <w:spacing w:before="120"/>
        <w:ind w:left="921"/>
        <w:jc w:val="left"/>
        <w:rPr>
          <w:sz w:val="12"/>
        </w:rPr>
      </w:pPr>
      <w:r>
        <w:rPr>
          <w:spacing w:val="-3"/>
          <w:w w:val="105"/>
          <w:sz w:val="21"/>
        </w:rPr>
        <w:t xml:space="preserve">Jury </w:t>
      </w:r>
      <w:r>
        <w:rPr>
          <w:spacing w:val="-5"/>
          <w:w w:val="105"/>
          <w:sz w:val="21"/>
        </w:rPr>
        <w:t xml:space="preserve">trials are </w:t>
      </w:r>
      <w:r>
        <w:rPr>
          <w:spacing w:val="-4"/>
          <w:w w:val="105"/>
          <w:sz w:val="21"/>
        </w:rPr>
        <w:t xml:space="preserve">held in the </w:t>
      </w:r>
      <w:r>
        <w:rPr>
          <w:spacing w:val="-5"/>
          <w:w w:val="105"/>
          <w:sz w:val="21"/>
        </w:rPr>
        <w:t xml:space="preserve">Supreme Court </w:t>
      </w:r>
      <w:r>
        <w:rPr>
          <w:spacing w:val="-4"/>
          <w:w w:val="105"/>
          <w:sz w:val="21"/>
        </w:rPr>
        <w:t xml:space="preserve">of </w:t>
      </w:r>
      <w:r>
        <w:rPr>
          <w:spacing w:val="-5"/>
          <w:w w:val="105"/>
          <w:sz w:val="21"/>
        </w:rPr>
        <w:t xml:space="preserve">Victoria </w:t>
      </w:r>
      <w:r>
        <w:rPr>
          <w:spacing w:val="-4"/>
          <w:w w:val="105"/>
          <w:sz w:val="21"/>
        </w:rPr>
        <w:t xml:space="preserve">and </w:t>
      </w:r>
      <w:r>
        <w:rPr>
          <w:spacing w:val="-6"/>
          <w:w w:val="105"/>
          <w:sz w:val="21"/>
        </w:rPr>
        <w:t xml:space="preserve">County </w:t>
      </w:r>
      <w:r>
        <w:rPr>
          <w:spacing w:val="-5"/>
          <w:w w:val="105"/>
          <w:sz w:val="21"/>
        </w:rPr>
        <w:t xml:space="preserve">Court </w:t>
      </w:r>
      <w:r>
        <w:rPr>
          <w:spacing w:val="-4"/>
          <w:w w:val="105"/>
          <w:sz w:val="21"/>
        </w:rPr>
        <w:t>of</w:t>
      </w:r>
      <w:r>
        <w:rPr>
          <w:spacing w:val="32"/>
          <w:w w:val="105"/>
          <w:sz w:val="21"/>
        </w:rPr>
        <w:t xml:space="preserve"> </w:t>
      </w:r>
      <w:r>
        <w:rPr>
          <w:spacing w:val="-6"/>
          <w:w w:val="105"/>
          <w:sz w:val="21"/>
        </w:rPr>
        <w:t>Victoria.</w:t>
      </w:r>
      <w:r>
        <w:rPr>
          <w:spacing w:val="-6"/>
          <w:w w:val="105"/>
          <w:position w:val="7"/>
          <w:sz w:val="12"/>
        </w:rPr>
        <w:t>9</w:t>
      </w:r>
    </w:p>
    <w:p w:rsidR="00D04CB6" w:rsidRDefault="00F732FE">
      <w:pPr>
        <w:pStyle w:val="ListParagraph"/>
        <w:numPr>
          <w:ilvl w:val="1"/>
          <w:numId w:val="185"/>
        </w:numPr>
        <w:tabs>
          <w:tab w:val="left" w:pos="921"/>
          <w:tab w:val="left" w:pos="922"/>
        </w:tabs>
        <w:spacing w:before="123" w:line="242" w:lineRule="auto"/>
        <w:ind w:left="921" w:right="1877"/>
        <w:jc w:val="left"/>
        <w:rPr>
          <w:sz w:val="12"/>
        </w:rPr>
      </w:pPr>
      <w:r>
        <w:rPr>
          <w:w w:val="105"/>
          <w:sz w:val="21"/>
        </w:rPr>
        <w:t xml:space="preserve">In </w:t>
      </w:r>
      <w:r>
        <w:rPr>
          <w:spacing w:val="-12"/>
          <w:w w:val="105"/>
          <w:sz w:val="21"/>
        </w:rPr>
        <w:t xml:space="preserve">2016–17, </w:t>
      </w:r>
      <w:r>
        <w:rPr>
          <w:w w:val="105"/>
          <w:sz w:val="21"/>
        </w:rPr>
        <w:t xml:space="preserve">30 </w:t>
      </w:r>
      <w:r>
        <w:rPr>
          <w:spacing w:val="-6"/>
          <w:w w:val="105"/>
          <w:sz w:val="21"/>
        </w:rPr>
        <w:t xml:space="preserve">criminal </w:t>
      </w:r>
      <w:r>
        <w:rPr>
          <w:spacing w:val="-3"/>
          <w:w w:val="105"/>
          <w:sz w:val="21"/>
        </w:rPr>
        <w:t xml:space="preserve">jury </w:t>
      </w:r>
      <w:r>
        <w:rPr>
          <w:spacing w:val="-5"/>
          <w:w w:val="105"/>
          <w:sz w:val="21"/>
        </w:rPr>
        <w:t xml:space="preserve">trials were conducted </w:t>
      </w:r>
      <w:r>
        <w:rPr>
          <w:spacing w:val="-4"/>
          <w:w w:val="105"/>
          <w:sz w:val="21"/>
        </w:rPr>
        <w:t xml:space="preserve">in the </w:t>
      </w:r>
      <w:r>
        <w:rPr>
          <w:spacing w:val="-5"/>
          <w:w w:val="105"/>
          <w:sz w:val="21"/>
        </w:rPr>
        <w:t xml:space="preserve">Supreme Court </w:t>
      </w:r>
      <w:r>
        <w:rPr>
          <w:spacing w:val="-4"/>
          <w:w w:val="105"/>
          <w:sz w:val="21"/>
        </w:rPr>
        <w:t xml:space="preserve">and </w:t>
      </w:r>
      <w:r>
        <w:rPr>
          <w:spacing w:val="-9"/>
          <w:w w:val="105"/>
          <w:sz w:val="21"/>
        </w:rPr>
        <w:t xml:space="preserve">371 </w:t>
      </w:r>
      <w:r>
        <w:rPr>
          <w:spacing w:val="-6"/>
          <w:w w:val="105"/>
          <w:sz w:val="21"/>
        </w:rPr>
        <w:t xml:space="preserve">criminal </w:t>
      </w:r>
      <w:r>
        <w:rPr>
          <w:spacing w:val="-3"/>
          <w:w w:val="105"/>
          <w:sz w:val="21"/>
        </w:rPr>
        <w:t xml:space="preserve">jury </w:t>
      </w:r>
      <w:r>
        <w:rPr>
          <w:spacing w:val="-5"/>
          <w:w w:val="105"/>
          <w:sz w:val="21"/>
        </w:rPr>
        <w:t xml:space="preserve">trials </w:t>
      </w:r>
      <w:r>
        <w:rPr>
          <w:spacing w:val="-4"/>
          <w:w w:val="105"/>
          <w:sz w:val="21"/>
        </w:rPr>
        <w:t xml:space="preserve">in the </w:t>
      </w:r>
      <w:r>
        <w:rPr>
          <w:spacing w:val="-6"/>
          <w:w w:val="105"/>
          <w:sz w:val="21"/>
        </w:rPr>
        <w:t xml:space="preserve">County </w:t>
      </w:r>
      <w:r>
        <w:rPr>
          <w:spacing w:val="-5"/>
          <w:w w:val="105"/>
          <w:sz w:val="21"/>
        </w:rPr>
        <w:t xml:space="preserve">Court </w:t>
      </w:r>
      <w:r>
        <w:rPr>
          <w:spacing w:val="-4"/>
          <w:w w:val="105"/>
          <w:sz w:val="21"/>
        </w:rPr>
        <w:t xml:space="preserve">of </w:t>
      </w:r>
      <w:r>
        <w:rPr>
          <w:spacing w:val="-7"/>
          <w:w w:val="105"/>
          <w:sz w:val="21"/>
        </w:rPr>
        <w:t>Victoria.</w:t>
      </w:r>
      <w:r>
        <w:rPr>
          <w:spacing w:val="-7"/>
          <w:w w:val="105"/>
          <w:position w:val="7"/>
          <w:sz w:val="12"/>
        </w:rPr>
        <w:t xml:space="preserve">10 </w:t>
      </w:r>
      <w:r>
        <w:rPr>
          <w:spacing w:val="-5"/>
          <w:w w:val="105"/>
          <w:sz w:val="21"/>
        </w:rPr>
        <w:t xml:space="preserve">During </w:t>
      </w:r>
      <w:r>
        <w:rPr>
          <w:spacing w:val="-4"/>
          <w:w w:val="105"/>
          <w:sz w:val="21"/>
        </w:rPr>
        <w:t xml:space="preserve">the same </w:t>
      </w:r>
      <w:r>
        <w:rPr>
          <w:spacing w:val="-5"/>
          <w:w w:val="105"/>
          <w:sz w:val="21"/>
        </w:rPr>
        <w:t xml:space="preserve">period, </w:t>
      </w:r>
      <w:r>
        <w:rPr>
          <w:spacing w:val="-3"/>
          <w:w w:val="105"/>
          <w:sz w:val="21"/>
        </w:rPr>
        <w:t xml:space="preserve">50 </w:t>
      </w:r>
      <w:r>
        <w:rPr>
          <w:spacing w:val="-5"/>
          <w:w w:val="105"/>
          <w:sz w:val="21"/>
        </w:rPr>
        <w:t xml:space="preserve">civil </w:t>
      </w:r>
      <w:r>
        <w:rPr>
          <w:spacing w:val="-3"/>
          <w:w w:val="105"/>
          <w:sz w:val="21"/>
        </w:rPr>
        <w:t xml:space="preserve">jury </w:t>
      </w:r>
      <w:r>
        <w:rPr>
          <w:spacing w:val="-5"/>
          <w:w w:val="105"/>
          <w:sz w:val="21"/>
        </w:rPr>
        <w:t>trials were c</w:t>
      </w:r>
      <w:r>
        <w:rPr>
          <w:spacing w:val="-5"/>
          <w:w w:val="105"/>
          <w:sz w:val="21"/>
        </w:rPr>
        <w:t xml:space="preserve">onducted </w:t>
      </w:r>
      <w:r>
        <w:rPr>
          <w:spacing w:val="-4"/>
          <w:w w:val="105"/>
          <w:sz w:val="21"/>
        </w:rPr>
        <w:t xml:space="preserve">in the </w:t>
      </w:r>
      <w:r>
        <w:rPr>
          <w:spacing w:val="-5"/>
          <w:w w:val="105"/>
          <w:sz w:val="21"/>
        </w:rPr>
        <w:t xml:space="preserve">Supreme Court </w:t>
      </w:r>
      <w:r>
        <w:rPr>
          <w:spacing w:val="-4"/>
          <w:w w:val="105"/>
          <w:sz w:val="21"/>
        </w:rPr>
        <w:t xml:space="preserve">of </w:t>
      </w:r>
      <w:r>
        <w:rPr>
          <w:spacing w:val="-5"/>
          <w:w w:val="105"/>
          <w:sz w:val="21"/>
        </w:rPr>
        <w:t xml:space="preserve">Victoria </w:t>
      </w:r>
      <w:r>
        <w:rPr>
          <w:spacing w:val="-4"/>
          <w:w w:val="105"/>
          <w:sz w:val="21"/>
        </w:rPr>
        <w:t xml:space="preserve">and </w:t>
      </w:r>
      <w:r>
        <w:rPr>
          <w:w w:val="105"/>
          <w:sz w:val="21"/>
        </w:rPr>
        <w:t xml:space="preserve">60 </w:t>
      </w:r>
      <w:r>
        <w:rPr>
          <w:spacing w:val="-5"/>
          <w:w w:val="105"/>
          <w:sz w:val="21"/>
        </w:rPr>
        <w:t xml:space="preserve">civil </w:t>
      </w:r>
      <w:r>
        <w:rPr>
          <w:spacing w:val="-3"/>
          <w:w w:val="105"/>
          <w:sz w:val="21"/>
        </w:rPr>
        <w:t xml:space="preserve">jury </w:t>
      </w:r>
      <w:r>
        <w:rPr>
          <w:spacing w:val="-5"/>
          <w:w w:val="105"/>
          <w:sz w:val="21"/>
        </w:rPr>
        <w:t xml:space="preserve">trials </w:t>
      </w:r>
      <w:r>
        <w:rPr>
          <w:spacing w:val="-4"/>
          <w:w w:val="105"/>
          <w:sz w:val="21"/>
        </w:rPr>
        <w:t xml:space="preserve">in the </w:t>
      </w:r>
      <w:r>
        <w:rPr>
          <w:spacing w:val="-6"/>
          <w:w w:val="105"/>
          <w:sz w:val="21"/>
        </w:rPr>
        <w:t xml:space="preserve">County </w:t>
      </w:r>
      <w:r>
        <w:rPr>
          <w:spacing w:val="-5"/>
          <w:w w:val="105"/>
          <w:sz w:val="21"/>
        </w:rPr>
        <w:t xml:space="preserve">Court </w:t>
      </w:r>
      <w:r>
        <w:rPr>
          <w:spacing w:val="-4"/>
          <w:w w:val="105"/>
          <w:sz w:val="21"/>
        </w:rPr>
        <w:t xml:space="preserve">of </w:t>
      </w:r>
      <w:r>
        <w:rPr>
          <w:spacing w:val="-8"/>
          <w:w w:val="105"/>
          <w:sz w:val="21"/>
        </w:rPr>
        <w:t>Victoria.</w:t>
      </w:r>
      <w:r>
        <w:rPr>
          <w:spacing w:val="-8"/>
          <w:w w:val="105"/>
          <w:position w:val="7"/>
          <w:sz w:val="12"/>
        </w:rPr>
        <w:t>11</w:t>
      </w:r>
    </w:p>
    <w:p w:rsidR="00D04CB6" w:rsidRDefault="00F732FE">
      <w:pPr>
        <w:pStyle w:val="Heading5"/>
        <w:spacing w:before="132"/>
        <w:ind w:left="127"/>
      </w:pPr>
      <w:r>
        <w:rPr>
          <w:w w:val="115"/>
        </w:rPr>
        <w:t>The regulation of juror conduct</w:t>
      </w:r>
    </w:p>
    <w:p w:rsidR="00D04CB6" w:rsidRDefault="00F732FE">
      <w:pPr>
        <w:pStyle w:val="ListParagraph"/>
        <w:numPr>
          <w:ilvl w:val="1"/>
          <w:numId w:val="185"/>
        </w:numPr>
        <w:tabs>
          <w:tab w:val="left" w:pos="920"/>
          <w:tab w:val="left" w:pos="921"/>
        </w:tabs>
        <w:spacing w:before="137" w:line="242" w:lineRule="auto"/>
        <w:ind w:left="920" w:right="1997" w:hanging="793"/>
        <w:jc w:val="left"/>
        <w:rPr>
          <w:sz w:val="12"/>
        </w:rPr>
      </w:pPr>
      <w:r>
        <w:rPr>
          <w:spacing w:val="-3"/>
          <w:w w:val="105"/>
          <w:sz w:val="21"/>
        </w:rPr>
        <w:t>The</w:t>
      </w:r>
      <w:r>
        <w:rPr>
          <w:spacing w:val="-8"/>
          <w:w w:val="105"/>
          <w:sz w:val="21"/>
        </w:rPr>
        <w:t xml:space="preserve"> </w:t>
      </w:r>
      <w:r>
        <w:rPr>
          <w:spacing w:val="-5"/>
          <w:w w:val="105"/>
          <w:sz w:val="21"/>
        </w:rPr>
        <w:t>Victorian</w:t>
      </w:r>
      <w:r>
        <w:rPr>
          <w:spacing w:val="-8"/>
          <w:w w:val="105"/>
          <w:sz w:val="21"/>
        </w:rPr>
        <w:t xml:space="preserve"> </w:t>
      </w:r>
      <w:r>
        <w:rPr>
          <w:spacing w:val="-3"/>
          <w:w w:val="105"/>
          <w:sz w:val="21"/>
        </w:rPr>
        <w:t>jury</w:t>
      </w:r>
      <w:r>
        <w:rPr>
          <w:spacing w:val="-8"/>
          <w:w w:val="105"/>
          <w:sz w:val="21"/>
        </w:rPr>
        <w:t xml:space="preserve"> </w:t>
      </w:r>
      <w:r>
        <w:rPr>
          <w:spacing w:val="-4"/>
          <w:w w:val="105"/>
          <w:sz w:val="21"/>
        </w:rPr>
        <w:t>system</w:t>
      </w:r>
      <w:r>
        <w:rPr>
          <w:spacing w:val="-8"/>
          <w:w w:val="105"/>
          <w:sz w:val="21"/>
        </w:rPr>
        <w:t xml:space="preserve"> </w:t>
      </w:r>
      <w:r>
        <w:rPr>
          <w:spacing w:val="-3"/>
          <w:w w:val="105"/>
          <w:sz w:val="21"/>
        </w:rPr>
        <w:t>is</w:t>
      </w:r>
      <w:r>
        <w:rPr>
          <w:spacing w:val="-8"/>
          <w:w w:val="105"/>
          <w:sz w:val="21"/>
        </w:rPr>
        <w:t xml:space="preserve"> </w:t>
      </w:r>
      <w:r>
        <w:rPr>
          <w:spacing w:val="-6"/>
          <w:w w:val="105"/>
          <w:sz w:val="21"/>
        </w:rPr>
        <w:t>maintained</w:t>
      </w:r>
      <w:r>
        <w:rPr>
          <w:spacing w:val="-8"/>
          <w:w w:val="105"/>
          <w:sz w:val="21"/>
        </w:rPr>
        <w:t xml:space="preserve"> </w:t>
      </w:r>
      <w:r>
        <w:rPr>
          <w:spacing w:val="-4"/>
          <w:w w:val="105"/>
          <w:sz w:val="21"/>
        </w:rPr>
        <w:t>and</w:t>
      </w:r>
      <w:r>
        <w:rPr>
          <w:spacing w:val="-8"/>
          <w:w w:val="105"/>
          <w:sz w:val="21"/>
        </w:rPr>
        <w:t xml:space="preserve"> </w:t>
      </w:r>
      <w:r>
        <w:rPr>
          <w:spacing w:val="-5"/>
          <w:w w:val="105"/>
          <w:sz w:val="21"/>
        </w:rPr>
        <w:t>protected</w:t>
      </w:r>
      <w:r>
        <w:rPr>
          <w:spacing w:val="-8"/>
          <w:w w:val="105"/>
          <w:sz w:val="21"/>
        </w:rPr>
        <w:t xml:space="preserve"> </w:t>
      </w:r>
      <w:r>
        <w:rPr>
          <w:spacing w:val="-4"/>
          <w:w w:val="105"/>
          <w:sz w:val="21"/>
        </w:rPr>
        <w:t>by</w:t>
      </w:r>
      <w:r>
        <w:rPr>
          <w:spacing w:val="-8"/>
          <w:w w:val="105"/>
          <w:sz w:val="21"/>
        </w:rPr>
        <w:t xml:space="preserve"> </w:t>
      </w:r>
      <w:r>
        <w:rPr>
          <w:spacing w:val="-6"/>
          <w:w w:val="105"/>
          <w:sz w:val="21"/>
        </w:rPr>
        <w:t>statute,</w:t>
      </w:r>
      <w:r>
        <w:rPr>
          <w:spacing w:val="-8"/>
          <w:w w:val="105"/>
          <w:sz w:val="21"/>
        </w:rPr>
        <w:t xml:space="preserve"> </w:t>
      </w:r>
      <w:r>
        <w:rPr>
          <w:spacing w:val="-4"/>
          <w:w w:val="105"/>
          <w:sz w:val="21"/>
        </w:rPr>
        <w:t>the</w:t>
      </w:r>
      <w:r>
        <w:rPr>
          <w:spacing w:val="-8"/>
          <w:w w:val="105"/>
          <w:sz w:val="21"/>
        </w:rPr>
        <w:t xml:space="preserve"> </w:t>
      </w:r>
      <w:r>
        <w:rPr>
          <w:spacing w:val="-5"/>
          <w:w w:val="105"/>
          <w:sz w:val="21"/>
        </w:rPr>
        <w:t>law</w:t>
      </w:r>
      <w:r>
        <w:rPr>
          <w:spacing w:val="-8"/>
          <w:w w:val="105"/>
          <w:sz w:val="21"/>
        </w:rPr>
        <w:t xml:space="preserve"> </w:t>
      </w:r>
      <w:r>
        <w:rPr>
          <w:spacing w:val="-4"/>
          <w:w w:val="105"/>
          <w:sz w:val="21"/>
        </w:rPr>
        <w:t>of</w:t>
      </w:r>
      <w:r>
        <w:rPr>
          <w:spacing w:val="-8"/>
          <w:w w:val="105"/>
          <w:sz w:val="21"/>
        </w:rPr>
        <w:t xml:space="preserve"> </w:t>
      </w:r>
      <w:r>
        <w:rPr>
          <w:spacing w:val="-6"/>
          <w:w w:val="105"/>
          <w:sz w:val="21"/>
        </w:rPr>
        <w:t>contempt</w:t>
      </w:r>
      <w:r>
        <w:rPr>
          <w:spacing w:val="-8"/>
          <w:w w:val="105"/>
          <w:sz w:val="21"/>
        </w:rPr>
        <w:t xml:space="preserve"> </w:t>
      </w:r>
      <w:r>
        <w:rPr>
          <w:spacing w:val="-4"/>
          <w:w w:val="105"/>
          <w:sz w:val="21"/>
        </w:rPr>
        <w:t xml:space="preserve">of court and </w:t>
      </w:r>
      <w:r>
        <w:rPr>
          <w:spacing w:val="-5"/>
          <w:w w:val="105"/>
          <w:sz w:val="21"/>
        </w:rPr>
        <w:t>other common law</w:t>
      </w:r>
      <w:r>
        <w:rPr>
          <w:spacing w:val="11"/>
          <w:w w:val="105"/>
          <w:sz w:val="21"/>
        </w:rPr>
        <w:t xml:space="preserve"> </w:t>
      </w:r>
      <w:r>
        <w:rPr>
          <w:spacing w:val="-8"/>
          <w:w w:val="105"/>
          <w:sz w:val="21"/>
        </w:rPr>
        <w:t>offences.</w:t>
      </w:r>
      <w:r>
        <w:rPr>
          <w:spacing w:val="-8"/>
          <w:w w:val="105"/>
          <w:position w:val="7"/>
          <w:sz w:val="12"/>
        </w:rPr>
        <w:t>12</w:t>
      </w:r>
    </w:p>
    <w:p w:rsidR="00D04CB6" w:rsidRDefault="00F732FE">
      <w:pPr>
        <w:pStyle w:val="ListParagraph"/>
        <w:numPr>
          <w:ilvl w:val="1"/>
          <w:numId w:val="185"/>
        </w:numPr>
        <w:tabs>
          <w:tab w:val="left" w:pos="921"/>
          <w:tab w:val="left" w:pos="922"/>
        </w:tabs>
        <w:spacing w:before="121" w:line="242" w:lineRule="auto"/>
        <w:ind w:left="921" w:right="1783"/>
        <w:jc w:val="left"/>
        <w:rPr>
          <w:sz w:val="21"/>
        </w:rPr>
      </w:pPr>
      <w:r>
        <w:rPr>
          <w:spacing w:val="-3"/>
          <w:w w:val="105"/>
          <w:sz w:val="21"/>
        </w:rPr>
        <w:t xml:space="preserve">The </w:t>
      </w:r>
      <w:r>
        <w:rPr>
          <w:spacing w:val="-6"/>
          <w:w w:val="105"/>
          <w:sz w:val="21"/>
        </w:rPr>
        <w:t xml:space="preserve">fundamental </w:t>
      </w:r>
      <w:r>
        <w:rPr>
          <w:spacing w:val="-5"/>
          <w:w w:val="105"/>
          <w:sz w:val="21"/>
        </w:rPr>
        <w:t xml:space="preserve">purpose </w:t>
      </w:r>
      <w:r>
        <w:rPr>
          <w:spacing w:val="-4"/>
          <w:w w:val="105"/>
          <w:sz w:val="21"/>
        </w:rPr>
        <w:t xml:space="preserve">of these laws </w:t>
      </w:r>
      <w:r>
        <w:rPr>
          <w:spacing w:val="-3"/>
          <w:w w:val="105"/>
          <w:sz w:val="21"/>
        </w:rPr>
        <w:t xml:space="preserve">is </w:t>
      </w:r>
      <w:r>
        <w:rPr>
          <w:spacing w:val="-4"/>
          <w:w w:val="105"/>
          <w:sz w:val="21"/>
        </w:rPr>
        <w:t xml:space="preserve">to preserve the </w:t>
      </w:r>
      <w:r>
        <w:rPr>
          <w:spacing w:val="-5"/>
          <w:w w:val="105"/>
          <w:sz w:val="21"/>
        </w:rPr>
        <w:t xml:space="preserve">integrity </w:t>
      </w:r>
      <w:r>
        <w:rPr>
          <w:spacing w:val="-4"/>
          <w:w w:val="105"/>
          <w:sz w:val="21"/>
        </w:rPr>
        <w:t xml:space="preserve">of the </w:t>
      </w:r>
      <w:r>
        <w:rPr>
          <w:spacing w:val="-5"/>
          <w:w w:val="105"/>
          <w:sz w:val="21"/>
        </w:rPr>
        <w:t xml:space="preserve">trial process </w:t>
      </w:r>
      <w:r>
        <w:rPr>
          <w:spacing w:val="-4"/>
          <w:w w:val="105"/>
          <w:sz w:val="21"/>
        </w:rPr>
        <w:t xml:space="preserve">by </w:t>
      </w:r>
      <w:r>
        <w:rPr>
          <w:spacing w:val="-6"/>
          <w:w w:val="105"/>
          <w:sz w:val="21"/>
        </w:rPr>
        <w:t xml:space="preserve">ensuring </w:t>
      </w:r>
      <w:r>
        <w:rPr>
          <w:spacing w:val="-3"/>
          <w:w w:val="105"/>
          <w:sz w:val="21"/>
        </w:rPr>
        <w:t xml:space="preserve">on </w:t>
      </w:r>
      <w:r>
        <w:rPr>
          <w:spacing w:val="-4"/>
          <w:w w:val="105"/>
          <w:sz w:val="21"/>
        </w:rPr>
        <w:t xml:space="preserve">the one </w:t>
      </w:r>
      <w:r>
        <w:rPr>
          <w:spacing w:val="-5"/>
          <w:w w:val="105"/>
          <w:sz w:val="21"/>
        </w:rPr>
        <w:t xml:space="preserve">hand that </w:t>
      </w:r>
      <w:r>
        <w:rPr>
          <w:spacing w:val="-3"/>
          <w:w w:val="105"/>
          <w:sz w:val="21"/>
        </w:rPr>
        <w:t xml:space="preserve">jury </w:t>
      </w:r>
      <w:r>
        <w:rPr>
          <w:spacing w:val="-4"/>
          <w:w w:val="105"/>
          <w:sz w:val="21"/>
        </w:rPr>
        <w:t xml:space="preserve">members </w:t>
      </w:r>
      <w:r>
        <w:rPr>
          <w:spacing w:val="-5"/>
          <w:w w:val="105"/>
          <w:sz w:val="21"/>
        </w:rPr>
        <w:t xml:space="preserve">are </w:t>
      </w:r>
      <w:r>
        <w:rPr>
          <w:spacing w:val="-4"/>
          <w:w w:val="105"/>
          <w:sz w:val="21"/>
        </w:rPr>
        <w:t xml:space="preserve">not </w:t>
      </w:r>
      <w:r>
        <w:rPr>
          <w:spacing w:val="-6"/>
          <w:w w:val="105"/>
          <w:sz w:val="21"/>
        </w:rPr>
        <w:t xml:space="preserve">interfered </w:t>
      </w:r>
      <w:r>
        <w:rPr>
          <w:spacing w:val="-5"/>
          <w:w w:val="105"/>
          <w:sz w:val="21"/>
        </w:rPr>
        <w:t xml:space="preserve">with, </w:t>
      </w:r>
      <w:r>
        <w:rPr>
          <w:spacing w:val="-4"/>
          <w:w w:val="105"/>
          <w:sz w:val="21"/>
        </w:rPr>
        <w:t xml:space="preserve">and </w:t>
      </w:r>
      <w:r>
        <w:rPr>
          <w:spacing w:val="-3"/>
          <w:w w:val="105"/>
          <w:sz w:val="21"/>
        </w:rPr>
        <w:t xml:space="preserve">on </w:t>
      </w:r>
      <w:r>
        <w:rPr>
          <w:spacing w:val="-4"/>
          <w:w w:val="105"/>
          <w:sz w:val="21"/>
        </w:rPr>
        <w:t xml:space="preserve">the </w:t>
      </w:r>
      <w:r>
        <w:rPr>
          <w:spacing w:val="-5"/>
          <w:w w:val="105"/>
          <w:sz w:val="21"/>
        </w:rPr>
        <w:t xml:space="preserve">other that jurors </w:t>
      </w:r>
      <w:r>
        <w:rPr>
          <w:spacing w:val="-6"/>
          <w:w w:val="105"/>
          <w:sz w:val="21"/>
        </w:rPr>
        <w:t xml:space="preserve">make </w:t>
      </w:r>
      <w:r>
        <w:rPr>
          <w:spacing w:val="-5"/>
          <w:w w:val="105"/>
          <w:sz w:val="21"/>
        </w:rPr>
        <w:t xml:space="preserve">decisions </w:t>
      </w:r>
      <w:r>
        <w:rPr>
          <w:spacing w:val="-4"/>
          <w:w w:val="105"/>
          <w:sz w:val="21"/>
        </w:rPr>
        <w:t xml:space="preserve">based solely </w:t>
      </w:r>
      <w:r>
        <w:rPr>
          <w:spacing w:val="-3"/>
          <w:w w:val="105"/>
          <w:sz w:val="21"/>
        </w:rPr>
        <w:t xml:space="preserve">on </w:t>
      </w:r>
      <w:r>
        <w:rPr>
          <w:spacing w:val="-4"/>
          <w:w w:val="105"/>
          <w:sz w:val="21"/>
        </w:rPr>
        <w:t xml:space="preserve">the </w:t>
      </w:r>
      <w:r>
        <w:rPr>
          <w:spacing w:val="-5"/>
          <w:w w:val="105"/>
          <w:sz w:val="21"/>
        </w:rPr>
        <w:t xml:space="preserve">evidence </w:t>
      </w:r>
      <w:r>
        <w:rPr>
          <w:spacing w:val="-4"/>
          <w:w w:val="105"/>
          <w:sz w:val="21"/>
        </w:rPr>
        <w:t xml:space="preserve">put </w:t>
      </w:r>
      <w:r>
        <w:rPr>
          <w:spacing w:val="-5"/>
          <w:w w:val="105"/>
          <w:sz w:val="21"/>
        </w:rPr>
        <w:t xml:space="preserve">before </w:t>
      </w:r>
      <w:r>
        <w:rPr>
          <w:spacing w:val="-4"/>
          <w:w w:val="105"/>
          <w:sz w:val="21"/>
        </w:rPr>
        <w:t xml:space="preserve">them in </w:t>
      </w:r>
      <w:r>
        <w:rPr>
          <w:spacing w:val="-5"/>
          <w:w w:val="105"/>
          <w:sz w:val="21"/>
        </w:rPr>
        <w:t xml:space="preserve">court. </w:t>
      </w:r>
      <w:r>
        <w:rPr>
          <w:w w:val="105"/>
          <w:sz w:val="21"/>
        </w:rPr>
        <w:t xml:space="preserve">A </w:t>
      </w:r>
      <w:r>
        <w:rPr>
          <w:spacing w:val="-6"/>
          <w:w w:val="105"/>
          <w:sz w:val="21"/>
        </w:rPr>
        <w:t xml:space="preserve">suite </w:t>
      </w:r>
      <w:r>
        <w:rPr>
          <w:spacing w:val="-4"/>
          <w:w w:val="105"/>
          <w:sz w:val="21"/>
        </w:rPr>
        <w:t xml:space="preserve">of laws </w:t>
      </w:r>
      <w:r>
        <w:rPr>
          <w:spacing w:val="-6"/>
          <w:w w:val="105"/>
          <w:sz w:val="21"/>
        </w:rPr>
        <w:t xml:space="preserve">have </w:t>
      </w:r>
      <w:r>
        <w:rPr>
          <w:spacing w:val="-5"/>
          <w:w w:val="105"/>
          <w:sz w:val="21"/>
        </w:rPr>
        <w:t xml:space="preserve">developed </w:t>
      </w:r>
      <w:r>
        <w:rPr>
          <w:spacing w:val="-4"/>
          <w:w w:val="105"/>
          <w:sz w:val="21"/>
        </w:rPr>
        <w:t xml:space="preserve">to </w:t>
      </w:r>
      <w:r>
        <w:rPr>
          <w:spacing w:val="-6"/>
          <w:w w:val="105"/>
          <w:sz w:val="21"/>
        </w:rPr>
        <w:t xml:space="preserve">ensure </w:t>
      </w:r>
      <w:r>
        <w:rPr>
          <w:spacing w:val="-5"/>
          <w:w w:val="105"/>
          <w:sz w:val="21"/>
        </w:rPr>
        <w:t xml:space="preserve">that jurors are </w:t>
      </w:r>
      <w:r>
        <w:rPr>
          <w:spacing w:val="-6"/>
          <w:w w:val="105"/>
          <w:sz w:val="21"/>
        </w:rPr>
        <w:t xml:space="preserve">‘shielded’ </w:t>
      </w:r>
      <w:r>
        <w:rPr>
          <w:spacing w:val="-3"/>
          <w:w w:val="105"/>
          <w:sz w:val="21"/>
        </w:rPr>
        <w:t xml:space="preserve">or </w:t>
      </w:r>
      <w:r>
        <w:rPr>
          <w:spacing w:val="-7"/>
          <w:w w:val="105"/>
          <w:sz w:val="21"/>
        </w:rPr>
        <w:t xml:space="preserve">‘quarantined’ </w:t>
      </w:r>
      <w:r>
        <w:rPr>
          <w:spacing w:val="-5"/>
          <w:w w:val="105"/>
          <w:sz w:val="21"/>
        </w:rPr>
        <w:t xml:space="preserve">from extraneous </w:t>
      </w:r>
      <w:r>
        <w:rPr>
          <w:spacing w:val="-6"/>
          <w:w w:val="105"/>
          <w:sz w:val="21"/>
        </w:rPr>
        <w:t>information.</w:t>
      </w:r>
    </w:p>
    <w:p w:rsidR="00D04CB6" w:rsidRDefault="00F732FE">
      <w:pPr>
        <w:pStyle w:val="ListParagraph"/>
        <w:numPr>
          <w:ilvl w:val="1"/>
          <w:numId w:val="185"/>
        </w:numPr>
        <w:tabs>
          <w:tab w:val="left" w:pos="921"/>
          <w:tab w:val="left" w:pos="922"/>
        </w:tabs>
        <w:spacing w:before="121" w:line="242" w:lineRule="auto"/>
        <w:ind w:left="921" w:right="1610"/>
        <w:jc w:val="left"/>
        <w:rPr>
          <w:sz w:val="21"/>
        </w:rPr>
      </w:pPr>
      <w:r>
        <w:rPr>
          <w:spacing w:val="-4"/>
          <w:sz w:val="21"/>
        </w:rPr>
        <w:t xml:space="preserve">These laws </w:t>
      </w:r>
      <w:r>
        <w:rPr>
          <w:spacing w:val="-5"/>
          <w:sz w:val="21"/>
        </w:rPr>
        <w:t xml:space="preserve">address </w:t>
      </w:r>
      <w:r>
        <w:rPr>
          <w:sz w:val="21"/>
        </w:rPr>
        <w:t xml:space="preserve">a </w:t>
      </w:r>
      <w:r>
        <w:rPr>
          <w:spacing w:val="-5"/>
          <w:sz w:val="21"/>
        </w:rPr>
        <w:t xml:space="preserve">range </w:t>
      </w:r>
      <w:r>
        <w:rPr>
          <w:spacing w:val="-4"/>
          <w:sz w:val="21"/>
        </w:rPr>
        <w:t xml:space="preserve">of </w:t>
      </w:r>
      <w:r>
        <w:rPr>
          <w:spacing w:val="-5"/>
          <w:sz w:val="21"/>
        </w:rPr>
        <w:t xml:space="preserve">behaviours </w:t>
      </w:r>
      <w:r>
        <w:rPr>
          <w:spacing w:val="-6"/>
          <w:sz w:val="21"/>
        </w:rPr>
        <w:t xml:space="preserve">relating </w:t>
      </w:r>
      <w:r>
        <w:rPr>
          <w:spacing w:val="-4"/>
          <w:sz w:val="21"/>
        </w:rPr>
        <w:t xml:space="preserve">to </w:t>
      </w:r>
      <w:r>
        <w:rPr>
          <w:spacing w:val="-5"/>
          <w:sz w:val="21"/>
        </w:rPr>
        <w:t xml:space="preserve">juries, which </w:t>
      </w:r>
      <w:r>
        <w:rPr>
          <w:spacing w:val="-4"/>
          <w:sz w:val="21"/>
        </w:rPr>
        <w:t xml:space="preserve">can </w:t>
      </w:r>
      <w:r>
        <w:rPr>
          <w:sz w:val="21"/>
        </w:rPr>
        <w:t xml:space="preserve">be </w:t>
      </w:r>
      <w:r>
        <w:rPr>
          <w:spacing w:val="-5"/>
          <w:sz w:val="21"/>
        </w:rPr>
        <w:t xml:space="preserve">broadly </w:t>
      </w:r>
      <w:r>
        <w:rPr>
          <w:spacing w:val="-4"/>
          <w:sz w:val="21"/>
        </w:rPr>
        <w:t xml:space="preserve">classified </w:t>
      </w:r>
      <w:r>
        <w:rPr>
          <w:spacing w:val="-3"/>
          <w:sz w:val="21"/>
        </w:rPr>
        <w:t xml:space="preserve">as </w:t>
      </w:r>
      <w:r>
        <w:rPr>
          <w:spacing w:val="-5"/>
          <w:sz w:val="21"/>
        </w:rPr>
        <w:t xml:space="preserve">either  misbehaviour  </w:t>
      </w:r>
      <w:r>
        <w:rPr>
          <w:spacing w:val="-4"/>
          <w:sz w:val="21"/>
        </w:rPr>
        <w:t xml:space="preserve">by </w:t>
      </w:r>
      <w:r>
        <w:rPr>
          <w:spacing w:val="-5"/>
          <w:sz w:val="21"/>
        </w:rPr>
        <w:t>jurors</w:t>
      </w:r>
      <w:r>
        <w:rPr>
          <w:spacing w:val="-5"/>
          <w:sz w:val="21"/>
        </w:rPr>
        <w:t xml:space="preserve">  </w:t>
      </w:r>
      <w:r>
        <w:rPr>
          <w:spacing w:val="-3"/>
          <w:sz w:val="21"/>
        </w:rPr>
        <w:t xml:space="preserve">or </w:t>
      </w:r>
      <w:r>
        <w:rPr>
          <w:spacing w:val="-6"/>
          <w:sz w:val="21"/>
        </w:rPr>
        <w:t xml:space="preserve">interference  </w:t>
      </w:r>
      <w:r>
        <w:rPr>
          <w:spacing w:val="-4"/>
          <w:sz w:val="21"/>
        </w:rPr>
        <w:t>with</w:t>
      </w:r>
      <w:r>
        <w:rPr>
          <w:spacing w:val="-22"/>
          <w:sz w:val="21"/>
        </w:rPr>
        <w:t xml:space="preserve"> </w:t>
      </w:r>
      <w:r>
        <w:rPr>
          <w:spacing w:val="-6"/>
          <w:sz w:val="21"/>
        </w:rPr>
        <w:t>jurors.</w:t>
      </w:r>
    </w:p>
    <w:p w:rsidR="00D04CB6" w:rsidRDefault="00F732FE">
      <w:pPr>
        <w:pStyle w:val="ListParagraph"/>
        <w:numPr>
          <w:ilvl w:val="1"/>
          <w:numId w:val="185"/>
        </w:numPr>
        <w:tabs>
          <w:tab w:val="left" w:pos="921"/>
          <w:tab w:val="left" w:pos="922"/>
        </w:tabs>
        <w:spacing w:before="121" w:line="242" w:lineRule="auto"/>
        <w:ind w:left="921" w:right="2180"/>
        <w:jc w:val="left"/>
        <w:rPr>
          <w:sz w:val="12"/>
        </w:rPr>
      </w:pPr>
      <w:r>
        <w:rPr>
          <w:spacing w:val="-6"/>
          <w:w w:val="105"/>
          <w:sz w:val="21"/>
        </w:rPr>
        <w:t xml:space="preserve">Significantly, </w:t>
      </w:r>
      <w:r>
        <w:rPr>
          <w:spacing w:val="-5"/>
          <w:w w:val="105"/>
          <w:sz w:val="21"/>
        </w:rPr>
        <w:t xml:space="preserve">particular conduct </w:t>
      </w:r>
      <w:r>
        <w:rPr>
          <w:spacing w:val="-4"/>
          <w:w w:val="105"/>
          <w:sz w:val="21"/>
        </w:rPr>
        <w:t xml:space="preserve">can </w:t>
      </w:r>
      <w:r>
        <w:rPr>
          <w:spacing w:val="-3"/>
          <w:w w:val="105"/>
          <w:sz w:val="21"/>
        </w:rPr>
        <w:t xml:space="preserve">at </w:t>
      </w:r>
      <w:r>
        <w:rPr>
          <w:spacing w:val="-4"/>
          <w:w w:val="105"/>
          <w:sz w:val="21"/>
        </w:rPr>
        <w:t xml:space="preserve">the same time </w:t>
      </w:r>
      <w:r>
        <w:rPr>
          <w:spacing w:val="-6"/>
          <w:w w:val="105"/>
          <w:sz w:val="21"/>
        </w:rPr>
        <w:t xml:space="preserve">constitute </w:t>
      </w:r>
      <w:r>
        <w:rPr>
          <w:spacing w:val="-4"/>
          <w:w w:val="105"/>
          <w:sz w:val="21"/>
        </w:rPr>
        <w:t xml:space="preserve">both </w:t>
      </w:r>
      <w:r>
        <w:rPr>
          <w:w w:val="105"/>
          <w:sz w:val="21"/>
        </w:rPr>
        <w:t xml:space="preserve">a </w:t>
      </w:r>
      <w:r>
        <w:rPr>
          <w:spacing w:val="-4"/>
          <w:w w:val="105"/>
          <w:sz w:val="21"/>
        </w:rPr>
        <w:t xml:space="preserve">statutory and </w:t>
      </w:r>
      <w:r>
        <w:rPr>
          <w:w w:val="105"/>
          <w:sz w:val="21"/>
        </w:rPr>
        <w:t xml:space="preserve">a </w:t>
      </w:r>
      <w:r>
        <w:rPr>
          <w:spacing w:val="-5"/>
          <w:w w:val="105"/>
          <w:sz w:val="21"/>
        </w:rPr>
        <w:t xml:space="preserve">common law </w:t>
      </w:r>
      <w:r>
        <w:rPr>
          <w:spacing w:val="-6"/>
          <w:w w:val="105"/>
          <w:sz w:val="21"/>
        </w:rPr>
        <w:t xml:space="preserve">offence, including contempt </w:t>
      </w:r>
      <w:r>
        <w:rPr>
          <w:spacing w:val="-4"/>
          <w:w w:val="105"/>
          <w:sz w:val="21"/>
        </w:rPr>
        <w:t xml:space="preserve">of </w:t>
      </w:r>
      <w:r>
        <w:rPr>
          <w:spacing w:val="-5"/>
          <w:w w:val="105"/>
          <w:sz w:val="21"/>
        </w:rPr>
        <w:t xml:space="preserve">court. </w:t>
      </w:r>
      <w:r>
        <w:rPr>
          <w:spacing w:val="-3"/>
          <w:w w:val="105"/>
          <w:sz w:val="21"/>
        </w:rPr>
        <w:t xml:space="preserve">The </w:t>
      </w:r>
      <w:r>
        <w:rPr>
          <w:spacing w:val="-5"/>
          <w:w w:val="105"/>
          <w:sz w:val="21"/>
        </w:rPr>
        <w:t xml:space="preserve">Juries </w:t>
      </w:r>
      <w:r>
        <w:rPr>
          <w:w w:val="105"/>
          <w:sz w:val="21"/>
        </w:rPr>
        <w:t xml:space="preserve">Act </w:t>
      </w:r>
      <w:r>
        <w:rPr>
          <w:spacing w:val="-5"/>
          <w:w w:val="105"/>
          <w:sz w:val="21"/>
        </w:rPr>
        <w:t xml:space="preserve">expressly provides, </w:t>
      </w:r>
      <w:r>
        <w:rPr>
          <w:spacing w:val="-7"/>
          <w:w w:val="105"/>
          <w:sz w:val="21"/>
        </w:rPr>
        <w:t xml:space="preserve">however, </w:t>
      </w:r>
      <w:r>
        <w:rPr>
          <w:spacing w:val="-5"/>
          <w:w w:val="105"/>
          <w:sz w:val="21"/>
        </w:rPr>
        <w:t xml:space="preserve">that </w:t>
      </w:r>
      <w:r>
        <w:rPr>
          <w:spacing w:val="-4"/>
          <w:w w:val="105"/>
          <w:sz w:val="21"/>
        </w:rPr>
        <w:t xml:space="preserve">the courts </w:t>
      </w:r>
      <w:r>
        <w:rPr>
          <w:spacing w:val="-5"/>
          <w:w w:val="105"/>
          <w:sz w:val="21"/>
        </w:rPr>
        <w:t xml:space="preserve">cannot </w:t>
      </w:r>
      <w:r>
        <w:rPr>
          <w:spacing w:val="-6"/>
          <w:w w:val="105"/>
          <w:sz w:val="21"/>
        </w:rPr>
        <w:t xml:space="preserve">punish </w:t>
      </w:r>
      <w:r>
        <w:rPr>
          <w:w w:val="105"/>
          <w:sz w:val="21"/>
        </w:rPr>
        <w:t xml:space="preserve">a </w:t>
      </w:r>
      <w:r>
        <w:rPr>
          <w:spacing w:val="-4"/>
          <w:w w:val="105"/>
          <w:sz w:val="21"/>
        </w:rPr>
        <w:t xml:space="preserve">person more </w:t>
      </w:r>
      <w:r>
        <w:rPr>
          <w:spacing w:val="-5"/>
          <w:w w:val="105"/>
          <w:sz w:val="21"/>
        </w:rPr>
        <w:t xml:space="preserve">than once for </w:t>
      </w:r>
      <w:r>
        <w:rPr>
          <w:spacing w:val="-4"/>
          <w:w w:val="105"/>
          <w:sz w:val="21"/>
        </w:rPr>
        <w:t xml:space="preserve">the same </w:t>
      </w:r>
      <w:r>
        <w:rPr>
          <w:w w:val="105"/>
          <w:sz w:val="21"/>
        </w:rPr>
        <w:t xml:space="preserve">act </w:t>
      </w:r>
      <w:r>
        <w:rPr>
          <w:spacing w:val="-3"/>
          <w:w w:val="105"/>
          <w:sz w:val="21"/>
        </w:rPr>
        <w:t xml:space="preserve">or </w:t>
      </w:r>
      <w:r>
        <w:rPr>
          <w:spacing w:val="-8"/>
          <w:w w:val="105"/>
          <w:sz w:val="21"/>
        </w:rPr>
        <w:t>omission.</w:t>
      </w:r>
      <w:r>
        <w:rPr>
          <w:spacing w:val="-8"/>
          <w:w w:val="105"/>
          <w:position w:val="7"/>
          <w:sz w:val="12"/>
        </w:rPr>
        <w:t>13</w:t>
      </w:r>
    </w:p>
    <w:p w:rsidR="00D04CB6" w:rsidRDefault="00F732FE">
      <w:pPr>
        <w:spacing w:before="132"/>
        <w:ind w:left="127"/>
        <w:rPr>
          <w:b/>
          <w:sz w:val="24"/>
        </w:rPr>
      </w:pPr>
      <w:r>
        <w:rPr>
          <w:b/>
          <w:sz w:val="24"/>
        </w:rPr>
        <w:t xml:space="preserve">The </w:t>
      </w:r>
      <w:r>
        <w:rPr>
          <w:rFonts w:ascii="Trebuchet MS"/>
          <w:b/>
          <w:i/>
          <w:sz w:val="24"/>
        </w:rPr>
        <w:t xml:space="preserve">Juries Act </w:t>
      </w:r>
      <w:r>
        <w:rPr>
          <w:rFonts w:ascii="Trebuchet MS"/>
          <w:b/>
          <w:i/>
          <w:spacing w:val="1"/>
          <w:sz w:val="24"/>
        </w:rPr>
        <w:t xml:space="preserve">2000 </w:t>
      </w:r>
      <w:r>
        <w:rPr>
          <w:b/>
          <w:sz w:val="24"/>
        </w:rPr>
        <w:t xml:space="preserve">(Vic) and the </w:t>
      </w:r>
      <w:r>
        <w:rPr>
          <w:rFonts w:ascii="Trebuchet MS"/>
          <w:b/>
          <w:i/>
          <w:sz w:val="24"/>
        </w:rPr>
        <w:t xml:space="preserve">Jury Directions Act </w:t>
      </w:r>
      <w:r>
        <w:rPr>
          <w:rFonts w:ascii="Trebuchet MS"/>
          <w:b/>
          <w:i/>
          <w:spacing w:val="-5"/>
          <w:sz w:val="24"/>
        </w:rPr>
        <w:t>2015</w:t>
      </w:r>
      <w:r>
        <w:rPr>
          <w:rFonts w:ascii="Trebuchet MS"/>
          <w:b/>
          <w:i/>
          <w:spacing w:val="52"/>
          <w:sz w:val="24"/>
        </w:rPr>
        <w:t xml:space="preserve"> </w:t>
      </w:r>
      <w:r>
        <w:rPr>
          <w:b/>
          <w:spacing w:val="1"/>
          <w:sz w:val="24"/>
        </w:rPr>
        <w:t>(Vic)</w:t>
      </w:r>
    </w:p>
    <w:p w:rsidR="00D04CB6" w:rsidRDefault="00F732FE">
      <w:pPr>
        <w:pStyle w:val="ListParagraph"/>
        <w:numPr>
          <w:ilvl w:val="1"/>
          <w:numId w:val="185"/>
        </w:numPr>
        <w:tabs>
          <w:tab w:val="left" w:pos="920"/>
          <w:tab w:val="left" w:pos="921"/>
        </w:tabs>
        <w:spacing w:before="137"/>
        <w:ind w:left="920" w:hanging="793"/>
        <w:jc w:val="left"/>
        <w:rPr>
          <w:sz w:val="21"/>
        </w:rPr>
      </w:pPr>
      <w:r>
        <w:rPr>
          <w:spacing w:val="-3"/>
          <w:sz w:val="21"/>
        </w:rPr>
        <w:t>The</w:t>
      </w:r>
      <w:r>
        <w:rPr>
          <w:spacing w:val="18"/>
          <w:sz w:val="21"/>
        </w:rPr>
        <w:t xml:space="preserve"> </w:t>
      </w:r>
      <w:r>
        <w:rPr>
          <w:sz w:val="21"/>
        </w:rPr>
        <w:t>two</w:t>
      </w:r>
      <w:r>
        <w:rPr>
          <w:spacing w:val="18"/>
          <w:sz w:val="21"/>
        </w:rPr>
        <w:t xml:space="preserve"> </w:t>
      </w:r>
      <w:r>
        <w:rPr>
          <w:spacing w:val="-5"/>
          <w:sz w:val="21"/>
        </w:rPr>
        <w:t>main</w:t>
      </w:r>
      <w:r>
        <w:rPr>
          <w:spacing w:val="18"/>
          <w:sz w:val="21"/>
        </w:rPr>
        <w:t xml:space="preserve"> </w:t>
      </w:r>
      <w:r>
        <w:rPr>
          <w:spacing w:val="-5"/>
          <w:sz w:val="21"/>
        </w:rPr>
        <w:t>statutes</w:t>
      </w:r>
      <w:r>
        <w:rPr>
          <w:spacing w:val="18"/>
          <w:sz w:val="21"/>
        </w:rPr>
        <w:t xml:space="preserve"> </w:t>
      </w:r>
      <w:r>
        <w:rPr>
          <w:spacing w:val="-5"/>
          <w:sz w:val="21"/>
        </w:rPr>
        <w:t>which</w:t>
      </w:r>
      <w:r>
        <w:rPr>
          <w:spacing w:val="18"/>
          <w:sz w:val="21"/>
        </w:rPr>
        <w:t xml:space="preserve"> </w:t>
      </w:r>
      <w:r>
        <w:rPr>
          <w:spacing w:val="-6"/>
          <w:sz w:val="21"/>
        </w:rPr>
        <w:t>regulate</w:t>
      </w:r>
      <w:r>
        <w:rPr>
          <w:spacing w:val="18"/>
          <w:sz w:val="21"/>
        </w:rPr>
        <w:t xml:space="preserve"> </w:t>
      </w:r>
      <w:r>
        <w:rPr>
          <w:spacing w:val="-5"/>
          <w:sz w:val="21"/>
        </w:rPr>
        <w:t>juries</w:t>
      </w:r>
      <w:r>
        <w:rPr>
          <w:spacing w:val="18"/>
          <w:sz w:val="21"/>
        </w:rPr>
        <w:t xml:space="preserve"> </w:t>
      </w:r>
      <w:r>
        <w:rPr>
          <w:spacing w:val="-4"/>
          <w:sz w:val="21"/>
        </w:rPr>
        <w:t>in</w:t>
      </w:r>
      <w:r>
        <w:rPr>
          <w:spacing w:val="18"/>
          <w:sz w:val="21"/>
        </w:rPr>
        <w:t xml:space="preserve"> </w:t>
      </w:r>
      <w:r>
        <w:rPr>
          <w:spacing w:val="-5"/>
          <w:sz w:val="21"/>
        </w:rPr>
        <w:t>Victoria</w:t>
      </w:r>
      <w:r>
        <w:rPr>
          <w:spacing w:val="18"/>
          <w:sz w:val="21"/>
        </w:rPr>
        <w:t xml:space="preserve"> </w:t>
      </w:r>
      <w:r>
        <w:rPr>
          <w:spacing w:val="-4"/>
          <w:sz w:val="21"/>
        </w:rPr>
        <w:t>are:</w:t>
      </w:r>
    </w:p>
    <w:p w:rsidR="00D04CB6" w:rsidRDefault="00F732FE">
      <w:pPr>
        <w:pStyle w:val="ListParagraph"/>
        <w:numPr>
          <w:ilvl w:val="0"/>
          <w:numId w:val="145"/>
        </w:numPr>
        <w:tabs>
          <w:tab w:val="left" w:pos="1261"/>
          <w:tab w:val="left" w:pos="1262"/>
        </w:tabs>
        <w:spacing w:before="123"/>
        <w:rPr>
          <w:sz w:val="21"/>
        </w:rPr>
      </w:pPr>
      <w:r>
        <w:rPr>
          <w:sz w:val="21"/>
        </w:rPr>
        <w:t>the</w:t>
      </w:r>
      <w:r>
        <w:rPr>
          <w:spacing w:val="13"/>
          <w:sz w:val="21"/>
        </w:rPr>
        <w:t xml:space="preserve"> </w:t>
      </w:r>
      <w:r>
        <w:rPr>
          <w:sz w:val="21"/>
        </w:rPr>
        <w:t>Juries</w:t>
      </w:r>
      <w:r>
        <w:rPr>
          <w:spacing w:val="13"/>
          <w:sz w:val="21"/>
        </w:rPr>
        <w:t xml:space="preserve"> </w:t>
      </w:r>
      <w:r>
        <w:rPr>
          <w:sz w:val="21"/>
        </w:rPr>
        <w:t>Act</w:t>
      </w:r>
      <w:r>
        <w:rPr>
          <w:spacing w:val="13"/>
          <w:sz w:val="21"/>
        </w:rPr>
        <w:t xml:space="preserve"> </w:t>
      </w:r>
      <w:r>
        <w:rPr>
          <w:sz w:val="21"/>
        </w:rPr>
        <w:t>which</w:t>
      </w:r>
      <w:r>
        <w:rPr>
          <w:spacing w:val="13"/>
          <w:sz w:val="21"/>
        </w:rPr>
        <w:t xml:space="preserve"> </w:t>
      </w:r>
      <w:r>
        <w:rPr>
          <w:spacing w:val="-3"/>
          <w:sz w:val="21"/>
        </w:rPr>
        <w:t>regulates</w:t>
      </w:r>
      <w:r>
        <w:rPr>
          <w:spacing w:val="13"/>
          <w:sz w:val="21"/>
        </w:rPr>
        <w:t xml:space="preserve"> </w:t>
      </w:r>
      <w:r>
        <w:rPr>
          <w:sz w:val="21"/>
        </w:rPr>
        <w:t>the</w:t>
      </w:r>
      <w:r>
        <w:rPr>
          <w:spacing w:val="13"/>
          <w:sz w:val="21"/>
        </w:rPr>
        <w:t xml:space="preserve"> </w:t>
      </w:r>
      <w:r>
        <w:rPr>
          <w:sz w:val="21"/>
        </w:rPr>
        <w:t>system</w:t>
      </w:r>
      <w:r>
        <w:rPr>
          <w:spacing w:val="13"/>
          <w:sz w:val="21"/>
        </w:rPr>
        <w:t xml:space="preserve"> </w:t>
      </w:r>
      <w:r>
        <w:rPr>
          <w:sz w:val="21"/>
        </w:rPr>
        <w:t>of</w:t>
      </w:r>
      <w:r>
        <w:rPr>
          <w:spacing w:val="13"/>
          <w:sz w:val="21"/>
        </w:rPr>
        <w:t xml:space="preserve"> </w:t>
      </w:r>
      <w:r>
        <w:rPr>
          <w:sz w:val="21"/>
        </w:rPr>
        <w:t>trial</w:t>
      </w:r>
      <w:r>
        <w:rPr>
          <w:spacing w:val="13"/>
          <w:sz w:val="21"/>
        </w:rPr>
        <w:t xml:space="preserve"> </w:t>
      </w:r>
      <w:r>
        <w:rPr>
          <w:sz w:val="21"/>
        </w:rPr>
        <w:t>by</w:t>
      </w:r>
      <w:r>
        <w:rPr>
          <w:spacing w:val="13"/>
          <w:sz w:val="21"/>
        </w:rPr>
        <w:t xml:space="preserve"> </w:t>
      </w:r>
      <w:r>
        <w:rPr>
          <w:sz w:val="21"/>
        </w:rPr>
        <w:t>jury</w:t>
      </w:r>
    </w:p>
    <w:p w:rsidR="00D04CB6" w:rsidRDefault="00F732FE">
      <w:pPr>
        <w:pStyle w:val="ListParagraph"/>
        <w:numPr>
          <w:ilvl w:val="0"/>
          <w:numId w:val="145"/>
        </w:numPr>
        <w:tabs>
          <w:tab w:val="left" w:pos="1261"/>
          <w:tab w:val="left" w:pos="1262"/>
        </w:tabs>
        <w:spacing w:before="88" w:line="242" w:lineRule="auto"/>
        <w:ind w:right="1800"/>
        <w:rPr>
          <w:sz w:val="21"/>
        </w:rPr>
      </w:pPr>
      <w:r>
        <w:rPr>
          <w:w w:val="105"/>
          <w:sz w:val="21"/>
        </w:rPr>
        <w:t>the</w:t>
      </w:r>
      <w:r>
        <w:rPr>
          <w:spacing w:val="-7"/>
          <w:w w:val="105"/>
          <w:sz w:val="21"/>
        </w:rPr>
        <w:t xml:space="preserve"> </w:t>
      </w:r>
      <w:r>
        <w:rPr>
          <w:w w:val="105"/>
          <w:sz w:val="21"/>
        </w:rPr>
        <w:t>Jury</w:t>
      </w:r>
      <w:r>
        <w:rPr>
          <w:spacing w:val="-7"/>
          <w:w w:val="105"/>
          <w:sz w:val="21"/>
        </w:rPr>
        <w:t xml:space="preserve"> </w:t>
      </w:r>
      <w:r>
        <w:rPr>
          <w:w w:val="105"/>
          <w:sz w:val="21"/>
        </w:rPr>
        <w:t>Directions</w:t>
      </w:r>
      <w:r>
        <w:rPr>
          <w:spacing w:val="-7"/>
          <w:w w:val="105"/>
          <w:sz w:val="21"/>
        </w:rPr>
        <w:t xml:space="preserve"> </w:t>
      </w:r>
      <w:r>
        <w:rPr>
          <w:w w:val="105"/>
          <w:sz w:val="21"/>
        </w:rPr>
        <w:t>Act</w:t>
      </w:r>
      <w:r>
        <w:rPr>
          <w:spacing w:val="-7"/>
          <w:w w:val="105"/>
          <w:sz w:val="21"/>
        </w:rPr>
        <w:t xml:space="preserve"> </w:t>
      </w:r>
      <w:r>
        <w:rPr>
          <w:w w:val="105"/>
          <w:sz w:val="21"/>
        </w:rPr>
        <w:t>which</w:t>
      </w:r>
      <w:r>
        <w:rPr>
          <w:spacing w:val="-7"/>
          <w:w w:val="105"/>
          <w:sz w:val="21"/>
        </w:rPr>
        <w:t xml:space="preserve"> </w:t>
      </w:r>
      <w:r>
        <w:rPr>
          <w:spacing w:val="-3"/>
          <w:w w:val="105"/>
          <w:sz w:val="21"/>
        </w:rPr>
        <w:t>regulates</w:t>
      </w:r>
      <w:r>
        <w:rPr>
          <w:spacing w:val="-7"/>
          <w:w w:val="105"/>
          <w:sz w:val="21"/>
        </w:rPr>
        <w:t xml:space="preserve"> </w:t>
      </w:r>
      <w:r>
        <w:rPr>
          <w:w w:val="105"/>
          <w:sz w:val="21"/>
        </w:rPr>
        <w:t>the</w:t>
      </w:r>
      <w:r>
        <w:rPr>
          <w:spacing w:val="-7"/>
          <w:w w:val="105"/>
          <w:sz w:val="21"/>
        </w:rPr>
        <w:t xml:space="preserve"> </w:t>
      </w:r>
      <w:r>
        <w:rPr>
          <w:w w:val="105"/>
          <w:sz w:val="21"/>
        </w:rPr>
        <w:t>instructions,</w:t>
      </w:r>
      <w:r>
        <w:rPr>
          <w:spacing w:val="-7"/>
          <w:w w:val="105"/>
          <w:sz w:val="21"/>
        </w:rPr>
        <w:t xml:space="preserve"> </w:t>
      </w:r>
      <w:r>
        <w:rPr>
          <w:w w:val="105"/>
          <w:sz w:val="21"/>
        </w:rPr>
        <w:t>known</w:t>
      </w:r>
      <w:r>
        <w:rPr>
          <w:spacing w:val="-7"/>
          <w:w w:val="105"/>
          <w:sz w:val="21"/>
        </w:rPr>
        <w:t xml:space="preserve"> </w:t>
      </w:r>
      <w:r>
        <w:rPr>
          <w:w w:val="105"/>
          <w:sz w:val="21"/>
        </w:rPr>
        <w:t>as</w:t>
      </w:r>
      <w:r>
        <w:rPr>
          <w:spacing w:val="-7"/>
          <w:w w:val="105"/>
          <w:sz w:val="21"/>
        </w:rPr>
        <w:t xml:space="preserve"> </w:t>
      </w:r>
      <w:r>
        <w:rPr>
          <w:spacing w:val="-5"/>
          <w:w w:val="105"/>
          <w:sz w:val="21"/>
        </w:rPr>
        <w:t>‘directions’,</w:t>
      </w:r>
      <w:r>
        <w:rPr>
          <w:spacing w:val="-7"/>
          <w:w w:val="105"/>
          <w:sz w:val="21"/>
        </w:rPr>
        <w:t xml:space="preserve"> </w:t>
      </w:r>
      <w:r>
        <w:rPr>
          <w:w w:val="105"/>
          <w:sz w:val="21"/>
        </w:rPr>
        <w:t xml:space="preserve">given </w:t>
      </w:r>
      <w:r>
        <w:rPr>
          <w:spacing w:val="-3"/>
          <w:w w:val="105"/>
          <w:sz w:val="21"/>
        </w:rPr>
        <w:t xml:space="preserve">to </w:t>
      </w:r>
      <w:r>
        <w:rPr>
          <w:w w:val="105"/>
          <w:sz w:val="21"/>
        </w:rPr>
        <w:t xml:space="preserve">juries </w:t>
      </w:r>
      <w:r>
        <w:rPr>
          <w:spacing w:val="-3"/>
          <w:w w:val="105"/>
          <w:sz w:val="21"/>
        </w:rPr>
        <w:t>during</w:t>
      </w:r>
      <w:r>
        <w:rPr>
          <w:spacing w:val="-30"/>
          <w:w w:val="105"/>
          <w:sz w:val="21"/>
        </w:rPr>
        <w:t xml:space="preserve"> </w:t>
      </w:r>
      <w:r>
        <w:rPr>
          <w:spacing w:val="-3"/>
          <w:w w:val="105"/>
          <w:sz w:val="21"/>
        </w:rPr>
        <w:t>trials.</w:t>
      </w:r>
    </w:p>
    <w:p w:rsidR="00D04CB6" w:rsidRDefault="00F732FE">
      <w:pPr>
        <w:pStyle w:val="ListParagraph"/>
        <w:numPr>
          <w:ilvl w:val="1"/>
          <w:numId w:val="185"/>
        </w:numPr>
        <w:tabs>
          <w:tab w:val="left" w:pos="920"/>
          <w:tab w:val="left" w:pos="921"/>
        </w:tabs>
        <w:spacing w:before="86"/>
        <w:ind w:left="920" w:hanging="793"/>
        <w:jc w:val="left"/>
        <w:rPr>
          <w:sz w:val="21"/>
        </w:rPr>
      </w:pPr>
      <w:r>
        <w:rPr>
          <w:spacing w:val="-4"/>
          <w:w w:val="105"/>
          <w:sz w:val="21"/>
        </w:rPr>
        <w:t xml:space="preserve">Under the </w:t>
      </w:r>
      <w:r>
        <w:rPr>
          <w:spacing w:val="-5"/>
          <w:w w:val="105"/>
          <w:sz w:val="21"/>
        </w:rPr>
        <w:t xml:space="preserve">Juries </w:t>
      </w:r>
      <w:r>
        <w:rPr>
          <w:w w:val="105"/>
          <w:sz w:val="21"/>
        </w:rPr>
        <w:t xml:space="preserve">Act </w:t>
      </w:r>
      <w:r>
        <w:rPr>
          <w:spacing w:val="-3"/>
          <w:w w:val="105"/>
          <w:sz w:val="21"/>
        </w:rPr>
        <w:t xml:space="preserve">it is an </w:t>
      </w:r>
      <w:r>
        <w:rPr>
          <w:spacing w:val="-5"/>
          <w:w w:val="105"/>
          <w:sz w:val="21"/>
        </w:rPr>
        <w:t xml:space="preserve">offence for </w:t>
      </w:r>
      <w:r>
        <w:rPr>
          <w:w w:val="105"/>
          <w:sz w:val="21"/>
        </w:rPr>
        <w:t xml:space="preserve">a </w:t>
      </w:r>
      <w:r>
        <w:rPr>
          <w:spacing w:val="-5"/>
          <w:w w:val="105"/>
          <w:sz w:val="21"/>
        </w:rPr>
        <w:t xml:space="preserve">juror </w:t>
      </w:r>
      <w:r>
        <w:rPr>
          <w:spacing w:val="-6"/>
          <w:w w:val="105"/>
          <w:sz w:val="21"/>
        </w:rPr>
        <w:t xml:space="preserve">to, </w:t>
      </w:r>
      <w:r>
        <w:rPr>
          <w:spacing w:val="-5"/>
          <w:w w:val="105"/>
          <w:sz w:val="21"/>
        </w:rPr>
        <w:t>among other</w:t>
      </w:r>
      <w:r>
        <w:rPr>
          <w:spacing w:val="-17"/>
          <w:w w:val="105"/>
          <w:sz w:val="21"/>
        </w:rPr>
        <w:t xml:space="preserve"> </w:t>
      </w:r>
      <w:r>
        <w:rPr>
          <w:spacing w:val="-5"/>
          <w:w w:val="105"/>
          <w:sz w:val="21"/>
        </w:rPr>
        <w:t>things:</w:t>
      </w:r>
    </w:p>
    <w:p w:rsidR="00D04CB6" w:rsidRDefault="00F732FE">
      <w:pPr>
        <w:pStyle w:val="ListParagraph"/>
        <w:numPr>
          <w:ilvl w:val="0"/>
          <w:numId w:val="145"/>
        </w:numPr>
        <w:tabs>
          <w:tab w:val="left" w:pos="1261"/>
          <w:tab w:val="left" w:pos="1262"/>
        </w:tabs>
        <w:spacing w:before="124" w:line="242" w:lineRule="auto"/>
        <w:ind w:right="1690"/>
        <w:rPr>
          <w:sz w:val="12"/>
        </w:rPr>
      </w:pPr>
      <w:r>
        <w:rPr>
          <w:spacing w:val="-4"/>
          <w:w w:val="105"/>
          <w:sz w:val="21"/>
        </w:rPr>
        <w:t xml:space="preserve">fail </w:t>
      </w:r>
      <w:r>
        <w:rPr>
          <w:spacing w:val="-3"/>
          <w:w w:val="105"/>
          <w:sz w:val="21"/>
        </w:rPr>
        <w:t xml:space="preserve">to </w:t>
      </w:r>
      <w:r>
        <w:rPr>
          <w:w w:val="105"/>
          <w:sz w:val="21"/>
        </w:rPr>
        <w:t xml:space="preserve">answer questions, </w:t>
      </w:r>
      <w:r>
        <w:rPr>
          <w:spacing w:val="-4"/>
          <w:w w:val="105"/>
          <w:sz w:val="21"/>
        </w:rPr>
        <w:t xml:space="preserve">fail </w:t>
      </w:r>
      <w:r>
        <w:rPr>
          <w:spacing w:val="-3"/>
          <w:w w:val="105"/>
          <w:sz w:val="21"/>
        </w:rPr>
        <w:t xml:space="preserve">to produce </w:t>
      </w:r>
      <w:r>
        <w:rPr>
          <w:w w:val="105"/>
          <w:sz w:val="21"/>
        </w:rPr>
        <w:t xml:space="preserve">a document or </w:t>
      </w:r>
      <w:r>
        <w:rPr>
          <w:spacing w:val="-3"/>
          <w:w w:val="105"/>
          <w:sz w:val="21"/>
        </w:rPr>
        <w:t xml:space="preserve">to </w:t>
      </w:r>
      <w:r>
        <w:rPr>
          <w:w w:val="105"/>
          <w:sz w:val="21"/>
        </w:rPr>
        <w:t xml:space="preserve">give an answer </w:t>
      </w:r>
      <w:r>
        <w:rPr>
          <w:spacing w:val="-3"/>
          <w:w w:val="105"/>
          <w:sz w:val="21"/>
        </w:rPr>
        <w:t xml:space="preserve">that </w:t>
      </w:r>
      <w:r>
        <w:rPr>
          <w:w w:val="105"/>
          <w:sz w:val="21"/>
        </w:rPr>
        <w:t xml:space="preserve">is </w:t>
      </w:r>
      <w:r>
        <w:rPr>
          <w:spacing w:val="-3"/>
          <w:w w:val="105"/>
          <w:sz w:val="21"/>
        </w:rPr>
        <w:t xml:space="preserve">false </w:t>
      </w:r>
      <w:r>
        <w:rPr>
          <w:w w:val="105"/>
          <w:sz w:val="21"/>
        </w:rPr>
        <w:t>or</w:t>
      </w:r>
      <w:r>
        <w:rPr>
          <w:spacing w:val="5"/>
          <w:w w:val="105"/>
          <w:sz w:val="21"/>
        </w:rPr>
        <w:t xml:space="preserve"> </w:t>
      </w:r>
      <w:r>
        <w:rPr>
          <w:spacing w:val="-5"/>
          <w:w w:val="105"/>
          <w:sz w:val="21"/>
        </w:rPr>
        <w:t>misleading</w:t>
      </w:r>
      <w:r>
        <w:rPr>
          <w:spacing w:val="-5"/>
          <w:w w:val="105"/>
          <w:position w:val="7"/>
          <w:sz w:val="12"/>
        </w:rPr>
        <w:t>14</w:t>
      </w:r>
    </w:p>
    <w:p w:rsidR="00D04CB6" w:rsidRDefault="00F732FE">
      <w:pPr>
        <w:pStyle w:val="ListParagraph"/>
        <w:numPr>
          <w:ilvl w:val="0"/>
          <w:numId w:val="145"/>
        </w:numPr>
        <w:tabs>
          <w:tab w:val="left" w:pos="1261"/>
          <w:tab w:val="left" w:pos="1262"/>
        </w:tabs>
        <w:spacing w:before="86" w:line="242" w:lineRule="auto"/>
        <w:ind w:right="2267" w:hanging="340"/>
        <w:rPr>
          <w:sz w:val="12"/>
        </w:rPr>
      </w:pPr>
      <w:r>
        <w:rPr>
          <w:spacing w:val="-4"/>
          <w:sz w:val="21"/>
        </w:rPr>
        <w:t xml:space="preserve">fail </w:t>
      </w:r>
      <w:r>
        <w:rPr>
          <w:spacing w:val="-3"/>
          <w:sz w:val="21"/>
        </w:rPr>
        <w:t xml:space="preserve">to inform </w:t>
      </w:r>
      <w:r>
        <w:rPr>
          <w:sz w:val="21"/>
        </w:rPr>
        <w:t xml:space="preserve">the Juries </w:t>
      </w:r>
      <w:r>
        <w:rPr>
          <w:spacing w:val="-3"/>
          <w:sz w:val="21"/>
        </w:rPr>
        <w:t xml:space="preserve">Commissioner </w:t>
      </w:r>
      <w:r>
        <w:rPr>
          <w:sz w:val="21"/>
        </w:rPr>
        <w:t xml:space="preserve">of their </w:t>
      </w:r>
      <w:r>
        <w:rPr>
          <w:spacing w:val="-3"/>
          <w:sz w:val="21"/>
        </w:rPr>
        <w:t xml:space="preserve">disqualification </w:t>
      </w:r>
      <w:r>
        <w:rPr>
          <w:sz w:val="21"/>
        </w:rPr>
        <w:t xml:space="preserve">or </w:t>
      </w:r>
      <w:r>
        <w:rPr>
          <w:spacing w:val="-3"/>
          <w:sz w:val="21"/>
        </w:rPr>
        <w:t xml:space="preserve">ineligibility for </w:t>
      </w:r>
      <w:r>
        <w:rPr>
          <w:spacing w:val="-4"/>
          <w:sz w:val="21"/>
        </w:rPr>
        <w:t>service</w:t>
      </w:r>
      <w:r>
        <w:rPr>
          <w:spacing w:val="-4"/>
          <w:position w:val="7"/>
          <w:sz w:val="12"/>
        </w:rPr>
        <w:t>15</w:t>
      </w:r>
    </w:p>
    <w:p w:rsidR="00D04CB6" w:rsidRDefault="00F732FE">
      <w:pPr>
        <w:pStyle w:val="ListParagraph"/>
        <w:numPr>
          <w:ilvl w:val="0"/>
          <w:numId w:val="145"/>
        </w:numPr>
        <w:tabs>
          <w:tab w:val="left" w:pos="1261"/>
          <w:tab w:val="left" w:pos="1262"/>
        </w:tabs>
        <w:spacing w:before="86"/>
        <w:ind w:hanging="340"/>
        <w:rPr>
          <w:sz w:val="12"/>
        </w:rPr>
      </w:pPr>
      <w:r>
        <w:rPr>
          <w:sz w:val="21"/>
        </w:rPr>
        <w:t xml:space="preserve">supply  </w:t>
      </w:r>
      <w:r>
        <w:rPr>
          <w:spacing w:val="-3"/>
          <w:sz w:val="21"/>
        </w:rPr>
        <w:t xml:space="preserve">false  </w:t>
      </w:r>
      <w:r>
        <w:rPr>
          <w:sz w:val="21"/>
        </w:rPr>
        <w:t xml:space="preserve">or  </w:t>
      </w:r>
      <w:r>
        <w:rPr>
          <w:spacing w:val="-3"/>
          <w:sz w:val="21"/>
        </w:rPr>
        <w:t>misleading</w:t>
      </w:r>
      <w:r>
        <w:rPr>
          <w:spacing w:val="10"/>
          <w:sz w:val="21"/>
        </w:rPr>
        <w:t xml:space="preserve"> </w:t>
      </w:r>
      <w:r>
        <w:rPr>
          <w:spacing w:val="-5"/>
          <w:sz w:val="21"/>
        </w:rPr>
        <w:t>information</w:t>
      </w:r>
      <w:r>
        <w:rPr>
          <w:spacing w:val="-5"/>
          <w:position w:val="7"/>
          <w:sz w:val="12"/>
        </w:rPr>
        <w:t>16</w:t>
      </w:r>
    </w:p>
    <w:p w:rsidR="00D04CB6" w:rsidRDefault="00F732FE">
      <w:pPr>
        <w:pStyle w:val="ListParagraph"/>
        <w:numPr>
          <w:ilvl w:val="0"/>
          <w:numId w:val="145"/>
        </w:numPr>
        <w:tabs>
          <w:tab w:val="left" w:pos="1261"/>
          <w:tab w:val="left" w:pos="1262"/>
        </w:tabs>
        <w:spacing w:before="88"/>
        <w:ind w:hanging="340"/>
        <w:rPr>
          <w:sz w:val="12"/>
        </w:rPr>
      </w:pPr>
      <w:r>
        <w:rPr>
          <w:spacing w:val="-4"/>
          <w:sz w:val="21"/>
        </w:rPr>
        <w:t xml:space="preserve">fail  </w:t>
      </w:r>
      <w:r>
        <w:rPr>
          <w:spacing w:val="-3"/>
          <w:sz w:val="21"/>
        </w:rPr>
        <w:t xml:space="preserve">to </w:t>
      </w:r>
      <w:r>
        <w:rPr>
          <w:sz w:val="21"/>
        </w:rPr>
        <w:t xml:space="preserve">attend </w:t>
      </w:r>
      <w:r>
        <w:rPr>
          <w:spacing w:val="-3"/>
          <w:sz w:val="21"/>
        </w:rPr>
        <w:t xml:space="preserve">for </w:t>
      </w:r>
      <w:r>
        <w:rPr>
          <w:sz w:val="21"/>
        </w:rPr>
        <w:t xml:space="preserve">jury </w:t>
      </w:r>
      <w:r>
        <w:rPr>
          <w:spacing w:val="10"/>
          <w:sz w:val="21"/>
        </w:rPr>
        <w:t xml:space="preserve"> </w:t>
      </w:r>
      <w:r>
        <w:rPr>
          <w:spacing w:val="-5"/>
          <w:sz w:val="21"/>
        </w:rPr>
        <w:t>service</w:t>
      </w:r>
      <w:r>
        <w:rPr>
          <w:spacing w:val="-5"/>
          <w:position w:val="7"/>
          <w:sz w:val="12"/>
        </w:rPr>
        <w:t>17</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24"/>
        </w:rPr>
      </w:pPr>
      <w:r>
        <w:pict>
          <v:line id="_x0000_s1415" style="position:absolute;z-index:4528;mso-wrap-distance-left:0;mso-wrap-distance-right:0;mso-position-horizontal-relative:page" from="79.35pt,17.55pt" to="515.9pt,17.55pt" strokecolor="#f8cabc" strokeweight="1pt">
            <w10:wrap type="topAndBottom" anchorx="page"/>
          </v:line>
        </w:pict>
      </w:r>
    </w:p>
    <w:p w:rsidR="00D04CB6" w:rsidRDefault="00F732FE">
      <w:pPr>
        <w:pStyle w:val="ListParagraph"/>
        <w:numPr>
          <w:ilvl w:val="0"/>
          <w:numId w:val="146"/>
        </w:numPr>
        <w:tabs>
          <w:tab w:val="left" w:pos="920"/>
          <w:tab w:val="left" w:pos="922"/>
        </w:tabs>
        <w:spacing w:before="117"/>
        <w:ind w:left="921" w:right="1788"/>
        <w:jc w:val="left"/>
        <w:rPr>
          <w:sz w:val="13"/>
        </w:rPr>
      </w:pPr>
      <w:r>
        <w:rPr>
          <w:i/>
          <w:w w:val="105"/>
          <w:sz w:val="13"/>
        </w:rPr>
        <w:t xml:space="preserve">Juries Act 2000 </w:t>
      </w:r>
      <w:r>
        <w:rPr>
          <w:w w:val="105"/>
          <w:sz w:val="13"/>
        </w:rPr>
        <w:t xml:space="preserve">(Vic) s 3 (definition of ‘criminal </w:t>
      </w:r>
      <w:r>
        <w:rPr>
          <w:w w:val="105"/>
          <w:sz w:val="13"/>
        </w:rPr>
        <w:t xml:space="preserve">trial’); </w:t>
      </w:r>
      <w:r>
        <w:rPr>
          <w:i/>
          <w:w w:val="105"/>
          <w:sz w:val="13"/>
        </w:rPr>
        <w:t xml:space="preserve">Crimes (Mental Impairment and Unfitness to be Tried) Act </w:t>
      </w:r>
      <w:r>
        <w:rPr>
          <w:i/>
          <w:spacing w:val="-3"/>
          <w:w w:val="105"/>
          <w:sz w:val="13"/>
        </w:rPr>
        <w:t xml:space="preserve">1997 </w:t>
      </w:r>
      <w:r>
        <w:rPr>
          <w:w w:val="105"/>
          <w:sz w:val="13"/>
        </w:rPr>
        <w:t xml:space="preserve">(Vic) ss </w:t>
      </w:r>
      <w:r>
        <w:rPr>
          <w:spacing w:val="1"/>
          <w:w w:val="105"/>
          <w:sz w:val="13"/>
        </w:rPr>
        <w:t xml:space="preserve">7(3), </w:t>
      </w:r>
      <w:r>
        <w:rPr>
          <w:w w:val="105"/>
          <w:sz w:val="13"/>
        </w:rPr>
        <w:t xml:space="preserve">11(2)– </w:t>
      </w:r>
      <w:r>
        <w:rPr>
          <w:spacing w:val="2"/>
          <w:w w:val="105"/>
          <w:sz w:val="13"/>
        </w:rPr>
        <w:t xml:space="preserve">(6),  </w:t>
      </w:r>
      <w:r>
        <w:rPr>
          <w:spacing w:val="-3"/>
          <w:w w:val="105"/>
          <w:sz w:val="13"/>
        </w:rPr>
        <w:t>12,</w:t>
      </w:r>
      <w:r>
        <w:rPr>
          <w:spacing w:val="-10"/>
          <w:w w:val="105"/>
          <w:sz w:val="13"/>
        </w:rPr>
        <w:t xml:space="preserve"> </w:t>
      </w:r>
      <w:r>
        <w:rPr>
          <w:w w:val="105"/>
          <w:sz w:val="13"/>
        </w:rPr>
        <w:t>16–18.</w:t>
      </w:r>
    </w:p>
    <w:p w:rsidR="00D04CB6" w:rsidRDefault="00F732FE">
      <w:pPr>
        <w:pStyle w:val="ListParagraph"/>
        <w:numPr>
          <w:ilvl w:val="0"/>
          <w:numId w:val="146"/>
        </w:numPr>
        <w:tabs>
          <w:tab w:val="left" w:pos="920"/>
          <w:tab w:val="left" w:pos="922"/>
        </w:tabs>
        <w:ind w:left="921"/>
        <w:jc w:val="left"/>
        <w:rPr>
          <w:sz w:val="13"/>
        </w:rPr>
      </w:pPr>
      <w:r>
        <w:rPr>
          <w:i/>
          <w:w w:val="105"/>
          <w:sz w:val="13"/>
        </w:rPr>
        <w:t>Juries</w:t>
      </w:r>
      <w:r>
        <w:rPr>
          <w:i/>
          <w:spacing w:val="5"/>
          <w:w w:val="105"/>
          <w:sz w:val="13"/>
        </w:rPr>
        <w:t xml:space="preserve"> </w:t>
      </w:r>
      <w:r>
        <w:rPr>
          <w:i/>
          <w:w w:val="105"/>
          <w:sz w:val="13"/>
        </w:rPr>
        <w:t>Act</w:t>
      </w:r>
      <w:r>
        <w:rPr>
          <w:i/>
          <w:spacing w:val="5"/>
          <w:w w:val="105"/>
          <w:sz w:val="13"/>
        </w:rPr>
        <w:t xml:space="preserve"> </w:t>
      </w:r>
      <w:r>
        <w:rPr>
          <w:i/>
          <w:w w:val="105"/>
          <w:sz w:val="13"/>
        </w:rPr>
        <w:t>2000</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3</w:t>
      </w:r>
      <w:r>
        <w:rPr>
          <w:spacing w:val="6"/>
          <w:w w:val="105"/>
          <w:sz w:val="13"/>
        </w:rPr>
        <w:t xml:space="preserve"> </w:t>
      </w:r>
      <w:r>
        <w:rPr>
          <w:w w:val="105"/>
          <w:sz w:val="13"/>
        </w:rPr>
        <w:t>(definition</w:t>
      </w:r>
      <w:r>
        <w:rPr>
          <w:spacing w:val="6"/>
          <w:w w:val="105"/>
          <w:sz w:val="13"/>
        </w:rPr>
        <w:t xml:space="preserve"> </w:t>
      </w:r>
      <w:r>
        <w:rPr>
          <w:w w:val="105"/>
          <w:sz w:val="13"/>
        </w:rPr>
        <w:t>of</w:t>
      </w:r>
      <w:r>
        <w:rPr>
          <w:spacing w:val="6"/>
          <w:w w:val="105"/>
          <w:sz w:val="13"/>
        </w:rPr>
        <w:t xml:space="preserve"> </w:t>
      </w:r>
      <w:r>
        <w:rPr>
          <w:w w:val="105"/>
          <w:sz w:val="13"/>
        </w:rPr>
        <w:t>‘civil</w:t>
      </w:r>
      <w:r>
        <w:rPr>
          <w:spacing w:val="6"/>
          <w:w w:val="105"/>
          <w:sz w:val="13"/>
        </w:rPr>
        <w:t xml:space="preserve"> </w:t>
      </w:r>
      <w:r>
        <w:rPr>
          <w:w w:val="105"/>
          <w:sz w:val="13"/>
        </w:rPr>
        <w:t>trial’).</w:t>
      </w:r>
    </w:p>
    <w:p w:rsidR="00D04CB6" w:rsidRDefault="00F732FE">
      <w:pPr>
        <w:pStyle w:val="ListParagraph"/>
        <w:numPr>
          <w:ilvl w:val="0"/>
          <w:numId w:val="146"/>
        </w:numPr>
        <w:tabs>
          <w:tab w:val="left" w:pos="920"/>
          <w:tab w:val="left" w:pos="922"/>
        </w:tabs>
        <w:ind w:left="921"/>
        <w:jc w:val="left"/>
        <w:rPr>
          <w:sz w:val="13"/>
        </w:rPr>
      </w:pPr>
      <w:r>
        <w:rPr>
          <w:i/>
          <w:w w:val="105"/>
          <w:sz w:val="13"/>
        </w:rPr>
        <w:t xml:space="preserve">Juries Act 2000 </w:t>
      </w:r>
      <w:r>
        <w:rPr>
          <w:w w:val="105"/>
          <w:sz w:val="13"/>
        </w:rPr>
        <w:t xml:space="preserve">(Vic) ss </w:t>
      </w:r>
      <w:r>
        <w:rPr>
          <w:spacing w:val="20"/>
          <w:w w:val="105"/>
          <w:sz w:val="13"/>
        </w:rPr>
        <w:t xml:space="preserve"> </w:t>
      </w:r>
      <w:r>
        <w:rPr>
          <w:w w:val="105"/>
          <w:sz w:val="13"/>
        </w:rPr>
        <w:t>22–3.</w:t>
      </w:r>
    </w:p>
    <w:p w:rsidR="00D04CB6" w:rsidRDefault="00F732FE">
      <w:pPr>
        <w:pStyle w:val="ListParagraph"/>
        <w:numPr>
          <w:ilvl w:val="0"/>
          <w:numId w:val="146"/>
        </w:numPr>
        <w:tabs>
          <w:tab w:val="left" w:pos="920"/>
          <w:tab w:val="left" w:pos="922"/>
        </w:tabs>
        <w:ind w:left="921"/>
        <w:jc w:val="left"/>
        <w:rPr>
          <w:sz w:val="13"/>
        </w:rPr>
      </w:pPr>
      <w:r>
        <w:rPr>
          <w:w w:val="105"/>
          <w:sz w:val="13"/>
        </w:rPr>
        <w:t>See</w:t>
      </w:r>
      <w:r>
        <w:rPr>
          <w:spacing w:val="8"/>
          <w:w w:val="105"/>
          <w:sz w:val="13"/>
        </w:rPr>
        <w:t xml:space="preserve"> </w:t>
      </w:r>
      <w:r>
        <w:rPr>
          <w:i/>
          <w:w w:val="105"/>
          <w:sz w:val="13"/>
        </w:rPr>
        <w:t>Juries</w:t>
      </w:r>
      <w:r>
        <w:rPr>
          <w:i/>
          <w:spacing w:val="6"/>
          <w:w w:val="105"/>
          <w:sz w:val="13"/>
        </w:rPr>
        <w:t xml:space="preserve"> </w:t>
      </w:r>
      <w:r>
        <w:rPr>
          <w:i/>
          <w:w w:val="105"/>
          <w:sz w:val="13"/>
        </w:rPr>
        <w:t>Act</w:t>
      </w:r>
      <w:r>
        <w:rPr>
          <w:i/>
          <w:spacing w:val="6"/>
          <w:w w:val="105"/>
          <w:sz w:val="13"/>
        </w:rPr>
        <w:t xml:space="preserve"> </w:t>
      </w:r>
      <w:r>
        <w:rPr>
          <w:i/>
          <w:w w:val="105"/>
          <w:sz w:val="13"/>
        </w:rPr>
        <w:t>2000</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3</w:t>
      </w:r>
      <w:r>
        <w:rPr>
          <w:spacing w:val="8"/>
          <w:w w:val="105"/>
          <w:sz w:val="13"/>
        </w:rPr>
        <w:t xml:space="preserve"> </w:t>
      </w:r>
      <w:r>
        <w:rPr>
          <w:w w:val="105"/>
          <w:sz w:val="13"/>
        </w:rPr>
        <w:t>(definition</w:t>
      </w:r>
      <w:r>
        <w:rPr>
          <w:spacing w:val="8"/>
          <w:w w:val="105"/>
          <w:sz w:val="13"/>
        </w:rPr>
        <w:t xml:space="preserve"> </w:t>
      </w:r>
      <w:r>
        <w:rPr>
          <w:w w:val="105"/>
          <w:sz w:val="13"/>
        </w:rPr>
        <w:t>of</w:t>
      </w:r>
      <w:r>
        <w:rPr>
          <w:spacing w:val="8"/>
          <w:w w:val="105"/>
          <w:sz w:val="13"/>
        </w:rPr>
        <w:t xml:space="preserve"> </w:t>
      </w:r>
      <w:r>
        <w:rPr>
          <w:w w:val="105"/>
          <w:sz w:val="13"/>
        </w:rPr>
        <w:t>‘court’).</w:t>
      </w:r>
    </w:p>
    <w:p w:rsidR="00D04CB6" w:rsidRDefault="00F732FE">
      <w:pPr>
        <w:pStyle w:val="ListParagraph"/>
        <w:numPr>
          <w:ilvl w:val="0"/>
          <w:numId w:val="146"/>
        </w:numPr>
        <w:tabs>
          <w:tab w:val="left" w:pos="920"/>
          <w:tab w:val="left" w:pos="922"/>
        </w:tabs>
        <w:ind w:left="921" w:right="1724"/>
        <w:jc w:val="left"/>
        <w:rPr>
          <w:sz w:val="13"/>
        </w:rPr>
      </w:pPr>
      <w:r>
        <w:rPr>
          <w:w w:val="105"/>
          <w:sz w:val="13"/>
        </w:rPr>
        <w:t xml:space="preserve">Supreme Court of Victoria, </w:t>
      </w:r>
      <w:r>
        <w:rPr>
          <w:i/>
          <w:w w:val="105"/>
          <w:sz w:val="13"/>
        </w:rPr>
        <w:t xml:space="preserve">Annual Report </w:t>
      </w:r>
      <w:r>
        <w:rPr>
          <w:i/>
          <w:spacing w:val="-3"/>
          <w:w w:val="105"/>
          <w:sz w:val="13"/>
        </w:rPr>
        <w:t xml:space="preserve">2016–17 </w:t>
      </w:r>
      <w:r>
        <w:rPr>
          <w:w w:val="105"/>
          <w:sz w:val="13"/>
        </w:rPr>
        <w:t xml:space="preserve">(2017) 55. </w:t>
      </w:r>
      <w:r>
        <w:rPr>
          <w:spacing w:val="1"/>
          <w:w w:val="105"/>
          <w:sz w:val="13"/>
        </w:rPr>
        <w:t xml:space="preserve">As </w:t>
      </w:r>
      <w:r>
        <w:rPr>
          <w:w w:val="105"/>
          <w:sz w:val="13"/>
        </w:rPr>
        <w:t xml:space="preserve">at the time of writing, the Supreme Court of Victoria’s annual report for </w:t>
      </w:r>
      <w:r>
        <w:rPr>
          <w:spacing w:val="-3"/>
          <w:w w:val="105"/>
          <w:sz w:val="13"/>
        </w:rPr>
        <w:t xml:space="preserve">2017–18  </w:t>
      </w:r>
      <w:r>
        <w:rPr>
          <w:w w:val="105"/>
          <w:sz w:val="13"/>
        </w:rPr>
        <w:t>had not been tabled in</w:t>
      </w:r>
      <w:r>
        <w:rPr>
          <w:spacing w:val="16"/>
          <w:w w:val="105"/>
          <w:sz w:val="13"/>
        </w:rPr>
        <w:t xml:space="preserve"> </w:t>
      </w:r>
      <w:r>
        <w:rPr>
          <w:w w:val="105"/>
          <w:sz w:val="13"/>
        </w:rPr>
        <w:t>Parliament.</w:t>
      </w:r>
    </w:p>
    <w:p w:rsidR="00D04CB6" w:rsidRDefault="00F732FE">
      <w:pPr>
        <w:pStyle w:val="ListParagraph"/>
        <w:numPr>
          <w:ilvl w:val="0"/>
          <w:numId w:val="146"/>
        </w:numPr>
        <w:tabs>
          <w:tab w:val="left" w:pos="921"/>
          <w:tab w:val="left" w:pos="922"/>
        </w:tabs>
        <w:ind w:left="921"/>
        <w:jc w:val="left"/>
        <w:rPr>
          <w:sz w:val="13"/>
        </w:rPr>
      </w:pPr>
      <w:r>
        <w:rPr>
          <w:sz w:val="13"/>
        </w:rPr>
        <w:t>Ibid.</w:t>
      </w:r>
    </w:p>
    <w:p w:rsidR="00D04CB6" w:rsidRDefault="00F732FE">
      <w:pPr>
        <w:pStyle w:val="ListParagraph"/>
        <w:numPr>
          <w:ilvl w:val="0"/>
          <w:numId w:val="146"/>
        </w:numPr>
        <w:tabs>
          <w:tab w:val="left" w:pos="921"/>
          <w:tab w:val="left" w:pos="922"/>
        </w:tabs>
        <w:ind w:left="921"/>
        <w:jc w:val="left"/>
        <w:rPr>
          <w:sz w:val="13"/>
        </w:rPr>
      </w:pPr>
      <w:r>
        <w:rPr>
          <w:i/>
          <w:w w:val="105"/>
          <w:sz w:val="13"/>
        </w:rPr>
        <w:t>Dupas</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6"/>
          <w:w w:val="105"/>
          <w:sz w:val="13"/>
        </w:rPr>
        <w:t xml:space="preserve"> </w:t>
      </w:r>
      <w:r>
        <w:rPr>
          <w:w w:val="105"/>
          <w:sz w:val="13"/>
        </w:rPr>
        <w:t>(2010)</w:t>
      </w:r>
      <w:r>
        <w:rPr>
          <w:spacing w:val="6"/>
          <w:w w:val="105"/>
          <w:sz w:val="13"/>
        </w:rPr>
        <w:t xml:space="preserve"> </w:t>
      </w:r>
      <w:r>
        <w:rPr>
          <w:spacing w:val="-3"/>
          <w:w w:val="105"/>
          <w:sz w:val="13"/>
        </w:rPr>
        <w:t>241</w:t>
      </w:r>
      <w:r>
        <w:rPr>
          <w:spacing w:val="6"/>
          <w:w w:val="105"/>
          <w:sz w:val="13"/>
        </w:rPr>
        <w:t xml:space="preserve"> </w:t>
      </w:r>
      <w:r>
        <w:rPr>
          <w:w w:val="105"/>
          <w:sz w:val="13"/>
        </w:rPr>
        <w:t>CLR</w:t>
      </w:r>
      <w:r>
        <w:rPr>
          <w:spacing w:val="6"/>
          <w:w w:val="105"/>
          <w:sz w:val="13"/>
        </w:rPr>
        <w:t xml:space="preserve"> </w:t>
      </w:r>
      <w:r>
        <w:rPr>
          <w:spacing w:val="-3"/>
          <w:w w:val="105"/>
          <w:sz w:val="13"/>
        </w:rPr>
        <w:t>237,</w:t>
      </w:r>
      <w:r>
        <w:rPr>
          <w:spacing w:val="6"/>
          <w:w w:val="105"/>
          <w:sz w:val="13"/>
        </w:rPr>
        <w:t xml:space="preserve"> </w:t>
      </w:r>
      <w:r>
        <w:rPr>
          <w:w w:val="105"/>
          <w:sz w:val="13"/>
        </w:rPr>
        <w:t>244</w:t>
      </w:r>
      <w:r>
        <w:rPr>
          <w:spacing w:val="6"/>
          <w:w w:val="105"/>
          <w:sz w:val="13"/>
        </w:rPr>
        <w:t xml:space="preserve"> </w:t>
      </w:r>
      <w:r>
        <w:rPr>
          <w:w w:val="105"/>
          <w:sz w:val="13"/>
        </w:rPr>
        <w:t>[16].</w:t>
      </w:r>
      <w:r>
        <w:rPr>
          <w:spacing w:val="6"/>
          <w:w w:val="105"/>
          <w:sz w:val="13"/>
        </w:rPr>
        <w:t xml:space="preserve"> </w:t>
      </w:r>
      <w:r>
        <w:rPr>
          <w:w w:val="105"/>
          <w:sz w:val="13"/>
        </w:rPr>
        <w:t>Common</w:t>
      </w:r>
      <w:r>
        <w:rPr>
          <w:spacing w:val="6"/>
          <w:w w:val="105"/>
          <w:sz w:val="13"/>
        </w:rPr>
        <w:t xml:space="preserve"> </w:t>
      </w:r>
      <w:r>
        <w:rPr>
          <w:w w:val="105"/>
          <w:sz w:val="13"/>
        </w:rPr>
        <w:t>law</w:t>
      </w:r>
      <w:r>
        <w:rPr>
          <w:spacing w:val="6"/>
          <w:w w:val="105"/>
          <w:sz w:val="13"/>
        </w:rPr>
        <w:t xml:space="preserve"> </w:t>
      </w:r>
      <w:r>
        <w:rPr>
          <w:w w:val="105"/>
          <w:sz w:val="13"/>
        </w:rPr>
        <w:t>offences</w:t>
      </w:r>
      <w:r>
        <w:rPr>
          <w:spacing w:val="6"/>
          <w:w w:val="105"/>
          <w:sz w:val="13"/>
        </w:rPr>
        <w:t xml:space="preserve"> </w:t>
      </w:r>
      <w:r>
        <w:rPr>
          <w:w w:val="105"/>
          <w:sz w:val="13"/>
        </w:rPr>
        <w:t>include</w:t>
      </w:r>
      <w:r>
        <w:rPr>
          <w:spacing w:val="6"/>
          <w:w w:val="105"/>
          <w:sz w:val="13"/>
        </w:rPr>
        <w:t xml:space="preserve"> </w:t>
      </w:r>
      <w:r>
        <w:rPr>
          <w:w w:val="105"/>
          <w:sz w:val="13"/>
        </w:rPr>
        <w:t>perversion</w:t>
      </w:r>
      <w:r>
        <w:rPr>
          <w:spacing w:val="6"/>
          <w:w w:val="105"/>
          <w:sz w:val="13"/>
        </w:rPr>
        <w:t xml:space="preserve"> </w:t>
      </w:r>
      <w:r>
        <w:rPr>
          <w:w w:val="105"/>
          <w:sz w:val="13"/>
        </w:rPr>
        <w:t>of</w:t>
      </w:r>
      <w:r>
        <w:rPr>
          <w:spacing w:val="6"/>
          <w:w w:val="105"/>
          <w:sz w:val="13"/>
        </w:rPr>
        <w:t xml:space="preserve"> </w:t>
      </w:r>
      <w:r>
        <w:rPr>
          <w:w w:val="105"/>
          <w:sz w:val="13"/>
        </w:rPr>
        <w:t>the</w:t>
      </w:r>
      <w:r>
        <w:rPr>
          <w:spacing w:val="6"/>
          <w:w w:val="105"/>
          <w:sz w:val="13"/>
        </w:rPr>
        <w:t xml:space="preserve"> </w:t>
      </w:r>
      <w:r>
        <w:rPr>
          <w:w w:val="105"/>
          <w:sz w:val="13"/>
        </w:rPr>
        <w:t>course</w:t>
      </w:r>
      <w:r>
        <w:rPr>
          <w:spacing w:val="6"/>
          <w:w w:val="105"/>
          <w:sz w:val="13"/>
        </w:rPr>
        <w:t xml:space="preserve"> </w:t>
      </w:r>
      <w:r>
        <w:rPr>
          <w:w w:val="105"/>
          <w:sz w:val="13"/>
        </w:rPr>
        <w:t>of</w:t>
      </w:r>
      <w:r>
        <w:rPr>
          <w:spacing w:val="6"/>
          <w:w w:val="105"/>
          <w:sz w:val="13"/>
        </w:rPr>
        <w:t xml:space="preserve"> </w:t>
      </w:r>
      <w:r>
        <w:rPr>
          <w:w w:val="105"/>
          <w:sz w:val="13"/>
        </w:rPr>
        <w:t>justice</w:t>
      </w:r>
      <w:r>
        <w:rPr>
          <w:spacing w:val="6"/>
          <w:w w:val="105"/>
          <w:sz w:val="13"/>
        </w:rPr>
        <w:t xml:space="preserve"> </w:t>
      </w:r>
      <w:r>
        <w:rPr>
          <w:w w:val="105"/>
          <w:sz w:val="13"/>
        </w:rPr>
        <w:t>and</w:t>
      </w:r>
      <w:r>
        <w:rPr>
          <w:spacing w:val="6"/>
          <w:w w:val="105"/>
          <w:sz w:val="13"/>
        </w:rPr>
        <w:t xml:space="preserve"> </w:t>
      </w:r>
      <w:r>
        <w:rPr>
          <w:w w:val="105"/>
          <w:sz w:val="13"/>
        </w:rPr>
        <w:t>embracery.</w:t>
      </w:r>
    </w:p>
    <w:p w:rsidR="00D04CB6" w:rsidRDefault="00F732FE">
      <w:pPr>
        <w:pStyle w:val="ListParagraph"/>
        <w:numPr>
          <w:ilvl w:val="0"/>
          <w:numId w:val="146"/>
        </w:numPr>
        <w:tabs>
          <w:tab w:val="left" w:pos="921"/>
          <w:tab w:val="left" w:pos="922"/>
        </w:tabs>
        <w:ind w:left="921"/>
        <w:jc w:val="left"/>
        <w:rPr>
          <w:sz w:val="13"/>
        </w:rPr>
      </w:pPr>
      <w:r>
        <w:rPr>
          <w:i/>
          <w:w w:val="105"/>
          <w:sz w:val="13"/>
        </w:rPr>
        <w:t xml:space="preserve">Juries Act 2000  </w:t>
      </w:r>
      <w:r>
        <w:rPr>
          <w:w w:val="105"/>
          <w:sz w:val="13"/>
        </w:rPr>
        <w:t>(Vic)  s</w:t>
      </w:r>
      <w:r>
        <w:rPr>
          <w:spacing w:val="-7"/>
          <w:w w:val="105"/>
          <w:sz w:val="13"/>
        </w:rPr>
        <w:t xml:space="preserve"> </w:t>
      </w:r>
      <w:r>
        <w:rPr>
          <w:w w:val="105"/>
          <w:sz w:val="13"/>
        </w:rPr>
        <w:t>86.</w:t>
      </w:r>
    </w:p>
    <w:p w:rsidR="00D04CB6" w:rsidRDefault="00F732FE">
      <w:pPr>
        <w:pStyle w:val="ListParagraph"/>
        <w:numPr>
          <w:ilvl w:val="0"/>
          <w:numId w:val="146"/>
        </w:numPr>
        <w:tabs>
          <w:tab w:val="left" w:pos="921"/>
          <w:tab w:val="left" w:pos="922"/>
        </w:tabs>
        <w:ind w:left="921"/>
        <w:jc w:val="left"/>
        <w:rPr>
          <w:sz w:val="13"/>
        </w:rPr>
      </w:pPr>
      <w:r>
        <w:rPr>
          <w:sz w:val="13"/>
        </w:rPr>
        <w:t>Ibid  s</w:t>
      </w:r>
      <w:r>
        <w:rPr>
          <w:spacing w:val="12"/>
          <w:sz w:val="13"/>
        </w:rPr>
        <w:t xml:space="preserve"> </w:t>
      </w:r>
      <w:r>
        <w:rPr>
          <w:sz w:val="13"/>
        </w:rPr>
        <w:t>68.</w:t>
      </w:r>
    </w:p>
    <w:p w:rsidR="00D04CB6" w:rsidRDefault="00F732FE">
      <w:pPr>
        <w:pStyle w:val="ListParagraph"/>
        <w:numPr>
          <w:ilvl w:val="0"/>
          <w:numId w:val="146"/>
        </w:numPr>
        <w:tabs>
          <w:tab w:val="left" w:pos="921"/>
          <w:tab w:val="left" w:pos="922"/>
        </w:tabs>
        <w:ind w:left="921"/>
        <w:jc w:val="left"/>
        <w:rPr>
          <w:sz w:val="13"/>
        </w:rPr>
      </w:pPr>
      <w:r>
        <w:rPr>
          <w:sz w:val="13"/>
        </w:rPr>
        <w:t>Ibid  s</w:t>
      </w:r>
      <w:r>
        <w:rPr>
          <w:spacing w:val="5"/>
          <w:sz w:val="13"/>
        </w:rPr>
        <w:t xml:space="preserve"> </w:t>
      </w:r>
      <w:r>
        <w:rPr>
          <w:sz w:val="13"/>
        </w:rPr>
        <w:t>69.</w:t>
      </w:r>
    </w:p>
    <w:p w:rsidR="00D04CB6" w:rsidRDefault="00F732FE">
      <w:pPr>
        <w:pStyle w:val="ListParagraph"/>
        <w:numPr>
          <w:ilvl w:val="0"/>
          <w:numId w:val="146"/>
        </w:numPr>
        <w:tabs>
          <w:tab w:val="left" w:pos="921"/>
          <w:tab w:val="left" w:pos="922"/>
        </w:tabs>
        <w:ind w:left="921"/>
        <w:jc w:val="left"/>
        <w:rPr>
          <w:sz w:val="13"/>
        </w:rPr>
      </w:pPr>
      <w:r>
        <w:pict>
          <v:shape id="_x0000_s1414" type="#_x0000_t202" style="position:absolute;left:0;text-align:left;margin-left:549.25pt;margin-top:3pt;width:12.1pt;height:14.25pt;z-index:4552;mso-position-horizontal-relative:page" filled="f" stroked="f">
            <v:textbox inset="0,0,0,0">
              <w:txbxContent>
                <w:p w:rsidR="00D04CB6" w:rsidRDefault="00F732FE">
                  <w:pPr>
                    <w:spacing w:line="284" w:lineRule="exact"/>
                    <w:rPr>
                      <w:b/>
                      <w:sz w:val="24"/>
                    </w:rPr>
                  </w:pPr>
                  <w:r>
                    <w:rPr>
                      <w:b/>
                      <w:color w:val="EA5B50"/>
                      <w:spacing w:val="-13"/>
                      <w:w w:val="110"/>
                      <w:sz w:val="24"/>
                    </w:rPr>
                    <w:t>61</w:t>
                  </w:r>
                </w:p>
              </w:txbxContent>
            </v:textbox>
            <w10:wrap anchorx="page"/>
          </v:shape>
        </w:pict>
      </w:r>
      <w:r>
        <w:rPr>
          <w:sz w:val="13"/>
        </w:rPr>
        <w:t>Ibid  s</w:t>
      </w:r>
      <w:r>
        <w:rPr>
          <w:spacing w:val="5"/>
          <w:sz w:val="13"/>
        </w:rPr>
        <w:t xml:space="preserve"> </w:t>
      </w:r>
      <w:r>
        <w:rPr>
          <w:sz w:val="13"/>
        </w:rPr>
        <w:t>70.</w:t>
      </w:r>
    </w:p>
    <w:p w:rsidR="00D04CB6" w:rsidRDefault="00F732FE">
      <w:pPr>
        <w:pStyle w:val="ListParagraph"/>
        <w:numPr>
          <w:ilvl w:val="0"/>
          <w:numId w:val="146"/>
        </w:numPr>
        <w:tabs>
          <w:tab w:val="left" w:pos="921"/>
          <w:tab w:val="left" w:pos="922"/>
        </w:tabs>
        <w:ind w:left="921"/>
        <w:jc w:val="left"/>
        <w:rPr>
          <w:sz w:val="13"/>
        </w:rPr>
      </w:pPr>
      <w:r>
        <w:rPr>
          <w:w w:val="105"/>
          <w:sz w:val="13"/>
        </w:rPr>
        <w:t>Ibid ss 71 and</w:t>
      </w:r>
      <w:r>
        <w:rPr>
          <w:spacing w:val="25"/>
          <w:w w:val="105"/>
          <w:sz w:val="13"/>
        </w:rPr>
        <w:t xml:space="preserve"> </w:t>
      </w:r>
      <w:r>
        <w:rPr>
          <w:w w:val="105"/>
          <w:sz w:val="13"/>
        </w:rPr>
        <w:t>72.</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46"/>
        </w:numPr>
        <w:tabs>
          <w:tab w:val="left" w:pos="2281"/>
          <w:tab w:val="left" w:pos="2282"/>
        </w:tabs>
        <w:spacing w:before="92"/>
        <w:ind w:hanging="340"/>
        <w:rPr>
          <w:sz w:val="12"/>
        </w:rPr>
      </w:pPr>
      <w:r>
        <w:rPr>
          <w:spacing w:val="-3"/>
          <w:w w:val="105"/>
          <w:sz w:val="21"/>
        </w:rPr>
        <w:t xml:space="preserve">refuse to </w:t>
      </w:r>
      <w:r>
        <w:rPr>
          <w:w w:val="105"/>
          <w:sz w:val="21"/>
        </w:rPr>
        <w:t xml:space="preserve">be sworn or </w:t>
      </w:r>
      <w:r>
        <w:rPr>
          <w:spacing w:val="-4"/>
          <w:w w:val="105"/>
          <w:sz w:val="21"/>
        </w:rPr>
        <w:t xml:space="preserve">make </w:t>
      </w:r>
      <w:r>
        <w:rPr>
          <w:w w:val="105"/>
          <w:sz w:val="21"/>
        </w:rPr>
        <w:t>an</w:t>
      </w:r>
      <w:r>
        <w:rPr>
          <w:spacing w:val="10"/>
          <w:w w:val="105"/>
          <w:sz w:val="21"/>
        </w:rPr>
        <w:t xml:space="preserve"> </w:t>
      </w:r>
      <w:r>
        <w:rPr>
          <w:spacing w:val="-4"/>
          <w:w w:val="105"/>
          <w:sz w:val="21"/>
        </w:rPr>
        <w:t>affirmation</w:t>
      </w:r>
      <w:r>
        <w:rPr>
          <w:spacing w:val="-4"/>
          <w:w w:val="105"/>
          <w:position w:val="7"/>
          <w:sz w:val="12"/>
        </w:rPr>
        <w:t>18</w:t>
      </w:r>
    </w:p>
    <w:p w:rsidR="00D04CB6" w:rsidRDefault="00F732FE">
      <w:pPr>
        <w:pStyle w:val="ListParagraph"/>
        <w:numPr>
          <w:ilvl w:val="1"/>
          <w:numId w:val="146"/>
        </w:numPr>
        <w:tabs>
          <w:tab w:val="left" w:pos="2281"/>
          <w:tab w:val="left" w:pos="2282"/>
        </w:tabs>
        <w:spacing w:before="88"/>
        <w:ind w:hanging="340"/>
        <w:rPr>
          <w:sz w:val="12"/>
        </w:rPr>
      </w:pPr>
      <w:r>
        <w:rPr>
          <w:spacing w:val="-4"/>
          <w:w w:val="105"/>
          <w:sz w:val="21"/>
        </w:rPr>
        <w:t>make</w:t>
      </w:r>
      <w:r>
        <w:rPr>
          <w:spacing w:val="-12"/>
          <w:w w:val="105"/>
          <w:sz w:val="21"/>
        </w:rPr>
        <w:t xml:space="preserve"> </w:t>
      </w:r>
      <w:r>
        <w:rPr>
          <w:spacing w:val="-3"/>
          <w:w w:val="105"/>
          <w:sz w:val="21"/>
        </w:rPr>
        <w:t>enquiries</w:t>
      </w:r>
      <w:r>
        <w:rPr>
          <w:spacing w:val="-12"/>
          <w:w w:val="105"/>
          <w:sz w:val="21"/>
        </w:rPr>
        <w:t xml:space="preserve"> </w:t>
      </w:r>
      <w:r>
        <w:rPr>
          <w:w w:val="105"/>
          <w:sz w:val="21"/>
        </w:rPr>
        <w:t>about</w:t>
      </w:r>
      <w:r>
        <w:rPr>
          <w:spacing w:val="-12"/>
          <w:w w:val="105"/>
          <w:sz w:val="21"/>
        </w:rPr>
        <w:t xml:space="preserve"> </w:t>
      </w:r>
      <w:r>
        <w:rPr>
          <w:w w:val="105"/>
          <w:sz w:val="21"/>
        </w:rPr>
        <w:t>trial</w:t>
      </w:r>
      <w:r>
        <w:rPr>
          <w:spacing w:val="-12"/>
          <w:w w:val="105"/>
          <w:sz w:val="21"/>
        </w:rPr>
        <w:t xml:space="preserve"> </w:t>
      </w:r>
      <w:r>
        <w:rPr>
          <w:spacing w:val="-4"/>
          <w:w w:val="105"/>
          <w:sz w:val="21"/>
        </w:rPr>
        <w:t>matters.</w:t>
      </w:r>
      <w:r>
        <w:rPr>
          <w:spacing w:val="-4"/>
          <w:w w:val="105"/>
          <w:position w:val="7"/>
          <w:sz w:val="12"/>
        </w:rPr>
        <w:t>19</w:t>
      </w:r>
    </w:p>
    <w:p w:rsidR="00D04CB6" w:rsidRDefault="00F732FE">
      <w:pPr>
        <w:pStyle w:val="ListParagraph"/>
        <w:numPr>
          <w:ilvl w:val="1"/>
          <w:numId w:val="185"/>
        </w:numPr>
        <w:tabs>
          <w:tab w:val="left" w:pos="1941"/>
          <w:tab w:val="left" w:pos="1942"/>
        </w:tabs>
        <w:spacing w:before="88" w:line="242" w:lineRule="auto"/>
        <w:ind w:right="537"/>
        <w:jc w:val="left"/>
        <w:rPr>
          <w:sz w:val="12"/>
        </w:rPr>
      </w:pPr>
      <w:r>
        <w:rPr>
          <w:sz w:val="21"/>
        </w:rPr>
        <w:t xml:space="preserve">In </w:t>
      </w:r>
      <w:r>
        <w:rPr>
          <w:spacing w:val="-5"/>
          <w:sz w:val="21"/>
        </w:rPr>
        <w:t xml:space="preserve">addition, </w:t>
      </w:r>
      <w:r>
        <w:rPr>
          <w:spacing w:val="-4"/>
          <w:sz w:val="21"/>
        </w:rPr>
        <w:t xml:space="preserve">the </w:t>
      </w:r>
      <w:r>
        <w:rPr>
          <w:spacing w:val="-5"/>
          <w:sz w:val="21"/>
        </w:rPr>
        <w:t xml:space="preserve">Juries </w:t>
      </w:r>
      <w:r>
        <w:rPr>
          <w:sz w:val="21"/>
        </w:rPr>
        <w:t xml:space="preserve">Act </w:t>
      </w:r>
      <w:r>
        <w:rPr>
          <w:spacing w:val="-5"/>
          <w:sz w:val="21"/>
        </w:rPr>
        <w:t xml:space="preserve">provides that </w:t>
      </w:r>
      <w:r>
        <w:rPr>
          <w:spacing w:val="-3"/>
          <w:sz w:val="21"/>
        </w:rPr>
        <w:t xml:space="preserve">it is an </w:t>
      </w:r>
      <w:r>
        <w:rPr>
          <w:spacing w:val="-5"/>
          <w:sz w:val="21"/>
        </w:rPr>
        <w:t xml:space="preserve">offence for </w:t>
      </w:r>
      <w:r>
        <w:rPr>
          <w:sz w:val="21"/>
        </w:rPr>
        <w:t xml:space="preserve">a </w:t>
      </w:r>
      <w:r>
        <w:rPr>
          <w:spacing w:val="-4"/>
          <w:sz w:val="21"/>
        </w:rPr>
        <w:t xml:space="preserve">member of </w:t>
      </w:r>
      <w:r>
        <w:rPr>
          <w:sz w:val="21"/>
        </w:rPr>
        <w:t xml:space="preserve">a </w:t>
      </w:r>
      <w:r>
        <w:rPr>
          <w:spacing w:val="-3"/>
          <w:sz w:val="21"/>
        </w:rPr>
        <w:t xml:space="preserve">jury </w:t>
      </w:r>
      <w:r>
        <w:rPr>
          <w:spacing w:val="-4"/>
          <w:sz w:val="21"/>
        </w:rPr>
        <w:t xml:space="preserve">to </w:t>
      </w:r>
      <w:r>
        <w:rPr>
          <w:spacing w:val="-5"/>
          <w:sz w:val="21"/>
        </w:rPr>
        <w:t xml:space="preserve">disclose their </w:t>
      </w:r>
      <w:r>
        <w:rPr>
          <w:spacing w:val="20"/>
          <w:sz w:val="21"/>
        </w:rPr>
        <w:t xml:space="preserve"> </w:t>
      </w:r>
      <w:r>
        <w:rPr>
          <w:spacing w:val="-6"/>
          <w:sz w:val="21"/>
        </w:rPr>
        <w:t>deliberations.</w:t>
      </w:r>
      <w:r>
        <w:rPr>
          <w:spacing w:val="-6"/>
          <w:position w:val="7"/>
          <w:sz w:val="12"/>
        </w:rPr>
        <w:t>20</w:t>
      </w:r>
    </w:p>
    <w:p w:rsidR="00D04CB6" w:rsidRDefault="00F732FE">
      <w:pPr>
        <w:pStyle w:val="ListParagraph"/>
        <w:numPr>
          <w:ilvl w:val="1"/>
          <w:numId w:val="185"/>
        </w:numPr>
        <w:tabs>
          <w:tab w:val="left" w:pos="1940"/>
          <w:tab w:val="left" w:pos="1941"/>
        </w:tabs>
        <w:spacing w:before="121" w:line="242" w:lineRule="auto"/>
        <w:ind w:left="1940" w:right="158" w:hanging="793"/>
        <w:jc w:val="left"/>
        <w:rPr>
          <w:sz w:val="21"/>
        </w:rPr>
      </w:pPr>
      <w:r>
        <w:rPr>
          <w:spacing w:val="-6"/>
          <w:w w:val="105"/>
          <w:sz w:val="21"/>
        </w:rPr>
        <w:t xml:space="preserve">Significantly, </w:t>
      </w:r>
      <w:r>
        <w:rPr>
          <w:spacing w:val="-4"/>
          <w:w w:val="105"/>
          <w:sz w:val="21"/>
        </w:rPr>
        <w:t xml:space="preserve">the </w:t>
      </w:r>
      <w:r>
        <w:rPr>
          <w:spacing w:val="-5"/>
          <w:w w:val="105"/>
          <w:sz w:val="21"/>
        </w:rPr>
        <w:t xml:space="preserve">Juries </w:t>
      </w:r>
      <w:r>
        <w:rPr>
          <w:w w:val="105"/>
          <w:sz w:val="21"/>
        </w:rPr>
        <w:t xml:space="preserve">Act </w:t>
      </w:r>
      <w:r>
        <w:rPr>
          <w:spacing w:val="-4"/>
          <w:w w:val="105"/>
          <w:sz w:val="21"/>
        </w:rPr>
        <w:t xml:space="preserve">preserves the </w:t>
      </w:r>
      <w:r>
        <w:rPr>
          <w:spacing w:val="-5"/>
          <w:w w:val="105"/>
          <w:sz w:val="21"/>
        </w:rPr>
        <w:t xml:space="preserve">power </w:t>
      </w:r>
      <w:r>
        <w:rPr>
          <w:spacing w:val="-4"/>
          <w:w w:val="105"/>
          <w:sz w:val="21"/>
        </w:rPr>
        <w:t xml:space="preserve">of </w:t>
      </w:r>
      <w:r>
        <w:rPr>
          <w:w w:val="105"/>
          <w:sz w:val="21"/>
        </w:rPr>
        <w:t xml:space="preserve">a </w:t>
      </w:r>
      <w:r>
        <w:rPr>
          <w:spacing w:val="-4"/>
          <w:w w:val="105"/>
          <w:sz w:val="21"/>
        </w:rPr>
        <w:t xml:space="preserve">court to deal with </w:t>
      </w:r>
      <w:r>
        <w:rPr>
          <w:w w:val="105"/>
          <w:sz w:val="21"/>
        </w:rPr>
        <w:t xml:space="preserve">a </w:t>
      </w:r>
      <w:r>
        <w:rPr>
          <w:spacing w:val="-6"/>
          <w:w w:val="105"/>
          <w:sz w:val="21"/>
        </w:rPr>
        <w:t xml:space="preserve">contempt </w:t>
      </w:r>
      <w:r>
        <w:rPr>
          <w:spacing w:val="-4"/>
          <w:w w:val="105"/>
          <w:sz w:val="21"/>
        </w:rPr>
        <w:t xml:space="preserve">of court </w:t>
      </w:r>
      <w:r>
        <w:rPr>
          <w:spacing w:val="-6"/>
          <w:w w:val="105"/>
          <w:sz w:val="21"/>
        </w:rPr>
        <w:t xml:space="preserve">summarily </w:t>
      </w:r>
      <w:r>
        <w:rPr>
          <w:spacing w:val="-4"/>
          <w:w w:val="105"/>
          <w:sz w:val="21"/>
        </w:rPr>
        <w:t xml:space="preserve">of </w:t>
      </w:r>
      <w:r>
        <w:rPr>
          <w:spacing w:val="-3"/>
          <w:w w:val="105"/>
          <w:sz w:val="21"/>
        </w:rPr>
        <w:t xml:space="preserve">its own </w:t>
      </w:r>
      <w:r>
        <w:rPr>
          <w:spacing w:val="-5"/>
          <w:w w:val="105"/>
          <w:sz w:val="21"/>
        </w:rPr>
        <w:t>motion.</w:t>
      </w:r>
      <w:r>
        <w:rPr>
          <w:spacing w:val="-5"/>
          <w:w w:val="105"/>
          <w:position w:val="7"/>
          <w:sz w:val="12"/>
        </w:rPr>
        <w:t xml:space="preserve">21 </w:t>
      </w:r>
      <w:r>
        <w:rPr>
          <w:spacing w:val="-7"/>
          <w:w w:val="105"/>
          <w:sz w:val="21"/>
        </w:rPr>
        <w:t xml:space="preserve">However, </w:t>
      </w:r>
      <w:r>
        <w:rPr>
          <w:spacing w:val="-4"/>
          <w:w w:val="105"/>
          <w:sz w:val="21"/>
        </w:rPr>
        <w:t xml:space="preserve">the </w:t>
      </w:r>
      <w:r>
        <w:rPr>
          <w:spacing w:val="-5"/>
          <w:w w:val="105"/>
          <w:sz w:val="21"/>
        </w:rPr>
        <w:t xml:space="preserve">Juries </w:t>
      </w:r>
      <w:r>
        <w:rPr>
          <w:w w:val="105"/>
          <w:sz w:val="21"/>
        </w:rPr>
        <w:t xml:space="preserve">Act </w:t>
      </w:r>
      <w:r>
        <w:rPr>
          <w:spacing w:val="-4"/>
          <w:w w:val="105"/>
          <w:sz w:val="21"/>
        </w:rPr>
        <w:t xml:space="preserve">also protects </w:t>
      </w:r>
      <w:r>
        <w:rPr>
          <w:spacing w:val="-5"/>
          <w:w w:val="105"/>
          <w:sz w:val="21"/>
        </w:rPr>
        <w:t xml:space="preserve">against double jeopardy </w:t>
      </w:r>
      <w:r>
        <w:rPr>
          <w:spacing w:val="-4"/>
          <w:w w:val="105"/>
          <w:sz w:val="21"/>
        </w:rPr>
        <w:t xml:space="preserve">by </w:t>
      </w:r>
      <w:r>
        <w:rPr>
          <w:spacing w:val="-6"/>
          <w:w w:val="105"/>
          <w:sz w:val="21"/>
        </w:rPr>
        <w:t xml:space="preserve">providing </w:t>
      </w:r>
      <w:r>
        <w:rPr>
          <w:spacing w:val="-5"/>
          <w:w w:val="105"/>
          <w:sz w:val="21"/>
        </w:rPr>
        <w:t xml:space="preserve">that </w:t>
      </w:r>
      <w:r>
        <w:rPr>
          <w:spacing w:val="-3"/>
          <w:w w:val="105"/>
          <w:sz w:val="21"/>
        </w:rPr>
        <w:t xml:space="preserve">if an </w:t>
      </w:r>
      <w:r>
        <w:rPr>
          <w:w w:val="105"/>
          <w:sz w:val="21"/>
        </w:rPr>
        <w:t xml:space="preserve">act </w:t>
      </w:r>
      <w:r>
        <w:rPr>
          <w:spacing w:val="-3"/>
          <w:w w:val="105"/>
          <w:sz w:val="21"/>
        </w:rPr>
        <w:t xml:space="preserve">or </w:t>
      </w:r>
      <w:r>
        <w:rPr>
          <w:spacing w:val="-5"/>
          <w:w w:val="105"/>
          <w:sz w:val="21"/>
        </w:rPr>
        <w:t xml:space="preserve">omission </w:t>
      </w:r>
      <w:r>
        <w:rPr>
          <w:spacing w:val="-6"/>
          <w:w w:val="105"/>
          <w:sz w:val="21"/>
        </w:rPr>
        <w:t xml:space="preserve">constitutes </w:t>
      </w:r>
      <w:r>
        <w:rPr>
          <w:spacing w:val="-5"/>
          <w:w w:val="105"/>
          <w:sz w:val="21"/>
        </w:rPr>
        <w:t xml:space="preserve">any </w:t>
      </w:r>
      <w:r>
        <w:rPr>
          <w:w w:val="105"/>
          <w:sz w:val="21"/>
        </w:rPr>
        <w:t xml:space="preserve">two </w:t>
      </w:r>
      <w:r>
        <w:rPr>
          <w:spacing w:val="-3"/>
          <w:w w:val="105"/>
          <w:sz w:val="21"/>
        </w:rPr>
        <w:t xml:space="preserve">or </w:t>
      </w:r>
      <w:r>
        <w:rPr>
          <w:spacing w:val="-4"/>
          <w:w w:val="105"/>
          <w:sz w:val="21"/>
        </w:rPr>
        <w:t>more of the</w:t>
      </w:r>
      <w:r>
        <w:rPr>
          <w:spacing w:val="-26"/>
          <w:w w:val="105"/>
          <w:sz w:val="21"/>
        </w:rPr>
        <w:t xml:space="preserve"> </w:t>
      </w:r>
      <w:r>
        <w:rPr>
          <w:spacing w:val="-5"/>
          <w:w w:val="105"/>
          <w:sz w:val="21"/>
        </w:rPr>
        <w:t>following:</w:t>
      </w:r>
    </w:p>
    <w:p w:rsidR="00D04CB6" w:rsidRDefault="00F732FE">
      <w:pPr>
        <w:pStyle w:val="ListParagraph"/>
        <w:numPr>
          <w:ilvl w:val="2"/>
          <w:numId w:val="185"/>
        </w:numPr>
        <w:tabs>
          <w:tab w:val="left" w:pos="2281"/>
          <w:tab w:val="left" w:pos="2282"/>
        </w:tabs>
        <w:spacing w:before="121"/>
        <w:ind w:hanging="340"/>
        <w:rPr>
          <w:sz w:val="21"/>
        </w:rPr>
      </w:pPr>
      <w:r>
        <w:rPr>
          <w:w w:val="105"/>
          <w:sz w:val="21"/>
        </w:rPr>
        <w:t xml:space="preserve">an </w:t>
      </w:r>
      <w:r>
        <w:rPr>
          <w:spacing w:val="-3"/>
          <w:w w:val="105"/>
          <w:sz w:val="21"/>
        </w:rPr>
        <w:t xml:space="preserve">offence against </w:t>
      </w:r>
      <w:r>
        <w:rPr>
          <w:w w:val="105"/>
          <w:sz w:val="21"/>
        </w:rPr>
        <w:t>the Juries</w:t>
      </w:r>
      <w:r>
        <w:rPr>
          <w:spacing w:val="6"/>
          <w:w w:val="105"/>
          <w:sz w:val="21"/>
        </w:rPr>
        <w:t xml:space="preserve"> </w:t>
      </w:r>
      <w:r>
        <w:rPr>
          <w:w w:val="105"/>
          <w:sz w:val="21"/>
        </w:rPr>
        <w:t>Act</w:t>
      </w:r>
    </w:p>
    <w:p w:rsidR="00D04CB6" w:rsidRDefault="00F732FE">
      <w:pPr>
        <w:pStyle w:val="ListParagraph"/>
        <w:numPr>
          <w:ilvl w:val="2"/>
          <w:numId w:val="185"/>
        </w:numPr>
        <w:tabs>
          <w:tab w:val="left" w:pos="2281"/>
          <w:tab w:val="left" w:pos="2282"/>
        </w:tabs>
        <w:spacing w:before="88"/>
        <w:ind w:hanging="340"/>
        <w:rPr>
          <w:sz w:val="21"/>
        </w:rPr>
      </w:pPr>
      <w:r>
        <w:rPr>
          <w:w w:val="105"/>
          <w:sz w:val="21"/>
        </w:rPr>
        <w:t xml:space="preserve">an </w:t>
      </w:r>
      <w:r>
        <w:rPr>
          <w:spacing w:val="-3"/>
          <w:w w:val="105"/>
          <w:sz w:val="21"/>
        </w:rPr>
        <w:t xml:space="preserve">offence against </w:t>
      </w:r>
      <w:r>
        <w:rPr>
          <w:w w:val="105"/>
          <w:sz w:val="21"/>
        </w:rPr>
        <w:t xml:space="preserve">the </w:t>
      </w:r>
      <w:r>
        <w:rPr>
          <w:spacing w:val="-2"/>
          <w:w w:val="105"/>
          <w:sz w:val="21"/>
        </w:rPr>
        <w:t xml:space="preserve">common </w:t>
      </w:r>
      <w:r>
        <w:rPr>
          <w:w w:val="105"/>
          <w:sz w:val="21"/>
        </w:rPr>
        <w:t>law</w:t>
      </w:r>
      <w:r>
        <w:rPr>
          <w:spacing w:val="21"/>
          <w:w w:val="105"/>
          <w:sz w:val="21"/>
        </w:rPr>
        <w:t xml:space="preserve"> </w:t>
      </w:r>
      <w:r>
        <w:rPr>
          <w:w w:val="105"/>
          <w:sz w:val="21"/>
        </w:rPr>
        <w:t>or</w:t>
      </w:r>
    </w:p>
    <w:p w:rsidR="00D04CB6" w:rsidRDefault="00F732FE">
      <w:pPr>
        <w:pStyle w:val="ListParagraph"/>
        <w:numPr>
          <w:ilvl w:val="2"/>
          <w:numId w:val="185"/>
        </w:numPr>
        <w:tabs>
          <w:tab w:val="left" w:pos="2281"/>
          <w:tab w:val="left" w:pos="2282"/>
        </w:tabs>
        <w:spacing w:before="88"/>
        <w:ind w:hanging="340"/>
        <w:rPr>
          <w:sz w:val="21"/>
        </w:rPr>
      </w:pPr>
      <w:r>
        <w:rPr>
          <w:sz w:val="21"/>
        </w:rPr>
        <w:t>conduct</w:t>
      </w:r>
      <w:r>
        <w:rPr>
          <w:spacing w:val="16"/>
          <w:sz w:val="21"/>
        </w:rPr>
        <w:t xml:space="preserve"> </w:t>
      </w:r>
      <w:r>
        <w:rPr>
          <w:spacing w:val="-3"/>
          <w:sz w:val="21"/>
        </w:rPr>
        <w:t>that</w:t>
      </w:r>
      <w:r>
        <w:rPr>
          <w:spacing w:val="16"/>
          <w:sz w:val="21"/>
        </w:rPr>
        <w:t xml:space="preserve"> </w:t>
      </w:r>
      <w:r>
        <w:rPr>
          <w:sz w:val="21"/>
        </w:rPr>
        <w:t>the</w:t>
      </w:r>
      <w:r>
        <w:rPr>
          <w:spacing w:val="16"/>
          <w:sz w:val="21"/>
        </w:rPr>
        <w:t xml:space="preserve"> </w:t>
      </w:r>
      <w:r>
        <w:rPr>
          <w:sz w:val="21"/>
        </w:rPr>
        <w:t>court</w:t>
      </w:r>
      <w:r>
        <w:rPr>
          <w:spacing w:val="16"/>
          <w:sz w:val="21"/>
        </w:rPr>
        <w:t xml:space="preserve"> </w:t>
      </w:r>
      <w:r>
        <w:rPr>
          <w:sz w:val="21"/>
        </w:rPr>
        <w:t>can</w:t>
      </w:r>
      <w:r>
        <w:rPr>
          <w:spacing w:val="16"/>
          <w:sz w:val="21"/>
        </w:rPr>
        <w:t xml:space="preserve"> </w:t>
      </w:r>
      <w:r>
        <w:rPr>
          <w:sz w:val="21"/>
        </w:rPr>
        <w:t>deal</w:t>
      </w:r>
      <w:r>
        <w:rPr>
          <w:spacing w:val="16"/>
          <w:sz w:val="21"/>
        </w:rPr>
        <w:t xml:space="preserve"> </w:t>
      </w:r>
      <w:r>
        <w:rPr>
          <w:sz w:val="21"/>
        </w:rPr>
        <w:t>with</w:t>
      </w:r>
      <w:r>
        <w:rPr>
          <w:spacing w:val="16"/>
          <w:sz w:val="21"/>
        </w:rPr>
        <w:t xml:space="preserve"> </w:t>
      </w:r>
      <w:r>
        <w:rPr>
          <w:spacing w:val="-3"/>
          <w:sz w:val="21"/>
        </w:rPr>
        <w:t>summarily</w:t>
      </w:r>
      <w:r>
        <w:rPr>
          <w:spacing w:val="16"/>
          <w:sz w:val="21"/>
        </w:rPr>
        <w:t xml:space="preserve"> </w:t>
      </w:r>
      <w:r>
        <w:rPr>
          <w:sz w:val="21"/>
        </w:rPr>
        <w:t>under</w:t>
      </w:r>
      <w:r>
        <w:rPr>
          <w:spacing w:val="16"/>
          <w:sz w:val="21"/>
        </w:rPr>
        <w:t xml:space="preserve"> </w:t>
      </w:r>
      <w:r>
        <w:rPr>
          <w:sz w:val="21"/>
        </w:rPr>
        <w:t>Division</w:t>
      </w:r>
      <w:r>
        <w:rPr>
          <w:spacing w:val="16"/>
          <w:sz w:val="21"/>
        </w:rPr>
        <w:t xml:space="preserve"> </w:t>
      </w:r>
      <w:r>
        <w:rPr>
          <w:sz w:val="21"/>
        </w:rPr>
        <w:t>2</w:t>
      </w:r>
      <w:r>
        <w:rPr>
          <w:spacing w:val="16"/>
          <w:sz w:val="21"/>
        </w:rPr>
        <w:t xml:space="preserve"> </w:t>
      </w:r>
      <w:r>
        <w:rPr>
          <w:sz w:val="21"/>
        </w:rPr>
        <w:t>of</w:t>
      </w:r>
      <w:r>
        <w:rPr>
          <w:spacing w:val="16"/>
          <w:sz w:val="21"/>
        </w:rPr>
        <w:t xml:space="preserve"> </w:t>
      </w:r>
      <w:r>
        <w:rPr>
          <w:sz w:val="21"/>
        </w:rPr>
        <w:t>the</w:t>
      </w:r>
      <w:r>
        <w:rPr>
          <w:spacing w:val="16"/>
          <w:sz w:val="21"/>
        </w:rPr>
        <w:t xml:space="preserve"> </w:t>
      </w:r>
      <w:r>
        <w:rPr>
          <w:sz w:val="21"/>
        </w:rPr>
        <w:t>Juries</w:t>
      </w:r>
      <w:r>
        <w:rPr>
          <w:spacing w:val="16"/>
          <w:sz w:val="21"/>
        </w:rPr>
        <w:t xml:space="preserve"> </w:t>
      </w:r>
      <w:r>
        <w:rPr>
          <w:sz w:val="21"/>
        </w:rPr>
        <w:t>Act</w:t>
      </w:r>
      <w:r>
        <w:rPr>
          <w:spacing w:val="16"/>
          <w:sz w:val="21"/>
        </w:rPr>
        <w:t xml:space="preserve"> </w:t>
      </w:r>
      <w:r>
        <w:rPr>
          <w:sz w:val="21"/>
        </w:rPr>
        <w:t>or</w:t>
      </w:r>
    </w:p>
    <w:p w:rsidR="00D04CB6" w:rsidRDefault="00F732FE">
      <w:pPr>
        <w:pStyle w:val="ListParagraph"/>
        <w:numPr>
          <w:ilvl w:val="2"/>
          <w:numId w:val="185"/>
        </w:numPr>
        <w:tabs>
          <w:tab w:val="left" w:pos="2281"/>
          <w:tab w:val="left" w:pos="2282"/>
        </w:tabs>
        <w:spacing w:before="88"/>
        <w:ind w:hanging="340"/>
        <w:rPr>
          <w:sz w:val="21"/>
        </w:rPr>
      </w:pPr>
      <w:r>
        <w:rPr>
          <w:w w:val="105"/>
          <w:sz w:val="21"/>
        </w:rPr>
        <w:t xml:space="preserve">a </w:t>
      </w:r>
      <w:r>
        <w:rPr>
          <w:spacing w:val="-3"/>
          <w:w w:val="105"/>
          <w:sz w:val="21"/>
        </w:rPr>
        <w:t xml:space="preserve">contempt </w:t>
      </w:r>
      <w:r>
        <w:rPr>
          <w:w w:val="105"/>
          <w:sz w:val="21"/>
        </w:rPr>
        <w:t>of the</w:t>
      </w:r>
      <w:r>
        <w:rPr>
          <w:spacing w:val="-11"/>
          <w:w w:val="105"/>
          <w:sz w:val="21"/>
        </w:rPr>
        <w:t xml:space="preserve"> </w:t>
      </w:r>
      <w:r>
        <w:rPr>
          <w:w w:val="105"/>
          <w:sz w:val="21"/>
        </w:rPr>
        <w:t>court</w:t>
      </w:r>
    </w:p>
    <w:p w:rsidR="00D04CB6" w:rsidRDefault="00F732FE">
      <w:pPr>
        <w:pStyle w:val="BodyText"/>
        <w:spacing w:before="88" w:line="242" w:lineRule="auto"/>
        <w:ind w:left="1941"/>
        <w:rPr>
          <w:sz w:val="12"/>
        </w:rPr>
      </w:pPr>
      <w:r>
        <w:rPr>
          <w:spacing w:val="-4"/>
          <w:w w:val="105"/>
        </w:rPr>
        <w:t xml:space="preserve">the </w:t>
      </w:r>
      <w:r>
        <w:rPr>
          <w:spacing w:val="-5"/>
          <w:w w:val="105"/>
        </w:rPr>
        <w:t xml:space="preserve">offender </w:t>
      </w:r>
      <w:r>
        <w:rPr>
          <w:spacing w:val="-3"/>
          <w:w w:val="105"/>
        </w:rPr>
        <w:t xml:space="preserve">is </w:t>
      </w:r>
      <w:r>
        <w:rPr>
          <w:spacing w:val="-5"/>
          <w:w w:val="105"/>
        </w:rPr>
        <w:t xml:space="preserve">liable </w:t>
      </w:r>
      <w:r>
        <w:rPr>
          <w:spacing w:val="-4"/>
          <w:w w:val="105"/>
        </w:rPr>
        <w:t xml:space="preserve">to </w:t>
      </w:r>
      <w:r>
        <w:rPr>
          <w:w w:val="105"/>
        </w:rPr>
        <w:t xml:space="preserve">be </w:t>
      </w:r>
      <w:r>
        <w:rPr>
          <w:spacing w:val="-5"/>
          <w:w w:val="105"/>
        </w:rPr>
        <w:t xml:space="preserve">prosecuted </w:t>
      </w:r>
      <w:r>
        <w:rPr>
          <w:spacing w:val="-3"/>
          <w:w w:val="105"/>
        </w:rPr>
        <w:t xml:space="preserve">or </w:t>
      </w:r>
      <w:r>
        <w:rPr>
          <w:spacing w:val="-5"/>
          <w:w w:val="105"/>
        </w:rPr>
        <w:t xml:space="preserve">dealt </w:t>
      </w:r>
      <w:r>
        <w:rPr>
          <w:spacing w:val="-4"/>
          <w:w w:val="105"/>
        </w:rPr>
        <w:t xml:space="preserve">with in </w:t>
      </w:r>
      <w:r>
        <w:rPr>
          <w:spacing w:val="-5"/>
          <w:w w:val="105"/>
        </w:rPr>
        <w:t xml:space="preserve">any </w:t>
      </w:r>
      <w:r>
        <w:rPr>
          <w:spacing w:val="-3"/>
          <w:w w:val="105"/>
        </w:rPr>
        <w:t xml:space="preserve">or </w:t>
      </w:r>
      <w:r>
        <w:rPr>
          <w:spacing w:val="-5"/>
          <w:w w:val="105"/>
        </w:rPr>
        <w:t xml:space="preserve">all </w:t>
      </w:r>
      <w:r>
        <w:rPr>
          <w:spacing w:val="-4"/>
          <w:w w:val="105"/>
        </w:rPr>
        <w:t xml:space="preserve">of the </w:t>
      </w:r>
      <w:r>
        <w:rPr>
          <w:spacing w:val="-5"/>
          <w:w w:val="105"/>
        </w:rPr>
        <w:t xml:space="preserve">applicable </w:t>
      </w:r>
      <w:r>
        <w:rPr>
          <w:spacing w:val="-4"/>
          <w:w w:val="105"/>
        </w:rPr>
        <w:t xml:space="preserve">ways but </w:t>
      </w:r>
      <w:r>
        <w:rPr>
          <w:spacing w:val="-3"/>
          <w:w w:val="105"/>
        </w:rPr>
        <w:t xml:space="preserve">is </w:t>
      </w:r>
      <w:r>
        <w:rPr>
          <w:spacing w:val="-4"/>
          <w:w w:val="105"/>
        </w:rPr>
        <w:t xml:space="preserve">not </w:t>
      </w:r>
      <w:r>
        <w:rPr>
          <w:spacing w:val="-5"/>
          <w:w w:val="105"/>
        </w:rPr>
        <w:t xml:space="preserve">liable </w:t>
      </w:r>
      <w:r>
        <w:rPr>
          <w:spacing w:val="-4"/>
          <w:w w:val="105"/>
        </w:rPr>
        <w:t xml:space="preserve">to </w:t>
      </w:r>
      <w:r>
        <w:rPr>
          <w:w w:val="105"/>
        </w:rPr>
        <w:t xml:space="preserve">be </w:t>
      </w:r>
      <w:r>
        <w:rPr>
          <w:spacing w:val="-5"/>
          <w:w w:val="105"/>
        </w:rPr>
        <w:t xml:space="preserve">punished </w:t>
      </w:r>
      <w:r>
        <w:rPr>
          <w:spacing w:val="-4"/>
          <w:w w:val="105"/>
        </w:rPr>
        <w:t xml:space="preserve">more </w:t>
      </w:r>
      <w:r>
        <w:rPr>
          <w:spacing w:val="-5"/>
          <w:w w:val="105"/>
        </w:rPr>
        <w:t xml:space="preserve">than once for </w:t>
      </w:r>
      <w:r>
        <w:rPr>
          <w:spacing w:val="-4"/>
          <w:w w:val="105"/>
        </w:rPr>
        <w:t xml:space="preserve">the same </w:t>
      </w:r>
      <w:r>
        <w:rPr>
          <w:w w:val="105"/>
        </w:rPr>
        <w:t xml:space="preserve">act </w:t>
      </w:r>
      <w:r>
        <w:rPr>
          <w:spacing w:val="-3"/>
          <w:w w:val="105"/>
        </w:rPr>
        <w:t xml:space="preserve">or </w:t>
      </w:r>
      <w:r>
        <w:rPr>
          <w:spacing w:val="-5"/>
          <w:w w:val="105"/>
        </w:rPr>
        <w:t>omission.</w:t>
      </w:r>
      <w:r>
        <w:rPr>
          <w:spacing w:val="-5"/>
          <w:w w:val="105"/>
          <w:position w:val="7"/>
          <w:sz w:val="12"/>
        </w:rPr>
        <w:t>22</w:t>
      </w:r>
    </w:p>
    <w:p w:rsidR="00D04CB6" w:rsidRDefault="00F732FE">
      <w:pPr>
        <w:pStyle w:val="ListParagraph"/>
        <w:numPr>
          <w:ilvl w:val="1"/>
          <w:numId w:val="185"/>
        </w:numPr>
        <w:tabs>
          <w:tab w:val="left" w:pos="1940"/>
          <w:tab w:val="left" w:pos="1941"/>
        </w:tabs>
        <w:spacing w:before="121" w:line="242" w:lineRule="auto"/>
        <w:ind w:left="1940" w:right="713" w:hanging="793"/>
        <w:jc w:val="left"/>
        <w:rPr>
          <w:sz w:val="21"/>
        </w:rPr>
      </w:pPr>
      <w:r>
        <w:rPr>
          <w:sz w:val="21"/>
        </w:rPr>
        <w:t xml:space="preserve">In </w:t>
      </w:r>
      <w:r>
        <w:rPr>
          <w:spacing w:val="-6"/>
          <w:sz w:val="21"/>
        </w:rPr>
        <w:t xml:space="preserve">contrast </w:t>
      </w:r>
      <w:r>
        <w:rPr>
          <w:spacing w:val="-4"/>
          <w:sz w:val="21"/>
        </w:rPr>
        <w:t xml:space="preserve">with the </w:t>
      </w:r>
      <w:r>
        <w:rPr>
          <w:spacing w:val="-5"/>
          <w:sz w:val="21"/>
        </w:rPr>
        <w:t xml:space="preserve">Juries </w:t>
      </w:r>
      <w:r>
        <w:rPr>
          <w:spacing w:val="-3"/>
          <w:sz w:val="21"/>
        </w:rPr>
        <w:t xml:space="preserve">Act, </w:t>
      </w:r>
      <w:r>
        <w:rPr>
          <w:spacing w:val="-4"/>
          <w:sz w:val="21"/>
        </w:rPr>
        <w:t xml:space="preserve">the </w:t>
      </w:r>
      <w:r>
        <w:rPr>
          <w:spacing w:val="-3"/>
          <w:sz w:val="21"/>
        </w:rPr>
        <w:t xml:space="preserve">Jury </w:t>
      </w:r>
      <w:r>
        <w:rPr>
          <w:spacing w:val="-5"/>
          <w:sz w:val="21"/>
        </w:rPr>
        <w:t xml:space="preserve">Directions </w:t>
      </w:r>
      <w:r>
        <w:rPr>
          <w:sz w:val="21"/>
        </w:rPr>
        <w:t xml:space="preserve">Act </w:t>
      </w:r>
      <w:r>
        <w:rPr>
          <w:spacing w:val="-3"/>
          <w:sz w:val="21"/>
        </w:rPr>
        <w:t xml:space="preserve">does </w:t>
      </w:r>
      <w:r>
        <w:rPr>
          <w:spacing w:val="-4"/>
          <w:sz w:val="21"/>
        </w:rPr>
        <w:t xml:space="preserve">not </w:t>
      </w:r>
      <w:r>
        <w:rPr>
          <w:spacing w:val="-6"/>
          <w:sz w:val="21"/>
        </w:rPr>
        <w:t xml:space="preserve">contain  </w:t>
      </w:r>
      <w:r>
        <w:rPr>
          <w:spacing w:val="-5"/>
          <w:sz w:val="21"/>
        </w:rPr>
        <w:t xml:space="preserve">any  offence </w:t>
      </w:r>
      <w:r>
        <w:rPr>
          <w:spacing w:val="-6"/>
          <w:sz w:val="21"/>
        </w:rPr>
        <w:t xml:space="preserve">provisions. </w:t>
      </w:r>
      <w:r>
        <w:rPr>
          <w:spacing w:val="-5"/>
          <w:sz w:val="21"/>
        </w:rPr>
        <w:t xml:space="preserve">Instead, </w:t>
      </w:r>
      <w:r>
        <w:rPr>
          <w:spacing w:val="-4"/>
          <w:sz w:val="21"/>
        </w:rPr>
        <w:t xml:space="preserve">the </w:t>
      </w:r>
      <w:r>
        <w:rPr>
          <w:spacing w:val="-5"/>
          <w:sz w:val="21"/>
        </w:rPr>
        <w:t xml:space="preserve">purpose </w:t>
      </w:r>
      <w:r>
        <w:rPr>
          <w:spacing w:val="-4"/>
          <w:sz w:val="21"/>
        </w:rPr>
        <w:t xml:space="preserve">of </w:t>
      </w:r>
      <w:r>
        <w:rPr>
          <w:spacing w:val="-5"/>
          <w:sz w:val="21"/>
        </w:rPr>
        <w:t xml:space="preserve">this </w:t>
      </w:r>
      <w:r>
        <w:rPr>
          <w:sz w:val="21"/>
        </w:rPr>
        <w:t xml:space="preserve">Act </w:t>
      </w:r>
      <w:r>
        <w:rPr>
          <w:spacing w:val="-3"/>
          <w:sz w:val="21"/>
        </w:rPr>
        <w:t xml:space="preserve">is </w:t>
      </w:r>
      <w:r>
        <w:rPr>
          <w:spacing w:val="-4"/>
          <w:sz w:val="21"/>
        </w:rPr>
        <w:t xml:space="preserve">to </w:t>
      </w:r>
      <w:r>
        <w:rPr>
          <w:spacing w:val="-6"/>
          <w:sz w:val="21"/>
        </w:rPr>
        <w:t xml:space="preserve">regulate </w:t>
      </w:r>
      <w:r>
        <w:rPr>
          <w:spacing w:val="-4"/>
          <w:sz w:val="21"/>
        </w:rPr>
        <w:t xml:space="preserve">the </w:t>
      </w:r>
      <w:r>
        <w:rPr>
          <w:spacing w:val="-5"/>
          <w:sz w:val="21"/>
        </w:rPr>
        <w:t xml:space="preserve">instructions given </w:t>
      </w:r>
      <w:r>
        <w:rPr>
          <w:spacing w:val="-4"/>
          <w:sz w:val="21"/>
        </w:rPr>
        <w:t xml:space="preserve">to </w:t>
      </w:r>
      <w:r>
        <w:rPr>
          <w:spacing w:val="-5"/>
          <w:sz w:val="21"/>
        </w:rPr>
        <w:t>juries during  trials.</w:t>
      </w:r>
    </w:p>
    <w:p w:rsidR="00D04CB6" w:rsidRDefault="00F732FE">
      <w:pPr>
        <w:pStyle w:val="ListParagraph"/>
        <w:numPr>
          <w:ilvl w:val="1"/>
          <w:numId w:val="185"/>
        </w:numPr>
        <w:tabs>
          <w:tab w:val="left" w:pos="1940"/>
          <w:tab w:val="left" w:pos="1941"/>
        </w:tabs>
        <w:spacing w:before="121" w:line="242" w:lineRule="auto"/>
        <w:ind w:right="149"/>
        <w:jc w:val="left"/>
        <w:rPr>
          <w:sz w:val="21"/>
        </w:rPr>
      </w:pPr>
      <w:r>
        <w:rPr>
          <w:w w:val="105"/>
          <w:sz w:val="21"/>
        </w:rPr>
        <w:t xml:space="preserve">As </w:t>
      </w:r>
      <w:r>
        <w:rPr>
          <w:spacing w:val="-5"/>
          <w:w w:val="105"/>
          <w:sz w:val="21"/>
        </w:rPr>
        <w:t xml:space="preserve">recommended </w:t>
      </w:r>
      <w:r>
        <w:rPr>
          <w:spacing w:val="-4"/>
          <w:w w:val="105"/>
          <w:sz w:val="21"/>
        </w:rPr>
        <w:t xml:space="preserve">by the </w:t>
      </w:r>
      <w:r>
        <w:rPr>
          <w:spacing w:val="-6"/>
          <w:w w:val="105"/>
          <w:sz w:val="21"/>
        </w:rPr>
        <w:t xml:space="preserve">Commission </w:t>
      </w:r>
      <w:r>
        <w:rPr>
          <w:spacing w:val="-4"/>
          <w:w w:val="105"/>
          <w:sz w:val="21"/>
        </w:rPr>
        <w:t xml:space="preserve">in </w:t>
      </w:r>
      <w:r>
        <w:rPr>
          <w:spacing w:val="-3"/>
          <w:w w:val="105"/>
          <w:sz w:val="21"/>
        </w:rPr>
        <w:t xml:space="preserve">its </w:t>
      </w:r>
      <w:r>
        <w:rPr>
          <w:spacing w:val="-4"/>
          <w:w w:val="105"/>
          <w:sz w:val="21"/>
        </w:rPr>
        <w:t xml:space="preserve">report </w:t>
      </w:r>
      <w:r>
        <w:rPr>
          <w:spacing w:val="-3"/>
          <w:w w:val="105"/>
          <w:sz w:val="21"/>
        </w:rPr>
        <w:t xml:space="preserve">on jury </w:t>
      </w:r>
      <w:r>
        <w:rPr>
          <w:spacing w:val="-5"/>
          <w:w w:val="105"/>
          <w:sz w:val="21"/>
        </w:rPr>
        <w:t>directions,</w:t>
      </w:r>
      <w:r>
        <w:rPr>
          <w:spacing w:val="-5"/>
          <w:w w:val="105"/>
          <w:position w:val="7"/>
          <w:sz w:val="12"/>
        </w:rPr>
        <w:t xml:space="preserve">23 </w:t>
      </w:r>
      <w:r>
        <w:rPr>
          <w:spacing w:val="-4"/>
          <w:w w:val="105"/>
          <w:sz w:val="21"/>
        </w:rPr>
        <w:t xml:space="preserve">the </w:t>
      </w:r>
      <w:r>
        <w:rPr>
          <w:spacing w:val="-3"/>
          <w:w w:val="105"/>
          <w:sz w:val="21"/>
        </w:rPr>
        <w:t xml:space="preserve">Jury </w:t>
      </w:r>
      <w:r>
        <w:rPr>
          <w:spacing w:val="-5"/>
          <w:w w:val="105"/>
          <w:sz w:val="21"/>
        </w:rPr>
        <w:t xml:space="preserve">Directions </w:t>
      </w:r>
      <w:r>
        <w:rPr>
          <w:w w:val="105"/>
          <w:sz w:val="21"/>
        </w:rPr>
        <w:t xml:space="preserve">Act </w:t>
      </w:r>
      <w:r>
        <w:rPr>
          <w:spacing w:val="-5"/>
          <w:w w:val="105"/>
          <w:sz w:val="21"/>
        </w:rPr>
        <w:t xml:space="preserve">includes </w:t>
      </w:r>
      <w:r>
        <w:rPr>
          <w:spacing w:val="-6"/>
          <w:w w:val="105"/>
          <w:sz w:val="21"/>
        </w:rPr>
        <w:t xml:space="preserve">guiding </w:t>
      </w:r>
      <w:r>
        <w:rPr>
          <w:spacing w:val="-5"/>
          <w:w w:val="105"/>
          <w:sz w:val="21"/>
        </w:rPr>
        <w:t xml:space="preserve">principles which note that </w:t>
      </w:r>
      <w:r>
        <w:rPr>
          <w:spacing w:val="-6"/>
          <w:w w:val="105"/>
          <w:sz w:val="21"/>
        </w:rPr>
        <w:t xml:space="preserve">Parliament </w:t>
      </w:r>
      <w:r>
        <w:rPr>
          <w:spacing w:val="-5"/>
          <w:w w:val="105"/>
          <w:sz w:val="21"/>
        </w:rPr>
        <w:t>recognises that, among other</w:t>
      </w:r>
      <w:r>
        <w:rPr>
          <w:spacing w:val="-9"/>
          <w:w w:val="105"/>
          <w:sz w:val="21"/>
        </w:rPr>
        <w:t xml:space="preserve"> </w:t>
      </w:r>
      <w:r>
        <w:rPr>
          <w:spacing w:val="-5"/>
          <w:w w:val="105"/>
          <w:sz w:val="21"/>
        </w:rPr>
        <w:t>things:</w:t>
      </w:r>
    </w:p>
    <w:p w:rsidR="00D04CB6" w:rsidRDefault="00F732FE">
      <w:pPr>
        <w:pStyle w:val="ListParagraph"/>
        <w:numPr>
          <w:ilvl w:val="2"/>
          <w:numId w:val="185"/>
        </w:numPr>
        <w:tabs>
          <w:tab w:val="left" w:pos="2281"/>
          <w:tab w:val="left" w:pos="2282"/>
        </w:tabs>
        <w:spacing w:before="121" w:line="242" w:lineRule="auto"/>
        <w:ind w:right="282" w:hanging="340"/>
        <w:rPr>
          <w:sz w:val="21"/>
        </w:rPr>
      </w:pPr>
      <w:r>
        <w:rPr>
          <w:sz w:val="21"/>
        </w:rPr>
        <w:t xml:space="preserve">The law of jury directions in </w:t>
      </w:r>
      <w:r>
        <w:rPr>
          <w:spacing w:val="-3"/>
          <w:sz w:val="21"/>
        </w:rPr>
        <w:t xml:space="preserve">criminal trials </w:t>
      </w:r>
      <w:r>
        <w:rPr>
          <w:spacing w:val="-2"/>
          <w:sz w:val="21"/>
        </w:rPr>
        <w:t xml:space="preserve">has </w:t>
      </w:r>
      <w:r>
        <w:rPr>
          <w:sz w:val="21"/>
        </w:rPr>
        <w:t xml:space="preserve">become </w:t>
      </w:r>
      <w:r>
        <w:rPr>
          <w:spacing w:val="-3"/>
          <w:sz w:val="21"/>
        </w:rPr>
        <w:t xml:space="preserve">increasingly </w:t>
      </w:r>
      <w:r>
        <w:rPr>
          <w:sz w:val="21"/>
        </w:rPr>
        <w:t xml:space="preserve">complex in </w:t>
      </w:r>
      <w:r>
        <w:rPr>
          <w:spacing w:val="-3"/>
          <w:sz w:val="21"/>
        </w:rPr>
        <w:t xml:space="preserve">recent </w:t>
      </w:r>
      <w:r>
        <w:rPr>
          <w:sz w:val="21"/>
        </w:rPr>
        <w:t>decades.</w:t>
      </w:r>
    </w:p>
    <w:p w:rsidR="00D04CB6" w:rsidRDefault="00F732FE">
      <w:pPr>
        <w:pStyle w:val="ListParagraph"/>
        <w:numPr>
          <w:ilvl w:val="2"/>
          <w:numId w:val="185"/>
        </w:numPr>
        <w:tabs>
          <w:tab w:val="left" w:pos="2281"/>
          <w:tab w:val="left" w:pos="2282"/>
        </w:tabs>
        <w:spacing w:before="86"/>
        <w:ind w:hanging="340"/>
        <w:rPr>
          <w:sz w:val="21"/>
        </w:rPr>
      </w:pPr>
      <w:r>
        <w:rPr>
          <w:sz w:val="21"/>
        </w:rPr>
        <w:t>This</w:t>
      </w:r>
      <w:r>
        <w:rPr>
          <w:spacing w:val="17"/>
          <w:sz w:val="21"/>
        </w:rPr>
        <w:t xml:space="preserve"> </w:t>
      </w:r>
      <w:r>
        <w:rPr>
          <w:sz w:val="21"/>
        </w:rPr>
        <w:t>development</w:t>
      </w:r>
    </w:p>
    <w:p w:rsidR="00D04CB6" w:rsidRDefault="00F732FE">
      <w:pPr>
        <w:pStyle w:val="ListParagraph"/>
        <w:numPr>
          <w:ilvl w:val="3"/>
          <w:numId w:val="185"/>
        </w:numPr>
        <w:tabs>
          <w:tab w:val="left" w:pos="2621"/>
          <w:tab w:val="left" w:pos="2622"/>
        </w:tabs>
        <w:spacing w:before="88"/>
        <w:ind w:hanging="340"/>
        <w:rPr>
          <w:sz w:val="21"/>
        </w:rPr>
      </w:pPr>
      <w:r>
        <w:rPr>
          <w:spacing w:val="-2"/>
          <w:sz w:val="21"/>
        </w:rPr>
        <w:t xml:space="preserve">has  </w:t>
      </w:r>
      <w:r>
        <w:rPr>
          <w:sz w:val="21"/>
        </w:rPr>
        <w:t xml:space="preserve">made jury directions </w:t>
      </w:r>
      <w:r>
        <w:rPr>
          <w:spacing w:val="-3"/>
          <w:sz w:val="21"/>
        </w:rPr>
        <w:t xml:space="preserve">increasingly  </w:t>
      </w:r>
      <w:r>
        <w:rPr>
          <w:sz w:val="21"/>
        </w:rPr>
        <w:t xml:space="preserve">complex, </w:t>
      </w:r>
      <w:r>
        <w:rPr>
          <w:spacing w:val="-3"/>
          <w:sz w:val="21"/>
        </w:rPr>
        <w:t>t</w:t>
      </w:r>
      <w:r>
        <w:rPr>
          <w:spacing w:val="-3"/>
          <w:sz w:val="21"/>
        </w:rPr>
        <w:t xml:space="preserve">echnical  </w:t>
      </w:r>
      <w:r>
        <w:rPr>
          <w:sz w:val="21"/>
        </w:rPr>
        <w:t xml:space="preserve">and </w:t>
      </w:r>
      <w:r>
        <w:rPr>
          <w:spacing w:val="31"/>
          <w:sz w:val="21"/>
        </w:rPr>
        <w:t xml:space="preserve"> </w:t>
      </w:r>
      <w:r>
        <w:rPr>
          <w:spacing w:val="-3"/>
          <w:sz w:val="21"/>
        </w:rPr>
        <w:t>lengthy</w:t>
      </w:r>
    </w:p>
    <w:p w:rsidR="00D04CB6" w:rsidRDefault="00F732FE">
      <w:pPr>
        <w:pStyle w:val="ListParagraph"/>
        <w:numPr>
          <w:ilvl w:val="3"/>
          <w:numId w:val="185"/>
        </w:numPr>
        <w:tabs>
          <w:tab w:val="left" w:pos="2621"/>
          <w:tab w:val="left" w:pos="2622"/>
        </w:tabs>
        <w:spacing w:before="88" w:line="242" w:lineRule="auto"/>
        <w:ind w:right="531" w:hanging="340"/>
        <w:rPr>
          <w:sz w:val="21"/>
        </w:rPr>
      </w:pPr>
      <w:r>
        <w:rPr>
          <w:spacing w:val="-2"/>
          <w:sz w:val="21"/>
        </w:rPr>
        <w:t xml:space="preserve">has </w:t>
      </w:r>
      <w:r>
        <w:rPr>
          <w:sz w:val="21"/>
        </w:rPr>
        <w:t xml:space="preserve">made it </w:t>
      </w:r>
      <w:r>
        <w:rPr>
          <w:spacing w:val="-3"/>
          <w:sz w:val="21"/>
        </w:rPr>
        <w:t xml:space="preserve">increasingly </w:t>
      </w:r>
      <w:r>
        <w:rPr>
          <w:sz w:val="21"/>
        </w:rPr>
        <w:t xml:space="preserve">difficult </w:t>
      </w:r>
      <w:r>
        <w:rPr>
          <w:spacing w:val="-3"/>
          <w:sz w:val="21"/>
        </w:rPr>
        <w:t xml:space="preserve">for </w:t>
      </w:r>
      <w:r>
        <w:rPr>
          <w:sz w:val="21"/>
        </w:rPr>
        <w:t xml:space="preserve">trial judges </w:t>
      </w:r>
      <w:r>
        <w:rPr>
          <w:spacing w:val="-3"/>
          <w:sz w:val="21"/>
        </w:rPr>
        <w:t xml:space="preserve">to </w:t>
      </w:r>
      <w:r>
        <w:rPr>
          <w:sz w:val="21"/>
        </w:rPr>
        <w:t xml:space="preserve">comply with the law of jury directions and avoid errors of </w:t>
      </w:r>
      <w:r>
        <w:rPr>
          <w:spacing w:val="6"/>
          <w:sz w:val="21"/>
        </w:rPr>
        <w:t xml:space="preserve"> </w:t>
      </w:r>
      <w:r>
        <w:rPr>
          <w:spacing w:val="-5"/>
          <w:sz w:val="21"/>
        </w:rPr>
        <w:t xml:space="preserve">law,  </w:t>
      </w:r>
      <w:r>
        <w:rPr>
          <w:sz w:val="21"/>
        </w:rPr>
        <w:t>and</w:t>
      </w:r>
    </w:p>
    <w:p w:rsidR="00D04CB6" w:rsidRDefault="00F732FE">
      <w:pPr>
        <w:pStyle w:val="ListParagraph"/>
        <w:numPr>
          <w:ilvl w:val="3"/>
          <w:numId w:val="185"/>
        </w:numPr>
        <w:tabs>
          <w:tab w:val="left" w:pos="2621"/>
          <w:tab w:val="left" w:pos="2622"/>
        </w:tabs>
        <w:spacing w:before="86"/>
        <w:ind w:hanging="340"/>
        <w:rPr>
          <w:sz w:val="21"/>
        </w:rPr>
      </w:pPr>
      <w:r>
        <w:rPr>
          <w:spacing w:val="-2"/>
          <w:sz w:val="21"/>
        </w:rPr>
        <w:t xml:space="preserve">has </w:t>
      </w:r>
      <w:r>
        <w:rPr>
          <w:sz w:val="21"/>
        </w:rPr>
        <w:t xml:space="preserve">made it </w:t>
      </w:r>
      <w:r>
        <w:rPr>
          <w:spacing w:val="-3"/>
          <w:sz w:val="21"/>
        </w:rPr>
        <w:t xml:space="preserve">increasingly  </w:t>
      </w:r>
      <w:r>
        <w:rPr>
          <w:sz w:val="21"/>
        </w:rPr>
        <w:t xml:space="preserve">difficult </w:t>
      </w:r>
      <w:r>
        <w:rPr>
          <w:spacing w:val="-3"/>
          <w:sz w:val="21"/>
        </w:rPr>
        <w:t xml:space="preserve">for  jurors  to  </w:t>
      </w:r>
      <w:r>
        <w:rPr>
          <w:sz w:val="21"/>
        </w:rPr>
        <w:t xml:space="preserve">understand and apply jury </w:t>
      </w:r>
      <w:r>
        <w:rPr>
          <w:spacing w:val="38"/>
          <w:sz w:val="21"/>
        </w:rPr>
        <w:t xml:space="preserve"> </w:t>
      </w:r>
      <w:r>
        <w:rPr>
          <w:spacing w:val="-3"/>
          <w:sz w:val="21"/>
        </w:rPr>
        <w:t>directions.</w:t>
      </w:r>
    </w:p>
    <w:p w:rsidR="00D04CB6" w:rsidRDefault="00F732FE">
      <w:pPr>
        <w:pStyle w:val="ListParagraph"/>
        <w:numPr>
          <w:ilvl w:val="2"/>
          <w:numId w:val="185"/>
        </w:numPr>
        <w:tabs>
          <w:tab w:val="left" w:pos="2281"/>
          <w:tab w:val="left" w:pos="2282"/>
        </w:tabs>
        <w:spacing w:before="88" w:line="242" w:lineRule="auto"/>
        <w:ind w:right="686" w:hanging="340"/>
        <w:rPr>
          <w:sz w:val="12"/>
        </w:rPr>
      </w:pPr>
      <w:r>
        <w:rPr>
          <w:spacing w:val="-3"/>
          <w:sz w:val="21"/>
        </w:rPr>
        <w:t xml:space="preserve">Research indicates that jurors </w:t>
      </w:r>
      <w:r>
        <w:rPr>
          <w:sz w:val="21"/>
        </w:rPr>
        <w:t xml:space="preserve">find complex, </w:t>
      </w:r>
      <w:r>
        <w:rPr>
          <w:spacing w:val="-3"/>
          <w:sz w:val="21"/>
        </w:rPr>
        <w:t xml:space="preserve">technical </w:t>
      </w:r>
      <w:r>
        <w:rPr>
          <w:sz w:val="21"/>
        </w:rPr>
        <w:t xml:space="preserve">and </w:t>
      </w:r>
      <w:r>
        <w:rPr>
          <w:spacing w:val="-3"/>
          <w:sz w:val="21"/>
        </w:rPr>
        <w:t xml:space="preserve">lengthy </w:t>
      </w:r>
      <w:r>
        <w:rPr>
          <w:sz w:val="21"/>
        </w:rPr>
        <w:t xml:space="preserve">jury directions difficult  </w:t>
      </w:r>
      <w:r>
        <w:rPr>
          <w:spacing w:val="-3"/>
          <w:sz w:val="21"/>
        </w:rPr>
        <w:t xml:space="preserve">to  </w:t>
      </w:r>
      <w:r>
        <w:rPr>
          <w:spacing w:val="-4"/>
          <w:sz w:val="21"/>
        </w:rPr>
        <w:t>follow.</w:t>
      </w:r>
      <w:r>
        <w:rPr>
          <w:spacing w:val="-4"/>
          <w:position w:val="7"/>
          <w:sz w:val="12"/>
        </w:rPr>
        <w:t>24</w:t>
      </w:r>
    </w:p>
    <w:p w:rsidR="00D04CB6" w:rsidRDefault="00F732FE">
      <w:pPr>
        <w:pStyle w:val="ListParagraph"/>
        <w:numPr>
          <w:ilvl w:val="1"/>
          <w:numId w:val="185"/>
        </w:numPr>
        <w:tabs>
          <w:tab w:val="left" w:pos="1940"/>
          <w:tab w:val="left" w:pos="1941"/>
        </w:tabs>
        <w:spacing w:before="85" w:line="242" w:lineRule="auto"/>
        <w:ind w:left="1940" w:right="281" w:hanging="793"/>
        <w:jc w:val="left"/>
        <w:rPr>
          <w:sz w:val="21"/>
        </w:rPr>
      </w:pPr>
      <w:r>
        <w:rPr>
          <w:spacing w:val="-3"/>
          <w:sz w:val="21"/>
        </w:rPr>
        <w:t xml:space="preserve">The </w:t>
      </w:r>
      <w:r>
        <w:rPr>
          <w:spacing w:val="-6"/>
          <w:sz w:val="21"/>
        </w:rPr>
        <w:t xml:space="preserve">guiding </w:t>
      </w:r>
      <w:r>
        <w:rPr>
          <w:spacing w:val="-5"/>
          <w:sz w:val="21"/>
        </w:rPr>
        <w:t xml:space="preserve">principles </w:t>
      </w:r>
      <w:r>
        <w:rPr>
          <w:spacing w:val="-4"/>
          <w:sz w:val="21"/>
        </w:rPr>
        <w:t xml:space="preserve">also </w:t>
      </w:r>
      <w:r>
        <w:rPr>
          <w:spacing w:val="-5"/>
          <w:sz w:val="21"/>
        </w:rPr>
        <w:t xml:space="preserve">expressly provide that </w:t>
      </w:r>
      <w:r>
        <w:rPr>
          <w:spacing w:val="-4"/>
          <w:sz w:val="21"/>
        </w:rPr>
        <w:t xml:space="preserve">the </w:t>
      </w:r>
      <w:r>
        <w:rPr>
          <w:spacing w:val="-6"/>
          <w:sz w:val="21"/>
        </w:rPr>
        <w:t xml:space="preserve">Parliament intends </w:t>
      </w:r>
      <w:r>
        <w:rPr>
          <w:spacing w:val="-5"/>
          <w:sz w:val="21"/>
        </w:rPr>
        <w:t xml:space="preserve">that </w:t>
      </w:r>
      <w:r>
        <w:rPr>
          <w:sz w:val="21"/>
        </w:rPr>
        <w:t xml:space="preserve">a </w:t>
      </w:r>
      <w:r>
        <w:rPr>
          <w:spacing w:val="-5"/>
          <w:sz w:val="21"/>
        </w:rPr>
        <w:t xml:space="preserve">trial </w:t>
      </w:r>
      <w:r>
        <w:rPr>
          <w:spacing w:val="-6"/>
          <w:sz w:val="21"/>
        </w:rPr>
        <w:t xml:space="preserve">judge, </w:t>
      </w:r>
      <w:r>
        <w:rPr>
          <w:spacing w:val="-4"/>
          <w:sz w:val="21"/>
        </w:rPr>
        <w:t xml:space="preserve">in </w:t>
      </w:r>
      <w:r>
        <w:rPr>
          <w:spacing w:val="-5"/>
          <w:sz w:val="21"/>
        </w:rPr>
        <w:t>giving</w:t>
      </w:r>
      <w:r>
        <w:rPr>
          <w:spacing w:val="15"/>
          <w:sz w:val="21"/>
        </w:rPr>
        <w:t xml:space="preserve"> </w:t>
      </w:r>
      <w:r>
        <w:rPr>
          <w:spacing w:val="-5"/>
          <w:sz w:val="21"/>
        </w:rPr>
        <w:t>directions</w:t>
      </w:r>
      <w:r>
        <w:rPr>
          <w:spacing w:val="15"/>
          <w:sz w:val="21"/>
        </w:rPr>
        <w:t xml:space="preserve"> </w:t>
      </w:r>
      <w:r>
        <w:rPr>
          <w:spacing w:val="-4"/>
          <w:sz w:val="21"/>
        </w:rPr>
        <w:t>to</w:t>
      </w:r>
      <w:r>
        <w:rPr>
          <w:spacing w:val="15"/>
          <w:sz w:val="21"/>
        </w:rPr>
        <w:t xml:space="preserve"> </w:t>
      </w:r>
      <w:r>
        <w:rPr>
          <w:sz w:val="21"/>
        </w:rPr>
        <w:t>a</w:t>
      </w:r>
      <w:r>
        <w:rPr>
          <w:spacing w:val="15"/>
          <w:sz w:val="21"/>
        </w:rPr>
        <w:t xml:space="preserve"> </w:t>
      </w:r>
      <w:r>
        <w:rPr>
          <w:spacing w:val="-3"/>
          <w:sz w:val="21"/>
        </w:rPr>
        <w:t>jury</w:t>
      </w:r>
      <w:r>
        <w:rPr>
          <w:spacing w:val="15"/>
          <w:sz w:val="21"/>
        </w:rPr>
        <w:t xml:space="preserve"> </w:t>
      </w:r>
      <w:r>
        <w:rPr>
          <w:spacing w:val="-4"/>
          <w:sz w:val="21"/>
        </w:rPr>
        <w:t>in</w:t>
      </w:r>
      <w:r>
        <w:rPr>
          <w:spacing w:val="15"/>
          <w:sz w:val="21"/>
        </w:rPr>
        <w:t xml:space="preserve"> </w:t>
      </w:r>
      <w:r>
        <w:rPr>
          <w:sz w:val="21"/>
        </w:rPr>
        <w:t>a</w:t>
      </w:r>
      <w:r>
        <w:rPr>
          <w:spacing w:val="15"/>
          <w:sz w:val="21"/>
        </w:rPr>
        <w:t xml:space="preserve"> </w:t>
      </w:r>
      <w:r>
        <w:rPr>
          <w:spacing w:val="-6"/>
          <w:sz w:val="21"/>
        </w:rPr>
        <w:t>criminal</w:t>
      </w:r>
      <w:r>
        <w:rPr>
          <w:spacing w:val="15"/>
          <w:sz w:val="21"/>
        </w:rPr>
        <w:t xml:space="preserve"> </w:t>
      </w:r>
      <w:r>
        <w:rPr>
          <w:spacing w:val="-6"/>
          <w:sz w:val="21"/>
        </w:rPr>
        <w:t>trial,</w:t>
      </w:r>
      <w:r>
        <w:rPr>
          <w:spacing w:val="15"/>
          <w:sz w:val="21"/>
        </w:rPr>
        <w:t xml:space="preserve"> </w:t>
      </w:r>
      <w:r>
        <w:rPr>
          <w:spacing w:val="-5"/>
          <w:sz w:val="21"/>
        </w:rPr>
        <w:t>sh</w:t>
      </w:r>
      <w:r>
        <w:rPr>
          <w:spacing w:val="-5"/>
          <w:sz w:val="21"/>
        </w:rPr>
        <w:t>ould</w:t>
      </w:r>
    </w:p>
    <w:p w:rsidR="00D04CB6" w:rsidRDefault="00F732FE">
      <w:pPr>
        <w:pStyle w:val="ListParagraph"/>
        <w:numPr>
          <w:ilvl w:val="2"/>
          <w:numId w:val="185"/>
        </w:numPr>
        <w:tabs>
          <w:tab w:val="left" w:pos="2281"/>
          <w:tab w:val="left" w:pos="2282"/>
        </w:tabs>
        <w:spacing w:before="120" w:line="242" w:lineRule="auto"/>
        <w:ind w:right="464"/>
        <w:rPr>
          <w:sz w:val="21"/>
        </w:rPr>
      </w:pPr>
      <w:r>
        <w:rPr>
          <w:sz w:val="21"/>
        </w:rPr>
        <w:t xml:space="preserve">give directions on only so much of the law as the jury needs </w:t>
      </w:r>
      <w:r>
        <w:rPr>
          <w:spacing w:val="-3"/>
          <w:sz w:val="21"/>
        </w:rPr>
        <w:t xml:space="preserve">to </w:t>
      </w:r>
      <w:r>
        <w:rPr>
          <w:sz w:val="21"/>
        </w:rPr>
        <w:t xml:space="preserve">know </w:t>
      </w:r>
      <w:r>
        <w:rPr>
          <w:spacing w:val="-3"/>
          <w:sz w:val="21"/>
        </w:rPr>
        <w:t xml:space="preserve">to determine </w:t>
      </w:r>
      <w:r>
        <w:rPr>
          <w:sz w:val="21"/>
        </w:rPr>
        <w:t>the issues in the</w:t>
      </w:r>
      <w:r>
        <w:rPr>
          <w:spacing w:val="18"/>
          <w:sz w:val="21"/>
        </w:rPr>
        <w:t xml:space="preserve"> </w:t>
      </w:r>
      <w:r>
        <w:rPr>
          <w:sz w:val="21"/>
        </w:rPr>
        <w:t>trial</w:t>
      </w:r>
    </w:p>
    <w:p w:rsidR="00D04CB6" w:rsidRDefault="00F732FE">
      <w:pPr>
        <w:pStyle w:val="ListParagraph"/>
        <w:numPr>
          <w:ilvl w:val="2"/>
          <w:numId w:val="185"/>
        </w:numPr>
        <w:tabs>
          <w:tab w:val="left" w:pos="2281"/>
          <w:tab w:val="left" w:pos="2282"/>
        </w:tabs>
        <w:spacing w:before="85"/>
        <w:rPr>
          <w:sz w:val="21"/>
        </w:rPr>
      </w:pPr>
      <w:r>
        <w:rPr>
          <w:w w:val="105"/>
          <w:sz w:val="21"/>
        </w:rPr>
        <w:t xml:space="preserve">avoid </w:t>
      </w:r>
      <w:r>
        <w:rPr>
          <w:spacing w:val="-3"/>
          <w:w w:val="105"/>
          <w:sz w:val="21"/>
        </w:rPr>
        <w:t xml:space="preserve">using technical </w:t>
      </w:r>
      <w:r>
        <w:rPr>
          <w:w w:val="105"/>
          <w:sz w:val="21"/>
        </w:rPr>
        <w:t xml:space="preserve">legal </w:t>
      </w:r>
      <w:r>
        <w:rPr>
          <w:spacing w:val="-3"/>
          <w:w w:val="105"/>
          <w:sz w:val="21"/>
        </w:rPr>
        <w:t>language wherever</w:t>
      </w:r>
      <w:r>
        <w:rPr>
          <w:spacing w:val="-18"/>
          <w:w w:val="105"/>
          <w:sz w:val="21"/>
        </w:rPr>
        <w:t xml:space="preserve"> </w:t>
      </w:r>
      <w:r>
        <w:rPr>
          <w:w w:val="105"/>
          <w:sz w:val="21"/>
        </w:rPr>
        <w:t>possible</w:t>
      </w:r>
    </w:p>
    <w:p w:rsidR="00D04CB6" w:rsidRDefault="00F732FE">
      <w:pPr>
        <w:pStyle w:val="ListParagraph"/>
        <w:numPr>
          <w:ilvl w:val="2"/>
          <w:numId w:val="185"/>
        </w:numPr>
        <w:tabs>
          <w:tab w:val="left" w:pos="2281"/>
          <w:tab w:val="left" w:pos="2282"/>
        </w:tabs>
        <w:spacing w:before="88"/>
        <w:rPr>
          <w:sz w:val="12"/>
        </w:rPr>
      </w:pPr>
      <w:r>
        <w:rPr>
          <w:w w:val="105"/>
          <w:sz w:val="21"/>
        </w:rPr>
        <w:t>be</w:t>
      </w:r>
      <w:r>
        <w:rPr>
          <w:spacing w:val="-8"/>
          <w:w w:val="105"/>
          <w:sz w:val="21"/>
        </w:rPr>
        <w:t xml:space="preserve"> </w:t>
      </w:r>
      <w:r>
        <w:rPr>
          <w:w w:val="105"/>
          <w:sz w:val="21"/>
        </w:rPr>
        <w:t>as</w:t>
      </w:r>
      <w:r>
        <w:rPr>
          <w:spacing w:val="-8"/>
          <w:w w:val="105"/>
          <w:sz w:val="21"/>
        </w:rPr>
        <w:t xml:space="preserve"> </w:t>
      </w:r>
      <w:r>
        <w:rPr>
          <w:spacing w:val="-5"/>
          <w:w w:val="105"/>
          <w:sz w:val="21"/>
        </w:rPr>
        <w:t>clear,</w:t>
      </w:r>
      <w:r>
        <w:rPr>
          <w:spacing w:val="-8"/>
          <w:w w:val="105"/>
          <w:sz w:val="21"/>
        </w:rPr>
        <w:t xml:space="preserve"> </w:t>
      </w:r>
      <w:r>
        <w:rPr>
          <w:spacing w:val="-4"/>
          <w:w w:val="105"/>
          <w:sz w:val="21"/>
        </w:rPr>
        <w:t>brief,</w:t>
      </w:r>
      <w:r>
        <w:rPr>
          <w:spacing w:val="-8"/>
          <w:w w:val="105"/>
          <w:sz w:val="21"/>
        </w:rPr>
        <w:t xml:space="preserve"> </w:t>
      </w:r>
      <w:r>
        <w:rPr>
          <w:spacing w:val="-3"/>
          <w:w w:val="105"/>
          <w:sz w:val="21"/>
        </w:rPr>
        <w:t>simple</w:t>
      </w:r>
      <w:r>
        <w:rPr>
          <w:spacing w:val="-8"/>
          <w:w w:val="105"/>
          <w:sz w:val="21"/>
        </w:rPr>
        <w:t xml:space="preserve"> </w:t>
      </w:r>
      <w:r>
        <w:rPr>
          <w:w w:val="105"/>
          <w:sz w:val="21"/>
        </w:rPr>
        <w:t>and</w:t>
      </w:r>
      <w:r>
        <w:rPr>
          <w:spacing w:val="-8"/>
          <w:w w:val="105"/>
          <w:sz w:val="21"/>
        </w:rPr>
        <w:t xml:space="preserve"> </w:t>
      </w:r>
      <w:r>
        <w:rPr>
          <w:spacing w:val="-3"/>
          <w:w w:val="105"/>
          <w:sz w:val="21"/>
        </w:rPr>
        <w:t>comprehensible</w:t>
      </w:r>
      <w:r>
        <w:rPr>
          <w:spacing w:val="-8"/>
          <w:w w:val="105"/>
          <w:sz w:val="21"/>
        </w:rPr>
        <w:t xml:space="preserve"> </w:t>
      </w:r>
      <w:r>
        <w:rPr>
          <w:w w:val="105"/>
          <w:sz w:val="21"/>
        </w:rPr>
        <w:t>as</w:t>
      </w:r>
      <w:r>
        <w:rPr>
          <w:spacing w:val="-8"/>
          <w:w w:val="105"/>
          <w:sz w:val="21"/>
        </w:rPr>
        <w:t xml:space="preserve"> </w:t>
      </w:r>
      <w:r>
        <w:rPr>
          <w:w w:val="105"/>
          <w:sz w:val="21"/>
        </w:rPr>
        <w:t>possible.</w:t>
      </w:r>
      <w:r>
        <w:rPr>
          <w:w w:val="105"/>
          <w:position w:val="7"/>
          <w:sz w:val="12"/>
        </w:rPr>
        <w:t>25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6"/>
        </w:rPr>
      </w:pPr>
      <w:r>
        <w:pict>
          <v:line id="_x0000_s1413" style="position:absolute;z-index:4576;mso-wrap-distance-left:0;mso-wrap-distance-right:0;mso-position-horizontal-relative:page" from="79.35pt,12.25pt" to="515.9pt,12.25pt" strokecolor="#f8cabc" strokeweight="1pt">
            <w10:wrap type="topAndBottom" anchorx="page"/>
          </v:line>
        </w:pict>
      </w:r>
    </w:p>
    <w:p w:rsidR="00D04CB6" w:rsidRDefault="00F732FE">
      <w:pPr>
        <w:pStyle w:val="ListParagraph"/>
        <w:numPr>
          <w:ilvl w:val="0"/>
          <w:numId w:val="146"/>
        </w:numPr>
        <w:tabs>
          <w:tab w:val="left" w:pos="1941"/>
          <w:tab w:val="left" w:pos="1942"/>
        </w:tabs>
        <w:spacing w:before="117"/>
        <w:jc w:val="left"/>
        <w:rPr>
          <w:sz w:val="13"/>
        </w:rPr>
      </w:pPr>
      <w:r>
        <w:rPr>
          <w:sz w:val="13"/>
        </w:rPr>
        <w:t>Ibid  s</w:t>
      </w:r>
      <w:r>
        <w:rPr>
          <w:spacing w:val="6"/>
          <w:sz w:val="13"/>
        </w:rPr>
        <w:t xml:space="preserve"> </w:t>
      </w:r>
      <w:r>
        <w:rPr>
          <w:sz w:val="13"/>
        </w:rPr>
        <w:t>73.</w:t>
      </w:r>
    </w:p>
    <w:p w:rsidR="00D04CB6" w:rsidRDefault="00F732FE">
      <w:pPr>
        <w:pStyle w:val="ListParagraph"/>
        <w:numPr>
          <w:ilvl w:val="0"/>
          <w:numId w:val="146"/>
        </w:numPr>
        <w:tabs>
          <w:tab w:val="left" w:pos="1941"/>
          <w:tab w:val="left" w:pos="1942"/>
        </w:tabs>
        <w:jc w:val="left"/>
        <w:rPr>
          <w:sz w:val="13"/>
        </w:rPr>
      </w:pPr>
      <w:r>
        <w:rPr>
          <w:w w:val="105"/>
          <w:sz w:val="13"/>
        </w:rPr>
        <w:t>Ibid  s</w:t>
      </w:r>
      <w:r>
        <w:rPr>
          <w:spacing w:val="-2"/>
          <w:w w:val="105"/>
          <w:sz w:val="13"/>
        </w:rPr>
        <w:t xml:space="preserve"> </w:t>
      </w:r>
      <w:r>
        <w:rPr>
          <w:w w:val="105"/>
          <w:sz w:val="13"/>
        </w:rPr>
        <w:t>78A.</w:t>
      </w:r>
    </w:p>
    <w:p w:rsidR="00D04CB6" w:rsidRDefault="00F732FE">
      <w:pPr>
        <w:pStyle w:val="ListParagraph"/>
        <w:numPr>
          <w:ilvl w:val="0"/>
          <w:numId w:val="146"/>
        </w:numPr>
        <w:tabs>
          <w:tab w:val="left" w:pos="1941"/>
          <w:tab w:val="left" w:pos="1942"/>
        </w:tabs>
        <w:jc w:val="left"/>
        <w:rPr>
          <w:sz w:val="13"/>
        </w:rPr>
      </w:pPr>
      <w:r>
        <w:rPr>
          <w:sz w:val="13"/>
        </w:rPr>
        <w:t>Ibid  s</w:t>
      </w:r>
      <w:r>
        <w:rPr>
          <w:spacing w:val="10"/>
          <w:sz w:val="13"/>
        </w:rPr>
        <w:t xml:space="preserve"> </w:t>
      </w:r>
      <w:r>
        <w:rPr>
          <w:sz w:val="13"/>
        </w:rPr>
        <w:t>78.</w:t>
      </w:r>
    </w:p>
    <w:p w:rsidR="00D04CB6" w:rsidRDefault="00F732FE">
      <w:pPr>
        <w:pStyle w:val="ListParagraph"/>
        <w:numPr>
          <w:ilvl w:val="0"/>
          <w:numId w:val="146"/>
        </w:numPr>
        <w:tabs>
          <w:tab w:val="left" w:pos="1941"/>
          <w:tab w:val="left" w:pos="1942"/>
        </w:tabs>
        <w:jc w:val="left"/>
        <w:rPr>
          <w:sz w:val="13"/>
        </w:rPr>
      </w:pPr>
      <w:r>
        <w:rPr>
          <w:sz w:val="13"/>
        </w:rPr>
        <w:t>Ibid  s</w:t>
      </w:r>
      <w:r>
        <w:rPr>
          <w:spacing w:val="13"/>
          <w:sz w:val="13"/>
        </w:rPr>
        <w:t xml:space="preserve"> </w:t>
      </w:r>
      <w:r>
        <w:rPr>
          <w:sz w:val="13"/>
        </w:rPr>
        <w:t>84.</w:t>
      </w:r>
    </w:p>
    <w:p w:rsidR="00D04CB6" w:rsidRDefault="00F732FE">
      <w:pPr>
        <w:pStyle w:val="ListParagraph"/>
        <w:numPr>
          <w:ilvl w:val="0"/>
          <w:numId w:val="146"/>
        </w:numPr>
        <w:tabs>
          <w:tab w:val="left" w:pos="1941"/>
          <w:tab w:val="left" w:pos="1942"/>
        </w:tabs>
        <w:jc w:val="left"/>
        <w:rPr>
          <w:sz w:val="13"/>
        </w:rPr>
      </w:pPr>
      <w:r>
        <w:rPr>
          <w:sz w:val="13"/>
        </w:rPr>
        <w:t>Ibid  s</w:t>
      </w:r>
      <w:r>
        <w:rPr>
          <w:spacing w:val="11"/>
          <w:sz w:val="13"/>
        </w:rPr>
        <w:t xml:space="preserve"> </w:t>
      </w:r>
      <w:r>
        <w:rPr>
          <w:sz w:val="13"/>
        </w:rPr>
        <w:t>86.</w:t>
      </w:r>
    </w:p>
    <w:p w:rsidR="00D04CB6" w:rsidRDefault="00F732FE">
      <w:pPr>
        <w:pStyle w:val="ListParagraph"/>
        <w:numPr>
          <w:ilvl w:val="0"/>
          <w:numId w:val="146"/>
        </w:numPr>
        <w:tabs>
          <w:tab w:val="left" w:pos="1941"/>
          <w:tab w:val="left" w:pos="1942"/>
        </w:tabs>
        <w:jc w:val="left"/>
        <w:rPr>
          <w:sz w:val="13"/>
        </w:rPr>
      </w:pPr>
      <w:r>
        <w:rPr>
          <w:w w:val="105"/>
          <w:sz w:val="13"/>
        </w:rPr>
        <w:t>Victoria</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Jury</w:t>
      </w:r>
      <w:r>
        <w:rPr>
          <w:i/>
          <w:spacing w:val="7"/>
          <w:w w:val="105"/>
          <w:sz w:val="13"/>
        </w:rPr>
        <w:t xml:space="preserve"> </w:t>
      </w:r>
      <w:r>
        <w:rPr>
          <w:i/>
          <w:w w:val="105"/>
          <w:sz w:val="13"/>
        </w:rPr>
        <w:t>Directions</w:t>
      </w:r>
      <w:r>
        <w:rPr>
          <w:w w:val="105"/>
          <w:sz w:val="13"/>
        </w:rPr>
        <w:t>,</w:t>
      </w:r>
      <w:r>
        <w:rPr>
          <w:spacing w:val="8"/>
          <w:w w:val="105"/>
          <w:sz w:val="13"/>
        </w:rPr>
        <w:t xml:space="preserve"> </w:t>
      </w:r>
      <w:r>
        <w:rPr>
          <w:w w:val="105"/>
          <w:sz w:val="13"/>
        </w:rPr>
        <w:t>Final</w:t>
      </w:r>
      <w:r>
        <w:rPr>
          <w:spacing w:val="8"/>
          <w:w w:val="105"/>
          <w:sz w:val="13"/>
        </w:rPr>
        <w:t xml:space="preserve"> </w:t>
      </w:r>
      <w:r>
        <w:rPr>
          <w:w w:val="105"/>
          <w:sz w:val="13"/>
        </w:rPr>
        <w:t>Report</w:t>
      </w:r>
      <w:r>
        <w:rPr>
          <w:spacing w:val="8"/>
          <w:w w:val="105"/>
          <w:sz w:val="13"/>
        </w:rPr>
        <w:t xml:space="preserve"> </w:t>
      </w:r>
      <w:r>
        <w:rPr>
          <w:w w:val="105"/>
          <w:sz w:val="13"/>
        </w:rPr>
        <w:t>(2009)</w:t>
      </w:r>
      <w:r>
        <w:rPr>
          <w:spacing w:val="8"/>
          <w:w w:val="105"/>
          <w:sz w:val="13"/>
        </w:rPr>
        <w:t xml:space="preserve"> </w:t>
      </w:r>
      <w:r>
        <w:rPr>
          <w:w w:val="105"/>
          <w:sz w:val="13"/>
        </w:rPr>
        <w:t>8,</w:t>
      </w:r>
      <w:r>
        <w:rPr>
          <w:spacing w:val="8"/>
          <w:w w:val="105"/>
          <w:sz w:val="13"/>
        </w:rPr>
        <w:t xml:space="preserve"> </w:t>
      </w:r>
      <w:r>
        <w:rPr>
          <w:spacing w:val="-4"/>
          <w:w w:val="105"/>
          <w:sz w:val="13"/>
        </w:rPr>
        <w:t>13</w:t>
      </w:r>
      <w:r>
        <w:rPr>
          <w:spacing w:val="8"/>
          <w:w w:val="105"/>
          <w:sz w:val="13"/>
        </w:rPr>
        <w:t xml:space="preserve"> </w:t>
      </w:r>
      <w:r>
        <w:rPr>
          <w:w w:val="105"/>
          <w:sz w:val="13"/>
        </w:rPr>
        <w:t>and</w:t>
      </w:r>
      <w:r>
        <w:rPr>
          <w:spacing w:val="8"/>
          <w:w w:val="105"/>
          <w:sz w:val="13"/>
        </w:rPr>
        <w:t xml:space="preserve"> </w:t>
      </w:r>
      <w:r>
        <w:rPr>
          <w:w w:val="105"/>
          <w:sz w:val="13"/>
        </w:rPr>
        <w:t>Recommendations</w:t>
      </w:r>
      <w:r>
        <w:rPr>
          <w:spacing w:val="8"/>
          <w:w w:val="105"/>
          <w:sz w:val="13"/>
        </w:rPr>
        <w:t xml:space="preserve"> </w:t>
      </w:r>
      <w:r>
        <w:rPr>
          <w:w w:val="105"/>
          <w:sz w:val="13"/>
        </w:rPr>
        <w:t>4</w:t>
      </w:r>
      <w:r>
        <w:rPr>
          <w:spacing w:val="8"/>
          <w:w w:val="105"/>
          <w:sz w:val="13"/>
        </w:rPr>
        <w:t xml:space="preserve"> </w:t>
      </w:r>
      <w:r>
        <w:rPr>
          <w:w w:val="105"/>
          <w:sz w:val="13"/>
        </w:rPr>
        <w:t>and</w:t>
      </w:r>
      <w:r>
        <w:rPr>
          <w:spacing w:val="8"/>
          <w:w w:val="105"/>
          <w:sz w:val="13"/>
        </w:rPr>
        <w:t xml:space="preserve"> </w:t>
      </w:r>
      <w:r>
        <w:rPr>
          <w:w w:val="105"/>
          <w:sz w:val="13"/>
        </w:rPr>
        <w:t>5.</w:t>
      </w:r>
    </w:p>
    <w:p w:rsidR="00D04CB6" w:rsidRDefault="00F732FE">
      <w:pPr>
        <w:pStyle w:val="ListParagraph"/>
        <w:numPr>
          <w:ilvl w:val="0"/>
          <w:numId w:val="146"/>
        </w:numPr>
        <w:tabs>
          <w:tab w:val="left" w:pos="1941"/>
          <w:tab w:val="left" w:pos="1942"/>
        </w:tabs>
        <w:jc w:val="left"/>
        <w:rPr>
          <w:sz w:val="13"/>
        </w:rPr>
      </w:pPr>
      <w:r>
        <w:pict>
          <v:shape id="_x0000_s1412" type="#_x0000_t202" style="position:absolute;left:0;text-align:left;margin-left:36pt;margin-top:3pt;width:13.35pt;height:14.25pt;z-index:4600;mso-position-horizontal-relative:page" filled="f" stroked="f">
            <v:textbox inset="0,0,0,0">
              <w:txbxContent>
                <w:p w:rsidR="00D04CB6" w:rsidRDefault="00F732FE">
                  <w:pPr>
                    <w:spacing w:line="284" w:lineRule="exact"/>
                    <w:rPr>
                      <w:b/>
                      <w:sz w:val="24"/>
                    </w:rPr>
                  </w:pPr>
                  <w:r>
                    <w:rPr>
                      <w:b/>
                      <w:color w:val="EA5B50"/>
                      <w:spacing w:val="-1"/>
                      <w:w w:val="110"/>
                      <w:sz w:val="24"/>
                    </w:rPr>
                    <w:t>62</w:t>
                  </w:r>
                </w:p>
              </w:txbxContent>
            </v:textbox>
            <w10:wrap anchorx="page"/>
          </v:shape>
        </w:pict>
      </w:r>
      <w:r>
        <w:rPr>
          <w:i/>
          <w:w w:val="105"/>
          <w:sz w:val="13"/>
        </w:rPr>
        <w:t xml:space="preserve">Jury Directions Act </w:t>
      </w:r>
      <w:r>
        <w:rPr>
          <w:i/>
          <w:spacing w:val="-4"/>
          <w:w w:val="105"/>
          <w:sz w:val="13"/>
        </w:rPr>
        <w:t xml:space="preserve">2015  </w:t>
      </w:r>
      <w:r>
        <w:rPr>
          <w:w w:val="105"/>
          <w:sz w:val="13"/>
        </w:rPr>
        <w:t>(Vic)  s</w:t>
      </w:r>
      <w:r>
        <w:rPr>
          <w:spacing w:val="1"/>
          <w:w w:val="105"/>
          <w:sz w:val="13"/>
        </w:rPr>
        <w:t xml:space="preserve"> </w:t>
      </w:r>
      <w:r>
        <w:rPr>
          <w:w w:val="105"/>
          <w:sz w:val="13"/>
        </w:rPr>
        <w:t>5(1).</w:t>
      </w:r>
    </w:p>
    <w:p w:rsidR="00D04CB6" w:rsidRDefault="00F732FE">
      <w:pPr>
        <w:pStyle w:val="ListParagraph"/>
        <w:numPr>
          <w:ilvl w:val="0"/>
          <w:numId w:val="146"/>
        </w:numPr>
        <w:tabs>
          <w:tab w:val="left" w:pos="1941"/>
          <w:tab w:val="left" w:pos="1942"/>
        </w:tabs>
        <w:jc w:val="left"/>
        <w:rPr>
          <w:sz w:val="13"/>
        </w:rPr>
      </w:pPr>
      <w:r>
        <w:rPr>
          <w:sz w:val="13"/>
        </w:rPr>
        <w:t>Ibid  s</w:t>
      </w:r>
      <w:r>
        <w:rPr>
          <w:spacing w:val="3"/>
          <w:sz w:val="13"/>
        </w:rPr>
        <w:t xml:space="preserve"> </w:t>
      </w:r>
      <w:r>
        <w:rPr>
          <w:spacing w:val="2"/>
          <w:sz w:val="13"/>
        </w:rPr>
        <w:t>5(4).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3"/>
        <w:rPr>
          <w:sz w:val="17"/>
        </w:rPr>
      </w:pPr>
    </w:p>
    <w:p w:rsidR="00D04CB6" w:rsidRDefault="00F732FE">
      <w:pPr>
        <w:pStyle w:val="Heading4"/>
        <w:spacing w:before="96"/>
        <w:ind w:left="127"/>
      </w:pPr>
      <w:bookmarkStart w:id="122" w:name="Forms_of_contempt_by_jurors"/>
      <w:bookmarkStart w:id="123" w:name="Jurors_accessing_information_"/>
      <w:bookmarkStart w:id="124" w:name="_bookmark47"/>
      <w:bookmarkEnd w:id="122"/>
      <w:bookmarkEnd w:id="123"/>
      <w:bookmarkEnd w:id="124"/>
      <w:r>
        <w:rPr>
          <w:color w:val="EA5B50"/>
          <w:w w:val="115"/>
        </w:rPr>
        <w:t>Forms of contempt by jurors</w:t>
      </w:r>
    </w:p>
    <w:p w:rsidR="00D04CB6" w:rsidRDefault="00F732FE">
      <w:pPr>
        <w:pStyle w:val="ListParagraph"/>
        <w:numPr>
          <w:ilvl w:val="1"/>
          <w:numId w:val="185"/>
        </w:numPr>
        <w:tabs>
          <w:tab w:val="left" w:pos="920"/>
          <w:tab w:val="left" w:pos="921"/>
        </w:tabs>
        <w:spacing w:before="155" w:line="242" w:lineRule="auto"/>
        <w:ind w:left="920" w:right="1809" w:hanging="793"/>
        <w:jc w:val="left"/>
        <w:rPr>
          <w:sz w:val="21"/>
        </w:rPr>
      </w:pPr>
      <w:r>
        <w:rPr>
          <w:spacing w:val="-4"/>
          <w:w w:val="105"/>
          <w:sz w:val="21"/>
        </w:rPr>
        <w:t xml:space="preserve">There </w:t>
      </w:r>
      <w:r>
        <w:rPr>
          <w:spacing w:val="-6"/>
          <w:w w:val="105"/>
          <w:sz w:val="21"/>
        </w:rPr>
        <w:t xml:space="preserve">have </w:t>
      </w:r>
      <w:r>
        <w:rPr>
          <w:spacing w:val="-4"/>
          <w:w w:val="105"/>
          <w:sz w:val="21"/>
        </w:rPr>
        <w:t xml:space="preserve">been </w:t>
      </w:r>
      <w:r>
        <w:rPr>
          <w:spacing w:val="-5"/>
          <w:w w:val="105"/>
          <w:sz w:val="21"/>
        </w:rPr>
        <w:t xml:space="preserve">few Victorian </w:t>
      </w:r>
      <w:r>
        <w:rPr>
          <w:spacing w:val="-4"/>
          <w:w w:val="105"/>
          <w:sz w:val="21"/>
        </w:rPr>
        <w:t xml:space="preserve">cases </w:t>
      </w:r>
      <w:r>
        <w:rPr>
          <w:spacing w:val="-6"/>
          <w:w w:val="105"/>
          <w:sz w:val="21"/>
        </w:rPr>
        <w:t xml:space="preserve">involving contempt </w:t>
      </w:r>
      <w:r>
        <w:rPr>
          <w:spacing w:val="-4"/>
          <w:w w:val="105"/>
          <w:sz w:val="21"/>
        </w:rPr>
        <w:t xml:space="preserve">by </w:t>
      </w:r>
      <w:r>
        <w:rPr>
          <w:spacing w:val="-5"/>
          <w:w w:val="105"/>
          <w:sz w:val="21"/>
        </w:rPr>
        <w:t xml:space="preserve">jurors. Jurors </w:t>
      </w:r>
      <w:r>
        <w:rPr>
          <w:spacing w:val="-3"/>
          <w:w w:val="105"/>
          <w:sz w:val="21"/>
        </w:rPr>
        <w:t xml:space="preserve">who </w:t>
      </w:r>
      <w:r>
        <w:rPr>
          <w:spacing w:val="-6"/>
          <w:w w:val="105"/>
          <w:sz w:val="21"/>
        </w:rPr>
        <w:t xml:space="preserve">have </w:t>
      </w:r>
      <w:r>
        <w:rPr>
          <w:spacing w:val="-5"/>
          <w:w w:val="105"/>
          <w:sz w:val="21"/>
        </w:rPr>
        <w:t xml:space="preserve">attended </w:t>
      </w:r>
      <w:r>
        <w:rPr>
          <w:spacing w:val="-3"/>
          <w:w w:val="105"/>
          <w:sz w:val="21"/>
        </w:rPr>
        <w:t xml:space="preserve">jury </w:t>
      </w:r>
      <w:r>
        <w:rPr>
          <w:spacing w:val="-4"/>
          <w:w w:val="105"/>
          <w:sz w:val="21"/>
        </w:rPr>
        <w:t xml:space="preserve">service </w:t>
      </w:r>
      <w:r>
        <w:rPr>
          <w:spacing w:val="-5"/>
          <w:w w:val="105"/>
          <w:sz w:val="21"/>
        </w:rPr>
        <w:t xml:space="preserve">while </w:t>
      </w:r>
      <w:r>
        <w:rPr>
          <w:spacing w:val="-6"/>
          <w:w w:val="105"/>
          <w:sz w:val="21"/>
        </w:rPr>
        <w:t xml:space="preserve">intoxicated have </w:t>
      </w:r>
      <w:r>
        <w:rPr>
          <w:spacing w:val="-4"/>
          <w:w w:val="105"/>
          <w:sz w:val="21"/>
        </w:rPr>
        <w:t xml:space="preserve">been </w:t>
      </w:r>
      <w:r>
        <w:rPr>
          <w:spacing w:val="-5"/>
          <w:w w:val="105"/>
          <w:sz w:val="21"/>
        </w:rPr>
        <w:t xml:space="preserve">found </w:t>
      </w:r>
      <w:r>
        <w:rPr>
          <w:spacing w:val="-4"/>
          <w:w w:val="105"/>
          <w:sz w:val="21"/>
        </w:rPr>
        <w:t xml:space="preserve">in </w:t>
      </w:r>
      <w:r>
        <w:rPr>
          <w:spacing w:val="-6"/>
          <w:w w:val="105"/>
          <w:sz w:val="21"/>
        </w:rPr>
        <w:t>contempt.</w:t>
      </w:r>
      <w:r>
        <w:rPr>
          <w:spacing w:val="-6"/>
          <w:w w:val="105"/>
          <w:position w:val="7"/>
          <w:sz w:val="12"/>
        </w:rPr>
        <w:t xml:space="preserve">26 </w:t>
      </w:r>
      <w:r>
        <w:rPr>
          <w:spacing w:val="-7"/>
          <w:w w:val="105"/>
          <w:sz w:val="21"/>
        </w:rPr>
        <w:t xml:space="preserve">However, </w:t>
      </w:r>
      <w:r>
        <w:rPr>
          <w:w w:val="105"/>
          <w:sz w:val="21"/>
        </w:rPr>
        <w:t xml:space="preserve">a </w:t>
      </w:r>
      <w:r>
        <w:rPr>
          <w:spacing w:val="-3"/>
          <w:w w:val="105"/>
          <w:sz w:val="21"/>
        </w:rPr>
        <w:t xml:space="preserve">jury </w:t>
      </w:r>
      <w:r>
        <w:rPr>
          <w:spacing w:val="-6"/>
          <w:w w:val="105"/>
          <w:sz w:val="21"/>
        </w:rPr>
        <w:t xml:space="preserve">foreman </w:t>
      </w:r>
      <w:r>
        <w:rPr>
          <w:spacing w:val="-3"/>
          <w:w w:val="105"/>
          <w:sz w:val="21"/>
        </w:rPr>
        <w:t xml:space="preserve">who </w:t>
      </w:r>
      <w:r>
        <w:rPr>
          <w:spacing w:val="-5"/>
          <w:w w:val="105"/>
          <w:sz w:val="21"/>
        </w:rPr>
        <w:t xml:space="preserve">sent </w:t>
      </w:r>
      <w:r>
        <w:rPr>
          <w:w w:val="105"/>
          <w:sz w:val="21"/>
        </w:rPr>
        <w:t xml:space="preserve">a </w:t>
      </w:r>
      <w:r>
        <w:rPr>
          <w:spacing w:val="-4"/>
          <w:w w:val="105"/>
          <w:sz w:val="21"/>
        </w:rPr>
        <w:t xml:space="preserve">letter to </w:t>
      </w:r>
      <w:r>
        <w:rPr>
          <w:w w:val="105"/>
          <w:sz w:val="21"/>
        </w:rPr>
        <w:t xml:space="preserve">a </w:t>
      </w:r>
      <w:r>
        <w:rPr>
          <w:spacing w:val="-5"/>
          <w:w w:val="105"/>
          <w:sz w:val="21"/>
        </w:rPr>
        <w:t xml:space="preserve">judge </w:t>
      </w:r>
      <w:r>
        <w:rPr>
          <w:spacing w:val="-4"/>
          <w:w w:val="105"/>
          <w:sz w:val="21"/>
        </w:rPr>
        <w:t xml:space="preserve">in the </w:t>
      </w:r>
      <w:r>
        <w:rPr>
          <w:spacing w:val="-6"/>
          <w:w w:val="105"/>
          <w:sz w:val="21"/>
        </w:rPr>
        <w:t xml:space="preserve">County </w:t>
      </w:r>
      <w:r>
        <w:rPr>
          <w:spacing w:val="-5"/>
          <w:w w:val="105"/>
          <w:sz w:val="21"/>
        </w:rPr>
        <w:t xml:space="preserve">Court </w:t>
      </w:r>
      <w:r>
        <w:rPr>
          <w:spacing w:val="-4"/>
          <w:w w:val="105"/>
          <w:sz w:val="21"/>
        </w:rPr>
        <w:t xml:space="preserve">of </w:t>
      </w:r>
      <w:r>
        <w:rPr>
          <w:spacing w:val="-5"/>
          <w:w w:val="105"/>
          <w:sz w:val="21"/>
        </w:rPr>
        <w:t xml:space="preserve">Victoria </w:t>
      </w:r>
      <w:r>
        <w:rPr>
          <w:spacing w:val="-4"/>
          <w:w w:val="105"/>
          <w:sz w:val="21"/>
        </w:rPr>
        <w:t xml:space="preserve">in </w:t>
      </w:r>
      <w:r>
        <w:rPr>
          <w:spacing w:val="-11"/>
          <w:w w:val="105"/>
          <w:sz w:val="21"/>
        </w:rPr>
        <w:t xml:space="preserve">2017  </w:t>
      </w:r>
      <w:r>
        <w:rPr>
          <w:spacing w:val="-5"/>
          <w:w w:val="105"/>
          <w:sz w:val="21"/>
        </w:rPr>
        <w:t xml:space="preserve">discussing  trial </w:t>
      </w:r>
      <w:r>
        <w:rPr>
          <w:spacing w:val="-4"/>
          <w:w w:val="105"/>
          <w:sz w:val="21"/>
        </w:rPr>
        <w:t xml:space="preserve">matters and </w:t>
      </w:r>
      <w:r>
        <w:rPr>
          <w:spacing w:val="-5"/>
          <w:w w:val="105"/>
          <w:sz w:val="21"/>
        </w:rPr>
        <w:t xml:space="preserve">suggesting </w:t>
      </w:r>
      <w:r>
        <w:rPr>
          <w:spacing w:val="-4"/>
          <w:w w:val="105"/>
          <w:sz w:val="21"/>
        </w:rPr>
        <w:t xml:space="preserve">the </w:t>
      </w:r>
      <w:r>
        <w:rPr>
          <w:spacing w:val="-5"/>
          <w:w w:val="105"/>
          <w:sz w:val="21"/>
        </w:rPr>
        <w:t xml:space="preserve">judge could </w:t>
      </w:r>
      <w:r>
        <w:rPr>
          <w:spacing w:val="-6"/>
          <w:w w:val="105"/>
          <w:sz w:val="21"/>
        </w:rPr>
        <w:t xml:space="preserve">privately </w:t>
      </w:r>
      <w:r>
        <w:rPr>
          <w:spacing w:val="-5"/>
          <w:w w:val="105"/>
          <w:sz w:val="21"/>
        </w:rPr>
        <w:t xml:space="preserve">respond </w:t>
      </w:r>
      <w:r>
        <w:rPr>
          <w:spacing w:val="-4"/>
          <w:w w:val="105"/>
          <w:sz w:val="21"/>
        </w:rPr>
        <w:t xml:space="preserve">was not </w:t>
      </w:r>
      <w:r>
        <w:rPr>
          <w:spacing w:val="-6"/>
          <w:w w:val="105"/>
          <w:sz w:val="21"/>
        </w:rPr>
        <w:t xml:space="preserve">considered </w:t>
      </w:r>
      <w:r>
        <w:rPr>
          <w:spacing w:val="-4"/>
          <w:w w:val="105"/>
          <w:sz w:val="21"/>
        </w:rPr>
        <w:t xml:space="preserve">to </w:t>
      </w:r>
      <w:r>
        <w:rPr>
          <w:w w:val="105"/>
          <w:sz w:val="21"/>
        </w:rPr>
        <w:t xml:space="preserve">be </w:t>
      </w:r>
      <w:r>
        <w:rPr>
          <w:spacing w:val="-4"/>
          <w:w w:val="105"/>
          <w:sz w:val="21"/>
        </w:rPr>
        <w:t xml:space="preserve">in </w:t>
      </w:r>
      <w:r>
        <w:rPr>
          <w:spacing w:val="-6"/>
          <w:w w:val="105"/>
          <w:sz w:val="21"/>
        </w:rPr>
        <w:t>contempt,</w:t>
      </w:r>
      <w:r>
        <w:rPr>
          <w:spacing w:val="-8"/>
          <w:w w:val="105"/>
          <w:sz w:val="21"/>
        </w:rPr>
        <w:t xml:space="preserve"> </w:t>
      </w:r>
      <w:r>
        <w:rPr>
          <w:spacing w:val="-5"/>
          <w:w w:val="105"/>
          <w:sz w:val="21"/>
        </w:rPr>
        <w:t>although</w:t>
      </w:r>
      <w:r>
        <w:rPr>
          <w:spacing w:val="-8"/>
          <w:w w:val="105"/>
          <w:sz w:val="21"/>
        </w:rPr>
        <w:t xml:space="preserve"> </w:t>
      </w:r>
      <w:r>
        <w:rPr>
          <w:spacing w:val="-4"/>
          <w:w w:val="105"/>
          <w:sz w:val="21"/>
        </w:rPr>
        <w:t>the</w:t>
      </w:r>
      <w:r>
        <w:rPr>
          <w:spacing w:val="-8"/>
          <w:w w:val="105"/>
          <w:sz w:val="21"/>
        </w:rPr>
        <w:t xml:space="preserve"> </w:t>
      </w:r>
      <w:r>
        <w:rPr>
          <w:spacing w:val="-5"/>
          <w:w w:val="105"/>
          <w:sz w:val="21"/>
        </w:rPr>
        <w:t>judge</w:t>
      </w:r>
      <w:r>
        <w:rPr>
          <w:spacing w:val="-8"/>
          <w:w w:val="105"/>
          <w:sz w:val="21"/>
        </w:rPr>
        <w:t xml:space="preserve"> </w:t>
      </w:r>
      <w:r>
        <w:rPr>
          <w:spacing w:val="-5"/>
          <w:w w:val="105"/>
          <w:sz w:val="21"/>
        </w:rPr>
        <w:t>would</w:t>
      </w:r>
      <w:r>
        <w:rPr>
          <w:spacing w:val="-8"/>
          <w:w w:val="105"/>
          <w:sz w:val="21"/>
        </w:rPr>
        <w:t xml:space="preserve"> </w:t>
      </w:r>
      <w:r>
        <w:rPr>
          <w:spacing w:val="-6"/>
          <w:w w:val="105"/>
          <w:sz w:val="21"/>
        </w:rPr>
        <w:t>have</w:t>
      </w:r>
      <w:r>
        <w:rPr>
          <w:spacing w:val="-8"/>
          <w:w w:val="105"/>
          <w:sz w:val="21"/>
        </w:rPr>
        <w:t xml:space="preserve"> </w:t>
      </w:r>
      <w:r>
        <w:rPr>
          <w:spacing w:val="-6"/>
          <w:w w:val="105"/>
          <w:sz w:val="21"/>
        </w:rPr>
        <w:t>referred</w:t>
      </w:r>
      <w:r>
        <w:rPr>
          <w:spacing w:val="-8"/>
          <w:w w:val="105"/>
          <w:sz w:val="21"/>
        </w:rPr>
        <w:t xml:space="preserve"> </w:t>
      </w:r>
      <w:r>
        <w:rPr>
          <w:spacing w:val="-4"/>
          <w:w w:val="105"/>
          <w:sz w:val="21"/>
        </w:rPr>
        <w:t>the</w:t>
      </w:r>
      <w:r>
        <w:rPr>
          <w:spacing w:val="-8"/>
          <w:w w:val="105"/>
          <w:sz w:val="21"/>
        </w:rPr>
        <w:t xml:space="preserve"> </w:t>
      </w:r>
      <w:r>
        <w:rPr>
          <w:spacing w:val="-5"/>
          <w:w w:val="105"/>
          <w:sz w:val="21"/>
        </w:rPr>
        <w:t>matter</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3"/>
          <w:w w:val="105"/>
          <w:sz w:val="21"/>
        </w:rPr>
        <w:t>DPP</w:t>
      </w:r>
      <w:r>
        <w:rPr>
          <w:spacing w:val="-8"/>
          <w:w w:val="105"/>
          <w:sz w:val="21"/>
        </w:rPr>
        <w:t xml:space="preserve"> </w:t>
      </w:r>
      <w:r>
        <w:rPr>
          <w:spacing w:val="-5"/>
          <w:w w:val="105"/>
          <w:sz w:val="21"/>
        </w:rPr>
        <w:t>for</w:t>
      </w:r>
      <w:r>
        <w:rPr>
          <w:spacing w:val="-8"/>
          <w:w w:val="105"/>
          <w:sz w:val="21"/>
        </w:rPr>
        <w:t xml:space="preserve"> </w:t>
      </w:r>
      <w:r>
        <w:rPr>
          <w:spacing w:val="-6"/>
          <w:w w:val="105"/>
          <w:sz w:val="21"/>
        </w:rPr>
        <w:t>consideration</w:t>
      </w:r>
    </w:p>
    <w:p w:rsidR="00D04CB6" w:rsidRDefault="00F732FE">
      <w:pPr>
        <w:pStyle w:val="BodyText"/>
        <w:spacing w:before="1" w:line="242" w:lineRule="auto"/>
        <w:ind w:left="921" w:right="1607" w:hanging="1"/>
        <w:rPr>
          <w:sz w:val="12"/>
        </w:rPr>
      </w:pPr>
      <w:r>
        <w:rPr>
          <w:spacing w:val="-4"/>
          <w:w w:val="105"/>
        </w:rPr>
        <w:t xml:space="preserve">of </w:t>
      </w:r>
      <w:r>
        <w:rPr>
          <w:spacing w:val="-6"/>
          <w:w w:val="105"/>
        </w:rPr>
        <w:t xml:space="preserve">contempt </w:t>
      </w:r>
      <w:r>
        <w:rPr>
          <w:spacing w:val="-3"/>
          <w:w w:val="105"/>
        </w:rPr>
        <w:t xml:space="preserve">if </w:t>
      </w:r>
      <w:r>
        <w:rPr>
          <w:spacing w:val="-4"/>
          <w:w w:val="105"/>
        </w:rPr>
        <w:t xml:space="preserve">the letter had had </w:t>
      </w:r>
      <w:r>
        <w:rPr>
          <w:w w:val="105"/>
        </w:rPr>
        <w:t xml:space="preserve">a </w:t>
      </w:r>
      <w:r>
        <w:rPr>
          <w:spacing w:val="-7"/>
          <w:w w:val="105"/>
        </w:rPr>
        <w:t>‘nefarious purpose’.</w:t>
      </w:r>
      <w:r>
        <w:rPr>
          <w:spacing w:val="-7"/>
          <w:w w:val="105"/>
          <w:position w:val="7"/>
          <w:sz w:val="12"/>
        </w:rPr>
        <w:t xml:space="preserve">27 </w:t>
      </w:r>
      <w:r>
        <w:rPr>
          <w:spacing w:val="-7"/>
          <w:w w:val="105"/>
        </w:rPr>
        <w:t xml:space="preserve">Similarly, </w:t>
      </w:r>
      <w:r>
        <w:rPr>
          <w:w w:val="105"/>
        </w:rPr>
        <w:t xml:space="preserve">a </w:t>
      </w:r>
      <w:r>
        <w:rPr>
          <w:spacing w:val="-5"/>
          <w:w w:val="105"/>
        </w:rPr>
        <w:t xml:space="preserve">juror </w:t>
      </w:r>
      <w:r>
        <w:rPr>
          <w:spacing w:val="-4"/>
          <w:w w:val="105"/>
        </w:rPr>
        <w:t xml:space="preserve">was held not to </w:t>
      </w:r>
      <w:r>
        <w:rPr>
          <w:w w:val="105"/>
        </w:rPr>
        <w:t xml:space="preserve">be </w:t>
      </w:r>
      <w:r>
        <w:rPr>
          <w:spacing w:val="-4"/>
          <w:w w:val="105"/>
        </w:rPr>
        <w:t xml:space="preserve">in </w:t>
      </w:r>
      <w:r>
        <w:rPr>
          <w:spacing w:val="-6"/>
          <w:w w:val="105"/>
        </w:rPr>
        <w:t xml:space="preserve">contempt </w:t>
      </w:r>
      <w:r>
        <w:rPr>
          <w:spacing w:val="-5"/>
          <w:w w:val="105"/>
        </w:rPr>
        <w:t xml:space="preserve">for </w:t>
      </w:r>
      <w:r>
        <w:rPr>
          <w:spacing w:val="-6"/>
          <w:w w:val="105"/>
        </w:rPr>
        <w:t xml:space="preserve">procuring signatures </w:t>
      </w:r>
      <w:r>
        <w:rPr>
          <w:spacing w:val="-5"/>
          <w:w w:val="105"/>
        </w:rPr>
        <w:t xml:space="preserve">from other jurors </w:t>
      </w:r>
      <w:r>
        <w:rPr>
          <w:spacing w:val="-3"/>
          <w:w w:val="105"/>
        </w:rPr>
        <w:t xml:space="preserve">on </w:t>
      </w:r>
      <w:r>
        <w:rPr>
          <w:w w:val="105"/>
        </w:rPr>
        <w:t xml:space="preserve">a </w:t>
      </w:r>
      <w:r>
        <w:rPr>
          <w:spacing w:val="-5"/>
          <w:w w:val="105"/>
        </w:rPr>
        <w:t xml:space="preserve">petition </w:t>
      </w:r>
      <w:r>
        <w:rPr>
          <w:spacing w:val="-4"/>
          <w:w w:val="105"/>
        </w:rPr>
        <w:t xml:space="preserve">to the </w:t>
      </w:r>
      <w:r>
        <w:rPr>
          <w:spacing w:val="-5"/>
          <w:w w:val="105"/>
        </w:rPr>
        <w:t xml:space="preserve">Attorney-General which described </w:t>
      </w:r>
      <w:r>
        <w:rPr>
          <w:spacing w:val="-3"/>
          <w:w w:val="105"/>
        </w:rPr>
        <w:t xml:space="preserve">jury </w:t>
      </w:r>
      <w:r>
        <w:rPr>
          <w:spacing w:val="-6"/>
          <w:w w:val="105"/>
        </w:rPr>
        <w:t xml:space="preserve">deliberations </w:t>
      </w:r>
      <w:r>
        <w:rPr>
          <w:spacing w:val="-4"/>
          <w:w w:val="105"/>
        </w:rPr>
        <w:t xml:space="preserve">after </w:t>
      </w:r>
      <w:r>
        <w:rPr>
          <w:w w:val="105"/>
        </w:rPr>
        <w:t xml:space="preserve">a </w:t>
      </w:r>
      <w:r>
        <w:rPr>
          <w:spacing w:val="-6"/>
          <w:w w:val="105"/>
        </w:rPr>
        <w:t xml:space="preserve">trial, </w:t>
      </w:r>
      <w:r>
        <w:rPr>
          <w:spacing w:val="-4"/>
          <w:w w:val="105"/>
        </w:rPr>
        <w:t xml:space="preserve">but </w:t>
      </w:r>
      <w:r>
        <w:rPr>
          <w:spacing w:val="-5"/>
          <w:w w:val="105"/>
        </w:rPr>
        <w:t xml:space="preserve">would </w:t>
      </w:r>
      <w:r>
        <w:rPr>
          <w:spacing w:val="-6"/>
          <w:w w:val="105"/>
        </w:rPr>
        <w:t xml:space="preserve">have </w:t>
      </w:r>
      <w:r>
        <w:rPr>
          <w:spacing w:val="-4"/>
          <w:w w:val="105"/>
        </w:rPr>
        <w:t xml:space="preserve">been </w:t>
      </w:r>
      <w:r>
        <w:rPr>
          <w:spacing w:val="-3"/>
          <w:w w:val="105"/>
        </w:rPr>
        <w:t xml:space="preserve">if </w:t>
      </w:r>
      <w:r>
        <w:rPr>
          <w:spacing w:val="-4"/>
          <w:w w:val="105"/>
        </w:rPr>
        <w:t xml:space="preserve">the </w:t>
      </w:r>
      <w:r>
        <w:rPr>
          <w:spacing w:val="-6"/>
          <w:w w:val="105"/>
        </w:rPr>
        <w:t xml:space="preserve">communications contained </w:t>
      </w:r>
      <w:r>
        <w:rPr>
          <w:spacing w:val="-7"/>
          <w:w w:val="105"/>
        </w:rPr>
        <w:t xml:space="preserve">‘deliberate </w:t>
      </w:r>
      <w:r>
        <w:rPr>
          <w:spacing w:val="-5"/>
          <w:w w:val="105"/>
        </w:rPr>
        <w:t xml:space="preserve">misstatements </w:t>
      </w:r>
      <w:r>
        <w:rPr>
          <w:spacing w:val="-3"/>
          <w:w w:val="105"/>
        </w:rPr>
        <w:t xml:space="preserve">or </w:t>
      </w:r>
      <w:r>
        <w:rPr>
          <w:spacing w:val="-5"/>
          <w:w w:val="105"/>
        </w:rPr>
        <w:t xml:space="preserve">threats, </w:t>
      </w:r>
      <w:r>
        <w:rPr>
          <w:spacing w:val="-3"/>
          <w:w w:val="105"/>
        </w:rPr>
        <w:t xml:space="preserve">or </w:t>
      </w:r>
      <w:r>
        <w:rPr>
          <w:spacing w:val="-4"/>
          <w:w w:val="105"/>
        </w:rPr>
        <w:t xml:space="preserve">otherwise </w:t>
      </w:r>
      <w:r>
        <w:rPr>
          <w:spacing w:val="-6"/>
          <w:w w:val="105"/>
        </w:rPr>
        <w:t xml:space="preserve">displayed </w:t>
      </w:r>
      <w:r>
        <w:rPr>
          <w:spacing w:val="-3"/>
          <w:w w:val="105"/>
        </w:rPr>
        <w:t xml:space="preserve">an </w:t>
      </w:r>
      <w:r>
        <w:rPr>
          <w:spacing w:val="-6"/>
          <w:w w:val="105"/>
        </w:rPr>
        <w:t xml:space="preserve">intention </w:t>
      </w:r>
      <w:r>
        <w:rPr>
          <w:spacing w:val="-4"/>
          <w:w w:val="105"/>
        </w:rPr>
        <w:t xml:space="preserve">to </w:t>
      </w:r>
      <w:r>
        <w:rPr>
          <w:spacing w:val="-5"/>
          <w:w w:val="105"/>
        </w:rPr>
        <w:t xml:space="preserve">defeat </w:t>
      </w:r>
      <w:r>
        <w:rPr>
          <w:spacing w:val="-4"/>
          <w:w w:val="105"/>
        </w:rPr>
        <w:t xml:space="preserve">the due </w:t>
      </w:r>
      <w:r>
        <w:rPr>
          <w:spacing w:val="-5"/>
          <w:w w:val="105"/>
        </w:rPr>
        <w:t xml:space="preserve">course </w:t>
      </w:r>
      <w:r>
        <w:rPr>
          <w:spacing w:val="-4"/>
          <w:w w:val="105"/>
        </w:rPr>
        <w:t xml:space="preserve">of </w:t>
      </w:r>
      <w:r>
        <w:rPr>
          <w:spacing w:val="-7"/>
          <w:w w:val="105"/>
        </w:rPr>
        <w:t>justice’.</w:t>
      </w:r>
      <w:r>
        <w:rPr>
          <w:spacing w:val="-7"/>
          <w:w w:val="105"/>
          <w:position w:val="7"/>
          <w:sz w:val="12"/>
        </w:rPr>
        <w:t>28</w:t>
      </w:r>
    </w:p>
    <w:p w:rsidR="00D04CB6" w:rsidRDefault="00F732FE">
      <w:pPr>
        <w:pStyle w:val="ListParagraph"/>
        <w:numPr>
          <w:ilvl w:val="1"/>
          <w:numId w:val="185"/>
        </w:numPr>
        <w:tabs>
          <w:tab w:val="left" w:pos="920"/>
          <w:tab w:val="left" w:pos="921"/>
        </w:tabs>
        <w:spacing w:before="121" w:line="242" w:lineRule="auto"/>
        <w:ind w:left="920" w:right="1960" w:hanging="793"/>
        <w:jc w:val="left"/>
        <w:rPr>
          <w:sz w:val="21"/>
        </w:rPr>
      </w:pPr>
      <w:r>
        <w:rPr>
          <w:spacing w:val="-7"/>
          <w:w w:val="105"/>
          <w:sz w:val="21"/>
        </w:rPr>
        <w:t xml:space="preserve">However, </w:t>
      </w:r>
      <w:r>
        <w:rPr>
          <w:spacing w:val="-4"/>
          <w:w w:val="105"/>
          <w:sz w:val="21"/>
        </w:rPr>
        <w:t xml:space="preserve">the </w:t>
      </w:r>
      <w:r>
        <w:rPr>
          <w:spacing w:val="-5"/>
          <w:w w:val="105"/>
          <w:sz w:val="21"/>
        </w:rPr>
        <w:t xml:space="preserve">Supreme Court </w:t>
      </w:r>
      <w:r>
        <w:rPr>
          <w:spacing w:val="-4"/>
          <w:w w:val="105"/>
          <w:sz w:val="21"/>
        </w:rPr>
        <w:t xml:space="preserve">of South </w:t>
      </w:r>
      <w:r>
        <w:rPr>
          <w:spacing w:val="-6"/>
          <w:w w:val="105"/>
          <w:sz w:val="21"/>
        </w:rPr>
        <w:t xml:space="preserve">Australia </w:t>
      </w:r>
      <w:r>
        <w:rPr>
          <w:spacing w:val="-5"/>
          <w:w w:val="105"/>
          <w:sz w:val="21"/>
        </w:rPr>
        <w:t xml:space="preserve">found </w:t>
      </w:r>
      <w:r>
        <w:rPr>
          <w:w w:val="105"/>
          <w:sz w:val="21"/>
        </w:rPr>
        <w:t xml:space="preserve">two </w:t>
      </w:r>
      <w:r>
        <w:rPr>
          <w:spacing w:val="-5"/>
          <w:w w:val="105"/>
          <w:sz w:val="21"/>
        </w:rPr>
        <w:t xml:space="preserve">jurors </w:t>
      </w:r>
      <w:r>
        <w:rPr>
          <w:spacing w:val="-4"/>
          <w:w w:val="105"/>
          <w:sz w:val="21"/>
        </w:rPr>
        <w:t xml:space="preserve">in </w:t>
      </w:r>
      <w:r>
        <w:rPr>
          <w:w w:val="105"/>
          <w:sz w:val="21"/>
        </w:rPr>
        <w:t xml:space="preserve">a </w:t>
      </w:r>
      <w:r>
        <w:rPr>
          <w:spacing w:val="-6"/>
          <w:w w:val="105"/>
          <w:sz w:val="21"/>
        </w:rPr>
        <w:t xml:space="preserve">criminal </w:t>
      </w:r>
      <w:r>
        <w:rPr>
          <w:spacing w:val="-4"/>
          <w:w w:val="105"/>
          <w:sz w:val="21"/>
        </w:rPr>
        <w:t xml:space="preserve">case </w:t>
      </w:r>
      <w:r>
        <w:rPr>
          <w:spacing w:val="-5"/>
          <w:w w:val="105"/>
          <w:sz w:val="21"/>
        </w:rPr>
        <w:t xml:space="preserve">guilty </w:t>
      </w:r>
      <w:r>
        <w:rPr>
          <w:spacing w:val="-4"/>
          <w:w w:val="105"/>
          <w:sz w:val="21"/>
        </w:rPr>
        <w:t xml:space="preserve">of </w:t>
      </w:r>
      <w:r>
        <w:rPr>
          <w:spacing w:val="-6"/>
          <w:w w:val="105"/>
          <w:sz w:val="21"/>
        </w:rPr>
        <w:t xml:space="preserve">contempt </w:t>
      </w:r>
      <w:r>
        <w:rPr>
          <w:spacing w:val="-4"/>
          <w:w w:val="105"/>
          <w:sz w:val="21"/>
        </w:rPr>
        <w:t xml:space="preserve">in </w:t>
      </w:r>
      <w:r>
        <w:rPr>
          <w:spacing w:val="-10"/>
          <w:w w:val="105"/>
          <w:sz w:val="21"/>
        </w:rPr>
        <w:t xml:space="preserve">2016 </w:t>
      </w:r>
      <w:r>
        <w:rPr>
          <w:spacing w:val="-4"/>
          <w:w w:val="105"/>
          <w:sz w:val="21"/>
        </w:rPr>
        <w:t xml:space="preserve">after they </w:t>
      </w:r>
      <w:r>
        <w:rPr>
          <w:spacing w:val="-6"/>
          <w:w w:val="105"/>
          <w:sz w:val="21"/>
        </w:rPr>
        <w:t xml:space="preserve">contravened </w:t>
      </w:r>
      <w:r>
        <w:rPr>
          <w:spacing w:val="-4"/>
          <w:w w:val="105"/>
          <w:sz w:val="21"/>
        </w:rPr>
        <w:t xml:space="preserve">the </w:t>
      </w:r>
      <w:r>
        <w:rPr>
          <w:spacing w:val="-5"/>
          <w:w w:val="105"/>
          <w:sz w:val="21"/>
        </w:rPr>
        <w:t xml:space="preserve">trial </w:t>
      </w:r>
      <w:r>
        <w:rPr>
          <w:spacing w:val="-7"/>
          <w:w w:val="105"/>
          <w:sz w:val="21"/>
        </w:rPr>
        <w:t xml:space="preserve">judge’s </w:t>
      </w:r>
      <w:r>
        <w:rPr>
          <w:spacing w:val="-5"/>
          <w:w w:val="105"/>
          <w:sz w:val="21"/>
        </w:rPr>
        <w:t xml:space="preserve">direction </w:t>
      </w:r>
      <w:r>
        <w:rPr>
          <w:spacing w:val="-4"/>
          <w:w w:val="105"/>
          <w:sz w:val="21"/>
        </w:rPr>
        <w:t xml:space="preserve">by </w:t>
      </w:r>
      <w:r>
        <w:rPr>
          <w:spacing w:val="-6"/>
          <w:w w:val="105"/>
          <w:sz w:val="21"/>
        </w:rPr>
        <w:t>researching</w:t>
      </w:r>
      <w:r>
        <w:rPr>
          <w:spacing w:val="-37"/>
          <w:w w:val="105"/>
          <w:sz w:val="21"/>
        </w:rPr>
        <w:t xml:space="preserve"> </w:t>
      </w:r>
      <w:r>
        <w:rPr>
          <w:spacing w:val="-5"/>
          <w:w w:val="105"/>
          <w:sz w:val="21"/>
        </w:rPr>
        <w:t>trial</w:t>
      </w:r>
    </w:p>
    <w:p w:rsidR="00D04CB6" w:rsidRDefault="00F732FE">
      <w:pPr>
        <w:pStyle w:val="BodyText"/>
        <w:spacing w:before="1" w:line="242" w:lineRule="auto"/>
        <w:ind w:left="921" w:right="1673" w:hanging="1"/>
        <w:rPr>
          <w:sz w:val="12"/>
        </w:rPr>
      </w:pPr>
      <w:r>
        <w:rPr>
          <w:spacing w:val="-4"/>
          <w:w w:val="105"/>
        </w:rPr>
        <w:t xml:space="preserve">matters </w:t>
      </w:r>
      <w:r>
        <w:rPr>
          <w:spacing w:val="-6"/>
          <w:w w:val="105"/>
        </w:rPr>
        <w:t xml:space="preserve">online </w:t>
      </w:r>
      <w:r>
        <w:rPr>
          <w:spacing w:val="-4"/>
          <w:w w:val="105"/>
        </w:rPr>
        <w:t xml:space="preserve">and </w:t>
      </w:r>
      <w:r>
        <w:rPr>
          <w:spacing w:val="-5"/>
          <w:w w:val="105"/>
        </w:rPr>
        <w:t xml:space="preserve">discussing </w:t>
      </w:r>
      <w:r>
        <w:rPr>
          <w:spacing w:val="-4"/>
          <w:w w:val="105"/>
        </w:rPr>
        <w:t xml:space="preserve">the </w:t>
      </w:r>
      <w:r>
        <w:rPr>
          <w:spacing w:val="-6"/>
          <w:w w:val="105"/>
        </w:rPr>
        <w:t xml:space="preserve">information </w:t>
      </w:r>
      <w:r>
        <w:rPr>
          <w:spacing w:val="-4"/>
          <w:w w:val="105"/>
        </w:rPr>
        <w:t xml:space="preserve">they </w:t>
      </w:r>
      <w:r>
        <w:rPr>
          <w:spacing w:val="-5"/>
          <w:w w:val="105"/>
        </w:rPr>
        <w:t xml:space="preserve">found </w:t>
      </w:r>
      <w:r>
        <w:rPr>
          <w:spacing w:val="-4"/>
          <w:w w:val="105"/>
        </w:rPr>
        <w:t xml:space="preserve">with </w:t>
      </w:r>
      <w:r>
        <w:rPr>
          <w:spacing w:val="-5"/>
          <w:w w:val="105"/>
        </w:rPr>
        <w:t>other jurors.</w:t>
      </w:r>
      <w:r>
        <w:rPr>
          <w:spacing w:val="-5"/>
          <w:w w:val="105"/>
          <w:position w:val="7"/>
          <w:sz w:val="12"/>
        </w:rPr>
        <w:t xml:space="preserve">29 </w:t>
      </w:r>
      <w:r>
        <w:rPr>
          <w:w w:val="105"/>
        </w:rPr>
        <w:t xml:space="preserve">In </w:t>
      </w:r>
      <w:r>
        <w:rPr>
          <w:spacing w:val="-6"/>
          <w:w w:val="105"/>
        </w:rPr>
        <w:t xml:space="preserve">contrast, </w:t>
      </w:r>
      <w:r>
        <w:rPr>
          <w:spacing w:val="-4"/>
          <w:w w:val="105"/>
        </w:rPr>
        <w:t xml:space="preserve">the </w:t>
      </w:r>
      <w:r>
        <w:rPr>
          <w:spacing w:val="-3"/>
          <w:w w:val="105"/>
        </w:rPr>
        <w:t xml:space="preserve">New </w:t>
      </w:r>
      <w:r>
        <w:rPr>
          <w:spacing w:val="-4"/>
          <w:w w:val="105"/>
        </w:rPr>
        <w:t xml:space="preserve">South </w:t>
      </w:r>
      <w:r>
        <w:rPr>
          <w:spacing w:val="-6"/>
          <w:w w:val="105"/>
        </w:rPr>
        <w:t xml:space="preserve">Wales </w:t>
      </w:r>
      <w:r>
        <w:rPr>
          <w:spacing w:val="-5"/>
          <w:w w:val="105"/>
        </w:rPr>
        <w:t xml:space="preserve">Court </w:t>
      </w:r>
      <w:r>
        <w:rPr>
          <w:spacing w:val="-4"/>
          <w:w w:val="105"/>
        </w:rPr>
        <w:t xml:space="preserve">of </w:t>
      </w:r>
      <w:r>
        <w:rPr>
          <w:spacing w:val="-7"/>
          <w:w w:val="105"/>
        </w:rPr>
        <w:t xml:space="preserve">Criminal </w:t>
      </w:r>
      <w:r>
        <w:rPr>
          <w:spacing w:val="-4"/>
          <w:w w:val="105"/>
        </w:rPr>
        <w:t xml:space="preserve">Appeal made </w:t>
      </w:r>
      <w:r>
        <w:rPr>
          <w:spacing w:val="-3"/>
          <w:w w:val="105"/>
        </w:rPr>
        <w:t xml:space="preserve">no </w:t>
      </w:r>
      <w:r>
        <w:rPr>
          <w:spacing w:val="-5"/>
          <w:w w:val="105"/>
        </w:rPr>
        <w:t xml:space="preserve">finding </w:t>
      </w:r>
      <w:r>
        <w:rPr>
          <w:spacing w:val="-4"/>
          <w:w w:val="105"/>
        </w:rPr>
        <w:t xml:space="preserve">of </w:t>
      </w:r>
      <w:r>
        <w:rPr>
          <w:spacing w:val="-6"/>
          <w:w w:val="105"/>
        </w:rPr>
        <w:t xml:space="preserve">contempt </w:t>
      </w:r>
      <w:r>
        <w:rPr>
          <w:spacing w:val="-4"/>
          <w:w w:val="105"/>
        </w:rPr>
        <w:t xml:space="preserve">in </w:t>
      </w:r>
      <w:r>
        <w:rPr>
          <w:spacing w:val="-3"/>
          <w:w w:val="105"/>
        </w:rPr>
        <w:t xml:space="preserve">2004 </w:t>
      </w:r>
      <w:r>
        <w:rPr>
          <w:spacing w:val="-4"/>
          <w:w w:val="105"/>
        </w:rPr>
        <w:t xml:space="preserve">after </w:t>
      </w:r>
      <w:r>
        <w:rPr>
          <w:w w:val="105"/>
        </w:rPr>
        <w:t xml:space="preserve">two </w:t>
      </w:r>
      <w:r>
        <w:rPr>
          <w:spacing w:val="-5"/>
          <w:w w:val="105"/>
        </w:rPr>
        <w:t xml:space="preserve">jurors visited </w:t>
      </w:r>
      <w:r>
        <w:rPr>
          <w:w w:val="105"/>
        </w:rPr>
        <w:t xml:space="preserve">a </w:t>
      </w:r>
      <w:r>
        <w:rPr>
          <w:spacing w:val="-4"/>
          <w:w w:val="105"/>
        </w:rPr>
        <w:t xml:space="preserve">park </w:t>
      </w:r>
      <w:r>
        <w:rPr>
          <w:spacing w:val="-6"/>
          <w:w w:val="105"/>
        </w:rPr>
        <w:t xml:space="preserve">relevant </w:t>
      </w:r>
      <w:r>
        <w:rPr>
          <w:spacing w:val="-4"/>
          <w:w w:val="105"/>
        </w:rPr>
        <w:t>to t</w:t>
      </w:r>
      <w:r>
        <w:rPr>
          <w:spacing w:val="-4"/>
          <w:w w:val="105"/>
        </w:rPr>
        <w:t xml:space="preserve">he case </w:t>
      </w:r>
      <w:r>
        <w:rPr>
          <w:spacing w:val="-5"/>
          <w:w w:val="105"/>
        </w:rPr>
        <w:t xml:space="preserve">during </w:t>
      </w:r>
      <w:r>
        <w:rPr>
          <w:spacing w:val="-3"/>
          <w:w w:val="105"/>
        </w:rPr>
        <w:t xml:space="preserve">jury </w:t>
      </w:r>
      <w:r>
        <w:rPr>
          <w:spacing w:val="-6"/>
          <w:w w:val="105"/>
        </w:rPr>
        <w:t xml:space="preserve">deliberations, </w:t>
      </w:r>
      <w:r>
        <w:rPr>
          <w:spacing w:val="-4"/>
          <w:w w:val="105"/>
        </w:rPr>
        <w:t xml:space="preserve">but </w:t>
      </w:r>
      <w:r>
        <w:rPr>
          <w:spacing w:val="-5"/>
          <w:w w:val="105"/>
        </w:rPr>
        <w:t xml:space="preserve">mentioned </w:t>
      </w:r>
      <w:r>
        <w:rPr>
          <w:spacing w:val="-6"/>
          <w:w w:val="105"/>
        </w:rPr>
        <w:t xml:space="preserve">contempt </w:t>
      </w:r>
      <w:r>
        <w:rPr>
          <w:spacing w:val="-5"/>
          <w:w w:val="105"/>
        </w:rPr>
        <w:t xml:space="preserve">‘to </w:t>
      </w:r>
      <w:r>
        <w:rPr>
          <w:spacing w:val="-6"/>
          <w:w w:val="105"/>
        </w:rPr>
        <w:t xml:space="preserve">indicate, </w:t>
      </w:r>
      <w:r>
        <w:rPr>
          <w:spacing w:val="-5"/>
          <w:w w:val="105"/>
        </w:rPr>
        <w:t xml:space="preserve">for </w:t>
      </w:r>
      <w:r>
        <w:rPr>
          <w:spacing w:val="-4"/>
          <w:w w:val="105"/>
        </w:rPr>
        <w:t xml:space="preserve">the </w:t>
      </w:r>
      <w:r>
        <w:rPr>
          <w:spacing w:val="-6"/>
          <w:w w:val="105"/>
        </w:rPr>
        <w:t xml:space="preserve">information </w:t>
      </w:r>
      <w:r>
        <w:rPr>
          <w:spacing w:val="-4"/>
          <w:w w:val="105"/>
        </w:rPr>
        <w:t xml:space="preserve">of </w:t>
      </w:r>
      <w:r>
        <w:rPr>
          <w:spacing w:val="-5"/>
          <w:w w:val="105"/>
        </w:rPr>
        <w:t xml:space="preserve">jurors </w:t>
      </w:r>
      <w:r>
        <w:rPr>
          <w:spacing w:val="-4"/>
          <w:w w:val="105"/>
        </w:rPr>
        <w:t xml:space="preserve">in </w:t>
      </w:r>
      <w:r>
        <w:rPr>
          <w:spacing w:val="-5"/>
          <w:w w:val="105"/>
        </w:rPr>
        <w:t xml:space="preserve">other trials, </w:t>
      </w:r>
      <w:r>
        <w:rPr>
          <w:spacing w:val="-4"/>
          <w:w w:val="105"/>
        </w:rPr>
        <w:t xml:space="preserve">the </w:t>
      </w:r>
      <w:r>
        <w:rPr>
          <w:spacing w:val="-6"/>
          <w:w w:val="105"/>
        </w:rPr>
        <w:t xml:space="preserve">potential </w:t>
      </w:r>
      <w:r>
        <w:rPr>
          <w:spacing w:val="-5"/>
          <w:w w:val="105"/>
        </w:rPr>
        <w:t xml:space="preserve">seriousness </w:t>
      </w:r>
      <w:r>
        <w:rPr>
          <w:spacing w:val="-4"/>
          <w:w w:val="105"/>
        </w:rPr>
        <w:t xml:space="preserve">with </w:t>
      </w:r>
      <w:r>
        <w:rPr>
          <w:spacing w:val="-5"/>
          <w:w w:val="105"/>
        </w:rPr>
        <w:t xml:space="preserve">which </w:t>
      </w:r>
      <w:r>
        <w:rPr>
          <w:spacing w:val="-4"/>
          <w:w w:val="105"/>
        </w:rPr>
        <w:t xml:space="preserve">the </w:t>
      </w:r>
      <w:r>
        <w:rPr>
          <w:spacing w:val="-5"/>
          <w:w w:val="105"/>
        </w:rPr>
        <w:t xml:space="preserve">law </w:t>
      </w:r>
      <w:r>
        <w:rPr>
          <w:spacing w:val="-4"/>
          <w:w w:val="105"/>
        </w:rPr>
        <w:t xml:space="preserve">views </w:t>
      </w:r>
      <w:r>
        <w:rPr>
          <w:spacing w:val="-5"/>
          <w:w w:val="105"/>
        </w:rPr>
        <w:t xml:space="preserve">this </w:t>
      </w:r>
      <w:r>
        <w:rPr>
          <w:w w:val="105"/>
        </w:rPr>
        <w:t xml:space="preserve">type </w:t>
      </w:r>
      <w:r>
        <w:rPr>
          <w:spacing w:val="-4"/>
          <w:w w:val="105"/>
        </w:rPr>
        <w:t xml:space="preserve">of </w:t>
      </w:r>
      <w:r>
        <w:rPr>
          <w:spacing w:val="-6"/>
          <w:w w:val="105"/>
        </w:rPr>
        <w:t>misconduct’.</w:t>
      </w:r>
      <w:r>
        <w:rPr>
          <w:spacing w:val="-6"/>
          <w:w w:val="105"/>
          <w:position w:val="7"/>
          <w:sz w:val="12"/>
        </w:rPr>
        <w:t>30</w:t>
      </w:r>
    </w:p>
    <w:p w:rsidR="00D04CB6" w:rsidRDefault="00F732FE">
      <w:pPr>
        <w:pStyle w:val="Heading5"/>
        <w:spacing w:before="132"/>
        <w:ind w:left="127"/>
      </w:pPr>
      <w:r>
        <w:rPr>
          <w:w w:val="115"/>
        </w:rPr>
        <w:t>Jurors accessing information</w:t>
      </w:r>
    </w:p>
    <w:p w:rsidR="00D04CB6" w:rsidRDefault="00F732FE">
      <w:pPr>
        <w:pStyle w:val="ListParagraph"/>
        <w:numPr>
          <w:ilvl w:val="1"/>
          <w:numId w:val="185"/>
        </w:numPr>
        <w:tabs>
          <w:tab w:val="left" w:pos="922"/>
        </w:tabs>
        <w:spacing w:before="136" w:line="242" w:lineRule="auto"/>
        <w:ind w:left="921" w:right="1942"/>
        <w:jc w:val="both"/>
        <w:rPr>
          <w:sz w:val="21"/>
        </w:rPr>
      </w:pPr>
      <w:r>
        <w:rPr>
          <w:spacing w:val="-5"/>
          <w:sz w:val="21"/>
        </w:rPr>
        <w:t xml:space="preserve">Jurors take </w:t>
      </w:r>
      <w:r>
        <w:rPr>
          <w:spacing w:val="-3"/>
          <w:sz w:val="21"/>
        </w:rPr>
        <w:t xml:space="preserve">an </w:t>
      </w:r>
      <w:r>
        <w:rPr>
          <w:spacing w:val="-4"/>
          <w:sz w:val="21"/>
        </w:rPr>
        <w:t xml:space="preserve">oath to </w:t>
      </w:r>
      <w:r>
        <w:rPr>
          <w:spacing w:val="-6"/>
          <w:sz w:val="21"/>
        </w:rPr>
        <w:t xml:space="preserve">‘faithfully </w:t>
      </w:r>
      <w:r>
        <w:rPr>
          <w:spacing w:val="-4"/>
          <w:sz w:val="21"/>
        </w:rPr>
        <w:t xml:space="preserve">and </w:t>
      </w:r>
      <w:r>
        <w:rPr>
          <w:spacing w:val="-5"/>
          <w:sz w:val="21"/>
        </w:rPr>
        <w:t xml:space="preserve">impartially’ </w:t>
      </w:r>
      <w:r>
        <w:rPr>
          <w:sz w:val="21"/>
        </w:rPr>
        <w:t xml:space="preserve">try </w:t>
      </w:r>
      <w:r>
        <w:rPr>
          <w:spacing w:val="-4"/>
          <w:sz w:val="21"/>
        </w:rPr>
        <w:t xml:space="preserve">the </w:t>
      </w:r>
      <w:r>
        <w:rPr>
          <w:spacing w:val="-5"/>
          <w:sz w:val="21"/>
        </w:rPr>
        <w:t xml:space="preserve">issues  before  </w:t>
      </w:r>
      <w:r>
        <w:rPr>
          <w:spacing w:val="-4"/>
          <w:sz w:val="21"/>
        </w:rPr>
        <w:t xml:space="preserve">them and to </w:t>
      </w:r>
      <w:r>
        <w:rPr>
          <w:spacing w:val="-7"/>
          <w:sz w:val="21"/>
        </w:rPr>
        <w:t xml:space="preserve">‘give  </w:t>
      </w:r>
      <w:r>
        <w:rPr>
          <w:sz w:val="21"/>
        </w:rPr>
        <w:t xml:space="preserve">a </w:t>
      </w:r>
      <w:r>
        <w:rPr>
          <w:spacing w:val="-4"/>
          <w:sz w:val="21"/>
        </w:rPr>
        <w:t xml:space="preserve">true </w:t>
      </w:r>
      <w:r>
        <w:rPr>
          <w:spacing w:val="-5"/>
          <w:sz w:val="21"/>
        </w:rPr>
        <w:t xml:space="preserve">verdict </w:t>
      </w:r>
      <w:r>
        <w:rPr>
          <w:spacing w:val="-6"/>
          <w:sz w:val="21"/>
        </w:rPr>
        <w:t xml:space="preserve">according </w:t>
      </w:r>
      <w:r>
        <w:rPr>
          <w:spacing w:val="-4"/>
          <w:sz w:val="21"/>
        </w:rPr>
        <w:t xml:space="preserve">to the </w:t>
      </w:r>
      <w:r>
        <w:rPr>
          <w:spacing w:val="-6"/>
          <w:sz w:val="21"/>
        </w:rPr>
        <w:t xml:space="preserve">evidence’ </w:t>
      </w:r>
      <w:r>
        <w:rPr>
          <w:spacing w:val="-5"/>
          <w:sz w:val="21"/>
        </w:rPr>
        <w:t xml:space="preserve">presented </w:t>
      </w:r>
      <w:r>
        <w:rPr>
          <w:spacing w:val="-4"/>
          <w:sz w:val="21"/>
        </w:rPr>
        <w:t xml:space="preserve">in the </w:t>
      </w:r>
      <w:r>
        <w:rPr>
          <w:spacing w:val="-5"/>
          <w:sz w:val="21"/>
        </w:rPr>
        <w:t xml:space="preserve">trial which </w:t>
      </w:r>
      <w:r>
        <w:rPr>
          <w:spacing w:val="-4"/>
          <w:sz w:val="21"/>
        </w:rPr>
        <w:t xml:space="preserve">has been </w:t>
      </w:r>
      <w:r>
        <w:rPr>
          <w:spacing w:val="-5"/>
          <w:sz w:val="21"/>
        </w:rPr>
        <w:t xml:space="preserve">found </w:t>
      </w:r>
      <w:r>
        <w:rPr>
          <w:spacing w:val="-4"/>
          <w:sz w:val="21"/>
        </w:rPr>
        <w:t xml:space="preserve">to </w:t>
      </w:r>
      <w:r>
        <w:rPr>
          <w:sz w:val="21"/>
        </w:rPr>
        <w:t xml:space="preserve">be </w:t>
      </w:r>
      <w:r>
        <w:rPr>
          <w:spacing w:val="-6"/>
          <w:sz w:val="21"/>
        </w:rPr>
        <w:t>admissible.</w:t>
      </w:r>
      <w:r>
        <w:rPr>
          <w:spacing w:val="-6"/>
          <w:position w:val="7"/>
          <w:sz w:val="12"/>
        </w:rPr>
        <w:t>31</w:t>
      </w:r>
      <w:r>
        <w:rPr>
          <w:spacing w:val="11"/>
          <w:position w:val="7"/>
          <w:sz w:val="12"/>
        </w:rPr>
        <w:t xml:space="preserve"> </w:t>
      </w:r>
      <w:r>
        <w:rPr>
          <w:spacing w:val="-4"/>
          <w:sz w:val="21"/>
        </w:rPr>
        <w:t>There</w:t>
      </w:r>
      <w:r>
        <w:rPr>
          <w:spacing w:val="20"/>
          <w:sz w:val="21"/>
        </w:rPr>
        <w:t xml:space="preserve"> </w:t>
      </w:r>
      <w:r>
        <w:rPr>
          <w:spacing w:val="-3"/>
          <w:sz w:val="21"/>
        </w:rPr>
        <w:t>is</w:t>
      </w:r>
      <w:r>
        <w:rPr>
          <w:spacing w:val="20"/>
          <w:sz w:val="21"/>
        </w:rPr>
        <w:t xml:space="preserve"> </w:t>
      </w:r>
      <w:r>
        <w:rPr>
          <w:spacing w:val="-5"/>
          <w:sz w:val="21"/>
        </w:rPr>
        <w:t>nevertheless</w:t>
      </w:r>
      <w:r>
        <w:rPr>
          <w:spacing w:val="20"/>
          <w:sz w:val="21"/>
        </w:rPr>
        <w:t xml:space="preserve"> </w:t>
      </w:r>
      <w:r>
        <w:rPr>
          <w:sz w:val="21"/>
        </w:rPr>
        <w:t>a</w:t>
      </w:r>
      <w:r>
        <w:rPr>
          <w:spacing w:val="20"/>
          <w:sz w:val="21"/>
        </w:rPr>
        <w:t xml:space="preserve"> </w:t>
      </w:r>
      <w:r>
        <w:rPr>
          <w:spacing w:val="-5"/>
          <w:sz w:val="21"/>
        </w:rPr>
        <w:t>risk</w:t>
      </w:r>
      <w:r>
        <w:rPr>
          <w:spacing w:val="20"/>
          <w:sz w:val="21"/>
        </w:rPr>
        <w:t xml:space="preserve"> </w:t>
      </w:r>
      <w:r>
        <w:rPr>
          <w:spacing w:val="-5"/>
          <w:sz w:val="21"/>
        </w:rPr>
        <w:t>that</w:t>
      </w:r>
      <w:r>
        <w:rPr>
          <w:spacing w:val="20"/>
          <w:sz w:val="21"/>
        </w:rPr>
        <w:t xml:space="preserve"> </w:t>
      </w:r>
      <w:r>
        <w:rPr>
          <w:spacing w:val="-5"/>
          <w:sz w:val="21"/>
        </w:rPr>
        <w:t>jurors</w:t>
      </w:r>
      <w:r>
        <w:rPr>
          <w:spacing w:val="20"/>
          <w:sz w:val="21"/>
        </w:rPr>
        <w:t xml:space="preserve"> </w:t>
      </w:r>
      <w:r>
        <w:rPr>
          <w:spacing w:val="-5"/>
          <w:sz w:val="21"/>
        </w:rPr>
        <w:t>may</w:t>
      </w:r>
      <w:r>
        <w:rPr>
          <w:spacing w:val="20"/>
          <w:sz w:val="21"/>
        </w:rPr>
        <w:t xml:space="preserve"> </w:t>
      </w:r>
      <w:r>
        <w:rPr>
          <w:spacing w:val="-5"/>
          <w:sz w:val="21"/>
        </w:rPr>
        <w:t>independently</w:t>
      </w:r>
      <w:r>
        <w:rPr>
          <w:spacing w:val="20"/>
          <w:sz w:val="21"/>
        </w:rPr>
        <w:t xml:space="preserve"> </w:t>
      </w:r>
      <w:r>
        <w:rPr>
          <w:spacing w:val="-5"/>
          <w:sz w:val="21"/>
        </w:rPr>
        <w:t>access</w:t>
      </w:r>
      <w:r>
        <w:rPr>
          <w:spacing w:val="20"/>
          <w:sz w:val="21"/>
        </w:rPr>
        <w:t xml:space="preserve"> </w:t>
      </w:r>
      <w:r>
        <w:rPr>
          <w:spacing w:val="-6"/>
          <w:sz w:val="21"/>
        </w:rPr>
        <w:t>information</w:t>
      </w:r>
    </w:p>
    <w:p w:rsidR="00D04CB6" w:rsidRDefault="00F732FE">
      <w:pPr>
        <w:pStyle w:val="BodyText"/>
        <w:spacing w:line="242" w:lineRule="auto"/>
        <w:ind w:left="921" w:right="1593"/>
      </w:pPr>
      <w:r>
        <w:rPr>
          <w:spacing w:val="-4"/>
          <w:w w:val="105"/>
        </w:rPr>
        <w:t>about</w:t>
      </w:r>
      <w:r>
        <w:rPr>
          <w:spacing w:val="-8"/>
          <w:w w:val="105"/>
        </w:rPr>
        <w:t xml:space="preserve"> </w:t>
      </w:r>
      <w:r>
        <w:rPr>
          <w:spacing w:val="-5"/>
          <w:w w:val="105"/>
        </w:rPr>
        <w:t>trials</w:t>
      </w:r>
      <w:r>
        <w:rPr>
          <w:spacing w:val="-8"/>
          <w:w w:val="105"/>
        </w:rPr>
        <w:t xml:space="preserve"> </w:t>
      </w:r>
      <w:r>
        <w:rPr>
          <w:spacing w:val="-4"/>
          <w:w w:val="105"/>
        </w:rPr>
        <w:t>and</w:t>
      </w:r>
      <w:r>
        <w:rPr>
          <w:spacing w:val="-8"/>
          <w:w w:val="105"/>
        </w:rPr>
        <w:t xml:space="preserve"> </w:t>
      </w:r>
      <w:r>
        <w:rPr>
          <w:spacing w:val="-5"/>
          <w:w w:val="105"/>
        </w:rPr>
        <w:t>may</w:t>
      </w:r>
      <w:r>
        <w:rPr>
          <w:spacing w:val="-8"/>
          <w:w w:val="105"/>
        </w:rPr>
        <w:t xml:space="preserve"> </w:t>
      </w:r>
      <w:r>
        <w:rPr>
          <w:spacing w:val="-6"/>
          <w:w w:val="105"/>
        </w:rPr>
        <w:t>make</w:t>
      </w:r>
      <w:r>
        <w:rPr>
          <w:spacing w:val="-8"/>
          <w:w w:val="105"/>
        </w:rPr>
        <w:t xml:space="preserve"> </w:t>
      </w:r>
      <w:r>
        <w:rPr>
          <w:spacing w:val="-5"/>
          <w:w w:val="105"/>
        </w:rPr>
        <w:t>decisions</w:t>
      </w:r>
      <w:r>
        <w:rPr>
          <w:spacing w:val="-8"/>
          <w:w w:val="105"/>
        </w:rPr>
        <w:t xml:space="preserve"> </w:t>
      </w:r>
      <w:r>
        <w:rPr>
          <w:spacing w:val="-4"/>
          <w:w w:val="105"/>
        </w:rPr>
        <w:t>based</w:t>
      </w:r>
      <w:r>
        <w:rPr>
          <w:spacing w:val="-8"/>
          <w:w w:val="105"/>
        </w:rPr>
        <w:t xml:space="preserve"> </w:t>
      </w:r>
      <w:r>
        <w:rPr>
          <w:spacing w:val="-3"/>
          <w:w w:val="105"/>
        </w:rPr>
        <w:t>on</w:t>
      </w:r>
      <w:r>
        <w:rPr>
          <w:spacing w:val="-8"/>
          <w:w w:val="105"/>
        </w:rPr>
        <w:t xml:space="preserve"> </w:t>
      </w:r>
      <w:r>
        <w:rPr>
          <w:spacing w:val="-6"/>
          <w:w w:val="105"/>
        </w:rPr>
        <w:t>information</w:t>
      </w:r>
      <w:r>
        <w:rPr>
          <w:spacing w:val="-8"/>
          <w:w w:val="105"/>
        </w:rPr>
        <w:t xml:space="preserve"> </w:t>
      </w:r>
      <w:r>
        <w:rPr>
          <w:spacing w:val="-5"/>
          <w:w w:val="105"/>
        </w:rPr>
        <w:t>that</w:t>
      </w:r>
      <w:r>
        <w:rPr>
          <w:spacing w:val="-8"/>
          <w:w w:val="105"/>
        </w:rPr>
        <w:t xml:space="preserve"> </w:t>
      </w:r>
      <w:r>
        <w:rPr>
          <w:spacing w:val="-4"/>
          <w:w w:val="105"/>
        </w:rPr>
        <w:t>was</w:t>
      </w:r>
      <w:r>
        <w:rPr>
          <w:spacing w:val="-8"/>
          <w:w w:val="105"/>
        </w:rPr>
        <w:t xml:space="preserve"> </w:t>
      </w:r>
      <w:r>
        <w:rPr>
          <w:spacing w:val="-4"/>
          <w:w w:val="105"/>
        </w:rPr>
        <w:t>not</w:t>
      </w:r>
      <w:r>
        <w:rPr>
          <w:spacing w:val="-8"/>
          <w:w w:val="105"/>
        </w:rPr>
        <w:t xml:space="preserve"> </w:t>
      </w:r>
      <w:r>
        <w:rPr>
          <w:spacing w:val="-5"/>
          <w:w w:val="105"/>
        </w:rPr>
        <w:t>presented</w:t>
      </w:r>
      <w:r>
        <w:rPr>
          <w:spacing w:val="-8"/>
          <w:w w:val="105"/>
        </w:rPr>
        <w:t xml:space="preserve"> </w:t>
      </w:r>
      <w:r>
        <w:rPr>
          <w:spacing w:val="-4"/>
          <w:w w:val="105"/>
        </w:rPr>
        <w:t>and</w:t>
      </w:r>
      <w:r>
        <w:rPr>
          <w:spacing w:val="-8"/>
          <w:w w:val="105"/>
        </w:rPr>
        <w:t xml:space="preserve"> </w:t>
      </w:r>
      <w:r>
        <w:rPr>
          <w:spacing w:val="-5"/>
          <w:w w:val="105"/>
        </w:rPr>
        <w:t xml:space="preserve">tested </w:t>
      </w:r>
      <w:r>
        <w:rPr>
          <w:spacing w:val="-4"/>
          <w:w w:val="105"/>
        </w:rPr>
        <w:t xml:space="preserve">in </w:t>
      </w:r>
      <w:r>
        <w:rPr>
          <w:spacing w:val="-5"/>
          <w:w w:val="105"/>
        </w:rPr>
        <w:t xml:space="preserve">court. </w:t>
      </w:r>
      <w:r>
        <w:rPr>
          <w:w w:val="105"/>
        </w:rPr>
        <w:t xml:space="preserve">As a </w:t>
      </w:r>
      <w:r>
        <w:rPr>
          <w:spacing w:val="-6"/>
          <w:w w:val="105"/>
        </w:rPr>
        <w:t xml:space="preserve">consequence, </w:t>
      </w:r>
      <w:r>
        <w:rPr>
          <w:spacing w:val="-5"/>
          <w:w w:val="105"/>
        </w:rPr>
        <w:t xml:space="preserve">there </w:t>
      </w:r>
      <w:r>
        <w:rPr>
          <w:spacing w:val="-6"/>
          <w:w w:val="105"/>
        </w:rPr>
        <w:t xml:space="preserve">remains </w:t>
      </w:r>
      <w:r>
        <w:rPr>
          <w:w w:val="105"/>
        </w:rPr>
        <w:t xml:space="preserve">a </w:t>
      </w:r>
      <w:r>
        <w:rPr>
          <w:spacing w:val="-5"/>
          <w:w w:val="105"/>
        </w:rPr>
        <w:t xml:space="preserve">risk that </w:t>
      </w:r>
      <w:r>
        <w:rPr>
          <w:spacing w:val="-3"/>
          <w:w w:val="105"/>
        </w:rPr>
        <w:t xml:space="preserve">an </w:t>
      </w:r>
      <w:r>
        <w:rPr>
          <w:spacing w:val="-5"/>
          <w:w w:val="105"/>
        </w:rPr>
        <w:t xml:space="preserve">accused </w:t>
      </w:r>
      <w:r>
        <w:rPr>
          <w:spacing w:val="-4"/>
          <w:w w:val="105"/>
        </w:rPr>
        <w:t xml:space="preserve">person </w:t>
      </w:r>
      <w:r>
        <w:rPr>
          <w:spacing w:val="-5"/>
          <w:w w:val="105"/>
        </w:rPr>
        <w:t xml:space="preserve">may </w:t>
      </w:r>
      <w:r>
        <w:rPr>
          <w:spacing w:val="-4"/>
          <w:w w:val="105"/>
        </w:rPr>
        <w:t xml:space="preserve">not </w:t>
      </w:r>
      <w:r>
        <w:rPr>
          <w:spacing w:val="-5"/>
          <w:w w:val="105"/>
        </w:rPr>
        <w:t xml:space="preserve">receive </w:t>
      </w:r>
      <w:r>
        <w:rPr>
          <w:w w:val="105"/>
        </w:rPr>
        <w:t xml:space="preserve">a </w:t>
      </w:r>
      <w:r>
        <w:rPr>
          <w:spacing w:val="-6"/>
          <w:w w:val="105"/>
        </w:rPr>
        <w:t>fair</w:t>
      </w:r>
      <w:r>
        <w:rPr>
          <w:spacing w:val="-19"/>
          <w:w w:val="105"/>
        </w:rPr>
        <w:t xml:space="preserve"> </w:t>
      </w:r>
      <w:r>
        <w:rPr>
          <w:spacing w:val="-6"/>
          <w:w w:val="105"/>
        </w:rPr>
        <w:t>trial.</w:t>
      </w:r>
    </w:p>
    <w:p w:rsidR="00D04CB6" w:rsidRDefault="00F732FE">
      <w:pPr>
        <w:pStyle w:val="ListParagraph"/>
        <w:numPr>
          <w:ilvl w:val="1"/>
          <w:numId w:val="185"/>
        </w:numPr>
        <w:tabs>
          <w:tab w:val="left" w:pos="921"/>
          <w:tab w:val="left" w:pos="922"/>
        </w:tabs>
        <w:spacing w:before="120" w:line="242" w:lineRule="auto"/>
        <w:ind w:left="921" w:right="1658"/>
        <w:jc w:val="left"/>
        <w:rPr>
          <w:sz w:val="21"/>
        </w:rPr>
      </w:pPr>
      <w:r>
        <w:rPr>
          <w:spacing w:val="-3"/>
          <w:sz w:val="21"/>
        </w:rPr>
        <w:t xml:space="preserve">The </w:t>
      </w:r>
      <w:r>
        <w:rPr>
          <w:spacing w:val="-6"/>
          <w:sz w:val="21"/>
        </w:rPr>
        <w:t xml:space="preserve">internet  </w:t>
      </w:r>
      <w:r>
        <w:rPr>
          <w:spacing w:val="-4"/>
          <w:sz w:val="21"/>
        </w:rPr>
        <w:t xml:space="preserve">has </w:t>
      </w:r>
      <w:r>
        <w:rPr>
          <w:spacing w:val="-5"/>
          <w:sz w:val="21"/>
        </w:rPr>
        <w:t xml:space="preserve">exacerbated existing difficulties </w:t>
      </w:r>
      <w:r>
        <w:rPr>
          <w:spacing w:val="-4"/>
          <w:sz w:val="21"/>
        </w:rPr>
        <w:t xml:space="preserve">with </w:t>
      </w:r>
      <w:r>
        <w:rPr>
          <w:spacing w:val="-6"/>
          <w:sz w:val="21"/>
        </w:rPr>
        <w:t xml:space="preserve">preventing  </w:t>
      </w:r>
      <w:r>
        <w:rPr>
          <w:spacing w:val="-5"/>
          <w:sz w:val="21"/>
        </w:rPr>
        <w:t xml:space="preserve">juror </w:t>
      </w:r>
      <w:r>
        <w:rPr>
          <w:spacing w:val="-6"/>
          <w:sz w:val="21"/>
        </w:rPr>
        <w:t xml:space="preserve">research  </w:t>
      </w:r>
      <w:r>
        <w:rPr>
          <w:spacing w:val="-4"/>
          <w:sz w:val="21"/>
        </w:rPr>
        <w:t xml:space="preserve">and </w:t>
      </w:r>
      <w:r>
        <w:rPr>
          <w:spacing w:val="-5"/>
          <w:sz w:val="21"/>
        </w:rPr>
        <w:t xml:space="preserve">exposure  </w:t>
      </w:r>
      <w:r>
        <w:rPr>
          <w:spacing w:val="-4"/>
          <w:sz w:val="21"/>
        </w:rPr>
        <w:t xml:space="preserve">to </w:t>
      </w:r>
      <w:r>
        <w:rPr>
          <w:spacing w:val="-6"/>
          <w:sz w:val="21"/>
        </w:rPr>
        <w:t xml:space="preserve">prejudicial, </w:t>
      </w:r>
      <w:r>
        <w:rPr>
          <w:spacing w:val="-4"/>
          <w:sz w:val="21"/>
        </w:rPr>
        <w:t xml:space="preserve">and  </w:t>
      </w:r>
      <w:r>
        <w:rPr>
          <w:spacing w:val="-6"/>
          <w:sz w:val="21"/>
        </w:rPr>
        <w:t xml:space="preserve">potentially  </w:t>
      </w:r>
      <w:r>
        <w:rPr>
          <w:spacing w:val="-7"/>
          <w:sz w:val="21"/>
        </w:rPr>
        <w:t xml:space="preserve">inaccurate,  </w:t>
      </w:r>
      <w:r>
        <w:rPr>
          <w:spacing w:val="-6"/>
          <w:sz w:val="21"/>
        </w:rPr>
        <w:t xml:space="preserve">material.  </w:t>
      </w:r>
      <w:r>
        <w:rPr>
          <w:spacing w:val="-5"/>
          <w:sz w:val="21"/>
        </w:rPr>
        <w:t xml:space="preserve">Jurors  </w:t>
      </w:r>
      <w:r>
        <w:rPr>
          <w:spacing w:val="-4"/>
          <w:sz w:val="21"/>
        </w:rPr>
        <w:t xml:space="preserve">can  </w:t>
      </w:r>
      <w:r>
        <w:rPr>
          <w:spacing w:val="-6"/>
          <w:sz w:val="21"/>
        </w:rPr>
        <w:t xml:space="preserve">readily  </w:t>
      </w:r>
      <w:r>
        <w:rPr>
          <w:spacing w:val="-5"/>
          <w:sz w:val="21"/>
        </w:rPr>
        <w:t xml:space="preserve">search  for  </w:t>
      </w:r>
      <w:r>
        <w:rPr>
          <w:spacing w:val="-6"/>
          <w:sz w:val="21"/>
        </w:rPr>
        <w:t xml:space="preserve">information </w:t>
      </w:r>
      <w:r>
        <w:rPr>
          <w:spacing w:val="-4"/>
          <w:sz w:val="21"/>
        </w:rPr>
        <w:t xml:space="preserve">about cases,  and  courts  can  </w:t>
      </w:r>
      <w:r>
        <w:rPr>
          <w:spacing w:val="-5"/>
          <w:sz w:val="21"/>
        </w:rPr>
        <w:t xml:space="preserve">struggle  </w:t>
      </w:r>
      <w:r>
        <w:rPr>
          <w:spacing w:val="-4"/>
          <w:sz w:val="21"/>
        </w:rPr>
        <w:t xml:space="preserve">to  </w:t>
      </w:r>
      <w:r>
        <w:rPr>
          <w:spacing w:val="-5"/>
          <w:sz w:val="21"/>
        </w:rPr>
        <w:t xml:space="preserve">shield  jurors  from  </w:t>
      </w:r>
      <w:r>
        <w:rPr>
          <w:spacing w:val="-6"/>
          <w:sz w:val="21"/>
        </w:rPr>
        <w:t xml:space="preserve">material  </w:t>
      </w:r>
      <w:r>
        <w:rPr>
          <w:spacing w:val="-5"/>
          <w:sz w:val="21"/>
        </w:rPr>
        <w:t xml:space="preserve">that  </w:t>
      </w:r>
      <w:r>
        <w:rPr>
          <w:spacing w:val="-3"/>
          <w:sz w:val="21"/>
        </w:rPr>
        <w:t xml:space="preserve">is  </w:t>
      </w:r>
      <w:r>
        <w:rPr>
          <w:spacing w:val="-4"/>
          <w:sz w:val="21"/>
        </w:rPr>
        <w:t xml:space="preserve">now  </w:t>
      </w:r>
      <w:r>
        <w:rPr>
          <w:sz w:val="21"/>
        </w:rPr>
        <w:t xml:space="preserve">so </w:t>
      </w:r>
      <w:r>
        <w:rPr>
          <w:spacing w:val="-4"/>
          <w:sz w:val="21"/>
        </w:rPr>
        <w:t xml:space="preserve">easy  to </w:t>
      </w:r>
      <w:r>
        <w:rPr>
          <w:spacing w:val="-5"/>
          <w:sz w:val="21"/>
        </w:rPr>
        <w:t>acce</w:t>
      </w:r>
      <w:r>
        <w:rPr>
          <w:spacing w:val="-5"/>
          <w:sz w:val="21"/>
        </w:rPr>
        <w:t xml:space="preserve">ss </w:t>
      </w:r>
      <w:r>
        <w:rPr>
          <w:spacing w:val="-4"/>
          <w:sz w:val="21"/>
        </w:rPr>
        <w:t xml:space="preserve">and </w:t>
      </w:r>
      <w:r>
        <w:rPr>
          <w:spacing w:val="-6"/>
          <w:sz w:val="21"/>
        </w:rPr>
        <w:t xml:space="preserve">share. </w:t>
      </w:r>
      <w:r>
        <w:rPr>
          <w:spacing w:val="-5"/>
          <w:sz w:val="21"/>
        </w:rPr>
        <w:t xml:space="preserve">Jurors may </w:t>
      </w:r>
      <w:r>
        <w:rPr>
          <w:spacing w:val="-4"/>
          <w:sz w:val="21"/>
        </w:rPr>
        <w:t xml:space="preserve">seek </w:t>
      </w:r>
      <w:r>
        <w:rPr>
          <w:spacing w:val="-6"/>
          <w:sz w:val="21"/>
        </w:rPr>
        <w:t xml:space="preserve">information  </w:t>
      </w:r>
      <w:r>
        <w:rPr>
          <w:spacing w:val="-4"/>
          <w:sz w:val="21"/>
        </w:rPr>
        <w:t xml:space="preserve">about  </w:t>
      </w:r>
      <w:r>
        <w:rPr>
          <w:spacing w:val="-5"/>
          <w:sz w:val="21"/>
        </w:rPr>
        <w:t xml:space="preserve">trials,  </w:t>
      </w:r>
      <w:r>
        <w:rPr>
          <w:spacing w:val="-3"/>
          <w:sz w:val="21"/>
        </w:rPr>
        <w:t xml:space="preserve">or  </w:t>
      </w:r>
      <w:r>
        <w:rPr>
          <w:sz w:val="21"/>
        </w:rPr>
        <w:t xml:space="preserve">be </w:t>
      </w:r>
      <w:r>
        <w:rPr>
          <w:spacing w:val="-5"/>
          <w:sz w:val="21"/>
        </w:rPr>
        <w:t xml:space="preserve">unwittingly  </w:t>
      </w:r>
      <w:r>
        <w:rPr>
          <w:spacing w:val="-4"/>
          <w:sz w:val="21"/>
        </w:rPr>
        <w:t xml:space="preserve">exposed  to </w:t>
      </w:r>
      <w:r>
        <w:rPr>
          <w:spacing w:val="-6"/>
          <w:sz w:val="21"/>
        </w:rPr>
        <w:t xml:space="preserve">prejudicial  material.  </w:t>
      </w:r>
      <w:r>
        <w:rPr>
          <w:spacing w:val="-4"/>
          <w:sz w:val="21"/>
        </w:rPr>
        <w:t xml:space="preserve">This section </w:t>
      </w:r>
      <w:r>
        <w:rPr>
          <w:spacing w:val="-5"/>
          <w:sz w:val="21"/>
        </w:rPr>
        <w:t xml:space="preserve">focuses  </w:t>
      </w:r>
      <w:r>
        <w:rPr>
          <w:spacing w:val="-3"/>
          <w:sz w:val="21"/>
        </w:rPr>
        <w:t xml:space="preserve">on </w:t>
      </w:r>
      <w:r>
        <w:rPr>
          <w:spacing w:val="-5"/>
          <w:sz w:val="21"/>
        </w:rPr>
        <w:t xml:space="preserve">jurors  </w:t>
      </w:r>
      <w:r>
        <w:rPr>
          <w:spacing w:val="-3"/>
          <w:sz w:val="21"/>
        </w:rPr>
        <w:t xml:space="preserve">who </w:t>
      </w:r>
      <w:r>
        <w:rPr>
          <w:spacing w:val="-4"/>
          <w:sz w:val="21"/>
        </w:rPr>
        <w:t xml:space="preserve">actively seek </w:t>
      </w:r>
      <w:r>
        <w:rPr>
          <w:spacing w:val="-6"/>
          <w:sz w:val="21"/>
        </w:rPr>
        <w:t xml:space="preserve">information  </w:t>
      </w:r>
      <w:r>
        <w:rPr>
          <w:spacing w:val="-4"/>
          <w:sz w:val="21"/>
        </w:rPr>
        <w:t xml:space="preserve">about  </w:t>
      </w:r>
      <w:r>
        <w:rPr>
          <w:sz w:val="21"/>
        </w:rPr>
        <w:t xml:space="preserve"> </w:t>
      </w:r>
      <w:r>
        <w:rPr>
          <w:spacing w:val="-6"/>
          <w:sz w:val="21"/>
        </w:rPr>
        <w:t>trials.</w:t>
      </w:r>
    </w:p>
    <w:p w:rsidR="00D04CB6" w:rsidRDefault="00F732FE">
      <w:pPr>
        <w:pStyle w:val="ListParagraph"/>
        <w:numPr>
          <w:ilvl w:val="1"/>
          <w:numId w:val="185"/>
        </w:numPr>
        <w:tabs>
          <w:tab w:val="left" w:pos="920"/>
          <w:tab w:val="left" w:pos="921"/>
        </w:tabs>
        <w:spacing w:before="120" w:line="242" w:lineRule="auto"/>
        <w:ind w:left="920" w:right="1874" w:hanging="793"/>
        <w:jc w:val="left"/>
        <w:rPr>
          <w:sz w:val="12"/>
        </w:rPr>
      </w:pPr>
      <w:r>
        <w:rPr>
          <w:spacing w:val="-4"/>
          <w:w w:val="105"/>
          <w:sz w:val="21"/>
        </w:rPr>
        <w:t xml:space="preserve">Examples of </w:t>
      </w:r>
      <w:r>
        <w:rPr>
          <w:spacing w:val="-5"/>
          <w:w w:val="105"/>
          <w:sz w:val="21"/>
        </w:rPr>
        <w:t xml:space="preserve">jurors conducting </w:t>
      </w:r>
      <w:r>
        <w:rPr>
          <w:spacing w:val="-6"/>
          <w:w w:val="105"/>
          <w:sz w:val="21"/>
        </w:rPr>
        <w:t xml:space="preserve">research </w:t>
      </w:r>
      <w:r>
        <w:rPr>
          <w:spacing w:val="-5"/>
          <w:w w:val="105"/>
          <w:sz w:val="21"/>
        </w:rPr>
        <w:t xml:space="preserve">during trials </w:t>
      </w:r>
      <w:r>
        <w:rPr>
          <w:spacing w:val="-4"/>
          <w:w w:val="105"/>
          <w:sz w:val="21"/>
        </w:rPr>
        <w:t xml:space="preserve">in </w:t>
      </w:r>
      <w:r>
        <w:rPr>
          <w:spacing w:val="-5"/>
          <w:w w:val="105"/>
          <w:sz w:val="21"/>
        </w:rPr>
        <w:t xml:space="preserve">Victoria </w:t>
      </w:r>
      <w:r>
        <w:rPr>
          <w:spacing w:val="-6"/>
          <w:w w:val="105"/>
          <w:sz w:val="21"/>
        </w:rPr>
        <w:t xml:space="preserve">include </w:t>
      </w:r>
      <w:r>
        <w:rPr>
          <w:spacing w:val="-5"/>
          <w:w w:val="105"/>
          <w:sz w:val="21"/>
        </w:rPr>
        <w:t xml:space="preserve">jurors downloading </w:t>
      </w:r>
      <w:r>
        <w:rPr>
          <w:spacing w:val="-6"/>
          <w:w w:val="105"/>
          <w:sz w:val="21"/>
        </w:rPr>
        <w:t xml:space="preserve">material </w:t>
      </w:r>
      <w:r>
        <w:rPr>
          <w:spacing w:val="-4"/>
          <w:w w:val="105"/>
          <w:sz w:val="21"/>
        </w:rPr>
        <w:t xml:space="preserve">about the </w:t>
      </w:r>
      <w:r>
        <w:rPr>
          <w:spacing w:val="-6"/>
          <w:w w:val="105"/>
          <w:sz w:val="21"/>
        </w:rPr>
        <w:t xml:space="preserve">meaning </w:t>
      </w:r>
      <w:r>
        <w:rPr>
          <w:spacing w:val="-4"/>
          <w:w w:val="105"/>
          <w:sz w:val="21"/>
        </w:rPr>
        <w:t xml:space="preserve">of </w:t>
      </w:r>
      <w:r>
        <w:rPr>
          <w:spacing w:val="-6"/>
          <w:w w:val="105"/>
          <w:sz w:val="21"/>
        </w:rPr>
        <w:t xml:space="preserve">‘beyond </w:t>
      </w:r>
      <w:r>
        <w:rPr>
          <w:spacing w:val="-5"/>
          <w:w w:val="105"/>
          <w:sz w:val="21"/>
        </w:rPr>
        <w:t xml:space="preserve">reasonable </w:t>
      </w:r>
      <w:r>
        <w:rPr>
          <w:spacing w:val="-7"/>
          <w:w w:val="105"/>
          <w:sz w:val="21"/>
        </w:rPr>
        <w:t>doubt’,</w:t>
      </w:r>
      <w:r>
        <w:rPr>
          <w:spacing w:val="-7"/>
          <w:w w:val="105"/>
          <w:position w:val="7"/>
          <w:sz w:val="12"/>
        </w:rPr>
        <w:t xml:space="preserve">32 </w:t>
      </w:r>
      <w:r>
        <w:rPr>
          <w:spacing w:val="-5"/>
          <w:w w:val="105"/>
          <w:sz w:val="21"/>
        </w:rPr>
        <w:t xml:space="preserve">downloading </w:t>
      </w:r>
      <w:r>
        <w:rPr>
          <w:spacing w:val="-4"/>
          <w:w w:val="105"/>
          <w:sz w:val="21"/>
        </w:rPr>
        <w:t xml:space="preserve">and </w:t>
      </w:r>
      <w:r>
        <w:rPr>
          <w:spacing w:val="-7"/>
          <w:w w:val="105"/>
          <w:sz w:val="21"/>
        </w:rPr>
        <w:t xml:space="preserve">printing </w:t>
      </w:r>
      <w:r>
        <w:rPr>
          <w:spacing w:val="-5"/>
          <w:w w:val="105"/>
          <w:sz w:val="21"/>
        </w:rPr>
        <w:t xml:space="preserve">descriptions </w:t>
      </w:r>
      <w:r>
        <w:rPr>
          <w:spacing w:val="-4"/>
          <w:w w:val="105"/>
          <w:sz w:val="21"/>
        </w:rPr>
        <w:t xml:space="preserve">of </w:t>
      </w:r>
      <w:r>
        <w:rPr>
          <w:spacing w:val="-5"/>
          <w:w w:val="105"/>
          <w:sz w:val="21"/>
        </w:rPr>
        <w:t xml:space="preserve">words from Wikipedia </w:t>
      </w:r>
      <w:r>
        <w:rPr>
          <w:spacing w:val="-4"/>
          <w:w w:val="105"/>
          <w:sz w:val="21"/>
        </w:rPr>
        <w:t xml:space="preserve">and </w:t>
      </w:r>
      <w:r>
        <w:rPr>
          <w:spacing w:val="-7"/>
          <w:w w:val="105"/>
          <w:sz w:val="21"/>
        </w:rPr>
        <w:t>Reference.com,</w:t>
      </w:r>
      <w:r>
        <w:rPr>
          <w:spacing w:val="-7"/>
          <w:w w:val="105"/>
          <w:position w:val="7"/>
          <w:sz w:val="12"/>
        </w:rPr>
        <w:t xml:space="preserve">33 </w:t>
      </w:r>
      <w:r>
        <w:rPr>
          <w:spacing w:val="-4"/>
          <w:w w:val="105"/>
          <w:sz w:val="21"/>
        </w:rPr>
        <w:t xml:space="preserve">and </w:t>
      </w:r>
      <w:r>
        <w:rPr>
          <w:spacing w:val="-5"/>
          <w:w w:val="105"/>
          <w:sz w:val="21"/>
        </w:rPr>
        <w:t xml:space="preserve">using </w:t>
      </w:r>
      <w:r>
        <w:rPr>
          <w:spacing w:val="-4"/>
          <w:w w:val="105"/>
          <w:sz w:val="21"/>
        </w:rPr>
        <w:t xml:space="preserve">the </w:t>
      </w:r>
      <w:r>
        <w:rPr>
          <w:i/>
          <w:spacing w:val="-6"/>
          <w:w w:val="105"/>
          <w:sz w:val="21"/>
        </w:rPr>
        <w:t xml:space="preserve">Concise </w:t>
      </w:r>
      <w:r>
        <w:rPr>
          <w:i/>
          <w:spacing w:val="-4"/>
          <w:w w:val="105"/>
          <w:sz w:val="21"/>
        </w:rPr>
        <w:t xml:space="preserve">Oxford Dictionary </w:t>
      </w:r>
      <w:r>
        <w:rPr>
          <w:spacing w:val="-4"/>
          <w:w w:val="105"/>
          <w:sz w:val="21"/>
        </w:rPr>
        <w:t xml:space="preserve">to look </w:t>
      </w:r>
      <w:r>
        <w:rPr>
          <w:spacing w:val="-3"/>
          <w:w w:val="105"/>
          <w:sz w:val="21"/>
        </w:rPr>
        <w:t xml:space="preserve">up </w:t>
      </w:r>
      <w:r>
        <w:rPr>
          <w:w w:val="105"/>
          <w:sz w:val="21"/>
        </w:rPr>
        <w:t xml:space="preserve">a </w:t>
      </w:r>
      <w:r>
        <w:rPr>
          <w:spacing w:val="-5"/>
          <w:w w:val="105"/>
          <w:sz w:val="21"/>
        </w:rPr>
        <w:t xml:space="preserve">word mentioned </w:t>
      </w:r>
      <w:r>
        <w:rPr>
          <w:spacing w:val="-3"/>
          <w:w w:val="105"/>
          <w:sz w:val="21"/>
        </w:rPr>
        <w:t>at</w:t>
      </w:r>
      <w:r>
        <w:rPr>
          <w:spacing w:val="-11"/>
          <w:w w:val="105"/>
          <w:sz w:val="21"/>
        </w:rPr>
        <w:t xml:space="preserve"> </w:t>
      </w:r>
      <w:r>
        <w:rPr>
          <w:spacing w:val="-5"/>
          <w:w w:val="105"/>
          <w:sz w:val="21"/>
        </w:rPr>
        <w:t>trial.</w:t>
      </w:r>
      <w:r>
        <w:rPr>
          <w:spacing w:val="-5"/>
          <w:w w:val="105"/>
          <w:position w:val="7"/>
          <w:sz w:val="12"/>
        </w:rPr>
        <w:t>3</w:t>
      </w:r>
      <w:r>
        <w:rPr>
          <w:spacing w:val="-5"/>
          <w:w w:val="105"/>
          <w:position w:val="7"/>
          <w:sz w:val="12"/>
        </w:rPr>
        <w:t>4</w:t>
      </w:r>
    </w:p>
    <w:p w:rsidR="00D04CB6" w:rsidRDefault="00F732FE">
      <w:pPr>
        <w:pStyle w:val="ListParagraph"/>
        <w:numPr>
          <w:ilvl w:val="1"/>
          <w:numId w:val="185"/>
        </w:numPr>
        <w:tabs>
          <w:tab w:val="left" w:pos="921"/>
          <w:tab w:val="left" w:pos="922"/>
        </w:tabs>
        <w:spacing w:before="120" w:line="242" w:lineRule="auto"/>
        <w:ind w:left="921" w:right="1687"/>
        <w:jc w:val="left"/>
        <w:rPr>
          <w:sz w:val="12"/>
        </w:rPr>
      </w:pPr>
      <w:r>
        <w:rPr>
          <w:spacing w:val="-5"/>
          <w:sz w:val="21"/>
        </w:rPr>
        <w:t xml:space="preserve">Except for </w:t>
      </w:r>
      <w:r>
        <w:rPr>
          <w:spacing w:val="-4"/>
          <w:sz w:val="21"/>
        </w:rPr>
        <w:t xml:space="preserve">the reported </w:t>
      </w:r>
      <w:r>
        <w:rPr>
          <w:spacing w:val="-5"/>
          <w:sz w:val="21"/>
        </w:rPr>
        <w:t xml:space="preserve">decisions, there </w:t>
      </w:r>
      <w:r>
        <w:rPr>
          <w:spacing w:val="-3"/>
          <w:sz w:val="21"/>
        </w:rPr>
        <w:t xml:space="preserve">is </w:t>
      </w:r>
      <w:r>
        <w:rPr>
          <w:spacing w:val="-6"/>
          <w:sz w:val="21"/>
        </w:rPr>
        <w:t xml:space="preserve">limited information </w:t>
      </w:r>
      <w:r>
        <w:rPr>
          <w:spacing w:val="-4"/>
          <w:sz w:val="21"/>
        </w:rPr>
        <w:t xml:space="preserve">about the </w:t>
      </w:r>
      <w:r>
        <w:rPr>
          <w:spacing w:val="-5"/>
          <w:sz w:val="21"/>
        </w:rPr>
        <w:t xml:space="preserve">number </w:t>
      </w:r>
      <w:r>
        <w:rPr>
          <w:spacing w:val="-4"/>
          <w:sz w:val="21"/>
        </w:rPr>
        <w:t xml:space="preserve">of </w:t>
      </w:r>
      <w:r>
        <w:rPr>
          <w:spacing w:val="-5"/>
          <w:sz w:val="21"/>
        </w:rPr>
        <w:t xml:space="preserve">Victorian </w:t>
      </w:r>
      <w:r>
        <w:rPr>
          <w:spacing w:val="-4"/>
          <w:sz w:val="21"/>
        </w:rPr>
        <w:t xml:space="preserve">cases in </w:t>
      </w:r>
      <w:r>
        <w:rPr>
          <w:spacing w:val="-5"/>
          <w:sz w:val="21"/>
        </w:rPr>
        <w:t xml:space="preserve">which  jurors  </w:t>
      </w:r>
      <w:r>
        <w:rPr>
          <w:spacing w:val="-6"/>
          <w:sz w:val="21"/>
        </w:rPr>
        <w:t xml:space="preserve">have  </w:t>
      </w:r>
      <w:r>
        <w:rPr>
          <w:spacing w:val="-5"/>
          <w:sz w:val="21"/>
        </w:rPr>
        <w:t xml:space="preserve">conducted </w:t>
      </w:r>
      <w:r>
        <w:rPr>
          <w:spacing w:val="13"/>
          <w:sz w:val="21"/>
        </w:rPr>
        <w:t xml:space="preserve"> </w:t>
      </w:r>
      <w:r>
        <w:rPr>
          <w:spacing w:val="-6"/>
          <w:sz w:val="21"/>
        </w:rPr>
        <w:t>research.</w:t>
      </w:r>
      <w:r>
        <w:rPr>
          <w:spacing w:val="-6"/>
          <w:position w:val="7"/>
          <w:sz w:val="12"/>
        </w:rPr>
        <w:t>35</w:t>
      </w:r>
    </w:p>
    <w:p w:rsidR="00D04CB6" w:rsidRDefault="00F732FE">
      <w:pPr>
        <w:pStyle w:val="ListParagraph"/>
        <w:numPr>
          <w:ilvl w:val="1"/>
          <w:numId w:val="185"/>
        </w:numPr>
        <w:tabs>
          <w:tab w:val="left" w:pos="921"/>
          <w:tab w:val="left" w:pos="922"/>
        </w:tabs>
        <w:spacing w:before="120"/>
        <w:ind w:left="921"/>
        <w:jc w:val="left"/>
        <w:rPr>
          <w:sz w:val="21"/>
        </w:rPr>
      </w:pPr>
      <w:r>
        <w:rPr>
          <w:spacing w:val="-7"/>
          <w:w w:val="105"/>
          <w:sz w:val="21"/>
        </w:rPr>
        <w:t xml:space="preserve">However, </w:t>
      </w:r>
      <w:r>
        <w:rPr>
          <w:spacing w:val="-4"/>
          <w:w w:val="105"/>
          <w:sz w:val="21"/>
        </w:rPr>
        <w:t xml:space="preserve">the </w:t>
      </w:r>
      <w:r>
        <w:rPr>
          <w:spacing w:val="-5"/>
          <w:w w:val="105"/>
          <w:sz w:val="21"/>
        </w:rPr>
        <w:t xml:space="preserve">Victorian Court </w:t>
      </w:r>
      <w:r>
        <w:rPr>
          <w:spacing w:val="-4"/>
          <w:w w:val="105"/>
          <w:sz w:val="21"/>
        </w:rPr>
        <w:t>of Appeal observed in</w:t>
      </w:r>
      <w:r>
        <w:rPr>
          <w:spacing w:val="35"/>
          <w:w w:val="105"/>
          <w:sz w:val="21"/>
        </w:rPr>
        <w:t xml:space="preserve"> </w:t>
      </w:r>
      <w:r>
        <w:rPr>
          <w:spacing w:val="-3"/>
          <w:w w:val="105"/>
          <w:sz w:val="21"/>
        </w:rPr>
        <w:t>2008:</w:t>
      </w:r>
    </w:p>
    <w:p w:rsidR="00D04CB6" w:rsidRDefault="00F732FE">
      <w:pPr>
        <w:spacing w:before="132" w:line="254" w:lineRule="auto"/>
        <w:ind w:left="1374" w:right="1864"/>
        <w:rPr>
          <w:sz w:val="20"/>
        </w:rPr>
      </w:pPr>
      <w:r>
        <w:rPr>
          <w:sz w:val="20"/>
        </w:rPr>
        <w:t xml:space="preserve">In </w:t>
      </w:r>
      <w:r>
        <w:rPr>
          <w:spacing w:val="-5"/>
          <w:sz w:val="20"/>
        </w:rPr>
        <w:t xml:space="preserve">recent </w:t>
      </w:r>
      <w:r>
        <w:rPr>
          <w:spacing w:val="-4"/>
          <w:sz w:val="20"/>
        </w:rPr>
        <w:t xml:space="preserve">years,  there  </w:t>
      </w:r>
      <w:r>
        <w:rPr>
          <w:spacing w:val="-5"/>
          <w:sz w:val="20"/>
        </w:rPr>
        <w:t xml:space="preserve">have  </w:t>
      </w:r>
      <w:r>
        <w:rPr>
          <w:spacing w:val="-3"/>
          <w:sz w:val="20"/>
        </w:rPr>
        <w:t xml:space="preserve">been  </w:t>
      </w:r>
      <w:r>
        <w:rPr>
          <w:spacing w:val="-5"/>
          <w:sz w:val="20"/>
        </w:rPr>
        <w:t xml:space="preserve">occasions  </w:t>
      </w:r>
      <w:r>
        <w:rPr>
          <w:spacing w:val="-3"/>
          <w:sz w:val="20"/>
        </w:rPr>
        <w:t xml:space="preserve">when  </w:t>
      </w:r>
      <w:r>
        <w:rPr>
          <w:spacing w:val="-4"/>
          <w:sz w:val="20"/>
        </w:rPr>
        <w:t xml:space="preserve">jurors  </w:t>
      </w:r>
      <w:r>
        <w:rPr>
          <w:spacing w:val="-5"/>
          <w:sz w:val="20"/>
        </w:rPr>
        <w:t xml:space="preserve">have  </w:t>
      </w:r>
      <w:r>
        <w:rPr>
          <w:spacing w:val="-4"/>
          <w:sz w:val="20"/>
        </w:rPr>
        <w:t xml:space="preserve">engaged  </w:t>
      </w:r>
      <w:r>
        <w:rPr>
          <w:spacing w:val="-3"/>
          <w:sz w:val="20"/>
        </w:rPr>
        <w:t xml:space="preserve">in  </w:t>
      </w:r>
      <w:r>
        <w:rPr>
          <w:spacing w:val="-5"/>
          <w:sz w:val="20"/>
        </w:rPr>
        <w:t xml:space="preserve">inappropriate </w:t>
      </w:r>
      <w:r>
        <w:rPr>
          <w:spacing w:val="-4"/>
          <w:sz w:val="20"/>
        </w:rPr>
        <w:t xml:space="preserve">conduct with </w:t>
      </w:r>
      <w:r>
        <w:rPr>
          <w:spacing w:val="-3"/>
          <w:sz w:val="20"/>
        </w:rPr>
        <w:t xml:space="preserve">the </w:t>
      </w:r>
      <w:r>
        <w:rPr>
          <w:spacing w:val="-5"/>
          <w:sz w:val="20"/>
        </w:rPr>
        <w:t xml:space="preserve">potential </w:t>
      </w:r>
      <w:r>
        <w:rPr>
          <w:spacing w:val="-4"/>
          <w:sz w:val="20"/>
        </w:rPr>
        <w:t xml:space="preserve">to </w:t>
      </w:r>
      <w:r>
        <w:rPr>
          <w:spacing w:val="-5"/>
          <w:sz w:val="20"/>
        </w:rPr>
        <w:t xml:space="preserve">compromise </w:t>
      </w:r>
      <w:r>
        <w:rPr>
          <w:sz w:val="20"/>
        </w:rPr>
        <w:t xml:space="preserve">a </w:t>
      </w:r>
      <w:r>
        <w:rPr>
          <w:spacing w:val="-5"/>
          <w:sz w:val="20"/>
        </w:rPr>
        <w:t xml:space="preserve">trial.  Internet  searches  relating  </w:t>
      </w:r>
      <w:r>
        <w:rPr>
          <w:spacing w:val="-4"/>
          <w:sz w:val="20"/>
        </w:rPr>
        <w:t xml:space="preserve">to </w:t>
      </w:r>
      <w:r>
        <w:rPr>
          <w:spacing w:val="-5"/>
          <w:sz w:val="20"/>
        </w:rPr>
        <w:t xml:space="preserve">information that </w:t>
      </w:r>
      <w:r>
        <w:rPr>
          <w:spacing w:val="-3"/>
          <w:sz w:val="20"/>
        </w:rPr>
        <w:t xml:space="preserve">is </w:t>
      </w:r>
      <w:r>
        <w:rPr>
          <w:spacing w:val="-4"/>
          <w:sz w:val="20"/>
        </w:rPr>
        <w:t xml:space="preserve">both </w:t>
      </w:r>
      <w:r>
        <w:rPr>
          <w:spacing w:val="-5"/>
          <w:sz w:val="20"/>
        </w:rPr>
        <w:t xml:space="preserve">inadmissible </w:t>
      </w:r>
      <w:r>
        <w:rPr>
          <w:spacing w:val="-3"/>
          <w:sz w:val="20"/>
        </w:rPr>
        <w:t xml:space="preserve">at </w:t>
      </w:r>
      <w:r>
        <w:rPr>
          <w:spacing w:val="-5"/>
          <w:sz w:val="20"/>
        </w:rPr>
        <w:t xml:space="preserve">trial, </w:t>
      </w:r>
      <w:r>
        <w:rPr>
          <w:spacing w:val="-4"/>
          <w:sz w:val="20"/>
        </w:rPr>
        <w:t xml:space="preserve">and </w:t>
      </w:r>
      <w:r>
        <w:rPr>
          <w:spacing w:val="-5"/>
          <w:sz w:val="20"/>
        </w:rPr>
        <w:t xml:space="preserve">prejudicial </w:t>
      </w:r>
      <w:r>
        <w:rPr>
          <w:spacing w:val="-4"/>
          <w:sz w:val="20"/>
        </w:rPr>
        <w:t xml:space="preserve">to </w:t>
      </w:r>
      <w:r>
        <w:rPr>
          <w:spacing w:val="-3"/>
          <w:sz w:val="20"/>
        </w:rPr>
        <w:t xml:space="preserve">the </w:t>
      </w:r>
      <w:r>
        <w:rPr>
          <w:spacing w:val="-5"/>
          <w:sz w:val="20"/>
        </w:rPr>
        <w:t xml:space="preserve">accused, </w:t>
      </w:r>
      <w:r>
        <w:rPr>
          <w:spacing w:val="-4"/>
          <w:sz w:val="20"/>
        </w:rPr>
        <w:t xml:space="preserve">may </w:t>
      </w:r>
      <w:r>
        <w:rPr>
          <w:spacing w:val="-5"/>
          <w:sz w:val="20"/>
        </w:rPr>
        <w:t xml:space="preserve">necessitate </w:t>
      </w:r>
      <w:r>
        <w:rPr>
          <w:sz w:val="20"/>
        </w:rPr>
        <w:t xml:space="preserve">a </w:t>
      </w:r>
      <w:r>
        <w:rPr>
          <w:spacing w:val="-5"/>
          <w:sz w:val="20"/>
        </w:rPr>
        <w:t xml:space="preserve">discharge      </w:t>
      </w:r>
      <w:r>
        <w:rPr>
          <w:spacing w:val="-3"/>
          <w:sz w:val="20"/>
        </w:rPr>
        <w:t xml:space="preserve">of the jury </w:t>
      </w:r>
      <w:r>
        <w:rPr>
          <w:spacing w:val="-8"/>
          <w:sz w:val="20"/>
        </w:rPr>
        <w:t xml:space="preserve">or,  </w:t>
      </w:r>
      <w:r>
        <w:rPr>
          <w:spacing w:val="-6"/>
          <w:sz w:val="20"/>
        </w:rPr>
        <w:t xml:space="preserve">failing  </w:t>
      </w:r>
      <w:r>
        <w:rPr>
          <w:spacing w:val="-5"/>
          <w:sz w:val="20"/>
        </w:rPr>
        <w:t xml:space="preserve">that,  </w:t>
      </w:r>
      <w:r>
        <w:rPr>
          <w:sz w:val="20"/>
        </w:rPr>
        <w:t xml:space="preserve">on </w:t>
      </w:r>
      <w:r>
        <w:rPr>
          <w:spacing w:val="-4"/>
          <w:sz w:val="20"/>
        </w:rPr>
        <w:t xml:space="preserve">appeal  </w:t>
      </w:r>
      <w:r>
        <w:rPr>
          <w:spacing w:val="-3"/>
          <w:sz w:val="20"/>
        </w:rPr>
        <w:t xml:space="preserve">an </w:t>
      </w:r>
      <w:r>
        <w:rPr>
          <w:spacing w:val="-4"/>
          <w:sz w:val="20"/>
        </w:rPr>
        <w:t xml:space="preserve">order  for  </w:t>
      </w:r>
      <w:r>
        <w:rPr>
          <w:sz w:val="20"/>
        </w:rPr>
        <w:t xml:space="preserve">a </w:t>
      </w:r>
      <w:r>
        <w:rPr>
          <w:spacing w:val="-3"/>
          <w:sz w:val="20"/>
        </w:rPr>
        <w:t xml:space="preserve">new </w:t>
      </w:r>
      <w:r>
        <w:rPr>
          <w:spacing w:val="-5"/>
          <w:sz w:val="20"/>
        </w:rPr>
        <w:t xml:space="preserve">trial.  </w:t>
      </w:r>
      <w:r>
        <w:rPr>
          <w:sz w:val="20"/>
        </w:rPr>
        <w:t xml:space="preserve">In </w:t>
      </w:r>
      <w:r>
        <w:rPr>
          <w:spacing w:val="-5"/>
          <w:sz w:val="20"/>
        </w:rPr>
        <w:t xml:space="preserve">general,  </w:t>
      </w:r>
      <w:r>
        <w:rPr>
          <w:spacing w:val="-4"/>
          <w:sz w:val="20"/>
        </w:rPr>
        <w:t>these</w:t>
      </w:r>
      <w:r>
        <w:rPr>
          <w:sz w:val="20"/>
        </w:rPr>
        <w:t xml:space="preserve"> </w:t>
      </w:r>
      <w:r>
        <w:rPr>
          <w:spacing w:val="-3"/>
          <w:sz w:val="20"/>
        </w:rPr>
        <w:t xml:space="preserve">cases </w:t>
      </w:r>
      <w:r>
        <w:rPr>
          <w:spacing w:val="-5"/>
          <w:sz w:val="20"/>
        </w:rPr>
        <w:t>have</w:t>
      </w:r>
    </w:p>
    <w:p w:rsidR="00D04CB6" w:rsidRDefault="00D04CB6">
      <w:pPr>
        <w:pStyle w:val="BodyText"/>
        <w:rPr>
          <w:sz w:val="20"/>
        </w:rPr>
      </w:pPr>
    </w:p>
    <w:p w:rsidR="00D04CB6" w:rsidRDefault="00F732FE">
      <w:pPr>
        <w:pStyle w:val="BodyText"/>
        <w:spacing w:before="10"/>
        <w:rPr>
          <w:sz w:val="19"/>
        </w:rPr>
      </w:pPr>
      <w:r>
        <w:pict>
          <v:line id="_x0000_s1411" style="position:absolute;z-index:4624;mso-wrap-distance-left:0;mso-wrap-distance-right:0;mso-position-horizontal-relative:page" from="79.35pt,14.6pt" to="515.9pt,14.6pt" strokecolor="#f8cabc" strokeweight="1pt">
            <w10:wrap type="topAndBottom" anchorx="page"/>
          </v:line>
        </w:pict>
      </w:r>
    </w:p>
    <w:p w:rsidR="00D04CB6" w:rsidRDefault="00F732FE">
      <w:pPr>
        <w:pStyle w:val="ListParagraph"/>
        <w:numPr>
          <w:ilvl w:val="0"/>
          <w:numId w:val="146"/>
        </w:numPr>
        <w:tabs>
          <w:tab w:val="left" w:pos="921"/>
          <w:tab w:val="left" w:pos="922"/>
        </w:tabs>
        <w:spacing w:before="117"/>
        <w:ind w:left="921"/>
        <w:jc w:val="left"/>
        <w:rPr>
          <w:sz w:val="13"/>
        </w:rPr>
      </w:pP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Allen</w:t>
      </w:r>
      <w:r>
        <w:rPr>
          <w:i/>
          <w:spacing w:val="7"/>
          <w:w w:val="105"/>
          <w:sz w:val="13"/>
        </w:rPr>
        <w:t xml:space="preserve"> </w:t>
      </w:r>
      <w:r>
        <w:rPr>
          <w:w w:val="105"/>
          <w:sz w:val="13"/>
        </w:rPr>
        <w:t>(1886)</w:t>
      </w:r>
      <w:r>
        <w:rPr>
          <w:spacing w:val="7"/>
          <w:w w:val="105"/>
          <w:sz w:val="13"/>
        </w:rPr>
        <w:t xml:space="preserve"> </w:t>
      </w:r>
      <w:r>
        <w:rPr>
          <w:spacing w:val="-4"/>
          <w:w w:val="105"/>
          <w:sz w:val="13"/>
        </w:rPr>
        <w:t>12</w:t>
      </w:r>
      <w:r>
        <w:rPr>
          <w:spacing w:val="7"/>
          <w:w w:val="105"/>
          <w:sz w:val="13"/>
        </w:rPr>
        <w:t xml:space="preserve"> </w:t>
      </w:r>
      <w:r>
        <w:rPr>
          <w:w w:val="105"/>
          <w:sz w:val="13"/>
        </w:rPr>
        <w:t>VLR</w:t>
      </w:r>
      <w:r>
        <w:rPr>
          <w:spacing w:val="7"/>
          <w:w w:val="105"/>
          <w:sz w:val="13"/>
        </w:rPr>
        <w:t xml:space="preserve"> </w:t>
      </w:r>
      <w:r>
        <w:rPr>
          <w:w w:val="105"/>
          <w:sz w:val="13"/>
        </w:rPr>
        <w:t>341;</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Tomlinson</w:t>
      </w:r>
      <w:r>
        <w:rPr>
          <w:i/>
          <w:spacing w:val="7"/>
          <w:w w:val="105"/>
          <w:sz w:val="13"/>
        </w:rPr>
        <w:t xml:space="preserve"> </w:t>
      </w:r>
      <w:r>
        <w:rPr>
          <w:w w:val="105"/>
          <w:sz w:val="13"/>
        </w:rPr>
        <w:t>(Supreme</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w w:val="105"/>
          <w:sz w:val="13"/>
        </w:rPr>
        <w:t>Beach</w:t>
      </w:r>
      <w:r>
        <w:rPr>
          <w:spacing w:val="7"/>
          <w:w w:val="105"/>
          <w:sz w:val="13"/>
        </w:rPr>
        <w:t xml:space="preserve"> </w:t>
      </w:r>
      <w:r>
        <w:rPr>
          <w:w w:val="105"/>
          <w:sz w:val="13"/>
        </w:rPr>
        <w:t>J,</w:t>
      </w:r>
      <w:r>
        <w:rPr>
          <w:spacing w:val="7"/>
          <w:w w:val="105"/>
          <w:sz w:val="13"/>
        </w:rPr>
        <w:t xml:space="preserve"> </w:t>
      </w:r>
      <w:r>
        <w:rPr>
          <w:w w:val="105"/>
          <w:sz w:val="13"/>
        </w:rPr>
        <w:t>16</w:t>
      </w:r>
      <w:r>
        <w:rPr>
          <w:spacing w:val="7"/>
          <w:w w:val="105"/>
          <w:sz w:val="13"/>
        </w:rPr>
        <w:t xml:space="preserve"> </w:t>
      </w:r>
      <w:r>
        <w:rPr>
          <w:w w:val="105"/>
          <w:sz w:val="13"/>
        </w:rPr>
        <w:t>January</w:t>
      </w:r>
      <w:r>
        <w:rPr>
          <w:spacing w:val="7"/>
          <w:w w:val="105"/>
          <w:sz w:val="13"/>
        </w:rPr>
        <w:t xml:space="preserve"> </w:t>
      </w:r>
      <w:r>
        <w:rPr>
          <w:w w:val="105"/>
          <w:sz w:val="13"/>
        </w:rPr>
        <w:t>1996).</w:t>
      </w:r>
    </w:p>
    <w:p w:rsidR="00D04CB6" w:rsidRDefault="00F732FE">
      <w:pPr>
        <w:pStyle w:val="ListParagraph"/>
        <w:numPr>
          <w:ilvl w:val="0"/>
          <w:numId w:val="146"/>
        </w:numPr>
        <w:tabs>
          <w:tab w:val="left" w:pos="921"/>
          <w:tab w:val="left" w:pos="922"/>
        </w:tabs>
        <w:ind w:left="921"/>
        <w:jc w:val="left"/>
        <w:rPr>
          <w:sz w:val="13"/>
        </w:rPr>
      </w:pP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matter</w:t>
      </w:r>
      <w:r>
        <w:rPr>
          <w:i/>
          <w:spacing w:val="5"/>
          <w:w w:val="105"/>
          <w:sz w:val="13"/>
        </w:rPr>
        <w:t xml:space="preserve"> </w:t>
      </w:r>
      <w:r>
        <w:rPr>
          <w:i/>
          <w:w w:val="105"/>
          <w:sz w:val="13"/>
        </w:rPr>
        <w:t>of</w:t>
      </w:r>
      <w:r>
        <w:rPr>
          <w:i/>
          <w:spacing w:val="5"/>
          <w:w w:val="105"/>
          <w:sz w:val="13"/>
        </w:rPr>
        <w:t xml:space="preserve"> </w:t>
      </w:r>
      <w:r>
        <w:rPr>
          <w:i/>
          <w:w w:val="105"/>
          <w:sz w:val="13"/>
        </w:rPr>
        <w:t>IH,</w:t>
      </w:r>
      <w:r>
        <w:rPr>
          <w:i/>
          <w:spacing w:val="5"/>
          <w:w w:val="105"/>
          <w:sz w:val="13"/>
        </w:rPr>
        <w:t xml:space="preserve"> </w:t>
      </w:r>
      <w:r>
        <w:rPr>
          <w:i/>
          <w:w w:val="105"/>
          <w:sz w:val="13"/>
        </w:rPr>
        <w:t>a</w:t>
      </w:r>
      <w:r>
        <w:rPr>
          <w:i/>
          <w:spacing w:val="5"/>
          <w:w w:val="105"/>
          <w:sz w:val="13"/>
        </w:rPr>
        <w:t xml:space="preserve"> </w:t>
      </w:r>
      <w:r>
        <w:rPr>
          <w:i/>
          <w:w w:val="105"/>
          <w:sz w:val="13"/>
        </w:rPr>
        <w:t>juror</w:t>
      </w:r>
      <w:r>
        <w:rPr>
          <w:i/>
          <w:spacing w:val="5"/>
          <w:w w:val="105"/>
          <w:sz w:val="13"/>
        </w:rPr>
        <w:t xml:space="preserve"> </w:t>
      </w:r>
      <w:r>
        <w:rPr>
          <w:w w:val="105"/>
          <w:sz w:val="13"/>
        </w:rPr>
        <w:t>[2017]</w:t>
      </w:r>
      <w:r>
        <w:rPr>
          <w:spacing w:val="5"/>
          <w:w w:val="105"/>
          <w:sz w:val="13"/>
        </w:rPr>
        <w:t xml:space="preserve"> </w:t>
      </w:r>
      <w:r>
        <w:rPr>
          <w:w w:val="105"/>
          <w:sz w:val="13"/>
        </w:rPr>
        <w:t>VCC</w:t>
      </w:r>
      <w:r>
        <w:rPr>
          <w:spacing w:val="5"/>
          <w:w w:val="105"/>
          <w:sz w:val="13"/>
        </w:rPr>
        <w:t xml:space="preserve"> </w:t>
      </w:r>
      <w:r>
        <w:rPr>
          <w:w w:val="105"/>
          <w:sz w:val="13"/>
        </w:rPr>
        <w:t>2042</w:t>
      </w:r>
      <w:r>
        <w:rPr>
          <w:spacing w:val="5"/>
          <w:w w:val="105"/>
          <w:sz w:val="13"/>
        </w:rPr>
        <w:t xml:space="preserve"> </w:t>
      </w:r>
      <w:r>
        <w:rPr>
          <w:w w:val="105"/>
          <w:sz w:val="13"/>
        </w:rPr>
        <w:t>[25].</w:t>
      </w:r>
    </w:p>
    <w:p w:rsidR="00D04CB6" w:rsidRDefault="00F732FE">
      <w:pPr>
        <w:pStyle w:val="ListParagraph"/>
        <w:numPr>
          <w:ilvl w:val="0"/>
          <w:numId w:val="146"/>
        </w:numPr>
        <w:tabs>
          <w:tab w:val="left" w:pos="921"/>
          <w:tab w:val="left" w:pos="922"/>
        </w:tabs>
        <w:ind w:left="921"/>
        <w:jc w:val="left"/>
        <w:rPr>
          <w:sz w:val="13"/>
        </w:rPr>
      </w:pPr>
      <w:r>
        <w:rPr>
          <w:i/>
          <w:w w:val="105"/>
          <w:sz w:val="13"/>
        </w:rPr>
        <w:t>Re</w:t>
      </w:r>
      <w:r>
        <w:rPr>
          <w:i/>
          <w:spacing w:val="8"/>
          <w:w w:val="105"/>
          <w:sz w:val="13"/>
        </w:rPr>
        <w:t xml:space="preserve"> </w:t>
      </w:r>
      <w:r>
        <w:rPr>
          <w:i/>
          <w:w w:val="105"/>
          <w:sz w:val="13"/>
        </w:rPr>
        <w:t>Mann;</w:t>
      </w:r>
      <w:r>
        <w:rPr>
          <w:i/>
          <w:spacing w:val="8"/>
          <w:w w:val="105"/>
          <w:sz w:val="13"/>
        </w:rPr>
        <w:t xml:space="preserve"> </w:t>
      </w:r>
      <w:r>
        <w:rPr>
          <w:i/>
          <w:w w:val="105"/>
          <w:sz w:val="13"/>
        </w:rPr>
        <w:t>Re</w:t>
      </w:r>
      <w:r>
        <w:rPr>
          <w:i/>
          <w:spacing w:val="8"/>
          <w:w w:val="105"/>
          <w:sz w:val="13"/>
        </w:rPr>
        <w:t xml:space="preserve"> </w:t>
      </w:r>
      <w:r>
        <w:rPr>
          <w:i/>
          <w:w w:val="105"/>
          <w:sz w:val="13"/>
        </w:rPr>
        <w:t>King;</w:t>
      </w:r>
      <w:r>
        <w:rPr>
          <w:i/>
          <w:spacing w:val="8"/>
          <w:w w:val="105"/>
          <w:sz w:val="13"/>
        </w:rPr>
        <w:t xml:space="preserve"> </w:t>
      </w:r>
      <w:r>
        <w:rPr>
          <w:i/>
          <w:w w:val="105"/>
          <w:sz w:val="13"/>
        </w:rPr>
        <w:t>Ex</w:t>
      </w:r>
      <w:r>
        <w:rPr>
          <w:i/>
          <w:spacing w:val="8"/>
          <w:w w:val="105"/>
          <w:sz w:val="13"/>
        </w:rPr>
        <w:t xml:space="preserve"> </w:t>
      </w:r>
      <w:r>
        <w:rPr>
          <w:i/>
          <w:w w:val="105"/>
          <w:sz w:val="13"/>
        </w:rPr>
        <w:t>parte</w:t>
      </w:r>
      <w:r>
        <w:rPr>
          <w:i/>
          <w:spacing w:val="8"/>
          <w:w w:val="105"/>
          <w:sz w:val="13"/>
        </w:rPr>
        <w:t xml:space="preserve"> </w:t>
      </w:r>
      <w:r>
        <w:rPr>
          <w:i/>
          <w:w w:val="105"/>
          <w:sz w:val="13"/>
        </w:rPr>
        <w:t>A-G</w:t>
      </w:r>
      <w:r>
        <w:rPr>
          <w:i/>
          <w:spacing w:val="8"/>
          <w:w w:val="105"/>
          <w:sz w:val="13"/>
        </w:rPr>
        <w:t xml:space="preserve"> </w:t>
      </w:r>
      <w:r>
        <w:rPr>
          <w:i/>
          <w:w w:val="105"/>
          <w:sz w:val="13"/>
        </w:rPr>
        <w:t>(Vic)</w:t>
      </w:r>
      <w:r>
        <w:rPr>
          <w:i/>
          <w:spacing w:val="10"/>
          <w:w w:val="105"/>
          <w:sz w:val="13"/>
        </w:rPr>
        <w:t xml:space="preserve"> </w:t>
      </w:r>
      <w:r>
        <w:rPr>
          <w:spacing w:val="-4"/>
          <w:w w:val="105"/>
          <w:sz w:val="13"/>
        </w:rPr>
        <w:t>[1911]</w:t>
      </w:r>
      <w:r>
        <w:rPr>
          <w:spacing w:val="10"/>
          <w:w w:val="105"/>
          <w:sz w:val="13"/>
        </w:rPr>
        <w:t xml:space="preserve"> </w:t>
      </w:r>
      <w:r>
        <w:rPr>
          <w:w w:val="105"/>
          <w:sz w:val="13"/>
        </w:rPr>
        <w:t>VLR</w:t>
      </w:r>
      <w:r>
        <w:rPr>
          <w:spacing w:val="10"/>
          <w:w w:val="105"/>
          <w:sz w:val="13"/>
        </w:rPr>
        <w:t xml:space="preserve"> </w:t>
      </w:r>
      <w:r>
        <w:rPr>
          <w:spacing w:val="-5"/>
          <w:w w:val="105"/>
          <w:sz w:val="13"/>
        </w:rPr>
        <w:t>171,</w:t>
      </w:r>
      <w:r>
        <w:rPr>
          <w:spacing w:val="10"/>
          <w:w w:val="105"/>
          <w:sz w:val="13"/>
        </w:rPr>
        <w:t xml:space="preserve"> </w:t>
      </w:r>
      <w:r>
        <w:rPr>
          <w:spacing w:val="-4"/>
          <w:w w:val="105"/>
          <w:sz w:val="13"/>
        </w:rPr>
        <w:t>171.</w:t>
      </w:r>
    </w:p>
    <w:p w:rsidR="00D04CB6" w:rsidRDefault="00F732FE">
      <w:pPr>
        <w:pStyle w:val="ListParagraph"/>
        <w:numPr>
          <w:ilvl w:val="0"/>
          <w:numId w:val="146"/>
        </w:numPr>
        <w:tabs>
          <w:tab w:val="left" w:pos="921"/>
          <w:tab w:val="left" w:pos="922"/>
        </w:tabs>
        <w:ind w:left="127" w:right="5796" w:firstLine="0"/>
        <w:jc w:val="left"/>
        <w:rPr>
          <w:sz w:val="13"/>
        </w:rPr>
      </w:pPr>
      <w:r>
        <w:rPr>
          <w:i/>
          <w:w w:val="105"/>
          <w:sz w:val="13"/>
        </w:rPr>
        <w:t xml:space="preserve">Registrar of Supreme Court of South Australia v S </w:t>
      </w:r>
      <w:r>
        <w:rPr>
          <w:w w:val="105"/>
          <w:sz w:val="13"/>
        </w:rPr>
        <w:t>[2016] SASC 93. 30</w:t>
      </w:r>
      <w:r>
        <w:rPr>
          <w:w w:val="105"/>
          <w:sz w:val="13"/>
        </w:rPr>
        <w:tab/>
      </w: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Skaf</w:t>
      </w:r>
      <w:r>
        <w:rPr>
          <w:i/>
          <w:spacing w:val="10"/>
          <w:w w:val="105"/>
          <w:sz w:val="13"/>
        </w:rPr>
        <w:t xml:space="preserve"> </w:t>
      </w:r>
      <w:r>
        <w:rPr>
          <w:spacing w:val="1"/>
          <w:w w:val="105"/>
          <w:sz w:val="13"/>
        </w:rPr>
        <w:t>(2004)</w:t>
      </w:r>
      <w:r>
        <w:rPr>
          <w:spacing w:val="10"/>
          <w:w w:val="105"/>
          <w:sz w:val="13"/>
        </w:rPr>
        <w:t xml:space="preserve"> </w:t>
      </w:r>
      <w:r>
        <w:rPr>
          <w:w w:val="105"/>
          <w:sz w:val="13"/>
        </w:rPr>
        <w:t>60</w:t>
      </w:r>
      <w:r>
        <w:rPr>
          <w:spacing w:val="10"/>
          <w:w w:val="105"/>
          <w:sz w:val="13"/>
        </w:rPr>
        <w:t xml:space="preserve"> </w:t>
      </w:r>
      <w:r>
        <w:rPr>
          <w:w w:val="105"/>
          <w:sz w:val="13"/>
        </w:rPr>
        <w:t>NSWLR</w:t>
      </w:r>
      <w:r>
        <w:rPr>
          <w:spacing w:val="10"/>
          <w:w w:val="105"/>
          <w:sz w:val="13"/>
        </w:rPr>
        <w:t xml:space="preserve"> </w:t>
      </w:r>
      <w:r>
        <w:rPr>
          <w:w w:val="105"/>
          <w:sz w:val="13"/>
        </w:rPr>
        <w:t>86,</w:t>
      </w:r>
      <w:r>
        <w:rPr>
          <w:spacing w:val="10"/>
          <w:w w:val="105"/>
          <w:sz w:val="13"/>
        </w:rPr>
        <w:t xml:space="preserve"> </w:t>
      </w:r>
      <w:r>
        <w:rPr>
          <w:w w:val="105"/>
          <w:sz w:val="13"/>
        </w:rPr>
        <w:t>97</w:t>
      </w:r>
      <w:r>
        <w:rPr>
          <w:spacing w:val="10"/>
          <w:w w:val="105"/>
          <w:sz w:val="13"/>
        </w:rPr>
        <w:t xml:space="preserve"> </w:t>
      </w:r>
      <w:r>
        <w:rPr>
          <w:w w:val="105"/>
          <w:sz w:val="13"/>
        </w:rPr>
        <w:t>[239].</w:t>
      </w:r>
    </w:p>
    <w:p w:rsidR="00D04CB6" w:rsidRDefault="00F732FE">
      <w:pPr>
        <w:tabs>
          <w:tab w:val="left" w:pos="921"/>
        </w:tabs>
        <w:spacing w:before="1"/>
        <w:ind w:left="127"/>
        <w:rPr>
          <w:sz w:val="13"/>
        </w:rPr>
      </w:pPr>
      <w:r>
        <w:rPr>
          <w:w w:val="105"/>
          <w:sz w:val="13"/>
        </w:rPr>
        <w:t>31</w:t>
      </w:r>
      <w:r>
        <w:rPr>
          <w:w w:val="105"/>
          <w:sz w:val="13"/>
        </w:rPr>
        <w:tab/>
      </w:r>
      <w:r>
        <w:rPr>
          <w:i/>
          <w:w w:val="105"/>
          <w:sz w:val="13"/>
        </w:rPr>
        <w:t>Juries</w:t>
      </w:r>
      <w:r>
        <w:rPr>
          <w:i/>
          <w:spacing w:val="7"/>
          <w:w w:val="105"/>
          <w:sz w:val="13"/>
        </w:rPr>
        <w:t xml:space="preserve"> </w:t>
      </w:r>
      <w:r>
        <w:rPr>
          <w:i/>
          <w:w w:val="105"/>
          <w:sz w:val="13"/>
        </w:rPr>
        <w:t>Act</w:t>
      </w:r>
      <w:r>
        <w:rPr>
          <w:i/>
          <w:spacing w:val="7"/>
          <w:w w:val="105"/>
          <w:sz w:val="13"/>
        </w:rPr>
        <w:t xml:space="preserve"> </w:t>
      </w:r>
      <w:r>
        <w:rPr>
          <w:i/>
          <w:w w:val="105"/>
          <w:sz w:val="13"/>
        </w:rPr>
        <w:t>2000</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42,</w:t>
      </w:r>
      <w:r>
        <w:rPr>
          <w:spacing w:val="8"/>
          <w:w w:val="105"/>
          <w:sz w:val="13"/>
        </w:rPr>
        <w:t xml:space="preserve"> </w:t>
      </w:r>
      <w:r>
        <w:rPr>
          <w:w w:val="105"/>
          <w:sz w:val="13"/>
        </w:rPr>
        <w:t>sch</w:t>
      </w:r>
      <w:r>
        <w:rPr>
          <w:spacing w:val="8"/>
          <w:w w:val="105"/>
          <w:sz w:val="13"/>
        </w:rPr>
        <w:t xml:space="preserve"> </w:t>
      </w:r>
      <w:r>
        <w:rPr>
          <w:w w:val="105"/>
          <w:sz w:val="13"/>
        </w:rPr>
        <w:t>3.</w:t>
      </w:r>
    </w:p>
    <w:p w:rsidR="00D04CB6" w:rsidRDefault="00F732FE">
      <w:pPr>
        <w:tabs>
          <w:tab w:val="left" w:pos="921"/>
        </w:tabs>
        <w:spacing w:before="1"/>
        <w:ind w:left="127"/>
        <w:rPr>
          <w:sz w:val="13"/>
        </w:rPr>
      </w:pPr>
      <w:r>
        <w:rPr>
          <w:sz w:val="13"/>
        </w:rPr>
        <w:t>32</w:t>
      </w:r>
      <w:r>
        <w:rPr>
          <w:sz w:val="13"/>
        </w:rPr>
        <w:tab/>
      </w:r>
      <w:r>
        <w:rPr>
          <w:i/>
          <w:sz w:val="13"/>
        </w:rPr>
        <w:t xml:space="preserve">Martin  v  R  </w:t>
      </w:r>
      <w:r>
        <w:rPr>
          <w:sz w:val="13"/>
        </w:rPr>
        <w:t xml:space="preserve">(2010)  28  VR  579,  </w:t>
      </w:r>
      <w:r>
        <w:rPr>
          <w:spacing w:val="1"/>
          <w:sz w:val="13"/>
        </w:rPr>
        <w:t xml:space="preserve">579–80  </w:t>
      </w:r>
      <w:r>
        <w:rPr>
          <w:spacing w:val="3"/>
          <w:sz w:val="13"/>
        </w:rPr>
        <w:t xml:space="preserve">[2]–[3], </w:t>
      </w:r>
      <w:r>
        <w:rPr>
          <w:spacing w:val="2"/>
          <w:sz w:val="13"/>
        </w:rPr>
        <w:t xml:space="preserve">[57]–[58] </w:t>
      </w:r>
      <w:r>
        <w:rPr>
          <w:sz w:val="13"/>
        </w:rPr>
        <w:t>(Ashley</w:t>
      </w:r>
      <w:r>
        <w:rPr>
          <w:spacing w:val="12"/>
          <w:sz w:val="13"/>
        </w:rPr>
        <w:t xml:space="preserve"> </w:t>
      </w:r>
      <w:r>
        <w:rPr>
          <w:sz w:val="13"/>
        </w:rPr>
        <w:t>JA).</w:t>
      </w:r>
    </w:p>
    <w:p w:rsidR="00D04CB6" w:rsidRDefault="00F732FE">
      <w:pPr>
        <w:tabs>
          <w:tab w:val="left" w:pos="921"/>
        </w:tabs>
        <w:spacing w:before="1"/>
        <w:ind w:left="127"/>
        <w:rPr>
          <w:sz w:val="13"/>
        </w:rPr>
      </w:pPr>
      <w:r>
        <w:rPr>
          <w:w w:val="105"/>
          <w:sz w:val="13"/>
        </w:rPr>
        <w:t>33</w:t>
      </w:r>
      <w:r>
        <w:rPr>
          <w:w w:val="105"/>
          <w:sz w:val="13"/>
        </w:rPr>
        <w:tab/>
      </w:r>
      <w:r>
        <w:rPr>
          <w:i/>
          <w:w w:val="105"/>
          <w:sz w:val="13"/>
        </w:rPr>
        <w:t>Benbrika</w:t>
      </w:r>
      <w:r>
        <w:rPr>
          <w:i/>
          <w:spacing w:val="6"/>
          <w:w w:val="105"/>
          <w:sz w:val="13"/>
        </w:rPr>
        <w:t xml:space="preserve"> </w:t>
      </w:r>
      <w:r>
        <w:rPr>
          <w:i/>
          <w:w w:val="105"/>
          <w:sz w:val="13"/>
        </w:rPr>
        <w:t>v</w:t>
      </w:r>
      <w:r>
        <w:rPr>
          <w:i/>
          <w:spacing w:val="6"/>
          <w:w w:val="105"/>
          <w:sz w:val="13"/>
        </w:rPr>
        <w:t xml:space="preserve"> </w:t>
      </w:r>
      <w:r>
        <w:rPr>
          <w:i/>
          <w:w w:val="105"/>
          <w:sz w:val="13"/>
        </w:rPr>
        <w:t>R</w:t>
      </w:r>
      <w:r>
        <w:rPr>
          <w:i/>
          <w:spacing w:val="7"/>
          <w:w w:val="105"/>
          <w:sz w:val="13"/>
        </w:rPr>
        <w:t xml:space="preserve"> </w:t>
      </w:r>
      <w:r>
        <w:rPr>
          <w:w w:val="105"/>
          <w:sz w:val="13"/>
        </w:rPr>
        <w:t>(2010)</w:t>
      </w:r>
      <w:r>
        <w:rPr>
          <w:spacing w:val="7"/>
          <w:w w:val="105"/>
          <w:sz w:val="13"/>
        </w:rPr>
        <w:t xml:space="preserve"> </w:t>
      </w:r>
      <w:r>
        <w:rPr>
          <w:w w:val="105"/>
          <w:sz w:val="13"/>
        </w:rPr>
        <w:t>29</w:t>
      </w:r>
      <w:r>
        <w:rPr>
          <w:spacing w:val="7"/>
          <w:w w:val="105"/>
          <w:sz w:val="13"/>
        </w:rPr>
        <w:t xml:space="preserve"> </w:t>
      </w:r>
      <w:r>
        <w:rPr>
          <w:w w:val="105"/>
          <w:sz w:val="13"/>
        </w:rPr>
        <w:t>VR</w:t>
      </w:r>
      <w:r>
        <w:rPr>
          <w:spacing w:val="7"/>
          <w:w w:val="105"/>
          <w:sz w:val="13"/>
        </w:rPr>
        <w:t xml:space="preserve"> </w:t>
      </w:r>
      <w:r>
        <w:rPr>
          <w:w w:val="105"/>
          <w:sz w:val="13"/>
        </w:rPr>
        <w:t>593,</w:t>
      </w:r>
      <w:r>
        <w:rPr>
          <w:spacing w:val="7"/>
          <w:w w:val="105"/>
          <w:sz w:val="13"/>
        </w:rPr>
        <w:t xml:space="preserve"> </w:t>
      </w:r>
      <w:r>
        <w:rPr>
          <w:spacing w:val="1"/>
          <w:w w:val="105"/>
          <w:sz w:val="13"/>
        </w:rPr>
        <w:t>640</w:t>
      </w:r>
      <w:r>
        <w:rPr>
          <w:spacing w:val="7"/>
          <w:w w:val="105"/>
          <w:sz w:val="13"/>
        </w:rPr>
        <w:t xml:space="preserve"> </w:t>
      </w:r>
      <w:r>
        <w:rPr>
          <w:w w:val="105"/>
          <w:sz w:val="13"/>
        </w:rPr>
        <w:t>[194].</w:t>
      </w:r>
    </w:p>
    <w:p w:rsidR="00D04CB6" w:rsidRDefault="00F732FE">
      <w:pPr>
        <w:tabs>
          <w:tab w:val="left" w:pos="921"/>
        </w:tabs>
        <w:spacing w:before="1"/>
        <w:ind w:left="127"/>
        <w:rPr>
          <w:sz w:val="13"/>
        </w:rPr>
      </w:pPr>
      <w:r>
        <w:rPr>
          <w:w w:val="105"/>
          <w:sz w:val="13"/>
        </w:rPr>
        <w:t>34</w:t>
      </w:r>
      <w:r>
        <w:rPr>
          <w:w w:val="105"/>
          <w:sz w:val="13"/>
        </w:rPr>
        <w:tab/>
      </w:r>
      <w:r>
        <w:rPr>
          <w:i/>
          <w:w w:val="105"/>
          <w:sz w:val="13"/>
        </w:rPr>
        <w:t>Benbrika</w:t>
      </w:r>
      <w:r>
        <w:rPr>
          <w:i/>
          <w:spacing w:val="7"/>
          <w:w w:val="105"/>
          <w:sz w:val="13"/>
        </w:rPr>
        <w:t xml:space="preserve"> </w:t>
      </w:r>
      <w:r>
        <w:rPr>
          <w:i/>
          <w:w w:val="105"/>
          <w:sz w:val="13"/>
        </w:rPr>
        <w:t>v</w:t>
      </w:r>
      <w:r>
        <w:rPr>
          <w:i/>
          <w:spacing w:val="7"/>
          <w:w w:val="105"/>
          <w:sz w:val="13"/>
        </w:rPr>
        <w:t xml:space="preserve"> </w:t>
      </w:r>
      <w:r>
        <w:rPr>
          <w:i/>
          <w:w w:val="105"/>
          <w:sz w:val="13"/>
        </w:rPr>
        <w:t>R</w:t>
      </w:r>
      <w:r>
        <w:rPr>
          <w:i/>
          <w:spacing w:val="8"/>
          <w:w w:val="105"/>
          <w:sz w:val="13"/>
        </w:rPr>
        <w:t xml:space="preserve"> </w:t>
      </w:r>
      <w:r>
        <w:rPr>
          <w:w w:val="105"/>
          <w:sz w:val="13"/>
        </w:rPr>
        <w:t>(2010)</w:t>
      </w:r>
      <w:r>
        <w:rPr>
          <w:spacing w:val="8"/>
          <w:w w:val="105"/>
          <w:sz w:val="13"/>
        </w:rPr>
        <w:t xml:space="preserve"> </w:t>
      </w:r>
      <w:r>
        <w:rPr>
          <w:w w:val="105"/>
          <w:sz w:val="13"/>
        </w:rPr>
        <w:t>29</w:t>
      </w:r>
      <w:r>
        <w:rPr>
          <w:spacing w:val="8"/>
          <w:w w:val="105"/>
          <w:sz w:val="13"/>
        </w:rPr>
        <w:t xml:space="preserve"> </w:t>
      </w:r>
      <w:r>
        <w:rPr>
          <w:w w:val="105"/>
          <w:sz w:val="13"/>
        </w:rPr>
        <w:t>VR</w:t>
      </w:r>
      <w:r>
        <w:rPr>
          <w:spacing w:val="8"/>
          <w:w w:val="105"/>
          <w:sz w:val="13"/>
        </w:rPr>
        <w:t xml:space="preserve"> </w:t>
      </w:r>
      <w:r>
        <w:rPr>
          <w:w w:val="105"/>
          <w:sz w:val="13"/>
        </w:rPr>
        <w:t>593,</w:t>
      </w:r>
      <w:r>
        <w:rPr>
          <w:spacing w:val="8"/>
          <w:w w:val="105"/>
          <w:sz w:val="13"/>
        </w:rPr>
        <w:t xml:space="preserve"> </w:t>
      </w:r>
      <w:r>
        <w:rPr>
          <w:spacing w:val="1"/>
          <w:w w:val="105"/>
          <w:sz w:val="13"/>
        </w:rPr>
        <w:t>646</w:t>
      </w:r>
      <w:r>
        <w:rPr>
          <w:spacing w:val="8"/>
          <w:w w:val="105"/>
          <w:sz w:val="13"/>
        </w:rPr>
        <w:t xml:space="preserve"> </w:t>
      </w:r>
      <w:r>
        <w:rPr>
          <w:spacing w:val="1"/>
          <w:w w:val="105"/>
          <w:sz w:val="13"/>
        </w:rPr>
        <w:t>[226]–[228]</w:t>
      </w:r>
      <w:r>
        <w:rPr>
          <w:spacing w:val="8"/>
          <w:w w:val="105"/>
          <w:sz w:val="13"/>
        </w:rPr>
        <w:t xml:space="preserve"> </w:t>
      </w:r>
      <w:r>
        <w:rPr>
          <w:w w:val="105"/>
          <w:sz w:val="13"/>
        </w:rPr>
        <w:t>(citations</w:t>
      </w:r>
      <w:r>
        <w:rPr>
          <w:spacing w:val="8"/>
          <w:w w:val="105"/>
          <w:sz w:val="13"/>
        </w:rPr>
        <w:t xml:space="preserve"> </w:t>
      </w:r>
      <w:r>
        <w:rPr>
          <w:w w:val="105"/>
          <w:sz w:val="13"/>
        </w:rPr>
        <w:t>omitted);</w:t>
      </w:r>
      <w:r>
        <w:rPr>
          <w:spacing w:val="8"/>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Benbrika</w:t>
      </w:r>
      <w:r>
        <w:rPr>
          <w:i/>
          <w:spacing w:val="7"/>
          <w:w w:val="105"/>
          <w:sz w:val="13"/>
        </w:rPr>
        <w:t xml:space="preserve"> </w:t>
      </w:r>
      <w:r>
        <w:rPr>
          <w:i/>
          <w:w w:val="105"/>
          <w:sz w:val="13"/>
        </w:rPr>
        <w:t>(Rulings</w:t>
      </w:r>
      <w:r>
        <w:rPr>
          <w:i/>
          <w:spacing w:val="7"/>
          <w:w w:val="105"/>
          <w:sz w:val="13"/>
        </w:rPr>
        <w:t xml:space="preserve"> </w:t>
      </w:r>
      <w:r>
        <w:rPr>
          <w:i/>
          <w:w w:val="105"/>
          <w:sz w:val="13"/>
        </w:rPr>
        <w:t>No</w:t>
      </w:r>
      <w:r>
        <w:rPr>
          <w:i/>
          <w:spacing w:val="7"/>
          <w:w w:val="105"/>
          <w:sz w:val="13"/>
        </w:rPr>
        <w:t xml:space="preserve"> </w:t>
      </w:r>
      <w:r>
        <w:rPr>
          <w:i/>
          <w:spacing w:val="-4"/>
          <w:w w:val="105"/>
          <w:sz w:val="13"/>
        </w:rPr>
        <w:t>35.01–35.11)</w:t>
      </w:r>
      <w:r>
        <w:rPr>
          <w:i/>
          <w:spacing w:val="8"/>
          <w:w w:val="105"/>
          <w:sz w:val="13"/>
        </w:rPr>
        <w:t xml:space="preserve"> </w:t>
      </w:r>
      <w:r>
        <w:rPr>
          <w:w w:val="105"/>
          <w:sz w:val="13"/>
        </w:rPr>
        <w:t>[2009]</w:t>
      </w:r>
      <w:r>
        <w:rPr>
          <w:spacing w:val="8"/>
          <w:w w:val="105"/>
          <w:sz w:val="13"/>
        </w:rPr>
        <w:t xml:space="preserve"> </w:t>
      </w:r>
      <w:r>
        <w:rPr>
          <w:w w:val="105"/>
          <w:sz w:val="13"/>
        </w:rPr>
        <w:t>VSC</w:t>
      </w:r>
      <w:r>
        <w:rPr>
          <w:spacing w:val="8"/>
          <w:w w:val="105"/>
          <w:sz w:val="13"/>
        </w:rPr>
        <w:t xml:space="preserve"> </w:t>
      </w:r>
      <w:r>
        <w:rPr>
          <w:w w:val="105"/>
          <w:sz w:val="13"/>
        </w:rPr>
        <w:t>142</w:t>
      </w:r>
      <w:r>
        <w:rPr>
          <w:spacing w:val="8"/>
          <w:w w:val="105"/>
          <w:sz w:val="13"/>
        </w:rPr>
        <w:t xml:space="preserve"> </w:t>
      </w:r>
      <w:r>
        <w:rPr>
          <w:w w:val="105"/>
          <w:sz w:val="13"/>
        </w:rPr>
        <w:t>[118].</w:t>
      </w:r>
    </w:p>
    <w:p w:rsidR="00D04CB6" w:rsidRDefault="00F732FE">
      <w:pPr>
        <w:tabs>
          <w:tab w:val="left" w:pos="921"/>
        </w:tabs>
        <w:spacing w:before="1"/>
        <w:ind w:left="921" w:right="2338" w:hanging="794"/>
        <w:rPr>
          <w:sz w:val="13"/>
        </w:rPr>
      </w:pPr>
      <w:r>
        <w:pict>
          <v:shape id="_x0000_s1410" type="#_x0000_t202" style="position:absolute;left:0;text-align:left;margin-left:548.95pt;margin-top:3pt;width:13.2pt;height:14.25pt;z-index:4648;mso-position-horizontal-relative:page" filled="f" stroked="f">
            <v:textbox inset="0,0,0,0">
              <w:txbxContent>
                <w:p w:rsidR="00D04CB6" w:rsidRDefault="00F732FE">
                  <w:pPr>
                    <w:spacing w:line="284" w:lineRule="exact"/>
                    <w:rPr>
                      <w:b/>
                      <w:sz w:val="24"/>
                    </w:rPr>
                  </w:pPr>
                  <w:r>
                    <w:rPr>
                      <w:b/>
                      <w:color w:val="EA5B50"/>
                      <w:spacing w:val="-2"/>
                      <w:w w:val="110"/>
                      <w:sz w:val="24"/>
                    </w:rPr>
                    <w:t>63</w:t>
                  </w:r>
                </w:p>
              </w:txbxContent>
            </v:textbox>
            <w10:wrap anchorx="page"/>
          </v:shape>
        </w:pict>
      </w:r>
      <w:r>
        <w:rPr>
          <w:w w:val="105"/>
          <w:sz w:val="13"/>
        </w:rPr>
        <w:t>35</w:t>
      </w:r>
      <w:r>
        <w:rPr>
          <w:w w:val="105"/>
          <w:sz w:val="13"/>
        </w:rPr>
        <w:tab/>
        <w:t>Data</w:t>
      </w:r>
      <w:r>
        <w:rPr>
          <w:spacing w:val="6"/>
          <w:w w:val="105"/>
          <w:sz w:val="13"/>
        </w:rPr>
        <w:t xml:space="preserve"> </w:t>
      </w:r>
      <w:r>
        <w:rPr>
          <w:w w:val="105"/>
          <w:sz w:val="13"/>
        </w:rPr>
        <w:t>provided</w:t>
      </w:r>
      <w:r>
        <w:rPr>
          <w:spacing w:val="6"/>
          <w:w w:val="105"/>
          <w:sz w:val="13"/>
        </w:rPr>
        <w:t xml:space="preserve"> </w:t>
      </w:r>
      <w:r>
        <w:rPr>
          <w:w w:val="105"/>
          <w:sz w:val="13"/>
        </w:rPr>
        <w:t>to</w:t>
      </w:r>
      <w:r>
        <w:rPr>
          <w:spacing w:val="6"/>
          <w:w w:val="105"/>
          <w:sz w:val="13"/>
        </w:rPr>
        <w:t xml:space="preserve"> </w:t>
      </w:r>
      <w:r>
        <w:rPr>
          <w:w w:val="105"/>
          <w:sz w:val="13"/>
        </w:rPr>
        <w:t>the</w:t>
      </w:r>
      <w:r>
        <w:rPr>
          <w:spacing w:val="6"/>
          <w:w w:val="105"/>
          <w:sz w:val="13"/>
        </w:rPr>
        <w:t xml:space="preserve"> </w:t>
      </w:r>
      <w:r>
        <w:rPr>
          <w:w w:val="105"/>
          <w:sz w:val="13"/>
        </w:rPr>
        <w:t>Commission</w:t>
      </w:r>
      <w:r>
        <w:rPr>
          <w:spacing w:val="6"/>
          <w:w w:val="105"/>
          <w:sz w:val="13"/>
        </w:rPr>
        <w:t xml:space="preserve"> </w:t>
      </w:r>
      <w:r>
        <w:rPr>
          <w:w w:val="105"/>
          <w:sz w:val="13"/>
        </w:rPr>
        <w:t>by</w:t>
      </w:r>
      <w:r>
        <w:rPr>
          <w:spacing w:val="6"/>
          <w:w w:val="105"/>
          <w:sz w:val="13"/>
        </w:rPr>
        <w:t xml:space="preserve"> </w:t>
      </w:r>
      <w:r>
        <w:rPr>
          <w:w w:val="105"/>
          <w:sz w:val="13"/>
        </w:rPr>
        <w:t>the</w:t>
      </w:r>
      <w:r>
        <w:rPr>
          <w:spacing w:val="6"/>
          <w:w w:val="105"/>
          <w:sz w:val="13"/>
        </w:rPr>
        <w:t xml:space="preserve"> </w:t>
      </w:r>
      <w:r>
        <w:rPr>
          <w:w w:val="105"/>
          <w:sz w:val="13"/>
        </w:rPr>
        <w:t>County</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w w:val="105"/>
          <w:sz w:val="13"/>
        </w:rPr>
        <w:t>indicates</w:t>
      </w:r>
      <w:r>
        <w:rPr>
          <w:spacing w:val="6"/>
          <w:w w:val="105"/>
          <w:sz w:val="13"/>
        </w:rPr>
        <w:t xml:space="preserve"> </w:t>
      </w:r>
      <w:r>
        <w:rPr>
          <w:w w:val="105"/>
          <w:sz w:val="13"/>
        </w:rPr>
        <w:t>that</w:t>
      </w:r>
      <w:r>
        <w:rPr>
          <w:spacing w:val="6"/>
          <w:w w:val="105"/>
          <w:sz w:val="13"/>
        </w:rPr>
        <w:t xml:space="preserve"> </w:t>
      </w:r>
      <w:r>
        <w:rPr>
          <w:w w:val="105"/>
          <w:sz w:val="13"/>
        </w:rPr>
        <w:t>in</w:t>
      </w:r>
      <w:r>
        <w:rPr>
          <w:spacing w:val="6"/>
          <w:w w:val="105"/>
          <w:sz w:val="13"/>
        </w:rPr>
        <w:t xml:space="preserve"> </w:t>
      </w:r>
      <w:r>
        <w:rPr>
          <w:spacing w:val="-3"/>
          <w:w w:val="105"/>
          <w:sz w:val="13"/>
        </w:rPr>
        <w:t>2017</w:t>
      </w:r>
      <w:r>
        <w:rPr>
          <w:spacing w:val="6"/>
          <w:w w:val="105"/>
          <w:sz w:val="13"/>
        </w:rPr>
        <w:t xml:space="preserve"> </w:t>
      </w:r>
      <w:r>
        <w:rPr>
          <w:w w:val="105"/>
          <w:sz w:val="13"/>
        </w:rPr>
        <w:t>a</w:t>
      </w:r>
      <w:r>
        <w:rPr>
          <w:spacing w:val="6"/>
          <w:w w:val="105"/>
          <w:sz w:val="13"/>
        </w:rPr>
        <w:t xml:space="preserve"> </w:t>
      </w:r>
      <w:r>
        <w:rPr>
          <w:w w:val="105"/>
          <w:sz w:val="13"/>
        </w:rPr>
        <w:t>jury</w:t>
      </w:r>
      <w:r>
        <w:rPr>
          <w:spacing w:val="6"/>
          <w:w w:val="105"/>
          <w:sz w:val="13"/>
        </w:rPr>
        <w:t xml:space="preserve"> </w:t>
      </w:r>
      <w:r>
        <w:rPr>
          <w:w w:val="105"/>
          <w:sz w:val="13"/>
        </w:rPr>
        <w:t>was</w:t>
      </w:r>
      <w:r>
        <w:rPr>
          <w:spacing w:val="6"/>
          <w:w w:val="105"/>
          <w:sz w:val="13"/>
        </w:rPr>
        <w:t xml:space="preserve"> </w:t>
      </w:r>
      <w:r>
        <w:rPr>
          <w:w w:val="105"/>
          <w:sz w:val="13"/>
        </w:rPr>
        <w:t>discharged</w:t>
      </w:r>
      <w:r>
        <w:rPr>
          <w:spacing w:val="6"/>
          <w:w w:val="105"/>
          <w:sz w:val="13"/>
        </w:rPr>
        <w:t xml:space="preserve"> </w:t>
      </w:r>
      <w:r>
        <w:rPr>
          <w:w w:val="105"/>
          <w:sz w:val="13"/>
        </w:rPr>
        <w:t>because</w:t>
      </w:r>
      <w:r>
        <w:rPr>
          <w:spacing w:val="6"/>
          <w:w w:val="105"/>
          <w:sz w:val="13"/>
        </w:rPr>
        <w:t xml:space="preserve"> </w:t>
      </w:r>
      <w:r>
        <w:rPr>
          <w:w w:val="105"/>
          <w:sz w:val="13"/>
        </w:rPr>
        <w:t>of</w:t>
      </w:r>
      <w:r>
        <w:rPr>
          <w:spacing w:val="6"/>
          <w:w w:val="105"/>
          <w:sz w:val="13"/>
        </w:rPr>
        <w:t xml:space="preserve"> </w:t>
      </w:r>
      <w:r>
        <w:rPr>
          <w:w w:val="105"/>
          <w:sz w:val="13"/>
        </w:rPr>
        <w:t>juror</w:t>
      </w:r>
      <w:r>
        <w:rPr>
          <w:w w:val="95"/>
          <w:sz w:val="13"/>
        </w:rPr>
        <w:t xml:space="preserve"> </w:t>
      </w:r>
      <w:r>
        <w:rPr>
          <w:w w:val="105"/>
          <w:sz w:val="13"/>
        </w:rPr>
        <w:t>investigations,</w:t>
      </w:r>
      <w:r>
        <w:rPr>
          <w:spacing w:val="5"/>
          <w:w w:val="105"/>
          <w:sz w:val="13"/>
        </w:rPr>
        <w:t xml:space="preserve"> </w:t>
      </w:r>
      <w:r>
        <w:rPr>
          <w:w w:val="105"/>
          <w:sz w:val="13"/>
        </w:rPr>
        <w:t>and</w:t>
      </w:r>
      <w:r>
        <w:rPr>
          <w:spacing w:val="5"/>
          <w:w w:val="105"/>
          <w:sz w:val="13"/>
        </w:rPr>
        <w:t xml:space="preserve"> </w:t>
      </w:r>
      <w:r>
        <w:rPr>
          <w:w w:val="105"/>
          <w:sz w:val="13"/>
        </w:rPr>
        <w:t>that</w:t>
      </w:r>
      <w:r>
        <w:rPr>
          <w:spacing w:val="5"/>
          <w:w w:val="105"/>
          <w:sz w:val="13"/>
        </w:rPr>
        <w:t xml:space="preserve"> </w:t>
      </w:r>
      <w:r>
        <w:rPr>
          <w:w w:val="105"/>
          <w:sz w:val="13"/>
        </w:rPr>
        <w:t>in</w:t>
      </w:r>
      <w:r>
        <w:rPr>
          <w:spacing w:val="5"/>
          <w:w w:val="105"/>
          <w:sz w:val="13"/>
        </w:rPr>
        <w:t xml:space="preserve"> </w:t>
      </w:r>
      <w:r>
        <w:rPr>
          <w:w w:val="105"/>
          <w:sz w:val="13"/>
        </w:rPr>
        <w:t>both</w:t>
      </w:r>
      <w:r>
        <w:rPr>
          <w:spacing w:val="5"/>
          <w:w w:val="105"/>
          <w:sz w:val="13"/>
        </w:rPr>
        <w:t xml:space="preserve"> </w:t>
      </w:r>
      <w:r>
        <w:rPr>
          <w:w w:val="105"/>
          <w:sz w:val="13"/>
        </w:rPr>
        <w:t>2016</w:t>
      </w:r>
      <w:r>
        <w:rPr>
          <w:spacing w:val="5"/>
          <w:w w:val="105"/>
          <w:sz w:val="13"/>
        </w:rPr>
        <w:t xml:space="preserve"> </w:t>
      </w:r>
      <w:r>
        <w:rPr>
          <w:w w:val="105"/>
          <w:sz w:val="13"/>
        </w:rPr>
        <w:t>and</w:t>
      </w:r>
      <w:r>
        <w:rPr>
          <w:spacing w:val="5"/>
          <w:w w:val="105"/>
          <w:sz w:val="13"/>
        </w:rPr>
        <w:t xml:space="preserve"> </w:t>
      </w:r>
      <w:r>
        <w:rPr>
          <w:w w:val="105"/>
          <w:sz w:val="13"/>
        </w:rPr>
        <w:t>2018</w:t>
      </w:r>
      <w:r>
        <w:rPr>
          <w:spacing w:val="5"/>
          <w:w w:val="105"/>
          <w:sz w:val="13"/>
        </w:rPr>
        <w:t xml:space="preserve"> </w:t>
      </w:r>
      <w:r>
        <w:rPr>
          <w:w w:val="105"/>
          <w:sz w:val="13"/>
        </w:rPr>
        <w:t>a</w:t>
      </w:r>
      <w:r>
        <w:rPr>
          <w:spacing w:val="5"/>
          <w:w w:val="105"/>
          <w:sz w:val="13"/>
        </w:rPr>
        <w:t xml:space="preserve"> </w:t>
      </w:r>
      <w:r>
        <w:rPr>
          <w:w w:val="105"/>
          <w:sz w:val="13"/>
        </w:rPr>
        <w:t>jury</w:t>
      </w:r>
      <w:r>
        <w:rPr>
          <w:spacing w:val="5"/>
          <w:w w:val="105"/>
          <w:sz w:val="13"/>
        </w:rPr>
        <w:t xml:space="preserve"> </w:t>
      </w:r>
      <w:r>
        <w:rPr>
          <w:w w:val="105"/>
          <w:sz w:val="13"/>
        </w:rPr>
        <w:t>was</w:t>
      </w:r>
      <w:r>
        <w:rPr>
          <w:spacing w:val="5"/>
          <w:w w:val="105"/>
          <w:sz w:val="13"/>
        </w:rPr>
        <w:t xml:space="preserve"> </w:t>
      </w:r>
      <w:r>
        <w:rPr>
          <w:w w:val="105"/>
          <w:sz w:val="13"/>
        </w:rPr>
        <w:t>discharged</w:t>
      </w:r>
      <w:r>
        <w:rPr>
          <w:spacing w:val="5"/>
          <w:w w:val="105"/>
          <w:sz w:val="13"/>
        </w:rPr>
        <w:t xml:space="preserve"> </w:t>
      </w:r>
      <w:r>
        <w:rPr>
          <w:w w:val="105"/>
          <w:sz w:val="13"/>
        </w:rPr>
        <w:t>because</w:t>
      </w:r>
      <w:r>
        <w:rPr>
          <w:spacing w:val="5"/>
          <w:w w:val="105"/>
          <w:sz w:val="13"/>
        </w:rPr>
        <w:t xml:space="preserve"> </w:t>
      </w:r>
      <w:r>
        <w:rPr>
          <w:w w:val="105"/>
          <w:sz w:val="13"/>
        </w:rPr>
        <w:t>the</w:t>
      </w:r>
      <w:r>
        <w:rPr>
          <w:spacing w:val="5"/>
          <w:w w:val="105"/>
          <w:sz w:val="13"/>
        </w:rPr>
        <w:t xml:space="preserve"> </w:t>
      </w:r>
      <w:r>
        <w:rPr>
          <w:w w:val="105"/>
          <w:sz w:val="13"/>
        </w:rPr>
        <w:t>jury</w:t>
      </w:r>
      <w:r>
        <w:rPr>
          <w:spacing w:val="5"/>
          <w:w w:val="105"/>
          <w:sz w:val="13"/>
        </w:rPr>
        <w:t xml:space="preserve"> </w:t>
      </w:r>
      <w:r>
        <w:rPr>
          <w:w w:val="105"/>
          <w:sz w:val="13"/>
        </w:rPr>
        <w:t>saw</w:t>
      </w:r>
      <w:r>
        <w:rPr>
          <w:spacing w:val="5"/>
          <w:w w:val="105"/>
          <w:sz w:val="13"/>
        </w:rPr>
        <w:t xml:space="preserve"> </w:t>
      </w:r>
      <w:r>
        <w:rPr>
          <w:w w:val="105"/>
          <w:sz w:val="13"/>
        </w:rPr>
        <w:t>inappropriate</w:t>
      </w:r>
      <w:r>
        <w:rPr>
          <w:spacing w:val="5"/>
          <w:w w:val="105"/>
          <w:sz w:val="13"/>
        </w:rPr>
        <w:t xml:space="preserve"> </w:t>
      </w:r>
      <w:r>
        <w:rPr>
          <w:w w:val="105"/>
          <w:sz w:val="13"/>
        </w:rPr>
        <w:t>material.</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rPr>
          <w:sz w:val="22"/>
        </w:rPr>
      </w:pPr>
    </w:p>
    <w:p w:rsidR="00D04CB6" w:rsidRDefault="00F732FE">
      <w:pPr>
        <w:spacing w:before="92" w:line="254" w:lineRule="auto"/>
        <w:ind w:left="2394"/>
        <w:rPr>
          <w:sz w:val="11"/>
        </w:rPr>
      </w:pPr>
      <w:bookmarkStart w:id="125" w:name="Jurors_disclosing_information_"/>
      <w:bookmarkStart w:id="126" w:name="_bookmark48"/>
      <w:bookmarkEnd w:id="125"/>
      <w:bookmarkEnd w:id="126"/>
      <w:r>
        <w:rPr>
          <w:spacing w:val="-5"/>
          <w:w w:val="105"/>
          <w:sz w:val="20"/>
        </w:rPr>
        <w:t xml:space="preserve">involved internet searches </w:t>
      </w:r>
      <w:r>
        <w:rPr>
          <w:spacing w:val="-3"/>
          <w:w w:val="105"/>
          <w:sz w:val="20"/>
        </w:rPr>
        <w:t xml:space="preserve">of </w:t>
      </w:r>
      <w:r>
        <w:rPr>
          <w:w w:val="105"/>
          <w:sz w:val="20"/>
        </w:rPr>
        <w:t xml:space="preserve">a </w:t>
      </w:r>
      <w:r>
        <w:rPr>
          <w:spacing w:val="-4"/>
          <w:w w:val="105"/>
          <w:sz w:val="20"/>
        </w:rPr>
        <w:t xml:space="preserve">kind </w:t>
      </w:r>
      <w:r>
        <w:rPr>
          <w:spacing w:val="-5"/>
          <w:w w:val="105"/>
          <w:sz w:val="20"/>
        </w:rPr>
        <w:t xml:space="preserve">that </w:t>
      </w:r>
      <w:r>
        <w:rPr>
          <w:spacing w:val="-4"/>
          <w:w w:val="105"/>
          <w:sz w:val="20"/>
        </w:rPr>
        <w:t xml:space="preserve">bear specifically </w:t>
      </w:r>
      <w:r>
        <w:rPr>
          <w:spacing w:val="-3"/>
          <w:w w:val="105"/>
          <w:sz w:val="20"/>
        </w:rPr>
        <w:t xml:space="preserve">upon the </w:t>
      </w:r>
      <w:r>
        <w:rPr>
          <w:spacing w:val="-5"/>
          <w:w w:val="105"/>
          <w:sz w:val="20"/>
        </w:rPr>
        <w:t xml:space="preserve">evidence </w:t>
      </w:r>
      <w:r>
        <w:rPr>
          <w:spacing w:val="-3"/>
          <w:w w:val="105"/>
          <w:sz w:val="20"/>
        </w:rPr>
        <w:t xml:space="preserve">in the </w:t>
      </w:r>
      <w:r>
        <w:rPr>
          <w:spacing w:val="-5"/>
          <w:w w:val="105"/>
          <w:sz w:val="20"/>
        </w:rPr>
        <w:t xml:space="preserve">trial, </w:t>
      </w:r>
      <w:r>
        <w:rPr>
          <w:spacing w:val="-4"/>
          <w:w w:val="105"/>
          <w:sz w:val="20"/>
        </w:rPr>
        <w:t xml:space="preserve">and </w:t>
      </w:r>
      <w:r>
        <w:rPr>
          <w:spacing w:val="-3"/>
          <w:w w:val="105"/>
          <w:sz w:val="20"/>
        </w:rPr>
        <w:t xml:space="preserve">the </w:t>
      </w:r>
      <w:r>
        <w:rPr>
          <w:spacing w:val="-5"/>
          <w:w w:val="105"/>
          <w:sz w:val="20"/>
        </w:rPr>
        <w:t xml:space="preserve">particular circumstances </w:t>
      </w:r>
      <w:r>
        <w:rPr>
          <w:spacing w:val="-4"/>
          <w:w w:val="105"/>
          <w:sz w:val="20"/>
        </w:rPr>
        <w:t xml:space="preserve">and history </w:t>
      </w:r>
      <w:r>
        <w:rPr>
          <w:spacing w:val="-3"/>
          <w:w w:val="105"/>
          <w:sz w:val="20"/>
        </w:rPr>
        <w:t xml:space="preserve">of the </w:t>
      </w:r>
      <w:r>
        <w:rPr>
          <w:spacing w:val="-5"/>
          <w:w w:val="105"/>
          <w:sz w:val="20"/>
        </w:rPr>
        <w:t>accused.</w:t>
      </w:r>
      <w:r>
        <w:rPr>
          <w:spacing w:val="-5"/>
          <w:w w:val="105"/>
          <w:position w:val="7"/>
          <w:sz w:val="11"/>
        </w:rPr>
        <w:t>36</w:t>
      </w:r>
    </w:p>
    <w:p w:rsidR="00D04CB6" w:rsidRDefault="00F732FE">
      <w:pPr>
        <w:pStyle w:val="ListParagraph"/>
        <w:numPr>
          <w:ilvl w:val="1"/>
          <w:numId w:val="185"/>
        </w:numPr>
        <w:tabs>
          <w:tab w:val="left" w:pos="1940"/>
          <w:tab w:val="left" w:pos="1941"/>
        </w:tabs>
        <w:spacing w:before="111" w:line="242" w:lineRule="auto"/>
        <w:ind w:left="1940" w:right="207" w:hanging="793"/>
        <w:jc w:val="left"/>
        <w:rPr>
          <w:sz w:val="21"/>
        </w:rPr>
      </w:pPr>
      <w:r>
        <w:rPr>
          <w:spacing w:val="-9"/>
          <w:w w:val="105"/>
          <w:sz w:val="21"/>
        </w:rPr>
        <w:t xml:space="preserve">To </w:t>
      </w:r>
      <w:r>
        <w:rPr>
          <w:spacing w:val="-5"/>
          <w:w w:val="105"/>
          <w:sz w:val="21"/>
        </w:rPr>
        <w:t xml:space="preserve">address this issue </w:t>
      </w:r>
      <w:r>
        <w:rPr>
          <w:w w:val="105"/>
          <w:sz w:val="21"/>
        </w:rPr>
        <w:t xml:space="preserve">a </w:t>
      </w:r>
      <w:r>
        <w:rPr>
          <w:spacing w:val="-4"/>
          <w:w w:val="105"/>
          <w:sz w:val="21"/>
        </w:rPr>
        <w:t xml:space="preserve">new section, section 78A, was </w:t>
      </w:r>
      <w:r>
        <w:rPr>
          <w:spacing w:val="-5"/>
          <w:w w:val="105"/>
          <w:sz w:val="21"/>
        </w:rPr>
        <w:t xml:space="preserve">inserted </w:t>
      </w:r>
      <w:r>
        <w:rPr>
          <w:spacing w:val="-6"/>
          <w:w w:val="105"/>
          <w:sz w:val="21"/>
        </w:rPr>
        <w:t xml:space="preserve">into </w:t>
      </w:r>
      <w:r>
        <w:rPr>
          <w:spacing w:val="-4"/>
          <w:w w:val="105"/>
          <w:sz w:val="21"/>
        </w:rPr>
        <w:t xml:space="preserve">the </w:t>
      </w:r>
      <w:r>
        <w:rPr>
          <w:w w:val="105"/>
          <w:sz w:val="21"/>
        </w:rPr>
        <w:t xml:space="preserve">Juries Act </w:t>
      </w:r>
      <w:r>
        <w:rPr>
          <w:spacing w:val="-4"/>
          <w:w w:val="105"/>
          <w:sz w:val="21"/>
        </w:rPr>
        <w:t xml:space="preserve">in </w:t>
      </w:r>
      <w:r>
        <w:rPr>
          <w:spacing w:val="-3"/>
          <w:w w:val="105"/>
          <w:sz w:val="21"/>
        </w:rPr>
        <w:t xml:space="preserve">2008. </w:t>
      </w:r>
      <w:r>
        <w:rPr>
          <w:w w:val="105"/>
          <w:sz w:val="21"/>
        </w:rPr>
        <w:t xml:space="preserve">In </w:t>
      </w:r>
      <w:r>
        <w:rPr>
          <w:spacing w:val="-6"/>
          <w:w w:val="105"/>
          <w:sz w:val="21"/>
        </w:rPr>
        <w:t xml:space="preserve">introducing </w:t>
      </w:r>
      <w:r>
        <w:rPr>
          <w:spacing w:val="-5"/>
          <w:w w:val="105"/>
          <w:sz w:val="21"/>
        </w:rPr>
        <w:t xml:space="preserve">this amendment, </w:t>
      </w:r>
      <w:r>
        <w:rPr>
          <w:spacing w:val="-4"/>
          <w:w w:val="105"/>
          <w:sz w:val="21"/>
        </w:rPr>
        <w:t xml:space="preserve">the then </w:t>
      </w:r>
      <w:r>
        <w:rPr>
          <w:spacing w:val="-5"/>
          <w:w w:val="105"/>
          <w:sz w:val="21"/>
        </w:rPr>
        <w:t xml:space="preserve">Attorney-General for Victoria, </w:t>
      </w:r>
      <w:r>
        <w:rPr>
          <w:spacing w:val="-4"/>
          <w:w w:val="105"/>
          <w:sz w:val="21"/>
        </w:rPr>
        <w:t xml:space="preserve">the Hon. </w:t>
      </w:r>
      <w:r>
        <w:rPr>
          <w:w w:val="105"/>
          <w:sz w:val="21"/>
        </w:rPr>
        <w:t xml:space="preserve">Mr </w:t>
      </w:r>
      <w:r>
        <w:rPr>
          <w:spacing w:val="-4"/>
          <w:w w:val="105"/>
          <w:sz w:val="21"/>
        </w:rPr>
        <w:t xml:space="preserve">Rob </w:t>
      </w:r>
      <w:r>
        <w:rPr>
          <w:spacing w:val="-5"/>
          <w:w w:val="105"/>
          <w:sz w:val="21"/>
        </w:rPr>
        <w:t xml:space="preserve">Hulls </w:t>
      </w:r>
      <w:r>
        <w:rPr>
          <w:w w:val="105"/>
          <w:sz w:val="21"/>
        </w:rPr>
        <w:t>MP</w:t>
      </w:r>
      <w:r>
        <w:rPr>
          <w:spacing w:val="-26"/>
          <w:w w:val="105"/>
          <w:sz w:val="21"/>
        </w:rPr>
        <w:t xml:space="preserve"> </w:t>
      </w:r>
      <w:r>
        <w:rPr>
          <w:spacing w:val="-4"/>
          <w:w w:val="105"/>
          <w:sz w:val="21"/>
        </w:rPr>
        <w:t>stated:</w:t>
      </w:r>
    </w:p>
    <w:p w:rsidR="00D04CB6" w:rsidRDefault="00F732FE">
      <w:pPr>
        <w:spacing w:before="130" w:line="254" w:lineRule="auto"/>
        <w:ind w:left="2394" w:right="192"/>
        <w:rPr>
          <w:sz w:val="11"/>
        </w:rPr>
      </w:pPr>
      <w:r>
        <w:rPr>
          <w:sz w:val="20"/>
        </w:rPr>
        <w:t xml:space="preserve">In </w:t>
      </w:r>
      <w:r>
        <w:rPr>
          <w:spacing w:val="-5"/>
          <w:sz w:val="20"/>
        </w:rPr>
        <w:t xml:space="preserve">light </w:t>
      </w:r>
      <w:r>
        <w:rPr>
          <w:spacing w:val="-3"/>
          <w:sz w:val="20"/>
        </w:rPr>
        <w:t xml:space="preserve">of </w:t>
      </w:r>
      <w:r>
        <w:rPr>
          <w:spacing w:val="-5"/>
          <w:sz w:val="20"/>
        </w:rPr>
        <w:t xml:space="preserve">advances </w:t>
      </w:r>
      <w:r>
        <w:rPr>
          <w:spacing w:val="-3"/>
          <w:sz w:val="20"/>
        </w:rPr>
        <w:t xml:space="preserve">in  </w:t>
      </w:r>
      <w:r>
        <w:rPr>
          <w:spacing w:val="-5"/>
          <w:sz w:val="20"/>
        </w:rPr>
        <w:t xml:space="preserve">technology,  </w:t>
      </w:r>
      <w:r>
        <w:rPr>
          <w:spacing w:val="-4"/>
          <w:sz w:val="20"/>
        </w:rPr>
        <w:t xml:space="preserve">there  are  </w:t>
      </w:r>
      <w:r>
        <w:rPr>
          <w:spacing w:val="-6"/>
          <w:sz w:val="20"/>
        </w:rPr>
        <w:t xml:space="preserve">ever-increasing  </w:t>
      </w:r>
      <w:r>
        <w:rPr>
          <w:spacing w:val="-4"/>
          <w:sz w:val="20"/>
        </w:rPr>
        <w:t xml:space="preserve">opportunities  for  jurors  to </w:t>
      </w:r>
      <w:r>
        <w:rPr>
          <w:spacing w:val="-5"/>
          <w:sz w:val="20"/>
        </w:rPr>
        <w:t xml:space="preserve">undertake  research  relating  </w:t>
      </w:r>
      <w:r>
        <w:rPr>
          <w:spacing w:val="-4"/>
          <w:sz w:val="20"/>
        </w:rPr>
        <w:t xml:space="preserve">to  </w:t>
      </w:r>
      <w:r>
        <w:rPr>
          <w:spacing w:val="-5"/>
          <w:sz w:val="20"/>
        </w:rPr>
        <w:t xml:space="preserve">trial  </w:t>
      </w:r>
      <w:r>
        <w:rPr>
          <w:spacing w:val="-4"/>
          <w:sz w:val="20"/>
        </w:rPr>
        <w:t xml:space="preserve">participants  and  events.  </w:t>
      </w:r>
      <w:r>
        <w:rPr>
          <w:sz w:val="20"/>
        </w:rPr>
        <w:t xml:space="preserve">A </w:t>
      </w:r>
      <w:r>
        <w:rPr>
          <w:spacing w:val="-5"/>
          <w:sz w:val="20"/>
        </w:rPr>
        <w:t xml:space="preserve">number  </w:t>
      </w:r>
      <w:r>
        <w:rPr>
          <w:spacing w:val="-3"/>
          <w:sz w:val="20"/>
        </w:rPr>
        <w:t xml:space="preserve">of  </w:t>
      </w:r>
      <w:r>
        <w:rPr>
          <w:spacing w:val="-4"/>
          <w:sz w:val="20"/>
        </w:rPr>
        <w:t xml:space="preserve">appeals  </w:t>
      </w:r>
      <w:r>
        <w:rPr>
          <w:spacing w:val="-3"/>
          <w:sz w:val="20"/>
        </w:rPr>
        <w:t>i</w:t>
      </w:r>
      <w:r>
        <w:rPr>
          <w:spacing w:val="-3"/>
          <w:sz w:val="20"/>
        </w:rPr>
        <w:t xml:space="preserve">n  </w:t>
      </w:r>
      <w:r>
        <w:rPr>
          <w:sz w:val="20"/>
        </w:rPr>
        <w:t xml:space="preserve">New </w:t>
      </w:r>
      <w:r>
        <w:rPr>
          <w:spacing w:val="-4"/>
          <w:sz w:val="20"/>
        </w:rPr>
        <w:t xml:space="preserve">South  </w:t>
      </w:r>
      <w:r>
        <w:rPr>
          <w:spacing w:val="-5"/>
          <w:sz w:val="20"/>
        </w:rPr>
        <w:t xml:space="preserve">Wales  have  emphasised  </w:t>
      </w:r>
      <w:r>
        <w:rPr>
          <w:spacing w:val="-3"/>
          <w:sz w:val="20"/>
        </w:rPr>
        <w:t xml:space="preserve">the  </w:t>
      </w:r>
      <w:r>
        <w:rPr>
          <w:spacing w:val="-4"/>
          <w:sz w:val="20"/>
        </w:rPr>
        <w:t xml:space="preserve">damage  caused  </w:t>
      </w:r>
      <w:r>
        <w:rPr>
          <w:spacing w:val="-3"/>
          <w:sz w:val="20"/>
        </w:rPr>
        <w:t xml:space="preserve">by  </w:t>
      </w:r>
      <w:r>
        <w:rPr>
          <w:spacing w:val="-5"/>
          <w:sz w:val="20"/>
        </w:rPr>
        <w:t xml:space="preserve">undirected  juror  investigations,  </w:t>
      </w:r>
      <w:r>
        <w:rPr>
          <w:spacing w:val="-4"/>
          <w:sz w:val="20"/>
        </w:rPr>
        <w:t>not only</w:t>
      </w:r>
      <w:r>
        <w:rPr>
          <w:spacing w:val="13"/>
          <w:sz w:val="20"/>
        </w:rPr>
        <w:t xml:space="preserve"> </w:t>
      </w:r>
      <w:r>
        <w:rPr>
          <w:spacing w:val="-4"/>
          <w:sz w:val="20"/>
        </w:rPr>
        <w:t>to</w:t>
      </w:r>
      <w:r>
        <w:rPr>
          <w:spacing w:val="13"/>
          <w:sz w:val="20"/>
        </w:rPr>
        <w:t xml:space="preserve"> </w:t>
      </w:r>
      <w:r>
        <w:rPr>
          <w:spacing w:val="-3"/>
          <w:sz w:val="20"/>
        </w:rPr>
        <w:t>the</w:t>
      </w:r>
      <w:r>
        <w:rPr>
          <w:spacing w:val="13"/>
          <w:sz w:val="20"/>
        </w:rPr>
        <w:t xml:space="preserve"> </w:t>
      </w:r>
      <w:r>
        <w:rPr>
          <w:spacing w:val="-4"/>
          <w:sz w:val="20"/>
        </w:rPr>
        <w:t>viability</w:t>
      </w:r>
      <w:r>
        <w:rPr>
          <w:spacing w:val="13"/>
          <w:sz w:val="20"/>
        </w:rPr>
        <w:t xml:space="preserve"> </w:t>
      </w:r>
      <w:r>
        <w:rPr>
          <w:spacing w:val="-3"/>
          <w:sz w:val="20"/>
        </w:rPr>
        <w:t>of</w:t>
      </w:r>
      <w:r>
        <w:rPr>
          <w:spacing w:val="13"/>
          <w:sz w:val="20"/>
        </w:rPr>
        <w:t xml:space="preserve"> </w:t>
      </w:r>
      <w:r>
        <w:rPr>
          <w:spacing w:val="-5"/>
          <w:sz w:val="20"/>
        </w:rPr>
        <w:t>public</w:t>
      </w:r>
      <w:r>
        <w:rPr>
          <w:spacing w:val="13"/>
          <w:sz w:val="20"/>
        </w:rPr>
        <w:t xml:space="preserve"> </w:t>
      </w:r>
      <w:r>
        <w:rPr>
          <w:spacing w:val="-5"/>
          <w:sz w:val="20"/>
        </w:rPr>
        <w:t>prosecutions,</w:t>
      </w:r>
      <w:r>
        <w:rPr>
          <w:spacing w:val="13"/>
          <w:sz w:val="20"/>
        </w:rPr>
        <w:t xml:space="preserve"> </w:t>
      </w:r>
      <w:r>
        <w:rPr>
          <w:spacing w:val="-4"/>
          <w:sz w:val="20"/>
        </w:rPr>
        <w:t>but</w:t>
      </w:r>
      <w:r>
        <w:rPr>
          <w:spacing w:val="13"/>
          <w:sz w:val="20"/>
        </w:rPr>
        <w:t xml:space="preserve"> </w:t>
      </w:r>
      <w:r>
        <w:rPr>
          <w:spacing w:val="-4"/>
          <w:sz w:val="20"/>
        </w:rPr>
        <w:t>also</w:t>
      </w:r>
      <w:r>
        <w:rPr>
          <w:spacing w:val="13"/>
          <w:sz w:val="20"/>
        </w:rPr>
        <w:t xml:space="preserve"> </w:t>
      </w:r>
      <w:r>
        <w:rPr>
          <w:spacing w:val="-4"/>
          <w:sz w:val="20"/>
        </w:rPr>
        <w:t>to</w:t>
      </w:r>
      <w:r>
        <w:rPr>
          <w:spacing w:val="13"/>
          <w:sz w:val="20"/>
        </w:rPr>
        <w:t xml:space="preserve"> </w:t>
      </w:r>
      <w:r>
        <w:rPr>
          <w:spacing w:val="-3"/>
          <w:sz w:val="20"/>
        </w:rPr>
        <w:t>the</w:t>
      </w:r>
      <w:r>
        <w:rPr>
          <w:spacing w:val="13"/>
          <w:sz w:val="20"/>
        </w:rPr>
        <w:t xml:space="preserve"> </w:t>
      </w:r>
      <w:r>
        <w:rPr>
          <w:spacing w:val="-4"/>
          <w:sz w:val="20"/>
        </w:rPr>
        <w:t>peace</w:t>
      </w:r>
      <w:r>
        <w:rPr>
          <w:spacing w:val="13"/>
          <w:sz w:val="20"/>
        </w:rPr>
        <w:t xml:space="preserve"> </w:t>
      </w:r>
      <w:r>
        <w:rPr>
          <w:spacing w:val="-3"/>
          <w:sz w:val="20"/>
        </w:rPr>
        <w:t>of</w:t>
      </w:r>
      <w:r>
        <w:rPr>
          <w:spacing w:val="13"/>
          <w:sz w:val="20"/>
        </w:rPr>
        <w:t xml:space="preserve"> </w:t>
      </w:r>
      <w:r>
        <w:rPr>
          <w:spacing w:val="-4"/>
          <w:sz w:val="20"/>
        </w:rPr>
        <w:t>mind</w:t>
      </w:r>
      <w:r>
        <w:rPr>
          <w:spacing w:val="13"/>
          <w:sz w:val="20"/>
        </w:rPr>
        <w:t xml:space="preserve"> </w:t>
      </w:r>
      <w:r>
        <w:rPr>
          <w:spacing w:val="-3"/>
          <w:sz w:val="20"/>
        </w:rPr>
        <w:t>of</w:t>
      </w:r>
      <w:r>
        <w:rPr>
          <w:spacing w:val="13"/>
          <w:sz w:val="20"/>
        </w:rPr>
        <w:t xml:space="preserve"> </w:t>
      </w:r>
      <w:r>
        <w:rPr>
          <w:spacing w:val="-4"/>
          <w:sz w:val="20"/>
        </w:rPr>
        <w:t>victims</w:t>
      </w:r>
      <w:r>
        <w:rPr>
          <w:spacing w:val="13"/>
          <w:sz w:val="20"/>
        </w:rPr>
        <w:t xml:space="preserve"> </w:t>
      </w:r>
      <w:r>
        <w:rPr>
          <w:spacing w:val="-3"/>
          <w:sz w:val="20"/>
        </w:rPr>
        <w:t>of</w:t>
      </w:r>
      <w:r>
        <w:rPr>
          <w:spacing w:val="28"/>
          <w:sz w:val="20"/>
        </w:rPr>
        <w:t xml:space="preserve"> </w:t>
      </w:r>
      <w:r>
        <w:rPr>
          <w:spacing w:val="-5"/>
          <w:sz w:val="20"/>
        </w:rPr>
        <w:t>crime.</w:t>
      </w:r>
      <w:r>
        <w:rPr>
          <w:spacing w:val="1"/>
          <w:sz w:val="20"/>
        </w:rPr>
        <w:t xml:space="preserve"> </w:t>
      </w:r>
      <w:r>
        <w:rPr>
          <w:spacing w:val="-5"/>
          <w:sz w:val="20"/>
        </w:rPr>
        <w:t xml:space="preserve">Such investigations </w:t>
      </w:r>
      <w:r>
        <w:rPr>
          <w:spacing w:val="-3"/>
          <w:sz w:val="20"/>
        </w:rPr>
        <w:t xml:space="preserve">can </w:t>
      </w:r>
      <w:r>
        <w:rPr>
          <w:spacing w:val="-4"/>
          <w:sz w:val="20"/>
        </w:rPr>
        <w:t xml:space="preserve">lead to jurors </w:t>
      </w:r>
      <w:r>
        <w:rPr>
          <w:spacing w:val="-5"/>
          <w:sz w:val="20"/>
        </w:rPr>
        <w:t xml:space="preserve">accessing potentially irrelevant </w:t>
      </w:r>
      <w:r>
        <w:rPr>
          <w:spacing w:val="-4"/>
          <w:sz w:val="20"/>
        </w:rPr>
        <w:t xml:space="preserve">and </w:t>
      </w:r>
      <w:r>
        <w:rPr>
          <w:spacing w:val="-5"/>
          <w:sz w:val="20"/>
        </w:rPr>
        <w:t xml:space="preserve">prejudicial </w:t>
      </w:r>
      <w:r>
        <w:rPr>
          <w:spacing w:val="-6"/>
          <w:sz w:val="20"/>
        </w:rPr>
        <w:t xml:space="preserve">material, </w:t>
      </w:r>
      <w:r>
        <w:rPr>
          <w:spacing w:val="-4"/>
          <w:sz w:val="20"/>
        </w:rPr>
        <w:t xml:space="preserve">which  will  </w:t>
      </w:r>
      <w:r>
        <w:rPr>
          <w:spacing w:val="-3"/>
          <w:sz w:val="20"/>
        </w:rPr>
        <w:t xml:space="preserve">affect  the  </w:t>
      </w:r>
      <w:r>
        <w:rPr>
          <w:spacing w:val="-5"/>
          <w:sz w:val="20"/>
        </w:rPr>
        <w:t xml:space="preserve">result  </w:t>
      </w:r>
      <w:r>
        <w:rPr>
          <w:spacing w:val="-3"/>
          <w:sz w:val="20"/>
        </w:rPr>
        <w:t xml:space="preserve">of  the  </w:t>
      </w:r>
      <w:r>
        <w:rPr>
          <w:spacing w:val="-5"/>
          <w:sz w:val="20"/>
        </w:rPr>
        <w:t xml:space="preserve">trial.  </w:t>
      </w:r>
      <w:r>
        <w:rPr>
          <w:spacing w:val="-2"/>
          <w:sz w:val="20"/>
        </w:rPr>
        <w:t xml:space="preserve">The  </w:t>
      </w:r>
      <w:r>
        <w:rPr>
          <w:spacing w:val="-4"/>
          <w:sz w:val="20"/>
        </w:rPr>
        <w:t xml:space="preserve">bill  prohibits  jurors  from  undertaking </w:t>
      </w:r>
      <w:r>
        <w:rPr>
          <w:spacing w:val="-5"/>
          <w:sz w:val="20"/>
        </w:rPr>
        <w:t xml:space="preserve">investigations </w:t>
      </w:r>
      <w:r>
        <w:rPr>
          <w:spacing w:val="-4"/>
          <w:sz w:val="20"/>
        </w:rPr>
        <w:t xml:space="preserve">to </w:t>
      </w:r>
      <w:r>
        <w:rPr>
          <w:spacing w:val="-5"/>
          <w:sz w:val="20"/>
        </w:rPr>
        <w:t xml:space="preserve">ensure that </w:t>
      </w:r>
      <w:r>
        <w:rPr>
          <w:sz w:val="20"/>
        </w:rPr>
        <w:t xml:space="preserve">a </w:t>
      </w:r>
      <w:r>
        <w:rPr>
          <w:spacing w:val="-5"/>
          <w:sz w:val="20"/>
        </w:rPr>
        <w:t xml:space="preserve">jury’s </w:t>
      </w:r>
      <w:r>
        <w:rPr>
          <w:spacing w:val="-4"/>
          <w:sz w:val="20"/>
        </w:rPr>
        <w:t xml:space="preserve">decision </w:t>
      </w:r>
      <w:r>
        <w:rPr>
          <w:spacing w:val="-3"/>
          <w:sz w:val="20"/>
        </w:rPr>
        <w:t xml:space="preserve">is </w:t>
      </w:r>
      <w:r>
        <w:rPr>
          <w:spacing w:val="-4"/>
          <w:sz w:val="20"/>
        </w:rPr>
        <w:t xml:space="preserve">based solely </w:t>
      </w:r>
      <w:r>
        <w:rPr>
          <w:sz w:val="20"/>
        </w:rPr>
        <w:t xml:space="preserve">on </w:t>
      </w:r>
      <w:r>
        <w:rPr>
          <w:spacing w:val="-3"/>
          <w:sz w:val="20"/>
        </w:rPr>
        <w:t xml:space="preserve">the </w:t>
      </w:r>
      <w:r>
        <w:rPr>
          <w:spacing w:val="-5"/>
          <w:sz w:val="20"/>
        </w:rPr>
        <w:t xml:space="preserve">evidence </w:t>
      </w:r>
      <w:r>
        <w:rPr>
          <w:spacing w:val="-4"/>
          <w:sz w:val="20"/>
        </w:rPr>
        <w:t xml:space="preserve">heard and </w:t>
      </w:r>
      <w:r>
        <w:rPr>
          <w:spacing w:val="-3"/>
          <w:sz w:val="20"/>
        </w:rPr>
        <w:t xml:space="preserve">seen    </w:t>
      </w:r>
      <w:r>
        <w:rPr>
          <w:spacing w:val="-3"/>
          <w:sz w:val="20"/>
        </w:rPr>
        <w:t xml:space="preserve"> in </w:t>
      </w:r>
      <w:r>
        <w:rPr>
          <w:spacing w:val="7"/>
          <w:sz w:val="20"/>
        </w:rPr>
        <w:t xml:space="preserve"> </w:t>
      </w:r>
      <w:r>
        <w:rPr>
          <w:spacing w:val="-5"/>
          <w:sz w:val="20"/>
        </w:rPr>
        <w:t>court.</w:t>
      </w:r>
      <w:r>
        <w:rPr>
          <w:spacing w:val="-5"/>
          <w:position w:val="7"/>
          <w:sz w:val="11"/>
        </w:rPr>
        <w:t>37</w:t>
      </w:r>
    </w:p>
    <w:p w:rsidR="00D04CB6" w:rsidRDefault="00F732FE">
      <w:pPr>
        <w:pStyle w:val="ListParagraph"/>
        <w:numPr>
          <w:ilvl w:val="1"/>
          <w:numId w:val="185"/>
        </w:numPr>
        <w:tabs>
          <w:tab w:val="left" w:pos="1940"/>
          <w:tab w:val="left" w:pos="1941"/>
        </w:tabs>
        <w:spacing w:before="111" w:line="242" w:lineRule="auto"/>
        <w:ind w:left="1940" w:right="177" w:hanging="793"/>
        <w:jc w:val="left"/>
        <w:rPr>
          <w:sz w:val="21"/>
        </w:rPr>
      </w:pPr>
      <w:r>
        <w:rPr>
          <w:spacing w:val="-4"/>
          <w:w w:val="105"/>
          <w:sz w:val="21"/>
        </w:rPr>
        <w:t xml:space="preserve">Section </w:t>
      </w:r>
      <w:r>
        <w:rPr>
          <w:spacing w:val="-5"/>
          <w:w w:val="105"/>
          <w:sz w:val="21"/>
        </w:rPr>
        <w:t xml:space="preserve">78A </w:t>
      </w:r>
      <w:r>
        <w:rPr>
          <w:spacing w:val="-4"/>
          <w:w w:val="105"/>
          <w:sz w:val="21"/>
        </w:rPr>
        <w:t xml:space="preserve">of the </w:t>
      </w:r>
      <w:r>
        <w:rPr>
          <w:spacing w:val="-5"/>
          <w:w w:val="105"/>
          <w:sz w:val="21"/>
        </w:rPr>
        <w:t xml:space="preserve">Juries </w:t>
      </w:r>
      <w:r>
        <w:rPr>
          <w:w w:val="105"/>
          <w:sz w:val="21"/>
        </w:rPr>
        <w:t xml:space="preserve">Act </w:t>
      </w:r>
      <w:r>
        <w:rPr>
          <w:spacing w:val="-5"/>
          <w:w w:val="105"/>
          <w:sz w:val="21"/>
        </w:rPr>
        <w:t xml:space="preserve">provides that </w:t>
      </w:r>
      <w:r>
        <w:rPr>
          <w:w w:val="105"/>
          <w:sz w:val="21"/>
        </w:rPr>
        <w:t xml:space="preserve">a </w:t>
      </w:r>
      <w:r>
        <w:rPr>
          <w:spacing w:val="-5"/>
          <w:w w:val="105"/>
          <w:sz w:val="21"/>
        </w:rPr>
        <w:t xml:space="preserve">juror </w:t>
      </w:r>
      <w:r>
        <w:rPr>
          <w:spacing w:val="-4"/>
          <w:w w:val="105"/>
          <w:sz w:val="21"/>
        </w:rPr>
        <w:t xml:space="preserve">in </w:t>
      </w:r>
      <w:r>
        <w:rPr>
          <w:w w:val="105"/>
          <w:sz w:val="21"/>
        </w:rPr>
        <w:t xml:space="preserve">a </w:t>
      </w:r>
      <w:r>
        <w:rPr>
          <w:spacing w:val="-6"/>
          <w:w w:val="105"/>
          <w:sz w:val="21"/>
        </w:rPr>
        <w:t xml:space="preserve">trial, </w:t>
      </w:r>
      <w:r>
        <w:rPr>
          <w:spacing w:val="-3"/>
          <w:w w:val="105"/>
          <w:sz w:val="21"/>
        </w:rPr>
        <w:t xml:space="preserve">or </w:t>
      </w:r>
      <w:r>
        <w:rPr>
          <w:spacing w:val="-5"/>
          <w:w w:val="105"/>
          <w:sz w:val="21"/>
        </w:rPr>
        <w:t xml:space="preserve">panel </w:t>
      </w:r>
      <w:r>
        <w:rPr>
          <w:spacing w:val="-4"/>
          <w:w w:val="105"/>
          <w:sz w:val="21"/>
        </w:rPr>
        <w:t xml:space="preserve">member </w:t>
      </w:r>
      <w:r>
        <w:rPr>
          <w:spacing w:val="-5"/>
          <w:w w:val="105"/>
          <w:sz w:val="21"/>
        </w:rPr>
        <w:t xml:space="preserve">for </w:t>
      </w:r>
      <w:r>
        <w:rPr>
          <w:w w:val="105"/>
          <w:sz w:val="21"/>
        </w:rPr>
        <w:t xml:space="preserve">a </w:t>
      </w:r>
      <w:r>
        <w:rPr>
          <w:spacing w:val="-6"/>
          <w:w w:val="105"/>
          <w:sz w:val="21"/>
        </w:rPr>
        <w:t xml:space="preserve">trial, </w:t>
      </w:r>
      <w:r>
        <w:rPr>
          <w:spacing w:val="-4"/>
          <w:w w:val="105"/>
          <w:sz w:val="21"/>
        </w:rPr>
        <w:t xml:space="preserve">must not </w:t>
      </w:r>
      <w:r>
        <w:rPr>
          <w:spacing w:val="-6"/>
          <w:w w:val="105"/>
          <w:sz w:val="21"/>
        </w:rPr>
        <w:t xml:space="preserve">make </w:t>
      </w:r>
      <w:r>
        <w:rPr>
          <w:spacing w:val="-3"/>
          <w:w w:val="105"/>
          <w:sz w:val="21"/>
        </w:rPr>
        <w:t xml:space="preserve">an </w:t>
      </w:r>
      <w:r>
        <w:rPr>
          <w:spacing w:val="-5"/>
          <w:w w:val="105"/>
          <w:sz w:val="21"/>
        </w:rPr>
        <w:t xml:space="preserve">enquiry for </w:t>
      </w:r>
      <w:r>
        <w:rPr>
          <w:spacing w:val="-4"/>
          <w:w w:val="105"/>
          <w:sz w:val="21"/>
        </w:rPr>
        <w:t xml:space="preserve">the </w:t>
      </w:r>
      <w:r>
        <w:rPr>
          <w:spacing w:val="-5"/>
          <w:w w:val="105"/>
          <w:sz w:val="21"/>
        </w:rPr>
        <w:t xml:space="preserve">purpose </w:t>
      </w:r>
      <w:r>
        <w:rPr>
          <w:spacing w:val="-4"/>
          <w:w w:val="105"/>
          <w:sz w:val="21"/>
        </w:rPr>
        <w:t xml:space="preserve">of </w:t>
      </w:r>
      <w:r>
        <w:rPr>
          <w:spacing w:val="-6"/>
          <w:w w:val="105"/>
          <w:sz w:val="21"/>
        </w:rPr>
        <w:t xml:space="preserve">obtaining information </w:t>
      </w:r>
      <w:r>
        <w:rPr>
          <w:spacing w:val="-4"/>
          <w:w w:val="105"/>
          <w:sz w:val="21"/>
        </w:rPr>
        <w:t xml:space="preserve">about </w:t>
      </w:r>
      <w:r>
        <w:rPr>
          <w:w w:val="105"/>
          <w:sz w:val="21"/>
        </w:rPr>
        <w:t xml:space="preserve">a </w:t>
      </w:r>
      <w:r>
        <w:rPr>
          <w:spacing w:val="-3"/>
          <w:w w:val="105"/>
          <w:sz w:val="21"/>
        </w:rPr>
        <w:t xml:space="preserve">party </w:t>
      </w:r>
      <w:r>
        <w:rPr>
          <w:spacing w:val="-4"/>
          <w:w w:val="105"/>
          <w:sz w:val="21"/>
        </w:rPr>
        <w:t xml:space="preserve">to the </w:t>
      </w:r>
      <w:r>
        <w:rPr>
          <w:spacing w:val="-5"/>
          <w:w w:val="105"/>
          <w:sz w:val="21"/>
        </w:rPr>
        <w:t xml:space="preserve">trial </w:t>
      </w:r>
      <w:r>
        <w:rPr>
          <w:spacing w:val="-3"/>
          <w:w w:val="105"/>
          <w:sz w:val="21"/>
        </w:rPr>
        <w:t xml:space="preserve">or </w:t>
      </w:r>
      <w:r>
        <w:rPr>
          <w:spacing w:val="-5"/>
          <w:w w:val="105"/>
          <w:sz w:val="21"/>
        </w:rPr>
        <w:t xml:space="preserve">any matter </w:t>
      </w:r>
      <w:r>
        <w:rPr>
          <w:spacing w:val="-6"/>
          <w:w w:val="105"/>
          <w:sz w:val="21"/>
        </w:rPr>
        <w:t xml:space="preserve">relevant </w:t>
      </w:r>
      <w:r>
        <w:rPr>
          <w:spacing w:val="-4"/>
          <w:w w:val="105"/>
          <w:sz w:val="21"/>
        </w:rPr>
        <w:t xml:space="preserve">to the </w:t>
      </w:r>
      <w:r>
        <w:rPr>
          <w:spacing w:val="-6"/>
          <w:w w:val="105"/>
          <w:sz w:val="21"/>
        </w:rPr>
        <w:t xml:space="preserve">trial, except </w:t>
      </w:r>
      <w:r>
        <w:rPr>
          <w:spacing w:val="-4"/>
          <w:w w:val="105"/>
          <w:sz w:val="21"/>
        </w:rPr>
        <w:t xml:space="preserve">in the </w:t>
      </w:r>
      <w:r>
        <w:rPr>
          <w:spacing w:val="-5"/>
          <w:w w:val="105"/>
          <w:sz w:val="21"/>
        </w:rPr>
        <w:t xml:space="preserve">proper exercise </w:t>
      </w:r>
      <w:r>
        <w:rPr>
          <w:spacing w:val="-4"/>
          <w:w w:val="105"/>
          <w:sz w:val="21"/>
        </w:rPr>
        <w:t xml:space="preserve">of </w:t>
      </w:r>
      <w:r>
        <w:rPr>
          <w:spacing w:val="-5"/>
          <w:w w:val="105"/>
          <w:sz w:val="21"/>
        </w:rPr>
        <w:t xml:space="preserve">their functions </w:t>
      </w:r>
      <w:r>
        <w:rPr>
          <w:spacing w:val="-3"/>
          <w:w w:val="105"/>
          <w:sz w:val="21"/>
        </w:rPr>
        <w:t xml:space="preserve">as </w:t>
      </w:r>
      <w:r>
        <w:rPr>
          <w:w w:val="105"/>
          <w:sz w:val="21"/>
        </w:rPr>
        <w:t xml:space="preserve">a </w:t>
      </w:r>
      <w:r>
        <w:rPr>
          <w:spacing w:val="-7"/>
          <w:w w:val="105"/>
          <w:sz w:val="21"/>
        </w:rPr>
        <w:t>juror.</w:t>
      </w:r>
      <w:r>
        <w:rPr>
          <w:spacing w:val="-7"/>
          <w:w w:val="105"/>
          <w:position w:val="7"/>
          <w:sz w:val="12"/>
        </w:rPr>
        <w:t>38</w:t>
      </w:r>
      <w:r>
        <w:rPr>
          <w:spacing w:val="-7"/>
          <w:w w:val="105"/>
          <w:sz w:val="12"/>
        </w:rPr>
        <w:t xml:space="preserve"> </w:t>
      </w:r>
      <w:r>
        <w:rPr>
          <w:spacing w:val="-5"/>
          <w:w w:val="105"/>
          <w:sz w:val="21"/>
        </w:rPr>
        <w:t xml:space="preserve">Making </w:t>
      </w:r>
      <w:r>
        <w:rPr>
          <w:spacing w:val="-3"/>
          <w:w w:val="105"/>
          <w:sz w:val="21"/>
        </w:rPr>
        <w:t xml:space="preserve">an </w:t>
      </w:r>
      <w:r>
        <w:rPr>
          <w:spacing w:val="-5"/>
          <w:w w:val="105"/>
          <w:sz w:val="21"/>
        </w:rPr>
        <w:t>enquiry</w:t>
      </w:r>
      <w:r>
        <w:rPr>
          <w:spacing w:val="-4"/>
          <w:w w:val="105"/>
          <w:sz w:val="21"/>
        </w:rPr>
        <w:t xml:space="preserve"> </w:t>
      </w:r>
      <w:r>
        <w:rPr>
          <w:spacing w:val="-5"/>
          <w:w w:val="105"/>
          <w:sz w:val="21"/>
        </w:rPr>
        <w:t>includes:</w:t>
      </w:r>
    </w:p>
    <w:p w:rsidR="00D04CB6" w:rsidRDefault="00F732FE">
      <w:pPr>
        <w:pStyle w:val="ListParagraph"/>
        <w:numPr>
          <w:ilvl w:val="2"/>
          <w:numId w:val="185"/>
        </w:numPr>
        <w:tabs>
          <w:tab w:val="left" w:pos="2281"/>
          <w:tab w:val="left" w:pos="2282"/>
        </w:tabs>
        <w:spacing w:before="120"/>
        <w:ind w:hanging="340"/>
        <w:rPr>
          <w:sz w:val="21"/>
        </w:rPr>
      </w:pPr>
      <w:r>
        <w:rPr>
          <w:spacing w:val="-3"/>
          <w:w w:val="105"/>
          <w:sz w:val="21"/>
        </w:rPr>
        <w:t xml:space="preserve">consulting </w:t>
      </w:r>
      <w:r>
        <w:rPr>
          <w:w w:val="105"/>
          <w:sz w:val="21"/>
        </w:rPr>
        <w:t xml:space="preserve">with </w:t>
      </w:r>
      <w:r>
        <w:rPr>
          <w:spacing w:val="-3"/>
          <w:w w:val="105"/>
          <w:sz w:val="21"/>
        </w:rPr>
        <w:t>another</w:t>
      </w:r>
      <w:r>
        <w:rPr>
          <w:spacing w:val="-13"/>
          <w:w w:val="105"/>
          <w:sz w:val="21"/>
        </w:rPr>
        <w:t xml:space="preserve"> </w:t>
      </w:r>
      <w:r>
        <w:rPr>
          <w:w w:val="105"/>
          <w:sz w:val="21"/>
        </w:rPr>
        <w:t>person</w:t>
      </w:r>
    </w:p>
    <w:p w:rsidR="00D04CB6" w:rsidRDefault="00F732FE">
      <w:pPr>
        <w:pStyle w:val="ListParagraph"/>
        <w:numPr>
          <w:ilvl w:val="2"/>
          <w:numId w:val="185"/>
        </w:numPr>
        <w:tabs>
          <w:tab w:val="left" w:pos="2281"/>
          <w:tab w:val="left" w:pos="2282"/>
        </w:tabs>
        <w:spacing w:before="88" w:line="242" w:lineRule="auto"/>
        <w:ind w:right="828" w:hanging="340"/>
        <w:rPr>
          <w:sz w:val="21"/>
        </w:rPr>
      </w:pPr>
      <w:r>
        <w:rPr>
          <w:spacing w:val="-3"/>
          <w:w w:val="105"/>
          <w:sz w:val="21"/>
        </w:rPr>
        <w:t xml:space="preserve">conducting any research </w:t>
      </w:r>
      <w:r>
        <w:rPr>
          <w:w w:val="105"/>
          <w:sz w:val="21"/>
        </w:rPr>
        <w:t xml:space="preserve">by </w:t>
      </w:r>
      <w:r>
        <w:rPr>
          <w:spacing w:val="-3"/>
          <w:w w:val="105"/>
          <w:sz w:val="21"/>
        </w:rPr>
        <w:t xml:space="preserve">any means, such </w:t>
      </w:r>
      <w:r>
        <w:rPr>
          <w:w w:val="105"/>
          <w:sz w:val="21"/>
        </w:rPr>
        <w:t xml:space="preserve">as </w:t>
      </w:r>
      <w:r>
        <w:rPr>
          <w:spacing w:val="-3"/>
          <w:w w:val="105"/>
          <w:sz w:val="21"/>
        </w:rPr>
        <w:t xml:space="preserve">using </w:t>
      </w:r>
      <w:r>
        <w:rPr>
          <w:w w:val="105"/>
          <w:sz w:val="21"/>
        </w:rPr>
        <w:t xml:space="preserve">the </w:t>
      </w:r>
      <w:r>
        <w:rPr>
          <w:spacing w:val="-3"/>
          <w:w w:val="105"/>
          <w:sz w:val="21"/>
        </w:rPr>
        <w:t xml:space="preserve">internet to search </w:t>
      </w:r>
      <w:r>
        <w:rPr>
          <w:w w:val="105"/>
          <w:sz w:val="21"/>
        </w:rPr>
        <w:t>an electronic</w:t>
      </w:r>
      <w:r>
        <w:rPr>
          <w:spacing w:val="-22"/>
          <w:w w:val="105"/>
          <w:sz w:val="21"/>
        </w:rPr>
        <w:t xml:space="preserve"> </w:t>
      </w:r>
      <w:r>
        <w:rPr>
          <w:w w:val="105"/>
          <w:sz w:val="21"/>
        </w:rPr>
        <w:t>database</w:t>
      </w:r>
      <w:r>
        <w:rPr>
          <w:spacing w:val="-22"/>
          <w:w w:val="105"/>
          <w:sz w:val="21"/>
        </w:rPr>
        <w:t xml:space="preserve"> </w:t>
      </w:r>
      <w:r>
        <w:rPr>
          <w:spacing w:val="-3"/>
          <w:w w:val="105"/>
          <w:sz w:val="21"/>
        </w:rPr>
        <w:t>for</w:t>
      </w:r>
      <w:r>
        <w:rPr>
          <w:spacing w:val="-22"/>
          <w:w w:val="105"/>
          <w:sz w:val="21"/>
        </w:rPr>
        <w:t xml:space="preserve"> </w:t>
      </w:r>
      <w:r>
        <w:rPr>
          <w:spacing w:val="-3"/>
          <w:w w:val="105"/>
          <w:sz w:val="21"/>
        </w:rPr>
        <w:t>information</w:t>
      </w:r>
    </w:p>
    <w:p w:rsidR="00D04CB6" w:rsidRDefault="00F732FE">
      <w:pPr>
        <w:pStyle w:val="ListParagraph"/>
        <w:numPr>
          <w:ilvl w:val="2"/>
          <w:numId w:val="185"/>
        </w:numPr>
        <w:tabs>
          <w:tab w:val="left" w:pos="2281"/>
          <w:tab w:val="left" w:pos="2282"/>
        </w:tabs>
        <w:spacing w:before="86"/>
        <w:ind w:hanging="340"/>
        <w:rPr>
          <w:sz w:val="21"/>
        </w:rPr>
      </w:pPr>
      <w:r>
        <w:rPr>
          <w:sz w:val="21"/>
        </w:rPr>
        <w:t xml:space="preserve">viewing or inspecting a </w:t>
      </w:r>
      <w:r>
        <w:rPr>
          <w:spacing w:val="-3"/>
          <w:sz w:val="21"/>
        </w:rPr>
        <w:t xml:space="preserve">place  </w:t>
      </w:r>
      <w:r>
        <w:rPr>
          <w:sz w:val="21"/>
        </w:rPr>
        <w:t xml:space="preserve">or object </w:t>
      </w:r>
      <w:r>
        <w:rPr>
          <w:spacing w:val="-3"/>
          <w:sz w:val="21"/>
        </w:rPr>
        <w:t xml:space="preserve">that  </w:t>
      </w:r>
      <w:r>
        <w:rPr>
          <w:sz w:val="21"/>
        </w:rPr>
        <w:t xml:space="preserve">is </w:t>
      </w:r>
      <w:r>
        <w:rPr>
          <w:spacing w:val="-3"/>
          <w:sz w:val="21"/>
        </w:rPr>
        <w:t xml:space="preserve">relevant  to  </w:t>
      </w:r>
      <w:r>
        <w:rPr>
          <w:sz w:val="21"/>
        </w:rPr>
        <w:t>the</w:t>
      </w:r>
      <w:r>
        <w:rPr>
          <w:spacing w:val="20"/>
          <w:sz w:val="21"/>
        </w:rPr>
        <w:t xml:space="preserve"> </w:t>
      </w:r>
      <w:r>
        <w:rPr>
          <w:sz w:val="21"/>
        </w:rPr>
        <w:t>trial</w:t>
      </w:r>
    </w:p>
    <w:p w:rsidR="00D04CB6" w:rsidRDefault="00F732FE">
      <w:pPr>
        <w:pStyle w:val="ListParagraph"/>
        <w:numPr>
          <w:ilvl w:val="2"/>
          <w:numId w:val="185"/>
        </w:numPr>
        <w:tabs>
          <w:tab w:val="left" w:pos="2281"/>
          <w:tab w:val="left" w:pos="2282"/>
        </w:tabs>
        <w:spacing w:before="88"/>
        <w:ind w:hanging="340"/>
        <w:rPr>
          <w:sz w:val="21"/>
        </w:rPr>
      </w:pPr>
      <w:r>
        <w:rPr>
          <w:spacing w:val="-3"/>
          <w:w w:val="105"/>
          <w:sz w:val="21"/>
        </w:rPr>
        <w:t xml:space="preserve">conducting </w:t>
      </w:r>
      <w:r>
        <w:rPr>
          <w:w w:val="105"/>
          <w:sz w:val="21"/>
        </w:rPr>
        <w:t>an</w:t>
      </w:r>
      <w:r>
        <w:rPr>
          <w:spacing w:val="-16"/>
          <w:w w:val="105"/>
          <w:sz w:val="21"/>
        </w:rPr>
        <w:t xml:space="preserve"> </w:t>
      </w:r>
      <w:r>
        <w:rPr>
          <w:w w:val="105"/>
          <w:sz w:val="21"/>
        </w:rPr>
        <w:t>experiment</w:t>
      </w:r>
    </w:p>
    <w:p w:rsidR="00D04CB6" w:rsidRDefault="00F732FE">
      <w:pPr>
        <w:pStyle w:val="ListParagraph"/>
        <w:numPr>
          <w:ilvl w:val="2"/>
          <w:numId w:val="185"/>
        </w:numPr>
        <w:tabs>
          <w:tab w:val="left" w:pos="2281"/>
          <w:tab w:val="left" w:pos="2282"/>
        </w:tabs>
        <w:spacing w:before="88"/>
        <w:ind w:hanging="340"/>
        <w:rPr>
          <w:sz w:val="12"/>
        </w:rPr>
      </w:pPr>
      <w:r>
        <w:rPr>
          <w:w w:val="105"/>
          <w:sz w:val="21"/>
        </w:rPr>
        <w:t xml:space="preserve">requesting </w:t>
      </w:r>
      <w:r>
        <w:rPr>
          <w:spacing w:val="-3"/>
          <w:w w:val="105"/>
          <w:sz w:val="21"/>
        </w:rPr>
        <w:t xml:space="preserve">another </w:t>
      </w:r>
      <w:r>
        <w:rPr>
          <w:w w:val="105"/>
          <w:sz w:val="21"/>
        </w:rPr>
        <w:t xml:space="preserve">person </w:t>
      </w:r>
      <w:r>
        <w:rPr>
          <w:spacing w:val="-3"/>
          <w:w w:val="105"/>
          <w:sz w:val="21"/>
        </w:rPr>
        <w:t xml:space="preserve">to </w:t>
      </w:r>
      <w:r>
        <w:rPr>
          <w:spacing w:val="-4"/>
          <w:w w:val="105"/>
          <w:sz w:val="21"/>
        </w:rPr>
        <w:t xml:space="preserve">make </w:t>
      </w:r>
      <w:r>
        <w:rPr>
          <w:w w:val="105"/>
          <w:sz w:val="21"/>
        </w:rPr>
        <w:t>an</w:t>
      </w:r>
      <w:r>
        <w:rPr>
          <w:spacing w:val="-24"/>
          <w:w w:val="105"/>
          <w:sz w:val="21"/>
        </w:rPr>
        <w:t xml:space="preserve"> </w:t>
      </w:r>
      <w:r>
        <w:rPr>
          <w:spacing w:val="-3"/>
          <w:w w:val="105"/>
          <w:sz w:val="21"/>
        </w:rPr>
        <w:t>enquiry.</w:t>
      </w:r>
      <w:r>
        <w:rPr>
          <w:spacing w:val="-3"/>
          <w:w w:val="105"/>
          <w:position w:val="7"/>
          <w:sz w:val="12"/>
        </w:rPr>
        <w:t>39</w:t>
      </w:r>
    </w:p>
    <w:p w:rsidR="00D04CB6" w:rsidRDefault="00F732FE">
      <w:pPr>
        <w:pStyle w:val="ListParagraph"/>
        <w:numPr>
          <w:ilvl w:val="1"/>
          <w:numId w:val="185"/>
        </w:numPr>
        <w:tabs>
          <w:tab w:val="left" w:pos="1940"/>
          <w:tab w:val="left" w:pos="1941"/>
        </w:tabs>
        <w:spacing w:before="88"/>
        <w:ind w:left="1940" w:hanging="793"/>
        <w:jc w:val="left"/>
        <w:rPr>
          <w:sz w:val="12"/>
        </w:rPr>
      </w:pPr>
      <w:r>
        <w:rPr>
          <w:spacing w:val="-3"/>
          <w:w w:val="105"/>
          <w:sz w:val="21"/>
        </w:rPr>
        <w:t xml:space="preserve">The </w:t>
      </w:r>
      <w:r>
        <w:rPr>
          <w:spacing w:val="-4"/>
          <w:w w:val="105"/>
          <w:sz w:val="21"/>
        </w:rPr>
        <w:t xml:space="preserve">penalty </w:t>
      </w:r>
      <w:r>
        <w:rPr>
          <w:spacing w:val="-5"/>
          <w:w w:val="105"/>
          <w:sz w:val="21"/>
        </w:rPr>
        <w:t xml:space="preserve">for this offence </w:t>
      </w:r>
      <w:r>
        <w:rPr>
          <w:spacing w:val="-3"/>
          <w:w w:val="105"/>
          <w:sz w:val="21"/>
        </w:rPr>
        <w:t xml:space="preserve">is </w:t>
      </w:r>
      <w:r>
        <w:rPr>
          <w:spacing w:val="-10"/>
          <w:w w:val="105"/>
          <w:sz w:val="21"/>
        </w:rPr>
        <w:t xml:space="preserve">120 </w:t>
      </w:r>
      <w:r>
        <w:rPr>
          <w:spacing w:val="-4"/>
          <w:w w:val="105"/>
          <w:sz w:val="21"/>
        </w:rPr>
        <w:t>penalty</w:t>
      </w:r>
      <w:r>
        <w:rPr>
          <w:spacing w:val="-12"/>
          <w:w w:val="105"/>
          <w:sz w:val="21"/>
        </w:rPr>
        <w:t xml:space="preserve"> </w:t>
      </w:r>
      <w:r>
        <w:rPr>
          <w:spacing w:val="-4"/>
          <w:w w:val="105"/>
          <w:sz w:val="21"/>
        </w:rPr>
        <w:t>units.</w:t>
      </w:r>
      <w:r>
        <w:rPr>
          <w:spacing w:val="-4"/>
          <w:w w:val="105"/>
          <w:position w:val="7"/>
          <w:sz w:val="12"/>
        </w:rPr>
        <w:t>40</w:t>
      </w:r>
    </w:p>
    <w:p w:rsidR="00D04CB6" w:rsidRDefault="00F732FE">
      <w:pPr>
        <w:pStyle w:val="Heading5"/>
        <w:spacing w:before="134"/>
        <w:ind w:left="1147"/>
      </w:pPr>
      <w:r>
        <w:rPr>
          <w:w w:val="115"/>
        </w:rPr>
        <w:t>Jurors disclosing information</w:t>
      </w:r>
    </w:p>
    <w:p w:rsidR="00D04CB6" w:rsidRDefault="00F732FE">
      <w:pPr>
        <w:pStyle w:val="ListParagraph"/>
        <w:numPr>
          <w:ilvl w:val="1"/>
          <w:numId w:val="185"/>
        </w:numPr>
        <w:tabs>
          <w:tab w:val="left" w:pos="1940"/>
          <w:tab w:val="left" w:pos="1941"/>
        </w:tabs>
        <w:spacing w:before="137" w:line="242" w:lineRule="auto"/>
        <w:ind w:left="1940" w:right="265" w:hanging="793"/>
        <w:jc w:val="left"/>
        <w:rPr>
          <w:sz w:val="12"/>
        </w:rPr>
      </w:pPr>
      <w:r>
        <w:rPr>
          <w:spacing w:val="-6"/>
          <w:w w:val="105"/>
          <w:sz w:val="21"/>
        </w:rPr>
        <w:t xml:space="preserve">Like </w:t>
      </w:r>
      <w:r>
        <w:rPr>
          <w:spacing w:val="-5"/>
          <w:w w:val="105"/>
          <w:sz w:val="21"/>
        </w:rPr>
        <w:t xml:space="preserve">jurors seeking extraneous </w:t>
      </w:r>
      <w:r>
        <w:rPr>
          <w:spacing w:val="-6"/>
          <w:w w:val="105"/>
          <w:sz w:val="21"/>
        </w:rPr>
        <w:t xml:space="preserve">information </w:t>
      </w:r>
      <w:r>
        <w:rPr>
          <w:spacing w:val="-4"/>
          <w:w w:val="105"/>
          <w:sz w:val="21"/>
        </w:rPr>
        <w:t xml:space="preserve">about </w:t>
      </w:r>
      <w:r>
        <w:rPr>
          <w:w w:val="105"/>
          <w:sz w:val="21"/>
        </w:rPr>
        <w:t xml:space="preserve">a </w:t>
      </w:r>
      <w:r>
        <w:rPr>
          <w:spacing w:val="-6"/>
          <w:w w:val="105"/>
          <w:sz w:val="21"/>
        </w:rPr>
        <w:t xml:space="preserve">trial, </w:t>
      </w:r>
      <w:r>
        <w:rPr>
          <w:spacing w:val="-5"/>
          <w:w w:val="105"/>
          <w:sz w:val="21"/>
        </w:rPr>
        <w:t xml:space="preserve">jurors </w:t>
      </w:r>
      <w:r>
        <w:rPr>
          <w:spacing w:val="-6"/>
          <w:w w:val="105"/>
          <w:sz w:val="21"/>
        </w:rPr>
        <w:t xml:space="preserve">disclosing information </w:t>
      </w:r>
      <w:r>
        <w:rPr>
          <w:spacing w:val="-4"/>
          <w:w w:val="105"/>
          <w:sz w:val="21"/>
        </w:rPr>
        <w:t xml:space="preserve">about </w:t>
      </w:r>
      <w:r>
        <w:rPr>
          <w:spacing w:val="-6"/>
          <w:w w:val="105"/>
          <w:sz w:val="21"/>
        </w:rPr>
        <w:t xml:space="preserve">deliberations </w:t>
      </w:r>
      <w:r>
        <w:rPr>
          <w:spacing w:val="-4"/>
          <w:w w:val="105"/>
          <w:sz w:val="21"/>
        </w:rPr>
        <w:t xml:space="preserve">to people outside of the </w:t>
      </w:r>
      <w:r>
        <w:rPr>
          <w:spacing w:val="-3"/>
          <w:w w:val="105"/>
          <w:sz w:val="21"/>
        </w:rPr>
        <w:t xml:space="preserve">jury is </w:t>
      </w:r>
      <w:r>
        <w:rPr>
          <w:spacing w:val="-4"/>
          <w:w w:val="105"/>
          <w:sz w:val="21"/>
        </w:rPr>
        <w:t xml:space="preserve">not </w:t>
      </w:r>
      <w:r>
        <w:rPr>
          <w:w w:val="105"/>
          <w:sz w:val="21"/>
        </w:rPr>
        <w:t xml:space="preserve">a </w:t>
      </w:r>
      <w:r>
        <w:rPr>
          <w:spacing w:val="-4"/>
          <w:w w:val="105"/>
          <w:sz w:val="21"/>
        </w:rPr>
        <w:t xml:space="preserve">new </w:t>
      </w:r>
      <w:r>
        <w:rPr>
          <w:spacing w:val="-6"/>
          <w:w w:val="105"/>
          <w:sz w:val="21"/>
        </w:rPr>
        <w:t xml:space="preserve">concern. </w:t>
      </w:r>
      <w:r>
        <w:rPr>
          <w:spacing w:val="-7"/>
          <w:w w:val="105"/>
          <w:sz w:val="21"/>
        </w:rPr>
        <w:t xml:space="preserve">However, </w:t>
      </w:r>
      <w:r>
        <w:rPr>
          <w:spacing w:val="-4"/>
          <w:w w:val="105"/>
          <w:sz w:val="21"/>
        </w:rPr>
        <w:t xml:space="preserve">the </w:t>
      </w:r>
      <w:r>
        <w:rPr>
          <w:spacing w:val="-6"/>
          <w:w w:val="105"/>
          <w:sz w:val="21"/>
        </w:rPr>
        <w:t xml:space="preserve">internet, </w:t>
      </w:r>
      <w:r>
        <w:rPr>
          <w:spacing w:val="-5"/>
          <w:w w:val="105"/>
          <w:sz w:val="21"/>
        </w:rPr>
        <w:t xml:space="preserve">social media </w:t>
      </w:r>
      <w:r>
        <w:rPr>
          <w:spacing w:val="-4"/>
          <w:w w:val="105"/>
          <w:sz w:val="21"/>
        </w:rPr>
        <w:t xml:space="preserve">networks and modern </w:t>
      </w:r>
      <w:r>
        <w:rPr>
          <w:spacing w:val="-5"/>
          <w:w w:val="105"/>
          <w:sz w:val="21"/>
        </w:rPr>
        <w:t xml:space="preserve">technologies such </w:t>
      </w:r>
      <w:r>
        <w:rPr>
          <w:spacing w:val="-3"/>
          <w:w w:val="105"/>
          <w:sz w:val="21"/>
        </w:rPr>
        <w:t xml:space="preserve">as </w:t>
      </w:r>
      <w:r>
        <w:rPr>
          <w:spacing w:val="-4"/>
          <w:w w:val="105"/>
          <w:sz w:val="21"/>
        </w:rPr>
        <w:t xml:space="preserve">the </w:t>
      </w:r>
      <w:r>
        <w:rPr>
          <w:spacing w:val="-5"/>
          <w:w w:val="105"/>
          <w:sz w:val="21"/>
        </w:rPr>
        <w:t xml:space="preserve">smartphone expand </w:t>
      </w:r>
      <w:r>
        <w:rPr>
          <w:spacing w:val="-4"/>
          <w:w w:val="105"/>
          <w:sz w:val="21"/>
        </w:rPr>
        <w:t xml:space="preserve">the </w:t>
      </w:r>
      <w:r>
        <w:rPr>
          <w:spacing w:val="-5"/>
          <w:w w:val="105"/>
          <w:sz w:val="21"/>
        </w:rPr>
        <w:t xml:space="preserve">reach </w:t>
      </w:r>
      <w:r>
        <w:rPr>
          <w:spacing w:val="-4"/>
          <w:w w:val="105"/>
          <w:sz w:val="21"/>
        </w:rPr>
        <w:t xml:space="preserve">and impact of </w:t>
      </w:r>
      <w:r>
        <w:rPr>
          <w:spacing w:val="-5"/>
          <w:w w:val="105"/>
          <w:sz w:val="21"/>
        </w:rPr>
        <w:t xml:space="preserve">juror </w:t>
      </w:r>
      <w:r>
        <w:rPr>
          <w:spacing w:val="-6"/>
          <w:w w:val="105"/>
          <w:sz w:val="21"/>
        </w:rPr>
        <w:t xml:space="preserve">communications. </w:t>
      </w:r>
      <w:r>
        <w:rPr>
          <w:w w:val="105"/>
          <w:sz w:val="21"/>
        </w:rPr>
        <w:t xml:space="preserve">A </w:t>
      </w:r>
      <w:r>
        <w:rPr>
          <w:spacing w:val="-6"/>
          <w:w w:val="105"/>
          <w:sz w:val="21"/>
        </w:rPr>
        <w:t xml:space="preserve">juror’s </w:t>
      </w:r>
      <w:r>
        <w:rPr>
          <w:spacing w:val="-5"/>
          <w:w w:val="105"/>
          <w:sz w:val="21"/>
        </w:rPr>
        <w:t xml:space="preserve">Facebook </w:t>
      </w:r>
      <w:r>
        <w:rPr>
          <w:spacing w:val="-3"/>
          <w:w w:val="105"/>
          <w:sz w:val="21"/>
        </w:rPr>
        <w:t xml:space="preserve">post </w:t>
      </w:r>
      <w:r>
        <w:rPr>
          <w:spacing w:val="-4"/>
          <w:w w:val="105"/>
          <w:sz w:val="21"/>
        </w:rPr>
        <w:t xml:space="preserve">about </w:t>
      </w:r>
      <w:r>
        <w:rPr>
          <w:w w:val="105"/>
          <w:sz w:val="21"/>
        </w:rPr>
        <w:t xml:space="preserve">a </w:t>
      </w:r>
      <w:r>
        <w:rPr>
          <w:spacing w:val="-5"/>
          <w:w w:val="105"/>
          <w:sz w:val="21"/>
        </w:rPr>
        <w:t xml:space="preserve">high-profile </w:t>
      </w:r>
      <w:r>
        <w:rPr>
          <w:spacing w:val="-6"/>
          <w:w w:val="105"/>
          <w:sz w:val="21"/>
        </w:rPr>
        <w:t xml:space="preserve">trial, </w:t>
      </w:r>
      <w:r>
        <w:rPr>
          <w:spacing w:val="-5"/>
          <w:w w:val="105"/>
          <w:sz w:val="21"/>
        </w:rPr>
        <w:t xml:space="preserve">for </w:t>
      </w:r>
      <w:r>
        <w:rPr>
          <w:spacing w:val="-6"/>
          <w:w w:val="105"/>
          <w:sz w:val="21"/>
        </w:rPr>
        <w:t xml:space="preserve">instance, </w:t>
      </w:r>
      <w:r>
        <w:rPr>
          <w:spacing w:val="-5"/>
          <w:w w:val="105"/>
          <w:sz w:val="21"/>
        </w:rPr>
        <w:t xml:space="preserve">could </w:t>
      </w:r>
      <w:r>
        <w:rPr>
          <w:w w:val="105"/>
          <w:sz w:val="21"/>
        </w:rPr>
        <w:t xml:space="preserve">be </w:t>
      </w:r>
      <w:r>
        <w:rPr>
          <w:spacing w:val="-6"/>
          <w:w w:val="105"/>
          <w:sz w:val="21"/>
        </w:rPr>
        <w:t xml:space="preserve">communicated </w:t>
      </w:r>
      <w:r>
        <w:rPr>
          <w:spacing w:val="-4"/>
          <w:w w:val="105"/>
          <w:sz w:val="21"/>
        </w:rPr>
        <w:t xml:space="preserve">to the </w:t>
      </w:r>
      <w:r>
        <w:rPr>
          <w:spacing w:val="-6"/>
          <w:w w:val="105"/>
          <w:sz w:val="21"/>
        </w:rPr>
        <w:t xml:space="preserve">juror’s </w:t>
      </w:r>
      <w:r>
        <w:rPr>
          <w:spacing w:val="-5"/>
          <w:w w:val="105"/>
          <w:sz w:val="21"/>
        </w:rPr>
        <w:t xml:space="preserve">Facebook friends, sent </w:t>
      </w:r>
      <w:r>
        <w:rPr>
          <w:spacing w:val="-4"/>
          <w:w w:val="105"/>
          <w:sz w:val="21"/>
        </w:rPr>
        <w:t xml:space="preserve">by the </w:t>
      </w:r>
      <w:r>
        <w:rPr>
          <w:spacing w:val="-6"/>
          <w:w w:val="105"/>
          <w:sz w:val="21"/>
        </w:rPr>
        <w:t xml:space="preserve">juror’s </w:t>
      </w:r>
      <w:r>
        <w:rPr>
          <w:spacing w:val="-5"/>
          <w:w w:val="105"/>
          <w:sz w:val="21"/>
        </w:rPr>
        <w:t xml:space="preserve">friends </w:t>
      </w:r>
      <w:r>
        <w:rPr>
          <w:spacing w:val="-4"/>
          <w:w w:val="105"/>
          <w:sz w:val="21"/>
        </w:rPr>
        <w:t xml:space="preserve">to </w:t>
      </w:r>
      <w:r>
        <w:rPr>
          <w:spacing w:val="-5"/>
          <w:w w:val="105"/>
          <w:sz w:val="21"/>
        </w:rPr>
        <w:t xml:space="preserve">other </w:t>
      </w:r>
      <w:r>
        <w:rPr>
          <w:spacing w:val="-4"/>
          <w:w w:val="105"/>
          <w:sz w:val="21"/>
        </w:rPr>
        <w:t xml:space="preserve">people </w:t>
      </w:r>
      <w:r>
        <w:rPr>
          <w:spacing w:val="-3"/>
          <w:w w:val="105"/>
          <w:sz w:val="21"/>
        </w:rPr>
        <w:t xml:space="preserve">or </w:t>
      </w:r>
      <w:r>
        <w:rPr>
          <w:spacing w:val="-4"/>
          <w:w w:val="105"/>
          <w:sz w:val="21"/>
        </w:rPr>
        <w:t xml:space="preserve">seen by </w:t>
      </w:r>
      <w:r>
        <w:rPr>
          <w:spacing w:val="-5"/>
          <w:w w:val="105"/>
          <w:sz w:val="21"/>
        </w:rPr>
        <w:t xml:space="preserve">other </w:t>
      </w:r>
      <w:r>
        <w:rPr>
          <w:spacing w:val="-4"/>
          <w:w w:val="105"/>
          <w:sz w:val="21"/>
        </w:rPr>
        <w:t xml:space="preserve">people </w:t>
      </w:r>
      <w:r>
        <w:rPr>
          <w:spacing w:val="-3"/>
          <w:w w:val="105"/>
          <w:sz w:val="21"/>
        </w:rPr>
        <w:t xml:space="preserve">if </w:t>
      </w:r>
      <w:r>
        <w:rPr>
          <w:spacing w:val="-4"/>
          <w:w w:val="105"/>
          <w:sz w:val="21"/>
        </w:rPr>
        <w:t xml:space="preserve">the </w:t>
      </w:r>
      <w:r>
        <w:rPr>
          <w:spacing w:val="-5"/>
          <w:w w:val="105"/>
          <w:sz w:val="21"/>
        </w:rPr>
        <w:t xml:space="preserve">Facebook </w:t>
      </w:r>
      <w:r>
        <w:rPr>
          <w:spacing w:val="-4"/>
          <w:w w:val="105"/>
          <w:sz w:val="21"/>
        </w:rPr>
        <w:t xml:space="preserve">page </w:t>
      </w:r>
      <w:r>
        <w:rPr>
          <w:spacing w:val="-3"/>
          <w:w w:val="105"/>
          <w:sz w:val="21"/>
        </w:rPr>
        <w:t xml:space="preserve">is </w:t>
      </w:r>
      <w:r>
        <w:rPr>
          <w:spacing w:val="-5"/>
          <w:w w:val="105"/>
          <w:sz w:val="21"/>
        </w:rPr>
        <w:t xml:space="preserve">public, </w:t>
      </w:r>
      <w:r>
        <w:rPr>
          <w:spacing w:val="-4"/>
          <w:w w:val="105"/>
          <w:sz w:val="21"/>
        </w:rPr>
        <w:t xml:space="preserve">then </w:t>
      </w:r>
      <w:r>
        <w:rPr>
          <w:spacing w:val="-5"/>
          <w:w w:val="105"/>
          <w:sz w:val="21"/>
        </w:rPr>
        <w:t xml:space="preserve">screenshotted, </w:t>
      </w:r>
      <w:r>
        <w:rPr>
          <w:spacing w:val="-4"/>
          <w:w w:val="105"/>
          <w:sz w:val="21"/>
        </w:rPr>
        <w:t xml:space="preserve">reported in the </w:t>
      </w:r>
      <w:r>
        <w:rPr>
          <w:spacing w:val="-5"/>
          <w:w w:val="105"/>
          <w:sz w:val="21"/>
        </w:rPr>
        <w:t xml:space="preserve">media </w:t>
      </w:r>
      <w:r>
        <w:rPr>
          <w:spacing w:val="-4"/>
          <w:w w:val="105"/>
          <w:sz w:val="21"/>
        </w:rPr>
        <w:t xml:space="preserve">and </w:t>
      </w:r>
      <w:r>
        <w:rPr>
          <w:spacing w:val="-6"/>
          <w:w w:val="105"/>
          <w:sz w:val="21"/>
        </w:rPr>
        <w:t xml:space="preserve">communicated </w:t>
      </w:r>
      <w:r>
        <w:rPr>
          <w:spacing w:val="-4"/>
          <w:w w:val="105"/>
          <w:sz w:val="21"/>
        </w:rPr>
        <w:t xml:space="preserve">to </w:t>
      </w:r>
      <w:r>
        <w:rPr>
          <w:spacing w:val="-5"/>
          <w:w w:val="105"/>
          <w:sz w:val="21"/>
        </w:rPr>
        <w:t xml:space="preserve">larger </w:t>
      </w:r>
      <w:r>
        <w:rPr>
          <w:spacing w:val="-6"/>
          <w:w w:val="105"/>
          <w:sz w:val="21"/>
        </w:rPr>
        <w:t xml:space="preserve">audiences through </w:t>
      </w:r>
      <w:r>
        <w:rPr>
          <w:w w:val="105"/>
          <w:sz w:val="21"/>
        </w:rPr>
        <w:t xml:space="preserve">a </w:t>
      </w:r>
      <w:r>
        <w:rPr>
          <w:spacing w:val="-5"/>
          <w:w w:val="105"/>
          <w:sz w:val="21"/>
        </w:rPr>
        <w:t xml:space="preserve">variety </w:t>
      </w:r>
      <w:r>
        <w:rPr>
          <w:spacing w:val="-4"/>
          <w:w w:val="105"/>
          <w:sz w:val="21"/>
        </w:rPr>
        <w:t xml:space="preserve">of </w:t>
      </w:r>
      <w:r>
        <w:rPr>
          <w:spacing w:val="-5"/>
          <w:w w:val="105"/>
          <w:sz w:val="21"/>
        </w:rPr>
        <w:t xml:space="preserve">media. </w:t>
      </w:r>
      <w:r>
        <w:rPr>
          <w:w w:val="105"/>
          <w:sz w:val="21"/>
        </w:rPr>
        <w:t xml:space="preserve">In </w:t>
      </w:r>
      <w:r>
        <w:rPr>
          <w:spacing w:val="-9"/>
          <w:w w:val="105"/>
          <w:sz w:val="21"/>
        </w:rPr>
        <w:t xml:space="preserve">2016, </w:t>
      </w:r>
      <w:r>
        <w:rPr>
          <w:spacing w:val="-6"/>
          <w:w w:val="105"/>
          <w:sz w:val="21"/>
        </w:rPr>
        <w:t xml:space="preserve">defence </w:t>
      </w:r>
      <w:r>
        <w:rPr>
          <w:spacing w:val="-4"/>
          <w:w w:val="105"/>
          <w:sz w:val="21"/>
        </w:rPr>
        <w:t xml:space="preserve">lawyers </w:t>
      </w:r>
      <w:r>
        <w:rPr>
          <w:spacing w:val="-5"/>
          <w:w w:val="105"/>
          <w:sz w:val="21"/>
        </w:rPr>
        <w:t xml:space="preserve">sought </w:t>
      </w:r>
      <w:r>
        <w:rPr>
          <w:w w:val="105"/>
          <w:sz w:val="21"/>
        </w:rPr>
        <w:t xml:space="preserve">a </w:t>
      </w:r>
      <w:r>
        <w:rPr>
          <w:spacing w:val="-5"/>
          <w:w w:val="105"/>
          <w:sz w:val="21"/>
        </w:rPr>
        <w:t xml:space="preserve">mistrial </w:t>
      </w:r>
      <w:r>
        <w:rPr>
          <w:spacing w:val="-4"/>
          <w:w w:val="105"/>
          <w:sz w:val="21"/>
        </w:rPr>
        <w:t xml:space="preserve">in the </w:t>
      </w:r>
      <w:r>
        <w:rPr>
          <w:spacing w:val="-5"/>
          <w:w w:val="105"/>
          <w:sz w:val="21"/>
        </w:rPr>
        <w:t xml:space="preserve">Supreme Court </w:t>
      </w:r>
      <w:r>
        <w:rPr>
          <w:spacing w:val="-4"/>
          <w:w w:val="105"/>
          <w:sz w:val="21"/>
        </w:rPr>
        <w:t xml:space="preserve">of </w:t>
      </w:r>
      <w:r>
        <w:rPr>
          <w:spacing w:val="-5"/>
          <w:w w:val="105"/>
          <w:sz w:val="21"/>
        </w:rPr>
        <w:t xml:space="preserve">Queensland </w:t>
      </w:r>
      <w:r>
        <w:rPr>
          <w:spacing w:val="-4"/>
          <w:w w:val="105"/>
          <w:sz w:val="21"/>
        </w:rPr>
        <w:t xml:space="preserve">after </w:t>
      </w:r>
      <w:r>
        <w:rPr>
          <w:w w:val="105"/>
          <w:sz w:val="21"/>
        </w:rPr>
        <w:t xml:space="preserve">a </w:t>
      </w:r>
      <w:r>
        <w:rPr>
          <w:spacing w:val="-5"/>
          <w:w w:val="105"/>
          <w:sz w:val="21"/>
        </w:rPr>
        <w:t xml:space="preserve">juror </w:t>
      </w:r>
      <w:r>
        <w:rPr>
          <w:spacing w:val="-6"/>
          <w:w w:val="105"/>
          <w:sz w:val="21"/>
        </w:rPr>
        <w:t xml:space="preserve">deliberating </w:t>
      </w:r>
      <w:r>
        <w:rPr>
          <w:spacing w:val="-4"/>
          <w:w w:val="105"/>
          <w:sz w:val="21"/>
        </w:rPr>
        <w:t xml:space="preserve">in </w:t>
      </w:r>
      <w:r>
        <w:rPr>
          <w:w w:val="105"/>
          <w:sz w:val="21"/>
        </w:rPr>
        <w:t xml:space="preserve">a </w:t>
      </w:r>
      <w:r>
        <w:rPr>
          <w:spacing w:val="-5"/>
          <w:w w:val="105"/>
          <w:sz w:val="21"/>
        </w:rPr>
        <w:t xml:space="preserve">high-profile murder </w:t>
      </w:r>
      <w:r>
        <w:rPr>
          <w:spacing w:val="-4"/>
          <w:w w:val="105"/>
          <w:sz w:val="21"/>
        </w:rPr>
        <w:t xml:space="preserve">case made </w:t>
      </w:r>
      <w:r>
        <w:rPr>
          <w:spacing w:val="-5"/>
          <w:w w:val="105"/>
          <w:sz w:val="21"/>
        </w:rPr>
        <w:t xml:space="preserve">several Instagram </w:t>
      </w:r>
      <w:r>
        <w:rPr>
          <w:spacing w:val="-3"/>
          <w:w w:val="105"/>
          <w:sz w:val="21"/>
        </w:rPr>
        <w:t xml:space="preserve">posts </w:t>
      </w:r>
      <w:r>
        <w:rPr>
          <w:spacing w:val="-4"/>
          <w:w w:val="105"/>
          <w:sz w:val="21"/>
        </w:rPr>
        <w:t xml:space="preserve">about her </w:t>
      </w:r>
      <w:r>
        <w:rPr>
          <w:spacing w:val="-5"/>
          <w:w w:val="105"/>
          <w:sz w:val="21"/>
        </w:rPr>
        <w:t xml:space="preserve">role </w:t>
      </w:r>
      <w:r>
        <w:rPr>
          <w:spacing w:val="-3"/>
          <w:w w:val="105"/>
          <w:sz w:val="21"/>
        </w:rPr>
        <w:t xml:space="preserve">as </w:t>
      </w:r>
      <w:r>
        <w:rPr>
          <w:w w:val="105"/>
          <w:sz w:val="21"/>
        </w:rPr>
        <w:t xml:space="preserve">a </w:t>
      </w:r>
      <w:r>
        <w:rPr>
          <w:spacing w:val="-8"/>
          <w:w w:val="105"/>
          <w:sz w:val="21"/>
        </w:rPr>
        <w:t>j</w:t>
      </w:r>
      <w:r>
        <w:rPr>
          <w:spacing w:val="-8"/>
          <w:w w:val="105"/>
          <w:sz w:val="21"/>
        </w:rPr>
        <w:t>uror.</w:t>
      </w:r>
      <w:r>
        <w:rPr>
          <w:spacing w:val="-8"/>
          <w:w w:val="105"/>
          <w:position w:val="7"/>
          <w:sz w:val="12"/>
        </w:rPr>
        <w:t>41</w:t>
      </w:r>
    </w:p>
    <w:p w:rsidR="00D04CB6" w:rsidRDefault="00F732FE">
      <w:pPr>
        <w:pStyle w:val="ListParagraph"/>
        <w:numPr>
          <w:ilvl w:val="1"/>
          <w:numId w:val="185"/>
        </w:numPr>
        <w:tabs>
          <w:tab w:val="left" w:pos="1941"/>
          <w:tab w:val="left" w:pos="1942"/>
        </w:tabs>
        <w:spacing w:before="121" w:line="242" w:lineRule="auto"/>
        <w:ind w:right="471"/>
        <w:jc w:val="left"/>
        <w:rPr>
          <w:sz w:val="12"/>
        </w:rPr>
      </w:pPr>
      <w:r>
        <w:rPr>
          <w:sz w:val="21"/>
        </w:rPr>
        <w:t xml:space="preserve">It </w:t>
      </w:r>
      <w:r>
        <w:rPr>
          <w:spacing w:val="-3"/>
          <w:sz w:val="21"/>
        </w:rPr>
        <w:t xml:space="preserve">is </w:t>
      </w:r>
      <w:r>
        <w:rPr>
          <w:spacing w:val="-5"/>
          <w:sz w:val="21"/>
        </w:rPr>
        <w:t xml:space="preserve">unclear whether </w:t>
      </w:r>
      <w:r>
        <w:rPr>
          <w:spacing w:val="-6"/>
          <w:sz w:val="21"/>
        </w:rPr>
        <w:t xml:space="preserve">disclosure </w:t>
      </w:r>
      <w:r>
        <w:rPr>
          <w:spacing w:val="-4"/>
          <w:sz w:val="21"/>
        </w:rPr>
        <w:t xml:space="preserve">by </w:t>
      </w:r>
      <w:r>
        <w:rPr>
          <w:spacing w:val="-5"/>
          <w:sz w:val="21"/>
        </w:rPr>
        <w:t xml:space="preserve">jurors </w:t>
      </w:r>
      <w:r>
        <w:rPr>
          <w:spacing w:val="-4"/>
          <w:sz w:val="21"/>
        </w:rPr>
        <w:t xml:space="preserve">of </w:t>
      </w:r>
      <w:r>
        <w:rPr>
          <w:spacing w:val="-6"/>
          <w:sz w:val="21"/>
        </w:rPr>
        <w:t xml:space="preserve">deliberations </w:t>
      </w:r>
      <w:r>
        <w:rPr>
          <w:spacing w:val="-4"/>
          <w:sz w:val="21"/>
        </w:rPr>
        <w:t xml:space="preserve">after </w:t>
      </w:r>
      <w:r>
        <w:rPr>
          <w:sz w:val="21"/>
        </w:rPr>
        <w:t xml:space="preserve">a </w:t>
      </w:r>
      <w:r>
        <w:rPr>
          <w:spacing w:val="-5"/>
          <w:sz w:val="21"/>
        </w:rPr>
        <w:t xml:space="preserve">trial </w:t>
      </w:r>
      <w:r>
        <w:rPr>
          <w:spacing w:val="-4"/>
          <w:sz w:val="21"/>
        </w:rPr>
        <w:t xml:space="preserve">in </w:t>
      </w:r>
      <w:r>
        <w:rPr>
          <w:spacing w:val="-5"/>
          <w:sz w:val="21"/>
        </w:rPr>
        <w:t xml:space="preserve">Victoria </w:t>
      </w:r>
      <w:r>
        <w:rPr>
          <w:spacing w:val="-6"/>
          <w:sz w:val="21"/>
        </w:rPr>
        <w:t>constitutes contempt</w:t>
      </w:r>
      <w:r>
        <w:rPr>
          <w:spacing w:val="26"/>
          <w:sz w:val="21"/>
        </w:rPr>
        <w:t xml:space="preserve"> </w:t>
      </w:r>
      <w:r>
        <w:rPr>
          <w:spacing w:val="-4"/>
          <w:sz w:val="21"/>
        </w:rPr>
        <w:t>of</w:t>
      </w:r>
      <w:r>
        <w:rPr>
          <w:spacing w:val="26"/>
          <w:sz w:val="21"/>
        </w:rPr>
        <w:t xml:space="preserve"> </w:t>
      </w:r>
      <w:r>
        <w:rPr>
          <w:spacing w:val="-4"/>
          <w:sz w:val="21"/>
        </w:rPr>
        <w:t>court,</w:t>
      </w:r>
      <w:r>
        <w:rPr>
          <w:spacing w:val="26"/>
          <w:sz w:val="21"/>
        </w:rPr>
        <w:t xml:space="preserve"> </w:t>
      </w:r>
      <w:r>
        <w:rPr>
          <w:spacing w:val="-5"/>
          <w:sz w:val="21"/>
        </w:rPr>
        <w:t>although</w:t>
      </w:r>
      <w:r>
        <w:rPr>
          <w:spacing w:val="26"/>
          <w:sz w:val="21"/>
        </w:rPr>
        <w:t xml:space="preserve"> </w:t>
      </w:r>
      <w:r>
        <w:rPr>
          <w:spacing w:val="-4"/>
          <w:sz w:val="21"/>
        </w:rPr>
        <w:t>the</w:t>
      </w:r>
      <w:r>
        <w:rPr>
          <w:spacing w:val="26"/>
          <w:sz w:val="21"/>
        </w:rPr>
        <w:t xml:space="preserve"> </w:t>
      </w:r>
      <w:r>
        <w:rPr>
          <w:spacing w:val="-4"/>
          <w:sz w:val="21"/>
        </w:rPr>
        <w:t>courts</w:t>
      </w:r>
      <w:r>
        <w:rPr>
          <w:spacing w:val="26"/>
          <w:sz w:val="21"/>
        </w:rPr>
        <w:t xml:space="preserve"> </w:t>
      </w:r>
      <w:r>
        <w:rPr>
          <w:spacing w:val="-6"/>
          <w:sz w:val="21"/>
        </w:rPr>
        <w:t>have</w:t>
      </w:r>
      <w:r>
        <w:rPr>
          <w:spacing w:val="26"/>
          <w:sz w:val="21"/>
        </w:rPr>
        <w:t xml:space="preserve"> </w:t>
      </w:r>
      <w:r>
        <w:rPr>
          <w:spacing w:val="-4"/>
          <w:sz w:val="21"/>
        </w:rPr>
        <w:t>expressed</w:t>
      </w:r>
      <w:r>
        <w:rPr>
          <w:spacing w:val="26"/>
          <w:sz w:val="21"/>
        </w:rPr>
        <w:t xml:space="preserve"> </w:t>
      </w:r>
      <w:r>
        <w:rPr>
          <w:spacing w:val="-6"/>
          <w:sz w:val="21"/>
        </w:rPr>
        <w:t>disapproval</w:t>
      </w:r>
      <w:r>
        <w:rPr>
          <w:spacing w:val="26"/>
          <w:sz w:val="21"/>
        </w:rPr>
        <w:t xml:space="preserve"> </w:t>
      </w:r>
      <w:r>
        <w:rPr>
          <w:spacing w:val="-4"/>
          <w:sz w:val="21"/>
        </w:rPr>
        <w:t>of</w:t>
      </w:r>
      <w:r>
        <w:rPr>
          <w:spacing w:val="26"/>
          <w:sz w:val="21"/>
        </w:rPr>
        <w:t xml:space="preserve"> </w:t>
      </w:r>
      <w:r>
        <w:rPr>
          <w:spacing w:val="-5"/>
          <w:sz w:val="21"/>
        </w:rPr>
        <w:t>such</w:t>
      </w:r>
      <w:r>
        <w:rPr>
          <w:spacing w:val="26"/>
          <w:sz w:val="21"/>
        </w:rPr>
        <w:t xml:space="preserve"> </w:t>
      </w:r>
      <w:r>
        <w:rPr>
          <w:spacing w:val="-5"/>
          <w:sz w:val="21"/>
        </w:rPr>
        <w:t>actions.</w:t>
      </w:r>
      <w:r>
        <w:rPr>
          <w:spacing w:val="-5"/>
          <w:position w:val="7"/>
          <w:sz w:val="12"/>
        </w:rPr>
        <w:t>42</w:t>
      </w:r>
    </w:p>
    <w:p w:rsidR="00D04CB6" w:rsidRDefault="00F732FE">
      <w:pPr>
        <w:pStyle w:val="ListParagraph"/>
        <w:numPr>
          <w:ilvl w:val="1"/>
          <w:numId w:val="185"/>
        </w:numPr>
        <w:tabs>
          <w:tab w:val="left" w:pos="1940"/>
          <w:tab w:val="left" w:pos="1941"/>
        </w:tabs>
        <w:spacing w:before="121" w:line="242" w:lineRule="auto"/>
        <w:ind w:left="1940" w:right="590" w:hanging="793"/>
        <w:jc w:val="left"/>
        <w:rPr>
          <w:sz w:val="21"/>
        </w:rPr>
      </w:pPr>
      <w:r>
        <w:rPr>
          <w:spacing w:val="-4"/>
          <w:sz w:val="21"/>
        </w:rPr>
        <w:t xml:space="preserve">Under the </w:t>
      </w:r>
      <w:r>
        <w:rPr>
          <w:spacing w:val="-5"/>
          <w:sz w:val="21"/>
        </w:rPr>
        <w:t xml:space="preserve">Juries </w:t>
      </w:r>
      <w:r>
        <w:rPr>
          <w:spacing w:val="-3"/>
          <w:sz w:val="21"/>
        </w:rPr>
        <w:t xml:space="preserve">Act, </w:t>
      </w:r>
      <w:r>
        <w:rPr>
          <w:sz w:val="21"/>
        </w:rPr>
        <w:t xml:space="preserve">a </w:t>
      </w:r>
      <w:r>
        <w:rPr>
          <w:spacing w:val="-8"/>
          <w:sz w:val="21"/>
        </w:rPr>
        <w:t xml:space="preserve">juror, </w:t>
      </w:r>
      <w:r>
        <w:rPr>
          <w:spacing w:val="-3"/>
          <w:sz w:val="21"/>
        </w:rPr>
        <w:t xml:space="preserve">or </w:t>
      </w:r>
      <w:r>
        <w:rPr>
          <w:spacing w:val="-5"/>
          <w:sz w:val="21"/>
        </w:rPr>
        <w:t xml:space="preserve">former </w:t>
      </w:r>
      <w:r>
        <w:rPr>
          <w:spacing w:val="-8"/>
          <w:sz w:val="21"/>
        </w:rPr>
        <w:t xml:space="preserve">juror, </w:t>
      </w:r>
      <w:r>
        <w:rPr>
          <w:spacing w:val="-5"/>
          <w:sz w:val="21"/>
        </w:rPr>
        <w:t xml:space="preserve">cannot disclose statements made, opinions expressed,  arguments  advanced  </w:t>
      </w:r>
      <w:r>
        <w:rPr>
          <w:spacing w:val="-3"/>
          <w:sz w:val="21"/>
        </w:rPr>
        <w:t xml:space="preserve">or </w:t>
      </w:r>
      <w:r>
        <w:rPr>
          <w:spacing w:val="-5"/>
          <w:sz w:val="21"/>
        </w:rPr>
        <w:t xml:space="preserve">votes  </w:t>
      </w:r>
      <w:r>
        <w:rPr>
          <w:spacing w:val="-3"/>
          <w:sz w:val="21"/>
        </w:rPr>
        <w:t xml:space="preserve">cast </w:t>
      </w:r>
      <w:r>
        <w:rPr>
          <w:spacing w:val="-4"/>
          <w:sz w:val="21"/>
        </w:rPr>
        <w:t xml:space="preserve">in </w:t>
      </w:r>
      <w:r>
        <w:rPr>
          <w:spacing w:val="-3"/>
          <w:sz w:val="21"/>
        </w:rPr>
        <w:t xml:space="preserve">jury </w:t>
      </w:r>
      <w:r>
        <w:rPr>
          <w:spacing w:val="-6"/>
          <w:sz w:val="21"/>
        </w:rPr>
        <w:t xml:space="preserve">deliberations  </w:t>
      </w:r>
      <w:r>
        <w:rPr>
          <w:spacing w:val="-3"/>
          <w:sz w:val="21"/>
        </w:rPr>
        <w:t xml:space="preserve">if </w:t>
      </w:r>
      <w:r>
        <w:rPr>
          <w:spacing w:val="-4"/>
          <w:sz w:val="21"/>
        </w:rPr>
        <w:t xml:space="preserve">they </w:t>
      </w:r>
      <w:r>
        <w:rPr>
          <w:spacing w:val="-6"/>
          <w:sz w:val="21"/>
        </w:rPr>
        <w:t xml:space="preserve">have </w:t>
      </w:r>
      <w:r>
        <w:rPr>
          <w:spacing w:val="8"/>
          <w:sz w:val="21"/>
        </w:rPr>
        <w:t xml:space="preserve"> </w:t>
      </w:r>
      <w:r>
        <w:rPr>
          <w:spacing w:val="-5"/>
          <w:sz w:val="21"/>
        </w:rPr>
        <w:t>reason</w:t>
      </w:r>
    </w:p>
    <w:p w:rsidR="00D04CB6" w:rsidRDefault="00F732FE">
      <w:pPr>
        <w:pStyle w:val="BodyText"/>
        <w:spacing w:before="1" w:line="242" w:lineRule="auto"/>
        <w:ind w:left="1940" w:right="612"/>
      </w:pPr>
      <w:r>
        <w:rPr>
          <w:spacing w:val="-4"/>
        </w:rPr>
        <w:t xml:space="preserve">to </w:t>
      </w:r>
      <w:r>
        <w:rPr>
          <w:spacing w:val="-5"/>
        </w:rPr>
        <w:t xml:space="preserve">believe </w:t>
      </w:r>
      <w:r>
        <w:rPr>
          <w:spacing w:val="-4"/>
        </w:rPr>
        <w:t xml:space="preserve">the </w:t>
      </w:r>
      <w:r>
        <w:rPr>
          <w:spacing w:val="-6"/>
        </w:rPr>
        <w:t xml:space="preserve">information will, </w:t>
      </w:r>
      <w:r>
        <w:rPr>
          <w:spacing w:val="-3"/>
        </w:rPr>
        <w:t xml:space="preserve">or is </w:t>
      </w:r>
      <w:r>
        <w:rPr>
          <w:spacing w:val="-6"/>
        </w:rPr>
        <w:t xml:space="preserve">likely  to,  </w:t>
      </w:r>
      <w:r>
        <w:t xml:space="preserve">be </w:t>
      </w:r>
      <w:r>
        <w:rPr>
          <w:spacing w:val="-5"/>
        </w:rPr>
        <w:t xml:space="preserve">published </w:t>
      </w:r>
      <w:r>
        <w:rPr>
          <w:spacing w:val="-4"/>
        </w:rPr>
        <w:t xml:space="preserve">to the </w:t>
      </w:r>
      <w:r>
        <w:rPr>
          <w:spacing w:val="-6"/>
        </w:rPr>
        <w:t xml:space="preserve">public.  </w:t>
      </w:r>
      <w:r>
        <w:rPr>
          <w:spacing w:val="-3"/>
        </w:rPr>
        <w:t xml:space="preserve">The </w:t>
      </w:r>
      <w:r>
        <w:rPr>
          <w:spacing w:val="-4"/>
        </w:rPr>
        <w:t xml:space="preserve">penalty </w:t>
      </w:r>
      <w:r>
        <w:rPr>
          <w:spacing w:val="-5"/>
        </w:rPr>
        <w:t xml:space="preserve">for  this  offence  </w:t>
      </w:r>
      <w:r>
        <w:rPr>
          <w:spacing w:val="-3"/>
        </w:rPr>
        <w:t xml:space="preserve">is </w:t>
      </w:r>
      <w:r>
        <w:t xml:space="preserve">600 </w:t>
      </w:r>
      <w:r>
        <w:rPr>
          <w:spacing w:val="-4"/>
        </w:rPr>
        <w:t>pe</w:t>
      </w:r>
      <w:r>
        <w:rPr>
          <w:spacing w:val="-4"/>
        </w:rPr>
        <w:t xml:space="preserve">nalty units </w:t>
      </w:r>
      <w:r>
        <w:rPr>
          <w:spacing w:val="-3"/>
        </w:rPr>
        <w:t xml:space="preserve">or </w:t>
      </w:r>
      <w:r>
        <w:rPr>
          <w:spacing w:val="-6"/>
        </w:rPr>
        <w:t xml:space="preserve">imprisonment  </w:t>
      </w:r>
      <w:r>
        <w:rPr>
          <w:spacing w:val="-5"/>
        </w:rPr>
        <w:t xml:space="preserve">for  </w:t>
      </w:r>
      <w:r>
        <w:rPr>
          <w:spacing w:val="-3"/>
        </w:rPr>
        <w:t xml:space="preserve">five </w:t>
      </w:r>
      <w:r>
        <w:rPr>
          <w:spacing w:val="-5"/>
        </w:rPr>
        <w:t>years.</w:t>
      </w:r>
      <w:r>
        <w:rPr>
          <w:spacing w:val="-5"/>
          <w:position w:val="7"/>
          <w:sz w:val="12"/>
        </w:rPr>
        <w:t xml:space="preserve">43  </w:t>
      </w:r>
      <w:r>
        <w:rPr>
          <w:spacing w:val="-6"/>
        </w:rPr>
        <w:t xml:space="preserve">Disclosure  </w:t>
      </w:r>
      <w:r>
        <w:rPr>
          <w:spacing w:val="-5"/>
        </w:rPr>
        <w:t xml:space="preserve">offences  </w:t>
      </w:r>
      <w:r>
        <w:rPr>
          <w:spacing w:val="-4"/>
        </w:rPr>
        <w:t xml:space="preserve"> </w:t>
      </w:r>
      <w:r>
        <w:rPr>
          <w:spacing w:val="-7"/>
        </w:rPr>
        <w:t>are</w:t>
      </w:r>
    </w:p>
    <w:p w:rsidR="00D04CB6" w:rsidRDefault="00F732FE">
      <w:pPr>
        <w:pStyle w:val="BodyText"/>
        <w:spacing w:before="7"/>
        <w:rPr>
          <w:sz w:val="11"/>
        </w:rPr>
      </w:pPr>
      <w:r>
        <w:pict>
          <v:line id="_x0000_s1409" style="position:absolute;z-index:4672;mso-wrap-distance-left:0;mso-wrap-distance-right:0;mso-position-horizontal-relative:page" from="79.35pt,9.55pt" to="515.9pt,9.55pt" strokecolor="#f8cabc" strokeweight="1pt">
            <w10:wrap type="topAndBottom" anchorx="page"/>
          </v:line>
        </w:pict>
      </w:r>
    </w:p>
    <w:p w:rsidR="00D04CB6" w:rsidRDefault="00F732FE">
      <w:pPr>
        <w:pStyle w:val="ListParagraph"/>
        <w:numPr>
          <w:ilvl w:val="0"/>
          <w:numId w:val="10"/>
        </w:numPr>
        <w:tabs>
          <w:tab w:val="left" w:pos="1940"/>
          <w:tab w:val="left" w:pos="1942"/>
        </w:tabs>
        <w:spacing w:before="117"/>
        <w:ind w:right="307"/>
        <w:rPr>
          <w:sz w:val="13"/>
        </w:rPr>
      </w:pPr>
      <w:r>
        <w:rPr>
          <w:i/>
          <w:w w:val="105"/>
          <w:sz w:val="13"/>
        </w:rPr>
        <w:t xml:space="preserve">Benbrika v R </w:t>
      </w:r>
      <w:r>
        <w:rPr>
          <w:w w:val="105"/>
          <w:sz w:val="13"/>
        </w:rPr>
        <w:t xml:space="preserve">(2010) 29 VR 593, </w:t>
      </w:r>
      <w:r>
        <w:rPr>
          <w:spacing w:val="2"/>
          <w:w w:val="105"/>
          <w:sz w:val="13"/>
        </w:rPr>
        <w:t xml:space="preserve">644 </w:t>
      </w:r>
      <w:r>
        <w:rPr>
          <w:w w:val="105"/>
          <w:sz w:val="13"/>
        </w:rPr>
        <w:t xml:space="preserve">[214]. However Maxwell </w:t>
      </w:r>
      <w:r>
        <w:rPr>
          <w:spacing w:val="-6"/>
          <w:w w:val="105"/>
          <w:sz w:val="13"/>
        </w:rPr>
        <w:t xml:space="preserve">P, </w:t>
      </w:r>
      <w:r>
        <w:rPr>
          <w:w w:val="105"/>
          <w:sz w:val="13"/>
        </w:rPr>
        <w:t>Nettle and Weinberg JJA also stated that the case was not one where the internet</w:t>
      </w:r>
      <w:r>
        <w:rPr>
          <w:spacing w:val="1"/>
          <w:w w:val="105"/>
          <w:sz w:val="13"/>
        </w:rPr>
        <w:t xml:space="preserve"> </w:t>
      </w:r>
      <w:r>
        <w:rPr>
          <w:w w:val="105"/>
          <w:sz w:val="13"/>
        </w:rPr>
        <w:t>searches</w:t>
      </w:r>
      <w:r>
        <w:rPr>
          <w:spacing w:val="1"/>
          <w:w w:val="105"/>
          <w:sz w:val="13"/>
        </w:rPr>
        <w:t xml:space="preserve"> </w:t>
      </w:r>
      <w:r>
        <w:rPr>
          <w:w w:val="105"/>
          <w:sz w:val="13"/>
        </w:rPr>
        <w:t>bore</w:t>
      </w:r>
      <w:r>
        <w:rPr>
          <w:spacing w:val="1"/>
          <w:w w:val="105"/>
          <w:sz w:val="13"/>
        </w:rPr>
        <w:t xml:space="preserve"> </w:t>
      </w:r>
      <w:r>
        <w:rPr>
          <w:w w:val="105"/>
          <w:sz w:val="13"/>
        </w:rPr>
        <w:t>specifically</w:t>
      </w:r>
      <w:r>
        <w:rPr>
          <w:spacing w:val="1"/>
          <w:w w:val="105"/>
          <w:sz w:val="13"/>
        </w:rPr>
        <w:t xml:space="preserve"> </w:t>
      </w:r>
      <w:r>
        <w:rPr>
          <w:w w:val="105"/>
          <w:sz w:val="13"/>
        </w:rPr>
        <w:t>on</w:t>
      </w:r>
      <w:r>
        <w:rPr>
          <w:spacing w:val="1"/>
          <w:w w:val="105"/>
          <w:sz w:val="13"/>
        </w:rPr>
        <w:t xml:space="preserve"> </w:t>
      </w:r>
      <w:r>
        <w:rPr>
          <w:w w:val="105"/>
          <w:sz w:val="13"/>
        </w:rPr>
        <w:t>the</w:t>
      </w:r>
      <w:r>
        <w:rPr>
          <w:spacing w:val="1"/>
          <w:w w:val="105"/>
          <w:sz w:val="13"/>
        </w:rPr>
        <w:t xml:space="preserve"> </w:t>
      </w:r>
      <w:r>
        <w:rPr>
          <w:w w:val="105"/>
          <w:sz w:val="13"/>
        </w:rPr>
        <w:t>evidence</w:t>
      </w:r>
      <w:r>
        <w:rPr>
          <w:spacing w:val="1"/>
          <w:w w:val="105"/>
          <w:sz w:val="13"/>
        </w:rPr>
        <w:t xml:space="preserve"> </w:t>
      </w:r>
      <w:r>
        <w:rPr>
          <w:w w:val="105"/>
          <w:sz w:val="13"/>
        </w:rPr>
        <w:t>in</w:t>
      </w:r>
      <w:r>
        <w:rPr>
          <w:spacing w:val="1"/>
          <w:w w:val="105"/>
          <w:sz w:val="13"/>
        </w:rPr>
        <w:t xml:space="preserve"> </w:t>
      </w:r>
      <w:r>
        <w:rPr>
          <w:w w:val="105"/>
          <w:sz w:val="13"/>
        </w:rPr>
        <w:t>the</w:t>
      </w:r>
      <w:r>
        <w:rPr>
          <w:spacing w:val="1"/>
          <w:w w:val="105"/>
          <w:sz w:val="13"/>
        </w:rPr>
        <w:t xml:space="preserve"> </w:t>
      </w:r>
      <w:r>
        <w:rPr>
          <w:w w:val="105"/>
          <w:sz w:val="13"/>
        </w:rPr>
        <w:t>trial,</w:t>
      </w:r>
      <w:r>
        <w:rPr>
          <w:spacing w:val="1"/>
          <w:w w:val="105"/>
          <w:sz w:val="13"/>
        </w:rPr>
        <w:t xml:space="preserve"> </w:t>
      </w:r>
      <w:r>
        <w:rPr>
          <w:w w:val="105"/>
          <w:sz w:val="13"/>
        </w:rPr>
        <w:t>or</w:t>
      </w:r>
      <w:r>
        <w:rPr>
          <w:spacing w:val="1"/>
          <w:w w:val="105"/>
          <w:sz w:val="13"/>
        </w:rPr>
        <w:t xml:space="preserve"> </w:t>
      </w:r>
      <w:r>
        <w:rPr>
          <w:w w:val="105"/>
          <w:sz w:val="13"/>
        </w:rPr>
        <w:t>the</w:t>
      </w:r>
      <w:r>
        <w:rPr>
          <w:spacing w:val="1"/>
          <w:w w:val="105"/>
          <w:sz w:val="13"/>
        </w:rPr>
        <w:t xml:space="preserve"> </w:t>
      </w:r>
      <w:r>
        <w:rPr>
          <w:w w:val="105"/>
          <w:sz w:val="13"/>
        </w:rPr>
        <w:t>history</w:t>
      </w:r>
      <w:r>
        <w:rPr>
          <w:spacing w:val="1"/>
          <w:w w:val="105"/>
          <w:sz w:val="13"/>
        </w:rPr>
        <w:t xml:space="preserve"> </w:t>
      </w:r>
      <w:r>
        <w:rPr>
          <w:w w:val="105"/>
          <w:sz w:val="13"/>
        </w:rPr>
        <w:t>and</w:t>
      </w:r>
      <w:r>
        <w:rPr>
          <w:spacing w:val="1"/>
          <w:w w:val="105"/>
          <w:sz w:val="13"/>
        </w:rPr>
        <w:t xml:space="preserve"> </w:t>
      </w:r>
      <w:r>
        <w:rPr>
          <w:w w:val="105"/>
          <w:sz w:val="13"/>
        </w:rPr>
        <w:t>circumstances</w:t>
      </w:r>
      <w:r>
        <w:rPr>
          <w:spacing w:val="1"/>
          <w:w w:val="105"/>
          <w:sz w:val="13"/>
        </w:rPr>
        <w:t xml:space="preserve"> </w:t>
      </w:r>
      <w:r>
        <w:rPr>
          <w:w w:val="105"/>
          <w:sz w:val="13"/>
        </w:rPr>
        <w:t>of</w:t>
      </w:r>
      <w:r>
        <w:rPr>
          <w:spacing w:val="1"/>
          <w:w w:val="105"/>
          <w:sz w:val="13"/>
        </w:rPr>
        <w:t xml:space="preserve"> </w:t>
      </w:r>
      <w:r>
        <w:rPr>
          <w:w w:val="105"/>
          <w:sz w:val="13"/>
        </w:rPr>
        <w:t>the</w:t>
      </w:r>
      <w:r>
        <w:rPr>
          <w:spacing w:val="1"/>
          <w:w w:val="105"/>
          <w:sz w:val="13"/>
        </w:rPr>
        <w:t xml:space="preserve"> </w:t>
      </w:r>
      <w:r>
        <w:rPr>
          <w:w w:val="105"/>
          <w:sz w:val="13"/>
        </w:rPr>
        <w:t>accused.</w:t>
      </w:r>
    </w:p>
    <w:p w:rsidR="00D04CB6" w:rsidRDefault="00F732FE">
      <w:pPr>
        <w:pStyle w:val="ListParagraph"/>
        <w:numPr>
          <w:ilvl w:val="0"/>
          <w:numId w:val="10"/>
        </w:numPr>
        <w:tabs>
          <w:tab w:val="left" w:pos="1940"/>
          <w:tab w:val="left" w:pos="1942"/>
        </w:tabs>
        <w:rPr>
          <w:sz w:val="13"/>
        </w:rPr>
      </w:pPr>
      <w:r>
        <w:rPr>
          <w:w w:val="105"/>
          <w:sz w:val="13"/>
        </w:rPr>
        <w:t>Victoria,</w:t>
      </w:r>
      <w:r>
        <w:rPr>
          <w:spacing w:val="8"/>
          <w:w w:val="105"/>
          <w:sz w:val="13"/>
        </w:rPr>
        <w:t xml:space="preserve"> </w:t>
      </w:r>
      <w:r>
        <w:rPr>
          <w:i/>
          <w:w w:val="105"/>
          <w:sz w:val="13"/>
        </w:rPr>
        <w:t>Parliamentary</w:t>
      </w:r>
      <w:r>
        <w:rPr>
          <w:i/>
          <w:spacing w:val="7"/>
          <w:w w:val="105"/>
          <w:sz w:val="13"/>
        </w:rPr>
        <w:t xml:space="preserve"> </w:t>
      </w:r>
      <w:r>
        <w:rPr>
          <w:i/>
          <w:w w:val="105"/>
          <w:sz w:val="13"/>
        </w:rPr>
        <w:t>Debates</w:t>
      </w:r>
      <w:r>
        <w:rPr>
          <w:w w:val="105"/>
          <w:sz w:val="13"/>
        </w:rPr>
        <w:t>,</w:t>
      </w:r>
      <w:r>
        <w:rPr>
          <w:spacing w:val="8"/>
          <w:w w:val="105"/>
          <w:sz w:val="13"/>
        </w:rPr>
        <w:t xml:space="preserve"> </w:t>
      </w:r>
      <w:r>
        <w:rPr>
          <w:w w:val="105"/>
          <w:sz w:val="13"/>
        </w:rPr>
        <w:t>Legislative</w:t>
      </w:r>
      <w:r>
        <w:rPr>
          <w:spacing w:val="8"/>
          <w:w w:val="105"/>
          <w:sz w:val="13"/>
        </w:rPr>
        <w:t xml:space="preserve"> </w:t>
      </w:r>
      <w:r>
        <w:rPr>
          <w:w w:val="105"/>
          <w:sz w:val="13"/>
        </w:rPr>
        <w:t>Assembly,</w:t>
      </w:r>
      <w:r>
        <w:rPr>
          <w:spacing w:val="8"/>
          <w:w w:val="105"/>
          <w:sz w:val="13"/>
        </w:rPr>
        <w:t xml:space="preserve"> </w:t>
      </w:r>
      <w:r>
        <w:rPr>
          <w:w w:val="105"/>
          <w:sz w:val="13"/>
        </w:rPr>
        <w:t>29</w:t>
      </w:r>
      <w:r>
        <w:rPr>
          <w:spacing w:val="8"/>
          <w:w w:val="105"/>
          <w:sz w:val="13"/>
        </w:rPr>
        <w:t xml:space="preserve"> </w:t>
      </w:r>
      <w:r>
        <w:rPr>
          <w:w w:val="105"/>
          <w:sz w:val="13"/>
        </w:rPr>
        <w:t>May</w:t>
      </w:r>
      <w:r>
        <w:rPr>
          <w:spacing w:val="8"/>
          <w:w w:val="105"/>
          <w:sz w:val="13"/>
        </w:rPr>
        <w:t xml:space="preserve"> </w:t>
      </w:r>
      <w:r>
        <w:rPr>
          <w:w w:val="105"/>
          <w:sz w:val="13"/>
        </w:rPr>
        <w:t>2008,</w:t>
      </w:r>
      <w:r>
        <w:rPr>
          <w:spacing w:val="8"/>
          <w:w w:val="105"/>
          <w:sz w:val="13"/>
        </w:rPr>
        <w:t xml:space="preserve"> </w:t>
      </w:r>
      <w:r>
        <w:rPr>
          <w:w w:val="105"/>
          <w:sz w:val="13"/>
        </w:rPr>
        <w:t>2064</w:t>
      </w:r>
      <w:r>
        <w:rPr>
          <w:spacing w:val="8"/>
          <w:w w:val="105"/>
          <w:sz w:val="13"/>
        </w:rPr>
        <w:t xml:space="preserve"> </w:t>
      </w:r>
      <w:r>
        <w:rPr>
          <w:w w:val="105"/>
          <w:sz w:val="13"/>
        </w:rPr>
        <w:t>(Rob</w:t>
      </w:r>
      <w:r>
        <w:rPr>
          <w:spacing w:val="8"/>
          <w:w w:val="105"/>
          <w:sz w:val="13"/>
        </w:rPr>
        <w:t xml:space="preserve"> </w:t>
      </w:r>
      <w:r>
        <w:rPr>
          <w:w w:val="105"/>
          <w:sz w:val="13"/>
        </w:rPr>
        <w:t>Hulls,</w:t>
      </w:r>
      <w:r>
        <w:rPr>
          <w:spacing w:val="8"/>
          <w:w w:val="105"/>
          <w:sz w:val="13"/>
        </w:rPr>
        <w:t xml:space="preserve"> </w:t>
      </w:r>
      <w:r>
        <w:rPr>
          <w:w w:val="105"/>
          <w:sz w:val="13"/>
        </w:rPr>
        <w:t>Attorney-General).</w:t>
      </w:r>
    </w:p>
    <w:p w:rsidR="00D04CB6" w:rsidRDefault="00F732FE">
      <w:pPr>
        <w:pStyle w:val="ListParagraph"/>
        <w:numPr>
          <w:ilvl w:val="0"/>
          <w:numId w:val="10"/>
        </w:numPr>
        <w:tabs>
          <w:tab w:val="left" w:pos="1940"/>
          <w:tab w:val="left" w:pos="1942"/>
        </w:tabs>
        <w:rPr>
          <w:sz w:val="13"/>
        </w:rPr>
      </w:pPr>
      <w:r>
        <w:rPr>
          <w:i/>
          <w:w w:val="105"/>
          <w:sz w:val="13"/>
        </w:rPr>
        <w:t xml:space="preserve">Juries Act 2000  </w:t>
      </w:r>
      <w:r>
        <w:rPr>
          <w:w w:val="105"/>
          <w:sz w:val="13"/>
        </w:rPr>
        <w:t>(Vic)  s</w:t>
      </w:r>
      <w:r>
        <w:rPr>
          <w:spacing w:val="3"/>
          <w:w w:val="105"/>
          <w:sz w:val="13"/>
        </w:rPr>
        <w:t xml:space="preserve"> </w:t>
      </w:r>
      <w:r>
        <w:rPr>
          <w:w w:val="105"/>
          <w:sz w:val="13"/>
        </w:rPr>
        <w:t>78A.</w:t>
      </w:r>
    </w:p>
    <w:p w:rsidR="00D04CB6" w:rsidRDefault="00F732FE">
      <w:pPr>
        <w:pStyle w:val="ListParagraph"/>
        <w:numPr>
          <w:ilvl w:val="0"/>
          <w:numId w:val="10"/>
        </w:numPr>
        <w:tabs>
          <w:tab w:val="left" w:pos="1941"/>
          <w:tab w:val="left" w:pos="1942"/>
        </w:tabs>
        <w:rPr>
          <w:sz w:val="13"/>
        </w:rPr>
      </w:pPr>
      <w:r>
        <w:rPr>
          <w:sz w:val="13"/>
        </w:rPr>
        <w:t>Ibid  s</w:t>
      </w:r>
      <w:r>
        <w:rPr>
          <w:spacing w:val="23"/>
          <w:sz w:val="13"/>
        </w:rPr>
        <w:t xml:space="preserve"> </w:t>
      </w:r>
      <w:r>
        <w:rPr>
          <w:spacing w:val="1"/>
          <w:sz w:val="13"/>
        </w:rPr>
        <w:t>78A(5).</w:t>
      </w:r>
    </w:p>
    <w:p w:rsidR="00D04CB6" w:rsidRDefault="00F732FE">
      <w:pPr>
        <w:pStyle w:val="ListParagraph"/>
        <w:numPr>
          <w:ilvl w:val="0"/>
          <w:numId w:val="10"/>
        </w:numPr>
        <w:tabs>
          <w:tab w:val="left" w:pos="1941"/>
          <w:tab w:val="left" w:pos="1942"/>
        </w:tabs>
        <w:rPr>
          <w:sz w:val="13"/>
        </w:rPr>
      </w:pPr>
      <w:r>
        <w:rPr>
          <w:sz w:val="13"/>
        </w:rPr>
        <w:t>Ibid  s</w:t>
      </w:r>
      <w:r>
        <w:rPr>
          <w:spacing w:val="27"/>
          <w:sz w:val="13"/>
        </w:rPr>
        <w:t xml:space="preserve"> </w:t>
      </w:r>
      <w:r>
        <w:rPr>
          <w:sz w:val="13"/>
        </w:rPr>
        <w:t>78A(1).</w:t>
      </w:r>
    </w:p>
    <w:p w:rsidR="00D04CB6" w:rsidRDefault="00F732FE">
      <w:pPr>
        <w:pStyle w:val="ListParagraph"/>
        <w:numPr>
          <w:ilvl w:val="0"/>
          <w:numId w:val="10"/>
        </w:numPr>
        <w:tabs>
          <w:tab w:val="left" w:pos="1941"/>
          <w:tab w:val="left" w:pos="1942"/>
        </w:tabs>
        <w:ind w:right="456"/>
        <w:rPr>
          <w:sz w:val="13"/>
        </w:rPr>
      </w:pPr>
      <w:r>
        <w:rPr>
          <w:w w:val="105"/>
          <w:sz w:val="13"/>
        </w:rPr>
        <w:t xml:space="preserve">Alexandra Blucher, ‘Gable Tostee Juror’s Instagram Posts a Sign Jury Act Must Roll with the Times, Legal Experts Say’, </w:t>
      </w:r>
      <w:r>
        <w:rPr>
          <w:i/>
          <w:w w:val="105"/>
          <w:sz w:val="13"/>
        </w:rPr>
        <w:t xml:space="preserve">ABC News </w:t>
      </w:r>
      <w:r>
        <w:rPr>
          <w:w w:val="105"/>
          <w:sz w:val="13"/>
        </w:rPr>
        <w:t xml:space="preserve">(Web Page, </w:t>
      </w:r>
      <w:r>
        <w:rPr>
          <w:spacing w:val="11"/>
          <w:w w:val="105"/>
          <w:sz w:val="13"/>
        </w:rPr>
        <w:t xml:space="preserve"> </w:t>
      </w:r>
      <w:r>
        <w:rPr>
          <w:w w:val="105"/>
          <w:sz w:val="13"/>
        </w:rPr>
        <w:t xml:space="preserve">21 </w:t>
      </w:r>
      <w:r>
        <w:rPr>
          <w:spacing w:val="11"/>
          <w:w w:val="105"/>
          <w:sz w:val="13"/>
        </w:rPr>
        <w:t xml:space="preserve"> </w:t>
      </w:r>
      <w:r>
        <w:rPr>
          <w:w w:val="105"/>
          <w:sz w:val="13"/>
        </w:rPr>
        <w:t xml:space="preserve">October </w:t>
      </w:r>
      <w:r>
        <w:rPr>
          <w:spacing w:val="11"/>
          <w:w w:val="105"/>
          <w:sz w:val="13"/>
        </w:rPr>
        <w:t xml:space="preserve"> </w:t>
      </w:r>
      <w:r>
        <w:rPr>
          <w:w w:val="105"/>
          <w:sz w:val="13"/>
        </w:rPr>
        <w:t xml:space="preserve">2016) </w:t>
      </w:r>
      <w:r>
        <w:rPr>
          <w:spacing w:val="11"/>
          <w:w w:val="105"/>
          <w:sz w:val="13"/>
        </w:rPr>
        <w:t xml:space="preserve"> </w:t>
      </w:r>
      <w:r>
        <w:rPr>
          <w:w w:val="105"/>
          <w:sz w:val="13"/>
        </w:rPr>
        <w:t>&lt;</w:t>
      </w:r>
      <w:hyperlink r:id="rId51">
        <w:r>
          <w:rPr>
            <w:w w:val="105"/>
            <w:sz w:val="13"/>
          </w:rPr>
          <w:t>www.abc.net.au/news/2016-10-21/tostee-juror-instagram-posts-sign-jury-act-needs-review/7952550</w:t>
        </w:r>
      </w:hyperlink>
      <w:r>
        <w:rPr>
          <w:w w:val="105"/>
          <w:sz w:val="13"/>
        </w:rPr>
        <w:t>&gt;.</w:t>
      </w:r>
    </w:p>
    <w:p w:rsidR="00D04CB6" w:rsidRDefault="00F732FE">
      <w:pPr>
        <w:pStyle w:val="ListParagraph"/>
        <w:numPr>
          <w:ilvl w:val="0"/>
          <w:numId w:val="10"/>
        </w:numPr>
        <w:tabs>
          <w:tab w:val="left" w:pos="1941"/>
          <w:tab w:val="left" w:pos="1942"/>
        </w:tabs>
        <w:ind w:right="290"/>
        <w:rPr>
          <w:sz w:val="13"/>
        </w:rPr>
      </w:pPr>
      <w:r>
        <w:pict>
          <v:shape id="_x0000_s1408" type="#_x0000_t202" style="position:absolute;left:0;text-align:left;margin-left:36pt;margin-top:19pt;width:13.55pt;height:14.25pt;z-index:4696;mso-position-horizontal-relative:page" filled="f" stroked="f">
            <v:textbox inset="0,0,0,0">
              <w:txbxContent>
                <w:p w:rsidR="00D04CB6" w:rsidRDefault="00F732FE">
                  <w:pPr>
                    <w:spacing w:line="284" w:lineRule="exact"/>
                    <w:rPr>
                      <w:b/>
                      <w:sz w:val="24"/>
                    </w:rPr>
                  </w:pPr>
                  <w:r>
                    <w:rPr>
                      <w:b/>
                      <w:color w:val="EA5B50"/>
                      <w:w w:val="110"/>
                      <w:sz w:val="24"/>
                    </w:rPr>
                    <w:t>64</w:t>
                  </w:r>
                </w:p>
              </w:txbxContent>
            </v:textbox>
            <w10:wrap anchorx="page"/>
          </v:shape>
        </w:pict>
      </w:r>
      <w:r>
        <w:rPr>
          <w:w w:val="105"/>
          <w:sz w:val="13"/>
        </w:rPr>
        <w:t xml:space="preserve">See, eg, </w:t>
      </w:r>
      <w:r>
        <w:rPr>
          <w:i/>
          <w:w w:val="105"/>
          <w:sz w:val="13"/>
        </w:rPr>
        <w:t xml:space="preserve">Re Matthews &amp; Ford </w:t>
      </w:r>
      <w:r>
        <w:rPr>
          <w:w w:val="105"/>
          <w:sz w:val="13"/>
        </w:rPr>
        <w:t xml:space="preserve">[1973] VR 199, </w:t>
      </w:r>
      <w:r>
        <w:rPr>
          <w:spacing w:val="-3"/>
          <w:w w:val="105"/>
          <w:sz w:val="13"/>
        </w:rPr>
        <w:t xml:space="preserve">212–13; </w:t>
      </w:r>
      <w:r>
        <w:rPr>
          <w:i/>
          <w:w w:val="105"/>
          <w:sz w:val="13"/>
        </w:rPr>
        <w:t xml:space="preserve">R v Gallagher </w:t>
      </w:r>
      <w:r>
        <w:rPr>
          <w:w w:val="105"/>
          <w:sz w:val="13"/>
        </w:rPr>
        <w:t xml:space="preserve">[1986] VR </w:t>
      </w:r>
      <w:r>
        <w:rPr>
          <w:spacing w:val="-3"/>
          <w:w w:val="105"/>
          <w:sz w:val="13"/>
        </w:rPr>
        <w:t xml:space="preserve">219, </w:t>
      </w:r>
      <w:r>
        <w:rPr>
          <w:w w:val="105"/>
          <w:sz w:val="13"/>
        </w:rPr>
        <w:t>249. A juror would have been in contempt if a p</w:t>
      </w:r>
      <w:r>
        <w:rPr>
          <w:w w:val="105"/>
          <w:sz w:val="13"/>
        </w:rPr>
        <w:t>etition with jurors’ signatures sent to the Attorney-General and describing deliberations included ‘deliberate misstatements or threats, or</w:t>
      </w:r>
      <w:r>
        <w:rPr>
          <w:spacing w:val="30"/>
          <w:w w:val="105"/>
          <w:sz w:val="13"/>
        </w:rPr>
        <w:t xml:space="preserve"> </w:t>
      </w:r>
      <w:r>
        <w:rPr>
          <w:w w:val="105"/>
          <w:sz w:val="13"/>
        </w:rPr>
        <w:t>otherwise</w:t>
      </w:r>
      <w:r>
        <w:rPr>
          <w:spacing w:val="5"/>
          <w:w w:val="105"/>
          <w:sz w:val="13"/>
        </w:rPr>
        <w:t xml:space="preserve"> </w:t>
      </w:r>
      <w:r>
        <w:rPr>
          <w:w w:val="105"/>
          <w:sz w:val="13"/>
        </w:rPr>
        <w:t>displayed</w:t>
      </w:r>
      <w:r>
        <w:rPr>
          <w:spacing w:val="5"/>
          <w:w w:val="105"/>
          <w:sz w:val="13"/>
        </w:rPr>
        <w:t xml:space="preserve"> </w:t>
      </w:r>
      <w:r>
        <w:rPr>
          <w:w w:val="105"/>
          <w:sz w:val="13"/>
        </w:rPr>
        <w:t>an</w:t>
      </w:r>
      <w:r>
        <w:rPr>
          <w:spacing w:val="5"/>
          <w:w w:val="105"/>
          <w:sz w:val="13"/>
        </w:rPr>
        <w:t xml:space="preserve"> </w:t>
      </w:r>
      <w:r>
        <w:rPr>
          <w:w w:val="105"/>
          <w:sz w:val="13"/>
        </w:rPr>
        <w:t>intention</w:t>
      </w:r>
      <w:r>
        <w:rPr>
          <w:spacing w:val="5"/>
          <w:w w:val="105"/>
          <w:sz w:val="13"/>
        </w:rPr>
        <w:t xml:space="preserve"> </w:t>
      </w:r>
      <w:r>
        <w:rPr>
          <w:w w:val="105"/>
          <w:sz w:val="13"/>
        </w:rPr>
        <w:t>to</w:t>
      </w:r>
      <w:r>
        <w:rPr>
          <w:spacing w:val="5"/>
          <w:w w:val="105"/>
          <w:sz w:val="13"/>
        </w:rPr>
        <w:t xml:space="preserve"> </w:t>
      </w:r>
      <w:r>
        <w:rPr>
          <w:w w:val="105"/>
          <w:sz w:val="13"/>
        </w:rPr>
        <w:t>defeat</w:t>
      </w:r>
      <w:r>
        <w:rPr>
          <w:spacing w:val="5"/>
          <w:w w:val="105"/>
          <w:sz w:val="13"/>
        </w:rPr>
        <w:t xml:space="preserve"> </w:t>
      </w:r>
      <w:r>
        <w:rPr>
          <w:w w:val="105"/>
          <w:sz w:val="13"/>
        </w:rPr>
        <w:t>the</w:t>
      </w:r>
      <w:r>
        <w:rPr>
          <w:spacing w:val="5"/>
          <w:w w:val="105"/>
          <w:sz w:val="13"/>
        </w:rPr>
        <w:t xml:space="preserve"> </w:t>
      </w:r>
      <w:r>
        <w:rPr>
          <w:w w:val="105"/>
          <w:sz w:val="13"/>
        </w:rPr>
        <w:t>due</w:t>
      </w:r>
      <w:r>
        <w:rPr>
          <w:spacing w:val="5"/>
          <w:w w:val="105"/>
          <w:sz w:val="13"/>
        </w:rPr>
        <w:t xml:space="preserve"> </w:t>
      </w:r>
      <w:r>
        <w:rPr>
          <w:w w:val="105"/>
          <w:sz w:val="13"/>
        </w:rPr>
        <w:t>course</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i/>
          <w:w w:val="105"/>
          <w:sz w:val="13"/>
        </w:rPr>
        <w:t>Re</w:t>
      </w:r>
      <w:r>
        <w:rPr>
          <w:i/>
          <w:spacing w:val="5"/>
          <w:w w:val="105"/>
          <w:sz w:val="13"/>
        </w:rPr>
        <w:t xml:space="preserve"> </w:t>
      </w:r>
      <w:r>
        <w:rPr>
          <w:i/>
          <w:w w:val="105"/>
          <w:sz w:val="13"/>
        </w:rPr>
        <w:t>Mann;</w:t>
      </w:r>
      <w:r>
        <w:rPr>
          <w:i/>
          <w:spacing w:val="5"/>
          <w:w w:val="105"/>
          <w:sz w:val="13"/>
        </w:rPr>
        <w:t xml:space="preserve"> </w:t>
      </w:r>
      <w:r>
        <w:rPr>
          <w:i/>
          <w:w w:val="105"/>
          <w:sz w:val="13"/>
        </w:rPr>
        <w:t>Re</w:t>
      </w:r>
      <w:r>
        <w:rPr>
          <w:i/>
          <w:spacing w:val="5"/>
          <w:w w:val="105"/>
          <w:sz w:val="13"/>
        </w:rPr>
        <w:t xml:space="preserve"> </w:t>
      </w:r>
      <w:r>
        <w:rPr>
          <w:i/>
          <w:w w:val="105"/>
          <w:sz w:val="13"/>
        </w:rPr>
        <w:t>King;</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A-G</w:t>
      </w:r>
      <w:r>
        <w:rPr>
          <w:i/>
          <w:spacing w:val="5"/>
          <w:w w:val="105"/>
          <w:sz w:val="13"/>
        </w:rPr>
        <w:t xml:space="preserve"> </w:t>
      </w:r>
      <w:r>
        <w:rPr>
          <w:i/>
          <w:w w:val="105"/>
          <w:sz w:val="13"/>
        </w:rPr>
        <w:t>(Vic)</w:t>
      </w:r>
      <w:r>
        <w:rPr>
          <w:i/>
          <w:spacing w:val="5"/>
          <w:w w:val="105"/>
          <w:sz w:val="13"/>
        </w:rPr>
        <w:t xml:space="preserve"> </w:t>
      </w:r>
      <w:r>
        <w:rPr>
          <w:spacing w:val="-4"/>
          <w:w w:val="105"/>
          <w:sz w:val="13"/>
        </w:rPr>
        <w:t>[1911]</w:t>
      </w:r>
      <w:r>
        <w:rPr>
          <w:spacing w:val="5"/>
          <w:w w:val="105"/>
          <w:sz w:val="13"/>
        </w:rPr>
        <w:t xml:space="preserve"> </w:t>
      </w:r>
      <w:r>
        <w:rPr>
          <w:w w:val="105"/>
          <w:sz w:val="13"/>
        </w:rPr>
        <w:t>VLR</w:t>
      </w:r>
      <w:r>
        <w:rPr>
          <w:spacing w:val="5"/>
          <w:w w:val="105"/>
          <w:sz w:val="13"/>
        </w:rPr>
        <w:t xml:space="preserve"> </w:t>
      </w:r>
      <w:r>
        <w:rPr>
          <w:spacing w:val="-4"/>
          <w:w w:val="105"/>
          <w:sz w:val="13"/>
        </w:rPr>
        <w:t>171.</w:t>
      </w:r>
    </w:p>
    <w:p w:rsidR="00D04CB6" w:rsidRDefault="00F732FE">
      <w:pPr>
        <w:pStyle w:val="ListParagraph"/>
        <w:numPr>
          <w:ilvl w:val="0"/>
          <w:numId w:val="10"/>
        </w:numPr>
        <w:tabs>
          <w:tab w:val="left" w:pos="1941"/>
          <w:tab w:val="left" w:pos="1942"/>
        </w:tabs>
        <w:rPr>
          <w:sz w:val="13"/>
        </w:rPr>
      </w:pPr>
      <w:r>
        <w:rPr>
          <w:i/>
          <w:w w:val="105"/>
          <w:sz w:val="13"/>
        </w:rPr>
        <w:t xml:space="preserve">Juries Act 2000  </w:t>
      </w:r>
      <w:r>
        <w:rPr>
          <w:w w:val="105"/>
          <w:sz w:val="13"/>
        </w:rPr>
        <w:t>(Vic)  s</w:t>
      </w:r>
      <w:r>
        <w:rPr>
          <w:spacing w:val="-13"/>
          <w:w w:val="105"/>
          <w:sz w:val="13"/>
        </w:rPr>
        <w:t xml:space="preserve"> </w:t>
      </w:r>
      <w:r>
        <w:rPr>
          <w:spacing w:val="1"/>
          <w:w w:val="105"/>
          <w:sz w:val="13"/>
        </w:rPr>
        <w:t>78(2).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921" w:right="1835"/>
        <w:rPr>
          <w:sz w:val="12"/>
        </w:rPr>
      </w:pPr>
      <w:bookmarkStart w:id="127" w:name="Possible_reforms_to_contempt_by_jurors"/>
      <w:bookmarkStart w:id="128" w:name="Amendments_to_the_Juries_Act_2000_(Vic)"/>
      <w:bookmarkStart w:id="129" w:name="Education_of_jurors_"/>
      <w:bookmarkStart w:id="130" w:name="_bookmark49"/>
      <w:bookmarkEnd w:id="127"/>
      <w:bookmarkEnd w:id="128"/>
      <w:bookmarkEnd w:id="129"/>
      <w:bookmarkEnd w:id="130"/>
      <w:r>
        <w:rPr>
          <w:spacing w:val="-5"/>
          <w:w w:val="105"/>
        </w:rPr>
        <w:t>indictable.</w:t>
      </w:r>
      <w:r>
        <w:rPr>
          <w:spacing w:val="-5"/>
          <w:w w:val="105"/>
          <w:position w:val="7"/>
          <w:sz w:val="12"/>
        </w:rPr>
        <w:t xml:space="preserve">44 </w:t>
      </w:r>
      <w:r>
        <w:rPr>
          <w:spacing w:val="-5"/>
          <w:w w:val="105"/>
        </w:rPr>
        <w:t xml:space="preserve">Statutory </w:t>
      </w:r>
      <w:r>
        <w:rPr>
          <w:spacing w:val="-6"/>
          <w:w w:val="105"/>
        </w:rPr>
        <w:t xml:space="preserve">exceptions </w:t>
      </w:r>
      <w:r>
        <w:rPr>
          <w:spacing w:val="-5"/>
          <w:w w:val="105"/>
        </w:rPr>
        <w:t xml:space="preserve">allow jurors </w:t>
      </w:r>
      <w:r>
        <w:rPr>
          <w:spacing w:val="-4"/>
          <w:w w:val="105"/>
        </w:rPr>
        <w:t xml:space="preserve">to </w:t>
      </w:r>
      <w:r>
        <w:rPr>
          <w:spacing w:val="-5"/>
          <w:w w:val="105"/>
        </w:rPr>
        <w:t xml:space="preserve">disclose </w:t>
      </w:r>
      <w:r>
        <w:rPr>
          <w:spacing w:val="-6"/>
          <w:w w:val="105"/>
        </w:rPr>
        <w:t xml:space="preserve">information </w:t>
      </w:r>
      <w:r>
        <w:rPr>
          <w:spacing w:val="-4"/>
          <w:w w:val="105"/>
        </w:rPr>
        <w:t xml:space="preserve">to certain people and </w:t>
      </w:r>
      <w:r>
        <w:rPr>
          <w:spacing w:val="-5"/>
          <w:w w:val="105"/>
        </w:rPr>
        <w:t xml:space="preserve">for </w:t>
      </w:r>
      <w:r>
        <w:rPr>
          <w:spacing w:val="-4"/>
          <w:w w:val="105"/>
        </w:rPr>
        <w:t xml:space="preserve">specific </w:t>
      </w:r>
      <w:r>
        <w:rPr>
          <w:spacing w:val="-5"/>
          <w:w w:val="105"/>
        </w:rPr>
        <w:t>purposes.</w:t>
      </w:r>
      <w:r>
        <w:rPr>
          <w:spacing w:val="-5"/>
          <w:w w:val="105"/>
          <w:position w:val="7"/>
          <w:sz w:val="12"/>
        </w:rPr>
        <w:t>45</w:t>
      </w:r>
    </w:p>
    <w:p w:rsidR="00D04CB6" w:rsidRDefault="00D04CB6">
      <w:pPr>
        <w:pStyle w:val="BodyText"/>
        <w:spacing w:before="7"/>
      </w:pPr>
    </w:p>
    <w:p w:rsidR="00D04CB6" w:rsidRDefault="00F732FE">
      <w:pPr>
        <w:pStyle w:val="Heading4"/>
        <w:ind w:left="127"/>
      </w:pPr>
      <w:r>
        <w:rPr>
          <w:color w:val="EA5B50"/>
          <w:w w:val="110"/>
        </w:rPr>
        <w:t>Possible reforms to contempt by  jurors</w:t>
      </w:r>
    </w:p>
    <w:p w:rsidR="00D04CB6" w:rsidRDefault="00F732FE">
      <w:pPr>
        <w:spacing w:before="166"/>
        <w:ind w:left="127"/>
        <w:rPr>
          <w:b/>
          <w:sz w:val="24"/>
        </w:rPr>
      </w:pPr>
      <w:r>
        <w:rPr>
          <w:b/>
          <w:w w:val="105"/>
          <w:sz w:val="24"/>
        </w:rPr>
        <w:t xml:space="preserve">Amendments to the </w:t>
      </w:r>
      <w:r>
        <w:rPr>
          <w:rFonts w:ascii="Trebuchet MS"/>
          <w:b/>
          <w:i/>
          <w:w w:val="105"/>
          <w:sz w:val="24"/>
        </w:rPr>
        <w:t xml:space="preserve">Juries Act 2000 </w:t>
      </w:r>
      <w:r>
        <w:rPr>
          <w:b/>
          <w:w w:val="105"/>
          <w:sz w:val="24"/>
        </w:rPr>
        <w:t>(Vic)</w:t>
      </w:r>
    </w:p>
    <w:p w:rsidR="00D04CB6" w:rsidRDefault="00F732FE">
      <w:pPr>
        <w:pStyle w:val="ListParagraph"/>
        <w:numPr>
          <w:ilvl w:val="1"/>
          <w:numId w:val="185"/>
        </w:numPr>
        <w:tabs>
          <w:tab w:val="left" w:pos="921"/>
          <w:tab w:val="left" w:pos="922"/>
        </w:tabs>
        <w:spacing w:before="137" w:line="242" w:lineRule="auto"/>
        <w:ind w:left="921" w:right="1610"/>
        <w:jc w:val="left"/>
        <w:rPr>
          <w:sz w:val="12"/>
        </w:rPr>
      </w:pPr>
      <w:r>
        <w:rPr>
          <w:spacing w:val="-8"/>
          <w:w w:val="105"/>
          <w:sz w:val="21"/>
        </w:rPr>
        <w:t xml:space="preserve">Currently, </w:t>
      </w:r>
      <w:r>
        <w:rPr>
          <w:spacing w:val="-5"/>
          <w:w w:val="105"/>
          <w:sz w:val="21"/>
        </w:rPr>
        <w:t xml:space="preserve">juror behaviour </w:t>
      </w:r>
      <w:r>
        <w:rPr>
          <w:spacing w:val="-3"/>
          <w:w w:val="105"/>
          <w:sz w:val="21"/>
        </w:rPr>
        <w:t xml:space="preserve">is </w:t>
      </w:r>
      <w:r>
        <w:rPr>
          <w:spacing w:val="-6"/>
          <w:w w:val="105"/>
          <w:sz w:val="21"/>
        </w:rPr>
        <w:t xml:space="preserve">regulated </w:t>
      </w:r>
      <w:r>
        <w:rPr>
          <w:spacing w:val="-5"/>
          <w:w w:val="105"/>
          <w:sz w:val="21"/>
        </w:rPr>
        <w:t xml:space="preserve">under </w:t>
      </w:r>
      <w:r>
        <w:rPr>
          <w:spacing w:val="-4"/>
          <w:w w:val="105"/>
          <w:sz w:val="21"/>
        </w:rPr>
        <w:t xml:space="preserve">the </w:t>
      </w:r>
      <w:r>
        <w:rPr>
          <w:spacing w:val="-5"/>
          <w:w w:val="105"/>
          <w:sz w:val="21"/>
        </w:rPr>
        <w:t xml:space="preserve">Juries </w:t>
      </w:r>
      <w:r>
        <w:rPr>
          <w:w w:val="105"/>
          <w:sz w:val="21"/>
        </w:rPr>
        <w:t xml:space="preserve">Act </w:t>
      </w:r>
      <w:r>
        <w:rPr>
          <w:spacing w:val="-4"/>
          <w:w w:val="105"/>
          <w:sz w:val="21"/>
        </w:rPr>
        <w:t xml:space="preserve">and the </w:t>
      </w:r>
      <w:r>
        <w:rPr>
          <w:spacing w:val="-5"/>
          <w:w w:val="105"/>
          <w:sz w:val="21"/>
        </w:rPr>
        <w:t xml:space="preserve">common </w:t>
      </w:r>
      <w:r>
        <w:rPr>
          <w:spacing w:val="-7"/>
          <w:w w:val="105"/>
          <w:sz w:val="21"/>
        </w:rPr>
        <w:t xml:space="preserve">law, </w:t>
      </w:r>
      <w:r>
        <w:rPr>
          <w:spacing w:val="-6"/>
          <w:w w:val="105"/>
          <w:sz w:val="21"/>
        </w:rPr>
        <w:t xml:space="preserve">including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3"/>
          <w:w w:val="105"/>
          <w:sz w:val="21"/>
        </w:rPr>
        <w:t xml:space="preserve">The </w:t>
      </w:r>
      <w:r>
        <w:rPr>
          <w:spacing w:val="-5"/>
          <w:w w:val="105"/>
          <w:sz w:val="21"/>
        </w:rPr>
        <w:t xml:space="preserve">Juries </w:t>
      </w:r>
      <w:r>
        <w:rPr>
          <w:w w:val="105"/>
          <w:sz w:val="21"/>
        </w:rPr>
        <w:t xml:space="preserve">Act </w:t>
      </w:r>
      <w:r>
        <w:rPr>
          <w:spacing w:val="-4"/>
          <w:w w:val="105"/>
          <w:sz w:val="21"/>
        </w:rPr>
        <w:t xml:space="preserve">preserves the </w:t>
      </w:r>
      <w:r>
        <w:rPr>
          <w:spacing w:val="-5"/>
          <w:w w:val="105"/>
          <w:sz w:val="21"/>
        </w:rPr>
        <w:t xml:space="preserve">court’s common law </w:t>
      </w:r>
      <w:r>
        <w:rPr>
          <w:spacing w:val="-4"/>
          <w:w w:val="105"/>
          <w:sz w:val="21"/>
        </w:rPr>
        <w:t xml:space="preserve">powers to deal with </w:t>
      </w:r>
      <w:r>
        <w:rPr>
          <w:w w:val="105"/>
          <w:sz w:val="21"/>
        </w:rPr>
        <w:t xml:space="preserve">a </w:t>
      </w:r>
      <w:r>
        <w:rPr>
          <w:spacing w:val="-6"/>
          <w:w w:val="105"/>
          <w:sz w:val="21"/>
        </w:rPr>
        <w:t xml:space="preserve">contempt </w:t>
      </w:r>
      <w:r>
        <w:rPr>
          <w:spacing w:val="-4"/>
          <w:w w:val="105"/>
          <w:sz w:val="21"/>
        </w:rPr>
        <w:t xml:space="preserve">of court </w:t>
      </w:r>
      <w:r>
        <w:rPr>
          <w:spacing w:val="-6"/>
          <w:w w:val="105"/>
          <w:sz w:val="21"/>
        </w:rPr>
        <w:t xml:space="preserve">summarily </w:t>
      </w:r>
      <w:r>
        <w:rPr>
          <w:spacing w:val="-4"/>
          <w:w w:val="105"/>
          <w:sz w:val="21"/>
        </w:rPr>
        <w:t xml:space="preserve">of </w:t>
      </w:r>
      <w:r>
        <w:rPr>
          <w:spacing w:val="-3"/>
          <w:w w:val="105"/>
          <w:sz w:val="21"/>
        </w:rPr>
        <w:t>its own</w:t>
      </w:r>
      <w:r>
        <w:rPr>
          <w:spacing w:val="3"/>
          <w:w w:val="105"/>
          <w:sz w:val="21"/>
        </w:rPr>
        <w:t xml:space="preserve"> </w:t>
      </w:r>
      <w:r>
        <w:rPr>
          <w:spacing w:val="-5"/>
          <w:w w:val="105"/>
          <w:sz w:val="21"/>
        </w:rPr>
        <w:t>motion.</w:t>
      </w:r>
      <w:r>
        <w:rPr>
          <w:spacing w:val="-5"/>
          <w:w w:val="105"/>
          <w:position w:val="7"/>
          <w:sz w:val="12"/>
        </w:rPr>
        <w:t>46</w:t>
      </w:r>
    </w:p>
    <w:p w:rsidR="00D04CB6" w:rsidRDefault="00F732FE">
      <w:pPr>
        <w:pStyle w:val="ListParagraph"/>
        <w:numPr>
          <w:ilvl w:val="1"/>
          <w:numId w:val="185"/>
        </w:numPr>
        <w:tabs>
          <w:tab w:val="left" w:pos="921"/>
          <w:tab w:val="left" w:pos="922"/>
        </w:tabs>
        <w:spacing w:before="120"/>
        <w:ind w:left="921"/>
        <w:jc w:val="left"/>
        <w:rPr>
          <w:sz w:val="21"/>
        </w:rPr>
      </w:pPr>
      <w:r>
        <w:rPr>
          <w:spacing w:val="-4"/>
          <w:sz w:val="21"/>
        </w:rPr>
        <w:t xml:space="preserve">There </w:t>
      </w:r>
      <w:r>
        <w:rPr>
          <w:spacing w:val="-5"/>
          <w:sz w:val="21"/>
        </w:rPr>
        <w:t>are  importan</w:t>
      </w:r>
      <w:r>
        <w:rPr>
          <w:spacing w:val="-5"/>
          <w:sz w:val="21"/>
        </w:rPr>
        <w:t xml:space="preserve">t  questions  </w:t>
      </w:r>
      <w:r>
        <w:rPr>
          <w:spacing w:val="-4"/>
          <w:sz w:val="21"/>
        </w:rPr>
        <w:t xml:space="preserve">about statutory and </w:t>
      </w:r>
      <w:r>
        <w:rPr>
          <w:spacing w:val="-5"/>
          <w:sz w:val="21"/>
        </w:rPr>
        <w:t xml:space="preserve">common  law  </w:t>
      </w:r>
      <w:r>
        <w:rPr>
          <w:spacing w:val="-4"/>
          <w:sz w:val="21"/>
        </w:rPr>
        <w:t xml:space="preserve">powers </w:t>
      </w:r>
      <w:r>
        <w:rPr>
          <w:spacing w:val="-5"/>
          <w:sz w:val="21"/>
        </w:rPr>
        <w:t xml:space="preserve">that  </w:t>
      </w:r>
      <w:r>
        <w:rPr>
          <w:spacing w:val="-6"/>
          <w:sz w:val="21"/>
        </w:rPr>
        <w:t xml:space="preserve">regulate </w:t>
      </w:r>
      <w:r>
        <w:rPr>
          <w:spacing w:val="32"/>
          <w:sz w:val="21"/>
        </w:rPr>
        <w:t xml:space="preserve"> </w:t>
      </w:r>
      <w:r>
        <w:rPr>
          <w:spacing w:val="-5"/>
          <w:sz w:val="21"/>
        </w:rPr>
        <w:t>jurors:</w:t>
      </w:r>
    </w:p>
    <w:p w:rsidR="00D04CB6" w:rsidRDefault="00F732FE">
      <w:pPr>
        <w:pStyle w:val="ListParagraph"/>
        <w:numPr>
          <w:ilvl w:val="0"/>
          <w:numId w:val="144"/>
        </w:numPr>
        <w:tabs>
          <w:tab w:val="left" w:pos="1261"/>
          <w:tab w:val="left" w:pos="1262"/>
        </w:tabs>
        <w:spacing w:before="123" w:line="242" w:lineRule="auto"/>
        <w:ind w:right="2151" w:hanging="340"/>
        <w:rPr>
          <w:sz w:val="21"/>
        </w:rPr>
      </w:pPr>
      <w:r>
        <w:rPr>
          <w:sz w:val="21"/>
        </w:rPr>
        <w:t xml:space="preserve">Do existing </w:t>
      </w:r>
      <w:r>
        <w:rPr>
          <w:spacing w:val="-3"/>
          <w:sz w:val="21"/>
        </w:rPr>
        <w:t xml:space="preserve">provisions </w:t>
      </w:r>
      <w:r>
        <w:rPr>
          <w:sz w:val="21"/>
        </w:rPr>
        <w:t xml:space="preserve">under the Juries Act adequately address </w:t>
      </w:r>
      <w:r>
        <w:rPr>
          <w:spacing w:val="-3"/>
          <w:sz w:val="21"/>
        </w:rPr>
        <w:t xml:space="preserve">problematic juror </w:t>
      </w:r>
      <w:r>
        <w:rPr>
          <w:spacing w:val="-4"/>
          <w:sz w:val="21"/>
        </w:rPr>
        <w:t>behaviour?</w:t>
      </w:r>
    </w:p>
    <w:p w:rsidR="00D04CB6" w:rsidRDefault="00F732FE">
      <w:pPr>
        <w:pStyle w:val="ListParagraph"/>
        <w:numPr>
          <w:ilvl w:val="0"/>
          <w:numId w:val="144"/>
        </w:numPr>
        <w:tabs>
          <w:tab w:val="left" w:pos="1261"/>
          <w:tab w:val="left" w:pos="1262"/>
        </w:tabs>
        <w:spacing w:before="86"/>
        <w:ind w:hanging="340"/>
        <w:rPr>
          <w:sz w:val="21"/>
        </w:rPr>
      </w:pPr>
      <w:r>
        <w:rPr>
          <w:w w:val="105"/>
          <w:sz w:val="21"/>
        </w:rPr>
        <w:t>What</w:t>
      </w:r>
      <w:r>
        <w:rPr>
          <w:spacing w:val="-7"/>
          <w:w w:val="105"/>
          <w:sz w:val="21"/>
        </w:rPr>
        <w:t xml:space="preserve"> </w:t>
      </w:r>
      <w:r>
        <w:rPr>
          <w:w w:val="105"/>
          <w:sz w:val="21"/>
        </w:rPr>
        <w:t>amendments,</w:t>
      </w:r>
      <w:r>
        <w:rPr>
          <w:spacing w:val="-7"/>
          <w:w w:val="105"/>
          <w:sz w:val="21"/>
        </w:rPr>
        <w:t xml:space="preserve"> </w:t>
      </w:r>
      <w:r>
        <w:rPr>
          <w:w w:val="105"/>
          <w:sz w:val="21"/>
        </w:rPr>
        <w:t>if</w:t>
      </w:r>
      <w:r>
        <w:rPr>
          <w:spacing w:val="-7"/>
          <w:w w:val="105"/>
          <w:sz w:val="21"/>
        </w:rPr>
        <w:t xml:space="preserve"> </w:t>
      </w:r>
      <w:r>
        <w:rPr>
          <w:spacing w:val="-6"/>
          <w:w w:val="105"/>
          <w:sz w:val="21"/>
        </w:rPr>
        <w:t>any,</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w w:val="105"/>
          <w:sz w:val="21"/>
        </w:rPr>
        <w:t>Juries</w:t>
      </w:r>
      <w:r>
        <w:rPr>
          <w:spacing w:val="-7"/>
          <w:w w:val="105"/>
          <w:sz w:val="21"/>
        </w:rPr>
        <w:t xml:space="preserve"> </w:t>
      </w:r>
      <w:r>
        <w:rPr>
          <w:w w:val="105"/>
          <w:sz w:val="21"/>
        </w:rPr>
        <w:t>Act</w:t>
      </w:r>
      <w:r>
        <w:rPr>
          <w:spacing w:val="-7"/>
          <w:w w:val="105"/>
          <w:sz w:val="21"/>
        </w:rPr>
        <w:t xml:space="preserve"> </w:t>
      </w:r>
      <w:r>
        <w:rPr>
          <w:spacing w:val="-3"/>
          <w:w w:val="105"/>
          <w:sz w:val="21"/>
        </w:rPr>
        <w:t>are</w:t>
      </w:r>
      <w:r>
        <w:rPr>
          <w:spacing w:val="-7"/>
          <w:w w:val="105"/>
          <w:sz w:val="21"/>
        </w:rPr>
        <w:t xml:space="preserve"> </w:t>
      </w:r>
      <w:r>
        <w:rPr>
          <w:spacing w:val="-3"/>
          <w:w w:val="105"/>
          <w:sz w:val="21"/>
        </w:rPr>
        <w:t>required?</w:t>
      </w:r>
    </w:p>
    <w:p w:rsidR="00D04CB6" w:rsidRDefault="00F732FE">
      <w:pPr>
        <w:pStyle w:val="ListParagraph"/>
        <w:numPr>
          <w:ilvl w:val="0"/>
          <w:numId w:val="144"/>
        </w:numPr>
        <w:tabs>
          <w:tab w:val="left" w:pos="1261"/>
          <w:tab w:val="left" w:pos="1262"/>
        </w:tabs>
        <w:spacing w:before="88" w:line="242" w:lineRule="auto"/>
        <w:ind w:right="1671" w:hanging="340"/>
        <w:rPr>
          <w:sz w:val="21"/>
        </w:rPr>
      </w:pPr>
      <w:r>
        <w:rPr>
          <w:w w:val="105"/>
          <w:sz w:val="21"/>
        </w:rPr>
        <w:t xml:space="preserve">Should the </w:t>
      </w:r>
      <w:r>
        <w:rPr>
          <w:spacing w:val="-2"/>
          <w:w w:val="105"/>
          <w:sz w:val="21"/>
        </w:rPr>
        <w:t xml:space="preserve">common </w:t>
      </w:r>
      <w:r>
        <w:rPr>
          <w:w w:val="105"/>
          <w:sz w:val="21"/>
        </w:rPr>
        <w:t xml:space="preserve">law of </w:t>
      </w:r>
      <w:r>
        <w:rPr>
          <w:spacing w:val="-3"/>
          <w:w w:val="105"/>
          <w:sz w:val="21"/>
        </w:rPr>
        <w:t xml:space="preserve">contempt continue to </w:t>
      </w:r>
      <w:r>
        <w:rPr>
          <w:w w:val="105"/>
          <w:sz w:val="21"/>
        </w:rPr>
        <w:t xml:space="preserve">apply </w:t>
      </w:r>
      <w:r>
        <w:rPr>
          <w:spacing w:val="-3"/>
          <w:w w:val="105"/>
          <w:sz w:val="21"/>
        </w:rPr>
        <w:t xml:space="preserve">to jurors, </w:t>
      </w:r>
      <w:r>
        <w:rPr>
          <w:w w:val="105"/>
          <w:sz w:val="21"/>
        </w:rPr>
        <w:t xml:space="preserve">given the </w:t>
      </w:r>
      <w:r>
        <w:rPr>
          <w:spacing w:val="-3"/>
          <w:w w:val="105"/>
          <w:sz w:val="21"/>
        </w:rPr>
        <w:t xml:space="preserve">few </w:t>
      </w:r>
      <w:r>
        <w:rPr>
          <w:w w:val="105"/>
          <w:sz w:val="21"/>
        </w:rPr>
        <w:t xml:space="preserve">cases </w:t>
      </w:r>
      <w:r>
        <w:rPr>
          <w:spacing w:val="-3"/>
          <w:w w:val="105"/>
          <w:sz w:val="21"/>
        </w:rPr>
        <w:t xml:space="preserve">involving contempt </w:t>
      </w:r>
      <w:r>
        <w:rPr>
          <w:w w:val="105"/>
          <w:sz w:val="21"/>
        </w:rPr>
        <w:t xml:space="preserve">by </w:t>
      </w:r>
      <w:r>
        <w:rPr>
          <w:spacing w:val="-3"/>
          <w:w w:val="105"/>
          <w:sz w:val="21"/>
        </w:rPr>
        <w:t xml:space="preserve">jurors </w:t>
      </w:r>
      <w:r>
        <w:rPr>
          <w:w w:val="105"/>
          <w:sz w:val="21"/>
        </w:rPr>
        <w:t xml:space="preserve">and </w:t>
      </w:r>
      <w:r>
        <w:rPr>
          <w:spacing w:val="-3"/>
          <w:w w:val="105"/>
          <w:sz w:val="21"/>
        </w:rPr>
        <w:t xml:space="preserve">provisions </w:t>
      </w:r>
      <w:r>
        <w:rPr>
          <w:w w:val="105"/>
          <w:sz w:val="21"/>
        </w:rPr>
        <w:t xml:space="preserve">under the Juries Act </w:t>
      </w:r>
      <w:r>
        <w:rPr>
          <w:spacing w:val="-3"/>
          <w:w w:val="105"/>
          <w:sz w:val="21"/>
        </w:rPr>
        <w:t xml:space="preserve">that regulate juror </w:t>
      </w:r>
      <w:r>
        <w:rPr>
          <w:spacing w:val="-4"/>
          <w:w w:val="105"/>
          <w:sz w:val="21"/>
        </w:rPr>
        <w:t>behaviour?</w:t>
      </w:r>
    </w:p>
    <w:p w:rsidR="00D04CB6" w:rsidRDefault="00F732FE">
      <w:pPr>
        <w:pStyle w:val="ListParagraph"/>
        <w:numPr>
          <w:ilvl w:val="0"/>
          <w:numId w:val="144"/>
        </w:numPr>
        <w:tabs>
          <w:tab w:val="left" w:pos="1261"/>
          <w:tab w:val="left" w:pos="1262"/>
        </w:tabs>
        <w:spacing w:before="85" w:line="242" w:lineRule="auto"/>
        <w:ind w:right="1636" w:hanging="340"/>
        <w:rPr>
          <w:sz w:val="21"/>
        </w:rPr>
      </w:pPr>
      <w:r>
        <w:rPr>
          <w:sz w:val="21"/>
        </w:rPr>
        <w:t xml:space="preserve">If the </w:t>
      </w:r>
      <w:r>
        <w:rPr>
          <w:spacing w:val="-2"/>
          <w:sz w:val="21"/>
        </w:rPr>
        <w:t xml:space="preserve">common </w:t>
      </w:r>
      <w:r>
        <w:rPr>
          <w:sz w:val="21"/>
        </w:rPr>
        <w:t xml:space="preserve">law of </w:t>
      </w:r>
      <w:r>
        <w:rPr>
          <w:spacing w:val="-3"/>
          <w:sz w:val="21"/>
        </w:rPr>
        <w:t xml:space="preserve">contempt </w:t>
      </w:r>
      <w:r>
        <w:rPr>
          <w:sz w:val="21"/>
        </w:rPr>
        <w:t xml:space="preserve">should </w:t>
      </w:r>
      <w:r>
        <w:rPr>
          <w:spacing w:val="-3"/>
          <w:sz w:val="21"/>
        </w:rPr>
        <w:t xml:space="preserve">continue to  </w:t>
      </w:r>
      <w:r>
        <w:rPr>
          <w:sz w:val="21"/>
        </w:rPr>
        <w:t xml:space="preserve">apply </w:t>
      </w:r>
      <w:r>
        <w:rPr>
          <w:spacing w:val="-3"/>
          <w:sz w:val="21"/>
        </w:rPr>
        <w:t xml:space="preserve">to  jurors,  </w:t>
      </w:r>
      <w:r>
        <w:rPr>
          <w:sz w:val="21"/>
        </w:rPr>
        <w:t xml:space="preserve">should behaviour </w:t>
      </w:r>
      <w:r>
        <w:rPr>
          <w:spacing w:val="-3"/>
          <w:sz w:val="21"/>
        </w:rPr>
        <w:t>that constitutes</w:t>
      </w:r>
      <w:r>
        <w:rPr>
          <w:spacing w:val="-3"/>
          <w:sz w:val="21"/>
        </w:rPr>
        <w:t xml:space="preserve"> </w:t>
      </w:r>
      <w:r>
        <w:rPr>
          <w:sz w:val="21"/>
        </w:rPr>
        <w:t xml:space="preserve">a </w:t>
      </w:r>
      <w:r>
        <w:rPr>
          <w:spacing w:val="-2"/>
          <w:sz w:val="21"/>
        </w:rPr>
        <w:t xml:space="preserve">common  </w:t>
      </w:r>
      <w:r>
        <w:rPr>
          <w:sz w:val="21"/>
        </w:rPr>
        <w:t xml:space="preserve">law </w:t>
      </w:r>
      <w:r>
        <w:rPr>
          <w:spacing w:val="-3"/>
          <w:sz w:val="21"/>
        </w:rPr>
        <w:t xml:space="preserve">contempt  </w:t>
      </w:r>
      <w:r>
        <w:rPr>
          <w:sz w:val="21"/>
        </w:rPr>
        <w:t xml:space="preserve">by </w:t>
      </w:r>
      <w:r>
        <w:rPr>
          <w:spacing w:val="-3"/>
          <w:sz w:val="21"/>
        </w:rPr>
        <w:t xml:space="preserve">jurors  </w:t>
      </w:r>
      <w:r>
        <w:rPr>
          <w:sz w:val="21"/>
        </w:rPr>
        <w:t xml:space="preserve">be </w:t>
      </w:r>
      <w:r>
        <w:rPr>
          <w:spacing w:val="-3"/>
          <w:sz w:val="21"/>
        </w:rPr>
        <w:t xml:space="preserve">replaced  </w:t>
      </w:r>
      <w:r>
        <w:rPr>
          <w:sz w:val="21"/>
        </w:rPr>
        <w:t xml:space="preserve">by statutory </w:t>
      </w:r>
      <w:r>
        <w:rPr>
          <w:spacing w:val="-3"/>
          <w:sz w:val="21"/>
        </w:rPr>
        <w:t xml:space="preserve">provisions </w:t>
      </w:r>
      <w:r>
        <w:rPr>
          <w:sz w:val="21"/>
        </w:rPr>
        <w:t>in</w:t>
      </w:r>
      <w:r>
        <w:rPr>
          <w:spacing w:val="22"/>
          <w:sz w:val="21"/>
        </w:rPr>
        <w:t xml:space="preserve"> </w:t>
      </w:r>
      <w:r>
        <w:rPr>
          <w:sz w:val="21"/>
        </w:rPr>
        <w:t>the</w:t>
      </w:r>
      <w:r>
        <w:rPr>
          <w:spacing w:val="22"/>
          <w:sz w:val="21"/>
        </w:rPr>
        <w:t xml:space="preserve"> </w:t>
      </w:r>
      <w:r>
        <w:rPr>
          <w:i/>
          <w:sz w:val="21"/>
        </w:rPr>
        <w:t>Juries</w:t>
      </w:r>
      <w:r>
        <w:rPr>
          <w:i/>
          <w:spacing w:val="22"/>
          <w:sz w:val="21"/>
        </w:rPr>
        <w:t xml:space="preserve"> </w:t>
      </w:r>
      <w:r>
        <w:rPr>
          <w:i/>
          <w:sz w:val="21"/>
        </w:rPr>
        <w:t>Act</w:t>
      </w:r>
      <w:r>
        <w:rPr>
          <w:i/>
          <w:spacing w:val="22"/>
          <w:sz w:val="21"/>
        </w:rPr>
        <w:t xml:space="preserve"> </w:t>
      </w:r>
      <w:r>
        <w:rPr>
          <w:i/>
          <w:sz w:val="21"/>
        </w:rPr>
        <w:t>2000</w:t>
      </w:r>
      <w:r>
        <w:rPr>
          <w:i/>
          <w:spacing w:val="22"/>
          <w:sz w:val="21"/>
        </w:rPr>
        <w:t xml:space="preserve"> </w:t>
      </w:r>
      <w:r>
        <w:rPr>
          <w:sz w:val="21"/>
        </w:rPr>
        <w:t>(Vic),</w:t>
      </w:r>
      <w:r>
        <w:rPr>
          <w:spacing w:val="22"/>
          <w:sz w:val="21"/>
        </w:rPr>
        <w:t xml:space="preserve"> </w:t>
      </w:r>
      <w:r>
        <w:rPr>
          <w:sz w:val="21"/>
        </w:rPr>
        <w:t>or</w:t>
      </w:r>
      <w:r>
        <w:rPr>
          <w:spacing w:val="22"/>
          <w:sz w:val="21"/>
        </w:rPr>
        <w:t xml:space="preserve"> </w:t>
      </w:r>
      <w:r>
        <w:rPr>
          <w:spacing w:val="-3"/>
          <w:sz w:val="21"/>
        </w:rPr>
        <w:t>another</w:t>
      </w:r>
      <w:r>
        <w:rPr>
          <w:spacing w:val="22"/>
          <w:sz w:val="21"/>
        </w:rPr>
        <w:t xml:space="preserve"> </w:t>
      </w:r>
      <w:r>
        <w:rPr>
          <w:spacing w:val="-3"/>
          <w:sz w:val="21"/>
        </w:rPr>
        <w:t>statute?</w:t>
      </w:r>
    </w:p>
    <w:p w:rsidR="00D04CB6" w:rsidRDefault="00F732FE">
      <w:pPr>
        <w:pStyle w:val="Heading5"/>
        <w:spacing w:before="97"/>
        <w:ind w:left="127"/>
      </w:pPr>
      <w:r>
        <w:rPr>
          <w:w w:val="115"/>
        </w:rPr>
        <w:t>Education of jurors</w:t>
      </w:r>
    </w:p>
    <w:p w:rsidR="00D04CB6" w:rsidRDefault="00F732FE">
      <w:pPr>
        <w:pStyle w:val="ListParagraph"/>
        <w:numPr>
          <w:ilvl w:val="1"/>
          <w:numId w:val="185"/>
        </w:numPr>
        <w:tabs>
          <w:tab w:val="left" w:pos="921"/>
          <w:tab w:val="left" w:pos="922"/>
        </w:tabs>
        <w:spacing w:before="137"/>
        <w:ind w:left="921"/>
        <w:jc w:val="left"/>
        <w:rPr>
          <w:sz w:val="12"/>
        </w:rPr>
      </w:pPr>
      <w:r>
        <w:rPr>
          <w:spacing w:val="-6"/>
          <w:sz w:val="21"/>
        </w:rPr>
        <w:t xml:space="preserve">Potential  </w:t>
      </w:r>
      <w:r>
        <w:rPr>
          <w:spacing w:val="-5"/>
          <w:sz w:val="21"/>
        </w:rPr>
        <w:t xml:space="preserve">jurors  are  given  </w:t>
      </w:r>
      <w:r>
        <w:rPr>
          <w:spacing w:val="-6"/>
          <w:sz w:val="21"/>
        </w:rPr>
        <w:t xml:space="preserve">information  </w:t>
      </w:r>
      <w:r>
        <w:rPr>
          <w:spacing w:val="-4"/>
          <w:sz w:val="21"/>
        </w:rPr>
        <w:t xml:space="preserve">about </w:t>
      </w:r>
      <w:r>
        <w:rPr>
          <w:spacing w:val="-3"/>
          <w:sz w:val="21"/>
        </w:rPr>
        <w:t xml:space="preserve">jury </w:t>
      </w:r>
      <w:r>
        <w:rPr>
          <w:spacing w:val="-5"/>
          <w:sz w:val="21"/>
        </w:rPr>
        <w:t xml:space="preserve">duties  </w:t>
      </w:r>
      <w:r>
        <w:rPr>
          <w:spacing w:val="-4"/>
          <w:sz w:val="21"/>
        </w:rPr>
        <w:t xml:space="preserve">when they </w:t>
      </w:r>
      <w:r>
        <w:rPr>
          <w:spacing w:val="-5"/>
          <w:sz w:val="21"/>
        </w:rPr>
        <w:t xml:space="preserve">are  </w:t>
      </w:r>
      <w:r>
        <w:rPr>
          <w:spacing w:val="-4"/>
          <w:sz w:val="21"/>
        </w:rPr>
        <w:t xml:space="preserve">in the </w:t>
      </w:r>
      <w:r>
        <w:rPr>
          <w:spacing w:val="-3"/>
          <w:sz w:val="21"/>
        </w:rPr>
        <w:t>jury</w:t>
      </w:r>
      <w:r>
        <w:rPr>
          <w:spacing w:val="6"/>
          <w:sz w:val="21"/>
        </w:rPr>
        <w:t xml:space="preserve"> </w:t>
      </w:r>
      <w:r>
        <w:rPr>
          <w:spacing w:val="-5"/>
          <w:sz w:val="21"/>
        </w:rPr>
        <w:t>pool.</w:t>
      </w:r>
      <w:r>
        <w:rPr>
          <w:spacing w:val="-5"/>
          <w:position w:val="7"/>
          <w:sz w:val="12"/>
        </w:rPr>
        <w:t>47</w:t>
      </w:r>
    </w:p>
    <w:p w:rsidR="00D04CB6" w:rsidRDefault="00F732FE">
      <w:pPr>
        <w:pStyle w:val="BodyText"/>
        <w:spacing w:before="3" w:line="242" w:lineRule="auto"/>
        <w:ind w:left="921" w:right="1517"/>
        <w:rPr>
          <w:sz w:val="12"/>
        </w:rPr>
      </w:pPr>
      <w:r>
        <w:rPr>
          <w:spacing w:val="-4"/>
          <w:w w:val="105"/>
        </w:rPr>
        <w:t xml:space="preserve">There </w:t>
      </w:r>
      <w:r>
        <w:rPr>
          <w:spacing w:val="-3"/>
          <w:w w:val="105"/>
        </w:rPr>
        <w:t xml:space="preserve">is </w:t>
      </w:r>
      <w:r>
        <w:rPr>
          <w:spacing w:val="-4"/>
          <w:w w:val="105"/>
        </w:rPr>
        <w:t xml:space="preserve">also </w:t>
      </w:r>
      <w:r>
        <w:rPr>
          <w:spacing w:val="-5"/>
          <w:w w:val="105"/>
        </w:rPr>
        <w:t xml:space="preserve">publicly </w:t>
      </w:r>
      <w:r>
        <w:rPr>
          <w:spacing w:val="-6"/>
          <w:w w:val="105"/>
        </w:rPr>
        <w:t xml:space="preserve">available information </w:t>
      </w:r>
      <w:r>
        <w:rPr>
          <w:spacing w:val="-4"/>
          <w:w w:val="105"/>
        </w:rPr>
        <w:t xml:space="preserve">about the </w:t>
      </w:r>
      <w:r>
        <w:rPr>
          <w:spacing w:val="-5"/>
          <w:w w:val="105"/>
        </w:rPr>
        <w:t xml:space="preserve">role </w:t>
      </w:r>
      <w:r>
        <w:rPr>
          <w:spacing w:val="-4"/>
          <w:w w:val="105"/>
        </w:rPr>
        <w:t xml:space="preserve">of </w:t>
      </w:r>
      <w:r>
        <w:rPr>
          <w:spacing w:val="-5"/>
          <w:w w:val="105"/>
        </w:rPr>
        <w:t xml:space="preserve">juries </w:t>
      </w:r>
      <w:r>
        <w:rPr>
          <w:spacing w:val="-4"/>
          <w:w w:val="105"/>
        </w:rPr>
        <w:t xml:space="preserve">and </w:t>
      </w:r>
      <w:r>
        <w:rPr>
          <w:spacing w:val="-6"/>
          <w:w w:val="105"/>
        </w:rPr>
        <w:t xml:space="preserve">provisions </w:t>
      </w:r>
      <w:r>
        <w:rPr>
          <w:spacing w:val="-5"/>
          <w:w w:val="105"/>
        </w:rPr>
        <w:t xml:space="preserve">that </w:t>
      </w:r>
      <w:r>
        <w:rPr>
          <w:spacing w:val="-6"/>
          <w:w w:val="105"/>
        </w:rPr>
        <w:t xml:space="preserve">regulate </w:t>
      </w:r>
      <w:r>
        <w:rPr>
          <w:spacing w:val="-5"/>
          <w:w w:val="105"/>
        </w:rPr>
        <w:t xml:space="preserve">juror </w:t>
      </w:r>
      <w:r>
        <w:rPr>
          <w:spacing w:val="-6"/>
          <w:w w:val="105"/>
        </w:rPr>
        <w:t>behaviour.</w:t>
      </w:r>
      <w:r>
        <w:rPr>
          <w:spacing w:val="-6"/>
          <w:w w:val="105"/>
          <w:position w:val="7"/>
          <w:sz w:val="12"/>
        </w:rPr>
        <w:t>48</w:t>
      </w:r>
    </w:p>
    <w:p w:rsidR="00D04CB6" w:rsidRDefault="00F732FE">
      <w:pPr>
        <w:pStyle w:val="ListParagraph"/>
        <w:numPr>
          <w:ilvl w:val="1"/>
          <w:numId w:val="185"/>
        </w:numPr>
        <w:tabs>
          <w:tab w:val="left" w:pos="921"/>
          <w:tab w:val="left" w:pos="922"/>
        </w:tabs>
        <w:spacing w:before="120" w:line="242" w:lineRule="auto"/>
        <w:ind w:left="921" w:right="1742"/>
        <w:jc w:val="left"/>
        <w:rPr>
          <w:sz w:val="12"/>
        </w:rPr>
      </w:pPr>
      <w:r>
        <w:rPr>
          <w:w w:val="105"/>
          <w:sz w:val="21"/>
        </w:rPr>
        <w:t xml:space="preserve">In </w:t>
      </w:r>
      <w:r>
        <w:rPr>
          <w:spacing w:val="-15"/>
          <w:w w:val="105"/>
          <w:sz w:val="21"/>
        </w:rPr>
        <w:t xml:space="preserve">2017, </w:t>
      </w:r>
      <w:r>
        <w:rPr>
          <w:spacing w:val="-4"/>
          <w:w w:val="105"/>
          <w:sz w:val="21"/>
        </w:rPr>
        <w:t xml:space="preserve">the </w:t>
      </w:r>
      <w:r>
        <w:rPr>
          <w:spacing w:val="-3"/>
          <w:w w:val="105"/>
          <w:sz w:val="21"/>
        </w:rPr>
        <w:t xml:space="preserve">New </w:t>
      </w:r>
      <w:r>
        <w:rPr>
          <w:spacing w:val="-6"/>
          <w:w w:val="105"/>
          <w:sz w:val="21"/>
        </w:rPr>
        <w:t xml:space="preserve">Zealand </w:t>
      </w:r>
      <w:r>
        <w:rPr>
          <w:spacing w:val="-3"/>
          <w:w w:val="105"/>
          <w:sz w:val="21"/>
        </w:rPr>
        <w:t xml:space="preserve">Law </w:t>
      </w:r>
      <w:r>
        <w:rPr>
          <w:spacing w:val="-6"/>
          <w:w w:val="105"/>
          <w:sz w:val="21"/>
        </w:rPr>
        <w:t xml:space="preserve">Commission </w:t>
      </w:r>
      <w:r>
        <w:rPr>
          <w:w w:val="105"/>
          <w:sz w:val="21"/>
        </w:rPr>
        <w:t xml:space="preserve">(NZ </w:t>
      </w:r>
      <w:r>
        <w:rPr>
          <w:spacing w:val="-6"/>
          <w:w w:val="105"/>
          <w:sz w:val="21"/>
        </w:rPr>
        <w:t xml:space="preserve">Commission) </w:t>
      </w:r>
      <w:r>
        <w:rPr>
          <w:spacing w:val="-5"/>
          <w:w w:val="105"/>
          <w:sz w:val="21"/>
        </w:rPr>
        <w:t xml:space="preserve">recommended </w:t>
      </w:r>
      <w:r>
        <w:rPr>
          <w:w w:val="105"/>
          <w:sz w:val="21"/>
        </w:rPr>
        <w:t xml:space="preserve">a </w:t>
      </w:r>
      <w:r>
        <w:rPr>
          <w:spacing w:val="-5"/>
          <w:w w:val="105"/>
          <w:sz w:val="21"/>
        </w:rPr>
        <w:t xml:space="preserve">review </w:t>
      </w:r>
      <w:r>
        <w:rPr>
          <w:spacing w:val="-4"/>
          <w:w w:val="105"/>
          <w:sz w:val="21"/>
        </w:rPr>
        <w:t xml:space="preserve">of </w:t>
      </w:r>
      <w:r>
        <w:rPr>
          <w:spacing w:val="-5"/>
          <w:w w:val="105"/>
          <w:sz w:val="21"/>
        </w:rPr>
        <w:t xml:space="preserve">educational </w:t>
      </w:r>
      <w:r>
        <w:rPr>
          <w:spacing w:val="-6"/>
          <w:w w:val="105"/>
          <w:sz w:val="21"/>
        </w:rPr>
        <w:t xml:space="preserve">information </w:t>
      </w:r>
      <w:r>
        <w:rPr>
          <w:spacing w:val="-5"/>
          <w:w w:val="105"/>
          <w:sz w:val="21"/>
        </w:rPr>
        <w:t xml:space="preserve">provided </w:t>
      </w:r>
      <w:r>
        <w:rPr>
          <w:spacing w:val="-4"/>
          <w:w w:val="105"/>
          <w:sz w:val="21"/>
        </w:rPr>
        <w:t xml:space="preserve">to people </w:t>
      </w:r>
      <w:r>
        <w:rPr>
          <w:spacing w:val="-5"/>
          <w:w w:val="105"/>
          <w:sz w:val="21"/>
        </w:rPr>
        <w:t xml:space="preserve">called for </w:t>
      </w:r>
      <w:r>
        <w:rPr>
          <w:spacing w:val="-3"/>
          <w:w w:val="105"/>
          <w:sz w:val="21"/>
        </w:rPr>
        <w:t xml:space="preserve">jury </w:t>
      </w:r>
      <w:r>
        <w:rPr>
          <w:spacing w:val="-4"/>
          <w:w w:val="105"/>
          <w:sz w:val="21"/>
        </w:rPr>
        <w:t xml:space="preserve">service and </w:t>
      </w:r>
      <w:r>
        <w:rPr>
          <w:spacing w:val="-5"/>
          <w:w w:val="105"/>
          <w:sz w:val="21"/>
        </w:rPr>
        <w:t xml:space="preserve">jurors </w:t>
      </w:r>
      <w:r>
        <w:rPr>
          <w:spacing w:val="-4"/>
          <w:w w:val="105"/>
          <w:sz w:val="21"/>
        </w:rPr>
        <w:t xml:space="preserve">to </w:t>
      </w:r>
      <w:r>
        <w:rPr>
          <w:spacing w:val="-6"/>
          <w:w w:val="105"/>
          <w:sz w:val="21"/>
        </w:rPr>
        <w:t xml:space="preserve">ensure </w:t>
      </w:r>
      <w:r>
        <w:rPr>
          <w:spacing w:val="-3"/>
          <w:w w:val="105"/>
          <w:sz w:val="21"/>
        </w:rPr>
        <w:t xml:space="preserve">it </w:t>
      </w:r>
      <w:r>
        <w:rPr>
          <w:spacing w:val="-5"/>
          <w:w w:val="105"/>
          <w:sz w:val="21"/>
        </w:rPr>
        <w:t xml:space="preserve">provided adequate </w:t>
      </w:r>
      <w:r>
        <w:rPr>
          <w:spacing w:val="-6"/>
          <w:w w:val="105"/>
          <w:sz w:val="21"/>
        </w:rPr>
        <w:t xml:space="preserve">guidance </w:t>
      </w:r>
      <w:r>
        <w:rPr>
          <w:spacing w:val="-3"/>
          <w:w w:val="105"/>
          <w:sz w:val="21"/>
        </w:rPr>
        <w:t xml:space="preserve">on </w:t>
      </w:r>
      <w:r>
        <w:rPr>
          <w:spacing w:val="-4"/>
          <w:w w:val="105"/>
          <w:sz w:val="21"/>
        </w:rPr>
        <w:t xml:space="preserve">the </w:t>
      </w:r>
      <w:r>
        <w:rPr>
          <w:spacing w:val="-5"/>
          <w:w w:val="105"/>
          <w:sz w:val="21"/>
        </w:rPr>
        <w:t xml:space="preserve">problems, </w:t>
      </w:r>
      <w:r>
        <w:rPr>
          <w:spacing w:val="-4"/>
          <w:w w:val="105"/>
          <w:sz w:val="21"/>
        </w:rPr>
        <w:t xml:space="preserve">risks and </w:t>
      </w:r>
      <w:r>
        <w:rPr>
          <w:spacing w:val="-6"/>
          <w:w w:val="105"/>
          <w:sz w:val="21"/>
        </w:rPr>
        <w:t xml:space="preserve">consequences </w:t>
      </w:r>
      <w:r>
        <w:rPr>
          <w:spacing w:val="-3"/>
          <w:w w:val="105"/>
          <w:sz w:val="21"/>
        </w:rPr>
        <w:t xml:space="preserve">if </w:t>
      </w:r>
      <w:r>
        <w:rPr>
          <w:spacing w:val="-5"/>
          <w:w w:val="105"/>
          <w:sz w:val="21"/>
        </w:rPr>
        <w:t xml:space="preserve">jurors undertake their </w:t>
      </w:r>
      <w:r>
        <w:rPr>
          <w:spacing w:val="-3"/>
          <w:w w:val="105"/>
          <w:sz w:val="21"/>
        </w:rPr>
        <w:t xml:space="preserve">own </w:t>
      </w:r>
      <w:r>
        <w:rPr>
          <w:spacing w:val="-5"/>
          <w:w w:val="105"/>
          <w:sz w:val="21"/>
        </w:rPr>
        <w:t>research.</w:t>
      </w:r>
      <w:r>
        <w:rPr>
          <w:spacing w:val="-5"/>
          <w:w w:val="105"/>
          <w:position w:val="7"/>
          <w:sz w:val="12"/>
        </w:rPr>
        <w:t xml:space="preserve">49 </w:t>
      </w:r>
      <w:r>
        <w:rPr>
          <w:spacing w:val="-3"/>
          <w:w w:val="105"/>
          <w:sz w:val="21"/>
        </w:rPr>
        <w:t xml:space="preserve">The </w:t>
      </w:r>
      <w:r>
        <w:rPr>
          <w:spacing w:val="-6"/>
          <w:w w:val="105"/>
          <w:sz w:val="21"/>
        </w:rPr>
        <w:t xml:space="preserve">Commission commented </w:t>
      </w:r>
      <w:r>
        <w:rPr>
          <w:spacing w:val="-5"/>
          <w:w w:val="105"/>
          <w:sz w:val="21"/>
        </w:rPr>
        <w:t xml:space="preserve">that jurors should </w:t>
      </w:r>
      <w:r>
        <w:rPr>
          <w:w w:val="105"/>
          <w:sz w:val="21"/>
        </w:rPr>
        <w:t xml:space="preserve">be </w:t>
      </w:r>
      <w:r>
        <w:rPr>
          <w:spacing w:val="-5"/>
          <w:w w:val="105"/>
          <w:sz w:val="21"/>
        </w:rPr>
        <w:t xml:space="preserve">told </w:t>
      </w:r>
      <w:r>
        <w:rPr>
          <w:spacing w:val="-4"/>
          <w:w w:val="105"/>
          <w:sz w:val="21"/>
        </w:rPr>
        <w:t xml:space="preserve">why </w:t>
      </w:r>
      <w:r>
        <w:rPr>
          <w:spacing w:val="-5"/>
          <w:w w:val="105"/>
          <w:sz w:val="21"/>
        </w:rPr>
        <w:t xml:space="preserve">doing their </w:t>
      </w:r>
      <w:r>
        <w:rPr>
          <w:spacing w:val="-3"/>
          <w:w w:val="105"/>
          <w:sz w:val="21"/>
        </w:rPr>
        <w:t xml:space="preserve">own </w:t>
      </w:r>
      <w:r>
        <w:rPr>
          <w:spacing w:val="-6"/>
          <w:w w:val="105"/>
          <w:sz w:val="21"/>
        </w:rPr>
        <w:t xml:space="preserve">research </w:t>
      </w:r>
      <w:r>
        <w:rPr>
          <w:spacing w:val="-4"/>
          <w:w w:val="105"/>
          <w:sz w:val="21"/>
        </w:rPr>
        <w:t xml:space="preserve">poses </w:t>
      </w:r>
      <w:r>
        <w:rPr>
          <w:w w:val="105"/>
          <w:sz w:val="21"/>
        </w:rPr>
        <w:t xml:space="preserve">a </w:t>
      </w:r>
      <w:r>
        <w:rPr>
          <w:spacing w:val="-5"/>
          <w:w w:val="105"/>
          <w:sz w:val="21"/>
        </w:rPr>
        <w:t xml:space="preserve">risk </w:t>
      </w:r>
      <w:r>
        <w:rPr>
          <w:spacing w:val="-4"/>
          <w:w w:val="105"/>
          <w:sz w:val="21"/>
        </w:rPr>
        <w:t xml:space="preserve">to </w:t>
      </w:r>
      <w:r>
        <w:rPr>
          <w:spacing w:val="-6"/>
          <w:w w:val="105"/>
          <w:sz w:val="21"/>
        </w:rPr>
        <w:t xml:space="preserve">fair </w:t>
      </w:r>
      <w:r>
        <w:rPr>
          <w:spacing w:val="-5"/>
          <w:w w:val="105"/>
          <w:sz w:val="21"/>
        </w:rPr>
        <w:t>trials.</w:t>
      </w:r>
      <w:r>
        <w:rPr>
          <w:spacing w:val="-5"/>
          <w:w w:val="105"/>
          <w:position w:val="7"/>
          <w:sz w:val="12"/>
        </w:rPr>
        <w:t xml:space="preserve">50 </w:t>
      </w:r>
      <w:r>
        <w:rPr>
          <w:w w:val="105"/>
          <w:sz w:val="21"/>
        </w:rPr>
        <w:t xml:space="preserve">It </w:t>
      </w:r>
      <w:r>
        <w:rPr>
          <w:spacing w:val="-4"/>
          <w:w w:val="105"/>
          <w:sz w:val="21"/>
        </w:rPr>
        <w:t xml:space="preserve">also </w:t>
      </w:r>
      <w:r>
        <w:rPr>
          <w:spacing w:val="-5"/>
          <w:w w:val="105"/>
          <w:sz w:val="21"/>
        </w:rPr>
        <w:t>recomme</w:t>
      </w:r>
      <w:r>
        <w:rPr>
          <w:spacing w:val="-5"/>
          <w:w w:val="105"/>
          <w:sz w:val="21"/>
        </w:rPr>
        <w:t xml:space="preserve">nded that jurors </w:t>
      </w:r>
      <w:r>
        <w:rPr>
          <w:spacing w:val="-4"/>
          <w:w w:val="105"/>
          <w:sz w:val="21"/>
        </w:rPr>
        <w:t xml:space="preserve">and </w:t>
      </w:r>
      <w:r>
        <w:rPr>
          <w:spacing w:val="-6"/>
          <w:w w:val="105"/>
          <w:sz w:val="21"/>
        </w:rPr>
        <w:t xml:space="preserve">potential </w:t>
      </w:r>
      <w:r>
        <w:rPr>
          <w:spacing w:val="-5"/>
          <w:w w:val="105"/>
          <w:sz w:val="21"/>
        </w:rPr>
        <w:t xml:space="preserve">jurors </w:t>
      </w:r>
      <w:r>
        <w:rPr>
          <w:w w:val="105"/>
          <w:sz w:val="21"/>
        </w:rPr>
        <w:t xml:space="preserve">be </w:t>
      </w:r>
      <w:r>
        <w:rPr>
          <w:spacing w:val="-5"/>
          <w:w w:val="105"/>
          <w:sz w:val="21"/>
        </w:rPr>
        <w:t xml:space="preserve">educated </w:t>
      </w:r>
      <w:r>
        <w:rPr>
          <w:spacing w:val="-4"/>
          <w:w w:val="105"/>
          <w:sz w:val="21"/>
        </w:rPr>
        <w:t xml:space="preserve">about why </w:t>
      </w:r>
      <w:r>
        <w:rPr>
          <w:spacing w:val="-5"/>
          <w:w w:val="105"/>
          <w:sz w:val="21"/>
        </w:rPr>
        <w:t xml:space="preserve">there are restrictions </w:t>
      </w:r>
      <w:r>
        <w:rPr>
          <w:spacing w:val="-3"/>
          <w:w w:val="105"/>
          <w:sz w:val="21"/>
        </w:rPr>
        <w:t xml:space="preserve">on </w:t>
      </w:r>
      <w:r>
        <w:rPr>
          <w:spacing w:val="-6"/>
          <w:w w:val="105"/>
          <w:sz w:val="21"/>
        </w:rPr>
        <w:t xml:space="preserve">disclosing deliberations </w:t>
      </w:r>
      <w:r>
        <w:rPr>
          <w:spacing w:val="-4"/>
          <w:w w:val="105"/>
          <w:sz w:val="21"/>
        </w:rPr>
        <w:t xml:space="preserve">and the </w:t>
      </w:r>
      <w:r>
        <w:rPr>
          <w:spacing w:val="-6"/>
          <w:w w:val="105"/>
          <w:sz w:val="21"/>
        </w:rPr>
        <w:t>consequences</w:t>
      </w:r>
      <w:r>
        <w:rPr>
          <w:spacing w:val="-9"/>
          <w:w w:val="105"/>
          <w:sz w:val="21"/>
        </w:rPr>
        <w:t xml:space="preserve"> </w:t>
      </w:r>
      <w:r>
        <w:rPr>
          <w:spacing w:val="-4"/>
          <w:w w:val="105"/>
          <w:sz w:val="21"/>
        </w:rPr>
        <w:t>of</w:t>
      </w:r>
      <w:r>
        <w:rPr>
          <w:spacing w:val="-9"/>
          <w:w w:val="105"/>
          <w:sz w:val="21"/>
        </w:rPr>
        <w:t xml:space="preserve"> </w:t>
      </w:r>
      <w:r>
        <w:rPr>
          <w:spacing w:val="-6"/>
          <w:w w:val="105"/>
          <w:sz w:val="21"/>
        </w:rPr>
        <w:t>breaching</w:t>
      </w:r>
      <w:r>
        <w:rPr>
          <w:spacing w:val="-9"/>
          <w:w w:val="105"/>
          <w:sz w:val="21"/>
        </w:rPr>
        <w:t xml:space="preserve"> </w:t>
      </w:r>
      <w:r>
        <w:rPr>
          <w:spacing w:val="-4"/>
          <w:w w:val="105"/>
          <w:sz w:val="21"/>
        </w:rPr>
        <w:t>these</w:t>
      </w:r>
      <w:r>
        <w:rPr>
          <w:spacing w:val="-9"/>
          <w:w w:val="105"/>
          <w:sz w:val="21"/>
        </w:rPr>
        <w:t xml:space="preserve"> </w:t>
      </w:r>
      <w:r>
        <w:rPr>
          <w:spacing w:val="-5"/>
          <w:w w:val="105"/>
          <w:sz w:val="21"/>
        </w:rPr>
        <w:t>restrictions,</w:t>
      </w:r>
      <w:r>
        <w:rPr>
          <w:spacing w:val="-9"/>
          <w:w w:val="105"/>
          <w:sz w:val="21"/>
        </w:rPr>
        <w:t xml:space="preserve"> </w:t>
      </w:r>
      <w:r>
        <w:rPr>
          <w:spacing w:val="-4"/>
          <w:w w:val="105"/>
          <w:sz w:val="21"/>
        </w:rPr>
        <w:t>with</w:t>
      </w:r>
      <w:r>
        <w:rPr>
          <w:spacing w:val="-9"/>
          <w:w w:val="105"/>
          <w:sz w:val="21"/>
        </w:rPr>
        <w:t xml:space="preserve"> </w:t>
      </w:r>
      <w:r>
        <w:rPr>
          <w:spacing w:val="-3"/>
          <w:w w:val="105"/>
          <w:sz w:val="21"/>
        </w:rPr>
        <w:t>an</w:t>
      </w:r>
      <w:r>
        <w:rPr>
          <w:spacing w:val="-9"/>
          <w:w w:val="105"/>
          <w:sz w:val="21"/>
        </w:rPr>
        <w:t xml:space="preserve"> </w:t>
      </w:r>
      <w:r>
        <w:rPr>
          <w:spacing w:val="-5"/>
          <w:w w:val="105"/>
          <w:sz w:val="21"/>
        </w:rPr>
        <w:t>increased</w:t>
      </w:r>
      <w:r>
        <w:rPr>
          <w:spacing w:val="-9"/>
          <w:w w:val="105"/>
          <w:sz w:val="21"/>
        </w:rPr>
        <w:t xml:space="preserve"> </w:t>
      </w:r>
      <w:r>
        <w:rPr>
          <w:spacing w:val="-5"/>
          <w:w w:val="105"/>
          <w:sz w:val="21"/>
        </w:rPr>
        <w:t>focus</w:t>
      </w:r>
      <w:r>
        <w:rPr>
          <w:spacing w:val="-9"/>
          <w:w w:val="105"/>
          <w:sz w:val="21"/>
        </w:rPr>
        <w:t xml:space="preserve"> </w:t>
      </w:r>
      <w:r>
        <w:rPr>
          <w:spacing w:val="-3"/>
          <w:w w:val="105"/>
          <w:sz w:val="21"/>
        </w:rPr>
        <w:t>on</w:t>
      </w:r>
      <w:r>
        <w:rPr>
          <w:spacing w:val="-9"/>
          <w:w w:val="105"/>
          <w:sz w:val="21"/>
        </w:rPr>
        <w:t xml:space="preserve"> </w:t>
      </w:r>
      <w:r>
        <w:rPr>
          <w:spacing w:val="-4"/>
          <w:w w:val="105"/>
          <w:sz w:val="21"/>
        </w:rPr>
        <w:t>the</w:t>
      </w:r>
      <w:r>
        <w:rPr>
          <w:spacing w:val="-9"/>
          <w:w w:val="105"/>
          <w:sz w:val="21"/>
        </w:rPr>
        <w:t xml:space="preserve"> </w:t>
      </w:r>
      <w:r>
        <w:rPr>
          <w:spacing w:val="-5"/>
          <w:w w:val="105"/>
          <w:sz w:val="21"/>
        </w:rPr>
        <w:t>impropriety</w:t>
      </w:r>
      <w:r>
        <w:rPr>
          <w:spacing w:val="-9"/>
          <w:w w:val="105"/>
          <w:sz w:val="21"/>
        </w:rPr>
        <w:t xml:space="preserve"> </w:t>
      </w:r>
      <w:r>
        <w:rPr>
          <w:spacing w:val="-4"/>
          <w:w w:val="105"/>
          <w:sz w:val="21"/>
        </w:rPr>
        <w:t xml:space="preserve">of </w:t>
      </w:r>
      <w:r>
        <w:rPr>
          <w:spacing w:val="-5"/>
          <w:w w:val="105"/>
          <w:sz w:val="21"/>
        </w:rPr>
        <w:t xml:space="preserve">jurors posting </w:t>
      </w:r>
      <w:r>
        <w:rPr>
          <w:spacing w:val="-6"/>
          <w:w w:val="105"/>
          <w:sz w:val="21"/>
        </w:rPr>
        <w:t>information</w:t>
      </w:r>
      <w:r>
        <w:rPr>
          <w:spacing w:val="-7"/>
          <w:w w:val="105"/>
          <w:sz w:val="21"/>
        </w:rPr>
        <w:t xml:space="preserve"> </w:t>
      </w:r>
      <w:r>
        <w:rPr>
          <w:spacing w:val="-8"/>
          <w:w w:val="105"/>
          <w:sz w:val="21"/>
        </w:rPr>
        <w:t>online.</w:t>
      </w:r>
      <w:r>
        <w:rPr>
          <w:spacing w:val="-8"/>
          <w:w w:val="105"/>
          <w:position w:val="7"/>
          <w:sz w:val="12"/>
        </w:rPr>
        <w:t>51</w:t>
      </w:r>
    </w:p>
    <w:p w:rsidR="00D04CB6" w:rsidRDefault="00F732FE">
      <w:pPr>
        <w:pStyle w:val="ListParagraph"/>
        <w:numPr>
          <w:ilvl w:val="1"/>
          <w:numId w:val="185"/>
        </w:numPr>
        <w:tabs>
          <w:tab w:val="left" w:pos="920"/>
          <w:tab w:val="left" w:pos="921"/>
        </w:tabs>
        <w:spacing w:before="120" w:line="242" w:lineRule="auto"/>
        <w:ind w:left="920" w:right="2043" w:hanging="793"/>
        <w:jc w:val="left"/>
        <w:rPr>
          <w:sz w:val="12"/>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5"/>
          <w:w w:val="105"/>
          <w:sz w:val="21"/>
        </w:rPr>
        <w:t xml:space="preserve">recommended that </w:t>
      </w:r>
      <w:r>
        <w:rPr>
          <w:spacing w:val="-4"/>
          <w:w w:val="105"/>
          <w:sz w:val="21"/>
        </w:rPr>
        <w:t xml:space="preserve">the </w:t>
      </w:r>
      <w:r>
        <w:rPr>
          <w:spacing w:val="-5"/>
          <w:w w:val="105"/>
          <w:sz w:val="21"/>
        </w:rPr>
        <w:t xml:space="preserve">Department </w:t>
      </w:r>
      <w:r>
        <w:rPr>
          <w:spacing w:val="-4"/>
          <w:w w:val="105"/>
          <w:sz w:val="21"/>
        </w:rPr>
        <w:t xml:space="preserve">of </w:t>
      </w:r>
      <w:r>
        <w:rPr>
          <w:spacing w:val="-5"/>
          <w:w w:val="105"/>
          <w:sz w:val="21"/>
        </w:rPr>
        <w:t xml:space="preserve">Education </w:t>
      </w:r>
      <w:r>
        <w:rPr>
          <w:spacing w:val="-4"/>
          <w:w w:val="105"/>
          <w:sz w:val="21"/>
        </w:rPr>
        <w:t xml:space="preserve">look </w:t>
      </w:r>
      <w:r>
        <w:rPr>
          <w:spacing w:val="-3"/>
          <w:w w:val="105"/>
          <w:sz w:val="21"/>
        </w:rPr>
        <w:t xml:space="preserve">at </w:t>
      </w:r>
      <w:r>
        <w:rPr>
          <w:spacing w:val="-4"/>
          <w:w w:val="105"/>
          <w:sz w:val="21"/>
        </w:rPr>
        <w:t xml:space="preserve">ways to </w:t>
      </w:r>
      <w:r>
        <w:rPr>
          <w:spacing w:val="-6"/>
          <w:w w:val="105"/>
          <w:sz w:val="21"/>
        </w:rPr>
        <w:t xml:space="preserve">encourage </w:t>
      </w:r>
      <w:r>
        <w:rPr>
          <w:spacing w:val="-5"/>
          <w:w w:val="105"/>
          <w:sz w:val="21"/>
        </w:rPr>
        <w:t xml:space="preserve">schools </w:t>
      </w:r>
      <w:r>
        <w:rPr>
          <w:spacing w:val="-4"/>
          <w:w w:val="105"/>
          <w:sz w:val="21"/>
        </w:rPr>
        <w:t xml:space="preserve">to </w:t>
      </w:r>
      <w:r>
        <w:rPr>
          <w:spacing w:val="-5"/>
          <w:w w:val="105"/>
          <w:sz w:val="21"/>
        </w:rPr>
        <w:t xml:space="preserve">teach </w:t>
      </w:r>
      <w:r>
        <w:rPr>
          <w:spacing w:val="-6"/>
          <w:w w:val="105"/>
          <w:sz w:val="21"/>
        </w:rPr>
        <w:t xml:space="preserve">children </w:t>
      </w:r>
      <w:r>
        <w:rPr>
          <w:spacing w:val="-4"/>
          <w:w w:val="105"/>
          <w:sz w:val="21"/>
        </w:rPr>
        <w:t xml:space="preserve">about the </w:t>
      </w:r>
      <w:r>
        <w:rPr>
          <w:spacing w:val="-5"/>
          <w:w w:val="105"/>
          <w:sz w:val="21"/>
        </w:rPr>
        <w:t xml:space="preserve">role </w:t>
      </w:r>
      <w:r>
        <w:rPr>
          <w:spacing w:val="-4"/>
          <w:w w:val="105"/>
          <w:sz w:val="21"/>
        </w:rPr>
        <w:t xml:space="preserve">and </w:t>
      </w:r>
      <w:r>
        <w:rPr>
          <w:spacing w:val="-5"/>
          <w:w w:val="105"/>
          <w:sz w:val="21"/>
        </w:rPr>
        <w:t>importance</w:t>
      </w:r>
      <w:r>
        <w:rPr>
          <w:spacing w:val="-12"/>
          <w:w w:val="105"/>
          <w:sz w:val="21"/>
        </w:rPr>
        <w:t xml:space="preserve"> </w:t>
      </w:r>
      <w:r>
        <w:rPr>
          <w:spacing w:val="-4"/>
          <w:w w:val="105"/>
          <w:sz w:val="21"/>
        </w:rPr>
        <w:t>of</w:t>
      </w:r>
      <w:r>
        <w:rPr>
          <w:spacing w:val="-12"/>
          <w:w w:val="105"/>
          <w:sz w:val="21"/>
        </w:rPr>
        <w:t xml:space="preserve"> </w:t>
      </w:r>
      <w:r>
        <w:rPr>
          <w:spacing w:val="-3"/>
          <w:w w:val="105"/>
          <w:sz w:val="21"/>
        </w:rPr>
        <w:t>jury</w:t>
      </w:r>
      <w:r>
        <w:rPr>
          <w:spacing w:val="-12"/>
          <w:w w:val="105"/>
          <w:sz w:val="21"/>
        </w:rPr>
        <w:t xml:space="preserve"> </w:t>
      </w:r>
      <w:r>
        <w:rPr>
          <w:spacing w:val="-5"/>
          <w:w w:val="105"/>
          <w:sz w:val="21"/>
        </w:rPr>
        <w:t>service.</w:t>
      </w:r>
      <w:r>
        <w:rPr>
          <w:spacing w:val="-5"/>
          <w:w w:val="105"/>
          <w:position w:val="7"/>
          <w:sz w:val="12"/>
        </w:rPr>
        <w:t>52</w:t>
      </w:r>
      <w:r>
        <w:rPr>
          <w:spacing w:val="-6"/>
          <w:w w:val="105"/>
          <w:position w:val="7"/>
          <w:sz w:val="12"/>
        </w:rPr>
        <w:t xml:space="preserve"> </w:t>
      </w:r>
      <w:r>
        <w:rPr>
          <w:w w:val="105"/>
          <w:sz w:val="21"/>
        </w:rPr>
        <w:t>It</w:t>
      </w:r>
      <w:r>
        <w:rPr>
          <w:spacing w:val="-12"/>
          <w:w w:val="105"/>
          <w:sz w:val="21"/>
        </w:rPr>
        <w:t xml:space="preserve"> </w:t>
      </w:r>
      <w:r>
        <w:rPr>
          <w:spacing w:val="-6"/>
          <w:w w:val="105"/>
          <w:sz w:val="21"/>
        </w:rPr>
        <w:t>considered</w:t>
      </w:r>
      <w:r>
        <w:rPr>
          <w:spacing w:val="-12"/>
          <w:w w:val="105"/>
          <w:sz w:val="21"/>
        </w:rPr>
        <w:t xml:space="preserve"> </w:t>
      </w:r>
      <w:r>
        <w:rPr>
          <w:spacing w:val="-5"/>
          <w:w w:val="105"/>
          <w:sz w:val="21"/>
        </w:rPr>
        <w:t>that</w:t>
      </w:r>
      <w:r>
        <w:rPr>
          <w:spacing w:val="-12"/>
          <w:w w:val="105"/>
          <w:sz w:val="21"/>
        </w:rPr>
        <w:t xml:space="preserve"> </w:t>
      </w:r>
      <w:r>
        <w:rPr>
          <w:spacing w:val="-5"/>
          <w:w w:val="105"/>
          <w:sz w:val="21"/>
        </w:rPr>
        <w:t>jurors</w:t>
      </w:r>
      <w:r>
        <w:rPr>
          <w:spacing w:val="-12"/>
          <w:w w:val="105"/>
          <w:sz w:val="21"/>
        </w:rPr>
        <w:t xml:space="preserve"> </w:t>
      </w:r>
      <w:r>
        <w:rPr>
          <w:spacing w:val="-5"/>
          <w:w w:val="105"/>
          <w:sz w:val="21"/>
        </w:rPr>
        <w:t>are</w:t>
      </w:r>
      <w:r>
        <w:rPr>
          <w:spacing w:val="-12"/>
          <w:w w:val="105"/>
          <w:sz w:val="21"/>
        </w:rPr>
        <w:t xml:space="preserve"> </w:t>
      </w:r>
      <w:r>
        <w:rPr>
          <w:spacing w:val="-4"/>
          <w:w w:val="105"/>
          <w:sz w:val="21"/>
        </w:rPr>
        <w:t>more</w:t>
      </w:r>
      <w:r>
        <w:rPr>
          <w:spacing w:val="-12"/>
          <w:w w:val="105"/>
          <w:sz w:val="21"/>
        </w:rPr>
        <w:t xml:space="preserve"> </w:t>
      </w:r>
      <w:r>
        <w:rPr>
          <w:spacing w:val="-6"/>
          <w:w w:val="105"/>
          <w:sz w:val="21"/>
        </w:rPr>
        <w:t>likely</w:t>
      </w:r>
      <w:r>
        <w:rPr>
          <w:spacing w:val="-12"/>
          <w:w w:val="105"/>
          <w:sz w:val="21"/>
        </w:rPr>
        <w:t xml:space="preserve"> </w:t>
      </w:r>
      <w:r>
        <w:rPr>
          <w:spacing w:val="-4"/>
          <w:w w:val="105"/>
          <w:sz w:val="21"/>
        </w:rPr>
        <w:t>to</w:t>
      </w:r>
      <w:r>
        <w:rPr>
          <w:spacing w:val="-12"/>
          <w:w w:val="105"/>
          <w:sz w:val="21"/>
        </w:rPr>
        <w:t xml:space="preserve"> </w:t>
      </w:r>
      <w:r>
        <w:rPr>
          <w:spacing w:val="-5"/>
          <w:w w:val="105"/>
          <w:sz w:val="21"/>
        </w:rPr>
        <w:t>comply</w:t>
      </w:r>
      <w:r>
        <w:rPr>
          <w:spacing w:val="-12"/>
          <w:w w:val="105"/>
          <w:sz w:val="21"/>
        </w:rPr>
        <w:t xml:space="preserve"> </w:t>
      </w:r>
      <w:r>
        <w:rPr>
          <w:spacing w:val="-4"/>
          <w:w w:val="105"/>
          <w:sz w:val="21"/>
        </w:rPr>
        <w:t>with</w:t>
      </w:r>
      <w:r>
        <w:rPr>
          <w:spacing w:val="-12"/>
          <w:w w:val="105"/>
          <w:sz w:val="21"/>
        </w:rPr>
        <w:t xml:space="preserve"> </w:t>
      </w:r>
      <w:r>
        <w:rPr>
          <w:spacing w:val="-5"/>
          <w:w w:val="105"/>
          <w:sz w:val="21"/>
        </w:rPr>
        <w:t xml:space="preserve">their </w:t>
      </w:r>
      <w:r>
        <w:rPr>
          <w:spacing w:val="-6"/>
          <w:w w:val="105"/>
          <w:sz w:val="21"/>
        </w:rPr>
        <w:t xml:space="preserve">obligations </w:t>
      </w:r>
      <w:r>
        <w:rPr>
          <w:spacing w:val="-3"/>
          <w:w w:val="105"/>
          <w:sz w:val="21"/>
        </w:rPr>
        <w:t xml:space="preserve">if </w:t>
      </w:r>
      <w:r>
        <w:rPr>
          <w:spacing w:val="-4"/>
          <w:w w:val="105"/>
          <w:sz w:val="21"/>
        </w:rPr>
        <w:t xml:space="preserve">they </w:t>
      </w:r>
      <w:r>
        <w:rPr>
          <w:spacing w:val="-5"/>
          <w:w w:val="105"/>
          <w:sz w:val="21"/>
        </w:rPr>
        <w:t xml:space="preserve">understand </w:t>
      </w:r>
      <w:r>
        <w:rPr>
          <w:spacing w:val="-4"/>
          <w:w w:val="105"/>
          <w:sz w:val="21"/>
        </w:rPr>
        <w:t xml:space="preserve">why the </w:t>
      </w:r>
      <w:r>
        <w:rPr>
          <w:spacing w:val="-6"/>
          <w:w w:val="105"/>
          <w:sz w:val="21"/>
        </w:rPr>
        <w:t xml:space="preserve">obligations </w:t>
      </w:r>
      <w:r>
        <w:rPr>
          <w:spacing w:val="-5"/>
          <w:w w:val="105"/>
          <w:sz w:val="21"/>
        </w:rPr>
        <w:t>are</w:t>
      </w:r>
      <w:r>
        <w:rPr>
          <w:spacing w:val="-3"/>
          <w:w w:val="105"/>
          <w:sz w:val="21"/>
        </w:rPr>
        <w:t xml:space="preserve"> </w:t>
      </w:r>
      <w:r>
        <w:rPr>
          <w:spacing w:val="-5"/>
          <w:w w:val="105"/>
          <w:sz w:val="21"/>
        </w:rPr>
        <w:t>important.</w:t>
      </w:r>
      <w:r>
        <w:rPr>
          <w:spacing w:val="-5"/>
          <w:w w:val="105"/>
          <w:position w:val="7"/>
          <w:sz w:val="12"/>
        </w:rPr>
        <w:t>53</w:t>
      </w:r>
    </w:p>
    <w:p w:rsidR="00D04CB6" w:rsidRDefault="00F732FE">
      <w:pPr>
        <w:pStyle w:val="ListParagraph"/>
        <w:numPr>
          <w:ilvl w:val="1"/>
          <w:numId w:val="185"/>
        </w:numPr>
        <w:tabs>
          <w:tab w:val="left" w:pos="920"/>
          <w:tab w:val="left" w:pos="921"/>
        </w:tabs>
        <w:spacing w:before="120" w:line="242" w:lineRule="auto"/>
        <w:ind w:left="920" w:right="1592" w:hanging="793"/>
        <w:jc w:val="left"/>
        <w:rPr>
          <w:sz w:val="12"/>
        </w:rPr>
      </w:pPr>
      <w:r>
        <w:rPr>
          <w:w w:val="105"/>
          <w:sz w:val="21"/>
        </w:rPr>
        <w:t xml:space="preserve">A </w:t>
      </w:r>
      <w:r>
        <w:rPr>
          <w:spacing w:val="-5"/>
          <w:w w:val="105"/>
          <w:sz w:val="21"/>
        </w:rPr>
        <w:t xml:space="preserve">possible </w:t>
      </w:r>
      <w:r>
        <w:rPr>
          <w:spacing w:val="-6"/>
          <w:w w:val="105"/>
          <w:sz w:val="21"/>
        </w:rPr>
        <w:t xml:space="preserve">reform </w:t>
      </w:r>
      <w:r>
        <w:rPr>
          <w:spacing w:val="-5"/>
          <w:w w:val="105"/>
          <w:sz w:val="21"/>
        </w:rPr>
        <w:t xml:space="preserve">may </w:t>
      </w:r>
      <w:r>
        <w:rPr>
          <w:w w:val="105"/>
          <w:sz w:val="21"/>
        </w:rPr>
        <w:t xml:space="preserve">be a </w:t>
      </w:r>
      <w:r>
        <w:rPr>
          <w:spacing w:val="-5"/>
          <w:w w:val="105"/>
          <w:sz w:val="21"/>
        </w:rPr>
        <w:t xml:space="preserve">review </w:t>
      </w:r>
      <w:r>
        <w:rPr>
          <w:spacing w:val="-4"/>
          <w:w w:val="105"/>
          <w:sz w:val="21"/>
        </w:rPr>
        <w:t xml:space="preserve">of the </w:t>
      </w:r>
      <w:r>
        <w:rPr>
          <w:spacing w:val="-6"/>
          <w:w w:val="105"/>
          <w:sz w:val="21"/>
        </w:rPr>
        <w:t xml:space="preserve">information </w:t>
      </w:r>
      <w:r>
        <w:rPr>
          <w:spacing w:val="-4"/>
          <w:w w:val="105"/>
          <w:sz w:val="21"/>
        </w:rPr>
        <w:t xml:space="preserve">and </w:t>
      </w:r>
      <w:r>
        <w:rPr>
          <w:spacing w:val="-6"/>
          <w:w w:val="105"/>
          <w:sz w:val="21"/>
        </w:rPr>
        <w:t xml:space="preserve">material currently </w:t>
      </w:r>
      <w:r>
        <w:rPr>
          <w:spacing w:val="-5"/>
          <w:w w:val="105"/>
          <w:sz w:val="21"/>
        </w:rPr>
        <w:t xml:space="preserve">provided </w:t>
      </w:r>
      <w:r>
        <w:rPr>
          <w:spacing w:val="-4"/>
          <w:w w:val="105"/>
          <w:sz w:val="21"/>
        </w:rPr>
        <w:t xml:space="preserve">to </w:t>
      </w:r>
      <w:r>
        <w:rPr>
          <w:spacing w:val="-6"/>
          <w:w w:val="105"/>
          <w:sz w:val="21"/>
        </w:rPr>
        <w:t xml:space="preserve">potential </w:t>
      </w:r>
      <w:r>
        <w:rPr>
          <w:spacing w:val="-5"/>
          <w:w w:val="105"/>
          <w:sz w:val="21"/>
        </w:rPr>
        <w:t xml:space="preserve">jurors during </w:t>
      </w:r>
      <w:r>
        <w:rPr>
          <w:spacing w:val="-4"/>
          <w:w w:val="105"/>
          <w:sz w:val="21"/>
        </w:rPr>
        <w:t xml:space="preserve">the selection and </w:t>
      </w:r>
      <w:r>
        <w:rPr>
          <w:spacing w:val="-5"/>
          <w:w w:val="105"/>
          <w:sz w:val="21"/>
        </w:rPr>
        <w:t xml:space="preserve">empanelment process. </w:t>
      </w:r>
      <w:r>
        <w:rPr>
          <w:w w:val="105"/>
          <w:sz w:val="21"/>
        </w:rPr>
        <w:t xml:space="preserve">If </w:t>
      </w:r>
      <w:r>
        <w:rPr>
          <w:spacing w:val="-5"/>
          <w:w w:val="105"/>
          <w:sz w:val="21"/>
        </w:rPr>
        <w:t xml:space="preserve">necessary, </w:t>
      </w:r>
      <w:r>
        <w:rPr>
          <w:spacing w:val="-4"/>
          <w:w w:val="105"/>
          <w:sz w:val="21"/>
        </w:rPr>
        <w:t xml:space="preserve">these </w:t>
      </w:r>
      <w:r>
        <w:rPr>
          <w:spacing w:val="-6"/>
          <w:w w:val="105"/>
          <w:sz w:val="21"/>
        </w:rPr>
        <w:t xml:space="preserve">materials </w:t>
      </w:r>
      <w:r>
        <w:rPr>
          <w:spacing w:val="-5"/>
          <w:w w:val="105"/>
          <w:sz w:val="21"/>
        </w:rPr>
        <w:t xml:space="preserve">could </w:t>
      </w:r>
      <w:r>
        <w:rPr>
          <w:w w:val="105"/>
          <w:sz w:val="21"/>
        </w:rPr>
        <w:t xml:space="preserve">be </w:t>
      </w:r>
      <w:r>
        <w:rPr>
          <w:spacing w:val="-5"/>
          <w:w w:val="105"/>
          <w:sz w:val="21"/>
        </w:rPr>
        <w:t xml:space="preserve">redeveloped </w:t>
      </w:r>
      <w:r>
        <w:rPr>
          <w:spacing w:val="-4"/>
          <w:w w:val="105"/>
          <w:sz w:val="21"/>
        </w:rPr>
        <w:t xml:space="preserve">to </w:t>
      </w:r>
      <w:r>
        <w:rPr>
          <w:spacing w:val="-6"/>
          <w:w w:val="105"/>
          <w:sz w:val="21"/>
        </w:rPr>
        <w:t xml:space="preserve">include, </w:t>
      </w:r>
      <w:r>
        <w:rPr>
          <w:spacing w:val="-5"/>
          <w:w w:val="105"/>
          <w:sz w:val="21"/>
        </w:rPr>
        <w:t xml:space="preserve">for </w:t>
      </w:r>
      <w:r>
        <w:rPr>
          <w:spacing w:val="-6"/>
          <w:w w:val="105"/>
          <w:sz w:val="21"/>
        </w:rPr>
        <w:t xml:space="preserve">instance, </w:t>
      </w:r>
      <w:r>
        <w:rPr>
          <w:spacing w:val="-3"/>
          <w:w w:val="105"/>
          <w:sz w:val="21"/>
        </w:rPr>
        <w:t xml:space="preserve">an </w:t>
      </w:r>
      <w:r>
        <w:rPr>
          <w:spacing w:val="-5"/>
          <w:w w:val="105"/>
          <w:sz w:val="21"/>
        </w:rPr>
        <w:t xml:space="preserve">explanation </w:t>
      </w:r>
      <w:r>
        <w:rPr>
          <w:spacing w:val="-4"/>
          <w:w w:val="105"/>
          <w:sz w:val="21"/>
        </w:rPr>
        <w:t xml:space="preserve">of why </w:t>
      </w:r>
      <w:r>
        <w:rPr>
          <w:spacing w:val="-6"/>
          <w:w w:val="105"/>
          <w:sz w:val="21"/>
        </w:rPr>
        <w:t xml:space="preserve">prohibitions </w:t>
      </w:r>
      <w:r>
        <w:rPr>
          <w:spacing w:val="-3"/>
          <w:w w:val="105"/>
          <w:sz w:val="21"/>
        </w:rPr>
        <w:t xml:space="preserve">on </w:t>
      </w:r>
      <w:r>
        <w:rPr>
          <w:spacing w:val="-5"/>
          <w:w w:val="105"/>
          <w:sz w:val="21"/>
        </w:rPr>
        <w:t xml:space="preserve">juror </w:t>
      </w:r>
      <w:r>
        <w:rPr>
          <w:spacing w:val="-6"/>
          <w:w w:val="105"/>
          <w:sz w:val="21"/>
        </w:rPr>
        <w:t>research</w:t>
      </w:r>
      <w:r>
        <w:rPr>
          <w:spacing w:val="-10"/>
          <w:w w:val="105"/>
          <w:sz w:val="21"/>
        </w:rPr>
        <w:t xml:space="preserve"> </w:t>
      </w:r>
      <w:r>
        <w:rPr>
          <w:spacing w:val="-4"/>
          <w:w w:val="105"/>
          <w:sz w:val="21"/>
        </w:rPr>
        <w:t>and</w:t>
      </w:r>
      <w:r>
        <w:rPr>
          <w:spacing w:val="-10"/>
          <w:w w:val="105"/>
          <w:sz w:val="21"/>
        </w:rPr>
        <w:t xml:space="preserve"> </w:t>
      </w:r>
      <w:r>
        <w:rPr>
          <w:spacing w:val="-6"/>
          <w:w w:val="105"/>
          <w:sz w:val="21"/>
        </w:rPr>
        <w:t>disclosure</w:t>
      </w:r>
      <w:r>
        <w:rPr>
          <w:spacing w:val="-10"/>
          <w:w w:val="105"/>
          <w:sz w:val="21"/>
        </w:rPr>
        <w:t xml:space="preserve"> </w:t>
      </w:r>
      <w:r>
        <w:rPr>
          <w:spacing w:val="-4"/>
          <w:w w:val="105"/>
          <w:sz w:val="21"/>
        </w:rPr>
        <w:t>of</w:t>
      </w:r>
      <w:r>
        <w:rPr>
          <w:spacing w:val="-10"/>
          <w:w w:val="105"/>
          <w:sz w:val="21"/>
        </w:rPr>
        <w:t xml:space="preserve"> </w:t>
      </w:r>
      <w:r>
        <w:rPr>
          <w:spacing w:val="-6"/>
          <w:w w:val="105"/>
          <w:sz w:val="21"/>
        </w:rPr>
        <w:t>deliberations</w:t>
      </w:r>
      <w:r>
        <w:rPr>
          <w:spacing w:val="-10"/>
          <w:w w:val="105"/>
          <w:sz w:val="21"/>
        </w:rPr>
        <w:t xml:space="preserve"> </w:t>
      </w:r>
      <w:r>
        <w:rPr>
          <w:spacing w:val="-5"/>
          <w:w w:val="105"/>
          <w:sz w:val="21"/>
        </w:rPr>
        <w:t>are</w:t>
      </w:r>
      <w:r>
        <w:rPr>
          <w:spacing w:val="-10"/>
          <w:w w:val="105"/>
          <w:sz w:val="21"/>
        </w:rPr>
        <w:t xml:space="preserve"> </w:t>
      </w:r>
      <w:r>
        <w:rPr>
          <w:spacing w:val="-5"/>
          <w:w w:val="105"/>
          <w:sz w:val="21"/>
        </w:rPr>
        <w:t>critical</w:t>
      </w:r>
      <w:r>
        <w:rPr>
          <w:spacing w:val="-10"/>
          <w:w w:val="105"/>
          <w:sz w:val="21"/>
        </w:rPr>
        <w:t xml:space="preserve"> </w:t>
      </w:r>
      <w:r>
        <w:rPr>
          <w:spacing w:val="-4"/>
          <w:w w:val="105"/>
          <w:sz w:val="21"/>
        </w:rPr>
        <w:t>to</w:t>
      </w:r>
      <w:r>
        <w:rPr>
          <w:spacing w:val="-10"/>
          <w:w w:val="105"/>
          <w:sz w:val="21"/>
        </w:rPr>
        <w:t xml:space="preserve"> </w:t>
      </w:r>
      <w:r>
        <w:rPr>
          <w:spacing w:val="-6"/>
          <w:w w:val="105"/>
          <w:sz w:val="21"/>
        </w:rPr>
        <w:t>fair</w:t>
      </w:r>
      <w:r>
        <w:rPr>
          <w:spacing w:val="-10"/>
          <w:w w:val="105"/>
          <w:sz w:val="21"/>
        </w:rPr>
        <w:t xml:space="preserve"> </w:t>
      </w:r>
      <w:r>
        <w:rPr>
          <w:spacing w:val="-5"/>
          <w:w w:val="105"/>
          <w:sz w:val="21"/>
        </w:rPr>
        <w:t>trials,</w:t>
      </w:r>
      <w:r>
        <w:rPr>
          <w:spacing w:val="-10"/>
          <w:w w:val="105"/>
          <w:sz w:val="21"/>
        </w:rPr>
        <w:t xml:space="preserve"> </w:t>
      </w:r>
      <w:r>
        <w:rPr>
          <w:spacing w:val="-4"/>
          <w:w w:val="105"/>
          <w:sz w:val="21"/>
        </w:rPr>
        <w:t>and</w:t>
      </w:r>
      <w:r>
        <w:rPr>
          <w:spacing w:val="-10"/>
          <w:w w:val="105"/>
          <w:sz w:val="21"/>
        </w:rPr>
        <w:t xml:space="preserve"> </w:t>
      </w:r>
      <w:r>
        <w:rPr>
          <w:spacing w:val="-6"/>
          <w:w w:val="105"/>
          <w:sz w:val="21"/>
        </w:rPr>
        <w:t>potential</w:t>
      </w:r>
      <w:r>
        <w:rPr>
          <w:spacing w:val="-10"/>
          <w:w w:val="105"/>
          <w:sz w:val="21"/>
        </w:rPr>
        <w:t xml:space="preserve"> </w:t>
      </w:r>
      <w:r>
        <w:rPr>
          <w:spacing w:val="-6"/>
          <w:w w:val="105"/>
          <w:sz w:val="21"/>
        </w:rPr>
        <w:t>consequences</w:t>
      </w:r>
      <w:r>
        <w:rPr>
          <w:spacing w:val="-10"/>
          <w:w w:val="105"/>
          <w:sz w:val="21"/>
        </w:rPr>
        <w:t xml:space="preserve"> </w:t>
      </w:r>
      <w:r>
        <w:rPr>
          <w:spacing w:val="-4"/>
          <w:w w:val="105"/>
          <w:sz w:val="21"/>
        </w:rPr>
        <w:t xml:space="preserve">of </w:t>
      </w:r>
      <w:r>
        <w:rPr>
          <w:spacing w:val="-6"/>
          <w:w w:val="105"/>
          <w:sz w:val="21"/>
        </w:rPr>
        <w:t xml:space="preserve">breaching </w:t>
      </w:r>
      <w:r>
        <w:rPr>
          <w:spacing w:val="-4"/>
          <w:w w:val="105"/>
          <w:sz w:val="21"/>
        </w:rPr>
        <w:t>these</w:t>
      </w:r>
      <w:r>
        <w:rPr>
          <w:spacing w:val="-18"/>
          <w:w w:val="105"/>
          <w:sz w:val="21"/>
        </w:rPr>
        <w:t xml:space="preserve"> </w:t>
      </w:r>
      <w:r>
        <w:rPr>
          <w:spacing w:val="-5"/>
          <w:w w:val="105"/>
          <w:sz w:val="21"/>
        </w:rPr>
        <w:t>prohibitions.</w:t>
      </w:r>
      <w:r>
        <w:rPr>
          <w:spacing w:val="-5"/>
          <w:w w:val="105"/>
          <w:position w:val="7"/>
          <w:sz w:val="12"/>
        </w:rPr>
        <w:t>54</w:t>
      </w:r>
    </w:p>
    <w:p w:rsidR="00D04CB6" w:rsidRDefault="00F732FE">
      <w:pPr>
        <w:pStyle w:val="BodyText"/>
        <w:spacing w:before="4"/>
        <w:rPr>
          <w:sz w:val="19"/>
        </w:rPr>
      </w:pPr>
      <w:r>
        <w:pict>
          <v:line id="_x0000_s1407" style="position:absolute;z-index:4720;mso-wrap-distance-left:0;mso-wrap-distance-right:0;mso-position-horizontal-relative:page" from="79.35pt,14.3pt" to="515.9pt,14.3pt" strokecolor="#f8cabc" strokeweight="1pt">
            <w10:wrap type="topAndBottom" anchorx="page"/>
          </v:line>
        </w:pict>
      </w:r>
    </w:p>
    <w:p w:rsidR="00D04CB6" w:rsidRDefault="00F732FE">
      <w:pPr>
        <w:tabs>
          <w:tab w:val="left" w:pos="920"/>
        </w:tabs>
        <w:spacing w:before="117"/>
        <w:ind w:left="127"/>
        <w:rPr>
          <w:sz w:val="13"/>
        </w:rPr>
      </w:pPr>
      <w:r>
        <w:rPr>
          <w:spacing w:val="1"/>
          <w:w w:val="105"/>
          <w:sz w:val="13"/>
        </w:rPr>
        <w:t>44</w:t>
      </w:r>
      <w:r>
        <w:rPr>
          <w:spacing w:val="1"/>
          <w:w w:val="105"/>
          <w:sz w:val="13"/>
        </w:rPr>
        <w:tab/>
      </w:r>
      <w:r>
        <w:rPr>
          <w:w w:val="105"/>
          <w:sz w:val="13"/>
        </w:rPr>
        <w:t>Ibid  s</w:t>
      </w:r>
      <w:r>
        <w:rPr>
          <w:spacing w:val="-8"/>
          <w:w w:val="105"/>
          <w:sz w:val="13"/>
        </w:rPr>
        <w:t xml:space="preserve"> </w:t>
      </w:r>
      <w:r>
        <w:rPr>
          <w:w w:val="105"/>
          <w:sz w:val="13"/>
        </w:rPr>
        <w:t>78(10).</w:t>
      </w:r>
    </w:p>
    <w:p w:rsidR="00D04CB6" w:rsidRDefault="00F732FE">
      <w:pPr>
        <w:tabs>
          <w:tab w:val="left" w:pos="920"/>
        </w:tabs>
        <w:spacing w:before="1"/>
        <w:ind w:left="127"/>
        <w:rPr>
          <w:sz w:val="13"/>
        </w:rPr>
      </w:pPr>
      <w:r>
        <w:rPr>
          <w:w w:val="105"/>
          <w:sz w:val="13"/>
        </w:rPr>
        <w:t>45</w:t>
      </w:r>
      <w:r>
        <w:rPr>
          <w:w w:val="105"/>
          <w:sz w:val="13"/>
        </w:rPr>
        <w:tab/>
        <w:t xml:space="preserve">Ibid ss </w:t>
      </w:r>
      <w:r>
        <w:rPr>
          <w:spacing w:val="2"/>
          <w:w w:val="105"/>
          <w:sz w:val="13"/>
        </w:rPr>
        <w:t xml:space="preserve">78(3), </w:t>
      </w:r>
      <w:r>
        <w:rPr>
          <w:w w:val="105"/>
          <w:sz w:val="13"/>
        </w:rPr>
        <w:t>(5), (7)</w:t>
      </w:r>
      <w:r>
        <w:rPr>
          <w:spacing w:val="15"/>
          <w:w w:val="105"/>
          <w:sz w:val="13"/>
        </w:rPr>
        <w:t xml:space="preserve"> </w:t>
      </w:r>
      <w:r>
        <w:rPr>
          <w:w w:val="105"/>
          <w:sz w:val="13"/>
        </w:rPr>
        <w:t>(12).</w:t>
      </w:r>
    </w:p>
    <w:p w:rsidR="00D04CB6" w:rsidRDefault="00F732FE">
      <w:pPr>
        <w:pStyle w:val="ListParagraph"/>
        <w:numPr>
          <w:ilvl w:val="0"/>
          <w:numId w:val="143"/>
        </w:numPr>
        <w:tabs>
          <w:tab w:val="left" w:pos="920"/>
          <w:tab w:val="left" w:pos="922"/>
        </w:tabs>
        <w:ind w:hanging="793"/>
        <w:rPr>
          <w:sz w:val="13"/>
        </w:rPr>
      </w:pPr>
      <w:r>
        <w:rPr>
          <w:sz w:val="13"/>
        </w:rPr>
        <w:t>Ibid  s</w:t>
      </w:r>
      <w:r>
        <w:rPr>
          <w:spacing w:val="13"/>
          <w:sz w:val="13"/>
        </w:rPr>
        <w:t xml:space="preserve"> </w:t>
      </w:r>
      <w:r>
        <w:rPr>
          <w:sz w:val="13"/>
        </w:rPr>
        <w:t>84.</w:t>
      </w:r>
    </w:p>
    <w:p w:rsidR="00D04CB6" w:rsidRDefault="00F732FE">
      <w:pPr>
        <w:pStyle w:val="ListParagraph"/>
        <w:numPr>
          <w:ilvl w:val="0"/>
          <w:numId w:val="143"/>
        </w:numPr>
        <w:tabs>
          <w:tab w:val="left" w:pos="921"/>
          <w:tab w:val="left" w:pos="922"/>
        </w:tabs>
        <w:ind w:left="921"/>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Jury</w:t>
      </w:r>
      <w:r>
        <w:rPr>
          <w:i/>
          <w:spacing w:val="7"/>
          <w:w w:val="105"/>
          <w:sz w:val="13"/>
        </w:rPr>
        <w:t xml:space="preserve"> </w:t>
      </w:r>
      <w:r>
        <w:rPr>
          <w:i/>
          <w:w w:val="105"/>
          <w:sz w:val="13"/>
        </w:rPr>
        <w:t>Empanelment</w:t>
      </w:r>
      <w:r>
        <w:rPr>
          <w:i/>
          <w:spacing w:val="7"/>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spacing w:val="-5"/>
          <w:w w:val="105"/>
          <w:sz w:val="13"/>
        </w:rPr>
        <w:t>27,</w:t>
      </w:r>
      <w:r>
        <w:rPr>
          <w:spacing w:val="8"/>
          <w:w w:val="105"/>
          <w:sz w:val="13"/>
        </w:rPr>
        <w:t xml:space="preserve"> </w:t>
      </w:r>
      <w:r>
        <w:rPr>
          <w:w w:val="105"/>
          <w:sz w:val="13"/>
        </w:rPr>
        <w:t>May</w:t>
      </w:r>
      <w:r>
        <w:rPr>
          <w:spacing w:val="8"/>
          <w:w w:val="105"/>
          <w:sz w:val="13"/>
        </w:rPr>
        <w:t xml:space="preserve"> </w:t>
      </w:r>
      <w:r>
        <w:rPr>
          <w:w w:val="105"/>
          <w:sz w:val="13"/>
        </w:rPr>
        <w:t>2014)</w:t>
      </w:r>
      <w:r>
        <w:rPr>
          <w:spacing w:val="8"/>
          <w:w w:val="105"/>
          <w:sz w:val="13"/>
        </w:rPr>
        <w:t xml:space="preserve"> </w:t>
      </w:r>
      <w:r>
        <w:rPr>
          <w:spacing w:val="-3"/>
          <w:w w:val="105"/>
          <w:sz w:val="13"/>
        </w:rPr>
        <w:t>15</w:t>
      </w:r>
      <w:r>
        <w:rPr>
          <w:spacing w:val="8"/>
          <w:w w:val="105"/>
          <w:sz w:val="13"/>
        </w:rPr>
        <w:t xml:space="preserve"> </w:t>
      </w:r>
      <w:r>
        <w:rPr>
          <w:w w:val="105"/>
          <w:sz w:val="13"/>
        </w:rPr>
        <w:t>[2.46]</w:t>
      </w:r>
      <w:r>
        <w:rPr>
          <w:spacing w:val="8"/>
          <w:w w:val="105"/>
          <w:sz w:val="13"/>
        </w:rPr>
        <w:t xml:space="preserve"> </w:t>
      </w:r>
      <w:r>
        <w:rPr>
          <w:w w:val="105"/>
          <w:sz w:val="13"/>
        </w:rPr>
        <w:t>.</w:t>
      </w:r>
    </w:p>
    <w:p w:rsidR="00D04CB6" w:rsidRDefault="00F732FE">
      <w:pPr>
        <w:pStyle w:val="ListParagraph"/>
        <w:numPr>
          <w:ilvl w:val="0"/>
          <w:numId w:val="143"/>
        </w:numPr>
        <w:tabs>
          <w:tab w:val="left" w:pos="920"/>
          <w:tab w:val="left" w:pos="922"/>
        </w:tabs>
        <w:ind w:right="1631" w:hanging="793"/>
        <w:rPr>
          <w:sz w:val="13"/>
        </w:rPr>
      </w:pPr>
      <w:r>
        <w:rPr>
          <w:w w:val="105"/>
          <w:sz w:val="13"/>
        </w:rPr>
        <w:t xml:space="preserve">See, eg, Juries Commissioner’s Office Victoria, Supreme Court of Victoria, </w:t>
      </w:r>
      <w:r>
        <w:rPr>
          <w:i/>
          <w:w w:val="105"/>
          <w:sz w:val="13"/>
        </w:rPr>
        <w:t xml:space="preserve">Juror’s Handbook </w:t>
      </w:r>
      <w:r>
        <w:rPr>
          <w:w w:val="105"/>
          <w:sz w:val="13"/>
        </w:rPr>
        <w:t xml:space="preserve">(2012); Court Services Victoria, ‘During Trial’,     </w:t>
      </w:r>
      <w:r>
        <w:rPr>
          <w:i/>
          <w:w w:val="105"/>
          <w:sz w:val="13"/>
        </w:rPr>
        <w:t>Jury Service</w:t>
      </w:r>
      <w:r>
        <w:rPr>
          <w:i/>
          <w:w w:val="105"/>
          <w:sz w:val="13"/>
        </w:rPr>
        <w:t xml:space="preserve"> </w:t>
      </w:r>
      <w:r>
        <w:rPr>
          <w:w w:val="105"/>
          <w:sz w:val="13"/>
        </w:rPr>
        <w:t>(Web Page, 27 April 2016) &lt;</w:t>
      </w:r>
      <w:hyperlink r:id="rId52">
        <w:r>
          <w:rPr>
            <w:w w:val="105"/>
            <w:sz w:val="13"/>
          </w:rPr>
          <w:t>www.courts.vic.gov.au/jury-service/during-trial</w:t>
        </w:r>
      </w:hyperlink>
      <w:r>
        <w:rPr>
          <w:w w:val="105"/>
          <w:sz w:val="13"/>
        </w:rPr>
        <w:t xml:space="preserve">&gt;; W Benjamin Lindner, ‘Juries’, </w:t>
      </w:r>
      <w:r>
        <w:rPr>
          <w:i/>
          <w:w w:val="105"/>
          <w:sz w:val="13"/>
        </w:rPr>
        <w:t xml:space="preserve">The Law Handbook </w:t>
      </w:r>
      <w:r>
        <w:rPr>
          <w:w w:val="105"/>
          <w:sz w:val="13"/>
        </w:rPr>
        <w:t>(Web  Page,  30  June  2017)</w:t>
      </w:r>
      <w:r>
        <w:rPr>
          <w:spacing w:val="30"/>
          <w:w w:val="105"/>
          <w:sz w:val="13"/>
        </w:rPr>
        <w:t xml:space="preserve"> </w:t>
      </w:r>
      <w:r>
        <w:rPr>
          <w:w w:val="105"/>
          <w:sz w:val="13"/>
        </w:rPr>
        <w:t>&lt;</w:t>
      </w:r>
      <w:hyperlink r:id="rId53">
        <w:r>
          <w:rPr>
            <w:w w:val="105"/>
            <w:sz w:val="13"/>
          </w:rPr>
          <w:t>www.lawhandbook.org.au/2018_01_02_05_juries/</w:t>
        </w:r>
      </w:hyperlink>
      <w:r>
        <w:rPr>
          <w:w w:val="105"/>
          <w:sz w:val="13"/>
        </w:rPr>
        <w:t>&gt;.</w:t>
      </w:r>
    </w:p>
    <w:p w:rsidR="00D04CB6" w:rsidRDefault="00F732FE">
      <w:pPr>
        <w:pStyle w:val="ListParagraph"/>
        <w:numPr>
          <w:ilvl w:val="0"/>
          <w:numId w:val="143"/>
        </w:numPr>
        <w:tabs>
          <w:tab w:val="left" w:pos="920"/>
          <w:tab w:val="left" w:pos="921"/>
        </w:tabs>
        <w:ind w:left="127" w:right="2131" w:firstLine="0"/>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No 140, 2017) 10, 76 [4.32].  </w:t>
      </w:r>
      <w:r>
        <w:rPr>
          <w:spacing w:val="30"/>
          <w:w w:val="105"/>
          <w:sz w:val="13"/>
        </w:rPr>
        <w:t xml:space="preserve"> </w:t>
      </w:r>
      <w:r>
        <w:rPr>
          <w:w w:val="105"/>
          <w:sz w:val="13"/>
        </w:rPr>
        <w:t>50</w:t>
      </w:r>
      <w:r>
        <w:rPr>
          <w:w w:val="105"/>
          <w:sz w:val="13"/>
        </w:rPr>
        <w:tab/>
        <w:t>Ibid  76</w:t>
      </w:r>
      <w:r>
        <w:rPr>
          <w:spacing w:val="-7"/>
          <w:w w:val="105"/>
          <w:sz w:val="13"/>
        </w:rPr>
        <w:t xml:space="preserve"> </w:t>
      </w:r>
      <w:r>
        <w:rPr>
          <w:w w:val="105"/>
          <w:sz w:val="13"/>
        </w:rPr>
        <w:t>[4</w:t>
      </w:r>
      <w:r>
        <w:rPr>
          <w:w w:val="105"/>
          <w:sz w:val="13"/>
        </w:rPr>
        <w:t>.32].</w:t>
      </w:r>
    </w:p>
    <w:p w:rsidR="00D04CB6" w:rsidRDefault="00F732FE">
      <w:pPr>
        <w:tabs>
          <w:tab w:val="left" w:pos="920"/>
        </w:tabs>
        <w:spacing w:before="1"/>
        <w:ind w:left="127"/>
        <w:rPr>
          <w:sz w:val="13"/>
        </w:rPr>
      </w:pPr>
      <w:r>
        <w:rPr>
          <w:spacing w:val="-4"/>
          <w:w w:val="105"/>
          <w:sz w:val="13"/>
        </w:rPr>
        <w:t>51</w:t>
      </w:r>
      <w:r>
        <w:rPr>
          <w:spacing w:val="-4"/>
          <w:w w:val="105"/>
          <w:sz w:val="13"/>
        </w:rPr>
        <w:tab/>
      </w:r>
      <w:r>
        <w:rPr>
          <w:w w:val="105"/>
          <w:sz w:val="13"/>
        </w:rPr>
        <w:t xml:space="preserve">Ibid  </w:t>
      </w:r>
      <w:r>
        <w:rPr>
          <w:spacing w:val="-6"/>
          <w:w w:val="105"/>
          <w:sz w:val="13"/>
        </w:rPr>
        <w:t xml:space="preserve">11,  </w:t>
      </w:r>
      <w:r>
        <w:rPr>
          <w:spacing w:val="2"/>
          <w:w w:val="105"/>
          <w:sz w:val="13"/>
        </w:rPr>
        <w:t>85–6</w:t>
      </w:r>
      <w:r>
        <w:rPr>
          <w:spacing w:val="-5"/>
          <w:w w:val="105"/>
          <w:sz w:val="13"/>
        </w:rPr>
        <w:t xml:space="preserve"> </w:t>
      </w:r>
      <w:r>
        <w:rPr>
          <w:spacing w:val="1"/>
          <w:w w:val="105"/>
          <w:sz w:val="13"/>
        </w:rPr>
        <w:t>[4.88].</w:t>
      </w:r>
    </w:p>
    <w:p w:rsidR="00D04CB6" w:rsidRDefault="00F732FE">
      <w:pPr>
        <w:tabs>
          <w:tab w:val="left" w:pos="920"/>
        </w:tabs>
        <w:spacing w:before="1"/>
        <w:ind w:left="921" w:right="1902" w:hanging="794"/>
        <w:rPr>
          <w:sz w:val="13"/>
        </w:rPr>
      </w:pPr>
      <w:r>
        <w:rPr>
          <w:w w:val="105"/>
          <w:sz w:val="13"/>
        </w:rPr>
        <w:t>52</w:t>
      </w:r>
      <w:r>
        <w:rPr>
          <w:w w:val="105"/>
          <w:sz w:val="13"/>
        </w:rPr>
        <w:tab/>
        <w:t>Law</w:t>
      </w:r>
      <w:r>
        <w:rPr>
          <w:spacing w:val="7"/>
          <w:w w:val="105"/>
          <w:sz w:val="13"/>
        </w:rPr>
        <w:t xml:space="preserve"> </w:t>
      </w:r>
      <w:r>
        <w:rPr>
          <w:w w:val="105"/>
          <w:sz w:val="13"/>
        </w:rPr>
        <w:t>Commission</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(1):</w:t>
      </w:r>
      <w:r>
        <w:rPr>
          <w:i/>
          <w:spacing w:val="6"/>
          <w:w w:val="105"/>
          <w:sz w:val="13"/>
        </w:rPr>
        <w:t xml:space="preserve"> </w:t>
      </w:r>
      <w:r>
        <w:rPr>
          <w:i/>
          <w:w w:val="105"/>
          <w:sz w:val="13"/>
        </w:rPr>
        <w:t>Juror</w:t>
      </w:r>
      <w:r>
        <w:rPr>
          <w:i/>
          <w:spacing w:val="6"/>
          <w:w w:val="105"/>
          <w:sz w:val="13"/>
        </w:rPr>
        <w:t xml:space="preserve"> </w:t>
      </w:r>
      <w:r>
        <w:rPr>
          <w:i/>
          <w:w w:val="105"/>
          <w:sz w:val="13"/>
        </w:rPr>
        <w:t>Misconduct</w:t>
      </w:r>
      <w:r>
        <w:rPr>
          <w:i/>
          <w:spacing w:val="6"/>
          <w:w w:val="105"/>
          <w:sz w:val="13"/>
        </w:rPr>
        <w:t xml:space="preserve"> </w:t>
      </w:r>
      <w:r>
        <w:rPr>
          <w:i/>
          <w:w w:val="105"/>
          <w:sz w:val="13"/>
        </w:rPr>
        <w:t>and</w:t>
      </w:r>
      <w:r>
        <w:rPr>
          <w:i/>
          <w:spacing w:val="6"/>
          <w:w w:val="105"/>
          <w:sz w:val="13"/>
        </w:rPr>
        <w:t xml:space="preserve"> </w:t>
      </w:r>
      <w:r>
        <w:rPr>
          <w:i/>
          <w:w w:val="105"/>
          <w:sz w:val="13"/>
        </w:rPr>
        <w:t>Internet</w:t>
      </w:r>
      <w:r>
        <w:rPr>
          <w:i/>
          <w:spacing w:val="6"/>
          <w:w w:val="105"/>
          <w:sz w:val="13"/>
        </w:rPr>
        <w:t xml:space="preserve"> </w:t>
      </w:r>
      <w:r>
        <w:rPr>
          <w:i/>
          <w:w w:val="105"/>
          <w:sz w:val="13"/>
        </w:rPr>
        <w:t>Publications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340,</w:t>
      </w:r>
      <w:r>
        <w:rPr>
          <w:spacing w:val="7"/>
          <w:w w:val="105"/>
          <w:sz w:val="13"/>
        </w:rPr>
        <w:t xml:space="preserve"> </w:t>
      </w:r>
      <w:r>
        <w:rPr>
          <w:w w:val="105"/>
          <w:sz w:val="13"/>
        </w:rPr>
        <w:t>2013)</w:t>
      </w:r>
      <w:r>
        <w:rPr>
          <w:spacing w:val="7"/>
          <w:w w:val="105"/>
          <w:sz w:val="13"/>
        </w:rPr>
        <w:t xml:space="preserve"> </w:t>
      </w:r>
      <w:r>
        <w:rPr>
          <w:spacing w:val="-5"/>
          <w:w w:val="105"/>
          <w:sz w:val="13"/>
        </w:rPr>
        <w:t>111–2</w:t>
      </w:r>
      <w:r>
        <w:rPr>
          <w:w w:val="109"/>
          <w:sz w:val="13"/>
        </w:rPr>
        <w:t xml:space="preserve"> </w:t>
      </w:r>
      <w:r>
        <w:rPr>
          <w:w w:val="105"/>
          <w:sz w:val="13"/>
        </w:rPr>
        <w:t>[5.12]–[5.16].</w:t>
      </w:r>
    </w:p>
    <w:p w:rsidR="00D04CB6" w:rsidRDefault="00F732FE">
      <w:pPr>
        <w:tabs>
          <w:tab w:val="left" w:pos="920"/>
        </w:tabs>
        <w:spacing w:before="1"/>
        <w:ind w:left="127"/>
        <w:rPr>
          <w:sz w:val="13"/>
        </w:rPr>
      </w:pPr>
      <w:r>
        <w:pict>
          <v:shape id="_x0000_s1406" type="#_x0000_t202" style="position:absolute;left:0;text-align:left;margin-left:548.95pt;margin-top:3pt;width:13.3pt;height:14.25pt;z-index:4744;mso-position-horizontal-relative:page" filled="f" stroked="f">
            <v:textbox inset="0,0,0,0">
              <w:txbxContent>
                <w:p w:rsidR="00D04CB6" w:rsidRDefault="00F732FE">
                  <w:pPr>
                    <w:spacing w:line="284" w:lineRule="exact"/>
                    <w:rPr>
                      <w:b/>
                      <w:sz w:val="24"/>
                    </w:rPr>
                  </w:pPr>
                  <w:r>
                    <w:rPr>
                      <w:b/>
                      <w:color w:val="EA5B50"/>
                      <w:spacing w:val="-1"/>
                      <w:w w:val="110"/>
                      <w:sz w:val="24"/>
                    </w:rPr>
                    <w:t>65</w:t>
                  </w:r>
                </w:p>
              </w:txbxContent>
            </v:textbox>
            <w10:wrap anchorx="page"/>
          </v:shape>
        </w:pict>
      </w:r>
      <w:r>
        <w:rPr>
          <w:w w:val="105"/>
          <w:sz w:val="13"/>
        </w:rPr>
        <w:t>53</w:t>
      </w:r>
      <w:r>
        <w:rPr>
          <w:w w:val="105"/>
          <w:sz w:val="13"/>
        </w:rPr>
        <w:tab/>
        <w:t xml:space="preserve">Ibid </w:t>
      </w:r>
      <w:r>
        <w:rPr>
          <w:spacing w:val="-8"/>
          <w:w w:val="105"/>
          <w:sz w:val="13"/>
        </w:rPr>
        <w:t xml:space="preserve">111 </w:t>
      </w:r>
      <w:r>
        <w:rPr>
          <w:spacing w:val="-6"/>
          <w:w w:val="105"/>
          <w:sz w:val="13"/>
        </w:rPr>
        <w:t xml:space="preserve"> </w:t>
      </w:r>
      <w:r>
        <w:rPr>
          <w:w w:val="105"/>
          <w:sz w:val="13"/>
        </w:rPr>
        <w:t>[5.15].</w:t>
      </w:r>
    </w:p>
    <w:p w:rsidR="00D04CB6" w:rsidRDefault="00F732FE">
      <w:pPr>
        <w:tabs>
          <w:tab w:val="left" w:pos="921"/>
        </w:tabs>
        <w:spacing w:before="1"/>
        <w:ind w:left="127"/>
        <w:rPr>
          <w:sz w:val="13"/>
        </w:rPr>
      </w:pPr>
      <w:r>
        <w:rPr>
          <w:w w:val="105"/>
          <w:sz w:val="13"/>
        </w:rPr>
        <w:t>54</w:t>
      </w:r>
      <w:r>
        <w:rPr>
          <w:w w:val="105"/>
          <w:sz w:val="13"/>
        </w:rPr>
        <w:tab/>
        <w:t>See,</w:t>
      </w:r>
      <w:r>
        <w:rPr>
          <w:spacing w:val="5"/>
          <w:w w:val="105"/>
          <w:sz w:val="13"/>
        </w:rPr>
        <w:t xml:space="preserve"> </w:t>
      </w:r>
      <w:r>
        <w:rPr>
          <w:w w:val="105"/>
          <w:sz w:val="13"/>
        </w:rPr>
        <w:t>eg,</w:t>
      </w:r>
      <w:r>
        <w:rPr>
          <w:spacing w:val="5"/>
          <w:w w:val="105"/>
          <w:sz w:val="13"/>
        </w:rPr>
        <w:t xml:space="preserve"> </w:t>
      </w:r>
      <w:r>
        <w:rPr>
          <w:w w:val="105"/>
          <w:sz w:val="13"/>
        </w:rPr>
        <w:t>Ministry</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spacing w:val="1"/>
          <w:w w:val="105"/>
          <w:sz w:val="13"/>
        </w:rPr>
        <w:t>(UK),</w:t>
      </w:r>
      <w:r>
        <w:rPr>
          <w:spacing w:val="5"/>
          <w:w w:val="105"/>
          <w:sz w:val="13"/>
        </w:rPr>
        <w:t xml:space="preserve"> </w:t>
      </w:r>
      <w:r>
        <w:rPr>
          <w:i/>
          <w:w w:val="105"/>
          <w:sz w:val="13"/>
        </w:rPr>
        <w:t>‘Your</w:t>
      </w:r>
      <w:r>
        <w:rPr>
          <w:i/>
          <w:spacing w:val="3"/>
          <w:w w:val="105"/>
          <w:sz w:val="13"/>
        </w:rPr>
        <w:t xml:space="preserve"> </w:t>
      </w:r>
      <w:r>
        <w:rPr>
          <w:i/>
          <w:w w:val="105"/>
          <w:sz w:val="13"/>
        </w:rPr>
        <w:t>Legal</w:t>
      </w:r>
      <w:r>
        <w:rPr>
          <w:i/>
          <w:spacing w:val="3"/>
          <w:w w:val="105"/>
          <w:sz w:val="13"/>
        </w:rPr>
        <w:t xml:space="preserve"> </w:t>
      </w:r>
      <w:r>
        <w:rPr>
          <w:i/>
          <w:w w:val="105"/>
          <w:sz w:val="13"/>
        </w:rPr>
        <w:t>Responsibilities</w:t>
      </w:r>
      <w:r>
        <w:rPr>
          <w:i/>
          <w:spacing w:val="3"/>
          <w:w w:val="105"/>
          <w:sz w:val="13"/>
        </w:rPr>
        <w:t xml:space="preserve"> </w:t>
      </w:r>
      <w:r>
        <w:rPr>
          <w:i/>
          <w:w w:val="105"/>
          <w:sz w:val="13"/>
        </w:rPr>
        <w:t>as</w:t>
      </w:r>
      <w:r>
        <w:rPr>
          <w:i/>
          <w:spacing w:val="3"/>
          <w:w w:val="105"/>
          <w:sz w:val="13"/>
        </w:rPr>
        <w:t xml:space="preserve"> </w:t>
      </w:r>
      <w:r>
        <w:rPr>
          <w:i/>
          <w:w w:val="105"/>
          <w:sz w:val="13"/>
        </w:rPr>
        <w:t>a</w:t>
      </w:r>
      <w:r>
        <w:rPr>
          <w:i/>
          <w:spacing w:val="3"/>
          <w:w w:val="105"/>
          <w:sz w:val="13"/>
        </w:rPr>
        <w:t xml:space="preserve"> </w:t>
      </w:r>
      <w:r>
        <w:rPr>
          <w:i/>
          <w:w w:val="105"/>
          <w:sz w:val="13"/>
        </w:rPr>
        <w:t>Juror’</w:t>
      </w:r>
      <w:r>
        <w:rPr>
          <w:i/>
          <w:spacing w:val="5"/>
          <w:w w:val="105"/>
          <w:sz w:val="13"/>
        </w:rPr>
        <w:t xml:space="preserve"> </w:t>
      </w:r>
      <w:r>
        <w:rPr>
          <w:w w:val="105"/>
          <w:sz w:val="13"/>
        </w:rPr>
        <w:t>(information</w:t>
      </w:r>
      <w:r>
        <w:rPr>
          <w:spacing w:val="5"/>
          <w:w w:val="105"/>
          <w:sz w:val="13"/>
        </w:rPr>
        <w:t xml:space="preserve"> </w:t>
      </w:r>
      <w:r>
        <w:rPr>
          <w:w w:val="105"/>
          <w:sz w:val="13"/>
        </w:rPr>
        <w:t>sheet,</w:t>
      </w:r>
      <w:r>
        <w:rPr>
          <w:spacing w:val="5"/>
          <w:w w:val="105"/>
          <w:sz w:val="13"/>
        </w:rPr>
        <w:t xml:space="preserve"> </w:t>
      </w:r>
      <w:r>
        <w:rPr>
          <w:w w:val="105"/>
          <w:sz w:val="13"/>
        </w:rPr>
        <w:t>March</w:t>
      </w:r>
      <w:r>
        <w:rPr>
          <w:spacing w:val="5"/>
          <w:w w:val="105"/>
          <w:sz w:val="13"/>
        </w:rPr>
        <w:t xml:space="preserve"> </w:t>
      </w:r>
      <w:r>
        <w:rPr>
          <w:w w:val="105"/>
          <w:sz w:val="13"/>
        </w:rPr>
        <w:t>2018).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ind w:left="1147"/>
      </w:pPr>
      <w:bookmarkStart w:id="131" w:name="The_juror_oath_"/>
      <w:bookmarkStart w:id="132" w:name="Jury_directions"/>
      <w:bookmarkStart w:id="133" w:name="_bookmark50"/>
      <w:bookmarkEnd w:id="131"/>
      <w:bookmarkEnd w:id="132"/>
      <w:bookmarkEnd w:id="133"/>
      <w:r>
        <w:rPr>
          <w:w w:val="110"/>
        </w:rPr>
        <w:t>The juror oath</w:t>
      </w:r>
    </w:p>
    <w:p w:rsidR="00D04CB6" w:rsidRDefault="00F732FE">
      <w:pPr>
        <w:pStyle w:val="ListParagraph"/>
        <w:numPr>
          <w:ilvl w:val="1"/>
          <w:numId w:val="185"/>
        </w:numPr>
        <w:tabs>
          <w:tab w:val="left" w:pos="1941"/>
          <w:tab w:val="left" w:pos="1942"/>
        </w:tabs>
        <w:spacing w:before="137" w:line="242" w:lineRule="auto"/>
        <w:ind w:right="211"/>
        <w:jc w:val="left"/>
        <w:rPr>
          <w:sz w:val="21"/>
        </w:rPr>
      </w:pPr>
      <w:r>
        <w:rPr>
          <w:sz w:val="21"/>
        </w:rPr>
        <w:t xml:space="preserve">In  </w:t>
      </w:r>
      <w:r>
        <w:rPr>
          <w:spacing w:val="-5"/>
          <w:sz w:val="21"/>
        </w:rPr>
        <w:t xml:space="preserve">Victoria,  jurors  take  </w:t>
      </w:r>
      <w:r>
        <w:rPr>
          <w:spacing w:val="-3"/>
          <w:sz w:val="21"/>
        </w:rPr>
        <w:t xml:space="preserve">an  </w:t>
      </w:r>
      <w:r>
        <w:rPr>
          <w:spacing w:val="-4"/>
          <w:sz w:val="21"/>
        </w:rPr>
        <w:t xml:space="preserve">oath  </w:t>
      </w:r>
      <w:r>
        <w:rPr>
          <w:spacing w:val="-3"/>
          <w:sz w:val="21"/>
        </w:rPr>
        <w:t xml:space="preserve">or  </w:t>
      </w:r>
      <w:r>
        <w:rPr>
          <w:spacing w:val="-4"/>
          <w:sz w:val="21"/>
        </w:rPr>
        <w:t xml:space="preserve">affirmation  to  </w:t>
      </w:r>
      <w:r>
        <w:rPr>
          <w:spacing w:val="-6"/>
          <w:sz w:val="21"/>
        </w:rPr>
        <w:t xml:space="preserve">‘faithfully  </w:t>
      </w:r>
      <w:r>
        <w:rPr>
          <w:spacing w:val="-4"/>
          <w:sz w:val="21"/>
        </w:rPr>
        <w:t xml:space="preserve">and  </w:t>
      </w:r>
      <w:r>
        <w:rPr>
          <w:spacing w:val="-5"/>
          <w:sz w:val="21"/>
        </w:rPr>
        <w:t xml:space="preserve">impartially’  </w:t>
      </w:r>
      <w:r>
        <w:rPr>
          <w:sz w:val="21"/>
        </w:rPr>
        <w:t xml:space="preserve">try  </w:t>
      </w:r>
      <w:r>
        <w:rPr>
          <w:spacing w:val="-4"/>
          <w:sz w:val="21"/>
        </w:rPr>
        <w:t xml:space="preserve">the  </w:t>
      </w:r>
      <w:r>
        <w:rPr>
          <w:spacing w:val="-5"/>
          <w:sz w:val="21"/>
        </w:rPr>
        <w:t xml:space="preserve">issues before </w:t>
      </w:r>
      <w:r>
        <w:rPr>
          <w:spacing w:val="-4"/>
          <w:sz w:val="21"/>
        </w:rPr>
        <w:t xml:space="preserve">them and to </w:t>
      </w:r>
      <w:r>
        <w:rPr>
          <w:spacing w:val="-7"/>
          <w:sz w:val="21"/>
        </w:rPr>
        <w:t xml:space="preserve">‘give  </w:t>
      </w:r>
      <w:r>
        <w:rPr>
          <w:sz w:val="21"/>
        </w:rPr>
        <w:t xml:space="preserve">a </w:t>
      </w:r>
      <w:r>
        <w:rPr>
          <w:spacing w:val="-4"/>
          <w:sz w:val="21"/>
        </w:rPr>
        <w:t xml:space="preserve">true </w:t>
      </w:r>
      <w:r>
        <w:rPr>
          <w:spacing w:val="-5"/>
          <w:sz w:val="21"/>
        </w:rPr>
        <w:t xml:space="preserve">verdict </w:t>
      </w:r>
      <w:r>
        <w:rPr>
          <w:spacing w:val="-6"/>
          <w:sz w:val="21"/>
        </w:rPr>
        <w:t xml:space="preserve">according  </w:t>
      </w:r>
      <w:r>
        <w:rPr>
          <w:spacing w:val="-4"/>
          <w:sz w:val="21"/>
        </w:rPr>
        <w:t xml:space="preserve">to the </w:t>
      </w:r>
      <w:r>
        <w:rPr>
          <w:spacing w:val="-7"/>
          <w:sz w:val="21"/>
        </w:rPr>
        <w:t>evidence’.</w:t>
      </w:r>
      <w:r>
        <w:rPr>
          <w:spacing w:val="-7"/>
          <w:position w:val="7"/>
          <w:sz w:val="12"/>
        </w:rPr>
        <w:t xml:space="preserve">55  </w:t>
      </w:r>
      <w:r>
        <w:rPr>
          <w:spacing w:val="-5"/>
          <w:sz w:val="21"/>
        </w:rPr>
        <w:t xml:space="preserve">Possible amendments </w:t>
      </w:r>
      <w:r>
        <w:rPr>
          <w:spacing w:val="-4"/>
          <w:sz w:val="21"/>
        </w:rPr>
        <w:t xml:space="preserve">to  the </w:t>
      </w:r>
      <w:r>
        <w:rPr>
          <w:spacing w:val="-5"/>
          <w:sz w:val="21"/>
        </w:rPr>
        <w:t xml:space="preserve">juror </w:t>
      </w:r>
      <w:r>
        <w:rPr>
          <w:spacing w:val="-4"/>
          <w:sz w:val="21"/>
        </w:rPr>
        <w:t xml:space="preserve">oath to </w:t>
      </w:r>
      <w:r>
        <w:rPr>
          <w:spacing w:val="-5"/>
          <w:sz w:val="21"/>
        </w:rPr>
        <w:t xml:space="preserve">address </w:t>
      </w:r>
      <w:r>
        <w:rPr>
          <w:spacing w:val="-6"/>
          <w:sz w:val="21"/>
        </w:rPr>
        <w:t xml:space="preserve">concerns </w:t>
      </w:r>
      <w:r>
        <w:rPr>
          <w:spacing w:val="-4"/>
          <w:sz w:val="21"/>
        </w:rPr>
        <w:t xml:space="preserve">about </w:t>
      </w:r>
      <w:r>
        <w:rPr>
          <w:spacing w:val="-5"/>
          <w:sz w:val="21"/>
        </w:rPr>
        <w:t xml:space="preserve">juror </w:t>
      </w:r>
      <w:r>
        <w:rPr>
          <w:spacing w:val="-6"/>
          <w:sz w:val="21"/>
        </w:rPr>
        <w:t xml:space="preserve">research </w:t>
      </w:r>
      <w:r>
        <w:rPr>
          <w:spacing w:val="-4"/>
          <w:sz w:val="21"/>
        </w:rPr>
        <w:t xml:space="preserve">and </w:t>
      </w:r>
      <w:r>
        <w:rPr>
          <w:spacing w:val="-6"/>
          <w:sz w:val="21"/>
        </w:rPr>
        <w:t xml:space="preserve">disclosure </w:t>
      </w:r>
      <w:r>
        <w:rPr>
          <w:spacing w:val="-4"/>
          <w:sz w:val="21"/>
        </w:rPr>
        <w:t xml:space="preserve">of </w:t>
      </w:r>
      <w:r>
        <w:rPr>
          <w:spacing w:val="-6"/>
          <w:sz w:val="21"/>
        </w:rPr>
        <w:t xml:space="preserve">deliberations have  </w:t>
      </w:r>
      <w:r>
        <w:rPr>
          <w:spacing w:val="-4"/>
          <w:sz w:val="21"/>
        </w:rPr>
        <w:t xml:space="preserve">been  </w:t>
      </w:r>
      <w:r>
        <w:rPr>
          <w:spacing w:val="-6"/>
          <w:sz w:val="21"/>
        </w:rPr>
        <w:t xml:space="preserve">considered  </w:t>
      </w:r>
      <w:r>
        <w:rPr>
          <w:spacing w:val="-4"/>
          <w:sz w:val="21"/>
        </w:rPr>
        <w:t xml:space="preserve">in  </w:t>
      </w:r>
      <w:r>
        <w:rPr>
          <w:spacing w:val="-5"/>
          <w:sz w:val="21"/>
        </w:rPr>
        <w:t>other</w:t>
      </w:r>
      <w:r>
        <w:rPr>
          <w:spacing w:val="-18"/>
          <w:sz w:val="21"/>
        </w:rPr>
        <w:t xml:space="preserve"> </w:t>
      </w:r>
      <w:r>
        <w:rPr>
          <w:spacing w:val="-5"/>
          <w:sz w:val="21"/>
        </w:rPr>
        <w:t>jurisdictions.</w:t>
      </w:r>
    </w:p>
    <w:p w:rsidR="00D04CB6" w:rsidRDefault="00F732FE">
      <w:pPr>
        <w:pStyle w:val="ListParagraph"/>
        <w:numPr>
          <w:ilvl w:val="1"/>
          <w:numId w:val="185"/>
        </w:numPr>
        <w:tabs>
          <w:tab w:val="left" w:pos="1940"/>
          <w:tab w:val="left" w:pos="1942"/>
        </w:tabs>
        <w:spacing w:before="121" w:line="242" w:lineRule="auto"/>
        <w:ind w:right="250"/>
        <w:jc w:val="left"/>
        <w:rPr>
          <w:sz w:val="12"/>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5"/>
          <w:w w:val="105"/>
          <w:sz w:val="21"/>
        </w:rPr>
        <w:t xml:space="preserve">recommended </w:t>
      </w:r>
      <w:r>
        <w:rPr>
          <w:spacing w:val="-4"/>
          <w:w w:val="105"/>
          <w:sz w:val="21"/>
        </w:rPr>
        <w:t xml:space="preserve">in </w:t>
      </w:r>
      <w:r>
        <w:rPr>
          <w:spacing w:val="-11"/>
          <w:w w:val="105"/>
          <w:sz w:val="21"/>
        </w:rPr>
        <w:t xml:space="preserve">2013 </w:t>
      </w:r>
      <w:r>
        <w:rPr>
          <w:spacing w:val="-5"/>
          <w:w w:val="105"/>
          <w:sz w:val="21"/>
        </w:rPr>
        <w:t>tha</w:t>
      </w:r>
      <w:r>
        <w:rPr>
          <w:spacing w:val="-5"/>
          <w:w w:val="105"/>
          <w:sz w:val="21"/>
        </w:rPr>
        <w:t xml:space="preserve">t </w:t>
      </w:r>
      <w:r>
        <w:rPr>
          <w:spacing w:val="-4"/>
          <w:w w:val="105"/>
          <w:sz w:val="21"/>
        </w:rPr>
        <w:t xml:space="preserve">the oath </w:t>
      </w:r>
      <w:r>
        <w:rPr>
          <w:w w:val="105"/>
          <w:sz w:val="21"/>
        </w:rPr>
        <w:t xml:space="preserve">be </w:t>
      </w:r>
      <w:r>
        <w:rPr>
          <w:spacing w:val="-5"/>
          <w:w w:val="105"/>
          <w:sz w:val="21"/>
        </w:rPr>
        <w:t xml:space="preserve">amended </w:t>
      </w:r>
      <w:r>
        <w:rPr>
          <w:spacing w:val="-4"/>
          <w:w w:val="105"/>
          <w:sz w:val="21"/>
        </w:rPr>
        <w:t xml:space="preserve">to </w:t>
      </w:r>
      <w:r>
        <w:rPr>
          <w:spacing w:val="-6"/>
          <w:w w:val="105"/>
          <w:sz w:val="21"/>
        </w:rPr>
        <w:t xml:space="preserve">include </w:t>
      </w:r>
      <w:r>
        <w:rPr>
          <w:spacing w:val="-3"/>
          <w:w w:val="105"/>
          <w:sz w:val="21"/>
        </w:rPr>
        <w:t xml:space="preserve">an </w:t>
      </w:r>
      <w:r>
        <w:rPr>
          <w:spacing w:val="-6"/>
          <w:w w:val="105"/>
          <w:sz w:val="21"/>
        </w:rPr>
        <w:t xml:space="preserve">agreement </w:t>
      </w:r>
      <w:r>
        <w:rPr>
          <w:spacing w:val="-4"/>
          <w:w w:val="105"/>
          <w:sz w:val="21"/>
        </w:rPr>
        <w:t xml:space="preserve">to base the </w:t>
      </w:r>
      <w:r>
        <w:rPr>
          <w:spacing w:val="-5"/>
          <w:w w:val="105"/>
          <w:sz w:val="21"/>
        </w:rPr>
        <w:t xml:space="preserve">verdict only </w:t>
      </w:r>
      <w:r>
        <w:rPr>
          <w:spacing w:val="-3"/>
          <w:w w:val="105"/>
          <w:sz w:val="21"/>
        </w:rPr>
        <w:t xml:space="preserve">on </w:t>
      </w:r>
      <w:r>
        <w:rPr>
          <w:spacing w:val="-4"/>
          <w:w w:val="105"/>
          <w:sz w:val="21"/>
        </w:rPr>
        <w:t xml:space="preserve">the </w:t>
      </w:r>
      <w:r>
        <w:rPr>
          <w:spacing w:val="-5"/>
          <w:w w:val="105"/>
          <w:sz w:val="21"/>
        </w:rPr>
        <w:t xml:space="preserve">evidence </w:t>
      </w:r>
      <w:r>
        <w:rPr>
          <w:spacing w:val="-6"/>
          <w:w w:val="105"/>
          <w:sz w:val="21"/>
        </w:rPr>
        <w:t xml:space="preserve">presented </w:t>
      </w:r>
      <w:r>
        <w:rPr>
          <w:spacing w:val="-4"/>
          <w:w w:val="105"/>
          <w:sz w:val="21"/>
        </w:rPr>
        <w:t xml:space="preserve">in court and not to seek </w:t>
      </w:r>
      <w:r>
        <w:rPr>
          <w:spacing w:val="-3"/>
          <w:w w:val="105"/>
          <w:sz w:val="21"/>
        </w:rPr>
        <w:t xml:space="preserve">or </w:t>
      </w:r>
      <w:r>
        <w:rPr>
          <w:spacing w:val="-5"/>
          <w:w w:val="105"/>
          <w:sz w:val="21"/>
        </w:rPr>
        <w:t xml:space="preserve">disclose </w:t>
      </w:r>
      <w:r>
        <w:rPr>
          <w:spacing w:val="-6"/>
          <w:w w:val="105"/>
          <w:sz w:val="21"/>
        </w:rPr>
        <w:t xml:space="preserve">information </w:t>
      </w:r>
      <w:r>
        <w:rPr>
          <w:spacing w:val="-4"/>
          <w:w w:val="105"/>
          <w:sz w:val="21"/>
        </w:rPr>
        <w:t xml:space="preserve">about the </w:t>
      </w:r>
      <w:r>
        <w:rPr>
          <w:spacing w:val="-5"/>
          <w:w w:val="105"/>
          <w:sz w:val="21"/>
        </w:rPr>
        <w:t>case.</w:t>
      </w:r>
      <w:r>
        <w:rPr>
          <w:spacing w:val="-5"/>
          <w:w w:val="105"/>
          <w:position w:val="7"/>
          <w:sz w:val="12"/>
        </w:rPr>
        <w:t xml:space="preserve">56 </w:t>
      </w:r>
      <w:r>
        <w:rPr>
          <w:w w:val="105"/>
          <w:sz w:val="21"/>
        </w:rPr>
        <w:t xml:space="preserve">It </w:t>
      </w:r>
      <w:r>
        <w:rPr>
          <w:spacing w:val="-4"/>
          <w:w w:val="105"/>
          <w:sz w:val="21"/>
        </w:rPr>
        <w:t xml:space="preserve">also </w:t>
      </w:r>
      <w:r>
        <w:rPr>
          <w:spacing w:val="-5"/>
          <w:w w:val="105"/>
          <w:sz w:val="21"/>
        </w:rPr>
        <w:t xml:space="preserve">recommended that jurors sign </w:t>
      </w:r>
      <w:r>
        <w:rPr>
          <w:w w:val="105"/>
          <w:sz w:val="21"/>
        </w:rPr>
        <w:t xml:space="preserve">a </w:t>
      </w:r>
      <w:r>
        <w:rPr>
          <w:spacing w:val="-4"/>
          <w:w w:val="105"/>
          <w:sz w:val="21"/>
        </w:rPr>
        <w:t xml:space="preserve">written </w:t>
      </w:r>
      <w:r>
        <w:rPr>
          <w:spacing w:val="-5"/>
          <w:w w:val="105"/>
          <w:sz w:val="21"/>
        </w:rPr>
        <w:t xml:space="preserve">declaration acknowledging that </w:t>
      </w:r>
      <w:r>
        <w:rPr>
          <w:spacing w:val="-4"/>
          <w:w w:val="105"/>
          <w:sz w:val="21"/>
        </w:rPr>
        <w:t xml:space="preserve">they </w:t>
      </w:r>
      <w:r>
        <w:rPr>
          <w:spacing w:val="-6"/>
          <w:w w:val="105"/>
          <w:sz w:val="21"/>
        </w:rPr>
        <w:t xml:space="preserve">have </w:t>
      </w:r>
      <w:r>
        <w:rPr>
          <w:spacing w:val="-4"/>
          <w:w w:val="105"/>
          <w:sz w:val="21"/>
        </w:rPr>
        <w:t xml:space="preserve">been </w:t>
      </w:r>
      <w:r>
        <w:rPr>
          <w:spacing w:val="-5"/>
          <w:w w:val="105"/>
          <w:sz w:val="21"/>
        </w:rPr>
        <w:t xml:space="preserve">warned </w:t>
      </w:r>
      <w:r>
        <w:rPr>
          <w:spacing w:val="-4"/>
          <w:w w:val="105"/>
          <w:sz w:val="21"/>
        </w:rPr>
        <w:t xml:space="preserve">not to </w:t>
      </w:r>
      <w:r>
        <w:rPr>
          <w:spacing w:val="-5"/>
          <w:w w:val="105"/>
          <w:sz w:val="21"/>
        </w:rPr>
        <w:t xml:space="preserve">conduct </w:t>
      </w:r>
      <w:r>
        <w:rPr>
          <w:spacing w:val="-5"/>
          <w:sz w:val="21"/>
        </w:rPr>
        <w:t xml:space="preserve">trial-related </w:t>
      </w:r>
      <w:r>
        <w:rPr>
          <w:spacing w:val="5"/>
          <w:sz w:val="21"/>
        </w:rPr>
        <w:t xml:space="preserve"> </w:t>
      </w:r>
      <w:r>
        <w:rPr>
          <w:spacing w:val="-6"/>
          <w:sz w:val="21"/>
        </w:rPr>
        <w:t>research.</w:t>
      </w:r>
      <w:r>
        <w:rPr>
          <w:spacing w:val="-6"/>
          <w:position w:val="7"/>
          <w:sz w:val="12"/>
        </w:rPr>
        <w:t>57</w:t>
      </w:r>
    </w:p>
    <w:p w:rsidR="00D04CB6" w:rsidRDefault="00F732FE">
      <w:pPr>
        <w:pStyle w:val="ListParagraph"/>
        <w:numPr>
          <w:ilvl w:val="1"/>
          <w:numId w:val="185"/>
        </w:numPr>
        <w:tabs>
          <w:tab w:val="left" w:pos="1940"/>
          <w:tab w:val="left" w:pos="1941"/>
        </w:tabs>
        <w:spacing w:before="121" w:line="242" w:lineRule="auto"/>
        <w:ind w:left="1940" w:right="262" w:hanging="793"/>
        <w:jc w:val="left"/>
        <w:rPr>
          <w:sz w:val="12"/>
        </w:rPr>
      </w:pPr>
      <w:r>
        <w:rPr>
          <w:w w:val="105"/>
          <w:sz w:val="21"/>
        </w:rPr>
        <w:t xml:space="preserve">In </w:t>
      </w:r>
      <w:r>
        <w:rPr>
          <w:spacing w:val="-15"/>
          <w:w w:val="105"/>
          <w:sz w:val="21"/>
        </w:rPr>
        <w:t xml:space="preserve">2017,  </w:t>
      </w:r>
      <w:r>
        <w:rPr>
          <w:spacing w:val="-4"/>
          <w:w w:val="105"/>
          <w:sz w:val="21"/>
        </w:rPr>
        <w:t xml:space="preserve">the </w:t>
      </w:r>
      <w:r>
        <w:rPr>
          <w:w w:val="105"/>
          <w:sz w:val="21"/>
        </w:rPr>
        <w:t xml:space="preserve">NZ </w:t>
      </w:r>
      <w:r>
        <w:rPr>
          <w:spacing w:val="-6"/>
          <w:w w:val="105"/>
          <w:sz w:val="21"/>
        </w:rPr>
        <w:t xml:space="preserve">Commission </w:t>
      </w:r>
      <w:r>
        <w:rPr>
          <w:spacing w:val="-5"/>
          <w:w w:val="105"/>
          <w:sz w:val="21"/>
        </w:rPr>
        <w:t xml:space="preserve">noted that </w:t>
      </w:r>
      <w:r>
        <w:rPr>
          <w:spacing w:val="-3"/>
          <w:w w:val="105"/>
          <w:sz w:val="21"/>
        </w:rPr>
        <w:t xml:space="preserve">its </w:t>
      </w:r>
      <w:r>
        <w:rPr>
          <w:spacing w:val="-4"/>
          <w:w w:val="105"/>
          <w:sz w:val="21"/>
        </w:rPr>
        <w:t xml:space="preserve">oath and affirmation </w:t>
      </w:r>
      <w:r>
        <w:rPr>
          <w:spacing w:val="-6"/>
          <w:w w:val="105"/>
          <w:sz w:val="21"/>
        </w:rPr>
        <w:t xml:space="preserve">implicitly required </w:t>
      </w:r>
      <w:r>
        <w:rPr>
          <w:spacing w:val="-5"/>
          <w:w w:val="105"/>
          <w:sz w:val="21"/>
        </w:rPr>
        <w:t xml:space="preserve">jurors </w:t>
      </w:r>
      <w:r>
        <w:rPr>
          <w:spacing w:val="-4"/>
          <w:w w:val="105"/>
          <w:sz w:val="21"/>
        </w:rPr>
        <w:t>not</w:t>
      </w:r>
      <w:r>
        <w:rPr>
          <w:spacing w:val="-10"/>
          <w:w w:val="105"/>
          <w:sz w:val="21"/>
        </w:rPr>
        <w:t xml:space="preserve"> </w:t>
      </w:r>
      <w:r>
        <w:rPr>
          <w:spacing w:val="-4"/>
          <w:w w:val="105"/>
          <w:sz w:val="21"/>
        </w:rPr>
        <w:t>to</w:t>
      </w:r>
      <w:r>
        <w:rPr>
          <w:spacing w:val="-10"/>
          <w:w w:val="105"/>
          <w:sz w:val="21"/>
        </w:rPr>
        <w:t xml:space="preserve"> </w:t>
      </w:r>
      <w:r>
        <w:rPr>
          <w:spacing w:val="-6"/>
          <w:w w:val="105"/>
          <w:sz w:val="21"/>
        </w:rPr>
        <w:t>privately</w:t>
      </w:r>
      <w:r>
        <w:rPr>
          <w:spacing w:val="-10"/>
          <w:w w:val="105"/>
          <w:sz w:val="21"/>
        </w:rPr>
        <w:t xml:space="preserve"> </w:t>
      </w:r>
      <w:r>
        <w:rPr>
          <w:spacing w:val="-5"/>
          <w:w w:val="105"/>
          <w:sz w:val="21"/>
        </w:rPr>
        <w:t>obtain</w:t>
      </w:r>
      <w:r>
        <w:rPr>
          <w:spacing w:val="-10"/>
          <w:w w:val="105"/>
          <w:sz w:val="21"/>
        </w:rPr>
        <w:t xml:space="preserve"> </w:t>
      </w:r>
      <w:r>
        <w:rPr>
          <w:spacing w:val="-3"/>
          <w:w w:val="105"/>
          <w:sz w:val="21"/>
        </w:rPr>
        <w:t>or</w:t>
      </w:r>
      <w:r>
        <w:rPr>
          <w:spacing w:val="-10"/>
          <w:w w:val="105"/>
          <w:sz w:val="21"/>
        </w:rPr>
        <w:t xml:space="preserve"> </w:t>
      </w:r>
      <w:r>
        <w:rPr>
          <w:spacing w:val="-4"/>
          <w:w w:val="105"/>
          <w:sz w:val="21"/>
        </w:rPr>
        <w:t>use</w:t>
      </w:r>
      <w:r>
        <w:rPr>
          <w:spacing w:val="-10"/>
          <w:w w:val="105"/>
          <w:sz w:val="21"/>
        </w:rPr>
        <w:t xml:space="preserve"> </w:t>
      </w:r>
      <w:r>
        <w:rPr>
          <w:spacing w:val="-5"/>
          <w:w w:val="105"/>
          <w:sz w:val="21"/>
        </w:rPr>
        <w:t>extraneous</w:t>
      </w:r>
      <w:r>
        <w:rPr>
          <w:spacing w:val="-10"/>
          <w:w w:val="105"/>
          <w:sz w:val="21"/>
        </w:rPr>
        <w:t xml:space="preserve"> </w:t>
      </w:r>
      <w:r>
        <w:rPr>
          <w:spacing w:val="-6"/>
          <w:w w:val="105"/>
          <w:sz w:val="21"/>
        </w:rPr>
        <w:t>material</w:t>
      </w:r>
      <w:r>
        <w:rPr>
          <w:spacing w:val="-10"/>
          <w:w w:val="105"/>
          <w:sz w:val="21"/>
        </w:rPr>
        <w:t xml:space="preserve"> </w:t>
      </w:r>
      <w:r>
        <w:rPr>
          <w:spacing w:val="-5"/>
          <w:w w:val="105"/>
          <w:sz w:val="21"/>
        </w:rPr>
        <w:t>before</w:t>
      </w:r>
      <w:r>
        <w:rPr>
          <w:spacing w:val="-10"/>
          <w:w w:val="105"/>
          <w:sz w:val="21"/>
        </w:rPr>
        <w:t xml:space="preserve"> </w:t>
      </w:r>
      <w:r>
        <w:rPr>
          <w:spacing w:val="-3"/>
          <w:w w:val="105"/>
          <w:sz w:val="21"/>
        </w:rPr>
        <w:t>or</w:t>
      </w:r>
      <w:r>
        <w:rPr>
          <w:spacing w:val="-10"/>
          <w:w w:val="105"/>
          <w:sz w:val="21"/>
        </w:rPr>
        <w:t xml:space="preserve"> </w:t>
      </w:r>
      <w:r>
        <w:rPr>
          <w:spacing w:val="-5"/>
          <w:w w:val="105"/>
          <w:sz w:val="21"/>
        </w:rPr>
        <w:t>during</w:t>
      </w:r>
      <w:r>
        <w:rPr>
          <w:spacing w:val="-10"/>
          <w:w w:val="105"/>
          <w:sz w:val="21"/>
        </w:rPr>
        <w:t xml:space="preserve"> </w:t>
      </w:r>
      <w:r>
        <w:rPr>
          <w:spacing w:val="-4"/>
          <w:w w:val="105"/>
          <w:sz w:val="21"/>
        </w:rPr>
        <w:t>the</w:t>
      </w:r>
      <w:r>
        <w:rPr>
          <w:spacing w:val="-10"/>
          <w:w w:val="105"/>
          <w:sz w:val="21"/>
        </w:rPr>
        <w:t xml:space="preserve"> </w:t>
      </w:r>
      <w:r>
        <w:rPr>
          <w:spacing w:val="-5"/>
          <w:w w:val="105"/>
          <w:sz w:val="21"/>
        </w:rPr>
        <w:t>trial</w:t>
      </w:r>
      <w:r>
        <w:rPr>
          <w:spacing w:val="-10"/>
          <w:w w:val="105"/>
          <w:sz w:val="21"/>
        </w:rPr>
        <w:t xml:space="preserve"> </w:t>
      </w:r>
      <w:r>
        <w:rPr>
          <w:spacing w:val="-4"/>
          <w:w w:val="105"/>
          <w:sz w:val="21"/>
        </w:rPr>
        <w:t>in</w:t>
      </w:r>
      <w:r>
        <w:rPr>
          <w:spacing w:val="-10"/>
          <w:w w:val="105"/>
          <w:sz w:val="21"/>
        </w:rPr>
        <w:t xml:space="preserve"> </w:t>
      </w:r>
      <w:r>
        <w:rPr>
          <w:spacing w:val="-5"/>
          <w:w w:val="105"/>
          <w:sz w:val="21"/>
        </w:rPr>
        <w:t>order</w:t>
      </w:r>
      <w:r>
        <w:rPr>
          <w:spacing w:val="-10"/>
          <w:w w:val="105"/>
          <w:sz w:val="21"/>
        </w:rPr>
        <w:t xml:space="preserve"> </w:t>
      </w:r>
      <w:r>
        <w:rPr>
          <w:spacing w:val="-4"/>
          <w:w w:val="105"/>
          <w:sz w:val="21"/>
        </w:rPr>
        <w:t>to</w:t>
      </w:r>
      <w:r>
        <w:rPr>
          <w:spacing w:val="-10"/>
          <w:w w:val="105"/>
          <w:sz w:val="21"/>
        </w:rPr>
        <w:t xml:space="preserve"> </w:t>
      </w:r>
      <w:r>
        <w:rPr>
          <w:spacing w:val="-5"/>
          <w:w w:val="105"/>
          <w:sz w:val="21"/>
        </w:rPr>
        <w:t xml:space="preserve">reach </w:t>
      </w:r>
      <w:r>
        <w:rPr>
          <w:w w:val="105"/>
          <w:sz w:val="21"/>
        </w:rPr>
        <w:t xml:space="preserve">a </w:t>
      </w:r>
      <w:r>
        <w:rPr>
          <w:spacing w:val="-5"/>
          <w:w w:val="105"/>
          <w:sz w:val="21"/>
        </w:rPr>
        <w:t xml:space="preserve">verdict, </w:t>
      </w:r>
      <w:r>
        <w:rPr>
          <w:spacing w:val="-4"/>
          <w:w w:val="105"/>
          <w:sz w:val="21"/>
        </w:rPr>
        <w:t xml:space="preserve">but </w:t>
      </w:r>
      <w:r>
        <w:rPr>
          <w:spacing w:val="-5"/>
          <w:w w:val="105"/>
          <w:sz w:val="21"/>
        </w:rPr>
        <w:t xml:space="preserve">that jurors may </w:t>
      </w:r>
      <w:r>
        <w:rPr>
          <w:spacing w:val="-4"/>
          <w:w w:val="105"/>
          <w:sz w:val="21"/>
        </w:rPr>
        <w:t xml:space="preserve">not </w:t>
      </w:r>
      <w:r>
        <w:rPr>
          <w:spacing w:val="-5"/>
          <w:w w:val="105"/>
          <w:sz w:val="21"/>
        </w:rPr>
        <w:t xml:space="preserve">always understand that </w:t>
      </w:r>
      <w:r>
        <w:rPr>
          <w:spacing w:val="-6"/>
          <w:w w:val="105"/>
          <w:sz w:val="21"/>
        </w:rPr>
        <w:t>implicit requirement.</w:t>
      </w:r>
      <w:r>
        <w:rPr>
          <w:spacing w:val="-6"/>
          <w:w w:val="105"/>
          <w:position w:val="7"/>
          <w:sz w:val="12"/>
        </w:rPr>
        <w:t xml:space="preserve">58 </w:t>
      </w:r>
      <w:r>
        <w:rPr>
          <w:spacing w:val="-6"/>
          <w:w w:val="105"/>
          <w:sz w:val="21"/>
        </w:rPr>
        <w:t xml:space="preserve">Like </w:t>
      </w:r>
      <w:r>
        <w:rPr>
          <w:spacing w:val="-4"/>
          <w:w w:val="105"/>
          <w:sz w:val="21"/>
        </w:rPr>
        <w:t xml:space="preserve">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the </w:t>
      </w:r>
      <w:r>
        <w:rPr>
          <w:w w:val="105"/>
          <w:sz w:val="21"/>
        </w:rPr>
        <w:t xml:space="preserve">NZ </w:t>
      </w:r>
      <w:r>
        <w:rPr>
          <w:spacing w:val="-6"/>
          <w:w w:val="105"/>
          <w:sz w:val="21"/>
        </w:rPr>
        <w:t xml:space="preserve">Commission </w:t>
      </w:r>
      <w:r>
        <w:rPr>
          <w:spacing w:val="-5"/>
          <w:w w:val="105"/>
          <w:sz w:val="21"/>
        </w:rPr>
        <w:t xml:space="preserve">recommended </w:t>
      </w:r>
      <w:r>
        <w:rPr>
          <w:spacing w:val="-4"/>
          <w:w w:val="105"/>
          <w:sz w:val="21"/>
        </w:rPr>
        <w:t xml:space="preserve">the oath and affirmation </w:t>
      </w:r>
      <w:r>
        <w:rPr>
          <w:w w:val="105"/>
          <w:sz w:val="21"/>
        </w:rPr>
        <w:t xml:space="preserve">be </w:t>
      </w:r>
      <w:r>
        <w:rPr>
          <w:spacing w:val="-5"/>
          <w:w w:val="105"/>
          <w:sz w:val="21"/>
        </w:rPr>
        <w:t xml:space="preserve">amended </w:t>
      </w:r>
      <w:r>
        <w:rPr>
          <w:w w:val="105"/>
          <w:sz w:val="21"/>
        </w:rPr>
        <w:t xml:space="preserve">so </w:t>
      </w:r>
      <w:r>
        <w:rPr>
          <w:spacing w:val="-5"/>
          <w:w w:val="105"/>
          <w:sz w:val="21"/>
        </w:rPr>
        <w:t xml:space="preserve">that jurors explicitly agree </w:t>
      </w:r>
      <w:r>
        <w:rPr>
          <w:spacing w:val="-4"/>
          <w:w w:val="105"/>
          <w:sz w:val="21"/>
        </w:rPr>
        <w:t xml:space="preserve">to base </w:t>
      </w:r>
      <w:r>
        <w:rPr>
          <w:spacing w:val="-5"/>
          <w:w w:val="105"/>
          <w:sz w:val="21"/>
        </w:rPr>
        <w:t xml:space="preserve">their verdict </w:t>
      </w:r>
      <w:r>
        <w:rPr>
          <w:spacing w:val="-4"/>
          <w:w w:val="105"/>
          <w:sz w:val="21"/>
        </w:rPr>
        <w:t xml:space="preserve">solely </w:t>
      </w:r>
      <w:r>
        <w:rPr>
          <w:spacing w:val="-3"/>
          <w:w w:val="105"/>
          <w:sz w:val="21"/>
        </w:rPr>
        <w:t xml:space="preserve">on </w:t>
      </w:r>
      <w:r>
        <w:rPr>
          <w:spacing w:val="-4"/>
          <w:w w:val="105"/>
          <w:sz w:val="21"/>
        </w:rPr>
        <w:t xml:space="preserve">the </w:t>
      </w:r>
      <w:r>
        <w:rPr>
          <w:spacing w:val="-5"/>
          <w:w w:val="105"/>
          <w:sz w:val="21"/>
        </w:rPr>
        <w:t>evidence</w:t>
      </w:r>
      <w:r>
        <w:rPr>
          <w:spacing w:val="-11"/>
          <w:w w:val="105"/>
          <w:sz w:val="21"/>
        </w:rPr>
        <w:t xml:space="preserve"> </w:t>
      </w:r>
      <w:r>
        <w:rPr>
          <w:spacing w:val="-5"/>
          <w:w w:val="105"/>
          <w:sz w:val="21"/>
        </w:rPr>
        <w:t>presented</w:t>
      </w:r>
      <w:r>
        <w:rPr>
          <w:spacing w:val="-11"/>
          <w:w w:val="105"/>
          <w:sz w:val="21"/>
        </w:rPr>
        <w:t xml:space="preserve"> </w:t>
      </w:r>
      <w:r>
        <w:rPr>
          <w:spacing w:val="-4"/>
          <w:w w:val="105"/>
          <w:sz w:val="21"/>
        </w:rPr>
        <w:t>in</w:t>
      </w:r>
      <w:r>
        <w:rPr>
          <w:spacing w:val="-11"/>
          <w:w w:val="105"/>
          <w:sz w:val="21"/>
        </w:rPr>
        <w:t xml:space="preserve"> </w:t>
      </w:r>
      <w:r>
        <w:rPr>
          <w:spacing w:val="-4"/>
          <w:w w:val="105"/>
          <w:sz w:val="21"/>
        </w:rPr>
        <w:t>court</w:t>
      </w:r>
      <w:r>
        <w:rPr>
          <w:spacing w:val="-11"/>
          <w:w w:val="105"/>
          <w:sz w:val="21"/>
        </w:rPr>
        <w:t xml:space="preserve"> </w:t>
      </w:r>
      <w:r>
        <w:rPr>
          <w:spacing w:val="-4"/>
          <w:w w:val="105"/>
          <w:sz w:val="21"/>
        </w:rPr>
        <w:t>and</w:t>
      </w:r>
      <w:r>
        <w:rPr>
          <w:spacing w:val="-11"/>
          <w:w w:val="105"/>
          <w:sz w:val="21"/>
        </w:rPr>
        <w:t xml:space="preserve"> </w:t>
      </w:r>
      <w:r>
        <w:rPr>
          <w:spacing w:val="-4"/>
          <w:w w:val="105"/>
          <w:sz w:val="21"/>
        </w:rPr>
        <w:t>not</w:t>
      </w:r>
      <w:r>
        <w:rPr>
          <w:spacing w:val="-11"/>
          <w:w w:val="105"/>
          <w:sz w:val="21"/>
        </w:rPr>
        <w:t xml:space="preserve"> </w:t>
      </w:r>
      <w:r>
        <w:rPr>
          <w:spacing w:val="-4"/>
          <w:w w:val="105"/>
          <w:sz w:val="21"/>
        </w:rPr>
        <w:t>to</w:t>
      </w:r>
      <w:r>
        <w:rPr>
          <w:spacing w:val="-11"/>
          <w:w w:val="105"/>
          <w:sz w:val="21"/>
        </w:rPr>
        <w:t xml:space="preserve"> </w:t>
      </w:r>
      <w:r>
        <w:rPr>
          <w:spacing w:val="-5"/>
          <w:w w:val="105"/>
          <w:sz w:val="21"/>
        </w:rPr>
        <w:t>undertake</w:t>
      </w:r>
      <w:r>
        <w:rPr>
          <w:spacing w:val="-11"/>
          <w:w w:val="105"/>
          <w:sz w:val="21"/>
        </w:rPr>
        <w:t xml:space="preserve"> </w:t>
      </w:r>
      <w:r>
        <w:rPr>
          <w:spacing w:val="-6"/>
          <w:w w:val="105"/>
          <w:sz w:val="21"/>
        </w:rPr>
        <w:t>research,</w:t>
      </w:r>
      <w:r>
        <w:rPr>
          <w:spacing w:val="-11"/>
          <w:w w:val="105"/>
          <w:sz w:val="21"/>
        </w:rPr>
        <w:t xml:space="preserve"> </w:t>
      </w:r>
      <w:r>
        <w:rPr>
          <w:spacing w:val="-4"/>
          <w:w w:val="105"/>
          <w:sz w:val="21"/>
        </w:rPr>
        <w:t>to</w:t>
      </w:r>
      <w:r>
        <w:rPr>
          <w:spacing w:val="-11"/>
          <w:w w:val="105"/>
          <w:sz w:val="21"/>
        </w:rPr>
        <w:t xml:space="preserve"> </w:t>
      </w:r>
      <w:r>
        <w:rPr>
          <w:spacing w:val="-6"/>
          <w:w w:val="105"/>
          <w:sz w:val="21"/>
        </w:rPr>
        <w:t>ensure</w:t>
      </w:r>
      <w:r>
        <w:rPr>
          <w:spacing w:val="-11"/>
          <w:w w:val="105"/>
          <w:sz w:val="21"/>
        </w:rPr>
        <w:t xml:space="preserve"> </w:t>
      </w:r>
      <w:r>
        <w:rPr>
          <w:spacing w:val="-5"/>
          <w:w w:val="105"/>
          <w:sz w:val="21"/>
        </w:rPr>
        <w:t>that</w:t>
      </w:r>
      <w:r>
        <w:rPr>
          <w:spacing w:val="-11"/>
          <w:w w:val="105"/>
          <w:sz w:val="21"/>
        </w:rPr>
        <w:t xml:space="preserve"> </w:t>
      </w:r>
      <w:r>
        <w:rPr>
          <w:spacing w:val="-5"/>
          <w:w w:val="105"/>
          <w:sz w:val="21"/>
        </w:rPr>
        <w:t>jurors</w:t>
      </w:r>
      <w:r>
        <w:rPr>
          <w:spacing w:val="-11"/>
          <w:w w:val="105"/>
          <w:sz w:val="21"/>
        </w:rPr>
        <w:t xml:space="preserve"> </w:t>
      </w:r>
      <w:r>
        <w:rPr>
          <w:spacing w:val="-5"/>
          <w:w w:val="105"/>
          <w:sz w:val="21"/>
        </w:rPr>
        <w:t xml:space="preserve">specifically turn their minds </w:t>
      </w:r>
      <w:r>
        <w:rPr>
          <w:spacing w:val="-4"/>
          <w:w w:val="105"/>
          <w:sz w:val="21"/>
        </w:rPr>
        <w:t xml:space="preserve">to </w:t>
      </w:r>
      <w:r>
        <w:rPr>
          <w:spacing w:val="-5"/>
          <w:w w:val="105"/>
          <w:sz w:val="21"/>
        </w:rPr>
        <w:t xml:space="preserve">this </w:t>
      </w:r>
      <w:r>
        <w:rPr>
          <w:spacing w:val="-6"/>
          <w:w w:val="105"/>
          <w:sz w:val="21"/>
        </w:rPr>
        <w:t>issue.</w:t>
      </w:r>
      <w:r>
        <w:rPr>
          <w:spacing w:val="-6"/>
          <w:w w:val="105"/>
          <w:position w:val="7"/>
          <w:sz w:val="12"/>
        </w:rPr>
        <w:t xml:space="preserve">59 </w:t>
      </w:r>
      <w:r>
        <w:rPr>
          <w:spacing w:val="-3"/>
          <w:w w:val="105"/>
          <w:sz w:val="21"/>
        </w:rPr>
        <w:t xml:space="preserve">The Law </w:t>
      </w:r>
      <w:r>
        <w:rPr>
          <w:spacing w:val="-6"/>
          <w:w w:val="105"/>
          <w:sz w:val="21"/>
        </w:rPr>
        <w:t xml:space="preserve">Commission </w:t>
      </w:r>
      <w:r>
        <w:rPr>
          <w:spacing w:val="-4"/>
          <w:w w:val="105"/>
          <w:sz w:val="21"/>
        </w:rPr>
        <w:t xml:space="preserve">did </w:t>
      </w:r>
      <w:r>
        <w:rPr>
          <w:spacing w:val="-5"/>
          <w:w w:val="105"/>
          <w:sz w:val="21"/>
        </w:rPr>
        <w:t xml:space="preserve">not, </w:t>
      </w:r>
      <w:r>
        <w:rPr>
          <w:spacing w:val="-7"/>
          <w:w w:val="105"/>
          <w:sz w:val="21"/>
        </w:rPr>
        <w:t xml:space="preserve">however, </w:t>
      </w:r>
      <w:r>
        <w:rPr>
          <w:spacing w:val="-5"/>
          <w:w w:val="105"/>
          <w:sz w:val="21"/>
        </w:rPr>
        <w:t xml:space="preserve">recommend that </w:t>
      </w:r>
      <w:r>
        <w:rPr>
          <w:spacing w:val="-4"/>
          <w:w w:val="105"/>
          <w:sz w:val="21"/>
        </w:rPr>
        <w:t xml:space="preserve">the oath and affirmation </w:t>
      </w:r>
      <w:r>
        <w:rPr>
          <w:spacing w:val="-6"/>
          <w:w w:val="105"/>
          <w:sz w:val="21"/>
        </w:rPr>
        <w:t xml:space="preserve">include </w:t>
      </w:r>
      <w:r>
        <w:rPr>
          <w:w w:val="105"/>
          <w:sz w:val="21"/>
        </w:rPr>
        <w:t xml:space="preserve">a </w:t>
      </w:r>
      <w:r>
        <w:rPr>
          <w:spacing w:val="-5"/>
          <w:w w:val="105"/>
          <w:sz w:val="21"/>
        </w:rPr>
        <w:t xml:space="preserve">promise </w:t>
      </w:r>
      <w:r>
        <w:rPr>
          <w:spacing w:val="-4"/>
          <w:w w:val="105"/>
          <w:sz w:val="21"/>
        </w:rPr>
        <w:t xml:space="preserve">by </w:t>
      </w:r>
      <w:r>
        <w:rPr>
          <w:spacing w:val="-5"/>
          <w:w w:val="105"/>
          <w:sz w:val="21"/>
        </w:rPr>
        <w:t xml:space="preserve">jurors </w:t>
      </w:r>
      <w:r>
        <w:rPr>
          <w:spacing w:val="-4"/>
          <w:w w:val="105"/>
          <w:sz w:val="21"/>
        </w:rPr>
        <w:t xml:space="preserve">not to </w:t>
      </w:r>
      <w:r>
        <w:rPr>
          <w:spacing w:val="-5"/>
          <w:w w:val="105"/>
          <w:sz w:val="21"/>
        </w:rPr>
        <w:t xml:space="preserve">disclose </w:t>
      </w:r>
      <w:r>
        <w:rPr>
          <w:spacing w:val="-6"/>
          <w:w w:val="105"/>
          <w:sz w:val="21"/>
        </w:rPr>
        <w:t xml:space="preserve">information, </w:t>
      </w:r>
      <w:r>
        <w:rPr>
          <w:spacing w:val="-5"/>
          <w:w w:val="105"/>
          <w:sz w:val="21"/>
        </w:rPr>
        <w:t>cit</w:t>
      </w:r>
      <w:r>
        <w:rPr>
          <w:spacing w:val="-5"/>
          <w:w w:val="105"/>
          <w:sz w:val="21"/>
        </w:rPr>
        <w:t xml:space="preserve">ing </w:t>
      </w:r>
      <w:r>
        <w:rPr>
          <w:spacing w:val="-6"/>
          <w:w w:val="105"/>
          <w:sz w:val="21"/>
        </w:rPr>
        <w:t xml:space="preserve">concerns </w:t>
      </w:r>
      <w:r>
        <w:rPr>
          <w:spacing w:val="-5"/>
          <w:w w:val="105"/>
          <w:sz w:val="21"/>
        </w:rPr>
        <w:t xml:space="preserve">that this would </w:t>
      </w:r>
      <w:r>
        <w:rPr>
          <w:spacing w:val="-6"/>
          <w:w w:val="105"/>
          <w:sz w:val="21"/>
        </w:rPr>
        <w:t xml:space="preserve">make </w:t>
      </w:r>
      <w:r>
        <w:rPr>
          <w:spacing w:val="-4"/>
          <w:w w:val="105"/>
          <w:sz w:val="21"/>
        </w:rPr>
        <w:t xml:space="preserve">the oath and affirmation </w:t>
      </w:r>
      <w:r>
        <w:rPr>
          <w:spacing w:val="-6"/>
          <w:w w:val="105"/>
          <w:sz w:val="21"/>
        </w:rPr>
        <w:t>‘overly</w:t>
      </w:r>
      <w:r>
        <w:rPr>
          <w:spacing w:val="6"/>
          <w:w w:val="105"/>
          <w:sz w:val="21"/>
        </w:rPr>
        <w:t xml:space="preserve"> </w:t>
      </w:r>
      <w:r>
        <w:rPr>
          <w:spacing w:val="-7"/>
          <w:w w:val="105"/>
          <w:sz w:val="21"/>
        </w:rPr>
        <w:t>long’.</w:t>
      </w:r>
      <w:r>
        <w:rPr>
          <w:spacing w:val="-7"/>
          <w:w w:val="105"/>
          <w:position w:val="7"/>
          <w:sz w:val="12"/>
        </w:rPr>
        <w:t>60</w:t>
      </w:r>
    </w:p>
    <w:p w:rsidR="00D04CB6" w:rsidRDefault="00F732FE">
      <w:pPr>
        <w:pStyle w:val="ListParagraph"/>
        <w:numPr>
          <w:ilvl w:val="1"/>
          <w:numId w:val="185"/>
        </w:numPr>
        <w:tabs>
          <w:tab w:val="left" w:pos="1941"/>
          <w:tab w:val="left" w:pos="1942"/>
        </w:tabs>
        <w:spacing w:before="121" w:line="242" w:lineRule="auto"/>
        <w:ind w:right="339"/>
        <w:jc w:val="left"/>
        <w:rPr>
          <w:sz w:val="21"/>
        </w:rPr>
      </w:pPr>
      <w:r>
        <w:rPr>
          <w:sz w:val="21"/>
        </w:rPr>
        <w:t xml:space="preserve">A </w:t>
      </w:r>
      <w:r>
        <w:rPr>
          <w:spacing w:val="-5"/>
          <w:sz w:val="21"/>
        </w:rPr>
        <w:t xml:space="preserve">possible </w:t>
      </w:r>
      <w:r>
        <w:rPr>
          <w:spacing w:val="-6"/>
          <w:sz w:val="21"/>
        </w:rPr>
        <w:t xml:space="preserve">reform </w:t>
      </w:r>
      <w:r>
        <w:rPr>
          <w:spacing w:val="-5"/>
          <w:sz w:val="21"/>
        </w:rPr>
        <w:t xml:space="preserve">may </w:t>
      </w:r>
      <w:r>
        <w:rPr>
          <w:sz w:val="21"/>
        </w:rPr>
        <w:t xml:space="preserve">be </w:t>
      </w:r>
      <w:r>
        <w:rPr>
          <w:spacing w:val="-5"/>
          <w:sz w:val="21"/>
        </w:rPr>
        <w:t xml:space="preserve">amendments </w:t>
      </w:r>
      <w:r>
        <w:rPr>
          <w:spacing w:val="-4"/>
          <w:sz w:val="21"/>
        </w:rPr>
        <w:t xml:space="preserve">to the </w:t>
      </w:r>
      <w:r>
        <w:rPr>
          <w:spacing w:val="-6"/>
          <w:sz w:val="21"/>
        </w:rPr>
        <w:t xml:space="preserve">current wording </w:t>
      </w:r>
      <w:r>
        <w:rPr>
          <w:spacing w:val="-4"/>
          <w:sz w:val="21"/>
        </w:rPr>
        <w:t xml:space="preserve">of the oath and affirmation </w:t>
      </w:r>
      <w:r>
        <w:rPr>
          <w:spacing w:val="-5"/>
          <w:sz w:val="21"/>
        </w:rPr>
        <w:t xml:space="preserve">under </w:t>
      </w:r>
      <w:r>
        <w:rPr>
          <w:spacing w:val="-4"/>
          <w:sz w:val="21"/>
        </w:rPr>
        <w:t xml:space="preserve">the </w:t>
      </w:r>
      <w:r>
        <w:rPr>
          <w:spacing w:val="-5"/>
          <w:sz w:val="21"/>
        </w:rPr>
        <w:t xml:space="preserve">Juries </w:t>
      </w:r>
      <w:r>
        <w:rPr>
          <w:sz w:val="21"/>
        </w:rPr>
        <w:t xml:space="preserve">Act </w:t>
      </w:r>
      <w:r>
        <w:rPr>
          <w:spacing w:val="-4"/>
          <w:sz w:val="21"/>
        </w:rPr>
        <w:t xml:space="preserve">to specify </w:t>
      </w:r>
      <w:r>
        <w:rPr>
          <w:spacing w:val="-5"/>
          <w:sz w:val="21"/>
        </w:rPr>
        <w:t xml:space="preserve">that jurors </w:t>
      </w:r>
      <w:r>
        <w:rPr>
          <w:spacing w:val="-6"/>
          <w:sz w:val="21"/>
        </w:rPr>
        <w:t xml:space="preserve">have </w:t>
      </w:r>
      <w:r>
        <w:rPr>
          <w:sz w:val="21"/>
        </w:rPr>
        <w:t xml:space="preserve">a </w:t>
      </w:r>
      <w:r>
        <w:rPr>
          <w:spacing w:val="-3"/>
          <w:sz w:val="21"/>
        </w:rPr>
        <w:t xml:space="preserve">duty </w:t>
      </w:r>
      <w:r>
        <w:rPr>
          <w:spacing w:val="-4"/>
          <w:sz w:val="21"/>
        </w:rPr>
        <w:t xml:space="preserve">not to </w:t>
      </w:r>
      <w:r>
        <w:rPr>
          <w:spacing w:val="-5"/>
          <w:sz w:val="21"/>
        </w:rPr>
        <w:t xml:space="preserve">independently conduct trial- </w:t>
      </w:r>
      <w:r>
        <w:rPr>
          <w:spacing w:val="-6"/>
          <w:sz w:val="21"/>
        </w:rPr>
        <w:t xml:space="preserve">related  research  </w:t>
      </w:r>
      <w:r>
        <w:rPr>
          <w:spacing w:val="-3"/>
          <w:sz w:val="21"/>
        </w:rPr>
        <w:t xml:space="preserve">or  </w:t>
      </w:r>
      <w:r>
        <w:rPr>
          <w:spacing w:val="-5"/>
          <w:sz w:val="21"/>
        </w:rPr>
        <w:t xml:space="preserve">disclose  </w:t>
      </w:r>
      <w:r>
        <w:rPr>
          <w:spacing w:val="-6"/>
          <w:sz w:val="21"/>
        </w:rPr>
        <w:t xml:space="preserve">information  </w:t>
      </w:r>
      <w:r>
        <w:rPr>
          <w:spacing w:val="-4"/>
          <w:sz w:val="21"/>
        </w:rPr>
        <w:t>about</w:t>
      </w:r>
      <w:r>
        <w:rPr>
          <w:spacing w:val="-18"/>
          <w:sz w:val="21"/>
        </w:rPr>
        <w:t xml:space="preserve"> </w:t>
      </w:r>
      <w:r>
        <w:rPr>
          <w:spacing w:val="-6"/>
          <w:sz w:val="21"/>
        </w:rPr>
        <w:t>deliberations.</w:t>
      </w:r>
    </w:p>
    <w:p w:rsidR="00D04CB6" w:rsidRDefault="00F732FE">
      <w:pPr>
        <w:pStyle w:val="Heading5"/>
        <w:spacing w:before="132"/>
        <w:ind w:left="1147"/>
      </w:pPr>
      <w:r>
        <w:rPr>
          <w:w w:val="115"/>
        </w:rPr>
        <w:t>Jury directions</w:t>
      </w:r>
    </w:p>
    <w:p w:rsidR="00D04CB6" w:rsidRDefault="00F732FE">
      <w:pPr>
        <w:pStyle w:val="ListParagraph"/>
        <w:numPr>
          <w:ilvl w:val="1"/>
          <w:numId w:val="185"/>
        </w:numPr>
        <w:tabs>
          <w:tab w:val="left" w:pos="1941"/>
          <w:tab w:val="left" w:pos="1942"/>
        </w:tabs>
        <w:spacing w:before="136"/>
        <w:jc w:val="left"/>
        <w:rPr>
          <w:sz w:val="21"/>
        </w:rPr>
      </w:pPr>
      <w:r>
        <w:rPr>
          <w:spacing w:val="-5"/>
          <w:sz w:val="21"/>
        </w:rPr>
        <w:t xml:space="preserve">Jurors  are  given  directions  </w:t>
      </w:r>
      <w:r>
        <w:rPr>
          <w:spacing w:val="-4"/>
          <w:sz w:val="21"/>
        </w:rPr>
        <w:t xml:space="preserve">by the </w:t>
      </w:r>
      <w:r>
        <w:rPr>
          <w:spacing w:val="-5"/>
          <w:sz w:val="21"/>
        </w:rPr>
        <w:t xml:space="preserve">trial  judge  </w:t>
      </w:r>
      <w:r>
        <w:rPr>
          <w:spacing w:val="-6"/>
          <w:sz w:val="21"/>
        </w:rPr>
        <w:t>throughout</w:t>
      </w:r>
      <w:r>
        <w:rPr>
          <w:spacing w:val="-11"/>
          <w:sz w:val="21"/>
        </w:rPr>
        <w:t xml:space="preserve"> </w:t>
      </w:r>
      <w:r>
        <w:rPr>
          <w:spacing w:val="-4"/>
          <w:sz w:val="21"/>
        </w:rPr>
        <w:t xml:space="preserve">the </w:t>
      </w:r>
      <w:r>
        <w:rPr>
          <w:spacing w:val="-6"/>
          <w:sz w:val="21"/>
        </w:rPr>
        <w:t>trial.</w:t>
      </w:r>
    </w:p>
    <w:p w:rsidR="00D04CB6" w:rsidRDefault="00F732FE">
      <w:pPr>
        <w:pStyle w:val="ListParagraph"/>
        <w:numPr>
          <w:ilvl w:val="1"/>
          <w:numId w:val="185"/>
        </w:numPr>
        <w:tabs>
          <w:tab w:val="left" w:pos="1941"/>
          <w:tab w:val="left" w:pos="1942"/>
        </w:tabs>
        <w:spacing w:before="123" w:line="242" w:lineRule="auto"/>
        <w:ind w:right="290"/>
        <w:jc w:val="left"/>
        <w:rPr>
          <w:sz w:val="12"/>
        </w:rPr>
      </w:pPr>
      <w:r>
        <w:rPr>
          <w:spacing w:val="-5"/>
          <w:w w:val="105"/>
          <w:sz w:val="21"/>
        </w:rPr>
        <w:t xml:space="preserve">Courts today generally assume that juries </w:t>
      </w:r>
      <w:r>
        <w:rPr>
          <w:spacing w:val="-4"/>
          <w:w w:val="105"/>
          <w:sz w:val="21"/>
        </w:rPr>
        <w:t xml:space="preserve">can </w:t>
      </w:r>
      <w:r>
        <w:rPr>
          <w:spacing w:val="-6"/>
          <w:w w:val="105"/>
          <w:sz w:val="21"/>
        </w:rPr>
        <w:t xml:space="preserve">follow judicial </w:t>
      </w:r>
      <w:r>
        <w:rPr>
          <w:spacing w:val="-5"/>
          <w:w w:val="105"/>
          <w:sz w:val="21"/>
        </w:rPr>
        <w:t xml:space="preserve">directions </w:t>
      </w:r>
      <w:r>
        <w:rPr>
          <w:spacing w:val="-4"/>
          <w:w w:val="105"/>
          <w:sz w:val="21"/>
        </w:rPr>
        <w:t xml:space="preserve">and </w:t>
      </w:r>
      <w:r>
        <w:rPr>
          <w:spacing w:val="-6"/>
          <w:w w:val="105"/>
          <w:sz w:val="21"/>
        </w:rPr>
        <w:t xml:space="preserve">make </w:t>
      </w:r>
      <w:r>
        <w:rPr>
          <w:spacing w:val="-5"/>
          <w:w w:val="105"/>
          <w:sz w:val="21"/>
        </w:rPr>
        <w:t xml:space="preserve">decisions </w:t>
      </w:r>
      <w:r>
        <w:rPr>
          <w:spacing w:val="-4"/>
          <w:w w:val="105"/>
          <w:sz w:val="21"/>
        </w:rPr>
        <w:t>based</w:t>
      </w:r>
      <w:r>
        <w:rPr>
          <w:spacing w:val="-11"/>
          <w:w w:val="105"/>
          <w:sz w:val="21"/>
        </w:rPr>
        <w:t xml:space="preserve"> </w:t>
      </w:r>
      <w:r>
        <w:rPr>
          <w:spacing w:val="-5"/>
          <w:w w:val="105"/>
          <w:sz w:val="21"/>
        </w:rPr>
        <w:t>only</w:t>
      </w:r>
      <w:r>
        <w:rPr>
          <w:spacing w:val="-11"/>
          <w:w w:val="105"/>
          <w:sz w:val="21"/>
        </w:rPr>
        <w:t xml:space="preserve"> </w:t>
      </w:r>
      <w:r>
        <w:rPr>
          <w:spacing w:val="-3"/>
          <w:w w:val="105"/>
          <w:sz w:val="21"/>
        </w:rPr>
        <w:t>on</w:t>
      </w:r>
      <w:r>
        <w:rPr>
          <w:spacing w:val="-11"/>
          <w:w w:val="105"/>
          <w:sz w:val="21"/>
        </w:rPr>
        <w:t xml:space="preserve"> </w:t>
      </w:r>
      <w:r>
        <w:rPr>
          <w:spacing w:val="-4"/>
          <w:w w:val="105"/>
          <w:sz w:val="21"/>
        </w:rPr>
        <w:t>the</w:t>
      </w:r>
      <w:r>
        <w:rPr>
          <w:spacing w:val="-11"/>
          <w:w w:val="105"/>
          <w:sz w:val="21"/>
        </w:rPr>
        <w:t xml:space="preserve"> </w:t>
      </w:r>
      <w:r>
        <w:rPr>
          <w:spacing w:val="-5"/>
          <w:w w:val="105"/>
          <w:sz w:val="21"/>
        </w:rPr>
        <w:t>evidence</w:t>
      </w:r>
      <w:r>
        <w:rPr>
          <w:spacing w:val="-11"/>
          <w:w w:val="105"/>
          <w:sz w:val="21"/>
        </w:rPr>
        <w:t xml:space="preserve"> </w:t>
      </w:r>
      <w:r>
        <w:rPr>
          <w:spacing w:val="-5"/>
          <w:w w:val="105"/>
          <w:sz w:val="21"/>
        </w:rPr>
        <w:t>presented</w:t>
      </w:r>
      <w:r>
        <w:rPr>
          <w:spacing w:val="-11"/>
          <w:w w:val="105"/>
          <w:sz w:val="21"/>
        </w:rPr>
        <w:t xml:space="preserve"> </w:t>
      </w:r>
      <w:r>
        <w:rPr>
          <w:spacing w:val="-4"/>
          <w:w w:val="105"/>
          <w:sz w:val="21"/>
        </w:rPr>
        <w:t>in</w:t>
      </w:r>
      <w:r>
        <w:rPr>
          <w:spacing w:val="-11"/>
          <w:w w:val="105"/>
          <w:sz w:val="21"/>
        </w:rPr>
        <w:t xml:space="preserve"> </w:t>
      </w:r>
      <w:r>
        <w:rPr>
          <w:spacing w:val="-4"/>
          <w:w w:val="105"/>
          <w:sz w:val="21"/>
        </w:rPr>
        <w:t>court,</w:t>
      </w:r>
      <w:r>
        <w:rPr>
          <w:spacing w:val="-11"/>
          <w:w w:val="105"/>
          <w:sz w:val="21"/>
        </w:rPr>
        <w:t xml:space="preserve"> </w:t>
      </w:r>
      <w:r>
        <w:rPr>
          <w:spacing w:val="-5"/>
          <w:w w:val="105"/>
          <w:sz w:val="21"/>
        </w:rPr>
        <w:t>even</w:t>
      </w:r>
      <w:r>
        <w:rPr>
          <w:spacing w:val="-11"/>
          <w:w w:val="105"/>
          <w:sz w:val="21"/>
        </w:rPr>
        <w:t xml:space="preserve"> </w:t>
      </w:r>
      <w:r>
        <w:rPr>
          <w:spacing w:val="-3"/>
          <w:w w:val="105"/>
          <w:sz w:val="21"/>
        </w:rPr>
        <w:t>if</w:t>
      </w:r>
      <w:r>
        <w:rPr>
          <w:spacing w:val="-11"/>
          <w:w w:val="105"/>
          <w:sz w:val="21"/>
        </w:rPr>
        <w:t xml:space="preserve"> </w:t>
      </w:r>
      <w:r>
        <w:rPr>
          <w:spacing w:val="-4"/>
          <w:w w:val="105"/>
          <w:sz w:val="21"/>
        </w:rPr>
        <w:t>they</w:t>
      </w:r>
      <w:r>
        <w:rPr>
          <w:spacing w:val="-11"/>
          <w:w w:val="105"/>
          <w:sz w:val="21"/>
        </w:rPr>
        <w:t xml:space="preserve"> </w:t>
      </w:r>
      <w:r>
        <w:rPr>
          <w:spacing w:val="-6"/>
          <w:w w:val="105"/>
          <w:sz w:val="21"/>
        </w:rPr>
        <w:t>have</w:t>
      </w:r>
      <w:r>
        <w:rPr>
          <w:spacing w:val="-11"/>
          <w:w w:val="105"/>
          <w:sz w:val="21"/>
        </w:rPr>
        <w:t xml:space="preserve"> </w:t>
      </w:r>
      <w:r>
        <w:rPr>
          <w:spacing w:val="-4"/>
          <w:w w:val="105"/>
          <w:sz w:val="21"/>
        </w:rPr>
        <w:t>been</w:t>
      </w:r>
      <w:r>
        <w:rPr>
          <w:spacing w:val="-11"/>
          <w:w w:val="105"/>
          <w:sz w:val="21"/>
        </w:rPr>
        <w:t xml:space="preserve"> </w:t>
      </w:r>
      <w:r>
        <w:rPr>
          <w:spacing w:val="-4"/>
          <w:w w:val="105"/>
          <w:sz w:val="21"/>
        </w:rPr>
        <w:t>exposed</w:t>
      </w:r>
      <w:r>
        <w:rPr>
          <w:spacing w:val="-11"/>
          <w:w w:val="105"/>
          <w:sz w:val="21"/>
        </w:rPr>
        <w:t xml:space="preserve"> </w:t>
      </w:r>
      <w:r>
        <w:rPr>
          <w:spacing w:val="-4"/>
          <w:w w:val="105"/>
          <w:sz w:val="21"/>
        </w:rPr>
        <w:t>to</w:t>
      </w:r>
      <w:r>
        <w:rPr>
          <w:spacing w:val="-11"/>
          <w:w w:val="105"/>
          <w:sz w:val="21"/>
        </w:rPr>
        <w:t xml:space="preserve"> </w:t>
      </w:r>
      <w:r>
        <w:rPr>
          <w:spacing w:val="-6"/>
          <w:w w:val="105"/>
          <w:sz w:val="21"/>
        </w:rPr>
        <w:t xml:space="preserve">irrelevant </w:t>
      </w:r>
      <w:r>
        <w:rPr>
          <w:spacing w:val="-3"/>
          <w:w w:val="105"/>
          <w:sz w:val="21"/>
        </w:rPr>
        <w:t>or</w:t>
      </w:r>
      <w:r>
        <w:rPr>
          <w:spacing w:val="-11"/>
          <w:w w:val="105"/>
          <w:sz w:val="21"/>
        </w:rPr>
        <w:t xml:space="preserve"> </w:t>
      </w:r>
      <w:r>
        <w:rPr>
          <w:spacing w:val="-6"/>
          <w:w w:val="105"/>
          <w:sz w:val="21"/>
        </w:rPr>
        <w:t>prejudicial</w:t>
      </w:r>
      <w:r>
        <w:rPr>
          <w:spacing w:val="-11"/>
          <w:w w:val="105"/>
          <w:sz w:val="21"/>
        </w:rPr>
        <w:t xml:space="preserve"> </w:t>
      </w:r>
      <w:r>
        <w:rPr>
          <w:spacing w:val="-6"/>
          <w:w w:val="105"/>
          <w:sz w:val="21"/>
        </w:rPr>
        <w:t>material.</w:t>
      </w:r>
      <w:r>
        <w:rPr>
          <w:spacing w:val="-6"/>
          <w:w w:val="105"/>
          <w:position w:val="7"/>
          <w:sz w:val="12"/>
        </w:rPr>
        <w:t>61</w:t>
      </w:r>
      <w:r>
        <w:rPr>
          <w:spacing w:val="-7"/>
          <w:w w:val="105"/>
          <w:position w:val="7"/>
          <w:sz w:val="12"/>
        </w:rPr>
        <w:t xml:space="preserve"> </w:t>
      </w:r>
      <w:r>
        <w:rPr>
          <w:spacing w:val="-7"/>
          <w:w w:val="105"/>
          <w:sz w:val="21"/>
        </w:rPr>
        <w:t>However,</w:t>
      </w:r>
      <w:r>
        <w:rPr>
          <w:spacing w:val="-11"/>
          <w:w w:val="105"/>
          <w:sz w:val="21"/>
        </w:rPr>
        <w:t xml:space="preserve"> </w:t>
      </w:r>
      <w:r>
        <w:rPr>
          <w:spacing w:val="-4"/>
          <w:w w:val="105"/>
          <w:sz w:val="21"/>
        </w:rPr>
        <w:t>some</w:t>
      </w:r>
      <w:r>
        <w:rPr>
          <w:spacing w:val="-11"/>
          <w:w w:val="105"/>
          <w:sz w:val="21"/>
        </w:rPr>
        <w:t xml:space="preserve"> </w:t>
      </w:r>
      <w:r>
        <w:rPr>
          <w:spacing w:val="-6"/>
          <w:w w:val="105"/>
          <w:sz w:val="21"/>
        </w:rPr>
        <w:t>judicial</w:t>
      </w:r>
      <w:r>
        <w:rPr>
          <w:spacing w:val="-11"/>
          <w:w w:val="105"/>
          <w:sz w:val="21"/>
        </w:rPr>
        <w:t xml:space="preserve"> </w:t>
      </w:r>
      <w:r>
        <w:rPr>
          <w:spacing w:val="-4"/>
          <w:w w:val="105"/>
          <w:sz w:val="21"/>
        </w:rPr>
        <w:t>officers</w:t>
      </w:r>
      <w:r>
        <w:rPr>
          <w:spacing w:val="-11"/>
          <w:w w:val="105"/>
          <w:sz w:val="21"/>
        </w:rPr>
        <w:t xml:space="preserve"> </w:t>
      </w:r>
      <w:r>
        <w:rPr>
          <w:spacing w:val="-6"/>
          <w:w w:val="105"/>
          <w:sz w:val="21"/>
        </w:rPr>
        <w:t>have</w:t>
      </w:r>
      <w:r>
        <w:rPr>
          <w:spacing w:val="-11"/>
          <w:w w:val="105"/>
          <w:sz w:val="21"/>
        </w:rPr>
        <w:t xml:space="preserve"> </w:t>
      </w:r>
      <w:r>
        <w:rPr>
          <w:spacing w:val="-5"/>
          <w:w w:val="105"/>
          <w:sz w:val="21"/>
        </w:rPr>
        <w:t>questioned</w:t>
      </w:r>
      <w:r>
        <w:rPr>
          <w:spacing w:val="-11"/>
          <w:w w:val="105"/>
          <w:sz w:val="21"/>
        </w:rPr>
        <w:t xml:space="preserve"> </w:t>
      </w:r>
      <w:r>
        <w:rPr>
          <w:spacing w:val="-5"/>
          <w:w w:val="105"/>
          <w:sz w:val="21"/>
        </w:rPr>
        <w:t>this</w:t>
      </w:r>
      <w:r>
        <w:rPr>
          <w:spacing w:val="-11"/>
          <w:w w:val="105"/>
          <w:sz w:val="21"/>
        </w:rPr>
        <w:t xml:space="preserve"> </w:t>
      </w:r>
      <w:r>
        <w:rPr>
          <w:spacing w:val="-6"/>
          <w:w w:val="105"/>
          <w:sz w:val="21"/>
        </w:rPr>
        <w:t>assumption.</w:t>
      </w:r>
      <w:r>
        <w:rPr>
          <w:spacing w:val="-6"/>
          <w:w w:val="105"/>
          <w:position w:val="7"/>
          <w:sz w:val="12"/>
        </w:rPr>
        <w:t>62</w:t>
      </w:r>
    </w:p>
    <w:p w:rsidR="00D04CB6" w:rsidRDefault="00F732FE">
      <w:pPr>
        <w:pStyle w:val="ListParagraph"/>
        <w:numPr>
          <w:ilvl w:val="1"/>
          <w:numId w:val="185"/>
        </w:numPr>
        <w:tabs>
          <w:tab w:val="left" w:pos="1940"/>
          <w:tab w:val="left" w:pos="1941"/>
        </w:tabs>
        <w:spacing w:before="121" w:line="242" w:lineRule="auto"/>
        <w:ind w:left="1940" w:right="246" w:hanging="793"/>
        <w:jc w:val="left"/>
        <w:rPr>
          <w:sz w:val="21"/>
        </w:rPr>
      </w:pPr>
      <w:r>
        <w:rPr>
          <w:spacing w:val="-3"/>
          <w:sz w:val="21"/>
        </w:rPr>
        <w:t xml:space="preserve">The </w:t>
      </w:r>
      <w:r>
        <w:rPr>
          <w:spacing w:val="-4"/>
          <w:sz w:val="21"/>
        </w:rPr>
        <w:t xml:space="preserve">extent to </w:t>
      </w:r>
      <w:r>
        <w:rPr>
          <w:spacing w:val="-5"/>
          <w:sz w:val="21"/>
        </w:rPr>
        <w:t xml:space="preserve">which </w:t>
      </w:r>
      <w:r>
        <w:rPr>
          <w:spacing w:val="-3"/>
          <w:sz w:val="21"/>
        </w:rPr>
        <w:t xml:space="preserve">jury </w:t>
      </w:r>
      <w:r>
        <w:rPr>
          <w:spacing w:val="-5"/>
          <w:sz w:val="21"/>
        </w:rPr>
        <w:t xml:space="preserve">directions </w:t>
      </w:r>
      <w:r>
        <w:rPr>
          <w:spacing w:val="-4"/>
          <w:sz w:val="21"/>
        </w:rPr>
        <w:t xml:space="preserve">can </w:t>
      </w:r>
      <w:r>
        <w:rPr>
          <w:spacing w:val="-6"/>
          <w:sz w:val="21"/>
        </w:rPr>
        <w:t xml:space="preserve">prevent </w:t>
      </w:r>
      <w:r>
        <w:rPr>
          <w:spacing w:val="-5"/>
          <w:sz w:val="21"/>
        </w:rPr>
        <w:t xml:space="preserve">juror misconduct </w:t>
      </w:r>
      <w:r>
        <w:rPr>
          <w:spacing w:val="-3"/>
          <w:sz w:val="21"/>
        </w:rPr>
        <w:t xml:space="preserve">or </w:t>
      </w:r>
      <w:r>
        <w:rPr>
          <w:spacing w:val="-5"/>
          <w:sz w:val="21"/>
        </w:rPr>
        <w:t xml:space="preserve">cure </w:t>
      </w:r>
      <w:r>
        <w:rPr>
          <w:spacing w:val="-6"/>
          <w:sz w:val="21"/>
        </w:rPr>
        <w:t xml:space="preserve">prejudice  </w:t>
      </w:r>
      <w:r>
        <w:rPr>
          <w:spacing w:val="-5"/>
          <w:sz w:val="21"/>
        </w:rPr>
        <w:t xml:space="preserve">where misconduct </w:t>
      </w:r>
      <w:r>
        <w:rPr>
          <w:spacing w:val="-4"/>
          <w:sz w:val="21"/>
        </w:rPr>
        <w:t xml:space="preserve">has </w:t>
      </w:r>
      <w:r>
        <w:rPr>
          <w:spacing w:val="-6"/>
          <w:sz w:val="21"/>
        </w:rPr>
        <w:t xml:space="preserve">occurred,  </w:t>
      </w:r>
      <w:r>
        <w:rPr>
          <w:spacing w:val="-4"/>
          <w:sz w:val="21"/>
        </w:rPr>
        <w:t xml:space="preserve">and </w:t>
      </w:r>
      <w:r>
        <w:rPr>
          <w:spacing w:val="-5"/>
          <w:sz w:val="21"/>
        </w:rPr>
        <w:t xml:space="preserve">whether existing directions are adequate for this purpose, are  </w:t>
      </w:r>
      <w:r>
        <w:rPr>
          <w:spacing w:val="-6"/>
          <w:sz w:val="21"/>
        </w:rPr>
        <w:t xml:space="preserve">key  </w:t>
      </w:r>
      <w:r>
        <w:rPr>
          <w:spacing w:val="-5"/>
          <w:sz w:val="21"/>
        </w:rPr>
        <w:t xml:space="preserve">questions  </w:t>
      </w:r>
      <w:r>
        <w:rPr>
          <w:spacing w:val="-4"/>
          <w:sz w:val="21"/>
        </w:rPr>
        <w:t xml:space="preserve">in </w:t>
      </w:r>
      <w:r>
        <w:rPr>
          <w:spacing w:val="-5"/>
          <w:sz w:val="21"/>
        </w:rPr>
        <w:t>this</w:t>
      </w:r>
      <w:r>
        <w:rPr>
          <w:spacing w:val="10"/>
          <w:sz w:val="21"/>
        </w:rPr>
        <w:t xml:space="preserve"> </w:t>
      </w:r>
      <w:r>
        <w:rPr>
          <w:spacing w:val="-7"/>
          <w:sz w:val="21"/>
        </w:rPr>
        <w:t>reference.</w:t>
      </w:r>
    </w:p>
    <w:p w:rsidR="00D04CB6" w:rsidRDefault="00F732FE">
      <w:pPr>
        <w:pStyle w:val="ListParagraph"/>
        <w:numPr>
          <w:ilvl w:val="1"/>
          <w:numId w:val="185"/>
        </w:numPr>
        <w:tabs>
          <w:tab w:val="left" w:pos="1940"/>
          <w:tab w:val="left" w:pos="1941"/>
        </w:tabs>
        <w:spacing w:before="121" w:line="242" w:lineRule="auto"/>
        <w:ind w:left="1940" w:right="615" w:hanging="793"/>
        <w:jc w:val="left"/>
        <w:rPr>
          <w:sz w:val="21"/>
        </w:rPr>
      </w:pPr>
      <w:r>
        <w:rPr>
          <w:spacing w:val="-6"/>
          <w:w w:val="105"/>
          <w:sz w:val="21"/>
        </w:rPr>
        <w:t>Judicial</w:t>
      </w:r>
      <w:r>
        <w:rPr>
          <w:spacing w:val="-9"/>
          <w:w w:val="105"/>
          <w:sz w:val="21"/>
        </w:rPr>
        <w:t xml:space="preserve"> </w:t>
      </w:r>
      <w:r>
        <w:rPr>
          <w:spacing w:val="-4"/>
          <w:w w:val="105"/>
          <w:sz w:val="21"/>
        </w:rPr>
        <w:t>officers</w:t>
      </w:r>
      <w:r>
        <w:rPr>
          <w:spacing w:val="-9"/>
          <w:w w:val="105"/>
          <w:sz w:val="21"/>
        </w:rPr>
        <w:t xml:space="preserve"> </w:t>
      </w:r>
      <w:r>
        <w:rPr>
          <w:spacing w:val="-6"/>
          <w:w w:val="105"/>
          <w:sz w:val="21"/>
        </w:rPr>
        <w:t>have</w:t>
      </w:r>
      <w:r>
        <w:rPr>
          <w:spacing w:val="-9"/>
          <w:w w:val="105"/>
          <w:sz w:val="21"/>
        </w:rPr>
        <w:t xml:space="preserve"> </w:t>
      </w:r>
      <w:r>
        <w:rPr>
          <w:spacing w:val="-5"/>
          <w:w w:val="105"/>
          <w:sz w:val="21"/>
        </w:rPr>
        <w:t>suggested</w:t>
      </w:r>
      <w:r>
        <w:rPr>
          <w:spacing w:val="-9"/>
          <w:w w:val="105"/>
          <w:sz w:val="21"/>
        </w:rPr>
        <w:t xml:space="preserve"> </w:t>
      </w:r>
      <w:r>
        <w:rPr>
          <w:spacing w:val="-4"/>
          <w:w w:val="105"/>
          <w:sz w:val="21"/>
        </w:rPr>
        <w:t>the</w:t>
      </w:r>
      <w:r>
        <w:rPr>
          <w:spacing w:val="-9"/>
          <w:w w:val="105"/>
          <w:sz w:val="21"/>
        </w:rPr>
        <w:t xml:space="preserve"> </w:t>
      </w:r>
      <w:r>
        <w:rPr>
          <w:spacing w:val="-4"/>
          <w:w w:val="105"/>
          <w:sz w:val="21"/>
        </w:rPr>
        <w:t>need</w:t>
      </w:r>
      <w:r>
        <w:rPr>
          <w:spacing w:val="-9"/>
          <w:w w:val="105"/>
          <w:sz w:val="21"/>
        </w:rPr>
        <w:t xml:space="preserve"> </w:t>
      </w:r>
      <w:r>
        <w:rPr>
          <w:spacing w:val="-5"/>
          <w:w w:val="105"/>
          <w:sz w:val="21"/>
        </w:rPr>
        <w:t>for</w:t>
      </w:r>
      <w:r>
        <w:rPr>
          <w:spacing w:val="-9"/>
          <w:w w:val="105"/>
          <w:sz w:val="21"/>
        </w:rPr>
        <w:t xml:space="preserve"> </w:t>
      </w:r>
      <w:r>
        <w:rPr>
          <w:spacing w:val="-4"/>
          <w:w w:val="105"/>
          <w:sz w:val="21"/>
        </w:rPr>
        <w:t>more</w:t>
      </w:r>
      <w:r>
        <w:rPr>
          <w:spacing w:val="-9"/>
          <w:w w:val="105"/>
          <w:sz w:val="21"/>
        </w:rPr>
        <w:t xml:space="preserve"> </w:t>
      </w:r>
      <w:r>
        <w:rPr>
          <w:spacing w:val="-5"/>
          <w:w w:val="105"/>
          <w:sz w:val="21"/>
        </w:rPr>
        <w:t>precise</w:t>
      </w:r>
      <w:r>
        <w:rPr>
          <w:spacing w:val="-9"/>
          <w:w w:val="105"/>
          <w:sz w:val="21"/>
        </w:rPr>
        <w:t xml:space="preserve"> </w:t>
      </w:r>
      <w:r>
        <w:rPr>
          <w:spacing w:val="-3"/>
          <w:w w:val="105"/>
          <w:sz w:val="21"/>
        </w:rPr>
        <w:t>jury</w:t>
      </w:r>
      <w:r>
        <w:rPr>
          <w:spacing w:val="-9"/>
          <w:w w:val="105"/>
          <w:sz w:val="21"/>
        </w:rPr>
        <w:t xml:space="preserve"> </w:t>
      </w:r>
      <w:r>
        <w:rPr>
          <w:spacing w:val="-5"/>
          <w:w w:val="105"/>
          <w:sz w:val="21"/>
        </w:rPr>
        <w:t>directions</w:t>
      </w:r>
      <w:r>
        <w:rPr>
          <w:spacing w:val="-9"/>
          <w:w w:val="105"/>
          <w:sz w:val="21"/>
        </w:rPr>
        <w:t xml:space="preserve"> </w:t>
      </w:r>
      <w:r>
        <w:rPr>
          <w:spacing w:val="-4"/>
          <w:w w:val="105"/>
          <w:sz w:val="21"/>
        </w:rPr>
        <w:t>in</w:t>
      </w:r>
      <w:r>
        <w:rPr>
          <w:spacing w:val="-9"/>
          <w:w w:val="105"/>
          <w:sz w:val="21"/>
        </w:rPr>
        <w:t xml:space="preserve"> </w:t>
      </w:r>
      <w:r>
        <w:rPr>
          <w:spacing w:val="-4"/>
          <w:w w:val="105"/>
          <w:sz w:val="21"/>
        </w:rPr>
        <w:t>cases</w:t>
      </w:r>
      <w:r>
        <w:rPr>
          <w:spacing w:val="-9"/>
          <w:w w:val="105"/>
          <w:sz w:val="21"/>
        </w:rPr>
        <w:t xml:space="preserve"> </w:t>
      </w:r>
      <w:r>
        <w:rPr>
          <w:spacing w:val="-5"/>
          <w:w w:val="105"/>
          <w:sz w:val="21"/>
        </w:rPr>
        <w:t xml:space="preserve">where jurors’ understanding </w:t>
      </w:r>
      <w:r>
        <w:rPr>
          <w:spacing w:val="-4"/>
          <w:w w:val="105"/>
          <w:sz w:val="21"/>
        </w:rPr>
        <w:t xml:space="preserve">of </w:t>
      </w:r>
      <w:r>
        <w:rPr>
          <w:spacing w:val="-5"/>
          <w:w w:val="105"/>
          <w:sz w:val="21"/>
        </w:rPr>
        <w:t xml:space="preserve">directions </w:t>
      </w:r>
      <w:r>
        <w:rPr>
          <w:spacing w:val="-4"/>
          <w:w w:val="105"/>
          <w:sz w:val="21"/>
        </w:rPr>
        <w:t xml:space="preserve">has been </w:t>
      </w:r>
      <w:r>
        <w:rPr>
          <w:spacing w:val="-5"/>
          <w:w w:val="105"/>
          <w:sz w:val="21"/>
        </w:rPr>
        <w:t xml:space="preserve">questioned. </w:t>
      </w:r>
      <w:r>
        <w:rPr>
          <w:spacing w:val="-3"/>
          <w:w w:val="105"/>
          <w:sz w:val="21"/>
        </w:rPr>
        <w:t xml:space="preserve">For </w:t>
      </w:r>
      <w:r>
        <w:rPr>
          <w:spacing w:val="-6"/>
          <w:w w:val="105"/>
          <w:sz w:val="21"/>
        </w:rPr>
        <w:t xml:space="preserve">instance, </w:t>
      </w:r>
      <w:r>
        <w:rPr>
          <w:spacing w:val="-4"/>
          <w:w w:val="105"/>
          <w:sz w:val="21"/>
        </w:rPr>
        <w:t xml:space="preserve">in </w:t>
      </w:r>
      <w:r>
        <w:rPr>
          <w:i/>
          <w:spacing w:val="-4"/>
          <w:w w:val="105"/>
          <w:sz w:val="21"/>
        </w:rPr>
        <w:t xml:space="preserve">Martin </w:t>
      </w:r>
      <w:r>
        <w:rPr>
          <w:i/>
          <w:w w:val="105"/>
          <w:sz w:val="21"/>
        </w:rPr>
        <w:t xml:space="preserve">v </w:t>
      </w:r>
      <w:r>
        <w:rPr>
          <w:i/>
          <w:spacing w:val="-5"/>
          <w:w w:val="105"/>
          <w:sz w:val="21"/>
        </w:rPr>
        <w:t>R</w:t>
      </w:r>
      <w:r>
        <w:rPr>
          <w:spacing w:val="-5"/>
          <w:w w:val="105"/>
          <w:sz w:val="21"/>
        </w:rPr>
        <w:t xml:space="preserve">, </w:t>
      </w:r>
      <w:r>
        <w:rPr>
          <w:spacing w:val="-4"/>
          <w:w w:val="105"/>
          <w:sz w:val="21"/>
        </w:rPr>
        <w:t xml:space="preserve">the </w:t>
      </w:r>
      <w:r>
        <w:rPr>
          <w:spacing w:val="-5"/>
          <w:w w:val="105"/>
          <w:sz w:val="21"/>
        </w:rPr>
        <w:t xml:space="preserve">Court </w:t>
      </w:r>
      <w:r>
        <w:rPr>
          <w:spacing w:val="-4"/>
          <w:w w:val="105"/>
          <w:sz w:val="21"/>
        </w:rPr>
        <w:t xml:space="preserve">of Appeal </w:t>
      </w:r>
      <w:r>
        <w:rPr>
          <w:spacing w:val="-5"/>
          <w:w w:val="105"/>
          <w:sz w:val="21"/>
        </w:rPr>
        <w:t xml:space="preserve">found that </w:t>
      </w:r>
      <w:r>
        <w:rPr>
          <w:spacing w:val="-6"/>
          <w:w w:val="105"/>
          <w:sz w:val="21"/>
        </w:rPr>
        <w:t xml:space="preserve">judicial </w:t>
      </w:r>
      <w:r>
        <w:rPr>
          <w:spacing w:val="-4"/>
          <w:w w:val="105"/>
          <w:sz w:val="21"/>
        </w:rPr>
        <w:t xml:space="preserve">officers </w:t>
      </w:r>
      <w:r>
        <w:rPr>
          <w:spacing w:val="-5"/>
          <w:w w:val="105"/>
          <w:sz w:val="21"/>
        </w:rPr>
        <w:t xml:space="preserve">would </w:t>
      </w:r>
      <w:r>
        <w:rPr>
          <w:w w:val="105"/>
          <w:sz w:val="21"/>
        </w:rPr>
        <w:t xml:space="preserve">be </w:t>
      </w:r>
      <w:r>
        <w:rPr>
          <w:spacing w:val="-4"/>
          <w:w w:val="105"/>
          <w:sz w:val="21"/>
        </w:rPr>
        <w:t xml:space="preserve">wise to instruct </w:t>
      </w:r>
      <w:r>
        <w:rPr>
          <w:spacing w:val="-5"/>
          <w:w w:val="105"/>
          <w:sz w:val="21"/>
        </w:rPr>
        <w:t>juries that</w:t>
      </w:r>
      <w:r>
        <w:rPr>
          <w:spacing w:val="-13"/>
          <w:w w:val="105"/>
          <w:sz w:val="21"/>
        </w:rPr>
        <w:t xml:space="preserve"> </w:t>
      </w:r>
      <w:r>
        <w:rPr>
          <w:spacing w:val="-4"/>
          <w:w w:val="105"/>
          <w:sz w:val="21"/>
        </w:rPr>
        <w:t>the</w:t>
      </w:r>
    </w:p>
    <w:p w:rsidR="00D04CB6" w:rsidRDefault="00F732FE">
      <w:pPr>
        <w:pStyle w:val="BodyText"/>
        <w:spacing w:before="1" w:line="242" w:lineRule="auto"/>
        <w:ind w:left="1940" w:right="248"/>
        <w:rPr>
          <w:sz w:val="12"/>
        </w:rPr>
      </w:pPr>
      <w:r>
        <w:rPr>
          <w:spacing w:val="-6"/>
          <w:w w:val="105"/>
        </w:rPr>
        <w:t xml:space="preserve">prohibition </w:t>
      </w:r>
      <w:r>
        <w:rPr>
          <w:spacing w:val="-4"/>
          <w:w w:val="105"/>
        </w:rPr>
        <w:t xml:space="preserve">in section </w:t>
      </w:r>
      <w:r>
        <w:rPr>
          <w:spacing w:val="-6"/>
          <w:w w:val="105"/>
        </w:rPr>
        <w:t xml:space="preserve">78A(1) </w:t>
      </w:r>
      <w:r>
        <w:rPr>
          <w:spacing w:val="-4"/>
          <w:w w:val="105"/>
        </w:rPr>
        <w:t xml:space="preserve">of the </w:t>
      </w:r>
      <w:r>
        <w:rPr>
          <w:spacing w:val="-5"/>
          <w:w w:val="105"/>
        </w:rPr>
        <w:t xml:space="preserve">Juries </w:t>
      </w:r>
      <w:r>
        <w:rPr>
          <w:w w:val="105"/>
        </w:rPr>
        <w:t xml:space="preserve">Act </w:t>
      </w:r>
      <w:r>
        <w:rPr>
          <w:spacing w:val="-4"/>
          <w:w w:val="105"/>
        </w:rPr>
        <w:t xml:space="preserve">extends to </w:t>
      </w:r>
      <w:r>
        <w:rPr>
          <w:spacing w:val="-6"/>
          <w:w w:val="105"/>
        </w:rPr>
        <w:t xml:space="preserve">searching </w:t>
      </w:r>
      <w:r>
        <w:rPr>
          <w:spacing w:val="-5"/>
          <w:w w:val="105"/>
        </w:rPr>
        <w:t>lega</w:t>
      </w:r>
      <w:r>
        <w:rPr>
          <w:spacing w:val="-5"/>
          <w:w w:val="105"/>
        </w:rPr>
        <w:t xml:space="preserve">l dictionaries </w:t>
      </w:r>
      <w:r>
        <w:rPr>
          <w:spacing w:val="-3"/>
          <w:w w:val="105"/>
        </w:rPr>
        <w:t xml:space="preserve">or texts </w:t>
      </w:r>
      <w:r>
        <w:rPr>
          <w:spacing w:val="-6"/>
          <w:w w:val="105"/>
        </w:rPr>
        <w:t xml:space="preserve">‘in </w:t>
      </w:r>
      <w:r>
        <w:rPr>
          <w:spacing w:val="-3"/>
          <w:w w:val="105"/>
        </w:rPr>
        <w:t xml:space="preserve">an </w:t>
      </w:r>
      <w:r>
        <w:rPr>
          <w:spacing w:val="-5"/>
          <w:w w:val="105"/>
        </w:rPr>
        <w:t xml:space="preserve">attempt </w:t>
      </w:r>
      <w:r>
        <w:rPr>
          <w:spacing w:val="-4"/>
          <w:w w:val="105"/>
        </w:rPr>
        <w:t xml:space="preserve">to </w:t>
      </w:r>
      <w:r>
        <w:rPr>
          <w:spacing w:val="-6"/>
          <w:w w:val="105"/>
        </w:rPr>
        <w:t xml:space="preserve">elaborate </w:t>
      </w:r>
      <w:r>
        <w:rPr>
          <w:spacing w:val="-4"/>
          <w:w w:val="105"/>
        </w:rPr>
        <w:t xml:space="preserve">the </w:t>
      </w:r>
      <w:r>
        <w:rPr>
          <w:spacing w:val="-6"/>
          <w:w w:val="105"/>
        </w:rPr>
        <w:t xml:space="preserve">meaning </w:t>
      </w:r>
      <w:r>
        <w:rPr>
          <w:spacing w:val="-4"/>
          <w:w w:val="105"/>
        </w:rPr>
        <w:t xml:space="preserve">of [beyond </w:t>
      </w:r>
      <w:r>
        <w:rPr>
          <w:spacing w:val="-5"/>
          <w:w w:val="105"/>
        </w:rPr>
        <w:t xml:space="preserve">reasonable </w:t>
      </w:r>
      <w:r>
        <w:rPr>
          <w:spacing w:val="-6"/>
          <w:w w:val="105"/>
        </w:rPr>
        <w:t>doubt]’.</w:t>
      </w:r>
      <w:r>
        <w:rPr>
          <w:spacing w:val="-6"/>
          <w:w w:val="105"/>
          <w:position w:val="7"/>
          <w:sz w:val="12"/>
        </w:rPr>
        <w:t>63</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27"/>
        </w:rPr>
      </w:pPr>
      <w:r>
        <w:pict>
          <v:line id="_x0000_s1405" style="position:absolute;z-index:4768;mso-wrap-distance-left:0;mso-wrap-distance-right:0;mso-position-horizontal-relative:page" from="79.35pt,18.95pt" to="515.9pt,18.95pt" strokecolor="#f8cabc" strokeweight="1pt">
            <w10:wrap type="topAndBottom" anchorx="page"/>
          </v:line>
        </w:pict>
      </w:r>
    </w:p>
    <w:p w:rsidR="00D04CB6" w:rsidRDefault="00F732FE">
      <w:pPr>
        <w:pStyle w:val="ListParagraph"/>
        <w:numPr>
          <w:ilvl w:val="0"/>
          <w:numId w:val="9"/>
        </w:numPr>
        <w:tabs>
          <w:tab w:val="left" w:pos="1940"/>
          <w:tab w:val="left" w:pos="1942"/>
        </w:tabs>
        <w:spacing w:before="117"/>
        <w:ind w:firstLine="0"/>
        <w:rPr>
          <w:sz w:val="13"/>
        </w:rPr>
      </w:pPr>
      <w:r>
        <w:rPr>
          <w:i/>
          <w:w w:val="105"/>
          <w:sz w:val="13"/>
        </w:rPr>
        <w:t>Juries</w:t>
      </w:r>
      <w:r>
        <w:rPr>
          <w:i/>
          <w:spacing w:val="7"/>
          <w:w w:val="105"/>
          <w:sz w:val="13"/>
        </w:rPr>
        <w:t xml:space="preserve"> </w:t>
      </w:r>
      <w:r>
        <w:rPr>
          <w:i/>
          <w:w w:val="105"/>
          <w:sz w:val="13"/>
        </w:rPr>
        <w:t>Act</w:t>
      </w:r>
      <w:r>
        <w:rPr>
          <w:i/>
          <w:spacing w:val="7"/>
          <w:w w:val="105"/>
          <w:sz w:val="13"/>
        </w:rPr>
        <w:t xml:space="preserve"> </w:t>
      </w:r>
      <w:r>
        <w:rPr>
          <w:i/>
          <w:w w:val="105"/>
          <w:sz w:val="13"/>
        </w:rPr>
        <w:t>2000</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42,</w:t>
      </w:r>
      <w:r>
        <w:rPr>
          <w:spacing w:val="8"/>
          <w:w w:val="105"/>
          <w:sz w:val="13"/>
        </w:rPr>
        <w:t xml:space="preserve"> </w:t>
      </w:r>
      <w:r>
        <w:rPr>
          <w:w w:val="105"/>
          <w:sz w:val="13"/>
        </w:rPr>
        <w:t>sch</w:t>
      </w:r>
      <w:r>
        <w:rPr>
          <w:spacing w:val="8"/>
          <w:w w:val="105"/>
          <w:sz w:val="13"/>
        </w:rPr>
        <w:t xml:space="preserve"> </w:t>
      </w:r>
      <w:r>
        <w:rPr>
          <w:w w:val="105"/>
          <w:sz w:val="13"/>
        </w:rPr>
        <w:t>3.</w:t>
      </w:r>
    </w:p>
    <w:p w:rsidR="00D04CB6" w:rsidRDefault="00F732FE">
      <w:pPr>
        <w:pStyle w:val="ListParagraph"/>
        <w:numPr>
          <w:ilvl w:val="0"/>
          <w:numId w:val="9"/>
        </w:numPr>
        <w:tabs>
          <w:tab w:val="left" w:pos="1940"/>
          <w:tab w:val="left" w:pos="1942"/>
        </w:tabs>
        <w:ind w:right="159" w:firstLine="0"/>
        <w:rPr>
          <w:sz w:val="13"/>
        </w:rPr>
      </w:pPr>
      <w:r>
        <w:rPr>
          <w:w w:val="105"/>
          <w:sz w:val="13"/>
        </w:rPr>
        <w:t xml:space="preserve">Law Commission (England and Wales), </w:t>
      </w:r>
      <w:r>
        <w:rPr>
          <w:i/>
          <w:w w:val="105"/>
          <w:sz w:val="13"/>
        </w:rPr>
        <w:t xml:space="preserve">Contempt of Court (1): Juror Misconduct and Internet Publications </w:t>
      </w:r>
      <w:r>
        <w:rPr>
          <w:w w:val="105"/>
          <w:sz w:val="13"/>
        </w:rPr>
        <w:t xml:space="preserve">(Report No 340, 2013) </w:t>
      </w:r>
      <w:r>
        <w:rPr>
          <w:spacing w:val="-5"/>
          <w:w w:val="105"/>
          <w:sz w:val="13"/>
        </w:rPr>
        <w:t xml:space="preserve">116  </w:t>
      </w:r>
      <w:r>
        <w:rPr>
          <w:w w:val="105"/>
          <w:sz w:val="13"/>
        </w:rPr>
        <w:t>[5.35].   57</w:t>
      </w:r>
      <w:r>
        <w:rPr>
          <w:w w:val="105"/>
          <w:sz w:val="13"/>
        </w:rPr>
        <w:tab/>
        <w:t xml:space="preserve">Ibid  </w:t>
      </w:r>
      <w:r>
        <w:rPr>
          <w:spacing w:val="-3"/>
          <w:w w:val="105"/>
          <w:sz w:val="13"/>
        </w:rPr>
        <w:t xml:space="preserve">115–16  </w:t>
      </w:r>
      <w:r>
        <w:rPr>
          <w:w w:val="105"/>
          <w:sz w:val="13"/>
        </w:rPr>
        <w:t>[5.31]–[5.32].</w:t>
      </w:r>
    </w:p>
    <w:p w:rsidR="00D04CB6" w:rsidRDefault="00F732FE">
      <w:pPr>
        <w:tabs>
          <w:tab w:val="left" w:pos="1941"/>
        </w:tabs>
        <w:spacing w:before="1"/>
        <w:ind w:left="1147" w:right="481"/>
        <w:rPr>
          <w:sz w:val="13"/>
        </w:rPr>
      </w:pPr>
      <w:r>
        <w:rPr>
          <w:w w:val="105"/>
          <w:sz w:val="13"/>
        </w:rPr>
        <w:t>58</w:t>
      </w:r>
      <w:r>
        <w:rPr>
          <w:w w:val="105"/>
          <w:sz w:val="13"/>
        </w:rPr>
        <w:tab/>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78</w:t>
      </w:r>
      <w:r>
        <w:rPr>
          <w:spacing w:val="8"/>
          <w:w w:val="105"/>
          <w:sz w:val="13"/>
        </w:rPr>
        <w:t xml:space="preserve"> </w:t>
      </w:r>
      <w:r>
        <w:rPr>
          <w:spacing w:val="1"/>
          <w:w w:val="105"/>
          <w:sz w:val="13"/>
        </w:rPr>
        <w:t>[4.41]–[4.42].</w:t>
      </w:r>
      <w:r>
        <w:rPr>
          <w:w w:val="110"/>
          <w:sz w:val="13"/>
        </w:rPr>
        <w:t xml:space="preserve"> </w:t>
      </w:r>
      <w:r>
        <w:rPr>
          <w:w w:val="105"/>
          <w:sz w:val="13"/>
        </w:rPr>
        <w:t>59</w:t>
      </w:r>
      <w:r>
        <w:rPr>
          <w:w w:val="105"/>
          <w:sz w:val="13"/>
        </w:rPr>
        <w:tab/>
        <w:t xml:space="preserve">Ibid 10, 78 </w:t>
      </w:r>
      <w:r>
        <w:rPr>
          <w:spacing w:val="7"/>
          <w:w w:val="105"/>
          <w:sz w:val="13"/>
        </w:rPr>
        <w:t xml:space="preserve"> </w:t>
      </w:r>
      <w:r>
        <w:rPr>
          <w:w w:val="105"/>
          <w:sz w:val="13"/>
        </w:rPr>
        <w:t>[4.45].</w:t>
      </w:r>
    </w:p>
    <w:p w:rsidR="00D04CB6" w:rsidRDefault="00F732FE">
      <w:pPr>
        <w:tabs>
          <w:tab w:val="left" w:pos="1941"/>
        </w:tabs>
        <w:spacing w:before="1"/>
        <w:ind w:left="1147"/>
        <w:rPr>
          <w:sz w:val="13"/>
        </w:rPr>
      </w:pPr>
      <w:r>
        <w:rPr>
          <w:w w:val="105"/>
          <w:sz w:val="13"/>
        </w:rPr>
        <w:t>60</w:t>
      </w:r>
      <w:r>
        <w:rPr>
          <w:w w:val="105"/>
          <w:sz w:val="13"/>
        </w:rPr>
        <w:tab/>
        <w:t>Ibid  86</w:t>
      </w:r>
      <w:r>
        <w:rPr>
          <w:spacing w:val="-6"/>
          <w:w w:val="105"/>
          <w:sz w:val="13"/>
        </w:rPr>
        <w:t xml:space="preserve"> </w:t>
      </w:r>
      <w:r>
        <w:rPr>
          <w:spacing w:val="1"/>
          <w:w w:val="105"/>
          <w:sz w:val="13"/>
        </w:rPr>
        <w:t>[4.89].</w:t>
      </w:r>
    </w:p>
    <w:p w:rsidR="00D04CB6" w:rsidRDefault="00F732FE">
      <w:pPr>
        <w:pStyle w:val="ListParagraph"/>
        <w:numPr>
          <w:ilvl w:val="0"/>
          <w:numId w:val="142"/>
        </w:numPr>
        <w:tabs>
          <w:tab w:val="left" w:pos="1941"/>
          <w:tab w:val="left" w:pos="1942"/>
        </w:tabs>
        <w:ind w:right="242"/>
        <w:jc w:val="left"/>
        <w:rPr>
          <w:sz w:val="13"/>
        </w:rPr>
      </w:pPr>
      <w:r>
        <w:rPr>
          <w:w w:val="105"/>
          <w:sz w:val="13"/>
        </w:rPr>
        <w:t xml:space="preserve">See, eg, </w:t>
      </w:r>
      <w:r>
        <w:rPr>
          <w:i/>
          <w:w w:val="105"/>
          <w:sz w:val="13"/>
        </w:rPr>
        <w:t xml:space="preserve">R v Glennon </w:t>
      </w:r>
      <w:r>
        <w:rPr>
          <w:w w:val="105"/>
          <w:sz w:val="13"/>
        </w:rPr>
        <w:t xml:space="preserve">(1992) </w:t>
      </w:r>
      <w:r>
        <w:rPr>
          <w:spacing w:val="-3"/>
          <w:w w:val="105"/>
          <w:sz w:val="13"/>
        </w:rPr>
        <w:t xml:space="preserve">173 </w:t>
      </w:r>
      <w:r>
        <w:rPr>
          <w:w w:val="105"/>
          <w:sz w:val="13"/>
        </w:rPr>
        <w:t xml:space="preserve">CLR 592, 603 (Mason CJ and Toohey </w:t>
      </w:r>
      <w:r>
        <w:rPr>
          <w:spacing w:val="2"/>
          <w:w w:val="105"/>
          <w:sz w:val="13"/>
        </w:rPr>
        <w:t xml:space="preserve">J); </w:t>
      </w:r>
      <w:r>
        <w:rPr>
          <w:i/>
          <w:w w:val="105"/>
          <w:sz w:val="13"/>
        </w:rPr>
        <w:t xml:space="preserve">General Television Corporation </w:t>
      </w:r>
      <w:r>
        <w:rPr>
          <w:i/>
          <w:spacing w:val="1"/>
          <w:w w:val="105"/>
          <w:sz w:val="13"/>
        </w:rPr>
        <w:t xml:space="preserve">Pty </w:t>
      </w:r>
      <w:r>
        <w:rPr>
          <w:i/>
          <w:w w:val="105"/>
          <w:sz w:val="13"/>
        </w:rPr>
        <w:t xml:space="preserve">Ltd v DPP </w:t>
      </w:r>
      <w:r>
        <w:rPr>
          <w:spacing w:val="1"/>
          <w:w w:val="105"/>
          <w:sz w:val="13"/>
        </w:rPr>
        <w:t xml:space="preserve">(2008) </w:t>
      </w:r>
      <w:r>
        <w:rPr>
          <w:spacing w:val="-3"/>
          <w:w w:val="105"/>
          <w:sz w:val="13"/>
        </w:rPr>
        <w:t xml:space="preserve">19 </w:t>
      </w:r>
      <w:r>
        <w:rPr>
          <w:w w:val="105"/>
          <w:sz w:val="13"/>
        </w:rPr>
        <w:t xml:space="preserve">VR 68, </w:t>
      </w:r>
      <w:r>
        <w:rPr>
          <w:spacing w:val="1"/>
          <w:w w:val="105"/>
          <w:sz w:val="13"/>
        </w:rPr>
        <w:t xml:space="preserve">84 </w:t>
      </w:r>
      <w:r>
        <w:rPr>
          <w:spacing w:val="2"/>
          <w:w w:val="105"/>
          <w:sz w:val="13"/>
        </w:rPr>
        <w:t xml:space="preserve">[54]; </w:t>
      </w:r>
      <w:r>
        <w:rPr>
          <w:i/>
          <w:w w:val="105"/>
          <w:sz w:val="13"/>
        </w:rPr>
        <w:t xml:space="preserve">Yuill v R </w:t>
      </w:r>
      <w:r>
        <w:rPr>
          <w:w w:val="105"/>
          <w:sz w:val="13"/>
        </w:rPr>
        <w:t xml:space="preserve">(1993) 69 A Crim R 450, </w:t>
      </w:r>
      <w:r>
        <w:rPr>
          <w:spacing w:val="2"/>
          <w:w w:val="105"/>
          <w:sz w:val="13"/>
        </w:rPr>
        <w:t xml:space="preserve">453–4; </w:t>
      </w:r>
      <w:r>
        <w:rPr>
          <w:i/>
          <w:w w:val="105"/>
          <w:sz w:val="13"/>
        </w:rPr>
        <w:t xml:space="preserve">John Fairfax Publications </w:t>
      </w:r>
      <w:r>
        <w:rPr>
          <w:i/>
          <w:spacing w:val="1"/>
          <w:w w:val="105"/>
          <w:sz w:val="13"/>
        </w:rPr>
        <w:t xml:space="preserve">Pty </w:t>
      </w:r>
      <w:r>
        <w:rPr>
          <w:i/>
          <w:w w:val="105"/>
          <w:sz w:val="13"/>
        </w:rPr>
        <w:t xml:space="preserve">Ltd v District Court of NSW </w:t>
      </w:r>
      <w:r>
        <w:rPr>
          <w:spacing w:val="1"/>
          <w:w w:val="105"/>
          <w:sz w:val="13"/>
        </w:rPr>
        <w:t xml:space="preserve">(2004) </w:t>
      </w:r>
      <w:r>
        <w:rPr>
          <w:spacing w:val="-3"/>
          <w:w w:val="105"/>
          <w:sz w:val="13"/>
        </w:rPr>
        <w:t xml:space="preserve">61 </w:t>
      </w:r>
      <w:r>
        <w:rPr>
          <w:w w:val="105"/>
          <w:sz w:val="13"/>
        </w:rPr>
        <w:t xml:space="preserve">NSWLR 344, 366 </w:t>
      </w:r>
      <w:r>
        <w:rPr>
          <w:w w:val="105"/>
          <w:sz w:val="13"/>
        </w:rPr>
        <w:t>[103] (Spigelman</w:t>
      </w:r>
      <w:r>
        <w:rPr>
          <w:spacing w:val="20"/>
          <w:w w:val="105"/>
          <w:sz w:val="13"/>
        </w:rPr>
        <w:t xml:space="preserve"> </w:t>
      </w:r>
      <w:r>
        <w:rPr>
          <w:w w:val="105"/>
          <w:sz w:val="13"/>
        </w:rPr>
        <w:t>CJ,</w:t>
      </w:r>
      <w:r>
        <w:rPr>
          <w:spacing w:val="20"/>
          <w:w w:val="105"/>
          <w:sz w:val="13"/>
        </w:rPr>
        <w:t xml:space="preserve"> </w:t>
      </w:r>
      <w:r>
        <w:rPr>
          <w:w w:val="105"/>
          <w:sz w:val="13"/>
        </w:rPr>
        <w:t>Handley</w:t>
      </w:r>
      <w:r>
        <w:rPr>
          <w:spacing w:val="20"/>
          <w:w w:val="105"/>
          <w:sz w:val="13"/>
        </w:rPr>
        <w:t xml:space="preserve"> </w:t>
      </w:r>
      <w:r>
        <w:rPr>
          <w:w w:val="105"/>
          <w:sz w:val="13"/>
        </w:rPr>
        <w:t>JA,</w:t>
      </w:r>
      <w:r>
        <w:rPr>
          <w:spacing w:val="20"/>
          <w:w w:val="105"/>
          <w:sz w:val="13"/>
        </w:rPr>
        <w:t xml:space="preserve"> </w:t>
      </w:r>
      <w:r>
        <w:rPr>
          <w:w w:val="105"/>
          <w:sz w:val="13"/>
        </w:rPr>
        <w:t>Campbell</w:t>
      </w:r>
      <w:r>
        <w:rPr>
          <w:spacing w:val="20"/>
          <w:w w:val="105"/>
          <w:sz w:val="13"/>
        </w:rPr>
        <w:t xml:space="preserve"> </w:t>
      </w:r>
      <w:r>
        <w:rPr>
          <w:w w:val="105"/>
          <w:sz w:val="13"/>
        </w:rPr>
        <w:t>AJA</w:t>
      </w:r>
      <w:r>
        <w:rPr>
          <w:spacing w:val="20"/>
          <w:w w:val="105"/>
          <w:sz w:val="13"/>
        </w:rPr>
        <w:t xml:space="preserve"> </w:t>
      </w:r>
      <w:r>
        <w:rPr>
          <w:w w:val="105"/>
          <w:sz w:val="13"/>
        </w:rPr>
        <w:t>agreeing).</w:t>
      </w:r>
    </w:p>
    <w:p w:rsidR="00D04CB6" w:rsidRDefault="00F732FE">
      <w:pPr>
        <w:pStyle w:val="ListParagraph"/>
        <w:numPr>
          <w:ilvl w:val="0"/>
          <w:numId w:val="142"/>
        </w:numPr>
        <w:tabs>
          <w:tab w:val="left" w:pos="1941"/>
          <w:tab w:val="left" w:pos="1942"/>
        </w:tabs>
        <w:jc w:val="left"/>
        <w:rPr>
          <w:i/>
          <w:sz w:val="13"/>
        </w:rPr>
      </w:pPr>
      <w:r>
        <w:rPr>
          <w:w w:val="105"/>
          <w:sz w:val="13"/>
        </w:rPr>
        <w:t>See,</w:t>
      </w:r>
      <w:r>
        <w:rPr>
          <w:spacing w:val="7"/>
          <w:w w:val="105"/>
          <w:sz w:val="13"/>
        </w:rPr>
        <w:t xml:space="preserve"> </w:t>
      </w:r>
      <w:r>
        <w:rPr>
          <w:w w:val="105"/>
          <w:sz w:val="13"/>
        </w:rPr>
        <w:t>eg,</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Dupas</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(2005)</w:t>
      </w:r>
      <w:r>
        <w:rPr>
          <w:spacing w:val="7"/>
          <w:w w:val="105"/>
          <w:sz w:val="13"/>
        </w:rPr>
        <w:t xml:space="preserve"> </w:t>
      </w:r>
      <w:r>
        <w:rPr>
          <w:spacing w:val="-4"/>
          <w:w w:val="105"/>
          <w:sz w:val="13"/>
        </w:rPr>
        <w:t>12</w:t>
      </w:r>
      <w:r>
        <w:rPr>
          <w:spacing w:val="7"/>
          <w:w w:val="105"/>
          <w:sz w:val="13"/>
        </w:rPr>
        <w:t xml:space="preserve"> </w:t>
      </w:r>
      <w:r>
        <w:rPr>
          <w:w w:val="105"/>
          <w:sz w:val="13"/>
        </w:rPr>
        <w:t>VR</w:t>
      </w:r>
      <w:r>
        <w:rPr>
          <w:spacing w:val="7"/>
          <w:w w:val="105"/>
          <w:sz w:val="13"/>
        </w:rPr>
        <w:t xml:space="preserve"> </w:t>
      </w:r>
      <w:r>
        <w:rPr>
          <w:w w:val="105"/>
          <w:sz w:val="13"/>
        </w:rPr>
        <w:t>601,</w:t>
      </w:r>
      <w:r>
        <w:rPr>
          <w:spacing w:val="7"/>
          <w:w w:val="105"/>
          <w:sz w:val="13"/>
        </w:rPr>
        <w:t xml:space="preserve"> </w:t>
      </w:r>
      <w:r>
        <w:rPr>
          <w:w w:val="105"/>
          <w:sz w:val="13"/>
        </w:rPr>
        <w:t>627</w:t>
      </w:r>
      <w:r>
        <w:rPr>
          <w:spacing w:val="7"/>
          <w:w w:val="105"/>
          <w:sz w:val="13"/>
        </w:rPr>
        <w:t xml:space="preserve"> </w:t>
      </w:r>
      <w:r>
        <w:rPr>
          <w:w w:val="105"/>
          <w:sz w:val="13"/>
        </w:rPr>
        <w:t>[81]</w:t>
      </w:r>
      <w:r>
        <w:rPr>
          <w:spacing w:val="7"/>
          <w:w w:val="105"/>
          <w:sz w:val="13"/>
        </w:rPr>
        <w:t xml:space="preserve"> </w:t>
      </w:r>
      <w:r>
        <w:rPr>
          <w:w w:val="105"/>
          <w:sz w:val="13"/>
        </w:rPr>
        <w:t>(Nettle</w:t>
      </w:r>
      <w:r>
        <w:rPr>
          <w:spacing w:val="7"/>
          <w:w w:val="105"/>
          <w:sz w:val="13"/>
        </w:rPr>
        <w:t xml:space="preserve"> </w:t>
      </w:r>
      <w:r>
        <w:rPr>
          <w:w w:val="105"/>
          <w:sz w:val="13"/>
        </w:rPr>
        <w:t>JA)</w:t>
      </w:r>
      <w:r>
        <w:rPr>
          <w:spacing w:val="7"/>
          <w:w w:val="105"/>
          <w:sz w:val="13"/>
        </w:rPr>
        <w:t xml:space="preserve"> </w:t>
      </w:r>
      <w:r>
        <w:rPr>
          <w:w w:val="105"/>
          <w:sz w:val="13"/>
        </w:rPr>
        <w:t>citing</w:t>
      </w:r>
      <w:r>
        <w:rPr>
          <w:spacing w:val="7"/>
          <w:w w:val="105"/>
          <w:sz w:val="13"/>
        </w:rPr>
        <w:t xml:space="preserve"> </w:t>
      </w:r>
      <w:r>
        <w:rPr>
          <w:i/>
          <w:w w:val="105"/>
          <w:sz w:val="13"/>
        </w:rPr>
        <w:t>R</w:t>
      </w:r>
      <w:r>
        <w:rPr>
          <w:i/>
          <w:spacing w:val="6"/>
          <w:w w:val="105"/>
          <w:sz w:val="13"/>
        </w:rPr>
        <w:t xml:space="preserve"> </w:t>
      </w:r>
      <w:r>
        <w:rPr>
          <w:i/>
          <w:w w:val="105"/>
          <w:sz w:val="13"/>
        </w:rPr>
        <w:t>v</w:t>
      </w:r>
      <w:r>
        <w:rPr>
          <w:i/>
          <w:spacing w:val="7"/>
          <w:w w:val="105"/>
          <w:sz w:val="13"/>
        </w:rPr>
        <w:t xml:space="preserve"> </w:t>
      </w:r>
      <w:r>
        <w:rPr>
          <w:i/>
          <w:w w:val="105"/>
          <w:sz w:val="13"/>
        </w:rPr>
        <w:t>Glennon</w:t>
      </w:r>
      <w:r>
        <w:rPr>
          <w:i/>
          <w:spacing w:val="7"/>
          <w:w w:val="105"/>
          <w:sz w:val="13"/>
        </w:rPr>
        <w:t xml:space="preserve"> </w:t>
      </w:r>
      <w:r>
        <w:rPr>
          <w:w w:val="105"/>
          <w:sz w:val="13"/>
        </w:rPr>
        <w:t>(1992)</w:t>
      </w:r>
      <w:r>
        <w:rPr>
          <w:spacing w:val="7"/>
          <w:w w:val="105"/>
          <w:sz w:val="13"/>
        </w:rPr>
        <w:t xml:space="preserve"> </w:t>
      </w:r>
      <w:r>
        <w:rPr>
          <w:spacing w:val="-3"/>
          <w:w w:val="105"/>
          <w:sz w:val="13"/>
        </w:rPr>
        <w:t>173</w:t>
      </w:r>
      <w:r>
        <w:rPr>
          <w:spacing w:val="7"/>
          <w:w w:val="105"/>
          <w:sz w:val="13"/>
        </w:rPr>
        <w:t xml:space="preserve"> </w:t>
      </w:r>
      <w:r>
        <w:rPr>
          <w:w w:val="105"/>
          <w:sz w:val="13"/>
        </w:rPr>
        <w:t>CLR</w:t>
      </w:r>
      <w:r>
        <w:rPr>
          <w:spacing w:val="7"/>
          <w:w w:val="105"/>
          <w:sz w:val="13"/>
        </w:rPr>
        <w:t xml:space="preserve"> </w:t>
      </w:r>
      <w:r>
        <w:rPr>
          <w:w w:val="105"/>
          <w:sz w:val="13"/>
        </w:rPr>
        <w:t>592,</w:t>
      </w:r>
      <w:r>
        <w:rPr>
          <w:spacing w:val="7"/>
          <w:w w:val="105"/>
          <w:sz w:val="13"/>
        </w:rPr>
        <w:t xml:space="preserve"> </w:t>
      </w:r>
      <w:r>
        <w:rPr>
          <w:w w:val="105"/>
          <w:sz w:val="13"/>
        </w:rPr>
        <w:t>614–5</w:t>
      </w:r>
      <w:r>
        <w:rPr>
          <w:spacing w:val="7"/>
          <w:w w:val="105"/>
          <w:sz w:val="13"/>
        </w:rPr>
        <w:t xml:space="preserve"> </w:t>
      </w:r>
      <w:r>
        <w:rPr>
          <w:w w:val="105"/>
          <w:sz w:val="13"/>
        </w:rPr>
        <w:t>(Brennan</w:t>
      </w:r>
      <w:r>
        <w:rPr>
          <w:spacing w:val="7"/>
          <w:w w:val="105"/>
          <w:sz w:val="13"/>
        </w:rPr>
        <w:t xml:space="preserve"> </w:t>
      </w:r>
      <w:r>
        <w:rPr>
          <w:spacing w:val="2"/>
          <w:w w:val="105"/>
          <w:sz w:val="13"/>
        </w:rPr>
        <w:t>J);</w:t>
      </w:r>
      <w:r>
        <w:rPr>
          <w:spacing w:val="7"/>
          <w:w w:val="105"/>
          <w:sz w:val="13"/>
        </w:rPr>
        <w:t xml:space="preserve"> </w:t>
      </w:r>
      <w:r>
        <w:rPr>
          <w:i/>
          <w:w w:val="105"/>
          <w:sz w:val="13"/>
        </w:rPr>
        <w:t>Gilbert</w:t>
      </w:r>
      <w:r>
        <w:rPr>
          <w:i/>
          <w:spacing w:val="6"/>
          <w:w w:val="105"/>
          <w:sz w:val="13"/>
        </w:rPr>
        <w:t xml:space="preserve"> </w:t>
      </w:r>
      <w:r>
        <w:rPr>
          <w:i/>
          <w:w w:val="105"/>
          <w:sz w:val="13"/>
        </w:rPr>
        <w:t>v</w:t>
      </w:r>
      <w:r>
        <w:rPr>
          <w:i/>
          <w:spacing w:val="6"/>
          <w:w w:val="105"/>
          <w:sz w:val="13"/>
        </w:rPr>
        <w:t xml:space="preserve"> </w:t>
      </w:r>
      <w:r>
        <w:rPr>
          <w:i/>
          <w:w w:val="105"/>
          <w:sz w:val="13"/>
        </w:rPr>
        <w:t>R</w:t>
      </w:r>
    </w:p>
    <w:p w:rsidR="00D04CB6" w:rsidRDefault="00F732FE">
      <w:pPr>
        <w:spacing w:before="1"/>
        <w:ind w:left="1941"/>
        <w:rPr>
          <w:sz w:val="13"/>
        </w:rPr>
      </w:pPr>
      <w:r>
        <w:rPr>
          <w:w w:val="105"/>
          <w:sz w:val="13"/>
        </w:rPr>
        <w:t xml:space="preserve">(2000) 201 CLR 414, 425 [31] (McHugh J); </w:t>
      </w:r>
      <w:r>
        <w:rPr>
          <w:i/>
          <w:w w:val="105"/>
          <w:sz w:val="13"/>
        </w:rPr>
        <w:t xml:space="preserve">R v Rich (Ruling No 7) </w:t>
      </w:r>
      <w:r>
        <w:rPr>
          <w:w w:val="105"/>
          <w:sz w:val="13"/>
        </w:rPr>
        <w:t>[2008] VSC 437 [14] (Lasry J).</w:t>
      </w:r>
    </w:p>
    <w:p w:rsidR="00D04CB6" w:rsidRDefault="00F732FE">
      <w:pPr>
        <w:pStyle w:val="ListParagraph"/>
        <w:numPr>
          <w:ilvl w:val="0"/>
          <w:numId w:val="142"/>
        </w:numPr>
        <w:tabs>
          <w:tab w:val="left" w:pos="1941"/>
          <w:tab w:val="left" w:pos="1942"/>
        </w:tabs>
        <w:ind w:right="168"/>
        <w:jc w:val="left"/>
        <w:rPr>
          <w:sz w:val="13"/>
        </w:rPr>
      </w:pPr>
      <w:r>
        <w:pict>
          <v:shape id="_x0000_s1404" type="#_x0000_t202" style="position:absolute;left:0;text-align:left;margin-left:36pt;margin-top:3pt;width:13.5pt;height:14.25pt;z-index:4792;mso-position-horizontal-relative:page" filled="f" stroked="f">
            <v:textbox inset="0,0,0,0">
              <w:txbxContent>
                <w:p w:rsidR="00D04CB6" w:rsidRDefault="00F732FE">
                  <w:pPr>
                    <w:spacing w:line="284" w:lineRule="exact"/>
                    <w:rPr>
                      <w:b/>
                      <w:sz w:val="24"/>
                    </w:rPr>
                  </w:pPr>
                  <w:r>
                    <w:rPr>
                      <w:b/>
                      <w:color w:val="EA5B50"/>
                      <w:w w:val="110"/>
                      <w:sz w:val="24"/>
                    </w:rPr>
                    <w:t>66</w:t>
                  </w:r>
                </w:p>
              </w:txbxContent>
            </v:textbox>
            <w10:wrap anchorx="page"/>
          </v:shape>
        </w:pict>
      </w:r>
      <w:r>
        <w:rPr>
          <w:i/>
          <w:w w:val="105"/>
          <w:sz w:val="13"/>
        </w:rPr>
        <w:t xml:space="preserve">Martin v R </w:t>
      </w:r>
      <w:r>
        <w:rPr>
          <w:w w:val="105"/>
          <w:sz w:val="13"/>
        </w:rPr>
        <w:t xml:space="preserve">(2010) 28 VR 579, 587 [92] (Ashley JA, Buchanan and Redlich JJA agreeing). See also </w:t>
      </w:r>
      <w:r>
        <w:rPr>
          <w:i/>
          <w:w w:val="105"/>
          <w:sz w:val="13"/>
        </w:rPr>
        <w:t xml:space="preserve">MJR v R </w:t>
      </w:r>
      <w:r>
        <w:rPr>
          <w:spacing w:val="-3"/>
          <w:w w:val="105"/>
          <w:sz w:val="13"/>
        </w:rPr>
        <w:t xml:space="preserve">(2011)  </w:t>
      </w:r>
      <w:r>
        <w:rPr>
          <w:w w:val="105"/>
          <w:sz w:val="13"/>
        </w:rPr>
        <w:t xml:space="preserve">33 VR 306, </w:t>
      </w:r>
      <w:r>
        <w:rPr>
          <w:spacing w:val="-3"/>
          <w:w w:val="105"/>
          <w:sz w:val="13"/>
        </w:rPr>
        <w:t xml:space="preserve">319  </w:t>
      </w:r>
      <w:r>
        <w:rPr>
          <w:w w:val="105"/>
          <w:sz w:val="13"/>
        </w:rPr>
        <w:t xml:space="preserve">[74] (Ashley </w:t>
      </w:r>
      <w:r>
        <w:rPr>
          <w:spacing w:val="30"/>
          <w:w w:val="105"/>
          <w:sz w:val="13"/>
        </w:rPr>
        <w:t xml:space="preserve"> </w:t>
      </w:r>
      <w:r>
        <w:rPr>
          <w:w w:val="105"/>
          <w:sz w:val="13"/>
        </w:rPr>
        <w:t>JA),</w:t>
      </w:r>
      <w:r>
        <w:rPr>
          <w:spacing w:val="7"/>
          <w:w w:val="105"/>
          <w:sz w:val="13"/>
        </w:rPr>
        <w:t xml:space="preserve"> </w:t>
      </w:r>
      <w:r>
        <w:rPr>
          <w:w w:val="105"/>
          <w:sz w:val="13"/>
        </w:rPr>
        <w:t>[75]</w:t>
      </w:r>
      <w:r>
        <w:rPr>
          <w:spacing w:val="7"/>
          <w:w w:val="105"/>
          <w:sz w:val="13"/>
        </w:rPr>
        <w:t xml:space="preserve"> </w:t>
      </w:r>
      <w:r>
        <w:rPr>
          <w:w w:val="105"/>
          <w:sz w:val="13"/>
        </w:rPr>
        <w:t>(Weinberg</w:t>
      </w:r>
      <w:r>
        <w:rPr>
          <w:spacing w:val="7"/>
          <w:w w:val="105"/>
          <w:sz w:val="13"/>
        </w:rPr>
        <w:t xml:space="preserve"> </w:t>
      </w:r>
      <w:r>
        <w:rPr>
          <w:w w:val="105"/>
          <w:sz w:val="13"/>
        </w:rPr>
        <w:t>JA),</w:t>
      </w:r>
      <w:r>
        <w:rPr>
          <w:spacing w:val="7"/>
          <w:w w:val="105"/>
          <w:sz w:val="13"/>
        </w:rPr>
        <w:t xml:space="preserve"> </w:t>
      </w:r>
      <w:r>
        <w:rPr>
          <w:w w:val="105"/>
          <w:sz w:val="13"/>
        </w:rPr>
        <w:t>[76]</w:t>
      </w:r>
      <w:r>
        <w:rPr>
          <w:spacing w:val="7"/>
          <w:w w:val="105"/>
          <w:sz w:val="13"/>
        </w:rPr>
        <w:t xml:space="preserve"> </w:t>
      </w:r>
      <w:r>
        <w:rPr>
          <w:w w:val="105"/>
          <w:sz w:val="13"/>
        </w:rPr>
        <w:t>(Harper</w:t>
      </w:r>
      <w:r>
        <w:rPr>
          <w:spacing w:val="7"/>
          <w:w w:val="105"/>
          <w:sz w:val="13"/>
        </w:rPr>
        <w:t xml:space="preserve"> </w:t>
      </w:r>
      <w:r>
        <w:rPr>
          <w:w w:val="105"/>
          <w:sz w:val="13"/>
        </w:rPr>
        <w:t>JA).</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1"/>
          <w:tab w:val="left" w:pos="1242"/>
        </w:tabs>
        <w:spacing w:before="91" w:line="242" w:lineRule="auto"/>
        <w:ind w:left="1241" w:right="1797"/>
        <w:jc w:val="left"/>
        <w:rPr>
          <w:sz w:val="12"/>
        </w:rPr>
      </w:pPr>
      <w:r>
        <w:rPr>
          <w:spacing w:val="-3"/>
          <w:sz w:val="21"/>
        </w:rPr>
        <w:t xml:space="preserve">The  </w:t>
      </w:r>
      <w:r>
        <w:rPr>
          <w:sz w:val="21"/>
        </w:rPr>
        <w:t xml:space="preserve">NZ  </w:t>
      </w:r>
      <w:r>
        <w:rPr>
          <w:spacing w:val="-6"/>
          <w:sz w:val="21"/>
        </w:rPr>
        <w:t xml:space="preserve">Commission  </w:t>
      </w:r>
      <w:r>
        <w:rPr>
          <w:spacing w:val="-5"/>
          <w:sz w:val="21"/>
        </w:rPr>
        <w:t xml:space="preserve">recommended  that  jurors  </w:t>
      </w:r>
      <w:r>
        <w:rPr>
          <w:sz w:val="21"/>
        </w:rPr>
        <w:t xml:space="preserve">be  </w:t>
      </w:r>
      <w:r>
        <w:rPr>
          <w:spacing w:val="-5"/>
          <w:sz w:val="21"/>
        </w:rPr>
        <w:t xml:space="preserve">reminded  </w:t>
      </w:r>
      <w:r>
        <w:rPr>
          <w:spacing w:val="-4"/>
          <w:sz w:val="21"/>
        </w:rPr>
        <w:t xml:space="preserve">about  </w:t>
      </w:r>
      <w:r>
        <w:rPr>
          <w:spacing w:val="-6"/>
          <w:sz w:val="21"/>
        </w:rPr>
        <w:t xml:space="preserve">prohibitions  </w:t>
      </w:r>
      <w:r>
        <w:rPr>
          <w:spacing w:val="-3"/>
          <w:sz w:val="21"/>
        </w:rPr>
        <w:t xml:space="preserve">on </w:t>
      </w:r>
      <w:r>
        <w:rPr>
          <w:spacing w:val="-5"/>
          <w:sz w:val="21"/>
        </w:rPr>
        <w:t xml:space="preserve">conducting  </w:t>
      </w:r>
      <w:r>
        <w:rPr>
          <w:spacing w:val="-6"/>
          <w:sz w:val="21"/>
        </w:rPr>
        <w:t xml:space="preserve">research  </w:t>
      </w:r>
      <w:r>
        <w:rPr>
          <w:spacing w:val="-4"/>
          <w:sz w:val="21"/>
        </w:rPr>
        <w:t xml:space="preserve">and  </w:t>
      </w:r>
      <w:r>
        <w:rPr>
          <w:spacing w:val="-6"/>
          <w:sz w:val="21"/>
        </w:rPr>
        <w:t xml:space="preserve">investigations  throughout  </w:t>
      </w:r>
      <w:r>
        <w:rPr>
          <w:sz w:val="21"/>
        </w:rPr>
        <w:t xml:space="preserve">a  </w:t>
      </w:r>
      <w:r>
        <w:rPr>
          <w:spacing w:val="-6"/>
          <w:sz w:val="21"/>
        </w:rPr>
        <w:t xml:space="preserve">trial,  </w:t>
      </w:r>
      <w:r>
        <w:rPr>
          <w:spacing w:val="-5"/>
          <w:sz w:val="21"/>
        </w:rPr>
        <w:t xml:space="preserve">given  jurors  </w:t>
      </w:r>
      <w:r>
        <w:rPr>
          <w:spacing w:val="-4"/>
          <w:sz w:val="21"/>
        </w:rPr>
        <w:t xml:space="preserve">must  </w:t>
      </w:r>
      <w:r>
        <w:rPr>
          <w:spacing w:val="-5"/>
          <w:sz w:val="21"/>
        </w:rPr>
        <w:t xml:space="preserve">process  </w:t>
      </w:r>
      <w:r>
        <w:rPr>
          <w:sz w:val="21"/>
        </w:rPr>
        <w:t xml:space="preserve">a  </w:t>
      </w:r>
      <w:r>
        <w:rPr>
          <w:spacing w:val="-4"/>
          <w:sz w:val="21"/>
        </w:rPr>
        <w:t xml:space="preserve">lot of new </w:t>
      </w:r>
      <w:r>
        <w:rPr>
          <w:spacing w:val="-6"/>
          <w:sz w:val="21"/>
        </w:rPr>
        <w:t xml:space="preserve">information  </w:t>
      </w:r>
      <w:r>
        <w:rPr>
          <w:spacing w:val="-3"/>
          <w:sz w:val="21"/>
        </w:rPr>
        <w:t xml:space="preserve">at </w:t>
      </w:r>
      <w:r>
        <w:rPr>
          <w:spacing w:val="-4"/>
          <w:sz w:val="21"/>
        </w:rPr>
        <w:t xml:space="preserve">the outset of </w:t>
      </w:r>
      <w:r>
        <w:rPr>
          <w:sz w:val="21"/>
        </w:rPr>
        <w:t xml:space="preserve">a </w:t>
      </w:r>
      <w:r>
        <w:rPr>
          <w:spacing w:val="-5"/>
          <w:sz w:val="21"/>
        </w:rPr>
        <w:t>trial.</w:t>
      </w:r>
      <w:r>
        <w:rPr>
          <w:spacing w:val="-5"/>
          <w:position w:val="7"/>
          <w:sz w:val="12"/>
        </w:rPr>
        <w:t xml:space="preserve">64  </w:t>
      </w:r>
      <w:r>
        <w:rPr>
          <w:sz w:val="21"/>
        </w:rPr>
        <w:t xml:space="preserve">It </w:t>
      </w:r>
      <w:r>
        <w:rPr>
          <w:spacing w:val="-4"/>
          <w:sz w:val="21"/>
        </w:rPr>
        <w:t xml:space="preserve">also </w:t>
      </w:r>
      <w:r>
        <w:rPr>
          <w:spacing w:val="-6"/>
          <w:sz w:val="21"/>
        </w:rPr>
        <w:t>encouraged  judicia</w:t>
      </w:r>
      <w:r>
        <w:rPr>
          <w:spacing w:val="-6"/>
          <w:sz w:val="21"/>
        </w:rPr>
        <w:t xml:space="preserve">l  </w:t>
      </w:r>
      <w:r>
        <w:rPr>
          <w:spacing w:val="-4"/>
          <w:sz w:val="21"/>
        </w:rPr>
        <w:t xml:space="preserve">officers to </w:t>
      </w:r>
      <w:r>
        <w:rPr>
          <w:spacing w:val="-6"/>
          <w:sz w:val="21"/>
        </w:rPr>
        <w:t xml:space="preserve">consider   </w:t>
      </w:r>
      <w:r>
        <w:rPr>
          <w:spacing w:val="-4"/>
          <w:sz w:val="21"/>
        </w:rPr>
        <w:t xml:space="preserve">the </w:t>
      </w:r>
      <w:r>
        <w:rPr>
          <w:spacing w:val="-5"/>
          <w:sz w:val="21"/>
        </w:rPr>
        <w:t xml:space="preserve">desirability </w:t>
      </w:r>
      <w:r>
        <w:rPr>
          <w:spacing w:val="-4"/>
          <w:sz w:val="21"/>
        </w:rPr>
        <w:t xml:space="preserve">of </w:t>
      </w:r>
      <w:r>
        <w:rPr>
          <w:spacing w:val="-5"/>
          <w:sz w:val="21"/>
        </w:rPr>
        <w:t xml:space="preserve">giving juries </w:t>
      </w:r>
      <w:r>
        <w:rPr>
          <w:spacing w:val="-6"/>
          <w:sz w:val="21"/>
        </w:rPr>
        <w:t xml:space="preserve">comprehensive </w:t>
      </w:r>
      <w:r>
        <w:rPr>
          <w:spacing w:val="-5"/>
          <w:sz w:val="21"/>
        </w:rPr>
        <w:t xml:space="preserve">directions </w:t>
      </w:r>
      <w:r>
        <w:rPr>
          <w:spacing w:val="-4"/>
          <w:sz w:val="21"/>
        </w:rPr>
        <w:t xml:space="preserve">about </w:t>
      </w:r>
      <w:r>
        <w:rPr>
          <w:spacing w:val="-5"/>
          <w:sz w:val="21"/>
        </w:rPr>
        <w:t xml:space="preserve">asking questions, </w:t>
      </w:r>
      <w:r>
        <w:rPr>
          <w:spacing w:val="-4"/>
          <w:sz w:val="21"/>
        </w:rPr>
        <w:t xml:space="preserve">in </w:t>
      </w:r>
      <w:r>
        <w:rPr>
          <w:spacing w:val="-5"/>
          <w:sz w:val="21"/>
        </w:rPr>
        <w:t xml:space="preserve">order </w:t>
      </w:r>
      <w:r>
        <w:rPr>
          <w:spacing w:val="-4"/>
          <w:sz w:val="21"/>
        </w:rPr>
        <w:t xml:space="preserve">to </w:t>
      </w:r>
      <w:r>
        <w:rPr>
          <w:spacing w:val="-5"/>
          <w:sz w:val="21"/>
        </w:rPr>
        <w:t xml:space="preserve">dissuade jurors from conducting their </w:t>
      </w:r>
      <w:r>
        <w:rPr>
          <w:spacing w:val="-3"/>
          <w:sz w:val="21"/>
        </w:rPr>
        <w:t xml:space="preserve">own </w:t>
      </w:r>
      <w:r>
        <w:rPr>
          <w:spacing w:val="-5"/>
          <w:sz w:val="21"/>
        </w:rPr>
        <w:t xml:space="preserve">enquiries </w:t>
      </w:r>
      <w:r>
        <w:rPr>
          <w:spacing w:val="-4"/>
          <w:sz w:val="21"/>
        </w:rPr>
        <w:t xml:space="preserve">and to </w:t>
      </w:r>
      <w:r>
        <w:rPr>
          <w:spacing w:val="-7"/>
          <w:sz w:val="21"/>
        </w:rPr>
        <w:t xml:space="preserve">reinforce  </w:t>
      </w:r>
      <w:r>
        <w:rPr>
          <w:spacing w:val="-5"/>
          <w:sz w:val="21"/>
        </w:rPr>
        <w:t xml:space="preserve">that  </w:t>
      </w:r>
      <w:r>
        <w:rPr>
          <w:spacing w:val="-3"/>
          <w:sz w:val="21"/>
        </w:rPr>
        <w:t xml:space="preserve">it is </w:t>
      </w:r>
      <w:r>
        <w:rPr>
          <w:spacing w:val="-6"/>
          <w:sz w:val="21"/>
        </w:rPr>
        <w:t xml:space="preserve">preferable  </w:t>
      </w:r>
      <w:r>
        <w:rPr>
          <w:spacing w:val="-4"/>
          <w:sz w:val="21"/>
        </w:rPr>
        <w:t xml:space="preserve">to </w:t>
      </w:r>
      <w:r>
        <w:rPr>
          <w:spacing w:val="-5"/>
          <w:sz w:val="21"/>
        </w:rPr>
        <w:t xml:space="preserve">raise  questions  </w:t>
      </w:r>
      <w:r>
        <w:rPr>
          <w:spacing w:val="-4"/>
          <w:sz w:val="21"/>
        </w:rPr>
        <w:t>with  the</w:t>
      </w:r>
      <w:r>
        <w:rPr>
          <w:sz w:val="21"/>
        </w:rPr>
        <w:t xml:space="preserve"> </w:t>
      </w:r>
      <w:r>
        <w:rPr>
          <w:spacing w:val="-6"/>
          <w:sz w:val="21"/>
        </w:rPr>
        <w:t>judge.</w:t>
      </w:r>
      <w:r>
        <w:rPr>
          <w:spacing w:val="-6"/>
          <w:position w:val="7"/>
          <w:sz w:val="12"/>
        </w:rPr>
        <w:t>65</w:t>
      </w:r>
    </w:p>
    <w:p w:rsidR="00D04CB6" w:rsidRDefault="00F732FE">
      <w:pPr>
        <w:pStyle w:val="ListParagraph"/>
        <w:numPr>
          <w:ilvl w:val="1"/>
          <w:numId w:val="185"/>
        </w:numPr>
        <w:tabs>
          <w:tab w:val="left" w:pos="1240"/>
          <w:tab w:val="left" w:pos="1241"/>
        </w:tabs>
        <w:spacing w:before="120" w:line="242" w:lineRule="auto"/>
        <w:ind w:left="1240" w:right="1911" w:hanging="793"/>
        <w:jc w:val="left"/>
        <w:rPr>
          <w:sz w:val="12"/>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said </w:t>
      </w:r>
      <w:r>
        <w:rPr>
          <w:spacing w:val="-5"/>
          <w:w w:val="105"/>
          <w:sz w:val="21"/>
        </w:rPr>
        <w:t xml:space="preserve">jurors </w:t>
      </w:r>
      <w:r>
        <w:rPr>
          <w:spacing w:val="-4"/>
          <w:w w:val="105"/>
          <w:sz w:val="21"/>
        </w:rPr>
        <w:t xml:space="preserve">needed to </w:t>
      </w:r>
      <w:r>
        <w:rPr>
          <w:spacing w:val="-5"/>
          <w:w w:val="105"/>
          <w:sz w:val="21"/>
        </w:rPr>
        <w:t xml:space="preserve">understand </w:t>
      </w:r>
      <w:r>
        <w:rPr>
          <w:spacing w:val="-4"/>
          <w:w w:val="105"/>
          <w:sz w:val="21"/>
        </w:rPr>
        <w:t xml:space="preserve">they </w:t>
      </w:r>
      <w:r>
        <w:rPr>
          <w:spacing w:val="-5"/>
          <w:w w:val="105"/>
          <w:sz w:val="21"/>
        </w:rPr>
        <w:t>are permitted</w:t>
      </w:r>
      <w:r>
        <w:rPr>
          <w:spacing w:val="-8"/>
          <w:w w:val="105"/>
          <w:sz w:val="21"/>
        </w:rPr>
        <w:t xml:space="preserve"> </w:t>
      </w:r>
      <w:r>
        <w:rPr>
          <w:spacing w:val="-4"/>
          <w:w w:val="105"/>
          <w:sz w:val="21"/>
        </w:rPr>
        <w:t>to</w:t>
      </w:r>
      <w:r>
        <w:rPr>
          <w:spacing w:val="-8"/>
          <w:w w:val="105"/>
          <w:sz w:val="21"/>
        </w:rPr>
        <w:t xml:space="preserve"> </w:t>
      </w:r>
      <w:r>
        <w:rPr>
          <w:spacing w:val="-4"/>
          <w:w w:val="105"/>
          <w:sz w:val="21"/>
        </w:rPr>
        <w:t>ask</w:t>
      </w:r>
      <w:r>
        <w:rPr>
          <w:spacing w:val="-8"/>
          <w:w w:val="105"/>
          <w:sz w:val="21"/>
        </w:rPr>
        <w:t xml:space="preserve"> </w:t>
      </w:r>
      <w:r>
        <w:rPr>
          <w:spacing w:val="-5"/>
          <w:w w:val="105"/>
          <w:sz w:val="21"/>
        </w:rPr>
        <w:t>questions</w:t>
      </w:r>
      <w:r>
        <w:rPr>
          <w:spacing w:val="-8"/>
          <w:w w:val="105"/>
          <w:sz w:val="21"/>
        </w:rPr>
        <w:t xml:space="preserve"> </w:t>
      </w:r>
      <w:r>
        <w:rPr>
          <w:spacing w:val="-4"/>
          <w:w w:val="105"/>
          <w:sz w:val="21"/>
        </w:rPr>
        <w:t>about</w:t>
      </w:r>
      <w:r>
        <w:rPr>
          <w:spacing w:val="-8"/>
          <w:w w:val="105"/>
          <w:sz w:val="21"/>
        </w:rPr>
        <w:t xml:space="preserve"> </w:t>
      </w:r>
      <w:r>
        <w:rPr>
          <w:spacing w:val="-4"/>
          <w:w w:val="105"/>
          <w:sz w:val="21"/>
        </w:rPr>
        <w:t>the</w:t>
      </w:r>
      <w:r>
        <w:rPr>
          <w:spacing w:val="-8"/>
          <w:w w:val="105"/>
          <w:sz w:val="21"/>
        </w:rPr>
        <w:t xml:space="preserve"> </w:t>
      </w:r>
      <w:r>
        <w:rPr>
          <w:spacing w:val="-5"/>
          <w:w w:val="105"/>
          <w:sz w:val="21"/>
        </w:rPr>
        <w:t>evidence</w:t>
      </w:r>
      <w:r>
        <w:rPr>
          <w:spacing w:val="-8"/>
          <w:w w:val="105"/>
          <w:sz w:val="21"/>
        </w:rPr>
        <w:t xml:space="preserve"> </w:t>
      </w:r>
      <w:r>
        <w:rPr>
          <w:spacing w:val="-5"/>
          <w:w w:val="105"/>
          <w:sz w:val="21"/>
        </w:rPr>
        <w:t>heard</w:t>
      </w:r>
      <w:r>
        <w:rPr>
          <w:spacing w:val="-8"/>
          <w:w w:val="105"/>
          <w:sz w:val="21"/>
        </w:rPr>
        <w:t xml:space="preserve"> </w:t>
      </w:r>
      <w:r>
        <w:rPr>
          <w:spacing w:val="-4"/>
          <w:w w:val="105"/>
          <w:sz w:val="21"/>
        </w:rPr>
        <w:t>in</w:t>
      </w:r>
      <w:r>
        <w:rPr>
          <w:spacing w:val="-8"/>
          <w:w w:val="105"/>
          <w:sz w:val="21"/>
        </w:rPr>
        <w:t xml:space="preserve"> </w:t>
      </w:r>
      <w:r>
        <w:rPr>
          <w:spacing w:val="-4"/>
          <w:w w:val="105"/>
          <w:sz w:val="21"/>
        </w:rPr>
        <w:t>court,</w:t>
      </w:r>
      <w:r>
        <w:rPr>
          <w:spacing w:val="-8"/>
          <w:w w:val="105"/>
          <w:sz w:val="21"/>
        </w:rPr>
        <w:t xml:space="preserve"> </w:t>
      </w:r>
      <w:r>
        <w:rPr>
          <w:spacing w:val="-4"/>
          <w:w w:val="105"/>
          <w:sz w:val="21"/>
        </w:rPr>
        <w:t>and</w:t>
      </w:r>
      <w:r>
        <w:rPr>
          <w:spacing w:val="-8"/>
          <w:w w:val="105"/>
          <w:sz w:val="21"/>
        </w:rPr>
        <w:t xml:space="preserve"> </w:t>
      </w:r>
      <w:r>
        <w:rPr>
          <w:spacing w:val="-5"/>
          <w:w w:val="105"/>
          <w:sz w:val="21"/>
        </w:rPr>
        <w:t>should</w:t>
      </w:r>
      <w:r>
        <w:rPr>
          <w:spacing w:val="-8"/>
          <w:w w:val="105"/>
          <w:sz w:val="21"/>
        </w:rPr>
        <w:t xml:space="preserve"> </w:t>
      </w:r>
      <w:r>
        <w:rPr>
          <w:w w:val="105"/>
          <w:sz w:val="21"/>
        </w:rPr>
        <w:t>be</w:t>
      </w:r>
      <w:r>
        <w:rPr>
          <w:spacing w:val="-8"/>
          <w:w w:val="105"/>
          <w:sz w:val="21"/>
        </w:rPr>
        <w:t xml:space="preserve"> </w:t>
      </w:r>
      <w:r>
        <w:rPr>
          <w:spacing w:val="-5"/>
          <w:w w:val="105"/>
          <w:sz w:val="21"/>
        </w:rPr>
        <w:t xml:space="preserve">empowered </w:t>
      </w:r>
      <w:r>
        <w:rPr>
          <w:spacing w:val="-4"/>
          <w:w w:val="105"/>
          <w:sz w:val="21"/>
        </w:rPr>
        <w:t xml:space="preserve">to </w:t>
      </w:r>
      <w:r>
        <w:rPr>
          <w:w w:val="105"/>
          <w:sz w:val="21"/>
        </w:rPr>
        <w:t xml:space="preserve">do </w:t>
      </w:r>
      <w:r>
        <w:rPr>
          <w:spacing w:val="-4"/>
          <w:w w:val="105"/>
          <w:sz w:val="21"/>
        </w:rPr>
        <w:t>so.</w:t>
      </w:r>
      <w:r>
        <w:rPr>
          <w:spacing w:val="-4"/>
          <w:w w:val="105"/>
          <w:position w:val="7"/>
          <w:sz w:val="12"/>
        </w:rPr>
        <w:t xml:space="preserve">66 </w:t>
      </w:r>
      <w:r>
        <w:rPr>
          <w:spacing w:val="-5"/>
          <w:w w:val="105"/>
          <w:sz w:val="21"/>
        </w:rPr>
        <w:t xml:space="preserve">Jurors </w:t>
      </w:r>
      <w:r>
        <w:rPr>
          <w:spacing w:val="-3"/>
          <w:w w:val="105"/>
          <w:sz w:val="21"/>
        </w:rPr>
        <w:t xml:space="preserve">who </w:t>
      </w:r>
      <w:r>
        <w:rPr>
          <w:spacing w:val="-5"/>
          <w:w w:val="105"/>
          <w:sz w:val="21"/>
        </w:rPr>
        <w:t xml:space="preserve">are deterred from asking questions may </w:t>
      </w:r>
      <w:r>
        <w:rPr>
          <w:w w:val="105"/>
          <w:sz w:val="21"/>
        </w:rPr>
        <w:t xml:space="preserve">be </w:t>
      </w:r>
      <w:r>
        <w:rPr>
          <w:spacing w:val="-5"/>
          <w:w w:val="105"/>
          <w:sz w:val="21"/>
        </w:rPr>
        <w:t xml:space="preserve">tempted </w:t>
      </w:r>
      <w:r>
        <w:rPr>
          <w:spacing w:val="-4"/>
          <w:w w:val="105"/>
          <w:sz w:val="21"/>
        </w:rPr>
        <w:t xml:space="preserve">to </w:t>
      </w:r>
      <w:r>
        <w:rPr>
          <w:spacing w:val="-5"/>
          <w:w w:val="105"/>
          <w:sz w:val="21"/>
        </w:rPr>
        <w:t xml:space="preserve">undertake </w:t>
      </w:r>
      <w:r>
        <w:rPr>
          <w:spacing w:val="-6"/>
          <w:w w:val="105"/>
          <w:sz w:val="21"/>
        </w:rPr>
        <w:t>research</w:t>
      </w:r>
      <w:r>
        <w:rPr>
          <w:spacing w:val="-13"/>
          <w:w w:val="105"/>
          <w:sz w:val="21"/>
        </w:rPr>
        <w:t xml:space="preserve"> </w:t>
      </w:r>
      <w:r>
        <w:rPr>
          <w:spacing w:val="-5"/>
          <w:w w:val="105"/>
          <w:sz w:val="21"/>
        </w:rPr>
        <w:t>themselves.</w:t>
      </w:r>
      <w:r>
        <w:rPr>
          <w:spacing w:val="-5"/>
          <w:w w:val="105"/>
          <w:position w:val="7"/>
          <w:sz w:val="12"/>
        </w:rPr>
        <w:t>67</w:t>
      </w:r>
      <w:r>
        <w:rPr>
          <w:spacing w:val="-6"/>
          <w:w w:val="105"/>
          <w:position w:val="7"/>
          <w:sz w:val="12"/>
        </w:rPr>
        <w:t xml:space="preserve"> </w:t>
      </w:r>
      <w:r>
        <w:rPr>
          <w:w w:val="105"/>
          <w:sz w:val="21"/>
        </w:rPr>
        <w:t>It</w:t>
      </w:r>
      <w:r>
        <w:rPr>
          <w:spacing w:val="-13"/>
          <w:w w:val="105"/>
          <w:sz w:val="21"/>
        </w:rPr>
        <w:t xml:space="preserve"> </w:t>
      </w:r>
      <w:r>
        <w:rPr>
          <w:spacing w:val="-5"/>
          <w:w w:val="105"/>
          <w:sz w:val="21"/>
        </w:rPr>
        <w:t>recommended</w:t>
      </w:r>
      <w:r>
        <w:rPr>
          <w:spacing w:val="-13"/>
          <w:w w:val="105"/>
          <w:sz w:val="21"/>
        </w:rPr>
        <w:t xml:space="preserve"> </w:t>
      </w:r>
      <w:r>
        <w:rPr>
          <w:w w:val="105"/>
          <w:sz w:val="21"/>
        </w:rPr>
        <w:t>a</w:t>
      </w:r>
      <w:r>
        <w:rPr>
          <w:spacing w:val="-13"/>
          <w:w w:val="105"/>
          <w:sz w:val="21"/>
        </w:rPr>
        <w:t xml:space="preserve"> </w:t>
      </w:r>
      <w:r>
        <w:rPr>
          <w:spacing w:val="-5"/>
          <w:w w:val="105"/>
          <w:sz w:val="21"/>
        </w:rPr>
        <w:t>direction</w:t>
      </w:r>
      <w:r>
        <w:rPr>
          <w:spacing w:val="-13"/>
          <w:w w:val="105"/>
          <w:sz w:val="21"/>
        </w:rPr>
        <w:t xml:space="preserve"> </w:t>
      </w:r>
      <w:r>
        <w:rPr>
          <w:spacing w:val="-4"/>
          <w:w w:val="105"/>
          <w:sz w:val="21"/>
        </w:rPr>
        <w:t>to</w:t>
      </w:r>
      <w:r>
        <w:rPr>
          <w:spacing w:val="-13"/>
          <w:w w:val="105"/>
          <w:sz w:val="21"/>
        </w:rPr>
        <w:t xml:space="preserve"> </w:t>
      </w:r>
      <w:r>
        <w:rPr>
          <w:spacing w:val="-5"/>
          <w:w w:val="105"/>
          <w:sz w:val="21"/>
        </w:rPr>
        <w:t>juries</w:t>
      </w:r>
      <w:r>
        <w:rPr>
          <w:spacing w:val="-13"/>
          <w:w w:val="105"/>
          <w:sz w:val="21"/>
        </w:rPr>
        <w:t xml:space="preserve"> </w:t>
      </w:r>
      <w:r>
        <w:rPr>
          <w:spacing w:val="-5"/>
          <w:w w:val="105"/>
          <w:sz w:val="21"/>
        </w:rPr>
        <w:t>that</w:t>
      </w:r>
      <w:r>
        <w:rPr>
          <w:spacing w:val="-13"/>
          <w:w w:val="105"/>
          <w:sz w:val="21"/>
        </w:rPr>
        <w:t xml:space="preserve"> </w:t>
      </w:r>
      <w:r>
        <w:rPr>
          <w:spacing w:val="-5"/>
          <w:w w:val="105"/>
          <w:sz w:val="21"/>
        </w:rPr>
        <w:t>would</w:t>
      </w:r>
      <w:r>
        <w:rPr>
          <w:spacing w:val="-13"/>
          <w:w w:val="105"/>
          <w:sz w:val="21"/>
        </w:rPr>
        <w:t xml:space="preserve"> </w:t>
      </w:r>
      <w:r>
        <w:rPr>
          <w:spacing w:val="-3"/>
          <w:w w:val="105"/>
          <w:sz w:val="21"/>
        </w:rPr>
        <w:t>reflect</w:t>
      </w:r>
      <w:r>
        <w:rPr>
          <w:spacing w:val="-13"/>
          <w:w w:val="105"/>
          <w:sz w:val="21"/>
        </w:rPr>
        <w:t xml:space="preserve"> </w:t>
      </w:r>
      <w:r>
        <w:rPr>
          <w:spacing w:val="-4"/>
          <w:w w:val="105"/>
          <w:sz w:val="21"/>
        </w:rPr>
        <w:t>the</w:t>
      </w:r>
      <w:r>
        <w:rPr>
          <w:spacing w:val="-13"/>
          <w:w w:val="105"/>
          <w:sz w:val="21"/>
        </w:rPr>
        <w:t xml:space="preserve"> </w:t>
      </w:r>
      <w:r>
        <w:rPr>
          <w:spacing w:val="-6"/>
          <w:w w:val="105"/>
          <w:sz w:val="21"/>
        </w:rPr>
        <w:t xml:space="preserve">‘correct balance </w:t>
      </w:r>
      <w:r>
        <w:rPr>
          <w:spacing w:val="-4"/>
          <w:w w:val="105"/>
          <w:sz w:val="21"/>
        </w:rPr>
        <w:t xml:space="preserve">between </w:t>
      </w:r>
      <w:r>
        <w:rPr>
          <w:spacing w:val="-5"/>
          <w:w w:val="105"/>
          <w:sz w:val="21"/>
        </w:rPr>
        <w:t xml:space="preserve">being </w:t>
      </w:r>
      <w:r>
        <w:rPr>
          <w:spacing w:val="-4"/>
          <w:w w:val="105"/>
          <w:sz w:val="21"/>
        </w:rPr>
        <w:t xml:space="preserve">too </w:t>
      </w:r>
      <w:r>
        <w:rPr>
          <w:spacing w:val="-5"/>
          <w:w w:val="105"/>
          <w:sz w:val="21"/>
        </w:rPr>
        <w:t xml:space="preserve">explicit </w:t>
      </w:r>
      <w:r>
        <w:rPr>
          <w:spacing w:val="-4"/>
          <w:w w:val="105"/>
          <w:sz w:val="21"/>
        </w:rPr>
        <w:t xml:space="preserve">in </w:t>
      </w:r>
      <w:r>
        <w:rPr>
          <w:spacing w:val="-5"/>
          <w:w w:val="105"/>
          <w:sz w:val="21"/>
        </w:rPr>
        <w:t xml:space="preserve">seeking questions from jurors, which could </w:t>
      </w:r>
      <w:r>
        <w:rPr>
          <w:spacing w:val="-4"/>
          <w:w w:val="105"/>
          <w:sz w:val="21"/>
        </w:rPr>
        <w:t xml:space="preserve">lead to </w:t>
      </w:r>
      <w:r>
        <w:rPr>
          <w:spacing w:val="-5"/>
          <w:w w:val="105"/>
          <w:sz w:val="21"/>
        </w:rPr>
        <w:t xml:space="preserve">judges being </w:t>
      </w:r>
      <w:r>
        <w:rPr>
          <w:spacing w:val="-6"/>
          <w:w w:val="105"/>
          <w:sz w:val="21"/>
        </w:rPr>
        <w:t xml:space="preserve">inundated </w:t>
      </w:r>
      <w:r>
        <w:rPr>
          <w:spacing w:val="-4"/>
          <w:w w:val="105"/>
          <w:sz w:val="21"/>
        </w:rPr>
        <w:t xml:space="preserve">and time </w:t>
      </w:r>
      <w:r>
        <w:rPr>
          <w:spacing w:val="-5"/>
          <w:w w:val="105"/>
          <w:sz w:val="21"/>
        </w:rPr>
        <w:t xml:space="preserve">wasted </w:t>
      </w:r>
      <w:r>
        <w:rPr>
          <w:spacing w:val="-4"/>
          <w:w w:val="105"/>
          <w:sz w:val="21"/>
        </w:rPr>
        <w:t xml:space="preserve">with </w:t>
      </w:r>
      <w:r>
        <w:rPr>
          <w:spacing w:val="-6"/>
          <w:w w:val="105"/>
          <w:sz w:val="21"/>
        </w:rPr>
        <w:t xml:space="preserve">unanswerable </w:t>
      </w:r>
      <w:r>
        <w:rPr>
          <w:spacing w:val="-3"/>
          <w:w w:val="105"/>
          <w:sz w:val="21"/>
        </w:rPr>
        <w:t xml:space="preserve">or </w:t>
      </w:r>
      <w:r>
        <w:rPr>
          <w:spacing w:val="-6"/>
          <w:w w:val="105"/>
          <w:sz w:val="21"/>
        </w:rPr>
        <w:t xml:space="preserve">irrelevant </w:t>
      </w:r>
      <w:r>
        <w:rPr>
          <w:spacing w:val="-5"/>
          <w:w w:val="105"/>
          <w:sz w:val="21"/>
        </w:rPr>
        <w:t>ques</w:t>
      </w:r>
      <w:r>
        <w:rPr>
          <w:spacing w:val="-5"/>
          <w:w w:val="105"/>
          <w:sz w:val="21"/>
        </w:rPr>
        <w:t xml:space="preserve">tions, </w:t>
      </w:r>
      <w:r>
        <w:rPr>
          <w:spacing w:val="-4"/>
          <w:w w:val="105"/>
          <w:sz w:val="21"/>
        </w:rPr>
        <w:t xml:space="preserve">and </w:t>
      </w:r>
      <w:r>
        <w:rPr>
          <w:spacing w:val="-6"/>
          <w:w w:val="105"/>
          <w:sz w:val="21"/>
        </w:rPr>
        <w:t xml:space="preserve">deterring </w:t>
      </w:r>
      <w:r>
        <w:rPr>
          <w:spacing w:val="-5"/>
          <w:w w:val="105"/>
          <w:sz w:val="21"/>
        </w:rPr>
        <w:t xml:space="preserve">jurors from asking proper </w:t>
      </w:r>
      <w:r>
        <w:rPr>
          <w:spacing w:val="-4"/>
          <w:w w:val="105"/>
          <w:sz w:val="21"/>
        </w:rPr>
        <w:t xml:space="preserve">and </w:t>
      </w:r>
      <w:r>
        <w:rPr>
          <w:spacing w:val="-5"/>
          <w:w w:val="105"/>
          <w:sz w:val="21"/>
        </w:rPr>
        <w:t>pertinent</w:t>
      </w:r>
      <w:r>
        <w:rPr>
          <w:spacing w:val="-30"/>
          <w:w w:val="105"/>
          <w:sz w:val="21"/>
        </w:rPr>
        <w:t xml:space="preserve"> </w:t>
      </w:r>
      <w:r>
        <w:rPr>
          <w:spacing w:val="-6"/>
          <w:w w:val="105"/>
          <w:sz w:val="21"/>
        </w:rPr>
        <w:t>questions’.</w:t>
      </w:r>
      <w:r>
        <w:rPr>
          <w:spacing w:val="-6"/>
          <w:w w:val="105"/>
          <w:position w:val="7"/>
          <w:sz w:val="12"/>
        </w:rPr>
        <w:t>68</w:t>
      </w:r>
    </w:p>
    <w:p w:rsidR="00D04CB6" w:rsidRDefault="00F732FE">
      <w:pPr>
        <w:pStyle w:val="ListParagraph"/>
        <w:numPr>
          <w:ilvl w:val="1"/>
          <w:numId w:val="185"/>
        </w:numPr>
        <w:tabs>
          <w:tab w:val="left" w:pos="1241"/>
          <w:tab w:val="left" w:pos="1242"/>
        </w:tabs>
        <w:spacing w:before="121" w:line="242" w:lineRule="auto"/>
        <w:ind w:left="1241" w:right="1830"/>
        <w:jc w:val="left"/>
        <w:rPr>
          <w:sz w:val="12"/>
        </w:rPr>
      </w:pPr>
      <w:r>
        <w:rPr>
          <w:spacing w:val="-8"/>
          <w:w w:val="105"/>
          <w:sz w:val="21"/>
        </w:rPr>
        <w:t xml:space="preserve">Currently, </w:t>
      </w:r>
      <w:r>
        <w:rPr>
          <w:spacing w:val="-4"/>
          <w:w w:val="105"/>
          <w:sz w:val="21"/>
        </w:rPr>
        <w:t xml:space="preserve">the </w:t>
      </w:r>
      <w:r>
        <w:rPr>
          <w:spacing w:val="-6"/>
          <w:w w:val="105"/>
          <w:sz w:val="21"/>
        </w:rPr>
        <w:t xml:space="preserve">Judicial College </w:t>
      </w:r>
      <w:r>
        <w:rPr>
          <w:spacing w:val="-4"/>
          <w:w w:val="105"/>
          <w:sz w:val="21"/>
        </w:rPr>
        <w:t xml:space="preserve">of </w:t>
      </w:r>
      <w:r>
        <w:rPr>
          <w:spacing w:val="-5"/>
          <w:w w:val="105"/>
          <w:sz w:val="21"/>
        </w:rPr>
        <w:t xml:space="preserve">Victoria publishes bench notes </w:t>
      </w:r>
      <w:r>
        <w:rPr>
          <w:spacing w:val="-4"/>
          <w:w w:val="105"/>
          <w:sz w:val="21"/>
        </w:rPr>
        <w:t xml:space="preserve">and sample </w:t>
      </w:r>
      <w:r>
        <w:rPr>
          <w:spacing w:val="-5"/>
          <w:w w:val="105"/>
          <w:sz w:val="21"/>
        </w:rPr>
        <w:t xml:space="preserve">directions that guide </w:t>
      </w:r>
      <w:r>
        <w:rPr>
          <w:spacing w:val="-6"/>
          <w:w w:val="105"/>
          <w:sz w:val="21"/>
        </w:rPr>
        <w:t xml:space="preserve">judicial </w:t>
      </w:r>
      <w:r>
        <w:rPr>
          <w:spacing w:val="-4"/>
          <w:w w:val="105"/>
          <w:sz w:val="21"/>
        </w:rPr>
        <w:t xml:space="preserve">officers in </w:t>
      </w:r>
      <w:r>
        <w:rPr>
          <w:spacing w:val="-5"/>
          <w:w w:val="105"/>
          <w:sz w:val="21"/>
        </w:rPr>
        <w:t xml:space="preserve">instructing juries </w:t>
      </w:r>
      <w:r>
        <w:rPr>
          <w:spacing w:val="-4"/>
          <w:w w:val="105"/>
          <w:sz w:val="21"/>
        </w:rPr>
        <w:t xml:space="preserve">about </w:t>
      </w:r>
      <w:r>
        <w:rPr>
          <w:spacing w:val="-6"/>
          <w:w w:val="105"/>
          <w:sz w:val="21"/>
        </w:rPr>
        <w:t xml:space="preserve">determining </w:t>
      </w:r>
      <w:r>
        <w:rPr>
          <w:spacing w:val="-4"/>
          <w:w w:val="105"/>
          <w:sz w:val="21"/>
        </w:rPr>
        <w:t xml:space="preserve">cases </w:t>
      </w:r>
      <w:r>
        <w:rPr>
          <w:spacing w:val="-3"/>
          <w:w w:val="105"/>
          <w:sz w:val="21"/>
        </w:rPr>
        <w:t xml:space="preserve">on </w:t>
      </w:r>
      <w:r>
        <w:rPr>
          <w:spacing w:val="-4"/>
          <w:w w:val="105"/>
          <w:sz w:val="21"/>
        </w:rPr>
        <w:t xml:space="preserve">the </w:t>
      </w:r>
      <w:r>
        <w:rPr>
          <w:spacing w:val="-5"/>
          <w:w w:val="105"/>
          <w:sz w:val="21"/>
        </w:rPr>
        <w:t xml:space="preserve">evidence </w:t>
      </w:r>
      <w:r>
        <w:rPr>
          <w:spacing w:val="-4"/>
          <w:w w:val="105"/>
          <w:sz w:val="21"/>
        </w:rPr>
        <w:t xml:space="preserve">and </w:t>
      </w:r>
      <w:r>
        <w:rPr>
          <w:spacing w:val="-6"/>
          <w:w w:val="105"/>
          <w:sz w:val="21"/>
        </w:rPr>
        <w:t>prohibitions</w:t>
      </w:r>
      <w:r>
        <w:rPr>
          <w:spacing w:val="-11"/>
          <w:w w:val="105"/>
          <w:sz w:val="21"/>
        </w:rPr>
        <w:t xml:space="preserve"> </w:t>
      </w:r>
      <w:r>
        <w:rPr>
          <w:spacing w:val="-3"/>
          <w:w w:val="105"/>
          <w:sz w:val="21"/>
        </w:rPr>
        <w:t>on</w:t>
      </w:r>
      <w:r>
        <w:rPr>
          <w:spacing w:val="-11"/>
          <w:w w:val="105"/>
          <w:sz w:val="21"/>
        </w:rPr>
        <w:t xml:space="preserve"> </w:t>
      </w:r>
      <w:r>
        <w:rPr>
          <w:spacing w:val="-5"/>
          <w:w w:val="105"/>
          <w:sz w:val="21"/>
        </w:rPr>
        <w:t>juror</w:t>
      </w:r>
      <w:r>
        <w:rPr>
          <w:spacing w:val="-11"/>
          <w:w w:val="105"/>
          <w:sz w:val="21"/>
        </w:rPr>
        <w:t xml:space="preserve"> </w:t>
      </w:r>
      <w:r>
        <w:rPr>
          <w:spacing w:val="-6"/>
          <w:w w:val="105"/>
          <w:sz w:val="21"/>
        </w:rPr>
        <w:t>research</w:t>
      </w:r>
      <w:r>
        <w:rPr>
          <w:spacing w:val="-11"/>
          <w:w w:val="105"/>
          <w:sz w:val="21"/>
        </w:rPr>
        <w:t xml:space="preserve"> </w:t>
      </w:r>
      <w:r>
        <w:rPr>
          <w:spacing w:val="-4"/>
          <w:w w:val="105"/>
          <w:sz w:val="21"/>
        </w:rPr>
        <w:t>and</w:t>
      </w:r>
      <w:r>
        <w:rPr>
          <w:spacing w:val="-11"/>
          <w:w w:val="105"/>
          <w:sz w:val="21"/>
        </w:rPr>
        <w:t xml:space="preserve"> </w:t>
      </w:r>
      <w:r>
        <w:rPr>
          <w:spacing w:val="-6"/>
          <w:w w:val="105"/>
          <w:sz w:val="21"/>
        </w:rPr>
        <w:t>disclosure</w:t>
      </w:r>
      <w:r>
        <w:rPr>
          <w:spacing w:val="-11"/>
          <w:w w:val="105"/>
          <w:sz w:val="21"/>
        </w:rPr>
        <w:t xml:space="preserve"> </w:t>
      </w:r>
      <w:r>
        <w:rPr>
          <w:spacing w:val="-4"/>
          <w:w w:val="105"/>
          <w:sz w:val="21"/>
        </w:rPr>
        <w:t>of</w:t>
      </w:r>
      <w:r>
        <w:rPr>
          <w:spacing w:val="-11"/>
          <w:w w:val="105"/>
          <w:sz w:val="21"/>
        </w:rPr>
        <w:t xml:space="preserve"> </w:t>
      </w:r>
      <w:r>
        <w:rPr>
          <w:spacing w:val="-6"/>
          <w:w w:val="105"/>
          <w:sz w:val="21"/>
        </w:rPr>
        <w:t>deliberations.</w:t>
      </w:r>
      <w:r>
        <w:rPr>
          <w:spacing w:val="-11"/>
          <w:w w:val="105"/>
          <w:sz w:val="21"/>
        </w:rPr>
        <w:t xml:space="preserve"> </w:t>
      </w:r>
      <w:r>
        <w:rPr>
          <w:spacing w:val="-4"/>
          <w:w w:val="105"/>
          <w:sz w:val="21"/>
        </w:rPr>
        <w:t>These</w:t>
      </w:r>
      <w:r>
        <w:rPr>
          <w:spacing w:val="-11"/>
          <w:w w:val="105"/>
          <w:sz w:val="21"/>
        </w:rPr>
        <w:t xml:space="preserve"> </w:t>
      </w:r>
      <w:r>
        <w:rPr>
          <w:spacing w:val="-6"/>
          <w:w w:val="105"/>
          <w:sz w:val="21"/>
        </w:rPr>
        <w:t>include</w:t>
      </w:r>
      <w:r>
        <w:rPr>
          <w:spacing w:val="-11"/>
          <w:w w:val="105"/>
          <w:sz w:val="21"/>
        </w:rPr>
        <w:t xml:space="preserve"> </w:t>
      </w:r>
      <w:r>
        <w:rPr>
          <w:spacing w:val="-5"/>
          <w:w w:val="105"/>
          <w:sz w:val="21"/>
        </w:rPr>
        <w:t>directing</w:t>
      </w:r>
      <w:r>
        <w:rPr>
          <w:spacing w:val="-11"/>
          <w:w w:val="105"/>
          <w:sz w:val="21"/>
        </w:rPr>
        <w:t xml:space="preserve"> </w:t>
      </w:r>
      <w:r>
        <w:rPr>
          <w:spacing w:val="-5"/>
          <w:w w:val="105"/>
          <w:sz w:val="21"/>
        </w:rPr>
        <w:t xml:space="preserve">jurors </w:t>
      </w:r>
      <w:r>
        <w:rPr>
          <w:spacing w:val="-4"/>
          <w:w w:val="105"/>
          <w:sz w:val="21"/>
        </w:rPr>
        <w:t xml:space="preserve">to </w:t>
      </w:r>
      <w:r>
        <w:rPr>
          <w:spacing w:val="-5"/>
          <w:w w:val="105"/>
          <w:sz w:val="21"/>
        </w:rPr>
        <w:t xml:space="preserve">avoid </w:t>
      </w:r>
      <w:r>
        <w:rPr>
          <w:spacing w:val="-6"/>
          <w:w w:val="105"/>
          <w:sz w:val="21"/>
        </w:rPr>
        <w:t xml:space="preserve">online research </w:t>
      </w:r>
      <w:r>
        <w:rPr>
          <w:spacing w:val="-4"/>
          <w:w w:val="105"/>
          <w:sz w:val="21"/>
        </w:rPr>
        <w:t xml:space="preserve">and </w:t>
      </w:r>
      <w:r>
        <w:rPr>
          <w:spacing w:val="-5"/>
          <w:w w:val="105"/>
          <w:sz w:val="21"/>
        </w:rPr>
        <w:t xml:space="preserve">posting </w:t>
      </w:r>
      <w:r>
        <w:rPr>
          <w:spacing w:val="-3"/>
          <w:w w:val="105"/>
          <w:sz w:val="21"/>
        </w:rPr>
        <w:t xml:space="preserve">on </w:t>
      </w:r>
      <w:r>
        <w:rPr>
          <w:spacing w:val="-5"/>
          <w:w w:val="105"/>
          <w:sz w:val="21"/>
        </w:rPr>
        <w:t xml:space="preserve">social media </w:t>
      </w:r>
      <w:r>
        <w:rPr>
          <w:spacing w:val="-4"/>
          <w:w w:val="105"/>
          <w:sz w:val="21"/>
        </w:rPr>
        <w:t xml:space="preserve">about the </w:t>
      </w:r>
      <w:r>
        <w:rPr>
          <w:spacing w:val="-5"/>
          <w:w w:val="105"/>
          <w:sz w:val="21"/>
        </w:rPr>
        <w:t xml:space="preserve">case, </w:t>
      </w:r>
      <w:r>
        <w:rPr>
          <w:spacing w:val="-6"/>
          <w:w w:val="105"/>
          <w:sz w:val="21"/>
        </w:rPr>
        <w:t xml:space="preserve">explaining </w:t>
      </w:r>
      <w:r>
        <w:rPr>
          <w:spacing w:val="-4"/>
          <w:w w:val="105"/>
          <w:sz w:val="21"/>
        </w:rPr>
        <w:t xml:space="preserve">why these actions </w:t>
      </w:r>
      <w:r>
        <w:rPr>
          <w:spacing w:val="-5"/>
          <w:w w:val="105"/>
          <w:sz w:val="21"/>
        </w:rPr>
        <w:t xml:space="preserve">are problematic </w:t>
      </w:r>
      <w:r>
        <w:rPr>
          <w:spacing w:val="-4"/>
          <w:w w:val="105"/>
          <w:sz w:val="21"/>
        </w:rPr>
        <w:t xml:space="preserve">and </w:t>
      </w:r>
      <w:r>
        <w:rPr>
          <w:spacing w:val="-5"/>
          <w:w w:val="105"/>
          <w:sz w:val="21"/>
        </w:rPr>
        <w:t xml:space="preserve">describing </w:t>
      </w:r>
      <w:r>
        <w:rPr>
          <w:spacing w:val="-4"/>
          <w:w w:val="105"/>
          <w:sz w:val="21"/>
        </w:rPr>
        <w:t xml:space="preserve">the </w:t>
      </w:r>
      <w:r>
        <w:rPr>
          <w:spacing w:val="-6"/>
          <w:w w:val="105"/>
          <w:sz w:val="21"/>
        </w:rPr>
        <w:t xml:space="preserve">consequences </w:t>
      </w:r>
      <w:r>
        <w:rPr>
          <w:spacing w:val="-4"/>
          <w:w w:val="105"/>
          <w:sz w:val="21"/>
        </w:rPr>
        <w:t xml:space="preserve">of </w:t>
      </w:r>
      <w:r>
        <w:rPr>
          <w:spacing w:val="-6"/>
          <w:w w:val="105"/>
          <w:sz w:val="21"/>
        </w:rPr>
        <w:t>breachin</w:t>
      </w:r>
      <w:r>
        <w:rPr>
          <w:spacing w:val="-6"/>
          <w:w w:val="105"/>
          <w:sz w:val="21"/>
        </w:rPr>
        <w:t xml:space="preserve">g </w:t>
      </w:r>
      <w:r>
        <w:rPr>
          <w:spacing w:val="-4"/>
          <w:w w:val="105"/>
          <w:sz w:val="21"/>
        </w:rPr>
        <w:t xml:space="preserve">the </w:t>
      </w:r>
      <w:r>
        <w:rPr>
          <w:spacing w:val="-6"/>
          <w:w w:val="105"/>
          <w:sz w:val="21"/>
        </w:rPr>
        <w:t>prohibitions.</w:t>
      </w:r>
      <w:r>
        <w:rPr>
          <w:spacing w:val="-6"/>
          <w:w w:val="105"/>
          <w:position w:val="7"/>
          <w:sz w:val="12"/>
        </w:rPr>
        <w:t>69</w:t>
      </w:r>
      <w:r>
        <w:rPr>
          <w:spacing w:val="-6"/>
          <w:w w:val="105"/>
          <w:sz w:val="12"/>
        </w:rPr>
        <w:t xml:space="preserve"> </w:t>
      </w:r>
      <w:r>
        <w:rPr>
          <w:spacing w:val="-3"/>
          <w:w w:val="105"/>
          <w:sz w:val="21"/>
        </w:rPr>
        <w:t xml:space="preserve">The </w:t>
      </w:r>
      <w:r>
        <w:rPr>
          <w:spacing w:val="-6"/>
          <w:w w:val="105"/>
          <w:sz w:val="21"/>
        </w:rPr>
        <w:t xml:space="preserve">College </w:t>
      </w:r>
      <w:r>
        <w:rPr>
          <w:spacing w:val="-4"/>
          <w:w w:val="105"/>
          <w:sz w:val="21"/>
        </w:rPr>
        <w:t xml:space="preserve">also </w:t>
      </w:r>
      <w:r>
        <w:rPr>
          <w:spacing w:val="-5"/>
          <w:w w:val="105"/>
          <w:sz w:val="21"/>
        </w:rPr>
        <w:t xml:space="preserve">provides </w:t>
      </w:r>
      <w:r>
        <w:rPr>
          <w:spacing w:val="-4"/>
          <w:w w:val="105"/>
          <w:sz w:val="21"/>
        </w:rPr>
        <w:t xml:space="preserve">some </w:t>
      </w:r>
      <w:r>
        <w:rPr>
          <w:spacing w:val="-6"/>
          <w:w w:val="105"/>
          <w:sz w:val="21"/>
        </w:rPr>
        <w:t xml:space="preserve">guidance </w:t>
      </w:r>
      <w:r>
        <w:rPr>
          <w:spacing w:val="-3"/>
          <w:w w:val="105"/>
          <w:sz w:val="21"/>
        </w:rPr>
        <w:t xml:space="preserve">on </w:t>
      </w:r>
      <w:r>
        <w:rPr>
          <w:spacing w:val="-5"/>
          <w:w w:val="105"/>
          <w:sz w:val="21"/>
        </w:rPr>
        <w:t xml:space="preserve">directing juries </w:t>
      </w:r>
      <w:r>
        <w:rPr>
          <w:spacing w:val="-4"/>
          <w:w w:val="105"/>
          <w:sz w:val="21"/>
        </w:rPr>
        <w:t xml:space="preserve">about </w:t>
      </w:r>
      <w:r>
        <w:rPr>
          <w:spacing w:val="-5"/>
          <w:w w:val="105"/>
          <w:sz w:val="21"/>
        </w:rPr>
        <w:t xml:space="preserve">asking questions </w:t>
      </w:r>
      <w:r>
        <w:rPr>
          <w:spacing w:val="-4"/>
          <w:w w:val="105"/>
          <w:sz w:val="21"/>
        </w:rPr>
        <w:t xml:space="preserve">of the </w:t>
      </w:r>
      <w:r>
        <w:rPr>
          <w:spacing w:val="-7"/>
          <w:w w:val="105"/>
          <w:sz w:val="21"/>
        </w:rPr>
        <w:t>judge.</w:t>
      </w:r>
      <w:r>
        <w:rPr>
          <w:spacing w:val="-7"/>
          <w:w w:val="105"/>
          <w:position w:val="7"/>
          <w:sz w:val="12"/>
        </w:rPr>
        <w:t>70</w:t>
      </w:r>
    </w:p>
    <w:p w:rsidR="00D04CB6" w:rsidRDefault="00F732FE">
      <w:pPr>
        <w:pStyle w:val="ListParagraph"/>
        <w:numPr>
          <w:ilvl w:val="1"/>
          <w:numId w:val="185"/>
        </w:numPr>
        <w:tabs>
          <w:tab w:val="left" w:pos="1241"/>
          <w:tab w:val="left" w:pos="1242"/>
        </w:tabs>
        <w:spacing w:before="121" w:line="242" w:lineRule="auto"/>
        <w:ind w:left="1241" w:right="1825"/>
        <w:jc w:val="left"/>
        <w:rPr>
          <w:sz w:val="21"/>
        </w:rPr>
      </w:pPr>
      <w:r>
        <w:rPr>
          <w:spacing w:val="-3"/>
          <w:w w:val="105"/>
          <w:sz w:val="21"/>
        </w:rPr>
        <w:t xml:space="preserve">The </w:t>
      </w:r>
      <w:r>
        <w:rPr>
          <w:spacing w:val="-6"/>
          <w:w w:val="105"/>
          <w:sz w:val="21"/>
        </w:rPr>
        <w:t xml:space="preserve">Commission </w:t>
      </w:r>
      <w:r>
        <w:rPr>
          <w:spacing w:val="-5"/>
          <w:w w:val="105"/>
          <w:sz w:val="21"/>
        </w:rPr>
        <w:t xml:space="preserve">may </w:t>
      </w:r>
      <w:r>
        <w:rPr>
          <w:spacing w:val="-6"/>
          <w:w w:val="105"/>
          <w:sz w:val="21"/>
        </w:rPr>
        <w:t xml:space="preserve">consider </w:t>
      </w:r>
      <w:r>
        <w:rPr>
          <w:spacing w:val="-5"/>
          <w:w w:val="105"/>
          <w:sz w:val="21"/>
        </w:rPr>
        <w:t xml:space="preserve">proposed </w:t>
      </w:r>
      <w:r>
        <w:rPr>
          <w:spacing w:val="-6"/>
          <w:w w:val="105"/>
          <w:sz w:val="21"/>
        </w:rPr>
        <w:t xml:space="preserve">reforms </w:t>
      </w:r>
      <w:r>
        <w:rPr>
          <w:spacing w:val="-4"/>
          <w:w w:val="105"/>
          <w:sz w:val="21"/>
        </w:rPr>
        <w:t xml:space="preserve">to the </w:t>
      </w:r>
      <w:r>
        <w:rPr>
          <w:spacing w:val="-6"/>
          <w:w w:val="105"/>
          <w:sz w:val="21"/>
        </w:rPr>
        <w:t xml:space="preserve">content </w:t>
      </w:r>
      <w:r>
        <w:rPr>
          <w:spacing w:val="-4"/>
          <w:w w:val="105"/>
          <w:sz w:val="21"/>
        </w:rPr>
        <w:t xml:space="preserve">and delivery of </w:t>
      </w:r>
      <w:r>
        <w:rPr>
          <w:spacing w:val="-3"/>
          <w:w w:val="105"/>
          <w:sz w:val="21"/>
        </w:rPr>
        <w:t xml:space="preserve">jury </w:t>
      </w:r>
      <w:r>
        <w:rPr>
          <w:spacing w:val="-5"/>
          <w:w w:val="105"/>
          <w:sz w:val="21"/>
        </w:rPr>
        <w:t>directions</w:t>
      </w:r>
      <w:r>
        <w:rPr>
          <w:spacing w:val="-9"/>
          <w:w w:val="105"/>
          <w:sz w:val="21"/>
        </w:rPr>
        <w:t xml:space="preserve"> </w:t>
      </w:r>
      <w:r>
        <w:rPr>
          <w:spacing w:val="-4"/>
          <w:w w:val="105"/>
          <w:sz w:val="21"/>
        </w:rPr>
        <w:t>to</w:t>
      </w:r>
      <w:r>
        <w:rPr>
          <w:spacing w:val="-9"/>
          <w:w w:val="105"/>
          <w:sz w:val="21"/>
        </w:rPr>
        <w:t xml:space="preserve"> </w:t>
      </w:r>
      <w:r>
        <w:rPr>
          <w:spacing w:val="-5"/>
          <w:w w:val="105"/>
          <w:sz w:val="21"/>
        </w:rPr>
        <w:t>adequately</w:t>
      </w:r>
      <w:r>
        <w:rPr>
          <w:spacing w:val="-9"/>
          <w:w w:val="105"/>
          <w:sz w:val="21"/>
        </w:rPr>
        <w:t xml:space="preserve"> </w:t>
      </w:r>
      <w:r>
        <w:rPr>
          <w:spacing w:val="-6"/>
          <w:w w:val="105"/>
          <w:sz w:val="21"/>
        </w:rPr>
        <w:t>inform</w:t>
      </w:r>
      <w:r>
        <w:rPr>
          <w:spacing w:val="-9"/>
          <w:w w:val="105"/>
          <w:sz w:val="21"/>
        </w:rPr>
        <w:t xml:space="preserve"> </w:t>
      </w:r>
      <w:r>
        <w:rPr>
          <w:spacing w:val="-5"/>
          <w:w w:val="105"/>
          <w:sz w:val="21"/>
        </w:rPr>
        <w:t>jurors</w:t>
      </w:r>
      <w:r>
        <w:rPr>
          <w:spacing w:val="-9"/>
          <w:w w:val="105"/>
          <w:sz w:val="21"/>
        </w:rPr>
        <w:t xml:space="preserve"> </w:t>
      </w:r>
      <w:r>
        <w:rPr>
          <w:spacing w:val="-4"/>
          <w:w w:val="105"/>
          <w:sz w:val="21"/>
        </w:rPr>
        <w:t>about</w:t>
      </w:r>
      <w:r>
        <w:rPr>
          <w:spacing w:val="-9"/>
          <w:w w:val="105"/>
          <w:sz w:val="21"/>
        </w:rPr>
        <w:t xml:space="preserve"> </w:t>
      </w:r>
      <w:r>
        <w:rPr>
          <w:spacing w:val="-5"/>
          <w:w w:val="105"/>
          <w:sz w:val="21"/>
        </w:rPr>
        <w:t>their</w:t>
      </w:r>
      <w:r>
        <w:rPr>
          <w:spacing w:val="-9"/>
          <w:w w:val="105"/>
          <w:sz w:val="21"/>
        </w:rPr>
        <w:t xml:space="preserve"> </w:t>
      </w:r>
      <w:r>
        <w:rPr>
          <w:spacing w:val="-5"/>
          <w:w w:val="105"/>
          <w:sz w:val="21"/>
        </w:rPr>
        <w:t>functions</w:t>
      </w:r>
      <w:r>
        <w:rPr>
          <w:spacing w:val="-9"/>
          <w:w w:val="105"/>
          <w:sz w:val="21"/>
        </w:rPr>
        <w:t xml:space="preserve"> </w:t>
      </w:r>
      <w:r>
        <w:rPr>
          <w:spacing w:val="-4"/>
          <w:w w:val="105"/>
          <w:sz w:val="21"/>
        </w:rPr>
        <w:t>and</w:t>
      </w:r>
      <w:r>
        <w:rPr>
          <w:spacing w:val="-9"/>
          <w:w w:val="105"/>
          <w:sz w:val="21"/>
        </w:rPr>
        <w:t xml:space="preserve"> </w:t>
      </w:r>
      <w:r>
        <w:rPr>
          <w:spacing w:val="-5"/>
          <w:w w:val="105"/>
          <w:sz w:val="21"/>
        </w:rPr>
        <w:t>duties.</w:t>
      </w:r>
      <w:r>
        <w:rPr>
          <w:spacing w:val="-9"/>
          <w:w w:val="105"/>
          <w:sz w:val="21"/>
        </w:rPr>
        <w:t xml:space="preserve"> </w:t>
      </w:r>
      <w:r>
        <w:rPr>
          <w:spacing w:val="-5"/>
          <w:w w:val="105"/>
          <w:sz w:val="21"/>
        </w:rPr>
        <w:t>Such</w:t>
      </w:r>
      <w:r>
        <w:rPr>
          <w:spacing w:val="-9"/>
          <w:w w:val="105"/>
          <w:sz w:val="21"/>
        </w:rPr>
        <w:t xml:space="preserve"> </w:t>
      </w:r>
      <w:r>
        <w:rPr>
          <w:spacing w:val="-6"/>
          <w:w w:val="105"/>
          <w:sz w:val="21"/>
        </w:rPr>
        <w:t>reforms</w:t>
      </w:r>
      <w:r>
        <w:rPr>
          <w:spacing w:val="-9"/>
          <w:w w:val="105"/>
          <w:sz w:val="21"/>
        </w:rPr>
        <w:t xml:space="preserve"> </w:t>
      </w:r>
      <w:r>
        <w:rPr>
          <w:spacing w:val="-5"/>
          <w:w w:val="105"/>
          <w:sz w:val="21"/>
        </w:rPr>
        <w:t xml:space="preserve">could </w:t>
      </w:r>
      <w:r>
        <w:rPr>
          <w:w w:val="105"/>
          <w:sz w:val="21"/>
        </w:rPr>
        <w:t>be</w:t>
      </w:r>
      <w:r>
        <w:rPr>
          <w:spacing w:val="-18"/>
          <w:w w:val="105"/>
          <w:sz w:val="21"/>
        </w:rPr>
        <w:t xml:space="preserve"> </w:t>
      </w:r>
      <w:r>
        <w:rPr>
          <w:spacing w:val="-5"/>
          <w:w w:val="105"/>
          <w:sz w:val="21"/>
        </w:rPr>
        <w:t>proposed</w:t>
      </w:r>
      <w:r>
        <w:rPr>
          <w:spacing w:val="-18"/>
          <w:w w:val="105"/>
          <w:sz w:val="21"/>
        </w:rPr>
        <w:t xml:space="preserve"> </w:t>
      </w:r>
      <w:r>
        <w:rPr>
          <w:spacing w:val="-4"/>
          <w:w w:val="105"/>
          <w:sz w:val="21"/>
        </w:rPr>
        <w:t>statutory</w:t>
      </w:r>
      <w:r>
        <w:rPr>
          <w:spacing w:val="-18"/>
          <w:w w:val="105"/>
          <w:sz w:val="21"/>
        </w:rPr>
        <w:t xml:space="preserve"> </w:t>
      </w:r>
      <w:r>
        <w:rPr>
          <w:spacing w:val="-5"/>
          <w:w w:val="105"/>
          <w:sz w:val="21"/>
        </w:rPr>
        <w:t>amendments</w:t>
      </w:r>
      <w:r>
        <w:rPr>
          <w:spacing w:val="-18"/>
          <w:w w:val="105"/>
          <w:sz w:val="21"/>
        </w:rPr>
        <w:t xml:space="preserve"> </w:t>
      </w:r>
      <w:r>
        <w:rPr>
          <w:spacing w:val="-3"/>
          <w:w w:val="105"/>
          <w:sz w:val="21"/>
        </w:rPr>
        <w:t>or</w:t>
      </w:r>
      <w:r>
        <w:rPr>
          <w:spacing w:val="-18"/>
          <w:w w:val="105"/>
          <w:sz w:val="21"/>
        </w:rPr>
        <w:t xml:space="preserve"> </w:t>
      </w:r>
      <w:r>
        <w:rPr>
          <w:spacing w:val="-4"/>
          <w:w w:val="105"/>
          <w:sz w:val="21"/>
        </w:rPr>
        <w:t>non-statutory</w:t>
      </w:r>
      <w:r>
        <w:rPr>
          <w:spacing w:val="-18"/>
          <w:w w:val="105"/>
          <w:sz w:val="21"/>
        </w:rPr>
        <w:t xml:space="preserve"> </w:t>
      </w:r>
      <w:r>
        <w:rPr>
          <w:spacing w:val="-6"/>
          <w:w w:val="105"/>
          <w:sz w:val="21"/>
        </w:rPr>
        <w:t>reforms.</w:t>
      </w:r>
    </w:p>
    <w:p w:rsidR="00D04CB6" w:rsidRDefault="00D04CB6">
      <w:pPr>
        <w:pStyle w:val="BodyText"/>
        <w:spacing w:before="3"/>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382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141"/>
              </w:numPr>
              <w:tabs>
                <w:tab w:val="left" w:pos="793"/>
                <w:tab w:val="left" w:pos="794"/>
              </w:tabs>
              <w:spacing w:before="200" w:line="242" w:lineRule="auto"/>
              <w:ind w:right="440"/>
              <w:rPr>
                <w:sz w:val="21"/>
              </w:rPr>
            </w:pPr>
            <w:r>
              <w:rPr>
                <w:w w:val="110"/>
                <w:sz w:val="21"/>
              </w:rPr>
              <w:t>Does</w:t>
            </w:r>
            <w:r>
              <w:rPr>
                <w:spacing w:val="-4"/>
                <w:w w:val="110"/>
                <w:sz w:val="21"/>
              </w:rPr>
              <w:t xml:space="preserve"> </w:t>
            </w:r>
            <w:r>
              <w:rPr>
                <w:w w:val="110"/>
                <w:sz w:val="21"/>
              </w:rPr>
              <w:t>the</w:t>
            </w:r>
            <w:r>
              <w:rPr>
                <w:spacing w:val="-4"/>
                <w:w w:val="110"/>
                <w:sz w:val="21"/>
              </w:rPr>
              <w:t xml:space="preserve"> </w:t>
            </w:r>
            <w:r>
              <w:rPr>
                <w:rFonts w:ascii="Lucida Sans"/>
                <w:i/>
                <w:w w:val="110"/>
                <w:sz w:val="21"/>
              </w:rPr>
              <w:t>Juries</w:t>
            </w:r>
            <w:r>
              <w:rPr>
                <w:rFonts w:ascii="Lucida Sans"/>
                <w:i/>
                <w:spacing w:val="-25"/>
                <w:w w:val="110"/>
                <w:sz w:val="21"/>
              </w:rPr>
              <w:t xml:space="preserve"> </w:t>
            </w:r>
            <w:r>
              <w:rPr>
                <w:rFonts w:ascii="Lucida Sans"/>
                <w:i/>
                <w:w w:val="110"/>
                <w:sz w:val="21"/>
              </w:rPr>
              <w:t>Act</w:t>
            </w:r>
            <w:r>
              <w:rPr>
                <w:rFonts w:ascii="Lucida Sans"/>
                <w:i/>
                <w:spacing w:val="-25"/>
                <w:w w:val="110"/>
                <w:sz w:val="21"/>
              </w:rPr>
              <w:t xml:space="preserve"> </w:t>
            </w:r>
            <w:r>
              <w:rPr>
                <w:rFonts w:ascii="Lucida Sans"/>
                <w:i/>
                <w:spacing w:val="1"/>
                <w:w w:val="110"/>
                <w:sz w:val="21"/>
              </w:rPr>
              <w:t>2000</w:t>
            </w:r>
            <w:r>
              <w:rPr>
                <w:rFonts w:ascii="Lucida Sans"/>
                <w:i/>
                <w:spacing w:val="-25"/>
                <w:w w:val="110"/>
                <w:sz w:val="21"/>
              </w:rPr>
              <w:t xml:space="preserve"> </w:t>
            </w:r>
            <w:r>
              <w:rPr>
                <w:w w:val="110"/>
                <w:sz w:val="21"/>
              </w:rPr>
              <w:t>(Vic)</w:t>
            </w:r>
            <w:r>
              <w:rPr>
                <w:spacing w:val="-4"/>
                <w:w w:val="110"/>
                <w:sz w:val="21"/>
              </w:rPr>
              <w:t xml:space="preserve"> </w:t>
            </w:r>
            <w:r>
              <w:rPr>
                <w:w w:val="110"/>
                <w:sz w:val="21"/>
              </w:rPr>
              <w:t>adequately</w:t>
            </w:r>
            <w:r>
              <w:rPr>
                <w:spacing w:val="-4"/>
                <w:w w:val="110"/>
                <w:sz w:val="21"/>
              </w:rPr>
              <w:t xml:space="preserve"> </w:t>
            </w:r>
            <w:r>
              <w:rPr>
                <w:w w:val="110"/>
                <w:sz w:val="21"/>
              </w:rPr>
              <w:t>regulate</w:t>
            </w:r>
            <w:r>
              <w:rPr>
                <w:spacing w:val="-4"/>
                <w:w w:val="110"/>
                <w:sz w:val="21"/>
              </w:rPr>
              <w:t xml:space="preserve"> </w:t>
            </w:r>
            <w:r>
              <w:rPr>
                <w:w w:val="110"/>
                <w:sz w:val="21"/>
              </w:rPr>
              <w:t>the</w:t>
            </w:r>
            <w:r>
              <w:rPr>
                <w:spacing w:val="-4"/>
                <w:w w:val="110"/>
                <w:sz w:val="21"/>
              </w:rPr>
              <w:t xml:space="preserve"> </w:t>
            </w:r>
            <w:r>
              <w:rPr>
                <w:w w:val="110"/>
                <w:sz w:val="21"/>
              </w:rPr>
              <w:t>conduct</w:t>
            </w:r>
            <w:r>
              <w:rPr>
                <w:spacing w:val="-4"/>
                <w:w w:val="110"/>
                <w:sz w:val="21"/>
              </w:rPr>
              <w:t xml:space="preserve"> </w:t>
            </w:r>
            <w:r>
              <w:rPr>
                <w:w w:val="110"/>
                <w:sz w:val="21"/>
              </w:rPr>
              <w:t>of</w:t>
            </w:r>
            <w:r>
              <w:rPr>
                <w:spacing w:val="-4"/>
                <w:w w:val="110"/>
                <w:sz w:val="21"/>
              </w:rPr>
              <w:t xml:space="preserve"> </w:t>
            </w:r>
            <w:r>
              <w:rPr>
                <w:w w:val="110"/>
                <w:sz w:val="21"/>
              </w:rPr>
              <w:t>jurors</w:t>
            </w:r>
            <w:r>
              <w:rPr>
                <w:spacing w:val="-4"/>
                <w:w w:val="110"/>
                <w:sz w:val="21"/>
              </w:rPr>
              <w:t xml:space="preserve"> </w:t>
            </w:r>
            <w:r>
              <w:rPr>
                <w:w w:val="110"/>
                <w:sz w:val="21"/>
              </w:rPr>
              <w:t>and potential</w:t>
            </w:r>
            <w:r>
              <w:rPr>
                <w:spacing w:val="-6"/>
                <w:w w:val="110"/>
                <w:sz w:val="21"/>
              </w:rPr>
              <w:t xml:space="preserve"> </w:t>
            </w:r>
            <w:r>
              <w:rPr>
                <w:w w:val="110"/>
                <w:sz w:val="21"/>
              </w:rPr>
              <w:t>jurors?</w:t>
            </w:r>
            <w:r>
              <w:rPr>
                <w:spacing w:val="-6"/>
                <w:w w:val="110"/>
                <w:sz w:val="21"/>
              </w:rPr>
              <w:t xml:space="preserve"> </w:t>
            </w:r>
            <w:r>
              <w:rPr>
                <w:w w:val="110"/>
                <w:sz w:val="21"/>
              </w:rPr>
              <w:t>If</w:t>
            </w:r>
            <w:r>
              <w:rPr>
                <w:spacing w:val="-6"/>
                <w:w w:val="110"/>
                <w:sz w:val="21"/>
              </w:rPr>
              <w:t xml:space="preserve"> </w:t>
            </w:r>
            <w:r>
              <w:rPr>
                <w:w w:val="110"/>
                <w:sz w:val="21"/>
              </w:rPr>
              <w:t>not,</w:t>
            </w:r>
            <w:r>
              <w:rPr>
                <w:spacing w:val="-6"/>
                <w:w w:val="110"/>
                <w:sz w:val="21"/>
              </w:rPr>
              <w:t xml:space="preserve"> </w:t>
            </w:r>
            <w:r>
              <w:rPr>
                <w:w w:val="110"/>
                <w:sz w:val="21"/>
              </w:rPr>
              <w:t>what</w:t>
            </w:r>
            <w:r>
              <w:rPr>
                <w:spacing w:val="-6"/>
                <w:w w:val="110"/>
                <w:sz w:val="21"/>
              </w:rPr>
              <w:t xml:space="preserve"> </w:t>
            </w:r>
            <w:r>
              <w:rPr>
                <w:w w:val="110"/>
                <w:sz w:val="21"/>
              </w:rPr>
              <w:t>amendments</w:t>
            </w:r>
            <w:r>
              <w:rPr>
                <w:spacing w:val="-6"/>
                <w:w w:val="110"/>
                <w:sz w:val="21"/>
              </w:rPr>
              <w:t xml:space="preserve"> </w:t>
            </w:r>
            <w:r>
              <w:rPr>
                <w:w w:val="110"/>
                <w:sz w:val="21"/>
              </w:rPr>
              <w:t>to</w:t>
            </w:r>
            <w:r>
              <w:rPr>
                <w:spacing w:val="-6"/>
                <w:w w:val="110"/>
                <w:sz w:val="21"/>
              </w:rPr>
              <w:t xml:space="preserve"> </w:t>
            </w:r>
            <w:r>
              <w:rPr>
                <w:w w:val="110"/>
                <w:sz w:val="21"/>
              </w:rPr>
              <w:t>the</w:t>
            </w:r>
            <w:r>
              <w:rPr>
                <w:spacing w:val="-6"/>
                <w:w w:val="110"/>
                <w:sz w:val="21"/>
              </w:rPr>
              <w:t xml:space="preserve"> </w:t>
            </w:r>
            <w:r>
              <w:rPr>
                <w:rFonts w:ascii="Lucida Sans"/>
                <w:i/>
                <w:w w:val="110"/>
                <w:sz w:val="21"/>
              </w:rPr>
              <w:t>Juries</w:t>
            </w:r>
            <w:r>
              <w:rPr>
                <w:rFonts w:ascii="Lucida Sans"/>
                <w:i/>
                <w:spacing w:val="-27"/>
                <w:w w:val="110"/>
                <w:sz w:val="21"/>
              </w:rPr>
              <w:t xml:space="preserve"> </w:t>
            </w:r>
            <w:r>
              <w:rPr>
                <w:rFonts w:ascii="Lucida Sans"/>
                <w:i/>
                <w:w w:val="110"/>
                <w:sz w:val="21"/>
              </w:rPr>
              <w:t>Act</w:t>
            </w:r>
            <w:r>
              <w:rPr>
                <w:rFonts w:ascii="Lucida Sans"/>
                <w:i/>
                <w:spacing w:val="-27"/>
                <w:w w:val="110"/>
                <w:sz w:val="21"/>
              </w:rPr>
              <w:t xml:space="preserve"> </w:t>
            </w:r>
            <w:r>
              <w:rPr>
                <w:rFonts w:ascii="Lucida Sans"/>
                <w:i/>
                <w:spacing w:val="1"/>
                <w:w w:val="110"/>
                <w:sz w:val="21"/>
              </w:rPr>
              <w:t>2000</w:t>
            </w:r>
            <w:r>
              <w:rPr>
                <w:rFonts w:ascii="Lucida Sans"/>
                <w:i/>
                <w:spacing w:val="-27"/>
                <w:w w:val="110"/>
                <w:sz w:val="21"/>
              </w:rPr>
              <w:t xml:space="preserve"> </w:t>
            </w:r>
            <w:r>
              <w:rPr>
                <w:w w:val="110"/>
                <w:sz w:val="21"/>
              </w:rPr>
              <w:t>(Vic)</w:t>
            </w:r>
            <w:r>
              <w:rPr>
                <w:spacing w:val="-6"/>
                <w:w w:val="110"/>
                <w:sz w:val="21"/>
              </w:rPr>
              <w:t xml:space="preserve"> </w:t>
            </w:r>
            <w:r>
              <w:rPr>
                <w:w w:val="110"/>
                <w:sz w:val="21"/>
              </w:rPr>
              <w:t>should be</w:t>
            </w:r>
            <w:r>
              <w:rPr>
                <w:spacing w:val="20"/>
                <w:w w:val="110"/>
                <w:sz w:val="21"/>
              </w:rPr>
              <w:t xml:space="preserve"> </w:t>
            </w:r>
            <w:r>
              <w:rPr>
                <w:w w:val="110"/>
                <w:sz w:val="21"/>
              </w:rPr>
              <w:t>made?</w:t>
            </w:r>
          </w:p>
          <w:p w:rsidR="00D04CB6" w:rsidRDefault="00F732FE">
            <w:pPr>
              <w:pStyle w:val="TableParagraph"/>
              <w:numPr>
                <w:ilvl w:val="0"/>
                <w:numId w:val="141"/>
              </w:numPr>
              <w:tabs>
                <w:tab w:val="left" w:pos="793"/>
                <w:tab w:val="left" w:pos="794"/>
              </w:tabs>
              <w:spacing w:before="120" w:line="242" w:lineRule="auto"/>
              <w:ind w:right="487"/>
              <w:rPr>
                <w:sz w:val="21"/>
              </w:rPr>
            </w:pPr>
            <w:r>
              <w:rPr>
                <w:spacing w:val="-8"/>
                <w:w w:val="115"/>
                <w:sz w:val="21"/>
              </w:rPr>
              <w:t>To</w:t>
            </w:r>
            <w:r>
              <w:rPr>
                <w:spacing w:val="-7"/>
                <w:w w:val="115"/>
                <w:sz w:val="21"/>
              </w:rPr>
              <w:t xml:space="preserve"> </w:t>
            </w:r>
            <w:r>
              <w:rPr>
                <w:w w:val="115"/>
                <w:sz w:val="21"/>
              </w:rPr>
              <w:t>the</w:t>
            </w:r>
            <w:r>
              <w:rPr>
                <w:spacing w:val="-7"/>
                <w:w w:val="115"/>
                <w:sz w:val="21"/>
              </w:rPr>
              <w:t xml:space="preserve"> </w:t>
            </w:r>
            <w:r>
              <w:rPr>
                <w:w w:val="115"/>
                <w:sz w:val="21"/>
              </w:rPr>
              <w:t>extent</w:t>
            </w:r>
            <w:r>
              <w:rPr>
                <w:spacing w:val="-7"/>
                <w:w w:val="115"/>
                <w:sz w:val="21"/>
              </w:rPr>
              <w:t xml:space="preserve"> </w:t>
            </w:r>
            <w:r>
              <w:rPr>
                <w:w w:val="115"/>
                <w:sz w:val="21"/>
              </w:rPr>
              <w:t>courts</w:t>
            </w:r>
            <w:r>
              <w:rPr>
                <w:spacing w:val="-7"/>
                <w:w w:val="115"/>
                <w:sz w:val="21"/>
              </w:rPr>
              <w:t xml:space="preserve"> </w:t>
            </w:r>
            <w:r>
              <w:rPr>
                <w:spacing w:val="-3"/>
                <w:w w:val="115"/>
                <w:sz w:val="21"/>
              </w:rPr>
              <w:t>have</w:t>
            </w:r>
            <w:r>
              <w:rPr>
                <w:spacing w:val="-7"/>
                <w:w w:val="115"/>
                <w:sz w:val="21"/>
              </w:rPr>
              <w:t xml:space="preserve"> </w:t>
            </w:r>
            <w:r>
              <w:rPr>
                <w:w w:val="115"/>
                <w:sz w:val="21"/>
              </w:rPr>
              <w:t>the</w:t>
            </w:r>
            <w:r>
              <w:rPr>
                <w:spacing w:val="-7"/>
                <w:w w:val="115"/>
                <w:sz w:val="21"/>
              </w:rPr>
              <w:t xml:space="preserve"> </w:t>
            </w:r>
            <w:r>
              <w:rPr>
                <w:w w:val="115"/>
                <w:sz w:val="21"/>
              </w:rPr>
              <w:t>power</w:t>
            </w:r>
            <w:r>
              <w:rPr>
                <w:spacing w:val="-7"/>
                <w:w w:val="115"/>
                <w:sz w:val="21"/>
              </w:rPr>
              <w:t xml:space="preserve"> </w:t>
            </w:r>
            <w:r>
              <w:rPr>
                <w:w w:val="115"/>
                <w:sz w:val="21"/>
              </w:rPr>
              <w:t>to</w:t>
            </w:r>
            <w:r>
              <w:rPr>
                <w:spacing w:val="-7"/>
                <w:w w:val="115"/>
                <w:sz w:val="21"/>
              </w:rPr>
              <w:t xml:space="preserve"> </w:t>
            </w:r>
            <w:r>
              <w:rPr>
                <w:w w:val="115"/>
                <w:sz w:val="21"/>
              </w:rPr>
              <w:t>deal</w:t>
            </w:r>
            <w:r>
              <w:rPr>
                <w:spacing w:val="-7"/>
                <w:w w:val="115"/>
                <w:sz w:val="21"/>
              </w:rPr>
              <w:t xml:space="preserve"> </w:t>
            </w:r>
            <w:r>
              <w:rPr>
                <w:w w:val="115"/>
                <w:sz w:val="21"/>
              </w:rPr>
              <w:t>with</w:t>
            </w:r>
            <w:r>
              <w:rPr>
                <w:spacing w:val="-7"/>
                <w:w w:val="115"/>
                <w:sz w:val="21"/>
              </w:rPr>
              <w:t xml:space="preserve"> </w:t>
            </w:r>
            <w:r>
              <w:rPr>
                <w:w w:val="115"/>
                <w:sz w:val="21"/>
              </w:rPr>
              <w:t>juror</w:t>
            </w:r>
            <w:r>
              <w:rPr>
                <w:spacing w:val="-7"/>
                <w:w w:val="115"/>
                <w:sz w:val="21"/>
              </w:rPr>
              <w:t xml:space="preserve"> </w:t>
            </w:r>
            <w:r>
              <w:rPr>
                <w:w w:val="115"/>
                <w:sz w:val="21"/>
              </w:rPr>
              <w:t>contempt</w:t>
            </w:r>
            <w:r>
              <w:rPr>
                <w:spacing w:val="-7"/>
                <w:w w:val="115"/>
                <w:sz w:val="21"/>
              </w:rPr>
              <w:t xml:space="preserve"> </w:t>
            </w:r>
            <w:r>
              <w:rPr>
                <w:w w:val="115"/>
                <w:sz w:val="21"/>
              </w:rPr>
              <w:t>at</w:t>
            </w:r>
            <w:r>
              <w:rPr>
                <w:spacing w:val="-7"/>
                <w:w w:val="115"/>
                <w:sz w:val="21"/>
              </w:rPr>
              <w:t xml:space="preserve"> </w:t>
            </w:r>
            <w:r>
              <w:rPr>
                <w:w w:val="115"/>
                <w:sz w:val="21"/>
              </w:rPr>
              <w:t xml:space="preserve">common </w:t>
            </w:r>
            <w:r>
              <w:rPr>
                <w:spacing w:val="-3"/>
                <w:w w:val="115"/>
                <w:sz w:val="21"/>
              </w:rPr>
              <w:t>law,</w:t>
            </w:r>
            <w:r>
              <w:rPr>
                <w:spacing w:val="-6"/>
                <w:w w:val="115"/>
                <w:sz w:val="21"/>
              </w:rPr>
              <w:t xml:space="preserve"> </w:t>
            </w:r>
            <w:r>
              <w:rPr>
                <w:w w:val="115"/>
                <w:sz w:val="21"/>
              </w:rPr>
              <w:t>is</w:t>
            </w:r>
            <w:r>
              <w:rPr>
                <w:spacing w:val="-6"/>
                <w:w w:val="115"/>
                <w:sz w:val="21"/>
              </w:rPr>
              <w:t xml:space="preserve"> </w:t>
            </w:r>
            <w:r>
              <w:rPr>
                <w:w w:val="115"/>
                <w:sz w:val="21"/>
              </w:rPr>
              <w:t>there</w:t>
            </w:r>
            <w:r>
              <w:rPr>
                <w:spacing w:val="-6"/>
                <w:w w:val="115"/>
                <w:sz w:val="21"/>
              </w:rPr>
              <w:t xml:space="preserve"> </w:t>
            </w:r>
            <w:r>
              <w:rPr>
                <w:w w:val="115"/>
                <w:sz w:val="21"/>
              </w:rPr>
              <w:t>a</w:t>
            </w:r>
            <w:r>
              <w:rPr>
                <w:spacing w:val="-6"/>
                <w:w w:val="115"/>
                <w:sz w:val="21"/>
              </w:rPr>
              <w:t xml:space="preserve"> </w:t>
            </w:r>
            <w:r>
              <w:rPr>
                <w:w w:val="115"/>
                <w:sz w:val="21"/>
              </w:rPr>
              <w:t>need</w:t>
            </w:r>
            <w:r>
              <w:rPr>
                <w:spacing w:val="-6"/>
                <w:w w:val="115"/>
                <w:sz w:val="21"/>
              </w:rPr>
              <w:t xml:space="preserve"> </w:t>
            </w:r>
            <w:r>
              <w:rPr>
                <w:w w:val="115"/>
                <w:sz w:val="21"/>
              </w:rPr>
              <w:t>to</w:t>
            </w:r>
            <w:r>
              <w:rPr>
                <w:spacing w:val="-6"/>
                <w:w w:val="115"/>
                <w:sz w:val="21"/>
              </w:rPr>
              <w:t xml:space="preserve"> </w:t>
            </w:r>
            <w:r>
              <w:rPr>
                <w:w w:val="115"/>
                <w:sz w:val="21"/>
              </w:rPr>
              <w:t>retain</w:t>
            </w:r>
            <w:r>
              <w:rPr>
                <w:spacing w:val="-6"/>
                <w:w w:val="115"/>
                <w:sz w:val="21"/>
              </w:rPr>
              <w:t xml:space="preserve"> </w:t>
            </w:r>
            <w:r>
              <w:rPr>
                <w:w w:val="115"/>
                <w:sz w:val="21"/>
              </w:rPr>
              <w:t>this</w:t>
            </w:r>
            <w:r>
              <w:rPr>
                <w:spacing w:val="-6"/>
                <w:w w:val="115"/>
                <w:sz w:val="21"/>
              </w:rPr>
              <w:t xml:space="preserve"> </w:t>
            </w:r>
            <w:r>
              <w:rPr>
                <w:spacing w:val="-3"/>
                <w:w w:val="115"/>
                <w:sz w:val="21"/>
              </w:rPr>
              <w:t>power?</w:t>
            </w:r>
          </w:p>
          <w:p w:rsidR="00D04CB6" w:rsidRDefault="00F732FE">
            <w:pPr>
              <w:pStyle w:val="TableParagraph"/>
              <w:numPr>
                <w:ilvl w:val="0"/>
                <w:numId w:val="141"/>
              </w:numPr>
              <w:tabs>
                <w:tab w:val="left" w:pos="793"/>
                <w:tab w:val="left" w:pos="794"/>
              </w:tabs>
              <w:spacing w:before="120" w:line="242" w:lineRule="auto"/>
              <w:ind w:right="831"/>
              <w:rPr>
                <w:sz w:val="21"/>
              </w:rPr>
            </w:pPr>
            <w:r>
              <w:rPr>
                <w:w w:val="115"/>
                <w:sz w:val="21"/>
              </w:rPr>
              <w:t>If</w:t>
            </w:r>
            <w:r>
              <w:rPr>
                <w:spacing w:val="-6"/>
                <w:w w:val="115"/>
                <w:sz w:val="21"/>
              </w:rPr>
              <w:t xml:space="preserve"> </w:t>
            </w:r>
            <w:r>
              <w:rPr>
                <w:w w:val="115"/>
                <w:sz w:val="21"/>
              </w:rPr>
              <w:t>the</w:t>
            </w:r>
            <w:r>
              <w:rPr>
                <w:spacing w:val="-6"/>
                <w:w w:val="115"/>
                <w:sz w:val="21"/>
              </w:rPr>
              <w:t xml:space="preserve"> </w:t>
            </w:r>
            <w:r>
              <w:rPr>
                <w:w w:val="115"/>
                <w:sz w:val="21"/>
              </w:rPr>
              <w:t>law</w:t>
            </w:r>
            <w:r>
              <w:rPr>
                <w:spacing w:val="-6"/>
                <w:w w:val="115"/>
                <w:sz w:val="21"/>
              </w:rPr>
              <w:t xml:space="preserve"> </w:t>
            </w:r>
            <w:r>
              <w:rPr>
                <w:w w:val="115"/>
                <w:sz w:val="21"/>
              </w:rPr>
              <w:t>of</w:t>
            </w:r>
            <w:r>
              <w:rPr>
                <w:spacing w:val="-6"/>
                <w:w w:val="115"/>
                <w:sz w:val="21"/>
              </w:rPr>
              <w:t xml:space="preserve"> </w:t>
            </w:r>
            <w:r>
              <w:rPr>
                <w:w w:val="115"/>
                <w:sz w:val="21"/>
              </w:rPr>
              <w:t>juror</w:t>
            </w:r>
            <w:r>
              <w:rPr>
                <w:spacing w:val="-6"/>
                <w:w w:val="115"/>
                <w:sz w:val="21"/>
              </w:rPr>
              <w:t xml:space="preserve"> </w:t>
            </w:r>
            <w:r>
              <w:rPr>
                <w:w w:val="115"/>
                <w:sz w:val="21"/>
              </w:rPr>
              <w:t>contempt</w:t>
            </w:r>
            <w:r>
              <w:rPr>
                <w:spacing w:val="-6"/>
                <w:w w:val="115"/>
                <w:sz w:val="21"/>
              </w:rPr>
              <w:t xml:space="preserve"> </w:t>
            </w:r>
            <w:r>
              <w:rPr>
                <w:w w:val="115"/>
                <w:sz w:val="21"/>
              </w:rPr>
              <w:t>is</w:t>
            </w:r>
            <w:r>
              <w:rPr>
                <w:spacing w:val="-6"/>
                <w:w w:val="115"/>
                <w:sz w:val="21"/>
              </w:rPr>
              <w:t xml:space="preserve"> </w:t>
            </w:r>
            <w:r>
              <w:rPr>
                <w:w w:val="115"/>
                <w:sz w:val="21"/>
              </w:rPr>
              <w:t>to</w:t>
            </w:r>
            <w:r>
              <w:rPr>
                <w:spacing w:val="-6"/>
                <w:w w:val="115"/>
                <w:sz w:val="21"/>
              </w:rPr>
              <w:t xml:space="preserve"> </w:t>
            </w:r>
            <w:r>
              <w:rPr>
                <w:w w:val="115"/>
                <w:sz w:val="21"/>
              </w:rPr>
              <w:t>be</w:t>
            </w:r>
            <w:r>
              <w:rPr>
                <w:spacing w:val="-6"/>
                <w:w w:val="115"/>
                <w:sz w:val="21"/>
              </w:rPr>
              <w:t xml:space="preserve"> </w:t>
            </w:r>
            <w:r>
              <w:rPr>
                <w:w w:val="115"/>
                <w:sz w:val="21"/>
              </w:rPr>
              <w:t>retained,</w:t>
            </w:r>
            <w:r>
              <w:rPr>
                <w:spacing w:val="-6"/>
                <w:w w:val="115"/>
                <w:sz w:val="21"/>
              </w:rPr>
              <w:t xml:space="preserve"> </w:t>
            </w:r>
            <w:r>
              <w:rPr>
                <w:w w:val="115"/>
                <w:sz w:val="21"/>
              </w:rPr>
              <w:t>should</w:t>
            </w:r>
            <w:r>
              <w:rPr>
                <w:spacing w:val="-6"/>
                <w:w w:val="115"/>
                <w:sz w:val="21"/>
              </w:rPr>
              <w:t xml:space="preserve"> </w:t>
            </w:r>
            <w:r>
              <w:rPr>
                <w:w w:val="115"/>
                <w:sz w:val="21"/>
              </w:rPr>
              <w:t>the</w:t>
            </w:r>
            <w:r>
              <w:rPr>
                <w:spacing w:val="-6"/>
                <w:w w:val="115"/>
                <w:sz w:val="21"/>
              </w:rPr>
              <w:t xml:space="preserve"> </w:t>
            </w:r>
            <w:r>
              <w:rPr>
                <w:w w:val="115"/>
                <w:sz w:val="21"/>
              </w:rPr>
              <w:t>common</w:t>
            </w:r>
            <w:r>
              <w:rPr>
                <w:spacing w:val="-6"/>
                <w:w w:val="115"/>
                <w:sz w:val="21"/>
              </w:rPr>
              <w:t xml:space="preserve"> </w:t>
            </w:r>
            <w:r>
              <w:rPr>
                <w:w w:val="115"/>
                <w:sz w:val="21"/>
              </w:rPr>
              <w:t>law</w:t>
            </w:r>
            <w:r>
              <w:rPr>
                <w:spacing w:val="-6"/>
                <w:w w:val="115"/>
                <w:sz w:val="21"/>
              </w:rPr>
              <w:t xml:space="preserve"> </w:t>
            </w:r>
            <w:r>
              <w:rPr>
                <w:w w:val="115"/>
                <w:sz w:val="21"/>
              </w:rPr>
              <w:t>be replaced</w:t>
            </w:r>
            <w:r>
              <w:rPr>
                <w:spacing w:val="-19"/>
                <w:w w:val="115"/>
                <w:sz w:val="21"/>
              </w:rPr>
              <w:t xml:space="preserve"> </w:t>
            </w:r>
            <w:r>
              <w:rPr>
                <w:w w:val="115"/>
                <w:sz w:val="21"/>
              </w:rPr>
              <w:t>by</w:t>
            </w:r>
            <w:r>
              <w:rPr>
                <w:spacing w:val="-19"/>
                <w:w w:val="115"/>
                <w:sz w:val="21"/>
              </w:rPr>
              <w:t xml:space="preserve"> </w:t>
            </w:r>
            <w:r>
              <w:rPr>
                <w:w w:val="115"/>
                <w:sz w:val="21"/>
              </w:rPr>
              <w:t>statutory</w:t>
            </w:r>
            <w:r>
              <w:rPr>
                <w:spacing w:val="-19"/>
                <w:w w:val="115"/>
                <w:sz w:val="21"/>
              </w:rPr>
              <w:t xml:space="preserve"> </w:t>
            </w:r>
            <w:r>
              <w:rPr>
                <w:w w:val="115"/>
                <w:sz w:val="21"/>
              </w:rPr>
              <w:t>provisions?</w:t>
            </w:r>
            <w:r>
              <w:rPr>
                <w:spacing w:val="-19"/>
                <w:w w:val="115"/>
                <w:sz w:val="21"/>
              </w:rPr>
              <w:t xml:space="preserve"> </w:t>
            </w:r>
            <w:r>
              <w:rPr>
                <w:w w:val="115"/>
                <w:sz w:val="21"/>
              </w:rPr>
              <w:t>If</w:t>
            </w:r>
            <w:r>
              <w:rPr>
                <w:spacing w:val="-19"/>
                <w:w w:val="115"/>
                <w:sz w:val="21"/>
              </w:rPr>
              <w:t xml:space="preserve"> </w:t>
            </w:r>
            <w:r>
              <w:rPr>
                <w:w w:val="115"/>
                <w:sz w:val="21"/>
              </w:rPr>
              <w:t>so:</w:t>
            </w:r>
          </w:p>
          <w:p w:rsidR="00D04CB6" w:rsidRDefault="00F732FE">
            <w:pPr>
              <w:pStyle w:val="TableParagraph"/>
              <w:numPr>
                <w:ilvl w:val="1"/>
                <w:numId w:val="141"/>
              </w:numPr>
              <w:tabs>
                <w:tab w:val="left" w:pos="1360"/>
                <w:tab w:val="left" w:pos="1361"/>
              </w:tabs>
              <w:spacing w:before="120"/>
              <w:rPr>
                <w:sz w:val="21"/>
              </w:rPr>
            </w:pPr>
            <w:r>
              <w:rPr>
                <w:w w:val="115"/>
                <w:sz w:val="21"/>
              </w:rPr>
              <w:t>How should it be</w:t>
            </w:r>
            <w:r>
              <w:rPr>
                <w:spacing w:val="-12"/>
                <w:w w:val="115"/>
                <w:sz w:val="21"/>
              </w:rPr>
              <w:t xml:space="preserve"> </w:t>
            </w:r>
            <w:r>
              <w:rPr>
                <w:w w:val="115"/>
                <w:sz w:val="21"/>
              </w:rPr>
              <w:t>defined?</w:t>
            </w:r>
          </w:p>
          <w:p w:rsidR="00D04CB6" w:rsidRDefault="00F732FE">
            <w:pPr>
              <w:pStyle w:val="TableParagraph"/>
              <w:numPr>
                <w:ilvl w:val="1"/>
                <w:numId w:val="141"/>
              </w:numPr>
              <w:tabs>
                <w:tab w:val="left" w:pos="1360"/>
                <w:tab w:val="left" w:pos="1361"/>
              </w:tabs>
              <w:spacing w:before="123"/>
              <w:rPr>
                <w:sz w:val="21"/>
              </w:rPr>
            </w:pPr>
            <w:r>
              <w:rPr>
                <w:w w:val="115"/>
                <w:sz w:val="21"/>
              </w:rPr>
              <w:t xml:space="preserve">What </w:t>
            </w:r>
            <w:r>
              <w:rPr>
                <w:spacing w:val="-3"/>
                <w:w w:val="115"/>
                <w:sz w:val="21"/>
              </w:rPr>
              <w:t xml:space="preserve">fault </w:t>
            </w:r>
            <w:r>
              <w:rPr>
                <w:w w:val="115"/>
                <w:sz w:val="21"/>
              </w:rPr>
              <w:t xml:space="preserve">elements, if </w:t>
            </w:r>
            <w:r>
              <w:rPr>
                <w:spacing w:val="-4"/>
                <w:w w:val="115"/>
                <w:sz w:val="21"/>
              </w:rPr>
              <w:t xml:space="preserve">any, </w:t>
            </w:r>
            <w:r>
              <w:rPr>
                <w:w w:val="115"/>
                <w:sz w:val="21"/>
              </w:rPr>
              <w:t>should be</w:t>
            </w:r>
            <w:r>
              <w:rPr>
                <w:spacing w:val="-33"/>
                <w:w w:val="115"/>
                <w:sz w:val="21"/>
              </w:rPr>
              <w:t xml:space="preserve"> </w:t>
            </w:r>
            <w:r>
              <w:rPr>
                <w:w w:val="115"/>
                <w:sz w:val="21"/>
              </w:rPr>
              <w:t>required?</w:t>
            </w:r>
          </w:p>
          <w:p w:rsidR="00D04CB6" w:rsidRDefault="00F732FE">
            <w:pPr>
              <w:pStyle w:val="TableParagraph"/>
              <w:numPr>
                <w:ilvl w:val="1"/>
                <w:numId w:val="141"/>
              </w:numPr>
              <w:tabs>
                <w:tab w:val="left" w:pos="1360"/>
                <w:tab w:val="left" w:pos="1361"/>
              </w:tabs>
              <w:spacing w:before="123" w:line="242" w:lineRule="auto"/>
              <w:ind w:right="308"/>
              <w:rPr>
                <w:sz w:val="21"/>
              </w:rPr>
            </w:pPr>
            <w:r>
              <w:rPr>
                <w:w w:val="115"/>
                <w:sz w:val="21"/>
              </w:rPr>
              <w:t>Should</w:t>
            </w:r>
            <w:r>
              <w:rPr>
                <w:spacing w:val="-13"/>
                <w:w w:val="115"/>
                <w:sz w:val="21"/>
              </w:rPr>
              <w:t xml:space="preserve"> </w:t>
            </w:r>
            <w:r>
              <w:rPr>
                <w:w w:val="115"/>
                <w:sz w:val="21"/>
              </w:rPr>
              <w:t>conduct</w:t>
            </w:r>
            <w:r>
              <w:rPr>
                <w:spacing w:val="-13"/>
                <w:w w:val="115"/>
                <w:sz w:val="21"/>
              </w:rPr>
              <w:t xml:space="preserve"> </w:t>
            </w:r>
            <w:r>
              <w:rPr>
                <w:w w:val="115"/>
                <w:sz w:val="21"/>
              </w:rPr>
              <w:t>already</w:t>
            </w:r>
            <w:r>
              <w:rPr>
                <w:spacing w:val="-13"/>
                <w:w w:val="115"/>
                <w:sz w:val="21"/>
              </w:rPr>
              <w:t xml:space="preserve"> </w:t>
            </w:r>
            <w:r>
              <w:rPr>
                <w:w w:val="115"/>
                <w:sz w:val="21"/>
              </w:rPr>
              <w:t>covered</w:t>
            </w:r>
            <w:r>
              <w:rPr>
                <w:spacing w:val="-13"/>
                <w:w w:val="115"/>
                <w:sz w:val="21"/>
              </w:rPr>
              <w:t xml:space="preserve"> </w:t>
            </w:r>
            <w:r>
              <w:rPr>
                <w:w w:val="115"/>
                <w:sz w:val="21"/>
              </w:rPr>
              <w:t>by</w:t>
            </w:r>
            <w:r>
              <w:rPr>
                <w:spacing w:val="-13"/>
                <w:w w:val="115"/>
                <w:sz w:val="21"/>
              </w:rPr>
              <w:t xml:space="preserve"> </w:t>
            </w:r>
            <w:r>
              <w:rPr>
                <w:w w:val="115"/>
                <w:sz w:val="21"/>
              </w:rPr>
              <w:t>other</w:t>
            </w:r>
            <w:r>
              <w:rPr>
                <w:spacing w:val="-13"/>
                <w:w w:val="115"/>
                <w:sz w:val="21"/>
              </w:rPr>
              <w:t xml:space="preserve"> </w:t>
            </w:r>
            <w:r>
              <w:rPr>
                <w:w w:val="115"/>
                <w:sz w:val="21"/>
              </w:rPr>
              <w:t>statutory</w:t>
            </w:r>
            <w:r>
              <w:rPr>
                <w:spacing w:val="-13"/>
                <w:w w:val="115"/>
                <w:sz w:val="21"/>
              </w:rPr>
              <w:t xml:space="preserve"> </w:t>
            </w:r>
            <w:r>
              <w:rPr>
                <w:w w:val="115"/>
                <w:sz w:val="21"/>
              </w:rPr>
              <w:t>offence</w:t>
            </w:r>
            <w:r>
              <w:rPr>
                <w:spacing w:val="-13"/>
                <w:w w:val="115"/>
                <w:sz w:val="21"/>
              </w:rPr>
              <w:t xml:space="preserve"> </w:t>
            </w:r>
            <w:r>
              <w:rPr>
                <w:w w:val="115"/>
                <w:sz w:val="21"/>
              </w:rPr>
              <w:t>provisions</w:t>
            </w:r>
            <w:r>
              <w:rPr>
                <w:spacing w:val="-13"/>
                <w:w w:val="115"/>
                <w:sz w:val="21"/>
              </w:rPr>
              <w:t xml:space="preserve"> </w:t>
            </w:r>
            <w:r>
              <w:rPr>
                <w:w w:val="115"/>
                <w:sz w:val="21"/>
              </w:rPr>
              <w:t>be excluded?</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9"/>
        <w:rPr>
          <w:sz w:val="12"/>
        </w:rPr>
      </w:pPr>
      <w:r>
        <w:pict>
          <v:line id="_x0000_s1403" style="position:absolute;z-index:4816;mso-wrap-distance-left:0;mso-wrap-distance-right:0;mso-position-horizontal-relative:page" from="79.35pt,10.25pt" to="515.9pt,10.25pt" strokecolor="#f8cabc" strokeweight="1pt">
            <w10:wrap type="topAndBottom" anchorx="page"/>
          </v:line>
        </w:pict>
      </w:r>
    </w:p>
    <w:p w:rsidR="00D04CB6" w:rsidRDefault="00F732FE">
      <w:pPr>
        <w:pStyle w:val="ListParagraph"/>
        <w:numPr>
          <w:ilvl w:val="0"/>
          <w:numId w:val="142"/>
        </w:numPr>
        <w:tabs>
          <w:tab w:val="left" w:pos="1241"/>
          <w:tab w:val="left" w:pos="1242"/>
        </w:tabs>
        <w:spacing w:before="117"/>
        <w:ind w:left="447" w:right="2792" w:firstLine="0"/>
        <w:jc w:val="left"/>
        <w:rPr>
          <w:sz w:val="13"/>
        </w:rPr>
      </w:pPr>
      <w:r>
        <w:rPr>
          <w:w w:val="105"/>
          <w:sz w:val="13"/>
        </w:rPr>
        <w:t xml:space="preserve">Law Commission, </w:t>
      </w:r>
      <w:r>
        <w:rPr>
          <w:i/>
          <w:w w:val="105"/>
          <w:sz w:val="13"/>
        </w:rPr>
        <w:t>Reforming the Law of Contempt of Court: A Modern Statute</w:t>
      </w:r>
      <w:r>
        <w:rPr>
          <w:w w:val="105"/>
          <w:sz w:val="13"/>
        </w:rPr>
        <w:t xml:space="preserve">, Report No 140 (2017) 79 </w:t>
      </w:r>
      <w:r>
        <w:rPr>
          <w:spacing w:val="1"/>
          <w:w w:val="105"/>
          <w:sz w:val="13"/>
        </w:rPr>
        <w:t xml:space="preserve">[4.50], </w:t>
      </w:r>
      <w:r>
        <w:rPr>
          <w:w w:val="105"/>
          <w:sz w:val="13"/>
        </w:rPr>
        <w:t xml:space="preserve">[4.52].  </w:t>
      </w:r>
      <w:r>
        <w:rPr>
          <w:spacing w:val="30"/>
          <w:w w:val="105"/>
          <w:sz w:val="13"/>
        </w:rPr>
        <w:t xml:space="preserve"> </w:t>
      </w:r>
      <w:r>
        <w:rPr>
          <w:w w:val="105"/>
          <w:sz w:val="13"/>
        </w:rPr>
        <w:t>65</w:t>
      </w:r>
      <w:r>
        <w:rPr>
          <w:w w:val="105"/>
          <w:sz w:val="13"/>
        </w:rPr>
        <w:tab/>
        <w:t>Ibid  80</w:t>
      </w:r>
      <w:r>
        <w:rPr>
          <w:spacing w:val="-1"/>
          <w:w w:val="105"/>
          <w:sz w:val="13"/>
        </w:rPr>
        <w:t xml:space="preserve"> </w:t>
      </w:r>
      <w:r>
        <w:rPr>
          <w:w w:val="105"/>
          <w:sz w:val="13"/>
        </w:rPr>
        <w:t>[4.57].</w:t>
      </w:r>
    </w:p>
    <w:p w:rsidR="00D04CB6" w:rsidRDefault="00F732FE">
      <w:pPr>
        <w:pStyle w:val="ListParagraph"/>
        <w:numPr>
          <w:ilvl w:val="0"/>
          <w:numId w:val="140"/>
        </w:numPr>
        <w:tabs>
          <w:tab w:val="left" w:pos="1241"/>
          <w:tab w:val="left" w:pos="1242"/>
        </w:tabs>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(1):</w:t>
      </w:r>
      <w:r>
        <w:rPr>
          <w:i/>
          <w:spacing w:val="7"/>
          <w:w w:val="105"/>
          <w:sz w:val="13"/>
        </w:rPr>
        <w:t xml:space="preserve"> </w:t>
      </w:r>
      <w:r>
        <w:rPr>
          <w:i/>
          <w:w w:val="105"/>
          <w:sz w:val="13"/>
        </w:rPr>
        <w:t>Juror</w:t>
      </w:r>
      <w:r>
        <w:rPr>
          <w:i/>
          <w:spacing w:val="7"/>
          <w:w w:val="105"/>
          <w:sz w:val="13"/>
        </w:rPr>
        <w:t xml:space="preserve"> </w:t>
      </w:r>
      <w:r>
        <w:rPr>
          <w:i/>
          <w:w w:val="105"/>
          <w:sz w:val="13"/>
        </w:rPr>
        <w:t>Misconduct</w:t>
      </w:r>
      <w:r>
        <w:rPr>
          <w:i/>
          <w:spacing w:val="7"/>
          <w:w w:val="105"/>
          <w:sz w:val="13"/>
        </w:rPr>
        <w:t xml:space="preserve"> </w:t>
      </w:r>
      <w:r>
        <w:rPr>
          <w:i/>
          <w:w w:val="105"/>
          <w:sz w:val="13"/>
        </w:rPr>
        <w:t>and</w:t>
      </w:r>
      <w:r>
        <w:rPr>
          <w:i/>
          <w:spacing w:val="7"/>
          <w:w w:val="105"/>
          <w:sz w:val="13"/>
        </w:rPr>
        <w:t xml:space="preserve"> </w:t>
      </w:r>
      <w:r>
        <w:rPr>
          <w:i/>
          <w:w w:val="105"/>
          <w:sz w:val="13"/>
        </w:rPr>
        <w:t>Internet</w:t>
      </w:r>
      <w:r>
        <w:rPr>
          <w:i/>
          <w:spacing w:val="7"/>
          <w:w w:val="105"/>
          <w:sz w:val="13"/>
        </w:rPr>
        <w:t xml:space="preserve"> </w:t>
      </w:r>
      <w:r>
        <w:rPr>
          <w:i/>
          <w:w w:val="105"/>
          <w:sz w:val="13"/>
        </w:rPr>
        <w:t>Publications</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340,</w:t>
      </w:r>
      <w:r>
        <w:rPr>
          <w:spacing w:val="8"/>
          <w:w w:val="105"/>
          <w:sz w:val="13"/>
        </w:rPr>
        <w:t xml:space="preserve"> </w:t>
      </w:r>
      <w:r>
        <w:rPr>
          <w:w w:val="105"/>
          <w:sz w:val="13"/>
        </w:rPr>
        <w:t>2013)</w:t>
      </w:r>
      <w:r>
        <w:rPr>
          <w:spacing w:val="8"/>
          <w:w w:val="105"/>
          <w:sz w:val="13"/>
        </w:rPr>
        <w:t xml:space="preserve"> </w:t>
      </w:r>
      <w:r>
        <w:rPr>
          <w:spacing w:val="-6"/>
          <w:w w:val="105"/>
          <w:sz w:val="13"/>
        </w:rPr>
        <w:t>117</w:t>
      </w:r>
      <w:r>
        <w:rPr>
          <w:spacing w:val="8"/>
          <w:w w:val="105"/>
          <w:sz w:val="13"/>
        </w:rPr>
        <w:t xml:space="preserve"> </w:t>
      </w:r>
      <w:r>
        <w:rPr>
          <w:w w:val="105"/>
          <w:sz w:val="13"/>
        </w:rPr>
        <w:t>[5.39].</w:t>
      </w:r>
    </w:p>
    <w:p w:rsidR="00D04CB6" w:rsidRDefault="00F732FE">
      <w:pPr>
        <w:pStyle w:val="ListParagraph"/>
        <w:numPr>
          <w:ilvl w:val="0"/>
          <w:numId w:val="140"/>
        </w:numPr>
        <w:tabs>
          <w:tab w:val="left" w:pos="1241"/>
          <w:tab w:val="left" w:pos="1242"/>
        </w:tabs>
        <w:rPr>
          <w:sz w:val="13"/>
        </w:rPr>
      </w:pPr>
      <w:r>
        <w:rPr>
          <w:sz w:val="13"/>
        </w:rPr>
        <w:t>Ibid.</w:t>
      </w:r>
    </w:p>
    <w:p w:rsidR="00D04CB6" w:rsidRDefault="00F732FE">
      <w:pPr>
        <w:tabs>
          <w:tab w:val="left" w:pos="1241"/>
        </w:tabs>
        <w:spacing w:before="1"/>
        <w:ind w:left="447"/>
        <w:rPr>
          <w:sz w:val="13"/>
        </w:rPr>
      </w:pPr>
      <w:r>
        <w:rPr>
          <w:w w:val="105"/>
          <w:sz w:val="13"/>
        </w:rPr>
        <w:t>68</w:t>
      </w:r>
      <w:r>
        <w:rPr>
          <w:w w:val="105"/>
          <w:sz w:val="13"/>
        </w:rPr>
        <w:tab/>
        <w:t xml:space="preserve">Ibid  </w:t>
      </w:r>
      <w:r>
        <w:rPr>
          <w:spacing w:val="-6"/>
          <w:w w:val="105"/>
          <w:sz w:val="13"/>
        </w:rPr>
        <w:t>117</w:t>
      </w:r>
      <w:r>
        <w:rPr>
          <w:spacing w:val="-9"/>
          <w:w w:val="105"/>
          <w:sz w:val="13"/>
        </w:rPr>
        <w:t xml:space="preserve"> </w:t>
      </w:r>
      <w:r>
        <w:rPr>
          <w:w w:val="105"/>
          <w:sz w:val="13"/>
        </w:rPr>
        <w:t>[5.41].</w:t>
      </w:r>
    </w:p>
    <w:p w:rsidR="00D04CB6" w:rsidRDefault="00F732FE">
      <w:pPr>
        <w:pStyle w:val="ListParagraph"/>
        <w:numPr>
          <w:ilvl w:val="0"/>
          <w:numId w:val="139"/>
        </w:numPr>
        <w:tabs>
          <w:tab w:val="left" w:pos="1241"/>
          <w:tab w:val="left" w:pos="1242"/>
        </w:tabs>
        <w:ind w:right="1754"/>
        <w:rPr>
          <w:sz w:val="13"/>
        </w:rPr>
      </w:pPr>
      <w:r>
        <w:rPr>
          <w:w w:val="105"/>
          <w:sz w:val="13"/>
        </w:rPr>
        <w:t xml:space="preserve">Judicial College of Victoria, </w:t>
      </w:r>
      <w:r>
        <w:rPr>
          <w:spacing w:val="-3"/>
          <w:w w:val="105"/>
          <w:sz w:val="13"/>
        </w:rPr>
        <w:t xml:space="preserve">‘1.5.1 </w:t>
      </w:r>
      <w:r>
        <w:rPr>
          <w:w w:val="105"/>
          <w:sz w:val="13"/>
        </w:rPr>
        <w:t xml:space="preserve">– Bench Notes: Decide Solely on the Evidence’, </w:t>
      </w:r>
      <w:r>
        <w:rPr>
          <w:i/>
          <w:w w:val="105"/>
          <w:sz w:val="13"/>
        </w:rPr>
        <w:t xml:space="preserve">Victorian Criminal Charge Book </w:t>
      </w:r>
      <w:r>
        <w:rPr>
          <w:w w:val="105"/>
          <w:sz w:val="13"/>
        </w:rPr>
        <w:t>(Web Page, 21 October 2013) &lt;</w:t>
      </w:r>
      <w:hyperlink r:id="rId54" w:anchor="1285.htm">
        <w:r>
          <w:rPr>
            <w:w w:val="105"/>
            <w:sz w:val="13"/>
          </w:rPr>
          <w:t>www.judicialcolleg</w:t>
        </w:r>
        <w:r>
          <w:rPr>
            <w:w w:val="105"/>
            <w:sz w:val="13"/>
          </w:rPr>
          <w:t>e.vic.edu.au/eManuals/CCB/index.htm#1285.htm</w:t>
        </w:r>
      </w:hyperlink>
      <w:r>
        <w:rPr>
          <w:w w:val="105"/>
          <w:sz w:val="13"/>
        </w:rPr>
        <w:t xml:space="preserve">&gt;; Judicial College of Victoria, ‘1.5.2 – Charge: Decide Solely     on the Evidence’, </w:t>
      </w:r>
      <w:r>
        <w:rPr>
          <w:i/>
          <w:w w:val="105"/>
          <w:sz w:val="13"/>
        </w:rPr>
        <w:t xml:space="preserve">Victorian Criminal Charge Book </w:t>
      </w:r>
      <w:r>
        <w:rPr>
          <w:w w:val="105"/>
          <w:sz w:val="13"/>
        </w:rPr>
        <w:t xml:space="preserve">(Web Page, </w:t>
      </w:r>
      <w:r>
        <w:rPr>
          <w:spacing w:val="-3"/>
          <w:w w:val="105"/>
          <w:sz w:val="13"/>
        </w:rPr>
        <w:t xml:space="preserve">15 </w:t>
      </w:r>
      <w:r>
        <w:rPr>
          <w:w w:val="105"/>
          <w:sz w:val="13"/>
        </w:rPr>
        <w:t>November 2018) &lt;</w:t>
      </w:r>
      <w:hyperlink r:id="rId55">
        <w:r>
          <w:rPr>
            <w:w w:val="105"/>
            <w:sz w:val="13"/>
          </w:rPr>
          <w:t>www.judicialcollege.vic.edu.au/eManuals/CCB/index.</w:t>
        </w:r>
      </w:hyperlink>
      <w:r>
        <w:rPr>
          <w:w w:val="105"/>
          <w:sz w:val="13"/>
        </w:rPr>
        <w:t xml:space="preserve"> htm#1286.htm&gt;.</w:t>
      </w:r>
    </w:p>
    <w:p w:rsidR="00D04CB6" w:rsidRDefault="00F732FE">
      <w:pPr>
        <w:pStyle w:val="ListParagraph"/>
        <w:numPr>
          <w:ilvl w:val="0"/>
          <w:numId w:val="139"/>
        </w:numPr>
        <w:tabs>
          <w:tab w:val="left" w:pos="1241"/>
          <w:tab w:val="left" w:pos="1242"/>
        </w:tabs>
        <w:ind w:right="1899"/>
        <w:rPr>
          <w:sz w:val="13"/>
        </w:rPr>
      </w:pPr>
      <w:r>
        <w:pict>
          <v:shape id="_x0000_s1402" type="#_x0000_t202" style="position:absolute;left:0;text-align:left;margin-left:549.05pt;margin-top:3pt;width:12.95pt;height:14.25pt;z-index:4840;mso-position-horizontal-relative:page" filled="f" stroked="f">
            <v:textbox inset="0,0,0,0">
              <w:txbxContent>
                <w:p w:rsidR="00D04CB6" w:rsidRDefault="00F732FE">
                  <w:pPr>
                    <w:spacing w:line="284" w:lineRule="exact"/>
                    <w:rPr>
                      <w:b/>
                      <w:sz w:val="24"/>
                    </w:rPr>
                  </w:pPr>
                  <w:r>
                    <w:rPr>
                      <w:b/>
                      <w:color w:val="EA5B50"/>
                      <w:spacing w:val="-5"/>
                      <w:w w:val="110"/>
                      <w:sz w:val="24"/>
                    </w:rPr>
                    <w:t>67</w:t>
                  </w:r>
                </w:p>
              </w:txbxContent>
            </v:textbox>
            <w10:wrap anchorx="page"/>
          </v:shape>
        </w:pict>
      </w:r>
      <w:r>
        <w:rPr>
          <w:w w:val="105"/>
          <w:sz w:val="13"/>
        </w:rPr>
        <w:t xml:space="preserve">See Judicial College of Victoria, ‘1.4.2—Charge: The Role of Judge and Jury’, </w:t>
      </w:r>
      <w:r>
        <w:rPr>
          <w:i/>
          <w:w w:val="105"/>
          <w:sz w:val="13"/>
        </w:rPr>
        <w:t xml:space="preserve">Victorian Criminal Charge Book </w:t>
      </w:r>
      <w:r>
        <w:rPr>
          <w:w w:val="105"/>
          <w:sz w:val="13"/>
        </w:rPr>
        <w:t xml:space="preserve">(Web Page, </w:t>
      </w:r>
      <w:r>
        <w:rPr>
          <w:spacing w:val="-3"/>
          <w:w w:val="105"/>
          <w:sz w:val="13"/>
        </w:rPr>
        <w:t xml:space="preserve">19 </w:t>
      </w:r>
      <w:r>
        <w:rPr>
          <w:w w:val="105"/>
          <w:sz w:val="13"/>
        </w:rPr>
        <w:t xml:space="preserve">December </w:t>
      </w:r>
      <w:r>
        <w:rPr>
          <w:spacing w:val="1"/>
          <w:w w:val="105"/>
          <w:sz w:val="13"/>
        </w:rPr>
        <w:t xml:space="preserve">2006)   </w:t>
      </w:r>
      <w:r>
        <w:rPr>
          <w:spacing w:val="5"/>
          <w:w w:val="105"/>
          <w:sz w:val="13"/>
        </w:rPr>
        <w:t xml:space="preserve"> </w:t>
      </w:r>
      <w:r>
        <w:rPr>
          <w:w w:val="105"/>
          <w:sz w:val="13"/>
        </w:rPr>
        <w:t>&lt;</w:t>
      </w:r>
      <w:hyperlink r:id="rId56" w:anchor="1283.htm">
        <w:r>
          <w:rPr>
            <w:w w:val="105"/>
            <w:sz w:val="13"/>
          </w:rPr>
          <w:t>www.judicialcollege.vic.edu.au/eManuals/CCB/index.htm#1283.htm</w:t>
        </w:r>
      </w:hyperlink>
      <w:r>
        <w:rPr>
          <w:w w:val="105"/>
          <w:sz w:val="13"/>
        </w:rPr>
        <w:t>&gt;.</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rPr>
          <w:sz w:val="20"/>
        </w:rPr>
      </w:pPr>
    </w:p>
    <w:p w:rsidR="00D04CB6" w:rsidRDefault="00D04CB6">
      <w:pPr>
        <w:pStyle w:val="BodyText"/>
        <w:spacing w:before="9"/>
        <w:rPr>
          <w:sz w:val="1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230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138"/>
              </w:numPr>
              <w:tabs>
                <w:tab w:val="left" w:pos="793"/>
                <w:tab w:val="left" w:pos="794"/>
              </w:tabs>
              <w:spacing w:before="203" w:line="242" w:lineRule="auto"/>
              <w:ind w:right="488"/>
              <w:rPr>
                <w:sz w:val="21"/>
              </w:rPr>
            </w:pPr>
            <w:r>
              <w:rPr>
                <w:w w:val="115"/>
                <w:sz w:val="21"/>
              </w:rPr>
              <w:t>Do</w:t>
            </w:r>
            <w:r>
              <w:rPr>
                <w:spacing w:val="-14"/>
                <w:w w:val="115"/>
                <w:sz w:val="21"/>
              </w:rPr>
              <w:t xml:space="preserve"> </w:t>
            </w:r>
            <w:r>
              <w:rPr>
                <w:w w:val="115"/>
                <w:sz w:val="21"/>
              </w:rPr>
              <w:t>current</w:t>
            </w:r>
            <w:r>
              <w:rPr>
                <w:spacing w:val="-14"/>
                <w:w w:val="115"/>
                <w:sz w:val="21"/>
              </w:rPr>
              <w:t xml:space="preserve"> </w:t>
            </w:r>
            <w:r>
              <w:rPr>
                <w:w w:val="115"/>
                <w:sz w:val="21"/>
              </w:rPr>
              <w:t>jury</w:t>
            </w:r>
            <w:r>
              <w:rPr>
                <w:spacing w:val="-14"/>
                <w:w w:val="115"/>
                <w:sz w:val="21"/>
              </w:rPr>
              <w:t xml:space="preserve"> </w:t>
            </w:r>
            <w:r>
              <w:rPr>
                <w:w w:val="115"/>
                <w:sz w:val="21"/>
              </w:rPr>
              <w:t>directions</w:t>
            </w:r>
            <w:r>
              <w:rPr>
                <w:spacing w:val="-14"/>
                <w:w w:val="115"/>
                <w:sz w:val="21"/>
              </w:rPr>
              <w:t xml:space="preserve"> </w:t>
            </w:r>
            <w:r>
              <w:rPr>
                <w:w w:val="115"/>
                <w:sz w:val="21"/>
              </w:rPr>
              <w:t>adequately</w:t>
            </w:r>
            <w:r>
              <w:rPr>
                <w:spacing w:val="-14"/>
                <w:w w:val="115"/>
                <w:sz w:val="21"/>
              </w:rPr>
              <w:t xml:space="preserve"> </w:t>
            </w:r>
            <w:r>
              <w:rPr>
                <w:w w:val="115"/>
                <w:sz w:val="21"/>
              </w:rPr>
              <w:t>instruct</w:t>
            </w:r>
            <w:r>
              <w:rPr>
                <w:spacing w:val="-14"/>
                <w:w w:val="115"/>
                <w:sz w:val="21"/>
              </w:rPr>
              <w:t xml:space="preserve"> </w:t>
            </w:r>
            <w:r>
              <w:rPr>
                <w:w w:val="115"/>
                <w:sz w:val="21"/>
              </w:rPr>
              <w:t>juries</w:t>
            </w:r>
            <w:r>
              <w:rPr>
                <w:spacing w:val="-14"/>
                <w:w w:val="115"/>
                <w:sz w:val="21"/>
              </w:rPr>
              <w:t xml:space="preserve"> </w:t>
            </w:r>
            <w:r>
              <w:rPr>
                <w:w w:val="115"/>
                <w:sz w:val="21"/>
              </w:rPr>
              <w:t>about</w:t>
            </w:r>
            <w:r>
              <w:rPr>
                <w:spacing w:val="-14"/>
                <w:w w:val="115"/>
                <w:sz w:val="21"/>
              </w:rPr>
              <w:t xml:space="preserve"> </w:t>
            </w:r>
            <w:r>
              <w:rPr>
                <w:w w:val="115"/>
                <w:sz w:val="21"/>
              </w:rPr>
              <w:t>determining</w:t>
            </w:r>
            <w:r>
              <w:rPr>
                <w:spacing w:val="-14"/>
                <w:w w:val="115"/>
                <w:sz w:val="21"/>
              </w:rPr>
              <w:t xml:space="preserve"> </w:t>
            </w:r>
            <w:r>
              <w:rPr>
                <w:w w:val="115"/>
                <w:sz w:val="21"/>
              </w:rPr>
              <w:t>cases only on the evidence, prohibitions on research and disclosure and asking questions</w:t>
            </w:r>
            <w:r>
              <w:rPr>
                <w:spacing w:val="-6"/>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spacing w:val="-3"/>
                <w:w w:val="115"/>
                <w:sz w:val="21"/>
              </w:rPr>
              <w:t>trial</w:t>
            </w:r>
            <w:r>
              <w:rPr>
                <w:spacing w:val="-6"/>
                <w:w w:val="115"/>
                <w:sz w:val="21"/>
              </w:rPr>
              <w:t xml:space="preserve"> </w:t>
            </w:r>
            <w:r>
              <w:rPr>
                <w:w w:val="115"/>
                <w:sz w:val="21"/>
              </w:rPr>
              <w:t>judge?</w:t>
            </w:r>
            <w:r>
              <w:rPr>
                <w:spacing w:val="-6"/>
                <w:w w:val="115"/>
                <w:sz w:val="21"/>
              </w:rPr>
              <w:t xml:space="preserve"> </w:t>
            </w:r>
            <w:r>
              <w:rPr>
                <w:w w:val="115"/>
                <w:sz w:val="21"/>
              </w:rPr>
              <w:t>If</w:t>
            </w:r>
            <w:r>
              <w:rPr>
                <w:spacing w:val="-6"/>
                <w:w w:val="115"/>
                <w:sz w:val="21"/>
              </w:rPr>
              <w:t xml:space="preserve"> </w:t>
            </w:r>
            <w:r>
              <w:rPr>
                <w:w w:val="115"/>
                <w:sz w:val="21"/>
              </w:rPr>
              <w:t>not,</w:t>
            </w:r>
            <w:r>
              <w:rPr>
                <w:spacing w:val="-6"/>
                <w:w w:val="115"/>
                <w:sz w:val="21"/>
              </w:rPr>
              <w:t xml:space="preserve"> </w:t>
            </w:r>
            <w:r>
              <w:rPr>
                <w:w w:val="115"/>
                <w:sz w:val="21"/>
              </w:rPr>
              <w:t>what</w:t>
            </w:r>
            <w:r>
              <w:rPr>
                <w:spacing w:val="-6"/>
                <w:w w:val="115"/>
                <w:sz w:val="21"/>
              </w:rPr>
              <w:t xml:space="preserve"> </w:t>
            </w:r>
            <w:r>
              <w:rPr>
                <w:w w:val="115"/>
                <w:sz w:val="21"/>
              </w:rPr>
              <w:t>reforms</w:t>
            </w:r>
            <w:r>
              <w:rPr>
                <w:spacing w:val="-6"/>
                <w:w w:val="115"/>
                <w:sz w:val="21"/>
              </w:rPr>
              <w:t xml:space="preserve"> </w:t>
            </w:r>
            <w:r>
              <w:rPr>
                <w:w w:val="115"/>
                <w:sz w:val="21"/>
              </w:rPr>
              <w:t>are</w:t>
            </w:r>
            <w:r>
              <w:rPr>
                <w:spacing w:val="-6"/>
                <w:w w:val="115"/>
                <w:sz w:val="21"/>
              </w:rPr>
              <w:t xml:space="preserve"> </w:t>
            </w:r>
            <w:r>
              <w:rPr>
                <w:w w:val="115"/>
                <w:sz w:val="21"/>
              </w:rPr>
              <w:t>required?</w:t>
            </w:r>
          </w:p>
          <w:p w:rsidR="00D04CB6" w:rsidRDefault="00F732FE">
            <w:pPr>
              <w:pStyle w:val="TableParagraph"/>
              <w:numPr>
                <w:ilvl w:val="0"/>
                <w:numId w:val="138"/>
              </w:numPr>
              <w:tabs>
                <w:tab w:val="left" w:pos="793"/>
                <w:tab w:val="left" w:pos="794"/>
              </w:tabs>
              <w:spacing w:before="120" w:line="242" w:lineRule="auto"/>
              <w:ind w:right="642"/>
              <w:rPr>
                <w:sz w:val="21"/>
              </w:rPr>
            </w:pPr>
            <w:r>
              <w:rPr>
                <w:w w:val="115"/>
                <w:sz w:val="21"/>
              </w:rPr>
              <w:t xml:space="preserve">How well are jurors and potential jurors currently educated about their functions and duties during </w:t>
            </w:r>
            <w:r>
              <w:rPr>
                <w:w w:val="115"/>
                <w:sz w:val="21"/>
              </w:rPr>
              <w:t>the selection and empanelment process? How should</w:t>
            </w:r>
            <w:r>
              <w:rPr>
                <w:spacing w:val="-7"/>
                <w:w w:val="115"/>
                <w:sz w:val="21"/>
              </w:rPr>
              <w:t xml:space="preserve"> </w:t>
            </w:r>
            <w:r>
              <w:rPr>
                <w:w w:val="115"/>
                <w:sz w:val="21"/>
              </w:rPr>
              <w:t>they</w:t>
            </w:r>
            <w:r>
              <w:rPr>
                <w:spacing w:val="-7"/>
                <w:w w:val="115"/>
                <w:sz w:val="21"/>
              </w:rPr>
              <w:t xml:space="preserve"> </w:t>
            </w:r>
            <w:r>
              <w:rPr>
                <w:w w:val="115"/>
                <w:sz w:val="21"/>
              </w:rPr>
              <w:t>be</w:t>
            </w:r>
            <w:r>
              <w:rPr>
                <w:spacing w:val="-7"/>
                <w:w w:val="115"/>
                <w:sz w:val="21"/>
              </w:rPr>
              <w:t xml:space="preserve"> </w:t>
            </w:r>
            <w:r>
              <w:rPr>
                <w:w w:val="115"/>
                <w:sz w:val="21"/>
              </w:rPr>
              <w:t>educated</w:t>
            </w:r>
            <w:r>
              <w:rPr>
                <w:spacing w:val="-7"/>
                <w:w w:val="115"/>
                <w:sz w:val="21"/>
              </w:rPr>
              <w:t xml:space="preserve"> </w:t>
            </w:r>
            <w:r>
              <w:rPr>
                <w:w w:val="115"/>
                <w:sz w:val="21"/>
              </w:rPr>
              <w:t>about,</w:t>
            </w:r>
            <w:r>
              <w:rPr>
                <w:spacing w:val="-7"/>
                <w:w w:val="115"/>
                <w:sz w:val="21"/>
              </w:rPr>
              <w:t xml:space="preserve"> </w:t>
            </w:r>
            <w:r>
              <w:rPr>
                <w:w w:val="115"/>
                <w:sz w:val="21"/>
              </w:rPr>
              <w:t>and</w:t>
            </w:r>
            <w:r>
              <w:rPr>
                <w:spacing w:val="-7"/>
                <w:w w:val="115"/>
                <w:sz w:val="21"/>
              </w:rPr>
              <w:t xml:space="preserve"> </w:t>
            </w:r>
            <w:r>
              <w:rPr>
                <w:w w:val="115"/>
                <w:sz w:val="21"/>
              </w:rPr>
              <w:t>assisted</w:t>
            </w:r>
            <w:r>
              <w:rPr>
                <w:spacing w:val="-7"/>
                <w:w w:val="115"/>
                <w:sz w:val="21"/>
              </w:rPr>
              <w:t xml:space="preserve"> </w:t>
            </w:r>
            <w:r>
              <w:rPr>
                <w:w w:val="115"/>
                <w:sz w:val="21"/>
              </w:rPr>
              <w:t>in</w:t>
            </w:r>
            <w:r>
              <w:rPr>
                <w:spacing w:val="-7"/>
                <w:w w:val="115"/>
                <w:sz w:val="21"/>
              </w:rPr>
              <w:t xml:space="preserve"> </w:t>
            </w:r>
            <w:r>
              <w:rPr>
                <w:w w:val="115"/>
                <w:sz w:val="21"/>
              </w:rPr>
              <w:t>performing,</w:t>
            </w:r>
            <w:r>
              <w:rPr>
                <w:spacing w:val="-7"/>
                <w:w w:val="115"/>
                <w:sz w:val="21"/>
              </w:rPr>
              <w:t xml:space="preserve"> </w:t>
            </w:r>
            <w:r>
              <w:rPr>
                <w:w w:val="115"/>
                <w:sz w:val="21"/>
              </w:rPr>
              <w:t>their</w:t>
            </w:r>
            <w:r>
              <w:rPr>
                <w:spacing w:val="-7"/>
                <w:w w:val="115"/>
                <w:sz w:val="21"/>
              </w:rPr>
              <w:t xml:space="preserve"> </w:t>
            </w:r>
            <w:r>
              <w:rPr>
                <w:w w:val="115"/>
                <w:sz w:val="21"/>
              </w:rPr>
              <w:t>functions and</w:t>
            </w:r>
            <w:r>
              <w:rPr>
                <w:spacing w:val="-27"/>
                <w:w w:val="115"/>
                <w:sz w:val="21"/>
              </w:rPr>
              <w:t xml:space="preserve"> </w:t>
            </w:r>
            <w:r>
              <w:rPr>
                <w:w w:val="115"/>
                <w:sz w:val="21"/>
              </w:rPr>
              <w:t>duties?</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Heading5"/>
        <w:spacing w:before="229"/>
        <w:ind w:left="280"/>
      </w:pPr>
      <w:r>
        <w:rPr>
          <w:color w:val="EA5B50"/>
          <w:w w:val="110"/>
        </w:rPr>
        <w:t>68</w:t>
      </w:r>
    </w:p>
    <w:p w:rsidR="00D04CB6" w:rsidRDefault="00D04CB6">
      <w:pPr>
        <w:sectPr w:rsidR="00D04CB6">
          <w:pgSz w:w="11910" w:h="16840"/>
          <w:pgMar w:top="1560" w:right="960" w:bottom="280" w:left="440" w:header="546"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pStyle w:val="Heading1"/>
        <w:tabs>
          <w:tab w:val="left" w:pos="1587"/>
          <w:tab w:val="left" w:pos="7635"/>
        </w:tabs>
        <w:spacing w:before="253" w:line="230" w:lineRule="auto"/>
        <w:ind w:right="4267" w:hanging="1588"/>
      </w:pPr>
      <w:r>
        <w:pict>
          <v:rect id="_x0000_s1401" style="position:absolute;left:0;text-align:left;margin-left:0;margin-top:68.05pt;width:300.2pt;height:52pt;z-index:-343312;mso-position-horizontal-relative:page" stroked="f">
            <w10:wrap anchorx="page"/>
          </v:rect>
        </w:pict>
      </w:r>
      <w:r>
        <w:rPr>
          <w:color w:val="EA5B50"/>
          <w:w w:val="122"/>
          <w:shd w:val="clear" w:color="auto" w:fill="FFFFFF"/>
        </w:rPr>
        <w:t xml:space="preserve"> </w:t>
      </w:r>
      <w:r>
        <w:rPr>
          <w:color w:val="EA5B50"/>
          <w:shd w:val="clear" w:color="auto" w:fill="FFFFFF"/>
        </w:rPr>
        <w:tab/>
      </w:r>
      <w:r>
        <w:rPr>
          <w:color w:val="EA5B50"/>
          <w:spacing w:val="-24"/>
          <w:w w:val="110"/>
          <w:shd w:val="clear" w:color="auto" w:fill="FFFFFF"/>
        </w:rPr>
        <w:t>Disobedience</w:t>
      </w:r>
      <w:r>
        <w:rPr>
          <w:color w:val="EA5B50"/>
          <w:spacing w:val="-24"/>
          <w:w w:val="110"/>
          <w:shd w:val="clear" w:color="auto" w:fill="FFFFFF"/>
        </w:rPr>
        <w:tab/>
      </w:r>
      <w:r>
        <w:rPr>
          <w:color w:val="EA5B50"/>
          <w:w w:val="110"/>
        </w:rPr>
        <w:t xml:space="preserve"> </w:t>
      </w:r>
      <w:r>
        <w:rPr>
          <w:color w:val="EA5B50"/>
          <w:spacing w:val="-26"/>
          <w:w w:val="110"/>
        </w:rPr>
        <w:t>contempt</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numPr>
          <w:ilvl w:val="1"/>
          <w:numId w:val="139"/>
        </w:numPr>
        <w:tabs>
          <w:tab w:val="left" w:pos="2154"/>
          <w:tab w:val="left" w:pos="2155"/>
        </w:tabs>
        <w:spacing w:before="96"/>
      </w:pPr>
      <w:r>
        <w:pict>
          <v:line id="_x0000_s1400" style="position:absolute;left:0;text-align:left;z-index:4864;mso-wrap-distance-left:0;mso-wrap-distance-right:0;mso-position-horizontal-relative:page" from="79.35pt,22.9pt" to="104.9pt,22.9pt" strokecolor="white" strokeweight="2pt">
            <w10:wrap type="topAndBottom" anchorx="page"/>
          </v:line>
        </w:pict>
      </w:r>
      <w:hyperlink w:anchor="_bookmark51" w:history="1">
        <w:r>
          <w:rPr>
            <w:w w:val="110"/>
          </w:rPr>
          <w:t>Introduction</w:t>
        </w:r>
      </w:hyperlink>
    </w:p>
    <w:p w:rsidR="00D04CB6" w:rsidRDefault="00F732FE">
      <w:pPr>
        <w:pStyle w:val="ListParagraph"/>
        <w:numPr>
          <w:ilvl w:val="1"/>
          <w:numId w:val="139"/>
        </w:numPr>
        <w:tabs>
          <w:tab w:val="left" w:pos="2154"/>
          <w:tab w:val="left" w:pos="2155"/>
        </w:tabs>
        <w:spacing w:before="62" w:after="49"/>
        <w:rPr>
          <w:b/>
          <w:sz w:val="24"/>
        </w:rPr>
      </w:pPr>
      <w:hyperlink w:anchor="_bookmark52" w:history="1">
        <w:r>
          <w:rPr>
            <w:b/>
            <w:w w:val="115"/>
            <w:sz w:val="24"/>
          </w:rPr>
          <w:t>Defining</w:t>
        </w:r>
        <w:r>
          <w:rPr>
            <w:b/>
            <w:spacing w:val="-41"/>
            <w:w w:val="115"/>
            <w:sz w:val="24"/>
          </w:rPr>
          <w:t xml:space="preserve"> </w:t>
        </w:r>
        <w:r>
          <w:rPr>
            <w:b/>
            <w:w w:val="115"/>
            <w:sz w:val="24"/>
          </w:rPr>
          <w:t>disobedience</w:t>
        </w:r>
        <w:r>
          <w:rPr>
            <w:b/>
            <w:spacing w:val="-41"/>
            <w:w w:val="115"/>
            <w:sz w:val="24"/>
          </w:rPr>
          <w:t xml:space="preserve"> </w:t>
        </w:r>
        <w:r>
          <w:rPr>
            <w:b/>
            <w:w w:val="115"/>
            <w:sz w:val="24"/>
          </w:rPr>
          <w:t>contempt</w:t>
        </w:r>
      </w:hyperlink>
    </w:p>
    <w:p w:rsidR="00D04CB6" w:rsidRDefault="00F732FE">
      <w:pPr>
        <w:pStyle w:val="BodyText"/>
        <w:spacing w:line="40" w:lineRule="exact"/>
        <w:ind w:left="1567"/>
        <w:rPr>
          <w:sz w:val="4"/>
        </w:rPr>
      </w:pPr>
      <w:r>
        <w:rPr>
          <w:sz w:val="4"/>
        </w:rPr>
      </w:r>
      <w:r>
        <w:rPr>
          <w:sz w:val="4"/>
        </w:rPr>
        <w:pict>
          <v:group id="_x0000_s1398" style="width:27.55pt;height:2pt;mso-position-horizontal-relative:char;mso-position-vertical-relative:line" coordsize="551,40">
            <v:line id="_x0000_s1399" style="position:absolute" from="20,20" to="530,20" strokecolor="white" strokeweight="2pt"/>
            <w10:anchorlock/>
          </v:group>
        </w:pict>
      </w:r>
    </w:p>
    <w:p w:rsidR="00D04CB6" w:rsidRDefault="00F732FE">
      <w:pPr>
        <w:tabs>
          <w:tab w:val="left" w:pos="2154"/>
        </w:tabs>
        <w:spacing w:before="91"/>
        <w:ind w:left="1587"/>
        <w:rPr>
          <w:b/>
          <w:sz w:val="24"/>
        </w:rPr>
      </w:pPr>
      <w:r>
        <w:pict>
          <v:line id="_x0000_s1397" style="position:absolute;left:0;text-align:left;z-index:4912;mso-wrap-distance-left:0;mso-wrap-distance-right:0;mso-position-horizontal-relative:page" from="79.35pt,22.65pt" to="104.9pt,22.65pt" strokecolor="white" strokeweight="2pt">
            <w10:wrap type="topAndBottom" anchorx="page"/>
          </v:line>
        </w:pict>
      </w:r>
      <w:hyperlink w:anchor="_bookmark55" w:history="1">
        <w:r>
          <w:rPr>
            <w:b/>
            <w:spacing w:val="-7"/>
            <w:w w:val="110"/>
            <w:sz w:val="24"/>
          </w:rPr>
          <w:t>74</w:t>
        </w:r>
        <w:r>
          <w:rPr>
            <w:b/>
            <w:spacing w:val="-7"/>
            <w:w w:val="110"/>
            <w:sz w:val="24"/>
          </w:rPr>
          <w:tab/>
        </w:r>
        <w:r>
          <w:rPr>
            <w:b/>
            <w:w w:val="110"/>
            <w:sz w:val="24"/>
          </w:rPr>
          <w:t xml:space="preserve">Issues with disobedience </w:t>
        </w:r>
        <w:r>
          <w:rPr>
            <w:b/>
            <w:spacing w:val="5"/>
            <w:w w:val="110"/>
            <w:sz w:val="24"/>
          </w:rPr>
          <w:t xml:space="preserve"> </w:t>
        </w:r>
        <w:r>
          <w:rPr>
            <w:b/>
            <w:w w:val="110"/>
            <w:sz w:val="24"/>
          </w:rPr>
          <w:t>contempt</w:t>
        </w:r>
      </w:hyperlink>
    </w:p>
    <w:p w:rsidR="00D04CB6" w:rsidRDefault="00F732FE">
      <w:pPr>
        <w:tabs>
          <w:tab w:val="left" w:pos="2154"/>
        </w:tabs>
        <w:spacing w:before="62" w:after="49"/>
        <w:ind w:left="1587"/>
        <w:rPr>
          <w:b/>
          <w:sz w:val="24"/>
        </w:rPr>
      </w:pPr>
      <w:hyperlink w:anchor="_bookmark57" w:history="1">
        <w:r>
          <w:rPr>
            <w:b/>
            <w:w w:val="110"/>
            <w:sz w:val="24"/>
          </w:rPr>
          <w:t>77</w:t>
        </w:r>
        <w:r>
          <w:rPr>
            <w:b/>
            <w:w w:val="110"/>
            <w:sz w:val="24"/>
          </w:rPr>
          <w:tab/>
          <w:t>Possible reforms to disobedience  contempt</w:t>
        </w:r>
      </w:hyperlink>
    </w:p>
    <w:p w:rsidR="00D04CB6" w:rsidRDefault="00F732FE">
      <w:pPr>
        <w:pStyle w:val="BodyText"/>
        <w:spacing w:line="40" w:lineRule="exact"/>
        <w:ind w:left="1567"/>
        <w:rPr>
          <w:sz w:val="4"/>
        </w:rPr>
      </w:pPr>
      <w:r>
        <w:rPr>
          <w:sz w:val="4"/>
        </w:rPr>
      </w:r>
      <w:r>
        <w:rPr>
          <w:sz w:val="4"/>
        </w:rPr>
        <w:pict>
          <v:group id="_x0000_s1395" style="width:27.55pt;height:2pt;mso-position-horizontal-relative:char;mso-position-vertical-relative:line" coordsize="551,40">
            <v:line id="_x0000_s1396" style="position:absolute" from="20,20" to="530,20" strokecolor="white" strokeweight="2pt"/>
            <w10:anchorlock/>
          </v:group>
        </w:pict>
      </w:r>
    </w:p>
    <w:p w:rsidR="00D04CB6" w:rsidRDefault="00D04CB6">
      <w:pPr>
        <w:spacing w:line="40" w:lineRule="exact"/>
        <w:rPr>
          <w:sz w:val="4"/>
        </w:rPr>
        <w:sectPr w:rsidR="00D04CB6">
          <w:headerReference w:type="even" r:id="rId57"/>
          <w:headerReference w:type="default" r:id="rId58"/>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93"/>
        <w:rPr>
          <w:b/>
          <w:sz w:val="44"/>
        </w:rPr>
      </w:pPr>
      <w:bookmarkStart w:id="134" w:name="6._Disobedience_contempt"/>
      <w:bookmarkStart w:id="135" w:name="_bookmark51"/>
      <w:bookmarkEnd w:id="134"/>
      <w:bookmarkEnd w:id="135"/>
      <w:r>
        <w:rPr>
          <w:b/>
          <w:color w:val="EA5B50"/>
          <w:spacing w:val="-3"/>
          <w:w w:val="110"/>
          <w:sz w:val="44"/>
        </w:rPr>
        <w:t xml:space="preserve">Disobedience </w:t>
      </w:r>
      <w:r>
        <w:rPr>
          <w:b/>
          <w:color w:val="EA5B50"/>
          <w:w w:val="110"/>
          <w:sz w:val="44"/>
        </w:rPr>
        <w:t xml:space="preserve"> </w:t>
      </w:r>
      <w:r>
        <w:rPr>
          <w:b/>
          <w:color w:val="EA5B50"/>
          <w:spacing w:val="-4"/>
          <w:w w:val="110"/>
          <w:sz w:val="44"/>
        </w:rPr>
        <w:t>contempt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ind w:left="1147"/>
        <w:rPr>
          <w:b/>
          <w:sz w:val="28"/>
        </w:rPr>
      </w:pPr>
      <w:r>
        <w:rPr>
          <w:b/>
          <w:color w:val="EA5B50"/>
          <w:w w:val="110"/>
          <w:sz w:val="28"/>
        </w:rPr>
        <w:t>Introduction</w:t>
      </w:r>
    </w:p>
    <w:p w:rsidR="00D04CB6" w:rsidRDefault="00F732FE">
      <w:pPr>
        <w:pStyle w:val="ListParagraph"/>
        <w:numPr>
          <w:ilvl w:val="1"/>
          <w:numId w:val="185"/>
        </w:numPr>
        <w:tabs>
          <w:tab w:val="left" w:pos="1940"/>
          <w:tab w:val="left" w:pos="1941"/>
        </w:tabs>
        <w:spacing w:before="154" w:line="242" w:lineRule="auto"/>
        <w:ind w:left="1940" w:right="125" w:hanging="793"/>
        <w:jc w:val="left"/>
        <w:rPr>
          <w:sz w:val="21"/>
        </w:rPr>
      </w:pPr>
      <w:r>
        <w:rPr>
          <w:spacing w:val="-5"/>
          <w:w w:val="105"/>
          <w:sz w:val="21"/>
        </w:rPr>
        <w:t xml:space="preserve">Disobedience </w:t>
      </w:r>
      <w:r>
        <w:rPr>
          <w:spacing w:val="-6"/>
          <w:w w:val="105"/>
          <w:sz w:val="21"/>
        </w:rPr>
        <w:t xml:space="preserve">contempt </w:t>
      </w:r>
      <w:r>
        <w:rPr>
          <w:spacing w:val="-5"/>
          <w:w w:val="105"/>
          <w:sz w:val="21"/>
        </w:rPr>
        <w:t xml:space="preserve">arises </w:t>
      </w:r>
      <w:r>
        <w:rPr>
          <w:spacing w:val="-4"/>
          <w:w w:val="105"/>
          <w:sz w:val="21"/>
        </w:rPr>
        <w:t xml:space="preserve">when </w:t>
      </w:r>
      <w:r>
        <w:rPr>
          <w:w w:val="105"/>
          <w:sz w:val="21"/>
        </w:rPr>
        <w:t xml:space="preserve">a </w:t>
      </w:r>
      <w:r>
        <w:rPr>
          <w:spacing w:val="-4"/>
          <w:w w:val="105"/>
          <w:sz w:val="21"/>
        </w:rPr>
        <w:t xml:space="preserve">person </w:t>
      </w:r>
      <w:r>
        <w:rPr>
          <w:spacing w:val="-6"/>
          <w:w w:val="105"/>
          <w:sz w:val="21"/>
        </w:rPr>
        <w:t xml:space="preserve">fails </w:t>
      </w:r>
      <w:r>
        <w:rPr>
          <w:spacing w:val="-3"/>
          <w:w w:val="105"/>
          <w:sz w:val="21"/>
        </w:rPr>
        <w:t xml:space="preserve">or </w:t>
      </w:r>
      <w:r>
        <w:rPr>
          <w:spacing w:val="-5"/>
          <w:w w:val="105"/>
          <w:sz w:val="21"/>
        </w:rPr>
        <w:t xml:space="preserve">refuses </w:t>
      </w:r>
      <w:r>
        <w:rPr>
          <w:spacing w:val="-4"/>
          <w:w w:val="105"/>
          <w:sz w:val="21"/>
        </w:rPr>
        <w:t xml:space="preserve">to </w:t>
      </w:r>
      <w:r>
        <w:rPr>
          <w:spacing w:val="-5"/>
          <w:w w:val="105"/>
          <w:sz w:val="21"/>
        </w:rPr>
        <w:t xml:space="preserve">comply </w:t>
      </w:r>
      <w:r>
        <w:rPr>
          <w:spacing w:val="-4"/>
          <w:w w:val="105"/>
          <w:sz w:val="21"/>
        </w:rPr>
        <w:t xml:space="preserve">with </w:t>
      </w:r>
      <w:r>
        <w:rPr>
          <w:spacing w:val="-3"/>
          <w:w w:val="105"/>
          <w:sz w:val="21"/>
        </w:rPr>
        <w:t xml:space="preserve">an </w:t>
      </w:r>
      <w:r>
        <w:rPr>
          <w:spacing w:val="-5"/>
          <w:w w:val="105"/>
          <w:sz w:val="21"/>
        </w:rPr>
        <w:t xml:space="preserve">order </w:t>
      </w:r>
      <w:r>
        <w:rPr>
          <w:spacing w:val="-4"/>
          <w:w w:val="105"/>
          <w:sz w:val="21"/>
        </w:rPr>
        <w:t xml:space="preserve">of the court </w:t>
      </w:r>
      <w:r>
        <w:rPr>
          <w:spacing w:val="-3"/>
          <w:w w:val="105"/>
          <w:sz w:val="21"/>
        </w:rPr>
        <w:t xml:space="preserve">or an </w:t>
      </w:r>
      <w:r>
        <w:rPr>
          <w:spacing w:val="-5"/>
          <w:w w:val="105"/>
          <w:sz w:val="21"/>
        </w:rPr>
        <w:t xml:space="preserve">undertaking given </w:t>
      </w:r>
      <w:r>
        <w:rPr>
          <w:spacing w:val="-4"/>
          <w:w w:val="105"/>
          <w:sz w:val="21"/>
        </w:rPr>
        <w:t xml:space="preserve">to the </w:t>
      </w:r>
      <w:r>
        <w:rPr>
          <w:spacing w:val="-5"/>
          <w:w w:val="105"/>
          <w:sz w:val="21"/>
        </w:rPr>
        <w:t xml:space="preserve">court. </w:t>
      </w:r>
      <w:r>
        <w:rPr>
          <w:w w:val="105"/>
          <w:sz w:val="21"/>
        </w:rPr>
        <w:t xml:space="preserve">In </w:t>
      </w:r>
      <w:r>
        <w:rPr>
          <w:spacing w:val="-4"/>
          <w:w w:val="105"/>
          <w:sz w:val="21"/>
        </w:rPr>
        <w:t xml:space="preserve">these </w:t>
      </w:r>
      <w:r>
        <w:rPr>
          <w:spacing w:val="-6"/>
          <w:w w:val="105"/>
          <w:sz w:val="21"/>
        </w:rPr>
        <w:t xml:space="preserve">circumstances, commencing contempt proceedings </w:t>
      </w:r>
      <w:r>
        <w:rPr>
          <w:spacing w:val="-5"/>
          <w:w w:val="105"/>
          <w:sz w:val="21"/>
        </w:rPr>
        <w:t xml:space="preserve">against </w:t>
      </w:r>
      <w:r>
        <w:rPr>
          <w:spacing w:val="-4"/>
          <w:w w:val="105"/>
          <w:sz w:val="21"/>
        </w:rPr>
        <w:t xml:space="preserve">the person </w:t>
      </w:r>
      <w:r>
        <w:rPr>
          <w:spacing w:val="-3"/>
          <w:w w:val="105"/>
          <w:sz w:val="21"/>
        </w:rPr>
        <w:t xml:space="preserve">is </w:t>
      </w:r>
      <w:r>
        <w:rPr>
          <w:spacing w:val="-4"/>
          <w:w w:val="105"/>
          <w:sz w:val="21"/>
        </w:rPr>
        <w:t xml:space="preserve">one </w:t>
      </w:r>
      <w:r>
        <w:rPr>
          <w:spacing w:val="-6"/>
          <w:w w:val="105"/>
          <w:sz w:val="21"/>
        </w:rPr>
        <w:t xml:space="preserve">mechanism </w:t>
      </w:r>
      <w:r>
        <w:rPr>
          <w:spacing w:val="-4"/>
          <w:w w:val="105"/>
          <w:sz w:val="21"/>
        </w:rPr>
        <w:t xml:space="preserve">by </w:t>
      </w:r>
      <w:r>
        <w:rPr>
          <w:spacing w:val="-5"/>
          <w:w w:val="105"/>
          <w:sz w:val="21"/>
        </w:rPr>
        <w:t xml:space="preserve">which </w:t>
      </w:r>
      <w:r>
        <w:rPr>
          <w:spacing w:val="-4"/>
          <w:w w:val="105"/>
          <w:sz w:val="21"/>
        </w:rPr>
        <w:t xml:space="preserve">to </w:t>
      </w:r>
      <w:r>
        <w:rPr>
          <w:spacing w:val="-5"/>
          <w:w w:val="105"/>
          <w:sz w:val="21"/>
        </w:rPr>
        <w:t xml:space="preserve">compel </w:t>
      </w:r>
      <w:r>
        <w:rPr>
          <w:spacing w:val="-6"/>
          <w:w w:val="105"/>
          <w:sz w:val="21"/>
        </w:rPr>
        <w:t xml:space="preserve">compliance. </w:t>
      </w:r>
      <w:r>
        <w:rPr>
          <w:spacing w:val="-7"/>
          <w:w w:val="105"/>
          <w:sz w:val="21"/>
        </w:rPr>
        <w:t xml:space="preserve">Contempt </w:t>
      </w:r>
      <w:r>
        <w:rPr>
          <w:spacing w:val="-6"/>
          <w:w w:val="105"/>
          <w:sz w:val="21"/>
        </w:rPr>
        <w:t xml:space="preserve">proceedings </w:t>
      </w:r>
      <w:r>
        <w:rPr>
          <w:spacing w:val="-5"/>
          <w:w w:val="105"/>
          <w:sz w:val="21"/>
        </w:rPr>
        <w:t xml:space="preserve">may </w:t>
      </w:r>
      <w:r>
        <w:rPr>
          <w:spacing w:val="-4"/>
          <w:w w:val="105"/>
          <w:sz w:val="21"/>
        </w:rPr>
        <w:t xml:space="preserve">also </w:t>
      </w:r>
      <w:r>
        <w:rPr>
          <w:spacing w:val="-5"/>
          <w:w w:val="105"/>
          <w:sz w:val="21"/>
        </w:rPr>
        <w:t xml:space="preserve">provide </w:t>
      </w:r>
      <w:r>
        <w:rPr>
          <w:w w:val="105"/>
          <w:sz w:val="21"/>
        </w:rPr>
        <w:t xml:space="preserve">a </w:t>
      </w:r>
      <w:r>
        <w:rPr>
          <w:spacing w:val="-6"/>
          <w:w w:val="105"/>
          <w:sz w:val="21"/>
        </w:rPr>
        <w:t xml:space="preserve">mechanism </w:t>
      </w:r>
      <w:r>
        <w:rPr>
          <w:spacing w:val="-4"/>
          <w:w w:val="105"/>
          <w:sz w:val="21"/>
        </w:rPr>
        <w:t xml:space="preserve">to </w:t>
      </w:r>
      <w:r>
        <w:rPr>
          <w:spacing w:val="-6"/>
          <w:w w:val="105"/>
          <w:sz w:val="21"/>
        </w:rPr>
        <w:t xml:space="preserve">punish </w:t>
      </w:r>
      <w:r>
        <w:rPr>
          <w:spacing w:val="-4"/>
          <w:w w:val="105"/>
          <w:sz w:val="21"/>
        </w:rPr>
        <w:t xml:space="preserve">the </w:t>
      </w:r>
      <w:r>
        <w:rPr>
          <w:spacing w:val="-6"/>
          <w:w w:val="105"/>
          <w:sz w:val="21"/>
        </w:rPr>
        <w:t>non-</w:t>
      </w:r>
      <w:r>
        <w:rPr>
          <w:spacing w:val="-6"/>
          <w:w w:val="105"/>
          <w:sz w:val="21"/>
        </w:rPr>
        <w:t xml:space="preserve">compliance, </w:t>
      </w:r>
      <w:r>
        <w:rPr>
          <w:spacing w:val="-5"/>
          <w:w w:val="105"/>
          <w:sz w:val="21"/>
        </w:rPr>
        <w:t xml:space="preserve">particularly where </w:t>
      </w:r>
      <w:r>
        <w:rPr>
          <w:spacing w:val="-3"/>
          <w:w w:val="105"/>
          <w:sz w:val="21"/>
        </w:rPr>
        <w:t>it</w:t>
      </w:r>
      <w:r>
        <w:rPr>
          <w:spacing w:val="-9"/>
          <w:w w:val="105"/>
          <w:sz w:val="21"/>
        </w:rPr>
        <w:t xml:space="preserve"> </w:t>
      </w:r>
      <w:r>
        <w:rPr>
          <w:spacing w:val="-6"/>
          <w:w w:val="105"/>
          <w:sz w:val="21"/>
        </w:rPr>
        <w:t>involves</w:t>
      </w:r>
      <w:r>
        <w:rPr>
          <w:spacing w:val="-9"/>
          <w:w w:val="105"/>
          <w:sz w:val="21"/>
        </w:rPr>
        <w:t xml:space="preserve"> </w:t>
      </w:r>
      <w:r>
        <w:rPr>
          <w:spacing w:val="-6"/>
          <w:w w:val="105"/>
          <w:sz w:val="21"/>
        </w:rPr>
        <w:t>deliberate</w:t>
      </w:r>
      <w:r>
        <w:rPr>
          <w:spacing w:val="-9"/>
          <w:w w:val="105"/>
          <w:sz w:val="21"/>
        </w:rPr>
        <w:t xml:space="preserve"> </w:t>
      </w:r>
      <w:r>
        <w:rPr>
          <w:spacing w:val="-5"/>
          <w:w w:val="105"/>
          <w:sz w:val="21"/>
        </w:rPr>
        <w:t>defiance</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4"/>
          <w:w w:val="105"/>
          <w:sz w:val="21"/>
        </w:rPr>
        <w:t>court</w:t>
      </w:r>
      <w:r>
        <w:rPr>
          <w:spacing w:val="-9"/>
          <w:w w:val="105"/>
          <w:sz w:val="21"/>
        </w:rPr>
        <w:t xml:space="preserve"> </w:t>
      </w:r>
      <w:r>
        <w:rPr>
          <w:spacing w:val="-3"/>
          <w:w w:val="105"/>
          <w:sz w:val="21"/>
        </w:rPr>
        <w:t>or</w:t>
      </w:r>
      <w:r>
        <w:rPr>
          <w:spacing w:val="-9"/>
          <w:w w:val="105"/>
          <w:sz w:val="21"/>
        </w:rPr>
        <w:t xml:space="preserve"> </w:t>
      </w:r>
      <w:r>
        <w:rPr>
          <w:spacing w:val="-5"/>
          <w:w w:val="105"/>
          <w:sz w:val="21"/>
        </w:rPr>
        <w:t>where</w:t>
      </w:r>
      <w:r>
        <w:rPr>
          <w:spacing w:val="-9"/>
          <w:w w:val="105"/>
          <w:sz w:val="21"/>
        </w:rPr>
        <w:t xml:space="preserve"> </w:t>
      </w:r>
      <w:r>
        <w:rPr>
          <w:spacing w:val="-6"/>
          <w:w w:val="105"/>
          <w:sz w:val="21"/>
        </w:rPr>
        <w:t>compliance</w:t>
      </w:r>
      <w:r>
        <w:rPr>
          <w:spacing w:val="-9"/>
          <w:w w:val="105"/>
          <w:sz w:val="21"/>
        </w:rPr>
        <w:t xml:space="preserve"> </w:t>
      </w:r>
      <w:r>
        <w:rPr>
          <w:spacing w:val="-3"/>
          <w:w w:val="105"/>
          <w:sz w:val="21"/>
        </w:rPr>
        <w:t>is</w:t>
      </w:r>
      <w:r>
        <w:rPr>
          <w:spacing w:val="-9"/>
          <w:w w:val="105"/>
          <w:sz w:val="21"/>
        </w:rPr>
        <w:t xml:space="preserve"> </w:t>
      </w:r>
      <w:r>
        <w:rPr>
          <w:spacing w:val="-3"/>
          <w:w w:val="105"/>
          <w:sz w:val="21"/>
        </w:rPr>
        <w:t>no</w:t>
      </w:r>
      <w:r>
        <w:rPr>
          <w:spacing w:val="-9"/>
          <w:w w:val="105"/>
          <w:sz w:val="21"/>
        </w:rPr>
        <w:t xml:space="preserve"> </w:t>
      </w:r>
      <w:r>
        <w:rPr>
          <w:spacing w:val="-5"/>
          <w:w w:val="105"/>
          <w:sz w:val="21"/>
        </w:rPr>
        <w:t>longer</w:t>
      </w:r>
      <w:r>
        <w:rPr>
          <w:spacing w:val="-9"/>
          <w:w w:val="105"/>
          <w:sz w:val="21"/>
        </w:rPr>
        <w:t xml:space="preserve"> </w:t>
      </w:r>
      <w:r>
        <w:rPr>
          <w:spacing w:val="-5"/>
          <w:w w:val="105"/>
          <w:sz w:val="21"/>
        </w:rPr>
        <w:t>possible.</w:t>
      </w:r>
    </w:p>
    <w:p w:rsidR="00D04CB6" w:rsidRDefault="00F732FE">
      <w:pPr>
        <w:pStyle w:val="ListParagraph"/>
        <w:numPr>
          <w:ilvl w:val="1"/>
          <w:numId w:val="185"/>
        </w:numPr>
        <w:tabs>
          <w:tab w:val="left" w:pos="1940"/>
          <w:tab w:val="left" w:pos="1941"/>
        </w:tabs>
        <w:spacing w:before="120" w:line="242" w:lineRule="auto"/>
        <w:ind w:left="1940" w:right="304" w:hanging="793"/>
        <w:jc w:val="left"/>
        <w:rPr>
          <w:sz w:val="21"/>
        </w:rPr>
      </w:pPr>
      <w:r>
        <w:rPr>
          <w:spacing w:val="-7"/>
          <w:w w:val="105"/>
          <w:sz w:val="21"/>
        </w:rPr>
        <w:t xml:space="preserve">Contempt </w:t>
      </w:r>
      <w:r>
        <w:rPr>
          <w:spacing w:val="-6"/>
          <w:w w:val="105"/>
          <w:sz w:val="21"/>
        </w:rPr>
        <w:t xml:space="preserve">proceedings arising </w:t>
      </w:r>
      <w:r>
        <w:rPr>
          <w:spacing w:val="-5"/>
          <w:w w:val="105"/>
          <w:sz w:val="21"/>
        </w:rPr>
        <w:t xml:space="preserve">from non-compliance are generally commenced </w:t>
      </w:r>
      <w:r>
        <w:rPr>
          <w:spacing w:val="-4"/>
          <w:w w:val="105"/>
          <w:sz w:val="21"/>
        </w:rPr>
        <w:t xml:space="preserve">by the </w:t>
      </w:r>
      <w:r>
        <w:rPr>
          <w:spacing w:val="-3"/>
          <w:w w:val="105"/>
          <w:sz w:val="21"/>
        </w:rPr>
        <w:t xml:space="preserve">party </w:t>
      </w:r>
      <w:r>
        <w:rPr>
          <w:spacing w:val="-5"/>
          <w:w w:val="105"/>
          <w:sz w:val="21"/>
        </w:rPr>
        <w:t xml:space="preserve">for </w:t>
      </w:r>
      <w:r>
        <w:rPr>
          <w:spacing w:val="-4"/>
          <w:w w:val="105"/>
          <w:sz w:val="21"/>
        </w:rPr>
        <w:t xml:space="preserve">whose benefit the </w:t>
      </w:r>
      <w:r>
        <w:rPr>
          <w:spacing w:val="-5"/>
          <w:w w:val="105"/>
          <w:sz w:val="21"/>
        </w:rPr>
        <w:t xml:space="preserve">order </w:t>
      </w:r>
      <w:r>
        <w:rPr>
          <w:spacing w:val="-4"/>
          <w:w w:val="105"/>
          <w:sz w:val="21"/>
        </w:rPr>
        <w:t xml:space="preserve">was made and </w:t>
      </w:r>
      <w:r>
        <w:rPr>
          <w:spacing w:val="-5"/>
          <w:w w:val="105"/>
          <w:sz w:val="21"/>
        </w:rPr>
        <w:t xml:space="preserve">any sanctions issued </w:t>
      </w:r>
      <w:r>
        <w:rPr>
          <w:spacing w:val="-6"/>
          <w:w w:val="105"/>
          <w:sz w:val="21"/>
        </w:rPr>
        <w:t xml:space="preserve">usually </w:t>
      </w:r>
      <w:r>
        <w:rPr>
          <w:spacing w:val="-3"/>
          <w:w w:val="105"/>
          <w:sz w:val="21"/>
        </w:rPr>
        <w:t xml:space="preserve">serve </w:t>
      </w:r>
      <w:r>
        <w:rPr>
          <w:spacing w:val="-4"/>
          <w:w w:val="105"/>
          <w:sz w:val="21"/>
        </w:rPr>
        <w:t xml:space="preserve">the </w:t>
      </w:r>
      <w:r>
        <w:rPr>
          <w:spacing w:val="-5"/>
          <w:w w:val="105"/>
          <w:sz w:val="21"/>
        </w:rPr>
        <w:t xml:space="preserve">interests </w:t>
      </w:r>
      <w:r>
        <w:rPr>
          <w:spacing w:val="-4"/>
          <w:w w:val="105"/>
          <w:sz w:val="21"/>
        </w:rPr>
        <w:t>of</w:t>
      </w:r>
      <w:r>
        <w:rPr>
          <w:spacing w:val="-10"/>
          <w:w w:val="105"/>
          <w:sz w:val="21"/>
        </w:rPr>
        <w:t xml:space="preserve"> </w:t>
      </w:r>
      <w:r>
        <w:rPr>
          <w:spacing w:val="-5"/>
          <w:w w:val="105"/>
          <w:sz w:val="21"/>
        </w:rPr>
        <w:t>that</w:t>
      </w:r>
      <w:r>
        <w:rPr>
          <w:spacing w:val="-10"/>
          <w:w w:val="105"/>
          <w:sz w:val="21"/>
        </w:rPr>
        <w:t xml:space="preserve"> </w:t>
      </w:r>
      <w:r>
        <w:rPr>
          <w:spacing w:val="-5"/>
          <w:w w:val="105"/>
          <w:sz w:val="21"/>
        </w:rPr>
        <w:t>party.</w:t>
      </w:r>
      <w:r>
        <w:rPr>
          <w:spacing w:val="-10"/>
          <w:w w:val="105"/>
          <w:sz w:val="21"/>
        </w:rPr>
        <w:t xml:space="preserve"> </w:t>
      </w:r>
      <w:r>
        <w:rPr>
          <w:spacing w:val="-7"/>
          <w:w w:val="105"/>
          <w:sz w:val="21"/>
        </w:rPr>
        <w:t>However,</w:t>
      </w:r>
      <w:r>
        <w:rPr>
          <w:spacing w:val="-10"/>
          <w:w w:val="105"/>
          <w:sz w:val="21"/>
        </w:rPr>
        <w:t xml:space="preserve"> </w:t>
      </w:r>
      <w:r>
        <w:rPr>
          <w:spacing w:val="-5"/>
          <w:w w:val="105"/>
          <w:sz w:val="21"/>
        </w:rPr>
        <w:t>there</w:t>
      </w:r>
      <w:r>
        <w:rPr>
          <w:spacing w:val="-10"/>
          <w:w w:val="105"/>
          <w:sz w:val="21"/>
        </w:rPr>
        <w:t xml:space="preserve"> </w:t>
      </w:r>
      <w:r>
        <w:rPr>
          <w:spacing w:val="-3"/>
          <w:w w:val="105"/>
          <w:sz w:val="21"/>
        </w:rPr>
        <w:t>is</w:t>
      </w:r>
      <w:r>
        <w:rPr>
          <w:spacing w:val="-10"/>
          <w:w w:val="105"/>
          <w:sz w:val="21"/>
        </w:rPr>
        <w:t xml:space="preserve"> </w:t>
      </w:r>
      <w:r>
        <w:rPr>
          <w:w w:val="105"/>
          <w:sz w:val="21"/>
        </w:rPr>
        <w:t>a</w:t>
      </w:r>
      <w:r>
        <w:rPr>
          <w:spacing w:val="-10"/>
          <w:w w:val="105"/>
          <w:sz w:val="21"/>
        </w:rPr>
        <w:t xml:space="preserve"> </w:t>
      </w:r>
      <w:r>
        <w:rPr>
          <w:spacing w:val="-5"/>
          <w:w w:val="105"/>
          <w:sz w:val="21"/>
        </w:rPr>
        <w:t>broader</w:t>
      </w:r>
      <w:r>
        <w:rPr>
          <w:spacing w:val="-10"/>
          <w:w w:val="105"/>
          <w:sz w:val="21"/>
        </w:rPr>
        <w:t xml:space="preserve"> </w:t>
      </w:r>
      <w:r>
        <w:rPr>
          <w:spacing w:val="-5"/>
          <w:w w:val="105"/>
          <w:sz w:val="21"/>
        </w:rPr>
        <w:t>public</w:t>
      </w:r>
      <w:r>
        <w:rPr>
          <w:spacing w:val="-10"/>
          <w:w w:val="105"/>
          <w:sz w:val="21"/>
        </w:rPr>
        <w:t xml:space="preserve"> </w:t>
      </w:r>
      <w:r>
        <w:rPr>
          <w:spacing w:val="-6"/>
          <w:w w:val="105"/>
          <w:sz w:val="21"/>
        </w:rPr>
        <w:t>interest</w:t>
      </w:r>
      <w:r>
        <w:rPr>
          <w:spacing w:val="-10"/>
          <w:w w:val="105"/>
          <w:sz w:val="21"/>
        </w:rPr>
        <w:t xml:space="preserve"> </w:t>
      </w:r>
      <w:r>
        <w:rPr>
          <w:spacing w:val="-4"/>
          <w:w w:val="105"/>
          <w:sz w:val="21"/>
        </w:rPr>
        <w:t>in</w:t>
      </w:r>
      <w:r>
        <w:rPr>
          <w:spacing w:val="-10"/>
          <w:w w:val="105"/>
          <w:sz w:val="21"/>
        </w:rPr>
        <w:t xml:space="preserve"> </w:t>
      </w:r>
      <w:r>
        <w:rPr>
          <w:spacing w:val="-4"/>
          <w:w w:val="105"/>
          <w:sz w:val="21"/>
        </w:rPr>
        <w:t>the</w:t>
      </w:r>
      <w:r>
        <w:rPr>
          <w:spacing w:val="-10"/>
          <w:w w:val="105"/>
          <w:sz w:val="21"/>
        </w:rPr>
        <w:t xml:space="preserve"> </w:t>
      </w:r>
      <w:r>
        <w:rPr>
          <w:spacing w:val="-5"/>
          <w:w w:val="105"/>
          <w:sz w:val="21"/>
        </w:rPr>
        <w:t>exercise</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5"/>
          <w:w w:val="105"/>
          <w:sz w:val="21"/>
        </w:rPr>
        <w:t xml:space="preserve">disobedience </w:t>
      </w:r>
      <w:r>
        <w:rPr>
          <w:spacing w:val="-6"/>
          <w:w w:val="105"/>
          <w:sz w:val="21"/>
        </w:rPr>
        <w:t xml:space="preserve">contempt </w:t>
      </w:r>
      <w:r>
        <w:rPr>
          <w:spacing w:val="-7"/>
          <w:w w:val="105"/>
          <w:sz w:val="21"/>
        </w:rPr>
        <w:t xml:space="preserve">power. </w:t>
      </w:r>
      <w:r>
        <w:rPr>
          <w:w w:val="105"/>
          <w:sz w:val="21"/>
        </w:rPr>
        <w:t xml:space="preserve">As </w:t>
      </w:r>
      <w:r>
        <w:rPr>
          <w:spacing w:val="-4"/>
          <w:w w:val="105"/>
          <w:sz w:val="21"/>
        </w:rPr>
        <w:t xml:space="preserve">the </w:t>
      </w:r>
      <w:r>
        <w:rPr>
          <w:spacing w:val="-5"/>
          <w:w w:val="105"/>
          <w:sz w:val="21"/>
        </w:rPr>
        <w:t>High Court</w:t>
      </w:r>
      <w:r>
        <w:rPr>
          <w:spacing w:val="35"/>
          <w:w w:val="105"/>
          <w:sz w:val="21"/>
        </w:rPr>
        <w:t xml:space="preserve"> </w:t>
      </w:r>
      <w:r>
        <w:rPr>
          <w:spacing w:val="-5"/>
          <w:w w:val="105"/>
          <w:sz w:val="21"/>
        </w:rPr>
        <w:t>explained:</w:t>
      </w:r>
    </w:p>
    <w:p w:rsidR="00D04CB6" w:rsidRDefault="00F732FE">
      <w:pPr>
        <w:spacing w:before="130" w:line="254" w:lineRule="auto"/>
        <w:ind w:left="2394" w:right="175"/>
        <w:rPr>
          <w:sz w:val="11"/>
        </w:rPr>
      </w:pPr>
      <w:r>
        <w:rPr>
          <w:spacing w:val="-5"/>
          <w:sz w:val="20"/>
        </w:rPr>
        <w:t xml:space="preserve">Even </w:t>
      </w:r>
      <w:r>
        <w:rPr>
          <w:spacing w:val="-3"/>
          <w:sz w:val="20"/>
        </w:rPr>
        <w:t xml:space="preserve">when </w:t>
      </w:r>
      <w:r>
        <w:rPr>
          <w:spacing w:val="-5"/>
          <w:sz w:val="20"/>
        </w:rPr>
        <w:t xml:space="preserve">proceedings </w:t>
      </w:r>
      <w:r>
        <w:rPr>
          <w:spacing w:val="-4"/>
          <w:sz w:val="20"/>
        </w:rPr>
        <w:t xml:space="preserve">are </w:t>
      </w:r>
      <w:r>
        <w:rPr>
          <w:spacing w:val="-5"/>
          <w:sz w:val="20"/>
        </w:rPr>
        <w:t xml:space="preserve">taken </w:t>
      </w:r>
      <w:r>
        <w:rPr>
          <w:spacing w:val="-3"/>
          <w:sz w:val="20"/>
        </w:rPr>
        <w:t xml:space="preserve">by the </w:t>
      </w:r>
      <w:r>
        <w:rPr>
          <w:spacing w:val="-5"/>
          <w:sz w:val="20"/>
        </w:rPr>
        <w:t xml:space="preserve">individual </w:t>
      </w:r>
      <w:r>
        <w:rPr>
          <w:spacing w:val="-4"/>
          <w:sz w:val="20"/>
        </w:rPr>
        <w:t xml:space="preserve">to secure </w:t>
      </w:r>
      <w:r>
        <w:rPr>
          <w:spacing w:val="-3"/>
          <w:sz w:val="20"/>
        </w:rPr>
        <w:t>the  be</w:t>
      </w:r>
      <w:r>
        <w:rPr>
          <w:spacing w:val="-3"/>
          <w:sz w:val="20"/>
        </w:rPr>
        <w:t xml:space="preserve">nefit  of  an  </w:t>
      </w:r>
      <w:r>
        <w:rPr>
          <w:spacing w:val="-4"/>
          <w:sz w:val="20"/>
        </w:rPr>
        <w:t xml:space="preserve">order  </w:t>
      </w:r>
      <w:r>
        <w:rPr>
          <w:sz w:val="20"/>
        </w:rPr>
        <w:t xml:space="preserve">or </w:t>
      </w:r>
      <w:r>
        <w:rPr>
          <w:spacing w:val="-4"/>
          <w:sz w:val="20"/>
        </w:rPr>
        <w:t xml:space="preserve">undertaking </w:t>
      </w:r>
      <w:r>
        <w:rPr>
          <w:spacing w:val="-5"/>
          <w:sz w:val="20"/>
        </w:rPr>
        <w:t xml:space="preserve">that  </w:t>
      </w:r>
      <w:r>
        <w:rPr>
          <w:spacing w:val="-4"/>
          <w:sz w:val="20"/>
        </w:rPr>
        <w:t xml:space="preserve">has  not  </w:t>
      </w:r>
      <w:r>
        <w:rPr>
          <w:spacing w:val="-3"/>
          <w:sz w:val="20"/>
        </w:rPr>
        <w:t xml:space="preserve">been  </w:t>
      </w:r>
      <w:r>
        <w:rPr>
          <w:spacing w:val="-5"/>
          <w:sz w:val="20"/>
        </w:rPr>
        <w:t xml:space="preserve">complied  </w:t>
      </w:r>
      <w:r>
        <w:rPr>
          <w:spacing w:val="-4"/>
          <w:sz w:val="20"/>
        </w:rPr>
        <w:t xml:space="preserve">with,  there  </w:t>
      </w:r>
      <w:r>
        <w:rPr>
          <w:spacing w:val="-3"/>
          <w:sz w:val="20"/>
        </w:rPr>
        <w:t xml:space="preserve">is  </w:t>
      </w:r>
      <w:r>
        <w:rPr>
          <w:spacing w:val="-4"/>
          <w:sz w:val="20"/>
        </w:rPr>
        <w:t xml:space="preserve">also  </w:t>
      </w:r>
      <w:r>
        <w:rPr>
          <w:sz w:val="20"/>
        </w:rPr>
        <w:t xml:space="preserve">a </w:t>
      </w:r>
      <w:r>
        <w:rPr>
          <w:spacing w:val="-5"/>
          <w:sz w:val="20"/>
        </w:rPr>
        <w:t xml:space="preserve">public  interest  </w:t>
      </w:r>
      <w:r>
        <w:rPr>
          <w:spacing w:val="-3"/>
          <w:sz w:val="20"/>
        </w:rPr>
        <w:t xml:space="preserve">aspect  in  </w:t>
      </w:r>
      <w:r>
        <w:rPr>
          <w:spacing w:val="-5"/>
          <w:sz w:val="20"/>
        </w:rPr>
        <w:t xml:space="preserve">the </w:t>
      </w:r>
      <w:r>
        <w:rPr>
          <w:spacing w:val="-4"/>
          <w:sz w:val="20"/>
        </w:rPr>
        <w:t xml:space="preserve">sense </w:t>
      </w:r>
      <w:r>
        <w:rPr>
          <w:spacing w:val="-5"/>
          <w:sz w:val="20"/>
        </w:rPr>
        <w:t xml:space="preserve">that </w:t>
      </w:r>
      <w:r>
        <w:rPr>
          <w:spacing w:val="-3"/>
          <w:sz w:val="20"/>
        </w:rPr>
        <w:t xml:space="preserve">the </w:t>
      </w:r>
      <w:r>
        <w:rPr>
          <w:spacing w:val="-5"/>
          <w:sz w:val="20"/>
        </w:rPr>
        <w:t xml:space="preserve">proceedings </w:t>
      </w:r>
      <w:r>
        <w:rPr>
          <w:spacing w:val="-4"/>
          <w:sz w:val="20"/>
        </w:rPr>
        <w:t xml:space="preserve">also </w:t>
      </w:r>
      <w:r>
        <w:rPr>
          <w:spacing w:val="-5"/>
          <w:sz w:val="20"/>
        </w:rPr>
        <w:t xml:space="preserve">vindicate  </w:t>
      </w:r>
      <w:r>
        <w:rPr>
          <w:spacing w:val="-3"/>
          <w:sz w:val="20"/>
        </w:rPr>
        <w:t xml:space="preserve">the </w:t>
      </w:r>
      <w:r>
        <w:rPr>
          <w:spacing w:val="-5"/>
          <w:sz w:val="20"/>
        </w:rPr>
        <w:t xml:space="preserve">court’s  authority.  </w:t>
      </w:r>
      <w:r>
        <w:rPr>
          <w:spacing w:val="-6"/>
          <w:sz w:val="20"/>
        </w:rPr>
        <w:t xml:space="preserve">Moreover,  </w:t>
      </w:r>
      <w:r>
        <w:rPr>
          <w:spacing w:val="-3"/>
          <w:sz w:val="20"/>
        </w:rPr>
        <w:t xml:space="preserve">the </w:t>
      </w:r>
      <w:r>
        <w:rPr>
          <w:spacing w:val="-5"/>
          <w:sz w:val="20"/>
        </w:rPr>
        <w:t xml:space="preserve">public  interest </w:t>
      </w:r>
      <w:r>
        <w:rPr>
          <w:spacing w:val="-3"/>
          <w:sz w:val="20"/>
        </w:rPr>
        <w:t xml:space="preserve">in  the  </w:t>
      </w:r>
      <w:r>
        <w:rPr>
          <w:spacing w:val="-5"/>
          <w:sz w:val="20"/>
        </w:rPr>
        <w:t xml:space="preserve">administration  </w:t>
      </w:r>
      <w:r>
        <w:rPr>
          <w:spacing w:val="-3"/>
          <w:sz w:val="20"/>
        </w:rPr>
        <w:t xml:space="preserve">of  </w:t>
      </w:r>
      <w:r>
        <w:rPr>
          <w:spacing w:val="-5"/>
          <w:sz w:val="20"/>
        </w:rPr>
        <w:t xml:space="preserve">justice  requires  compliance  </w:t>
      </w:r>
      <w:r>
        <w:rPr>
          <w:spacing w:val="-4"/>
          <w:sz w:val="20"/>
        </w:rPr>
        <w:t xml:space="preserve">with  all  orders  and  </w:t>
      </w:r>
      <w:r>
        <w:rPr>
          <w:spacing w:val="-5"/>
          <w:sz w:val="20"/>
        </w:rPr>
        <w:t xml:space="preserve">undertakings, </w:t>
      </w:r>
      <w:r>
        <w:rPr>
          <w:spacing w:val="-4"/>
          <w:sz w:val="20"/>
        </w:rPr>
        <w:t xml:space="preserve">whether </w:t>
      </w:r>
      <w:r>
        <w:rPr>
          <w:sz w:val="20"/>
        </w:rPr>
        <w:t xml:space="preserve">or </w:t>
      </w:r>
      <w:r>
        <w:rPr>
          <w:spacing w:val="-4"/>
          <w:sz w:val="20"/>
        </w:rPr>
        <w:t xml:space="preserve">not </w:t>
      </w:r>
      <w:r>
        <w:rPr>
          <w:spacing w:val="-5"/>
          <w:sz w:val="20"/>
        </w:rPr>
        <w:t xml:space="preserve">compliance  </w:t>
      </w:r>
      <w:r>
        <w:rPr>
          <w:spacing w:val="-4"/>
          <w:sz w:val="20"/>
        </w:rPr>
        <w:t xml:space="preserve">also </w:t>
      </w:r>
      <w:r>
        <w:rPr>
          <w:spacing w:val="-3"/>
          <w:sz w:val="20"/>
        </w:rPr>
        <w:t xml:space="preserve">serves </w:t>
      </w:r>
      <w:r>
        <w:rPr>
          <w:spacing w:val="-5"/>
          <w:sz w:val="20"/>
        </w:rPr>
        <w:t xml:space="preserve">individual  </w:t>
      </w:r>
      <w:r>
        <w:rPr>
          <w:sz w:val="20"/>
        </w:rPr>
        <w:t xml:space="preserve">or  </w:t>
      </w:r>
      <w:r>
        <w:rPr>
          <w:spacing w:val="-5"/>
          <w:sz w:val="20"/>
        </w:rPr>
        <w:t xml:space="preserve">private  </w:t>
      </w:r>
      <w:r>
        <w:rPr>
          <w:spacing w:val="-6"/>
          <w:sz w:val="20"/>
        </w:rPr>
        <w:t>interests.</w:t>
      </w:r>
      <w:r>
        <w:rPr>
          <w:spacing w:val="-6"/>
          <w:position w:val="7"/>
          <w:sz w:val="11"/>
        </w:rPr>
        <w:t>1</w:t>
      </w:r>
    </w:p>
    <w:p w:rsidR="00D04CB6" w:rsidRDefault="00F732FE">
      <w:pPr>
        <w:pStyle w:val="ListParagraph"/>
        <w:numPr>
          <w:ilvl w:val="1"/>
          <w:numId w:val="185"/>
        </w:numPr>
        <w:tabs>
          <w:tab w:val="left" w:pos="1940"/>
          <w:tab w:val="left" w:pos="1941"/>
        </w:tabs>
        <w:spacing w:before="111" w:line="242" w:lineRule="auto"/>
        <w:ind w:left="1940" w:right="365" w:hanging="793"/>
        <w:jc w:val="left"/>
        <w:rPr>
          <w:i/>
          <w:sz w:val="21"/>
        </w:rPr>
      </w:pPr>
      <w:r>
        <w:rPr>
          <w:spacing w:val="-3"/>
          <w:sz w:val="21"/>
        </w:rPr>
        <w:t xml:space="preserve">The </w:t>
      </w:r>
      <w:r>
        <w:rPr>
          <w:spacing w:val="-5"/>
          <w:sz w:val="21"/>
        </w:rPr>
        <w:t xml:space="preserve">seriousness </w:t>
      </w:r>
      <w:r>
        <w:rPr>
          <w:spacing w:val="-4"/>
          <w:sz w:val="21"/>
        </w:rPr>
        <w:t xml:space="preserve">with </w:t>
      </w:r>
      <w:r>
        <w:rPr>
          <w:spacing w:val="-5"/>
          <w:sz w:val="21"/>
        </w:rPr>
        <w:t xml:space="preserve">which </w:t>
      </w:r>
      <w:r>
        <w:rPr>
          <w:spacing w:val="-4"/>
          <w:sz w:val="21"/>
        </w:rPr>
        <w:t xml:space="preserve">courts view </w:t>
      </w:r>
      <w:r>
        <w:rPr>
          <w:spacing w:val="-5"/>
          <w:sz w:val="21"/>
        </w:rPr>
        <w:t xml:space="preserve">breaches </w:t>
      </w:r>
      <w:r>
        <w:rPr>
          <w:spacing w:val="-4"/>
          <w:sz w:val="21"/>
        </w:rPr>
        <w:t xml:space="preserve">of </w:t>
      </w:r>
      <w:r>
        <w:rPr>
          <w:sz w:val="21"/>
        </w:rPr>
        <w:t xml:space="preserve">a </w:t>
      </w:r>
      <w:r>
        <w:rPr>
          <w:spacing w:val="-4"/>
          <w:sz w:val="21"/>
        </w:rPr>
        <w:t xml:space="preserve">court </w:t>
      </w:r>
      <w:r>
        <w:rPr>
          <w:spacing w:val="-5"/>
          <w:sz w:val="21"/>
        </w:rPr>
        <w:t xml:space="preserve">order </w:t>
      </w:r>
      <w:r>
        <w:rPr>
          <w:spacing w:val="-4"/>
          <w:sz w:val="21"/>
        </w:rPr>
        <w:t xml:space="preserve">was expressed by </w:t>
      </w:r>
      <w:r>
        <w:rPr>
          <w:spacing w:val="-5"/>
          <w:sz w:val="21"/>
        </w:rPr>
        <w:t xml:space="preserve">Justice </w:t>
      </w:r>
      <w:r>
        <w:rPr>
          <w:spacing w:val="-6"/>
          <w:sz w:val="21"/>
        </w:rPr>
        <w:t xml:space="preserve">Gillard  </w:t>
      </w:r>
      <w:r>
        <w:rPr>
          <w:spacing w:val="-4"/>
          <w:sz w:val="21"/>
        </w:rPr>
        <w:t xml:space="preserve">in </w:t>
      </w:r>
      <w:r>
        <w:rPr>
          <w:i/>
          <w:spacing w:val="-4"/>
          <w:sz w:val="21"/>
        </w:rPr>
        <w:t xml:space="preserve">Law </w:t>
      </w:r>
      <w:r>
        <w:rPr>
          <w:i/>
          <w:spacing w:val="-5"/>
          <w:sz w:val="21"/>
        </w:rPr>
        <w:t>I</w:t>
      </w:r>
      <w:r>
        <w:rPr>
          <w:i/>
          <w:spacing w:val="-5"/>
          <w:sz w:val="21"/>
        </w:rPr>
        <w:t xml:space="preserve">nstitute  </w:t>
      </w:r>
      <w:r>
        <w:rPr>
          <w:i/>
          <w:spacing w:val="-4"/>
          <w:sz w:val="21"/>
        </w:rPr>
        <w:t xml:space="preserve">of Victoria </w:t>
      </w:r>
      <w:r>
        <w:rPr>
          <w:i/>
          <w:sz w:val="21"/>
        </w:rPr>
        <w:t xml:space="preserve">v </w:t>
      </w:r>
      <w:r>
        <w:rPr>
          <w:i/>
          <w:spacing w:val="20"/>
          <w:sz w:val="21"/>
        </w:rPr>
        <w:t xml:space="preserve"> </w:t>
      </w:r>
      <w:r>
        <w:rPr>
          <w:i/>
          <w:spacing w:val="-4"/>
          <w:sz w:val="21"/>
        </w:rPr>
        <w:t>Nagle:</w:t>
      </w:r>
    </w:p>
    <w:p w:rsidR="00D04CB6" w:rsidRDefault="00F732FE">
      <w:pPr>
        <w:spacing w:before="130" w:line="254" w:lineRule="auto"/>
        <w:ind w:left="2394" w:right="375"/>
        <w:rPr>
          <w:sz w:val="20"/>
        </w:rPr>
      </w:pPr>
      <w:r>
        <w:rPr>
          <w:sz w:val="20"/>
        </w:rPr>
        <w:t xml:space="preserve">It </w:t>
      </w:r>
      <w:r>
        <w:rPr>
          <w:spacing w:val="-3"/>
          <w:sz w:val="20"/>
        </w:rPr>
        <w:t xml:space="preserve">is </w:t>
      </w:r>
      <w:r>
        <w:rPr>
          <w:spacing w:val="-4"/>
          <w:sz w:val="20"/>
        </w:rPr>
        <w:t xml:space="preserve">vital to </w:t>
      </w:r>
      <w:r>
        <w:rPr>
          <w:spacing w:val="-3"/>
          <w:sz w:val="20"/>
        </w:rPr>
        <w:t xml:space="preserve">the </w:t>
      </w:r>
      <w:r>
        <w:rPr>
          <w:spacing w:val="-5"/>
          <w:sz w:val="20"/>
        </w:rPr>
        <w:t xml:space="preserve">administration </w:t>
      </w:r>
      <w:r>
        <w:rPr>
          <w:spacing w:val="-3"/>
          <w:sz w:val="20"/>
        </w:rPr>
        <w:t xml:space="preserve">of </w:t>
      </w:r>
      <w:r>
        <w:rPr>
          <w:spacing w:val="-5"/>
          <w:sz w:val="20"/>
        </w:rPr>
        <w:t xml:space="preserve">justice </w:t>
      </w:r>
      <w:r>
        <w:rPr>
          <w:spacing w:val="-3"/>
          <w:sz w:val="20"/>
        </w:rPr>
        <w:t xml:space="preserve">in </w:t>
      </w:r>
      <w:r>
        <w:rPr>
          <w:spacing w:val="-5"/>
          <w:sz w:val="20"/>
        </w:rPr>
        <w:t xml:space="preserve">this State that </w:t>
      </w:r>
      <w:r>
        <w:rPr>
          <w:sz w:val="20"/>
        </w:rPr>
        <w:t xml:space="preserve">a </w:t>
      </w:r>
      <w:r>
        <w:rPr>
          <w:spacing w:val="-3"/>
          <w:sz w:val="20"/>
        </w:rPr>
        <w:t xml:space="preserve">person </w:t>
      </w:r>
      <w:r>
        <w:rPr>
          <w:spacing w:val="-4"/>
          <w:sz w:val="20"/>
        </w:rPr>
        <w:t xml:space="preserve">bound </w:t>
      </w:r>
      <w:r>
        <w:rPr>
          <w:spacing w:val="-3"/>
          <w:sz w:val="20"/>
        </w:rPr>
        <w:t xml:space="preserve">by an </w:t>
      </w:r>
      <w:r>
        <w:rPr>
          <w:spacing w:val="-4"/>
          <w:sz w:val="20"/>
        </w:rPr>
        <w:t xml:space="preserve">Order </w:t>
      </w:r>
      <w:r>
        <w:rPr>
          <w:spacing w:val="-3"/>
          <w:sz w:val="20"/>
        </w:rPr>
        <w:t xml:space="preserve">obeys     </w:t>
      </w:r>
      <w:r>
        <w:rPr>
          <w:spacing w:val="-4"/>
          <w:sz w:val="20"/>
        </w:rPr>
        <w:t xml:space="preserve">it.  </w:t>
      </w:r>
      <w:r>
        <w:rPr>
          <w:spacing w:val="-5"/>
          <w:sz w:val="20"/>
        </w:rPr>
        <w:t xml:space="preserve">Disobedience  </w:t>
      </w:r>
      <w:r>
        <w:rPr>
          <w:spacing w:val="-3"/>
          <w:sz w:val="20"/>
        </w:rPr>
        <w:t xml:space="preserve">of an </w:t>
      </w:r>
      <w:r>
        <w:rPr>
          <w:spacing w:val="-4"/>
          <w:sz w:val="20"/>
        </w:rPr>
        <w:t xml:space="preserve">order  </w:t>
      </w:r>
      <w:r>
        <w:rPr>
          <w:spacing w:val="-3"/>
          <w:sz w:val="20"/>
        </w:rPr>
        <w:t xml:space="preserve">poses </w:t>
      </w:r>
      <w:r>
        <w:rPr>
          <w:sz w:val="20"/>
        </w:rPr>
        <w:t xml:space="preserve">a </w:t>
      </w:r>
      <w:r>
        <w:rPr>
          <w:spacing w:val="-5"/>
          <w:sz w:val="20"/>
        </w:rPr>
        <w:t xml:space="preserve">threat  </w:t>
      </w:r>
      <w:r>
        <w:rPr>
          <w:spacing w:val="-4"/>
          <w:sz w:val="20"/>
        </w:rPr>
        <w:t xml:space="preserve">to  </w:t>
      </w:r>
      <w:r>
        <w:rPr>
          <w:spacing w:val="-3"/>
          <w:sz w:val="20"/>
        </w:rPr>
        <w:t xml:space="preserve">the </w:t>
      </w:r>
      <w:r>
        <w:rPr>
          <w:spacing w:val="-5"/>
          <w:sz w:val="20"/>
        </w:rPr>
        <w:t xml:space="preserve">administration  </w:t>
      </w:r>
      <w:r>
        <w:rPr>
          <w:spacing w:val="-3"/>
          <w:sz w:val="20"/>
        </w:rPr>
        <w:t xml:space="preserve">of </w:t>
      </w:r>
      <w:r>
        <w:rPr>
          <w:spacing w:val="-5"/>
          <w:sz w:val="20"/>
        </w:rPr>
        <w:t xml:space="preserve">justice  </w:t>
      </w:r>
      <w:r>
        <w:rPr>
          <w:spacing w:val="-4"/>
          <w:sz w:val="20"/>
        </w:rPr>
        <w:t xml:space="preserve">and  </w:t>
      </w:r>
      <w:r>
        <w:rPr>
          <w:spacing w:val="-3"/>
          <w:sz w:val="20"/>
        </w:rPr>
        <w:t xml:space="preserve">attacks </w:t>
      </w:r>
      <w:r>
        <w:rPr>
          <w:sz w:val="20"/>
        </w:rPr>
        <w:t xml:space="preserve">its </w:t>
      </w:r>
      <w:r>
        <w:rPr>
          <w:spacing w:val="-3"/>
          <w:sz w:val="20"/>
        </w:rPr>
        <w:t xml:space="preserve">very </w:t>
      </w:r>
      <w:r>
        <w:rPr>
          <w:spacing w:val="-5"/>
          <w:sz w:val="20"/>
        </w:rPr>
        <w:t xml:space="preserve">foundation.  </w:t>
      </w:r>
      <w:r>
        <w:rPr>
          <w:sz w:val="20"/>
        </w:rPr>
        <w:t xml:space="preserve">It </w:t>
      </w:r>
      <w:r>
        <w:rPr>
          <w:spacing w:val="-5"/>
          <w:sz w:val="20"/>
        </w:rPr>
        <w:t xml:space="preserve">threatens  </w:t>
      </w:r>
      <w:r>
        <w:rPr>
          <w:spacing w:val="-3"/>
          <w:sz w:val="20"/>
        </w:rPr>
        <w:t xml:space="preserve">the </w:t>
      </w:r>
      <w:r>
        <w:rPr>
          <w:spacing w:val="-4"/>
          <w:sz w:val="20"/>
        </w:rPr>
        <w:t xml:space="preserve">rule  </w:t>
      </w:r>
      <w:r>
        <w:rPr>
          <w:spacing w:val="-3"/>
          <w:sz w:val="20"/>
        </w:rPr>
        <w:t xml:space="preserve">of </w:t>
      </w:r>
      <w:r>
        <w:rPr>
          <w:spacing w:val="-4"/>
          <w:sz w:val="20"/>
        </w:rPr>
        <w:t xml:space="preserve">law  and  </w:t>
      </w:r>
      <w:r>
        <w:rPr>
          <w:sz w:val="20"/>
        </w:rPr>
        <w:t xml:space="preserve">its </w:t>
      </w:r>
      <w:r>
        <w:rPr>
          <w:spacing w:val="-4"/>
          <w:sz w:val="20"/>
        </w:rPr>
        <w:t xml:space="preserve">destruction  results  </w:t>
      </w:r>
      <w:r>
        <w:rPr>
          <w:spacing w:val="-3"/>
          <w:sz w:val="20"/>
        </w:rPr>
        <w:t xml:space="preserve">in </w:t>
      </w:r>
      <w:r>
        <w:rPr>
          <w:spacing w:val="-6"/>
          <w:sz w:val="20"/>
        </w:rPr>
        <w:t xml:space="preserve">anarchy  </w:t>
      </w:r>
      <w:r>
        <w:rPr>
          <w:spacing w:val="-4"/>
          <w:sz w:val="20"/>
        </w:rPr>
        <w:t xml:space="preserve">and  </w:t>
      </w:r>
      <w:r>
        <w:rPr>
          <w:sz w:val="20"/>
        </w:rPr>
        <w:t xml:space="preserve">a </w:t>
      </w:r>
      <w:r>
        <w:rPr>
          <w:spacing w:val="-5"/>
          <w:sz w:val="20"/>
        </w:rPr>
        <w:t>return</w:t>
      </w:r>
      <w:r>
        <w:rPr>
          <w:spacing w:val="12"/>
          <w:sz w:val="20"/>
        </w:rPr>
        <w:t xml:space="preserve"> </w:t>
      </w:r>
      <w:r>
        <w:rPr>
          <w:spacing w:val="-4"/>
          <w:sz w:val="20"/>
        </w:rPr>
        <w:t>to</w:t>
      </w:r>
      <w:r>
        <w:rPr>
          <w:spacing w:val="12"/>
          <w:sz w:val="20"/>
        </w:rPr>
        <w:t xml:space="preserve"> </w:t>
      </w:r>
      <w:r>
        <w:rPr>
          <w:spacing w:val="-3"/>
          <w:sz w:val="20"/>
        </w:rPr>
        <w:t>the</w:t>
      </w:r>
      <w:r>
        <w:rPr>
          <w:spacing w:val="12"/>
          <w:sz w:val="20"/>
        </w:rPr>
        <w:t xml:space="preserve"> </w:t>
      </w:r>
      <w:r>
        <w:rPr>
          <w:spacing w:val="-4"/>
          <w:sz w:val="20"/>
        </w:rPr>
        <w:t>law</w:t>
      </w:r>
      <w:r>
        <w:rPr>
          <w:spacing w:val="12"/>
          <w:sz w:val="20"/>
        </w:rPr>
        <w:t xml:space="preserve"> </w:t>
      </w:r>
      <w:r>
        <w:rPr>
          <w:spacing w:val="-3"/>
          <w:sz w:val="20"/>
        </w:rPr>
        <w:t>of</w:t>
      </w:r>
      <w:r>
        <w:rPr>
          <w:spacing w:val="12"/>
          <w:sz w:val="20"/>
        </w:rPr>
        <w:t xml:space="preserve"> </w:t>
      </w:r>
      <w:r>
        <w:rPr>
          <w:spacing w:val="-3"/>
          <w:sz w:val="20"/>
        </w:rPr>
        <w:t>the</w:t>
      </w:r>
      <w:r>
        <w:rPr>
          <w:spacing w:val="12"/>
          <w:sz w:val="20"/>
        </w:rPr>
        <w:t xml:space="preserve"> </w:t>
      </w:r>
      <w:r>
        <w:rPr>
          <w:spacing w:val="-5"/>
          <w:sz w:val="20"/>
        </w:rPr>
        <w:t>jungle.</w:t>
      </w:r>
      <w:r>
        <w:rPr>
          <w:spacing w:val="12"/>
          <w:sz w:val="20"/>
        </w:rPr>
        <w:t xml:space="preserve"> </w:t>
      </w:r>
      <w:r>
        <w:rPr>
          <w:sz w:val="20"/>
        </w:rPr>
        <w:t>If</w:t>
      </w:r>
      <w:r>
        <w:rPr>
          <w:spacing w:val="12"/>
          <w:sz w:val="20"/>
        </w:rPr>
        <w:t xml:space="preserve"> </w:t>
      </w:r>
      <w:r>
        <w:rPr>
          <w:sz w:val="20"/>
        </w:rPr>
        <w:t>a</w:t>
      </w:r>
      <w:r>
        <w:rPr>
          <w:spacing w:val="12"/>
          <w:sz w:val="20"/>
        </w:rPr>
        <w:t xml:space="preserve"> </w:t>
      </w:r>
      <w:r>
        <w:rPr>
          <w:spacing w:val="-3"/>
          <w:sz w:val="20"/>
        </w:rPr>
        <w:t>person</w:t>
      </w:r>
      <w:r>
        <w:rPr>
          <w:spacing w:val="12"/>
          <w:sz w:val="20"/>
        </w:rPr>
        <w:t xml:space="preserve"> </w:t>
      </w:r>
      <w:r>
        <w:rPr>
          <w:spacing w:val="-4"/>
          <w:sz w:val="20"/>
        </w:rPr>
        <w:t>bound</w:t>
      </w:r>
      <w:r>
        <w:rPr>
          <w:spacing w:val="12"/>
          <w:sz w:val="20"/>
        </w:rPr>
        <w:t xml:space="preserve"> </w:t>
      </w:r>
      <w:r>
        <w:rPr>
          <w:spacing w:val="-3"/>
          <w:sz w:val="20"/>
        </w:rPr>
        <w:t>by</w:t>
      </w:r>
      <w:r>
        <w:rPr>
          <w:spacing w:val="12"/>
          <w:sz w:val="20"/>
        </w:rPr>
        <w:t xml:space="preserve"> </w:t>
      </w:r>
      <w:r>
        <w:rPr>
          <w:spacing w:val="-3"/>
          <w:sz w:val="20"/>
        </w:rPr>
        <w:t>an</w:t>
      </w:r>
      <w:r>
        <w:rPr>
          <w:spacing w:val="12"/>
          <w:sz w:val="20"/>
        </w:rPr>
        <w:t xml:space="preserve"> </w:t>
      </w:r>
      <w:r>
        <w:rPr>
          <w:spacing w:val="-4"/>
          <w:sz w:val="20"/>
        </w:rPr>
        <w:t>order</w:t>
      </w:r>
      <w:r>
        <w:rPr>
          <w:spacing w:val="12"/>
          <w:sz w:val="20"/>
        </w:rPr>
        <w:t xml:space="preserve"> </w:t>
      </w:r>
      <w:r>
        <w:rPr>
          <w:spacing w:val="-5"/>
          <w:sz w:val="20"/>
        </w:rPr>
        <w:t>wilfully</w:t>
      </w:r>
      <w:r>
        <w:rPr>
          <w:spacing w:val="12"/>
          <w:sz w:val="20"/>
        </w:rPr>
        <w:t xml:space="preserve"> </w:t>
      </w:r>
      <w:r>
        <w:rPr>
          <w:spacing w:val="-5"/>
          <w:sz w:val="20"/>
        </w:rPr>
        <w:t>refuses</w:t>
      </w:r>
      <w:r>
        <w:rPr>
          <w:spacing w:val="12"/>
          <w:sz w:val="20"/>
        </w:rPr>
        <w:t xml:space="preserve"> </w:t>
      </w:r>
      <w:r>
        <w:rPr>
          <w:spacing w:val="-4"/>
          <w:sz w:val="20"/>
        </w:rPr>
        <w:t>to</w:t>
      </w:r>
      <w:r>
        <w:rPr>
          <w:spacing w:val="12"/>
          <w:sz w:val="20"/>
        </w:rPr>
        <w:t xml:space="preserve"> </w:t>
      </w:r>
      <w:r>
        <w:rPr>
          <w:spacing w:val="-3"/>
          <w:sz w:val="20"/>
        </w:rPr>
        <w:t>obey</w:t>
      </w:r>
      <w:r>
        <w:rPr>
          <w:spacing w:val="12"/>
          <w:sz w:val="20"/>
        </w:rPr>
        <w:t xml:space="preserve"> </w:t>
      </w:r>
      <w:r>
        <w:rPr>
          <w:spacing w:val="-3"/>
          <w:sz w:val="20"/>
        </w:rPr>
        <w:t>it</w:t>
      </w:r>
    </w:p>
    <w:p w:rsidR="00D04CB6" w:rsidRDefault="00F732FE">
      <w:pPr>
        <w:spacing w:before="1" w:line="254" w:lineRule="auto"/>
        <w:ind w:left="2394"/>
        <w:rPr>
          <w:sz w:val="11"/>
        </w:rPr>
      </w:pPr>
      <w:r>
        <w:rPr>
          <w:spacing w:val="-4"/>
          <w:sz w:val="20"/>
        </w:rPr>
        <w:t xml:space="preserve">and </w:t>
      </w:r>
      <w:r>
        <w:rPr>
          <w:spacing w:val="-3"/>
          <w:sz w:val="20"/>
        </w:rPr>
        <w:t xml:space="preserve">is </w:t>
      </w:r>
      <w:r>
        <w:rPr>
          <w:spacing w:val="-4"/>
          <w:sz w:val="20"/>
        </w:rPr>
        <w:t xml:space="preserve">not </w:t>
      </w:r>
      <w:r>
        <w:rPr>
          <w:spacing w:val="-5"/>
          <w:sz w:val="20"/>
        </w:rPr>
        <w:t xml:space="preserve">severely punished </w:t>
      </w:r>
      <w:r>
        <w:rPr>
          <w:spacing w:val="-4"/>
          <w:sz w:val="20"/>
        </w:rPr>
        <w:t xml:space="preserve">for </w:t>
      </w:r>
      <w:r>
        <w:rPr>
          <w:spacing w:val="-5"/>
          <w:sz w:val="20"/>
        </w:rPr>
        <w:t xml:space="preserve">wilful disobedience </w:t>
      </w:r>
      <w:r>
        <w:rPr>
          <w:spacing w:val="-4"/>
          <w:sz w:val="20"/>
        </w:rPr>
        <w:t xml:space="preserve">then parties  </w:t>
      </w:r>
      <w:r>
        <w:rPr>
          <w:spacing w:val="-3"/>
          <w:sz w:val="20"/>
        </w:rPr>
        <w:t xml:space="preserve">in  </w:t>
      </w:r>
      <w:r>
        <w:rPr>
          <w:spacing w:val="-5"/>
          <w:sz w:val="20"/>
        </w:rPr>
        <w:t xml:space="preserve">litigation  </w:t>
      </w:r>
      <w:r>
        <w:rPr>
          <w:spacing w:val="-4"/>
          <w:sz w:val="20"/>
        </w:rPr>
        <w:t>wil</w:t>
      </w:r>
      <w:r>
        <w:rPr>
          <w:spacing w:val="-4"/>
          <w:sz w:val="20"/>
        </w:rPr>
        <w:t xml:space="preserve">l  </w:t>
      </w:r>
      <w:r>
        <w:rPr>
          <w:spacing w:val="-5"/>
          <w:sz w:val="20"/>
        </w:rPr>
        <w:t xml:space="preserve">have  </w:t>
      </w:r>
      <w:r>
        <w:rPr>
          <w:spacing w:val="-4"/>
          <w:sz w:val="20"/>
        </w:rPr>
        <w:t xml:space="preserve">no confidence </w:t>
      </w:r>
      <w:r>
        <w:rPr>
          <w:spacing w:val="-3"/>
          <w:sz w:val="20"/>
        </w:rPr>
        <w:t xml:space="preserve">in the </w:t>
      </w:r>
      <w:r>
        <w:rPr>
          <w:spacing w:val="-4"/>
          <w:sz w:val="20"/>
        </w:rPr>
        <w:t xml:space="preserve">legal system. </w:t>
      </w:r>
      <w:r>
        <w:rPr>
          <w:spacing w:val="-3"/>
          <w:sz w:val="20"/>
        </w:rPr>
        <w:t xml:space="preserve">Respect </w:t>
      </w:r>
      <w:r>
        <w:rPr>
          <w:spacing w:val="-4"/>
          <w:sz w:val="20"/>
        </w:rPr>
        <w:t xml:space="preserve">for </w:t>
      </w:r>
      <w:r>
        <w:rPr>
          <w:spacing w:val="-3"/>
          <w:sz w:val="20"/>
        </w:rPr>
        <w:t xml:space="preserve">the </w:t>
      </w:r>
      <w:r>
        <w:rPr>
          <w:spacing w:val="-4"/>
          <w:sz w:val="20"/>
        </w:rPr>
        <w:t xml:space="preserve">system must </w:t>
      </w:r>
      <w:r>
        <w:rPr>
          <w:sz w:val="20"/>
        </w:rPr>
        <w:t xml:space="preserve">be </w:t>
      </w:r>
      <w:r>
        <w:rPr>
          <w:spacing w:val="-5"/>
          <w:sz w:val="20"/>
        </w:rPr>
        <w:t xml:space="preserve">maintained. </w:t>
      </w:r>
      <w:r>
        <w:rPr>
          <w:spacing w:val="-4"/>
          <w:sz w:val="20"/>
        </w:rPr>
        <w:t xml:space="preserve">There </w:t>
      </w:r>
      <w:r>
        <w:rPr>
          <w:spacing w:val="-3"/>
          <w:sz w:val="20"/>
        </w:rPr>
        <w:t xml:space="preserve">is </w:t>
      </w:r>
      <w:r>
        <w:rPr>
          <w:sz w:val="20"/>
        </w:rPr>
        <w:t xml:space="preserve">a </w:t>
      </w:r>
      <w:r>
        <w:rPr>
          <w:spacing w:val="-5"/>
          <w:sz w:val="20"/>
        </w:rPr>
        <w:t xml:space="preserve">public interest </w:t>
      </w:r>
      <w:r>
        <w:rPr>
          <w:spacing w:val="-4"/>
          <w:sz w:val="20"/>
        </w:rPr>
        <w:t xml:space="preserve">factor </w:t>
      </w:r>
      <w:r>
        <w:rPr>
          <w:spacing w:val="-3"/>
          <w:sz w:val="20"/>
        </w:rPr>
        <w:t xml:space="preserve">in </w:t>
      </w:r>
      <w:r>
        <w:rPr>
          <w:spacing w:val="-5"/>
          <w:sz w:val="20"/>
        </w:rPr>
        <w:t xml:space="preserve">punishing </w:t>
      </w:r>
      <w:r>
        <w:rPr>
          <w:sz w:val="20"/>
        </w:rPr>
        <w:t xml:space="preserve">a </w:t>
      </w:r>
      <w:r>
        <w:rPr>
          <w:spacing w:val="-5"/>
          <w:sz w:val="20"/>
        </w:rPr>
        <w:t xml:space="preserve">contemnor </w:t>
      </w:r>
      <w:r>
        <w:rPr>
          <w:spacing w:val="-3"/>
          <w:sz w:val="20"/>
        </w:rPr>
        <w:t xml:space="preserve">in most </w:t>
      </w:r>
      <w:r>
        <w:rPr>
          <w:spacing w:val="-4"/>
          <w:sz w:val="20"/>
        </w:rPr>
        <w:t xml:space="preserve">cases,  </w:t>
      </w:r>
      <w:r>
        <w:rPr>
          <w:spacing w:val="-5"/>
          <w:sz w:val="20"/>
        </w:rPr>
        <w:t xml:space="preserve">especially  </w:t>
      </w:r>
      <w:r>
        <w:rPr>
          <w:spacing w:val="-4"/>
          <w:sz w:val="20"/>
        </w:rPr>
        <w:t xml:space="preserve">where  </w:t>
      </w:r>
      <w:r>
        <w:rPr>
          <w:spacing w:val="-3"/>
          <w:sz w:val="20"/>
        </w:rPr>
        <w:t xml:space="preserve">the  </w:t>
      </w:r>
      <w:r>
        <w:rPr>
          <w:spacing w:val="-5"/>
          <w:sz w:val="20"/>
        </w:rPr>
        <w:t xml:space="preserve">contempt  </w:t>
      </w:r>
      <w:r>
        <w:rPr>
          <w:spacing w:val="-3"/>
          <w:sz w:val="20"/>
        </w:rPr>
        <w:t xml:space="preserve">is  </w:t>
      </w:r>
      <w:r>
        <w:rPr>
          <w:sz w:val="20"/>
        </w:rPr>
        <w:t xml:space="preserve">a </w:t>
      </w:r>
      <w:r>
        <w:rPr>
          <w:spacing w:val="-5"/>
          <w:sz w:val="20"/>
        </w:rPr>
        <w:t xml:space="preserve">criminal  </w:t>
      </w:r>
      <w:r>
        <w:rPr>
          <w:spacing w:val="-4"/>
          <w:sz w:val="20"/>
        </w:rPr>
        <w:t>one.</w:t>
      </w:r>
      <w:r>
        <w:rPr>
          <w:spacing w:val="-4"/>
          <w:position w:val="7"/>
          <w:sz w:val="11"/>
        </w:rPr>
        <w:t>2</w:t>
      </w:r>
    </w:p>
    <w:p w:rsidR="00D04CB6" w:rsidRDefault="00F732FE">
      <w:pPr>
        <w:pStyle w:val="ListParagraph"/>
        <w:numPr>
          <w:ilvl w:val="1"/>
          <w:numId w:val="185"/>
        </w:numPr>
        <w:tabs>
          <w:tab w:val="left" w:pos="1940"/>
          <w:tab w:val="left" w:pos="1941"/>
        </w:tabs>
        <w:spacing w:before="111" w:line="242" w:lineRule="auto"/>
        <w:ind w:left="1940" w:right="208" w:hanging="793"/>
        <w:jc w:val="left"/>
        <w:rPr>
          <w:sz w:val="21"/>
        </w:rPr>
      </w:pPr>
      <w:r>
        <w:rPr>
          <w:spacing w:val="-3"/>
          <w:w w:val="105"/>
          <w:sz w:val="21"/>
        </w:rPr>
        <w:t xml:space="preserve">The </w:t>
      </w:r>
      <w:r>
        <w:rPr>
          <w:spacing w:val="-6"/>
          <w:w w:val="105"/>
          <w:sz w:val="21"/>
        </w:rPr>
        <w:t xml:space="preserve">different </w:t>
      </w:r>
      <w:r>
        <w:rPr>
          <w:spacing w:val="-5"/>
          <w:w w:val="105"/>
          <w:sz w:val="21"/>
        </w:rPr>
        <w:t xml:space="preserve">contexts </w:t>
      </w:r>
      <w:r>
        <w:rPr>
          <w:spacing w:val="-4"/>
          <w:w w:val="105"/>
          <w:sz w:val="21"/>
        </w:rPr>
        <w:t xml:space="preserve">in </w:t>
      </w:r>
      <w:r>
        <w:rPr>
          <w:spacing w:val="-5"/>
          <w:w w:val="105"/>
          <w:sz w:val="21"/>
        </w:rPr>
        <w:t xml:space="preserve">which disobedience </w:t>
      </w:r>
      <w:r>
        <w:rPr>
          <w:spacing w:val="-6"/>
          <w:w w:val="105"/>
          <w:sz w:val="21"/>
        </w:rPr>
        <w:t xml:space="preserve">contempt </w:t>
      </w:r>
      <w:r>
        <w:rPr>
          <w:spacing w:val="-5"/>
          <w:w w:val="105"/>
          <w:sz w:val="21"/>
        </w:rPr>
        <w:t xml:space="preserve">arises, </w:t>
      </w:r>
      <w:r>
        <w:rPr>
          <w:spacing w:val="-4"/>
          <w:w w:val="105"/>
          <w:sz w:val="21"/>
        </w:rPr>
        <w:t xml:space="preserve">and the </w:t>
      </w:r>
      <w:r>
        <w:rPr>
          <w:spacing w:val="-6"/>
          <w:w w:val="105"/>
          <w:sz w:val="21"/>
        </w:rPr>
        <w:t xml:space="preserve">different </w:t>
      </w:r>
      <w:r>
        <w:rPr>
          <w:spacing w:val="-5"/>
          <w:w w:val="105"/>
          <w:sz w:val="21"/>
        </w:rPr>
        <w:t xml:space="preserve">purposes for which disobedience </w:t>
      </w:r>
      <w:r>
        <w:rPr>
          <w:spacing w:val="-6"/>
          <w:w w:val="105"/>
          <w:sz w:val="21"/>
        </w:rPr>
        <w:t xml:space="preserve">contempt proceedings </w:t>
      </w:r>
      <w:r>
        <w:rPr>
          <w:spacing w:val="-5"/>
          <w:w w:val="105"/>
          <w:sz w:val="21"/>
        </w:rPr>
        <w:t xml:space="preserve">are </w:t>
      </w:r>
      <w:r>
        <w:rPr>
          <w:spacing w:val="-6"/>
          <w:w w:val="105"/>
          <w:sz w:val="21"/>
        </w:rPr>
        <w:t xml:space="preserve">initiated, have </w:t>
      </w:r>
      <w:r>
        <w:rPr>
          <w:spacing w:val="-3"/>
          <w:w w:val="105"/>
          <w:sz w:val="21"/>
        </w:rPr>
        <w:t xml:space="preserve">led </w:t>
      </w:r>
      <w:r>
        <w:rPr>
          <w:spacing w:val="-4"/>
          <w:w w:val="105"/>
          <w:sz w:val="21"/>
        </w:rPr>
        <w:t xml:space="preserve">to </w:t>
      </w:r>
      <w:r>
        <w:rPr>
          <w:spacing w:val="-5"/>
          <w:w w:val="105"/>
          <w:sz w:val="21"/>
        </w:rPr>
        <w:t xml:space="preserve">uncertainty </w:t>
      </w:r>
      <w:r>
        <w:rPr>
          <w:spacing w:val="-4"/>
          <w:w w:val="105"/>
          <w:sz w:val="21"/>
        </w:rPr>
        <w:t xml:space="preserve">about the </w:t>
      </w:r>
      <w:r>
        <w:rPr>
          <w:spacing w:val="-6"/>
          <w:w w:val="105"/>
          <w:sz w:val="21"/>
        </w:rPr>
        <w:t xml:space="preserve">nature </w:t>
      </w:r>
      <w:r>
        <w:rPr>
          <w:spacing w:val="-4"/>
          <w:w w:val="105"/>
          <w:sz w:val="21"/>
        </w:rPr>
        <w:t xml:space="preserve">of the </w:t>
      </w:r>
      <w:r>
        <w:rPr>
          <w:spacing w:val="-6"/>
          <w:w w:val="105"/>
          <w:sz w:val="21"/>
        </w:rPr>
        <w:t xml:space="preserve">proceedings </w:t>
      </w:r>
      <w:r>
        <w:rPr>
          <w:spacing w:val="-4"/>
          <w:w w:val="105"/>
          <w:sz w:val="21"/>
        </w:rPr>
        <w:t xml:space="preserve">and the </w:t>
      </w:r>
      <w:r>
        <w:rPr>
          <w:spacing w:val="-6"/>
          <w:w w:val="105"/>
          <w:sz w:val="21"/>
        </w:rPr>
        <w:t xml:space="preserve">procedures </w:t>
      </w:r>
      <w:r>
        <w:rPr>
          <w:spacing w:val="-5"/>
          <w:w w:val="105"/>
          <w:sz w:val="21"/>
        </w:rPr>
        <w:t xml:space="preserve">that should </w:t>
      </w:r>
      <w:r>
        <w:rPr>
          <w:w w:val="105"/>
          <w:sz w:val="21"/>
        </w:rPr>
        <w:t xml:space="preserve">be </w:t>
      </w:r>
      <w:r>
        <w:rPr>
          <w:spacing w:val="-5"/>
          <w:w w:val="105"/>
          <w:sz w:val="21"/>
        </w:rPr>
        <w:t xml:space="preserve">adopted. </w:t>
      </w:r>
      <w:r>
        <w:rPr>
          <w:w w:val="105"/>
          <w:sz w:val="21"/>
        </w:rPr>
        <w:t xml:space="preserve">In </w:t>
      </w:r>
      <w:r>
        <w:rPr>
          <w:spacing w:val="-6"/>
          <w:w w:val="105"/>
          <w:sz w:val="21"/>
        </w:rPr>
        <w:t xml:space="preserve">particular, </w:t>
      </w:r>
      <w:r>
        <w:rPr>
          <w:spacing w:val="-4"/>
          <w:w w:val="105"/>
          <w:sz w:val="21"/>
        </w:rPr>
        <w:t xml:space="preserve">those </w:t>
      </w:r>
      <w:r>
        <w:rPr>
          <w:spacing w:val="-6"/>
          <w:w w:val="105"/>
          <w:sz w:val="21"/>
        </w:rPr>
        <w:t>difference</w:t>
      </w:r>
      <w:r>
        <w:rPr>
          <w:spacing w:val="-6"/>
          <w:w w:val="105"/>
          <w:sz w:val="21"/>
        </w:rPr>
        <w:t xml:space="preserve">s have </w:t>
      </w:r>
      <w:r>
        <w:rPr>
          <w:spacing w:val="-3"/>
          <w:w w:val="105"/>
          <w:sz w:val="21"/>
        </w:rPr>
        <w:t xml:space="preserve">led </w:t>
      </w:r>
      <w:r>
        <w:rPr>
          <w:spacing w:val="-4"/>
          <w:w w:val="105"/>
          <w:sz w:val="21"/>
        </w:rPr>
        <w:t xml:space="preserve">to </w:t>
      </w:r>
      <w:r>
        <w:rPr>
          <w:spacing w:val="-3"/>
          <w:w w:val="105"/>
          <w:sz w:val="21"/>
        </w:rPr>
        <w:t xml:space="preserve">an </w:t>
      </w:r>
      <w:r>
        <w:rPr>
          <w:spacing w:val="-5"/>
          <w:w w:val="105"/>
          <w:sz w:val="21"/>
        </w:rPr>
        <w:t>ambiguous distinction</w:t>
      </w:r>
      <w:r>
        <w:rPr>
          <w:spacing w:val="-26"/>
          <w:w w:val="105"/>
          <w:sz w:val="21"/>
        </w:rPr>
        <w:t xml:space="preserve"> </w:t>
      </w:r>
      <w:r>
        <w:rPr>
          <w:spacing w:val="-4"/>
          <w:w w:val="105"/>
          <w:sz w:val="21"/>
        </w:rPr>
        <w:t>between:</w:t>
      </w:r>
    </w:p>
    <w:p w:rsidR="00D04CB6" w:rsidRDefault="00F732FE">
      <w:pPr>
        <w:pStyle w:val="ListParagraph"/>
        <w:numPr>
          <w:ilvl w:val="2"/>
          <w:numId w:val="185"/>
        </w:numPr>
        <w:tabs>
          <w:tab w:val="left" w:pos="2281"/>
          <w:tab w:val="left" w:pos="2282"/>
        </w:tabs>
        <w:spacing w:before="121" w:line="242" w:lineRule="auto"/>
        <w:ind w:right="345"/>
        <w:rPr>
          <w:sz w:val="21"/>
        </w:rPr>
      </w:pPr>
      <w:r>
        <w:rPr>
          <w:w w:val="105"/>
          <w:sz w:val="21"/>
        </w:rPr>
        <w:t>civil</w:t>
      </w:r>
      <w:r>
        <w:rPr>
          <w:spacing w:val="-8"/>
          <w:w w:val="105"/>
          <w:sz w:val="21"/>
        </w:rPr>
        <w:t xml:space="preserve"> </w:t>
      </w:r>
      <w:r>
        <w:rPr>
          <w:spacing w:val="-3"/>
          <w:w w:val="105"/>
          <w:sz w:val="21"/>
        </w:rPr>
        <w:t>contempt</w:t>
      </w:r>
      <w:r>
        <w:rPr>
          <w:spacing w:val="-8"/>
          <w:w w:val="105"/>
          <w:sz w:val="21"/>
        </w:rPr>
        <w:t xml:space="preserve"> </w:t>
      </w:r>
      <w:r>
        <w:rPr>
          <w:w w:val="105"/>
          <w:sz w:val="21"/>
        </w:rPr>
        <w:t>which</w:t>
      </w:r>
      <w:r>
        <w:rPr>
          <w:spacing w:val="-8"/>
          <w:w w:val="105"/>
          <w:sz w:val="21"/>
        </w:rPr>
        <w:t xml:space="preserve"> </w:t>
      </w:r>
      <w:r>
        <w:rPr>
          <w:w w:val="105"/>
          <w:sz w:val="21"/>
        </w:rPr>
        <w:t>serves</w:t>
      </w:r>
      <w:r>
        <w:rPr>
          <w:spacing w:val="-8"/>
          <w:w w:val="105"/>
          <w:sz w:val="21"/>
        </w:rPr>
        <w:t xml:space="preserve"> </w:t>
      </w:r>
      <w:r>
        <w:rPr>
          <w:w w:val="105"/>
          <w:sz w:val="21"/>
        </w:rPr>
        <w:t>the</w:t>
      </w:r>
      <w:r>
        <w:rPr>
          <w:spacing w:val="-8"/>
          <w:w w:val="105"/>
          <w:sz w:val="21"/>
        </w:rPr>
        <w:t xml:space="preserve"> </w:t>
      </w:r>
      <w:r>
        <w:rPr>
          <w:w w:val="105"/>
          <w:sz w:val="21"/>
        </w:rPr>
        <w:t>purpose</w:t>
      </w:r>
      <w:r>
        <w:rPr>
          <w:spacing w:val="-8"/>
          <w:w w:val="105"/>
          <w:sz w:val="21"/>
        </w:rPr>
        <w:t xml:space="preserve"> </w:t>
      </w:r>
      <w:r>
        <w:rPr>
          <w:w w:val="105"/>
          <w:sz w:val="21"/>
        </w:rPr>
        <w:t>of</w:t>
      </w:r>
      <w:r>
        <w:rPr>
          <w:spacing w:val="-8"/>
          <w:w w:val="105"/>
          <w:sz w:val="21"/>
        </w:rPr>
        <w:t xml:space="preserve"> </w:t>
      </w:r>
      <w:r>
        <w:rPr>
          <w:i/>
          <w:spacing w:val="-3"/>
          <w:w w:val="105"/>
          <w:sz w:val="21"/>
        </w:rPr>
        <w:t>compelling</w:t>
      </w:r>
      <w:r>
        <w:rPr>
          <w:i/>
          <w:spacing w:val="-8"/>
          <w:w w:val="105"/>
          <w:sz w:val="21"/>
        </w:rPr>
        <w:t xml:space="preserve"> </w:t>
      </w:r>
      <w:r>
        <w:rPr>
          <w:i/>
          <w:w w:val="105"/>
          <w:sz w:val="21"/>
        </w:rPr>
        <w:t>obedience</w:t>
      </w:r>
      <w:r>
        <w:rPr>
          <w:i/>
          <w:spacing w:val="-8"/>
          <w:w w:val="105"/>
          <w:sz w:val="21"/>
        </w:rPr>
        <w:t xml:space="preserve"> </w:t>
      </w:r>
      <w:r>
        <w:rPr>
          <w:w w:val="105"/>
          <w:sz w:val="21"/>
        </w:rPr>
        <w:t>with</w:t>
      </w:r>
      <w:r>
        <w:rPr>
          <w:spacing w:val="-8"/>
          <w:w w:val="105"/>
          <w:sz w:val="21"/>
        </w:rPr>
        <w:t xml:space="preserve"> </w:t>
      </w:r>
      <w:r>
        <w:rPr>
          <w:w w:val="105"/>
          <w:sz w:val="21"/>
        </w:rPr>
        <w:t>court</w:t>
      </w:r>
      <w:r>
        <w:rPr>
          <w:spacing w:val="-8"/>
          <w:w w:val="105"/>
          <w:sz w:val="21"/>
        </w:rPr>
        <w:t xml:space="preserve"> </w:t>
      </w:r>
      <w:r>
        <w:rPr>
          <w:w w:val="105"/>
          <w:sz w:val="21"/>
        </w:rPr>
        <w:t>orders, and</w:t>
      </w:r>
    </w:p>
    <w:p w:rsidR="00D04CB6" w:rsidRDefault="00F732FE">
      <w:pPr>
        <w:pStyle w:val="ListParagraph"/>
        <w:numPr>
          <w:ilvl w:val="2"/>
          <w:numId w:val="185"/>
        </w:numPr>
        <w:tabs>
          <w:tab w:val="left" w:pos="2281"/>
          <w:tab w:val="left" w:pos="2282"/>
        </w:tabs>
        <w:spacing w:before="86"/>
        <w:rPr>
          <w:sz w:val="21"/>
        </w:rPr>
      </w:pPr>
      <w:r>
        <w:rPr>
          <w:spacing w:val="-3"/>
          <w:w w:val="105"/>
          <w:sz w:val="21"/>
        </w:rPr>
        <w:t xml:space="preserve">criminal contempt </w:t>
      </w:r>
      <w:r>
        <w:rPr>
          <w:w w:val="105"/>
          <w:sz w:val="21"/>
        </w:rPr>
        <w:t xml:space="preserve">which serves the purpose of </w:t>
      </w:r>
      <w:r>
        <w:rPr>
          <w:i/>
          <w:spacing w:val="-3"/>
          <w:w w:val="105"/>
          <w:sz w:val="21"/>
        </w:rPr>
        <w:t>punishing</w:t>
      </w:r>
      <w:r>
        <w:rPr>
          <w:i/>
          <w:spacing w:val="-30"/>
          <w:w w:val="105"/>
          <w:sz w:val="21"/>
        </w:rPr>
        <w:t xml:space="preserve"> </w:t>
      </w:r>
      <w:r>
        <w:rPr>
          <w:i/>
          <w:spacing w:val="-3"/>
          <w:w w:val="105"/>
          <w:sz w:val="21"/>
        </w:rPr>
        <w:t>disobedience</w:t>
      </w:r>
      <w:r>
        <w:rPr>
          <w:spacing w:val="-3"/>
          <w:w w:val="105"/>
          <w:sz w:val="21"/>
        </w:rPr>
        <w:t>.</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1"/>
        </w:rPr>
      </w:pPr>
      <w:r>
        <w:pict>
          <v:line id="_x0000_s1394" style="position:absolute;z-index:4984;mso-wrap-distance-left:0;mso-wrap-distance-right:0;mso-position-horizontal-relative:page" from="79.35pt,9.2pt" to="515.9pt,9.2pt" strokecolor="#f8cabc" strokeweight="1pt">
            <w10:wrap type="topAndBottom" anchorx="page"/>
          </v:line>
        </w:pict>
      </w:r>
    </w:p>
    <w:p w:rsidR="00D04CB6" w:rsidRDefault="00F732FE">
      <w:pPr>
        <w:tabs>
          <w:tab w:val="left" w:pos="1940"/>
        </w:tabs>
        <w:spacing w:before="117"/>
        <w:ind w:left="1147"/>
        <w:rPr>
          <w:sz w:val="13"/>
        </w:rPr>
      </w:pPr>
      <w:r>
        <w:rPr>
          <w:w w:val="105"/>
          <w:sz w:val="13"/>
        </w:rPr>
        <w:t>1</w:t>
      </w:r>
      <w:r>
        <w:rPr>
          <w:w w:val="105"/>
          <w:sz w:val="13"/>
        </w:rPr>
        <w:tab/>
      </w:r>
      <w:r>
        <w:rPr>
          <w:i/>
          <w:w w:val="105"/>
          <w:sz w:val="13"/>
        </w:rPr>
        <w:t>Witham</w:t>
      </w:r>
      <w:r>
        <w:rPr>
          <w:i/>
          <w:spacing w:val="7"/>
          <w:w w:val="105"/>
          <w:sz w:val="13"/>
        </w:rPr>
        <w:t xml:space="preserve"> </w:t>
      </w:r>
      <w:r>
        <w:rPr>
          <w:i/>
          <w:w w:val="105"/>
          <w:sz w:val="13"/>
        </w:rPr>
        <w:t>v</w:t>
      </w:r>
      <w:r>
        <w:rPr>
          <w:i/>
          <w:spacing w:val="7"/>
          <w:w w:val="105"/>
          <w:sz w:val="13"/>
        </w:rPr>
        <w:t xml:space="preserve"> </w:t>
      </w:r>
      <w:r>
        <w:rPr>
          <w:i/>
          <w:w w:val="105"/>
          <w:sz w:val="13"/>
        </w:rPr>
        <w:t>Holloway</w:t>
      </w:r>
      <w:r>
        <w:rPr>
          <w:i/>
          <w:spacing w:val="8"/>
          <w:w w:val="105"/>
          <w:sz w:val="13"/>
        </w:rPr>
        <w:t xml:space="preserve"> </w:t>
      </w:r>
      <w:r>
        <w:rPr>
          <w:w w:val="105"/>
          <w:sz w:val="13"/>
        </w:rPr>
        <w:t>(1995)</w:t>
      </w:r>
      <w:r>
        <w:rPr>
          <w:spacing w:val="8"/>
          <w:w w:val="105"/>
          <w:sz w:val="13"/>
        </w:rPr>
        <w:t xml:space="preserve"> </w:t>
      </w:r>
      <w:r>
        <w:rPr>
          <w:w w:val="105"/>
          <w:sz w:val="13"/>
        </w:rPr>
        <w:t>183</w:t>
      </w:r>
      <w:r>
        <w:rPr>
          <w:spacing w:val="8"/>
          <w:w w:val="105"/>
          <w:sz w:val="13"/>
        </w:rPr>
        <w:t xml:space="preserve"> </w:t>
      </w:r>
      <w:r>
        <w:rPr>
          <w:w w:val="105"/>
          <w:sz w:val="13"/>
        </w:rPr>
        <w:t>CLR</w:t>
      </w:r>
      <w:r>
        <w:rPr>
          <w:spacing w:val="8"/>
          <w:w w:val="105"/>
          <w:sz w:val="13"/>
        </w:rPr>
        <w:t xml:space="preserve"> </w:t>
      </w:r>
      <w:r>
        <w:rPr>
          <w:w w:val="105"/>
          <w:sz w:val="13"/>
        </w:rPr>
        <w:t>525,</w:t>
      </w:r>
      <w:r>
        <w:rPr>
          <w:spacing w:val="8"/>
          <w:w w:val="105"/>
          <w:sz w:val="13"/>
        </w:rPr>
        <w:t xml:space="preserve"> </w:t>
      </w:r>
      <w:r>
        <w:rPr>
          <w:w w:val="105"/>
          <w:sz w:val="13"/>
        </w:rPr>
        <w:t>532–3.</w:t>
      </w:r>
    </w:p>
    <w:p w:rsidR="00D04CB6" w:rsidRDefault="00F732FE">
      <w:pPr>
        <w:tabs>
          <w:tab w:val="left" w:pos="1940"/>
        </w:tabs>
        <w:spacing w:before="1"/>
        <w:ind w:left="1147"/>
        <w:rPr>
          <w:sz w:val="13"/>
        </w:rPr>
      </w:pPr>
      <w:r>
        <w:pict>
          <v:shape id="_x0000_s1393" type="#_x0000_t202" style="position:absolute;left:0;text-align:left;margin-left:36pt;margin-top:-5pt;width:13.15pt;height:14.25pt;z-index:5008;mso-position-horizontal-relative:page" filled="f" stroked="f">
            <v:textbox inset="0,0,0,0">
              <w:txbxContent>
                <w:p w:rsidR="00D04CB6" w:rsidRDefault="00F732FE">
                  <w:pPr>
                    <w:spacing w:line="284" w:lineRule="exact"/>
                    <w:rPr>
                      <w:b/>
                      <w:sz w:val="24"/>
                    </w:rPr>
                  </w:pPr>
                  <w:r>
                    <w:rPr>
                      <w:b/>
                      <w:color w:val="EA5B50"/>
                      <w:spacing w:val="-3"/>
                      <w:w w:val="110"/>
                      <w:sz w:val="24"/>
                    </w:rPr>
                    <w:t>70</w:t>
                  </w:r>
                </w:p>
              </w:txbxContent>
            </v:textbox>
            <w10:wrap anchorx="page"/>
          </v:shape>
        </w:pict>
      </w:r>
      <w:r>
        <w:rPr>
          <w:sz w:val="13"/>
        </w:rPr>
        <w:t>2</w:t>
      </w:r>
      <w:r>
        <w:rPr>
          <w:sz w:val="13"/>
        </w:rPr>
        <w:tab/>
      </w:r>
      <w:r>
        <w:rPr>
          <w:i/>
          <w:sz w:val="13"/>
        </w:rPr>
        <w:t>Law</w:t>
      </w:r>
      <w:r>
        <w:rPr>
          <w:i/>
          <w:spacing w:val="20"/>
          <w:sz w:val="13"/>
        </w:rPr>
        <w:t xml:space="preserve"> </w:t>
      </w:r>
      <w:r>
        <w:rPr>
          <w:i/>
          <w:sz w:val="13"/>
        </w:rPr>
        <w:t>Institute</w:t>
      </w:r>
      <w:r>
        <w:rPr>
          <w:i/>
          <w:spacing w:val="20"/>
          <w:sz w:val="13"/>
        </w:rPr>
        <w:t xml:space="preserve"> </w:t>
      </w:r>
      <w:r>
        <w:rPr>
          <w:i/>
          <w:sz w:val="13"/>
        </w:rPr>
        <w:t>of</w:t>
      </w:r>
      <w:r>
        <w:rPr>
          <w:i/>
          <w:spacing w:val="20"/>
          <w:sz w:val="13"/>
        </w:rPr>
        <w:t xml:space="preserve"> </w:t>
      </w:r>
      <w:r>
        <w:rPr>
          <w:i/>
          <w:sz w:val="13"/>
        </w:rPr>
        <w:t>Victoria</w:t>
      </w:r>
      <w:r>
        <w:rPr>
          <w:i/>
          <w:spacing w:val="20"/>
          <w:sz w:val="13"/>
        </w:rPr>
        <w:t xml:space="preserve"> </w:t>
      </w:r>
      <w:r>
        <w:rPr>
          <w:i/>
          <w:sz w:val="13"/>
        </w:rPr>
        <w:t>Ltd</w:t>
      </w:r>
      <w:r>
        <w:rPr>
          <w:i/>
          <w:spacing w:val="20"/>
          <w:sz w:val="13"/>
        </w:rPr>
        <w:t xml:space="preserve"> </w:t>
      </w:r>
      <w:r>
        <w:rPr>
          <w:i/>
          <w:sz w:val="13"/>
        </w:rPr>
        <w:t>v</w:t>
      </w:r>
      <w:r>
        <w:rPr>
          <w:i/>
          <w:spacing w:val="20"/>
          <w:sz w:val="13"/>
        </w:rPr>
        <w:t xml:space="preserve"> </w:t>
      </w:r>
      <w:r>
        <w:rPr>
          <w:i/>
          <w:sz w:val="13"/>
        </w:rPr>
        <w:t>Nagle</w:t>
      </w:r>
      <w:r>
        <w:rPr>
          <w:i/>
          <w:spacing w:val="20"/>
          <w:sz w:val="13"/>
        </w:rPr>
        <w:t xml:space="preserve"> </w:t>
      </w:r>
      <w:r>
        <w:rPr>
          <w:sz w:val="13"/>
        </w:rPr>
        <w:t>[2005]</w:t>
      </w:r>
      <w:r>
        <w:rPr>
          <w:spacing w:val="20"/>
          <w:sz w:val="13"/>
        </w:rPr>
        <w:t xml:space="preserve"> </w:t>
      </w:r>
      <w:r>
        <w:rPr>
          <w:sz w:val="13"/>
        </w:rPr>
        <w:t>VSC</w:t>
      </w:r>
      <w:r>
        <w:rPr>
          <w:spacing w:val="20"/>
          <w:sz w:val="13"/>
        </w:rPr>
        <w:t xml:space="preserve"> </w:t>
      </w:r>
      <w:r>
        <w:rPr>
          <w:sz w:val="13"/>
        </w:rPr>
        <w:t>47</w:t>
      </w:r>
      <w:r>
        <w:rPr>
          <w:spacing w:val="20"/>
          <w:sz w:val="13"/>
        </w:rPr>
        <w:t xml:space="preserve"> </w:t>
      </w:r>
      <w:r>
        <w:rPr>
          <w:sz w:val="13"/>
        </w:rPr>
        <w:t>[5].</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2256"/>
        <w:jc w:val="left"/>
        <w:rPr>
          <w:sz w:val="21"/>
        </w:rPr>
      </w:pPr>
      <w:bookmarkStart w:id="136" w:name="Defining_disobedience_contempt"/>
      <w:bookmarkStart w:id="137" w:name="_bookmark52"/>
      <w:bookmarkEnd w:id="136"/>
      <w:bookmarkEnd w:id="137"/>
      <w:r>
        <w:rPr>
          <w:spacing w:val="-4"/>
          <w:sz w:val="21"/>
        </w:rPr>
        <w:t xml:space="preserve">This </w:t>
      </w:r>
      <w:r>
        <w:rPr>
          <w:spacing w:val="-6"/>
          <w:sz w:val="21"/>
        </w:rPr>
        <w:t xml:space="preserve">chapter </w:t>
      </w:r>
      <w:r>
        <w:rPr>
          <w:spacing w:val="-5"/>
          <w:sz w:val="21"/>
        </w:rPr>
        <w:t xml:space="preserve">considers whether this distinction </w:t>
      </w:r>
      <w:r>
        <w:rPr>
          <w:spacing w:val="-4"/>
          <w:sz w:val="21"/>
        </w:rPr>
        <w:t xml:space="preserve">between </w:t>
      </w:r>
      <w:r>
        <w:rPr>
          <w:spacing w:val="-5"/>
          <w:sz w:val="21"/>
        </w:rPr>
        <w:t xml:space="preserve">civil </w:t>
      </w:r>
      <w:r>
        <w:rPr>
          <w:spacing w:val="-4"/>
          <w:sz w:val="21"/>
        </w:rPr>
        <w:t xml:space="preserve">and </w:t>
      </w:r>
      <w:r>
        <w:rPr>
          <w:spacing w:val="-6"/>
          <w:sz w:val="21"/>
        </w:rPr>
        <w:t xml:space="preserve">criminal contempt </w:t>
      </w:r>
      <w:r>
        <w:rPr>
          <w:spacing w:val="-3"/>
          <w:sz w:val="21"/>
        </w:rPr>
        <w:t xml:space="preserve">is </w:t>
      </w:r>
      <w:r>
        <w:rPr>
          <w:spacing w:val="-5"/>
          <w:sz w:val="21"/>
        </w:rPr>
        <w:t>sustainable</w:t>
      </w:r>
      <w:r>
        <w:rPr>
          <w:spacing w:val="21"/>
          <w:sz w:val="21"/>
        </w:rPr>
        <w:t xml:space="preserve"> </w:t>
      </w:r>
      <w:r>
        <w:rPr>
          <w:spacing w:val="-4"/>
          <w:sz w:val="21"/>
        </w:rPr>
        <w:t>and</w:t>
      </w:r>
      <w:r>
        <w:rPr>
          <w:spacing w:val="21"/>
          <w:sz w:val="21"/>
        </w:rPr>
        <w:t xml:space="preserve"> </w:t>
      </w:r>
      <w:r>
        <w:rPr>
          <w:spacing w:val="-4"/>
          <w:sz w:val="21"/>
        </w:rPr>
        <w:t>necessary</w:t>
      </w:r>
      <w:r>
        <w:rPr>
          <w:spacing w:val="21"/>
          <w:sz w:val="21"/>
        </w:rPr>
        <w:t xml:space="preserve"> </w:t>
      </w:r>
      <w:r>
        <w:rPr>
          <w:spacing w:val="-4"/>
          <w:sz w:val="21"/>
        </w:rPr>
        <w:t>and</w:t>
      </w:r>
      <w:r>
        <w:rPr>
          <w:spacing w:val="21"/>
          <w:sz w:val="21"/>
        </w:rPr>
        <w:t xml:space="preserve"> </w:t>
      </w:r>
      <w:r>
        <w:rPr>
          <w:spacing w:val="-4"/>
          <w:sz w:val="21"/>
        </w:rPr>
        <w:t>poses</w:t>
      </w:r>
      <w:r>
        <w:rPr>
          <w:spacing w:val="21"/>
          <w:sz w:val="21"/>
        </w:rPr>
        <w:t xml:space="preserve"> </w:t>
      </w:r>
      <w:r>
        <w:rPr>
          <w:spacing w:val="-5"/>
          <w:sz w:val="21"/>
        </w:rPr>
        <w:t>questions</w:t>
      </w:r>
      <w:r>
        <w:rPr>
          <w:spacing w:val="21"/>
          <w:sz w:val="21"/>
        </w:rPr>
        <w:t xml:space="preserve"> </w:t>
      </w:r>
      <w:r>
        <w:rPr>
          <w:spacing w:val="-4"/>
          <w:sz w:val="21"/>
        </w:rPr>
        <w:t>about</w:t>
      </w:r>
      <w:r>
        <w:rPr>
          <w:spacing w:val="21"/>
          <w:sz w:val="21"/>
        </w:rPr>
        <w:t xml:space="preserve"> </w:t>
      </w:r>
      <w:r>
        <w:rPr>
          <w:spacing w:val="-5"/>
          <w:sz w:val="21"/>
        </w:rPr>
        <w:t>whether</w:t>
      </w:r>
      <w:r>
        <w:rPr>
          <w:spacing w:val="21"/>
          <w:sz w:val="21"/>
        </w:rPr>
        <w:t xml:space="preserve"> </w:t>
      </w:r>
      <w:r>
        <w:rPr>
          <w:spacing w:val="-3"/>
          <w:sz w:val="21"/>
        </w:rPr>
        <w:t>it</w:t>
      </w:r>
      <w:r>
        <w:rPr>
          <w:spacing w:val="21"/>
          <w:sz w:val="21"/>
        </w:rPr>
        <w:t xml:space="preserve"> </w:t>
      </w:r>
      <w:r>
        <w:rPr>
          <w:spacing w:val="-5"/>
          <w:sz w:val="21"/>
        </w:rPr>
        <w:t>should</w:t>
      </w:r>
      <w:r>
        <w:rPr>
          <w:spacing w:val="21"/>
          <w:sz w:val="21"/>
        </w:rPr>
        <w:t xml:space="preserve"> </w:t>
      </w:r>
      <w:r>
        <w:rPr>
          <w:sz w:val="21"/>
        </w:rPr>
        <w:t>be</w:t>
      </w:r>
      <w:r>
        <w:rPr>
          <w:spacing w:val="21"/>
          <w:sz w:val="21"/>
        </w:rPr>
        <w:t xml:space="preserve"> </w:t>
      </w:r>
      <w:r>
        <w:rPr>
          <w:spacing w:val="-5"/>
          <w:sz w:val="21"/>
        </w:rPr>
        <w:t>abolished.</w:t>
      </w:r>
    </w:p>
    <w:p w:rsidR="00D04CB6" w:rsidRDefault="00F732FE">
      <w:pPr>
        <w:pStyle w:val="ListParagraph"/>
        <w:numPr>
          <w:ilvl w:val="1"/>
          <w:numId w:val="185"/>
        </w:numPr>
        <w:tabs>
          <w:tab w:val="left" w:pos="921"/>
          <w:tab w:val="left" w:pos="922"/>
        </w:tabs>
        <w:spacing w:before="120" w:line="242" w:lineRule="auto"/>
        <w:ind w:left="921" w:right="2055"/>
        <w:jc w:val="left"/>
        <w:rPr>
          <w:sz w:val="21"/>
        </w:rPr>
      </w:pPr>
      <w:r>
        <w:rPr>
          <w:sz w:val="21"/>
        </w:rPr>
        <w:t xml:space="preserve">In </w:t>
      </w:r>
      <w:r>
        <w:rPr>
          <w:spacing w:val="-6"/>
          <w:sz w:val="21"/>
        </w:rPr>
        <w:t xml:space="preserve">approaching </w:t>
      </w:r>
      <w:r>
        <w:rPr>
          <w:spacing w:val="-5"/>
          <w:sz w:val="21"/>
        </w:rPr>
        <w:t xml:space="preserve">that </w:t>
      </w:r>
      <w:r>
        <w:rPr>
          <w:spacing w:val="-6"/>
          <w:sz w:val="21"/>
        </w:rPr>
        <w:t xml:space="preserve">overarching </w:t>
      </w:r>
      <w:r>
        <w:rPr>
          <w:spacing w:val="-5"/>
          <w:sz w:val="21"/>
        </w:rPr>
        <w:t xml:space="preserve">question, this </w:t>
      </w:r>
      <w:r>
        <w:rPr>
          <w:spacing w:val="-6"/>
          <w:sz w:val="21"/>
        </w:rPr>
        <w:t xml:space="preserve">chapter </w:t>
      </w:r>
      <w:r>
        <w:rPr>
          <w:spacing w:val="-5"/>
          <w:sz w:val="21"/>
        </w:rPr>
        <w:t xml:space="preserve">considers </w:t>
      </w:r>
      <w:r>
        <w:rPr>
          <w:spacing w:val="-4"/>
          <w:sz w:val="21"/>
        </w:rPr>
        <w:t xml:space="preserve">the </w:t>
      </w:r>
      <w:r>
        <w:rPr>
          <w:spacing w:val="-5"/>
          <w:sz w:val="21"/>
        </w:rPr>
        <w:t xml:space="preserve">range </w:t>
      </w:r>
      <w:r>
        <w:rPr>
          <w:spacing w:val="-4"/>
          <w:sz w:val="21"/>
        </w:rPr>
        <w:t xml:space="preserve">of </w:t>
      </w:r>
      <w:r>
        <w:rPr>
          <w:spacing w:val="-6"/>
          <w:sz w:val="21"/>
        </w:rPr>
        <w:t xml:space="preserve">alternative enforcement procedures available </w:t>
      </w:r>
      <w:r>
        <w:rPr>
          <w:spacing w:val="-4"/>
          <w:sz w:val="21"/>
        </w:rPr>
        <w:t xml:space="preserve">to </w:t>
      </w:r>
      <w:r>
        <w:rPr>
          <w:spacing w:val="-5"/>
          <w:sz w:val="21"/>
        </w:rPr>
        <w:t xml:space="preserve">secure </w:t>
      </w:r>
      <w:r>
        <w:rPr>
          <w:spacing w:val="-6"/>
          <w:sz w:val="21"/>
        </w:rPr>
        <w:t xml:space="preserve">compliance </w:t>
      </w:r>
      <w:r>
        <w:rPr>
          <w:spacing w:val="-4"/>
          <w:sz w:val="21"/>
        </w:rPr>
        <w:t xml:space="preserve">with court  orders  and  poses </w:t>
      </w:r>
      <w:r>
        <w:rPr>
          <w:spacing w:val="-5"/>
          <w:sz w:val="21"/>
        </w:rPr>
        <w:t xml:space="preserve">questions </w:t>
      </w:r>
      <w:r>
        <w:rPr>
          <w:spacing w:val="-4"/>
          <w:sz w:val="21"/>
        </w:rPr>
        <w:t xml:space="preserve">about </w:t>
      </w:r>
      <w:r>
        <w:rPr>
          <w:spacing w:val="-5"/>
          <w:sz w:val="21"/>
        </w:rPr>
        <w:t xml:space="preserve">whether </w:t>
      </w:r>
      <w:r>
        <w:rPr>
          <w:spacing w:val="-3"/>
          <w:sz w:val="21"/>
        </w:rPr>
        <w:t xml:space="preserve">it is </w:t>
      </w:r>
      <w:r>
        <w:rPr>
          <w:spacing w:val="-4"/>
          <w:sz w:val="21"/>
        </w:rPr>
        <w:t xml:space="preserve">necessary </w:t>
      </w:r>
      <w:r>
        <w:rPr>
          <w:spacing w:val="-5"/>
          <w:sz w:val="21"/>
        </w:rPr>
        <w:t xml:space="preserve">for </w:t>
      </w:r>
      <w:r>
        <w:rPr>
          <w:spacing w:val="-4"/>
          <w:sz w:val="21"/>
        </w:rPr>
        <w:t xml:space="preserve">parties  to  </w:t>
      </w:r>
      <w:r>
        <w:rPr>
          <w:spacing w:val="-6"/>
          <w:sz w:val="21"/>
        </w:rPr>
        <w:t xml:space="preserve">have  </w:t>
      </w:r>
      <w:r>
        <w:rPr>
          <w:spacing w:val="-5"/>
          <w:sz w:val="21"/>
        </w:rPr>
        <w:t xml:space="preserve">recourse  </w:t>
      </w:r>
      <w:r>
        <w:rPr>
          <w:spacing w:val="-4"/>
          <w:sz w:val="21"/>
        </w:rPr>
        <w:t xml:space="preserve">to  </w:t>
      </w:r>
      <w:r>
        <w:rPr>
          <w:spacing w:val="-5"/>
          <w:sz w:val="21"/>
        </w:rPr>
        <w:t xml:space="preserve">disobedience </w:t>
      </w:r>
      <w:r>
        <w:rPr>
          <w:spacing w:val="-6"/>
          <w:sz w:val="21"/>
        </w:rPr>
        <w:t xml:space="preserve">contempt  proceedings  </w:t>
      </w:r>
      <w:r>
        <w:rPr>
          <w:spacing w:val="-3"/>
          <w:sz w:val="21"/>
        </w:rPr>
        <w:t xml:space="preserve">as  an  </w:t>
      </w:r>
      <w:r>
        <w:rPr>
          <w:spacing w:val="-6"/>
          <w:sz w:val="21"/>
        </w:rPr>
        <w:t>additional  enforcement</w:t>
      </w:r>
      <w:r>
        <w:rPr>
          <w:spacing w:val="10"/>
          <w:sz w:val="21"/>
        </w:rPr>
        <w:t xml:space="preserve"> </w:t>
      </w:r>
      <w:r>
        <w:rPr>
          <w:spacing w:val="-5"/>
          <w:sz w:val="21"/>
        </w:rPr>
        <w:t>tool.</w:t>
      </w:r>
    </w:p>
    <w:p w:rsidR="00D04CB6" w:rsidRDefault="00F732FE">
      <w:pPr>
        <w:pStyle w:val="ListParagraph"/>
        <w:numPr>
          <w:ilvl w:val="1"/>
          <w:numId w:val="185"/>
        </w:numPr>
        <w:tabs>
          <w:tab w:val="left" w:pos="921"/>
          <w:tab w:val="left" w:pos="922"/>
        </w:tabs>
        <w:spacing w:before="120" w:line="242" w:lineRule="auto"/>
        <w:ind w:left="921" w:right="1722"/>
        <w:jc w:val="left"/>
        <w:rPr>
          <w:sz w:val="21"/>
        </w:rPr>
      </w:pPr>
      <w:r>
        <w:rPr>
          <w:spacing w:val="-7"/>
          <w:w w:val="105"/>
          <w:sz w:val="21"/>
        </w:rPr>
        <w:t>Finally,</w:t>
      </w:r>
      <w:r>
        <w:rPr>
          <w:spacing w:val="-9"/>
          <w:w w:val="105"/>
          <w:sz w:val="21"/>
        </w:rPr>
        <w:t xml:space="preserve"> </w:t>
      </w:r>
      <w:r>
        <w:rPr>
          <w:spacing w:val="-5"/>
          <w:w w:val="105"/>
          <w:sz w:val="21"/>
        </w:rPr>
        <w:t>this</w:t>
      </w:r>
      <w:r>
        <w:rPr>
          <w:spacing w:val="-9"/>
          <w:w w:val="105"/>
          <w:sz w:val="21"/>
        </w:rPr>
        <w:t xml:space="preserve"> </w:t>
      </w:r>
      <w:r>
        <w:rPr>
          <w:spacing w:val="-6"/>
          <w:w w:val="105"/>
          <w:sz w:val="21"/>
        </w:rPr>
        <w:t>chapter</w:t>
      </w:r>
      <w:r>
        <w:rPr>
          <w:spacing w:val="-9"/>
          <w:w w:val="105"/>
          <w:sz w:val="21"/>
        </w:rPr>
        <w:t xml:space="preserve"> </w:t>
      </w:r>
      <w:r>
        <w:rPr>
          <w:spacing w:val="-5"/>
          <w:w w:val="105"/>
          <w:sz w:val="21"/>
        </w:rPr>
        <w:t>considers</w:t>
      </w:r>
      <w:r>
        <w:rPr>
          <w:spacing w:val="-9"/>
          <w:w w:val="105"/>
          <w:sz w:val="21"/>
        </w:rPr>
        <w:t xml:space="preserve"> </w:t>
      </w:r>
      <w:r>
        <w:rPr>
          <w:spacing w:val="-4"/>
          <w:w w:val="105"/>
          <w:sz w:val="21"/>
        </w:rPr>
        <w:t>and</w:t>
      </w:r>
      <w:r>
        <w:rPr>
          <w:spacing w:val="-9"/>
          <w:w w:val="105"/>
          <w:sz w:val="21"/>
        </w:rPr>
        <w:t xml:space="preserve"> </w:t>
      </w:r>
      <w:r>
        <w:rPr>
          <w:spacing w:val="-4"/>
          <w:w w:val="105"/>
          <w:sz w:val="21"/>
        </w:rPr>
        <w:t>poses</w:t>
      </w:r>
      <w:r>
        <w:rPr>
          <w:spacing w:val="-9"/>
          <w:w w:val="105"/>
          <w:sz w:val="21"/>
        </w:rPr>
        <w:t xml:space="preserve"> </w:t>
      </w:r>
      <w:r>
        <w:rPr>
          <w:spacing w:val="-5"/>
          <w:w w:val="105"/>
          <w:sz w:val="21"/>
        </w:rPr>
        <w:t>questions</w:t>
      </w:r>
      <w:r>
        <w:rPr>
          <w:spacing w:val="-9"/>
          <w:w w:val="105"/>
          <w:sz w:val="21"/>
        </w:rPr>
        <w:t xml:space="preserve"> </w:t>
      </w:r>
      <w:r>
        <w:rPr>
          <w:spacing w:val="-4"/>
          <w:w w:val="105"/>
          <w:sz w:val="21"/>
        </w:rPr>
        <w:t>about</w:t>
      </w:r>
      <w:r>
        <w:rPr>
          <w:spacing w:val="-9"/>
          <w:w w:val="105"/>
          <w:sz w:val="21"/>
        </w:rPr>
        <w:t xml:space="preserve"> </w:t>
      </w:r>
      <w:r>
        <w:rPr>
          <w:spacing w:val="-4"/>
          <w:w w:val="105"/>
          <w:sz w:val="21"/>
        </w:rPr>
        <w:t>how</w:t>
      </w:r>
      <w:r>
        <w:rPr>
          <w:spacing w:val="-9"/>
          <w:w w:val="105"/>
          <w:sz w:val="21"/>
        </w:rPr>
        <w:t xml:space="preserve"> </w:t>
      </w:r>
      <w:r>
        <w:rPr>
          <w:spacing w:val="-5"/>
          <w:w w:val="105"/>
          <w:sz w:val="21"/>
        </w:rPr>
        <w:t>disobedience</w:t>
      </w:r>
      <w:r>
        <w:rPr>
          <w:spacing w:val="-9"/>
          <w:w w:val="105"/>
          <w:sz w:val="21"/>
        </w:rPr>
        <w:t xml:space="preserve"> </w:t>
      </w:r>
      <w:r>
        <w:rPr>
          <w:spacing w:val="-6"/>
          <w:w w:val="105"/>
          <w:sz w:val="21"/>
        </w:rPr>
        <w:t>contempt</w:t>
      </w:r>
      <w:r>
        <w:rPr>
          <w:spacing w:val="-9"/>
          <w:w w:val="105"/>
          <w:sz w:val="21"/>
        </w:rPr>
        <w:t xml:space="preserve"> </w:t>
      </w:r>
      <w:r>
        <w:rPr>
          <w:spacing w:val="-6"/>
          <w:w w:val="105"/>
          <w:sz w:val="21"/>
        </w:rPr>
        <w:t xml:space="preserve">might </w:t>
      </w:r>
      <w:r>
        <w:rPr>
          <w:w w:val="105"/>
          <w:sz w:val="21"/>
        </w:rPr>
        <w:t>be</w:t>
      </w:r>
      <w:r>
        <w:rPr>
          <w:spacing w:val="-12"/>
          <w:w w:val="105"/>
          <w:sz w:val="21"/>
        </w:rPr>
        <w:t xml:space="preserve"> </w:t>
      </w:r>
      <w:r>
        <w:rPr>
          <w:spacing w:val="-5"/>
          <w:w w:val="105"/>
          <w:sz w:val="21"/>
        </w:rPr>
        <w:t>reformed</w:t>
      </w:r>
      <w:r>
        <w:rPr>
          <w:spacing w:val="-12"/>
          <w:w w:val="105"/>
          <w:sz w:val="21"/>
        </w:rPr>
        <w:t xml:space="preserve"> </w:t>
      </w:r>
      <w:r>
        <w:rPr>
          <w:spacing w:val="-4"/>
          <w:w w:val="105"/>
          <w:sz w:val="21"/>
        </w:rPr>
        <w:t>to</w:t>
      </w:r>
      <w:r>
        <w:rPr>
          <w:spacing w:val="-12"/>
          <w:w w:val="105"/>
          <w:sz w:val="21"/>
        </w:rPr>
        <w:t xml:space="preserve"> </w:t>
      </w:r>
      <w:r>
        <w:rPr>
          <w:spacing w:val="-5"/>
          <w:w w:val="105"/>
          <w:sz w:val="21"/>
        </w:rPr>
        <w:t>clarify</w:t>
      </w:r>
      <w:r>
        <w:rPr>
          <w:spacing w:val="-12"/>
          <w:w w:val="105"/>
          <w:sz w:val="21"/>
        </w:rPr>
        <w:t xml:space="preserve"> </w:t>
      </w:r>
      <w:r>
        <w:rPr>
          <w:spacing w:val="-3"/>
          <w:w w:val="105"/>
          <w:sz w:val="21"/>
        </w:rPr>
        <w:t>its</w:t>
      </w:r>
      <w:r>
        <w:rPr>
          <w:spacing w:val="-12"/>
          <w:w w:val="105"/>
          <w:sz w:val="21"/>
        </w:rPr>
        <w:t xml:space="preserve"> </w:t>
      </w:r>
      <w:r>
        <w:rPr>
          <w:spacing w:val="-5"/>
          <w:w w:val="105"/>
          <w:sz w:val="21"/>
        </w:rPr>
        <w:t>purpose</w:t>
      </w:r>
      <w:r>
        <w:rPr>
          <w:spacing w:val="-12"/>
          <w:w w:val="105"/>
          <w:sz w:val="21"/>
        </w:rPr>
        <w:t xml:space="preserve"> </w:t>
      </w:r>
      <w:r>
        <w:rPr>
          <w:spacing w:val="-4"/>
          <w:w w:val="105"/>
          <w:sz w:val="21"/>
        </w:rPr>
        <w:t>and</w:t>
      </w:r>
      <w:r>
        <w:rPr>
          <w:spacing w:val="-12"/>
          <w:w w:val="105"/>
          <w:sz w:val="21"/>
        </w:rPr>
        <w:t xml:space="preserve"> </w:t>
      </w:r>
      <w:r>
        <w:rPr>
          <w:spacing w:val="-6"/>
          <w:w w:val="105"/>
          <w:sz w:val="21"/>
        </w:rPr>
        <w:t>procedures.</w:t>
      </w:r>
    </w:p>
    <w:p w:rsidR="00D04CB6" w:rsidRDefault="00D04CB6">
      <w:pPr>
        <w:pStyle w:val="BodyText"/>
        <w:spacing w:before="7"/>
      </w:pPr>
    </w:p>
    <w:p w:rsidR="00D04CB6" w:rsidRDefault="00F732FE">
      <w:pPr>
        <w:ind w:left="127"/>
        <w:rPr>
          <w:b/>
          <w:sz w:val="28"/>
        </w:rPr>
      </w:pPr>
      <w:r>
        <w:rPr>
          <w:b/>
          <w:color w:val="EA5B50"/>
          <w:w w:val="110"/>
          <w:sz w:val="28"/>
        </w:rPr>
        <w:t>Defining  disobedience contempt</w:t>
      </w:r>
    </w:p>
    <w:p w:rsidR="00D04CB6" w:rsidRDefault="00F732FE">
      <w:pPr>
        <w:pStyle w:val="ListParagraph"/>
        <w:numPr>
          <w:ilvl w:val="1"/>
          <w:numId w:val="185"/>
        </w:numPr>
        <w:tabs>
          <w:tab w:val="left" w:pos="920"/>
          <w:tab w:val="left" w:pos="921"/>
        </w:tabs>
        <w:spacing w:before="154" w:line="242" w:lineRule="auto"/>
        <w:ind w:left="920" w:right="1755" w:hanging="793"/>
        <w:jc w:val="both"/>
        <w:rPr>
          <w:sz w:val="12"/>
        </w:rPr>
      </w:pPr>
      <w:r>
        <w:rPr>
          <w:spacing w:val="-5"/>
          <w:w w:val="105"/>
          <w:sz w:val="21"/>
        </w:rPr>
        <w:t xml:space="preserve">Court </w:t>
      </w:r>
      <w:r>
        <w:rPr>
          <w:spacing w:val="-4"/>
          <w:w w:val="105"/>
          <w:sz w:val="21"/>
        </w:rPr>
        <w:t xml:space="preserve">orders and </w:t>
      </w:r>
      <w:r>
        <w:rPr>
          <w:spacing w:val="-5"/>
          <w:w w:val="105"/>
          <w:sz w:val="21"/>
        </w:rPr>
        <w:t xml:space="preserve">undertakings </w:t>
      </w:r>
      <w:r>
        <w:rPr>
          <w:spacing w:val="-4"/>
          <w:w w:val="105"/>
          <w:sz w:val="21"/>
        </w:rPr>
        <w:t xml:space="preserve">to the court </w:t>
      </w:r>
      <w:r>
        <w:rPr>
          <w:spacing w:val="-5"/>
          <w:w w:val="105"/>
          <w:sz w:val="21"/>
        </w:rPr>
        <w:t xml:space="preserve">take many forms </w:t>
      </w:r>
      <w:r>
        <w:rPr>
          <w:spacing w:val="-4"/>
          <w:w w:val="105"/>
          <w:sz w:val="21"/>
        </w:rPr>
        <w:t xml:space="preserve">and </w:t>
      </w:r>
      <w:r>
        <w:rPr>
          <w:spacing w:val="-5"/>
          <w:w w:val="105"/>
          <w:sz w:val="21"/>
        </w:rPr>
        <w:t xml:space="preserve">address </w:t>
      </w:r>
      <w:r>
        <w:rPr>
          <w:spacing w:val="-3"/>
          <w:w w:val="105"/>
          <w:sz w:val="21"/>
        </w:rPr>
        <w:t xml:space="preserve">an </w:t>
      </w:r>
      <w:r>
        <w:rPr>
          <w:spacing w:val="-5"/>
          <w:w w:val="105"/>
          <w:sz w:val="21"/>
        </w:rPr>
        <w:t xml:space="preserve">almost infinite variety </w:t>
      </w:r>
      <w:r>
        <w:rPr>
          <w:spacing w:val="-4"/>
          <w:w w:val="105"/>
          <w:sz w:val="21"/>
        </w:rPr>
        <w:t xml:space="preserve">of subject </w:t>
      </w:r>
      <w:r>
        <w:rPr>
          <w:spacing w:val="-7"/>
          <w:w w:val="105"/>
          <w:sz w:val="21"/>
        </w:rPr>
        <w:t xml:space="preserve">matter. Consequently, </w:t>
      </w:r>
      <w:r>
        <w:rPr>
          <w:spacing w:val="-5"/>
          <w:w w:val="105"/>
          <w:sz w:val="21"/>
        </w:rPr>
        <w:t xml:space="preserve">disobedience </w:t>
      </w:r>
      <w:r>
        <w:rPr>
          <w:spacing w:val="-6"/>
          <w:w w:val="105"/>
          <w:sz w:val="21"/>
        </w:rPr>
        <w:t xml:space="preserve">contempt </w:t>
      </w:r>
      <w:r>
        <w:rPr>
          <w:spacing w:val="-4"/>
          <w:w w:val="105"/>
          <w:sz w:val="21"/>
        </w:rPr>
        <w:t xml:space="preserve">can </w:t>
      </w:r>
      <w:r>
        <w:rPr>
          <w:w w:val="105"/>
          <w:sz w:val="21"/>
        </w:rPr>
        <w:t xml:space="preserve">be </w:t>
      </w:r>
      <w:r>
        <w:rPr>
          <w:spacing w:val="-5"/>
          <w:w w:val="105"/>
          <w:sz w:val="21"/>
        </w:rPr>
        <w:t xml:space="preserve">committed </w:t>
      </w:r>
      <w:r>
        <w:rPr>
          <w:spacing w:val="-4"/>
          <w:w w:val="105"/>
          <w:sz w:val="21"/>
        </w:rPr>
        <w:t xml:space="preserve">in </w:t>
      </w:r>
      <w:r>
        <w:rPr>
          <w:spacing w:val="-5"/>
          <w:w w:val="105"/>
          <w:sz w:val="21"/>
        </w:rPr>
        <w:t xml:space="preserve">many </w:t>
      </w:r>
      <w:r>
        <w:rPr>
          <w:spacing w:val="-6"/>
          <w:w w:val="105"/>
          <w:sz w:val="21"/>
        </w:rPr>
        <w:t>different</w:t>
      </w:r>
      <w:r>
        <w:rPr>
          <w:spacing w:val="-8"/>
          <w:w w:val="105"/>
          <w:sz w:val="21"/>
        </w:rPr>
        <w:t xml:space="preserve"> </w:t>
      </w:r>
      <w:r>
        <w:rPr>
          <w:spacing w:val="-5"/>
          <w:w w:val="105"/>
          <w:sz w:val="21"/>
        </w:rPr>
        <w:t>ways.</w:t>
      </w:r>
      <w:r>
        <w:rPr>
          <w:spacing w:val="-5"/>
          <w:w w:val="105"/>
          <w:position w:val="7"/>
          <w:sz w:val="12"/>
        </w:rPr>
        <w:t>3</w:t>
      </w:r>
    </w:p>
    <w:p w:rsidR="00D04CB6" w:rsidRDefault="00F732FE">
      <w:pPr>
        <w:pStyle w:val="ListParagraph"/>
        <w:numPr>
          <w:ilvl w:val="1"/>
          <w:numId w:val="185"/>
        </w:numPr>
        <w:tabs>
          <w:tab w:val="left" w:pos="921"/>
          <w:tab w:val="left" w:pos="922"/>
        </w:tabs>
        <w:spacing w:before="120" w:line="242" w:lineRule="auto"/>
        <w:ind w:left="921" w:right="2015"/>
        <w:jc w:val="left"/>
        <w:rPr>
          <w:sz w:val="21"/>
        </w:rPr>
      </w:pPr>
      <w:r>
        <w:rPr>
          <w:spacing w:val="-3"/>
          <w:w w:val="105"/>
          <w:sz w:val="21"/>
        </w:rPr>
        <w:t xml:space="preserve">For </w:t>
      </w:r>
      <w:r>
        <w:rPr>
          <w:spacing w:val="-5"/>
          <w:w w:val="105"/>
          <w:sz w:val="21"/>
        </w:rPr>
        <w:t xml:space="preserve">example, disobedience </w:t>
      </w:r>
      <w:r>
        <w:rPr>
          <w:spacing w:val="-6"/>
          <w:w w:val="105"/>
          <w:sz w:val="21"/>
        </w:rPr>
        <w:t xml:space="preserve">contempt proceedings </w:t>
      </w:r>
      <w:r>
        <w:rPr>
          <w:spacing w:val="-4"/>
          <w:w w:val="105"/>
          <w:sz w:val="21"/>
        </w:rPr>
        <w:t xml:space="preserve">can </w:t>
      </w:r>
      <w:r>
        <w:rPr>
          <w:w w:val="105"/>
          <w:sz w:val="21"/>
        </w:rPr>
        <w:t xml:space="preserve">be </w:t>
      </w:r>
      <w:r>
        <w:rPr>
          <w:spacing w:val="-5"/>
          <w:w w:val="105"/>
          <w:sz w:val="21"/>
        </w:rPr>
        <w:t>commenced whe</w:t>
      </w:r>
      <w:r>
        <w:rPr>
          <w:spacing w:val="-5"/>
          <w:w w:val="105"/>
          <w:sz w:val="21"/>
        </w:rPr>
        <w:t xml:space="preserve">re </w:t>
      </w:r>
      <w:r>
        <w:rPr>
          <w:w w:val="105"/>
          <w:sz w:val="21"/>
        </w:rPr>
        <w:t xml:space="preserve">a </w:t>
      </w:r>
      <w:r>
        <w:rPr>
          <w:spacing w:val="-4"/>
          <w:w w:val="105"/>
          <w:sz w:val="21"/>
        </w:rPr>
        <w:t xml:space="preserve">person </w:t>
      </w:r>
      <w:r>
        <w:rPr>
          <w:spacing w:val="-5"/>
          <w:w w:val="105"/>
          <w:sz w:val="21"/>
        </w:rPr>
        <w:t>refuses</w:t>
      </w:r>
      <w:r>
        <w:rPr>
          <w:spacing w:val="-7"/>
          <w:w w:val="105"/>
          <w:sz w:val="21"/>
        </w:rPr>
        <w:t xml:space="preserve"> </w:t>
      </w:r>
      <w:r>
        <w:rPr>
          <w:spacing w:val="-3"/>
          <w:w w:val="105"/>
          <w:sz w:val="21"/>
        </w:rPr>
        <w:t>or</w:t>
      </w:r>
      <w:r>
        <w:rPr>
          <w:spacing w:val="-7"/>
          <w:w w:val="105"/>
          <w:sz w:val="21"/>
        </w:rPr>
        <w:t xml:space="preserve"> </w:t>
      </w:r>
      <w:r>
        <w:rPr>
          <w:spacing w:val="-4"/>
          <w:w w:val="105"/>
          <w:sz w:val="21"/>
        </w:rPr>
        <w:t>neglects</w:t>
      </w:r>
      <w:r>
        <w:rPr>
          <w:spacing w:val="-7"/>
          <w:w w:val="105"/>
          <w:sz w:val="21"/>
        </w:rPr>
        <w:t xml:space="preserve"> </w:t>
      </w:r>
      <w:r>
        <w:rPr>
          <w:spacing w:val="-4"/>
          <w:w w:val="105"/>
          <w:sz w:val="21"/>
        </w:rPr>
        <w:t>to</w:t>
      </w:r>
      <w:r>
        <w:rPr>
          <w:spacing w:val="-7"/>
          <w:w w:val="105"/>
          <w:sz w:val="21"/>
        </w:rPr>
        <w:t xml:space="preserve"> </w:t>
      </w:r>
      <w:r>
        <w:rPr>
          <w:w w:val="105"/>
          <w:sz w:val="21"/>
        </w:rPr>
        <w:t>do</w:t>
      </w:r>
      <w:r>
        <w:rPr>
          <w:spacing w:val="-7"/>
          <w:w w:val="105"/>
          <w:sz w:val="21"/>
        </w:rPr>
        <w:t xml:space="preserve"> </w:t>
      </w:r>
      <w:r>
        <w:rPr>
          <w:spacing w:val="-3"/>
          <w:w w:val="105"/>
          <w:sz w:val="21"/>
        </w:rPr>
        <w:t>an</w:t>
      </w:r>
      <w:r>
        <w:rPr>
          <w:spacing w:val="-7"/>
          <w:w w:val="105"/>
          <w:sz w:val="21"/>
        </w:rPr>
        <w:t xml:space="preserve"> </w:t>
      </w:r>
      <w:r>
        <w:rPr>
          <w:w w:val="105"/>
          <w:sz w:val="21"/>
        </w:rPr>
        <w:t>act</w:t>
      </w:r>
      <w:r>
        <w:rPr>
          <w:spacing w:val="-7"/>
          <w:w w:val="105"/>
          <w:sz w:val="21"/>
        </w:rPr>
        <w:t xml:space="preserve"> </w:t>
      </w:r>
      <w:r>
        <w:rPr>
          <w:spacing w:val="-5"/>
          <w:w w:val="105"/>
          <w:sz w:val="21"/>
        </w:rPr>
        <w:t>that</w:t>
      </w:r>
      <w:r>
        <w:rPr>
          <w:spacing w:val="-7"/>
          <w:w w:val="105"/>
          <w:sz w:val="21"/>
        </w:rPr>
        <w:t xml:space="preserve"> </w:t>
      </w:r>
      <w:r>
        <w:rPr>
          <w:spacing w:val="-4"/>
          <w:w w:val="105"/>
          <w:sz w:val="21"/>
        </w:rPr>
        <w:t>they</w:t>
      </w:r>
      <w:r>
        <w:rPr>
          <w:spacing w:val="-7"/>
          <w:w w:val="105"/>
          <w:sz w:val="21"/>
        </w:rPr>
        <w:t xml:space="preserve"> </w:t>
      </w:r>
      <w:r>
        <w:rPr>
          <w:spacing w:val="-5"/>
          <w:w w:val="105"/>
          <w:sz w:val="21"/>
        </w:rPr>
        <w:t>were</w:t>
      </w:r>
      <w:r>
        <w:rPr>
          <w:spacing w:val="-7"/>
          <w:w w:val="105"/>
          <w:sz w:val="21"/>
        </w:rPr>
        <w:t xml:space="preserve"> </w:t>
      </w:r>
      <w:r>
        <w:rPr>
          <w:spacing w:val="-6"/>
          <w:w w:val="105"/>
          <w:sz w:val="21"/>
        </w:rPr>
        <w:t>required</w:t>
      </w:r>
      <w:r>
        <w:rPr>
          <w:spacing w:val="-7"/>
          <w:w w:val="105"/>
          <w:sz w:val="21"/>
        </w:rPr>
        <w:t xml:space="preserve"> </w:t>
      </w:r>
      <w:r>
        <w:rPr>
          <w:spacing w:val="-4"/>
          <w:w w:val="105"/>
          <w:sz w:val="21"/>
        </w:rPr>
        <w:t>by</w:t>
      </w:r>
      <w:r>
        <w:rPr>
          <w:spacing w:val="-7"/>
          <w:w w:val="105"/>
          <w:sz w:val="21"/>
        </w:rPr>
        <w:t xml:space="preserve"> </w:t>
      </w:r>
      <w:r>
        <w:rPr>
          <w:w w:val="105"/>
          <w:sz w:val="21"/>
        </w:rPr>
        <w:t>a</w:t>
      </w:r>
      <w:r>
        <w:rPr>
          <w:spacing w:val="-7"/>
          <w:w w:val="105"/>
          <w:sz w:val="21"/>
        </w:rPr>
        <w:t xml:space="preserve"> </w:t>
      </w:r>
      <w:r>
        <w:rPr>
          <w:spacing w:val="-6"/>
          <w:w w:val="105"/>
          <w:sz w:val="21"/>
        </w:rPr>
        <w:t>judgment</w:t>
      </w:r>
      <w:r>
        <w:rPr>
          <w:spacing w:val="-7"/>
          <w:w w:val="105"/>
          <w:sz w:val="21"/>
        </w:rPr>
        <w:t xml:space="preserve"> </w:t>
      </w:r>
      <w:r>
        <w:rPr>
          <w:spacing w:val="-3"/>
          <w:w w:val="105"/>
          <w:sz w:val="21"/>
        </w:rPr>
        <w:t>or</w:t>
      </w:r>
      <w:r>
        <w:rPr>
          <w:spacing w:val="-7"/>
          <w:w w:val="105"/>
          <w:sz w:val="21"/>
        </w:rPr>
        <w:t xml:space="preserve"> </w:t>
      </w:r>
      <w:r>
        <w:rPr>
          <w:spacing w:val="-4"/>
          <w:w w:val="105"/>
          <w:sz w:val="21"/>
        </w:rPr>
        <w:t>court</w:t>
      </w:r>
      <w:r>
        <w:rPr>
          <w:spacing w:val="-7"/>
          <w:w w:val="105"/>
          <w:sz w:val="21"/>
        </w:rPr>
        <w:t xml:space="preserve"> </w:t>
      </w:r>
      <w:r>
        <w:rPr>
          <w:spacing w:val="-5"/>
          <w:w w:val="105"/>
          <w:sz w:val="21"/>
        </w:rPr>
        <w:t>order</w:t>
      </w:r>
      <w:r>
        <w:rPr>
          <w:spacing w:val="-7"/>
          <w:w w:val="105"/>
          <w:sz w:val="21"/>
        </w:rPr>
        <w:t xml:space="preserve"> </w:t>
      </w:r>
      <w:r>
        <w:rPr>
          <w:spacing w:val="-4"/>
          <w:w w:val="105"/>
          <w:sz w:val="21"/>
        </w:rPr>
        <w:t xml:space="preserve">to </w:t>
      </w:r>
      <w:r>
        <w:rPr>
          <w:w w:val="105"/>
          <w:sz w:val="21"/>
        </w:rPr>
        <w:t>do</w:t>
      </w:r>
      <w:r>
        <w:rPr>
          <w:spacing w:val="-8"/>
          <w:w w:val="105"/>
          <w:sz w:val="21"/>
        </w:rPr>
        <w:t xml:space="preserve"> </w:t>
      </w:r>
      <w:r>
        <w:rPr>
          <w:spacing w:val="-4"/>
          <w:w w:val="105"/>
          <w:sz w:val="21"/>
        </w:rPr>
        <w:t>by</w:t>
      </w:r>
      <w:r>
        <w:rPr>
          <w:spacing w:val="-8"/>
          <w:w w:val="105"/>
          <w:sz w:val="21"/>
        </w:rPr>
        <w:t xml:space="preserve"> </w:t>
      </w:r>
      <w:r>
        <w:rPr>
          <w:w w:val="105"/>
          <w:sz w:val="21"/>
        </w:rPr>
        <w:t>a</w:t>
      </w:r>
      <w:r>
        <w:rPr>
          <w:spacing w:val="-8"/>
          <w:w w:val="105"/>
          <w:sz w:val="21"/>
        </w:rPr>
        <w:t xml:space="preserve"> </w:t>
      </w:r>
      <w:r>
        <w:rPr>
          <w:spacing w:val="-4"/>
          <w:w w:val="105"/>
          <w:sz w:val="21"/>
        </w:rPr>
        <w:t>specified</w:t>
      </w:r>
      <w:r>
        <w:rPr>
          <w:spacing w:val="-8"/>
          <w:w w:val="105"/>
          <w:sz w:val="21"/>
        </w:rPr>
        <w:t xml:space="preserve"> </w:t>
      </w:r>
      <w:r>
        <w:rPr>
          <w:spacing w:val="-6"/>
          <w:w w:val="105"/>
          <w:sz w:val="21"/>
        </w:rPr>
        <w:t>date.</w:t>
      </w:r>
      <w:r>
        <w:rPr>
          <w:spacing w:val="-6"/>
          <w:w w:val="105"/>
          <w:position w:val="7"/>
          <w:sz w:val="12"/>
        </w:rPr>
        <w:t>4</w:t>
      </w:r>
      <w:r>
        <w:rPr>
          <w:spacing w:val="-3"/>
          <w:w w:val="105"/>
          <w:position w:val="7"/>
          <w:sz w:val="12"/>
        </w:rPr>
        <w:t xml:space="preserve"> </w:t>
      </w:r>
      <w:r>
        <w:rPr>
          <w:spacing w:val="-4"/>
          <w:w w:val="105"/>
          <w:sz w:val="21"/>
        </w:rPr>
        <w:t>This</w:t>
      </w:r>
      <w:r>
        <w:rPr>
          <w:spacing w:val="-8"/>
          <w:w w:val="105"/>
          <w:sz w:val="21"/>
        </w:rPr>
        <w:t xml:space="preserve"> </w:t>
      </w:r>
      <w:r>
        <w:rPr>
          <w:spacing w:val="-5"/>
          <w:w w:val="105"/>
          <w:sz w:val="21"/>
        </w:rPr>
        <w:t>may</w:t>
      </w:r>
      <w:r>
        <w:rPr>
          <w:spacing w:val="-8"/>
          <w:w w:val="105"/>
          <w:sz w:val="21"/>
        </w:rPr>
        <w:t xml:space="preserve"> </w:t>
      </w:r>
      <w:r>
        <w:rPr>
          <w:spacing w:val="-6"/>
          <w:w w:val="105"/>
          <w:sz w:val="21"/>
        </w:rPr>
        <w:t>include</w:t>
      </w:r>
      <w:r>
        <w:rPr>
          <w:spacing w:val="-8"/>
          <w:w w:val="105"/>
          <w:sz w:val="21"/>
        </w:rPr>
        <w:t xml:space="preserve"> </w:t>
      </w:r>
      <w:r>
        <w:rPr>
          <w:w w:val="105"/>
          <w:sz w:val="21"/>
        </w:rPr>
        <w:t>a</w:t>
      </w:r>
      <w:r>
        <w:rPr>
          <w:spacing w:val="-8"/>
          <w:w w:val="105"/>
          <w:sz w:val="21"/>
        </w:rPr>
        <w:t xml:space="preserve"> </w:t>
      </w:r>
      <w:r>
        <w:rPr>
          <w:spacing w:val="-6"/>
          <w:w w:val="105"/>
          <w:sz w:val="21"/>
        </w:rPr>
        <w:t>failure</w:t>
      </w:r>
      <w:r>
        <w:rPr>
          <w:spacing w:val="-8"/>
          <w:w w:val="105"/>
          <w:sz w:val="21"/>
        </w:rPr>
        <w:t xml:space="preserve"> </w:t>
      </w:r>
      <w:r>
        <w:rPr>
          <w:spacing w:val="-4"/>
          <w:w w:val="105"/>
          <w:sz w:val="21"/>
        </w:rPr>
        <w:t>to:</w:t>
      </w:r>
      <w:r>
        <w:rPr>
          <w:spacing w:val="-8"/>
          <w:w w:val="105"/>
          <w:sz w:val="21"/>
        </w:rPr>
        <w:t xml:space="preserve"> </w:t>
      </w:r>
      <w:r>
        <w:rPr>
          <w:spacing w:val="-4"/>
          <w:w w:val="105"/>
          <w:sz w:val="21"/>
        </w:rPr>
        <w:t>pay</w:t>
      </w:r>
      <w:r>
        <w:rPr>
          <w:spacing w:val="-8"/>
          <w:w w:val="105"/>
          <w:sz w:val="21"/>
        </w:rPr>
        <w:t xml:space="preserve"> </w:t>
      </w:r>
      <w:r>
        <w:rPr>
          <w:spacing w:val="-4"/>
          <w:w w:val="105"/>
          <w:sz w:val="21"/>
        </w:rPr>
        <w:t>money</w:t>
      </w:r>
      <w:r>
        <w:rPr>
          <w:spacing w:val="-8"/>
          <w:w w:val="105"/>
          <w:sz w:val="21"/>
        </w:rPr>
        <w:t xml:space="preserve"> </w:t>
      </w:r>
      <w:r>
        <w:rPr>
          <w:spacing w:val="-6"/>
          <w:w w:val="105"/>
          <w:sz w:val="21"/>
        </w:rPr>
        <w:t>into</w:t>
      </w:r>
      <w:r>
        <w:rPr>
          <w:spacing w:val="-8"/>
          <w:w w:val="105"/>
          <w:sz w:val="21"/>
        </w:rPr>
        <w:t xml:space="preserve"> </w:t>
      </w:r>
      <w:r>
        <w:rPr>
          <w:spacing w:val="-4"/>
          <w:w w:val="105"/>
          <w:sz w:val="21"/>
        </w:rPr>
        <w:t>court</w:t>
      </w:r>
      <w:r>
        <w:rPr>
          <w:spacing w:val="-8"/>
          <w:w w:val="105"/>
          <w:sz w:val="21"/>
        </w:rPr>
        <w:t xml:space="preserve"> </w:t>
      </w:r>
      <w:r>
        <w:rPr>
          <w:spacing w:val="-3"/>
          <w:w w:val="105"/>
          <w:sz w:val="21"/>
        </w:rPr>
        <w:t>or</w:t>
      </w:r>
      <w:r>
        <w:rPr>
          <w:spacing w:val="-8"/>
          <w:w w:val="105"/>
          <w:sz w:val="21"/>
        </w:rPr>
        <w:t xml:space="preserve"> </w:t>
      </w:r>
      <w:r>
        <w:rPr>
          <w:spacing w:val="-4"/>
          <w:w w:val="105"/>
          <w:sz w:val="21"/>
        </w:rPr>
        <w:t>to</w:t>
      </w:r>
      <w:r>
        <w:rPr>
          <w:spacing w:val="-8"/>
          <w:w w:val="105"/>
          <w:sz w:val="21"/>
        </w:rPr>
        <w:t xml:space="preserve"> </w:t>
      </w:r>
      <w:r>
        <w:rPr>
          <w:spacing w:val="-5"/>
          <w:w w:val="105"/>
          <w:sz w:val="21"/>
        </w:rPr>
        <w:t>another</w:t>
      </w:r>
    </w:p>
    <w:p w:rsidR="00D04CB6" w:rsidRDefault="00F732FE">
      <w:pPr>
        <w:pStyle w:val="BodyText"/>
        <w:spacing w:line="242" w:lineRule="auto"/>
        <w:ind w:left="921" w:right="1517"/>
        <w:rPr>
          <w:sz w:val="12"/>
        </w:rPr>
      </w:pPr>
      <w:r>
        <w:rPr>
          <w:spacing w:val="-4"/>
          <w:w w:val="105"/>
        </w:rPr>
        <w:t>person;</w:t>
      </w:r>
      <w:r>
        <w:rPr>
          <w:spacing w:val="-4"/>
          <w:w w:val="105"/>
          <w:position w:val="7"/>
          <w:sz w:val="12"/>
        </w:rPr>
        <w:t xml:space="preserve">5 </w:t>
      </w:r>
      <w:r>
        <w:rPr>
          <w:spacing w:val="-5"/>
          <w:w w:val="105"/>
        </w:rPr>
        <w:t xml:space="preserve">give </w:t>
      </w:r>
      <w:r>
        <w:rPr>
          <w:spacing w:val="-4"/>
          <w:w w:val="105"/>
        </w:rPr>
        <w:t>possession of land;</w:t>
      </w:r>
      <w:r>
        <w:rPr>
          <w:spacing w:val="-4"/>
          <w:w w:val="105"/>
          <w:position w:val="7"/>
          <w:sz w:val="12"/>
        </w:rPr>
        <w:t xml:space="preserve">6 </w:t>
      </w:r>
      <w:r>
        <w:rPr>
          <w:spacing w:val="-5"/>
          <w:w w:val="105"/>
        </w:rPr>
        <w:t>deliver goods;</w:t>
      </w:r>
      <w:r>
        <w:rPr>
          <w:spacing w:val="-5"/>
          <w:w w:val="105"/>
          <w:position w:val="7"/>
          <w:sz w:val="12"/>
        </w:rPr>
        <w:t>7</w:t>
      </w:r>
      <w:r>
        <w:rPr>
          <w:spacing w:val="-5"/>
          <w:w w:val="105"/>
        </w:rPr>
        <w:t xml:space="preserve">or comply </w:t>
      </w:r>
      <w:r>
        <w:rPr>
          <w:spacing w:val="-4"/>
          <w:w w:val="105"/>
        </w:rPr>
        <w:t xml:space="preserve">with </w:t>
      </w:r>
      <w:r>
        <w:rPr>
          <w:spacing w:val="-3"/>
          <w:w w:val="105"/>
        </w:rPr>
        <w:t xml:space="preserve">an </w:t>
      </w:r>
      <w:r>
        <w:rPr>
          <w:spacing w:val="-5"/>
          <w:w w:val="105"/>
        </w:rPr>
        <w:t xml:space="preserve">order for </w:t>
      </w:r>
      <w:r>
        <w:rPr>
          <w:spacing w:val="-6"/>
          <w:w w:val="105"/>
        </w:rPr>
        <w:t xml:space="preserve">interrogatories, </w:t>
      </w:r>
      <w:r>
        <w:rPr>
          <w:spacing w:val="-5"/>
          <w:w w:val="105"/>
        </w:rPr>
        <w:t xml:space="preserve">discovery </w:t>
      </w:r>
      <w:r>
        <w:rPr>
          <w:spacing w:val="-3"/>
          <w:w w:val="105"/>
        </w:rPr>
        <w:t xml:space="preserve">or </w:t>
      </w:r>
      <w:r>
        <w:rPr>
          <w:spacing w:val="-4"/>
          <w:w w:val="105"/>
        </w:rPr>
        <w:t xml:space="preserve">the </w:t>
      </w:r>
      <w:r>
        <w:rPr>
          <w:spacing w:val="-5"/>
          <w:w w:val="105"/>
        </w:rPr>
        <w:t xml:space="preserve">production </w:t>
      </w:r>
      <w:r>
        <w:rPr>
          <w:spacing w:val="-4"/>
          <w:w w:val="105"/>
        </w:rPr>
        <w:t xml:space="preserve">of </w:t>
      </w:r>
      <w:r>
        <w:rPr>
          <w:spacing w:val="-5"/>
          <w:w w:val="105"/>
        </w:rPr>
        <w:t>documents.</w:t>
      </w:r>
      <w:r>
        <w:rPr>
          <w:spacing w:val="-5"/>
          <w:w w:val="105"/>
          <w:position w:val="7"/>
          <w:sz w:val="12"/>
        </w:rPr>
        <w:t>8</w:t>
      </w:r>
    </w:p>
    <w:p w:rsidR="00D04CB6" w:rsidRDefault="00F732FE">
      <w:pPr>
        <w:pStyle w:val="ListParagraph"/>
        <w:numPr>
          <w:ilvl w:val="1"/>
          <w:numId w:val="185"/>
        </w:numPr>
        <w:tabs>
          <w:tab w:val="left" w:pos="920"/>
          <w:tab w:val="left" w:pos="921"/>
        </w:tabs>
        <w:spacing w:before="120" w:line="242" w:lineRule="auto"/>
        <w:ind w:left="920" w:right="1831" w:hanging="793"/>
        <w:jc w:val="left"/>
        <w:rPr>
          <w:sz w:val="21"/>
        </w:rPr>
      </w:pPr>
      <w:r>
        <w:rPr>
          <w:spacing w:val="-5"/>
          <w:w w:val="105"/>
          <w:sz w:val="21"/>
        </w:rPr>
        <w:t>Disobedience</w:t>
      </w:r>
      <w:r>
        <w:rPr>
          <w:spacing w:val="-9"/>
          <w:w w:val="105"/>
          <w:sz w:val="21"/>
        </w:rPr>
        <w:t xml:space="preserve"> </w:t>
      </w:r>
      <w:r>
        <w:rPr>
          <w:spacing w:val="-6"/>
          <w:w w:val="105"/>
          <w:sz w:val="21"/>
        </w:rPr>
        <w:t>contempt</w:t>
      </w:r>
      <w:r>
        <w:rPr>
          <w:spacing w:val="-9"/>
          <w:w w:val="105"/>
          <w:sz w:val="21"/>
        </w:rPr>
        <w:t xml:space="preserve"> </w:t>
      </w:r>
      <w:r>
        <w:rPr>
          <w:spacing w:val="-6"/>
          <w:w w:val="105"/>
          <w:sz w:val="21"/>
        </w:rPr>
        <w:t>proceedings</w:t>
      </w:r>
      <w:r>
        <w:rPr>
          <w:spacing w:val="-9"/>
          <w:w w:val="105"/>
          <w:sz w:val="21"/>
        </w:rPr>
        <w:t xml:space="preserve"> </w:t>
      </w:r>
      <w:r>
        <w:rPr>
          <w:spacing w:val="-4"/>
          <w:w w:val="105"/>
          <w:sz w:val="21"/>
        </w:rPr>
        <w:t>can</w:t>
      </w:r>
      <w:r>
        <w:rPr>
          <w:spacing w:val="-9"/>
          <w:w w:val="105"/>
          <w:sz w:val="21"/>
        </w:rPr>
        <w:t xml:space="preserve"> </w:t>
      </w:r>
      <w:r>
        <w:rPr>
          <w:spacing w:val="-4"/>
          <w:w w:val="105"/>
          <w:sz w:val="21"/>
        </w:rPr>
        <w:t>also</w:t>
      </w:r>
      <w:r>
        <w:rPr>
          <w:spacing w:val="-9"/>
          <w:w w:val="105"/>
          <w:sz w:val="21"/>
        </w:rPr>
        <w:t xml:space="preserve"> </w:t>
      </w:r>
      <w:r>
        <w:rPr>
          <w:w w:val="105"/>
          <w:sz w:val="21"/>
        </w:rPr>
        <w:t>be</w:t>
      </w:r>
      <w:r>
        <w:rPr>
          <w:spacing w:val="-9"/>
          <w:w w:val="105"/>
          <w:sz w:val="21"/>
        </w:rPr>
        <w:t xml:space="preserve"> </w:t>
      </w:r>
      <w:r>
        <w:rPr>
          <w:spacing w:val="-5"/>
          <w:w w:val="105"/>
          <w:sz w:val="21"/>
        </w:rPr>
        <w:t>commenced</w:t>
      </w:r>
      <w:r>
        <w:rPr>
          <w:spacing w:val="-9"/>
          <w:w w:val="105"/>
          <w:sz w:val="21"/>
        </w:rPr>
        <w:t xml:space="preserve"> </w:t>
      </w:r>
      <w:r>
        <w:rPr>
          <w:spacing w:val="-5"/>
          <w:w w:val="105"/>
          <w:sz w:val="21"/>
        </w:rPr>
        <w:t>where</w:t>
      </w:r>
      <w:r>
        <w:rPr>
          <w:spacing w:val="-9"/>
          <w:w w:val="105"/>
          <w:sz w:val="21"/>
        </w:rPr>
        <w:t xml:space="preserve"> </w:t>
      </w:r>
      <w:r>
        <w:rPr>
          <w:w w:val="105"/>
          <w:sz w:val="21"/>
        </w:rPr>
        <w:t>a</w:t>
      </w:r>
      <w:r>
        <w:rPr>
          <w:spacing w:val="-9"/>
          <w:w w:val="105"/>
          <w:sz w:val="21"/>
        </w:rPr>
        <w:t xml:space="preserve"> </w:t>
      </w:r>
      <w:r>
        <w:rPr>
          <w:spacing w:val="-4"/>
          <w:w w:val="105"/>
          <w:sz w:val="21"/>
        </w:rPr>
        <w:t>court</w:t>
      </w:r>
      <w:r>
        <w:rPr>
          <w:spacing w:val="-9"/>
          <w:w w:val="105"/>
          <w:sz w:val="21"/>
        </w:rPr>
        <w:t xml:space="preserve"> </w:t>
      </w:r>
      <w:r>
        <w:rPr>
          <w:spacing w:val="-5"/>
          <w:w w:val="105"/>
          <w:sz w:val="21"/>
        </w:rPr>
        <w:t>order</w:t>
      </w:r>
      <w:r>
        <w:rPr>
          <w:spacing w:val="-9"/>
          <w:w w:val="105"/>
          <w:sz w:val="21"/>
        </w:rPr>
        <w:t xml:space="preserve"> </w:t>
      </w:r>
      <w:r>
        <w:rPr>
          <w:spacing w:val="-6"/>
          <w:w w:val="105"/>
          <w:sz w:val="21"/>
        </w:rPr>
        <w:t xml:space="preserve">requires </w:t>
      </w:r>
      <w:r>
        <w:rPr>
          <w:w w:val="105"/>
          <w:sz w:val="21"/>
        </w:rPr>
        <w:t xml:space="preserve">a </w:t>
      </w:r>
      <w:r>
        <w:rPr>
          <w:spacing w:val="-4"/>
          <w:w w:val="105"/>
          <w:sz w:val="21"/>
        </w:rPr>
        <w:t xml:space="preserve">person to </w:t>
      </w:r>
      <w:r>
        <w:rPr>
          <w:spacing w:val="-5"/>
          <w:w w:val="105"/>
          <w:sz w:val="21"/>
        </w:rPr>
        <w:t xml:space="preserve">abstain from doing </w:t>
      </w:r>
      <w:r>
        <w:rPr>
          <w:spacing w:val="-3"/>
          <w:w w:val="105"/>
          <w:sz w:val="21"/>
        </w:rPr>
        <w:t xml:space="preserve">an act, </w:t>
      </w:r>
      <w:r>
        <w:rPr>
          <w:spacing w:val="-4"/>
          <w:w w:val="105"/>
          <w:sz w:val="21"/>
        </w:rPr>
        <w:t xml:space="preserve">and the person has </w:t>
      </w:r>
      <w:r>
        <w:rPr>
          <w:spacing w:val="-5"/>
          <w:w w:val="105"/>
          <w:sz w:val="21"/>
        </w:rPr>
        <w:t xml:space="preserve">disobeyed </w:t>
      </w:r>
      <w:r>
        <w:rPr>
          <w:spacing w:val="-4"/>
          <w:w w:val="105"/>
          <w:sz w:val="21"/>
        </w:rPr>
        <w:t xml:space="preserve">the </w:t>
      </w:r>
      <w:r>
        <w:rPr>
          <w:spacing w:val="-8"/>
          <w:w w:val="105"/>
          <w:sz w:val="21"/>
        </w:rPr>
        <w:t>order.</w:t>
      </w:r>
      <w:r>
        <w:rPr>
          <w:spacing w:val="-8"/>
          <w:w w:val="105"/>
          <w:position w:val="7"/>
          <w:sz w:val="12"/>
        </w:rPr>
        <w:t xml:space="preserve">9 </w:t>
      </w:r>
      <w:r>
        <w:rPr>
          <w:spacing w:val="-4"/>
          <w:w w:val="105"/>
          <w:sz w:val="21"/>
        </w:rPr>
        <w:t xml:space="preserve">This </w:t>
      </w:r>
      <w:r>
        <w:rPr>
          <w:spacing w:val="-5"/>
          <w:w w:val="105"/>
          <w:sz w:val="21"/>
        </w:rPr>
        <w:t xml:space="preserve">may </w:t>
      </w:r>
      <w:r>
        <w:rPr>
          <w:spacing w:val="-6"/>
          <w:w w:val="105"/>
          <w:sz w:val="21"/>
        </w:rPr>
        <w:t>involve</w:t>
      </w:r>
      <w:r>
        <w:rPr>
          <w:spacing w:val="-9"/>
          <w:w w:val="105"/>
          <w:sz w:val="21"/>
        </w:rPr>
        <w:t xml:space="preserve"> </w:t>
      </w:r>
      <w:r>
        <w:rPr>
          <w:spacing w:val="-5"/>
          <w:w w:val="105"/>
          <w:sz w:val="21"/>
        </w:rPr>
        <w:t>breach</w:t>
      </w:r>
      <w:r>
        <w:rPr>
          <w:spacing w:val="-9"/>
          <w:w w:val="105"/>
          <w:sz w:val="21"/>
        </w:rPr>
        <w:t xml:space="preserve"> </w:t>
      </w:r>
      <w:r>
        <w:rPr>
          <w:spacing w:val="-4"/>
          <w:w w:val="105"/>
          <w:sz w:val="21"/>
        </w:rPr>
        <w:t>of</w:t>
      </w:r>
      <w:r>
        <w:rPr>
          <w:spacing w:val="-9"/>
          <w:w w:val="105"/>
          <w:sz w:val="21"/>
        </w:rPr>
        <w:t xml:space="preserve"> </w:t>
      </w:r>
      <w:r>
        <w:rPr>
          <w:spacing w:val="-3"/>
          <w:w w:val="105"/>
          <w:sz w:val="21"/>
        </w:rPr>
        <w:t>an</w:t>
      </w:r>
      <w:r>
        <w:rPr>
          <w:spacing w:val="-9"/>
          <w:w w:val="105"/>
          <w:sz w:val="21"/>
        </w:rPr>
        <w:t xml:space="preserve"> </w:t>
      </w:r>
      <w:r>
        <w:rPr>
          <w:spacing w:val="-5"/>
          <w:w w:val="105"/>
          <w:sz w:val="21"/>
        </w:rPr>
        <w:t>order</w:t>
      </w:r>
      <w:r>
        <w:rPr>
          <w:spacing w:val="-9"/>
          <w:w w:val="105"/>
          <w:sz w:val="21"/>
        </w:rPr>
        <w:t xml:space="preserve"> </w:t>
      </w:r>
      <w:r>
        <w:rPr>
          <w:spacing w:val="-5"/>
          <w:w w:val="105"/>
          <w:sz w:val="21"/>
        </w:rPr>
        <w:t>which</w:t>
      </w:r>
      <w:r>
        <w:rPr>
          <w:spacing w:val="-9"/>
          <w:w w:val="105"/>
          <w:sz w:val="21"/>
        </w:rPr>
        <w:t xml:space="preserve"> </w:t>
      </w:r>
      <w:r>
        <w:rPr>
          <w:spacing w:val="-6"/>
          <w:w w:val="105"/>
          <w:sz w:val="21"/>
        </w:rPr>
        <w:t>restrains</w:t>
      </w:r>
      <w:r>
        <w:rPr>
          <w:spacing w:val="-9"/>
          <w:w w:val="105"/>
          <w:sz w:val="21"/>
        </w:rPr>
        <w:t xml:space="preserve"> </w:t>
      </w:r>
      <w:r>
        <w:rPr>
          <w:w w:val="105"/>
          <w:sz w:val="21"/>
        </w:rPr>
        <w:t>a</w:t>
      </w:r>
      <w:r>
        <w:rPr>
          <w:spacing w:val="-9"/>
          <w:w w:val="105"/>
          <w:sz w:val="21"/>
        </w:rPr>
        <w:t xml:space="preserve"> </w:t>
      </w:r>
      <w:r>
        <w:rPr>
          <w:spacing w:val="-4"/>
          <w:w w:val="105"/>
          <w:sz w:val="21"/>
        </w:rPr>
        <w:t>person</w:t>
      </w:r>
      <w:r>
        <w:rPr>
          <w:spacing w:val="-9"/>
          <w:w w:val="105"/>
          <w:sz w:val="21"/>
        </w:rPr>
        <w:t xml:space="preserve"> </w:t>
      </w:r>
      <w:r>
        <w:rPr>
          <w:spacing w:val="-4"/>
          <w:w w:val="105"/>
          <w:sz w:val="21"/>
        </w:rPr>
        <w:t>from:</w:t>
      </w:r>
    </w:p>
    <w:p w:rsidR="00D04CB6" w:rsidRDefault="00F732FE">
      <w:pPr>
        <w:pStyle w:val="ListParagraph"/>
        <w:numPr>
          <w:ilvl w:val="0"/>
          <w:numId w:val="137"/>
        </w:numPr>
        <w:tabs>
          <w:tab w:val="left" w:pos="1261"/>
          <w:tab w:val="left" w:pos="1262"/>
        </w:tabs>
        <w:spacing w:before="120"/>
        <w:ind w:hanging="340"/>
        <w:rPr>
          <w:sz w:val="12"/>
        </w:rPr>
      </w:pPr>
      <w:r>
        <w:rPr>
          <w:spacing w:val="-3"/>
          <w:sz w:val="21"/>
        </w:rPr>
        <w:t xml:space="preserve">dealing  </w:t>
      </w:r>
      <w:r>
        <w:rPr>
          <w:sz w:val="21"/>
        </w:rPr>
        <w:t>with  their</w:t>
      </w:r>
      <w:r>
        <w:rPr>
          <w:spacing w:val="-8"/>
          <w:sz w:val="21"/>
        </w:rPr>
        <w:t xml:space="preserve"> </w:t>
      </w:r>
      <w:r>
        <w:rPr>
          <w:spacing w:val="-3"/>
          <w:sz w:val="21"/>
        </w:rPr>
        <w:t>assets</w:t>
      </w:r>
      <w:r>
        <w:rPr>
          <w:spacing w:val="-3"/>
          <w:position w:val="7"/>
          <w:sz w:val="12"/>
        </w:rPr>
        <w:t>10</w:t>
      </w:r>
    </w:p>
    <w:p w:rsidR="00D04CB6" w:rsidRDefault="00F732FE">
      <w:pPr>
        <w:pStyle w:val="ListParagraph"/>
        <w:numPr>
          <w:ilvl w:val="0"/>
          <w:numId w:val="137"/>
        </w:numPr>
        <w:tabs>
          <w:tab w:val="left" w:pos="1261"/>
          <w:tab w:val="left" w:pos="1262"/>
        </w:tabs>
        <w:spacing w:before="88"/>
        <w:ind w:hanging="340"/>
        <w:rPr>
          <w:sz w:val="12"/>
        </w:rPr>
      </w:pPr>
      <w:r>
        <w:rPr>
          <w:w w:val="105"/>
          <w:sz w:val="21"/>
        </w:rPr>
        <w:t>being at a certain</w:t>
      </w:r>
      <w:r>
        <w:rPr>
          <w:spacing w:val="-12"/>
          <w:w w:val="105"/>
          <w:sz w:val="21"/>
        </w:rPr>
        <w:t xml:space="preserve"> </w:t>
      </w:r>
      <w:r>
        <w:rPr>
          <w:spacing w:val="-8"/>
          <w:w w:val="105"/>
          <w:sz w:val="21"/>
        </w:rPr>
        <w:t>place</w:t>
      </w:r>
      <w:r>
        <w:rPr>
          <w:spacing w:val="-8"/>
          <w:w w:val="105"/>
          <w:position w:val="7"/>
          <w:sz w:val="12"/>
        </w:rPr>
        <w:t>11</w:t>
      </w:r>
    </w:p>
    <w:p w:rsidR="00D04CB6" w:rsidRDefault="00F732FE">
      <w:pPr>
        <w:pStyle w:val="ListParagraph"/>
        <w:numPr>
          <w:ilvl w:val="0"/>
          <w:numId w:val="137"/>
        </w:numPr>
        <w:tabs>
          <w:tab w:val="left" w:pos="1261"/>
          <w:tab w:val="left" w:pos="1262"/>
        </w:tabs>
        <w:spacing w:before="88"/>
        <w:ind w:hanging="340"/>
        <w:rPr>
          <w:sz w:val="12"/>
        </w:rPr>
      </w:pPr>
      <w:r>
        <w:rPr>
          <w:w w:val="105"/>
          <w:sz w:val="21"/>
        </w:rPr>
        <w:t>contacting a certain</w:t>
      </w:r>
      <w:r>
        <w:rPr>
          <w:spacing w:val="-29"/>
          <w:w w:val="105"/>
          <w:sz w:val="21"/>
        </w:rPr>
        <w:t xml:space="preserve"> </w:t>
      </w:r>
      <w:r>
        <w:rPr>
          <w:spacing w:val="-5"/>
          <w:w w:val="105"/>
          <w:sz w:val="21"/>
        </w:rPr>
        <w:t>person</w:t>
      </w:r>
      <w:r>
        <w:rPr>
          <w:spacing w:val="-5"/>
          <w:w w:val="105"/>
          <w:position w:val="7"/>
          <w:sz w:val="12"/>
        </w:rPr>
        <w:t>12</w:t>
      </w:r>
    </w:p>
    <w:p w:rsidR="00D04CB6" w:rsidRDefault="00F732FE">
      <w:pPr>
        <w:pStyle w:val="ListParagraph"/>
        <w:numPr>
          <w:ilvl w:val="0"/>
          <w:numId w:val="137"/>
        </w:numPr>
        <w:tabs>
          <w:tab w:val="left" w:pos="1261"/>
          <w:tab w:val="left" w:pos="1262"/>
        </w:tabs>
        <w:spacing w:before="88"/>
        <w:ind w:hanging="340"/>
        <w:rPr>
          <w:sz w:val="12"/>
        </w:rPr>
      </w:pPr>
      <w:r>
        <w:rPr>
          <w:spacing w:val="-3"/>
          <w:w w:val="105"/>
          <w:sz w:val="21"/>
        </w:rPr>
        <w:t xml:space="preserve">publishing </w:t>
      </w:r>
      <w:r>
        <w:rPr>
          <w:w w:val="105"/>
          <w:sz w:val="21"/>
        </w:rPr>
        <w:t>certain</w:t>
      </w:r>
      <w:r>
        <w:rPr>
          <w:spacing w:val="-11"/>
          <w:w w:val="105"/>
          <w:sz w:val="21"/>
        </w:rPr>
        <w:t xml:space="preserve"> </w:t>
      </w:r>
      <w:r>
        <w:rPr>
          <w:spacing w:val="-5"/>
          <w:w w:val="105"/>
          <w:sz w:val="21"/>
        </w:rPr>
        <w:t>information.</w:t>
      </w:r>
      <w:r>
        <w:rPr>
          <w:spacing w:val="-5"/>
          <w:w w:val="105"/>
          <w:position w:val="7"/>
          <w:sz w:val="12"/>
        </w:rPr>
        <w:t>13</w:t>
      </w:r>
    </w:p>
    <w:p w:rsidR="00D04CB6" w:rsidRDefault="00F732FE">
      <w:pPr>
        <w:pStyle w:val="ListParagraph"/>
        <w:numPr>
          <w:ilvl w:val="1"/>
          <w:numId w:val="185"/>
        </w:numPr>
        <w:tabs>
          <w:tab w:val="left" w:pos="921"/>
          <w:tab w:val="left" w:pos="922"/>
        </w:tabs>
        <w:spacing w:before="88" w:line="242" w:lineRule="auto"/>
        <w:ind w:left="921" w:right="1759"/>
        <w:jc w:val="left"/>
        <w:rPr>
          <w:sz w:val="12"/>
        </w:rPr>
      </w:pPr>
      <w:r>
        <w:rPr>
          <w:spacing w:val="-5"/>
          <w:w w:val="105"/>
          <w:sz w:val="21"/>
        </w:rPr>
        <w:t xml:space="preserve">Even </w:t>
      </w:r>
      <w:r>
        <w:rPr>
          <w:spacing w:val="-4"/>
          <w:w w:val="105"/>
          <w:sz w:val="21"/>
        </w:rPr>
        <w:t xml:space="preserve">in the </w:t>
      </w:r>
      <w:r>
        <w:rPr>
          <w:spacing w:val="-5"/>
          <w:w w:val="105"/>
          <w:sz w:val="21"/>
        </w:rPr>
        <w:t xml:space="preserve">absence </w:t>
      </w:r>
      <w:r>
        <w:rPr>
          <w:spacing w:val="-4"/>
          <w:w w:val="105"/>
          <w:sz w:val="21"/>
        </w:rPr>
        <w:t xml:space="preserve">of </w:t>
      </w:r>
      <w:r>
        <w:rPr>
          <w:w w:val="105"/>
          <w:sz w:val="21"/>
        </w:rPr>
        <w:t xml:space="preserve">a </w:t>
      </w:r>
      <w:r>
        <w:rPr>
          <w:spacing w:val="-6"/>
          <w:w w:val="105"/>
          <w:sz w:val="21"/>
        </w:rPr>
        <w:t xml:space="preserve">judgment </w:t>
      </w:r>
      <w:r>
        <w:rPr>
          <w:spacing w:val="-3"/>
          <w:w w:val="105"/>
          <w:sz w:val="21"/>
        </w:rPr>
        <w:t xml:space="preserve">or </w:t>
      </w:r>
      <w:r>
        <w:rPr>
          <w:spacing w:val="-7"/>
          <w:w w:val="105"/>
          <w:sz w:val="21"/>
        </w:rPr>
        <w:t xml:space="preserve">order, </w:t>
      </w:r>
      <w:r>
        <w:rPr>
          <w:spacing w:val="-5"/>
          <w:w w:val="105"/>
          <w:sz w:val="21"/>
        </w:rPr>
        <w:t xml:space="preserve">disobedience </w:t>
      </w:r>
      <w:r>
        <w:rPr>
          <w:spacing w:val="-6"/>
          <w:w w:val="105"/>
          <w:sz w:val="21"/>
        </w:rPr>
        <w:t xml:space="preserve">contempt proceedings </w:t>
      </w:r>
      <w:r>
        <w:rPr>
          <w:spacing w:val="-4"/>
          <w:w w:val="105"/>
          <w:sz w:val="21"/>
        </w:rPr>
        <w:t xml:space="preserve">can </w:t>
      </w:r>
      <w:r>
        <w:rPr>
          <w:w w:val="105"/>
          <w:sz w:val="21"/>
        </w:rPr>
        <w:t xml:space="preserve">be </w:t>
      </w:r>
      <w:r>
        <w:rPr>
          <w:spacing w:val="-5"/>
          <w:w w:val="105"/>
          <w:sz w:val="21"/>
        </w:rPr>
        <w:t xml:space="preserve">commenced </w:t>
      </w:r>
      <w:r>
        <w:rPr>
          <w:spacing w:val="-4"/>
          <w:w w:val="105"/>
          <w:sz w:val="21"/>
        </w:rPr>
        <w:t xml:space="preserve">when </w:t>
      </w:r>
      <w:r>
        <w:rPr>
          <w:w w:val="105"/>
          <w:sz w:val="21"/>
        </w:rPr>
        <w:t xml:space="preserve">a </w:t>
      </w:r>
      <w:r>
        <w:rPr>
          <w:spacing w:val="-4"/>
          <w:w w:val="105"/>
          <w:sz w:val="21"/>
        </w:rPr>
        <w:t xml:space="preserve">person </w:t>
      </w:r>
      <w:r>
        <w:rPr>
          <w:spacing w:val="-6"/>
          <w:w w:val="105"/>
          <w:sz w:val="21"/>
        </w:rPr>
        <w:t xml:space="preserve">contravenes </w:t>
      </w:r>
      <w:r>
        <w:rPr>
          <w:spacing w:val="-3"/>
          <w:w w:val="105"/>
          <w:sz w:val="21"/>
        </w:rPr>
        <w:t xml:space="preserve">an </w:t>
      </w:r>
      <w:r>
        <w:rPr>
          <w:spacing w:val="-5"/>
          <w:w w:val="105"/>
          <w:sz w:val="21"/>
        </w:rPr>
        <w:t xml:space="preserve">undertaking </w:t>
      </w:r>
      <w:r>
        <w:rPr>
          <w:spacing w:val="-4"/>
          <w:w w:val="105"/>
          <w:sz w:val="21"/>
        </w:rPr>
        <w:t xml:space="preserve">they </w:t>
      </w:r>
      <w:r>
        <w:rPr>
          <w:spacing w:val="-6"/>
          <w:w w:val="105"/>
          <w:sz w:val="21"/>
        </w:rPr>
        <w:t xml:space="preserve">have </w:t>
      </w:r>
      <w:r>
        <w:rPr>
          <w:spacing w:val="-5"/>
          <w:w w:val="105"/>
          <w:sz w:val="21"/>
        </w:rPr>
        <w:t xml:space="preserve">given </w:t>
      </w:r>
      <w:r>
        <w:rPr>
          <w:spacing w:val="-4"/>
          <w:w w:val="105"/>
          <w:sz w:val="21"/>
        </w:rPr>
        <w:t xml:space="preserve">to the court to </w:t>
      </w:r>
      <w:r>
        <w:rPr>
          <w:w w:val="105"/>
          <w:sz w:val="21"/>
        </w:rPr>
        <w:t xml:space="preserve">do </w:t>
      </w:r>
      <w:r>
        <w:rPr>
          <w:spacing w:val="-3"/>
          <w:w w:val="105"/>
          <w:sz w:val="21"/>
        </w:rPr>
        <w:t xml:space="preserve">or </w:t>
      </w:r>
      <w:r>
        <w:rPr>
          <w:spacing w:val="-4"/>
          <w:w w:val="105"/>
          <w:sz w:val="21"/>
        </w:rPr>
        <w:t xml:space="preserve">to </w:t>
      </w:r>
      <w:r>
        <w:rPr>
          <w:spacing w:val="-6"/>
          <w:w w:val="105"/>
          <w:sz w:val="21"/>
        </w:rPr>
        <w:t xml:space="preserve">refrain </w:t>
      </w:r>
      <w:r>
        <w:rPr>
          <w:spacing w:val="-5"/>
          <w:w w:val="105"/>
          <w:sz w:val="21"/>
        </w:rPr>
        <w:t xml:space="preserve">from doing </w:t>
      </w:r>
      <w:r>
        <w:rPr>
          <w:w w:val="105"/>
          <w:sz w:val="21"/>
        </w:rPr>
        <w:t xml:space="preserve">a </w:t>
      </w:r>
      <w:r>
        <w:rPr>
          <w:spacing w:val="-5"/>
          <w:w w:val="105"/>
          <w:sz w:val="21"/>
        </w:rPr>
        <w:t>particular</w:t>
      </w:r>
      <w:r>
        <w:rPr>
          <w:spacing w:val="5"/>
          <w:w w:val="105"/>
          <w:sz w:val="21"/>
        </w:rPr>
        <w:t xml:space="preserve"> </w:t>
      </w:r>
      <w:r>
        <w:rPr>
          <w:spacing w:val="-9"/>
          <w:w w:val="105"/>
          <w:sz w:val="21"/>
        </w:rPr>
        <w:t>thing.</w:t>
      </w:r>
      <w:r>
        <w:rPr>
          <w:spacing w:val="-9"/>
          <w:w w:val="105"/>
          <w:position w:val="7"/>
          <w:sz w:val="12"/>
        </w:rPr>
        <w:t>14</w:t>
      </w:r>
    </w:p>
    <w:p w:rsidR="00D04CB6" w:rsidRDefault="00F732FE">
      <w:pPr>
        <w:pStyle w:val="ListParagraph"/>
        <w:numPr>
          <w:ilvl w:val="1"/>
          <w:numId w:val="185"/>
        </w:numPr>
        <w:tabs>
          <w:tab w:val="left" w:pos="920"/>
          <w:tab w:val="left" w:pos="921"/>
        </w:tabs>
        <w:spacing w:before="120" w:line="242" w:lineRule="auto"/>
        <w:ind w:left="921" w:right="1777"/>
        <w:jc w:val="left"/>
        <w:rPr>
          <w:sz w:val="12"/>
        </w:rPr>
      </w:pPr>
      <w:r>
        <w:rPr>
          <w:spacing w:val="-7"/>
          <w:w w:val="105"/>
          <w:sz w:val="21"/>
        </w:rPr>
        <w:t xml:space="preserve">Finally, </w:t>
      </w:r>
      <w:r>
        <w:rPr>
          <w:spacing w:val="-6"/>
          <w:w w:val="105"/>
          <w:sz w:val="21"/>
        </w:rPr>
        <w:t xml:space="preserve">failure </w:t>
      </w:r>
      <w:r>
        <w:rPr>
          <w:spacing w:val="-4"/>
          <w:w w:val="105"/>
          <w:sz w:val="21"/>
        </w:rPr>
        <w:t xml:space="preserve">to </w:t>
      </w:r>
      <w:r>
        <w:rPr>
          <w:spacing w:val="-5"/>
          <w:w w:val="105"/>
          <w:sz w:val="21"/>
        </w:rPr>
        <w:t xml:space="preserve">comply </w:t>
      </w:r>
      <w:r>
        <w:rPr>
          <w:spacing w:val="-4"/>
          <w:w w:val="105"/>
          <w:sz w:val="21"/>
        </w:rPr>
        <w:t xml:space="preserve">with </w:t>
      </w:r>
      <w:r>
        <w:rPr>
          <w:w w:val="105"/>
          <w:sz w:val="21"/>
        </w:rPr>
        <w:t xml:space="preserve">a </w:t>
      </w:r>
      <w:r>
        <w:rPr>
          <w:spacing w:val="-5"/>
          <w:w w:val="105"/>
          <w:sz w:val="21"/>
        </w:rPr>
        <w:t xml:space="preserve">subpoena without lawful excuse may </w:t>
      </w:r>
      <w:r>
        <w:rPr>
          <w:spacing w:val="-4"/>
          <w:w w:val="105"/>
          <w:sz w:val="21"/>
        </w:rPr>
        <w:t xml:space="preserve">also </w:t>
      </w:r>
      <w:r>
        <w:rPr>
          <w:w w:val="105"/>
          <w:sz w:val="21"/>
        </w:rPr>
        <w:t xml:space="preserve">be a </w:t>
      </w:r>
      <w:r>
        <w:rPr>
          <w:spacing w:val="-6"/>
          <w:w w:val="105"/>
          <w:sz w:val="21"/>
        </w:rPr>
        <w:t xml:space="preserve">contempt </w:t>
      </w:r>
      <w:r>
        <w:rPr>
          <w:spacing w:val="-4"/>
          <w:w w:val="105"/>
          <w:sz w:val="21"/>
        </w:rPr>
        <w:t xml:space="preserve">of </w:t>
      </w:r>
      <w:r>
        <w:rPr>
          <w:spacing w:val="-9"/>
          <w:w w:val="105"/>
          <w:sz w:val="21"/>
        </w:rPr>
        <w:t>cour</w:t>
      </w:r>
      <w:r>
        <w:rPr>
          <w:spacing w:val="-9"/>
          <w:w w:val="105"/>
          <w:sz w:val="21"/>
        </w:rPr>
        <w:t>t.</w:t>
      </w:r>
      <w:r>
        <w:rPr>
          <w:spacing w:val="-9"/>
          <w:w w:val="105"/>
          <w:position w:val="7"/>
          <w:sz w:val="12"/>
        </w:rPr>
        <w:t>15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19"/>
        </w:rPr>
      </w:pPr>
      <w:r>
        <w:pict>
          <v:line id="_x0000_s1392" style="position:absolute;z-index:5032;mso-wrap-distance-left:0;mso-wrap-distance-right:0;mso-position-horizontal-relative:page" from="79.35pt,14.65pt" to="515.9pt,14.65pt" strokecolor="#f8cabc" strokeweight="1pt">
            <w10:wrap type="topAndBottom" anchorx="page"/>
          </v:line>
        </w:pict>
      </w:r>
    </w:p>
    <w:p w:rsidR="00D04CB6" w:rsidRDefault="00F732FE">
      <w:pPr>
        <w:pStyle w:val="ListParagraph"/>
        <w:numPr>
          <w:ilvl w:val="0"/>
          <w:numId w:val="136"/>
        </w:numPr>
        <w:tabs>
          <w:tab w:val="left" w:pos="920"/>
          <w:tab w:val="left" w:pos="922"/>
        </w:tabs>
        <w:spacing w:before="117"/>
        <w:jc w:val="left"/>
        <w:rPr>
          <w:sz w:val="13"/>
        </w:rPr>
      </w:pPr>
      <w:r>
        <w:rPr>
          <w:i/>
          <w:w w:val="105"/>
          <w:sz w:val="13"/>
        </w:rPr>
        <w:t xml:space="preserve">Morgan v State of Victoria </w:t>
      </w:r>
      <w:r>
        <w:rPr>
          <w:spacing w:val="1"/>
          <w:w w:val="105"/>
          <w:sz w:val="13"/>
        </w:rPr>
        <w:t xml:space="preserve">(2008) </w:t>
      </w:r>
      <w:r>
        <w:rPr>
          <w:w w:val="105"/>
          <w:sz w:val="13"/>
        </w:rPr>
        <w:t xml:space="preserve">22 VR </w:t>
      </w:r>
      <w:r>
        <w:rPr>
          <w:spacing w:val="10"/>
          <w:w w:val="105"/>
          <w:sz w:val="13"/>
        </w:rPr>
        <w:t xml:space="preserve"> </w:t>
      </w:r>
      <w:r>
        <w:rPr>
          <w:spacing w:val="-3"/>
          <w:w w:val="105"/>
          <w:sz w:val="13"/>
        </w:rPr>
        <w:t xml:space="preserve">237,  </w:t>
      </w:r>
      <w:r>
        <w:rPr>
          <w:w w:val="105"/>
          <w:sz w:val="13"/>
        </w:rPr>
        <w:t>258.</w:t>
      </w:r>
    </w:p>
    <w:p w:rsidR="00D04CB6" w:rsidRDefault="00F732FE">
      <w:pPr>
        <w:pStyle w:val="ListParagraph"/>
        <w:numPr>
          <w:ilvl w:val="0"/>
          <w:numId w:val="136"/>
        </w:numPr>
        <w:tabs>
          <w:tab w:val="left" w:pos="920"/>
          <w:tab w:val="left" w:pos="922"/>
        </w:tabs>
        <w:ind w:right="2331"/>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rr  66.05(1)(a),  66.05(2);  </w:t>
      </w:r>
      <w:r>
        <w:rPr>
          <w:i/>
          <w:w w:val="105"/>
          <w:sz w:val="13"/>
        </w:rPr>
        <w:t xml:space="preserve">County Court Civil Procedure Rules </w:t>
      </w:r>
      <w:r>
        <w:rPr>
          <w:i/>
          <w:spacing w:val="-3"/>
          <w:w w:val="105"/>
          <w:sz w:val="13"/>
        </w:rPr>
        <w:t xml:space="preserve">2018  </w:t>
      </w:r>
      <w:r>
        <w:rPr>
          <w:w w:val="105"/>
          <w:sz w:val="13"/>
        </w:rPr>
        <w:t xml:space="preserve">(Vic)  r  66.05(1)(a), </w:t>
      </w:r>
      <w:r>
        <w:rPr>
          <w:spacing w:val="2"/>
          <w:w w:val="105"/>
          <w:sz w:val="13"/>
        </w:rPr>
        <w:t xml:space="preserve"> </w:t>
      </w:r>
      <w:r>
        <w:rPr>
          <w:w w:val="105"/>
          <w:sz w:val="13"/>
        </w:rPr>
        <w:t>66.05(2).</w:t>
      </w:r>
    </w:p>
    <w:p w:rsidR="00D04CB6" w:rsidRDefault="00F732FE">
      <w:pPr>
        <w:pStyle w:val="ListParagraph"/>
        <w:numPr>
          <w:ilvl w:val="0"/>
          <w:numId w:val="136"/>
        </w:numPr>
        <w:tabs>
          <w:tab w:val="left" w:pos="920"/>
          <w:tab w:val="left" w:pos="922"/>
        </w:tabs>
        <w:jc w:val="left"/>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rr</w:t>
      </w:r>
      <w:r>
        <w:rPr>
          <w:spacing w:val="10"/>
          <w:w w:val="105"/>
          <w:sz w:val="13"/>
        </w:rPr>
        <w:t xml:space="preserve"> </w:t>
      </w:r>
      <w:r>
        <w:rPr>
          <w:w w:val="105"/>
          <w:sz w:val="13"/>
        </w:rPr>
        <w:t>66.02(1)(f),</w:t>
      </w:r>
      <w:r>
        <w:rPr>
          <w:spacing w:val="10"/>
          <w:w w:val="105"/>
          <w:sz w:val="13"/>
        </w:rPr>
        <w:t xml:space="preserve"> </w:t>
      </w:r>
      <w:r>
        <w:rPr>
          <w:spacing w:val="1"/>
          <w:w w:val="105"/>
          <w:sz w:val="13"/>
        </w:rPr>
        <w:t>66.02(2)(b);</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p>
    <w:p w:rsidR="00D04CB6" w:rsidRDefault="00F732FE">
      <w:pPr>
        <w:spacing w:before="1"/>
        <w:ind w:left="921"/>
        <w:rPr>
          <w:sz w:val="13"/>
        </w:rPr>
      </w:pPr>
      <w:r>
        <w:rPr>
          <w:sz w:val="13"/>
        </w:rPr>
        <w:t>rr 66.02(1)(f), 66.02(2)(b). For special considerations which might apply when the judgment or order concerns the payment of money, see</w:t>
      </w:r>
    </w:p>
    <w:p w:rsidR="00D04CB6" w:rsidRDefault="00F732FE">
      <w:pPr>
        <w:spacing w:before="1"/>
        <w:ind w:left="921"/>
        <w:rPr>
          <w:sz w:val="13"/>
        </w:rPr>
      </w:pPr>
      <w:r>
        <w:rPr>
          <w:i/>
          <w:w w:val="105"/>
          <w:sz w:val="13"/>
        </w:rPr>
        <w:t>Morgan v State of</w:t>
      </w:r>
      <w:r>
        <w:rPr>
          <w:i/>
          <w:w w:val="105"/>
          <w:sz w:val="13"/>
        </w:rPr>
        <w:t xml:space="preserve"> Victoria </w:t>
      </w:r>
      <w:r>
        <w:rPr>
          <w:w w:val="105"/>
          <w:sz w:val="13"/>
        </w:rPr>
        <w:t xml:space="preserve">(2008) 22 VR 237; </w:t>
      </w:r>
      <w:r>
        <w:rPr>
          <w:i/>
          <w:w w:val="105"/>
          <w:sz w:val="13"/>
        </w:rPr>
        <w:t xml:space="preserve">Bellerive Homes Pty Ltd v FW Projects Pty Ltd </w:t>
      </w:r>
      <w:r>
        <w:rPr>
          <w:w w:val="105"/>
          <w:sz w:val="13"/>
        </w:rPr>
        <w:t>[2019] NSWSC 193.</w:t>
      </w:r>
    </w:p>
    <w:p w:rsidR="00D04CB6" w:rsidRDefault="00F732FE">
      <w:pPr>
        <w:pStyle w:val="ListParagraph"/>
        <w:numPr>
          <w:ilvl w:val="0"/>
          <w:numId w:val="136"/>
        </w:numPr>
        <w:tabs>
          <w:tab w:val="left" w:pos="920"/>
          <w:tab w:val="left" w:pos="922"/>
        </w:tabs>
        <w:jc w:val="left"/>
        <w:rPr>
          <w:sz w:val="13"/>
        </w:rPr>
      </w:pPr>
      <w:r>
        <w:rPr>
          <w:i/>
          <w:w w:val="105"/>
          <w:sz w:val="13"/>
        </w:rPr>
        <w:t>Supreme</w:t>
      </w:r>
      <w:r>
        <w:rPr>
          <w:i/>
          <w:spacing w:val="7"/>
          <w:w w:val="105"/>
          <w:sz w:val="13"/>
        </w:rPr>
        <w:t xml:space="preserve"> </w:t>
      </w:r>
      <w:r>
        <w:rPr>
          <w:i/>
          <w:w w:val="105"/>
          <w:sz w:val="13"/>
        </w:rPr>
        <w:t>Court</w:t>
      </w:r>
      <w:r>
        <w:rPr>
          <w:i/>
          <w:spacing w:val="7"/>
          <w:w w:val="105"/>
          <w:sz w:val="13"/>
        </w:rPr>
        <w:t xml:space="preserve"> </w:t>
      </w:r>
      <w:r>
        <w:rPr>
          <w:i/>
          <w:w w:val="105"/>
          <w:sz w:val="13"/>
        </w:rPr>
        <w:t>(General</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Rules</w:t>
      </w:r>
      <w:r>
        <w:rPr>
          <w:i/>
          <w:spacing w:val="7"/>
          <w:w w:val="105"/>
          <w:sz w:val="13"/>
        </w:rPr>
        <w:t xml:space="preserve"> </w:t>
      </w:r>
      <w:r>
        <w:rPr>
          <w:i/>
          <w:spacing w:val="-4"/>
          <w:w w:val="105"/>
          <w:sz w:val="13"/>
        </w:rPr>
        <w:t>2015</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spacing w:val="1"/>
          <w:w w:val="105"/>
          <w:sz w:val="13"/>
        </w:rPr>
        <w:t>66.03(2)(b);</w:t>
      </w:r>
      <w:r>
        <w:rPr>
          <w:spacing w:val="8"/>
          <w:w w:val="105"/>
          <w:sz w:val="13"/>
        </w:rPr>
        <w:t xml:space="preserve"> </w:t>
      </w:r>
      <w:r>
        <w:rPr>
          <w:i/>
          <w:w w:val="105"/>
          <w:sz w:val="13"/>
        </w:rPr>
        <w:t>County</w:t>
      </w:r>
      <w:r>
        <w:rPr>
          <w:i/>
          <w:spacing w:val="7"/>
          <w:w w:val="105"/>
          <w:sz w:val="13"/>
        </w:rPr>
        <w:t xml:space="preserve"> </w:t>
      </w:r>
      <w:r>
        <w:rPr>
          <w:i/>
          <w:w w:val="105"/>
          <w:sz w:val="13"/>
        </w:rPr>
        <w:t>Court</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Rules</w:t>
      </w:r>
      <w:r>
        <w:rPr>
          <w:i/>
          <w:spacing w:val="7"/>
          <w:w w:val="105"/>
          <w:sz w:val="13"/>
        </w:rPr>
        <w:t xml:space="preserve"> </w:t>
      </w:r>
      <w:r>
        <w:rPr>
          <w:i/>
          <w:spacing w:val="-3"/>
          <w:w w:val="105"/>
          <w:sz w:val="13"/>
        </w:rPr>
        <w:t>2018</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spacing w:val="1"/>
          <w:w w:val="105"/>
          <w:sz w:val="13"/>
        </w:rPr>
        <w:t>66.03(2)(b).</w:t>
      </w:r>
    </w:p>
    <w:p w:rsidR="00D04CB6" w:rsidRDefault="00F732FE">
      <w:pPr>
        <w:pStyle w:val="ListParagraph"/>
        <w:numPr>
          <w:ilvl w:val="0"/>
          <w:numId w:val="136"/>
        </w:numPr>
        <w:tabs>
          <w:tab w:val="left" w:pos="920"/>
          <w:tab w:val="left" w:pos="922"/>
        </w:tabs>
        <w:ind w:right="1750"/>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 </w:t>
      </w:r>
      <w:r>
        <w:rPr>
          <w:spacing w:val="1"/>
          <w:w w:val="105"/>
          <w:sz w:val="13"/>
        </w:rPr>
        <w:t xml:space="preserve">66.04(1)(b); </w:t>
      </w:r>
      <w:r>
        <w:rPr>
          <w:i/>
          <w:w w:val="105"/>
          <w:sz w:val="13"/>
        </w:rPr>
        <w:t xml:space="preserve">County Court Civil Procedure Rules </w:t>
      </w:r>
      <w:r>
        <w:rPr>
          <w:i/>
          <w:spacing w:val="-3"/>
          <w:w w:val="105"/>
          <w:sz w:val="13"/>
        </w:rPr>
        <w:t xml:space="preserve">2018  </w:t>
      </w:r>
      <w:r>
        <w:rPr>
          <w:w w:val="105"/>
          <w:sz w:val="13"/>
        </w:rPr>
        <w:t xml:space="preserve">(Vic) r </w:t>
      </w:r>
      <w:r>
        <w:rPr>
          <w:spacing w:val="1"/>
          <w:w w:val="105"/>
          <w:sz w:val="13"/>
        </w:rPr>
        <w:t xml:space="preserve">66.04(1)(b); </w:t>
      </w:r>
      <w:r>
        <w:rPr>
          <w:w w:val="105"/>
          <w:sz w:val="13"/>
        </w:rPr>
        <w:t xml:space="preserve">See,    eg, </w:t>
      </w:r>
      <w:r>
        <w:rPr>
          <w:i/>
          <w:w w:val="105"/>
          <w:sz w:val="13"/>
        </w:rPr>
        <w:t xml:space="preserve">Harris v Marubeni Equipment Finance (Oceania) </w:t>
      </w:r>
      <w:r>
        <w:rPr>
          <w:i/>
          <w:spacing w:val="1"/>
          <w:w w:val="105"/>
          <w:sz w:val="13"/>
        </w:rPr>
        <w:t xml:space="preserve">Pty </w:t>
      </w:r>
      <w:r>
        <w:rPr>
          <w:i/>
          <w:w w:val="105"/>
          <w:sz w:val="13"/>
        </w:rPr>
        <w:t xml:space="preserve">Ltd </w:t>
      </w:r>
      <w:r>
        <w:rPr>
          <w:w w:val="105"/>
          <w:sz w:val="13"/>
        </w:rPr>
        <w:t xml:space="preserve">[2018] VSCA </w:t>
      </w:r>
      <w:r>
        <w:rPr>
          <w:spacing w:val="-6"/>
          <w:w w:val="105"/>
          <w:sz w:val="13"/>
        </w:rPr>
        <w:t xml:space="preserve">211, </w:t>
      </w:r>
      <w:r>
        <w:rPr>
          <w:w w:val="105"/>
          <w:sz w:val="13"/>
        </w:rPr>
        <w:t xml:space="preserve">where the defendant failed to deliver </w:t>
      </w:r>
      <w:r>
        <w:rPr>
          <w:w w:val="105"/>
          <w:sz w:val="13"/>
        </w:rPr>
        <w:t>up an excavator to the plaintiff</w:t>
      </w:r>
      <w:r>
        <w:rPr>
          <w:spacing w:val="5"/>
          <w:w w:val="105"/>
          <w:sz w:val="13"/>
        </w:rPr>
        <w:t xml:space="preserve"> </w:t>
      </w:r>
      <w:r>
        <w:rPr>
          <w:w w:val="105"/>
          <w:sz w:val="13"/>
        </w:rPr>
        <w:t>(the</w:t>
      </w:r>
      <w:r>
        <w:rPr>
          <w:spacing w:val="5"/>
          <w:w w:val="105"/>
          <w:sz w:val="13"/>
        </w:rPr>
        <w:t xml:space="preserve"> </w:t>
      </w:r>
      <w:r>
        <w:rPr>
          <w:w w:val="105"/>
          <w:sz w:val="13"/>
        </w:rPr>
        <w:t>mortgagee)</w:t>
      </w:r>
      <w:r>
        <w:rPr>
          <w:spacing w:val="5"/>
          <w:w w:val="105"/>
          <w:sz w:val="13"/>
        </w:rPr>
        <w:t xml:space="preserve"> </w:t>
      </w:r>
      <w:r>
        <w:rPr>
          <w:w w:val="105"/>
          <w:sz w:val="13"/>
        </w:rPr>
        <w:t>by</w:t>
      </w:r>
      <w:r>
        <w:rPr>
          <w:spacing w:val="5"/>
          <w:w w:val="105"/>
          <w:sz w:val="13"/>
        </w:rPr>
        <w:t xml:space="preserve"> </w:t>
      </w:r>
      <w:r>
        <w:rPr>
          <w:w w:val="105"/>
          <w:sz w:val="13"/>
        </w:rPr>
        <w:t>the</w:t>
      </w:r>
      <w:r>
        <w:rPr>
          <w:spacing w:val="5"/>
          <w:w w:val="105"/>
          <w:sz w:val="13"/>
        </w:rPr>
        <w:t xml:space="preserve"> </w:t>
      </w:r>
      <w:r>
        <w:rPr>
          <w:w w:val="105"/>
          <w:sz w:val="13"/>
        </w:rPr>
        <w:t>date</w:t>
      </w:r>
      <w:r>
        <w:rPr>
          <w:spacing w:val="5"/>
          <w:w w:val="105"/>
          <w:sz w:val="13"/>
        </w:rPr>
        <w:t xml:space="preserve"> </w:t>
      </w:r>
      <w:r>
        <w:rPr>
          <w:w w:val="105"/>
          <w:sz w:val="13"/>
        </w:rPr>
        <w:t>the</w:t>
      </w:r>
      <w:r>
        <w:rPr>
          <w:spacing w:val="5"/>
          <w:w w:val="105"/>
          <w:sz w:val="13"/>
        </w:rPr>
        <w:t xml:space="preserve"> </w:t>
      </w:r>
      <w:r>
        <w:rPr>
          <w:w w:val="105"/>
          <w:sz w:val="13"/>
        </w:rPr>
        <w:t>court</w:t>
      </w:r>
      <w:r>
        <w:rPr>
          <w:spacing w:val="5"/>
          <w:w w:val="105"/>
          <w:sz w:val="13"/>
        </w:rPr>
        <w:t xml:space="preserve"> </w:t>
      </w:r>
      <w:r>
        <w:rPr>
          <w:w w:val="105"/>
          <w:sz w:val="13"/>
        </w:rPr>
        <w:t>ordered.</w:t>
      </w:r>
    </w:p>
    <w:p w:rsidR="00D04CB6" w:rsidRDefault="00F732FE">
      <w:pPr>
        <w:pStyle w:val="ListParagraph"/>
        <w:numPr>
          <w:ilvl w:val="0"/>
          <w:numId w:val="136"/>
        </w:numPr>
        <w:tabs>
          <w:tab w:val="left" w:pos="920"/>
          <w:tab w:val="left" w:pos="922"/>
        </w:tabs>
        <w:ind w:right="2065"/>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  29.14(1),(3),  r  30.10(1),  </w:t>
      </w:r>
      <w:r>
        <w:rPr>
          <w:spacing w:val="1"/>
          <w:w w:val="105"/>
          <w:sz w:val="13"/>
        </w:rPr>
        <w:t xml:space="preserve">(3); </w:t>
      </w:r>
      <w:r>
        <w:rPr>
          <w:i/>
          <w:w w:val="105"/>
          <w:sz w:val="13"/>
        </w:rPr>
        <w:t xml:space="preserve">County Court Civil Procedure Rules </w:t>
      </w:r>
      <w:r>
        <w:rPr>
          <w:i/>
          <w:spacing w:val="-3"/>
          <w:w w:val="105"/>
          <w:sz w:val="13"/>
        </w:rPr>
        <w:t xml:space="preserve">2018  </w:t>
      </w:r>
      <w:r>
        <w:rPr>
          <w:w w:val="105"/>
          <w:sz w:val="13"/>
        </w:rPr>
        <w:t xml:space="preserve">(Vic) r 29.14(1), </w:t>
      </w:r>
      <w:r>
        <w:rPr>
          <w:spacing w:val="1"/>
          <w:w w:val="105"/>
          <w:sz w:val="13"/>
        </w:rPr>
        <w:t xml:space="preserve">(3), </w:t>
      </w:r>
      <w:r>
        <w:rPr>
          <w:w w:val="105"/>
          <w:sz w:val="13"/>
        </w:rPr>
        <w:t>r 30.10(1),</w:t>
      </w:r>
      <w:r>
        <w:rPr>
          <w:spacing w:val="20"/>
          <w:w w:val="105"/>
          <w:sz w:val="13"/>
        </w:rPr>
        <w:t xml:space="preserve"> </w:t>
      </w:r>
      <w:r>
        <w:rPr>
          <w:spacing w:val="1"/>
          <w:w w:val="105"/>
          <w:sz w:val="13"/>
        </w:rPr>
        <w:t>(3).</w:t>
      </w:r>
    </w:p>
    <w:p w:rsidR="00D04CB6" w:rsidRDefault="00F732FE">
      <w:pPr>
        <w:pStyle w:val="ListParagraph"/>
        <w:numPr>
          <w:ilvl w:val="0"/>
          <w:numId w:val="136"/>
        </w:numPr>
        <w:tabs>
          <w:tab w:val="left" w:pos="920"/>
          <w:tab w:val="left" w:pos="922"/>
        </w:tabs>
        <w:ind w:right="2322"/>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rr 66.05(1)(b), 66.05(2); </w:t>
      </w:r>
      <w:r>
        <w:rPr>
          <w:i/>
          <w:w w:val="105"/>
          <w:sz w:val="13"/>
        </w:rPr>
        <w:t xml:space="preserve">County Court Civil Procedure Rules </w:t>
      </w:r>
      <w:r>
        <w:rPr>
          <w:i/>
          <w:spacing w:val="-3"/>
          <w:w w:val="105"/>
          <w:sz w:val="13"/>
        </w:rPr>
        <w:t xml:space="preserve">2018  </w:t>
      </w:r>
      <w:r>
        <w:rPr>
          <w:w w:val="105"/>
          <w:sz w:val="13"/>
        </w:rPr>
        <w:t xml:space="preserve">(Vic)     rr  66.05(1)(b), </w:t>
      </w:r>
      <w:r>
        <w:rPr>
          <w:spacing w:val="1"/>
          <w:w w:val="105"/>
          <w:sz w:val="13"/>
        </w:rPr>
        <w:t xml:space="preserve"> </w:t>
      </w:r>
      <w:r>
        <w:rPr>
          <w:w w:val="105"/>
          <w:sz w:val="13"/>
        </w:rPr>
        <w:t>66.05(2).</w:t>
      </w:r>
    </w:p>
    <w:p w:rsidR="00D04CB6" w:rsidRDefault="00F732FE">
      <w:pPr>
        <w:pStyle w:val="ListParagraph"/>
        <w:numPr>
          <w:ilvl w:val="0"/>
          <w:numId w:val="136"/>
        </w:numPr>
        <w:tabs>
          <w:tab w:val="left" w:pos="920"/>
          <w:tab w:val="left" w:pos="922"/>
        </w:tabs>
        <w:ind w:right="1952"/>
        <w:jc w:val="left"/>
        <w:rPr>
          <w:sz w:val="13"/>
        </w:rPr>
      </w:pPr>
      <w:r>
        <w:rPr>
          <w:w w:val="105"/>
          <w:sz w:val="13"/>
        </w:rPr>
        <w:t xml:space="preserve">See, eg, </w:t>
      </w:r>
      <w:r>
        <w:rPr>
          <w:i/>
          <w:w w:val="105"/>
          <w:sz w:val="13"/>
        </w:rPr>
        <w:t xml:space="preserve">Zhang v Fortune Holding Group </w:t>
      </w:r>
      <w:r>
        <w:rPr>
          <w:i/>
          <w:spacing w:val="1"/>
          <w:w w:val="105"/>
          <w:sz w:val="13"/>
        </w:rPr>
        <w:t xml:space="preserve">Pty </w:t>
      </w:r>
      <w:r>
        <w:rPr>
          <w:i/>
          <w:w w:val="105"/>
          <w:sz w:val="13"/>
        </w:rPr>
        <w:t xml:space="preserve">Ltd </w:t>
      </w:r>
      <w:r>
        <w:rPr>
          <w:i/>
          <w:spacing w:val="1"/>
          <w:w w:val="105"/>
          <w:sz w:val="13"/>
        </w:rPr>
        <w:t xml:space="preserve">(No </w:t>
      </w:r>
      <w:r>
        <w:rPr>
          <w:i/>
          <w:w w:val="105"/>
          <w:sz w:val="13"/>
        </w:rPr>
        <w:t xml:space="preserve">2) </w:t>
      </w:r>
      <w:r>
        <w:rPr>
          <w:w w:val="105"/>
          <w:sz w:val="13"/>
        </w:rPr>
        <w:t xml:space="preserve">[2018] VSCA 70; </w:t>
      </w:r>
      <w:r>
        <w:rPr>
          <w:i/>
          <w:w w:val="105"/>
          <w:sz w:val="13"/>
        </w:rPr>
        <w:t xml:space="preserve">Fortune Holding Group </w:t>
      </w:r>
      <w:r>
        <w:rPr>
          <w:i/>
          <w:spacing w:val="1"/>
          <w:w w:val="105"/>
          <w:sz w:val="13"/>
        </w:rPr>
        <w:t xml:space="preserve">Pty </w:t>
      </w:r>
      <w:r>
        <w:rPr>
          <w:i/>
          <w:w w:val="105"/>
          <w:sz w:val="13"/>
        </w:rPr>
        <w:t xml:space="preserve">Ltd </w:t>
      </w:r>
      <w:r>
        <w:rPr>
          <w:i/>
          <w:spacing w:val="1"/>
          <w:w w:val="105"/>
          <w:sz w:val="13"/>
        </w:rPr>
        <w:t xml:space="preserve">(No </w:t>
      </w:r>
      <w:r>
        <w:rPr>
          <w:i/>
          <w:w w:val="105"/>
          <w:sz w:val="13"/>
        </w:rPr>
        <w:t xml:space="preserve">3) </w:t>
      </w:r>
      <w:r>
        <w:rPr>
          <w:w w:val="105"/>
          <w:sz w:val="13"/>
        </w:rPr>
        <w:t xml:space="preserve">[2018] VSC 22; </w:t>
      </w:r>
      <w:r>
        <w:rPr>
          <w:i/>
          <w:w w:val="105"/>
          <w:sz w:val="13"/>
        </w:rPr>
        <w:t xml:space="preserve">Fortune Holding Group </w:t>
      </w:r>
      <w:r>
        <w:rPr>
          <w:i/>
          <w:spacing w:val="1"/>
          <w:w w:val="105"/>
          <w:sz w:val="13"/>
        </w:rPr>
        <w:t xml:space="preserve">Pty </w:t>
      </w:r>
      <w:r>
        <w:rPr>
          <w:i/>
          <w:w w:val="105"/>
          <w:sz w:val="13"/>
        </w:rPr>
        <w:t xml:space="preserve">Ltd </w:t>
      </w:r>
      <w:r>
        <w:rPr>
          <w:i/>
          <w:spacing w:val="1"/>
          <w:w w:val="105"/>
          <w:sz w:val="13"/>
        </w:rPr>
        <w:t xml:space="preserve">(No </w:t>
      </w:r>
      <w:r>
        <w:rPr>
          <w:i/>
          <w:w w:val="105"/>
          <w:sz w:val="13"/>
        </w:rPr>
        <w:t xml:space="preserve">2)  </w:t>
      </w:r>
      <w:r>
        <w:rPr>
          <w:w w:val="105"/>
          <w:sz w:val="13"/>
        </w:rPr>
        <w:t>[2017]  VSC</w:t>
      </w:r>
      <w:r>
        <w:rPr>
          <w:spacing w:val="3"/>
          <w:w w:val="105"/>
          <w:sz w:val="13"/>
        </w:rPr>
        <w:t xml:space="preserve"> </w:t>
      </w:r>
      <w:r>
        <w:rPr>
          <w:w w:val="105"/>
          <w:sz w:val="13"/>
        </w:rPr>
        <w:t>738.</w:t>
      </w:r>
    </w:p>
    <w:p w:rsidR="00D04CB6" w:rsidRDefault="00F732FE">
      <w:pPr>
        <w:pStyle w:val="ListParagraph"/>
        <w:numPr>
          <w:ilvl w:val="0"/>
          <w:numId w:val="136"/>
        </w:numPr>
        <w:tabs>
          <w:tab w:val="left" w:pos="921"/>
          <w:tab w:val="left" w:pos="922"/>
        </w:tabs>
        <w:jc w:val="left"/>
        <w:rPr>
          <w:sz w:val="13"/>
        </w:rPr>
      </w:pPr>
      <w:r>
        <w:rPr>
          <w:w w:val="105"/>
          <w:sz w:val="13"/>
        </w:rPr>
        <w:t>See,</w:t>
      </w:r>
      <w:r>
        <w:rPr>
          <w:spacing w:val="12"/>
          <w:w w:val="105"/>
          <w:sz w:val="13"/>
        </w:rPr>
        <w:t xml:space="preserve"> </w:t>
      </w:r>
      <w:r>
        <w:rPr>
          <w:w w:val="105"/>
          <w:sz w:val="13"/>
        </w:rPr>
        <w:t>eg,</w:t>
      </w:r>
      <w:r>
        <w:rPr>
          <w:spacing w:val="12"/>
          <w:w w:val="105"/>
          <w:sz w:val="13"/>
        </w:rPr>
        <w:t xml:space="preserve"> </w:t>
      </w:r>
      <w:r>
        <w:rPr>
          <w:i/>
          <w:w w:val="105"/>
          <w:sz w:val="13"/>
        </w:rPr>
        <w:t>VICT</w:t>
      </w:r>
      <w:r>
        <w:rPr>
          <w:i/>
          <w:spacing w:val="11"/>
          <w:w w:val="105"/>
          <w:sz w:val="13"/>
        </w:rPr>
        <w:t xml:space="preserve"> </w:t>
      </w:r>
      <w:r>
        <w:rPr>
          <w:i/>
          <w:w w:val="105"/>
          <w:sz w:val="13"/>
        </w:rPr>
        <w:t>v</w:t>
      </w:r>
      <w:r>
        <w:rPr>
          <w:i/>
          <w:spacing w:val="11"/>
          <w:w w:val="105"/>
          <w:sz w:val="13"/>
        </w:rPr>
        <w:t xml:space="preserve"> </w:t>
      </w:r>
      <w:r>
        <w:rPr>
          <w:i/>
          <w:w w:val="105"/>
          <w:sz w:val="13"/>
        </w:rPr>
        <w:t>CFMMEU</w:t>
      </w:r>
      <w:r>
        <w:rPr>
          <w:i/>
          <w:spacing w:val="12"/>
          <w:w w:val="105"/>
          <w:sz w:val="13"/>
        </w:rPr>
        <w:t xml:space="preserve"> </w:t>
      </w:r>
      <w:r>
        <w:rPr>
          <w:w w:val="105"/>
          <w:sz w:val="13"/>
        </w:rPr>
        <w:t>[2018]</w:t>
      </w:r>
      <w:r>
        <w:rPr>
          <w:spacing w:val="12"/>
          <w:w w:val="105"/>
          <w:sz w:val="13"/>
        </w:rPr>
        <w:t xml:space="preserve"> </w:t>
      </w:r>
      <w:r>
        <w:rPr>
          <w:w w:val="105"/>
          <w:sz w:val="13"/>
        </w:rPr>
        <w:t>VSC</w:t>
      </w:r>
      <w:r>
        <w:rPr>
          <w:spacing w:val="12"/>
          <w:w w:val="105"/>
          <w:sz w:val="13"/>
        </w:rPr>
        <w:t xml:space="preserve"> </w:t>
      </w:r>
      <w:r>
        <w:rPr>
          <w:w w:val="105"/>
          <w:sz w:val="13"/>
        </w:rPr>
        <w:t>794.</w:t>
      </w:r>
    </w:p>
    <w:p w:rsidR="00D04CB6" w:rsidRDefault="00F732FE">
      <w:pPr>
        <w:pStyle w:val="ListParagraph"/>
        <w:numPr>
          <w:ilvl w:val="0"/>
          <w:numId w:val="136"/>
        </w:numPr>
        <w:tabs>
          <w:tab w:val="left" w:pos="921"/>
          <w:tab w:val="left" w:pos="922"/>
        </w:tabs>
        <w:jc w:val="left"/>
        <w:rPr>
          <w:sz w:val="13"/>
        </w:rPr>
      </w:pPr>
      <w:r>
        <w:rPr>
          <w:w w:val="105"/>
          <w:sz w:val="13"/>
        </w:rPr>
        <w:t>See,</w:t>
      </w:r>
      <w:r>
        <w:rPr>
          <w:spacing w:val="5"/>
          <w:w w:val="105"/>
          <w:sz w:val="13"/>
        </w:rPr>
        <w:t xml:space="preserve"> </w:t>
      </w:r>
      <w:r>
        <w:rPr>
          <w:w w:val="105"/>
          <w:sz w:val="13"/>
        </w:rPr>
        <w:t>eg,</w:t>
      </w:r>
      <w:r>
        <w:rPr>
          <w:spacing w:val="5"/>
          <w:w w:val="105"/>
          <w:sz w:val="13"/>
        </w:rPr>
        <w:t xml:space="preserve"> </w:t>
      </w:r>
      <w:r>
        <w:rPr>
          <w:i/>
          <w:w w:val="105"/>
          <w:sz w:val="13"/>
        </w:rPr>
        <w:t>Legal</w:t>
      </w:r>
      <w:r>
        <w:rPr>
          <w:i/>
          <w:spacing w:val="5"/>
          <w:w w:val="105"/>
          <w:sz w:val="13"/>
        </w:rPr>
        <w:t xml:space="preserve"> </w:t>
      </w:r>
      <w:r>
        <w:rPr>
          <w:i/>
          <w:w w:val="105"/>
          <w:sz w:val="13"/>
        </w:rPr>
        <w:t>Services</w:t>
      </w:r>
      <w:r>
        <w:rPr>
          <w:i/>
          <w:spacing w:val="5"/>
          <w:w w:val="105"/>
          <w:sz w:val="13"/>
        </w:rPr>
        <w:t xml:space="preserve"> </w:t>
      </w:r>
      <w:r>
        <w:rPr>
          <w:i/>
          <w:w w:val="105"/>
          <w:sz w:val="13"/>
        </w:rPr>
        <w:t>Board</w:t>
      </w:r>
      <w:r>
        <w:rPr>
          <w:i/>
          <w:spacing w:val="5"/>
          <w:w w:val="105"/>
          <w:sz w:val="13"/>
        </w:rPr>
        <w:t xml:space="preserve"> </w:t>
      </w:r>
      <w:r>
        <w:rPr>
          <w:i/>
          <w:w w:val="105"/>
          <w:sz w:val="13"/>
        </w:rPr>
        <w:t>v</w:t>
      </w:r>
      <w:r>
        <w:rPr>
          <w:i/>
          <w:spacing w:val="5"/>
          <w:w w:val="105"/>
          <w:sz w:val="13"/>
        </w:rPr>
        <w:t xml:space="preserve"> </w:t>
      </w:r>
      <w:r>
        <w:rPr>
          <w:i/>
          <w:w w:val="105"/>
          <w:sz w:val="13"/>
        </w:rPr>
        <w:t>Forster</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[2012]</w:t>
      </w:r>
      <w:r>
        <w:rPr>
          <w:spacing w:val="5"/>
          <w:w w:val="105"/>
          <w:sz w:val="13"/>
        </w:rPr>
        <w:t xml:space="preserve"> </w:t>
      </w:r>
      <w:r>
        <w:rPr>
          <w:w w:val="105"/>
          <w:sz w:val="13"/>
        </w:rPr>
        <w:t>VSC</w:t>
      </w:r>
      <w:r>
        <w:rPr>
          <w:spacing w:val="5"/>
          <w:w w:val="105"/>
          <w:sz w:val="13"/>
        </w:rPr>
        <w:t xml:space="preserve"> </w:t>
      </w:r>
      <w:r>
        <w:rPr>
          <w:w w:val="105"/>
          <w:sz w:val="13"/>
        </w:rPr>
        <w:t>633.</w:t>
      </w:r>
    </w:p>
    <w:p w:rsidR="00D04CB6" w:rsidRDefault="00F732FE">
      <w:pPr>
        <w:pStyle w:val="ListParagraph"/>
        <w:numPr>
          <w:ilvl w:val="0"/>
          <w:numId w:val="136"/>
        </w:numPr>
        <w:tabs>
          <w:tab w:val="left" w:pos="921"/>
          <w:tab w:val="left" w:pos="922"/>
        </w:tabs>
        <w:jc w:val="left"/>
        <w:rPr>
          <w:sz w:val="13"/>
        </w:rPr>
      </w:pPr>
      <w:r>
        <w:rPr>
          <w:sz w:val="13"/>
        </w:rPr>
        <w:t xml:space="preserve">See,  eg,  </w:t>
      </w:r>
      <w:r>
        <w:rPr>
          <w:i/>
          <w:sz w:val="13"/>
        </w:rPr>
        <w:t xml:space="preserve">National Australia Bank Ltd v  </w:t>
      </w:r>
      <w:r>
        <w:rPr>
          <w:i/>
          <w:spacing w:val="5"/>
          <w:sz w:val="13"/>
        </w:rPr>
        <w:t xml:space="preserve"> </w:t>
      </w:r>
      <w:r>
        <w:rPr>
          <w:i/>
          <w:sz w:val="13"/>
        </w:rPr>
        <w:t xml:space="preserve">Juric  </w:t>
      </w:r>
      <w:r>
        <w:rPr>
          <w:sz w:val="13"/>
        </w:rPr>
        <w:t>[2001]  VSC  375.</w:t>
      </w:r>
    </w:p>
    <w:p w:rsidR="00D04CB6" w:rsidRDefault="00F732FE">
      <w:pPr>
        <w:pStyle w:val="ListParagraph"/>
        <w:numPr>
          <w:ilvl w:val="0"/>
          <w:numId w:val="136"/>
        </w:numPr>
        <w:tabs>
          <w:tab w:val="left" w:pos="921"/>
          <w:tab w:val="left" w:pos="922"/>
        </w:tabs>
        <w:ind w:right="1751"/>
        <w:jc w:val="left"/>
        <w:rPr>
          <w:sz w:val="13"/>
        </w:rPr>
      </w:pPr>
      <w:r>
        <w:rPr>
          <w:i/>
          <w:w w:val="105"/>
          <w:sz w:val="13"/>
        </w:rPr>
        <w:t xml:space="preserve">Australian Consolidated Press Limited v Morgan </w:t>
      </w:r>
      <w:r>
        <w:rPr>
          <w:w w:val="105"/>
          <w:sz w:val="13"/>
        </w:rPr>
        <w:t xml:space="preserve">(1965) </w:t>
      </w:r>
      <w:r>
        <w:rPr>
          <w:spacing w:val="-6"/>
          <w:w w:val="105"/>
          <w:sz w:val="13"/>
        </w:rPr>
        <w:t xml:space="preserve">112 </w:t>
      </w:r>
      <w:r>
        <w:rPr>
          <w:w w:val="105"/>
          <w:sz w:val="13"/>
        </w:rPr>
        <w:t xml:space="preserve">CLR 483, 489, 496; </w:t>
      </w:r>
      <w:r>
        <w:rPr>
          <w:i/>
          <w:w w:val="105"/>
          <w:sz w:val="13"/>
        </w:rPr>
        <w:t>Construction, Forestry, Mining and Energy Union v Grocon Constructors</w:t>
      </w:r>
      <w:r>
        <w:rPr>
          <w:i/>
          <w:spacing w:val="8"/>
          <w:w w:val="105"/>
          <w:sz w:val="13"/>
        </w:rPr>
        <w:t xml:space="preserve"> </w:t>
      </w:r>
      <w:r>
        <w:rPr>
          <w:i/>
          <w:w w:val="105"/>
          <w:sz w:val="13"/>
        </w:rPr>
        <w:t>(Victoria)</w:t>
      </w:r>
      <w:r>
        <w:rPr>
          <w:i/>
          <w:spacing w:val="8"/>
          <w:w w:val="105"/>
          <w:sz w:val="13"/>
        </w:rPr>
        <w:t xml:space="preserve"> </w:t>
      </w:r>
      <w:r>
        <w:rPr>
          <w:i/>
          <w:spacing w:val="1"/>
          <w:w w:val="105"/>
          <w:sz w:val="13"/>
        </w:rPr>
        <w:t>Pty</w:t>
      </w:r>
      <w:r>
        <w:rPr>
          <w:i/>
          <w:spacing w:val="8"/>
          <w:w w:val="105"/>
          <w:sz w:val="13"/>
        </w:rPr>
        <w:t xml:space="preserve"> </w:t>
      </w:r>
      <w:r>
        <w:rPr>
          <w:i/>
          <w:w w:val="105"/>
          <w:sz w:val="13"/>
        </w:rPr>
        <w:t>Ltd</w:t>
      </w:r>
      <w:r>
        <w:rPr>
          <w:i/>
          <w:spacing w:val="8"/>
          <w:w w:val="105"/>
          <w:sz w:val="13"/>
        </w:rPr>
        <w:t xml:space="preserve"> </w:t>
      </w:r>
      <w:r>
        <w:rPr>
          <w:w w:val="105"/>
          <w:sz w:val="13"/>
        </w:rPr>
        <w:t>(2014)</w:t>
      </w:r>
      <w:r>
        <w:rPr>
          <w:spacing w:val="10"/>
          <w:w w:val="105"/>
          <w:sz w:val="13"/>
        </w:rPr>
        <w:t xml:space="preserve"> </w:t>
      </w:r>
      <w:r>
        <w:rPr>
          <w:w w:val="105"/>
          <w:sz w:val="13"/>
        </w:rPr>
        <w:t>47</w:t>
      </w:r>
      <w:r>
        <w:rPr>
          <w:spacing w:val="10"/>
          <w:w w:val="105"/>
          <w:sz w:val="13"/>
        </w:rPr>
        <w:t xml:space="preserve"> </w:t>
      </w:r>
      <w:r>
        <w:rPr>
          <w:w w:val="105"/>
          <w:sz w:val="13"/>
        </w:rPr>
        <w:t>VR</w:t>
      </w:r>
      <w:r>
        <w:rPr>
          <w:spacing w:val="10"/>
          <w:w w:val="105"/>
          <w:sz w:val="13"/>
        </w:rPr>
        <w:t xml:space="preserve"> </w:t>
      </w:r>
      <w:r>
        <w:rPr>
          <w:spacing w:val="-4"/>
          <w:w w:val="105"/>
          <w:sz w:val="13"/>
        </w:rPr>
        <w:t>527,</w:t>
      </w:r>
      <w:r>
        <w:rPr>
          <w:spacing w:val="10"/>
          <w:w w:val="105"/>
          <w:sz w:val="13"/>
        </w:rPr>
        <w:t xml:space="preserve"> </w:t>
      </w:r>
      <w:r>
        <w:rPr>
          <w:w w:val="105"/>
          <w:sz w:val="13"/>
        </w:rPr>
        <w:t>563;</w:t>
      </w:r>
      <w:r>
        <w:rPr>
          <w:spacing w:val="10"/>
          <w:w w:val="105"/>
          <w:sz w:val="13"/>
        </w:rPr>
        <w:t xml:space="preserve"> </w:t>
      </w:r>
      <w:r>
        <w:rPr>
          <w:i/>
          <w:w w:val="105"/>
          <w:sz w:val="13"/>
        </w:rPr>
        <w:t>Sidebottom</w:t>
      </w:r>
      <w:r>
        <w:rPr>
          <w:i/>
          <w:spacing w:val="8"/>
          <w:w w:val="105"/>
          <w:sz w:val="13"/>
        </w:rPr>
        <w:t xml:space="preserve"> </w:t>
      </w:r>
      <w:r>
        <w:rPr>
          <w:i/>
          <w:w w:val="105"/>
          <w:sz w:val="13"/>
        </w:rPr>
        <w:t>v</w:t>
      </w:r>
      <w:r>
        <w:rPr>
          <w:i/>
          <w:spacing w:val="8"/>
          <w:w w:val="105"/>
          <w:sz w:val="13"/>
        </w:rPr>
        <w:t xml:space="preserve"> </w:t>
      </w:r>
      <w:r>
        <w:rPr>
          <w:i/>
          <w:w w:val="105"/>
          <w:sz w:val="13"/>
        </w:rPr>
        <w:t>The</w:t>
      </w:r>
      <w:r>
        <w:rPr>
          <w:i/>
          <w:spacing w:val="8"/>
          <w:w w:val="105"/>
          <w:sz w:val="13"/>
        </w:rPr>
        <w:t xml:space="preserve"> </w:t>
      </w:r>
      <w:r>
        <w:rPr>
          <w:i/>
          <w:w w:val="105"/>
          <w:sz w:val="13"/>
        </w:rPr>
        <w:t>Queen</w:t>
      </w:r>
      <w:r>
        <w:rPr>
          <w:i/>
          <w:spacing w:val="10"/>
          <w:w w:val="105"/>
          <w:sz w:val="13"/>
        </w:rPr>
        <w:t xml:space="preserve"> </w:t>
      </w:r>
      <w:r>
        <w:rPr>
          <w:w w:val="105"/>
          <w:sz w:val="13"/>
        </w:rPr>
        <w:t>[2018]</w:t>
      </w:r>
      <w:r>
        <w:rPr>
          <w:spacing w:val="10"/>
          <w:w w:val="105"/>
          <w:sz w:val="13"/>
        </w:rPr>
        <w:t xml:space="preserve"> </w:t>
      </w:r>
      <w:r>
        <w:rPr>
          <w:w w:val="105"/>
          <w:sz w:val="13"/>
        </w:rPr>
        <w:t>VSCA</w:t>
      </w:r>
      <w:r>
        <w:rPr>
          <w:spacing w:val="10"/>
          <w:w w:val="105"/>
          <w:sz w:val="13"/>
        </w:rPr>
        <w:t xml:space="preserve"> </w:t>
      </w:r>
      <w:r>
        <w:rPr>
          <w:w w:val="105"/>
          <w:sz w:val="13"/>
        </w:rPr>
        <w:t>280</w:t>
      </w:r>
      <w:r>
        <w:rPr>
          <w:spacing w:val="10"/>
          <w:w w:val="105"/>
          <w:sz w:val="13"/>
        </w:rPr>
        <w:t xml:space="preserve"> </w:t>
      </w:r>
      <w:r>
        <w:rPr>
          <w:w w:val="105"/>
          <w:sz w:val="13"/>
        </w:rPr>
        <w:t>[51].</w:t>
      </w:r>
    </w:p>
    <w:p w:rsidR="00D04CB6" w:rsidRDefault="00F732FE">
      <w:pPr>
        <w:pStyle w:val="ListParagraph"/>
        <w:numPr>
          <w:ilvl w:val="0"/>
          <w:numId w:val="136"/>
        </w:numPr>
        <w:tabs>
          <w:tab w:val="left" w:pos="921"/>
          <w:tab w:val="left" w:pos="922"/>
        </w:tabs>
        <w:ind w:right="1669"/>
        <w:jc w:val="left"/>
        <w:rPr>
          <w:sz w:val="13"/>
        </w:rPr>
      </w:pPr>
      <w:r>
        <w:pict>
          <v:shape id="_x0000_s1391" type="#_x0000_t202" style="position:absolute;left:0;text-align:left;margin-left:549.1pt;margin-top:11pt;width:13.05pt;height:14.25pt;z-index:5056;mso-position-horizontal-relative:page" filled="f" stroked="f">
            <v:textbox inset="0,0,0,0">
              <w:txbxContent>
                <w:p w:rsidR="00D04CB6" w:rsidRDefault="00F732FE">
                  <w:pPr>
                    <w:spacing w:line="284" w:lineRule="exact"/>
                    <w:rPr>
                      <w:b/>
                      <w:sz w:val="24"/>
                    </w:rPr>
                  </w:pPr>
                  <w:r>
                    <w:rPr>
                      <w:b/>
                      <w:color w:val="EA5B50"/>
                      <w:spacing w:val="-4"/>
                      <w:w w:val="110"/>
                      <w:sz w:val="24"/>
                    </w:rPr>
                    <w:t>71</w:t>
                  </w:r>
                </w:p>
              </w:txbxContent>
            </v:textbox>
            <w10:wrap anchorx="page"/>
          </v:shape>
        </w:pict>
      </w:r>
      <w:r>
        <w:rPr>
          <w:i/>
          <w:w w:val="105"/>
          <w:sz w:val="13"/>
        </w:rPr>
        <w:t xml:space="preserve">Supreme Court (General Civil Procedure) Rules </w:t>
      </w:r>
      <w:r>
        <w:rPr>
          <w:i/>
          <w:spacing w:val="-4"/>
          <w:w w:val="105"/>
          <w:sz w:val="13"/>
        </w:rPr>
        <w:t xml:space="preserve">2015 </w:t>
      </w:r>
      <w:r>
        <w:rPr>
          <w:w w:val="105"/>
          <w:sz w:val="13"/>
        </w:rPr>
        <w:t xml:space="preserve">(Vic) r 42.12(1); </w:t>
      </w:r>
      <w:r>
        <w:rPr>
          <w:i/>
          <w:w w:val="105"/>
          <w:sz w:val="13"/>
        </w:rPr>
        <w:t xml:space="preserve">County Court Civil Procedure Rules </w:t>
      </w:r>
      <w:r>
        <w:rPr>
          <w:i/>
          <w:spacing w:val="-3"/>
          <w:w w:val="105"/>
          <w:sz w:val="13"/>
        </w:rPr>
        <w:t xml:space="preserve">2018  </w:t>
      </w:r>
      <w:r>
        <w:rPr>
          <w:w w:val="105"/>
          <w:sz w:val="13"/>
        </w:rPr>
        <w:t>(Vic) r 42.12(1). See also</w:t>
      </w:r>
      <w:r>
        <w:rPr>
          <w:spacing w:val="30"/>
          <w:w w:val="105"/>
          <w:sz w:val="13"/>
        </w:rPr>
        <w:t xml:space="preserve"> </w:t>
      </w:r>
      <w:r>
        <w:rPr>
          <w:i/>
          <w:w w:val="105"/>
          <w:sz w:val="13"/>
        </w:rPr>
        <w:t xml:space="preserve">Supreme Court (Criminal Procedure) Rules </w:t>
      </w:r>
      <w:r>
        <w:rPr>
          <w:i/>
          <w:spacing w:val="-4"/>
          <w:w w:val="105"/>
          <w:sz w:val="13"/>
        </w:rPr>
        <w:t xml:space="preserve">2017 </w:t>
      </w:r>
      <w:r>
        <w:rPr>
          <w:w w:val="105"/>
          <w:sz w:val="13"/>
        </w:rPr>
        <w:t xml:space="preserve">(Vic) r </w:t>
      </w:r>
      <w:r>
        <w:rPr>
          <w:spacing w:val="-6"/>
          <w:w w:val="105"/>
          <w:sz w:val="13"/>
        </w:rPr>
        <w:t xml:space="preserve">1.12 </w:t>
      </w:r>
      <w:r>
        <w:rPr>
          <w:w w:val="105"/>
          <w:sz w:val="13"/>
        </w:rPr>
        <w:t xml:space="preserve">and </w:t>
      </w:r>
      <w:r>
        <w:rPr>
          <w:i/>
          <w:w w:val="105"/>
          <w:sz w:val="13"/>
        </w:rPr>
        <w:t xml:space="preserve">County Court Criminal Procedure Rules 2009 </w:t>
      </w:r>
      <w:r>
        <w:rPr>
          <w:w w:val="105"/>
          <w:sz w:val="13"/>
        </w:rPr>
        <w:t xml:space="preserve">(Vic) r 1.09 </w:t>
      </w:r>
      <w:r>
        <w:rPr>
          <w:w w:val="105"/>
          <w:sz w:val="13"/>
        </w:rPr>
        <w:t>which provide that Order</w:t>
      </w:r>
      <w:r>
        <w:rPr>
          <w:spacing w:val="5"/>
          <w:w w:val="105"/>
          <w:sz w:val="13"/>
        </w:rPr>
        <w:t xml:space="preserve"> </w:t>
      </w:r>
      <w:r>
        <w:rPr>
          <w:w w:val="105"/>
          <w:sz w:val="13"/>
        </w:rPr>
        <w:t>42</w:t>
      </w:r>
      <w:r>
        <w:rPr>
          <w:spacing w:val="5"/>
          <w:w w:val="105"/>
          <w:sz w:val="13"/>
        </w:rPr>
        <w:t xml:space="preserve"> </w:t>
      </w:r>
      <w:r>
        <w:rPr>
          <w:w w:val="105"/>
          <w:sz w:val="13"/>
        </w:rPr>
        <w:t>(Subpoenas)</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General</w:t>
      </w:r>
      <w:r>
        <w:rPr>
          <w:spacing w:val="5"/>
          <w:w w:val="105"/>
          <w:sz w:val="13"/>
        </w:rPr>
        <w:t xml:space="preserve"> </w:t>
      </w:r>
      <w:r>
        <w:rPr>
          <w:w w:val="105"/>
          <w:sz w:val="13"/>
        </w:rPr>
        <w:t>Civil</w:t>
      </w:r>
      <w:r>
        <w:rPr>
          <w:spacing w:val="5"/>
          <w:w w:val="105"/>
          <w:sz w:val="13"/>
        </w:rPr>
        <w:t xml:space="preserve"> </w:t>
      </w:r>
      <w:r>
        <w:rPr>
          <w:w w:val="105"/>
          <w:sz w:val="13"/>
        </w:rPr>
        <w:t>Procedure</w:t>
      </w:r>
      <w:r>
        <w:rPr>
          <w:spacing w:val="5"/>
          <w:w w:val="105"/>
          <w:sz w:val="13"/>
        </w:rPr>
        <w:t xml:space="preserve"> </w:t>
      </w:r>
      <w:r>
        <w:rPr>
          <w:w w:val="105"/>
          <w:sz w:val="13"/>
        </w:rPr>
        <w:t>Rules</w:t>
      </w:r>
      <w:r>
        <w:rPr>
          <w:spacing w:val="5"/>
          <w:w w:val="105"/>
          <w:sz w:val="13"/>
        </w:rPr>
        <w:t xml:space="preserve"> </w:t>
      </w:r>
      <w:r>
        <w:rPr>
          <w:w w:val="105"/>
          <w:sz w:val="13"/>
        </w:rPr>
        <w:t>applies</w:t>
      </w:r>
      <w:r>
        <w:rPr>
          <w:spacing w:val="5"/>
          <w:w w:val="105"/>
          <w:sz w:val="13"/>
        </w:rPr>
        <w:t xml:space="preserve"> </w:t>
      </w:r>
      <w:r>
        <w:rPr>
          <w:w w:val="105"/>
          <w:sz w:val="13"/>
        </w:rPr>
        <w:t>to</w:t>
      </w:r>
      <w:r>
        <w:rPr>
          <w:spacing w:val="5"/>
          <w:w w:val="105"/>
          <w:sz w:val="13"/>
        </w:rPr>
        <w:t xml:space="preserve"> </w:t>
      </w:r>
      <w:r>
        <w:rPr>
          <w:w w:val="105"/>
          <w:sz w:val="13"/>
        </w:rPr>
        <w:t>criminal</w:t>
      </w:r>
      <w:r>
        <w:rPr>
          <w:spacing w:val="5"/>
          <w:w w:val="105"/>
          <w:sz w:val="13"/>
        </w:rPr>
        <w:t xml:space="preserve"> </w:t>
      </w:r>
      <w:r>
        <w:rPr>
          <w:w w:val="105"/>
          <w:sz w:val="13"/>
        </w:rPr>
        <w:t>proceedings.</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ind w:left="1147"/>
      </w:pPr>
      <w:bookmarkStart w:id="138" w:name="The_elements_of_disobedience_contempt"/>
      <w:bookmarkStart w:id="139" w:name="_bookmark53"/>
      <w:bookmarkEnd w:id="138"/>
      <w:bookmarkEnd w:id="139"/>
      <w:r>
        <w:rPr>
          <w:w w:val="110"/>
        </w:rPr>
        <w:t>Jurisdiction</w:t>
      </w:r>
    </w:p>
    <w:p w:rsidR="00D04CB6" w:rsidRDefault="00F732FE">
      <w:pPr>
        <w:pStyle w:val="ListParagraph"/>
        <w:numPr>
          <w:ilvl w:val="1"/>
          <w:numId w:val="185"/>
        </w:numPr>
        <w:tabs>
          <w:tab w:val="left" w:pos="1940"/>
          <w:tab w:val="left" w:pos="1941"/>
        </w:tabs>
        <w:spacing w:before="137" w:line="242" w:lineRule="auto"/>
        <w:ind w:left="1940" w:right="324" w:hanging="793"/>
        <w:jc w:val="left"/>
        <w:rPr>
          <w:sz w:val="12"/>
        </w:rPr>
      </w:pPr>
      <w:r>
        <w:rPr>
          <w:w w:val="105"/>
          <w:sz w:val="21"/>
        </w:rPr>
        <w:t xml:space="preserve">As a </w:t>
      </w:r>
      <w:r>
        <w:rPr>
          <w:spacing w:val="-5"/>
          <w:w w:val="105"/>
          <w:sz w:val="21"/>
        </w:rPr>
        <w:t xml:space="preserve">superior </w:t>
      </w:r>
      <w:r>
        <w:rPr>
          <w:spacing w:val="-4"/>
          <w:w w:val="105"/>
          <w:sz w:val="21"/>
        </w:rPr>
        <w:t xml:space="preserve">court of </w:t>
      </w:r>
      <w:r>
        <w:rPr>
          <w:spacing w:val="-6"/>
          <w:w w:val="105"/>
          <w:sz w:val="21"/>
        </w:rPr>
        <w:t xml:space="preserve">record, </w:t>
      </w:r>
      <w:r>
        <w:rPr>
          <w:spacing w:val="-4"/>
          <w:w w:val="105"/>
          <w:sz w:val="21"/>
        </w:rPr>
        <w:t xml:space="preserve">the </w:t>
      </w:r>
      <w:r>
        <w:rPr>
          <w:spacing w:val="-5"/>
          <w:w w:val="105"/>
          <w:sz w:val="21"/>
        </w:rPr>
        <w:t xml:space="preserve">Supreme Court </w:t>
      </w:r>
      <w:r>
        <w:rPr>
          <w:spacing w:val="-4"/>
          <w:w w:val="105"/>
          <w:sz w:val="21"/>
        </w:rPr>
        <w:t xml:space="preserve">of </w:t>
      </w:r>
      <w:r>
        <w:rPr>
          <w:spacing w:val="-5"/>
          <w:w w:val="105"/>
          <w:sz w:val="21"/>
        </w:rPr>
        <w:t xml:space="preserve">Victoria </w:t>
      </w:r>
      <w:r>
        <w:rPr>
          <w:spacing w:val="-4"/>
          <w:w w:val="105"/>
          <w:sz w:val="21"/>
        </w:rPr>
        <w:t xml:space="preserve">has </w:t>
      </w:r>
      <w:r>
        <w:rPr>
          <w:spacing w:val="-6"/>
          <w:w w:val="105"/>
          <w:sz w:val="21"/>
        </w:rPr>
        <w:t xml:space="preserve">inherent </w:t>
      </w:r>
      <w:r>
        <w:rPr>
          <w:spacing w:val="-5"/>
          <w:w w:val="105"/>
          <w:sz w:val="21"/>
        </w:rPr>
        <w:t xml:space="preserve">power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contempt </w:t>
      </w:r>
      <w:r>
        <w:rPr>
          <w:spacing w:val="-4"/>
          <w:w w:val="105"/>
          <w:sz w:val="21"/>
        </w:rPr>
        <w:t xml:space="preserve">of court, </w:t>
      </w:r>
      <w:r>
        <w:rPr>
          <w:spacing w:val="-6"/>
          <w:w w:val="105"/>
          <w:sz w:val="21"/>
        </w:rPr>
        <w:t xml:space="preserve">including </w:t>
      </w:r>
      <w:r>
        <w:rPr>
          <w:spacing w:val="-5"/>
          <w:w w:val="105"/>
          <w:sz w:val="21"/>
        </w:rPr>
        <w:t xml:space="preserve">where </w:t>
      </w:r>
      <w:r>
        <w:rPr>
          <w:spacing w:val="-4"/>
          <w:w w:val="105"/>
          <w:sz w:val="21"/>
        </w:rPr>
        <w:t xml:space="preserve">the </w:t>
      </w:r>
      <w:r>
        <w:rPr>
          <w:spacing w:val="-6"/>
          <w:w w:val="105"/>
          <w:sz w:val="21"/>
        </w:rPr>
        <w:t xml:space="preserve">contempt </w:t>
      </w:r>
      <w:r>
        <w:rPr>
          <w:spacing w:val="-3"/>
          <w:w w:val="105"/>
          <w:sz w:val="21"/>
        </w:rPr>
        <w:t xml:space="preserve">is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non-compliance </w:t>
      </w:r>
      <w:r>
        <w:rPr>
          <w:spacing w:val="-4"/>
          <w:w w:val="105"/>
          <w:sz w:val="21"/>
        </w:rPr>
        <w:t xml:space="preserve">with </w:t>
      </w:r>
      <w:r>
        <w:rPr>
          <w:w w:val="105"/>
          <w:sz w:val="21"/>
        </w:rPr>
        <w:t xml:space="preserve">a </w:t>
      </w:r>
      <w:r>
        <w:rPr>
          <w:spacing w:val="-4"/>
          <w:w w:val="105"/>
          <w:sz w:val="21"/>
        </w:rPr>
        <w:t xml:space="preserve">court </w:t>
      </w:r>
      <w:r>
        <w:rPr>
          <w:spacing w:val="-5"/>
          <w:w w:val="105"/>
          <w:sz w:val="21"/>
        </w:rPr>
        <w:t xml:space="preserve">order </w:t>
      </w:r>
      <w:r>
        <w:rPr>
          <w:spacing w:val="-3"/>
          <w:w w:val="105"/>
          <w:sz w:val="21"/>
        </w:rPr>
        <w:t xml:space="preserve">or an </w:t>
      </w:r>
      <w:r>
        <w:rPr>
          <w:spacing w:val="-5"/>
          <w:w w:val="105"/>
          <w:sz w:val="21"/>
        </w:rPr>
        <w:t xml:space="preserve">undertaking given </w:t>
      </w:r>
      <w:r>
        <w:rPr>
          <w:spacing w:val="-4"/>
          <w:w w:val="105"/>
          <w:sz w:val="21"/>
        </w:rPr>
        <w:t xml:space="preserve">to the </w:t>
      </w:r>
      <w:r>
        <w:rPr>
          <w:spacing w:val="-5"/>
          <w:w w:val="105"/>
          <w:sz w:val="21"/>
        </w:rPr>
        <w:t xml:space="preserve">court. </w:t>
      </w:r>
      <w:r>
        <w:rPr>
          <w:spacing w:val="-6"/>
          <w:w w:val="105"/>
          <w:sz w:val="21"/>
        </w:rPr>
        <w:t xml:space="preserve">Further, </w:t>
      </w:r>
      <w:r>
        <w:rPr>
          <w:spacing w:val="-4"/>
          <w:w w:val="105"/>
          <w:sz w:val="21"/>
        </w:rPr>
        <w:t xml:space="preserve">the </w:t>
      </w:r>
      <w:r>
        <w:rPr>
          <w:spacing w:val="-5"/>
          <w:w w:val="105"/>
          <w:sz w:val="21"/>
        </w:rPr>
        <w:t xml:space="preserve">Supreme Court </w:t>
      </w:r>
      <w:r>
        <w:rPr>
          <w:spacing w:val="-4"/>
          <w:w w:val="105"/>
          <w:sz w:val="21"/>
        </w:rPr>
        <w:t xml:space="preserve">has </w:t>
      </w:r>
      <w:r>
        <w:rPr>
          <w:spacing w:val="-5"/>
          <w:w w:val="105"/>
          <w:sz w:val="21"/>
        </w:rPr>
        <w:t xml:space="preserve">power </w:t>
      </w:r>
      <w:r>
        <w:rPr>
          <w:spacing w:val="-4"/>
          <w:w w:val="105"/>
          <w:sz w:val="21"/>
        </w:rPr>
        <w:t xml:space="preserve">to deal not </w:t>
      </w:r>
      <w:r>
        <w:rPr>
          <w:spacing w:val="-5"/>
          <w:w w:val="105"/>
          <w:sz w:val="21"/>
        </w:rPr>
        <w:t xml:space="preserve">only </w:t>
      </w:r>
      <w:r>
        <w:rPr>
          <w:spacing w:val="-4"/>
          <w:w w:val="105"/>
          <w:sz w:val="21"/>
        </w:rPr>
        <w:t xml:space="preserve">with </w:t>
      </w:r>
      <w:r>
        <w:rPr>
          <w:spacing w:val="-6"/>
          <w:w w:val="105"/>
          <w:sz w:val="21"/>
        </w:rPr>
        <w:t xml:space="preserve">contempts </w:t>
      </w:r>
      <w:r>
        <w:rPr>
          <w:spacing w:val="-4"/>
          <w:w w:val="105"/>
          <w:sz w:val="21"/>
        </w:rPr>
        <w:t xml:space="preserve">of itself but with </w:t>
      </w:r>
      <w:r>
        <w:rPr>
          <w:spacing w:val="-6"/>
          <w:w w:val="105"/>
          <w:sz w:val="21"/>
        </w:rPr>
        <w:t xml:space="preserve">contempts </w:t>
      </w:r>
      <w:r>
        <w:rPr>
          <w:spacing w:val="-4"/>
          <w:w w:val="105"/>
          <w:sz w:val="21"/>
        </w:rPr>
        <w:t xml:space="preserve">of </w:t>
      </w:r>
      <w:r>
        <w:rPr>
          <w:spacing w:val="-5"/>
          <w:w w:val="105"/>
          <w:sz w:val="21"/>
        </w:rPr>
        <w:t xml:space="preserve">any </w:t>
      </w:r>
      <w:r>
        <w:rPr>
          <w:spacing w:val="-6"/>
          <w:w w:val="105"/>
          <w:sz w:val="21"/>
        </w:rPr>
        <w:t>inferior</w:t>
      </w:r>
      <w:r>
        <w:rPr>
          <w:spacing w:val="-11"/>
          <w:w w:val="105"/>
          <w:sz w:val="21"/>
        </w:rPr>
        <w:t xml:space="preserve"> </w:t>
      </w:r>
      <w:r>
        <w:rPr>
          <w:spacing w:val="-8"/>
          <w:w w:val="105"/>
          <w:sz w:val="21"/>
        </w:rPr>
        <w:t>court.</w:t>
      </w:r>
      <w:r>
        <w:rPr>
          <w:spacing w:val="-8"/>
          <w:w w:val="105"/>
          <w:position w:val="7"/>
          <w:sz w:val="12"/>
        </w:rPr>
        <w:t>16</w:t>
      </w:r>
    </w:p>
    <w:p w:rsidR="00D04CB6" w:rsidRDefault="00F732FE">
      <w:pPr>
        <w:pStyle w:val="ListParagraph"/>
        <w:numPr>
          <w:ilvl w:val="1"/>
          <w:numId w:val="185"/>
        </w:numPr>
        <w:tabs>
          <w:tab w:val="left" w:pos="1941"/>
        </w:tabs>
        <w:spacing w:before="121" w:line="242" w:lineRule="auto"/>
        <w:ind w:left="1940" w:right="162" w:hanging="793"/>
        <w:jc w:val="both"/>
        <w:rPr>
          <w:sz w:val="12"/>
        </w:rPr>
      </w:pPr>
      <w:r>
        <w:rPr>
          <w:spacing w:val="-3"/>
          <w:w w:val="105"/>
          <w:sz w:val="21"/>
        </w:rPr>
        <w:t xml:space="preserve">The </w:t>
      </w:r>
      <w:r>
        <w:rPr>
          <w:spacing w:val="-6"/>
          <w:w w:val="105"/>
          <w:sz w:val="21"/>
        </w:rPr>
        <w:t xml:space="preserve">County </w:t>
      </w:r>
      <w:r>
        <w:rPr>
          <w:spacing w:val="-5"/>
          <w:w w:val="105"/>
          <w:sz w:val="21"/>
        </w:rPr>
        <w:t xml:space="preserve">Court </w:t>
      </w:r>
      <w:r>
        <w:rPr>
          <w:spacing w:val="-4"/>
          <w:w w:val="105"/>
          <w:sz w:val="21"/>
        </w:rPr>
        <w:t>ha</w:t>
      </w:r>
      <w:r>
        <w:rPr>
          <w:spacing w:val="-4"/>
          <w:w w:val="105"/>
          <w:sz w:val="21"/>
        </w:rPr>
        <w:t xml:space="preserve">s </w:t>
      </w:r>
      <w:r>
        <w:rPr>
          <w:spacing w:val="-3"/>
          <w:w w:val="105"/>
          <w:sz w:val="21"/>
        </w:rPr>
        <w:t xml:space="preserve">no </w:t>
      </w:r>
      <w:r>
        <w:rPr>
          <w:spacing w:val="-6"/>
          <w:w w:val="105"/>
          <w:sz w:val="21"/>
        </w:rPr>
        <w:t xml:space="preserve">inherent </w:t>
      </w:r>
      <w:r>
        <w:rPr>
          <w:spacing w:val="-5"/>
          <w:w w:val="105"/>
          <w:sz w:val="21"/>
        </w:rPr>
        <w:t xml:space="preserve">jurisdiction </w:t>
      </w:r>
      <w:r>
        <w:rPr>
          <w:spacing w:val="-4"/>
          <w:w w:val="105"/>
          <w:sz w:val="21"/>
        </w:rPr>
        <w:t xml:space="preserve">to deal with </w:t>
      </w:r>
      <w:r>
        <w:rPr>
          <w:spacing w:val="-5"/>
          <w:w w:val="105"/>
          <w:sz w:val="21"/>
        </w:rPr>
        <w:t xml:space="preserve">non-compliance </w:t>
      </w:r>
      <w:r>
        <w:rPr>
          <w:spacing w:val="-4"/>
          <w:w w:val="105"/>
          <w:sz w:val="21"/>
        </w:rPr>
        <w:t xml:space="preserve">with court orders </w:t>
      </w:r>
      <w:r>
        <w:rPr>
          <w:spacing w:val="-3"/>
          <w:w w:val="105"/>
          <w:sz w:val="21"/>
        </w:rPr>
        <w:t xml:space="preserve">or </w:t>
      </w:r>
      <w:r>
        <w:rPr>
          <w:spacing w:val="-5"/>
          <w:w w:val="105"/>
          <w:sz w:val="21"/>
        </w:rPr>
        <w:t xml:space="preserve">undertaking </w:t>
      </w:r>
      <w:r>
        <w:rPr>
          <w:spacing w:val="-4"/>
          <w:w w:val="105"/>
          <w:sz w:val="21"/>
        </w:rPr>
        <w:t xml:space="preserve">by </w:t>
      </w:r>
      <w:r>
        <w:rPr>
          <w:spacing w:val="-6"/>
          <w:w w:val="105"/>
          <w:sz w:val="21"/>
        </w:rPr>
        <w:t xml:space="preserve">punishing </w:t>
      </w:r>
      <w:r>
        <w:rPr>
          <w:spacing w:val="-5"/>
          <w:w w:val="105"/>
          <w:sz w:val="21"/>
        </w:rPr>
        <w:t xml:space="preserve">for </w:t>
      </w:r>
      <w:r>
        <w:rPr>
          <w:spacing w:val="-8"/>
          <w:w w:val="105"/>
          <w:sz w:val="21"/>
        </w:rPr>
        <w:t>contempt.</w:t>
      </w:r>
      <w:r>
        <w:rPr>
          <w:spacing w:val="-8"/>
          <w:w w:val="105"/>
          <w:position w:val="7"/>
          <w:sz w:val="12"/>
        </w:rPr>
        <w:t xml:space="preserve">17 </w:t>
      </w:r>
      <w:r>
        <w:rPr>
          <w:spacing w:val="-7"/>
          <w:w w:val="105"/>
          <w:sz w:val="21"/>
        </w:rPr>
        <w:t xml:space="preserve">However, </w:t>
      </w:r>
      <w:r>
        <w:rPr>
          <w:spacing w:val="-5"/>
          <w:w w:val="105"/>
          <w:sz w:val="21"/>
        </w:rPr>
        <w:t xml:space="preserve">this power </w:t>
      </w:r>
      <w:r>
        <w:rPr>
          <w:spacing w:val="-3"/>
          <w:w w:val="105"/>
          <w:sz w:val="21"/>
        </w:rPr>
        <w:t xml:space="preserve">is </w:t>
      </w:r>
      <w:r>
        <w:rPr>
          <w:spacing w:val="-6"/>
          <w:w w:val="105"/>
          <w:sz w:val="21"/>
        </w:rPr>
        <w:t xml:space="preserve">conferred </w:t>
      </w:r>
      <w:r>
        <w:rPr>
          <w:spacing w:val="-3"/>
          <w:w w:val="105"/>
          <w:sz w:val="21"/>
        </w:rPr>
        <w:t xml:space="preserve">on </w:t>
      </w:r>
      <w:r>
        <w:rPr>
          <w:spacing w:val="-4"/>
          <w:w w:val="105"/>
          <w:sz w:val="21"/>
        </w:rPr>
        <w:t xml:space="preserve">the </w:t>
      </w:r>
      <w:r>
        <w:rPr>
          <w:spacing w:val="-6"/>
          <w:w w:val="105"/>
          <w:sz w:val="21"/>
        </w:rPr>
        <w:t xml:space="preserve">County </w:t>
      </w:r>
      <w:r>
        <w:rPr>
          <w:spacing w:val="-5"/>
          <w:w w:val="105"/>
          <w:sz w:val="21"/>
        </w:rPr>
        <w:t xml:space="preserve">Court </w:t>
      </w:r>
      <w:r>
        <w:rPr>
          <w:spacing w:val="-4"/>
          <w:w w:val="105"/>
          <w:sz w:val="21"/>
        </w:rPr>
        <w:t>by</w:t>
      </w:r>
      <w:r>
        <w:rPr>
          <w:spacing w:val="7"/>
          <w:w w:val="105"/>
          <w:sz w:val="21"/>
        </w:rPr>
        <w:t xml:space="preserve"> </w:t>
      </w:r>
      <w:r>
        <w:rPr>
          <w:spacing w:val="-8"/>
          <w:w w:val="105"/>
          <w:sz w:val="21"/>
        </w:rPr>
        <w:t>statute.</w:t>
      </w:r>
      <w:r>
        <w:rPr>
          <w:spacing w:val="-8"/>
          <w:w w:val="105"/>
          <w:position w:val="7"/>
          <w:sz w:val="12"/>
        </w:rPr>
        <w:t>18</w:t>
      </w:r>
    </w:p>
    <w:p w:rsidR="00D04CB6" w:rsidRDefault="00F732FE">
      <w:pPr>
        <w:pStyle w:val="ListParagraph"/>
        <w:numPr>
          <w:ilvl w:val="1"/>
          <w:numId w:val="185"/>
        </w:numPr>
        <w:tabs>
          <w:tab w:val="left" w:pos="1941"/>
          <w:tab w:val="left" w:pos="1942"/>
        </w:tabs>
        <w:spacing w:before="121" w:line="242" w:lineRule="auto"/>
        <w:ind w:right="152"/>
        <w:jc w:val="left"/>
        <w:rPr>
          <w:sz w:val="21"/>
        </w:rPr>
      </w:pPr>
      <w:r>
        <w:rPr>
          <w:w w:val="105"/>
          <w:sz w:val="21"/>
        </w:rPr>
        <w:t xml:space="preserve">As </w:t>
      </w:r>
      <w:r>
        <w:rPr>
          <w:spacing w:val="-4"/>
          <w:w w:val="105"/>
          <w:sz w:val="21"/>
        </w:rPr>
        <w:t xml:space="preserve">with </w:t>
      </w:r>
      <w:r>
        <w:rPr>
          <w:spacing w:val="-5"/>
          <w:w w:val="105"/>
          <w:sz w:val="21"/>
        </w:rPr>
        <w:t xml:space="preserve">all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4"/>
          <w:w w:val="105"/>
          <w:sz w:val="21"/>
        </w:rPr>
        <w:t xml:space="preserve">in the </w:t>
      </w:r>
      <w:r>
        <w:rPr>
          <w:spacing w:val="-5"/>
          <w:w w:val="105"/>
          <w:sz w:val="21"/>
        </w:rPr>
        <w:t xml:space="preserve">Supreme </w:t>
      </w:r>
      <w:r>
        <w:rPr>
          <w:spacing w:val="-4"/>
          <w:w w:val="105"/>
          <w:sz w:val="21"/>
        </w:rPr>
        <w:t xml:space="preserve">and </w:t>
      </w:r>
      <w:r>
        <w:rPr>
          <w:spacing w:val="-6"/>
          <w:w w:val="105"/>
          <w:sz w:val="21"/>
        </w:rPr>
        <w:t xml:space="preserve">County </w:t>
      </w:r>
      <w:r>
        <w:rPr>
          <w:spacing w:val="-5"/>
          <w:w w:val="105"/>
          <w:sz w:val="21"/>
        </w:rPr>
        <w:t xml:space="preserve">Courts </w:t>
      </w:r>
      <w:r>
        <w:rPr>
          <w:spacing w:val="-4"/>
          <w:w w:val="105"/>
          <w:sz w:val="21"/>
        </w:rPr>
        <w:t xml:space="preserve">the </w:t>
      </w:r>
      <w:r>
        <w:rPr>
          <w:spacing w:val="-6"/>
          <w:w w:val="105"/>
          <w:sz w:val="21"/>
        </w:rPr>
        <w:t xml:space="preserve">procedure </w:t>
      </w:r>
      <w:r>
        <w:rPr>
          <w:spacing w:val="-5"/>
          <w:w w:val="105"/>
          <w:sz w:val="21"/>
        </w:rPr>
        <w:t xml:space="preserve">for </w:t>
      </w:r>
      <w:r>
        <w:rPr>
          <w:spacing w:val="-6"/>
          <w:w w:val="105"/>
          <w:sz w:val="21"/>
        </w:rPr>
        <w:t xml:space="preserve">commencing </w:t>
      </w:r>
      <w:r>
        <w:rPr>
          <w:spacing w:val="-4"/>
          <w:w w:val="105"/>
          <w:sz w:val="21"/>
        </w:rPr>
        <w:t xml:space="preserve">and </w:t>
      </w:r>
      <w:r>
        <w:rPr>
          <w:spacing w:val="-5"/>
          <w:w w:val="105"/>
          <w:sz w:val="21"/>
        </w:rPr>
        <w:t xml:space="preserve">hearing disobedience </w:t>
      </w:r>
      <w:r>
        <w:rPr>
          <w:spacing w:val="-6"/>
          <w:w w:val="105"/>
          <w:sz w:val="21"/>
        </w:rPr>
        <w:t xml:space="preserve">contempt proceedings, </w:t>
      </w:r>
      <w:r>
        <w:rPr>
          <w:spacing w:val="-4"/>
          <w:w w:val="105"/>
          <w:sz w:val="21"/>
        </w:rPr>
        <w:t xml:space="preserve">the </w:t>
      </w:r>
      <w:r>
        <w:rPr>
          <w:spacing w:val="-6"/>
          <w:w w:val="105"/>
          <w:sz w:val="21"/>
        </w:rPr>
        <w:t xml:space="preserve">punishments </w:t>
      </w:r>
      <w:r>
        <w:rPr>
          <w:spacing w:val="-5"/>
          <w:w w:val="105"/>
          <w:sz w:val="21"/>
        </w:rPr>
        <w:t xml:space="preserve">which may </w:t>
      </w:r>
      <w:r>
        <w:rPr>
          <w:w w:val="105"/>
          <w:sz w:val="21"/>
        </w:rPr>
        <w:t xml:space="preserve">be </w:t>
      </w:r>
      <w:r>
        <w:rPr>
          <w:spacing w:val="-5"/>
          <w:w w:val="105"/>
          <w:sz w:val="21"/>
        </w:rPr>
        <w:t xml:space="preserve">imposed </w:t>
      </w:r>
      <w:r>
        <w:rPr>
          <w:spacing w:val="-4"/>
          <w:w w:val="105"/>
          <w:sz w:val="21"/>
        </w:rPr>
        <w:t xml:space="preserve">and the costs orders </w:t>
      </w:r>
      <w:r>
        <w:rPr>
          <w:spacing w:val="-5"/>
          <w:w w:val="105"/>
          <w:sz w:val="21"/>
        </w:rPr>
        <w:t xml:space="preserve">which </w:t>
      </w:r>
      <w:r>
        <w:rPr>
          <w:spacing w:val="-4"/>
          <w:w w:val="105"/>
          <w:sz w:val="21"/>
        </w:rPr>
        <w:t xml:space="preserve">the court </w:t>
      </w:r>
      <w:r>
        <w:rPr>
          <w:spacing w:val="-5"/>
          <w:w w:val="105"/>
          <w:sz w:val="21"/>
        </w:rPr>
        <w:t xml:space="preserve">may </w:t>
      </w:r>
      <w:r>
        <w:rPr>
          <w:spacing w:val="-6"/>
          <w:w w:val="105"/>
          <w:sz w:val="21"/>
        </w:rPr>
        <w:t xml:space="preserve">make </w:t>
      </w:r>
      <w:r>
        <w:rPr>
          <w:spacing w:val="-5"/>
          <w:w w:val="105"/>
          <w:sz w:val="21"/>
        </w:rPr>
        <w:t xml:space="preserve">are </w:t>
      </w:r>
      <w:r>
        <w:rPr>
          <w:spacing w:val="-6"/>
          <w:w w:val="105"/>
          <w:sz w:val="21"/>
        </w:rPr>
        <w:t xml:space="preserve">regulated </w:t>
      </w:r>
      <w:r>
        <w:rPr>
          <w:spacing w:val="-4"/>
          <w:w w:val="105"/>
          <w:sz w:val="21"/>
        </w:rPr>
        <w:t xml:space="preserve">by the </w:t>
      </w:r>
      <w:r>
        <w:rPr>
          <w:i/>
          <w:spacing w:val="-5"/>
          <w:w w:val="105"/>
          <w:sz w:val="21"/>
        </w:rPr>
        <w:t xml:space="preserve">Supreme </w:t>
      </w:r>
      <w:r>
        <w:rPr>
          <w:i/>
          <w:spacing w:val="-4"/>
          <w:w w:val="105"/>
          <w:sz w:val="21"/>
        </w:rPr>
        <w:t xml:space="preserve">Court (General </w:t>
      </w:r>
      <w:r>
        <w:rPr>
          <w:i/>
          <w:spacing w:val="-5"/>
          <w:w w:val="105"/>
          <w:sz w:val="21"/>
        </w:rPr>
        <w:t xml:space="preserve">Civil Procedure Rules) </w:t>
      </w:r>
      <w:r>
        <w:rPr>
          <w:i/>
          <w:spacing w:val="-12"/>
          <w:w w:val="105"/>
          <w:sz w:val="21"/>
        </w:rPr>
        <w:t xml:space="preserve">2015 </w:t>
      </w:r>
      <w:r>
        <w:rPr>
          <w:spacing w:val="-3"/>
          <w:w w:val="105"/>
          <w:sz w:val="21"/>
        </w:rPr>
        <w:t xml:space="preserve">(Vic) </w:t>
      </w:r>
      <w:r>
        <w:rPr>
          <w:spacing w:val="-4"/>
          <w:w w:val="105"/>
          <w:sz w:val="21"/>
        </w:rPr>
        <w:t xml:space="preserve">and the </w:t>
      </w:r>
      <w:r>
        <w:rPr>
          <w:i/>
          <w:spacing w:val="-5"/>
          <w:w w:val="105"/>
          <w:sz w:val="21"/>
        </w:rPr>
        <w:t>Coun</w:t>
      </w:r>
      <w:r>
        <w:rPr>
          <w:i/>
          <w:spacing w:val="-5"/>
          <w:w w:val="105"/>
          <w:sz w:val="21"/>
        </w:rPr>
        <w:t xml:space="preserve">ty </w:t>
      </w:r>
      <w:r>
        <w:rPr>
          <w:i/>
          <w:spacing w:val="-4"/>
          <w:w w:val="105"/>
          <w:sz w:val="21"/>
        </w:rPr>
        <w:t xml:space="preserve">Court </w:t>
      </w:r>
      <w:r>
        <w:rPr>
          <w:i/>
          <w:spacing w:val="-5"/>
          <w:w w:val="105"/>
          <w:sz w:val="21"/>
        </w:rPr>
        <w:t xml:space="preserve">Civil Procedure Rules </w:t>
      </w:r>
      <w:r>
        <w:rPr>
          <w:i/>
          <w:spacing w:val="-11"/>
          <w:w w:val="105"/>
          <w:sz w:val="21"/>
        </w:rPr>
        <w:t>2018</w:t>
      </w:r>
      <w:r>
        <w:rPr>
          <w:i/>
          <w:spacing w:val="-12"/>
          <w:w w:val="105"/>
          <w:sz w:val="21"/>
        </w:rPr>
        <w:t xml:space="preserve"> </w:t>
      </w:r>
      <w:r>
        <w:rPr>
          <w:spacing w:val="-3"/>
          <w:w w:val="105"/>
          <w:sz w:val="21"/>
        </w:rPr>
        <w:t>(Vic)</w:t>
      </w:r>
      <w:r>
        <w:rPr>
          <w:spacing w:val="-12"/>
          <w:w w:val="105"/>
          <w:sz w:val="21"/>
        </w:rPr>
        <w:t xml:space="preserve"> </w:t>
      </w:r>
      <w:r>
        <w:rPr>
          <w:spacing w:val="-5"/>
          <w:w w:val="105"/>
          <w:sz w:val="21"/>
        </w:rPr>
        <w:t>(General</w:t>
      </w:r>
      <w:r>
        <w:rPr>
          <w:spacing w:val="-12"/>
          <w:w w:val="105"/>
          <w:sz w:val="21"/>
        </w:rPr>
        <w:t xml:space="preserve"> </w:t>
      </w:r>
      <w:r>
        <w:rPr>
          <w:spacing w:val="-6"/>
          <w:w w:val="105"/>
          <w:sz w:val="21"/>
        </w:rPr>
        <w:t>Civil</w:t>
      </w:r>
      <w:r>
        <w:rPr>
          <w:spacing w:val="-12"/>
          <w:w w:val="105"/>
          <w:sz w:val="21"/>
        </w:rPr>
        <w:t xml:space="preserve"> </w:t>
      </w:r>
      <w:r>
        <w:rPr>
          <w:spacing w:val="-5"/>
          <w:w w:val="105"/>
          <w:sz w:val="21"/>
        </w:rPr>
        <w:t>Procedure</w:t>
      </w:r>
      <w:r>
        <w:rPr>
          <w:spacing w:val="-12"/>
          <w:w w:val="105"/>
          <w:sz w:val="21"/>
        </w:rPr>
        <w:t xml:space="preserve"> </w:t>
      </w:r>
      <w:r>
        <w:rPr>
          <w:spacing w:val="-4"/>
          <w:w w:val="105"/>
          <w:sz w:val="21"/>
        </w:rPr>
        <w:t>Rules).</w:t>
      </w:r>
      <w:r>
        <w:rPr>
          <w:spacing w:val="-12"/>
          <w:w w:val="105"/>
          <w:sz w:val="21"/>
        </w:rPr>
        <w:t xml:space="preserve"> </w:t>
      </w:r>
      <w:r>
        <w:rPr>
          <w:spacing w:val="-3"/>
          <w:w w:val="105"/>
          <w:sz w:val="21"/>
        </w:rPr>
        <w:t>For</w:t>
      </w:r>
      <w:r>
        <w:rPr>
          <w:spacing w:val="-12"/>
          <w:w w:val="105"/>
          <w:sz w:val="21"/>
        </w:rPr>
        <w:t xml:space="preserve"> </w:t>
      </w:r>
      <w:r>
        <w:rPr>
          <w:spacing w:val="-6"/>
          <w:w w:val="105"/>
          <w:sz w:val="21"/>
        </w:rPr>
        <w:t>relevant</w:t>
      </w:r>
      <w:r>
        <w:rPr>
          <w:spacing w:val="-12"/>
          <w:w w:val="105"/>
          <w:sz w:val="21"/>
        </w:rPr>
        <w:t xml:space="preserve"> </w:t>
      </w:r>
      <w:r>
        <w:rPr>
          <w:spacing w:val="-5"/>
          <w:w w:val="105"/>
          <w:sz w:val="21"/>
        </w:rPr>
        <w:t>purposes,</w:t>
      </w:r>
      <w:r>
        <w:rPr>
          <w:spacing w:val="-12"/>
          <w:w w:val="105"/>
          <w:sz w:val="21"/>
        </w:rPr>
        <w:t xml:space="preserve"> </w:t>
      </w:r>
      <w:r>
        <w:rPr>
          <w:spacing w:val="-4"/>
          <w:w w:val="105"/>
          <w:sz w:val="21"/>
        </w:rPr>
        <w:t>the</w:t>
      </w:r>
      <w:r>
        <w:rPr>
          <w:spacing w:val="-12"/>
          <w:w w:val="105"/>
          <w:sz w:val="21"/>
        </w:rPr>
        <w:t xml:space="preserve"> </w:t>
      </w:r>
      <w:r>
        <w:rPr>
          <w:spacing w:val="-5"/>
          <w:w w:val="105"/>
          <w:sz w:val="21"/>
        </w:rPr>
        <w:t>Rules</w:t>
      </w:r>
      <w:r>
        <w:rPr>
          <w:spacing w:val="-12"/>
          <w:w w:val="105"/>
          <w:sz w:val="21"/>
        </w:rPr>
        <w:t xml:space="preserve"> </w:t>
      </w:r>
      <w:r>
        <w:rPr>
          <w:spacing w:val="-5"/>
          <w:w w:val="105"/>
          <w:sz w:val="21"/>
        </w:rPr>
        <w:t>mirror</w:t>
      </w:r>
      <w:r>
        <w:rPr>
          <w:spacing w:val="-12"/>
          <w:w w:val="105"/>
          <w:sz w:val="21"/>
        </w:rPr>
        <w:t xml:space="preserve"> </w:t>
      </w:r>
      <w:r>
        <w:rPr>
          <w:spacing w:val="-5"/>
          <w:w w:val="105"/>
          <w:sz w:val="21"/>
        </w:rPr>
        <w:t>each</w:t>
      </w:r>
      <w:r>
        <w:rPr>
          <w:spacing w:val="-12"/>
          <w:w w:val="105"/>
          <w:sz w:val="21"/>
        </w:rPr>
        <w:t xml:space="preserve"> </w:t>
      </w:r>
      <w:r>
        <w:rPr>
          <w:spacing w:val="-7"/>
          <w:w w:val="105"/>
          <w:sz w:val="21"/>
        </w:rPr>
        <w:t>other.</w:t>
      </w:r>
    </w:p>
    <w:p w:rsidR="00D04CB6" w:rsidRDefault="00F732FE">
      <w:pPr>
        <w:pStyle w:val="ListParagraph"/>
        <w:numPr>
          <w:ilvl w:val="1"/>
          <w:numId w:val="185"/>
        </w:numPr>
        <w:tabs>
          <w:tab w:val="left" w:pos="1941"/>
          <w:tab w:val="left" w:pos="1942"/>
        </w:tabs>
        <w:spacing w:before="121" w:line="242" w:lineRule="auto"/>
        <w:ind w:right="169"/>
        <w:jc w:val="left"/>
        <w:rPr>
          <w:sz w:val="12"/>
        </w:rPr>
      </w:pPr>
      <w:r>
        <w:rPr>
          <w:spacing w:val="-3"/>
          <w:w w:val="105"/>
          <w:sz w:val="21"/>
        </w:rPr>
        <w:t xml:space="preserve">The </w:t>
      </w:r>
      <w:r>
        <w:rPr>
          <w:spacing w:val="-6"/>
          <w:w w:val="105"/>
          <w:sz w:val="21"/>
        </w:rPr>
        <w:t xml:space="preserve">Magistrates’ </w:t>
      </w:r>
      <w:r>
        <w:rPr>
          <w:spacing w:val="-5"/>
          <w:w w:val="105"/>
          <w:sz w:val="21"/>
        </w:rPr>
        <w:t xml:space="preserve">Court </w:t>
      </w:r>
      <w:r>
        <w:rPr>
          <w:spacing w:val="-4"/>
          <w:w w:val="105"/>
          <w:sz w:val="21"/>
        </w:rPr>
        <w:t xml:space="preserve">also has </w:t>
      </w:r>
      <w:r>
        <w:rPr>
          <w:spacing w:val="-3"/>
          <w:w w:val="105"/>
          <w:sz w:val="21"/>
        </w:rPr>
        <w:t xml:space="preserve">no </w:t>
      </w:r>
      <w:r>
        <w:rPr>
          <w:spacing w:val="-6"/>
          <w:w w:val="105"/>
          <w:sz w:val="21"/>
        </w:rPr>
        <w:t xml:space="preserve">inherent </w:t>
      </w:r>
      <w:r>
        <w:rPr>
          <w:spacing w:val="-5"/>
          <w:w w:val="105"/>
          <w:sz w:val="21"/>
        </w:rPr>
        <w:t xml:space="preserve">jurisdiction </w:t>
      </w:r>
      <w:r>
        <w:rPr>
          <w:spacing w:val="-4"/>
          <w:w w:val="105"/>
          <w:sz w:val="21"/>
        </w:rPr>
        <w:t xml:space="preserve">to deal with </w:t>
      </w:r>
      <w:r>
        <w:rPr>
          <w:spacing w:val="-5"/>
          <w:w w:val="105"/>
          <w:sz w:val="21"/>
        </w:rPr>
        <w:t xml:space="preserve">non-compliance </w:t>
      </w:r>
      <w:r>
        <w:rPr>
          <w:spacing w:val="-4"/>
          <w:w w:val="105"/>
          <w:sz w:val="21"/>
        </w:rPr>
        <w:t xml:space="preserve">with court orders </w:t>
      </w:r>
      <w:r>
        <w:rPr>
          <w:spacing w:val="-3"/>
          <w:w w:val="105"/>
          <w:sz w:val="21"/>
        </w:rPr>
        <w:t xml:space="preserve">or </w:t>
      </w:r>
      <w:r>
        <w:rPr>
          <w:spacing w:val="-5"/>
          <w:w w:val="105"/>
          <w:sz w:val="21"/>
        </w:rPr>
        <w:t xml:space="preserve">undertakings </w:t>
      </w:r>
      <w:r>
        <w:rPr>
          <w:spacing w:val="-4"/>
          <w:w w:val="105"/>
          <w:sz w:val="21"/>
        </w:rPr>
        <w:t xml:space="preserve">by </w:t>
      </w:r>
      <w:r>
        <w:rPr>
          <w:spacing w:val="-6"/>
          <w:w w:val="105"/>
          <w:sz w:val="21"/>
        </w:rPr>
        <w:t xml:space="preserve">punishing </w:t>
      </w:r>
      <w:r>
        <w:rPr>
          <w:spacing w:val="-5"/>
          <w:w w:val="105"/>
          <w:sz w:val="21"/>
        </w:rPr>
        <w:t xml:space="preserve">for </w:t>
      </w:r>
      <w:r>
        <w:rPr>
          <w:spacing w:val="-6"/>
          <w:w w:val="105"/>
          <w:sz w:val="21"/>
        </w:rPr>
        <w:t xml:space="preserve">contempt. </w:t>
      </w:r>
      <w:r>
        <w:rPr>
          <w:spacing w:val="-7"/>
          <w:w w:val="105"/>
          <w:sz w:val="21"/>
        </w:rPr>
        <w:t xml:space="preserve">However, </w:t>
      </w:r>
      <w:r>
        <w:rPr>
          <w:spacing w:val="-4"/>
          <w:w w:val="105"/>
          <w:sz w:val="21"/>
        </w:rPr>
        <w:t xml:space="preserve">section </w:t>
      </w:r>
      <w:r>
        <w:rPr>
          <w:spacing w:val="-10"/>
          <w:w w:val="105"/>
          <w:sz w:val="21"/>
        </w:rPr>
        <w:t xml:space="preserve">135 </w:t>
      </w:r>
      <w:r>
        <w:rPr>
          <w:spacing w:val="-4"/>
          <w:w w:val="105"/>
          <w:sz w:val="21"/>
        </w:rPr>
        <w:t xml:space="preserve">of the </w:t>
      </w:r>
      <w:r>
        <w:rPr>
          <w:i/>
          <w:spacing w:val="-6"/>
          <w:w w:val="105"/>
          <w:sz w:val="21"/>
        </w:rPr>
        <w:t xml:space="preserve">Magistrates’ </w:t>
      </w:r>
      <w:r>
        <w:rPr>
          <w:i/>
          <w:spacing w:val="-4"/>
          <w:w w:val="105"/>
          <w:sz w:val="21"/>
        </w:rPr>
        <w:t xml:space="preserve">Court </w:t>
      </w:r>
      <w:r>
        <w:rPr>
          <w:i/>
          <w:spacing w:val="-3"/>
          <w:w w:val="105"/>
          <w:sz w:val="21"/>
        </w:rPr>
        <w:t xml:space="preserve">Act </w:t>
      </w:r>
      <w:r>
        <w:rPr>
          <w:i/>
          <w:spacing w:val="-7"/>
          <w:w w:val="105"/>
          <w:sz w:val="21"/>
        </w:rPr>
        <w:t xml:space="preserve">1989 </w:t>
      </w:r>
      <w:r>
        <w:rPr>
          <w:spacing w:val="-3"/>
          <w:w w:val="105"/>
          <w:sz w:val="21"/>
        </w:rPr>
        <w:t xml:space="preserve">(Vic) sets </w:t>
      </w:r>
      <w:r>
        <w:rPr>
          <w:spacing w:val="-4"/>
          <w:w w:val="105"/>
          <w:sz w:val="21"/>
        </w:rPr>
        <w:t xml:space="preserve">out the powers of the </w:t>
      </w:r>
      <w:r>
        <w:rPr>
          <w:spacing w:val="-6"/>
          <w:w w:val="105"/>
          <w:sz w:val="21"/>
        </w:rPr>
        <w:t xml:space="preserve">Magistrates’ </w:t>
      </w:r>
      <w:r>
        <w:rPr>
          <w:spacing w:val="-5"/>
          <w:w w:val="105"/>
          <w:sz w:val="21"/>
        </w:rPr>
        <w:t xml:space="preserve">Court </w:t>
      </w:r>
      <w:r>
        <w:rPr>
          <w:spacing w:val="-4"/>
          <w:w w:val="105"/>
          <w:sz w:val="21"/>
        </w:rPr>
        <w:t xml:space="preserve">to </w:t>
      </w:r>
      <w:r>
        <w:rPr>
          <w:spacing w:val="-6"/>
          <w:w w:val="105"/>
          <w:sz w:val="21"/>
        </w:rPr>
        <w:t xml:space="preserve">make </w:t>
      </w:r>
      <w:r>
        <w:rPr>
          <w:spacing w:val="-4"/>
          <w:w w:val="105"/>
          <w:sz w:val="21"/>
        </w:rPr>
        <w:t xml:space="preserve">and </w:t>
      </w:r>
      <w:r>
        <w:rPr>
          <w:spacing w:val="-6"/>
          <w:w w:val="105"/>
          <w:sz w:val="21"/>
        </w:rPr>
        <w:t xml:space="preserve">enforce </w:t>
      </w:r>
      <w:r>
        <w:rPr>
          <w:spacing w:val="-5"/>
          <w:w w:val="105"/>
          <w:sz w:val="21"/>
        </w:rPr>
        <w:t xml:space="preserve">orders, other than for </w:t>
      </w:r>
      <w:r>
        <w:rPr>
          <w:spacing w:val="-4"/>
          <w:w w:val="105"/>
          <w:sz w:val="21"/>
        </w:rPr>
        <w:t xml:space="preserve">the </w:t>
      </w:r>
      <w:r>
        <w:rPr>
          <w:spacing w:val="-5"/>
          <w:w w:val="105"/>
          <w:sz w:val="21"/>
        </w:rPr>
        <w:t xml:space="preserve">payment </w:t>
      </w:r>
      <w:r>
        <w:rPr>
          <w:spacing w:val="-4"/>
          <w:w w:val="105"/>
          <w:sz w:val="21"/>
        </w:rPr>
        <w:t>of</w:t>
      </w:r>
      <w:r>
        <w:rPr>
          <w:spacing w:val="-23"/>
          <w:w w:val="105"/>
          <w:sz w:val="21"/>
        </w:rPr>
        <w:t xml:space="preserve"> </w:t>
      </w:r>
      <w:r>
        <w:rPr>
          <w:spacing w:val="-9"/>
          <w:w w:val="105"/>
          <w:sz w:val="21"/>
        </w:rPr>
        <w:t>money.</w:t>
      </w:r>
      <w:r>
        <w:rPr>
          <w:spacing w:val="-9"/>
          <w:w w:val="105"/>
          <w:position w:val="7"/>
          <w:sz w:val="12"/>
        </w:rPr>
        <w:t>19</w:t>
      </w:r>
    </w:p>
    <w:p w:rsidR="00D04CB6" w:rsidRDefault="00F732FE">
      <w:pPr>
        <w:pStyle w:val="Heading5"/>
        <w:spacing w:before="132"/>
        <w:ind w:left="1147"/>
      </w:pPr>
      <w:r>
        <w:rPr>
          <w:w w:val="115"/>
        </w:rPr>
        <w:t>The elements of disobedience contempt</w:t>
      </w:r>
    </w:p>
    <w:p w:rsidR="00D04CB6" w:rsidRDefault="00F732FE">
      <w:pPr>
        <w:pStyle w:val="ListParagraph"/>
        <w:numPr>
          <w:ilvl w:val="1"/>
          <w:numId w:val="185"/>
        </w:numPr>
        <w:tabs>
          <w:tab w:val="left" w:pos="1940"/>
          <w:tab w:val="left" w:pos="1941"/>
        </w:tabs>
        <w:spacing w:before="136" w:line="242" w:lineRule="auto"/>
        <w:ind w:left="1940" w:right="277" w:hanging="793"/>
        <w:jc w:val="left"/>
        <w:rPr>
          <w:sz w:val="12"/>
        </w:rPr>
      </w:pPr>
      <w:r>
        <w:rPr>
          <w:sz w:val="21"/>
        </w:rPr>
        <w:t xml:space="preserve">In </w:t>
      </w:r>
      <w:r>
        <w:rPr>
          <w:spacing w:val="-5"/>
          <w:sz w:val="21"/>
        </w:rPr>
        <w:t xml:space="preserve">order </w:t>
      </w:r>
      <w:r>
        <w:rPr>
          <w:spacing w:val="-4"/>
          <w:sz w:val="21"/>
        </w:rPr>
        <w:t xml:space="preserve">to </w:t>
      </w:r>
      <w:r>
        <w:rPr>
          <w:spacing w:val="-6"/>
          <w:sz w:val="21"/>
        </w:rPr>
        <w:t xml:space="preserve">prove </w:t>
      </w:r>
      <w:r>
        <w:rPr>
          <w:spacing w:val="-5"/>
          <w:sz w:val="21"/>
        </w:rPr>
        <w:t xml:space="preserve">disobedience </w:t>
      </w:r>
      <w:r>
        <w:rPr>
          <w:spacing w:val="-6"/>
          <w:sz w:val="21"/>
        </w:rPr>
        <w:t xml:space="preserve">contempt, </w:t>
      </w:r>
      <w:r>
        <w:rPr>
          <w:spacing w:val="-4"/>
          <w:sz w:val="21"/>
        </w:rPr>
        <w:t xml:space="preserve">the </w:t>
      </w:r>
      <w:r>
        <w:rPr>
          <w:spacing w:val="-3"/>
          <w:sz w:val="21"/>
        </w:rPr>
        <w:t xml:space="preserve">party </w:t>
      </w:r>
      <w:r>
        <w:rPr>
          <w:spacing w:val="-6"/>
          <w:sz w:val="21"/>
        </w:rPr>
        <w:t xml:space="preserve">bringing </w:t>
      </w:r>
      <w:r>
        <w:rPr>
          <w:spacing w:val="-4"/>
          <w:sz w:val="21"/>
        </w:rPr>
        <w:t xml:space="preserve">the </w:t>
      </w:r>
      <w:r>
        <w:rPr>
          <w:spacing w:val="-6"/>
          <w:sz w:val="21"/>
        </w:rPr>
        <w:t xml:space="preserve">proceedings  </w:t>
      </w:r>
      <w:r>
        <w:rPr>
          <w:spacing w:val="-4"/>
          <w:sz w:val="21"/>
        </w:rPr>
        <w:t xml:space="preserve">must </w:t>
      </w:r>
      <w:r>
        <w:rPr>
          <w:spacing w:val="-5"/>
          <w:sz w:val="21"/>
        </w:rPr>
        <w:t xml:space="preserve">establish  </w:t>
      </w:r>
      <w:r>
        <w:rPr>
          <w:spacing w:val="-3"/>
          <w:sz w:val="21"/>
        </w:rPr>
        <w:t>five</w:t>
      </w:r>
      <w:r>
        <w:rPr>
          <w:spacing w:val="38"/>
          <w:sz w:val="21"/>
        </w:rPr>
        <w:t xml:space="preserve"> </w:t>
      </w:r>
      <w:r>
        <w:rPr>
          <w:spacing w:val="-5"/>
          <w:sz w:val="21"/>
        </w:rPr>
        <w:t>elements</w:t>
      </w:r>
      <w:r>
        <w:rPr>
          <w:i/>
          <w:spacing w:val="-5"/>
          <w:sz w:val="21"/>
        </w:rPr>
        <w:t>:</w:t>
      </w:r>
      <w:r>
        <w:rPr>
          <w:spacing w:val="-5"/>
          <w:position w:val="7"/>
          <w:sz w:val="12"/>
        </w:rPr>
        <w:t>20</w:t>
      </w:r>
    </w:p>
    <w:p w:rsidR="00D04CB6" w:rsidRDefault="00F732FE">
      <w:pPr>
        <w:pStyle w:val="ListParagraph"/>
        <w:numPr>
          <w:ilvl w:val="0"/>
          <w:numId w:val="135"/>
        </w:numPr>
        <w:tabs>
          <w:tab w:val="left" w:pos="2282"/>
        </w:tabs>
        <w:spacing w:before="120"/>
        <w:ind w:hanging="339"/>
        <w:rPr>
          <w:sz w:val="21"/>
        </w:rPr>
      </w:pPr>
      <w:r>
        <w:rPr>
          <w:spacing w:val="-5"/>
          <w:w w:val="105"/>
          <w:sz w:val="21"/>
        </w:rPr>
        <w:t xml:space="preserve">that </w:t>
      </w:r>
      <w:r>
        <w:rPr>
          <w:spacing w:val="-3"/>
          <w:w w:val="105"/>
          <w:sz w:val="21"/>
        </w:rPr>
        <w:t xml:space="preserve">an </w:t>
      </w:r>
      <w:r>
        <w:rPr>
          <w:spacing w:val="-5"/>
          <w:w w:val="105"/>
          <w:sz w:val="21"/>
        </w:rPr>
        <w:t xml:space="preserve">order </w:t>
      </w:r>
      <w:r>
        <w:rPr>
          <w:spacing w:val="-4"/>
          <w:w w:val="105"/>
          <w:sz w:val="21"/>
        </w:rPr>
        <w:t>was made by the</w:t>
      </w:r>
      <w:r>
        <w:rPr>
          <w:spacing w:val="-17"/>
          <w:w w:val="105"/>
          <w:sz w:val="21"/>
        </w:rPr>
        <w:t xml:space="preserve"> </w:t>
      </w:r>
      <w:r>
        <w:rPr>
          <w:spacing w:val="-4"/>
          <w:w w:val="105"/>
          <w:sz w:val="21"/>
        </w:rPr>
        <w:t>court</w:t>
      </w:r>
    </w:p>
    <w:p w:rsidR="00D04CB6" w:rsidRDefault="00F732FE">
      <w:pPr>
        <w:pStyle w:val="ListParagraph"/>
        <w:numPr>
          <w:ilvl w:val="0"/>
          <w:numId w:val="135"/>
        </w:numPr>
        <w:tabs>
          <w:tab w:val="left" w:pos="2281"/>
        </w:tabs>
        <w:spacing w:before="88" w:line="242" w:lineRule="auto"/>
        <w:ind w:right="519"/>
        <w:rPr>
          <w:sz w:val="21"/>
        </w:rPr>
      </w:pPr>
      <w:r>
        <w:rPr>
          <w:spacing w:val="-5"/>
          <w:w w:val="105"/>
          <w:sz w:val="21"/>
        </w:rPr>
        <w:t xml:space="preserve">that </w:t>
      </w:r>
      <w:r>
        <w:rPr>
          <w:spacing w:val="-4"/>
          <w:w w:val="105"/>
          <w:sz w:val="21"/>
        </w:rPr>
        <w:t xml:space="preserve">the </w:t>
      </w:r>
      <w:r>
        <w:rPr>
          <w:spacing w:val="-5"/>
          <w:w w:val="105"/>
          <w:sz w:val="21"/>
        </w:rPr>
        <w:t xml:space="preserve">terms </w:t>
      </w:r>
      <w:r>
        <w:rPr>
          <w:spacing w:val="-4"/>
          <w:w w:val="105"/>
          <w:sz w:val="21"/>
        </w:rPr>
        <w:t xml:space="preserve">of the </w:t>
      </w:r>
      <w:r>
        <w:rPr>
          <w:spacing w:val="-5"/>
          <w:w w:val="105"/>
          <w:sz w:val="21"/>
        </w:rPr>
        <w:t xml:space="preserve">order were </w:t>
      </w:r>
      <w:r>
        <w:rPr>
          <w:spacing w:val="-7"/>
          <w:w w:val="105"/>
          <w:sz w:val="21"/>
        </w:rPr>
        <w:t xml:space="preserve">clear, </w:t>
      </w:r>
      <w:r>
        <w:rPr>
          <w:spacing w:val="-6"/>
          <w:w w:val="105"/>
          <w:sz w:val="21"/>
        </w:rPr>
        <w:t xml:space="preserve">unambiguous, </w:t>
      </w:r>
      <w:r>
        <w:rPr>
          <w:spacing w:val="-4"/>
          <w:w w:val="105"/>
          <w:sz w:val="21"/>
        </w:rPr>
        <w:t xml:space="preserve">and </w:t>
      </w:r>
      <w:r>
        <w:rPr>
          <w:spacing w:val="-5"/>
          <w:w w:val="105"/>
          <w:sz w:val="21"/>
        </w:rPr>
        <w:t xml:space="preserve">capable </w:t>
      </w:r>
      <w:r>
        <w:rPr>
          <w:spacing w:val="-4"/>
          <w:w w:val="105"/>
          <w:sz w:val="21"/>
        </w:rPr>
        <w:t xml:space="preserve">of </w:t>
      </w:r>
      <w:r>
        <w:rPr>
          <w:spacing w:val="-5"/>
          <w:w w:val="105"/>
          <w:sz w:val="21"/>
        </w:rPr>
        <w:t xml:space="preserve">being complied </w:t>
      </w:r>
      <w:r>
        <w:rPr>
          <w:spacing w:val="-4"/>
          <w:w w:val="105"/>
          <w:sz w:val="21"/>
        </w:rPr>
        <w:t>with</w:t>
      </w:r>
    </w:p>
    <w:p w:rsidR="00D04CB6" w:rsidRDefault="00F732FE">
      <w:pPr>
        <w:pStyle w:val="ListParagraph"/>
        <w:numPr>
          <w:ilvl w:val="0"/>
          <w:numId w:val="135"/>
        </w:numPr>
        <w:tabs>
          <w:tab w:val="left" w:pos="2281"/>
        </w:tabs>
        <w:spacing w:before="86" w:line="242" w:lineRule="auto"/>
        <w:ind w:right="370"/>
        <w:rPr>
          <w:sz w:val="12"/>
        </w:rPr>
      </w:pPr>
      <w:r>
        <w:rPr>
          <w:spacing w:val="-5"/>
          <w:w w:val="105"/>
          <w:sz w:val="21"/>
        </w:rPr>
        <w:t>that</w:t>
      </w:r>
      <w:r>
        <w:rPr>
          <w:spacing w:val="-8"/>
          <w:w w:val="105"/>
          <w:sz w:val="21"/>
        </w:rPr>
        <w:t xml:space="preserve"> </w:t>
      </w:r>
      <w:r>
        <w:rPr>
          <w:spacing w:val="-4"/>
          <w:w w:val="105"/>
          <w:sz w:val="21"/>
        </w:rPr>
        <w:t>the</w:t>
      </w:r>
      <w:r>
        <w:rPr>
          <w:spacing w:val="-8"/>
          <w:w w:val="105"/>
          <w:sz w:val="21"/>
        </w:rPr>
        <w:t xml:space="preserve"> </w:t>
      </w:r>
      <w:r>
        <w:rPr>
          <w:spacing w:val="-5"/>
          <w:w w:val="105"/>
          <w:sz w:val="21"/>
        </w:rPr>
        <w:t>order</w:t>
      </w:r>
      <w:r>
        <w:rPr>
          <w:spacing w:val="-8"/>
          <w:w w:val="105"/>
          <w:sz w:val="21"/>
        </w:rPr>
        <w:t xml:space="preserve"> </w:t>
      </w:r>
      <w:r>
        <w:rPr>
          <w:spacing w:val="-4"/>
          <w:w w:val="105"/>
          <w:sz w:val="21"/>
        </w:rPr>
        <w:t>was</w:t>
      </w:r>
      <w:r>
        <w:rPr>
          <w:spacing w:val="-8"/>
          <w:w w:val="105"/>
          <w:sz w:val="21"/>
        </w:rPr>
        <w:t xml:space="preserve"> </w:t>
      </w:r>
      <w:r>
        <w:rPr>
          <w:spacing w:val="-4"/>
          <w:w w:val="105"/>
          <w:sz w:val="21"/>
        </w:rPr>
        <w:t>served</w:t>
      </w:r>
      <w:r>
        <w:rPr>
          <w:spacing w:val="-8"/>
          <w:w w:val="105"/>
          <w:sz w:val="21"/>
        </w:rPr>
        <w:t xml:space="preserve"> </w:t>
      </w:r>
      <w:r>
        <w:rPr>
          <w:spacing w:val="-3"/>
          <w:w w:val="105"/>
          <w:sz w:val="21"/>
        </w:rPr>
        <w:t>on</w:t>
      </w:r>
      <w:r>
        <w:rPr>
          <w:spacing w:val="-8"/>
          <w:w w:val="105"/>
          <w:sz w:val="21"/>
        </w:rPr>
        <w:t xml:space="preserve"> </w:t>
      </w:r>
      <w:r>
        <w:rPr>
          <w:spacing w:val="-4"/>
          <w:w w:val="105"/>
          <w:sz w:val="21"/>
        </w:rPr>
        <w:t>the</w:t>
      </w:r>
      <w:r>
        <w:rPr>
          <w:spacing w:val="-8"/>
          <w:w w:val="105"/>
          <w:sz w:val="21"/>
        </w:rPr>
        <w:t xml:space="preserve"> </w:t>
      </w:r>
      <w:r>
        <w:rPr>
          <w:spacing w:val="-5"/>
          <w:w w:val="105"/>
          <w:sz w:val="21"/>
        </w:rPr>
        <w:t>alleged</w:t>
      </w:r>
      <w:r>
        <w:rPr>
          <w:spacing w:val="-8"/>
          <w:w w:val="105"/>
          <w:sz w:val="21"/>
        </w:rPr>
        <w:t xml:space="preserve"> </w:t>
      </w:r>
      <w:r>
        <w:rPr>
          <w:spacing w:val="-6"/>
          <w:w w:val="105"/>
          <w:sz w:val="21"/>
        </w:rPr>
        <w:t>contemnor</w:t>
      </w:r>
      <w:r>
        <w:rPr>
          <w:spacing w:val="-8"/>
          <w:w w:val="105"/>
          <w:sz w:val="21"/>
        </w:rPr>
        <w:t xml:space="preserve"> </w:t>
      </w:r>
      <w:r>
        <w:rPr>
          <w:spacing w:val="-3"/>
          <w:w w:val="105"/>
          <w:sz w:val="21"/>
        </w:rPr>
        <w:t>or</w:t>
      </w:r>
      <w:r>
        <w:rPr>
          <w:spacing w:val="-8"/>
          <w:w w:val="105"/>
          <w:sz w:val="21"/>
        </w:rPr>
        <w:t xml:space="preserve"> </w:t>
      </w:r>
      <w:r>
        <w:rPr>
          <w:spacing w:val="-5"/>
          <w:w w:val="105"/>
          <w:sz w:val="21"/>
        </w:rPr>
        <w:t>that</w:t>
      </w:r>
      <w:r>
        <w:rPr>
          <w:spacing w:val="-8"/>
          <w:w w:val="105"/>
          <w:sz w:val="21"/>
        </w:rPr>
        <w:t xml:space="preserve"> </w:t>
      </w:r>
      <w:r>
        <w:rPr>
          <w:spacing w:val="-4"/>
          <w:w w:val="105"/>
          <w:sz w:val="21"/>
        </w:rPr>
        <w:t>service</w:t>
      </w:r>
      <w:r>
        <w:rPr>
          <w:spacing w:val="-8"/>
          <w:w w:val="105"/>
          <w:sz w:val="21"/>
        </w:rPr>
        <w:t xml:space="preserve"> </w:t>
      </w:r>
      <w:r>
        <w:rPr>
          <w:spacing w:val="-4"/>
          <w:w w:val="105"/>
          <w:sz w:val="21"/>
        </w:rPr>
        <w:t>was</w:t>
      </w:r>
      <w:r>
        <w:rPr>
          <w:spacing w:val="-8"/>
          <w:w w:val="105"/>
          <w:sz w:val="21"/>
        </w:rPr>
        <w:t xml:space="preserve"> </w:t>
      </w:r>
      <w:r>
        <w:rPr>
          <w:spacing w:val="-5"/>
          <w:w w:val="105"/>
          <w:sz w:val="21"/>
        </w:rPr>
        <w:t>excused</w:t>
      </w:r>
      <w:r>
        <w:rPr>
          <w:spacing w:val="-8"/>
          <w:w w:val="105"/>
          <w:sz w:val="21"/>
        </w:rPr>
        <w:t xml:space="preserve"> </w:t>
      </w:r>
      <w:r>
        <w:rPr>
          <w:spacing w:val="-4"/>
          <w:w w:val="105"/>
          <w:sz w:val="21"/>
        </w:rPr>
        <w:t>in</w:t>
      </w:r>
      <w:r>
        <w:rPr>
          <w:spacing w:val="-8"/>
          <w:w w:val="105"/>
          <w:sz w:val="21"/>
        </w:rPr>
        <w:t xml:space="preserve"> </w:t>
      </w:r>
      <w:r>
        <w:rPr>
          <w:spacing w:val="-4"/>
          <w:w w:val="105"/>
          <w:sz w:val="21"/>
        </w:rPr>
        <w:t xml:space="preserve">the </w:t>
      </w:r>
      <w:r>
        <w:rPr>
          <w:spacing w:val="-6"/>
          <w:w w:val="105"/>
          <w:sz w:val="21"/>
        </w:rPr>
        <w:t xml:space="preserve">circumstances, </w:t>
      </w:r>
      <w:r>
        <w:rPr>
          <w:spacing w:val="-3"/>
          <w:w w:val="105"/>
          <w:sz w:val="21"/>
        </w:rPr>
        <w:t xml:space="preserve">or </w:t>
      </w:r>
      <w:r>
        <w:rPr>
          <w:spacing w:val="-4"/>
          <w:w w:val="105"/>
          <w:sz w:val="21"/>
        </w:rPr>
        <w:t xml:space="preserve">service </w:t>
      </w:r>
      <w:r>
        <w:rPr>
          <w:spacing w:val="-5"/>
          <w:w w:val="105"/>
          <w:sz w:val="21"/>
        </w:rPr>
        <w:t xml:space="preserve">dispensed </w:t>
      </w:r>
      <w:r>
        <w:rPr>
          <w:spacing w:val="-4"/>
          <w:w w:val="105"/>
          <w:sz w:val="21"/>
        </w:rPr>
        <w:t xml:space="preserve">with </w:t>
      </w:r>
      <w:r>
        <w:rPr>
          <w:spacing w:val="-6"/>
          <w:w w:val="105"/>
          <w:sz w:val="21"/>
        </w:rPr>
        <w:t xml:space="preserve">pursuant </w:t>
      </w:r>
      <w:r>
        <w:rPr>
          <w:spacing w:val="-4"/>
          <w:w w:val="105"/>
          <w:sz w:val="21"/>
        </w:rPr>
        <w:t xml:space="preserve">to the </w:t>
      </w:r>
      <w:r>
        <w:rPr>
          <w:spacing w:val="-5"/>
          <w:w w:val="105"/>
          <w:sz w:val="21"/>
        </w:rPr>
        <w:t xml:space="preserve">Rules </w:t>
      </w:r>
      <w:r>
        <w:rPr>
          <w:spacing w:val="-4"/>
          <w:w w:val="105"/>
          <w:sz w:val="21"/>
        </w:rPr>
        <w:t>of</w:t>
      </w:r>
      <w:r>
        <w:rPr>
          <w:spacing w:val="-21"/>
          <w:w w:val="105"/>
          <w:sz w:val="21"/>
        </w:rPr>
        <w:t xml:space="preserve"> </w:t>
      </w:r>
      <w:r>
        <w:rPr>
          <w:spacing w:val="-6"/>
          <w:w w:val="105"/>
          <w:sz w:val="21"/>
        </w:rPr>
        <w:t>Court</w:t>
      </w:r>
      <w:r>
        <w:rPr>
          <w:spacing w:val="-6"/>
          <w:w w:val="105"/>
          <w:position w:val="7"/>
          <w:sz w:val="12"/>
        </w:rPr>
        <w:t>21</w:t>
      </w:r>
    </w:p>
    <w:p w:rsidR="00D04CB6" w:rsidRDefault="00F732FE">
      <w:pPr>
        <w:pStyle w:val="ListParagraph"/>
        <w:numPr>
          <w:ilvl w:val="0"/>
          <w:numId w:val="135"/>
        </w:numPr>
        <w:tabs>
          <w:tab w:val="left" w:pos="2282"/>
        </w:tabs>
        <w:spacing w:before="86"/>
        <w:ind w:left="2281"/>
        <w:rPr>
          <w:sz w:val="21"/>
        </w:rPr>
      </w:pPr>
      <w:r>
        <w:rPr>
          <w:spacing w:val="-5"/>
          <w:w w:val="105"/>
          <w:sz w:val="21"/>
        </w:rPr>
        <w:t xml:space="preserve">that </w:t>
      </w:r>
      <w:r>
        <w:rPr>
          <w:spacing w:val="-4"/>
          <w:w w:val="105"/>
          <w:sz w:val="21"/>
        </w:rPr>
        <w:t xml:space="preserve">the </w:t>
      </w:r>
      <w:r>
        <w:rPr>
          <w:spacing w:val="-5"/>
          <w:w w:val="105"/>
          <w:sz w:val="21"/>
        </w:rPr>
        <w:t xml:space="preserve">alleged </w:t>
      </w:r>
      <w:r>
        <w:rPr>
          <w:spacing w:val="-6"/>
          <w:w w:val="105"/>
          <w:sz w:val="21"/>
        </w:rPr>
        <w:t xml:space="preserve">contemnor </w:t>
      </w:r>
      <w:r>
        <w:rPr>
          <w:spacing w:val="-4"/>
          <w:w w:val="105"/>
          <w:sz w:val="21"/>
        </w:rPr>
        <w:t xml:space="preserve">had </w:t>
      </w:r>
      <w:r>
        <w:rPr>
          <w:spacing w:val="-5"/>
          <w:w w:val="105"/>
          <w:sz w:val="21"/>
        </w:rPr>
        <w:t xml:space="preserve">knowledge </w:t>
      </w:r>
      <w:r>
        <w:rPr>
          <w:spacing w:val="-4"/>
          <w:w w:val="105"/>
          <w:sz w:val="21"/>
        </w:rPr>
        <w:t xml:space="preserve">of the </w:t>
      </w:r>
      <w:r>
        <w:rPr>
          <w:spacing w:val="-5"/>
          <w:w w:val="105"/>
          <w:sz w:val="21"/>
        </w:rPr>
        <w:t xml:space="preserve">terms </w:t>
      </w:r>
      <w:r>
        <w:rPr>
          <w:spacing w:val="-4"/>
          <w:w w:val="105"/>
          <w:sz w:val="21"/>
        </w:rPr>
        <w:t>of the</w:t>
      </w:r>
      <w:r>
        <w:rPr>
          <w:spacing w:val="6"/>
          <w:w w:val="105"/>
          <w:sz w:val="21"/>
        </w:rPr>
        <w:t xml:space="preserve"> </w:t>
      </w:r>
      <w:r>
        <w:rPr>
          <w:spacing w:val="-5"/>
          <w:w w:val="105"/>
          <w:sz w:val="21"/>
        </w:rPr>
        <w:t>order</w:t>
      </w:r>
    </w:p>
    <w:p w:rsidR="00D04CB6" w:rsidRDefault="00F732FE">
      <w:pPr>
        <w:pStyle w:val="ListParagraph"/>
        <w:numPr>
          <w:ilvl w:val="0"/>
          <w:numId w:val="135"/>
        </w:numPr>
        <w:tabs>
          <w:tab w:val="left" w:pos="2282"/>
        </w:tabs>
        <w:spacing w:before="88"/>
        <w:ind w:left="2281"/>
        <w:rPr>
          <w:sz w:val="21"/>
        </w:rPr>
      </w:pPr>
      <w:r>
        <w:rPr>
          <w:spacing w:val="-5"/>
          <w:w w:val="105"/>
          <w:sz w:val="21"/>
        </w:rPr>
        <w:t xml:space="preserve">that </w:t>
      </w:r>
      <w:r>
        <w:rPr>
          <w:spacing w:val="-4"/>
          <w:w w:val="105"/>
          <w:sz w:val="21"/>
        </w:rPr>
        <w:t xml:space="preserve">the </w:t>
      </w:r>
      <w:r>
        <w:rPr>
          <w:spacing w:val="-5"/>
          <w:w w:val="105"/>
          <w:sz w:val="21"/>
        </w:rPr>
        <w:t xml:space="preserve">alleged </w:t>
      </w:r>
      <w:r>
        <w:rPr>
          <w:spacing w:val="-6"/>
          <w:w w:val="105"/>
          <w:sz w:val="21"/>
        </w:rPr>
        <w:t xml:space="preserve">contemnor </w:t>
      </w:r>
      <w:r>
        <w:rPr>
          <w:spacing w:val="-5"/>
          <w:w w:val="105"/>
          <w:sz w:val="21"/>
        </w:rPr>
        <w:t xml:space="preserve">breached </w:t>
      </w:r>
      <w:r>
        <w:rPr>
          <w:spacing w:val="-4"/>
          <w:w w:val="105"/>
          <w:sz w:val="21"/>
        </w:rPr>
        <w:t xml:space="preserve">the </w:t>
      </w:r>
      <w:r>
        <w:rPr>
          <w:spacing w:val="-5"/>
          <w:w w:val="105"/>
          <w:sz w:val="21"/>
        </w:rPr>
        <w:t xml:space="preserve">terms </w:t>
      </w:r>
      <w:r>
        <w:rPr>
          <w:spacing w:val="-4"/>
          <w:w w:val="105"/>
          <w:sz w:val="21"/>
        </w:rPr>
        <w:t>of the</w:t>
      </w:r>
      <w:r>
        <w:rPr>
          <w:spacing w:val="-38"/>
          <w:w w:val="105"/>
          <w:sz w:val="21"/>
        </w:rPr>
        <w:t xml:space="preserve"> </w:t>
      </w:r>
      <w:r>
        <w:rPr>
          <w:spacing w:val="-7"/>
          <w:w w:val="105"/>
          <w:sz w:val="21"/>
        </w:rPr>
        <w:t>order.</w:t>
      </w:r>
    </w:p>
    <w:p w:rsidR="00D04CB6" w:rsidRDefault="00F732FE">
      <w:pPr>
        <w:pStyle w:val="ListParagraph"/>
        <w:numPr>
          <w:ilvl w:val="1"/>
          <w:numId w:val="185"/>
        </w:numPr>
        <w:tabs>
          <w:tab w:val="left" w:pos="1941"/>
          <w:tab w:val="left" w:pos="1942"/>
        </w:tabs>
        <w:spacing w:before="88" w:line="242" w:lineRule="auto"/>
        <w:ind w:right="479"/>
        <w:jc w:val="left"/>
        <w:rPr>
          <w:sz w:val="12"/>
        </w:rPr>
      </w:pPr>
      <w:r>
        <w:rPr>
          <w:spacing w:val="-3"/>
          <w:w w:val="105"/>
          <w:sz w:val="21"/>
        </w:rPr>
        <w:t xml:space="preserve">The party </w:t>
      </w:r>
      <w:r>
        <w:rPr>
          <w:spacing w:val="-6"/>
          <w:w w:val="105"/>
          <w:sz w:val="21"/>
        </w:rPr>
        <w:t xml:space="preserve">bringing </w:t>
      </w:r>
      <w:r>
        <w:rPr>
          <w:spacing w:val="-4"/>
          <w:w w:val="105"/>
          <w:sz w:val="21"/>
        </w:rPr>
        <w:t xml:space="preserve">the </w:t>
      </w:r>
      <w:r>
        <w:rPr>
          <w:spacing w:val="-6"/>
          <w:w w:val="105"/>
          <w:sz w:val="21"/>
        </w:rPr>
        <w:t xml:space="preserve">contempt proceedings </w:t>
      </w:r>
      <w:r>
        <w:rPr>
          <w:spacing w:val="-4"/>
          <w:w w:val="105"/>
          <w:sz w:val="21"/>
        </w:rPr>
        <w:t xml:space="preserve">must </w:t>
      </w:r>
      <w:r>
        <w:rPr>
          <w:spacing w:val="-6"/>
          <w:w w:val="105"/>
          <w:sz w:val="21"/>
        </w:rPr>
        <w:t xml:space="preserve">prove </w:t>
      </w:r>
      <w:r>
        <w:rPr>
          <w:spacing w:val="-5"/>
          <w:w w:val="105"/>
          <w:sz w:val="21"/>
        </w:rPr>
        <w:t xml:space="preserve">each </w:t>
      </w:r>
      <w:r>
        <w:rPr>
          <w:spacing w:val="-4"/>
          <w:w w:val="105"/>
          <w:sz w:val="21"/>
        </w:rPr>
        <w:t xml:space="preserve">of these </w:t>
      </w:r>
      <w:r>
        <w:rPr>
          <w:spacing w:val="-5"/>
          <w:w w:val="105"/>
          <w:sz w:val="21"/>
        </w:rPr>
        <w:t>elements beyond reasonable</w:t>
      </w:r>
      <w:r>
        <w:rPr>
          <w:spacing w:val="-6"/>
          <w:w w:val="105"/>
          <w:sz w:val="21"/>
        </w:rPr>
        <w:t xml:space="preserve"> </w:t>
      </w:r>
      <w:r>
        <w:rPr>
          <w:spacing w:val="-5"/>
          <w:w w:val="105"/>
          <w:sz w:val="21"/>
        </w:rPr>
        <w:t>doubt.</w:t>
      </w:r>
      <w:r>
        <w:rPr>
          <w:spacing w:val="-5"/>
          <w:w w:val="105"/>
          <w:position w:val="7"/>
          <w:sz w:val="12"/>
        </w:rPr>
        <w:t>22</w:t>
      </w:r>
    </w:p>
    <w:p w:rsidR="00D04CB6" w:rsidRDefault="00F732FE">
      <w:pPr>
        <w:pStyle w:val="ListParagraph"/>
        <w:numPr>
          <w:ilvl w:val="1"/>
          <w:numId w:val="185"/>
        </w:numPr>
        <w:tabs>
          <w:tab w:val="left" w:pos="1941"/>
          <w:tab w:val="left" w:pos="1942"/>
        </w:tabs>
        <w:spacing w:before="121" w:line="242" w:lineRule="auto"/>
        <w:ind w:right="198"/>
        <w:jc w:val="left"/>
        <w:rPr>
          <w:sz w:val="12"/>
        </w:rPr>
      </w:pPr>
      <w:r>
        <w:rPr>
          <w:spacing w:val="-4"/>
          <w:sz w:val="21"/>
        </w:rPr>
        <w:t xml:space="preserve">Unless the </w:t>
      </w:r>
      <w:r>
        <w:rPr>
          <w:spacing w:val="-5"/>
          <w:sz w:val="21"/>
        </w:rPr>
        <w:t xml:space="preserve">terms </w:t>
      </w:r>
      <w:r>
        <w:rPr>
          <w:spacing w:val="-4"/>
          <w:sz w:val="21"/>
        </w:rPr>
        <w:t xml:space="preserve">of the </w:t>
      </w:r>
      <w:r>
        <w:rPr>
          <w:spacing w:val="-5"/>
          <w:sz w:val="21"/>
        </w:rPr>
        <w:t xml:space="preserve">order </w:t>
      </w:r>
      <w:r>
        <w:rPr>
          <w:spacing w:val="-6"/>
          <w:sz w:val="21"/>
        </w:rPr>
        <w:t xml:space="preserve">require </w:t>
      </w:r>
      <w:r>
        <w:rPr>
          <w:spacing w:val="-5"/>
          <w:sz w:val="21"/>
        </w:rPr>
        <w:t xml:space="preserve">otherwise, </w:t>
      </w:r>
      <w:r>
        <w:rPr>
          <w:spacing w:val="-3"/>
          <w:sz w:val="21"/>
        </w:rPr>
        <w:t xml:space="preserve">it is </w:t>
      </w:r>
      <w:r>
        <w:rPr>
          <w:spacing w:val="-4"/>
          <w:sz w:val="21"/>
        </w:rPr>
        <w:t xml:space="preserve">unnecessary to </w:t>
      </w:r>
      <w:r>
        <w:rPr>
          <w:spacing w:val="-6"/>
          <w:sz w:val="21"/>
        </w:rPr>
        <w:t xml:space="preserve">prove </w:t>
      </w:r>
      <w:r>
        <w:rPr>
          <w:spacing w:val="-5"/>
          <w:sz w:val="21"/>
        </w:rPr>
        <w:t xml:space="preserve">that </w:t>
      </w:r>
      <w:r>
        <w:rPr>
          <w:spacing w:val="-4"/>
          <w:sz w:val="21"/>
        </w:rPr>
        <w:t xml:space="preserve">the </w:t>
      </w:r>
      <w:r>
        <w:rPr>
          <w:spacing w:val="-5"/>
          <w:sz w:val="21"/>
        </w:rPr>
        <w:t xml:space="preserve">alleged </w:t>
      </w:r>
      <w:r>
        <w:rPr>
          <w:spacing w:val="-6"/>
          <w:sz w:val="21"/>
        </w:rPr>
        <w:t xml:space="preserve">contemnor  </w:t>
      </w:r>
      <w:r>
        <w:rPr>
          <w:spacing w:val="-5"/>
          <w:sz w:val="21"/>
        </w:rPr>
        <w:t xml:space="preserve">committed  </w:t>
      </w:r>
      <w:r>
        <w:rPr>
          <w:spacing w:val="-4"/>
          <w:sz w:val="21"/>
        </w:rPr>
        <w:t xml:space="preserve">the  </w:t>
      </w:r>
      <w:r>
        <w:rPr>
          <w:spacing w:val="-5"/>
          <w:sz w:val="21"/>
        </w:rPr>
        <w:t xml:space="preserve">breach  </w:t>
      </w:r>
      <w:r>
        <w:rPr>
          <w:spacing w:val="-4"/>
          <w:sz w:val="21"/>
        </w:rPr>
        <w:t xml:space="preserve">with  </w:t>
      </w:r>
      <w:r>
        <w:rPr>
          <w:spacing w:val="-3"/>
          <w:sz w:val="21"/>
        </w:rPr>
        <w:t xml:space="preserve">an  </w:t>
      </w:r>
      <w:r>
        <w:rPr>
          <w:spacing w:val="-6"/>
          <w:sz w:val="21"/>
        </w:rPr>
        <w:t xml:space="preserve">intention  </w:t>
      </w:r>
      <w:r>
        <w:rPr>
          <w:spacing w:val="-4"/>
          <w:sz w:val="21"/>
        </w:rPr>
        <w:t xml:space="preserve">to  </w:t>
      </w:r>
      <w:r>
        <w:rPr>
          <w:spacing w:val="-5"/>
          <w:sz w:val="21"/>
        </w:rPr>
        <w:t xml:space="preserve">disobey  </w:t>
      </w:r>
      <w:r>
        <w:rPr>
          <w:spacing w:val="-4"/>
          <w:sz w:val="21"/>
        </w:rPr>
        <w:t xml:space="preserve">the  court  </w:t>
      </w:r>
      <w:r>
        <w:rPr>
          <w:spacing w:val="-6"/>
          <w:sz w:val="21"/>
        </w:rPr>
        <w:t>order.</w:t>
      </w:r>
      <w:r>
        <w:rPr>
          <w:spacing w:val="-6"/>
          <w:position w:val="7"/>
          <w:sz w:val="12"/>
        </w:rPr>
        <w:t xml:space="preserve">23  </w:t>
      </w:r>
      <w:r>
        <w:rPr>
          <w:sz w:val="21"/>
        </w:rPr>
        <w:t xml:space="preserve">It  </w:t>
      </w:r>
      <w:r>
        <w:rPr>
          <w:spacing w:val="-6"/>
          <w:sz w:val="21"/>
        </w:rPr>
        <w:t xml:space="preserve">is </w:t>
      </w:r>
      <w:r>
        <w:rPr>
          <w:spacing w:val="-5"/>
          <w:sz w:val="21"/>
        </w:rPr>
        <w:t xml:space="preserve">sufficient </w:t>
      </w:r>
      <w:r>
        <w:rPr>
          <w:spacing w:val="-4"/>
          <w:sz w:val="21"/>
        </w:rPr>
        <w:t xml:space="preserve">to </w:t>
      </w:r>
      <w:r>
        <w:rPr>
          <w:spacing w:val="-5"/>
          <w:sz w:val="21"/>
        </w:rPr>
        <w:t xml:space="preserve">establish that </w:t>
      </w:r>
      <w:r>
        <w:rPr>
          <w:spacing w:val="-4"/>
          <w:sz w:val="21"/>
        </w:rPr>
        <w:t xml:space="preserve">the </w:t>
      </w:r>
      <w:r>
        <w:rPr>
          <w:spacing w:val="-5"/>
          <w:sz w:val="21"/>
        </w:rPr>
        <w:t xml:space="preserve">alleged </w:t>
      </w:r>
      <w:r>
        <w:rPr>
          <w:spacing w:val="-6"/>
          <w:sz w:val="21"/>
        </w:rPr>
        <w:t xml:space="preserve">contemnor  </w:t>
      </w:r>
      <w:r>
        <w:rPr>
          <w:spacing w:val="-4"/>
          <w:sz w:val="21"/>
        </w:rPr>
        <w:t xml:space="preserve">had </w:t>
      </w:r>
      <w:r>
        <w:rPr>
          <w:spacing w:val="-5"/>
          <w:sz w:val="21"/>
        </w:rPr>
        <w:t xml:space="preserve">knowledge </w:t>
      </w:r>
      <w:r>
        <w:rPr>
          <w:spacing w:val="-4"/>
          <w:sz w:val="21"/>
        </w:rPr>
        <w:t xml:space="preserve">of the </w:t>
      </w:r>
      <w:r>
        <w:rPr>
          <w:spacing w:val="-5"/>
          <w:sz w:val="21"/>
        </w:rPr>
        <w:t xml:space="preserve">terms </w:t>
      </w:r>
      <w:r>
        <w:rPr>
          <w:spacing w:val="-4"/>
          <w:sz w:val="21"/>
        </w:rPr>
        <w:t xml:space="preserve">of the </w:t>
      </w:r>
      <w:r>
        <w:rPr>
          <w:spacing w:val="-5"/>
          <w:sz w:val="21"/>
        </w:rPr>
        <w:t xml:space="preserve">order      </w:t>
      </w:r>
      <w:r>
        <w:rPr>
          <w:spacing w:val="-4"/>
          <w:sz w:val="21"/>
        </w:rPr>
        <w:t xml:space="preserve">and they </w:t>
      </w:r>
      <w:r>
        <w:rPr>
          <w:spacing w:val="-6"/>
          <w:sz w:val="21"/>
        </w:rPr>
        <w:t xml:space="preserve">deliberately </w:t>
      </w:r>
      <w:r>
        <w:rPr>
          <w:spacing w:val="-4"/>
          <w:sz w:val="21"/>
        </w:rPr>
        <w:t xml:space="preserve">and </w:t>
      </w:r>
      <w:r>
        <w:rPr>
          <w:spacing w:val="-6"/>
          <w:sz w:val="21"/>
        </w:rPr>
        <w:t xml:space="preserve">voluntarily </w:t>
      </w:r>
      <w:r>
        <w:rPr>
          <w:spacing w:val="-5"/>
          <w:sz w:val="21"/>
        </w:rPr>
        <w:t xml:space="preserve">committed </w:t>
      </w:r>
      <w:r>
        <w:rPr>
          <w:spacing w:val="-3"/>
          <w:sz w:val="21"/>
        </w:rPr>
        <w:t xml:space="preserve">an </w:t>
      </w:r>
      <w:r>
        <w:rPr>
          <w:sz w:val="21"/>
        </w:rPr>
        <w:t xml:space="preserve">act </w:t>
      </w:r>
      <w:r>
        <w:rPr>
          <w:spacing w:val="-3"/>
          <w:sz w:val="21"/>
        </w:rPr>
        <w:t xml:space="preserve">or </w:t>
      </w:r>
      <w:r>
        <w:rPr>
          <w:spacing w:val="-5"/>
          <w:sz w:val="21"/>
        </w:rPr>
        <w:t xml:space="preserve">omitted </w:t>
      </w:r>
      <w:r>
        <w:rPr>
          <w:spacing w:val="-4"/>
          <w:sz w:val="21"/>
        </w:rPr>
        <w:t xml:space="preserve">to </w:t>
      </w:r>
      <w:r>
        <w:rPr>
          <w:sz w:val="21"/>
        </w:rPr>
        <w:t xml:space="preserve">do </w:t>
      </w:r>
      <w:r>
        <w:rPr>
          <w:spacing w:val="-4"/>
          <w:sz w:val="21"/>
        </w:rPr>
        <w:t xml:space="preserve">some </w:t>
      </w:r>
      <w:r>
        <w:rPr>
          <w:sz w:val="21"/>
        </w:rPr>
        <w:t xml:space="preserve">act </w:t>
      </w:r>
      <w:r>
        <w:rPr>
          <w:spacing w:val="-5"/>
          <w:sz w:val="21"/>
        </w:rPr>
        <w:t xml:space="preserve">which  </w:t>
      </w:r>
      <w:r>
        <w:rPr>
          <w:spacing w:val="-4"/>
          <w:sz w:val="21"/>
        </w:rPr>
        <w:t xml:space="preserve">had  the  effect  of  </w:t>
      </w:r>
      <w:r>
        <w:rPr>
          <w:spacing w:val="-6"/>
          <w:sz w:val="21"/>
        </w:rPr>
        <w:t>breachi</w:t>
      </w:r>
      <w:r>
        <w:rPr>
          <w:spacing w:val="-6"/>
          <w:sz w:val="21"/>
        </w:rPr>
        <w:t xml:space="preserve">ng  </w:t>
      </w:r>
      <w:r>
        <w:rPr>
          <w:spacing w:val="-4"/>
          <w:sz w:val="21"/>
        </w:rPr>
        <w:t>the</w:t>
      </w:r>
      <w:r>
        <w:rPr>
          <w:spacing w:val="-18"/>
          <w:sz w:val="21"/>
        </w:rPr>
        <w:t xml:space="preserve"> </w:t>
      </w:r>
      <w:r>
        <w:rPr>
          <w:spacing w:val="-7"/>
          <w:sz w:val="21"/>
        </w:rPr>
        <w:t>order.</w:t>
      </w:r>
      <w:r>
        <w:rPr>
          <w:spacing w:val="-7"/>
          <w:position w:val="7"/>
          <w:sz w:val="12"/>
        </w:rPr>
        <w:t>24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0"/>
        </w:rPr>
      </w:pPr>
      <w:r>
        <w:pict>
          <v:line id="_x0000_s1390" style="position:absolute;z-index:5080;mso-wrap-distance-left:0;mso-wrap-distance-right:0;mso-position-horizontal-relative:page" from="79.35pt,8.7pt" to="515.9pt,8.7pt" strokecolor="#f8cabc" strokeweight="1pt">
            <w10:wrap type="topAndBottom" anchorx="page"/>
          </v:line>
        </w:pict>
      </w:r>
    </w:p>
    <w:p w:rsidR="00D04CB6" w:rsidRDefault="00F732FE">
      <w:pPr>
        <w:pStyle w:val="ListParagraph"/>
        <w:numPr>
          <w:ilvl w:val="0"/>
          <w:numId w:val="136"/>
        </w:numPr>
        <w:tabs>
          <w:tab w:val="left" w:pos="1941"/>
          <w:tab w:val="left" w:pos="1942"/>
        </w:tabs>
        <w:spacing w:before="117"/>
        <w:ind w:left="1941"/>
        <w:jc w:val="left"/>
        <w:rPr>
          <w:sz w:val="13"/>
        </w:rPr>
      </w:pPr>
      <w:r>
        <w:rPr>
          <w:i/>
          <w:w w:val="105"/>
          <w:sz w:val="13"/>
        </w:rPr>
        <w:t>John</w:t>
      </w:r>
      <w:r>
        <w:rPr>
          <w:i/>
          <w:spacing w:val="6"/>
          <w:w w:val="105"/>
          <w:sz w:val="13"/>
        </w:rPr>
        <w:t xml:space="preserve"> </w:t>
      </w:r>
      <w:r>
        <w:rPr>
          <w:i/>
          <w:w w:val="105"/>
          <w:sz w:val="13"/>
        </w:rPr>
        <w:t>Fairfax</w:t>
      </w:r>
      <w:r>
        <w:rPr>
          <w:i/>
          <w:spacing w:val="6"/>
          <w:w w:val="105"/>
          <w:sz w:val="13"/>
        </w:rPr>
        <w:t xml:space="preserve"> </w:t>
      </w:r>
      <w:r>
        <w:rPr>
          <w:i/>
          <w:w w:val="105"/>
          <w:sz w:val="13"/>
        </w:rPr>
        <w:t>&amp;</w:t>
      </w:r>
      <w:r>
        <w:rPr>
          <w:i/>
          <w:spacing w:val="6"/>
          <w:w w:val="105"/>
          <w:sz w:val="13"/>
        </w:rPr>
        <w:t xml:space="preserve"> </w:t>
      </w:r>
      <w:r>
        <w:rPr>
          <w:i/>
          <w:w w:val="105"/>
          <w:sz w:val="13"/>
        </w:rPr>
        <w:t>Sons</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McRae</w:t>
      </w:r>
      <w:r>
        <w:rPr>
          <w:i/>
          <w:spacing w:val="7"/>
          <w:w w:val="105"/>
          <w:sz w:val="13"/>
        </w:rPr>
        <w:t xml:space="preserve"> </w:t>
      </w:r>
      <w:r>
        <w:rPr>
          <w:w w:val="105"/>
          <w:sz w:val="13"/>
        </w:rPr>
        <w:t>(1955)</w:t>
      </w:r>
      <w:r>
        <w:rPr>
          <w:spacing w:val="7"/>
          <w:w w:val="105"/>
          <w:sz w:val="13"/>
        </w:rPr>
        <w:t xml:space="preserve"> </w:t>
      </w:r>
      <w:r>
        <w:rPr>
          <w:w w:val="105"/>
          <w:sz w:val="13"/>
        </w:rPr>
        <w:t>93</w:t>
      </w:r>
      <w:r>
        <w:rPr>
          <w:spacing w:val="7"/>
          <w:w w:val="105"/>
          <w:sz w:val="13"/>
        </w:rPr>
        <w:t xml:space="preserve"> </w:t>
      </w:r>
      <w:r>
        <w:rPr>
          <w:w w:val="105"/>
          <w:sz w:val="13"/>
        </w:rPr>
        <w:t>CLR</w:t>
      </w:r>
      <w:r>
        <w:rPr>
          <w:spacing w:val="7"/>
          <w:w w:val="105"/>
          <w:sz w:val="13"/>
        </w:rPr>
        <w:t xml:space="preserve"> </w:t>
      </w:r>
      <w:r>
        <w:rPr>
          <w:spacing w:val="-4"/>
          <w:w w:val="105"/>
          <w:sz w:val="13"/>
        </w:rPr>
        <w:t>351,</w:t>
      </w:r>
      <w:r>
        <w:rPr>
          <w:spacing w:val="7"/>
          <w:w w:val="105"/>
          <w:sz w:val="13"/>
        </w:rPr>
        <w:t xml:space="preserve"> </w:t>
      </w:r>
      <w:r>
        <w:rPr>
          <w:w w:val="105"/>
          <w:sz w:val="13"/>
        </w:rPr>
        <w:t>360;</w:t>
      </w:r>
      <w:r>
        <w:rPr>
          <w:spacing w:val="7"/>
          <w:w w:val="105"/>
          <w:sz w:val="13"/>
        </w:rPr>
        <w:t xml:space="preserve"> </w:t>
      </w: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75.05(1)(c).</w:t>
      </w:r>
    </w:p>
    <w:p w:rsidR="00D04CB6" w:rsidRDefault="00F732FE">
      <w:pPr>
        <w:pStyle w:val="ListParagraph"/>
        <w:numPr>
          <w:ilvl w:val="0"/>
          <w:numId w:val="136"/>
        </w:numPr>
        <w:tabs>
          <w:tab w:val="left" w:pos="1941"/>
          <w:tab w:val="left" w:pos="1942"/>
        </w:tabs>
        <w:ind w:left="1941"/>
        <w:jc w:val="left"/>
        <w:rPr>
          <w:sz w:val="13"/>
        </w:rPr>
      </w:pPr>
      <w:r>
        <w:rPr>
          <w:i/>
          <w:w w:val="105"/>
          <w:sz w:val="13"/>
        </w:rPr>
        <w:t xml:space="preserve">Morgan v State of Victoria </w:t>
      </w:r>
      <w:r>
        <w:rPr>
          <w:spacing w:val="1"/>
          <w:w w:val="105"/>
          <w:sz w:val="13"/>
        </w:rPr>
        <w:t xml:space="preserve">(2008) </w:t>
      </w:r>
      <w:r>
        <w:rPr>
          <w:w w:val="105"/>
          <w:sz w:val="13"/>
        </w:rPr>
        <w:t xml:space="preserve">22 VR </w:t>
      </w:r>
      <w:r>
        <w:rPr>
          <w:spacing w:val="3"/>
          <w:w w:val="105"/>
          <w:sz w:val="13"/>
        </w:rPr>
        <w:t xml:space="preserve"> </w:t>
      </w:r>
      <w:r>
        <w:rPr>
          <w:spacing w:val="-3"/>
          <w:w w:val="105"/>
          <w:sz w:val="13"/>
        </w:rPr>
        <w:t xml:space="preserve">237,  </w:t>
      </w:r>
      <w:r>
        <w:rPr>
          <w:w w:val="105"/>
          <w:sz w:val="13"/>
        </w:rPr>
        <w:t>269.</w:t>
      </w:r>
    </w:p>
    <w:p w:rsidR="00D04CB6" w:rsidRDefault="00F732FE">
      <w:pPr>
        <w:pStyle w:val="ListParagraph"/>
        <w:numPr>
          <w:ilvl w:val="0"/>
          <w:numId w:val="136"/>
        </w:numPr>
        <w:tabs>
          <w:tab w:val="left" w:pos="1941"/>
          <w:tab w:val="left" w:pos="1942"/>
        </w:tabs>
        <w:ind w:left="1941"/>
        <w:jc w:val="left"/>
        <w:rPr>
          <w:sz w:val="13"/>
        </w:rPr>
      </w:pPr>
      <w:r>
        <w:rPr>
          <w:i/>
          <w:w w:val="105"/>
          <w:sz w:val="13"/>
        </w:rPr>
        <w:t>County</w:t>
      </w:r>
      <w:r>
        <w:rPr>
          <w:i/>
          <w:spacing w:val="10"/>
          <w:w w:val="105"/>
          <w:sz w:val="13"/>
        </w:rPr>
        <w:t xml:space="preserve"> </w:t>
      </w:r>
      <w:r>
        <w:rPr>
          <w:i/>
          <w:w w:val="105"/>
          <w:sz w:val="13"/>
        </w:rPr>
        <w:t>Court</w:t>
      </w:r>
      <w:r>
        <w:rPr>
          <w:i/>
          <w:spacing w:val="10"/>
          <w:w w:val="105"/>
          <w:sz w:val="13"/>
        </w:rPr>
        <w:t xml:space="preserve"> </w:t>
      </w:r>
      <w:r>
        <w:rPr>
          <w:i/>
          <w:w w:val="105"/>
          <w:sz w:val="13"/>
        </w:rPr>
        <w:t>Act</w:t>
      </w:r>
      <w:r>
        <w:rPr>
          <w:i/>
          <w:spacing w:val="10"/>
          <w:w w:val="105"/>
          <w:sz w:val="13"/>
        </w:rPr>
        <w:t xml:space="preserve"> </w:t>
      </w:r>
      <w:r>
        <w:rPr>
          <w:i/>
          <w:w w:val="105"/>
          <w:sz w:val="13"/>
        </w:rPr>
        <w:t>1958</w:t>
      </w:r>
      <w:r>
        <w:rPr>
          <w:i/>
          <w:spacing w:val="11"/>
          <w:w w:val="105"/>
          <w:sz w:val="13"/>
        </w:rPr>
        <w:t xml:space="preserve"> </w:t>
      </w:r>
      <w:r>
        <w:rPr>
          <w:w w:val="105"/>
          <w:sz w:val="13"/>
        </w:rPr>
        <w:t>(Vic)</w:t>
      </w:r>
      <w:r>
        <w:rPr>
          <w:spacing w:val="11"/>
          <w:w w:val="105"/>
          <w:sz w:val="13"/>
        </w:rPr>
        <w:t xml:space="preserve"> </w:t>
      </w:r>
      <w:r>
        <w:rPr>
          <w:w w:val="105"/>
          <w:sz w:val="13"/>
        </w:rPr>
        <w:t>ss</w:t>
      </w:r>
      <w:r>
        <w:rPr>
          <w:spacing w:val="11"/>
          <w:w w:val="105"/>
          <w:sz w:val="13"/>
        </w:rPr>
        <w:t xml:space="preserve"> </w:t>
      </w:r>
      <w:r>
        <w:rPr>
          <w:w w:val="105"/>
          <w:sz w:val="13"/>
        </w:rPr>
        <w:t>53,</w:t>
      </w:r>
      <w:r>
        <w:rPr>
          <w:spacing w:val="11"/>
          <w:w w:val="105"/>
          <w:sz w:val="13"/>
        </w:rPr>
        <w:t xml:space="preserve"> </w:t>
      </w:r>
      <w:r>
        <w:rPr>
          <w:w w:val="105"/>
          <w:sz w:val="13"/>
        </w:rPr>
        <w:t>54.</w:t>
      </w:r>
    </w:p>
    <w:p w:rsidR="00D04CB6" w:rsidRDefault="00F732FE">
      <w:pPr>
        <w:pStyle w:val="ListParagraph"/>
        <w:numPr>
          <w:ilvl w:val="0"/>
          <w:numId w:val="136"/>
        </w:numPr>
        <w:tabs>
          <w:tab w:val="left" w:pos="1941"/>
          <w:tab w:val="left" w:pos="1942"/>
        </w:tabs>
        <w:ind w:left="1941"/>
        <w:jc w:val="left"/>
        <w:rPr>
          <w:sz w:val="13"/>
        </w:rPr>
      </w:pPr>
      <w:r>
        <w:rPr>
          <w:sz w:val="13"/>
        </w:rPr>
        <w:t>See</w:t>
      </w:r>
      <w:r>
        <w:rPr>
          <w:spacing w:val="20"/>
          <w:sz w:val="13"/>
        </w:rPr>
        <w:t xml:space="preserve"> </w:t>
      </w:r>
      <w:r>
        <w:rPr>
          <w:sz w:val="13"/>
        </w:rPr>
        <w:t>also</w:t>
      </w:r>
      <w:r>
        <w:rPr>
          <w:spacing w:val="20"/>
          <w:sz w:val="13"/>
        </w:rPr>
        <w:t xml:space="preserve"> </w:t>
      </w:r>
      <w:r>
        <w:rPr>
          <w:i/>
          <w:sz w:val="13"/>
        </w:rPr>
        <w:t>Magistrates’</w:t>
      </w:r>
      <w:r>
        <w:rPr>
          <w:i/>
          <w:spacing w:val="18"/>
          <w:sz w:val="13"/>
        </w:rPr>
        <w:t xml:space="preserve"> </w:t>
      </w:r>
      <w:r>
        <w:rPr>
          <w:i/>
          <w:sz w:val="13"/>
        </w:rPr>
        <w:t>Court</w:t>
      </w:r>
      <w:r>
        <w:rPr>
          <w:i/>
          <w:spacing w:val="18"/>
          <w:sz w:val="13"/>
        </w:rPr>
        <w:t xml:space="preserve"> </w:t>
      </w:r>
      <w:r>
        <w:rPr>
          <w:i/>
          <w:sz w:val="13"/>
        </w:rPr>
        <w:t>Act</w:t>
      </w:r>
      <w:r>
        <w:rPr>
          <w:i/>
          <w:spacing w:val="18"/>
          <w:sz w:val="13"/>
        </w:rPr>
        <w:t xml:space="preserve"> </w:t>
      </w:r>
      <w:r>
        <w:rPr>
          <w:i/>
          <w:sz w:val="13"/>
        </w:rPr>
        <w:t>1989</w:t>
      </w:r>
      <w:r>
        <w:rPr>
          <w:i/>
          <w:spacing w:val="20"/>
          <w:sz w:val="13"/>
        </w:rPr>
        <w:t xml:space="preserve"> </w:t>
      </w:r>
      <w:r>
        <w:rPr>
          <w:sz w:val="13"/>
        </w:rPr>
        <w:t>(Vic)</w:t>
      </w:r>
      <w:r>
        <w:rPr>
          <w:spacing w:val="20"/>
          <w:sz w:val="13"/>
        </w:rPr>
        <w:t xml:space="preserve"> </w:t>
      </w:r>
      <w:r>
        <w:rPr>
          <w:sz w:val="13"/>
        </w:rPr>
        <w:t>s</w:t>
      </w:r>
      <w:r>
        <w:rPr>
          <w:spacing w:val="20"/>
          <w:sz w:val="13"/>
        </w:rPr>
        <w:t xml:space="preserve"> </w:t>
      </w:r>
      <w:r>
        <w:rPr>
          <w:sz w:val="13"/>
        </w:rPr>
        <w:t>134</w:t>
      </w:r>
      <w:r>
        <w:rPr>
          <w:spacing w:val="20"/>
          <w:sz w:val="13"/>
        </w:rPr>
        <w:t xml:space="preserve"> </w:t>
      </w:r>
      <w:r>
        <w:rPr>
          <w:sz w:val="13"/>
        </w:rPr>
        <w:t>in</w:t>
      </w:r>
      <w:r>
        <w:rPr>
          <w:spacing w:val="20"/>
          <w:sz w:val="13"/>
        </w:rPr>
        <w:t xml:space="preserve"> </w:t>
      </w:r>
      <w:r>
        <w:rPr>
          <w:sz w:val="13"/>
        </w:rPr>
        <w:t>relation</w:t>
      </w:r>
      <w:r>
        <w:rPr>
          <w:spacing w:val="20"/>
          <w:sz w:val="13"/>
        </w:rPr>
        <w:t xml:space="preserve"> </w:t>
      </w:r>
      <w:r>
        <w:rPr>
          <w:sz w:val="13"/>
        </w:rPr>
        <w:t>to</w:t>
      </w:r>
      <w:r>
        <w:rPr>
          <w:spacing w:val="20"/>
          <w:sz w:val="13"/>
        </w:rPr>
        <w:t xml:space="preserve"> </w:t>
      </w:r>
      <w:r>
        <w:rPr>
          <w:sz w:val="13"/>
        </w:rPr>
        <w:t>contempt</w:t>
      </w:r>
      <w:r>
        <w:rPr>
          <w:spacing w:val="20"/>
          <w:sz w:val="13"/>
        </w:rPr>
        <w:t xml:space="preserve"> </w:t>
      </w:r>
      <w:r>
        <w:rPr>
          <w:sz w:val="13"/>
        </w:rPr>
        <w:t>arising</w:t>
      </w:r>
      <w:r>
        <w:rPr>
          <w:spacing w:val="20"/>
          <w:sz w:val="13"/>
        </w:rPr>
        <w:t xml:space="preserve"> </w:t>
      </w:r>
      <w:r>
        <w:rPr>
          <w:sz w:val="13"/>
        </w:rPr>
        <w:t>from</w:t>
      </w:r>
      <w:r>
        <w:rPr>
          <w:spacing w:val="20"/>
          <w:sz w:val="13"/>
        </w:rPr>
        <w:t xml:space="preserve"> </w:t>
      </w:r>
      <w:r>
        <w:rPr>
          <w:sz w:val="13"/>
        </w:rPr>
        <w:t>failure</w:t>
      </w:r>
      <w:r>
        <w:rPr>
          <w:spacing w:val="20"/>
          <w:sz w:val="13"/>
        </w:rPr>
        <w:t xml:space="preserve"> </w:t>
      </w:r>
      <w:r>
        <w:rPr>
          <w:sz w:val="13"/>
        </w:rPr>
        <w:t>to</w:t>
      </w:r>
      <w:r>
        <w:rPr>
          <w:spacing w:val="20"/>
          <w:sz w:val="13"/>
        </w:rPr>
        <w:t xml:space="preserve"> </w:t>
      </w:r>
      <w:r>
        <w:rPr>
          <w:sz w:val="13"/>
        </w:rPr>
        <w:t>comply</w:t>
      </w:r>
      <w:r>
        <w:rPr>
          <w:spacing w:val="20"/>
          <w:sz w:val="13"/>
        </w:rPr>
        <w:t xml:space="preserve"> </w:t>
      </w:r>
      <w:r>
        <w:rPr>
          <w:sz w:val="13"/>
        </w:rPr>
        <w:t>with</w:t>
      </w:r>
      <w:r>
        <w:rPr>
          <w:spacing w:val="20"/>
          <w:sz w:val="13"/>
        </w:rPr>
        <w:t xml:space="preserve"> </w:t>
      </w:r>
      <w:r>
        <w:rPr>
          <w:sz w:val="13"/>
        </w:rPr>
        <w:t>a</w:t>
      </w:r>
      <w:r>
        <w:rPr>
          <w:spacing w:val="20"/>
          <w:sz w:val="13"/>
        </w:rPr>
        <w:t xml:space="preserve"> </w:t>
      </w:r>
      <w:r>
        <w:rPr>
          <w:sz w:val="13"/>
        </w:rPr>
        <w:t>summons.</w:t>
      </w:r>
    </w:p>
    <w:p w:rsidR="00D04CB6" w:rsidRDefault="00F732FE">
      <w:pPr>
        <w:pStyle w:val="ListParagraph"/>
        <w:numPr>
          <w:ilvl w:val="0"/>
          <w:numId w:val="136"/>
        </w:numPr>
        <w:tabs>
          <w:tab w:val="left" w:pos="1941"/>
          <w:tab w:val="left" w:pos="1942"/>
        </w:tabs>
        <w:ind w:left="1941" w:right="225"/>
        <w:jc w:val="left"/>
        <w:rPr>
          <w:sz w:val="13"/>
        </w:rPr>
      </w:pPr>
      <w:r>
        <w:rPr>
          <w:i/>
          <w:w w:val="105"/>
          <w:sz w:val="13"/>
        </w:rPr>
        <w:t xml:space="preserve">Advan Investments </w:t>
      </w:r>
      <w:r>
        <w:rPr>
          <w:i/>
          <w:spacing w:val="1"/>
          <w:w w:val="105"/>
          <w:sz w:val="13"/>
        </w:rPr>
        <w:t xml:space="preserve">Pty </w:t>
      </w:r>
      <w:r>
        <w:rPr>
          <w:i/>
          <w:w w:val="105"/>
          <w:sz w:val="13"/>
        </w:rPr>
        <w:t xml:space="preserve">Ltd v Dean Gleeson Motor Sales </w:t>
      </w:r>
      <w:r>
        <w:rPr>
          <w:i/>
          <w:spacing w:val="1"/>
          <w:w w:val="105"/>
          <w:sz w:val="13"/>
        </w:rPr>
        <w:t xml:space="preserve">Pty </w:t>
      </w:r>
      <w:r>
        <w:rPr>
          <w:i/>
          <w:w w:val="105"/>
          <w:sz w:val="13"/>
        </w:rPr>
        <w:t xml:space="preserve">Ltd </w:t>
      </w:r>
      <w:r>
        <w:rPr>
          <w:w w:val="105"/>
          <w:sz w:val="13"/>
        </w:rPr>
        <w:t xml:space="preserve">[2003] VSC 201 [31]; </w:t>
      </w:r>
      <w:r>
        <w:rPr>
          <w:i/>
          <w:w w:val="105"/>
          <w:sz w:val="13"/>
        </w:rPr>
        <w:t xml:space="preserve">Grocon Constructors (Victoria) </w:t>
      </w:r>
      <w:r>
        <w:rPr>
          <w:i/>
          <w:spacing w:val="1"/>
          <w:w w:val="105"/>
          <w:sz w:val="13"/>
        </w:rPr>
        <w:t xml:space="preserve">Pty </w:t>
      </w:r>
      <w:r>
        <w:rPr>
          <w:i/>
          <w:w w:val="105"/>
          <w:sz w:val="13"/>
        </w:rPr>
        <w:t>Ltd v Construction, Forestr</w:t>
      </w:r>
      <w:r>
        <w:rPr>
          <w:i/>
          <w:w w:val="105"/>
          <w:sz w:val="13"/>
        </w:rPr>
        <w:t xml:space="preserve">y, Mining and Energy Union </w:t>
      </w:r>
      <w:r>
        <w:rPr>
          <w:w w:val="105"/>
          <w:sz w:val="13"/>
        </w:rPr>
        <w:t xml:space="preserve">(2013) 234 IR 59; [2013] VSC 275, </w:t>
      </w:r>
      <w:r>
        <w:rPr>
          <w:spacing w:val="2"/>
          <w:w w:val="105"/>
          <w:sz w:val="13"/>
        </w:rPr>
        <w:t xml:space="preserve">[8]; </w:t>
      </w:r>
      <w:r>
        <w:rPr>
          <w:i/>
          <w:w w:val="105"/>
          <w:sz w:val="13"/>
        </w:rPr>
        <w:t xml:space="preserve">Law Institute of Victoria Ltd v Nagle </w:t>
      </w:r>
      <w:r>
        <w:rPr>
          <w:w w:val="105"/>
          <w:sz w:val="13"/>
        </w:rPr>
        <w:t xml:space="preserve">[2005] VSC 35 [15]; </w:t>
      </w:r>
      <w:r>
        <w:rPr>
          <w:i/>
          <w:w w:val="105"/>
          <w:sz w:val="13"/>
        </w:rPr>
        <w:t>National Australia</w:t>
      </w:r>
      <w:r>
        <w:rPr>
          <w:i/>
          <w:spacing w:val="5"/>
          <w:w w:val="105"/>
          <w:sz w:val="13"/>
        </w:rPr>
        <w:t xml:space="preserve"> </w:t>
      </w:r>
      <w:r>
        <w:rPr>
          <w:i/>
          <w:w w:val="105"/>
          <w:sz w:val="13"/>
        </w:rPr>
        <w:t>Bank</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Juric</w:t>
      </w:r>
      <w:r>
        <w:rPr>
          <w:i/>
          <w:spacing w:val="5"/>
          <w:w w:val="105"/>
          <w:sz w:val="13"/>
        </w:rPr>
        <w:t xml:space="preserve"> </w:t>
      </w:r>
      <w:r>
        <w:rPr>
          <w:w w:val="105"/>
          <w:sz w:val="13"/>
        </w:rPr>
        <w:t>[2001]</w:t>
      </w:r>
      <w:r>
        <w:rPr>
          <w:spacing w:val="5"/>
          <w:w w:val="105"/>
          <w:sz w:val="13"/>
        </w:rPr>
        <w:t xml:space="preserve"> </w:t>
      </w:r>
      <w:r>
        <w:rPr>
          <w:w w:val="105"/>
          <w:sz w:val="13"/>
        </w:rPr>
        <w:t>VSC</w:t>
      </w:r>
      <w:r>
        <w:rPr>
          <w:spacing w:val="5"/>
          <w:w w:val="105"/>
          <w:sz w:val="13"/>
        </w:rPr>
        <w:t xml:space="preserve"> </w:t>
      </w:r>
      <w:r>
        <w:rPr>
          <w:w w:val="105"/>
          <w:sz w:val="13"/>
        </w:rPr>
        <w:t>375</w:t>
      </w:r>
      <w:r>
        <w:rPr>
          <w:spacing w:val="5"/>
          <w:w w:val="105"/>
          <w:sz w:val="13"/>
        </w:rPr>
        <w:t xml:space="preserve"> </w:t>
      </w:r>
      <w:r>
        <w:rPr>
          <w:w w:val="105"/>
          <w:sz w:val="13"/>
        </w:rPr>
        <w:t>[37].</w:t>
      </w:r>
    </w:p>
    <w:p w:rsidR="00D04CB6" w:rsidRDefault="00F732FE">
      <w:pPr>
        <w:pStyle w:val="ListParagraph"/>
        <w:numPr>
          <w:ilvl w:val="0"/>
          <w:numId w:val="136"/>
        </w:numPr>
        <w:tabs>
          <w:tab w:val="left" w:pos="1941"/>
          <w:tab w:val="left" w:pos="1942"/>
        </w:tabs>
        <w:ind w:left="1941"/>
        <w:jc w:val="left"/>
        <w:rPr>
          <w:sz w:val="13"/>
        </w:rPr>
      </w:pPr>
      <w:r>
        <w:rPr>
          <w:i/>
          <w:w w:val="105"/>
          <w:sz w:val="13"/>
        </w:rPr>
        <w:t>County</w:t>
      </w:r>
      <w:r>
        <w:rPr>
          <w:i/>
          <w:spacing w:val="7"/>
          <w:w w:val="105"/>
          <w:sz w:val="13"/>
        </w:rPr>
        <w:t xml:space="preserve"> </w:t>
      </w:r>
      <w:r>
        <w:rPr>
          <w:i/>
          <w:w w:val="105"/>
          <w:sz w:val="13"/>
        </w:rPr>
        <w:t>Court</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Rules</w:t>
      </w:r>
      <w:r>
        <w:rPr>
          <w:i/>
          <w:spacing w:val="7"/>
          <w:w w:val="105"/>
          <w:sz w:val="13"/>
        </w:rPr>
        <w:t xml:space="preserve"> </w:t>
      </w:r>
      <w:r>
        <w:rPr>
          <w:i/>
          <w:spacing w:val="-3"/>
          <w:w w:val="105"/>
          <w:sz w:val="13"/>
        </w:rPr>
        <w:t>2018</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w w:val="105"/>
          <w:sz w:val="13"/>
        </w:rPr>
        <w:t>66.10;</w:t>
      </w:r>
      <w:r>
        <w:rPr>
          <w:spacing w:val="8"/>
          <w:w w:val="105"/>
          <w:sz w:val="13"/>
        </w:rPr>
        <w:t xml:space="preserve"> </w:t>
      </w:r>
      <w:r>
        <w:rPr>
          <w:i/>
          <w:w w:val="105"/>
          <w:sz w:val="13"/>
        </w:rPr>
        <w:t>Supreme</w:t>
      </w:r>
      <w:r>
        <w:rPr>
          <w:i/>
          <w:spacing w:val="7"/>
          <w:w w:val="105"/>
          <w:sz w:val="13"/>
        </w:rPr>
        <w:t xml:space="preserve"> </w:t>
      </w:r>
      <w:r>
        <w:rPr>
          <w:i/>
          <w:w w:val="105"/>
          <w:sz w:val="13"/>
        </w:rPr>
        <w:t>Court</w:t>
      </w:r>
      <w:r>
        <w:rPr>
          <w:i/>
          <w:spacing w:val="7"/>
          <w:w w:val="105"/>
          <w:sz w:val="13"/>
        </w:rPr>
        <w:t xml:space="preserve"> </w:t>
      </w:r>
      <w:r>
        <w:rPr>
          <w:i/>
          <w:w w:val="105"/>
          <w:sz w:val="13"/>
        </w:rPr>
        <w:t>(General</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Rules</w:t>
      </w:r>
      <w:r>
        <w:rPr>
          <w:i/>
          <w:spacing w:val="7"/>
          <w:w w:val="105"/>
          <w:sz w:val="13"/>
        </w:rPr>
        <w:t xml:space="preserve"> </w:t>
      </w:r>
      <w:r>
        <w:rPr>
          <w:i/>
          <w:spacing w:val="-4"/>
          <w:w w:val="105"/>
          <w:sz w:val="13"/>
        </w:rPr>
        <w:t>2015</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w w:val="105"/>
          <w:sz w:val="13"/>
        </w:rPr>
        <w:t>66.10.</w:t>
      </w:r>
    </w:p>
    <w:p w:rsidR="00D04CB6" w:rsidRDefault="00F732FE">
      <w:pPr>
        <w:pStyle w:val="ListParagraph"/>
        <w:numPr>
          <w:ilvl w:val="0"/>
          <w:numId w:val="136"/>
        </w:numPr>
        <w:tabs>
          <w:tab w:val="left" w:pos="1941"/>
          <w:tab w:val="left" w:pos="1942"/>
        </w:tabs>
        <w:ind w:left="1941" w:right="430"/>
        <w:jc w:val="left"/>
        <w:rPr>
          <w:sz w:val="13"/>
        </w:rPr>
      </w:pPr>
      <w:r>
        <w:rPr>
          <w:i/>
          <w:w w:val="105"/>
          <w:sz w:val="13"/>
        </w:rPr>
        <w:t xml:space="preserve">Witham v Holloway </w:t>
      </w:r>
      <w:r>
        <w:rPr>
          <w:w w:val="105"/>
          <w:sz w:val="13"/>
        </w:rPr>
        <w:t xml:space="preserve">(1995) 183 CLR 525, 534; </w:t>
      </w:r>
      <w:r>
        <w:rPr>
          <w:i/>
          <w:w w:val="105"/>
          <w:sz w:val="13"/>
        </w:rPr>
        <w:t xml:space="preserve">Advan Investments </w:t>
      </w:r>
      <w:r>
        <w:rPr>
          <w:i/>
          <w:spacing w:val="1"/>
          <w:w w:val="105"/>
          <w:sz w:val="13"/>
        </w:rPr>
        <w:t xml:space="preserve">Pty </w:t>
      </w:r>
      <w:r>
        <w:rPr>
          <w:i/>
          <w:w w:val="105"/>
          <w:sz w:val="13"/>
        </w:rPr>
        <w:t xml:space="preserve">Ltd v Dean Gleeson Motor Sales </w:t>
      </w:r>
      <w:r>
        <w:rPr>
          <w:i/>
          <w:spacing w:val="1"/>
          <w:w w:val="105"/>
          <w:sz w:val="13"/>
        </w:rPr>
        <w:t xml:space="preserve">Pty </w:t>
      </w:r>
      <w:r>
        <w:rPr>
          <w:i/>
          <w:w w:val="105"/>
          <w:sz w:val="13"/>
        </w:rPr>
        <w:t xml:space="preserve">Ltd </w:t>
      </w:r>
      <w:r>
        <w:rPr>
          <w:w w:val="105"/>
          <w:sz w:val="13"/>
        </w:rPr>
        <w:t xml:space="preserve">[2003] VSC 201 [32]; </w:t>
      </w:r>
      <w:r>
        <w:rPr>
          <w:i/>
          <w:w w:val="105"/>
          <w:sz w:val="13"/>
        </w:rPr>
        <w:t>Law Institute</w:t>
      </w:r>
      <w:r>
        <w:rPr>
          <w:i/>
          <w:spacing w:val="5"/>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i/>
          <w:w w:val="105"/>
          <w:sz w:val="13"/>
        </w:rPr>
        <w:t>v</w:t>
      </w:r>
      <w:r>
        <w:rPr>
          <w:i/>
          <w:spacing w:val="5"/>
          <w:w w:val="105"/>
          <w:sz w:val="13"/>
        </w:rPr>
        <w:t xml:space="preserve"> </w:t>
      </w:r>
      <w:r>
        <w:rPr>
          <w:i/>
          <w:w w:val="105"/>
          <w:sz w:val="13"/>
        </w:rPr>
        <w:t>Nagle</w:t>
      </w:r>
      <w:r>
        <w:rPr>
          <w:i/>
          <w:spacing w:val="6"/>
          <w:w w:val="105"/>
          <w:sz w:val="13"/>
        </w:rPr>
        <w:t xml:space="preserve"> </w:t>
      </w:r>
      <w:r>
        <w:rPr>
          <w:w w:val="105"/>
          <w:sz w:val="13"/>
        </w:rPr>
        <w:t>[2005]</w:t>
      </w:r>
      <w:r>
        <w:rPr>
          <w:spacing w:val="6"/>
          <w:w w:val="105"/>
          <w:sz w:val="13"/>
        </w:rPr>
        <w:t xml:space="preserve"> </w:t>
      </w:r>
      <w:r>
        <w:rPr>
          <w:w w:val="105"/>
          <w:sz w:val="13"/>
        </w:rPr>
        <w:t>VSC</w:t>
      </w:r>
      <w:r>
        <w:rPr>
          <w:spacing w:val="6"/>
          <w:w w:val="105"/>
          <w:sz w:val="13"/>
        </w:rPr>
        <w:t xml:space="preserve"> </w:t>
      </w:r>
      <w:r>
        <w:rPr>
          <w:w w:val="105"/>
          <w:sz w:val="13"/>
        </w:rPr>
        <w:t>35</w:t>
      </w:r>
      <w:r>
        <w:rPr>
          <w:spacing w:val="6"/>
          <w:w w:val="105"/>
          <w:sz w:val="13"/>
        </w:rPr>
        <w:t xml:space="preserve"> </w:t>
      </w:r>
      <w:r>
        <w:rPr>
          <w:w w:val="105"/>
          <w:sz w:val="13"/>
        </w:rPr>
        <w:t>[16].</w:t>
      </w:r>
    </w:p>
    <w:p w:rsidR="00D04CB6" w:rsidRDefault="00F732FE">
      <w:pPr>
        <w:pStyle w:val="ListParagraph"/>
        <w:numPr>
          <w:ilvl w:val="0"/>
          <w:numId w:val="136"/>
        </w:numPr>
        <w:tabs>
          <w:tab w:val="left" w:pos="1941"/>
          <w:tab w:val="left" w:pos="1942"/>
        </w:tabs>
        <w:ind w:left="1941" w:right="821"/>
        <w:jc w:val="left"/>
        <w:rPr>
          <w:sz w:val="13"/>
        </w:rPr>
      </w:pP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&amp; Ors </w:t>
      </w:r>
      <w:r>
        <w:rPr>
          <w:w w:val="105"/>
          <w:sz w:val="13"/>
        </w:rPr>
        <w:t xml:space="preserve">(2014) 47 VR </w:t>
      </w:r>
      <w:r>
        <w:rPr>
          <w:spacing w:val="-4"/>
          <w:w w:val="105"/>
          <w:sz w:val="13"/>
        </w:rPr>
        <w:t xml:space="preserve">527, </w:t>
      </w:r>
      <w:r>
        <w:rPr>
          <w:spacing w:val="2"/>
          <w:w w:val="105"/>
          <w:sz w:val="13"/>
        </w:rPr>
        <w:t xml:space="preserve">563–4; </w:t>
      </w:r>
      <w:r>
        <w:rPr>
          <w:i/>
          <w:w w:val="105"/>
          <w:sz w:val="13"/>
        </w:rPr>
        <w:t>Advan Investments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Dean</w:t>
      </w:r>
      <w:r>
        <w:rPr>
          <w:i/>
          <w:spacing w:val="3"/>
          <w:w w:val="105"/>
          <w:sz w:val="13"/>
        </w:rPr>
        <w:t xml:space="preserve"> </w:t>
      </w:r>
      <w:r>
        <w:rPr>
          <w:i/>
          <w:w w:val="105"/>
          <w:sz w:val="13"/>
        </w:rPr>
        <w:t>Gleeson</w:t>
      </w:r>
      <w:r>
        <w:rPr>
          <w:i/>
          <w:spacing w:val="3"/>
          <w:w w:val="105"/>
          <w:sz w:val="13"/>
        </w:rPr>
        <w:t xml:space="preserve"> </w:t>
      </w:r>
      <w:r>
        <w:rPr>
          <w:i/>
          <w:w w:val="105"/>
          <w:sz w:val="13"/>
        </w:rPr>
        <w:t>Motor</w:t>
      </w:r>
      <w:r>
        <w:rPr>
          <w:i/>
          <w:spacing w:val="3"/>
          <w:w w:val="105"/>
          <w:sz w:val="13"/>
        </w:rPr>
        <w:t xml:space="preserve"> </w:t>
      </w:r>
      <w:r>
        <w:rPr>
          <w:i/>
          <w:w w:val="105"/>
          <w:sz w:val="13"/>
        </w:rPr>
        <w:t>Sales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5"/>
          <w:w w:val="105"/>
          <w:sz w:val="13"/>
        </w:rPr>
        <w:t xml:space="preserve"> </w:t>
      </w:r>
      <w:r>
        <w:rPr>
          <w:w w:val="105"/>
          <w:sz w:val="13"/>
        </w:rPr>
        <w:t>[2003]</w:t>
      </w:r>
      <w:r>
        <w:rPr>
          <w:spacing w:val="5"/>
          <w:w w:val="105"/>
          <w:sz w:val="13"/>
        </w:rPr>
        <w:t xml:space="preserve"> </w:t>
      </w:r>
      <w:r>
        <w:rPr>
          <w:w w:val="105"/>
          <w:sz w:val="13"/>
        </w:rPr>
        <w:t>VSC</w:t>
      </w:r>
      <w:r>
        <w:rPr>
          <w:spacing w:val="5"/>
          <w:w w:val="105"/>
          <w:sz w:val="13"/>
        </w:rPr>
        <w:t xml:space="preserve"> </w:t>
      </w:r>
      <w:r>
        <w:rPr>
          <w:w w:val="105"/>
          <w:sz w:val="13"/>
        </w:rPr>
        <w:t>201</w:t>
      </w:r>
      <w:r>
        <w:rPr>
          <w:spacing w:val="5"/>
          <w:w w:val="105"/>
          <w:sz w:val="13"/>
        </w:rPr>
        <w:t xml:space="preserve"> </w:t>
      </w:r>
      <w:r>
        <w:rPr>
          <w:spacing w:val="2"/>
          <w:w w:val="105"/>
          <w:sz w:val="13"/>
        </w:rPr>
        <w:t>[34],</w:t>
      </w:r>
      <w:r>
        <w:rPr>
          <w:spacing w:val="5"/>
          <w:w w:val="105"/>
          <w:sz w:val="13"/>
        </w:rPr>
        <w:t xml:space="preserve"> </w:t>
      </w:r>
      <w:r>
        <w:rPr>
          <w:w w:val="105"/>
          <w:sz w:val="13"/>
        </w:rPr>
        <w:t>[51]</w:t>
      </w:r>
    </w:p>
    <w:p w:rsidR="00D04CB6" w:rsidRDefault="00F732FE">
      <w:pPr>
        <w:pStyle w:val="ListParagraph"/>
        <w:numPr>
          <w:ilvl w:val="0"/>
          <w:numId w:val="136"/>
        </w:numPr>
        <w:tabs>
          <w:tab w:val="left" w:pos="1941"/>
          <w:tab w:val="left" w:pos="1942"/>
        </w:tabs>
        <w:ind w:left="1941" w:right="821"/>
        <w:jc w:val="left"/>
        <w:rPr>
          <w:sz w:val="13"/>
        </w:rPr>
      </w:pPr>
      <w:r>
        <w:pict>
          <v:shape id="_x0000_s1389" type="#_x0000_t202" style="position:absolute;left:0;text-align:left;margin-left:36pt;margin-top:3pt;width:13.25pt;height:14.25pt;z-index:5104;mso-position-horizontal-relative:page" filled="f" stroked="f">
            <v:textbox inset="0,0,0,0">
              <w:txbxContent>
                <w:p w:rsidR="00D04CB6" w:rsidRDefault="00F732FE">
                  <w:pPr>
                    <w:spacing w:line="284" w:lineRule="exact"/>
                    <w:rPr>
                      <w:b/>
                      <w:sz w:val="24"/>
                    </w:rPr>
                  </w:pPr>
                  <w:r>
                    <w:rPr>
                      <w:b/>
                      <w:color w:val="EA5B50"/>
                      <w:spacing w:val="-2"/>
                      <w:w w:val="110"/>
                      <w:sz w:val="24"/>
                    </w:rPr>
                    <w:t>72</w:t>
                  </w:r>
                </w:p>
              </w:txbxContent>
            </v:textbox>
            <w10:wrap anchorx="page"/>
          </v:shape>
        </w:pict>
      </w:r>
      <w:r>
        <w:rPr>
          <w:i/>
          <w:w w:val="105"/>
          <w:sz w:val="13"/>
        </w:rPr>
        <w:t>Construction, Forestry, Mining and Energy U</w:t>
      </w:r>
      <w:r>
        <w:rPr>
          <w:i/>
          <w:w w:val="105"/>
          <w:sz w:val="13"/>
        </w:rPr>
        <w:t xml:space="preserve">nion v Grocon Constructors (Victoria) </w:t>
      </w:r>
      <w:r>
        <w:rPr>
          <w:i/>
          <w:spacing w:val="1"/>
          <w:w w:val="105"/>
          <w:sz w:val="13"/>
        </w:rPr>
        <w:t xml:space="preserve">Pty </w:t>
      </w:r>
      <w:r>
        <w:rPr>
          <w:i/>
          <w:w w:val="105"/>
          <w:sz w:val="13"/>
        </w:rPr>
        <w:t xml:space="preserve">Ltd &amp; Ors </w:t>
      </w:r>
      <w:r>
        <w:rPr>
          <w:w w:val="105"/>
          <w:sz w:val="13"/>
        </w:rPr>
        <w:t xml:space="preserve">(2014) 47 VR </w:t>
      </w:r>
      <w:r>
        <w:rPr>
          <w:spacing w:val="-4"/>
          <w:w w:val="105"/>
          <w:sz w:val="13"/>
        </w:rPr>
        <w:t xml:space="preserve">527, </w:t>
      </w:r>
      <w:r>
        <w:rPr>
          <w:spacing w:val="2"/>
          <w:w w:val="105"/>
          <w:sz w:val="13"/>
        </w:rPr>
        <w:t xml:space="preserve">563–4; </w:t>
      </w:r>
      <w:r>
        <w:rPr>
          <w:i/>
          <w:w w:val="105"/>
          <w:sz w:val="13"/>
        </w:rPr>
        <w:t>Advan Investments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Dean</w:t>
      </w:r>
      <w:r>
        <w:rPr>
          <w:i/>
          <w:spacing w:val="3"/>
          <w:w w:val="105"/>
          <w:sz w:val="13"/>
        </w:rPr>
        <w:t xml:space="preserve"> </w:t>
      </w:r>
      <w:r>
        <w:rPr>
          <w:i/>
          <w:w w:val="105"/>
          <w:sz w:val="13"/>
        </w:rPr>
        <w:t>Gleeson</w:t>
      </w:r>
      <w:r>
        <w:rPr>
          <w:i/>
          <w:spacing w:val="3"/>
          <w:w w:val="105"/>
          <w:sz w:val="13"/>
        </w:rPr>
        <w:t xml:space="preserve"> </w:t>
      </w:r>
      <w:r>
        <w:rPr>
          <w:i/>
          <w:w w:val="105"/>
          <w:sz w:val="13"/>
        </w:rPr>
        <w:t>Motor</w:t>
      </w:r>
      <w:r>
        <w:rPr>
          <w:i/>
          <w:spacing w:val="3"/>
          <w:w w:val="105"/>
          <w:sz w:val="13"/>
        </w:rPr>
        <w:t xml:space="preserve"> </w:t>
      </w:r>
      <w:r>
        <w:rPr>
          <w:i/>
          <w:w w:val="105"/>
          <w:sz w:val="13"/>
        </w:rPr>
        <w:t>Sales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5"/>
          <w:w w:val="105"/>
          <w:sz w:val="13"/>
        </w:rPr>
        <w:t xml:space="preserve"> </w:t>
      </w:r>
      <w:r>
        <w:rPr>
          <w:w w:val="105"/>
          <w:sz w:val="13"/>
        </w:rPr>
        <w:t>[2003]</w:t>
      </w:r>
      <w:r>
        <w:rPr>
          <w:spacing w:val="5"/>
          <w:w w:val="105"/>
          <w:sz w:val="13"/>
        </w:rPr>
        <w:t xml:space="preserve"> </w:t>
      </w:r>
      <w:r>
        <w:rPr>
          <w:w w:val="105"/>
          <w:sz w:val="13"/>
        </w:rPr>
        <w:t>VSC</w:t>
      </w:r>
      <w:r>
        <w:rPr>
          <w:spacing w:val="5"/>
          <w:w w:val="105"/>
          <w:sz w:val="13"/>
        </w:rPr>
        <w:t xml:space="preserve"> </w:t>
      </w:r>
      <w:r>
        <w:rPr>
          <w:w w:val="105"/>
          <w:sz w:val="13"/>
        </w:rPr>
        <w:t>201</w:t>
      </w:r>
      <w:r>
        <w:rPr>
          <w:spacing w:val="5"/>
          <w:w w:val="105"/>
          <w:sz w:val="13"/>
        </w:rPr>
        <w:t xml:space="preserve"> </w:t>
      </w:r>
      <w:r>
        <w:rPr>
          <w:w w:val="105"/>
          <w:sz w:val="13"/>
        </w:rPr>
        <w:t>[51].</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140" w:name="Penalties"/>
      <w:bookmarkStart w:id="141" w:name="Who_brings_proceedings?"/>
      <w:bookmarkStart w:id="142" w:name="_bookmark54"/>
      <w:bookmarkEnd w:id="140"/>
      <w:bookmarkEnd w:id="141"/>
      <w:bookmarkEnd w:id="142"/>
      <w:r>
        <w:rPr>
          <w:w w:val="110"/>
        </w:rPr>
        <w:t>Penalties</w:t>
      </w:r>
    </w:p>
    <w:p w:rsidR="00D04CB6" w:rsidRDefault="00F732FE">
      <w:pPr>
        <w:pStyle w:val="ListParagraph"/>
        <w:numPr>
          <w:ilvl w:val="1"/>
          <w:numId w:val="185"/>
        </w:numPr>
        <w:tabs>
          <w:tab w:val="left" w:pos="921"/>
          <w:tab w:val="left" w:pos="922"/>
        </w:tabs>
        <w:spacing w:before="137" w:line="242" w:lineRule="auto"/>
        <w:ind w:left="921" w:right="1617"/>
        <w:jc w:val="left"/>
        <w:rPr>
          <w:sz w:val="12"/>
        </w:rPr>
      </w:pPr>
      <w:r>
        <w:rPr>
          <w:w w:val="105"/>
          <w:sz w:val="21"/>
        </w:rPr>
        <w:t xml:space="preserve">As </w:t>
      </w:r>
      <w:r>
        <w:rPr>
          <w:spacing w:val="-4"/>
          <w:w w:val="105"/>
          <w:sz w:val="21"/>
        </w:rPr>
        <w:t xml:space="preserve">with </w:t>
      </w:r>
      <w:r>
        <w:rPr>
          <w:spacing w:val="-5"/>
          <w:w w:val="105"/>
          <w:sz w:val="21"/>
        </w:rPr>
        <w:t xml:space="preserve">other </w:t>
      </w:r>
      <w:r>
        <w:rPr>
          <w:spacing w:val="-3"/>
          <w:w w:val="105"/>
          <w:sz w:val="21"/>
        </w:rPr>
        <w:t xml:space="preserve">types </w:t>
      </w:r>
      <w:r>
        <w:rPr>
          <w:spacing w:val="-4"/>
          <w:w w:val="105"/>
          <w:sz w:val="21"/>
        </w:rPr>
        <w:t xml:space="preserve">of </w:t>
      </w:r>
      <w:r>
        <w:rPr>
          <w:spacing w:val="-6"/>
          <w:w w:val="105"/>
          <w:sz w:val="21"/>
        </w:rPr>
        <w:t xml:space="preserve">contempt, </w:t>
      </w:r>
      <w:r>
        <w:rPr>
          <w:spacing w:val="-4"/>
          <w:w w:val="105"/>
          <w:sz w:val="21"/>
        </w:rPr>
        <w:t xml:space="preserve">the </w:t>
      </w:r>
      <w:r>
        <w:rPr>
          <w:spacing w:val="-5"/>
          <w:w w:val="105"/>
          <w:sz w:val="21"/>
        </w:rPr>
        <w:t xml:space="preserve">penalties for disobedience </w:t>
      </w:r>
      <w:r>
        <w:rPr>
          <w:spacing w:val="-6"/>
          <w:w w:val="105"/>
          <w:sz w:val="21"/>
        </w:rPr>
        <w:t xml:space="preserve">contempt </w:t>
      </w:r>
      <w:r>
        <w:rPr>
          <w:spacing w:val="-5"/>
          <w:w w:val="105"/>
          <w:sz w:val="21"/>
        </w:rPr>
        <w:t xml:space="preserve">are </w:t>
      </w:r>
      <w:r>
        <w:rPr>
          <w:spacing w:val="-6"/>
          <w:w w:val="105"/>
          <w:sz w:val="21"/>
        </w:rPr>
        <w:t xml:space="preserve">imprisonment </w:t>
      </w:r>
      <w:r>
        <w:rPr>
          <w:spacing w:val="-3"/>
          <w:w w:val="105"/>
          <w:sz w:val="21"/>
        </w:rPr>
        <w:t xml:space="preserve">or fine or </w:t>
      </w:r>
      <w:r>
        <w:rPr>
          <w:spacing w:val="-5"/>
          <w:w w:val="105"/>
          <w:sz w:val="21"/>
        </w:rPr>
        <w:t>both</w:t>
      </w:r>
      <w:r>
        <w:rPr>
          <w:i/>
          <w:spacing w:val="-5"/>
          <w:w w:val="105"/>
          <w:sz w:val="21"/>
        </w:rPr>
        <w:t>,</w:t>
      </w:r>
      <w:r>
        <w:rPr>
          <w:spacing w:val="-5"/>
          <w:w w:val="105"/>
          <w:position w:val="7"/>
          <w:sz w:val="12"/>
        </w:rPr>
        <w:t xml:space="preserve">25  </w:t>
      </w:r>
      <w:r>
        <w:rPr>
          <w:spacing w:val="-5"/>
          <w:w w:val="105"/>
          <w:sz w:val="21"/>
        </w:rPr>
        <w:t xml:space="preserve">and, for </w:t>
      </w:r>
      <w:r>
        <w:rPr>
          <w:w w:val="105"/>
          <w:sz w:val="21"/>
        </w:rPr>
        <w:t xml:space="preserve">a </w:t>
      </w:r>
      <w:r>
        <w:rPr>
          <w:spacing w:val="-6"/>
          <w:w w:val="105"/>
          <w:sz w:val="21"/>
        </w:rPr>
        <w:t xml:space="preserve">corporation, </w:t>
      </w:r>
      <w:r>
        <w:rPr>
          <w:spacing w:val="-5"/>
          <w:w w:val="105"/>
          <w:sz w:val="21"/>
        </w:rPr>
        <w:t>sequestration</w:t>
      </w:r>
      <w:r>
        <w:rPr>
          <w:spacing w:val="-5"/>
          <w:w w:val="105"/>
          <w:position w:val="7"/>
          <w:sz w:val="12"/>
        </w:rPr>
        <w:t xml:space="preserve">26  </w:t>
      </w:r>
      <w:r>
        <w:rPr>
          <w:spacing w:val="-3"/>
          <w:w w:val="105"/>
          <w:sz w:val="21"/>
        </w:rPr>
        <w:t xml:space="preserve">or fine or </w:t>
      </w:r>
      <w:r>
        <w:rPr>
          <w:spacing w:val="-6"/>
          <w:w w:val="105"/>
          <w:sz w:val="21"/>
        </w:rPr>
        <w:t>both</w:t>
      </w:r>
      <w:r>
        <w:rPr>
          <w:i/>
          <w:spacing w:val="-6"/>
          <w:w w:val="105"/>
          <w:sz w:val="21"/>
        </w:rPr>
        <w:t>.</w:t>
      </w:r>
      <w:r>
        <w:rPr>
          <w:spacing w:val="-6"/>
          <w:w w:val="105"/>
          <w:position w:val="7"/>
          <w:sz w:val="12"/>
        </w:rPr>
        <w:t xml:space="preserve">27  </w:t>
      </w:r>
      <w:r>
        <w:rPr>
          <w:spacing w:val="-3"/>
          <w:w w:val="105"/>
          <w:sz w:val="21"/>
        </w:rPr>
        <w:t xml:space="preserve">The </w:t>
      </w:r>
      <w:r>
        <w:rPr>
          <w:spacing w:val="-4"/>
          <w:w w:val="105"/>
          <w:sz w:val="21"/>
        </w:rPr>
        <w:t xml:space="preserve">flexibility </w:t>
      </w:r>
      <w:r>
        <w:rPr>
          <w:spacing w:val="-7"/>
          <w:w w:val="105"/>
          <w:sz w:val="21"/>
        </w:rPr>
        <w:t xml:space="preserve">of  </w:t>
      </w:r>
      <w:r>
        <w:rPr>
          <w:spacing w:val="-4"/>
          <w:w w:val="105"/>
          <w:sz w:val="21"/>
        </w:rPr>
        <w:t>the</w:t>
      </w:r>
      <w:r>
        <w:rPr>
          <w:spacing w:val="-11"/>
          <w:w w:val="105"/>
          <w:sz w:val="21"/>
        </w:rPr>
        <w:t xml:space="preserve"> </w:t>
      </w:r>
      <w:r>
        <w:rPr>
          <w:spacing w:val="-6"/>
          <w:w w:val="105"/>
          <w:sz w:val="21"/>
        </w:rPr>
        <w:t>available</w:t>
      </w:r>
      <w:r>
        <w:rPr>
          <w:spacing w:val="-11"/>
          <w:w w:val="105"/>
          <w:sz w:val="21"/>
        </w:rPr>
        <w:t xml:space="preserve"> </w:t>
      </w:r>
      <w:r>
        <w:rPr>
          <w:spacing w:val="-6"/>
          <w:w w:val="105"/>
          <w:sz w:val="21"/>
        </w:rPr>
        <w:t>punishments</w:t>
      </w:r>
      <w:r>
        <w:rPr>
          <w:spacing w:val="-11"/>
          <w:w w:val="105"/>
          <w:sz w:val="21"/>
        </w:rPr>
        <w:t xml:space="preserve"> </w:t>
      </w:r>
      <w:r>
        <w:rPr>
          <w:spacing w:val="-4"/>
          <w:w w:val="105"/>
          <w:sz w:val="21"/>
        </w:rPr>
        <w:t>supports</w:t>
      </w:r>
      <w:r>
        <w:rPr>
          <w:spacing w:val="-11"/>
          <w:w w:val="105"/>
          <w:sz w:val="21"/>
        </w:rPr>
        <w:t xml:space="preserve"> </w:t>
      </w:r>
      <w:r>
        <w:rPr>
          <w:spacing w:val="-5"/>
          <w:w w:val="105"/>
          <w:sz w:val="21"/>
        </w:rPr>
        <w:t>their</w:t>
      </w:r>
      <w:r>
        <w:rPr>
          <w:spacing w:val="-11"/>
          <w:w w:val="105"/>
          <w:sz w:val="21"/>
        </w:rPr>
        <w:t xml:space="preserve"> </w:t>
      </w:r>
      <w:r>
        <w:rPr>
          <w:spacing w:val="-6"/>
          <w:w w:val="105"/>
          <w:sz w:val="21"/>
        </w:rPr>
        <w:t>potential</w:t>
      </w:r>
      <w:r>
        <w:rPr>
          <w:spacing w:val="-11"/>
          <w:w w:val="105"/>
          <w:sz w:val="21"/>
        </w:rPr>
        <w:t xml:space="preserve"> </w:t>
      </w:r>
      <w:r>
        <w:rPr>
          <w:spacing w:val="-4"/>
          <w:w w:val="105"/>
          <w:sz w:val="21"/>
        </w:rPr>
        <w:t>use</w:t>
      </w:r>
      <w:r>
        <w:rPr>
          <w:spacing w:val="-11"/>
          <w:w w:val="105"/>
          <w:sz w:val="21"/>
        </w:rPr>
        <w:t xml:space="preserve"> </w:t>
      </w:r>
      <w:r>
        <w:rPr>
          <w:spacing w:val="-3"/>
          <w:w w:val="105"/>
          <w:sz w:val="21"/>
        </w:rPr>
        <w:t>as</w:t>
      </w:r>
      <w:r>
        <w:rPr>
          <w:spacing w:val="-11"/>
          <w:w w:val="105"/>
          <w:sz w:val="21"/>
        </w:rPr>
        <w:t xml:space="preserve"> </w:t>
      </w:r>
      <w:r>
        <w:rPr>
          <w:w w:val="105"/>
          <w:sz w:val="21"/>
        </w:rPr>
        <w:t>a</w:t>
      </w:r>
      <w:r>
        <w:rPr>
          <w:spacing w:val="-11"/>
          <w:w w:val="105"/>
          <w:sz w:val="21"/>
        </w:rPr>
        <w:t xml:space="preserve"> </w:t>
      </w:r>
      <w:r>
        <w:rPr>
          <w:spacing w:val="-6"/>
          <w:w w:val="105"/>
          <w:sz w:val="21"/>
        </w:rPr>
        <w:t>coercive</w:t>
      </w:r>
      <w:r>
        <w:rPr>
          <w:spacing w:val="-11"/>
          <w:w w:val="105"/>
          <w:sz w:val="21"/>
        </w:rPr>
        <w:t xml:space="preserve"> </w:t>
      </w:r>
      <w:r>
        <w:rPr>
          <w:spacing w:val="-5"/>
          <w:w w:val="105"/>
          <w:sz w:val="21"/>
        </w:rPr>
        <w:t>tool.</w:t>
      </w:r>
      <w:r>
        <w:rPr>
          <w:spacing w:val="-11"/>
          <w:w w:val="105"/>
          <w:sz w:val="21"/>
        </w:rPr>
        <w:t xml:space="preserve"> </w:t>
      </w:r>
      <w:r>
        <w:rPr>
          <w:spacing w:val="-3"/>
          <w:w w:val="105"/>
          <w:sz w:val="21"/>
        </w:rPr>
        <w:t>For</w:t>
      </w:r>
      <w:r>
        <w:rPr>
          <w:spacing w:val="-11"/>
          <w:w w:val="105"/>
          <w:sz w:val="21"/>
        </w:rPr>
        <w:t xml:space="preserve"> </w:t>
      </w:r>
      <w:r>
        <w:rPr>
          <w:spacing w:val="-5"/>
          <w:w w:val="105"/>
          <w:sz w:val="21"/>
        </w:rPr>
        <w:t>example,</w:t>
      </w:r>
      <w:r>
        <w:rPr>
          <w:spacing w:val="-11"/>
          <w:w w:val="105"/>
          <w:sz w:val="21"/>
        </w:rPr>
        <w:t xml:space="preserve"> </w:t>
      </w:r>
      <w:r>
        <w:rPr>
          <w:spacing w:val="-5"/>
          <w:w w:val="105"/>
          <w:sz w:val="21"/>
        </w:rPr>
        <w:t xml:space="preserve">where </w:t>
      </w:r>
      <w:r>
        <w:rPr>
          <w:spacing w:val="-4"/>
          <w:w w:val="105"/>
          <w:sz w:val="21"/>
        </w:rPr>
        <w:t xml:space="preserve">the court </w:t>
      </w:r>
      <w:r>
        <w:rPr>
          <w:spacing w:val="-6"/>
          <w:w w:val="105"/>
          <w:sz w:val="21"/>
        </w:rPr>
        <w:t xml:space="preserve">makes </w:t>
      </w:r>
      <w:r>
        <w:rPr>
          <w:spacing w:val="-3"/>
          <w:w w:val="105"/>
          <w:sz w:val="21"/>
        </w:rPr>
        <w:t xml:space="preserve">an </w:t>
      </w:r>
      <w:r>
        <w:rPr>
          <w:spacing w:val="-5"/>
          <w:w w:val="105"/>
          <w:sz w:val="21"/>
        </w:rPr>
        <w:t xml:space="preserve">order for </w:t>
      </w:r>
      <w:r>
        <w:rPr>
          <w:spacing w:val="-6"/>
          <w:w w:val="105"/>
          <w:sz w:val="21"/>
        </w:rPr>
        <w:t xml:space="preserve">imprisonment, </w:t>
      </w:r>
      <w:r>
        <w:rPr>
          <w:spacing w:val="-3"/>
          <w:w w:val="105"/>
          <w:sz w:val="21"/>
        </w:rPr>
        <w:t xml:space="preserve">fine or </w:t>
      </w:r>
      <w:r>
        <w:rPr>
          <w:spacing w:val="-5"/>
          <w:w w:val="105"/>
          <w:sz w:val="21"/>
        </w:rPr>
        <w:t xml:space="preserve">sequestration, </w:t>
      </w:r>
      <w:r>
        <w:rPr>
          <w:spacing w:val="-4"/>
          <w:w w:val="105"/>
          <w:sz w:val="21"/>
        </w:rPr>
        <w:t xml:space="preserve">the court can </w:t>
      </w:r>
      <w:r>
        <w:rPr>
          <w:spacing w:val="-5"/>
          <w:w w:val="105"/>
          <w:sz w:val="21"/>
        </w:rPr>
        <w:t xml:space="preserve">suspend execution </w:t>
      </w:r>
      <w:r>
        <w:rPr>
          <w:spacing w:val="-4"/>
          <w:w w:val="105"/>
          <w:sz w:val="21"/>
        </w:rPr>
        <w:t xml:space="preserve">of the </w:t>
      </w:r>
      <w:r>
        <w:rPr>
          <w:spacing w:val="-5"/>
          <w:w w:val="105"/>
          <w:sz w:val="21"/>
        </w:rPr>
        <w:t xml:space="preserve">order </w:t>
      </w:r>
      <w:r>
        <w:rPr>
          <w:spacing w:val="-3"/>
          <w:w w:val="105"/>
          <w:sz w:val="21"/>
        </w:rPr>
        <w:t xml:space="preserve">on </w:t>
      </w:r>
      <w:r>
        <w:rPr>
          <w:spacing w:val="-6"/>
          <w:w w:val="105"/>
          <w:sz w:val="21"/>
        </w:rPr>
        <w:t xml:space="preserve">condition </w:t>
      </w:r>
      <w:r>
        <w:rPr>
          <w:spacing w:val="-5"/>
          <w:w w:val="105"/>
          <w:sz w:val="21"/>
        </w:rPr>
        <w:t xml:space="preserve">that </w:t>
      </w:r>
      <w:r>
        <w:rPr>
          <w:spacing w:val="-4"/>
          <w:w w:val="105"/>
          <w:sz w:val="21"/>
        </w:rPr>
        <w:t xml:space="preserve">the </w:t>
      </w:r>
      <w:r>
        <w:rPr>
          <w:spacing w:val="-6"/>
          <w:w w:val="105"/>
          <w:sz w:val="21"/>
        </w:rPr>
        <w:t xml:space="preserve">contemnor </w:t>
      </w:r>
      <w:r>
        <w:rPr>
          <w:spacing w:val="-5"/>
          <w:w w:val="105"/>
          <w:sz w:val="21"/>
        </w:rPr>
        <w:t xml:space="preserve">comply </w:t>
      </w:r>
      <w:r>
        <w:rPr>
          <w:spacing w:val="-4"/>
          <w:w w:val="105"/>
          <w:sz w:val="21"/>
        </w:rPr>
        <w:t xml:space="preserve">with specified </w:t>
      </w:r>
      <w:r>
        <w:rPr>
          <w:spacing w:val="-5"/>
          <w:w w:val="105"/>
          <w:sz w:val="21"/>
        </w:rPr>
        <w:t>terms.</w:t>
      </w:r>
      <w:r>
        <w:rPr>
          <w:spacing w:val="-5"/>
          <w:w w:val="105"/>
          <w:position w:val="7"/>
          <w:sz w:val="12"/>
        </w:rPr>
        <w:t>28</w:t>
      </w:r>
      <w:r>
        <w:rPr>
          <w:spacing w:val="-5"/>
          <w:w w:val="105"/>
          <w:sz w:val="12"/>
        </w:rPr>
        <w:t xml:space="preserve"> </w:t>
      </w:r>
      <w:r>
        <w:rPr>
          <w:spacing w:val="-5"/>
          <w:w w:val="105"/>
          <w:sz w:val="21"/>
        </w:rPr>
        <w:t>Where</w:t>
      </w:r>
      <w:r>
        <w:rPr>
          <w:spacing w:val="-9"/>
          <w:w w:val="105"/>
          <w:sz w:val="21"/>
        </w:rPr>
        <w:t xml:space="preserve"> </w:t>
      </w:r>
      <w:r>
        <w:rPr>
          <w:w w:val="105"/>
          <w:sz w:val="21"/>
        </w:rPr>
        <w:t>a</w:t>
      </w:r>
      <w:r>
        <w:rPr>
          <w:spacing w:val="-9"/>
          <w:w w:val="105"/>
          <w:sz w:val="21"/>
        </w:rPr>
        <w:t xml:space="preserve"> </w:t>
      </w:r>
      <w:r>
        <w:rPr>
          <w:spacing w:val="-6"/>
          <w:w w:val="105"/>
          <w:sz w:val="21"/>
        </w:rPr>
        <w:t>contemnor</w:t>
      </w:r>
      <w:r>
        <w:rPr>
          <w:spacing w:val="-9"/>
          <w:w w:val="105"/>
          <w:sz w:val="21"/>
        </w:rPr>
        <w:t xml:space="preserve"> </w:t>
      </w:r>
      <w:r>
        <w:rPr>
          <w:spacing w:val="-5"/>
          <w:w w:val="105"/>
          <w:sz w:val="21"/>
        </w:rPr>
        <w:t>has</w:t>
      </w:r>
      <w:r>
        <w:rPr>
          <w:spacing w:val="-9"/>
          <w:w w:val="105"/>
          <w:sz w:val="21"/>
        </w:rPr>
        <w:t xml:space="preserve"> </w:t>
      </w:r>
      <w:r>
        <w:rPr>
          <w:spacing w:val="-4"/>
          <w:w w:val="105"/>
          <w:sz w:val="21"/>
        </w:rPr>
        <w:t>been</w:t>
      </w:r>
      <w:r>
        <w:rPr>
          <w:spacing w:val="-9"/>
          <w:w w:val="105"/>
          <w:sz w:val="21"/>
        </w:rPr>
        <w:t xml:space="preserve"> </w:t>
      </w:r>
      <w:r>
        <w:rPr>
          <w:spacing w:val="-5"/>
          <w:w w:val="105"/>
          <w:sz w:val="21"/>
        </w:rPr>
        <w:t>imprisoned,</w:t>
      </w:r>
      <w:r>
        <w:rPr>
          <w:spacing w:val="-9"/>
          <w:w w:val="105"/>
          <w:sz w:val="21"/>
        </w:rPr>
        <w:t xml:space="preserve"> </w:t>
      </w:r>
      <w:r>
        <w:rPr>
          <w:spacing w:val="-4"/>
          <w:w w:val="105"/>
          <w:sz w:val="21"/>
        </w:rPr>
        <w:t>the</w:t>
      </w:r>
      <w:r>
        <w:rPr>
          <w:spacing w:val="-9"/>
          <w:w w:val="105"/>
          <w:sz w:val="21"/>
        </w:rPr>
        <w:t xml:space="preserve"> </w:t>
      </w:r>
      <w:r>
        <w:rPr>
          <w:spacing w:val="-4"/>
          <w:w w:val="105"/>
          <w:sz w:val="21"/>
        </w:rPr>
        <w:t>court</w:t>
      </w:r>
      <w:r>
        <w:rPr>
          <w:spacing w:val="-9"/>
          <w:w w:val="105"/>
          <w:sz w:val="21"/>
        </w:rPr>
        <w:t xml:space="preserve"> </w:t>
      </w:r>
      <w:r>
        <w:rPr>
          <w:spacing w:val="-5"/>
          <w:w w:val="105"/>
          <w:sz w:val="21"/>
        </w:rPr>
        <w:t>may</w:t>
      </w:r>
      <w:r>
        <w:rPr>
          <w:spacing w:val="-9"/>
          <w:w w:val="105"/>
          <w:sz w:val="21"/>
        </w:rPr>
        <w:t xml:space="preserve"> </w:t>
      </w:r>
      <w:r>
        <w:rPr>
          <w:spacing w:val="-5"/>
          <w:w w:val="105"/>
          <w:sz w:val="21"/>
        </w:rPr>
        <w:t>order</w:t>
      </w:r>
      <w:r>
        <w:rPr>
          <w:spacing w:val="-9"/>
          <w:w w:val="105"/>
          <w:sz w:val="21"/>
        </w:rPr>
        <w:t xml:space="preserve"> </w:t>
      </w:r>
      <w:r>
        <w:rPr>
          <w:spacing w:val="-4"/>
          <w:w w:val="105"/>
          <w:sz w:val="21"/>
        </w:rPr>
        <w:t>the</w:t>
      </w:r>
      <w:r>
        <w:rPr>
          <w:spacing w:val="-9"/>
          <w:w w:val="105"/>
          <w:sz w:val="21"/>
        </w:rPr>
        <w:t xml:space="preserve"> </w:t>
      </w:r>
      <w:r>
        <w:rPr>
          <w:spacing w:val="-5"/>
          <w:w w:val="105"/>
          <w:sz w:val="21"/>
        </w:rPr>
        <w:t>release</w:t>
      </w:r>
      <w:r>
        <w:rPr>
          <w:spacing w:val="-9"/>
          <w:w w:val="105"/>
          <w:sz w:val="21"/>
        </w:rPr>
        <w:t xml:space="preserve"> </w:t>
      </w:r>
      <w:r>
        <w:rPr>
          <w:spacing w:val="-4"/>
          <w:w w:val="105"/>
          <w:sz w:val="21"/>
        </w:rPr>
        <w:t>of</w:t>
      </w:r>
      <w:r>
        <w:rPr>
          <w:spacing w:val="-9"/>
          <w:w w:val="105"/>
          <w:sz w:val="21"/>
        </w:rPr>
        <w:t xml:space="preserve"> </w:t>
      </w:r>
      <w:r>
        <w:rPr>
          <w:w w:val="105"/>
          <w:sz w:val="21"/>
        </w:rPr>
        <w:t>a</w:t>
      </w:r>
      <w:r>
        <w:rPr>
          <w:spacing w:val="-9"/>
          <w:w w:val="105"/>
          <w:sz w:val="21"/>
        </w:rPr>
        <w:t xml:space="preserve"> </w:t>
      </w:r>
      <w:r>
        <w:rPr>
          <w:spacing w:val="-6"/>
          <w:w w:val="105"/>
          <w:sz w:val="21"/>
        </w:rPr>
        <w:t>contemnor</w:t>
      </w:r>
      <w:r>
        <w:rPr>
          <w:spacing w:val="-9"/>
          <w:w w:val="105"/>
          <w:sz w:val="21"/>
        </w:rPr>
        <w:t xml:space="preserve"> </w:t>
      </w:r>
      <w:r>
        <w:rPr>
          <w:spacing w:val="-3"/>
          <w:w w:val="105"/>
          <w:sz w:val="21"/>
        </w:rPr>
        <w:t xml:space="preserve">at </w:t>
      </w:r>
      <w:r>
        <w:rPr>
          <w:spacing w:val="-5"/>
          <w:w w:val="105"/>
          <w:sz w:val="21"/>
        </w:rPr>
        <w:t>any</w:t>
      </w:r>
      <w:r>
        <w:rPr>
          <w:spacing w:val="-7"/>
          <w:w w:val="105"/>
          <w:sz w:val="21"/>
        </w:rPr>
        <w:t xml:space="preserve"> </w:t>
      </w:r>
      <w:r>
        <w:rPr>
          <w:spacing w:val="-5"/>
          <w:w w:val="105"/>
          <w:sz w:val="21"/>
        </w:rPr>
        <w:t>time.</w:t>
      </w:r>
      <w:r>
        <w:rPr>
          <w:spacing w:val="-5"/>
          <w:w w:val="105"/>
          <w:position w:val="7"/>
          <w:sz w:val="12"/>
        </w:rPr>
        <w:t>29</w:t>
      </w:r>
    </w:p>
    <w:p w:rsidR="00D04CB6" w:rsidRDefault="00F732FE">
      <w:pPr>
        <w:pStyle w:val="ListParagraph"/>
        <w:numPr>
          <w:ilvl w:val="1"/>
          <w:numId w:val="185"/>
        </w:numPr>
        <w:tabs>
          <w:tab w:val="left" w:pos="921"/>
          <w:tab w:val="left" w:pos="922"/>
        </w:tabs>
        <w:spacing w:before="121" w:line="242" w:lineRule="auto"/>
        <w:ind w:left="921" w:right="2057"/>
        <w:jc w:val="left"/>
        <w:rPr>
          <w:sz w:val="21"/>
        </w:rPr>
      </w:pPr>
      <w:r>
        <w:rPr>
          <w:spacing w:val="-4"/>
          <w:w w:val="105"/>
          <w:sz w:val="21"/>
        </w:rPr>
        <w:t xml:space="preserve">What penalty </w:t>
      </w:r>
      <w:r>
        <w:rPr>
          <w:spacing w:val="-3"/>
          <w:w w:val="105"/>
          <w:sz w:val="21"/>
        </w:rPr>
        <w:t xml:space="preserve">is </w:t>
      </w:r>
      <w:r>
        <w:rPr>
          <w:spacing w:val="-5"/>
          <w:w w:val="105"/>
          <w:sz w:val="21"/>
        </w:rPr>
        <w:t xml:space="preserve">imposed for disobedience </w:t>
      </w:r>
      <w:r>
        <w:rPr>
          <w:spacing w:val="-6"/>
          <w:w w:val="105"/>
          <w:sz w:val="21"/>
        </w:rPr>
        <w:t xml:space="preserve">contempt </w:t>
      </w:r>
      <w:r>
        <w:rPr>
          <w:spacing w:val="-5"/>
          <w:w w:val="105"/>
          <w:sz w:val="21"/>
        </w:rPr>
        <w:t xml:space="preserve">depends </w:t>
      </w:r>
      <w:r>
        <w:rPr>
          <w:spacing w:val="-3"/>
          <w:w w:val="105"/>
          <w:sz w:val="21"/>
        </w:rPr>
        <w:t xml:space="preserve">on </w:t>
      </w:r>
      <w:r>
        <w:rPr>
          <w:spacing w:val="-4"/>
          <w:w w:val="105"/>
          <w:sz w:val="21"/>
        </w:rPr>
        <w:t xml:space="preserve">the </w:t>
      </w:r>
      <w:r>
        <w:rPr>
          <w:spacing w:val="-5"/>
          <w:w w:val="105"/>
          <w:sz w:val="21"/>
        </w:rPr>
        <w:t xml:space="preserve">purpose </w:t>
      </w:r>
      <w:r>
        <w:rPr>
          <w:spacing w:val="-4"/>
          <w:w w:val="105"/>
          <w:sz w:val="21"/>
        </w:rPr>
        <w:t xml:space="preserve">of the </w:t>
      </w:r>
      <w:r>
        <w:rPr>
          <w:spacing w:val="-6"/>
          <w:w w:val="105"/>
          <w:sz w:val="21"/>
        </w:rPr>
        <w:t>proceedings.</w:t>
      </w:r>
      <w:r>
        <w:rPr>
          <w:spacing w:val="-8"/>
          <w:w w:val="105"/>
          <w:sz w:val="21"/>
        </w:rPr>
        <w:t xml:space="preserve"> </w:t>
      </w:r>
      <w:r>
        <w:rPr>
          <w:spacing w:val="-4"/>
          <w:w w:val="105"/>
          <w:sz w:val="21"/>
        </w:rPr>
        <w:t>Where</w:t>
      </w:r>
      <w:r>
        <w:rPr>
          <w:spacing w:val="-8"/>
          <w:w w:val="105"/>
          <w:sz w:val="21"/>
        </w:rPr>
        <w:t xml:space="preserve"> </w:t>
      </w:r>
      <w:r>
        <w:rPr>
          <w:spacing w:val="-4"/>
          <w:w w:val="105"/>
          <w:sz w:val="21"/>
        </w:rPr>
        <w:t>the</w:t>
      </w:r>
      <w:r>
        <w:rPr>
          <w:spacing w:val="-8"/>
          <w:w w:val="105"/>
          <w:sz w:val="21"/>
        </w:rPr>
        <w:t xml:space="preserve"> </w:t>
      </w:r>
      <w:r>
        <w:rPr>
          <w:spacing w:val="-5"/>
          <w:w w:val="105"/>
          <w:sz w:val="21"/>
        </w:rPr>
        <w:t>purpose</w:t>
      </w:r>
      <w:r>
        <w:rPr>
          <w:spacing w:val="-8"/>
          <w:w w:val="105"/>
          <w:sz w:val="21"/>
        </w:rPr>
        <w:t xml:space="preserve"> </w:t>
      </w:r>
      <w:r>
        <w:rPr>
          <w:spacing w:val="-3"/>
          <w:w w:val="105"/>
          <w:sz w:val="21"/>
        </w:rPr>
        <w:t>is</w:t>
      </w:r>
      <w:r>
        <w:rPr>
          <w:spacing w:val="-8"/>
          <w:w w:val="105"/>
          <w:sz w:val="21"/>
        </w:rPr>
        <w:t xml:space="preserve"> </w:t>
      </w:r>
      <w:r>
        <w:rPr>
          <w:spacing w:val="-4"/>
          <w:w w:val="105"/>
          <w:sz w:val="21"/>
        </w:rPr>
        <w:t>to</w:t>
      </w:r>
      <w:r>
        <w:rPr>
          <w:spacing w:val="-8"/>
          <w:w w:val="105"/>
          <w:sz w:val="21"/>
        </w:rPr>
        <w:t xml:space="preserve"> </w:t>
      </w:r>
      <w:r>
        <w:rPr>
          <w:spacing w:val="-6"/>
          <w:w w:val="105"/>
          <w:sz w:val="21"/>
        </w:rPr>
        <w:t>coerce</w:t>
      </w:r>
      <w:r>
        <w:rPr>
          <w:spacing w:val="-8"/>
          <w:w w:val="105"/>
          <w:sz w:val="21"/>
        </w:rPr>
        <w:t xml:space="preserve"> </w:t>
      </w:r>
      <w:r>
        <w:rPr>
          <w:spacing w:val="-6"/>
          <w:w w:val="105"/>
          <w:sz w:val="21"/>
        </w:rPr>
        <w:t>compliance</w:t>
      </w:r>
      <w:r>
        <w:rPr>
          <w:spacing w:val="-8"/>
          <w:w w:val="105"/>
          <w:sz w:val="21"/>
        </w:rPr>
        <w:t xml:space="preserve"> </w:t>
      </w:r>
      <w:r>
        <w:rPr>
          <w:spacing w:val="-4"/>
          <w:w w:val="105"/>
          <w:sz w:val="21"/>
        </w:rPr>
        <w:t>with</w:t>
      </w:r>
      <w:r>
        <w:rPr>
          <w:spacing w:val="-8"/>
          <w:w w:val="105"/>
          <w:sz w:val="21"/>
        </w:rPr>
        <w:t xml:space="preserve"> </w:t>
      </w:r>
      <w:r>
        <w:rPr>
          <w:w w:val="105"/>
          <w:sz w:val="21"/>
        </w:rPr>
        <w:t>a</w:t>
      </w:r>
      <w:r>
        <w:rPr>
          <w:spacing w:val="-8"/>
          <w:w w:val="105"/>
          <w:sz w:val="21"/>
        </w:rPr>
        <w:t xml:space="preserve"> </w:t>
      </w:r>
      <w:r>
        <w:rPr>
          <w:spacing w:val="-4"/>
          <w:w w:val="105"/>
          <w:sz w:val="21"/>
        </w:rPr>
        <w:t>court</w:t>
      </w:r>
      <w:r>
        <w:rPr>
          <w:spacing w:val="-8"/>
          <w:w w:val="105"/>
          <w:sz w:val="21"/>
        </w:rPr>
        <w:t xml:space="preserve"> </w:t>
      </w:r>
      <w:r>
        <w:rPr>
          <w:spacing w:val="-7"/>
          <w:w w:val="105"/>
          <w:sz w:val="21"/>
        </w:rPr>
        <w:t>order,</w:t>
      </w:r>
      <w:r>
        <w:rPr>
          <w:spacing w:val="-8"/>
          <w:w w:val="105"/>
          <w:sz w:val="21"/>
        </w:rPr>
        <w:t xml:space="preserve"> </w:t>
      </w:r>
      <w:r>
        <w:rPr>
          <w:spacing w:val="-4"/>
          <w:w w:val="105"/>
          <w:sz w:val="21"/>
        </w:rPr>
        <w:t>the</w:t>
      </w:r>
      <w:r>
        <w:rPr>
          <w:spacing w:val="-8"/>
          <w:w w:val="105"/>
          <w:sz w:val="21"/>
        </w:rPr>
        <w:t xml:space="preserve"> </w:t>
      </w:r>
      <w:r>
        <w:rPr>
          <w:spacing w:val="-4"/>
          <w:w w:val="105"/>
          <w:sz w:val="21"/>
        </w:rPr>
        <w:t xml:space="preserve">penalty </w:t>
      </w:r>
      <w:r>
        <w:rPr>
          <w:spacing w:val="-5"/>
          <w:w w:val="105"/>
          <w:sz w:val="21"/>
        </w:rPr>
        <w:t>may</w:t>
      </w:r>
      <w:r>
        <w:rPr>
          <w:spacing w:val="-7"/>
          <w:w w:val="105"/>
          <w:sz w:val="21"/>
        </w:rPr>
        <w:t xml:space="preserve"> </w:t>
      </w:r>
      <w:r>
        <w:rPr>
          <w:w w:val="105"/>
          <w:sz w:val="21"/>
        </w:rPr>
        <w:t>be</w:t>
      </w:r>
      <w:r>
        <w:rPr>
          <w:spacing w:val="-7"/>
          <w:w w:val="105"/>
          <w:sz w:val="21"/>
        </w:rPr>
        <w:t xml:space="preserve"> </w:t>
      </w:r>
      <w:r>
        <w:rPr>
          <w:spacing w:val="-4"/>
          <w:w w:val="105"/>
          <w:sz w:val="21"/>
        </w:rPr>
        <w:t>open</w:t>
      </w:r>
      <w:r>
        <w:rPr>
          <w:spacing w:val="-7"/>
          <w:w w:val="105"/>
          <w:sz w:val="21"/>
        </w:rPr>
        <w:t xml:space="preserve"> </w:t>
      </w:r>
      <w:r>
        <w:rPr>
          <w:spacing w:val="-5"/>
          <w:w w:val="105"/>
          <w:sz w:val="21"/>
        </w:rPr>
        <w:t>ended,</w:t>
      </w:r>
      <w:r>
        <w:rPr>
          <w:spacing w:val="-7"/>
          <w:w w:val="105"/>
          <w:sz w:val="21"/>
        </w:rPr>
        <w:t xml:space="preserve"> </w:t>
      </w:r>
      <w:r>
        <w:rPr>
          <w:spacing w:val="-5"/>
          <w:w w:val="105"/>
          <w:sz w:val="21"/>
        </w:rPr>
        <w:t>for</w:t>
      </w:r>
      <w:r>
        <w:rPr>
          <w:spacing w:val="-7"/>
          <w:w w:val="105"/>
          <w:sz w:val="21"/>
        </w:rPr>
        <w:t xml:space="preserve"> </w:t>
      </w:r>
      <w:r>
        <w:rPr>
          <w:spacing w:val="-5"/>
          <w:w w:val="105"/>
          <w:sz w:val="21"/>
        </w:rPr>
        <w:t>example</w:t>
      </w:r>
      <w:r>
        <w:rPr>
          <w:spacing w:val="-7"/>
          <w:w w:val="105"/>
          <w:sz w:val="21"/>
        </w:rPr>
        <w:t xml:space="preserve"> </w:t>
      </w:r>
      <w:r>
        <w:rPr>
          <w:w w:val="105"/>
          <w:sz w:val="21"/>
        </w:rPr>
        <w:t>a</w:t>
      </w:r>
      <w:r>
        <w:rPr>
          <w:spacing w:val="-7"/>
          <w:w w:val="105"/>
          <w:sz w:val="21"/>
        </w:rPr>
        <w:t xml:space="preserve"> </w:t>
      </w:r>
      <w:r>
        <w:rPr>
          <w:spacing w:val="-3"/>
          <w:w w:val="105"/>
          <w:sz w:val="21"/>
        </w:rPr>
        <w:t>fine</w:t>
      </w:r>
      <w:r>
        <w:rPr>
          <w:spacing w:val="-7"/>
          <w:w w:val="105"/>
          <w:sz w:val="21"/>
        </w:rPr>
        <w:t xml:space="preserve"> </w:t>
      </w:r>
      <w:r>
        <w:rPr>
          <w:spacing w:val="-5"/>
          <w:w w:val="105"/>
          <w:sz w:val="21"/>
        </w:rPr>
        <w:t>which</w:t>
      </w:r>
      <w:r>
        <w:rPr>
          <w:spacing w:val="-7"/>
          <w:w w:val="105"/>
          <w:sz w:val="21"/>
        </w:rPr>
        <w:t xml:space="preserve"> </w:t>
      </w:r>
      <w:r>
        <w:rPr>
          <w:spacing w:val="-5"/>
          <w:w w:val="105"/>
          <w:sz w:val="21"/>
        </w:rPr>
        <w:t>accrues</w:t>
      </w:r>
      <w:r>
        <w:rPr>
          <w:spacing w:val="-7"/>
          <w:w w:val="105"/>
          <w:sz w:val="21"/>
        </w:rPr>
        <w:t xml:space="preserve"> </w:t>
      </w:r>
      <w:r>
        <w:rPr>
          <w:spacing w:val="-6"/>
          <w:w w:val="105"/>
          <w:sz w:val="21"/>
        </w:rPr>
        <w:t>until</w:t>
      </w:r>
      <w:r>
        <w:rPr>
          <w:spacing w:val="-7"/>
          <w:w w:val="105"/>
          <w:sz w:val="21"/>
        </w:rPr>
        <w:t xml:space="preserve"> </w:t>
      </w:r>
      <w:r>
        <w:rPr>
          <w:spacing w:val="-4"/>
          <w:w w:val="105"/>
          <w:sz w:val="21"/>
        </w:rPr>
        <w:t>the</w:t>
      </w:r>
      <w:r>
        <w:rPr>
          <w:spacing w:val="-7"/>
          <w:w w:val="105"/>
          <w:sz w:val="21"/>
        </w:rPr>
        <w:t xml:space="preserve"> </w:t>
      </w:r>
      <w:r>
        <w:rPr>
          <w:spacing w:val="-5"/>
          <w:w w:val="105"/>
          <w:sz w:val="21"/>
        </w:rPr>
        <w:t>breach</w:t>
      </w:r>
      <w:r>
        <w:rPr>
          <w:spacing w:val="-7"/>
          <w:w w:val="105"/>
          <w:sz w:val="21"/>
        </w:rPr>
        <w:t xml:space="preserve"> </w:t>
      </w:r>
      <w:r>
        <w:rPr>
          <w:spacing w:val="-3"/>
          <w:w w:val="105"/>
          <w:sz w:val="21"/>
        </w:rPr>
        <w:t>is</w:t>
      </w:r>
      <w:r>
        <w:rPr>
          <w:spacing w:val="-7"/>
          <w:w w:val="105"/>
          <w:sz w:val="21"/>
        </w:rPr>
        <w:t xml:space="preserve"> </w:t>
      </w:r>
      <w:r>
        <w:rPr>
          <w:spacing w:val="-5"/>
          <w:w w:val="105"/>
          <w:sz w:val="21"/>
        </w:rPr>
        <w:t>remedied</w:t>
      </w:r>
      <w:r>
        <w:rPr>
          <w:spacing w:val="-7"/>
          <w:w w:val="105"/>
          <w:sz w:val="21"/>
        </w:rPr>
        <w:t xml:space="preserve"> </w:t>
      </w:r>
      <w:r>
        <w:rPr>
          <w:spacing w:val="-3"/>
          <w:w w:val="105"/>
          <w:sz w:val="21"/>
        </w:rPr>
        <w:t>or</w:t>
      </w:r>
    </w:p>
    <w:p w:rsidR="00D04CB6" w:rsidRDefault="00F732FE">
      <w:pPr>
        <w:pStyle w:val="BodyText"/>
        <w:spacing w:before="1" w:line="242" w:lineRule="auto"/>
        <w:ind w:left="921" w:right="1517"/>
        <w:rPr>
          <w:sz w:val="12"/>
        </w:rPr>
      </w:pPr>
      <w:r>
        <w:rPr>
          <w:spacing w:val="-6"/>
          <w:w w:val="105"/>
        </w:rPr>
        <w:t xml:space="preserve">imprisonment until </w:t>
      </w:r>
      <w:r>
        <w:rPr>
          <w:spacing w:val="-4"/>
          <w:w w:val="105"/>
        </w:rPr>
        <w:t xml:space="preserve">the </w:t>
      </w:r>
      <w:r>
        <w:rPr>
          <w:spacing w:val="-6"/>
          <w:w w:val="105"/>
        </w:rPr>
        <w:t xml:space="preserve">contempt </w:t>
      </w:r>
      <w:r>
        <w:rPr>
          <w:spacing w:val="-4"/>
          <w:w w:val="105"/>
        </w:rPr>
        <w:t xml:space="preserve">has been </w:t>
      </w:r>
      <w:r>
        <w:rPr>
          <w:spacing w:val="-5"/>
          <w:w w:val="105"/>
        </w:rPr>
        <w:t xml:space="preserve">purged. </w:t>
      </w:r>
      <w:r>
        <w:rPr>
          <w:spacing w:val="-7"/>
          <w:w w:val="105"/>
        </w:rPr>
        <w:t xml:space="preserve">However, </w:t>
      </w:r>
      <w:r>
        <w:rPr>
          <w:spacing w:val="-5"/>
          <w:w w:val="105"/>
        </w:rPr>
        <w:t xml:space="preserve">where </w:t>
      </w:r>
      <w:r>
        <w:rPr>
          <w:spacing w:val="-4"/>
          <w:w w:val="105"/>
        </w:rPr>
        <w:t xml:space="preserve">the </w:t>
      </w:r>
      <w:r>
        <w:rPr>
          <w:spacing w:val="-5"/>
          <w:w w:val="105"/>
        </w:rPr>
        <w:t xml:space="preserve">purpose </w:t>
      </w:r>
      <w:r>
        <w:rPr>
          <w:spacing w:val="-3"/>
          <w:w w:val="105"/>
        </w:rPr>
        <w:t xml:space="preserve">is </w:t>
      </w:r>
      <w:r>
        <w:rPr>
          <w:spacing w:val="-4"/>
          <w:w w:val="105"/>
        </w:rPr>
        <w:t xml:space="preserve">to </w:t>
      </w:r>
      <w:r>
        <w:rPr>
          <w:spacing w:val="-6"/>
          <w:w w:val="105"/>
        </w:rPr>
        <w:t xml:space="preserve">punish </w:t>
      </w:r>
      <w:r>
        <w:rPr>
          <w:spacing w:val="-5"/>
          <w:w w:val="105"/>
        </w:rPr>
        <w:t xml:space="preserve">for </w:t>
      </w:r>
      <w:r>
        <w:rPr>
          <w:w w:val="105"/>
        </w:rPr>
        <w:t xml:space="preserve">a </w:t>
      </w:r>
      <w:r>
        <w:rPr>
          <w:spacing w:val="-4"/>
          <w:w w:val="105"/>
        </w:rPr>
        <w:t xml:space="preserve">past </w:t>
      </w:r>
      <w:r>
        <w:rPr>
          <w:spacing w:val="-6"/>
          <w:w w:val="105"/>
        </w:rPr>
        <w:t xml:space="preserve">breach, </w:t>
      </w:r>
      <w:r>
        <w:rPr>
          <w:spacing w:val="-4"/>
          <w:w w:val="105"/>
        </w:rPr>
        <w:t xml:space="preserve">the </w:t>
      </w:r>
      <w:r>
        <w:rPr>
          <w:spacing w:val="-5"/>
          <w:w w:val="105"/>
        </w:rPr>
        <w:t xml:space="preserve">term </w:t>
      </w:r>
      <w:r>
        <w:rPr>
          <w:spacing w:val="-4"/>
          <w:w w:val="105"/>
        </w:rPr>
        <w:t xml:space="preserve">of </w:t>
      </w:r>
      <w:r>
        <w:rPr>
          <w:spacing w:val="-6"/>
          <w:w w:val="105"/>
        </w:rPr>
        <w:t xml:space="preserve">imprisonment </w:t>
      </w:r>
      <w:r>
        <w:rPr>
          <w:spacing w:val="-3"/>
          <w:w w:val="105"/>
        </w:rPr>
        <w:t xml:space="preserve">or </w:t>
      </w:r>
      <w:r>
        <w:rPr>
          <w:spacing w:val="-4"/>
          <w:w w:val="105"/>
        </w:rPr>
        <w:t xml:space="preserve">the </w:t>
      </w:r>
      <w:r>
        <w:rPr>
          <w:spacing w:val="-6"/>
          <w:w w:val="105"/>
        </w:rPr>
        <w:t xml:space="preserve">quantum </w:t>
      </w:r>
      <w:r>
        <w:rPr>
          <w:spacing w:val="-4"/>
          <w:w w:val="105"/>
        </w:rPr>
        <w:t xml:space="preserve">of the </w:t>
      </w:r>
      <w:r>
        <w:rPr>
          <w:spacing w:val="-3"/>
          <w:w w:val="105"/>
        </w:rPr>
        <w:t xml:space="preserve">fine is </w:t>
      </w:r>
      <w:r>
        <w:rPr>
          <w:spacing w:val="-4"/>
          <w:w w:val="105"/>
        </w:rPr>
        <w:t xml:space="preserve">more </w:t>
      </w:r>
      <w:r>
        <w:rPr>
          <w:spacing w:val="-6"/>
          <w:w w:val="105"/>
        </w:rPr>
        <w:t xml:space="preserve">likely </w:t>
      </w:r>
      <w:r>
        <w:rPr>
          <w:spacing w:val="-4"/>
          <w:w w:val="105"/>
        </w:rPr>
        <w:t xml:space="preserve">to </w:t>
      </w:r>
      <w:r>
        <w:rPr>
          <w:w w:val="105"/>
        </w:rPr>
        <w:t xml:space="preserve">be </w:t>
      </w:r>
      <w:r>
        <w:rPr>
          <w:spacing w:val="-4"/>
          <w:w w:val="105"/>
        </w:rPr>
        <w:t>fixed.</w:t>
      </w:r>
      <w:r>
        <w:rPr>
          <w:spacing w:val="-4"/>
          <w:w w:val="105"/>
          <w:position w:val="7"/>
          <w:sz w:val="12"/>
        </w:rPr>
        <w:t xml:space="preserve">30 </w:t>
      </w:r>
      <w:r>
        <w:rPr>
          <w:spacing w:val="-3"/>
          <w:w w:val="105"/>
        </w:rPr>
        <w:t xml:space="preserve">The </w:t>
      </w:r>
      <w:r>
        <w:rPr>
          <w:spacing w:val="-4"/>
          <w:w w:val="105"/>
        </w:rPr>
        <w:t xml:space="preserve">courts </w:t>
      </w:r>
      <w:r>
        <w:rPr>
          <w:spacing w:val="-6"/>
          <w:w w:val="105"/>
        </w:rPr>
        <w:t xml:space="preserve">have </w:t>
      </w:r>
      <w:r>
        <w:rPr>
          <w:spacing w:val="-4"/>
          <w:w w:val="105"/>
        </w:rPr>
        <w:t xml:space="preserve">held </w:t>
      </w:r>
      <w:r>
        <w:rPr>
          <w:spacing w:val="-5"/>
          <w:w w:val="105"/>
        </w:rPr>
        <w:t xml:space="preserve">that where </w:t>
      </w:r>
      <w:r>
        <w:rPr>
          <w:spacing w:val="-4"/>
          <w:w w:val="105"/>
        </w:rPr>
        <w:t xml:space="preserve">the </w:t>
      </w:r>
      <w:r>
        <w:rPr>
          <w:spacing w:val="-6"/>
          <w:w w:val="105"/>
        </w:rPr>
        <w:t xml:space="preserve">contempt involves </w:t>
      </w:r>
      <w:r>
        <w:rPr>
          <w:spacing w:val="-5"/>
          <w:w w:val="105"/>
        </w:rPr>
        <w:t>non-complian</w:t>
      </w:r>
      <w:r>
        <w:rPr>
          <w:spacing w:val="-5"/>
          <w:w w:val="105"/>
        </w:rPr>
        <w:t xml:space="preserve">ce </w:t>
      </w:r>
      <w:r>
        <w:rPr>
          <w:spacing w:val="-4"/>
          <w:w w:val="105"/>
        </w:rPr>
        <w:t xml:space="preserve">with court orders </w:t>
      </w:r>
      <w:r>
        <w:rPr>
          <w:spacing w:val="-5"/>
          <w:w w:val="105"/>
        </w:rPr>
        <w:t xml:space="preserve">that </w:t>
      </w:r>
      <w:r>
        <w:rPr>
          <w:spacing w:val="-3"/>
          <w:w w:val="105"/>
        </w:rPr>
        <w:t xml:space="preserve">is </w:t>
      </w:r>
      <w:r>
        <w:rPr>
          <w:spacing w:val="-4"/>
          <w:w w:val="105"/>
        </w:rPr>
        <w:t xml:space="preserve">not </w:t>
      </w:r>
      <w:r>
        <w:rPr>
          <w:spacing w:val="-6"/>
          <w:w w:val="105"/>
        </w:rPr>
        <w:t xml:space="preserve">wilfully </w:t>
      </w:r>
      <w:r>
        <w:rPr>
          <w:spacing w:val="-5"/>
          <w:w w:val="105"/>
        </w:rPr>
        <w:t xml:space="preserve">defiant, </w:t>
      </w:r>
      <w:r>
        <w:rPr>
          <w:w w:val="105"/>
        </w:rPr>
        <w:t xml:space="preserve">a </w:t>
      </w:r>
      <w:r>
        <w:rPr>
          <w:spacing w:val="-6"/>
          <w:w w:val="105"/>
        </w:rPr>
        <w:t xml:space="preserve">sentence </w:t>
      </w:r>
      <w:r>
        <w:rPr>
          <w:spacing w:val="-4"/>
          <w:w w:val="105"/>
        </w:rPr>
        <w:t xml:space="preserve">of </w:t>
      </w:r>
      <w:r>
        <w:rPr>
          <w:spacing w:val="-6"/>
          <w:w w:val="105"/>
        </w:rPr>
        <w:t xml:space="preserve">imprisonment </w:t>
      </w:r>
      <w:r>
        <w:rPr>
          <w:spacing w:val="-5"/>
          <w:w w:val="105"/>
        </w:rPr>
        <w:t xml:space="preserve">will rarely </w:t>
      </w:r>
      <w:r>
        <w:rPr>
          <w:w w:val="105"/>
        </w:rPr>
        <w:t xml:space="preserve">be </w:t>
      </w:r>
      <w:r>
        <w:rPr>
          <w:spacing w:val="-6"/>
          <w:w w:val="105"/>
        </w:rPr>
        <w:t xml:space="preserve">appropriate </w:t>
      </w:r>
      <w:r>
        <w:rPr>
          <w:spacing w:val="-3"/>
          <w:w w:val="105"/>
        </w:rPr>
        <w:t xml:space="preserve">as </w:t>
      </w:r>
      <w:r>
        <w:rPr>
          <w:w w:val="105"/>
        </w:rPr>
        <w:t xml:space="preserve">a </w:t>
      </w:r>
      <w:r>
        <w:rPr>
          <w:spacing w:val="-5"/>
          <w:w w:val="105"/>
        </w:rPr>
        <w:t>disciplinary sanction.</w:t>
      </w:r>
      <w:r>
        <w:rPr>
          <w:spacing w:val="-5"/>
          <w:w w:val="105"/>
          <w:position w:val="7"/>
          <w:sz w:val="12"/>
        </w:rPr>
        <w:t>31</w:t>
      </w:r>
    </w:p>
    <w:p w:rsidR="00D04CB6" w:rsidRDefault="00F732FE">
      <w:pPr>
        <w:pStyle w:val="Heading5"/>
        <w:spacing w:before="132"/>
        <w:ind w:left="127"/>
      </w:pPr>
      <w:r>
        <w:rPr>
          <w:w w:val="115"/>
        </w:rPr>
        <w:t>Who brings proceedings?</w:t>
      </w:r>
    </w:p>
    <w:p w:rsidR="00D04CB6" w:rsidRDefault="00F732FE">
      <w:pPr>
        <w:pStyle w:val="ListParagraph"/>
        <w:numPr>
          <w:ilvl w:val="1"/>
          <w:numId w:val="185"/>
        </w:numPr>
        <w:tabs>
          <w:tab w:val="left" w:pos="922"/>
        </w:tabs>
        <w:spacing w:before="137" w:line="242" w:lineRule="auto"/>
        <w:ind w:left="921" w:right="2142"/>
        <w:jc w:val="both"/>
        <w:rPr>
          <w:sz w:val="12"/>
        </w:rPr>
      </w:pPr>
      <w:r>
        <w:rPr>
          <w:spacing w:val="-4"/>
          <w:w w:val="105"/>
          <w:sz w:val="21"/>
        </w:rPr>
        <w:t>Where</w:t>
      </w:r>
      <w:r>
        <w:rPr>
          <w:spacing w:val="-8"/>
          <w:w w:val="105"/>
          <w:sz w:val="21"/>
        </w:rPr>
        <w:t xml:space="preserve"> </w:t>
      </w:r>
      <w:r>
        <w:rPr>
          <w:w w:val="105"/>
          <w:sz w:val="21"/>
        </w:rPr>
        <w:t>a</w:t>
      </w:r>
      <w:r>
        <w:rPr>
          <w:spacing w:val="-8"/>
          <w:w w:val="105"/>
          <w:sz w:val="21"/>
        </w:rPr>
        <w:t xml:space="preserve"> </w:t>
      </w:r>
      <w:r>
        <w:rPr>
          <w:spacing w:val="-6"/>
          <w:w w:val="105"/>
          <w:sz w:val="21"/>
        </w:rPr>
        <w:t>contempt</w:t>
      </w:r>
      <w:r>
        <w:rPr>
          <w:spacing w:val="-8"/>
          <w:w w:val="105"/>
          <w:sz w:val="21"/>
        </w:rPr>
        <w:t xml:space="preserve"> </w:t>
      </w:r>
      <w:r>
        <w:rPr>
          <w:spacing w:val="-5"/>
          <w:w w:val="105"/>
          <w:sz w:val="21"/>
        </w:rPr>
        <w:t>arises</w:t>
      </w:r>
      <w:r>
        <w:rPr>
          <w:spacing w:val="-8"/>
          <w:w w:val="105"/>
          <w:sz w:val="21"/>
        </w:rPr>
        <w:t xml:space="preserve"> </w:t>
      </w:r>
      <w:r>
        <w:rPr>
          <w:spacing w:val="-5"/>
          <w:w w:val="105"/>
          <w:sz w:val="21"/>
        </w:rPr>
        <w:t>from</w:t>
      </w:r>
      <w:r>
        <w:rPr>
          <w:spacing w:val="-8"/>
          <w:w w:val="105"/>
          <w:sz w:val="21"/>
        </w:rPr>
        <w:t xml:space="preserve"> </w:t>
      </w:r>
      <w:r>
        <w:rPr>
          <w:w w:val="105"/>
          <w:sz w:val="21"/>
        </w:rPr>
        <w:t>a</w:t>
      </w:r>
      <w:r>
        <w:rPr>
          <w:spacing w:val="-8"/>
          <w:w w:val="105"/>
          <w:sz w:val="21"/>
        </w:rPr>
        <w:t xml:space="preserve"> </w:t>
      </w:r>
      <w:r>
        <w:rPr>
          <w:spacing w:val="-5"/>
          <w:w w:val="105"/>
          <w:sz w:val="21"/>
        </w:rPr>
        <w:t>breach</w:t>
      </w:r>
      <w:r>
        <w:rPr>
          <w:spacing w:val="-8"/>
          <w:w w:val="105"/>
          <w:sz w:val="21"/>
        </w:rPr>
        <w:t xml:space="preserve"> </w:t>
      </w:r>
      <w:r>
        <w:rPr>
          <w:spacing w:val="-4"/>
          <w:w w:val="105"/>
          <w:sz w:val="21"/>
        </w:rPr>
        <w:t>of</w:t>
      </w:r>
      <w:r>
        <w:rPr>
          <w:spacing w:val="-8"/>
          <w:w w:val="105"/>
          <w:sz w:val="21"/>
        </w:rPr>
        <w:t xml:space="preserve"> </w:t>
      </w:r>
      <w:r>
        <w:rPr>
          <w:spacing w:val="-4"/>
          <w:w w:val="105"/>
          <w:sz w:val="21"/>
        </w:rPr>
        <w:t>court</w:t>
      </w:r>
      <w:r>
        <w:rPr>
          <w:spacing w:val="-8"/>
          <w:w w:val="105"/>
          <w:sz w:val="21"/>
        </w:rPr>
        <w:t xml:space="preserve"> </w:t>
      </w:r>
      <w:r>
        <w:rPr>
          <w:spacing w:val="-4"/>
          <w:w w:val="105"/>
          <w:sz w:val="21"/>
        </w:rPr>
        <w:t>orders</w:t>
      </w:r>
      <w:r>
        <w:rPr>
          <w:spacing w:val="-8"/>
          <w:w w:val="105"/>
          <w:sz w:val="21"/>
        </w:rPr>
        <w:t xml:space="preserve"> </w:t>
      </w:r>
      <w:r>
        <w:rPr>
          <w:spacing w:val="-4"/>
          <w:w w:val="105"/>
          <w:sz w:val="21"/>
        </w:rPr>
        <w:t>made</w:t>
      </w:r>
      <w:r>
        <w:rPr>
          <w:spacing w:val="-8"/>
          <w:w w:val="105"/>
          <w:sz w:val="21"/>
        </w:rPr>
        <w:t xml:space="preserve"> </w:t>
      </w:r>
      <w:r>
        <w:rPr>
          <w:spacing w:val="-4"/>
          <w:w w:val="105"/>
          <w:sz w:val="21"/>
        </w:rPr>
        <w:t>in</w:t>
      </w:r>
      <w:r>
        <w:rPr>
          <w:spacing w:val="-8"/>
          <w:w w:val="105"/>
          <w:sz w:val="21"/>
        </w:rPr>
        <w:t xml:space="preserve"> </w:t>
      </w:r>
      <w:r>
        <w:rPr>
          <w:spacing w:val="-5"/>
          <w:w w:val="105"/>
          <w:sz w:val="21"/>
        </w:rPr>
        <w:t>civil</w:t>
      </w:r>
      <w:r>
        <w:rPr>
          <w:spacing w:val="-8"/>
          <w:w w:val="105"/>
          <w:sz w:val="21"/>
        </w:rPr>
        <w:t xml:space="preserve"> </w:t>
      </w:r>
      <w:r>
        <w:rPr>
          <w:spacing w:val="-6"/>
          <w:w w:val="105"/>
          <w:sz w:val="21"/>
        </w:rPr>
        <w:t>proceedings</w:t>
      </w:r>
      <w:r>
        <w:rPr>
          <w:spacing w:val="-8"/>
          <w:w w:val="105"/>
          <w:sz w:val="21"/>
        </w:rPr>
        <w:t xml:space="preserve"> </w:t>
      </w:r>
      <w:r>
        <w:rPr>
          <w:spacing w:val="-3"/>
          <w:w w:val="105"/>
          <w:sz w:val="21"/>
        </w:rPr>
        <w:t>it</w:t>
      </w:r>
      <w:r>
        <w:rPr>
          <w:spacing w:val="-8"/>
          <w:w w:val="105"/>
          <w:sz w:val="21"/>
        </w:rPr>
        <w:t xml:space="preserve"> </w:t>
      </w:r>
      <w:r>
        <w:rPr>
          <w:spacing w:val="-4"/>
          <w:w w:val="105"/>
          <w:sz w:val="21"/>
        </w:rPr>
        <w:t xml:space="preserve">has </w:t>
      </w:r>
      <w:r>
        <w:rPr>
          <w:spacing w:val="-5"/>
          <w:w w:val="105"/>
          <w:sz w:val="21"/>
        </w:rPr>
        <w:t xml:space="preserve">generally </w:t>
      </w:r>
      <w:r>
        <w:rPr>
          <w:spacing w:val="-4"/>
          <w:w w:val="105"/>
          <w:sz w:val="21"/>
        </w:rPr>
        <w:t xml:space="preserve">been </w:t>
      </w:r>
      <w:r>
        <w:rPr>
          <w:spacing w:val="-3"/>
          <w:w w:val="105"/>
          <w:sz w:val="21"/>
        </w:rPr>
        <w:t xml:space="preserve">left </w:t>
      </w:r>
      <w:r>
        <w:rPr>
          <w:spacing w:val="-4"/>
          <w:w w:val="105"/>
          <w:sz w:val="21"/>
        </w:rPr>
        <w:t xml:space="preserve">to the parties, </w:t>
      </w:r>
      <w:r>
        <w:rPr>
          <w:spacing w:val="-3"/>
          <w:w w:val="105"/>
          <w:sz w:val="21"/>
        </w:rPr>
        <w:t xml:space="preserve">or </w:t>
      </w:r>
      <w:r>
        <w:rPr>
          <w:spacing w:val="-4"/>
          <w:w w:val="105"/>
          <w:sz w:val="21"/>
        </w:rPr>
        <w:t xml:space="preserve">to the court, to </w:t>
      </w:r>
      <w:r>
        <w:rPr>
          <w:spacing w:val="-5"/>
          <w:w w:val="105"/>
          <w:sz w:val="21"/>
        </w:rPr>
        <w:t xml:space="preserve">bring </w:t>
      </w:r>
      <w:r>
        <w:rPr>
          <w:spacing w:val="-6"/>
          <w:w w:val="105"/>
          <w:sz w:val="21"/>
        </w:rPr>
        <w:t xml:space="preserve">proceedings </w:t>
      </w:r>
      <w:r>
        <w:rPr>
          <w:spacing w:val="-4"/>
          <w:w w:val="105"/>
          <w:sz w:val="21"/>
        </w:rPr>
        <w:t xml:space="preserve">to deal with the </w:t>
      </w:r>
      <w:r>
        <w:rPr>
          <w:spacing w:val="-6"/>
          <w:w w:val="105"/>
          <w:sz w:val="21"/>
        </w:rPr>
        <w:t>contempt.</w:t>
      </w:r>
      <w:r>
        <w:rPr>
          <w:spacing w:val="-6"/>
          <w:w w:val="105"/>
          <w:position w:val="7"/>
          <w:sz w:val="12"/>
        </w:rPr>
        <w:t>32</w:t>
      </w:r>
    </w:p>
    <w:p w:rsidR="00D04CB6" w:rsidRDefault="00F732FE">
      <w:pPr>
        <w:pStyle w:val="ListParagraph"/>
        <w:numPr>
          <w:ilvl w:val="1"/>
          <w:numId w:val="185"/>
        </w:numPr>
        <w:tabs>
          <w:tab w:val="left" w:pos="921"/>
          <w:tab w:val="left" w:pos="922"/>
        </w:tabs>
        <w:spacing w:before="121" w:line="242" w:lineRule="auto"/>
        <w:ind w:left="921" w:right="2076"/>
        <w:jc w:val="left"/>
        <w:rPr>
          <w:sz w:val="21"/>
        </w:rPr>
      </w:pPr>
      <w:r>
        <w:rPr>
          <w:spacing w:val="-3"/>
          <w:sz w:val="21"/>
        </w:rPr>
        <w:t xml:space="preserve">One </w:t>
      </w:r>
      <w:r>
        <w:rPr>
          <w:spacing w:val="-5"/>
          <w:sz w:val="21"/>
        </w:rPr>
        <w:t xml:space="preserve">explanation given for </w:t>
      </w:r>
      <w:r>
        <w:rPr>
          <w:spacing w:val="-4"/>
          <w:sz w:val="21"/>
        </w:rPr>
        <w:t xml:space="preserve">why </w:t>
      </w:r>
      <w:r>
        <w:rPr>
          <w:spacing w:val="-3"/>
          <w:sz w:val="21"/>
        </w:rPr>
        <w:t xml:space="preserve">it </w:t>
      </w:r>
      <w:r>
        <w:rPr>
          <w:spacing w:val="-4"/>
          <w:sz w:val="21"/>
        </w:rPr>
        <w:t xml:space="preserve">has not been the </w:t>
      </w:r>
      <w:r>
        <w:rPr>
          <w:spacing w:val="-5"/>
          <w:sz w:val="21"/>
        </w:rPr>
        <w:t xml:space="preserve">practice for </w:t>
      </w:r>
      <w:r>
        <w:rPr>
          <w:spacing w:val="-4"/>
          <w:sz w:val="21"/>
        </w:rPr>
        <w:t xml:space="preserve">the </w:t>
      </w:r>
      <w:r>
        <w:rPr>
          <w:spacing w:val="-5"/>
          <w:sz w:val="21"/>
        </w:rPr>
        <w:t xml:space="preserve">Attorney-General </w:t>
      </w:r>
      <w:r>
        <w:rPr>
          <w:spacing w:val="-3"/>
          <w:sz w:val="21"/>
        </w:rPr>
        <w:t xml:space="preserve">(or    </w:t>
      </w:r>
      <w:r>
        <w:rPr>
          <w:spacing w:val="-4"/>
          <w:sz w:val="21"/>
        </w:rPr>
        <w:t>the</w:t>
      </w:r>
      <w:r>
        <w:rPr>
          <w:spacing w:val="20"/>
          <w:sz w:val="21"/>
        </w:rPr>
        <w:t xml:space="preserve"> </w:t>
      </w:r>
      <w:r>
        <w:rPr>
          <w:spacing w:val="-3"/>
          <w:sz w:val="21"/>
        </w:rPr>
        <w:t>DPP)</w:t>
      </w:r>
      <w:r>
        <w:rPr>
          <w:spacing w:val="20"/>
          <w:sz w:val="21"/>
        </w:rPr>
        <w:t xml:space="preserve"> </w:t>
      </w:r>
      <w:r>
        <w:rPr>
          <w:spacing w:val="-4"/>
          <w:sz w:val="21"/>
        </w:rPr>
        <w:t>to</w:t>
      </w:r>
      <w:r>
        <w:rPr>
          <w:spacing w:val="20"/>
          <w:sz w:val="21"/>
        </w:rPr>
        <w:t xml:space="preserve"> </w:t>
      </w:r>
      <w:r>
        <w:rPr>
          <w:spacing w:val="-5"/>
          <w:sz w:val="21"/>
        </w:rPr>
        <w:t>prosecute</w:t>
      </w:r>
      <w:r>
        <w:rPr>
          <w:spacing w:val="20"/>
          <w:sz w:val="21"/>
        </w:rPr>
        <w:t xml:space="preserve"> </w:t>
      </w:r>
      <w:r>
        <w:rPr>
          <w:spacing w:val="-6"/>
          <w:sz w:val="21"/>
        </w:rPr>
        <w:t>contempts</w:t>
      </w:r>
      <w:r>
        <w:rPr>
          <w:spacing w:val="20"/>
          <w:sz w:val="21"/>
        </w:rPr>
        <w:t xml:space="preserve"> </w:t>
      </w:r>
      <w:r>
        <w:rPr>
          <w:spacing w:val="-6"/>
          <w:sz w:val="21"/>
        </w:rPr>
        <w:t>arising</w:t>
      </w:r>
      <w:r>
        <w:rPr>
          <w:spacing w:val="20"/>
          <w:sz w:val="21"/>
        </w:rPr>
        <w:t xml:space="preserve"> </w:t>
      </w:r>
      <w:r>
        <w:rPr>
          <w:spacing w:val="-5"/>
          <w:sz w:val="21"/>
        </w:rPr>
        <w:t>from</w:t>
      </w:r>
      <w:r>
        <w:rPr>
          <w:spacing w:val="20"/>
          <w:sz w:val="21"/>
        </w:rPr>
        <w:t xml:space="preserve"> </w:t>
      </w:r>
      <w:r>
        <w:rPr>
          <w:spacing w:val="-5"/>
          <w:sz w:val="21"/>
        </w:rPr>
        <w:t>civil</w:t>
      </w:r>
      <w:r>
        <w:rPr>
          <w:spacing w:val="20"/>
          <w:sz w:val="21"/>
        </w:rPr>
        <w:t xml:space="preserve"> </w:t>
      </w:r>
      <w:r>
        <w:rPr>
          <w:spacing w:val="-6"/>
          <w:sz w:val="21"/>
        </w:rPr>
        <w:t>proceedings</w:t>
      </w:r>
      <w:r>
        <w:rPr>
          <w:spacing w:val="20"/>
          <w:sz w:val="21"/>
        </w:rPr>
        <w:t xml:space="preserve"> </w:t>
      </w:r>
      <w:r>
        <w:rPr>
          <w:spacing w:val="-3"/>
          <w:sz w:val="21"/>
        </w:rPr>
        <w:t>is</w:t>
      </w:r>
      <w:r>
        <w:rPr>
          <w:spacing w:val="20"/>
          <w:sz w:val="21"/>
        </w:rPr>
        <w:t xml:space="preserve"> </w:t>
      </w:r>
      <w:r>
        <w:rPr>
          <w:spacing w:val="-5"/>
          <w:sz w:val="21"/>
        </w:rPr>
        <w:t>that,</w:t>
      </w:r>
      <w:r>
        <w:rPr>
          <w:spacing w:val="20"/>
          <w:sz w:val="21"/>
        </w:rPr>
        <w:t xml:space="preserve"> </w:t>
      </w:r>
      <w:r>
        <w:rPr>
          <w:spacing w:val="-7"/>
          <w:sz w:val="21"/>
        </w:rPr>
        <w:t>unlike</w:t>
      </w:r>
      <w:r>
        <w:rPr>
          <w:spacing w:val="20"/>
          <w:sz w:val="21"/>
        </w:rPr>
        <w:t xml:space="preserve"> </w:t>
      </w:r>
      <w:r>
        <w:rPr>
          <w:spacing w:val="-6"/>
          <w:sz w:val="21"/>
        </w:rPr>
        <w:t>criminal</w:t>
      </w:r>
    </w:p>
    <w:p w:rsidR="00D04CB6" w:rsidRDefault="00F732FE">
      <w:pPr>
        <w:pStyle w:val="BodyText"/>
        <w:spacing w:before="1" w:line="242" w:lineRule="auto"/>
        <w:ind w:left="921" w:right="1717"/>
        <w:rPr>
          <w:sz w:val="12"/>
        </w:rPr>
      </w:pPr>
      <w:r>
        <w:rPr>
          <w:spacing w:val="-6"/>
          <w:w w:val="105"/>
        </w:rPr>
        <w:t xml:space="preserve">proceedings, </w:t>
      </w:r>
      <w:r>
        <w:rPr>
          <w:spacing w:val="-4"/>
          <w:w w:val="105"/>
        </w:rPr>
        <w:t xml:space="preserve">they </w:t>
      </w:r>
      <w:r>
        <w:rPr>
          <w:spacing w:val="-6"/>
          <w:w w:val="105"/>
        </w:rPr>
        <w:t xml:space="preserve">have </w:t>
      </w:r>
      <w:r>
        <w:rPr>
          <w:spacing w:val="-7"/>
          <w:w w:val="105"/>
        </w:rPr>
        <w:t xml:space="preserve">‘no </w:t>
      </w:r>
      <w:r>
        <w:rPr>
          <w:spacing w:val="-4"/>
          <w:w w:val="105"/>
        </w:rPr>
        <w:t xml:space="preserve">direct </w:t>
      </w:r>
      <w:r>
        <w:rPr>
          <w:spacing w:val="-6"/>
          <w:w w:val="105"/>
        </w:rPr>
        <w:t xml:space="preserve">control </w:t>
      </w:r>
      <w:r>
        <w:rPr>
          <w:spacing w:val="-5"/>
          <w:w w:val="105"/>
        </w:rPr>
        <w:t xml:space="preserve">over civil </w:t>
      </w:r>
      <w:r>
        <w:rPr>
          <w:spacing w:val="-6"/>
          <w:w w:val="105"/>
        </w:rPr>
        <w:t xml:space="preserve">litigation </w:t>
      </w:r>
      <w:r>
        <w:rPr>
          <w:spacing w:val="-5"/>
          <w:w w:val="105"/>
        </w:rPr>
        <w:t xml:space="preserve">and, unless </w:t>
      </w:r>
      <w:r>
        <w:rPr>
          <w:spacing w:val="-6"/>
          <w:w w:val="105"/>
        </w:rPr>
        <w:t xml:space="preserve">informed </w:t>
      </w:r>
      <w:r>
        <w:rPr>
          <w:spacing w:val="-4"/>
          <w:w w:val="105"/>
        </w:rPr>
        <w:t xml:space="preserve">by </w:t>
      </w:r>
      <w:r>
        <w:rPr>
          <w:w w:val="105"/>
        </w:rPr>
        <w:t xml:space="preserve">a </w:t>
      </w:r>
      <w:r>
        <w:rPr>
          <w:spacing w:val="-5"/>
          <w:w w:val="105"/>
        </w:rPr>
        <w:t xml:space="preserve">party, could </w:t>
      </w:r>
      <w:r>
        <w:rPr>
          <w:spacing w:val="-4"/>
          <w:w w:val="105"/>
        </w:rPr>
        <w:t xml:space="preserve">not </w:t>
      </w:r>
      <w:r>
        <w:rPr>
          <w:w w:val="105"/>
        </w:rPr>
        <w:t xml:space="preserve">be </w:t>
      </w:r>
      <w:r>
        <w:rPr>
          <w:spacing w:val="-4"/>
          <w:w w:val="105"/>
        </w:rPr>
        <w:t xml:space="preserve">expected to know of </w:t>
      </w:r>
      <w:r>
        <w:rPr>
          <w:spacing w:val="-6"/>
          <w:w w:val="105"/>
        </w:rPr>
        <w:t xml:space="preserve">interferences </w:t>
      </w:r>
      <w:r>
        <w:rPr>
          <w:spacing w:val="-4"/>
          <w:w w:val="105"/>
        </w:rPr>
        <w:t xml:space="preserve">with </w:t>
      </w:r>
      <w:r>
        <w:rPr>
          <w:spacing w:val="-5"/>
          <w:w w:val="105"/>
        </w:rPr>
        <w:t>such</w:t>
      </w:r>
      <w:r>
        <w:rPr>
          <w:spacing w:val="-7"/>
          <w:w w:val="105"/>
        </w:rPr>
        <w:t xml:space="preserve"> litigation’.</w:t>
      </w:r>
      <w:r>
        <w:rPr>
          <w:spacing w:val="-7"/>
          <w:w w:val="105"/>
          <w:position w:val="7"/>
          <w:sz w:val="12"/>
        </w:rPr>
        <w:t>33</w:t>
      </w:r>
    </w:p>
    <w:p w:rsidR="00D04CB6" w:rsidRDefault="00F732FE">
      <w:pPr>
        <w:pStyle w:val="ListParagraph"/>
        <w:numPr>
          <w:ilvl w:val="1"/>
          <w:numId w:val="185"/>
        </w:numPr>
        <w:tabs>
          <w:tab w:val="left" w:pos="921"/>
          <w:tab w:val="left" w:pos="922"/>
        </w:tabs>
        <w:spacing w:before="121" w:line="242" w:lineRule="auto"/>
        <w:ind w:left="921" w:right="1781"/>
        <w:jc w:val="left"/>
        <w:rPr>
          <w:sz w:val="21"/>
        </w:rPr>
      </w:pPr>
      <w:r>
        <w:rPr>
          <w:spacing w:val="-3"/>
          <w:sz w:val="21"/>
        </w:rPr>
        <w:t xml:space="preserve">The </w:t>
      </w:r>
      <w:r>
        <w:rPr>
          <w:spacing w:val="-5"/>
          <w:sz w:val="21"/>
        </w:rPr>
        <w:t xml:space="preserve">result </w:t>
      </w:r>
      <w:r>
        <w:rPr>
          <w:spacing w:val="-3"/>
          <w:sz w:val="21"/>
        </w:rPr>
        <w:t xml:space="preserve">is </w:t>
      </w:r>
      <w:r>
        <w:rPr>
          <w:spacing w:val="-5"/>
          <w:sz w:val="21"/>
        </w:rPr>
        <w:t xml:space="preserve">that  disobedience  </w:t>
      </w:r>
      <w:r>
        <w:rPr>
          <w:spacing w:val="-6"/>
          <w:sz w:val="21"/>
        </w:rPr>
        <w:t xml:space="preserve">contempts  arising  </w:t>
      </w:r>
      <w:r>
        <w:rPr>
          <w:spacing w:val="-5"/>
          <w:sz w:val="21"/>
        </w:rPr>
        <w:t xml:space="preserve">from  civil  </w:t>
      </w:r>
      <w:r>
        <w:rPr>
          <w:spacing w:val="-6"/>
          <w:sz w:val="21"/>
        </w:rPr>
        <w:t xml:space="preserve">proceedings  </w:t>
      </w:r>
      <w:r>
        <w:rPr>
          <w:spacing w:val="-5"/>
          <w:sz w:val="21"/>
        </w:rPr>
        <w:t xml:space="preserve">are  generally prosecuted </w:t>
      </w:r>
      <w:r>
        <w:rPr>
          <w:spacing w:val="-4"/>
          <w:sz w:val="21"/>
        </w:rPr>
        <w:t xml:space="preserve">by </w:t>
      </w:r>
      <w:r>
        <w:rPr>
          <w:sz w:val="21"/>
        </w:rPr>
        <w:t xml:space="preserve">a </w:t>
      </w:r>
      <w:r>
        <w:rPr>
          <w:spacing w:val="-6"/>
          <w:sz w:val="21"/>
        </w:rPr>
        <w:t xml:space="preserve">private </w:t>
      </w:r>
      <w:r>
        <w:rPr>
          <w:spacing w:val="-3"/>
          <w:sz w:val="21"/>
        </w:rPr>
        <w:t xml:space="preserve">party </w:t>
      </w:r>
      <w:r>
        <w:rPr>
          <w:spacing w:val="-5"/>
          <w:sz w:val="21"/>
        </w:rPr>
        <w:t xml:space="preserve">even though, </w:t>
      </w:r>
      <w:r>
        <w:rPr>
          <w:spacing w:val="-3"/>
          <w:sz w:val="21"/>
        </w:rPr>
        <w:t xml:space="preserve">if </w:t>
      </w:r>
      <w:r>
        <w:rPr>
          <w:spacing w:val="-4"/>
          <w:sz w:val="21"/>
        </w:rPr>
        <w:t xml:space="preserve">the </w:t>
      </w:r>
      <w:r>
        <w:rPr>
          <w:spacing w:val="-6"/>
          <w:sz w:val="21"/>
        </w:rPr>
        <w:t xml:space="preserve">contempt </w:t>
      </w:r>
      <w:r>
        <w:rPr>
          <w:spacing w:val="-3"/>
          <w:sz w:val="21"/>
        </w:rPr>
        <w:t xml:space="preserve">is </w:t>
      </w:r>
      <w:r>
        <w:rPr>
          <w:spacing w:val="-6"/>
          <w:sz w:val="21"/>
        </w:rPr>
        <w:t xml:space="preserve">proven, </w:t>
      </w:r>
      <w:r>
        <w:rPr>
          <w:spacing w:val="-3"/>
          <w:sz w:val="21"/>
        </w:rPr>
        <w:t xml:space="preserve">it </w:t>
      </w:r>
      <w:r>
        <w:rPr>
          <w:spacing w:val="-5"/>
          <w:sz w:val="21"/>
        </w:rPr>
        <w:t xml:space="preserve">may  </w:t>
      </w:r>
      <w:r>
        <w:rPr>
          <w:spacing w:val="-4"/>
          <w:sz w:val="21"/>
        </w:rPr>
        <w:t xml:space="preserve">lead  to </w:t>
      </w:r>
      <w:r>
        <w:rPr>
          <w:spacing w:val="-6"/>
          <w:sz w:val="21"/>
        </w:rPr>
        <w:t xml:space="preserve">imprisonment </w:t>
      </w:r>
      <w:r>
        <w:rPr>
          <w:spacing w:val="-3"/>
          <w:sz w:val="21"/>
        </w:rPr>
        <w:t xml:space="preserve">or fine </w:t>
      </w:r>
      <w:r>
        <w:rPr>
          <w:spacing w:val="-4"/>
          <w:sz w:val="21"/>
        </w:rPr>
        <w:t xml:space="preserve">and </w:t>
      </w:r>
      <w:r>
        <w:rPr>
          <w:spacing w:val="-5"/>
          <w:sz w:val="21"/>
        </w:rPr>
        <w:t xml:space="preserve">possibly conviction. </w:t>
      </w:r>
      <w:r>
        <w:rPr>
          <w:spacing w:val="-3"/>
          <w:sz w:val="21"/>
        </w:rPr>
        <w:t xml:space="preserve">The </w:t>
      </w:r>
      <w:r>
        <w:rPr>
          <w:spacing w:val="-5"/>
          <w:sz w:val="21"/>
        </w:rPr>
        <w:t xml:space="preserve">result </w:t>
      </w:r>
      <w:r>
        <w:rPr>
          <w:spacing w:val="-3"/>
          <w:sz w:val="21"/>
        </w:rPr>
        <w:t xml:space="preserve">is </w:t>
      </w:r>
      <w:r>
        <w:rPr>
          <w:spacing w:val="-4"/>
          <w:sz w:val="21"/>
        </w:rPr>
        <w:t xml:space="preserve">also </w:t>
      </w:r>
      <w:r>
        <w:rPr>
          <w:spacing w:val="-5"/>
          <w:sz w:val="21"/>
        </w:rPr>
        <w:t xml:space="preserve">that </w:t>
      </w:r>
      <w:r>
        <w:rPr>
          <w:spacing w:val="-3"/>
          <w:sz w:val="21"/>
        </w:rPr>
        <w:t xml:space="preserve">it is </w:t>
      </w:r>
      <w:r>
        <w:rPr>
          <w:sz w:val="21"/>
        </w:rPr>
        <w:t xml:space="preserve">a </w:t>
      </w:r>
      <w:r>
        <w:rPr>
          <w:spacing w:val="-6"/>
          <w:sz w:val="21"/>
        </w:rPr>
        <w:t xml:space="preserve">private </w:t>
      </w:r>
      <w:r>
        <w:rPr>
          <w:spacing w:val="-3"/>
          <w:sz w:val="21"/>
        </w:rPr>
        <w:t xml:space="preserve">party who </w:t>
      </w:r>
      <w:r>
        <w:rPr>
          <w:spacing w:val="-4"/>
          <w:sz w:val="21"/>
        </w:rPr>
        <w:t>bears</w:t>
      </w:r>
      <w:r>
        <w:rPr>
          <w:spacing w:val="25"/>
          <w:sz w:val="21"/>
        </w:rPr>
        <w:t xml:space="preserve"> </w:t>
      </w:r>
      <w:r>
        <w:rPr>
          <w:spacing w:val="-4"/>
          <w:sz w:val="21"/>
        </w:rPr>
        <w:t>the</w:t>
      </w:r>
      <w:r>
        <w:rPr>
          <w:spacing w:val="25"/>
          <w:sz w:val="21"/>
        </w:rPr>
        <w:t xml:space="preserve"> </w:t>
      </w:r>
      <w:r>
        <w:rPr>
          <w:spacing w:val="-5"/>
          <w:sz w:val="21"/>
        </w:rPr>
        <w:t>financial</w:t>
      </w:r>
      <w:r>
        <w:rPr>
          <w:spacing w:val="25"/>
          <w:sz w:val="21"/>
        </w:rPr>
        <w:t xml:space="preserve"> </w:t>
      </w:r>
      <w:r>
        <w:rPr>
          <w:spacing w:val="-5"/>
          <w:sz w:val="21"/>
        </w:rPr>
        <w:t>risk</w:t>
      </w:r>
      <w:r>
        <w:rPr>
          <w:spacing w:val="25"/>
          <w:sz w:val="21"/>
        </w:rPr>
        <w:t xml:space="preserve"> </w:t>
      </w:r>
      <w:r>
        <w:rPr>
          <w:spacing w:val="-4"/>
          <w:sz w:val="21"/>
        </w:rPr>
        <w:t>of</w:t>
      </w:r>
      <w:r>
        <w:rPr>
          <w:spacing w:val="25"/>
          <w:sz w:val="21"/>
        </w:rPr>
        <w:t xml:space="preserve"> </w:t>
      </w:r>
      <w:r>
        <w:rPr>
          <w:spacing w:val="-4"/>
          <w:sz w:val="21"/>
        </w:rPr>
        <w:t>the</w:t>
      </w:r>
      <w:r>
        <w:rPr>
          <w:spacing w:val="25"/>
          <w:sz w:val="21"/>
        </w:rPr>
        <w:t xml:space="preserve"> </w:t>
      </w:r>
      <w:r>
        <w:rPr>
          <w:spacing w:val="-6"/>
          <w:sz w:val="21"/>
        </w:rPr>
        <w:t>contempt</w:t>
      </w:r>
      <w:r>
        <w:rPr>
          <w:spacing w:val="25"/>
          <w:sz w:val="21"/>
        </w:rPr>
        <w:t xml:space="preserve"> </w:t>
      </w:r>
      <w:r>
        <w:rPr>
          <w:spacing w:val="-6"/>
          <w:sz w:val="21"/>
        </w:rPr>
        <w:t>proceedings.</w:t>
      </w:r>
    </w:p>
    <w:p w:rsidR="00D04CB6" w:rsidRDefault="00F732FE">
      <w:pPr>
        <w:pStyle w:val="ListParagraph"/>
        <w:numPr>
          <w:ilvl w:val="1"/>
          <w:numId w:val="185"/>
        </w:numPr>
        <w:tabs>
          <w:tab w:val="left" w:pos="920"/>
          <w:tab w:val="left" w:pos="922"/>
        </w:tabs>
        <w:spacing w:before="121" w:line="242" w:lineRule="auto"/>
        <w:ind w:left="921" w:right="1597"/>
        <w:jc w:val="left"/>
        <w:rPr>
          <w:sz w:val="12"/>
        </w:rPr>
      </w:pPr>
      <w:r>
        <w:rPr>
          <w:spacing w:val="-3"/>
          <w:w w:val="105"/>
          <w:sz w:val="21"/>
        </w:rPr>
        <w:t xml:space="preserve">The </w:t>
      </w:r>
      <w:r>
        <w:rPr>
          <w:spacing w:val="-4"/>
          <w:w w:val="105"/>
          <w:sz w:val="21"/>
        </w:rPr>
        <w:t xml:space="preserve">costs of </w:t>
      </w:r>
      <w:r>
        <w:rPr>
          <w:spacing w:val="-6"/>
          <w:w w:val="105"/>
          <w:sz w:val="21"/>
        </w:rPr>
        <w:t xml:space="preserve">contempt proceedings </w:t>
      </w:r>
      <w:r>
        <w:rPr>
          <w:spacing w:val="-5"/>
          <w:w w:val="105"/>
          <w:sz w:val="21"/>
        </w:rPr>
        <w:t xml:space="preserve">are </w:t>
      </w:r>
      <w:r>
        <w:rPr>
          <w:spacing w:val="-3"/>
          <w:w w:val="105"/>
          <w:sz w:val="21"/>
        </w:rPr>
        <w:t xml:space="preserve">at </w:t>
      </w:r>
      <w:r>
        <w:rPr>
          <w:spacing w:val="-4"/>
          <w:w w:val="105"/>
          <w:sz w:val="21"/>
        </w:rPr>
        <w:t xml:space="preserve">the </w:t>
      </w:r>
      <w:r>
        <w:rPr>
          <w:spacing w:val="-5"/>
          <w:w w:val="105"/>
          <w:sz w:val="21"/>
        </w:rPr>
        <w:t xml:space="preserve">discretion </w:t>
      </w:r>
      <w:r>
        <w:rPr>
          <w:spacing w:val="-4"/>
          <w:w w:val="105"/>
          <w:sz w:val="21"/>
        </w:rPr>
        <w:t xml:space="preserve">of the court, </w:t>
      </w:r>
      <w:r>
        <w:rPr>
          <w:spacing w:val="-5"/>
          <w:w w:val="105"/>
          <w:sz w:val="21"/>
        </w:rPr>
        <w:t xml:space="preserve">whether </w:t>
      </w:r>
      <w:r>
        <w:rPr>
          <w:w w:val="105"/>
          <w:sz w:val="21"/>
        </w:rPr>
        <w:t xml:space="preserve">a </w:t>
      </w:r>
      <w:r>
        <w:rPr>
          <w:spacing w:val="-4"/>
          <w:w w:val="105"/>
          <w:sz w:val="21"/>
        </w:rPr>
        <w:t xml:space="preserve">penalty </w:t>
      </w:r>
      <w:r>
        <w:rPr>
          <w:spacing w:val="-3"/>
          <w:w w:val="105"/>
          <w:sz w:val="21"/>
        </w:rPr>
        <w:t xml:space="preserve">is </w:t>
      </w:r>
      <w:r>
        <w:rPr>
          <w:spacing w:val="-5"/>
          <w:w w:val="105"/>
          <w:sz w:val="21"/>
        </w:rPr>
        <w:t xml:space="preserve">imposed </w:t>
      </w:r>
      <w:r>
        <w:rPr>
          <w:spacing w:val="-3"/>
          <w:w w:val="105"/>
          <w:sz w:val="21"/>
        </w:rPr>
        <w:t xml:space="preserve">or </w:t>
      </w:r>
      <w:r>
        <w:rPr>
          <w:spacing w:val="-4"/>
          <w:w w:val="105"/>
          <w:sz w:val="21"/>
        </w:rPr>
        <w:t>not.</w:t>
      </w:r>
      <w:r>
        <w:rPr>
          <w:spacing w:val="-4"/>
          <w:w w:val="105"/>
          <w:position w:val="7"/>
          <w:sz w:val="12"/>
        </w:rPr>
        <w:t xml:space="preserve">34 </w:t>
      </w:r>
      <w:r>
        <w:rPr>
          <w:w w:val="105"/>
          <w:sz w:val="21"/>
        </w:rPr>
        <w:t xml:space="preserve">In </w:t>
      </w:r>
      <w:r>
        <w:rPr>
          <w:spacing w:val="-5"/>
          <w:w w:val="105"/>
          <w:sz w:val="21"/>
        </w:rPr>
        <w:t xml:space="preserve">Victoria </w:t>
      </w:r>
      <w:r>
        <w:rPr>
          <w:w w:val="105"/>
          <w:sz w:val="21"/>
        </w:rPr>
        <w:t xml:space="preserve">a </w:t>
      </w:r>
      <w:r>
        <w:rPr>
          <w:spacing w:val="-3"/>
          <w:w w:val="105"/>
          <w:sz w:val="21"/>
        </w:rPr>
        <w:t xml:space="preserve">party </w:t>
      </w:r>
      <w:r>
        <w:rPr>
          <w:spacing w:val="-5"/>
          <w:w w:val="105"/>
          <w:sz w:val="21"/>
        </w:rPr>
        <w:t xml:space="preserve">found </w:t>
      </w:r>
      <w:r>
        <w:rPr>
          <w:spacing w:val="-4"/>
          <w:w w:val="105"/>
          <w:sz w:val="21"/>
        </w:rPr>
        <w:t xml:space="preserve">to </w:t>
      </w:r>
      <w:r>
        <w:rPr>
          <w:w w:val="105"/>
          <w:sz w:val="21"/>
        </w:rPr>
        <w:t xml:space="preserve">be </w:t>
      </w:r>
      <w:r>
        <w:rPr>
          <w:spacing w:val="-4"/>
          <w:w w:val="105"/>
          <w:sz w:val="21"/>
        </w:rPr>
        <w:t xml:space="preserve">in </w:t>
      </w:r>
      <w:r>
        <w:rPr>
          <w:spacing w:val="-6"/>
          <w:w w:val="105"/>
          <w:sz w:val="21"/>
        </w:rPr>
        <w:t xml:space="preserve">contempt </w:t>
      </w:r>
      <w:r>
        <w:rPr>
          <w:spacing w:val="-5"/>
          <w:w w:val="105"/>
          <w:sz w:val="21"/>
        </w:rPr>
        <w:t xml:space="preserve">will </w:t>
      </w:r>
      <w:r>
        <w:rPr>
          <w:spacing w:val="-6"/>
          <w:w w:val="105"/>
          <w:sz w:val="21"/>
        </w:rPr>
        <w:t xml:space="preserve">usually </w:t>
      </w:r>
      <w:r>
        <w:rPr>
          <w:w w:val="105"/>
          <w:sz w:val="21"/>
        </w:rPr>
        <w:t xml:space="preserve">be </w:t>
      </w:r>
      <w:r>
        <w:rPr>
          <w:spacing w:val="-5"/>
          <w:w w:val="105"/>
          <w:sz w:val="21"/>
        </w:rPr>
        <w:t xml:space="preserve">ordered </w:t>
      </w:r>
      <w:r>
        <w:rPr>
          <w:spacing w:val="-4"/>
          <w:w w:val="105"/>
          <w:sz w:val="21"/>
        </w:rPr>
        <w:t xml:space="preserve">to pay the </w:t>
      </w:r>
      <w:r>
        <w:rPr>
          <w:spacing w:val="-6"/>
          <w:w w:val="105"/>
          <w:sz w:val="21"/>
        </w:rPr>
        <w:t xml:space="preserve">applicant’s </w:t>
      </w:r>
      <w:r>
        <w:rPr>
          <w:spacing w:val="-4"/>
          <w:w w:val="105"/>
          <w:sz w:val="21"/>
        </w:rPr>
        <w:t xml:space="preserve">costs of the </w:t>
      </w:r>
      <w:r>
        <w:rPr>
          <w:spacing w:val="-6"/>
          <w:w w:val="105"/>
          <w:sz w:val="21"/>
        </w:rPr>
        <w:t xml:space="preserve">proceeding </w:t>
      </w:r>
      <w:r>
        <w:rPr>
          <w:spacing w:val="-3"/>
          <w:w w:val="105"/>
          <w:sz w:val="21"/>
        </w:rPr>
        <w:t xml:space="preserve">on an </w:t>
      </w:r>
      <w:r>
        <w:rPr>
          <w:spacing w:val="-5"/>
          <w:w w:val="105"/>
          <w:sz w:val="21"/>
        </w:rPr>
        <w:t>indemnity bas</w:t>
      </w:r>
      <w:r>
        <w:rPr>
          <w:spacing w:val="-5"/>
          <w:w w:val="105"/>
          <w:sz w:val="21"/>
        </w:rPr>
        <w:t>is.</w:t>
      </w:r>
      <w:r>
        <w:rPr>
          <w:spacing w:val="-5"/>
          <w:w w:val="105"/>
          <w:position w:val="7"/>
          <w:sz w:val="12"/>
        </w:rPr>
        <w:t xml:space="preserve">35 </w:t>
      </w:r>
      <w:r>
        <w:rPr>
          <w:spacing w:val="-4"/>
          <w:w w:val="105"/>
          <w:sz w:val="21"/>
        </w:rPr>
        <w:t xml:space="preserve">This </w:t>
      </w:r>
      <w:r>
        <w:rPr>
          <w:spacing w:val="-5"/>
          <w:w w:val="105"/>
          <w:sz w:val="21"/>
        </w:rPr>
        <w:t xml:space="preserve">recognises that </w:t>
      </w:r>
      <w:r>
        <w:rPr>
          <w:spacing w:val="-4"/>
          <w:w w:val="105"/>
          <w:sz w:val="21"/>
        </w:rPr>
        <w:t xml:space="preserve">the </w:t>
      </w:r>
      <w:r>
        <w:rPr>
          <w:spacing w:val="-3"/>
          <w:w w:val="105"/>
          <w:sz w:val="21"/>
        </w:rPr>
        <w:t xml:space="preserve">party </w:t>
      </w:r>
      <w:r>
        <w:rPr>
          <w:spacing w:val="-6"/>
          <w:w w:val="105"/>
          <w:sz w:val="21"/>
        </w:rPr>
        <w:t xml:space="preserve">bringing </w:t>
      </w:r>
      <w:r>
        <w:rPr>
          <w:spacing w:val="-4"/>
          <w:w w:val="105"/>
          <w:sz w:val="21"/>
        </w:rPr>
        <w:t xml:space="preserve">the </w:t>
      </w:r>
      <w:r>
        <w:rPr>
          <w:spacing w:val="-6"/>
          <w:w w:val="105"/>
          <w:sz w:val="21"/>
        </w:rPr>
        <w:t xml:space="preserve">proceeding </w:t>
      </w:r>
      <w:r>
        <w:rPr>
          <w:spacing w:val="-4"/>
          <w:w w:val="105"/>
          <w:sz w:val="21"/>
        </w:rPr>
        <w:t xml:space="preserve">has </w:t>
      </w:r>
      <w:r>
        <w:rPr>
          <w:spacing w:val="-5"/>
          <w:w w:val="105"/>
          <w:sz w:val="21"/>
        </w:rPr>
        <w:t xml:space="preserve">vindicated </w:t>
      </w:r>
      <w:r>
        <w:rPr>
          <w:spacing w:val="-4"/>
          <w:w w:val="105"/>
          <w:sz w:val="21"/>
        </w:rPr>
        <w:t xml:space="preserve">the </w:t>
      </w:r>
      <w:r>
        <w:rPr>
          <w:spacing w:val="-5"/>
          <w:w w:val="105"/>
          <w:sz w:val="21"/>
        </w:rPr>
        <w:t xml:space="preserve">public </w:t>
      </w:r>
      <w:r>
        <w:rPr>
          <w:spacing w:val="-6"/>
          <w:w w:val="105"/>
          <w:sz w:val="21"/>
        </w:rPr>
        <w:t xml:space="preserve">interest </w:t>
      </w:r>
      <w:r>
        <w:rPr>
          <w:spacing w:val="-4"/>
          <w:w w:val="105"/>
          <w:sz w:val="21"/>
        </w:rPr>
        <w:t xml:space="preserve">in </w:t>
      </w:r>
      <w:r>
        <w:rPr>
          <w:spacing w:val="-6"/>
          <w:w w:val="105"/>
          <w:sz w:val="21"/>
        </w:rPr>
        <w:t xml:space="preserve">upholding </w:t>
      </w:r>
      <w:r>
        <w:rPr>
          <w:spacing w:val="-4"/>
          <w:w w:val="105"/>
          <w:sz w:val="21"/>
        </w:rPr>
        <w:t xml:space="preserve">the rule of </w:t>
      </w:r>
      <w:r>
        <w:rPr>
          <w:spacing w:val="-6"/>
          <w:w w:val="105"/>
          <w:sz w:val="21"/>
        </w:rPr>
        <w:t>law,</w:t>
      </w:r>
      <w:r>
        <w:rPr>
          <w:spacing w:val="-6"/>
          <w:w w:val="105"/>
          <w:position w:val="7"/>
          <w:sz w:val="12"/>
        </w:rPr>
        <w:t xml:space="preserve">36 </w:t>
      </w:r>
      <w:r>
        <w:rPr>
          <w:spacing w:val="-4"/>
          <w:w w:val="105"/>
          <w:sz w:val="21"/>
        </w:rPr>
        <w:t xml:space="preserve">and </w:t>
      </w:r>
      <w:r>
        <w:rPr>
          <w:spacing w:val="-5"/>
          <w:w w:val="105"/>
          <w:sz w:val="21"/>
        </w:rPr>
        <w:t xml:space="preserve">that </w:t>
      </w:r>
      <w:r>
        <w:rPr>
          <w:spacing w:val="-4"/>
          <w:w w:val="105"/>
          <w:sz w:val="21"/>
        </w:rPr>
        <w:t xml:space="preserve">‘the </w:t>
      </w:r>
      <w:r>
        <w:rPr>
          <w:spacing w:val="-6"/>
          <w:w w:val="105"/>
          <w:sz w:val="21"/>
        </w:rPr>
        <w:t xml:space="preserve">litigant </w:t>
      </w:r>
      <w:r>
        <w:rPr>
          <w:spacing w:val="-3"/>
          <w:w w:val="105"/>
          <w:sz w:val="21"/>
        </w:rPr>
        <w:t xml:space="preserve">who </w:t>
      </w:r>
      <w:r>
        <w:rPr>
          <w:spacing w:val="-4"/>
          <w:w w:val="105"/>
          <w:sz w:val="21"/>
        </w:rPr>
        <w:t xml:space="preserve">must </w:t>
      </w:r>
      <w:r>
        <w:rPr>
          <w:spacing w:val="-5"/>
          <w:w w:val="105"/>
          <w:sz w:val="21"/>
        </w:rPr>
        <w:t xml:space="preserve">come </w:t>
      </w:r>
      <w:r>
        <w:rPr>
          <w:spacing w:val="-4"/>
          <w:w w:val="105"/>
          <w:sz w:val="21"/>
        </w:rPr>
        <w:t xml:space="preserve">to court to </w:t>
      </w:r>
      <w:r>
        <w:rPr>
          <w:spacing w:val="-6"/>
          <w:w w:val="105"/>
          <w:sz w:val="21"/>
        </w:rPr>
        <w:t xml:space="preserve">enforce </w:t>
      </w:r>
      <w:r>
        <w:rPr>
          <w:spacing w:val="-3"/>
          <w:w w:val="105"/>
          <w:sz w:val="21"/>
        </w:rPr>
        <w:t xml:space="preserve">an </w:t>
      </w:r>
      <w:r>
        <w:rPr>
          <w:spacing w:val="-5"/>
          <w:w w:val="105"/>
          <w:sz w:val="21"/>
        </w:rPr>
        <w:t xml:space="preserve">order which </w:t>
      </w:r>
      <w:r>
        <w:rPr>
          <w:spacing w:val="-4"/>
          <w:w w:val="105"/>
          <w:sz w:val="21"/>
        </w:rPr>
        <w:t xml:space="preserve">has been </w:t>
      </w:r>
      <w:r>
        <w:rPr>
          <w:spacing w:val="-5"/>
          <w:w w:val="105"/>
          <w:sz w:val="21"/>
        </w:rPr>
        <w:t xml:space="preserve">breached </w:t>
      </w:r>
      <w:r>
        <w:rPr>
          <w:spacing w:val="-4"/>
          <w:w w:val="105"/>
          <w:sz w:val="21"/>
        </w:rPr>
        <w:t xml:space="preserve">by </w:t>
      </w:r>
      <w:r>
        <w:rPr>
          <w:spacing w:val="-6"/>
          <w:w w:val="105"/>
          <w:sz w:val="21"/>
        </w:rPr>
        <w:t xml:space="preserve">contempt, </w:t>
      </w:r>
      <w:r>
        <w:rPr>
          <w:spacing w:val="-3"/>
          <w:w w:val="105"/>
          <w:sz w:val="21"/>
        </w:rPr>
        <w:t xml:space="preserve">or </w:t>
      </w:r>
      <w:r>
        <w:rPr>
          <w:spacing w:val="-4"/>
          <w:w w:val="105"/>
          <w:sz w:val="21"/>
        </w:rPr>
        <w:t xml:space="preserve">to </w:t>
      </w:r>
      <w:r>
        <w:rPr>
          <w:spacing w:val="-6"/>
          <w:w w:val="105"/>
          <w:sz w:val="21"/>
        </w:rPr>
        <w:t xml:space="preserve">have </w:t>
      </w:r>
      <w:r>
        <w:rPr>
          <w:w w:val="105"/>
          <w:sz w:val="21"/>
        </w:rPr>
        <w:t xml:space="preserve">a </w:t>
      </w:r>
      <w:r>
        <w:rPr>
          <w:spacing w:val="-4"/>
          <w:w w:val="105"/>
          <w:sz w:val="21"/>
        </w:rPr>
        <w:t xml:space="preserve">person </w:t>
      </w:r>
      <w:r>
        <w:rPr>
          <w:spacing w:val="-5"/>
          <w:w w:val="105"/>
          <w:sz w:val="21"/>
        </w:rPr>
        <w:t xml:space="preserve">dealt </w:t>
      </w:r>
      <w:r>
        <w:rPr>
          <w:spacing w:val="-4"/>
          <w:w w:val="105"/>
          <w:sz w:val="21"/>
        </w:rPr>
        <w:t xml:space="preserve">with </w:t>
      </w:r>
      <w:r>
        <w:rPr>
          <w:spacing w:val="-6"/>
          <w:w w:val="105"/>
          <w:sz w:val="21"/>
        </w:rPr>
        <w:t xml:space="preserve">[for] contempt, </w:t>
      </w:r>
      <w:r>
        <w:rPr>
          <w:spacing w:val="-5"/>
          <w:w w:val="105"/>
          <w:sz w:val="21"/>
        </w:rPr>
        <w:t xml:space="preserve">should </w:t>
      </w:r>
      <w:r>
        <w:rPr>
          <w:spacing w:val="-4"/>
          <w:w w:val="105"/>
          <w:sz w:val="21"/>
        </w:rPr>
        <w:t xml:space="preserve">not </w:t>
      </w:r>
      <w:r>
        <w:rPr>
          <w:w w:val="105"/>
          <w:sz w:val="21"/>
        </w:rPr>
        <w:t xml:space="preserve">be </w:t>
      </w:r>
      <w:r>
        <w:rPr>
          <w:spacing w:val="-4"/>
          <w:w w:val="105"/>
          <w:sz w:val="21"/>
        </w:rPr>
        <w:t>out of</w:t>
      </w:r>
      <w:r>
        <w:rPr>
          <w:spacing w:val="-9"/>
          <w:w w:val="105"/>
          <w:sz w:val="21"/>
        </w:rPr>
        <w:t xml:space="preserve"> </w:t>
      </w:r>
      <w:r>
        <w:rPr>
          <w:spacing w:val="-7"/>
          <w:w w:val="105"/>
          <w:sz w:val="21"/>
        </w:rPr>
        <w:t>pocket’.</w:t>
      </w:r>
      <w:r>
        <w:rPr>
          <w:spacing w:val="-7"/>
          <w:w w:val="105"/>
          <w:position w:val="7"/>
          <w:sz w:val="12"/>
        </w:rPr>
        <w:t>37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0"/>
        </w:rPr>
      </w:pPr>
      <w:r>
        <w:pict>
          <v:line id="_x0000_s1388" style="position:absolute;z-index:5128;mso-wrap-distance-left:0;mso-wrap-distance-right:0;mso-position-horizontal-relative:page" from="79.35pt,8.6pt" to="515.9pt,8.6pt" strokecolor="#f8cabc" strokeweight="1pt">
            <w10:wrap type="topAndBottom" anchorx="page"/>
          </v:line>
        </w:pict>
      </w:r>
    </w:p>
    <w:p w:rsidR="00D04CB6" w:rsidRDefault="00F732FE">
      <w:pPr>
        <w:pStyle w:val="ListParagraph"/>
        <w:numPr>
          <w:ilvl w:val="0"/>
          <w:numId w:val="136"/>
        </w:numPr>
        <w:tabs>
          <w:tab w:val="left" w:pos="920"/>
          <w:tab w:val="left" w:pos="922"/>
        </w:tabs>
        <w:spacing w:before="117"/>
        <w:jc w:val="left"/>
        <w:rPr>
          <w:sz w:val="13"/>
        </w:rPr>
      </w:pP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75.11(1);</w:t>
      </w:r>
      <w:r>
        <w:rPr>
          <w:spacing w:val="7"/>
          <w:w w:val="105"/>
          <w:sz w:val="13"/>
        </w:rPr>
        <w:t xml:space="preserve"> </w:t>
      </w: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spacing w:val="-3"/>
          <w:w w:val="105"/>
          <w:sz w:val="13"/>
        </w:rPr>
        <w:t>75.11(1).</w:t>
      </w:r>
    </w:p>
    <w:p w:rsidR="00D04CB6" w:rsidRDefault="00F732FE">
      <w:pPr>
        <w:pStyle w:val="ListParagraph"/>
        <w:numPr>
          <w:ilvl w:val="0"/>
          <w:numId w:val="136"/>
        </w:numPr>
        <w:tabs>
          <w:tab w:val="left" w:pos="921"/>
          <w:tab w:val="left" w:pos="922"/>
        </w:tabs>
        <w:ind w:right="1696"/>
        <w:jc w:val="left"/>
        <w:rPr>
          <w:sz w:val="13"/>
        </w:rPr>
      </w:pPr>
      <w:r>
        <w:rPr>
          <w:sz w:val="13"/>
        </w:rPr>
        <w:t xml:space="preserve">A sequestration order is directed to named sequestrators who are required to take possession of the contemnor’s property and to retain it           until the contempt has been purged and the court has made appropriate orders: see LexisNexis,  </w:t>
      </w:r>
      <w:r>
        <w:rPr>
          <w:i/>
          <w:sz w:val="13"/>
        </w:rPr>
        <w:t>Halsbury’s La</w:t>
      </w:r>
      <w:r>
        <w:rPr>
          <w:i/>
          <w:sz w:val="13"/>
        </w:rPr>
        <w:t xml:space="preserve">ws of Australia  </w:t>
      </w:r>
      <w:r>
        <w:rPr>
          <w:sz w:val="13"/>
        </w:rPr>
        <w:t>(online  at  25 September  2018)  105  Contempt,  ‘8  Punishment,  Injunctions  and  Enforcement  of  Orders’   [105–515].</w:t>
      </w:r>
    </w:p>
    <w:p w:rsidR="00D04CB6" w:rsidRDefault="00F732FE">
      <w:pPr>
        <w:pStyle w:val="ListParagraph"/>
        <w:numPr>
          <w:ilvl w:val="0"/>
          <w:numId w:val="136"/>
        </w:numPr>
        <w:tabs>
          <w:tab w:val="left" w:pos="921"/>
          <w:tab w:val="left" w:pos="922"/>
        </w:tabs>
        <w:jc w:val="left"/>
        <w:rPr>
          <w:sz w:val="13"/>
        </w:rPr>
      </w:pPr>
      <w:r>
        <w:rPr>
          <w:i/>
          <w:w w:val="105"/>
          <w:sz w:val="13"/>
        </w:rPr>
        <w:t>County</w:t>
      </w:r>
      <w:r>
        <w:rPr>
          <w:i/>
          <w:spacing w:val="5"/>
          <w:w w:val="105"/>
          <w:sz w:val="13"/>
        </w:rPr>
        <w:t xml:space="preserve"> </w:t>
      </w:r>
      <w:r>
        <w:rPr>
          <w:i/>
          <w:w w:val="105"/>
          <w:sz w:val="13"/>
        </w:rPr>
        <w:t>Court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r>
        <w:rPr>
          <w:spacing w:val="6"/>
          <w:w w:val="105"/>
          <w:sz w:val="13"/>
        </w:rPr>
        <w:t xml:space="preserve"> </w:t>
      </w: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p>
    <w:p w:rsidR="00D04CB6" w:rsidRDefault="00F732FE">
      <w:pPr>
        <w:pStyle w:val="ListParagraph"/>
        <w:numPr>
          <w:ilvl w:val="0"/>
          <w:numId w:val="136"/>
        </w:numPr>
        <w:tabs>
          <w:tab w:val="left" w:pos="921"/>
          <w:tab w:val="left" w:pos="922"/>
        </w:tabs>
        <w:jc w:val="left"/>
        <w:rPr>
          <w:sz w:val="13"/>
        </w:rPr>
      </w:pPr>
      <w:r>
        <w:rPr>
          <w:i/>
          <w:w w:val="105"/>
          <w:sz w:val="13"/>
        </w:rPr>
        <w:t>County</w:t>
      </w:r>
      <w:r>
        <w:rPr>
          <w:i/>
          <w:spacing w:val="5"/>
          <w:w w:val="105"/>
          <w:sz w:val="13"/>
        </w:rPr>
        <w:t xml:space="preserve"> </w:t>
      </w:r>
      <w:r>
        <w:rPr>
          <w:i/>
          <w:w w:val="105"/>
          <w:sz w:val="13"/>
        </w:rPr>
        <w:t>Court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75.11(4);</w:t>
      </w:r>
      <w:r>
        <w:rPr>
          <w:spacing w:val="6"/>
          <w:w w:val="105"/>
          <w:sz w:val="13"/>
        </w:rPr>
        <w:t xml:space="preserve"> </w:t>
      </w: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75.11(4).</w:t>
      </w:r>
      <w:r>
        <w:rPr>
          <w:spacing w:val="6"/>
          <w:w w:val="105"/>
          <w:sz w:val="13"/>
        </w:rPr>
        <w:t xml:space="preserve"> </w:t>
      </w:r>
      <w:r>
        <w:rPr>
          <w:w w:val="105"/>
          <w:sz w:val="13"/>
        </w:rPr>
        <w:t>See</w:t>
      </w:r>
      <w:r>
        <w:rPr>
          <w:spacing w:val="6"/>
          <w:w w:val="105"/>
          <w:sz w:val="13"/>
        </w:rPr>
        <w:t xml:space="preserve"> </w:t>
      </w:r>
      <w:r>
        <w:rPr>
          <w:w w:val="105"/>
          <w:sz w:val="13"/>
        </w:rPr>
        <w:t>also</w:t>
      </w:r>
    </w:p>
    <w:p w:rsidR="00D04CB6" w:rsidRDefault="00F732FE">
      <w:pPr>
        <w:spacing w:before="1"/>
        <w:ind w:left="921"/>
        <w:rPr>
          <w:sz w:val="13"/>
        </w:rPr>
      </w:pPr>
      <w:r>
        <w:rPr>
          <w:i/>
          <w:w w:val="105"/>
          <w:sz w:val="13"/>
        </w:rPr>
        <w:t xml:space="preserve">McNair Anderson Associates Pty Ltd v Hinch </w:t>
      </w:r>
      <w:r>
        <w:rPr>
          <w:w w:val="105"/>
          <w:sz w:val="13"/>
        </w:rPr>
        <w:t>[1985] VR 309.</w:t>
      </w:r>
    </w:p>
    <w:p w:rsidR="00D04CB6" w:rsidRDefault="00F732FE">
      <w:pPr>
        <w:pStyle w:val="ListParagraph"/>
        <w:numPr>
          <w:ilvl w:val="0"/>
          <w:numId w:val="136"/>
        </w:numPr>
        <w:tabs>
          <w:tab w:val="left" w:pos="921"/>
          <w:tab w:val="left" w:pos="922"/>
        </w:tabs>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  </w:t>
      </w:r>
      <w:r>
        <w:rPr>
          <w:spacing w:val="-3"/>
          <w:w w:val="105"/>
          <w:sz w:val="13"/>
        </w:rPr>
        <w:t xml:space="preserve">75.12;  </w:t>
      </w:r>
      <w:r>
        <w:rPr>
          <w:i/>
          <w:w w:val="105"/>
          <w:sz w:val="13"/>
        </w:rPr>
        <w:t xml:space="preserve">Supreme Court (General Civil Procedure) Rules </w:t>
      </w:r>
      <w:r>
        <w:rPr>
          <w:i/>
          <w:spacing w:val="-4"/>
          <w:w w:val="105"/>
          <w:sz w:val="13"/>
        </w:rPr>
        <w:t xml:space="preserve">2015  </w:t>
      </w:r>
      <w:r>
        <w:rPr>
          <w:w w:val="105"/>
          <w:sz w:val="13"/>
        </w:rPr>
        <w:t>(Vic)  r</w:t>
      </w:r>
      <w:r>
        <w:rPr>
          <w:spacing w:val="-1"/>
          <w:w w:val="105"/>
          <w:sz w:val="13"/>
        </w:rPr>
        <w:t xml:space="preserve"> </w:t>
      </w:r>
      <w:r>
        <w:rPr>
          <w:spacing w:val="-3"/>
          <w:w w:val="105"/>
          <w:sz w:val="13"/>
        </w:rPr>
        <w:t>75.12.</w:t>
      </w:r>
    </w:p>
    <w:p w:rsidR="00D04CB6" w:rsidRDefault="00F732FE">
      <w:pPr>
        <w:pStyle w:val="ListParagraph"/>
        <w:numPr>
          <w:ilvl w:val="0"/>
          <w:numId w:val="136"/>
        </w:numPr>
        <w:tabs>
          <w:tab w:val="left" w:pos="921"/>
          <w:tab w:val="left" w:pos="922"/>
        </w:tabs>
        <w:jc w:val="left"/>
        <w:rPr>
          <w:sz w:val="13"/>
        </w:rPr>
      </w:pP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563,</w:t>
      </w:r>
      <w:r>
        <w:rPr>
          <w:spacing w:val="-2"/>
          <w:w w:val="105"/>
          <w:sz w:val="13"/>
        </w:rPr>
        <w:t xml:space="preserve"> </w:t>
      </w:r>
      <w:r>
        <w:rPr>
          <w:w w:val="105"/>
          <w:sz w:val="13"/>
        </w:rPr>
        <w:t>569–70.</w:t>
      </w:r>
    </w:p>
    <w:p w:rsidR="00D04CB6" w:rsidRDefault="00F732FE">
      <w:pPr>
        <w:pStyle w:val="ListParagraph"/>
        <w:numPr>
          <w:ilvl w:val="0"/>
          <w:numId w:val="136"/>
        </w:numPr>
        <w:tabs>
          <w:tab w:val="left" w:pos="921"/>
          <w:tab w:val="left" w:pos="922"/>
        </w:tabs>
        <w:jc w:val="left"/>
        <w:rPr>
          <w:sz w:val="13"/>
        </w:rPr>
      </w:pPr>
      <w:r>
        <w:rPr>
          <w:i/>
          <w:w w:val="105"/>
          <w:sz w:val="13"/>
        </w:rPr>
        <w:t>Vaysman</w:t>
      </w:r>
      <w:r>
        <w:rPr>
          <w:i/>
          <w:spacing w:val="8"/>
          <w:w w:val="105"/>
          <w:sz w:val="13"/>
        </w:rPr>
        <w:t xml:space="preserve"> </w:t>
      </w:r>
      <w:r>
        <w:rPr>
          <w:i/>
          <w:w w:val="105"/>
          <w:sz w:val="13"/>
        </w:rPr>
        <w:t>v</w:t>
      </w:r>
      <w:r>
        <w:rPr>
          <w:i/>
          <w:spacing w:val="8"/>
          <w:w w:val="105"/>
          <w:sz w:val="13"/>
        </w:rPr>
        <w:t xml:space="preserve"> </w:t>
      </w:r>
      <w:r>
        <w:rPr>
          <w:i/>
          <w:w w:val="105"/>
          <w:sz w:val="13"/>
        </w:rPr>
        <w:t>Deckers</w:t>
      </w:r>
      <w:r>
        <w:rPr>
          <w:i/>
          <w:spacing w:val="8"/>
          <w:w w:val="105"/>
          <w:sz w:val="13"/>
        </w:rPr>
        <w:t xml:space="preserve"> </w:t>
      </w:r>
      <w:r>
        <w:rPr>
          <w:i/>
          <w:w w:val="105"/>
          <w:sz w:val="13"/>
        </w:rPr>
        <w:t>Outdoor</w:t>
      </w:r>
      <w:r>
        <w:rPr>
          <w:i/>
          <w:spacing w:val="8"/>
          <w:w w:val="105"/>
          <w:sz w:val="13"/>
        </w:rPr>
        <w:t xml:space="preserve"> </w:t>
      </w:r>
      <w:r>
        <w:rPr>
          <w:i/>
          <w:w w:val="105"/>
          <w:sz w:val="13"/>
        </w:rPr>
        <w:t>Corporation</w:t>
      </w:r>
      <w:r>
        <w:rPr>
          <w:i/>
          <w:spacing w:val="8"/>
          <w:w w:val="105"/>
          <w:sz w:val="13"/>
        </w:rPr>
        <w:t xml:space="preserve"> </w:t>
      </w:r>
      <w:r>
        <w:rPr>
          <w:i/>
          <w:w w:val="105"/>
          <w:sz w:val="13"/>
        </w:rPr>
        <w:t>Inc</w:t>
      </w:r>
      <w:r>
        <w:rPr>
          <w:i/>
          <w:spacing w:val="10"/>
          <w:w w:val="105"/>
          <w:sz w:val="13"/>
        </w:rPr>
        <w:t xml:space="preserve"> </w:t>
      </w:r>
      <w:r>
        <w:rPr>
          <w:spacing w:val="-3"/>
          <w:w w:val="105"/>
          <w:sz w:val="13"/>
        </w:rPr>
        <w:t>(2011)</w:t>
      </w:r>
      <w:r>
        <w:rPr>
          <w:spacing w:val="10"/>
          <w:w w:val="105"/>
          <w:sz w:val="13"/>
        </w:rPr>
        <w:t xml:space="preserve"> </w:t>
      </w:r>
      <w:r>
        <w:rPr>
          <w:w w:val="105"/>
          <w:sz w:val="13"/>
        </w:rPr>
        <w:t>276</w:t>
      </w:r>
      <w:r>
        <w:rPr>
          <w:spacing w:val="10"/>
          <w:w w:val="105"/>
          <w:sz w:val="13"/>
        </w:rPr>
        <w:t xml:space="preserve"> </w:t>
      </w:r>
      <w:r>
        <w:rPr>
          <w:w w:val="105"/>
          <w:sz w:val="13"/>
        </w:rPr>
        <w:t>ALR</w:t>
      </w:r>
      <w:r>
        <w:rPr>
          <w:spacing w:val="10"/>
          <w:w w:val="105"/>
          <w:sz w:val="13"/>
        </w:rPr>
        <w:t xml:space="preserve"> </w:t>
      </w:r>
      <w:r>
        <w:rPr>
          <w:w w:val="105"/>
          <w:sz w:val="13"/>
        </w:rPr>
        <w:t>596,</w:t>
      </w:r>
      <w:r>
        <w:rPr>
          <w:spacing w:val="10"/>
          <w:w w:val="105"/>
          <w:sz w:val="13"/>
        </w:rPr>
        <w:t xml:space="preserve"> </w:t>
      </w:r>
      <w:r>
        <w:rPr>
          <w:spacing w:val="1"/>
          <w:w w:val="105"/>
          <w:sz w:val="13"/>
        </w:rPr>
        <w:t>640</w:t>
      </w:r>
      <w:r>
        <w:rPr>
          <w:spacing w:val="10"/>
          <w:w w:val="105"/>
          <w:sz w:val="13"/>
        </w:rPr>
        <w:t xml:space="preserve"> </w:t>
      </w:r>
      <w:r>
        <w:rPr>
          <w:w w:val="105"/>
          <w:sz w:val="13"/>
        </w:rPr>
        <w:t>(Bromberg</w:t>
      </w:r>
      <w:r>
        <w:rPr>
          <w:spacing w:val="10"/>
          <w:w w:val="105"/>
          <w:sz w:val="13"/>
        </w:rPr>
        <w:t xml:space="preserve"> </w:t>
      </w:r>
      <w:r>
        <w:rPr>
          <w:spacing w:val="1"/>
          <w:w w:val="105"/>
          <w:sz w:val="13"/>
        </w:rPr>
        <w:t>J).</w:t>
      </w:r>
    </w:p>
    <w:p w:rsidR="00D04CB6" w:rsidRDefault="00F732FE">
      <w:pPr>
        <w:pStyle w:val="ListParagraph"/>
        <w:numPr>
          <w:ilvl w:val="0"/>
          <w:numId w:val="136"/>
        </w:numPr>
        <w:tabs>
          <w:tab w:val="left" w:pos="921"/>
          <w:tab w:val="left" w:pos="922"/>
        </w:tabs>
        <w:ind w:right="1625"/>
        <w:jc w:val="left"/>
        <w:rPr>
          <w:sz w:val="13"/>
        </w:rPr>
      </w:pP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 xml:space="preserve">562. For enforcement of orders    by or against a non-party, see </w:t>
      </w:r>
      <w:r>
        <w:rPr>
          <w:i/>
          <w:w w:val="105"/>
          <w:sz w:val="13"/>
        </w:rPr>
        <w:t xml:space="preserve">County Court Civil Procedure Rules </w:t>
      </w:r>
      <w:r>
        <w:rPr>
          <w:i/>
          <w:spacing w:val="-3"/>
          <w:w w:val="105"/>
          <w:sz w:val="13"/>
        </w:rPr>
        <w:t xml:space="preserve">2018  </w:t>
      </w:r>
      <w:r>
        <w:rPr>
          <w:w w:val="105"/>
          <w:sz w:val="13"/>
        </w:rPr>
        <w:t xml:space="preserve">(Vic) r </w:t>
      </w:r>
      <w:r>
        <w:rPr>
          <w:spacing w:val="-3"/>
          <w:w w:val="105"/>
          <w:sz w:val="13"/>
        </w:rPr>
        <w:t xml:space="preserve">66.12  </w:t>
      </w:r>
      <w:r>
        <w:rPr>
          <w:w w:val="105"/>
          <w:sz w:val="13"/>
        </w:rPr>
        <w:t xml:space="preserve">(1), (2); </w:t>
      </w:r>
      <w:r>
        <w:rPr>
          <w:i/>
          <w:w w:val="105"/>
          <w:sz w:val="13"/>
        </w:rPr>
        <w:t>Supreme Court (General Civil Procedure) Rules</w:t>
      </w:r>
      <w:r>
        <w:rPr>
          <w:i/>
          <w:spacing w:val="30"/>
          <w:w w:val="105"/>
          <w:sz w:val="13"/>
        </w:rPr>
        <w:t xml:space="preserve"> </w:t>
      </w:r>
      <w:r>
        <w:rPr>
          <w:i/>
          <w:spacing w:val="-4"/>
          <w:w w:val="105"/>
          <w:sz w:val="13"/>
        </w:rPr>
        <w:t xml:space="preserve">2015  </w:t>
      </w:r>
      <w:r>
        <w:rPr>
          <w:w w:val="105"/>
          <w:sz w:val="13"/>
        </w:rPr>
        <w:t xml:space="preserve">(Vic) r </w:t>
      </w:r>
      <w:r>
        <w:rPr>
          <w:spacing w:val="-3"/>
          <w:w w:val="105"/>
          <w:sz w:val="13"/>
        </w:rPr>
        <w:t xml:space="preserve">66.12  </w:t>
      </w:r>
      <w:r>
        <w:rPr>
          <w:w w:val="105"/>
          <w:sz w:val="13"/>
        </w:rPr>
        <w:t>(1), (2). It is also established in case law that a person, not directly bound by an order, can be guilty of contempt of court     if that person, with knowledge of the order, doe</w:t>
      </w:r>
      <w:r>
        <w:rPr>
          <w:w w:val="105"/>
          <w:sz w:val="13"/>
        </w:rPr>
        <w:t xml:space="preserve">s an act which infringes, or frustrates, the efficacy of the order. See </w:t>
      </w:r>
      <w:r>
        <w:rPr>
          <w:i/>
          <w:w w:val="105"/>
          <w:sz w:val="13"/>
        </w:rPr>
        <w:t xml:space="preserve">R v Witt </w:t>
      </w:r>
      <w:r>
        <w:rPr>
          <w:w w:val="105"/>
          <w:sz w:val="13"/>
        </w:rPr>
        <w:t xml:space="preserve">[2016] VSC </w:t>
      </w:r>
      <w:r>
        <w:rPr>
          <w:spacing w:val="-3"/>
          <w:w w:val="105"/>
          <w:sz w:val="13"/>
        </w:rPr>
        <w:t>19</w:t>
      </w:r>
      <w:r>
        <w:rPr>
          <w:spacing w:val="23"/>
          <w:w w:val="105"/>
          <w:sz w:val="13"/>
        </w:rPr>
        <w:t xml:space="preserve"> </w:t>
      </w:r>
      <w:r>
        <w:rPr>
          <w:spacing w:val="3"/>
          <w:w w:val="105"/>
          <w:sz w:val="13"/>
        </w:rPr>
        <w:t>[49]–[53];</w:t>
      </w:r>
      <w:r>
        <w:rPr>
          <w:spacing w:val="5"/>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Hinch</w:t>
      </w:r>
      <w:r>
        <w:rPr>
          <w:i/>
          <w:spacing w:val="5"/>
          <w:w w:val="105"/>
          <w:sz w:val="13"/>
        </w:rPr>
        <w:t xml:space="preserve"> </w:t>
      </w:r>
      <w:r>
        <w:rPr>
          <w:i/>
          <w:spacing w:val="1"/>
          <w:w w:val="105"/>
          <w:sz w:val="13"/>
        </w:rPr>
        <w:t>(No</w:t>
      </w:r>
      <w:r>
        <w:rPr>
          <w:i/>
          <w:spacing w:val="5"/>
          <w:w w:val="105"/>
          <w:sz w:val="13"/>
        </w:rPr>
        <w:t xml:space="preserve"> </w:t>
      </w:r>
      <w:r>
        <w:rPr>
          <w:i/>
          <w:w w:val="105"/>
          <w:sz w:val="13"/>
        </w:rPr>
        <w:t>1)</w:t>
      </w:r>
      <w:r>
        <w:rPr>
          <w:i/>
          <w:spacing w:val="5"/>
          <w:w w:val="105"/>
          <w:sz w:val="13"/>
        </w:rPr>
        <w:t xml:space="preserve"> </w:t>
      </w:r>
      <w:r>
        <w:rPr>
          <w:w w:val="105"/>
          <w:sz w:val="13"/>
        </w:rPr>
        <w:t>[2013]</w:t>
      </w:r>
      <w:r>
        <w:rPr>
          <w:spacing w:val="5"/>
          <w:w w:val="105"/>
          <w:sz w:val="13"/>
        </w:rPr>
        <w:t xml:space="preserve"> </w:t>
      </w:r>
      <w:r>
        <w:rPr>
          <w:w w:val="105"/>
          <w:sz w:val="13"/>
        </w:rPr>
        <w:t>VSC</w:t>
      </w:r>
      <w:r>
        <w:rPr>
          <w:spacing w:val="5"/>
          <w:w w:val="105"/>
          <w:sz w:val="13"/>
        </w:rPr>
        <w:t xml:space="preserve"> </w:t>
      </w:r>
      <w:r>
        <w:rPr>
          <w:w w:val="105"/>
          <w:sz w:val="13"/>
        </w:rPr>
        <w:t>520</w:t>
      </w:r>
      <w:r>
        <w:rPr>
          <w:spacing w:val="5"/>
          <w:w w:val="105"/>
          <w:sz w:val="13"/>
        </w:rPr>
        <w:t xml:space="preserve"> </w:t>
      </w:r>
      <w:r>
        <w:rPr>
          <w:w w:val="105"/>
          <w:sz w:val="13"/>
        </w:rPr>
        <w:t>[55].</w:t>
      </w:r>
    </w:p>
    <w:p w:rsidR="00D04CB6" w:rsidRDefault="00F732FE">
      <w:pPr>
        <w:pStyle w:val="ListParagraph"/>
        <w:numPr>
          <w:ilvl w:val="0"/>
          <w:numId w:val="136"/>
        </w:numPr>
        <w:tabs>
          <w:tab w:val="left" w:pos="921"/>
          <w:tab w:val="left" w:pos="922"/>
        </w:tabs>
        <w:jc w:val="left"/>
        <w:rPr>
          <w:sz w:val="13"/>
        </w:rPr>
      </w:pPr>
      <w:r>
        <w:rPr>
          <w:i/>
          <w:sz w:val="13"/>
        </w:rPr>
        <w:t>Broken</w:t>
      </w:r>
      <w:r>
        <w:rPr>
          <w:i/>
          <w:spacing w:val="18"/>
          <w:sz w:val="13"/>
        </w:rPr>
        <w:t xml:space="preserve"> </w:t>
      </w:r>
      <w:r>
        <w:rPr>
          <w:i/>
          <w:sz w:val="13"/>
        </w:rPr>
        <w:t>Hill</w:t>
      </w:r>
      <w:r>
        <w:rPr>
          <w:i/>
          <w:spacing w:val="18"/>
          <w:sz w:val="13"/>
        </w:rPr>
        <w:t xml:space="preserve"> </w:t>
      </w:r>
      <w:r>
        <w:rPr>
          <w:i/>
          <w:sz w:val="13"/>
        </w:rPr>
        <w:t>Proprietary</w:t>
      </w:r>
      <w:r>
        <w:rPr>
          <w:i/>
          <w:spacing w:val="18"/>
          <w:sz w:val="13"/>
        </w:rPr>
        <w:t xml:space="preserve"> </w:t>
      </w:r>
      <w:r>
        <w:rPr>
          <w:i/>
          <w:sz w:val="13"/>
        </w:rPr>
        <w:t>Co</w:t>
      </w:r>
      <w:r>
        <w:rPr>
          <w:i/>
          <w:spacing w:val="18"/>
          <w:sz w:val="13"/>
        </w:rPr>
        <w:t xml:space="preserve"> </w:t>
      </w:r>
      <w:r>
        <w:rPr>
          <w:i/>
          <w:sz w:val="13"/>
        </w:rPr>
        <w:t>Ltd</w:t>
      </w:r>
      <w:r>
        <w:rPr>
          <w:i/>
          <w:spacing w:val="18"/>
          <w:sz w:val="13"/>
        </w:rPr>
        <w:t xml:space="preserve"> </w:t>
      </w:r>
      <w:r>
        <w:rPr>
          <w:i/>
          <w:sz w:val="13"/>
        </w:rPr>
        <w:t>v</w:t>
      </w:r>
      <w:r>
        <w:rPr>
          <w:i/>
          <w:spacing w:val="18"/>
          <w:sz w:val="13"/>
        </w:rPr>
        <w:t xml:space="preserve"> </w:t>
      </w:r>
      <w:r>
        <w:rPr>
          <w:i/>
          <w:sz w:val="13"/>
        </w:rPr>
        <w:t>Dagi</w:t>
      </w:r>
      <w:r>
        <w:rPr>
          <w:i/>
          <w:spacing w:val="20"/>
          <w:sz w:val="13"/>
        </w:rPr>
        <w:t xml:space="preserve"> </w:t>
      </w:r>
      <w:r>
        <w:rPr>
          <w:sz w:val="13"/>
        </w:rPr>
        <w:t>[1996]</w:t>
      </w:r>
      <w:r>
        <w:rPr>
          <w:spacing w:val="20"/>
          <w:sz w:val="13"/>
        </w:rPr>
        <w:t xml:space="preserve"> </w:t>
      </w:r>
      <w:r>
        <w:rPr>
          <w:sz w:val="13"/>
        </w:rPr>
        <w:t>2</w:t>
      </w:r>
      <w:r>
        <w:rPr>
          <w:spacing w:val="20"/>
          <w:sz w:val="13"/>
        </w:rPr>
        <w:t xml:space="preserve"> </w:t>
      </w:r>
      <w:r>
        <w:rPr>
          <w:sz w:val="13"/>
        </w:rPr>
        <w:t>VR</w:t>
      </w:r>
      <w:r>
        <w:rPr>
          <w:spacing w:val="20"/>
          <w:sz w:val="13"/>
        </w:rPr>
        <w:t xml:space="preserve"> </w:t>
      </w:r>
      <w:r>
        <w:rPr>
          <w:spacing w:val="-8"/>
          <w:sz w:val="13"/>
        </w:rPr>
        <w:t xml:space="preserve">117, </w:t>
      </w:r>
      <w:r>
        <w:rPr>
          <w:spacing w:val="-1"/>
          <w:sz w:val="13"/>
        </w:rPr>
        <w:t xml:space="preserve"> </w:t>
      </w:r>
      <w:r>
        <w:rPr>
          <w:sz w:val="13"/>
        </w:rPr>
        <w:t>124,</w:t>
      </w:r>
      <w:r>
        <w:rPr>
          <w:spacing w:val="20"/>
          <w:sz w:val="13"/>
        </w:rPr>
        <w:t xml:space="preserve"> </w:t>
      </w:r>
      <w:r>
        <w:rPr>
          <w:spacing w:val="-3"/>
          <w:sz w:val="13"/>
        </w:rPr>
        <w:t>126</w:t>
      </w:r>
      <w:r>
        <w:rPr>
          <w:spacing w:val="20"/>
          <w:sz w:val="13"/>
        </w:rPr>
        <w:t xml:space="preserve"> </w:t>
      </w:r>
      <w:r>
        <w:rPr>
          <w:sz w:val="13"/>
        </w:rPr>
        <w:t>(Winneke</w:t>
      </w:r>
      <w:r>
        <w:rPr>
          <w:spacing w:val="20"/>
          <w:sz w:val="13"/>
        </w:rPr>
        <w:t xml:space="preserve"> </w:t>
      </w:r>
      <w:r>
        <w:rPr>
          <w:sz w:val="13"/>
        </w:rPr>
        <w:t>P).</w:t>
      </w:r>
    </w:p>
    <w:p w:rsidR="00D04CB6" w:rsidRDefault="00F732FE">
      <w:pPr>
        <w:pStyle w:val="ListParagraph"/>
        <w:numPr>
          <w:ilvl w:val="0"/>
          <w:numId w:val="136"/>
        </w:numPr>
        <w:tabs>
          <w:tab w:val="left" w:pos="921"/>
          <w:tab w:val="left" w:pos="922"/>
        </w:tabs>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  75.14;  </w:t>
      </w:r>
      <w:r>
        <w:rPr>
          <w:i/>
          <w:w w:val="105"/>
          <w:sz w:val="13"/>
        </w:rPr>
        <w:t xml:space="preserve">Supreme Court (General Civil Procedure) Rules </w:t>
      </w:r>
      <w:r>
        <w:rPr>
          <w:i/>
          <w:spacing w:val="-4"/>
          <w:w w:val="105"/>
          <w:sz w:val="13"/>
        </w:rPr>
        <w:t xml:space="preserve">2015  </w:t>
      </w:r>
      <w:r>
        <w:rPr>
          <w:w w:val="105"/>
          <w:sz w:val="13"/>
        </w:rPr>
        <w:t>(Vic)  r</w:t>
      </w:r>
      <w:r>
        <w:rPr>
          <w:spacing w:val="-14"/>
          <w:w w:val="105"/>
          <w:sz w:val="13"/>
        </w:rPr>
        <w:t xml:space="preserve"> </w:t>
      </w:r>
      <w:r>
        <w:rPr>
          <w:spacing w:val="-3"/>
          <w:w w:val="105"/>
          <w:sz w:val="13"/>
        </w:rPr>
        <w:t>75.14.</w:t>
      </w:r>
    </w:p>
    <w:p w:rsidR="00D04CB6" w:rsidRDefault="00F732FE">
      <w:pPr>
        <w:pStyle w:val="ListParagraph"/>
        <w:numPr>
          <w:ilvl w:val="0"/>
          <w:numId w:val="136"/>
        </w:numPr>
        <w:tabs>
          <w:tab w:val="left" w:pos="921"/>
          <w:tab w:val="left" w:pos="922"/>
        </w:tabs>
        <w:ind w:right="1622"/>
        <w:jc w:val="left"/>
        <w:rPr>
          <w:sz w:val="13"/>
        </w:rPr>
      </w:pPr>
      <w:r>
        <w:rPr>
          <w:i/>
          <w:w w:val="105"/>
          <w:sz w:val="13"/>
        </w:rPr>
        <w:t xml:space="preserve">Deputy Commissioner of Taxation v Gashi &amp; Anor </w:t>
      </w:r>
      <w:r>
        <w:rPr>
          <w:i/>
          <w:spacing w:val="1"/>
          <w:w w:val="105"/>
          <w:sz w:val="13"/>
        </w:rPr>
        <w:t xml:space="preserve">(No </w:t>
      </w:r>
      <w:r>
        <w:rPr>
          <w:i/>
          <w:w w:val="105"/>
          <w:sz w:val="13"/>
        </w:rPr>
        <w:t xml:space="preserve">3) </w:t>
      </w:r>
      <w:r>
        <w:rPr>
          <w:spacing w:val="-3"/>
          <w:w w:val="105"/>
          <w:sz w:val="13"/>
        </w:rPr>
        <w:t xml:space="preserve">(2011)  </w:t>
      </w:r>
      <w:r>
        <w:rPr>
          <w:w w:val="105"/>
          <w:sz w:val="13"/>
        </w:rPr>
        <w:t xml:space="preserve">85 ATR 262; </w:t>
      </w:r>
      <w:r>
        <w:rPr>
          <w:spacing w:val="-3"/>
          <w:w w:val="105"/>
          <w:sz w:val="13"/>
        </w:rPr>
        <w:t xml:space="preserve">[2011]  </w:t>
      </w:r>
      <w:r>
        <w:rPr>
          <w:w w:val="105"/>
          <w:sz w:val="13"/>
        </w:rPr>
        <w:t xml:space="preserve">VSC </w:t>
      </w:r>
      <w:r>
        <w:rPr>
          <w:spacing w:val="2"/>
          <w:w w:val="105"/>
          <w:sz w:val="13"/>
        </w:rPr>
        <w:t xml:space="preserve">448 </w:t>
      </w:r>
      <w:r>
        <w:rPr>
          <w:w w:val="105"/>
          <w:sz w:val="13"/>
        </w:rPr>
        <w:t xml:space="preserve">[20]; </w:t>
      </w:r>
      <w:r>
        <w:rPr>
          <w:i/>
          <w:w w:val="105"/>
          <w:sz w:val="13"/>
        </w:rPr>
        <w:t xml:space="preserve">National Australia Bank Limited v Juric </w:t>
      </w:r>
      <w:r>
        <w:rPr>
          <w:i/>
          <w:spacing w:val="1"/>
          <w:w w:val="105"/>
          <w:sz w:val="13"/>
        </w:rPr>
        <w:t xml:space="preserve">(No  </w:t>
      </w:r>
      <w:r>
        <w:rPr>
          <w:i/>
          <w:w w:val="105"/>
          <w:sz w:val="13"/>
        </w:rPr>
        <w:t>2)</w:t>
      </w:r>
      <w:r>
        <w:rPr>
          <w:i/>
          <w:spacing w:val="10"/>
          <w:w w:val="105"/>
          <w:sz w:val="13"/>
        </w:rPr>
        <w:t xml:space="preserve"> </w:t>
      </w:r>
      <w:r>
        <w:rPr>
          <w:w w:val="105"/>
          <w:sz w:val="13"/>
        </w:rPr>
        <w:t>[2001]</w:t>
      </w:r>
      <w:r>
        <w:rPr>
          <w:spacing w:val="10"/>
          <w:w w:val="105"/>
          <w:sz w:val="13"/>
        </w:rPr>
        <w:t xml:space="preserve"> </w:t>
      </w:r>
      <w:r>
        <w:rPr>
          <w:w w:val="105"/>
          <w:sz w:val="13"/>
        </w:rPr>
        <w:t>VSC</w:t>
      </w:r>
      <w:r>
        <w:rPr>
          <w:spacing w:val="10"/>
          <w:w w:val="105"/>
          <w:sz w:val="13"/>
        </w:rPr>
        <w:t xml:space="preserve"> </w:t>
      </w:r>
      <w:r>
        <w:rPr>
          <w:w w:val="105"/>
          <w:sz w:val="13"/>
        </w:rPr>
        <w:t>398</w:t>
      </w:r>
      <w:r>
        <w:rPr>
          <w:spacing w:val="10"/>
          <w:w w:val="105"/>
          <w:sz w:val="13"/>
        </w:rPr>
        <w:t xml:space="preserve"> </w:t>
      </w:r>
      <w:r>
        <w:rPr>
          <w:spacing w:val="2"/>
          <w:w w:val="105"/>
          <w:sz w:val="13"/>
        </w:rPr>
        <w:t>[67]–[70];</w:t>
      </w:r>
      <w:r>
        <w:rPr>
          <w:spacing w:val="10"/>
          <w:w w:val="105"/>
          <w:sz w:val="13"/>
        </w:rPr>
        <w:t xml:space="preserve"> </w:t>
      </w:r>
      <w:r>
        <w:rPr>
          <w:i/>
          <w:w w:val="105"/>
          <w:sz w:val="13"/>
        </w:rPr>
        <w:t>VICT</w:t>
      </w:r>
      <w:r>
        <w:rPr>
          <w:i/>
          <w:spacing w:val="10"/>
          <w:w w:val="105"/>
          <w:sz w:val="13"/>
        </w:rPr>
        <w:t xml:space="preserve"> </w:t>
      </w:r>
      <w:r>
        <w:rPr>
          <w:i/>
          <w:w w:val="105"/>
          <w:sz w:val="13"/>
        </w:rPr>
        <w:t>v</w:t>
      </w:r>
      <w:r>
        <w:rPr>
          <w:i/>
          <w:spacing w:val="10"/>
          <w:w w:val="105"/>
          <w:sz w:val="13"/>
        </w:rPr>
        <w:t xml:space="preserve"> </w:t>
      </w:r>
      <w:r>
        <w:rPr>
          <w:i/>
          <w:w w:val="105"/>
          <w:sz w:val="13"/>
        </w:rPr>
        <w:t>CFMMEU</w:t>
      </w:r>
      <w:r>
        <w:rPr>
          <w:i/>
          <w:spacing w:val="10"/>
          <w:w w:val="105"/>
          <w:sz w:val="13"/>
        </w:rPr>
        <w:t xml:space="preserve"> </w:t>
      </w:r>
      <w:r>
        <w:rPr>
          <w:w w:val="105"/>
          <w:sz w:val="13"/>
        </w:rPr>
        <w:t>[2018]</w:t>
      </w:r>
      <w:r>
        <w:rPr>
          <w:spacing w:val="10"/>
          <w:w w:val="105"/>
          <w:sz w:val="13"/>
        </w:rPr>
        <w:t xml:space="preserve"> </w:t>
      </w:r>
      <w:r>
        <w:rPr>
          <w:w w:val="105"/>
          <w:sz w:val="13"/>
        </w:rPr>
        <w:t>VSC</w:t>
      </w:r>
      <w:r>
        <w:rPr>
          <w:spacing w:val="10"/>
          <w:w w:val="105"/>
          <w:sz w:val="13"/>
        </w:rPr>
        <w:t xml:space="preserve"> </w:t>
      </w:r>
      <w:r>
        <w:rPr>
          <w:w w:val="105"/>
          <w:sz w:val="13"/>
        </w:rPr>
        <w:t>794</w:t>
      </w:r>
      <w:r>
        <w:rPr>
          <w:spacing w:val="10"/>
          <w:w w:val="105"/>
          <w:sz w:val="13"/>
        </w:rPr>
        <w:t xml:space="preserve"> </w:t>
      </w:r>
      <w:r>
        <w:rPr>
          <w:spacing w:val="2"/>
          <w:w w:val="105"/>
          <w:sz w:val="13"/>
        </w:rPr>
        <w:t>[44].</w:t>
      </w:r>
    </w:p>
    <w:p w:rsidR="00D04CB6" w:rsidRDefault="00F732FE">
      <w:pPr>
        <w:pStyle w:val="ListParagraph"/>
        <w:numPr>
          <w:ilvl w:val="0"/>
          <w:numId w:val="136"/>
        </w:numPr>
        <w:tabs>
          <w:tab w:val="left" w:pos="921"/>
          <w:tab w:val="left" w:pos="922"/>
        </w:tabs>
        <w:ind w:right="1720"/>
        <w:jc w:val="left"/>
        <w:rPr>
          <w:sz w:val="13"/>
        </w:rPr>
      </w:pPr>
      <w:r>
        <w:pict>
          <v:shape id="_x0000_s1387" type="#_x0000_t202" style="position:absolute;left:0;text-align:left;margin-left:549pt;margin-top:11pt;width:13.2pt;height:14.25pt;z-index:5152;mso-position-horizontal-relative:page" filled="f" stroked="f">
            <v:textbox inset="0,0,0,0">
              <w:txbxContent>
                <w:p w:rsidR="00D04CB6" w:rsidRDefault="00F732FE">
                  <w:pPr>
                    <w:spacing w:line="284" w:lineRule="exact"/>
                    <w:rPr>
                      <w:b/>
                      <w:sz w:val="24"/>
                    </w:rPr>
                  </w:pPr>
                  <w:r>
                    <w:rPr>
                      <w:b/>
                      <w:color w:val="EA5B50"/>
                      <w:spacing w:val="-2"/>
                      <w:w w:val="110"/>
                      <w:sz w:val="24"/>
                    </w:rPr>
                    <w:t>73</w:t>
                  </w:r>
                </w:p>
              </w:txbxContent>
            </v:textbox>
            <w10:wrap anchorx="page"/>
          </v:shape>
        </w:pict>
      </w:r>
      <w:r>
        <w:rPr>
          <w:i/>
          <w:w w:val="105"/>
          <w:sz w:val="13"/>
        </w:rPr>
        <w:t xml:space="preserve">Deputy Commissioner of Taxation v Gashi &amp; Anor </w:t>
      </w:r>
      <w:r>
        <w:rPr>
          <w:i/>
          <w:spacing w:val="1"/>
          <w:w w:val="105"/>
          <w:sz w:val="13"/>
        </w:rPr>
        <w:t xml:space="preserve">(No </w:t>
      </w:r>
      <w:r>
        <w:rPr>
          <w:i/>
          <w:w w:val="105"/>
          <w:sz w:val="13"/>
        </w:rPr>
        <w:t xml:space="preserve">3) </w:t>
      </w:r>
      <w:r>
        <w:rPr>
          <w:spacing w:val="-3"/>
          <w:w w:val="105"/>
          <w:sz w:val="13"/>
        </w:rPr>
        <w:t xml:space="preserve">(2011) </w:t>
      </w:r>
      <w:r>
        <w:rPr>
          <w:w w:val="105"/>
          <w:sz w:val="13"/>
        </w:rPr>
        <w:t xml:space="preserve">85 ATR 262, 270–1; </w:t>
      </w:r>
      <w:r>
        <w:rPr>
          <w:spacing w:val="-3"/>
          <w:w w:val="105"/>
          <w:sz w:val="13"/>
        </w:rPr>
        <w:t xml:space="preserve">[2011] </w:t>
      </w:r>
      <w:r>
        <w:rPr>
          <w:w w:val="105"/>
          <w:sz w:val="13"/>
        </w:rPr>
        <w:t xml:space="preserve">VSC </w:t>
      </w:r>
      <w:r>
        <w:rPr>
          <w:spacing w:val="2"/>
          <w:w w:val="105"/>
          <w:sz w:val="13"/>
        </w:rPr>
        <w:t xml:space="preserve">448 </w:t>
      </w:r>
      <w:r>
        <w:rPr>
          <w:w w:val="105"/>
          <w:sz w:val="13"/>
        </w:rPr>
        <w:t xml:space="preserve">[20]; </w:t>
      </w:r>
      <w:r>
        <w:rPr>
          <w:i/>
          <w:w w:val="105"/>
          <w:sz w:val="13"/>
        </w:rPr>
        <w:t xml:space="preserve">VICT v CFMMEU </w:t>
      </w:r>
      <w:r>
        <w:rPr>
          <w:w w:val="105"/>
          <w:sz w:val="13"/>
        </w:rPr>
        <w:t>[2018] VSC 794</w:t>
      </w:r>
      <w:r>
        <w:rPr>
          <w:spacing w:val="30"/>
          <w:w w:val="105"/>
          <w:sz w:val="13"/>
        </w:rPr>
        <w:t xml:space="preserve"> </w:t>
      </w:r>
      <w:r>
        <w:rPr>
          <w:spacing w:val="2"/>
          <w:w w:val="105"/>
          <w:sz w:val="13"/>
        </w:rPr>
        <w:t>[44].</w:t>
      </w:r>
    </w:p>
    <w:p w:rsidR="00D04CB6" w:rsidRDefault="00F732FE">
      <w:pPr>
        <w:pStyle w:val="ListParagraph"/>
        <w:numPr>
          <w:ilvl w:val="0"/>
          <w:numId w:val="136"/>
        </w:numPr>
        <w:tabs>
          <w:tab w:val="left" w:pos="921"/>
          <w:tab w:val="left" w:pos="922"/>
        </w:tabs>
        <w:jc w:val="left"/>
        <w:rPr>
          <w:sz w:val="13"/>
        </w:rPr>
      </w:pPr>
      <w:r>
        <w:rPr>
          <w:i/>
          <w:sz w:val="13"/>
        </w:rPr>
        <w:t>Natio</w:t>
      </w:r>
      <w:r>
        <w:rPr>
          <w:i/>
          <w:sz w:val="13"/>
        </w:rPr>
        <w:t>nal</w:t>
      </w:r>
      <w:r>
        <w:rPr>
          <w:i/>
          <w:spacing w:val="20"/>
          <w:sz w:val="13"/>
        </w:rPr>
        <w:t xml:space="preserve"> </w:t>
      </w:r>
      <w:r>
        <w:rPr>
          <w:i/>
          <w:sz w:val="13"/>
        </w:rPr>
        <w:t>Australia</w:t>
      </w:r>
      <w:r>
        <w:rPr>
          <w:i/>
          <w:spacing w:val="20"/>
          <w:sz w:val="13"/>
        </w:rPr>
        <w:t xml:space="preserve"> </w:t>
      </w:r>
      <w:r>
        <w:rPr>
          <w:i/>
          <w:sz w:val="13"/>
        </w:rPr>
        <w:t>Bank</w:t>
      </w:r>
      <w:r>
        <w:rPr>
          <w:i/>
          <w:spacing w:val="20"/>
          <w:sz w:val="13"/>
        </w:rPr>
        <w:t xml:space="preserve"> </w:t>
      </w:r>
      <w:r>
        <w:rPr>
          <w:i/>
          <w:sz w:val="13"/>
        </w:rPr>
        <w:t>Limited</w:t>
      </w:r>
      <w:r>
        <w:rPr>
          <w:i/>
          <w:spacing w:val="20"/>
          <w:sz w:val="13"/>
        </w:rPr>
        <w:t xml:space="preserve"> </w:t>
      </w:r>
      <w:r>
        <w:rPr>
          <w:i/>
          <w:sz w:val="13"/>
        </w:rPr>
        <w:t>v</w:t>
      </w:r>
      <w:r>
        <w:rPr>
          <w:i/>
          <w:spacing w:val="20"/>
          <w:sz w:val="13"/>
        </w:rPr>
        <w:t xml:space="preserve"> </w:t>
      </w:r>
      <w:r>
        <w:rPr>
          <w:i/>
          <w:sz w:val="13"/>
        </w:rPr>
        <w:t>Juric</w:t>
      </w:r>
      <w:r>
        <w:rPr>
          <w:i/>
          <w:spacing w:val="20"/>
          <w:sz w:val="13"/>
        </w:rPr>
        <w:t xml:space="preserve"> </w:t>
      </w:r>
      <w:r>
        <w:rPr>
          <w:i/>
          <w:spacing w:val="1"/>
          <w:sz w:val="13"/>
        </w:rPr>
        <w:t>(No</w:t>
      </w:r>
      <w:r>
        <w:rPr>
          <w:i/>
          <w:spacing w:val="20"/>
          <w:sz w:val="13"/>
        </w:rPr>
        <w:t xml:space="preserve"> </w:t>
      </w:r>
      <w:r>
        <w:rPr>
          <w:i/>
          <w:sz w:val="13"/>
        </w:rPr>
        <w:t>2)</w:t>
      </w:r>
      <w:r>
        <w:rPr>
          <w:i/>
          <w:spacing w:val="20"/>
          <w:sz w:val="13"/>
        </w:rPr>
        <w:t xml:space="preserve"> </w:t>
      </w:r>
      <w:r>
        <w:rPr>
          <w:sz w:val="13"/>
        </w:rPr>
        <w:t>[2001]</w:t>
      </w:r>
      <w:r>
        <w:rPr>
          <w:spacing w:val="20"/>
          <w:sz w:val="13"/>
        </w:rPr>
        <w:t xml:space="preserve"> </w:t>
      </w:r>
      <w:r>
        <w:rPr>
          <w:sz w:val="13"/>
        </w:rPr>
        <w:t>VSC</w:t>
      </w:r>
      <w:r>
        <w:rPr>
          <w:spacing w:val="20"/>
          <w:sz w:val="13"/>
        </w:rPr>
        <w:t xml:space="preserve"> </w:t>
      </w:r>
      <w:r>
        <w:rPr>
          <w:sz w:val="13"/>
        </w:rPr>
        <w:t>398</w:t>
      </w:r>
      <w:r>
        <w:rPr>
          <w:spacing w:val="20"/>
          <w:sz w:val="13"/>
        </w:rPr>
        <w:t xml:space="preserve"> </w:t>
      </w:r>
      <w:r>
        <w:rPr>
          <w:sz w:val="13"/>
        </w:rPr>
        <w:t>[70].</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3"/>
      </w:pPr>
    </w:p>
    <w:p w:rsidR="00D04CB6" w:rsidRDefault="00F732FE">
      <w:pPr>
        <w:pStyle w:val="Heading4"/>
        <w:spacing w:before="96"/>
      </w:pPr>
      <w:bookmarkStart w:id="143" w:name="Issues_with_disobedience_contempt_"/>
      <w:bookmarkStart w:id="144" w:name="The_distinction_between_civil_and_crimin"/>
      <w:bookmarkStart w:id="145" w:name="_bookmark55"/>
      <w:bookmarkEnd w:id="143"/>
      <w:bookmarkEnd w:id="144"/>
      <w:bookmarkEnd w:id="145"/>
      <w:r>
        <w:rPr>
          <w:color w:val="EA5B50"/>
          <w:w w:val="110"/>
        </w:rPr>
        <w:t>Issues with disobedience  contempt</w:t>
      </w:r>
    </w:p>
    <w:p w:rsidR="00D04CB6" w:rsidRDefault="00F732FE">
      <w:pPr>
        <w:pStyle w:val="Heading5"/>
        <w:spacing w:before="166"/>
        <w:ind w:left="1147"/>
      </w:pPr>
      <w:r>
        <w:rPr>
          <w:w w:val="110"/>
        </w:rPr>
        <w:t>The distinction between civil and criminal contempt</w:t>
      </w:r>
    </w:p>
    <w:p w:rsidR="00D04CB6" w:rsidRDefault="00F732FE">
      <w:pPr>
        <w:pStyle w:val="ListParagraph"/>
        <w:numPr>
          <w:ilvl w:val="1"/>
          <w:numId w:val="185"/>
        </w:numPr>
        <w:tabs>
          <w:tab w:val="left" w:pos="1941"/>
          <w:tab w:val="left" w:pos="1942"/>
        </w:tabs>
        <w:spacing w:before="137" w:line="242" w:lineRule="auto"/>
        <w:ind w:right="190"/>
        <w:jc w:val="left"/>
        <w:rPr>
          <w:sz w:val="21"/>
        </w:rPr>
      </w:pPr>
      <w:r>
        <w:rPr>
          <w:spacing w:val="-4"/>
          <w:sz w:val="21"/>
        </w:rPr>
        <w:t xml:space="preserve">Almost </w:t>
      </w:r>
      <w:r>
        <w:rPr>
          <w:spacing w:val="-5"/>
          <w:sz w:val="21"/>
        </w:rPr>
        <w:t xml:space="preserve">all forms </w:t>
      </w:r>
      <w:r>
        <w:rPr>
          <w:spacing w:val="-4"/>
          <w:sz w:val="21"/>
        </w:rPr>
        <w:t xml:space="preserve">of </w:t>
      </w:r>
      <w:r>
        <w:rPr>
          <w:spacing w:val="-6"/>
          <w:sz w:val="21"/>
        </w:rPr>
        <w:t xml:space="preserve">contempt </w:t>
      </w:r>
      <w:r>
        <w:rPr>
          <w:spacing w:val="-5"/>
          <w:sz w:val="21"/>
        </w:rPr>
        <w:t xml:space="preserve">are </w:t>
      </w:r>
      <w:r>
        <w:rPr>
          <w:spacing w:val="-4"/>
          <w:sz w:val="21"/>
        </w:rPr>
        <w:t xml:space="preserve">classified </w:t>
      </w:r>
      <w:r>
        <w:rPr>
          <w:spacing w:val="-3"/>
          <w:sz w:val="21"/>
        </w:rPr>
        <w:t xml:space="preserve">as </w:t>
      </w:r>
      <w:r>
        <w:rPr>
          <w:spacing w:val="-6"/>
          <w:sz w:val="21"/>
        </w:rPr>
        <w:t xml:space="preserve">criminal </w:t>
      </w:r>
      <w:r>
        <w:rPr>
          <w:spacing w:val="-4"/>
          <w:sz w:val="21"/>
        </w:rPr>
        <w:t xml:space="preserve">in </w:t>
      </w:r>
      <w:r>
        <w:rPr>
          <w:spacing w:val="-6"/>
          <w:sz w:val="21"/>
        </w:rPr>
        <w:t xml:space="preserve">nature </w:t>
      </w:r>
      <w:r>
        <w:rPr>
          <w:spacing w:val="-4"/>
          <w:sz w:val="21"/>
        </w:rPr>
        <w:t xml:space="preserve">and </w:t>
      </w:r>
      <w:r>
        <w:rPr>
          <w:spacing w:val="-5"/>
          <w:sz w:val="21"/>
        </w:rPr>
        <w:t xml:space="preserve">are described </w:t>
      </w:r>
      <w:r>
        <w:rPr>
          <w:spacing w:val="-3"/>
          <w:sz w:val="21"/>
        </w:rPr>
        <w:t xml:space="preserve">as </w:t>
      </w:r>
      <w:r>
        <w:rPr>
          <w:spacing w:val="-6"/>
          <w:sz w:val="21"/>
        </w:rPr>
        <w:t xml:space="preserve">criminal contempts. </w:t>
      </w:r>
      <w:r>
        <w:rPr>
          <w:spacing w:val="-7"/>
          <w:sz w:val="21"/>
        </w:rPr>
        <w:t xml:space="preserve">Traditionally, however, </w:t>
      </w:r>
      <w:r>
        <w:rPr>
          <w:sz w:val="21"/>
        </w:rPr>
        <w:t xml:space="preserve">a </w:t>
      </w:r>
      <w:r>
        <w:rPr>
          <w:spacing w:val="-6"/>
          <w:sz w:val="21"/>
        </w:rPr>
        <w:t xml:space="preserve">contempt arising </w:t>
      </w:r>
      <w:r>
        <w:rPr>
          <w:spacing w:val="-5"/>
          <w:sz w:val="21"/>
        </w:rPr>
        <w:t xml:space="preserve">from  breach  </w:t>
      </w:r>
      <w:r>
        <w:rPr>
          <w:spacing w:val="-4"/>
          <w:sz w:val="21"/>
        </w:rPr>
        <w:t xml:space="preserve">of  </w:t>
      </w:r>
      <w:r>
        <w:rPr>
          <w:sz w:val="21"/>
        </w:rPr>
        <w:t xml:space="preserve">a </w:t>
      </w:r>
      <w:r>
        <w:rPr>
          <w:spacing w:val="-4"/>
          <w:sz w:val="21"/>
        </w:rPr>
        <w:t xml:space="preserve">court  </w:t>
      </w:r>
      <w:r>
        <w:rPr>
          <w:spacing w:val="-5"/>
          <w:sz w:val="21"/>
        </w:rPr>
        <w:t xml:space="preserve">order  </w:t>
      </w:r>
      <w:r>
        <w:rPr>
          <w:spacing w:val="-3"/>
          <w:sz w:val="21"/>
        </w:rPr>
        <w:t xml:space="preserve">or </w:t>
      </w:r>
      <w:r>
        <w:rPr>
          <w:spacing w:val="-5"/>
          <w:sz w:val="21"/>
        </w:rPr>
        <w:t xml:space="preserve">undertaking,  particularly  </w:t>
      </w:r>
      <w:r>
        <w:rPr>
          <w:spacing w:val="-4"/>
          <w:sz w:val="21"/>
        </w:rPr>
        <w:t xml:space="preserve">in  </w:t>
      </w:r>
      <w:r>
        <w:rPr>
          <w:spacing w:val="-5"/>
          <w:sz w:val="21"/>
        </w:rPr>
        <w:t xml:space="preserve">civil  </w:t>
      </w:r>
      <w:r>
        <w:rPr>
          <w:spacing w:val="-6"/>
          <w:sz w:val="21"/>
        </w:rPr>
        <w:t xml:space="preserve">proceedings,  </w:t>
      </w:r>
      <w:r>
        <w:rPr>
          <w:spacing w:val="-5"/>
          <w:sz w:val="21"/>
        </w:rPr>
        <w:t xml:space="preserve">has  </w:t>
      </w:r>
      <w:r>
        <w:rPr>
          <w:spacing w:val="-4"/>
          <w:sz w:val="21"/>
        </w:rPr>
        <w:t xml:space="preserve">been  </w:t>
      </w:r>
      <w:r>
        <w:rPr>
          <w:spacing w:val="-5"/>
          <w:sz w:val="21"/>
        </w:rPr>
        <w:t xml:space="preserve">characterised  </w:t>
      </w:r>
      <w:r>
        <w:rPr>
          <w:spacing w:val="-7"/>
          <w:sz w:val="21"/>
        </w:rPr>
        <w:t xml:space="preserve">differently.  </w:t>
      </w:r>
      <w:r>
        <w:rPr>
          <w:spacing w:val="-6"/>
          <w:sz w:val="21"/>
        </w:rPr>
        <w:t xml:space="preserve">Contempts </w:t>
      </w:r>
      <w:r>
        <w:rPr>
          <w:spacing w:val="-4"/>
          <w:sz w:val="21"/>
        </w:rPr>
        <w:t xml:space="preserve">of </w:t>
      </w:r>
      <w:r>
        <w:rPr>
          <w:spacing w:val="-5"/>
          <w:sz w:val="21"/>
        </w:rPr>
        <w:t xml:space="preserve">this kind are </w:t>
      </w:r>
      <w:r>
        <w:rPr>
          <w:spacing w:val="-6"/>
          <w:sz w:val="21"/>
        </w:rPr>
        <w:t xml:space="preserve">usually </w:t>
      </w:r>
      <w:r>
        <w:rPr>
          <w:spacing w:val="-5"/>
          <w:sz w:val="21"/>
        </w:rPr>
        <w:t xml:space="preserve">described </w:t>
      </w:r>
      <w:r>
        <w:rPr>
          <w:spacing w:val="-3"/>
          <w:sz w:val="21"/>
        </w:rPr>
        <w:t xml:space="preserve">as </w:t>
      </w:r>
      <w:r>
        <w:rPr>
          <w:spacing w:val="-5"/>
          <w:sz w:val="21"/>
        </w:rPr>
        <w:t>civil contempts</w:t>
      </w:r>
      <w:r>
        <w:rPr>
          <w:spacing w:val="-5"/>
          <w:sz w:val="21"/>
        </w:rPr>
        <w:t>.</w:t>
      </w:r>
      <w:r>
        <w:rPr>
          <w:spacing w:val="-5"/>
          <w:position w:val="7"/>
          <w:sz w:val="12"/>
        </w:rPr>
        <w:t xml:space="preserve">38 </w:t>
      </w:r>
      <w:r>
        <w:rPr>
          <w:spacing w:val="-4"/>
          <w:sz w:val="21"/>
        </w:rPr>
        <w:t xml:space="preserve">This </w:t>
      </w:r>
      <w:r>
        <w:rPr>
          <w:spacing w:val="-3"/>
          <w:sz w:val="21"/>
        </w:rPr>
        <w:t xml:space="preserve">is </w:t>
      </w:r>
      <w:r>
        <w:rPr>
          <w:spacing w:val="-4"/>
          <w:sz w:val="21"/>
        </w:rPr>
        <w:t xml:space="preserve">not </w:t>
      </w:r>
      <w:r>
        <w:rPr>
          <w:sz w:val="21"/>
        </w:rPr>
        <w:t xml:space="preserve">a </w:t>
      </w:r>
      <w:r>
        <w:rPr>
          <w:spacing w:val="-3"/>
          <w:sz w:val="21"/>
        </w:rPr>
        <w:t xml:space="preserve">fixed </w:t>
      </w:r>
      <w:r>
        <w:rPr>
          <w:spacing w:val="-5"/>
          <w:sz w:val="21"/>
        </w:rPr>
        <w:t xml:space="preserve">classification  </w:t>
      </w:r>
      <w:r>
        <w:rPr>
          <w:spacing w:val="-4"/>
          <w:sz w:val="21"/>
        </w:rPr>
        <w:t xml:space="preserve">and in certain  </w:t>
      </w:r>
      <w:r>
        <w:rPr>
          <w:spacing w:val="-6"/>
          <w:sz w:val="21"/>
        </w:rPr>
        <w:t xml:space="preserve">circumstances  </w:t>
      </w:r>
      <w:r>
        <w:rPr>
          <w:sz w:val="21"/>
        </w:rPr>
        <w:t xml:space="preserve">a </w:t>
      </w:r>
      <w:r>
        <w:rPr>
          <w:spacing w:val="-5"/>
          <w:sz w:val="21"/>
        </w:rPr>
        <w:t xml:space="preserve">civil  </w:t>
      </w:r>
      <w:r>
        <w:rPr>
          <w:spacing w:val="-6"/>
          <w:sz w:val="21"/>
        </w:rPr>
        <w:t xml:space="preserve">contempt  might  </w:t>
      </w:r>
      <w:r>
        <w:rPr>
          <w:sz w:val="21"/>
        </w:rPr>
        <w:t xml:space="preserve">be </w:t>
      </w:r>
      <w:r>
        <w:rPr>
          <w:spacing w:val="-5"/>
          <w:sz w:val="21"/>
        </w:rPr>
        <w:t xml:space="preserve">converted  </w:t>
      </w:r>
      <w:r>
        <w:rPr>
          <w:spacing w:val="-6"/>
          <w:sz w:val="21"/>
        </w:rPr>
        <w:t xml:space="preserve">into  </w:t>
      </w:r>
      <w:r>
        <w:rPr>
          <w:sz w:val="21"/>
        </w:rPr>
        <w:t xml:space="preserve">a </w:t>
      </w:r>
      <w:r>
        <w:rPr>
          <w:spacing w:val="-6"/>
          <w:sz w:val="21"/>
        </w:rPr>
        <w:t>criminal</w:t>
      </w:r>
      <w:r>
        <w:rPr>
          <w:spacing w:val="-11"/>
          <w:sz w:val="21"/>
        </w:rPr>
        <w:t xml:space="preserve"> </w:t>
      </w:r>
      <w:r>
        <w:rPr>
          <w:spacing w:val="-6"/>
          <w:sz w:val="21"/>
        </w:rPr>
        <w:t>contempt.</w:t>
      </w:r>
    </w:p>
    <w:p w:rsidR="00D04CB6" w:rsidRDefault="00F732FE">
      <w:pPr>
        <w:pStyle w:val="ListParagraph"/>
        <w:numPr>
          <w:ilvl w:val="1"/>
          <w:numId w:val="185"/>
        </w:numPr>
        <w:tabs>
          <w:tab w:val="left" w:pos="1940"/>
          <w:tab w:val="left" w:pos="1941"/>
        </w:tabs>
        <w:spacing w:before="121" w:line="242" w:lineRule="auto"/>
        <w:ind w:left="1940" w:right="144" w:hanging="793"/>
        <w:jc w:val="left"/>
        <w:rPr>
          <w:sz w:val="12"/>
        </w:rPr>
      </w:pPr>
      <w:r>
        <w:rPr>
          <w:spacing w:val="-3"/>
          <w:w w:val="105"/>
          <w:sz w:val="21"/>
        </w:rPr>
        <w:t xml:space="preserve">For </w:t>
      </w:r>
      <w:r>
        <w:rPr>
          <w:spacing w:val="-5"/>
          <w:w w:val="105"/>
          <w:sz w:val="21"/>
        </w:rPr>
        <w:t xml:space="preserve">example, where </w:t>
      </w:r>
      <w:r>
        <w:rPr>
          <w:spacing w:val="-3"/>
          <w:w w:val="105"/>
          <w:sz w:val="21"/>
        </w:rPr>
        <w:t xml:space="preserve">it </w:t>
      </w:r>
      <w:r>
        <w:rPr>
          <w:spacing w:val="-4"/>
          <w:w w:val="105"/>
          <w:sz w:val="21"/>
        </w:rPr>
        <w:t xml:space="preserve">can </w:t>
      </w:r>
      <w:r>
        <w:rPr>
          <w:w w:val="105"/>
          <w:sz w:val="21"/>
        </w:rPr>
        <w:t xml:space="preserve">be </w:t>
      </w:r>
      <w:r>
        <w:rPr>
          <w:spacing w:val="-4"/>
          <w:w w:val="105"/>
          <w:sz w:val="21"/>
        </w:rPr>
        <w:t xml:space="preserve">shown </w:t>
      </w:r>
      <w:r>
        <w:rPr>
          <w:spacing w:val="-5"/>
          <w:w w:val="105"/>
          <w:sz w:val="21"/>
        </w:rPr>
        <w:t xml:space="preserve">that </w:t>
      </w:r>
      <w:r>
        <w:rPr>
          <w:spacing w:val="-4"/>
          <w:w w:val="105"/>
          <w:sz w:val="21"/>
        </w:rPr>
        <w:t xml:space="preserve">the </w:t>
      </w:r>
      <w:r>
        <w:rPr>
          <w:spacing w:val="-5"/>
          <w:w w:val="105"/>
          <w:sz w:val="21"/>
        </w:rPr>
        <w:t xml:space="preserve">breach </w:t>
      </w:r>
      <w:r>
        <w:rPr>
          <w:spacing w:val="-4"/>
          <w:w w:val="105"/>
          <w:sz w:val="21"/>
        </w:rPr>
        <w:t xml:space="preserve">of </w:t>
      </w:r>
      <w:r>
        <w:rPr>
          <w:w w:val="105"/>
          <w:sz w:val="21"/>
        </w:rPr>
        <w:t xml:space="preserve">a </w:t>
      </w:r>
      <w:r>
        <w:rPr>
          <w:spacing w:val="-4"/>
          <w:w w:val="105"/>
          <w:sz w:val="21"/>
        </w:rPr>
        <w:t xml:space="preserve">court </w:t>
      </w:r>
      <w:r>
        <w:rPr>
          <w:spacing w:val="-5"/>
          <w:w w:val="105"/>
          <w:sz w:val="21"/>
        </w:rPr>
        <w:t xml:space="preserve">order </w:t>
      </w:r>
      <w:r>
        <w:rPr>
          <w:spacing w:val="-3"/>
          <w:w w:val="105"/>
          <w:sz w:val="21"/>
        </w:rPr>
        <w:t xml:space="preserve">or </w:t>
      </w:r>
      <w:r>
        <w:rPr>
          <w:spacing w:val="-5"/>
          <w:w w:val="105"/>
          <w:sz w:val="21"/>
        </w:rPr>
        <w:t xml:space="preserve">undertaking </w:t>
      </w:r>
      <w:r>
        <w:rPr>
          <w:spacing w:val="-6"/>
          <w:w w:val="105"/>
          <w:sz w:val="21"/>
        </w:rPr>
        <w:t xml:space="preserve">involved deliberate </w:t>
      </w:r>
      <w:r>
        <w:rPr>
          <w:spacing w:val="-5"/>
          <w:w w:val="105"/>
          <w:sz w:val="21"/>
        </w:rPr>
        <w:t xml:space="preserve">defiance, </w:t>
      </w:r>
      <w:r>
        <w:rPr>
          <w:spacing w:val="-4"/>
          <w:w w:val="105"/>
          <w:sz w:val="21"/>
        </w:rPr>
        <w:t xml:space="preserve">often </w:t>
      </w:r>
      <w:r>
        <w:rPr>
          <w:spacing w:val="-6"/>
          <w:w w:val="105"/>
          <w:sz w:val="21"/>
        </w:rPr>
        <w:t xml:space="preserve">referred </w:t>
      </w:r>
      <w:r>
        <w:rPr>
          <w:spacing w:val="-4"/>
          <w:w w:val="105"/>
          <w:sz w:val="21"/>
        </w:rPr>
        <w:t xml:space="preserve">to </w:t>
      </w:r>
      <w:r>
        <w:rPr>
          <w:spacing w:val="-3"/>
          <w:w w:val="105"/>
          <w:sz w:val="21"/>
        </w:rPr>
        <w:t xml:space="preserve">as </w:t>
      </w:r>
      <w:r>
        <w:rPr>
          <w:spacing w:val="-8"/>
          <w:w w:val="105"/>
          <w:sz w:val="21"/>
        </w:rPr>
        <w:t xml:space="preserve">‘contumacy’, </w:t>
      </w:r>
      <w:r>
        <w:rPr>
          <w:spacing w:val="-5"/>
          <w:w w:val="105"/>
          <w:sz w:val="21"/>
        </w:rPr>
        <w:t xml:space="preserve">this may </w:t>
      </w:r>
      <w:r>
        <w:rPr>
          <w:w w:val="105"/>
          <w:sz w:val="21"/>
        </w:rPr>
        <w:t xml:space="preserve">be </w:t>
      </w:r>
      <w:r>
        <w:rPr>
          <w:spacing w:val="-6"/>
          <w:w w:val="105"/>
          <w:sz w:val="21"/>
        </w:rPr>
        <w:t xml:space="preserve">relevant </w:t>
      </w:r>
      <w:r>
        <w:rPr>
          <w:spacing w:val="-4"/>
          <w:w w:val="105"/>
          <w:sz w:val="21"/>
        </w:rPr>
        <w:t xml:space="preserve">to </w:t>
      </w:r>
      <w:r>
        <w:rPr>
          <w:spacing w:val="-5"/>
          <w:w w:val="105"/>
          <w:sz w:val="21"/>
        </w:rPr>
        <w:t xml:space="preserve">whether </w:t>
      </w:r>
      <w:r>
        <w:rPr>
          <w:spacing w:val="-4"/>
          <w:w w:val="105"/>
          <w:sz w:val="21"/>
        </w:rPr>
        <w:t xml:space="preserve">the </w:t>
      </w:r>
      <w:r>
        <w:rPr>
          <w:spacing w:val="-6"/>
          <w:w w:val="105"/>
          <w:sz w:val="21"/>
        </w:rPr>
        <w:t xml:space="preserve">contempt </w:t>
      </w:r>
      <w:r>
        <w:rPr>
          <w:spacing w:val="-3"/>
          <w:w w:val="105"/>
          <w:sz w:val="21"/>
        </w:rPr>
        <w:t xml:space="preserve">is </w:t>
      </w:r>
      <w:r>
        <w:rPr>
          <w:spacing w:val="-4"/>
          <w:w w:val="105"/>
          <w:sz w:val="21"/>
        </w:rPr>
        <w:t xml:space="preserve">classified </w:t>
      </w:r>
      <w:r>
        <w:rPr>
          <w:spacing w:val="-3"/>
          <w:w w:val="105"/>
          <w:sz w:val="21"/>
        </w:rPr>
        <w:t xml:space="preserve">as </w:t>
      </w:r>
      <w:r>
        <w:rPr>
          <w:spacing w:val="-5"/>
          <w:w w:val="105"/>
          <w:sz w:val="21"/>
        </w:rPr>
        <w:t xml:space="preserve">civil </w:t>
      </w:r>
      <w:r>
        <w:rPr>
          <w:spacing w:val="-3"/>
          <w:w w:val="105"/>
          <w:sz w:val="21"/>
        </w:rPr>
        <w:t xml:space="preserve">or </w:t>
      </w:r>
      <w:r>
        <w:rPr>
          <w:spacing w:val="-6"/>
          <w:w w:val="105"/>
          <w:sz w:val="21"/>
        </w:rPr>
        <w:t>criminal.</w:t>
      </w:r>
      <w:r>
        <w:rPr>
          <w:spacing w:val="-6"/>
          <w:w w:val="105"/>
          <w:position w:val="7"/>
          <w:sz w:val="12"/>
        </w:rPr>
        <w:t xml:space="preserve">39 </w:t>
      </w:r>
      <w:r>
        <w:rPr>
          <w:spacing w:val="-4"/>
          <w:w w:val="105"/>
          <w:sz w:val="21"/>
        </w:rPr>
        <w:t xml:space="preserve">This </w:t>
      </w:r>
      <w:r>
        <w:rPr>
          <w:spacing w:val="-3"/>
          <w:w w:val="105"/>
          <w:sz w:val="21"/>
        </w:rPr>
        <w:t xml:space="preserve">is </w:t>
      </w:r>
      <w:r>
        <w:rPr>
          <w:spacing w:val="-5"/>
          <w:w w:val="105"/>
          <w:sz w:val="21"/>
        </w:rPr>
        <w:t xml:space="preserve">because where </w:t>
      </w:r>
      <w:r>
        <w:rPr>
          <w:spacing w:val="-4"/>
          <w:w w:val="105"/>
          <w:sz w:val="21"/>
        </w:rPr>
        <w:t xml:space="preserve">the </w:t>
      </w:r>
      <w:r>
        <w:rPr>
          <w:spacing w:val="-5"/>
          <w:w w:val="105"/>
          <w:sz w:val="21"/>
        </w:rPr>
        <w:t xml:space="preserve">breach </w:t>
      </w:r>
      <w:r>
        <w:rPr>
          <w:spacing w:val="-3"/>
          <w:w w:val="105"/>
          <w:sz w:val="21"/>
        </w:rPr>
        <w:t xml:space="preserve">is </w:t>
      </w:r>
      <w:r>
        <w:rPr>
          <w:spacing w:val="-6"/>
          <w:w w:val="105"/>
          <w:sz w:val="21"/>
        </w:rPr>
        <w:t xml:space="preserve">contumacious, </w:t>
      </w:r>
      <w:r>
        <w:rPr>
          <w:spacing w:val="-4"/>
          <w:w w:val="105"/>
          <w:sz w:val="21"/>
        </w:rPr>
        <w:t xml:space="preserve">the </w:t>
      </w:r>
      <w:r>
        <w:rPr>
          <w:spacing w:val="-5"/>
          <w:w w:val="105"/>
          <w:sz w:val="21"/>
        </w:rPr>
        <w:t xml:space="preserve">purpose </w:t>
      </w:r>
      <w:r>
        <w:rPr>
          <w:spacing w:val="-4"/>
          <w:w w:val="105"/>
          <w:sz w:val="21"/>
        </w:rPr>
        <w:t xml:space="preserve">of the </w:t>
      </w:r>
      <w:r>
        <w:rPr>
          <w:spacing w:val="-6"/>
          <w:w w:val="105"/>
          <w:sz w:val="21"/>
        </w:rPr>
        <w:t xml:space="preserve">contempt </w:t>
      </w:r>
      <w:r>
        <w:rPr>
          <w:spacing w:val="-5"/>
          <w:w w:val="105"/>
          <w:sz w:val="21"/>
        </w:rPr>
        <w:t xml:space="preserve">charge </w:t>
      </w:r>
      <w:r>
        <w:rPr>
          <w:spacing w:val="-3"/>
          <w:w w:val="105"/>
          <w:sz w:val="21"/>
        </w:rPr>
        <w:t xml:space="preserve">is </w:t>
      </w:r>
      <w:r>
        <w:rPr>
          <w:spacing w:val="-4"/>
          <w:w w:val="105"/>
          <w:sz w:val="21"/>
        </w:rPr>
        <w:t xml:space="preserve">said to shift </w:t>
      </w:r>
      <w:r>
        <w:rPr>
          <w:spacing w:val="-5"/>
          <w:w w:val="105"/>
          <w:sz w:val="21"/>
        </w:rPr>
        <w:t xml:space="preserve">from </w:t>
      </w:r>
      <w:r>
        <w:rPr>
          <w:spacing w:val="-6"/>
          <w:w w:val="105"/>
          <w:sz w:val="21"/>
        </w:rPr>
        <w:t xml:space="preserve">achieving compliance </w:t>
      </w:r>
      <w:r>
        <w:rPr>
          <w:spacing w:val="-4"/>
          <w:w w:val="105"/>
          <w:sz w:val="21"/>
        </w:rPr>
        <w:t xml:space="preserve">with the </w:t>
      </w:r>
      <w:r>
        <w:rPr>
          <w:spacing w:val="-5"/>
          <w:w w:val="105"/>
          <w:sz w:val="21"/>
        </w:rPr>
        <w:t>co</w:t>
      </w:r>
      <w:r>
        <w:rPr>
          <w:spacing w:val="-5"/>
          <w:w w:val="105"/>
          <w:sz w:val="21"/>
        </w:rPr>
        <w:t xml:space="preserve">urt’s order </w:t>
      </w:r>
      <w:r>
        <w:rPr>
          <w:spacing w:val="-4"/>
          <w:w w:val="105"/>
          <w:sz w:val="21"/>
        </w:rPr>
        <w:t xml:space="preserve">to </w:t>
      </w:r>
      <w:r>
        <w:rPr>
          <w:spacing w:val="-6"/>
          <w:w w:val="105"/>
          <w:sz w:val="21"/>
        </w:rPr>
        <w:t xml:space="preserve">punishing </w:t>
      </w:r>
      <w:r>
        <w:rPr>
          <w:spacing w:val="-4"/>
          <w:w w:val="105"/>
          <w:sz w:val="21"/>
        </w:rPr>
        <w:t xml:space="preserve">the </w:t>
      </w:r>
      <w:r>
        <w:rPr>
          <w:spacing w:val="-5"/>
          <w:w w:val="105"/>
          <w:sz w:val="21"/>
        </w:rPr>
        <w:t>alleged</w:t>
      </w:r>
      <w:r>
        <w:rPr>
          <w:spacing w:val="10"/>
          <w:w w:val="105"/>
          <w:sz w:val="21"/>
        </w:rPr>
        <w:t xml:space="preserve"> </w:t>
      </w:r>
      <w:r>
        <w:rPr>
          <w:spacing w:val="-7"/>
          <w:w w:val="105"/>
          <w:sz w:val="21"/>
        </w:rPr>
        <w:t>contemnor.</w:t>
      </w:r>
      <w:r>
        <w:rPr>
          <w:spacing w:val="-7"/>
          <w:w w:val="105"/>
          <w:position w:val="7"/>
          <w:sz w:val="12"/>
        </w:rPr>
        <w:t>40</w:t>
      </w:r>
    </w:p>
    <w:p w:rsidR="00D04CB6" w:rsidRDefault="00F732FE">
      <w:pPr>
        <w:pStyle w:val="ListParagraph"/>
        <w:numPr>
          <w:ilvl w:val="1"/>
          <w:numId w:val="185"/>
        </w:numPr>
        <w:tabs>
          <w:tab w:val="left" w:pos="1941"/>
          <w:tab w:val="left" w:pos="1942"/>
        </w:tabs>
        <w:spacing w:before="121" w:line="242" w:lineRule="auto"/>
        <w:ind w:right="339"/>
        <w:jc w:val="left"/>
        <w:rPr>
          <w:sz w:val="21"/>
        </w:rPr>
      </w:pPr>
      <w:r>
        <w:rPr>
          <w:spacing w:val="-3"/>
          <w:w w:val="105"/>
          <w:sz w:val="21"/>
        </w:rPr>
        <w:t xml:space="preserve">The </w:t>
      </w:r>
      <w:r>
        <w:rPr>
          <w:spacing w:val="-5"/>
          <w:w w:val="105"/>
          <w:sz w:val="21"/>
        </w:rPr>
        <w:t xml:space="preserve">High Court </w:t>
      </w:r>
      <w:r>
        <w:rPr>
          <w:spacing w:val="-4"/>
          <w:w w:val="105"/>
          <w:sz w:val="21"/>
        </w:rPr>
        <w:t xml:space="preserve">has </w:t>
      </w:r>
      <w:r>
        <w:rPr>
          <w:spacing w:val="-5"/>
          <w:w w:val="105"/>
          <w:sz w:val="21"/>
        </w:rPr>
        <w:t xml:space="preserve">described </w:t>
      </w:r>
      <w:r>
        <w:rPr>
          <w:spacing w:val="-4"/>
          <w:w w:val="105"/>
          <w:sz w:val="21"/>
        </w:rPr>
        <w:t xml:space="preserve">the </w:t>
      </w:r>
      <w:r>
        <w:rPr>
          <w:spacing w:val="-5"/>
          <w:w w:val="105"/>
          <w:sz w:val="21"/>
        </w:rPr>
        <w:t xml:space="preserve">distinction </w:t>
      </w:r>
      <w:r>
        <w:rPr>
          <w:spacing w:val="-4"/>
          <w:w w:val="105"/>
          <w:sz w:val="21"/>
        </w:rPr>
        <w:t xml:space="preserve">between </w:t>
      </w:r>
      <w:r>
        <w:rPr>
          <w:spacing w:val="-5"/>
          <w:w w:val="105"/>
          <w:sz w:val="21"/>
        </w:rPr>
        <w:t xml:space="preserve">civil </w:t>
      </w:r>
      <w:r>
        <w:rPr>
          <w:spacing w:val="-4"/>
          <w:w w:val="105"/>
          <w:sz w:val="21"/>
        </w:rPr>
        <w:t xml:space="preserve">and </w:t>
      </w:r>
      <w:r>
        <w:rPr>
          <w:spacing w:val="-6"/>
          <w:w w:val="105"/>
          <w:sz w:val="21"/>
        </w:rPr>
        <w:t xml:space="preserve">criminal contempts </w:t>
      </w:r>
      <w:r>
        <w:rPr>
          <w:spacing w:val="-3"/>
          <w:w w:val="105"/>
          <w:sz w:val="21"/>
        </w:rPr>
        <w:t xml:space="preserve">as </w:t>
      </w:r>
      <w:r>
        <w:rPr>
          <w:spacing w:val="-5"/>
          <w:w w:val="105"/>
          <w:sz w:val="21"/>
        </w:rPr>
        <w:t>illusory</w:t>
      </w:r>
      <w:r>
        <w:rPr>
          <w:spacing w:val="-5"/>
          <w:w w:val="105"/>
          <w:position w:val="7"/>
          <w:sz w:val="12"/>
        </w:rPr>
        <w:t xml:space="preserve">41 </w:t>
      </w:r>
      <w:r>
        <w:rPr>
          <w:spacing w:val="-4"/>
          <w:w w:val="105"/>
          <w:sz w:val="21"/>
        </w:rPr>
        <w:t xml:space="preserve">and </w:t>
      </w:r>
      <w:r>
        <w:rPr>
          <w:spacing w:val="-6"/>
          <w:w w:val="105"/>
          <w:sz w:val="21"/>
        </w:rPr>
        <w:t>unsatisfactory.</w:t>
      </w:r>
      <w:r>
        <w:rPr>
          <w:spacing w:val="-6"/>
          <w:w w:val="105"/>
          <w:position w:val="7"/>
          <w:sz w:val="12"/>
        </w:rPr>
        <w:t xml:space="preserve">42 </w:t>
      </w:r>
      <w:r>
        <w:rPr>
          <w:spacing w:val="-3"/>
          <w:w w:val="105"/>
          <w:sz w:val="21"/>
        </w:rPr>
        <w:t xml:space="preserve">The </w:t>
      </w:r>
      <w:r>
        <w:rPr>
          <w:spacing w:val="-5"/>
          <w:w w:val="105"/>
          <w:sz w:val="21"/>
        </w:rPr>
        <w:t xml:space="preserve">High Court </w:t>
      </w:r>
      <w:r>
        <w:rPr>
          <w:spacing w:val="-4"/>
          <w:w w:val="105"/>
          <w:sz w:val="21"/>
        </w:rPr>
        <w:t xml:space="preserve">has </w:t>
      </w:r>
      <w:r>
        <w:rPr>
          <w:spacing w:val="-5"/>
          <w:w w:val="105"/>
          <w:sz w:val="21"/>
        </w:rPr>
        <w:t xml:space="preserve">noted that </w:t>
      </w:r>
      <w:r>
        <w:rPr>
          <w:spacing w:val="-4"/>
          <w:w w:val="105"/>
          <w:sz w:val="21"/>
        </w:rPr>
        <w:t xml:space="preserve">‘very </w:t>
      </w:r>
      <w:r>
        <w:rPr>
          <w:spacing w:val="-5"/>
          <w:w w:val="105"/>
          <w:sz w:val="21"/>
        </w:rPr>
        <w:t xml:space="preserve">great </w:t>
      </w:r>
      <w:r>
        <w:rPr>
          <w:spacing w:val="-4"/>
          <w:w w:val="105"/>
          <w:sz w:val="21"/>
        </w:rPr>
        <w:t xml:space="preserve">difficulty has been </w:t>
      </w:r>
      <w:r>
        <w:rPr>
          <w:spacing w:val="-5"/>
          <w:w w:val="105"/>
          <w:sz w:val="21"/>
        </w:rPr>
        <w:t xml:space="preserve">experienced </w:t>
      </w:r>
      <w:r>
        <w:rPr>
          <w:spacing w:val="-4"/>
          <w:w w:val="105"/>
          <w:sz w:val="21"/>
        </w:rPr>
        <w:t xml:space="preserve">in </w:t>
      </w:r>
      <w:r>
        <w:rPr>
          <w:spacing w:val="-6"/>
          <w:w w:val="105"/>
          <w:sz w:val="21"/>
        </w:rPr>
        <w:t xml:space="preserve">maintaining </w:t>
      </w:r>
      <w:r>
        <w:rPr>
          <w:spacing w:val="-4"/>
          <w:w w:val="105"/>
          <w:sz w:val="21"/>
        </w:rPr>
        <w:t xml:space="preserve">the </w:t>
      </w:r>
      <w:r>
        <w:rPr>
          <w:spacing w:val="-5"/>
          <w:w w:val="105"/>
          <w:sz w:val="21"/>
        </w:rPr>
        <w:t xml:space="preserve">distinction </w:t>
      </w:r>
      <w:r>
        <w:rPr>
          <w:spacing w:val="-4"/>
          <w:w w:val="105"/>
          <w:sz w:val="21"/>
        </w:rPr>
        <w:t xml:space="preserve">between </w:t>
      </w:r>
      <w:r>
        <w:rPr>
          <w:spacing w:val="-5"/>
          <w:w w:val="105"/>
          <w:sz w:val="21"/>
        </w:rPr>
        <w:t xml:space="preserve">civil </w:t>
      </w:r>
      <w:r>
        <w:rPr>
          <w:spacing w:val="-4"/>
          <w:w w:val="105"/>
          <w:sz w:val="21"/>
        </w:rPr>
        <w:t xml:space="preserve">and </w:t>
      </w:r>
      <w:r>
        <w:rPr>
          <w:spacing w:val="-6"/>
          <w:w w:val="105"/>
          <w:sz w:val="21"/>
        </w:rPr>
        <w:t xml:space="preserve">criminal contempts </w:t>
      </w:r>
      <w:r>
        <w:rPr>
          <w:spacing w:val="-5"/>
          <w:w w:val="105"/>
          <w:sz w:val="21"/>
        </w:rPr>
        <w:t xml:space="preserve">and, </w:t>
      </w:r>
      <w:r>
        <w:rPr>
          <w:spacing w:val="-4"/>
          <w:w w:val="105"/>
          <w:sz w:val="21"/>
        </w:rPr>
        <w:t xml:space="preserve">in </w:t>
      </w:r>
      <w:r>
        <w:rPr>
          <w:spacing w:val="-6"/>
          <w:w w:val="105"/>
          <w:sz w:val="21"/>
        </w:rPr>
        <w:t>particular,</w:t>
      </w:r>
      <w:r>
        <w:rPr>
          <w:spacing w:val="-9"/>
          <w:w w:val="105"/>
          <w:sz w:val="21"/>
        </w:rPr>
        <w:t xml:space="preserve"> </w:t>
      </w:r>
      <w:r>
        <w:rPr>
          <w:spacing w:val="-4"/>
          <w:w w:val="105"/>
          <w:sz w:val="21"/>
        </w:rPr>
        <w:t>in</w:t>
      </w:r>
      <w:r>
        <w:rPr>
          <w:spacing w:val="-9"/>
          <w:w w:val="105"/>
          <w:sz w:val="21"/>
        </w:rPr>
        <w:t xml:space="preserve"> </w:t>
      </w:r>
      <w:r>
        <w:rPr>
          <w:spacing w:val="-6"/>
          <w:w w:val="105"/>
          <w:sz w:val="21"/>
        </w:rPr>
        <w:t>elaborating</w:t>
      </w:r>
      <w:r>
        <w:rPr>
          <w:spacing w:val="-9"/>
          <w:w w:val="105"/>
          <w:sz w:val="21"/>
        </w:rPr>
        <w:t xml:space="preserve"> </w:t>
      </w:r>
      <w:r>
        <w:rPr>
          <w:w w:val="105"/>
          <w:sz w:val="21"/>
        </w:rPr>
        <w:t>a</w:t>
      </w:r>
      <w:r>
        <w:rPr>
          <w:spacing w:val="-9"/>
          <w:w w:val="105"/>
          <w:sz w:val="21"/>
        </w:rPr>
        <w:t xml:space="preserve"> </w:t>
      </w:r>
      <w:r>
        <w:rPr>
          <w:spacing w:val="-5"/>
          <w:w w:val="105"/>
          <w:sz w:val="21"/>
        </w:rPr>
        <w:t>precise</w:t>
      </w:r>
      <w:r>
        <w:rPr>
          <w:spacing w:val="-9"/>
          <w:w w:val="105"/>
          <w:sz w:val="21"/>
        </w:rPr>
        <w:t xml:space="preserve"> </w:t>
      </w:r>
      <w:r>
        <w:rPr>
          <w:spacing w:val="-4"/>
          <w:w w:val="105"/>
          <w:sz w:val="21"/>
        </w:rPr>
        <w:t>and</w:t>
      </w:r>
      <w:r>
        <w:rPr>
          <w:spacing w:val="-9"/>
          <w:w w:val="105"/>
          <w:sz w:val="21"/>
        </w:rPr>
        <w:t xml:space="preserve"> </w:t>
      </w:r>
      <w:r>
        <w:rPr>
          <w:spacing w:val="-4"/>
          <w:w w:val="105"/>
          <w:sz w:val="21"/>
        </w:rPr>
        <w:t>certain</w:t>
      </w:r>
      <w:r>
        <w:rPr>
          <w:spacing w:val="-9"/>
          <w:w w:val="105"/>
          <w:sz w:val="21"/>
        </w:rPr>
        <w:t xml:space="preserve"> </w:t>
      </w:r>
      <w:r>
        <w:rPr>
          <w:spacing w:val="-5"/>
          <w:w w:val="105"/>
          <w:sz w:val="21"/>
        </w:rPr>
        <w:t>criterion</w:t>
      </w:r>
      <w:r>
        <w:rPr>
          <w:spacing w:val="-9"/>
          <w:w w:val="105"/>
          <w:sz w:val="21"/>
        </w:rPr>
        <w:t xml:space="preserve"> </w:t>
      </w:r>
      <w:r>
        <w:rPr>
          <w:spacing w:val="-5"/>
          <w:w w:val="105"/>
          <w:sz w:val="21"/>
        </w:rPr>
        <w:t>which</w:t>
      </w:r>
      <w:r>
        <w:rPr>
          <w:spacing w:val="-9"/>
          <w:w w:val="105"/>
          <w:sz w:val="21"/>
        </w:rPr>
        <w:t xml:space="preserve"> </w:t>
      </w:r>
      <w:r>
        <w:rPr>
          <w:spacing w:val="-5"/>
          <w:w w:val="105"/>
          <w:sz w:val="21"/>
        </w:rPr>
        <w:t>divides</w:t>
      </w:r>
      <w:r>
        <w:rPr>
          <w:spacing w:val="-9"/>
          <w:w w:val="105"/>
          <w:sz w:val="21"/>
        </w:rPr>
        <w:t xml:space="preserve"> </w:t>
      </w:r>
      <w:r>
        <w:rPr>
          <w:spacing w:val="-4"/>
          <w:w w:val="105"/>
          <w:sz w:val="21"/>
        </w:rPr>
        <w:t>one</w:t>
      </w:r>
      <w:r>
        <w:rPr>
          <w:spacing w:val="-9"/>
          <w:w w:val="105"/>
          <w:sz w:val="21"/>
        </w:rPr>
        <w:t xml:space="preserve"> </w:t>
      </w:r>
      <w:r>
        <w:rPr>
          <w:spacing w:val="-5"/>
          <w:w w:val="105"/>
          <w:sz w:val="21"/>
        </w:rPr>
        <w:t>class</w:t>
      </w:r>
      <w:r>
        <w:rPr>
          <w:spacing w:val="-9"/>
          <w:w w:val="105"/>
          <w:sz w:val="21"/>
        </w:rPr>
        <w:t xml:space="preserve"> </w:t>
      </w:r>
      <w:r>
        <w:rPr>
          <w:spacing w:val="-4"/>
          <w:w w:val="105"/>
          <w:sz w:val="21"/>
        </w:rPr>
        <w:t>of</w:t>
      </w:r>
      <w:r>
        <w:rPr>
          <w:spacing w:val="-9"/>
          <w:w w:val="105"/>
          <w:sz w:val="21"/>
        </w:rPr>
        <w:t xml:space="preserve"> </w:t>
      </w:r>
      <w:r>
        <w:rPr>
          <w:spacing w:val="-6"/>
          <w:w w:val="105"/>
          <w:sz w:val="21"/>
        </w:rPr>
        <w:t xml:space="preserve">contempt </w:t>
      </w:r>
      <w:r>
        <w:rPr>
          <w:spacing w:val="-5"/>
          <w:w w:val="105"/>
          <w:sz w:val="21"/>
        </w:rPr>
        <w:t xml:space="preserve">from </w:t>
      </w:r>
      <w:r>
        <w:rPr>
          <w:spacing w:val="-4"/>
          <w:w w:val="105"/>
          <w:sz w:val="21"/>
        </w:rPr>
        <w:t xml:space="preserve">the </w:t>
      </w:r>
      <w:r>
        <w:rPr>
          <w:spacing w:val="-7"/>
          <w:w w:val="105"/>
          <w:sz w:val="21"/>
        </w:rPr>
        <w:t>other’.</w:t>
      </w:r>
      <w:r>
        <w:rPr>
          <w:spacing w:val="-7"/>
          <w:w w:val="105"/>
          <w:position w:val="7"/>
          <w:sz w:val="12"/>
        </w:rPr>
        <w:t xml:space="preserve">43 </w:t>
      </w:r>
      <w:r>
        <w:rPr>
          <w:spacing w:val="-3"/>
          <w:w w:val="105"/>
          <w:sz w:val="21"/>
        </w:rPr>
        <w:t xml:space="preserve">The </w:t>
      </w:r>
      <w:r>
        <w:rPr>
          <w:spacing w:val="-5"/>
          <w:w w:val="105"/>
          <w:sz w:val="21"/>
        </w:rPr>
        <w:t xml:space="preserve">High Court </w:t>
      </w:r>
      <w:r>
        <w:rPr>
          <w:spacing w:val="-4"/>
          <w:w w:val="105"/>
          <w:sz w:val="21"/>
        </w:rPr>
        <w:t xml:space="preserve">has observed </w:t>
      </w:r>
      <w:r>
        <w:rPr>
          <w:spacing w:val="-5"/>
          <w:w w:val="105"/>
          <w:sz w:val="21"/>
        </w:rPr>
        <w:t xml:space="preserve">that </w:t>
      </w:r>
      <w:r>
        <w:rPr>
          <w:spacing w:val="-4"/>
          <w:w w:val="105"/>
          <w:sz w:val="21"/>
        </w:rPr>
        <w:t xml:space="preserve">the </w:t>
      </w:r>
      <w:r>
        <w:rPr>
          <w:spacing w:val="-6"/>
          <w:w w:val="105"/>
          <w:sz w:val="21"/>
        </w:rPr>
        <w:t xml:space="preserve">concept </w:t>
      </w:r>
      <w:r>
        <w:rPr>
          <w:spacing w:val="-5"/>
          <w:w w:val="105"/>
          <w:sz w:val="21"/>
        </w:rPr>
        <w:t>that disobedience</w:t>
      </w:r>
      <w:r>
        <w:rPr>
          <w:spacing w:val="7"/>
          <w:w w:val="105"/>
          <w:sz w:val="21"/>
        </w:rPr>
        <w:t xml:space="preserve"> </w:t>
      </w:r>
      <w:r>
        <w:rPr>
          <w:spacing w:val="-4"/>
          <w:w w:val="105"/>
          <w:sz w:val="21"/>
        </w:rPr>
        <w:t>to</w:t>
      </w:r>
    </w:p>
    <w:p w:rsidR="00D04CB6" w:rsidRDefault="00F732FE">
      <w:pPr>
        <w:pStyle w:val="BodyText"/>
        <w:spacing w:before="1" w:line="242" w:lineRule="auto"/>
        <w:ind w:left="1941"/>
        <w:rPr>
          <w:sz w:val="12"/>
        </w:rPr>
      </w:pPr>
      <w:r>
        <w:rPr>
          <w:spacing w:val="-3"/>
          <w:w w:val="105"/>
        </w:rPr>
        <w:t xml:space="preserve">an </w:t>
      </w:r>
      <w:r>
        <w:rPr>
          <w:spacing w:val="-5"/>
          <w:w w:val="105"/>
        </w:rPr>
        <w:t xml:space="preserve">order becomes </w:t>
      </w:r>
      <w:r>
        <w:rPr>
          <w:spacing w:val="-6"/>
          <w:w w:val="105"/>
        </w:rPr>
        <w:t xml:space="preserve">criminal </w:t>
      </w:r>
      <w:r>
        <w:rPr>
          <w:spacing w:val="-4"/>
          <w:w w:val="105"/>
        </w:rPr>
        <w:t xml:space="preserve">when the </w:t>
      </w:r>
      <w:r>
        <w:rPr>
          <w:spacing w:val="-5"/>
          <w:w w:val="105"/>
        </w:rPr>
        <w:t xml:space="preserve">primary purpose </w:t>
      </w:r>
      <w:r>
        <w:rPr>
          <w:spacing w:val="-4"/>
          <w:w w:val="105"/>
        </w:rPr>
        <w:t xml:space="preserve">of </w:t>
      </w:r>
      <w:r>
        <w:rPr>
          <w:spacing w:val="-6"/>
          <w:w w:val="105"/>
        </w:rPr>
        <w:t xml:space="preserve">exercising </w:t>
      </w:r>
      <w:r>
        <w:rPr>
          <w:spacing w:val="-4"/>
          <w:w w:val="105"/>
        </w:rPr>
        <w:t xml:space="preserve">the </w:t>
      </w:r>
      <w:r>
        <w:rPr>
          <w:spacing w:val="-6"/>
          <w:w w:val="105"/>
        </w:rPr>
        <w:t xml:space="preserve">contempt </w:t>
      </w:r>
      <w:r>
        <w:rPr>
          <w:spacing w:val="-5"/>
          <w:w w:val="105"/>
        </w:rPr>
        <w:t xml:space="preserve">power changes from vindication </w:t>
      </w:r>
      <w:r>
        <w:rPr>
          <w:spacing w:val="-4"/>
          <w:w w:val="105"/>
        </w:rPr>
        <w:t xml:space="preserve">of the </w:t>
      </w:r>
      <w:r>
        <w:rPr>
          <w:spacing w:val="-6"/>
          <w:w w:val="105"/>
        </w:rPr>
        <w:t xml:space="preserve">private </w:t>
      </w:r>
      <w:r>
        <w:rPr>
          <w:spacing w:val="-5"/>
          <w:w w:val="105"/>
        </w:rPr>
        <w:t xml:space="preserve">rights </w:t>
      </w:r>
      <w:r>
        <w:rPr>
          <w:spacing w:val="-4"/>
          <w:w w:val="105"/>
        </w:rPr>
        <w:t xml:space="preserve">of the </w:t>
      </w:r>
      <w:r>
        <w:rPr>
          <w:spacing w:val="-5"/>
          <w:w w:val="105"/>
        </w:rPr>
        <w:t xml:space="preserve">plaintiff </w:t>
      </w:r>
      <w:r>
        <w:rPr>
          <w:spacing w:val="-4"/>
          <w:w w:val="105"/>
        </w:rPr>
        <w:t xml:space="preserve">to </w:t>
      </w:r>
      <w:r>
        <w:rPr>
          <w:spacing w:val="-5"/>
          <w:w w:val="105"/>
        </w:rPr>
        <w:t xml:space="preserve">vindication </w:t>
      </w:r>
      <w:r>
        <w:rPr>
          <w:spacing w:val="-4"/>
          <w:w w:val="105"/>
        </w:rPr>
        <w:t xml:space="preserve">of the </w:t>
      </w:r>
      <w:r>
        <w:rPr>
          <w:spacing w:val="-5"/>
          <w:w w:val="105"/>
        </w:rPr>
        <w:t xml:space="preserve">authority </w:t>
      </w:r>
      <w:r>
        <w:rPr>
          <w:spacing w:val="-4"/>
          <w:w w:val="105"/>
        </w:rPr>
        <w:t xml:space="preserve">of the court </w:t>
      </w:r>
      <w:r>
        <w:rPr>
          <w:spacing w:val="-3"/>
          <w:w w:val="105"/>
        </w:rPr>
        <w:t xml:space="preserve">is </w:t>
      </w:r>
      <w:r>
        <w:rPr>
          <w:spacing w:val="-4"/>
          <w:w w:val="105"/>
        </w:rPr>
        <w:t xml:space="preserve">both </w:t>
      </w:r>
      <w:r>
        <w:rPr>
          <w:spacing w:val="-5"/>
          <w:w w:val="105"/>
        </w:rPr>
        <w:t xml:space="preserve">complex </w:t>
      </w:r>
      <w:r>
        <w:rPr>
          <w:spacing w:val="-4"/>
          <w:w w:val="105"/>
        </w:rPr>
        <w:t>and artificial.</w:t>
      </w:r>
      <w:r>
        <w:rPr>
          <w:spacing w:val="-4"/>
          <w:w w:val="105"/>
          <w:position w:val="7"/>
          <w:sz w:val="12"/>
        </w:rPr>
        <w:t>44</w:t>
      </w:r>
    </w:p>
    <w:p w:rsidR="00D04CB6" w:rsidRDefault="00F732FE">
      <w:pPr>
        <w:pStyle w:val="ListParagraph"/>
        <w:numPr>
          <w:ilvl w:val="1"/>
          <w:numId w:val="185"/>
        </w:numPr>
        <w:tabs>
          <w:tab w:val="left" w:pos="1940"/>
          <w:tab w:val="left" w:pos="1941"/>
        </w:tabs>
        <w:spacing w:before="121" w:line="242" w:lineRule="auto"/>
        <w:ind w:left="1940" w:right="370" w:hanging="793"/>
        <w:jc w:val="left"/>
        <w:rPr>
          <w:sz w:val="12"/>
        </w:rPr>
      </w:pPr>
      <w:r>
        <w:rPr>
          <w:spacing w:val="-4"/>
          <w:w w:val="105"/>
          <w:sz w:val="21"/>
        </w:rPr>
        <w:t xml:space="preserve">When </w:t>
      </w:r>
      <w:r>
        <w:rPr>
          <w:spacing w:val="-5"/>
          <w:w w:val="105"/>
          <w:sz w:val="21"/>
        </w:rPr>
        <w:t xml:space="preserve">identifying </w:t>
      </w:r>
      <w:r>
        <w:rPr>
          <w:spacing w:val="-4"/>
          <w:w w:val="105"/>
          <w:sz w:val="21"/>
        </w:rPr>
        <w:t xml:space="preserve">the </w:t>
      </w:r>
      <w:r>
        <w:rPr>
          <w:spacing w:val="-5"/>
          <w:w w:val="105"/>
          <w:sz w:val="21"/>
        </w:rPr>
        <w:t>uncertainty</w:t>
      </w:r>
      <w:r>
        <w:rPr>
          <w:spacing w:val="-5"/>
          <w:w w:val="105"/>
          <w:sz w:val="21"/>
        </w:rPr>
        <w:t xml:space="preserve"> </w:t>
      </w:r>
      <w:r>
        <w:rPr>
          <w:spacing w:val="-4"/>
          <w:w w:val="105"/>
          <w:sz w:val="21"/>
        </w:rPr>
        <w:t xml:space="preserve">of the </w:t>
      </w:r>
      <w:r>
        <w:rPr>
          <w:spacing w:val="-5"/>
          <w:w w:val="105"/>
          <w:sz w:val="21"/>
        </w:rPr>
        <w:t xml:space="preserve">distinction </w:t>
      </w:r>
      <w:r>
        <w:rPr>
          <w:spacing w:val="-4"/>
          <w:w w:val="105"/>
          <w:sz w:val="21"/>
        </w:rPr>
        <w:t xml:space="preserve">between </w:t>
      </w:r>
      <w:r>
        <w:rPr>
          <w:spacing w:val="-6"/>
          <w:w w:val="105"/>
          <w:sz w:val="21"/>
        </w:rPr>
        <w:t xml:space="preserve">criminal </w:t>
      </w:r>
      <w:r>
        <w:rPr>
          <w:spacing w:val="-4"/>
          <w:w w:val="105"/>
          <w:sz w:val="21"/>
        </w:rPr>
        <w:t xml:space="preserve">and </w:t>
      </w:r>
      <w:r>
        <w:rPr>
          <w:spacing w:val="-5"/>
          <w:w w:val="105"/>
          <w:sz w:val="21"/>
        </w:rPr>
        <w:t xml:space="preserve">civil </w:t>
      </w:r>
      <w:r>
        <w:rPr>
          <w:spacing w:val="-6"/>
          <w:w w:val="105"/>
          <w:sz w:val="21"/>
        </w:rPr>
        <w:t xml:space="preserve">contempt, </w:t>
      </w:r>
      <w:r>
        <w:rPr>
          <w:spacing w:val="-4"/>
          <w:w w:val="105"/>
          <w:sz w:val="21"/>
        </w:rPr>
        <w:t xml:space="preserve">the courts </w:t>
      </w:r>
      <w:r>
        <w:rPr>
          <w:spacing w:val="-6"/>
          <w:w w:val="105"/>
          <w:sz w:val="21"/>
        </w:rPr>
        <w:t xml:space="preserve">have </w:t>
      </w:r>
      <w:r>
        <w:rPr>
          <w:spacing w:val="-3"/>
          <w:w w:val="105"/>
          <w:sz w:val="21"/>
        </w:rPr>
        <w:t xml:space="preserve">at </w:t>
      </w:r>
      <w:r>
        <w:rPr>
          <w:spacing w:val="-4"/>
          <w:w w:val="105"/>
          <w:sz w:val="21"/>
        </w:rPr>
        <w:t xml:space="preserve">the same time </w:t>
      </w:r>
      <w:r>
        <w:rPr>
          <w:spacing w:val="-5"/>
          <w:w w:val="105"/>
          <w:sz w:val="21"/>
        </w:rPr>
        <w:t xml:space="preserve">noted that </w:t>
      </w:r>
      <w:r>
        <w:rPr>
          <w:spacing w:val="-4"/>
          <w:w w:val="105"/>
          <w:sz w:val="21"/>
        </w:rPr>
        <w:t xml:space="preserve">the </w:t>
      </w:r>
      <w:r>
        <w:rPr>
          <w:spacing w:val="-5"/>
          <w:w w:val="105"/>
          <w:sz w:val="21"/>
        </w:rPr>
        <w:t xml:space="preserve">significance </w:t>
      </w:r>
      <w:r>
        <w:rPr>
          <w:spacing w:val="-4"/>
          <w:w w:val="105"/>
          <w:sz w:val="21"/>
        </w:rPr>
        <w:t xml:space="preserve">of the </w:t>
      </w:r>
      <w:r>
        <w:rPr>
          <w:spacing w:val="-5"/>
          <w:w w:val="105"/>
          <w:sz w:val="21"/>
        </w:rPr>
        <w:t xml:space="preserve">distinction </w:t>
      </w:r>
      <w:r>
        <w:rPr>
          <w:spacing w:val="-4"/>
          <w:w w:val="105"/>
          <w:sz w:val="21"/>
        </w:rPr>
        <w:t xml:space="preserve">has </w:t>
      </w:r>
      <w:r>
        <w:rPr>
          <w:spacing w:val="-5"/>
          <w:w w:val="105"/>
          <w:sz w:val="21"/>
        </w:rPr>
        <w:t xml:space="preserve">become </w:t>
      </w:r>
      <w:r>
        <w:rPr>
          <w:spacing w:val="-3"/>
          <w:w w:val="105"/>
          <w:sz w:val="21"/>
        </w:rPr>
        <w:t xml:space="preserve">less </w:t>
      </w:r>
      <w:r>
        <w:rPr>
          <w:spacing w:val="-6"/>
          <w:w w:val="105"/>
          <w:sz w:val="21"/>
        </w:rPr>
        <w:t xml:space="preserve">relevant </w:t>
      </w:r>
      <w:r>
        <w:rPr>
          <w:spacing w:val="-4"/>
          <w:w w:val="105"/>
          <w:sz w:val="21"/>
        </w:rPr>
        <w:t xml:space="preserve">to the </w:t>
      </w:r>
      <w:r>
        <w:rPr>
          <w:spacing w:val="-6"/>
          <w:w w:val="105"/>
          <w:sz w:val="21"/>
        </w:rPr>
        <w:t xml:space="preserve">procedures </w:t>
      </w:r>
      <w:r>
        <w:rPr>
          <w:spacing w:val="-5"/>
          <w:w w:val="105"/>
          <w:sz w:val="21"/>
        </w:rPr>
        <w:t xml:space="preserve">adopted, </w:t>
      </w:r>
      <w:r>
        <w:rPr>
          <w:spacing w:val="-4"/>
          <w:w w:val="105"/>
          <w:sz w:val="21"/>
        </w:rPr>
        <w:t xml:space="preserve">the </w:t>
      </w:r>
      <w:r>
        <w:rPr>
          <w:spacing w:val="-5"/>
          <w:w w:val="105"/>
          <w:sz w:val="21"/>
        </w:rPr>
        <w:t xml:space="preserve">standard </w:t>
      </w:r>
      <w:r>
        <w:rPr>
          <w:spacing w:val="-4"/>
          <w:w w:val="105"/>
          <w:sz w:val="21"/>
        </w:rPr>
        <w:t xml:space="preserve">of </w:t>
      </w:r>
      <w:r>
        <w:rPr>
          <w:spacing w:val="-5"/>
          <w:w w:val="105"/>
          <w:sz w:val="21"/>
        </w:rPr>
        <w:t xml:space="preserve">proof </w:t>
      </w:r>
      <w:r>
        <w:rPr>
          <w:spacing w:val="-6"/>
          <w:w w:val="105"/>
          <w:sz w:val="21"/>
        </w:rPr>
        <w:t xml:space="preserve">required </w:t>
      </w:r>
      <w:r>
        <w:rPr>
          <w:spacing w:val="-4"/>
          <w:w w:val="105"/>
          <w:sz w:val="21"/>
        </w:rPr>
        <w:t xml:space="preserve">and the </w:t>
      </w:r>
      <w:r>
        <w:rPr>
          <w:spacing w:val="-5"/>
          <w:w w:val="105"/>
          <w:sz w:val="21"/>
        </w:rPr>
        <w:t xml:space="preserve">penalties </w:t>
      </w:r>
      <w:r>
        <w:rPr>
          <w:spacing w:val="-6"/>
          <w:w w:val="105"/>
          <w:sz w:val="21"/>
        </w:rPr>
        <w:t>available.</w:t>
      </w:r>
      <w:r>
        <w:rPr>
          <w:spacing w:val="-6"/>
          <w:w w:val="105"/>
          <w:position w:val="7"/>
          <w:sz w:val="12"/>
        </w:rPr>
        <w:t>45</w:t>
      </w:r>
    </w:p>
    <w:p w:rsidR="00D04CB6" w:rsidRDefault="00F732FE">
      <w:pPr>
        <w:pStyle w:val="ListParagraph"/>
        <w:numPr>
          <w:ilvl w:val="1"/>
          <w:numId w:val="185"/>
        </w:numPr>
        <w:tabs>
          <w:tab w:val="left" w:pos="1940"/>
          <w:tab w:val="left" w:pos="1941"/>
        </w:tabs>
        <w:spacing w:before="121" w:line="242" w:lineRule="auto"/>
        <w:ind w:left="1940" w:right="279" w:hanging="793"/>
        <w:jc w:val="left"/>
        <w:rPr>
          <w:sz w:val="12"/>
        </w:rPr>
      </w:pPr>
      <w:r>
        <w:rPr>
          <w:spacing w:val="-3"/>
          <w:sz w:val="21"/>
        </w:rPr>
        <w:t xml:space="preserve">The  </w:t>
      </w:r>
      <w:r>
        <w:rPr>
          <w:spacing w:val="-5"/>
          <w:sz w:val="21"/>
        </w:rPr>
        <w:t xml:space="preserve">General  </w:t>
      </w:r>
      <w:r>
        <w:rPr>
          <w:spacing w:val="-6"/>
          <w:sz w:val="21"/>
        </w:rPr>
        <w:t xml:space="preserve">Civil  </w:t>
      </w:r>
      <w:r>
        <w:rPr>
          <w:spacing w:val="-5"/>
          <w:sz w:val="21"/>
        </w:rPr>
        <w:t xml:space="preserve">Procedure  Rules  </w:t>
      </w:r>
      <w:r>
        <w:rPr>
          <w:sz w:val="21"/>
        </w:rPr>
        <w:t xml:space="preserve">do  </w:t>
      </w:r>
      <w:r>
        <w:rPr>
          <w:spacing w:val="-4"/>
          <w:sz w:val="21"/>
        </w:rPr>
        <w:t xml:space="preserve">not  </w:t>
      </w:r>
      <w:r>
        <w:rPr>
          <w:spacing w:val="-6"/>
          <w:sz w:val="21"/>
        </w:rPr>
        <w:t xml:space="preserve">distinguish  </w:t>
      </w:r>
      <w:r>
        <w:rPr>
          <w:spacing w:val="-4"/>
          <w:sz w:val="21"/>
        </w:rPr>
        <w:t xml:space="preserve">between  </w:t>
      </w:r>
      <w:r>
        <w:rPr>
          <w:spacing w:val="-5"/>
          <w:sz w:val="21"/>
        </w:rPr>
        <w:t xml:space="preserve">civil  </w:t>
      </w:r>
      <w:r>
        <w:rPr>
          <w:spacing w:val="-4"/>
          <w:sz w:val="21"/>
        </w:rPr>
        <w:t xml:space="preserve">and  </w:t>
      </w:r>
      <w:r>
        <w:rPr>
          <w:spacing w:val="-6"/>
          <w:sz w:val="21"/>
        </w:rPr>
        <w:t xml:space="preserve">criminal  contempts </w:t>
      </w:r>
      <w:r>
        <w:rPr>
          <w:spacing w:val="-4"/>
          <w:sz w:val="21"/>
        </w:rPr>
        <w:t xml:space="preserve">and </w:t>
      </w:r>
      <w:r>
        <w:rPr>
          <w:spacing w:val="-5"/>
          <w:sz w:val="21"/>
        </w:rPr>
        <w:t xml:space="preserve">there </w:t>
      </w:r>
      <w:r>
        <w:rPr>
          <w:spacing w:val="-3"/>
          <w:sz w:val="21"/>
        </w:rPr>
        <w:t xml:space="preserve">is no </w:t>
      </w:r>
      <w:r>
        <w:rPr>
          <w:spacing w:val="-5"/>
          <w:sz w:val="21"/>
        </w:rPr>
        <w:t xml:space="preserve">provision for  </w:t>
      </w:r>
      <w:r>
        <w:rPr>
          <w:spacing w:val="-6"/>
          <w:sz w:val="21"/>
        </w:rPr>
        <w:t xml:space="preserve">different  procedures  </w:t>
      </w:r>
      <w:r>
        <w:rPr>
          <w:spacing w:val="-3"/>
          <w:sz w:val="21"/>
        </w:rPr>
        <w:t xml:space="preserve">or  </w:t>
      </w:r>
      <w:r>
        <w:rPr>
          <w:spacing w:val="-6"/>
          <w:sz w:val="21"/>
        </w:rPr>
        <w:t xml:space="preserve">punishment  </w:t>
      </w:r>
      <w:r>
        <w:rPr>
          <w:spacing w:val="-4"/>
          <w:sz w:val="21"/>
        </w:rPr>
        <w:t xml:space="preserve">based  </w:t>
      </w:r>
      <w:r>
        <w:rPr>
          <w:spacing w:val="-3"/>
          <w:sz w:val="21"/>
        </w:rPr>
        <w:t xml:space="preserve">on  </w:t>
      </w:r>
      <w:r>
        <w:rPr>
          <w:spacing w:val="-5"/>
          <w:sz w:val="21"/>
        </w:rPr>
        <w:t xml:space="preserve">whether  </w:t>
      </w:r>
      <w:r>
        <w:rPr>
          <w:spacing w:val="-4"/>
          <w:sz w:val="21"/>
        </w:rPr>
        <w:t xml:space="preserve">the </w:t>
      </w:r>
      <w:r>
        <w:rPr>
          <w:spacing w:val="-6"/>
          <w:sz w:val="21"/>
        </w:rPr>
        <w:t xml:space="preserve">contempt </w:t>
      </w:r>
      <w:r>
        <w:rPr>
          <w:spacing w:val="-3"/>
          <w:sz w:val="21"/>
        </w:rPr>
        <w:t xml:space="preserve">is </w:t>
      </w:r>
      <w:r>
        <w:rPr>
          <w:spacing w:val="-5"/>
          <w:sz w:val="21"/>
        </w:rPr>
        <w:t xml:space="preserve">civil </w:t>
      </w:r>
      <w:r>
        <w:rPr>
          <w:spacing w:val="-3"/>
          <w:sz w:val="21"/>
        </w:rPr>
        <w:t xml:space="preserve">or </w:t>
      </w:r>
      <w:r>
        <w:rPr>
          <w:spacing w:val="-6"/>
          <w:sz w:val="21"/>
        </w:rPr>
        <w:t>criminal.</w:t>
      </w:r>
      <w:r>
        <w:rPr>
          <w:spacing w:val="-6"/>
          <w:position w:val="7"/>
          <w:sz w:val="12"/>
        </w:rPr>
        <w:t xml:space="preserve">46 </w:t>
      </w:r>
      <w:r>
        <w:rPr>
          <w:spacing w:val="-5"/>
          <w:sz w:val="21"/>
        </w:rPr>
        <w:t xml:space="preserve">Nonetheless, </w:t>
      </w:r>
      <w:r>
        <w:rPr>
          <w:spacing w:val="-4"/>
          <w:sz w:val="21"/>
        </w:rPr>
        <w:t xml:space="preserve">the courts  in  </w:t>
      </w:r>
      <w:r>
        <w:rPr>
          <w:spacing w:val="-5"/>
          <w:sz w:val="21"/>
        </w:rPr>
        <w:t>pra</w:t>
      </w:r>
      <w:r>
        <w:rPr>
          <w:spacing w:val="-5"/>
          <w:sz w:val="21"/>
        </w:rPr>
        <w:t xml:space="preserve">ctice  </w:t>
      </w:r>
      <w:r>
        <w:rPr>
          <w:spacing w:val="-6"/>
          <w:sz w:val="21"/>
        </w:rPr>
        <w:t xml:space="preserve">continue  </w:t>
      </w:r>
      <w:r>
        <w:rPr>
          <w:spacing w:val="-4"/>
          <w:sz w:val="21"/>
        </w:rPr>
        <w:t xml:space="preserve">to  </w:t>
      </w:r>
      <w:r>
        <w:rPr>
          <w:spacing w:val="-6"/>
          <w:sz w:val="21"/>
        </w:rPr>
        <w:t xml:space="preserve">make  </w:t>
      </w:r>
      <w:r>
        <w:rPr>
          <w:spacing w:val="-5"/>
          <w:sz w:val="21"/>
        </w:rPr>
        <w:t xml:space="preserve">this distinction. </w:t>
      </w:r>
      <w:r>
        <w:rPr>
          <w:spacing w:val="-3"/>
          <w:sz w:val="21"/>
        </w:rPr>
        <w:t xml:space="preserve">The </w:t>
      </w:r>
      <w:r>
        <w:rPr>
          <w:spacing w:val="-4"/>
          <w:sz w:val="21"/>
        </w:rPr>
        <w:t xml:space="preserve">case </w:t>
      </w:r>
      <w:r>
        <w:rPr>
          <w:spacing w:val="-5"/>
          <w:sz w:val="21"/>
        </w:rPr>
        <w:t xml:space="preserve">law </w:t>
      </w:r>
      <w:r>
        <w:rPr>
          <w:spacing w:val="-4"/>
          <w:sz w:val="21"/>
        </w:rPr>
        <w:t xml:space="preserve">shows </w:t>
      </w:r>
      <w:r>
        <w:rPr>
          <w:spacing w:val="-5"/>
          <w:sz w:val="21"/>
        </w:rPr>
        <w:t xml:space="preserve">that categorisation </w:t>
      </w:r>
      <w:r>
        <w:rPr>
          <w:spacing w:val="-4"/>
          <w:sz w:val="21"/>
        </w:rPr>
        <w:t xml:space="preserve">of </w:t>
      </w:r>
      <w:r>
        <w:rPr>
          <w:sz w:val="21"/>
        </w:rPr>
        <w:t xml:space="preserve">a </w:t>
      </w:r>
      <w:r>
        <w:rPr>
          <w:spacing w:val="-6"/>
          <w:sz w:val="21"/>
        </w:rPr>
        <w:t xml:space="preserve">contempt </w:t>
      </w:r>
      <w:r>
        <w:rPr>
          <w:spacing w:val="-3"/>
          <w:sz w:val="21"/>
        </w:rPr>
        <w:t xml:space="preserve">as </w:t>
      </w:r>
      <w:r>
        <w:rPr>
          <w:spacing w:val="-5"/>
          <w:sz w:val="21"/>
        </w:rPr>
        <w:t xml:space="preserve">civil </w:t>
      </w:r>
      <w:r>
        <w:rPr>
          <w:spacing w:val="-3"/>
          <w:sz w:val="21"/>
        </w:rPr>
        <w:t xml:space="preserve">or </w:t>
      </w:r>
      <w:r>
        <w:rPr>
          <w:spacing w:val="-6"/>
          <w:sz w:val="21"/>
        </w:rPr>
        <w:t xml:space="preserve">criminal </w:t>
      </w:r>
      <w:r>
        <w:rPr>
          <w:spacing w:val="-3"/>
          <w:sz w:val="21"/>
        </w:rPr>
        <w:t xml:space="preserve">is </w:t>
      </w:r>
      <w:r>
        <w:rPr>
          <w:spacing w:val="-4"/>
          <w:sz w:val="21"/>
        </w:rPr>
        <w:t xml:space="preserve">often </w:t>
      </w:r>
      <w:r>
        <w:rPr>
          <w:spacing w:val="-5"/>
          <w:sz w:val="21"/>
        </w:rPr>
        <w:t xml:space="preserve">determined </w:t>
      </w:r>
      <w:r>
        <w:rPr>
          <w:spacing w:val="-3"/>
          <w:sz w:val="21"/>
        </w:rPr>
        <w:t xml:space="preserve">at </w:t>
      </w:r>
      <w:r>
        <w:rPr>
          <w:spacing w:val="-4"/>
          <w:sz w:val="21"/>
        </w:rPr>
        <w:t xml:space="preserve">the  penalty  </w:t>
      </w:r>
      <w:r>
        <w:rPr>
          <w:spacing w:val="-3"/>
          <w:sz w:val="21"/>
        </w:rPr>
        <w:t xml:space="preserve">stage  </w:t>
      </w:r>
      <w:r>
        <w:rPr>
          <w:spacing w:val="-4"/>
          <w:sz w:val="21"/>
        </w:rPr>
        <w:t xml:space="preserve">of  </w:t>
      </w:r>
      <w:r>
        <w:rPr>
          <w:spacing w:val="-6"/>
          <w:sz w:val="21"/>
        </w:rPr>
        <w:t xml:space="preserve">proceedings  </w:t>
      </w:r>
      <w:r>
        <w:rPr>
          <w:spacing w:val="-4"/>
          <w:sz w:val="21"/>
        </w:rPr>
        <w:t xml:space="preserve">and  </w:t>
      </w:r>
      <w:r>
        <w:rPr>
          <w:spacing w:val="-3"/>
          <w:sz w:val="21"/>
        </w:rPr>
        <w:t xml:space="preserve">is  </w:t>
      </w:r>
      <w:r>
        <w:rPr>
          <w:spacing w:val="-5"/>
          <w:sz w:val="21"/>
        </w:rPr>
        <w:t xml:space="preserve">closely  </w:t>
      </w:r>
      <w:r>
        <w:rPr>
          <w:spacing w:val="-6"/>
          <w:sz w:val="21"/>
        </w:rPr>
        <w:t xml:space="preserve">linked  </w:t>
      </w:r>
      <w:r>
        <w:rPr>
          <w:spacing w:val="-4"/>
          <w:sz w:val="21"/>
        </w:rPr>
        <w:t xml:space="preserve">to  the  </w:t>
      </w:r>
      <w:r>
        <w:rPr>
          <w:spacing w:val="-5"/>
          <w:sz w:val="21"/>
        </w:rPr>
        <w:t xml:space="preserve">question  </w:t>
      </w:r>
      <w:r>
        <w:rPr>
          <w:spacing w:val="-4"/>
          <w:sz w:val="21"/>
        </w:rPr>
        <w:t xml:space="preserve">of </w:t>
      </w:r>
      <w:r>
        <w:rPr>
          <w:spacing w:val="-5"/>
          <w:sz w:val="21"/>
        </w:rPr>
        <w:t xml:space="preserve">whether  </w:t>
      </w:r>
      <w:r>
        <w:rPr>
          <w:spacing w:val="-3"/>
          <w:sz w:val="21"/>
        </w:rPr>
        <w:t xml:space="preserve">or  </w:t>
      </w:r>
      <w:r>
        <w:rPr>
          <w:spacing w:val="-4"/>
          <w:sz w:val="21"/>
        </w:rPr>
        <w:t xml:space="preserve">not  </w:t>
      </w:r>
      <w:r>
        <w:rPr>
          <w:sz w:val="21"/>
        </w:rPr>
        <w:t xml:space="preserve">a </w:t>
      </w:r>
      <w:r>
        <w:rPr>
          <w:spacing w:val="-5"/>
          <w:sz w:val="21"/>
        </w:rPr>
        <w:t xml:space="preserve">conviction  should  </w:t>
      </w:r>
      <w:r>
        <w:rPr>
          <w:sz w:val="21"/>
        </w:rPr>
        <w:t>be</w:t>
      </w:r>
      <w:r>
        <w:rPr>
          <w:spacing w:val="-25"/>
          <w:sz w:val="21"/>
        </w:rPr>
        <w:t xml:space="preserve"> </w:t>
      </w:r>
      <w:r>
        <w:rPr>
          <w:spacing w:val="-6"/>
          <w:sz w:val="21"/>
        </w:rPr>
        <w:t>recorded.</w:t>
      </w:r>
      <w:r>
        <w:rPr>
          <w:spacing w:val="-6"/>
          <w:position w:val="7"/>
          <w:sz w:val="12"/>
        </w:rPr>
        <w:t>47</w:t>
      </w:r>
    </w:p>
    <w:p w:rsidR="00D04CB6" w:rsidRDefault="00F732FE">
      <w:pPr>
        <w:pStyle w:val="ListParagraph"/>
        <w:numPr>
          <w:ilvl w:val="1"/>
          <w:numId w:val="185"/>
        </w:numPr>
        <w:tabs>
          <w:tab w:val="left" w:pos="1941"/>
          <w:tab w:val="left" w:pos="1942"/>
        </w:tabs>
        <w:spacing w:before="121" w:line="242" w:lineRule="auto"/>
        <w:ind w:right="137"/>
        <w:jc w:val="left"/>
        <w:rPr>
          <w:sz w:val="21"/>
        </w:rPr>
      </w:pPr>
      <w:r>
        <w:rPr>
          <w:spacing w:val="-3"/>
          <w:w w:val="105"/>
          <w:sz w:val="21"/>
        </w:rPr>
        <w:t xml:space="preserve">The </w:t>
      </w:r>
      <w:r>
        <w:rPr>
          <w:spacing w:val="-5"/>
          <w:w w:val="105"/>
          <w:sz w:val="21"/>
        </w:rPr>
        <w:t xml:space="preserve">distinction </w:t>
      </w:r>
      <w:r>
        <w:rPr>
          <w:spacing w:val="-4"/>
          <w:w w:val="105"/>
          <w:sz w:val="21"/>
        </w:rPr>
        <w:t xml:space="preserve">between </w:t>
      </w:r>
      <w:r>
        <w:rPr>
          <w:spacing w:val="-5"/>
          <w:w w:val="105"/>
          <w:sz w:val="21"/>
        </w:rPr>
        <w:t xml:space="preserve">civil </w:t>
      </w:r>
      <w:r>
        <w:rPr>
          <w:spacing w:val="-4"/>
          <w:w w:val="105"/>
          <w:sz w:val="21"/>
        </w:rPr>
        <w:t xml:space="preserve">and </w:t>
      </w:r>
      <w:r>
        <w:rPr>
          <w:spacing w:val="-6"/>
          <w:w w:val="105"/>
          <w:sz w:val="21"/>
        </w:rPr>
        <w:t xml:space="preserve">criminal contempt complicates proceedings </w:t>
      </w:r>
      <w:r>
        <w:rPr>
          <w:spacing w:val="-5"/>
          <w:w w:val="105"/>
          <w:sz w:val="21"/>
        </w:rPr>
        <w:t xml:space="preserve">for disobedience </w:t>
      </w:r>
      <w:r>
        <w:rPr>
          <w:spacing w:val="-6"/>
          <w:w w:val="105"/>
          <w:sz w:val="21"/>
        </w:rPr>
        <w:t xml:space="preserve">contempt </w:t>
      </w:r>
      <w:r>
        <w:rPr>
          <w:spacing w:val="-5"/>
          <w:w w:val="105"/>
          <w:sz w:val="21"/>
        </w:rPr>
        <w:t xml:space="preserve">because, </w:t>
      </w:r>
      <w:r>
        <w:rPr>
          <w:spacing w:val="-3"/>
          <w:w w:val="105"/>
          <w:sz w:val="21"/>
        </w:rPr>
        <w:t xml:space="preserve">at </w:t>
      </w:r>
      <w:r>
        <w:rPr>
          <w:spacing w:val="-4"/>
          <w:w w:val="105"/>
          <w:sz w:val="21"/>
        </w:rPr>
        <w:t xml:space="preserve">the </w:t>
      </w:r>
      <w:r>
        <w:rPr>
          <w:spacing w:val="-6"/>
          <w:w w:val="105"/>
          <w:sz w:val="21"/>
        </w:rPr>
        <w:t xml:space="preserve">commencement </w:t>
      </w:r>
      <w:r>
        <w:rPr>
          <w:spacing w:val="-4"/>
          <w:w w:val="105"/>
          <w:sz w:val="21"/>
        </w:rPr>
        <w:t xml:space="preserve">of </w:t>
      </w:r>
      <w:r>
        <w:rPr>
          <w:spacing w:val="-6"/>
          <w:w w:val="105"/>
          <w:sz w:val="21"/>
        </w:rPr>
        <w:t xml:space="preserve">proceedings, </w:t>
      </w:r>
      <w:r>
        <w:rPr>
          <w:spacing w:val="-4"/>
          <w:w w:val="105"/>
          <w:sz w:val="21"/>
        </w:rPr>
        <w:t xml:space="preserve">the </w:t>
      </w:r>
      <w:r>
        <w:rPr>
          <w:w w:val="105"/>
          <w:sz w:val="21"/>
        </w:rPr>
        <w:t xml:space="preserve">type </w:t>
      </w:r>
      <w:r>
        <w:rPr>
          <w:spacing w:val="-4"/>
          <w:w w:val="105"/>
          <w:sz w:val="21"/>
        </w:rPr>
        <w:t xml:space="preserve">of </w:t>
      </w:r>
      <w:r>
        <w:rPr>
          <w:spacing w:val="-5"/>
          <w:w w:val="105"/>
          <w:sz w:val="21"/>
        </w:rPr>
        <w:t xml:space="preserve">liability </w:t>
      </w:r>
      <w:r>
        <w:rPr>
          <w:spacing w:val="-4"/>
          <w:w w:val="105"/>
          <w:sz w:val="21"/>
        </w:rPr>
        <w:t xml:space="preserve">the </w:t>
      </w:r>
      <w:r>
        <w:rPr>
          <w:spacing w:val="-5"/>
          <w:w w:val="105"/>
          <w:sz w:val="21"/>
        </w:rPr>
        <w:t xml:space="preserve">alleged </w:t>
      </w:r>
      <w:r>
        <w:rPr>
          <w:spacing w:val="-6"/>
          <w:w w:val="105"/>
          <w:sz w:val="21"/>
        </w:rPr>
        <w:t xml:space="preserve">contemnor </w:t>
      </w:r>
      <w:r>
        <w:rPr>
          <w:spacing w:val="-3"/>
          <w:w w:val="105"/>
          <w:sz w:val="21"/>
        </w:rPr>
        <w:t xml:space="preserve">is </w:t>
      </w:r>
      <w:r>
        <w:rPr>
          <w:spacing w:val="-4"/>
          <w:w w:val="105"/>
          <w:sz w:val="21"/>
        </w:rPr>
        <w:t xml:space="preserve">exposed to </w:t>
      </w:r>
      <w:r>
        <w:rPr>
          <w:spacing w:val="-5"/>
          <w:w w:val="105"/>
          <w:sz w:val="21"/>
        </w:rPr>
        <w:t xml:space="preserve">may </w:t>
      </w:r>
      <w:r>
        <w:rPr>
          <w:spacing w:val="-4"/>
          <w:w w:val="105"/>
          <w:sz w:val="21"/>
        </w:rPr>
        <w:t xml:space="preserve">not </w:t>
      </w:r>
      <w:r>
        <w:rPr>
          <w:spacing w:val="-5"/>
          <w:w w:val="105"/>
          <w:sz w:val="21"/>
        </w:rPr>
        <w:t xml:space="preserve">always </w:t>
      </w:r>
      <w:r>
        <w:rPr>
          <w:w w:val="105"/>
          <w:sz w:val="21"/>
        </w:rPr>
        <w:t>b</w:t>
      </w:r>
      <w:r>
        <w:rPr>
          <w:w w:val="105"/>
          <w:sz w:val="21"/>
        </w:rPr>
        <w:t xml:space="preserve">e </w:t>
      </w:r>
      <w:r>
        <w:rPr>
          <w:spacing w:val="-6"/>
          <w:w w:val="105"/>
          <w:sz w:val="21"/>
        </w:rPr>
        <w:t>entirely clear.</w:t>
      </w:r>
      <w:r>
        <w:rPr>
          <w:spacing w:val="-6"/>
          <w:w w:val="105"/>
          <w:position w:val="7"/>
          <w:sz w:val="12"/>
        </w:rPr>
        <w:t xml:space="preserve">48 </w:t>
      </w:r>
      <w:r>
        <w:rPr>
          <w:spacing w:val="-4"/>
          <w:w w:val="105"/>
          <w:sz w:val="21"/>
        </w:rPr>
        <w:t xml:space="preserve">This </w:t>
      </w:r>
      <w:r>
        <w:rPr>
          <w:spacing w:val="-3"/>
          <w:w w:val="105"/>
          <w:sz w:val="21"/>
        </w:rPr>
        <w:t xml:space="preserve">aspect </w:t>
      </w:r>
      <w:r>
        <w:rPr>
          <w:spacing w:val="-4"/>
          <w:w w:val="105"/>
          <w:sz w:val="21"/>
        </w:rPr>
        <w:t xml:space="preserve">of </w:t>
      </w:r>
      <w:r>
        <w:rPr>
          <w:spacing w:val="-5"/>
          <w:w w:val="105"/>
          <w:sz w:val="21"/>
        </w:rPr>
        <w:t xml:space="preserve">disobedience </w:t>
      </w:r>
      <w:r>
        <w:rPr>
          <w:spacing w:val="-6"/>
          <w:w w:val="105"/>
          <w:sz w:val="21"/>
        </w:rPr>
        <w:t xml:space="preserve">contempt proceedings </w:t>
      </w:r>
      <w:r>
        <w:rPr>
          <w:spacing w:val="-4"/>
          <w:w w:val="105"/>
          <w:sz w:val="21"/>
        </w:rPr>
        <w:t xml:space="preserve">has been the subject of </w:t>
      </w:r>
      <w:r>
        <w:rPr>
          <w:spacing w:val="-6"/>
          <w:w w:val="105"/>
          <w:sz w:val="21"/>
        </w:rPr>
        <w:t xml:space="preserve">judicial </w:t>
      </w:r>
      <w:r>
        <w:rPr>
          <w:spacing w:val="-5"/>
          <w:w w:val="105"/>
          <w:sz w:val="21"/>
        </w:rPr>
        <w:t xml:space="preserve">criticism because </w:t>
      </w:r>
      <w:r>
        <w:rPr>
          <w:spacing w:val="-4"/>
          <w:w w:val="105"/>
          <w:sz w:val="21"/>
        </w:rPr>
        <w:t xml:space="preserve">of the </w:t>
      </w:r>
      <w:r>
        <w:rPr>
          <w:spacing w:val="-6"/>
          <w:w w:val="105"/>
          <w:sz w:val="21"/>
        </w:rPr>
        <w:t xml:space="preserve">potential unfairness </w:t>
      </w:r>
      <w:r>
        <w:rPr>
          <w:spacing w:val="-4"/>
          <w:w w:val="105"/>
          <w:sz w:val="21"/>
        </w:rPr>
        <w:t xml:space="preserve">to </w:t>
      </w:r>
      <w:r>
        <w:rPr>
          <w:spacing w:val="-3"/>
          <w:w w:val="105"/>
          <w:sz w:val="21"/>
        </w:rPr>
        <w:t xml:space="preserve">an </w:t>
      </w:r>
      <w:r>
        <w:rPr>
          <w:spacing w:val="-5"/>
          <w:w w:val="105"/>
          <w:sz w:val="21"/>
        </w:rPr>
        <w:t xml:space="preserve">alleged </w:t>
      </w:r>
      <w:r>
        <w:rPr>
          <w:spacing w:val="-6"/>
          <w:w w:val="105"/>
          <w:sz w:val="21"/>
        </w:rPr>
        <w:t xml:space="preserve">contemnor </w:t>
      </w:r>
      <w:r>
        <w:rPr>
          <w:spacing w:val="-3"/>
          <w:w w:val="105"/>
          <w:sz w:val="21"/>
        </w:rPr>
        <w:t xml:space="preserve">who </w:t>
      </w:r>
      <w:r>
        <w:rPr>
          <w:spacing w:val="-4"/>
          <w:w w:val="105"/>
          <w:sz w:val="21"/>
        </w:rPr>
        <w:t xml:space="preserve">must </w:t>
      </w:r>
      <w:r>
        <w:rPr>
          <w:spacing w:val="-5"/>
          <w:w w:val="105"/>
          <w:sz w:val="21"/>
        </w:rPr>
        <w:t xml:space="preserve">determine </w:t>
      </w:r>
      <w:r>
        <w:rPr>
          <w:spacing w:val="-4"/>
          <w:w w:val="105"/>
          <w:sz w:val="21"/>
        </w:rPr>
        <w:t xml:space="preserve">how to </w:t>
      </w:r>
      <w:r>
        <w:rPr>
          <w:spacing w:val="-5"/>
          <w:w w:val="105"/>
          <w:sz w:val="21"/>
        </w:rPr>
        <w:t xml:space="preserve">defend </w:t>
      </w:r>
      <w:r>
        <w:rPr>
          <w:spacing w:val="-4"/>
          <w:w w:val="105"/>
          <w:sz w:val="21"/>
        </w:rPr>
        <w:t>the</w:t>
      </w:r>
      <w:r>
        <w:rPr>
          <w:spacing w:val="-20"/>
          <w:w w:val="105"/>
          <w:sz w:val="21"/>
        </w:rPr>
        <w:t xml:space="preserve"> </w:t>
      </w:r>
      <w:r>
        <w:rPr>
          <w:spacing w:val="-5"/>
          <w:w w:val="105"/>
          <w:sz w:val="21"/>
        </w:rPr>
        <w:t>charge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23"/>
        </w:rPr>
      </w:pPr>
      <w:r>
        <w:pict>
          <v:line id="_x0000_s1386" style="position:absolute;z-index:5176;mso-wrap-distance-left:0;mso-wrap-distance-right:0;mso-position-horizontal-relative:page" from="79.35pt,16.65pt" to="515.9pt,16.65pt" strokecolor="#f8cabc" strokeweight="1pt">
            <w10:wrap type="topAndBottom" anchorx="page"/>
          </v:line>
        </w:pict>
      </w:r>
    </w:p>
    <w:p w:rsidR="00D04CB6" w:rsidRDefault="00F732FE">
      <w:pPr>
        <w:pStyle w:val="ListParagraph"/>
        <w:numPr>
          <w:ilvl w:val="0"/>
          <w:numId w:val="136"/>
        </w:numPr>
        <w:tabs>
          <w:tab w:val="left" w:pos="1940"/>
          <w:tab w:val="left" w:pos="1942"/>
        </w:tabs>
        <w:spacing w:before="117"/>
        <w:ind w:left="1940" w:right="144" w:hanging="793"/>
        <w:jc w:val="left"/>
        <w:rPr>
          <w:sz w:val="13"/>
        </w:rPr>
      </w:pPr>
      <w:r>
        <w:rPr>
          <w:i/>
          <w:w w:val="105"/>
          <w:sz w:val="13"/>
        </w:rPr>
        <w:t xml:space="preserve">Witham v Holloway </w:t>
      </w:r>
      <w:r>
        <w:rPr>
          <w:w w:val="105"/>
          <w:sz w:val="13"/>
        </w:rPr>
        <w:t xml:space="preserve">(1995) 183 CLR 525, 530; </w:t>
      </w: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 xml:space="preserve">562. It is noted that part of the Victorian Court of Appeal’s judgment in this case was appealed to the High Court. In </w:t>
      </w:r>
      <w:r>
        <w:rPr>
          <w:i/>
          <w:w w:val="105"/>
          <w:sz w:val="13"/>
        </w:rPr>
        <w:t>C</w:t>
      </w:r>
      <w:r>
        <w:rPr>
          <w:i/>
          <w:w w:val="105"/>
          <w:sz w:val="13"/>
        </w:rPr>
        <w:t xml:space="preserve">onstruction, Forestry, Mining and Energy Union v Boral Resources (Vic) </w:t>
      </w:r>
      <w:r>
        <w:rPr>
          <w:i/>
          <w:spacing w:val="1"/>
          <w:w w:val="105"/>
          <w:sz w:val="13"/>
        </w:rPr>
        <w:t xml:space="preserve">Pty </w:t>
      </w:r>
      <w:r>
        <w:rPr>
          <w:i/>
          <w:w w:val="105"/>
          <w:sz w:val="13"/>
        </w:rPr>
        <w:t xml:space="preserve">Ltd </w:t>
      </w:r>
      <w:r>
        <w:rPr>
          <w:w w:val="105"/>
          <w:sz w:val="13"/>
        </w:rPr>
        <w:t>(2015) 256 CLR 375 the appeal was dismissed and the</w:t>
      </w:r>
      <w:r>
        <w:rPr>
          <w:spacing w:val="30"/>
          <w:w w:val="105"/>
          <w:sz w:val="13"/>
        </w:rPr>
        <w:t xml:space="preserve"> </w:t>
      </w:r>
      <w:r>
        <w:rPr>
          <w:w w:val="105"/>
          <w:sz w:val="13"/>
        </w:rPr>
        <w:t>judgment of the Court of Appeal was affirmed. The judgment of the High Court was concerned with the nature of contempt procee</w:t>
      </w:r>
      <w:r>
        <w:rPr>
          <w:w w:val="105"/>
          <w:sz w:val="13"/>
        </w:rPr>
        <w:t xml:space="preserve">dings,  </w:t>
      </w:r>
      <w:r>
        <w:rPr>
          <w:spacing w:val="30"/>
          <w:w w:val="105"/>
          <w:sz w:val="13"/>
        </w:rPr>
        <w:t xml:space="preserve"> </w:t>
      </w:r>
      <w:r>
        <w:rPr>
          <w:w w:val="105"/>
          <w:sz w:val="13"/>
        </w:rPr>
        <w:t>that is whether they are civil or criminal proceedings, and the Rules which govern them. The judgment of the High Court did not consider in detail the difference between civil and criminal contempts, except to cite earlier authorities which had de</w:t>
      </w:r>
      <w:r>
        <w:rPr>
          <w:w w:val="105"/>
          <w:sz w:val="13"/>
        </w:rPr>
        <w:t>scribed the distinction as illusory   and an insufficient justification for the allocation of different standards of proof for civil and criminal contempt. The judgment of the High Court</w:t>
      </w:r>
      <w:r>
        <w:rPr>
          <w:spacing w:val="6"/>
          <w:w w:val="105"/>
          <w:sz w:val="13"/>
        </w:rPr>
        <w:t xml:space="preserve"> </w:t>
      </w:r>
      <w:r>
        <w:rPr>
          <w:w w:val="105"/>
          <w:sz w:val="13"/>
        </w:rPr>
        <w:t>is</w:t>
      </w:r>
      <w:r>
        <w:rPr>
          <w:spacing w:val="6"/>
          <w:w w:val="105"/>
          <w:sz w:val="13"/>
        </w:rPr>
        <w:t xml:space="preserve"> </w:t>
      </w:r>
      <w:r>
        <w:rPr>
          <w:w w:val="105"/>
          <w:sz w:val="13"/>
        </w:rPr>
        <w:t>discussed</w:t>
      </w:r>
      <w:r>
        <w:rPr>
          <w:spacing w:val="6"/>
          <w:w w:val="105"/>
          <w:sz w:val="13"/>
        </w:rPr>
        <w:t xml:space="preserve"> </w:t>
      </w:r>
      <w:r>
        <w:rPr>
          <w:w w:val="105"/>
          <w:sz w:val="13"/>
        </w:rPr>
        <w:t>further</w:t>
      </w:r>
      <w:r>
        <w:rPr>
          <w:spacing w:val="6"/>
          <w:w w:val="105"/>
          <w:sz w:val="13"/>
        </w:rPr>
        <w:t xml:space="preserve"> </w:t>
      </w:r>
      <w:r>
        <w:rPr>
          <w:w w:val="105"/>
          <w:sz w:val="13"/>
        </w:rPr>
        <w:t>in</w:t>
      </w:r>
      <w:r>
        <w:rPr>
          <w:spacing w:val="6"/>
          <w:w w:val="105"/>
          <w:sz w:val="13"/>
        </w:rPr>
        <w:t xml:space="preserve"> </w:t>
      </w:r>
      <w:r>
        <w:rPr>
          <w:w w:val="105"/>
          <w:sz w:val="13"/>
        </w:rPr>
        <w:t>Chapter</w:t>
      </w:r>
      <w:r>
        <w:rPr>
          <w:spacing w:val="6"/>
          <w:w w:val="105"/>
          <w:sz w:val="13"/>
        </w:rPr>
        <w:t xml:space="preserve"> </w:t>
      </w:r>
      <w:r>
        <w:rPr>
          <w:w w:val="105"/>
          <w:sz w:val="13"/>
        </w:rPr>
        <w:t>3</w:t>
      </w:r>
      <w:r>
        <w:rPr>
          <w:spacing w:val="6"/>
          <w:w w:val="105"/>
          <w:sz w:val="13"/>
        </w:rPr>
        <w:t xml:space="preserve"> </w:t>
      </w:r>
      <w:r>
        <w:rPr>
          <w:w w:val="105"/>
          <w:sz w:val="13"/>
        </w:rPr>
        <w:t>under</w:t>
      </w:r>
      <w:r>
        <w:rPr>
          <w:spacing w:val="6"/>
          <w:w w:val="105"/>
          <w:sz w:val="13"/>
        </w:rPr>
        <w:t xml:space="preserve"> </w:t>
      </w:r>
      <w:r>
        <w:rPr>
          <w:w w:val="105"/>
          <w:sz w:val="13"/>
        </w:rPr>
        <w:t>the</w:t>
      </w:r>
      <w:r>
        <w:rPr>
          <w:spacing w:val="6"/>
          <w:w w:val="105"/>
          <w:sz w:val="13"/>
        </w:rPr>
        <w:t xml:space="preserve"> </w:t>
      </w:r>
      <w:r>
        <w:rPr>
          <w:w w:val="105"/>
          <w:sz w:val="13"/>
        </w:rPr>
        <w:t>heading</w:t>
      </w:r>
      <w:r>
        <w:rPr>
          <w:spacing w:val="6"/>
          <w:w w:val="105"/>
          <w:sz w:val="13"/>
        </w:rPr>
        <w:t xml:space="preserve"> </w:t>
      </w:r>
      <w:r>
        <w:rPr>
          <w:w w:val="105"/>
          <w:sz w:val="13"/>
        </w:rPr>
        <w:t>‘Adequacy</w:t>
      </w:r>
      <w:r>
        <w:rPr>
          <w:spacing w:val="6"/>
          <w:w w:val="105"/>
          <w:sz w:val="13"/>
        </w:rPr>
        <w:t xml:space="preserve"> </w:t>
      </w:r>
      <w:r>
        <w:rPr>
          <w:w w:val="105"/>
          <w:sz w:val="13"/>
        </w:rPr>
        <w:t>of</w:t>
      </w:r>
      <w:r>
        <w:rPr>
          <w:spacing w:val="6"/>
          <w:w w:val="105"/>
          <w:sz w:val="13"/>
        </w:rPr>
        <w:t xml:space="preserve"> </w:t>
      </w:r>
      <w:r>
        <w:rPr>
          <w:w w:val="105"/>
          <w:sz w:val="13"/>
        </w:rPr>
        <w:t>proc</w:t>
      </w:r>
      <w:r>
        <w:rPr>
          <w:w w:val="105"/>
          <w:sz w:val="13"/>
        </w:rPr>
        <w:t>edural</w:t>
      </w:r>
      <w:r>
        <w:rPr>
          <w:spacing w:val="6"/>
          <w:w w:val="105"/>
          <w:sz w:val="13"/>
        </w:rPr>
        <w:t xml:space="preserve"> </w:t>
      </w:r>
      <w:r>
        <w:rPr>
          <w:w w:val="105"/>
          <w:sz w:val="13"/>
        </w:rPr>
        <w:t>safeguards’.</w:t>
      </w:r>
    </w:p>
    <w:p w:rsidR="00D04CB6" w:rsidRDefault="00F732FE">
      <w:pPr>
        <w:pStyle w:val="ListParagraph"/>
        <w:numPr>
          <w:ilvl w:val="0"/>
          <w:numId w:val="136"/>
        </w:numPr>
        <w:tabs>
          <w:tab w:val="left" w:pos="1940"/>
          <w:tab w:val="left" w:pos="1942"/>
        </w:tabs>
        <w:ind w:left="1941" w:right="531"/>
        <w:jc w:val="left"/>
        <w:rPr>
          <w:sz w:val="13"/>
        </w:rPr>
      </w:pP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&amp; Ors </w:t>
      </w:r>
      <w:r>
        <w:rPr>
          <w:w w:val="105"/>
          <w:sz w:val="13"/>
        </w:rPr>
        <w:t xml:space="preserve">(2014) 47 VR </w:t>
      </w:r>
      <w:r>
        <w:rPr>
          <w:spacing w:val="-4"/>
          <w:w w:val="105"/>
          <w:sz w:val="13"/>
        </w:rPr>
        <w:t xml:space="preserve">527, </w:t>
      </w:r>
      <w:r>
        <w:rPr>
          <w:spacing w:val="1"/>
          <w:w w:val="105"/>
          <w:sz w:val="13"/>
        </w:rPr>
        <w:t xml:space="preserve">564–5, </w:t>
      </w:r>
      <w:r>
        <w:rPr>
          <w:w w:val="105"/>
          <w:sz w:val="13"/>
        </w:rPr>
        <w:t xml:space="preserve">599; </w:t>
      </w:r>
      <w:r>
        <w:rPr>
          <w:i/>
          <w:w w:val="105"/>
          <w:sz w:val="13"/>
        </w:rPr>
        <w:t xml:space="preserve">VICT v CFMMEU </w:t>
      </w:r>
      <w:r>
        <w:rPr>
          <w:w w:val="105"/>
          <w:sz w:val="13"/>
        </w:rPr>
        <w:t xml:space="preserve">[2018] VSC 794 </w:t>
      </w:r>
      <w:r>
        <w:rPr>
          <w:spacing w:val="20"/>
          <w:w w:val="105"/>
          <w:sz w:val="13"/>
        </w:rPr>
        <w:t xml:space="preserve"> </w:t>
      </w:r>
      <w:r>
        <w:rPr>
          <w:spacing w:val="2"/>
          <w:w w:val="105"/>
          <w:sz w:val="13"/>
        </w:rPr>
        <w:t>[9].</w:t>
      </w:r>
    </w:p>
    <w:p w:rsidR="00D04CB6" w:rsidRDefault="00F732FE">
      <w:pPr>
        <w:pStyle w:val="ListParagraph"/>
        <w:numPr>
          <w:ilvl w:val="0"/>
          <w:numId w:val="136"/>
        </w:numPr>
        <w:tabs>
          <w:tab w:val="left" w:pos="1940"/>
          <w:tab w:val="left" w:pos="1942"/>
        </w:tabs>
        <w:ind w:left="1941"/>
        <w:jc w:val="left"/>
        <w:rPr>
          <w:sz w:val="13"/>
        </w:rPr>
      </w:pP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&amp;</w:t>
      </w:r>
      <w:r>
        <w:rPr>
          <w:i/>
          <w:spacing w:val="5"/>
          <w:w w:val="105"/>
          <w:sz w:val="13"/>
        </w:rPr>
        <w:t xml:space="preserve"> </w:t>
      </w:r>
      <w:r>
        <w:rPr>
          <w:i/>
          <w:w w:val="105"/>
          <w:sz w:val="13"/>
        </w:rPr>
        <w:t>Ors</w:t>
      </w:r>
      <w:r>
        <w:rPr>
          <w:i/>
          <w:spacing w:val="6"/>
          <w:w w:val="105"/>
          <w:sz w:val="13"/>
        </w:rPr>
        <w:t xml:space="preserve"> </w:t>
      </w:r>
      <w:r>
        <w:rPr>
          <w:w w:val="105"/>
          <w:sz w:val="13"/>
        </w:rPr>
        <w:t>(2014)</w:t>
      </w:r>
      <w:r>
        <w:rPr>
          <w:spacing w:val="6"/>
          <w:w w:val="105"/>
          <w:sz w:val="13"/>
        </w:rPr>
        <w:t xml:space="preserve"> </w:t>
      </w:r>
      <w:r>
        <w:rPr>
          <w:w w:val="105"/>
          <w:sz w:val="13"/>
        </w:rPr>
        <w:t>47</w:t>
      </w:r>
      <w:r>
        <w:rPr>
          <w:spacing w:val="6"/>
          <w:w w:val="105"/>
          <w:sz w:val="13"/>
        </w:rPr>
        <w:t xml:space="preserve"> </w:t>
      </w:r>
      <w:r>
        <w:rPr>
          <w:w w:val="105"/>
          <w:sz w:val="13"/>
        </w:rPr>
        <w:t>VR</w:t>
      </w:r>
      <w:r>
        <w:rPr>
          <w:spacing w:val="6"/>
          <w:w w:val="105"/>
          <w:sz w:val="13"/>
        </w:rPr>
        <w:t xml:space="preserve"> </w:t>
      </w:r>
      <w:r>
        <w:rPr>
          <w:spacing w:val="-4"/>
          <w:w w:val="105"/>
          <w:sz w:val="13"/>
        </w:rPr>
        <w:t>527,</w:t>
      </w:r>
      <w:r>
        <w:rPr>
          <w:spacing w:val="6"/>
          <w:w w:val="105"/>
          <w:sz w:val="13"/>
        </w:rPr>
        <w:t xml:space="preserve"> </w:t>
      </w:r>
      <w:r>
        <w:rPr>
          <w:w w:val="105"/>
          <w:sz w:val="13"/>
        </w:rPr>
        <w:t>565.</w:t>
      </w:r>
    </w:p>
    <w:p w:rsidR="00D04CB6" w:rsidRDefault="00F732FE">
      <w:pPr>
        <w:pStyle w:val="ListParagraph"/>
        <w:numPr>
          <w:ilvl w:val="0"/>
          <w:numId w:val="136"/>
        </w:numPr>
        <w:tabs>
          <w:tab w:val="left" w:pos="1940"/>
          <w:tab w:val="left" w:pos="1942"/>
        </w:tabs>
        <w:ind w:left="1941"/>
        <w:jc w:val="left"/>
        <w:rPr>
          <w:sz w:val="13"/>
        </w:rPr>
      </w:pPr>
      <w:r>
        <w:rPr>
          <w:i/>
          <w:w w:val="105"/>
          <w:sz w:val="13"/>
        </w:rPr>
        <w:t>Witham</w:t>
      </w:r>
      <w:r>
        <w:rPr>
          <w:i/>
          <w:spacing w:val="8"/>
          <w:w w:val="105"/>
          <w:sz w:val="13"/>
        </w:rPr>
        <w:t xml:space="preserve"> </w:t>
      </w:r>
      <w:r>
        <w:rPr>
          <w:i/>
          <w:w w:val="105"/>
          <w:sz w:val="13"/>
        </w:rPr>
        <w:t>v</w:t>
      </w:r>
      <w:r>
        <w:rPr>
          <w:i/>
          <w:spacing w:val="8"/>
          <w:w w:val="105"/>
          <w:sz w:val="13"/>
        </w:rPr>
        <w:t xml:space="preserve"> </w:t>
      </w:r>
      <w:r>
        <w:rPr>
          <w:i/>
          <w:w w:val="105"/>
          <w:sz w:val="13"/>
        </w:rPr>
        <w:t>Holloway</w:t>
      </w:r>
      <w:r>
        <w:rPr>
          <w:i/>
          <w:spacing w:val="10"/>
          <w:w w:val="105"/>
          <w:sz w:val="13"/>
        </w:rPr>
        <w:t xml:space="preserve"> </w:t>
      </w:r>
      <w:r>
        <w:rPr>
          <w:w w:val="105"/>
          <w:sz w:val="13"/>
        </w:rPr>
        <w:t>(1995)</w:t>
      </w:r>
      <w:r>
        <w:rPr>
          <w:spacing w:val="10"/>
          <w:w w:val="105"/>
          <w:sz w:val="13"/>
        </w:rPr>
        <w:t xml:space="preserve"> </w:t>
      </w:r>
      <w:r>
        <w:rPr>
          <w:w w:val="105"/>
          <w:sz w:val="13"/>
        </w:rPr>
        <w:t>183</w:t>
      </w:r>
      <w:r>
        <w:rPr>
          <w:spacing w:val="10"/>
          <w:w w:val="105"/>
          <w:sz w:val="13"/>
        </w:rPr>
        <w:t xml:space="preserve"> </w:t>
      </w:r>
      <w:r>
        <w:rPr>
          <w:w w:val="105"/>
          <w:sz w:val="13"/>
        </w:rPr>
        <w:t>CLR</w:t>
      </w:r>
      <w:r>
        <w:rPr>
          <w:spacing w:val="10"/>
          <w:w w:val="105"/>
          <w:sz w:val="13"/>
        </w:rPr>
        <w:t xml:space="preserve"> </w:t>
      </w:r>
      <w:r>
        <w:rPr>
          <w:w w:val="105"/>
          <w:sz w:val="13"/>
        </w:rPr>
        <w:t>525,</w:t>
      </w:r>
      <w:r>
        <w:rPr>
          <w:spacing w:val="10"/>
          <w:w w:val="105"/>
          <w:sz w:val="13"/>
        </w:rPr>
        <w:t xml:space="preserve"> </w:t>
      </w:r>
      <w:r>
        <w:rPr>
          <w:w w:val="105"/>
          <w:sz w:val="13"/>
        </w:rPr>
        <w:t>534.</w:t>
      </w:r>
    </w:p>
    <w:p w:rsidR="00D04CB6" w:rsidRDefault="00F732FE">
      <w:pPr>
        <w:pStyle w:val="ListParagraph"/>
        <w:numPr>
          <w:ilvl w:val="0"/>
          <w:numId w:val="136"/>
        </w:numPr>
        <w:tabs>
          <w:tab w:val="left" w:pos="1940"/>
          <w:tab w:val="left" w:pos="1942"/>
        </w:tabs>
        <w:ind w:left="1941"/>
        <w:jc w:val="left"/>
        <w:rPr>
          <w:sz w:val="13"/>
        </w:rPr>
      </w:pPr>
      <w:r>
        <w:rPr>
          <w:i/>
          <w:w w:val="105"/>
          <w:sz w:val="13"/>
        </w:rPr>
        <w:t>Australasian</w:t>
      </w:r>
      <w:r>
        <w:rPr>
          <w:i/>
          <w:spacing w:val="5"/>
          <w:w w:val="105"/>
          <w:sz w:val="13"/>
        </w:rPr>
        <w:t xml:space="preserve"> </w:t>
      </w:r>
      <w:r>
        <w:rPr>
          <w:i/>
          <w:w w:val="105"/>
          <w:sz w:val="13"/>
        </w:rPr>
        <w:t>Meat</w:t>
      </w:r>
      <w:r>
        <w:rPr>
          <w:i/>
          <w:spacing w:val="5"/>
          <w:w w:val="105"/>
          <w:sz w:val="13"/>
        </w:rPr>
        <w:t xml:space="preserve"> </w:t>
      </w:r>
      <w:r>
        <w:rPr>
          <w:i/>
          <w:w w:val="105"/>
          <w:sz w:val="13"/>
        </w:rPr>
        <w:t>Industry</w:t>
      </w:r>
      <w:r>
        <w:rPr>
          <w:i/>
          <w:spacing w:val="5"/>
          <w:w w:val="105"/>
          <w:sz w:val="13"/>
        </w:rPr>
        <w:t xml:space="preserve"> </w:t>
      </w:r>
      <w:r>
        <w:rPr>
          <w:i/>
          <w:w w:val="105"/>
          <w:sz w:val="13"/>
        </w:rPr>
        <w:t>Employees’</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Mudginberri</w:t>
      </w:r>
      <w:r>
        <w:rPr>
          <w:i/>
          <w:spacing w:val="5"/>
          <w:w w:val="105"/>
          <w:sz w:val="13"/>
        </w:rPr>
        <w:t xml:space="preserve"> </w:t>
      </w:r>
      <w:r>
        <w:rPr>
          <w:i/>
          <w:w w:val="105"/>
          <w:sz w:val="13"/>
        </w:rPr>
        <w:t>Station</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(1986)</w:t>
      </w:r>
      <w:r>
        <w:rPr>
          <w:spacing w:val="5"/>
          <w:w w:val="105"/>
          <w:sz w:val="13"/>
        </w:rPr>
        <w:t xml:space="preserve"> </w:t>
      </w:r>
      <w:r>
        <w:rPr>
          <w:spacing w:val="-3"/>
          <w:w w:val="105"/>
          <w:sz w:val="13"/>
        </w:rPr>
        <w:t>161</w:t>
      </w:r>
      <w:r>
        <w:rPr>
          <w:spacing w:val="5"/>
          <w:w w:val="105"/>
          <w:sz w:val="13"/>
        </w:rPr>
        <w:t xml:space="preserve"> </w:t>
      </w:r>
      <w:r>
        <w:rPr>
          <w:w w:val="105"/>
          <w:sz w:val="13"/>
        </w:rPr>
        <w:t>CLR</w:t>
      </w:r>
      <w:r>
        <w:rPr>
          <w:spacing w:val="5"/>
          <w:w w:val="105"/>
          <w:sz w:val="13"/>
        </w:rPr>
        <w:t xml:space="preserve"> </w:t>
      </w:r>
      <w:r>
        <w:rPr>
          <w:w w:val="105"/>
          <w:sz w:val="13"/>
        </w:rPr>
        <w:t>98,</w:t>
      </w:r>
      <w:r>
        <w:rPr>
          <w:spacing w:val="5"/>
          <w:w w:val="105"/>
          <w:sz w:val="13"/>
        </w:rPr>
        <w:t xml:space="preserve"> </w:t>
      </w:r>
      <w:r>
        <w:rPr>
          <w:spacing w:val="-4"/>
          <w:w w:val="105"/>
          <w:sz w:val="13"/>
        </w:rPr>
        <w:t>107.</w:t>
      </w:r>
    </w:p>
    <w:p w:rsidR="00D04CB6" w:rsidRDefault="00F732FE">
      <w:pPr>
        <w:pStyle w:val="ListParagraph"/>
        <w:numPr>
          <w:ilvl w:val="0"/>
          <w:numId w:val="136"/>
        </w:numPr>
        <w:tabs>
          <w:tab w:val="left" w:pos="1940"/>
          <w:tab w:val="left" w:pos="1942"/>
        </w:tabs>
        <w:ind w:left="1941"/>
        <w:jc w:val="left"/>
        <w:rPr>
          <w:sz w:val="13"/>
        </w:rPr>
      </w:pPr>
      <w:r>
        <w:rPr>
          <w:w w:val="105"/>
          <w:sz w:val="13"/>
        </w:rPr>
        <w:t>Ibid</w:t>
      </w:r>
      <w:r>
        <w:rPr>
          <w:spacing w:val="20"/>
          <w:w w:val="105"/>
          <w:sz w:val="13"/>
        </w:rPr>
        <w:t xml:space="preserve"> </w:t>
      </w:r>
      <w:r>
        <w:rPr>
          <w:w w:val="105"/>
          <w:sz w:val="13"/>
        </w:rPr>
        <w:t>108.</w:t>
      </w:r>
    </w:p>
    <w:p w:rsidR="00D04CB6" w:rsidRDefault="00F732FE">
      <w:pPr>
        <w:pStyle w:val="ListParagraph"/>
        <w:numPr>
          <w:ilvl w:val="0"/>
          <w:numId w:val="136"/>
        </w:numPr>
        <w:tabs>
          <w:tab w:val="left" w:pos="1940"/>
          <w:tab w:val="left" w:pos="1942"/>
        </w:tabs>
        <w:ind w:left="1941"/>
        <w:jc w:val="left"/>
        <w:rPr>
          <w:sz w:val="13"/>
        </w:rPr>
      </w:pPr>
      <w:r>
        <w:rPr>
          <w:sz w:val="13"/>
        </w:rPr>
        <w:t>Ibid.</w:t>
      </w:r>
    </w:p>
    <w:p w:rsidR="00D04CB6" w:rsidRDefault="00F732FE">
      <w:pPr>
        <w:pStyle w:val="ListParagraph"/>
        <w:numPr>
          <w:ilvl w:val="0"/>
          <w:numId w:val="136"/>
        </w:numPr>
        <w:tabs>
          <w:tab w:val="left" w:pos="1940"/>
          <w:tab w:val="left" w:pos="1942"/>
        </w:tabs>
        <w:ind w:left="1941"/>
        <w:jc w:val="left"/>
        <w:rPr>
          <w:sz w:val="13"/>
        </w:rPr>
      </w:pPr>
      <w:r>
        <w:rPr>
          <w:i/>
          <w:w w:val="105"/>
          <w:sz w:val="13"/>
        </w:rPr>
        <w:t>Witham</w:t>
      </w:r>
      <w:r>
        <w:rPr>
          <w:i/>
          <w:spacing w:val="8"/>
          <w:w w:val="105"/>
          <w:sz w:val="13"/>
        </w:rPr>
        <w:t xml:space="preserve"> </w:t>
      </w:r>
      <w:r>
        <w:rPr>
          <w:i/>
          <w:w w:val="105"/>
          <w:sz w:val="13"/>
        </w:rPr>
        <w:t>v</w:t>
      </w:r>
      <w:r>
        <w:rPr>
          <w:i/>
          <w:spacing w:val="8"/>
          <w:w w:val="105"/>
          <w:sz w:val="13"/>
        </w:rPr>
        <w:t xml:space="preserve"> </w:t>
      </w:r>
      <w:r>
        <w:rPr>
          <w:i/>
          <w:w w:val="105"/>
          <w:sz w:val="13"/>
        </w:rPr>
        <w:t>Holloway</w:t>
      </w:r>
      <w:r>
        <w:rPr>
          <w:i/>
          <w:spacing w:val="10"/>
          <w:w w:val="105"/>
          <w:sz w:val="13"/>
        </w:rPr>
        <w:t xml:space="preserve"> </w:t>
      </w:r>
      <w:r>
        <w:rPr>
          <w:w w:val="105"/>
          <w:sz w:val="13"/>
        </w:rPr>
        <w:t>(1995)</w:t>
      </w:r>
      <w:r>
        <w:rPr>
          <w:spacing w:val="10"/>
          <w:w w:val="105"/>
          <w:sz w:val="13"/>
        </w:rPr>
        <w:t xml:space="preserve"> </w:t>
      </w:r>
      <w:r>
        <w:rPr>
          <w:w w:val="105"/>
          <w:sz w:val="13"/>
        </w:rPr>
        <w:t>183</w:t>
      </w:r>
      <w:r>
        <w:rPr>
          <w:spacing w:val="10"/>
          <w:w w:val="105"/>
          <w:sz w:val="13"/>
        </w:rPr>
        <w:t xml:space="preserve"> </w:t>
      </w:r>
      <w:r>
        <w:rPr>
          <w:w w:val="105"/>
          <w:sz w:val="13"/>
        </w:rPr>
        <w:t>CLR</w:t>
      </w:r>
      <w:r>
        <w:rPr>
          <w:spacing w:val="10"/>
          <w:w w:val="105"/>
          <w:sz w:val="13"/>
        </w:rPr>
        <w:t xml:space="preserve"> </w:t>
      </w:r>
      <w:r>
        <w:rPr>
          <w:w w:val="105"/>
          <w:sz w:val="13"/>
        </w:rPr>
        <w:t>525,</w:t>
      </w:r>
      <w:r>
        <w:rPr>
          <w:spacing w:val="10"/>
          <w:w w:val="105"/>
          <w:sz w:val="13"/>
        </w:rPr>
        <w:t xml:space="preserve"> </w:t>
      </w:r>
      <w:r>
        <w:rPr>
          <w:w w:val="105"/>
          <w:sz w:val="13"/>
        </w:rPr>
        <w:t>541</w:t>
      </w:r>
      <w:r>
        <w:rPr>
          <w:spacing w:val="10"/>
          <w:w w:val="105"/>
          <w:sz w:val="13"/>
        </w:rPr>
        <w:t xml:space="preserve"> </w:t>
      </w:r>
      <w:r>
        <w:rPr>
          <w:w w:val="105"/>
          <w:sz w:val="13"/>
        </w:rPr>
        <w:t>(McHugh</w:t>
      </w:r>
      <w:r>
        <w:rPr>
          <w:spacing w:val="10"/>
          <w:w w:val="105"/>
          <w:sz w:val="13"/>
        </w:rPr>
        <w:t xml:space="preserve"> </w:t>
      </w:r>
      <w:r>
        <w:rPr>
          <w:spacing w:val="1"/>
          <w:w w:val="105"/>
          <w:sz w:val="13"/>
        </w:rPr>
        <w:t>J).</w:t>
      </w:r>
    </w:p>
    <w:p w:rsidR="00D04CB6" w:rsidRDefault="00F732FE">
      <w:pPr>
        <w:pStyle w:val="ListParagraph"/>
        <w:numPr>
          <w:ilvl w:val="0"/>
          <w:numId w:val="136"/>
        </w:numPr>
        <w:tabs>
          <w:tab w:val="left" w:pos="1940"/>
          <w:tab w:val="left" w:pos="1942"/>
        </w:tabs>
        <w:ind w:left="1941"/>
        <w:jc w:val="left"/>
        <w:rPr>
          <w:sz w:val="13"/>
        </w:rPr>
      </w:pPr>
      <w:r>
        <w:rPr>
          <w:i/>
          <w:w w:val="105"/>
          <w:sz w:val="13"/>
        </w:rPr>
        <w:t xml:space="preserve">County Court Civil Procedure Rules </w:t>
      </w:r>
      <w:r>
        <w:rPr>
          <w:i/>
          <w:spacing w:val="-3"/>
          <w:w w:val="105"/>
          <w:sz w:val="13"/>
        </w:rPr>
        <w:t xml:space="preserve">2018  </w:t>
      </w:r>
      <w:r>
        <w:rPr>
          <w:w w:val="105"/>
          <w:sz w:val="13"/>
        </w:rPr>
        <w:t xml:space="preserve">(Vic)  Order  75;  </w:t>
      </w:r>
      <w:r>
        <w:rPr>
          <w:i/>
          <w:w w:val="105"/>
          <w:sz w:val="13"/>
        </w:rPr>
        <w:t xml:space="preserve">Supreme Court (General Civil Procedure) Rules </w:t>
      </w:r>
      <w:r>
        <w:rPr>
          <w:i/>
          <w:spacing w:val="-4"/>
          <w:w w:val="105"/>
          <w:sz w:val="13"/>
        </w:rPr>
        <w:t xml:space="preserve">2015  </w:t>
      </w:r>
      <w:r>
        <w:rPr>
          <w:w w:val="105"/>
          <w:sz w:val="13"/>
        </w:rPr>
        <w:t>(Vic)  Order</w:t>
      </w:r>
      <w:r>
        <w:rPr>
          <w:spacing w:val="-17"/>
          <w:w w:val="105"/>
          <w:sz w:val="13"/>
        </w:rPr>
        <w:t xml:space="preserve"> </w:t>
      </w:r>
      <w:r>
        <w:rPr>
          <w:w w:val="105"/>
          <w:sz w:val="13"/>
        </w:rPr>
        <w:t>75.</w:t>
      </w:r>
    </w:p>
    <w:p w:rsidR="00D04CB6" w:rsidRDefault="00F732FE">
      <w:pPr>
        <w:pStyle w:val="ListParagraph"/>
        <w:numPr>
          <w:ilvl w:val="0"/>
          <w:numId w:val="136"/>
        </w:numPr>
        <w:tabs>
          <w:tab w:val="left" w:pos="1941"/>
          <w:tab w:val="left" w:pos="1942"/>
        </w:tabs>
        <w:ind w:left="1941"/>
        <w:jc w:val="left"/>
        <w:rPr>
          <w:sz w:val="13"/>
        </w:rPr>
      </w:pPr>
      <w:r>
        <w:pict>
          <v:shape id="_x0000_s1385" type="#_x0000_t202" style="position:absolute;left:0;text-align:left;margin-left:36pt;margin-top:3pt;width:12.1pt;height:14.25pt;z-index:5200;mso-position-horizontal-relative:page" filled="f" stroked="f">
            <v:textbox inset="0,0,0,0">
              <w:txbxContent>
                <w:p w:rsidR="00D04CB6" w:rsidRDefault="00F732FE">
                  <w:pPr>
                    <w:spacing w:line="284" w:lineRule="exact"/>
                    <w:rPr>
                      <w:b/>
                      <w:sz w:val="24"/>
                    </w:rPr>
                  </w:pPr>
                  <w:r>
                    <w:rPr>
                      <w:b/>
                      <w:color w:val="EA5B50"/>
                      <w:spacing w:val="-13"/>
                      <w:w w:val="110"/>
                      <w:sz w:val="24"/>
                    </w:rPr>
                    <w:t>74</w:t>
                  </w:r>
                </w:p>
              </w:txbxContent>
            </v:textbox>
            <w10:wrap anchorx="page"/>
          </v:shape>
        </w:pict>
      </w: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&amp;</w:t>
      </w:r>
      <w:r>
        <w:rPr>
          <w:i/>
          <w:spacing w:val="5"/>
          <w:w w:val="105"/>
          <w:sz w:val="13"/>
        </w:rPr>
        <w:t xml:space="preserve"> </w:t>
      </w:r>
      <w:r>
        <w:rPr>
          <w:i/>
          <w:w w:val="105"/>
          <w:sz w:val="13"/>
        </w:rPr>
        <w:t>Ors</w:t>
      </w:r>
      <w:r>
        <w:rPr>
          <w:i/>
          <w:spacing w:val="7"/>
          <w:w w:val="105"/>
          <w:sz w:val="13"/>
        </w:rPr>
        <w:t xml:space="preserve"> </w:t>
      </w:r>
      <w:r>
        <w:rPr>
          <w:w w:val="105"/>
          <w:sz w:val="13"/>
        </w:rPr>
        <w:t>(2014)</w:t>
      </w:r>
      <w:r>
        <w:rPr>
          <w:spacing w:val="7"/>
          <w:w w:val="105"/>
          <w:sz w:val="13"/>
        </w:rPr>
        <w:t xml:space="preserve"> </w:t>
      </w:r>
      <w:r>
        <w:rPr>
          <w:w w:val="105"/>
          <w:sz w:val="13"/>
        </w:rPr>
        <w:t>47</w:t>
      </w:r>
      <w:r>
        <w:rPr>
          <w:spacing w:val="7"/>
          <w:w w:val="105"/>
          <w:sz w:val="13"/>
        </w:rPr>
        <w:t xml:space="preserve"> </w:t>
      </w:r>
      <w:r>
        <w:rPr>
          <w:w w:val="105"/>
          <w:sz w:val="13"/>
        </w:rPr>
        <w:t>VR</w:t>
      </w:r>
      <w:r>
        <w:rPr>
          <w:spacing w:val="7"/>
          <w:w w:val="105"/>
          <w:sz w:val="13"/>
        </w:rPr>
        <w:t xml:space="preserve"> </w:t>
      </w:r>
      <w:r>
        <w:rPr>
          <w:spacing w:val="-4"/>
          <w:w w:val="105"/>
          <w:sz w:val="13"/>
        </w:rPr>
        <w:t>527,</w:t>
      </w:r>
      <w:r>
        <w:rPr>
          <w:spacing w:val="7"/>
          <w:w w:val="105"/>
          <w:sz w:val="13"/>
        </w:rPr>
        <w:t xml:space="preserve"> </w:t>
      </w:r>
      <w:r>
        <w:rPr>
          <w:w w:val="105"/>
          <w:sz w:val="13"/>
        </w:rPr>
        <w:t>593–5.</w:t>
      </w:r>
    </w:p>
    <w:p w:rsidR="00D04CB6" w:rsidRDefault="00F732FE">
      <w:pPr>
        <w:pStyle w:val="ListParagraph"/>
        <w:numPr>
          <w:ilvl w:val="0"/>
          <w:numId w:val="136"/>
        </w:numPr>
        <w:tabs>
          <w:tab w:val="left" w:pos="1941"/>
          <w:tab w:val="left" w:pos="1942"/>
        </w:tabs>
        <w:ind w:left="1941"/>
        <w:jc w:val="left"/>
        <w:rPr>
          <w:sz w:val="13"/>
        </w:rPr>
      </w:pPr>
      <w:r>
        <w:rPr>
          <w:w w:val="105"/>
          <w:sz w:val="13"/>
        </w:rPr>
        <w:t>Ibid</w:t>
      </w:r>
      <w:r>
        <w:rPr>
          <w:spacing w:val="8"/>
          <w:w w:val="105"/>
          <w:sz w:val="13"/>
        </w:rPr>
        <w:t xml:space="preserve"> </w:t>
      </w:r>
      <w:r>
        <w:rPr>
          <w:spacing w:val="-4"/>
          <w:w w:val="105"/>
          <w:sz w:val="13"/>
        </w:rPr>
        <w:t>527,</w:t>
      </w:r>
      <w:r>
        <w:rPr>
          <w:spacing w:val="8"/>
          <w:w w:val="105"/>
          <w:sz w:val="13"/>
        </w:rPr>
        <w:t xml:space="preserve"> </w:t>
      </w:r>
      <w:r>
        <w:rPr>
          <w:spacing w:val="1"/>
          <w:w w:val="105"/>
          <w:sz w:val="13"/>
        </w:rPr>
        <w:t>[279]–[285];</w:t>
      </w:r>
      <w:r>
        <w:rPr>
          <w:spacing w:val="8"/>
          <w:w w:val="105"/>
          <w:sz w:val="13"/>
        </w:rPr>
        <w:t xml:space="preserve"> </w:t>
      </w:r>
      <w:r>
        <w:rPr>
          <w:i/>
          <w:w w:val="105"/>
          <w:sz w:val="13"/>
        </w:rPr>
        <w:t>Seymour</w:t>
      </w:r>
      <w:r>
        <w:rPr>
          <w:i/>
          <w:spacing w:val="7"/>
          <w:w w:val="105"/>
          <w:sz w:val="13"/>
        </w:rPr>
        <w:t xml:space="preserve"> </w:t>
      </w:r>
      <w:r>
        <w:rPr>
          <w:i/>
          <w:w w:val="105"/>
          <w:sz w:val="13"/>
        </w:rPr>
        <w:t>v</w:t>
      </w:r>
      <w:r>
        <w:rPr>
          <w:i/>
          <w:spacing w:val="7"/>
          <w:w w:val="105"/>
          <w:sz w:val="13"/>
        </w:rPr>
        <w:t xml:space="preserve"> </w:t>
      </w:r>
      <w:r>
        <w:rPr>
          <w:i/>
          <w:w w:val="105"/>
          <w:sz w:val="13"/>
        </w:rPr>
        <w:t>Migration</w:t>
      </w:r>
      <w:r>
        <w:rPr>
          <w:i/>
          <w:spacing w:val="7"/>
          <w:w w:val="105"/>
          <w:sz w:val="13"/>
        </w:rPr>
        <w:t xml:space="preserve"> </w:t>
      </w:r>
      <w:r>
        <w:rPr>
          <w:i/>
          <w:w w:val="105"/>
          <w:sz w:val="13"/>
        </w:rPr>
        <w:t>Agents</w:t>
      </w:r>
      <w:r>
        <w:rPr>
          <w:i/>
          <w:spacing w:val="7"/>
          <w:w w:val="105"/>
          <w:sz w:val="13"/>
        </w:rPr>
        <w:t xml:space="preserve"> </w:t>
      </w:r>
      <w:r>
        <w:rPr>
          <w:i/>
          <w:w w:val="105"/>
          <w:sz w:val="13"/>
        </w:rPr>
        <w:t>Registration</w:t>
      </w:r>
      <w:r>
        <w:rPr>
          <w:i/>
          <w:spacing w:val="7"/>
          <w:w w:val="105"/>
          <w:sz w:val="13"/>
        </w:rPr>
        <w:t xml:space="preserve"> </w:t>
      </w:r>
      <w:r>
        <w:rPr>
          <w:i/>
          <w:w w:val="105"/>
          <w:sz w:val="13"/>
        </w:rPr>
        <w:t>Authority</w:t>
      </w:r>
      <w:r>
        <w:rPr>
          <w:i/>
          <w:spacing w:val="8"/>
          <w:w w:val="105"/>
          <w:sz w:val="13"/>
        </w:rPr>
        <w:t xml:space="preserve"> </w:t>
      </w:r>
      <w:r>
        <w:rPr>
          <w:spacing w:val="1"/>
          <w:w w:val="105"/>
          <w:sz w:val="13"/>
        </w:rPr>
        <w:t>(2006)</w:t>
      </w:r>
      <w:r>
        <w:rPr>
          <w:spacing w:val="8"/>
          <w:w w:val="105"/>
          <w:sz w:val="13"/>
        </w:rPr>
        <w:t xml:space="preserve"> </w:t>
      </w:r>
      <w:r>
        <w:rPr>
          <w:w w:val="105"/>
          <w:sz w:val="13"/>
        </w:rPr>
        <w:t>234</w:t>
      </w:r>
      <w:r>
        <w:rPr>
          <w:spacing w:val="8"/>
          <w:w w:val="105"/>
          <w:sz w:val="13"/>
        </w:rPr>
        <w:t xml:space="preserve"> </w:t>
      </w:r>
      <w:r>
        <w:rPr>
          <w:w w:val="105"/>
          <w:sz w:val="13"/>
        </w:rPr>
        <w:t>ALR</w:t>
      </w:r>
      <w:r>
        <w:rPr>
          <w:spacing w:val="8"/>
          <w:w w:val="105"/>
          <w:sz w:val="13"/>
        </w:rPr>
        <w:t xml:space="preserve"> </w:t>
      </w:r>
      <w:r>
        <w:rPr>
          <w:w w:val="105"/>
          <w:sz w:val="13"/>
        </w:rPr>
        <w:t>350,</w:t>
      </w:r>
      <w:r>
        <w:rPr>
          <w:spacing w:val="8"/>
          <w:w w:val="105"/>
          <w:sz w:val="13"/>
        </w:rPr>
        <w:t xml:space="preserve"> </w:t>
      </w:r>
      <w:r>
        <w:rPr>
          <w:w w:val="105"/>
          <w:sz w:val="13"/>
        </w:rPr>
        <w:t>373</w:t>
      </w:r>
      <w:r>
        <w:rPr>
          <w:spacing w:val="8"/>
          <w:w w:val="105"/>
          <w:sz w:val="13"/>
        </w:rPr>
        <w:t xml:space="preserve"> </w:t>
      </w:r>
      <w:r>
        <w:rPr>
          <w:w w:val="105"/>
          <w:sz w:val="13"/>
        </w:rPr>
        <w:t>(Rares</w:t>
      </w:r>
      <w:r>
        <w:rPr>
          <w:spacing w:val="8"/>
          <w:w w:val="105"/>
          <w:sz w:val="13"/>
        </w:rPr>
        <w:t xml:space="preserve"> </w:t>
      </w:r>
      <w:r>
        <w:rPr>
          <w:spacing w:val="1"/>
          <w:w w:val="105"/>
          <w:sz w:val="13"/>
        </w:rPr>
        <w:t>J).</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ind w:left="921"/>
        <w:rPr>
          <w:sz w:val="12"/>
        </w:rPr>
      </w:pPr>
      <w:bookmarkStart w:id="146" w:name="Are_contempt_proceedings_necessary_to_en"/>
      <w:bookmarkStart w:id="147" w:name="_bookmark56"/>
      <w:bookmarkEnd w:id="146"/>
      <w:bookmarkEnd w:id="147"/>
      <w:r>
        <w:rPr>
          <w:w w:val="105"/>
        </w:rPr>
        <w:t>without fully knowing the nature of the liability they are exposed to.</w:t>
      </w:r>
      <w:r>
        <w:rPr>
          <w:w w:val="105"/>
          <w:position w:val="7"/>
          <w:sz w:val="12"/>
        </w:rPr>
        <w:t>49</w:t>
      </w:r>
    </w:p>
    <w:p w:rsidR="00D04CB6" w:rsidRDefault="00F732FE">
      <w:pPr>
        <w:pStyle w:val="ListParagraph"/>
        <w:numPr>
          <w:ilvl w:val="1"/>
          <w:numId w:val="185"/>
        </w:numPr>
        <w:tabs>
          <w:tab w:val="left" w:pos="921"/>
          <w:tab w:val="left" w:pos="922"/>
        </w:tabs>
        <w:spacing w:before="123" w:line="242" w:lineRule="auto"/>
        <w:ind w:left="921" w:right="1644"/>
        <w:jc w:val="left"/>
        <w:rPr>
          <w:sz w:val="21"/>
        </w:rPr>
      </w:pPr>
      <w:r>
        <w:rPr>
          <w:spacing w:val="-5"/>
          <w:sz w:val="21"/>
        </w:rPr>
        <w:t xml:space="preserve">Given </w:t>
      </w:r>
      <w:r>
        <w:rPr>
          <w:spacing w:val="-4"/>
          <w:sz w:val="21"/>
        </w:rPr>
        <w:t xml:space="preserve">the </w:t>
      </w:r>
      <w:r>
        <w:rPr>
          <w:spacing w:val="-5"/>
          <w:sz w:val="21"/>
        </w:rPr>
        <w:t xml:space="preserve">complexity </w:t>
      </w:r>
      <w:r>
        <w:rPr>
          <w:spacing w:val="-4"/>
          <w:sz w:val="21"/>
        </w:rPr>
        <w:t xml:space="preserve">and </w:t>
      </w:r>
      <w:r>
        <w:rPr>
          <w:spacing w:val="-5"/>
          <w:sz w:val="21"/>
        </w:rPr>
        <w:t xml:space="preserve">uncertainty generated </w:t>
      </w:r>
      <w:r>
        <w:rPr>
          <w:spacing w:val="-4"/>
          <w:sz w:val="21"/>
        </w:rPr>
        <w:t xml:space="preserve">by the </w:t>
      </w:r>
      <w:r>
        <w:rPr>
          <w:spacing w:val="-5"/>
          <w:sz w:val="21"/>
        </w:rPr>
        <w:t xml:space="preserve">distinction </w:t>
      </w:r>
      <w:r>
        <w:rPr>
          <w:spacing w:val="-4"/>
          <w:sz w:val="21"/>
        </w:rPr>
        <w:t xml:space="preserve">between </w:t>
      </w:r>
      <w:r>
        <w:rPr>
          <w:spacing w:val="-5"/>
          <w:sz w:val="21"/>
        </w:rPr>
        <w:t xml:space="preserve">civil </w:t>
      </w:r>
      <w:r>
        <w:rPr>
          <w:spacing w:val="-4"/>
          <w:sz w:val="21"/>
        </w:rPr>
        <w:t xml:space="preserve">and </w:t>
      </w:r>
      <w:r>
        <w:rPr>
          <w:spacing w:val="-6"/>
          <w:sz w:val="21"/>
        </w:rPr>
        <w:t xml:space="preserve">criminal contempt,  </w:t>
      </w:r>
      <w:r>
        <w:rPr>
          <w:spacing w:val="-4"/>
          <w:sz w:val="21"/>
        </w:rPr>
        <w:t xml:space="preserve">the  </w:t>
      </w:r>
      <w:r>
        <w:rPr>
          <w:spacing w:val="-5"/>
          <w:sz w:val="21"/>
        </w:rPr>
        <w:t xml:space="preserve">question  arises  whether  </w:t>
      </w:r>
      <w:r>
        <w:rPr>
          <w:spacing w:val="-4"/>
          <w:sz w:val="21"/>
        </w:rPr>
        <w:t xml:space="preserve">the  </w:t>
      </w:r>
      <w:r>
        <w:rPr>
          <w:spacing w:val="-5"/>
          <w:sz w:val="21"/>
        </w:rPr>
        <w:t xml:space="preserve">classification  </w:t>
      </w:r>
      <w:r>
        <w:rPr>
          <w:spacing w:val="-4"/>
          <w:sz w:val="21"/>
        </w:rPr>
        <w:t xml:space="preserve">of  </w:t>
      </w:r>
      <w:r>
        <w:rPr>
          <w:spacing w:val="-7"/>
          <w:sz w:val="21"/>
        </w:rPr>
        <w:t xml:space="preserve">‘civil  </w:t>
      </w:r>
      <w:r>
        <w:rPr>
          <w:spacing w:val="-6"/>
          <w:sz w:val="21"/>
        </w:rPr>
        <w:t xml:space="preserve">contempt’  </w:t>
      </w:r>
      <w:r>
        <w:rPr>
          <w:spacing w:val="-5"/>
          <w:sz w:val="21"/>
        </w:rPr>
        <w:t xml:space="preserve">should  </w:t>
      </w:r>
      <w:r>
        <w:rPr>
          <w:sz w:val="21"/>
        </w:rPr>
        <w:t xml:space="preserve">be </w:t>
      </w:r>
      <w:r>
        <w:rPr>
          <w:spacing w:val="-5"/>
          <w:sz w:val="21"/>
        </w:rPr>
        <w:t xml:space="preserve">abandoned  </w:t>
      </w:r>
      <w:r>
        <w:rPr>
          <w:spacing w:val="-4"/>
          <w:sz w:val="21"/>
        </w:rPr>
        <w:t xml:space="preserve">and  </w:t>
      </w:r>
      <w:r>
        <w:rPr>
          <w:spacing w:val="-5"/>
          <w:sz w:val="21"/>
        </w:rPr>
        <w:t xml:space="preserve">all  disobedience  </w:t>
      </w:r>
      <w:r>
        <w:rPr>
          <w:spacing w:val="-6"/>
          <w:sz w:val="21"/>
        </w:rPr>
        <w:t xml:space="preserve">contempts  </w:t>
      </w:r>
      <w:r>
        <w:rPr>
          <w:spacing w:val="-5"/>
          <w:sz w:val="21"/>
        </w:rPr>
        <w:t xml:space="preserve">should  simply  </w:t>
      </w:r>
      <w:r>
        <w:rPr>
          <w:sz w:val="21"/>
        </w:rPr>
        <w:t xml:space="preserve">be  </w:t>
      </w:r>
      <w:r>
        <w:rPr>
          <w:spacing w:val="-6"/>
          <w:sz w:val="21"/>
        </w:rPr>
        <w:t xml:space="preserve">treated,  </w:t>
      </w:r>
      <w:r>
        <w:rPr>
          <w:spacing w:val="-7"/>
          <w:sz w:val="21"/>
        </w:rPr>
        <w:t xml:space="preserve">like  </w:t>
      </w:r>
      <w:r>
        <w:rPr>
          <w:spacing w:val="-5"/>
          <w:sz w:val="21"/>
        </w:rPr>
        <w:t xml:space="preserve">other  </w:t>
      </w:r>
      <w:r>
        <w:rPr>
          <w:spacing w:val="-6"/>
          <w:sz w:val="21"/>
        </w:rPr>
        <w:t xml:space="preserve">contempts, </w:t>
      </w:r>
      <w:r>
        <w:rPr>
          <w:spacing w:val="-3"/>
          <w:sz w:val="21"/>
        </w:rPr>
        <w:t xml:space="preserve">as </w:t>
      </w:r>
      <w:r>
        <w:rPr>
          <w:spacing w:val="-6"/>
          <w:sz w:val="21"/>
        </w:rPr>
        <w:t>criminal.</w:t>
      </w:r>
      <w:r>
        <w:rPr>
          <w:spacing w:val="-6"/>
          <w:sz w:val="21"/>
        </w:rPr>
        <w:t xml:space="preserve"> </w:t>
      </w:r>
      <w:r>
        <w:rPr>
          <w:spacing w:val="-3"/>
          <w:sz w:val="21"/>
        </w:rPr>
        <w:t xml:space="preserve">The </w:t>
      </w:r>
      <w:r>
        <w:rPr>
          <w:spacing w:val="-5"/>
          <w:sz w:val="21"/>
        </w:rPr>
        <w:t xml:space="preserve">answer </w:t>
      </w:r>
      <w:r>
        <w:rPr>
          <w:spacing w:val="-4"/>
          <w:sz w:val="21"/>
        </w:rPr>
        <w:t xml:space="preserve">to </w:t>
      </w:r>
      <w:r>
        <w:rPr>
          <w:spacing w:val="-5"/>
          <w:sz w:val="21"/>
        </w:rPr>
        <w:t xml:space="preserve">this question will </w:t>
      </w:r>
      <w:r>
        <w:rPr>
          <w:spacing w:val="-6"/>
          <w:sz w:val="21"/>
        </w:rPr>
        <w:t xml:space="preserve">likely </w:t>
      </w:r>
      <w:r>
        <w:rPr>
          <w:spacing w:val="-4"/>
          <w:sz w:val="21"/>
        </w:rPr>
        <w:t xml:space="preserve">also </w:t>
      </w:r>
      <w:r>
        <w:rPr>
          <w:sz w:val="21"/>
        </w:rPr>
        <w:t xml:space="preserve">be </w:t>
      </w:r>
      <w:r>
        <w:rPr>
          <w:spacing w:val="-6"/>
          <w:sz w:val="21"/>
        </w:rPr>
        <w:t xml:space="preserve">informed </w:t>
      </w:r>
      <w:r>
        <w:rPr>
          <w:spacing w:val="-4"/>
          <w:sz w:val="21"/>
        </w:rPr>
        <w:t xml:space="preserve">by  </w:t>
      </w:r>
      <w:r>
        <w:rPr>
          <w:spacing w:val="-5"/>
          <w:sz w:val="21"/>
        </w:rPr>
        <w:t xml:space="preserve">whether  </w:t>
      </w:r>
      <w:r>
        <w:rPr>
          <w:spacing w:val="-6"/>
          <w:sz w:val="21"/>
        </w:rPr>
        <w:t xml:space="preserve">contempt proceedings </w:t>
      </w:r>
      <w:r>
        <w:rPr>
          <w:spacing w:val="-5"/>
          <w:sz w:val="21"/>
        </w:rPr>
        <w:t xml:space="preserve">are still regarded </w:t>
      </w:r>
      <w:r>
        <w:rPr>
          <w:spacing w:val="-3"/>
          <w:sz w:val="21"/>
        </w:rPr>
        <w:t xml:space="preserve">as </w:t>
      </w:r>
      <w:r>
        <w:rPr>
          <w:spacing w:val="-6"/>
          <w:sz w:val="21"/>
        </w:rPr>
        <w:t xml:space="preserve">having </w:t>
      </w:r>
      <w:r>
        <w:rPr>
          <w:sz w:val="21"/>
        </w:rPr>
        <w:t xml:space="preserve">a </w:t>
      </w:r>
      <w:r>
        <w:rPr>
          <w:spacing w:val="-4"/>
          <w:sz w:val="21"/>
        </w:rPr>
        <w:t xml:space="preserve">necessary </w:t>
      </w:r>
      <w:r>
        <w:rPr>
          <w:spacing w:val="-5"/>
          <w:sz w:val="21"/>
        </w:rPr>
        <w:t xml:space="preserve">role </w:t>
      </w:r>
      <w:r>
        <w:rPr>
          <w:spacing w:val="-4"/>
          <w:sz w:val="21"/>
        </w:rPr>
        <w:t xml:space="preserve">to </w:t>
      </w:r>
      <w:r>
        <w:rPr>
          <w:spacing w:val="-5"/>
          <w:sz w:val="21"/>
        </w:rPr>
        <w:t xml:space="preserve">play </w:t>
      </w:r>
      <w:r>
        <w:rPr>
          <w:spacing w:val="-4"/>
          <w:sz w:val="21"/>
        </w:rPr>
        <w:t xml:space="preserve">in </w:t>
      </w:r>
      <w:r>
        <w:rPr>
          <w:spacing w:val="-6"/>
          <w:sz w:val="21"/>
        </w:rPr>
        <w:t xml:space="preserve">enforcing compliance  </w:t>
      </w:r>
      <w:r>
        <w:rPr>
          <w:spacing w:val="-4"/>
          <w:sz w:val="21"/>
        </w:rPr>
        <w:t xml:space="preserve">with court orders </w:t>
      </w:r>
      <w:r>
        <w:rPr>
          <w:spacing w:val="-3"/>
          <w:sz w:val="21"/>
        </w:rPr>
        <w:t xml:space="preserve">or </w:t>
      </w:r>
      <w:r>
        <w:rPr>
          <w:spacing w:val="-5"/>
          <w:sz w:val="21"/>
        </w:rPr>
        <w:t xml:space="preserve">whether  </w:t>
      </w:r>
      <w:r>
        <w:rPr>
          <w:spacing w:val="-4"/>
          <w:sz w:val="21"/>
        </w:rPr>
        <w:t xml:space="preserve">in </w:t>
      </w:r>
      <w:r>
        <w:rPr>
          <w:spacing w:val="-5"/>
          <w:sz w:val="21"/>
        </w:rPr>
        <w:t xml:space="preserve">practice  their  purpose  </w:t>
      </w:r>
      <w:r>
        <w:rPr>
          <w:spacing w:val="-3"/>
          <w:sz w:val="21"/>
        </w:rPr>
        <w:t xml:space="preserve">is </w:t>
      </w:r>
      <w:r>
        <w:rPr>
          <w:spacing w:val="-4"/>
          <w:sz w:val="21"/>
        </w:rPr>
        <w:t xml:space="preserve">now </w:t>
      </w:r>
      <w:r>
        <w:rPr>
          <w:spacing w:val="-6"/>
          <w:sz w:val="21"/>
        </w:rPr>
        <w:t xml:space="preserve">primarily </w:t>
      </w:r>
      <w:r>
        <w:rPr>
          <w:spacing w:val="22"/>
          <w:sz w:val="21"/>
        </w:rPr>
        <w:t xml:space="preserve"> </w:t>
      </w:r>
      <w:r>
        <w:rPr>
          <w:spacing w:val="-6"/>
          <w:sz w:val="21"/>
        </w:rPr>
        <w:t>punitive</w:t>
      </w:r>
      <w:r>
        <w:rPr>
          <w:spacing w:val="-6"/>
          <w:sz w:val="21"/>
        </w:rPr>
        <w:t>.</w:t>
      </w:r>
    </w:p>
    <w:p w:rsidR="00D04CB6" w:rsidRDefault="00F732FE">
      <w:pPr>
        <w:pStyle w:val="Heading5"/>
        <w:spacing w:before="132"/>
        <w:ind w:left="127"/>
      </w:pPr>
      <w:r>
        <w:rPr>
          <w:w w:val="110"/>
        </w:rPr>
        <w:t>Are contempt proceedings necessary to enforce court orders?</w:t>
      </w:r>
    </w:p>
    <w:p w:rsidR="00D04CB6" w:rsidRDefault="00F732FE">
      <w:pPr>
        <w:pStyle w:val="ListParagraph"/>
        <w:numPr>
          <w:ilvl w:val="1"/>
          <w:numId w:val="185"/>
        </w:numPr>
        <w:tabs>
          <w:tab w:val="left" w:pos="920"/>
          <w:tab w:val="left" w:pos="921"/>
        </w:tabs>
        <w:spacing w:before="136" w:line="242" w:lineRule="auto"/>
        <w:ind w:left="920" w:right="1747" w:hanging="793"/>
        <w:jc w:val="left"/>
        <w:rPr>
          <w:sz w:val="21"/>
        </w:rPr>
      </w:pPr>
      <w:r>
        <w:rPr>
          <w:spacing w:val="-5"/>
          <w:w w:val="105"/>
          <w:sz w:val="21"/>
        </w:rPr>
        <w:t xml:space="preserve">Case law indicates that disobedience </w:t>
      </w:r>
      <w:r>
        <w:rPr>
          <w:spacing w:val="-6"/>
          <w:w w:val="105"/>
          <w:sz w:val="21"/>
        </w:rPr>
        <w:t xml:space="preserve">contempt proceedings </w:t>
      </w:r>
      <w:r>
        <w:rPr>
          <w:spacing w:val="-5"/>
          <w:w w:val="105"/>
          <w:sz w:val="21"/>
        </w:rPr>
        <w:t xml:space="preserve">should </w:t>
      </w:r>
      <w:r>
        <w:rPr>
          <w:spacing w:val="-4"/>
          <w:w w:val="105"/>
          <w:sz w:val="21"/>
        </w:rPr>
        <w:t xml:space="preserve">not </w:t>
      </w:r>
      <w:r>
        <w:rPr>
          <w:w w:val="105"/>
          <w:sz w:val="21"/>
        </w:rPr>
        <w:t xml:space="preserve">be </w:t>
      </w:r>
      <w:r>
        <w:rPr>
          <w:spacing w:val="-5"/>
          <w:w w:val="105"/>
          <w:sz w:val="21"/>
        </w:rPr>
        <w:t xml:space="preserve">commenced </w:t>
      </w:r>
      <w:r>
        <w:rPr>
          <w:spacing w:val="-7"/>
          <w:w w:val="105"/>
          <w:sz w:val="21"/>
        </w:rPr>
        <w:t xml:space="preserve">lightly, </w:t>
      </w:r>
      <w:r>
        <w:rPr>
          <w:spacing w:val="-5"/>
          <w:w w:val="105"/>
          <w:sz w:val="21"/>
        </w:rPr>
        <w:t xml:space="preserve">particularly </w:t>
      </w:r>
      <w:r>
        <w:rPr>
          <w:spacing w:val="-4"/>
          <w:w w:val="105"/>
          <w:sz w:val="21"/>
        </w:rPr>
        <w:t xml:space="preserve">when </w:t>
      </w:r>
      <w:r>
        <w:rPr>
          <w:spacing w:val="-5"/>
          <w:w w:val="105"/>
          <w:sz w:val="21"/>
        </w:rPr>
        <w:t xml:space="preserve">other </w:t>
      </w:r>
      <w:r>
        <w:rPr>
          <w:spacing w:val="-4"/>
          <w:w w:val="105"/>
          <w:sz w:val="21"/>
        </w:rPr>
        <w:t xml:space="preserve">more </w:t>
      </w:r>
      <w:r>
        <w:rPr>
          <w:spacing w:val="-6"/>
          <w:w w:val="105"/>
          <w:sz w:val="21"/>
        </w:rPr>
        <w:t xml:space="preserve">appropriate </w:t>
      </w:r>
      <w:r>
        <w:rPr>
          <w:spacing w:val="-5"/>
          <w:w w:val="105"/>
          <w:sz w:val="21"/>
        </w:rPr>
        <w:t xml:space="preserve">civil remedies are </w:t>
      </w:r>
      <w:r>
        <w:rPr>
          <w:spacing w:val="-6"/>
          <w:w w:val="105"/>
          <w:sz w:val="21"/>
        </w:rPr>
        <w:t xml:space="preserve">available </w:t>
      </w:r>
      <w:r>
        <w:rPr>
          <w:spacing w:val="-4"/>
          <w:w w:val="105"/>
          <w:sz w:val="21"/>
        </w:rPr>
        <w:t xml:space="preserve">to </w:t>
      </w:r>
      <w:r>
        <w:rPr>
          <w:spacing w:val="-6"/>
          <w:w w:val="105"/>
          <w:sz w:val="21"/>
        </w:rPr>
        <w:t xml:space="preserve">enforce </w:t>
      </w:r>
      <w:r>
        <w:rPr>
          <w:spacing w:val="-3"/>
          <w:w w:val="105"/>
          <w:sz w:val="21"/>
        </w:rPr>
        <w:t xml:space="preserve">an </w:t>
      </w:r>
      <w:r>
        <w:rPr>
          <w:spacing w:val="-5"/>
          <w:w w:val="105"/>
          <w:sz w:val="21"/>
        </w:rPr>
        <w:t xml:space="preserve">order </w:t>
      </w:r>
      <w:r>
        <w:rPr>
          <w:spacing w:val="-4"/>
          <w:w w:val="105"/>
          <w:sz w:val="21"/>
        </w:rPr>
        <w:t xml:space="preserve">of the </w:t>
      </w:r>
      <w:r>
        <w:rPr>
          <w:spacing w:val="-5"/>
          <w:w w:val="105"/>
          <w:sz w:val="21"/>
        </w:rPr>
        <w:t>court.</w:t>
      </w:r>
      <w:r>
        <w:rPr>
          <w:spacing w:val="-5"/>
          <w:w w:val="105"/>
          <w:position w:val="7"/>
          <w:sz w:val="12"/>
        </w:rPr>
        <w:t xml:space="preserve">50 </w:t>
      </w:r>
      <w:r>
        <w:rPr>
          <w:w w:val="105"/>
          <w:sz w:val="21"/>
        </w:rPr>
        <w:t xml:space="preserve">In </w:t>
      </w:r>
      <w:r>
        <w:rPr>
          <w:spacing w:val="-4"/>
          <w:w w:val="105"/>
          <w:sz w:val="21"/>
        </w:rPr>
        <w:t xml:space="preserve">the </w:t>
      </w:r>
      <w:r>
        <w:rPr>
          <w:spacing w:val="-5"/>
          <w:w w:val="105"/>
          <w:sz w:val="21"/>
        </w:rPr>
        <w:t xml:space="preserve">Supreme Court case, </w:t>
      </w:r>
      <w:r>
        <w:rPr>
          <w:i/>
          <w:spacing w:val="-5"/>
          <w:w w:val="105"/>
          <w:sz w:val="21"/>
        </w:rPr>
        <w:t xml:space="preserve">Advan Investments </w:t>
      </w:r>
      <w:r>
        <w:rPr>
          <w:i/>
          <w:w w:val="105"/>
          <w:sz w:val="21"/>
        </w:rPr>
        <w:t xml:space="preserve">Pty </w:t>
      </w:r>
      <w:r>
        <w:rPr>
          <w:i/>
          <w:spacing w:val="-6"/>
          <w:w w:val="105"/>
          <w:sz w:val="21"/>
        </w:rPr>
        <w:t xml:space="preserve">Ltd </w:t>
      </w:r>
      <w:r>
        <w:rPr>
          <w:i/>
          <w:w w:val="105"/>
          <w:sz w:val="21"/>
        </w:rPr>
        <w:t xml:space="preserve">v </w:t>
      </w:r>
      <w:r>
        <w:rPr>
          <w:i/>
          <w:spacing w:val="-3"/>
          <w:w w:val="105"/>
          <w:sz w:val="21"/>
        </w:rPr>
        <w:t xml:space="preserve">Dean </w:t>
      </w:r>
      <w:r>
        <w:rPr>
          <w:i/>
          <w:spacing w:val="-5"/>
          <w:w w:val="105"/>
          <w:sz w:val="21"/>
        </w:rPr>
        <w:t xml:space="preserve">Gleeson Motor </w:t>
      </w:r>
      <w:r>
        <w:rPr>
          <w:i/>
          <w:spacing w:val="-4"/>
          <w:w w:val="105"/>
          <w:sz w:val="21"/>
        </w:rPr>
        <w:t xml:space="preserve">Sales </w:t>
      </w:r>
      <w:r>
        <w:rPr>
          <w:i/>
          <w:w w:val="105"/>
          <w:sz w:val="21"/>
        </w:rPr>
        <w:t xml:space="preserve">Pty </w:t>
      </w:r>
      <w:r>
        <w:rPr>
          <w:i/>
          <w:spacing w:val="-8"/>
          <w:w w:val="105"/>
          <w:sz w:val="21"/>
        </w:rPr>
        <w:t>Ltd</w:t>
      </w:r>
      <w:r>
        <w:rPr>
          <w:spacing w:val="-8"/>
          <w:w w:val="105"/>
          <w:sz w:val="21"/>
        </w:rPr>
        <w:t xml:space="preserve">, </w:t>
      </w:r>
      <w:r>
        <w:rPr>
          <w:spacing w:val="-5"/>
          <w:w w:val="105"/>
          <w:sz w:val="21"/>
        </w:rPr>
        <w:t xml:space="preserve">Justice </w:t>
      </w:r>
      <w:r>
        <w:rPr>
          <w:spacing w:val="-6"/>
          <w:w w:val="105"/>
          <w:sz w:val="21"/>
        </w:rPr>
        <w:t>Gillard</w:t>
      </w:r>
      <w:r>
        <w:rPr>
          <w:spacing w:val="-28"/>
          <w:w w:val="105"/>
          <w:sz w:val="21"/>
        </w:rPr>
        <w:t xml:space="preserve"> </w:t>
      </w:r>
      <w:r>
        <w:rPr>
          <w:spacing w:val="-5"/>
          <w:w w:val="105"/>
          <w:sz w:val="21"/>
        </w:rPr>
        <w:t>commented:</w:t>
      </w:r>
    </w:p>
    <w:p w:rsidR="00D04CB6" w:rsidRDefault="00F732FE">
      <w:pPr>
        <w:spacing w:before="130" w:line="254" w:lineRule="auto"/>
        <w:ind w:left="1374" w:right="1673"/>
        <w:rPr>
          <w:sz w:val="11"/>
        </w:rPr>
      </w:pPr>
      <w:r>
        <w:rPr>
          <w:spacing w:val="-2"/>
          <w:w w:val="105"/>
          <w:sz w:val="20"/>
        </w:rPr>
        <w:t xml:space="preserve">The </w:t>
      </w:r>
      <w:r>
        <w:rPr>
          <w:spacing w:val="-6"/>
          <w:w w:val="105"/>
          <w:sz w:val="20"/>
        </w:rPr>
        <w:t xml:space="preserve">enforcement </w:t>
      </w:r>
      <w:r>
        <w:rPr>
          <w:spacing w:val="-3"/>
          <w:w w:val="105"/>
          <w:sz w:val="20"/>
        </w:rPr>
        <w:t xml:space="preserve">of </w:t>
      </w:r>
      <w:r>
        <w:rPr>
          <w:w w:val="105"/>
          <w:sz w:val="20"/>
        </w:rPr>
        <w:t xml:space="preserve">a </w:t>
      </w:r>
      <w:r>
        <w:rPr>
          <w:spacing w:val="-4"/>
          <w:w w:val="105"/>
          <w:sz w:val="20"/>
        </w:rPr>
        <w:t xml:space="preserve">court order </w:t>
      </w:r>
      <w:r>
        <w:rPr>
          <w:spacing w:val="-3"/>
          <w:w w:val="105"/>
          <w:sz w:val="20"/>
        </w:rPr>
        <w:t xml:space="preserve">by the </w:t>
      </w:r>
      <w:r>
        <w:rPr>
          <w:spacing w:val="-4"/>
          <w:w w:val="105"/>
          <w:sz w:val="20"/>
        </w:rPr>
        <w:t xml:space="preserve">remedy </w:t>
      </w:r>
      <w:r>
        <w:rPr>
          <w:spacing w:val="-3"/>
          <w:w w:val="105"/>
          <w:sz w:val="20"/>
        </w:rPr>
        <w:t xml:space="preserve">of </w:t>
      </w:r>
      <w:r>
        <w:rPr>
          <w:spacing w:val="-5"/>
          <w:w w:val="105"/>
          <w:sz w:val="20"/>
        </w:rPr>
        <w:t xml:space="preserve">contempt </w:t>
      </w:r>
      <w:r>
        <w:rPr>
          <w:spacing w:val="-3"/>
          <w:w w:val="105"/>
          <w:sz w:val="20"/>
        </w:rPr>
        <w:t xml:space="preserve">is </w:t>
      </w:r>
      <w:r>
        <w:rPr>
          <w:spacing w:val="-4"/>
          <w:w w:val="105"/>
          <w:sz w:val="20"/>
        </w:rPr>
        <w:t xml:space="preserve">indeed </w:t>
      </w:r>
      <w:r>
        <w:rPr>
          <w:spacing w:val="-5"/>
          <w:w w:val="105"/>
          <w:sz w:val="20"/>
        </w:rPr>
        <w:t xml:space="preserve">drastic, bearing </w:t>
      </w:r>
      <w:r>
        <w:rPr>
          <w:spacing w:val="-3"/>
          <w:w w:val="105"/>
          <w:sz w:val="20"/>
        </w:rPr>
        <w:t xml:space="preserve">in </w:t>
      </w:r>
      <w:r>
        <w:rPr>
          <w:spacing w:val="-4"/>
          <w:w w:val="105"/>
          <w:sz w:val="20"/>
        </w:rPr>
        <w:t xml:space="preserve">mind </w:t>
      </w:r>
      <w:r>
        <w:rPr>
          <w:spacing w:val="-5"/>
          <w:w w:val="105"/>
          <w:sz w:val="20"/>
        </w:rPr>
        <w:t xml:space="preserve">that </w:t>
      </w:r>
      <w:r>
        <w:rPr>
          <w:spacing w:val="-3"/>
          <w:w w:val="105"/>
          <w:sz w:val="20"/>
        </w:rPr>
        <w:t xml:space="preserve">the </w:t>
      </w:r>
      <w:r>
        <w:rPr>
          <w:spacing w:val="-4"/>
          <w:w w:val="105"/>
          <w:sz w:val="20"/>
        </w:rPr>
        <w:t xml:space="preserve">penalty </w:t>
      </w:r>
      <w:r>
        <w:rPr>
          <w:spacing w:val="-5"/>
          <w:w w:val="105"/>
          <w:sz w:val="20"/>
        </w:rPr>
        <w:t xml:space="preserve">includes imprisonment, </w:t>
      </w:r>
      <w:r>
        <w:rPr>
          <w:spacing w:val="-4"/>
          <w:w w:val="105"/>
          <w:sz w:val="20"/>
        </w:rPr>
        <w:t xml:space="preserve">and </w:t>
      </w:r>
      <w:r>
        <w:rPr>
          <w:spacing w:val="-3"/>
          <w:w w:val="105"/>
          <w:sz w:val="20"/>
        </w:rPr>
        <w:t xml:space="preserve">in my </w:t>
      </w:r>
      <w:r>
        <w:rPr>
          <w:spacing w:val="-4"/>
          <w:w w:val="105"/>
          <w:sz w:val="20"/>
        </w:rPr>
        <w:t xml:space="preserve">opinion </w:t>
      </w:r>
      <w:r>
        <w:rPr>
          <w:spacing w:val="-5"/>
          <w:w w:val="105"/>
          <w:sz w:val="20"/>
        </w:rPr>
        <w:t xml:space="preserve">contempt proceedings </w:t>
      </w:r>
      <w:r>
        <w:rPr>
          <w:spacing w:val="-4"/>
          <w:w w:val="105"/>
          <w:sz w:val="20"/>
        </w:rPr>
        <w:t xml:space="preserve">to </w:t>
      </w:r>
      <w:r>
        <w:rPr>
          <w:spacing w:val="-6"/>
          <w:w w:val="105"/>
          <w:sz w:val="20"/>
        </w:rPr>
        <w:t xml:space="preserve">enforce </w:t>
      </w:r>
      <w:r>
        <w:rPr>
          <w:spacing w:val="-3"/>
          <w:w w:val="105"/>
          <w:sz w:val="20"/>
        </w:rPr>
        <w:t xml:space="preserve">an </w:t>
      </w:r>
      <w:r>
        <w:rPr>
          <w:spacing w:val="-4"/>
          <w:w w:val="105"/>
          <w:sz w:val="20"/>
        </w:rPr>
        <w:t xml:space="preserve">order </w:t>
      </w:r>
      <w:r>
        <w:rPr>
          <w:spacing w:val="-5"/>
          <w:w w:val="105"/>
          <w:sz w:val="20"/>
        </w:rPr>
        <w:t xml:space="preserve">should </w:t>
      </w:r>
      <w:r>
        <w:rPr>
          <w:w w:val="105"/>
          <w:sz w:val="20"/>
        </w:rPr>
        <w:t xml:space="preserve">be a </w:t>
      </w:r>
      <w:r>
        <w:rPr>
          <w:spacing w:val="-4"/>
          <w:w w:val="105"/>
          <w:sz w:val="20"/>
        </w:rPr>
        <w:t xml:space="preserve">remedy </w:t>
      </w:r>
      <w:r>
        <w:rPr>
          <w:spacing w:val="-3"/>
          <w:w w:val="105"/>
          <w:sz w:val="20"/>
        </w:rPr>
        <w:t xml:space="preserve">of </w:t>
      </w:r>
      <w:r>
        <w:rPr>
          <w:spacing w:val="-4"/>
          <w:w w:val="105"/>
          <w:sz w:val="20"/>
        </w:rPr>
        <w:t xml:space="preserve">last resort. </w:t>
      </w:r>
      <w:r>
        <w:rPr>
          <w:w w:val="105"/>
          <w:sz w:val="20"/>
        </w:rPr>
        <w:t xml:space="preserve">As a </w:t>
      </w:r>
      <w:r>
        <w:rPr>
          <w:spacing w:val="-5"/>
          <w:w w:val="105"/>
          <w:sz w:val="20"/>
        </w:rPr>
        <w:t xml:space="preserve">general rule, </w:t>
      </w:r>
      <w:r>
        <w:rPr>
          <w:spacing w:val="-3"/>
          <w:w w:val="105"/>
          <w:sz w:val="20"/>
        </w:rPr>
        <w:t xml:space="preserve">the </w:t>
      </w:r>
      <w:r>
        <w:rPr>
          <w:spacing w:val="-5"/>
          <w:w w:val="105"/>
          <w:sz w:val="20"/>
        </w:rPr>
        <w:t xml:space="preserve">coercive </w:t>
      </w:r>
      <w:r>
        <w:rPr>
          <w:spacing w:val="-4"/>
          <w:w w:val="105"/>
          <w:sz w:val="20"/>
        </w:rPr>
        <w:t xml:space="preserve">function </w:t>
      </w:r>
      <w:r>
        <w:rPr>
          <w:spacing w:val="-3"/>
          <w:w w:val="105"/>
          <w:sz w:val="20"/>
        </w:rPr>
        <w:t xml:space="preserve">of the </w:t>
      </w:r>
      <w:r>
        <w:rPr>
          <w:spacing w:val="-5"/>
          <w:w w:val="105"/>
          <w:sz w:val="20"/>
        </w:rPr>
        <w:t xml:space="preserve">proceeding should </w:t>
      </w:r>
      <w:r>
        <w:rPr>
          <w:spacing w:val="-4"/>
          <w:w w:val="105"/>
          <w:sz w:val="20"/>
        </w:rPr>
        <w:t xml:space="preserve">only </w:t>
      </w:r>
      <w:r>
        <w:rPr>
          <w:w w:val="105"/>
          <w:sz w:val="20"/>
        </w:rPr>
        <w:t xml:space="preserve">be </w:t>
      </w:r>
      <w:r>
        <w:rPr>
          <w:spacing w:val="-5"/>
          <w:w w:val="105"/>
          <w:sz w:val="20"/>
        </w:rPr>
        <w:t xml:space="preserve">employed </w:t>
      </w:r>
      <w:r>
        <w:rPr>
          <w:spacing w:val="-3"/>
          <w:w w:val="105"/>
          <w:sz w:val="20"/>
        </w:rPr>
        <w:t xml:space="preserve">when </w:t>
      </w:r>
      <w:r>
        <w:rPr>
          <w:spacing w:val="-4"/>
          <w:w w:val="105"/>
          <w:sz w:val="20"/>
        </w:rPr>
        <w:t xml:space="preserve">there are </w:t>
      </w:r>
      <w:r>
        <w:rPr>
          <w:w w:val="105"/>
          <w:sz w:val="20"/>
        </w:rPr>
        <w:t xml:space="preserve">no </w:t>
      </w:r>
      <w:r>
        <w:rPr>
          <w:spacing w:val="-4"/>
          <w:w w:val="105"/>
          <w:sz w:val="20"/>
        </w:rPr>
        <w:t xml:space="preserve">other effective means </w:t>
      </w:r>
      <w:r>
        <w:rPr>
          <w:spacing w:val="-3"/>
          <w:w w:val="105"/>
          <w:sz w:val="20"/>
        </w:rPr>
        <w:t xml:space="preserve">of </w:t>
      </w:r>
      <w:r>
        <w:rPr>
          <w:spacing w:val="-4"/>
          <w:w w:val="105"/>
          <w:sz w:val="20"/>
        </w:rPr>
        <w:t xml:space="preserve">doing so. </w:t>
      </w:r>
      <w:r>
        <w:rPr>
          <w:spacing w:val="-2"/>
          <w:w w:val="105"/>
          <w:sz w:val="20"/>
        </w:rPr>
        <w:t xml:space="preserve">The </w:t>
      </w:r>
      <w:r>
        <w:rPr>
          <w:spacing w:val="-3"/>
          <w:w w:val="105"/>
          <w:sz w:val="20"/>
        </w:rPr>
        <w:t xml:space="preserve">cases </w:t>
      </w:r>
      <w:r>
        <w:rPr>
          <w:spacing w:val="-4"/>
          <w:w w:val="105"/>
          <w:sz w:val="20"/>
        </w:rPr>
        <w:t xml:space="preserve">support </w:t>
      </w:r>
      <w:r>
        <w:rPr>
          <w:spacing w:val="-5"/>
          <w:w w:val="105"/>
          <w:sz w:val="20"/>
        </w:rPr>
        <w:t xml:space="preserve">that </w:t>
      </w:r>
      <w:r>
        <w:rPr>
          <w:spacing w:val="-6"/>
          <w:w w:val="105"/>
          <w:sz w:val="20"/>
        </w:rPr>
        <w:t>pro</w:t>
      </w:r>
      <w:r>
        <w:rPr>
          <w:spacing w:val="-6"/>
          <w:w w:val="105"/>
          <w:sz w:val="20"/>
        </w:rPr>
        <w:t>position.</w:t>
      </w:r>
      <w:r>
        <w:rPr>
          <w:spacing w:val="-6"/>
          <w:w w:val="105"/>
          <w:position w:val="7"/>
          <w:sz w:val="11"/>
        </w:rPr>
        <w:t>51</w:t>
      </w:r>
    </w:p>
    <w:p w:rsidR="00D04CB6" w:rsidRDefault="00F732FE">
      <w:pPr>
        <w:pStyle w:val="ListParagraph"/>
        <w:numPr>
          <w:ilvl w:val="1"/>
          <w:numId w:val="185"/>
        </w:numPr>
        <w:tabs>
          <w:tab w:val="left" w:pos="920"/>
          <w:tab w:val="left" w:pos="921"/>
        </w:tabs>
        <w:spacing w:before="111" w:line="242" w:lineRule="auto"/>
        <w:ind w:left="920" w:right="1584" w:hanging="793"/>
        <w:jc w:val="left"/>
        <w:rPr>
          <w:sz w:val="21"/>
        </w:rPr>
      </w:pPr>
      <w:r>
        <w:rPr>
          <w:spacing w:val="-4"/>
          <w:sz w:val="21"/>
        </w:rPr>
        <w:t xml:space="preserve">There </w:t>
      </w:r>
      <w:r>
        <w:rPr>
          <w:spacing w:val="-5"/>
          <w:sz w:val="21"/>
        </w:rPr>
        <w:t xml:space="preserve">are many </w:t>
      </w:r>
      <w:r>
        <w:rPr>
          <w:spacing w:val="-6"/>
          <w:sz w:val="21"/>
        </w:rPr>
        <w:t xml:space="preserve">alternative  mechanisms  </w:t>
      </w:r>
      <w:r>
        <w:rPr>
          <w:spacing w:val="-5"/>
          <w:sz w:val="21"/>
        </w:rPr>
        <w:t xml:space="preserve">which </w:t>
      </w:r>
      <w:r>
        <w:rPr>
          <w:sz w:val="21"/>
        </w:rPr>
        <w:t xml:space="preserve">a </w:t>
      </w:r>
      <w:r>
        <w:rPr>
          <w:spacing w:val="-3"/>
          <w:sz w:val="21"/>
        </w:rPr>
        <w:t xml:space="preserve">party </w:t>
      </w:r>
      <w:r>
        <w:rPr>
          <w:spacing w:val="-5"/>
          <w:sz w:val="21"/>
        </w:rPr>
        <w:t xml:space="preserve">may </w:t>
      </w:r>
      <w:r>
        <w:rPr>
          <w:spacing w:val="-4"/>
          <w:sz w:val="21"/>
        </w:rPr>
        <w:t xml:space="preserve">use to </w:t>
      </w:r>
      <w:r>
        <w:rPr>
          <w:spacing w:val="-6"/>
          <w:sz w:val="21"/>
        </w:rPr>
        <w:t xml:space="preserve">enforce  </w:t>
      </w:r>
      <w:r>
        <w:rPr>
          <w:sz w:val="21"/>
        </w:rPr>
        <w:t xml:space="preserve">a </w:t>
      </w:r>
      <w:r>
        <w:rPr>
          <w:spacing w:val="-4"/>
          <w:sz w:val="21"/>
        </w:rPr>
        <w:t xml:space="preserve">court </w:t>
      </w:r>
      <w:r>
        <w:rPr>
          <w:spacing w:val="-5"/>
          <w:sz w:val="21"/>
        </w:rPr>
        <w:t xml:space="preserve">order </w:t>
      </w:r>
      <w:r>
        <w:rPr>
          <w:spacing w:val="-4"/>
          <w:sz w:val="21"/>
        </w:rPr>
        <w:t xml:space="preserve">made   in </w:t>
      </w:r>
      <w:r>
        <w:rPr>
          <w:spacing w:val="-5"/>
          <w:sz w:val="21"/>
        </w:rPr>
        <w:t xml:space="preserve">their </w:t>
      </w:r>
      <w:r>
        <w:rPr>
          <w:spacing w:val="-6"/>
          <w:sz w:val="21"/>
        </w:rPr>
        <w:t xml:space="preserve">favour  </w:t>
      </w:r>
      <w:r>
        <w:rPr>
          <w:spacing w:val="-3"/>
          <w:sz w:val="21"/>
        </w:rPr>
        <w:t xml:space="preserve">or  an  </w:t>
      </w:r>
      <w:r>
        <w:rPr>
          <w:spacing w:val="-5"/>
          <w:sz w:val="21"/>
        </w:rPr>
        <w:t xml:space="preserve">undertaking  given  </w:t>
      </w:r>
      <w:r>
        <w:rPr>
          <w:spacing w:val="-4"/>
          <w:sz w:val="21"/>
        </w:rPr>
        <w:t xml:space="preserve">to  the  </w:t>
      </w:r>
      <w:r>
        <w:rPr>
          <w:spacing w:val="-5"/>
          <w:sz w:val="21"/>
        </w:rPr>
        <w:t xml:space="preserve">court.  </w:t>
      </w:r>
      <w:r>
        <w:rPr>
          <w:spacing w:val="-4"/>
          <w:sz w:val="21"/>
        </w:rPr>
        <w:t xml:space="preserve">Examples  of  </w:t>
      </w:r>
      <w:r>
        <w:rPr>
          <w:spacing w:val="-6"/>
          <w:sz w:val="21"/>
        </w:rPr>
        <w:t xml:space="preserve">alternative  mechanisms available  </w:t>
      </w:r>
      <w:r>
        <w:rPr>
          <w:spacing w:val="-4"/>
          <w:sz w:val="21"/>
        </w:rPr>
        <w:t xml:space="preserve">to </w:t>
      </w:r>
      <w:r>
        <w:rPr>
          <w:spacing w:val="-6"/>
          <w:sz w:val="21"/>
        </w:rPr>
        <w:t xml:space="preserve">enforce  </w:t>
      </w:r>
      <w:r>
        <w:rPr>
          <w:spacing w:val="-4"/>
          <w:sz w:val="21"/>
        </w:rPr>
        <w:t xml:space="preserve">court orders </w:t>
      </w:r>
      <w:r>
        <w:rPr>
          <w:spacing w:val="-2"/>
          <w:sz w:val="21"/>
        </w:rPr>
        <w:t xml:space="preserve"> </w:t>
      </w:r>
      <w:r>
        <w:rPr>
          <w:spacing w:val="-5"/>
          <w:sz w:val="21"/>
        </w:rPr>
        <w:t>include:</w:t>
      </w:r>
    </w:p>
    <w:p w:rsidR="00D04CB6" w:rsidRDefault="00F732FE">
      <w:pPr>
        <w:pStyle w:val="ListParagraph"/>
        <w:numPr>
          <w:ilvl w:val="0"/>
          <w:numId w:val="134"/>
        </w:numPr>
        <w:tabs>
          <w:tab w:val="left" w:pos="1261"/>
          <w:tab w:val="left" w:pos="1262"/>
        </w:tabs>
        <w:spacing w:before="120" w:line="242" w:lineRule="auto"/>
        <w:ind w:right="1707"/>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spacing w:val="-3"/>
          <w:w w:val="105"/>
          <w:sz w:val="21"/>
        </w:rPr>
        <w:t>judgment</w:t>
      </w:r>
      <w:r>
        <w:rPr>
          <w:spacing w:val="-5"/>
          <w:w w:val="105"/>
          <w:sz w:val="21"/>
        </w:rPr>
        <w:t xml:space="preserve"> </w:t>
      </w:r>
      <w:r>
        <w:rPr>
          <w:w w:val="105"/>
          <w:sz w:val="21"/>
        </w:rPr>
        <w:t>or</w:t>
      </w:r>
      <w:r>
        <w:rPr>
          <w:spacing w:val="-5"/>
          <w:w w:val="105"/>
          <w:sz w:val="21"/>
        </w:rPr>
        <w:t xml:space="preserve"> </w:t>
      </w:r>
      <w:r>
        <w:rPr>
          <w:w w:val="105"/>
          <w:sz w:val="21"/>
        </w:rPr>
        <w:t>order</w:t>
      </w:r>
      <w:r>
        <w:rPr>
          <w:spacing w:val="-5"/>
          <w:w w:val="105"/>
          <w:sz w:val="21"/>
        </w:rPr>
        <w:t xml:space="preserve"> </w:t>
      </w:r>
      <w:r>
        <w:rPr>
          <w:spacing w:val="-3"/>
          <w:w w:val="105"/>
          <w:sz w:val="21"/>
        </w:rPr>
        <w:t>concerns</w:t>
      </w:r>
      <w:r>
        <w:rPr>
          <w:spacing w:val="-5"/>
          <w:w w:val="105"/>
          <w:sz w:val="21"/>
        </w:rPr>
        <w:t xml:space="preserve"> </w:t>
      </w:r>
      <w:r>
        <w:rPr>
          <w:w w:val="105"/>
          <w:sz w:val="21"/>
        </w:rPr>
        <w:t>the</w:t>
      </w:r>
      <w:r>
        <w:rPr>
          <w:spacing w:val="-5"/>
          <w:w w:val="105"/>
          <w:sz w:val="21"/>
        </w:rPr>
        <w:t xml:space="preserve"> </w:t>
      </w:r>
      <w:r>
        <w:rPr>
          <w:w w:val="105"/>
          <w:sz w:val="21"/>
        </w:rPr>
        <w:t>possession</w:t>
      </w:r>
      <w:r>
        <w:rPr>
          <w:spacing w:val="-5"/>
          <w:w w:val="105"/>
          <w:sz w:val="21"/>
        </w:rPr>
        <w:t xml:space="preserve"> </w:t>
      </w:r>
      <w:r>
        <w:rPr>
          <w:w w:val="105"/>
          <w:sz w:val="21"/>
        </w:rPr>
        <w:t>of</w:t>
      </w:r>
      <w:r>
        <w:rPr>
          <w:spacing w:val="-5"/>
          <w:w w:val="105"/>
          <w:sz w:val="21"/>
        </w:rPr>
        <w:t xml:space="preserve"> </w:t>
      </w:r>
      <w:r>
        <w:rPr>
          <w:spacing w:val="-3"/>
          <w:w w:val="105"/>
          <w:sz w:val="21"/>
        </w:rPr>
        <w:t>land,</w:t>
      </w:r>
      <w:r>
        <w:rPr>
          <w:spacing w:val="-5"/>
          <w:w w:val="105"/>
          <w:sz w:val="21"/>
        </w:rPr>
        <w:t xml:space="preserve"> </w:t>
      </w:r>
      <w:r>
        <w:rPr>
          <w:w w:val="105"/>
          <w:sz w:val="21"/>
        </w:rPr>
        <w:t>it</w:t>
      </w:r>
      <w:r>
        <w:rPr>
          <w:spacing w:val="-5"/>
          <w:w w:val="105"/>
          <w:sz w:val="21"/>
        </w:rPr>
        <w:t xml:space="preserve"> </w:t>
      </w:r>
      <w:r>
        <w:rPr>
          <w:spacing w:val="-3"/>
          <w:w w:val="105"/>
          <w:sz w:val="21"/>
        </w:rPr>
        <w:t>may</w:t>
      </w:r>
      <w:r>
        <w:rPr>
          <w:spacing w:val="-5"/>
          <w:w w:val="105"/>
          <w:sz w:val="21"/>
        </w:rPr>
        <w:t xml:space="preserve"> </w:t>
      </w:r>
      <w:r>
        <w:rPr>
          <w:w w:val="105"/>
          <w:sz w:val="21"/>
        </w:rPr>
        <w:t>be</w:t>
      </w:r>
      <w:r>
        <w:rPr>
          <w:spacing w:val="-5"/>
          <w:w w:val="105"/>
          <w:sz w:val="21"/>
        </w:rPr>
        <w:t xml:space="preserve"> </w:t>
      </w:r>
      <w:r>
        <w:rPr>
          <w:spacing w:val="-3"/>
          <w:w w:val="105"/>
          <w:sz w:val="21"/>
        </w:rPr>
        <w:t>enforced</w:t>
      </w:r>
      <w:r>
        <w:rPr>
          <w:spacing w:val="-5"/>
          <w:w w:val="105"/>
          <w:sz w:val="21"/>
        </w:rPr>
        <w:t xml:space="preserve"> </w:t>
      </w:r>
      <w:r>
        <w:rPr>
          <w:w w:val="105"/>
          <w:sz w:val="21"/>
        </w:rPr>
        <w:t xml:space="preserve">by a </w:t>
      </w:r>
      <w:r>
        <w:rPr>
          <w:spacing w:val="-3"/>
          <w:w w:val="105"/>
          <w:sz w:val="21"/>
        </w:rPr>
        <w:t xml:space="preserve">warrant </w:t>
      </w:r>
      <w:r>
        <w:rPr>
          <w:w w:val="105"/>
          <w:sz w:val="21"/>
        </w:rPr>
        <w:t>of</w:t>
      </w:r>
      <w:r>
        <w:rPr>
          <w:spacing w:val="-26"/>
          <w:w w:val="105"/>
          <w:sz w:val="21"/>
        </w:rPr>
        <w:t xml:space="preserve"> </w:t>
      </w:r>
      <w:r>
        <w:rPr>
          <w:w w:val="105"/>
          <w:sz w:val="21"/>
        </w:rPr>
        <w:t>possession.</w:t>
      </w:r>
      <w:r>
        <w:rPr>
          <w:w w:val="105"/>
          <w:position w:val="7"/>
          <w:sz w:val="12"/>
        </w:rPr>
        <w:t>52</w:t>
      </w:r>
    </w:p>
    <w:p w:rsidR="00D04CB6" w:rsidRDefault="00F732FE">
      <w:pPr>
        <w:pStyle w:val="ListParagraph"/>
        <w:numPr>
          <w:ilvl w:val="0"/>
          <w:numId w:val="134"/>
        </w:numPr>
        <w:tabs>
          <w:tab w:val="left" w:pos="1261"/>
          <w:tab w:val="left" w:pos="1262"/>
        </w:tabs>
        <w:spacing w:before="85" w:line="242" w:lineRule="auto"/>
        <w:ind w:right="1700" w:hanging="340"/>
        <w:rPr>
          <w:sz w:val="12"/>
        </w:rPr>
      </w:pPr>
      <w:r>
        <w:rPr>
          <w:w w:val="105"/>
          <w:sz w:val="21"/>
        </w:rPr>
        <w:t xml:space="preserve">Where the </w:t>
      </w:r>
      <w:r>
        <w:rPr>
          <w:spacing w:val="-3"/>
          <w:w w:val="105"/>
          <w:sz w:val="21"/>
        </w:rPr>
        <w:t xml:space="preserve">judgment </w:t>
      </w:r>
      <w:r>
        <w:rPr>
          <w:w w:val="105"/>
          <w:sz w:val="21"/>
        </w:rPr>
        <w:t xml:space="preserve">or order </w:t>
      </w:r>
      <w:r>
        <w:rPr>
          <w:spacing w:val="-3"/>
          <w:w w:val="105"/>
          <w:sz w:val="21"/>
        </w:rPr>
        <w:t xml:space="preserve">concerns </w:t>
      </w:r>
      <w:r>
        <w:rPr>
          <w:w w:val="105"/>
          <w:sz w:val="21"/>
        </w:rPr>
        <w:t xml:space="preserve">the payment of </w:t>
      </w:r>
      <w:r>
        <w:rPr>
          <w:spacing w:val="-4"/>
          <w:w w:val="105"/>
          <w:sz w:val="21"/>
        </w:rPr>
        <w:t xml:space="preserve">money, </w:t>
      </w:r>
      <w:r>
        <w:rPr>
          <w:w w:val="105"/>
          <w:sz w:val="21"/>
        </w:rPr>
        <w:t xml:space="preserve">it </w:t>
      </w:r>
      <w:r>
        <w:rPr>
          <w:spacing w:val="-3"/>
          <w:w w:val="105"/>
          <w:sz w:val="21"/>
        </w:rPr>
        <w:t xml:space="preserve">may </w:t>
      </w:r>
      <w:r>
        <w:rPr>
          <w:w w:val="105"/>
          <w:sz w:val="21"/>
        </w:rPr>
        <w:t xml:space="preserve">be </w:t>
      </w:r>
      <w:r>
        <w:rPr>
          <w:spacing w:val="-3"/>
          <w:w w:val="105"/>
          <w:sz w:val="21"/>
        </w:rPr>
        <w:t xml:space="preserve">enforced </w:t>
      </w:r>
      <w:r>
        <w:rPr>
          <w:w w:val="105"/>
          <w:sz w:val="21"/>
        </w:rPr>
        <w:t xml:space="preserve">by a </w:t>
      </w:r>
      <w:r>
        <w:rPr>
          <w:spacing w:val="-3"/>
          <w:w w:val="105"/>
          <w:sz w:val="21"/>
        </w:rPr>
        <w:t xml:space="preserve">warrant </w:t>
      </w:r>
      <w:r>
        <w:rPr>
          <w:w w:val="105"/>
          <w:sz w:val="21"/>
        </w:rPr>
        <w:t xml:space="preserve">of </w:t>
      </w:r>
      <w:r>
        <w:rPr>
          <w:spacing w:val="-3"/>
          <w:w w:val="105"/>
          <w:sz w:val="21"/>
        </w:rPr>
        <w:t xml:space="preserve">seizure </w:t>
      </w:r>
      <w:r>
        <w:rPr>
          <w:w w:val="105"/>
          <w:sz w:val="21"/>
        </w:rPr>
        <w:t xml:space="preserve">and </w:t>
      </w:r>
      <w:r>
        <w:rPr>
          <w:spacing w:val="-3"/>
          <w:w w:val="105"/>
          <w:sz w:val="21"/>
        </w:rPr>
        <w:t>sale,</w:t>
      </w:r>
      <w:r>
        <w:rPr>
          <w:spacing w:val="-3"/>
          <w:w w:val="105"/>
          <w:position w:val="7"/>
          <w:sz w:val="12"/>
        </w:rPr>
        <w:t xml:space="preserve">53 </w:t>
      </w:r>
      <w:r>
        <w:rPr>
          <w:w w:val="105"/>
          <w:sz w:val="21"/>
        </w:rPr>
        <w:t>attachment of debts,</w:t>
      </w:r>
      <w:r>
        <w:rPr>
          <w:w w:val="105"/>
          <w:position w:val="7"/>
          <w:sz w:val="12"/>
        </w:rPr>
        <w:t xml:space="preserve">54 </w:t>
      </w:r>
      <w:r>
        <w:rPr>
          <w:w w:val="105"/>
          <w:sz w:val="21"/>
        </w:rPr>
        <w:t>attachmen</w:t>
      </w:r>
      <w:r>
        <w:rPr>
          <w:w w:val="105"/>
          <w:sz w:val="21"/>
        </w:rPr>
        <w:t xml:space="preserve">t of </w:t>
      </w:r>
      <w:r>
        <w:rPr>
          <w:spacing w:val="-3"/>
          <w:w w:val="105"/>
          <w:sz w:val="21"/>
        </w:rPr>
        <w:t>earnings,</w:t>
      </w:r>
      <w:r>
        <w:rPr>
          <w:spacing w:val="-3"/>
          <w:w w:val="105"/>
          <w:position w:val="7"/>
          <w:sz w:val="12"/>
        </w:rPr>
        <w:t xml:space="preserve">55 </w:t>
      </w:r>
      <w:r>
        <w:rPr>
          <w:w w:val="105"/>
          <w:sz w:val="21"/>
        </w:rPr>
        <w:t xml:space="preserve">a </w:t>
      </w:r>
      <w:r>
        <w:rPr>
          <w:spacing w:val="-3"/>
          <w:w w:val="105"/>
          <w:sz w:val="21"/>
        </w:rPr>
        <w:t xml:space="preserve">charging </w:t>
      </w:r>
      <w:r>
        <w:rPr>
          <w:w w:val="105"/>
          <w:sz w:val="21"/>
        </w:rPr>
        <w:t>order</w:t>
      </w:r>
      <w:r>
        <w:rPr>
          <w:w w:val="105"/>
          <w:position w:val="7"/>
          <w:sz w:val="12"/>
        </w:rPr>
        <w:t xml:space="preserve">56 </w:t>
      </w:r>
      <w:r>
        <w:rPr>
          <w:w w:val="105"/>
          <w:sz w:val="21"/>
        </w:rPr>
        <w:t xml:space="preserve">or the </w:t>
      </w:r>
      <w:r>
        <w:rPr>
          <w:spacing w:val="-3"/>
          <w:w w:val="105"/>
          <w:sz w:val="21"/>
        </w:rPr>
        <w:t xml:space="preserve">appointment </w:t>
      </w:r>
      <w:r>
        <w:rPr>
          <w:w w:val="105"/>
          <w:sz w:val="21"/>
        </w:rPr>
        <w:t>of a</w:t>
      </w:r>
      <w:r>
        <w:rPr>
          <w:spacing w:val="-1"/>
          <w:w w:val="105"/>
          <w:sz w:val="21"/>
        </w:rPr>
        <w:t xml:space="preserve"> </w:t>
      </w:r>
      <w:r>
        <w:rPr>
          <w:spacing w:val="-4"/>
          <w:w w:val="105"/>
          <w:sz w:val="21"/>
        </w:rPr>
        <w:t>receiver.</w:t>
      </w:r>
      <w:r>
        <w:rPr>
          <w:spacing w:val="-4"/>
          <w:w w:val="105"/>
          <w:position w:val="7"/>
          <w:sz w:val="12"/>
        </w:rPr>
        <w:t>57</w:t>
      </w:r>
    </w:p>
    <w:p w:rsidR="00D04CB6" w:rsidRDefault="00F732FE">
      <w:pPr>
        <w:pStyle w:val="ListParagraph"/>
        <w:numPr>
          <w:ilvl w:val="0"/>
          <w:numId w:val="134"/>
        </w:numPr>
        <w:tabs>
          <w:tab w:val="left" w:pos="1261"/>
          <w:tab w:val="left" w:pos="1262"/>
        </w:tabs>
        <w:spacing w:before="85" w:line="242" w:lineRule="auto"/>
        <w:ind w:right="2036" w:hanging="340"/>
        <w:rPr>
          <w:sz w:val="21"/>
        </w:rPr>
      </w:pPr>
      <w:r>
        <w:rPr>
          <w:w w:val="105"/>
          <w:sz w:val="21"/>
        </w:rPr>
        <w:t xml:space="preserve">Where the </w:t>
      </w:r>
      <w:r>
        <w:rPr>
          <w:spacing w:val="-3"/>
          <w:w w:val="105"/>
          <w:sz w:val="21"/>
        </w:rPr>
        <w:t xml:space="preserve">judgment </w:t>
      </w:r>
      <w:r>
        <w:rPr>
          <w:w w:val="105"/>
          <w:sz w:val="21"/>
        </w:rPr>
        <w:t xml:space="preserve">or order </w:t>
      </w:r>
      <w:r>
        <w:rPr>
          <w:spacing w:val="-3"/>
          <w:w w:val="105"/>
          <w:sz w:val="21"/>
        </w:rPr>
        <w:t xml:space="preserve">concerns </w:t>
      </w:r>
      <w:r>
        <w:rPr>
          <w:w w:val="105"/>
          <w:sz w:val="21"/>
        </w:rPr>
        <w:t xml:space="preserve">the payment of </w:t>
      </w:r>
      <w:r>
        <w:rPr>
          <w:spacing w:val="-4"/>
          <w:w w:val="105"/>
          <w:sz w:val="21"/>
        </w:rPr>
        <w:t xml:space="preserve">money, </w:t>
      </w:r>
      <w:r>
        <w:rPr>
          <w:w w:val="105"/>
          <w:sz w:val="21"/>
        </w:rPr>
        <w:t xml:space="preserve">there is also </w:t>
      </w:r>
      <w:r>
        <w:rPr>
          <w:spacing w:val="-3"/>
          <w:w w:val="105"/>
          <w:sz w:val="21"/>
        </w:rPr>
        <w:t xml:space="preserve">legislation </w:t>
      </w:r>
      <w:r>
        <w:rPr>
          <w:w w:val="105"/>
          <w:sz w:val="21"/>
        </w:rPr>
        <w:t xml:space="preserve">which specifically </w:t>
      </w:r>
      <w:r>
        <w:rPr>
          <w:spacing w:val="-3"/>
          <w:w w:val="105"/>
          <w:sz w:val="21"/>
        </w:rPr>
        <w:t xml:space="preserve">regulates </w:t>
      </w:r>
      <w:r>
        <w:rPr>
          <w:w w:val="105"/>
          <w:sz w:val="21"/>
        </w:rPr>
        <w:t xml:space="preserve">the recovery of </w:t>
      </w:r>
      <w:r>
        <w:rPr>
          <w:spacing w:val="-3"/>
          <w:w w:val="105"/>
          <w:sz w:val="21"/>
        </w:rPr>
        <w:t xml:space="preserve">judgment </w:t>
      </w:r>
      <w:r>
        <w:rPr>
          <w:w w:val="105"/>
          <w:sz w:val="21"/>
        </w:rPr>
        <w:t xml:space="preserve">debts, </w:t>
      </w:r>
      <w:r>
        <w:rPr>
          <w:spacing w:val="-3"/>
          <w:w w:val="105"/>
          <w:sz w:val="21"/>
        </w:rPr>
        <w:t xml:space="preserve">including </w:t>
      </w:r>
      <w:r>
        <w:rPr>
          <w:w w:val="105"/>
          <w:sz w:val="21"/>
        </w:rPr>
        <w:t xml:space="preserve">the </w:t>
      </w:r>
      <w:r>
        <w:rPr>
          <w:i/>
          <w:spacing w:val="-3"/>
          <w:w w:val="105"/>
          <w:sz w:val="21"/>
        </w:rPr>
        <w:t xml:space="preserve">Imprisonment of Fraudulent </w:t>
      </w:r>
      <w:r>
        <w:rPr>
          <w:i/>
          <w:w w:val="105"/>
          <w:sz w:val="21"/>
        </w:rPr>
        <w:t xml:space="preserve">Debtors Act </w:t>
      </w:r>
      <w:r>
        <w:rPr>
          <w:i/>
          <w:spacing w:val="-6"/>
          <w:w w:val="105"/>
          <w:sz w:val="21"/>
        </w:rPr>
        <w:t xml:space="preserve">1958 </w:t>
      </w:r>
      <w:r>
        <w:rPr>
          <w:w w:val="105"/>
          <w:sz w:val="21"/>
        </w:rPr>
        <w:t>(Vic)</w:t>
      </w:r>
      <w:r>
        <w:rPr>
          <w:w w:val="105"/>
          <w:position w:val="7"/>
          <w:sz w:val="12"/>
        </w:rPr>
        <w:t xml:space="preserve">58 </w:t>
      </w:r>
      <w:r>
        <w:rPr>
          <w:w w:val="105"/>
          <w:sz w:val="21"/>
        </w:rPr>
        <w:t xml:space="preserve">and the </w:t>
      </w:r>
      <w:r>
        <w:rPr>
          <w:i/>
          <w:spacing w:val="-3"/>
          <w:w w:val="105"/>
          <w:sz w:val="21"/>
        </w:rPr>
        <w:t xml:space="preserve">Judgment </w:t>
      </w:r>
      <w:r>
        <w:rPr>
          <w:i/>
          <w:w w:val="105"/>
          <w:sz w:val="21"/>
        </w:rPr>
        <w:t xml:space="preserve">Debt Recovery Act </w:t>
      </w:r>
      <w:r>
        <w:rPr>
          <w:i/>
          <w:spacing w:val="-4"/>
          <w:w w:val="105"/>
          <w:sz w:val="21"/>
        </w:rPr>
        <w:t xml:space="preserve">1984 </w:t>
      </w:r>
      <w:r>
        <w:rPr>
          <w:w w:val="105"/>
          <w:sz w:val="21"/>
        </w:rPr>
        <w:t xml:space="preserve">(Vic). This </w:t>
      </w:r>
      <w:r>
        <w:rPr>
          <w:spacing w:val="-3"/>
          <w:w w:val="105"/>
          <w:sz w:val="21"/>
        </w:rPr>
        <w:t xml:space="preserve">later </w:t>
      </w:r>
      <w:r>
        <w:rPr>
          <w:w w:val="105"/>
          <w:sz w:val="21"/>
        </w:rPr>
        <w:t xml:space="preserve">Act, </w:t>
      </w:r>
      <w:r>
        <w:rPr>
          <w:spacing w:val="-3"/>
          <w:w w:val="105"/>
          <w:sz w:val="21"/>
        </w:rPr>
        <w:t xml:space="preserve">for example, </w:t>
      </w:r>
      <w:r>
        <w:rPr>
          <w:w w:val="105"/>
          <w:sz w:val="21"/>
        </w:rPr>
        <w:t>provides</w:t>
      </w:r>
      <w:r>
        <w:rPr>
          <w:spacing w:val="-7"/>
          <w:w w:val="105"/>
          <w:sz w:val="21"/>
        </w:rPr>
        <w:t xml:space="preserve"> </w:t>
      </w:r>
      <w:r>
        <w:rPr>
          <w:spacing w:val="-3"/>
          <w:w w:val="105"/>
          <w:sz w:val="21"/>
        </w:rPr>
        <w:t>for</w:t>
      </w:r>
    </w:p>
    <w:p w:rsidR="00D04CB6" w:rsidRDefault="00F732FE">
      <w:pPr>
        <w:pStyle w:val="ListParagraph"/>
        <w:numPr>
          <w:ilvl w:val="1"/>
          <w:numId w:val="134"/>
        </w:numPr>
        <w:tabs>
          <w:tab w:val="left" w:pos="1601"/>
          <w:tab w:val="left" w:pos="1602"/>
        </w:tabs>
        <w:spacing w:before="85"/>
        <w:ind w:hanging="340"/>
        <w:rPr>
          <w:sz w:val="12"/>
        </w:rPr>
      </w:pPr>
      <w:r>
        <w:rPr>
          <w:spacing w:val="-4"/>
          <w:w w:val="105"/>
          <w:sz w:val="21"/>
        </w:rPr>
        <w:t xml:space="preserve">the </w:t>
      </w:r>
      <w:r>
        <w:rPr>
          <w:spacing w:val="-6"/>
          <w:w w:val="105"/>
          <w:sz w:val="21"/>
        </w:rPr>
        <w:t xml:space="preserve">examination </w:t>
      </w:r>
      <w:r>
        <w:rPr>
          <w:spacing w:val="-4"/>
          <w:w w:val="105"/>
          <w:sz w:val="21"/>
        </w:rPr>
        <w:t>of</w:t>
      </w:r>
      <w:r>
        <w:rPr>
          <w:spacing w:val="-11"/>
          <w:w w:val="105"/>
          <w:sz w:val="21"/>
        </w:rPr>
        <w:t xml:space="preserve"> </w:t>
      </w:r>
      <w:r>
        <w:rPr>
          <w:spacing w:val="-5"/>
          <w:w w:val="105"/>
          <w:sz w:val="21"/>
        </w:rPr>
        <w:t>debtors</w:t>
      </w:r>
      <w:r>
        <w:rPr>
          <w:spacing w:val="-5"/>
          <w:w w:val="105"/>
          <w:position w:val="7"/>
          <w:sz w:val="12"/>
        </w:rPr>
        <w:t>59</w:t>
      </w:r>
    </w:p>
    <w:p w:rsidR="00D04CB6" w:rsidRDefault="00F732FE">
      <w:pPr>
        <w:pStyle w:val="ListParagraph"/>
        <w:numPr>
          <w:ilvl w:val="1"/>
          <w:numId w:val="134"/>
        </w:numPr>
        <w:tabs>
          <w:tab w:val="left" w:pos="1601"/>
          <w:tab w:val="left" w:pos="1602"/>
        </w:tabs>
        <w:spacing w:before="88"/>
        <w:ind w:hanging="340"/>
        <w:rPr>
          <w:sz w:val="12"/>
        </w:rPr>
      </w:pPr>
      <w:r>
        <w:rPr>
          <w:spacing w:val="-4"/>
          <w:w w:val="105"/>
          <w:sz w:val="21"/>
        </w:rPr>
        <w:t xml:space="preserve">the </w:t>
      </w:r>
      <w:r>
        <w:rPr>
          <w:spacing w:val="-5"/>
          <w:w w:val="105"/>
          <w:sz w:val="21"/>
        </w:rPr>
        <w:t xml:space="preserve">making </w:t>
      </w:r>
      <w:r>
        <w:rPr>
          <w:spacing w:val="-4"/>
          <w:w w:val="105"/>
          <w:sz w:val="21"/>
        </w:rPr>
        <w:t xml:space="preserve">of </w:t>
      </w:r>
      <w:r>
        <w:rPr>
          <w:spacing w:val="-5"/>
          <w:w w:val="105"/>
          <w:sz w:val="21"/>
        </w:rPr>
        <w:t>instalment</w:t>
      </w:r>
      <w:r>
        <w:rPr>
          <w:spacing w:val="-12"/>
          <w:w w:val="105"/>
          <w:sz w:val="21"/>
        </w:rPr>
        <w:t xml:space="preserve"> </w:t>
      </w:r>
      <w:r>
        <w:rPr>
          <w:spacing w:val="-4"/>
          <w:w w:val="105"/>
          <w:sz w:val="21"/>
        </w:rPr>
        <w:t>orders</w:t>
      </w:r>
      <w:r>
        <w:rPr>
          <w:spacing w:val="-4"/>
          <w:w w:val="105"/>
          <w:position w:val="7"/>
          <w:sz w:val="12"/>
        </w:rPr>
        <w:t>60</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14"/>
        </w:rPr>
      </w:pPr>
      <w:r>
        <w:pict>
          <v:line id="_x0000_s1384" style="position:absolute;z-index:5224;mso-wrap-distance-left:0;mso-wrap-distance-right:0;mso-position-horizontal-relative:page" from="79.35pt,11.1pt" to="515.9pt,11.1pt" strokecolor="#f8cabc" strokeweight="1pt">
            <w10:wrap type="topAndBottom" anchorx="page"/>
          </v:line>
        </w:pict>
      </w:r>
    </w:p>
    <w:p w:rsidR="00D04CB6" w:rsidRDefault="00F732FE">
      <w:pPr>
        <w:pStyle w:val="ListParagraph"/>
        <w:numPr>
          <w:ilvl w:val="0"/>
          <w:numId w:val="136"/>
        </w:numPr>
        <w:tabs>
          <w:tab w:val="left" w:pos="920"/>
          <w:tab w:val="left" w:pos="922"/>
        </w:tabs>
        <w:spacing w:before="117"/>
        <w:ind w:right="1620"/>
        <w:jc w:val="left"/>
        <w:rPr>
          <w:sz w:val="13"/>
        </w:rPr>
      </w:pPr>
      <w:r>
        <w:rPr>
          <w:i/>
          <w:w w:val="105"/>
          <w:sz w:val="13"/>
        </w:rPr>
        <w:t xml:space="preserve">Seymour v Migration Agents Registration Authority </w:t>
      </w:r>
      <w:r>
        <w:rPr>
          <w:spacing w:val="1"/>
          <w:w w:val="105"/>
          <w:sz w:val="13"/>
        </w:rPr>
        <w:t xml:space="preserve">(2006) </w:t>
      </w:r>
      <w:r>
        <w:rPr>
          <w:w w:val="105"/>
          <w:sz w:val="13"/>
        </w:rPr>
        <w:t xml:space="preserve">234 ALR 350, 373 (Rares </w:t>
      </w:r>
      <w:r>
        <w:rPr>
          <w:spacing w:val="1"/>
          <w:w w:val="105"/>
          <w:sz w:val="13"/>
        </w:rPr>
        <w:t xml:space="preserve">J). </w:t>
      </w:r>
      <w:r>
        <w:rPr>
          <w:w w:val="105"/>
          <w:sz w:val="13"/>
        </w:rPr>
        <w:t xml:space="preserve">In </w:t>
      </w: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&amp; Ors </w:t>
      </w:r>
      <w:r>
        <w:rPr>
          <w:w w:val="105"/>
          <w:sz w:val="13"/>
        </w:rPr>
        <w:t xml:space="preserve">(2014) 47 VR </w:t>
      </w:r>
      <w:r>
        <w:rPr>
          <w:spacing w:val="-4"/>
          <w:w w:val="105"/>
          <w:sz w:val="13"/>
        </w:rPr>
        <w:t xml:space="preserve">527, </w:t>
      </w:r>
      <w:r>
        <w:rPr>
          <w:spacing w:val="1"/>
          <w:w w:val="105"/>
          <w:sz w:val="13"/>
        </w:rPr>
        <w:t xml:space="preserve">593–600, </w:t>
      </w:r>
      <w:r>
        <w:rPr>
          <w:w w:val="105"/>
          <w:sz w:val="13"/>
        </w:rPr>
        <w:t>the Victorian Court of Appeal considered wheth</w:t>
      </w:r>
      <w:r>
        <w:rPr>
          <w:w w:val="105"/>
          <w:sz w:val="13"/>
        </w:rPr>
        <w:t>er a disobedience contempt charge must put the alleged contemnor on notice that what is alleged is a criminal contempt. The Court of Appeal concluded       that deliberate defiance or contumacy, the existence of which might determine whether non-compliance</w:t>
      </w:r>
      <w:r>
        <w:rPr>
          <w:w w:val="105"/>
          <w:sz w:val="13"/>
        </w:rPr>
        <w:t xml:space="preserve"> with an order is a criminal</w:t>
      </w:r>
      <w:r>
        <w:rPr>
          <w:spacing w:val="30"/>
          <w:w w:val="105"/>
          <w:sz w:val="13"/>
        </w:rPr>
        <w:t xml:space="preserve"> </w:t>
      </w:r>
      <w:r>
        <w:rPr>
          <w:w w:val="105"/>
          <w:sz w:val="13"/>
        </w:rPr>
        <w:t>contempt, does not need to be pleaded as part of the contempt charge. However, from a procedural fairness perspective, the Court of   Appeal held that the alleged contemnor must at least be made aware that the charge is for a c</w:t>
      </w:r>
      <w:r>
        <w:rPr>
          <w:w w:val="105"/>
          <w:sz w:val="13"/>
        </w:rPr>
        <w:t>riminal offence or may be converted into a criminal</w:t>
      </w:r>
      <w:r>
        <w:rPr>
          <w:spacing w:val="5"/>
          <w:w w:val="105"/>
          <w:sz w:val="13"/>
        </w:rPr>
        <w:t xml:space="preserve"> </w:t>
      </w:r>
      <w:r>
        <w:rPr>
          <w:w w:val="105"/>
          <w:sz w:val="13"/>
        </w:rPr>
        <w:t>offence</w:t>
      </w:r>
      <w:r>
        <w:rPr>
          <w:spacing w:val="5"/>
          <w:w w:val="105"/>
          <w:sz w:val="13"/>
        </w:rPr>
        <w:t xml:space="preserve"> </w:t>
      </w:r>
      <w:r>
        <w:rPr>
          <w:w w:val="105"/>
          <w:sz w:val="13"/>
        </w:rPr>
        <w:t>if</w:t>
      </w:r>
      <w:r>
        <w:rPr>
          <w:spacing w:val="5"/>
          <w:w w:val="105"/>
          <w:sz w:val="13"/>
        </w:rPr>
        <w:t xml:space="preserve"> </w:t>
      </w:r>
      <w:r>
        <w:rPr>
          <w:w w:val="105"/>
          <w:sz w:val="13"/>
        </w:rPr>
        <w:t>the</w:t>
      </w:r>
      <w:r>
        <w:rPr>
          <w:spacing w:val="5"/>
          <w:w w:val="105"/>
          <w:sz w:val="13"/>
        </w:rPr>
        <w:t xml:space="preserve"> </w:t>
      </w:r>
      <w:r>
        <w:rPr>
          <w:w w:val="105"/>
          <w:sz w:val="13"/>
        </w:rPr>
        <w:t>conduct</w:t>
      </w:r>
      <w:r>
        <w:rPr>
          <w:spacing w:val="5"/>
          <w:w w:val="105"/>
          <w:sz w:val="13"/>
        </w:rPr>
        <w:t xml:space="preserve"> </w:t>
      </w:r>
      <w:r>
        <w:rPr>
          <w:w w:val="105"/>
          <w:sz w:val="13"/>
        </w:rPr>
        <w:t>alleged</w:t>
      </w:r>
      <w:r>
        <w:rPr>
          <w:spacing w:val="5"/>
          <w:w w:val="105"/>
          <w:sz w:val="13"/>
        </w:rPr>
        <w:t xml:space="preserve"> </w:t>
      </w:r>
      <w:r>
        <w:rPr>
          <w:w w:val="105"/>
          <w:sz w:val="13"/>
        </w:rPr>
        <w:t>is</w:t>
      </w:r>
      <w:r>
        <w:rPr>
          <w:spacing w:val="5"/>
          <w:w w:val="105"/>
          <w:sz w:val="13"/>
        </w:rPr>
        <w:t xml:space="preserve"> </w:t>
      </w:r>
      <w:r>
        <w:rPr>
          <w:w w:val="105"/>
          <w:sz w:val="13"/>
        </w:rPr>
        <w:t>found</w:t>
      </w:r>
      <w:r>
        <w:rPr>
          <w:spacing w:val="5"/>
          <w:w w:val="105"/>
          <w:sz w:val="13"/>
        </w:rPr>
        <w:t xml:space="preserve"> </w:t>
      </w:r>
      <w:r>
        <w:rPr>
          <w:w w:val="105"/>
          <w:sz w:val="13"/>
        </w:rPr>
        <w:t>to</w:t>
      </w:r>
      <w:r>
        <w:rPr>
          <w:spacing w:val="5"/>
          <w:w w:val="105"/>
          <w:sz w:val="13"/>
        </w:rPr>
        <w:t xml:space="preserve"> </w:t>
      </w:r>
      <w:r>
        <w:rPr>
          <w:w w:val="105"/>
          <w:sz w:val="13"/>
        </w:rPr>
        <w:t>have</w:t>
      </w:r>
      <w:r>
        <w:rPr>
          <w:spacing w:val="5"/>
          <w:w w:val="105"/>
          <w:sz w:val="13"/>
        </w:rPr>
        <w:t xml:space="preserve"> </w:t>
      </w:r>
      <w:r>
        <w:rPr>
          <w:w w:val="105"/>
          <w:sz w:val="13"/>
        </w:rPr>
        <w:t>been</w:t>
      </w:r>
      <w:r>
        <w:rPr>
          <w:spacing w:val="5"/>
          <w:w w:val="105"/>
          <w:sz w:val="13"/>
        </w:rPr>
        <w:t xml:space="preserve"> </w:t>
      </w:r>
      <w:r>
        <w:rPr>
          <w:w w:val="105"/>
          <w:sz w:val="13"/>
        </w:rPr>
        <w:t>contumacious.</w:t>
      </w:r>
    </w:p>
    <w:p w:rsidR="00D04CB6" w:rsidRDefault="00F732FE">
      <w:pPr>
        <w:pStyle w:val="ListParagraph"/>
        <w:numPr>
          <w:ilvl w:val="0"/>
          <w:numId w:val="136"/>
        </w:numPr>
        <w:tabs>
          <w:tab w:val="left" w:pos="920"/>
          <w:tab w:val="left" w:pos="922"/>
        </w:tabs>
        <w:jc w:val="left"/>
        <w:rPr>
          <w:sz w:val="13"/>
        </w:rPr>
      </w:pPr>
      <w:r>
        <w:rPr>
          <w:i/>
          <w:w w:val="105"/>
          <w:sz w:val="13"/>
        </w:rPr>
        <w:t xml:space="preserve">Morgan v State of Victoria </w:t>
      </w:r>
      <w:r>
        <w:rPr>
          <w:spacing w:val="1"/>
          <w:w w:val="105"/>
          <w:sz w:val="13"/>
        </w:rPr>
        <w:t xml:space="preserve">(2008) </w:t>
      </w:r>
      <w:r>
        <w:rPr>
          <w:w w:val="105"/>
          <w:sz w:val="13"/>
        </w:rPr>
        <w:t xml:space="preserve">22 VR </w:t>
      </w:r>
      <w:r>
        <w:rPr>
          <w:spacing w:val="3"/>
          <w:w w:val="105"/>
          <w:sz w:val="13"/>
        </w:rPr>
        <w:t xml:space="preserve"> </w:t>
      </w:r>
      <w:r>
        <w:rPr>
          <w:spacing w:val="-3"/>
          <w:w w:val="105"/>
          <w:sz w:val="13"/>
        </w:rPr>
        <w:t xml:space="preserve">237,  </w:t>
      </w:r>
      <w:r>
        <w:rPr>
          <w:w w:val="105"/>
          <w:sz w:val="13"/>
        </w:rPr>
        <w:t>269.</w:t>
      </w:r>
    </w:p>
    <w:p w:rsidR="00D04CB6" w:rsidRDefault="00F732FE">
      <w:pPr>
        <w:pStyle w:val="ListParagraph"/>
        <w:numPr>
          <w:ilvl w:val="0"/>
          <w:numId w:val="136"/>
        </w:numPr>
        <w:tabs>
          <w:tab w:val="left" w:pos="921"/>
          <w:tab w:val="left" w:pos="922"/>
        </w:tabs>
        <w:ind w:right="1778"/>
        <w:jc w:val="left"/>
        <w:rPr>
          <w:sz w:val="13"/>
        </w:rPr>
      </w:pPr>
      <w:r>
        <w:rPr>
          <w:i/>
          <w:w w:val="105"/>
          <w:sz w:val="13"/>
        </w:rPr>
        <w:t xml:space="preserve">Advan Investments </w:t>
      </w:r>
      <w:r>
        <w:rPr>
          <w:i/>
          <w:spacing w:val="1"/>
          <w:w w:val="105"/>
          <w:sz w:val="13"/>
        </w:rPr>
        <w:t xml:space="preserve">Pty </w:t>
      </w:r>
      <w:r>
        <w:rPr>
          <w:i/>
          <w:w w:val="105"/>
          <w:sz w:val="13"/>
        </w:rPr>
        <w:t xml:space="preserve">Ltd v Dean Gleeson Motor Sales </w:t>
      </w:r>
      <w:r>
        <w:rPr>
          <w:i/>
          <w:spacing w:val="1"/>
          <w:w w:val="105"/>
          <w:sz w:val="13"/>
        </w:rPr>
        <w:t xml:space="preserve">Pty </w:t>
      </w:r>
      <w:r>
        <w:rPr>
          <w:i/>
          <w:w w:val="105"/>
          <w:sz w:val="13"/>
        </w:rPr>
        <w:t xml:space="preserve">Ltd </w:t>
      </w:r>
      <w:r>
        <w:rPr>
          <w:w w:val="105"/>
          <w:sz w:val="13"/>
        </w:rPr>
        <w:t xml:space="preserve">[2003] VSC 201 </w:t>
      </w:r>
      <w:r>
        <w:rPr>
          <w:spacing w:val="-3"/>
          <w:w w:val="105"/>
          <w:sz w:val="13"/>
        </w:rPr>
        <w:t xml:space="preserve">(13 </w:t>
      </w:r>
      <w:r>
        <w:rPr>
          <w:w w:val="105"/>
          <w:sz w:val="13"/>
        </w:rPr>
        <w:t xml:space="preserve">June </w:t>
      </w:r>
      <w:r>
        <w:rPr>
          <w:w w:val="105"/>
          <w:sz w:val="13"/>
        </w:rPr>
        <w:t>2003) [93].The cases cited in support by Gillard J</w:t>
      </w:r>
      <w:r>
        <w:rPr>
          <w:spacing w:val="30"/>
          <w:w w:val="105"/>
          <w:sz w:val="13"/>
        </w:rPr>
        <w:t xml:space="preserve"> </w:t>
      </w:r>
      <w:r>
        <w:rPr>
          <w:w w:val="105"/>
          <w:sz w:val="13"/>
        </w:rPr>
        <w:t>are</w:t>
      </w:r>
      <w:r>
        <w:rPr>
          <w:spacing w:val="5"/>
          <w:w w:val="105"/>
          <w:sz w:val="13"/>
        </w:rPr>
        <w:t xml:space="preserve"> </w:t>
      </w:r>
      <w:r>
        <w:rPr>
          <w:i/>
          <w:w w:val="105"/>
          <w:sz w:val="13"/>
        </w:rPr>
        <w:t>Danchevsky</w:t>
      </w:r>
      <w:r>
        <w:rPr>
          <w:i/>
          <w:spacing w:val="3"/>
          <w:w w:val="105"/>
          <w:sz w:val="13"/>
        </w:rPr>
        <w:t xml:space="preserve"> </w:t>
      </w:r>
      <w:r>
        <w:rPr>
          <w:i/>
          <w:w w:val="105"/>
          <w:sz w:val="13"/>
        </w:rPr>
        <w:t>v</w:t>
      </w:r>
      <w:r>
        <w:rPr>
          <w:i/>
          <w:spacing w:val="3"/>
          <w:w w:val="105"/>
          <w:sz w:val="13"/>
        </w:rPr>
        <w:t xml:space="preserve"> </w:t>
      </w:r>
      <w:r>
        <w:rPr>
          <w:i/>
          <w:w w:val="105"/>
          <w:sz w:val="13"/>
        </w:rPr>
        <w:t>Danchevsky</w:t>
      </w:r>
      <w:r>
        <w:rPr>
          <w:i/>
          <w:spacing w:val="5"/>
          <w:w w:val="105"/>
          <w:sz w:val="13"/>
        </w:rPr>
        <w:t xml:space="preserve"> </w:t>
      </w:r>
      <w:r>
        <w:rPr>
          <w:w w:val="105"/>
          <w:sz w:val="13"/>
        </w:rPr>
        <w:t>[1975]</w:t>
      </w:r>
      <w:r>
        <w:rPr>
          <w:spacing w:val="5"/>
          <w:w w:val="105"/>
          <w:sz w:val="13"/>
        </w:rPr>
        <w:t xml:space="preserve"> </w:t>
      </w:r>
      <w:r>
        <w:rPr>
          <w:w w:val="105"/>
          <w:sz w:val="13"/>
        </w:rPr>
        <w:t>Fam</w:t>
      </w:r>
      <w:r>
        <w:rPr>
          <w:spacing w:val="5"/>
          <w:w w:val="105"/>
          <w:sz w:val="13"/>
        </w:rPr>
        <w:t xml:space="preserve"> </w:t>
      </w:r>
      <w:r>
        <w:rPr>
          <w:spacing w:val="-4"/>
          <w:w w:val="105"/>
          <w:sz w:val="13"/>
        </w:rPr>
        <w:t>17</w:t>
      </w:r>
      <w:r>
        <w:rPr>
          <w:spacing w:val="5"/>
          <w:w w:val="105"/>
          <w:sz w:val="13"/>
        </w:rPr>
        <w:t xml:space="preserve"> </w:t>
      </w:r>
      <w:r>
        <w:rPr>
          <w:w w:val="105"/>
          <w:sz w:val="13"/>
        </w:rPr>
        <w:t>at</w:t>
      </w:r>
      <w:r>
        <w:rPr>
          <w:spacing w:val="5"/>
          <w:w w:val="105"/>
          <w:sz w:val="13"/>
        </w:rPr>
        <w:t xml:space="preserve"> </w:t>
      </w:r>
      <w:r>
        <w:rPr>
          <w:w w:val="105"/>
          <w:sz w:val="13"/>
        </w:rPr>
        <w:t>22–3</w:t>
      </w:r>
      <w:r>
        <w:rPr>
          <w:spacing w:val="5"/>
          <w:w w:val="105"/>
          <w:sz w:val="13"/>
        </w:rPr>
        <w:t xml:space="preserve"> </w:t>
      </w:r>
      <w:r>
        <w:rPr>
          <w:w w:val="105"/>
          <w:sz w:val="13"/>
        </w:rPr>
        <w:t>and</w:t>
      </w:r>
      <w:r>
        <w:rPr>
          <w:spacing w:val="5"/>
          <w:w w:val="105"/>
          <w:sz w:val="13"/>
        </w:rPr>
        <w:t xml:space="preserve"> </w:t>
      </w:r>
      <w:r>
        <w:rPr>
          <w:i/>
          <w:w w:val="105"/>
          <w:sz w:val="13"/>
        </w:rPr>
        <w:t>Ansah</w:t>
      </w:r>
      <w:r>
        <w:rPr>
          <w:i/>
          <w:spacing w:val="3"/>
          <w:w w:val="105"/>
          <w:sz w:val="13"/>
        </w:rPr>
        <w:t xml:space="preserve"> </w:t>
      </w:r>
      <w:r>
        <w:rPr>
          <w:i/>
          <w:w w:val="105"/>
          <w:sz w:val="13"/>
        </w:rPr>
        <w:t>v</w:t>
      </w:r>
      <w:r>
        <w:rPr>
          <w:i/>
          <w:spacing w:val="3"/>
          <w:w w:val="105"/>
          <w:sz w:val="13"/>
        </w:rPr>
        <w:t xml:space="preserve"> </w:t>
      </w:r>
      <w:r>
        <w:rPr>
          <w:i/>
          <w:w w:val="105"/>
          <w:sz w:val="13"/>
        </w:rPr>
        <w:t>Ansah</w:t>
      </w:r>
      <w:r>
        <w:rPr>
          <w:i/>
          <w:spacing w:val="5"/>
          <w:w w:val="105"/>
          <w:sz w:val="13"/>
        </w:rPr>
        <w:t xml:space="preserve"> </w:t>
      </w:r>
      <w:r>
        <w:rPr>
          <w:w w:val="105"/>
          <w:sz w:val="13"/>
        </w:rPr>
        <w:t>[1977]</w:t>
      </w:r>
      <w:r>
        <w:rPr>
          <w:spacing w:val="5"/>
          <w:w w:val="105"/>
          <w:sz w:val="13"/>
        </w:rPr>
        <w:t xml:space="preserve"> </w:t>
      </w:r>
      <w:r>
        <w:rPr>
          <w:w w:val="105"/>
          <w:sz w:val="13"/>
        </w:rPr>
        <w:t>Fam</w:t>
      </w:r>
      <w:r>
        <w:rPr>
          <w:spacing w:val="5"/>
          <w:w w:val="105"/>
          <w:sz w:val="13"/>
        </w:rPr>
        <w:t xml:space="preserve"> </w:t>
      </w:r>
      <w:r>
        <w:rPr>
          <w:w w:val="105"/>
          <w:sz w:val="13"/>
        </w:rPr>
        <w:t>138,</w:t>
      </w:r>
      <w:r>
        <w:rPr>
          <w:spacing w:val="5"/>
          <w:w w:val="105"/>
          <w:sz w:val="13"/>
        </w:rPr>
        <w:t xml:space="preserve"> </w:t>
      </w:r>
      <w:r>
        <w:rPr>
          <w:w w:val="105"/>
          <w:sz w:val="13"/>
        </w:rPr>
        <w:t>144.</w:t>
      </w:r>
    </w:p>
    <w:p w:rsidR="00D04CB6" w:rsidRDefault="00F732FE">
      <w:pPr>
        <w:pStyle w:val="ListParagraph"/>
        <w:numPr>
          <w:ilvl w:val="0"/>
          <w:numId w:val="136"/>
        </w:numPr>
        <w:tabs>
          <w:tab w:val="left" w:pos="921"/>
          <w:tab w:val="left" w:pos="922"/>
        </w:tabs>
        <w:ind w:right="1757"/>
        <w:jc w:val="left"/>
        <w:rPr>
          <w:sz w:val="13"/>
        </w:rPr>
      </w:pPr>
      <w:r>
        <w:rPr>
          <w:sz w:val="13"/>
        </w:rPr>
        <w:t xml:space="preserve">This  warrant  directs  the  Sheriff  to  cause  the  plaintiff  to  have  possession  of  the  subject  land:  </w:t>
      </w:r>
      <w:r>
        <w:rPr>
          <w:i/>
          <w:sz w:val="13"/>
        </w:rPr>
        <w:t xml:space="preserve">County Court Civil Procedure Rules </w:t>
      </w:r>
      <w:r>
        <w:rPr>
          <w:i/>
          <w:spacing w:val="-3"/>
          <w:sz w:val="13"/>
        </w:rPr>
        <w:t xml:space="preserve">2018  </w:t>
      </w:r>
      <w:r>
        <w:rPr>
          <w:sz w:val="13"/>
        </w:rPr>
        <w:t xml:space="preserve">(Vic)  r  66.03(a),  Order  70;  </w:t>
      </w:r>
      <w:r>
        <w:rPr>
          <w:i/>
          <w:sz w:val="13"/>
        </w:rPr>
        <w:t xml:space="preserve">Supreme  Court  (General  Civil  Procedure)  Rules  </w:t>
      </w:r>
      <w:r>
        <w:rPr>
          <w:i/>
          <w:spacing w:val="-4"/>
          <w:sz w:val="13"/>
        </w:rPr>
        <w:t xml:space="preserve">2015  </w:t>
      </w:r>
      <w:r>
        <w:rPr>
          <w:sz w:val="13"/>
        </w:rPr>
        <w:t>(Vic)  r  66.03(a),  Order</w:t>
      </w:r>
      <w:r>
        <w:rPr>
          <w:spacing w:val="20"/>
          <w:sz w:val="13"/>
        </w:rPr>
        <w:t xml:space="preserve"> </w:t>
      </w:r>
      <w:r>
        <w:rPr>
          <w:sz w:val="13"/>
        </w:rPr>
        <w:t>70.</w:t>
      </w:r>
    </w:p>
    <w:p w:rsidR="00D04CB6" w:rsidRDefault="00F732FE">
      <w:pPr>
        <w:pStyle w:val="ListParagraph"/>
        <w:numPr>
          <w:ilvl w:val="0"/>
          <w:numId w:val="136"/>
        </w:numPr>
        <w:tabs>
          <w:tab w:val="left" w:pos="921"/>
          <w:tab w:val="left" w:pos="922"/>
        </w:tabs>
        <w:jc w:val="left"/>
        <w:rPr>
          <w:sz w:val="13"/>
        </w:rPr>
      </w:pPr>
      <w:r>
        <w:rPr>
          <w:w w:val="105"/>
          <w:sz w:val="13"/>
        </w:rPr>
        <w:t>This</w:t>
      </w:r>
      <w:r>
        <w:rPr>
          <w:spacing w:val="5"/>
          <w:w w:val="105"/>
          <w:sz w:val="13"/>
        </w:rPr>
        <w:t xml:space="preserve"> </w:t>
      </w:r>
      <w:r>
        <w:rPr>
          <w:w w:val="105"/>
          <w:sz w:val="13"/>
        </w:rPr>
        <w:t>warrant</w:t>
      </w:r>
      <w:r>
        <w:rPr>
          <w:spacing w:val="5"/>
          <w:w w:val="105"/>
          <w:sz w:val="13"/>
        </w:rPr>
        <w:t xml:space="preserve"> </w:t>
      </w:r>
      <w:r>
        <w:rPr>
          <w:w w:val="105"/>
          <w:sz w:val="13"/>
        </w:rPr>
        <w:t>directs</w:t>
      </w:r>
      <w:r>
        <w:rPr>
          <w:spacing w:val="5"/>
          <w:w w:val="105"/>
          <w:sz w:val="13"/>
        </w:rPr>
        <w:t xml:space="preserve"> </w:t>
      </w:r>
      <w:r>
        <w:rPr>
          <w:w w:val="105"/>
          <w:sz w:val="13"/>
        </w:rPr>
        <w:t>the</w:t>
      </w:r>
      <w:r>
        <w:rPr>
          <w:spacing w:val="5"/>
          <w:w w:val="105"/>
          <w:sz w:val="13"/>
        </w:rPr>
        <w:t xml:space="preserve"> </w:t>
      </w:r>
      <w:r>
        <w:rPr>
          <w:w w:val="105"/>
          <w:sz w:val="13"/>
        </w:rPr>
        <w:t>Sheriff</w:t>
      </w:r>
      <w:r>
        <w:rPr>
          <w:spacing w:val="5"/>
          <w:w w:val="105"/>
          <w:sz w:val="13"/>
        </w:rPr>
        <w:t xml:space="preserve"> </w:t>
      </w:r>
      <w:r>
        <w:rPr>
          <w:w w:val="105"/>
          <w:sz w:val="13"/>
        </w:rPr>
        <w:t>to</w:t>
      </w:r>
      <w:r>
        <w:rPr>
          <w:spacing w:val="5"/>
          <w:w w:val="105"/>
          <w:sz w:val="13"/>
        </w:rPr>
        <w:t xml:space="preserve"> </w:t>
      </w:r>
      <w:r>
        <w:rPr>
          <w:w w:val="105"/>
          <w:sz w:val="13"/>
        </w:rPr>
        <w:t>take</w:t>
      </w:r>
      <w:r>
        <w:rPr>
          <w:spacing w:val="5"/>
          <w:w w:val="105"/>
          <w:sz w:val="13"/>
        </w:rPr>
        <w:t xml:space="preserve"> </w:t>
      </w:r>
      <w:r>
        <w:rPr>
          <w:w w:val="105"/>
          <w:sz w:val="13"/>
        </w:rPr>
        <w:t>and</w:t>
      </w:r>
      <w:r>
        <w:rPr>
          <w:spacing w:val="5"/>
          <w:w w:val="105"/>
          <w:sz w:val="13"/>
        </w:rPr>
        <w:t xml:space="preserve"> </w:t>
      </w:r>
      <w:r>
        <w:rPr>
          <w:w w:val="105"/>
          <w:sz w:val="13"/>
        </w:rPr>
        <w:t>sell</w:t>
      </w:r>
      <w:r>
        <w:rPr>
          <w:spacing w:val="5"/>
          <w:w w:val="105"/>
          <w:sz w:val="13"/>
        </w:rPr>
        <w:t xml:space="preserve"> </w:t>
      </w:r>
      <w:r>
        <w:rPr>
          <w:w w:val="105"/>
          <w:sz w:val="13"/>
        </w:rPr>
        <w:t>the</w:t>
      </w:r>
      <w:r>
        <w:rPr>
          <w:spacing w:val="5"/>
          <w:w w:val="105"/>
          <w:sz w:val="13"/>
        </w:rPr>
        <w:t xml:space="preserve"> </w:t>
      </w:r>
      <w:r>
        <w:rPr>
          <w:w w:val="105"/>
          <w:sz w:val="13"/>
        </w:rPr>
        <w:t>property</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person</w:t>
      </w:r>
      <w:r>
        <w:rPr>
          <w:spacing w:val="5"/>
          <w:w w:val="105"/>
          <w:sz w:val="13"/>
        </w:rPr>
        <w:t xml:space="preserve"> </w:t>
      </w:r>
      <w:r>
        <w:rPr>
          <w:w w:val="105"/>
          <w:sz w:val="13"/>
        </w:rPr>
        <w:t>bound:</w:t>
      </w:r>
      <w:r>
        <w:rPr>
          <w:spacing w:val="5"/>
          <w:w w:val="105"/>
          <w:sz w:val="13"/>
        </w:rPr>
        <w:t xml:space="preserve"> </w:t>
      </w:r>
      <w:r>
        <w:rPr>
          <w:i/>
          <w:w w:val="105"/>
          <w:sz w:val="13"/>
        </w:rPr>
        <w:t>County</w:t>
      </w:r>
      <w:r>
        <w:rPr>
          <w:i/>
          <w:spacing w:val="5"/>
          <w:w w:val="105"/>
          <w:sz w:val="13"/>
        </w:rPr>
        <w:t xml:space="preserve"> </w:t>
      </w:r>
      <w:r>
        <w:rPr>
          <w:i/>
          <w:w w:val="105"/>
          <w:sz w:val="13"/>
        </w:rPr>
        <w:t>Co</w:t>
      </w:r>
      <w:r>
        <w:rPr>
          <w:i/>
          <w:w w:val="105"/>
          <w:sz w:val="13"/>
        </w:rPr>
        <w:t>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5"/>
          <w:w w:val="105"/>
          <w:sz w:val="13"/>
        </w:rPr>
        <w:t xml:space="preserve"> </w:t>
      </w:r>
      <w:r>
        <w:rPr>
          <w:w w:val="105"/>
          <w:sz w:val="13"/>
        </w:rPr>
        <w:t>(Vic)</w:t>
      </w:r>
    </w:p>
    <w:p w:rsidR="00D04CB6" w:rsidRDefault="00F732FE">
      <w:pPr>
        <w:spacing w:before="1"/>
        <w:ind w:left="921" w:right="1835"/>
        <w:rPr>
          <w:sz w:val="13"/>
        </w:rPr>
      </w:pPr>
      <w:r>
        <w:rPr>
          <w:w w:val="105"/>
          <w:sz w:val="13"/>
        </w:rPr>
        <w:t xml:space="preserve">r 66.02(1)(a), Order 69; </w:t>
      </w:r>
      <w:r>
        <w:rPr>
          <w:i/>
          <w:w w:val="105"/>
          <w:sz w:val="13"/>
        </w:rPr>
        <w:t xml:space="preserve">Supreme Court (General Civil Procedure) Rules </w:t>
      </w:r>
      <w:r>
        <w:rPr>
          <w:i/>
          <w:spacing w:val="-4"/>
          <w:w w:val="105"/>
          <w:sz w:val="13"/>
        </w:rPr>
        <w:t xml:space="preserve">2015  </w:t>
      </w:r>
      <w:r>
        <w:rPr>
          <w:w w:val="105"/>
          <w:sz w:val="13"/>
        </w:rPr>
        <w:t xml:space="preserve">(Vic) r 66.02(1)(a), Order 69; </w:t>
      </w:r>
      <w:r>
        <w:rPr>
          <w:i/>
          <w:w w:val="105"/>
          <w:sz w:val="13"/>
        </w:rPr>
        <w:t xml:space="preserve">Magistrates’ Court Act 1989 </w:t>
      </w:r>
      <w:r>
        <w:rPr>
          <w:w w:val="105"/>
          <w:sz w:val="13"/>
        </w:rPr>
        <w:t>(Vic)      s</w:t>
      </w:r>
      <w:r>
        <w:rPr>
          <w:spacing w:val="-9"/>
          <w:w w:val="105"/>
          <w:sz w:val="13"/>
        </w:rPr>
        <w:t xml:space="preserve"> </w:t>
      </w:r>
      <w:r>
        <w:rPr>
          <w:w w:val="105"/>
          <w:sz w:val="13"/>
        </w:rPr>
        <w:t>111(1)(a).</w:t>
      </w:r>
    </w:p>
    <w:p w:rsidR="00D04CB6" w:rsidRDefault="00F732FE">
      <w:pPr>
        <w:pStyle w:val="ListParagraph"/>
        <w:numPr>
          <w:ilvl w:val="0"/>
          <w:numId w:val="136"/>
        </w:numPr>
        <w:tabs>
          <w:tab w:val="left" w:pos="921"/>
          <w:tab w:val="left" w:pos="922"/>
        </w:tabs>
        <w:ind w:right="2366"/>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 66.02(1)(b), Order </w:t>
      </w:r>
      <w:r>
        <w:rPr>
          <w:spacing w:val="-2"/>
          <w:w w:val="105"/>
          <w:sz w:val="13"/>
        </w:rPr>
        <w:t xml:space="preserve">71;  </w:t>
      </w:r>
      <w:r>
        <w:rPr>
          <w:i/>
          <w:w w:val="105"/>
          <w:sz w:val="13"/>
        </w:rPr>
        <w:t xml:space="preserve">Supreme Court (General Civil Procedure) Rules </w:t>
      </w:r>
      <w:r>
        <w:rPr>
          <w:i/>
          <w:spacing w:val="-4"/>
          <w:w w:val="105"/>
          <w:sz w:val="13"/>
        </w:rPr>
        <w:t xml:space="preserve">2015  </w:t>
      </w:r>
      <w:r>
        <w:rPr>
          <w:w w:val="105"/>
          <w:sz w:val="13"/>
        </w:rPr>
        <w:t xml:space="preserve">(Vic)    r 66.02(1)(b), Order </w:t>
      </w:r>
      <w:r>
        <w:rPr>
          <w:spacing w:val="-2"/>
          <w:w w:val="105"/>
          <w:sz w:val="13"/>
        </w:rPr>
        <w:t xml:space="preserve">71;  </w:t>
      </w:r>
      <w:r>
        <w:rPr>
          <w:i/>
          <w:w w:val="105"/>
          <w:sz w:val="13"/>
        </w:rPr>
        <w:t xml:space="preserve">Magistrates’ Court Act 1989 </w:t>
      </w:r>
      <w:r>
        <w:rPr>
          <w:w w:val="105"/>
          <w:sz w:val="13"/>
        </w:rPr>
        <w:t xml:space="preserve">(Vic) s </w:t>
      </w:r>
      <w:r>
        <w:rPr>
          <w:spacing w:val="8"/>
          <w:w w:val="105"/>
          <w:sz w:val="13"/>
        </w:rPr>
        <w:t xml:space="preserve"> </w:t>
      </w:r>
      <w:r>
        <w:rPr>
          <w:w w:val="105"/>
          <w:sz w:val="13"/>
        </w:rPr>
        <w:t>111(1)(c).</w:t>
      </w:r>
    </w:p>
    <w:p w:rsidR="00D04CB6" w:rsidRDefault="00F732FE">
      <w:pPr>
        <w:pStyle w:val="ListParagraph"/>
        <w:numPr>
          <w:ilvl w:val="0"/>
          <w:numId w:val="136"/>
        </w:numPr>
        <w:tabs>
          <w:tab w:val="left" w:pos="921"/>
          <w:tab w:val="left" w:pos="922"/>
        </w:tabs>
        <w:ind w:right="2377"/>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 66.02(1)(c), Order 72; </w:t>
      </w:r>
      <w:r>
        <w:rPr>
          <w:i/>
          <w:w w:val="105"/>
          <w:sz w:val="13"/>
        </w:rPr>
        <w:t>Supreme Court (Ge</w:t>
      </w:r>
      <w:r>
        <w:rPr>
          <w:i/>
          <w:w w:val="105"/>
          <w:sz w:val="13"/>
        </w:rPr>
        <w:t xml:space="preserve">neral Civil Procedure) Rules </w:t>
      </w:r>
      <w:r>
        <w:rPr>
          <w:i/>
          <w:spacing w:val="-4"/>
          <w:w w:val="105"/>
          <w:sz w:val="13"/>
        </w:rPr>
        <w:t xml:space="preserve">2015  </w:t>
      </w:r>
      <w:r>
        <w:rPr>
          <w:w w:val="105"/>
          <w:sz w:val="13"/>
        </w:rPr>
        <w:t>(Vic)     r</w:t>
      </w:r>
      <w:r>
        <w:rPr>
          <w:spacing w:val="6"/>
          <w:w w:val="105"/>
          <w:sz w:val="13"/>
        </w:rPr>
        <w:t xml:space="preserve"> </w:t>
      </w:r>
      <w:r>
        <w:rPr>
          <w:w w:val="105"/>
          <w:sz w:val="13"/>
        </w:rPr>
        <w:t>66.02(1)(c),</w:t>
      </w:r>
      <w:r>
        <w:rPr>
          <w:spacing w:val="6"/>
          <w:w w:val="105"/>
          <w:sz w:val="13"/>
        </w:rPr>
        <w:t xml:space="preserve"> </w:t>
      </w:r>
      <w:r>
        <w:rPr>
          <w:w w:val="105"/>
          <w:sz w:val="13"/>
        </w:rPr>
        <w:t>Order</w:t>
      </w:r>
      <w:r>
        <w:rPr>
          <w:spacing w:val="6"/>
          <w:w w:val="105"/>
          <w:sz w:val="13"/>
        </w:rPr>
        <w:t xml:space="preserve"> </w:t>
      </w:r>
      <w:r>
        <w:rPr>
          <w:w w:val="105"/>
          <w:sz w:val="13"/>
        </w:rPr>
        <w:t>72;</w:t>
      </w:r>
      <w:r>
        <w:rPr>
          <w:spacing w:val="6"/>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Act</w:t>
      </w:r>
      <w:r>
        <w:rPr>
          <w:i/>
          <w:spacing w:val="5"/>
          <w:w w:val="105"/>
          <w:sz w:val="13"/>
        </w:rPr>
        <w:t xml:space="preserve"> </w:t>
      </w:r>
      <w:r>
        <w:rPr>
          <w:i/>
          <w:w w:val="105"/>
          <w:sz w:val="13"/>
        </w:rPr>
        <w:t>1989</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111(1)(b).</w:t>
      </w:r>
    </w:p>
    <w:p w:rsidR="00D04CB6" w:rsidRDefault="00F732FE">
      <w:pPr>
        <w:pStyle w:val="ListParagraph"/>
        <w:numPr>
          <w:ilvl w:val="0"/>
          <w:numId w:val="136"/>
        </w:numPr>
        <w:tabs>
          <w:tab w:val="left" w:pos="921"/>
          <w:tab w:val="left" w:pos="922"/>
        </w:tabs>
        <w:ind w:right="2356"/>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 66.02(1)(d), Order 73; </w:t>
      </w:r>
      <w:r>
        <w:rPr>
          <w:i/>
          <w:w w:val="105"/>
          <w:sz w:val="13"/>
        </w:rPr>
        <w:t xml:space="preserve">Supreme Court (General Civil Procedure) Rules </w:t>
      </w:r>
      <w:r>
        <w:rPr>
          <w:i/>
          <w:spacing w:val="-4"/>
          <w:w w:val="105"/>
          <w:sz w:val="13"/>
        </w:rPr>
        <w:t xml:space="preserve">2015  </w:t>
      </w:r>
      <w:r>
        <w:rPr>
          <w:w w:val="105"/>
          <w:sz w:val="13"/>
        </w:rPr>
        <w:t>(Vic)     r 66.</w:t>
      </w:r>
      <w:r>
        <w:rPr>
          <w:w w:val="105"/>
          <w:sz w:val="13"/>
        </w:rPr>
        <w:t xml:space="preserve">02(1)(d), Order </w:t>
      </w:r>
      <w:r>
        <w:rPr>
          <w:spacing w:val="11"/>
          <w:w w:val="105"/>
          <w:sz w:val="13"/>
        </w:rPr>
        <w:t xml:space="preserve"> </w:t>
      </w:r>
      <w:r>
        <w:rPr>
          <w:w w:val="105"/>
          <w:sz w:val="13"/>
        </w:rPr>
        <w:t>73.</w:t>
      </w:r>
    </w:p>
    <w:p w:rsidR="00D04CB6" w:rsidRDefault="00F732FE">
      <w:pPr>
        <w:pStyle w:val="ListParagraph"/>
        <w:numPr>
          <w:ilvl w:val="0"/>
          <w:numId w:val="136"/>
        </w:numPr>
        <w:tabs>
          <w:tab w:val="left" w:pos="921"/>
          <w:tab w:val="left" w:pos="922"/>
        </w:tabs>
        <w:ind w:right="1607"/>
        <w:jc w:val="left"/>
        <w:rPr>
          <w:sz w:val="13"/>
        </w:rPr>
      </w:pPr>
      <w:r>
        <w:rPr>
          <w:i/>
          <w:w w:val="105"/>
          <w:sz w:val="13"/>
        </w:rPr>
        <w:t xml:space="preserve">County Court Civil Procedure Rules </w:t>
      </w:r>
      <w:r>
        <w:rPr>
          <w:i/>
          <w:spacing w:val="-3"/>
          <w:w w:val="105"/>
          <w:sz w:val="13"/>
        </w:rPr>
        <w:t xml:space="preserve">2018  </w:t>
      </w:r>
      <w:r>
        <w:rPr>
          <w:w w:val="105"/>
          <w:sz w:val="13"/>
        </w:rPr>
        <w:t xml:space="preserve">(Vic)  rr  66.02(1)(e),  </w:t>
      </w:r>
      <w:r>
        <w:rPr>
          <w:spacing w:val="1"/>
          <w:w w:val="105"/>
          <w:sz w:val="13"/>
        </w:rPr>
        <w:t xml:space="preserve">66.02(2)(a), </w:t>
      </w:r>
      <w:r>
        <w:rPr>
          <w:w w:val="105"/>
          <w:sz w:val="13"/>
        </w:rPr>
        <w:t xml:space="preserve">Order  74;  </w:t>
      </w:r>
      <w:r>
        <w:rPr>
          <w:i/>
          <w:w w:val="105"/>
          <w:sz w:val="13"/>
        </w:rPr>
        <w:t xml:space="preserve">Supreme Court (General Civil Procedure) Rules </w:t>
      </w:r>
      <w:r>
        <w:rPr>
          <w:i/>
          <w:spacing w:val="-4"/>
          <w:w w:val="105"/>
          <w:sz w:val="13"/>
        </w:rPr>
        <w:t xml:space="preserve">2015  </w:t>
      </w:r>
      <w:r>
        <w:rPr>
          <w:w w:val="105"/>
          <w:sz w:val="13"/>
        </w:rPr>
        <w:t>(Vic) rr</w:t>
      </w:r>
      <w:r>
        <w:rPr>
          <w:spacing w:val="16"/>
          <w:w w:val="105"/>
          <w:sz w:val="13"/>
        </w:rPr>
        <w:t xml:space="preserve"> </w:t>
      </w:r>
      <w:r>
        <w:rPr>
          <w:w w:val="105"/>
          <w:sz w:val="13"/>
        </w:rPr>
        <w:t>66.02(1)(e),</w:t>
      </w:r>
      <w:r>
        <w:rPr>
          <w:spacing w:val="16"/>
          <w:w w:val="105"/>
          <w:sz w:val="13"/>
        </w:rPr>
        <w:t xml:space="preserve"> </w:t>
      </w:r>
      <w:r>
        <w:rPr>
          <w:w w:val="105"/>
          <w:sz w:val="13"/>
        </w:rPr>
        <w:t>66.02(2)</w:t>
      </w:r>
      <w:r>
        <w:rPr>
          <w:i/>
          <w:w w:val="105"/>
          <w:sz w:val="13"/>
        </w:rPr>
        <w:t>(a),</w:t>
      </w:r>
      <w:r>
        <w:rPr>
          <w:i/>
          <w:spacing w:val="15"/>
          <w:w w:val="105"/>
          <w:sz w:val="13"/>
        </w:rPr>
        <w:t xml:space="preserve"> </w:t>
      </w:r>
      <w:r>
        <w:rPr>
          <w:i/>
          <w:w w:val="105"/>
          <w:sz w:val="13"/>
        </w:rPr>
        <w:t>Order</w:t>
      </w:r>
      <w:r>
        <w:rPr>
          <w:i/>
          <w:spacing w:val="16"/>
          <w:w w:val="105"/>
          <w:sz w:val="13"/>
        </w:rPr>
        <w:t xml:space="preserve"> </w:t>
      </w:r>
      <w:r>
        <w:rPr>
          <w:w w:val="105"/>
          <w:sz w:val="13"/>
        </w:rPr>
        <w:t>74.</w:t>
      </w:r>
    </w:p>
    <w:p w:rsidR="00D04CB6" w:rsidRDefault="00F732FE">
      <w:pPr>
        <w:pStyle w:val="ListParagraph"/>
        <w:numPr>
          <w:ilvl w:val="0"/>
          <w:numId w:val="136"/>
        </w:numPr>
        <w:tabs>
          <w:tab w:val="left" w:pos="921"/>
          <w:tab w:val="left" w:pos="922"/>
        </w:tabs>
        <w:ind w:right="1599"/>
        <w:jc w:val="left"/>
        <w:rPr>
          <w:sz w:val="13"/>
        </w:rPr>
      </w:pPr>
      <w:r>
        <w:rPr>
          <w:sz w:val="13"/>
        </w:rPr>
        <w:t xml:space="preserve">For discussion of the Imprisonment of Fraudulent Debtors Act and how it interacts with the Supreme and County Courts’ powers to commit               for  contempt,  see  </w:t>
      </w:r>
      <w:r>
        <w:rPr>
          <w:i/>
          <w:sz w:val="13"/>
        </w:rPr>
        <w:t xml:space="preserve">Morgan v State of Victoria  </w:t>
      </w:r>
      <w:r>
        <w:rPr>
          <w:spacing w:val="1"/>
          <w:sz w:val="13"/>
        </w:rPr>
        <w:t xml:space="preserve">(2008) </w:t>
      </w:r>
      <w:r>
        <w:rPr>
          <w:spacing w:val="23"/>
          <w:sz w:val="13"/>
        </w:rPr>
        <w:t xml:space="preserve"> </w:t>
      </w:r>
      <w:r>
        <w:rPr>
          <w:sz w:val="13"/>
        </w:rPr>
        <w:t xml:space="preserve">22  VR  </w:t>
      </w:r>
      <w:r>
        <w:rPr>
          <w:spacing w:val="-3"/>
          <w:sz w:val="13"/>
        </w:rPr>
        <w:t xml:space="preserve">237,  </w:t>
      </w:r>
      <w:r>
        <w:rPr>
          <w:sz w:val="13"/>
        </w:rPr>
        <w:t>265–7.</w:t>
      </w:r>
    </w:p>
    <w:p w:rsidR="00D04CB6" w:rsidRDefault="00F732FE">
      <w:pPr>
        <w:pStyle w:val="ListParagraph"/>
        <w:numPr>
          <w:ilvl w:val="0"/>
          <w:numId w:val="136"/>
        </w:numPr>
        <w:tabs>
          <w:tab w:val="left" w:pos="921"/>
          <w:tab w:val="left" w:pos="922"/>
        </w:tabs>
        <w:jc w:val="left"/>
        <w:rPr>
          <w:sz w:val="13"/>
        </w:rPr>
      </w:pPr>
      <w:r>
        <w:pict>
          <v:shape id="_x0000_s1383" type="#_x0000_t202" style="position:absolute;left:0;text-align:left;margin-left:549.05pt;margin-top:3pt;width:13.05pt;height:14.25pt;z-index:5248;mso-position-horizontal-relative:page" filled="f" stroked="f">
            <v:textbox inset="0,0,0,0">
              <w:txbxContent>
                <w:p w:rsidR="00D04CB6" w:rsidRDefault="00F732FE">
                  <w:pPr>
                    <w:spacing w:line="284" w:lineRule="exact"/>
                    <w:rPr>
                      <w:b/>
                      <w:sz w:val="24"/>
                    </w:rPr>
                  </w:pPr>
                  <w:r>
                    <w:rPr>
                      <w:b/>
                      <w:color w:val="EA5B50"/>
                      <w:spacing w:val="-4"/>
                      <w:w w:val="110"/>
                      <w:sz w:val="24"/>
                    </w:rPr>
                    <w:t>75</w:t>
                  </w:r>
                </w:p>
              </w:txbxContent>
            </v:textbox>
            <w10:wrap anchorx="page"/>
          </v:shape>
        </w:pict>
      </w:r>
      <w:r>
        <w:rPr>
          <w:i/>
          <w:w w:val="105"/>
          <w:sz w:val="13"/>
        </w:rPr>
        <w:t xml:space="preserve">Judgment Debt Recovery </w:t>
      </w:r>
      <w:r>
        <w:rPr>
          <w:i/>
          <w:w w:val="105"/>
          <w:sz w:val="13"/>
        </w:rPr>
        <w:t xml:space="preserve">Act 1984  </w:t>
      </w:r>
      <w:r>
        <w:rPr>
          <w:w w:val="105"/>
          <w:sz w:val="13"/>
        </w:rPr>
        <w:t>(Vic)  pt</w:t>
      </w:r>
      <w:r>
        <w:rPr>
          <w:spacing w:val="-1"/>
          <w:w w:val="105"/>
          <w:sz w:val="13"/>
        </w:rPr>
        <w:t xml:space="preserve"> </w:t>
      </w:r>
      <w:r>
        <w:rPr>
          <w:w w:val="105"/>
          <w:sz w:val="13"/>
        </w:rPr>
        <w:t>III.</w:t>
      </w:r>
    </w:p>
    <w:p w:rsidR="00D04CB6" w:rsidRDefault="00F732FE">
      <w:pPr>
        <w:pStyle w:val="ListParagraph"/>
        <w:numPr>
          <w:ilvl w:val="0"/>
          <w:numId w:val="136"/>
        </w:numPr>
        <w:tabs>
          <w:tab w:val="left" w:pos="921"/>
          <w:tab w:val="left" w:pos="922"/>
        </w:tabs>
        <w:jc w:val="left"/>
        <w:rPr>
          <w:sz w:val="13"/>
        </w:rPr>
      </w:pPr>
      <w:r>
        <w:rPr>
          <w:sz w:val="13"/>
        </w:rPr>
        <w:t>Ibid  pt</w:t>
      </w:r>
      <w:r>
        <w:rPr>
          <w:spacing w:val="-2"/>
          <w:sz w:val="13"/>
        </w:rPr>
        <w:t xml:space="preserve"> </w:t>
      </w:r>
      <w:r>
        <w:rPr>
          <w:sz w:val="13"/>
        </w:rPr>
        <w:t>II.</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4"/>
        <w:rPr>
          <w:sz w:val="22"/>
        </w:rPr>
      </w:pPr>
    </w:p>
    <w:p w:rsidR="00D04CB6" w:rsidRDefault="00F732FE">
      <w:pPr>
        <w:pStyle w:val="ListParagraph"/>
        <w:numPr>
          <w:ilvl w:val="1"/>
          <w:numId w:val="136"/>
        </w:numPr>
        <w:tabs>
          <w:tab w:val="left" w:pos="2621"/>
          <w:tab w:val="left" w:pos="2622"/>
        </w:tabs>
        <w:spacing w:before="97"/>
        <w:ind w:hanging="340"/>
        <w:rPr>
          <w:sz w:val="12"/>
        </w:rPr>
      </w:pPr>
      <w:r>
        <w:rPr>
          <w:spacing w:val="-4"/>
          <w:w w:val="105"/>
          <w:sz w:val="21"/>
        </w:rPr>
        <w:t xml:space="preserve">the stay of </w:t>
      </w:r>
      <w:r>
        <w:rPr>
          <w:spacing w:val="-6"/>
          <w:w w:val="105"/>
          <w:sz w:val="21"/>
        </w:rPr>
        <w:t xml:space="preserve">enforcement </w:t>
      </w:r>
      <w:r>
        <w:rPr>
          <w:spacing w:val="-4"/>
          <w:w w:val="105"/>
          <w:sz w:val="21"/>
        </w:rPr>
        <w:t xml:space="preserve">of the </w:t>
      </w:r>
      <w:r>
        <w:rPr>
          <w:spacing w:val="-6"/>
          <w:w w:val="105"/>
          <w:sz w:val="21"/>
        </w:rPr>
        <w:t xml:space="preserve">judgment </w:t>
      </w:r>
      <w:r>
        <w:rPr>
          <w:spacing w:val="-4"/>
          <w:w w:val="105"/>
          <w:sz w:val="21"/>
        </w:rPr>
        <w:t xml:space="preserve">when </w:t>
      </w:r>
      <w:r>
        <w:rPr>
          <w:spacing w:val="-3"/>
          <w:w w:val="105"/>
          <w:sz w:val="21"/>
        </w:rPr>
        <w:t xml:space="preserve">an </w:t>
      </w:r>
      <w:r>
        <w:rPr>
          <w:spacing w:val="-5"/>
          <w:w w:val="105"/>
          <w:sz w:val="21"/>
        </w:rPr>
        <w:t xml:space="preserve">instalment order </w:t>
      </w:r>
      <w:r>
        <w:rPr>
          <w:spacing w:val="-3"/>
          <w:w w:val="105"/>
          <w:sz w:val="21"/>
        </w:rPr>
        <w:t xml:space="preserve">is </w:t>
      </w:r>
      <w:r>
        <w:rPr>
          <w:spacing w:val="-4"/>
          <w:w w:val="105"/>
          <w:sz w:val="21"/>
        </w:rPr>
        <w:t>in</w:t>
      </w:r>
      <w:r>
        <w:rPr>
          <w:spacing w:val="-19"/>
          <w:w w:val="105"/>
          <w:sz w:val="21"/>
        </w:rPr>
        <w:t xml:space="preserve"> </w:t>
      </w:r>
      <w:r>
        <w:rPr>
          <w:spacing w:val="-7"/>
          <w:w w:val="105"/>
          <w:sz w:val="21"/>
        </w:rPr>
        <w:t>force</w:t>
      </w:r>
      <w:r>
        <w:rPr>
          <w:spacing w:val="-7"/>
          <w:w w:val="105"/>
          <w:position w:val="7"/>
          <w:sz w:val="12"/>
        </w:rPr>
        <w:t>61</w:t>
      </w:r>
    </w:p>
    <w:p w:rsidR="00D04CB6" w:rsidRDefault="00F732FE">
      <w:pPr>
        <w:pStyle w:val="ListParagraph"/>
        <w:numPr>
          <w:ilvl w:val="1"/>
          <w:numId w:val="136"/>
        </w:numPr>
        <w:tabs>
          <w:tab w:val="left" w:pos="2621"/>
          <w:tab w:val="left" w:pos="2622"/>
        </w:tabs>
        <w:spacing w:before="88"/>
        <w:ind w:hanging="340"/>
        <w:rPr>
          <w:sz w:val="12"/>
        </w:rPr>
      </w:pPr>
      <w:r>
        <w:rPr>
          <w:spacing w:val="-4"/>
          <w:w w:val="105"/>
          <w:sz w:val="21"/>
        </w:rPr>
        <w:t>the</w:t>
      </w:r>
      <w:r>
        <w:rPr>
          <w:spacing w:val="-9"/>
          <w:w w:val="105"/>
          <w:sz w:val="21"/>
        </w:rPr>
        <w:t xml:space="preserve"> </w:t>
      </w:r>
      <w:r>
        <w:rPr>
          <w:spacing w:val="-6"/>
          <w:w w:val="105"/>
          <w:sz w:val="21"/>
        </w:rPr>
        <w:t>enforcement</w:t>
      </w:r>
      <w:r>
        <w:rPr>
          <w:spacing w:val="-9"/>
          <w:w w:val="105"/>
          <w:sz w:val="21"/>
        </w:rPr>
        <w:t xml:space="preserve"> </w:t>
      </w:r>
      <w:r>
        <w:rPr>
          <w:spacing w:val="-4"/>
          <w:w w:val="105"/>
          <w:sz w:val="21"/>
        </w:rPr>
        <w:t>of</w:t>
      </w:r>
      <w:r>
        <w:rPr>
          <w:spacing w:val="-9"/>
          <w:w w:val="105"/>
          <w:sz w:val="21"/>
        </w:rPr>
        <w:t xml:space="preserve"> </w:t>
      </w:r>
      <w:r>
        <w:rPr>
          <w:spacing w:val="-6"/>
          <w:w w:val="105"/>
          <w:sz w:val="21"/>
        </w:rPr>
        <w:t>instalment</w:t>
      </w:r>
      <w:r>
        <w:rPr>
          <w:spacing w:val="-9"/>
          <w:w w:val="105"/>
          <w:sz w:val="21"/>
        </w:rPr>
        <w:t xml:space="preserve"> </w:t>
      </w:r>
      <w:r>
        <w:rPr>
          <w:spacing w:val="-4"/>
          <w:w w:val="105"/>
          <w:sz w:val="21"/>
        </w:rPr>
        <w:t>orders</w:t>
      </w:r>
      <w:r>
        <w:rPr>
          <w:spacing w:val="-9"/>
          <w:w w:val="105"/>
          <w:sz w:val="21"/>
        </w:rPr>
        <w:t xml:space="preserve"> </w:t>
      </w:r>
      <w:r>
        <w:rPr>
          <w:spacing w:val="-4"/>
          <w:w w:val="105"/>
          <w:sz w:val="21"/>
        </w:rPr>
        <w:t>in</w:t>
      </w:r>
      <w:r>
        <w:rPr>
          <w:spacing w:val="-9"/>
          <w:w w:val="105"/>
          <w:sz w:val="21"/>
        </w:rPr>
        <w:t xml:space="preserve"> </w:t>
      </w:r>
      <w:r>
        <w:rPr>
          <w:spacing w:val="-4"/>
          <w:w w:val="105"/>
          <w:sz w:val="21"/>
        </w:rPr>
        <w:t>the</w:t>
      </w:r>
      <w:r>
        <w:rPr>
          <w:spacing w:val="-9"/>
          <w:w w:val="105"/>
          <w:sz w:val="21"/>
        </w:rPr>
        <w:t xml:space="preserve"> </w:t>
      </w:r>
      <w:r>
        <w:rPr>
          <w:spacing w:val="-6"/>
          <w:w w:val="105"/>
          <w:sz w:val="21"/>
        </w:rPr>
        <w:t>event</w:t>
      </w:r>
      <w:r>
        <w:rPr>
          <w:spacing w:val="-9"/>
          <w:w w:val="105"/>
          <w:sz w:val="21"/>
        </w:rPr>
        <w:t xml:space="preserve"> </w:t>
      </w:r>
      <w:r>
        <w:rPr>
          <w:spacing w:val="-4"/>
          <w:w w:val="105"/>
          <w:sz w:val="21"/>
        </w:rPr>
        <w:t>of</w:t>
      </w:r>
      <w:r>
        <w:rPr>
          <w:spacing w:val="-9"/>
          <w:w w:val="105"/>
          <w:sz w:val="21"/>
        </w:rPr>
        <w:t xml:space="preserve"> </w:t>
      </w:r>
      <w:r>
        <w:rPr>
          <w:spacing w:val="-6"/>
          <w:w w:val="105"/>
          <w:sz w:val="21"/>
        </w:rPr>
        <w:t>default.</w:t>
      </w:r>
      <w:r>
        <w:rPr>
          <w:spacing w:val="-6"/>
          <w:w w:val="105"/>
          <w:position w:val="7"/>
          <w:sz w:val="12"/>
        </w:rPr>
        <w:t>62</w:t>
      </w:r>
    </w:p>
    <w:p w:rsidR="00D04CB6" w:rsidRDefault="00F732FE">
      <w:pPr>
        <w:pStyle w:val="ListParagraph"/>
        <w:numPr>
          <w:ilvl w:val="0"/>
          <w:numId w:val="133"/>
        </w:numPr>
        <w:tabs>
          <w:tab w:val="left" w:pos="2281"/>
          <w:tab w:val="left" w:pos="2282"/>
        </w:tabs>
        <w:spacing w:before="88" w:line="242" w:lineRule="auto"/>
        <w:ind w:right="183" w:hanging="340"/>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spacing w:val="-3"/>
          <w:w w:val="105"/>
          <w:sz w:val="21"/>
        </w:rPr>
        <w:t>judgment</w:t>
      </w:r>
      <w:r>
        <w:rPr>
          <w:spacing w:val="-5"/>
          <w:w w:val="105"/>
          <w:sz w:val="21"/>
        </w:rPr>
        <w:t xml:space="preserve"> </w:t>
      </w:r>
      <w:r>
        <w:rPr>
          <w:w w:val="105"/>
          <w:sz w:val="21"/>
        </w:rPr>
        <w:t>or</w:t>
      </w:r>
      <w:r>
        <w:rPr>
          <w:spacing w:val="-5"/>
          <w:w w:val="105"/>
          <w:sz w:val="21"/>
        </w:rPr>
        <w:t xml:space="preserve"> </w:t>
      </w:r>
      <w:r>
        <w:rPr>
          <w:w w:val="105"/>
          <w:sz w:val="21"/>
        </w:rPr>
        <w:t>order</w:t>
      </w:r>
      <w:r>
        <w:rPr>
          <w:spacing w:val="-5"/>
          <w:w w:val="105"/>
          <w:sz w:val="21"/>
        </w:rPr>
        <w:t xml:space="preserve"> </w:t>
      </w:r>
      <w:r>
        <w:rPr>
          <w:spacing w:val="-3"/>
          <w:w w:val="105"/>
          <w:sz w:val="21"/>
        </w:rPr>
        <w:t>concerns</w:t>
      </w:r>
      <w:r>
        <w:rPr>
          <w:spacing w:val="-5"/>
          <w:w w:val="105"/>
          <w:sz w:val="21"/>
        </w:rPr>
        <w:t xml:space="preserve"> </w:t>
      </w:r>
      <w:r>
        <w:rPr>
          <w:w w:val="105"/>
          <w:sz w:val="21"/>
        </w:rPr>
        <w:t>the</w:t>
      </w:r>
      <w:r>
        <w:rPr>
          <w:spacing w:val="-5"/>
          <w:w w:val="105"/>
          <w:sz w:val="21"/>
        </w:rPr>
        <w:t xml:space="preserve"> </w:t>
      </w:r>
      <w:r>
        <w:rPr>
          <w:w w:val="105"/>
          <w:sz w:val="21"/>
        </w:rPr>
        <w:t>delivery</w:t>
      </w:r>
      <w:r>
        <w:rPr>
          <w:spacing w:val="-5"/>
          <w:w w:val="105"/>
          <w:sz w:val="21"/>
        </w:rPr>
        <w:t xml:space="preserve"> </w:t>
      </w:r>
      <w:r>
        <w:rPr>
          <w:w w:val="105"/>
          <w:sz w:val="21"/>
        </w:rPr>
        <w:t>of</w:t>
      </w:r>
      <w:r>
        <w:rPr>
          <w:spacing w:val="-5"/>
          <w:w w:val="105"/>
          <w:sz w:val="21"/>
        </w:rPr>
        <w:t xml:space="preserve"> </w:t>
      </w:r>
      <w:r>
        <w:rPr>
          <w:w w:val="105"/>
          <w:sz w:val="21"/>
        </w:rPr>
        <w:t>goods,</w:t>
      </w:r>
      <w:r>
        <w:rPr>
          <w:spacing w:val="-5"/>
          <w:w w:val="105"/>
          <w:sz w:val="21"/>
        </w:rPr>
        <w:t xml:space="preserve"> </w:t>
      </w:r>
      <w:r>
        <w:rPr>
          <w:w w:val="105"/>
          <w:sz w:val="21"/>
        </w:rPr>
        <w:t>it</w:t>
      </w:r>
      <w:r>
        <w:rPr>
          <w:spacing w:val="-5"/>
          <w:w w:val="105"/>
          <w:sz w:val="21"/>
        </w:rPr>
        <w:t xml:space="preserve"> </w:t>
      </w:r>
      <w:r>
        <w:rPr>
          <w:spacing w:val="-3"/>
          <w:w w:val="105"/>
          <w:sz w:val="21"/>
        </w:rPr>
        <w:t>may</w:t>
      </w:r>
      <w:r>
        <w:rPr>
          <w:spacing w:val="-5"/>
          <w:w w:val="105"/>
          <w:sz w:val="21"/>
        </w:rPr>
        <w:t xml:space="preserve"> </w:t>
      </w:r>
      <w:r>
        <w:rPr>
          <w:w w:val="105"/>
          <w:sz w:val="21"/>
        </w:rPr>
        <w:t>be</w:t>
      </w:r>
      <w:r>
        <w:rPr>
          <w:spacing w:val="-5"/>
          <w:w w:val="105"/>
          <w:sz w:val="21"/>
        </w:rPr>
        <w:t xml:space="preserve"> </w:t>
      </w:r>
      <w:r>
        <w:rPr>
          <w:spacing w:val="-3"/>
          <w:w w:val="105"/>
          <w:sz w:val="21"/>
        </w:rPr>
        <w:t>enforced</w:t>
      </w:r>
      <w:r>
        <w:rPr>
          <w:spacing w:val="-5"/>
          <w:w w:val="105"/>
          <w:sz w:val="21"/>
        </w:rPr>
        <w:t xml:space="preserve"> </w:t>
      </w:r>
      <w:r>
        <w:rPr>
          <w:w w:val="105"/>
          <w:sz w:val="21"/>
        </w:rPr>
        <w:t>by</w:t>
      </w:r>
      <w:r>
        <w:rPr>
          <w:spacing w:val="-5"/>
          <w:w w:val="105"/>
          <w:sz w:val="21"/>
        </w:rPr>
        <w:t xml:space="preserve"> </w:t>
      </w:r>
      <w:r>
        <w:rPr>
          <w:w w:val="105"/>
          <w:sz w:val="21"/>
        </w:rPr>
        <w:t xml:space="preserve">a </w:t>
      </w:r>
      <w:r>
        <w:rPr>
          <w:spacing w:val="-3"/>
          <w:w w:val="105"/>
          <w:sz w:val="21"/>
        </w:rPr>
        <w:t xml:space="preserve">warrant </w:t>
      </w:r>
      <w:r>
        <w:rPr>
          <w:w w:val="105"/>
          <w:sz w:val="21"/>
        </w:rPr>
        <w:t>of</w:t>
      </w:r>
      <w:r>
        <w:rPr>
          <w:spacing w:val="-13"/>
          <w:w w:val="105"/>
          <w:sz w:val="21"/>
        </w:rPr>
        <w:t xml:space="preserve"> </w:t>
      </w:r>
      <w:r>
        <w:rPr>
          <w:spacing w:val="-3"/>
          <w:w w:val="105"/>
          <w:sz w:val="21"/>
        </w:rPr>
        <w:t>delivery.</w:t>
      </w:r>
      <w:r>
        <w:rPr>
          <w:spacing w:val="-3"/>
          <w:w w:val="105"/>
          <w:position w:val="7"/>
          <w:sz w:val="12"/>
        </w:rPr>
        <w:t>63</w:t>
      </w:r>
    </w:p>
    <w:p w:rsidR="00D04CB6" w:rsidRDefault="00F732FE">
      <w:pPr>
        <w:pStyle w:val="ListParagraph"/>
        <w:numPr>
          <w:ilvl w:val="0"/>
          <w:numId w:val="133"/>
        </w:numPr>
        <w:tabs>
          <w:tab w:val="left" w:pos="2281"/>
          <w:tab w:val="left" w:pos="2282"/>
        </w:tabs>
        <w:spacing w:before="86" w:line="242" w:lineRule="auto"/>
        <w:ind w:right="200" w:hanging="340"/>
        <w:rPr>
          <w:sz w:val="12"/>
        </w:rPr>
      </w:pPr>
      <w:r>
        <w:rPr>
          <w:w w:val="105"/>
          <w:sz w:val="21"/>
        </w:rPr>
        <w:t>Where</w:t>
      </w:r>
      <w:r>
        <w:rPr>
          <w:spacing w:val="-14"/>
          <w:w w:val="105"/>
          <w:sz w:val="21"/>
        </w:rPr>
        <w:t xml:space="preserve"> </w:t>
      </w:r>
      <w:r>
        <w:rPr>
          <w:w w:val="105"/>
          <w:sz w:val="21"/>
        </w:rPr>
        <w:t>the</w:t>
      </w:r>
      <w:r>
        <w:rPr>
          <w:spacing w:val="-14"/>
          <w:w w:val="105"/>
          <w:sz w:val="21"/>
        </w:rPr>
        <w:t xml:space="preserve"> </w:t>
      </w:r>
      <w:r>
        <w:rPr>
          <w:w w:val="105"/>
          <w:sz w:val="21"/>
        </w:rPr>
        <w:t>order</w:t>
      </w:r>
      <w:r>
        <w:rPr>
          <w:spacing w:val="-14"/>
          <w:w w:val="105"/>
          <w:sz w:val="21"/>
        </w:rPr>
        <w:t xml:space="preserve"> </w:t>
      </w:r>
      <w:r>
        <w:rPr>
          <w:spacing w:val="-3"/>
          <w:w w:val="105"/>
          <w:sz w:val="21"/>
        </w:rPr>
        <w:t>relates</w:t>
      </w:r>
      <w:r>
        <w:rPr>
          <w:spacing w:val="-14"/>
          <w:w w:val="105"/>
          <w:sz w:val="21"/>
        </w:rPr>
        <w:t xml:space="preserve"> </w:t>
      </w:r>
      <w:r>
        <w:rPr>
          <w:spacing w:val="-3"/>
          <w:w w:val="105"/>
          <w:sz w:val="21"/>
        </w:rPr>
        <w:t>to</w:t>
      </w:r>
      <w:r>
        <w:rPr>
          <w:spacing w:val="-14"/>
          <w:w w:val="105"/>
          <w:sz w:val="21"/>
        </w:rPr>
        <w:t xml:space="preserve"> </w:t>
      </w:r>
      <w:r>
        <w:rPr>
          <w:spacing w:val="-3"/>
          <w:w w:val="105"/>
          <w:sz w:val="21"/>
        </w:rPr>
        <w:t>interrogatories,</w:t>
      </w:r>
      <w:r>
        <w:rPr>
          <w:spacing w:val="-14"/>
          <w:w w:val="105"/>
          <w:sz w:val="21"/>
        </w:rPr>
        <w:t xml:space="preserve"> </w:t>
      </w:r>
      <w:r>
        <w:rPr>
          <w:w w:val="105"/>
          <w:sz w:val="21"/>
        </w:rPr>
        <w:t>discovery</w:t>
      </w:r>
      <w:r>
        <w:rPr>
          <w:spacing w:val="-14"/>
          <w:w w:val="105"/>
          <w:sz w:val="21"/>
        </w:rPr>
        <w:t xml:space="preserve"> </w:t>
      </w:r>
      <w:r>
        <w:rPr>
          <w:w w:val="105"/>
          <w:sz w:val="21"/>
        </w:rPr>
        <w:t>or</w:t>
      </w:r>
      <w:r>
        <w:rPr>
          <w:spacing w:val="-14"/>
          <w:w w:val="105"/>
          <w:sz w:val="21"/>
        </w:rPr>
        <w:t xml:space="preserve"> </w:t>
      </w:r>
      <w:r>
        <w:rPr>
          <w:w w:val="105"/>
          <w:sz w:val="21"/>
        </w:rPr>
        <w:t>the</w:t>
      </w:r>
      <w:r>
        <w:rPr>
          <w:spacing w:val="-14"/>
          <w:w w:val="105"/>
          <w:sz w:val="21"/>
        </w:rPr>
        <w:t xml:space="preserve"> </w:t>
      </w:r>
      <w:r>
        <w:rPr>
          <w:w w:val="105"/>
          <w:sz w:val="21"/>
        </w:rPr>
        <w:t>production</w:t>
      </w:r>
      <w:r>
        <w:rPr>
          <w:spacing w:val="-14"/>
          <w:w w:val="105"/>
          <w:sz w:val="21"/>
        </w:rPr>
        <w:t xml:space="preserve"> </w:t>
      </w:r>
      <w:r>
        <w:rPr>
          <w:w w:val="105"/>
          <w:sz w:val="21"/>
        </w:rPr>
        <w:t>of</w:t>
      </w:r>
      <w:r>
        <w:rPr>
          <w:spacing w:val="-14"/>
          <w:w w:val="105"/>
          <w:sz w:val="21"/>
        </w:rPr>
        <w:t xml:space="preserve"> </w:t>
      </w:r>
      <w:r>
        <w:rPr>
          <w:w w:val="105"/>
          <w:sz w:val="21"/>
        </w:rPr>
        <w:t xml:space="preserve">documents, other remedies </w:t>
      </w:r>
      <w:r>
        <w:rPr>
          <w:spacing w:val="-3"/>
          <w:w w:val="105"/>
          <w:sz w:val="21"/>
        </w:rPr>
        <w:t xml:space="preserve">for </w:t>
      </w:r>
      <w:r>
        <w:rPr>
          <w:spacing w:val="-4"/>
          <w:w w:val="105"/>
          <w:sz w:val="21"/>
        </w:rPr>
        <w:t xml:space="preserve">failure </w:t>
      </w:r>
      <w:r>
        <w:rPr>
          <w:spacing w:val="-3"/>
          <w:w w:val="105"/>
          <w:sz w:val="21"/>
        </w:rPr>
        <w:t xml:space="preserve">to </w:t>
      </w:r>
      <w:r>
        <w:rPr>
          <w:w w:val="105"/>
          <w:sz w:val="21"/>
        </w:rPr>
        <w:t xml:space="preserve">comply </w:t>
      </w:r>
      <w:r>
        <w:rPr>
          <w:spacing w:val="-3"/>
          <w:w w:val="105"/>
          <w:sz w:val="21"/>
        </w:rPr>
        <w:t xml:space="preserve">include that </w:t>
      </w:r>
      <w:r>
        <w:rPr>
          <w:w w:val="105"/>
          <w:sz w:val="21"/>
        </w:rPr>
        <w:t xml:space="preserve">the court </w:t>
      </w:r>
      <w:r>
        <w:rPr>
          <w:spacing w:val="-3"/>
          <w:w w:val="105"/>
          <w:sz w:val="21"/>
        </w:rPr>
        <w:t xml:space="preserve">may dismiss </w:t>
      </w:r>
      <w:r>
        <w:rPr>
          <w:w w:val="105"/>
          <w:sz w:val="21"/>
        </w:rPr>
        <w:t xml:space="preserve">the action, </w:t>
      </w:r>
      <w:r>
        <w:rPr>
          <w:spacing w:val="-3"/>
          <w:w w:val="105"/>
          <w:sz w:val="21"/>
        </w:rPr>
        <w:t xml:space="preserve">strike </w:t>
      </w:r>
      <w:r>
        <w:rPr>
          <w:w w:val="105"/>
          <w:sz w:val="21"/>
        </w:rPr>
        <w:t xml:space="preserve">out the </w:t>
      </w:r>
      <w:r>
        <w:rPr>
          <w:spacing w:val="-3"/>
          <w:w w:val="105"/>
          <w:sz w:val="21"/>
        </w:rPr>
        <w:t xml:space="preserve">defence, enter judgment for </w:t>
      </w:r>
      <w:r>
        <w:rPr>
          <w:w w:val="105"/>
          <w:sz w:val="21"/>
        </w:rPr>
        <w:t xml:space="preserve">non-compliance and </w:t>
      </w:r>
      <w:r>
        <w:rPr>
          <w:spacing w:val="-4"/>
          <w:w w:val="105"/>
          <w:sz w:val="21"/>
        </w:rPr>
        <w:t xml:space="preserve">make </w:t>
      </w:r>
      <w:r>
        <w:rPr>
          <w:w w:val="105"/>
          <w:sz w:val="21"/>
        </w:rPr>
        <w:t xml:space="preserve">orders as </w:t>
      </w:r>
      <w:r>
        <w:rPr>
          <w:spacing w:val="-3"/>
          <w:w w:val="105"/>
          <w:sz w:val="21"/>
        </w:rPr>
        <w:t xml:space="preserve">to </w:t>
      </w:r>
      <w:r>
        <w:rPr>
          <w:w w:val="105"/>
          <w:sz w:val="21"/>
        </w:rPr>
        <w:t>costs.</w:t>
      </w:r>
      <w:r>
        <w:rPr>
          <w:w w:val="105"/>
          <w:position w:val="7"/>
          <w:sz w:val="12"/>
        </w:rPr>
        <w:t>64</w:t>
      </w:r>
    </w:p>
    <w:p w:rsidR="00D04CB6" w:rsidRDefault="00F732FE">
      <w:pPr>
        <w:pStyle w:val="ListParagraph"/>
        <w:numPr>
          <w:ilvl w:val="0"/>
          <w:numId w:val="133"/>
        </w:numPr>
        <w:tabs>
          <w:tab w:val="left" w:pos="2281"/>
          <w:tab w:val="left" w:pos="2282"/>
        </w:tabs>
        <w:spacing w:before="86" w:line="242" w:lineRule="auto"/>
        <w:ind w:right="195" w:hanging="340"/>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spacing w:val="-3"/>
          <w:w w:val="105"/>
          <w:sz w:val="21"/>
        </w:rPr>
        <w:t>judgment</w:t>
      </w:r>
      <w:r>
        <w:rPr>
          <w:spacing w:val="-5"/>
          <w:w w:val="105"/>
          <w:sz w:val="21"/>
        </w:rPr>
        <w:t xml:space="preserve"> </w:t>
      </w:r>
      <w:r>
        <w:rPr>
          <w:w w:val="105"/>
          <w:sz w:val="21"/>
        </w:rPr>
        <w:t>or</w:t>
      </w:r>
      <w:r>
        <w:rPr>
          <w:spacing w:val="-5"/>
          <w:w w:val="105"/>
          <w:sz w:val="21"/>
        </w:rPr>
        <w:t xml:space="preserve"> </w:t>
      </w:r>
      <w:r>
        <w:rPr>
          <w:w w:val="105"/>
          <w:sz w:val="21"/>
        </w:rPr>
        <w:t>order</w:t>
      </w:r>
      <w:r>
        <w:rPr>
          <w:spacing w:val="-5"/>
          <w:w w:val="105"/>
          <w:sz w:val="21"/>
        </w:rPr>
        <w:t xml:space="preserve"> </w:t>
      </w:r>
      <w:r>
        <w:rPr>
          <w:spacing w:val="-3"/>
          <w:w w:val="105"/>
          <w:sz w:val="21"/>
        </w:rPr>
        <w:t>requires</w:t>
      </w:r>
      <w:r>
        <w:rPr>
          <w:spacing w:val="-5"/>
          <w:w w:val="105"/>
          <w:sz w:val="21"/>
        </w:rPr>
        <w:t xml:space="preserve"> </w:t>
      </w:r>
      <w:r>
        <w:rPr>
          <w:w w:val="105"/>
          <w:sz w:val="21"/>
        </w:rPr>
        <w:t>the</w:t>
      </w:r>
      <w:r>
        <w:rPr>
          <w:spacing w:val="-5"/>
          <w:w w:val="105"/>
          <w:sz w:val="21"/>
        </w:rPr>
        <w:t xml:space="preserve"> </w:t>
      </w:r>
      <w:r>
        <w:rPr>
          <w:w w:val="105"/>
          <w:sz w:val="21"/>
        </w:rPr>
        <w:t>person</w:t>
      </w:r>
      <w:r>
        <w:rPr>
          <w:spacing w:val="-5"/>
          <w:w w:val="105"/>
          <w:sz w:val="21"/>
        </w:rPr>
        <w:t xml:space="preserve"> </w:t>
      </w:r>
      <w:r>
        <w:rPr>
          <w:w w:val="105"/>
          <w:sz w:val="21"/>
        </w:rPr>
        <w:t>bound</w:t>
      </w:r>
      <w:r>
        <w:rPr>
          <w:spacing w:val="-5"/>
          <w:w w:val="105"/>
          <w:sz w:val="21"/>
        </w:rPr>
        <w:t xml:space="preserve"> </w:t>
      </w:r>
      <w:r>
        <w:rPr>
          <w:spacing w:val="-3"/>
          <w:w w:val="105"/>
          <w:sz w:val="21"/>
        </w:rPr>
        <w:t>to</w:t>
      </w:r>
      <w:r>
        <w:rPr>
          <w:spacing w:val="-5"/>
          <w:w w:val="105"/>
          <w:sz w:val="21"/>
        </w:rPr>
        <w:t xml:space="preserve"> </w:t>
      </w:r>
      <w:r>
        <w:rPr>
          <w:w w:val="105"/>
          <w:sz w:val="21"/>
        </w:rPr>
        <w:t>do</w:t>
      </w:r>
      <w:r>
        <w:rPr>
          <w:spacing w:val="-5"/>
          <w:w w:val="105"/>
          <w:sz w:val="21"/>
        </w:rPr>
        <w:t xml:space="preserve"> </w:t>
      </w:r>
      <w:r>
        <w:rPr>
          <w:w w:val="105"/>
          <w:sz w:val="21"/>
        </w:rPr>
        <w:t>an</w:t>
      </w:r>
      <w:r>
        <w:rPr>
          <w:spacing w:val="-5"/>
          <w:w w:val="105"/>
          <w:sz w:val="21"/>
        </w:rPr>
        <w:t xml:space="preserve"> </w:t>
      </w:r>
      <w:r>
        <w:rPr>
          <w:w w:val="105"/>
          <w:sz w:val="21"/>
        </w:rPr>
        <w:t>act</w:t>
      </w:r>
      <w:r>
        <w:rPr>
          <w:spacing w:val="-5"/>
          <w:w w:val="105"/>
          <w:sz w:val="21"/>
        </w:rPr>
        <w:t xml:space="preserve"> </w:t>
      </w:r>
      <w:r>
        <w:rPr>
          <w:w w:val="105"/>
          <w:sz w:val="21"/>
        </w:rPr>
        <w:t>and</w:t>
      </w:r>
      <w:r>
        <w:rPr>
          <w:spacing w:val="-5"/>
          <w:w w:val="105"/>
          <w:sz w:val="21"/>
        </w:rPr>
        <w:t xml:space="preserve"> </w:t>
      </w:r>
      <w:r>
        <w:rPr>
          <w:w w:val="105"/>
          <w:sz w:val="21"/>
        </w:rPr>
        <w:t>the</w:t>
      </w:r>
      <w:r>
        <w:rPr>
          <w:spacing w:val="-5"/>
          <w:w w:val="105"/>
          <w:sz w:val="21"/>
        </w:rPr>
        <w:t xml:space="preserve"> </w:t>
      </w:r>
      <w:r>
        <w:rPr>
          <w:w w:val="105"/>
          <w:sz w:val="21"/>
        </w:rPr>
        <w:t xml:space="preserve">person bound does </w:t>
      </w:r>
      <w:r>
        <w:rPr>
          <w:spacing w:val="-2"/>
          <w:w w:val="105"/>
          <w:sz w:val="21"/>
        </w:rPr>
        <w:t xml:space="preserve">not </w:t>
      </w:r>
      <w:r>
        <w:rPr>
          <w:w w:val="105"/>
          <w:sz w:val="21"/>
        </w:rPr>
        <w:t xml:space="preserve">do the act, the court </w:t>
      </w:r>
      <w:r>
        <w:rPr>
          <w:spacing w:val="-3"/>
          <w:w w:val="105"/>
          <w:sz w:val="21"/>
        </w:rPr>
        <w:t xml:space="preserve">may </w:t>
      </w:r>
      <w:r>
        <w:rPr>
          <w:w w:val="105"/>
          <w:sz w:val="21"/>
        </w:rPr>
        <w:t xml:space="preserve">order </w:t>
      </w:r>
      <w:r>
        <w:rPr>
          <w:spacing w:val="-3"/>
          <w:w w:val="105"/>
          <w:sz w:val="21"/>
        </w:rPr>
        <w:t xml:space="preserve">substituted performance, that </w:t>
      </w:r>
      <w:r>
        <w:rPr>
          <w:w w:val="105"/>
          <w:sz w:val="21"/>
        </w:rPr>
        <w:t>is, they</w:t>
      </w:r>
      <w:r>
        <w:rPr>
          <w:spacing w:val="-5"/>
          <w:w w:val="105"/>
          <w:sz w:val="21"/>
        </w:rPr>
        <w:t xml:space="preserve"> </w:t>
      </w:r>
      <w:r>
        <w:rPr>
          <w:spacing w:val="-3"/>
          <w:w w:val="105"/>
          <w:sz w:val="21"/>
        </w:rPr>
        <w:t>may</w:t>
      </w:r>
      <w:r>
        <w:rPr>
          <w:spacing w:val="-5"/>
          <w:w w:val="105"/>
          <w:sz w:val="21"/>
        </w:rPr>
        <w:t xml:space="preserve"> </w:t>
      </w:r>
      <w:r>
        <w:rPr>
          <w:w w:val="105"/>
          <w:sz w:val="21"/>
        </w:rPr>
        <w:t>direct</w:t>
      </w:r>
      <w:r>
        <w:rPr>
          <w:spacing w:val="-5"/>
          <w:w w:val="105"/>
          <w:sz w:val="21"/>
        </w:rPr>
        <w:t xml:space="preserve"> </w:t>
      </w:r>
      <w:r>
        <w:rPr>
          <w:w w:val="105"/>
          <w:sz w:val="21"/>
        </w:rPr>
        <w:t>the</w:t>
      </w:r>
      <w:r>
        <w:rPr>
          <w:spacing w:val="-5"/>
          <w:w w:val="105"/>
          <w:sz w:val="21"/>
        </w:rPr>
        <w:t xml:space="preserve"> </w:t>
      </w:r>
      <w:r>
        <w:rPr>
          <w:w w:val="105"/>
          <w:sz w:val="21"/>
        </w:rPr>
        <w:t>act</w:t>
      </w:r>
      <w:r>
        <w:rPr>
          <w:spacing w:val="-5"/>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w w:val="105"/>
          <w:sz w:val="21"/>
        </w:rPr>
        <w:t>done</w:t>
      </w:r>
      <w:r>
        <w:rPr>
          <w:spacing w:val="-5"/>
          <w:w w:val="105"/>
          <w:sz w:val="21"/>
        </w:rPr>
        <w:t xml:space="preserve"> </w:t>
      </w:r>
      <w:r>
        <w:rPr>
          <w:w w:val="105"/>
          <w:sz w:val="21"/>
        </w:rPr>
        <w:t>by</w:t>
      </w:r>
      <w:r>
        <w:rPr>
          <w:spacing w:val="-5"/>
          <w:w w:val="105"/>
          <w:sz w:val="21"/>
        </w:rPr>
        <w:t xml:space="preserve"> </w:t>
      </w:r>
      <w:r>
        <w:rPr>
          <w:w w:val="105"/>
          <w:sz w:val="21"/>
        </w:rPr>
        <w:t>a</w:t>
      </w:r>
      <w:r>
        <w:rPr>
          <w:spacing w:val="-5"/>
          <w:w w:val="105"/>
          <w:sz w:val="21"/>
        </w:rPr>
        <w:t xml:space="preserve"> </w:t>
      </w:r>
      <w:r>
        <w:rPr>
          <w:w w:val="105"/>
          <w:sz w:val="21"/>
        </w:rPr>
        <w:t>person</w:t>
      </w:r>
      <w:r>
        <w:rPr>
          <w:spacing w:val="-5"/>
          <w:w w:val="105"/>
          <w:sz w:val="21"/>
        </w:rPr>
        <w:t xml:space="preserve"> </w:t>
      </w:r>
      <w:r>
        <w:rPr>
          <w:spacing w:val="-3"/>
          <w:w w:val="105"/>
          <w:sz w:val="21"/>
        </w:rPr>
        <w:t>appointed</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and</w:t>
      </w:r>
      <w:r>
        <w:rPr>
          <w:spacing w:val="-5"/>
          <w:w w:val="105"/>
          <w:sz w:val="21"/>
        </w:rPr>
        <w:t xml:space="preserve"> </w:t>
      </w:r>
      <w:r>
        <w:rPr>
          <w:w w:val="105"/>
          <w:sz w:val="21"/>
        </w:rPr>
        <w:t>direct</w:t>
      </w:r>
      <w:r>
        <w:rPr>
          <w:spacing w:val="-5"/>
          <w:w w:val="105"/>
          <w:sz w:val="21"/>
        </w:rPr>
        <w:t xml:space="preserve"> </w:t>
      </w:r>
      <w:r>
        <w:rPr>
          <w:w w:val="105"/>
          <w:sz w:val="21"/>
        </w:rPr>
        <w:t>the person</w:t>
      </w:r>
      <w:r>
        <w:rPr>
          <w:spacing w:val="-7"/>
          <w:w w:val="105"/>
          <w:sz w:val="21"/>
        </w:rPr>
        <w:t xml:space="preserve"> </w:t>
      </w:r>
      <w:r>
        <w:rPr>
          <w:w w:val="105"/>
          <w:sz w:val="21"/>
        </w:rPr>
        <w:t>bound</w:t>
      </w:r>
      <w:r>
        <w:rPr>
          <w:spacing w:val="-7"/>
          <w:w w:val="105"/>
          <w:sz w:val="21"/>
        </w:rPr>
        <w:t xml:space="preserve"> </w:t>
      </w:r>
      <w:r>
        <w:rPr>
          <w:spacing w:val="-3"/>
          <w:w w:val="105"/>
          <w:sz w:val="21"/>
        </w:rPr>
        <w:t>to</w:t>
      </w:r>
      <w:r>
        <w:rPr>
          <w:spacing w:val="-7"/>
          <w:w w:val="105"/>
          <w:sz w:val="21"/>
        </w:rPr>
        <w:t xml:space="preserve"> </w:t>
      </w:r>
      <w:r>
        <w:rPr>
          <w:spacing w:val="-2"/>
          <w:w w:val="105"/>
          <w:sz w:val="21"/>
        </w:rPr>
        <w:t>pay</w:t>
      </w:r>
      <w:r>
        <w:rPr>
          <w:spacing w:val="-7"/>
          <w:w w:val="105"/>
          <w:sz w:val="21"/>
        </w:rPr>
        <w:t xml:space="preserve"> </w:t>
      </w:r>
      <w:r>
        <w:rPr>
          <w:spacing w:val="-3"/>
          <w:w w:val="105"/>
          <w:sz w:val="21"/>
        </w:rPr>
        <w:t>any</w:t>
      </w:r>
      <w:r>
        <w:rPr>
          <w:spacing w:val="-7"/>
          <w:w w:val="105"/>
          <w:sz w:val="21"/>
        </w:rPr>
        <w:t xml:space="preserve"> </w:t>
      </w:r>
      <w:r>
        <w:rPr>
          <w:w w:val="105"/>
          <w:sz w:val="21"/>
        </w:rPr>
        <w:t>costs</w:t>
      </w:r>
      <w:r>
        <w:rPr>
          <w:spacing w:val="-7"/>
          <w:w w:val="105"/>
          <w:sz w:val="21"/>
        </w:rPr>
        <w:t xml:space="preserve"> </w:t>
      </w:r>
      <w:r>
        <w:rPr>
          <w:w w:val="105"/>
          <w:sz w:val="21"/>
        </w:rPr>
        <w:t>and</w:t>
      </w:r>
      <w:r>
        <w:rPr>
          <w:spacing w:val="-7"/>
          <w:w w:val="105"/>
          <w:sz w:val="21"/>
        </w:rPr>
        <w:t xml:space="preserve"> </w:t>
      </w:r>
      <w:r>
        <w:rPr>
          <w:w w:val="105"/>
          <w:sz w:val="21"/>
        </w:rPr>
        <w:t>expenses</w:t>
      </w:r>
      <w:r>
        <w:rPr>
          <w:spacing w:val="-7"/>
          <w:w w:val="105"/>
          <w:sz w:val="21"/>
        </w:rPr>
        <w:t xml:space="preserve"> </w:t>
      </w:r>
      <w:r>
        <w:rPr>
          <w:w w:val="105"/>
          <w:sz w:val="21"/>
        </w:rPr>
        <w:t>occasioned</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spacing w:val="-3"/>
          <w:w w:val="105"/>
          <w:sz w:val="21"/>
        </w:rPr>
        <w:t>default.</w:t>
      </w:r>
      <w:r>
        <w:rPr>
          <w:spacing w:val="-3"/>
          <w:w w:val="105"/>
          <w:position w:val="7"/>
          <w:sz w:val="12"/>
        </w:rPr>
        <w:t>65</w:t>
      </w:r>
    </w:p>
    <w:p w:rsidR="00D04CB6" w:rsidRDefault="00F732FE">
      <w:pPr>
        <w:pStyle w:val="ListParagraph"/>
        <w:numPr>
          <w:ilvl w:val="1"/>
          <w:numId w:val="185"/>
        </w:numPr>
        <w:tabs>
          <w:tab w:val="left" w:pos="1940"/>
          <w:tab w:val="left" w:pos="1941"/>
        </w:tabs>
        <w:spacing w:before="86" w:line="242" w:lineRule="auto"/>
        <w:ind w:left="1940" w:right="562" w:hanging="793"/>
        <w:jc w:val="left"/>
        <w:rPr>
          <w:sz w:val="21"/>
        </w:rPr>
      </w:pPr>
      <w:r>
        <w:rPr>
          <w:spacing w:val="-4"/>
          <w:w w:val="105"/>
          <w:sz w:val="21"/>
        </w:rPr>
        <w:t>Where</w:t>
      </w:r>
      <w:r>
        <w:rPr>
          <w:spacing w:val="-11"/>
          <w:w w:val="105"/>
          <w:sz w:val="21"/>
        </w:rPr>
        <w:t xml:space="preserve"> </w:t>
      </w:r>
      <w:r>
        <w:rPr>
          <w:spacing w:val="-4"/>
          <w:w w:val="105"/>
          <w:sz w:val="21"/>
        </w:rPr>
        <w:t>court</w:t>
      </w:r>
      <w:r>
        <w:rPr>
          <w:spacing w:val="-11"/>
          <w:w w:val="105"/>
          <w:sz w:val="21"/>
        </w:rPr>
        <w:t xml:space="preserve"> </w:t>
      </w:r>
      <w:r>
        <w:rPr>
          <w:spacing w:val="-4"/>
          <w:w w:val="105"/>
          <w:sz w:val="21"/>
        </w:rPr>
        <w:t>orders</w:t>
      </w:r>
      <w:r>
        <w:rPr>
          <w:spacing w:val="-11"/>
          <w:w w:val="105"/>
          <w:sz w:val="21"/>
        </w:rPr>
        <w:t xml:space="preserve"> </w:t>
      </w:r>
      <w:r>
        <w:rPr>
          <w:spacing w:val="-5"/>
          <w:w w:val="105"/>
          <w:sz w:val="21"/>
        </w:rPr>
        <w:t>are</w:t>
      </w:r>
      <w:r>
        <w:rPr>
          <w:spacing w:val="-11"/>
          <w:w w:val="105"/>
          <w:sz w:val="21"/>
        </w:rPr>
        <w:t xml:space="preserve"> </w:t>
      </w:r>
      <w:r>
        <w:rPr>
          <w:spacing w:val="-4"/>
          <w:w w:val="105"/>
          <w:sz w:val="21"/>
        </w:rPr>
        <w:t>made</w:t>
      </w:r>
      <w:r>
        <w:rPr>
          <w:spacing w:val="-11"/>
          <w:w w:val="105"/>
          <w:sz w:val="21"/>
        </w:rPr>
        <w:t xml:space="preserve"> </w:t>
      </w:r>
      <w:r>
        <w:rPr>
          <w:spacing w:val="-5"/>
          <w:w w:val="105"/>
          <w:sz w:val="21"/>
        </w:rPr>
        <w:t>under</w:t>
      </w:r>
      <w:r>
        <w:rPr>
          <w:spacing w:val="-11"/>
          <w:w w:val="105"/>
          <w:sz w:val="21"/>
        </w:rPr>
        <w:t xml:space="preserve"> </w:t>
      </w:r>
      <w:r>
        <w:rPr>
          <w:w w:val="105"/>
          <w:sz w:val="21"/>
        </w:rPr>
        <w:t>a</w:t>
      </w:r>
      <w:r>
        <w:rPr>
          <w:spacing w:val="-11"/>
          <w:w w:val="105"/>
          <w:sz w:val="21"/>
        </w:rPr>
        <w:t xml:space="preserve"> </w:t>
      </w:r>
      <w:r>
        <w:rPr>
          <w:spacing w:val="-4"/>
          <w:w w:val="105"/>
          <w:sz w:val="21"/>
        </w:rPr>
        <w:t>statutory</w:t>
      </w:r>
      <w:r>
        <w:rPr>
          <w:spacing w:val="-11"/>
          <w:w w:val="105"/>
          <w:sz w:val="21"/>
        </w:rPr>
        <w:t xml:space="preserve"> </w:t>
      </w:r>
      <w:r>
        <w:rPr>
          <w:spacing w:val="-6"/>
          <w:w w:val="105"/>
          <w:sz w:val="21"/>
        </w:rPr>
        <w:t>regime,</w:t>
      </w:r>
      <w:r>
        <w:rPr>
          <w:spacing w:val="-11"/>
          <w:w w:val="105"/>
          <w:sz w:val="21"/>
        </w:rPr>
        <w:t xml:space="preserve"> </w:t>
      </w:r>
      <w:r>
        <w:rPr>
          <w:spacing w:val="-4"/>
          <w:w w:val="105"/>
          <w:sz w:val="21"/>
        </w:rPr>
        <w:t>the</w:t>
      </w:r>
      <w:r>
        <w:rPr>
          <w:spacing w:val="-11"/>
          <w:w w:val="105"/>
          <w:sz w:val="21"/>
        </w:rPr>
        <w:t xml:space="preserve"> </w:t>
      </w:r>
      <w:r>
        <w:rPr>
          <w:spacing w:val="-6"/>
          <w:w w:val="105"/>
          <w:sz w:val="21"/>
        </w:rPr>
        <w:t>relevant</w:t>
      </w:r>
      <w:r>
        <w:rPr>
          <w:spacing w:val="-11"/>
          <w:w w:val="105"/>
          <w:sz w:val="21"/>
        </w:rPr>
        <w:t xml:space="preserve"> </w:t>
      </w:r>
      <w:r>
        <w:rPr>
          <w:w w:val="105"/>
          <w:sz w:val="21"/>
        </w:rPr>
        <w:t>Act</w:t>
      </w:r>
      <w:r>
        <w:rPr>
          <w:spacing w:val="-11"/>
          <w:w w:val="105"/>
          <w:sz w:val="21"/>
        </w:rPr>
        <w:t xml:space="preserve"> </w:t>
      </w:r>
      <w:r>
        <w:rPr>
          <w:spacing w:val="-5"/>
          <w:w w:val="105"/>
          <w:sz w:val="21"/>
        </w:rPr>
        <w:t>may</w:t>
      </w:r>
      <w:r>
        <w:rPr>
          <w:spacing w:val="-11"/>
          <w:w w:val="105"/>
          <w:sz w:val="21"/>
        </w:rPr>
        <w:t xml:space="preserve"> </w:t>
      </w:r>
      <w:r>
        <w:rPr>
          <w:spacing w:val="-5"/>
          <w:w w:val="105"/>
          <w:sz w:val="21"/>
        </w:rPr>
        <w:t xml:space="preserve">specifically provide for </w:t>
      </w:r>
      <w:r>
        <w:rPr>
          <w:spacing w:val="-6"/>
          <w:w w:val="105"/>
          <w:sz w:val="21"/>
        </w:rPr>
        <w:t xml:space="preserve">enforcement </w:t>
      </w:r>
      <w:r>
        <w:rPr>
          <w:spacing w:val="-4"/>
          <w:w w:val="105"/>
          <w:sz w:val="21"/>
        </w:rPr>
        <w:t xml:space="preserve">powers and </w:t>
      </w:r>
      <w:r>
        <w:rPr>
          <w:spacing w:val="-6"/>
          <w:w w:val="105"/>
          <w:sz w:val="21"/>
        </w:rPr>
        <w:t xml:space="preserve">procedures </w:t>
      </w:r>
      <w:r>
        <w:rPr>
          <w:spacing w:val="-4"/>
          <w:w w:val="105"/>
          <w:sz w:val="21"/>
        </w:rPr>
        <w:t xml:space="preserve">and also </w:t>
      </w:r>
      <w:r>
        <w:rPr>
          <w:spacing w:val="-6"/>
          <w:w w:val="105"/>
          <w:sz w:val="21"/>
        </w:rPr>
        <w:t xml:space="preserve">include </w:t>
      </w:r>
      <w:r>
        <w:rPr>
          <w:spacing w:val="-4"/>
          <w:w w:val="105"/>
          <w:sz w:val="21"/>
        </w:rPr>
        <w:t xml:space="preserve">statutory </w:t>
      </w:r>
      <w:r>
        <w:rPr>
          <w:spacing w:val="-5"/>
          <w:w w:val="105"/>
          <w:sz w:val="21"/>
        </w:rPr>
        <w:t xml:space="preserve">offences </w:t>
      </w:r>
      <w:r>
        <w:rPr>
          <w:spacing w:val="-4"/>
          <w:w w:val="105"/>
          <w:sz w:val="21"/>
        </w:rPr>
        <w:t xml:space="preserve">in </w:t>
      </w:r>
      <w:r>
        <w:rPr>
          <w:spacing w:val="-5"/>
          <w:w w:val="105"/>
          <w:sz w:val="21"/>
        </w:rPr>
        <w:t xml:space="preserve">relation </w:t>
      </w:r>
      <w:r>
        <w:rPr>
          <w:spacing w:val="-4"/>
          <w:w w:val="105"/>
          <w:sz w:val="21"/>
        </w:rPr>
        <w:t xml:space="preserve">to </w:t>
      </w:r>
      <w:r>
        <w:rPr>
          <w:spacing w:val="-6"/>
          <w:w w:val="105"/>
          <w:sz w:val="21"/>
        </w:rPr>
        <w:t xml:space="preserve">non-compliance. </w:t>
      </w:r>
      <w:r>
        <w:rPr>
          <w:spacing w:val="-3"/>
          <w:w w:val="105"/>
          <w:sz w:val="21"/>
        </w:rPr>
        <w:t>For</w:t>
      </w:r>
      <w:r>
        <w:rPr>
          <w:spacing w:val="-36"/>
          <w:w w:val="105"/>
          <w:sz w:val="21"/>
        </w:rPr>
        <w:t xml:space="preserve"> </w:t>
      </w:r>
      <w:r>
        <w:rPr>
          <w:spacing w:val="-4"/>
          <w:w w:val="105"/>
          <w:sz w:val="21"/>
        </w:rPr>
        <w:t>example:</w:t>
      </w:r>
    </w:p>
    <w:p w:rsidR="00D04CB6" w:rsidRDefault="00F732FE">
      <w:pPr>
        <w:pStyle w:val="ListParagraph"/>
        <w:numPr>
          <w:ilvl w:val="2"/>
          <w:numId w:val="185"/>
        </w:numPr>
        <w:tabs>
          <w:tab w:val="left" w:pos="2281"/>
          <w:tab w:val="left" w:pos="2282"/>
        </w:tabs>
        <w:spacing w:before="121" w:line="242" w:lineRule="auto"/>
        <w:ind w:right="513"/>
        <w:rPr>
          <w:sz w:val="12"/>
        </w:rPr>
      </w:pPr>
      <w:r>
        <w:rPr>
          <w:sz w:val="21"/>
        </w:rPr>
        <w:t xml:space="preserve">The </w:t>
      </w:r>
      <w:r>
        <w:rPr>
          <w:i/>
          <w:spacing w:val="-3"/>
          <w:sz w:val="21"/>
        </w:rPr>
        <w:t xml:space="preserve">Family </w:t>
      </w:r>
      <w:r>
        <w:rPr>
          <w:i/>
          <w:sz w:val="21"/>
        </w:rPr>
        <w:t xml:space="preserve">Violence Protection Act 2008 </w:t>
      </w:r>
      <w:r>
        <w:rPr>
          <w:sz w:val="21"/>
        </w:rPr>
        <w:t xml:space="preserve">(Vic) empowers the court </w:t>
      </w:r>
      <w:r>
        <w:rPr>
          <w:spacing w:val="-3"/>
          <w:sz w:val="21"/>
        </w:rPr>
        <w:t xml:space="preserve">to </w:t>
      </w:r>
      <w:r>
        <w:rPr>
          <w:spacing w:val="-4"/>
          <w:sz w:val="21"/>
        </w:rPr>
        <w:t xml:space="preserve">make </w:t>
      </w:r>
      <w:r>
        <w:rPr>
          <w:spacing w:val="-3"/>
          <w:sz w:val="21"/>
        </w:rPr>
        <w:t xml:space="preserve">family </w:t>
      </w:r>
      <w:r>
        <w:rPr>
          <w:sz w:val="21"/>
        </w:rPr>
        <w:t xml:space="preserve">violence  </w:t>
      </w:r>
      <w:r>
        <w:rPr>
          <w:spacing w:val="-2"/>
          <w:sz w:val="21"/>
        </w:rPr>
        <w:t xml:space="preserve">intervention  </w:t>
      </w:r>
      <w:r>
        <w:rPr>
          <w:sz w:val="21"/>
        </w:rPr>
        <w:t>orders</w:t>
      </w:r>
      <w:r>
        <w:rPr>
          <w:position w:val="7"/>
          <w:sz w:val="12"/>
        </w:rPr>
        <w:t xml:space="preserve">66  </w:t>
      </w:r>
      <w:r>
        <w:rPr>
          <w:sz w:val="21"/>
        </w:rPr>
        <w:t xml:space="preserve">and  </w:t>
      </w:r>
      <w:r>
        <w:rPr>
          <w:spacing w:val="-3"/>
          <w:sz w:val="21"/>
        </w:rPr>
        <w:t xml:space="preserve">counselling  </w:t>
      </w:r>
      <w:r>
        <w:rPr>
          <w:sz w:val="21"/>
        </w:rPr>
        <w:t>orders.</w:t>
      </w:r>
      <w:r>
        <w:rPr>
          <w:position w:val="7"/>
          <w:sz w:val="12"/>
        </w:rPr>
        <w:t xml:space="preserve">67  </w:t>
      </w:r>
      <w:r>
        <w:rPr>
          <w:sz w:val="21"/>
        </w:rPr>
        <w:t>The  Act  f</w:t>
      </w:r>
      <w:r>
        <w:rPr>
          <w:sz w:val="21"/>
        </w:rPr>
        <w:t xml:space="preserve">urther  provides </w:t>
      </w:r>
      <w:r>
        <w:rPr>
          <w:spacing w:val="-3"/>
          <w:sz w:val="21"/>
        </w:rPr>
        <w:t xml:space="preserve">that breach </w:t>
      </w:r>
      <w:r>
        <w:rPr>
          <w:sz w:val="21"/>
        </w:rPr>
        <w:t xml:space="preserve">of a </w:t>
      </w:r>
      <w:r>
        <w:rPr>
          <w:spacing w:val="-3"/>
          <w:sz w:val="21"/>
        </w:rPr>
        <w:t xml:space="preserve">family </w:t>
      </w:r>
      <w:r>
        <w:rPr>
          <w:sz w:val="21"/>
        </w:rPr>
        <w:t xml:space="preserve">violence </w:t>
      </w:r>
      <w:r>
        <w:rPr>
          <w:spacing w:val="-2"/>
          <w:sz w:val="21"/>
        </w:rPr>
        <w:t xml:space="preserve">intervention </w:t>
      </w:r>
      <w:r>
        <w:rPr>
          <w:sz w:val="21"/>
        </w:rPr>
        <w:t xml:space="preserve">order is an </w:t>
      </w:r>
      <w:r>
        <w:rPr>
          <w:spacing w:val="-3"/>
          <w:sz w:val="21"/>
        </w:rPr>
        <w:t xml:space="preserve">offence punishable </w:t>
      </w:r>
      <w:r>
        <w:rPr>
          <w:sz w:val="21"/>
        </w:rPr>
        <w:t xml:space="preserve">by </w:t>
      </w:r>
      <w:r>
        <w:rPr>
          <w:spacing w:val="-3"/>
          <w:sz w:val="21"/>
        </w:rPr>
        <w:t xml:space="preserve">imprisonment </w:t>
      </w:r>
      <w:r>
        <w:rPr>
          <w:sz w:val="21"/>
        </w:rPr>
        <w:t>or fine or both.</w:t>
      </w:r>
      <w:r>
        <w:rPr>
          <w:position w:val="7"/>
          <w:sz w:val="12"/>
        </w:rPr>
        <w:t xml:space="preserve">68 </w:t>
      </w:r>
      <w:r>
        <w:rPr>
          <w:spacing w:val="-3"/>
          <w:sz w:val="21"/>
        </w:rPr>
        <w:t xml:space="preserve">Likewise, </w:t>
      </w:r>
      <w:r>
        <w:rPr>
          <w:sz w:val="21"/>
        </w:rPr>
        <w:t xml:space="preserve">a </w:t>
      </w:r>
      <w:r>
        <w:rPr>
          <w:spacing w:val="-4"/>
          <w:sz w:val="21"/>
        </w:rPr>
        <w:t xml:space="preserve">failure,  </w:t>
      </w:r>
      <w:r>
        <w:rPr>
          <w:sz w:val="21"/>
        </w:rPr>
        <w:t xml:space="preserve">without  </w:t>
      </w:r>
      <w:r>
        <w:rPr>
          <w:spacing w:val="-3"/>
          <w:sz w:val="21"/>
        </w:rPr>
        <w:t xml:space="preserve">reasonable  excuse,  to </w:t>
      </w:r>
      <w:r>
        <w:rPr>
          <w:sz w:val="21"/>
        </w:rPr>
        <w:t xml:space="preserve">attend </w:t>
      </w:r>
      <w:r>
        <w:rPr>
          <w:spacing w:val="-3"/>
          <w:sz w:val="21"/>
        </w:rPr>
        <w:t xml:space="preserve">counselling </w:t>
      </w:r>
      <w:r>
        <w:rPr>
          <w:sz w:val="21"/>
        </w:rPr>
        <w:t xml:space="preserve">as ordered is an </w:t>
      </w:r>
      <w:r>
        <w:rPr>
          <w:spacing w:val="-3"/>
          <w:sz w:val="21"/>
        </w:rPr>
        <w:t xml:space="preserve">offence  liable  to  </w:t>
      </w:r>
      <w:r>
        <w:rPr>
          <w:sz w:val="21"/>
        </w:rPr>
        <w:t xml:space="preserve">a  penalty  </w:t>
      </w:r>
      <w:r>
        <w:rPr>
          <w:spacing w:val="-2"/>
          <w:sz w:val="21"/>
        </w:rPr>
        <w:t>not</w:t>
      </w:r>
      <w:r>
        <w:rPr>
          <w:spacing w:val="-2"/>
          <w:sz w:val="21"/>
        </w:rPr>
        <w:t xml:space="preserve">  </w:t>
      </w:r>
      <w:r>
        <w:rPr>
          <w:spacing w:val="-3"/>
          <w:sz w:val="21"/>
        </w:rPr>
        <w:t xml:space="preserve">exceeding  </w:t>
      </w:r>
      <w:r>
        <w:rPr>
          <w:spacing w:val="-6"/>
          <w:sz w:val="21"/>
        </w:rPr>
        <w:t xml:space="preserve">10 </w:t>
      </w:r>
      <w:r>
        <w:rPr>
          <w:sz w:val="21"/>
        </w:rPr>
        <w:t>penalty</w:t>
      </w:r>
      <w:r>
        <w:rPr>
          <w:spacing w:val="30"/>
          <w:sz w:val="21"/>
        </w:rPr>
        <w:t xml:space="preserve"> </w:t>
      </w:r>
      <w:r>
        <w:rPr>
          <w:sz w:val="21"/>
        </w:rPr>
        <w:t>units.</w:t>
      </w:r>
      <w:r>
        <w:rPr>
          <w:position w:val="7"/>
          <w:sz w:val="12"/>
        </w:rPr>
        <w:t>69</w:t>
      </w:r>
    </w:p>
    <w:p w:rsidR="00D04CB6" w:rsidRDefault="00F732FE">
      <w:pPr>
        <w:pStyle w:val="ListParagraph"/>
        <w:numPr>
          <w:ilvl w:val="2"/>
          <w:numId w:val="185"/>
        </w:numPr>
        <w:tabs>
          <w:tab w:val="left" w:pos="2281"/>
          <w:tab w:val="left" w:pos="2282"/>
        </w:tabs>
        <w:spacing w:before="86" w:line="242" w:lineRule="auto"/>
        <w:ind w:right="132" w:hanging="340"/>
        <w:rPr>
          <w:sz w:val="12"/>
        </w:rPr>
      </w:pPr>
      <w:r>
        <w:rPr>
          <w:w w:val="105"/>
          <w:sz w:val="21"/>
        </w:rPr>
        <w:t xml:space="preserve">The </w:t>
      </w:r>
      <w:r>
        <w:rPr>
          <w:i/>
          <w:w w:val="105"/>
          <w:sz w:val="21"/>
        </w:rPr>
        <w:t xml:space="preserve">Open Courts Act </w:t>
      </w:r>
      <w:r>
        <w:rPr>
          <w:i/>
          <w:spacing w:val="-9"/>
          <w:w w:val="105"/>
          <w:sz w:val="21"/>
        </w:rPr>
        <w:t xml:space="preserve">2013 </w:t>
      </w:r>
      <w:r>
        <w:rPr>
          <w:w w:val="105"/>
          <w:sz w:val="21"/>
        </w:rPr>
        <w:t xml:space="preserve">(Vic) </w:t>
      </w:r>
      <w:r>
        <w:rPr>
          <w:spacing w:val="-3"/>
          <w:w w:val="105"/>
          <w:sz w:val="21"/>
        </w:rPr>
        <w:t xml:space="preserve">regulates </w:t>
      </w:r>
      <w:r>
        <w:rPr>
          <w:w w:val="105"/>
          <w:sz w:val="21"/>
        </w:rPr>
        <w:t xml:space="preserve">the power of </w:t>
      </w:r>
      <w:r>
        <w:rPr>
          <w:spacing w:val="-3"/>
          <w:w w:val="105"/>
          <w:sz w:val="21"/>
        </w:rPr>
        <w:t xml:space="preserve">various </w:t>
      </w:r>
      <w:r>
        <w:rPr>
          <w:w w:val="105"/>
          <w:sz w:val="21"/>
        </w:rPr>
        <w:t xml:space="preserve">courts </w:t>
      </w:r>
      <w:r>
        <w:rPr>
          <w:spacing w:val="-3"/>
          <w:w w:val="105"/>
          <w:sz w:val="21"/>
        </w:rPr>
        <w:t xml:space="preserve">to </w:t>
      </w:r>
      <w:r>
        <w:rPr>
          <w:spacing w:val="-4"/>
          <w:w w:val="105"/>
          <w:sz w:val="21"/>
        </w:rPr>
        <w:t xml:space="preserve">make </w:t>
      </w:r>
      <w:r>
        <w:rPr>
          <w:spacing w:val="-3"/>
          <w:w w:val="105"/>
          <w:sz w:val="21"/>
        </w:rPr>
        <w:t>proceeding</w:t>
      </w:r>
      <w:r>
        <w:rPr>
          <w:spacing w:val="-11"/>
          <w:w w:val="105"/>
          <w:sz w:val="21"/>
        </w:rPr>
        <w:t xml:space="preserve"> </w:t>
      </w:r>
      <w:r>
        <w:rPr>
          <w:spacing w:val="-3"/>
          <w:w w:val="105"/>
          <w:sz w:val="21"/>
        </w:rPr>
        <w:t>suppression</w:t>
      </w:r>
      <w:r>
        <w:rPr>
          <w:spacing w:val="-11"/>
          <w:w w:val="105"/>
          <w:sz w:val="21"/>
        </w:rPr>
        <w:t xml:space="preserve"> </w:t>
      </w:r>
      <w:r>
        <w:rPr>
          <w:w w:val="105"/>
          <w:sz w:val="21"/>
        </w:rPr>
        <w:t>orders,</w:t>
      </w:r>
      <w:r>
        <w:rPr>
          <w:spacing w:val="-11"/>
          <w:w w:val="105"/>
          <w:sz w:val="21"/>
        </w:rPr>
        <w:t xml:space="preserve"> </w:t>
      </w:r>
      <w:r>
        <w:rPr>
          <w:w w:val="105"/>
          <w:sz w:val="21"/>
        </w:rPr>
        <w:t>broad</w:t>
      </w:r>
      <w:r>
        <w:rPr>
          <w:spacing w:val="-11"/>
          <w:w w:val="105"/>
          <w:sz w:val="21"/>
        </w:rPr>
        <w:t xml:space="preserve"> </w:t>
      </w:r>
      <w:r>
        <w:rPr>
          <w:spacing w:val="-3"/>
          <w:w w:val="105"/>
          <w:sz w:val="21"/>
        </w:rPr>
        <w:t>suppression</w:t>
      </w:r>
      <w:r>
        <w:rPr>
          <w:spacing w:val="-11"/>
          <w:w w:val="105"/>
          <w:sz w:val="21"/>
        </w:rPr>
        <w:t xml:space="preserve"> </w:t>
      </w:r>
      <w:r>
        <w:rPr>
          <w:w w:val="105"/>
          <w:sz w:val="21"/>
        </w:rPr>
        <w:t>orders</w:t>
      </w:r>
      <w:r>
        <w:rPr>
          <w:spacing w:val="-11"/>
          <w:w w:val="105"/>
          <w:sz w:val="21"/>
        </w:rPr>
        <w:t xml:space="preserve"> </w:t>
      </w:r>
      <w:r>
        <w:rPr>
          <w:w w:val="105"/>
          <w:sz w:val="21"/>
        </w:rPr>
        <w:t>and</w:t>
      </w:r>
      <w:r>
        <w:rPr>
          <w:spacing w:val="-11"/>
          <w:w w:val="105"/>
          <w:sz w:val="21"/>
        </w:rPr>
        <w:t xml:space="preserve"> </w:t>
      </w:r>
      <w:r>
        <w:rPr>
          <w:w w:val="105"/>
          <w:sz w:val="21"/>
        </w:rPr>
        <w:t>closed</w:t>
      </w:r>
      <w:r>
        <w:rPr>
          <w:spacing w:val="-11"/>
          <w:w w:val="105"/>
          <w:sz w:val="21"/>
        </w:rPr>
        <w:t xml:space="preserve"> </w:t>
      </w:r>
      <w:r>
        <w:rPr>
          <w:w w:val="105"/>
          <w:sz w:val="21"/>
        </w:rPr>
        <w:t>court</w:t>
      </w:r>
      <w:r>
        <w:rPr>
          <w:spacing w:val="-11"/>
          <w:w w:val="105"/>
          <w:sz w:val="21"/>
        </w:rPr>
        <w:t xml:space="preserve"> </w:t>
      </w:r>
      <w:r>
        <w:rPr>
          <w:w w:val="105"/>
          <w:sz w:val="21"/>
        </w:rPr>
        <w:t>orders.</w:t>
      </w:r>
      <w:r>
        <w:rPr>
          <w:spacing w:val="-11"/>
          <w:w w:val="105"/>
          <w:sz w:val="21"/>
        </w:rPr>
        <w:t xml:space="preserve"> </w:t>
      </w:r>
      <w:r>
        <w:rPr>
          <w:w w:val="105"/>
          <w:sz w:val="21"/>
        </w:rPr>
        <w:t xml:space="preserve">The Act </w:t>
      </w:r>
      <w:r>
        <w:rPr>
          <w:spacing w:val="-3"/>
          <w:w w:val="105"/>
          <w:sz w:val="21"/>
        </w:rPr>
        <w:t xml:space="preserve">creates offence provisions </w:t>
      </w:r>
      <w:r>
        <w:rPr>
          <w:w w:val="105"/>
          <w:sz w:val="21"/>
        </w:rPr>
        <w:t xml:space="preserve">in </w:t>
      </w:r>
      <w:r>
        <w:rPr>
          <w:spacing w:val="-3"/>
          <w:w w:val="105"/>
          <w:sz w:val="21"/>
        </w:rPr>
        <w:t xml:space="preserve">relation to breach </w:t>
      </w:r>
      <w:r>
        <w:rPr>
          <w:w w:val="105"/>
          <w:sz w:val="21"/>
        </w:rPr>
        <w:t>of orders made under the</w:t>
      </w:r>
      <w:r>
        <w:rPr>
          <w:spacing w:val="-22"/>
          <w:w w:val="105"/>
          <w:sz w:val="21"/>
        </w:rPr>
        <w:t xml:space="preserve"> </w:t>
      </w:r>
      <w:r>
        <w:rPr>
          <w:spacing w:val="-3"/>
          <w:w w:val="105"/>
          <w:sz w:val="21"/>
        </w:rPr>
        <w:t>Act.</w:t>
      </w:r>
      <w:r>
        <w:rPr>
          <w:spacing w:val="-3"/>
          <w:w w:val="105"/>
          <w:position w:val="7"/>
          <w:sz w:val="12"/>
        </w:rPr>
        <w:t>70</w:t>
      </w:r>
    </w:p>
    <w:p w:rsidR="00D04CB6" w:rsidRDefault="00F732FE">
      <w:pPr>
        <w:pStyle w:val="ListParagraph"/>
        <w:numPr>
          <w:ilvl w:val="2"/>
          <w:numId w:val="185"/>
        </w:numPr>
        <w:tabs>
          <w:tab w:val="left" w:pos="2281"/>
          <w:tab w:val="left" w:pos="2282"/>
        </w:tabs>
        <w:spacing w:before="86" w:line="242" w:lineRule="auto"/>
        <w:ind w:right="205" w:hanging="340"/>
        <w:rPr>
          <w:sz w:val="12"/>
        </w:rPr>
      </w:pPr>
      <w:r>
        <w:rPr>
          <w:w w:val="105"/>
          <w:sz w:val="21"/>
        </w:rPr>
        <w:t xml:space="preserve">The </w:t>
      </w:r>
      <w:r>
        <w:rPr>
          <w:i/>
          <w:spacing w:val="-3"/>
          <w:w w:val="105"/>
          <w:sz w:val="21"/>
        </w:rPr>
        <w:t xml:space="preserve">Sentencing </w:t>
      </w:r>
      <w:r>
        <w:rPr>
          <w:i/>
          <w:w w:val="105"/>
          <w:sz w:val="21"/>
        </w:rPr>
        <w:t xml:space="preserve">Act </w:t>
      </w:r>
      <w:r>
        <w:rPr>
          <w:i/>
          <w:spacing w:val="-8"/>
          <w:w w:val="105"/>
          <w:sz w:val="21"/>
        </w:rPr>
        <w:t xml:space="preserve">1991 </w:t>
      </w:r>
      <w:r>
        <w:rPr>
          <w:w w:val="105"/>
          <w:sz w:val="21"/>
        </w:rPr>
        <w:t xml:space="preserve">(Vic) </w:t>
      </w:r>
      <w:r>
        <w:rPr>
          <w:spacing w:val="-3"/>
          <w:w w:val="105"/>
          <w:sz w:val="21"/>
        </w:rPr>
        <w:t xml:space="preserve">contains provisions dealing </w:t>
      </w:r>
      <w:r>
        <w:rPr>
          <w:w w:val="105"/>
          <w:sz w:val="21"/>
        </w:rPr>
        <w:t xml:space="preserve">with the powers of courts </w:t>
      </w:r>
      <w:r>
        <w:rPr>
          <w:spacing w:val="-3"/>
          <w:w w:val="105"/>
          <w:sz w:val="21"/>
        </w:rPr>
        <w:t xml:space="preserve">to sentence </w:t>
      </w:r>
      <w:r>
        <w:rPr>
          <w:w w:val="105"/>
          <w:sz w:val="21"/>
        </w:rPr>
        <w:t xml:space="preserve">offenders convicted of a </w:t>
      </w:r>
      <w:r>
        <w:rPr>
          <w:spacing w:val="-3"/>
          <w:w w:val="105"/>
          <w:sz w:val="21"/>
        </w:rPr>
        <w:t xml:space="preserve">range </w:t>
      </w:r>
      <w:r>
        <w:rPr>
          <w:w w:val="105"/>
          <w:sz w:val="21"/>
        </w:rPr>
        <w:t xml:space="preserve">of </w:t>
      </w:r>
      <w:r>
        <w:rPr>
          <w:spacing w:val="-3"/>
          <w:w w:val="105"/>
          <w:sz w:val="21"/>
        </w:rPr>
        <w:t xml:space="preserve">criminal offences. </w:t>
      </w:r>
      <w:r>
        <w:rPr>
          <w:w w:val="105"/>
          <w:sz w:val="21"/>
        </w:rPr>
        <w:t xml:space="preserve">Part 3C of </w:t>
      </w:r>
      <w:r>
        <w:rPr>
          <w:spacing w:val="-3"/>
          <w:w w:val="105"/>
          <w:sz w:val="21"/>
        </w:rPr>
        <w:t xml:space="preserve">that </w:t>
      </w:r>
      <w:r>
        <w:rPr>
          <w:w w:val="105"/>
          <w:sz w:val="21"/>
        </w:rPr>
        <w:t xml:space="preserve">Act is </w:t>
      </w:r>
      <w:r>
        <w:rPr>
          <w:spacing w:val="-3"/>
          <w:w w:val="105"/>
          <w:sz w:val="21"/>
        </w:rPr>
        <w:t xml:space="preserve">concerned </w:t>
      </w:r>
      <w:r>
        <w:rPr>
          <w:w w:val="105"/>
          <w:sz w:val="21"/>
        </w:rPr>
        <w:t xml:space="preserve">with </w:t>
      </w:r>
      <w:r>
        <w:rPr>
          <w:spacing w:val="-3"/>
          <w:w w:val="105"/>
          <w:sz w:val="21"/>
        </w:rPr>
        <w:t xml:space="preserve">contravention </w:t>
      </w:r>
      <w:r>
        <w:rPr>
          <w:w w:val="105"/>
          <w:sz w:val="21"/>
        </w:rPr>
        <w:t xml:space="preserve">of </w:t>
      </w:r>
      <w:r>
        <w:rPr>
          <w:spacing w:val="-3"/>
          <w:w w:val="105"/>
          <w:sz w:val="21"/>
        </w:rPr>
        <w:t xml:space="preserve">sentencing </w:t>
      </w:r>
      <w:r>
        <w:rPr>
          <w:w w:val="105"/>
          <w:sz w:val="21"/>
        </w:rPr>
        <w:t xml:space="preserve">orders and </w:t>
      </w:r>
      <w:r>
        <w:rPr>
          <w:spacing w:val="-3"/>
          <w:w w:val="105"/>
          <w:sz w:val="21"/>
        </w:rPr>
        <w:t xml:space="preserve">includes </w:t>
      </w:r>
      <w:r>
        <w:rPr>
          <w:w w:val="105"/>
          <w:sz w:val="21"/>
        </w:rPr>
        <w:t xml:space="preserve">a number of </w:t>
      </w:r>
      <w:r>
        <w:rPr>
          <w:spacing w:val="-3"/>
          <w:w w:val="105"/>
          <w:sz w:val="21"/>
        </w:rPr>
        <w:t xml:space="preserve">offence provisions, for example, </w:t>
      </w:r>
      <w:r>
        <w:rPr>
          <w:w w:val="105"/>
          <w:sz w:val="21"/>
        </w:rPr>
        <w:t xml:space="preserve">in </w:t>
      </w:r>
      <w:r>
        <w:rPr>
          <w:spacing w:val="-3"/>
          <w:w w:val="105"/>
          <w:sz w:val="21"/>
        </w:rPr>
        <w:t xml:space="preserve">relation to breach </w:t>
      </w:r>
      <w:r>
        <w:rPr>
          <w:w w:val="105"/>
          <w:sz w:val="21"/>
        </w:rPr>
        <w:t xml:space="preserve">of a </w:t>
      </w:r>
      <w:r>
        <w:rPr>
          <w:spacing w:val="-3"/>
          <w:w w:val="105"/>
          <w:sz w:val="21"/>
        </w:rPr>
        <w:t xml:space="preserve">community </w:t>
      </w:r>
      <w:r>
        <w:rPr>
          <w:w w:val="105"/>
          <w:sz w:val="21"/>
        </w:rPr>
        <w:t>correction order</w:t>
      </w:r>
      <w:r>
        <w:rPr>
          <w:w w:val="105"/>
          <w:position w:val="7"/>
          <w:sz w:val="12"/>
        </w:rPr>
        <w:t xml:space="preserve">71 </w:t>
      </w:r>
      <w:r>
        <w:rPr>
          <w:w w:val="105"/>
          <w:sz w:val="21"/>
        </w:rPr>
        <w:t xml:space="preserve">or </w:t>
      </w:r>
      <w:r>
        <w:rPr>
          <w:spacing w:val="-3"/>
          <w:w w:val="105"/>
          <w:sz w:val="21"/>
        </w:rPr>
        <w:t xml:space="preserve">breach </w:t>
      </w:r>
      <w:r>
        <w:rPr>
          <w:w w:val="105"/>
          <w:sz w:val="21"/>
        </w:rPr>
        <w:t xml:space="preserve">of a fine </w:t>
      </w:r>
      <w:r>
        <w:rPr>
          <w:spacing w:val="-3"/>
          <w:w w:val="105"/>
          <w:sz w:val="21"/>
        </w:rPr>
        <w:t xml:space="preserve">conversion </w:t>
      </w:r>
      <w:r>
        <w:rPr>
          <w:spacing w:val="-5"/>
          <w:w w:val="105"/>
          <w:sz w:val="21"/>
        </w:rPr>
        <w:t>order.</w:t>
      </w:r>
      <w:r>
        <w:rPr>
          <w:spacing w:val="-5"/>
          <w:w w:val="105"/>
          <w:position w:val="7"/>
          <w:sz w:val="12"/>
        </w:rPr>
        <w:t>72</w:t>
      </w:r>
    </w:p>
    <w:p w:rsidR="00D04CB6" w:rsidRDefault="00F732FE">
      <w:pPr>
        <w:pStyle w:val="ListParagraph"/>
        <w:numPr>
          <w:ilvl w:val="2"/>
          <w:numId w:val="185"/>
        </w:numPr>
        <w:tabs>
          <w:tab w:val="left" w:pos="2281"/>
          <w:tab w:val="left" w:pos="2282"/>
        </w:tabs>
        <w:spacing w:before="86" w:line="242" w:lineRule="auto"/>
        <w:ind w:right="174" w:hanging="340"/>
        <w:rPr>
          <w:sz w:val="21"/>
        </w:rPr>
      </w:pPr>
      <w:r>
        <w:rPr>
          <w:w w:val="105"/>
          <w:sz w:val="21"/>
        </w:rPr>
        <w:t xml:space="preserve">The </w:t>
      </w:r>
      <w:r>
        <w:rPr>
          <w:i/>
          <w:spacing w:val="-3"/>
          <w:w w:val="105"/>
          <w:sz w:val="21"/>
        </w:rPr>
        <w:t xml:space="preserve">Fines Reform </w:t>
      </w:r>
      <w:r>
        <w:rPr>
          <w:i/>
          <w:w w:val="105"/>
          <w:sz w:val="21"/>
        </w:rPr>
        <w:t xml:space="preserve">Act </w:t>
      </w:r>
      <w:r>
        <w:rPr>
          <w:i/>
          <w:spacing w:val="-9"/>
          <w:w w:val="105"/>
          <w:sz w:val="21"/>
        </w:rPr>
        <w:t xml:space="preserve">2014  </w:t>
      </w:r>
      <w:r>
        <w:rPr>
          <w:w w:val="105"/>
          <w:sz w:val="21"/>
        </w:rPr>
        <w:t xml:space="preserve">(Vic), in </w:t>
      </w:r>
      <w:r>
        <w:rPr>
          <w:spacing w:val="-2"/>
          <w:w w:val="105"/>
          <w:sz w:val="21"/>
        </w:rPr>
        <w:t xml:space="preserve">conjunction </w:t>
      </w:r>
      <w:r>
        <w:rPr>
          <w:w w:val="105"/>
          <w:sz w:val="21"/>
        </w:rPr>
        <w:t xml:space="preserve">with the </w:t>
      </w:r>
      <w:r>
        <w:rPr>
          <w:spacing w:val="-3"/>
          <w:w w:val="105"/>
          <w:sz w:val="21"/>
        </w:rPr>
        <w:t xml:space="preserve">Sentencing </w:t>
      </w:r>
      <w:r>
        <w:rPr>
          <w:w w:val="105"/>
          <w:sz w:val="21"/>
        </w:rPr>
        <w:t>Act,</w:t>
      </w:r>
      <w:r>
        <w:rPr>
          <w:w w:val="105"/>
          <w:position w:val="7"/>
          <w:sz w:val="12"/>
        </w:rPr>
        <w:t xml:space="preserve">73 </w:t>
      </w:r>
      <w:r>
        <w:rPr>
          <w:w w:val="105"/>
          <w:sz w:val="21"/>
        </w:rPr>
        <w:t xml:space="preserve">provides </w:t>
      </w:r>
      <w:r>
        <w:rPr>
          <w:spacing w:val="-3"/>
          <w:w w:val="105"/>
          <w:sz w:val="21"/>
        </w:rPr>
        <w:t>for</w:t>
      </w:r>
      <w:r>
        <w:rPr>
          <w:spacing w:val="-5"/>
          <w:w w:val="105"/>
          <w:sz w:val="21"/>
        </w:rPr>
        <w:t xml:space="preserve"> </w:t>
      </w:r>
      <w:r>
        <w:rPr>
          <w:w w:val="105"/>
          <w:sz w:val="21"/>
        </w:rPr>
        <w:t>the</w:t>
      </w:r>
      <w:r>
        <w:rPr>
          <w:spacing w:val="-5"/>
          <w:w w:val="105"/>
          <w:sz w:val="21"/>
        </w:rPr>
        <w:t xml:space="preserve"> </w:t>
      </w:r>
      <w:r>
        <w:rPr>
          <w:spacing w:val="-3"/>
          <w:w w:val="105"/>
          <w:sz w:val="21"/>
        </w:rPr>
        <w:t>ma</w:t>
      </w:r>
      <w:r>
        <w:rPr>
          <w:spacing w:val="-3"/>
          <w:w w:val="105"/>
          <w:sz w:val="21"/>
        </w:rPr>
        <w:t>nagement,</w:t>
      </w:r>
      <w:r>
        <w:rPr>
          <w:spacing w:val="-5"/>
          <w:w w:val="105"/>
          <w:sz w:val="21"/>
        </w:rPr>
        <w:t xml:space="preserve"> </w:t>
      </w:r>
      <w:r>
        <w:rPr>
          <w:w w:val="105"/>
          <w:sz w:val="21"/>
        </w:rPr>
        <w:t>collection</w:t>
      </w:r>
      <w:r>
        <w:rPr>
          <w:spacing w:val="-5"/>
          <w:w w:val="105"/>
          <w:sz w:val="21"/>
        </w:rPr>
        <w:t xml:space="preserve"> </w:t>
      </w:r>
      <w:r>
        <w:rPr>
          <w:w w:val="105"/>
          <w:sz w:val="21"/>
        </w:rPr>
        <w:t>and</w:t>
      </w:r>
      <w:r>
        <w:rPr>
          <w:spacing w:val="-5"/>
          <w:w w:val="105"/>
          <w:sz w:val="21"/>
        </w:rPr>
        <w:t xml:space="preserve"> </w:t>
      </w:r>
      <w:r>
        <w:rPr>
          <w:spacing w:val="-3"/>
          <w:w w:val="105"/>
          <w:sz w:val="21"/>
        </w:rPr>
        <w:t>enforcement</w:t>
      </w:r>
      <w:r>
        <w:rPr>
          <w:spacing w:val="-5"/>
          <w:w w:val="105"/>
          <w:sz w:val="21"/>
        </w:rPr>
        <w:t xml:space="preserve"> </w:t>
      </w:r>
      <w:r>
        <w:rPr>
          <w:w w:val="105"/>
          <w:sz w:val="21"/>
        </w:rPr>
        <w:t>of</w:t>
      </w:r>
      <w:r>
        <w:rPr>
          <w:spacing w:val="-5"/>
          <w:w w:val="105"/>
          <w:sz w:val="21"/>
        </w:rPr>
        <w:t xml:space="preserve"> </w:t>
      </w:r>
      <w:r>
        <w:rPr>
          <w:w w:val="105"/>
          <w:sz w:val="21"/>
        </w:rPr>
        <w:t>court-imposed</w:t>
      </w:r>
      <w:r>
        <w:rPr>
          <w:spacing w:val="-5"/>
          <w:w w:val="105"/>
          <w:sz w:val="21"/>
        </w:rPr>
        <w:t xml:space="preserve"> </w:t>
      </w:r>
      <w:r>
        <w:rPr>
          <w:w w:val="105"/>
          <w:sz w:val="21"/>
        </w:rPr>
        <w:t>fines.</w:t>
      </w:r>
      <w:r>
        <w:rPr>
          <w:spacing w:val="-5"/>
          <w:w w:val="105"/>
          <w:sz w:val="21"/>
        </w:rPr>
        <w:t xml:space="preserve"> </w:t>
      </w:r>
      <w:r>
        <w:rPr>
          <w:w w:val="105"/>
          <w:sz w:val="21"/>
        </w:rPr>
        <w:t>Section</w:t>
      </w:r>
      <w:r>
        <w:rPr>
          <w:spacing w:val="-5"/>
          <w:w w:val="105"/>
          <w:sz w:val="21"/>
        </w:rPr>
        <w:t xml:space="preserve"> 378 </w:t>
      </w:r>
      <w:r>
        <w:rPr>
          <w:w w:val="105"/>
          <w:sz w:val="21"/>
        </w:rPr>
        <w:t xml:space="preserve">of the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 xml:space="preserve">(Vic) provides </w:t>
      </w:r>
      <w:r>
        <w:rPr>
          <w:spacing w:val="-3"/>
          <w:w w:val="105"/>
          <w:sz w:val="21"/>
        </w:rPr>
        <w:t xml:space="preserve">for </w:t>
      </w:r>
      <w:r>
        <w:rPr>
          <w:w w:val="105"/>
          <w:sz w:val="21"/>
        </w:rPr>
        <w:t xml:space="preserve">the </w:t>
      </w:r>
      <w:r>
        <w:rPr>
          <w:spacing w:val="-3"/>
          <w:w w:val="105"/>
          <w:sz w:val="21"/>
        </w:rPr>
        <w:t xml:space="preserve">enforcement </w:t>
      </w:r>
      <w:r>
        <w:rPr>
          <w:w w:val="105"/>
          <w:sz w:val="21"/>
        </w:rPr>
        <w:t xml:space="preserve">of fines </w:t>
      </w:r>
      <w:r>
        <w:rPr>
          <w:spacing w:val="-3"/>
          <w:w w:val="105"/>
          <w:sz w:val="21"/>
        </w:rPr>
        <w:t>against</w:t>
      </w:r>
      <w:r>
        <w:rPr>
          <w:spacing w:val="-12"/>
          <w:w w:val="105"/>
          <w:sz w:val="21"/>
        </w:rPr>
        <w:t xml:space="preserve"> </w:t>
      </w:r>
      <w:r>
        <w:rPr>
          <w:spacing w:val="-3"/>
          <w:w w:val="105"/>
          <w:sz w:val="21"/>
        </w:rPr>
        <w:t>children.</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29"/>
        </w:rPr>
      </w:pPr>
      <w:r>
        <w:pict>
          <v:line id="_x0000_s1382" style="position:absolute;z-index:5272;mso-wrap-distance-left:0;mso-wrap-distance-right:0;mso-position-horizontal-relative:page" from="79.35pt,20.45pt" to="515.9pt,20.45pt" strokecolor="#f8cabc" strokeweight="1pt">
            <w10:wrap type="topAndBottom" anchorx="page"/>
          </v:line>
        </w:pict>
      </w:r>
    </w:p>
    <w:p w:rsidR="00D04CB6" w:rsidRDefault="00F732FE">
      <w:pPr>
        <w:pStyle w:val="ListParagraph"/>
        <w:numPr>
          <w:ilvl w:val="0"/>
          <w:numId w:val="136"/>
        </w:numPr>
        <w:tabs>
          <w:tab w:val="left" w:pos="1940"/>
          <w:tab w:val="left" w:pos="1942"/>
        </w:tabs>
        <w:spacing w:before="117"/>
        <w:ind w:left="1941"/>
        <w:jc w:val="left"/>
        <w:rPr>
          <w:sz w:val="13"/>
        </w:rPr>
      </w:pPr>
      <w:r>
        <w:rPr>
          <w:sz w:val="13"/>
        </w:rPr>
        <w:t>Ibid  s 9.</w:t>
      </w:r>
    </w:p>
    <w:p w:rsidR="00D04CB6" w:rsidRDefault="00F732FE">
      <w:pPr>
        <w:pStyle w:val="ListParagraph"/>
        <w:numPr>
          <w:ilvl w:val="0"/>
          <w:numId w:val="136"/>
        </w:numPr>
        <w:tabs>
          <w:tab w:val="left" w:pos="1940"/>
          <w:tab w:val="left" w:pos="1942"/>
        </w:tabs>
        <w:ind w:left="1941" w:right="183"/>
        <w:jc w:val="left"/>
        <w:rPr>
          <w:sz w:val="13"/>
        </w:rPr>
      </w:pPr>
      <w:r>
        <w:rPr>
          <w:sz w:val="13"/>
        </w:rPr>
        <w:t>Ibid pt IV. In particular, section 19(1) provides that a judgment debtor who has the means to pay the instalments under an instalment order            and persistently and wilfully and without an honest and reasonable excuse defaults in the payment of  tho</w:t>
      </w:r>
      <w:r>
        <w:rPr>
          <w:sz w:val="13"/>
        </w:rPr>
        <w:t>se  instalments  shall  be  liable  to imprisonment  for  not  more  than  40</w:t>
      </w:r>
      <w:r>
        <w:rPr>
          <w:spacing w:val="-3"/>
          <w:sz w:val="13"/>
        </w:rPr>
        <w:t xml:space="preserve"> </w:t>
      </w:r>
      <w:r>
        <w:rPr>
          <w:sz w:val="13"/>
        </w:rPr>
        <w:t>days.</w:t>
      </w:r>
    </w:p>
    <w:p w:rsidR="00D04CB6" w:rsidRDefault="00F732FE">
      <w:pPr>
        <w:pStyle w:val="ListParagraph"/>
        <w:numPr>
          <w:ilvl w:val="0"/>
          <w:numId w:val="136"/>
        </w:numPr>
        <w:tabs>
          <w:tab w:val="left" w:pos="1940"/>
          <w:tab w:val="left" w:pos="1942"/>
        </w:tabs>
        <w:ind w:left="1941" w:right="377"/>
        <w:jc w:val="left"/>
        <w:rPr>
          <w:sz w:val="13"/>
        </w:rPr>
      </w:pPr>
      <w:r>
        <w:rPr>
          <w:w w:val="105"/>
          <w:sz w:val="13"/>
        </w:rPr>
        <w:t>This warrants directs the Sheriff to cause the subject goods to be delivered to the plaintiff or, if the Sheriff cannot do this to levy the property of the person bound for</w:t>
      </w:r>
      <w:r>
        <w:rPr>
          <w:w w:val="105"/>
          <w:sz w:val="13"/>
        </w:rPr>
        <w:t xml:space="preserve"> the assessed value of the goods: </w:t>
      </w:r>
      <w:r>
        <w:rPr>
          <w:i/>
          <w:w w:val="105"/>
          <w:sz w:val="13"/>
        </w:rPr>
        <w:t xml:space="preserve">County Court Civil Procedure Rules </w:t>
      </w:r>
      <w:r>
        <w:rPr>
          <w:i/>
          <w:spacing w:val="-3"/>
          <w:w w:val="105"/>
          <w:sz w:val="13"/>
        </w:rPr>
        <w:t xml:space="preserve">2018 </w:t>
      </w:r>
      <w:r>
        <w:rPr>
          <w:w w:val="105"/>
          <w:sz w:val="13"/>
        </w:rPr>
        <w:t xml:space="preserve">(Vic) r </w:t>
      </w:r>
      <w:r>
        <w:rPr>
          <w:spacing w:val="1"/>
          <w:w w:val="105"/>
          <w:sz w:val="13"/>
        </w:rPr>
        <w:t xml:space="preserve">66.04(1)(a); </w:t>
      </w:r>
      <w:r>
        <w:rPr>
          <w:i/>
          <w:w w:val="105"/>
          <w:sz w:val="13"/>
        </w:rPr>
        <w:t>Supreme 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spacing w:val="1"/>
          <w:w w:val="105"/>
          <w:sz w:val="13"/>
        </w:rPr>
        <w:t>66.04(1)(a);</w:t>
      </w:r>
      <w:r>
        <w:rPr>
          <w:spacing w:val="6"/>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Act</w:t>
      </w:r>
      <w:r>
        <w:rPr>
          <w:i/>
          <w:spacing w:val="5"/>
          <w:w w:val="105"/>
          <w:sz w:val="13"/>
        </w:rPr>
        <w:t xml:space="preserve"> </w:t>
      </w:r>
      <w:r>
        <w:rPr>
          <w:i/>
          <w:w w:val="105"/>
          <w:sz w:val="13"/>
        </w:rPr>
        <w:t>1989</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111(8).</w:t>
      </w:r>
    </w:p>
    <w:p w:rsidR="00D04CB6" w:rsidRDefault="00F732FE">
      <w:pPr>
        <w:pStyle w:val="ListParagraph"/>
        <w:numPr>
          <w:ilvl w:val="0"/>
          <w:numId w:val="136"/>
        </w:numPr>
        <w:tabs>
          <w:tab w:val="left" w:pos="1941"/>
          <w:tab w:val="left" w:pos="1942"/>
        </w:tabs>
        <w:ind w:left="1941" w:right="354"/>
        <w:jc w:val="left"/>
        <w:rPr>
          <w:sz w:val="13"/>
        </w:rPr>
      </w:pPr>
      <w:r>
        <w:rPr>
          <w:w w:val="105"/>
          <w:sz w:val="13"/>
        </w:rPr>
        <w:t xml:space="preserve">See, eg, </w:t>
      </w:r>
      <w:r>
        <w:rPr>
          <w:i/>
          <w:w w:val="105"/>
          <w:sz w:val="13"/>
        </w:rPr>
        <w:t xml:space="preserve">County Court Civil Procedure Rules </w:t>
      </w:r>
      <w:r>
        <w:rPr>
          <w:i/>
          <w:spacing w:val="-3"/>
          <w:w w:val="105"/>
          <w:sz w:val="13"/>
        </w:rPr>
        <w:t>2</w:t>
      </w:r>
      <w:r>
        <w:rPr>
          <w:i/>
          <w:spacing w:val="-3"/>
          <w:w w:val="105"/>
          <w:sz w:val="13"/>
        </w:rPr>
        <w:t xml:space="preserve">018 </w:t>
      </w:r>
      <w:r>
        <w:rPr>
          <w:w w:val="105"/>
          <w:sz w:val="13"/>
        </w:rPr>
        <w:t xml:space="preserve">(Vic) rr 24.02, 21.02; </w:t>
      </w:r>
      <w:r>
        <w:rPr>
          <w:i/>
          <w:w w:val="105"/>
          <w:sz w:val="13"/>
        </w:rPr>
        <w:t xml:space="preserve">Supreme Court (General Civil Procedure) Rules </w:t>
      </w:r>
      <w:r>
        <w:rPr>
          <w:i/>
          <w:spacing w:val="-4"/>
          <w:w w:val="105"/>
          <w:sz w:val="13"/>
        </w:rPr>
        <w:t xml:space="preserve">2015 </w:t>
      </w:r>
      <w:r>
        <w:rPr>
          <w:w w:val="105"/>
          <w:sz w:val="13"/>
        </w:rPr>
        <w:t xml:space="preserve">(Vic) rr 24.02, 21.02; </w:t>
      </w:r>
      <w:r>
        <w:rPr>
          <w:i/>
          <w:w w:val="105"/>
          <w:sz w:val="13"/>
        </w:rPr>
        <w:t xml:space="preserve">Civil Procedure Act </w:t>
      </w:r>
      <w:r>
        <w:rPr>
          <w:i/>
          <w:spacing w:val="-3"/>
          <w:w w:val="105"/>
          <w:sz w:val="13"/>
        </w:rPr>
        <w:t xml:space="preserve">2010  </w:t>
      </w:r>
      <w:r>
        <w:rPr>
          <w:w w:val="105"/>
          <w:sz w:val="13"/>
        </w:rPr>
        <w:t xml:space="preserve">(Vic) s </w:t>
      </w:r>
      <w:r>
        <w:rPr>
          <w:spacing w:val="10"/>
          <w:w w:val="105"/>
          <w:sz w:val="13"/>
        </w:rPr>
        <w:t xml:space="preserve"> </w:t>
      </w:r>
      <w:r>
        <w:rPr>
          <w:w w:val="105"/>
          <w:sz w:val="13"/>
        </w:rPr>
        <w:t>56.</w:t>
      </w:r>
    </w:p>
    <w:p w:rsidR="00D04CB6" w:rsidRDefault="00F732FE">
      <w:pPr>
        <w:pStyle w:val="ListParagraph"/>
        <w:numPr>
          <w:ilvl w:val="0"/>
          <w:numId w:val="136"/>
        </w:numPr>
        <w:tabs>
          <w:tab w:val="left" w:pos="1941"/>
          <w:tab w:val="left" w:pos="1942"/>
        </w:tabs>
        <w:ind w:left="1941" w:right="324"/>
        <w:jc w:val="both"/>
        <w:rPr>
          <w:sz w:val="13"/>
        </w:rPr>
      </w:pPr>
      <w:r>
        <w:rPr>
          <w:i/>
          <w:sz w:val="13"/>
        </w:rPr>
        <w:t xml:space="preserve">County Court Civil Procedure Rules </w:t>
      </w:r>
      <w:r>
        <w:rPr>
          <w:i/>
          <w:spacing w:val="-3"/>
          <w:sz w:val="13"/>
        </w:rPr>
        <w:t xml:space="preserve">2018  </w:t>
      </w:r>
      <w:r>
        <w:rPr>
          <w:sz w:val="13"/>
        </w:rPr>
        <w:t xml:space="preserve">(Vic)  r  66.11(1);  </w:t>
      </w:r>
      <w:r>
        <w:rPr>
          <w:i/>
          <w:sz w:val="13"/>
        </w:rPr>
        <w:t xml:space="preserve">Supreme Court (General Civil Procedure) Rules </w:t>
      </w:r>
      <w:r>
        <w:rPr>
          <w:i/>
          <w:spacing w:val="-4"/>
          <w:sz w:val="13"/>
        </w:rPr>
        <w:t xml:space="preserve">2015  </w:t>
      </w:r>
      <w:r>
        <w:rPr>
          <w:sz w:val="13"/>
        </w:rPr>
        <w:t xml:space="preserve">(Vic)  r  66.11(1);  </w:t>
      </w:r>
      <w:r>
        <w:rPr>
          <w:i/>
          <w:sz w:val="13"/>
        </w:rPr>
        <w:t xml:space="preserve">Magistrates’  Court Act 1989  </w:t>
      </w:r>
      <w:r>
        <w:rPr>
          <w:sz w:val="13"/>
        </w:rPr>
        <w:t xml:space="preserve">(Vic)  s  135(2)(c);  </w:t>
      </w:r>
      <w:r>
        <w:rPr>
          <w:i/>
          <w:sz w:val="13"/>
        </w:rPr>
        <w:t xml:space="preserve">Magistrates’ Court General Civil Procedure Rules </w:t>
      </w:r>
      <w:r>
        <w:rPr>
          <w:i/>
          <w:spacing w:val="-3"/>
          <w:sz w:val="13"/>
        </w:rPr>
        <w:t xml:space="preserve">2010  </w:t>
      </w:r>
      <w:r>
        <w:rPr>
          <w:sz w:val="13"/>
        </w:rPr>
        <w:t xml:space="preserve">(Vic)  r  66.11(1).  See  also  </w:t>
      </w:r>
      <w:r>
        <w:rPr>
          <w:i/>
          <w:sz w:val="13"/>
        </w:rPr>
        <w:t xml:space="preserve">Vella v Waybecca </w:t>
      </w:r>
      <w:r>
        <w:rPr>
          <w:i/>
          <w:spacing w:val="1"/>
          <w:sz w:val="13"/>
        </w:rPr>
        <w:t xml:space="preserve">Pty </w:t>
      </w:r>
      <w:r>
        <w:rPr>
          <w:i/>
          <w:sz w:val="13"/>
        </w:rPr>
        <w:t xml:space="preserve">Ltd   </w:t>
      </w:r>
      <w:r>
        <w:rPr>
          <w:i/>
          <w:spacing w:val="1"/>
          <w:sz w:val="13"/>
        </w:rPr>
        <w:t xml:space="preserve">(No  </w:t>
      </w:r>
      <w:r>
        <w:rPr>
          <w:i/>
          <w:sz w:val="13"/>
        </w:rPr>
        <w:t xml:space="preserve">2)  </w:t>
      </w:r>
      <w:r>
        <w:rPr>
          <w:sz w:val="13"/>
        </w:rPr>
        <w:t>(2015)  303  FLR</w:t>
      </w:r>
      <w:r>
        <w:rPr>
          <w:spacing w:val="-10"/>
          <w:sz w:val="13"/>
        </w:rPr>
        <w:t xml:space="preserve"> </w:t>
      </w:r>
      <w:r>
        <w:rPr>
          <w:spacing w:val="-3"/>
          <w:sz w:val="13"/>
        </w:rPr>
        <w:t>315.</w:t>
      </w:r>
    </w:p>
    <w:p w:rsidR="00D04CB6" w:rsidRDefault="00F732FE">
      <w:pPr>
        <w:pStyle w:val="ListParagraph"/>
        <w:numPr>
          <w:ilvl w:val="0"/>
          <w:numId w:val="136"/>
        </w:numPr>
        <w:tabs>
          <w:tab w:val="left" w:pos="1941"/>
          <w:tab w:val="left" w:pos="1942"/>
        </w:tabs>
        <w:ind w:left="1941"/>
        <w:jc w:val="left"/>
        <w:rPr>
          <w:sz w:val="13"/>
        </w:rPr>
      </w:pPr>
      <w:r>
        <w:rPr>
          <w:i/>
          <w:w w:val="105"/>
          <w:sz w:val="13"/>
        </w:rPr>
        <w:t>Family</w:t>
      </w:r>
      <w:r>
        <w:rPr>
          <w:i/>
          <w:spacing w:val="5"/>
          <w:w w:val="105"/>
          <w:sz w:val="13"/>
        </w:rPr>
        <w:t xml:space="preserve"> </w:t>
      </w:r>
      <w:r>
        <w:rPr>
          <w:i/>
          <w:w w:val="105"/>
          <w:sz w:val="13"/>
        </w:rPr>
        <w:t>Violence</w:t>
      </w:r>
      <w:r>
        <w:rPr>
          <w:i/>
          <w:spacing w:val="5"/>
          <w:w w:val="105"/>
          <w:sz w:val="13"/>
        </w:rPr>
        <w:t xml:space="preserve"> </w:t>
      </w:r>
      <w:r>
        <w:rPr>
          <w:i/>
          <w:w w:val="105"/>
          <w:sz w:val="13"/>
        </w:rPr>
        <w:t>Protection</w:t>
      </w:r>
      <w:r>
        <w:rPr>
          <w:i/>
          <w:spacing w:val="5"/>
          <w:w w:val="105"/>
          <w:sz w:val="13"/>
        </w:rPr>
        <w:t xml:space="preserve"> </w:t>
      </w:r>
      <w:r>
        <w:rPr>
          <w:i/>
          <w:w w:val="105"/>
          <w:sz w:val="13"/>
        </w:rPr>
        <w:t>Act</w:t>
      </w:r>
      <w:r>
        <w:rPr>
          <w:i/>
          <w:spacing w:val="5"/>
          <w:w w:val="105"/>
          <w:sz w:val="13"/>
        </w:rPr>
        <w:t xml:space="preserve"> </w:t>
      </w:r>
      <w:r>
        <w:rPr>
          <w:i/>
          <w:w w:val="105"/>
          <w:sz w:val="13"/>
        </w:rPr>
        <w:t>2008</w:t>
      </w:r>
      <w:r>
        <w:rPr>
          <w:i/>
          <w:spacing w:val="6"/>
          <w:w w:val="105"/>
          <w:sz w:val="13"/>
        </w:rPr>
        <w:t xml:space="preserve"> </w:t>
      </w:r>
      <w:r>
        <w:rPr>
          <w:w w:val="105"/>
          <w:sz w:val="13"/>
        </w:rPr>
        <w:t>(V</w:t>
      </w:r>
      <w:r>
        <w:rPr>
          <w:w w:val="105"/>
          <w:sz w:val="13"/>
        </w:rPr>
        <w:t>ic)</w:t>
      </w:r>
      <w:r>
        <w:rPr>
          <w:spacing w:val="6"/>
          <w:w w:val="105"/>
          <w:sz w:val="13"/>
        </w:rPr>
        <w:t xml:space="preserve"> </w:t>
      </w:r>
      <w:r>
        <w:rPr>
          <w:w w:val="105"/>
          <w:sz w:val="13"/>
        </w:rPr>
        <w:t>pt</w:t>
      </w:r>
      <w:r>
        <w:rPr>
          <w:spacing w:val="6"/>
          <w:w w:val="105"/>
          <w:sz w:val="13"/>
        </w:rPr>
        <w:t xml:space="preserve"> </w:t>
      </w:r>
      <w:r>
        <w:rPr>
          <w:w w:val="105"/>
          <w:sz w:val="13"/>
        </w:rPr>
        <w:t>4.</w:t>
      </w:r>
    </w:p>
    <w:p w:rsidR="00D04CB6" w:rsidRDefault="00F732FE">
      <w:pPr>
        <w:pStyle w:val="ListParagraph"/>
        <w:numPr>
          <w:ilvl w:val="0"/>
          <w:numId w:val="136"/>
        </w:numPr>
        <w:tabs>
          <w:tab w:val="left" w:pos="1941"/>
          <w:tab w:val="left" w:pos="1942"/>
        </w:tabs>
        <w:ind w:left="1941"/>
        <w:jc w:val="left"/>
        <w:rPr>
          <w:sz w:val="13"/>
        </w:rPr>
      </w:pPr>
      <w:r>
        <w:rPr>
          <w:sz w:val="13"/>
        </w:rPr>
        <w:t>Ibid  pt</w:t>
      </w:r>
      <w:r>
        <w:rPr>
          <w:spacing w:val="6"/>
          <w:sz w:val="13"/>
        </w:rPr>
        <w:t xml:space="preserve"> </w:t>
      </w:r>
      <w:r>
        <w:rPr>
          <w:sz w:val="13"/>
        </w:rPr>
        <w:t>5.</w:t>
      </w:r>
    </w:p>
    <w:p w:rsidR="00D04CB6" w:rsidRDefault="00F732FE">
      <w:pPr>
        <w:tabs>
          <w:tab w:val="left" w:pos="1941"/>
        </w:tabs>
        <w:spacing w:before="1"/>
        <w:ind w:left="1147"/>
        <w:rPr>
          <w:sz w:val="13"/>
        </w:rPr>
      </w:pPr>
      <w:r>
        <w:rPr>
          <w:w w:val="110"/>
          <w:sz w:val="13"/>
        </w:rPr>
        <w:t>68</w:t>
      </w:r>
      <w:r>
        <w:rPr>
          <w:w w:val="110"/>
          <w:sz w:val="13"/>
        </w:rPr>
        <w:tab/>
        <w:t>Ibid ss 123,</w:t>
      </w:r>
      <w:r>
        <w:rPr>
          <w:spacing w:val="-14"/>
          <w:w w:val="110"/>
          <w:sz w:val="13"/>
        </w:rPr>
        <w:t xml:space="preserve"> </w:t>
      </w:r>
      <w:r>
        <w:rPr>
          <w:w w:val="110"/>
          <w:sz w:val="13"/>
        </w:rPr>
        <w:t>123A.</w:t>
      </w:r>
    </w:p>
    <w:p w:rsidR="00D04CB6" w:rsidRDefault="00F732FE">
      <w:pPr>
        <w:tabs>
          <w:tab w:val="left" w:pos="1941"/>
        </w:tabs>
        <w:spacing w:before="1"/>
        <w:ind w:left="1147"/>
        <w:rPr>
          <w:sz w:val="13"/>
        </w:rPr>
      </w:pPr>
      <w:r>
        <w:rPr>
          <w:w w:val="105"/>
          <w:sz w:val="13"/>
        </w:rPr>
        <w:t>69</w:t>
      </w:r>
      <w:r>
        <w:rPr>
          <w:w w:val="105"/>
          <w:sz w:val="13"/>
        </w:rPr>
        <w:tab/>
        <w:t>Ibid  s</w:t>
      </w:r>
      <w:r>
        <w:rPr>
          <w:spacing w:val="-4"/>
          <w:w w:val="105"/>
          <w:sz w:val="13"/>
        </w:rPr>
        <w:t xml:space="preserve"> </w:t>
      </w:r>
      <w:r>
        <w:rPr>
          <w:w w:val="105"/>
          <w:sz w:val="13"/>
        </w:rPr>
        <w:t>130(4).</w:t>
      </w:r>
    </w:p>
    <w:p w:rsidR="00D04CB6" w:rsidRDefault="00F732FE">
      <w:pPr>
        <w:tabs>
          <w:tab w:val="left" w:pos="1941"/>
        </w:tabs>
        <w:spacing w:before="1"/>
        <w:ind w:left="1147"/>
        <w:rPr>
          <w:sz w:val="13"/>
        </w:rPr>
      </w:pPr>
      <w:r>
        <w:rPr>
          <w:w w:val="105"/>
          <w:sz w:val="13"/>
        </w:rPr>
        <w:t>70</w:t>
      </w:r>
      <w:r>
        <w:rPr>
          <w:w w:val="105"/>
          <w:sz w:val="13"/>
        </w:rPr>
        <w:tab/>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spacing w:val="-4"/>
          <w:w w:val="105"/>
          <w:sz w:val="13"/>
        </w:rPr>
        <w:t>2013</w:t>
      </w:r>
      <w:r>
        <w:rPr>
          <w:i/>
          <w:spacing w:val="11"/>
          <w:w w:val="105"/>
          <w:sz w:val="13"/>
        </w:rPr>
        <w:t xml:space="preserve"> </w:t>
      </w:r>
      <w:r>
        <w:rPr>
          <w:w w:val="105"/>
          <w:sz w:val="13"/>
        </w:rPr>
        <w:t>(Vic)</w:t>
      </w:r>
      <w:r>
        <w:rPr>
          <w:spacing w:val="11"/>
          <w:w w:val="105"/>
          <w:sz w:val="13"/>
        </w:rPr>
        <w:t xml:space="preserve"> </w:t>
      </w:r>
      <w:r>
        <w:rPr>
          <w:w w:val="105"/>
          <w:sz w:val="13"/>
        </w:rPr>
        <w:t>ss</w:t>
      </w:r>
      <w:r>
        <w:rPr>
          <w:spacing w:val="11"/>
          <w:w w:val="105"/>
          <w:sz w:val="13"/>
        </w:rPr>
        <w:t xml:space="preserve"> </w:t>
      </w:r>
      <w:r>
        <w:rPr>
          <w:w w:val="105"/>
          <w:sz w:val="13"/>
        </w:rPr>
        <w:t>23(1),</w:t>
      </w:r>
      <w:r>
        <w:rPr>
          <w:spacing w:val="11"/>
          <w:w w:val="105"/>
          <w:sz w:val="13"/>
        </w:rPr>
        <w:t xml:space="preserve"> </w:t>
      </w:r>
      <w:r>
        <w:rPr>
          <w:w w:val="105"/>
          <w:sz w:val="13"/>
        </w:rPr>
        <w:t>27(1),</w:t>
      </w:r>
      <w:r>
        <w:rPr>
          <w:spacing w:val="11"/>
          <w:w w:val="105"/>
          <w:sz w:val="13"/>
        </w:rPr>
        <w:t xml:space="preserve"> </w:t>
      </w:r>
      <w:r>
        <w:rPr>
          <w:w w:val="105"/>
          <w:sz w:val="13"/>
        </w:rPr>
        <w:t>32(1).</w:t>
      </w:r>
    </w:p>
    <w:p w:rsidR="00D04CB6" w:rsidRDefault="00F732FE">
      <w:pPr>
        <w:pStyle w:val="ListParagraph"/>
        <w:numPr>
          <w:ilvl w:val="0"/>
          <w:numId w:val="132"/>
        </w:numPr>
        <w:tabs>
          <w:tab w:val="left" w:pos="1941"/>
          <w:tab w:val="left" w:pos="1942"/>
        </w:tabs>
        <w:ind w:firstLine="226"/>
        <w:jc w:val="left"/>
        <w:rPr>
          <w:sz w:val="13"/>
        </w:rPr>
      </w:pPr>
      <w:r>
        <w:rPr>
          <w:i/>
          <w:w w:val="105"/>
          <w:sz w:val="13"/>
        </w:rPr>
        <w:t xml:space="preserve">Sentencing Act </w:t>
      </w:r>
      <w:r>
        <w:rPr>
          <w:i/>
          <w:spacing w:val="-3"/>
          <w:w w:val="105"/>
          <w:sz w:val="13"/>
        </w:rPr>
        <w:t xml:space="preserve">1991  </w:t>
      </w:r>
      <w:r>
        <w:rPr>
          <w:w w:val="105"/>
          <w:sz w:val="13"/>
        </w:rPr>
        <w:t xml:space="preserve">(Vic) s </w:t>
      </w:r>
      <w:r>
        <w:rPr>
          <w:spacing w:val="18"/>
          <w:w w:val="105"/>
          <w:sz w:val="13"/>
        </w:rPr>
        <w:t xml:space="preserve"> </w:t>
      </w:r>
      <w:r>
        <w:rPr>
          <w:w w:val="105"/>
          <w:sz w:val="13"/>
        </w:rPr>
        <w:t>83AD.</w:t>
      </w:r>
    </w:p>
    <w:p w:rsidR="00D04CB6" w:rsidRDefault="00F732FE">
      <w:pPr>
        <w:pStyle w:val="ListParagraph"/>
        <w:numPr>
          <w:ilvl w:val="0"/>
          <w:numId w:val="132"/>
        </w:numPr>
        <w:tabs>
          <w:tab w:val="left" w:pos="1941"/>
          <w:tab w:val="left" w:pos="1942"/>
        </w:tabs>
        <w:ind w:left="1941"/>
        <w:jc w:val="left"/>
        <w:rPr>
          <w:sz w:val="13"/>
        </w:rPr>
      </w:pPr>
      <w:r>
        <w:pict>
          <v:shape id="_x0000_s1381" type="#_x0000_t202" style="position:absolute;left:0;text-align:left;margin-left:36pt;margin-top:3pt;width:12.7pt;height:14.25pt;z-index:5296;mso-position-horizontal-relative:page" filled="f" stroked="f">
            <v:textbox inset="0,0,0,0">
              <w:txbxContent>
                <w:p w:rsidR="00D04CB6" w:rsidRDefault="00F732FE">
                  <w:pPr>
                    <w:spacing w:line="284" w:lineRule="exact"/>
                    <w:rPr>
                      <w:b/>
                      <w:sz w:val="24"/>
                    </w:rPr>
                  </w:pPr>
                  <w:r>
                    <w:rPr>
                      <w:b/>
                      <w:color w:val="EA5B50"/>
                      <w:spacing w:val="-7"/>
                      <w:w w:val="110"/>
                      <w:sz w:val="24"/>
                    </w:rPr>
                    <w:t>76</w:t>
                  </w:r>
                </w:p>
              </w:txbxContent>
            </v:textbox>
            <w10:wrap anchorx="page"/>
          </v:shape>
        </w:pict>
      </w:r>
      <w:r>
        <w:rPr>
          <w:w w:val="105"/>
          <w:sz w:val="13"/>
        </w:rPr>
        <w:t>Ibid  s</w:t>
      </w:r>
      <w:r>
        <w:rPr>
          <w:spacing w:val="8"/>
          <w:w w:val="105"/>
          <w:sz w:val="13"/>
        </w:rPr>
        <w:t xml:space="preserve"> </w:t>
      </w:r>
      <w:r>
        <w:rPr>
          <w:w w:val="105"/>
          <w:sz w:val="13"/>
        </w:rPr>
        <w:t>83ADA.</w:t>
      </w:r>
    </w:p>
    <w:p w:rsidR="00D04CB6" w:rsidRDefault="00F732FE">
      <w:pPr>
        <w:pStyle w:val="ListParagraph"/>
        <w:numPr>
          <w:ilvl w:val="0"/>
          <w:numId w:val="132"/>
        </w:numPr>
        <w:tabs>
          <w:tab w:val="left" w:pos="1941"/>
          <w:tab w:val="left" w:pos="1942"/>
        </w:tabs>
        <w:ind w:left="1941"/>
        <w:jc w:val="left"/>
        <w:rPr>
          <w:sz w:val="13"/>
        </w:rPr>
      </w:pPr>
      <w:r>
        <w:rPr>
          <w:w w:val="105"/>
          <w:sz w:val="13"/>
        </w:rPr>
        <w:t>Ibid  ss</w:t>
      </w:r>
      <w:r>
        <w:rPr>
          <w:spacing w:val="5"/>
          <w:w w:val="105"/>
          <w:sz w:val="13"/>
        </w:rPr>
        <w:t xml:space="preserve"> </w:t>
      </w:r>
      <w:r>
        <w:rPr>
          <w:w w:val="105"/>
          <w:sz w:val="13"/>
        </w:rPr>
        <w:t>69–69Y.</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95"/>
        <w:jc w:val="left"/>
        <w:rPr>
          <w:sz w:val="12"/>
        </w:rPr>
      </w:pPr>
      <w:bookmarkStart w:id="148" w:name="Possible_reforms_to_disobedience_contemp"/>
      <w:bookmarkStart w:id="149" w:name="_bookmark57"/>
      <w:bookmarkEnd w:id="148"/>
      <w:bookmarkEnd w:id="149"/>
      <w:r>
        <w:rPr>
          <w:spacing w:val="-4"/>
          <w:w w:val="105"/>
          <w:sz w:val="21"/>
        </w:rPr>
        <w:t>These</w:t>
      </w:r>
      <w:r>
        <w:rPr>
          <w:spacing w:val="-12"/>
          <w:w w:val="105"/>
          <w:sz w:val="21"/>
        </w:rPr>
        <w:t xml:space="preserve"> </w:t>
      </w:r>
      <w:r>
        <w:rPr>
          <w:spacing w:val="-4"/>
          <w:w w:val="105"/>
          <w:sz w:val="21"/>
        </w:rPr>
        <w:t>statutory</w:t>
      </w:r>
      <w:r>
        <w:rPr>
          <w:spacing w:val="-12"/>
          <w:w w:val="105"/>
          <w:sz w:val="21"/>
        </w:rPr>
        <w:t xml:space="preserve"> </w:t>
      </w:r>
      <w:r>
        <w:rPr>
          <w:spacing w:val="-6"/>
          <w:w w:val="105"/>
          <w:sz w:val="21"/>
        </w:rPr>
        <w:t>enforcement</w:t>
      </w:r>
      <w:r>
        <w:rPr>
          <w:spacing w:val="-12"/>
          <w:w w:val="105"/>
          <w:sz w:val="21"/>
        </w:rPr>
        <w:t xml:space="preserve"> </w:t>
      </w:r>
      <w:r>
        <w:rPr>
          <w:spacing w:val="-4"/>
          <w:w w:val="105"/>
          <w:sz w:val="21"/>
        </w:rPr>
        <w:t>and</w:t>
      </w:r>
      <w:r>
        <w:rPr>
          <w:spacing w:val="-12"/>
          <w:w w:val="105"/>
          <w:sz w:val="21"/>
        </w:rPr>
        <w:t xml:space="preserve"> </w:t>
      </w:r>
      <w:r>
        <w:rPr>
          <w:spacing w:val="-5"/>
          <w:w w:val="105"/>
          <w:sz w:val="21"/>
        </w:rPr>
        <w:t>non-compliance</w:t>
      </w:r>
      <w:r>
        <w:rPr>
          <w:spacing w:val="-12"/>
          <w:w w:val="105"/>
          <w:sz w:val="21"/>
        </w:rPr>
        <w:t xml:space="preserve"> </w:t>
      </w:r>
      <w:r>
        <w:rPr>
          <w:spacing w:val="-5"/>
          <w:w w:val="105"/>
          <w:sz w:val="21"/>
        </w:rPr>
        <w:t>offence</w:t>
      </w:r>
      <w:r>
        <w:rPr>
          <w:spacing w:val="-12"/>
          <w:w w:val="105"/>
          <w:sz w:val="21"/>
        </w:rPr>
        <w:t xml:space="preserve"> </w:t>
      </w:r>
      <w:r>
        <w:rPr>
          <w:spacing w:val="-6"/>
          <w:w w:val="105"/>
          <w:sz w:val="21"/>
        </w:rPr>
        <w:t>provisions</w:t>
      </w:r>
      <w:r>
        <w:rPr>
          <w:spacing w:val="-12"/>
          <w:w w:val="105"/>
          <w:sz w:val="21"/>
        </w:rPr>
        <w:t xml:space="preserve"> </w:t>
      </w:r>
      <w:r>
        <w:rPr>
          <w:w w:val="105"/>
          <w:sz w:val="21"/>
        </w:rPr>
        <w:t>do</w:t>
      </w:r>
      <w:r>
        <w:rPr>
          <w:spacing w:val="-12"/>
          <w:w w:val="105"/>
          <w:sz w:val="21"/>
        </w:rPr>
        <w:t xml:space="preserve"> </w:t>
      </w:r>
      <w:r>
        <w:rPr>
          <w:spacing w:val="-4"/>
          <w:w w:val="105"/>
          <w:sz w:val="21"/>
        </w:rPr>
        <w:t>not</w:t>
      </w:r>
      <w:r>
        <w:rPr>
          <w:spacing w:val="-12"/>
          <w:w w:val="105"/>
          <w:sz w:val="21"/>
        </w:rPr>
        <w:t xml:space="preserve"> </w:t>
      </w:r>
      <w:r>
        <w:rPr>
          <w:spacing w:val="-5"/>
          <w:w w:val="105"/>
          <w:sz w:val="21"/>
        </w:rPr>
        <w:t>necessarily</w:t>
      </w:r>
      <w:r>
        <w:rPr>
          <w:spacing w:val="-12"/>
          <w:w w:val="105"/>
          <w:sz w:val="21"/>
        </w:rPr>
        <w:t xml:space="preserve"> </w:t>
      </w:r>
      <w:r>
        <w:rPr>
          <w:spacing w:val="-4"/>
          <w:w w:val="105"/>
          <w:sz w:val="21"/>
        </w:rPr>
        <w:t xml:space="preserve">oust the </w:t>
      </w:r>
      <w:r>
        <w:rPr>
          <w:spacing w:val="-5"/>
          <w:w w:val="105"/>
          <w:sz w:val="21"/>
        </w:rPr>
        <w:t xml:space="preserve">disobedience </w:t>
      </w:r>
      <w:r>
        <w:rPr>
          <w:spacing w:val="-6"/>
          <w:w w:val="105"/>
          <w:sz w:val="21"/>
        </w:rPr>
        <w:t xml:space="preserve">contempt </w:t>
      </w:r>
      <w:r>
        <w:rPr>
          <w:spacing w:val="-4"/>
          <w:w w:val="105"/>
          <w:sz w:val="21"/>
        </w:rPr>
        <w:t xml:space="preserve">powers and </w:t>
      </w:r>
      <w:r>
        <w:rPr>
          <w:spacing w:val="-5"/>
          <w:w w:val="105"/>
          <w:sz w:val="21"/>
        </w:rPr>
        <w:t xml:space="preserve">jurisdiction </w:t>
      </w:r>
      <w:r>
        <w:rPr>
          <w:spacing w:val="-4"/>
          <w:w w:val="105"/>
          <w:sz w:val="21"/>
        </w:rPr>
        <w:t xml:space="preserve">of the court, </w:t>
      </w:r>
      <w:r>
        <w:rPr>
          <w:spacing w:val="-5"/>
          <w:w w:val="105"/>
          <w:sz w:val="21"/>
        </w:rPr>
        <w:t xml:space="preserve">particularly </w:t>
      </w:r>
      <w:r>
        <w:rPr>
          <w:spacing w:val="-4"/>
          <w:w w:val="105"/>
          <w:sz w:val="21"/>
        </w:rPr>
        <w:t xml:space="preserve">the </w:t>
      </w:r>
      <w:r>
        <w:rPr>
          <w:spacing w:val="-6"/>
          <w:w w:val="105"/>
          <w:sz w:val="21"/>
        </w:rPr>
        <w:t xml:space="preserve">inherent </w:t>
      </w:r>
      <w:r>
        <w:rPr>
          <w:spacing w:val="-5"/>
          <w:w w:val="105"/>
          <w:sz w:val="21"/>
        </w:rPr>
        <w:t xml:space="preserve">jurisdiction </w:t>
      </w:r>
      <w:r>
        <w:rPr>
          <w:spacing w:val="-4"/>
          <w:w w:val="105"/>
          <w:sz w:val="21"/>
        </w:rPr>
        <w:t xml:space="preserve">of the </w:t>
      </w:r>
      <w:r>
        <w:rPr>
          <w:spacing w:val="-5"/>
          <w:w w:val="105"/>
          <w:sz w:val="21"/>
        </w:rPr>
        <w:t xml:space="preserve">Supreme Court. </w:t>
      </w:r>
      <w:r>
        <w:rPr>
          <w:w w:val="105"/>
          <w:sz w:val="21"/>
        </w:rPr>
        <w:t xml:space="preserve">In </w:t>
      </w:r>
      <w:r>
        <w:rPr>
          <w:spacing w:val="-4"/>
          <w:w w:val="105"/>
          <w:sz w:val="21"/>
        </w:rPr>
        <w:t xml:space="preserve">some </w:t>
      </w:r>
      <w:r>
        <w:rPr>
          <w:spacing w:val="-5"/>
          <w:w w:val="105"/>
          <w:sz w:val="21"/>
        </w:rPr>
        <w:t xml:space="preserve">contexts, </w:t>
      </w:r>
      <w:r>
        <w:rPr>
          <w:spacing w:val="-4"/>
          <w:w w:val="105"/>
          <w:sz w:val="21"/>
        </w:rPr>
        <w:t xml:space="preserve">the </w:t>
      </w:r>
      <w:r>
        <w:rPr>
          <w:spacing w:val="-6"/>
          <w:w w:val="105"/>
          <w:sz w:val="21"/>
        </w:rPr>
        <w:t xml:space="preserve">contempt </w:t>
      </w:r>
      <w:r>
        <w:rPr>
          <w:spacing w:val="-5"/>
          <w:w w:val="105"/>
          <w:sz w:val="21"/>
        </w:rPr>
        <w:t xml:space="preserve">jurisdiction </w:t>
      </w:r>
      <w:r>
        <w:rPr>
          <w:spacing w:val="-4"/>
          <w:w w:val="105"/>
          <w:sz w:val="21"/>
        </w:rPr>
        <w:t xml:space="preserve">and </w:t>
      </w:r>
      <w:r>
        <w:rPr>
          <w:spacing w:val="-5"/>
          <w:w w:val="105"/>
          <w:sz w:val="21"/>
        </w:rPr>
        <w:t xml:space="preserve">power </w:t>
      </w:r>
      <w:r>
        <w:rPr>
          <w:spacing w:val="-4"/>
          <w:w w:val="105"/>
          <w:sz w:val="21"/>
        </w:rPr>
        <w:t xml:space="preserve">of the courts </w:t>
      </w:r>
      <w:r>
        <w:rPr>
          <w:spacing w:val="-5"/>
          <w:w w:val="105"/>
          <w:sz w:val="21"/>
        </w:rPr>
        <w:t>are s</w:t>
      </w:r>
      <w:r>
        <w:rPr>
          <w:spacing w:val="-5"/>
          <w:w w:val="105"/>
          <w:sz w:val="21"/>
        </w:rPr>
        <w:t xml:space="preserve">pecifically </w:t>
      </w:r>
      <w:r>
        <w:rPr>
          <w:spacing w:val="-6"/>
          <w:w w:val="105"/>
          <w:sz w:val="21"/>
        </w:rPr>
        <w:t>preserved.</w:t>
      </w:r>
      <w:r>
        <w:rPr>
          <w:spacing w:val="-6"/>
          <w:w w:val="105"/>
          <w:position w:val="7"/>
          <w:sz w:val="12"/>
        </w:rPr>
        <w:t xml:space="preserve">74 </w:t>
      </w:r>
      <w:r>
        <w:rPr>
          <w:spacing w:val="-7"/>
          <w:w w:val="105"/>
          <w:sz w:val="21"/>
        </w:rPr>
        <w:t xml:space="preserve">However, </w:t>
      </w:r>
      <w:r>
        <w:rPr>
          <w:spacing w:val="-4"/>
          <w:w w:val="105"/>
          <w:sz w:val="21"/>
        </w:rPr>
        <w:t xml:space="preserve">the </w:t>
      </w:r>
      <w:r>
        <w:rPr>
          <w:i/>
          <w:spacing w:val="-5"/>
          <w:w w:val="105"/>
          <w:sz w:val="21"/>
        </w:rPr>
        <w:t xml:space="preserve">Victorian </w:t>
      </w:r>
      <w:r>
        <w:rPr>
          <w:i/>
          <w:spacing w:val="-6"/>
          <w:w w:val="105"/>
          <w:sz w:val="21"/>
        </w:rPr>
        <w:t xml:space="preserve">Criminal </w:t>
      </w:r>
      <w:r>
        <w:rPr>
          <w:i/>
          <w:spacing w:val="-5"/>
          <w:w w:val="105"/>
          <w:sz w:val="21"/>
        </w:rPr>
        <w:t xml:space="preserve">Proceedings </w:t>
      </w:r>
      <w:r>
        <w:rPr>
          <w:i/>
          <w:spacing w:val="-6"/>
          <w:w w:val="105"/>
          <w:sz w:val="21"/>
        </w:rPr>
        <w:t xml:space="preserve">Manual, </w:t>
      </w:r>
      <w:r>
        <w:rPr>
          <w:spacing w:val="-5"/>
          <w:w w:val="105"/>
          <w:sz w:val="21"/>
        </w:rPr>
        <w:t xml:space="preserve">published </w:t>
      </w:r>
      <w:r>
        <w:rPr>
          <w:spacing w:val="-4"/>
          <w:w w:val="105"/>
          <w:sz w:val="21"/>
        </w:rPr>
        <w:t xml:space="preserve">by the </w:t>
      </w:r>
      <w:r>
        <w:rPr>
          <w:spacing w:val="-6"/>
          <w:w w:val="105"/>
          <w:sz w:val="21"/>
        </w:rPr>
        <w:t xml:space="preserve">Judicial College </w:t>
      </w:r>
      <w:r>
        <w:rPr>
          <w:spacing w:val="-4"/>
          <w:w w:val="105"/>
          <w:sz w:val="21"/>
        </w:rPr>
        <w:t xml:space="preserve">of </w:t>
      </w:r>
      <w:r>
        <w:rPr>
          <w:spacing w:val="-5"/>
          <w:w w:val="105"/>
          <w:sz w:val="21"/>
        </w:rPr>
        <w:t xml:space="preserve">Victoria, </w:t>
      </w:r>
      <w:r>
        <w:rPr>
          <w:spacing w:val="-4"/>
          <w:w w:val="105"/>
          <w:sz w:val="21"/>
        </w:rPr>
        <w:t xml:space="preserve">advises </w:t>
      </w:r>
      <w:r>
        <w:rPr>
          <w:spacing w:val="-5"/>
          <w:w w:val="105"/>
          <w:sz w:val="21"/>
        </w:rPr>
        <w:t xml:space="preserve">that where </w:t>
      </w:r>
      <w:r>
        <w:rPr>
          <w:spacing w:val="-6"/>
          <w:w w:val="105"/>
          <w:sz w:val="21"/>
        </w:rPr>
        <w:t xml:space="preserve">applicable, </w:t>
      </w:r>
      <w:r>
        <w:rPr>
          <w:spacing w:val="-4"/>
          <w:w w:val="105"/>
          <w:sz w:val="21"/>
        </w:rPr>
        <w:t>these specific statutory</w:t>
      </w:r>
      <w:r>
        <w:rPr>
          <w:spacing w:val="-11"/>
          <w:w w:val="105"/>
          <w:sz w:val="21"/>
        </w:rPr>
        <w:t xml:space="preserve"> </w:t>
      </w:r>
      <w:r>
        <w:rPr>
          <w:spacing w:val="-5"/>
          <w:w w:val="105"/>
          <w:sz w:val="21"/>
        </w:rPr>
        <w:t>offences</w:t>
      </w:r>
      <w:r>
        <w:rPr>
          <w:spacing w:val="-11"/>
          <w:w w:val="105"/>
          <w:sz w:val="21"/>
        </w:rPr>
        <w:t xml:space="preserve"> </w:t>
      </w:r>
      <w:r>
        <w:rPr>
          <w:spacing w:val="-5"/>
          <w:w w:val="105"/>
          <w:sz w:val="21"/>
        </w:rPr>
        <w:t>should</w:t>
      </w:r>
      <w:r>
        <w:rPr>
          <w:spacing w:val="-11"/>
          <w:w w:val="105"/>
          <w:sz w:val="21"/>
        </w:rPr>
        <w:t xml:space="preserve"> </w:t>
      </w:r>
      <w:r>
        <w:rPr>
          <w:w w:val="105"/>
          <w:sz w:val="21"/>
        </w:rPr>
        <w:t>be</w:t>
      </w:r>
      <w:r>
        <w:rPr>
          <w:spacing w:val="-11"/>
          <w:w w:val="105"/>
          <w:sz w:val="21"/>
        </w:rPr>
        <w:t xml:space="preserve"> </w:t>
      </w:r>
      <w:r>
        <w:rPr>
          <w:spacing w:val="-4"/>
          <w:w w:val="105"/>
          <w:sz w:val="21"/>
        </w:rPr>
        <w:t>used</w:t>
      </w:r>
      <w:r>
        <w:rPr>
          <w:spacing w:val="-11"/>
          <w:w w:val="105"/>
          <w:sz w:val="21"/>
        </w:rPr>
        <w:t xml:space="preserve"> </w:t>
      </w:r>
      <w:r>
        <w:rPr>
          <w:spacing w:val="-4"/>
          <w:w w:val="105"/>
          <w:sz w:val="21"/>
        </w:rPr>
        <w:t>in</w:t>
      </w:r>
      <w:r>
        <w:rPr>
          <w:spacing w:val="-11"/>
          <w:w w:val="105"/>
          <w:sz w:val="21"/>
        </w:rPr>
        <w:t xml:space="preserve"> </w:t>
      </w:r>
      <w:r>
        <w:rPr>
          <w:spacing w:val="-6"/>
          <w:w w:val="105"/>
          <w:sz w:val="21"/>
        </w:rPr>
        <w:t>preference</w:t>
      </w:r>
      <w:r>
        <w:rPr>
          <w:spacing w:val="-11"/>
          <w:w w:val="105"/>
          <w:sz w:val="21"/>
        </w:rPr>
        <w:t xml:space="preserve"> </w:t>
      </w:r>
      <w:r>
        <w:rPr>
          <w:spacing w:val="-4"/>
          <w:w w:val="105"/>
          <w:sz w:val="21"/>
        </w:rPr>
        <w:t>to</w:t>
      </w:r>
      <w:r>
        <w:rPr>
          <w:spacing w:val="-11"/>
          <w:w w:val="105"/>
          <w:sz w:val="21"/>
        </w:rPr>
        <w:t xml:space="preserve"> </w:t>
      </w:r>
      <w:r>
        <w:rPr>
          <w:spacing w:val="-5"/>
          <w:w w:val="105"/>
          <w:sz w:val="21"/>
        </w:rPr>
        <w:t>general</w:t>
      </w:r>
      <w:r>
        <w:rPr>
          <w:spacing w:val="-11"/>
          <w:w w:val="105"/>
          <w:sz w:val="21"/>
        </w:rPr>
        <w:t xml:space="preserve"> </w:t>
      </w:r>
      <w:r>
        <w:rPr>
          <w:spacing w:val="-6"/>
          <w:w w:val="105"/>
          <w:sz w:val="21"/>
        </w:rPr>
        <w:t>contempt</w:t>
      </w:r>
      <w:r>
        <w:rPr>
          <w:spacing w:val="-11"/>
          <w:w w:val="105"/>
          <w:sz w:val="21"/>
        </w:rPr>
        <w:t xml:space="preserve"> </w:t>
      </w:r>
      <w:r>
        <w:rPr>
          <w:spacing w:val="-5"/>
          <w:w w:val="105"/>
          <w:sz w:val="21"/>
        </w:rPr>
        <w:t>powers.</w:t>
      </w:r>
      <w:r>
        <w:rPr>
          <w:spacing w:val="-5"/>
          <w:w w:val="105"/>
          <w:position w:val="7"/>
          <w:sz w:val="12"/>
        </w:rPr>
        <w:t>75</w:t>
      </w:r>
    </w:p>
    <w:p w:rsidR="00D04CB6" w:rsidRDefault="00F732FE">
      <w:pPr>
        <w:pStyle w:val="ListParagraph"/>
        <w:numPr>
          <w:ilvl w:val="1"/>
          <w:numId w:val="185"/>
        </w:numPr>
        <w:tabs>
          <w:tab w:val="left" w:pos="920"/>
          <w:tab w:val="left" w:pos="921"/>
        </w:tabs>
        <w:spacing w:before="120" w:line="242" w:lineRule="auto"/>
        <w:ind w:left="920" w:right="1783" w:hanging="793"/>
        <w:jc w:val="left"/>
        <w:rPr>
          <w:sz w:val="21"/>
        </w:rPr>
      </w:pPr>
      <w:r>
        <w:rPr>
          <w:w w:val="105"/>
          <w:sz w:val="21"/>
        </w:rPr>
        <w:t>In</w:t>
      </w:r>
      <w:r>
        <w:rPr>
          <w:spacing w:val="-8"/>
          <w:w w:val="105"/>
          <w:sz w:val="21"/>
        </w:rPr>
        <w:t xml:space="preserve"> </w:t>
      </w:r>
      <w:r>
        <w:rPr>
          <w:spacing w:val="-4"/>
          <w:w w:val="105"/>
          <w:sz w:val="21"/>
        </w:rPr>
        <w:t>view</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range</w:t>
      </w:r>
      <w:r>
        <w:rPr>
          <w:spacing w:val="-8"/>
          <w:w w:val="105"/>
          <w:sz w:val="21"/>
        </w:rPr>
        <w:t xml:space="preserve"> </w:t>
      </w:r>
      <w:r>
        <w:rPr>
          <w:spacing w:val="-4"/>
          <w:w w:val="105"/>
          <w:sz w:val="21"/>
        </w:rPr>
        <w:t>of</w:t>
      </w:r>
      <w:r>
        <w:rPr>
          <w:spacing w:val="-8"/>
          <w:w w:val="105"/>
          <w:sz w:val="21"/>
        </w:rPr>
        <w:t xml:space="preserve"> </w:t>
      </w:r>
      <w:r>
        <w:rPr>
          <w:spacing w:val="-6"/>
          <w:w w:val="105"/>
          <w:sz w:val="21"/>
        </w:rPr>
        <w:t>alternative</w:t>
      </w:r>
      <w:r>
        <w:rPr>
          <w:spacing w:val="-8"/>
          <w:w w:val="105"/>
          <w:sz w:val="21"/>
        </w:rPr>
        <w:t xml:space="preserve"> </w:t>
      </w:r>
      <w:r>
        <w:rPr>
          <w:spacing w:val="-6"/>
          <w:w w:val="105"/>
          <w:sz w:val="21"/>
        </w:rPr>
        <w:t>enforcement</w:t>
      </w:r>
      <w:r>
        <w:rPr>
          <w:spacing w:val="-8"/>
          <w:w w:val="105"/>
          <w:sz w:val="21"/>
        </w:rPr>
        <w:t xml:space="preserve"> </w:t>
      </w:r>
      <w:r>
        <w:rPr>
          <w:spacing w:val="-5"/>
          <w:w w:val="105"/>
          <w:sz w:val="21"/>
        </w:rPr>
        <w:t>options</w:t>
      </w:r>
      <w:r>
        <w:rPr>
          <w:spacing w:val="-8"/>
          <w:w w:val="105"/>
          <w:sz w:val="21"/>
        </w:rPr>
        <w:t xml:space="preserve"> </w:t>
      </w:r>
      <w:r>
        <w:rPr>
          <w:spacing w:val="-5"/>
          <w:w w:val="105"/>
          <w:sz w:val="21"/>
        </w:rPr>
        <w:t>outlined</w:t>
      </w:r>
      <w:r>
        <w:rPr>
          <w:spacing w:val="-8"/>
          <w:w w:val="105"/>
          <w:sz w:val="21"/>
        </w:rPr>
        <w:t xml:space="preserve"> </w:t>
      </w:r>
      <w:r>
        <w:rPr>
          <w:spacing w:val="-6"/>
          <w:w w:val="105"/>
          <w:sz w:val="21"/>
        </w:rPr>
        <w:t>above,</w:t>
      </w:r>
      <w:r>
        <w:rPr>
          <w:spacing w:val="-8"/>
          <w:w w:val="105"/>
          <w:sz w:val="21"/>
        </w:rPr>
        <w:t xml:space="preserve"> </w:t>
      </w:r>
      <w:r>
        <w:rPr>
          <w:spacing w:val="-3"/>
          <w:w w:val="105"/>
          <w:sz w:val="21"/>
        </w:rPr>
        <w:t>it</w:t>
      </w:r>
      <w:r>
        <w:rPr>
          <w:spacing w:val="-8"/>
          <w:w w:val="105"/>
          <w:sz w:val="21"/>
        </w:rPr>
        <w:t xml:space="preserve"> </w:t>
      </w:r>
      <w:r>
        <w:rPr>
          <w:spacing w:val="-3"/>
          <w:w w:val="105"/>
          <w:sz w:val="21"/>
        </w:rPr>
        <w:t>is</w:t>
      </w:r>
      <w:r>
        <w:rPr>
          <w:spacing w:val="-8"/>
          <w:w w:val="105"/>
          <w:sz w:val="21"/>
        </w:rPr>
        <w:t xml:space="preserve"> </w:t>
      </w:r>
      <w:r>
        <w:rPr>
          <w:spacing w:val="-6"/>
          <w:w w:val="105"/>
          <w:sz w:val="21"/>
        </w:rPr>
        <w:t>arguable</w:t>
      </w:r>
      <w:r>
        <w:rPr>
          <w:spacing w:val="-8"/>
          <w:w w:val="105"/>
          <w:sz w:val="21"/>
        </w:rPr>
        <w:t xml:space="preserve"> </w:t>
      </w:r>
      <w:r>
        <w:rPr>
          <w:spacing w:val="-5"/>
          <w:w w:val="105"/>
          <w:sz w:val="21"/>
        </w:rPr>
        <w:t>that</w:t>
      </w:r>
      <w:r>
        <w:rPr>
          <w:spacing w:val="-8"/>
          <w:w w:val="105"/>
          <w:sz w:val="21"/>
        </w:rPr>
        <w:t xml:space="preserve"> </w:t>
      </w:r>
      <w:r>
        <w:rPr>
          <w:spacing w:val="-3"/>
          <w:w w:val="105"/>
          <w:sz w:val="21"/>
        </w:rPr>
        <w:t xml:space="preserve">it is no </w:t>
      </w:r>
      <w:r>
        <w:rPr>
          <w:spacing w:val="-5"/>
          <w:w w:val="105"/>
          <w:sz w:val="21"/>
        </w:rPr>
        <w:t xml:space="preserve">longer </w:t>
      </w:r>
      <w:r>
        <w:rPr>
          <w:spacing w:val="-4"/>
          <w:w w:val="105"/>
          <w:sz w:val="21"/>
        </w:rPr>
        <w:t xml:space="preserve">necessary </w:t>
      </w:r>
      <w:r>
        <w:rPr>
          <w:spacing w:val="-5"/>
          <w:w w:val="105"/>
          <w:sz w:val="21"/>
        </w:rPr>
        <w:t xml:space="preserve">for </w:t>
      </w:r>
      <w:r>
        <w:rPr>
          <w:spacing w:val="-4"/>
          <w:w w:val="105"/>
          <w:sz w:val="21"/>
        </w:rPr>
        <w:t xml:space="preserve">parties to </w:t>
      </w:r>
      <w:r>
        <w:rPr>
          <w:spacing w:val="-6"/>
          <w:w w:val="105"/>
          <w:sz w:val="21"/>
        </w:rPr>
        <w:t xml:space="preserve">have </w:t>
      </w:r>
      <w:r>
        <w:rPr>
          <w:spacing w:val="-5"/>
          <w:w w:val="105"/>
          <w:sz w:val="21"/>
        </w:rPr>
        <w:t xml:space="preserve">recourse </w:t>
      </w:r>
      <w:r>
        <w:rPr>
          <w:spacing w:val="-4"/>
          <w:w w:val="105"/>
          <w:sz w:val="21"/>
        </w:rPr>
        <w:t xml:space="preserve">to </w:t>
      </w:r>
      <w:r>
        <w:rPr>
          <w:spacing w:val="-6"/>
          <w:w w:val="105"/>
          <w:sz w:val="21"/>
        </w:rPr>
        <w:t xml:space="preserve">contempt proceedings </w:t>
      </w:r>
      <w:r>
        <w:rPr>
          <w:spacing w:val="-3"/>
          <w:w w:val="105"/>
          <w:sz w:val="21"/>
        </w:rPr>
        <w:t xml:space="preserve">as </w:t>
      </w:r>
      <w:r>
        <w:rPr>
          <w:w w:val="105"/>
          <w:sz w:val="21"/>
        </w:rPr>
        <w:t xml:space="preserve">a </w:t>
      </w:r>
      <w:r>
        <w:rPr>
          <w:spacing w:val="-5"/>
          <w:w w:val="105"/>
          <w:sz w:val="21"/>
        </w:rPr>
        <w:t xml:space="preserve">means </w:t>
      </w:r>
      <w:r>
        <w:rPr>
          <w:spacing w:val="-4"/>
          <w:w w:val="105"/>
          <w:sz w:val="21"/>
        </w:rPr>
        <w:t xml:space="preserve">to </w:t>
      </w:r>
      <w:r>
        <w:rPr>
          <w:spacing w:val="-5"/>
          <w:w w:val="105"/>
          <w:sz w:val="21"/>
        </w:rPr>
        <w:t xml:space="preserve">compel </w:t>
      </w:r>
      <w:r>
        <w:rPr>
          <w:spacing w:val="-6"/>
          <w:w w:val="105"/>
          <w:sz w:val="21"/>
        </w:rPr>
        <w:t xml:space="preserve">compliance </w:t>
      </w:r>
      <w:r>
        <w:rPr>
          <w:spacing w:val="-4"/>
          <w:w w:val="105"/>
          <w:sz w:val="21"/>
        </w:rPr>
        <w:t>with court</w:t>
      </w:r>
      <w:r>
        <w:rPr>
          <w:spacing w:val="-25"/>
          <w:w w:val="105"/>
          <w:sz w:val="21"/>
        </w:rPr>
        <w:t xml:space="preserve"> </w:t>
      </w:r>
      <w:r>
        <w:rPr>
          <w:spacing w:val="-5"/>
          <w:w w:val="105"/>
          <w:sz w:val="21"/>
        </w:rPr>
        <w:t>orders.</w:t>
      </w:r>
    </w:p>
    <w:p w:rsidR="00D04CB6" w:rsidRDefault="00D04CB6">
      <w:pPr>
        <w:pStyle w:val="BodyText"/>
        <w:spacing w:before="7"/>
      </w:pPr>
    </w:p>
    <w:p w:rsidR="00D04CB6" w:rsidRDefault="00F732FE">
      <w:pPr>
        <w:pStyle w:val="Heading4"/>
        <w:spacing w:before="1"/>
        <w:ind w:left="127"/>
      </w:pPr>
      <w:r>
        <w:rPr>
          <w:color w:val="EA5B50"/>
          <w:w w:val="110"/>
        </w:rPr>
        <w:t>Possible reforms to disobedience</w:t>
      </w:r>
      <w:r>
        <w:rPr>
          <w:color w:val="EA5B50"/>
          <w:spacing w:val="65"/>
          <w:w w:val="110"/>
        </w:rPr>
        <w:t xml:space="preserve"> </w:t>
      </w:r>
      <w:r>
        <w:rPr>
          <w:color w:val="EA5B50"/>
          <w:w w:val="110"/>
        </w:rPr>
        <w:t>contempt</w:t>
      </w:r>
    </w:p>
    <w:p w:rsidR="00D04CB6" w:rsidRDefault="00F732FE">
      <w:pPr>
        <w:pStyle w:val="ListParagraph"/>
        <w:numPr>
          <w:ilvl w:val="1"/>
          <w:numId w:val="185"/>
        </w:numPr>
        <w:tabs>
          <w:tab w:val="left" w:pos="920"/>
          <w:tab w:val="left" w:pos="921"/>
        </w:tabs>
        <w:spacing w:before="155" w:line="242" w:lineRule="auto"/>
        <w:ind w:left="920" w:right="2696" w:hanging="793"/>
        <w:jc w:val="left"/>
        <w:rPr>
          <w:sz w:val="21"/>
        </w:rPr>
      </w:pPr>
      <w:r>
        <w:rPr>
          <w:spacing w:val="-3"/>
          <w:sz w:val="21"/>
        </w:rPr>
        <w:t xml:space="preserve">The </w:t>
      </w:r>
      <w:r>
        <w:rPr>
          <w:spacing w:val="-5"/>
          <w:sz w:val="21"/>
        </w:rPr>
        <w:t xml:space="preserve">ability </w:t>
      </w:r>
      <w:r>
        <w:rPr>
          <w:spacing w:val="-4"/>
          <w:sz w:val="21"/>
        </w:rPr>
        <w:t xml:space="preserve">of courts to </w:t>
      </w:r>
      <w:r>
        <w:rPr>
          <w:spacing w:val="-6"/>
          <w:sz w:val="21"/>
        </w:rPr>
        <w:t xml:space="preserve">enforce </w:t>
      </w:r>
      <w:r>
        <w:rPr>
          <w:spacing w:val="-5"/>
          <w:sz w:val="21"/>
        </w:rPr>
        <w:t xml:space="preserve">their </w:t>
      </w:r>
      <w:r>
        <w:rPr>
          <w:spacing w:val="-4"/>
          <w:sz w:val="21"/>
        </w:rPr>
        <w:t xml:space="preserve">orders </w:t>
      </w:r>
      <w:r>
        <w:rPr>
          <w:spacing w:val="-3"/>
          <w:sz w:val="21"/>
        </w:rPr>
        <w:t xml:space="preserve">is </w:t>
      </w:r>
      <w:r>
        <w:rPr>
          <w:spacing w:val="-4"/>
          <w:sz w:val="21"/>
        </w:rPr>
        <w:t xml:space="preserve">of </w:t>
      </w:r>
      <w:r>
        <w:rPr>
          <w:spacing w:val="-5"/>
          <w:sz w:val="21"/>
        </w:rPr>
        <w:t xml:space="preserve">critical importance </w:t>
      </w:r>
      <w:r>
        <w:rPr>
          <w:spacing w:val="-4"/>
          <w:sz w:val="21"/>
        </w:rPr>
        <w:t xml:space="preserve">to the </w:t>
      </w:r>
      <w:r>
        <w:rPr>
          <w:spacing w:val="-5"/>
          <w:sz w:val="21"/>
        </w:rPr>
        <w:t xml:space="preserve">proper </w:t>
      </w:r>
      <w:r>
        <w:rPr>
          <w:spacing w:val="-6"/>
          <w:sz w:val="21"/>
        </w:rPr>
        <w:t xml:space="preserve">administration  </w:t>
      </w:r>
      <w:r>
        <w:rPr>
          <w:spacing w:val="-4"/>
          <w:sz w:val="21"/>
        </w:rPr>
        <w:t xml:space="preserve">of  </w:t>
      </w:r>
      <w:r>
        <w:rPr>
          <w:spacing w:val="-6"/>
          <w:sz w:val="21"/>
        </w:rPr>
        <w:t>justice.</w:t>
      </w:r>
    </w:p>
    <w:p w:rsidR="00D04CB6" w:rsidRDefault="00F732FE">
      <w:pPr>
        <w:pStyle w:val="ListParagraph"/>
        <w:numPr>
          <w:ilvl w:val="1"/>
          <w:numId w:val="185"/>
        </w:numPr>
        <w:tabs>
          <w:tab w:val="left" w:pos="920"/>
          <w:tab w:val="left" w:pos="921"/>
        </w:tabs>
        <w:spacing w:before="121"/>
        <w:ind w:left="920" w:hanging="793"/>
        <w:jc w:val="left"/>
        <w:rPr>
          <w:sz w:val="21"/>
        </w:rPr>
      </w:pPr>
      <w:r>
        <w:rPr>
          <w:w w:val="105"/>
          <w:sz w:val="21"/>
        </w:rPr>
        <w:t xml:space="preserve">As </w:t>
      </w:r>
      <w:r>
        <w:rPr>
          <w:spacing w:val="-5"/>
          <w:w w:val="105"/>
          <w:sz w:val="21"/>
        </w:rPr>
        <w:t xml:space="preserve">Justice </w:t>
      </w:r>
      <w:r>
        <w:rPr>
          <w:spacing w:val="-6"/>
          <w:w w:val="105"/>
          <w:sz w:val="21"/>
        </w:rPr>
        <w:t xml:space="preserve">Vincent </w:t>
      </w:r>
      <w:r>
        <w:rPr>
          <w:spacing w:val="-4"/>
          <w:w w:val="105"/>
          <w:sz w:val="21"/>
        </w:rPr>
        <w:t xml:space="preserve">in the </w:t>
      </w:r>
      <w:r>
        <w:rPr>
          <w:spacing w:val="-5"/>
          <w:w w:val="105"/>
          <w:sz w:val="21"/>
        </w:rPr>
        <w:t xml:space="preserve">Victorian Court </w:t>
      </w:r>
      <w:r>
        <w:rPr>
          <w:spacing w:val="-4"/>
          <w:w w:val="105"/>
          <w:sz w:val="21"/>
        </w:rPr>
        <w:t xml:space="preserve">of Appeal </w:t>
      </w:r>
      <w:r>
        <w:rPr>
          <w:spacing w:val="-5"/>
          <w:w w:val="105"/>
          <w:sz w:val="21"/>
        </w:rPr>
        <w:t xml:space="preserve">noted </w:t>
      </w:r>
      <w:r>
        <w:rPr>
          <w:spacing w:val="-4"/>
          <w:w w:val="105"/>
          <w:sz w:val="21"/>
        </w:rPr>
        <w:t xml:space="preserve">in </w:t>
      </w:r>
      <w:r>
        <w:rPr>
          <w:i/>
          <w:spacing w:val="-5"/>
          <w:w w:val="105"/>
          <w:sz w:val="21"/>
        </w:rPr>
        <w:t xml:space="preserve">Miller </w:t>
      </w:r>
      <w:r>
        <w:rPr>
          <w:i/>
          <w:w w:val="105"/>
          <w:sz w:val="21"/>
        </w:rPr>
        <w:t>v</w:t>
      </w:r>
      <w:r>
        <w:rPr>
          <w:i/>
          <w:spacing w:val="21"/>
          <w:w w:val="105"/>
          <w:sz w:val="21"/>
        </w:rPr>
        <w:t xml:space="preserve"> </w:t>
      </w:r>
      <w:r>
        <w:rPr>
          <w:i/>
          <w:spacing w:val="-6"/>
          <w:w w:val="105"/>
          <w:sz w:val="21"/>
        </w:rPr>
        <w:t>Eurovox</w:t>
      </w:r>
      <w:r>
        <w:rPr>
          <w:spacing w:val="-6"/>
          <w:w w:val="105"/>
          <w:sz w:val="21"/>
        </w:rPr>
        <w:t>:</w:t>
      </w:r>
    </w:p>
    <w:p w:rsidR="00D04CB6" w:rsidRDefault="00F732FE">
      <w:pPr>
        <w:spacing w:before="133" w:line="254" w:lineRule="auto"/>
        <w:ind w:left="1374" w:right="1623"/>
        <w:rPr>
          <w:sz w:val="11"/>
        </w:rPr>
      </w:pPr>
      <w:r>
        <w:rPr>
          <w:spacing w:val="-2"/>
          <w:sz w:val="20"/>
        </w:rPr>
        <w:t xml:space="preserve">The </w:t>
      </w:r>
      <w:r>
        <w:rPr>
          <w:spacing w:val="-4"/>
          <w:sz w:val="20"/>
        </w:rPr>
        <w:t xml:space="preserve">status and </w:t>
      </w:r>
      <w:r>
        <w:rPr>
          <w:spacing w:val="-5"/>
          <w:sz w:val="20"/>
        </w:rPr>
        <w:t xml:space="preserve">enforceability </w:t>
      </w:r>
      <w:r>
        <w:rPr>
          <w:spacing w:val="-3"/>
          <w:sz w:val="20"/>
        </w:rPr>
        <w:t xml:space="preserve">of </w:t>
      </w:r>
      <w:r>
        <w:rPr>
          <w:spacing w:val="-4"/>
          <w:sz w:val="20"/>
        </w:rPr>
        <w:t xml:space="preserve">orders </w:t>
      </w:r>
      <w:r>
        <w:rPr>
          <w:spacing w:val="-3"/>
          <w:sz w:val="20"/>
        </w:rPr>
        <w:t xml:space="preserve">of the </w:t>
      </w:r>
      <w:r>
        <w:rPr>
          <w:spacing w:val="-5"/>
          <w:sz w:val="20"/>
        </w:rPr>
        <w:t xml:space="preserve">Court </w:t>
      </w:r>
      <w:r>
        <w:rPr>
          <w:spacing w:val="-4"/>
          <w:sz w:val="20"/>
        </w:rPr>
        <w:t xml:space="preserve">must </w:t>
      </w:r>
      <w:r>
        <w:rPr>
          <w:sz w:val="20"/>
        </w:rPr>
        <w:t xml:space="preserve">be </w:t>
      </w:r>
      <w:r>
        <w:rPr>
          <w:spacing w:val="-5"/>
          <w:sz w:val="20"/>
        </w:rPr>
        <w:t xml:space="preserve">maintained </w:t>
      </w:r>
      <w:r>
        <w:rPr>
          <w:spacing w:val="-3"/>
          <w:sz w:val="20"/>
        </w:rPr>
        <w:t xml:space="preserve">if </w:t>
      </w:r>
      <w:r>
        <w:rPr>
          <w:spacing w:val="-4"/>
          <w:sz w:val="20"/>
        </w:rPr>
        <w:t xml:space="preserve">our system </w:t>
      </w:r>
      <w:r>
        <w:rPr>
          <w:spacing w:val="-3"/>
          <w:sz w:val="20"/>
        </w:rPr>
        <w:t xml:space="preserve">of </w:t>
      </w:r>
      <w:r>
        <w:rPr>
          <w:spacing w:val="-4"/>
          <w:sz w:val="20"/>
        </w:rPr>
        <w:t xml:space="preserve">civil </w:t>
      </w:r>
      <w:r>
        <w:rPr>
          <w:spacing w:val="-5"/>
          <w:sz w:val="20"/>
        </w:rPr>
        <w:t xml:space="preserve">dispute resolution </w:t>
      </w:r>
      <w:r>
        <w:rPr>
          <w:spacing w:val="-3"/>
          <w:sz w:val="20"/>
        </w:rPr>
        <w:t xml:space="preserve">is </w:t>
      </w:r>
      <w:r>
        <w:rPr>
          <w:spacing w:val="-4"/>
          <w:sz w:val="20"/>
        </w:rPr>
        <w:t xml:space="preserve">to </w:t>
      </w:r>
      <w:r>
        <w:rPr>
          <w:spacing w:val="-3"/>
          <w:sz w:val="20"/>
        </w:rPr>
        <w:t xml:space="preserve">possess </w:t>
      </w:r>
      <w:r>
        <w:rPr>
          <w:sz w:val="20"/>
        </w:rPr>
        <w:t xml:space="preserve">efficacy </w:t>
      </w:r>
      <w:r>
        <w:rPr>
          <w:spacing w:val="-4"/>
          <w:sz w:val="20"/>
        </w:rPr>
        <w:t xml:space="preserve">and </w:t>
      </w:r>
      <w:r>
        <w:rPr>
          <w:spacing w:val="-3"/>
          <w:sz w:val="20"/>
        </w:rPr>
        <w:t xml:space="preserve">the respect of the </w:t>
      </w:r>
      <w:r>
        <w:rPr>
          <w:spacing w:val="-6"/>
          <w:sz w:val="20"/>
        </w:rPr>
        <w:t xml:space="preserve">community. </w:t>
      </w:r>
      <w:r>
        <w:rPr>
          <w:sz w:val="20"/>
        </w:rPr>
        <w:t xml:space="preserve">As a </w:t>
      </w:r>
      <w:r>
        <w:rPr>
          <w:spacing w:val="-5"/>
          <w:sz w:val="20"/>
        </w:rPr>
        <w:t xml:space="preserve">general proposition, </w:t>
      </w:r>
      <w:r>
        <w:rPr>
          <w:spacing w:val="-4"/>
          <w:sz w:val="20"/>
        </w:rPr>
        <w:t xml:space="preserve">those  </w:t>
      </w:r>
      <w:r>
        <w:rPr>
          <w:spacing w:val="-3"/>
          <w:sz w:val="20"/>
        </w:rPr>
        <w:t xml:space="preserve">who  </w:t>
      </w:r>
      <w:r>
        <w:rPr>
          <w:spacing w:val="-5"/>
          <w:sz w:val="20"/>
        </w:rPr>
        <w:t xml:space="preserve">treat  such  </w:t>
      </w:r>
      <w:r>
        <w:rPr>
          <w:spacing w:val="-4"/>
          <w:sz w:val="20"/>
        </w:rPr>
        <w:t xml:space="preserve">orders  with  </w:t>
      </w:r>
      <w:r>
        <w:rPr>
          <w:spacing w:val="-3"/>
          <w:sz w:val="20"/>
        </w:rPr>
        <w:t xml:space="preserve">the  </w:t>
      </w:r>
      <w:r>
        <w:rPr>
          <w:spacing w:val="-5"/>
          <w:sz w:val="20"/>
        </w:rPr>
        <w:t xml:space="preserve">contumelious  disregard  demonstrated  </w:t>
      </w:r>
      <w:r>
        <w:rPr>
          <w:spacing w:val="-3"/>
          <w:sz w:val="20"/>
        </w:rPr>
        <w:t xml:space="preserve">in the </w:t>
      </w:r>
      <w:r>
        <w:rPr>
          <w:spacing w:val="-5"/>
          <w:sz w:val="20"/>
        </w:rPr>
        <w:t xml:space="preserve">present </w:t>
      </w:r>
      <w:r>
        <w:rPr>
          <w:spacing w:val="-3"/>
          <w:sz w:val="20"/>
        </w:rPr>
        <w:t xml:space="preserve">case </w:t>
      </w:r>
      <w:r>
        <w:rPr>
          <w:spacing w:val="-4"/>
          <w:sz w:val="20"/>
        </w:rPr>
        <w:t xml:space="preserve">must </w:t>
      </w:r>
      <w:r>
        <w:rPr>
          <w:spacing w:val="-5"/>
          <w:sz w:val="20"/>
        </w:rPr>
        <w:t xml:space="preserve">anticipate that </w:t>
      </w:r>
      <w:r>
        <w:rPr>
          <w:spacing w:val="-4"/>
          <w:sz w:val="20"/>
        </w:rPr>
        <w:t xml:space="preserve">they will </w:t>
      </w:r>
      <w:r>
        <w:rPr>
          <w:sz w:val="20"/>
        </w:rPr>
        <w:t xml:space="preserve">be </w:t>
      </w:r>
      <w:r>
        <w:rPr>
          <w:spacing w:val="-4"/>
          <w:sz w:val="20"/>
        </w:rPr>
        <w:t xml:space="preserve">subject to significant  sanctions,  </w:t>
      </w:r>
      <w:r>
        <w:rPr>
          <w:spacing w:val="-5"/>
          <w:sz w:val="20"/>
        </w:rPr>
        <w:t xml:space="preserve">including, </w:t>
      </w:r>
      <w:r>
        <w:rPr>
          <w:spacing w:val="-4"/>
          <w:sz w:val="20"/>
        </w:rPr>
        <w:t xml:space="preserve">where </w:t>
      </w:r>
      <w:r>
        <w:rPr>
          <w:spacing w:val="-6"/>
          <w:sz w:val="20"/>
        </w:rPr>
        <w:t xml:space="preserve">appropriate, </w:t>
      </w:r>
      <w:r>
        <w:rPr>
          <w:spacing w:val="-5"/>
          <w:sz w:val="20"/>
        </w:rPr>
        <w:t xml:space="preserve">incarceration. </w:t>
      </w:r>
      <w:r>
        <w:rPr>
          <w:spacing w:val="-2"/>
          <w:sz w:val="20"/>
        </w:rPr>
        <w:t xml:space="preserve">The  </w:t>
      </w:r>
      <w:r>
        <w:rPr>
          <w:spacing w:val="-5"/>
          <w:sz w:val="20"/>
        </w:rPr>
        <w:t xml:space="preserve">principles  </w:t>
      </w:r>
      <w:r>
        <w:rPr>
          <w:spacing w:val="-3"/>
          <w:sz w:val="20"/>
        </w:rPr>
        <w:t xml:space="preserve">of  </w:t>
      </w:r>
      <w:r>
        <w:rPr>
          <w:spacing w:val="-5"/>
          <w:sz w:val="20"/>
        </w:rPr>
        <w:t xml:space="preserve">general  </w:t>
      </w:r>
      <w:r>
        <w:rPr>
          <w:spacing w:val="-4"/>
          <w:sz w:val="20"/>
        </w:rPr>
        <w:t xml:space="preserve">and  specific  </w:t>
      </w:r>
      <w:r>
        <w:rPr>
          <w:spacing w:val="-5"/>
          <w:sz w:val="20"/>
        </w:rPr>
        <w:t xml:space="preserve">deterrence  </w:t>
      </w:r>
      <w:r>
        <w:rPr>
          <w:spacing w:val="-4"/>
          <w:sz w:val="20"/>
        </w:rPr>
        <w:t xml:space="preserve">are applicable to </w:t>
      </w:r>
      <w:r>
        <w:rPr>
          <w:spacing w:val="-5"/>
          <w:sz w:val="20"/>
        </w:rPr>
        <w:t xml:space="preserve">such situations </w:t>
      </w:r>
      <w:r>
        <w:rPr>
          <w:spacing w:val="-3"/>
          <w:sz w:val="20"/>
        </w:rPr>
        <w:t xml:space="preserve">in </w:t>
      </w:r>
      <w:r>
        <w:rPr>
          <w:spacing w:val="-4"/>
          <w:sz w:val="20"/>
        </w:rPr>
        <w:t xml:space="preserve">order to protect not only </w:t>
      </w:r>
      <w:r>
        <w:rPr>
          <w:spacing w:val="-3"/>
          <w:sz w:val="20"/>
        </w:rPr>
        <w:t xml:space="preserve">the </w:t>
      </w:r>
      <w:r>
        <w:rPr>
          <w:spacing w:val="-4"/>
          <w:sz w:val="20"/>
        </w:rPr>
        <w:t xml:space="preserve">rights </w:t>
      </w:r>
      <w:r>
        <w:rPr>
          <w:spacing w:val="-5"/>
          <w:sz w:val="20"/>
        </w:rPr>
        <w:t xml:space="preserve">created </w:t>
      </w:r>
      <w:r>
        <w:rPr>
          <w:sz w:val="20"/>
        </w:rPr>
        <w:t xml:space="preserve">or </w:t>
      </w:r>
      <w:r>
        <w:rPr>
          <w:spacing w:val="-5"/>
          <w:sz w:val="20"/>
        </w:rPr>
        <w:t>vind</w:t>
      </w:r>
      <w:r>
        <w:rPr>
          <w:spacing w:val="-5"/>
          <w:sz w:val="20"/>
        </w:rPr>
        <w:t xml:space="preserve">icated </w:t>
      </w:r>
      <w:r>
        <w:rPr>
          <w:spacing w:val="-3"/>
          <w:sz w:val="20"/>
        </w:rPr>
        <w:t xml:space="preserve">by  </w:t>
      </w:r>
      <w:r>
        <w:rPr>
          <w:spacing w:val="-4"/>
          <w:sz w:val="20"/>
        </w:rPr>
        <w:t>court</w:t>
      </w:r>
      <w:r>
        <w:rPr>
          <w:spacing w:val="13"/>
          <w:sz w:val="20"/>
        </w:rPr>
        <w:t xml:space="preserve"> </w:t>
      </w:r>
      <w:r>
        <w:rPr>
          <w:spacing w:val="-4"/>
          <w:sz w:val="20"/>
        </w:rPr>
        <w:t>orders</w:t>
      </w:r>
      <w:r>
        <w:rPr>
          <w:spacing w:val="13"/>
          <w:sz w:val="20"/>
        </w:rPr>
        <w:t xml:space="preserve"> </w:t>
      </w:r>
      <w:r>
        <w:rPr>
          <w:spacing w:val="-4"/>
          <w:sz w:val="20"/>
        </w:rPr>
        <w:t>but</w:t>
      </w:r>
      <w:r>
        <w:rPr>
          <w:spacing w:val="13"/>
          <w:sz w:val="20"/>
        </w:rPr>
        <w:t xml:space="preserve"> </w:t>
      </w:r>
      <w:r>
        <w:rPr>
          <w:spacing w:val="-4"/>
          <w:sz w:val="20"/>
        </w:rPr>
        <w:t>also</w:t>
      </w:r>
      <w:r>
        <w:rPr>
          <w:spacing w:val="13"/>
          <w:sz w:val="20"/>
        </w:rPr>
        <w:t xml:space="preserve"> </w:t>
      </w:r>
      <w:r>
        <w:rPr>
          <w:spacing w:val="-3"/>
          <w:sz w:val="20"/>
        </w:rPr>
        <w:t>the</w:t>
      </w:r>
      <w:r>
        <w:rPr>
          <w:spacing w:val="13"/>
          <w:sz w:val="20"/>
        </w:rPr>
        <w:t xml:space="preserve"> </w:t>
      </w:r>
      <w:r>
        <w:rPr>
          <w:spacing w:val="-4"/>
          <w:sz w:val="20"/>
        </w:rPr>
        <w:t>status</w:t>
      </w:r>
      <w:r>
        <w:rPr>
          <w:spacing w:val="13"/>
          <w:sz w:val="20"/>
        </w:rPr>
        <w:t xml:space="preserve"> </w:t>
      </w:r>
      <w:r>
        <w:rPr>
          <w:spacing w:val="-3"/>
          <w:sz w:val="20"/>
        </w:rPr>
        <w:t>of</w:t>
      </w:r>
      <w:r>
        <w:rPr>
          <w:spacing w:val="13"/>
          <w:sz w:val="20"/>
        </w:rPr>
        <w:t xml:space="preserve"> </w:t>
      </w:r>
      <w:r>
        <w:rPr>
          <w:spacing w:val="-5"/>
          <w:sz w:val="20"/>
        </w:rPr>
        <w:t>such</w:t>
      </w:r>
      <w:r>
        <w:rPr>
          <w:spacing w:val="13"/>
          <w:sz w:val="20"/>
        </w:rPr>
        <w:t xml:space="preserve"> </w:t>
      </w:r>
      <w:r>
        <w:rPr>
          <w:spacing w:val="-4"/>
          <w:sz w:val="20"/>
        </w:rPr>
        <w:t>orders</w:t>
      </w:r>
      <w:r>
        <w:rPr>
          <w:spacing w:val="13"/>
          <w:sz w:val="20"/>
        </w:rPr>
        <w:t xml:space="preserve"> </w:t>
      </w:r>
      <w:r>
        <w:rPr>
          <w:spacing w:val="-4"/>
          <w:sz w:val="20"/>
        </w:rPr>
        <w:t>and</w:t>
      </w:r>
      <w:r>
        <w:rPr>
          <w:spacing w:val="13"/>
          <w:sz w:val="20"/>
        </w:rPr>
        <w:t xml:space="preserve"> </w:t>
      </w:r>
      <w:r>
        <w:rPr>
          <w:spacing w:val="-3"/>
          <w:sz w:val="20"/>
        </w:rPr>
        <w:t>the</w:t>
      </w:r>
      <w:r>
        <w:rPr>
          <w:spacing w:val="13"/>
          <w:sz w:val="20"/>
        </w:rPr>
        <w:t xml:space="preserve"> </w:t>
      </w:r>
      <w:r>
        <w:rPr>
          <w:spacing w:val="-3"/>
          <w:sz w:val="20"/>
        </w:rPr>
        <w:t>very</w:t>
      </w:r>
      <w:r>
        <w:rPr>
          <w:spacing w:val="13"/>
          <w:sz w:val="20"/>
        </w:rPr>
        <w:t xml:space="preserve"> </w:t>
      </w:r>
      <w:r>
        <w:rPr>
          <w:spacing w:val="-4"/>
          <w:sz w:val="20"/>
        </w:rPr>
        <w:t>viability</w:t>
      </w:r>
      <w:r>
        <w:rPr>
          <w:spacing w:val="13"/>
          <w:sz w:val="20"/>
        </w:rPr>
        <w:t xml:space="preserve"> </w:t>
      </w:r>
      <w:r>
        <w:rPr>
          <w:spacing w:val="-3"/>
          <w:sz w:val="20"/>
        </w:rPr>
        <w:t>of</w:t>
      </w:r>
      <w:r>
        <w:rPr>
          <w:spacing w:val="13"/>
          <w:sz w:val="20"/>
        </w:rPr>
        <w:t xml:space="preserve"> </w:t>
      </w:r>
      <w:r>
        <w:rPr>
          <w:spacing w:val="-3"/>
          <w:sz w:val="20"/>
        </w:rPr>
        <w:t>the</w:t>
      </w:r>
      <w:r>
        <w:rPr>
          <w:spacing w:val="13"/>
          <w:sz w:val="20"/>
        </w:rPr>
        <w:t xml:space="preserve"> </w:t>
      </w:r>
      <w:r>
        <w:rPr>
          <w:spacing w:val="-4"/>
          <w:sz w:val="20"/>
        </w:rPr>
        <w:t>process</w:t>
      </w:r>
      <w:r>
        <w:rPr>
          <w:spacing w:val="13"/>
          <w:sz w:val="20"/>
        </w:rPr>
        <w:t xml:space="preserve"> </w:t>
      </w:r>
      <w:r>
        <w:rPr>
          <w:spacing w:val="-7"/>
          <w:sz w:val="20"/>
        </w:rPr>
        <w:t>itself.</w:t>
      </w:r>
      <w:r>
        <w:rPr>
          <w:spacing w:val="-7"/>
          <w:position w:val="7"/>
          <w:sz w:val="11"/>
        </w:rPr>
        <w:t>76</w:t>
      </w:r>
    </w:p>
    <w:p w:rsidR="00D04CB6" w:rsidRDefault="00F732FE">
      <w:pPr>
        <w:pStyle w:val="ListParagraph"/>
        <w:numPr>
          <w:ilvl w:val="1"/>
          <w:numId w:val="185"/>
        </w:numPr>
        <w:tabs>
          <w:tab w:val="left" w:pos="920"/>
          <w:tab w:val="left" w:pos="921"/>
        </w:tabs>
        <w:spacing w:before="111"/>
        <w:ind w:left="920" w:hanging="793"/>
        <w:jc w:val="left"/>
        <w:rPr>
          <w:sz w:val="21"/>
        </w:rPr>
      </w:pPr>
      <w:r>
        <w:rPr>
          <w:spacing w:val="-3"/>
          <w:w w:val="105"/>
          <w:sz w:val="21"/>
        </w:rPr>
        <w:t>The</w:t>
      </w:r>
      <w:r>
        <w:rPr>
          <w:spacing w:val="-14"/>
          <w:w w:val="105"/>
          <w:sz w:val="21"/>
        </w:rPr>
        <w:t xml:space="preserve"> </w:t>
      </w:r>
      <w:r>
        <w:rPr>
          <w:spacing w:val="-5"/>
          <w:w w:val="105"/>
          <w:sz w:val="21"/>
        </w:rPr>
        <w:t>law</w:t>
      </w:r>
      <w:r>
        <w:rPr>
          <w:spacing w:val="-14"/>
          <w:w w:val="105"/>
          <w:sz w:val="21"/>
        </w:rPr>
        <w:t xml:space="preserve"> </w:t>
      </w:r>
      <w:r>
        <w:rPr>
          <w:spacing w:val="-4"/>
          <w:w w:val="105"/>
          <w:sz w:val="21"/>
        </w:rPr>
        <w:t>of</w:t>
      </w:r>
      <w:r>
        <w:rPr>
          <w:spacing w:val="-14"/>
          <w:w w:val="105"/>
          <w:sz w:val="21"/>
        </w:rPr>
        <w:t xml:space="preserve"> </w:t>
      </w:r>
      <w:r>
        <w:rPr>
          <w:spacing w:val="-5"/>
          <w:w w:val="105"/>
          <w:sz w:val="21"/>
        </w:rPr>
        <w:t>disobedience</w:t>
      </w:r>
      <w:r>
        <w:rPr>
          <w:spacing w:val="-14"/>
          <w:w w:val="105"/>
          <w:sz w:val="21"/>
        </w:rPr>
        <w:t xml:space="preserve"> </w:t>
      </w:r>
      <w:r>
        <w:rPr>
          <w:spacing w:val="-6"/>
          <w:w w:val="105"/>
          <w:sz w:val="21"/>
        </w:rPr>
        <w:t>contempt</w:t>
      </w:r>
      <w:r>
        <w:rPr>
          <w:spacing w:val="-14"/>
          <w:w w:val="105"/>
          <w:sz w:val="21"/>
        </w:rPr>
        <w:t xml:space="preserve"> </w:t>
      </w:r>
      <w:r>
        <w:rPr>
          <w:spacing w:val="-6"/>
          <w:w w:val="105"/>
          <w:sz w:val="21"/>
        </w:rPr>
        <w:t>therefore</w:t>
      </w:r>
      <w:r>
        <w:rPr>
          <w:spacing w:val="-14"/>
          <w:w w:val="105"/>
          <w:sz w:val="21"/>
        </w:rPr>
        <w:t xml:space="preserve"> </w:t>
      </w:r>
      <w:r>
        <w:rPr>
          <w:spacing w:val="-4"/>
          <w:w w:val="105"/>
          <w:sz w:val="21"/>
        </w:rPr>
        <w:t>serves</w:t>
      </w:r>
      <w:r>
        <w:rPr>
          <w:spacing w:val="-14"/>
          <w:w w:val="105"/>
          <w:sz w:val="21"/>
        </w:rPr>
        <w:t xml:space="preserve"> </w:t>
      </w:r>
      <w:r>
        <w:rPr>
          <w:w w:val="105"/>
          <w:sz w:val="21"/>
        </w:rPr>
        <w:t>two</w:t>
      </w:r>
      <w:r>
        <w:rPr>
          <w:spacing w:val="-14"/>
          <w:w w:val="105"/>
          <w:sz w:val="21"/>
        </w:rPr>
        <w:t xml:space="preserve"> </w:t>
      </w:r>
      <w:r>
        <w:rPr>
          <w:spacing w:val="-6"/>
          <w:w w:val="105"/>
          <w:sz w:val="21"/>
        </w:rPr>
        <w:t>interconnected</w:t>
      </w:r>
      <w:r>
        <w:rPr>
          <w:spacing w:val="-14"/>
          <w:w w:val="105"/>
          <w:sz w:val="21"/>
        </w:rPr>
        <w:t xml:space="preserve"> </w:t>
      </w:r>
      <w:r>
        <w:rPr>
          <w:spacing w:val="-4"/>
          <w:w w:val="105"/>
          <w:sz w:val="21"/>
        </w:rPr>
        <w:t>purposes:</w:t>
      </w:r>
    </w:p>
    <w:p w:rsidR="00D04CB6" w:rsidRDefault="00F732FE">
      <w:pPr>
        <w:pStyle w:val="ListParagraph"/>
        <w:numPr>
          <w:ilvl w:val="0"/>
          <w:numId w:val="131"/>
        </w:numPr>
        <w:tabs>
          <w:tab w:val="left" w:pos="1261"/>
          <w:tab w:val="left" w:pos="1262"/>
        </w:tabs>
        <w:spacing w:before="123" w:line="242" w:lineRule="auto"/>
        <w:ind w:right="1779"/>
        <w:rPr>
          <w:sz w:val="21"/>
        </w:rPr>
      </w:pPr>
      <w:r>
        <w:rPr>
          <w:spacing w:val="-3"/>
          <w:w w:val="105"/>
          <w:sz w:val="21"/>
        </w:rPr>
        <w:t>coercing</w:t>
      </w:r>
      <w:r>
        <w:rPr>
          <w:spacing w:val="-6"/>
          <w:w w:val="105"/>
          <w:sz w:val="21"/>
        </w:rPr>
        <w:t xml:space="preserve"> </w:t>
      </w:r>
      <w:r>
        <w:rPr>
          <w:spacing w:val="-3"/>
          <w:w w:val="105"/>
          <w:sz w:val="21"/>
        </w:rPr>
        <w:t>compliance</w:t>
      </w:r>
      <w:r>
        <w:rPr>
          <w:spacing w:val="-6"/>
          <w:w w:val="105"/>
          <w:sz w:val="21"/>
        </w:rPr>
        <w:t xml:space="preserve"> </w:t>
      </w:r>
      <w:r>
        <w:rPr>
          <w:w w:val="105"/>
          <w:sz w:val="21"/>
        </w:rPr>
        <w:t>with</w:t>
      </w:r>
      <w:r>
        <w:rPr>
          <w:spacing w:val="-6"/>
          <w:w w:val="105"/>
          <w:sz w:val="21"/>
        </w:rPr>
        <w:t xml:space="preserve"> </w:t>
      </w:r>
      <w:r>
        <w:rPr>
          <w:w w:val="105"/>
          <w:sz w:val="21"/>
        </w:rPr>
        <w:t>court</w:t>
      </w:r>
      <w:r>
        <w:rPr>
          <w:spacing w:val="-6"/>
          <w:w w:val="105"/>
          <w:sz w:val="21"/>
        </w:rPr>
        <w:t xml:space="preserve"> </w:t>
      </w:r>
      <w:r>
        <w:rPr>
          <w:w w:val="105"/>
          <w:sz w:val="21"/>
        </w:rPr>
        <w:t>orders</w:t>
      </w:r>
      <w:r>
        <w:rPr>
          <w:spacing w:val="-6"/>
          <w:w w:val="105"/>
          <w:sz w:val="21"/>
        </w:rPr>
        <w:t xml:space="preserve"> </w:t>
      </w:r>
      <w:r>
        <w:rPr>
          <w:w w:val="105"/>
          <w:sz w:val="21"/>
        </w:rPr>
        <w:t>and</w:t>
      </w:r>
      <w:r>
        <w:rPr>
          <w:spacing w:val="-6"/>
          <w:w w:val="105"/>
          <w:sz w:val="21"/>
        </w:rPr>
        <w:t xml:space="preserve"> </w:t>
      </w:r>
      <w:r>
        <w:rPr>
          <w:w w:val="105"/>
          <w:sz w:val="21"/>
        </w:rPr>
        <w:t>undertakings</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6"/>
          <w:w w:val="105"/>
          <w:sz w:val="21"/>
        </w:rPr>
        <w:t xml:space="preserve"> </w:t>
      </w:r>
      <w:r>
        <w:rPr>
          <w:w w:val="105"/>
          <w:sz w:val="21"/>
        </w:rPr>
        <w:t>benefit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party in</w:t>
      </w:r>
      <w:r>
        <w:rPr>
          <w:spacing w:val="-8"/>
          <w:w w:val="105"/>
          <w:sz w:val="21"/>
        </w:rPr>
        <w:t xml:space="preserve"> </w:t>
      </w:r>
      <w:r>
        <w:rPr>
          <w:w w:val="105"/>
          <w:sz w:val="21"/>
        </w:rPr>
        <w:t>whose</w:t>
      </w:r>
      <w:r>
        <w:rPr>
          <w:spacing w:val="-8"/>
          <w:w w:val="105"/>
          <w:sz w:val="21"/>
        </w:rPr>
        <w:t xml:space="preserve"> </w:t>
      </w:r>
      <w:r>
        <w:rPr>
          <w:spacing w:val="-3"/>
          <w:w w:val="105"/>
          <w:sz w:val="21"/>
        </w:rPr>
        <w:t>favour</w:t>
      </w:r>
      <w:r>
        <w:rPr>
          <w:spacing w:val="-8"/>
          <w:w w:val="105"/>
          <w:sz w:val="21"/>
        </w:rPr>
        <w:t xml:space="preserve"> </w:t>
      </w:r>
      <w:r>
        <w:rPr>
          <w:w w:val="105"/>
          <w:sz w:val="21"/>
        </w:rPr>
        <w:t>the</w:t>
      </w:r>
      <w:r>
        <w:rPr>
          <w:spacing w:val="-8"/>
          <w:w w:val="105"/>
          <w:sz w:val="21"/>
        </w:rPr>
        <w:t xml:space="preserve"> </w:t>
      </w:r>
      <w:r>
        <w:rPr>
          <w:w w:val="105"/>
          <w:sz w:val="21"/>
        </w:rPr>
        <w:t>order</w:t>
      </w:r>
      <w:r>
        <w:rPr>
          <w:spacing w:val="-8"/>
          <w:w w:val="105"/>
          <w:sz w:val="21"/>
        </w:rPr>
        <w:t xml:space="preserve"> </w:t>
      </w:r>
      <w:r>
        <w:rPr>
          <w:w w:val="105"/>
          <w:sz w:val="21"/>
        </w:rPr>
        <w:t>was</w:t>
      </w:r>
      <w:r>
        <w:rPr>
          <w:spacing w:val="-8"/>
          <w:w w:val="105"/>
          <w:sz w:val="21"/>
        </w:rPr>
        <w:t xml:space="preserve"> </w:t>
      </w:r>
      <w:r>
        <w:rPr>
          <w:w w:val="105"/>
          <w:sz w:val="21"/>
        </w:rPr>
        <w:t>made</w:t>
      </w:r>
    </w:p>
    <w:p w:rsidR="00D04CB6" w:rsidRDefault="00F732FE">
      <w:pPr>
        <w:pStyle w:val="ListParagraph"/>
        <w:numPr>
          <w:ilvl w:val="0"/>
          <w:numId w:val="131"/>
        </w:numPr>
        <w:tabs>
          <w:tab w:val="left" w:pos="1261"/>
          <w:tab w:val="left" w:pos="1262"/>
        </w:tabs>
        <w:spacing w:before="86" w:line="242" w:lineRule="auto"/>
        <w:ind w:right="1769"/>
        <w:rPr>
          <w:sz w:val="21"/>
        </w:rPr>
      </w:pPr>
      <w:r>
        <w:rPr>
          <w:spacing w:val="-3"/>
          <w:w w:val="105"/>
          <w:sz w:val="21"/>
        </w:rPr>
        <w:t>punishing</w:t>
      </w:r>
      <w:r>
        <w:rPr>
          <w:spacing w:val="-7"/>
          <w:w w:val="105"/>
          <w:sz w:val="21"/>
        </w:rPr>
        <w:t xml:space="preserve"> </w:t>
      </w:r>
      <w:r>
        <w:rPr>
          <w:w w:val="105"/>
          <w:sz w:val="21"/>
        </w:rPr>
        <w:t>non-compliance</w:t>
      </w:r>
      <w:r>
        <w:rPr>
          <w:spacing w:val="-7"/>
          <w:w w:val="105"/>
          <w:sz w:val="21"/>
        </w:rPr>
        <w:t xml:space="preserve"> </w:t>
      </w:r>
      <w:r>
        <w:rPr>
          <w:w w:val="105"/>
          <w:sz w:val="21"/>
        </w:rPr>
        <w:t>with</w:t>
      </w:r>
      <w:r>
        <w:rPr>
          <w:spacing w:val="-7"/>
          <w:w w:val="105"/>
          <w:sz w:val="21"/>
        </w:rPr>
        <w:t xml:space="preserve"> </w:t>
      </w:r>
      <w:r>
        <w:rPr>
          <w:w w:val="105"/>
          <w:sz w:val="21"/>
        </w:rPr>
        <w:t>court</w:t>
      </w:r>
      <w:r>
        <w:rPr>
          <w:spacing w:val="-7"/>
          <w:w w:val="105"/>
          <w:sz w:val="21"/>
        </w:rPr>
        <w:t xml:space="preserve"> </w:t>
      </w:r>
      <w:r>
        <w:rPr>
          <w:w w:val="105"/>
          <w:sz w:val="21"/>
        </w:rPr>
        <w:t>orders</w:t>
      </w:r>
      <w:r>
        <w:rPr>
          <w:spacing w:val="-7"/>
          <w:w w:val="105"/>
          <w:sz w:val="21"/>
        </w:rPr>
        <w:t xml:space="preserve"> </w:t>
      </w:r>
      <w:r>
        <w:rPr>
          <w:w w:val="105"/>
          <w:sz w:val="21"/>
        </w:rPr>
        <w:t>and</w:t>
      </w:r>
      <w:r>
        <w:rPr>
          <w:spacing w:val="-7"/>
          <w:w w:val="105"/>
          <w:sz w:val="21"/>
        </w:rPr>
        <w:t xml:space="preserve"> </w:t>
      </w:r>
      <w:r>
        <w:rPr>
          <w:w w:val="105"/>
          <w:sz w:val="21"/>
        </w:rPr>
        <w:t>undertakings</w:t>
      </w:r>
      <w:r>
        <w:rPr>
          <w:spacing w:val="-7"/>
          <w:w w:val="105"/>
          <w:sz w:val="21"/>
        </w:rPr>
        <w:t xml:space="preserve"> </w:t>
      </w:r>
      <w:r>
        <w:rPr>
          <w:w w:val="105"/>
          <w:sz w:val="21"/>
        </w:rPr>
        <w:t>in</w:t>
      </w:r>
      <w:r>
        <w:rPr>
          <w:spacing w:val="-7"/>
          <w:w w:val="105"/>
          <w:sz w:val="21"/>
        </w:rPr>
        <w:t xml:space="preserve"> </w:t>
      </w:r>
      <w:r>
        <w:rPr>
          <w:w w:val="105"/>
          <w:sz w:val="21"/>
        </w:rPr>
        <w:t>order</w:t>
      </w:r>
      <w:r>
        <w:rPr>
          <w:spacing w:val="-7"/>
          <w:w w:val="105"/>
          <w:sz w:val="21"/>
        </w:rPr>
        <w:t xml:space="preserve"> </w:t>
      </w:r>
      <w:r>
        <w:rPr>
          <w:spacing w:val="-3"/>
          <w:w w:val="105"/>
          <w:sz w:val="21"/>
        </w:rPr>
        <w:t>to</w:t>
      </w:r>
      <w:r>
        <w:rPr>
          <w:spacing w:val="-7"/>
          <w:w w:val="105"/>
          <w:sz w:val="21"/>
        </w:rPr>
        <w:t xml:space="preserve"> </w:t>
      </w:r>
      <w:r>
        <w:rPr>
          <w:spacing w:val="-3"/>
          <w:w w:val="105"/>
          <w:sz w:val="21"/>
        </w:rPr>
        <w:t xml:space="preserve">safeguard </w:t>
      </w:r>
      <w:r>
        <w:rPr>
          <w:w w:val="105"/>
          <w:sz w:val="21"/>
        </w:rPr>
        <w:t xml:space="preserve">the authority of the court and </w:t>
      </w:r>
      <w:r>
        <w:rPr>
          <w:spacing w:val="-3"/>
          <w:w w:val="105"/>
          <w:sz w:val="21"/>
        </w:rPr>
        <w:t xml:space="preserve">ensure that </w:t>
      </w:r>
      <w:r>
        <w:rPr>
          <w:w w:val="105"/>
          <w:sz w:val="21"/>
        </w:rPr>
        <w:t xml:space="preserve">the </w:t>
      </w:r>
      <w:r>
        <w:rPr>
          <w:spacing w:val="-3"/>
          <w:w w:val="105"/>
          <w:sz w:val="21"/>
        </w:rPr>
        <w:t xml:space="preserve">public </w:t>
      </w:r>
      <w:r>
        <w:rPr>
          <w:spacing w:val="-2"/>
          <w:w w:val="105"/>
          <w:sz w:val="21"/>
        </w:rPr>
        <w:t xml:space="preserve">has </w:t>
      </w:r>
      <w:r>
        <w:rPr>
          <w:w w:val="105"/>
          <w:sz w:val="21"/>
        </w:rPr>
        <w:t xml:space="preserve">confidence in the fact </w:t>
      </w:r>
      <w:r>
        <w:rPr>
          <w:spacing w:val="-3"/>
          <w:w w:val="105"/>
          <w:sz w:val="21"/>
        </w:rPr>
        <w:t xml:space="preserve">that </w:t>
      </w:r>
      <w:r>
        <w:rPr>
          <w:w w:val="105"/>
          <w:sz w:val="21"/>
        </w:rPr>
        <w:t>court</w:t>
      </w:r>
      <w:r>
        <w:rPr>
          <w:spacing w:val="-12"/>
          <w:w w:val="105"/>
          <w:sz w:val="21"/>
        </w:rPr>
        <w:t xml:space="preserve"> </w:t>
      </w:r>
      <w:r>
        <w:rPr>
          <w:w w:val="105"/>
          <w:sz w:val="21"/>
        </w:rPr>
        <w:t>orders</w:t>
      </w:r>
      <w:r>
        <w:rPr>
          <w:spacing w:val="-12"/>
          <w:w w:val="105"/>
          <w:sz w:val="21"/>
        </w:rPr>
        <w:t xml:space="preserve"> </w:t>
      </w:r>
      <w:r>
        <w:rPr>
          <w:spacing w:val="-3"/>
          <w:w w:val="105"/>
          <w:sz w:val="21"/>
        </w:rPr>
        <w:t>cannot</w:t>
      </w:r>
      <w:r>
        <w:rPr>
          <w:spacing w:val="-12"/>
          <w:w w:val="105"/>
          <w:sz w:val="21"/>
        </w:rPr>
        <w:t xml:space="preserve"> </w:t>
      </w:r>
      <w:r>
        <w:rPr>
          <w:w w:val="105"/>
          <w:sz w:val="21"/>
        </w:rPr>
        <w:t>be</w:t>
      </w:r>
      <w:r>
        <w:rPr>
          <w:spacing w:val="-12"/>
          <w:w w:val="105"/>
          <w:sz w:val="21"/>
        </w:rPr>
        <w:t xml:space="preserve"> </w:t>
      </w:r>
      <w:r>
        <w:rPr>
          <w:w w:val="105"/>
          <w:sz w:val="21"/>
        </w:rPr>
        <w:t>disobeyed</w:t>
      </w:r>
      <w:r>
        <w:rPr>
          <w:spacing w:val="-12"/>
          <w:w w:val="105"/>
          <w:sz w:val="21"/>
        </w:rPr>
        <w:t xml:space="preserve"> </w:t>
      </w:r>
      <w:r>
        <w:rPr>
          <w:w w:val="105"/>
          <w:sz w:val="21"/>
        </w:rPr>
        <w:t>without</w:t>
      </w:r>
      <w:r>
        <w:rPr>
          <w:spacing w:val="-12"/>
          <w:w w:val="105"/>
          <w:sz w:val="21"/>
        </w:rPr>
        <w:t xml:space="preserve"> </w:t>
      </w:r>
      <w:r>
        <w:rPr>
          <w:spacing w:val="-3"/>
          <w:w w:val="105"/>
          <w:sz w:val="21"/>
        </w:rPr>
        <w:t>consequence.</w:t>
      </w:r>
    </w:p>
    <w:p w:rsidR="00D04CB6" w:rsidRDefault="00F732FE">
      <w:pPr>
        <w:pStyle w:val="ListParagraph"/>
        <w:numPr>
          <w:ilvl w:val="1"/>
          <w:numId w:val="185"/>
        </w:numPr>
        <w:tabs>
          <w:tab w:val="left" w:pos="920"/>
          <w:tab w:val="left" w:pos="921"/>
        </w:tabs>
        <w:spacing w:before="86" w:line="242" w:lineRule="auto"/>
        <w:ind w:left="920" w:right="1621" w:hanging="793"/>
        <w:jc w:val="left"/>
        <w:rPr>
          <w:sz w:val="21"/>
        </w:rPr>
      </w:pPr>
      <w:r>
        <w:rPr>
          <w:sz w:val="21"/>
        </w:rPr>
        <w:t xml:space="preserve">As a </w:t>
      </w:r>
      <w:r>
        <w:rPr>
          <w:spacing w:val="-5"/>
          <w:sz w:val="21"/>
        </w:rPr>
        <w:t xml:space="preserve">result </w:t>
      </w:r>
      <w:r>
        <w:rPr>
          <w:spacing w:val="-4"/>
          <w:sz w:val="21"/>
        </w:rPr>
        <w:t xml:space="preserve">of these </w:t>
      </w:r>
      <w:r>
        <w:rPr>
          <w:spacing w:val="-5"/>
          <w:sz w:val="21"/>
        </w:rPr>
        <w:t xml:space="preserve">dual purposes, disobedience </w:t>
      </w:r>
      <w:r>
        <w:rPr>
          <w:spacing w:val="-6"/>
          <w:sz w:val="21"/>
        </w:rPr>
        <w:t xml:space="preserve">contempt  proceedings  </w:t>
      </w:r>
      <w:r>
        <w:rPr>
          <w:spacing w:val="-5"/>
          <w:sz w:val="21"/>
        </w:rPr>
        <w:t xml:space="preserve">may </w:t>
      </w:r>
      <w:r>
        <w:rPr>
          <w:sz w:val="21"/>
        </w:rPr>
        <w:t xml:space="preserve">be </w:t>
      </w:r>
      <w:r>
        <w:rPr>
          <w:spacing w:val="-5"/>
          <w:sz w:val="21"/>
        </w:rPr>
        <w:t xml:space="preserve">characterised    </w:t>
      </w:r>
      <w:r>
        <w:rPr>
          <w:spacing w:val="-3"/>
          <w:sz w:val="21"/>
        </w:rPr>
        <w:t xml:space="preserve">as </w:t>
      </w:r>
      <w:r>
        <w:rPr>
          <w:spacing w:val="-5"/>
          <w:sz w:val="21"/>
        </w:rPr>
        <w:t xml:space="preserve">hybrid  </w:t>
      </w:r>
      <w:r>
        <w:rPr>
          <w:spacing w:val="-4"/>
          <w:sz w:val="21"/>
        </w:rPr>
        <w:t xml:space="preserve">in  </w:t>
      </w:r>
      <w:r>
        <w:rPr>
          <w:spacing w:val="-6"/>
          <w:sz w:val="21"/>
        </w:rPr>
        <w:t xml:space="preserve">nature  </w:t>
      </w:r>
      <w:r>
        <w:rPr>
          <w:spacing w:val="-4"/>
          <w:sz w:val="21"/>
        </w:rPr>
        <w:t xml:space="preserve">and  </w:t>
      </w:r>
      <w:r>
        <w:rPr>
          <w:spacing w:val="-6"/>
          <w:sz w:val="21"/>
        </w:rPr>
        <w:t xml:space="preserve">considerable  litigation  </w:t>
      </w:r>
      <w:r>
        <w:rPr>
          <w:spacing w:val="-4"/>
          <w:sz w:val="21"/>
        </w:rPr>
        <w:t xml:space="preserve">has  been  </w:t>
      </w:r>
      <w:r>
        <w:rPr>
          <w:spacing w:val="-5"/>
          <w:sz w:val="21"/>
        </w:rPr>
        <w:t xml:space="preserve">generated  focused  </w:t>
      </w:r>
      <w:r>
        <w:rPr>
          <w:spacing w:val="-3"/>
          <w:sz w:val="21"/>
        </w:rPr>
        <w:t xml:space="preserve">on  </w:t>
      </w:r>
      <w:r>
        <w:rPr>
          <w:spacing w:val="-6"/>
          <w:sz w:val="21"/>
        </w:rPr>
        <w:t xml:space="preserve">determining </w:t>
      </w:r>
      <w:r>
        <w:rPr>
          <w:spacing w:val="-5"/>
          <w:sz w:val="21"/>
        </w:rPr>
        <w:t xml:space="preserve">what  laws,  principles  </w:t>
      </w:r>
      <w:r>
        <w:rPr>
          <w:spacing w:val="-4"/>
          <w:sz w:val="21"/>
        </w:rPr>
        <w:t xml:space="preserve">and  </w:t>
      </w:r>
      <w:r>
        <w:rPr>
          <w:spacing w:val="-6"/>
          <w:sz w:val="21"/>
        </w:rPr>
        <w:t>procedur</w:t>
      </w:r>
      <w:r>
        <w:rPr>
          <w:spacing w:val="-6"/>
          <w:sz w:val="21"/>
        </w:rPr>
        <w:t xml:space="preserve">es  </w:t>
      </w:r>
      <w:r>
        <w:rPr>
          <w:spacing w:val="-5"/>
          <w:sz w:val="21"/>
        </w:rPr>
        <w:t xml:space="preserve">should  </w:t>
      </w:r>
      <w:r>
        <w:rPr>
          <w:spacing w:val="-7"/>
          <w:sz w:val="21"/>
        </w:rPr>
        <w:t>apply.</w:t>
      </w:r>
      <w:r>
        <w:rPr>
          <w:spacing w:val="-7"/>
          <w:position w:val="7"/>
          <w:sz w:val="12"/>
        </w:rPr>
        <w:t xml:space="preserve">77  </w:t>
      </w:r>
      <w:r>
        <w:rPr>
          <w:sz w:val="21"/>
        </w:rPr>
        <w:t xml:space="preserve">In </w:t>
      </w:r>
      <w:r>
        <w:rPr>
          <w:i/>
          <w:spacing w:val="-4"/>
          <w:sz w:val="21"/>
        </w:rPr>
        <w:t xml:space="preserve">Hearne  </w:t>
      </w:r>
      <w:r>
        <w:rPr>
          <w:i/>
          <w:sz w:val="21"/>
        </w:rPr>
        <w:t xml:space="preserve">v </w:t>
      </w:r>
      <w:r>
        <w:rPr>
          <w:i/>
          <w:spacing w:val="-6"/>
          <w:sz w:val="21"/>
        </w:rPr>
        <w:t>Street</w:t>
      </w:r>
      <w:r>
        <w:rPr>
          <w:spacing w:val="-6"/>
          <w:sz w:val="21"/>
        </w:rPr>
        <w:t xml:space="preserve">,  </w:t>
      </w:r>
      <w:r>
        <w:rPr>
          <w:spacing w:val="-5"/>
          <w:sz w:val="21"/>
        </w:rPr>
        <w:t xml:space="preserve">Justice  Kirby </w:t>
      </w:r>
      <w:r>
        <w:rPr>
          <w:spacing w:val="-6"/>
          <w:sz w:val="21"/>
        </w:rPr>
        <w:t>commented</w:t>
      </w:r>
      <w:r>
        <w:rPr>
          <w:spacing w:val="23"/>
          <w:sz w:val="21"/>
        </w:rPr>
        <w:t xml:space="preserve"> </w:t>
      </w:r>
      <w:r>
        <w:rPr>
          <w:spacing w:val="-5"/>
          <w:sz w:val="21"/>
        </w:rPr>
        <w:t>that</w:t>
      </w:r>
      <w:r>
        <w:rPr>
          <w:spacing w:val="23"/>
          <w:sz w:val="21"/>
        </w:rPr>
        <w:t xml:space="preserve"> </w:t>
      </w:r>
      <w:r>
        <w:rPr>
          <w:spacing w:val="-4"/>
          <w:sz w:val="21"/>
        </w:rPr>
        <w:t>the</w:t>
      </w:r>
      <w:r>
        <w:rPr>
          <w:spacing w:val="23"/>
          <w:sz w:val="21"/>
        </w:rPr>
        <w:t xml:space="preserve"> </w:t>
      </w:r>
      <w:r>
        <w:rPr>
          <w:spacing w:val="-5"/>
          <w:sz w:val="21"/>
        </w:rPr>
        <w:t>law</w:t>
      </w:r>
      <w:r>
        <w:rPr>
          <w:spacing w:val="23"/>
          <w:sz w:val="21"/>
        </w:rPr>
        <w:t xml:space="preserve"> </w:t>
      </w:r>
      <w:r>
        <w:rPr>
          <w:spacing w:val="-4"/>
          <w:sz w:val="21"/>
        </w:rPr>
        <w:t>of</w:t>
      </w:r>
      <w:r>
        <w:rPr>
          <w:spacing w:val="23"/>
          <w:sz w:val="21"/>
        </w:rPr>
        <w:t xml:space="preserve"> </w:t>
      </w:r>
      <w:r>
        <w:rPr>
          <w:spacing w:val="-5"/>
          <w:sz w:val="21"/>
        </w:rPr>
        <w:t>civil</w:t>
      </w:r>
      <w:r>
        <w:rPr>
          <w:spacing w:val="23"/>
          <w:sz w:val="21"/>
        </w:rPr>
        <w:t xml:space="preserve"> </w:t>
      </w:r>
      <w:r>
        <w:rPr>
          <w:spacing w:val="-6"/>
          <w:sz w:val="21"/>
        </w:rPr>
        <w:t>contempt:</w:t>
      </w:r>
    </w:p>
    <w:p w:rsidR="00D04CB6" w:rsidRDefault="00F732FE">
      <w:pPr>
        <w:spacing w:before="130" w:line="254" w:lineRule="auto"/>
        <w:ind w:left="1374" w:right="1600"/>
        <w:rPr>
          <w:sz w:val="11"/>
        </w:rPr>
      </w:pPr>
      <w:r>
        <w:rPr>
          <w:sz w:val="20"/>
        </w:rPr>
        <w:t>as conventionally understood, lacks conceptual coherence and is replete with uncertainties, inadequacies and fictions. It calls out for re-expression  or r</w:t>
      </w:r>
      <w:r>
        <w:rPr>
          <w:sz w:val="20"/>
        </w:rPr>
        <w:t>eform.  Despite  proposals  for legislative change, such reform has thus far failed to materialise.</w:t>
      </w:r>
      <w:r>
        <w:rPr>
          <w:position w:val="7"/>
          <w:sz w:val="11"/>
        </w:rPr>
        <w:t>78</w:t>
      </w:r>
    </w:p>
    <w:p w:rsidR="00D04CB6" w:rsidRDefault="00F732FE">
      <w:pPr>
        <w:pStyle w:val="ListParagraph"/>
        <w:numPr>
          <w:ilvl w:val="1"/>
          <w:numId w:val="185"/>
        </w:numPr>
        <w:tabs>
          <w:tab w:val="left" w:pos="921"/>
          <w:tab w:val="left" w:pos="922"/>
        </w:tabs>
        <w:spacing w:before="111" w:line="242" w:lineRule="auto"/>
        <w:ind w:left="921" w:right="1599"/>
        <w:jc w:val="left"/>
        <w:rPr>
          <w:sz w:val="21"/>
        </w:rPr>
      </w:pPr>
      <w:r>
        <w:rPr>
          <w:spacing w:val="-5"/>
          <w:sz w:val="21"/>
        </w:rPr>
        <w:t xml:space="preserve">Disobedience  </w:t>
      </w:r>
      <w:r>
        <w:rPr>
          <w:spacing w:val="-6"/>
          <w:sz w:val="21"/>
        </w:rPr>
        <w:t xml:space="preserve">contempt  proceedings  </w:t>
      </w:r>
      <w:r>
        <w:rPr>
          <w:spacing w:val="-5"/>
          <w:sz w:val="21"/>
        </w:rPr>
        <w:t xml:space="preserve">are  generally  prosecuted  </w:t>
      </w:r>
      <w:r>
        <w:rPr>
          <w:spacing w:val="-4"/>
          <w:sz w:val="21"/>
        </w:rPr>
        <w:t xml:space="preserve">by  </w:t>
      </w:r>
      <w:r>
        <w:rPr>
          <w:sz w:val="21"/>
        </w:rPr>
        <w:t xml:space="preserve">a  </w:t>
      </w:r>
      <w:r>
        <w:rPr>
          <w:spacing w:val="-6"/>
          <w:sz w:val="21"/>
        </w:rPr>
        <w:t xml:space="preserve">private  </w:t>
      </w:r>
      <w:r>
        <w:rPr>
          <w:spacing w:val="-3"/>
          <w:sz w:val="21"/>
        </w:rPr>
        <w:t xml:space="preserve">party  </w:t>
      </w:r>
      <w:r>
        <w:rPr>
          <w:spacing w:val="-5"/>
          <w:sz w:val="21"/>
        </w:rPr>
        <w:t xml:space="preserve">even though,  </w:t>
      </w:r>
      <w:r>
        <w:rPr>
          <w:spacing w:val="-3"/>
          <w:sz w:val="21"/>
        </w:rPr>
        <w:t xml:space="preserve">if  </w:t>
      </w:r>
      <w:r>
        <w:rPr>
          <w:spacing w:val="-4"/>
          <w:sz w:val="21"/>
        </w:rPr>
        <w:t xml:space="preserve">the  </w:t>
      </w:r>
      <w:r>
        <w:rPr>
          <w:spacing w:val="-6"/>
          <w:sz w:val="21"/>
        </w:rPr>
        <w:t xml:space="preserve">contempt  </w:t>
      </w:r>
      <w:r>
        <w:rPr>
          <w:spacing w:val="-3"/>
          <w:sz w:val="21"/>
        </w:rPr>
        <w:t xml:space="preserve">is  </w:t>
      </w:r>
      <w:r>
        <w:rPr>
          <w:spacing w:val="-6"/>
          <w:sz w:val="21"/>
        </w:rPr>
        <w:t xml:space="preserve">proven,  </w:t>
      </w:r>
      <w:r>
        <w:rPr>
          <w:spacing w:val="-3"/>
          <w:sz w:val="21"/>
        </w:rPr>
        <w:t xml:space="preserve">it  </w:t>
      </w:r>
      <w:r>
        <w:rPr>
          <w:spacing w:val="-5"/>
          <w:sz w:val="21"/>
        </w:rPr>
        <w:t xml:space="preserve">may  result  </w:t>
      </w:r>
      <w:r>
        <w:rPr>
          <w:spacing w:val="-4"/>
          <w:sz w:val="21"/>
        </w:rPr>
        <w:t xml:space="preserve">in  the  </w:t>
      </w:r>
      <w:r>
        <w:rPr>
          <w:spacing w:val="-5"/>
          <w:sz w:val="21"/>
        </w:rPr>
        <w:t xml:space="preserve">imposition  </w:t>
      </w:r>
      <w:r>
        <w:rPr>
          <w:spacing w:val="-4"/>
          <w:sz w:val="21"/>
        </w:rPr>
        <w:t xml:space="preserve">of  </w:t>
      </w:r>
      <w:r>
        <w:rPr>
          <w:sz w:val="21"/>
        </w:rPr>
        <w:t xml:space="preserve">a  </w:t>
      </w:r>
      <w:r>
        <w:rPr>
          <w:spacing w:val="-6"/>
          <w:sz w:val="21"/>
        </w:rPr>
        <w:t xml:space="preserve">punishment  </w:t>
      </w:r>
      <w:r>
        <w:rPr>
          <w:spacing w:val="-5"/>
          <w:sz w:val="21"/>
        </w:rPr>
        <w:t xml:space="preserve">and, </w:t>
      </w:r>
      <w:r>
        <w:rPr>
          <w:spacing w:val="-6"/>
          <w:sz w:val="21"/>
        </w:rPr>
        <w:t xml:space="preserve">possibly,  </w:t>
      </w:r>
      <w:r>
        <w:rPr>
          <w:sz w:val="21"/>
        </w:rPr>
        <w:t xml:space="preserve">a  </w:t>
      </w:r>
      <w:r>
        <w:rPr>
          <w:spacing w:val="-5"/>
          <w:sz w:val="21"/>
        </w:rPr>
        <w:t xml:space="preserve">conviction.  </w:t>
      </w:r>
      <w:r>
        <w:rPr>
          <w:spacing w:val="-6"/>
          <w:sz w:val="21"/>
        </w:rPr>
        <w:t xml:space="preserve">Further,  </w:t>
      </w:r>
      <w:r>
        <w:rPr>
          <w:spacing w:val="-5"/>
          <w:sz w:val="21"/>
        </w:rPr>
        <w:t xml:space="preserve">despite  </w:t>
      </w:r>
      <w:r>
        <w:rPr>
          <w:spacing w:val="-4"/>
          <w:sz w:val="21"/>
        </w:rPr>
        <w:t xml:space="preserve">the  </w:t>
      </w:r>
      <w:r>
        <w:rPr>
          <w:spacing w:val="-5"/>
          <w:sz w:val="21"/>
        </w:rPr>
        <w:t xml:space="preserve">penalties  that  may  </w:t>
      </w:r>
      <w:r>
        <w:rPr>
          <w:sz w:val="21"/>
        </w:rPr>
        <w:t xml:space="preserve">be  </w:t>
      </w:r>
      <w:r>
        <w:rPr>
          <w:spacing w:val="-5"/>
          <w:sz w:val="21"/>
        </w:rPr>
        <w:t xml:space="preserve">imposed,  </w:t>
      </w:r>
      <w:r>
        <w:rPr>
          <w:spacing w:val="-4"/>
          <w:sz w:val="21"/>
        </w:rPr>
        <w:t xml:space="preserve">the  </w:t>
      </w:r>
      <w:r>
        <w:rPr>
          <w:spacing w:val="-6"/>
          <w:sz w:val="21"/>
        </w:rPr>
        <w:t xml:space="preserve">proceedings </w:t>
      </w:r>
      <w:r>
        <w:rPr>
          <w:sz w:val="21"/>
        </w:rPr>
        <w:t xml:space="preserve">do  </w:t>
      </w:r>
      <w:r>
        <w:rPr>
          <w:spacing w:val="-4"/>
          <w:sz w:val="21"/>
        </w:rPr>
        <w:t xml:space="preserve">not  attract  </w:t>
      </w:r>
      <w:r>
        <w:rPr>
          <w:spacing w:val="-5"/>
          <w:sz w:val="21"/>
        </w:rPr>
        <w:t xml:space="preserve">all  </w:t>
      </w:r>
      <w:r>
        <w:rPr>
          <w:spacing w:val="-4"/>
          <w:sz w:val="21"/>
        </w:rPr>
        <w:t xml:space="preserve">the  </w:t>
      </w:r>
      <w:r>
        <w:rPr>
          <w:spacing w:val="-6"/>
          <w:sz w:val="21"/>
        </w:rPr>
        <w:t xml:space="preserve">procedural  safeguards  traditionally  available  </w:t>
      </w:r>
      <w:r>
        <w:rPr>
          <w:spacing w:val="-4"/>
          <w:sz w:val="21"/>
        </w:rPr>
        <w:t xml:space="preserve">to  </w:t>
      </w:r>
      <w:r>
        <w:rPr>
          <w:spacing w:val="-3"/>
          <w:sz w:val="21"/>
        </w:rPr>
        <w:t xml:space="preserve">an  </w:t>
      </w:r>
      <w:r>
        <w:rPr>
          <w:spacing w:val="-5"/>
          <w:sz w:val="21"/>
        </w:rPr>
        <w:t xml:space="preserve">accused  </w:t>
      </w:r>
      <w:r>
        <w:rPr>
          <w:spacing w:val="-6"/>
          <w:sz w:val="21"/>
        </w:rPr>
        <w:t xml:space="preserve">facing  </w:t>
      </w:r>
      <w:r>
        <w:rPr>
          <w:sz w:val="21"/>
        </w:rPr>
        <w:t xml:space="preserve">a </w:t>
      </w:r>
      <w:r>
        <w:rPr>
          <w:spacing w:val="-5"/>
          <w:sz w:val="21"/>
        </w:rPr>
        <w:t>se</w:t>
      </w:r>
      <w:r>
        <w:rPr>
          <w:spacing w:val="-5"/>
          <w:sz w:val="21"/>
        </w:rPr>
        <w:t xml:space="preserve">rious </w:t>
      </w:r>
      <w:r>
        <w:rPr>
          <w:spacing w:val="-6"/>
          <w:sz w:val="21"/>
        </w:rPr>
        <w:t xml:space="preserve">criminal charge. </w:t>
      </w:r>
      <w:r>
        <w:rPr>
          <w:spacing w:val="-7"/>
          <w:sz w:val="21"/>
        </w:rPr>
        <w:t xml:space="preserve">Moreover, </w:t>
      </w:r>
      <w:r>
        <w:rPr>
          <w:spacing w:val="-3"/>
          <w:sz w:val="21"/>
        </w:rPr>
        <w:t xml:space="preserve">as  </w:t>
      </w:r>
      <w:r>
        <w:rPr>
          <w:sz w:val="21"/>
        </w:rPr>
        <w:t xml:space="preserve">a  </w:t>
      </w:r>
      <w:r>
        <w:rPr>
          <w:spacing w:val="-5"/>
          <w:sz w:val="21"/>
        </w:rPr>
        <w:t xml:space="preserve">result  </w:t>
      </w:r>
      <w:r>
        <w:rPr>
          <w:spacing w:val="-4"/>
          <w:sz w:val="21"/>
        </w:rPr>
        <w:t xml:space="preserve">of  the  </w:t>
      </w:r>
      <w:r>
        <w:rPr>
          <w:spacing w:val="-5"/>
          <w:sz w:val="21"/>
        </w:rPr>
        <w:t xml:space="preserve">ongoing  distinction  </w:t>
      </w:r>
      <w:r>
        <w:rPr>
          <w:spacing w:val="-4"/>
          <w:sz w:val="21"/>
        </w:rPr>
        <w:t xml:space="preserve">between  </w:t>
      </w:r>
      <w:r>
        <w:rPr>
          <w:spacing w:val="-5"/>
          <w:sz w:val="21"/>
        </w:rPr>
        <w:t xml:space="preserve">civil  </w:t>
      </w:r>
      <w:r>
        <w:rPr>
          <w:spacing w:val="-4"/>
          <w:sz w:val="21"/>
        </w:rPr>
        <w:t xml:space="preserve">and </w:t>
      </w:r>
      <w:r>
        <w:rPr>
          <w:spacing w:val="-6"/>
          <w:sz w:val="21"/>
        </w:rPr>
        <w:t xml:space="preserve">criminal contempt, proceedings </w:t>
      </w:r>
      <w:r>
        <w:rPr>
          <w:spacing w:val="-4"/>
          <w:sz w:val="21"/>
        </w:rPr>
        <w:t xml:space="preserve">can </w:t>
      </w:r>
      <w:r>
        <w:rPr>
          <w:sz w:val="21"/>
        </w:rPr>
        <w:t xml:space="preserve">be </w:t>
      </w:r>
      <w:r>
        <w:rPr>
          <w:spacing w:val="-5"/>
          <w:sz w:val="21"/>
        </w:rPr>
        <w:t xml:space="preserve">commenced </w:t>
      </w:r>
      <w:r>
        <w:rPr>
          <w:spacing w:val="-4"/>
          <w:sz w:val="21"/>
        </w:rPr>
        <w:t xml:space="preserve">and tried </w:t>
      </w:r>
      <w:r>
        <w:rPr>
          <w:spacing w:val="-5"/>
          <w:sz w:val="21"/>
        </w:rPr>
        <w:t xml:space="preserve">without </w:t>
      </w:r>
      <w:r>
        <w:rPr>
          <w:spacing w:val="-4"/>
          <w:sz w:val="21"/>
        </w:rPr>
        <w:t xml:space="preserve">the </w:t>
      </w:r>
      <w:r>
        <w:rPr>
          <w:spacing w:val="-5"/>
          <w:sz w:val="21"/>
        </w:rPr>
        <w:t xml:space="preserve">alleged </w:t>
      </w:r>
      <w:r>
        <w:rPr>
          <w:spacing w:val="-6"/>
          <w:sz w:val="21"/>
        </w:rPr>
        <w:t xml:space="preserve">contemnor </w:t>
      </w:r>
      <w:r>
        <w:rPr>
          <w:spacing w:val="-5"/>
          <w:sz w:val="21"/>
        </w:rPr>
        <w:t xml:space="preserve">knowing, </w:t>
      </w:r>
      <w:r>
        <w:rPr>
          <w:spacing w:val="-6"/>
          <w:sz w:val="21"/>
        </w:rPr>
        <w:t xml:space="preserve">until </w:t>
      </w:r>
      <w:r>
        <w:rPr>
          <w:spacing w:val="-4"/>
          <w:sz w:val="21"/>
        </w:rPr>
        <w:t xml:space="preserve">the penalty </w:t>
      </w:r>
      <w:r>
        <w:rPr>
          <w:spacing w:val="-5"/>
          <w:sz w:val="21"/>
        </w:rPr>
        <w:t xml:space="preserve">stage, whether </w:t>
      </w:r>
      <w:r>
        <w:rPr>
          <w:spacing w:val="-4"/>
          <w:sz w:val="21"/>
        </w:rPr>
        <w:t xml:space="preserve">the </w:t>
      </w:r>
      <w:r>
        <w:rPr>
          <w:spacing w:val="-6"/>
          <w:sz w:val="21"/>
        </w:rPr>
        <w:t xml:space="preserve">contempt, </w:t>
      </w:r>
      <w:r>
        <w:rPr>
          <w:spacing w:val="-3"/>
          <w:sz w:val="21"/>
        </w:rPr>
        <w:t xml:space="preserve">if </w:t>
      </w:r>
      <w:r>
        <w:rPr>
          <w:spacing w:val="-6"/>
          <w:sz w:val="21"/>
        </w:rPr>
        <w:t xml:space="preserve">proven, </w:t>
      </w:r>
      <w:r>
        <w:rPr>
          <w:spacing w:val="-5"/>
          <w:sz w:val="21"/>
        </w:rPr>
        <w:t>wi</w:t>
      </w:r>
      <w:r>
        <w:rPr>
          <w:spacing w:val="-5"/>
          <w:sz w:val="21"/>
        </w:rPr>
        <w:t xml:space="preserve">ll amount </w:t>
      </w:r>
      <w:r>
        <w:rPr>
          <w:spacing w:val="-4"/>
          <w:sz w:val="21"/>
        </w:rPr>
        <w:t xml:space="preserve">to </w:t>
      </w:r>
      <w:r>
        <w:rPr>
          <w:sz w:val="21"/>
        </w:rPr>
        <w:t xml:space="preserve">a </w:t>
      </w:r>
      <w:r>
        <w:rPr>
          <w:spacing w:val="-6"/>
          <w:sz w:val="21"/>
        </w:rPr>
        <w:t>criminal offence.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24"/>
        </w:rPr>
      </w:pPr>
      <w:r>
        <w:pict>
          <v:line id="_x0000_s1380" style="position:absolute;z-index:5320;mso-wrap-distance-left:0;mso-wrap-distance-right:0;mso-position-horizontal-relative:page" from="79.35pt,17.4pt" to="515.9pt,17.4pt" strokecolor="#f8cabc" strokeweight="1pt">
            <w10:wrap type="topAndBottom" anchorx="page"/>
          </v:line>
        </w:pict>
      </w:r>
    </w:p>
    <w:p w:rsidR="00D04CB6" w:rsidRDefault="00F732FE">
      <w:pPr>
        <w:pStyle w:val="ListParagraph"/>
        <w:numPr>
          <w:ilvl w:val="0"/>
          <w:numId w:val="132"/>
        </w:numPr>
        <w:tabs>
          <w:tab w:val="left" w:pos="920"/>
          <w:tab w:val="left" w:pos="922"/>
        </w:tabs>
        <w:spacing w:before="117"/>
        <w:jc w:val="left"/>
        <w:rPr>
          <w:sz w:val="13"/>
        </w:rPr>
      </w:pPr>
      <w:r>
        <w:rPr>
          <w:w w:val="105"/>
          <w:sz w:val="13"/>
        </w:rPr>
        <w:t>See,</w:t>
      </w:r>
      <w:r>
        <w:rPr>
          <w:spacing w:val="11"/>
          <w:w w:val="105"/>
          <w:sz w:val="13"/>
        </w:rPr>
        <w:t xml:space="preserve"> </w:t>
      </w:r>
      <w:r>
        <w:rPr>
          <w:w w:val="105"/>
          <w:sz w:val="13"/>
        </w:rPr>
        <w:t>eg,</w:t>
      </w:r>
      <w:r>
        <w:rPr>
          <w:spacing w:val="11"/>
          <w:w w:val="105"/>
          <w:sz w:val="13"/>
        </w:rPr>
        <w:t xml:space="preserve"> </w:t>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spacing w:val="-4"/>
          <w:w w:val="105"/>
          <w:sz w:val="13"/>
        </w:rPr>
        <w:t>2013</w:t>
      </w:r>
      <w:r>
        <w:rPr>
          <w:i/>
          <w:spacing w:val="11"/>
          <w:w w:val="105"/>
          <w:sz w:val="13"/>
        </w:rPr>
        <w:t xml:space="preserve"> </w:t>
      </w:r>
      <w:r>
        <w:rPr>
          <w:w w:val="105"/>
          <w:sz w:val="13"/>
        </w:rPr>
        <w:t>(Vic)</w:t>
      </w:r>
      <w:r>
        <w:rPr>
          <w:spacing w:val="11"/>
          <w:w w:val="105"/>
          <w:sz w:val="13"/>
        </w:rPr>
        <w:t xml:space="preserve"> </w:t>
      </w:r>
      <w:r>
        <w:rPr>
          <w:w w:val="105"/>
          <w:sz w:val="13"/>
        </w:rPr>
        <w:t>s</w:t>
      </w:r>
      <w:r>
        <w:rPr>
          <w:spacing w:val="11"/>
          <w:w w:val="105"/>
          <w:sz w:val="13"/>
        </w:rPr>
        <w:t xml:space="preserve"> </w:t>
      </w:r>
      <w:r>
        <w:rPr>
          <w:w w:val="105"/>
          <w:sz w:val="13"/>
        </w:rPr>
        <w:t>6(1).</w:t>
      </w:r>
    </w:p>
    <w:p w:rsidR="00D04CB6" w:rsidRDefault="00F732FE">
      <w:pPr>
        <w:pStyle w:val="ListParagraph"/>
        <w:numPr>
          <w:ilvl w:val="0"/>
          <w:numId w:val="132"/>
        </w:numPr>
        <w:tabs>
          <w:tab w:val="left" w:pos="920"/>
          <w:tab w:val="left" w:pos="922"/>
        </w:tabs>
        <w:ind w:right="1644"/>
        <w:jc w:val="left"/>
        <w:rPr>
          <w:sz w:val="13"/>
        </w:rPr>
      </w:pPr>
      <w:r>
        <w:rPr>
          <w:w w:val="105"/>
          <w:sz w:val="13"/>
        </w:rPr>
        <w:t xml:space="preserve">Judicial College of Victoria, </w:t>
      </w:r>
      <w:r>
        <w:rPr>
          <w:i/>
          <w:w w:val="105"/>
          <w:sz w:val="13"/>
        </w:rPr>
        <w:t xml:space="preserve">Victorian Criminal Proceedings Manual </w:t>
      </w:r>
      <w:r>
        <w:rPr>
          <w:w w:val="105"/>
          <w:sz w:val="13"/>
        </w:rPr>
        <w:t>(Web Page, 26 February 2018), [8.3.2] &lt;</w:t>
      </w:r>
      <w:hyperlink r:id="rId59">
        <w:r>
          <w:rPr>
            <w:w w:val="105"/>
            <w:sz w:val="13"/>
          </w:rPr>
          <w:t>www.judicialcollege.vic.edu.au/</w:t>
        </w:r>
      </w:hyperlink>
      <w:r>
        <w:rPr>
          <w:w w:val="105"/>
          <w:sz w:val="13"/>
        </w:rPr>
        <w:t xml:space="preserve"> eManuals/VCPM/index.htm#27318.htm&gt;.</w:t>
      </w:r>
      <w:r>
        <w:rPr>
          <w:spacing w:val="10"/>
          <w:w w:val="105"/>
          <w:sz w:val="13"/>
        </w:rPr>
        <w:t xml:space="preserve"> </w:t>
      </w:r>
      <w:r>
        <w:rPr>
          <w:w w:val="105"/>
          <w:sz w:val="13"/>
        </w:rPr>
        <w:t>See</w:t>
      </w:r>
      <w:r>
        <w:rPr>
          <w:spacing w:val="10"/>
          <w:w w:val="105"/>
          <w:sz w:val="13"/>
        </w:rPr>
        <w:t xml:space="preserve"> </w:t>
      </w:r>
      <w:r>
        <w:rPr>
          <w:w w:val="105"/>
          <w:sz w:val="13"/>
        </w:rPr>
        <w:t>also</w:t>
      </w:r>
      <w:r>
        <w:rPr>
          <w:spacing w:val="10"/>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Nationwide</w:t>
      </w:r>
      <w:r>
        <w:rPr>
          <w:i/>
          <w:spacing w:val="7"/>
          <w:w w:val="105"/>
          <w:sz w:val="13"/>
        </w:rPr>
        <w:t xml:space="preserve"> </w:t>
      </w:r>
      <w:r>
        <w:rPr>
          <w:i/>
          <w:w w:val="105"/>
          <w:sz w:val="13"/>
        </w:rPr>
        <w:t>News</w:t>
      </w:r>
      <w:r>
        <w:rPr>
          <w:i/>
          <w:spacing w:val="7"/>
          <w:w w:val="105"/>
          <w:sz w:val="13"/>
        </w:rPr>
        <w:t xml:space="preserve"> </w:t>
      </w:r>
      <w:r>
        <w:rPr>
          <w:i/>
          <w:spacing w:val="1"/>
          <w:w w:val="105"/>
          <w:sz w:val="13"/>
        </w:rPr>
        <w:t>Pty</w:t>
      </w:r>
      <w:r>
        <w:rPr>
          <w:i/>
          <w:spacing w:val="7"/>
          <w:w w:val="105"/>
          <w:sz w:val="13"/>
        </w:rPr>
        <w:t xml:space="preserve"> </w:t>
      </w:r>
      <w:r>
        <w:rPr>
          <w:i/>
          <w:w w:val="105"/>
          <w:sz w:val="13"/>
        </w:rPr>
        <w:t>Ltd</w:t>
      </w:r>
      <w:r>
        <w:rPr>
          <w:i/>
          <w:spacing w:val="10"/>
          <w:w w:val="105"/>
          <w:sz w:val="13"/>
        </w:rPr>
        <w:t xml:space="preserve"> </w:t>
      </w:r>
      <w:r>
        <w:rPr>
          <w:spacing w:val="1"/>
          <w:w w:val="105"/>
          <w:sz w:val="13"/>
        </w:rPr>
        <w:t>(2008)</w:t>
      </w:r>
      <w:r>
        <w:rPr>
          <w:spacing w:val="10"/>
          <w:w w:val="105"/>
          <w:sz w:val="13"/>
        </w:rPr>
        <w:t xml:space="preserve"> </w:t>
      </w:r>
      <w:r>
        <w:rPr>
          <w:w w:val="105"/>
          <w:sz w:val="13"/>
        </w:rPr>
        <w:t>22</w:t>
      </w:r>
      <w:r>
        <w:rPr>
          <w:spacing w:val="10"/>
          <w:w w:val="105"/>
          <w:sz w:val="13"/>
        </w:rPr>
        <w:t xml:space="preserve"> </w:t>
      </w:r>
      <w:r>
        <w:rPr>
          <w:w w:val="105"/>
          <w:sz w:val="13"/>
        </w:rPr>
        <w:t>VR</w:t>
      </w:r>
      <w:r>
        <w:rPr>
          <w:spacing w:val="10"/>
          <w:w w:val="105"/>
          <w:sz w:val="13"/>
        </w:rPr>
        <w:t xml:space="preserve"> </w:t>
      </w:r>
      <w:r>
        <w:rPr>
          <w:spacing w:val="-4"/>
          <w:w w:val="105"/>
          <w:sz w:val="13"/>
        </w:rPr>
        <w:t>116,</w:t>
      </w:r>
      <w:r>
        <w:rPr>
          <w:spacing w:val="10"/>
          <w:w w:val="105"/>
          <w:sz w:val="13"/>
        </w:rPr>
        <w:t xml:space="preserve"> </w:t>
      </w:r>
      <w:r>
        <w:rPr>
          <w:spacing w:val="-3"/>
          <w:w w:val="105"/>
          <w:sz w:val="13"/>
        </w:rPr>
        <w:t>129</w:t>
      </w:r>
      <w:r>
        <w:rPr>
          <w:spacing w:val="10"/>
          <w:w w:val="105"/>
          <w:sz w:val="13"/>
        </w:rPr>
        <w:t xml:space="preserve"> </w:t>
      </w:r>
      <w:r>
        <w:rPr>
          <w:w w:val="105"/>
          <w:sz w:val="13"/>
        </w:rPr>
        <w:t>(Mandie</w:t>
      </w:r>
      <w:r>
        <w:rPr>
          <w:spacing w:val="10"/>
          <w:w w:val="105"/>
          <w:sz w:val="13"/>
        </w:rPr>
        <w:t xml:space="preserve"> </w:t>
      </w:r>
      <w:r>
        <w:rPr>
          <w:spacing w:val="1"/>
          <w:w w:val="105"/>
          <w:sz w:val="13"/>
        </w:rPr>
        <w:t>J).</w:t>
      </w:r>
    </w:p>
    <w:p w:rsidR="00D04CB6" w:rsidRDefault="00F732FE">
      <w:pPr>
        <w:pStyle w:val="ListParagraph"/>
        <w:numPr>
          <w:ilvl w:val="0"/>
          <w:numId w:val="132"/>
        </w:numPr>
        <w:tabs>
          <w:tab w:val="left" w:pos="920"/>
          <w:tab w:val="left" w:pos="922"/>
        </w:tabs>
        <w:jc w:val="left"/>
        <w:rPr>
          <w:sz w:val="13"/>
        </w:rPr>
      </w:pPr>
      <w:r>
        <w:rPr>
          <w:i/>
          <w:w w:val="105"/>
          <w:sz w:val="13"/>
        </w:rPr>
        <w:t xml:space="preserve">Miller v Eurovox </w:t>
      </w:r>
      <w:r>
        <w:rPr>
          <w:i/>
          <w:spacing w:val="1"/>
          <w:w w:val="105"/>
          <w:sz w:val="13"/>
        </w:rPr>
        <w:t xml:space="preserve">Pty </w:t>
      </w:r>
      <w:r>
        <w:rPr>
          <w:i/>
          <w:w w:val="105"/>
          <w:sz w:val="13"/>
        </w:rPr>
        <w:t xml:space="preserve">Ltd  </w:t>
      </w:r>
      <w:r>
        <w:rPr>
          <w:w w:val="105"/>
          <w:sz w:val="13"/>
        </w:rPr>
        <w:t>[2004]  VSCA</w:t>
      </w:r>
      <w:r>
        <w:rPr>
          <w:spacing w:val="-13"/>
          <w:w w:val="105"/>
          <w:sz w:val="13"/>
        </w:rPr>
        <w:t xml:space="preserve"> </w:t>
      </w:r>
      <w:r>
        <w:rPr>
          <w:spacing w:val="-5"/>
          <w:w w:val="105"/>
          <w:sz w:val="13"/>
        </w:rPr>
        <w:t xml:space="preserve">211  </w:t>
      </w:r>
      <w:r>
        <w:rPr>
          <w:w w:val="105"/>
          <w:sz w:val="13"/>
        </w:rPr>
        <w:t>[29].</w:t>
      </w:r>
    </w:p>
    <w:p w:rsidR="00D04CB6" w:rsidRDefault="00F732FE">
      <w:pPr>
        <w:pStyle w:val="ListParagraph"/>
        <w:numPr>
          <w:ilvl w:val="0"/>
          <w:numId w:val="132"/>
        </w:numPr>
        <w:tabs>
          <w:tab w:val="left" w:pos="920"/>
          <w:tab w:val="left" w:pos="922"/>
        </w:tabs>
        <w:jc w:val="left"/>
        <w:rPr>
          <w:sz w:val="13"/>
        </w:rPr>
      </w:pPr>
      <w:r>
        <w:pict>
          <v:shape id="_x0000_s1379" type="#_x0000_t202" style="position:absolute;left:0;text-align:left;margin-left:548.95pt;margin-top:3pt;width:13.2pt;height:14.25pt;z-index:5344;mso-position-horizontal-relative:page" filled="f" stroked="f">
            <v:textbox inset="0,0,0,0">
              <w:txbxContent>
                <w:p w:rsidR="00D04CB6" w:rsidRDefault="00F732FE">
                  <w:pPr>
                    <w:spacing w:line="284" w:lineRule="exact"/>
                    <w:rPr>
                      <w:b/>
                      <w:sz w:val="24"/>
                    </w:rPr>
                  </w:pPr>
                  <w:r>
                    <w:rPr>
                      <w:b/>
                      <w:color w:val="EA5B50"/>
                      <w:spacing w:val="-2"/>
                      <w:w w:val="110"/>
                      <w:sz w:val="24"/>
                    </w:rPr>
                    <w:t>77</w:t>
                  </w:r>
                </w:p>
              </w:txbxContent>
            </v:textbox>
            <w10:wrap anchorx="page"/>
          </v:shape>
        </w:pict>
      </w:r>
      <w:r>
        <w:rPr>
          <w:w w:val="105"/>
          <w:sz w:val="13"/>
        </w:rPr>
        <w:t>See,</w:t>
      </w:r>
      <w:r>
        <w:rPr>
          <w:spacing w:val="6"/>
          <w:w w:val="105"/>
          <w:sz w:val="13"/>
        </w:rPr>
        <w:t xml:space="preserve"> </w:t>
      </w:r>
      <w:r>
        <w:rPr>
          <w:w w:val="105"/>
          <w:sz w:val="13"/>
        </w:rPr>
        <w:t>eg,</w:t>
      </w:r>
      <w:r>
        <w:rPr>
          <w:spacing w:val="6"/>
          <w:w w:val="105"/>
          <w:sz w:val="13"/>
        </w:rPr>
        <w:t xml:space="preserve"> </w:t>
      </w:r>
      <w:r>
        <w:rPr>
          <w:i/>
          <w:w w:val="105"/>
          <w:sz w:val="13"/>
        </w:rPr>
        <w:t>Construction,</w:t>
      </w:r>
      <w:r>
        <w:rPr>
          <w:i/>
          <w:spacing w:val="5"/>
          <w:w w:val="105"/>
          <w:sz w:val="13"/>
        </w:rPr>
        <w:t xml:space="preserve"> </w:t>
      </w:r>
      <w:r>
        <w:rPr>
          <w:i/>
          <w:w w:val="105"/>
          <w:sz w:val="13"/>
        </w:rPr>
        <w:t>Forestry,</w:t>
      </w:r>
      <w:r>
        <w:rPr>
          <w:i/>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Grocon</w:t>
      </w:r>
      <w:r>
        <w:rPr>
          <w:i/>
          <w:spacing w:val="5"/>
          <w:w w:val="105"/>
          <w:sz w:val="13"/>
        </w:rPr>
        <w:t xml:space="preserve"> </w:t>
      </w:r>
      <w:r>
        <w:rPr>
          <w:i/>
          <w:w w:val="105"/>
          <w:sz w:val="13"/>
        </w:rPr>
        <w:t>Constructors</w:t>
      </w:r>
      <w:r>
        <w:rPr>
          <w:i/>
          <w:spacing w:val="5"/>
          <w:w w:val="105"/>
          <w:sz w:val="13"/>
        </w:rPr>
        <w:t xml:space="preserve"> </w:t>
      </w:r>
      <w:r>
        <w:rPr>
          <w:i/>
          <w:w w:val="105"/>
          <w:sz w:val="13"/>
        </w:rPr>
        <w:t>(Victoria)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&amp;</w:t>
      </w:r>
      <w:r>
        <w:rPr>
          <w:i/>
          <w:spacing w:val="5"/>
          <w:w w:val="105"/>
          <w:sz w:val="13"/>
        </w:rPr>
        <w:t xml:space="preserve"> </w:t>
      </w:r>
      <w:r>
        <w:rPr>
          <w:i/>
          <w:w w:val="105"/>
          <w:sz w:val="13"/>
        </w:rPr>
        <w:t>Ors</w:t>
      </w:r>
      <w:r>
        <w:rPr>
          <w:i/>
          <w:spacing w:val="6"/>
          <w:w w:val="105"/>
          <w:sz w:val="13"/>
        </w:rPr>
        <w:t xml:space="preserve"> </w:t>
      </w:r>
      <w:r>
        <w:rPr>
          <w:w w:val="105"/>
          <w:sz w:val="13"/>
        </w:rPr>
        <w:t>(2014)</w:t>
      </w:r>
      <w:r>
        <w:rPr>
          <w:spacing w:val="6"/>
          <w:w w:val="105"/>
          <w:sz w:val="13"/>
        </w:rPr>
        <w:t xml:space="preserve"> </w:t>
      </w:r>
      <w:r>
        <w:rPr>
          <w:w w:val="105"/>
          <w:sz w:val="13"/>
        </w:rPr>
        <w:t>47</w:t>
      </w:r>
      <w:r>
        <w:rPr>
          <w:spacing w:val="6"/>
          <w:w w:val="105"/>
          <w:sz w:val="13"/>
        </w:rPr>
        <w:t xml:space="preserve"> </w:t>
      </w:r>
      <w:r>
        <w:rPr>
          <w:w w:val="105"/>
          <w:sz w:val="13"/>
        </w:rPr>
        <w:t>VR</w:t>
      </w:r>
      <w:r>
        <w:rPr>
          <w:spacing w:val="6"/>
          <w:w w:val="105"/>
          <w:sz w:val="13"/>
        </w:rPr>
        <w:t xml:space="preserve"> </w:t>
      </w:r>
      <w:r>
        <w:rPr>
          <w:spacing w:val="-4"/>
          <w:w w:val="105"/>
          <w:sz w:val="13"/>
        </w:rPr>
        <w:t>527.</w:t>
      </w:r>
    </w:p>
    <w:p w:rsidR="00D04CB6" w:rsidRDefault="00F732FE">
      <w:pPr>
        <w:pStyle w:val="ListParagraph"/>
        <w:numPr>
          <w:ilvl w:val="0"/>
          <w:numId w:val="132"/>
        </w:numPr>
        <w:tabs>
          <w:tab w:val="left" w:pos="920"/>
          <w:tab w:val="left" w:pos="922"/>
        </w:tabs>
        <w:jc w:val="left"/>
        <w:rPr>
          <w:sz w:val="13"/>
        </w:rPr>
      </w:pPr>
      <w:r>
        <w:rPr>
          <w:i/>
          <w:w w:val="105"/>
          <w:sz w:val="13"/>
        </w:rPr>
        <w:t>Hearne</w:t>
      </w:r>
      <w:r>
        <w:rPr>
          <w:i/>
          <w:spacing w:val="6"/>
          <w:w w:val="105"/>
          <w:sz w:val="13"/>
        </w:rPr>
        <w:t xml:space="preserve"> </w:t>
      </w:r>
      <w:r>
        <w:rPr>
          <w:i/>
          <w:w w:val="105"/>
          <w:sz w:val="13"/>
        </w:rPr>
        <w:t>v</w:t>
      </w:r>
      <w:r>
        <w:rPr>
          <w:i/>
          <w:spacing w:val="6"/>
          <w:w w:val="105"/>
          <w:sz w:val="13"/>
        </w:rPr>
        <w:t xml:space="preserve"> </w:t>
      </w:r>
      <w:r>
        <w:rPr>
          <w:i/>
          <w:w w:val="105"/>
          <w:sz w:val="13"/>
        </w:rPr>
        <w:t>Street</w:t>
      </w:r>
      <w:r>
        <w:rPr>
          <w:i/>
          <w:spacing w:val="7"/>
          <w:w w:val="105"/>
          <w:sz w:val="13"/>
        </w:rPr>
        <w:t xml:space="preserve"> </w:t>
      </w:r>
      <w:r>
        <w:rPr>
          <w:spacing w:val="1"/>
          <w:w w:val="105"/>
          <w:sz w:val="13"/>
        </w:rPr>
        <w:t>(2008)</w:t>
      </w:r>
      <w:r>
        <w:rPr>
          <w:spacing w:val="7"/>
          <w:w w:val="105"/>
          <w:sz w:val="13"/>
        </w:rPr>
        <w:t xml:space="preserve"> </w:t>
      </w:r>
      <w:r>
        <w:rPr>
          <w:w w:val="105"/>
          <w:sz w:val="13"/>
        </w:rPr>
        <w:t>235</w:t>
      </w:r>
      <w:r>
        <w:rPr>
          <w:spacing w:val="7"/>
          <w:w w:val="105"/>
          <w:sz w:val="13"/>
        </w:rPr>
        <w:t xml:space="preserve"> </w:t>
      </w:r>
      <w:r>
        <w:rPr>
          <w:w w:val="105"/>
          <w:sz w:val="13"/>
        </w:rPr>
        <w:t>CLR</w:t>
      </w:r>
      <w:r>
        <w:rPr>
          <w:spacing w:val="7"/>
          <w:w w:val="105"/>
          <w:sz w:val="13"/>
        </w:rPr>
        <w:t xml:space="preserve"> </w:t>
      </w:r>
      <w:r>
        <w:rPr>
          <w:w w:val="105"/>
          <w:sz w:val="13"/>
        </w:rPr>
        <w:t>125,</w:t>
      </w:r>
      <w:r>
        <w:rPr>
          <w:spacing w:val="7"/>
          <w:w w:val="105"/>
          <w:sz w:val="13"/>
        </w:rPr>
        <w:t xml:space="preserve"> </w:t>
      </w:r>
      <w:r>
        <w:rPr>
          <w:w w:val="105"/>
          <w:sz w:val="13"/>
        </w:rPr>
        <w:t>136</w:t>
      </w:r>
      <w:r>
        <w:rPr>
          <w:spacing w:val="7"/>
          <w:w w:val="105"/>
          <w:sz w:val="13"/>
        </w:rPr>
        <w:t xml:space="preserve"> </w:t>
      </w:r>
      <w:r>
        <w:rPr>
          <w:w w:val="105"/>
          <w:sz w:val="13"/>
        </w:rPr>
        <w:t>(Kirby</w:t>
      </w:r>
      <w:r>
        <w:rPr>
          <w:spacing w:val="7"/>
          <w:w w:val="105"/>
          <w:sz w:val="13"/>
        </w:rPr>
        <w:t xml:space="preserve"> </w:t>
      </w:r>
      <w:r>
        <w:rPr>
          <w:spacing w:val="1"/>
          <w:w w:val="105"/>
          <w:sz w:val="13"/>
        </w:rPr>
        <w:t>J).</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364"/>
        <w:jc w:val="left"/>
        <w:rPr>
          <w:sz w:val="21"/>
        </w:rPr>
      </w:pPr>
      <w:bookmarkStart w:id="150" w:name="Australian_Law_Reform_Commission_recomme"/>
      <w:bookmarkStart w:id="151" w:name="Law_Reform_Commission_of_Western_Austral"/>
      <w:bookmarkStart w:id="152" w:name="_bookmark58"/>
      <w:bookmarkEnd w:id="150"/>
      <w:bookmarkEnd w:id="151"/>
      <w:bookmarkEnd w:id="152"/>
      <w:r>
        <w:rPr>
          <w:spacing w:val="-6"/>
          <w:w w:val="105"/>
          <w:sz w:val="21"/>
        </w:rPr>
        <w:t xml:space="preserve">Like </w:t>
      </w:r>
      <w:r>
        <w:rPr>
          <w:spacing w:val="-5"/>
          <w:w w:val="105"/>
          <w:sz w:val="21"/>
        </w:rPr>
        <w:t xml:space="preserve">other </w:t>
      </w:r>
      <w:r>
        <w:rPr>
          <w:spacing w:val="-6"/>
          <w:w w:val="105"/>
          <w:sz w:val="21"/>
        </w:rPr>
        <w:t xml:space="preserve">manifestations </w:t>
      </w:r>
      <w:r>
        <w:rPr>
          <w:spacing w:val="-4"/>
          <w:w w:val="105"/>
          <w:sz w:val="21"/>
        </w:rPr>
        <w:t xml:space="preserve">of </w:t>
      </w:r>
      <w:r>
        <w:rPr>
          <w:spacing w:val="-6"/>
          <w:w w:val="105"/>
          <w:sz w:val="21"/>
        </w:rPr>
        <w:t xml:space="preserve">contempt, </w:t>
      </w:r>
      <w:r>
        <w:rPr>
          <w:spacing w:val="-5"/>
          <w:w w:val="105"/>
          <w:sz w:val="21"/>
        </w:rPr>
        <w:t xml:space="preserve">disobedience </w:t>
      </w:r>
      <w:r>
        <w:rPr>
          <w:spacing w:val="-6"/>
          <w:w w:val="105"/>
          <w:sz w:val="21"/>
        </w:rPr>
        <w:t xml:space="preserve">contempt </w:t>
      </w:r>
      <w:r>
        <w:rPr>
          <w:spacing w:val="-4"/>
          <w:w w:val="105"/>
          <w:sz w:val="21"/>
        </w:rPr>
        <w:t xml:space="preserve">has been subject to </w:t>
      </w:r>
      <w:r>
        <w:rPr>
          <w:spacing w:val="-5"/>
          <w:w w:val="105"/>
          <w:sz w:val="21"/>
        </w:rPr>
        <w:t xml:space="preserve">review </w:t>
      </w:r>
      <w:r>
        <w:rPr>
          <w:spacing w:val="-4"/>
          <w:w w:val="105"/>
          <w:sz w:val="21"/>
        </w:rPr>
        <w:t xml:space="preserve">in </w:t>
      </w:r>
      <w:r>
        <w:rPr>
          <w:spacing w:val="-5"/>
          <w:w w:val="105"/>
          <w:sz w:val="21"/>
        </w:rPr>
        <w:t xml:space="preserve">other </w:t>
      </w:r>
      <w:r>
        <w:rPr>
          <w:spacing w:val="-6"/>
          <w:w w:val="105"/>
          <w:sz w:val="21"/>
        </w:rPr>
        <w:t xml:space="preserve">Australian </w:t>
      </w:r>
      <w:r>
        <w:rPr>
          <w:spacing w:val="-4"/>
          <w:w w:val="105"/>
          <w:sz w:val="21"/>
        </w:rPr>
        <w:t xml:space="preserve">and </w:t>
      </w:r>
      <w:r>
        <w:rPr>
          <w:spacing w:val="-5"/>
          <w:w w:val="105"/>
          <w:sz w:val="21"/>
        </w:rPr>
        <w:t xml:space="preserve">overseas </w:t>
      </w:r>
      <w:r>
        <w:rPr>
          <w:spacing w:val="-6"/>
          <w:w w:val="105"/>
          <w:sz w:val="21"/>
        </w:rPr>
        <w:t>jurisdictions.</w:t>
      </w:r>
      <w:r>
        <w:rPr>
          <w:spacing w:val="-6"/>
          <w:w w:val="105"/>
          <w:position w:val="7"/>
          <w:sz w:val="12"/>
        </w:rPr>
        <w:t xml:space="preserve">79 </w:t>
      </w:r>
      <w:r>
        <w:rPr>
          <w:w w:val="105"/>
          <w:sz w:val="21"/>
        </w:rPr>
        <w:t xml:space="preserve">A </w:t>
      </w:r>
      <w:r>
        <w:rPr>
          <w:spacing w:val="-5"/>
          <w:w w:val="105"/>
          <w:sz w:val="21"/>
        </w:rPr>
        <w:t xml:space="preserve">common theme </w:t>
      </w:r>
      <w:r>
        <w:rPr>
          <w:spacing w:val="-4"/>
          <w:w w:val="105"/>
          <w:sz w:val="21"/>
        </w:rPr>
        <w:t xml:space="preserve">of the </w:t>
      </w:r>
      <w:r>
        <w:rPr>
          <w:spacing w:val="-6"/>
          <w:w w:val="105"/>
          <w:sz w:val="21"/>
        </w:rPr>
        <w:t xml:space="preserve">recommendations </w:t>
      </w:r>
      <w:r>
        <w:rPr>
          <w:spacing w:val="-5"/>
          <w:w w:val="105"/>
          <w:sz w:val="21"/>
        </w:rPr>
        <w:t xml:space="preserve">from </w:t>
      </w:r>
      <w:r>
        <w:rPr>
          <w:spacing w:val="-4"/>
          <w:w w:val="105"/>
          <w:sz w:val="21"/>
        </w:rPr>
        <w:t xml:space="preserve">these </w:t>
      </w:r>
      <w:r>
        <w:rPr>
          <w:spacing w:val="-5"/>
          <w:w w:val="105"/>
          <w:sz w:val="21"/>
        </w:rPr>
        <w:t xml:space="preserve">reviews </w:t>
      </w:r>
      <w:r>
        <w:rPr>
          <w:spacing w:val="-3"/>
          <w:w w:val="105"/>
          <w:sz w:val="21"/>
        </w:rPr>
        <w:t xml:space="preserve">is </w:t>
      </w:r>
      <w:r>
        <w:rPr>
          <w:spacing w:val="-5"/>
          <w:w w:val="105"/>
          <w:sz w:val="21"/>
        </w:rPr>
        <w:t xml:space="preserve">that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disobedience </w:t>
      </w:r>
      <w:r>
        <w:rPr>
          <w:spacing w:val="-6"/>
          <w:w w:val="105"/>
          <w:sz w:val="21"/>
        </w:rPr>
        <w:t xml:space="preserve">contempt </w:t>
      </w:r>
      <w:r>
        <w:rPr>
          <w:spacing w:val="-5"/>
          <w:w w:val="105"/>
          <w:sz w:val="21"/>
        </w:rPr>
        <w:t xml:space="preserve">should </w:t>
      </w:r>
      <w:r>
        <w:rPr>
          <w:w w:val="105"/>
          <w:sz w:val="21"/>
        </w:rPr>
        <w:t xml:space="preserve">be </w:t>
      </w:r>
      <w:r>
        <w:rPr>
          <w:spacing w:val="-4"/>
          <w:w w:val="105"/>
          <w:sz w:val="21"/>
        </w:rPr>
        <w:t xml:space="preserve">subject to some </w:t>
      </w:r>
      <w:r>
        <w:rPr>
          <w:spacing w:val="-5"/>
          <w:w w:val="105"/>
          <w:sz w:val="21"/>
        </w:rPr>
        <w:t xml:space="preserve">degree </w:t>
      </w:r>
      <w:r>
        <w:rPr>
          <w:spacing w:val="-4"/>
          <w:w w:val="105"/>
          <w:sz w:val="21"/>
        </w:rPr>
        <w:t xml:space="preserve">of </w:t>
      </w:r>
      <w:r>
        <w:rPr>
          <w:spacing w:val="-6"/>
          <w:w w:val="105"/>
          <w:sz w:val="21"/>
        </w:rPr>
        <w:t xml:space="preserve">legislative reform </w:t>
      </w:r>
      <w:r>
        <w:rPr>
          <w:spacing w:val="-4"/>
          <w:w w:val="105"/>
          <w:sz w:val="21"/>
        </w:rPr>
        <w:t>to</w:t>
      </w:r>
      <w:r>
        <w:rPr>
          <w:spacing w:val="-33"/>
          <w:w w:val="105"/>
          <w:sz w:val="21"/>
        </w:rPr>
        <w:t xml:space="preserve"> </w:t>
      </w:r>
      <w:r>
        <w:rPr>
          <w:spacing w:val="-4"/>
          <w:w w:val="105"/>
          <w:sz w:val="21"/>
        </w:rPr>
        <w:t>clarify:</w:t>
      </w:r>
    </w:p>
    <w:p w:rsidR="00D04CB6" w:rsidRDefault="00F732FE">
      <w:pPr>
        <w:pStyle w:val="ListParagraph"/>
        <w:numPr>
          <w:ilvl w:val="2"/>
          <w:numId w:val="185"/>
        </w:numPr>
        <w:tabs>
          <w:tab w:val="left" w:pos="2281"/>
          <w:tab w:val="left" w:pos="2282"/>
        </w:tabs>
        <w:spacing w:before="121"/>
        <w:ind w:hanging="340"/>
        <w:rPr>
          <w:sz w:val="21"/>
        </w:rPr>
      </w:pPr>
      <w:r>
        <w:rPr>
          <w:w w:val="105"/>
          <w:sz w:val="21"/>
        </w:rPr>
        <w:t xml:space="preserve">when and </w:t>
      </w:r>
      <w:r>
        <w:rPr>
          <w:spacing w:val="-3"/>
          <w:w w:val="105"/>
          <w:sz w:val="21"/>
        </w:rPr>
        <w:t xml:space="preserve">for </w:t>
      </w:r>
      <w:r>
        <w:rPr>
          <w:w w:val="105"/>
          <w:sz w:val="21"/>
        </w:rPr>
        <w:t xml:space="preserve">what purpose </w:t>
      </w:r>
      <w:r>
        <w:rPr>
          <w:spacing w:val="-3"/>
          <w:w w:val="105"/>
          <w:sz w:val="21"/>
        </w:rPr>
        <w:t xml:space="preserve">proceedings may </w:t>
      </w:r>
      <w:r>
        <w:rPr>
          <w:w w:val="105"/>
          <w:sz w:val="21"/>
        </w:rPr>
        <w:t>be</w:t>
      </w:r>
      <w:r>
        <w:rPr>
          <w:spacing w:val="2"/>
          <w:w w:val="105"/>
          <w:sz w:val="21"/>
        </w:rPr>
        <w:t xml:space="preserve"> </w:t>
      </w:r>
      <w:r>
        <w:rPr>
          <w:spacing w:val="-3"/>
          <w:w w:val="105"/>
          <w:sz w:val="21"/>
        </w:rPr>
        <w:t>commenced</w:t>
      </w:r>
    </w:p>
    <w:p w:rsidR="00D04CB6" w:rsidRDefault="00F732FE">
      <w:pPr>
        <w:pStyle w:val="ListParagraph"/>
        <w:numPr>
          <w:ilvl w:val="2"/>
          <w:numId w:val="185"/>
        </w:numPr>
        <w:tabs>
          <w:tab w:val="left" w:pos="2281"/>
          <w:tab w:val="left" w:pos="2282"/>
        </w:tabs>
        <w:spacing w:before="88"/>
        <w:ind w:hanging="340"/>
        <w:rPr>
          <w:sz w:val="21"/>
        </w:rPr>
      </w:pPr>
      <w:r>
        <w:rPr>
          <w:w w:val="105"/>
          <w:sz w:val="21"/>
        </w:rPr>
        <w:t xml:space="preserve">what </w:t>
      </w:r>
      <w:r>
        <w:rPr>
          <w:spacing w:val="-3"/>
          <w:w w:val="105"/>
          <w:sz w:val="21"/>
        </w:rPr>
        <w:t xml:space="preserve">procedures </w:t>
      </w:r>
      <w:r>
        <w:rPr>
          <w:w w:val="105"/>
          <w:sz w:val="21"/>
        </w:rPr>
        <w:t>should govern the</w:t>
      </w:r>
      <w:r>
        <w:rPr>
          <w:spacing w:val="-35"/>
          <w:w w:val="105"/>
          <w:sz w:val="21"/>
        </w:rPr>
        <w:t xml:space="preserve"> </w:t>
      </w:r>
      <w:r>
        <w:rPr>
          <w:spacing w:val="-3"/>
          <w:w w:val="105"/>
          <w:sz w:val="21"/>
        </w:rPr>
        <w:t>proceedings</w:t>
      </w:r>
    </w:p>
    <w:p w:rsidR="00D04CB6" w:rsidRDefault="00F732FE">
      <w:pPr>
        <w:pStyle w:val="ListParagraph"/>
        <w:numPr>
          <w:ilvl w:val="2"/>
          <w:numId w:val="185"/>
        </w:numPr>
        <w:tabs>
          <w:tab w:val="left" w:pos="2281"/>
          <w:tab w:val="left" w:pos="2282"/>
        </w:tabs>
        <w:spacing w:before="88"/>
        <w:ind w:hanging="340"/>
        <w:rPr>
          <w:sz w:val="21"/>
        </w:rPr>
      </w:pPr>
      <w:r>
        <w:rPr>
          <w:w w:val="105"/>
          <w:sz w:val="21"/>
        </w:rPr>
        <w:t xml:space="preserve">who should be </w:t>
      </w:r>
      <w:r>
        <w:rPr>
          <w:spacing w:val="-2"/>
          <w:w w:val="105"/>
          <w:sz w:val="21"/>
        </w:rPr>
        <w:t xml:space="preserve">empowered </w:t>
      </w:r>
      <w:r>
        <w:rPr>
          <w:spacing w:val="-3"/>
          <w:w w:val="105"/>
          <w:sz w:val="21"/>
        </w:rPr>
        <w:t>to commence</w:t>
      </w:r>
      <w:r>
        <w:rPr>
          <w:w w:val="105"/>
          <w:sz w:val="21"/>
        </w:rPr>
        <w:t xml:space="preserve"> </w:t>
      </w:r>
      <w:r>
        <w:rPr>
          <w:spacing w:val="-3"/>
          <w:w w:val="105"/>
          <w:sz w:val="21"/>
        </w:rPr>
        <w:t>proceedings</w:t>
      </w:r>
    </w:p>
    <w:p w:rsidR="00D04CB6" w:rsidRDefault="00F732FE">
      <w:pPr>
        <w:pStyle w:val="ListParagraph"/>
        <w:numPr>
          <w:ilvl w:val="2"/>
          <w:numId w:val="185"/>
        </w:numPr>
        <w:tabs>
          <w:tab w:val="left" w:pos="2281"/>
          <w:tab w:val="left" w:pos="2282"/>
        </w:tabs>
        <w:spacing w:before="88"/>
        <w:ind w:hanging="340"/>
        <w:rPr>
          <w:sz w:val="21"/>
        </w:rPr>
      </w:pPr>
      <w:r>
        <w:rPr>
          <w:w w:val="105"/>
          <w:sz w:val="21"/>
        </w:rPr>
        <w:t>what</w:t>
      </w:r>
      <w:r>
        <w:rPr>
          <w:spacing w:val="-17"/>
          <w:w w:val="105"/>
          <w:sz w:val="21"/>
        </w:rPr>
        <w:t xml:space="preserve"> </w:t>
      </w:r>
      <w:r>
        <w:rPr>
          <w:w w:val="105"/>
          <w:sz w:val="21"/>
        </w:rPr>
        <w:t>penalties</w:t>
      </w:r>
      <w:r>
        <w:rPr>
          <w:spacing w:val="-17"/>
          <w:w w:val="105"/>
          <w:sz w:val="21"/>
        </w:rPr>
        <w:t xml:space="preserve"> </w:t>
      </w:r>
      <w:r>
        <w:rPr>
          <w:w w:val="105"/>
          <w:sz w:val="21"/>
        </w:rPr>
        <w:t>should</w:t>
      </w:r>
      <w:r>
        <w:rPr>
          <w:spacing w:val="-17"/>
          <w:w w:val="105"/>
          <w:sz w:val="21"/>
        </w:rPr>
        <w:t xml:space="preserve"> </w:t>
      </w:r>
      <w:r>
        <w:rPr>
          <w:spacing w:val="-4"/>
          <w:w w:val="105"/>
          <w:sz w:val="21"/>
        </w:rPr>
        <w:t>apply.</w:t>
      </w:r>
    </w:p>
    <w:p w:rsidR="00D04CB6" w:rsidRDefault="00F732FE">
      <w:pPr>
        <w:pStyle w:val="ListParagraph"/>
        <w:numPr>
          <w:ilvl w:val="1"/>
          <w:numId w:val="185"/>
        </w:numPr>
        <w:tabs>
          <w:tab w:val="left" w:pos="1940"/>
          <w:tab w:val="left" w:pos="1942"/>
        </w:tabs>
        <w:spacing w:before="88" w:line="242" w:lineRule="auto"/>
        <w:ind w:right="309"/>
        <w:jc w:val="left"/>
        <w:rPr>
          <w:sz w:val="21"/>
        </w:rPr>
      </w:pPr>
      <w:r>
        <w:rPr>
          <w:spacing w:val="-5"/>
          <w:sz w:val="21"/>
        </w:rPr>
        <w:t xml:space="preserve">Key </w:t>
      </w:r>
      <w:r>
        <w:rPr>
          <w:spacing w:val="-3"/>
          <w:sz w:val="21"/>
        </w:rPr>
        <w:t xml:space="preserve">aspects </w:t>
      </w:r>
      <w:r>
        <w:rPr>
          <w:spacing w:val="-4"/>
          <w:sz w:val="21"/>
        </w:rPr>
        <w:t xml:space="preserve">of some of these </w:t>
      </w:r>
      <w:r>
        <w:rPr>
          <w:spacing w:val="-6"/>
          <w:sz w:val="21"/>
        </w:rPr>
        <w:t xml:space="preserve">recommendations  </w:t>
      </w:r>
      <w:r>
        <w:rPr>
          <w:spacing w:val="-5"/>
          <w:sz w:val="21"/>
        </w:rPr>
        <w:t xml:space="preserve">are  summarised  </w:t>
      </w:r>
      <w:r>
        <w:rPr>
          <w:spacing w:val="-6"/>
          <w:sz w:val="21"/>
        </w:rPr>
        <w:t xml:space="preserve">below.  </w:t>
      </w:r>
      <w:r>
        <w:rPr>
          <w:spacing w:val="-3"/>
          <w:sz w:val="21"/>
        </w:rPr>
        <w:t xml:space="preserve">The  </w:t>
      </w:r>
      <w:r>
        <w:rPr>
          <w:spacing w:val="-5"/>
          <w:sz w:val="21"/>
        </w:rPr>
        <w:t xml:space="preserve">differences </w:t>
      </w:r>
      <w:r>
        <w:rPr>
          <w:spacing w:val="-4"/>
          <w:sz w:val="21"/>
        </w:rPr>
        <w:t xml:space="preserve">between them </w:t>
      </w:r>
      <w:r>
        <w:rPr>
          <w:spacing w:val="-6"/>
          <w:sz w:val="21"/>
        </w:rPr>
        <w:t xml:space="preserve">highlight  </w:t>
      </w:r>
      <w:r>
        <w:rPr>
          <w:spacing w:val="-5"/>
          <w:sz w:val="21"/>
        </w:rPr>
        <w:t xml:space="preserve">that </w:t>
      </w:r>
      <w:r>
        <w:rPr>
          <w:spacing w:val="-4"/>
          <w:sz w:val="21"/>
        </w:rPr>
        <w:t xml:space="preserve">the extent to </w:t>
      </w:r>
      <w:r>
        <w:rPr>
          <w:spacing w:val="-5"/>
          <w:sz w:val="21"/>
        </w:rPr>
        <w:t xml:space="preserve">which </w:t>
      </w:r>
      <w:r>
        <w:rPr>
          <w:spacing w:val="-3"/>
          <w:sz w:val="21"/>
        </w:rPr>
        <w:t xml:space="preserve">it is </w:t>
      </w:r>
      <w:r>
        <w:rPr>
          <w:spacing w:val="-4"/>
          <w:sz w:val="21"/>
        </w:rPr>
        <w:t>necess</w:t>
      </w:r>
      <w:r>
        <w:rPr>
          <w:spacing w:val="-4"/>
          <w:sz w:val="21"/>
        </w:rPr>
        <w:t xml:space="preserve">ary </w:t>
      </w:r>
      <w:r>
        <w:rPr>
          <w:spacing w:val="-5"/>
          <w:sz w:val="21"/>
        </w:rPr>
        <w:t xml:space="preserve">for </w:t>
      </w:r>
      <w:r>
        <w:rPr>
          <w:spacing w:val="-4"/>
          <w:sz w:val="21"/>
        </w:rPr>
        <w:t xml:space="preserve">parties to </w:t>
      </w:r>
      <w:r>
        <w:rPr>
          <w:spacing w:val="-6"/>
          <w:sz w:val="21"/>
        </w:rPr>
        <w:t xml:space="preserve">have  </w:t>
      </w:r>
      <w:r>
        <w:rPr>
          <w:spacing w:val="-5"/>
          <w:sz w:val="21"/>
        </w:rPr>
        <w:t xml:space="preserve">recourse    </w:t>
      </w:r>
      <w:r>
        <w:rPr>
          <w:spacing w:val="-4"/>
          <w:sz w:val="21"/>
        </w:rPr>
        <w:t xml:space="preserve">to </w:t>
      </w:r>
      <w:r>
        <w:rPr>
          <w:spacing w:val="-6"/>
          <w:sz w:val="21"/>
        </w:rPr>
        <w:t xml:space="preserve">contempt proceedings  </w:t>
      </w:r>
      <w:r>
        <w:rPr>
          <w:spacing w:val="-4"/>
          <w:sz w:val="21"/>
        </w:rPr>
        <w:t xml:space="preserve">to  </w:t>
      </w:r>
      <w:r>
        <w:rPr>
          <w:spacing w:val="-6"/>
          <w:sz w:val="21"/>
        </w:rPr>
        <w:t xml:space="preserve">enforce  </w:t>
      </w:r>
      <w:r>
        <w:rPr>
          <w:spacing w:val="-4"/>
          <w:sz w:val="21"/>
        </w:rPr>
        <w:t xml:space="preserve">court  orders  </w:t>
      </w:r>
      <w:r>
        <w:rPr>
          <w:spacing w:val="-3"/>
          <w:sz w:val="21"/>
        </w:rPr>
        <w:t xml:space="preserve">is an </w:t>
      </w:r>
      <w:r>
        <w:rPr>
          <w:spacing w:val="-5"/>
          <w:sz w:val="21"/>
        </w:rPr>
        <w:t xml:space="preserve">important  </w:t>
      </w:r>
      <w:r>
        <w:rPr>
          <w:spacing w:val="-6"/>
          <w:sz w:val="21"/>
        </w:rPr>
        <w:t xml:space="preserve">consideration  </w:t>
      </w:r>
      <w:r>
        <w:rPr>
          <w:spacing w:val="-4"/>
          <w:sz w:val="21"/>
        </w:rPr>
        <w:t xml:space="preserve">in  </w:t>
      </w:r>
      <w:r>
        <w:rPr>
          <w:spacing w:val="-5"/>
          <w:sz w:val="21"/>
        </w:rPr>
        <w:t xml:space="preserve">whether </w:t>
      </w:r>
      <w:r>
        <w:rPr>
          <w:spacing w:val="-4"/>
          <w:sz w:val="21"/>
        </w:rPr>
        <w:t xml:space="preserve">and  how  </w:t>
      </w:r>
      <w:r>
        <w:rPr>
          <w:spacing w:val="-5"/>
          <w:sz w:val="21"/>
        </w:rPr>
        <w:t xml:space="preserve">disobedience  </w:t>
      </w:r>
      <w:r>
        <w:rPr>
          <w:spacing w:val="-6"/>
          <w:sz w:val="21"/>
        </w:rPr>
        <w:t xml:space="preserve">contempt  </w:t>
      </w:r>
      <w:r>
        <w:rPr>
          <w:spacing w:val="-3"/>
          <w:sz w:val="21"/>
        </w:rPr>
        <w:t>is</w:t>
      </w:r>
      <w:r>
        <w:rPr>
          <w:spacing w:val="2"/>
          <w:sz w:val="21"/>
        </w:rPr>
        <w:t xml:space="preserve"> </w:t>
      </w:r>
      <w:r>
        <w:rPr>
          <w:spacing w:val="-6"/>
          <w:sz w:val="21"/>
        </w:rPr>
        <w:t>reformed.</w:t>
      </w:r>
    </w:p>
    <w:p w:rsidR="00D04CB6" w:rsidRDefault="00F732FE">
      <w:pPr>
        <w:pStyle w:val="Heading5"/>
        <w:spacing w:before="132"/>
        <w:ind w:left="1147"/>
      </w:pPr>
      <w:r>
        <w:rPr>
          <w:w w:val="110"/>
        </w:rPr>
        <w:t>Australian Law Reform Commission  recommendations</w:t>
      </w:r>
    </w:p>
    <w:p w:rsidR="00D04CB6" w:rsidRDefault="00F732FE">
      <w:pPr>
        <w:pStyle w:val="ListParagraph"/>
        <w:numPr>
          <w:ilvl w:val="1"/>
          <w:numId w:val="185"/>
        </w:numPr>
        <w:tabs>
          <w:tab w:val="left" w:pos="1941"/>
          <w:tab w:val="left" w:pos="1942"/>
        </w:tabs>
        <w:spacing w:before="137" w:line="242" w:lineRule="auto"/>
        <w:ind w:right="298"/>
        <w:jc w:val="left"/>
        <w:rPr>
          <w:sz w:val="21"/>
        </w:rPr>
      </w:pPr>
      <w:r>
        <w:rPr>
          <w:spacing w:val="-3"/>
          <w:w w:val="105"/>
          <w:sz w:val="21"/>
        </w:rPr>
        <w:t xml:space="preserve">The </w:t>
      </w:r>
      <w:r>
        <w:rPr>
          <w:spacing w:val="-6"/>
          <w:w w:val="105"/>
          <w:sz w:val="21"/>
        </w:rPr>
        <w:t xml:space="preserve">Australian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(ALRC) in </w:t>
      </w:r>
      <w:r>
        <w:rPr>
          <w:spacing w:val="-3"/>
          <w:w w:val="105"/>
          <w:sz w:val="21"/>
        </w:rPr>
        <w:t xml:space="preserve">its </w:t>
      </w:r>
      <w:r>
        <w:rPr>
          <w:spacing w:val="-7"/>
          <w:w w:val="105"/>
          <w:sz w:val="21"/>
        </w:rPr>
        <w:t xml:space="preserve">1987 </w:t>
      </w:r>
      <w:r>
        <w:rPr>
          <w:spacing w:val="-4"/>
          <w:w w:val="105"/>
          <w:sz w:val="21"/>
        </w:rPr>
        <w:t xml:space="preserve">report </w:t>
      </w:r>
      <w:r>
        <w:rPr>
          <w:spacing w:val="-5"/>
          <w:w w:val="105"/>
          <w:sz w:val="21"/>
        </w:rPr>
        <w:t xml:space="preserve">recommended </w:t>
      </w:r>
      <w:r>
        <w:rPr>
          <w:spacing w:val="-6"/>
          <w:w w:val="105"/>
          <w:sz w:val="21"/>
        </w:rPr>
        <w:t xml:space="preserve">abolishing </w:t>
      </w:r>
      <w:r>
        <w:rPr>
          <w:spacing w:val="-4"/>
          <w:w w:val="105"/>
          <w:sz w:val="21"/>
        </w:rPr>
        <w:t xml:space="preserve">the </w:t>
      </w:r>
      <w:r>
        <w:rPr>
          <w:spacing w:val="-5"/>
          <w:w w:val="105"/>
          <w:sz w:val="21"/>
        </w:rPr>
        <w:t xml:space="preserve">common law </w:t>
      </w:r>
      <w:r>
        <w:rPr>
          <w:spacing w:val="-4"/>
          <w:w w:val="105"/>
          <w:sz w:val="21"/>
        </w:rPr>
        <w:t xml:space="preserve">of </w:t>
      </w:r>
      <w:r>
        <w:rPr>
          <w:spacing w:val="-5"/>
          <w:w w:val="105"/>
          <w:sz w:val="21"/>
        </w:rPr>
        <w:t xml:space="preserve">civil </w:t>
      </w:r>
      <w:r>
        <w:rPr>
          <w:spacing w:val="-6"/>
          <w:w w:val="105"/>
          <w:sz w:val="21"/>
        </w:rPr>
        <w:t xml:space="preserve">contempt </w:t>
      </w:r>
      <w:r>
        <w:rPr>
          <w:spacing w:val="-4"/>
          <w:w w:val="105"/>
          <w:sz w:val="21"/>
        </w:rPr>
        <w:t xml:space="preserve">and </w:t>
      </w:r>
      <w:r>
        <w:rPr>
          <w:spacing w:val="-6"/>
          <w:w w:val="105"/>
          <w:sz w:val="21"/>
        </w:rPr>
        <w:t xml:space="preserve">replacing </w:t>
      </w:r>
      <w:r>
        <w:rPr>
          <w:spacing w:val="-3"/>
          <w:w w:val="105"/>
          <w:sz w:val="21"/>
        </w:rPr>
        <w:t>it</w:t>
      </w:r>
      <w:r>
        <w:rPr>
          <w:spacing w:val="8"/>
          <w:w w:val="105"/>
          <w:sz w:val="21"/>
        </w:rPr>
        <w:t xml:space="preserve"> </w:t>
      </w:r>
      <w:r>
        <w:rPr>
          <w:spacing w:val="-4"/>
          <w:w w:val="105"/>
          <w:sz w:val="21"/>
        </w:rPr>
        <w:t>with:</w:t>
      </w:r>
    </w:p>
    <w:p w:rsidR="00D04CB6" w:rsidRDefault="00F732FE">
      <w:pPr>
        <w:pStyle w:val="ListParagraph"/>
        <w:numPr>
          <w:ilvl w:val="2"/>
          <w:numId w:val="185"/>
        </w:numPr>
        <w:tabs>
          <w:tab w:val="left" w:pos="2282"/>
        </w:tabs>
        <w:spacing w:before="121" w:line="242" w:lineRule="auto"/>
        <w:ind w:right="541" w:hanging="340"/>
        <w:jc w:val="both"/>
        <w:rPr>
          <w:sz w:val="21"/>
        </w:rPr>
      </w:pPr>
      <w:r>
        <w:rPr>
          <w:w w:val="105"/>
          <w:sz w:val="21"/>
        </w:rPr>
        <w:t xml:space="preserve">a statutory </w:t>
      </w:r>
      <w:r>
        <w:rPr>
          <w:spacing w:val="-3"/>
          <w:w w:val="105"/>
          <w:sz w:val="21"/>
        </w:rPr>
        <w:t xml:space="preserve">form </w:t>
      </w:r>
      <w:r>
        <w:rPr>
          <w:w w:val="105"/>
          <w:sz w:val="21"/>
        </w:rPr>
        <w:t xml:space="preserve">of </w:t>
      </w:r>
      <w:r>
        <w:rPr>
          <w:spacing w:val="-3"/>
          <w:w w:val="105"/>
          <w:sz w:val="21"/>
        </w:rPr>
        <w:t xml:space="preserve">proceedings for </w:t>
      </w:r>
      <w:r>
        <w:rPr>
          <w:w w:val="105"/>
          <w:sz w:val="21"/>
        </w:rPr>
        <w:t xml:space="preserve">civil </w:t>
      </w:r>
      <w:r>
        <w:rPr>
          <w:spacing w:val="-3"/>
          <w:w w:val="105"/>
          <w:sz w:val="21"/>
        </w:rPr>
        <w:t xml:space="preserve">enforcement </w:t>
      </w:r>
      <w:r>
        <w:rPr>
          <w:w w:val="105"/>
          <w:sz w:val="21"/>
        </w:rPr>
        <w:t xml:space="preserve">of court orders which </w:t>
      </w:r>
      <w:r>
        <w:rPr>
          <w:spacing w:val="-3"/>
          <w:w w:val="105"/>
          <w:sz w:val="21"/>
        </w:rPr>
        <w:t xml:space="preserve">could </w:t>
      </w:r>
      <w:r>
        <w:rPr>
          <w:w w:val="105"/>
          <w:sz w:val="21"/>
        </w:rPr>
        <w:t xml:space="preserve">be </w:t>
      </w:r>
      <w:r>
        <w:rPr>
          <w:spacing w:val="-3"/>
          <w:w w:val="105"/>
          <w:sz w:val="21"/>
        </w:rPr>
        <w:t xml:space="preserve">commenced </w:t>
      </w:r>
      <w:r>
        <w:rPr>
          <w:w w:val="105"/>
          <w:sz w:val="21"/>
        </w:rPr>
        <w:t xml:space="preserve">only by the party in whose </w:t>
      </w:r>
      <w:r>
        <w:rPr>
          <w:spacing w:val="-3"/>
          <w:w w:val="105"/>
          <w:sz w:val="21"/>
        </w:rPr>
        <w:t xml:space="preserve">favour </w:t>
      </w:r>
      <w:r>
        <w:rPr>
          <w:w w:val="105"/>
          <w:sz w:val="21"/>
        </w:rPr>
        <w:t xml:space="preserve">the </w:t>
      </w:r>
      <w:r>
        <w:rPr>
          <w:w w:val="105"/>
          <w:sz w:val="21"/>
        </w:rPr>
        <w:t xml:space="preserve">order was </w:t>
      </w:r>
      <w:r>
        <w:rPr>
          <w:spacing w:val="-3"/>
          <w:w w:val="105"/>
          <w:sz w:val="21"/>
        </w:rPr>
        <w:t xml:space="preserve">made. </w:t>
      </w:r>
      <w:r>
        <w:rPr>
          <w:w w:val="105"/>
          <w:sz w:val="21"/>
        </w:rPr>
        <w:t>The ALRC recommended</w:t>
      </w:r>
      <w:r>
        <w:rPr>
          <w:spacing w:val="-11"/>
          <w:w w:val="105"/>
          <w:sz w:val="21"/>
        </w:rPr>
        <w:t xml:space="preserve"> </w:t>
      </w:r>
      <w:r>
        <w:rPr>
          <w:spacing w:val="-3"/>
          <w:w w:val="105"/>
          <w:sz w:val="21"/>
        </w:rPr>
        <w:t>that</w:t>
      </w:r>
      <w:r>
        <w:rPr>
          <w:spacing w:val="-11"/>
          <w:w w:val="105"/>
          <w:sz w:val="21"/>
        </w:rPr>
        <w:t xml:space="preserve"> </w:t>
      </w:r>
      <w:r>
        <w:rPr>
          <w:w w:val="105"/>
          <w:sz w:val="21"/>
        </w:rPr>
        <w:t>the</w:t>
      </w:r>
      <w:r>
        <w:rPr>
          <w:spacing w:val="-11"/>
          <w:w w:val="105"/>
          <w:sz w:val="21"/>
        </w:rPr>
        <w:t xml:space="preserve"> </w:t>
      </w:r>
      <w:r>
        <w:rPr>
          <w:w w:val="105"/>
          <w:sz w:val="21"/>
        </w:rPr>
        <w:t>penalties</w:t>
      </w:r>
      <w:r>
        <w:rPr>
          <w:spacing w:val="-11"/>
          <w:w w:val="105"/>
          <w:sz w:val="21"/>
        </w:rPr>
        <w:t xml:space="preserve"> </w:t>
      </w:r>
      <w:r>
        <w:rPr>
          <w:spacing w:val="-3"/>
          <w:w w:val="105"/>
          <w:sz w:val="21"/>
        </w:rPr>
        <w:t>available</w:t>
      </w:r>
      <w:r>
        <w:rPr>
          <w:spacing w:val="-11"/>
          <w:w w:val="105"/>
          <w:sz w:val="21"/>
        </w:rPr>
        <w:t xml:space="preserve"> </w:t>
      </w:r>
      <w:r>
        <w:rPr>
          <w:w w:val="105"/>
          <w:sz w:val="21"/>
        </w:rPr>
        <w:t>in</w:t>
      </w:r>
      <w:r>
        <w:rPr>
          <w:spacing w:val="-11"/>
          <w:w w:val="105"/>
          <w:sz w:val="21"/>
        </w:rPr>
        <w:t xml:space="preserve"> </w:t>
      </w:r>
      <w:r>
        <w:rPr>
          <w:spacing w:val="-3"/>
          <w:w w:val="105"/>
          <w:sz w:val="21"/>
        </w:rPr>
        <w:t>such</w:t>
      </w:r>
      <w:r>
        <w:rPr>
          <w:spacing w:val="-11"/>
          <w:w w:val="105"/>
          <w:sz w:val="21"/>
        </w:rPr>
        <w:t xml:space="preserve"> </w:t>
      </w:r>
      <w:r>
        <w:rPr>
          <w:spacing w:val="-3"/>
          <w:w w:val="105"/>
          <w:sz w:val="21"/>
        </w:rPr>
        <w:t>proceedings</w:t>
      </w:r>
      <w:r>
        <w:rPr>
          <w:spacing w:val="-11"/>
          <w:w w:val="105"/>
          <w:sz w:val="21"/>
        </w:rPr>
        <w:t xml:space="preserve"> </w:t>
      </w:r>
      <w:r>
        <w:rPr>
          <w:w w:val="105"/>
          <w:sz w:val="21"/>
        </w:rPr>
        <w:t>should</w:t>
      </w:r>
      <w:r>
        <w:rPr>
          <w:spacing w:val="-11"/>
          <w:w w:val="105"/>
          <w:sz w:val="21"/>
        </w:rPr>
        <w:t xml:space="preserve"> </w:t>
      </w:r>
      <w:r>
        <w:rPr>
          <w:spacing w:val="-3"/>
          <w:w w:val="105"/>
          <w:sz w:val="21"/>
        </w:rPr>
        <w:t>include</w:t>
      </w:r>
    </w:p>
    <w:p w:rsidR="00D04CB6" w:rsidRDefault="00F732FE">
      <w:pPr>
        <w:pStyle w:val="BodyText"/>
        <w:spacing w:before="1" w:line="242" w:lineRule="auto"/>
        <w:ind w:left="2281" w:right="166"/>
        <w:jc w:val="both"/>
        <w:rPr>
          <w:sz w:val="12"/>
        </w:rPr>
      </w:pPr>
      <w:r>
        <w:rPr>
          <w:spacing w:val="-3"/>
        </w:rPr>
        <w:t xml:space="preserve">imprisonment  for  </w:t>
      </w:r>
      <w:r>
        <w:t xml:space="preserve">a fixed term with the power </w:t>
      </w:r>
      <w:r>
        <w:rPr>
          <w:spacing w:val="-3"/>
        </w:rPr>
        <w:t xml:space="preserve">to  </w:t>
      </w:r>
      <w:r>
        <w:t xml:space="preserve">order </w:t>
      </w:r>
      <w:r>
        <w:rPr>
          <w:spacing w:val="-3"/>
        </w:rPr>
        <w:t xml:space="preserve">earlier  </w:t>
      </w:r>
      <w:r>
        <w:t xml:space="preserve">release if the </w:t>
      </w:r>
      <w:r>
        <w:rPr>
          <w:spacing w:val="-3"/>
        </w:rPr>
        <w:t xml:space="preserve">contempt  </w:t>
      </w:r>
      <w:r>
        <w:t xml:space="preserve">is purged; </w:t>
      </w:r>
      <w:r>
        <w:rPr>
          <w:spacing w:val="-3"/>
        </w:rPr>
        <w:t xml:space="preserve">accruing </w:t>
      </w:r>
      <w:r>
        <w:t xml:space="preserve">fines subject </w:t>
      </w:r>
      <w:r>
        <w:rPr>
          <w:spacing w:val="-3"/>
        </w:rPr>
        <w:t xml:space="preserve">to </w:t>
      </w:r>
      <w:r>
        <w:t xml:space="preserve">a </w:t>
      </w:r>
      <w:r>
        <w:rPr>
          <w:spacing w:val="-3"/>
        </w:rPr>
        <w:t xml:space="preserve">daily limit </w:t>
      </w:r>
      <w:r>
        <w:t>and maximum c</w:t>
      </w:r>
      <w:r>
        <w:t>ap; sequestration; and other</w:t>
      </w:r>
      <w:r>
        <w:rPr>
          <w:spacing w:val="45"/>
        </w:rPr>
        <w:t xml:space="preserve"> </w:t>
      </w:r>
      <w:r>
        <w:t>sanctions.</w:t>
      </w:r>
      <w:r>
        <w:rPr>
          <w:position w:val="7"/>
          <w:sz w:val="12"/>
        </w:rPr>
        <w:t>80</w:t>
      </w:r>
    </w:p>
    <w:p w:rsidR="00D04CB6" w:rsidRDefault="00F732FE">
      <w:pPr>
        <w:pStyle w:val="ListParagraph"/>
        <w:numPr>
          <w:ilvl w:val="2"/>
          <w:numId w:val="185"/>
        </w:numPr>
        <w:tabs>
          <w:tab w:val="left" w:pos="2281"/>
          <w:tab w:val="left" w:pos="2282"/>
        </w:tabs>
        <w:spacing w:before="86" w:line="242" w:lineRule="auto"/>
        <w:ind w:right="336" w:hanging="340"/>
        <w:rPr>
          <w:sz w:val="12"/>
        </w:rPr>
      </w:pPr>
      <w:r>
        <w:rPr>
          <w:w w:val="105"/>
          <w:sz w:val="21"/>
        </w:rPr>
        <w:t>an</w:t>
      </w:r>
      <w:r>
        <w:rPr>
          <w:spacing w:val="-4"/>
          <w:w w:val="105"/>
          <w:sz w:val="21"/>
        </w:rPr>
        <w:t xml:space="preserve"> </w:t>
      </w:r>
      <w:r>
        <w:rPr>
          <w:w w:val="105"/>
          <w:sz w:val="21"/>
        </w:rPr>
        <w:t>indictable</w:t>
      </w:r>
      <w:r>
        <w:rPr>
          <w:spacing w:val="-4"/>
          <w:w w:val="105"/>
          <w:sz w:val="21"/>
        </w:rPr>
        <w:t xml:space="preserve"> </w:t>
      </w:r>
      <w:r>
        <w:rPr>
          <w:spacing w:val="-3"/>
          <w:w w:val="105"/>
          <w:sz w:val="21"/>
        </w:rPr>
        <w:t>offence</w:t>
      </w:r>
      <w:r>
        <w:rPr>
          <w:spacing w:val="-4"/>
          <w:w w:val="105"/>
          <w:sz w:val="21"/>
        </w:rPr>
        <w:t xml:space="preserve"> </w:t>
      </w:r>
      <w:r>
        <w:rPr>
          <w:w w:val="105"/>
          <w:sz w:val="21"/>
        </w:rPr>
        <w:t>of</w:t>
      </w:r>
      <w:r>
        <w:rPr>
          <w:spacing w:val="-4"/>
          <w:w w:val="105"/>
          <w:sz w:val="21"/>
        </w:rPr>
        <w:t xml:space="preserve"> </w:t>
      </w:r>
      <w:r>
        <w:rPr>
          <w:spacing w:val="-3"/>
          <w:w w:val="105"/>
          <w:sz w:val="21"/>
        </w:rPr>
        <w:t>wilful</w:t>
      </w:r>
      <w:r>
        <w:rPr>
          <w:spacing w:val="-4"/>
          <w:w w:val="105"/>
          <w:sz w:val="21"/>
        </w:rPr>
        <w:t xml:space="preserve"> failure </w:t>
      </w:r>
      <w:r>
        <w:rPr>
          <w:w w:val="105"/>
          <w:sz w:val="21"/>
        </w:rPr>
        <w:t>or</w:t>
      </w:r>
      <w:r>
        <w:rPr>
          <w:spacing w:val="-4"/>
          <w:w w:val="105"/>
          <w:sz w:val="21"/>
        </w:rPr>
        <w:t xml:space="preserve"> </w:t>
      </w:r>
      <w:r>
        <w:rPr>
          <w:spacing w:val="-3"/>
          <w:w w:val="105"/>
          <w:sz w:val="21"/>
        </w:rPr>
        <w:t>refusal</w:t>
      </w:r>
      <w:r>
        <w:rPr>
          <w:spacing w:val="-4"/>
          <w:w w:val="105"/>
          <w:sz w:val="21"/>
        </w:rPr>
        <w:t xml:space="preserve"> </w:t>
      </w:r>
      <w:r>
        <w:rPr>
          <w:spacing w:val="-3"/>
          <w:w w:val="105"/>
          <w:sz w:val="21"/>
        </w:rPr>
        <w:t>to</w:t>
      </w:r>
      <w:r>
        <w:rPr>
          <w:spacing w:val="-4"/>
          <w:w w:val="105"/>
          <w:sz w:val="21"/>
        </w:rPr>
        <w:t xml:space="preserve"> </w:t>
      </w:r>
      <w:r>
        <w:rPr>
          <w:w w:val="105"/>
          <w:sz w:val="21"/>
        </w:rPr>
        <w:t>comply</w:t>
      </w:r>
      <w:r>
        <w:rPr>
          <w:spacing w:val="-4"/>
          <w:w w:val="105"/>
          <w:sz w:val="21"/>
        </w:rPr>
        <w:t xml:space="preserve"> </w:t>
      </w:r>
      <w:r>
        <w:rPr>
          <w:w w:val="105"/>
          <w:sz w:val="21"/>
        </w:rPr>
        <w:t>with</w:t>
      </w:r>
      <w:r>
        <w:rPr>
          <w:spacing w:val="-4"/>
          <w:w w:val="105"/>
          <w:sz w:val="21"/>
        </w:rPr>
        <w:t xml:space="preserve"> </w:t>
      </w:r>
      <w:r>
        <w:rPr>
          <w:w w:val="105"/>
          <w:sz w:val="21"/>
        </w:rPr>
        <w:t>an</w:t>
      </w:r>
      <w:r>
        <w:rPr>
          <w:spacing w:val="-4"/>
          <w:w w:val="105"/>
          <w:sz w:val="21"/>
        </w:rPr>
        <w:t xml:space="preserve"> </w:t>
      </w:r>
      <w:r>
        <w:rPr>
          <w:w w:val="105"/>
          <w:sz w:val="21"/>
        </w:rPr>
        <w:t>order</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 xml:space="preserve">court in </w:t>
      </w:r>
      <w:r>
        <w:rPr>
          <w:spacing w:val="-3"/>
          <w:w w:val="105"/>
          <w:sz w:val="21"/>
        </w:rPr>
        <w:t xml:space="preserve">such </w:t>
      </w:r>
      <w:r>
        <w:rPr>
          <w:w w:val="105"/>
          <w:sz w:val="21"/>
        </w:rPr>
        <w:t xml:space="preserve">a </w:t>
      </w:r>
      <w:r>
        <w:rPr>
          <w:spacing w:val="-3"/>
          <w:w w:val="105"/>
          <w:sz w:val="21"/>
        </w:rPr>
        <w:t xml:space="preserve">way </w:t>
      </w:r>
      <w:r>
        <w:rPr>
          <w:w w:val="105"/>
          <w:sz w:val="21"/>
        </w:rPr>
        <w:t xml:space="preserve">as </w:t>
      </w:r>
      <w:r>
        <w:rPr>
          <w:spacing w:val="-3"/>
          <w:w w:val="105"/>
          <w:sz w:val="21"/>
        </w:rPr>
        <w:t xml:space="preserve">to constitute </w:t>
      </w:r>
      <w:r>
        <w:rPr>
          <w:w w:val="105"/>
          <w:sz w:val="21"/>
        </w:rPr>
        <w:t xml:space="preserve">a </w:t>
      </w:r>
      <w:r>
        <w:rPr>
          <w:spacing w:val="-3"/>
          <w:w w:val="105"/>
          <w:sz w:val="21"/>
        </w:rPr>
        <w:t xml:space="preserve">flagrant challenge to </w:t>
      </w:r>
      <w:r>
        <w:rPr>
          <w:w w:val="105"/>
          <w:sz w:val="21"/>
        </w:rPr>
        <w:t xml:space="preserve">the authority of the court. The ALRC recommended </w:t>
      </w:r>
      <w:r>
        <w:rPr>
          <w:spacing w:val="-3"/>
          <w:w w:val="105"/>
          <w:sz w:val="21"/>
        </w:rPr>
        <w:t xml:space="preserve">that </w:t>
      </w:r>
      <w:r>
        <w:rPr>
          <w:w w:val="105"/>
          <w:sz w:val="21"/>
        </w:rPr>
        <w:t xml:space="preserve">the court should be able </w:t>
      </w:r>
      <w:r>
        <w:rPr>
          <w:spacing w:val="-3"/>
          <w:w w:val="105"/>
          <w:sz w:val="21"/>
        </w:rPr>
        <w:t xml:space="preserve">to </w:t>
      </w:r>
      <w:r>
        <w:rPr>
          <w:w w:val="105"/>
          <w:sz w:val="21"/>
        </w:rPr>
        <w:t xml:space="preserve">direct </w:t>
      </w:r>
      <w:r>
        <w:rPr>
          <w:spacing w:val="-3"/>
          <w:w w:val="105"/>
          <w:sz w:val="21"/>
        </w:rPr>
        <w:t xml:space="preserve">that </w:t>
      </w:r>
      <w:r>
        <w:rPr>
          <w:w w:val="105"/>
          <w:sz w:val="21"/>
        </w:rPr>
        <w:t xml:space="preserve">one of its officers </w:t>
      </w:r>
      <w:r>
        <w:rPr>
          <w:spacing w:val="-3"/>
          <w:w w:val="105"/>
          <w:sz w:val="21"/>
        </w:rPr>
        <w:t xml:space="preserve">institute </w:t>
      </w:r>
      <w:r>
        <w:rPr>
          <w:w w:val="105"/>
          <w:sz w:val="21"/>
        </w:rPr>
        <w:t xml:space="preserve">a prosecution </w:t>
      </w:r>
      <w:r>
        <w:rPr>
          <w:spacing w:val="-3"/>
          <w:w w:val="105"/>
          <w:sz w:val="21"/>
        </w:rPr>
        <w:t xml:space="preserve">for </w:t>
      </w:r>
      <w:r>
        <w:rPr>
          <w:w w:val="105"/>
          <w:sz w:val="21"/>
        </w:rPr>
        <w:t>the</w:t>
      </w:r>
      <w:r>
        <w:rPr>
          <w:spacing w:val="-30"/>
          <w:w w:val="105"/>
          <w:sz w:val="21"/>
        </w:rPr>
        <w:t xml:space="preserve"> </w:t>
      </w:r>
      <w:r>
        <w:rPr>
          <w:spacing w:val="-3"/>
          <w:w w:val="105"/>
          <w:sz w:val="21"/>
        </w:rPr>
        <w:t>offence.</w:t>
      </w:r>
      <w:r>
        <w:rPr>
          <w:spacing w:val="-3"/>
          <w:w w:val="105"/>
          <w:position w:val="7"/>
          <w:sz w:val="12"/>
        </w:rPr>
        <w:t>81</w:t>
      </w:r>
    </w:p>
    <w:p w:rsidR="00D04CB6" w:rsidRDefault="00F732FE">
      <w:pPr>
        <w:pStyle w:val="Heading5"/>
        <w:spacing w:before="97"/>
        <w:ind w:left="1147"/>
      </w:pPr>
      <w:r>
        <w:rPr>
          <w:w w:val="115"/>
        </w:rPr>
        <w:t>Law Reform Commission of Western Australia recommendations</w:t>
      </w:r>
    </w:p>
    <w:p w:rsidR="00D04CB6" w:rsidRDefault="00F732FE">
      <w:pPr>
        <w:pStyle w:val="ListParagraph"/>
        <w:numPr>
          <w:ilvl w:val="1"/>
          <w:numId w:val="185"/>
        </w:numPr>
        <w:tabs>
          <w:tab w:val="left" w:pos="1941"/>
          <w:tab w:val="left" w:pos="1942"/>
        </w:tabs>
        <w:spacing w:before="137" w:line="242" w:lineRule="auto"/>
        <w:ind w:right="416"/>
        <w:jc w:val="left"/>
        <w:rPr>
          <w:sz w:val="12"/>
        </w:rPr>
      </w:pPr>
      <w:r>
        <w:rPr>
          <w:spacing w:val="-3"/>
          <w:w w:val="105"/>
          <w:sz w:val="21"/>
        </w:rPr>
        <w:t xml:space="preserve">The 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 xml:space="preserve">Western </w:t>
      </w:r>
      <w:r>
        <w:rPr>
          <w:spacing w:val="-6"/>
          <w:w w:val="105"/>
          <w:sz w:val="21"/>
        </w:rPr>
        <w:t xml:space="preserve">Australia </w:t>
      </w:r>
      <w:r>
        <w:rPr>
          <w:spacing w:val="-4"/>
          <w:w w:val="105"/>
          <w:sz w:val="21"/>
        </w:rPr>
        <w:t xml:space="preserve">(WA </w:t>
      </w:r>
      <w:r>
        <w:rPr>
          <w:spacing w:val="-6"/>
          <w:w w:val="105"/>
          <w:sz w:val="21"/>
        </w:rPr>
        <w:t xml:space="preserve">Commission) concluded </w:t>
      </w:r>
      <w:r>
        <w:rPr>
          <w:spacing w:val="-5"/>
          <w:w w:val="105"/>
          <w:sz w:val="21"/>
        </w:rPr>
        <w:t xml:space="preserve">that </w:t>
      </w:r>
      <w:r>
        <w:rPr>
          <w:spacing w:val="-4"/>
          <w:w w:val="105"/>
          <w:sz w:val="21"/>
        </w:rPr>
        <w:t xml:space="preserve">the </w:t>
      </w:r>
      <w:r>
        <w:rPr>
          <w:spacing w:val="-5"/>
          <w:w w:val="105"/>
          <w:sz w:val="21"/>
        </w:rPr>
        <w:t>civil</w:t>
      </w:r>
      <w:r>
        <w:rPr>
          <w:spacing w:val="-10"/>
          <w:w w:val="105"/>
          <w:sz w:val="21"/>
        </w:rPr>
        <w:t xml:space="preserve"> </w:t>
      </w:r>
      <w:r>
        <w:rPr>
          <w:spacing w:val="-5"/>
          <w:w w:val="105"/>
          <w:sz w:val="21"/>
        </w:rPr>
        <w:t>jurisd</w:t>
      </w:r>
      <w:r>
        <w:rPr>
          <w:spacing w:val="-5"/>
          <w:w w:val="105"/>
          <w:sz w:val="21"/>
        </w:rPr>
        <w:t>iction</w:t>
      </w:r>
      <w:r>
        <w:rPr>
          <w:spacing w:val="-10"/>
          <w:w w:val="105"/>
          <w:sz w:val="21"/>
        </w:rPr>
        <w:t xml:space="preserve"> </w:t>
      </w:r>
      <w:r>
        <w:rPr>
          <w:spacing w:val="-4"/>
          <w:w w:val="105"/>
          <w:sz w:val="21"/>
        </w:rPr>
        <w:t>of</w:t>
      </w:r>
      <w:r>
        <w:rPr>
          <w:spacing w:val="-10"/>
          <w:w w:val="105"/>
          <w:sz w:val="21"/>
        </w:rPr>
        <w:t xml:space="preserve"> </w:t>
      </w:r>
      <w:r>
        <w:rPr>
          <w:spacing w:val="-6"/>
          <w:w w:val="105"/>
          <w:sz w:val="21"/>
        </w:rPr>
        <w:t>contempt</w:t>
      </w:r>
      <w:r>
        <w:rPr>
          <w:spacing w:val="-10"/>
          <w:w w:val="105"/>
          <w:sz w:val="21"/>
        </w:rPr>
        <w:t xml:space="preserve"> </w:t>
      </w:r>
      <w:r>
        <w:rPr>
          <w:spacing w:val="-4"/>
          <w:w w:val="105"/>
          <w:sz w:val="21"/>
        </w:rPr>
        <w:t>by</w:t>
      </w:r>
      <w:r>
        <w:rPr>
          <w:spacing w:val="-10"/>
          <w:w w:val="105"/>
          <w:sz w:val="21"/>
        </w:rPr>
        <w:t xml:space="preserve"> </w:t>
      </w:r>
      <w:r>
        <w:rPr>
          <w:spacing w:val="-5"/>
          <w:w w:val="105"/>
          <w:sz w:val="21"/>
        </w:rPr>
        <w:t>disobedience</w:t>
      </w:r>
      <w:r>
        <w:rPr>
          <w:spacing w:val="-10"/>
          <w:w w:val="105"/>
          <w:sz w:val="21"/>
        </w:rPr>
        <w:t xml:space="preserve"> </w:t>
      </w:r>
      <w:r>
        <w:rPr>
          <w:spacing w:val="-5"/>
          <w:w w:val="105"/>
          <w:sz w:val="21"/>
        </w:rPr>
        <w:t>should</w:t>
      </w:r>
      <w:r>
        <w:rPr>
          <w:spacing w:val="-10"/>
          <w:w w:val="105"/>
          <w:sz w:val="21"/>
        </w:rPr>
        <w:t xml:space="preserve"> </w:t>
      </w:r>
      <w:r>
        <w:rPr>
          <w:w w:val="105"/>
          <w:sz w:val="21"/>
        </w:rPr>
        <w:t>be</w:t>
      </w:r>
      <w:r>
        <w:rPr>
          <w:spacing w:val="-10"/>
          <w:w w:val="105"/>
          <w:sz w:val="21"/>
        </w:rPr>
        <w:t xml:space="preserve"> </w:t>
      </w:r>
      <w:r>
        <w:rPr>
          <w:spacing w:val="-5"/>
          <w:w w:val="105"/>
          <w:sz w:val="21"/>
        </w:rPr>
        <w:t>abolished</w:t>
      </w:r>
      <w:r>
        <w:rPr>
          <w:spacing w:val="-10"/>
          <w:w w:val="105"/>
          <w:sz w:val="21"/>
        </w:rPr>
        <w:t xml:space="preserve"> </w:t>
      </w:r>
      <w:r>
        <w:rPr>
          <w:spacing w:val="-4"/>
          <w:w w:val="105"/>
          <w:sz w:val="21"/>
        </w:rPr>
        <w:t>and</w:t>
      </w:r>
      <w:r>
        <w:rPr>
          <w:spacing w:val="-10"/>
          <w:w w:val="105"/>
          <w:sz w:val="21"/>
        </w:rPr>
        <w:t xml:space="preserve"> </w:t>
      </w:r>
      <w:r>
        <w:rPr>
          <w:spacing w:val="-5"/>
          <w:w w:val="105"/>
          <w:sz w:val="21"/>
        </w:rPr>
        <w:t>replaced</w:t>
      </w:r>
      <w:r>
        <w:rPr>
          <w:spacing w:val="-10"/>
          <w:w w:val="105"/>
          <w:sz w:val="21"/>
        </w:rPr>
        <w:t xml:space="preserve"> </w:t>
      </w:r>
      <w:r>
        <w:rPr>
          <w:spacing w:val="-4"/>
          <w:w w:val="105"/>
          <w:sz w:val="21"/>
        </w:rPr>
        <w:t>by</w:t>
      </w:r>
      <w:r>
        <w:rPr>
          <w:spacing w:val="-10"/>
          <w:w w:val="105"/>
          <w:sz w:val="21"/>
        </w:rPr>
        <w:t xml:space="preserve"> </w:t>
      </w:r>
      <w:r>
        <w:rPr>
          <w:spacing w:val="-5"/>
          <w:w w:val="105"/>
          <w:sz w:val="21"/>
        </w:rPr>
        <w:t>offence provisions:</w:t>
      </w:r>
      <w:r>
        <w:rPr>
          <w:spacing w:val="-5"/>
          <w:w w:val="105"/>
          <w:position w:val="7"/>
          <w:sz w:val="12"/>
        </w:rPr>
        <w:t>82</w:t>
      </w:r>
    </w:p>
    <w:p w:rsidR="00D04CB6" w:rsidRDefault="00F732FE">
      <w:pPr>
        <w:pStyle w:val="ListParagraph"/>
        <w:numPr>
          <w:ilvl w:val="2"/>
          <w:numId w:val="185"/>
        </w:numPr>
        <w:tabs>
          <w:tab w:val="left" w:pos="2281"/>
          <w:tab w:val="left" w:pos="2282"/>
        </w:tabs>
        <w:spacing w:before="121" w:line="242" w:lineRule="auto"/>
        <w:ind w:right="375" w:hanging="340"/>
        <w:rPr>
          <w:sz w:val="21"/>
        </w:rPr>
      </w:pPr>
      <w:r>
        <w:rPr>
          <w:w w:val="105"/>
          <w:sz w:val="21"/>
        </w:rPr>
        <w:t xml:space="preserve">an indictable </w:t>
      </w:r>
      <w:r>
        <w:rPr>
          <w:spacing w:val="-3"/>
          <w:w w:val="105"/>
          <w:sz w:val="21"/>
        </w:rPr>
        <w:t xml:space="preserve">offence, </w:t>
      </w:r>
      <w:r>
        <w:rPr>
          <w:w w:val="105"/>
          <w:sz w:val="21"/>
        </w:rPr>
        <w:t xml:space="preserve">defined </w:t>
      </w:r>
      <w:r>
        <w:rPr>
          <w:spacing w:val="-3"/>
          <w:w w:val="105"/>
          <w:sz w:val="21"/>
        </w:rPr>
        <w:t xml:space="preserve">to include </w:t>
      </w:r>
      <w:r>
        <w:rPr>
          <w:w w:val="105"/>
          <w:sz w:val="21"/>
        </w:rPr>
        <w:t xml:space="preserve">an element </w:t>
      </w:r>
      <w:r>
        <w:rPr>
          <w:spacing w:val="-3"/>
          <w:w w:val="105"/>
          <w:sz w:val="21"/>
        </w:rPr>
        <w:t xml:space="preserve">that </w:t>
      </w:r>
      <w:r>
        <w:rPr>
          <w:w w:val="105"/>
          <w:sz w:val="21"/>
        </w:rPr>
        <w:t xml:space="preserve">the </w:t>
      </w:r>
      <w:r>
        <w:rPr>
          <w:spacing w:val="-3"/>
          <w:w w:val="105"/>
          <w:sz w:val="21"/>
        </w:rPr>
        <w:t xml:space="preserve">defendant wilfully </w:t>
      </w:r>
      <w:r>
        <w:rPr>
          <w:w w:val="105"/>
          <w:sz w:val="21"/>
        </w:rPr>
        <w:t xml:space="preserve">disobeyed the order or undertaking, but with a </w:t>
      </w:r>
      <w:r>
        <w:rPr>
          <w:spacing w:val="-3"/>
          <w:w w:val="105"/>
          <w:sz w:val="21"/>
        </w:rPr>
        <w:t xml:space="preserve">defence available that </w:t>
      </w:r>
      <w:r>
        <w:rPr>
          <w:w w:val="105"/>
          <w:sz w:val="21"/>
        </w:rPr>
        <w:t>the disobedience</w:t>
      </w:r>
      <w:r>
        <w:rPr>
          <w:spacing w:val="-5"/>
          <w:w w:val="105"/>
          <w:sz w:val="21"/>
        </w:rPr>
        <w:t xml:space="preserve"> </w:t>
      </w:r>
      <w:r>
        <w:rPr>
          <w:w w:val="105"/>
          <w:sz w:val="21"/>
        </w:rPr>
        <w:t>was</w:t>
      </w:r>
      <w:r>
        <w:rPr>
          <w:spacing w:val="-5"/>
          <w:w w:val="105"/>
          <w:sz w:val="21"/>
        </w:rPr>
        <w:t xml:space="preserve"> </w:t>
      </w:r>
      <w:r>
        <w:rPr>
          <w:w w:val="105"/>
          <w:sz w:val="21"/>
        </w:rPr>
        <w:t>due</w:t>
      </w:r>
      <w:r>
        <w:rPr>
          <w:spacing w:val="-5"/>
          <w:w w:val="105"/>
          <w:sz w:val="21"/>
        </w:rPr>
        <w:t xml:space="preserve"> </w:t>
      </w:r>
      <w:r>
        <w:rPr>
          <w:spacing w:val="-3"/>
          <w:w w:val="105"/>
          <w:sz w:val="21"/>
        </w:rPr>
        <w:t>to</w:t>
      </w:r>
      <w:r>
        <w:rPr>
          <w:spacing w:val="-5"/>
          <w:w w:val="105"/>
          <w:sz w:val="21"/>
        </w:rPr>
        <w:t xml:space="preserve"> </w:t>
      </w:r>
      <w:r>
        <w:rPr>
          <w:w w:val="105"/>
          <w:sz w:val="21"/>
        </w:rPr>
        <w:t>a</w:t>
      </w:r>
      <w:r>
        <w:rPr>
          <w:spacing w:val="-5"/>
          <w:w w:val="105"/>
          <w:sz w:val="21"/>
        </w:rPr>
        <w:t xml:space="preserve"> </w:t>
      </w:r>
      <w:r>
        <w:rPr>
          <w:spacing w:val="-4"/>
          <w:w w:val="105"/>
          <w:sz w:val="21"/>
        </w:rPr>
        <w:t>failure,</w:t>
      </w:r>
      <w:r>
        <w:rPr>
          <w:spacing w:val="-5"/>
          <w:w w:val="105"/>
          <w:sz w:val="21"/>
        </w:rPr>
        <w:t xml:space="preserve"> </w:t>
      </w:r>
      <w:r>
        <w:rPr>
          <w:w w:val="105"/>
          <w:sz w:val="21"/>
        </w:rPr>
        <w:t>based</w:t>
      </w:r>
      <w:r>
        <w:rPr>
          <w:spacing w:val="-5"/>
          <w:w w:val="105"/>
          <w:sz w:val="21"/>
        </w:rPr>
        <w:t xml:space="preserve"> </w:t>
      </w:r>
      <w:r>
        <w:rPr>
          <w:w w:val="105"/>
          <w:sz w:val="21"/>
        </w:rPr>
        <w:t>on</w:t>
      </w:r>
      <w:r>
        <w:rPr>
          <w:spacing w:val="-5"/>
          <w:w w:val="105"/>
          <w:sz w:val="21"/>
        </w:rPr>
        <w:t xml:space="preserve"> </w:t>
      </w:r>
      <w:r>
        <w:rPr>
          <w:spacing w:val="-3"/>
          <w:w w:val="105"/>
          <w:sz w:val="21"/>
        </w:rPr>
        <w:t>reasonable</w:t>
      </w:r>
      <w:r>
        <w:rPr>
          <w:spacing w:val="-5"/>
          <w:w w:val="105"/>
          <w:sz w:val="21"/>
        </w:rPr>
        <w:t xml:space="preserve"> </w:t>
      </w:r>
      <w:r>
        <w:rPr>
          <w:spacing w:val="-3"/>
          <w:w w:val="105"/>
          <w:sz w:val="21"/>
        </w:rPr>
        <w:t>grounds,</w:t>
      </w:r>
      <w:r>
        <w:rPr>
          <w:spacing w:val="-5"/>
          <w:w w:val="105"/>
          <w:sz w:val="21"/>
        </w:rPr>
        <w:t xml:space="preserve"> </w:t>
      </w:r>
      <w:r>
        <w:rPr>
          <w:spacing w:val="-3"/>
          <w:w w:val="105"/>
          <w:sz w:val="21"/>
        </w:rPr>
        <w:t>to</w:t>
      </w:r>
      <w:r>
        <w:rPr>
          <w:spacing w:val="-5"/>
          <w:w w:val="105"/>
          <w:sz w:val="21"/>
        </w:rPr>
        <w:t xml:space="preserve"> </w:t>
      </w:r>
      <w:r>
        <w:rPr>
          <w:w w:val="105"/>
          <w:sz w:val="21"/>
        </w:rPr>
        <w:t>understand</w:t>
      </w:r>
      <w:r>
        <w:rPr>
          <w:spacing w:val="-5"/>
          <w:w w:val="105"/>
          <w:sz w:val="21"/>
        </w:rPr>
        <w:t xml:space="preserve"> </w:t>
      </w:r>
      <w:r>
        <w:rPr>
          <w:w w:val="105"/>
          <w:sz w:val="21"/>
        </w:rPr>
        <w:t xml:space="preserve">the </w:t>
      </w:r>
      <w:r>
        <w:rPr>
          <w:spacing w:val="-3"/>
          <w:w w:val="105"/>
          <w:sz w:val="21"/>
        </w:rPr>
        <w:t>nature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obligation</w:t>
      </w:r>
      <w:r>
        <w:rPr>
          <w:spacing w:val="-8"/>
          <w:w w:val="105"/>
          <w:sz w:val="21"/>
        </w:rPr>
        <w:t xml:space="preserve"> </w:t>
      </w:r>
      <w:r>
        <w:rPr>
          <w:w w:val="105"/>
          <w:sz w:val="21"/>
        </w:rPr>
        <w:t>imposed</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w w:val="105"/>
          <w:sz w:val="21"/>
        </w:rPr>
        <w:t>order</w:t>
      </w:r>
    </w:p>
    <w:p w:rsidR="00D04CB6" w:rsidRDefault="00F732FE">
      <w:pPr>
        <w:pStyle w:val="ListParagraph"/>
        <w:numPr>
          <w:ilvl w:val="2"/>
          <w:numId w:val="185"/>
        </w:numPr>
        <w:tabs>
          <w:tab w:val="left" w:pos="2338"/>
          <w:tab w:val="left" w:pos="2339"/>
        </w:tabs>
        <w:spacing w:before="86"/>
        <w:ind w:left="2338" w:hanging="397"/>
        <w:rPr>
          <w:sz w:val="12"/>
        </w:rPr>
      </w:pPr>
      <w:r>
        <w:rPr>
          <w:w w:val="105"/>
          <w:sz w:val="21"/>
        </w:rPr>
        <w:t>a</w:t>
      </w:r>
      <w:r>
        <w:rPr>
          <w:spacing w:val="-8"/>
          <w:w w:val="105"/>
          <w:sz w:val="21"/>
        </w:rPr>
        <w:t xml:space="preserve"> </w:t>
      </w:r>
      <w:r>
        <w:rPr>
          <w:w w:val="105"/>
          <w:sz w:val="21"/>
        </w:rPr>
        <w:t>lesser</w:t>
      </w:r>
      <w:r>
        <w:rPr>
          <w:spacing w:val="-8"/>
          <w:w w:val="105"/>
          <w:sz w:val="21"/>
        </w:rPr>
        <w:t xml:space="preserve"> </w:t>
      </w:r>
      <w:r>
        <w:rPr>
          <w:spacing w:val="-3"/>
          <w:w w:val="105"/>
          <w:sz w:val="21"/>
        </w:rPr>
        <w:t>offence,</w:t>
      </w:r>
      <w:r>
        <w:rPr>
          <w:spacing w:val="-8"/>
          <w:w w:val="105"/>
          <w:sz w:val="21"/>
        </w:rPr>
        <w:t xml:space="preserve"> </w:t>
      </w:r>
      <w:r>
        <w:rPr>
          <w:spacing w:val="-2"/>
          <w:w w:val="105"/>
          <w:sz w:val="21"/>
        </w:rPr>
        <w:t>not</w:t>
      </w:r>
      <w:r>
        <w:rPr>
          <w:spacing w:val="-8"/>
          <w:w w:val="105"/>
          <w:sz w:val="21"/>
        </w:rPr>
        <w:t xml:space="preserve"> </w:t>
      </w:r>
      <w:r>
        <w:rPr>
          <w:spacing w:val="-3"/>
          <w:w w:val="105"/>
          <w:sz w:val="21"/>
        </w:rPr>
        <w:t>involving</w:t>
      </w:r>
      <w:r>
        <w:rPr>
          <w:spacing w:val="-8"/>
          <w:w w:val="105"/>
          <w:sz w:val="21"/>
        </w:rPr>
        <w:t xml:space="preserve"> </w:t>
      </w:r>
      <w:r>
        <w:rPr>
          <w:w w:val="105"/>
          <w:sz w:val="21"/>
        </w:rPr>
        <w:t>an</w:t>
      </w:r>
      <w:r>
        <w:rPr>
          <w:spacing w:val="-8"/>
          <w:w w:val="105"/>
          <w:sz w:val="21"/>
        </w:rPr>
        <w:t xml:space="preserve"> </w:t>
      </w:r>
      <w:r>
        <w:rPr>
          <w:w w:val="105"/>
          <w:sz w:val="21"/>
        </w:rPr>
        <w:t>element</w:t>
      </w:r>
      <w:r>
        <w:rPr>
          <w:spacing w:val="-8"/>
          <w:w w:val="105"/>
          <w:sz w:val="21"/>
        </w:rPr>
        <w:t xml:space="preserve"> </w:t>
      </w:r>
      <w:r>
        <w:rPr>
          <w:w w:val="105"/>
          <w:sz w:val="21"/>
        </w:rPr>
        <w:t>of</w:t>
      </w:r>
      <w:r>
        <w:rPr>
          <w:spacing w:val="-8"/>
          <w:w w:val="105"/>
          <w:sz w:val="21"/>
        </w:rPr>
        <w:t xml:space="preserve"> </w:t>
      </w:r>
      <w:r>
        <w:rPr>
          <w:spacing w:val="-3"/>
          <w:w w:val="105"/>
          <w:sz w:val="21"/>
        </w:rPr>
        <w:t>wilful</w:t>
      </w:r>
      <w:r>
        <w:rPr>
          <w:spacing w:val="-8"/>
          <w:w w:val="105"/>
          <w:sz w:val="21"/>
        </w:rPr>
        <w:t xml:space="preserve"> </w:t>
      </w:r>
      <w:r>
        <w:rPr>
          <w:w w:val="105"/>
          <w:sz w:val="21"/>
        </w:rPr>
        <w:t>disobedience.</w:t>
      </w:r>
      <w:r>
        <w:rPr>
          <w:w w:val="105"/>
          <w:position w:val="7"/>
          <w:sz w:val="12"/>
        </w:rPr>
        <w:t>83</w:t>
      </w:r>
    </w:p>
    <w:p w:rsidR="00D04CB6" w:rsidRDefault="00F732FE">
      <w:pPr>
        <w:pStyle w:val="ListParagraph"/>
        <w:numPr>
          <w:ilvl w:val="1"/>
          <w:numId w:val="185"/>
        </w:numPr>
        <w:tabs>
          <w:tab w:val="left" w:pos="1941"/>
          <w:tab w:val="left" w:pos="1942"/>
        </w:tabs>
        <w:spacing w:before="88" w:line="242" w:lineRule="auto"/>
        <w:ind w:right="1052"/>
        <w:jc w:val="left"/>
        <w:rPr>
          <w:sz w:val="12"/>
        </w:rPr>
      </w:pPr>
      <w:r>
        <w:rPr>
          <w:spacing w:val="-3"/>
          <w:w w:val="105"/>
          <w:sz w:val="21"/>
        </w:rPr>
        <w:t xml:space="preserve">The </w:t>
      </w:r>
      <w:r>
        <w:rPr>
          <w:spacing w:val="-6"/>
          <w:w w:val="105"/>
          <w:sz w:val="21"/>
        </w:rPr>
        <w:t xml:space="preserve">WA Commission </w:t>
      </w:r>
      <w:r>
        <w:rPr>
          <w:spacing w:val="-5"/>
          <w:w w:val="105"/>
          <w:sz w:val="21"/>
        </w:rPr>
        <w:t xml:space="preserve">recommended that maximum penalties should </w:t>
      </w:r>
      <w:r>
        <w:rPr>
          <w:spacing w:val="-4"/>
          <w:w w:val="105"/>
          <w:sz w:val="21"/>
        </w:rPr>
        <w:t>apply to both offences</w:t>
      </w:r>
      <w:r>
        <w:rPr>
          <w:spacing w:val="-4"/>
          <w:w w:val="105"/>
          <w:position w:val="7"/>
          <w:sz w:val="12"/>
        </w:rPr>
        <w:t xml:space="preserve">84 </w:t>
      </w:r>
      <w:r>
        <w:rPr>
          <w:spacing w:val="-4"/>
          <w:w w:val="105"/>
          <w:sz w:val="21"/>
        </w:rPr>
        <w:t xml:space="preserve">and </w:t>
      </w:r>
      <w:r>
        <w:rPr>
          <w:spacing w:val="-5"/>
          <w:w w:val="105"/>
          <w:sz w:val="21"/>
        </w:rPr>
        <w:t xml:space="preserve">that </w:t>
      </w:r>
      <w:r>
        <w:rPr>
          <w:spacing w:val="-6"/>
          <w:w w:val="105"/>
          <w:sz w:val="21"/>
        </w:rPr>
        <w:t xml:space="preserve">imprisonment </w:t>
      </w:r>
      <w:r>
        <w:rPr>
          <w:spacing w:val="-5"/>
          <w:w w:val="105"/>
          <w:sz w:val="21"/>
        </w:rPr>
        <w:t xml:space="preserve">should only </w:t>
      </w:r>
      <w:r>
        <w:rPr>
          <w:w w:val="105"/>
          <w:sz w:val="21"/>
        </w:rPr>
        <w:t xml:space="preserve">be </w:t>
      </w:r>
      <w:r>
        <w:rPr>
          <w:spacing w:val="-6"/>
          <w:w w:val="105"/>
          <w:sz w:val="21"/>
        </w:rPr>
        <w:t xml:space="preserve">available </w:t>
      </w:r>
      <w:r>
        <w:rPr>
          <w:spacing w:val="-4"/>
          <w:w w:val="105"/>
          <w:sz w:val="21"/>
        </w:rPr>
        <w:t xml:space="preserve">in </w:t>
      </w:r>
      <w:r>
        <w:rPr>
          <w:spacing w:val="-5"/>
          <w:w w:val="105"/>
          <w:sz w:val="21"/>
        </w:rPr>
        <w:t xml:space="preserve">relation </w:t>
      </w:r>
      <w:r>
        <w:rPr>
          <w:spacing w:val="-4"/>
          <w:w w:val="105"/>
          <w:sz w:val="21"/>
        </w:rPr>
        <w:t xml:space="preserve">to the </w:t>
      </w:r>
      <w:r>
        <w:rPr>
          <w:spacing w:val="-5"/>
          <w:w w:val="105"/>
          <w:sz w:val="21"/>
        </w:rPr>
        <w:t>wilful disobedience</w:t>
      </w:r>
      <w:r>
        <w:rPr>
          <w:spacing w:val="-4"/>
          <w:w w:val="105"/>
          <w:sz w:val="21"/>
        </w:rPr>
        <w:t xml:space="preserve"> </w:t>
      </w:r>
      <w:r>
        <w:rPr>
          <w:spacing w:val="-6"/>
          <w:w w:val="105"/>
          <w:sz w:val="21"/>
        </w:rPr>
        <w:t>offence.</w:t>
      </w:r>
      <w:r>
        <w:rPr>
          <w:spacing w:val="-6"/>
          <w:w w:val="105"/>
          <w:position w:val="7"/>
          <w:sz w:val="12"/>
        </w:rPr>
        <w:t>85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6"/>
        </w:rPr>
      </w:pPr>
      <w:r>
        <w:pict>
          <v:line id="_x0000_s1378" style="position:absolute;z-index:5368;mso-wrap-distance-left:0;mso-wrap-distance-right:0;mso-position-horizontal-relative:page" from="79.35pt,12.25pt" to="515.9pt,12.25pt" strokecolor="#f8cabc" strokeweight="1pt">
            <w10:wrap type="topAndBottom" anchorx="page"/>
          </v:line>
        </w:pict>
      </w:r>
    </w:p>
    <w:p w:rsidR="00D04CB6" w:rsidRDefault="00F732FE">
      <w:pPr>
        <w:pStyle w:val="ListParagraph"/>
        <w:numPr>
          <w:ilvl w:val="0"/>
          <w:numId w:val="132"/>
        </w:numPr>
        <w:tabs>
          <w:tab w:val="left" w:pos="1940"/>
          <w:tab w:val="left" w:pos="1942"/>
        </w:tabs>
        <w:spacing w:before="117"/>
        <w:ind w:left="1941" w:right="182"/>
        <w:jc w:val="left"/>
        <w:rPr>
          <w:sz w:val="13"/>
        </w:rPr>
      </w:pPr>
      <w:r>
        <w:rPr>
          <w:w w:val="105"/>
          <w:sz w:val="13"/>
        </w:rPr>
        <w:t xml:space="preserve">See, eg, Law Reform Commission of Ireland, </w:t>
      </w:r>
      <w:r>
        <w:rPr>
          <w:i/>
          <w:w w:val="105"/>
          <w:sz w:val="13"/>
        </w:rPr>
        <w:t>Contempt of Court and Other Offences and T</w:t>
      </w:r>
      <w:r>
        <w:rPr>
          <w:i/>
          <w:w w:val="105"/>
          <w:sz w:val="13"/>
        </w:rPr>
        <w:t xml:space="preserve">orts Involving the Administration of Justice </w:t>
      </w:r>
      <w:r>
        <w:rPr>
          <w:w w:val="105"/>
          <w:sz w:val="13"/>
        </w:rPr>
        <w:t xml:space="preserve">(Issues Paper No 10, 2016); Law Reform Commission of Western Australia, </w:t>
      </w:r>
      <w:r>
        <w:rPr>
          <w:i/>
          <w:w w:val="105"/>
          <w:sz w:val="13"/>
        </w:rPr>
        <w:t xml:space="preserve">Review of the Law of Contempt </w:t>
      </w:r>
      <w:r>
        <w:rPr>
          <w:w w:val="105"/>
          <w:sz w:val="13"/>
        </w:rPr>
        <w:t xml:space="preserve">(Report, Project No 93, June </w:t>
      </w:r>
      <w:r>
        <w:rPr>
          <w:spacing w:val="1"/>
          <w:w w:val="105"/>
          <w:sz w:val="13"/>
        </w:rPr>
        <w:t xml:space="preserve">2003);       </w:t>
      </w:r>
      <w:r>
        <w:rPr>
          <w:w w:val="105"/>
          <w:sz w:val="13"/>
        </w:rPr>
        <w:t xml:space="preserve">Law Commission </w:t>
      </w:r>
      <w:r>
        <w:rPr>
          <w:spacing w:val="1"/>
          <w:w w:val="105"/>
          <w:sz w:val="13"/>
        </w:rPr>
        <w:t xml:space="preserve">(New </w:t>
      </w:r>
      <w:r>
        <w:rPr>
          <w:w w:val="105"/>
          <w:sz w:val="13"/>
        </w:rPr>
        <w:t xml:space="preserve">Zealand), </w:t>
      </w:r>
      <w:r>
        <w:rPr>
          <w:i/>
          <w:w w:val="105"/>
          <w:sz w:val="13"/>
        </w:rPr>
        <w:t>Reforming the Law of Contempt of Cour</w:t>
      </w:r>
      <w:r>
        <w:rPr>
          <w:i/>
          <w:w w:val="105"/>
          <w:sz w:val="13"/>
        </w:rPr>
        <w:t>t: A Modern Statute</w:t>
      </w:r>
      <w:r>
        <w:rPr>
          <w:w w:val="105"/>
          <w:sz w:val="13"/>
        </w:rPr>
        <w:t>, Report No 140 (2017); The Law Reform Commission,</w:t>
      </w:r>
      <w:r>
        <w:rPr>
          <w:spacing w:val="11"/>
          <w:w w:val="105"/>
          <w:sz w:val="13"/>
        </w:rPr>
        <w:t xml:space="preserve"> </w:t>
      </w:r>
      <w:r>
        <w:rPr>
          <w:i/>
          <w:w w:val="105"/>
          <w:sz w:val="13"/>
        </w:rPr>
        <w:t>Contempt</w:t>
      </w:r>
      <w:r>
        <w:rPr>
          <w:i/>
          <w:spacing w:val="11"/>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December</w:t>
      </w:r>
      <w:r>
        <w:rPr>
          <w:spacing w:val="11"/>
          <w:w w:val="105"/>
          <w:sz w:val="13"/>
        </w:rPr>
        <w:t xml:space="preserve"> </w:t>
      </w:r>
      <w:r>
        <w:rPr>
          <w:w w:val="105"/>
          <w:sz w:val="13"/>
        </w:rPr>
        <w:t>1987).</w:t>
      </w:r>
    </w:p>
    <w:p w:rsidR="00D04CB6" w:rsidRDefault="00F732FE">
      <w:pPr>
        <w:pStyle w:val="ListParagraph"/>
        <w:numPr>
          <w:ilvl w:val="0"/>
          <w:numId w:val="132"/>
        </w:numPr>
        <w:tabs>
          <w:tab w:val="left" w:pos="1940"/>
          <w:tab w:val="left" w:pos="1942"/>
        </w:tabs>
        <w:ind w:left="1147" w:right="3960" w:firstLine="0"/>
        <w:jc w:val="left"/>
        <w:rPr>
          <w:sz w:val="13"/>
        </w:rPr>
      </w:pPr>
      <w:r>
        <w:rPr>
          <w:w w:val="105"/>
          <w:sz w:val="13"/>
        </w:rPr>
        <w:t xml:space="preserve">The Law Reform Commission, </w:t>
      </w:r>
      <w:r>
        <w:rPr>
          <w:i/>
          <w:w w:val="105"/>
          <w:sz w:val="13"/>
        </w:rPr>
        <w:t xml:space="preserve">Contempt </w:t>
      </w:r>
      <w:r>
        <w:rPr>
          <w:w w:val="105"/>
          <w:sz w:val="13"/>
        </w:rPr>
        <w:t xml:space="preserve">(Report No 35, 1987) </w:t>
      </w:r>
      <w:r>
        <w:rPr>
          <w:spacing w:val="1"/>
          <w:w w:val="105"/>
          <w:sz w:val="13"/>
        </w:rPr>
        <w:t xml:space="preserve">lxxxiv–vii. </w:t>
      </w:r>
      <w:r>
        <w:rPr>
          <w:w w:val="105"/>
          <w:sz w:val="13"/>
        </w:rPr>
        <w:t>81</w:t>
      </w:r>
      <w:r>
        <w:rPr>
          <w:w w:val="105"/>
          <w:sz w:val="13"/>
        </w:rPr>
        <w:tab/>
        <w:t>Ibid  326</w:t>
      </w:r>
      <w:r>
        <w:rPr>
          <w:spacing w:val="-12"/>
          <w:w w:val="105"/>
          <w:sz w:val="13"/>
        </w:rPr>
        <w:t xml:space="preserve"> </w:t>
      </w:r>
      <w:r>
        <w:rPr>
          <w:w w:val="105"/>
          <w:sz w:val="13"/>
        </w:rPr>
        <w:t>[561].</w:t>
      </w:r>
    </w:p>
    <w:p w:rsidR="00D04CB6" w:rsidRDefault="00F732FE">
      <w:pPr>
        <w:pStyle w:val="ListParagraph"/>
        <w:numPr>
          <w:ilvl w:val="0"/>
          <w:numId w:val="130"/>
        </w:numPr>
        <w:tabs>
          <w:tab w:val="left" w:pos="1940"/>
          <w:tab w:val="left" w:pos="1941"/>
        </w:tabs>
        <w:ind w:firstLine="1020"/>
        <w:jc w:val="left"/>
        <w:rPr>
          <w:sz w:val="13"/>
        </w:rPr>
      </w:pP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r>
        <w:rPr>
          <w:spacing w:val="8"/>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w w:val="105"/>
          <w:sz w:val="13"/>
        </w:rPr>
        <w:t>95.</w:t>
      </w:r>
    </w:p>
    <w:p w:rsidR="00D04CB6" w:rsidRDefault="00F732FE">
      <w:pPr>
        <w:pStyle w:val="ListParagraph"/>
        <w:numPr>
          <w:ilvl w:val="0"/>
          <w:numId w:val="130"/>
        </w:numPr>
        <w:tabs>
          <w:tab w:val="left" w:pos="1940"/>
          <w:tab w:val="left" w:pos="1941"/>
        </w:tabs>
        <w:ind w:firstLine="1020"/>
        <w:jc w:val="left"/>
        <w:rPr>
          <w:sz w:val="13"/>
        </w:rPr>
      </w:pPr>
      <w:r>
        <w:rPr>
          <w:w w:val="105"/>
          <w:sz w:val="13"/>
        </w:rPr>
        <w:t>Ibid</w:t>
      </w:r>
      <w:r>
        <w:rPr>
          <w:spacing w:val="13"/>
          <w:w w:val="105"/>
          <w:sz w:val="13"/>
        </w:rPr>
        <w:t xml:space="preserve"> </w:t>
      </w:r>
      <w:r>
        <w:rPr>
          <w:spacing w:val="1"/>
          <w:w w:val="105"/>
          <w:sz w:val="13"/>
        </w:rPr>
        <w:t>98.</w:t>
      </w:r>
    </w:p>
    <w:p w:rsidR="00D04CB6" w:rsidRDefault="00F732FE">
      <w:pPr>
        <w:pStyle w:val="ListParagraph"/>
        <w:numPr>
          <w:ilvl w:val="0"/>
          <w:numId w:val="130"/>
        </w:numPr>
        <w:tabs>
          <w:tab w:val="left" w:pos="1940"/>
          <w:tab w:val="left" w:pos="1941"/>
        </w:tabs>
        <w:ind w:firstLine="1020"/>
        <w:jc w:val="left"/>
        <w:rPr>
          <w:sz w:val="13"/>
        </w:rPr>
      </w:pPr>
      <w:r>
        <w:pict>
          <v:shape id="_x0000_s1377" type="#_x0000_t202" style="position:absolute;left:0;text-align:left;margin-left:36pt;margin-top:3pt;width:13.2pt;height:14.25pt;z-index:5392;mso-position-horizontal-relative:page" filled="f" stroked="f">
            <v:textbox inset="0,0,0,0">
              <w:txbxContent>
                <w:p w:rsidR="00D04CB6" w:rsidRDefault="00F732FE">
                  <w:pPr>
                    <w:spacing w:line="284" w:lineRule="exact"/>
                    <w:rPr>
                      <w:b/>
                      <w:sz w:val="24"/>
                    </w:rPr>
                  </w:pPr>
                  <w:r>
                    <w:rPr>
                      <w:b/>
                      <w:color w:val="EA5B50"/>
                      <w:spacing w:val="-2"/>
                      <w:w w:val="110"/>
                      <w:sz w:val="24"/>
                    </w:rPr>
                    <w:t>78</w:t>
                  </w:r>
                </w:p>
              </w:txbxContent>
            </v:textbox>
            <w10:wrap anchorx="page"/>
          </v:shape>
        </w:pict>
      </w:r>
      <w:r>
        <w:rPr>
          <w:w w:val="105"/>
          <w:sz w:val="13"/>
        </w:rPr>
        <w:t>Ibid</w:t>
      </w:r>
      <w:r>
        <w:rPr>
          <w:spacing w:val="15"/>
          <w:w w:val="105"/>
          <w:sz w:val="13"/>
        </w:rPr>
        <w:t xml:space="preserve"> </w:t>
      </w:r>
      <w:r>
        <w:rPr>
          <w:spacing w:val="-7"/>
          <w:w w:val="105"/>
          <w:sz w:val="13"/>
        </w:rPr>
        <w:t>107.</w:t>
      </w:r>
    </w:p>
    <w:p w:rsidR="00D04CB6" w:rsidRDefault="00F732FE">
      <w:pPr>
        <w:pStyle w:val="ListParagraph"/>
        <w:numPr>
          <w:ilvl w:val="0"/>
          <w:numId w:val="130"/>
        </w:numPr>
        <w:tabs>
          <w:tab w:val="left" w:pos="1940"/>
          <w:tab w:val="left" w:pos="1941"/>
        </w:tabs>
        <w:ind w:firstLine="1020"/>
        <w:jc w:val="left"/>
        <w:rPr>
          <w:sz w:val="13"/>
        </w:rPr>
      </w:pPr>
      <w:r>
        <w:rPr>
          <w:w w:val="105"/>
          <w:sz w:val="13"/>
        </w:rPr>
        <w:t>Ibid</w:t>
      </w:r>
      <w:r>
        <w:rPr>
          <w:spacing w:val="13"/>
          <w:w w:val="105"/>
          <w:sz w:val="13"/>
        </w:rPr>
        <w:t xml:space="preserve"> </w:t>
      </w:r>
      <w:r>
        <w:rPr>
          <w:spacing w:val="1"/>
          <w:w w:val="105"/>
          <w:sz w:val="13"/>
        </w:rPr>
        <w:t>98.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60"/>
        <w:jc w:val="left"/>
        <w:rPr>
          <w:sz w:val="12"/>
        </w:rPr>
      </w:pPr>
      <w:bookmarkStart w:id="153" w:name="New_Zealand_Law_Commission_recommendatio"/>
      <w:bookmarkStart w:id="154" w:name="_bookmark59"/>
      <w:bookmarkEnd w:id="153"/>
      <w:bookmarkEnd w:id="154"/>
      <w:r>
        <w:rPr>
          <w:spacing w:val="-4"/>
          <w:w w:val="105"/>
          <w:sz w:val="21"/>
        </w:rPr>
        <w:t>With</w:t>
      </w:r>
      <w:r>
        <w:rPr>
          <w:spacing w:val="-11"/>
          <w:w w:val="105"/>
          <w:sz w:val="21"/>
        </w:rPr>
        <w:t xml:space="preserve"> </w:t>
      </w:r>
      <w:r>
        <w:rPr>
          <w:spacing w:val="-4"/>
          <w:w w:val="105"/>
          <w:sz w:val="21"/>
        </w:rPr>
        <w:t>respect</w:t>
      </w:r>
      <w:r>
        <w:rPr>
          <w:spacing w:val="-11"/>
          <w:w w:val="105"/>
          <w:sz w:val="21"/>
        </w:rPr>
        <w:t xml:space="preserve"> </w:t>
      </w:r>
      <w:r>
        <w:rPr>
          <w:spacing w:val="-4"/>
          <w:w w:val="105"/>
          <w:sz w:val="21"/>
        </w:rPr>
        <w:t>to</w:t>
      </w:r>
      <w:r>
        <w:rPr>
          <w:spacing w:val="-11"/>
          <w:w w:val="105"/>
          <w:sz w:val="21"/>
        </w:rPr>
        <w:t xml:space="preserve"> </w:t>
      </w:r>
      <w:r>
        <w:rPr>
          <w:spacing w:val="-5"/>
          <w:w w:val="105"/>
          <w:sz w:val="21"/>
        </w:rPr>
        <w:t>applicable</w:t>
      </w:r>
      <w:r>
        <w:rPr>
          <w:spacing w:val="-11"/>
          <w:w w:val="105"/>
          <w:sz w:val="21"/>
        </w:rPr>
        <w:t xml:space="preserve"> </w:t>
      </w:r>
      <w:r>
        <w:rPr>
          <w:spacing w:val="-6"/>
          <w:w w:val="105"/>
          <w:sz w:val="21"/>
        </w:rPr>
        <w:t>procedures,</w:t>
      </w:r>
      <w:r>
        <w:rPr>
          <w:spacing w:val="-11"/>
          <w:w w:val="105"/>
          <w:sz w:val="21"/>
        </w:rPr>
        <w:t xml:space="preserve"> </w:t>
      </w:r>
      <w:r>
        <w:rPr>
          <w:spacing w:val="-3"/>
          <w:w w:val="105"/>
          <w:sz w:val="21"/>
        </w:rPr>
        <w:t>it</w:t>
      </w:r>
      <w:r>
        <w:rPr>
          <w:spacing w:val="-11"/>
          <w:w w:val="105"/>
          <w:sz w:val="21"/>
        </w:rPr>
        <w:t xml:space="preserve"> </w:t>
      </w:r>
      <w:r>
        <w:rPr>
          <w:spacing w:val="-4"/>
          <w:w w:val="105"/>
          <w:sz w:val="21"/>
        </w:rPr>
        <w:t>was</w:t>
      </w:r>
      <w:r>
        <w:rPr>
          <w:spacing w:val="-11"/>
          <w:w w:val="105"/>
          <w:sz w:val="21"/>
        </w:rPr>
        <w:t xml:space="preserve"> </w:t>
      </w:r>
      <w:r>
        <w:rPr>
          <w:spacing w:val="-5"/>
          <w:w w:val="105"/>
          <w:sz w:val="21"/>
        </w:rPr>
        <w:t>recommended</w:t>
      </w:r>
      <w:r>
        <w:rPr>
          <w:spacing w:val="-11"/>
          <w:w w:val="105"/>
          <w:sz w:val="21"/>
        </w:rPr>
        <w:t xml:space="preserve"> </w:t>
      </w:r>
      <w:r>
        <w:rPr>
          <w:spacing w:val="-5"/>
          <w:w w:val="105"/>
          <w:sz w:val="21"/>
        </w:rPr>
        <w:t>that</w:t>
      </w:r>
      <w:r>
        <w:rPr>
          <w:spacing w:val="-11"/>
          <w:w w:val="105"/>
          <w:sz w:val="21"/>
        </w:rPr>
        <w:t xml:space="preserve"> </w:t>
      </w:r>
      <w:r>
        <w:rPr>
          <w:spacing w:val="-4"/>
          <w:w w:val="105"/>
          <w:sz w:val="21"/>
        </w:rPr>
        <w:t>the</w:t>
      </w:r>
      <w:r>
        <w:rPr>
          <w:spacing w:val="-11"/>
          <w:w w:val="105"/>
          <w:sz w:val="21"/>
        </w:rPr>
        <w:t xml:space="preserve"> </w:t>
      </w:r>
      <w:r>
        <w:rPr>
          <w:spacing w:val="-4"/>
          <w:w w:val="105"/>
          <w:sz w:val="21"/>
        </w:rPr>
        <w:t>more</w:t>
      </w:r>
      <w:r>
        <w:rPr>
          <w:spacing w:val="-11"/>
          <w:w w:val="105"/>
          <w:sz w:val="21"/>
        </w:rPr>
        <w:t xml:space="preserve"> </w:t>
      </w:r>
      <w:r>
        <w:rPr>
          <w:spacing w:val="-5"/>
          <w:w w:val="105"/>
          <w:sz w:val="21"/>
        </w:rPr>
        <w:t>serious</w:t>
      </w:r>
      <w:r>
        <w:rPr>
          <w:spacing w:val="-11"/>
          <w:w w:val="105"/>
          <w:sz w:val="21"/>
        </w:rPr>
        <w:t xml:space="preserve"> </w:t>
      </w:r>
      <w:r>
        <w:rPr>
          <w:spacing w:val="-5"/>
          <w:w w:val="105"/>
          <w:sz w:val="21"/>
        </w:rPr>
        <w:t xml:space="preserve">indictable offence for wilful disobedience should </w:t>
      </w:r>
      <w:r>
        <w:rPr>
          <w:w w:val="105"/>
          <w:sz w:val="21"/>
        </w:rPr>
        <w:t xml:space="preserve">be </w:t>
      </w:r>
      <w:r>
        <w:rPr>
          <w:spacing w:val="-4"/>
          <w:w w:val="105"/>
          <w:sz w:val="21"/>
        </w:rPr>
        <w:t xml:space="preserve">tried </w:t>
      </w:r>
      <w:r>
        <w:rPr>
          <w:spacing w:val="-6"/>
          <w:w w:val="105"/>
          <w:sz w:val="21"/>
        </w:rPr>
        <w:t xml:space="preserve">according </w:t>
      </w:r>
      <w:r>
        <w:rPr>
          <w:spacing w:val="-4"/>
          <w:w w:val="105"/>
          <w:sz w:val="21"/>
        </w:rPr>
        <w:t xml:space="preserve">to the </w:t>
      </w:r>
      <w:r>
        <w:rPr>
          <w:spacing w:val="-5"/>
          <w:w w:val="105"/>
          <w:sz w:val="21"/>
        </w:rPr>
        <w:t xml:space="preserve">ordinary </w:t>
      </w:r>
      <w:r>
        <w:rPr>
          <w:spacing w:val="-4"/>
          <w:w w:val="105"/>
          <w:sz w:val="21"/>
        </w:rPr>
        <w:t xml:space="preserve">rules </w:t>
      </w:r>
      <w:r>
        <w:rPr>
          <w:spacing w:val="-5"/>
          <w:w w:val="105"/>
          <w:sz w:val="21"/>
        </w:rPr>
        <w:t xml:space="preserve">for indictable offences. </w:t>
      </w:r>
      <w:r>
        <w:rPr>
          <w:spacing w:val="-7"/>
          <w:w w:val="105"/>
          <w:sz w:val="21"/>
        </w:rPr>
        <w:t xml:space="preserve">However, </w:t>
      </w:r>
      <w:r>
        <w:rPr>
          <w:spacing w:val="-3"/>
          <w:w w:val="105"/>
          <w:sz w:val="21"/>
        </w:rPr>
        <w:t xml:space="preserve">it </w:t>
      </w:r>
      <w:r>
        <w:rPr>
          <w:spacing w:val="-4"/>
          <w:w w:val="105"/>
          <w:sz w:val="21"/>
        </w:rPr>
        <w:t xml:space="preserve">was </w:t>
      </w:r>
      <w:r>
        <w:rPr>
          <w:spacing w:val="-5"/>
          <w:w w:val="105"/>
          <w:sz w:val="21"/>
        </w:rPr>
        <w:t xml:space="preserve">recommended that </w:t>
      </w:r>
      <w:r>
        <w:rPr>
          <w:spacing w:val="-4"/>
          <w:w w:val="105"/>
          <w:sz w:val="21"/>
        </w:rPr>
        <w:t xml:space="preserve">the </w:t>
      </w:r>
      <w:r>
        <w:rPr>
          <w:spacing w:val="-5"/>
          <w:w w:val="105"/>
          <w:sz w:val="21"/>
        </w:rPr>
        <w:t xml:space="preserve">summary jurisdiction should </w:t>
      </w:r>
      <w:r>
        <w:rPr>
          <w:w w:val="105"/>
          <w:sz w:val="21"/>
        </w:rPr>
        <w:t xml:space="preserve">be </w:t>
      </w:r>
      <w:r>
        <w:rPr>
          <w:spacing w:val="-5"/>
          <w:w w:val="105"/>
          <w:sz w:val="21"/>
        </w:rPr>
        <w:t xml:space="preserve">retained for </w:t>
      </w:r>
      <w:r>
        <w:rPr>
          <w:spacing w:val="-4"/>
          <w:w w:val="105"/>
          <w:sz w:val="21"/>
        </w:rPr>
        <w:t xml:space="preserve">the lesser </w:t>
      </w:r>
      <w:r>
        <w:rPr>
          <w:spacing w:val="-6"/>
          <w:w w:val="105"/>
          <w:sz w:val="21"/>
        </w:rPr>
        <w:t xml:space="preserve">offence, </w:t>
      </w:r>
      <w:r>
        <w:rPr>
          <w:spacing w:val="-4"/>
          <w:w w:val="105"/>
          <w:sz w:val="21"/>
        </w:rPr>
        <w:t xml:space="preserve">with </w:t>
      </w:r>
      <w:r>
        <w:rPr>
          <w:w w:val="105"/>
          <w:sz w:val="21"/>
        </w:rPr>
        <w:t xml:space="preserve">a </w:t>
      </w:r>
      <w:r>
        <w:rPr>
          <w:spacing w:val="-5"/>
          <w:w w:val="105"/>
          <w:sz w:val="21"/>
        </w:rPr>
        <w:t xml:space="preserve">proviso that there should </w:t>
      </w:r>
      <w:r>
        <w:rPr>
          <w:w w:val="105"/>
          <w:sz w:val="21"/>
        </w:rPr>
        <w:t xml:space="preserve">be a </w:t>
      </w:r>
      <w:r>
        <w:rPr>
          <w:spacing w:val="-6"/>
          <w:w w:val="105"/>
          <w:sz w:val="21"/>
        </w:rPr>
        <w:t xml:space="preserve">prohibition </w:t>
      </w:r>
      <w:r>
        <w:rPr>
          <w:spacing w:val="-5"/>
          <w:w w:val="105"/>
          <w:sz w:val="21"/>
        </w:rPr>
        <w:t xml:space="preserve">against </w:t>
      </w:r>
      <w:r>
        <w:rPr>
          <w:spacing w:val="-4"/>
          <w:w w:val="105"/>
          <w:sz w:val="21"/>
        </w:rPr>
        <w:t xml:space="preserve">the same </w:t>
      </w:r>
      <w:r>
        <w:rPr>
          <w:spacing w:val="-6"/>
          <w:w w:val="105"/>
          <w:sz w:val="21"/>
        </w:rPr>
        <w:t xml:space="preserve">judicial </w:t>
      </w:r>
      <w:r>
        <w:rPr>
          <w:spacing w:val="-4"/>
          <w:w w:val="105"/>
          <w:sz w:val="21"/>
        </w:rPr>
        <w:t xml:space="preserve">officer </w:t>
      </w:r>
      <w:r>
        <w:rPr>
          <w:spacing w:val="-5"/>
          <w:w w:val="105"/>
          <w:sz w:val="21"/>
        </w:rPr>
        <w:t xml:space="preserve">hearing </w:t>
      </w:r>
      <w:r>
        <w:rPr>
          <w:spacing w:val="-4"/>
          <w:w w:val="105"/>
          <w:sz w:val="21"/>
        </w:rPr>
        <w:t xml:space="preserve">the </w:t>
      </w:r>
      <w:r>
        <w:rPr>
          <w:spacing w:val="-5"/>
          <w:w w:val="105"/>
          <w:sz w:val="21"/>
        </w:rPr>
        <w:t xml:space="preserve">disobedience </w:t>
      </w:r>
      <w:r>
        <w:rPr>
          <w:spacing w:val="-6"/>
          <w:w w:val="105"/>
          <w:sz w:val="21"/>
        </w:rPr>
        <w:t xml:space="preserve">contempt </w:t>
      </w:r>
      <w:r>
        <w:rPr>
          <w:spacing w:val="-5"/>
          <w:w w:val="105"/>
          <w:sz w:val="21"/>
        </w:rPr>
        <w:t xml:space="preserve">matter </w:t>
      </w:r>
      <w:r>
        <w:rPr>
          <w:spacing w:val="-3"/>
          <w:w w:val="105"/>
          <w:sz w:val="21"/>
        </w:rPr>
        <w:t xml:space="preserve">as </w:t>
      </w:r>
      <w:r>
        <w:rPr>
          <w:spacing w:val="-4"/>
          <w:w w:val="105"/>
          <w:sz w:val="21"/>
        </w:rPr>
        <w:t xml:space="preserve">had made the </w:t>
      </w:r>
      <w:r>
        <w:rPr>
          <w:spacing w:val="-6"/>
          <w:w w:val="105"/>
          <w:sz w:val="21"/>
        </w:rPr>
        <w:t xml:space="preserve">original </w:t>
      </w:r>
      <w:r>
        <w:rPr>
          <w:spacing w:val="-5"/>
          <w:w w:val="105"/>
          <w:sz w:val="21"/>
        </w:rPr>
        <w:t xml:space="preserve">order </w:t>
      </w:r>
      <w:r>
        <w:rPr>
          <w:spacing w:val="-3"/>
          <w:w w:val="105"/>
          <w:sz w:val="21"/>
        </w:rPr>
        <w:t xml:space="preserve">or as </w:t>
      </w:r>
      <w:r>
        <w:rPr>
          <w:spacing w:val="-4"/>
          <w:w w:val="105"/>
          <w:sz w:val="21"/>
        </w:rPr>
        <w:t xml:space="preserve">had been </w:t>
      </w:r>
      <w:r>
        <w:rPr>
          <w:spacing w:val="-6"/>
          <w:w w:val="105"/>
          <w:sz w:val="21"/>
        </w:rPr>
        <w:t xml:space="preserve">presiding </w:t>
      </w:r>
      <w:r>
        <w:rPr>
          <w:spacing w:val="-4"/>
          <w:w w:val="105"/>
          <w:sz w:val="21"/>
        </w:rPr>
        <w:t xml:space="preserve">when the </w:t>
      </w:r>
      <w:r>
        <w:rPr>
          <w:spacing w:val="-5"/>
          <w:w w:val="105"/>
          <w:sz w:val="21"/>
        </w:rPr>
        <w:t xml:space="preserve">undertaking </w:t>
      </w:r>
      <w:r>
        <w:rPr>
          <w:spacing w:val="-4"/>
          <w:w w:val="105"/>
          <w:sz w:val="21"/>
        </w:rPr>
        <w:t>was</w:t>
      </w:r>
      <w:r>
        <w:rPr>
          <w:spacing w:val="33"/>
          <w:w w:val="105"/>
          <w:sz w:val="21"/>
        </w:rPr>
        <w:t xml:space="preserve"> </w:t>
      </w:r>
      <w:r>
        <w:rPr>
          <w:spacing w:val="-5"/>
          <w:w w:val="105"/>
          <w:sz w:val="21"/>
        </w:rPr>
        <w:t>made.</w:t>
      </w:r>
      <w:r>
        <w:rPr>
          <w:spacing w:val="-5"/>
          <w:w w:val="105"/>
          <w:position w:val="7"/>
          <w:sz w:val="12"/>
        </w:rPr>
        <w:t>86</w:t>
      </w:r>
    </w:p>
    <w:p w:rsidR="00D04CB6" w:rsidRDefault="00F732FE">
      <w:pPr>
        <w:pStyle w:val="ListParagraph"/>
        <w:numPr>
          <w:ilvl w:val="1"/>
          <w:numId w:val="185"/>
        </w:numPr>
        <w:tabs>
          <w:tab w:val="left" w:pos="920"/>
          <w:tab w:val="left" w:pos="921"/>
        </w:tabs>
        <w:spacing w:before="120" w:line="242" w:lineRule="auto"/>
        <w:ind w:left="920" w:right="1666" w:hanging="793"/>
        <w:jc w:val="left"/>
        <w:rPr>
          <w:sz w:val="12"/>
        </w:rPr>
      </w:pPr>
      <w:r>
        <w:rPr>
          <w:sz w:val="21"/>
        </w:rPr>
        <w:t xml:space="preserve">In </w:t>
      </w:r>
      <w:r>
        <w:rPr>
          <w:spacing w:val="-5"/>
          <w:sz w:val="21"/>
        </w:rPr>
        <w:t xml:space="preserve">relation  </w:t>
      </w:r>
      <w:r>
        <w:rPr>
          <w:spacing w:val="-4"/>
          <w:sz w:val="21"/>
        </w:rPr>
        <w:t xml:space="preserve">to  the  lesser  </w:t>
      </w:r>
      <w:r>
        <w:rPr>
          <w:spacing w:val="-6"/>
          <w:sz w:val="21"/>
        </w:rPr>
        <w:t xml:space="preserve">offence,  </w:t>
      </w:r>
      <w:r>
        <w:rPr>
          <w:spacing w:val="-3"/>
          <w:sz w:val="21"/>
        </w:rPr>
        <w:t xml:space="preserve">it </w:t>
      </w:r>
      <w:r>
        <w:rPr>
          <w:spacing w:val="-4"/>
          <w:sz w:val="21"/>
        </w:rPr>
        <w:t xml:space="preserve">was  also  </w:t>
      </w:r>
      <w:r>
        <w:rPr>
          <w:spacing w:val="-5"/>
          <w:sz w:val="21"/>
        </w:rPr>
        <w:t xml:space="preserve">recommended  that  provision  </w:t>
      </w:r>
      <w:r>
        <w:rPr>
          <w:sz w:val="21"/>
        </w:rPr>
        <w:t xml:space="preserve">be </w:t>
      </w:r>
      <w:r>
        <w:rPr>
          <w:spacing w:val="-4"/>
          <w:sz w:val="21"/>
        </w:rPr>
        <w:t xml:space="preserve">made  </w:t>
      </w:r>
      <w:r>
        <w:rPr>
          <w:spacing w:val="-5"/>
          <w:sz w:val="21"/>
        </w:rPr>
        <w:t xml:space="preserve">for  </w:t>
      </w:r>
      <w:r>
        <w:rPr>
          <w:sz w:val="21"/>
        </w:rPr>
        <w:t xml:space="preserve">a </w:t>
      </w:r>
      <w:r>
        <w:rPr>
          <w:spacing w:val="-5"/>
          <w:sz w:val="21"/>
        </w:rPr>
        <w:t xml:space="preserve">plaintiff </w:t>
      </w:r>
      <w:r>
        <w:rPr>
          <w:spacing w:val="-4"/>
          <w:sz w:val="21"/>
        </w:rPr>
        <w:t xml:space="preserve">to apply to the </w:t>
      </w:r>
      <w:r>
        <w:rPr>
          <w:spacing w:val="-6"/>
          <w:sz w:val="21"/>
        </w:rPr>
        <w:t xml:space="preserve">presiding </w:t>
      </w:r>
      <w:r>
        <w:rPr>
          <w:spacing w:val="-5"/>
          <w:sz w:val="21"/>
        </w:rPr>
        <w:t>ju</w:t>
      </w:r>
      <w:r>
        <w:rPr>
          <w:spacing w:val="-5"/>
          <w:sz w:val="21"/>
        </w:rPr>
        <w:t xml:space="preserve">dge  for  leave  </w:t>
      </w:r>
      <w:r>
        <w:rPr>
          <w:spacing w:val="-4"/>
          <w:sz w:val="21"/>
        </w:rPr>
        <w:t xml:space="preserve">to </w:t>
      </w:r>
      <w:r>
        <w:rPr>
          <w:spacing w:val="-6"/>
          <w:sz w:val="21"/>
        </w:rPr>
        <w:t xml:space="preserve">initiate  proceedings  </w:t>
      </w:r>
      <w:r>
        <w:rPr>
          <w:spacing w:val="-5"/>
          <w:sz w:val="21"/>
        </w:rPr>
        <w:t xml:space="preserve">for  </w:t>
      </w:r>
      <w:r>
        <w:rPr>
          <w:spacing w:val="-4"/>
          <w:sz w:val="21"/>
        </w:rPr>
        <w:t xml:space="preserve">the lesser </w:t>
      </w:r>
      <w:r>
        <w:rPr>
          <w:spacing w:val="-5"/>
          <w:sz w:val="21"/>
        </w:rPr>
        <w:t xml:space="preserve">offence </w:t>
      </w:r>
      <w:r>
        <w:rPr>
          <w:spacing w:val="-4"/>
          <w:sz w:val="21"/>
        </w:rPr>
        <w:t xml:space="preserve">of </w:t>
      </w:r>
      <w:r>
        <w:rPr>
          <w:spacing w:val="-5"/>
          <w:sz w:val="21"/>
        </w:rPr>
        <w:t xml:space="preserve">disobedience  </w:t>
      </w:r>
      <w:r>
        <w:rPr>
          <w:spacing w:val="-6"/>
          <w:sz w:val="21"/>
        </w:rPr>
        <w:t xml:space="preserve">contempt  </w:t>
      </w:r>
      <w:r>
        <w:rPr>
          <w:spacing w:val="-5"/>
          <w:sz w:val="21"/>
        </w:rPr>
        <w:t xml:space="preserve">within  </w:t>
      </w:r>
      <w:r>
        <w:rPr>
          <w:spacing w:val="-4"/>
          <w:sz w:val="21"/>
        </w:rPr>
        <w:t xml:space="preserve">the </w:t>
      </w:r>
      <w:r>
        <w:rPr>
          <w:spacing w:val="-5"/>
          <w:sz w:val="21"/>
        </w:rPr>
        <w:t xml:space="preserve">summary  jurisdiction  </w:t>
      </w:r>
      <w:r>
        <w:rPr>
          <w:spacing w:val="-4"/>
          <w:sz w:val="21"/>
        </w:rPr>
        <w:t xml:space="preserve">of </w:t>
      </w:r>
      <w:r>
        <w:rPr>
          <w:spacing w:val="-5"/>
          <w:sz w:val="21"/>
        </w:rPr>
        <w:t xml:space="preserve">that </w:t>
      </w:r>
      <w:r>
        <w:rPr>
          <w:spacing w:val="25"/>
          <w:sz w:val="21"/>
        </w:rPr>
        <w:t xml:space="preserve"> </w:t>
      </w:r>
      <w:r>
        <w:rPr>
          <w:spacing w:val="-4"/>
          <w:sz w:val="21"/>
        </w:rPr>
        <w:t>court.</w:t>
      </w:r>
      <w:r>
        <w:rPr>
          <w:spacing w:val="-4"/>
          <w:position w:val="7"/>
          <w:sz w:val="12"/>
        </w:rPr>
        <w:t>87</w:t>
      </w:r>
    </w:p>
    <w:p w:rsidR="00D04CB6" w:rsidRDefault="00F732FE">
      <w:pPr>
        <w:pStyle w:val="Heading5"/>
        <w:spacing w:before="132"/>
        <w:ind w:left="127"/>
      </w:pPr>
      <w:r>
        <w:rPr>
          <w:w w:val="115"/>
        </w:rPr>
        <w:t>New Zealand Law Commission recommendations</w:t>
      </w:r>
    </w:p>
    <w:p w:rsidR="00D04CB6" w:rsidRDefault="00F732FE">
      <w:pPr>
        <w:pStyle w:val="ListParagraph"/>
        <w:numPr>
          <w:ilvl w:val="1"/>
          <w:numId w:val="185"/>
        </w:numPr>
        <w:tabs>
          <w:tab w:val="left" w:pos="921"/>
          <w:tab w:val="left" w:pos="922"/>
        </w:tabs>
        <w:spacing w:before="137" w:line="242" w:lineRule="auto"/>
        <w:ind w:left="921" w:right="1682"/>
        <w:jc w:val="left"/>
        <w:rPr>
          <w:sz w:val="21"/>
        </w:rPr>
      </w:pPr>
      <w:r>
        <w:rPr>
          <w:spacing w:val="-3"/>
          <w:w w:val="105"/>
          <w:sz w:val="21"/>
        </w:rPr>
        <w:t xml:space="preserve">The New </w:t>
      </w:r>
      <w:r>
        <w:rPr>
          <w:spacing w:val="-6"/>
          <w:w w:val="105"/>
          <w:sz w:val="21"/>
        </w:rPr>
        <w:t xml:space="preserve">Zealand </w:t>
      </w:r>
      <w:r>
        <w:rPr>
          <w:spacing w:val="-3"/>
          <w:w w:val="105"/>
          <w:sz w:val="21"/>
        </w:rPr>
        <w:t xml:space="preserve">Law </w:t>
      </w:r>
      <w:r>
        <w:rPr>
          <w:spacing w:val="-6"/>
          <w:w w:val="105"/>
          <w:sz w:val="21"/>
        </w:rPr>
        <w:t xml:space="preserve">Commission </w:t>
      </w:r>
      <w:r>
        <w:rPr>
          <w:w w:val="105"/>
          <w:sz w:val="21"/>
        </w:rPr>
        <w:t xml:space="preserve">(NZ </w:t>
      </w:r>
      <w:r>
        <w:rPr>
          <w:spacing w:val="-6"/>
          <w:w w:val="105"/>
          <w:sz w:val="21"/>
        </w:rPr>
        <w:t xml:space="preserve">Commission) </w:t>
      </w:r>
      <w:r>
        <w:rPr>
          <w:spacing w:val="-4"/>
          <w:w w:val="105"/>
          <w:sz w:val="21"/>
        </w:rPr>
        <w:t xml:space="preserve">also </w:t>
      </w:r>
      <w:r>
        <w:rPr>
          <w:spacing w:val="-5"/>
          <w:w w:val="105"/>
          <w:sz w:val="21"/>
        </w:rPr>
        <w:t xml:space="preserve">recommended that </w:t>
      </w:r>
      <w:r>
        <w:rPr>
          <w:spacing w:val="-4"/>
          <w:w w:val="105"/>
          <w:sz w:val="21"/>
        </w:rPr>
        <w:t xml:space="preserve">new statutory </w:t>
      </w:r>
      <w:r>
        <w:rPr>
          <w:spacing w:val="-6"/>
          <w:w w:val="105"/>
          <w:sz w:val="21"/>
        </w:rPr>
        <w:t xml:space="preserve">provisions </w:t>
      </w:r>
      <w:r>
        <w:rPr>
          <w:spacing w:val="-5"/>
          <w:w w:val="105"/>
          <w:sz w:val="21"/>
        </w:rPr>
        <w:t xml:space="preserve">should </w:t>
      </w:r>
      <w:r>
        <w:rPr>
          <w:w w:val="105"/>
          <w:sz w:val="21"/>
        </w:rPr>
        <w:t xml:space="preserve">be </w:t>
      </w:r>
      <w:r>
        <w:rPr>
          <w:spacing w:val="-4"/>
          <w:w w:val="105"/>
          <w:sz w:val="21"/>
        </w:rPr>
        <w:t xml:space="preserve">enacted to </w:t>
      </w:r>
      <w:r>
        <w:rPr>
          <w:spacing w:val="-6"/>
          <w:w w:val="105"/>
          <w:sz w:val="21"/>
        </w:rPr>
        <w:t xml:space="preserve">replace </w:t>
      </w:r>
      <w:r>
        <w:rPr>
          <w:spacing w:val="-4"/>
          <w:w w:val="105"/>
          <w:sz w:val="21"/>
        </w:rPr>
        <w:t xml:space="preserve">the </w:t>
      </w:r>
      <w:r>
        <w:rPr>
          <w:spacing w:val="-5"/>
          <w:w w:val="105"/>
          <w:sz w:val="21"/>
        </w:rPr>
        <w:t xml:space="preserve">common law </w:t>
      </w:r>
      <w:r>
        <w:rPr>
          <w:spacing w:val="-4"/>
          <w:w w:val="105"/>
          <w:sz w:val="21"/>
        </w:rPr>
        <w:t xml:space="preserve">in respect of </w:t>
      </w:r>
      <w:r>
        <w:rPr>
          <w:spacing w:val="-5"/>
          <w:w w:val="105"/>
          <w:sz w:val="21"/>
        </w:rPr>
        <w:t xml:space="preserve">disobedience </w:t>
      </w:r>
      <w:r>
        <w:rPr>
          <w:spacing w:val="-6"/>
          <w:w w:val="105"/>
          <w:sz w:val="21"/>
        </w:rPr>
        <w:t xml:space="preserve">contempt. </w:t>
      </w:r>
      <w:r>
        <w:rPr>
          <w:spacing w:val="-7"/>
          <w:w w:val="105"/>
          <w:sz w:val="21"/>
        </w:rPr>
        <w:t xml:space="preserve">However, </w:t>
      </w:r>
      <w:r>
        <w:rPr>
          <w:spacing w:val="-4"/>
          <w:w w:val="105"/>
          <w:sz w:val="21"/>
        </w:rPr>
        <w:t xml:space="preserve">the </w:t>
      </w:r>
      <w:r>
        <w:rPr>
          <w:w w:val="105"/>
          <w:sz w:val="21"/>
        </w:rPr>
        <w:t xml:space="preserve">NZ </w:t>
      </w:r>
      <w:r>
        <w:rPr>
          <w:spacing w:val="-6"/>
          <w:w w:val="105"/>
          <w:sz w:val="21"/>
        </w:rPr>
        <w:t xml:space="preserve">Commission </w:t>
      </w:r>
      <w:r>
        <w:rPr>
          <w:spacing w:val="-4"/>
          <w:w w:val="105"/>
          <w:sz w:val="21"/>
        </w:rPr>
        <w:t xml:space="preserve">did not </w:t>
      </w:r>
      <w:r>
        <w:rPr>
          <w:spacing w:val="-6"/>
          <w:w w:val="105"/>
          <w:sz w:val="21"/>
        </w:rPr>
        <w:t xml:space="preserve">consider </w:t>
      </w:r>
      <w:r>
        <w:rPr>
          <w:spacing w:val="-5"/>
          <w:w w:val="105"/>
          <w:sz w:val="21"/>
        </w:rPr>
        <w:t xml:space="preserve">that </w:t>
      </w:r>
      <w:r>
        <w:rPr>
          <w:spacing w:val="-4"/>
          <w:w w:val="105"/>
          <w:sz w:val="21"/>
        </w:rPr>
        <w:t xml:space="preserve">these </w:t>
      </w:r>
      <w:r>
        <w:rPr>
          <w:spacing w:val="-5"/>
          <w:w w:val="105"/>
          <w:sz w:val="21"/>
        </w:rPr>
        <w:t xml:space="preserve">should take </w:t>
      </w:r>
      <w:r>
        <w:rPr>
          <w:spacing w:val="-4"/>
          <w:w w:val="105"/>
          <w:sz w:val="21"/>
        </w:rPr>
        <w:t xml:space="preserve">the </w:t>
      </w:r>
      <w:r>
        <w:rPr>
          <w:spacing w:val="-5"/>
          <w:w w:val="105"/>
          <w:sz w:val="21"/>
        </w:rPr>
        <w:t xml:space="preserve">form </w:t>
      </w:r>
      <w:r>
        <w:rPr>
          <w:spacing w:val="-4"/>
          <w:w w:val="105"/>
          <w:sz w:val="21"/>
        </w:rPr>
        <w:t xml:space="preserve">of </w:t>
      </w:r>
      <w:r>
        <w:rPr>
          <w:spacing w:val="-5"/>
          <w:w w:val="105"/>
          <w:sz w:val="21"/>
        </w:rPr>
        <w:t xml:space="preserve">offence </w:t>
      </w:r>
      <w:r>
        <w:rPr>
          <w:spacing w:val="-6"/>
          <w:w w:val="105"/>
          <w:sz w:val="21"/>
        </w:rPr>
        <w:t xml:space="preserve">provisions. </w:t>
      </w:r>
      <w:r>
        <w:rPr>
          <w:spacing w:val="-3"/>
          <w:w w:val="105"/>
          <w:sz w:val="21"/>
        </w:rPr>
        <w:t xml:space="preserve">The </w:t>
      </w:r>
      <w:r>
        <w:rPr>
          <w:w w:val="105"/>
          <w:sz w:val="21"/>
        </w:rPr>
        <w:t xml:space="preserve">NZ </w:t>
      </w:r>
      <w:r>
        <w:rPr>
          <w:spacing w:val="-6"/>
          <w:w w:val="105"/>
          <w:sz w:val="21"/>
        </w:rPr>
        <w:t xml:space="preserve">Commission </w:t>
      </w:r>
      <w:r>
        <w:rPr>
          <w:spacing w:val="-5"/>
          <w:w w:val="105"/>
          <w:sz w:val="21"/>
        </w:rPr>
        <w:t xml:space="preserve">recommended </w:t>
      </w:r>
      <w:r>
        <w:rPr>
          <w:spacing w:val="-3"/>
          <w:w w:val="105"/>
          <w:sz w:val="21"/>
        </w:rPr>
        <w:t>as</w:t>
      </w:r>
      <w:r>
        <w:rPr>
          <w:spacing w:val="-17"/>
          <w:w w:val="105"/>
          <w:sz w:val="21"/>
        </w:rPr>
        <w:t xml:space="preserve"> </w:t>
      </w:r>
      <w:r>
        <w:rPr>
          <w:spacing w:val="-5"/>
          <w:w w:val="105"/>
          <w:sz w:val="21"/>
        </w:rPr>
        <w:t>f</w:t>
      </w:r>
      <w:r>
        <w:rPr>
          <w:spacing w:val="-5"/>
          <w:w w:val="105"/>
          <w:sz w:val="21"/>
        </w:rPr>
        <w:t>ollows:</w:t>
      </w:r>
    </w:p>
    <w:p w:rsidR="00D04CB6" w:rsidRDefault="00F732FE">
      <w:pPr>
        <w:spacing w:before="130" w:line="254" w:lineRule="auto"/>
        <w:ind w:left="1374" w:right="1738"/>
        <w:rPr>
          <w:sz w:val="20"/>
        </w:rPr>
      </w:pPr>
      <w:r>
        <w:rPr>
          <w:spacing w:val="-4"/>
          <w:w w:val="105"/>
          <w:sz w:val="20"/>
        </w:rPr>
        <w:t xml:space="preserve">We agree </w:t>
      </w:r>
      <w:r>
        <w:rPr>
          <w:spacing w:val="-5"/>
          <w:w w:val="105"/>
          <w:sz w:val="20"/>
        </w:rPr>
        <w:t xml:space="preserve">that </w:t>
      </w:r>
      <w:r>
        <w:rPr>
          <w:spacing w:val="-3"/>
          <w:w w:val="105"/>
          <w:sz w:val="20"/>
        </w:rPr>
        <w:t xml:space="preserve">the </w:t>
      </w:r>
      <w:r>
        <w:rPr>
          <w:w w:val="105"/>
          <w:sz w:val="20"/>
        </w:rPr>
        <w:t xml:space="preserve">party </w:t>
      </w:r>
      <w:r>
        <w:rPr>
          <w:spacing w:val="-3"/>
          <w:w w:val="105"/>
          <w:sz w:val="20"/>
        </w:rPr>
        <w:t xml:space="preserve">in whose </w:t>
      </w:r>
      <w:r>
        <w:rPr>
          <w:spacing w:val="-6"/>
          <w:w w:val="105"/>
          <w:sz w:val="20"/>
        </w:rPr>
        <w:t xml:space="preserve">favour </w:t>
      </w:r>
      <w:r>
        <w:rPr>
          <w:spacing w:val="-3"/>
          <w:w w:val="105"/>
          <w:sz w:val="20"/>
        </w:rPr>
        <w:t xml:space="preserve">the </w:t>
      </w:r>
      <w:r>
        <w:rPr>
          <w:spacing w:val="-4"/>
          <w:w w:val="105"/>
          <w:sz w:val="20"/>
        </w:rPr>
        <w:t xml:space="preserve">court </w:t>
      </w:r>
      <w:r>
        <w:rPr>
          <w:spacing w:val="-5"/>
          <w:w w:val="105"/>
          <w:sz w:val="20"/>
        </w:rPr>
        <w:t xml:space="preserve">makes </w:t>
      </w:r>
      <w:r>
        <w:rPr>
          <w:spacing w:val="-3"/>
          <w:w w:val="105"/>
          <w:sz w:val="20"/>
        </w:rPr>
        <w:t xml:space="preserve">an </w:t>
      </w:r>
      <w:r>
        <w:rPr>
          <w:spacing w:val="-4"/>
          <w:w w:val="105"/>
          <w:sz w:val="20"/>
        </w:rPr>
        <w:t xml:space="preserve">order </w:t>
      </w:r>
      <w:r>
        <w:rPr>
          <w:spacing w:val="-5"/>
          <w:w w:val="105"/>
          <w:sz w:val="20"/>
        </w:rPr>
        <w:t xml:space="preserve">should retain the </w:t>
      </w:r>
      <w:r>
        <w:rPr>
          <w:spacing w:val="-4"/>
          <w:w w:val="105"/>
          <w:sz w:val="20"/>
        </w:rPr>
        <w:t xml:space="preserve">ability to </w:t>
      </w:r>
      <w:r>
        <w:rPr>
          <w:spacing w:val="-6"/>
          <w:w w:val="105"/>
          <w:sz w:val="20"/>
        </w:rPr>
        <w:t xml:space="preserve">enforce </w:t>
      </w:r>
      <w:r>
        <w:rPr>
          <w:spacing w:val="-5"/>
          <w:w w:val="105"/>
          <w:sz w:val="20"/>
        </w:rPr>
        <w:t xml:space="preserve">that </w:t>
      </w:r>
      <w:r>
        <w:rPr>
          <w:spacing w:val="-4"/>
          <w:w w:val="105"/>
          <w:sz w:val="20"/>
        </w:rPr>
        <w:t xml:space="preserve">order </w:t>
      </w:r>
      <w:r>
        <w:rPr>
          <w:spacing w:val="-5"/>
          <w:w w:val="105"/>
          <w:sz w:val="20"/>
        </w:rPr>
        <w:t xml:space="preserve">through </w:t>
      </w:r>
      <w:r>
        <w:rPr>
          <w:spacing w:val="-3"/>
          <w:w w:val="105"/>
          <w:sz w:val="20"/>
        </w:rPr>
        <w:t xml:space="preserve">the </w:t>
      </w:r>
      <w:r>
        <w:rPr>
          <w:spacing w:val="-5"/>
          <w:w w:val="105"/>
          <w:sz w:val="20"/>
        </w:rPr>
        <w:t xml:space="preserve">ultimate </w:t>
      </w:r>
      <w:r>
        <w:rPr>
          <w:spacing w:val="-4"/>
          <w:w w:val="105"/>
          <w:sz w:val="20"/>
        </w:rPr>
        <w:t xml:space="preserve">sanction </w:t>
      </w:r>
      <w:r>
        <w:rPr>
          <w:spacing w:val="-3"/>
          <w:w w:val="105"/>
          <w:sz w:val="20"/>
        </w:rPr>
        <w:t xml:space="preserve">of </w:t>
      </w:r>
      <w:r>
        <w:rPr>
          <w:spacing w:val="-5"/>
          <w:w w:val="105"/>
          <w:sz w:val="20"/>
        </w:rPr>
        <w:t xml:space="preserve">contempt, </w:t>
      </w:r>
      <w:r>
        <w:rPr>
          <w:spacing w:val="-4"/>
          <w:w w:val="105"/>
          <w:sz w:val="20"/>
        </w:rPr>
        <w:t xml:space="preserve">because without </w:t>
      </w:r>
      <w:r>
        <w:rPr>
          <w:spacing w:val="-5"/>
          <w:w w:val="105"/>
          <w:sz w:val="20"/>
        </w:rPr>
        <w:t xml:space="preserve">contempt </w:t>
      </w:r>
      <w:r>
        <w:rPr>
          <w:spacing w:val="-3"/>
          <w:w w:val="105"/>
          <w:sz w:val="20"/>
        </w:rPr>
        <w:t xml:space="preserve">the </w:t>
      </w:r>
      <w:r>
        <w:rPr>
          <w:w w:val="105"/>
          <w:sz w:val="20"/>
        </w:rPr>
        <w:t xml:space="preserve">party </w:t>
      </w:r>
      <w:r>
        <w:rPr>
          <w:spacing w:val="-5"/>
          <w:w w:val="105"/>
          <w:sz w:val="20"/>
        </w:rPr>
        <w:t xml:space="preserve">would </w:t>
      </w:r>
      <w:r>
        <w:rPr>
          <w:spacing w:val="-4"/>
          <w:w w:val="105"/>
          <w:sz w:val="20"/>
        </w:rPr>
        <w:t xml:space="preserve">not </w:t>
      </w:r>
      <w:r>
        <w:rPr>
          <w:spacing w:val="-5"/>
          <w:w w:val="105"/>
          <w:sz w:val="20"/>
        </w:rPr>
        <w:t xml:space="preserve">have adequate </w:t>
      </w:r>
      <w:r>
        <w:rPr>
          <w:spacing w:val="-4"/>
          <w:w w:val="105"/>
          <w:sz w:val="20"/>
        </w:rPr>
        <w:t xml:space="preserve">civil </w:t>
      </w:r>
      <w:r>
        <w:rPr>
          <w:spacing w:val="-6"/>
          <w:w w:val="105"/>
          <w:sz w:val="20"/>
        </w:rPr>
        <w:t xml:space="preserve">enforcement </w:t>
      </w:r>
      <w:r>
        <w:rPr>
          <w:spacing w:val="-4"/>
          <w:w w:val="105"/>
          <w:sz w:val="20"/>
        </w:rPr>
        <w:t xml:space="preserve">remedies. We agree with submitters </w:t>
      </w:r>
      <w:r>
        <w:rPr>
          <w:spacing w:val="-5"/>
          <w:w w:val="105"/>
          <w:sz w:val="20"/>
        </w:rPr>
        <w:t xml:space="preserve">that prosecuting </w:t>
      </w:r>
      <w:r>
        <w:rPr>
          <w:spacing w:val="-3"/>
          <w:w w:val="105"/>
          <w:sz w:val="20"/>
        </w:rPr>
        <w:t xml:space="preserve">an </w:t>
      </w:r>
      <w:r>
        <w:rPr>
          <w:spacing w:val="-5"/>
          <w:w w:val="105"/>
          <w:sz w:val="20"/>
        </w:rPr>
        <w:t xml:space="preserve">offence </w:t>
      </w:r>
      <w:r>
        <w:rPr>
          <w:spacing w:val="-3"/>
          <w:w w:val="105"/>
          <w:sz w:val="20"/>
        </w:rPr>
        <w:t xml:space="preserve">does </w:t>
      </w:r>
      <w:r>
        <w:rPr>
          <w:spacing w:val="-4"/>
          <w:w w:val="105"/>
          <w:sz w:val="20"/>
        </w:rPr>
        <w:t xml:space="preserve">not give </w:t>
      </w:r>
      <w:r>
        <w:rPr>
          <w:spacing w:val="-3"/>
          <w:w w:val="105"/>
          <w:sz w:val="20"/>
        </w:rPr>
        <w:t xml:space="preserve">the </w:t>
      </w:r>
      <w:r>
        <w:rPr>
          <w:w w:val="105"/>
          <w:sz w:val="20"/>
        </w:rPr>
        <w:t xml:space="preserve">party </w:t>
      </w:r>
      <w:r>
        <w:rPr>
          <w:spacing w:val="-3"/>
          <w:w w:val="105"/>
          <w:sz w:val="20"/>
        </w:rPr>
        <w:t xml:space="preserve">an </w:t>
      </w:r>
      <w:r>
        <w:rPr>
          <w:spacing w:val="-4"/>
          <w:w w:val="105"/>
          <w:sz w:val="20"/>
        </w:rPr>
        <w:t xml:space="preserve">effective </w:t>
      </w:r>
      <w:r>
        <w:rPr>
          <w:spacing w:val="-6"/>
          <w:w w:val="105"/>
          <w:sz w:val="20"/>
        </w:rPr>
        <w:t xml:space="preserve">remedy. </w:t>
      </w:r>
      <w:r>
        <w:rPr>
          <w:spacing w:val="-8"/>
          <w:w w:val="105"/>
          <w:sz w:val="20"/>
        </w:rPr>
        <w:t xml:space="preserve">... </w:t>
      </w:r>
      <w:r>
        <w:rPr>
          <w:spacing w:val="-4"/>
          <w:w w:val="105"/>
          <w:sz w:val="20"/>
        </w:rPr>
        <w:t>We</w:t>
      </w:r>
    </w:p>
    <w:p w:rsidR="00D04CB6" w:rsidRDefault="00F732FE">
      <w:pPr>
        <w:spacing w:line="254" w:lineRule="auto"/>
        <w:ind w:left="1374" w:right="1639"/>
        <w:rPr>
          <w:sz w:val="11"/>
        </w:rPr>
      </w:pPr>
      <w:r>
        <w:rPr>
          <w:spacing w:val="-5"/>
          <w:w w:val="105"/>
          <w:sz w:val="20"/>
        </w:rPr>
        <w:t xml:space="preserve">therefore recommend </w:t>
      </w:r>
      <w:r>
        <w:rPr>
          <w:spacing w:val="-4"/>
          <w:w w:val="105"/>
          <w:sz w:val="20"/>
        </w:rPr>
        <w:t xml:space="preserve">enacting </w:t>
      </w:r>
      <w:r>
        <w:rPr>
          <w:w w:val="105"/>
          <w:sz w:val="20"/>
        </w:rPr>
        <w:t xml:space="preserve">a </w:t>
      </w:r>
      <w:r>
        <w:rPr>
          <w:spacing w:val="-4"/>
          <w:w w:val="105"/>
          <w:sz w:val="20"/>
        </w:rPr>
        <w:t xml:space="preserve">statutory form </w:t>
      </w:r>
      <w:r>
        <w:rPr>
          <w:spacing w:val="-3"/>
          <w:w w:val="105"/>
          <w:sz w:val="20"/>
        </w:rPr>
        <w:t xml:space="preserve">of </w:t>
      </w:r>
      <w:r>
        <w:rPr>
          <w:spacing w:val="-5"/>
          <w:w w:val="105"/>
          <w:sz w:val="20"/>
        </w:rPr>
        <w:t xml:space="preserve">contempt </w:t>
      </w:r>
      <w:r>
        <w:rPr>
          <w:spacing w:val="-4"/>
          <w:w w:val="105"/>
          <w:sz w:val="20"/>
        </w:rPr>
        <w:t xml:space="preserve">for </w:t>
      </w:r>
      <w:r>
        <w:rPr>
          <w:spacing w:val="-5"/>
          <w:w w:val="105"/>
          <w:sz w:val="20"/>
        </w:rPr>
        <w:t xml:space="preserve">responding </w:t>
      </w:r>
      <w:r>
        <w:rPr>
          <w:spacing w:val="-4"/>
          <w:w w:val="105"/>
          <w:sz w:val="20"/>
        </w:rPr>
        <w:t xml:space="preserve">to </w:t>
      </w:r>
      <w:r>
        <w:rPr>
          <w:spacing w:val="-5"/>
          <w:w w:val="105"/>
          <w:sz w:val="20"/>
        </w:rPr>
        <w:t xml:space="preserve">breaches </w:t>
      </w:r>
      <w:r>
        <w:rPr>
          <w:spacing w:val="-3"/>
          <w:w w:val="105"/>
          <w:sz w:val="20"/>
        </w:rPr>
        <w:t xml:space="preserve">of </w:t>
      </w:r>
      <w:r>
        <w:rPr>
          <w:spacing w:val="-4"/>
          <w:w w:val="105"/>
          <w:sz w:val="20"/>
        </w:rPr>
        <w:t xml:space="preserve">court orders, </w:t>
      </w:r>
      <w:r>
        <w:rPr>
          <w:spacing w:val="-5"/>
          <w:w w:val="105"/>
          <w:sz w:val="20"/>
        </w:rPr>
        <w:t xml:space="preserve">rather </w:t>
      </w:r>
      <w:r>
        <w:rPr>
          <w:spacing w:val="-4"/>
          <w:w w:val="105"/>
          <w:sz w:val="20"/>
        </w:rPr>
        <w:t xml:space="preserve">than </w:t>
      </w:r>
      <w:r>
        <w:rPr>
          <w:w w:val="105"/>
          <w:sz w:val="20"/>
        </w:rPr>
        <w:t xml:space="preserve">a </w:t>
      </w:r>
      <w:r>
        <w:rPr>
          <w:spacing w:val="-5"/>
          <w:w w:val="105"/>
          <w:sz w:val="20"/>
        </w:rPr>
        <w:t>criminal offence.</w:t>
      </w:r>
      <w:r>
        <w:rPr>
          <w:spacing w:val="-5"/>
          <w:w w:val="105"/>
          <w:position w:val="7"/>
          <w:sz w:val="11"/>
        </w:rPr>
        <w:t>88</w:t>
      </w:r>
    </w:p>
    <w:p w:rsidR="00D04CB6" w:rsidRDefault="00F732FE">
      <w:pPr>
        <w:pStyle w:val="ListParagraph"/>
        <w:numPr>
          <w:ilvl w:val="1"/>
          <w:numId w:val="185"/>
        </w:numPr>
        <w:tabs>
          <w:tab w:val="left" w:pos="920"/>
          <w:tab w:val="left" w:pos="921"/>
        </w:tabs>
        <w:spacing w:before="111" w:line="242" w:lineRule="auto"/>
        <w:ind w:left="920" w:right="1632" w:hanging="793"/>
        <w:jc w:val="left"/>
        <w:rPr>
          <w:sz w:val="12"/>
        </w:rPr>
      </w:pPr>
      <w:r>
        <w:rPr>
          <w:spacing w:val="-3"/>
          <w:w w:val="105"/>
          <w:sz w:val="21"/>
        </w:rPr>
        <w:t xml:space="preserve">The </w:t>
      </w:r>
      <w:r>
        <w:rPr>
          <w:spacing w:val="-4"/>
          <w:w w:val="105"/>
          <w:sz w:val="21"/>
        </w:rPr>
        <w:t>n</w:t>
      </w:r>
      <w:r>
        <w:rPr>
          <w:spacing w:val="-4"/>
          <w:w w:val="105"/>
          <w:sz w:val="21"/>
        </w:rPr>
        <w:t xml:space="preserve">ew </w:t>
      </w:r>
      <w:r>
        <w:rPr>
          <w:spacing w:val="-6"/>
          <w:w w:val="105"/>
          <w:sz w:val="21"/>
        </w:rPr>
        <w:t xml:space="preserve">provisions </w:t>
      </w:r>
      <w:r>
        <w:rPr>
          <w:spacing w:val="-5"/>
          <w:w w:val="105"/>
          <w:sz w:val="21"/>
        </w:rPr>
        <w:t xml:space="preserve">proposed </w:t>
      </w:r>
      <w:r>
        <w:rPr>
          <w:spacing w:val="-4"/>
          <w:w w:val="105"/>
          <w:sz w:val="21"/>
        </w:rPr>
        <w:t xml:space="preserve">by the </w:t>
      </w:r>
      <w:r>
        <w:rPr>
          <w:w w:val="105"/>
          <w:sz w:val="21"/>
        </w:rPr>
        <w:t xml:space="preserve">NZ </w:t>
      </w:r>
      <w:r>
        <w:rPr>
          <w:spacing w:val="-6"/>
          <w:w w:val="105"/>
          <w:sz w:val="21"/>
        </w:rPr>
        <w:t xml:space="preserve">Commission contemplate </w:t>
      </w:r>
      <w:r>
        <w:rPr>
          <w:spacing w:val="-5"/>
          <w:w w:val="105"/>
          <w:sz w:val="21"/>
        </w:rPr>
        <w:t xml:space="preserve">that either </w:t>
      </w:r>
      <w:r>
        <w:rPr>
          <w:w w:val="105"/>
          <w:sz w:val="21"/>
        </w:rPr>
        <w:t xml:space="preserve">a </w:t>
      </w:r>
      <w:r>
        <w:rPr>
          <w:spacing w:val="-4"/>
          <w:w w:val="105"/>
          <w:sz w:val="21"/>
        </w:rPr>
        <w:t xml:space="preserve">person </w:t>
      </w:r>
      <w:r>
        <w:rPr>
          <w:spacing w:val="-3"/>
          <w:w w:val="105"/>
          <w:sz w:val="21"/>
        </w:rPr>
        <w:t xml:space="preserve">who </w:t>
      </w:r>
      <w:r>
        <w:rPr>
          <w:spacing w:val="-4"/>
          <w:w w:val="105"/>
          <w:sz w:val="21"/>
        </w:rPr>
        <w:t xml:space="preserve">has </w:t>
      </w:r>
      <w:r>
        <w:rPr>
          <w:spacing w:val="-5"/>
          <w:w w:val="105"/>
          <w:sz w:val="21"/>
        </w:rPr>
        <w:t xml:space="preserve">obtained </w:t>
      </w:r>
      <w:r>
        <w:rPr>
          <w:spacing w:val="-3"/>
          <w:w w:val="105"/>
          <w:sz w:val="21"/>
        </w:rPr>
        <w:t xml:space="preserve">an </w:t>
      </w:r>
      <w:r>
        <w:rPr>
          <w:spacing w:val="-6"/>
          <w:w w:val="105"/>
          <w:sz w:val="21"/>
        </w:rPr>
        <w:t xml:space="preserve">‘applicable </w:t>
      </w:r>
      <w:r>
        <w:rPr>
          <w:spacing w:val="-4"/>
          <w:w w:val="105"/>
          <w:sz w:val="21"/>
        </w:rPr>
        <w:t xml:space="preserve">court order’ </w:t>
      </w:r>
      <w:r>
        <w:rPr>
          <w:spacing w:val="-3"/>
          <w:w w:val="105"/>
          <w:sz w:val="21"/>
        </w:rPr>
        <w:t xml:space="preserve">or </w:t>
      </w:r>
      <w:r>
        <w:rPr>
          <w:spacing w:val="-4"/>
          <w:w w:val="105"/>
          <w:sz w:val="21"/>
        </w:rPr>
        <w:t xml:space="preserve">the </w:t>
      </w:r>
      <w:r>
        <w:rPr>
          <w:spacing w:val="-6"/>
          <w:w w:val="105"/>
          <w:sz w:val="21"/>
        </w:rPr>
        <w:t xml:space="preserve">Solicitor-General </w:t>
      </w:r>
      <w:r>
        <w:rPr>
          <w:spacing w:val="-5"/>
          <w:w w:val="105"/>
          <w:sz w:val="21"/>
        </w:rPr>
        <w:t xml:space="preserve">would </w:t>
      </w:r>
      <w:r>
        <w:rPr>
          <w:w w:val="105"/>
          <w:sz w:val="21"/>
        </w:rPr>
        <w:t xml:space="preserve">be </w:t>
      </w:r>
      <w:r>
        <w:rPr>
          <w:spacing w:val="-4"/>
          <w:w w:val="105"/>
          <w:sz w:val="21"/>
        </w:rPr>
        <w:t xml:space="preserve">able apply to the court </w:t>
      </w:r>
      <w:r>
        <w:rPr>
          <w:spacing w:val="-5"/>
          <w:w w:val="105"/>
          <w:sz w:val="21"/>
        </w:rPr>
        <w:t xml:space="preserve">for </w:t>
      </w:r>
      <w:r>
        <w:rPr>
          <w:spacing w:val="-3"/>
          <w:w w:val="105"/>
          <w:sz w:val="21"/>
        </w:rPr>
        <w:t xml:space="preserve">an </w:t>
      </w:r>
      <w:r>
        <w:rPr>
          <w:spacing w:val="-5"/>
          <w:w w:val="105"/>
          <w:sz w:val="21"/>
        </w:rPr>
        <w:t xml:space="preserve">order that </w:t>
      </w:r>
      <w:r>
        <w:rPr>
          <w:spacing w:val="-4"/>
          <w:w w:val="105"/>
          <w:sz w:val="21"/>
        </w:rPr>
        <w:t xml:space="preserve">the </w:t>
      </w:r>
      <w:r>
        <w:rPr>
          <w:spacing w:val="-5"/>
          <w:w w:val="105"/>
          <w:sz w:val="21"/>
        </w:rPr>
        <w:t xml:space="preserve">other </w:t>
      </w:r>
      <w:r>
        <w:rPr>
          <w:spacing w:val="-3"/>
          <w:w w:val="105"/>
          <w:sz w:val="21"/>
        </w:rPr>
        <w:t xml:space="preserve">party </w:t>
      </w:r>
      <w:r>
        <w:rPr>
          <w:spacing w:val="-4"/>
          <w:w w:val="105"/>
          <w:sz w:val="21"/>
        </w:rPr>
        <w:t xml:space="preserve">has </w:t>
      </w:r>
      <w:r>
        <w:rPr>
          <w:spacing w:val="-6"/>
          <w:w w:val="105"/>
          <w:sz w:val="21"/>
        </w:rPr>
        <w:t xml:space="preserve">failed </w:t>
      </w:r>
      <w:r>
        <w:rPr>
          <w:spacing w:val="-4"/>
          <w:w w:val="105"/>
          <w:sz w:val="21"/>
        </w:rPr>
        <w:t xml:space="preserve">to </w:t>
      </w:r>
      <w:r>
        <w:rPr>
          <w:spacing w:val="-5"/>
          <w:w w:val="105"/>
          <w:sz w:val="21"/>
        </w:rPr>
        <w:t xml:space="preserve">comply </w:t>
      </w:r>
      <w:r>
        <w:rPr>
          <w:spacing w:val="-4"/>
          <w:w w:val="105"/>
          <w:sz w:val="21"/>
        </w:rPr>
        <w:t xml:space="preserve">with the </w:t>
      </w:r>
      <w:r>
        <w:rPr>
          <w:spacing w:val="-6"/>
          <w:w w:val="105"/>
          <w:sz w:val="21"/>
        </w:rPr>
        <w:t>order.</w:t>
      </w:r>
      <w:r>
        <w:rPr>
          <w:spacing w:val="-6"/>
          <w:w w:val="105"/>
          <w:position w:val="7"/>
          <w:sz w:val="12"/>
        </w:rPr>
        <w:t xml:space="preserve">89 </w:t>
      </w:r>
      <w:r>
        <w:rPr>
          <w:w w:val="105"/>
          <w:sz w:val="21"/>
        </w:rPr>
        <w:t xml:space="preserve">An </w:t>
      </w:r>
      <w:r>
        <w:rPr>
          <w:spacing w:val="-6"/>
          <w:w w:val="105"/>
          <w:sz w:val="21"/>
        </w:rPr>
        <w:t xml:space="preserve">‘applicable </w:t>
      </w:r>
      <w:r>
        <w:rPr>
          <w:spacing w:val="-4"/>
          <w:w w:val="105"/>
          <w:sz w:val="21"/>
        </w:rPr>
        <w:t xml:space="preserve">court order’ </w:t>
      </w:r>
      <w:r>
        <w:rPr>
          <w:spacing w:val="-5"/>
          <w:w w:val="105"/>
          <w:sz w:val="21"/>
        </w:rPr>
        <w:t xml:space="preserve">would </w:t>
      </w:r>
      <w:r>
        <w:rPr>
          <w:spacing w:val="-4"/>
          <w:w w:val="105"/>
          <w:sz w:val="21"/>
        </w:rPr>
        <w:t xml:space="preserve">not </w:t>
      </w:r>
      <w:r>
        <w:rPr>
          <w:spacing w:val="-6"/>
          <w:w w:val="105"/>
          <w:sz w:val="21"/>
        </w:rPr>
        <w:t xml:space="preserve">include </w:t>
      </w:r>
      <w:r>
        <w:rPr>
          <w:spacing w:val="-3"/>
          <w:w w:val="105"/>
          <w:sz w:val="21"/>
        </w:rPr>
        <w:t xml:space="preserve">an </w:t>
      </w:r>
      <w:r>
        <w:rPr>
          <w:spacing w:val="-5"/>
          <w:w w:val="105"/>
          <w:sz w:val="21"/>
        </w:rPr>
        <w:t xml:space="preserve">order </w:t>
      </w:r>
      <w:r>
        <w:rPr>
          <w:spacing w:val="-6"/>
          <w:w w:val="105"/>
          <w:sz w:val="21"/>
        </w:rPr>
        <w:t xml:space="preserve">requiring </w:t>
      </w:r>
      <w:r>
        <w:rPr>
          <w:spacing w:val="-4"/>
          <w:w w:val="105"/>
          <w:sz w:val="21"/>
        </w:rPr>
        <w:t xml:space="preserve">the </w:t>
      </w:r>
      <w:r>
        <w:rPr>
          <w:spacing w:val="-5"/>
          <w:w w:val="105"/>
          <w:sz w:val="21"/>
        </w:rPr>
        <w:t xml:space="preserve">payment </w:t>
      </w:r>
      <w:r>
        <w:rPr>
          <w:spacing w:val="-4"/>
          <w:w w:val="105"/>
          <w:sz w:val="21"/>
        </w:rPr>
        <w:t xml:space="preserve">of money </w:t>
      </w:r>
      <w:r>
        <w:rPr>
          <w:spacing w:val="-3"/>
          <w:w w:val="105"/>
          <w:sz w:val="21"/>
        </w:rPr>
        <w:t xml:space="preserve">or an </w:t>
      </w:r>
      <w:r>
        <w:rPr>
          <w:spacing w:val="-4"/>
          <w:w w:val="105"/>
          <w:sz w:val="21"/>
        </w:rPr>
        <w:t xml:space="preserve">order </w:t>
      </w:r>
      <w:r>
        <w:rPr>
          <w:spacing w:val="-6"/>
          <w:w w:val="105"/>
          <w:sz w:val="21"/>
        </w:rPr>
        <w:t xml:space="preserve">relating </w:t>
      </w:r>
      <w:r>
        <w:rPr>
          <w:spacing w:val="-4"/>
          <w:w w:val="105"/>
          <w:sz w:val="21"/>
        </w:rPr>
        <w:t xml:space="preserve">to the </w:t>
      </w:r>
      <w:r>
        <w:rPr>
          <w:spacing w:val="-5"/>
          <w:w w:val="105"/>
          <w:sz w:val="21"/>
        </w:rPr>
        <w:t xml:space="preserve">recovery </w:t>
      </w:r>
      <w:r>
        <w:rPr>
          <w:spacing w:val="-4"/>
          <w:w w:val="105"/>
          <w:sz w:val="21"/>
        </w:rPr>
        <w:t xml:space="preserve">of </w:t>
      </w:r>
      <w:r>
        <w:rPr>
          <w:spacing w:val="-6"/>
          <w:w w:val="105"/>
          <w:sz w:val="21"/>
        </w:rPr>
        <w:t xml:space="preserve">land. </w:t>
      </w:r>
      <w:r>
        <w:rPr>
          <w:spacing w:val="-7"/>
          <w:w w:val="105"/>
          <w:sz w:val="21"/>
        </w:rPr>
        <w:t xml:space="preserve">However, </w:t>
      </w:r>
      <w:r>
        <w:rPr>
          <w:spacing w:val="-3"/>
          <w:w w:val="105"/>
          <w:sz w:val="21"/>
        </w:rPr>
        <w:t xml:space="preserve">it </w:t>
      </w:r>
      <w:r>
        <w:rPr>
          <w:spacing w:val="-5"/>
          <w:w w:val="105"/>
          <w:sz w:val="21"/>
        </w:rPr>
        <w:t xml:space="preserve">would </w:t>
      </w:r>
      <w:r>
        <w:rPr>
          <w:spacing w:val="-6"/>
          <w:w w:val="105"/>
          <w:sz w:val="21"/>
        </w:rPr>
        <w:t xml:space="preserve">include </w:t>
      </w:r>
      <w:r>
        <w:rPr>
          <w:spacing w:val="-3"/>
          <w:w w:val="105"/>
          <w:sz w:val="21"/>
        </w:rPr>
        <w:t xml:space="preserve">an </w:t>
      </w:r>
      <w:r>
        <w:rPr>
          <w:spacing w:val="-5"/>
          <w:w w:val="105"/>
          <w:sz w:val="21"/>
        </w:rPr>
        <w:t xml:space="preserve">undertaking given </w:t>
      </w:r>
      <w:r>
        <w:rPr>
          <w:spacing w:val="-4"/>
          <w:w w:val="105"/>
          <w:sz w:val="21"/>
        </w:rPr>
        <w:t>to the</w:t>
      </w:r>
      <w:r>
        <w:rPr>
          <w:spacing w:val="22"/>
          <w:w w:val="105"/>
          <w:sz w:val="21"/>
        </w:rPr>
        <w:t xml:space="preserve"> </w:t>
      </w:r>
      <w:r>
        <w:rPr>
          <w:spacing w:val="-5"/>
          <w:w w:val="105"/>
          <w:sz w:val="21"/>
        </w:rPr>
        <w:t>court.</w:t>
      </w:r>
      <w:r>
        <w:rPr>
          <w:spacing w:val="-5"/>
          <w:w w:val="105"/>
          <w:position w:val="7"/>
          <w:sz w:val="12"/>
        </w:rPr>
        <w:t>90</w:t>
      </w:r>
    </w:p>
    <w:p w:rsidR="00D04CB6" w:rsidRDefault="00F732FE">
      <w:pPr>
        <w:pStyle w:val="ListParagraph"/>
        <w:numPr>
          <w:ilvl w:val="1"/>
          <w:numId w:val="185"/>
        </w:numPr>
        <w:tabs>
          <w:tab w:val="left" w:pos="920"/>
          <w:tab w:val="left" w:pos="921"/>
        </w:tabs>
        <w:spacing w:before="121" w:line="242" w:lineRule="auto"/>
        <w:ind w:left="920" w:right="1823" w:hanging="793"/>
        <w:jc w:val="left"/>
        <w:rPr>
          <w:sz w:val="12"/>
        </w:rPr>
      </w:pPr>
      <w:r>
        <w:rPr>
          <w:spacing w:val="-3"/>
          <w:w w:val="105"/>
          <w:sz w:val="21"/>
        </w:rPr>
        <w:t xml:space="preserve">The </w:t>
      </w:r>
      <w:r>
        <w:rPr>
          <w:spacing w:val="-4"/>
          <w:w w:val="105"/>
          <w:sz w:val="21"/>
        </w:rPr>
        <w:t xml:space="preserve">courts </w:t>
      </w:r>
      <w:r>
        <w:rPr>
          <w:spacing w:val="-5"/>
          <w:w w:val="105"/>
          <w:sz w:val="21"/>
        </w:rPr>
        <w:t xml:space="preserve">would </w:t>
      </w:r>
      <w:r>
        <w:rPr>
          <w:spacing w:val="-4"/>
          <w:w w:val="105"/>
          <w:sz w:val="21"/>
        </w:rPr>
        <w:t xml:space="preserve">not </w:t>
      </w:r>
      <w:r>
        <w:rPr>
          <w:w w:val="105"/>
          <w:sz w:val="21"/>
        </w:rPr>
        <w:t xml:space="preserve">be </w:t>
      </w:r>
      <w:r>
        <w:rPr>
          <w:spacing w:val="-5"/>
          <w:w w:val="105"/>
          <w:sz w:val="21"/>
        </w:rPr>
        <w:t xml:space="preserve">empowered </w:t>
      </w:r>
      <w:r>
        <w:rPr>
          <w:spacing w:val="-4"/>
          <w:w w:val="105"/>
          <w:sz w:val="21"/>
        </w:rPr>
        <w:t xml:space="preserve">to </w:t>
      </w:r>
      <w:r>
        <w:rPr>
          <w:spacing w:val="-6"/>
          <w:w w:val="105"/>
          <w:sz w:val="21"/>
        </w:rPr>
        <w:t xml:space="preserve">initiate </w:t>
      </w:r>
      <w:r>
        <w:rPr>
          <w:spacing w:val="-5"/>
          <w:w w:val="105"/>
          <w:sz w:val="21"/>
        </w:rPr>
        <w:t xml:space="preserve">this form </w:t>
      </w:r>
      <w:r>
        <w:rPr>
          <w:spacing w:val="-4"/>
          <w:w w:val="105"/>
          <w:sz w:val="21"/>
        </w:rPr>
        <w:t xml:space="preserve">of </w:t>
      </w:r>
      <w:r>
        <w:rPr>
          <w:spacing w:val="-6"/>
          <w:w w:val="105"/>
          <w:sz w:val="21"/>
        </w:rPr>
        <w:t xml:space="preserve">contempt proceedings </w:t>
      </w:r>
      <w:r>
        <w:rPr>
          <w:spacing w:val="-4"/>
          <w:w w:val="105"/>
          <w:sz w:val="21"/>
        </w:rPr>
        <w:t xml:space="preserve">of </w:t>
      </w:r>
      <w:r>
        <w:rPr>
          <w:spacing w:val="-5"/>
          <w:w w:val="105"/>
          <w:sz w:val="21"/>
        </w:rPr>
        <w:t xml:space="preserve">their </w:t>
      </w:r>
      <w:r>
        <w:rPr>
          <w:spacing w:val="-3"/>
          <w:w w:val="105"/>
          <w:sz w:val="21"/>
        </w:rPr>
        <w:t>own</w:t>
      </w:r>
      <w:r>
        <w:rPr>
          <w:spacing w:val="10"/>
          <w:w w:val="105"/>
          <w:sz w:val="21"/>
        </w:rPr>
        <w:t xml:space="preserve"> </w:t>
      </w:r>
      <w:r>
        <w:rPr>
          <w:spacing w:val="-6"/>
          <w:w w:val="105"/>
          <w:sz w:val="21"/>
        </w:rPr>
        <w:t>motion.</w:t>
      </w:r>
      <w:r>
        <w:rPr>
          <w:spacing w:val="-6"/>
          <w:w w:val="105"/>
          <w:position w:val="7"/>
          <w:sz w:val="12"/>
        </w:rPr>
        <w:t>91</w:t>
      </w:r>
    </w:p>
    <w:p w:rsidR="00D04CB6" w:rsidRDefault="00F732FE">
      <w:pPr>
        <w:pStyle w:val="ListParagraph"/>
        <w:numPr>
          <w:ilvl w:val="1"/>
          <w:numId w:val="185"/>
        </w:numPr>
        <w:tabs>
          <w:tab w:val="left" w:pos="921"/>
          <w:tab w:val="left" w:pos="922"/>
        </w:tabs>
        <w:spacing w:before="121" w:line="242" w:lineRule="auto"/>
        <w:ind w:left="921" w:right="1953"/>
        <w:jc w:val="left"/>
        <w:rPr>
          <w:sz w:val="21"/>
        </w:rPr>
      </w:pPr>
      <w:r>
        <w:rPr>
          <w:spacing w:val="-4"/>
          <w:w w:val="105"/>
          <w:sz w:val="21"/>
        </w:rPr>
        <w:t xml:space="preserve">Under the </w:t>
      </w:r>
      <w:r>
        <w:rPr>
          <w:spacing w:val="-5"/>
          <w:w w:val="105"/>
          <w:sz w:val="21"/>
        </w:rPr>
        <w:t xml:space="preserve">proposed </w:t>
      </w:r>
      <w:r>
        <w:rPr>
          <w:spacing w:val="-4"/>
          <w:w w:val="105"/>
          <w:sz w:val="21"/>
        </w:rPr>
        <w:t xml:space="preserve">new </w:t>
      </w:r>
      <w:r>
        <w:rPr>
          <w:spacing w:val="-6"/>
          <w:w w:val="105"/>
          <w:sz w:val="21"/>
        </w:rPr>
        <w:t xml:space="preserve">provisions, </w:t>
      </w:r>
      <w:r>
        <w:rPr>
          <w:spacing w:val="-5"/>
          <w:w w:val="105"/>
          <w:sz w:val="21"/>
        </w:rPr>
        <w:t xml:space="preserve">where </w:t>
      </w:r>
      <w:r>
        <w:rPr>
          <w:spacing w:val="-3"/>
          <w:w w:val="105"/>
          <w:sz w:val="21"/>
        </w:rPr>
        <w:t xml:space="preserve">it is </w:t>
      </w:r>
      <w:r>
        <w:rPr>
          <w:spacing w:val="-6"/>
          <w:w w:val="105"/>
          <w:sz w:val="21"/>
        </w:rPr>
        <w:t xml:space="preserve">proven </w:t>
      </w:r>
      <w:r>
        <w:rPr>
          <w:spacing w:val="-5"/>
          <w:w w:val="105"/>
          <w:sz w:val="21"/>
        </w:rPr>
        <w:t xml:space="preserve">beyond reasonable doubt that </w:t>
      </w:r>
      <w:r>
        <w:rPr>
          <w:spacing w:val="-4"/>
          <w:w w:val="105"/>
          <w:sz w:val="21"/>
        </w:rPr>
        <w:t xml:space="preserve">the </w:t>
      </w:r>
      <w:r>
        <w:rPr>
          <w:spacing w:val="-5"/>
          <w:w w:val="105"/>
          <w:sz w:val="21"/>
        </w:rPr>
        <w:t xml:space="preserve">other </w:t>
      </w:r>
      <w:r>
        <w:rPr>
          <w:spacing w:val="-3"/>
          <w:w w:val="105"/>
          <w:sz w:val="21"/>
        </w:rPr>
        <w:t xml:space="preserve">party </w:t>
      </w:r>
      <w:r>
        <w:rPr>
          <w:spacing w:val="-5"/>
          <w:w w:val="105"/>
          <w:sz w:val="21"/>
        </w:rPr>
        <w:t xml:space="preserve">has, without reasonable </w:t>
      </w:r>
      <w:r>
        <w:rPr>
          <w:spacing w:val="-6"/>
          <w:w w:val="105"/>
          <w:sz w:val="21"/>
        </w:rPr>
        <w:t xml:space="preserve">excuse, intentionally failed </w:t>
      </w:r>
      <w:r>
        <w:rPr>
          <w:spacing w:val="-4"/>
          <w:w w:val="105"/>
          <w:sz w:val="21"/>
        </w:rPr>
        <w:t xml:space="preserve">to </w:t>
      </w:r>
      <w:r>
        <w:rPr>
          <w:spacing w:val="-5"/>
          <w:w w:val="105"/>
          <w:sz w:val="21"/>
        </w:rPr>
        <w:t xml:space="preserve">comply </w:t>
      </w:r>
      <w:r>
        <w:rPr>
          <w:spacing w:val="-4"/>
          <w:w w:val="105"/>
          <w:sz w:val="21"/>
        </w:rPr>
        <w:t xml:space="preserve">with the </w:t>
      </w:r>
      <w:r>
        <w:rPr>
          <w:spacing w:val="-7"/>
          <w:w w:val="105"/>
          <w:sz w:val="21"/>
        </w:rPr>
        <w:t xml:space="preserve">order, </w:t>
      </w:r>
      <w:r>
        <w:rPr>
          <w:spacing w:val="-4"/>
          <w:w w:val="105"/>
          <w:sz w:val="21"/>
        </w:rPr>
        <w:t xml:space="preserve">the court </w:t>
      </w:r>
      <w:r>
        <w:rPr>
          <w:spacing w:val="-5"/>
          <w:w w:val="105"/>
          <w:sz w:val="21"/>
        </w:rPr>
        <w:t xml:space="preserve">would </w:t>
      </w:r>
      <w:r>
        <w:rPr>
          <w:w w:val="105"/>
          <w:sz w:val="21"/>
        </w:rPr>
        <w:t xml:space="preserve">be </w:t>
      </w:r>
      <w:r>
        <w:rPr>
          <w:spacing w:val="-5"/>
          <w:w w:val="105"/>
          <w:sz w:val="21"/>
        </w:rPr>
        <w:t xml:space="preserve">empowered </w:t>
      </w:r>
      <w:r>
        <w:rPr>
          <w:spacing w:val="-4"/>
          <w:w w:val="105"/>
          <w:sz w:val="21"/>
        </w:rPr>
        <w:t xml:space="preserve">to </w:t>
      </w:r>
      <w:r>
        <w:rPr>
          <w:spacing w:val="-6"/>
          <w:w w:val="105"/>
          <w:sz w:val="21"/>
        </w:rPr>
        <w:t xml:space="preserve">make </w:t>
      </w:r>
      <w:r>
        <w:rPr>
          <w:spacing w:val="-3"/>
          <w:w w:val="105"/>
          <w:sz w:val="21"/>
        </w:rPr>
        <w:t xml:space="preserve">an </w:t>
      </w:r>
      <w:r>
        <w:rPr>
          <w:spacing w:val="-6"/>
          <w:w w:val="105"/>
          <w:sz w:val="21"/>
        </w:rPr>
        <w:t xml:space="preserve">enforcement </w:t>
      </w:r>
      <w:r>
        <w:rPr>
          <w:spacing w:val="-5"/>
          <w:w w:val="105"/>
          <w:sz w:val="21"/>
        </w:rPr>
        <w:t xml:space="preserve">order which may </w:t>
      </w:r>
      <w:r>
        <w:rPr>
          <w:spacing w:val="-6"/>
          <w:w w:val="105"/>
          <w:sz w:val="21"/>
        </w:rPr>
        <w:t xml:space="preserve">include </w:t>
      </w:r>
      <w:r>
        <w:rPr>
          <w:spacing w:val="-5"/>
          <w:w w:val="105"/>
          <w:sz w:val="21"/>
        </w:rPr>
        <w:t xml:space="preserve">imposing </w:t>
      </w:r>
      <w:r>
        <w:rPr>
          <w:w w:val="105"/>
          <w:sz w:val="21"/>
        </w:rPr>
        <w:t xml:space="preserve">a </w:t>
      </w:r>
      <w:r>
        <w:rPr>
          <w:spacing w:val="-5"/>
          <w:w w:val="105"/>
          <w:sz w:val="21"/>
        </w:rPr>
        <w:t xml:space="preserve">term </w:t>
      </w:r>
      <w:r>
        <w:rPr>
          <w:spacing w:val="-4"/>
          <w:w w:val="105"/>
          <w:sz w:val="21"/>
        </w:rPr>
        <w:t xml:space="preserve">of </w:t>
      </w:r>
      <w:r>
        <w:rPr>
          <w:spacing w:val="-6"/>
          <w:w w:val="105"/>
          <w:sz w:val="21"/>
        </w:rPr>
        <w:t xml:space="preserve">imprisonment </w:t>
      </w:r>
      <w:r>
        <w:rPr>
          <w:spacing w:val="-3"/>
          <w:w w:val="105"/>
          <w:sz w:val="21"/>
        </w:rPr>
        <w:t xml:space="preserve">or </w:t>
      </w:r>
      <w:r>
        <w:rPr>
          <w:w w:val="105"/>
          <w:sz w:val="21"/>
        </w:rPr>
        <w:t xml:space="preserve">a </w:t>
      </w:r>
      <w:r>
        <w:rPr>
          <w:spacing w:val="-5"/>
          <w:w w:val="105"/>
          <w:sz w:val="21"/>
        </w:rPr>
        <w:t xml:space="preserve">fine. </w:t>
      </w:r>
      <w:r>
        <w:rPr>
          <w:spacing w:val="-3"/>
          <w:w w:val="105"/>
          <w:sz w:val="21"/>
        </w:rPr>
        <w:t xml:space="preserve">The </w:t>
      </w:r>
      <w:r>
        <w:rPr>
          <w:spacing w:val="-6"/>
          <w:w w:val="105"/>
          <w:sz w:val="21"/>
        </w:rPr>
        <w:t xml:space="preserve">Commission </w:t>
      </w:r>
      <w:r>
        <w:rPr>
          <w:spacing w:val="-5"/>
          <w:w w:val="105"/>
          <w:sz w:val="21"/>
        </w:rPr>
        <w:t>recommended that</w:t>
      </w:r>
      <w:r>
        <w:rPr>
          <w:spacing w:val="-27"/>
          <w:w w:val="105"/>
          <w:sz w:val="21"/>
        </w:rPr>
        <w:t xml:space="preserve"> </w:t>
      </w:r>
      <w:r>
        <w:rPr>
          <w:spacing w:val="-4"/>
          <w:w w:val="105"/>
          <w:sz w:val="21"/>
        </w:rPr>
        <w:t>these</w:t>
      </w:r>
    </w:p>
    <w:p w:rsidR="00D04CB6" w:rsidRDefault="00F732FE">
      <w:pPr>
        <w:pStyle w:val="BodyText"/>
        <w:spacing w:before="1" w:line="242" w:lineRule="auto"/>
        <w:ind w:left="921" w:right="1613"/>
        <w:rPr>
          <w:sz w:val="12"/>
        </w:rPr>
      </w:pPr>
      <w:r>
        <w:rPr>
          <w:spacing w:val="-5"/>
          <w:w w:val="105"/>
        </w:rPr>
        <w:t xml:space="preserve">penalties </w:t>
      </w:r>
      <w:r>
        <w:rPr>
          <w:w w:val="105"/>
        </w:rPr>
        <w:t xml:space="preserve">be </w:t>
      </w:r>
      <w:r>
        <w:rPr>
          <w:spacing w:val="-4"/>
          <w:w w:val="105"/>
        </w:rPr>
        <w:t xml:space="preserve">subject to </w:t>
      </w:r>
      <w:r>
        <w:rPr>
          <w:w w:val="105"/>
        </w:rPr>
        <w:t xml:space="preserve">a </w:t>
      </w:r>
      <w:r>
        <w:rPr>
          <w:spacing w:val="-5"/>
          <w:w w:val="105"/>
        </w:rPr>
        <w:t xml:space="preserve">maximum </w:t>
      </w:r>
      <w:r>
        <w:rPr>
          <w:spacing w:val="-6"/>
          <w:w w:val="105"/>
        </w:rPr>
        <w:t xml:space="preserve">limit </w:t>
      </w:r>
      <w:r>
        <w:rPr>
          <w:spacing w:val="-4"/>
          <w:w w:val="105"/>
        </w:rPr>
        <w:t xml:space="preserve">and </w:t>
      </w:r>
      <w:r>
        <w:rPr>
          <w:spacing w:val="-5"/>
          <w:w w:val="105"/>
        </w:rPr>
        <w:t xml:space="preserve">recommended that this </w:t>
      </w:r>
      <w:r>
        <w:rPr>
          <w:w w:val="105"/>
        </w:rPr>
        <w:t xml:space="preserve">be </w:t>
      </w:r>
      <w:r>
        <w:rPr>
          <w:spacing w:val="-4"/>
          <w:w w:val="105"/>
        </w:rPr>
        <w:t xml:space="preserve">set </w:t>
      </w:r>
      <w:r>
        <w:rPr>
          <w:spacing w:val="-3"/>
          <w:w w:val="105"/>
        </w:rPr>
        <w:t xml:space="preserve">at </w:t>
      </w:r>
      <w:r>
        <w:rPr>
          <w:spacing w:val="-4"/>
          <w:w w:val="105"/>
        </w:rPr>
        <w:t xml:space="preserve">six </w:t>
      </w:r>
      <w:r>
        <w:rPr>
          <w:spacing w:val="-5"/>
          <w:w w:val="105"/>
        </w:rPr>
        <w:t xml:space="preserve">months for </w:t>
      </w:r>
      <w:r>
        <w:rPr>
          <w:spacing w:val="-6"/>
          <w:w w:val="105"/>
        </w:rPr>
        <w:t xml:space="preserve">imprisonment </w:t>
      </w:r>
      <w:r>
        <w:rPr>
          <w:spacing w:val="-4"/>
          <w:w w:val="105"/>
        </w:rPr>
        <w:t xml:space="preserve">and </w:t>
      </w:r>
      <w:r>
        <w:rPr>
          <w:spacing w:val="-5"/>
          <w:w w:val="105"/>
        </w:rPr>
        <w:t xml:space="preserve">$25,000 for </w:t>
      </w:r>
      <w:r>
        <w:rPr>
          <w:w w:val="105"/>
        </w:rPr>
        <w:t xml:space="preserve">a </w:t>
      </w:r>
      <w:r>
        <w:rPr>
          <w:spacing w:val="-6"/>
          <w:w w:val="105"/>
        </w:rPr>
        <w:t>fine.</w:t>
      </w:r>
      <w:r>
        <w:rPr>
          <w:spacing w:val="-6"/>
          <w:w w:val="105"/>
          <w:position w:val="7"/>
          <w:sz w:val="12"/>
        </w:rPr>
        <w:t>92</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11"/>
        </w:rPr>
      </w:pPr>
      <w:r>
        <w:pict>
          <v:line id="_x0000_s1376" style="position:absolute;z-index:5416;mso-wrap-distance-left:0;mso-wrap-distance-right:0;mso-position-horizontal-relative:page" from="79.35pt,9.5pt" to="515.9pt,9.5pt" strokecolor="#f8cabc" strokeweight="1pt">
            <w10:wrap type="topAndBottom" anchorx="page"/>
          </v:line>
        </w:pict>
      </w:r>
    </w:p>
    <w:p w:rsidR="00D04CB6" w:rsidRDefault="00F732FE">
      <w:pPr>
        <w:pStyle w:val="ListParagraph"/>
        <w:numPr>
          <w:ilvl w:val="0"/>
          <w:numId w:val="130"/>
        </w:numPr>
        <w:tabs>
          <w:tab w:val="left" w:pos="920"/>
          <w:tab w:val="left" w:pos="922"/>
        </w:tabs>
        <w:spacing w:before="117"/>
        <w:ind w:left="921"/>
        <w:jc w:val="left"/>
        <w:rPr>
          <w:sz w:val="13"/>
        </w:rPr>
      </w:pPr>
      <w:r>
        <w:rPr>
          <w:w w:val="105"/>
          <w:sz w:val="13"/>
        </w:rPr>
        <w:t>Ibid</w:t>
      </w:r>
      <w:r>
        <w:rPr>
          <w:spacing w:val="16"/>
          <w:w w:val="105"/>
          <w:sz w:val="13"/>
        </w:rPr>
        <w:t xml:space="preserve"> </w:t>
      </w:r>
      <w:r>
        <w:rPr>
          <w:spacing w:val="-5"/>
          <w:w w:val="105"/>
          <w:sz w:val="13"/>
        </w:rPr>
        <w:t>101.</w:t>
      </w:r>
    </w:p>
    <w:p w:rsidR="00D04CB6" w:rsidRDefault="00F732FE">
      <w:pPr>
        <w:pStyle w:val="ListParagraph"/>
        <w:numPr>
          <w:ilvl w:val="0"/>
          <w:numId w:val="130"/>
        </w:numPr>
        <w:tabs>
          <w:tab w:val="left" w:pos="920"/>
          <w:tab w:val="left" w:pos="922"/>
        </w:tabs>
        <w:ind w:left="921"/>
        <w:jc w:val="left"/>
        <w:rPr>
          <w:sz w:val="13"/>
        </w:rPr>
      </w:pPr>
      <w:r>
        <w:rPr>
          <w:w w:val="105"/>
          <w:sz w:val="13"/>
        </w:rPr>
        <w:t>Ibid</w:t>
      </w:r>
      <w:r>
        <w:rPr>
          <w:spacing w:val="8"/>
          <w:w w:val="105"/>
          <w:sz w:val="13"/>
        </w:rPr>
        <w:t xml:space="preserve"> </w:t>
      </w:r>
      <w:r>
        <w:rPr>
          <w:w w:val="105"/>
          <w:sz w:val="13"/>
        </w:rPr>
        <w:t>102.</w:t>
      </w:r>
    </w:p>
    <w:p w:rsidR="00D04CB6" w:rsidRDefault="00F732FE">
      <w:pPr>
        <w:pStyle w:val="ListParagraph"/>
        <w:numPr>
          <w:ilvl w:val="0"/>
          <w:numId w:val="130"/>
        </w:numPr>
        <w:tabs>
          <w:tab w:val="left" w:pos="920"/>
          <w:tab w:val="left" w:pos="922"/>
        </w:tabs>
        <w:ind w:right="2277" w:firstLine="0"/>
        <w:jc w:val="left"/>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No 140, 2017) 100 [5.61].  </w:t>
      </w:r>
      <w:r>
        <w:rPr>
          <w:spacing w:val="30"/>
          <w:w w:val="105"/>
          <w:sz w:val="13"/>
        </w:rPr>
        <w:t xml:space="preserve"> </w:t>
      </w:r>
      <w:r>
        <w:rPr>
          <w:w w:val="105"/>
          <w:sz w:val="13"/>
        </w:rPr>
        <w:t>89</w:t>
      </w:r>
      <w:r>
        <w:rPr>
          <w:w w:val="105"/>
          <w:sz w:val="13"/>
        </w:rPr>
        <w:tab/>
        <w:t>Ibid</w:t>
      </w:r>
      <w:r>
        <w:rPr>
          <w:spacing w:val="16"/>
          <w:w w:val="105"/>
          <w:sz w:val="13"/>
        </w:rPr>
        <w:t xml:space="preserve"> </w:t>
      </w:r>
      <w:r>
        <w:rPr>
          <w:w w:val="105"/>
          <w:sz w:val="13"/>
        </w:rPr>
        <w:t>[5.62].</w:t>
      </w:r>
    </w:p>
    <w:p w:rsidR="00D04CB6" w:rsidRDefault="00F732FE">
      <w:pPr>
        <w:tabs>
          <w:tab w:val="left" w:pos="921"/>
        </w:tabs>
        <w:spacing w:before="1"/>
        <w:ind w:left="127"/>
        <w:rPr>
          <w:sz w:val="13"/>
        </w:rPr>
      </w:pPr>
      <w:r>
        <w:rPr>
          <w:w w:val="105"/>
          <w:sz w:val="13"/>
        </w:rPr>
        <w:t>90</w:t>
      </w:r>
      <w:r>
        <w:rPr>
          <w:w w:val="105"/>
          <w:sz w:val="13"/>
        </w:rPr>
        <w:tab/>
        <w:t>Ibid  100  [5.63],</w:t>
      </w:r>
      <w:r>
        <w:rPr>
          <w:spacing w:val="-13"/>
          <w:w w:val="105"/>
          <w:sz w:val="13"/>
        </w:rPr>
        <w:t xml:space="preserve"> </w:t>
      </w:r>
      <w:r>
        <w:rPr>
          <w:spacing w:val="-3"/>
          <w:w w:val="105"/>
          <w:sz w:val="13"/>
        </w:rPr>
        <w:t xml:space="preserve">101  </w:t>
      </w:r>
      <w:r>
        <w:rPr>
          <w:w w:val="105"/>
          <w:sz w:val="13"/>
        </w:rPr>
        <w:t>[5.65].</w:t>
      </w:r>
    </w:p>
    <w:p w:rsidR="00D04CB6" w:rsidRDefault="00F732FE">
      <w:pPr>
        <w:tabs>
          <w:tab w:val="left" w:pos="921"/>
        </w:tabs>
        <w:spacing w:before="1"/>
        <w:ind w:left="127"/>
        <w:rPr>
          <w:sz w:val="13"/>
        </w:rPr>
      </w:pPr>
      <w:r>
        <w:pict>
          <v:shape id="_x0000_s1375" type="#_x0000_t202" style="position:absolute;left:0;text-align:left;margin-left:549pt;margin-top:3pt;width:13.25pt;height:14.25pt;z-index:5440;mso-position-horizontal-relative:page" filled="f" stroked="f">
            <v:textbox inset="0,0,0,0">
              <w:txbxContent>
                <w:p w:rsidR="00D04CB6" w:rsidRDefault="00F732FE">
                  <w:pPr>
                    <w:spacing w:line="284" w:lineRule="exact"/>
                    <w:rPr>
                      <w:b/>
                      <w:sz w:val="24"/>
                    </w:rPr>
                  </w:pPr>
                  <w:r>
                    <w:rPr>
                      <w:b/>
                      <w:color w:val="EA5B50"/>
                      <w:spacing w:val="-2"/>
                      <w:w w:val="110"/>
                      <w:sz w:val="24"/>
                    </w:rPr>
                    <w:t>79</w:t>
                  </w:r>
                </w:p>
              </w:txbxContent>
            </v:textbox>
            <w10:wrap anchorx="page"/>
          </v:shape>
        </w:pict>
      </w:r>
      <w:r>
        <w:rPr>
          <w:w w:val="105"/>
          <w:sz w:val="13"/>
        </w:rPr>
        <w:t>91</w:t>
      </w:r>
      <w:r>
        <w:rPr>
          <w:w w:val="105"/>
          <w:sz w:val="13"/>
        </w:rPr>
        <w:tab/>
        <w:t>Ibid  100</w:t>
      </w:r>
      <w:r>
        <w:rPr>
          <w:w w:val="105"/>
          <w:sz w:val="13"/>
        </w:rPr>
        <w:t xml:space="preserve"> </w:t>
      </w:r>
      <w:r>
        <w:rPr>
          <w:w w:val="105"/>
          <w:sz w:val="13"/>
        </w:rPr>
        <w:t>[5.62].</w:t>
      </w:r>
    </w:p>
    <w:p w:rsidR="00D04CB6" w:rsidRDefault="00F732FE">
      <w:pPr>
        <w:tabs>
          <w:tab w:val="left" w:pos="921"/>
        </w:tabs>
        <w:spacing w:before="1"/>
        <w:ind w:left="127"/>
        <w:rPr>
          <w:sz w:val="13"/>
        </w:rPr>
      </w:pPr>
      <w:r>
        <w:rPr>
          <w:w w:val="105"/>
          <w:sz w:val="13"/>
        </w:rPr>
        <w:t>92</w:t>
      </w:r>
      <w:r>
        <w:rPr>
          <w:w w:val="105"/>
          <w:sz w:val="13"/>
        </w:rPr>
        <w:tab/>
        <w:t xml:space="preserve">Ibid  </w:t>
      </w:r>
      <w:r>
        <w:rPr>
          <w:spacing w:val="-3"/>
          <w:w w:val="105"/>
          <w:sz w:val="13"/>
        </w:rPr>
        <w:t>101</w:t>
      </w:r>
      <w:r>
        <w:rPr>
          <w:spacing w:val="7"/>
          <w:w w:val="105"/>
          <w:sz w:val="13"/>
        </w:rPr>
        <w:t xml:space="preserve"> </w:t>
      </w:r>
      <w:r>
        <w:rPr>
          <w:spacing w:val="1"/>
          <w:w w:val="105"/>
          <w:sz w:val="13"/>
        </w:rPr>
        <w:t>[5.66]–[5.67].</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rPr>
          <w:sz w:val="20"/>
        </w:rPr>
      </w:pPr>
    </w:p>
    <w:p w:rsidR="00D04CB6" w:rsidRDefault="00D04CB6">
      <w:pPr>
        <w:pStyle w:val="BodyText"/>
        <w:spacing w:before="9"/>
        <w:rPr>
          <w:sz w:val="1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446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129"/>
              </w:numPr>
              <w:tabs>
                <w:tab w:val="left" w:pos="793"/>
                <w:tab w:val="left" w:pos="794"/>
              </w:tabs>
              <w:spacing w:before="203"/>
              <w:rPr>
                <w:sz w:val="21"/>
              </w:rPr>
            </w:pPr>
            <w:r>
              <w:rPr>
                <w:w w:val="115"/>
                <w:sz w:val="21"/>
              </w:rPr>
              <w:t>Is</w:t>
            </w:r>
            <w:r>
              <w:rPr>
                <w:spacing w:val="-10"/>
                <w:w w:val="115"/>
                <w:sz w:val="21"/>
              </w:rPr>
              <w:t xml:space="preserve"> </w:t>
            </w:r>
            <w:r>
              <w:rPr>
                <w:w w:val="115"/>
                <w:sz w:val="21"/>
              </w:rPr>
              <w:t>there</w:t>
            </w:r>
            <w:r>
              <w:rPr>
                <w:spacing w:val="-10"/>
                <w:w w:val="115"/>
                <w:sz w:val="21"/>
              </w:rPr>
              <w:t xml:space="preserve"> </w:t>
            </w:r>
            <w:r>
              <w:rPr>
                <w:w w:val="115"/>
                <w:sz w:val="21"/>
              </w:rPr>
              <w:t>a</w:t>
            </w:r>
            <w:r>
              <w:rPr>
                <w:spacing w:val="-10"/>
                <w:w w:val="115"/>
                <w:sz w:val="21"/>
              </w:rPr>
              <w:t xml:space="preserve"> </w:t>
            </w:r>
            <w:r>
              <w:rPr>
                <w:w w:val="115"/>
                <w:sz w:val="21"/>
              </w:rPr>
              <w:t>need</w:t>
            </w:r>
            <w:r>
              <w:rPr>
                <w:spacing w:val="-10"/>
                <w:w w:val="115"/>
                <w:sz w:val="21"/>
              </w:rPr>
              <w:t xml:space="preserve"> </w:t>
            </w:r>
            <w:r>
              <w:rPr>
                <w:w w:val="115"/>
                <w:sz w:val="21"/>
              </w:rPr>
              <w:t>to</w:t>
            </w:r>
            <w:r>
              <w:rPr>
                <w:spacing w:val="-10"/>
                <w:w w:val="115"/>
                <w:sz w:val="21"/>
              </w:rPr>
              <w:t xml:space="preserve"> </w:t>
            </w:r>
            <w:r>
              <w:rPr>
                <w:w w:val="115"/>
                <w:sz w:val="21"/>
              </w:rPr>
              <w:t>retain</w:t>
            </w:r>
            <w:r>
              <w:rPr>
                <w:spacing w:val="-10"/>
                <w:w w:val="115"/>
                <w:sz w:val="21"/>
              </w:rPr>
              <w:t xml:space="preserve"> </w:t>
            </w:r>
            <w:r>
              <w:rPr>
                <w:w w:val="115"/>
                <w:sz w:val="21"/>
              </w:rPr>
              <w:t>the</w:t>
            </w:r>
            <w:r>
              <w:rPr>
                <w:spacing w:val="-10"/>
                <w:w w:val="115"/>
                <w:sz w:val="21"/>
              </w:rPr>
              <w:t xml:space="preserve"> </w:t>
            </w:r>
            <w:r>
              <w:rPr>
                <w:w w:val="115"/>
                <w:sz w:val="21"/>
              </w:rPr>
              <w:t>law</w:t>
            </w:r>
            <w:r>
              <w:rPr>
                <w:spacing w:val="-10"/>
                <w:w w:val="115"/>
                <w:sz w:val="21"/>
              </w:rPr>
              <w:t xml:space="preserve"> </w:t>
            </w:r>
            <w:r>
              <w:rPr>
                <w:w w:val="115"/>
                <w:sz w:val="21"/>
              </w:rPr>
              <w:t>of</w:t>
            </w:r>
            <w:r>
              <w:rPr>
                <w:spacing w:val="-10"/>
                <w:w w:val="115"/>
                <w:sz w:val="21"/>
              </w:rPr>
              <w:t xml:space="preserve"> </w:t>
            </w:r>
            <w:r>
              <w:rPr>
                <w:w w:val="115"/>
                <w:sz w:val="21"/>
              </w:rPr>
              <w:t>disobedience</w:t>
            </w:r>
            <w:r>
              <w:rPr>
                <w:spacing w:val="-10"/>
                <w:w w:val="115"/>
                <w:sz w:val="21"/>
              </w:rPr>
              <w:t xml:space="preserve"> </w:t>
            </w:r>
            <w:r>
              <w:rPr>
                <w:w w:val="115"/>
                <w:sz w:val="21"/>
              </w:rPr>
              <w:t>contempt?</w:t>
            </w:r>
          </w:p>
          <w:p w:rsidR="00D04CB6" w:rsidRDefault="00F732FE">
            <w:pPr>
              <w:pStyle w:val="TableParagraph"/>
              <w:numPr>
                <w:ilvl w:val="0"/>
                <w:numId w:val="129"/>
              </w:numPr>
              <w:tabs>
                <w:tab w:val="left" w:pos="793"/>
                <w:tab w:val="left" w:pos="794"/>
              </w:tabs>
              <w:spacing w:before="123"/>
              <w:rPr>
                <w:sz w:val="21"/>
              </w:rPr>
            </w:pPr>
            <w:r>
              <w:rPr>
                <w:w w:val="115"/>
                <w:sz w:val="21"/>
              </w:rPr>
              <w:t>If</w:t>
            </w:r>
            <w:r>
              <w:rPr>
                <w:spacing w:val="-7"/>
                <w:w w:val="115"/>
                <w:sz w:val="21"/>
              </w:rPr>
              <w:t xml:space="preserve"> </w:t>
            </w:r>
            <w:r>
              <w:rPr>
                <w:w w:val="115"/>
                <w:sz w:val="21"/>
              </w:rPr>
              <w:t>the</w:t>
            </w:r>
            <w:r>
              <w:rPr>
                <w:spacing w:val="-7"/>
                <w:w w:val="115"/>
                <w:sz w:val="21"/>
              </w:rPr>
              <w:t xml:space="preserve"> </w:t>
            </w:r>
            <w:r>
              <w:rPr>
                <w:w w:val="115"/>
                <w:sz w:val="21"/>
              </w:rPr>
              <w:t>law</w:t>
            </w:r>
            <w:r>
              <w:rPr>
                <w:spacing w:val="-7"/>
                <w:w w:val="115"/>
                <w:sz w:val="21"/>
              </w:rPr>
              <w:t xml:space="preserve"> </w:t>
            </w:r>
            <w:r>
              <w:rPr>
                <w:w w:val="115"/>
                <w:sz w:val="21"/>
              </w:rPr>
              <w:t>of</w:t>
            </w:r>
            <w:r>
              <w:rPr>
                <w:spacing w:val="-7"/>
                <w:w w:val="115"/>
                <w:sz w:val="21"/>
              </w:rPr>
              <w:t xml:space="preserve"> </w:t>
            </w:r>
            <w:r>
              <w:rPr>
                <w:w w:val="115"/>
                <w:sz w:val="21"/>
              </w:rPr>
              <w:t>disobedience</w:t>
            </w:r>
            <w:r>
              <w:rPr>
                <w:spacing w:val="-7"/>
                <w:w w:val="115"/>
                <w:sz w:val="21"/>
              </w:rPr>
              <w:t xml:space="preserve"> </w:t>
            </w:r>
            <w:r>
              <w:rPr>
                <w:w w:val="115"/>
                <w:sz w:val="21"/>
              </w:rPr>
              <w:t>contempt</w:t>
            </w:r>
            <w:r>
              <w:rPr>
                <w:spacing w:val="-7"/>
                <w:w w:val="115"/>
                <w:sz w:val="21"/>
              </w:rPr>
              <w:t xml:space="preserve"> </w:t>
            </w:r>
            <w:r>
              <w:rPr>
                <w:w w:val="115"/>
                <w:sz w:val="21"/>
              </w:rPr>
              <w:t>is</w:t>
            </w:r>
            <w:r>
              <w:rPr>
                <w:spacing w:val="-7"/>
                <w:w w:val="115"/>
                <w:sz w:val="21"/>
              </w:rPr>
              <w:t xml:space="preserve"> </w:t>
            </w:r>
            <w:r>
              <w:rPr>
                <w:w w:val="115"/>
                <w:sz w:val="21"/>
              </w:rPr>
              <w:t>to</w:t>
            </w:r>
            <w:r>
              <w:rPr>
                <w:spacing w:val="-7"/>
                <w:w w:val="115"/>
                <w:sz w:val="21"/>
              </w:rPr>
              <w:t xml:space="preserve"> </w:t>
            </w:r>
            <w:r>
              <w:rPr>
                <w:w w:val="115"/>
                <w:sz w:val="21"/>
              </w:rPr>
              <w:t>be</w:t>
            </w:r>
            <w:r>
              <w:rPr>
                <w:spacing w:val="-7"/>
                <w:w w:val="115"/>
                <w:sz w:val="21"/>
              </w:rPr>
              <w:t xml:space="preserve"> </w:t>
            </w:r>
            <w:r>
              <w:rPr>
                <w:w w:val="115"/>
                <w:sz w:val="21"/>
              </w:rPr>
              <w:t>retained:</w:t>
            </w:r>
          </w:p>
          <w:p w:rsidR="00D04CB6" w:rsidRDefault="00F732FE">
            <w:pPr>
              <w:pStyle w:val="TableParagraph"/>
              <w:numPr>
                <w:ilvl w:val="1"/>
                <w:numId w:val="129"/>
              </w:numPr>
              <w:tabs>
                <w:tab w:val="left" w:pos="1360"/>
                <w:tab w:val="left" w:pos="1361"/>
              </w:tabs>
              <w:spacing w:before="123" w:line="242" w:lineRule="auto"/>
              <w:ind w:right="496"/>
              <w:rPr>
                <w:sz w:val="21"/>
              </w:rPr>
            </w:pPr>
            <w:r>
              <w:rPr>
                <w:w w:val="115"/>
                <w:sz w:val="21"/>
              </w:rPr>
              <w:t xml:space="preserve">What benefit does the distinction between </w:t>
            </w:r>
            <w:r>
              <w:rPr>
                <w:spacing w:val="-3"/>
                <w:w w:val="115"/>
                <w:sz w:val="21"/>
              </w:rPr>
              <w:t xml:space="preserve">civil </w:t>
            </w:r>
            <w:r>
              <w:rPr>
                <w:w w:val="115"/>
                <w:sz w:val="21"/>
              </w:rPr>
              <w:t>and</w:t>
            </w:r>
            <w:r>
              <w:rPr>
                <w:spacing w:val="-40"/>
                <w:w w:val="115"/>
                <w:sz w:val="21"/>
              </w:rPr>
              <w:t xml:space="preserve"> </w:t>
            </w:r>
            <w:r>
              <w:rPr>
                <w:spacing w:val="-3"/>
                <w:w w:val="115"/>
                <w:sz w:val="21"/>
              </w:rPr>
              <w:t xml:space="preserve">criminal </w:t>
            </w:r>
            <w:r>
              <w:rPr>
                <w:w w:val="115"/>
                <w:sz w:val="21"/>
              </w:rPr>
              <w:t>contempt provide?</w:t>
            </w:r>
            <w:r>
              <w:rPr>
                <w:spacing w:val="-16"/>
                <w:w w:val="115"/>
                <w:sz w:val="21"/>
              </w:rPr>
              <w:t xml:space="preserve"> </w:t>
            </w:r>
            <w:r>
              <w:rPr>
                <w:w w:val="115"/>
                <w:sz w:val="21"/>
              </w:rPr>
              <w:t>Should</w:t>
            </w:r>
            <w:r>
              <w:rPr>
                <w:spacing w:val="-16"/>
                <w:w w:val="115"/>
                <w:sz w:val="21"/>
              </w:rPr>
              <w:t xml:space="preserve"> </w:t>
            </w:r>
            <w:r>
              <w:rPr>
                <w:w w:val="115"/>
                <w:sz w:val="21"/>
              </w:rPr>
              <w:t>this</w:t>
            </w:r>
            <w:r>
              <w:rPr>
                <w:spacing w:val="-16"/>
                <w:w w:val="115"/>
                <w:sz w:val="21"/>
              </w:rPr>
              <w:t xml:space="preserve"> </w:t>
            </w:r>
            <w:r>
              <w:rPr>
                <w:w w:val="115"/>
                <w:sz w:val="21"/>
              </w:rPr>
              <w:t>distinction</w:t>
            </w:r>
            <w:r>
              <w:rPr>
                <w:spacing w:val="-16"/>
                <w:w w:val="115"/>
                <w:sz w:val="21"/>
              </w:rPr>
              <w:t xml:space="preserve"> </w:t>
            </w:r>
            <w:r>
              <w:rPr>
                <w:w w:val="115"/>
                <w:sz w:val="21"/>
              </w:rPr>
              <w:t>be</w:t>
            </w:r>
            <w:r>
              <w:rPr>
                <w:spacing w:val="-16"/>
                <w:w w:val="115"/>
                <w:sz w:val="21"/>
              </w:rPr>
              <w:t xml:space="preserve"> </w:t>
            </w:r>
            <w:r>
              <w:rPr>
                <w:w w:val="115"/>
                <w:sz w:val="21"/>
              </w:rPr>
              <w:t>maintained?</w:t>
            </w:r>
          </w:p>
          <w:p w:rsidR="00D04CB6" w:rsidRDefault="00F732FE">
            <w:pPr>
              <w:pStyle w:val="TableParagraph"/>
              <w:numPr>
                <w:ilvl w:val="1"/>
                <w:numId w:val="129"/>
              </w:numPr>
              <w:tabs>
                <w:tab w:val="left" w:pos="1360"/>
                <w:tab w:val="left" w:pos="1361"/>
              </w:tabs>
              <w:spacing w:before="120" w:line="242" w:lineRule="auto"/>
              <w:ind w:right="598"/>
              <w:rPr>
                <w:sz w:val="21"/>
              </w:rPr>
            </w:pPr>
            <w:r>
              <w:rPr>
                <w:w w:val="115"/>
                <w:sz w:val="21"/>
              </w:rPr>
              <w:t>Should the common law of disobedience contempt be replaced by statutory provisions? If so, should it be replaced by statutory offence provisions</w:t>
            </w:r>
            <w:r>
              <w:rPr>
                <w:spacing w:val="-13"/>
                <w:w w:val="115"/>
                <w:sz w:val="21"/>
              </w:rPr>
              <w:t xml:space="preserve"> </w:t>
            </w:r>
            <w:r>
              <w:rPr>
                <w:spacing w:val="1"/>
                <w:w w:val="115"/>
                <w:sz w:val="21"/>
              </w:rPr>
              <w:t>and/or</w:t>
            </w:r>
            <w:r>
              <w:rPr>
                <w:spacing w:val="-13"/>
                <w:w w:val="115"/>
                <w:sz w:val="21"/>
              </w:rPr>
              <w:t xml:space="preserve"> </w:t>
            </w:r>
            <w:r>
              <w:rPr>
                <w:w w:val="115"/>
                <w:sz w:val="21"/>
              </w:rPr>
              <w:t>a</w:t>
            </w:r>
            <w:r>
              <w:rPr>
                <w:spacing w:val="-13"/>
                <w:w w:val="115"/>
                <w:sz w:val="21"/>
              </w:rPr>
              <w:t xml:space="preserve"> </w:t>
            </w:r>
            <w:r>
              <w:rPr>
                <w:w w:val="115"/>
                <w:sz w:val="21"/>
              </w:rPr>
              <w:t>statutory</w:t>
            </w:r>
            <w:r>
              <w:rPr>
                <w:spacing w:val="-13"/>
                <w:w w:val="115"/>
                <w:sz w:val="21"/>
              </w:rPr>
              <w:t xml:space="preserve"> </w:t>
            </w:r>
            <w:r>
              <w:rPr>
                <w:w w:val="115"/>
                <w:sz w:val="21"/>
              </w:rPr>
              <w:t>procedure</w:t>
            </w:r>
            <w:r>
              <w:rPr>
                <w:spacing w:val="-13"/>
                <w:w w:val="115"/>
                <w:sz w:val="21"/>
              </w:rPr>
              <w:t xml:space="preserve"> </w:t>
            </w:r>
            <w:r>
              <w:rPr>
                <w:w w:val="115"/>
                <w:sz w:val="21"/>
              </w:rPr>
              <w:t>for</w:t>
            </w:r>
            <w:r>
              <w:rPr>
                <w:spacing w:val="-13"/>
                <w:w w:val="115"/>
                <w:sz w:val="21"/>
              </w:rPr>
              <w:t xml:space="preserve"> </w:t>
            </w:r>
            <w:r>
              <w:rPr>
                <w:spacing w:val="-3"/>
                <w:w w:val="115"/>
                <w:sz w:val="21"/>
              </w:rPr>
              <w:t>civil</w:t>
            </w:r>
            <w:r>
              <w:rPr>
                <w:spacing w:val="-13"/>
                <w:w w:val="115"/>
                <w:sz w:val="21"/>
              </w:rPr>
              <w:t xml:space="preserve"> </w:t>
            </w:r>
            <w:r>
              <w:rPr>
                <w:w w:val="115"/>
                <w:sz w:val="21"/>
              </w:rPr>
              <w:t>enforcement</w:t>
            </w:r>
            <w:r>
              <w:rPr>
                <w:spacing w:val="-13"/>
                <w:w w:val="115"/>
                <w:sz w:val="21"/>
              </w:rPr>
              <w:t xml:space="preserve"> </w:t>
            </w:r>
            <w:r>
              <w:rPr>
                <w:w w:val="115"/>
                <w:sz w:val="21"/>
              </w:rPr>
              <w:t>of</w:t>
            </w:r>
            <w:r>
              <w:rPr>
                <w:spacing w:val="-13"/>
                <w:w w:val="115"/>
                <w:sz w:val="21"/>
              </w:rPr>
              <w:t xml:space="preserve"> </w:t>
            </w:r>
            <w:r>
              <w:rPr>
                <w:w w:val="115"/>
                <w:sz w:val="21"/>
              </w:rPr>
              <w:t>court orders and undertakings? In either</w:t>
            </w:r>
            <w:r>
              <w:rPr>
                <w:spacing w:val="1"/>
                <w:w w:val="115"/>
                <w:sz w:val="21"/>
              </w:rPr>
              <w:t xml:space="preserve"> </w:t>
            </w:r>
            <w:r>
              <w:rPr>
                <w:w w:val="115"/>
                <w:sz w:val="21"/>
              </w:rPr>
              <w:t>case,</w:t>
            </w:r>
          </w:p>
          <w:p w:rsidR="00D04CB6" w:rsidRDefault="00F732FE">
            <w:pPr>
              <w:pStyle w:val="TableParagraph"/>
              <w:numPr>
                <w:ilvl w:val="2"/>
                <w:numId w:val="129"/>
              </w:numPr>
              <w:tabs>
                <w:tab w:val="left" w:pos="1700"/>
                <w:tab w:val="left" w:pos="1701"/>
              </w:tabs>
              <w:spacing w:before="120" w:line="242" w:lineRule="auto"/>
              <w:ind w:right="1190" w:hanging="340"/>
              <w:rPr>
                <w:sz w:val="21"/>
              </w:rPr>
            </w:pPr>
            <w:r>
              <w:rPr>
                <w:w w:val="115"/>
                <w:sz w:val="21"/>
              </w:rPr>
              <w:t>Who</w:t>
            </w:r>
            <w:r>
              <w:rPr>
                <w:spacing w:val="-13"/>
                <w:w w:val="115"/>
                <w:sz w:val="21"/>
              </w:rPr>
              <w:t xml:space="preserve"> </w:t>
            </w:r>
            <w:r>
              <w:rPr>
                <w:w w:val="115"/>
                <w:sz w:val="21"/>
              </w:rPr>
              <w:t>should</w:t>
            </w:r>
            <w:r>
              <w:rPr>
                <w:spacing w:val="-13"/>
                <w:w w:val="115"/>
                <w:sz w:val="21"/>
              </w:rPr>
              <w:t xml:space="preserve"> </w:t>
            </w:r>
            <w:r>
              <w:rPr>
                <w:w w:val="115"/>
                <w:sz w:val="21"/>
              </w:rPr>
              <w:t>be</w:t>
            </w:r>
            <w:r>
              <w:rPr>
                <w:spacing w:val="-13"/>
                <w:w w:val="115"/>
                <w:sz w:val="21"/>
              </w:rPr>
              <w:t xml:space="preserve"> </w:t>
            </w:r>
            <w:r>
              <w:rPr>
                <w:w w:val="115"/>
                <w:sz w:val="21"/>
              </w:rPr>
              <w:t>responsible</w:t>
            </w:r>
            <w:r>
              <w:rPr>
                <w:spacing w:val="-13"/>
                <w:w w:val="115"/>
                <w:sz w:val="21"/>
              </w:rPr>
              <w:t xml:space="preserve"> </w:t>
            </w:r>
            <w:r>
              <w:rPr>
                <w:w w:val="115"/>
                <w:sz w:val="21"/>
              </w:rPr>
              <w:t>for</w:t>
            </w:r>
            <w:r>
              <w:rPr>
                <w:spacing w:val="-13"/>
                <w:w w:val="115"/>
                <w:sz w:val="21"/>
              </w:rPr>
              <w:t xml:space="preserve"> </w:t>
            </w:r>
            <w:r>
              <w:rPr>
                <w:spacing w:val="1"/>
                <w:w w:val="115"/>
                <w:sz w:val="21"/>
              </w:rPr>
              <w:t>and/or</w:t>
            </w:r>
            <w:r>
              <w:rPr>
                <w:spacing w:val="-13"/>
                <w:w w:val="115"/>
                <w:sz w:val="21"/>
              </w:rPr>
              <w:t xml:space="preserve"> </w:t>
            </w:r>
            <w:r>
              <w:rPr>
                <w:w w:val="115"/>
                <w:sz w:val="21"/>
              </w:rPr>
              <w:t>be</w:t>
            </w:r>
            <w:r>
              <w:rPr>
                <w:spacing w:val="-13"/>
                <w:w w:val="115"/>
                <w:sz w:val="21"/>
              </w:rPr>
              <w:t xml:space="preserve"> </w:t>
            </w:r>
            <w:r>
              <w:rPr>
                <w:w w:val="115"/>
                <w:sz w:val="21"/>
              </w:rPr>
              <w:t>able</w:t>
            </w:r>
            <w:r>
              <w:rPr>
                <w:spacing w:val="-13"/>
                <w:w w:val="115"/>
                <w:sz w:val="21"/>
              </w:rPr>
              <w:t xml:space="preserve"> </w:t>
            </w:r>
            <w:r>
              <w:rPr>
                <w:w w:val="115"/>
                <w:sz w:val="21"/>
              </w:rPr>
              <w:t>to</w:t>
            </w:r>
            <w:r>
              <w:rPr>
                <w:spacing w:val="-13"/>
                <w:w w:val="115"/>
                <w:sz w:val="21"/>
              </w:rPr>
              <w:t xml:space="preserve"> </w:t>
            </w:r>
            <w:r>
              <w:rPr>
                <w:w w:val="115"/>
                <w:sz w:val="21"/>
              </w:rPr>
              <w:t>commence proceedings?</w:t>
            </w:r>
          </w:p>
          <w:p w:rsidR="00D04CB6" w:rsidRDefault="00F732FE">
            <w:pPr>
              <w:pStyle w:val="TableParagraph"/>
              <w:numPr>
                <w:ilvl w:val="2"/>
                <w:numId w:val="129"/>
              </w:numPr>
              <w:tabs>
                <w:tab w:val="left" w:pos="1701"/>
              </w:tabs>
              <w:spacing w:before="120" w:line="242" w:lineRule="auto"/>
              <w:ind w:right="833" w:hanging="340"/>
              <w:rPr>
                <w:sz w:val="21"/>
              </w:rPr>
            </w:pPr>
            <w:r>
              <w:rPr>
                <w:w w:val="115"/>
                <w:sz w:val="21"/>
              </w:rPr>
              <w:t>What</w:t>
            </w:r>
            <w:r>
              <w:rPr>
                <w:spacing w:val="-9"/>
                <w:w w:val="115"/>
                <w:sz w:val="21"/>
              </w:rPr>
              <w:t xml:space="preserve"> </w:t>
            </w:r>
            <w:r>
              <w:rPr>
                <w:w w:val="115"/>
                <w:sz w:val="21"/>
              </w:rPr>
              <w:t>should</w:t>
            </w:r>
            <w:r>
              <w:rPr>
                <w:spacing w:val="-9"/>
                <w:w w:val="115"/>
                <w:sz w:val="21"/>
              </w:rPr>
              <w:t xml:space="preserve"> </w:t>
            </w:r>
            <w:r>
              <w:rPr>
                <w:w w:val="115"/>
                <w:sz w:val="21"/>
              </w:rPr>
              <w:t>the</w:t>
            </w:r>
            <w:r>
              <w:rPr>
                <w:spacing w:val="-9"/>
                <w:w w:val="115"/>
                <w:sz w:val="21"/>
              </w:rPr>
              <w:t xml:space="preserve"> </w:t>
            </w:r>
            <w:r>
              <w:rPr>
                <w:w w:val="115"/>
                <w:sz w:val="21"/>
              </w:rPr>
              <w:t>party</w:t>
            </w:r>
            <w:r>
              <w:rPr>
                <w:spacing w:val="-9"/>
                <w:w w:val="115"/>
                <w:sz w:val="21"/>
              </w:rPr>
              <w:t xml:space="preserve"> </w:t>
            </w:r>
            <w:r>
              <w:rPr>
                <w:w w:val="115"/>
                <w:sz w:val="21"/>
              </w:rPr>
              <w:t>commencing</w:t>
            </w:r>
            <w:r>
              <w:rPr>
                <w:spacing w:val="-9"/>
                <w:w w:val="115"/>
                <w:sz w:val="21"/>
              </w:rPr>
              <w:t xml:space="preserve"> </w:t>
            </w:r>
            <w:r>
              <w:rPr>
                <w:w w:val="115"/>
                <w:sz w:val="21"/>
              </w:rPr>
              <w:t>proceedings</w:t>
            </w:r>
            <w:r>
              <w:rPr>
                <w:spacing w:val="-9"/>
                <w:w w:val="115"/>
                <w:sz w:val="21"/>
              </w:rPr>
              <w:t xml:space="preserve"> </w:t>
            </w:r>
            <w:r>
              <w:rPr>
                <w:w w:val="115"/>
                <w:sz w:val="21"/>
              </w:rPr>
              <w:t>be</w:t>
            </w:r>
            <w:r>
              <w:rPr>
                <w:spacing w:val="-9"/>
                <w:w w:val="115"/>
                <w:sz w:val="21"/>
              </w:rPr>
              <w:t xml:space="preserve"> </w:t>
            </w:r>
            <w:r>
              <w:rPr>
                <w:w w:val="115"/>
                <w:sz w:val="21"/>
              </w:rPr>
              <w:t>required</w:t>
            </w:r>
            <w:r>
              <w:rPr>
                <w:spacing w:val="-9"/>
                <w:w w:val="115"/>
                <w:sz w:val="21"/>
              </w:rPr>
              <w:t xml:space="preserve"> </w:t>
            </w:r>
            <w:r>
              <w:rPr>
                <w:w w:val="115"/>
                <w:sz w:val="21"/>
              </w:rPr>
              <w:t>to establish and to what standard of</w:t>
            </w:r>
            <w:r>
              <w:rPr>
                <w:spacing w:val="-29"/>
                <w:w w:val="115"/>
                <w:sz w:val="21"/>
              </w:rPr>
              <w:t xml:space="preserve"> </w:t>
            </w:r>
            <w:r>
              <w:rPr>
                <w:w w:val="115"/>
                <w:sz w:val="21"/>
              </w:rPr>
              <w:t>proof?</w:t>
            </w:r>
          </w:p>
          <w:p w:rsidR="00D04CB6" w:rsidRDefault="00F732FE">
            <w:pPr>
              <w:pStyle w:val="TableParagraph"/>
              <w:numPr>
                <w:ilvl w:val="2"/>
                <w:numId w:val="129"/>
              </w:numPr>
              <w:tabs>
                <w:tab w:val="left" w:pos="1701"/>
              </w:tabs>
              <w:spacing w:before="120"/>
              <w:ind w:hanging="340"/>
              <w:rPr>
                <w:sz w:val="21"/>
              </w:rPr>
            </w:pPr>
            <w:r>
              <w:rPr>
                <w:w w:val="115"/>
                <w:sz w:val="21"/>
              </w:rPr>
              <w:t>What</w:t>
            </w:r>
            <w:r>
              <w:rPr>
                <w:spacing w:val="-16"/>
                <w:w w:val="115"/>
                <w:sz w:val="21"/>
              </w:rPr>
              <w:t xml:space="preserve"> </w:t>
            </w:r>
            <w:r>
              <w:rPr>
                <w:w w:val="115"/>
                <w:sz w:val="21"/>
              </w:rPr>
              <w:t>penalties</w:t>
            </w:r>
            <w:r>
              <w:rPr>
                <w:spacing w:val="-16"/>
                <w:w w:val="115"/>
                <w:sz w:val="21"/>
              </w:rPr>
              <w:t xml:space="preserve"> </w:t>
            </w:r>
            <w:r>
              <w:rPr>
                <w:w w:val="115"/>
                <w:sz w:val="21"/>
              </w:rPr>
              <w:t>should</w:t>
            </w:r>
            <w:r>
              <w:rPr>
                <w:spacing w:val="-16"/>
                <w:w w:val="115"/>
                <w:sz w:val="21"/>
              </w:rPr>
              <w:t xml:space="preserve"> </w:t>
            </w:r>
            <w:r>
              <w:rPr>
                <w:w w:val="115"/>
                <w:sz w:val="21"/>
              </w:rPr>
              <w:t>apply?</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9"/>
      </w:pPr>
    </w:p>
    <w:p w:rsidR="00D04CB6" w:rsidRDefault="00F732FE">
      <w:pPr>
        <w:pStyle w:val="Heading5"/>
        <w:ind w:left="280"/>
      </w:pPr>
      <w:r>
        <w:rPr>
          <w:color w:val="EA5B50"/>
          <w:w w:val="110"/>
        </w:rPr>
        <w:t>80</w:t>
      </w:r>
    </w:p>
    <w:p w:rsidR="00D04CB6" w:rsidRDefault="00D04CB6">
      <w:pPr>
        <w:sectPr w:rsidR="00D04CB6">
          <w:pgSz w:w="11910" w:h="16840"/>
          <w:pgMar w:top="1560" w:right="960" w:bottom="280" w:left="440" w:header="546"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8"/>
        </w:rPr>
      </w:pPr>
    </w:p>
    <w:p w:rsidR="00D04CB6" w:rsidRDefault="00F732FE">
      <w:pPr>
        <w:pStyle w:val="BodyText"/>
        <w:rPr>
          <w:sz w:val="20"/>
        </w:rPr>
      </w:pPr>
      <w:r>
        <w:rPr>
          <w:sz w:val="20"/>
        </w:rPr>
      </w:r>
      <w:r>
        <w:rPr>
          <w:sz w:val="20"/>
        </w:rPr>
        <w:pict>
          <v:shape id="_x0000_s1374" type="#_x0000_t202" style="width:374.4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25"/>
                      <w:w w:val="115"/>
                      <w:sz w:val="96"/>
                    </w:rPr>
                    <w:t>Contempt</w:t>
                  </w:r>
                  <w:r>
                    <w:rPr>
                      <w:b/>
                      <w:color w:val="EA5B50"/>
                      <w:spacing w:val="-108"/>
                      <w:w w:val="115"/>
                      <w:sz w:val="96"/>
                    </w:rPr>
                    <w:t xml:space="preserve"> </w:t>
                  </w:r>
                  <w:r>
                    <w:rPr>
                      <w:b/>
                      <w:color w:val="EA5B50"/>
                      <w:spacing w:val="-21"/>
                      <w:w w:val="115"/>
                      <w:sz w:val="96"/>
                    </w:rPr>
                    <w:t>by</w:t>
                  </w:r>
                </w:p>
              </w:txbxContent>
            </v:textbox>
            <w10:anchorlock/>
          </v:shape>
        </w:pict>
      </w:r>
    </w:p>
    <w:p w:rsidR="00D04CB6" w:rsidRDefault="00D04CB6">
      <w:pPr>
        <w:pStyle w:val="BodyText"/>
        <w:spacing w:before="6"/>
        <w:rPr>
          <w:b/>
          <w:sz w:val="4"/>
        </w:rPr>
      </w:pPr>
    </w:p>
    <w:p w:rsidR="00D04CB6" w:rsidRDefault="00F732FE">
      <w:pPr>
        <w:pStyle w:val="BodyText"/>
        <w:rPr>
          <w:sz w:val="20"/>
        </w:rPr>
      </w:pPr>
      <w:r>
        <w:rPr>
          <w:sz w:val="20"/>
        </w:rPr>
      </w:r>
      <w:r>
        <w:rPr>
          <w:sz w:val="20"/>
        </w:rPr>
        <w:pict>
          <v:shape id="_x0000_s1373" type="#_x0000_t202" style="width:452.25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25"/>
                      <w:w w:val="110"/>
                      <w:sz w:val="96"/>
                    </w:rPr>
                    <w:t>publication</w:t>
                  </w:r>
                  <w:r>
                    <w:rPr>
                      <w:b/>
                      <w:color w:val="EA5B50"/>
                      <w:spacing w:val="110"/>
                      <w:w w:val="110"/>
                      <w:sz w:val="96"/>
                    </w:rPr>
                    <w:t xml:space="preserve"> </w:t>
                  </w:r>
                  <w:r>
                    <w:rPr>
                      <w:b/>
                      <w:color w:val="EA5B50"/>
                      <w:spacing w:val="-3"/>
                      <w:w w:val="110"/>
                      <w:sz w:val="96"/>
                    </w:rPr>
                    <w:t>(1)—</w:t>
                  </w:r>
                </w:p>
              </w:txbxContent>
            </v:textbox>
            <w10:anchorlock/>
          </v:shape>
        </w:pict>
      </w:r>
    </w:p>
    <w:p w:rsidR="00D04CB6" w:rsidRDefault="00F732FE">
      <w:pPr>
        <w:tabs>
          <w:tab w:val="left" w:pos="1587"/>
          <w:tab w:val="left" w:pos="10543"/>
        </w:tabs>
        <w:spacing w:before="20"/>
        <w:rPr>
          <w:b/>
          <w:sz w:val="96"/>
        </w:rPr>
      </w:pPr>
      <w:r>
        <w:rPr>
          <w:b/>
          <w:color w:val="EA5B50"/>
          <w:w w:val="122"/>
          <w:sz w:val="96"/>
          <w:shd w:val="clear" w:color="auto" w:fill="FFFFFF"/>
        </w:rPr>
        <w:t xml:space="preserve"> </w:t>
      </w:r>
      <w:r>
        <w:rPr>
          <w:b/>
          <w:color w:val="EA5B50"/>
          <w:sz w:val="96"/>
          <w:shd w:val="clear" w:color="auto" w:fill="FFFFFF"/>
        </w:rPr>
        <w:tab/>
      </w:r>
      <w:r>
        <w:rPr>
          <w:b/>
          <w:color w:val="EA5B50"/>
          <w:spacing w:val="-21"/>
          <w:w w:val="110"/>
          <w:sz w:val="96"/>
          <w:shd w:val="clear" w:color="auto" w:fill="FFFFFF"/>
        </w:rPr>
        <w:t xml:space="preserve">sub  </w:t>
      </w:r>
      <w:r>
        <w:rPr>
          <w:b/>
          <w:color w:val="EA5B50"/>
          <w:spacing w:val="-25"/>
          <w:w w:val="110"/>
          <w:sz w:val="96"/>
          <w:shd w:val="clear" w:color="auto" w:fill="FFFFFF"/>
        </w:rPr>
        <w:t>judice</w:t>
      </w:r>
      <w:r>
        <w:rPr>
          <w:b/>
          <w:color w:val="EA5B50"/>
          <w:spacing w:val="-60"/>
          <w:w w:val="110"/>
          <w:sz w:val="96"/>
          <w:shd w:val="clear" w:color="auto" w:fill="FFFFFF"/>
        </w:rPr>
        <w:t xml:space="preserve"> </w:t>
      </w:r>
      <w:r>
        <w:rPr>
          <w:b/>
          <w:color w:val="EA5B50"/>
          <w:spacing w:val="-26"/>
          <w:w w:val="110"/>
          <w:sz w:val="96"/>
          <w:shd w:val="clear" w:color="auto" w:fill="FFFFFF"/>
        </w:rPr>
        <w:t>contempt</w:t>
      </w:r>
      <w:r>
        <w:rPr>
          <w:b/>
          <w:color w:val="EA5B50"/>
          <w:spacing w:val="-26"/>
          <w:sz w:val="96"/>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tabs>
          <w:tab w:val="left" w:pos="2154"/>
        </w:tabs>
        <w:spacing w:before="96"/>
        <w:ind w:left="1587"/>
      </w:pPr>
      <w:r>
        <w:pict>
          <v:line id="_x0000_s1372" style="position:absolute;left:0;text-align:left;z-index:5512;mso-wrap-distance-left:0;mso-wrap-distance-right:0;mso-position-horizontal-relative:page" from="79.35pt,22.9pt" to="104.9pt,22.9pt" strokecolor="white" strokeweight="2pt">
            <w10:wrap type="topAndBottom" anchorx="page"/>
          </v:line>
        </w:pict>
      </w:r>
      <w:hyperlink w:anchor="_bookmark60" w:history="1">
        <w:r>
          <w:rPr>
            <w:w w:val="110"/>
          </w:rPr>
          <w:t>82</w:t>
        </w:r>
        <w:r>
          <w:rPr>
            <w:w w:val="110"/>
          </w:rPr>
          <w:tab/>
          <w:t>Introduction</w:t>
        </w:r>
      </w:hyperlink>
    </w:p>
    <w:p w:rsidR="00D04CB6" w:rsidRDefault="00F732FE">
      <w:pPr>
        <w:tabs>
          <w:tab w:val="left" w:pos="2154"/>
        </w:tabs>
        <w:spacing w:before="62" w:after="49"/>
        <w:ind w:left="1587"/>
        <w:rPr>
          <w:b/>
          <w:sz w:val="24"/>
        </w:rPr>
      </w:pPr>
      <w:hyperlink w:anchor="_bookmark61" w:history="1">
        <w:r>
          <w:rPr>
            <w:b/>
            <w:w w:val="110"/>
            <w:sz w:val="24"/>
          </w:rPr>
          <w:t>85</w:t>
        </w:r>
        <w:r>
          <w:rPr>
            <w:b/>
            <w:w w:val="110"/>
            <w:sz w:val="24"/>
          </w:rPr>
          <w:tab/>
          <w:t xml:space="preserve">Issues with sub judice </w:t>
        </w:r>
        <w:r>
          <w:rPr>
            <w:b/>
            <w:spacing w:val="2"/>
            <w:w w:val="110"/>
            <w:sz w:val="24"/>
          </w:rPr>
          <w:t xml:space="preserve"> </w:t>
        </w:r>
        <w:r>
          <w:rPr>
            <w:b/>
            <w:w w:val="110"/>
            <w:sz w:val="24"/>
          </w:rPr>
          <w:t>contempt</w:t>
        </w:r>
      </w:hyperlink>
    </w:p>
    <w:p w:rsidR="00D04CB6" w:rsidRDefault="00F732FE">
      <w:pPr>
        <w:pStyle w:val="BodyText"/>
        <w:spacing w:line="40" w:lineRule="exact"/>
        <w:ind w:left="1567"/>
        <w:rPr>
          <w:sz w:val="4"/>
        </w:rPr>
      </w:pPr>
      <w:r>
        <w:rPr>
          <w:sz w:val="4"/>
        </w:rPr>
      </w:r>
      <w:r>
        <w:rPr>
          <w:sz w:val="4"/>
        </w:rPr>
        <w:pict>
          <v:group id="_x0000_s1370" style="width:27.55pt;height:2pt;mso-position-horizontal-relative:char;mso-position-vertical-relative:line" coordsize="551,40">
            <v:line id="_x0000_s1371" style="position:absolute" from="20,20" to="530,20" strokecolor="white" strokeweight="2pt"/>
            <w10:anchorlock/>
          </v:group>
        </w:pict>
      </w:r>
    </w:p>
    <w:p w:rsidR="00D04CB6" w:rsidRDefault="00F732FE">
      <w:pPr>
        <w:tabs>
          <w:tab w:val="left" w:pos="2154"/>
        </w:tabs>
        <w:spacing w:before="91"/>
        <w:ind w:left="1587"/>
        <w:rPr>
          <w:b/>
          <w:sz w:val="24"/>
        </w:rPr>
      </w:pPr>
      <w:r>
        <w:pict>
          <v:line id="_x0000_s1369" style="position:absolute;left:0;text-align:left;z-index:5560;mso-wrap-distance-left:0;mso-wrap-distance-right:0;mso-position-horizontal-relative:page" from="79.35pt,22.65pt" to="104.9pt,22.65pt" strokecolor="white" strokeweight="2pt">
            <w10:wrap type="topAndBottom" anchorx="page"/>
          </v:line>
        </w:pict>
      </w:r>
      <w:hyperlink w:anchor="_bookmark68" w:history="1">
        <w:r>
          <w:rPr>
            <w:b/>
            <w:w w:val="110"/>
            <w:sz w:val="24"/>
          </w:rPr>
          <w:t>97</w:t>
        </w:r>
        <w:r>
          <w:rPr>
            <w:b/>
            <w:w w:val="110"/>
            <w:sz w:val="24"/>
          </w:rPr>
          <w:tab/>
          <w:t>Sub judice contempt and the</w:t>
        </w:r>
        <w:r>
          <w:rPr>
            <w:b/>
            <w:spacing w:val="36"/>
            <w:w w:val="110"/>
            <w:sz w:val="24"/>
          </w:rPr>
          <w:t xml:space="preserve"> </w:t>
        </w:r>
        <w:r>
          <w:rPr>
            <w:b/>
            <w:spacing w:val="-3"/>
            <w:w w:val="110"/>
            <w:sz w:val="24"/>
          </w:rPr>
          <w:t xml:space="preserve">fair  </w:t>
        </w:r>
        <w:r>
          <w:rPr>
            <w:b/>
            <w:w w:val="110"/>
            <w:sz w:val="24"/>
          </w:rPr>
          <w:t>trial</w:t>
        </w:r>
      </w:hyperlink>
    </w:p>
    <w:p w:rsidR="00D04CB6" w:rsidRDefault="00F732FE">
      <w:pPr>
        <w:pStyle w:val="ListParagraph"/>
        <w:numPr>
          <w:ilvl w:val="0"/>
          <w:numId w:val="128"/>
        </w:numPr>
        <w:tabs>
          <w:tab w:val="left" w:pos="2155"/>
        </w:tabs>
        <w:spacing w:before="62" w:after="49"/>
        <w:rPr>
          <w:b/>
          <w:sz w:val="24"/>
        </w:rPr>
      </w:pPr>
      <w:hyperlink w:anchor="_bookmark70" w:history="1">
        <w:r>
          <w:rPr>
            <w:b/>
            <w:w w:val="115"/>
            <w:sz w:val="24"/>
          </w:rPr>
          <w:t>Suppression</w:t>
        </w:r>
        <w:r>
          <w:rPr>
            <w:b/>
            <w:spacing w:val="-20"/>
            <w:w w:val="115"/>
            <w:sz w:val="24"/>
          </w:rPr>
          <w:t xml:space="preserve"> </w:t>
        </w:r>
        <w:r>
          <w:rPr>
            <w:b/>
            <w:w w:val="115"/>
            <w:sz w:val="24"/>
          </w:rPr>
          <w:t>orders</w:t>
        </w:r>
        <w:r>
          <w:rPr>
            <w:b/>
            <w:spacing w:val="-20"/>
            <w:w w:val="115"/>
            <w:sz w:val="24"/>
          </w:rPr>
          <w:t xml:space="preserve"> </w:t>
        </w:r>
        <w:r>
          <w:rPr>
            <w:b/>
            <w:w w:val="115"/>
            <w:sz w:val="24"/>
          </w:rPr>
          <w:t>and</w:t>
        </w:r>
        <w:r>
          <w:rPr>
            <w:b/>
            <w:spacing w:val="-20"/>
            <w:w w:val="115"/>
            <w:sz w:val="24"/>
          </w:rPr>
          <w:t xml:space="preserve"> </w:t>
        </w:r>
        <w:r>
          <w:rPr>
            <w:b/>
            <w:w w:val="115"/>
            <w:sz w:val="24"/>
          </w:rPr>
          <w:t>take-down</w:t>
        </w:r>
        <w:r>
          <w:rPr>
            <w:b/>
            <w:spacing w:val="-20"/>
            <w:w w:val="115"/>
            <w:sz w:val="24"/>
          </w:rPr>
          <w:t xml:space="preserve"> </w:t>
        </w:r>
        <w:r>
          <w:rPr>
            <w:b/>
            <w:w w:val="115"/>
            <w:sz w:val="24"/>
          </w:rPr>
          <w:t>orders</w:t>
        </w:r>
      </w:hyperlink>
    </w:p>
    <w:p w:rsidR="00D04CB6" w:rsidRDefault="00F732FE">
      <w:pPr>
        <w:pStyle w:val="BodyText"/>
        <w:spacing w:line="40" w:lineRule="exact"/>
        <w:ind w:left="1567"/>
        <w:rPr>
          <w:sz w:val="4"/>
        </w:rPr>
      </w:pPr>
      <w:r>
        <w:rPr>
          <w:sz w:val="4"/>
        </w:rPr>
      </w:r>
      <w:r>
        <w:rPr>
          <w:sz w:val="4"/>
        </w:rPr>
        <w:pict>
          <v:group id="_x0000_s1367" style="width:27.55pt;height:2pt;mso-position-horizontal-relative:char;mso-position-vertical-relative:line" coordsize="551,40">
            <v:line id="_x0000_s1368" style="position:absolute" from="20,20" to="530,20" strokecolor="white" strokeweight="2pt"/>
            <w10:anchorlock/>
          </v:group>
        </w:pict>
      </w:r>
    </w:p>
    <w:p w:rsidR="00D04CB6" w:rsidRDefault="00F732FE">
      <w:pPr>
        <w:pStyle w:val="ListParagraph"/>
        <w:numPr>
          <w:ilvl w:val="0"/>
          <w:numId w:val="128"/>
        </w:numPr>
        <w:tabs>
          <w:tab w:val="left" w:pos="2155"/>
        </w:tabs>
        <w:spacing w:before="91"/>
        <w:rPr>
          <w:b/>
          <w:sz w:val="24"/>
        </w:rPr>
      </w:pPr>
      <w:r>
        <w:pict>
          <v:line id="_x0000_s1366" style="position:absolute;left:0;text-align:left;z-index:5608;mso-wrap-distance-left:0;mso-wrap-distance-right:0;mso-position-horizontal-relative:page" from="79.35pt,22.65pt" to="104.9pt,22.65pt" strokecolor="white" strokeweight="2pt">
            <w10:wrap type="topAndBottom" anchorx="page"/>
          </v:line>
        </w:pict>
      </w:r>
      <w:hyperlink w:anchor="_bookmark71" w:history="1">
        <w:r>
          <w:rPr>
            <w:b/>
            <w:w w:val="110"/>
            <w:sz w:val="24"/>
          </w:rPr>
          <w:t>Possible reforms to sub judice</w:t>
        </w:r>
        <w:r>
          <w:rPr>
            <w:b/>
            <w:spacing w:val="56"/>
            <w:w w:val="110"/>
            <w:sz w:val="24"/>
          </w:rPr>
          <w:t xml:space="preserve"> </w:t>
        </w:r>
        <w:r>
          <w:rPr>
            <w:b/>
            <w:w w:val="110"/>
            <w:sz w:val="24"/>
          </w:rPr>
          <w:t>contempt</w:t>
        </w:r>
      </w:hyperlink>
    </w:p>
    <w:p w:rsidR="00D04CB6" w:rsidRDefault="00D04CB6">
      <w:pPr>
        <w:rPr>
          <w:sz w:val="24"/>
        </w:rPr>
        <w:sectPr w:rsidR="00D04CB6">
          <w:headerReference w:type="even" r:id="rId60"/>
          <w:headerReference w:type="default" r:id="rId61"/>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109" w:line="232" w:lineRule="auto"/>
        <w:ind w:right="2251"/>
        <w:rPr>
          <w:b/>
          <w:sz w:val="44"/>
        </w:rPr>
      </w:pPr>
      <w:bookmarkStart w:id="155" w:name="7._Contempt_by_publication_(1)—sub_judic"/>
      <w:bookmarkStart w:id="156" w:name="_bookmark60"/>
      <w:bookmarkEnd w:id="155"/>
      <w:bookmarkEnd w:id="156"/>
      <w:r>
        <w:rPr>
          <w:b/>
          <w:color w:val="EA5B50"/>
          <w:spacing w:val="-3"/>
          <w:w w:val="110"/>
          <w:sz w:val="44"/>
        </w:rPr>
        <w:t xml:space="preserve">Contempt </w:t>
      </w:r>
      <w:r>
        <w:rPr>
          <w:b/>
          <w:color w:val="EA5B50"/>
          <w:spacing w:val="-5"/>
          <w:w w:val="110"/>
          <w:sz w:val="44"/>
        </w:rPr>
        <w:t xml:space="preserve">by </w:t>
      </w:r>
      <w:r>
        <w:rPr>
          <w:b/>
          <w:color w:val="EA5B50"/>
          <w:spacing w:val="-3"/>
          <w:w w:val="110"/>
          <w:sz w:val="44"/>
        </w:rPr>
        <w:t xml:space="preserve">publication </w:t>
      </w:r>
      <w:r>
        <w:rPr>
          <w:b/>
          <w:color w:val="EA5B50"/>
          <w:spacing w:val="2"/>
          <w:w w:val="110"/>
          <w:sz w:val="44"/>
        </w:rPr>
        <w:t xml:space="preserve">(1)—sub </w:t>
      </w:r>
      <w:r>
        <w:rPr>
          <w:b/>
          <w:color w:val="EA5B50"/>
          <w:spacing w:val="-3"/>
          <w:w w:val="110"/>
          <w:sz w:val="44"/>
        </w:rPr>
        <w:t>judice</w:t>
      </w:r>
      <w:r>
        <w:rPr>
          <w:b/>
          <w:color w:val="EA5B50"/>
          <w:spacing w:val="56"/>
          <w:w w:val="110"/>
          <w:sz w:val="44"/>
        </w:rPr>
        <w:t xml:space="preserve"> </w:t>
      </w:r>
      <w:r>
        <w:rPr>
          <w:b/>
          <w:color w:val="EA5B50"/>
          <w:spacing w:val="-4"/>
          <w:w w:val="110"/>
          <w:sz w:val="44"/>
        </w:rPr>
        <w:t>contempt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57"/>
        </w:rPr>
      </w:pPr>
    </w:p>
    <w:p w:rsidR="00D04CB6" w:rsidRDefault="00F732FE">
      <w:pPr>
        <w:spacing w:before="1"/>
        <w:ind w:left="1147"/>
        <w:rPr>
          <w:b/>
          <w:sz w:val="28"/>
        </w:rPr>
      </w:pPr>
      <w:r>
        <w:rPr>
          <w:b/>
          <w:color w:val="EA5B50"/>
          <w:w w:val="110"/>
          <w:sz w:val="28"/>
        </w:rPr>
        <w:t>Introduction</w:t>
      </w:r>
    </w:p>
    <w:p w:rsidR="00D04CB6" w:rsidRDefault="00F732FE">
      <w:pPr>
        <w:pStyle w:val="ListParagraph"/>
        <w:numPr>
          <w:ilvl w:val="1"/>
          <w:numId w:val="185"/>
        </w:numPr>
        <w:tabs>
          <w:tab w:val="left" w:pos="1940"/>
          <w:tab w:val="left" w:pos="1941"/>
        </w:tabs>
        <w:spacing w:before="155" w:line="242" w:lineRule="auto"/>
        <w:ind w:left="1940" w:right="128" w:hanging="793"/>
        <w:jc w:val="left"/>
        <w:rPr>
          <w:sz w:val="12"/>
        </w:rPr>
      </w:pPr>
      <w:r>
        <w:rPr>
          <w:spacing w:val="-4"/>
          <w:w w:val="105"/>
          <w:sz w:val="21"/>
        </w:rPr>
        <w:t xml:space="preserve">This </w:t>
      </w:r>
      <w:r>
        <w:rPr>
          <w:spacing w:val="-6"/>
          <w:w w:val="105"/>
          <w:sz w:val="21"/>
        </w:rPr>
        <w:t xml:space="preserve">chapter </w:t>
      </w:r>
      <w:r>
        <w:rPr>
          <w:spacing w:val="-5"/>
          <w:w w:val="105"/>
          <w:sz w:val="21"/>
        </w:rPr>
        <w:t xml:space="preserve">considers </w:t>
      </w:r>
      <w:r>
        <w:rPr>
          <w:spacing w:val="-6"/>
          <w:w w:val="105"/>
          <w:sz w:val="21"/>
        </w:rPr>
        <w:t xml:space="preserve">contempt </w:t>
      </w:r>
      <w:r>
        <w:rPr>
          <w:spacing w:val="-4"/>
          <w:w w:val="105"/>
          <w:sz w:val="21"/>
        </w:rPr>
        <w:t xml:space="preserve">by </w:t>
      </w:r>
      <w:r>
        <w:rPr>
          <w:spacing w:val="-5"/>
          <w:w w:val="105"/>
          <w:sz w:val="21"/>
        </w:rPr>
        <w:t xml:space="preserve">publication which </w:t>
      </w:r>
      <w:r>
        <w:rPr>
          <w:spacing w:val="-6"/>
          <w:w w:val="105"/>
          <w:sz w:val="21"/>
        </w:rPr>
        <w:t xml:space="preserve">interferes </w:t>
      </w:r>
      <w:r>
        <w:rPr>
          <w:spacing w:val="-4"/>
          <w:w w:val="105"/>
          <w:sz w:val="21"/>
        </w:rPr>
        <w:t xml:space="preserve">with </w:t>
      </w:r>
      <w:r>
        <w:rPr>
          <w:spacing w:val="-3"/>
          <w:w w:val="105"/>
          <w:sz w:val="21"/>
        </w:rPr>
        <w:t xml:space="preserve">or </w:t>
      </w:r>
      <w:r>
        <w:rPr>
          <w:spacing w:val="-6"/>
          <w:w w:val="105"/>
          <w:sz w:val="21"/>
        </w:rPr>
        <w:t xml:space="preserve">prejudices </w:t>
      </w:r>
      <w:r>
        <w:rPr>
          <w:spacing w:val="-5"/>
          <w:w w:val="105"/>
          <w:sz w:val="21"/>
        </w:rPr>
        <w:t xml:space="preserve">legal </w:t>
      </w:r>
      <w:r>
        <w:rPr>
          <w:spacing w:val="-6"/>
          <w:w w:val="105"/>
          <w:sz w:val="21"/>
        </w:rPr>
        <w:t xml:space="preserve">proceedings. </w:t>
      </w:r>
      <w:r>
        <w:rPr>
          <w:spacing w:val="-4"/>
          <w:w w:val="105"/>
          <w:sz w:val="21"/>
        </w:rPr>
        <w:t xml:space="preserve">This </w:t>
      </w:r>
      <w:r>
        <w:rPr>
          <w:spacing w:val="-5"/>
          <w:w w:val="105"/>
          <w:sz w:val="21"/>
        </w:rPr>
        <w:t xml:space="preserve">manifestation </w:t>
      </w:r>
      <w:r>
        <w:rPr>
          <w:spacing w:val="-4"/>
          <w:w w:val="105"/>
          <w:sz w:val="21"/>
        </w:rPr>
        <w:t xml:space="preserve">of </w:t>
      </w:r>
      <w:r>
        <w:rPr>
          <w:spacing w:val="-6"/>
          <w:w w:val="105"/>
          <w:sz w:val="21"/>
        </w:rPr>
        <w:t xml:space="preserve">contempt </w:t>
      </w:r>
      <w:r>
        <w:rPr>
          <w:spacing w:val="-3"/>
          <w:w w:val="105"/>
          <w:sz w:val="21"/>
        </w:rPr>
        <w:t xml:space="preserve">is </w:t>
      </w:r>
      <w:r>
        <w:rPr>
          <w:spacing w:val="-4"/>
          <w:w w:val="105"/>
          <w:sz w:val="21"/>
        </w:rPr>
        <w:t xml:space="preserve">also known </w:t>
      </w:r>
      <w:r>
        <w:rPr>
          <w:spacing w:val="-3"/>
          <w:w w:val="105"/>
          <w:sz w:val="21"/>
        </w:rPr>
        <w:t xml:space="preserve">as </w:t>
      </w:r>
      <w:r>
        <w:rPr>
          <w:spacing w:val="-5"/>
          <w:w w:val="105"/>
          <w:sz w:val="21"/>
        </w:rPr>
        <w:t xml:space="preserve">sub </w:t>
      </w:r>
      <w:r>
        <w:rPr>
          <w:spacing w:val="-6"/>
          <w:w w:val="105"/>
          <w:sz w:val="21"/>
        </w:rPr>
        <w:t xml:space="preserve">judice contempt. </w:t>
      </w:r>
      <w:r>
        <w:rPr>
          <w:spacing w:val="-9"/>
          <w:w w:val="105"/>
          <w:sz w:val="21"/>
        </w:rPr>
        <w:t xml:space="preserve">Today,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3"/>
          <w:w w:val="105"/>
          <w:sz w:val="21"/>
        </w:rPr>
        <w:t xml:space="preserve">is </w:t>
      </w:r>
      <w:r>
        <w:rPr>
          <w:spacing w:val="-6"/>
          <w:w w:val="105"/>
          <w:sz w:val="21"/>
        </w:rPr>
        <w:t xml:space="preserve">facing </w:t>
      </w:r>
      <w:r>
        <w:rPr>
          <w:spacing w:val="-4"/>
          <w:w w:val="105"/>
          <w:sz w:val="21"/>
        </w:rPr>
        <w:t xml:space="preserve">new </w:t>
      </w:r>
      <w:r>
        <w:rPr>
          <w:spacing w:val="-5"/>
          <w:w w:val="105"/>
          <w:sz w:val="21"/>
        </w:rPr>
        <w:t xml:space="preserve">challenges which </w:t>
      </w:r>
      <w:r>
        <w:rPr>
          <w:spacing w:val="-4"/>
          <w:w w:val="105"/>
          <w:sz w:val="21"/>
        </w:rPr>
        <w:t xml:space="preserve">not </w:t>
      </w:r>
      <w:r>
        <w:rPr>
          <w:spacing w:val="-5"/>
          <w:w w:val="105"/>
          <w:sz w:val="21"/>
        </w:rPr>
        <w:t xml:space="preserve">only </w:t>
      </w:r>
      <w:r>
        <w:rPr>
          <w:spacing w:val="-4"/>
          <w:w w:val="105"/>
          <w:sz w:val="21"/>
        </w:rPr>
        <w:t xml:space="preserve">test the </w:t>
      </w:r>
      <w:r>
        <w:rPr>
          <w:spacing w:val="-6"/>
          <w:w w:val="105"/>
          <w:sz w:val="21"/>
        </w:rPr>
        <w:t xml:space="preserve">technical </w:t>
      </w:r>
      <w:r>
        <w:rPr>
          <w:spacing w:val="-4"/>
          <w:w w:val="105"/>
          <w:sz w:val="21"/>
        </w:rPr>
        <w:t xml:space="preserve">and </w:t>
      </w:r>
      <w:r>
        <w:rPr>
          <w:spacing w:val="-5"/>
          <w:w w:val="105"/>
          <w:sz w:val="21"/>
        </w:rPr>
        <w:t xml:space="preserve">operational adaptability </w:t>
      </w:r>
      <w:r>
        <w:rPr>
          <w:spacing w:val="-4"/>
          <w:w w:val="105"/>
          <w:sz w:val="21"/>
        </w:rPr>
        <w:t xml:space="preserve">of the </w:t>
      </w:r>
      <w:r>
        <w:rPr>
          <w:spacing w:val="-6"/>
          <w:w w:val="105"/>
          <w:sz w:val="21"/>
        </w:rPr>
        <w:t xml:space="preserve">offence, </w:t>
      </w:r>
      <w:r>
        <w:rPr>
          <w:spacing w:val="-4"/>
          <w:w w:val="105"/>
          <w:sz w:val="21"/>
        </w:rPr>
        <w:t xml:space="preserve">but also </w:t>
      </w:r>
      <w:r>
        <w:rPr>
          <w:spacing w:val="-5"/>
          <w:w w:val="105"/>
          <w:sz w:val="21"/>
        </w:rPr>
        <w:t xml:space="preserve">whether </w:t>
      </w:r>
      <w:r>
        <w:rPr>
          <w:spacing w:val="-4"/>
          <w:w w:val="105"/>
          <w:sz w:val="21"/>
        </w:rPr>
        <w:t xml:space="preserve">the </w:t>
      </w:r>
      <w:r>
        <w:rPr>
          <w:spacing w:val="-5"/>
          <w:w w:val="105"/>
          <w:sz w:val="21"/>
        </w:rPr>
        <w:t xml:space="preserve">law </w:t>
      </w:r>
      <w:r>
        <w:rPr>
          <w:spacing w:val="-4"/>
          <w:w w:val="105"/>
          <w:sz w:val="21"/>
        </w:rPr>
        <w:t xml:space="preserve">and the </w:t>
      </w:r>
      <w:r>
        <w:rPr>
          <w:spacing w:val="-5"/>
          <w:w w:val="105"/>
          <w:sz w:val="21"/>
        </w:rPr>
        <w:t xml:space="preserve">assumptions </w:t>
      </w:r>
      <w:r>
        <w:rPr>
          <w:spacing w:val="-3"/>
          <w:w w:val="105"/>
          <w:sz w:val="21"/>
        </w:rPr>
        <w:t xml:space="preserve">on </w:t>
      </w:r>
      <w:r>
        <w:rPr>
          <w:spacing w:val="-5"/>
          <w:w w:val="105"/>
          <w:sz w:val="21"/>
        </w:rPr>
        <w:t xml:space="preserve">which </w:t>
      </w:r>
      <w:r>
        <w:rPr>
          <w:spacing w:val="-3"/>
          <w:w w:val="105"/>
          <w:sz w:val="21"/>
        </w:rPr>
        <w:t xml:space="preserve">it is </w:t>
      </w:r>
      <w:r>
        <w:rPr>
          <w:spacing w:val="-5"/>
          <w:w w:val="105"/>
          <w:sz w:val="21"/>
        </w:rPr>
        <w:t xml:space="preserve">based, are compatible </w:t>
      </w:r>
      <w:r>
        <w:rPr>
          <w:spacing w:val="-4"/>
          <w:w w:val="105"/>
          <w:sz w:val="21"/>
        </w:rPr>
        <w:t xml:space="preserve">with </w:t>
      </w:r>
      <w:r>
        <w:rPr>
          <w:spacing w:val="-6"/>
          <w:w w:val="105"/>
          <w:sz w:val="21"/>
        </w:rPr>
        <w:t xml:space="preserve">ensuring </w:t>
      </w:r>
      <w:r>
        <w:rPr>
          <w:w w:val="105"/>
          <w:sz w:val="21"/>
        </w:rPr>
        <w:t xml:space="preserve">a </w:t>
      </w:r>
      <w:r>
        <w:rPr>
          <w:spacing w:val="-6"/>
          <w:w w:val="105"/>
          <w:sz w:val="21"/>
        </w:rPr>
        <w:t xml:space="preserve">fair </w:t>
      </w:r>
      <w:r>
        <w:rPr>
          <w:spacing w:val="-5"/>
          <w:w w:val="105"/>
          <w:sz w:val="21"/>
        </w:rPr>
        <w:t xml:space="preserve">trial </w:t>
      </w:r>
      <w:r>
        <w:rPr>
          <w:spacing w:val="-4"/>
          <w:w w:val="105"/>
          <w:sz w:val="21"/>
        </w:rPr>
        <w:t xml:space="preserve">in the </w:t>
      </w:r>
      <w:r>
        <w:rPr>
          <w:spacing w:val="-10"/>
          <w:w w:val="105"/>
          <w:sz w:val="21"/>
        </w:rPr>
        <w:t>21st</w:t>
      </w:r>
      <w:r>
        <w:rPr>
          <w:spacing w:val="-27"/>
          <w:w w:val="105"/>
          <w:sz w:val="21"/>
        </w:rPr>
        <w:t xml:space="preserve"> </w:t>
      </w:r>
      <w:r>
        <w:rPr>
          <w:spacing w:val="-8"/>
          <w:w w:val="105"/>
          <w:sz w:val="21"/>
        </w:rPr>
        <w:t>century.</w:t>
      </w:r>
      <w:r>
        <w:rPr>
          <w:spacing w:val="-8"/>
          <w:w w:val="105"/>
          <w:position w:val="7"/>
          <w:sz w:val="12"/>
        </w:rPr>
        <w:t>1</w:t>
      </w:r>
    </w:p>
    <w:p w:rsidR="00D04CB6" w:rsidRDefault="00F732FE">
      <w:pPr>
        <w:pStyle w:val="ListParagraph"/>
        <w:numPr>
          <w:ilvl w:val="1"/>
          <w:numId w:val="185"/>
        </w:numPr>
        <w:tabs>
          <w:tab w:val="left" w:pos="1941"/>
          <w:tab w:val="left" w:pos="1942"/>
        </w:tabs>
        <w:spacing w:before="121" w:line="242" w:lineRule="auto"/>
        <w:ind w:right="429"/>
        <w:jc w:val="both"/>
        <w:rPr>
          <w:sz w:val="21"/>
        </w:rPr>
      </w:pPr>
      <w:r>
        <w:rPr>
          <w:spacing w:val="-3"/>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operates </w:t>
      </w:r>
      <w:r>
        <w:rPr>
          <w:spacing w:val="-4"/>
          <w:w w:val="105"/>
          <w:sz w:val="21"/>
        </w:rPr>
        <w:t xml:space="preserve">to restrict the </w:t>
      </w:r>
      <w:r>
        <w:rPr>
          <w:spacing w:val="-5"/>
          <w:w w:val="105"/>
          <w:sz w:val="21"/>
        </w:rPr>
        <w:t xml:space="preserve">publication </w:t>
      </w:r>
      <w:r>
        <w:rPr>
          <w:spacing w:val="-4"/>
          <w:w w:val="105"/>
          <w:sz w:val="21"/>
        </w:rPr>
        <w:t xml:space="preserve">of </w:t>
      </w:r>
      <w:r>
        <w:rPr>
          <w:spacing w:val="-6"/>
          <w:w w:val="105"/>
          <w:sz w:val="21"/>
        </w:rPr>
        <w:t xml:space="preserve">material </w:t>
      </w:r>
      <w:r>
        <w:rPr>
          <w:spacing w:val="-5"/>
          <w:w w:val="105"/>
          <w:sz w:val="21"/>
        </w:rPr>
        <w:t xml:space="preserve">which has, </w:t>
      </w:r>
      <w:r>
        <w:rPr>
          <w:spacing w:val="-3"/>
          <w:w w:val="105"/>
          <w:sz w:val="21"/>
        </w:rPr>
        <w:t>as</w:t>
      </w:r>
      <w:r>
        <w:rPr>
          <w:spacing w:val="-10"/>
          <w:w w:val="105"/>
          <w:sz w:val="21"/>
        </w:rPr>
        <w:t xml:space="preserve"> </w:t>
      </w:r>
      <w:r>
        <w:rPr>
          <w:w w:val="105"/>
          <w:sz w:val="21"/>
        </w:rPr>
        <w:t>a</w:t>
      </w:r>
      <w:r>
        <w:rPr>
          <w:spacing w:val="-10"/>
          <w:w w:val="105"/>
          <w:sz w:val="21"/>
        </w:rPr>
        <w:t xml:space="preserve"> </w:t>
      </w:r>
      <w:r>
        <w:rPr>
          <w:spacing w:val="-5"/>
          <w:w w:val="105"/>
          <w:sz w:val="21"/>
        </w:rPr>
        <w:t>matter</w:t>
      </w:r>
      <w:r>
        <w:rPr>
          <w:spacing w:val="-10"/>
          <w:w w:val="105"/>
          <w:sz w:val="21"/>
        </w:rPr>
        <w:t xml:space="preserve"> </w:t>
      </w:r>
      <w:r>
        <w:rPr>
          <w:spacing w:val="-4"/>
          <w:w w:val="105"/>
          <w:sz w:val="21"/>
        </w:rPr>
        <w:t>of</w:t>
      </w:r>
      <w:r>
        <w:rPr>
          <w:spacing w:val="-10"/>
          <w:w w:val="105"/>
          <w:sz w:val="21"/>
        </w:rPr>
        <w:t xml:space="preserve"> </w:t>
      </w:r>
      <w:r>
        <w:rPr>
          <w:spacing w:val="-5"/>
          <w:w w:val="105"/>
          <w:sz w:val="21"/>
        </w:rPr>
        <w:t>practical</w:t>
      </w:r>
      <w:r>
        <w:rPr>
          <w:spacing w:val="-10"/>
          <w:w w:val="105"/>
          <w:sz w:val="21"/>
        </w:rPr>
        <w:t xml:space="preserve"> </w:t>
      </w:r>
      <w:r>
        <w:rPr>
          <w:spacing w:val="-6"/>
          <w:w w:val="105"/>
          <w:sz w:val="21"/>
        </w:rPr>
        <w:t>reality,</w:t>
      </w:r>
      <w:r>
        <w:rPr>
          <w:spacing w:val="-10"/>
          <w:w w:val="105"/>
          <w:sz w:val="21"/>
        </w:rPr>
        <w:t xml:space="preserve"> </w:t>
      </w:r>
      <w:r>
        <w:rPr>
          <w:w w:val="105"/>
          <w:sz w:val="21"/>
        </w:rPr>
        <w:t>a</w:t>
      </w:r>
      <w:r>
        <w:rPr>
          <w:spacing w:val="-10"/>
          <w:w w:val="105"/>
          <w:sz w:val="21"/>
        </w:rPr>
        <w:t xml:space="preserve"> </w:t>
      </w:r>
      <w:r>
        <w:rPr>
          <w:spacing w:val="-5"/>
          <w:w w:val="105"/>
          <w:sz w:val="21"/>
        </w:rPr>
        <w:t>real</w:t>
      </w:r>
      <w:r>
        <w:rPr>
          <w:spacing w:val="-10"/>
          <w:w w:val="105"/>
          <w:sz w:val="21"/>
        </w:rPr>
        <w:t xml:space="preserve"> </w:t>
      </w:r>
      <w:r>
        <w:rPr>
          <w:spacing w:val="-4"/>
          <w:w w:val="105"/>
          <w:sz w:val="21"/>
        </w:rPr>
        <w:t>and</w:t>
      </w:r>
      <w:r>
        <w:rPr>
          <w:spacing w:val="-10"/>
          <w:w w:val="105"/>
          <w:sz w:val="21"/>
        </w:rPr>
        <w:t xml:space="preserve"> </w:t>
      </w:r>
      <w:r>
        <w:rPr>
          <w:spacing w:val="-5"/>
          <w:w w:val="105"/>
          <w:sz w:val="21"/>
        </w:rPr>
        <w:t>definite</w:t>
      </w:r>
      <w:r>
        <w:rPr>
          <w:spacing w:val="-10"/>
          <w:w w:val="105"/>
          <w:sz w:val="21"/>
        </w:rPr>
        <w:t xml:space="preserve"> </w:t>
      </w:r>
      <w:r>
        <w:rPr>
          <w:spacing w:val="-5"/>
          <w:w w:val="105"/>
          <w:sz w:val="21"/>
        </w:rPr>
        <w:t>tendency</w:t>
      </w:r>
      <w:r>
        <w:rPr>
          <w:spacing w:val="-10"/>
          <w:w w:val="105"/>
          <w:sz w:val="21"/>
        </w:rPr>
        <w:t xml:space="preserve"> </w:t>
      </w:r>
      <w:r>
        <w:rPr>
          <w:spacing w:val="-4"/>
          <w:w w:val="105"/>
          <w:sz w:val="21"/>
        </w:rPr>
        <w:t>to</w:t>
      </w:r>
      <w:r>
        <w:rPr>
          <w:spacing w:val="-10"/>
          <w:w w:val="105"/>
          <w:sz w:val="21"/>
        </w:rPr>
        <w:t xml:space="preserve"> </w:t>
      </w:r>
      <w:r>
        <w:rPr>
          <w:spacing w:val="-6"/>
          <w:w w:val="105"/>
          <w:sz w:val="21"/>
        </w:rPr>
        <w:t>prejudice</w:t>
      </w:r>
      <w:r>
        <w:rPr>
          <w:spacing w:val="-10"/>
          <w:w w:val="105"/>
          <w:sz w:val="21"/>
        </w:rPr>
        <w:t xml:space="preserve"> </w:t>
      </w:r>
      <w:r>
        <w:rPr>
          <w:spacing w:val="-3"/>
          <w:w w:val="105"/>
          <w:sz w:val="21"/>
        </w:rPr>
        <w:t>or</w:t>
      </w:r>
      <w:r>
        <w:rPr>
          <w:spacing w:val="-10"/>
          <w:w w:val="105"/>
          <w:sz w:val="21"/>
        </w:rPr>
        <w:t xml:space="preserve"> </w:t>
      </w:r>
      <w:r>
        <w:rPr>
          <w:spacing w:val="-5"/>
          <w:w w:val="105"/>
          <w:sz w:val="21"/>
        </w:rPr>
        <w:t>embarrass</w:t>
      </w:r>
      <w:r>
        <w:rPr>
          <w:spacing w:val="-10"/>
          <w:w w:val="105"/>
          <w:sz w:val="21"/>
        </w:rPr>
        <w:t xml:space="preserve"> </w:t>
      </w:r>
      <w:r>
        <w:rPr>
          <w:spacing w:val="-5"/>
          <w:w w:val="105"/>
          <w:sz w:val="21"/>
        </w:rPr>
        <w:t xml:space="preserve">legal </w:t>
      </w:r>
      <w:r>
        <w:rPr>
          <w:spacing w:val="-6"/>
          <w:w w:val="105"/>
          <w:sz w:val="21"/>
        </w:rPr>
        <w:t xml:space="preserve">proceedings </w:t>
      </w:r>
      <w:r>
        <w:rPr>
          <w:spacing w:val="-5"/>
          <w:w w:val="105"/>
          <w:sz w:val="21"/>
        </w:rPr>
        <w:t xml:space="preserve">pending </w:t>
      </w:r>
      <w:r>
        <w:rPr>
          <w:spacing w:val="-4"/>
          <w:w w:val="105"/>
          <w:sz w:val="21"/>
        </w:rPr>
        <w:t xml:space="preserve">in court </w:t>
      </w:r>
      <w:r>
        <w:rPr>
          <w:spacing w:val="-3"/>
          <w:w w:val="105"/>
          <w:sz w:val="21"/>
        </w:rPr>
        <w:t xml:space="preserve">at </w:t>
      </w:r>
      <w:r>
        <w:rPr>
          <w:spacing w:val="-4"/>
          <w:w w:val="105"/>
          <w:sz w:val="21"/>
        </w:rPr>
        <w:t xml:space="preserve">the time of </w:t>
      </w:r>
      <w:r>
        <w:rPr>
          <w:spacing w:val="-5"/>
          <w:w w:val="105"/>
          <w:sz w:val="21"/>
        </w:rPr>
        <w:t>publication.</w:t>
      </w:r>
      <w:r>
        <w:rPr>
          <w:spacing w:val="-5"/>
          <w:w w:val="105"/>
          <w:position w:val="7"/>
          <w:sz w:val="12"/>
        </w:rPr>
        <w:t xml:space="preserve">2 </w:t>
      </w:r>
      <w:r>
        <w:rPr>
          <w:spacing w:val="-5"/>
          <w:w w:val="105"/>
          <w:sz w:val="21"/>
        </w:rPr>
        <w:t xml:space="preserve">Sub </w:t>
      </w:r>
      <w:r>
        <w:rPr>
          <w:spacing w:val="-6"/>
          <w:w w:val="105"/>
          <w:sz w:val="21"/>
        </w:rPr>
        <w:t xml:space="preserve">judice </w:t>
      </w:r>
      <w:r>
        <w:rPr>
          <w:spacing w:val="-5"/>
          <w:w w:val="105"/>
          <w:sz w:val="21"/>
        </w:rPr>
        <w:t xml:space="preserve">means </w:t>
      </w:r>
      <w:r>
        <w:rPr>
          <w:spacing w:val="-6"/>
          <w:w w:val="105"/>
          <w:sz w:val="21"/>
        </w:rPr>
        <w:t xml:space="preserve">‘under </w:t>
      </w:r>
      <w:r>
        <w:rPr>
          <w:spacing w:val="-7"/>
          <w:w w:val="105"/>
          <w:sz w:val="21"/>
        </w:rPr>
        <w:t>judicial considerat</w:t>
      </w:r>
      <w:r>
        <w:rPr>
          <w:spacing w:val="-7"/>
          <w:w w:val="105"/>
          <w:sz w:val="21"/>
        </w:rPr>
        <w:t>ion’.</w:t>
      </w:r>
    </w:p>
    <w:p w:rsidR="00D04CB6" w:rsidRDefault="00F732FE">
      <w:pPr>
        <w:pStyle w:val="ListParagraph"/>
        <w:numPr>
          <w:ilvl w:val="1"/>
          <w:numId w:val="185"/>
        </w:numPr>
        <w:tabs>
          <w:tab w:val="left" w:pos="1940"/>
          <w:tab w:val="left" w:pos="1941"/>
        </w:tabs>
        <w:spacing w:before="121" w:line="242" w:lineRule="auto"/>
        <w:ind w:left="1940" w:right="306" w:hanging="793"/>
        <w:jc w:val="left"/>
        <w:rPr>
          <w:sz w:val="21"/>
        </w:rPr>
      </w:pPr>
      <w:r>
        <w:rPr>
          <w:spacing w:val="-5"/>
          <w:w w:val="105"/>
          <w:sz w:val="21"/>
        </w:rPr>
        <w:t xml:space="preserve">Sub </w:t>
      </w:r>
      <w:r>
        <w:rPr>
          <w:spacing w:val="-6"/>
          <w:w w:val="105"/>
          <w:sz w:val="21"/>
        </w:rPr>
        <w:t xml:space="preserve">judice contempt </w:t>
      </w:r>
      <w:r>
        <w:rPr>
          <w:spacing w:val="-5"/>
          <w:w w:val="105"/>
          <w:sz w:val="21"/>
        </w:rPr>
        <w:t xml:space="preserve">aims </w:t>
      </w:r>
      <w:r>
        <w:rPr>
          <w:spacing w:val="-4"/>
          <w:w w:val="105"/>
          <w:sz w:val="21"/>
        </w:rPr>
        <w:t xml:space="preserve">to </w:t>
      </w:r>
      <w:r>
        <w:rPr>
          <w:spacing w:val="-6"/>
          <w:w w:val="105"/>
          <w:sz w:val="21"/>
        </w:rPr>
        <w:t xml:space="preserve">ensure </w:t>
      </w:r>
      <w:r>
        <w:rPr>
          <w:w w:val="105"/>
          <w:sz w:val="21"/>
        </w:rPr>
        <w:t xml:space="preserve">a </w:t>
      </w:r>
      <w:r>
        <w:rPr>
          <w:spacing w:val="-6"/>
          <w:w w:val="105"/>
          <w:sz w:val="21"/>
        </w:rPr>
        <w:t xml:space="preserve">fair </w:t>
      </w:r>
      <w:r>
        <w:rPr>
          <w:spacing w:val="-5"/>
          <w:w w:val="105"/>
          <w:sz w:val="21"/>
        </w:rPr>
        <w:t xml:space="preserve">trial </w:t>
      </w:r>
      <w:r>
        <w:rPr>
          <w:spacing w:val="-4"/>
          <w:w w:val="105"/>
          <w:sz w:val="21"/>
        </w:rPr>
        <w:t xml:space="preserve">by </w:t>
      </w:r>
      <w:r>
        <w:rPr>
          <w:spacing w:val="-6"/>
          <w:w w:val="105"/>
          <w:sz w:val="21"/>
        </w:rPr>
        <w:t xml:space="preserve">quarantining </w:t>
      </w:r>
      <w:r>
        <w:rPr>
          <w:spacing w:val="-5"/>
          <w:w w:val="105"/>
          <w:sz w:val="21"/>
        </w:rPr>
        <w:t xml:space="preserve">jurors from extraneous </w:t>
      </w:r>
      <w:r>
        <w:rPr>
          <w:spacing w:val="-6"/>
          <w:w w:val="105"/>
          <w:sz w:val="21"/>
        </w:rPr>
        <w:t xml:space="preserve">information. </w:t>
      </w:r>
      <w:r>
        <w:rPr>
          <w:w w:val="105"/>
          <w:sz w:val="21"/>
        </w:rPr>
        <w:t xml:space="preserve">As </w:t>
      </w:r>
      <w:r>
        <w:rPr>
          <w:spacing w:val="-4"/>
          <w:w w:val="105"/>
          <w:sz w:val="21"/>
        </w:rPr>
        <w:t xml:space="preserve">stated by </w:t>
      </w:r>
      <w:r>
        <w:rPr>
          <w:spacing w:val="-5"/>
          <w:w w:val="105"/>
          <w:sz w:val="21"/>
        </w:rPr>
        <w:t xml:space="preserve">Justice Dixon </w:t>
      </w:r>
      <w:r>
        <w:rPr>
          <w:spacing w:val="-4"/>
          <w:w w:val="105"/>
          <w:sz w:val="21"/>
        </w:rPr>
        <w:t xml:space="preserve">in </w:t>
      </w:r>
      <w:r>
        <w:rPr>
          <w:i/>
          <w:spacing w:val="-3"/>
          <w:w w:val="105"/>
          <w:sz w:val="21"/>
        </w:rPr>
        <w:t xml:space="preserve">DPP </w:t>
      </w:r>
      <w:r>
        <w:rPr>
          <w:i/>
          <w:w w:val="105"/>
          <w:sz w:val="21"/>
        </w:rPr>
        <w:t xml:space="preserve">v </w:t>
      </w:r>
      <w:r>
        <w:rPr>
          <w:i/>
          <w:spacing w:val="-5"/>
          <w:w w:val="105"/>
          <w:sz w:val="21"/>
        </w:rPr>
        <w:t xml:space="preserve">Johnson </w:t>
      </w:r>
      <w:r>
        <w:rPr>
          <w:i/>
          <w:w w:val="105"/>
          <w:sz w:val="21"/>
        </w:rPr>
        <w:t xml:space="preserve">&amp; </w:t>
      </w:r>
      <w:r>
        <w:rPr>
          <w:i/>
          <w:spacing w:val="-7"/>
          <w:w w:val="105"/>
          <w:sz w:val="21"/>
        </w:rPr>
        <w:t xml:space="preserve">Yahoo!7 </w:t>
      </w:r>
      <w:r>
        <w:rPr>
          <w:i/>
          <w:spacing w:val="-6"/>
          <w:w w:val="105"/>
          <w:sz w:val="21"/>
        </w:rPr>
        <w:t xml:space="preserve">(Yahoo!7) </w:t>
      </w:r>
      <w:r>
        <w:rPr>
          <w:spacing w:val="-4"/>
          <w:w w:val="105"/>
          <w:sz w:val="21"/>
        </w:rPr>
        <w:t xml:space="preserve">the </w:t>
      </w:r>
      <w:r>
        <w:rPr>
          <w:spacing w:val="-5"/>
          <w:w w:val="105"/>
          <w:sz w:val="21"/>
        </w:rPr>
        <w:t xml:space="preserve">purpose </w:t>
      </w:r>
      <w:r>
        <w:rPr>
          <w:spacing w:val="-4"/>
          <w:w w:val="105"/>
          <w:sz w:val="21"/>
        </w:rPr>
        <w:t xml:space="preserve">of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judice</w:t>
      </w:r>
      <w:r>
        <w:rPr>
          <w:spacing w:val="10"/>
          <w:w w:val="105"/>
          <w:sz w:val="21"/>
        </w:rPr>
        <w:t xml:space="preserve"> </w:t>
      </w:r>
      <w:r>
        <w:rPr>
          <w:spacing w:val="-6"/>
          <w:w w:val="105"/>
          <w:sz w:val="21"/>
        </w:rPr>
        <w:t>contempt:</w:t>
      </w:r>
    </w:p>
    <w:p w:rsidR="00D04CB6" w:rsidRDefault="00F732FE">
      <w:pPr>
        <w:spacing w:before="130" w:line="254" w:lineRule="auto"/>
        <w:ind w:left="2394" w:right="175"/>
        <w:rPr>
          <w:sz w:val="11"/>
        </w:rPr>
      </w:pPr>
      <w:r>
        <w:rPr>
          <w:spacing w:val="-3"/>
          <w:sz w:val="20"/>
        </w:rPr>
        <w:t xml:space="preserve">is </w:t>
      </w:r>
      <w:r>
        <w:rPr>
          <w:spacing w:val="-4"/>
          <w:sz w:val="20"/>
        </w:rPr>
        <w:t xml:space="preserve">to </w:t>
      </w:r>
      <w:r>
        <w:rPr>
          <w:spacing w:val="-5"/>
          <w:sz w:val="20"/>
        </w:rPr>
        <w:t xml:space="preserve">ensure that </w:t>
      </w:r>
      <w:r>
        <w:rPr>
          <w:spacing w:val="-3"/>
          <w:sz w:val="20"/>
        </w:rPr>
        <w:t xml:space="preserve">the </w:t>
      </w:r>
      <w:r>
        <w:rPr>
          <w:spacing w:val="-4"/>
          <w:sz w:val="20"/>
        </w:rPr>
        <w:t xml:space="preserve">actions </w:t>
      </w:r>
      <w:r>
        <w:rPr>
          <w:spacing w:val="-3"/>
          <w:sz w:val="20"/>
        </w:rPr>
        <w:t xml:space="preserve">of </w:t>
      </w:r>
      <w:r>
        <w:rPr>
          <w:spacing w:val="-4"/>
          <w:sz w:val="20"/>
        </w:rPr>
        <w:t xml:space="preserve">those  </w:t>
      </w:r>
      <w:r>
        <w:rPr>
          <w:spacing w:val="-5"/>
          <w:sz w:val="20"/>
        </w:rPr>
        <w:t xml:space="preserve">involved,  </w:t>
      </w:r>
      <w:r>
        <w:rPr>
          <w:spacing w:val="-4"/>
          <w:sz w:val="20"/>
        </w:rPr>
        <w:t xml:space="preserve">whether  directly  </w:t>
      </w:r>
      <w:r>
        <w:rPr>
          <w:sz w:val="20"/>
        </w:rPr>
        <w:t xml:space="preserve">or </w:t>
      </w:r>
      <w:r>
        <w:rPr>
          <w:spacing w:val="-5"/>
          <w:sz w:val="20"/>
        </w:rPr>
        <w:t xml:space="preserve">indirectly,  </w:t>
      </w:r>
      <w:r>
        <w:rPr>
          <w:spacing w:val="-4"/>
          <w:sz w:val="20"/>
        </w:rPr>
        <w:t xml:space="preserve">with  any </w:t>
      </w:r>
      <w:r>
        <w:rPr>
          <w:spacing w:val="-5"/>
          <w:sz w:val="20"/>
        </w:rPr>
        <w:t xml:space="preserve">proceeding that </w:t>
      </w:r>
      <w:r>
        <w:rPr>
          <w:spacing w:val="-3"/>
          <w:sz w:val="20"/>
        </w:rPr>
        <w:t xml:space="preserve">is </w:t>
      </w:r>
      <w:r>
        <w:rPr>
          <w:spacing w:val="-4"/>
          <w:sz w:val="20"/>
        </w:rPr>
        <w:t xml:space="preserve">subject to </w:t>
      </w:r>
      <w:r>
        <w:rPr>
          <w:spacing w:val="-5"/>
          <w:sz w:val="20"/>
        </w:rPr>
        <w:t xml:space="preserve">adjudication </w:t>
      </w:r>
      <w:r>
        <w:rPr>
          <w:spacing w:val="-3"/>
          <w:sz w:val="20"/>
        </w:rPr>
        <w:t xml:space="preserve">in the courts </w:t>
      </w:r>
      <w:r>
        <w:rPr>
          <w:sz w:val="20"/>
        </w:rPr>
        <w:t xml:space="preserve">do </w:t>
      </w:r>
      <w:r>
        <w:rPr>
          <w:spacing w:val="-4"/>
          <w:sz w:val="20"/>
        </w:rPr>
        <w:t xml:space="preserve">not  </w:t>
      </w:r>
      <w:r>
        <w:rPr>
          <w:spacing w:val="-5"/>
          <w:sz w:val="20"/>
        </w:rPr>
        <w:t xml:space="preserve">interfere  </w:t>
      </w:r>
      <w:r>
        <w:rPr>
          <w:spacing w:val="-4"/>
          <w:sz w:val="20"/>
        </w:rPr>
        <w:t xml:space="preserve">with  </w:t>
      </w:r>
      <w:r>
        <w:rPr>
          <w:sz w:val="20"/>
        </w:rPr>
        <w:t xml:space="preserve">or </w:t>
      </w:r>
      <w:r>
        <w:rPr>
          <w:spacing w:val="-5"/>
          <w:sz w:val="20"/>
        </w:rPr>
        <w:t xml:space="preserve">compromise </w:t>
      </w:r>
      <w:r>
        <w:rPr>
          <w:spacing w:val="-3"/>
          <w:sz w:val="20"/>
        </w:rPr>
        <w:t xml:space="preserve">the </w:t>
      </w:r>
      <w:r>
        <w:rPr>
          <w:spacing w:val="-5"/>
          <w:sz w:val="20"/>
        </w:rPr>
        <w:t xml:space="preserve">administration </w:t>
      </w:r>
      <w:r>
        <w:rPr>
          <w:spacing w:val="-3"/>
          <w:sz w:val="20"/>
        </w:rPr>
        <w:t xml:space="preserve">of </w:t>
      </w:r>
      <w:r>
        <w:rPr>
          <w:spacing w:val="-5"/>
          <w:sz w:val="20"/>
        </w:rPr>
        <w:t xml:space="preserve">justice. Conduct  </w:t>
      </w:r>
      <w:r>
        <w:rPr>
          <w:spacing w:val="-3"/>
          <w:sz w:val="20"/>
        </w:rPr>
        <w:t xml:space="preserve">by  </w:t>
      </w:r>
      <w:r>
        <w:rPr>
          <w:sz w:val="20"/>
        </w:rPr>
        <w:t xml:space="preserve">a </w:t>
      </w:r>
      <w:r>
        <w:rPr>
          <w:spacing w:val="-5"/>
          <w:sz w:val="20"/>
        </w:rPr>
        <w:t xml:space="preserve">publication  that  interferes  </w:t>
      </w:r>
      <w:r>
        <w:rPr>
          <w:spacing w:val="-4"/>
          <w:sz w:val="20"/>
        </w:rPr>
        <w:t xml:space="preserve">with  </w:t>
      </w:r>
      <w:r>
        <w:rPr>
          <w:spacing w:val="-3"/>
          <w:sz w:val="20"/>
        </w:rPr>
        <w:t xml:space="preserve">the  due </w:t>
      </w:r>
      <w:r>
        <w:rPr>
          <w:spacing w:val="-5"/>
          <w:sz w:val="20"/>
        </w:rPr>
        <w:t>admin</w:t>
      </w:r>
      <w:r>
        <w:rPr>
          <w:spacing w:val="-5"/>
          <w:sz w:val="20"/>
        </w:rPr>
        <w:t xml:space="preserve">istration </w:t>
      </w:r>
      <w:r>
        <w:rPr>
          <w:spacing w:val="-3"/>
          <w:sz w:val="20"/>
        </w:rPr>
        <w:t xml:space="preserve">of </w:t>
      </w:r>
      <w:r>
        <w:rPr>
          <w:spacing w:val="-5"/>
          <w:sz w:val="20"/>
        </w:rPr>
        <w:t xml:space="preserve">justice </w:t>
      </w:r>
      <w:r>
        <w:rPr>
          <w:spacing w:val="-3"/>
          <w:sz w:val="20"/>
        </w:rPr>
        <w:t xml:space="preserve">by </w:t>
      </w:r>
      <w:r>
        <w:rPr>
          <w:spacing w:val="-5"/>
          <w:sz w:val="20"/>
        </w:rPr>
        <w:t xml:space="preserve">materially prejudicing  </w:t>
      </w:r>
      <w:r>
        <w:rPr>
          <w:spacing w:val="-3"/>
          <w:sz w:val="20"/>
        </w:rPr>
        <w:t xml:space="preserve">the </w:t>
      </w:r>
      <w:r>
        <w:rPr>
          <w:spacing w:val="-5"/>
          <w:sz w:val="20"/>
        </w:rPr>
        <w:t xml:space="preserve">fair  hearing  </w:t>
      </w:r>
      <w:r>
        <w:rPr>
          <w:spacing w:val="-3"/>
          <w:sz w:val="20"/>
        </w:rPr>
        <w:t xml:space="preserve">of </w:t>
      </w:r>
      <w:r>
        <w:rPr>
          <w:sz w:val="20"/>
        </w:rPr>
        <w:t xml:space="preserve">a </w:t>
      </w:r>
      <w:r>
        <w:rPr>
          <w:spacing w:val="-5"/>
          <w:sz w:val="20"/>
        </w:rPr>
        <w:t xml:space="preserve">criminal  trial  before  </w:t>
      </w:r>
      <w:r>
        <w:rPr>
          <w:sz w:val="20"/>
        </w:rPr>
        <w:t xml:space="preserve">a </w:t>
      </w:r>
      <w:r>
        <w:rPr>
          <w:spacing w:val="-3"/>
          <w:sz w:val="20"/>
        </w:rPr>
        <w:t xml:space="preserve">jury is </w:t>
      </w:r>
      <w:r>
        <w:rPr>
          <w:spacing w:val="-4"/>
          <w:sz w:val="20"/>
        </w:rPr>
        <w:t xml:space="preserve">classified  </w:t>
      </w:r>
      <w:r>
        <w:rPr>
          <w:spacing w:val="-3"/>
          <w:sz w:val="20"/>
        </w:rPr>
        <w:t xml:space="preserve">as </w:t>
      </w:r>
      <w:r>
        <w:rPr>
          <w:i/>
          <w:spacing w:val="-2"/>
          <w:sz w:val="20"/>
        </w:rPr>
        <w:t xml:space="preserve">sub  </w:t>
      </w:r>
      <w:r>
        <w:rPr>
          <w:i/>
          <w:spacing w:val="-3"/>
          <w:sz w:val="20"/>
        </w:rPr>
        <w:t xml:space="preserve">judice  </w:t>
      </w:r>
      <w:r>
        <w:rPr>
          <w:spacing w:val="-5"/>
          <w:sz w:val="20"/>
        </w:rPr>
        <w:t xml:space="preserve">contempt  </w:t>
      </w:r>
      <w:r>
        <w:rPr>
          <w:spacing w:val="-3"/>
          <w:sz w:val="20"/>
        </w:rPr>
        <w:t xml:space="preserve">of </w:t>
      </w:r>
      <w:r>
        <w:rPr>
          <w:spacing w:val="-4"/>
          <w:sz w:val="20"/>
        </w:rPr>
        <w:t>court.</w:t>
      </w:r>
      <w:r>
        <w:rPr>
          <w:spacing w:val="-4"/>
          <w:position w:val="7"/>
          <w:sz w:val="11"/>
        </w:rPr>
        <w:t>3</w:t>
      </w:r>
    </w:p>
    <w:p w:rsidR="00D04CB6" w:rsidRDefault="00F732FE">
      <w:pPr>
        <w:pStyle w:val="ListParagraph"/>
        <w:numPr>
          <w:ilvl w:val="1"/>
          <w:numId w:val="185"/>
        </w:numPr>
        <w:tabs>
          <w:tab w:val="left" w:pos="1940"/>
          <w:tab w:val="left" w:pos="1941"/>
        </w:tabs>
        <w:spacing w:before="111"/>
        <w:ind w:left="1940" w:hanging="793"/>
        <w:jc w:val="left"/>
        <w:rPr>
          <w:sz w:val="21"/>
        </w:rPr>
      </w:pPr>
      <w:r>
        <w:rPr>
          <w:spacing w:val="-3"/>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also </w:t>
      </w:r>
      <w:r>
        <w:rPr>
          <w:spacing w:val="-3"/>
          <w:w w:val="105"/>
          <w:sz w:val="21"/>
        </w:rPr>
        <w:t xml:space="preserve">seeks </w:t>
      </w:r>
      <w:r>
        <w:rPr>
          <w:spacing w:val="-4"/>
          <w:w w:val="105"/>
          <w:sz w:val="21"/>
        </w:rPr>
        <w:t xml:space="preserve">to </w:t>
      </w:r>
      <w:r>
        <w:rPr>
          <w:spacing w:val="-6"/>
          <w:w w:val="105"/>
          <w:sz w:val="21"/>
        </w:rPr>
        <w:t xml:space="preserve">ensure </w:t>
      </w:r>
      <w:r>
        <w:rPr>
          <w:w w:val="105"/>
          <w:sz w:val="21"/>
        </w:rPr>
        <w:t>a</w:t>
      </w:r>
      <w:r>
        <w:rPr>
          <w:spacing w:val="-35"/>
          <w:w w:val="105"/>
          <w:sz w:val="21"/>
        </w:rPr>
        <w:t xml:space="preserve"> </w:t>
      </w:r>
      <w:r>
        <w:rPr>
          <w:spacing w:val="-6"/>
          <w:w w:val="105"/>
          <w:sz w:val="21"/>
        </w:rPr>
        <w:t xml:space="preserve">fair </w:t>
      </w:r>
      <w:r>
        <w:rPr>
          <w:spacing w:val="-5"/>
          <w:w w:val="105"/>
          <w:sz w:val="21"/>
        </w:rPr>
        <w:t xml:space="preserve">trial </w:t>
      </w:r>
      <w:r>
        <w:rPr>
          <w:spacing w:val="-3"/>
          <w:w w:val="105"/>
          <w:sz w:val="21"/>
        </w:rPr>
        <w:t>by:</w:t>
      </w:r>
    </w:p>
    <w:p w:rsidR="00D04CB6" w:rsidRDefault="00F732FE">
      <w:pPr>
        <w:pStyle w:val="ListParagraph"/>
        <w:numPr>
          <w:ilvl w:val="2"/>
          <w:numId w:val="185"/>
        </w:numPr>
        <w:tabs>
          <w:tab w:val="left" w:pos="2281"/>
          <w:tab w:val="left" w:pos="2282"/>
        </w:tabs>
        <w:spacing w:before="123" w:line="242" w:lineRule="auto"/>
        <w:ind w:right="144"/>
        <w:rPr>
          <w:sz w:val="12"/>
        </w:rPr>
      </w:pPr>
      <w:r>
        <w:rPr>
          <w:spacing w:val="-4"/>
          <w:sz w:val="21"/>
        </w:rPr>
        <w:t xml:space="preserve">reinforcing </w:t>
      </w:r>
      <w:r>
        <w:rPr>
          <w:sz w:val="21"/>
        </w:rPr>
        <w:t xml:space="preserve">the rules of evidence which </w:t>
      </w:r>
      <w:r>
        <w:rPr>
          <w:spacing w:val="-3"/>
          <w:sz w:val="21"/>
        </w:rPr>
        <w:t xml:space="preserve">ensure that </w:t>
      </w:r>
      <w:r>
        <w:rPr>
          <w:sz w:val="21"/>
        </w:rPr>
        <w:t xml:space="preserve">the </w:t>
      </w:r>
      <w:r>
        <w:rPr>
          <w:spacing w:val="-3"/>
          <w:sz w:val="21"/>
        </w:rPr>
        <w:t xml:space="preserve">material before </w:t>
      </w:r>
      <w:r>
        <w:rPr>
          <w:sz w:val="21"/>
        </w:rPr>
        <w:t xml:space="preserve">a jury </w:t>
      </w:r>
      <w:r>
        <w:rPr>
          <w:spacing w:val="-3"/>
          <w:sz w:val="21"/>
        </w:rPr>
        <w:t xml:space="preserve">to  </w:t>
      </w:r>
      <w:r>
        <w:rPr>
          <w:spacing w:val="-4"/>
          <w:sz w:val="21"/>
        </w:rPr>
        <w:t xml:space="preserve">make </w:t>
      </w:r>
      <w:r>
        <w:rPr>
          <w:sz w:val="21"/>
        </w:rPr>
        <w:t xml:space="preserve">their decision is </w:t>
      </w:r>
      <w:r>
        <w:rPr>
          <w:spacing w:val="-3"/>
          <w:sz w:val="21"/>
        </w:rPr>
        <w:t xml:space="preserve">relevant to </w:t>
      </w:r>
      <w:r>
        <w:rPr>
          <w:sz w:val="21"/>
        </w:rPr>
        <w:t xml:space="preserve">the </w:t>
      </w:r>
      <w:r>
        <w:rPr>
          <w:spacing w:val="-3"/>
          <w:sz w:val="21"/>
        </w:rPr>
        <w:t xml:space="preserve">charge </w:t>
      </w:r>
      <w:r>
        <w:rPr>
          <w:sz w:val="21"/>
        </w:rPr>
        <w:t xml:space="preserve">being </w:t>
      </w:r>
      <w:r>
        <w:rPr>
          <w:spacing w:val="-3"/>
          <w:sz w:val="21"/>
        </w:rPr>
        <w:t xml:space="preserve">heard </w:t>
      </w:r>
      <w:r>
        <w:rPr>
          <w:sz w:val="21"/>
        </w:rPr>
        <w:t xml:space="preserve">and </w:t>
      </w:r>
      <w:r>
        <w:rPr>
          <w:spacing w:val="-3"/>
          <w:sz w:val="21"/>
        </w:rPr>
        <w:t xml:space="preserve">to </w:t>
      </w:r>
      <w:r>
        <w:rPr>
          <w:sz w:val="21"/>
        </w:rPr>
        <w:t xml:space="preserve">uphold the assumption </w:t>
      </w:r>
      <w:r>
        <w:rPr>
          <w:spacing w:val="-3"/>
          <w:sz w:val="21"/>
        </w:rPr>
        <w:t xml:space="preserve">that  </w:t>
      </w:r>
      <w:r>
        <w:rPr>
          <w:sz w:val="21"/>
        </w:rPr>
        <w:t xml:space="preserve">the </w:t>
      </w:r>
      <w:r>
        <w:rPr>
          <w:spacing w:val="-3"/>
          <w:sz w:val="21"/>
        </w:rPr>
        <w:t xml:space="preserve">accused  </w:t>
      </w:r>
      <w:r>
        <w:rPr>
          <w:sz w:val="21"/>
        </w:rPr>
        <w:t xml:space="preserve">person is </w:t>
      </w:r>
      <w:r>
        <w:rPr>
          <w:spacing w:val="-3"/>
          <w:sz w:val="21"/>
        </w:rPr>
        <w:t xml:space="preserve">innocent  until  proven </w:t>
      </w:r>
      <w:r>
        <w:rPr>
          <w:spacing w:val="22"/>
          <w:sz w:val="21"/>
        </w:rPr>
        <w:t xml:space="preserve"> </w:t>
      </w:r>
      <w:r>
        <w:rPr>
          <w:spacing w:val="-3"/>
          <w:sz w:val="21"/>
        </w:rPr>
        <w:t>guilty</w:t>
      </w:r>
      <w:r>
        <w:rPr>
          <w:spacing w:val="-3"/>
          <w:position w:val="7"/>
          <w:sz w:val="12"/>
        </w:rPr>
        <w:t>4</w:t>
      </w:r>
    </w:p>
    <w:p w:rsidR="00D04CB6" w:rsidRDefault="00F732FE">
      <w:pPr>
        <w:pStyle w:val="ListParagraph"/>
        <w:numPr>
          <w:ilvl w:val="2"/>
          <w:numId w:val="185"/>
        </w:numPr>
        <w:tabs>
          <w:tab w:val="left" w:pos="2281"/>
          <w:tab w:val="left" w:pos="2282"/>
        </w:tabs>
        <w:spacing w:before="85"/>
        <w:ind w:hanging="340"/>
        <w:rPr>
          <w:sz w:val="12"/>
        </w:rPr>
      </w:pPr>
      <w:r>
        <w:rPr>
          <w:spacing w:val="-3"/>
          <w:w w:val="105"/>
          <w:sz w:val="21"/>
        </w:rPr>
        <w:t xml:space="preserve">protecting </w:t>
      </w:r>
      <w:r>
        <w:rPr>
          <w:w w:val="105"/>
          <w:sz w:val="21"/>
        </w:rPr>
        <w:t xml:space="preserve">the </w:t>
      </w:r>
      <w:r>
        <w:rPr>
          <w:spacing w:val="-3"/>
          <w:w w:val="105"/>
          <w:sz w:val="21"/>
        </w:rPr>
        <w:t>integrity</w:t>
      </w:r>
      <w:r>
        <w:rPr>
          <w:spacing w:val="-3"/>
          <w:w w:val="105"/>
          <w:position w:val="7"/>
          <w:sz w:val="12"/>
        </w:rPr>
        <w:t xml:space="preserve">5 </w:t>
      </w:r>
      <w:r>
        <w:rPr>
          <w:w w:val="105"/>
          <w:sz w:val="21"/>
        </w:rPr>
        <w:t xml:space="preserve">of the trial itself and the efficient </w:t>
      </w:r>
      <w:r>
        <w:rPr>
          <w:spacing w:val="-3"/>
          <w:w w:val="105"/>
          <w:sz w:val="21"/>
        </w:rPr>
        <w:t xml:space="preserve">running </w:t>
      </w:r>
      <w:r>
        <w:rPr>
          <w:w w:val="105"/>
          <w:sz w:val="21"/>
        </w:rPr>
        <w:t>of</w:t>
      </w:r>
      <w:r>
        <w:rPr>
          <w:spacing w:val="-36"/>
          <w:w w:val="105"/>
          <w:sz w:val="21"/>
        </w:rPr>
        <w:t xml:space="preserve"> </w:t>
      </w:r>
      <w:r>
        <w:rPr>
          <w:spacing w:val="-3"/>
          <w:w w:val="105"/>
          <w:sz w:val="21"/>
        </w:rPr>
        <w:t>proceedings</w:t>
      </w:r>
      <w:r>
        <w:rPr>
          <w:spacing w:val="-3"/>
          <w:w w:val="105"/>
          <w:position w:val="7"/>
          <w:sz w:val="12"/>
        </w:rPr>
        <w:t>6</w:t>
      </w:r>
    </w:p>
    <w:p w:rsidR="00D04CB6" w:rsidRDefault="00F732FE">
      <w:pPr>
        <w:pStyle w:val="ListParagraph"/>
        <w:numPr>
          <w:ilvl w:val="2"/>
          <w:numId w:val="185"/>
        </w:numPr>
        <w:tabs>
          <w:tab w:val="left" w:pos="2281"/>
          <w:tab w:val="left" w:pos="2282"/>
        </w:tabs>
        <w:spacing w:before="88" w:line="242" w:lineRule="auto"/>
        <w:ind w:right="256" w:hanging="340"/>
        <w:rPr>
          <w:sz w:val="12"/>
        </w:rPr>
      </w:pPr>
      <w:r>
        <w:rPr>
          <w:spacing w:val="-3"/>
          <w:w w:val="105"/>
          <w:sz w:val="21"/>
        </w:rPr>
        <w:t>ensuring</w:t>
      </w:r>
      <w:r>
        <w:rPr>
          <w:spacing w:val="-6"/>
          <w:w w:val="105"/>
          <w:sz w:val="21"/>
        </w:rPr>
        <w:t xml:space="preserve"> </w:t>
      </w:r>
      <w:r>
        <w:rPr>
          <w:spacing w:val="-3"/>
          <w:w w:val="105"/>
          <w:sz w:val="21"/>
        </w:rPr>
        <w:t>justice</w:t>
      </w:r>
      <w:r>
        <w:rPr>
          <w:spacing w:val="-6"/>
          <w:w w:val="105"/>
          <w:sz w:val="21"/>
        </w:rPr>
        <w:t xml:space="preserve"> </w:t>
      </w:r>
      <w:r>
        <w:rPr>
          <w:w w:val="105"/>
          <w:sz w:val="21"/>
        </w:rPr>
        <w:t>is</w:t>
      </w:r>
      <w:r>
        <w:rPr>
          <w:spacing w:val="-6"/>
          <w:w w:val="105"/>
          <w:sz w:val="21"/>
        </w:rPr>
        <w:t xml:space="preserve"> </w:t>
      </w:r>
      <w:r>
        <w:rPr>
          <w:w w:val="105"/>
          <w:sz w:val="21"/>
        </w:rPr>
        <w:t>‘seen</w:t>
      </w:r>
      <w:r>
        <w:rPr>
          <w:spacing w:val="-6"/>
          <w:w w:val="105"/>
          <w:sz w:val="21"/>
        </w:rPr>
        <w:t xml:space="preserve"> </w:t>
      </w:r>
      <w:r>
        <w:rPr>
          <w:spacing w:val="-3"/>
          <w:w w:val="105"/>
          <w:sz w:val="21"/>
        </w:rPr>
        <w:t>to</w:t>
      </w:r>
      <w:r>
        <w:rPr>
          <w:spacing w:val="-6"/>
          <w:w w:val="105"/>
          <w:sz w:val="21"/>
        </w:rPr>
        <w:t xml:space="preserve"> </w:t>
      </w:r>
      <w:r>
        <w:rPr>
          <w:w w:val="105"/>
          <w:sz w:val="21"/>
        </w:rPr>
        <w:t>be</w:t>
      </w:r>
      <w:r>
        <w:rPr>
          <w:spacing w:val="-6"/>
          <w:w w:val="105"/>
          <w:sz w:val="21"/>
        </w:rPr>
        <w:t xml:space="preserve"> </w:t>
      </w:r>
      <w:r>
        <w:rPr>
          <w:w w:val="105"/>
          <w:sz w:val="21"/>
        </w:rPr>
        <w:t>done’</w:t>
      </w:r>
      <w:r>
        <w:rPr>
          <w:w w:val="105"/>
          <w:position w:val="7"/>
          <w:sz w:val="12"/>
        </w:rPr>
        <w:t>7</w:t>
      </w:r>
      <w:r>
        <w:rPr>
          <w:spacing w:val="-2"/>
          <w:w w:val="105"/>
          <w:position w:val="7"/>
          <w:sz w:val="12"/>
        </w:rPr>
        <w:t xml:space="preserve"> </w:t>
      </w:r>
      <w:r>
        <w:rPr>
          <w:w w:val="105"/>
          <w:sz w:val="21"/>
        </w:rPr>
        <w:t>by</w:t>
      </w:r>
      <w:r>
        <w:rPr>
          <w:spacing w:val="-6"/>
          <w:w w:val="105"/>
          <w:sz w:val="21"/>
        </w:rPr>
        <w:t xml:space="preserve"> </w:t>
      </w:r>
      <w:r>
        <w:rPr>
          <w:spacing w:val="-3"/>
          <w:w w:val="105"/>
          <w:sz w:val="21"/>
        </w:rPr>
        <w:t>avoiding</w:t>
      </w:r>
      <w:r>
        <w:rPr>
          <w:spacing w:val="-6"/>
          <w:w w:val="105"/>
          <w:sz w:val="21"/>
        </w:rPr>
        <w:t xml:space="preserve"> </w:t>
      </w:r>
      <w:r>
        <w:rPr>
          <w:w w:val="105"/>
          <w:sz w:val="21"/>
        </w:rPr>
        <w:t>the</w:t>
      </w:r>
      <w:r>
        <w:rPr>
          <w:spacing w:val="-6"/>
          <w:w w:val="105"/>
          <w:sz w:val="21"/>
        </w:rPr>
        <w:t xml:space="preserve"> </w:t>
      </w:r>
      <w:r>
        <w:rPr>
          <w:w w:val="105"/>
          <w:sz w:val="21"/>
        </w:rPr>
        <w:t>risk</w:t>
      </w:r>
      <w:r>
        <w:rPr>
          <w:spacing w:val="-6"/>
          <w:w w:val="105"/>
          <w:sz w:val="21"/>
        </w:rPr>
        <w:t xml:space="preserve"> </w:t>
      </w:r>
      <w:r>
        <w:rPr>
          <w:spacing w:val="-3"/>
          <w:w w:val="105"/>
          <w:sz w:val="21"/>
        </w:rPr>
        <w:t>that</w:t>
      </w:r>
      <w:r>
        <w:rPr>
          <w:spacing w:val="-6"/>
          <w:w w:val="105"/>
          <w:sz w:val="21"/>
        </w:rPr>
        <w:t xml:space="preserve"> </w:t>
      </w:r>
      <w:r>
        <w:rPr>
          <w:w w:val="105"/>
          <w:sz w:val="21"/>
        </w:rPr>
        <w:t>decisions</w:t>
      </w:r>
      <w:r>
        <w:rPr>
          <w:spacing w:val="-6"/>
          <w:w w:val="105"/>
          <w:sz w:val="21"/>
        </w:rPr>
        <w:t xml:space="preserve"> </w:t>
      </w:r>
      <w:r>
        <w:rPr>
          <w:w w:val="105"/>
          <w:sz w:val="21"/>
        </w:rPr>
        <w:t>appear</w:t>
      </w:r>
      <w:r>
        <w:rPr>
          <w:spacing w:val="-6"/>
          <w:w w:val="105"/>
          <w:sz w:val="21"/>
        </w:rPr>
        <w:t xml:space="preserve"> </w:t>
      </w:r>
      <w:r>
        <w:rPr>
          <w:spacing w:val="-3"/>
          <w:w w:val="105"/>
          <w:sz w:val="21"/>
        </w:rPr>
        <w:t>to</w:t>
      </w:r>
      <w:r>
        <w:rPr>
          <w:spacing w:val="-6"/>
          <w:w w:val="105"/>
          <w:sz w:val="21"/>
        </w:rPr>
        <w:t xml:space="preserve"> </w:t>
      </w:r>
      <w:r>
        <w:rPr>
          <w:w w:val="105"/>
          <w:sz w:val="21"/>
        </w:rPr>
        <w:t xml:space="preserve">the </w:t>
      </w:r>
      <w:r>
        <w:rPr>
          <w:spacing w:val="-3"/>
          <w:w w:val="105"/>
          <w:sz w:val="21"/>
        </w:rPr>
        <w:t>public</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parties</w:t>
      </w:r>
      <w:r>
        <w:rPr>
          <w:spacing w:val="-6"/>
          <w:w w:val="105"/>
          <w:sz w:val="21"/>
        </w:rPr>
        <w:t xml:space="preserve"> </w:t>
      </w:r>
      <w:r>
        <w:rPr>
          <w:spacing w:val="-3"/>
          <w:w w:val="105"/>
          <w:sz w:val="21"/>
        </w:rPr>
        <w:t>involved</w:t>
      </w:r>
      <w:r>
        <w:rPr>
          <w:spacing w:val="-6"/>
          <w:w w:val="105"/>
          <w:sz w:val="21"/>
        </w:rPr>
        <w:t xml:space="preserve"> </w:t>
      </w:r>
      <w:r>
        <w:rPr>
          <w:spacing w:val="-3"/>
          <w:w w:val="105"/>
          <w:sz w:val="21"/>
        </w:rPr>
        <w:t>to</w:t>
      </w:r>
      <w:r>
        <w:rPr>
          <w:spacing w:val="-6"/>
          <w:w w:val="105"/>
          <w:sz w:val="21"/>
        </w:rPr>
        <w:t xml:space="preserve"> </w:t>
      </w:r>
      <w:r>
        <w:rPr>
          <w:w w:val="105"/>
          <w:sz w:val="21"/>
        </w:rPr>
        <w:t>be</w:t>
      </w:r>
      <w:r>
        <w:rPr>
          <w:spacing w:val="-6"/>
          <w:w w:val="105"/>
          <w:sz w:val="21"/>
        </w:rPr>
        <w:t xml:space="preserve"> </w:t>
      </w:r>
      <w:r>
        <w:rPr>
          <w:spacing w:val="-3"/>
          <w:w w:val="105"/>
          <w:sz w:val="21"/>
        </w:rPr>
        <w:t>influenced</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w w:val="105"/>
          <w:sz w:val="21"/>
        </w:rPr>
        <w:t>media.</w:t>
      </w:r>
      <w:r>
        <w:rPr>
          <w:w w:val="105"/>
          <w:position w:val="7"/>
          <w:sz w:val="12"/>
        </w:rPr>
        <w:t>8</w:t>
      </w:r>
    </w:p>
    <w:p w:rsidR="00D04CB6" w:rsidRDefault="00D04CB6">
      <w:pPr>
        <w:pStyle w:val="BodyText"/>
        <w:rPr>
          <w:sz w:val="20"/>
        </w:rPr>
      </w:pPr>
    </w:p>
    <w:p w:rsidR="00D04CB6" w:rsidRDefault="00F732FE">
      <w:pPr>
        <w:pStyle w:val="BodyText"/>
        <w:spacing w:before="3"/>
        <w:rPr>
          <w:sz w:val="19"/>
        </w:rPr>
      </w:pPr>
      <w:r>
        <w:pict>
          <v:line id="_x0000_s1365" style="position:absolute;z-index:5632;mso-wrap-distance-left:0;mso-wrap-distance-right:0;mso-position-horizontal-relative:page" from="79.35pt,14.25pt" to="515.9pt,14.25pt" strokecolor="#f8cabc" strokeweight="1pt">
            <w10:wrap type="topAndBottom" anchorx="page"/>
          </v:line>
        </w:pict>
      </w:r>
    </w:p>
    <w:p w:rsidR="00D04CB6" w:rsidRDefault="00F732FE">
      <w:pPr>
        <w:pStyle w:val="ListParagraph"/>
        <w:numPr>
          <w:ilvl w:val="0"/>
          <w:numId w:val="127"/>
        </w:numPr>
        <w:tabs>
          <w:tab w:val="left" w:pos="1940"/>
          <w:tab w:val="left" w:pos="1942"/>
        </w:tabs>
        <w:spacing w:before="117"/>
        <w:ind w:right="262"/>
        <w:jc w:val="left"/>
        <w:rPr>
          <w:sz w:val="13"/>
        </w:rPr>
      </w:pPr>
      <w:r>
        <w:rPr>
          <w:w w:val="105"/>
          <w:sz w:val="13"/>
        </w:rPr>
        <w:t xml:space="preserve">Roxanne Burd and Jacqueline Horan, ‘Protecting the Right to a Fair Trial in the 21st Century - Has Trial by Jury Been Caught in the World Wide Web?’ (2012) 36 </w:t>
      </w:r>
      <w:r>
        <w:rPr>
          <w:i/>
          <w:w w:val="105"/>
          <w:sz w:val="13"/>
        </w:rPr>
        <w:t xml:space="preserve">Criminal Law Journal </w:t>
      </w:r>
      <w:r>
        <w:rPr>
          <w:w w:val="105"/>
          <w:sz w:val="13"/>
        </w:rPr>
        <w:t>103, 105; Zak Rich, ‘The Past and Future of Sub Judice Contempt: A Historica</w:t>
      </w:r>
      <w:r>
        <w:rPr>
          <w:w w:val="105"/>
          <w:sz w:val="13"/>
        </w:rPr>
        <w:t xml:space="preserve">lly Contingent Rhetoric, a Modern Age Threat, and the Lessons to be Learned from the United States’ (2010) </w:t>
      </w:r>
      <w:r>
        <w:rPr>
          <w:spacing w:val="-3"/>
          <w:w w:val="105"/>
          <w:sz w:val="13"/>
        </w:rPr>
        <w:t xml:space="preserve">15 </w:t>
      </w:r>
      <w:r>
        <w:rPr>
          <w:i/>
          <w:w w:val="105"/>
          <w:sz w:val="13"/>
        </w:rPr>
        <w:t xml:space="preserve">Media and Arts Law Review </w:t>
      </w:r>
      <w:r>
        <w:rPr>
          <w:spacing w:val="-3"/>
          <w:w w:val="105"/>
          <w:sz w:val="13"/>
        </w:rPr>
        <w:t xml:space="preserve">361, </w:t>
      </w:r>
      <w:r>
        <w:rPr>
          <w:w w:val="105"/>
          <w:sz w:val="13"/>
        </w:rPr>
        <w:t xml:space="preserve">372–3; Bell, Virginia, ‘How to preserve the integrity of jury trials in a mass media age’ (2005) 7 </w:t>
      </w:r>
      <w:r>
        <w:rPr>
          <w:i/>
          <w:w w:val="105"/>
          <w:sz w:val="13"/>
        </w:rPr>
        <w:t xml:space="preserve">Judicial Review </w:t>
      </w:r>
      <w:r>
        <w:rPr>
          <w:spacing w:val="-5"/>
          <w:w w:val="105"/>
          <w:sz w:val="13"/>
        </w:rPr>
        <w:t xml:space="preserve">311, </w:t>
      </w:r>
      <w:r>
        <w:rPr>
          <w:w w:val="105"/>
          <w:sz w:val="13"/>
        </w:rPr>
        <w:t>314; Chief Justice Spigelman,</w:t>
      </w:r>
      <w:r>
        <w:rPr>
          <w:spacing w:val="30"/>
          <w:w w:val="105"/>
          <w:sz w:val="13"/>
        </w:rPr>
        <w:t xml:space="preserve"> </w:t>
      </w:r>
      <w:r>
        <w:rPr>
          <w:w w:val="105"/>
          <w:sz w:val="13"/>
        </w:rPr>
        <w:t xml:space="preserve">‘The Internet and the Right to a Fair Trial’ (2005) 29 </w:t>
      </w:r>
      <w:r>
        <w:rPr>
          <w:i/>
          <w:w w:val="105"/>
          <w:sz w:val="13"/>
        </w:rPr>
        <w:t xml:space="preserve">Criminal Law Journal </w:t>
      </w:r>
      <w:r>
        <w:rPr>
          <w:spacing w:val="-3"/>
          <w:w w:val="105"/>
          <w:sz w:val="13"/>
        </w:rPr>
        <w:t xml:space="preserve">331, </w:t>
      </w:r>
      <w:r>
        <w:rPr>
          <w:w w:val="105"/>
          <w:sz w:val="13"/>
        </w:rPr>
        <w:t>332; Michael Chesterman, ‘OJ and the Dingo: How Media Publicity Relating to Criminal Cases Tried by Jury is Dealt with in Australia and Amer</w:t>
      </w:r>
      <w:r>
        <w:rPr>
          <w:w w:val="105"/>
          <w:sz w:val="13"/>
        </w:rPr>
        <w:t xml:space="preserve">ica’ (1997) 45(1) </w:t>
      </w:r>
      <w:r>
        <w:rPr>
          <w:i/>
          <w:w w:val="105"/>
          <w:sz w:val="13"/>
        </w:rPr>
        <w:t xml:space="preserve">The American Journal of Comparative Law  </w:t>
      </w:r>
      <w:r>
        <w:rPr>
          <w:w w:val="105"/>
          <w:sz w:val="13"/>
        </w:rPr>
        <w:t>109,</w:t>
      </w:r>
      <w:r>
        <w:rPr>
          <w:spacing w:val="-7"/>
          <w:w w:val="105"/>
          <w:sz w:val="13"/>
        </w:rPr>
        <w:t xml:space="preserve"> </w:t>
      </w:r>
      <w:r>
        <w:rPr>
          <w:w w:val="105"/>
          <w:sz w:val="13"/>
        </w:rPr>
        <w:t>142.</w:t>
      </w:r>
    </w:p>
    <w:p w:rsidR="00D04CB6" w:rsidRDefault="00F732FE">
      <w:pPr>
        <w:pStyle w:val="ListParagraph"/>
        <w:numPr>
          <w:ilvl w:val="0"/>
          <w:numId w:val="127"/>
        </w:numPr>
        <w:tabs>
          <w:tab w:val="left" w:pos="1940"/>
          <w:tab w:val="left" w:pos="1942"/>
        </w:tabs>
        <w:ind w:right="304"/>
        <w:jc w:val="left"/>
        <w:rPr>
          <w:sz w:val="13"/>
        </w:rPr>
      </w:pPr>
      <w:r>
        <w:rPr>
          <w:i/>
          <w:w w:val="105"/>
          <w:sz w:val="13"/>
        </w:rPr>
        <w:t xml:space="preserve">John Fairfax &amp; Sons </w:t>
      </w:r>
      <w:r>
        <w:rPr>
          <w:i/>
          <w:spacing w:val="1"/>
          <w:w w:val="105"/>
          <w:sz w:val="13"/>
        </w:rPr>
        <w:t xml:space="preserve">Pty </w:t>
      </w:r>
      <w:r>
        <w:rPr>
          <w:i/>
          <w:w w:val="105"/>
          <w:sz w:val="13"/>
        </w:rPr>
        <w:t xml:space="preserve">Ltd v McRae </w:t>
      </w:r>
      <w:r>
        <w:rPr>
          <w:w w:val="105"/>
          <w:sz w:val="13"/>
        </w:rPr>
        <w:t xml:space="preserve">(1955) 93 CLR </w:t>
      </w:r>
      <w:r>
        <w:rPr>
          <w:spacing w:val="-4"/>
          <w:w w:val="105"/>
          <w:sz w:val="13"/>
        </w:rPr>
        <w:t xml:space="preserve">351,  </w:t>
      </w:r>
      <w:r>
        <w:rPr>
          <w:w w:val="105"/>
          <w:sz w:val="13"/>
        </w:rPr>
        <w:t xml:space="preserve">372 (Dixon CJ, Fullagar, Kitto and Taylor </w:t>
      </w:r>
      <w:r>
        <w:rPr>
          <w:spacing w:val="1"/>
          <w:w w:val="105"/>
          <w:sz w:val="13"/>
        </w:rPr>
        <w:t xml:space="preserve">JJ); </w:t>
      </w:r>
      <w:r>
        <w:rPr>
          <w:i/>
          <w:w w:val="105"/>
          <w:sz w:val="13"/>
        </w:rPr>
        <w:t xml:space="preserve">Hinch v A-G (Vic) </w:t>
      </w:r>
      <w:r>
        <w:rPr>
          <w:w w:val="105"/>
          <w:sz w:val="13"/>
        </w:rPr>
        <w:t xml:space="preserve">(1987) 164 CLR 15,  </w:t>
      </w:r>
      <w:r>
        <w:rPr>
          <w:spacing w:val="30"/>
          <w:w w:val="105"/>
          <w:sz w:val="13"/>
        </w:rPr>
        <w:t xml:space="preserve"> </w:t>
      </w:r>
      <w:r>
        <w:rPr>
          <w:w w:val="105"/>
          <w:sz w:val="13"/>
        </w:rPr>
        <w:t>34  (Wilson</w:t>
      </w:r>
      <w:r>
        <w:rPr>
          <w:spacing w:val="-10"/>
          <w:w w:val="105"/>
          <w:sz w:val="13"/>
        </w:rPr>
        <w:t xml:space="preserve"> </w:t>
      </w:r>
      <w:r>
        <w:rPr>
          <w:spacing w:val="1"/>
          <w:w w:val="105"/>
          <w:sz w:val="13"/>
        </w:rPr>
        <w:t>J).</w:t>
      </w:r>
    </w:p>
    <w:p w:rsidR="00D04CB6" w:rsidRDefault="00F732FE">
      <w:pPr>
        <w:pStyle w:val="ListParagraph"/>
        <w:numPr>
          <w:ilvl w:val="0"/>
          <w:numId w:val="127"/>
        </w:numPr>
        <w:tabs>
          <w:tab w:val="left" w:pos="1940"/>
          <w:tab w:val="left" w:pos="1942"/>
        </w:tabs>
        <w:jc w:val="left"/>
        <w:rPr>
          <w:sz w:val="13"/>
        </w:rPr>
      </w:pP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8"/>
          <w:w w:val="105"/>
          <w:sz w:val="13"/>
        </w:rPr>
        <w:t xml:space="preserve"> </w:t>
      </w:r>
      <w:r>
        <w:rPr>
          <w:i/>
          <w:w w:val="105"/>
          <w:sz w:val="13"/>
        </w:rPr>
        <w:t>&amp;</w:t>
      </w:r>
      <w:r>
        <w:rPr>
          <w:i/>
          <w:spacing w:val="8"/>
          <w:w w:val="105"/>
          <w:sz w:val="13"/>
        </w:rPr>
        <w:t xml:space="preserve"> </w:t>
      </w:r>
      <w:r>
        <w:rPr>
          <w:i/>
          <w:w w:val="105"/>
          <w:sz w:val="13"/>
        </w:rPr>
        <w:t>Yahoo!7</w:t>
      </w:r>
      <w:r>
        <w:rPr>
          <w:i/>
          <w:spacing w:val="10"/>
          <w:w w:val="105"/>
          <w:sz w:val="13"/>
        </w:rPr>
        <w:t xml:space="preserve"> </w:t>
      </w:r>
      <w:r>
        <w:rPr>
          <w:w w:val="105"/>
          <w:sz w:val="13"/>
        </w:rPr>
        <w:t>[2016]</w:t>
      </w:r>
      <w:r>
        <w:rPr>
          <w:spacing w:val="10"/>
          <w:w w:val="105"/>
          <w:sz w:val="13"/>
        </w:rPr>
        <w:t xml:space="preserve"> </w:t>
      </w:r>
      <w:r>
        <w:rPr>
          <w:w w:val="105"/>
          <w:sz w:val="13"/>
        </w:rPr>
        <w:t>VSC</w:t>
      </w:r>
      <w:r>
        <w:rPr>
          <w:spacing w:val="10"/>
          <w:w w:val="105"/>
          <w:sz w:val="13"/>
        </w:rPr>
        <w:t xml:space="preserve"> </w:t>
      </w:r>
      <w:r>
        <w:rPr>
          <w:w w:val="105"/>
          <w:sz w:val="13"/>
        </w:rPr>
        <w:t>699</w:t>
      </w:r>
      <w:r>
        <w:rPr>
          <w:spacing w:val="10"/>
          <w:w w:val="105"/>
          <w:sz w:val="13"/>
        </w:rPr>
        <w:t xml:space="preserve"> </w:t>
      </w:r>
      <w:r>
        <w:rPr>
          <w:w w:val="105"/>
          <w:sz w:val="13"/>
        </w:rPr>
        <w:t>[23].</w:t>
      </w:r>
    </w:p>
    <w:p w:rsidR="00D04CB6" w:rsidRDefault="00F732FE">
      <w:pPr>
        <w:pStyle w:val="ListParagraph"/>
        <w:numPr>
          <w:ilvl w:val="0"/>
          <w:numId w:val="127"/>
        </w:numPr>
        <w:tabs>
          <w:tab w:val="left" w:pos="1940"/>
          <w:tab w:val="left" w:pos="1942"/>
        </w:tabs>
        <w:ind w:right="176"/>
        <w:jc w:val="left"/>
        <w:rPr>
          <w:sz w:val="13"/>
        </w:rPr>
      </w:pPr>
      <w:r>
        <w:rPr>
          <w:w w:val="105"/>
          <w:sz w:val="13"/>
        </w:rPr>
        <w:t xml:space="preserve">New South Wales Law Reform Commission, </w:t>
      </w:r>
      <w:r>
        <w:rPr>
          <w:i/>
          <w:w w:val="105"/>
          <w:sz w:val="13"/>
        </w:rPr>
        <w:t xml:space="preserve">Contempt by Publication </w:t>
      </w:r>
      <w:r>
        <w:rPr>
          <w:w w:val="105"/>
          <w:sz w:val="13"/>
        </w:rPr>
        <w:t xml:space="preserve">(Report No 100, 2003) </w:t>
      </w:r>
      <w:r>
        <w:rPr>
          <w:spacing w:val="-3"/>
          <w:w w:val="105"/>
          <w:sz w:val="13"/>
        </w:rPr>
        <w:t xml:space="preserve">19 </w:t>
      </w:r>
      <w:r>
        <w:rPr>
          <w:w w:val="105"/>
          <w:sz w:val="13"/>
        </w:rPr>
        <w:t>[2.18]. See also Law Reform Commission of Western</w:t>
      </w:r>
      <w:r>
        <w:rPr>
          <w:spacing w:val="6"/>
          <w:w w:val="105"/>
          <w:sz w:val="13"/>
        </w:rPr>
        <w:t xml:space="preserve"> </w:t>
      </w:r>
      <w:r>
        <w:rPr>
          <w:w w:val="105"/>
          <w:sz w:val="13"/>
        </w:rPr>
        <w:t>Australia,</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Law</w:t>
      </w:r>
      <w:r>
        <w:rPr>
          <w:i/>
          <w:spacing w:val="5"/>
          <w:w w:val="105"/>
          <w:sz w:val="13"/>
        </w:rPr>
        <w:t xml:space="preserve"> </w:t>
      </w:r>
      <w:r>
        <w:rPr>
          <w:i/>
          <w:w w:val="105"/>
          <w:sz w:val="13"/>
        </w:rPr>
        <w:t>of</w:t>
      </w:r>
      <w:r>
        <w:rPr>
          <w:i/>
          <w:spacing w:val="5"/>
          <w:w w:val="105"/>
          <w:sz w:val="13"/>
        </w:rPr>
        <w:t xml:space="preserve"> </w:t>
      </w:r>
      <w:r>
        <w:rPr>
          <w:i/>
          <w:w w:val="105"/>
          <w:sz w:val="13"/>
        </w:rPr>
        <w:t>Contempt</w:t>
      </w:r>
      <w:r>
        <w:rPr>
          <w:i/>
          <w:spacing w:val="6"/>
          <w:w w:val="105"/>
          <w:sz w:val="13"/>
        </w:rPr>
        <w:t xml:space="preserve"> </w:t>
      </w:r>
      <w:r>
        <w:rPr>
          <w:w w:val="105"/>
          <w:sz w:val="13"/>
        </w:rPr>
        <w:t>(Report,</w:t>
      </w:r>
      <w:r>
        <w:rPr>
          <w:spacing w:val="6"/>
          <w:w w:val="105"/>
          <w:sz w:val="13"/>
        </w:rPr>
        <w:t xml:space="preserve"> </w:t>
      </w:r>
      <w:r>
        <w:rPr>
          <w:w w:val="105"/>
          <w:sz w:val="13"/>
        </w:rPr>
        <w:t>Project</w:t>
      </w:r>
      <w:r>
        <w:rPr>
          <w:spacing w:val="6"/>
          <w:w w:val="105"/>
          <w:sz w:val="13"/>
        </w:rPr>
        <w:t xml:space="preserve"> </w:t>
      </w:r>
      <w:r>
        <w:rPr>
          <w:w w:val="105"/>
          <w:sz w:val="13"/>
        </w:rPr>
        <w:t>No</w:t>
      </w:r>
      <w:r>
        <w:rPr>
          <w:spacing w:val="6"/>
          <w:w w:val="105"/>
          <w:sz w:val="13"/>
        </w:rPr>
        <w:t xml:space="preserve"> </w:t>
      </w:r>
      <w:r>
        <w:rPr>
          <w:w w:val="105"/>
          <w:sz w:val="13"/>
        </w:rPr>
        <w:t>93,</w:t>
      </w:r>
      <w:r>
        <w:rPr>
          <w:spacing w:val="6"/>
          <w:w w:val="105"/>
          <w:sz w:val="13"/>
        </w:rPr>
        <w:t xml:space="preserve"> </w:t>
      </w:r>
      <w:r>
        <w:rPr>
          <w:w w:val="105"/>
          <w:sz w:val="13"/>
        </w:rPr>
        <w:t>June</w:t>
      </w:r>
      <w:r>
        <w:rPr>
          <w:spacing w:val="6"/>
          <w:w w:val="105"/>
          <w:sz w:val="13"/>
        </w:rPr>
        <w:t xml:space="preserve"> </w:t>
      </w:r>
      <w:r>
        <w:rPr>
          <w:spacing w:val="1"/>
          <w:w w:val="105"/>
          <w:sz w:val="13"/>
        </w:rPr>
        <w:t>2003))</w:t>
      </w:r>
      <w:r>
        <w:rPr>
          <w:spacing w:val="6"/>
          <w:w w:val="105"/>
          <w:sz w:val="13"/>
        </w:rPr>
        <w:t xml:space="preserve"> </w:t>
      </w:r>
      <w:r>
        <w:rPr>
          <w:w w:val="105"/>
          <w:sz w:val="13"/>
        </w:rPr>
        <w:t>18–19.</w:t>
      </w:r>
    </w:p>
    <w:p w:rsidR="00D04CB6" w:rsidRDefault="00F732FE">
      <w:pPr>
        <w:pStyle w:val="ListParagraph"/>
        <w:numPr>
          <w:ilvl w:val="0"/>
          <w:numId w:val="127"/>
        </w:numPr>
        <w:tabs>
          <w:tab w:val="left" w:pos="1940"/>
          <w:tab w:val="left" w:pos="1942"/>
        </w:tabs>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19.</w:t>
      </w:r>
    </w:p>
    <w:p w:rsidR="00D04CB6" w:rsidRDefault="00F732FE">
      <w:pPr>
        <w:pStyle w:val="ListParagraph"/>
        <w:numPr>
          <w:ilvl w:val="0"/>
          <w:numId w:val="127"/>
        </w:numPr>
        <w:tabs>
          <w:tab w:val="left" w:pos="1940"/>
          <w:tab w:val="left" w:pos="1942"/>
        </w:tabs>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Reforming</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A</w:t>
      </w:r>
      <w:r>
        <w:rPr>
          <w:i/>
          <w:spacing w:val="6"/>
          <w:w w:val="105"/>
          <w:sz w:val="13"/>
        </w:rPr>
        <w:t xml:space="preserve"> </w:t>
      </w:r>
      <w:r>
        <w:rPr>
          <w:i/>
          <w:w w:val="105"/>
          <w:sz w:val="13"/>
        </w:rPr>
        <w:t>Modern</w:t>
      </w:r>
      <w:r>
        <w:rPr>
          <w:i/>
          <w:spacing w:val="6"/>
          <w:w w:val="105"/>
          <w:sz w:val="13"/>
        </w:rPr>
        <w:t xml:space="preserve"> </w:t>
      </w:r>
      <w:r>
        <w:rPr>
          <w:i/>
          <w:w w:val="105"/>
          <w:sz w:val="13"/>
        </w:rPr>
        <w:t>Statute</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140,</w:t>
      </w:r>
      <w:r>
        <w:rPr>
          <w:spacing w:val="7"/>
          <w:w w:val="105"/>
          <w:sz w:val="13"/>
        </w:rPr>
        <w:t xml:space="preserve"> </w:t>
      </w:r>
      <w:r>
        <w:rPr>
          <w:w w:val="105"/>
          <w:sz w:val="13"/>
        </w:rPr>
        <w:t>2017)</w:t>
      </w:r>
      <w:r>
        <w:rPr>
          <w:spacing w:val="7"/>
          <w:w w:val="105"/>
          <w:sz w:val="13"/>
        </w:rPr>
        <w:t xml:space="preserve"> </w:t>
      </w:r>
      <w:r>
        <w:rPr>
          <w:w w:val="105"/>
          <w:sz w:val="13"/>
        </w:rPr>
        <w:t>31</w:t>
      </w:r>
      <w:r>
        <w:rPr>
          <w:spacing w:val="7"/>
          <w:w w:val="105"/>
          <w:sz w:val="13"/>
        </w:rPr>
        <w:t xml:space="preserve"> </w:t>
      </w:r>
      <w:r>
        <w:rPr>
          <w:w w:val="105"/>
          <w:sz w:val="13"/>
        </w:rPr>
        <w:t>[1.70].</w:t>
      </w:r>
    </w:p>
    <w:p w:rsidR="00D04CB6" w:rsidRDefault="00F732FE">
      <w:pPr>
        <w:pStyle w:val="ListParagraph"/>
        <w:numPr>
          <w:ilvl w:val="0"/>
          <w:numId w:val="127"/>
        </w:numPr>
        <w:tabs>
          <w:tab w:val="left" w:pos="1940"/>
          <w:tab w:val="left" w:pos="1942"/>
        </w:tabs>
        <w:jc w:val="left"/>
        <w:rPr>
          <w:sz w:val="13"/>
        </w:rPr>
      </w:pPr>
      <w:r>
        <w:pict>
          <v:shape id="_x0000_s1364" type="#_x0000_t202" style="position:absolute;left:0;text-align:left;margin-left:36pt;margin-top:3pt;width:13.4pt;height:14.25pt;z-index:5656;mso-position-horizontal-relative:page" filled="f" stroked="f">
            <v:textbox inset="0,0,0,0">
              <w:txbxContent>
                <w:p w:rsidR="00D04CB6" w:rsidRDefault="00F732FE">
                  <w:pPr>
                    <w:spacing w:line="284" w:lineRule="exact"/>
                    <w:rPr>
                      <w:b/>
                      <w:sz w:val="24"/>
                    </w:rPr>
                  </w:pPr>
                  <w:r>
                    <w:rPr>
                      <w:b/>
                      <w:color w:val="EA5B50"/>
                      <w:w w:val="110"/>
                      <w:sz w:val="24"/>
                    </w:rPr>
                    <w:t>82</w:t>
                  </w:r>
                </w:p>
              </w:txbxContent>
            </v:textbox>
            <w10:wrap anchorx="page"/>
          </v:shape>
        </w:pic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Sussex</w:t>
      </w:r>
      <w:r>
        <w:rPr>
          <w:i/>
          <w:spacing w:val="5"/>
          <w:w w:val="105"/>
          <w:sz w:val="13"/>
        </w:rPr>
        <w:t xml:space="preserve"> </w:t>
      </w:r>
      <w:r>
        <w:rPr>
          <w:i/>
          <w:w w:val="105"/>
          <w:sz w:val="13"/>
        </w:rPr>
        <w:t>Justices;</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McCarthy</w:t>
      </w:r>
      <w:r>
        <w:rPr>
          <w:i/>
          <w:spacing w:val="6"/>
          <w:w w:val="105"/>
          <w:sz w:val="13"/>
        </w:rPr>
        <w:t xml:space="preserve"> </w:t>
      </w:r>
      <w:r>
        <w:rPr>
          <w:w w:val="105"/>
          <w:sz w:val="13"/>
        </w:rPr>
        <w:t>[1924]</w:t>
      </w:r>
      <w:r>
        <w:rPr>
          <w:spacing w:val="6"/>
          <w:w w:val="105"/>
          <w:sz w:val="13"/>
        </w:rPr>
        <w:t xml:space="preserve"> </w:t>
      </w:r>
      <w:r>
        <w:rPr>
          <w:w w:val="105"/>
          <w:sz w:val="13"/>
        </w:rPr>
        <w:t>1</w:t>
      </w:r>
      <w:r>
        <w:rPr>
          <w:spacing w:val="6"/>
          <w:w w:val="105"/>
          <w:sz w:val="13"/>
        </w:rPr>
        <w:t xml:space="preserve"> </w:t>
      </w:r>
      <w:r>
        <w:rPr>
          <w:w w:val="105"/>
          <w:sz w:val="13"/>
        </w:rPr>
        <w:t>KB</w:t>
      </w:r>
      <w:r>
        <w:rPr>
          <w:spacing w:val="6"/>
          <w:w w:val="105"/>
          <w:sz w:val="13"/>
        </w:rPr>
        <w:t xml:space="preserve"> </w:t>
      </w:r>
      <w:r>
        <w:rPr>
          <w:w w:val="105"/>
          <w:sz w:val="13"/>
        </w:rPr>
        <w:t>256,</w:t>
      </w:r>
      <w:r>
        <w:rPr>
          <w:spacing w:val="6"/>
          <w:w w:val="105"/>
          <w:sz w:val="13"/>
        </w:rPr>
        <w:t xml:space="preserve"> </w:t>
      </w:r>
      <w:r>
        <w:rPr>
          <w:w w:val="105"/>
          <w:sz w:val="13"/>
        </w:rPr>
        <w:t>259</w:t>
      </w:r>
      <w:r>
        <w:rPr>
          <w:spacing w:val="6"/>
          <w:w w:val="105"/>
          <w:sz w:val="13"/>
        </w:rPr>
        <w:t xml:space="preserve"> </w:t>
      </w:r>
      <w:r>
        <w:rPr>
          <w:w w:val="105"/>
          <w:sz w:val="13"/>
        </w:rPr>
        <w:t>(Hewart</w:t>
      </w:r>
      <w:r>
        <w:rPr>
          <w:spacing w:val="6"/>
          <w:w w:val="105"/>
          <w:sz w:val="13"/>
        </w:rPr>
        <w:t xml:space="preserve"> </w:t>
      </w:r>
      <w:r>
        <w:rPr>
          <w:spacing w:val="1"/>
          <w:w w:val="105"/>
          <w:sz w:val="13"/>
        </w:rPr>
        <w:t>CJ).</w:t>
      </w:r>
    </w:p>
    <w:p w:rsidR="00D04CB6" w:rsidRDefault="00F732FE">
      <w:pPr>
        <w:pStyle w:val="ListParagraph"/>
        <w:numPr>
          <w:ilvl w:val="0"/>
          <w:numId w:val="127"/>
        </w:numPr>
        <w:tabs>
          <w:tab w:val="left" w:pos="1940"/>
          <w:tab w:val="left" w:pos="1942"/>
        </w:tabs>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100,</w:t>
      </w:r>
      <w:r>
        <w:rPr>
          <w:spacing w:val="8"/>
          <w:w w:val="105"/>
          <w:sz w:val="13"/>
        </w:rPr>
        <w:t xml:space="preserve"> </w:t>
      </w:r>
      <w:r>
        <w:rPr>
          <w:w w:val="105"/>
          <w:sz w:val="13"/>
        </w:rPr>
        <w:t>2003)</w:t>
      </w:r>
      <w:r>
        <w:rPr>
          <w:spacing w:val="8"/>
          <w:w w:val="105"/>
          <w:sz w:val="13"/>
        </w:rPr>
        <w:t xml:space="preserve"> </w:t>
      </w:r>
      <w:r>
        <w:rPr>
          <w:spacing w:val="-3"/>
          <w:w w:val="105"/>
          <w:sz w:val="13"/>
        </w:rPr>
        <w:t>19</w:t>
      </w:r>
      <w:r>
        <w:rPr>
          <w:spacing w:val="8"/>
          <w:w w:val="105"/>
          <w:sz w:val="13"/>
        </w:rPr>
        <w:t xml:space="preserve"> </w:t>
      </w:r>
      <w:r>
        <w:rPr>
          <w:w w:val="105"/>
          <w:sz w:val="13"/>
        </w:rPr>
        <w:t>[2.19].</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849"/>
        <w:jc w:val="left"/>
        <w:rPr>
          <w:sz w:val="12"/>
        </w:rPr>
      </w:pPr>
      <w:r>
        <w:rPr>
          <w:spacing w:val="-5"/>
          <w:sz w:val="21"/>
        </w:rPr>
        <w:t xml:space="preserve">Sub </w:t>
      </w:r>
      <w:r>
        <w:rPr>
          <w:spacing w:val="-6"/>
          <w:sz w:val="21"/>
        </w:rPr>
        <w:t xml:space="preserve">judice contempt </w:t>
      </w:r>
      <w:r>
        <w:rPr>
          <w:spacing w:val="-5"/>
          <w:sz w:val="21"/>
        </w:rPr>
        <w:t xml:space="preserve">engages </w:t>
      </w:r>
      <w:r>
        <w:rPr>
          <w:spacing w:val="-4"/>
          <w:sz w:val="21"/>
        </w:rPr>
        <w:t xml:space="preserve">with the </w:t>
      </w:r>
      <w:r>
        <w:rPr>
          <w:spacing w:val="-6"/>
          <w:sz w:val="21"/>
        </w:rPr>
        <w:t xml:space="preserve">principle </w:t>
      </w:r>
      <w:r>
        <w:rPr>
          <w:spacing w:val="-4"/>
          <w:sz w:val="21"/>
        </w:rPr>
        <w:t xml:space="preserve">of open </w:t>
      </w:r>
      <w:r>
        <w:rPr>
          <w:spacing w:val="-6"/>
          <w:sz w:val="21"/>
        </w:rPr>
        <w:t xml:space="preserve">justice, </w:t>
      </w:r>
      <w:r>
        <w:rPr>
          <w:spacing w:val="-5"/>
          <w:sz w:val="21"/>
        </w:rPr>
        <w:t xml:space="preserve">which </w:t>
      </w:r>
      <w:r>
        <w:rPr>
          <w:spacing w:val="-6"/>
          <w:sz w:val="21"/>
        </w:rPr>
        <w:t xml:space="preserve">requires </w:t>
      </w:r>
      <w:r>
        <w:rPr>
          <w:spacing w:val="-5"/>
          <w:sz w:val="21"/>
        </w:rPr>
        <w:t xml:space="preserve">that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by  courts  </w:t>
      </w:r>
      <w:r>
        <w:rPr>
          <w:spacing w:val="-5"/>
          <w:sz w:val="21"/>
        </w:rPr>
        <w:t xml:space="preserve">takes  place  </w:t>
      </w:r>
      <w:r>
        <w:rPr>
          <w:spacing w:val="-4"/>
          <w:sz w:val="21"/>
        </w:rPr>
        <w:t xml:space="preserve">in  </w:t>
      </w:r>
      <w:r>
        <w:rPr>
          <w:spacing w:val="-6"/>
          <w:sz w:val="21"/>
        </w:rPr>
        <w:t>public.</w:t>
      </w:r>
      <w:r>
        <w:rPr>
          <w:spacing w:val="-6"/>
          <w:position w:val="7"/>
          <w:sz w:val="12"/>
        </w:rPr>
        <w:t xml:space="preserve">9  </w:t>
      </w:r>
      <w:r>
        <w:rPr>
          <w:spacing w:val="-5"/>
          <w:sz w:val="21"/>
        </w:rPr>
        <w:t xml:space="preserve">Sub  </w:t>
      </w:r>
      <w:r>
        <w:rPr>
          <w:spacing w:val="-6"/>
          <w:sz w:val="21"/>
        </w:rPr>
        <w:t xml:space="preserve">judice  contempt  </w:t>
      </w:r>
      <w:r>
        <w:rPr>
          <w:spacing w:val="-3"/>
          <w:sz w:val="21"/>
        </w:rPr>
        <w:t xml:space="preserve">does  </w:t>
      </w:r>
      <w:r>
        <w:rPr>
          <w:spacing w:val="-4"/>
          <w:sz w:val="21"/>
        </w:rPr>
        <w:t xml:space="preserve">not restrict the </w:t>
      </w:r>
      <w:r>
        <w:rPr>
          <w:spacing w:val="-5"/>
          <w:sz w:val="21"/>
        </w:rPr>
        <w:t xml:space="preserve">publication </w:t>
      </w:r>
      <w:r>
        <w:rPr>
          <w:spacing w:val="-4"/>
          <w:sz w:val="21"/>
        </w:rPr>
        <w:t xml:space="preserve">of </w:t>
      </w:r>
      <w:r>
        <w:rPr>
          <w:spacing w:val="-6"/>
          <w:sz w:val="21"/>
        </w:rPr>
        <w:t xml:space="preserve">material </w:t>
      </w:r>
      <w:r>
        <w:rPr>
          <w:spacing w:val="-5"/>
          <w:sz w:val="21"/>
        </w:rPr>
        <w:t xml:space="preserve">which </w:t>
      </w:r>
      <w:r>
        <w:rPr>
          <w:spacing w:val="-3"/>
          <w:sz w:val="21"/>
        </w:rPr>
        <w:t xml:space="preserve">is </w:t>
      </w:r>
      <w:r>
        <w:rPr>
          <w:sz w:val="21"/>
        </w:rPr>
        <w:t xml:space="preserve">a </w:t>
      </w:r>
      <w:r>
        <w:rPr>
          <w:spacing w:val="-6"/>
          <w:sz w:val="21"/>
        </w:rPr>
        <w:t xml:space="preserve">fair </w:t>
      </w:r>
      <w:r>
        <w:rPr>
          <w:spacing w:val="-4"/>
          <w:sz w:val="21"/>
        </w:rPr>
        <w:t xml:space="preserve">and </w:t>
      </w:r>
      <w:r>
        <w:rPr>
          <w:spacing w:val="-6"/>
          <w:sz w:val="21"/>
        </w:rPr>
        <w:t xml:space="preserve">accurate  </w:t>
      </w:r>
      <w:r>
        <w:rPr>
          <w:spacing w:val="-4"/>
          <w:sz w:val="21"/>
        </w:rPr>
        <w:t xml:space="preserve">report of court </w:t>
      </w:r>
      <w:r>
        <w:rPr>
          <w:spacing w:val="-6"/>
          <w:sz w:val="21"/>
        </w:rPr>
        <w:t xml:space="preserve">proceedings.  </w:t>
      </w:r>
      <w:r>
        <w:rPr>
          <w:spacing w:val="-3"/>
          <w:sz w:val="21"/>
        </w:rPr>
        <w:t xml:space="preserve">The </w:t>
      </w:r>
      <w:r>
        <w:rPr>
          <w:spacing w:val="-5"/>
          <w:sz w:val="21"/>
        </w:rPr>
        <w:t xml:space="preserve">law only  </w:t>
      </w:r>
      <w:r>
        <w:rPr>
          <w:spacing w:val="-4"/>
          <w:sz w:val="21"/>
        </w:rPr>
        <w:t xml:space="preserve">restricts  the  </w:t>
      </w:r>
      <w:r>
        <w:rPr>
          <w:spacing w:val="-5"/>
          <w:sz w:val="21"/>
        </w:rPr>
        <w:t xml:space="preserve">publication  </w:t>
      </w:r>
      <w:r>
        <w:rPr>
          <w:spacing w:val="-4"/>
          <w:sz w:val="21"/>
        </w:rPr>
        <w:t xml:space="preserve">of  </w:t>
      </w:r>
      <w:r>
        <w:rPr>
          <w:spacing w:val="-5"/>
          <w:sz w:val="21"/>
        </w:rPr>
        <w:t xml:space="preserve">extraneous  </w:t>
      </w:r>
      <w:r>
        <w:rPr>
          <w:spacing w:val="-6"/>
          <w:sz w:val="21"/>
        </w:rPr>
        <w:t xml:space="preserve">information  </w:t>
      </w:r>
      <w:r>
        <w:rPr>
          <w:spacing w:val="-5"/>
          <w:sz w:val="21"/>
        </w:rPr>
        <w:t xml:space="preserve">which  may  </w:t>
      </w:r>
      <w:r>
        <w:rPr>
          <w:sz w:val="21"/>
        </w:rPr>
        <w:t xml:space="preserve">be </w:t>
      </w:r>
      <w:r>
        <w:rPr>
          <w:spacing w:val="-6"/>
          <w:sz w:val="21"/>
        </w:rPr>
        <w:t xml:space="preserve">prejudicial until  </w:t>
      </w:r>
      <w:r>
        <w:rPr>
          <w:spacing w:val="-4"/>
          <w:sz w:val="21"/>
        </w:rPr>
        <w:t xml:space="preserve">court  </w:t>
      </w:r>
      <w:r>
        <w:rPr>
          <w:spacing w:val="-6"/>
          <w:sz w:val="21"/>
        </w:rPr>
        <w:t xml:space="preserve">proceedings  </w:t>
      </w:r>
      <w:r>
        <w:rPr>
          <w:spacing w:val="-5"/>
          <w:sz w:val="21"/>
        </w:rPr>
        <w:t>are</w:t>
      </w:r>
      <w:r>
        <w:rPr>
          <w:spacing w:val="25"/>
          <w:sz w:val="21"/>
        </w:rPr>
        <w:t xml:space="preserve"> </w:t>
      </w:r>
      <w:r>
        <w:rPr>
          <w:spacing w:val="-8"/>
          <w:sz w:val="21"/>
        </w:rPr>
        <w:t>complete.</w:t>
      </w:r>
      <w:r>
        <w:rPr>
          <w:spacing w:val="-8"/>
          <w:position w:val="7"/>
          <w:sz w:val="12"/>
        </w:rPr>
        <w:t>10</w:t>
      </w:r>
    </w:p>
    <w:p w:rsidR="00D04CB6" w:rsidRDefault="00F732FE">
      <w:pPr>
        <w:pStyle w:val="ListParagraph"/>
        <w:numPr>
          <w:ilvl w:val="1"/>
          <w:numId w:val="185"/>
        </w:numPr>
        <w:tabs>
          <w:tab w:val="left" w:pos="921"/>
          <w:tab w:val="left" w:pos="922"/>
        </w:tabs>
        <w:spacing w:before="120" w:line="242" w:lineRule="auto"/>
        <w:ind w:left="921" w:right="1780"/>
        <w:jc w:val="left"/>
        <w:rPr>
          <w:sz w:val="12"/>
        </w:rPr>
      </w:pPr>
      <w:r>
        <w:rPr>
          <w:spacing w:val="-5"/>
          <w:w w:val="105"/>
          <w:sz w:val="21"/>
        </w:rPr>
        <w:t xml:space="preserve">Sub </w:t>
      </w:r>
      <w:r>
        <w:rPr>
          <w:spacing w:val="-6"/>
          <w:w w:val="105"/>
          <w:sz w:val="21"/>
        </w:rPr>
        <w:t xml:space="preserve">judice contempt </w:t>
      </w:r>
      <w:r>
        <w:rPr>
          <w:spacing w:val="-5"/>
          <w:w w:val="105"/>
          <w:sz w:val="21"/>
        </w:rPr>
        <w:t xml:space="preserve">limits </w:t>
      </w:r>
      <w:r>
        <w:rPr>
          <w:spacing w:val="-4"/>
          <w:w w:val="105"/>
          <w:sz w:val="21"/>
        </w:rPr>
        <w:t xml:space="preserve">the </w:t>
      </w:r>
      <w:r>
        <w:rPr>
          <w:spacing w:val="-6"/>
          <w:w w:val="105"/>
          <w:sz w:val="21"/>
        </w:rPr>
        <w:t xml:space="preserve">principle </w:t>
      </w:r>
      <w:r>
        <w:rPr>
          <w:spacing w:val="-4"/>
          <w:w w:val="105"/>
          <w:sz w:val="21"/>
        </w:rPr>
        <w:t xml:space="preserve">of </w:t>
      </w:r>
      <w:r>
        <w:rPr>
          <w:spacing w:val="-5"/>
          <w:w w:val="105"/>
          <w:sz w:val="21"/>
        </w:rPr>
        <w:t xml:space="preserve">freedom </w:t>
      </w:r>
      <w:r>
        <w:rPr>
          <w:spacing w:val="-4"/>
          <w:w w:val="105"/>
          <w:sz w:val="21"/>
        </w:rPr>
        <w:t xml:space="preserve">of </w:t>
      </w:r>
      <w:r>
        <w:rPr>
          <w:spacing w:val="-5"/>
          <w:w w:val="105"/>
          <w:sz w:val="21"/>
        </w:rPr>
        <w:t xml:space="preserve">expression, which </w:t>
      </w:r>
      <w:r>
        <w:rPr>
          <w:spacing w:val="-3"/>
          <w:w w:val="105"/>
          <w:sz w:val="21"/>
        </w:rPr>
        <w:t xml:space="preserve">is </w:t>
      </w:r>
      <w:r>
        <w:rPr>
          <w:spacing w:val="-5"/>
          <w:w w:val="105"/>
          <w:sz w:val="21"/>
        </w:rPr>
        <w:t xml:space="preserve">provided </w:t>
      </w:r>
      <w:r>
        <w:rPr>
          <w:spacing w:val="-6"/>
          <w:w w:val="105"/>
          <w:sz w:val="21"/>
        </w:rPr>
        <w:t xml:space="preserve">‘partial protection’ </w:t>
      </w:r>
      <w:r>
        <w:rPr>
          <w:spacing w:val="-4"/>
          <w:w w:val="105"/>
          <w:sz w:val="21"/>
        </w:rPr>
        <w:t xml:space="preserve">by </w:t>
      </w:r>
      <w:r>
        <w:rPr>
          <w:spacing w:val="-5"/>
          <w:w w:val="105"/>
          <w:sz w:val="21"/>
        </w:rPr>
        <w:t xml:space="preserve">common law </w:t>
      </w:r>
      <w:r>
        <w:rPr>
          <w:spacing w:val="-4"/>
          <w:w w:val="105"/>
          <w:sz w:val="21"/>
        </w:rPr>
        <w:t xml:space="preserve">and rules of statutory </w:t>
      </w:r>
      <w:r>
        <w:rPr>
          <w:spacing w:val="-7"/>
          <w:w w:val="105"/>
          <w:sz w:val="21"/>
        </w:rPr>
        <w:t>interpretation.</w:t>
      </w:r>
      <w:r>
        <w:rPr>
          <w:spacing w:val="-7"/>
          <w:w w:val="105"/>
          <w:position w:val="7"/>
          <w:sz w:val="12"/>
        </w:rPr>
        <w:t xml:space="preserve">11 </w:t>
      </w:r>
      <w:r>
        <w:rPr>
          <w:w w:val="105"/>
          <w:sz w:val="21"/>
        </w:rPr>
        <w:t xml:space="preserve">As </w:t>
      </w:r>
      <w:r>
        <w:rPr>
          <w:spacing w:val="-4"/>
          <w:w w:val="105"/>
          <w:sz w:val="21"/>
        </w:rPr>
        <w:t xml:space="preserve">the </w:t>
      </w:r>
      <w:r>
        <w:rPr>
          <w:spacing w:val="-5"/>
          <w:w w:val="105"/>
          <w:sz w:val="21"/>
        </w:rPr>
        <w:t xml:space="preserve">High Court </w:t>
      </w:r>
      <w:r>
        <w:rPr>
          <w:spacing w:val="-4"/>
          <w:w w:val="105"/>
          <w:sz w:val="21"/>
        </w:rPr>
        <w:t xml:space="preserve">has </w:t>
      </w:r>
      <w:r>
        <w:rPr>
          <w:spacing w:val="-6"/>
          <w:w w:val="105"/>
          <w:sz w:val="21"/>
        </w:rPr>
        <w:t xml:space="preserve">recognised, </w:t>
      </w:r>
      <w:r>
        <w:rPr>
          <w:spacing w:val="-5"/>
          <w:w w:val="105"/>
          <w:sz w:val="21"/>
        </w:rPr>
        <w:t xml:space="preserve">freedom </w:t>
      </w:r>
      <w:r>
        <w:rPr>
          <w:spacing w:val="-4"/>
          <w:w w:val="105"/>
          <w:sz w:val="21"/>
        </w:rPr>
        <w:t xml:space="preserve">of </w:t>
      </w:r>
      <w:r>
        <w:rPr>
          <w:spacing w:val="-5"/>
          <w:w w:val="105"/>
          <w:sz w:val="21"/>
        </w:rPr>
        <w:t xml:space="preserve">expression </w:t>
      </w:r>
      <w:r>
        <w:rPr>
          <w:spacing w:val="-4"/>
          <w:w w:val="105"/>
          <w:sz w:val="21"/>
        </w:rPr>
        <w:t xml:space="preserve">must </w:t>
      </w:r>
      <w:r>
        <w:rPr>
          <w:spacing w:val="-5"/>
          <w:w w:val="105"/>
          <w:sz w:val="21"/>
        </w:rPr>
        <w:t xml:space="preserve">sometimes </w:t>
      </w:r>
      <w:r>
        <w:rPr>
          <w:w w:val="105"/>
          <w:sz w:val="21"/>
        </w:rPr>
        <w:t xml:space="preserve">be </w:t>
      </w:r>
      <w:r>
        <w:rPr>
          <w:spacing w:val="-5"/>
          <w:w w:val="105"/>
          <w:sz w:val="21"/>
        </w:rPr>
        <w:t xml:space="preserve">restrained </w:t>
      </w:r>
      <w:r>
        <w:rPr>
          <w:spacing w:val="-4"/>
          <w:w w:val="105"/>
          <w:sz w:val="21"/>
        </w:rPr>
        <w:t xml:space="preserve">in </w:t>
      </w:r>
      <w:r>
        <w:rPr>
          <w:spacing w:val="-5"/>
          <w:w w:val="105"/>
          <w:sz w:val="21"/>
        </w:rPr>
        <w:t xml:space="preserve">order </w:t>
      </w:r>
      <w:r>
        <w:rPr>
          <w:spacing w:val="-4"/>
          <w:w w:val="105"/>
          <w:sz w:val="21"/>
        </w:rPr>
        <w:t xml:space="preserve">to </w:t>
      </w:r>
      <w:r>
        <w:rPr>
          <w:spacing w:val="-5"/>
          <w:w w:val="105"/>
          <w:sz w:val="21"/>
        </w:rPr>
        <w:t xml:space="preserve">protect other </w:t>
      </w:r>
      <w:r>
        <w:rPr>
          <w:spacing w:val="-3"/>
          <w:w w:val="105"/>
          <w:sz w:val="21"/>
        </w:rPr>
        <w:t>aspects</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5"/>
          <w:w w:val="105"/>
          <w:sz w:val="21"/>
        </w:rPr>
        <w:t>public</w:t>
      </w:r>
      <w:r>
        <w:rPr>
          <w:spacing w:val="-9"/>
          <w:w w:val="105"/>
          <w:sz w:val="21"/>
        </w:rPr>
        <w:t xml:space="preserve"> </w:t>
      </w:r>
      <w:r>
        <w:rPr>
          <w:spacing w:val="-6"/>
          <w:w w:val="105"/>
          <w:sz w:val="21"/>
        </w:rPr>
        <w:t>interest,</w:t>
      </w:r>
      <w:r>
        <w:rPr>
          <w:spacing w:val="-9"/>
          <w:w w:val="105"/>
          <w:sz w:val="21"/>
        </w:rPr>
        <w:t xml:space="preserve"> </w:t>
      </w:r>
      <w:r>
        <w:rPr>
          <w:spacing w:val="-5"/>
          <w:w w:val="105"/>
          <w:sz w:val="21"/>
        </w:rPr>
        <w:t>such</w:t>
      </w:r>
      <w:r>
        <w:rPr>
          <w:spacing w:val="-9"/>
          <w:w w:val="105"/>
          <w:sz w:val="21"/>
        </w:rPr>
        <w:t xml:space="preserve"> </w:t>
      </w:r>
      <w:r>
        <w:rPr>
          <w:spacing w:val="-3"/>
          <w:w w:val="105"/>
          <w:sz w:val="21"/>
        </w:rPr>
        <w:t>as</w:t>
      </w:r>
      <w:r>
        <w:rPr>
          <w:spacing w:val="-9"/>
          <w:w w:val="105"/>
          <w:sz w:val="21"/>
        </w:rPr>
        <w:t xml:space="preserve"> </w:t>
      </w:r>
      <w:r>
        <w:rPr>
          <w:spacing w:val="-4"/>
          <w:w w:val="105"/>
          <w:sz w:val="21"/>
        </w:rPr>
        <w:t>the</w:t>
      </w:r>
      <w:r>
        <w:rPr>
          <w:spacing w:val="-9"/>
          <w:w w:val="105"/>
          <w:sz w:val="21"/>
        </w:rPr>
        <w:t xml:space="preserve"> </w:t>
      </w:r>
      <w:r>
        <w:rPr>
          <w:spacing w:val="-5"/>
          <w:w w:val="105"/>
          <w:sz w:val="21"/>
        </w:rPr>
        <w:t>proper</w:t>
      </w:r>
      <w:r>
        <w:rPr>
          <w:spacing w:val="-9"/>
          <w:w w:val="105"/>
          <w:sz w:val="21"/>
        </w:rPr>
        <w:t xml:space="preserve"> </w:t>
      </w:r>
      <w:r>
        <w:rPr>
          <w:spacing w:val="-6"/>
          <w:w w:val="105"/>
          <w:sz w:val="21"/>
        </w:rPr>
        <w:t>administration</w:t>
      </w:r>
      <w:r>
        <w:rPr>
          <w:spacing w:val="-9"/>
          <w:w w:val="105"/>
          <w:sz w:val="21"/>
        </w:rPr>
        <w:t xml:space="preserve"> </w:t>
      </w:r>
      <w:r>
        <w:rPr>
          <w:spacing w:val="-4"/>
          <w:w w:val="105"/>
          <w:sz w:val="21"/>
        </w:rPr>
        <w:t>of</w:t>
      </w:r>
      <w:r>
        <w:rPr>
          <w:spacing w:val="-9"/>
          <w:w w:val="105"/>
          <w:sz w:val="21"/>
        </w:rPr>
        <w:t xml:space="preserve"> justice.</w:t>
      </w:r>
      <w:r>
        <w:rPr>
          <w:spacing w:val="-9"/>
          <w:w w:val="105"/>
          <w:position w:val="7"/>
          <w:sz w:val="12"/>
        </w:rPr>
        <w:t>12</w:t>
      </w:r>
    </w:p>
    <w:p w:rsidR="00D04CB6" w:rsidRDefault="00F732FE">
      <w:pPr>
        <w:pStyle w:val="ListParagraph"/>
        <w:numPr>
          <w:ilvl w:val="1"/>
          <w:numId w:val="185"/>
        </w:numPr>
        <w:tabs>
          <w:tab w:val="left" w:pos="921"/>
          <w:tab w:val="left" w:pos="922"/>
        </w:tabs>
        <w:spacing w:before="120" w:line="242" w:lineRule="auto"/>
        <w:ind w:left="921" w:right="1755"/>
        <w:jc w:val="left"/>
        <w:rPr>
          <w:sz w:val="12"/>
        </w:rPr>
      </w:pPr>
      <w:r>
        <w:rPr>
          <w:spacing w:val="-7"/>
          <w:w w:val="105"/>
          <w:sz w:val="21"/>
        </w:rPr>
        <w:t xml:space="preserve">However, </w:t>
      </w:r>
      <w:r>
        <w:rPr>
          <w:spacing w:val="-4"/>
          <w:w w:val="105"/>
          <w:sz w:val="21"/>
        </w:rPr>
        <w:t xml:space="preserve">the courts </w:t>
      </w:r>
      <w:r>
        <w:rPr>
          <w:spacing w:val="-6"/>
          <w:w w:val="105"/>
          <w:sz w:val="21"/>
        </w:rPr>
        <w:t xml:space="preserve">have </w:t>
      </w:r>
      <w:r>
        <w:rPr>
          <w:spacing w:val="-5"/>
          <w:w w:val="105"/>
          <w:sz w:val="21"/>
        </w:rPr>
        <w:t xml:space="preserve">recognised that </w:t>
      </w:r>
      <w:r>
        <w:rPr>
          <w:spacing w:val="-4"/>
          <w:w w:val="105"/>
          <w:sz w:val="21"/>
        </w:rPr>
        <w:t xml:space="preserve">the </w:t>
      </w:r>
      <w:r>
        <w:rPr>
          <w:spacing w:val="-5"/>
          <w:w w:val="105"/>
          <w:sz w:val="21"/>
        </w:rPr>
        <w:t xml:space="preserve">summary power </w:t>
      </w:r>
      <w:r>
        <w:rPr>
          <w:spacing w:val="-4"/>
          <w:w w:val="105"/>
          <w:sz w:val="21"/>
        </w:rPr>
        <w:t xml:space="preserve">to </w:t>
      </w:r>
      <w:r>
        <w:rPr>
          <w:spacing w:val="-6"/>
          <w:w w:val="105"/>
          <w:sz w:val="21"/>
        </w:rPr>
        <w:t xml:space="preserve">punish </w:t>
      </w:r>
      <w:r>
        <w:rPr>
          <w:spacing w:val="-5"/>
          <w:w w:val="105"/>
          <w:sz w:val="21"/>
        </w:rPr>
        <w:t xml:space="preserve">for sub </w:t>
      </w:r>
      <w:r>
        <w:rPr>
          <w:spacing w:val="-6"/>
          <w:w w:val="105"/>
          <w:sz w:val="21"/>
        </w:rPr>
        <w:t>judice contempt</w:t>
      </w:r>
      <w:r>
        <w:rPr>
          <w:spacing w:val="-11"/>
          <w:w w:val="105"/>
          <w:sz w:val="21"/>
        </w:rPr>
        <w:t xml:space="preserve"> </w:t>
      </w:r>
      <w:r>
        <w:rPr>
          <w:spacing w:val="-5"/>
          <w:w w:val="105"/>
          <w:sz w:val="21"/>
        </w:rPr>
        <w:t>should</w:t>
      </w:r>
      <w:r>
        <w:rPr>
          <w:spacing w:val="-11"/>
          <w:w w:val="105"/>
          <w:sz w:val="21"/>
        </w:rPr>
        <w:t xml:space="preserve"> </w:t>
      </w:r>
      <w:r>
        <w:rPr>
          <w:w w:val="105"/>
          <w:sz w:val="21"/>
        </w:rPr>
        <w:t>be</w:t>
      </w:r>
      <w:r>
        <w:rPr>
          <w:spacing w:val="-11"/>
          <w:w w:val="105"/>
          <w:sz w:val="21"/>
        </w:rPr>
        <w:t xml:space="preserve"> </w:t>
      </w:r>
      <w:r>
        <w:rPr>
          <w:spacing w:val="-5"/>
          <w:w w:val="105"/>
          <w:sz w:val="21"/>
        </w:rPr>
        <w:t>exercised</w:t>
      </w:r>
      <w:r>
        <w:rPr>
          <w:spacing w:val="-11"/>
          <w:w w:val="105"/>
          <w:sz w:val="21"/>
        </w:rPr>
        <w:t xml:space="preserve"> </w:t>
      </w:r>
      <w:r>
        <w:rPr>
          <w:spacing w:val="-5"/>
          <w:w w:val="105"/>
          <w:sz w:val="21"/>
        </w:rPr>
        <w:t>only</w:t>
      </w:r>
      <w:r>
        <w:rPr>
          <w:spacing w:val="-11"/>
          <w:w w:val="105"/>
          <w:sz w:val="21"/>
        </w:rPr>
        <w:t xml:space="preserve"> </w:t>
      </w:r>
      <w:r>
        <w:rPr>
          <w:spacing w:val="-4"/>
          <w:w w:val="105"/>
          <w:sz w:val="21"/>
        </w:rPr>
        <w:t>in</w:t>
      </w:r>
      <w:r>
        <w:rPr>
          <w:spacing w:val="-11"/>
          <w:w w:val="105"/>
          <w:sz w:val="21"/>
        </w:rPr>
        <w:t xml:space="preserve"> </w:t>
      </w:r>
      <w:r>
        <w:rPr>
          <w:spacing w:val="-6"/>
          <w:w w:val="105"/>
          <w:sz w:val="21"/>
        </w:rPr>
        <w:t>exceptional</w:t>
      </w:r>
      <w:r>
        <w:rPr>
          <w:spacing w:val="-11"/>
          <w:w w:val="105"/>
          <w:sz w:val="21"/>
        </w:rPr>
        <w:t xml:space="preserve"> </w:t>
      </w:r>
      <w:r>
        <w:rPr>
          <w:spacing w:val="-7"/>
          <w:w w:val="105"/>
          <w:sz w:val="21"/>
        </w:rPr>
        <w:t>circumstances.</w:t>
      </w:r>
      <w:r>
        <w:rPr>
          <w:spacing w:val="-7"/>
          <w:w w:val="105"/>
          <w:position w:val="7"/>
          <w:sz w:val="12"/>
        </w:rPr>
        <w:t>13</w:t>
      </w:r>
      <w:r>
        <w:rPr>
          <w:spacing w:val="-8"/>
          <w:w w:val="105"/>
          <w:position w:val="7"/>
          <w:sz w:val="12"/>
        </w:rPr>
        <w:t xml:space="preserve"> </w:t>
      </w:r>
      <w:r>
        <w:rPr>
          <w:spacing w:val="-5"/>
          <w:w w:val="105"/>
          <w:sz w:val="21"/>
        </w:rPr>
        <w:t>Where</w:t>
      </w:r>
      <w:r>
        <w:rPr>
          <w:spacing w:val="-11"/>
          <w:w w:val="105"/>
          <w:sz w:val="21"/>
        </w:rPr>
        <w:t xml:space="preserve"> </w:t>
      </w:r>
      <w:r>
        <w:rPr>
          <w:spacing w:val="-5"/>
          <w:w w:val="105"/>
          <w:sz w:val="21"/>
        </w:rPr>
        <w:t>there</w:t>
      </w:r>
      <w:r>
        <w:rPr>
          <w:spacing w:val="-11"/>
          <w:w w:val="105"/>
          <w:sz w:val="21"/>
        </w:rPr>
        <w:t xml:space="preserve"> </w:t>
      </w:r>
      <w:r>
        <w:rPr>
          <w:spacing w:val="-3"/>
          <w:w w:val="105"/>
          <w:sz w:val="21"/>
        </w:rPr>
        <w:t>is</w:t>
      </w:r>
      <w:r>
        <w:rPr>
          <w:spacing w:val="-11"/>
          <w:w w:val="105"/>
          <w:sz w:val="21"/>
        </w:rPr>
        <w:t xml:space="preserve"> </w:t>
      </w:r>
      <w:r>
        <w:rPr>
          <w:spacing w:val="-5"/>
          <w:w w:val="105"/>
          <w:sz w:val="21"/>
        </w:rPr>
        <w:t>significant public</w:t>
      </w:r>
      <w:r>
        <w:rPr>
          <w:spacing w:val="-8"/>
          <w:w w:val="105"/>
          <w:sz w:val="21"/>
        </w:rPr>
        <w:t xml:space="preserve"> </w:t>
      </w:r>
      <w:r>
        <w:rPr>
          <w:spacing w:val="-6"/>
          <w:w w:val="105"/>
          <w:sz w:val="21"/>
        </w:rPr>
        <w:t>interest</w:t>
      </w:r>
      <w:r>
        <w:rPr>
          <w:spacing w:val="-8"/>
          <w:w w:val="105"/>
          <w:sz w:val="21"/>
        </w:rPr>
        <w:t xml:space="preserve"> </w:t>
      </w:r>
      <w:r>
        <w:rPr>
          <w:spacing w:val="-4"/>
          <w:w w:val="105"/>
          <w:sz w:val="21"/>
        </w:rPr>
        <w:t>in</w:t>
      </w:r>
      <w:r>
        <w:rPr>
          <w:spacing w:val="-8"/>
          <w:w w:val="105"/>
          <w:sz w:val="21"/>
        </w:rPr>
        <w:t xml:space="preserve"> </w:t>
      </w:r>
      <w:r>
        <w:rPr>
          <w:spacing w:val="-4"/>
          <w:w w:val="105"/>
          <w:sz w:val="21"/>
        </w:rPr>
        <w:t>the</w:t>
      </w:r>
      <w:r>
        <w:rPr>
          <w:spacing w:val="-8"/>
          <w:w w:val="105"/>
          <w:sz w:val="21"/>
        </w:rPr>
        <w:t xml:space="preserve"> </w:t>
      </w:r>
      <w:r>
        <w:rPr>
          <w:spacing w:val="-5"/>
          <w:w w:val="105"/>
          <w:sz w:val="21"/>
        </w:rPr>
        <w:t>matter</w:t>
      </w:r>
      <w:r>
        <w:rPr>
          <w:spacing w:val="-8"/>
          <w:w w:val="105"/>
          <w:sz w:val="21"/>
        </w:rPr>
        <w:t xml:space="preserve"> </w:t>
      </w:r>
      <w:r>
        <w:rPr>
          <w:spacing w:val="-5"/>
          <w:w w:val="105"/>
          <w:sz w:val="21"/>
        </w:rPr>
        <w:t>being</w:t>
      </w:r>
      <w:r>
        <w:rPr>
          <w:spacing w:val="-8"/>
          <w:w w:val="105"/>
          <w:sz w:val="21"/>
        </w:rPr>
        <w:t xml:space="preserve"> </w:t>
      </w:r>
      <w:r>
        <w:rPr>
          <w:spacing w:val="-5"/>
          <w:w w:val="105"/>
          <w:sz w:val="21"/>
        </w:rPr>
        <w:t>discussed,</w:t>
      </w:r>
      <w:r>
        <w:rPr>
          <w:spacing w:val="-8"/>
          <w:w w:val="105"/>
          <w:sz w:val="21"/>
        </w:rPr>
        <w:t xml:space="preserve"> </w:t>
      </w:r>
      <w:r>
        <w:rPr>
          <w:spacing w:val="-4"/>
          <w:w w:val="105"/>
          <w:sz w:val="21"/>
        </w:rPr>
        <w:t>the</w:t>
      </w:r>
      <w:r>
        <w:rPr>
          <w:spacing w:val="-8"/>
          <w:w w:val="105"/>
          <w:sz w:val="21"/>
        </w:rPr>
        <w:t xml:space="preserve"> </w:t>
      </w:r>
      <w:r>
        <w:rPr>
          <w:spacing w:val="-5"/>
          <w:w w:val="105"/>
          <w:sz w:val="21"/>
        </w:rPr>
        <w:t>right</w:t>
      </w:r>
      <w:r>
        <w:rPr>
          <w:spacing w:val="-8"/>
          <w:w w:val="105"/>
          <w:sz w:val="21"/>
        </w:rPr>
        <w:t xml:space="preserve"> </w:t>
      </w:r>
      <w:r>
        <w:rPr>
          <w:spacing w:val="-4"/>
          <w:w w:val="105"/>
          <w:sz w:val="21"/>
        </w:rPr>
        <w:t>to</w:t>
      </w:r>
      <w:r>
        <w:rPr>
          <w:spacing w:val="-8"/>
          <w:w w:val="105"/>
          <w:sz w:val="21"/>
        </w:rPr>
        <w:t xml:space="preserve"> </w:t>
      </w:r>
      <w:r>
        <w:rPr>
          <w:w w:val="105"/>
          <w:sz w:val="21"/>
        </w:rPr>
        <w:t>a</w:t>
      </w:r>
      <w:r>
        <w:rPr>
          <w:spacing w:val="-8"/>
          <w:w w:val="105"/>
          <w:sz w:val="21"/>
        </w:rPr>
        <w:t xml:space="preserve"> </w:t>
      </w:r>
      <w:r>
        <w:rPr>
          <w:spacing w:val="-6"/>
          <w:w w:val="105"/>
          <w:sz w:val="21"/>
        </w:rPr>
        <w:t>fair</w:t>
      </w:r>
      <w:r>
        <w:rPr>
          <w:spacing w:val="-8"/>
          <w:w w:val="105"/>
          <w:sz w:val="21"/>
        </w:rPr>
        <w:t xml:space="preserve"> </w:t>
      </w:r>
      <w:r>
        <w:rPr>
          <w:spacing w:val="-5"/>
          <w:w w:val="105"/>
          <w:sz w:val="21"/>
        </w:rPr>
        <w:t>trial</w:t>
      </w:r>
      <w:r>
        <w:rPr>
          <w:spacing w:val="-8"/>
          <w:w w:val="105"/>
          <w:sz w:val="21"/>
        </w:rPr>
        <w:t xml:space="preserve"> </w:t>
      </w:r>
      <w:r>
        <w:rPr>
          <w:spacing w:val="-5"/>
          <w:w w:val="105"/>
          <w:sz w:val="21"/>
        </w:rPr>
        <w:t>may</w:t>
      </w:r>
      <w:r>
        <w:rPr>
          <w:spacing w:val="-8"/>
          <w:w w:val="105"/>
          <w:sz w:val="21"/>
        </w:rPr>
        <w:t xml:space="preserve"> </w:t>
      </w:r>
      <w:r>
        <w:rPr>
          <w:w w:val="105"/>
          <w:sz w:val="21"/>
        </w:rPr>
        <w:t>be</w:t>
      </w:r>
      <w:r>
        <w:rPr>
          <w:spacing w:val="-8"/>
          <w:w w:val="105"/>
          <w:sz w:val="21"/>
        </w:rPr>
        <w:t xml:space="preserve"> overridden.</w:t>
      </w:r>
      <w:r>
        <w:rPr>
          <w:spacing w:val="-8"/>
          <w:w w:val="105"/>
          <w:position w:val="7"/>
          <w:sz w:val="12"/>
        </w:rPr>
        <w:t>14</w:t>
      </w:r>
    </w:p>
    <w:p w:rsidR="00D04CB6" w:rsidRDefault="00F732FE">
      <w:pPr>
        <w:pStyle w:val="ListParagraph"/>
        <w:numPr>
          <w:ilvl w:val="1"/>
          <w:numId w:val="185"/>
        </w:numPr>
        <w:tabs>
          <w:tab w:val="left" w:pos="920"/>
          <w:tab w:val="left" w:pos="921"/>
        </w:tabs>
        <w:spacing w:before="120" w:line="242" w:lineRule="auto"/>
        <w:ind w:left="920" w:right="1653" w:hanging="793"/>
        <w:jc w:val="left"/>
        <w:rPr>
          <w:sz w:val="21"/>
        </w:rPr>
      </w:pPr>
      <w:r>
        <w:rPr>
          <w:spacing w:val="-3"/>
          <w:w w:val="105"/>
          <w:sz w:val="21"/>
        </w:rPr>
        <w:t xml:space="preserve">The </w:t>
      </w:r>
      <w:r>
        <w:rPr>
          <w:spacing w:val="-6"/>
          <w:w w:val="105"/>
          <w:sz w:val="21"/>
        </w:rPr>
        <w:t xml:space="preserve">balancing </w:t>
      </w:r>
      <w:r>
        <w:rPr>
          <w:spacing w:val="-4"/>
          <w:w w:val="105"/>
          <w:sz w:val="21"/>
        </w:rPr>
        <w:t xml:space="preserve">of the </w:t>
      </w:r>
      <w:r>
        <w:rPr>
          <w:spacing w:val="-5"/>
          <w:w w:val="105"/>
          <w:sz w:val="21"/>
        </w:rPr>
        <w:t xml:space="preserve">principles </w:t>
      </w:r>
      <w:r>
        <w:rPr>
          <w:spacing w:val="-4"/>
          <w:w w:val="105"/>
          <w:sz w:val="21"/>
        </w:rPr>
        <w:t xml:space="preserve">of </w:t>
      </w:r>
      <w:r>
        <w:rPr>
          <w:w w:val="105"/>
          <w:sz w:val="21"/>
        </w:rPr>
        <w:t xml:space="preserve">a </w:t>
      </w:r>
      <w:r>
        <w:rPr>
          <w:spacing w:val="-5"/>
          <w:w w:val="105"/>
          <w:sz w:val="21"/>
        </w:rPr>
        <w:t xml:space="preserve">right </w:t>
      </w:r>
      <w:r>
        <w:rPr>
          <w:spacing w:val="-4"/>
          <w:w w:val="105"/>
          <w:sz w:val="21"/>
        </w:rPr>
        <w:t xml:space="preserve">to </w:t>
      </w:r>
      <w:r>
        <w:rPr>
          <w:w w:val="105"/>
          <w:sz w:val="21"/>
        </w:rPr>
        <w:t xml:space="preserve">a </w:t>
      </w:r>
      <w:r>
        <w:rPr>
          <w:spacing w:val="-6"/>
          <w:w w:val="105"/>
          <w:sz w:val="21"/>
        </w:rPr>
        <w:t xml:space="preserve">fair trial, </w:t>
      </w:r>
      <w:r>
        <w:rPr>
          <w:spacing w:val="-4"/>
          <w:w w:val="105"/>
          <w:sz w:val="21"/>
        </w:rPr>
        <w:t xml:space="preserve">open </w:t>
      </w:r>
      <w:r>
        <w:rPr>
          <w:spacing w:val="-5"/>
          <w:w w:val="105"/>
          <w:sz w:val="21"/>
        </w:rPr>
        <w:t xml:space="preserve">justice </w:t>
      </w:r>
      <w:r>
        <w:rPr>
          <w:spacing w:val="-4"/>
          <w:w w:val="105"/>
          <w:sz w:val="21"/>
        </w:rPr>
        <w:t xml:space="preserve">and </w:t>
      </w:r>
      <w:r>
        <w:rPr>
          <w:spacing w:val="-5"/>
          <w:w w:val="105"/>
          <w:sz w:val="21"/>
        </w:rPr>
        <w:t xml:space="preserve">freedom </w:t>
      </w:r>
      <w:r>
        <w:rPr>
          <w:spacing w:val="-4"/>
          <w:w w:val="105"/>
          <w:sz w:val="21"/>
        </w:rPr>
        <w:t xml:space="preserve">of </w:t>
      </w:r>
      <w:r>
        <w:rPr>
          <w:spacing w:val="-5"/>
          <w:w w:val="105"/>
          <w:sz w:val="21"/>
        </w:rPr>
        <w:t xml:space="preserve">expression, means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must </w:t>
      </w:r>
      <w:r>
        <w:rPr>
          <w:w w:val="105"/>
          <w:sz w:val="21"/>
        </w:rPr>
        <w:t xml:space="preserve">be </w:t>
      </w:r>
      <w:r>
        <w:rPr>
          <w:spacing w:val="-4"/>
          <w:w w:val="105"/>
          <w:sz w:val="21"/>
        </w:rPr>
        <w:t xml:space="preserve">flexible </w:t>
      </w:r>
      <w:r>
        <w:rPr>
          <w:spacing w:val="-5"/>
          <w:w w:val="105"/>
          <w:sz w:val="21"/>
        </w:rPr>
        <w:t xml:space="preserve">enough </w:t>
      </w:r>
      <w:r>
        <w:rPr>
          <w:spacing w:val="-4"/>
          <w:w w:val="105"/>
          <w:sz w:val="21"/>
        </w:rPr>
        <w:t xml:space="preserve">to </w:t>
      </w:r>
      <w:r>
        <w:rPr>
          <w:spacing w:val="-5"/>
          <w:w w:val="105"/>
          <w:sz w:val="21"/>
        </w:rPr>
        <w:t xml:space="preserve">adapt </w:t>
      </w:r>
      <w:r>
        <w:rPr>
          <w:spacing w:val="-4"/>
          <w:w w:val="105"/>
          <w:sz w:val="21"/>
        </w:rPr>
        <w:t xml:space="preserve">to </w:t>
      </w:r>
      <w:r>
        <w:rPr>
          <w:spacing w:val="-5"/>
          <w:w w:val="105"/>
          <w:sz w:val="21"/>
        </w:rPr>
        <w:t xml:space="preserve">novel </w:t>
      </w:r>
      <w:r>
        <w:rPr>
          <w:spacing w:val="-3"/>
          <w:w w:val="105"/>
          <w:sz w:val="21"/>
        </w:rPr>
        <w:t xml:space="preserve">types </w:t>
      </w:r>
      <w:r>
        <w:rPr>
          <w:spacing w:val="-4"/>
          <w:w w:val="105"/>
          <w:sz w:val="21"/>
        </w:rPr>
        <w:t xml:space="preserve">of </w:t>
      </w:r>
      <w:r>
        <w:rPr>
          <w:spacing w:val="-5"/>
          <w:w w:val="105"/>
          <w:sz w:val="21"/>
        </w:rPr>
        <w:t xml:space="preserve">publication </w:t>
      </w:r>
      <w:r>
        <w:rPr>
          <w:spacing w:val="-4"/>
          <w:w w:val="105"/>
          <w:sz w:val="21"/>
        </w:rPr>
        <w:t xml:space="preserve">and </w:t>
      </w:r>
      <w:r>
        <w:rPr>
          <w:spacing w:val="-6"/>
          <w:w w:val="105"/>
          <w:sz w:val="21"/>
        </w:rPr>
        <w:t xml:space="preserve">circumstances </w:t>
      </w:r>
      <w:r>
        <w:rPr>
          <w:spacing w:val="-5"/>
          <w:w w:val="105"/>
          <w:sz w:val="21"/>
        </w:rPr>
        <w:t xml:space="preserve">which </w:t>
      </w:r>
      <w:r>
        <w:rPr>
          <w:spacing w:val="-6"/>
          <w:w w:val="105"/>
          <w:sz w:val="21"/>
        </w:rPr>
        <w:t xml:space="preserve">might interfere </w:t>
      </w:r>
      <w:r>
        <w:rPr>
          <w:spacing w:val="-4"/>
          <w:w w:val="105"/>
          <w:sz w:val="21"/>
        </w:rPr>
        <w:t xml:space="preserve">with </w:t>
      </w:r>
      <w:r>
        <w:rPr>
          <w:w w:val="105"/>
          <w:sz w:val="21"/>
        </w:rPr>
        <w:t xml:space="preserve">a </w:t>
      </w:r>
      <w:r>
        <w:rPr>
          <w:spacing w:val="-6"/>
          <w:w w:val="105"/>
          <w:sz w:val="21"/>
        </w:rPr>
        <w:t>fair</w:t>
      </w:r>
      <w:r>
        <w:rPr>
          <w:spacing w:val="-27"/>
          <w:w w:val="105"/>
          <w:sz w:val="21"/>
        </w:rPr>
        <w:t xml:space="preserve"> </w:t>
      </w:r>
      <w:r>
        <w:rPr>
          <w:spacing w:val="-8"/>
          <w:w w:val="105"/>
          <w:sz w:val="21"/>
        </w:rPr>
        <w:t>trial.</w:t>
      </w:r>
      <w:r>
        <w:rPr>
          <w:spacing w:val="-8"/>
          <w:w w:val="105"/>
          <w:position w:val="7"/>
          <w:sz w:val="12"/>
        </w:rPr>
        <w:t xml:space="preserve">15 </w:t>
      </w:r>
      <w:r>
        <w:rPr>
          <w:spacing w:val="-7"/>
          <w:w w:val="105"/>
          <w:sz w:val="21"/>
        </w:rPr>
        <w:t>However,</w:t>
      </w:r>
    </w:p>
    <w:p w:rsidR="00D04CB6" w:rsidRDefault="00F732FE">
      <w:pPr>
        <w:pStyle w:val="BodyText"/>
        <w:spacing w:line="242" w:lineRule="auto"/>
        <w:ind w:left="921" w:right="1661"/>
      </w:pPr>
      <w:r>
        <w:t>this flexibility also creates un</w:t>
      </w:r>
      <w:r>
        <w:t>certainty and inconsistency in how the law is defined, and in its scope  and application.</w:t>
      </w:r>
    </w:p>
    <w:p w:rsidR="00D04CB6" w:rsidRDefault="00F732FE">
      <w:pPr>
        <w:pStyle w:val="ListParagraph"/>
        <w:numPr>
          <w:ilvl w:val="1"/>
          <w:numId w:val="185"/>
        </w:numPr>
        <w:tabs>
          <w:tab w:val="left" w:pos="921"/>
          <w:tab w:val="left" w:pos="922"/>
        </w:tabs>
        <w:spacing w:before="120"/>
        <w:ind w:left="921"/>
        <w:jc w:val="left"/>
        <w:rPr>
          <w:sz w:val="21"/>
        </w:rPr>
      </w:pPr>
      <w:r>
        <w:rPr>
          <w:spacing w:val="-3"/>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3"/>
          <w:w w:val="105"/>
          <w:sz w:val="21"/>
        </w:rPr>
        <w:t xml:space="preserve">is </w:t>
      </w:r>
      <w:r>
        <w:rPr>
          <w:spacing w:val="-5"/>
          <w:w w:val="105"/>
          <w:sz w:val="21"/>
        </w:rPr>
        <w:t xml:space="preserve">underpinned </w:t>
      </w:r>
      <w:r>
        <w:rPr>
          <w:spacing w:val="-4"/>
          <w:w w:val="105"/>
          <w:sz w:val="21"/>
        </w:rPr>
        <w:t xml:space="preserve">by the </w:t>
      </w:r>
      <w:r>
        <w:rPr>
          <w:spacing w:val="-6"/>
          <w:w w:val="105"/>
          <w:sz w:val="21"/>
        </w:rPr>
        <w:t>following</w:t>
      </w:r>
      <w:r>
        <w:rPr>
          <w:spacing w:val="-7"/>
          <w:w w:val="105"/>
          <w:sz w:val="21"/>
        </w:rPr>
        <w:t xml:space="preserve"> </w:t>
      </w:r>
      <w:r>
        <w:rPr>
          <w:spacing w:val="-5"/>
          <w:w w:val="105"/>
          <w:sz w:val="21"/>
        </w:rPr>
        <w:t>assumptions:</w:t>
      </w:r>
    </w:p>
    <w:p w:rsidR="00D04CB6" w:rsidRDefault="00F732FE">
      <w:pPr>
        <w:pStyle w:val="ListParagraph"/>
        <w:numPr>
          <w:ilvl w:val="0"/>
          <w:numId w:val="126"/>
        </w:numPr>
        <w:tabs>
          <w:tab w:val="left" w:pos="1261"/>
          <w:tab w:val="left" w:pos="1262"/>
        </w:tabs>
        <w:spacing w:before="123" w:line="242" w:lineRule="auto"/>
        <w:ind w:right="1601" w:hanging="340"/>
        <w:rPr>
          <w:sz w:val="12"/>
        </w:rPr>
      </w:pPr>
      <w:r>
        <w:rPr>
          <w:w w:val="105"/>
          <w:sz w:val="21"/>
        </w:rPr>
        <w:t>Media</w:t>
      </w:r>
      <w:r>
        <w:rPr>
          <w:spacing w:val="-11"/>
          <w:w w:val="105"/>
          <w:sz w:val="21"/>
        </w:rPr>
        <w:t xml:space="preserve"> </w:t>
      </w:r>
      <w:r>
        <w:rPr>
          <w:w w:val="105"/>
          <w:sz w:val="21"/>
        </w:rPr>
        <w:t>publicity</w:t>
      </w:r>
      <w:r>
        <w:rPr>
          <w:spacing w:val="-11"/>
          <w:w w:val="105"/>
          <w:sz w:val="21"/>
        </w:rPr>
        <w:t xml:space="preserve"> </w:t>
      </w:r>
      <w:r>
        <w:rPr>
          <w:w w:val="105"/>
          <w:sz w:val="21"/>
        </w:rPr>
        <w:t>can</w:t>
      </w:r>
      <w:r>
        <w:rPr>
          <w:spacing w:val="-11"/>
          <w:w w:val="105"/>
          <w:sz w:val="21"/>
        </w:rPr>
        <w:t xml:space="preserve"> </w:t>
      </w:r>
      <w:r>
        <w:rPr>
          <w:spacing w:val="-3"/>
          <w:w w:val="105"/>
          <w:sz w:val="21"/>
        </w:rPr>
        <w:t>influence</w:t>
      </w:r>
      <w:r>
        <w:rPr>
          <w:spacing w:val="-11"/>
          <w:w w:val="105"/>
          <w:sz w:val="21"/>
        </w:rPr>
        <w:t xml:space="preserve"> </w:t>
      </w:r>
      <w:r>
        <w:rPr>
          <w:spacing w:val="-3"/>
          <w:w w:val="105"/>
          <w:sz w:val="21"/>
        </w:rPr>
        <w:t>jurors</w:t>
      </w:r>
      <w:r>
        <w:rPr>
          <w:spacing w:val="-11"/>
          <w:w w:val="105"/>
          <w:sz w:val="21"/>
        </w:rPr>
        <w:t xml:space="preserve"> </w:t>
      </w:r>
      <w:r>
        <w:rPr>
          <w:w w:val="105"/>
          <w:sz w:val="21"/>
        </w:rPr>
        <w:t>by</w:t>
      </w:r>
      <w:r>
        <w:rPr>
          <w:spacing w:val="-11"/>
          <w:w w:val="105"/>
          <w:sz w:val="21"/>
        </w:rPr>
        <w:t xml:space="preserve"> </w:t>
      </w:r>
      <w:r>
        <w:rPr>
          <w:w w:val="105"/>
          <w:sz w:val="21"/>
        </w:rPr>
        <w:t>diverting</w:t>
      </w:r>
      <w:r>
        <w:rPr>
          <w:spacing w:val="-11"/>
          <w:w w:val="105"/>
          <w:sz w:val="21"/>
        </w:rPr>
        <w:t xml:space="preserve"> </w:t>
      </w:r>
      <w:r>
        <w:rPr>
          <w:w w:val="105"/>
          <w:sz w:val="21"/>
        </w:rPr>
        <w:t>them</w:t>
      </w:r>
      <w:r>
        <w:rPr>
          <w:spacing w:val="-11"/>
          <w:w w:val="105"/>
          <w:sz w:val="21"/>
        </w:rPr>
        <w:t xml:space="preserve"> </w:t>
      </w:r>
      <w:r>
        <w:rPr>
          <w:spacing w:val="-3"/>
          <w:w w:val="105"/>
          <w:sz w:val="21"/>
        </w:rPr>
        <w:t>from</w:t>
      </w:r>
      <w:r>
        <w:rPr>
          <w:spacing w:val="-11"/>
          <w:w w:val="105"/>
          <w:sz w:val="21"/>
        </w:rPr>
        <w:t xml:space="preserve"> </w:t>
      </w:r>
      <w:r>
        <w:rPr>
          <w:w w:val="105"/>
          <w:sz w:val="21"/>
        </w:rPr>
        <w:t>the</w:t>
      </w:r>
      <w:r>
        <w:rPr>
          <w:spacing w:val="-11"/>
          <w:w w:val="105"/>
          <w:sz w:val="21"/>
        </w:rPr>
        <w:t xml:space="preserve"> </w:t>
      </w:r>
      <w:r>
        <w:rPr>
          <w:w w:val="105"/>
          <w:sz w:val="21"/>
        </w:rPr>
        <w:t>evidence</w:t>
      </w:r>
      <w:r>
        <w:rPr>
          <w:spacing w:val="-11"/>
          <w:w w:val="105"/>
          <w:sz w:val="21"/>
        </w:rPr>
        <w:t xml:space="preserve"> </w:t>
      </w:r>
      <w:r>
        <w:rPr>
          <w:spacing w:val="-3"/>
          <w:w w:val="105"/>
          <w:sz w:val="21"/>
        </w:rPr>
        <w:t>before</w:t>
      </w:r>
      <w:r>
        <w:rPr>
          <w:spacing w:val="-11"/>
          <w:w w:val="105"/>
          <w:sz w:val="21"/>
        </w:rPr>
        <w:t xml:space="preserve"> </w:t>
      </w:r>
      <w:r>
        <w:rPr>
          <w:w w:val="105"/>
          <w:sz w:val="21"/>
        </w:rPr>
        <w:t xml:space="preserve">them, </w:t>
      </w:r>
      <w:r>
        <w:rPr>
          <w:spacing w:val="-3"/>
          <w:w w:val="105"/>
          <w:sz w:val="21"/>
        </w:rPr>
        <w:t xml:space="preserve">contributing to preconceptions </w:t>
      </w:r>
      <w:r>
        <w:rPr>
          <w:w w:val="105"/>
          <w:sz w:val="21"/>
        </w:rPr>
        <w:t xml:space="preserve">which </w:t>
      </w:r>
      <w:r>
        <w:rPr>
          <w:spacing w:val="-3"/>
          <w:w w:val="105"/>
          <w:sz w:val="21"/>
        </w:rPr>
        <w:t xml:space="preserve">will </w:t>
      </w:r>
      <w:r>
        <w:rPr>
          <w:spacing w:val="-4"/>
          <w:w w:val="105"/>
          <w:sz w:val="21"/>
        </w:rPr>
        <w:t xml:space="preserve">make </w:t>
      </w:r>
      <w:r>
        <w:rPr>
          <w:w w:val="105"/>
          <w:sz w:val="21"/>
        </w:rPr>
        <w:t xml:space="preserve">them partial and </w:t>
      </w:r>
      <w:r>
        <w:rPr>
          <w:spacing w:val="-3"/>
          <w:w w:val="105"/>
          <w:sz w:val="21"/>
        </w:rPr>
        <w:t xml:space="preserve">unreliable </w:t>
      </w:r>
      <w:r>
        <w:rPr>
          <w:w w:val="105"/>
          <w:sz w:val="21"/>
        </w:rPr>
        <w:t xml:space="preserve">when </w:t>
      </w:r>
      <w:r>
        <w:rPr>
          <w:spacing w:val="-3"/>
          <w:w w:val="105"/>
          <w:sz w:val="21"/>
        </w:rPr>
        <w:t xml:space="preserve">making </w:t>
      </w:r>
      <w:r>
        <w:rPr>
          <w:w w:val="105"/>
          <w:sz w:val="21"/>
        </w:rPr>
        <w:t>their</w:t>
      </w:r>
      <w:r>
        <w:rPr>
          <w:spacing w:val="5"/>
          <w:w w:val="105"/>
          <w:sz w:val="21"/>
        </w:rPr>
        <w:t xml:space="preserve"> </w:t>
      </w:r>
      <w:r>
        <w:rPr>
          <w:spacing w:val="-5"/>
          <w:w w:val="105"/>
          <w:sz w:val="21"/>
        </w:rPr>
        <w:t>decision.</w:t>
      </w:r>
      <w:r>
        <w:rPr>
          <w:spacing w:val="-5"/>
          <w:w w:val="105"/>
          <w:position w:val="7"/>
          <w:sz w:val="12"/>
        </w:rPr>
        <w:t>16</w:t>
      </w:r>
    </w:p>
    <w:p w:rsidR="00D04CB6" w:rsidRDefault="00F732FE">
      <w:pPr>
        <w:pStyle w:val="ListParagraph"/>
        <w:numPr>
          <w:ilvl w:val="0"/>
          <w:numId w:val="126"/>
        </w:numPr>
        <w:tabs>
          <w:tab w:val="left" w:pos="1261"/>
          <w:tab w:val="left" w:pos="1262"/>
        </w:tabs>
        <w:spacing w:before="85" w:line="242" w:lineRule="auto"/>
        <w:ind w:right="1622" w:hanging="340"/>
        <w:rPr>
          <w:sz w:val="12"/>
        </w:rPr>
      </w:pPr>
      <w:r>
        <w:rPr>
          <w:sz w:val="21"/>
        </w:rPr>
        <w:t xml:space="preserve">These </w:t>
      </w:r>
      <w:r>
        <w:rPr>
          <w:spacing w:val="-3"/>
          <w:sz w:val="21"/>
        </w:rPr>
        <w:t xml:space="preserve">preconceptions </w:t>
      </w:r>
      <w:r>
        <w:rPr>
          <w:sz w:val="21"/>
        </w:rPr>
        <w:t xml:space="preserve">and </w:t>
      </w:r>
      <w:r>
        <w:rPr>
          <w:spacing w:val="-3"/>
          <w:sz w:val="21"/>
        </w:rPr>
        <w:t xml:space="preserve">prejudices will </w:t>
      </w:r>
      <w:r>
        <w:rPr>
          <w:sz w:val="21"/>
        </w:rPr>
        <w:t xml:space="preserve">survive the length of a trial and </w:t>
      </w:r>
      <w:r>
        <w:rPr>
          <w:spacing w:val="-3"/>
          <w:sz w:val="21"/>
        </w:rPr>
        <w:t xml:space="preserve">deliberations </w:t>
      </w:r>
      <w:r>
        <w:rPr>
          <w:sz w:val="21"/>
        </w:rPr>
        <w:t xml:space="preserve">despite  </w:t>
      </w:r>
      <w:r>
        <w:rPr>
          <w:spacing w:val="-3"/>
          <w:sz w:val="21"/>
        </w:rPr>
        <w:t>judicial</w:t>
      </w:r>
      <w:r>
        <w:rPr>
          <w:spacing w:val="31"/>
          <w:sz w:val="21"/>
        </w:rPr>
        <w:t xml:space="preserve"> </w:t>
      </w:r>
      <w:r>
        <w:rPr>
          <w:spacing w:val="-5"/>
          <w:sz w:val="21"/>
        </w:rPr>
        <w:t>directions.</w:t>
      </w:r>
      <w:r>
        <w:rPr>
          <w:spacing w:val="-5"/>
          <w:position w:val="7"/>
          <w:sz w:val="12"/>
        </w:rPr>
        <w:t>17</w:t>
      </w:r>
    </w:p>
    <w:p w:rsidR="00D04CB6" w:rsidRDefault="00F732FE">
      <w:pPr>
        <w:pStyle w:val="ListParagraph"/>
        <w:numPr>
          <w:ilvl w:val="0"/>
          <w:numId w:val="126"/>
        </w:numPr>
        <w:tabs>
          <w:tab w:val="left" w:pos="1261"/>
          <w:tab w:val="left" w:pos="1262"/>
        </w:tabs>
        <w:spacing w:before="85" w:line="242" w:lineRule="auto"/>
        <w:ind w:right="1704" w:hanging="340"/>
        <w:rPr>
          <w:sz w:val="12"/>
        </w:rPr>
      </w:pPr>
      <w:r>
        <w:rPr>
          <w:w w:val="105"/>
          <w:sz w:val="21"/>
        </w:rPr>
        <w:t>The</w:t>
      </w:r>
      <w:r>
        <w:rPr>
          <w:spacing w:val="-7"/>
          <w:w w:val="105"/>
          <w:sz w:val="21"/>
        </w:rPr>
        <w:t xml:space="preserve"> </w:t>
      </w:r>
      <w:r>
        <w:rPr>
          <w:spacing w:val="-3"/>
          <w:w w:val="105"/>
          <w:sz w:val="21"/>
        </w:rPr>
        <w:t>public</w:t>
      </w:r>
      <w:r>
        <w:rPr>
          <w:spacing w:val="-7"/>
          <w:w w:val="105"/>
          <w:sz w:val="21"/>
        </w:rPr>
        <w:t xml:space="preserve"> </w:t>
      </w:r>
      <w:r>
        <w:rPr>
          <w:w w:val="105"/>
          <w:sz w:val="21"/>
        </w:rPr>
        <w:t>accesses</w:t>
      </w:r>
      <w:r>
        <w:rPr>
          <w:spacing w:val="-7"/>
          <w:w w:val="105"/>
          <w:sz w:val="21"/>
        </w:rPr>
        <w:t xml:space="preserve"> </w:t>
      </w:r>
      <w:r>
        <w:rPr>
          <w:w w:val="105"/>
          <w:sz w:val="21"/>
        </w:rPr>
        <w:t>news</w:t>
      </w:r>
      <w:r>
        <w:rPr>
          <w:spacing w:val="-7"/>
          <w:w w:val="105"/>
          <w:sz w:val="21"/>
        </w:rPr>
        <w:t xml:space="preserve"> </w:t>
      </w:r>
      <w:r>
        <w:rPr>
          <w:spacing w:val="-3"/>
          <w:w w:val="105"/>
          <w:sz w:val="21"/>
        </w:rPr>
        <w:t>infor</w:t>
      </w:r>
      <w:r>
        <w:rPr>
          <w:spacing w:val="-3"/>
          <w:w w:val="105"/>
          <w:sz w:val="21"/>
        </w:rPr>
        <w:t>mation</w:t>
      </w:r>
      <w:r>
        <w:rPr>
          <w:spacing w:val="-7"/>
          <w:w w:val="105"/>
          <w:sz w:val="21"/>
        </w:rPr>
        <w:t xml:space="preserve"> </w:t>
      </w:r>
      <w:r>
        <w:rPr>
          <w:spacing w:val="-3"/>
          <w:w w:val="105"/>
          <w:sz w:val="21"/>
        </w:rPr>
        <w:t>through</w:t>
      </w:r>
      <w:r>
        <w:rPr>
          <w:spacing w:val="-7"/>
          <w:w w:val="105"/>
          <w:sz w:val="21"/>
        </w:rPr>
        <w:t xml:space="preserve"> </w:t>
      </w:r>
      <w:r>
        <w:rPr>
          <w:spacing w:val="-3"/>
          <w:w w:val="105"/>
          <w:sz w:val="21"/>
        </w:rPr>
        <w:t>traditional</w:t>
      </w:r>
      <w:r>
        <w:rPr>
          <w:spacing w:val="-7"/>
          <w:w w:val="105"/>
          <w:sz w:val="21"/>
        </w:rPr>
        <w:t xml:space="preserve"> </w:t>
      </w:r>
      <w:r>
        <w:rPr>
          <w:w w:val="105"/>
          <w:sz w:val="21"/>
        </w:rPr>
        <w:t>media</w:t>
      </w:r>
      <w:r>
        <w:rPr>
          <w:spacing w:val="-7"/>
          <w:w w:val="105"/>
          <w:sz w:val="21"/>
        </w:rPr>
        <w:t xml:space="preserve"> </w:t>
      </w:r>
      <w:r>
        <w:rPr>
          <w:spacing w:val="-3"/>
          <w:w w:val="105"/>
          <w:sz w:val="21"/>
        </w:rPr>
        <w:t>such</w:t>
      </w:r>
      <w:r>
        <w:rPr>
          <w:spacing w:val="-7"/>
          <w:w w:val="105"/>
          <w:sz w:val="21"/>
        </w:rPr>
        <w:t xml:space="preserve"> </w:t>
      </w:r>
      <w:r>
        <w:rPr>
          <w:w w:val="105"/>
          <w:sz w:val="21"/>
        </w:rPr>
        <w:t>as</w:t>
      </w:r>
      <w:r>
        <w:rPr>
          <w:spacing w:val="-7"/>
          <w:w w:val="105"/>
          <w:sz w:val="21"/>
        </w:rPr>
        <w:t xml:space="preserve"> </w:t>
      </w:r>
      <w:r>
        <w:rPr>
          <w:w w:val="105"/>
          <w:sz w:val="21"/>
        </w:rPr>
        <w:t xml:space="preserve">newspapers, </w:t>
      </w:r>
      <w:r>
        <w:rPr>
          <w:spacing w:val="-3"/>
          <w:w w:val="105"/>
          <w:sz w:val="21"/>
        </w:rPr>
        <w:t xml:space="preserve">television </w:t>
      </w:r>
      <w:r>
        <w:rPr>
          <w:w w:val="105"/>
          <w:sz w:val="21"/>
        </w:rPr>
        <w:t xml:space="preserve">and </w:t>
      </w:r>
      <w:r>
        <w:rPr>
          <w:spacing w:val="-3"/>
          <w:w w:val="105"/>
          <w:sz w:val="21"/>
        </w:rPr>
        <w:t>radio broadcasts</w:t>
      </w:r>
      <w:r>
        <w:rPr>
          <w:spacing w:val="-3"/>
          <w:w w:val="105"/>
          <w:position w:val="7"/>
          <w:sz w:val="12"/>
        </w:rPr>
        <w:t xml:space="preserve">18 </w:t>
      </w:r>
      <w:r>
        <w:rPr>
          <w:w w:val="105"/>
          <w:sz w:val="21"/>
        </w:rPr>
        <w:t xml:space="preserve">and </w:t>
      </w:r>
      <w:r>
        <w:rPr>
          <w:spacing w:val="-3"/>
          <w:w w:val="105"/>
          <w:sz w:val="21"/>
        </w:rPr>
        <w:t xml:space="preserve">such </w:t>
      </w:r>
      <w:r>
        <w:rPr>
          <w:w w:val="105"/>
          <w:sz w:val="21"/>
        </w:rPr>
        <w:t xml:space="preserve">news </w:t>
      </w:r>
      <w:r>
        <w:rPr>
          <w:spacing w:val="-3"/>
          <w:w w:val="105"/>
          <w:sz w:val="21"/>
        </w:rPr>
        <w:t xml:space="preserve">information </w:t>
      </w:r>
      <w:r>
        <w:rPr>
          <w:w w:val="105"/>
          <w:sz w:val="21"/>
        </w:rPr>
        <w:t xml:space="preserve">can be </w:t>
      </w:r>
      <w:r>
        <w:rPr>
          <w:spacing w:val="-3"/>
          <w:w w:val="105"/>
          <w:sz w:val="21"/>
        </w:rPr>
        <w:t xml:space="preserve">controlled, </w:t>
      </w:r>
      <w:r>
        <w:rPr>
          <w:w w:val="105"/>
          <w:sz w:val="21"/>
        </w:rPr>
        <w:t xml:space="preserve">‘taken-down’ or </w:t>
      </w:r>
      <w:r>
        <w:rPr>
          <w:spacing w:val="-3"/>
          <w:w w:val="105"/>
          <w:sz w:val="21"/>
        </w:rPr>
        <w:t xml:space="preserve">prevented from </w:t>
      </w:r>
      <w:r>
        <w:rPr>
          <w:w w:val="105"/>
          <w:sz w:val="21"/>
        </w:rPr>
        <w:t>being</w:t>
      </w:r>
      <w:r>
        <w:rPr>
          <w:spacing w:val="-3"/>
          <w:w w:val="105"/>
          <w:sz w:val="21"/>
        </w:rPr>
        <w:t xml:space="preserve"> </w:t>
      </w:r>
      <w:r>
        <w:rPr>
          <w:spacing w:val="-5"/>
          <w:w w:val="105"/>
          <w:sz w:val="21"/>
        </w:rPr>
        <w:t>published.</w:t>
      </w:r>
      <w:r>
        <w:rPr>
          <w:spacing w:val="-5"/>
          <w:w w:val="105"/>
          <w:position w:val="7"/>
          <w:sz w:val="12"/>
        </w:rPr>
        <w:t>19</w:t>
      </w:r>
    </w:p>
    <w:p w:rsidR="00D04CB6" w:rsidRDefault="00F732FE">
      <w:pPr>
        <w:pStyle w:val="ListParagraph"/>
        <w:numPr>
          <w:ilvl w:val="1"/>
          <w:numId w:val="185"/>
        </w:numPr>
        <w:tabs>
          <w:tab w:val="left" w:pos="921"/>
          <w:tab w:val="left" w:pos="922"/>
        </w:tabs>
        <w:spacing w:before="85" w:line="242" w:lineRule="auto"/>
        <w:ind w:left="921" w:right="1633"/>
        <w:jc w:val="left"/>
        <w:rPr>
          <w:sz w:val="12"/>
        </w:rPr>
      </w:pPr>
      <w:r>
        <w:rPr>
          <w:spacing w:val="-6"/>
          <w:sz w:val="21"/>
        </w:rPr>
        <w:t xml:space="preserve">Further,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pacing w:val="-5"/>
          <w:sz w:val="21"/>
        </w:rPr>
        <w:t xml:space="preserve">presupposes  that  jurors  are  </w:t>
      </w:r>
      <w:r>
        <w:rPr>
          <w:spacing w:val="-4"/>
          <w:sz w:val="21"/>
        </w:rPr>
        <w:t xml:space="preserve">more  </w:t>
      </w:r>
      <w:r>
        <w:rPr>
          <w:spacing w:val="-6"/>
          <w:sz w:val="21"/>
        </w:rPr>
        <w:t xml:space="preserve">susceptible  </w:t>
      </w:r>
      <w:r>
        <w:rPr>
          <w:spacing w:val="-4"/>
          <w:sz w:val="21"/>
        </w:rPr>
        <w:t xml:space="preserve">to </w:t>
      </w:r>
      <w:r>
        <w:rPr>
          <w:spacing w:val="-5"/>
          <w:sz w:val="21"/>
        </w:rPr>
        <w:t xml:space="preserve">media publicity than are judges </w:t>
      </w:r>
      <w:r>
        <w:rPr>
          <w:spacing w:val="-3"/>
          <w:sz w:val="21"/>
        </w:rPr>
        <w:t xml:space="preserve">or </w:t>
      </w:r>
      <w:r>
        <w:rPr>
          <w:spacing w:val="-5"/>
          <w:sz w:val="21"/>
        </w:rPr>
        <w:t xml:space="preserve">magistrates (judicial </w:t>
      </w:r>
      <w:r>
        <w:rPr>
          <w:spacing w:val="-4"/>
          <w:sz w:val="21"/>
        </w:rPr>
        <w:t xml:space="preserve">officers) </w:t>
      </w:r>
      <w:r>
        <w:rPr>
          <w:spacing w:val="-3"/>
          <w:sz w:val="21"/>
        </w:rPr>
        <w:t xml:space="preserve">who </w:t>
      </w:r>
      <w:r>
        <w:rPr>
          <w:spacing w:val="-5"/>
          <w:sz w:val="21"/>
        </w:rPr>
        <w:t xml:space="preserve">are </w:t>
      </w:r>
      <w:r>
        <w:rPr>
          <w:spacing w:val="-6"/>
          <w:sz w:val="21"/>
        </w:rPr>
        <w:t xml:space="preserve">considered  </w:t>
      </w:r>
      <w:r>
        <w:rPr>
          <w:spacing w:val="-3"/>
          <w:sz w:val="21"/>
        </w:rPr>
        <w:t xml:space="preserve">less </w:t>
      </w:r>
      <w:r>
        <w:rPr>
          <w:spacing w:val="-6"/>
          <w:sz w:val="21"/>
        </w:rPr>
        <w:t xml:space="preserve">likely     </w:t>
      </w:r>
      <w:r>
        <w:rPr>
          <w:spacing w:val="-4"/>
          <w:sz w:val="21"/>
        </w:rPr>
        <w:t xml:space="preserve">to </w:t>
      </w:r>
      <w:r>
        <w:rPr>
          <w:sz w:val="21"/>
        </w:rPr>
        <w:t xml:space="preserve">be </w:t>
      </w:r>
      <w:r>
        <w:rPr>
          <w:spacing w:val="-5"/>
          <w:sz w:val="21"/>
        </w:rPr>
        <w:t xml:space="preserve">influenced </w:t>
      </w:r>
      <w:r>
        <w:rPr>
          <w:spacing w:val="-3"/>
          <w:sz w:val="21"/>
        </w:rPr>
        <w:t xml:space="preserve">or </w:t>
      </w:r>
      <w:r>
        <w:rPr>
          <w:spacing w:val="-5"/>
          <w:sz w:val="21"/>
        </w:rPr>
        <w:t xml:space="preserve">biased.  </w:t>
      </w:r>
      <w:r>
        <w:rPr>
          <w:spacing w:val="-4"/>
          <w:sz w:val="21"/>
        </w:rPr>
        <w:t xml:space="preserve">This  </w:t>
      </w:r>
      <w:r>
        <w:rPr>
          <w:spacing w:val="-6"/>
          <w:sz w:val="21"/>
        </w:rPr>
        <w:t xml:space="preserve">perception  originated  </w:t>
      </w:r>
      <w:r>
        <w:rPr>
          <w:spacing w:val="-5"/>
          <w:sz w:val="21"/>
        </w:rPr>
        <w:t xml:space="preserve">from  </w:t>
      </w:r>
      <w:r>
        <w:rPr>
          <w:sz w:val="21"/>
        </w:rPr>
        <w:t xml:space="preserve">a </w:t>
      </w:r>
      <w:r>
        <w:rPr>
          <w:spacing w:val="-5"/>
          <w:sz w:val="21"/>
        </w:rPr>
        <w:t xml:space="preserve">distrust  </w:t>
      </w:r>
      <w:r>
        <w:rPr>
          <w:spacing w:val="-4"/>
          <w:sz w:val="21"/>
        </w:rPr>
        <w:t xml:space="preserve">held  by  </w:t>
      </w:r>
      <w:r>
        <w:rPr>
          <w:sz w:val="21"/>
        </w:rPr>
        <w:t xml:space="preserve">a </w:t>
      </w:r>
      <w:r>
        <w:rPr>
          <w:spacing w:val="-6"/>
          <w:sz w:val="21"/>
        </w:rPr>
        <w:t xml:space="preserve">‘formally </w:t>
      </w:r>
      <w:r>
        <w:rPr>
          <w:spacing w:val="-5"/>
          <w:sz w:val="21"/>
        </w:rPr>
        <w:t xml:space="preserve">educated </w:t>
      </w:r>
      <w:r>
        <w:rPr>
          <w:spacing w:val="-4"/>
          <w:sz w:val="21"/>
        </w:rPr>
        <w:t xml:space="preserve">and </w:t>
      </w:r>
      <w:r>
        <w:rPr>
          <w:spacing w:val="-5"/>
          <w:sz w:val="21"/>
        </w:rPr>
        <w:t xml:space="preserve">socially privileged  judiciary’  </w:t>
      </w:r>
      <w:r>
        <w:rPr>
          <w:spacing w:val="-4"/>
          <w:sz w:val="21"/>
        </w:rPr>
        <w:t xml:space="preserve">about the </w:t>
      </w:r>
      <w:r>
        <w:rPr>
          <w:spacing w:val="-5"/>
          <w:sz w:val="21"/>
        </w:rPr>
        <w:t xml:space="preserve">ability  </w:t>
      </w:r>
      <w:r>
        <w:rPr>
          <w:spacing w:val="-4"/>
          <w:sz w:val="21"/>
        </w:rPr>
        <w:t xml:space="preserve">of the rest of the </w:t>
      </w:r>
      <w:r>
        <w:rPr>
          <w:spacing w:val="-5"/>
          <w:sz w:val="21"/>
        </w:rPr>
        <w:t xml:space="preserve">community  </w:t>
      </w:r>
      <w:r>
        <w:rPr>
          <w:spacing w:val="-4"/>
          <w:sz w:val="21"/>
        </w:rPr>
        <w:t xml:space="preserve">to </w:t>
      </w:r>
      <w:r>
        <w:rPr>
          <w:spacing w:val="-6"/>
          <w:sz w:val="21"/>
        </w:rPr>
        <w:t xml:space="preserve">make  </w:t>
      </w:r>
      <w:r>
        <w:rPr>
          <w:sz w:val="21"/>
        </w:rPr>
        <w:t xml:space="preserve">a </w:t>
      </w:r>
      <w:r>
        <w:rPr>
          <w:spacing w:val="-5"/>
          <w:sz w:val="21"/>
        </w:rPr>
        <w:t xml:space="preserve">decision  </w:t>
      </w:r>
      <w:r>
        <w:rPr>
          <w:spacing w:val="-4"/>
          <w:sz w:val="21"/>
        </w:rPr>
        <w:t xml:space="preserve">based  </w:t>
      </w:r>
      <w:r>
        <w:rPr>
          <w:spacing w:val="-3"/>
          <w:sz w:val="21"/>
        </w:rPr>
        <w:t xml:space="preserve">on  </w:t>
      </w:r>
      <w:r>
        <w:rPr>
          <w:spacing w:val="-4"/>
          <w:sz w:val="21"/>
        </w:rPr>
        <w:t xml:space="preserve">the  </w:t>
      </w:r>
      <w:r>
        <w:rPr>
          <w:spacing w:val="-6"/>
          <w:sz w:val="21"/>
        </w:rPr>
        <w:t xml:space="preserve">information  </w:t>
      </w:r>
      <w:r>
        <w:rPr>
          <w:spacing w:val="-5"/>
          <w:sz w:val="21"/>
        </w:rPr>
        <w:t>before</w:t>
      </w:r>
      <w:r>
        <w:rPr>
          <w:spacing w:val="-26"/>
          <w:sz w:val="21"/>
        </w:rPr>
        <w:t xml:space="preserve"> </w:t>
      </w:r>
      <w:r>
        <w:rPr>
          <w:spacing w:val="-5"/>
          <w:sz w:val="21"/>
        </w:rPr>
        <w:t>them.</w:t>
      </w:r>
      <w:r>
        <w:rPr>
          <w:spacing w:val="-5"/>
          <w:position w:val="7"/>
          <w:sz w:val="12"/>
        </w:rPr>
        <w:t>20</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27"/>
        </w:rPr>
      </w:pPr>
      <w:r>
        <w:pict>
          <v:line id="_x0000_s1363" style="position:absolute;z-index:5680;mso-wrap-distance-left:0;mso-wrap-distance-right:0;mso-position-horizontal-relative:page" from="79.35pt,19.25pt" to="515.9pt,19.25pt" strokecolor="#f8cabc" strokeweight="1pt">
            <w10:wrap type="topAndBottom" anchorx="page"/>
          </v:line>
        </w:pict>
      </w:r>
    </w:p>
    <w:p w:rsidR="00D04CB6" w:rsidRDefault="00F732FE">
      <w:pPr>
        <w:pStyle w:val="ListParagraph"/>
        <w:numPr>
          <w:ilvl w:val="0"/>
          <w:numId w:val="127"/>
        </w:numPr>
        <w:tabs>
          <w:tab w:val="left" w:pos="920"/>
          <w:tab w:val="left" w:pos="922"/>
        </w:tabs>
        <w:spacing w:before="117"/>
        <w:ind w:left="921" w:right="1603"/>
        <w:jc w:val="left"/>
        <w:rPr>
          <w:sz w:val="13"/>
        </w:rPr>
      </w:pPr>
      <w:r>
        <w:rPr>
          <w:i/>
          <w:w w:val="105"/>
          <w:sz w:val="13"/>
        </w:rPr>
        <w:t xml:space="preserve">Scott v Scott </w:t>
      </w:r>
      <w:r>
        <w:rPr>
          <w:spacing w:val="-3"/>
          <w:w w:val="105"/>
          <w:sz w:val="13"/>
        </w:rPr>
        <w:t xml:space="preserve">[1913]  </w:t>
      </w:r>
      <w:r>
        <w:rPr>
          <w:w w:val="105"/>
          <w:sz w:val="13"/>
        </w:rPr>
        <w:t xml:space="preserve">AC </w:t>
      </w:r>
      <w:r>
        <w:rPr>
          <w:spacing w:val="-6"/>
          <w:w w:val="105"/>
          <w:sz w:val="13"/>
        </w:rPr>
        <w:t xml:space="preserve">417,  </w:t>
      </w:r>
      <w:r>
        <w:rPr>
          <w:w w:val="105"/>
          <w:sz w:val="13"/>
        </w:rPr>
        <w:t xml:space="preserve">435 (Viscount Haldane LC); </w:t>
      </w:r>
      <w:r>
        <w:rPr>
          <w:i/>
          <w:w w:val="105"/>
          <w:sz w:val="13"/>
        </w:rPr>
        <w:t xml:space="preserve">Dickason v Dickason </w:t>
      </w:r>
      <w:r>
        <w:rPr>
          <w:w w:val="105"/>
          <w:sz w:val="13"/>
        </w:rPr>
        <w:t xml:space="preserve">(1913) </w:t>
      </w:r>
      <w:r>
        <w:rPr>
          <w:spacing w:val="-4"/>
          <w:w w:val="105"/>
          <w:sz w:val="13"/>
        </w:rPr>
        <w:t xml:space="preserve">17  </w:t>
      </w:r>
      <w:r>
        <w:rPr>
          <w:w w:val="105"/>
          <w:sz w:val="13"/>
        </w:rPr>
        <w:t xml:space="preserve">CLR 50, </w:t>
      </w:r>
      <w:r>
        <w:rPr>
          <w:spacing w:val="-4"/>
          <w:w w:val="105"/>
          <w:sz w:val="13"/>
        </w:rPr>
        <w:t xml:space="preserve">51  </w:t>
      </w:r>
      <w:r>
        <w:rPr>
          <w:w w:val="105"/>
          <w:sz w:val="13"/>
        </w:rPr>
        <w:t>(Barton ACJ; Isaacs, Gavan Duffy, Powers</w:t>
      </w:r>
      <w:r>
        <w:rPr>
          <w:spacing w:val="30"/>
          <w:w w:val="105"/>
          <w:sz w:val="13"/>
        </w:rPr>
        <w:t xml:space="preserve"> </w:t>
      </w:r>
      <w:r>
        <w:rPr>
          <w:w w:val="105"/>
          <w:sz w:val="13"/>
        </w:rPr>
        <w:t xml:space="preserve">and Rich </w:t>
      </w:r>
      <w:r>
        <w:rPr>
          <w:spacing w:val="1"/>
          <w:w w:val="105"/>
          <w:sz w:val="13"/>
        </w:rPr>
        <w:t xml:space="preserve">JJ). </w:t>
      </w:r>
      <w:r>
        <w:rPr>
          <w:w w:val="105"/>
          <w:sz w:val="13"/>
        </w:rPr>
        <w:t xml:space="preserve">See also </w:t>
      </w:r>
      <w:r>
        <w:rPr>
          <w:i/>
          <w:w w:val="105"/>
          <w:sz w:val="13"/>
        </w:rPr>
        <w:t xml:space="preserve">Russell v Russell </w:t>
      </w:r>
      <w:r>
        <w:rPr>
          <w:w w:val="105"/>
          <w:sz w:val="13"/>
        </w:rPr>
        <w:t xml:space="preserve">(1976) 134 CLR 495, 505 (Barwick </w:t>
      </w:r>
      <w:r>
        <w:rPr>
          <w:spacing w:val="1"/>
          <w:w w:val="105"/>
          <w:sz w:val="13"/>
        </w:rPr>
        <w:t xml:space="preserve">CJ); </w:t>
      </w:r>
      <w:r>
        <w:rPr>
          <w:w w:val="105"/>
          <w:sz w:val="13"/>
        </w:rPr>
        <w:t xml:space="preserve">520 (Gibbs </w:t>
      </w:r>
      <w:r>
        <w:rPr>
          <w:spacing w:val="2"/>
          <w:w w:val="105"/>
          <w:sz w:val="13"/>
        </w:rPr>
        <w:t xml:space="preserve">J); </w:t>
      </w:r>
      <w:r>
        <w:rPr>
          <w:w w:val="105"/>
          <w:sz w:val="13"/>
        </w:rPr>
        <w:t xml:space="preserve">532–3 (Stephen </w:t>
      </w:r>
      <w:r>
        <w:rPr>
          <w:spacing w:val="2"/>
          <w:w w:val="105"/>
          <w:sz w:val="13"/>
        </w:rPr>
        <w:t xml:space="preserve">J); </w:t>
      </w:r>
      <w:r>
        <w:rPr>
          <w:i/>
          <w:w w:val="105"/>
          <w:sz w:val="13"/>
        </w:rPr>
        <w:t xml:space="preserve">Hogan v Hinch </w:t>
      </w:r>
      <w:r>
        <w:rPr>
          <w:spacing w:val="-3"/>
          <w:w w:val="105"/>
          <w:sz w:val="13"/>
        </w:rPr>
        <w:t xml:space="preserve">(2011)  </w:t>
      </w:r>
      <w:r>
        <w:rPr>
          <w:w w:val="105"/>
          <w:sz w:val="13"/>
        </w:rPr>
        <w:t>243       CLR</w:t>
      </w:r>
      <w:r>
        <w:rPr>
          <w:spacing w:val="15"/>
          <w:w w:val="105"/>
          <w:sz w:val="13"/>
        </w:rPr>
        <w:t xml:space="preserve"> </w:t>
      </w:r>
      <w:r>
        <w:rPr>
          <w:w w:val="105"/>
          <w:sz w:val="13"/>
        </w:rPr>
        <w:t>506,</w:t>
      </w:r>
      <w:r>
        <w:rPr>
          <w:spacing w:val="15"/>
          <w:w w:val="105"/>
          <w:sz w:val="13"/>
        </w:rPr>
        <w:t xml:space="preserve"> </w:t>
      </w:r>
      <w:r>
        <w:rPr>
          <w:w w:val="105"/>
          <w:sz w:val="13"/>
        </w:rPr>
        <w:t>530</w:t>
      </w:r>
      <w:r>
        <w:rPr>
          <w:spacing w:val="15"/>
          <w:w w:val="105"/>
          <w:sz w:val="13"/>
        </w:rPr>
        <w:t xml:space="preserve"> </w:t>
      </w:r>
      <w:r>
        <w:rPr>
          <w:w w:val="105"/>
          <w:sz w:val="13"/>
        </w:rPr>
        <w:t>[20]</w:t>
      </w:r>
      <w:r>
        <w:rPr>
          <w:spacing w:val="15"/>
          <w:w w:val="105"/>
          <w:sz w:val="13"/>
        </w:rPr>
        <w:t xml:space="preserve"> </w:t>
      </w:r>
      <w:r>
        <w:rPr>
          <w:w w:val="105"/>
          <w:sz w:val="13"/>
        </w:rPr>
        <w:t>(French</w:t>
      </w:r>
      <w:r>
        <w:rPr>
          <w:spacing w:val="15"/>
          <w:w w:val="105"/>
          <w:sz w:val="13"/>
        </w:rPr>
        <w:t xml:space="preserve"> </w:t>
      </w:r>
      <w:r>
        <w:rPr>
          <w:spacing w:val="1"/>
          <w:w w:val="105"/>
          <w:sz w:val="13"/>
        </w:rPr>
        <w:t>CJ).</w:t>
      </w:r>
    </w:p>
    <w:p w:rsidR="00D04CB6" w:rsidRDefault="00F732FE">
      <w:pPr>
        <w:pStyle w:val="ListParagraph"/>
        <w:numPr>
          <w:ilvl w:val="0"/>
          <w:numId w:val="127"/>
        </w:numPr>
        <w:tabs>
          <w:tab w:val="left" w:pos="920"/>
          <w:tab w:val="left" w:pos="922"/>
        </w:tabs>
        <w:ind w:left="921"/>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w:t>
      </w:r>
      <w:r>
        <w:rPr>
          <w:w w:val="105"/>
          <w:sz w:val="13"/>
        </w:rPr>
        <w:t>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100,</w:t>
      </w:r>
      <w:r>
        <w:rPr>
          <w:spacing w:val="8"/>
          <w:w w:val="105"/>
          <w:sz w:val="13"/>
        </w:rPr>
        <w:t xml:space="preserve"> </w:t>
      </w:r>
      <w:r>
        <w:rPr>
          <w:w w:val="105"/>
          <w:sz w:val="13"/>
        </w:rPr>
        <w:t>2003)</w:t>
      </w:r>
      <w:r>
        <w:rPr>
          <w:spacing w:val="8"/>
          <w:w w:val="105"/>
          <w:sz w:val="13"/>
        </w:rPr>
        <w:t xml:space="preserve"> </w:t>
      </w:r>
      <w:r>
        <w:rPr>
          <w:spacing w:val="-3"/>
          <w:w w:val="105"/>
          <w:sz w:val="13"/>
        </w:rPr>
        <w:t>19</w:t>
      </w:r>
      <w:r>
        <w:rPr>
          <w:spacing w:val="8"/>
          <w:w w:val="105"/>
          <w:sz w:val="13"/>
        </w:rPr>
        <w:t xml:space="preserve"> </w:t>
      </w:r>
      <w:r>
        <w:rPr>
          <w:w w:val="105"/>
          <w:sz w:val="13"/>
        </w:rPr>
        <w:t>[2.17].</w:t>
      </w:r>
    </w:p>
    <w:p w:rsidR="00D04CB6" w:rsidRDefault="00F732FE">
      <w:pPr>
        <w:pStyle w:val="ListParagraph"/>
        <w:numPr>
          <w:ilvl w:val="0"/>
          <w:numId w:val="127"/>
        </w:numPr>
        <w:tabs>
          <w:tab w:val="left" w:pos="921"/>
          <w:tab w:val="left" w:pos="922"/>
        </w:tabs>
        <w:ind w:left="921"/>
        <w:jc w:val="left"/>
        <w:rPr>
          <w:sz w:val="13"/>
        </w:rPr>
      </w:pPr>
      <w:r>
        <w:rPr>
          <w:i/>
          <w:w w:val="105"/>
          <w:sz w:val="13"/>
        </w:rPr>
        <w:t>Brown</w:t>
      </w:r>
      <w:r>
        <w:rPr>
          <w:i/>
          <w:spacing w:val="5"/>
          <w:w w:val="105"/>
          <w:sz w:val="13"/>
        </w:rPr>
        <w:t xml:space="preserve"> </w:t>
      </w:r>
      <w:r>
        <w:rPr>
          <w:i/>
          <w:w w:val="105"/>
          <w:sz w:val="13"/>
        </w:rPr>
        <w:t>v</w:t>
      </w:r>
      <w:r>
        <w:rPr>
          <w:i/>
          <w:spacing w:val="5"/>
          <w:w w:val="105"/>
          <w:sz w:val="13"/>
        </w:rPr>
        <w:t xml:space="preserve"> </w:t>
      </w:r>
      <w:r>
        <w:rPr>
          <w:i/>
          <w:w w:val="105"/>
          <w:sz w:val="13"/>
        </w:rPr>
        <w:t>Members</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Classification</w:t>
      </w:r>
      <w:r>
        <w:rPr>
          <w:i/>
          <w:spacing w:val="5"/>
          <w:w w:val="105"/>
          <w:sz w:val="13"/>
        </w:rPr>
        <w:t xml:space="preserve"> </w:t>
      </w:r>
      <w:r>
        <w:rPr>
          <w:i/>
          <w:w w:val="105"/>
          <w:sz w:val="13"/>
        </w:rPr>
        <w:t>Review</w:t>
      </w:r>
      <w:r>
        <w:rPr>
          <w:i/>
          <w:spacing w:val="5"/>
          <w:w w:val="105"/>
          <w:sz w:val="13"/>
        </w:rPr>
        <w:t xml:space="preserve"> </w:t>
      </w:r>
      <w:r>
        <w:rPr>
          <w:i/>
          <w:w w:val="105"/>
          <w:sz w:val="13"/>
        </w:rPr>
        <w:t>Board</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Office</w:t>
      </w:r>
      <w:r>
        <w:rPr>
          <w:i/>
          <w:spacing w:val="5"/>
          <w:w w:val="105"/>
          <w:sz w:val="13"/>
        </w:rPr>
        <w:t xml:space="preserve"> </w:t>
      </w:r>
      <w:r>
        <w:rPr>
          <w:i/>
          <w:w w:val="105"/>
          <w:sz w:val="13"/>
        </w:rPr>
        <w:t>of</w:t>
      </w:r>
      <w:r>
        <w:rPr>
          <w:i/>
          <w:spacing w:val="5"/>
          <w:w w:val="105"/>
          <w:sz w:val="13"/>
        </w:rPr>
        <w:t xml:space="preserve"> </w:t>
      </w:r>
      <w:r>
        <w:rPr>
          <w:i/>
          <w:w w:val="105"/>
          <w:sz w:val="13"/>
        </w:rPr>
        <w:t>Film</w:t>
      </w:r>
      <w:r>
        <w:rPr>
          <w:i/>
          <w:spacing w:val="5"/>
          <w:w w:val="105"/>
          <w:sz w:val="13"/>
        </w:rPr>
        <w:t xml:space="preserve"> </w:t>
      </w:r>
      <w:r>
        <w:rPr>
          <w:i/>
          <w:w w:val="105"/>
          <w:sz w:val="13"/>
        </w:rPr>
        <w:t>and</w:t>
      </w:r>
      <w:r>
        <w:rPr>
          <w:i/>
          <w:spacing w:val="5"/>
          <w:w w:val="105"/>
          <w:sz w:val="13"/>
        </w:rPr>
        <w:t xml:space="preserve"> </w:t>
      </w:r>
      <w:r>
        <w:rPr>
          <w:i/>
          <w:w w:val="105"/>
          <w:sz w:val="13"/>
        </w:rPr>
        <w:t>Literature</w:t>
      </w:r>
      <w:r>
        <w:rPr>
          <w:i/>
          <w:spacing w:val="5"/>
          <w:w w:val="105"/>
          <w:sz w:val="13"/>
        </w:rPr>
        <w:t xml:space="preserve"> </w:t>
      </w:r>
      <w:r>
        <w:rPr>
          <w:i/>
          <w:w w:val="105"/>
          <w:sz w:val="13"/>
        </w:rPr>
        <w:t>Classification</w:t>
      </w:r>
      <w:r>
        <w:rPr>
          <w:i/>
          <w:spacing w:val="5"/>
          <w:w w:val="105"/>
          <w:sz w:val="13"/>
        </w:rPr>
        <w:t xml:space="preserve"> </w:t>
      </w:r>
      <w:r>
        <w:rPr>
          <w:w w:val="105"/>
          <w:sz w:val="13"/>
        </w:rPr>
        <w:t>(1998)</w:t>
      </w:r>
      <w:r>
        <w:rPr>
          <w:spacing w:val="5"/>
          <w:w w:val="105"/>
          <w:sz w:val="13"/>
        </w:rPr>
        <w:t xml:space="preserve"> </w:t>
      </w:r>
      <w:r>
        <w:rPr>
          <w:w w:val="105"/>
          <w:sz w:val="13"/>
        </w:rPr>
        <w:t>154</w:t>
      </w:r>
      <w:r>
        <w:rPr>
          <w:spacing w:val="5"/>
          <w:w w:val="105"/>
          <w:sz w:val="13"/>
        </w:rPr>
        <w:t xml:space="preserve"> </w:t>
      </w:r>
      <w:r>
        <w:rPr>
          <w:w w:val="105"/>
          <w:sz w:val="13"/>
        </w:rPr>
        <w:t>ALR</w:t>
      </w:r>
      <w:r>
        <w:rPr>
          <w:spacing w:val="5"/>
          <w:w w:val="105"/>
          <w:sz w:val="13"/>
        </w:rPr>
        <w:t xml:space="preserve"> </w:t>
      </w:r>
      <w:r>
        <w:rPr>
          <w:spacing w:val="-4"/>
          <w:w w:val="105"/>
          <w:sz w:val="13"/>
        </w:rPr>
        <w:t>67,</w:t>
      </w:r>
      <w:r>
        <w:rPr>
          <w:spacing w:val="5"/>
          <w:w w:val="105"/>
          <w:sz w:val="13"/>
        </w:rPr>
        <w:t xml:space="preserve"> </w:t>
      </w:r>
      <w:r>
        <w:rPr>
          <w:w w:val="105"/>
          <w:sz w:val="13"/>
        </w:rPr>
        <w:t>76–7</w:t>
      </w:r>
      <w:r>
        <w:rPr>
          <w:spacing w:val="5"/>
          <w:w w:val="105"/>
          <w:sz w:val="13"/>
        </w:rPr>
        <w:t xml:space="preserve"> </w:t>
      </w:r>
      <w:r>
        <w:rPr>
          <w:w w:val="105"/>
          <w:sz w:val="13"/>
        </w:rPr>
        <w:t>(French</w:t>
      </w:r>
      <w:r>
        <w:rPr>
          <w:spacing w:val="5"/>
          <w:w w:val="105"/>
          <w:sz w:val="13"/>
        </w:rPr>
        <w:t xml:space="preserve"> </w:t>
      </w:r>
      <w:r>
        <w:rPr>
          <w:spacing w:val="1"/>
          <w:w w:val="105"/>
          <w:sz w:val="13"/>
        </w:rPr>
        <w:t>J).</w:t>
      </w:r>
    </w:p>
    <w:p w:rsidR="00D04CB6" w:rsidRDefault="00F732FE">
      <w:pPr>
        <w:pStyle w:val="ListParagraph"/>
        <w:numPr>
          <w:ilvl w:val="0"/>
          <w:numId w:val="127"/>
        </w:numPr>
        <w:tabs>
          <w:tab w:val="left" w:pos="921"/>
          <w:tab w:val="left" w:pos="922"/>
        </w:tabs>
        <w:ind w:left="921"/>
        <w:jc w:val="left"/>
        <w:rPr>
          <w:sz w:val="13"/>
        </w:rPr>
      </w:pP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Glennon</w:t>
      </w:r>
      <w:r>
        <w:rPr>
          <w:i/>
          <w:spacing w:val="8"/>
          <w:w w:val="105"/>
          <w:sz w:val="13"/>
        </w:rPr>
        <w:t xml:space="preserve"> </w:t>
      </w:r>
      <w:r>
        <w:rPr>
          <w:w w:val="105"/>
          <w:sz w:val="13"/>
        </w:rPr>
        <w:t>(1992)</w:t>
      </w:r>
      <w:r>
        <w:rPr>
          <w:spacing w:val="10"/>
          <w:w w:val="105"/>
          <w:sz w:val="13"/>
        </w:rPr>
        <w:t xml:space="preserve"> </w:t>
      </w:r>
      <w:r>
        <w:rPr>
          <w:spacing w:val="-3"/>
          <w:w w:val="105"/>
          <w:sz w:val="13"/>
        </w:rPr>
        <w:t>173</w:t>
      </w:r>
      <w:r>
        <w:rPr>
          <w:spacing w:val="10"/>
          <w:w w:val="105"/>
          <w:sz w:val="13"/>
        </w:rPr>
        <w:t xml:space="preserve"> </w:t>
      </w:r>
      <w:r>
        <w:rPr>
          <w:w w:val="105"/>
          <w:sz w:val="13"/>
        </w:rPr>
        <w:t>CLR</w:t>
      </w:r>
      <w:r>
        <w:rPr>
          <w:spacing w:val="10"/>
          <w:w w:val="105"/>
          <w:sz w:val="13"/>
        </w:rPr>
        <w:t xml:space="preserve"> </w:t>
      </w:r>
      <w:r>
        <w:rPr>
          <w:w w:val="105"/>
          <w:sz w:val="13"/>
        </w:rPr>
        <w:t>592,</w:t>
      </w:r>
      <w:r>
        <w:rPr>
          <w:spacing w:val="10"/>
          <w:w w:val="105"/>
          <w:sz w:val="13"/>
        </w:rPr>
        <w:t xml:space="preserve"> </w:t>
      </w:r>
      <w:r>
        <w:rPr>
          <w:spacing w:val="-5"/>
          <w:w w:val="105"/>
          <w:sz w:val="13"/>
        </w:rPr>
        <w:t>611–12</w:t>
      </w:r>
      <w:r>
        <w:rPr>
          <w:spacing w:val="10"/>
          <w:w w:val="105"/>
          <w:sz w:val="13"/>
        </w:rPr>
        <w:t xml:space="preserve"> </w:t>
      </w:r>
      <w:r>
        <w:rPr>
          <w:w w:val="105"/>
          <w:sz w:val="13"/>
        </w:rPr>
        <w:t>(Brennan</w:t>
      </w:r>
      <w:r>
        <w:rPr>
          <w:spacing w:val="10"/>
          <w:w w:val="105"/>
          <w:sz w:val="13"/>
        </w:rPr>
        <w:t xml:space="preserve"> </w:t>
      </w:r>
      <w:r>
        <w:rPr>
          <w:spacing w:val="1"/>
          <w:w w:val="105"/>
          <w:sz w:val="13"/>
        </w:rPr>
        <w:t>J),</w:t>
      </w:r>
      <w:r>
        <w:rPr>
          <w:spacing w:val="10"/>
          <w:w w:val="105"/>
          <w:sz w:val="13"/>
        </w:rPr>
        <w:t xml:space="preserve"> </w:t>
      </w:r>
      <w:r>
        <w:rPr>
          <w:w w:val="105"/>
          <w:sz w:val="13"/>
        </w:rPr>
        <w:t>citing</w:t>
      </w:r>
      <w:r>
        <w:rPr>
          <w:spacing w:val="10"/>
          <w:w w:val="105"/>
          <w:sz w:val="13"/>
        </w:rPr>
        <w:t xml:space="preserve"> </w:t>
      </w:r>
      <w:r>
        <w:rPr>
          <w:i/>
          <w:w w:val="105"/>
          <w:sz w:val="13"/>
        </w:rPr>
        <w:t>Hinch</w:t>
      </w:r>
      <w:r>
        <w:rPr>
          <w:i/>
          <w:spacing w:val="8"/>
          <w:w w:val="105"/>
          <w:sz w:val="13"/>
        </w:rPr>
        <w:t xml:space="preserve"> </w:t>
      </w:r>
      <w:r>
        <w:rPr>
          <w:i/>
          <w:w w:val="105"/>
          <w:sz w:val="13"/>
        </w:rPr>
        <w:t>v</w:t>
      </w:r>
      <w:r>
        <w:rPr>
          <w:i/>
          <w:spacing w:val="8"/>
          <w:w w:val="105"/>
          <w:sz w:val="13"/>
        </w:rPr>
        <w:t xml:space="preserve"> </w:t>
      </w:r>
      <w:r>
        <w:rPr>
          <w:i/>
          <w:w w:val="105"/>
          <w:sz w:val="13"/>
        </w:rPr>
        <w:t>Attorney-General</w:t>
      </w:r>
      <w:r>
        <w:rPr>
          <w:i/>
          <w:spacing w:val="8"/>
          <w:w w:val="105"/>
          <w:sz w:val="13"/>
        </w:rPr>
        <w:t xml:space="preserve"> </w:t>
      </w:r>
      <w:r>
        <w:rPr>
          <w:i/>
          <w:w w:val="105"/>
          <w:sz w:val="13"/>
        </w:rPr>
        <w:t>(Victoria)</w:t>
      </w:r>
      <w:r>
        <w:rPr>
          <w:i/>
          <w:spacing w:val="10"/>
          <w:w w:val="105"/>
          <w:sz w:val="13"/>
        </w:rPr>
        <w:t xml:space="preserve"> </w:t>
      </w:r>
      <w:r>
        <w:rPr>
          <w:w w:val="105"/>
          <w:sz w:val="13"/>
        </w:rPr>
        <w:t>(1987)</w:t>
      </w:r>
      <w:r>
        <w:rPr>
          <w:spacing w:val="10"/>
          <w:w w:val="105"/>
          <w:sz w:val="13"/>
        </w:rPr>
        <w:t xml:space="preserve"> </w:t>
      </w:r>
      <w:r>
        <w:rPr>
          <w:w w:val="105"/>
          <w:sz w:val="13"/>
        </w:rPr>
        <w:t>164</w:t>
      </w:r>
      <w:r>
        <w:rPr>
          <w:spacing w:val="10"/>
          <w:w w:val="105"/>
          <w:sz w:val="13"/>
        </w:rPr>
        <w:t xml:space="preserve"> </w:t>
      </w:r>
      <w:r>
        <w:rPr>
          <w:w w:val="105"/>
          <w:sz w:val="13"/>
        </w:rPr>
        <w:t>CLR</w:t>
      </w:r>
      <w:r>
        <w:rPr>
          <w:spacing w:val="10"/>
          <w:w w:val="105"/>
          <w:sz w:val="13"/>
        </w:rPr>
        <w:t xml:space="preserve"> </w:t>
      </w:r>
      <w:r>
        <w:rPr>
          <w:w w:val="105"/>
          <w:sz w:val="13"/>
        </w:rPr>
        <w:t>15,</w:t>
      </w:r>
      <w:r>
        <w:rPr>
          <w:spacing w:val="10"/>
          <w:w w:val="105"/>
          <w:sz w:val="13"/>
        </w:rPr>
        <w:t xml:space="preserve"> </w:t>
      </w:r>
      <w:r>
        <w:rPr>
          <w:w w:val="105"/>
          <w:sz w:val="13"/>
        </w:rPr>
        <w:t>18</w:t>
      </w:r>
      <w:r>
        <w:rPr>
          <w:spacing w:val="10"/>
          <w:w w:val="105"/>
          <w:sz w:val="13"/>
        </w:rPr>
        <w:t xml:space="preserve"> </w:t>
      </w:r>
      <w:r>
        <w:rPr>
          <w:w w:val="105"/>
          <w:sz w:val="13"/>
        </w:rPr>
        <w:t>(Mason</w:t>
      </w:r>
      <w:r>
        <w:rPr>
          <w:spacing w:val="10"/>
          <w:w w:val="105"/>
          <w:sz w:val="13"/>
        </w:rPr>
        <w:t xml:space="preserve"> </w:t>
      </w:r>
      <w:r>
        <w:rPr>
          <w:spacing w:val="1"/>
          <w:w w:val="105"/>
          <w:sz w:val="13"/>
        </w:rPr>
        <w:t>CJ).</w:t>
      </w:r>
    </w:p>
    <w:p w:rsidR="00D04CB6" w:rsidRDefault="00F732FE">
      <w:pPr>
        <w:pStyle w:val="ListParagraph"/>
        <w:numPr>
          <w:ilvl w:val="0"/>
          <w:numId w:val="127"/>
        </w:numPr>
        <w:tabs>
          <w:tab w:val="left" w:pos="921"/>
          <w:tab w:val="left" w:pos="922"/>
        </w:tabs>
        <w:ind w:left="921"/>
        <w:jc w:val="left"/>
        <w:rPr>
          <w:sz w:val="13"/>
        </w:rPr>
      </w:pPr>
      <w:r>
        <w:rPr>
          <w:i/>
          <w:w w:val="105"/>
          <w:sz w:val="13"/>
        </w:rPr>
        <w:t>John</w:t>
      </w:r>
      <w:r>
        <w:rPr>
          <w:i/>
          <w:spacing w:val="5"/>
          <w:w w:val="105"/>
          <w:sz w:val="13"/>
        </w:rPr>
        <w:t xml:space="preserve"> </w:t>
      </w:r>
      <w:r>
        <w:rPr>
          <w:i/>
          <w:w w:val="105"/>
          <w:sz w:val="13"/>
        </w:rPr>
        <w:t>Fairfax</w:t>
      </w:r>
      <w:r>
        <w:rPr>
          <w:i/>
          <w:spacing w:val="5"/>
          <w:w w:val="105"/>
          <w:sz w:val="13"/>
        </w:rPr>
        <w:t xml:space="preserve"> </w:t>
      </w:r>
      <w:r>
        <w:rPr>
          <w:i/>
          <w:w w:val="105"/>
          <w:sz w:val="13"/>
        </w:rPr>
        <w:t>&amp;</w:t>
      </w:r>
      <w:r>
        <w:rPr>
          <w:i/>
          <w:spacing w:val="5"/>
          <w:w w:val="105"/>
          <w:sz w:val="13"/>
        </w:rPr>
        <w:t xml:space="preserve"> </w:t>
      </w:r>
      <w:r>
        <w:rPr>
          <w:i/>
          <w:w w:val="105"/>
          <w:sz w:val="13"/>
        </w:rPr>
        <w:t>Sons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McRae</w:t>
      </w:r>
      <w:r>
        <w:rPr>
          <w:i/>
          <w:spacing w:val="5"/>
          <w:w w:val="105"/>
          <w:sz w:val="13"/>
        </w:rPr>
        <w:t xml:space="preserve"> </w:t>
      </w:r>
      <w:r>
        <w:rPr>
          <w:w w:val="105"/>
          <w:sz w:val="13"/>
        </w:rPr>
        <w:t>(1955)</w:t>
      </w:r>
      <w:r>
        <w:rPr>
          <w:spacing w:val="5"/>
          <w:w w:val="105"/>
          <w:sz w:val="13"/>
        </w:rPr>
        <w:t xml:space="preserve"> </w:t>
      </w:r>
      <w:r>
        <w:rPr>
          <w:w w:val="105"/>
          <w:sz w:val="13"/>
        </w:rPr>
        <w:t>93</w:t>
      </w:r>
      <w:r>
        <w:rPr>
          <w:spacing w:val="5"/>
          <w:w w:val="105"/>
          <w:sz w:val="13"/>
        </w:rPr>
        <w:t xml:space="preserve"> </w:t>
      </w:r>
      <w:r>
        <w:rPr>
          <w:w w:val="105"/>
          <w:sz w:val="13"/>
        </w:rPr>
        <w:t>CLR</w:t>
      </w:r>
      <w:r>
        <w:rPr>
          <w:spacing w:val="5"/>
          <w:w w:val="105"/>
          <w:sz w:val="13"/>
        </w:rPr>
        <w:t xml:space="preserve"> </w:t>
      </w:r>
      <w:r>
        <w:rPr>
          <w:spacing w:val="-4"/>
          <w:w w:val="105"/>
          <w:sz w:val="13"/>
        </w:rPr>
        <w:t>351,</w:t>
      </w:r>
      <w:r>
        <w:rPr>
          <w:spacing w:val="5"/>
          <w:w w:val="105"/>
          <w:sz w:val="13"/>
        </w:rPr>
        <w:t xml:space="preserve"> </w:t>
      </w:r>
      <w:r>
        <w:rPr>
          <w:w w:val="105"/>
          <w:sz w:val="13"/>
        </w:rPr>
        <w:t>370</w:t>
      </w:r>
      <w:r>
        <w:rPr>
          <w:spacing w:val="5"/>
          <w:w w:val="105"/>
          <w:sz w:val="13"/>
        </w:rPr>
        <w:t xml:space="preserve"> </w:t>
      </w:r>
      <w:r>
        <w:rPr>
          <w:w w:val="105"/>
          <w:sz w:val="13"/>
        </w:rPr>
        <w:t>(Dixon</w:t>
      </w:r>
      <w:r>
        <w:rPr>
          <w:spacing w:val="5"/>
          <w:w w:val="105"/>
          <w:sz w:val="13"/>
        </w:rPr>
        <w:t xml:space="preserve"> </w:t>
      </w:r>
      <w:r>
        <w:rPr>
          <w:w w:val="105"/>
          <w:sz w:val="13"/>
        </w:rPr>
        <w:t>CJ,</w:t>
      </w:r>
      <w:r>
        <w:rPr>
          <w:spacing w:val="5"/>
          <w:w w:val="105"/>
          <w:sz w:val="13"/>
        </w:rPr>
        <w:t xml:space="preserve"> </w:t>
      </w:r>
      <w:r>
        <w:rPr>
          <w:w w:val="105"/>
          <w:sz w:val="13"/>
        </w:rPr>
        <w:t>Fullagar,</w:t>
      </w:r>
      <w:r>
        <w:rPr>
          <w:spacing w:val="5"/>
          <w:w w:val="105"/>
          <w:sz w:val="13"/>
        </w:rPr>
        <w:t xml:space="preserve"> </w:t>
      </w:r>
      <w:r>
        <w:rPr>
          <w:w w:val="105"/>
          <w:sz w:val="13"/>
        </w:rPr>
        <w:t>Kitto</w:t>
      </w:r>
      <w:r>
        <w:rPr>
          <w:spacing w:val="5"/>
          <w:w w:val="105"/>
          <w:sz w:val="13"/>
        </w:rPr>
        <w:t xml:space="preserve"> </w:t>
      </w:r>
      <w:r>
        <w:rPr>
          <w:w w:val="105"/>
          <w:sz w:val="13"/>
        </w:rPr>
        <w:t>and</w:t>
      </w:r>
      <w:r>
        <w:rPr>
          <w:spacing w:val="5"/>
          <w:w w:val="105"/>
          <w:sz w:val="13"/>
        </w:rPr>
        <w:t xml:space="preserve"> </w:t>
      </w:r>
      <w:r>
        <w:rPr>
          <w:w w:val="105"/>
          <w:sz w:val="13"/>
        </w:rPr>
        <w:t>Taylor</w:t>
      </w:r>
      <w:r>
        <w:rPr>
          <w:spacing w:val="5"/>
          <w:w w:val="105"/>
          <w:sz w:val="13"/>
        </w:rPr>
        <w:t xml:space="preserve"> </w:t>
      </w:r>
      <w:r>
        <w:rPr>
          <w:spacing w:val="1"/>
          <w:w w:val="105"/>
          <w:sz w:val="13"/>
        </w:rPr>
        <w:t>JJ).</w:t>
      </w:r>
    </w:p>
    <w:p w:rsidR="00D04CB6" w:rsidRDefault="00F732FE">
      <w:pPr>
        <w:pStyle w:val="ListParagraph"/>
        <w:numPr>
          <w:ilvl w:val="0"/>
          <w:numId w:val="127"/>
        </w:numPr>
        <w:tabs>
          <w:tab w:val="left" w:pos="921"/>
          <w:tab w:val="left" w:pos="922"/>
        </w:tabs>
        <w:ind w:left="921" w:right="1829"/>
        <w:jc w:val="left"/>
        <w:rPr>
          <w:sz w:val="13"/>
        </w:rPr>
      </w:pPr>
      <w:r>
        <w:rPr>
          <w:i/>
          <w:w w:val="105"/>
          <w:sz w:val="13"/>
        </w:rPr>
        <w:t xml:space="preserve">Hinch v A-G (Vic) </w:t>
      </w:r>
      <w:r>
        <w:rPr>
          <w:w w:val="105"/>
          <w:sz w:val="13"/>
        </w:rPr>
        <w:t xml:space="preserve">(1987) 164 CLR 15, 22 (Mason </w:t>
      </w:r>
      <w:r>
        <w:rPr>
          <w:spacing w:val="1"/>
          <w:w w:val="105"/>
          <w:sz w:val="13"/>
        </w:rPr>
        <w:t xml:space="preserve">CJ); </w:t>
      </w:r>
      <w:r>
        <w:rPr>
          <w:i/>
          <w:w w:val="105"/>
          <w:sz w:val="13"/>
        </w:rPr>
        <w:t xml:space="preserve">Ex parte Bread Manufacturers Ltd; Re Truth and Sportsman Ltd </w:t>
      </w:r>
      <w:r>
        <w:rPr>
          <w:w w:val="105"/>
          <w:sz w:val="13"/>
        </w:rPr>
        <w:t xml:space="preserve">(1937) 37 SR </w:t>
      </w:r>
      <w:r>
        <w:rPr>
          <w:spacing w:val="1"/>
          <w:w w:val="105"/>
          <w:sz w:val="13"/>
        </w:rPr>
        <w:t xml:space="preserve">(NSW) </w:t>
      </w:r>
      <w:r>
        <w:rPr>
          <w:w w:val="105"/>
          <w:sz w:val="13"/>
        </w:rPr>
        <w:t xml:space="preserve">242, 242 (Jordan </w:t>
      </w:r>
      <w:r>
        <w:rPr>
          <w:spacing w:val="1"/>
          <w:w w:val="105"/>
          <w:sz w:val="13"/>
        </w:rPr>
        <w:t xml:space="preserve">CJ);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CLR 25, 56 (Gibbs</w:t>
      </w:r>
      <w:r>
        <w:rPr>
          <w:spacing w:val="25"/>
          <w:w w:val="105"/>
          <w:sz w:val="13"/>
        </w:rPr>
        <w:t xml:space="preserve"> </w:t>
      </w:r>
      <w:r>
        <w:rPr>
          <w:spacing w:val="1"/>
          <w:w w:val="105"/>
          <w:sz w:val="13"/>
        </w:rPr>
        <w:t>CJ).</w:t>
      </w:r>
    </w:p>
    <w:p w:rsidR="00D04CB6" w:rsidRDefault="00F732FE">
      <w:pPr>
        <w:pStyle w:val="ListParagraph"/>
        <w:numPr>
          <w:ilvl w:val="0"/>
          <w:numId w:val="127"/>
        </w:numPr>
        <w:tabs>
          <w:tab w:val="left" w:pos="921"/>
          <w:tab w:val="left" w:pos="922"/>
        </w:tabs>
        <w:ind w:left="921"/>
        <w:jc w:val="left"/>
        <w:rPr>
          <w:sz w:val="13"/>
        </w:rPr>
      </w:pPr>
      <w:r>
        <w:rPr>
          <w:w w:val="105"/>
          <w:sz w:val="13"/>
        </w:rPr>
        <w:t>Ian</w:t>
      </w:r>
      <w:r>
        <w:rPr>
          <w:spacing w:val="7"/>
          <w:w w:val="105"/>
          <w:sz w:val="13"/>
        </w:rPr>
        <w:t xml:space="preserve"> </w:t>
      </w:r>
      <w:r>
        <w:rPr>
          <w:w w:val="105"/>
          <w:sz w:val="13"/>
        </w:rPr>
        <w:t>Cram,</w:t>
      </w:r>
      <w:r>
        <w:rPr>
          <w:spacing w:val="7"/>
          <w:w w:val="105"/>
          <w:sz w:val="13"/>
        </w:rPr>
        <w:t xml:space="preserve"> </w:t>
      </w:r>
      <w:r>
        <w:rPr>
          <w:i/>
          <w:w w:val="105"/>
          <w:sz w:val="13"/>
        </w:rPr>
        <w:t>Borrie</w:t>
      </w:r>
      <w:r>
        <w:rPr>
          <w:i/>
          <w:spacing w:val="5"/>
          <w:w w:val="105"/>
          <w:sz w:val="13"/>
        </w:rPr>
        <w:t xml:space="preserve"> </w:t>
      </w:r>
      <w:r>
        <w:rPr>
          <w:i/>
          <w:w w:val="105"/>
          <w:sz w:val="13"/>
        </w:rPr>
        <w:t>&amp;</w:t>
      </w:r>
      <w:r>
        <w:rPr>
          <w:i/>
          <w:spacing w:val="5"/>
          <w:w w:val="105"/>
          <w:sz w:val="13"/>
        </w:rPr>
        <w:t xml:space="preserve"> </w:t>
      </w:r>
      <w:r>
        <w:rPr>
          <w:i/>
          <w:w w:val="105"/>
          <w:sz w:val="13"/>
        </w:rPr>
        <w:t>Lowe:</w:t>
      </w:r>
      <w:r>
        <w:rPr>
          <w:i/>
          <w:spacing w:val="5"/>
          <w:w w:val="105"/>
          <w:sz w:val="13"/>
        </w:rPr>
        <w:t xml:space="preserve"> </w:t>
      </w:r>
      <w:r>
        <w:rPr>
          <w:i/>
          <w:w w:val="105"/>
          <w:sz w:val="13"/>
        </w:rPr>
        <w:t>The</w:t>
      </w:r>
      <w:r>
        <w:rPr>
          <w:i/>
          <w:spacing w:val="5"/>
          <w:w w:val="105"/>
          <w:sz w:val="13"/>
        </w:rPr>
        <w:t xml:space="preserve"> </w:t>
      </w:r>
      <w:r>
        <w:rPr>
          <w:i/>
          <w:w w:val="105"/>
          <w:sz w:val="13"/>
        </w:rPr>
        <w:t>Law</w:t>
      </w:r>
      <w:r>
        <w:rPr>
          <w:i/>
          <w:spacing w:val="5"/>
          <w:w w:val="105"/>
          <w:sz w:val="13"/>
        </w:rPr>
        <w:t xml:space="preserve"> </w:t>
      </w:r>
      <w:r>
        <w:rPr>
          <w:i/>
          <w:w w:val="105"/>
          <w:sz w:val="13"/>
        </w:rPr>
        <w:t>of</w:t>
      </w:r>
      <w:r>
        <w:rPr>
          <w:i/>
          <w:spacing w:val="5"/>
          <w:w w:val="105"/>
          <w:sz w:val="13"/>
        </w:rPr>
        <w:t xml:space="preserve"> </w:t>
      </w:r>
      <w:r>
        <w:rPr>
          <w:i/>
          <w:w w:val="105"/>
          <w:sz w:val="13"/>
        </w:rPr>
        <w:t>Contempt</w:t>
      </w:r>
      <w:r>
        <w:rPr>
          <w:i/>
          <w:spacing w:val="7"/>
          <w:w w:val="105"/>
          <w:sz w:val="13"/>
        </w:rPr>
        <w:t xml:space="preserve"> </w:t>
      </w:r>
      <w:r>
        <w:rPr>
          <w:w w:val="105"/>
          <w:sz w:val="13"/>
        </w:rPr>
        <w:t>(LexisNexis,</w:t>
      </w:r>
      <w:r>
        <w:rPr>
          <w:spacing w:val="7"/>
          <w:w w:val="105"/>
          <w:sz w:val="13"/>
        </w:rPr>
        <w:t xml:space="preserve"> </w:t>
      </w:r>
      <w:r>
        <w:rPr>
          <w:w w:val="105"/>
          <w:sz w:val="13"/>
        </w:rPr>
        <w:t>4th</w:t>
      </w:r>
      <w:r>
        <w:rPr>
          <w:spacing w:val="7"/>
          <w:w w:val="105"/>
          <w:sz w:val="13"/>
        </w:rPr>
        <w:t xml:space="preserve"> </w:t>
      </w:r>
      <w:r>
        <w:rPr>
          <w:w w:val="105"/>
          <w:sz w:val="13"/>
        </w:rPr>
        <w:t>ed,</w:t>
      </w:r>
      <w:r>
        <w:rPr>
          <w:spacing w:val="7"/>
          <w:w w:val="105"/>
          <w:sz w:val="13"/>
        </w:rPr>
        <w:t xml:space="preserve"> </w:t>
      </w:r>
      <w:r>
        <w:rPr>
          <w:w w:val="105"/>
          <w:sz w:val="13"/>
        </w:rPr>
        <w:t>2010)</w:t>
      </w:r>
      <w:r>
        <w:rPr>
          <w:spacing w:val="7"/>
          <w:w w:val="105"/>
          <w:sz w:val="13"/>
        </w:rPr>
        <w:t xml:space="preserve"> </w:t>
      </w:r>
      <w:r>
        <w:rPr>
          <w:w w:val="105"/>
          <w:sz w:val="13"/>
        </w:rPr>
        <w:t>78.</w:t>
      </w:r>
    </w:p>
    <w:p w:rsidR="00D04CB6" w:rsidRDefault="00F732FE">
      <w:pPr>
        <w:pStyle w:val="ListParagraph"/>
        <w:numPr>
          <w:ilvl w:val="0"/>
          <w:numId w:val="127"/>
        </w:numPr>
        <w:tabs>
          <w:tab w:val="left" w:pos="921"/>
          <w:tab w:val="left" w:pos="922"/>
        </w:tabs>
        <w:ind w:left="921"/>
        <w:jc w:val="left"/>
        <w:rPr>
          <w:i/>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22;</w:t>
      </w:r>
      <w:r>
        <w:rPr>
          <w:spacing w:val="10"/>
          <w:w w:val="105"/>
          <w:sz w:val="13"/>
        </w:rPr>
        <w:t xml:space="preserve"> </w:t>
      </w: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p>
    <w:p w:rsidR="00D04CB6" w:rsidRDefault="00F732FE">
      <w:pPr>
        <w:spacing w:before="1"/>
        <w:ind w:left="921"/>
        <w:rPr>
          <w:sz w:val="13"/>
        </w:rPr>
      </w:pPr>
      <w:r>
        <w:rPr>
          <w:w w:val="105"/>
          <w:sz w:val="13"/>
        </w:rPr>
        <w:t>(Report No 35, 1987) 159–60 [280].</w:t>
      </w:r>
    </w:p>
    <w:p w:rsidR="00D04CB6" w:rsidRDefault="00F732FE">
      <w:pPr>
        <w:pStyle w:val="ListParagraph"/>
        <w:numPr>
          <w:ilvl w:val="0"/>
          <w:numId w:val="127"/>
        </w:numPr>
        <w:tabs>
          <w:tab w:val="left" w:pos="921"/>
          <w:tab w:val="left" w:pos="922"/>
        </w:tabs>
        <w:ind w:left="921"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8"/>
          <w:w w:val="105"/>
          <w:sz w:val="13"/>
        </w:rPr>
        <w:t xml:space="preserve"> </w:t>
      </w:r>
      <w:r>
        <w:rPr>
          <w:i/>
          <w:w w:val="105"/>
          <w:sz w:val="13"/>
        </w:rPr>
        <w:t>Contempt</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xlii.</w:t>
      </w:r>
    </w:p>
    <w:p w:rsidR="00D04CB6" w:rsidRDefault="00F732FE">
      <w:pPr>
        <w:pStyle w:val="ListParagraph"/>
        <w:numPr>
          <w:ilvl w:val="0"/>
          <w:numId w:val="127"/>
        </w:numPr>
        <w:tabs>
          <w:tab w:val="left" w:pos="921"/>
          <w:tab w:val="left" w:pos="922"/>
        </w:tabs>
        <w:ind w:left="921" w:right="1809" w:hanging="793"/>
        <w:jc w:val="left"/>
        <w:rPr>
          <w:sz w:val="13"/>
        </w:rPr>
      </w:pPr>
      <w:r>
        <w:rPr>
          <w:w w:val="105"/>
          <w:sz w:val="13"/>
        </w:rPr>
        <w:t>Roxanne Burd and Jacqueline Horan, ‘Protecting the Right to a Fair Trial in the 21st Century—Has Trial by Jury Been Caught in the World Wide</w:t>
      </w:r>
      <w:r>
        <w:rPr>
          <w:spacing w:val="7"/>
          <w:w w:val="105"/>
          <w:sz w:val="13"/>
        </w:rPr>
        <w:t xml:space="preserve"> </w:t>
      </w:r>
      <w:r>
        <w:rPr>
          <w:w w:val="105"/>
          <w:sz w:val="13"/>
        </w:rPr>
        <w:t>Web?’</w:t>
      </w:r>
      <w:r>
        <w:rPr>
          <w:spacing w:val="7"/>
          <w:w w:val="105"/>
          <w:sz w:val="13"/>
        </w:rPr>
        <w:t xml:space="preserve"> </w:t>
      </w:r>
      <w:r>
        <w:rPr>
          <w:w w:val="105"/>
          <w:sz w:val="13"/>
        </w:rPr>
        <w:t>(2012)</w:t>
      </w:r>
      <w:r>
        <w:rPr>
          <w:spacing w:val="7"/>
          <w:w w:val="105"/>
          <w:sz w:val="13"/>
        </w:rPr>
        <w:t xml:space="preserve"> </w:t>
      </w:r>
      <w:r>
        <w:rPr>
          <w:w w:val="105"/>
          <w:sz w:val="13"/>
        </w:rPr>
        <w:t>36</w:t>
      </w:r>
      <w:r>
        <w:rPr>
          <w:spacing w:val="7"/>
          <w:w w:val="105"/>
          <w:sz w:val="13"/>
        </w:rPr>
        <w:t xml:space="preserve"> </w:t>
      </w:r>
      <w:r>
        <w:rPr>
          <w:i/>
          <w:w w:val="105"/>
          <w:sz w:val="13"/>
        </w:rPr>
        <w:t>Criminal</w:t>
      </w:r>
      <w:r>
        <w:rPr>
          <w:i/>
          <w:spacing w:val="6"/>
          <w:w w:val="105"/>
          <w:sz w:val="13"/>
        </w:rPr>
        <w:t xml:space="preserve"> </w:t>
      </w:r>
      <w:r>
        <w:rPr>
          <w:i/>
          <w:w w:val="105"/>
          <w:sz w:val="13"/>
        </w:rPr>
        <w:t>Law</w:t>
      </w:r>
      <w:r>
        <w:rPr>
          <w:i/>
          <w:spacing w:val="6"/>
          <w:w w:val="105"/>
          <w:sz w:val="13"/>
        </w:rPr>
        <w:t xml:space="preserve"> </w:t>
      </w:r>
      <w:r>
        <w:rPr>
          <w:i/>
          <w:w w:val="105"/>
          <w:sz w:val="13"/>
        </w:rPr>
        <w:t>Journal</w:t>
      </w:r>
      <w:r>
        <w:rPr>
          <w:i/>
          <w:spacing w:val="7"/>
          <w:w w:val="105"/>
          <w:sz w:val="13"/>
        </w:rPr>
        <w:t xml:space="preserve"> </w:t>
      </w:r>
      <w:r>
        <w:rPr>
          <w:w w:val="105"/>
          <w:sz w:val="13"/>
        </w:rPr>
        <w:t>103,</w:t>
      </w:r>
      <w:r>
        <w:rPr>
          <w:spacing w:val="7"/>
          <w:w w:val="105"/>
          <w:sz w:val="13"/>
        </w:rPr>
        <w:t xml:space="preserve"> </w:t>
      </w:r>
      <w:r>
        <w:rPr>
          <w:spacing w:val="-4"/>
          <w:w w:val="105"/>
          <w:sz w:val="13"/>
        </w:rPr>
        <w:t>107.</w:t>
      </w:r>
    </w:p>
    <w:p w:rsidR="00D04CB6" w:rsidRDefault="00F732FE">
      <w:pPr>
        <w:pStyle w:val="ListParagraph"/>
        <w:numPr>
          <w:ilvl w:val="0"/>
          <w:numId w:val="127"/>
        </w:numPr>
        <w:tabs>
          <w:tab w:val="left" w:pos="921"/>
          <w:tab w:val="left" w:pos="922"/>
        </w:tabs>
        <w:ind w:left="921" w:right="1723" w:hanging="793"/>
        <w:jc w:val="left"/>
        <w:rPr>
          <w:sz w:val="13"/>
        </w:rPr>
      </w:pPr>
      <w:r>
        <w:pict>
          <v:shape id="_x0000_s1362" type="#_x0000_t202" style="position:absolute;left:0;text-align:left;margin-left:548.9pt;margin-top:19pt;width:13.35pt;height:14.25pt;z-index:5704;mso-position-horizontal-relative:page" filled="f" stroked="f">
            <v:textbox inset="0,0,0,0">
              <w:txbxContent>
                <w:p w:rsidR="00D04CB6" w:rsidRDefault="00F732FE">
                  <w:pPr>
                    <w:spacing w:line="284" w:lineRule="exact"/>
                    <w:rPr>
                      <w:b/>
                      <w:sz w:val="24"/>
                    </w:rPr>
                  </w:pPr>
                  <w:r>
                    <w:rPr>
                      <w:b/>
                      <w:color w:val="EA5B50"/>
                      <w:w w:val="105"/>
                      <w:sz w:val="24"/>
                    </w:rPr>
                    <w:t>83</w:t>
                  </w:r>
                </w:p>
              </w:txbxContent>
            </v:textbox>
            <w10:wrap anchorx="page"/>
          </v:shape>
        </w:pict>
      </w:r>
      <w:r>
        <w:rPr>
          <w:w w:val="105"/>
          <w:sz w:val="13"/>
        </w:rPr>
        <w:t xml:space="preserve">Zak Rich, ‘The Past and Future of Sub Judice Contempt: A Historically Contingent Rhetoric, a Modern Age Threat, and the Lessons to be Learned from the United States’ (2010) </w:t>
      </w:r>
      <w:r>
        <w:rPr>
          <w:spacing w:val="-3"/>
          <w:w w:val="105"/>
          <w:sz w:val="13"/>
        </w:rPr>
        <w:t xml:space="preserve">15 </w:t>
      </w:r>
      <w:r>
        <w:rPr>
          <w:i/>
          <w:w w:val="105"/>
          <w:sz w:val="13"/>
        </w:rPr>
        <w:t xml:space="preserve">Media and Arts Law Review </w:t>
      </w:r>
      <w:r>
        <w:rPr>
          <w:spacing w:val="-3"/>
          <w:w w:val="105"/>
          <w:sz w:val="13"/>
        </w:rPr>
        <w:t xml:space="preserve">361, </w:t>
      </w:r>
      <w:r>
        <w:rPr>
          <w:w w:val="105"/>
          <w:sz w:val="13"/>
        </w:rPr>
        <w:t>372–3; Roxanne Burd and Jacqueline Horan, ‘Protec</w:t>
      </w:r>
      <w:r>
        <w:rPr>
          <w:w w:val="105"/>
          <w:sz w:val="13"/>
        </w:rPr>
        <w:t>ting the</w:t>
      </w:r>
      <w:r>
        <w:rPr>
          <w:spacing w:val="30"/>
          <w:w w:val="105"/>
          <w:sz w:val="13"/>
        </w:rPr>
        <w:t xml:space="preserve"> </w:t>
      </w:r>
      <w:r>
        <w:rPr>
          <w:w w:val="105"/>
          <w:sz w:val="13"/>
        </w:rPr>
        <w:t>Right</w:t>
      </w:r>
      <w:r>
        <w:rPr>
          <w:spacing w:val="5"/>
          <w:w w:val="105"/>
          <w:sz w:val="13"/>
        </w:rPr>
        <w:t xml:space="preserve"> </w:t>
      </w:r>
      <w:r>
        <w:rPr>
          <w:w w:val="105"/>
          <w:sz w:val="13"/>
        </w:rPr>
        <w:t>to</w:t>
      </w:r>
      <w:r>
        <w:rPr>
          <w:spacing w:val="5"/>
          <w:w w:val="105"/>
          <w:sz w:val="13"/>
        </w:rPr>
        <w:t xml:space="preserve"> </w:t>
      </w:r>
      <w:r>
        <w:rPr>
          <w:w w:val="105"/>
          <w:sz w:val="13"/>
        </w:rPr>
        <w:t>a</w:t>
      </w:r>
      <w:r>
        <w:rPr>
          <w:spacing w:val="5"/>
          <w:w w:val="105"/>
          <w:sz w:val="13"/>
        </w:rPr>
        <w:t xml:space="preserve"> </w:t>
      </w:r>
      <w:r>
        <w:rPr>
          <w:w w:val="105"/>
          <w:sz w:val="13"/>
        </w:rPr>
        <w:t>Fair</w:t>
      </w:r>
      <w:r>
        <w:rPr>
          <w:spacing w:val="5"/>
          <w:w w:val="105"/>
          <w:sz w:val="13"/>
        </w:rPr>
        <w:t xml:space="preserve"> </w:t>
      </w:r>
      <w:r>
        <w:rPr>
          <w:w w:val="105"/>
          <w:sz w:val="13"/>
        </w:rPr>
        <w:t>Trial</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21st</w:t>
      </w:r>
      <w:r>
        <w:rPr>
          <w:spacing w:val="5"/>
          <w:w w:val="105"/>
          <w:sz w:val="13"/>
        </w:rPr>
        <w:t xml:space="preserve"> </w:t>
      </w:r>
      <w:r>
        <w:rPr>
          <w:w w:val="105"/>
          <w:sz w:val="13"/>
        </w:rPr>
        <w:t>Century—Has</w:t>
      </w:r>
      <w:r>
        <w:rPr>
          <w:spacing w:val="5"/>
          <w:w w:val="105"/>
          <w:sz w:val="13"/>
        </w:rPr>
        <w:t xml:space="preserve"> </w:t>
      </w:r>
      <w:r>
        <w:rPr>
          <w:w w:val="105"/>
          <w:sz w:val="13"/>
        </w:rPr>
        <w:t>Trial</w:t>
      </w:r>
      <w:r>
        <w:rPr>
          <w:spacing w:val="5"/>
          <w:w w:val="105"/>
          <w:sz w:val="13"/>
        </w:rPr>
        <w:t xml:space="preserve"> </w:t>
      </w:r>
      <w:r>
        <w:rPr>
          <w:w w:val="105"/>
          <w:sz w:val="13"/>
        </w:rPr>
        <w:t>by</w:t>
      </w:r>
      <w:r>
        <w:rPr>
          <w:spacing w:val="5"/>
          <w:w w:val="105"/>
          <w:sz w:val="13"/>
        </w:rPr>
        <w:t xml:space="preserve"> </w:t>
      </w:r>
      <w:r>
        <w:rPr>
          <w:w w:val="105"/>
          <w:sz w:val="13"/>
        </w:rPr>
        <w:t>Jury</w:t>
      </w:r>
      <w:r>
        <w:rPr>
          <w:spacing w:val="5"/>
          <w:w w:val="105"/>
          <w:sz w:val="13"/>
        </w:rPr>
        <w:t xml:space="preserve"> </w:t>
      </w:r>
      <w:r>
        <w:rPr>
          <w:w w:val="105"/>
          <w:sz w:val="13"/>
        </w:rPr>
        <w:t>Been</w:t>
      </w:r>
      <w:r>
        <w:rPr>
          <w:spacing w:val="5"/>
          <w:w w:val="105"/>
          <w:sz w:val="13"/>
        </w:rPr>
        <w:t xml:space="preserve"> </w:t>
      </w:r>
      <w:r>
        <w:rPr>
          <w:w w:val="105"/>
          <w:sz w:val="13"/>
        </w:rPr>
        <w:t>Caught</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World</w:t>
      </w:r>
      <w:r>
        <w:rPr>
          <w:spacing w:val="5"/>
          <w:w w:val="105"/>
          <w:sz w:val="13"/>
        </w:rPr>
        <w:t xml:space="preserve"> </w:t>
      </w:r>
      <w:r>
        <w:rPr>
          <w:w w:val="105"/>
          <w:sz w:val="13"/>
        </w:rPr>
        <w:t>Wide</w:t>
      </w:r>
      <w:r>
        <w:rPr>
          <w:spacing w:val="5"/>
          <w:w w:val="105"/>
          <w:sz w:val="13"/>
        </w:rPr>
        <w:t xml:space="preserve"> </w:t>
      </w:r>
      <w:r>
        <w:rPr>
          <w:w w:val="105"/>
          <w:sz w:val="13"/>
        </w:rPr>
        <w:t>Web?’</w:t>
      </w:r>
      <w:r>
        <w:rPr>
          <w:spacing w:val="5"/>
          <w:w w:val="105"/>
          <w:sz w:val="13"/>
        </w:rPr>
        <w:t xml:space="preserve"> </w:t>
      </w:r>
      <w:r>
        <w:rPr>
          <w:w w:val="105"/>
          <w:sz w:val="13"/>
        </w:rPr>
        <w:t>(2012)</w:t>
      </w:r>
      <w:r>
        <w:rPr>
          <w:spacing w:val="5"/>
          <w:w w:val="105"/>
          <w:sz w:val="13"/>
        </w:rPr>
        <w:t xml:space="preserve"> </w:t>
      </w:r>
      <w:r>
        <w:rPr>
          <w:w w:val="105"/>
          <w:sz w:val="13"/>
        </w:rPr>
        <w:t>36</w:t>
      </w:r>
      <w:r>
        <w:rPr>
          <w:spacing w:val="5"/>
          <w:w w:val="105"/>
          <w:sz w:val="13"/>
        </w:rPr>
        <w:t xml:space="preserve"> </w:t>
      </w:r>
      <w:r>
        <w:rPr>
          <w:i/>
          <w:w w:val="105"/>
          <w:sz w:val="13"/>
        </w:rPr>
        <w:t>Criminal</w:t>
      </w:r>
      <w:r>
        <w:rPr>
          <w:i/>
          <w:spacing w:val="3"/>
          <w:w w:val="105"/>
          <w:sz w:val="13"/>
        </w:rPr>
        <w:t xml:space="preserve"> </w:t>
      </w:r>
      <w:r>
        <w:rPr>
          <w:i/>
          <w:w w:val="105"/>
          <w:sz w:val="13"/>
        </w:rPr>
        <w:t>Law</w:t>
      </w:r>
      <w:r>
        <w:rPr>
          <w:i/>
          <w:spacing w:val="3"/>
          <w:w w:val="105"/>
          <w:sz w:val="13"/>
        </w:rPr>
        <w:t xml:space="preserve"> </w:t>
      </w:r>
      <w:r>
        <w:rPr>
          <w:i/>
          <w:w w:val="105"/>
          <w:sz w:val="13"/>
        </w:rPr>
        <w:t>Journal</w:t>
      </w:r>
      <w:r>
        <w:rPr>
          <w:i/>
          <w:spacing w:val="5"/>
          <w:w w:val="105"/>
          <w:sz w:val="13"/>
        </w:rPr>
        <w:t xml:space="preserve"> </w:t>
      </w:r>
      <w:r>
        <w:rPr>
          <w:w w:val="105"/>
          <w:sz w:val="13"/>
        </w:rPr>
        <w:t>103,</w:t>
      </w:r>
      <w:r>
        <w:rPr>
          <w:spacing w:val="5"/>
          <w:w w:val="105"/>
          <w:sz w:val="13"/>
        </w:rPr>
        <w:t xml:space="preserve"> </w:t>
      </w:r>
      <w:r>
        <w:rPr>
          <w:spacing w:val="-4"/>
          <w:w w:val="105"/>
          <w:sz w:val="13"/>
        </w:rPr>
        <w:t>110.</w:t>
      </w:r>
    </w:p>
    <w:p w:rsidR="00D04CB6" w:rsidRDefault="00F732FE">
      <w:pPr>
        <w:pStyle w:val="ListParagraph"/>
        <w:numPr>
          <w:ilvl w:val="0"/>
          <w:numId w:val="127"/>
        </w:numPr>
        <w:tabs>
          <w:tab w:val="left" w:pos="921"/>
          <w:tab w:val="left" w:pos="922"/>
        </w:tabs>
        <w:ind w:left="921" w:hanging="793"/>
        <w:jc w:val="left"/>
        <w:rPr>
          <w:sz w:val="13"/>
        </w:rPr>
      </w:pPr>
      <w:r>
        <w:rPr>
          <w:w w:val="105"/>
          <w:sz w:val="13"/>
        </w:rPr>
        <w:t xml:space="preserve">Frank  Vincent,  </w:t>
      </w:r>
      <w:r>
        <w:rPr>
          <w:i/>
          <w:w w:val="105"/>
          <w:sz w:val="13"/>
        </w:rPr>
        <w:t xml:space="preserve">Open Courts Act Review  </w:t>
      </w:r>
      <w:r>
        <w:rPr>
          <w:w w:val="105"/>
          <w:sz w:val="13"/>
        </w:rPr>
        <w:t xml:space="preserve">(2017)  </w:t>
      </w:r>
      <w:r>
        <w:rPr>
          <w:spacing w:val="-3"/>
          <w:w w:val="105"/>
          <w:sz w:val="13"/>
        </w:rPr>
        <w:t xml:space="preserve">122  </w:t>
      </w:r>
      <w:r>
        <w:rPr>
          <w:spacing w:val="2"/>
          <w:w w:val="105"/>
          <w:sz w:val="13"/>
        </w:rPr>
        <w:t>[484]</w:t>
      </w:r>
      <w:r>
        <w:rPr>
          <w:spacing w:val="-10"/>
          <w:w w:val="105"/>
          <w:sz w:val="13"/>
        </w:rPr>
        <w:t xml:space="preserve"> </w:t>
      </w:r>
      <w:r>
        <w:rPr>
          <w:w w:val="105"/>
          <w:sz w:val="13"/>
        </w:rPr>
        <w:t>&lt;https://engage.vic.gov.au/open-courts-act-review&gt;.</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217"/>
        <w:jc w:val="left"/>
        <w:rPr>
          <w:sz w:val="12"/>
        </w:rPr>
      </w:pPr>
      <w:r>
        <w:rPr>
          <w:spacing w:val="-4"/>
          <w:w w:val="105"/>
          <w:sz w:val="21"/>
        </w:rPr>
        <w:t xml:space="preserve">There </w:t>
      </w:r>
      <w:r>
        <w:rPr>
          <w:spacing w:val="-5"/>
          <w:w w:val="105"/>
          <w:sz w:val="21"/>
        </w:rPr>
        <w:t xml:space="preserve">are conflicting </w:t>
      </w:r>
      <w:r>
        <w:rPr>
          <w:spacing w:val="-4"/>
          <w:w w:val="105"/>
          <w:sz w:val="21"/>
        </w:rPr>
        <w:t xml:space="preserve">views </w:t>
      </w:r>
      <w:r>
        <w:rPr>
          <w:spacing w:val="-3"/>
          <w:w w:val="105"/>
          <w:sz w:val="21"/>
        </w:rPr>
        <w:t xml:space="preserve">as </w:t>
      </w:r>
      <w:r>
        <w:rPr>
          <w:spacing w:val="-4"/>
          <w:w w:val="105"/>
          <w:sz w:val="21"/>
        </w:rPr>
        <w:t xml:space="preserve">to the </w:t>
      </w:r>
      <w:r>
        <w:rPr>
          <w:spacing w:val="-5"/>
          <w:w w:val="105"/>
          <w:sz w:val="21"/>
        </w:rPr>
        <w:t xml:space="preserve">validity </w:t>
      </w:r>
      <w:r>
        <w:rPr>
          <w:spacing w:val="-4"/>
          <w:w w:val="105"/>
          <w:sz w:val="21"/>
        </w:rPr>
        <w:t xml:space="preserve">of </w:t>
      </w:r>
      <w:r>
        <w:rPr>
          <w:spacing w:val="-5"/>
          <w:w w:val="105"/>
          <w:sz w:val="21"/>
        </w:rPr>
        <w:t xml:space="preserve">this assumption </w:t>
      </w:r>
      <w:r>
        <w:rPr>
          <w:spacing w:val="-4"/>
          <w:w w:val="105"/>
          <w:sz w:val="21"/>
        </w:rPr>
        <w:t xml:space="preserve">but the </w:t>
      </w:r>
      <w:r>
        <w:rPr>
          <w:spacing w:val="-6"/>
          <w:w w:val="105"/>
          <w:sz w:val="21"/>
        </w:rPr>
        <w:t xml:space="preserve">weight </w:t>
      </w:r>
      <w:r>
        <w:rPr>
          <w:spacing w:val="-4"/>
          <w:w w:val="105"/>
          <w:sz w:val="21"/>
        </w:rPr>
        <w:t xml:space="preserve">of </w:t>
      </w:r>
      <w:r>
        <w:rPr>
          <w:spacing w:val="-6"/>
          <w:w w:val="105"/>
          <w:sz w:val="21"/>
        </w:rPr>
        <w:t>authority</w:t>
      </w:r>
      <w:r>
        <w:rPr>
          <w:spacing w:val="-6"/>
          <w:w w:val="105"/>
          <w:position w:val="7"/>
          <w:sz w:val="12"/>
        </w:rPr>
        <w:t>21</w:t>
      </w:r>
      <w:r>
        <w:rPr>
          <w:spacing w:val="-6"/>
          <w:w w:val="105"/>
          <w:sz w:val="12"/>
        </w:rPr>
        <w:t xml:space="preserve"> </w:t>
      </w:r>
      <w:r>
        <w:rPr>
          <w:spacing w:val="-4"/>
          <w:w w:val="105"/>
          <w:sz w:val="21"/>
        </w:rPr>
        <w:t xml:space="preserve">and the </w:t>
      </w:r>
      <w:r>
        <w:rPr>
          <w:spacing w:val="-5"/>
          <w:w w:val="105"/>
          <w:sz w:val="21"/>
        </w:rPr>
        <w:t xml:space="preserve">operation </w:t>
      </w:r>
      <w:r>
        <w:rPr>
          <w:spacing w:val="-4"/>
          <w:w w:val="105"/>
          <w:sz w:val="21"/>
        </w:rPr>
        <w:t xml:space="preserve">of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appear </w:t>
      </w:r>
      <w:r>
        <w:rPr>
          <w:spacing w:val="-4"/>
          <w:w w:val="105"/>
          <w:sz w:val="21"/>
        </w:rPr>
        <w:t xml:space="preserve">to support the view </w:t>
      </w:r>
      <w:r>
        <w:rPr>
          <w:spacing w:val="-5"/>
          <w:w w:val="105"/>
          <w:sz w:val="21"/>
        </w:rPr>
        <w:t xml:space="preserve">that </w:t>
      </w:r>
      <w:r>
        <w:rPr>
          <w:spacing w:val="-6"/>
          <w:w w:val="105"/>
          <w:sz w:val="21"/>
        </w:rPr>
        <w:t>judic</w:t>
      </w:r>
      <w:r>
        <w:rPr>
          <w:spacing w:val="-6"/>
          <w:w w:val="105"/>
          <w:sz w:val="21"/>
        </w:rPr>
        <w:t xml:space="preserve">ial </w:t>
      </w:r>
      <w:r>
        <w:rPr>
          <w:spacing w:val="-4"/>
          <w:w w:val="105"/>
          <w:sz w:val="21"/>
        </w:rPr>
        <w:t>officers</w:t>
      </w:r>
      <w:r>
        <w:rPr>
          <w:spacing w:val="-10"/>
          <w:w w:val="105"/>
          <w:sz w:val="21"/>
        </w:rPr>
        <w:t xml:space="preserve"> </w:t>
      </w:r>
      <w:r>
        <w:rPr>
          <w:spacing w:val="-5"/>
          <w:w w:val="105"/>
          <w:sz w:val="21"/>
        </w:rPr>
        <w:t>are</w:t>
      </w:r>
      <w:r>
        <w:rPr>
          <w:spacing w:val="-10"/>
          <w:w w:val="105"/>
          <w:sz w:val="21"/>
        </w:rPr>
        <w:t xml:space="preserve"> </w:t>
      </w:r>
      <w:r>
        <w:rPr>
          <w:spacing w:val="-4"/>
          <w:w w:val="105"/>
          <w:sz w:val="21"/>
        </w:rPr>
        <w:t>not</w:t>
      </w:r>
      <w:r>
        <w:rPr>
          <w:spacing w:val="-10"/>
          <w:w w:val="105"/>
          <w:sz w:val="21"/>
        </w:rPr>
        <w:t xml:space="preserve"> </w:t>
      </w:r>
      <w:r>
        <w:rPr>
          <w:spacing w:val="-6"/>
          <w:w w:val="105"/>
          <w:sz w:val="21"/>
        </w:rPr>
        <w:t>susceptible</w:t>
      </w:r>
      <w:r>
        <w:rPr>
          <w:spacing w:val="-10"/>
          <w:w w:val="105"/>
          <w:sz w:val="21"/>
        </w:rPr>
        <w:t xml:space="preserve"> </w:t>
      </w:r>
      <w:r>
        <w:rPr>
          <w:spacing w:val="-4"/>
          <w:w w:val="105"/>
          <w:sz w:val="21"/>
        </w:rPr>
        <w:t>to</w:t>
      </w:r>
      <w:r>
        <w:rPr>
          <w:spacing w:val="-10"/>
          <w:w w:val="105"/>
          <w:sz w:val="21"/>
        </w:rPr>
        <w:t xml:space="preserve"> </w:t>
      </w:r>
      <w:r>
        <w:rPr>
          <w:spacing w:val="-4"/>
          <w:w w:val="105"/>
          <w:sz w:val="21"/>
        </w:rPr>
        <w:t>the</w:t>
      </w:r>
      <w:r>
        <w:rPr>
          <w:spacing w:val="-10"/>
          <w:w w:val="105"/>
          <w:sz w:val="21"/>
        </w:rPr>
        <w:t xml:space="preserve"> </w:t>
      </w:r>
      <w:r>
        <w:rPr>
          <w:spacing w:val="-4"/>
          <w:w w:val="105"/>
          <w:sz w:val="21"/>
        </w:rPr>
        <w:t>same</w:t>
      </w:r>
      <w:r>
        <w:rPr>
          <w:spacing w:val="-10"/>
          <w:w w:val="105"/>
          <w:sz w:val="21"/>
        </w:rPr>
        <w:t xml:space="preserve"> </w:t>
      </w:r>
      <w:r>
        <w:rPr>
          <w:spacing w:val="-4"/>
          <w:w w:val="105"/>
          <w:sz w:val="21"/>
        </w:rPr>
        <w:t>extent</w:t>
      </w:r>
      <w:r>
        <w:rPr>
          <w:spacing w:val="-10"/>
          <w:w w:val="105"/>
          <w:sz w:val="21"/>
        </w:rPr>
        <w:t xml:space="preserve"> </w:t>
      </w:r>
      <w:r>
        <w:rPr>
          <w:spacing w:val="-3"/>
          <w:w w:val="105"/>
          <w:sz w:val="21"/>
        </w:rPr>
        <w:t>as</w:t>
      </w:r>
      <w:r>
        <w:rPr>
          <w:spacing w:val="-10"/>
          <w:w w:val="105"/>
          <w:sz w:val="21"/>
        </w:rPr>
        <w:t xml:space="preserve"> </w:t>
      </w:r>
      <w:r>
        <w:rPr>
          <w:spacing w:val="-5"/>
          <w:w w:val="105"/>
          <w:sz w:val="21"/>
        </w:rPr>
        <w:t>jurors.</w:t>
      </w:r>
      <w:r>
        <w:rPr>
          <w:spacing w:val="-5"/>
          <w:w w:val="105"/>
          <w:position w:val="7"/>
          <w:sz w:val="12"/>
        </w:rPr>
        <w:t>22</w:t>
      </w:r>
    </w:p>
    <w:p w:rsidR="00D04CB6" w:rsidRDefault="00F732FE">
      <w:pPr>
        <w:pStyle w:val="ListParagraph"/>
        <w:numPr>
          <w:ilvl w:val="1"/>
          <w:numId w:val="185"/>
        </w:numPr>
        <w:tabs>
          <w:tab w:val="left" w:pos="1940"/>
          <w:tab w:val="left" w:pos="1941"/>
        </w:tabs>
        <w:spacing w:before="121" w:line="242" w:lineRule="auto"/>
        <w:ind w:left="1940" w:right="475" w:hanging="793"/>
        <w:jc w:val="left"/>
        <w:rPr>
          <w:sz w:val="21"/>
        </w:rPr>
      </w:pPr>
      <w:r>
        <w:rPr>
          <w:spacing w:val="-3"/>
          <w:w w:val="105"/>
          <w:sz w:val="21"/>
        </w:rPr>
        <w:t>The</w:t>
      </w:r>
      <w:r>
        <w:rPr>
          <w:spacing w:val="-9"/>
          <w:w w:val="105"/>
          <w:sz w:val="21"/>
        </w:rPr>
        <w:t xml:space="preserve"> </w:t>
      </w:r>
      <w:r>
        <w:rPr>
          <w:spacing w:val="-5"/>
          <w:w w:val="105"/>
          <w:sz w:val="21"/>
        </w:rPr>
        <w:t>validity</w:t>
      </w:r>
      <w:r>
        <w:rPr>
          <w:spacing w:val="-9"/>
          <w:w w:val="105"/>
          <w:sz w:val="21"/>
        </w:rPr>
        <w:t xml:space="preserve"> </w:t>
      </w:r>
      <w:r>
        <w:rPr>
          <w:spacing w:val="-4"/>
          <w:w w:val="105"/>
          <w:sz w:val="21"/>
        </w:rPr>
        <w:t>of</w:t>
      </w:r>
      <w:r>
        <w:rPr>
          <w:spacing w:val="-9"/>
          <w:w w:val="105"/>
          <w:sz w:val="21"/>
        </w:rPr>
        <w:t xml:space="preserve"> </w:t>
      </w:r>
      <w:r>
        <w:rPr>
          <w:spacing w:val="-4"/>
          <w:w w:val="105"/>
          <w:sz w:val="21"/>
        </w:rPr>
        <w:t>these</w:t>
      </w:r>
      <w:r>
        <w:rPr>
          <w:spacing w:val="-9"/>
          <w:w w:val="105"/>
          <w:sz w:val="21"/>
        </w:rPr>
        <w:t xml:space="preserve"> </w:t>
      </w:r>
      <w:r>
        <w:rPr>
          <w:spacing w:val="-5"/>
          <w:w w:val="105"/>
          <w:sz w:val="21"/>
        </w:rPr>
        <w:t>assumptions</w:t>
      </w:r>
      <w:r>
        <w:rPr>
          <w:spacing w:val="-9"/>
          <w:w w:val="105"/>
          <w:sz w:val="21"/>
        </w:rPr>
        <w:t xml:space="preserve"> </w:t>
      </w:r>
      <w:r>
        <w:rPr>
          <w:spacing w:val="-4"/>
          <w:w w:val="105"/>
          <w:sz w:val="21"/>
        </w:rPr>
        <w:t>and</w:t>
      </w:r>
      <w:r>
        <w:rPr>
          <w:spacing w:val="-9"/>
          <w:w w:val="105"/>
          <w:sz w:val="21"/>
        </w:rPr>
        <w:t xml:space="preserve"> </w:t>
      </w:r>
      <w:r>
        <w:rPr>
          <w:spacing w:val="-4"/>
          <w:w w:val="105"/>
          <w:sz w:val="21"/>
        </w:rPr>
        <w:t>the</w:t>
      </w:r>
      <w:r>
        <w:rPr>
          <w:spacing w:val="-9"/>
          <w:w w:val="105"/>
          <w:sz w:val="21"/>
        </w:rPr>
        <w:t xml:space="preserve"> </w:t>
      </w:r>
      <w:r>
        <w:rPr>
          <w:spacing w:val="-5"/>
          <w:w w:val="105"/>
          <w:sz w:val="21"/>
        </w:rPr>
        <w:t>operation</w:t>
      </w:r>
      <w:r>
        <w:rPr>
          <w:spacing w:val="-9"/>
          <w:w w:val="105"/>
          <w:sz w:val="21"/>
        </w:rPr>
        <w:t xml:space="preserve"> </w:t>
      </w:r>
      <w:r>
        <w:rPr>
          <w:spacing w:val="-4"/>
          <w:w w:val="105"/>
          <w:sz w:val="21"/>
        </w:rPr>
        <w:t>of</w:t>
      </w:r>
      <w:r>
        <w:rPr>
          <w:spacing w:val="-9"/>
          <w:w w:val="105"/>
          <w:sz w:val="21"/>
        </w:rPr>
        <w:t xml:space="preserve"> </w:t>
      </w:r>
      <w:r>
        <w:rPr>
          <w:spacing w:val="-5"/>
          <w:w w:val="105"/>
          <w:sz w:val="21"/>
        </w:rPr>
        <w:t>sub</w:t>
      </w:r>
      <w:r>
        <w:rPr>
          <w:spacing w:val="-9"/>
          <w:w w:val="105"/>
          <w:sz w:val="21"/>
        </w:rPr>
        <w:t xml:space="preserve"> </w:t>
      </w:r>
      <w:r>
        <w:rPr>
          <w:spacing w:val="-6"/>
          <w:w w:val="105"/>
          <w:sz w:val="21"/>
        </w:rPr>
        <w:t>judice</w:t>
      </w:r>
      <w:r>
        <w:rPr>
          <w:spacing w:val="-9"/>
          <w:w w:val="105"/>
          <w:sz w:val="21"/>
        </w:rPr>
        <w:t xml:space="preserve"> </w:t>
      </w:r>
      <w:r>
        <w:rPr>
          <w:spacing w:val="-6"/>
          <w:w w:val="105"/>
          <w:sz w:val="21"/>
        </w:rPr>
        <w:t>contempt</w:t>
      </w:r>
      <w:r>
        <w:rPr>
          <w:spacing w:val="-9"/>
          <w:w w:val="105"/>
          <w:sz w:val="21"/>
        </w:rPr>
        <w:t xml:space="preserve"> </w:t>
      </w:r>
      <w:r>
        <w:rPr>
          <w:spacing w:val="-6"/>
          <w:w w:val="105"/>
          <w:sz w:val="21"/>
        </w:rPr>
        <w:t>are,</w:t>
      </w:r>
      <w:r>
        <w:rPr>
          <w:spacing w:val="-9"/>
          <w:w w:val="105"/>
          <w:sz w:val="21"/>
        </w:rPr>
        <w:t xml:space="preserve"> </w:t>
      </w:r>
      <w:r>
        <w:rPr>
          <w:spacing w:val="-7"/>
          <w:w w:val="105"/>
          <w:sz w:val="21"/>
        </w:rPr>
        <w:t xml:space="preserve">however, </w:t>
      </w:r>
      <w:r>
        <w:rPr>
          <w:spacing w:val="-5"/>
          <w:w w:val="105"/>
          <w:sz w:val="21"/>
        </w:rPr>
        <w:t xml:space="preserve">being questioned </w:t>
      </w:r>
      <w:r>
        <w:rPr>
          <w:spacing w:val="-4"/>
          <w:w w:val="105"/>
          <w:sz w:val="21"/>
        </w:rPr>
        <w:t xml:space="preserve">in the </w:t>
      </w:r>
      <w:r>
        <w:rPr>
          <w:spacing w:val="-5"/>
          <w:w w:val="105"/>
          <w:sz w:val="21"/>
        </w:rPr>
        <w:t xml:space="preserve">context </w:t>
      </w:r>
      <w:r>
        <w:rPr>
          <w:spacing w:val="-4"/>
          <w:w w:val="105"/>
          <w:sz w:val="21"/>
        </w:rPr>
        <w:t xml:space="preserve">of the </w:t>
      </w:r>
      <w:r>
        <w:rPr>
          <w:spacing w:val="-10"/>
          <w:w w:val="105"/>
          <w:sz w:val="21"/>
        </w:rPr>
        <w:t>21st</w:t>
      </w:r>
      <w:r>
        <w:rPr>
          <w:spacing w:val="-5"/>
          <w:w w:val="105"/>
          <w:sz w:val="21"/>
        </w:rPr>
        <w:t xml:space="preserve"> </w:t>
      </w:r>
      <w:r>
        <w:rPr>
          <w:spacing w:val="-6"/>
          <w:w w:val="105"/>
          <w:sz w:val="21"/>
        </w:rPr>
        <w:t>century.</w:t>
      </w:r>
    </w:p>
    <w:p w:rsidR="00D04CB6" w:rsidRDefault="00F732FE">
      <w:pPr>
        <w:pStyle w:val="ListParagraph"/>
        <w:numPr>
          <w:ilvl w:val="1"/>
          <w:numId w:val="185"/>
        </w:numPr>
        <w:tabs>
          <w:tab w:val="left" w:pos="1940"/>
          <w:tab w:val="left" w:pos="1941"/>
        </w:tabs>
        <w:spacing w:before="121" w:line="242" w:lineRule="auto"/>
        <w:ind w:left="1940" w:right="128" w:hanging="793"/>
        <w:jc w:val="left"/>
        <w:rPr>
          <w:sz w:val="12"/>
        </w:rPr>
      </w:pPr>
      <w:r>
        <w:rPr>
          <w:spacing w:val="-3"/>
          <w:w w:val="105"/>
          <w:sz w:val="21"/>
        </w:rPr>
        <w:t>New</w:t>
      </w:r>
      <w:r>
        <w:rPr>
          <w:spacing w:val="-11"/>
          <w:w w:val="105"/>
          <w:sz w:val="21"/>
        </w:rPr>
        <w:t xml:space="preserve"> </w:t>
      </w:r>
      <w:r>
        <w:rPr>
          <w:spacing w:val="-5"/>
          <w:w w:val="105"/>
          <w:sz w:val="21"/>
        </w:rPr>
        <w:t>media</w:t>
      </w:r>
      <w:r>
        <w:rPr>
          <w:spacing w:val="-11"/>
          <w:w w:val="105"/>
          <w:sz w:val="21"/>
        </w:rPr>
        <w:t xml:space="preserve"> </w:t>
      </w:r>
      <w:r>
        <w:rPr>
          <w:spacing w:val="-6"/>
          <w:w w:val="105"/>
          <w:sz w:val="21"/>
        </w:rPr>
        <w:t>have</w:t>
      </w:r>
      <w:r>
        <w:rPr>
          <w:spacing w:val="-11"/>
          <w:w w:val="105"/>
          <w:sz w:val="21"/>
        </w:rPr>
        <w:t xml:space="preserve"> </w:t>
      </w:r>
      <w:r>
        <w:rPr>
          <w:spacing w:val="-5"/>
          <w:w w:val="105"/>
          <w:sz w:val="21"/>
        </w:rPr>
        <w:t>significantly</w:t>
      </w:r>
      <w:r>
        <w:rPr>
          <w:spacing w:val="-11"/>
          <w:w w:val="105"/>
          <w:sz w:val="21"/>
        </w:rPr>
        <w:t xml:space="preserve"> </w:t>
      </w:r>
      <w:r>
        <w:rPr>
          <w:spacing w:val="-5"/>
          <w:w w:val="105"/>
          <w:sz w:val="21"/>
        </w:rPr>
        <w:t>transformed</w:t>
      </w:r>
      <w:r>
        <w:rPr>
          <w:spacing w:val="-11"/>
          <w:w w:val="105"/>
          <w:sz w:val="21"/>
        </w:rPr>
        <w:t xml:space="preserve"> </w:t>
      </w:r>
      <w:r>
        <w:rPr>
          <w:spacing w:val="-4"/>
          <w:w w:val="105"/>
          <w:sz w:val="21"/>
        </w:rPr>
        <w:t>the</w:t>
      </w:r>
      <w:r>
        <w:rPr>
          <w:spacing w:val="-11"/>
          <w:w w:val="105"/>
          <w:sz w:val="21"/>
        </w:rPr>
        <w:t xml:space="preserve"> </w:t>
      </w:r>
      <w:r>
        <w:rPr>
          <w:spacing w:val="-5"/>
          <w:w w:val="105"/>
          <w:sz w:val="21"/>
        </w:rPr>
        <w:t>media</w:t>
      </w:r>
      <w:r>
        <w:rPr>
          <w:spacing w:val="-11"/>
          <w:w w:val="105"/>
          <w:sz w:val="21"/>
        </w:rPr>
        <w:t xml:space="preserve"> </w:t>
      </w:r>
      <w:r>
        <w:rPr>
          <w:spacing w:val="-5"/>
          <w:w w:val="105"/>
          <w:sz w:val="21"/>
        </w:rPr>
        <w:t>landscape</w:t>
      </w:r>
      <w:r>
        <w:rPr>
          <w:spacing w:val="-11"/>
          <w:w w:val="105"/>
          <w:sz w:val="21"/>
        </w:rPr>
        <w:t xml:space="preserve"> </w:t>
      </w:r>
      <w:r>
        <w:rPr>
          <w:w w:val="105"/>
          <w:sz w:val="21"/>
        </w:rPr>
        <w:t>so</w:t>
      </w:r>
      <w:r>
        <w:rPr>
          <w:spacing w:val="-11"/>
          <w:w w:val="105"/>
          <w:sz w:val="21"/>
        </w:rPr>
        <w:t xml:space="preserve"> </w:t>
      </w:r>
      <w:r>
        <w:rPr>
          <w:spacing w:val="-5"/>
          <w:w w:val="105"/>
          <w:sz w:val="21"/>
        </w:rPr>
        <w:t>that</w:t>
      </w:r>
      <w:r>
        <w:rPr>
          <w:spacing w:val="-11"/>
          <w:w w:val="105"/>
          <w:sz w:val="21"/>
        </w:rPr>
        <w:t xml:space="preserve"> </w:t>
      </w:r>
      <w:r>
        <w:rPr>
          <w:spacing w:val="-6"/>
          <w:w w:val="105"/>
          <w:sz w:val="21"/>
        </w:rPr>
        <w:t>traditional</w:t>
      </w:r>
      <w:r>
        <w:rPr>
          <w:spacing w:val="-11"/>
          <w:w w:val="105"/>
          <w:sz w:val="21"/>
        </w:rPr>
        <w:t xml:space="preserve"> </w:t>
      </w:r>
      <w:r>
        <w:rPr>
          <w:spacing w:val="-5"/>
          <w:w w:val="105"/>
          <w:sz w:val="21"/>
        </w:rPr>
        <w:t xml:space="preserve">distinctions </w:t>
      </w:r>
      <w:r>
        <w:rPr>
          <w:spacing w:val="-4"/>
          <w:w w:val="105"/>
          <w:sz w:val="21"/>
        </w:rPr>
        <w:t xml:space="preserve">between </w:t>
      </w:r>
      <w:r>
        <w:rPr>
          <w:spacing w:val="-6"/>
          <w:w w:val="105"/>
          <w:sz w:val="21"/>
        </w:rPr>
        <w:t xml:space="preserve">print, </w:t>
      </w:r>
      <w:r>
        <w:rPr>
          <w:spacing w:val="-5"/>
          <w:w w:val="105"/>
          <w:sz w:val="21"/>
        </w:rPr>
        <w:t xml:space="preserve">broadcast </w:t>
      </w:r>
      <w:r>
        <w:rPr>
          <w:spacing w:val="-4"/>
          <w:w w:val="105"/>
          <w:sz w:val="21"/>
        </w:rPr>
        <w:t xml:space="preserve">and </w:t>
      </w:r>
      <w:r>
        <w:rPr>
          <w:spacing w:val="-6"/>
          <w:w w:val="105"/>
          <w:sz w:val="21"/>
        </w:rPr>
        <w:t xml:space="preserve">online </w:t>
      </w:r>
      <w:r>
        <w:rPr>
          <w:spacing w:val="-4"/>
          <w:w w:val="105"/>
          <w:sz w:val="21"/>
        </w:rPr>
        <w:t xml:space="preserve">news </w:t>
      </w:r>
      <w:r>
        <w:rPr>
          <w:spacing w:val="-5"/>
          <w:w w:val="105"/>
          <w:sz w:val="21"/>
        </w:rPr>
        <w:t xml:space="preserve">are </w:t>
      </w:r>
      <w:r>
        <w:rPr>
          <w:spacing w:val="-4"/>
          <w:w w:val="105"/>
          <w:sz w:val="21"/>
        </w:rPr>
        <w:t xml:space="preserve">now </w:t>
      </w:r>
      <w:r>
        <w:rPr>
          <w:spacing w:val="-6"/>
          <w:w w:val="105"/>
          <w:sz w:val="21"/>
        </w:rPr>
        <w:t xml:space="preserve">dissipating. </w:t>
      </w:r>
      <w:r>
        <w:rPr>
          <w:spacing w:val="-3"/>
          <w:w w:val="105"/>
          <w:sz w:val="21"/>
        </w:rPr>
        <w:t xml:space="preserve">News is </w:t>
      </w:r>
      <w:r>
        <w:rPr>
          <w:spacing w:val="-6"/>
          <w:w w:val="105"/>
          <w:sz w:val="21"/>
        </w:rPr>
        <w:t xml:space="preserve">increasingly </w:t>
      </w:r>
      <w:r>
        <w:rPr>
          <w:spacing w:val="-5"/>
          <w:w w:val="105"/>
          <w:sz w:val="21"/>
        </w:rPr>
        <w:t xml:space="preserve">accessed </w:t>
      </w:r>
      <w:r>
        <w:rPr>
          <w:spacing w:val="-6"/>
          <w:w w:val="105"/>
          <w:sz w:val="21"/>
        </w:rPr>
        <w:t xml:space="preserve">online through </w:t>
      </w:r>
      <w:r>
        <w:rPr>
          <w:spacing w:val="-5"/>
          <w:w w:val="105"/>
          <w:sz w:val="21"/>
        </w:rPr>
        <w:t xml:space="preserve">digital platforms such </w:t>
      </w:r>
      <w:r>
        <w:rPr>
          <w:spacing w:val="-3"/>
          <w:w w:val="105"/>
          <w:sz w:val="21"/>
        </w:rPr>
        <w:t xml:space="preserve">as </w:t>
      </w:r>
      <w:r>
        <w:rPr>
          <w:spacing w:val="-5"/>
          <w:w w:val="105"/>
          <w:sz w:val="21"/>
        </w:rPr>
        <w:t xml:space="preserve">Facebook, </w:t>
      </w:r>
      <w:r>
        <w:rPr>
          <w:spacing w:val="-6"/>
          <w:w w:val="105"/>
          <w:sz w:val="21"/>
        </w:rPr>
        <w:t xml:space="preserve">Twitter </w:t>
      </w:r>
      <w:r>
        <w:rPr>
          <w:spacing w:val="-4"/>
          <w:w w:val="105"/>
          <w:sz w:val="21"/>
        </w:rPr>
        <w:t>and Google,</w:t>
      </w:r>
      <w:r>
        <w:rPr>
          <w:spacing w:val="-4"/>
          <w:w w:val="105"/>
          <w:position w:val="7"/>
          <w:sz w:val="12"/>
        </w:rPr>
        <w:t xml:space="preserve">23 </w:t>
      </w:r>
      <w:r>
        <w:rPr>
          <w:spacing w:val="-6"/>
          <w:w w:val="105"/>
          <w:sz w:val="21"/>
        </w:rPr>
        <w:t xml:space="preserve">publications </w:t>
      </w:r>
      <w:r>
        <w:rPr>
          <w:spacing w:val="-7"/>
          <w:w w:val="105"/>
          <w:sz w:val="21"/>
        </w:rPr>
        <w:t xml:space="preserve">are </w:t>
      </w:r>
      <w:r>
        <w:rPr>
          <w:spacing w:val="-5"/>
          <w:w w:val="105"/>
          <w:sz w:val="21"/>
        </w:rPr>
        <w:t xml:space="preserve">permanent, </w:t>
      </w:r>
      <w:r>
        <w:rPr>
          <w:spacing w:val="-6"/>
          <w:w w:val="105"/>
          <w:sz w:val="21"/>
        </w:rPr>
        <w:t xml:space="preserve">immediate, </w:t>
      </w:r>
      <w:r>
        <w:rPr>
          <w:spacing w:val="-5"/>
          <w:w w:val="105"/>
          <w:sz w:val="21"/>
        </w:rPr>
        <w:t xml:space="preserve">accessible </w:t>
      </w:r>
      <w:r>
        <w:rPr>
          <w:spacing w:val="-4"/>
          <w:w w:val="105"/>
          <w:sz w:val="21"/>
        </w:rPr>
        <w:t xml:space="preserve">and </w:t>
      </w:r>
      <w:r>
        <w:rPr>
          <w:spacing w:val="-5"/>
          <w:w w:val="105"/>
          <w:sz w:val="21"/>
        </w:rPr>
        <w:t xml:space="preserve">may </w:t>
      </w:r>
      <w:r>
        <w:rPr>
          <w:w w:val="105"/>
          <w:sz w:val="21"/>
        </w:rPr>
        <w:t xml:space="preserve">be </w:t>
      </w:r>
      <w:r>
        <w:rPr>
          <w:spacing w:val="-5"/>
          <w:w w:val="105"/>
          <w:sz w:val="21"/>
        </w:rPr>
        <w:t xml:space="preserve">published </w:t>
      </w:r>
      <w:r>
        <w:rPr>
          <w:spacing w:val="-4"/>
          <w:w w:val="105"/>
          <w:sz w:val="21"/>
        </w:rPr>
        <w:t xml:space="preserve">and </w:t>
      </w:r>
      <w:r>
        <w:rPr>
          <w:spacing w:val="-6"/>
          <w:w w:val="105"/>
          <w:sz w:val="21"/>
        </w:rPr>
        <w:t xml:space="preserve">disseminated </w:t>
      </w:r>
      <w:r>
        <w:rPr>
          <w:spacing w:val="-4"/>
          <w:w w:val="105"/>
          <w:sz w:val="21"/>
        </w:rPr>
        <w:t xml:space="preserve">outside the </w:t>
      </w:r>
      <w:r>
        <w:rPr>
          <w:spacing w:val="-5"/>
          <w:w w:val="105"/>
          <w:sz w:val="21"/>
        </w:rPr>
        <w:t xml:space="preserve">jurisdiction </w:t>
      </w:r>
      <w:r>
        <w:rPr>
          <w:spacing w:val="-4"/>
          <w:w w:val="105"/>
          <w:sz w:val="21"/>
        </w:rPr>
        <w:t xml:space="preserve">not just by </w:t>
      </w:r>
      <w:r>
        <w:rPr>
          <w:spacing w:val="-5"/>
          <w:w w:val="105"/>
          <w:sz w:val="21"/>
        </w:rPr>
        <w:t xml:space="preserve">media outlets, </w:t>
      </w:r>
      <w:r>
        <w:rPr>
          <w:spacing w:val="-4"/>
          <w:w w:val="105"/>
          <w:sz w:val="21"/>
        </w:rPr>
        <w:t xml:space="preserve">but also by members of the </w:t>
      </w:r>
      <w:r>
        <w:rPr>
          <w:spacing w:val="-5"/>
          <w:w w:val="105"/>
          <w:sz w:val="21"/>
        </w:rPr>
        <w:t xml:space="preserve">general public </w:t>
      </w:r>
      <w:r>
        <w:rPr>
          <w:spacing w:val="-3"/>
          <w:w w:val="105"/>
          <w:sz w:val="21"/>
        </w:rPr>
        <w:t xml:space="preserve">who </w:t>
      </w:r>
      <w:r>
        <w:rPr>
          <w:spacing w:val="-5"/>
          <w:w w:val="105"/>
          <w:sz w:val="21"/>
        </w:rPr>
        <w:t xml:space="preserve">may </w:t>
      </w:r>
      <w:r>
        <w:rPr>
          <w:w w:val="105"/>
          <w:sz w:val="21"/>
        </w:rPr>
        <w:t xml:space="preserve">be </w:t>
      </w:r>
      <w:r>
        <w:rPr>
          <w:spacing w:val="-6"/>
          <w:w w:val="105"/>
          <w:sz w:val="21"/>
        </w:rPr>
        <w:t>unidentifiable.</w:t>
      </w:r>
      <w:r>
        <w:rPr>
          <w:spacing w:val="-6"/>
          <w:w w:val="105"/>
          <w:position w:val="7"/>
          <w:sz w:val="12"/>
        </w:rPr>
        <w:t>24</w:t>
      </w:r>
    </w:p>
    <w:p w:rsidR="00D04CB6" w:rsidRDefault="00F732FE">
      <w:pPr>
        <w:pStyle w:val="ListParagraph"/>
        <w:numPr>
          <w:ilvl w:val="1"/>
          <w:numId w:val="185"/>
        </w:numPr>
        <w:tabs>
          <w:tab w:val="left" w:pos="1940"/>
          <w:tab w:val="left" w:pos="1941"/>
        </w:tabs>
        <w:spacing w:before="121" w:line="242" w:lineRule="auto"/>
        <w:ind w:left="1940" w:right="271" w:hanging="793"/>
        <w:jc w:val="left"/>
        <w:rPr>
          <w:sz w:val="21"/>
        </w:rPr>
      </w:pPr>
      <w:r>
        <w:rPr>
          <w:spacing w:val="-4"/>
          <w:w w:val="105"/>
          <w:sz w:val="21"/>
        </w:rPr>
        <w:t xml:space="preserve">These </w:t>
      </w:r>
      <w:r>
        <w:rPr>
          <w:spacing w:val="-5"/>
          <w:w w:val="105"/>
          <w:sz w:val="21"/>
        </w:rPr>
        <w:t xml:space="preserve">issues are </w:t>
      </w:r>
      <w:r>
        <w:rPr>
          <w:spacing w:val="-4"/>
          <w:w w:val="105"/>
          <w:sz w:val="21"/>
        </w:rPr>
        <w:t xml:space="preserve">not </w:t>
      </w:r>
      <w:r>
        <w:rPr>
          <w:spacing w:val="-6"/>
          <w:w w:val="105"/>
          <w:sz w:val="21"/>
        </w:rPr>
        <w:t xml:space="preserve">new. </w:t>
      </w:r>
      <w:r>
        <w:rPr>
          <w:w w:val="105"/>
          <w:sz w:val="21"/>
        </w:rPr>
        <w:t xml:space="preserve">In </w:t>
      </w:r>
      <w:r>
        <w:rPr>
          <w:spacing w:val="-11"/>
          <w:w w:val="105"/>
          <w:sz w:val="21"/>
        </w:rPr>
        <w:t xml:space="preserve">1974, </w:t>
      </w:r>
      <w:r>
        <w:rPr>
          <w:spacing w:val="-4"/>
          <w:w w:val="105"/>
          <w:sz w:val="21"/>
        </w:rPr>
        <w:t xml:space="preserve">the </w:t>
      </w:r>
      <w:r>
        <w:rPr>
          <w:spacing w:val="-5"/>
          <w:w w:val="105"/>
          <w:sz w:val="21"/>
        </w:rPr>
        <w:t xml:space="preserve">United </w:t>
      </w:r>
      <w:r>
        <w:rPr>
          <w:spacing w:val="-6"/>
          <w:w w:val="105"/>
          <w:sz w:val="21"/>
        </w:rPr>
        <w:t xml:space="preserve">Kingdom’s Committee </w:t>
      </w:r>
      <w:r>
        <w:rPr>
          <w:spacing w:val="-3"/>
          <w:w w:val="105"/>
          <w:sz w:val="21"/>
        </w:rPr>
        <w:t xml:space="preserve">on </w:t>
      </w:r>
      <w:r>
        <w:rPr>
          <w:spacing w:val="-7"/>
          <w:w w:val="105"/>
          <w:sz w:val="21"/>
        </w:rPr>
        <w:t xml:space="preserve">Contempt </w:t>
      </w:r>
      <w:r>
        <w:rPr>
          <w:spacing w:val="-4"/>
          <w:w w:val="105"/>
          <w:sz w:val="21"/>
        </w:rPr>
        <w:t xml:space="preserve">of </w:t>
      </w:r>
      <w:r>
        <w:rPr>
          <w:spacing w:val="-5"/>
          <w:w w:val="105"/>
          <w:sz w:val="21"/>
        </w:rPr>
        <w:t>Cou</w:t>
      </w:r>
      <w:r>
        <w:rPr>
          <w:spacing w:val="-5"/>
          <w:w w:val="105"/>
          <w:sz w:val="21"/>
        </w:rPr>
        <w:t xml:space="preserve">rt </w:t>
      </w:r>
      <w:r>
        <w:rPr>
          <w:spacing w:val="-6"/>
          <w:w w:val="105"/>
          <w:sz w:val="21"/>
        </w:rPr>
        <w:t xml:space="preserve">considered </w:t>
      </w:r>
      <w:r>
        <w:rPr>
          <w:spacing w:val="-4"/>
          <w:w w:val="105"/>
          <w:sz w:val="21"/>
        </w:rPr>
        <w:t xml:space="preserve">the </w:t>
      </w:r>
      <w:r>
        <w:rPr>
          <w:spacing w:val="-5"/>
          <w:w w:val="105"/>
          <w:sz w:val="21"/>
        </w:rPr>
        <w:t xml:space="preserve">advent </w:t>
      </w:r>
      <w:r>
        <w:rPr>
          <w:spacing w:val="-4"/>
          <w:w w:val="105"/>
          <w:sz w:val="21"/>
        </w:rPr>
        <w:t xml:space="preserve">of </w:t>
      </w:r>
      <w:r>
        <w:rPr>
          <w:spacing w:val="-5"/>
          <w:w w:val="105"/>
          <w:sz w:val="21"/>
        </w:rPr>
        <w:t xml:space="preserve">television </w:t>
      </w:r>
      <w:r>
        <w:rPr>
          <w:spacing w:val="-4"/>
          <w:w w:val="105"/>
          <w:sz w:val="21"/>
        </w:rPr>
        <w:t xml:space="preserve">and the need </w:t>
      </w:r>
      <w:r>
        <w:rPr>
          <w:spacing w:val="-5"/>
          <w:w w:val="105"/>
          <w:sz w:val="21"/>
        </w:rPr>
        <w:t xml:space="preserve">for </w:t>
      </w:r>
      <w:r>
        <w:rPr>
          <w:spacing w:val="-6"/>
          <w:w w:val="105"/>
          <w:sz w:val="21"/>
        </w:rPr>
        <w:t xml:space="preserve">contempt </w:t>
      </w:r>
      <w:r>
        <w:rPr>
          <w:spacing w:val="-4"/>
          <w:w w:val="105"/>
          <w:sz w:val="21"/>
        </w:rPr>
        <w:t xml:space="preserve">of court laws to </w:t>
      </w:r>
      <w:r>
        <w:rPr>
          <w:spacing w:val="-5"/>
          <w:w w:val="105"/>
          <w:sz w:val="21"/>
        </w:rPr>
        <w:t xml:space="preserve">adapt </w:t>
      </w:r>
      <w:r>
        <w:rPr>
          <w:spacing w:val="-4"/>
          <w:w w:val="105"/>
          <w:sz w:val="21"/>
        </w:rPr>
        <w:t xml:space="preserve">to </w:t>
      </w:r>
      <w:r>
        <w:rPr>
          <w:spacing w:val="-6"/>
          <w:w w:val="105"/>
          <w:sz w:val="21"/>
        </w:rPr>
        <w:t>‘modern</w:t>
      </w:r>
      <w:r>
        <w:rPr>
          <w:spacing w:val="-7"/>
          <w:w w:val="105"/>
          <w:sz w:val="21"/>
        </w:rPr>
        <w:t xml:space="preserve"> </w:t>
      </w:r>
      <w:r>
        <w:rPr>
          <w:spacing w:val="-6"/>
          <w:w w:val="105"/>
          <w:sz w:val="21"/>
        </w:rPr>
        <w:t>conditions’:</w:t>
      </w:r>
    </w:p>
    <w:p w:rsidR="00D04CB6" w:rsidRDefault="00F732FE">
      <w:pPr>
        <w:spacing w:before="130" w:line="254" w:lineRule="auto"/>
        <w:ind w:left="2394" w:right="240"/>
        <w:rPr>
          <w:sz w:val="11"/>
        </w:rPr>
      </w:pPr>
      <w:r>
        <w:rPr>
          <w:spacing w:val="-2"/>
          <w:w w:val="105"/>
          <w:sz w:val="20"/>
        </w:rPr>
        <w:t xml:space="preserve">The </w:t>
      </w:r>
      <w:r>
        <w:rPr>
          <w:spacing w:val="-4"/>
          <w:w w:val="105"/>
          <w:sz w:val="20"/>
        </w:rPr>
        <w:t xml:space="preserve">ambit and power </w:t>
      </w:r>
      <w:r>
        <w:rPr>
          <w:spacing w:val="-3"/>
          <w:w w:val="105"/>
          <w:sz w:val="20"/>
        </w:rPr>
        <w:t xml:space="preserve">of the </w:t>
      </w:r>
      <w:r>
        <w:rPr>
          <w:spacing w:val="-4"/>
          <w:w w:val="105"/>
          <w:sz w:val="20"/>
        </w:rPr>
        <w:t xml:space="preserve">press </w:t>
      </w:r>
      <w:r>
        <w:rPr>
          <w:spacing w:val="-5"/>
          <w:w w:val="105"/>
          <w:sz w:val="20"/>
        </w:rPr>
        <w:t xml:space="preserve">have increased enormously. </w:t>
      </w:r>
      <w:r>
        <w:rPr>
          <w:w w:val="105"/>
          <w:sz w:val="20"/>
        </w:rPr>
        <w:t xml:space="preserve">It </w:t>
      </w:r>
      <w:r>
        <w:rPr>
          <w:spacing w:val="-3"/>
          <w:w w:val="105"/>
          <w:sz w:val="20"/>
        </w:rPr>
        <w:t xml:space="preserve">is </w:t>
      </w:r>
      <w:r>
        <w:rPr>
          <w:spacing w:val="-4"/>
          <w:w w:val="105"/>
          <w:sz w:val="20"/>
        </w:rPr>
        <w:t xml:space="preserve">only </w:t>
      </w:r>
      <w:r>
        <w:rPr>
          <w:spacing w:val="-5"/>
          <w:w w:val="105"/>
          <w:sz w:val="20"/>
        </w:rPr>
        <w:t xml:space="preserve">fair </w:t>
      </w:r>
      <w:r>
        <w:rPr>
          <w:spacing w:val="-4"/>
          <w:w w:val="105"/>
          <w:sz w:val="20"/>
        </w:rPr>
        <w:t xml:space="preserve">to </w:t>
      </w:r>
      <w:r>
        <w:rPr>
          <w:spacing w:val="-3"/>
          <w:w w:val="105"/>
          <w:sz w:val="20"/>
        </w:rPr>
        <w:t xml:space="preserve">say </w:t>
      </w:r>
      <w:r>
        <w:rPr>
          <w:spacing w:val="-5"/>
          <w:w w:val="105"/>
          <w:sz w:val="20"/>
        </w:rPr>
        <w:t xml:space="preserve">that this </w:t>
      </w:r>
      <w:r>
        <w:rPr>
          <w:spacing w:val="-4"/>
          <w:w w:val="105"/>
          <w:sz w:val="20"/>
        </w:rPr>
        <w:t xml:space="preserve">power </w:t>
      </w:r>
      <w:r>
        <w:rPr>
          <w:spacing w:val="-3"/>
          <w:w w:val="105"/>
          <w:sz w:val="20"/>
        </w:rPr>
        <w:t xml:space="preserve">is </w:t>
      </w:r>
      <w:r>
        <w:rPr>
          <w:w w:val="105"/>
          <w:sz w:val="20"/>
        </w:rPr>
        <w:t xml:space="preserve">on </w:t>
      </w:r>
      <w:r>
        <w:rPr>
          <w:spacing w:val="-3"/>
          <w:w w:val="105"/>
          <w:sz w:val="20"/>
        </w:rPr>
        <w:t xml:space="preserve">the whole </w:t>
      </w:r>
      <w:r>
        <w:rPr>
          <w:spacing w:val="-4"/>
          <w:w w:val="105"/>
          <w:sz w:val="20"/>
        </w:rPr>
        <w:t xml:space="preserve">used </w:t>
      </w:r>
      <w:r>
        <w:rPr>
          <w:spacing w:val="-6"/>
          <w:w w:val="105"/>
          <w:sz w:val="20"/>
        </w:rPr>
        <w:t xml:space="preserve">responsibly, </w:t>
      </w:r>
      <w:r>
        <w:rPr>
          <w:spacing w:val="-4"/>
          <w:w w:val="105"/>
          <w:sz w:val="20"/>
        </w:rPr>
        <w:t xml:space="preserve">but </w:t>
      </w:r>
      <w:r>
        <w:rPr>
          <w:spacing w:val="-3"/>
          <w:w w:val="105"/>
          <w:sz w:val="20"/>
        </w:rPr>
        <w:t xml:space="preserve">the </w:t>
      </w:r>
      <w:r>
        <w:rPr>
          <w:spacing w:val="-5"/>
          <w:w w:val="105"/>
          <w:sz w:val="20"/>
        </w:rPr>
        <w:t xml:space="preserve">potential </w:t>
      </w:r>
      <w:r>
        <w:rPr>
          <w:spacing w:val="-4"/>
          <w:w w:val="105"/>
          <w:sz w:val="20"/>
        </w:rPr>
        <w:t xml:space="preserve">dangers to </w:t>
      </w:r>
      <w:r>
        <w:rPr>
          <w:spacing w:val="-3"/>
          <w:w w:val="105"/>
          <w:sz w:val="20"/>
        </w:rPr>
        <w:t xml:space="preserve">the </w:t>
      </w:r>
      <w:r>
        <w:rPr>
          <w:spacing w:val="-5"/>
          <w:w w:val="105"/>
          <w:sz w:val="20"/>
        </w:rPr>
        <w:t xml:space="preserve">administration </w:t>
      </w:r>
      <w:r>
        <w:rPr>
          <w:spacing w:val="-3"/>
          <w:w w:val="105"/>
          <w:sz w:val="20"/>
        </w:rPr>
        <w:t>of</w:t>
      </w:r>
      <w:r>
        <w:rPr>
          <w:spacing w:val="1"/>
          <w:sz w:val="20"/>
        </w:rPr>
        <w:t xml:space="preserve"> </w:t>
      </w:r>
      <w:r>
        <w:rPr>
          <w:spacing w:val="-5"/>
          <w:w w:val="105"/>
          <w:sz w:val="20"/>
        </w:rPr>
        <w:t xml:space="preserve">justice </w:t>
      </w:r>
      <w:r>
        <w:rPr>
          <w:spacing w:val="-4"/>
          <w:w w:val="105"/>
          <w:sz w:val="20"/>
        </w:rPr>
        <w:t xml:space="preserve">are </w:t>
      </w:r>
      <w:r>
        <w:rPr>
          <w:spacing w:val="-5"/>
          <w:w w:val="105"/>
          <w:sz w:val="20"/>
        </w:rPr>
        <w:t xml:space="preserve">obvious, </w:t>
      </w:r>
      <w:r>
        <w:rPr>
          <w:spacing w:val="-4"/>
          <w:w w:val="105"/>
          <w:sz w:val="20"/>
        </w:rPr>
        <w:t xml:space="preserve">and </w:t>
      </w:r>
      <w:r>
        <w:rPr>
          <w:spacing w:val="-3"/>
          <w:w w:val="105"/>
          <w:sz w:val="20"/>
        </w:rPr>
        <w:t xml:space="preserve">new </w:t>
      </w:r>
      <w:r>
        <w:rPr>
          <w:spacing w:val="-4"/>
          <w:w w:val="105"/>
          <w:sz w:val="20"/>
        </w:rPr>
        <w:t xml:space="preserve">forms </w:t>
      </w:r>
      <w:r>
        <w:rPr>
          <w:spacing w:val="-3"/>
          <w:w w:val="105"/>
          <w:sz w:val="20"/>
        </w:rPr>
        <w:t xml:space="preserve">of </w:t>
      </w:r>
      <w:r>
        <w:rPr>
          <w:spacing w:val="-5"/>
          <w:w w:val="105"/>
          <w:sz w:val="20"/>
        </w:rPr>
        <w:t xml:space="preserve">communication such </w:t>
      </w:r>
      <w:r>
        <w:rPr>
          <w:spacing w:val="-3"/>
          <w:w w:val="105"/>
          <w:sz w:val="20"/>
        </w:rPr>
        <w:t xml:space="preserve">as </w:t>
      </w:r>
      <w:r>
        <w:rPr>
          <w:spacing w:val="-5"/>
          <w:w w:val="105"/>
          <w:sz w:val="20"/>
        </w:rPr>
        <w:t xml:space="preserve">television, </w:t>
      </w:r>
      <w:r>
        <w:rPr>
          <w:spacing w:val="-3"/>
          <w:w w:val="105"/>
          <w:sz w:val="20"/>
        </w:rPr>
        <w:t xml:space="preserve">can </w:t>
      </w:r>
      <w:r>
        <w:rPr>
          <w:spacing w:val="-6"/>
          <w:w w:val="105"/>
          <w:sz w:val="20"/>
        </w:rPr>
        <w:t xml:space="preserve">make </w:t>
      </w:r>
      <w:r>
        <w:rPr>
          <w:w w:val="105"/>
          <w:sz w:val="20"/>
        </w:rPr>
        <w:t xml:space="preserve">a </w:t>
      </w:r>
      <w:r>
        <w:rPr>
          <w:spacing w:val="-4"/>
          <w:w w:val="105"/>
          <w:sz w:val="20"/>
        </w:rPr>
        <w:t xml:space="preserve">powerful impact </w:t>
      </w:r>
      <w:r>
        <w:rPr>
          <w:w w:val="105"/>
          <w:sz w:val="20"/>
        </w:rPr>
        <w:t xml:space="preserve">on </w:t>
      </w:r>
      <w:r>
        <w:rPr>
          <w:spacing w:val="-3"/>
          <w:w w:val="105"/>
          <w:sz w:val="20"/>
        </w:rPr>
        <w:t xml:space="preserve">the </w:t>
      </w:r>
      <w:r>
        <w:rPr>
          <w:spacing w:val="-5"/>
          <w:w w:val="105"/>
          <w:sz w:val="20"/>
        </w:rPr>
        <w:t>public.</w:t>
      </w:r>
      <w:r>
        <w:rPr>
          <w:spacing w:val="-5"/>
          <w:w w:val="105"/>
          <w:position w:val="7"/>
          <w:sz w:val="11"/>
        </w:rPr>
        <w:t>25</w:t>
      </w:r>
    </w:p>
    <w:p w:rsidR="00D04CB6" w:rsidRDefault="00F732FE">
      <w:pPr>
        <w:pStyle w:val="ListParagraph"/>
        <w:numPr>
          <w:ilvl w:val="1"/>
          <w:numId w:val="185"/>
        </w:numPr>
        <w:tabs>
          <w:tab w:val="left" w:pos="1941"/>
          <w:tab w:val="left" w:pos="1942"/>
        </w:tabs>
        <w:spacing w:before="111" w:line="242" w:lineRule="auto"/>
        <w:ind w:right="255"/>
        <w:jc w:val="left"/>
        <w:rPr>
          <w:sz w:val="12"/>
        </w:rPr>
      </w:pPr>
      <w:r>
        <w:rPr>
          <w:spacing w:val="-3"/>
          <w:w w:val="105"/>
          <w:sz w:val="21"/>
        </w:rPr>
        <w:t xml:space="preserve">The </w:t>
      </w:r>
      <w:r>
        <w:rPr>
          <w:spacing w:val="-7"/>
          <w:w w:val="105"/>
          <w:sz w:val="21"/>
        </w:rPr>
        <w:t xml:space="preserve">‘ambit </w:t>
      </w:r>
      <w:r>
        <w:rPr>
          <w:spacing w:val="-4"/>
          <w:w w:val="105"/>
          <w:sz w:val="21"/>
        </w:rPr>
        <w:t xml:space="preserve">and power’ of the </w:t>
      </w:r>
      <w:r>
        <w:rPr>
          <w:spacing w:val="-5"/>
          <w:w w:val="105"/>
          <w:sz w:val="21"/>
        </w:rPr>
        <w:t xml:space="preserve">media </w:t>
      </w:r>
      <w:r>
        <w:rPr>
          <w:spacing w:val="-4"/>
          <w:w w:val="105"/>
          <w:sz w:val="21"/>
        </w:rPr>
        <w:t xml:space="preserve">in </w:t>
      </w:r>
      <w:r>
        <w:rPr>
          <w:spacing w:val="-6"/>
          <w:w w:val="105"/>
          <w:sz w:val="21"/>
        </w:rPr>
        <w:t xml:space="preserve">today’s </w:t>
      </w:r>
      <w:r>
        <w:rPr>
          <w:spacing w:val="-5"/>
          <w:w w:val="105"/>
          <w:sz w:val="21"/>
        </w:rPr>
        <w:t xml:space="preserve">context </w:t>
      </w:r>
      <w:r>
        <w:rPr>
          <w:spacing w:val="-4"/>
          <w:w w:val="105"/>
          <w:sz w:val="21"/>
        </w:rPr>
        <w:t xml:space="preserve">of </w:t>
      </w:r>
      <w:r>
        <w:rPr>
          <w:spacing w:val="-6"/>
          <w:w w:val="105"/>
          <w:sz w:val="21"/>
        </w:rPr>
        <w:t xml:space="preserve">online </w:t>
      </w:r>
      <w:r>
        <w:rPr>
          <w:spacing w:val="-4"/>
          <w:w w:val="105"/>
          <w:sz w:val="21"/>
        </w:rPr>
        <w:t xml:space="preserve">news and </w:t>
      </w:r>
      <w:r>
        <w:rPr>
          <w:spacing w:val="-5"/>
          <w:w w:val="105"/>
          <w:sz w:val="21"/>
        </w:rPr>
        <w:t xml:space="preserve">social media  </w:t>
      </w:r>
      <w:r>
        <w:rPr>
          <w:spacing w:val="-6"/>
          <w:w w:val="105"/>
          <w:sz w:val="21"/>
        </w:rPr>
        <w:t xml:space="preserve">have </w:t>
      </w:r>
      <w:r>
        <w:rPr>
          <w:spacing w:val="-4"/>
          <w:w w:val="105"/>
          <w:sz w:val="21"/>
        </w:rPr>
        <w:t xml:space="preserve">not </w:t>
      </w:r>
      <w:r>
        <w:rPr>
          <w:spacing w:val="-5"/>
          <w:w w:val="105"/>
          <w:sz w:val="21"/>
        </w:rPr>
        <w:t>o</w:t>
      </w:r>
      <w:r>
        <w:rPr>
          <w:spacing w:val="-5"/>
          <w:w w:val="105"/>
          <w:sz w:val="21"/>
        </w:rPr>
        <w:t xml:space="preserve">nly </w:t>
      </w:r>
      <w:r>
        <w:rPr>
          <w:spacing w:val="-4"/>
          <w:w w:val="105"/>
          <w:sz w:val="21"/>
        </w:rPr>
        <w:t xml:space="preserve">affected the </w:t>
      </w:r>
      <w:r>
        <w:rPr>
          <w:spacing w:val="-5"/>
          <w:w w:val="105"/>
          <w:sz w:val="21"/>
        </w:rPr>
        <w:t xml:space="preserve">volume </w:t>
      </w:r>
      <w:r>
        <w:rPr>
          <w:spacing w:val="-4"/>
          <w:w w:val="105"/>
          <w:sz w:val="21"/>
        </w:rPr>
        <w:t xml:space="preserve">of </w:t>
      </w:r>
      <w:r>
        <w:rPr>
          <w:spacing w:val="-6"/>
          <w:w w:val="105"/>
          <w:sz w:val="21"/>
        </w:rPr>
        <w:t xml:space="preserve">information </w:t>
      </w:r>
      <w:r>
        <w:rPr>
          <w:spacing w:val="-5"/>
          <w:w w:val="105"/>
          <w:sz w:val="21"/>
        </w:rPr>
        <w:t xml:space="preserve">that </w:t>
      </w:r>
      <w:r>
        <w:rPr>
          <w:spacing w:val="-4"/>
          <w:w w:val="105"/>
          <w:sz w:val="21"/>
        </w:rPr>
        <w:t xml:space="preserve">can </w:t>
      </w:r>
      <w:r>
        <w:rPr>
          <w:w w:val="105"/>
          <w:sz w:val="21"/>
        </w:rPr>
        <w:t xml:space="preserve">be </w:t>
      </w:r>
      <w:r>
        <w:rPr>
          <w:spacing w:val="-5"/>
          <w:w w:val="105"/>
          <w:sz w:val="21"/>
        </w:rPr>
        <w:t xml:space="preserve">published </w:t>
      </w:r>
      <w:r>
        <w:rPr>
          <w:spacing w:val="-4"/>
          <w:w w:val="105"/>
          <w:sz w:val="21"/>
        </w:rPr>
        <w:t xml:space="preserve">by </w:t>
      </w:r>
      <w:r>
        <w:rPr>
          <w:w w:val="105"/>
          <w:sz w:val="21"/>
        </w:rPr>
        <w:t xml:space="preserve">a </w:t>
      </w:r>
      <w:r>
        <w:rPr>
          <w:spacing w:val="-4"/>
          <w:w w:val="105"/>
          <w:sz w:val="21"/>
        </w:rPr>
        <w:t xml:space="preserve">wider </w:t>
      </w:r>
      <w:r>
        <w:rPr>
          <w:spacing w:val="-5"/>
          <w:w w:val="105"/>
          <w:sz w:val="21"/>
        </w:rPr>
        <w:t xml:space="preserve">group  </w:t>
      </w:r>
      <w:r>
        <w:rPr>
          <w:spacing w:val="-4"/>
          <w:w w:val="105"/>
          <w:sz w:val="21"/>
        </w:rPr>
        <w:t xml:space="preserve">of </w:t>
      </w:r>
      <w:r>
        <w:rPr>
          <w:spacing w:val="-6"/>
          <w:w w:val="105"/>
          <w:sz w:val="21"/>
        </w:rPr>
        <w:t xml:space="preserve">individuals, </w:t>
      </w:r>
      <w:r>
        <w:rPr>
          <w:spacing w:val="-4"/>
          <w:w w:val="105"/>
          <w:sz w:val="21"/>
        </w:rPr>
        <w:t xml:space="preserve">but </w:t>
      </w:r>
      <w:r>
        <w:rPr>
          <w:spacing w:val="-6"/>
          <w:w w:val="105"/>
          <w:sz w:val="21"/>
        </w:rPr>
        <w:t xml:space="preserve">have </w:t>
      </w:r>
      <w:r>
        <w:rPr>
          <w:spacing w:val="-4"/>
          <w:w w:val="105"/>
          <w:sz w:val="21"/>
        </w:rPr>
        <w:t xml:space="preserve">also </w:t>
      </w:r>
      <w:r>
        <w:rPr>
          <w:spacing w:val="-5"/>
          <w:w w:val="105"/>
          <w:sz w:val="21"/>
        </w:rPr>
        <w:t xml:space="preserve">changed </w:t>
      </w:r>
      <w:r>
        <w:rPr>
          <w:spacing w:val="-4"/>
          <w:w w:val="105"/>
          <w:sz w:val="21"/>
        </w:rPr>
        <w:t xml:space="preserve">the </w:t>
      </w:r>
      <w:r>
        <w:rPr>
          <w:spacing w:val="-5"/>
          <w:w w:val="105"/>
          <w:sz w:val="21"/>
        </w:rPr>
        <w:t xml:space="preserve">way </w:t>
      </w:r>
      <w:r>
        <w:rPr>
          <w:spacing w:val="-4"/>
          <w:w w:val="105"/>
          <w:sz w:val="21"/>
        </w:rPr>
        <w:t xml:space="preserve">news </w:t>
      </w:r>
      <w:r>
        <w:rPr>
          <w:spacing w:val="-6"/>
          <w:w w:val="105"/>
          <w:sz w:val="21"/>
        </w:rPr>
        <w:t xml:space="preserve">information </w:t>
      </w:r>
      <w:r>
        <w:rPr>
          <w:spacing w:val="-3"/>
          <w:w w:val="105"/>
          <w:sz w:val="21"/>
        </w:rPr>
        <w:t xml:space="preserve">is </w:t>
      </w:r>
      <w:r>
        <w:rPr>
          <w:spacing w:val="-5"/>
          <w:w w:val="105"/>
          <w:sz w:val="21"/>
        </w:rPr>
        <w:t xml:space="preserve">accessed </w:t>
      </w:r>
      <w:r>
        <w:rPr>
          <w:spacing w:val="-4"/>
          <w:w w:val="105"/>
          <w:sz w:val="21"/>
        </w:rPr>
        <w:t xml:space="preserve">and </w:t>
      </w:r>
      <w:r>
        <w:rPr>
          <w:spacing w:val="-6"/>
          <w:w w:val="105"/>
          <w:sz w:val="21"/>
        </w:rPr>
        <w:t xml:space="preserve">consumed. </w:t>
      </w:r>
      <w:r>
        <w:rPr>
          <w:w w:val="105"/>
          <w:sz w:val="21"/>
        </w:rPr>
        <w:t xml:space="preserve">In </w:t>
      </w:r>
      <w:r>
        <w:rPr>
          <w:spacing w:val="-6"/>
          <w:w w:val="105"/>
          <w:sz w:val="21"/>
        </w:rPr>
        <w:t xml:space="preserve">turn, </w:t>
      </w:r>
      <w:r>
        <w:rPr>
          <w:spacing w:val="-4"/>
          <w:w w:val="105"/>
          <w:sz w:val="21"/>
        </w:rPr>
        <w:t xml:space="preserve">the </w:t>
      </w:r>
      <w:r>
        <w:rPr>
          <w:spacing w:val="-5"/>
          <w:w w:val="105"/>
          <w:sz w:val="21"/>
        </w:rPr>
        <w:t xml:space="preserve">influence </w:t>
      </w:r>
      <w:r>
        <w:rPr>
          <w:spacing w:val="-4"/>
          <w:w w:val="105"/>
          <w:sz w:val="21"/>
        </w:rPr>
        <w:t xml:space="preserve">of the </w:t>
      </w:r>
      <w:r>
        <w:rPr>
          <w:spacing w:val="-5"/>
          <w:w w:val="105"/>
          <w:sz w:val="21"/>
        </w:rPr>
        <w:t xml:space="preserve">media </w:t>
      </w:r>
      <w:r>
        <w:rPr>
          <w:spacing w:val="-3"/>
          <w:w w:val="105"/>
          <w:sz w:val="21"/>
        </w:rPr>
        <w:t xml:space="preserve">on </w:t>
      </w:r>
      <w:r>
        <w:rPr>
          <w:spacing w:val="-6"/>
          <w:w w:val="105"/>
          <w:sz w:val="21"/>
        </w:rPr>
        <w:t xml:space="preserve">individuals </w:t>
      </w:r>
      <w:r>
        <w:rPr>
          <w:spacing w:val="-5"/>
          <w:w w:val="105"/>
          <w:sz w:val="21"/>
        </w:rPr>
        <w:t xml:space="preserve">may </w:t>
      </w:r>
      <w:r>
        <w:rPr>
          <w:w w:val="105"/>
          <w:sz w:val="21"/>
        </w:rPr>
        <w:t xml:space="preserve">be </w:t>
      </w:r>
      <w:r>
        <w:rPr>
          <w:spacing w:val="-4"/>
          <w:w w:val="105"/>
          <w:sz w:val="21"/>
        </w:rPr>
        <w:t xml:space="preserve">of </w:t>
      </w:r>
      <w:r>
        <w:rPr>
          <w:w w:val="105"/>
          <w:sz w:val="21"/>
        </w:rPr>
        <w:t xml:space="preserve">a </w:t>
      </w:r>
      <w:r>
        <w:rPr>
          <w:spacing w:val="-6"/>
          <w:w w:val="105"/>
          <w:sz w:val="21"/>
        </w:rPr>
        <w:t xml:space="preserve">different nature </w:t>
      </w:r>
      <w:r>
        <w:rPr>
          <w:spacing w:val="-4"/>
          <w:w w:val="105"/>
          <w:sz w:val="21"/>
        </w:rPr>
        <w:t xml:space="preserve">to when the news was </w:t>
      </w:r>
      <w:r>
        <w:rPr>
          <w:spacing w:val="-5"/>
          <w:w w:val="105"/>
          <w:sz w:val="21"/>
        </w:rPr>
        <w:t xml:space="preserve">confined </w:t>
      </w:r>
      <w:r>
        <w:rPr>
          <w:spacing w:val="-4"/>
          <w:w w:val="105"/>
          <w:sz w:val="21"/>
        </w:rPr>
        <w:t xml:space="preserve">to </w:t>
      </w:r>
      <w:r>
        <w:rPr>
          <w:w w:val="105"/>
          <w:sz w:val="21"/>
        </w:rPr>
        <w:t xml:space="preserve">a </w:t>
      </w:r>
      <w:r>
        <w:rPr>
          <w:spacing w:val="-5"/>
          <w:w w:val="105"/>
          <w:sz w:val="21"/>
        </w:rPr>
        <w:t xml:space="preserve">newspaper </w:t>
      </w:r>
      <w:r>
        <w:rPr>
          <w:spacing w:val="-6"/>
          <w:w w:val="105"/>
          <w:sz w:val="21"/>
        </w:rPr>
        <w:t xml:space="preserve">headline </w:t>
      </w:r>
      <w:r>
        <w:rPr>
          <w:spacing w:val="-3"/>
          <w:w w:val="105"/>
          <w:sz w:val="21"/>
        </w:rPr>
        <w:t xml:space="preserve">or </w:t>
      </w:r>
      <w:r>
        <w:rPr>
          <w:spacing w:val="-5"/>
          <w:w w:val="105"/>
          <w:sz w:val="21"/>
        </w:rPr>
        <w:t xml:space="preserve">television </w:t>
      </w:r>
      <w:r>
        <w:rPr>
          <w:spacing w:val="-6"/>
          <w:w w:val="105"/>
          <w:sz w:val="21"/>
        </w:rPr>
        <w:t xml:space="preserve">bulletin. </w:t>
      </w:r>
      <w:r>
        <w:rPr>
          <w:spacing w:val="-4"/>
          <w:w w:val="105"/>
          <w:sz w:val="21"/>
        </w:rPr>
        <w:t xml:space="preserve">These </w:t>
      </w:r>
      <w:r>
        <w:rPr>
          <w:spacing w:val="-5"/>
          <w:w w:val="105"/>
          <w:sz w:val="21"/>
        </w:rPr>
        <w:t xml:space="preserve">changes </w:t>
      </w:r>
      <w:r>
        <w:rPr>
          <w:spacing w:val="-4"/>
          <w:w w:val="105"/>
          <w:sz w:val="21"/>
        </w:rPr>
        <w:t xml:space="preserve">not </w:t>
      </w:r>
      <w:r>
        <w:rPr>
          <w:spacing w:val="-5"/>
          <w:w w:val="105"/>
          <w:sz w:val="21"/>
        </w:rPr>
        <w:t xml:space="preserve">only </w:t>
      </w:r>
      <w:r>
        <w:rPr>
          <w:spacing w:val="-4"/>
          <w:w w:val="105"/>
          <w:sz w:val="21"/>
        </w:rPr>
        <w:t xml:space="preserve">impact the </w:t>
      </w:r>
      <w:r>
        <w:rPr>
          <w:spacing w:val="-6"/>
          <w:w w:val="105"/>
          <w:sz w:val="21"/>
        </w:rPr>
        <w:t xml:space="preserve">technical </w:t>
      </w:r>
      <w:r>
        <w:rPr>
          <w:spacing w:val="-5"/>
          <w:w w:val="105"/>
          <w:sz w:val="21"/>
        </w:rPr>
        <w:t xml:space="preserve">operation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but also the </w:t>
      </w:r>
      <w:r>
        <w:rPr>
          <w:spacing w:val="-5"/>
          <w:w w:val="105"/>
          <w:sz w:val="21"/>
        </w:rPr>
        <w:t xml:space="preserve">court’s ability </w:t>
      </w:r>
      <w:r>
        <w:rPr>
          <w:spacing w:val="-4"/>
          <w:w w:val="105"/>
          <w:sz w:val="21"/>
        </w:rPr>
        <w:t xml:space="preserve">to </w:t>
      </w:r>
      <w:r>
        <w:rPr>
          <w:spacing w:val="-6"/>
          <w:w w:val="105"/>
          <w:sz w:val="21"/>
        </w:rPr>
        <w:t xml:space="preserve">enforce </w:t>
      </w:r>
      <w:r>
        <w:rPr>
          <w:spacing w:val="-4"/>
          <w:w w:val="105"/>
          <w:sz w:val="21"/>
        </w:rPr>
        <w:t xml:space="preserve">the </w:t>
      </w:r>
      <w:r>
        <w:rPr>
          <w:spacing w:val="-5"/>
          <w:w w:val="105"/>
          <w:sz w:val="21"/>
        </w:rPr>
        <w:t xml:space="preserve">law </w:t>
      </w:r>
      <w:r>
        <w:rPr>
          <w:spacing w:val="-4"/>
          <w:w w:val="105"/>
          <w:sz w:val="21"/>
        </w:rPr>
        <w:t xml:space="preserve">and </w:t>
      </w:r>
      <w:r>
        <w:rPr>
          <w:spacing w:val="-5"/>
          <w:w w:val="105"/>
          <w:sz w:val="21"/>
        </w:rPr>
        <w:t xml:space="preserve">protect jurors </w:t>
      </w:r>
      <w:r>
        <w:rPr>
          <w:spacing w:val="-4"/>
          <w:w w:val="105"/>
          <w:sz w:val="21"/>
        </w:rPr>
        <w:t xml:space="preserve">of the </w:t>
      </w:r>
      <w:r>
        <w:rPr>
          <w:spacing w:val="-10"/>
          <w:w w:val="105"/>
          <w:sz w:val="21"/>
        </w:rPr>
        <w:t>21st</w:t>
      </w:r>
      <w:r>
        <w:rPr>
          <w:spacing w:val="-12"/>
          <w:w w:val="105"/>
          <w:sz w:val="21"/>
        </w:rPr>
        <w:t xml:space="preserve"> </w:t>
      </w:r>
      <w:r>
        <w:rPr>
          <w:spacing w:val="-6"/>
          <w:w w:val="105"/>
          <w:sz w:val="21"/>
        </w:rPr>
        <w:t>century.</w:t>
      </w:r>
      <w:r>
        <w:rPr>
          <w:spacing w:val="-6"/>
          <w:w w:val="105"/>
          <w:position w:val="7"/>
          <w:sz w:val="12"/>
        </w:rPr>
        <w:t>26</w:t>
      </w:r>
    </w:p>
    <w:p w:rsidR="00D04CB6" w:rsidRDefault="00F732FE">
      <w:pPr>
        <w:pStyle w:val="ListParagraph"/>
        <w:numPr>
          <w:ilvl w:val="1"/>
          <w:numId w:val="185"/>
        </w:numPr>
        <w:tabs>
          <w:tab w:val="left" w:pos="1941"/>
          <w:tab w:val="left" w:pos="1942"/>
        </w:tabs>
        <w:spacing w:before="121" w:line="242" w:lineRule="auto"/>
        <w:ind w:right="125"/>
        <w:jc w:val="left"/>
        <w:rPr>
          <w:sz w:val="12"/>
        </w:rPr>
      </w:pPr>
      <w:r>
        <w:rPr>
          <w:spacing w:val="-5"/>
          <w:w w:val="105"/>
          <w:sz w:val="21"/>
        </w:rPr>
        <w:t>Conflictin</w:t>
      </w:r>
      <w:r>
        <w:rPr>
          <w:spacing w:val="-5"/>
          <w:w w:val="105"/>
          <w:sz w:val="21"/>
        </w:rPr>
        <w:t xml:space="preserve">g </w:t>
      </w:r>
      <w:r>
        <w:rPr>
          <w:spacing w:val="-6"/>
          <w:w w:val="105"/>
          <w:sz w:val="21"/>
        </w:rPr>
        <w:t xml:space="preserve">judicial </w:t>
      </w:r>
      <w:r>
        <w:rPr>
          <w:spacing w:val="-5"/>
          <w:w w:val="105"/>
          <w:sz w:val="21"/>
        </w:rPr>
        <w:t xml:space="preserve">opinion </w:t>
      </w:r>
      <w:r>
        <w:rPr>
          <w:spacing w:val="-4"/>
          <w:w w:val="105"/>
          <w:sz w:val="21"/>
        </w:rPr>
        <w:t xml:space="preserve">and </w:t>
      </w:r>
      <w:r>
        <w:rPr>
          <w:spacing w:val="-6"/>
          <w:w w:val="105"/>
          <w:sz w:val="21"/>
        </w:rPr>
        <w:t xml:space="preserve">research </w:t>
      </w:r>
      <w:r>
        <w:rPr>
          <w:spacing w:val="-4"/>
          <w:w w:val="105"/>
          <w:sz w:val="21"/>
        </w:rPr>
        <w:t xml:space="preserve">about the </w:t>
      </w:r>
      <w:r>
        <w:rPr>
          <w:spacing w:val="-5"/>
          <w:w w:val="105"/>
          <w:sz w:val="21"/>
        </w:rPr>
        <w:t xml:space="preserve">influence </w:t>
      </w:r>
      <w:r>
        <w:rPr>
          <w:spacing w:val="-4"/>
          <w:w w:val="105"/>
          <w:sz w:val="21"/>
        </w:rPr>
        <w:t xml:space="preserve">of </w:t>
      </w:r>
      <w:r>
        <w:rPr>
          <w:spacing w:val="-5"/>
          <w:w w:val="105"/>
          <w:sz w:val="21"/>
        </w:rPr>
        <w:t xml:space="preserve">media publicity </w:t>
      </w:r>
      <w:r>
        <w:rPr>
          <w:spacing w:val="-3"/>
          <w:w w:val="105"/>
          <w:sz w:val="21"/>
        </w:rPr>
        <w:t xml:space="preserve">on </w:t>
      </w:r>
      <w:r>
        <w:rPr>
          <w:spacing w:val="-5"/>
          <w:w w:val="105"/>
          <w:sz w:val="21"/>
        </w:rPr>
        <w:t xml:space="preserve">jurors </w:t>
      </w:r>
      <w:r>
        <w:rPr>
          <w:spacing w:val="-4"/>
          <w:w w:val="105"/>
          <w:sz w:val="21"/>
        </w:rPr>
        <w:t xml:space="preserve">and </w:t>
      </w:r>
      <w:r>
        <w:rPr>
          <w:spacing w:val="-5"/>
          <w:w w:val="105"/>
          <w:sz w:val="21"/>
        </w:rPr>
        <w:t xml:space="preserve">their decision-making capabilities </w:t>
      </w:r>
      <w:r>
        <w:rPr>
          <w:spacing w:val="-4"/>
          <w:w w:val="105"/>
          <w:sz w:val="21"/>
        </w:rPr>
        <w:t xml:space="preserve">also </w:t>
      </w:r>
      <w:r>
        <w:rPr>
          <w:spacing w:val="-5"/>
          <w:w w:val="105"/>
          <w:sz w:val="21"/>
        </w:rPr>
        <w:t xml:space="preserve">raise questions </w:t>
      </w:r>
      <w:r>
        <w:rPr>
          <w:spacing w:val="-4"/>
          <w:w w:val="105"/>
          <w:sz w:val="21"/>
        </w:rPr>
        <w:t xml:space="preserve">about the necessity of </w:t>
      </w:r>
      <w:r>
        <w:rPr>
          <w:spacing w:val="-6"/>
          <w:w w:val="105"/>
          <w:sz w:val="21"/>
        </w:rPr>
        <w:t xml:space="preserve">quarantining </w:t>
      </w:r>
      <w:r>
        <w:rPr>
          <w:spacing w:val="-5"/>
          <w:w w:val="105"/>
          <w:sz w:val="21"/>
        </w:rPr>
        <w:t>jurors</w:t>
      </w:r>
      <w:r>
        <w:rPr>
          <w:spacing w:val="-10"/>
          <w:w w:val="105"/>
          <w:sz w:val="21"/>
        </w:rPr>
        <w:t xml:space="preserve"> </w:t>
      </w:r>
      <w:r>
        <w:rPr>
          <w:spacing w:val="-5"/>
          <w:w w:val="105"/>
          <w:sz w:val="21"/>
        </w:rPr>
        <w:t>from</w:t>
      </w:r>
      <w:r>
        <w:rPr>
          <w:spacing w:val="-10"/>
          <w:w w:val="105"/>
          <w:sz w:val="21"/>
        </w:rPr>
        <w:t xml:space="preserve"> </w:t>
      </w:r>
      <w:r>
        <w:rPr>
          <w:spacing w:val="-5"/>
          <w:w w:val="105"/>
          <w:sz w:val="21"/>
        </w:rPr>
        <w:t>extraneous</w:t>
      </w:r>
      <w:r>
        <w:rPr>
          <w:spacing w:val="-10"/>
          <w:w w:val="105"/>
          <w:sz w:val="21"/>
        </w:rPr>
        <w:t xml:space="preserve"> </w:t>
      </w:r>
      <w:r>
        <w:rPr>
          <w:spacing w:val="-6"/>
          <w:w w:val="105"/>
          <w:sz w:val="21"/>
        </w:rPr>
        <w:t>information</w:t>
      </w:r>
      <w:r>
        <w:rPr>
          <w:spacing w:val="-10"/>
          <w:w w:val="105"/>
          <w:sz w:val="21"/>
        </w:rPr>
        <w:t xml:space="preserve"> </w:t>
      </w:r>
      <w:r>
        <w:rPr>
          <w:spacing w:val="-4"/>
          <w:w w:val="105"/>
          <w:sz w:val="21"/>
        </w:rPr>
        <w:t>and</w:t>
      </w:r>
      <w:r>
        <w:rPr>
          <w:spacing w:val="-10"/>
          <w:w w:val="105"/>
          <w:sz w:val="21"/>
        </w:rPr>
        <w:t xml:space="preserve"> </w:t>
      </w:r>
      <w:r>
        <w:rPr>
          <w:spacing w:val="-5"/>
          <w:w w:val="105"/>
          <w:sz w:val="21"/>
        </w:rPr>
        <w:t>whether</w:t>
      </w:r>
      <w:r>
        <w:rPr>
          <w:spacing w:val="-10"/>
          <w:w w:val="105"/>
          <w:sz w:val="21"/>
        </w:rPr>
        <w:t xml:space="preserve"> </w:t>
      </w:r>
      <w:r>
        <w:rPr>
          <w:spacing w:val="-4"/>
          <w:w w:val="105"/>
          <w:sz w:val="21"/>
        </w:rPr>
        <w:t>they</w:t>
      </w:r>
      <w:r>
        <w:rPr>
          <w:spacing w:val="-10"/>
          <w:w w:val="105"/>
          <w:sz w:val="21"/>
        </w:rPr>
        <w:t xml:space="preserve"> </w:t>
      </w:r>
      <w:r>
        <w:rPr>
          <w:spacing w:val="-4"/>
          <w:w w:val="105"/>
          <w:sz w:val="21"/>
        </w:rPr>
        <w:t>can</w:t>
      </w:r>
      <w:r>
        <w:rPr>
          <w:spacing w:val="-10"/>
          <w:w w:val="105"/>
          <w:sz w:val="21"/>
        </w:rPr>
        <w:t xml:space="preserve"> </w:t>
      </w:r>
      <w:r>
        <w:rPr>
          <w:w w:val="105"/>
          <w:sz w:val="21"/>
        </w:rPr>
        <w:t>be</w:t>
      </w:r>
      <w:r>
        <w:rPr>
          <w:spacing w:val="-10"/>
          <w:w w:val="105"/>
          <w:sz w:val="21"/>
        </w:rPr>
        <w:t xml:space="preserve"> </w:t>
      </w:r>
      <w:r>
        <w:rPr>
          <w:spacing w:val="-5"/>
          <w:w w:val="105"/>
          <w:sz w:val="21"/>
        </w:rPr>
        <w:t>trusted</w:t>
      </w:r>
      <w:r>
        <w:rPr>
          <w:spacing w:val="-10"/>
          <w:w w:val="105"/>
          <w:sz w:val="21"/>
        </w:rPr>
        <w:t xml:space="preserve"> </w:t>
      </w:r>
      <w:r>
        <w:rPr>
          <w:spacing w:val="-4"/>
          <w:w w:val="105"/>
          <w:sz w:val="21"/>
        </w:rPr>
        <w:t>to</w:t>
      </w:r>
      <w:r>
        <w:rPr>
          <w:spacing w:val="-10"/>
          <w:w w:val="105"/>
          <w:sz w:val="21"/>
        </w:rPr>
        <w:t xml:space="preserve"> </w:t>
      </w:r>
      <w:r>
        <w:rPr>
          <w:spacing w:val="-6"/>
          <w:w w:val="105"/>
          <w:sz w:val="21"/>
        </w:rPr>
        <w:t>make</w:t>
      </w:r>
      <w:r>
        <w:rPr>
          <w:spacing w:val="-10"/>
          <w:w w:val="105"/>
          <w:sz w:val="21"/>
        </w:rPr>
        <w:t xml:space="preserve"> </w:t>
      </w:r>
      <w:r>
        <w:rPr>
          <w:spacing w:val="-5"/>
          <w:w w:val="105"/>
          <w:sz w:val="21"/>
        </w:rPr>
        <w:t>decisions</w:t>
      </w:r>
      <w:r>
        <w:rPr>
          <w:spacing w:val="-10"/>
          <w:w w:val="105"/>
          <w:sz w:val="21"/>
        </w:rPr>
        <w:t xml:space="preserve"> </w:t>
      </w:r>
      <w:r>
        <w:rPr>
          <w:spacing w:val="-4"/>
          <w:w w:val="105"/>
          <w:sz w:val="21"/>
        </w:rPr>
        <w:t xml:space="preserve">based </w:t>
      </w:r>
      <w:r>
        <w:rPr>
          <w:spacing w:val="-5"/>
          <w:w w:val="105"/>
          <w:sz w:val="21"/>
        </w:rPr>
        <w:t>only</w:t>
      </w:r>
      <w:r>
        <w:rPr>
          <w:spacing w:val="-12"/>
          <w:w w:val="105"/>
          <w:sz w:val="21"/>
        </w:rPr>
        <w:t xml:space="preserve"> </w:t>
      </w:r>
      <w:r>
        <w:rPr>
          <w:spacing w:val="-3"/>
          <w:w w:val="105"/>
          <w:sz w:val="21"/>
        </w:rPr>
        <w:t>on</w:t>
      </w:r>
      <w:r>
        <w:rPr>
          <w:spacing w:val="-12"/>
          <w:w w:val="105"/>
          <w:sz w:val="21"/>
        </w:rPr>
        <w:t xml:space="preserve"> </w:t>
      </w:r>
      <w:r>
        <w:rPr>
          <w:spacing w:val="-4"/>
          <w:w w:val="105"/>
          <w:sz w:val="21"/>
        </w:rPr>
        <w:t>the</w:t>
      </w:r>
      <w:r>
        <w:rPr>
          <w:spacing w:val="-12"/>
          <w:w w:val="105"/>
          <w:sz w:val="21"/>
        </w:rPr>
        <w:t xml:space="preserve"> </w:t>
      </w:r>
      <w:r>
        <w:rPr>
          <w:spacing w:val="-5"/>
          <w:w w:val="105"/>
          <w:sz w:val="21"/>
        </w:rPr>
        <w:t>admissible</w:t>
      </w:r>
      <w:r>
        <w:rPr>
          <w:spacing w:val="-12"/>
          <w:w w:val="105"/>
          <w:sz w:val="21"/>
        </w:rPr>
        <w:t xml:space="preserve"> </w:t>
      </w:r>
      <w:r>
        <w:rPr>
          <w:spacing w:val="-5"/>
          <w:w w:val="105"/>
          <w:sz w:val="21"/>
        </w:rPr>
        <w:t>evidence</w:t>
      </w:r>
      <w:r>
        <w:rPr>
          <w:spacing w:val="-12"/>
          <w:w w:val="105"/>
          <w:sz w:val="21"/>
        </w:rPr>
        <w:t xml:space="preserve"> </w:t>
      </w:r>
      <w:r>
        <w:rPr>
          <w:spacing w:val="-5"/>
          <w:w w:val="105"/>
          <w:sz w:val="21"/>
        </w:rPr>
        <w:t>before</w:t>
      </w:r>
      <w:r>
        <w:rPr>
          <w:spacing w:val="-12"/>
          <w:w w:val="105"/>
          <w:sz w:val="21"/>
        </w:rPr>
        <w:t xml:space="preserve"> </w:t>
      </w:r>
      <w:r>
        <w:rPr>
          <w:spacing w:val="-5"/>
          <w:w w:val="105"/>
          <w:sz w:val="21"/>
        </w:rPr>
        <w:t>them.</w:t>
      </w:r>
      <w:r>
        <w:rPr>
          <w:spacing w:val="-5"/>
          <w:w w:val="105"/>
          <w:position w:val="7"/>
          <w:sz w:val="12"/>
        </w:rPr>
        <w:t>27</w:t>
      </w:r>
    </w:p>
    <w:p w:rsidR="00D04CB6" w:rsidRDefault="00F732FE">
      <w:pPr>
        <w:pStyle w:val="ListParagraph"/>
        <w:numPr>
          <w:ilvl w:val="1"/>
          <w:numId w:val="185"/>
        </w:numPr>
        <w:tabs>
          <w:tab w:val="left" w:pos="1940"/>
          <w:tab w:val="left" w:pos="1941"/>
        </w:tabs>
        <w:spacing w:before="121" w:line="242" w:lineRule="auto"/>
        <w:ind w:left="1940" w:right="174" w:hanging="793"/>
        <w:jc w:val="left"/>
        <w:rPr>
          <w:sz w:val="21"/>
        </w:rPr>
      </w:pPr>
      <w:r>
        <w:rPr>
          <w:spacing w:val="-7"/>
          <w:w w:val="105"/>
          <w:sz w:val="21"/>
        </w:rPr>
        <w:t xml:space="preserve">Accordingly, </w:t>
      </w:r>
      <w:r>
        <w:rPr>
          <w:spacing w:val="-3"/>
          <w:w w:val="105"/>
          <w:sz w:val="21"/>
        </w:rPr>
        <w:t xml:space="preserve">at </w:t>
      </w:r>
      <w:r>
        <w:rPr>
          <w:spacing w:val="-4"/>
          <w:w w:val="105"/>
          <w:sz w:val="21"/>
        </w:rPr>
        <w:t xml:space="preserve">the heart of </w:t>
      </w:r>
      <w:r>
        <w:rPr>
          <w:spacing w:val="-5"/>
          <w:w w:val="105"/>
          <w:sz w:val="21"/>
        </w:rPr>
        <w:t xml:space="preserve">this </w:t>
      </w:r>
      <w:r>
        <w:rPr>
          <w:spacing w:val="-6"/>
          <w:w w:val="105"/>
          <w:sz w:val="21"/>
        </w:rPr>
        <w:t xml:space="preserve">chapter </w:t>
      </w:r>
      <w:r>
        <w:rPr>
          <w:spacing w:val="-5"/>
          <w:w w:val="105"/>
          <w:sz w:val="21"/>
        </w:rPr>
        <w:t xml:space="preserve">are </w:t>
      </w:r>
      <w:r>
        <w:rPr>
          <w:spacing w:val="-4"/>
          <w:w w:val="105"/>
          <w:sz w:val="21"/>
        </w:rPr>
        <w:t xml:space="preserve">the </w:t>
      </w:r>
      <w:r>
        <w:rPr>
          <w:spacing w:val="-5"/>
          <w:w w:val="105"/>
          <w:sz w:val="21"/>
        </w:rPr>
        <w:t xml:space="preserve">questions </w:t>
      </w:r>
      <w:r>
        <w:rPr>
          <w:spacing w:val="-4"/>
          <w:w w:val="105"/>
          <w:sz w:val="21"/>
        </w:rPr>
        <w:t xml:space="preserve">of </w:t>
      </w:r>
      <w:r>
        <w:rPr>
          <w:spacing w:val="-5"/>
          <w:w w:val="105"/>
          <w:sz w:val="21"/>
        </w:rPr>
        <w:t xml:space="preserve">whether </w:t>
      </w:r>
      <w:r>
        <w:rPr>
          <w:spacing w:val="-3"/>
          <w:w w:val="105"/>
          <w:sz w:val="21"/>
        </w:rPr>
        <w:t xml:space="preserve">or </w:t>
      </w:r>
      <w:r>
        <w:rPr>
          <w:spacing w:val="-4"/>
          <w:w w:val="105"/>
          <w:sz w:val="21"/>
        </w:rPr>
        <w:t xml:space="preserve">not the </w:t>
      </w:r>
      <w:r>
        <w:rPr>
          <w:spacing w:val="-5"/>
          <w:w w:val="105"/>
          <w:sz w:val="21"/>
        </w:rPr>
        <w:t xml:space="preserve">assumptions </w:t>
      </w:r>
      <w:r>
        <w:rPr>
          <w:spacing w:val="-3"/>
          <w:w w:val="105"/>
          <w:sz w:val="21"/>
        </w:rPr>
        <w:t xml:space="preserve">on </w:t>
      </w:r>
      <w:r>
        <w:rPr>
          <w:spacing w:val="-5"/>
          <w:w w:val="105"/>
          <w:sz w:val="21"/>
        </w:rPr>
        <w:t xml:space="preserve">which sub </w:t>
      </w:r>
      <w:r>
        <w:rPr>
          <w:spacing w:val="-6"/>
          <w:w w:val="105"/>
          <w:sz w:val="21"/>
        </w:rPr>
        <w:t xml:space="preserve">judice contempt </w:t>
      </w:r>
      <w:r>
        <w:rPr>
          <w:spacing w:val="-4"/>
          <w:w w:val="105"/>
          <w:sz w:val="21"/>
        </w:rPr>
        <w:t xml:space="preserve">rest </w:t>
      </w:r>
      <w:r>
        <w:rPr>
          <w:spacing w:val="-5"/>
          <w:w w:val="105"/>
          <w:sz w:val="21"/>
        </w:rPr>
        <w:t xml:space="preserve">are still </w:t>
      </w:r>
      <w:r>
        <w:rPr>
          <w:spacing w:val="-6"/>
          <w:w w:val="105"/>
          <w:sz w:val="21"/>
        </w:rPr>
        <w:t xml:space="preserve">valid, </w:t>
      </w:r>
      <w:r>
        <w:rPr>
          <w:spacing w:val="-4"/>
          <w:w w:val="105"/>
          <w:sz w:val="21"/>
        </w:rPr>
        <w:t xml:space="preserve">and </w:t>
      </w:r>
      <w:r>
        <w:rPr>
          <w:spacing w:val="-5"/>
          <w:w w:val="105"/>
          <w:sz w:val="21"/>
        </w:rPr>
        <w:t xml:space="preserve">whether </w:t>
      </w:r>
      <w:r>
        <w:rPr>
          <w:spacing w:val="-4"/>
          <w:w w:val="105"/>
          <w:sz w:val="21"/>
        </w:rPr>
        <w:t xml:space="preserve">the </w:t>
      </w:r>
      <w:r>
        <w:rPr>
          <w:spacing w:val="-5"/>
          <w:w w:val="105"/>
          <w:sz w:val="21"/>
        </w:rPr>
        <w:t xml:space="preserve">law </w:t>
      </w:r>
      <w:r>
        <w:rPr>
          <w:spacing w:val="-3"/>
          <w:w w:val="105"/>
          <w:sz w:val="21"/>
        </w:rPr>
        <w:t xml:space="preserve">is </w:t>
      </w:r>
      <w:r>
        <w:rPr>
          <w:spacing w:val="-6"/>
          <w:w w:val="105"/>
          <w:sz w:val="21"/>
        </w:rPr>
        <w:t xml:space="preserve">appropriate </w:t>
      </w:r>
      <w:r>
        <w:rPr>
          <w:spacing w:val="-8"/>
          <w:w w:val="105"/>
          <w:sz w:val="21"/>
        </w:rPr>
        <w:t xml:space="preserve">for, </w:t>
      </w:r>
      <w:r>
        <w:rPr>
          <w:spacing w:val="-4"/>
          <w:w w:val="105"/>
          <w:sz w:val="21"/>
        </w:rPr>
        <w:t xml:space="preserve">and </w:t>
      </w:r>
      <w:r>
        <w:rPr>
          <w:spacing w:val="-3"/>
          <w:w w:val="105"/>
          <w:sz w:val="21"/>
        </w:rPr>
        <w:t xml:space="preserve">is </w:t>
      </w:r>
      <w:r>
        <w:rPr>
          <w:spacing w:val="-5"/>
          <w:w w:val="105"/>
          <w:sz w:val="21"/>
        </w:rPr>
        <w:t xml:space="preserve">capable </w:t>
      </w:r>
      <w:r>
        <w:rPr>
          <w:spacing w:val="-4"/>
          <w:w w:val="105"/>
          <w:sz w:val="21"/>
        </w:rPr>
        <w:t xml:space="preserve">of </w:t>
      </w:r>
      <w:r>
        <w:rPr>
          <w:spacing w:val="-6"/>
          <w:w w:val="105"/>
          <w:sz w:val="21"/>
        </w:rPr>
        <w:t xml:space="preserve">adapting to, </w:t>
      </w:r>
      <w:r>
        <w:rPr>
          <w:spacing w:val="-4"/>
          <w:w w:val="105"/>
          <w:sz w:val="21"/>
        </w:rPr>
        <w:t>the modern</w:t>
      </w:r>
      <w:r>
        <w:rPr>
          <w:spacing w:val="28"/>
          <w:w w:val="105"/>
          <w:sz w:val="21"/>
        </w:rPr>
        <w:t xml:space="preserve"> </w:t>
      </w:r>
      <w:r>
        <w:rPr>
          <w:spacing w:val="-5"/>
          <w:w w:val="105"/>
          <w:sz w:val="21"/>
        </w:rPr>
        <w:t>age.</w:t>
      </w:r>
    </w:p>
    <w:p w:rsidR="00D04CB6" w:rsidRDefault="00F732FE">
      <w:pPr>
        <w:pStyle w:val="ListParagraph"/>
        <w:numPr>
          <w:ilvl w:val="1"/>
          <w:numId w:val="185"/>
        </w:numPr>
        <w:tabs>
          <w:tab w:val="left" w:pos="1941"/>
        </w:tabs>
        <w:spacing w:before="121" w:line="242" w:lineRule="auto"/>
        <w:ind w:left="1940" w:right="127" w:hanging="793"/>
        <w:jc w:val="both"/>
        <w:rPr>
          <w:sz w:val="21"/>
        </w:rPr>
      </w:pPr>
      <w:r>
        <w:rPr>
          <w:spacing w:val="-4"/>
          <w:w w:val="105"/>
          <w:sz w:val="21"/>
        </w:rPr>
        <w:t xml:space="preserve">This </w:t>
      </w:r>
      <w:r>
        <w:rPr>
          <w:spacing w:val="-6"/>
          <w:w w:val="105"/>
          <w:sz w:val="21"/>
        </w:rPr>
        <w:t xml:space="preserve">chapter </w:t>
      </w:r>
      <w:r>
        <w:rPr>
          <w:spacing w:val="-5"/>
          <w:w w:val="105"/>
          <w:sz w:val="21"/>
        </w:rPr>
        <w:t xml:space="preserve">begins </w:t>
      </w:r>
      <w:r>
        <w:rPr>
          <w:spacing w:val="-4"/>
          <w:w w:val="105"/>
          <w:sz w:val="21"/>
        </w:rPr>
        <w:t xml:space="preserve">by </w:t>
      </w:r>
      <w:r>
        <w:rPr>
          <w:spacing w:val="-6"/>
          <w:w w:val="105"/>
          <w:sz w:val="21"/>
        </w:rPr>
        <w:t xml:space="preserve">considering </w:t>
      </w:r>
      <w:r>
        <w:rPr>
          <w:w w:val="105"/>
          <w:sz w:val="21"/>
        </w:rPr>
        <w:t xml:space="preserve">a </w:t>
      </w:r>
      <w:r>
        <w:rPr>
          <w:spacing w:val="-5"/>
          <w:w w:val="105"/>
          <w:sz w:val="21"/>
        </w:rPr>
        <w:t xml:space="preserve">number </w:t>
      </w:r>
      <w:r>
        <w:rPr>
          <w:spacing w:val="-4"/>
          <w:w w:val="105"/>
          <w:sz w:val="21"/>
        </w:rPr>
        <w:t xml:space="preserve">of </w:t>
      </w:r>
      <w:r>
        <w:rPr>
          <w:spacing w:val="-6"/>
          <w:w w:val="105"/>
          <w:sz w:val="21"/>
        </w:rPr>
        <w:t xml:space="preserve">technical </w:t>
      </w:r>
      <w:r>
        <w:rPr>
          <w:spacing w:val="-4"/>
          <w:w w:val="105"/>
          <w:sz w:val="21"/>
        </w:rPr>
        <w:t xml:space="preserve">and </w:t>
      </w:r>
      <w:r>
        <w:rPr>
          <w:spacing w:val="-5"/>
          <w:w w:val="105"/>
          <w:sz w:val="21"/>
        </w:rPr>
        <w:t xml:space="preserve">operational issues </w:t>
      </w:r>
      <w:r>
        <w:rPr>
          <w:spacing w:val="-4"/>
          <w:w w:val="105"/>
          <w:sz w:val="21"/>
        </w:rPr>
        <w:t xml:space="preserve">with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which </w:t>
      </w:r>
      <w:r>
        <w:rPr>
          <w:spacing w:val="-6"/>
          <w:w w:val="105"/>
          <w:sz w:val="21"/>
        </w:rPr>
        <w:t xml:space="preserve">have </w:t>
      </w:r>
      <w:r>
        <w:rPr>
          <w:spacing w:val="-4"/>
          <w:w w:val="105"/>
          <w:sz w:val="21"/>
        </w:rPr>
        <w:t xml:space="preserve">been the subject of </w:t>
      </w:r>
      <w:r>
        <w:rPr>
          <w:spacing w:val="-5"/>
          <w:w w:val="105"/>
          <w:sz w:val="21"/>
        </w:rPr>
        <w:t xml:space="preserve">extensive </w:t>
      </w:r>
      <w:r>
        <w:rPr>
          <w:spacing w:val="-6"/>
          <w:w w:val="105"/>
          <w:sz w:val="21"/>
        </w:rPr>
        <w:t xml:space="preserve">review, </w:t>
      </w:r>
      <w:r>
        <w:rPr>
          <w:spacing w:val="-4"/>
          <w:w w:val="105"/>
          <w:sz w:val="21"/>
        </w:rPr>
        <w:t xml:space="preserve">and some </w:t>
      </w:r>
      <w:r>
        <w:rPr>
          <w:spacing w:val="-6"/>
          <w:w w:val="105"/>
          <w:sz w:val="21"/>
        </w:rPr>
        <w:t xml:space="preserve">reform, </w:t>
      </w:r>
      <w:r>
        <w:rPr>
          <w:spacing w:val="-4"/>
          <w:w w:val="105"/>
          <w:sz w:val="21"/>
        </w:rPr>
        <w:t xml:space="preserve">in </w:t>
      </w:r>
      <w:r>
        <w:rPr>
          <w:spacing w:val="-5"/>
          <w:sz w:val="21"/>
        </w:rPr>
        <w:t>other</w:t>
      </w:r>
      <w:r>
        <w:rPr>
          <w:spacing w:val="35"/>
          <w:sz w:val="21"/>
        </w:rPr>
        <w:t xml:space="preserve"> </w:t>
      </w:r>
      <w:r>
        <w:rPr>
          <w:spacing w:val="-5"/>
          <w:sz w:val="21"/>
        </w:rPr>
        <w:t>jurisdictions.</w:t>
      </w:r>
    </w:p>
    <w:p w:rsidR="00D04CB6" w:rsidRDefault="00F732FE">
      <w:pPr>
        <w:pStyle w:val="ListParagraph"/>
        <w:numPr>
          <w:ilvl w:val="1"/>
          <w:numId w:val="185"/>
        </w:numPr>
        <w:tabs>
          <w:tab w:val="left" w:pos="1941"/>
        </w:tabs>
        <w:spacing w:before="121" w:line="242" w:lineRule="auto"/>
        <w:ind w:left="1940" w:right="435" w:hanging="793"/>
        <w:jc w:val="both"/>
        <w:rPr>
          <w:sz w:val="21"/>
        </w:rPr>
      </w:pPr>
      <w:r>
        <w:rPr>
          <w:spacing w:val="-3"/>
          <w:sz w:val="21"/>
        </w:rPr>
        <w:t xml:space="preserve">The </w:t>
      </w:r>
      <w:r>
        <w:rPr>
          <w:spacing w:val="-5"/>
          <w:sz w:val="21"/>
        </w:rPr>
        <w:t xml:space="preserve">larger question </w:t>
      </w:r>
      <w:r>
        <w:rPr>
          <w:spacing w:val="-4"/>
          <w:sz w:val="21"/>
        </w:rPr>
        <w:t xml:space="preserve">of </w:t>
      </w:r>
      <w:r>
        <w:rPr>
          <w:spacing w:val="-5"/>
          <w:sz w:val="21"/>
        </w:rPr>
        <w:t xml:space="preserve">whether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pacing w:val="-4"/>
          <w:sz w:val="21"/>
        </w:rPr>
        <w:t xml:space="preserve">can </w:t>
      </w:r>
      <w:r>
        <w:rPr>
          <w:spacing w:val="-5"/>
          <w:sz w:val="21"/>
        </w:rPr>
        <w:t xml:space="preserve">still operate effectively    </w:t>
      </w:r>
      <w:r>
        <w:rPr>
          <w:spacing w:val="-4"/>
          <w:sz w:val="21"/>
        </w:rPr>
        <w:t xml:space="preserve">to </w:t>
      </w:r>
      <w:r>
        <w:rPr>
          <w:spacing w:val="-6"/>
          <w:sz w:val="21"/>
        </w:rPr>
        <w:t xml:space="preserve">ensure </w:t>
      </w:r>
      <w:r>
        <w:rPr>
          <w:sz w:val="21"/>
        </w:rPr>
        <w:t xml:space="preserve">a </w:t>
      </w:r>
      <w:r>
        <w:rPr>
          <w:spacing w:val="-6"/>
          <w:sz w:val="21"/>
        </w:rPr>
        <w:t xml:space="preserve">fair </w:t>
      </w:r>
      <w:r>
        <w:rPr>
          <w:spacing w:val="-5"/>
          <w:sz w:val="21"/>
        </w:rPr>
        <w:t xml:space="preserve">trial </w:t>
      </w:r>
      <w:r>
        <w:rPr>
          <w:spacing w:val="-4"/>
          <w:sz w:val="21"/>
        </w:rPr>
        <w:t xml:space="preserve">in the modern </w:t>
      </w:r>
      <w:r>
        <w:rPr>
          <w:spacing w:val="-5"/>
          <w:sz w:val="21"/>
        </w:rPr>
        <w:t xml:space="preserve">media </w:t>
      </w:r>
      <w:r>
        <w:rPr>
          <w:spacing w:val="-3"/>
          <w:sz w:val="21"/>
        </w:rPr>
        <w:t xml:space="preserve">age is </w:t>
      </w:r>
      <w:r>
        <w:rPr>
          <w:spacing w:val="-4"/>
          <w:sz w:val="21"/>
        </w:rPr>
        <w:t xml:space="preserve">then </w:t>
      </w:r>
      <w:r>
        <w:rPr>
          <w:spacing w:val="-6"/>
          <w:sz w:val="21"/>
        </w:rPr>
        <w:t xml:space="preserve">considered. </w:t>
      </w:r>
      <w:r>
        <w:rPr>
          <w:sz w:val="21"/>
        </w:rPr>
        <w:t xml:space="preserve">A </w:t>
      </w:r>
      <w:r>
        <w:rPr>
          <w:spacing w:val="-5"/>
          <w:sz w:val="21"/>
        </w:rPr>
        <w:t xml:space="preserve">number </w:t>
      </w:r>
      <w:r>
        <w:rPr>
          <w:spacing w:val="-4"/>
          <w:sz w:val="21"/>
        </w:rPr>
        <w:t xml:space="preserve">of </w:t>
      </w:r>
      <w:r>
        <w:rPr>
          <w:spacing w:val="-5"/>
          <w:sz w:val="21"/>
        </w:rPr>
        <w:t xml:space="preserve">options for </w:t>
      </w:r>
      <w:r>
        <w:rPr>
          <w:spacing w:val="-6"/>
          <w:sz w:val="21"/>
        </w:rPr>
        <w:t xml:space="preserve">reform  </w:t>
      </w:r>
      <w:r>
        <w:rPr>
          <w:spacing w:val="-5"/>
          <w:sz w:val="21"/>
        </w:rPr>
        <w:t xml:space="preserve">are  </w:t>
      </w:r>
      <w:r>
        <w:rPr>
          <w:spacing w:val="-4"/>
          <w:sz w:val="21"/>
        </w:rPr>
        <w:t xml:space="preserve">then </w:t>
      </w:r>
      <w:r>
        <w:rPr>
          <w:spacing w:val="-5"/>
          <w:sz w:val="21"/>
        </w:rPr>
        <w:t xml:space="preserve">discussed  </w:t>
      </w:r>
      <w:r>
        <w:rPr>
          <w:spacing w:val="-4"/>
          <w:sz w:val="21"/>
        </w:rPr>
        <w:t xml:space="preserve">and </w:t>
      </w:r>
      <w:r>
        <w:rPr>
          <w:spacing w:val="-5"/>
          <w:sz w:val="21"/>
        </w:rPr>
        <w:t xml:space="preserve">finally  </w:t>
      </w:r>
      <w:r>
        <w:rPr>
          <w:spacing w:val="-4"/>
          <w:sz w:val="21"/>
        </w:rPr>
        <w:t xml:space="preserve">some </w:t>
      </w:r>
      <w:r>
        <w:rPr>
          <w:spacing w:val="-5"/>
          <w:sz w:val="21"/>
        </w:rPr>
        <w:t xml:space="preserve">questions  for  </w:t>
      </w:r>
      <w:r>
        <w:rPr>
          <w:spacing w:val="-6"/>
          <w:sz w:val="21"/>
        </w:rPr>
        <w:t>considera</w:t>
      </w:r>
      <w:r>
        <w:rPr>
          <w:spacing w:val="-6"/>
          <w:sz w:val="21"/>
        </w:rPr>
        <w:t xml:space="preserve">tion  </w:t>
      </w:r>
      <w:r>
        <w:rPr>
          <w:spacing w:val="-5"/>
          <w:sz w:val="21"/>
        </w:rPr>
        <w:t>are</w:t>
      </w:r>
      <w:r>
        <w:rPr>
          <w:spacing w:val="-4"/>
          <w:sz w:val="21"/>
        </w:rPr>
        <w:t xml:space="preserve"> set out.</w:t>
      </w:r>
    </w:p>
    <w:p w:rsidR="00D04CB6" w:rsidRDefault="00F732FE">
      <w:pPr>
        <w:pStyle w:val="BodyText"/>
        <w:spacing w:before="3"/>
        <w:rPr>
          <w:sz w:val="26"/>
        </w:rPr>
      </w:pPr>
      <w:r>
        <w:pict>
          <v:line id="_x0000_s1361" style="position:absolute;z-index:5728;mso-wrap-distance-left:0;mso-wrap-distance-right:0;mso-position-horizontal-relative:page" from="79.35pt,18.5pt" to="515.9pt,18.5pt" strokecolor="#f8cabc" strokeweight="1pt">
            <w10:wrap type="topAndBottom" anchorx="page"/>
          </v:line>
        </w:pict>
      </w:r>
    </w:p>
    <w:p w:rsidR="00D04CB6" w:rsidRDefault="00F732FE">
      <w:pPr>
        <w:pStyle w:val="ListParagraph"/>
        <w:numPr>
          <w:ilvl w:val="0"/>
          <w:numId w:val="127"/>
        </w:numPr>
        <w:tabs>
          <w:tab w:val="left" w:pos="1940"/>
          <w:tab w:val="left" w:pos="1942"/>
        </w:tabs>
        <w:spacing w:before="117"/>
        <w:ind w:right="250"/>
        <w:jc w:val="left"/>
        <w:rPr>
          <w:sz w:val="13"/>
        </w:rPr>
      </w:pPr>
      <w:r>
        <w:rPr>
          <w:i/>
          <w:w w:val="105"/>
          <w:sz w:val="13"/>
        </w:rPr>
        <w:t xml:space="preserve">Bell v Stewart  </w:t>
      </w:r>
      <w:r>
        <w:rPr>
          <w:w w:val="105"/>
          <w:sz w:val="13"/>
        </w:rPr>
        <w:t xml:space="preserve">(1920)  28  CLR  </w:t>
      </w:r>
      <w:r>
        <w:rPr>
          <w:spacing w:val="-3"/>
          <w:w w:val="105"/>
          <w:sz w:val="13"/>
        </w:rPr>
        <w:t xml:space="preserve">419,  </w:t>
      </w:r>
      <w:r>
        <w:rPr>
          <w:spacing w:val="1"/>
          <w:w w:val="105"/>
          <w:sz w:val="13"/>
        </w:rPr>
        <w:t xml:space="preserve">425–6 </w:t>
      </w:r>
      <w:r>
        <w:rPr>
          <w:w w:val="105"/>
          <w:sz w:val="13"/>
        </w:rPr>
        <w:t xml:space="preserve">(Knox  CJ,  Gavan  Duffy  and  Starke  </w:t>
      </w:r>
      <w:r>
        <w:rPr>
          <w:spacing w:val="1"/>
          <w:w w:val="105"/>
          <w:sz w:val="13"/>
        </w:rPr>
        <w:t xml:space="preserve">JJ); </w:t>
      </w:r>
      <w:r>
        <w:rPr>
          <w:i/>
          <w:w w:val="105"/>
          <w:sz w:val="13"/>
        </w:rPr>
        <w:t xml:space="preserve">A-G (UK) v Times Newspapers Ltd  </w:t>
      </w:r>
      <w:r>
        <w:rPr>
          <w:w w:val="105"/>
          <w:sz w:val="13"/>
        </w:rPr>
        <w:t xml:space="preserve">[1974]  AC  273,  301 (Reid </w:t>
      </w:r>
      <w:r>
        <w:rPr>
          <w:spacing w:val="3"/>
          <w:w w:val="105"/>
          <w:sz w:val="13"/>
        </w:rPr>
        <w:t xml:space="preserve">LJ);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 xml:space="preserve">CLR 25, 58 (Gibbs </w:t>
      </w:r>
      <w:r>
        <w:rPr>
          <w:spacing w:val="1"/>
          <w:w w:val="105"/>
          <w:sz w:val="13"/>
        </w:rPr>
        <w:t xml:space="preserve">CJ), </w:t>
      </w:r>
      <w:r>
        <w:rPr>
          <w:w w:val="105"/>
          <w:sz w:val="13"/>
        </w:rPr>
        <w:t xml:space="preserve">102 (Mason </w:t>
      </w:r>
      <w:r>
        <w:rPr>
          <w:spacing w:val="1"/>
          <w:w w:val="105"/>
          <w:sz w:val="13"/>
        </w:rPr>
        <w:t xml:space="preserve">J), </w:t>
      </w:r>
      <w:r>
        <w:rPr>
          <w:w w:val="105"/>
          <w:sz w:val="13"/>
        </w:rPr>
        <w:t>136 (Wilson</w:t>
      </w:r>
      <w:r>
        <w:rPr>
          <w:spacing w:val="27"/>
          <w:w w:val="105"/>
          <w:sz w:val="13"/>
        </w:rPr>
        <w:t xml:space="preserve"> </w:t>
      </w:r>
      <w:r>
        <w:rPr>
          <w:spacing w:val="1"/>
          <w:w w:val="105"/>
          <w:sz w:val="13"/>
        </w:rPr>
        <w:t>J).</w:t>
      </w:r>
    </w:p>
    <w:p w:rsidR="00D04CB6" w:rsidRDefault="00F732FE">
      <w:pPr>
        <w:pStyle w:val="ListParagraph"/>
        <w:numPr>
          <w:ilvl w:val="0"/>
          <w:numId w:val="127"/>
        </w:numPr>
        <w:tabs>
          <w:tab w:val="left" w:pos="1940"/>
          <w:tab w:val="left" w:pos="1942"/>
        </w:tabs>
        <w:jc w:val="left"/>
        <w:rPr>
          <w:sz w:val="13"/>
        </w:rPr>
      </w:pPr>
      <w:r>
        <w:rPr>
          <w:w w:val="105"/>
          <w:sz w:val="13"/>
        </w:rPr>
        <w:t>See</w:t>
      </w:r>
      <w:r>
        <w:rPr>
          <w:spacing w:val="8"/>
          <w:w w:val="105"/>
          <w:sz w:val="13"/>
        </w:rPr>
        <w:t xml:space="preserve"> </w:t>
      </w:r>
      <w:r>
        <w:rPr>
          <w:w w:val="105"/>
          <w:sz w:val="13"/>
        </w:rPr>
        <w:t>discussion</w:t>
      </w:r>
      <w:r>
        <w:rPr>
          <w:spacing w:val="8"/>
          <w:w w:val="105"/>
          <w:sz w:val="13"/>
        </w:rPr>
        <w:t xml:space="preserve"> </w:t>
      </w:r>
      <w:r>
        <w:rPr>
          <w:w w:val="105"/>
          <w:sz w:val="13"/>
        </w:rPr>
        <w:t>in</w:t>
      </w:r>
      <w:r>
        <w:rPr>
          <w:spacing w:val="8"/>
          <w:w w:val="105"/>
          <w:sz w:val="13"/>
        </w:rPr>
        <w:t xml:space="preserve"> </w:t>
      </w:r>
      <w:r>
        <w:rPr>
          <w:w w:val="105"/>
          <w:sz w:val="13"/>
        </w:rPr>
        <w:t>The</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35,</w:t>
      </w:r>
      <w:r>
        <w:rPr>
          <w:spacing w:val="8"/>
          <w:w w:val="105"/>
          <w:sz w:val="13"/>
        </w:rPr>
        <w:t xml:space="preserve"> </w:t>
      </w:r>
      <w:r>
        <w:rPr>
          <w:w w:val="105"/>
          <w:sz w:val="13"/>
        </w:rPr>
        <w:t>1987)</w:t>
      </w:r>
      <w:r>
        <w:rPr>
          <w:spacing w:val="8"/>
          <w:w w:val="105"/>
          <w:sz w:val="13"/>
        </w:rPr>
        <w:t xml:space="preserve"> </w:t>
      </w:r>
      <w:r>
        <w:rPr>
          <w:w w:val="105"/>
          <w:sz w:val="13"/>
        </w:rPr>
        <w:t>218–19</w:t>
      </w:r>
      <w:r>
        <w:rPr>
          <w:spacing w:val="8"/>
          <w:w w:val="105"/>
          <w:sz w:val="13"/>
        </w:rPr>
        <w:t xml:space="preserve"> </w:t>
      </w:r>
      <w:r>
        <w:rPr>
          <w:w w:val="105"/>
          <w:sz w:val="13"/>
        </w:rPr>
        <w:t>[377].</w:t>
      </w:r>
    </w:p>
    <w:p w:rsidR="00D04CB6" w:rsidRDefault="00F732FE">
      <w:pPr>
        <w:pStyle w:val="ListParagraph"/>
        <w:numPr>
          <w:ilvl w:val="0"/>
          <w:numId w:val="127"/>
        </w:numPr>
        <w:tabs>
          <w:tab w:val="left" w:pos="1940"/>
          <w:tab w:val="left" w:pos="1941"/>
        </w:tabs>
        <w:ind w:left="1940" w:right="397" w:hanging="793"/>
        <w:jc w:val="left"/>
        <w:rPr>
          <w:sz w:val="13"/>
        </w:rPr>
      </w:pPr>
      <w:r>
        <w:rPr>
          <w:w w:val="105"/>
          <w:sz w:val="13"/>
        </w:rPr>
        <w:t>Senate Sele</w:t>
      </w:r>
      <w:r>
        <w:rPr>
          <w:w w:val="105"/>
          <w:sz w:val="13"/>
        </w:rPr>
        <w:t xml:space="preserve">ct Committee on the Future of Public Interest Journalism, Parliament of Australia, </w:t>
      </w:r>
      <w:r>
        <w:rPr>
          <w:i/>
          <w:w w:val="105"/>
          <w:sz w:val="13"/>
        </w:rPr>
        <w:t xml:space="preserve">Report </w:t>
      </w:r>
      <w:r>
        <w:rPr>
          <w:w w:val="105"/>
          <w:sz w:val="13"/>
        </w:rPr>
        <w:t xml:space="preserve">(February 2018) 23; Sora Park et al (eds), </w:t>
      </w:r>
      <w:r>
        <w:rPr>
          <w:i/>
          <w:w w:val="105"/>
          <w:sz w:val="13"/>
        </w:rPr>
        <w:t xml:space="preserve">Digital News Report: Australia </w:t>
      </w:r>
      <w:r>
        <w:rPr>
          <w:i/>
          <w:spacing w:val="-3"/>
          <w:w w:val="105"/>
          <w:sz w:val="13"/>
        </w:rPr>
        <w:t xml:space="preserve">2018 </w:t>
      </w:r>
      <w:r>
        <w:rPr>
          <w:spacing w:val="1"/>
          <w:w w:val="105"/>
          <w:sz w:val="13"/>
        </w:rPr>
        <w:t xml:space="preserve">(News </w:t>
      </w:r>
      <w:r>
        <w:rPr>
          <w:w w:val="105"/>
          <w:sz w:val="13"/>
        </w:rPr>
        <w:t>&amp; Media Research Centre, University of Canberra, 2018) 50; Culture Department for</w:t>
      </w:r>
      <w:r>
        <w:rPr>
          <w:w w:val="105"/>
          <w:sz w:val="13"/>
        </w:rPr>
        <w:t xml:space="preserve"> Digital,</w:t>
      </w:r>
      <w:r>
        <w:rPr>
          <w:spacing w:val="5"/>
          <w:w w:val="105"/>
          <w:sz w:val="13"/>
        </w:rPr>
        <w:t xml:space="preserve"> </w:t>
      </w:r>
      <w:r>
        <w:rPr>
          <w:w w:val="105"/>
          <w:sz w:val="13"/>
        </w:rPr>
        <w:t>Media</w:t>
      </w:r>
      <w:r>
        <w:rPr>
          <w:spacing w:val="5"/>
          <w:w w:val="105"/>
          <w:sz w:val="13"/>
        </w:rPr>
        <w:t xml:space="preserve"> </w:t>
      </w:r>
      <w:r>
        <w:rPr>
          <w:w w:val="105"/>
          <w:sz w:val="13"/>
        </w:rPr>
        <w:t>and</w:t>
      </w:r>
      <w:r>
        <w:rPr>
          <w:spacing w:val="5"/>
          <w:w w:val="105"/>
          <w:sz w:val="13"/>
        </w:rPr>
        <w:t xml:space="preserve"> </w:t>
      </w:r>
      <w:r>
        <w:rPr>
          <w:w w:val="105"/>
          <w:sz w:val="13"/>
        </w:rPr>
        <w:t>Sport</w:t>
      </w:r>
      <w:r>
        <w:rPr>
          <w:spacing w:val="5"/>
          <w:w w:val="105"/>
          <w:sz w:val="13"/>
        </w:rPr>
        <w:t xml:space="preserve"> </w:t>
      </w:r>
      <w:r>
        <w:rPr>
          <w:spacing w:val="1"/>
          <w:w w:val="105"/>
          <w:sz w:val="13"/>
        </w:rPr>
        <w:t>(UK),</w:t>
      </w:r>
      <w:r>
        <w:rPr>
          <w:spacing w:val="5"/>
          <w:w w:val="105"/>
          <w:sz w:val="13"/>
        </w:rPr>
        <w:t xml:space="preserve"> </w:t>
      </w:r>
      <w:r>
        <w:rPr>
          <w:i/>
          <w:w w:val="105"/>
          <w:sz w:val="13"/>
        </w:rPr>
        <w:t>The</w:t>
      </w:r>
      <w:r>
        <w:rPr>
          <w:i/>
          <w:spacing w:val="5"/>
          <w:w w:val="105"/>
          <w:sz w:val="13"/>
        </w:rPr>
        <w:t xml:space="preserve"> </w:t>
      </w:r>
      <w:r>
        <w:rPr>
          <w:i/>
          <w:w w:val="105"/>
          <w:sz w:val="13"/>
        </w:rPr>
        <w:t>Cairncross</w:t>
      </w:r>
      <w:r>
        <w:rPr>
          <w:i/>
          <w:spacing w:val="5"/>
          <w:w w:val="105"/>
          <w:sz w:val="13"/>
        </w:rPr>
        <w:t xml:space="preserve"> </w:t>
      </w:r>
      <w:r>
        <w:rPr>
          <w:i/>
          <w:w w:val="105"/>
          <w:sz w:val="13"/>
        </w:rPr>
        <w:t>Review:</w:t>
      </w:r>
      <w:r>
        <w:rPr>
          <w:i/>
          <w:spacing w:val="5"/>
          <w:w w:val="105"/>
          <w:sz w:val="13"/>
        </w:rPr>
        <w:t xml:space="preserve"> </w:t>
      </w:r>
      <w:r>
        <w:rPr>
          <w:i/>
          <w:w w:val="105"/>
          <w:sz w:val="13"/>
        </w:rPr>
        <w:t>A</w:t>
      </w:r>
      <w:r>
        <w:rPr>
          <w:i/>
          <w:spacing w:val="5"/>
          <w:w w:val="105"/>
          <w:sz w:val="13"/>
        </w:rPr>
        <w:t xml:space="preserve"> </w:t>
      </w:r>
      <w:r>
        <w:rPr>
          <w:i/>
          <w:w w:val="105"/>
          <w:sz w:val="13"/>
        </w:rPr>
        <w:t>Sustainable</w:t>
      </w:r>
      <w:r>
        <w:rPr>
          <w:i/>
          <w:spacing w:val="5"/>
          <w:w w:val="105"/>
          <w:sz w:val="13"/>
        </w:rPr>
        <w:t xml:space="preserve"> </w:t>
      </w:r>
      <w:r>
        <w:rPr>
          <w:i/>
          <w:w w:val="105"/>
          <w:sz w:val="13"/>
        </w:rPr>
        <w:t>Future</w:t>
      </w:r>
      <w:r>
        <w:rPr>
          <w:i/>
          <w:spacing w:val="5"/>
          <w:w w:val="105"/>
          <w:sz w:val="13"/>
        </w:rPr>
        <w:t xml:space="preserve"> </w:t>
      </w:r>
      <w:r>
        <w:rPr>
          <w:i/>
          <w:w w:val="105"/>
          <w:sz w:val="13"/>
        </w:rPr>
        <w:t>for</w:t>
      </w:r>
      <w:r>
        <w:rPr>
          <w:i/>
          <w:spacing w:val="5"/>
          <w:w w:val="105"/>
          <w:sz w:val="13"/>
        </w:rPr>
        <w:t xml:space="preserve"> </w:t>
      </w:r>
      <w:r>
        <w:rPr>
          <w:i/>
          <w:w w:val="105"/>
          <w:sz w:val="13"/>
        </w:rPr>
        <w:t>Journalism</w:t>
      </w:r>
      <w:r>
        <w:rPr>
          <w:i/>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14.</w:t>
      </w:r>
    </w:p>
    <w:p w:rsidR="00D04CB6" w:rsidRDefault="00F732FE">
      <w:pPr>
        <w:pStyle w:val="ListParagraph"/>
        <w:numPr>
          <w:ilvl w:val="0"/>
          <w:numId w:val="127"/>
        </w:numPr>
        <w:tabs>
          <w:tab w:val="left" w:pos="1940"/>
          <w:tab w:val="left" w:pos="1942"/>
        </w:tabs>
        <w:ind w:right="593"/>
        <w:jc w:val="left"/>
        <w:rPr>
          <w:sz w:val="13"/>
        </w:rPr>
      </w:pPr>
      <w:r>
        <w:rPr>
          <w:sz w:val="13"/>
        </w:rPr>
        <w:t xml:space="preserve">For a discussion of the unique characteristics of online publications, see </w:t>
      </w:r>
      <w:r>
        <w:rPr>
          <w:i/>
          <w:sz w:val="13"/>
        </w:rPr>
        <w:t xml:space="preserve">News Digital Media </w:t>
      </w:r>
      <w:r>
        <w:rPr>
          <w:i/>
          <w:spacing w:val="1"/>
          <w:sz w:val="13"/>
        </w:rPr>
        <w:t xml:space="preserve">Pty </w:t>
      </w:r>
      <w:r>
        <w:rPr>
          <w:i/>
          <w:sz w:val="13"/>
        </w:rPr>
        <w:t xml:space="preserve">Ltd v Mokbel </w:t>
      </w:r>
      <w:r>
        <w:rPr>
          <w:sz w:val="13"/>
        </w:rPr>
        <w:t xml:space="preserve">(2010) 30 VR 248; </w:t>
      </w:r>
      <w:r>
        <w:rPr>
          <w:i/>
          <w:sz w:val="13"/>
        </w:rPr>
        <w:t>HM   Advocate</w:t>
      </w:r>
      <w:r>
        <w:rPr>
          <w:i/>
          <w:spacing w:val="16"/>
          <w:sz w:val="13"/>
        </w:rPr>
        <w:t xml:space="preserve"> </w:t>
      </w:r>
      <w:r>
        <w:rPr>
          <w:i/>
          <w:sz w:val="13"/>
        </w:rPr>
        <w:t>v</w:t>
      </w:r>
      <w:r>
        <w:rPr>
          <w:i/>
          <w:spacing w:val="16"/>
          <w:sz w:val="13"/>
        </w:rPr>
        <w:t xml:space="preserve"> </w:t>
      </w:r>
      <w:r>
        <w:rPr>
          <w:i/>
          <w:sz w:val="13"/>
        </w:rPr>
        <w:t>Beggs</w:t>
      </w:r>
      <w:r>
        <w:rPr>
          <w:i/>
          <w:spacing w:val="16"/>
          <w:sz w:val="13"/>
        </w:rPr>
        <w:t xml:space="preserve"> </w:t>
      </w:r>
      <w:r>
        <w:rPr>
          <w:i/>
          <w:spacing w:val="1"/>
          <w:sz w:val="13"/>
        </w:rPr>
        <w:t>(No</w:t>
      </w:r>
      <w:r>
        <w:rPr>
          <w:i/>
          <w:spacing w:val="16"/>
          <w:sz w:val="13"/>
        </w:rPr>
        <w:t xml:space="preserve"> </w:t>
      </w:r>
      <w:r>
        <w:rPr>
          <w:i/>
          <w:sz w:val="13"/>
        </w:rPr>
        <w:t>2)</w:t>
      </w:r>
      <w:r>
        <w:rPr>
          <w:i/>
          <w:spacing w:val="17"/>
          <w:sz w:val="13"/>
        </w:rPr>
        <w:t xml:space="preserve"> </w:t>
      </w:r>
      <w:r>
        <w:rPr>
          <w:sz w:val="13"/>
        </w:rPr>
        <w:t>(2001)</w:t>
      </w:r>
      <w:r>
        <w:rPr>
          <w:spacing w:val="17"/>
          <w:sz w:val="13"/>
        </w:rPr>
        <w:t xml:space="preserve"> </w:t>
      </w:r>
      <w:r>
        <w:rPr>
          <w:sz w:val="13"/>
        </w:rPr>
        <w:t>4</w:t>
      </w:r>
      <w:r>
        <w:rPr>
          <w:spacing w:val="17"/>
          <w:sz w:val="13"/>
        </w:rPr>
        <w:t xml:space="preserve"> </w:t>
      </w:r>
      <w:r>
        <w:rPr>
          <w:sz w:val="13"/>
        </w:rPr>
        <w:t>SLT</w:t>
      </w:r>
      <w:r>
        <w:rPr>
          <w:spacing w:val="17"/>
          <w:sz w:val="13"/>
        </w:rPr>
        <w:t xml:space="preserve"> </w:t>
      </w:r>
      <w:r>
        <w:rPr>
          <w:sz w:val="13"/>
        </w:rPr>
        <w:t>139;</w:t>
      </w:r>
      <w:r>
        <w:rPr>
          <w:spacing w:val="17"/>
          <w:sz w:val="13"/>
        </w:rPr>
        <w:t xml:space="preserve"> </w:t>
      </w:r>
      <w:r>
        <w:rPr>
          <w:i/>
          <w:sz w:val="13"/>
        </w:rPr>
        <w:t>Fairfax</w:t>
      </w:r>
      <w:r>
        <w:rPr>
          <w:i/>
          <w:spacing w:val="16"/>
          <w:sz w:val="13"/>
        </w:rPr>
        <w:t xml:space="preserve"> </w:t>
      </w:r>
      <w:r>
        <w:rPr>
          <w:i/>
          <w:sz w:val="13"/>
        </w:rPr>
        <w:t>Digital</w:t>
      </w:r>
      <w:r>
        <w:rPr>
          <w:i/>
          <w:spacing w:val="16"/>
          <w:sz w:val="13"/>
        </w:rPr>
        <w:t xml:space="preserve"> </w:t>
      </w:r>
      <w:r>
        <w:rPr>
          <w:i/>
          <w:sz w:val="13"/>
        </w:rPr>
        <w:t>Australia</w:t>
      </w:r>
      <w:r>
        <w:rPr>
          <w:i/>
          <w:spacing w:val="16"/>
          <w:sz w:val="13"/>
        </w:rPr>
        <w:t xml:space="preserve"> </w:t>
      </w:r>
      <w:r>
        <w:rPr>
          <w:i/>
          <w:sz w:val="13"/>
        </w:rPr>
        <w:t>and</w:t>
      </w:r>
      <w:r>
        <w:rPr>
          <w:i/>
          <w:spacing w:val="16"/>
          <w:sz w:val="13"/>
        </w:rPr>
        <w:t xml:space="preserve"> </w:t>
      </w:r>
      <w:r>
        <w:rPr>
          <w:i/>
          <w:sz w:val="13"/>
        </w:rPr>
        <w:t>New</w:t>
      </w:r>
      <w:r>
        <w:rPr>
          <w:i/>
          <w:spacing w:val="16"/>
          <w:sz w:val="13"/>
        </w:rPr>
        <w:t xml:space="preserve"> </w:t>
      </w:r>
      <w:r>
        <w:rPr>
          <w:i/>
          <w:sz w:val="13"/>
        </w:rPr>
        <w:t>Zealand</w:t>
      </w:r>
      <w:r>
        <w:rPr>
          <w:i/>
          <w:spacing w:val="16"/>
          <w:sz w:val="13"/>
        </w:rPr>
        <w:t xml:space="preserve"> </w:t>
      </w:r>
      <w:r>
        <w:rPr>
          <w:i/>
          <w:spacing w:val="1"/>
          <w:sz w:val="13"/>
        </w:rPr>
        <w:t>Pty</w:t>
      </w:r>
      <w:r>
        <w:rPr>
          <w:i/>
          <w:spacing w:val="16"/>
          <w:sz w:val="13"/>
        </w:rPr>
        <w:t xml:space="preserve"> </w:t>
      </w:r>
      <w:r>
        <w:rPr>
          <w:i/>
          <w:sz w:val="13"/>
        </w:rPr>
        <w:t>Ltd</w:t>
      </w:r>
      <w:r>
        <w:rPr>
          <w:i/>
          <w:spacing w:val="16"/>
          <w:sz w:val="13"/>
        </w:rPr>
        <w:t xml:space="preserve"> </w:t>
      </w:r>
      <w:r>
        <w:rPr>
          <w:i/>
          <w:sz w:val="13"/>
        </w:rPr>
        <w:t>v</w:t>
      </w:r>
      <w:r>
        <w:rPr>
          <w:i/>
          <w:spacing w:val="16"/>
          <w:sz w:val="13"/>
        </w:rPr>
        <w:t xml:space="preserve"> </w:t>
      </w:r>
      <w:r>
        <w:rPr>
          <w:i/>
          <w:sz w:val="13"/>
        </w:rPr>
        <w:t>Ibrahim</w:t>
      </w:r>
      <w:r>
        <w:rPr>
          <w:i/>
          <w:spacing w:val="17"/>
          <w:sz w:val="13"/>
        </w:rPr>
        <w:t xml:space="preserve"> </w:t>
      </w:r>
      <w:r>
        <w:rPr>
          <w:sz w:val="13"/>
        </w:rPr>
        <w:t>(2012)</w:t>
      </w:r>
      <w:r>
        <w:rPr>
          <w:spacing w:val="17"/>
          <w:sz w:val="13"/>
        </w:rPr>
        <w:t xml:space="preserve"> </w:t>
      </w:r>
      <w:r>
        <w:rPr>
          <w:sz w:val="13"/>
        </w:rPr>
        <w:t>83</w:t>
      </w:r>
      <w:r>
        <w:rPr>
          <w:spacing w:val="17"/>
          <w:sz w:val="13"/>
        </w:rPr>
        <w:t xml:space="preserve"> </w:t>
      </w:r>
      <w:r>
        <w:rPr>
          <w:sz w:val="13"/>
        </w:rPr>
        <w:t>NSWLR</w:t>
      </w:r>
      <w:r>
        <w:rPr>
          <w:spacing w:val="17"/>
          <w:sz w:val="13"/>
        </w:rPr>
        <w:t xml:space="preserve"> </w:t>
      </w:r>
      <w:r>
        <w:rPr>
          <w:sz w:val="13"/>
        </w:rPr>
        <w:t>52.</w:t>
      </w:r>
    </w:p>
    <w:p w:rsidR="00D04CB6" w:rsidRDefault="00F732FE">
      <w:pPr>
        <w:pStyle w:val="ListParagraph"/>
        <w:numPr>
          <w:ilvl w:val="0"/>
          <w:numId w:val="127"/>
        </w:numPr>
        <w:tabs>
          <w:tab w:val="left" w:pos="1940"/>
          <w:tab w:val="left" w:pos="1942"/>
        </w:tabs>
        <w:jc w:val="left"/>
        <w:rPr>
          <w:sz w:val="13"/>
        </w:rPr>
      </w:pP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i/>
          <w:w w:val="105"/>
          <w:sz w:val="13"/>
        </w:rPr>
        <w:t>Report</w:t>
      </w:r>
      <w:r>
        <w:rPr>
          <w:i/>
          <w:spacing w:val="8"/>
          <w:w w:val="105"/>
          <w:sz w:val="13"/>
        </w:rPr>
        <w:t xml:space="preserve"> </w:t>
      </w:r>
      <w:r>
        <w:rPr>
          <w:i/>
          <w:w w:val="105"/>
          <w:sz w:val="13"/>
        </w:rPr>
        <w:t>of</w:t>
      </w:r>
      <w:r>
        <w:rPr>
          <w:i/>
          <w:spacing w:val="8"/>
          <w:w w:val="105"/>
          <w:sz w:val="13"/>
        </w:rPr>
        <w:t xml:space="preserve"> </w:t>
      </w:r>
      <w:r>
        <w:rPr>
          <w:i/>
          <w:w w:val="105"/>
          <w:sz w:val="13"/>
        </w:rPr>
        <w:t>the</w:t>
      </w:r>
      <w:r>
        <w:rPr>
          <w:i/>
          <w:spacing w:val="8"/>
          <w:w w:val="105"/>
          <w:sz w:val="13"/>
        </w:rPr>
        <w:t xml:space="preserve"> </w:t>
      </w:r>
      <w:r>
        <w:rPr>
          <w:i/>
          <w:w w:val="105"/>
          <w:sz w:val="13"/>
        </w:rPr>
        <w:t>Committee</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(December</w:t>
      </w:r>
      <w:r>
        <w:rPr>
          <w:spacing w:val="10"/>
          <w:w w:val="105"/>
          <w:sz w:val="13"/>
        </w:rPr>
        <w:t xml:space="preserve"> </w:t>
      </w:r>
      <w:r>
        <w:rPr>
          <w:w w:val="105"/>
          <w:sz w:val="13"/>
        </w:rPr>
        <w:t>1974)</w:t>
      </w:r>
      <w:r>
        <w:rPr>
          <w:spacing w:val="10"/>
          <w:w w:val="105"/>
          <w:sz w:val="13"/>
        </w:rPr>
        <w:t xml:space="preserve"> </w:t>
      </w:r>
      <w:r>
        <w:rPr>
          <w:w w:val="105"/>
          <w:sz w:val="13"/>
        </w:rPr>
        <w:t>5.</w:t>
      </w:r>
    </w:p>
    <w:p w:rsidR="00D04CB6" w:rsidRDefault="00F732FE">
      <w:pPr>
        <w:pStyle w:val="ListParagraph"/>
        <w:numPr>
          <w:ilvl w:val="0"/>
          <w:numId w:val="127"/>
        </w:numPr>
        <w:tabs>
          <w:tab w:val="left" w:pos="1941"/>
          <w:tab w:val="left" w:pos="1942"/>
        </w:tabs>
        <w:ind w:right="202"/>
        <w:jc w:val="left"/>
        <w:rPr>
          <w:sz w:val="13"/>
        </w:rPr>
      </w:pPr>
      <w:r>
        <w:rPr>
          <w:w w:val="105"/>
          <w:sz w:val="13"/>
        </w:rPr>
        <w:t xml:space="preserve">See Marilyn Warren, ‘Open Justice in the Technological Age’ (2014) 40(1) </w:t>
      </w:r>
      <w:r>
        <w:rPr>
          <w:i/>
          <w:w w:val="105"/>
          <w:sz w:val="13"/>
        </w:rPr>
        <w:t xml:space="preserve">Monash University Law Review </w:t>
      </w:r>
      <w:r>
        <w:rPr>
          <w:w w:val="105"/>
          <w:sz w:val="13"/>
        </w:rPr>
        <w:t>45; Roxanne Burd and Jacqueline Horan, ‘Protecting the Right to a Fair Trial in the 21st Century—Has Trial by Jury Been Caught in the World Wide Web?’ (20</w:t>
      </w:r>
      <w:r>
        <w:rPr>
          <w:w w:val="105"/>
          <w:sz w:val="13"/>
        </w:rPr>
        <w:t xml:space="preserve">12) 36 </w:t>
      </w:r>
      <w:r>
        <w:rPr>
          <w:i/>
          <w:w w:val="105"/>
          <w:sz w:val="13"/>
        </w:rPr>
        <w:t xml:space="preserve">Criminal Law Journal </w:t>
      </w:r>
      <w:r>
        <w:rPr>
          <w:w w:val="105"/>
          <w:sz w:val="13"/>
        </w:rPr>
        <w:t xml:space="preserve">103; Jacqueline Horan, ‘Communicating with Jurors in the Twenty-first Century’ </w:t>
      </w:r>
      <w:r>
        <w:rPr>
          <w:spacing w:val="2"/>
          <w:w w:val="105"/>
          <w:sz w:val="13"/>
        </w:rPr>
        <w:t xml:space="preserve">(Pt </w:t>
      </w:r>
      <w:r>
        <w:rPr>
          <w:w w:val="105"/>
          <w:sz w:val="13"/>
        </w:rPr>
        <w:t xml:space="preserve">29) (2007) </w:t>
      </w:r>
      <w:r>
        <w:rPr>
          <w:i/>
          <w:w w:val="105"/>
          <w:sz w:val="13"/>
        </w:rPr>
        <w:t xml:space="preserve">Australian Bar Review </w:t>
      </w:r>
      <w:r>
        <w:rPr>
          <w:w w:val="105"/>
          <w:sz w:val="13"/>
        </w:rPr>
        <w:t xml:space="preserve">75; Chief Justice Spigelman, ‘The Internet and the Right to a Fair Trial’ (2005) 29 </w:t>
      </w:r>
      <w:r>
        <w:rPr>
          <w:i/>
          <w:w w:val="105"/>
          <w:sz w:val="13"/>
        </w:rPr>
        <w:t xml:space="preserve">Criminal Law Journal </w:t>
      </w:r>
      <w:r>
        <w:rPr>
          <w:w w:val="105"/>
          <w:sz w:val="13"/>
        </w:rPr>
        <w:t>331; Ju</w:t>
      </w:r>
      <w:r>
        <w:rPr>
          <w:w w:val="105"/>
          <w:sz w:val="13"/>
        </w:rPr>
        <w:t xml:space="preserve">stice Kirby, ‘Delivering Justice in a Democracy </w:t>
      </w:r>
      <w:r>
        <w:rPr>
          <w:spacing w:val="1"/>
          <w:w w:val="105"/>
          <w:sz w:val="13"/>
        </w:rPr>
        <w:t xml:space="preserve">III—the </w:t>
      </w:r>
      <w:r>
        <w:rPr>
          <w:w w:val="105"/>
          <w:sz w:val="13"/>
        </w:rPr>
        <w:t xml:space="preserve">Jury of the Future’ (1998) </w:t>
      </w:r>
      <w:r>
        <w:rPr>
          <w:spacing w:val="-4"/>
          <w:w w:val="105"/>
          <w:sz w:val="13"/>
        </w:rPr>
        <w:t xml:space="preserve">17  </w:t>
      </w:r>
      <w:r>
        <w:rPr>
          <w:i/>
          <w:w w:val="105"/>
          <w:sz w:val="13"/>
        </w:rPr>
        <w:t>Australian Bar Review</w:t>
      </w:r>
      <w:r>
        <w:rPr>
          <w:i/>
          <w:spacing w:val="27"/>
          <w:w w:val="105"/>
          <w:sz w:val="13"/>
        </w:rPr>
        <w:t xml:space="preserve"> </w:t>
      </w:r>
      <w:r>
        <w:rPr>
          <w:spacing w:val="-5"/>
          <w:w w:val="105"/>
          <w:sz w:val="13"/>
        </w:rPr>
        <w:t>113.</w:t>
      </w:r>
    </w:p>
    <w:p w:rsidR="00D04CB6" w:rsidRDefault="00F732FE">
      <w:pPr>
        <w:tabs>
          <w:tab w:val="left" w:pos="1941"/>
        </w:tabs>
        <w:spacing w:before="1"/>
        <w:ind w:left="1941" w:right="213" w:hanging="794"/>
        <w:rPr>
          <w:sz w:val="13"/>
        </w:rPr>
      </w:pPr>
      <w:r>
        <w:pict>
          <v:shape id="_x0000_s1360" type="#_x0000_t202" style="position:absolute;left:0;text-align:left;margin-left:36pt;margin-top:11pt;width:13.6pt;height:14.25pt;z-index:5752;mso-position-horizontal-relative:page" filled="f" stroked="f">
            <v:textbox inset="0,0,0,0">
              <w:txbxContent>
                <w:p w:rsidR="00D04CB6" w:rsidRDefault="00F732FE">
                  <w:pPr>
                    <w:spacing w:line="284" w:lineRule="exact"/>
                    <w:rPr>
                      <w:b/>
                      <w:sz w:val="24"/>
                    </w:rPr>
                  </w:pPr>
                  <w:r>
                    <w:rPr>
                      <w:b/>
                      <w:color w:val="EA5B50"/>
                      <w:w w:val="110"/>
                      <w:sz w:val="24"/>
                    </w:rPr>
                    <w:t>84</w:t>
                  </w:r>
                </w:p>
              </w:txbxContent>
            </v:textbox>
            <w10:wrap anchorx="page"/>
          </v:shape>
        </w:pict>
      </w:r>
      <w:r>
        <w:rPr>
          <w:sz w:val="13"/>
        </w:rPr>
        <w:t>27</w:t>
      </w:r>
      <w:r>
        <w:rPr>
          <w:sz w:val="13"/>
        </w:rPr>
        <w:tab/>
      </w:r>
      <w:r>
        <w:rPr>
          <w:i/>
          <w:sz w:val="13"/>
        </w:rPr>
        <w:t xml:space="preserve">R v Dupas </w:t>
      </w:r>
      <w:r>
        <w:rPr>
          <w:i/>
          <w:spacing w:val="1"/>
          <w:sz w:val="13"/>
        </w:rPr>
        <w:t xml:space="preserve">(No </w:t>
      </w:r>
      <w:r>
        <w:rPr>
          <w:i/>
          <w:sz w:val="13"/>
        </w:rPr>
        <w:t xml:space="preserve">2)  </w:t>
      </w:r>
      <w:r>
        <w:rPr>
          <w:sz w:val="13"/>
        </w:rPr>
        <w:t xml:space="preserve">(2005)  </w:t>
      </w:r>
      <w:r>
        <w:rPr>
          <w:spacing w:val="-4"/>
          <w:sz w:val="13"/>
        </w:rPr>
        <w:t xml:space="preserve">12  </w:t>
      </w:r>
      <w:r>
        <w:rPr>
          <w:sz w:val="13"/>
        </w:rPr>
        <w:t xml:space="preserve">VR  601,  627  [81]  (Nettle  JA)  citing  </w:t>
      </w:r>
      <w:r>
        <w:rPr>
          <w:i/>
          <w:sz w:val="13"/>
        </w:rPr>
        <w:t xml:space="preserve">R v Glennon  </w:t>
      </w:r>
      <w:r>
        <w:rPr>
          <w:sz w:val="13"/>
        </w:rPr>
        <w:t xml:space="preserve">(1992)  </w:t>
      </w:r>
      <w:r>
        <w:rPr>
          <w:spacing w:val="-3"/>
          <w:sz w:val="13"/>
        </w:rPr>
        <w:t xml:space="preserve">173  </w:t>
      </w:r>
      <w:r>
        <w:rPr>
          <w:sz w:val="13"/>
        </w:rPr>
        <w:t xml:space="preserve">CLR  592,  </w:t>
      </w:r>
      <w:r>
        <w:rPr>
          <w:spacing w:val="-3"/>
          <w:sz w:val="13"/>
        </w:rPr>
        <w:t xml:space="preserve">614–15  </w:t>
      </w:r>
      <w:r>
        <w:rPr>
          <w:sz w:val="13"/>
        </w:rPr>
        <w:t xml:space="preserve">(Brennan  </w:t>
      </w:r>
      <w:r>
        <w:rPr>
          <w:spacing w:val="2"/>
          <w:sz w:val="13"/>
        </w:rPr>
        <w:t xml:space="preserve">J); </w:t>
      </w:r>
      <w:r>
        <w:rPr>
          <w:i/>
          <w:sz w:val="13"/>
        </w:rPr>
        <w:t xml:space="preserve">Gilbert v </w:t>
      </w:r>
      <w:r>
        <w:rPr>
          <w:i/>
          <w:spacing w:val="27"/>
          <w:sz w:val="13"/>
        </w:rPr>
        <w:t xml:space="preserve"> </w:t>
      </w:r>
      <w:r>
        <w:rPr>
          <w:i/>
          <w:sz w:val="13"/>
        </w:rPr>
        <w:t xml:space="preserve">R  </w:t>
      </w:r>
      <w:r>
        <w:rPr>
          <w:spacing w:val="1"/>
          <w:sz w:val="13"/>
        </w:rPr>
        <w:t>(2000)</w:t>
      </w:r>
      <w:r>
        <w:rPr>
          <w:spacing w:val="20"/>
          <w:sz w:val="13"/>
        </w:rPr>
        <w:t xml:space="preserve"> </w:t>
      </w:r>
      <w:r>
        <w:rPr>
          <w:sz w:val="13"/>
        </w:rPr>
        <w:t>201</w:t>
      </w:r>
      <w:r>
        <w:rPr>
          <w:w w:val="109"/>
          <w:sz w:val="13"/>
        </w:rPr>
        <w:t xml:space="preserve"> </w:t>
      </w:r>
      <w:r>
        <w:rPr>
          <w:sz w:val="13"/>
        </w:rPr>
        <w:t xml:space="preserve">CLR </w:t>
      </w:r>
      <w:r>
        <w:rPr>
          <w:spacing w:val="-3"/>
          <w:sz w:val="13"/>
        </w:rPr>
        <w:t xml:space="preserve">414, </w:t>
      </w:r>
      <w:r>
        <w:rPr>
          <w:sz w:val="13"/>
        </w:rPr>
        <w:t xml:space="preserve">425  [31]  (McHugh  </w:t>
      </w:r>
      <w:r>
        <w:rPr>
          <w:spacing w:val="2"/>
          <w:sz w:val="13"/>
        </w:rPr>
        <w:t xml:space="preserve">J); </w:t>
      </w:r>
      <w:r>
        <w:rPr>
          <w:i/>
          <w:sz w:val="13"/>
        </w:rPr>
        <w:t xml:space="preserve">R v Rich (Ruling No 7)  </w:t>
      </w:r>
      <w:r>
        <w:rPr>
          <w:sz w:val="13"/>
        </w:rPr>
        <w:t xml:space="preserve">[2008]  VSC  437  [14]  </w:t>
      </w:r>
      <w:r>
        <w:rPr>
          <w:spacing w:val="1"/>
          <w:sz w:val="13"/>
        </w:rPr>
        <w:t xml:space="preserve">(Lasry J). </w:t>
      </w:r>
      <w:r>
        <w:rPr>
          <w:sz w:val="13"/>
        </w:rPr>
        <w:t xml:space="preserve">For  a  summary  of  the  research,  see  Jacqueline  Horan, </w:t>
      </w:r>
      <w:r>
        <w:rPr>
          <w:i/>
          <w:sz w:val="13"/>
        </w:rPr>
        <w:t>Juries</w:t>
      </w:r>
      <w:r>
        <w:rPr>
          <w:i/>
          <w:spacing w:val="20"/>
          <w:sz w:val="13"/>
        </w:rPr>
        <w:t xml:space="preserve"> </w:t>
      </w:r>
      <w:r>
        <w:rPr>
          <w:i/>
          <w:sz w:val="13"/>
        </w:rPr>
        <w:t>in</w:t>
      </w:r>
      <w:r>
        <w:rPr>
          <w:i/>
          <w:spacing w:val="20"/>
          <w:sz w:val="13"/>
        </w:rPr>
        <w:t xml:space="preserve"> </w:t>
      </w:r>
      <w:r>
        <w:rPr>
          <w:i/>
          <w:sz w:val="13"/>
        </w:rPr>
        <w:t>the</w:t>
      </w:r>
      <w:r>
        <w:rPr>
          <w:i/>
          <w:spacing w:val="20"/>
          <w:sz w:val="13"/>
        </w:rPr>
        <w:t xml:space="preserve"> </w:t>
      </w:r>
      <w:r>
        <w:rPr>
          <w:i/>
          <w:spacing w:val="-4"/>
          <w:sz w:val="13"/>
        </w:rPr>
        <w:t xml:space="preserve">21st  </w:t>
      </w:r>
      <w:r>
        <w:rPr>
          <w:i/>
          <w:sz w:val="13"/>
        </w:rPr>
        <w:t>Century</w:t>
      </w:r>
      <w:r>
        <w:rPr>
          <w:i/>
          <w:spacing w:val="22"/>
          <w:sz w:val="13"/>
        </w:rPr>
        <w:t xml:space="preserve"> </w:t>
      </w:r>
      <w:r>
        <w:rPr>
          <w:sz w:val="13"/>
        </w:rPr>
        <w:t>(The</w:t>
      </w:r>
      <w:r>
        <w:rPr>
          <w:spacing w:val="22"/>
          <w:sz w:val="13"/>
        </w:rPr>
        <w:t xml:space="preserve"> </w:t>
      </w:r>
      <w:r>
        <w:rPr>
          <w:sz w:val="13"/>
        </w:rPr>
        <w:t>Federation</w:t>
      </w:r>
      <w:r>
        <w:rPr>
          <w:spacing w:val="22"/>
          <w:sz w:val="13"/>
        </w:rPr>
        <w:t xml:space="preserve"> </w:t>
      </w:r>
      <w:r>
        <w:rPr>
          <w:sz w:val="13"/>
        </w:rPr>
        <w:t>Press,</w:t>
      </w:r>
      <w:r>
        <w:rPr>
          <w:spacing w:val="22"/>
          <w:sz w:val="13"/>
        </w:rPr>
        <w:t xml:space="preserve"> </w:t>
      </w:r>
      <w:r>
        <w:rPr>
          <w:sz w:val="13"/>
        </w:rPr>
        <w:t>2012).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3"/>
        <w:rPr>
          <w:sz w:val="17"/>
        </w:rPr>
      </w:pPr>
    </w:p>
    <w:p w:rsidR="00D04CB6" w:rsidRDefault="00F732FE">
      <w:pPr>
        <w:spacing w:before="96"/>
        <w:ind w:left="127"/>
        <w:rPr>
          <w:b/>
          <w:sz w:val="28"/>
        </w:rPr>
      </w:pPr>
      <w:bookmarkStart w:id="157" w:name="Issues_with_sub_judice_contempt"/>
      <w:bookmarkStart w:id="158" w:name="The_tendency_test_"/>
      <w:bookmarkStart w:id="159" w:name="_bookmark61"/>
      <w:bookmarkEnd w:id="157"/>
      <w:bookmarkEnd w:id="158"/>
      <w:bookmarkEnd w:id="159"/>
      <w:r>
        <w:rPr>
          <w:b/>
          <w:color w:val="EA5B50"/>
          <w:w w:val="110"/>
          <w:sz w:val="28"/>
        </w:rPr>
        <w:t>Issues with sub judice  contempt</w:t>
      </w:r>
    </w:p>
    <w:p w:rsidR="00D04CB6" w:rsidRDefault="00F732FE">
      <w:pPr>
        <w:pStyle w:val="Heading5"/>
        <w:spacing w:before="166"/>
        <w:ind w:left="127"/>
      </w:pPr>
      <w:r>
        <w:rPr>
          <w:w w:val="110"/>
        </w:rPr>
        <w:t>The  tendency test</w:t>
      </w:r>
    </w:p>
    <w:p w:rsidR="00D04CB6" w:rsidRDefault="00F732FE">
      <w:pPr>
        <w:pStyle w:val="ListParagraph"/>
        <w:numPr>
          <w:ilvl w:val="1"/>
          <w:numId w:val="185"/>
        </w:numPr>
        <w:tabs>
          <w:tab w:val="left" w:pos="921"/>
          <w:tab w:val="left" w:pos="922"/>
        </w:tabs>
        <w:spacing w:before="136" w:line="242" w:lineRule="auto"/>
        <w:ind w:left="921" w:right="1774"/>
        <w:jc w:val="left"/>
        <w:rPr>
          <w:sz w:val="21"/>
        </w:rPr>
      </w:pPr>
      <w:r>
        <w:rPr>
          <w:spacing w:val="-3"/>
          <w:w w:val="105"/>
          <w:sz w:val="21"/>
        </w:rPr>
        <w:t xml:space="preserve">The </w:t>
      </w:r>
      <w:r>
        <w:rPr>
          <w:spacing w:val="-4"/>
          <w:w w:val="105"/>
          <w:sz w:val="21"/>
        </w:rPr>
        <w:t xml:space="preserve">test </w:t>
      </w:r>
      <w:r>
        <w:rPr>
          <w:spacing w:val="-5"/>
          <w:w w:val="105"/>
          <w:sz w:val="21"/>
        </w:rPr>
        <w:t xml:space="preserve">for sub </w:t>
      </w:r>
      <w:r>
        <w:rPr>
          <w:spacing w:val="-6"/>
          <w:w w:val="105"/>
          <w:sz w:val="21"/>
        </w:rPr>
        <w:t xml:space="preserve">judice contempt </w:t>
      </w:r>
      <w:r>
        <w:rPr>
          <w:spacing w:val="-3"/>
          <w:w w:val="105"/>
          <w:sz w:val="21"/>
        </w:rPr>
        <w:t xml:space="preserve">is </w:t>
      </w:r>
      <w:r>
        <w:rPr>
          <w:spacing w:val="-4"/>
          <w:w w:val="105"/>
          <w:sz w:val="21"/>
        </w:rPr>
        <w:t xml:space="preserve">set out in the </w:t>
      </w:r>
      <w:r>
        <w:rPr>
          <w:spacing w:val="-5"/>
          <w:w w:val="105"/>
          <w:sz w:val="21"/>
        </w:rPr>
        <w:t xml:space="preserve">High Court </w:t>
      </w:r>
      <w:r>
        <w:rPr>
          <w:spacing w:val="-4"/>
          <w:w w:val="105"/>
          <w:sz w:val="21"/>
        </w:rPr>
        <w:t xml:space="preserve">case </w:t>
      </w:r>
      <w:r>
        <w:rPr>
          <w:i/>
          <w:spacing w:val="-5"/>
          <w:w w:val="105"/>
          <w:sz w:val="21"/>
        </w:rPr>
        <w:t xml:space="preserve">Hinch </w:t>
      </w:r>
      <w:r>
        <w:rPr>
          <w:i/>
          <w:w w:val="105"/>
          <w:sz w:val="21"/>
        </w:rPr>
        <w:t xml:space="preserve">v </w:t>
      </w:r>
      <w:r>
        <w:rPr>
          <w:i/>
          <w:spacing w:val="-5"/>
          <w:w w:val="105"/>
          <w:sz w:val="21"/>
        </w:rPr>
        <w:t xml:space="preserve">Attorney-General </w:t>
      </w:r>
      <w:r>
        <w:rPr>
          <w:i/>
          <w:spacing w:val="-4"/>
          <w:w w:val="105"/>
          <w:sz w:val="21"/>
        </w:rPr>
        <w:t>(Victoria)</w:t>
      </w:r>
      <w:r>
        <w:rPr>
          <w:i/>
          <w:spacing w:val="-32"/>
          <w:w w:val="105"/>
          <w:sz w:val="21"/>
        </w:rPr>
        <w:t xml:space="preserve"> </w:t>
      </w:r>
      <w:r>
        <w:rPr>
          <w:i/>
          <w:spacing w:val="-3"/>
          <w:w w:val="105"/>
          <w:sz w:val="21"/>
        </w:rPr>
        <w:t>(Hinch)</w:t>
      </w:r>
      <w:r>
        <w:rPr>
          <w:spacing w:val="-3"/>
          <w:w w:val="105"/>
          <w:sz w:val="21"/>
        </w:rPr>
        <w:t>:</w:t>
      </w:r>
    </w:p>
    <w:p w:rsidR="00D04CB6" w:rsidRDefault="00F732FE">
      <w:pPr>
        <w:spacing w:before="130" w:line="254" w:lineRule="auto"/>
        <w:ind w:left="1374" w:right="1673"/>
        <w:rPr>
          <w:sz w:val="11"/>
        </w:rPr>
      </w:pPr>
      <w:r>
        <w:rPr>
          <w:spacing w:val="-5"/>
          <w:w w:val="105"/>
          <w:sz w:val="20"/>
        </w:rPr>
        <w:t xml:space="preserve">that </w:t>
      </w:r>
      <w:r>
        <w:rPr>
          <w:spacing w:val="-3"/>
          <w:w w:val="105"/>
          <w:sz w:val="20"/>
        </w:rPr>
        <w:t xml:space="preserve">the </w:t>
      </w:r>
      <w:r>
        <w:rPr>
          <w:spacing w:val="-4"/>
          <w:w w:val="105"/>
          <w:sz w:val="20"/>
        </w:rPr>
        <w:t xml:space="preserve">matter </w:t>
      </w:r>
      <w:r>
        <w:rPr>
          <w:spacing w:val="-5"/>
          <w:w w:val="105"/>
          <w:sz w:val="20"/>
        </w:rPr>
        <w:t xml:space="preserve">published </w:t>
      </w:r>
      <w:r>
        <w:rPr>
          <w:spacing w:val="-4"/>
          <w:w w:val="105"/>
          <w:sz w:val="20"/>
        </w:rPr>
        <w:t xml:space="preserve">has, </w:t>
      </w:r>
      <w:r>
        <w:rPr>
          <w:spacing w:val="-3"/>
          <w:w w:val="105"/>
          <w:sz w:val="20"/>
        </w:rPr>
        <w:t xml:space="preserve">as </w:t>
      </w:r>
      <w:r>
        <w:rPr>
          <w:w w:val="105"/>
          <w:sz w:val="20"/>
        </w:rPr>
        <w:t xml:space="preserve">a </w:t>
      </w:r>
      <w:r>
        <w:rPr>
          <w:spacing w:val="-4"/>
          <w:w w:val="105"/>
          <w:sz w:val="20"/>
        </w:rPr>
        <w:t xml:space="preserve">matter </w:t>
      </w:r>
      <w:r>
        <w:rPr>
          <w:spacing w:val="-3"/>
          <w:w w:val="105"/>
          <w:sz w:val="20"/>
        </w:rPr>
        <w:t xml:space="preserve">of </w:t>
      </w:r>
      <w:r>
        <w:rPr>
          <w:spacing w:val="-4"/>
          <w:w w:val="105"/>
          <w:sz w:val="20"/>
        </w:rPr>
        <w:t xml:space="preserve">practical </w:t>
      </w:r>
      <w:r>
        <w:rPr>
          <w:spacing w:val="-6"/>
          <w:w w:val="105"/>
          <w:sz w:val="20"/>
        </w:rPr>
        <w:t xml:space="preserve">reality, </w:t>
      </w:r>
      <w:r>
        <w:rPr>
          <w:w w:val="105"/>
          <w:sz w:val="20"/>
        </w:rPr>
        <w:t xml:space="preserve">a </w:t>
      </w:r>
      <w:r>
        <w:rPr>
          <w:spacing w:val="-4"/>
          <w:w w:val="105"/>
          <w:sz w:val="20"/>
        </w:rPr>
        <w:t xml:space="preserve">tendency to </w:t>
      </w:r>
      <w:r>
        <w:rPr>
          <w:spacing w:val="-5"/>
          <w:w w:val="105"/>
          <w:sz w:val="20"/>
        </w:rPr>
        <w:t xml:space="preserve">interfere </w:t>
      </w:r>
      <w:r>
        <w:rPr>
          <w:spacing w:val="-4"/>
          <w:w w:val="105"/>
          <w:sz w:val="20"/>
        </w:rPr>
        <w:t xml:space="preserve">with </w:t>
      </w:r>
      <w:r>
        <w:rPr>
          <w:spacing w:val="-3"/>
          <w:w w:val="105"/>
          <w:sz w:val="20"/>
        </w:rPr>
        <w:t xml:space="preserve">the due </w:t>
      </w:r>
      <w:r>
        <w:rPr>
          <w:spacing w:val="-4"/>
          <w:w w:val="105"/>
          <w:sz w:val="20"/>
        </w:rPr>
        <w:t xml:space="preserve">course </w:t>
      </w:r>
      <w:r>
        <w:rPr>
          <w:spacing w:val="-3"/>
          <w:w w:val="105"/>
          <w:sz w:val="20"/>
        </w:rPr>
        <w:t xml:space="preserve">of </w:t>
      </w:r>
      <w:r>
        <w:rPr>
          <w:spacing w:val="-5"/>
          <w:w w:val="105"/>
          <w:sz w:val="20"/>
        </w:rPr>
        <w:t xml:space="preserve">justice. </w:t>
      </w:r>
      <w:r>
        <w:rPr>
          <w:spacing w:val="-2"/>
          <w:w w:val="105"/>
          <w:sz w:val="20"/>
        </w:rPr>
        <w:t xml:space="preserve">The </w:t>
      </w:r>
      <w:r>
        <w:rPr>
          <w:spacing w:val="-5"/>
          <w:w w:val="105"/>
          <w:sz w:val="20"/>
        </w:rPr>
        <w:t xml:space="preserve">impugned material </w:t>
      </w:r>
      <w:r>
        <w:rPr>
          <w:spacing w:val="-4"/>
          <w:w w:val="105"/>
          <w:sz w:val="20"/>
        </w:rPr>
        <w:t xml:space="preserve">must exhibit </w:t>
      </w:r>
      <w:r>
        <w:rPr>
          <w:w w:val="105"/>
          <w:sz w:val="20"/>
        </w:rPr>
        <w:t xml:space="preserve">a </w:t>
      </w:r>
      <w:r>
        <w:rPr>
          <w:spacing w:val="-4"/>
          <w:w w:val="105"/>
          <w:sz w:val="20"/>
        </w:rPr>
        <w:t xml:space="preserve">real and definite tendency to </w:t>
      </w:r>
      <w:r>
        <w:rPr>
          <w:spacing w:val="-5"/>
          <w:w w:val="105"/>
          <w:sz w:val="20"/>
        </w:rPr>
        <w:t xml:space="preserve">prejudice </w:t>
      </w:r>
      <w:r>
        <w:rPr>
          <w:w w:val="105"/>
          <w:sz w:val="20"/>
        </w:rPr>
        <w:t xml:space="preserve">or </w:t>
      </w:r>
      <w:r>
        <w:rPr>
          <w:spacing w:val="-5"/>
          <w:w w:val="105"/>
          <w:sz w:val="20"/>
        </w:rPr>
        <w:t xml:space="preserve">embarrass pending proceedings  </w:t>
      </w:r>
      <w:r>
        <w:rPr>
          <w:spacing w:val="-4"/>
          <w:w w:val="105"/>
          <w:sz w:val="20"/>
        </w:rPr>
        <w:t>…</w:t>
      </w:r>
      <w:r>
        <w:rPr>
          <w:spacing w:val="-4"/>
          <w:w w:val="105"/>
          <w:position w:val="7"/>
          <w:sz w:val="11"/>
        </w:rPr>
        <w:t>28</w:t>
      </w:r>
    </w:p>
    <w:p w:rsidR="00D04CB6" w:rsidRDefault="00F732FE">
      <w:pPr>
        <w:pStyle w:val="ListParagraph"/>
        <w:numPr>
          <w:ilvl w:val="1"/>
          <w:numId w:val="185"/>
        </w:numPr>
        <w:tabs>
          <w:tab w:val="left" w:pos="921"/>
          <w:tab w:val="left" w:pos="922"/>
        </w:tabs>
        <w:spacing w:before="112" w:line="242" w:lineRule="auto"/>
        <w:ind w:left="921" w:right="1615"/>
        <w:jc w:val="left"/>
        <w:rPr>
          <w:sz w:val="21"/>
        </w:rPr>
      </w:pPr>
      <w:r>
        <w:rPr>
          <w:spacing w:val="-3"/>
          <w:sz w:val="21"/>
        </w:rPr>
        <w:t xml:space="preserve">The </w:t>
      </w:r>
      <w:r>
        <w:rPr>
          <w:spacing w:val="-4"/>
          <w:sz w:val="21"/>
        </w:rPr>
        <w:t>cour</w:t>
      </w:r>
      <w:bookmarkStart w:id="160" w:name="_Ref5626598"/>
      <w:bookmarkEnd w:id="160"/>
      <w:r>
        <w:rPr>
          <w:spacing w:val="-4"/>
          <w:sz w:val="21"/>
        </w:rPr>
        <w:t xml:space="preserve">ts </w:t>
      </w:r>
      <w:r>
        <w:rPr>
          <w:spacing w:val="-6"/>
          <w:sz w:val="21"/>
        </w:rPr>
        <w:t xml:space="preserve">have  </w:t>
      </w:r>
      <w:r>
        <w:rPr>
          <w:spacing w:val="-4"/>
          <w:sz w:val="21"/>
        </w:rPr>
        <w:t xml:space="preserve">held </w:t>
      </w:r>
      <w:r>
        <w:rPr>
          <w:spacing w:val="-5"/>
          <w:sz w:val="21"/>
        </w:rPr>
        <w:t xml:space="preserve">that </w:t>
      </w:r>
      <w:r>
        <w:rPr>
          <w:spacing w:val="-4"/>
          <w:sz w:val="21"/>
        </w:rPr>
        <w:t xml:space="preserve">the </w:t>
      </w:r>
      <w:r>
        <w:rPr>
          <w:spacing w:val="-5"/>
          <w:sz w:val="21"/>
        </w:rPr>
        <w:t xml:space="preserve">tendency </w:t>
      </w:r>
      <w:r>
        <w:rPr>
          <w:spacing w:val="-4"/>
          <w:sz w:val="21"/>
        </w:rPr>
        <w:t xml:space="preserve">of the </w:t>
      </w:r>
      <w:r>
        <w:rPr>
          <w:spacing w:val="-5"/>
          <w:sz w:val="21"/>
        </w:rPr>
        <w:t xml:space="preserve">publication </w:t>
      </w:r>
      <w:r>
        <w:rPr>
          <w:spacing w:val="-4"/>
          <w:sz w:val="21"/>
        </w:rPr>
        <w:t xml:space="preserve">to </w:t>
      </w:r>
      <w:r>
        <w:rPr>
          <w:spacing w:val="-6"/>
          <w:sz w:val="21"/>
        </w:rPr>
        <w:t xml:space="preserve">prejudice  proceeding  </w:t>
      </w:r>
      <w:r>
        <w:rPr>
          <w:spacing w:val="-3"/>
          <w:sz w:val="21"/>
        </w:rPr>
        <w:t xml:space="preserve">is </w:t>
      </w:r>
      <w:r>
        <w:rPr>
          <w:spacing w:val="-4"/>
          <w:sz w:val="21"/>
        </w:rPr>
        <w:t xml:space="preserve">assessed   </w:t>
      </w:r>
      <w:r>
        <w:rPr>
          <w:spacing w:val="-3"/>
          <w:sz w:val="21"/>
        </w:rPr>
        <w:t xml:space="preserve">at  </w:t>
      </w:r>
      <w:r>
        <w:rPr>
          <w:spacing w:val="-4"/>
          <w:sz w:val="21"/>
        </w:rPr>
        <w:t xml:space="preserve">the  time  of  </w:t>
      </w:r>
      <w:r>
        <w:rPr>
          <w:spacing w:val="-5"/>
          <w:sz w:val="21"/>
        </w:rPr>
        <w:t xml:space="preserve">publication  alongside  </w:t>
      </w:r>
      <w:r>
        <w:rPr>
          <w:sz w:val="21"/>
        </w:rPr>
        <w:t xml:space="preserve">a  </w:t>
      </w:r>
      <w:r>
        <w:rPr>
          <w:spacing w:val="-6"/>
          <w:sz w:val="21"/>
        </w:rPr>
        <w:t xml:space="preserve">consideration  </w:t>
      </w:r>
      <w:r>
        <w:rPr>
          <w:spacing w:val="-4"/>
          <w:sz w:val="21"/>
        </w:rPr>
        <w:t xml:space="preserve">of  the  </w:t>
      </w:r>
      <w:r>
        <w:rPr>
          <w:spacing w:val="-6"/>
          <w:sz w:val="21"/>
        </w:rPr>
        <w:t xml:space="preserve">nature  </w:t>
      </w:r>
      <w:r>
        <w:rPr>
          <w:spacing w:val="-4"/>
          <w:sz w:val="21"/>
        </w:rPr>
        <w:t xml:space="preserve">of  the  </w:t>
      </w:r>
      <w:r>
        <w:rPr>
          <w:spacing w:val="-5"/>
          <w:sz w:val="21"/>
        </w:rPr>
        <w:t xml:space="preserve">publication  </w:t>
      </w:r>
      <w:r>
        <w:rPr>
          <w:spacing w:val="-4"/>
          <w:sz w:val="21"/>
        </w:rPr>
        <w:t xml:space="preserve">and </w:t>
      </w:r>
      <w:r>
        <w:rPr>
          <w:spacing w:val="-5"/>
          <w:sz w:val="21"/>
        </w:rPr>
        <w:t xml:space="preserve">other  </w:t>
      </w:r>
      <w:r>
        <w:rPr>
          <w:spacing w:val="-6"/>
          <w:sz w:val="21"/>
        </w:rPr>
        <w:t xml:space="preserve">circumstantial  </w:t>
      </w:r>
      <w:r>
        <w:rPr>
          <w:spacing w:val="-4"/>
          <w:sz w:val="21"/>
        </w:rPr>
        <w:t>factors.</w:t>
      </w:r>
      <w:r>
        <w:rPr>
          <w:spacing w:val="-4"/>
          <w:position w:val="7"/>
          <w:sz w:val="12"/>
        </w:rPr>
        <w:t xml:space="preserve">29  </w:t>
      </w:r>
      <w:r>
        <w:rPr>
          <w:spacing w:val="-4"/>
          <w:sz w:val="21"/>
        </w:rPr>
        <w:t xml:space="preserve">These  </w:t>
      </w:r>
      <w:r>
        <w:rPr>
          <w:spacing w:val="-5"/>
          <w:sz w:val="21"/>
        </w:rPr>
        <w:t>factors</w:t>
      </w:r>
      <w:r>
        <w:rPr>
          <w:spacing w:val="22"/>
          <w:sz w:val="21"/>
        </w:rPr>
        <w:t xml:space="preserve"> </w:t>
      </w:r>
      <w:r>
        <w:rPr>
          <w:spacing w:val="-5"/>
          <w:sz w:val="21"/>
        </w:rPr>
        <w:t>include:</w:t>
      </w:r>
    </w:p>
    <w:p w:rsidR="00D04CB6" w:rsidRDefault="00F732FE">
      <w:pPr>
        <w:pStyle w:val="ListParagraph"/>
        <w:numPr>
          <w:ilvl w:val="0"/>
          <w:numId w:val="126"/>
        </w:numPr>
        <w:tabs>
          <w:tab w:val="left" w:pos="1261"/>
          <w:tab w:val="left" w:pos="1262"/>
        </w:tabs>
        <w:spacing w:before="121"/>
        <w:ind w:hanging="340"/>
        <w:rPr>
          <w:sz w:val="12"/>
        </w:rPr>
      </w:pPr>
      <w:r>
        <w:rPr>
          <w:w w:val="105"/>
          <w:sz w:val="21"/>
        </w:rPr>
        <w:t xml:space="preserve">the </w:t>
      </w:r>
      <w:r>
        <w:rPr>
          <w:spacing w:val="-3"/>
          <w:w w:val="105"/>
          <w:sz w:val="21"/>
        </w:rPr>
        <w:t xml:space="preserve">content </w:t>
      </w:r>
      <w:r>
        <w:rPr>
          <w:w w:val="105"/>
          <w:sz w:val="21"/>
        </w:rPr>
        <w:t>of the</w:t>
      </w:r>
      <w:r>
        <w:rPr>
          <w:spacing w:val="-36"/>
          <w:w w:val="105"/>
          <w:sz w:val="21"/>
        </w:rPr>
        <w:t xml:space="preserve"> </w:t>
      </w:r>
      <w:r>
        <w:rPr>
          <w:w w:val="105"/>
          <w:sz w:val="21"/>
        </w:rPr>
        <w:t>publication</w:t>
      </w:r>
      <w:r>
        <w:rPr>
          <w:w w:val="105"/>
          <w:position w:val="7"/>
          <w:sz w:val="12"/>
        </w:rPr>
        <w:t>30</w:t>
      </w:r>
    </w:p>
    <w:p w:rsidR="00D04CB6" w:rsidRDefault="00F732FE">
      <w:pPr>
        <w:pStyle w:val="ListParagraph"/>
        <w:numPr>
          <w:ilvl w:val="0"/>
          <w:numId w:val="126"/>
        </w:numPr>
        <w:tabs>
          <w:tab w:val="left" w:pos="1261"/>
          <w:tab w:val="left" w:pos="1262"/>
        </w:tabs>
        <w:spacing w:before="88"/>
        <w:ind w:hanging="340"/>
        <w:rPr>
          <w:sz w:val="12"/>
        </w:rPr>
      </w:pPr>
      <w:r>
        <w:rPr>
          <w:w w:val="105"/>
          <w:sz w:val="21"/>
        </w:rPr>
        <w:t xml:space="preserve">the </w:t>
      </w:r>
      <w:r>
        <w:rPr>
          <w:spacing w:val="-3"/>
          <w:w w:val="105"/>
          <w:sz w:val="21"/>
        </w:rPr>
        <w:t xml:space="preserve">nature </w:t>
      </w:r>
      <w:r>
        <w:rPr>
          <w:w w:val="105"/>
          <w:sz w:val="21"/>
        </w:rPr>
        <w:t xml:space="preserve">of the </w:t>
      </w:r>
      <w:r>
        <w:rPr>
          <w:spacing w:val="-3"/>
          <w:w w:val="105"/>
          <w:sz w:val="21"/>
        </w:rPr>
        <w:t xml:space="preserve">proceedings that may </w:t>
      </w:r>
      <w:r>
        <w:rPr>
          <w:w w:val="105"/>
          <w:sz w:val="21"/>
        </w:rPr>
        <w:t>be</w:t>
      </w:r>
      <w:r>
        <w:rPr>
          <w:spacing w:val="-14"/>
          <w:w w:val="105"/>
          <w:sz w:val="21"/>
        </w:rPr>
        <w:t xml:space="preserve"> </w:t>
      </w:r>
      <w:r>
        <w:rPr>
          <w:w w:val="105"/>
          <w:sz w:val="21"/>
        </w:rPr>
        <w:t>affected</w:t>
      </w:r>
      <w:r>
        <w:rPr>
          <w:w w:val="105"/>
          <w:position w:val="7"/>
          <w:sz w:val="12"/>
        </w:rPr>
        <w:t>31</w:t>
      </w:r>
    </w:p>
    <w:p w:rsidR="00D04CB6" w:rsidRDefault="00F732FE">
      <w:pPr>
        <w:pStyle w:val="ListParagraph"/>
        <w:numPr>
          <w:ilvl w:val="0"/>
          <w:numId w:val="126"/>
        </w:numPr>
        <w:tabs>
          <w:tab w:val="left" w:pos="1261"/>
          <w:tab w:val="left" w:pos="1262"/>
        </w:tabs>
        <w:spacing w:before="88"/>
        <w:ind w:hanging="340"/>
        <w:rPr>
          <w:sz w:val="12"/>
        </w:rPr>
      </w:pPr>
      <w:r>
        <w:rPr>
          <w:w w:val="105"/>
          <w:sz w:val="21"/>
        </w:rPr>
        <w:t>the</w:t>
      </w:r>
      <w:r>
        <w:rPr>
          <w:spacing w:val="-8"/>
          <w:w w:val="105"/>
          <w:sz w:val="21"/>
        </w:rPr>
        <w:t xml:space="preserve"> </w:t>
      </w:r>
      <w:r>
        <w:rPr>
          <w:w w:val="105"/>
          <w:sz w:val="21"/>
        </w:rPr>
        <w:t>profile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person</w:t>
      </w:r>
      <w:r>
        <w:rPr>
          <w:spacing w:val="-8"/>
          <w:w w:val="105"/>
          <w:sz w:val="21"/>
        </w:rPr>
        <w:t xml:space="preserve"> </w:t>
      </w:r>
      <w:r>
        <w:rPr>
          <w:spacing w:val="-3"/>
          <w:w w:val="105"/>
          <w:sz w:val="21"/>
        </w:rPr>
        <w:t>making</w:t>
      </w:r>
      <w:r>
        <w:rPr>
          <w:spacing w:val="-8"/>
          <w:w w:val="105"/>
          <w:sz w:val="21"/>
        </w:rPr>
        <w:t xml:space="preserve"> </w:t>
      </w:r>
      <w:r>
        <w:rPr>
          <w:w w:val="105"/>
          <w:sz w:val="21"/>
        </w:rPr>
        <w:t>the</w:t>
      </w:r>
      <w:r>
        <w:rPr>
          <w:spacing w:val="-8"/>
          <w:w w:val="105"/>
          <w:sz w:val="21"/>
        </w:rPr>
        <w:t xml:space="preserve"> </w:t>
      </w:r>
      <w:r>
        <w:rPr>
          <w:w w:val="105"/>
          <w:sz w:val="21"/>
        </w:rPr>
        <w:t>statement</w:t>
      </w:r>
      <w:r>
        <w:rPr>
          <w:spacing w:val="-8"/>
          <w:w w:val="105"/>
          <w:sz w:val="21"/>
        </w:rPr>
        <w:t xml:space="preserve"> </w:t>
      </w:r>
      <w:r>
        <w:rPr>
          <w:w w:val="105"/>
          <w:sz w:val="21"/>
        </w:rPr>
        <w:t>or</w:t>
      </w:r>
      <w:r>
        <w:rPr>
          <w:spacing w:val="-8"/>
          <w:w w:val="105"/>
          <w:sz w:val="21"/>
        </w:rPr>
        <w:t xml:space="preserve"> </w:t>
      </w:r>
      <w:r>
        <w:rPr>
          <w:spacing w:val="-3"/>
          <w:w w:val="105"/>
          <w:sz w:val="21"/>
        </w:rPr>
        <w:t>publishing</w:t>
      </w:r>
      <w:r>
        <w:rPr>
          <w:spacing w:val="-8"/>
          <w:w w:val="105"/>
          <w:sz w:val="21"/>
        </w:rPr>
        <w:t xml:space="preserve"> </w:t>
      </w:r>
      <w:r>
        <w:rPr>
          <w:w w:val="105"/>
          <w:sz w:val="21"/>
        </w:rPr>
        <w:t>the</w:t>
      </w:r>
      <w:r>
        <w:rPr>
          <w:spacing w:val="-8"/>
          <w:w w:val="105"/>
          <w:sz w:val="21"/>
        </w:rPr>
        <w:t xml:space="preserve"> </w:t>
      </w:r>
      <w:r>
        <w:rPr>
          <w:spacing w:val="-3"/>
          <w:w w:val="105"/>
          <w:sz w:val="21"/>
        </w:rPr>
        <w:t>material</w:t>
      </w:r>
      <w:r>
        <w:rPr>
          <w:spacing w:val="-3"/>
          <w:w w:val="105"/>
          <w:position w:val="7"/>
          <w:sz w:val="12"/>
        </w:rPr>
        <w:t>32</w:t>
      </w:r>
    </w:p>
    <w:p w:rsidR="00D04CB6" w:rsidRDefault="00F732FE">
      <w:pPr>
        <w:pStyle w:val="ListParagraph"/>
        <w:numPr>
          <w:ilvl w:val="0"/>
          <w:numId w:val="126"/>
        </w:numPr>
        <w:tabs>
          <w:tab w:val="left" w:pos="1261"/>
          <w:tab w:val="left" w:pos="1262"/>
        </w:tabs>
        <w:spacing w:before="88"/>
        <w:ind w:hanging="340"/>
        <w:rPr>
          <w:sz w:val="12"/>
        </w:rPr>
      </w:pPr>
      <w:r>
        <w:rPr>
          <w:w w:val="105"/>
          <w:sz w:val="21"/>
        </w:rPr>
        <w:t xml:space="preserve">the </w:t>
      </w:r>
      <w:r>
        <w:rPr>
          <w:spacing w:val="-3"/>
          <w:w w:val="105"/>
          <w:sz w:val="21"/>
        </w:rPr>
        <w:t xml:space="preserve">size </w:t>
      </w:r>
      <w:r>
        <w:rPr>
          <w:w w:val="105"/>
          <w:sz w:val="21"/>
        </w:rPr>
        <w:t xml:space="preserve">of the </w:t>
      </w:r>
      <w:r>
        <w:rPr>
          <w:spacing w:val="-3"/>
          <w:w w:val="105"/>
          <w:sz w:val="21"/>
        </w:rPr>
        <w:t>publication</w:t>
      </w:r>
      <w:r>
        <w:rPr>
          <w:spacing w:val="-3"/>
          <w:w w:val="105"/>
          <w:position w:val="7"/>
          <w:sz w:val="12"/>
        </w:rPr>
        <w:t xml:space="preserve">33 </w:t>
      </w:r>
      <w:r>
        <w:rPr>
          <w:w w:val="105"/>
          <w:sz w:val="21"/>
        </w:rPr>
        <w:t>and the</w:t>
      </w:r>
      <w:r>
        <w:rPr>
          <w:spacing w:val="-16"/>
          <w:w w:val="105"/>
          <w:sz w:val="21"/>
        </w:rPr>
        <w:t xml:space="preserve"> </w:t>
      </w:r>
      <w:r>
        <w:rPr>
          <w:w w:val="105"/>
          <w:sz w:val="21"/>
        </w:rPr>
        <w:t>audience</w:t>
      </w:r>
      <w:r>
        <w:rPr>
          <w:w w:val="105"/>
          <w:position w:val="7"/>
          <w:sz w:val="12"/>
        </w:rPr>
        <w:t>34</w:t>
      </w:r>
    </w:p>
    <w:p w:rsidR="00D04CB6" w:rsidRDefault="00F732FE">
      <w:pPr>
        <w:pStyle w:val="ListParagraph"/>
        <w:numPr>
          <w:ilvl w:val="0"/>
          <w:numId w:val="126"/>
        </w:numPr>
        <w:tabs>
          <w:tab w:val="left" w:pos="1261"/>
          <w:tab w:val="left" w:pos="1262"/>
        </w:tabs>
        <w:spacing w:before="88"/>
        <w:ind w:hanging="340"/>
        <w:rPr>
          <w:sz w:val="12"/>
        </w:rPr>
      </w:pPr>
      <w:r>
        <w:rPr>
          <w:w w:val="105"/>
          <w:sz w:val="21"/>
        </w:rPr>
        <w:t>the stage of the legal</w:t>
      </w:r>
      <w:r>
        <w:rPr>
          <w:spacing w:val="-35"/>
          <w:w w:val="105"/>
          <w:sz w:val="21"/>
        </w:rPr>
        <w:t xml:space="preserve"> </w:t>
      </w:r>
      <w:r>
        <w:rPr>
          <w:w w:val="105"/>
          <w:sz w:val="21"/>
        </w:rPr>
        <w:t>proceedings</w:t>
      </w:r>
      <w:r>
        <w:rPr>
          <w:w w:val="105"/>
          <w:position w:val="7"/>
          <w:sz w:val="12"/>
        </w:rPr>
        <w:t>35</w:t>
      </w:r>
    </w:p>
    <w:p w:rsidR="00D04CB6" w:rsidRDefault="00F732FE">
      <w:pPr>
        <w:pStyle w:val="ListParagraph"/>
        <w:numPr>
          <w:ilvl w:val="0"/>
          <w:numId w:val="126"/>
        </w:numPr>
        <w:tabs>
          <w:tab w:val="left" w:pos="1261"/>
          <w:tab w:val="left" w:pos="1262"/>
        </w:tabs>
        <w:spacing w:before="88"/>
        <w:ind w:hanging="340"/>
        <w:rPr>
          <w:sz w:val="12"/>
        </w:rPr>
      </w:pPr>
      <w:r>
        <w:rPr>
          <w:w w:val="105"/>
          <w:sz w:val="21"/>
        </w:rPr>
        <w:t>the</w:t>
      </w:r>
      <w:r>
        <w:rPr>
          <w:spacing w:val="-9"/>
          <w:w w:val="105"/>
          <w:sz w:val="21"/>
        </w:rPr>
        <w:t xml:space="preserve"> </w:t>
      </w:r>
      <w:r>
        <w:rPr>
          <w:w w:val="105"/>
          <w:sz w:val="21"/>
        </w:rPr>
        <w:t>time</w:t>
      </w:r>
      <w:r>
        <w:rPr>
          <w:spacing w:val="-9"/>
          <w:w w:val="105"/>
          <w:sz w:val="21"/>
        </w:rPr>
        <w:t xml:space="preserve"> </w:t>
      </w:r>
      <w:r>
        <w:rPr>
          <w:w w:val="105"/>
          <w:sz w:val="21"/>
        </w:rPr>
        <w:t>between</w:t>
      </w:r>
      <w:r>
        <w:rPr>
          <w:spacing w:val="-9"/>
          <w:w w:val="105"/>
          <w:sz w:val="21"/>
        </w:rPr>
        <w:t xml:space="preserve"> </w:t>
      </w:r>
      <w:r>
        <w:rPr>
          <w:spacing w:val="-3"/>
          <w:w w:val="105"/>
          <w:sz w:val="21"/>
        </w:rPr>
        <w:t>publication</w:t>
      </w:r>
      <w:r>
        <w:rPr>
          <w:spacing w:val="-9"/>
          <w:w w:val="105"/>
          <w:sz w:val="21"/>
        </w:rPr>
        <w:t xml:space="preserve"> </w:t>
      </w:r>
      <w:r>
        <w:rPr>
          <w:w w:val="105"/>
          <w:sz w:val="21"/>
        </w:rPr>
        <w:t>and</w:t>
      </w:r>
      <w:r>
        <w:rPr>
          <w:spacing w:val="-9"/>
          <w:w w:val="105"/>
          <w:sz w:val="21"/>
        </w:rPr>
        <w:t xml:space="preserve"> </w:t>
      </w:r>
      <w:r>
        <w:rPr>
          <w:w w:val="105"/>
          <w:sz w:val="21"/>
        </w:rPr>
        <w:t>the</w:t>
      </w:r>
      <w:r>
        <w:rPr>
          <w:spacing w:val="-9"/>
          <w:w w:val="105"/>
          <w:sz w:val="21"/>
        </w:rPr>
        <w:t xml:space="preserve"> </w:t>
      </w:r>
      <w:r>
        <w:rPr>
          <w:w w:val="105"/>
          <w:sz w:val="21"/>
        </w:rPr>
        <w:t>legal</w:t>
      </w:r>
      <w:r>
        <w:rPr>
          <w:spacing w:val="-9"/>
          <w:w w:val="105"/>
          <w:sz w:val="21"/>
        </w:rPr>
        <w:t xml:space="preserve"> </w:t>
      </w:r>
      <w:r>
        <w:rPr>
          <w:w w:val="105"/>
          <w:sz w:val="21"/>
        </w:rPr>
        <w:t>proceedings</w:t>
      </w:r>
      <w:r>
        <w:rPr>
          <w:w w:val="105"/>
          <w:position w:val="7"/>
          <w:sz w:val="12"/>
        </w:rPr>
        <w:t>36</w:t>
      </w:r>
    </w:p>
    <w:p w:rsidR="00D04CB6" w:rsidRDefault="00F732FE">
      <w:pPr>
        <w:pStyle w:val="ListParagraph"/>
        <w:numPr>
          <w:ilvl w:val="0"/>
          <w:numId w:val="126"/>
        </w:numPr>
        <w:tabs>
          <w:tab w:val="left" w:pos="1261"/>
          <w:tab w:val="left" w:pos="1262"/>
        </w:tabs>
        <w:spacing w:before="88"/>
        <w:ind w:hanging="340"/>
        <w:rPr>
          <w:sz w:val="12"/>
        </w:rPr>
      </w:pPr>
      <w:r>
        <w:rPr>
          <w:sz w:val="21"/>
        </w:rPr>
        <w:t xml:space="preserve">whether </w:t>
      </w:r>
      <w:r>
        <w:rPr>
          <w:spacing w:val="-3"/>
          <w:sz w:val="21"/>
        </w:rPr>
        <w:t xml:space="preserve">prejudicial  material  </w:t>
      </w:r>
      <w:r>
        <w:rPr>
          <w:spacing w:val="-2"/>
          <w:sz w:val="21"/>
        </w:rPr>
        <w:t xml:space="preserve">has  </w:t>
      </w:r>
      <w:r>
        <w:rPr>
          <w:spacing w:val="-3"/>
          <w:sz w:val="21"/>
        </w:rPr>
        <w:t xml:space="preserve">already  </w:t>
      </w:r>
      <w:r>
        <w:rPr>
          <w:sz w:val="21"/>
        </w:rPr>
        <w:t>been</w:t>
      </w:r>
      <w:r>
        <w:rPr>
          <w:spacing w:val="18"/>
          <w:sz w:val="21"/>
        </w:rPr>
        <w:t xml:space="preserve"> </w:t>
      </w:r>
      <w:r>
        <w:rPr>
          <w:spacing w:val="-3"/>
          <w:sz w:val="21"/>
        </w:rPr>
        <w:t>published.</w:t>
      </w:r>
      <w:r>
        <w:rPr>
          <w:spacing w:val="-3"/>
          <w:position w:val="7"/>
          <w:sz w:val="12"/>
        </w:rPr>
        <w:t>37</w:t>
      </w:r>
    </w:p>
    <w:p w:rsidR="00D04CB6" w:rsidRDefault="00F732FE">
      <w:pPr>
        <w:pStyle w:val="ListParagraph"/>
        <w:numPr>
          <w:ilvl w:val="1"/>
          <w:numId w:val="185"/>
        </w:numPr>
        <w:tabs>
          <w:tab w:val="left" w:pos="921"/>
          <w:tab w:val="left" w:pos="922"/>
        </w:tabs>
        <w:spacing w:before="88" w:line="242" w:lineRule="auto"/>
        <w:ind w:left="921" w:right="1697"/>
        <w:jc w:val="left"/>
        <w:rPr>
          <w:sz w:val="21"/>
        </w:rPr>
      </w:pPr>
      <w:r>
        <w:rPr>
          <w:w w:val="105"/>
          <w:sz w:val="21"/>
        </w:rPr>
        <w:t xml:space="preserve">It </w:t>
      </w:r>
      <w:r>
        <w:rPr>
          <w:spacing w:val="-4"/>
          <w:w w:val="105"/>
          <w:sz w:val="21"/>
        </w:rPr>
        <w:t xml:space="preserve">appears </w:t>
      </w:r>
      <w:r>
        <w:rPr>
          <w:spacing w:val="-5"/>
          <w:w w:val="105"/>
          <w:sz w:val="21"/>
        </w:rPr>
        <w:t xml:space="preserve">that directions given </w:t>
      </w:r>
      <w:r>
        <w:rPr>
          <w:spacing w:val="-4"/>
          <w:w w:val="105"/>
          <w:sz w:val="21"/>
        </w:rPr>
        <w:t xml:space="preserve">to </w:t>
      </w:r>
      <w:r>
        <w:rPr>
          <w:w w:val="105"/>
          <w:sz w:val="21"/>
        </w:rPr>
        <w:t xml:space="preserve">a </w:t>
      </w:r>
      <w:r>
        <w:rPr>
          <w:spacing w:val="-3"/>
          <w:w w:val="105"/>
          <w:sz w:val="21"/>
        </w:rPr>
        <w:t xml:space="preserve">jury </w:t>
      </w:r>
      <w:r>
        <w:rPr>
          <w:spacing w:val="-4"/>
          <w:w w:val="105"/>
          <w:sz w:val="21"/>
        </w:rPr>
        <w:t xml:space="preserve">to </w:t>
      </w:r>
      <w:r>
        <w:rPr>
          <w:spacing w:val="-5"/>
          <w:w w:val="105"/>
          <w:sz w:val="21"/>
        </w:rPr>
        <w:t xml:space="preserve">ignore media publicity are </w:t>
      </w:r>
      <w:r>
        <w:rPr>
          <w:spacing w:val="-4"/>
          <w:w w:val="105"/>
          <w:sz w:val="21"/>
        </w:rPr>
        <w:t xml:space="preserve">not </w:t>
      </w:r>
      <w:r>
        <w:rPr>
          <w:spacing w:val="-6"/>
          <w:w w:val="105"/>
          <w:sz w:val="21"/>
        </w:rPr>
        <w:t xml:space="preserve">considered </w:t>
      </w:r>
      <w:r>
        <w:rPr>
          <w:w w:val="105"/>
          <w:sz w:val="21"/>
        </w:rPr>
        <w:t xml:space="preserve">a </w:t>
      </w:r>
      <w:r>
        <w:rPr>
          <w:spacing w:val="-6"/>
          <w:w w:val="105"/>
          <w:sz w:val="21"/>
        </w:rPr>
        <w:t xml:space="preserve">relevant consideration </w:t>
      </w:r>
      <w:r>
        <w:rPr>
          <w:spacing w:val="-4"/>
          <w:w w:val="105"/>
          <w:sz w:val="21"/>
        </w:rPr>
        <w:t xml:space="preserve">when </w:t>
      </w:r>
      <w:r>
        <w:rPr>
          <w:spacing w:val="-6"/>
          <w:w w:val="105"/>
          <w:sz w:val="21"/>
        </w:rPr>
        <w:t xml:space="preserve">determining </w:t>
      </w:r>
      <w:r>
        <w:rPr>
          <w:spacing w:val="-4"/>
          <w:w w:val="105"/>
          <w:sz w:val="21"/>
        </w:rPr>
        <w:t xml:space="preserve">the </w:t>
      </w:r>
      <w:r>
        <w:rPr>
          <w:spacing w:val="-5"/>
          <w:w w:val="105"/>
          <w:sz w:val="21"/>
        </w:rPr>
        <w:t xml:space="preserve">tendency </w:t>
      </w:r>
      <w:r>
        <w:rPr>
          <w:spacing w:val="-4"/>
          <w:w w:val="105"/>
          <w:sz w:val="21"/>
        </w:rPr>
        <w:t xml:space="preserve">of </w:t>
      </w:r>
      <w:r>
        <w:rPr>
          <w:w w:val="105"/>
          <w:sz w:val="21"/>
        </w:rPr>
        <w:t xml:space="preserve">a </w:t>
      </w:r>
      <w:r>
        <w:rPr>
          <w:spacing w:val="-5"/>
          <w:w w:val="105"/>
          <w:sz w:val="21"/>
        </w:rPr>
        <w:t xml:space="preserve">publication </w:t>
      </w:r>
      <w:r>
        <w:rPr>
          <w:spacing w:val="-4"/>
          <w:w w:val="105"/>
          <w:sz w:val="21"/>
        </w:rPr>
        <w:t xml:space="preserve">to </w:t>
      </w:r>
      <w:r>
        <w:rPr>
          <w:spacing w:val="-6"/>
          <w:w w:val="105"/>
          <w:sz w:val="21"/>
        </w:rPr>
        <w:t xml:space="preserve">prejudice </w:t>
      </w:r>
      <w:r>
        <w:rPr>
          <w:spacing w:val="-3"/>
          <w:w w:val="105"/>
          <w:sz w:val="21"/>
        </w:rPr>
        <w:t xml:space="preserve">an </w:t>
      </w:r>
      <w:r>
        <w:rPr>
          <w:spacing w:val="-6"/>
          <w:w w:val="105"/>
          <w:sz w:val="21"/>
        </w:rPr>
        <w:t xml:space="preserve">accused’s </w:t>
      </w:r>
      <w:r>
        <w:rPr>
          <w:spacing w:val="-5"/>
          <w:w w:val="105"/>
          <w:sz w:val="21"/>
        </w:rPr>
        <w:t xml:space="preserve">right </w:t>
      </w:r>
      <w:r>
        <w:rPr>
          <w:spacing w:val="-4"/>
          <w:w w:val="105"/>
          <w:sz w:val="21"/>
        </w:rPr>
        <w:t xml:space="preserve">to </w:t>
      </w:r>
      <w:r>
        <w:rPr>
          <w:w w:val="105"/>
          <w:sz w:val="21"/>
        </w:rPr>
        <w:t xml:space="preserve">a </w:t>
      </w:r>
      <w:r>
        <w:rPr>
          <w:spacing w:val="-6"/>
          <w:w w:val="105"/>
          <w:sz w:val="21"/>
        </w:rPr>
        <w:t xml:space="preserve">fair trial. </w:t>
      </w:r>
      <w:r>
        <w:rPr>
          <w:spacing w:val="-4"/>
          <w:w w:val="105"/>
          <w:sz w:val="21"/>
        </w:rPr>
        <w:t xml:space="preserve">This </w:t>
      </w:r>
      <w:r>
        <w:rPr>
          <w:spacing w:val="-3"/>
          <w:w w:val="105"/>
          <w:sz w:val="21"/>
        </w:rPr>
        <w:t xml:space="preserve">is </w:t>
      </w:r>
      <w:r>
        <w:rPr>
          <w:spacing w:val="-5"/>
          <w:w w:val="105"/>
          <w:sz w:val="21"/>
        </w:rPr>
        <w:t xml:space="preserve">despite </w:t>
      </w:r>
      <w:r>
        <w:rPr>
          <w:spacing w:val="-4"/>
          <w:w w:val="105"/>
          <w:sz w:val="21"/>
        </w:rPr>
        <w:t xml:space="preserve">the </w:t>
      </w:r>
      <w:r>
        <w:rPr>
          <w:spacing w:val="-6"/>
          <w:w w:val="105"/>
          <w:sz w:val="21"/>
        </w:rPr>
        <w:t xml:space="preserve">‘overwhelming judicial </w:t>
      </w:r>
      <w:r>
        <w:rPr>
          <w:spacing w:val="-5"/>
          <w:w w:val="105"/>
          <w:sz w:val="21"/>
        </w:rPr>
        <w:t xml:space="preserve">experience’ that juries </w:t>
      </w:r>
      <w:r>
        <w:rPr>
          <w:spacing w:val="-6"/>
          <w:w w:val="105"/>
          <w:sz w:val="21"/>
        </w:rPr>
        <w:t xml:space="preserve">follow </w:t>
      </w:r>
      <w:r>
        <w:rPr>
          <w:spacing w:val="-5"/>
          <w:w w:val="105"/>
          <w:sz w:val="21"/>
        </w:rPr>
        <w:t xml:space="preserve">such directions. </w:t>
      </w:r>
      <w:r>
        <w:rPr>
          <w:w w:val="105"/>
          <w:sz w:val="21"/>
        </w:rPr>
        <w:t xml:space="preserve">As </w:t>
      </w:r>
      <w:r>
        <w:rPr>
          <w:spacing w:val="-4"/>
          <w:w w:val="105"/>
          <w:sz w:val="21"/>
        </w:rPr>
        <w:t xml:space="preserve">stated by </w:t>
      </w:r>
      <w:r>
        <w:rPr>
          <w:spacing w:val="-5"/>
          <w:w w:val="105"/>
          <w:sz w:val="21"/>
        </w:rPr>
        <w:t xml:space="preserve">Justice </w:t>
      </w:r>
      <w:r>
        <w:rPr>
          <w:spacing w:val="-3"/>
          <w:w w:val="105"/>
          <w:sz w:val="21"/>
        </w:rPr>
        <w:t xml:space="preserve">Lasry </w:t>
      </w:r>
      <w:r>
        <w:rPr>
          <w:spacing w:val="-4"/>
          <w:w w:val="105"/>
          <w:sz w:val="21"/>
        </w:rPr>
        <w:t xml:space="preserve">in </w:t>
      </w:r>
      <w:r>
        <w:rPr>
          <w:i/>
          <w:spacing w:val="-10"/>
          <w:w w:val="105"/>
          <w:sz w:val="21"/>
        </w:rPr>
        <w:t xml:space="preserve">Yahoo!7, </w:t>
      </w:r>
      <w:r>
        <w:rPr>
          <w:spacing w:val="-4"/>
          <w:w w:val="105"/>
          <w:sz w:val="21"/>
        </w:rPr>
        <w:t xml:space="preserve">to </w:t>
      </w:r>
      <w:r>
        <w:rPr>
          <w:spacing w:val="-5"/>
          <w:w w:val="105"/>
          <w:sz w:val="21"/>
        </w:rPr>
        <w:t xml:space="preserve">take </w:t>
      </w:r>
      <w:r>
        <w:rPr>
          <w:spacing w:val="-6"/>
          <w:w w:val="105"/>
          <w:sz w:val="21"/>
        </w:rPr>
        <w:t xml:space="preserve">account </w:t>
      </w:r>
      <w:r>
        <w:rPr>
          <w:spacing w:val="-4"/>
          <w:w w:val="105"/>
          <w:sz w:val="21"/>
        </w:rPr>
        <w:t xml:space="preserve">of </w:t>
      </w:r>
      <w:r>
        <w:rPr>
          <w:spacing w:val="-5"/>
          <w:w w:val="105"/>
          <w:sz w:val="21"/>
        </w:rPr>
        <w:t xml:space="preserve">directions </w:t>
      </w:r>
      <w:r>
        <w:rPr>
          <w:spacing w:val="-3"/>
          <w:w w:val="105"/>
          <w:sz w:val="21"/>
        </w:rPr>
        <w:t xml:space="preserve">as </w:t>
      </w:r>
      <w:r>
        <w:rPr>
          <w:spacing w:val="-6"/>
          <w:w w:val="105"/>
          <w:sz w:val="21"/>
        </w:rPr>
        <w:t xml:space="preserve">disproving </w:t>
      </w:r>
      <w:r>
        <w:rPr>
          <w:spacing w:val="-4"/>
          <w:w w:val="105"/>
          <w:sz w:val="21"/>
        </w:rPr>
        <w:t xml:space="preserve">the </w:t>
      </w:r>
      <w:r>
        <w:rPr>
          <w:spacing w:val="-6"/>
          <w:w w:val="105"/>
          <w:sz w:val="21"/>
        </w:rPr>
        <w:t xml:space="preserve">publication’s </w:t>
      </w:r>
      <w:r>
        <w:rPr>
          <w:spacing w:val="-5"/>
          <w:w w:val="105"/>
          <w:sz w:val="21"/>
        </w:rPr>
        <w:t xml:space="preserve">tendency </w:t>
      </w:r>
      <w:r>
        <w:rPr>
          <w:spacing w:val="-4"/>
          <w:w w:val="105"/>
          <w:sz w:val="21"/>
        </w:rPr>
        <w:t xml:space="preserve">to </w:t>
      </w:r>
      <w:r>
        <w:rPr>
          <w:spacing w:val="-6"/>
          <w:w w:val="105"/>
          <w:sz w:val="21"/>
        </w:rPr>
        <w:t>prejudice</w:t>
      </w:r>
      <w:r>
        <w:rPr>
          <w:spacing w:val="-30"/>
          <w:w w:val="105"/>
          <w:sz w:val="21"/>
        </w:rPr>
        <w:t xml:space="preserve"> </w:t>
      </w:r>
      <w:r>
        <w:rPr>
          <w:spacing w:val="-4"/>
          <w:w w:val="105"/>
          <w:sz w:val="21"/>
        </w:rPr>
        <w:t>would:</w:t>
      </w:r>
    </w:p>
    <w:p w:rsidR="00D04CB6" w:rsidRDefault="00F732FE">
      <w:pPr>
        <w:spacing w:before="130" w:line="254" w:lineRule="auto"/>
        <w:ind w:left="1374" w:right="1685"/>
        <w:jc w:val="both"/>
        <w:rPr>
          <w:sz w:val="11"/>
        </w:rPr>
      </w:pPr>
      <w:r>
        <w:rPr>
          <w:spacing w:val="-4"/>
          <w:sz w:val="20"/>
        </w:rPr>
        <w:t xml:space="preserve">necessarily </w:t>
      </w:r>
      <w:r>
        <w:rPr>
          <w:spacing w:val="-5"/>
          <w:sz w:val="20"/>
        </w:rPr>
        <w:t xml:space="preserve">significantly  undermine  </w:t>
      </w:r>
      <w:r>
        <w:rPr>
          <w:spacing w:val="-3"/>
          <w:sz w:val="20"/>
        </w:rPr>
        <w:t xml:space="preserve">the </w:t>
      </w:r>
      <w:r>
        <w:rPr>
          <w:spacing w:val="-6"/>
          <w:sz w:val="20"/>
        </w:rPr>
        <w:t xml:space="preserve">law’s  </w:t>
      </w:r>
      <w:r>
        <w:rPr>
          <w:spacing w:val="-5"/>
          <w:sz w:val="20"/>
        </w:rPr>
        <w:t>protec</w:t>
      </w:r>
      <w:r>
        <w:rPr>
          <w:spacing w:val="-5"/>
          <w:sz w:val="20"/>
        </w:rPr>
        <w:t xml:space="preserve">tions  </w:t>
      </w:r>
      <w:r>
        <w:rPr>
          <w:spacing w:val="-3"/>
          <w:sz w:val="20"/>
        </w:rPr>
        <w:t xml:space="preserve">of the </w:t>
      </w:r>
      <w:r>
        <w:rPr>
          <w:spacing w:val="-5"/>
          <w:sz w:val="20"/>
        </w:rPr>
        <w:t xml:space="preserve">integrity  </w:t>
      </w:r>
      <w:r>
        <w:rPr>
          <w:spacing w:val="-3"/>
          <w:sz w:val="20"/>
        </w:rPr>
        <w:t xml:space="preserve">of the jury </w:t>
      </w:r>
      <w:r>
        <w:rPr>
          <w:spacing w:val="-4"/>
          <w:sz w:val="20"/>
        </w:rPr>
        <w:t xml:space="preserve">process.  </w:t>
      </w:r>
      <w:r>
        <w:rPr>
          <w:sz w:val="20"/>
        </w:rPr>
        <w:t xml:space="preserve">It </w:t>
      </w:r>
      <w:r>
        <w:rPr>
          <w:spacing w:val="-5"/>
          <w:sz w:val="20"/>
        </w:rPr>
        <w:t xml:space="preserve">remains essential that </w:t>
      </w:r>
      <w:r>
        <w:rPr>
          <w:spacing w:val="-3"/>
          <w:sz w:val="20"/>
        </w:rPr>
        <w:t xml:space="preserve">the </w:t>
      </w:r>
      <w:r>
        <w:rPr>
          <w:spacing w:val="-4"/>
          <w:sz w:val="20"/>
        </w:rPr>
        <w:t xml:space="preserve">media </w:t>
      </w:r>
      <w:r>
        <w:rPr>
          <w:spacing w:val="-3"/>
          <w:sz w:val="20"/>
        </w:rPr>
        <w:t xml:space="preserve">respect the </w:t>
      </w:r>
      <w:r>
        <w:rPr>
          <w:spacing w:val="-5"/>
          <w:sz w:val="20"/>
        </w:rPr>
        <w:t xml:space="preserve">restraints </w:t>
      </w:r>
      <w:r>
        <w:rPr>
          <w:spacing w:val="-4"/>
          <w:sz w:val="20"/>
        </w:rPr>
        <w:t xml:space="preserve">imposed </w:t>
      </w:r>
      <w:r>
        <w:rPr>
          <w:spacing w:val="-3"/>
          <w:sz w:val="20"/>
        </w:rPr>
        <w:t xml:space="preserve">upon </w:t>
      </w:r>
      <w:r>
        <w:rPr>
          <w:spacing w:val="-4"/>
          <w:sz w:val="20"/>
        </w:rPr>
        <w:t xml:space="preserve">them </w:t>
      </w:r>
      <w:r>
        <w:rPr>
          <w:spacing w:val="-3"/>
          <w:sz w:val="20"/>
        </w:rPr>
        <w:t xml:space="preserve">by the </w:t>
      </w:r>
      <w:r>
        <w:rPr>
          <w:spacing w:val="-4"/>
          <w:sz w:val="20"/>
        </w:rPr>
        <w:t xml:space="preserve">law </w:t>
      </w:r>
      <w:r>
        <w:rPr>
          <w:spacing w:val="-3"/>
          <w:sz w:val="20"/>
        </w:rPr>
        <w:t xml:space="preserve">of </w:t>
      </w:r>
      <w:r>
        <w:rPr>
          <w:spacing w:val="-5"/>
          <w:sz w:val="20"/>
        </w:rPr>
        <w:t>contempt.</w:t>
      </w:r>
      <w:r>
        <w:rPr>
          <w:spacing w:val="-5"/>
          <w:position w:val="7"/>
          <w:sz w:val="11"/>
        </w:rPr>
        <w:t>38</w:t>
      </w:r>
    </w:p>
    <w:p w:rsidR="00D04CB6" w:rsidRDefault="00F732FE">
      <w:pPr>
        <w:pStyle w:val="ListParagraph"/>
        <w:numPr>
          <w:ilvl w:val="1"/>
          <w:numId w:val="185"/>
        </w:numPr>
        <w:tabs>
          <w:tab w:val="left" w:pos="921"/>
          <w:tab w:val="left" w:pos="922"/>
        </w:tabs>
        <w:spacing w:before="111" w:line="242" w:lineRule="auto"/>
        <w:ind w:left="921" w:right="1603"/>
        <w:jc w:val="left"/>
        <w:rPr>
          <w:sz w:val="21"/>
        </w:rPr>
      </w:pPr>
      <w:r>
        <w:rPr>
          <w:sz w:val="21"/>
        </w:rPr>
        <w:t xml:space="preserve">It </w:t>
      </w:r>
      <w:r>
        <w:rPr>
          <w:spacing w:val="-4"/>
          <w:sz w:val="21"/>
        </w:rPr>
        <w:t xml:space="preserve">has also been stated </w:t>
      </w:r>
      <w:r>
        <w:rPr>
          <w:spacing w:val="-5"/>
          <w:sz w:val="21"/>
        </w:rPr>
        <w:t xml:space="preserve">that </w:t>
      </w:r>
      <w:r>
        <w:rPr>
          <w:spacing w:val="-4"/>
          <w:sz w:val="21"/>
        </w:rPr>
        <w:t xml:space="preserve">the fact </w:t>
      </w:r>
      <w:r>
        <w:rPr>
          <w:sz w:val="21"/>
        </w:rPr>
        <w:t xml:space="preserve">a </w:t>
      </w:r>
      <w:r>
        <w:rPr>
          <w:spacing w:val="-5"/>
          <w:sz w:val="21"/>
        </w:rPr>
        <w:t xml:space="preserve">trial </w:t>
      </w:r>
      <w:r>
        <w:rPr>
          <w:spacing w:val="-4"/>
          <w:sz w:val="21"/>
        </w:rPr>
        <w:t xml:space="preserve">was aborted </w:t>
      </w:r>
      <w:r>
        <w:rPr>
          <w:spacing w:val="-5"/>
          <w:sz w:val="21"/>
        </w:rPr>
        <w:t xml:space="preserve">because </w:t>
      </w:r>
      <w:r>
        <w:rPr>
          <w:spacing w:val="-4"/>
          <w:sz w:val="21"/>
        </w:rPr>
        <w:t xml:space="preserve">of </w:t>
      </w:r>
      <w:r>
        <w:rPr>
          <w:spacing w:val="-6"/>
          <w:sz w:val="21"/>
        </w:rPr>
        <w:t xml:space="preserve">prejudicial  </w:t>
      </w:r>
      <w:r>
        <w:rPr>
          <w:spacing w:val="-5"/>
          <w:sz w:val="21"/>
        </w:rPr>
        <w:t xml:space="preserve">media </w:t>
      </w:r>
      <w:r>
        <w:rPr>
          <w:spacing w:val="-6"/>
          <w:sz w:val="21"/>
        </w:rPr>
        <w:t xml:space="preserve">coverage      </w:t>
      </w:r>
      <w:r>
        <w:rPr>
          <w:spacing w:val="-3"/>
          <w:sz w:val="21"/>
        </w:rPr>
        <w:t xml:space="preserve">is </w:t>
      </w:r>
      <w:r>
        <w:rPr>
          <w:spacing w:val="-4"/>
          <w:sz w:val="21"/>
        </w:rPr>
        <w:t xml:space="preserve">not </w:t>
      </w:r>
      <w:r>
        <w:rPr>
          <w:sz w:val="21"/>
        </w:rPr>
        <w:t xml:space="preserve">a </w:t>
      </w:r>
      <w:r>
        <w:rPr>
          <w:spacing w:val="-6"/>
          <w:sz w:val="21"/>
        </w:rPr>
        <w:t xml:space="preserve">relevant  consideration  </w:t>
      </w:r>
      <w:r>
        <w:rPr>
          <w:spacing w:val="-4"/>
          <w:sz w:val="21"/>
        </w:rPr>
        <w:t xml:space="preserve">when </w:t>
      </w:r>
      <w:r>
        <w:rPr>
          <w:spacing w:val="-6"/>
          <w:sz w:val="21"/>
        </w:rPr>
        <w:t xml:space="preserve">determining  </w:t>
      </w:r>
      <w:r>
        <w:rPr>
          <w:spacing w:val="-5"/>
          <w:sz w:val="21"/>
        </w:rPr>
        <w:t xml:space="preserve">whether  that  publication  </w:t>
      </w:r>
      <w:r>
        <w:rPr>
          <w:spacing w:val="-3"/>
          <w:sz w:val="21"/>
        </w:rPr>
        <w:t xml:space="preserve">is </w:t>
      </w:r>
      <w:r>
        <w:rPr>
          <w:spacing w:val="36"/>
          <w:sz w:val="21"/>
        </w:rPr>
        <w:t xml:space="preserve"> </w:t>
      </w:r>
      <w:r>
        <w:rPr>
          <w:spacing w:val="-6"/>
          <w:sz w:val="21"/>
        </w:rPr>
        <w:t>contemptuous.</w:t>
      </w:r>
    </w:p>
    <w:p w:rsidR="00D04CB6" w:rsidRDefault="00F732FE">
      <w:pPr>
        <w:pStyle w:val="BodyText"/>
        <w:spacing w:before="1" w:line="242" w:lineRule="auto"/>
        <w:ind w:left="921" w:right="1902"/>
      </w:pPr>
      <w:r>
        <w:rPr>
          <w:spacing w:val="-3"/>
        </w:rPr>
        <w:t xml:space="preserve">The </w:t>
      </w:r>
      <w:r>
        <w:rPr>
          <w:spacing w:val="-5"/>
        </w:rPr>
        <w:t xml:space="preserve">reason  for  this  </w:t>
      </w:r>
      <w:r>
        <w:rPr>
          <w:spacing w:val="-3"/>
        </w:rPr>
        <w:t xml:space="preserve">is </w:t>
      </w:r>
      <w:r>
        <w:rPr>
          <w:spacing w:val="-5"/>
        </w:rPr>
        <w:t xml:space="preserve">that  </w:t>
      </w:r>
      <w:r>
        <w:t xml:space="preserve">a </w:t>
      </w:r>
      <w:r>
        <w:rPr>
          <w:spacing w:val="-7"/>
        </w:rPr>
        <w:t xml:space="preserve">judge’s  </w:t>
      </w:r>
      <w:r>
        <w:rPr>
          <w:spacing w:val="-6"/>
        </w:rPr>
        <w:t xml:space="preserve">consideration  </w:t>
      </w:r>
      <w:r>
        <w:rPr>
          <w:spacing w:val="-4"/>
        </w:rPr>
        <w:t xml:space="preserve">of  </w:t>
      </w:r>
      <w:r>
        <w:rPr>
          <w:spacing w:val="-5"/>
        </w:rPr>
        <w:t xml:space="preserve">whether  </w:t>
      </w:r>
      <w:r>
        <w:rPr>
          <w:spacing w:val="-3"/>
        </w:rPr>
        <w:t xml:space="preserve">or </w:t>
      </w:r>
      <w:r>
        <w:rPr>
          <w:spacing w:val="-4"/>
        </w:rPr>
        <w:t xml:space="preserve">not  to  </w:t>
      </w:r>
      <w:r>
        <w:rPr>
          <w:spacing w:val="-3"/>
        </w:rPr>
        <w:t xml:space="preserve">abort </w:t>
      </w:r>
      <w:r>
        <w:t xml:space="preserve">a </w:t>
      </w:r>
      <w:r>
        <w:rPr>
          <w:spacing w:val="-5"/>
        </w:rPr>
        <w:t xml:space="preserve">trial  </w:t>
      </w:r>
      <w:r>
        <w:rPr>
          <w:spacing w:val="-3"/>
        </w:rPr>
        <w:t xml:space="preserve">does </w:t>
      </w:r>
      <w:r>
        <w:rPr>
          <w:spacing w:val="-4"/>
        </w:rPr>
        <w:t xml:space="preserve">not </w:t>
      </w:r>
      <w:r>
        <w:rPr>
          <w:spacing w:val="-6"/>
        </w:rPr>
        <w:t xml:space="preserve">involve </w:t>
      </w:r>
      <w:r>
        <w:rPr>
          <w:spacing w:val="-5"/>
        </w:rPr>
        <w:t xml:space="preserve">hearing from </w:t>
      </w:r>
      <w:r>
        <w:rPr>
          <w:spacing w:val="-4"/>
        </w:rPr>
        <w:t xml:space="preserve">the </w:t>
      </w:r>
      <w:r>
        <w:rPr>
          <w:spacing w:val="-6"/>
        </w:rPr>
        <w:t xml:space="preserve">publisher </w:t>
      </w:r>
      <w:r>
        <w:rPr>
          <w:spacing w:val="-4"/>
        </w:rPr>
        <w:t xml:space="preserve">of the </w:t>
      </w:r>
      <w:r>
        <w:rPr>
          <w:spacing w:val="-6"/>
        </w:rPr>
        <w:t xml:space="preserve">prejudicial </w:t>
      </w:r>
      <w:r>
        <w:rPr>
          <w:spacing w:val="-6"/>
        </w:rPr>
        <w:t xml:space="preserve"> </w:t>
      </w:r>
      <w:r>
        <w:rPr>
          <w:spacing w:val="-5"/>
        </w:rPr>
        <w:t xml:space="preserve">publication </w:t>
      </w:r>
      <w:r>
        <w:rPr>
          <w:spacing w:val="-4"/>
        </w:rPr>
        <w:t xml:space="preserve">and the </w:t>
      </w:r>
      <w:r>
        <w:rPr>
          <w:spacing w:val="-6"/>
        </w:rPr>
        <w:t xml:space="preserve">relevant  </w:t>
      </w:r>
      <w:r>
        <w:rPr>
          <w:spacing w:val="-5"/>
        </w:rPr>
        <w:t>issues  are</w:t>
      </w:r>
      <w:r>
        <w:rPr>
          <w:spacing w:val="21"/>
        </w:rPr>
        <w:t xml:space="preserve"> </w:t>
      </w:r>
      <w:r>
        <w:rPr>
          <w:spacing w:val="-6"/>
        </w:rPr>
        <w:t>different.</w:t>
      </w:r>
      <w:r>
        <w:rPr>
          <w:spacing w:val="-6"/>
          <w:position w:val="7"/>
          <w:sz w:val="12"/>
        </w:rPr>
        <w:t xml:space="preserve">39  </w:t>
      </w:r>
      <w:r>
        <w:rPr>
          <w:spacing w:val="-7"/>
        </w:rPr>
        <w:t>However,</w:t>
      </w:r>
      <w:r>
        <w:rPr>
          <w:spacing w:val="21"/>
        </w:rPr>
        <w:t xml:space="preserve"> </w:t>
      </w:r>
      <w:r>
        <w:rPr>
          <w:spacing w:val="-4"/>
        </w:rPr>
        <w:t>the</w:t>
      </w:r>
      <w:r>
        <w:rPr>
          <w:spacing w:val="21"/>
        </w:rPr>
        <w:t xml:space="preserve"> </w:t>
      </w:r>
      <w:r>
        <w:rPr>
          <w:spacing w:val="-5"/>
        </w:rPr>
        <w:t>Victorian</w:t>
      </w:r>
      <w:r>
        <w:rPr>
          <w:spacing w:val="21"/>
        </w:rPr>
        <w:t xml:space="preserve"> </w:t>
      </w:r>
      <w:r>
        <w:rPr>
          <w:spacing w:val="-5"/>
        </w:rPr>
        <w:t>Supreme</w:t>
      </w:r>
      <w:r>
        <w:rPr>
          <w:spacing w:val="21"/>
        </w:rPr>
        <w:t xml:space="preserve"> </w:t>
      </w:r>
      <w:r>
        <w:rPr>
          <w:spacing w:val="-5"/>
        </w:rPr>
        <w:t>Court</w:t>
      </w:r>
      <w:r>
        <w:rPr>
          <w:spacing w:val="21"/>
        </w:rPr>
        <w:t xml:space="preserve"> </w:t>
      </w:r>
      <w:r>
        <w:rPr>
          <w:spacing w:val="-4"/>
        </w:rPr>
        <w:t>has</w:t>
      </w:r>
      <w:r>
        <w:rPr>
          <w:spacing w:val="21"/>
        </w:rPr>
        <w:t xml:space="preserve"> </w:t>
      </w:r>
      <w:r>
        <w:rPr>
          <w:spacing w:val="-4"/>
        </w:rPr>
        <w:t>stated</w:t>
      </w:r>
      <w:r>
        <w:rPr>
          <w:spacing w:val="21"/>
        </w:rPr>
        <w:t xml:space="preserve"> </w:t>
      </w:r>
      <w:r>
        <w:rPr>
          <w:spacing w:val="-5"/>
        </w:rPr>
        <w:t>that</w:t>
      </w:r>
      <w:r>
        <w:rPr>
          <w:spacing w:val="21"/>
        </w:rPr>
        <w:t xml:space="preserve"> </w:t>
      </w:r>
      <w:r>
        <w:rPr>
          <w:spacing w:val="-4"/>
        </w:rPr>
        <w:t>the</w:t>
      </w:r>
      <w:r>
        <w:rPr>
          <w:spacing w:val="21"/>
        </w:rPr>
        <w:t xml:space="preserve"> </w:t>
      </w:r>
      <w:r>
        <w:rPr>
          <w:spacing w:val="-4"/>
        </w:rPr>
        <w:t>fact</w:t>
      </w:r>
      <w:r>
        <w:rPr>
          <w:spacing w:val="21"/>
        </w:rPr>
        <w:t xml:space="preserve"> </w:t>
      </w:r>
      <w:r>
        <w:t>a</w:t>
      </w:r>
      <w:r>
        <w:rPr>
          <w:spacing w:val="21"/>
        </w:rPr>
        <w:t xml:space="preserve"> </w:t>
      </w:r>
      <w:r>
        <w:rPr>
          <w:spacing w:val="-5"/>
        </w:rPr>
        <w:t>trial</w:t>
      </w:r>
      <w:r>
        <w:rPr>
          <w:spacing w:val="21"/>
        </w:rPr>
        <w:t xml:space="preserve"> </w:t>
      </w:r>
      <w:r>
        <w:rPr>
          <w:spacing w:val="-4"/>
        </w:rPr>
        <w:t>was</w:t>
      </w:r>
    </w:p>
    <w:p w:rsidR="00D04CB6" w:rsidRDefault="00F732FE">
      <w:pPr>
        <w:pStyle w:val="BodyText"/>
        <w:spacing w:before="1" w:line="242" w:lineRule="auto"/>
        <w:ind w:left="921" w:right="1655"/>
        <w:jc w:val="both"/>
        <w:rPr>
          <w:sz w:val="12"/>
        </w:rPr>
      </w:pPr>
      <w:r>
        <w:rPr>
          <w:spacing w:val="-4"/>
          <w:w w:val="105"/>
        </w:rPr>
        <w:t xml:space="preserve">aborted </w:t>
      </w:r>
      <w:r>
        <w:rPr>
          <w:spacing w:val="-3"/>
          <w:w w:val="105"/>
        </w:rPr>
        <w:t xml:space="preserve">as </w:t>
      </w:r>
      <w:r>
        <w:rPr>
          <w:w w:val="105"/>
        </w:rPr>
        <w:t xml:space="preserve">a </w:t>
      </w:r>
      <w:r>
        <w:rPr>
          <w:spacing w:val="-5"/>
          <w:w w:val="105"/>
        </w:rPr>
        <w:t xml:space="preserve">result </w:t>
      </w:r>
      <w:r>
        <w:rPr>
          <w:spacing w:val="-4"/>
          <w:w w:val="105"/>
        </w:rPr>
        <w:t xml:space="preserve">of the </w:t>
      </w:r>
      <w:r>
        <w:rPr>
          <w:spacing w:val="-6"/>
          <w:w w:val="105"/>
        </w:rPr>
        <w:t xml:space="preserve">prejudicial </w:t>
      </w:r>
      <w:r>
        <w:rPr>
          <w:spacing w:val="-4"/>
          <w:w w:val="105"/>
        </w:rPr>
        <w:t xml:space="preserve">article </w:t>
      </w:r>
      <w:r>
        <w:rPr>
          <w:spacing w:val="-5"/>
          <w:w w:val="105"/>
        </w:rPr>
        <w:t xml:space="preserve">will </w:t>
      </w:r>
      <w:r>
        <w:rPr>
          <w:w w:val="105"/>
        </w:rPr>
        <w:t xml:space="preserve">be </w:t>
      </w:r>
      <w:r>
        <w:rPr>
          <w:spacing w:val="-6"/>
          <w:w w:val="105"/>
        </w:rPr>
        <w:t xml:space="preserve">considered </w:t>
      </w:r>
      <w:r>
        <w:rPr>
          <w:spacing w:val="-4"/>
          <w:w w:val="105"/>
        </w:rPr>
        <w:t xml:space="preserve">in </w:t>
      </w:r>
      <w:r>
        <w:rPr>
          <w:spacing w:val="-5"/>
          <w:w w:val="105"/>
        </w:rPr>
        <w:t xml:space="preserve">relation </w:t>
      </w:r>
      <w:r>
        <w:rPr>
          <w:spacing w:val="-4"/>
          <w:w w:val="105"/>
        </w:rPr>
        <w:t xml:space="preserve">to the </w:t>
      </w:r>
      <w:r>
        <w:rPr>
          <w:spacing w:val="-5"/>
          <w:w w:val="105"/>
        </w:rPr>
        <w:t>penalty.</w:t>
      </w:r>
      <w:r>
        <w:rPr>
          <w:spacing w:val="-5"/>
          <w:w w:val="105"/>
          <w:position w:val="7"/>
          <w:sz w:val="12"/>
        </w:rPr>
        <w:t xml:space="preserve">40 </w:t>
      </w:r>
      <w:r>
        <w:rPr>
          <w:spacing w:val="-3"/>
          <w:w w:val="105"/>
        </w:rPr>
        <w:t xml:space="preserve">For </w:t>
      </w:r>
      <w:r>
        <w:rPr>
          <w:spacing w:val="-5"/>
          <w:w w:val="105"/>
        </w:rPr>
        <w:t xml:space="preserve">example, </w:t>
      </w:r>
      <w:r>
        <w:rPr>
          <w:spacing w:val="-4"/>
          <w:w w:val="105"/>
        </w:rPr>
        <w:t xml:space="preserve">in </w:t>
      </w:r>
      <w:r>
        <w:rPr>
          <w:i/>
          <w:w w:val="105"/>
        </w:rPr>
        <w:t xml:space="preserve">R v </w:t>
      </w:r>
      <w:r>
        <w:rPr>
          <w:i/>
          <w:spacing w:val="-5"/>
          <w:w w:val="105"/>
        </w:rPr>
        <w:t xml:space="preserve">Spectator </w:t>
      </w:r>
      <w:r>
        <w:rPr>
          <w:i/>
          <w:spacing w:val="-8"/>
          <w:w w:val="105"/>
        </w:rPr>
        <w:t>Staff</w:t>
      </w:r>
      <w:r>
        <w:rPr>
          <w:spacing w:val="-8"/>
          <w:w w:val="105"/>
        </w:rPr>
        <w:t xml:space="preserve">, </w:t>
      </w:r>
      <w:r>
        <w:rPr>
          <w:spacing w:val="-4"/>
          <w:w w:val="105"/>
        </w:rPr>
        <w:t xml:space="preserve">the fact the news </w:t>
      </w:r>
      <w:r>
        <w:rPr>
          <w:spacing w:val="-5"/>
          <w:w w:val="105"/>
        </w:rPr>
        <w:t xml:space="preserve">article, which included </w:t>
      </w:r>
      <w:r>
        <w:rPr>
          <w:spacing w:val="-6"/>
          <w:w w:val="105"/>
        </w:rPr>
        <w:t xml:space="preserve">material </w:t>
      </w:r>
      <w:r>
        <w:rPr>
          <w:spacing w:val="-5"/>
          <w:w w:val="105"/>
        </w:rPr>
        <w:t xml:space="preserve">which </w:t>
      </w:r>
      <w:r>
        <w:rPr>
          <w:spacing w:val="-4"/>
          <w:w w:val="105"/>
        </w:rPr>
        <w:t xml:space="preserve">had been </w:t>
      </w:r>
      <w:r>
        <w:rPr>
          <w:spacing w:val="-5"/>
          <w:w w:val="105"/>
        </w:rPr>
        <w:t xml:space="preserve">presented </w:t>
      </w:r>
      <w:r>
        <w:rPr>
          <w:spacing w:val="-4"/>
          <w:w w:val="105"/>
        </w:rPr>
        <w:t xml:space="preserve">the </w:t>
      </w:r>
      <w:r>
        <w:rPr>
          <w:spacing w:val="-5"/>
          <w:w w:val="105"/>
        </w:rPr>
        <w:t xml:space="preserve">jury’s </w:t>
      </w:r>
      <w:r>
        <w:rPr>
          <w:spacing w:val="-6"/>
          <w:w w:val="105"/>
        </w:rPr>
        <w:t xml:space="preserve">absence, </w:t>
      </w:r>
      <w:r>
        <w:rPr>
          <w:spacing w:val="-4"/>
          <w:w w:val="105"/>
        </w:rPr>
        <w:t xml:space="preserve">had </w:t>
      </w:r>
      <w:r>
        <w:rPr>
          <w:spacing w:val="-3"/>
          <w:w w:val="105"/>
        </w:rPr>
        <w:t xml:space="preserve">led </w:t>
      </w:r>
      <w:r>
        <w:rPr>
          <w:spacing w:val="-4"/>
          <w:w w:val="105"/>
        </w:rPr>
        <w:t xml:space="preserve">to the </w:t>
      </w:r>
      <w:r>
        <w:rPr>
          <w:spacing w:val="-6"/>
          <w:w w:val="105"/>
        </w:rPr>
        <w:t xml:space="preserve">discharging </w:t>
      </w:r>
      <w:r>
        <w:rPr>
          <w:spacing w:val="-4"/>
          <w:w w:val="105"/>
        </w:rPr>
        <w:t xml:space="preserve">of </w:t>
      </w:r>
      <w:r>
        <w:rPr>
          <w:w w:val="105"/>
        </w:rPr>
        <w:t xml:space="preserve">a </w:t>
      </w:r>
      <w:r>
        <w:rPr>
          <w:spacing w:val="-3"/>
          <w:w w:val="105"/>
        </w:rPr>
        <w:t xml:space="preserve">jury </w:t>
      </w:r>
      <w:r>
        <w:rPr>
          <w:spacing w:val="-4"/>
          <w:w w:val="105"/>
        </w:rPr>
        <w:t xml:space="preserve">was </w:t>
      </w:r>
      <w:r>
        <w:rPr>
          <w:spacing w:val="-6"/>
          <w:w w:val="105"/>
        </w:rPr>
        <w:t xml:space="preserve">considered </w:t>
      </w:r>
      <w:r>
        <w:rPr>
          <w:spacing w:val="-4"/>
          <w:w w:val="105"/>
        </w:rPr>
        <w:t xml:space="preserve">when </w:t>
      </w:r>
      <w:r>
        <w:rPr>
          <w:spacing w:val="-6"/>
          <w:w w:val="105"/>
        </w:rPr>
        <w:t xml:space="preserve">sentencing </w:t>
      </w:r>
      <w:r>
        <w:rPr>
          <w:spacing w:val="-4"/>
          <w:w w:val="105"/>
        </w:rPr>
        <w:t xml:space="preserve">the </w:t>
      </w:r>
      <w:r>
        <w:rPr>
          <w:spacing w:val="-5"/>
          <w:w w:val="105"/>
        </w:rPr>
        <w:t>respondents.</w:t>
      </w:r>
      <w:r>
        <w:rPr>
          <w:spacing w:val="-5"/>
          <w:w w:val="105"/>
          <w:position w:val="7"/>
          <w:sz w:val="12"/>
        </w:rPr>
        <w:t>41</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28"/>
        </w:rPr>
      </w:pPr>
      <w:r>
        <w:pict>
          <v:line id="_x0000_s1359" style="position:absolute;z-index:5776;mso-wrap-distance-left:0;mso-wrap-distance-right:0;mso-position-horizontal-relative:page" from="79.35pt,20.1pt" to="515.9pt,20.1pt" strokecolor="#f8cabc" strokeweight="1pt">
            <w10:wrap type="topAndBottom" anchorx="page"/>
          </v:line>
        </w:pict>
      </w:r>
    </w:p>
    <w:p w:rsidR="00D04CB6" w:rsidRDefault="00F732FE">
      <w:pPr>
        <w:pStyle w:val="ListParagraph"/>
        <w:numPr>
          <w:ilvl w:val="0"/>
          <w:numId w:val="125"/>
        </w:numPr>
        <w:tabs>
          <w:tab w:val="left" w:pos="920"/>
          <w:tab w:val="left" w:pos="922"/>
        </w:tabs>
        <w:spacing w:before="117"/>
        <w:ind w:firstLine="0"/>
        <w:rPr>
          <w:sz w:val="13"/>
        </w:rPr>
      </w:pPr>
      <w:r>
        <w:rPr>
          <w:i/>
          <w:w w:val="105"/>
          <w:sz w:val="13"/>
        </w:rPr>
        <w:t>Hinch</w:t>
      </w:r>
      <w:r>
        <w:rPr>
          <w:i/>
          <w:spacing w:val="8"/>
          <w:w w:val="105"/>
          <w:sz w:val="13"/>
        </w:rPr>
        <w:t xml:space="preserve"> </w:t>
      </w:r>
      <w:r>
        <w:rPr>
          <w:i/>
          <w:w w:val="105"/>
          <w:sz w:val="13"/>
        </w:rPr>
        <w:t>v</w:t>
      </w:r>
      <w:r>
        <w:rPr>
          <w:i/>
          <w:spacing w:val="8"/>
          <w:w w:val="105"/>
          <w:sz w:val="13"/>
        </w:rPr>
        <w:t xml:space="preserve"> </w:t>
      </w:r>
      <w:r>
        <w:rPr>
          <w:i/>
          <w:w w:val="105"/>
          <w:sz w:val="13"/>
        </w:rPr>
        <w:t>A-G</w:t>
      </w:r>
      <w:r>
        <w:rPr>
          <w:i/>
          <w:spacing w:val="8"/>
          <w:w w:val="105"/>
          <w:sz w:val="13"/>
        </w:rPr>
        <w:t xml:space="preserve"> </w:t>
      </w:r>
      <w:r>
        <w:rPr>
          <w:i/>
          <w:w w:val="105"/>
          <w:sz w:val="13"/>
        </w:rPr>
        <w:t>(Vic)</w:t>
      </w:r>
      <w:r>
        <w:rPr>
          <w:i/>
          <w:spacing w:val="10"/>
          <w:w w:val="105"/>
          <w:sz w:val="13"/>
        </w:rPr>
        <w:t xml:space="preserve"> </w:t>
      </w:r>
      <w:r>
        <w:rPr>
          <w:w w:val="105"/>
          <w:sz w:val="13"/>
        </w:rPr>
        <w:t>(1987)</w:t>
      </w:r>
      <w:r>
        <w:rPr>
          <w:spacing w:val="10"/>
          <w:w w:val="105"/>
          <w:sz w:val="13"/>
        </w:rPr>
        <w:t xml:space="preserve"> </w:t>
      </w:r>
      <w:r>
        <w:rPr>
          <w:w w:val="105"/>
          <w:sz w:val="13"/>
        </w:rPr>
        <w:t>164</w:t>
      </w:r>
      <w:r>
        <w:rPr>
          <w:spacing w:val="10"/>
          <w:w w:val="105"/>
          <w:sz w:val="13"/>
        </w:rPr>
        <w:t xml:space="preserve"> </w:t>
      </w:r>
      <w:r>
        <w:rPr>
          <w:w w:val="105"/>
          <w:sz w:val="13"/>
        </w:rPr>
        <w:t>CLR</w:t>
      </w:r>
      <w:r>
        <w:rPr>
          <w:spacing w:val="10"/>
          <w:w w:val="105"/>
          <w:sz w:val="13"/>
        </w:rPr>
        <w:t xml:space="preserve"> </w:t>
      </w:r>
      <w:r>
        <w:rPr>
          <w:w w:val="105"/>
          <w:sz w:val="13"/>
        </w:rPr>
        <w:t>15,</w:t>
      </w:r>
      <w:r>
        <w:rPr>
          <w:spacing w:val="10"/>
          <w:w w:val="105"/>
          <w:sz w:val="13"/>
        </w:rPr>
        <w:t xml:space="preserve"> </w:t>
      </w:r>
      <w:r>
        <w:rPr>
          <w:w w:val="105"/>
          <w:sz w:val="13"/>
        </w:rPr>
        <w:t>34</w:t>
      </w:r>
      <w:r>
        <w:rPr>
          <w:spacing w:val="10"/>
          <w:w w:val="105"/>
          <w:sz w:val="13"/>
        </w:rPr>
        <w:t xml:space="preserve"> </w:t>
      </w:r>
      <w:r>
        <w:rPr>
          <w:w w:val="105"/>
          <w:sz w:val="13"/>
        </w:rPr>
        <w:t>(Wilson</w:t>
      </w:r>
      <w:r>
        <w:rPr>
          <w:spacing w:val="10"/>
          <w:w w:val="105"/>
          <w:sz w:val="13"/>
        </w:rPr>
        <w:t xml:space="preserve"> </w:t>
      </w:r>
      <w:r>
        <w:rPr>
          <w:spacing w:val="1"/>
          <w:w w:val="105"/>
          <w:sz w:val="13"/>
        </w:rPr>
        <w:t>J).</w:t>
      </w:r>
    </w:p>
    <w:p w:rsidR="00D04CB6" w:rsidRDefault="00F732FE">
      <w:pPr>
        <w:pStyle w:val="ListParagraph"/>
        <w:numPr>
          <w:ilvl w:val="0"/>
          <w:numId w:val="125"/>
        </w:numPr>
        <w:tabs>
          <w:tab w:val="left" w:pos="920"/>
          <w:tab w:val="left" w:pos="922"/>
        </w:tabs>
        <w:ind w:firstLine="0"/>
        <w:rPr>
          <w:sz w:val="13"/>
        </w:rPr>
      </w:pPr>
      <w:r>
        <w:rPr>
          <w:sz w:val="13"/>
        </w:rPr>
        <w:t>Ibid.</w:t>
      </w:r>
    </w:p>
    <w:p w:rsidR="00D04CB6" w:rsidRDefault="00F732FE">
      <w:pPr>
        <w:pStyle w:val="ListParagraph"/>
        <w:numPr>
          <w:ilvl w:val="0"/>
          <w:numId w:val="125"/>
        </w:numPr>
        <w:tabs>
          <w:tab w:val="left" w:pos="920"/>
          <w:tab w:val="left" w:pos="922"/>
        </w:tabs>
        <w:ind w:firstLine="0"/>
        <w:rPr>
          <w:sz w:val="13"/>
        </w:rPr>
      </w:pPr>
      <w:r>
        <w:rPr>
          <w:sz w:val="13"/>
        </w:rPr>
        <w:t>Ibid.</w:t>
      </w:r>
    </w:p>
    <w:p w:rsidR="00D04CB6" w:rsidRDefault="00F732FE">
      <w:pPr>
        <w:pStyle w:val="ListParagraph"/>
        <w:numPr>
          <w:ilvl w:val="0"/>
          <w:numId w:val="125"/>
        </w:numPr>
        <w:tabs>
          <w:tab w:val="left" w:pos="920"/>
          <w:tab w:val="left" w:pos="922"/>
        </w:tabs>
        <w:ind w:firstLine="0"/>
        <w:rPr>
          <w:sz w:val="13"/>
        </w:rPr>
      </w:pPr>
      <w:r>
        <w:rPr>
          <w:sz w:val="13"/>
        </w:rPr>
        <w:t>Ibid.</w:t>
      </w:r>
    </w:p>
    <w:p w:rsidR="00D04CB6" w:rsidRDefault="00F732FE">
      <w:pPr>
        <w:pStyle w:val="ListParagraph"/>
        <w:numPr>
          <w:ilvl w:val="0"/>
          <w:numId w:val="125"/>
        </w:numPr>
        <w:tabs>
          <w:tab w:val="left" w:pos="920"/>
          <w:tab w:val="left" w:pos="922"/>
        </w:tabs>
        <w:ind w:firstLine="0"/>
        <w:rPr>
          <w:sz w:val="13"/>
        </w:rPr>
      </w:pPr>
      <w:r>
        <w:rPr>
          <w:sz w:val="13"/>
        </w:rPr>
        <w:t>Ibid.</w:t>
      </w:r>
    </w:p>
    <w:p w:rsidR="00D04CB6" w:rsidRDefault="00F732FE">
      <w:pPr>
        <w:pStyle w:val="ListParagraph"/>
        <w:numPr>
          <w:ilvl w:val="0"/>
          <w:numId w:val="125"/>
        </w:numPr>
        <w:tabs>
          <w:tab w:val="left" w:pos="920"/>
          <w:tab w:val="left" w:pos="922"/>
        </w:tabs>
        <w:ind w:right="6551" w:firstLine="0"/>
        <w:rPr>
          <w:sz w:val="13"/>
        </w:rPr>
      </w:pPr>
      <w:r>
        <w:rPr>
          <w:i/>
          <w:sz w:val="13"/>
        </w:rPr>
        <w:t xml:space="preserve">DPP (Vic) v Johnson &amp; Yahoo!7 </w:t>
      </w:r>
      <w:r>
        <w:rPr>
          <w:sz w:val="13"/>
        </w:rPr>
        <w:t xml:space="preserve">[2016] VSC 699  </w:t>
      </w:r>
      <w:r>
        <w:rPr>
          <w:spacing w:val="2"/>
          <w:sz w:val="13"/>
        </w:rPr>
        <w:t xml:space="preserve">[44]. </w:t>
      </w:r>
      <w:r>
        <w:rPr>
          <w:spacing w:val="35"/>
          <w:sz w:val="13"/>
        </w:rPr>
        <w:t xml:space="preserve"> </w:t>
      </w:r>
      <w:r>
        <w:rPr>
          <w:sz w:val="13"/>
        </w:rPr>
        <w:t>34</w:t>
      </w:r>
      <w:r>
        <w:rPr>
          <w:sz w:val="13"/>
        </w:rPr>
        <w:tab/>
      </w:r>
      <w:r>
        <w:rPr>
          <w:i/>
          <w:sz w:val="13"/>
        </w:rPr>
        <w:t>R</w:t>
      </w:r>
      <w:r>
        <w:rPr>
          <w:i/>
          <w:spacing w:val="18"/>
          <w:sz w:val="13"/>
        </w:rPr>
        <w:t xml:space="preserve"> </w:t>
      </w:r>
      <w:r>
        <w:rPr>
          <w:i/>
          <w:sz w:val="13"/>
        </w:rPr>
        <w:t>v</w:t>
      </w:r>
      <w:r>
        <w:rPr>
          <w:i/>
          <w:spacing w:val="18"/>
          <w:sz w:val="13"/>
        </w:rPr>
        <w:t xml:space="preserve"> </w:t>
      </w:r>
      <w:r>
        <w:rPr>
          <w:i/>
          <w:sz w:val="13"/>
        </w:rPr>
        <w:t>Hinch</w:t>
      </w:r>
      <w:r>
        <w:rPr>
          <w:i/>
          <w:spacing w:val="18"/>
          <w:sz w:val="13"/>
        </w:rPr>
        <w:t xml:space="preserve"> </w:t>
      </w:r>
      <w:r>
        <w:rPr>
          <w:i/>
          <w:spacing w:val="1"/>
          <w:sz w:val="13"/>
        </w:rPr>
        <w:t>(No</w:t>
      </w:r>
      <w:r>
        <w:rPr>
          <w:i/>
          <w:spacing w:val="18"/>
          <w:sz w:val="13"/>
        </w:rPr>
        <w:t xml:space="preserve"> </w:t>
      </w:r>
      <w:r>
        <w:rPr>
          <w:i/>
          <w:sz w:val="13"/>
        </w:rPr>
        <w:t>1)</w:t>
      </w:r>
      <w:r>
        <w:rPr>
          <w:i/>
          <w:spacing w:val="20"/>
          <w:sz w:val="13"/>
        </w:rPr>
        <w:t xml:space="preserve"> </w:t>
      </w:r>
      <w:r>
        <w:rPr>
          <w:sz w:val="13"/>
        </w:rPr>
        <w:t>[2013]</w:t>
      </w:r>
      <w:r>
        <w:rPr>
          <w:spacing w:val="20"/>
          <w:sz w:val="13"/>
        </w:rPr>
        <w:t xml:space="preserve"> </w:t>
      </w:r>
      <w:r>
        <w:rPr>
          <w:sz w:val="13"/>
        </w:rPr>
        <w:t>VSC</w:t>
      </w:r>
      <w:r>
        <w:rPr>
          <w:spacing w:val="20"/>
          <w:sz w:val="13"/>
        </w:rPr>
        <w:t xml:space="preserve"> </w:t>
      </w:r>
      <w:r>
        <w:rPr>
          <w:sz w:val="13"/>
        </w:rPr>
        <w:t>520</w:t>
      </w:r>
      <w:r>
        <w:rPr>
          <w:spacing w:val="20"/>
          <w:sz w:val="13"/>
        </w:rPr>
        <w:t xml:space="preserve"> </w:t>
      </w:r>
      <w:r>
        <w:rPr>
          <w:spacing w:val="3"/>
          <w:sz w:val="13"/>
        </w:rPr>
        <w:t>[95]–[96].</w:t>
      </w:r>
    </w:p>
    <w:p w:rsidR="00D04CB6" w:rsidRDefault="00F732FE">
      <w:pPr>
        <w:pStyle w:val="ListParagraph"/>
        <w:numPr>
          <w:ilvl w:val="0"/>
          <w:numId w:val="124"/>
        </w:numPr>
        <w:tabs>
          <w:tab w:val="left" w:pos="921"/>
          <w:tab w:val="left" w:pos="922"/>
        </w:tabs>
        <w:jc w:val="left"/>
        <w:rPr>
          <w:sz w:val="13"/>
        </w:rPr>
      </w:pPr>
      <w:r>
        <w:rPr>
          <w:i/>
          <w:w w:val="105"/>
          <w:sz w:val="13"/>
        </w:rPr>
        <w:t>Hinch</w:t>
      </w:r>
      <w:r>
        <w:rPr>
          <w:i/>
          <w:spacing w:val="8"/>
          <w:w w:val="105"/>
          <w:sz w:val="13"/>
        </w:rPr>
        <w:t xml:space="preserve"> </w:t>
      </w:r>
      <w:r>
        <w:rPr>
          <w:i/>
          <w:w w:val="105"/>
          <w:sz w:val="13"/>
        </w:rPr>
        <w:t>v</w:t>
      </w:r>
      <w:r>
        <w:rPr>
          <w:i/>
          <w:spacing w:val="8"/>
          <w:w w:val="105"/>
          <w:sz w:val="13"/>
        </w:rPr>
        <w:t xml:space="preserve"> </w:t>
      </w:r>
      <w:r>
        <w:rPr>
          <w:i/>
          <w:w w:val="105"/>
          <w:sz w:val="13"/>
        </w:rPr>
        <w:t>A-G</w:t>
      </w:r>
      <w:r>
        <w:rPr>
          <w:i/>
          <w:spacing w:val="8"/>
          <w:w w:val="105"/>
          <w:sz w:val="13"/>
        </w:rPr>
        <w:t xml:space="preserve"> </w:t>
      </w:r>
      <w:r>
        <w:rPr>
          <w:i/>
          <w:w w:val="105"/>
          <w:sz w:val="13"/>
        </w:rPr>
        <w:t>(Vic)</w:t>
      </w:r>
      <w:r>
        <w:rPr>
          <w:i/>
          <w:spacing w:val="10"/>
          <w:w w:val="105"/>
          <w:sz w:val="13"/>
        </w:rPr>
        <w:t xml:space="preserve"> </w:t>
      </w:r>
      <w:r>
        <w:rPr>
          <w:w w:val="105"/>
          <w:sz w:val="13"/>
        </w:rPr>
        <w:t>(1987)</w:t>
      </w:r>
      <w:r>
        <w:rPr>
          <w:spacing w:val="10"/>
          <w:w w:val="105"/>
          <w:sz w:val="13"/>
        </w:rPr>
        <w:t xml:space="preserve"> </w:t>
      </w:r>
      <w:r>
        <w:rPr>
          <w:w w:val="105"/>
          <w:sz w:val="13"/>
        </w:rPr>
        <w:t>164</w:t>
      </w:r>
      <w:r>
        <w:rPr>
          <w:spacing w:val="10"/>
          <w:w w:val="105"/>
          <w:sz w:val="13"/>
        </w:rPr>
        <w:t xml:space="preserve"> </w:t>
      </w:r>
      <w:r>
        <w:rPr>
          <w:w w:val="105"/>
          <w:sz w:val="13"/>
        </w:rPr>
        <w:t>CLR</w:t>
      </w:r>
      <w:r>
        <w:rPr>
          <w:spacing w:val="10"/>
          <w:w w:val="105"/>
          <w:sz w:val="13"/>
        </w:rPr>
        <w:t xml:space="preserve"> </w:t>
      </w:r>
      <w:r>
        <w:rPr>
          <w:w w:val="105"/>
          <w:sz w:val="13"/>
        </w:rPr>
        <w:t>15,</w:t>
      </w:r>
      <w:r>
        <w:rPr>
          <w:spacing w:val="10"/>
          <w:w w:val="105"/>
          <w:sz w:val="13"/>
        </w:rPr>
        <w:t xml:space="preserve"> </w:t>
      </w:r>
      <w:r>
        <w:rPr>
          <w:w w:val="105"/>
          <w:sz w:val="13"/>
        </w:rPr>
        <w:t>34</w:t>
      </w:r>
      <w:r>
        <w:rPr>
          <w:spacing w:val="10"/>
          <w:w w:val="105"/>
          <w:sz w:val="13"/>
        </w:rPr>
        <w:t xml:space="preserve"> </w:t>
      </w:r>
      <w:r>
        <w:rPr>
          <w:w w:val="105"/>
          <w:sz w:val="13"/>
        </w:rPr>
        <w:t>(Wilson</w:t>
      </w:r>
      <w:r>
        <w:rPr>
          <w:spacing w:val="10"/>
          <w:w w:val="105"/>
          <w:sz w:val="13"/>
        </w:rPr>
        <w:t xml:space="preserve"> </w:t>
      </w:r>
      <w:r>
        <w:rPr>
          <w:spacing w:val="1"/>
          <w:w w:val="105"/>
          <w:sz w:val="13"/>
        </w:rPr>
        <w:t>J).</w:t>
      </w:r>
    </w:p>
    <w:p w:rsidR="00D04CB6" w:rsidRDefault="00F732FE">
      <w:pPr>
        <w:pStyle w:val="ListParagraph"/>
        <w:numPr>
          <w:ilvl w:val="0"/>
          <w:numId w:val="124"/>
        </w:numPr>
        <w:tabs>
          <w:tab w:val="left" w:pos="921"/>
          <w:tab w:val="left" w:pos="922"/>
        </w:tabs>
        <w:ind w:right="1631"/>
        <w:jc w:val="left"/>
        <w:rPr>
          <w:sz w:val="13"/>
        </w:rPr>
      </w:pPr>
      <w:r>
        <w:rPr>
          <w:i/>
          <w:w w:val="105"/>
          <w:sz w:val="13"/>
        </w:rPr>
        <w:t xml:space="preserve">R v Hinch </w:t>
      </w:r>
      <w:r>
        <w:rPr>
          <w:spacing w:val="2"/>
          <w:w w:val="105"/>
          <w:sz w:val="13"/>
        </w:rPr>
        <w:t xml:space="preserve">(No </w:t>
      </w:r>
      <w:r>
        <w:rPr>
          <w:w w:val="105"/>
          <w:sz w:val="13"/>
        </w:rPr>
        <w:t xml:space="preserve">1) [2013] VSC 520 </w:t>
      </w:r>
      <w:r>
        <w:rPr>
          <w:spacing w:val="1"/>
          <w:w w:val="105"/>
          <w:sz w:val="13"/>
        </w:rPr>
        <w:t xml:space="preserve">[94] </w:t>
      </w:r>
      <w:r>
        <w:rPr>
          <w:w w:val="105"/>
          <w:sz w:val="13"/>
        </w:rPr>
        <w:t xml:space="preserve">(Kaye </w:t>
      </w:r>
      <w:r>
        <w:rPr>
          <w:spacing w:val="1"/>
          <w:w w:val="105"/>
          <w:sz w:val="13"/>
        </w:rPr>
        <w:t xml:space="preserve">J) </w:t>
      </w:r>
      <w:r>
        <w:rPr>
          <w:w w:val="105"/>
          <w:sz w:val="13"/>
        </w:rPr>
        <w:t xml:space="preserve">citing </w:t>
      </w:r>
      <w:r>
        <w:rPr>
          <w:i/>
          <w:w w:val="105"/>
          <w:sz w:val="13"/>
        </w:rPr>
        <w:t xml:space="preserve">A-G </w:t>
      </w:r>
      <w:r>
        <w:rPr>
          <w:i/>
          <w:spacing w:val="1"/>
          <w:w w:val="105"/>
          <w:sz w:val="13"/>
        </w:rPr>
        <w:t xml:space="preserve">(NSW) </w:t>
      </w:r>
      <w:r>
        <w:rPr>
          <w:i/>
          <w:w w:val="105"/>
          <w:sz w:val="13"/>
        </w:rPr>
        <w:t xml:space="preserve">v John Fairfax &amp; Sons Ltd </w:t>
      </w:r>
      <w:r>
        <w:rPr>
          <w:w w:val="105"/>
          <w:sz w:val="13"/>
        </w:rPr>
        <w:t xml:space="preserve">(1985) 6 NSWLR 695, 699 (Samuels JA), </w:t>
      </w:r>
      <w:r>
        <w:rPr>
          <w:spacing w:val="-5"/>
          <w:w w:val="105"/>
          <w:sz w:val="13"/>
        </w:rPr>
        <w:t xml:space="preserve">711     </w:t>
      </w:r>
      <w:r>
        <w:rPr>
          <w:w w:val="105"/>
          <w:sz w:val="13"/>
        </w:rPr>
        <w:t xml:space="preserve">(McHugh JA); </w:t>
      </w:r>
      <w:r>
        <w:rPr>
          <w:i/>
          <w:w w:val="105"/>
          <w:sz w:val="13"/>
        </w:rPr>
        <w:t xml:space="preserve">R v The Age Co Ltd </w:t>
      </w:r>
      <w:r>
        <w:rPr>
          <w:w w:val="105"/>
          <w:sz w:val="13"/>
        </w:rPr>
        <w:t xml:space="preserve">[2006] VSC 479 [16] (Cummins </w:t>
      </w:r>
      <w:r>
        <w:rPr>
          <w:spacing w:val="1"/>
          <w:w w:val="105"/>
          <w:sz w:val="13"/>
        </w:rPr>
        <w:t xml:space="preserve">J). </w:t>
      </w:r>
      <w:r>
        <w:rPr>
          <w:w w:val="105"/>
          <w:sz w:val="13"/>
        </w:rPr>
        <w:t>The delay between the internet publication and trial of accused did          not affect the finding of contempt because</w:t>
      </w:r>
      <w:r>
        <w:rPr>
          <w:w w:val="105"/>
          <w:sz w:val="13"/>
        </w:rPr>
        <w:t xml:space="preserve"> the publication was about prior convictions, custodial history and about graphic content and so would remain in the public’s</w:t>
      </w:r>
      <w:r>
        <w:rPr>
          <w:spacing w:val="20"/>
          <w:w w:val="105"/>
          <w:sz w:val="13"/>
        </w:rPr>
        <w:t xml:space="preserve"> </w:t>
      </w:r>
      <w:r>
        <w:rPr>
          <w:w w:val="105"/>
          <w:sz w:val="13"/>
        </w:rPr>
        <w:t>memory.</w:t>
      </w:r>
    </w:p>
    <w:p w:rsidR="00D04CB6" w:rsidRDefault="00F732FE">
      <w:pPr>
        <w:pStyle w:val="ListParagraph"/>
        <w:numPr>
          <w:ilvl w:val="0"/>
          <w:numId w:val="124"/>
        </w:numPr>
        <w:tabs>
          <w:tab w:val="left" w:pos="921"/>
          <w:tab w:val="left" w:pos="922"/>
        </w:tabs>
        <w:jc w:val="left"/>
        <w:rPr>
          <w:sz w:val="13"/>
        </w:rPr>
      </w:pP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Hinch</w:t>
      </w:r>
      <w:r>
        <w:rPr>
          <w:i/>
          <w:spacing w:val="6"/>
          <w:w w:val="105"/>
          <w:sz w:val="13"/>
        </w:rPr>
        <w:t xml:space="preserve"> </w:t>
      </w:r>
      <w:r>
        <w:rPr>
          <w:i/>
          <w:spacing w:val="1"/>
          <w:w w:val="105"/>
          <w:sz w:val="13"/>
        </w:rPr>
        <w:t>(No</w:t>
      </w:r>
      <w:r>
        <w:rPr>
          <w:i/>
          <w:spacing w:val="6"/>
          <w:w w:val="105"/>
          <w:sz w:val="13"/>
        </w:rPr>
        <w:t xml:space="preserve"> </w:t>
      </w:r>
      <w:r>
        <w:rPr>
          <w:i/>
          <w:w w:val="105"/>
          <w:sz w:val="13"/>
        </w:rPr>
        <w:t>1)</w:t>
      </w:r>
      <w:r>
        <w:rPr>
          <w:i/>
          <w:spacing w:val="7"/>
          <w:w w:val="105"/>
          <w:sz w:val="13"/>
        </w:rPr>
        <w:t xml:space="preserve"> </w:t>
      </w:r>
      <w:r>
        <w:rPr>
          <w:w w:val="105"/>
          <w:sz w:val="13"/>
        </w:rPr>
        <w:t>[2013]</w:t>
      </w:r>
      <w:r>
        <w:rPr>
          <w:spacing w:val="7"/>
          <w:w w:val="105"/>
          <w:sz w:val="13"/>
        </w:rPr>
        <w:t xml:space="preserve"> </w:t>
      </w:r>
      <w:r>
        <w:rPr>
          <w:w w:val="105"/>
          <w:sz w:val="13"/>
        </w:rPr>
        <w:t>VSC</w:t>
      </w:r>
      <w:r>
        <w:rPr>
          <w:spacing w:val="7"/>
          <w:w w:val="105"/>
          <w:sz w:val="13"/>
        </w:rPr>
        <w:t xml:space="preserve"> </w:t>
      </w:r>
      <w:r>
        <w:rPr>
          <w:w w:val="105"/>
          <w:sz w:val="13"/>
        </w:rPr>
        <w:t>520</w:t>
      </w:r>
      <w:r>
        <w:rPr>
          <w:spacing w:val="7"/>
          <w:w w:val="105"/>
          <w:sz w:val="13"/>
        </w:rPr>
        <w:t xml:space="preserve"> </w:t>
      </w:r>
      <w:r>
        <w:rPr>
          <w:spacing w:val="1"/>
          <w:w w:val="105"/>
          <w:sz w:val="13"/>
        </w:rPr>
        <w:t>[94]</w:t>
      </w:r>
      <w:r>
        <w:rPr>
          <w:spacing w:val="7"/>
          <w:w w:val="105"/>
          <w:sz w:val="13"/>
        </w:rPr>
        <w:t xml:space="preserve"> </w:t>
      </w:r>
      <w:r>
        <w:rPr>
          <w:w w:val="105"/>
          <w:sz w:val="13"/>
        </w:rPr>
        <w:t>(Kaye</w:t>
      </w:r>
      <w:r>
        <w:rPr>
          <w:spacing w:val="7"/>
          <w:w w:val="105"/>
          <w:sz w:val="13"/>
        </w:rPr>
        <w:t xml:space="preserve"> </w:t>
      </w:r>
      <w:r>
        <w:rPr>
          <w:spacing w:val="1"/>
          <w:w w:val="105"/>
          <w:sz w:val="13"/>
        </w:rPr>
        <w:t>J)</w:t>
      </w:r>
      <w:r>
        <w:rPr>
          <w:spacing w:val="7"/>
          <w:w w:val="105"/>
          <w:sz w:val="13"/>
        </w:rPr>
        <w:t xml:space="preserve"> </w:t>
      </w:r>
      <w:r>
        <w:rPr>
          <w:w w:val="105"/>
          <w:sz w:val="13"/>
        </w:rPr>
        <w:t>citing</w:t>
      </w:r>
      <w:r>
        <w:rPr>
          <w:spacing w:val="7"/>
          <w:w w:val="105"/>
          <w:sz w:val="13"/>
        </w:rPr>
        <w:t xml:space="preserve"> </w:t>
      </w:r>
      <w:r>
        <w:rPr>
          <w:i/>
          <w:w w:val="105"/>
          <w:sz w:val="13"/>
        </w:rPr>
        <w:t>A-G</w:t>
      </w:r>
      <w:r>
        <w:rPr>
          <w:i/>
          <w:spacing w:val="6"/>
          <w:w w:val="105"/>
          <w:sz w:val="13"/>
        </w:rPr>
        <w:t xml:space="preserve"> </w:t>
      </w:r>
      <w:r>
        <w:rPr>
          <w:i/>
          <w:spacing w:val="1"/>
          <w:w w:val="105"/>
          <w:sz w:val="13"/>
        </w:rPr>
        <w:t>(NSW)</w:t>
      </w:r>
      <w:r>
        <w:rPr>
          <w:i/>
          <w:spacing w:val="6"/>
          <w:w w:val="105"/>
          <w:sz w:val="13"/>
        </w:rPr>
        <w:t xml:space="preserve"> </w:t>
      </w:r>
      <w:r>
        <w:rPr>
          <w:i/>
          <w:w w:val="105"/>
          <w:sz w:val="13"/>
        </w:rPr>
        <w:t>v</w:t>
      </w:r>
      <w:r>
        <w:rPr>
          <w:i/>
          <w:spacing w:val="6"/>
          <w:w w:val="105"/>
          <w:sz w:val="13"/>
        </w:rPr>
        <w:t xml:space="preserve"> </w:t>
      </w:r>
      <w:r>
        <w:rPr>
          <w:i/>
          <w:w w:val="105"/>
          <w:sz w:val="13"/>
        </w:rPr>
        <w:t>John</w:t>
      </w:r>
      <w:r>
        <w:rPr>
          <w:i/>
          <w:spacing w:val="6"/>
          <w:w w:val="105"/>
          <w:sz w:val="13"/>
        </w:rPr>
        <w:t xml:space="preserve"> </w:t>
      </w:r>
      <w:r>
        <w:rPr>
          <w:i/>
          <w:w w:val="105"/>
          <w:sz w:val="13"/>
        </w:rPr>
        <w:t>Fairfax</w:t>
      </w:r>
      <w:r>
        <w:rPr>
          <w:i/>
          <w:spacing w:val="6"/>
          <w:w w:val="105"/>
          <w:sz w:val="13"/>
        </w:rPr>
        <w:t xml:space="preserve"> </w:t>
      </w:r>
      <w:r>
        <w:rPr>
          <w:i/>
          <w:w w:val="105"/>
          <w:sz w:val="13"/>
        </w:rPr>
        <w:t>&amp;</w:t>
      </w:r>
      <w:r>
        <w:rPr>
          <w:i/>
          <w:spacing w:val="6"/>
          <w:w w:val="105"/>
          <w:sz w:val="13"/>
        </w:rPr>
        <w:t xml:space="preserve"> </w:t>
      </w:r>
      <w:r>
        <w:rPr>
          <w:i/>
          <w:w w:val="105"/>
          <w:sz w:val="13"/>
        </w:rPr>
        <w:t>Sons</w:t>
      </w:r>
      <w:r>
        <w:rPr>
          <w:i/>
          <w:spacing w:val="6"/>
          <w:w w:val="105"/>
          <w:sz w:val="13"/>
        </w:rPr>
        <w:t xml:space="preserve"> </w:t>
      </w:r>
      <w:r>
        <w:rPr>
          <w:i/>
          <w:w w:val="105"/>
          <w:sz w:val="13"/>
        </w:rPr>
        <w:t>Ltd</w:t>
      </w:r>
      <w:r>
        <w:rPr>
          <w:i/>
          <w:spacing w:val="7"/>
          <w:w w:val="105"/>
          <w:sz w:val="13"/>
        </w:rPr>
        <w:t xml:space="preserve"> </w:t>
      </w:r>
      <w:r>
        <w:rPr>
          <w:w w:val="105"/>
          <w:sz w:val="13"/>
        </w:rPr>
        <w:t>(1985)</w:t>
      </w:r>
      <w:r>
        <w:rPr>
          <w:spacing w:val="7"/>
          <w:w w:val="105"/>
          <w:sz w:val="13"/>
        </w:rPr>
        <w:t xml:space="preserve"> </w:t>
      </w:r>
      <w:r>
        <w:rPr>
          <w:w w:val="105"/>
          <w:sz w:val="13"/>
        </w:rPr>
        <w:t>6</w:t>
      </w:r>
      <w:r>
        <w:rPr>
          <w:spacing w:val="7"/>
          <w:w w:val="105"/>
          <w:sz w:val="13"/>
        </w:rPr>
        <w:t xml:space="preserve"> </w:t>
      </w:r>
      <w:r>
        <w:rPr>
          <w:w w:val="105"/>
          <w:sz w:val="13"/>
        </w:rPr>
        <w:t>NSWLR</w:t>
      </w:r>
      <w:r>
        <w:rPr>
          <w:spacing w:val="7"/>
          <w:w w:val="105"/>
          <w:sz w:val="13"/>
        </w:rPr>
        <w:t xml:space="preserve"> </w:t>
      </w:r>
      <w:r>
        <w:rPr>
          <w:w w:val="105"/>
          <w:sz w:val="13"/>
        </w:rPr>
        <w:t>695,</w:t>
      </w:r>
      <w:r>
        <w:rPr>
          <w:spacing w:val="7"/>
          <w:w w:val="105"/>
          <w:sz w:val="13"/>
        </w:rPr>
        <w:t xml:space="preserve"> </w:t>
      </w:r>
      <w:r>
        <w:rPr>
          <w:spacing w:val="-5"/>
          <w:w w:val="105"/>
          <w:sz w:val="13"/>
        </w:rPr>
        <w:t>711</w:t>
      </w:r>
      <w:r>
        <w:rPr>
          <w:spacing w:val="7"/>
          <w:w w:val="105"/>
          <w:sz w:val="13"/>
        </w:rPr>
        <w:t xml:space="preserve"> </w:t>
      </w:r>
      <w:r>
        <w:rPr>
          <w:w w:val="105"/>
          <w:sz w:val="13"/>
        </w:rPr>
        <w:t>(McHugh</w:t>
      </w:r>
      <w:r>
        <w:rPr>
          <w:spacing w:val="7"/>
          <w:w w:val="105"/>
          <w:sz w:val="13"/>
        </w:rPr>
        <w:t xml:space="preserve"> </w:t>
      </w:r>
      <w:r>
        <w:rPr>
          <w:w w:val="105"/>
          <w:sz w:val="13"/>
        </w:rPr>
        <w:t>JA).</w:t>
      </w:r>
    </w:p>
    <w:p w:rsidR="00D04CB6" w:rsidRDefault="00F732FE">
      <w:pPr>
        <w:pStyle w:val="ListParagraph"/>
        <w:numPr>
          <w:ilvl w:val="0"/>
          <w:numId w:val="124"/>
        </w:numPr>
        <w:tabs>
          <w:tab w:val="left" w:pos="921"/>
          <w:tab w:val="left" w:pos="922"/>
        </w:tabs>
        <w:jc w:val="left"/>
        <w:rPr>
          <w:sz w:val="13"/>
        </w:rPr>
      </w:pP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8"/>
          <w:w w:val="105"/>
          <w:sz w:val="13"/>
        </w:rPr>
        <w:t xml:space="preserve"> </w:t>
      </w:r>
      <w:r>
        <w:rPr>
          <w:i/>
          <w:w w:val="105"/>
          <w:sz w:val="13"/>
        </w:rPr>
        <w:t>&amp;</w:t>
      </w:r>
      <w:r>
        <w:rPr>
          <w:i/>
          <w:spacing w:val="8"/>
          <w:w w:val="105"/>
          <w:sz w:val="13"/>
        </w:rPr>
        <w:t xml:space="preserve"> </w:t>
      </w:r>
      <w:r>
        <w:rPr>
          <w:i/>
          <w:w w:val="105"/>
          <w:sz w:val="13"/>
        </w:rPr>
        <w:t>Yahoo!7</w:t>
      </w:r>
      <w:r>
        <w:rPr>
          <w:i/>
          <w:spacing w:val="10"/>
          <w:w w:val="105"/>
          <w:sz w:val="13"/>
        </w:rPr>
        <w:t xml:space="preserve"> </w:t>
      </w:r>
      <w:r>
        <w:rPr>
          <w:w w:val="105"/>
          <w:sz w:val="13"/>
        </w:rPr>
        <w:t>[2016]</w:t>
      </w:r>
      <w:r>
        <w:rPr>
          <w:spacing w:val="10"/>
          <w:w w:val="105"/>
          <w:sz w:val="13"/>
        </w:rPr>
        <w:t xml:space="preserve"> </w:t>
      </w:r>
      <w:r>
        <w:rPr>
          <w:w w:val="105"/>
          <w:sz w:val="13"/>
        </w:rPr>
        <w:t>VSC</w:t>
      </w:r>
      <w:r>
        <w:rPr>
          <w:spacing w:val="10"/>
          <w:w w:val="105"/>
          <w:sz w:val="13"/>
        </w:rPr>
        <w:t xml:space="preserve"> </w:t>
      </w:r>
      <w:r>
        <w:rPr>
          <w:w w:val="105"/>
          <w:sz w:val="13"/>
        </w:rPr>
        <w:t>699</w:t>
      </w:r>
      <w:r>
        <w:rPr>
          <w:spacing w:val="10"/>
          <w:w w:val="105"/>
          <w:sz w:val="13"/>
        </w:rPr>
        <w:t xml:space="preserve"> </w:t>
      </w:r>
      <w:r>
        <w:rPr>
          <w:w w:val="105"/>
          <w:sz w:val="13"/>
        </w:rPr>
        <w:t>[36].</w:t>
      </w:r>
    </w:p>
    <w:p w:rsidR="00D04CB6" w:rsidRDefault="00F732FE">
      <w:pPr>
        <w:pStyle w:val="ListParagraph"/>
        <w:numPr>
          <w:ilvl w:val="0"/>
          <w:numId w:val="124"/>
        </w:numPr>
        <w:tabs>
          <w:tab w:val="left" w:pos="921"/>
          <w:tab w:val="left" w:pos="922"/>
        </w:tabs>
        <w:jc w:val="left"/>
        <w:rPr>
          <w:sz w:val="13"/>
        </w:rPr>
      </w:pPr>
      <w:r>
        <w:rPr>
          <w:i/>
          <w:w w:val="105"/>
          <w:sz w:val="13"/>
        </w:rPr>
        <w:t xml:space="preserve">R v Spectator Staff </w:t>
      </w:r>
      <w:r>
        <w:rPr>
          <w:w w:val="105"/>
          <w:sz w:val="13"/>
        </w:rPr>
        <w:t xml:space="preserve">[1999] VSC </w:t>
      </w:r>
      <w:r>
        <w:rPr>
          <w:spacing w:val="11"/>
          <w:w w:val="105"/>
          <w:sz w:val="13"/>
        </w:rPr>
        <w:t xml:space="preserve"> </w:t>
      </w:r>
      <w:r>
        <w:rPr>
          <w:w w:val="105"/>
          <w:sz w:val="13"/>
        </w:rPr>
        <w:t>[107].</w:t>
      </w:r>
    </w:p>
    <w:p w:rsidR="00D04CB6" w:rsidRDefault="00F732FE">
      <w:pPr>
        <w:pStyle w:val="ListParagraph"/>
        <w:numPr>
          <w:ilvl w:val="0"/>
          <w:numId w:val="124"/>
        </w:numPr>
        <w:tabs>
          <w:tab w:val="left" w:pos="921"/>
          <w:tab w:val="left" w:pos="922"/>
        </w:tabs>
        <w:jc w:val="left"/>
        <w:rPr>
          <w:sz w:val="13"/>
        </w:rPr>
      </w:pPr>
      <w:r>
        <w:rPr>
          <w:sz w:val="13"/>
        </w:rPr>
        <w:t>Ibid.</w:t>
      </w:r>
    </w:p>
    <w:p w:rsidR="00D04CB6" w:rsidRDefault="00F732FE">
      <w:pPr>
        <w:pStyle w:val="ListParagraph"/>
        <w:numPr>
          <w:ilvl w:val="0"/>
          <w:numId w:val="124"/>
        </w:numPr>
        <w:tabs>
          <w:tab w:val="left" w:pos="921"/>
          <w:tab w:val="left" w:pos="922"/>
        </w:tabs>
        <w:ind w:right="1674"/>
        <w:jc w:val="left"/>
        <w:rPr>
          <w:sz w:val="13"/>
        </w:rPr>
      </w:pPr>
      <w:r>
        <w:pict>
          <v:shape id="_x0000_s1358" type="#_x0000_t202" style="position:absolute;left:0;text-align:left;margin-left:548.9pt;margin-top:3pt;width:13.35pt;height:14.25pt;z-index:5800;mso-position-horizontal-relative:page" filled="f" stroked="f">
            <v:textbox inset="0,0,0,0">
              <w:txbxContent>
                <w:p w:rsidR="00D04CB6" w:rsidRDefault="00F732FE">
                  <w:pPr>
                    <w:spacing w:line="284" w:lineRule="exact"/>
                    <w:rPr>
                      <w:b/>
                      <w:sz w:val="24"/>
                    </w:rPr>
                  </w:pPr>
                  <w:r>
                    <w:rPr>
                      <w:b/>
                      <w:color w:val="EA5B50"/>
                      <w:w w:val="105"/>
                      <w:sz w:val="24"/>
                    </w:rPr>
                    <w:t>85</w:t>
                  </w:r>
                </w:p>
              </w:txbxContent>
            </v:textbox>
            <w10:wrap anchorx="page"/>
          </v:shape>
        </w:pict>
      </w:r>
      <w:r>
        <w:rPr>
          <w:w w:val="105"/>
          <w:sz w:val="13"/>
        </w:rPr>
        <w:t xml:space="preserve">Ultimately a stay of proceedings for the remaining charge was allowed with no eventual retrial: </w:t>
      </w:r>
      <w:r>
        <w:rPr>
          <w:i/>
          <w:w w:val="105"/>
          <w:sz w:val="13"/>
        </w:rPr>
        <w:t xml:space="preserve">R v Spectator Staff </w:t>
      </w:r>
      <w:r>
        <w:rPr>
          <w:w w:val="105"/>
          <w:sz w:val="13"/>
        </w:rPr>
        <w:t xml:space="preserve">[1999] VSC 431 </w:t>
      </w:r>
      <w:r>
        <w:rPr>
          <w:spacing w:val="3"/>
          <w:w w:val="105"/>
          <w:sz w:val="13"/>
        </w:rPr>
        <w:t xml:space="preserve">[6]–[7], </w:t>
      </w:r>
      <w:r>
        <w:rPr>
          <w:w w:val="105"/>
          <w:sz w:val="13"/>
        </w:rPr>
        <w:t>[33]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509"/>
        <w:jc w:val="left"/>
        <w:rPr>
          <w:sz w:val="21"/>
        </w:rPr>
      </w:pPr>
      <w:r>
        <w:rPr>
          <w:spacing w:val="-3"/>
          <w:w w:val="105"/>
          <w:sz w:val="21"/>
        </w:rPr>
        <w:t xml:space="preserve">The </w:t>
      </w:r>
      <w:r>
        <w:rPr>
          <w:spacing w:val="-5"/>
          <w:w w:val="105"/>
          <w:sz w:val="21"/>
        </w:rPr>
        <w:t xml:space="preserve">tendency </w:t>
      </w:r>
      <w:r>
        <w:rPr>
          <w:spacing w:val="-4"/>
          <w:w w:val="105"/>
          <w:sz w:val="21"/>
        </w:rPr>
        <w:t xml:space="preserve">test </w:t>
      </w:r>
      <w:r>
        <w:rPr>
          <w:spacing w:val="-5"/>
          <w:w w:val="105"/>
          <w:sz w:val="21"/>
        </w:rPr>
        <w:t xml:space="preserve">has </w:t>
      </w:r>
      <w:r>
        <w:rPr>
          <w:spacing w:val="-4"/>
          <w:w w:val="105"/>
          <w:sz w:val="21"/>
        </w:rPr>
        <w:t xml:space="preserve">been </w:t>
      </w:r>
      <w:r>
        <w:rPr>
          <w:spacing w:val="-6"/>
          <w:w w:val="105"/>
          <w:sz w:val="21"/>
        </w:rPr>
        <w:t xml:space="preserve">formulated </w:t>
      </w:r>
      <w:r>
        <w:rPr>
          <w:spacing w:val="-4"/>
          <w:w w:val="105"/>
          <w:sz w:val="21"/>
        </w:rPr>
        <w:t xml:space="preserve">by the courts in </w:t>
      </w:r>
      <w:r>
        <w:rPr>
          <w:spacing w:val="-6"/>
          <w:w w:val="105"/>
          <w:sz w:val="21"/>
        </w:rPr>
        <w:t xml:space="preserve">different </w:t>
      </w:r>
      <w:r>
        <w:rPr>
          <w:spacing w:val="-5"/>
          <w:w w:val="105"/>
          <w:sz w:val="21"/>
        </w:rPr>
        <w:t xml:space="preserve">ways, </w:t>
      </w:r>
      <w:r>
        <w:rPr>
          <w:spacing w:val="-4"/>
          <w:w w:val="105"/>
          <w:sz w:val="21"/>
        </w:rPr>
        <w:t xml:space="preserve">with the </w:t>
      </w:r>
      <w:r>
        <w:rPr>
          <w:spacing w:val="-5"/>
          <w:w w:val="105"/>
          <w:sz w:val="21"/>
        </w:rPr>
        <w:t xml:space="preserve">differing </w:t>
      </w:r>
      <w:r>
        <w:rPr>
          <w:spacing w:val="-6"/>
          <w:w w:val="105"/>
          <w:sz w:val="21"/>
        </w:rPr>
        <w:t xml:space="preserve">formulations </w:t>
      </w:r>
      <w:r>
        <w:rPr>
          <w:spacing w:val="-5"/>
          <w:w w:val="105"/>
          <w:sz w:val="21"/>
        </w:rPr>
        <w:t xml:space="preserve">being </w:t>
      </w:r>
      <w:r>
        <w:rPr>
          <w:spacing w:val="-4"/>
          <w:w w:val="105"/>
          <w:sz w:val="21"/>
        </w:rPr>
        <w:t xml:space="preserve">used </w:t>
      </w:r>
      <w:r>
        <w:rPr>
          <w:spacing w:val="-7"/>
          <w:w w:val="105"/>
          <w:sz w:val="21"/>
        </w:rPr>
        <w:t>interchangeably.</w:t>
      </w:r>
      <w:r>
        <w:rPr>
          <w:spacing w:val="-7"/>
          <w:w w:val="105"/>
          <w:position w:val="7"/>
          <w:sz w:val="12"/>
        </w:rPr>
        <w:t xml:space="preserve">42 </w:t>
      </w:r>
      <w:r>
        <w:rPr>
          <w:spacing w:val="-4"/>
          <w:w w:val="105"/>
          <w:sz w:val="21"/>
        </w:rPr>
        <w:t xml:space="preserve">These </w:t>
      </w:r>
      <w:r>
        <w:rPr>
          <w:spacing w:val="-6"/>
          <w:w w:val="105"/>
          <w:sz w:val="21"/>
        </w:rPr>
        <w:t>formulations include</w:t>
      </w:r>
      <w:r>
        <w:rPr>
          <w:spacing w:val="-3"/>
          <w:w w:val="105"/>
          <w:sz w:val="21"/>
        </w:rPr>
        <w:t xml:space="preserve"> </w:t>
      </w:r>
      <w:r>
        <w:rPr>
          <w:spacing w:val="-5"/>
          <w:w w:val="105"/>
          <w:sz w:val="21"/>
        </w:rPr>
        <w:t>that:</w:t>
      </w:r>
    </w:p>
    <w:p w:rsidR="00D04CB6" w:rsidRDefault="00F732FE">
      <w:pPr>
        <w:pStyle w:val="ListParagraph"/>
        <w:numPr>
          <w:ilvl w:val="2"/>
          <w:numId w:val="185"/>
        </w:numPr>
        <w:tabs>
          <w:tab w:val="left" w:pos="2281"/>
          <w:tab w:val="left" w:pos="2282"/>
        </w:tabs>
        <w:spacing w:before="121"/>
        <w:ind w:hanging="340"/>
        <w:rPr>
          <w:sz w:val="12"/>
        </w:rPr>
      </w:pPr>
      <w:r>
        <w:rPr>
          <w:w w:val="105"/>
          <w:sz w:val="21"/>
        </w:rPr>
        <w:t xml:space="preserve">The </w:t>
      </w:r>
      <w:r>
        <w:rPr>
          <w:spacing w:val="-3"/>
          <w:w w:val="105"/>
          <w:sz w:val="21"/>
        </w:rPr>
        <w:t xml:space="preserve">publication </w:t>
      </w:r>
      <w:r>
        <w:rPr>
          <w:w w:val="105"/>
          <w:sz w:val="21"/>
        </w:rPr>
        <w:t xml:space="preserve">must </w:t>
      </w:r>
      <w:r>
        <w:rPr>
          <w:spacing w:val="-3"/>
          <w:w w:val="105"/>
          <w:sz w:val="21"/>
        </w:rPr>
        <w:t xml:space="preserve">create </w:t>
      </w:r>
      <w:r>
        <w:rPr>
          <w:w w:val="105"/>
          <w:sz w:val="21"/>
        </w:rPr>
        <w:t xml:space="preserve">a </w:t>
      </w:r>
      <w:r>
        <w:rPr>
          <w:i/>
          <w:spacing w:val="-3"/>
          <w:w w:val="105"/>
          <w:sz w:val="21"/>
        </w:rPr>
        <w:t xml:space="preserve">substantial risk of </w:t>
      </w:r>
      <w:r>
        <w:rPr>
          <w:i/>
          <w:w w:val="105"/>
          <w:sz w:val="21"/>
        </w:rPr>
        <w:t>serious</w:t>
      </w:r>
      <w:r>
        <w:rPr>
          <w:i/>
          <w:spacing w:val="-19"/>
          <w:w w:val="105"/>
          <w:sz w:val="21"/>
        </w:rPr>
        <w:t xml:space="preserve"> </w:t>
      </w:r>
      <w:r>
        <w:rPr>
          <w:i/>
          <w:spacing w:val="-3"/>
          <w:w w:val="105"/>
          <w:sz w:val="21"/>
        </w:rPr>
        <w:t>interference.</w:t>
      </w:r>
      <w:r>
        <w:rPr>
          <w:spacing w:val="-3"/>
          <w:w w:val="105"/>
          <w:position w:val="7"/>
          <w:sz w:val="12"/>
        </w:rPr>
        <w:t>43</w:t>
      </w:r>
    </w:p>
    <w:p w:rsidR="00D04CB6" w:rsidRDefault="00F732FE">
      <w:pPr>
        <w:pStyle w:val="ListParagraph"/>
        <w:numPr>
          <w:ilvl w:val="2"/>
          <w:numId w:val="185"/>
        </w:numPr>
        <w:tabs>
          <w:tab w:val="left" w:pos="2281"/>
          <w:tab w:val="left" w:pos="2282"/>
        </w:tabs>
        <w:spacing w:before="88" w:line="242" w:lineRule="auto"/>
        <w:ind w:right="127" w:hanging="340"/>
        <w:rPr>
          <w:sz w:val="12"/>
        </w:rPr>
      </w:pPr>
      <w:r>
        <w:rPr>
          <w:w w:val="105"/>
          <w:sz w:val="21"/>
        </w:rPr>
        <w:t>The</w:t>
      </w:r>
      <w:r>
        <w:rPr>
          <w:spacing w:val="-11"/>
          <w:w w:val="105"/>
          <w:sz w:val="21"/>
        </w:rPr>
        <w:t xml:space="preserve"> </w:t>
      </w:r>
      <w:r>
        <w:rPr>
          <w:spacing w:val="-3"/>
          <w:w w:val="105"/>
          <w:sz w:val="21"/>
        </w:rPr>
        <w:t>publication</w:t>
      </w:r>
      <w:r>
        <w:rPr>
          <w:spacing w:val="-11"/>
          <w:w w:val="105"/>
          <w:sz w:val="21"/>
        </w:rPr>
        <w:t xml:space="preserve"> </w:t>
      </w:r>
      <w:r>
        <w:rPr>
          <w:w w:val="105"/>
          <w:sz w:val="21"/>
        </w:rPr>
        <w:t>must</w:t>
      </w:r>
      <w:r>
        <w:rPr>
          <w:spacing w:val="-11"/>
          <w:w w:val="105"/>
          <w:sz w:val="21"/>
        </w:rPr>
        <w:t xml:space="preserve"> </w:t>
      </w:r>
      <w:r>
        <w:rPr>
          <w:spacing w:val="-3"/>
          <w:w w:val="105"/>
          <w:sz w:val="21"/>
        </w:rPr>
        <w:t>reveal</w:t>
      </w:r>
      <w:r>
        <w:rPr>
          <w:spacing w:val="-11"/>
          <w:w w:val="105"/>
          <w:sz w:val="21"/>
        </w:rPr>
        <w:t xml:space="preserve"> </w:t>
      </w:r>
      <w:r>
        <w:rPr>
          <w:w w:val="105"/>
          <w:sz w:val="21"/>
        </w:rPr>
        <w:t>as</w:t>
      </w:r>
      <w:r>
        <w:rPr>
          <w:spacing w:val="-11"/>
          <w:w w:val="105"/>
          <w:sz w:val="21"/>
        </w:rPr>
        <w:t xml:space="preserve"> </w:t>
      </w:r>
      <w:r>
        <w:rPr>
          <w:w w:val="105"/>
          <w:sz w:val="21"/>
        </w:rPr>
        <w:t>a</w:t>
      </w:r>
      <w:r>
        <w:rPr>
          <w:spacing w:val="-11"/>
          <w:w w:val="105"/>
          <w:sz w:val="21"/>
        </w:rPr>
        <w:t xml:space="preserve"> </w:t>
      </w:r>
      <w:r>
        <w:rPr>
          <w:w w:val="105"/>
          <w:sz w:val="21"/>
        </w:rPr>
        <w:t>matter</w:t>
      </w:r>
      <w:r>
        <w:rPr>
          <w:spacing w:val="-11"/>
          <w:w w:val="105"/>
          <w:sz w:val="21"/>
        </w:rPr>
        <w:t xml:space="preserve"> </w:t>
      </w:r>
      <w:r>
        <w:rPr>
          <w:w w:val="105"/>
          <w:sz w:val="21"/>
        </w:rPr>
        <w:t>of</w:t>
      </w:r>
      <w:r>
        <w:rPr>
          <w:spacing w:val="-11"/>
          <w:w w:val="105"/>
          <w:sz w:val="21"/>
        </w:rPr>
        <w:t xml:space="preserve"> </w:t>
      </w:r>
      <w:r>
        <w:rPr>
          <w:i/>
          <w:w w:val="105"/>
          <w:sz w:val="21"/>
        </w:rPr>
        <w:t>practical</w:t>
      </w:r>
      <w:r>
        <w:rPr>
          <w:i/>
          <w:spacing w:val="-11"/>
          <w:w w:val="105"/>
          <w:sz w:val="21"/>
        </w:rPr>
        <w:t xml:space="preserve"> </w:t>
      </w:r>
      <w:r>
        <w:rPr>
          <w:i/>
          <w:w w:val="105"/>
          <w:sz w:val="21"/>
        </w:rPr>
        <w:t>reality</w:t>
      </w:r>
      <w:r>
        <w:rPr>
          <w:i/>
          <w:spacing w:val="-11"/>
          <w:w w:val="105"/>
          <w:sz w:val="21"/>
        </w:rPr>
        <w:t xml:space="preserve"> </w:t>
      </w:r>
      <w:r>
        <w:rPr>
          <w:w w:val="105"/>
          <w:sz w:val="21"/>
        </w:rPr>
        <w:t>a</w:t>
      </w:r>
      <w:r>
        <w:rPr>
          <w:spacing w:val="-11"/>
          <w:w w:val="105"/>
          <w:sz w:val="21"/>
        </w:rPr>
        <w:t xml:space="preserve"> </w:t>
      </w:r>
      <w:r>
        <w:rPr>
          <w:w w:val="105"/>
          <w:sz w:val="21"/>
        </w:rPr>
        <w:t>tendency</w:t>
      </w:r>
      <w:r>
        <w:rPr>
          <w:spacing w:val="-11"/>
          <w:w w:val="105"/>
          <w:sz w:val="21"/>
        </w:rPr>
        <w:t xml:space="preserve"> </w:t>
      </w:r>
      <w:r>
        <w:rPr>
          <w:spacing w:val="-3"/>
          <w:w w:val="105"/>
          <w:sz w:val="21"/>
        </w:rPr>
        <w:t>to</w:t>
      </w:r>
      <w:r>
        <w:rPr>
          <w:spacing w:val="-11"/>
          <w:w w:val="105"/>
          <w:sz w:val="21"/>
        </w:rPr>
        <w:t xml:space="preserve"> </w:t>
      </w:r>
      <w:r>
        <w:rPr>
          <w:spacing w:val="-3"/>
          <w:w w:val="105"/>
          <w:sz w:val="21"/>
        </w:rPr>
        <w:t>interfere</w:t>
      </w:r>
      <w:r>
        <w:rPr>
          <w:spacing w:val="-11"/>
          <w:w w:val="105"/>
          <w:sz w:val="21"/>
        </w:rPr>
        <w:t xml:space="preserve"> </w:t>
      </w:r>
      <w:r>
        <w:rPr>
          <w:w w:val="105"/>
          <w:sz w:val="21"/>
        </w:rPr>
        <w:t xml:space="preserve">with the due course of </w:t>
      </w:r>
      <w:r>
        <w:rPr>
          <w:spacing w:val="-3"/>
          <w:w w:val="105"/>
          <w:sz w:val="21"/>
        </w:rPr>
        <w:t xml:space="preserve">justice </w:t>
      </w:r>
      <w:r>
        <w:rPr>
          <w:w w:val="105"/>
          <w:sz w:val="21"/>
        </w:rPr>
        <w:t xml:space="preserve">in a </w:t>
      </w:r>
      <w:r>
        <w:rPr>
          <w:spacing w:val="-3"/>
          <w:w w:val="105"/>
          <w:sz w:val="21"/>
        </w:rPr>
        <w:t>pending</w:t>
      </w:r>
      <w:r>
        <w:rPr>
          <w:spacing w:val="-7"/>
          <w:w w:val="105"/>
          <w:sz w:val="21"/>
        </w:rPr>
        <w:t xml:space="preserve"> </w:t>
      </w:r>
      <w:r>
        <w:rPr>
          <w:w w:val="105"/>
          <w:sz w:val="21"/>
        </w:rPr>
        <w:t>case.</w:t>
      </w:r>
      <w:r>
        <w:rPr>
          <w:w w:val="105"/>
          <w:position w:val="7"/>
          <w:sz w:val="12"/>
        </w:rPr>
        <w:t>44</w:t>
      </w:r>
    </w:p>
    <w:p w:rsidR="00D04CB6" w:rsidRDefault="00F732FE">
      <w:pPr>
        <w:pStyle w:val="ListParagraph"/>
        <w:numPr>
          <w:ilvl w:val="2"/>
          <w:numId w:val="185"/>
        </w:numPr>
        <w:tabs>
          <w:tab w:val="left" w:pos="2281"/>
          <w:tab w:val="left" w:pos="2282"/>
        </w:tabs>
        <w:spacing w:before="85"/>
        <w:ind w:hanging="340"/>
        <w:rPr>
          <w:sz w:val="12"/>
        </w:rPr>
      </w:pPr>
      <w:r>
        <w:rPr>
          <w:w w:val="105"/>
          <w:sz w:val="21"/>
        </w:rPr>
        <w:t xml:space="preserve">The </w:t>
      </w:r>
      <w:r>
        <w:rPr>
          <w:spacing w:val="-4"/>
          <w:w w:val="105"/>
          <w:sz w:val="21"/>
        </w:rPr>
        <w:t xml:space="preserve">publication’s </w:t>
      </w:r>
      <w:r>
        <w:rPr>
          <w:spacing w:val="-3"/>
          <w:w w:val="105"/>
          <w:sz w:val="21"/>
        </w:rPr>
        <w:t xml:space="preserve">interference </w:t>
      </w:r>
      <w:r>
        <w:rPr>
          <w:w w:val="105"/>
          <w:sz w:val="21"/>
        </w:rPr>
        <w:t xml:space="preserve">with the </w:t>
      </w:r>
      <w:r>
        <w:rPr>
          <w:spacing w:val="-3"/>
          <w:w w:val="105"/>
          <w:sz w:val="21"/>
        </w:rPr>
        <w:t xml:space="preserve">proceedings </w:t>
      </w:r>
      <w:r>
        <w:rPr>
          <w:w w:val="105"/>
          <w:sz w:val="21"/>
        </w:rPr>
        <w:t>is</w:t>
      </w:r>
      <w:r>
        <w:rPr>
          <w:spacing w:val="-23"/>
          <w:w w:val="105"/>
          <w:sz w:val="21"/>
        </w:rPr>
        <w:t xml:space="preserve"> </w:t>
      </w:r>
      <w:r>
        <w:rPr>
          <w:i/>
          <w:spacing w:val="-4"/>
          <w:w w:val="105"/>
          <w:sz w:val="21"/>
        </w:rPr>
        <w:t>likely.</w:t>
      </w:r>
      <w:r>
        <w:rPr>
          <w:spacing w:val="-4"/>
          <w:w w:val="105"/>
          <w:position w:val="7"/>
          <w:sz w:val="12"/>
        </w:rPr>
        <w:t>45</w:t>
      </w:r>
    </w:p>
    <w:p w:rsidR="00D04CB6" w:rsidRDefault="00F732FE">
      <w:pPr>
        <w:pStyle w:val="ListParagraph"/>
        <w:numPr>
          <w:ilvl w:val="1"/>
          <w:numId w:val="185"/>
        </w:numPr>
        <w:tabs>
          <w:tab w:val="left" w:pos="1940"/>
          <w:tab w:val="left" w:pos="1941"/>
        </w:tabs>
        <w:spacing w:before="88" w:line="242" w:lineRule="auto"/>
        <w:ind w:left="1940" w:right="452" w:hanging="793"/>
        <w:jc w:val="left"/>
        <w:rPr>
          <w:sz w:val="12"/>
        </w:rPr>
      </w:pPr>
      <w:r>
        <w:rPr>
          <w:spacing w:val="-4"/>
          <w:w w:val="105"/>
          <w:sz w:val="21"/>
        </w:rPr>
        <w:t xml:space="preserve">These </w:t>
      </w:r>
      <w:r>
        <w:rPr>
          <w:spacing w:val="-6"/>
          <w:w w:val="105"/>
          <w:sz w:val="21"/>
        </w:rPr>
        <w:t xml:space="preserve">different formulations have </w:t>
      </w:r>
      <w:r>
        <w:rPr>
          <w:spacing w:val="-4"/>
          <w:w w:val="105"/>
          <w:sz w:val="21"/>
        </w:rPr>
        <w:t xml:space="preserve">been </w:t>
      </w:r>
      <w:r>
        <w:rPr>
          <w:spacing w:val="-5"/>
          <w:w w:val="105"/>
          <w:sz w:val="21"/>
        </w:rPr>
        <w:t xml:space="preserve">criticised for being uncertain </w:t>
      </w:r>
      <w:r>
        <w:rPr>
          <w:spacing w:val="-4"/>
          <w:w w:val="105"/>
          <w:sz w:val="21"/>
        </w:rPr>
        <w:t xml:space="preserve">and </w:t>
      </w:r>
      <w:r>
        <w:rPr>
          <w:spacing w:val="-6"/>
          <w:w w:val="105"/>
          <w:sz w:val="21"/>
        </w:rPr>
        <w:t xml:space="preserve">creating </w:t>
      </w:r>
      <w:r>
        <w:rPr>
          <w:w w:val="105"/>
          <w:sz w:val="21"/>
        </w:rPr>
        <w:t xml:space="preserve">a </w:t>
      </w:r>
      <w:r>
        <w:rPr>
          <w:spacing w:val="-5"/>
          <w:w w:val="105"/>
          <w:sz w:val="21"/>
        </w:rPr>
        <w:t xml:space="preserve">broad </w:t>
      </w:r>
      <w:r>
        <w:rPr>
          <w:spacing w:val="-4"/>
          <w:w w:val="105"/>
          <w:sz w:val="21"/>
        </w:rPr>
        <w:t>scope of</w:t>
      </w:r>
      <w:r>
        <w:rPr>
          <w:spacing w:val="-11"/>
          <w:w w:val="105"/>
          <w:sz w:val="21"/>
        </w:rPr>
        <w:t xml:space="preserve"> </w:t>
      </w:r>
      <w:r>
        <w:rPr>
          <w:spacing w:val="-6"/>
          <w:w w:val="105"/>
          <w:sz w:val="21"/>
        </w:rPr>
        <w:t>liability.</w:t>
      </w:r>
      <w:r>
        <w:rPr>
          <w:spacing w:val="-6"/>
          <w:w w:val="105"/>
          <w:position w:val="7"/>
          <w:sz w:val="12"/>
        </w:rPr>
        <w:t>46</w:t>
      </w:r>
    </w:p>
    <w:p w:rsidR="00D04CB6" w:rsidRDefault="00F732FE">
      <w:pPr>
        <w:pStyle w:val="ListParagraph"/>
        <w:numPr>
          <w:ilvl w:val="1"/>
          <w:numId w:val="185"/>
        </w:numPr>
        <w:tabs>
          <w:tab w:val="left" w:pos="1941"/>
          <w:tab w:val="left" w:pos="1942"/>
        </w:tabs>
        <w:spacing w:before="121" w:line="242" w:lineRule="auto"/>
        <w:ind w:right="645"/>
        <w:jc w:val="left"/>
        <w:rPr>
          <w:sz w:val="12"/>
        </w:rPr>
      </w:pPr>
      <w:r>
        <w:rPr>
          <w:w w:val="105"/>
          <w:sz w:val="21"/>
        </w:rPr>
        <w:t xml:space="preserve">In </w:t>
      </w:r>
      <w:r>
        <w:rPr>
          <w:i/>
          <w:spacing w:val="-5"/>
          <w:w w:val="105"/>
          <w:sz w:val="21"/>
        </w:rPr>
        <w:t xml:space="preserve">Hinch </w:t>
      </w:r>
      <w:r>
        <w:rPr>
          <w:spacing w:val="-6"/>
          <w:w w:val="105"/>
          <w:sz w:val="21"/>
        </w:rPr>
        <w:t xml:space="preserve">Chief </w:t>
      </w:r>
      <w:r>
        <w:rPr>
          <w:spacing w:val="-5"/>
          <w:w w:val="105"/>
          <w:sz w:val="21"/>
        </w:rPr>
        <w:t xml:space="preserve">Justice </w:t>
      </w:r>
      <w:r>
        <w:rPr>
          <w:spacing w:val="-4"/>
          <w:w w:val="105"/>
          <w:sz w:val="21"/>
        </w:rPr>
        <w:t xml:space="preserve">Mason stated </w:t>
      </w:r>
      <w:r>
        <w:rPr>
          <w:spacing w:val="-5"/>
          <w:w w:val="105"/>
          <w:sz w:val="21"/>
        </w:rPr>
        <w:t xml:space="preserve">that </w:t>
      </w:r>
      <w:r>
        <w:rPr>
          <w:spacing w:val="-4"/>
          <w:w w:val="105"/>
          <w:sz w:val="21"/>
        </w:rPr>
        <w:t xml:space="preserve">the </w:t>
      </w:r>
      <w:r>
        <w:rPr>
          <w:spacing w:val="-6"/>
          <w:w w:val="105"/>
          <w:sz w:val="21"/>
        </w:rPr>
        <w:t xml:space="preserve">‘substantial </w:t>
      </w:r>
      <w:r>
        <w:rPr>
          <w:spacing w:val="-5"/>
          <w:w w:val="105"/>
          <w:sz w:val="21"/>
        </w:rPr>
        <w:t xml:space="preserve">risk’ approach provided </w:t>
      </w:r>
      <w:r>
        <w:rPr>
          <w:spacing w:val="-3"/>
          <w:w w:val="105"/>
          <w:sz w:val="21"/>
        </w:rPr>
        <w:t xml:space="preserve">an </w:t>
      </w:r>
      <w:r>
        <w:rPr>
          <w:spacing w:val="-6"/>
          <w:w w:val="105"/>
          <w:sz w:val="21"/>
        </w:rPr>
        <w:t>appropriate</w:t>
      </w:r>
      <w:r>
        <w:rPr>
          <w:spacing w:val="-10"/>
          <w:w w:val="105"/>
          <w:sz w:val="21"/>
        </w:rPr>
        <w:t xml:space="preserve"> </w:t>
      </w:r>
      <w:r>
        <w:rPr>
          <w:spacing w:val="-6"/>
          <w:w w:val="105"/>
          <w:sz w:val="21"/>
        </w:rPr>
        <w:t>balance</w:t>
      </w:r>
      <w:r>
        <w:rPr>
          <w:spacing w:val="-10"/>
          <w:w w:val="105"/>
          <w:sz w:val="21"/>
        </w:rPr>
        <w:t xml:space="preserve"> </w:t>
      </w:r>
      <w:r>
        <w:rPr>
          <w:spacing w:val="-4"/>
          <w:w w:val="105"/>
          <w:sz w:val="21"/>
        </w:rPr>
        <w:t>between</w:t>
      </w:r>
      <w:r>
        <w:rPr>
          <w:spacing w:val="-10"/>
          <w:w w:val="105"/>
          <w:sz w:val="21"/>
        </w:rPr>
        <w:t xml:space="preserve"> </w:t>
      </w:r>
      <w:r>
        <w:rPr>
          <w:spacing w:val="-4"/>
          <w:w w:val="105"/>
          <w:sz w:val="21"/>
        </w:rPr>
        <w:t>the</w:t>
      </w:r>
      <w:r>
        <w:rPr>
          <w:spacing w:val="-10"/>
          <w:w w:val="105"/>
          <w:sz w:val="21"/>
        </w:rPr>
        <w:t xml:space="preserve"> </w:t>
      </w:r>
      <w:r>
        <w:rPr>
          <w:spacing w:val="-6"/>
          <w:w w:val="105"/>
          <w:sz w:val="21"/>
        </w:rPr>
        <w:t>administration</w:t>
      </w:r>
      <w:r>
        <w:rPr>
          <w:spacing w:val="-10"/>
          <w:w w:val="105"/>
          <w:sz w:val="21"/>
        </w:rPr>
        <w:t xml:space="preserve"> </w:t>
      </w:r>
      <w:r>
        <w:rPr>
          <w:spacing w:val="-4"/>
          <w:w w:val="105"/>
          <w:sz w:val="21"/>
        </w:rPr>
        <w:t>of</w:t>
      </w:r>
      <w:r>
        <w:rPr>
          <w:spacing w:val="-10"/>
          <w:w w:val="105"/>
          <w:sz w:val="21"/>
        </w:rPr>
        <w:t xml:space="preserve"> </w:t>
      </w:r>
      <w:r>
        <w:rPr>
          <w:spacing w:val="-5"/>
          <w:w w:val="105"/>
          <w:sz w:val="21"/>
        </w:rPr>
        <w:t>justice</w:t>
      </w:r>
      <w:r>
        <w:rPr>
          <w:spacing w:val="-10"/>
          <w:w w:val="105"/>
          <w:sz w:val="21"/>
        </w:rPr>
        <w:t xml:space="preserve"> </w:t>
      </w:r>
      <w:r>
        <w:rPr>
          <w:spacing w:val="-4"/>
          <w:w w:val="105"/>
          <w:sz w:val="21"/>
        </w:rPr>
        <w:t>and</w:t>
      </w:r>
      <w:r>
        <w:rPr>
          <w:spacing w:val="-10"/>
          <w:w w:val="105"/>
          <w:sz w:val="21"/>
        </w:rPr>
        <w:t xml:space="preserve"> </w:t>
      </w:r>
      <w:r>
        <w:rPr>
          <w:spacing w:val="-5"/>
          <w:w w:val="105"/>
          <w:sz w:val="21"/>
        </w:rPr>
        <w:t>freedom</w:t>
      </w:r>
      <w:r>
        <w:rPr>
          <w:spacing w:val="-10"/>
          <w:w w:val="105"/>
          <w:sz w:val="21"/>
        </w:rPr>
        <w:t xml:space="preserve"> </w:t>
      </w:r>
      <w:r>
        <w:rPr>
          <w:spacing w:val="-4"/>
          <w:w w:val="105"/>
          <w:sz w:val="21"/>
        </w:rPr>
        <w:t>of</w:t>
      </w:r>
      <w:r>
        <w:rPr>
          <w:spacing w:val="-10"/>
          <w:w w:val="105"/>
          <w:sz w:val="21"/>
        </w:rPr>
        <w:t xml:space="preserve"> </w:t>
      </w:r>
      <w:r>
        <w:rPr>
          <w:spacing w:val="-5"/>
          <w:w w:val="105"/>
          <w:sz w:val="21"/>
        </w:rPr>
        <w:t>expression.</w:t>
      </w:r>
      <w:r>
        <w:rPr>
          <w:spacing w:val="-5"/>
          <w:w w:val="105"/>
          <w:position w:val="7"/>
          <w:sz w:val="12"/>
        </w:rPr>
        <w:t>47</w:t>
      </w:r>
    </w:p>
    <w:p w:rsidR="00D04CB6" w:rsidRDefault="00F732FE">
      <w:pPr>
        <w:pStyle w:val="ListParagraph"/>
        <w:numPr>
          <w:ilvl w:val="1"/>
          <w:numId w:val="185"/>
        </w:numPr>
        <w:tabs>
          <w:tab w:val="left" w:pos="1940"/>
          <w:tab w:val="left" w:pos="1941"/>
        </w:tabs>
        <w:spacing w:before="121" w:line="242" w:lineRule="auto"/>
        <w:ind w:left="1940" w:right="290" w:hanging="793"/>
        <w:jc w:val="left"/>
        <w:rPr>
          <w:sz w:val="12"/>
        </w:rPr>
      </w:pPr>
      <w:r>
        <w:rPr>
          <w:spacing w:val="-3"/>
          <w:w w:val="105"/>
          <w:sz w:val="21"/>
        </w:rPr>
        <w:t xml:space="preserve">The </w:t>
      </w:r>
      <w:r>
        <w:rPr>
          <w:spacing w:val="-5"/>
          <w:w w:val="105"/>
          <w:sz w:val="21"/>
        </w:rPr>
        <w:t xml:space="preserve">law </w:t>
      </w:r>
      <w:r>
        <w:rPr>
          <w:spacing w:val="-6"/>
          <w:w w:val="105"/>
          <w:sz w:val="21"/>
        </w:rPr>
        <w:t xml:space="preserve">reform commissions </w:t>
      </w:r>
      <w:r>
        <w:rPr>
          <w:spacing w:val="-4"/>
          <w:w w:val="105"/>
          <w:sz w:val="21"/>
        </w:rPr>
        <w:t xml:space="preserve">of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and </w:t>
      </w:r>
      <w:r>
        <w:rPr>
          <w:spacing w:val="-5"/>
          <w:w w:val="105"/>
          <w:sz w:val="21"/>
        </w:rPr>
        <w:t xml:space="preserve">Western </w:t>
      </w:r>
      <w:r>
        <w:rPr>
          <w:spacing w:val="-6"/>
          <w:w w:val="105"/>
          <w:sz w:val="21"/>
        </w:rPr>
        <w:t xml:space="preserve">Australia </w:t>
      </w:r>
      <w:r>
        <w:rPr>
          <w:spacing w:val="-4"/>
          <w:w w:val="105"/>
          <w:sz w:val="21"/>
        </w:rPr>
        <w:t xml:space="preserve">also </w:t>
      </w:r>
      <w:r>
        <w:rPr>
          <w:spacing w:val="-6"/>
          <w:w w:val="105"/>
          <w:sz w:val="21"/>
        </w:rPr>
        <w:t xml:space="preserve">considered </w:t>
      </w:r>
      <w:r>
        <w:rPr>
          <w:spacing w:val="-5"/>
          <w:w w:val="105"/>
          <w:sz w:val="21"/>
        </w:rPr>
        <w:t xml:space="preserve">that </w:t>
      </w:r>
      <w:r>
        <w:rPr>
          <w:spacing w:val="-4"/>
          <w:w w:val="105"/>
          <w:sz w:val="21"/>
        </w:rPr>
        <w:t xml:space="preserve">the </w:t>
      </w:r>
      <w:r>
        <w:rPr>
          <w:spacing w:val="-6"/>
          <w:w w:val="105"/>
          <w:sz w:val="21"/>
        </w:rPr>
        <w:t xml:space="preserve">‘substantial </w:t>
      </w:r>
      <w:r>
        <w:rPr>
          <w:spacing w:val="-5"/>
          <w:w w:val="105"/>
          <w:sz w:val="21"/>
        </w:rPr>
        <w:t xml:space="preserve">risk’ </w:t>
      </w:r>
      <w:r>
        <w:rPr>
          <w:spacing w:val="-4"/>
          <w:w w:val="105"/>
          <w:sz w:val="21"/>
        </w:rPr>
        <w:t xml:space="preserve">test was </w:t>
      </w:r>
      <w:r>
        <w:rPr>
          <w:spacing w:val="-3"/>
          <w:w w:val="105"/>
          <w:sz w:val="21"/>
        </w:rPr>
        <w:t xml:space="preserve">an </w:t>
      </w:r>
      <w:r>
        <w:rPr>
          <w:spacing w:val="-6"/>
          <w:w w:val="105"/>
          <w:sz w:val="21"/>
        </w:rPr>
        <w:t xml:space="preserve">appropriate </w:t>
      </w:r>
      <w:r>
        <w:rPr>
          <w:spacing w:val="-4"/>
          <w:w w:val="105"/>
          <w:sz w:val="21"/>
        </w:rPr>
        <w:t xml:space="preserve">test, </w:t>
      </w:r>
      <w:r>
        <w:rPr>
          <w:spacing w:val="-5"/>
          <w:w w:val="105"/>
          <w:sz w:val="21"/>
        </w:rPr>
        <w:t xml:space="preserve">being </w:t>
      </w:r>
      <w:r>
        <w:rPr>
          <w:spacing w:val="-4"/>
          <w:w w:val="105"/>
          <w:sz w:val="21"/>
        </w:rPr>
        <w:t xml:space="preserve">more </w:t>
      </w:r>
      <w:r>
        <w:rPr>
          <w:spacing w:val="-6"/>
          <w:w w:val="105"/>
          <w:sz w:val="21"/>
        </w:rPr>
        <w:t xml:space="preserve">precise, allowing </w:t>
      </w:r>
      <w:r>
        <w:rPr>
          <w:spacing w:val="-4"/>
          <w:w w:val="105"/>
          <w:sz w:val="21"/>
        </w:rPr>
        <w:t xml:space="preserve">the </w:t>
      </w:r>
      <w:r>
        <w:rPr>
          <w:spacing w:val="-5"/>
          <w:w w:val="105"/>
          <w:sz w:val="21"/>
        </w:rPr>
        <w:t xml:space="preserve">media </w:t>
      </w:r>
      <w:r>
        <w:rPr>
          <w:spacing w:val="-6"/>
          <w:w w:val="105"/>
          <w:sz w:val="21"/>
        </w:rPr>
        <w:t xml:space="preserve">greater </w:t>
      </w:r>
      <w:r>
        <w:rPr>
          <w:spacing w:val="-4"/>
          <w:w w:val="105"/>
          <w:sz w:val="21"/>
        </w:rPr>
        <w:t xml:space="preserve">certainty about </w:t>
      </w:r>
      <w:r>
        <w:rPr>
          <w:spacing w:val="-5"/>
          <w:w w:val="105"/>
          <w:sz w:val="21"/>
        </w:rPr>
        <w:t xml:space="preserve">what </w:t>
      </w:r>
      <w:r>
        <w:rPr>
          <w:spacing w:val="-6"/>
          <w:w w:val="105"/>
          <w:sz w:val="21"/>
        </w:rPr>
        <w:t xml:space="preserve">might constitute </w:t>
      </w:r>
      <w:r>
        <w:rPr>
          <w:spacing w:val="-5"/>
          <w:w w:val="105"/>
          <w:sz w:val="21"/>
        </w:rPr>
        <w:t xml:space="preserve">sub </w:t>
      </w:r>
      <w:r>
        <w:rPr>
          <w:spacing w:val="-6"/>
          <w:w w:val="105"/>
          <w:sz w:val="21"/>
        </w:rPr>
        <w:t xml:space="preserve">judice contempt, creating </w:t>
      </w:r>
      <w:r>
        <w:rPr>
          <w:w w:val="105"/>
          <w:sz w:val="21"/>
        </w:rPr>
        <w:t xml:space="preserve">a </w:t>
      </w:r>
      <w:r>
        <w:rPr>
          <w:spacing w:val="-5"/>
          <w:w w:val="105"/>
          <w:sz w:val="21"/>
        </w:rPr>
        <w:t>h</w:t>
      </w:r>
      <w:r>
        <w:rPr>
          <w:spacing w:val="-5"/>
          <w:w w:val="105"/>
          <w:sz w:val="21"/>
        </w:rPr>
        <w:t>igher threshold</w:t>
      </w:r>
      <w:r>
        <w:rPr>
          <w:spacing w:val="-11"/>
          <w:w w:val="105"/>
          <w:sz w:val="21"/>
        </w:rPr>
        <w:t xml:space="preserve"> </w:t>
      </w:r>
      <w:r>
        <w:rPr>
          <w:spacing w:val="-5"/>
          <w:w w:val="105"/>
          <w:sz w:val="21"/>
        </w:rPr>
        <w:t>for</w:t>
      </w:r>
      <w:r>
        <w:rPr>
          <w:spacing w:val="-11"/>
          <w:w w:val="105"/>
          <w:sz w:val="21"/>
        </w:rPr>
        <w:t xml:space="preserve"> </w:t>
      </w:r>
      <w:r>
        <w:rPr>
          <w:spacing w:val="-5"/>
          <w:w w:val="105"/>
          <w:sz w:val="21"/>
        </w:rPr>
        <w:t>liability</w:t>
      </w:r>
      <w:r>
        <w:rPr>
          <w:spacing w:val="-11"/>
          <w:w w:val="105"/>
          <w:sz w:val="21"/>
        </w:rPr>
        <w:t xml:space="preserve"> </w:t>
      </w:r>
      <w:r>
        <w:rPr>
          <w:spacing w:val="-4"/>
          <w:w w:val="105"/>
          <w:sz w:val="21"/>
        </w:rPr>
        <w:t>and</w:t>
      </w:r>
      <w:r>
        <w:rPr>
          <w:spacing w:val="-11"/>
          <w:w w:val="105"/>
          <w:sz w:val="21"/>
        </w:rPr>
        <w:t xml:space="preserve"> </w:t>
      </w:r>
      <w:r>
        <w:rPr>
          <w:spacing w:val="-6"/>
          <w:w w:val="105"/>
          <w:sz w:val="21"/>
        </w:rPr>
        <w:t>therefore</w:t>
      </w:r>
      <w:r>
        <w:rPr>
          <w:spacing w:val="-11"/>
          <w:w w:val="105"/>
          <w:sz w:val="21"/>
        </w:rPr>
        <w:t xml:space="preserve"> </w:t>
      </w:r>
      <w:r>
        <w:rPr>
          <w:spacing w:val="-4"/>
          <w:w w:val="105"/>
          <w:sz w:val="21"/>
        </w:rPr>
        <w:t>not</w:t>
      </w:r>
      <w:r>
        <w:rPr>
          <w:spacing w:val="-11"/>
          <w:w w:val="105"/>
          <w:sz w:val="21"/>
        </w:rPr>
        <w:t xml:space="preserve"> </w:t>
      </w:r>
      <w:r>
        <w:rPr>
          <w:spacing w:val="-5"/>
          <w:w w:val="105"/>
          <w:sz w:val="21"/>
        </w:rPr>
        <w:t>excessively</w:t>
      </w:r>
      <w:r>
        <w:rPr>
          <w:spacing w:val="-11"/>
          <w:w w:val="105"/>
          <w:sz w:val="21"/>
        </w:rPr>
        <w:t xml:space="preserve"> </w:t>
      </w:r>
      <w:r>
        <w:rPr>
          <w:spacing w:val="-6"/>
          <w:w w:val="105"/>
          <w:sz w:val="21"/>
        </w:rPr>
        <w:t>infringing</w:t>
      </w:r>
      <w:r>
        <w:rPr>
          <w:spacing w:val="-11"/>
          <w:w w:val="105"/>
          <w:sz w:val="21"/>
        </w:rPr>
        <w:t xml:space="preserve"> </w:t>
      </w:r>
      <w:r>
        <w:rPr>
          <w:spacing w:val="-3"/>
          <w:w w:val="105"/>
          <w:sz w:val="21"/>
        </w:rPr>
        <w:t>on</w:t>
      </w:r>
      <w:r>
        <w:rPr>
          <w:spacing w:val="-11"/>
          <w:w w:val="105"/>
          <w:sz w:val="21"/>
        </w:rPr>
        <w:t xml:space="preserve"> </w:t>
      </w:r>
      <w:r>
        <w:rPr>
          <w:spacing w:val="-5"/>
          <w:w w:val="105"/>
          <w:sz w:val="21"/>
        </w:rPr>
        <w:t>freedom</w:t>
      </w:r>
      <w:r>
        <w:rPr>
          <w:spacing w:val="-11"/>
          <w:w w:val="105"/>
          <w:sz w:val="21"/>
        </w:rPr>
        <w:t xml:space="preserve"> </w:t>
      </w:r>
      <w:r>
        <w:rPr>
          <w:spacing w:val="-4"/>
          <w:w w:val="105"/>
          <w:sz w:val="21"/>
        </w:rPr>
        <w:t>of</w:t>
      </w:r>
      <w:r>
        <w:rPr>
          <w:spacing w:val="-11"/>
          <w:w w:val="105"/>
          <w:sz w:val="21"/>
        </w:rPr>
        <w:t xml:space="preserve"> </w:t>
      </w:r>
      <w:r>
        <w:rPr>
          <w:spacing w:val="-5"/>
          <w:w w:val="105"/>
          <w:sz w:val="21"/>
        </w:rPr>
        <w:t>expression.</w:t>
      </w:r>
      <w:r>
        <w:rPr>
          <w:spacing w:val="-5"/>
          <w:w w:val="105"/>
          <w:position w:val="7"/>
          <w:sz w:val="12"/>
        </w:rPr>
        <w:t>48</w:t>
      </w:r>
    </w:p>
    <w:p w:rsidR="00D04CB6" w:rsidRDefault="00F732FE">
      <w:pPr>
        <w:pStyle w:val="ListParagraph"/>
        <w:numPr>
          <w:ilvl w:val="1"/>
          <w:numId w:val="185"/>
        </w:numPr>
        <w:tabs>
          <w:tab w:val="left" w:pos="1941"/>
          <w:tab w:val="left" w:pos="1942"/>
        </w:tabs>
        <w:spacing w:before="121" w:line="242" w:lineRule="auto"/>
        <w:ind w:right="453"/>
        <w:jc w:val="left"/>
        <w:rPr>
          <w:sz w:val="21"/>
        </w:rPr>
      </w:pPr>
      <w:r>
        <w:rPr>
          <w:spacing w:val="-3"/>
          <w:w w:val="105"/>
          <w:sz w:val="21"/>
        </w:rPr>
        <w:t xml:space="preserve">The New </w:t>
      </w:r>
      <w:r>
        <w:rPr>
          <w:spacing w:val="-4"/>
          <w:w w:val="105"/>
          <w:sz w:val="21"/>
        </w:rPr>
        <w:t xml:space="preserve">South </w:t>
      </w:r>
      <w:r>
        <w:rPr>
          <w:spacing w:val="-6"/>
          <w:w w:val="105"/>
          <w:sz w:val="21"/>
        </w:rPr>
        <w:t xml:space="preserve">Wales </w:t>
      </w:r>
      <w:r>
        <w:rPr>
          <w:spacing w:val="-3"/>
          <w:w w:val="105"/>
          <w:sz w:val="21"/>
        </w:rPr>
        <w:t xml:space="preserve">Law </w:t>
      </w:r>
      <w:r>
        <w:rPr>
          <w:spacing w:val="-5"/>
          <w:w w:val="105"/>
          <w:sz w:val="21"/>
        </w:rPr>
        <w:t xml:space="preserve">Reform </w:t>
      </w:r>
      <w:r>
        <w:rPr>
          <w:spacing w:val="-6"/>
          <w:w w:val="105"/>
          <w:sz w:val="21"/>
        </w:rPr>
        <w:t xml:space="preserve">Commission </w:t>
      </w:r>
      <w:r>
        <w:rPr>
          <w:spacing w:val="-5"/>
          <w:w w:val="105"/>
          <w:sz w:val="21"/>
        </w:rPr>
        <w:t xml:space="preserve">recommended </w:t>
      </w:r>
      <w:r>
        <w:rPr>
          <w:w w:val="105"/>
          <w:sz w:val="21"/>
        </w:rPr>
        <w:t xml:space="preserve">a </w:t>
      </w:r>
      <w:r>
        <w:rPr>
          <w:spacing w:val="-4"/>
          <w:w w:val="105"/>
          <w:sz w:val="21"/>
        </w:rPr>
        <w:t xml:space="preserve">statutory </w:t>
      </w:r>
      <w:r>
        <w:rPr>
          <w:spacing w:val="-6"/>
          <w:w w:val="105"/>
          <w:sz w:val="21"/>
        </w:rPr>
        <w:t xml:space="preserve">formulation </w:t>
      </w:r>
      <w:r>
        <w:rPr>
          <w:spacing w:val="-4"/>
          <w:w w:val="105"/>
          <w:sz w:val="21"/>
        </w:rPr>
        <w:t xml:space="preserve">of the test </w:t>
      </w:r>
      <w:r>
        <w:rPr>
          <w:spacing w:val="-6"/>
          <w:w w:val="105"/>
          <w:sz w:val="21"/>
        </w:rPr>
        <w:t xml:space="preserve">comprising </w:t>
      </w:r>
      <w:r>
        <w:rPr>
          <w:w w:val="105"/>
          <w:sz w:val="21"/>
        </w:rPr>
        <w:t>two</w:t>
      </w:r>
      <w:r>
        <w:rPr>
          <w:spacing w:val="-38"/>
          <w:w w:val="105"/>
          <w:sz w:val="21"/>
        </w:rPr>
        <w:t xml:space="preserve"> </w:t>
      </w:r>
      <w:r>
        <w:rPr>
          <w:spacing w:val="-4"/>
          <w:w w:val="105"/>
          <w:sz w:val="21"/>
        </w:rPr>
        <w:t>elements:</w:t>
      </w:r>
    </w:p>
    <w:p w:rsidR="00D04CB6" w:rsidRDefault="00F732FE">
      <w:pPr>
        <w:pStyle w:val="ListParagraph"/>
        <w:numPr>
          <w:ilvl w:val="0"/>
          <w:numId w:val="123"/>
        </w:numPr>
        <w:tabs>
          <w:tab w:val="left" w:pos="2282"/>
        </w:tabs>
        <w:spacing w:before="121" w:line="242" w:lineRule="auto"/>
        <w:ind w:right="723"/>
        <w:rPr>
          <w:sz w:val="21"/>
        </w:rPr>
      </w:pPr>
      <w:r>
        <w:rPr>
          <w:spacing w:val="-5"/>
          <w:sz w:val="21"/>
        </w:rPr>
        <w:t xml:space="preserve">that there </w:t>
      </w:r>
      <w:r>
        <w:rPr>
          <w:spacing w:val="-3"/>
          <w:sz w:val="21"/>
        </w:rPr>
        <w:t xml:space="preserve">is </w:t>
      </w:r>
      <w:r>
        <w:rPr>
          <w:sz w:val="21"/>
        </w:rPr>
        <w:t xml:space="preserve">a </w:t>
      </w:r>
      <w:r>
        <w:rPr>
          <w:spacing w:val="-6"/>
          <w:sz w:val="21"/>
        </w:rPr>
        <w:t xml:space="preserve">substantial </w:t>
      </w:r>
      <w:r>
        <w:rPr>
          <w:spacing w:val="-5"/>
          <w:sz w:val="21"/>
        </w:rPr>
        <w:t xml:space="preserve">risk </w:t>
      </w:r>
      <w:r>
        <w:rPr>
          <w:spacing w:val="-3"/>
          <w:sz w:val="21"/>
        </w:rPr>
        <w:t xml:space="preserve">jury </w:t>
      </w:r>
      <w:r>
        <w:rPr>
          <w:spacing w:val="-4"/>
          <w:sz w:val="21"/>
        </w:rPr>
        <w:t xml:space="preserve">members </w:t>
      </w:r>
      <w:r>
        <w:rPr>
          <w:spacing w:val="-3"/>
          <w:sz w:val="21"/>
        </w:rPr>
        <w:t xml:space="preserve">or </w:t>
      </w:r>
      <w:r>
        <w:rPr>
          <w:spacing w:val="-4"/>
          <w:sz w:val="21"/>
        </w:rPr>
        <w:t xml:space="preserve">witnesses </w:t>
      </w:r>
      <w:r>
        <w:rPr>
          <w:spacing w:val="-5"/>
          <w:sz w:val="21"/>
        </w:rPr>
        <w:t xml:space="preserve">will become aware </w:t>
      </w:r>
      <w:r>
        <w:rPr>
          <w:spacing w:val="-4"/>
          <w:sz w:val="21"/>
        </w:rPr>
        <w:t xml:space="preserve">of the </w:t>
      </w:r>
      <w:r>
        <w:rPr>
          <w:spacing w:val="-5"/>
          <w:sz w:val="21"/>
        </w:rPr>
        <w:t>publication</w:t>
      </w:r>
    </w:p>
    <w:p w:rsidR="00D04CB6" w:rsidRDefault="00F732FE">
      <w:pPr>
        <w:pStyle w:val="ListParagraph"/>
        <w:numPr>
          <w:ilvl w:val="0"/>
          <w:numId w:val="123"/>
        </w:numPr>
        <w:tabs>
          <w:tab w:val="left" w:pos="2281"/>
        </w:tabs>
        <w:spacing w:before="86" w:line="242" w:lineRule="auto"/>
        <w:ind w:left="2280" w:right="513"/>
        <w:rPr>
          <w:sz w:val="12"/>
        </w:rPr>
      </w:pPr>
      <w:r>
        <w:rPr>
          <w:spacing w:val="-5"/>
          <w:sz w:val="21"/>
        </w:rPr>
        <w:t xml:space="preserve">that there </w:t>
      </w:r>
      <w:r>
        <w:rPr>
          <w:spacing w:val="-3"/>
          <w:sz w:val="21"/>
        </w:rPr>
        <w:t xml:space="preserve">is </w:t>
      </w:r>
      <w:r>
        <w:rPr>
          <w:sz w:val="21"/>
        </w:rPr>
        <w:t xml:space="preserve">a </w:t>
      </w:r>
      <w:r>
        <w:rPr>
          <w:spacing w:val="-6"/>
          <w:sz w:val="21"/>
        </w:rPr>
        <w:t xml:space="preserve">substantial </w:t>
      </w:r>
      <w:r>
        <w:rPr>
          <w:spacing w:val="-5"/>
          <w:sz w:val="21"/>
        </w:rPr>
        <w:t xml:space="preserve">risk </w:t>
      </w:r>
      <w:r>
        <w:rPr>
          <w:spacing w:val="-3"/>
          <w:sz w:val="21"/>
        </w:rPr>
        <w:t xml:space="preserve">jury </w:t>
      </w:r>
      <w:r>
        <w:rPr>
          <w:spacing w:val="-4"/>
          <w:sz w:val="21"/>
        </w:rPr>
        <w:t xml:space="preserve">members </w:t>
      </w:r>
      <w:r>
        <w:rPr>
          <w:spacing w:val="-3"/>
          <w:sz w:val="21"/>
        </w:rPr>
        <w:t xml:space="preserve">or </w:t>
      </w:r>
      <w:r>
        <w:rPr>
          <w:spacing w:val="-4"/>
          <w:sz w:val="21"/>
        </w:rPr>
        <w:t xml:space="preserve">witnesses </w:t>
      </w:r>
      <w:r>
        <w:rPr>
          <w:spacing w:val="-5"/>
          <w:sz w:val="21"/>
        </w:rPr>
        <w:t xml:space="preserve">will recall </w:t>
      </w:r>
      <w:r>
        <w:rPr>
          <w:spacing w:val="-4"/>
          <w:sz w:val="21"/>
        </w:rPr>
        <w:t xml:space="preserve">the </w:t>
      </w:r>
      <w:r>
        <w:rPr>
          <w:spacing w:val="-6"/>
          <w:sz w:val="21"/>
        </w:rPr>
        <w:t xml:space="preserve">content </w:t>
      </w:r>
      <w:r>
        <w:rPr>
          <w:spacing w:val="-4"/>
          <w:sz w:val="21"/>
        </w:rPr>
        <w:t xml:space="preserve">of the </w:t>
      </w:r>
      <w:r>
        <w:rPr>
          <w:spacing w:val="-5"/>
          <w:sz w:val="21"/>
        </w:rPr>
        <w:t xml:space="preserve">publication  </w:t>
      </w:r>
      <w:r>
        <w:rPr>
          <w:spacing w:val="-3"/>
          <w:sz w:val="21"/>
        </w:rPr>
        <w:t xml:space="preserve">at  </w:t>
      </w:r>
      <w:r>
        <w:rPr>
          <w:spacing w:val="-4"/>
          <w:sz w:val="21"/>
        </w:rPr>
        <w:t xml:space="preserve">the  </w:t>
      </w:r>
      <w:r>
        <w:rPr>
          <w:spacing w:val="-6"/>
          <w:sz w:val="21"/>
        </w:rPr>
        <w:t>relevant</w:t>
      </w:r>
      <w:r>
        <w:rPr>
          <w:spacing w:val="-25"/>
          <w:sz w:val="21"/>
        </w:rPr>
        <w:t xml:space="preserve"> </w:t>
      </w:r>
      <w:r>
        <w:rPr>
          <w:spacing w:val="-5"/>
          <w:sz w:val="21"/>
        </w:rPr>
        <w:t>time.</w:t>
      </w:r>
      <w:r>
        <w:rPr>
          <w:spacing w:val="-5"/>
          <w:position w:val="7"/>
          <w:sz w:val="12"/>
        </w:rPr>
        <w:t>49</w:t>
      </w:r>
    </w:p>
    <w:p w:rsidR="00D04CB6" w:rsidRDefault="00F732FE">
      <w:pPr>
        <w:pStyle w:val="ListParagraph"/>
        <w:numPr>
          <w:ilvl w:val="1"/>
          <w:numId w:val="185"/>
        </w:numPr>
        <w:tabs>
          <w:tab w:val="left" w:pos="1940"/>
          <w:tab w:val="left" w:pos="1941"/>
        </w:tabs>
        <w:spacing w:before="85" w:line="242" w:lineRule="auto"/>
        <w:ind w:left="1940" w:right="556" w:hanging="793"/>
        <w:jc w:val="left"/>
        <w:rPr>
          <w:sz w:val="12"/>
        </w:rPr>
      </w:pPr>
      <w:r>
        <w:rPr>
          <w:spacing w:val="-4"/>
          <w:w w:val="105"/>
          <w:sz w:val="21"/>
        </w:rPr>
        <w:t xml:space="preserve">This </w:t>
      </w:r>
      <w:r>
        <w:rPr>
          <w:spacing w:val="-5"/>
          <w:w w:val="105"/>
          <w:sz w:val="21"/>
        </w:rPr>
        <w:t xml:space="preserve">approach </w:t>
      </w:r>
      <w:r>
        <w:rPr>
          <w:spacing w:val="-3"/>
          <w:w w:val="105"/>
          <w:sz w:val="21"/>
        </w:rPr>
        <w:t xml:space="preserve">reflects </w:t>
      </w:r>
      <w:r>
        <w:rPr>
          <w:spacing w:val="-6"/>
          <w:w w:val="105"/>
          <w:sz w:val="21"/>
        </w:rPr>
        <w:t xml:space="preserve">research indicating </w:t>
      </w:r>
      <w:r>
        <w:rPr>
          <w:spacing w:val="-5"/>
          <w:w w:val="105"/>
          <w:sz w:val="21"/>
        </w:rPr>
        <w:t xml:space="preserve">that </w:t>
      </w:r>
      <w:r>
        <w:rPr>
          <w:w w:val="105"/>
          <w:sz w:val="21"/>
        </w:rPr>
        <w:t xml:space="preserve">a </w:t>
      </w:r>
      <w:r>
        <w:rPr>
          <w:spacing w:val="-6"/>
          <w:w w:val="105"/>
          <w:sz w:val="21"/>
        </w:rPr>
        <w:t xml:space="preserve">juror’s </w:t>
      </w:r>
      <w:r>
        <w:rPr>
          <w:spacing w:val="-5"/>
          <w:w w:val="105"/>
          <w:sz w:val="21"/>
        </w:rPr>
        <w:t xml:space="preserve">recall </w:t>
      </w:r>
      <w:r>
        <w:rPr>
          <w:spacing w:val="-4"/>
          <w:w w:val="105"/>
          <w:sz w:val="21"/>
        </w:rPr>
        <w:t xml:space="preserve">of </w:t>
      </w:r>
      <w:r>
        <w:rPr>
          <w:spacing w:val="-5"/>
          <w:w w:val="105"/>
          <w:sz w:val="21"/>
        </w:rPr>
        <w:t xml:space="preserve">pre-trial publicity </w:t>
      </w:r>
      <w:r>
        <w:rPr>
          <w:spacing w:val="-3"/>
          <w:w w:val="105"/>
          <w:sz w:val="21"/>
        </w:rPr>
        <w:t xml:space="preserve">is </w:t>
      </w:r>
      <w:r>
        <w:rPr>
          <w:spacing w:val="-5"/>
          <w:w w:val="105"/>
          <w:sz w:val="21"/>
        </w:rPr>
        <w:t>piecemeal,</w:t>
      </w:r>
      <w:r>
        <w:rPr>
          <w:spacing w:val="-12"/>
          <w:w w:val="105"/>
          <w:sz w:val="21"/>
        </w:rPr>
        <w:t xml:space="preserve"> </w:t>
      </w:r>
      <w:r>
        <w:rPr>
          <w:spacing w:val="-5"/>
          <w:w w:val="105"/>
          <w:sz w:val="21"/>
        </w:rPr>
        <w:t>whereas</w:t>
      </w:r>
      <w:r>
        <w:rPr>
          <w:spacing w:val="-12"/>
          <w:w w:val="105"/>
          <w:sz w:val="21"/>
        </w:rPr>
        <w:t xml:space="preserve"> </w:t>
      </w:r>
      <w:r>
        <w:rPr>
          <w:spacing w:val="-5"/>
          <w:w w:val="105"/>
          <w:sz w:val="21"/>
        </w:rPr>
        <w:t>their</w:t>
      </w:r>
      <w:r>
        <w:rPr>
          <w:spacing w:val="-12"/>
          <w:w w:val="105"/>
          <w:sz w:val="21"/>
        </w:rPr>
        <w:t xml:space="preserve"> </w:t>
      </w:r>
      <w:r>
        <w:rPr>
          <w:spacing w:val="-5"/>
          <w:w w:val="105"/>
          <w:sz w:val="21"/>
        </w:rPr>
        <w:t>recall</w:t>
      </w:r>
      <w:r>
        <w:rPr>
          <w:spacing w:val="-12"/>
          <w:w w:val="105"/>
          <w:sz w:val="21"/>
        </w:rPr>
        <w:t xml:space="preserve"> </w:t>
      </w:r>
      <w:r>
        <w:rPr>
          <w:spacing w:val="-4"/>
          <w:w w:val="105"/>
          <w:sz w:val="21"/>
        </w:rPr>
        <w:t>of</w:t>
      </w:r>
      <w:r>
        <w:rPr>
          <w:spacing w:val="-12"/>
          <w:w w:val="105"/>
          <w:sz w:val="21"/>
        </w:rPr>
        <w:t xml:space="preserve"> </w:t>
      </w:r>
      <w:r>
        <w:rPr>
          <w:spacing w:val="-5"/>
          <w:w w:val="105"/>
          <w:sz w:val="21"/>
        </w:rPr>
        <w:t>in-trial</w:t>
      </w:r>
      <w:r>
        <w:rPr>
          <w:spacing w:val="-12"/>
          <w:w w:val="105"/>
          <w:sz w:val="21"/>
        </w:rPr>
        <w:t xml:space="preserve"> </w:t>
      </w:r>
      <w:r>
        <w:rPr>
          <w:spacing w:val="-5"/>
          <w:w w:val="105"/>
          <w:sz w:val="21"/>
        </w:rPr>
        <w:t>publicity</w:t>
      </w:r>
      <w:r>
        <w:rPr>
          <w:spacing w:val="-12"/>
          <w:w w:val="105"/>
          <w:sz w:val="21"/>
        </w:rPr>
        <w:t xml:space="preserve"> </w:t>
      </w:r>
      <w:r>
        <w:rPr>
          <w:spacing w:val="-3"/>
          <w:w w:val="105"/>
          <w:sz w:val="21"/>
        </w:rPr>
        <w:t>is</w:t>
      </w:r>
      <w:r>
        <w:rPr>
          <w:spacing w:val="-12"/>
          <w:w w:val="105"/>
          <w:sz w:val="21"/>
        </w:rPr>
        <w:t xml:space="preserve"> </w:t>
      </w:r>
      <w:r>
        <w:rPr>
          <w:spacing w:val="-4"/>
          <w:w w:val="105"/>
          <w:sz w:val="21"/>
        </w:rPr>
        <w:t>more</w:t>
      </w:r>
      <w:r>
        <w:rPr>
          <w:spacing w:val="-12"/>
          <w:w w:val="105"/>
          <w:sz w:val="21"/>
        </w:rPr>
        <w:t xml:space="preserve"> </w:t>
      </w:r>
      <w:r>
        <w:rPr>
          <w:spacing w:val="-6"/>
          <w:w w:val="105"/>
          <w:sz w:val="21"/>
        </w:rPr>
        <w:t>prominent</w:t>
      </w:r>
      <w:r>
        <w:rPr>
          <w:spacing w:val="-12"/>
          <w:w w:val="105"/>
          <w:sz w:val="21"/>
        </w:rPr>
        <w:t xml:space="preserve"> </w:t>
      </w:r>
      <w:r>
        <w:rPr>
          <w:spacing w:val="-4"/>
          <w:w w:val="105"/>
          <w:sz w:val="21"/>
        </w:rPr>
        <w:t>and</w:t>
      </w:r>
      <w:r>
        <w:rPr>
          <w:spacing w:val="-12"/>
          <w:w w:val="105"/>
          <w:sz w:val="21"/>
        </w:rPr>
        <w:t xml:space="preserve"> </w:t>
      </w:r>
      <w:r>
        <w:rPr>
          <w:spacing w:val="-6"/>
          <w:w w:val="105"/>
          <w:sz w:val="21"/>
        </w:rPr>
        <w:t>therefore</w:t>
      </w:r>
      <w:r>
        <w:rPr>
          <w:spacing w:val="-12"/>
          <w:w w:val="105"/>
          <w:sz w:val="21"/>
        </w:rPr>
        <w:t xml:space="preserve"> </w:t>
      </w:r>
      <w:r>
        <w:rPr>
          <w:spacing w:val="-4"/>
          <w:w w:val="105"/>
          <w:sz w:val="21"/>
        </w:rPr>
        <w:t>has</w:t>
      </w:r>
      <w:r>
        <w:rPr>
          <w:spacing w:val="-12"/>
          <w:w w:val="105"/>
          <w:sz w:val="21"/>
        </w:rPr>
        <w:t xml:space="preserve"> </w:t>
      </w:r>
      <w:r>
        <w:rPr>
          <w:w w:val="105"/>
          <w:sz w:val="21"/>
        </w:rPr>
        <w:t xml:space="preserve">a </w:t>
      </w:r>
      <w:r>
        <w:rPr>
          <w:spacing w:val="-6"/>
          <w:w w:val="105"/>
          <w:sz w:val="21"/>
        </w:rPr>
        <w:t xml:space="preserve">greater </w:t>
      </w:r>
      <w:r>
        <w:rPr>
          <w:spacing w:val="-5"/>
          <w:w w:val="105"/>
          <w:sz w:val="21"/>
        </w:rPr>
        <w:t xml:space="preserve">tendency </w:t>
      </w:r>
      <w:r>
        <w:rPr>
          <w:spacing w:val="-4"/>
          <w:w w:val="105"/>
          <w:sz w:val="21"/>
        </w:rPr>
        <w:t>to</w:t>
      </w:r>
      <w:r>
        <w:rPr>
          <w:spacing w:val="-25"/>
          <w:w w:val="105"/>
          <w:sz w:val="21"/>
        </w:rPr>
        <w:t xml:space="preserve"> </w:t>
      </w:r>
      <w:r>
        <w:rPr>
          <w:spacing w:val="-6"/>
          <w:w w:val="105"/>
          <w:sz w:val="21"/>
        </w:rPr>
        <w:t>prejudice.</w:t>
      </w:r>
      <w:r>
        <w:rPr>
          <w:spacing w:val="-6"/>
          <w:w w:val="105"/>
          <w:position w:val="7"/>
          <w:sz w:val="12"/>
        </w:rPr>
        <w:t>50</w:t>
      </w:r>
    </w:p>
    <w:p w:rsidR="00D04CB6" w:rsidRDefault="00F732FE">
      <w:pPr>
        <w:pStyle w:val="ListParagraph"/>
        <w:numPr>
          <w:ilvl w:val="1"/>
          <w:numId w:val="185"/>
        </w:numPr>
        <w:tabs>
          <w:tab w:val="left" w:pos="1940"/>
          <w:tab w:val="left" w:pos="1941"/>
        </w:tabs>
        <w:spacing w:before="120" w:line="242" w:lineRule="auto"/>
        <w:ind w:right="447"/>
        <w:jc w:val="left"/>
        <w:rPr>
          <w:sz w:val="21"/>
        </w:rPr>
      </w:pPr>
      <w:r>
        <w:rPr>
          <w:w w:val="105"/>
          <w:sz w:val="21"/>
        </w:rPr>
        <w:t xml:space="preserve">As </w:t>
      </w:r>
      <w:r>
        <w:rPr>
          <w:spacing w:val="-5"/>
          <w:w w:val="105"/>
          <w:sz w:val="21"/>
        </w:rPr>
        <w:t xml:space="preserve">another way </w:t>
      </w:r>
      <w:r>
        <w:rPr>
          <w:spacing w:val="-4"/>
          <w:w w:val="105"/>
          <w:sz w:val="21"/>
        </w:rPr>
        <w:t xml:space="preserve">to help </w:t>
      </w:r>
      <w:r>
        <w:rPr>
          <w:spacing w:val="-5"/>
          <w:w w:val="105"/>
          <w:sz w:val="21"/>
        </w:rPr>
        <w:t xml:space="preserve">clarify this area </w:t>
      </w:r>
      <w:r>
        <w:rPr>
          <w:spacing w:val="-4"/>
          <w:w w:val="105"/>
          <w:sz w:val="21"/>
        </w:rPr>
        <w:t xml:space="preserve">of the </w:t>
      </w:r>
      <w:r>
        <w:rPr>
          <w:spacing w:val="-7"/>
          <w:w w:val="105"/>
          <w:sz w:val="21"/>
        </w:rPr>
        <w:t xml:space="preserve">law, </w:t>
      </w:r>
      <w:r>
        <w:rPr>
          <w:spacing w:val="-4"/>
          <w:w w:val="105"/>
          <w:sz w:val="21"/>
        </w:rPr>
        <w:t xml:space="preserve">the </w:t>
      </w:r>
      <w:r>
        <w:rPr>
          <w:spacing w:val="-7"/>
          <w:w w:val="105"/>
          <w:sz w:val="21"/>
        </w:rPr>
        <w:t>Australian,</w:t>
      </w:r>
      <w:r>
        <w:rPr>
          <w:spacing w:val="-7"/>
          <w:w w:val="105"/>
          <w:position w:val="7"/>
          <w:sz w:val="12"/>
        </w:rPr>
        <w:t xml:space="preserve">51 </w:t>
      </w:r>
      <w:r>
        <w:rPr>
          <w:spacing w:val="-3"/>
          <w:w w:val="105"/>
          <w:sz w:val="21"/>
        </w:rPr>
        <w:t xml:space="preserve">New </w:t>
      </w:r>
      <w:r>
        <w:rPr>
          <w:spacing w:val="-4"/>
          <w:w w:val="105"/>
          <w:sz w:val="21"/>
        </w:rPr>
        <w:t xml:space="preserve">South </w:t>
      </w:r>
      <w:r>
        <w:rPr>
          <w:spacing w:val="-6"/>
          <w:w w:val="105"/>
          <w:sz w:val="21"/>
        </w:rPr>
        <w:t>Wales,</w:t>
      </w:r>
      <w:r>
        <w:rPr>
          <w:spacing w:val="-6"/>
          <w:w w:val="105"/>
          <w:position w:val="7"/>
          <w:sz w:val="12"/>
        </w:rPr>
        <w:t>52</w:t>
      </w:r>
      <w:r>
        <w:rPr>
          <w:spacing w:val="-6"/>
          <w:w w:val="105"/>
          <w:sz w:val="12"/>
        </w:rPr>
        <w:t xml:space="preserve"> </w:t>
      </w:r>
      <w:r>
        <w:rPr>
          <w:spacing w:val="-4"/>
          <w:w w:val="105"/>
          <w:sz w:val="21"/>
        </w:rPr>
        <w:t xml:space="preserve">and </w:t>
      </w:r>
      <w:r>
        <w:rPr>
          <w:spacing w:val="-5"/>
          <w:w w:val="105"/>
          <w:sz w:val="21"/>
        </w:rPr>
        <w:t>Irish</w:t>
      </w:r>
      <w:r>
        <w:rPr>
          <w:spacing w:val="-5"/>
          <w:w w:val="105"/>
          <w:position w:val="7"/>
          <w:sz w:val="12"/>
        </w:rPr>
        <w:t xml:space="preserve">53 </w:t>
      </w:r>
      <w:r>
        <w:rPr>
          <w:spacing w:val="-5"/>
          <w:w w:val="105"/>
          <w:sz w:val="21"/>
        </w:rPr>
        <w:t xml:space="preserve">law </w:t>
      </w:r>
      <w:r>
        <w:rPr>
          <w:spacing w:val="-6"/>
          <w:w w:val="105"/>
          <w:sz w:val="21"/>
        </w:rPr>
        <w:t xml:space="preserve">reform commissions considered introducing </w:t>
      </w:r>
      <w:r>
        <w:rPr>
          <w:w w:val="105"/>
          <w:sz w:val="21"/>
        </w:rPr>
        <w:t xml:space="preserve">a </w:t>
      </w:r>
      <w:r>
        <w:rPr>
          <w:spacing w:val="-5"/>
          <w:w w:val="105"/>
          <w:sz w:val="21"/>
        </w:rPr>
        <w:t xml:space="preserve">prescribed </w:t>
      </w:r>
      <w:r>
        <w:rPr>
          <w:spacing w:val="-4"/>
          <w:w w:val="105"/>
          <w:sz w:val="21"/>
        </w:rPr>
        <w:t xml:space="preserve">list of the </w:t>
      </w:r>
      <w:r>
        <w:rPr>
          <w:spacing w:val="-3"/>
          <w:w w:val="105"/>
          <w:sz w:val="21"/>
        </w:rPr>
        <w:t xml:space="preserve">types </w:t>
      </w:r>
      <w:r>
        <w:rPr>
          <w:spacing w:val="-4"/>
          <w:w w:val="105"/>
          <w:sz w:val="21"/>
        </w:rPr>
        <w:t xml:space="preserve">of </w:t>
      </w:r>
      <w:r>
        <w:rPr>
          <w:spacing w:val="-5"/>
          <w:w w:val="105"/>
          <w:sz w:val="21"/>
        </w:rPr>
        <w:t>statement</w:t>
      </w:r>
      <w:r>
        <w:rPr>
          <w:spacing w:val="-8"/>
          <w:w w:val="105"/>
          <w:sz w:val="21"/>
        </w:rPr>
        <w:t xml:space="preserve"> </w:t>
      </w:r>
      <w:r>
        <w:rPr>
          <w:spacing w:val="-5"/>
          <w:w w:val="105"/>
          <w:sz w:val="21"/>
        </w:rPr>
        <w:t>that</w:t>
      </w:r>
      <w:r>
        <w:rPr>
          <w:spacing w:val="-8"/>
          <w:w w:val="105"/>
          <w:sz w:val="21"/>
        </w:rPr>
        <w:t xml:space="preserve"> </w:t>
      </w:r>
      <w:r>
        <w:rPr>
          <w:spacing w:val="-5"/>
          <w:w w:val="105"/>
          <w:sz w:val="21"/>
        </w:rPr>
        <w:t>may</w:t>
      </w:r>
      <w:r>
        <w:rPr>
          <w:spacing w:val="-8"/>
          <w:w w:val="105"/>
          <w:sz w:val="21"/>
        </w:rPr>
        <w:t xml:space="preserve"> </w:t>
      </w:r>
      <w:r>
        <w:rPr>
          <w:w w:val="105"/>
          <w:sz w:val="21"/>
        </w:rPr>
        <w:t>be</w:t>
      </w:r>
      <w:r>
        <w:rPr>
          <w:spacing w:val="-8"/>
          <w:w w:val="105"/>
          <w:sz w:val="21"/>
        </w:rPr>
        <w:t xml:space="preserve"> </w:t>
      </w:r>
      <w:r>
        <w:rPr>
          <w:spacing w:val="-5"/>
          <w:w w:val="105"/>
          <w:sz w:val="21"/>
        </w:rPr>
        <w:t>capable</w:t>
      </w:r>
      <w:r>
        <w:rPr>
          <w:spacing w:val="-8"/>
          <w:w w:val="105"/>
          <w:sz w:val="21"/>
        </w:rPr>
        <w:t xml:space="preserve"> </w:t>
      </w:r>
      <w:r>
        <w:rPr>
          <w:spacing w:val="-4"/>
          <w:w w:val="105"/>
          <w:sz w:val="21"/>
        </w:rPr>
        <w:t>of</w:t>
      </w:r>
      <w:r>
        <w:rPr>
          <w:spacing w:val="-8"/>
          <w:w w:val="105"/>
          <w:sz w:val="21"/>
        </w:rPr>
        <w:t xml:space="preserve"> </w:t>
      </w:r>
      <w:r>
        <w:rPr>
          <w:spacing w:val="-6"/>
          <w:w w:val="105"/>
          <w:sz w:val="21"/>
        </w:rPr>
        <w:t>creating</w:t>
      </w:r>
      <w:r>
        <w:rPr>
          <w:spacing w:val="-8"/>
          <w:w w:val="105"/>
          <w:sz w:val="21"/>
        </w:rPr>
        <w:t xml:space="preserve"> </w:t>
      </w:r>
      <w:r>
        <w:rPr>
          <w:w w:val="105"/>
          <w:sz w:val="21"/>
        </w:rPr>
        <w:t>a</w:t>
      </w:r>
      <w:r>
        <w:rPr>
          <w:spacing w:val="-8"/>
          <w:w w:val="105"/>
          <w:sz w:val="21"/>
        </w:rPr>
        <w:t xml:space="preserve"> </w:t>
      </w:r>
      <w:r>
        <w:rPr>
          <w:spacing w:val="-6"/>
          <w:w w:val="105"/>
          <w:sz w:val="21"/>
        </w:rPr>
        <w:t>substantial</w:t>
      </w:r>
      <w:r>
        <w:rPr>
          <w:spacing w:val="-8"/>
          <w:w w:val="105"/>
          <w:sz w:val="21"/>
        </w:rPr>
        <w:t xml:space="preserve"> </w:t>
      </w:r>
      <w:r>
        <w:rPr>
          <w:spacing w:val="-5"/>
          <w:w w:val="105"/>
          <w:sz w:val="21"/>
        </w:rPr>
        <w:t>risk</w:t>
      </w:r>
      <w:r>
        <w:rPr>
          <w:spacing w:val="-8"/>
          <w:w w:val="105"/>
          <w:sz w:val="21"/>
        </w:rPr>
        <w:t xml:space="preserve"> </w:t>
      </w:r>
      <w:r>
        <w:rPr>
          <w:spacing w:val="-4"/>
          <w:w w:val="105"/>
          <w:sz w:val="21"/>
        </w:rPr>
        <w:t>of</w:t>
      </w:r>
      <w:r>
        <w:rPr>
          <w:spacing w:val="-8"/>
          <w:w w:val="105"/>
          <w:sz w:val="21"/>
        </w:rPr>
        <w:t xml:space="preserve"> </w:t>
      </w:r>
      <w:r>
        <w:rPr>
          <w:spacing w:val="-6"/>
          <w:w w:val="105"/>
          <w:sz w:val="21"/>
        </w:rPr>
        <w:t>prejudice</w:t>
      </w:r>
      <w:r>
        <w:rPr>
          <w:spacing w:val="-8"/>
          <w:w w:val="105"/>
          <w:sz w:val="21"/>
        </w:rPr>
        <w:t xml:space="preserve"> </w:t>
      </w:r>
      <w:r>
        <w:rPr>
          <w:spacing w:val="-4"/>
          <w:w w:val="105"/>
          <w:sz w:val="21"/>
        </w:rPr>
        <w:t>to</w:t>
      </w:r>
      <w:r>
        <w:rPr>
          <w:spacing w:val="-8"/>
          <w:w w:val="105"/>
          <w:sz w:val="21"/>
        </w:rPr>
        <w:t xml:space="preserve"> </w:t>
      </w:r>
      <w:r>
        <w:rPr>
          <w:w w:val="105"/>
          <w:sz w:val="21"/>
        </w:rPr>
        <w:t>a</w:t>
      </w:r>
      <w:r>
        <w:rPr>
          <w:spacing w:val="-8"/>
          <w:w w:val="105"/>
          <w:sz w:val="21"/>
        </w:rPr>
        <w:t xml:space="preserve"> </w:t>
      </w:r>
      <w:r>
        <w:rPr>
          <w:spacing w:val="-6"/>
          <w:w w:val="105"/>
          <w:sz w:val="21"/>
        </w:rPr>
        <w:t>fair</w:t>
      </w:r>
      <w:r>
        <w:rPr>
          <w:spacing w:val="-8"/>
          <w:w w:val="105"/>
          <w:sz w:val="21"/>
        </w:rPr>
        <w:t xml:space="preserve"> </w:t>
      </w:r>
      <w:r>
        <w:rPr>
          <w:spacing w:val="-6"/>
          <w:w w:val="105"/>
          <w:sz w:val="21"/>
        </w:rPr>
        <w:t>trial.</w:t>
      </w:r>
    </w:p>
    <w:p w:rsidR="00D04CB6" w:rsidRDefault="00F732FE">
      <w:pPr>
        <w:pStyle w:val="ListParagraph"/>
        <w:numPr>
          <w:ilvl w:val="1"/>
          <w:numId w:val="185"/>
        </w:numPr>
        <w:tabs>
          <w:tab w:val="left" w:pos="1941"/>
          <w:tab w:val="left" w:pos="1942"/>
        </w:tabs>
        <w:spacing w:before="120" w:line="242" w:lineRule="auto"/>
        <w:ind w:right="474"/>
        <w:jc w:val="left"/>
        <w:rPr>
          <w:sz w:val="21"/>
        </w:rPr>
      </w:pPr>
      <w:r>
        <w:rPr>
          <w:spacing w:val="-3"/>
          <w:sz w:val="21"/>
        </w:rPr>
        <w:t xml:space="preserve">The </w:t>
      </w:r>
      <w:r>
        <w:rPr>
          <w:spacing w:val="-4"/>
          <w:sz w:val="21"/>
        </w:rPr>
        <w:t xml:space="preserve">identified </w:t>
      </w:r>
      <w:r>
        <w:rPr>
          <w:spacing w:val="-5"/>
          <w:sz w:val="21"/>
        </w:rPr>
        <w:t xml:space="preserve">statements </w:t>
      </w:r>
      <w:r>
        <w:rPr>
          <w:spacing w:val="-3"/>
          <w:sz w:val="21"/>
        </w:rPr>
        <w:t xml:space="preserve">reflect </w:t>
      </w:r>
      <w:r>
        <w:rPr>
          <w:spacing w:val="-4"/>
          <w:sz w:val="21"/>
        </w:rPr>
        <w:t xml:space="preserve">the </w:t>
      </w:r>
      <w:r>
        <w:rPr>
          <w:spacing w:val="-5"/>
          <w:sz w:val="21"/>
        </w:rPr>
        <w:t xml:space="preserve">common </w:t>
      </w:r>
      <w:r>
        <w:rPr>
          <w:spacing w:val="-3"/>
          <w:sz w:val="21"/>
        </w:rPr>
        <w:t xml:space="preserve">types </w:t>
      </w:r>
      <w:r>
        <w:rPr>
          <w:spacing w:val="-4"/>
          <w:sz w:val="21"/>
        </w:rPr>
        <w:t xml:space="preserve">of </w:t>
      </w:r>
      <w:r>
        <w:rPr>
          <w:spacing w:val="-5"/>
          <w:sz w:val="21"/>
        </w:rPr>
        <w:t xml:space="preserve">statement found </w:t>
      </w:r>
      <w:r>
        <w:rPr>
          <w:spacing w:val="-4"/>
          <w:sz w:val="21"/>
        </w:rPr>
        <w:t xml:space="preserve">to </w:t>
      </w:r>
      <w:r>
        <w:rPr>
          <w:spacing w:val="-6"/>
          <w:sz w:val="21"/>
        </w:rPr>
        <w:t xml:space="preserve">constitute </w:t>
      </w:r>
      <w:r>
        <w:rPr>
          <w:spacing w:val="-5"/>
          <w:sz w:val="21"/>
        </w:rPr>
        <w:t xml:space="preserve">sub </w:t>
      </w:r>
      <w:r>
        <w:rPr>
          <w:spacing w:val="-6"/>
          <w:sz w:val="21"/>
        </w:rPr>
        <w:t>j</w:t>
      </w:r>
      <w:r>
        <w:rPr>
          <w:spacing w:val="-6"/>
          <w:sz w:val="21"/>
        </w:rPr>
        <w:t xml:space="preserve">udice  contempt  </w:t>
      </w:r>
      <w:r>
        <w:rPr>
          <w:spacing w:val="-3"/>
          <w:sz w:val="21"/>
        </w:rPr>
        <w:t xml:space="preserve">at </w:t>
      </w:r>
      <w:r>
        <w:rPr>
          <w:spacing w:val="-5"/>
          <w:sz w:val="21"/>
        </w:rPr>
        <w:t xml:space="preserve">common  </w:t>
      </w:r>
      <w:r>
        <w:rPr>
          <w:spacing w:val="-7"/>
          <w:sz w:val="21"/>
        </w:rPr>
        <w:t xml:space="preserve">law.  </w:t>
      </w:r>
      <w:r>
        <w:rPr>
          <w:spacing w:val="-3"/>
          <w:sz w:val="21"/>
        </w:rPr>
        <w:t>For</w:t>
      </w:r>
      <w:r>
        <w:rPr>
          <w:spacing w:val="11"/>
          <w:sz w:val="21"/>
        </w:rPr>
        <w:t xml:space="preserve"> </w:t>
      </w:r>
      <w:r>
        <w:rPr>
          <w:spacing w:val="-4"/>
          <w:sz w:val="21"/>
        </w:rPr>
        <w:t>example:</w:t>
      </w:r>
    </w:p>
    <w:p w:rsidR="00D04CB6" w:rsidRDefault="00F732FE">
      <w:pPr>
        <w:pStyle w:val="ListParagraph"/>
        <w:numPr>
          <w:ilvl w:val="2"/>
          <w:numId w:val="185"/>
        </w:numPr>
        <w:tabs>
          <w:tab w:val="left" w:pos="2281"/>
          <w:tab w:val="left" w:pos="2282"/>
        </w:tabs>
        <w:spacing w:before="120"/>
        <w:ind w:hanging="340"/>
        <w:rPr>
          <w:sz w:val="12"/>
        </w:rPr>
      </w:pPr>
      <w:r>
        <w:rPr>
          <w:w w:val="105"/>
          <w:sz w:val="21"/>
        </w:rPr>
        <w:t xml:space="preserve">statements as </w:t>
      </w:r>
      <w:r>
        <w:rPr>
          <w:spacing w:val="-3"/>
          <w:w w:val="105"/>
          <w:sz w:val="21"/>
        </w:rPr>
        <w:t xml:space="preserve">to </w:t>
      </w:r>
      <w:r>
        <w:rPr>
          <w:w w:val="105"/>
          <w:sz w:val="21"/>
        </w:rPr>
        <w:t xml:space="preserve">the </w:t>
      </w:r>
      <w:r>
        <w:rPr>
          <w:spacing w:val="-3"/>
          <w:w w:val="105"/>
          <w:sz w:val="21"/>
        </w:rPr>
        <w:t xml:space="preserve">accused’s guilt </w:t>
      </w:r>
      <w:r>
        <w:rPr>
          <w:w w:val="105"/>
          <w:sz w:val="21"/>
        </w:rPr>
        <w:t>or</w:t>
      </w:r>
      <w:r>
        <w:rPr>
          <w:spacing w:val="-23"/>
          <w:w w:val="105"/>
          <w:sz w:val="21"/>
        </w:rPr>
        <w:t xml:space="preserve"> </w:t>
      </w:r>
      <w:r>
        <w:rPr>
          <w:spacing w:val="-3"/>
          <w:w w:val="105"/>
          <w:sz w:val="21"/>
        </w:rPr>
        <w:t>innocence</w:t>
      </w:r>
      <w:r>
        <w:rPr>
          <w:spacing w:val="-3"/>
          <w:w w:val="105"/>
          <w:position w:val="7"/>
          <w:sz w:val="12"/>
        </w:rPr>
        <w:t>54</w:t>
      </w:r>
    </w:p>
    <w:p w:rsidR="00D04CB6" w:rsidRDefault="00F732FE">
      <w:pPr>
        <w:pStyle w:val="ListParagraph"/>
        <w:numPr>
          <w:ilvl w:val="2"/>
          <w:numId w:val="185"/>
        </w:numPr>
        <w:tabs>
          <w:tab w:val="left" w:pos="2281"/>
          <w:tab w:val="left" w:pos="2282"/>
        </w:tabs>
        <w:spacing w:before="88"/>
        <w:ind w:hanging="340"/>
        <w:rPr>
          <w:sz w:val="12"/>
        </w:rPr>
      </w:pPr>
      <w:r>
        <w:rPr>
          <w:sz w:val="21"/>
        </w:rPr>
        <w:t xml:space="preserve">prior </w:t>
      </w:r>
      <w:r>
        <w:rPr>
          <w:spacing w:val="8"/>
          <w:sz w:val="21"/>
        </w:rPr>
        <w:t xml:space="preserve"> </w:t>
      </w:r>
      <w:r>
        <w:rPr>
          <w:spacing w:val="-3"/>
          <w:sz w:val="21"/>
        </w:rPr>
        <w:t>convictions</w:t>
      </w:r>
      <w:r>
        <w:rPr>
          <w:spacing w:val="-3"/>
          <w:position w:val="7"/>
          <w:sz w:val="12"/>
        </w:rPr>
        <w:t>55</w:t>
      </w:r>
    </w:p>
    <w:p w:rsidR="00D04CB6" w:rsidRDefault="00F732FE">
      <w:pPr>
        <w:pStyle w:val="ListParagraph"/>
        <w:numPr>
          <w:ilvl w:val="2"/>
          <w:numId w:val="185"/>
        </w:numPr>
        <w:tabs>
          <w:tab w:val="left" w:pos="2281"/>
          <w:tab w:val="left" w:pos="2282"/>
        </w:tabs>
        <w:spacing w:before="88"/>
        <w:ind w:hanging="340"/>
        <w:rPr>
          <w:sz w:val="12"/>
        </w:rPr>
      </w:pPr>
      <w:r>
        <w:rPr>
          <w:spacing w:val="-3"/>
          <w:w w:val="105"/>
          <w:sz w:val="21"/>
        </w:rPr>
        <w:t xml:space="preserve">confessions </w:t>
      </w:r>
      <w:r>
        <w:rPr>
          <w:w w:val="105"/>
          <w:sz w:val="21"/>
        </w:rPr>
        <w:t xml:space="preserve">or </w:t>
      </w:r>
      <w:r>
        <w:rPr>
          <w:spacing w:val="-3"/>
          <w:w w:val="105"/>
          <w:sz w:val="21"/>
        </w:rPr>
        <w:t xml:space="preserve">admissions </w:t>
      </w:r>
      <w:r>
        <w:rPr>
          <w:w w:val="105"/>
          <w:sz w:val="21"/>
        </w:rPr>
        <w:t>by the</w:t>
      </w:r>
      <w:r>
        <w:rPr>
          <w:spacing w:val="-35"/>
          <w:w w:val="105"/>
          <w:sz w:val="21"/>
        </w:rPr>
        <w:t xml:space="preserve"> </w:t>
      </w:r>
      <w:r>
        <w:rPr>
          <w:w w:val="105"/>
          <w:sz w:val="21"/>
        </w:rPr>
        <w:t>accused</w:t>
      </w:r>
      <w:r>
        <w:rPr>
          <w:w w:val="105"/>
          <w:position w:val="7"/>
          <w:sz w:val="12"/>
        </w:rPr>
        <w:t>56</w:t>
      </w:r>
    </w:p>
    <w:p w:rsidR="00D04CB6" w:rsidRDefault="00F732FE">
      <w:pPr>
        <w:pStyle w:val="ListParagraph"/>
        <w:numPr>
          <w:ilvl w:val="2"/>
          <w:numId w:val="185"/>
        </w:numPr>
        <w:tabs>
          <w:tab w:val="left" w:pos="2281"/>
          <w:tab w:val="left" w:pos="2282"/>
        </w:tabs>
        <w:spacing w:before="88"/>
        <w:ind w:hanging="340"/>
        <w:rPr>
          <w:sz w:val="12"/>
        </w:rPr>
      </w:pPr>
      <w:r>
        <w:rPr>
          <w:w w:val="105"/>
          <w:sz w:val="21"/>
        </w:rPr>
        <w:t>statements</w:t>
      </w:r>
      <w:r>
        <w:rPr>
          <w:spacing w:val="-9"/>
          <w:w w:val="105"/>
          <w:sz w:val="21"/>
        </w:rPr>
        <w:t xml:space="preserve"> </w:t>
      </w:r>
      <w:r>
        <w:rPr>
          <w:w w:val="105"/>
          <w:sz w:val="21"/>
        </w:rPr>
        <w:t>about</w:t>
      </w:r>
      <w:r>
        <w:rPr>
          <w:spacing w:val="-9"/>
          <w:w w:val="105"/>
          <w:sz w:val="21"/>
        </w:rPr>
        <w:t xml:space="preserve"> </w:t>
      </w:r>
      <w:r>
        <w:rPr>
          <w:w w:val="105"/>
          <w:sz w:val="21"/>
        </w:rPr>
        <w:t>the</w:t>
      </w:r>
      <w:r>
        <w:rPr>
          <w:spacing w:val="-9"/>
          <w:w w:val="105"/>
          <w:sz w:val="21"/>
        </w:rPr>
        <w:t xml:space="preserve"> </w:t>
      </w:r>
      <w:r>
        <w:rPr>
          <w:spacing w:val="-3"/>
          <w:w w:val="105"/>
          <w:sz w:val="21"/>
        </w:rPr>
        <w:t>character</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accused</w:t>
      </w:r>
      <w:r>
        <w:rPr>
          <w:spacing w:val="-3"/>
          <w:w w:val="105"/>
          <w:position w:val="7"/>
          <w:sz w:val="12"/>
        </w:rPr>
        <w:t>57</w:t>
      </w:r>
    </w:p>
    <w:p w:rsidR="00D04CB6" w:rsidRDefault="00F732FE">
      <w:pPr>
        <w:pStyle w:val="BodyText"/>
        <w:spacing w:before="9"/>
        <w:rPr>
          <w:sz w:val="29"/>
        </w:rPr>
      </w:pPr>
      <w:r>
        <w:pict>
          <v:line id="_x0000_s1357" style="position:absolute;z-index:5824;mso-wrap-distance-left:0;mso-wrap-distance-right:0;mso-position-horizontal-relative:page" from="79.35pt,20.6pt" to="515.9pt,20.6pt" strokecolor="#f8cabc" strokeweight="1pt">
            <w10:wrap type="topAndBottom" anchorx="page"/>
          </v:line>
        </w:pict>
      </w:r>
    </w:p>
    <w:p w:rsidR="00D04CB6" w:rsidRDefault="00F732FE">
      <w:pPr>
        <w:pStyle w:val="ListParagraph"/>
        <w:numPr>
          <w:ilvl w:val="0"/>
          <w:numId w:val="124"/>
        </w:numPr>
        <w:tabs>
          <w:tab w:val="left" w:pos="1940"/>
          <w:tab w:val="left" w:pos="1942"/>
        </w:tabs>
        <w:spacing w:before="117"/>
        <w:ind w:left="1941"/>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100,</w:t>
      </w:r>
      <w:r>
        <w:rPr>
          <w:spacing w:val="8"/>
          <w:w w:val="105"/>
          <w:sz w:val="13"/>
        </w:rPr>
        <w:t xml:space="preserve"> </w:t>
      </w:r>
      <w:r>
        <w:rPr>
          <w:w w:val="105"/>
          <w:sz w:val="13"/>
        </w:rPr>
        <w:t>2003)</w:t>
      </w:r>
      <w:r>
        <w:rPr>
          <w:spacing w:val="8"/>
          <w:w w:val="105"/>
          <w:sz w:val="13"/>
        </w:rPr>
        <w:t xml:space="preserve"> </w:t>
      </w:r>
      <w:r>
        <w:rPr>
          <w:w w:val="105"/>
          <w:sz w:val="13"/>
        </w:rPr>
        <w:t>68</w:t>
      </w:r>
      <w:r>
        <w:rPr>
          <w:spacing w:val="8"/>
          <w:w w:val="105"/>
          <w:sz w:val="13"/>
        </w:rPr>
        <w:t xml:space="preserve"> </w:t>
      </w:r>
      <w:r>
        <w:rPr>
          <w:w w:val="105"/>
          <w:sz w:val="13"/>
        </w:rPr>
        <w:t>[4.11].</w:t>
      </w:r>
    </w:p>
    <w:p w:rsidR="00D04CB6" w:rsidRDefault="00F732FE">
      <w:pPr>
        <w:pStyle w:val="ListParagraph"/>
        <w:numPr>
          <w:ilvl w:val="0"/>
          <w:numId w:val="124"/>
        </w:numPr>
        <w:tabs>
          <w:tab w:val="left" w:pos="1940"/>
          <w:tab w:val="left" w:pos="1942"/>
        </w:tabs>
        <w:ind w:left="1941" w:right="480"/>
        <w:jc w:val="left"/>
        <w:rPr>
          <w:sz w:val="13"/>
        </w:rPr>
      </w:pPr>
      <w:r>
        <w:rPr>
          <w:i/>
          <w:w w:val="105"/>
          <w:sz w:val="13"/>
        </w:rPr>
        <w:t xml:space="preserve">Hinch v A-G (Vic) </w:t>
      </w:r>
      <w:r>
        <w:rPr>
          <w:w w:val="105"/>
          <w:sz w:val="13"/>
        </w:rPr>
        <w:t xml:space="preserve">(1987) 164 CLR 15, 27–8 (Mason </w:t>
      </w:r>
      <w:r>
        <w:rPr>
          <w:spacing w:val="1"/>
          <w:w w:val="105"/>
          <w:sz w:val="13"/>
        </w:rPr>
        <w:t xml:space="preserve">CJ);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 xml:space="preserve">CLR 25, 99 (Mason </w:t>
      </w:r>
      <w:r>
        <w:rPr>
          <w:spacing w:val="17"/>
          <w:w w:val="105"/>
          <w:sz w:val="13"/>
        </w:rPr>
        <w:t xml:space="preserve"> </w:t>
      </w:r>
      <w:r>
        <w:rPr>
          <w:spacing w:val="1"/>
          <w:w w:val="105"/>
          <w:sz w:val="13"/>
        </w:rPr>
        <w:t>J).</w:t>
      </w:r>
    </w:p>
    <w:p w:rsidR="00D04CB6" w:rsidRDefault="00F732FE">
      <w:pPr>
        <w:pStyle w:val="ListParagraph"/>
        <w:numPr>
          <w:ilvl w:val="0"/>
          <w:numId w:val="124"/>
        </w:numPr>
        <w:tabs>
          <w:tab w:val="left" w:pos="1940"/>
          <w:tab w:val="left" w:pos="1942"/>
        </w:tabs>
        <w:ind w:left="1941" w:right="270"/>
        <w:jc w:val="left"/>
        <w:rPr>
          <w:sz w:val="13"/>
        </w:rPr>
      </w:pPr>
      <w:r>
        <w:rPr>
          <w:i/>
          <w:w w:val="105"/>
          <w:sz w:val="13"/>
        </w:rPr>
        <w:t>John Fairfax &amp; Sons</w:t>
      </w:r>
      <w:r>
        <w:rPr>
          <w:i/>
          <w:w w:val="105"/>
          <w:sz w:val="13"/>
        </w:rPr>
        <w:t xml:space="preserve"> </w:t>
      </w:r>
      <w:r>
        <w:rPr>
          <w:i/>
          <w:spacing w:val="1"/>
          <w:w w:val="105"/>
          <w:sz w:val="13"/>
        </w:rPr>
        <w:t xml:space="preserve">Pty </w:t>
      </w:r>
      <w:r>
        <w:rPr>
          <w:i/>
          <w:w w:val="105"/>
          <w:sz w:val="13"/>
        </w:rPr>
        <w:t xml:space="preserve">Ltd v McRae </w:t>
      </w:r>
      <w:r>
        <w:rPr>
          <w:w w:val="105"/>
          <w:sz w:val="13"/>
        </w:rPr>
        <w:t xml:space="preserve">(1955) 93 CLR </w:t>
      </w:r>
      <w:r>
        <w:rPr>
          <w:spacing w:val="-4"/>
          <w:w w:val="105"/>
          <w:sz w:val="13"/>
        </w:rPr>
        <w:t xml:space="preserve">351, </w:t>
      </w:r>
      <w:r>
        <w:rPr>
          <w:w w:val="105"/>
          <w:sz w:val="13"/>
        </w:rPr>
        <w:t xml:space="preserve">370 (Dixon CJ, Fullagar, Kitto and Taylor </w:t>
      </w:r>
      <w:r>
        <w:rPr>
          <w:spacing w:val="1"/>
          <w:w w:val="105"/>
          <w:sz w:val="13"/>
        </w:rPr>
        <w:t xml:space="preserve">JJ);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 xml:space="preserve">CLR 25, </w:t>
      </w:r>
      <w:r>
        <w:rPr>
          <w:spacing w:val="-3"/>
          <w:w w:val="105"/>
          <w:sz w:val="13"/>
        </w:rPr>
        <w:t xml:space="preserve">133 </w:t>
      </w:r>
      <w:r>
        <w:rPr>
          <w:w w:val="105"/>
          <w:sz w:val="13"/>
        </w:rPr>
        <w:t xml:space="preserve">(Wilson </w:t>
      </w:r>
      <w:r>
        <w:rPr>
          <w:spacing w:val="1"/>
          <w:w w:val="105"/>
          <w:sz w:val="13"/>
        </w:rPr>
        <w:t xml:space="preserve">J), </w:t>
      </w:r>
      <w:r>
        <w:rPr>
          <w:w w:val="105"/>
          <w:sz w:val="13"/>
        </w:rPr>
        <w:t xml:space="preserve">166, 176–7 (Brennan </w:t>
      </w:r>
      <w:r>
        <w:rPr>
          <w:spacing w:val="2"/>
          <w:w w:val="105"/>
          <w:sz w:val="13"/>
        </w:rPr>
        <w:t xml:space="preserve">J); </w:t>
      </w:r>
      <w:r>
        <w:rPr>
          <w:i/>
          <w:w w:val="105"/>
          <w:sz w:val="13"/>
        </w:rPr>
        <w:t xml:space="preserve">Hinch v A-G (Vic) </w:t>
      </w:r>
      <w:r>
        <w:rPr>
          <w:w w:val="105"/>
          <w:sz w:val="13"/>
        </w:rPr>
        <w:t>(1987</w:t>
      </w:r>
      <w:r>
        <w:rPr>
          <w:w w:val="105"/>
          <w:sz w:val="13"/>
        </w:rPr>
        <w:t>)</w:t>
      </w:r>
      <w:r>
        <w:rPr>
          <w:spacing w:val="7"/>
          <w:w w:val="105"/>
          <w:sz w:val="13"/>
        </w:rPr>
        <w:t xml:space="preserve"> </w:t>
      </w:r>
      <w:r>
        <w:rPr>
          <w:w w:val="105"/>
          <w:sz w:val="13"/>
        </w:rPr>
        <w:t>164</w:t>
      </w:r>
      <w:r>
        <w:rPr>
          <w:spacing w:val="7"/>
          <w:w w:val="105"/>
          <w:sz w:val="13"/>
        </w:rPr>
        <w:t xml:space="preserve"> </w:t>
      </w:r>
      <w:r>
        <w:rPr>
          <w:w w:val="105"/>
          <w:sz w:val="13"/>
        </w:rPr>
        <w:t>CLR</w:t>
      </w:r>
      <w:r>
        <w:rPr>
          <w:spacing w:val="7"/>
          <w:w w:val="105"/>
          <w:sz w:val="13"/>
        </w:rPr>
        <w:t xml:space="preserve"> </w:t>
      </w:r>
      <w:r>
        <w:rPr>
          <w:w w:val="105"/>
          <w:sz w:val="13"/>
        </w:rPr>
        <w:t>15,</w:t>
      </w:r>
      <w:r>
        <w:rPr>
          <w:spacing w:val="7"/>
          <w:w w:val="105"/>
          <w:sz w:val="13"/>
        </w:rPr>
        <w:t xml:space="preserve"> </w:t>
      </w:r>
      <w:r>
        <w:rPr>
          <w:w w:val="105"/>
          <w:sz w:val="13"/>
        </w:rPr>
        <w:t>34</w:t>
      </w:r>
      <w:r>
        <w:rPr>
          <w:spacing w:val="7"/>
          <w:w w:val="105"/>
          <w:sz w:val="13"/>
        </w:rPr>
        <w:t xml:space="preserve"> </w:t>
      </w:r>
      <w:r>
        <w:rPr>
          <w:w w:val="105"/>
          <w:sz w:val="13"/>
        </w:rPr>
        <w:t>(Wilson</w:t>
      </w:r>
      <w:r>
        <w:rPr>
          <w:spacing w:val="7"/>
          <w:w w:val="105"/>
          <w:sz w:val="13"/>
        </w:rPr>
        <w:t xml:space="preserve"> </w:t>
      </w:r>
      <w:r>
        <w:rPr>
          <w:spacing w:val="1"/>
          <w:w w:val="105"/>
          <w:sz w:val="13"/>
        </w:rPr>
        <w:t>J),</w:t>
      </w:r>
      <w:r>
        <w:rPr>
          <w:spacing w:val="7"/>
          <w:w w:val="105"/>
          <w:sz w:val="13"/>
        </w:rPr>
        <w:t xml:space="preserve"> </w:t>
      </w:r>
      <w:r>
        <w:rPr>
          <w:w w:val="105"/>
          <w:sz w:val="13"/>
        </w:rPr>
        <w:t>70</w:t>
      </w:r>
      <w:r>
        <w:rPr>
          <w:spacing w:val="7"/>
          <w:w w:val="105"/>
          <w:sz w:val="13"/>
        </w:rPr>
        <w:t xml:space="preserve"> </w:t>
      </w:r>
      <w:r>
        <w:rPr>
          <w:w w:val="105"/>
          <w:sz w:val="13"/>
        </w:rPr>
        <w:t>(Toohey</w:t>
      </w:r>
      <w:r>
        <w:rPr>
          <w:spacing w:val="7"/>
          <w:w w:val="105"/>
          <w:sz w:val="13"/>
        </w:rPr>
        <w:t xml:space="preserve"> </w:t>
      </w:r>
      <w:r>
        <w:rPr>
          <w:spacing w:val="1"/>
          <w:w w:val="105"/>
          <w:sz w:val="13"/>
        </w:rPr>
        <w:t>J).</w:t>
      </w:r>
    </w:p>
    <w:p w:rsidR="00D04CB6" w:rsidRDefault="00F732FE">
      <w:pPr>
        <w:pStyle w:val="ListParagraph"/>
        <w:numPr>
          <w:ilvl w:val="0"/>
          <w:numId w:val="124"/>
        </w:numPr>
        <w:tabs>
          <w:tab w:val="left" w:pos="1940"/>
          <w:tab w:val="left" w:pos="1942"/>
        </w:tabs>
        <w:ind w:left="1941" w:right="488"/>
        <w:jc w:val="left"/>
        <w:rPr>
          <w:sz w:val="13"/>
        </w:rPr>
      </w:pPr>
      <w:r>
        <w:rPr>
          <w:i/>
          <w:w w:val="105"/>
          <w:sz w:val="13"/>
        </w:rPr>
        <w:t xml:space="preserve">Bell v Stewart </w:t>
      </w:r>
      <w:r>
        <w:rPr>
          <w:w w:val="105"/>
          <w:sz w:val="13"/>
        </w:rPr>
        <w:t xml:space="preserve">(1920) 28 CLR </w:t>
      </w:r>
      <w:r>
        <w:rPr>
          <w:spacing w:val="-3"/>
          <w:w w:val="105"/>
          <w:sz w:val="13"/>
        </w:rPr>
        <w:t xml:space="preserve">419, </w:t>
      </w:r>
      <w:r>
        <w:rPr>
          <w:w w:val="105"/>
          <w:sz w:val="13"/>
        </w:rPr>
        <w:t xml:space="preserve">432 (Isaacs and Rich </w:t>
      </w:r>
      <w:r>
        <w:rPr>
          <w:spacing w:val="1"/>
          <w:w w:val="105"/>
          <w:sz w:val="13"/>
        </w:rPr>
        <w:t xml:space="preserve">JJ); </w:t>
      </w:r>
      <w:r>
        <w:rPr>
          <w:i/>
          <w:w w:val="105"/>
          <w:sz w:val="13"/>
        </w:rPr>
        <w:t xml:space="preserve">Ex parte Bread Manufacturers Ltd; Re Truth and Sportsman Ltd </w:t>
      </w:r>
      <w:r>
        <w:rPr>
          <w:w w:val="105"/>
          <w:sz w:val="13"/>
        </w:rPr>
        <w:t xml:space="preserve">(1937) 37 SR </w:t>
      </w:r>
      <w:r>
        <w:rPr>
          <w:spacing w:val="1"/>
          <w:w w:val="105"/>
          <w:sz w:val="13"/>
        </w:rPr>
        <w:t xml:space="preserve">(NSW) </w:t>
      </w:r>
      <w:r>
        <w:rPr>
          <w:w w:val="105"/>
          <w:sz w:val="13"/>
        </w:rPr>
        <w:t>242,  248  (Jordan</w:t>
      </w:r>
      <w:r>
        <w:rPr>
          <w:spacing w:val="-9"/>
          <w:w w:val="105"/>
          <w:sz w:val="13"/>
        </w:rPr>
        <w:t xml:space="preserve"> </w:t>
      </w:r>
      <w:r>
        <w:rPr>
          <w:spacing w:val="1"/>
          <w:w w:val="105"/>
          <w:sz w:val="13"/>
        </w:rPr>
        <w:t>CJ).</w:t>
      </w:r>
    </w:p>
    <w:p w:rsidR="00D04CB6" w:rsidRDefault="00F732FE">
      <w:pPr>
        <w:pStyle w:val="ListParagraph"/>
        <w:numPr>
          <w:ilvl w:val="0"/>
          <w:numId w:val="124"/>
        </w:numPr>
        <w:tabs>
          <w:tab w:val="left" w:pos="1940"/>
          <w:tab w:val="left" w:pos="1942"/>
        </w:tabs>
        <w:ind w:left="1941" w:right="493"/>
        <w:jc w:val="left"/>
        <w:rPr>
          <w:sz w:val="13"/>
        </w:rPr>
      </w:pPr>
      <w:r>
        <w:rPr>
          <w:w w:val="105"/>
          <w:sz w:val="13"/>
        </w:rPr>
        <w:t xml:space="preserve">The Law Reform Commission, </w:t>
      </w:r>
      <w:r>
        <w:rPr>
          <w:i/>
          <w:w w:val="105"/>
          <w:sz w:val="13"/>
        </w:rPr>
        <w:t xml:space="preserve">Contempt </w:t>
      </w:r>
      <w:r>
        <w:rPr>
          <w:w w:val="105"/>
          <w:sz w:val="13"/>
        </w:rPr>
        <w:t xml:space="preserve">(Report No 35, 1987) </w:t>
      </w:r>
      <w:r>
        <w:rPr>
          <w:spacing w:val="2"/>
          <w:w w:val="105"/>
          <w:sz w:val="13"/>
        </w:rPr>
        <w:t xml:space="preserve">[288]–[295]; </w:t>
      </w:r>
      <w:r>
        <w:rPr>
          <w:w w:val="105"/>
          <w:sz w:val="13"/>
        </w:rPr>
        <w:t xml:space="preserve">New South Wales Law Reform Commission, </w:t>
      </w:r>
      <w:r>
        <w:rPr>
          <w:i/>
          <w:w w:val="105"/>
          <w:sz w:val="13"/>
        </w:rPr>
        <w:t>Contempt by Publication</w:t>
      </w:r>
      <w:r>
        <w:rPr>
          <w:i/>
          <w:spacing w:val="8"/>
          <w:w w:val="105"/>
          <w:sz w:val="13"/>
        </w:rPr>
        <w:t xml:space="preserve"> </w:t>
      </w:r>
      <w:r>
        <w:rPr>
          <w:w w:val="105"/>
          <w:sz w:val="13"/>
        </w:rPr>
        <w:t>(Discussion</w:t>
      </w:r>
      <w:r>
        <w:rPr>
          <w:spacing w:val="8"/>
          <w:w w:val="105"/>
          <w:sz w:val="13"/>
        </w:rPr>
        <w:t xml:space="preserve"> </w:t>
      </w:r>
      <w:r>
        <w:rPr>
          <w:w w:val="105"/>
          <w:sz w:val="13"/>
        </w:rPr>
        <w:t>Paper,</w:t>
      </w:r>
      <w:r>
        <w:rPr>
          <w:spacing w:val="8"/>
          <w:w w:val="105"/>
          <w:sz w:val="13"/>
        </w:rPr>
        <w:t xml:space="preserve"> </w:t>
      </w:r>
      <w:r>
        <w:rPr>
          <w:spacing w:val="1"/>
          <w:w w:val="105"/>
          <w:sz w:val="13"/>
        </w:rPr>
        <w:t>2000)</w:t>
      </w:r>
      <w:r>
        <w:rPr>
          <w:spacing w:val="8"/>
          <w:w w:val="105"/>
          <w:sz w:val="13"/>
        </w:rPr>
        <w:t xml:space="preserve"> </w:t>
      </w:r>
      <w:r>
        <w:rPr>
          <w:spacing w:val="2"/>
          <w:w w:val="105"/>
          <w:sz w:val="13"/>
        </w:rPr>
        <w:t>[4.6]–[4.9].</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i/>
          <w:w w:val="105"/>
          <w:sz w:val="13"/>
        </w:rPr>
        <w:t>Hinch</w:t>
      </w:r>
      <w:r>
        <w:rPr>
          <w:i/>
          <w:spacing w:val="7"/>
          <w:w w:val="105"/>
          <w:sz w:val="13"/>
        </w:rPr>
        <w:t xml:space="preserve"> </w:t>
      </w:r>
      <w:r>
        <w:rPr>
          <w:i/>
          <w:w w:val="105"/>
          <w:sz w:val="13"/>
        </w:rPr>
        <w:t>v</w:t>
      </w:r>
      <w:r>
        <w:rPr>
          <w:i/>
          <w:spacing w:val="7"/>
          <w:w w:val="105"/>
          <w:sz w:val="13"/>
        </w:rPr>
        <w:t xml:space="preserve"> </w:t>
      </w:r>
      <w:r>
        <w:rPr>
          <w:i/>
          <w:w w:val="105"/>
          <w:sz w:val="13"/>
        </w:rPr>
        <w:t>A-G</w:t>
      </w:r>
      <w:r>
        <w:rPr>
          <w:i/>
          <w:spacing w:val="7"/>
          <w:w w:val="105"/>
          <w:sz w:val="13"/>
        </w:rPr>
        <w:t xml:space="preserve"> </w:t>
      </w:r>
      <w:r>
        <w:rPr>
          <w:i/>
          <w:w w:val="105"/>
          <w:sz w:val="13"/>
        </w:rPr>
        <w:t>(Vic)</w:t>
      </w:r>
      <w:r>
        <w:rPr>
          <w:i/>
          <w:spacing w:val="8"/>
          <w:w w:val="105"/>
          <w:sz w:val="13"/>
        </w:rPr>
        <w:t xml:space="preserve"> </w:t>
      </w:r>
      <w:r>
        <w:rPr>
          <w:w w:val="105"/>
          <w:sz w:val="13"/>
        </w:rPr>
        <w:t>(1987)</w:t>
      </w:r>
      <w:r>
        <w:rPr>
          <w:spacing w:val="8"/>
          <w:w w:val="105"/>
          <w:sz w:val="13"/>
        </w:rPr>
        <w:t xml:space="preserve"> </w:t>
      </w:r>
      <w:r>
        <w:rPr>
          <w:w w:val="105"/>
          <w:sz w:val="13"/>
        </w:rPr>
        <w:t>164</w:t>
      </w:r>
      <w:r>
        <w:rPr>
          <w:spacing w:val="8"/>
          <w:w w:val="105"/>
          <w:sz w:val="13"/>
        </w:rPr>
        <w:t xml:space="preserve"> </w:t>
      </w:r>
      <w:r>
        <w:rPr>
          <w:w w:val="105"/>
          <w:sz w:val="13"/>
        </w:rPr>
        <w:t>CLR</w:t>
      </w:r>
      <w:r>
        <w:rPr>
          <w:spacing w:val="8"/>
          <w:w w:val="105"/>
          <w:sz w:val="13"/>
        </w:rPr>
        <w:t xml:space="preserve"> </w:t>
      </w:r>
      <w:r>
        <w:rPr>
          <w:w w:val="105"/>
          <w:sz w:val="13"/>
        </w:rPr>
        <w:t>15,</w:t>
      </w:r>
      <w:r>
        <w:rPr>
          <w:spacing w:val="8"/>
          <w:w w:val="105"/>
          <w:sz w:val="13"/>
        </w:rPr>
        <w:t xml:space="preserve"> </w:t>
      </w:r>
      <w:r>
        <w:rPr>
          <w:w w:val="105"/>
          <w:sz w:val="13"/>
        </w:rPr>
        <w:t>27</w:t>
      </w:r>
      <w:r>
        <w:rPr>
          <w:spacing w:val="8"/>
          <w:w w:val="105"/>
          <w:sz w:val="13"/>
        </w:rPr>
        <w:t xml:space="preserve"> </w:t>
      </w:r>
      <w:r>
        <w:rPr>
          <w:w w:val="105"/>
          <w:sz w:val="13"/>
        </w:rPr>
        <w:t>(Mason</w:t>
      </w:r>
      <w:r>
        <w:rPr>
          <w:spacing w:val="8"/>
          <w:w w:val="105"/>
          <w:sz w:val="13"/>
        </w:rPr>
        <w:t xml:space="preserve"> </w:t>
      </w:r>
      <w:r>
        <w:rPr>
          <w:spacing w:val="1"/>
          <w:w w:val="105"/>
          <w:sz w:val="13"/>
        </w:rPr>
        <w:t>CJ).</w:t>
      </w:r>
    </w:p>
    <w:p w:rsidR="00D04CB6" w:rsidRDefault="00F732FE">
      <w:pPr>
        <w:tabs>
          <w:tab w:val="left" w:pos="1941"/>
        </w:tabs>
        <w:spacing w:before="1"/>
        <w:ind w:left="1147"/>
        <w:rPr>
          <w:sz w:val="13"/>
        </w:rPr>
      </w:pPr>
      <w:r>
        <w:rPr>
          <w:w w:val="105"/>
          <w:sz w:val="13"/>
        </w:rPr>
        <w:t>47</w:t>
      </w:r>
      <w:r>
        <w:rPr>
          <w:w w:val="105"/>
          <w:sz w:val="13"/>
        </w:rPr>
        <w:tab/>
      </w:r>
      <w:r>
        <w:rPr>
          <w:i/>
          <w:w w:val="105"/>
          <w:sz w:val="13"/>
        </w:rPr>
        <w:t>Hinch</w:t>
      </w:r>
      <w:r>
        <w:rPr>
          <w:i/>
          <w:spacing w:val="10"/>
          <w:w w:val="105"/>
          <w:sz w:val="13"/>
        </w:rPr>
        <w:t xml:space="preserve"> </w:t>
      </w:r>
      <w:r>
        <w:rPr>
          <w:i/>
          <w:w w:val="105"/>
          <w:sz w:val="13"/>
        </w:rPr>
        <w:t>v</w:t>
      </w:r>
      <w:r>
        <w:rPr>
          <w:i/>
          <w:spacing w:val="10"/>
          <w:w w:val="105"/>
          <w:sz w:val="13"/>
        </w:rPr>
        <w:t xml:space="preserve"> </w:t>
      </w:r>
      <w:r>
        <w:rPr>
          <w:i/>
          <w:w w:val="105"/>
          <w:sz w:val="13"/>
        </w:rPr>
        <w:t>A-G</w:t>
      </w:r>
      <w:r>
        <w:rPr>
          <w:i/>
          <w:spacing w:val="10"/>
          <w:w w:val="105"/>
          <w:sz w:val="13"/>
        </w:rPr>
        <w:t xml:space="preserve"> </w:t>
      </w:r>
      <w:r>
        <w:rPr>
          <w:i/>
          <w:w w:val="105"/>
          <w:sz w:val="13"/>
        </w:rPr>
        <w:t>(Vic)</w:t>
      </w:r>
      <w:r>
        <w:rPr>
          <w:i/>
          <w:spacing w:val="11"/>
          <w:w w:val="105"/>
          <w:sz w:val="13"/>
        </w:rPr>
        <w:t xml:space="preserve"> </w:t>
      </w:r>
      <w:r>
        <w:rPr>
          <w:w w:val="105"/>
          <w:sz w:val="13"/>
        </w:rPr>
        <w:t>(1987)</w:t>
      </w:r>
      <w:r>
        <w:rPr>
          <w:spacing w:val="11"/>
          <w:w w:val="105"/>
          <w:sz w:val="13"/>
        </w:rPr>
        <w:t xml:space="preserve"> </w:t>
      </w:r>
      <w:r>
        <w:rPr>
          <w:w w:val="105"/>
          <w:sz w:val="13"/>
        </w:rPr>
        <w:t>164</w:t>
      </w:r>
      <w:r>
        <w:rPr>
          <w:spacing w:val="11"/>
          <w:w w:val="105"/>
          <w:sz w:val="13"/>
        </w:rPr>
        <w:t xml:space="preserve"> </w:t>
      </w:r>
      <w:r>
        <w:rPr>
          <w:w w:val="105"/>
          <w:sz w:val="13"/>
        </w:rPr>
        <w:t>CLR</w:t>
      </w:r>
      <w:r>
        <w:rPr>
          <w:spacing w:val="11"/>
          <w:w w:val="105"/>
          <w:sz w:val="13"/>
        </w:rPr>
        <w:t xml:space="preserve"> </w:t>
      </w:r>
      <w:r>
        <w:rPr>
          <w:w w:val="105"/>
          <w:sz w:val="13"/>
        </w:rPr>
        <w:t>15,</w:t>
      </w:r>
      <w:r>
        <w:rPr>
          <w:spacing w:val="11"/>
          <w:w w:val="105"/>
          <w:sz w:val="13"/>
        </w:rPr>
        <w:t xml:space="preserve"> </w:t>
      </w:r>
      <w:r>
        <w:rPr>
          <w:w w:val="105"/>
          <w:sz w:val="13"/>
        </w:rPr>
        <w:t>27–8</w:t>
      </w:r>
      <w:r>
        <w:rPr>
          <w:spacing w:val="11"/>
          <w:w w:val="105"/>
          <w:sz w:val="13"/>
        </w:rPr>
        <w:t xml:space="preserve"> </w:t>
      </w:r>
      <w:r>
        <w:rPr>
          <w:w w:val="105"/>
          <w:sz w:val="13"/>
        </w:rPr>
        <w:t>(Mason</w:t>
      </w:r>
      <w:r>
        <w:rPr>
          <w:spacing w:val="11"/>
          <w:w w:val="105"/>
          <w:sz w:val="13"/>
        </w:rPr>
        <w:t xml:space="preserve"> </w:t>
      </w:r>
      <w:r>
        <w:rPr>
          <w:spacing w:val="1"/>
          <w:w w:val="105"/>
          <w:sz w:val="13"/>
        </w:rPr>
        <w:t>CJ).</w:t>
      </w:r>
    </w:p>
    <w:p w:rsidR="00D04CB6" w:rsidRDefault="00F732FE">
      <w:pPr>
        <w:pStyle w:val="ListParagraph"/>
        <w:numPr>
          <w:ilvl w:val="0"/>
          <w:numId w:val="122"/>
        </w:numPr>
        <w:tabs>
          <w:tab w:val="left" w:pos="1941"/>
          <w:tab w:val="left" w:pos="1942"/>
        </w:tabs>
        <w:ind w:right="155"/>
        <w:rPr>
          <w:sz w:val="13"/>
        </w:rPr>
      </w:pPr>
      <w:r>
        <w:rPr>
          <w:w w:val="105"/>
          <w:sz w:val="13"/>
        </w:rPr>
        <w:t xml:space="preserve">New South Wales Law Reform Commission, </w:t>
      </w:r>
      <w:r>
        <w:rPr>
          <w:i/>
          <w:w w:val="105"/>
          <w:sz w:val="13"/>
        </w:rPr>
        <w:t xml:space="preserve">Contempt by Publication </w:t>
      </w:r>
      <w:r>
        <w:rPr>
          <w:w w:val="105"/>
          <w:sz w:val="13"/>
        </w:rPr>
        <w:t>(Report No 100, 2003) 69 [4.13]; Law Reform Commission of Western 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29.</w:t>
      </w:r>
    </w:p>
    <w:p w:rsidR="00D04CB6" w:rsidRDefault="00F732FE">
      <w:pPr>
        <w:pStyle w:val="ListParagraph"/>
        <w:numPr>
          <w:ilvl w:val="0"/>
          <w:numId w:val="122"/>
        </w:numPr>
        <w:tabs>
          <w:tab w:val="left" w:pos="1941"/>
          <w:tab w:val="left" w:pos="1942"/>
        </w:tabs>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spacing w:val="1"/>
          <w:w w:val="105"/>
          <w:sz w:val="13"/>
        </w:rPr>
        <w:t>64</w:t>
      </w:r>
      <w:r>
        <w:rPr>
          <w:spacing w:val="10"/>
          <w:w w:val="105"/>
          <w:sz w:val="13"/>
        </w:rPr>
        <w:t xml:space="preserve"> </w:t>
      </w:r>
      <w:r>
        <w:rPr>
          <w:w w:val="105"/>
          <w:sz w:val="13"/>
        </w:rPr>
        <w:t>[4.3].</w:t>
      </w:r>
    </w:p>
    <w:p w:rsidR="00D04CB6" w:rsidRDefault="00F732FE">
      <w:pPr>
        <w:pStyle w:val="ListParagraph"/>
        <w:numPr>
          <w:ilvl w:val="0"/>
          <w:numId w:val="122"/>
        </w:numPr>
        <w:tabs>
          <w:tab w:val="left" w:pos="1941"/>
          <w:tab w:val="left" w:pos="1942"/>
        </w:tabs>
        <w:ind w:right="366"/>
        <w:rPr>
          <w:sz w:val="13"/>
        </w:rPr>
      </w:pPr>
      <w:r>
        <w:rPr>
          <w:w w:val="105"/>
          <w:sz w:val="13"/>
        </w:rPr>
        <w:t xml:space="preserve">Michael Chesterman, Janet Chan and Shelley Hampton, </w:t>
      </w:r>
      <w:r>
        <w:rPr>
          <w:i/>
          <w:w w:val="105"/>
          <w:sz w:val="13"/>
        </w:rPr>
        <w:t xml:space="preserve">Managing Prejudicial Publicity—An Empirical Study of Criminal Jury Trials in New South Wales </w:t>
      </w:r>
      <w:r>
        <w:rPr>
          <w:w w:val="105"/>
          <w:sz w:val="13"/>
        </w:rPr>
        <w:t xml:space="preserve">(Report, February 2001) 200 </w:t>
      </w:r>
      <w:r>
        <w:rPr>
          <w:spacing w:val="1"/>
          <w:w w:val="105"/>
          <w:sz w:val="13"/>
        </w:rPr>
        <w:t xml:space="preserve">[504]; </w:t>
      </w:r>
      <w:r>
        <w:rPr>
          <w:w w:val="105"/>
          <w:sz w:val="13"/>
        </w:rPr>
        <w:t xml:space="preserve">New South Wales Law Reform Commission, </w:t>
      </w:r>
      <w:r>
        <w:rPr>
          <w:i/>
          <w:w w:val="105"/>
          <w:sz w:val="13"/>
        </w:rPr>
        <w:t xml:space="preserve">Contempt by Publication </w:t>
      </w:r>
      <w:r>
        <w:rPr>
          <w:w w:val="105"/>
          <w:sz w:val="13"/>
        </w:rPr>
        <w:t xml:space="preserve">(Report No 100, 2003)  </w:t>
      </w:r>
      <w:r>
        <w:rPr>
          <w:spacing w:val="-3"/>
          <w:w w:val="105"/>
          <w:sz w:val="13"/>
        </w:rPr>
        <w:t>74</w:t>
      </w:r>
      <w:r>
        <w:rPr>
          <w:spacing w:val="12"/>
          <w:w w:val="105"/>
          <w:sz w:val="13"/>
        </w:rPr>
        <w:t xml:space="preserve"> </w:t>
      </w:r>
      <w:r>
        <w:rPr>
          <w:w w:val="105"/>
          <w:sz w:val="13"/>
        </w:rPr>
        <w:t>[4.27].</w:t>
      </w:r>
    </w:p>
    <w:p w:rsidR="00D04CB6" w:rsidRDefault="00F732FE">
      <w:pPr>
        <w:pStyle w:val="ListParagraph"/>
        <w:numPr>
          <w:ilvl w:val="0"/>
          <w:numId w:val="122"/>
        </w:numPr>
        <w:tabs>
          <w:tab w:val="left" w:pos="1941"/>
          <w:tab w:val="left" w:pos="1942"/>
        </w:tabs>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7"/>
          <w:w w:val="105"/>
          <w:sz w:val="13"/>
        </w:rPr>
        <w:t xml:space="preserve"> </w:t>
      </w:r>
      <w:r>
        <w:rPr>
          <w:i/>
          <w:w w:val="105"/>
          <w:sz w:val="13"/>
        </w:rPr>
        <w:t>Contempt</w:t>
      </w:r>
      <w:r>
        <w:rPr>
          <w:i/>
          <w:spacing w:val="7"/>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180</w:t>
      </w:r>
      <w:r>
        <w:rPr>
          <w:spacing w:val="10"/>
          <w:w w:val="105"/>
          <w:sz w:val="13"/>
        </w:rPr>
        <w:t xml:space="preserve"> </w:t>
      </w:r>
      <w:r>
        <w:rPr>
          <w:w w:val="105"/>
          <w:sz w:val="13"/>
        </w:rPr>
        <w:t>[311].</w:t>
      </w:r>
    </w:p>
    <w:p w:rsidR="00D04CB6" w:rsidRDefault="00F732FE">
      <w:pPr>
        <w:pStyle w:val="ListParagraph"/>
        <w:numPr>
          <w:ilvl w:val="0"/>
          <w:numId w:val="122"/>
        </w:numPr>
        <w:tabs>
          <w:tab w:val="left" w:pos="1941"/>
          <w:tab w:val="left" w:pos="1942"/>
        </w:tabs>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i/>
          <w:w w:val="105"/>
          <w:sz w:val="13"/>
        </w:rPr>
        <w:t>by</w:t>
      </w:r>
      <w:r>
        <w:rPr>
          <w:i/>
          <w:spacing w:val="10"/>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77–80</w:t>
      </w:r>
      <w:r>
        <w:rPr>
          <w:spacing w:val="10"/>
          <w:w w:val="105"/>
          <w:sz w:val="13"/>
        </w:rPr>
        <w:t xml:space="preserve"> </w:t>
      </w:r>
      <w:r>
        <w:rPr>
          <w:spacing w:val="2"/>
          <w:w w:val="105"/>
          <w:sz w:val="13"/>
        </w:rPr>
        <w:t>[4.40]–[4.45].</w:t>
      </w:r>
    </w:p>
    <w:p w:rsidR="00D04CB6" w:rsidRDefault="00F732FE">
      <w:pPr>
        <w:pStyle w:val="ListParagraph"/>
        <w:numPr>
          <w:ilvl w:val="0"/>
          <w:numId w:val="122"/>
        </w:numPr>
        <w:tabs>
          <w:tab w:val="left" w:pos="1941"/>
          <w:tab w:val="left" w:pos="1942"/>
        </w:tabs>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w w:val="105"/>
          <w:sz w:val="13"/>
        </w:rPr>
        <w:t>of</w:t>
      </w:r>
      <w:r>
        <w:rPr>
          <w:spacing w:val="10"/>
          <w:w w:val="105"/>
          <w:sz w:val="13"/>
        </w:rPr>
        <w:t xml:space="preserve"> </w:t>
      </w:r>
      <w:r>
        <w:rPr>
          <w:w w:val="105"/>
          <w:sz w:val="13"/>
        </w:rPr>
        <w:t>Ireland,</w:t>
      </w:r>
      <w:r>
        <w:rPr>
          <w:spacing w:val="10"/>
          <w:w w:val="105"/>
          <w:sz w:val="13"/>
        </w:rPr>
        <w:t xml:space="preserve"> </w:t>
      </w:r>
      <w:r>
        <w:rPr>
          <w:i/>
          <w:w w:val="105"/>
          <w:sz w:val="13"/>
        </w:rPr>
        <w:t>Report</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46,</w:t>
      </w:r>
      <w:r>
        <w:rPr>
          <w:spacing w:val="10"/>
          <w:w w:val="105"/>
          <w:sz w:val="13"/>
        </w:rPr>
        <w:t xml:space="preserve"> </w:t>
      </w:r>
      <w:r>
        <w:rPr>
          <w:w w:val="105"/>
          <w:sz w:val="13"/>
        </w:rPr>
        <w:t>September</w:t>
      </w:r>
      <w:r>
        <w:rPr>
          <w:spacing w:val="10"/>
          <w:w w:val="105"/>
          <w:sz w:val="13"/>
        </w:rPr>
        <w:t xml:space="preserve"> </w:t>
      </w:r>
      <w:r>
        <w:rPr>
          <w:w w:val="105"/>
          <w:sz w:val="13"/>
        </w:rPr>
        <w:t>1994)</w:t>
      </w:r>
      <w:r>
        <w:rPr>
          <w:spacing w:val="10"/>
          <w:w w:val="105"/>
          <w:sz w:val="13"/>
        </w:rPr>
        <w:t xml:space="preserve"> </w:t>
      </w:r>
      <w:r>
        <w:rPr>
          <w:w w:val="105"/>
          <w:sz w:val="13"/>
        </w:rPr>
        <w:t>36.</w:t>
      </w:r>
    </w:p>
    <w:p w:rsidR="00D04CB6" w:rsidRDefault="00F732FE">
      <w:pPr>
        <w:pStyle w:val="ListParagraph"/>
        <w:numPr>
          <w:ilvl w:val="0"/>
          <w:numId w:val="122"/>
        </w:numPr>
        <w:tabs>
          <w:tab w:val="left" w:pos="1941"/>
          <w:tab w:val="left" w:pos="1942"/>
        </w:tabs>
        <w:rPr>
          <w:sz w:val="13"/>
        </w:rPr>
      </w:pPr>
      <w:r>
        <w:rPr>
          <w:i/>
          <w:w w:val="105"/>
          <w:sz w:val="13"/>
        </w:rPr>
        <w:t xml:space="preserve">DPP </w:t>
      </w:r>
      <w:r>
        <w:rPr>
          <w:i/>
          <w:spacing w:val="1"/>
          <w:w w:val="105"/>
          <w:sz w:val="13"/>
        </w:rPr>
        <w:t xml:space="preserve">(NSW) </w:t>
      </w:r>
      <w:r>
        <w:rPr>
          <w:i/>
          <w:w w:val="105"/>
          <w:sz w:val="13"/>
        </w:rPr>
        <w:t xml:space="preserve">v Wran </w:t>
      </w:r>
      <w:r>
        <w:rPr>
          <w:w w:val="105"/>
          <w:sz w:val="13"/>
        </w:rPr>
        <w:t>(1987) 7 NSWLR  616.</w:t>
      </w:r>
    </w:p>
    <w:p w:rsidR="00D04CB6" w:rsidRDefault="00F732FE">
      <w:pPr>
        <w:pStyle w:val="ListParagraph"/>
        <w:numPr>
          <w:ilvl w:val="0"/>
          <w:numId w:val="122"/>
        </w:numPr>
        <w:tabs>
          <w:tab w:val="left" w:pos="1941"/>
          <w:tab w:val="left" w:pos="1942"/>
        </w:tabs>
        <w:rPr>
          <w:sz w:val="13"/>
        </w:rPr>
      </w:pPr>
      <w:r>
        <w:rPr>
          <w:i/>
          <w:sz w:val="13"/>
        </w:rPr>
        <w:t>R</w:t>
      </w:r>
      <w:r>
        <w:rPr>
          <w:i/>
          <w:spacing w:val="18"/>
          <w:sz w:val="13"/>
        </w:rPr>
        <w:t xml:space="preserve"> </w:t>
      </w:r>
      <w:r>
        <w:rPr>
          <w:i/>
          <w:sz w:val="13"/>
        </w:rPr>
        <w:t>v</w:t>
      </w:r>
      <w:r>
        <w:rPr>
          <w:i/>
          <w:spacing w:val="18"/>
          <w:sz w:val="13"/>
        </w:rPr>
        <w:t xml:space="preserve"> </w:t>
      </w:r>
      <w:r>
        <w:rPr>
          <w:i/>
          <w:sz w:val="13"/>
        </w:rPr>
        <w:t>Hinch</w:t>
      </w:r>
      <w:r>
        <w:rPr>
          <w:i/>
          <w:spacing w:val="18"/>
          <w:sz w:val="13"/>
        </w:rPr>
        <w:t xml:space="preserve"> </w:t>
      </w:r>
      <w:r>
        <w:rPr>
          <w:i/>
          <w:spacing w:val="1"/>
          <w:sz w:val="13"/>
        </w:rPr>
        <w:t>(No</w:t>
      </w:r>
      <w:r>
        <w:rPr>
          <w:i/>
          <w:spacing w:val="18"/>
          <w:sz w:val="13"/>
        </w:rPr>
        <w:t xml:space="preserve"> </w:t>
      </w:r>
      <w:r>
        <w:rPr>
          <w:i/>
          <w:sz w:val="13"/>
        </w:rPr>
        <w:t>1)</w:t>
      </w:r>
      <w:r>
        <w:rPr>
          <w:i/>
          <w:spacing w:val="20"/>
          <w:sz w:val="13"/>
        </w:rPr>
        <w:t xml:space="preserve"> </w:t>
      </w:r>
      <w:r>
        <w:rPr>
          <w:sz w:val="13"/>
        </w:rPr>
        <w:t>[2013]</w:t>
      </w:r>
      <w:r>
        <w:rPr>
          <w:spacing w:val="20"/>
          <w:sz w:val="13"/>
        </w:rPr>
        <w:t xml:space="preserve"> </w:t>
      </w:r>
      <w:r>
        <w:rPr>
          <w:sz w:val="13"/>
        </w:rPr>
        <w:t>VSC</w:t>
      </w:r>
      <w:r>
        <w:rPr>
          <w:spacing w:val="20"/>
          <w:sz w:val="13"/>
        </w:rPr>
        <w:t xml:space="preserve"> </w:t>
      </w:r>
      <w:r>
        <w:rPr>
          <w:sz w:val="13"/>
        </w:rPr>
        <w:t>520;</w:t>
      </w:r>
      <w:r>
        <w:rPr>
          <w:spacing w:val="20"/>
          <w:sz w:val="13"/>
        </w:rPr>
        <w:t xml:space="preserve"> </w:t>
      </w:r>
      <w:r>
        <w:rPr>
          <w:i/>
          <w:sz w:val="13"/>
        </w:rPr>
        <w:t>R</w:t>
      </w:r>
      <w:r>
        <w:rPr>
          <w:i/>
          <w:spacing w:val="18"/>
          <w:sz w:val="13"/>
        </w:rPr>
        <w:t xml:space="preserve"> </w:t>
      </w:r>
      <w:r>
        <w:rPr>
          <w:i/>
          <w:sz w:val="13"/>
        </w:rPr>
        <w:t>v</w:t>
      </w:r>
      <w:r>
        <w:rPr>
          <w:i/>
          <w:spacing w:val="18"/>
          <w:sz w:val="13"/>
        </w:rPr>
        <w:t xml:space="preserve"> </w:t>
      </w:r>
      <w:r>
        <w:rPr>
          <w:i/>
          <w:sz w:val="13"/>
        </w:rPr>
        <w:t>The</w:t>
      </w:r>
      <w:r>
        <w:rPr>
          <w:i/>
          <w:spacing w:val="18"/>
          <w:sz w:val="13"/>
        </w:rPr>
        <w:t xml:space="preserve"> </w:t>
      </w:r>
      <w:r>
        <w:rPr>
          <w:i/>
          <w:sz w:val="13"/>
        </w:rPr>
        <w:t>Herald</w:t>
      </w:r>
      <w:r>
        <w:rPr>
          <w:i/>
          <w:spacing w:val="18"/>
          <w:sz w:val="13"/>
        </w:rPr>
        <w:t xml:space="preserve"> </w:t>
      </w:r>
      <w:r>
        <w:rPr>
          <w:i/>
          <w:sz w:val="13"/>
        </w:rPr>
        <w:t>and</w:t>
      </w:r>
      <w:r>
        <w:rPr>
          <w:i/>
          <w:spacing w:val="18"/>
          <w:sz w:val="13"/>
        </w:rPr>
        <w:t xml:space="preserve"> </w:t>
      </w:r>
      <w:r>
        <w:rPr>
          <w:i/>
          <w:sz w:val="13"/>
        </w:rPr>
        <w:t>Weekly</w:t>
      </w:r>
      <w:r>
        <w:rPr>
          <w:i/>
          <w:spacing w:val="18"/>
          <w:sz w:val="13"/>
        </w:rPr>
        <w:t xml:space="preserve"> </w:t>
      </w:r>
      <w:r>
        <w:rPr>
          <w:i/>
          <w:sz w:val="13"/>
        </w:rPr>
        <w:t>Times</w:t>
      </w:r>
      <w:r>
        <w:rPr>
          <w:i/>
          <w:spacing w:val="18"/>
          <w:sz w:val="13"/>
        </w:rPr>
        <w:t xml:space="preserve"> </w:t>
      </w:r>
      <w:r>
        <w:rPr>
          <w:i/>
          <w:sz w:val="13"/>
        </w:rPr>
        <w:t>Ltd</w:t>
      </w:r>
      <w:r>
        <w:rPr>
          <w:i/>
          <w:spacing w:val="20"/>
          <w:sz w:val="13"/>
        </w:rPr>
        <w:t xml:space="preserve"> </w:t>
      </w:r>
      <w:r>
        <w:rPr>
          <w:sz w:val="13"/>
        </w:rPr>
        <w:t>(2007)</w:t>
      </w:r>
      <w:r>
        <w:rPr>
          <w:spacing w:val="20"/>
          <w:sz w:val="13"/>
        </w:rPr>
        <w:t xml:space="preserve"> </w:t>
      </w:r>
      <w:r>
        <w:rPr>
          <w:sz w:val="13"/>
        </w:rPr>
        <w:t>VR</w:t>
      </w:r>
      <w:r>
        <w:rPr>
          <w:spacing w:val="20"/>
          <w:sz w:val="13"/>
        </w:rPr>
        <w:t xml:space="preserve"> </w:t>
      </w:r>
      <w:r>
        <w:rPr>
          <w:sz w:val="13"/>
        </w:rPr>
        <w:t>248;</w:t>
      </w:r>
      <w:r>
        <w:rPr>
          <w:spacing w:val="20"/>
          <w:sz w:val="13"/>
        </w:rPr>
        <w:t xml:space="preserve"> </w:t>
      </w:r>
      <w:r>
        <w:rPr>
          <w:i/>
          <w:sz w:val="13"/>
        </w:rPr>
        <w:t>A-G</w:t>
      </w:r>
      <w:r>
        <w:rPr>
          <w:i/>
          <w:spacing w:val="18"/>
          <w:sz w:val="13"/>
        </w:rPr>
        <w:t xml:space="preserve"> </w:t>
      </w:r>
      <w:r>
        <w:rPr>
          <w:i/>
          <w:spacing w:val="1"/>
          <w:sz w:val="13"/>
        </w:rPr>
        <w:t>(NSW)</w:t>
      </w:r>
      <w:r>
        <w:rPr>
          <w:i/>
          <w:spacing w:val="18"/>
          <w:sz w:val="13"/>
        </w:rPr>
        <w:t xml:space="preserve"> </w:t>
      </w:r>
      <w:r>
        <w:rPr>
          <w:i/>
          <w:sz w:val="13"/>
        </w:rPr>
        <w:t>v</w:t>
      </w:r>
      <w:r>
        <w:rPr>
          <w:i/>
          <w:spacing w:val="18"/>
          <w:sz w:val="13"/>
        </w:rPr>
        <w:t xml:space="preserve"> </w:t>
      </w:r>
      <w:r>
        <w:rPr>
          <w:i/>
          <w:sz w:val="13"/>
        </w:rPr>
        <w:t>Willesee</w:t>
      </w:r>
      <w:r>
        <w:rPr>
          <w:i/>
          <w:spacing w:val="20"/>
          <w:sz w:val="13"/>
        </w:rPr>
        <w:t xml:space="preserve"> </w:t>
      </w:r>
      <w:r>
        <w:rPr>
          <w:sz w:val="13"/>
        </w:rPr>
        <w:t>[1980]</w:t>
      </w:r>
      <w:r>
        <w:rPr>
          <w:spacing w:val="20"/>
          <w:sz w:val="13"/>
        </w:rPr>
        <w:t xml:space="preserve"> </w:t>
      </w:r>
      <w:r>
        <w:rPr>
          <w:sz w:val="13"/>
        </w:rPr>
        <w:t>2</w:t>
      </w:r>
      <w:r>
        <w:rPr>
          <w:spacing w:val="20"/>
          <w:sz w:val="13"/>
        </w:rPr>
        <w:t xml:space="preserve"> </w:t>
      </w:r>
      <w:r>
        <w:rPr>
          <w:sz w:val="13"/>
        </w:rPr>
        <w:t>NSWLR</w:t>
      </w:r>
      <w:r>
        <w:rPr>
          <w:spacing w:val="20"/>
          <w:sz w:val="13"/>
        </w:rPr>
        <w:t xml:space="preserve"> </w:t>
      </w:r>
      <w:r>
        <w:rPr>
          <w:sz w:val="13"/>
        </w:rPr>
        <w:t>143.</w:t>
      </w:r>
    </w:p>
    <w:p w:rsidR="00D04CB6" w:rsidRDefault="00F732FE">
      <w:pPr>
        <w:pStyle w:val="ListParagraph"/>
        <w:numPr>
          <w:ilvl w:val="0"/>
          <w:numId w:val="122"/>
        </w:numPr>
        <w:tabs>
          <w:tab w:val="left" w:pos="1941"/>
          <w:tab w:val="left" w:pos="1942"/>
        </w:tabs>
        <w:ind w:left="1147" w:right="4526" w:firstLine="0"/>
        <w:rPr>
          <w:sz w:val="13"/>
        </w:rPr>
      </w:pPr>
      <w:r>
        <w:pict>
          <v:shape id="_x0000_s1356" type="#_x0000_t202" style="position:absolute;left:0;text-align:left;margin-left:36pt;margin-top:3pt;width:13.6pt;height:14.25pt;z-index:5848;mso-position-horizontal-relative:page" filled="f" stroked="f">
            <v:textbox inset="0,0,0,0">
              <w:txbxContent>
                <w:p w:rsidR="00D04CB6" w:rsidRDefault="00F732FE">
                  <w:pPr>
                    <w:spacing w:line="284" w:lineRule="exact"/>
                    <w:rPr>
                      <w:b/>
                      <w:sz w:val="24"/>
                    </w:rPr>
                  </w:pPr>
                  <w:r>
                    <w:rPr>
                      <w:b/>
                      <w:color w:val="EA5B50"/>
                      <w:w w:val="110"/>
                      <w:sz w:val="24"/>
                    </w:rPr>
                    <w:t>86</w:t>
                  </w:r>
                </w:p>
              </w:txbxContent>
            </v:textbox>
            <w10:wrap anchorx="page"/>
          </v:shape>
        </w:pict>
      </w:r>
      <w:r>
        <w:rPr>
          <w:i/>
          <w:w w:val="105"/>
          <w:sz w:val="13"/>
        </w:rPr>
        <w:t xml:space="preserve">A-G </w:t>
      </w:r>
      <w:r>
        <w:rPr>
          <w:i/>
          <w:spacing w:val="1"/>
          <w:w w:val="105"/>
          <w:sz w:val="13"/>
        </w:rPr>
        <w:t xml:space="preserve">(NSW) </w:t>
      </w:r>
      <w:r>
        <w:rPr>
          <w:i/>
          <w:w w:val="105"/>
          <w:sz w:val="13"/>
        </w:rPr>
        <w:t xml:space="preserve">v TCN Channel Nine </w:t>
      </w:r>
      <w:r>
        <w:rPr>
          <w:i/>
          <w:spacing w:val="1"/>
          <w:w w:val="105"/>
          <w:sz w:val="13"/>
        </w:rPr>
        <w:t xml:space="preserve">Pty </w:t>
      </w:r>
      <w:r>
        <w:rPr>
          <w:i/>
          <w:w w:val="105"/>
          <w:sz w:val="13"/>
        </w:rPr>
        <w:t xml:space="preserve">Ltd </w:t>
      </w:r>
      <w:r>
        <w:rPr>
          <w:w w:val="105"/>
          <w:sz w:val="13"/>
        </w:rPr>
        <w:t>(1990) 20 NSWLR  368. 57</w:t>
      </w:r>
      <w:r>
        <w:rPr>
          <w:w w:val="105"/>
          <w:sz w:val="13"/>
        </w:rPr>
        <w:tab/>
      </w:r>
      <w:r>
        <w:rPr>
          <w:i/>
          <w:w w:val="105"/>
          <w:sz w:val="13"/>
        </w:rPr>
        <w:t xml:space="preserve">Hinch v A-G (Vic)  </w:t>
      </w:r>
      <w:r>
        <w:rPr>
          <w:w w:val="105"/>
          <w:sz w:val="13"/>
        </w:rPr>
        <w:t>(1987)  164  CLR</w:t>
      </w:r>
      <w:r>
        <w:rPr>
          <w:spacing w:val="-13"/>
          <w:w w:val="105"/>
          <w:sz w:val="13"/>
        </w:rPr>
        <w:t xml:space="preserve"> </w:t>
      </w:r>
      <w:r>
        <w:rPr>
          <w:w w:val="105"/>
          <w:sz w:val="13"/>
        </w:rPr>
        <w:t>15.</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21"/>
        </w:numPr>
        <w:tabs>
          <w:tab w:val="left" w:pos="1261"/>
          <w:tab w:val="left" w:pos="1262"/>
        </w:tabs>
        <w:spacing w:before="91"/>
        <w:ind w:hanging="340"/>
        <w:rPr>
          <w:sz w:val="12"/>
        </w:rPr>
      </w:pPr>
      <w:bookmarkStart w:id="161" w:name="The_definition_of_‘publication’_"/>
      <w:bookmarkStart w:id="162" w:name="_bookmark62"/>
      <w:bookmarkEnd w:id="161"/>
      <w:bookmarkEnd w:id="162"/>
      <w:r>
        <w:rPr>
          <w:spacing w:val="-3"/>
          <w:w w:val="105"/>
          <w:sz w:val="21"/>
        </w:rPr>
        <w:t xml:space="preserve">opinions </w:t>
      </w:r>
      <w:r>
        <w:rPr>
          <w:w w:val="105"/>
          <w:sz w:val="21"/>
        </w:rPr>
        <w:t>about the quality of the</w:t>
      </w:r>
      <w:r>
        <w:rPr>
          <w:spacing w:val="-37"/>
          <w:w w:val="105"/>
          <w:sz w:val="21"/>
        </w:rPr>
        <w:t xml:space="preserve"> </w:t>
      </w:r>
      <w:r>
        <w:rPr>
          <w:w w:val="105"/>
          <w:sz w:val="21"/>
        </w:rPr>
        <w:t>case</w:t>
      </w:r>
      <w:r>
        <w:rPr>
          <w:w w:val="105"/>
          <w:position w:val="7"/>
          <w:sz w:val="12"/>
        </w:rPr>
        <w:t>58</w:t>
      </w:r>
    </w:p>
    <w:p w:rsidR="00D04CB6" w:rsidRDefault="00F732FE">
      <w:pPr>
        <w:pStyle w:val="ListParagraph"/>
        <w:numPr>
          <w:ilvl w:val="0"/>
          <w:numId w:val="121"/>
        </w:numPr>
        <w:tabs>
          <w:tab w:val="left" w:pos="1261"/>
          <w:tab w:val="left" w:pos="1262"/>
        </w:tabs>
        <w:spacing w:before="88"/>
        <w:ind w:hanging="340"/>
        <w:rPr>
          <w:sz w:val="12"/>
        </w:rPr>
      </w:pPr>
      <w:r>
        <w:rPr>
          <w:sz w:val="21"/>
        </w:rPr>
        <w:t>interviews  with</w:t>
      </w:r>
      <w:r>
        <w:rPr>
          <w:spacing w:val="-7"/>
          <w:sz w:val="21"/>
        </w:rPr>
        <w:t xml:space="preserve"> </w:t>
      </w:r>
      <w:r>
        <w:rPr>
          <w:sz w:val="21"/>
        </w:rPr>
        <w:t>witnesses</w:t>
      </w:r>
      <w:r>
        <w:rPr>
          <w:position w:val="7"/>
          <w:sz w:val="12"/>
        </w:rPr>
        <w:t>59</w:t>
      </w:r>
    </w:p>
    <w:p w:rsidR="00D04CB6" w:rsidRDefault="00F732FE">
      <w:pPr>
        <w:pStyle w:val="ListParagraph"/>
        <w:numPr>
          <w:ilvl w:val="0"/>
          <w:numId w:val="121"/>
        </w:numPr>
        <w:tabs>
          <w:tab w:val="left" w:pos="1261"/>
          <w:tab w:val="left" w:pos="1262"/>
        </w:tabs>
        <w:spacing w:before="88" w:line="242" w:lineRule="auto"/>
        <w:ind w:right="2061" w:hanging="340"/>
        <w:rPr>
          <w:sz w:val="12"/>
        </w:rPr>
      </w:pPr>
      <w:r>
        <w:rPr>
          <w:spacing w:val="-3"/>
          <w:sz w:val="21"/>
        </w:rPr>
        <w:t xml:space="preserve">photographs </w:t>
      </w:r>
      <w:r>
        <w:rPr>
          <w:sz w:val="21"/>
        </w:rPr>
        <w:t xml:space="preserve">or video footage of an </w:t>
      </w:r>
      <w:r>
        <w:rPr>
          <w:spacing w:val="-3"/>
          <w:sz w:val="21"/>
        </w:rPr>
        <w:t xml:space="preserve">accused </w:t>
      </w:r>
      <w:r>
        <w:rPr>
          <w:sz w:val="21"/>
        </w:rPr>
        <w:t xml:space="preserve">where it is </w:t>
      </w:r>
      <w:r>
        <w:rPr>
          <w:spacing w:val="-3"/>
          <w:sz w:val="21"/>
        </w:rPr>
        <w:t xml:space="preserve">reasonably </w:t>
      </w:r>
      <w:r>
        <w:rPr>
          <w:sz w:val="21"/>
        </w:rPr>
        <w:t xml:space="preserve">probable </w:t>
      </w:r>
      <w:r>
        <w:rPr>
          <w:spacing w:val="-3"/>
          <w:sz w:val="21"/>
        </w:rPr>
        <w:t xml:space="preserve">that </w:t>
      </w:r>
      <w:r>
        <w:rPr>
          <w:sz w:val="21"/>
        </w:rPr>
        <w:t xml:space="preserve">identification </w:t>
      </w:r>
      <w:r>
        <w:rPr>
          <w:spacing w:val="-3"/>
          <w:sz w:val="21"/>
        </w:rPr>
        <w:t xml:space="preserve">will  </w:t>
      </w:r>
      <w:r>
        <w:rPr>
          <w:sz w:val="21"/>
        </w:rPr>
        <w:t>be an issue at</w:t>
      </w:r>
      <w:r>
        <w:rPr>
          <w:spacing w:val="42"/>
          <w:sz w:val="21"/>
        </w:rPr>
        <w:t xml:space="preserve"> </w:t>
      </w:r>
      <w:r>
        <w:rPr>
          <w:sz w:val="21"/>
        </w:rPr>
        <w:t>trial.</w:t>
      </w:r>
      <w:r>
        <w:rPr>
          <w:position w:val="7"/>
          <w:sz w:val="12"/>
        </w:rPr>
        <w:t>60</w:t>
      </w:r>
    </w:p>
    <w:p w:rsidR="00D04CB6" w:rsidRDefault="00F732FE">
      <w:pPr>
        <w:pStyle w:val="ListParagraph"/>
        <w:numPr>
          <w:ilvl w:val="1"/>
          <w:numId w:val="185"/>
        </w:numPr>
        <w:tabs>
          <w:tab w:val="left" w:pos="921"/>
          <w:tab w:val="left" w:pos="922"/>
        </w:tabs>
        <w:spacing w:before="85" w:line="242" w:lineRule="auto"/>
        <w:ind w:left="921" w:right="1762"/>
        <w:jc w:val="left"/>
        <w:rPr>
          <w:sz w:val="12"/>
        </w:rPr>
      </w:pPr>
      <w:r>
        <w:rPr>
          <w:spacing w:val="-7"/>
          <w:w w:val="105"/>
          <w:sz w:val="21"/>
        </w:rPr>
        <w:t xml:space="preserve">However, </w:t>
      </w:r>
      <w:r>
        <w:rPr>
          <w:spacing w:val="-4"/>
          <w:w w:val="105"/>
          <w:sz w:val="21"/>
        </w:rPr>
        <w:t xml:space="preserve">the </w:t>
      </w:r>
      <w:r>
        <w:rPr>
          <w:spacing w:val="-3"/>
          <w:w w:val="105"/>
          <w:sz w:val="21"/>
        </w:rPr>
        <w:t xml:space="preserve">New </w:t>
      </w:r>
      <w:r>
        <w:rPr>
          <w:spacing w:val="-4"/>
          <w:w w:val="105"/>
          <w:sz w:val="21"/>
        </w:rPr>
        <w:t xml:space="preserve">South </w:t>
      </w:r>
      <w:r>
        <w:rPr>
          <w:spacing w:val="-6"/>
          <w:w w:val="105"/>
          <w:sz w:val="21"/>
        </w:rPr>
        <w:t xml:space="preserve">Wales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(the </w:t>
      </w:r>
      <w:r>
        <w:rPr>
          <w:spacing w:val="-2"/>
          <w:w w:val="105"/>
          <w:sz w:val="21"/>
        </w:rPr>
        <w:t xml:space="preserve">NSW </w:t>
      </w:r>
      <w:r>
        <w:rPr>
          <w:spacing w:val="-6"/>
          <w:w w:val="105"/>
          <w:sz w:val="21"/>
        </w:rPr>
        <w:t xml:space="preserve">Commission) </w:t>
      </w:r>
      <w:r>
        <w:rPr>
          <w:spacing w:val="-5"/>
          <w:w w:val="105"/>
          <w:sz w:val="21"/>
        </w:rPr>
        <w:t>noted that</w:t>
      </w:r>
      <w:r>
        <w:rPr>
          <w:spacing w:val="-11"/>
          <w:w w:val="105"/>
          <w:sz w:val="21"/>
        </w:rPr>
        <w:t xml:space="preserve"> </w:t>
      </w:r>
      <w:r>
        <w:rPr>
          <w:w w:val="105"/>
          <w:sz w:val="21"/>
        </w:rPr>
        <w:t>a</w:t>
      </w:r>
      <w:r>
        <w:rPr>
          <w:spacing w:val="-11"/>
          <w:w w:val="105"/>
          <w:sz w:val="21"/>
        </w:rPr>
        <w:t xml:space="preserve"> </w:t>
      </w:r>
      <w:r>
        <w:rPr>
          <w:spacing w:val="-6"/>
          <w:w w:val="105"/>
          <w:sz w:val="21"/>
        </w:rPr>
        <w:t>prescriptive</w:t>
      </w:r>
      <w:r>
        <w:rPr>
          <w:spacing w:val="-11"/>
          <w:w w:val="105"/>
          <w:sz w:val="21"/>
        </w:rPr>
        <w:t xml:space="preserve"> </w:t>
      </w:r>
      <w:r>
        <w:rPr>
          <w:spacing w:val="-5"/>
          <w:w w:val="105"/>
          <w:sz w:val="21"/>
        </w:rPr>
        <w:t>list,</w:t>
      </w:r>
      <w:r>
        <w:rPr>
          <w:spacing w:val="-11"/>
          <w:w w:val="105"/>
          <w:sz w:val="21"/>
        </w:rPr>
        <w:t xml:space="preserve"> </w:t>
      </w:r>
      <w:r>
        <w:rPr>
          <w:spacing w:val="-5"/>
          <w:w w:val="105"/>
          <w:sz w:val="21"/>
        </w:rPr>
        <w:t>even</w:t>
      </w:r>
      <w:r>
        <w:rPr>
          <w:spacing w:val="-11"/>
          <w:w w:val="105"/>
          <w:sz w:val="21"/>
        </w:rPr>
        <w:t xml:space="preserve"> </w:t>
      </w:r>
      <w:r>
        <w:rPr>
          <w:spacing w:val="-3"/>
          <w:w w:val="105"/>
          <w:sz w:val="21"/>
        </w:rPr>
        <w:t>if</w:t>
      </w:r>
      <w:r>
        <w:rPr>
          <w:spacing w:val="-11"/>
          <w:w w:val="105"/>
          <w:sz w:val="21"/>
        </w:rPr>
        <w:t xml:space="preserve"> </w:t>
      </w:r>
      <w:r>
        <w:rPr>
          <w:spacing w:val="-5"/>
          <w:w w:val="105"/>
          <w:sz w:val="21"/>
        </w:rPr>
        <w:t>non-exhaustive,</w:t>
      </w:r>
      <w:r>
        <w:rPr>
          <w:spacing w:val="-11"/>
          <w:w w:val="105"/>
          <w:sz w:val="21"/>
        </w:rPr>
        <w:t xml:space="preserve"> </w:t>
      </w:r>
      <w:r>
        <w:rPr>
          <w:spacing w:val="-5"/>
          <w:w w:val="105"/>
          <w:sz w:val="21"/>
        </w:rPr>
        <w:t>may</w:t>
      </w:r>
      <w:r>
        <w:rPr>
          <w:spacing w:val="-11"/>
          <w:w w:val="105"/>
          <w:sz w:val="21"/>
        </w:rPr>
        <w:t xml:space="preserve"> </w:t>
      </w:r>
      <w:r>
        <w:rPr>
          <w:spacing w:val="-4"/>
          <w:w w:val="105"/>
          <w:sz w:val="21"/>
        </w:rPr>
        <w:t>restrict</w:t>
      </w:r>
      <w:r>
        <w:rPr>
          <w:spacing w:val="-11"/>
          <w:w w:val="105"/>
          <w:sz w:val="21"/>
        </w:rPr>
        <w:t xml:space="preserve"> </w:t>
      </w:r>
      <w:r>
        <w:rPr>
          <w:spacing w:val="-5"/>
          <w:w w:val="105"/>
          <w:sz w:val="21"/>
        </w:rPr>
        <w:t>fr</w:t>
      </w:r>
      <w:r>
        <w:rPr>
          <w:spacing w:val="-5"/>
          <w:w w:val="105"/>
          <w:sz w:val="21"/>
        </w:rPr>
        <w:t>eedom</w:t>
      </w:r>
      <w:r>
        <w:rPr>
          <w:spacing w:val="-11"/>
          <w:w w:val="105"/>
          <w:sz w:val="21"/>
        </w:rPr>
        <w:t xml:space="preserve"> </w:t>
      </w:r>
      <w:r>
        <w:rPr>
          <w:spacing w:val="-4"/>
          <w:w w:val="105"/>
          <w:sz w:val="21"/>
        </w:rPr>
        <w:t>of</w:t>
      </w:r>
      <w:r>
        <w:rPr>
          <w:spacing w:val="-11"/>
          <w:w w:val="105"/>
          <w:sz w:val="21"/>
        </w:rPr>
        <w:t xml:space="preserve"> </w:t>
      </w:r>
      <w:r>
        <w:rPr>
          <w:spacing w:val="-4"/>
          <w:w w:val="105"/>
          <w:sz w:val="21"/>
        </w:rPr>
        <w:t>speech</w:t>
      </w:r>
      <w:r>
        <w:rPr>
          <w:spacing w:val="-11"/>
          <w:w w:val="105"/>
          <w:sz w:val="21"/>
        </w:rPr>
        <w:t xml:space="preserve"> </w:t>
      </w:r>
      <w:r>
        <w:rPr>
          <w:spacing w:val="-4"/>
          <w:w w:val="105"/>
          <w:sz w:val="21"/>
        </w:rPr>
        <w:t>by</w:t>
      </w:r>
      <w:r>
        <w:rPr>
          <w:spacing w:val="-11"/>
          <w:w w:val="105"/>
          <w:sz w:val="21"/>
        </w:rPr>
        <w:t xml:space="preserve"> </w:t>
      </w:r>
      <w:r>
        <w:rPr>
          <w:spacing w:val="-5"/>
          <w:w w:val="105"/>
          <w:sz w:val="21"/>
        </w:rPr>
        <w:t xml:space="preserve">identifying certain </w:t>
      </w:r>
      <w:r>
        <w:rPr>
          <w:spacing w:val="-3"/>
          <w:w w:val="105"/>
          <w:sz w:val="21"/>
        </w:rPr>
        <w:t xml:space="preserve">types </w:t>
      </w:r>
      <w:r>
        <w:rPr>
          <w:spacing w:val="-4"/>
          <w:w w:val="105"/>
          <w:sz w:val="21"/>
        </w:rPr>
        <w:t xml:space="preserve">of </w:t>
      </w:r>
      <w:r>
        <w:rPr>
          <w:spacing w:val="-5"/>
          <w:w w:val="105"/>
          <w:sz w:val="21"/>
        </w:rPr>
        <w:t xml:space="preserve">statement </w:t>
      </w:r>
      <w:r>
        <w:rPr>
          <w:spacing w:val="-4"/>
          <w:w w:val="105"/>
          <w:sz w:val="21"/>
        </w:rPr>
        <w:t xml:space="preserve">and </w:t>
      </w:r>
      <w:r>
        <w:rPr>
          <w:spacing w:val="-6"/>
          <w:w w:val="105"/>
          <w:sz w:val="21"/>
        </w:rPr>
        <w:t xml:space="preserve">information </w:t>
      </w:r>
      <w:r>
        <w:rPr>
          <w:spacing w:val="-3"/>
          <w:w w:val="105"/>
          <w:sz w:val="21"/>
        </w:rPr>
        <w:t xml:space="preserve">as </w:t>
      </w:r>
      <w:r>
        <w:rPr>
          <w:spacing w:val="-6"/>
          <w:w w:val="105"/>
          <w:sz w:val="21"/>
        </w:rPr>
        <w:t xml:space="preserve">prejudicial </w:t>
      </w:r>
      <w:r>
        <w:rPr>
          <w:spacing w:val="-4"/>
          <w:w w:val="105"/>
          <w:sz w:val="21"/>
        </w:rPr>
        <w:t xml:space="preserve">when </w:t>
      </w:r>
      <w:r>
        <w:rPr>
          <w:spacing w:val="-5"/>
          <w:w w:val="105"/>
          <w:sz w:val="21"/>
        </w:rPr>
        <w:t xml:space="preserve">such statements may </w:t>
      </w:r>
      <w:r>
        <w:rPr>
          <w:spacing w:val="-4"/>
          <w:w w:val="105"/>
          <w:sz w:val="21"/>
        </w:rPr>
        <w:t xml:space="preserve">not </w:t>
      </w:r>
      <w:r>
        <w:rPr>
          <w:spacing w:val="-5"/>
          <w:w w:val="105"/>
          <w:sz w:val="21"/>
        </w:rPr>
        <w:t xml:space="preserve">always </w:t>
      </w:r>
      <w:r>
        <w:rPr>
          <w:spacing w:val="-6"/>
          <w:w w:val="105"/>
          <w:sz w:val="21"/>
        </w:rPr>
        <w:t xml:space="preserve">have </w:t>
      </w:r>
      <w:r>
        <w:rPr>
          <w:spacing w:val="-5"/>
          <w:w w:val="105"/>
          <w:sz w:val="21"/>
        </w:rPr>
        <w:t>that effect.</w:t>
      </w:r>
      <w:r>
        <w:rPr>
          <w:spacing w:val="-5"/>
          <w:w w:val="105"/>
          <w:position w:val="7"/>
          <w:sz w:val="12"/>
        </w:rPr>
        <w:t xml:space="preserve">61 </w:t>
      </w:r>
      <w:r>
        <w:rPr>
          <w:w w:val="105"/>
          <w:sz w:val="21"/>
        </w:rPr>
        <w:t xml:space="preserve">In </w:t>
      </w:r>
      <w:r>
        <w:rPr>
          <w:spacing w:val="-5"/>
          <w:w w:val="105"/>
          <w:sz w:val="21"/>
        </w:rPr>
        <w:t xml:space="preserve">addition, </w:t>
      </w:r>
      <w:r>
        <w:rPr>
          <w:spacing w:val="-4"/>
          <w:w w:val="105"/>
          <w:sz w:val="21"/>
        </w:rPr>
        <w:t xml:space="preserve">the </w:t>
      </w:r>
      <w:r>
        <w:rPr>
          <w:spacing w:val="-2"/>
          <w:w w:val="105"/>
          <w:sz w:val="21"/>
        </w:rPr>
        <w:t xml:space="preserve">NSW </w:t>
      </w:r>
      <w:r>
        <w:rPr>
          <w:spacing w:val="-6"/>
          <w:w w:val="105"/>
          <w:sz w:val="21"/>
        </w:rPr>
        <w:t xml:space="preserve">Commission </w:t>
      </w:r>
      <w:r>
        <w:rPr>
          <w:spacing w:val="-5"/>
          <w:w w:val="105"/>
          <w:sz w:val="21"/>
        </w:rPr>
        <w:t xml:space="preserve">noted that such </w:t>
      </w:r>
      <w:r>
        <w:rPr>
          <w:w w:val="105"/>
          <w:sz w:val="21"/>
        </w:rPr>
        <w:t xml:space="preserve">a </w:t>
      </w:r>
      <w:r>
        <w:rPr>
          <w:spacing w:val="-4"/>
          <w:w w:val="105"/>
          <w:sz w:val="21"/>
        </w:rPr>
        <w:t xml:space="preserve">list </w:t>
      </w:r>
      <w:r>
        <w:rPr>
          <w:spacing w:val="-5"/>
          <w:w w:val="105"/>
          <w:sz w:val="21"/>
        </w:rPr>
        <w:t xml:space="preserve">could  </w:t>
      </w:r>
      <w:r>
        <w:rPr>
          <w:spacing w:val="-4"/>
          <w:w w:val="105"/>
          <w:sz w:val="21"/>
        </w:rPr>
        <w:t>also</w:t>
      </w:r>
      <w:r>
        <w:rPr>
          <w:spacing w:val="-12"/>
          <w:w w:val="105"/>
          <w:sz w:val="21"/>
        </w:rPr>
        <w:t xml:space="preserve"> </w:t>
      </w:r>
      <w:r>
        <w:rPr>
          <w:spacing w:val="-5"/>
          <w:w w:val="105"/>
          <w:sz w:val="21"/>
        </w:rPr>
        <w:t>preclude</w:t>
      </w:r>
      <w:r>
        <w:rPr>
          <w:spacing w:val="-12"/>
          <w:w w:val="105"/>
          <w:sz w:val="21"/>
        </w:rPr>
        <w:t xml:space="preserve"> </w:t>
      </w:r>
      <w:r>
        <w:rPr>
          <w:spacing w:val="-4"/>
          <w:w w:val="105"/>
          <w:sz w:val="21"/>
        </w:rPr>
        <w:t>some</w:t>
      </w:r>
      <w:r>
        <w:rPr>
          <w:spacing w:val="-12"/>
          <w:w w:val="105"/>
          <w:sz w:val="21"/>
        </w:rPr>
        <w:t xml:space="preserve"> </w:t>
      </w:r>
      <w:r>
        <w:rPr>
          <w:spacing w:val="-6"/>
          <w:w w:val="105"/>
          <w:sz w:val="21"/>
        </w:rPr>
        <w:t>relevant</w:t>
      </w:r>
      <w:r>
        <w:rPr>
          <w:spacing w:val="-12"/>
          <w:w w:val="105"/>
          <w:sz w:val="21"/>
        </w:rPr>
        <w:t xml:space="preserve"> </w:t>
      </w:r>
      <w:r>
        <w:rPr>
          <w:spacing w:val="-5"/>
          <w:w w:val="105"/>
          <w:sz w:val="21"/>
        </w:rPr>
        <w:t>categories,</w:t>
      </w:r>
      <w:r>
        <w:rPr>
          <w:spacing w:val="-12"/>
          <w:w w:val="105"/>
          <w:sz w:val="21"/>
        </w:rPr>
        <w:t xml:space="preserve"> </w:t>
      </w:r>
      <w:r>
        <w:rPr>
          <w:spacing w:val="-5"/>
          <w:w w:val="105"/>
          <w:sz w:val="21"/>
        </w:rPr>
        <w:t>thereby</w:t>
      </w:r>
      <w:r>
        <w:rPr>
          <w:spacing w:val="-12"/>
          <w:w w:val="105"/>
          <w:sz w:val="21"/>
        </w:rPr>
        <w:t xml:space="preserve"> </w:t>
      </w:r>
      <w:r>
        <w:rPr>
          <w:spacing w:val="-6"/>
          <w:w w:val="105"/>
          <w:sz w:val="21"/>
        </w:rPr>
        <w:t>allowing</w:t>
      </w:r>
      <w:r>
        <w:rPr>
          <w:spacing w:val="-12"/>
          <w:w w:val="105"/>
          <w:sz w:val="21"/>
        </w:rPr>
        <w:t xml:space="preserve"> </w:t>
      </w:r>
      <w:r>
        <w:rPr>
          <w:spacing w:val="-4"/>
          <w:w w:val="105"/>
          <w:sz w:val="21"/>
        </w:rPr>
        <w:t>the</w:t>
      </w:r>
      <w:r>
        <w:rPr>
          <w:spacing w:val="-12"/>
          <w:w w:val="105"/>
          <w:sz w:val="21"/>
        </w:rPr>
        <w:t xml:space="preserve"> </w:t>
      </w:r>
      <w:r>
        <w:rPr>
          <w:spacing w:val="-5"/>
          <w:w w:val="105"/>
          <w:sz w:val="21"/>
        </w:rPr>
        <w:t>media</w:t>
      </w:r>
      <w:r>
        <w:rPr>
          <w:spacing w:val="-12"/>
          <w:w w:val="105"/>
          <w:sz w:val="21"/>
        </w:rPr>
        <w:t xml:space="preserve"> </w:t>
      </w:r>
      <w:r>
        <w:rPr>
          <w:spacing w:val="-4"/>
          <w:w w:val="105"/>
          <w:sz w:val="21"/>
        </w:rPr>
        <w:t>to</w:t>
      </w:r>
      <w:r>
        <w:rPr>
          <w:spacing w:val="-12"/>
          <w:w w:val="105"/>
          <w:sz w:val="21"/>
        </w:rPr>
        <w:t xml:space="preserve"> </w:t>
      </w:r>
      <w:r>
        <w:rPr>
          <w:spacing w:val="-4"/>
          <w:w w:val="105"/>
          <w:sz w:val="21"/>
        </w:rPr>
        <w:t>escape</w:t>
      </w:r>
      <w:r>
        <w:rPr>
          <w:spacing w:val="-12"/>
          <w:w w:val="105"/>
          <w:sz w:val="21"/>
        </w:rPr>
        <w:t xml:space="preserve"> </w:t>
      </w:r>
      <w:r>
        <w:rPr>
          <w:spacing w:val="-6"/>
          <w:w w:val="105"/>
          <w:sz w:val="21"/>
        </w:rPr>
        <w:t>liability.</w:t>
      </w:r>
      <w:r>
        <w:rPr>
          <w:spacing w:val="-6"/>
          <w:w w:val="105"/>
          <w:position w:val="7"/>
          <w:sz w:val="12"/>
        </w:rPr>
        <w:t>62</w:t>
      </w:r>
    </w:p>
    <w:p w:rsidR="00D04CB6" w:rsidRDefault="00F732FE">
      <w:pPr>
        <w:pStyle w:val="BodyText"/>
        <w:spacing w:line="242" w:lineRule="auto"/>
        <w:ind w:left="921" w:right="1517"/>
        <w:rPr>
          <w:sz w:val="12"/>
        </w:rPr>
      </w:pPr>
      <w:r>
        <w:rPr>
          <w:spacing w:val="-7"/>
          <w:w w:val="105"/>
        </w:rPr>
        <w:t xml:space="preserve">Accordingly, </w:t>
      </w:r>
      <w:r>
        <w:rPr>
          <w:spacing w:val="-4"/>
          <w:w w:val="105"/>
        </w:rPr>
        <w:t xml:space="preserve">the </w:t>
      </w:r>
      <w:r>
        <w:rPr>
          <w:spacing w:val="-2"/>
          <w:w w:val="105"/>
        </w:rPr>
        <w:t xml:space="preserve">NSW </w:t>
      </w:r>
      <w:r>
        <w:rPr>
          <w:spacing w:val="-6"/>
          <w:w w:val="105"/>
        </w:rPr>
        <w:t xml:space="preserve">Commission </w:t>
      </w:r>
      <w:r>
        <w:rPr>
          <w:spacing w:val="-5"/>
          <w:w w:val="105"/>
        </w:rPr>
        <w:t xml:space="preserve">dismissed this approach </w:t>
      </w:r>
      <w:r>
        <w:rPr>
          <w:spacing w:val="-3"/>
          <w:w w:val="105"/>
        </w:rPr>
        <w:t xml:space="preserve">on </w:t>
      </w:r>
      <w:r>
        <w:rPr>
          <w:spacing w:val="-4"/>
          <w:w w:val="105"/>
        </w:rPr>
        <w:t xml:space="preserve">the </w:t>
      </w:r>
      <w:r>
        <w:rPr>
          <w:spacing w:val="-5"/>
          <w:w w:val="105"/>
        </w:rPr>
        <w:t xml:space="preserve">basis </w:t>
      </w:r>
      <w:r>
        <w:rPr>
          <w:spacing w:val="-3"/>
          <w:w w:val="105"/>
        </w:rPr>
        <w:t xml:space="preserve">it </w:t>
      </w:r>
      <w:r>
        <w:rPr>
          <w:spacing w:val="-5"/>
          <w:w w:val="105"/>
        </w:rPr>
        <w:t xml:space="preserve">would </w:t>
      </w:r>
      <w:r>
        <w:rPr>
          <w:w w:val="105"/>
        </w:rPr>
        <w:t xml:space="preserve">be </w:t>
      </w:r>
      <w:r>
        <w:rPr>
          <w:spacing w:val="-5"/>
          <w:w w:val="105"/>
        </w:rPr>
        <w:t xml:space="preserve">inflexible </w:t>
      </w:r>
      <w:r>
        <w:rPr>
          <w:spacing w:val="-4"/>
          <w:w w:val="105"/>
        </w:rPr>
        <w:t xml:space="preserve">and </w:t>
      </w:r>
      <w:r>
        <w:rPr>
          <w:spacing w:val="-5"/>
          <w:w w:val="105"/>
        </w:rPr>
        <w:t xml:space="preserve">would </w:t>
      </w:r>
      <w:r>
        <w:rPr>
          <w:spacing w:val="-6"/>
          <w:w w:val="105"/>
        </w:rPr>
        <w:t xml:space="preserve">potentially complicate </w:t>
      </w:r>
      <w:r>
        <w:rPr>
          <w:spacing w:val="-4"/>
          <w:w w:val="105"/>
        </w:rPr>
        <w:t xml:space="preserve">and </w:t>
      </w:r>
      <w:r>
        <w:rPr>
          <w:spacing w:val="-6"/>
          <w:w w:val="105"/>
        </w:rPr>
        <w:t xml:space="preserve">confuse </w:t>
      </w:r>
      <w:r>
        <w:rPr>
          <w:spacing w:val="-4"/>
          <w:w w:val="105"/>
        </w:rPr>
        <w:t xml:space="preserve">the </w:t>
      </w:r>
      <w:r>
        <w:rPr>
          <w:spacing w:val="-6"/>
          <w:w w:val="105"/>
        </w:rPr>
        <w:t>law.</w:t>
      </w:r>
      <w:r>
        <w:rPr>
          <w:spacing w:val="-6"/>
          <w:w w:val="105"/>
          <w:position w:val="7"/>
          <w:sz w:val="12"/>
        </w:rPr>
        <w:t>63</w:t>
      </w:r>
    </w:p>
    <w:p w:rsidR="00D04CB6" w:rsidRDefault="00F732FE">
      <w:pPr>
        <w:pStyle w:val="ListParagraph"/>
        <w:numPr>
          <w:ilvl w:val="1"/>
          <w:numId w:val="185"/>
        </w:numPr>
        <w:tabs>
          <w:tab w:val="left" w:pos="920"/>
          <w:tab w:val="left" w:pos="921"/>
        </w:tabs>
        <w:spacing w:before="120" w:line="242" w:lineRule="auto"/>
        <w:ind w:left="920" w:right="1877" w:hanging="793"/>
        <w:jc w:val="left"/>
        <w:rPr>
          <w:sz w:val="21"/>
        </w:rPr>
      </w:pPr>
      <w:r>
        <w:rPr>
          <w:spacing w:val="-4"/>
          <w:w w:val="105"/>
          <w:sz w:val="21"/>
        </w:rPr>
        <w:t xml:space="preserve">These </w:t>
      </w:r>
      <w:r>
        <w:rPr>
          <w:spacing w:val="-6"/>
          <w:w w:val="105"/>
          <w:sz w:val="21"/>
        </w:rPr>
        <w:t xml:space="preserve">concerns </w:t>
      </w:r>
      <w:r>
        <w:rPr>
          <w:spacing w:val="-5"/>
          <w:w w:val="105"/>
          <w:sz w:val="21"/>
        </w:rPr>
        <w:t xml:space="preserve">are particularly </w:t>
      </w:r>
      <w:r>
        <w:rPr>
          <w:spacing w:val="-6"/>
          <w:w w:val="105"/>
          <w:sz w:val="21"/>
        </w:rPr>
        <w:t xml:space="preserve">relevant </w:t>
      </w:r>
      <w:r>
        <w:rPr>
          <w:spacing w:val="-4"/>
          <w:w w:val="105"/>
          <w:sz w:val="21"/>
        </w:rPr>
        <w:t xml:space="preserve">to new </w:t>
      </w:r>
      <w:r>
        <w:rPr>
          <w:spacing w:val="-5"/>
          <w:w w:val="105"/>
          <w:sz w:val="21"/>
        </w:rPr>
        <w:t xml:space="preserve">media, whereby </w:t>
      </w:r>
      <w:r>
        <w:rPr>
          <w:spacing w:val="-4"/>
          <w:w w:val="105"/>
          <w:sz w:val="21"/>
        </w:rPr>
        <w:t xml:space="preserve">certain </w:t>
      </w:r>
      <w:r>
        <w:rPr>
          <w:spacing w:val="-6"/>
          <w:w w:val="105"/>
          <w:sz w:val="21"/>
        </w:rPr>
        <w:t xml:space="preserve">publications </w:t>
      </w:r>
      <w:r>
        <w:rPr>
          <w:spacing w:val="-5"/>
          <w:w w:val="105"/>
          <w:sz w:val="21"/>
        </w:rPr>
        <w:t xml:space="preserve">may </w:t>
      </w:r>
      <w:r>
        <w:rPr>
          <w:spacing w:val="-6"/>
          <w:w w:val="105"/>
          <w:sz w:val="21"/>
        </w:rPr>
        <w:t xml:space="preserve">have </w:t>
      </w:r>
      <w:r>
        <w:rPr>
          <w:w w:val="105"/>
          <w:sz w:val="21"/>
        </w:rPr>
        <w:t xml:space="preserve">a </w:t>
      </w:r>
      <w:r>
        <w:rPr>
          <w:spacing w:val="-6"/>
          <w:w w:val="105"/>
          <w:sz w:val="21"/>
        </w:rPr>
        <w:t xml:space="preserve">greater </w:t>
      </w:r>
      <w:r>
        <w:rPr>
          <w:spacing w:val="-5"/>
          <w:w w:val="105"/>
          <w:sz w:val="21"/>
        </w:rPr>
        <w:t xml:space="preserve">tendency </w:t>
      </w:r>
      <w:r>
        <w:rPr>
          <w:spacing w:val="-4"/>
          <w:w w:val="105"/>
          <w:sz w:val="21"/>
        </w:rPr>
        <w:t xml:space="preserve">to </w:t>
      </w:r>
      <w:r>
        <w:rPr>
          <w:spacing w:val="-6"/>
          <w:w w:val="105"/>
          <w:sz w:val="21"/>
        </w:rPr>
        <w:t xml:space="preserve">interfere </w:t>
      </w:r>
      <w:r>
        <w:rPr>
          <w:spacing w:val="-4"/>
          <w:w w:val="105"/>
          <w:sz w:val="21"/>
        </w:rPr>
        <w:t xml:space="preserve">with </w:t>
      </w:r>
      <w:r>
        <w:rPr>
          <w:spacing w:val="-6"/>
          <w:w w:val="105"/>
          <w:sz w:val="21"/>
        </w:rPr>
        <w:t xml:space="preserve">proceedings </w:t>
      </w:r>
      <w:r>
        <w:rPr>
          <w:spacing w:val="-4"/>
          <w:w w:val="105"/>
          <w:sz w:val="21"/>
        </w:rPr>
        <w:t xml:space="preserve">based </w:t>
      </w:r>
      <w:r>
        <w:rPr>
          <w:spacing w:val="-3"/>
          <w:w w:val="105"/>
          <w:sz w:val="21"/>
        </w:rPr>
        <w:t xml:space="preserve">on </w:t>
      </w:r>
      <w:r>
        <w:rPr>
          <w:spacing w:val="-4"/>
          <w:w w:val="105"/>
          <w:sz w:val="21"/>
        </w:rPr>
        <w:t xml:space="preserve">the </w:t>
      </w:r>
      <w:r>
        <w:rPr>
          <w:spacing w:val="-5"/>
          <w:w w:val="105"/>
          <w:sz w:val="21"/>
        </w:rPr>
        <w:t xml:space="preserve">way </w:t>
      </w:r>
      <w:r>
        <w:rPr>
          <w:spacing w:val="-4"/>
          <w:w w:val="105"/>
          <w:sz w:val="21"/>
        </w:rPr>
        <w:t xml:space="preserve">in </w:t>
      </w:r>
      <w:r>
        <w:rPr>
          <w:spacing w:val="-5"/>
          <w:w w:val="105"/>
          <w:sz w:val="21"/>
        </w:rPr>
        <w:t xml:space="preserve">which </w:t>
      </w:r>
      <w:r>
        <w:rPr>
          <w:spacing w:val="-4"/>
          <w:w w:val="105"/>
          <w:sz w:val="21"/>
        </w:rPr>
        <w:t xml:space="preserve">they </w:t>
      </w:r>
      <w:r>
        <w:rPr>
          <w:spacing w:val="-5"/>
          <w:w w:val="105"/>
          <w:sz w:val="21"/>
        </w:rPr>
        <w:t xml:space="preserve">are published </w:t>
      </w:r>
      <w:r>
        <w:rPr>
          <w:spacing w:val="-4"/>
          <w:w w:val="105"/>
          <w:sz w:val="21"/>
        </w:rPr>
        <w:t xml:space="preserve">and </w:t>
      </w:r>
      <w:r>
        <w:rPr>
          <w:spacing w:val="-5"/>
          <w:w w:val="105"/>
          <w:sz w:val="21"/>
        </w:rPr>
        <w:t>disseminated.</w:t>
      </w:r>
      <w:r>
        <w:rPr>
          <w:spacing w:val="-5"/>
          <w:w w:val="105"/>
          <w:position w:val="7"/>
          <w:sz w:val="12"/>
        </w:rPr>
        <w:t xml:space="preserve">64 </w:t>
      </w:r>
      <w:r>
        <w:rPr>
          <w:w w:val="105"/>
          <w:sz w:val="21"/>
        </w:rPr>
        <w:t xml:space="preserve">As </w:t>
      </w:r>
      <w:r>
        <w:rPr>
          <w:spacing w:val="-4"/>
          <w:w w:val="105"/>
          <w:sz w:val="21"/>
        </w:rPr>
        <w:t xml:space="preserve">the </w:t>
      </w:r>
      <w:r>
        <w:rPr>
          <w:spacing w:val="-3"/>
          <w:w w:val="105"/>
          <w:sz w:val="21"/>
        </w:rPr>
        <w:t xml:space="preserve">New </w:t>
      </w:r>
      <w:r>
        <w:rPr>
          <w:spacing w:val="-6"/>
          <w:w w:val="105"/>
          <w:sz w:val="21"/>
        </w:rPr>
        <w:t xml:space="preserve">Zealand </w:t>
      </w:r>
      <w:r>
        <w:rPr>
          <w:spacing w:val="-3"/>
          <w:w w:val="105"/>
          <w:sz w:val="21"/>
        </w:rPr>
        <w:t xml:space="preserve">Law </w:t>
      </w:r>
      <w:r>
        <w:rPr>
          <w:spacing w:val="-6"/>
          <w:w w:val="105"/>
          <w:sz w:val="21"/>
        </w:rPr>
        <w:t xml:space="preserve">Commission </w:t>
      </w:r>
      <w:r>
        <w:rPr>
          <w:w w:val="105"/>
          <w:sz w:val="21"/>
        </w:rPr>
        <w:t xml:space="preserve">(NZ </w:t>
      </w:r>
      <w:r>
        <w:rPr>
          <w:spacing w:val="-6"/>
          <w:w w:val="105"/>
          <w:sz w:val="21"/>
        </w:rPr>
        <w:t xml:space="preserve">Commission) </w:t>
      </w:r>
      <w:r>
        <w:rPr>
          <w:spacing w:val="-4"/>
          <w:w w:val="105"/>
          <w:sz w:val="21"/>
        </w:rPr>
        <w:t>identified:</w:t>
      </w:r>
    </w:p>
    <w:p w:rsidR="00D04CB6" w:rsidRDefault="00F732FE">
      <w:pPr>
        <w:spacing w:before="130" w:line="254" w:lineRule="auto"/>
        <w:ind w:left="1374" w:right="1517"/>
        <w:rPr>
          <w:sz w:val="11"/>
        </w:rPr>
      </w:pPr>
      <w:r>
        <w:rPr>
          <w:spacing w:val="-3"/>
          <w:w w:val="105"/>
          <w:sz w:val="20"/>
        </w:rPr>
        <w:t xml:space="preserve">the </w:t>
      </w:r>
      <w:r>
        <w:rPr>
          <w:spacing w:val="-5"/>
          <w:w w:val="105"/>
          <w:sz w:val="20"/>
        </w:rPr>
        <w:t xml:space="preserve">advent </w:t>
      </w:r>
      <w:r>
        <w:rPr>
          <w:spacing w:val="-3"/>
          <w:w w:val="105"/>
          <w:sz w:val="20"/>
        </w:rPr>
        <w:t xml:space="preserve">of the </w:t>
      </w:r>
      <w:r>
        <w:rPr>
          <w:spacing w:val="-5"/>
          <w:w w:val="105"/>
          <w:sz w:val="20"/>
        </w:rPr>
        <w:t xml:space="preserve">internet </w:t>
      </w:r>
      <w:r>
        <w:rPr>
          <w:spacing w:val="-4"/>
          <w:w w:val="105"/>
          <w:sz w:val="20"/>
        </w:rPr>
        <w:t xml:space="preserve">and </w:t>
      </w:r>
      <w:r>
        <w:rPr>
          <w:spacing w:val="-3"/>
          <w:w w:val="105"/>
          <w:sz w:val="20"/>
        </w:rPr>
        <w:t xml:space="preserve">the </w:t>
      </w:r>
      <w:r>
        <w:rPr>
          <w:spacing w:val="-5"/>
          <w:w w:val="105"/>
          <w:sz w:val="20"/>
        </w:rPr>
        <w:t>consequential d</w:t>
      </w:r>
      <w:r>
        <w:rPr>
          <w:spacing w:val="-5"/>
          <w:w w:val="105"/>
          <w:sz w:val="20"/>
        </w:rPr>
        <w:t xml:space="preserve">urability </w:t>
      </w:r>
      <w:r>
        <w:rPr>
          <w:spacing w:val="-4"/>
          <w:w w:val="105"/>
          <w:sz w:val="20"/>
        </w:rPr>
        <w:t xml:space="preserve">and </w:t>
      </w:r>
      <w:r>
        <w:rPr>
          <w:spacing w:val="-5"/>
          <w:w w:val="105"/>
          <w:sz w:val="20"/>
        </w:rPr>
        <w:t xml:space="preserve">potential reach </w:t>
      </w:r>
      <w:r>
        <w:rPr>
          <w:spacing w:val="-3"/>
          <w:w w:val="105"/>
          <w:sz w:val="20"/>
        </w:rPr>
        <w:t xml:space="preserve">of </w:t>
      </w:r>
      <w:r>
        <w:rPr>
          <w:spacing w:val="-4"/>
          <w:w w:val="105"/>
          <w:sz w:val="20"/>
        </w:rPr>
        <w:t xml:space="preserve">any </w:t>
      </w:r>
      <w:r>
        <w:rPr>
          <w:spacing w:val="-5"/>
          <w:w w:val="105"/>
          <w:sz w:val="20"/>
        </w:rPr>
        <w:t xml:space="preserve">publication </w:t>
      </w:r>
      <w:r>
        <w:rPr>
          <w:spacing w:val="-3"/>
          <w:w w:val="105"/>
          <w:sz w:val="20"/>
        </w:rPr>
        <w:t xml:space="preserve">now pose </w:t>
      </w:r>
      <w:r>
        <w:rPr>
          <w:spacing w:val="-4"/>
          <w:w w:val="105"/>
          <w:sz w:val="20"/>
        </w:rPr>
        <w:t xml:space="preserve">significant </w:t>
      </w:r>
      <w:r>
        <w:rPr>
          <w:spacing w:val="-5"/>
          <w:w w:val="105"/>
          <w:sz w:val="20"/>
        </w:rPr>
        <w:t xml:space="preserve">challenges </w:t>
      </w:r>
      <w:r>
        <w:rPr>
          <w:spacing w:val="-4"/>
          <w:w w:val="105"/>
          <w:sz w:val="20"/>
        </w:rPr>
        <w:t xml:space="preserve">for </w:t>
      </w:r>
      <w:r>
        <w:rPr>
          <w:spacing w:val="-3"/>
          <w:w w:val="105"/>
          <w:sz w:val="20"/>
        </w:rPr>
        <w:t xml:space="preserve">the </w:t>
      </w:r>
      <w:r>
        <w:rPr>
          <w:spacing w:val="-5"/>
          <w:w w:val="105"/>
          <w:sz w:val="20"/>
        </w:rPr>
        <w:t xml:space="preserve">Court </w:t>
      </w:r>
      <w:r>
        <w:rPr>
          <w:spacing w:val="-3"/>
          <w:w w:val="105"/>
          <w:sz w:val="20"/>
        </w:rPr>
        <w:t xml:space="preserve">when </w:t>
      </w:r>
      <w:r>
        <w:rPr>
          <w:spacing w:val="-4"/>
          <w:w w:val="105"/>
          <w:sz w:val="20"/>
        </w:rPr>
        <w:t xml:space="preserve">applying </w:t>
      </w:r>
      <w:r>
        <w:rPr>
          <w:spacing w:val="-3"/>
          <w:w w:val="105"/>
          <w:sz w:val="20"/>
        </w:rPr>
        <w:t xml:space="preserve">the </w:t>
      </w:r>
      <w:r>
        <w:rPr>
          <w:spacing w:val="-7"/>
          <w:w w:val="105"/>
          <w:sz w:val="20"/>
        </w:rPr>
        <w:t xml:space="preserve">“real </w:t>
      </w:r>
      <w:r>
        <w:rPr>
          <w:spacing w:val="-5"/>
          <w:w w:val="105"/>
          <w:sz w:val="20"/>
        </w:rPr>
        <w:t xml:space="preserve">risk” </w:t>
      </w:r>
      <w:r>
        <w:rPr>
          <w:spacing w:val="-4"/>
          <w:w w:val="105"/>
          <w:sz w:val="20"/>
        </w:rPr>
        <w:t xml:space="preserve">test. </w:t>
      </w:r>
      <w:r>
        <w:rPr>
          <w:spacing w:val="-3"/>
          <w:w w:val="105"/>
          <w:sz w:val="20"/>
        </w:rPr>
        <w:t xml:space="preserve">Some </w:t>
      </w:r>
      <w:r>
        <w:rPr>
          <w:spacing w:val="-5"/>
          <w:w w:val="105"/>
          <w:sz w:val="20"/>
        </w:rPr>
        <w:t xml:space="preserve">internet-based publications </w:t>
      </w:r>
      <w:r>
        <w:rPr>
          <w:spacing w:val="-4"/>
          <w:w w:val="105"/>
          <w:sz w:val="20"/>
        </w:rPr>
        <w:t xml:space="preserve">and social media </w:t>
      </w:r>
      <w:r>
        <w:rPr>
          <w:w w:val="105"/>
          <w:sz w:val="20"/>
        </w:rPr>
        <w:t xml:space="preserve">posts go </w:t>
      </w:r>
      <w:r>
        <w:rPr>
          <w:spacing w:val="-5"/>
          <w:w w:val="105"/>
          <w:sz w:val="20"/>
        </w:rPr>
        <w:t xml:space="preserve">viral. Consequently </w:t>
      </w:r>
      <w:r>
        <w:rPr>
          <w:spacing w:val="-4"/>
          <w:w w:val="105"/>
          <w:sz w:val="20"/>
        </w:rPr>
        <w:t xml:space="preserve">they </w:t>
      </w:r>
      <w:r>
        <w:rPr>
          <w:spacing w:val="-5"/>
          <w:w w:val="105"/>
          <w:sz w:val="20"/>
        </w:rPr>
        <w:t xml:space="preserve">have much greater potential </w:t>
      </w:r>
      <w:r>
        <w:rPr>
          <w:spacing w:val="-4"/>
          <w:w w:val="105"/>
          <w:sz w:val="20"/>
        </w:rPr>
        <w:t>impact than t</w:t>
      </w:r>
      <w:r>
        <w:rPr>
          <w:spacing w:val="-4"/>
          <w:w w:val="105"/>
          <w:sz w:val="20"/>
        </w:rPr>
        <w:t xml:space="preserve">hose with more </w:t>
      </w:r>
      <w:r>
        <w:rPr>
          <w:spacing w:val="-5"/>
          <w:w w:val="105"/>
          <w:sz w:val="20"/>
        </w:rPr>
        <w:t xml:space="preserve">limited </w:t>
      </w:r>
      <w:r>
        <w:rPr>
          <w:spacing w:val="-6"/>
          <w:w w:val="105"/>
          <w:sz w:val="20"/>
        </w:rPr>
        <w:t xml:space="preserve">circulation </w:t>
      </w:r>
      <w:r>
        <w:rPr>
          <w:w w:val="105"/>
          <w:sz w:val="20"/>
        </w:rPr>
        <w:t xml:space="preserve">or </w:t>
      </w:r>
      <w:r>
        <w:rPr>
          <w:spacing w:val="-5"/>
          <w:w w:val="105"/>
          <w:sz w:val="20"/>
        </w:rPr>
        <w:t>dissemination.</w:t>
      </w:r>
      <w:r>
        <w:rPr>
          <w:spacing w:val="-5"/>
          <w:w w:val="105"/>
          <w:position w:val="7"/>
          <w:sz w:val="11"/>
        </w:rPr>
        <w:t>65</w:t>
      </w:r>
    </w:p>
    <w:p w:rsidR="00D04CB6" w:rsidRDefault="00F732FE">
      <w:pPr>
        <w:pStyle w:val="Heading5"/>
        <w:spacing w:before="123"/>
        <w:ind w:left="127"/>
      </w:pPr>
      <w:r>
        <w:rPr>
          <w:w w:val="115"/>
        </w:rPr>
        <w:t>The definition of ‘publication’</w:t>
      </w:r>
    </w:p>
    <w:p w:rsidR="00D04CB6" w:rsidRDefault="00F732FE">
      <w:pPr>
        <w:pStyle w:val="ListParagraph"/>
        <w:numPr>
          <w:ilvl w:val="1"/>
          <w:numId w:val="185"/>
        </w:numPr>
        <w:tabs>
          <w:tab w:val="left" w:pos="920"/>
          <w:tab w:val="left" w:pos="921"/>
        </w:tabs>
        <w:spacing w:before="137" w:line="242" w:lineRule="auto"/>
        <w:ind w:left="920" w:right="1853" w:hanging="793"/>
        <w:jc w:val="left"/>
        <w:rPr>
          <w:sz w:val="12"/>
        </w:rPr>
      </w:pPr>
      <w:r>
        <w:rPr>
          <w:w w:val="105"/>
          <w:sz w:val="21"/>
        </w:rPr>
        <w:t xml:space="preserve">In </w:t>
      </w:r>
      <w:r>
        <w:rPr>
          <w:spacing w:val="-5"/>
          <w:w w:val="105"/>
          <w:sz w:val="21"/>
        </w:rPr>
        <w:t xml:space="preserve">order for there </w:t>
      </w:r>
      <w:r>
        <w:rPr>
          <w:spacing w:val="-4"/>
          <w:w w:val="105"/>
          <w:sz w:val="21"/>
        </w:rPr>
        <w:t xml:space="preserve">to </w:t>
      </w:r>
      <w:r>
        <w:rPr>
          <w:w w:val="105"/>
          <w:sz w:val="21"/>
        </w:rPr>
        <w:t xml:space="preserve">be </w:t>
      </w:r>
      <w:r>
        <w:rPr>
          <w:spacing w:val="-5"/>
          <w:w w:val="105"/>
          <w:sz w:val="21"/>
        </w:rPr>
        <w:t xml:space="preserve">sub </w:t>
      </w:r>
      <w:r>
        <w:rPr>
          <w:spacing w:val="-6"/>
          <w:w w:val="105"/>
          <w:sz w:val="21"/>
        </w:rPr>
        <w:t xml:space="preserve">judice contempt, </w:t>
      </w:r>
      <w:r>
        <w:rPr>
          <w:spacing w:val="-3"/>
          <w:w w:val="105"/>
          <w:sz w:val="21"/>
        </w:rPr>
        <w:t xml:space="preserve">an </w:t>
      </w:r>
      <w:r>
        <w:rPr>
          <w:w w:val="105"/>
          <w:sz w:val="21"/>
        </w:rPr>
        <w:t xml:space="preserve">act </w:t>
      </w:r>
      <w:r>
        <w:rPr>
          <w:spacing w:val="-4"/>
          <w:w w:val="105"/>
          <w:sz w:val="21"/>
        </w:rPr>
        <w:t xml:space="preserve">of </w:t>
      </w:r>
      <w:r>
        <w:rPr>
          <w:spacing w:val="-6"/>
          <w:w w:val="105"/>
          <w:sz w:val="21"/>
        </w:rPr>
        <w:t xml:space="preserve">‘publication’ </w:t>
      </w:r>
      <w:r>
        <w:rPr>
          <w:spacing w:val="-4"/>
          <w:w w:val="105"/>
          <w:sz w:val="21"/>
        </w:rPr>
        <w:t xml:space="preserve">must </w:t>
      </w:r>
      <w:r>
        <w:rPr>
          <w:spacing w:val="-8"/>
          <w:w w:val="105"/>
          <w:sz w:val="21"/>
        </w:rPr>
        <w:t xml:space="preserve">occur. </w:t>
      </w:r>
      <w:r>
        <w:rPr>
          <w:spacing w:val="-3"/>
          <w:w w:val="105"/>
          <w:sz w:val="21"/>
        </w:rPr>
        <w:t xml:space="preserve">The </w:t>
      </w:r>
      <w:r>
        <w:rPr>
          <w:spacing w:val="-4"/>
          <w:w w:val="105"/>
          <w:sz w:val="21"/>
        </w:rPr>
        <w:t xml:space="preserve">courts </w:t>
      </w:r>
      <w:r>
        <w:rPr>
          <w:spacing w:val="-6"/>
          <w:w w:val="105"/>
          <w:sz w:val="21"/>
        </w:rPr>
        <w:t xml:space="preserve">have </w:t>
      </w:r>
      <w:r>
        <w:rPr>
          <w:spacing w:val="-4"/>
          <w:w w:val="105"/>
          <w:sz w:val="21"/>
        </w:rPr>
        <w:t xml:space="preserve">held </w:t>
      </w:r>
      <w:r>
        <w:rPr>
          <w:spacing w:val="-5"/>
          <w:w w:val="105"/>
          <w:sz w:val="21"/>
        </w:rPr>
        <w:t xml:space="preserve">that </w:t>
      </w:r>
      <w:r>
        <w:rPr>
          <w:spacing w:val="-4"/>
          <w:w w:val="105"/>
          <w:sz w:val="21"/>
        </w:rPr>
        <w:t xml:space="preserve">the </w:t>
      </w:r>
      <w:r>
        <w:rPr>
          <w:w w:val="105"/>
          <w:sz w:val="21"/>
        </w:rPr>
        <w:t xml:space="preserve">act </w:t>
      </w:r>
      <w:r>
        <w:rPr>
          <w:spacing w:val="-4"/>
          <w:w w:val="105"/>
          <w:sz w:val="21"/>
        </w:rPr>
        <w:t xml:space="preserve">of </w:t>
      </w:r>
      <w:r>
        <w:rPr>
          <w:spacing w:val="-5"/>
          <w:w w:val="105"/>
          <w:sz w:val="21"/>
        </w:rPr>
        <w:t xml:space="preserve">publication occurs </w:t>
      </w:r>
      <w:r>
        <w:rPr>
          <w:spacing w:val="-4"/>
          <w:w w:val="105"/>
          <w:sz w:val="21"/>
        </w:rPr>
        <w:t xml:space="preserve">when the </w:t>
      </w:r>
      <w:r>
        <w:rPr>
          <w:spacing w:val="-6"/>
          <w:w w:val="105"/>
          <w:sz w:val="21"/>
        </w:rPr>
        <w:t xml:space="preserve">information ‘is </w:t>
      </w:r>
      <w:r>
        <w:rPr>
          <w:spacing w:val="-4"/>
          <w:w w:val="105"/>
          <w:sz w:val="21"/>
        </w:rPr>
        <w:t xml:space="preserve">made </w:t>
      </w:r>
      <w:r>
        <w:rPr>
          <w:spacing w:val="-6"/>
          <w:w w:val="105"/>
          <w:sz w:val="21"/>
        </w:rPr>
        <w:t xml:space="preserve">available </w:t>
      </w:r>
      <w:r>
        <w:rPr>
          <w:spacing w:val="-4"/>
          <w:w w:val="105"/>
          <w:sz w:val="21"/>
        </w:rPr>
        <w:t xml:space="preserve">to the </w:t>
      </w:r>
      <w:r>
        <w:rPr>
          <w:spacing w:val="-5"/>
          <w:w w:val="105"/>
          <w:sz w:val="21"/>
        </w:rPr>
        <w:t xml:space="preserve">general public’ </w:t>
      </w:r>
      <w:r>
        <w:rPr>
          <w:spacing w:val="-3"/>
          <w:w w:val="105"/>
          <w:sz w:val="21"/>
        </w:rPr>
        <w:t xml:space="preserve">or </w:t>
      </w:r>
      <w:r>
        <w:rPr>
          <w:spacing w:val="-4"/>
          <w:w w:val="105"/>
          <w:sz w:val="21"/>
        </w:rPr>
        <w:t xml:space="preserve">to </w:t>
      </w:r>
      <w:r>
        <w:rPr>
          <w:spacing w:val="-9"/>
          <w:w w:val="105"/>
          <w:sz w:val="21"/>
        </w:rPr>
        <w:t xml:space="preserve">‘a </w:t>
      </w:r>
      <w:r>
        <w:rPr>
          <w:spacing w:val="-4"/>
          <w:w w:val="105"/>
          <w:sz w:val="21"/>
        </w:rPr>
        <w:t xml:space="preserve">section of the </w:t>
      </w:r>
      <w:r>
        <w:rPr>
          <w:spacing w:val="-5"/>
          <w:w w:val="105"/>
          <w:sz w:val="21"/>
        </w:rPr>
        <w:t xml:space="preserve">public which </w:t>
      </w:r>
      <w:r>
        <w:rPr>
          <w:spacing w:val="-3"/>
          <w:w w:val="105"/>
          <w:sz w:val="21"/>
        </w:rPr>
        <w:t xml:space="preserve">is </w:t>
      </w:r>
      <w:r>
        <w:rPr>
          <w:spacing w:val="-6"/>
          <w:w w:val="105"/>
          <w:sz w:val="21"/>
        </w:rPr>
        <w:t xml:space="preserve">likely </w:t>
      </w:r>
      <w:r>
        <w:rPr>
          <w:spacing w:val="-4"/>
          <w:w w:val="105"/>
          <w:sz w:val="21"/>
        </w:rPr>
        <w:t xml:space="preserve">to </w:t>
      </w:r>
      <w:r>
        <w:rPr>
          <w:spacing w:val="-5"/>
          <w:w w:val="105"/>
          <w:sz w:val="21"/>
        </w:rPr>
        <w:t xml:space="preserve">comprise </w:t>
      </w:r>
      <w:r>
        <w:rPr>
          <w:spacing w:val="-4"/>
          <w:w w:val="105"/>
          <w:sz w:val="21"/>
        </w:rPr>
        <w:t xml:space="preserve">those </w:t>
      </w:r>
      <w:r>
        <w:rPr>
          <w:spacing w:val="-6"/>
          <w:w w:val="105"/>
          <w:sz w:val="21"/>
        </w:rPr>
        <w:t xml:space="preserve">having </w:t>
      </w:r>
      <w:r>
        <w:rPr>
          <w:w w:val="105"/>
          <w:sz w:val="21"/>
        </w:rPr>
        <w:t xml:space="preserve">a </w:t>
      </w:r>
      <w:r>
        <w:rPr>
          <w:spacing w:val="-5"/>
          <w:w w:val="105"/>
          <w:sz w:val="21"/>
        </w:rPr>
        <w:t xml:space="preserve">connection </w:t>
      </w:r>
      <w:r>
        <w:rPr>
          <w:spacing w:val="-4"/>
          <w:w w:val="105"/>
          <w:sz w:val="21"/>
        </w:rPr>
        <w:t>with the</w:t>
      </w:r>
      <w:r>
        <w:rPr>
          <w:spacing w:val="5"/>
          <w:w w:val="105"/>
          <w:sz w:val="21"/>
        </w:rPr>
        <w:t xml:space="preserve"> </w:t>
      </w:r>
      <w:r>
        <w:rPr>
          <w:spacing w:val="-7"/>
          <w:w w:val="105"/>
          <w:sz w:val="21"/>
        </w:rPr>
        <w:t>case’.</w:t>
      </w:r>
      <w:r>
        <w:rPr>
          <w:spacing w:val="-7"/>
          <w:w w:val="105"/>
          <w:position w:val="7"/>
          <w:sz w:val="12"/>
        </w:rPr>
        <w:t>66</w:t>
      </w:r>
    </w:p>
    <w:p w:rsidR="00D04CB6" w:rsidRDefault="00F732FE">
      <w:pPr>
        <w:pStyle w:val="ListParagraph"/>
        <w:numPr>
          <w:ilvl w:val="1"/>
          <w:numId w:val="185"/>
        </w:numPr>
        <w:tabs>
          <w:tab w:val="left" w:pos="921"/>
        </w:tabs>
        <w:spacing w:before="120" w:line="242" w:lineRule="auto"/>
        <w:ind w:left="920" w:right="2135" w:hanging="793"/>
        <w:jc w:val="both"/>
        <w:rPr>
          <w:sz w:val="12"/>
        </w:rPr>
      </w:pPr>
      <w:r>
        <w:rPr>
          <w:spacing w:val="-4"/>
          <w:sz w:val="21"/>
        </w:rPr>
        <w:t xml:space="preserve">This </w:t>
      </w:r>
      <w:r>
        <w:rPr>
          <w:sz w:val="21"/>
        </w:rPr>
        <w:t xml:space="preserve">type </w:t>
      </w:r>
      <w:r>
        <w:rPr>
          <w:spacing w:val="-4"/>
          <w:sz w:val="21"/>
        </w:rPr>
        <w:t xml:space="preserve">of </w:t>
      </w:r>
      <w:r>
        <w:rPr>
          <w:spacing w:val="-5"/>
          <w:sz w:val="21"/>
        </w:rPr>
        <w:t xml:space="preserve">publication </w:t>
      </w:r>
      <w:r>
        <w:rPr>
          <w:spacing w:val="-6"/>
          <w:sz w:val="21"/>
        </w:rPr>
        <w:t xml:space="preserve">traditionally </w:t>
      </w:r>
      <w:r>
        <w:rPr>
          <w:spacing w:val="-5"/>
          <w:sz w:val="21"/>
        </w:rPr>
        <w:t xml:space="preserve">occurs </w:t>
      </w:r>
      <w:r>
        <w:rPr>
          <w:spacing w:val="-4"/>
          <w:sz w:val="21"/>
        </w:rPr>
        <w:t xml:space="preserve">when </w:t>
      </w:r>
      <w:r>
        <w:rPr>
          <w:spacing w:val="-6"/>
          <w:sz w:val="21"/>
        </w:rPr>
        <w:t xml:space="preserve">information </w:t>
      </w:r>
      <w:r>
        <w:rPr>
          <w:spacing w:val="-3"/>
          <w:sz w:val="21"/>
        </w:rPr>
        <w:t xml:space="preserve">is </w:t>
      </w:r>
      <w:r>
        <w:rPr>
          <w:spacing w:val="-5"/>
          <w:sz w:val="21"/>
        </w:rPr>
        <w:t xml:space="preserve">published </w:t>
      </w:r>
      <w:r>
        <w:rPr>
          <w:spacing w:val="-4"/>
          <w:sz w:val="21"/>
        </w:rPr>
        <w:t xml:space="preserve">by </w:t>
      </w:r>
      <w:r>
        <w:rPr>
          <w:spacing w:val="-6"/>
          <w:sz w:val="21"/>
        </w:rPr>
        <w:t xml:space="preserve">print </w:t>
      </w:r>
      <w:r>
        <w:rPr>
          <w:spacing w:val="-4"/>
          <w:sz w:val="21"/>
        </w:rPr>
        <w:t xml:space="preserve">and </w:t>
      </w:r>
      <w:r>
        <w:rPr>
          <w:spacing w:val="-5"/>
          <w:sz w:val="21"/>
        </w:rPr>
        <w:t xml:space="preserve">broadcast media outlets, </w:t>
      </w:r>
      <w:r>
        <w:rPr>
          <w:spacing w:val="-4"/>
          <w:sz w:val="21"/>
        </w:rPr>
        <w:t xml:space="preserve">but also </w:t>
      </w:r>
      <w:r>
        <w:rPr>
          <w:spacing w:val="-5"/>
          <w:sz w:val="21"/>
        </w:rPr>
        <w:t xml:space="preserve">applies </w:t>
      </w:r>
      <w:r>
        <w:rPr>
          <w:spacing w:val="-4"/>
          <w:sz w:val="21"/>
        </w:rPr>
        <w:t xml:space="preserve">to </w:t>
      </w:r>
      <w:r>
        <w:rPr>
          <w:spacing w:val="-6"/>
          <w:sz w:val="21"/>
        </w:rPr>
        <w:t xml:space="preserve">online publications </w:t>
      </w:r>
      <w:r>
        <w:rPr>
          <w:spacing w:val="-5"/>
          <w:sz w:val="21"/>
        </w:rPr>
        <w:t xml:space="preserve">such </w:t>
      </w:r>
      <w:r>
        <w:rPr>
          <w:spacing w:val="-3"/>
          <w:sz w:val="21"/>
        </w:rPr>
        <w:t xml:space="preserve">as </w:t>
      </w:r>
      <w:r>
        <w:rPr>
          <w:sz w:val="21"/>
        </w:rPr>
        <w:t xml:space="preserve">a </w:t>
      </w:r>
      <w:r>
        <w:rPr>
          <w:spacing w:val="-4"/>
          <w:sz w:val="21"/>
        </w:rPr>
        <w:t xml:space="preserve">tweet </w:t>
      </w:r>
      <w:r>
        <w:rPr>
          <w:spacing w:val="-3"/>
          <w:sz w:val="21"/>
        </w:rPr>
        <w:t xml:space="preserve">or </w:t>
      </w:r>
      <w:r>
        <w:rPr>
          <w:spacing w:val="-4"/>
          <w:sz w:val="21"/>
        </w:rPr>
        <w:t xml:space="preserve">blog </w:t>
      </w:r>
      <w:r>
        <w:rPr>
          <w:spacing w:val="-5"/>
          <w:sz w:val="21"/>
        </w:rPr>
        <w:t xml:space="preserve">where  there  </w:t>
      </w:r>
      <w:r>
        <w:rPr>
          <w:spacing w:val="-3"/>
          <w:sz w:val="21"/>
        </w:rPr>
        <w:t xml:space="preserve">is  </w:t>
      </w:r>
      <w:r>
        <w:rPr>
          <w:sz w:val="21"/>
        </w:rPr>
        <w:t xml:space="preserve">a </w:t>
      </w:r>
      <w:r>
        <w:rPr>
          <w:spacing w:val="-5"/>
          <w:sz w:val="21"/>
        </w:rPr>
        <w:t xml:space="preserve">sufficiently  </w:t>
      </w:r>
      <w:r>
        <w:rPr>
          <w:spacing w:val="-4"/>
          <w:sz w:val="21"/>
        </w:rPr>
        <w:t>wide</w:t>
      </w:r>
      <w:r>
        <w:rPr>
          <w:spacing w:val="-10"/>
          <w:sz w:val="21"/>
        </w:rPr>
        <w:t xml:space="preserve"> </w:t>
      </w:r>
      <w:r>
        <w:rPr>
          <w:spacing w:val="-6"/>
          <w:sz w:val="21"/>
        </w:rPr>
        <w:t>audience.</w:t>
      </w:r>
      <w:r>
        <w:rPr>
          <w:spacing w:val="-6"/>
          <w:position w:val="7"/>
          <w:sz w:val="12"/>
        </w:rPr>
        <w:t>67</w:t>
      </w:r>
    </w:p>
    <w:p w:rsidR="00D04CB6" w:rsidRDefault="00F732FE">
      <w:pPr>
        <w:pStyle w:val="ListParagraph"/>
        <w:numPr>
          <w:ilvl w:val="1"/>
          <w:numId w:val="185"/>
        </w:numPr>
        <w:tabs>
          <w:tab w:val="left" w:pos="921"/>
          <w:tab w:val="left" w:pos="922"/>
        </w:tabs>
        <w:spacing w:before="120" w:line="242" w:lineRule="auto"/>
        <w:ind w:left="921" w:right="1907"/>
        <w:jc w:val="left"/>
        <w:rPr>
          <w:sz w:val="12"/>
        </w:rPr>
      </w:pPr>
      <w:r>
        <w:rPr>
          <w:spacing w:val="-5"/>
          <w:w w:val="105"/>
          <w:sz w:val="21"/>
        </w:rPr>
        <w:t>Publication</w:t>
      </w:r>
      <w:r>
        <w:rPr>
          <w:spacing w:val="-7"/>
          <w:w w:val="105"/>
          <w:sz w:val="21"/>
        </w:rPr>
        <w:t xml:space="preserve"> </w:t>
      </w:r>
      <w:r>
        <w:rPr>
          <w:spacing w:val="-4"/>
          <w:w w:val="105"/>
          <w:sz w:val="21"/>
        </w:rPr>
        <w:t>can</w:t>
      </w:r>
      <w:r>
        <w:rPr>
          <w:spacing w:val="-7"/>
          <w:w w:val="105"/>
          <w:sz w:val="21"/>
        </w:rPr>
        <w:t xml:space="preserve"> </w:t>
      </w:r>
      <w:r>
        <w:rPr>
          <w:spacing w:val="-4"/>
          <w:w w:val="105"/>
          <w:sz w:val="21"/>
        </w:rPr>
        <w:t>also</w:t>
      </w:r>
      <w:r>
        <w:rPr>
          <w:spacing w:val="-7"/>
          <w:w w:val="105"/>
          <w:sz w:val="21"/>
        </w:rPr>
        <w:t xml:space="preserve"> </w:t>
      </w:r>
      <w:r>
        <w:rPr>
          <w:spacing w:val="-6"/>
          <w:w w:val="105"/>
          <w:sz w:val="21"/>
        </w:rPr>
        <w:t>include</w:t>
      </w:r>
      <w:r>
        <w:rPr>
          <w:spacing w:val="-7"/>
          <w:w w:val="105"/>
          <w:sz w:val="21"/>
        </w:rPr>
        <w:t xml:space="preserve"> </w:t>
      </w:r>
      <w:r>
        <w:rPr>
          <w:spacing w:val="-4"/>
          <w:w w:val="105"/>
          <w:sz w:val="21"/>
        </w:rPr>
        <w:t>actions</w:t>
      </w:r>
      <w:r>
        <w:rPr>
          <w:spacing w:val="-7"/>
          <w:w w:val="105"/>
          <w:sz w:val="21"/>
        </w:rPr>
        <w:t xml:space="preserve"> </w:t>
      </w:r>
      <w:r>
        <w:rPr>
          <w:spacing w:val="-5"/>
          <w:w w:val="105"/>
          <w:sz w:val="21"/>
        </w:rPr>
        <w:t>such</w:t>
      </w:r>
      <w:r>
        <w:rPr>
          <w:spacing w:val="-7"/>
          <w:w w:val="105"/>
          <w:sz w:val="21"/>
        </w:rPr>
        <w:t xml:space="preserve"> </w:t>
      </w:r>
      <w:r>
        <w:rPr>
          <w:spacing w:val="-3"/>
          <w:w w:val="105"/>
          <w:sz w:val="21"/>
        </w:rPr>
        <w:t>as</w:t>
      </w:r>
      <w:r>
        <w:rPr>
          <w:spacing w:val="-7"/>
          <w:w w:val="105"/>
          <w:sz w:val="21"/>
        </w:rPr>
        <w:t xml:space="preserve"> </w:t>
      </w:r>
      <w:r>
        <w:rPr>
          <w:spacing w:val="-5"/>
          <w:w w:val="105"/>
          <w:sz w:val="21"/>
        </w:rPr>
        <w:t>giving</w:t>
      </w:r>
      <w:r>
        <w:rPr>
          <w:spacing w:val="-7"/>
          <w:w w:val="105"/>
          <w:sz w:val="21"/>
        </w:rPr>
        <w:t xml:space="preserve"> </w:t>
      </w:r>
      <w:r>
        <w:rPr>
          <w:w w:val="105"/>
          <w:sz w:val="21"/>
        </w:rPr>
        <w:t>a</w:t>
      </w:r>
      <w:r>
        <w:rPr>
          <w:spacing w:val="-7"/>
          <w:w w:val="105"/>
          <w:sz w:val="21"/>
        </w:rPr>
        <w:t xml:space="preserve"> </w:t>
      </w:r>
      <w:r>
        <w:rPr>
          <w:spacing w:val="-4"/>
          <w:w w:val="105"/>
          <w:sz w:val="21"/>
        </w:rPr>
        <w:t>speech</w:t>
      </w:r>
      <w:r>
        <w:rPr>
          <w:spacing w:val="-7"/>
          <w:w w:val="105"/>
          <w:sz w:val="21"/>
        </w:rPr>
        <w:t xml:space="preserve"> </w:t>
      </w:r>
      <w:r>
        <w:rPr>
          <w:spacing w:val="-3"/>
          <w:w w:val="105"/>
          <w:sz w:val="21"/>
        </w:rPr>
        <w:t>or</w:t>
      </w:r>
      <w:r>
        <w:rPr>
          <w:spacing w:val="-7"/>
          <w:w w:val="105"/>
          <w:sz w:val="21"/>
        </w:rPr>
        <w:t xml:space="preserve"> </w:t>
      </w:r>
      <w:r>
        <w:rPr>
          <w:spacing w:val="-3"/>
          <w:w w:val="105"/>
          <w:sz w:val="21"/>
        </w:rPr>
        <w:t>an</w:t>
      </w:r>
      <w:r>
        <w:rPr>
          <w:spacing w:val="-7"/>
          <w:w w:val="105"/>
          <w:sz w:val="21"/>
        </w:rPr>
        <w:t xml:space="preserve"> </w:t>
      </w:r>
      <w:r>
        <w:rPr>
          <w:spacing w:val="-5"/>
          <w:w w:val="105"/>
          <w:sz w:val="21"/>
        </w:rPr>
        <w:t>interview</w:t>
      </w:r>
      <w:r>
        <w:rPr>
          <w:spacing w:val="-7"/>
          <w:w w:val="105"/>
          <w:sz w:val="21"/>
        </w:rPr>
        <w:t xml:space="preserve"> </w:t>
      </w:r>
      <w:r>
        <w:rPr>
          <w:spacing w:val="-4"/>
          <w:w w:val="105"/>
          <w:sz w:val="21"/>
        </w:rPr>
        <w:t>to</w:t>
      </w:r>
      <w:r>
        <w:rPr>
          <w:spacing w:val="-7"/>
          <w:w w:val="105"/>
          <w:sz w:val="21"/>
        </w:rPr>
        <w:t xml:space="preserve"> </w:t>
      </w:r>
      <w:r>
        <w:rPr>
          <w:w w:val="105"/>
          <w:sz w:val="21"/>
        </w:rPr>
        <w:t>a</w:t>
      </w:r>
      <w:r>
        <w:rPr>
          <w:spacing w:val="-7"/>
          <w:w w:val="105"/>
          <w:sz w:val="21"/>
        </w:rPr>
        <w:t xml:space="preserve"> </w:t>
      </w:r>
      <w:r>
        <w:rPr>
          <w:spacing w:val="-5"/>
          <w:w w:val="105"/>
          <w:sz w:val="21"/>
        </w:rPr>
        <w:t>journalist, where</w:t>
      </w:r>
      <w:r>
        <w:rPr>
          <w:spacing w:val="-8"/>
          <w:w w:val="105"/>
          <w:sz w:val="21"/>
        </w:rPr>
        <w:t xml:space="preserve"> </w:t>
      </w:r>
      <w:r>
        <w:rPr>
          <w:spacing w:val="-3"/>
          <w:w w:val="105"/>
          <w:sz w:val="21"/>
        </w:rPr>
        <w:t>it</w:t>
      </w:r>
      <w:r>
        <w:rPr>
          <w:spacing w:val="-8"/>
          <w:w w:val="105"/>
          <w:sz w:val="21"/>
        </w:rPr>
        <w:t xml:space="preserve"> </w:t>
      </w:r>
      <w:r>
        <w:rPr>
          <w:spacing w:val="-3"/>
          <w:w w:val="105"/>
          <w:sz w:val="21"/>
        </w:rPr>
        <w:t>is</w:t>
      </w:r>
      <w:r>
        <w:rPr>
          <w:spacing w:val="-8"/>
          <w:w w:val="105"/>
          <w:sz w:val="21"/>
        </w:rPr>
        <w:t xml:space="preserve"> </w:t>
      </w:r>
      <w:r>
        <w:rPr>
          <w:spacing w:val="-5"/>
          <w:w w:val="105"/>
          <w:sz w:val="21"/>
        </w:rPr>
        <w:t>foreseeable</w:t>
      </w:r>
      <w:r>
        <w:rPr>
          <w:spacing w:val="-8"/>
          <w:w w:val="105"/>
          <w:sz w:val="21"/>
        </w:rPr>
        <w:t xml:space="preserve"> </w:t>
      </w:r>
      <w:r>
        <w:rPr>
          <w:spacing w:val="-5"/>
          <w:w w:val="105"/>
          <w:sz w:val="21"/>
        </w:rPr>
        <w:t>that</w:t>
      </w:r>
      <w:r>
        <w:rPr>
          <w:spacing w:val="-8"/>
          <w:w w:val="105"/>
          <w:sz w:val="21"/>
        </w:rPr>
        <w:t xml:space="preserve"> </w:t>
      </w:r>
      <w:r>
        <w:rPr>
          <w:spacing w:val="-6"/>
          <w:w w:val="105"/>
          <w:sz w:val="21"/>
        </w:rPr>
        <w:t>information</w:t>
      </w:r>
      <w:r>
        <w:rPr>
          <w:spacing w:val="-8"/>
          <w:w w:val="105"/>
          <w:sz w:val="21"/>
        </w:rPr>
        <w:t xml:space="preserve"> </w:t>
      </w:r>
      <w:r>
        <w:rPr>
          <w:spacing w:val="-5"/>
          <w:w w:val="105"/>
          <w:sz w:val="21"/>
        </w:rPr>
        <w:t>will</w:t>
      </w:r>
      <w:r>
        <w:rPr>
          <w:spacing w:val="-8"/>
          <w:w w:val="105"/>
          <w:sz w:val="21"/>
        </w:rPr>
        <w:t xml:space="preserve"> </w:t>
      </w:r>
      <w:r>
        <w:rPr>
          <w:w w:val="105"/>
          <w:sz w:val="21"/>
        </w:rPr>
        <w:t>be</w:t>
      </w:r>
      <w:r>
        <w:rPr>
          <w:spacing w:val="-8"/>
          <w:w w:val="105"/>
          <w:sz w:val="21"/>
        </w:rPr>
        <w:t xml:space="preserve"> </w:t>
      </w:r>
      <w:r>
        <w:rPr>
          <w:spacing w:val="-6"/>
          <w:w w:val="105"/>
          <w:sz w:val="21"/>
        </w:rPr>
        <w:t>communicated</w:t>
      </w:r>
      <w:r>
        <w:rPr>
          <w:spacing w:val="-8"/>
          <w:w w:val="105"/>
          <w:sz w:val="21"/>
        </w:rPr>
        <w:t xml:space="preserve"> </w:t>
      </w:r>
      <w:r>
        <w:rPr>
          <w:spacing w:val="-4"/>
          <w:w w:val="105"/>
          <w:sz w:val="21"/>
        </w:rPr>
        <w:t>to</w:t>
      </w:r>
      <w:r>
        <w:rPr>
          <w:spacing w:val="-8"/>
          <w:w w:val="105"/>
          <w:sz w:val="21"/>
        </w:rPr>
        <w:t xml:space="preserve"> </w:t>
      </w:r>
      <w:r>
        <w:rPr>
          <w:w w:val="105"/>
          <w:sz w:val="21"/>
        </w:rPr>
        <w:t>a</w:t>
      </w:r>
      <w:r>
        <w:rPr>
          <w:spacing w:val="-8"/>
          <w:w w:val="105"/>
          <w:sz w:val="21"/>
        </w:rPr>
        <w:t xml:space="preserve"> </w:t>
      </w:r>
      <w:r>
        <w:rPr>
          <w:spacing w:val="-4"/>
          <w:w w:val="105"/>
          <w:sz w:val="21"/>
        </w:rPr>
        <w:t>wider</w:t>
      </w:r>
      <w:r>
        <w:rPr>
          <w:spacing w:val="-8"/>
          <w:w w:val="105"/>
          <w:sz w:val="21"/>
        </w:rPr>
        <w:t xml:space="preserve"> </w:t>
      </w:r>
      <w:r>
        <w:rPr>
          <w:spacing w:val="-6"/>
          <w:w w:val="105"/>
          <w:sz w:val="21"/>
        </w:rPr>
        <w:t>audience.</w:t>
      </w:r>
      <w:r>
        <w:rPr>
          <w:spacing w:val="-6"/>
          <w:w w:val="105"/>
          <w:position w:val="7"/>
          <w:sz w:val="12"/>
        </w:rPr>
        <w:t>68</w:t>
      </w:r>
    </w:p>
    <w:p w:rsidR="00D04CB6" w:rsidRDefault="00F732FE">
      <w:pPr>
        <w:pStyle w:val="ListParagraph"/>
        <w:numPr>
          <w:ilvl w:val="1"/>
          <w:numId w:val="185"/>
        </w:numPr>
        <w:tabs>
          <w:tab w:val="left" w:pos="920"/>
          <w:tab w:val="left" w:pos="921"/>
        </w:tabs>
        <w:spacing w:before="120" w:line="242" w:lineRule="auto"/>
        <w:ind w:left="921" w:right="1797"/>
        <w:jc w:val="left"/>
        <w:rPr>
          <w:sz w:val="12"/>
        </w:rPr>
      </w:pPr>
      <w:r>
        <w:rPr>
          <w:w w:val="105"/>
          <w:sz w:val="21"/>
        </w:rPr>
        <w:t>It</w:t>
      </w:r>
      <w:r>
        <w:rPr>
          <w:spacing w:val="-7"/>
          <w:w w:val="105"/>
          <w:sz w:val="21"/>
        </w:rPr>
        <w:t xml:space="preserve"> </w:t>
      </w:r>
      <w:r>
        <w:rPr>
          <w:spacing w:val="-3"/>
          <w:w w:val="105"/>
          <w:sz w:val="21"/>
        </w:rPr>
        <w:t>is</w:t>
      </w:r>
      <w:r>
        <w:rPr>
          <w:spacing w:val="-7"/>
          <w:w w:val="105"/>
          <w:sz w:val="21"/>
        </w:rPr>
        <w:t xml:space="preserve"> </w:t>
      </w:r>
      <w:r>
        <w:rPr>
          <w:spacing w:val="-5"/>
          <w:w w:val="105"/>
          <w:sz w:val="21"/>
        </w:rPr>
        <w:t>unclear</w:t>
      </w:r>
      <w:r>
        <w:rPr>
          <w:spacing w:val="-7"/>
          <w:w w:val="105"/>
          <w:sz w:val="21"/>
        </w:rPr>
        <w:t xml:space="preserve"> </w:t>
      </w:r>
      <w:r>
        <w:rPr>
          <w:spacing w:val="-5"/>
          <w:w w:val="105"/>
          <w:sz w:val="21"/>
        </w:rPr>
        <w:t>whether</w:t>
      </w:r>
      <w:r>
        <w:rPr>
          <w:spacing w:val="-7"/>
          <w:w w:val="105"/>
          <w:sz w:val="21"/>
        </w:rPr>
        <w:t xml:space="preserve"> </w:t>
      </w:r>
      <w:r>
        <w:rPr>
          <w:w w:val="105"/>
          <w:sz w:val="21"/>
        </w:rPr>
        <w:t>a</w:t>
      </w:r>
      <w:r>
        <w:rPr>
          <w:spacing w:val="-7"/>
          <w:w w:val="105"/>
          <w:sz w:val="21"/>
        </w:rPr>
        <w:t xml:space="preserve"> </w:t>
      </w:r>
      <w:r>
        <w:rPr>
          <w:spacing w:val="-5"/>
          <w:w w:val="105"/>
          <w:sz w:val="21"/>
        </w:rPr>
        <w:t>social</w:t>
      </w:r>
      <w:r>
        <w:rPr>
          <w:spacing w:val="-7"/>
          <w:w w:val="105"/>
          <w:sz w:val="21"/>
        </w:rPr>
        <w:t xml:space="preserve"> </w:t>
      </w:r>
      <w:r>
        <w:rPr>
          <w:spacing w:val="-5"/>
          <w:w w:val="105"/>
          <w:sz w:val="21"/>
        </w:rPr>
        <w:t>media</w:t>
      </w:r>
      <w:r>
        <w:rPr>
          <w:spacing w:val="-7"/>
          <w:w w:val="105"/>
          <w:sz w:val="21"/>
        </w:rPr>
        <w:t xml:space="preserve"> </w:t>
      </w:r>
      <w:r>
        <w:rPr>
          <w:spacing w:val="-3"/>
          <w:w w:val="105"/>
          <w:sz w:val="21"/>
        </w:rPr>
        <w:t>post</w:t>
      </w:r>
      <w:r>
        <w:rPr>
          <w:spacing w:val="-7"/>
          <w:w w:val="105"/>
          <w:sz w:val="21"/>
        </w:rPr>
        <w:t xml:space="preserve"> </w:t>
      </w:r>
      <w:r>
        <w:rPr>
          <w:spacing w:val="-6"/>
          <w:w w:val="105"/>
          <w:sz w:val="21"/>
        </w:rPr>
        <w:t>communicated</w:t>
      </w:r>
      <w:r>
        <w:rPr>
          <w:spacing w:val="-7"/>
          <w:w w:val="105"/>
          <w:sz w:val="21"/>
        </w:rPr>
        <w:t xml:space="preserve"> </w:t>
      </w:r>
      <w:r>
        <w:rPr>
          <w:spacing w:val="-4"/>
          <w:w w:val="105"/>
          <w:sz w:val="21"/>
        </w:rPr>
        <w:t>to</w:t>
      </w:r>
      <w:r>
        <w:rPr>
          <w:spacing w:val="-7"/>
          <w:w w:val="105"/>
          <w:sz w:val="21"/>
        </w:rPr>
        <w:t xml:space="preserve"> </w:t>
      </w:r>
      <w:r>
        <w:rPr>
          <w:spacing w:val="-3"/>
          <w:w w:val="105"/>
          <w:sz w:val="21"/>
        </w:rPr>
        <w:t>an</w:t>
      </w:r>
      <w:r>
        <w:rPr>
          <w:spacing w:val="-7"/>
          <w:w w:val="105"/>
          <w:sz w:val="21"/>
        </w:rPr>
        <w:t xml:space="preserve"> </w:t>
      </w:r>
      <w:r>
        <w:rPr>
          <w:spacing w:val="-6"/>
          <w:w w:val="105"/>
          <w:sz w:val="21"/>
        </w:rPr>
        <w:t>individual</w:t>
      </w:r>
      <w:r>
        <w:rPr>
          <w:spacing w:val="-7"/>
          <w:w w:val="105"/>
          <w:sz w:val="21"/>
        </w:rPr>
        <w:t xml:space="preserve"> </w:t>
      </w:r>
      <w:r>
        <w:rPr>
          <w:spacing w:val="-3"/>
          <w:w w:val="105"/>
          <w:sz w:val="21"/>
        </w:rPr>
        <w:t>or</w:t>
      </w:r>
      <w:r>
        <w:rPr>
          <w:spacing w:val="-7"/>
          <w:w w:val="105"/>
          <w:sz w:val="21"/>
        </w:rPr>
        <w:t xml:space="preserve"> </w:t>
      </w:r>
      <w:r>
        <w:rPr>
          <w:spacing w:val="-6"/>
          <w:w w:val="105"/>
          <w:sz w:val="21"/>
        </w:rPr>
        <w:t>private</w:t>
      </w:r>
      <w:r>
        <w:rPr>
          <w:spacing w:val="-7"/>
          <w:w w:val="105"/>
          <w:sz w:val="21"/>
        </w:rPr>
        <w:t xml:space="preserve"> </w:t>
      </w:r>
      <w:r>
        <w:rPr>
          <w:spacing w:val="-5"/>
          <w:w w:val="105"/>
          <w:sz w:val="21"/>
        </w:rPr>
        <w:t>group</w:t>
      </w:r>
      <w:r>
        <w:rPr>
          <w:spacing w:val="-7"/>
          <w:w w:val="105"/>
          <w:sz w:val="21"/>
        </w:rPr>
        <w:t xml:space="preserve"> </w:t>
      </w:r>
      <w:r>
        <w:rPr>
          <w:spacing w:val="-4"/>
          <w:w w:val="105"/>
          <w:sz w:val="21"/>
        </w:rPr>
        <w:t xml:space="preserve">of people </w:t>
      </w:r>
      <w:r>
        <w:rPr>
          <w:spacing w:val="-5"/>
          <w:w w:val="105"/>
          <w:sz w:val="21"/>
        </w:rPr>
        <w:t xml:space="preserve">would </w:t>
      </w:r>
      <w:r>
        <w:rPr>
          <w:spacing w:val="-4"/>
          <w:w w:val="105"/>
          <w:sz w:val="21"/>
        </w:rPr>
        <w:t xml:space="preserve">satisfy the </w:t>
      </w:r>
      <w:r>
        <w:rPr>
          <w:spacing w:val="-5"/>
          <w:w w:val="105"/>
          <w:sz w:val="21"/>
        </w:rPr>
        <w:t xml:space="preserve">definition </w:t>
      </w:r>
      <w:r>
        <w:rPr>
          <w:spacing w:val="-4"/>
          <w:w w:val="105"/>
          <w:sz w:val="21"/>
        </w:rPr>
        <w:t xml:space="preserve">of </w:t>
      </w:r>
      <w:r>
        <w:rPr>
          <w:spacing w:val="-6"/>
          <w:w w:val="105"/>
          <w:sz w:val="21"/>
        </w:rPr>
        <w:t xml:space="preserve">publication, </w:t>
      </w:r>
      <w:r>
        <w:rPr>
          <w:spacing w:val="-3"/>
          <w:w w:val="105"/>
          <w:sz w:val="21"/>
        </w:rPr>
        <w:t xml:space="preserve">as </w:t>
      </w:r>
      <w:r>
        <w:rPr>
          <w:spacing w:val="-5"/>
          <w:w w:val="105"/>
          <w:sz w:val="21"/>
        </w:rPr>
        <w:t xml:space="preserve">well </w:t>
      </w:r>
      <w:r>
        <w:rPr>
          <w:spacing w:val="-3"/>
          <w:w w:val="105"/>
          <w:sz w:val="21"/>
        </w:rPr>
        <w:t xml:space="preserve">as </w:t>
      </w:r>
      <w:r>
        <w:rPr>
          <w:spacing w:val="-5"/>
          <w:w w:val="105"/>
          <w:sz w:val="21"/>
        </w:rPr>
        <w:t xml:space="preserve">whether </w:t>
      </w:r>
      <w:r>
        <w:rPr>
          <w:spacing w:val="-4"/>
          <w:w w:val="105"/>
          <w:sz w:val="21"/>
        </w:rPr>
        <w:t xml:space="preserve">new </w:t>
      </w:r>
      <w:r>
        <w:rPr>
          <w:spacing w:val="-5"/>
          <w:w w:val="105"/>
          <w:sz w:val="21"/>
        </w:rPr>
        <w:t xml:space="preserve">forms </w:t>
      </w:r>
      <w:r>
        <w:rPr>
          <w:spacing w:val="-4"/>
          <w:w w:val="105"/>
          <w:sz w:val="21"/>
        </w:rPr>
        <w:t xml:space="preserve">of </w:t>
      </w:r>
      <w:r>
        <w:rPr>
          <w:spacing w:val="-5"/>
          <w:w w:val="105"/>
          <w:sz w:val="21"/>
        </w:rPr>
        <w:t xml:space="preserve">media are </w:t>
      </w:r>
      <w:r>
        <w:rPr>
          <w:spacing w:val="-6"/>
          <w:w w:val="105"/>
          <w:sz w:val="21"/>
        </w:rPr>
        <w:t xml:space="preserve">captured, </w:t>
      </w:r>
      <w:r>
        <w:rPr>
          <w:spacing w:val="-5"/>
          <w:w w:val="105"/>
          <w:sz w:val="21"/>
        </w:rPr>
        <w:t xml:space="preserve">such </w:t>
      </w:r>
      <w:r>
        <w:rPr>
          <w:spacing w:val="-3"/>
          <w:w w:val="105"/>
          <w:sz w:val="21"/>
        </w:rPr>
        <w:t xml:space="preserve">as </w:t>
      </w:r>
      <w:r>
        <w:rPr>
          <w:spacing w:val="-11"/>
          <w:w w:val="105"/>
          <w:sz w:val="21"/>
        </w:rPr>
        <w:t>YouTube</w:t>
      </w:r>
      <w:r>
        <w:rPr>
          <w:spacing w:val="21"/>
          <w:w w:val="105"/>
          <w:sz w:val="21"/>
        </w:rPr>
        <w:t xml:space="preserve"> </w:t>
      </w:r>
      <w:r>
        <w:rPr>
          <w:spacing w:val="-5"/>
          <w:w w:val="105"/>
          <w:sz w:val="21"/>
        </w:rPr>
        <w:t>video</w:t>
      </w:r>
      <w:r>
        <w:rPr>
          <w:spacing w:val="-5"/>
          <w:w w:val="105"/>
          <w:sz w:val="21"/>
        </w:rPr>
        <w:t>s.</w:t>
      </w:r>
      <w:r>
        <w:rPr>
          <w:spacing w:val="-5"/>
          <w:w w:val="105"/>
          <w:position w:val="7"/>
          <w:sz w:val="12"/>
        </w:rPr>
        <w:t>69</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pPr>
      <w:r>
        <w:pict>
          <v:line id="_x0000_s1355" style="position:absolute;z-index:5872;mso-wrap-distance-left:0;mso-wrap-distance-right:0;mso-position-horizontal-relative:page" from="79.35pt,15.6pt" to="515.9pt,15.6pt" strokecolor="#f8cabc" strokeweight="1pt">
            <w10:wrap type="topAndBottom" anchorx="page"/>
          </v:line>
        </w:pict>
      </w:r>
    </w:p>
    <w:p w:rsidR="00D04CB6" w:rsidRDefault="00F732FE">
      <w:pPr>
        <w:pStyle w:val="ListParagraph"/>
        <w:numPr>
          <w:ilvl w:val="0"/>
          <w:numId w:val="120"/>
        </w:numPr>
        <w:tabs>
          <w:tab w:val="left" w:pos="920"/>
          <w:tab w:val="left" w:pos="922"/>
        </w:tabs>
        <w:spacing w:before="117"/>
        <w:ind w:firstLine="0"/>
        <w:rPr>
          <w:sz w:val="13"/>
        </w:rPr>
      </w:pPr>
      <w:r>
        <w:rPr>
          <w:i/>
          <w:w w:val="105"/>
          <w:sz w:val="13"/>
        </w:rPr>
        <w:t xml:space="preserve">Packer v Peacock </w:t>
      </w:r>
      <w:r>
        <w:rPr>
          <w:spacing w:val="-3"/>
          <w:w w:val="105"/>
          <w:sz w:val="13"/>
        </w:rPr>
        <w:t xml:space="preserve">(1912)  </w:t>
      </w:r>
      <w:r>
        <w:rPr>
          <w:spacing w:val="-4"/>
          <w:w w:val="105"/>
          <w:sz w:val="13"/>
        </w:rPr>
        <w:t xml:space="preserve">13  </w:t>
      </w:r>
      <w:r>
        <w:rPr>
          <w:w w:val="105"/>
          <w:sz w:val="13"/>
        </w:rPr>
        <w:t>CLR</w:t>
      </w:r>
      <w:r>
        <w:rPr>
          <w:spacing w:val="5"/>
          <w:w w:val="105"/>
          <w:sz w:val="13"/>
        </w:rPr>
        <w:t xml:space="preserve"> </w:t>
      </w:r>
      <w:r>
        <w:rPr>
          <w:spacing w:val="-3"/>
          <w:w w:val="105"/>
          <w:sz w:val="13"/>
        </w:rPr>
        <w:t>577.</w:t>
      </w:r>
    </w:p>
    <w:p w:rsidR="00D04CB6" w:rsidRDefault="00F732FE">
      <w:pPr>
        <w:pStyle w:val="ListParagraph"/>
        <w:numPr>
          <w:ilvl w:val="0"/>
          <w:numId w:val="120"/>
        </w:numPr>
        <w:tabs>
          <w:tab w:val="left" w:pos="921"/>
          <w:tab w:val="left" w:pos="922"/>
        </w:tabs>
        <w:ind w:left="921"/>
        <w:rPr>
          <w:sz w:val="13"/>
        </w:rPr>
      </w:pPr>
      <w:r>
        <w:rPr>
          <w:sz w:val="13"/>
        </w:rPr>
        <w:t>Ibid.</w:t>
      </w:r>
    </w:p>
    <w:p w:rsidR="00D04CB6" w:rsidRDefault="00F732FE">
      <w:pPr>
        <w:pStyle w:val="ListParagraph"/>
        <w:numPr>
          <w:ilvl w:val="0"/>
          <w:numId w:val="120"/>
        </w:numPr>
        <w:tabs>
          <w:tab w:val="left" w:pos="920"/>
          <w:tab w:val="left" w:pos="922"/>
        </w:tabs>
        <w:ind w:firstLine="0"/>
        <w:rPr>
          <w:sz w:val="13"/>
        </w:rPr>
      </w:pP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Auld</w:t>
      </w:r>
      <w:r>
        <w:rPr>
          <w:i/>
          <w:spacing w:val="5"/>
          <w:w w:val="105"/>
          <w:sz w:val="13"/>
        </w:rPr>
        <w:t xml:space="preserve"> </w:t>
      </w:r>
      <w:r>
        <w:rPr>
          <w:i/>
          <w:w w:val="105"/>
          <w:sz w:val="13"/>
        </w:rPr>
        <w:t>re</w:t>
      </w:r>
      <w:r>
        <w:rPr>
          <w:i/>
          <w:spacing w:val="5"/>
          <w:w w:val="105"/>
          <w:sz w:val="13"/>
        </w:rPr>
        <w:t xml:space="preserve"> </w:t>
      </w:r>
      <w:r>
        <w:rPr>
          <w:i/>
          <w:w w:val="105"/>
          <w:sz w:val="13"/>
        </w:rPr>
        <w:t>Consolidated</w:t>
      </w:r>
      <w:r>
        <w:rPr>
          <w:i/>
          <w:spacing w:val="5"/>
          <w:w w:val="105"/>
          <w:sz w:val="13"/>
        </w:rPr>
        <w:t xml:space="preserve"> </w:t>
      </w:r>
      <w:r>
        <w:rPr>
          <w:i/>
          <w:w w:val="105"/>
          <w:sz w:val="13"/>
        </w:rPr>
        <w:t>Press</w:t>
      </w:r>
      <w:r>
        <w:rPr>
          <w:i/>
          <w:spacing w:val="5"/>
          <w:w w:val="105"/>
          <w:sz w:val="13"/>
        </w:rPr>
        <w:t xml:space="preserve"> </w:t>
      </w:r>
      <w:r>
        <w:rPr>
          <w:i/>
          <w:w w:val="105"/>
          <w:sz w:val="13"/>
        </w:rPr>
        <w:t>Ltd</w:t>
      </w:r>
      <w:r>
        <w:rPr>
          <w:i/>
          <w:spacing w:val="5"/>
          <w:w w:val="105"/>
          <w:sz w:val="13"/>
        </w:rPr>
        <w:t xml:space="preserve"> </w:t>
      </w:r>
      <w:r>
        <w:rPr>
          <w:w w:val="105"/>
          <w:sz w:val="13"/>
        </w:rPr>
        <w:t>(1936)</w:t>
      </w:r>
      <w:r>
        <w:rPr>
          <w:spacing w:val="5"/>
          <w:w w:val="105"/>
          <w:sz w:val="13"/>
        </w:rPr>
        <w:t xml:space="preserve"> </w:t>
      </w:r>
      <w:r>
        <w:rPr>
          <w:w w:val="105"/>
          <w:sz w:val="13"/>
        </w:rPr>
        <w:t>SR</w:t>
      </w:r>
      <w:r>
        <w:rPr>
          <w:spacing w:val="5"/>
          <w:w w:val="105"/>
          <w:sz w:val="13"/>
        </w:rPr>
        <w:t xml:space="preserve"> </w:t>
      </w:r>
      <w:r>
        <w:rPr>
          <w:spacing w:val="1"/>
          <w:w w:val="105"/>
          <w:sz w:val="13"/>
        </w:rPr>
        <w:t>(NSW)</w:t>
      </w:r>
      <w:r>
        <w:rPr>
          <w:spacing w:val="5"/>
          <w:w w:val="105"/>
          <w:sz w:val="13"/>
        </w:rPr>
        <w:t xml:space="preserve"> </w:t>
      </w:r>
      <w:r>
        <w:rPr>
          <w:w w:val="105"/>
          <w:sz w:val="13"/>
        </w:rPr>
        <w:t>594.</w:t>
      </w:r>
    </w:p>
    <w:p w:rsidR="00D04CB6" w:rsidRDefault="00F732FE">
      <w:pPr>
        <w:pStyle w:val="ListParagraph"/>
        <w:numPr>
          <w:ilvl w:val="0"/>
          <w:numId w:val="120"/>
        </w:numPr>
        <w:tabs>
          <w:tab w:val="left" w:pos="920"/>
          <w:tab w:val="left" w:pos="922"/>
        </w:tabs>
        <w:ind w:right="3047" w:firstLine="0"/>
        <w:rPr>
          <w:sz w:val="13"/>
        </w:rPr>
      </w:pPr>
      <w:r>
        <w:rPr>
          <w:w w:val="105"/>
          <w:sz w:val="13"/>
        </w:rPr>
        <w:t xml:space="preserve">New South Wales Law Reform Commission, </w:t>
      </w:r>
      <w:r>
        <w:rPr>
          <w:i/>
          <w:w w:val="105"/>
          <w:sz w:val="13"/>
        </w:rPr>
        <w:t xml:space="preserve">Contempt by Publication </w:t>
      </w:r>
      <w:r>
        <w:rPr>
          <w:w w:val="105"/>
          <w:sz w:val="13"/>
        </w:rPr>
        <w:t xml:space="preserve">(Report No 100, 2003) 77–80 </w:t>
      </w:r>
      <w:r>
        <w:rPr>
          <w:spacing w:val="2"/>
          <w:w w:val="105"/>
          <w:sz w:val="13"/>
        </w:rPr>
        <w:t xml:space="preserve">[4.40]–[4.45].   </w:t>
      </w:r>
      <w:r>
        <w:rPr>
          <w:w w:val="105"/>
          <w:sz w:val="13"/>
        </w:rPr>
        <w:t>62</w:t>
      </w:r>
      <w:r>
        <w:rPr>
          <w:w w:val="105"/>
          <w:sz w:val="13"/>
        </w:rPr>
        <w:tab/>
        <w:t xml:space="preserve">Ibid  </w:t>
      </w:r>
      <w:r>
        <w:rPr>
          <w:spacing w:val="-3"/>
          <w:w w:val="105"/>
          <w:sz w:val="13"/>
        </w:rPr>
        <w:t>139</w:t>
      </w:r>
      <w:r>
        <w:rPr>
          <w:spacing w:val="6"/>
          <w:w w:val="105"/>
          <w:sz w:val="13"/>
        </w:rPr>
        <w:t xml:space="preserve"> </w:t>
      </w:r>
      <w:r>
        <w:rPr>
          <w:w w:val="105"/>
          <w:sz w:val="13"/>
        </w:rPr>
        <w:t>[4.69].</w:t>
      </w:r>
    </w:p>
    <w:p w:rsidR="00D04CB6" w:rsidRDefault="00F732FE">
      <w:pPr>
        <w:tabs>
          <w:tab w:val="left" w:pos="920"/>
        </w:tabs>
        <w:spacing w:before="1"/>
        <w:ind w:left="127"/>
        <w:rPr>
          <w:sz w:val="13"/>
        </w:rPr>
      </w:pPr>
      <w:r>
        <w:rPr>
          <w:w w:val="105"/>
          <w:sz w:val="13"/>
        </w:rPr>
        <w:t>63</w:t>
      </w:r>
      <w:r>
        <w:rPr>
          <w:w w:val="105"/>
          <w:sz w:val="13"/>
        </w:rPr>
        <w:tab/>
      </w:r>
      <w:r>
        <w:rPr>
          <w:w w:val="105"/>
          <w:sz w:val="13"/>
        </w:rPr>
        <w:t>Ibid  80</w:t>
      </w:r>
      <w:r>
        <w:rPr>
          <w:spacing w:val="2"/>
          <w:w w:val="105"/>
          <w:sz w:val="13"/>
        </w:rPr>
        <w:t xml:space="preserve"> </w:t>
      </w:r>
      <w:r>
        <w:rPr>
          <w:w w:val="105"/>
          <w:sz w:val="13"/>
        </w:rPr>
        <w:t>[4.45].</w:t>
      </w:r>
    </w:p>
    <w:p w:rsidR="00D04CB6" w:rsidRDefault="00F732FE">
      <w:pPr>
        <w:pStyle w:val="ListParagraph"/>
        <w:numPr>
          <w:ilvl w:val="0"/>
          <w:numId w:val="119"/>
        </w:numPr>
        <w:tabs>
          <w:tab w:val="left" w:pos="921"/>
          <w:tab w:val="left" w:pos="922"/>
        </w:tabs>
        <w:ind w:right="1663"/>
        <w:rPr>
          <w:sz w:val="13"/>
        </w:rPr>
      </w:pPr>
      <w:r>
        <w:rPr>
          <w:w w:val="105"/>
          <w:sz w:val="13"/>
        </w:rPr>
        <w:t xml:space="preserve">Rachel Hews and Nicolas Suzor, ‘“Scum of the Earth”: An Analysis of Prejudicial Twitter Conversations During the Baden-Clay Murder Trial’ (2017) </w:t>
      </w:r>
      <w:r>
        <w:rPr>
          <w:spacing w:val="3"/>
          <w:w w:val="105"/>
          <w:sz w:val="13"/>
        </w:rPr>
        <w:t xml:space="preserve">40(4) </w:t>
      </w:r>
      <w:r>
        <w:rPr>
          <w:i/>
          <w:w w:val="105"/>
          <w:sz w:val="13"/>
        </w:rPr>
        <w:t xml:space="preserve">University of New South Wales Law Journal </w:t>
      </w:r>
      <w:r>
        <w:rPr>
          <w:w w:val="105"/>
          <w:sz w:val="13"/>
        </w:rPr>
        <w:t xml:space="preserve">1604; Jane Johnston et al, </w:t>
      </w:r>
      <w:r>
        <w:rPr>
          <w:i/>
          <w:w w:val="105"/>
          <w:sz w:val="13"/>
        </w:rPr>
        <w:t xml:space="preserve">Juries and Social Media: A Report Prepared for the Victorian Department of Justice </w:t>
      </w:r>
      <w:r>
        <w:rPr>
          <w:w w:val="105"/>
          <w:sz w:val="13"/>
        </w:rPr>
        <w:t xml:space="preserve">(Report, </w:t>
      </w:r>
      <w:r>
        <w:rPr>
          <w:spacing w:val="8"/>
          <w:w w:val="105"/>
          <w:sz w:val="13"/>
        </w:rPr>
        <w:t xml:space="preserve"> </w:t>
      </w:r>
      <w:r>
        <w:rPr>
          <w:w w:val="105"/>
          <w:sz w:val="13"/>
        </w:rPr>
        <w:t>2013).</w:t>
      </w:r>
    </w:p>
    <w:p w:rsidR="00D04CB6" w:rsidRDefault="00F732FE">
      <w:pPr>
        <w:pStyle w:val="ListParagraph"/>
        <w:numPr>
          <w:ilvl w:val="0"/>
          <w:numId w:val="119"/>
        </w:numPr>
        <w:tabs>
          <w:tab w:val="left" w:pos="921"/>
          <w:tab w:val="left" w:pos="922"/>
        </w:tabs>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Reforming</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A</w:t>
      </w:r>
      <w:r>
        <w:rPr>
          <w:i/>
          <w:spacing w:val="6"/>
          <w:w w:val="105"/>
          <w:sz w:val="13"/>
        </w:rPr>
        <w:t xml:space="preserve"> </w:t>
      </w:r>
      <w:r>
        <w:rPr>
          <w:i/>
          <w:w w:val="105"/>
          <w:sz w:val="13"/>
        </w:rPr>
        <w:t>Modern</w:t>
      </w:r>
      <w:r>
        <w:rPr>
          <w:i/>
          <w:spacing w:val="6"/>
          <w:w w:val="105"/>
          <w:sz w:val="13"/>
        </w:rPr>
        <w:t xml:space="preserve"> </w:t>
      </w:r>
      <w:r>
        <w:rPr>
          <w:i/>
          <w:w w:val="105"/>
          <w:sz w:val="13"/>
        </w:rPr>
        <w:t>Statute</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140,</w:t>
      </w:r>
      <w:r>
        <w:rPr>
          <w:spacing w:val="7"/>
          <w:w w:val="105"/>
          <w:sz w:val="13"/>
        </w:rPr>
        <w:t xml:space="preserve"> </w:t>
      </w:r>
      <w:r>
        <w:rPr>
          <w:w w:val="105"/>
          <w:sz w:val="13"/>
        </w:rPr>
        <w:t>2017)</w:t>
      </w:r>
      <w:r>
        <w:rPr>
          <w:spacing w:val="7"/>
          <w:w w:val="105"/>
          <w:sz w:val="13"/>
        </w:rPr>
        <w:t xml:space="preserve"> </w:t>
      </w:r>
      <w:r>
        <w:rPr>
          <w:w w:val="105"/>
          <w:sz w:val="13"/>
        </w:rPr>
        <w:t>38</w:t>
      </w:r>
      <w:r>
        <w:rPr>
          <w:spacing w:val="7"/>
          <w:w w:val="105"/>
          <w:sz w:val="13"/>
        </w:rPr>
        <w:t xml:space="preserve"> </w:t>
      </w:r>
      <w:r>
        <w:rPr>
          <w:w w:val="105"/>
          <w:sz w:val="13"/>
        </w:rPr>
        <w:t>[2.13].</w:t>
      </w:r>
    </w:p>
    <w:p w:rsidR="00D04CB6" w:rsidRDefault="00F732FE">
      <w:pPr>
        <w:pStyle w:val="ListParagraph"/>
        <w:numPr>
          <w:ilvl w:val="0"/>
          <w:numId w:val="119"/>
        </w:numPr>
        <w:tabs>
          <w:tab w:val="left" w:pos="921"/>
          <w:tab w:val="left" w:pos="922"/>
        </w:tabs>
        <w:ind w:right="1796"/>
        <w:jc w:val="both"/>
        <w:rPr>
          <w:sz w:val="13"/>
        </w:rPr>
      </w:pPr>
      <w:r>
        <w:rPr>
          <w:w w:val="105"/>
          <w:sz w:val="13"/>
        </w:rPr>
        <w:t xml:space="preserve">Des Butler and Sharon Rodrick, </w:t>
      </w:r>
      <w:r>
        <w:rPr>
          <w:i/>
          <w:w w:val="105"/>
          <w:sz w:val="13"/>
        </w:rPr>
        <w:t xml:space="preserve">Australian Media Law </w:t>
      </w:r>
      <w:r>
        <w:rPr>
          <w:w w:val="105"/>
          <w:sz w:val="13"/>
        </w:rPr>
        <w:t xml:space="preserve">(Thomson Reuters, 5th ed, 2015) 373 [6.150], citing N Lowe and B Sufrin, </w:t>
      </w:r>
      <w:r>
        <w:rPr>
          <w:i/>
          <w:w w:val="105"/>
          <w:sz w:val="13"/>
        </w:rPr>
        <w:t xml:space="preserve">The Law     of Contempt </w:t>
      </w:r>
      <w:r>
        <w:rPr>
          <w:w w:val="105"/>
          <w:sz w:val="13"/>
        </w:rPr>
        <w:t xml:space="preserve">(Butterworths, 3rd ed, 1996) 85. See </w:t>
      </w:r>
      <w:r>
        <w:rPr>
          <w:i/>
          <w:w w:val="105"/>
          <w:sz w:val="13"/>
        </w:rPr>
        <w:t xml:space="preserve">Viner v Australian Building Construction Employees’ and Builders Labourers Federation </w:t>
      </w:r>
      <w:r>
        <w:rPr>
          <w:w w:val="105"/>
          <w:sz w:val="13"/>
        </w:rPr>
        <w:t>(1963) 56 FLR 5</w:t>
      </w:r>
      <w:r>
        <w:rPr>
          <w:w w:val="105"/>
          <w:sz w:val="13"/>
        </w:rPr>
        <w:t xml:space="preserve">, </w:t>
      </w:r>
      <w:r>
        <w:rPr>
          <w:spacing w:val="11"/>
          <w:w w:val="105"/>
          <w:sz w:val="13"/>
        </w:rPr>
        <w:t xml:space="preserve"> </w:t>
      </w:r>
      <w:r>
        <w:rPr>
          <w:w w:val="105"/>
          <w:sz w:val="13"/>
        </w:rPr>
        <w:t>22–3.</w:t>
      </w:r>
    </w:p>
    <w:p w:rsidR="00D04CB6" w:rsidRDefault="00F732FE">
      <w:pPr>
        <w:tabs>
          <w:tab w:val="left" w:pos="921"/>
        </w:tabs>
        <w:spacing w:before="1"/>
        <w:ind w:left="127"/>
        <w:rPr>
          <w:sz w:val="13"/>
        </w:rPr>
      </w:pPr>
      <w:r>
        <w:rPr>
          <w:sz w:val="13"/>
        </w:rPr>
        <w:t>67</w:t>
      </w:r>
      <w:r>
        <w:rPr>
          <w:sz w:val="13"/>
        </w:rPr>
        <w:tab/>
      </w:r>
      <w:r>
        <w:rPr>
          <w:i/>
          <w:sz w:val="13"/>
        </w:rPr>
        <w:t>R</w:t>
      </w:r>
      <w:r>
        <w:rPr>
          <w:i/>
          <w:spacing w:val="18"/>
          <w:sz w:val="13"/>
        </w:rPr>
        <w:t xml:space="preserve"> </w:t>
      </w:r>
      <w:r>
        <w:rPr>
          <w:i/>
          <w:sz w:val="13"/>
        </w:rPr>
        <w:t>v</w:t>
      </w:r>
      <w:r>
        <w:rPr>
          <w:i/>
          <w:spacing w:val="18"/>
          <w:sz w:val="13"/>
        </w:rPr>
        <w:t xml:space="preserve"> </w:t>
      </w:r>
      <w:r>
        <w:rPr>
          <w:i/>
          <w:sz w:val="13"/>
        </w:rPr>
        <w:t>Hinch</w:t>
      </w:r>
      <w:r>
        <w:rPr>
          <w:i/>
          <w:spacing w:val="18"/>
          <w:sz w:val="13"/>
        </w:rPr>
        <w:t xml:space="preserve"> </w:t>
      </w:r>
      <w:r>
        <w:rPr>
          <w:i/>
          <w:spacing w:val="1"/>
          <w:sz w:val="13"/>
        </w:rPr>
        <w:t>(No</w:t>
      </w:r>
      <w:r>
        <w:rPr>
          <w:i/>
          <w:spacing w:val="18"/>
          <w:sz w:val="13"/>
        </w:rPr>
        <w:t xml:space="preserve"> </w:t>
      </w:r>
      <w:r>
        <w:rPr>
          <w:i/>
          <w:sz w:val="13"/>
        </w:rPr>
        <w:t>1)</w:t>
      </w:r>
      <w:r>
        <w:rPr>
          <w:i/>
          <w:spacing w:val="20"/>
          <w:sz w:val="13"/>
        </w:rPr>
        <w:t xml:space="preserve"> </w:t>
      </w:r>
      <w:r>
        <w:rPr>
          <w:sz w:val="13"/>
        </w:rPr>
        <w:t>[2013]</w:t>
      </w:r>
      <w:r>
        <w:rPr>
          <w:spacing w:val="20"/>
          <w:sz w:val="13"/>
        </w:rPr>
        <w:t xml:space="preserve"> </w:t>
      </w:r>
      <w:r>
        <w:rPr>
          <w:sz w:val="13"/>
        </w:rPr>
        <w:t>VSC</w:t>
      </w:r>
      <w:r>
        <w:rPr>
          <w:spacing w:val="20"/>
          <w:sz w:val="13"/>
        </w:rPr>
        <w:t xml:space="preserve"> </w:t>
      </w:r>
      <w:r>
        <w:rPr>
          <w:sz w:val="13"/>
        </w:rPr>
        <w:t>520</w:t>
      </w:r>
      <w:r>
        <w:rPr>
          <w:spacing w:val="20"/>
          <w:sz w:val="13"/>
        </w:rPr>
        <w:t xml:space="preserve"> </w:t>
      </w:r>
      <w:r>
        <w:rPr>
          <w:spacing w:val="3"/>
          <w:sz w:val="13"/>
        </w:rPr>
        <w:t>[95]–[96].</w:t>
      </w:r>
    </w:p>
    <w:p w:rsidR="00D04CB6" w:rsidRDefault="00F732FE">
      <w:pPr>
        <w:pStyle w:val="ListParagraph"/>
        <w:numPr>
          <w:ilvl w:val="0"/>
          <w:numId w:val="118"/>
        </w:numPr>
        <w:tabs>
          <w:tab w:val="left" w:pos="921"/>
          <w:tab w:val="left" w:pos="922"/>
        </w:tabs>
        <w:jc w:val="left"/>
        <w:rPr>
          <w:sz w:val="13"/>
        </w:rPr>
      </w:pPr>
      <w:r>
        <w:rPr>
          <w:w w:val="105"/>
          <w:sz w:val="13"/>
        </w:rPr>
        <w:t>See</w:t>
      </w:r>
      <w:r>
        <w:rPr>
          <w:spacing w:val="7"/>
          <w:w w:val="105"/>
          <w:sz w:val="13"/>
        </w:rPr>
        <w:t xml:space="preserve"> </w:t>
      </w:r>
      <w:r>
        <w:rPr>
          <w:i/>
          <w:w w:val="105"/>
          <w:sz w:val="13"/>
        </w:rPr>
        <w:t>DPP</w:t>
      </w:r>
      <w:r>
        <w:rPr>
          <w:i/>
          <w:spacing w:val="6"/>
          <w:w w:val="105"/>
          <w:sz w:val="13"/>
        </w:rPr>
        <w:t xml:space="preserve"> </w:t>
      </w:r>
      <w:r>
        <w:rPr>
          <w:i/>
          <w:spacing w:val="1"/>
          <w:w w:val="105"/>
          <w:sz w:val="13"/>
        </w:rPr>
        <w:t>(NSW)</w:t>
      </w:r>
      <w:r>
        <w:rPr>
          <w:i/>
          <w:spacing w:val="6"/>
          <w:w w:val="105"/>
          <w:sz w:val="13"/>
        </w:rPr>
        <w:t xml:space="preserve"> </w:t>
      </w:r>
      <w:r>
        <w:rPr>
          <w:i/>
          <w:w w:val="105"/>
          <w:sz w:val="13"/>
        </w:rPr>
        <w:t>v</w:t>
      </w:r>
      <w:r>
        <w:rPr>
          <w:i/>
          <w:spacing w:val="6"/>
          <w:w w:val="105"/>
          <w:sz w:val="13"/>
        </w:rPr>
        <w:t xml:space="preserve"> </w:t>
      </w:r>
      <w:r>
        <w:rPr>
          <w:i/>
          <w:w w:val="105"/>
          <w:sz w:val="13"/>
        </w:rPr>
        <w:t>Wran</w:t>
      </w:r>
      <w:r>
        <w:rPr>
          <w:i/>
          <w:spacing w:val="7"/>
          <w:w w:val="105"/>
          <w:sz w:val="13"/>
        </w:rPr>
        <w:t xml:space="preserve"> </w:t>
      </w:r>
      <w:r>
        <w:rPr>
          <w:w w:val="105"/>
          <w:sz w:val="13"/>
        </w:rPr>
        <w:t>(1987)</w:t>
      </w:r>
      <w:r>
        <w:rPr>
          <w:spacing w:val="7"/>
          <w:w w:val="105"/>
          <w:sz w:val="13"/>
        </w:rPr>
        <w:t xml:space="preserve"> </w:t>
      </w:r>
      <w:r>
        <w:rPr>
          <w:w w:val="105"/>
          <w:sz w:val="13"/>
        </w:rPr>
        <w:t>7</w:t>
      </w:r>
      <w:r>
        <w:rPr>
          <w:spacing w:val="7"/>
          <w:w w:val="105"/>
          <w:sz w:val="13"/>
        </w:rPr>
        <w:t xml:space="preserve"> </w:t>
      </w:r>
      <w:r>
        <w:rPr>
          <w:w w:val="105"/>
          <w:sz w:val="13"/>
        </w:rPr>
        <w:t>NSWLR</w:t>
      </w:r>
      <w:r>
        <w:rPr>
          <w:spacing w:val="7"/>
          <w:w w:val="105"/>
          <w:sz w:val="13"/>
        </w:rPr>
        <w:t xml:space="preserve"> </w:t>
      </w:r>
      <w:r>
        <w:rPr>
          <w:w w:val="105"/>
          <w:sz w:val="13"/>
        </w:rPr>
        <w:t>616;</w:t>
      </w:r>
      <w:r>
        <w:rPr>
          <w:spacing w:val="7"/>
          <w:w w:val="105"/>
          <w:sz w:val="13"/>
        </w:rPr>
        <w:t xml:space="preserve"> </w:t>
      </w:r>
      <w:r>
        <w:rPr>
          <w:i/>
          <w:w w:val="105"/>
          <w:sz w:val="13"/>
        </w:rPr>
        <w:t>A-G</w:t>
      </w:r>
      <w:r>
        <w:rPr>
          <w:i/>
          <w:spacing w:val="6"/>
          <w:w w:val="105"/>
          <w:sz w:val="13"/>
        </w:rPr>
        <w:t xml:space="preserve"> </w:t>
      </w:r>
      <w:r>
        <w:rPr>
          <w:i/>
          <w:spacing w:val="1"/>
          <w:w w:val="105"/>
          <w:sz w:val="13"/>
        </w:rPr>
        <w:t>(NSW)</w:t>
      </w:r>
      <w:r>
        <w:rPr>
          <w:i/>
          <w:spacing w:val="6"/>
          <w:w w:val="105"/>
          <w:sz w:val="13"/>
        </w:rPr>
        <w:t xml:space="preserve"> </w:t>
      </w:r>
      <w:r>
        <w:rPr>
          <w:i/>
          <w:w w:val="105"/>
          <w:sz w:val="13"/>
        </w:rPr>
        <w:t>v</w:t>
      </w:r>
      <w:r>
        <w:rPr>
          <w:i/>
          <w:spacing w:val="6"/>
          <w:w w:val="105"/>
          <w:sz w:val="13"/>
        </w:rPr>
        <w:t xml:space="preserve"> </w:t>
      </w:r>
      <w:r>
        <w:rPr>
          <w:i/>
          <w:w w:val="105"/>
          <w:sz w:val="13"/>
        </w:rPr>
        <w:t>TCN</w:t>
      </w:r>
      <w:r>
        <w:rPr>
          <w:i/>
          <w:spacing w:val="6"/>
          <w:w w:val="105"/>
          <w:sz w:val="13"/>
        </w:rPr>
        <w:t xml:space="preserve"> </w:t>
      </w:r>
      <w:r>
        <w:rPr>
          <w:i/>
          <w:w w:val="105"/>
          <w:sz w:val="13"/>
        </w:rPr>
        <w:t>Channel</w:t>
      </w:r>
      <w:r>
        <w:rPr>
          <w:i/>
          <w:spacing w:val="6"/>
          <w:w w:val="105"/>
          <w:sz w:val="13"/>
        </w:rPr>
        <w:t xml:space="preserve"> </w:t>
      </w:r>
      <w:r>
        <w:rPr>
          <w:i/>
          <w:w w:val="105"/>
          <w:sz w:val="13"/>
        </w:rPr>
        <w:t>Nine</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7"/>
          <w:w w:val="105"/>
          <w:sz w:val="13"/>
        </w:rPr>
        <w:t xml:space="preserve"> </w:t>
      </w:r>
      <w:r>
        <w:rPr>
          <w:w w:val="105"/>
          <w:sz w:val="13"/>
        </w:rPr>
        <w:t>(1990)</w:t>
      </w:r>
      <w:r>
        <w:rPr>
          <w:spacing w:val="7"/>
          <w:w w:val="105"/>
          <w:sz w:val="13"/>
        </w:rPr>
        <w:t xml:space="preserve"> </w:t>
      </w:r>
      <w:r>
        <w:rPr>
          <w:w w:val="105"/>
          <w:sz w:val="13"/>
        </w:rPr>
        <w:t>20</w:t>
      </w:r>
      <w:r>
        <w:rPr>
          <w:spacing w:val="7"/>
          <w:w w:val="105"/>
          <w:sz w:val="13"/>
        </w:rPr>
        <w:t xml:space="preserve"> </w:t>
      </w:r>
      <w:r>
        <w:rPr>
          <w:w w:val="105"/>
          <w:sz w:val="13"/>
        </w:rPr>
        <w:t>NSWLR</w:t>
      </w:r>
      <w:r>
        <w:rPr>
          <w:spacing w:val="7"/>
          <w:w w:val="105"/>
          <w:sz w:val="13"/>
        </w:rPr>
        <w:t xml:space="preserve"> </w:t>
      </w:r>
      <w:r>
        <w:rPr>
          <w:w w:val="105"/>
          <w:sz w:val="13"/>
        </w:rPr>
        <w:t>368.</w:t>
      </w:r>
    </w:p>
    <w:p w:rsidR="00D04CB6" w:rsidRDefault="00F732FE">
      <w:pPr>
        <w:pStyle w:val="ListParagraph"/>
        <w:numPr>
          <w:ilvl w:val="0"/>
          <w:numId w:val="118"/>
        </w:numPr>
        <w:tabs>
          <w:tab w:val="left" w:pos="921"/>
          <w:tab w:val="left" w:pos="922"/>
        </w:tabs>
        <w:ind w:right="1769"/>
        <w:jc w:val="left"/>
        <w:rPr>
          <w:sz w:val="13"/>
        </w:rPr>
      </w:pPr>
      <w:r>
        <w:rPr>
          <w:w w:val="105"/>
          <w:sz w:val="13"/>
        </w:rPr>
        <w:t xml:space="preserve">See The (England and Wales) Law Commission’s consideration of these issues in its review of its contempt legisation and the definition       of ‘other communication in whatever form’: Law Commission (England and Wales), </w:t>
      </w:r>
      <w:r>
        <w:rPr>
          <w:i/>
          <w:w w:val="105"/>
          <w:sz w:val="13"/>
        </w:rPr>
        <w:t>Contempt of Court (1): Juror Miscond</w:t>
      </w:r>
      <w:r>
        <w:rPr>
          <w:i/>
          <w:w w:val="105"/>
          <w:sz w:val="13"/>
        </w:rPr>
        <w:t>uct and Internet Publications</w:t>
      </w:r>
      <w:r>
        <w:rPr>
          <w:i/>
          <w:spacing w:val="5"/>
          <w:w w:val="105"/>
          <w:sz w:val="13"/>
        </w:rPr>
        <w:t xml:space="preserve"> </w:t>
      </w:r>
      <w:r>
        <w:rPr>
          <w:w w:val="105"/>
          <w:sz w:val="13"/>
        </w:rPr>
        <w:t>(Report</w:t>
      </w:r>
      <w:r>
        <w:rPr>
          <w:spacing w:val="5"/>
          <w:w w:val="105"/>
          <w:sz w:val="13"/>
        </w:rPr>
        <w:t xml:space="preserve"> </w:t>
      </w:r>
      <w:r>
        <w:rPr>
          <w:w w:val="105"/>
          <w:sz w:val="13"/>
        </w:rPr>
        <w:t>No</w:t>
      </w:r>
      <w:r>
        <w:rPr>
          <w:spacing w:val="5"/>
          <w:w w:val="105"/>
          <w:sz w:val="13"/>
        </w:rPr>
        <w:t xml:space="preserve"> </w:t>
      </w:r>
      <w:r>
        <w:rPr>
          <w:w w:val="105"/>
          <w:sz w:val="13"/>
        </w:rPr>
        <w:t>340,</w:t>
      </w:r>
      <w:r>
        <w:rPr>
          <w:spacing w:val="5"/>
          <w:w w:val="105"/>
          <w:sz w:val="13"/>
        </w:rPr>
        <w:t xml:space="preserve"> </w:t>
      </w:r>
      <w:r>
        <w:rPr>
          <w:w w:val="105"/>
          <w:sz w:val="13"/>
        </w:rPr>
        <w:t>2013)</w:t>
      </w:r>
      <w:r>
        <w:rPr>
          <w:spacing w:val="5"/>
          <w:w w:val="105"/>
          <w:sz w:val="13"/>
        </w:rPr>
        <w:t xml:space="preserve"> </w:t>
      </w:r>
      <w:r>
        <w:rPr>
          <w:spacing w:val="-4"/>
          <w:w w:val="105"/>
          <w:sz w:val="13"/>
        </w:rPr>
        <w:t>12</w:t>
      </w:r>
      <w:r>
        <w:rPr>
          <w:spacing w:val="5"/>
          <w:w w:val="105"/>
          <w:sz w:val="13"/>
        </w:rPr>
        <w:t xml:space="preserve"> </w:t>
      </w:r>
      <w:r>
        <w:rPr>
          <w:w w:val="105"/>
          <w:sz w:val="13"/>
        </w:rPr>
        <w:t>[2.24].</w:t>
      </w:r>
      <w:r>
        <w:rPr>
          <w:spacing w:val="5"/>
          <w:w w:val="105"/>
          <w:sz w:val="13"/>
        </w:rPr>
        <w:t xml:space="preserve"> </w:t>
      </w:r>
      <w:r>
        <w:rPr>
          <w:w w:val="105"/>
          <w:sz w:val="13"/>
        </w:rPr>
        <w:t>For</w:t>
      </w:r>
      <w:r>
        <w:rPr>
          <w:spacing w:val="5"/>
          <w:w w:val="105"/>
          <w:sz w:val="13"/>
        </w:rPr>
        <w:t xml:space="preserve"> </w:t>
      </w:r>
      <w:r>
        <w:rPr>
          <w:w w:val="105"/>
          <w:sz w:val="13"/>
        </w:rPr>
        <w:t>a</w:t>
      </w:r>
      <w:r>
        <w:rPr>
          <w:spacing w:val="5"/>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whether</w:t>
      </w:r>
      <w:r>
        <w:rPr>
          <w:spacing w:val="5"/>
          <w:w w:val="105"/>
          <w:sz w:val="13"/>
        </w:rPr>
        <w:t xml:space="preserve"> </w:t>
      </w:r>
      <w:r>
        <w:rPr>
          <w:w w:val="105"/>
          <w:sz w:val="13"/>
        </w:rPr>
        <w:t>hyperlinks</w:t>
      </w:r>
      <w:r>
        <w:rPr>
          <w:spacing w:val="5"/>
          <w:w w:val="105"/>
          <w:sz w:val="13"/>
        </w:rPr>
        <w:t xml:space="preserve"> </w:t>
      </w:r>
      <w:r>
        <w:rPr>
          <w:w w:val="105"/>
          <w:sz w:val="13"/>
        </w:rPr>
        <w:t>are</w:t>
      </w:r>
      <w:r>
        <w:rPr>
          <w:spacing w:val="5"/>
          <w:w w:val="105"/>
          <w:sz w:val="13"/>
        </w:rPr>
        <w:t xml:space="preserve"> </w:t>
      </w:r>
      <w:r>
        <w:rPr>
          <w:w w:val="105"/>
          <w:sz w:val="13"/>
        </w:rPr>
        <w:t>considered</w:t>
      </w:r>
      <w:r>
        <w:rPr>
          <w:spacing w:val="5"/>
          <w:w w:val="105"/>
          <w:sz w:val="13"/>
        </w:rPr>
        <w:t xml:space="preserve"> </w:t>
      </w:r>
      <w:r>
        <w:rPr>
          <w:w w:val="105"/>
          <w:sz w:val="13"/>
        </w:rPr>
        <w:t>a</w:t>
      </w:r>
      <w:r>
        <w:rPr>
          <w:spacing w:val="5"/>
          <w:w w:val="105"/>
          <w:sz w:val="13"/>
        </w:rPr>
        <w:t xml:space="preserve"> </w:t>
      </w:r>
      <w:r>
        <w:rPr>
          <w:w w:val="105"/>
          <w:sz w:val="13"/>
        </w:rPr>
        <w:t>‘publication’</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context</w:t>
      </w:r>
      <w:r>
        <w:rPr>
          <w:spacing w:val="5"/>
          <w:w w:val="105"/>
          <w:sz w:val="13"/>
        </w:rPr>
        <w:t xml:space="preserve"> </w:t>
      </w:r>
      <w:r>
        <w:rPr>
          <w:w w:val="105"/>
          <w:sz w:val="13"/>
        </w:rPr>
        <w:t>of</w:t>
      </w:r>
    </w:p>
    <w:p w:rsidR="00D04CB6" w:rsidRDefault="00F732FE">
      <w:pPr>
        <w:spacing w:before="1"/>
        <w:ind w:left="921" w:right="1517"/>
        <w:rPr>
          <w:sz w:val="13"/>
        </w:rPr>
      </w:pPr>
      <w:r>
        <w:pict>
          <v:shape id="_x0000_s1354" type="#_x0000_t202" style="position:absolute;left:0;text-align:left;margin-left:548.95pt;margin-top:3pt;width:13.2pt;height:14.25pt;z-index:5896;mso-position-horizontal-relative:page" filled="f" stroked="f">
            <v:textbox inset="0,0,0,0">
              <w:txbxContent>
                <w:p w:rsidR="00D04CB6" w:rsidRDefault="00F732FE">
                  <w:pPr>
                    <w:spacing w:line="284" w:lineRule="exact"/>
                    <w:rPr>
                      <w:b/>
                      <w:sz w:val="24"/>
                    </w:rPr>
                  </w:pPr>
                  <w:r>
                    <w:rPr>
                      <w:b/>
                      <w:color w:val="EA5B50"/>
                      <w:spacing w:val="-2"/>
                      <w:w w:val="110"/>
                      <w:sz w:val="24"/>
                    </w:rPr>
                    <w:t>87</w:t>
                  </w:r>
                </w:p>
              </w:txbxContent>
            </v:textbox>
            <w10:wrap anchorx="page"/>
          </v:shape>
        </w:pict>
      </w:r>
      <w:r>
        <w:rPr>
          <w:w w:val="105"/>
          <w:sz w:val="13"/>
        </w:rPr>
        <w:t xml:space="preserve">defamation law, see also Kim Gould, ‘Hyperlinking and Defamatory Publication: A Question of “Trying to Fit a Square Archaic Peg into the Hexagonal Hole of Modernity”?’ (2012) 36 </w:t>
      </w:r>
      <w:r>
        <w:rPr>
          <w:i/>
          <w:w w:val="105"/>
          <w:sz w:val="13"/>
        </w:rPr>
        <w:t xml:space="preserve">Australian Bar Review </w:t>
      </w:r>
      <w:r>
        <w:rPr>
          <w:w w:val="105"/>
          <w:sz w:val="13"/>
        </w:rPr>
        <w:t>137.</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513" w:hanging="793"/>
        <w:jc w:val="left"/>
        <w:rPr>
          <w:sz w:val="12"/>
        </w:rPr>
      </w:pPr>
      <w:r>
        <w:rPr>
          <w:spacing w:val="-7"/>
          <w:sz w:val="21"/>
        </w:rPr>
        <w:t xml:space="preserve">Traditionally, </w:t>
      </w:r>
      <w:r>
        <w:rPr>
          <w:spacing w:val="-4"/>
          <w:sz w:val="21"/>
        </w:rPr>
        <w:t xml:space="preserve">the </w:t>
      </w:r>
      <w:r>
        <w:rPr>
          <w:sz w:val="21"/>
        </w:rPr>
        <w:t xml:space="preserve">act </w:t>
      </w:r>
      <w:r>
        <w:rPr>
          <w:spacing w:val="-4"/>
          <w:sz w:val="21"/>
        </w:rPr>
        <w:t xml:space="preserve">of </w:t>
      </w:r>
      <w:r>
        <w:rPr>
          <w:spacing w:val="-5"/>
          <w:sz w:val="21"/>
        </w:rPr>
        <w:t>public</w:t>
      </w:r>
      <w:r>
        <w:rPr>
          <w:spacing w:val="-5"/>
          <w:sz w:val="21"/>
        </w:rPr>
        <w:t xml:space="preserve">ation </w:t>
      </w:r>
      <w:r>
        <w:rPr>
          <w:spacing w:val="-4"/>
          <w:sz w:val="21"/>
        </w:rPr>
        <w:t xml:space="preserve">of </w:t>
      </w:r>
      <w:r>
        <w:rPr>
          <w:spacing w:val="-6"/>
          <w:sz w:val="21"/>
        </w:rPr>
        <w:t xml:space="preserve">print </w:t>
      </w:r>
      <w:r>
        <w:rPr>
          <w:spacing w:val="-3"/>
          <w:sz w:val="21"/>
        </w:rPr>
        <w:t xml:space="preserve">or </w:t>
      </w:r>
      <w:r>
        <w:rPr>
          <w:spacing w:val="-5"/>
          <w:sz w:val="21"/>
        </w:rPr>
        <w:t xml:space="preserve">broadcast </w:t>
      </w:r>
      <w:r>
        <w:rPr>
          <w:spacing w:val="-6"/>
          <w:sz w:val="21"/>
        </w:rPr>
        <w:t xml:space="preserve">material </w:t>
      </w:r>
      <w:r>
        <w:rPr>
          <w:spacing w:val="-3"/>
          <w:sz w:val="21"/>
        </w:rPr>
        <w:t xml:space="preserve">is </w:t>
      </w:r>
      <w:r>
        <w:rPr>
          <w:spacing w:val="-5"/>
          <w:sz w:val="21"/>
        </w:rPr>
        <w:t xml:space="preserve">taken </w:t>
      </w:r>
      <w:r>
        <w:rPr>
          <w:spacing w:val="-4"/>
          <w:sz w:val="21"/>
        </w:rPr>
        <w:t xml:space="preserve">to </w:t>
      </w:r>
      <w:r>
        <w:rPr>
          <w:spacing w:val="-5"/>
          <w:sz w:val="21"/>
        </w:rPr>
        <w:t xml:space="preserve">occur </w:t>
      </w:r>
      <w:r>
        <w:rPr>
          <w:spacing w:val="-3"/>
          <w:sz w:val="21"/>
        </w:rPr>
        <w:t xml:space="preserve">at </w:t>
      </w:r>
      <w:r>
        <w:rPr>
          <w:spacing w:val="-4"/>
          <w:sz w:val="21"/>
        </w:rPr>
        <w:t xml:space="preserve">the </w:t>
      </w:r>
      <w:r>
        <w:rPr>
          <w:spacing w:val="-6"/>
          <w:sz w:val="21"/>
        </w:rPr>
        <w:t>time</w:t>
      </w:r>
      <w:r>
        <w:rPr>
          <w:spacing w:val="-6"/>
          <w:position w:val="7"/>
          <w:sz w:val="12"/>
        </w:rPr>
        <w:t xml:space="preserve">70 </w:t>
      </w:r>
      <w:r>
        <w:rPr>
          <w:spacing w:val="-4"/>
          <w:sz w:val="21"/>
        </w:rPr>
        <w:t xml:space="preserve">and </w:t>
      </w:r>
      <w:r>
        <w:rPr>
          <w:spacing w:val="-5"/>
          <w:sz w:val="21"/>
        </w:rPr>
        <w:t xml:space="preserve">place </w:t>
      </w:r>
      <w:r>
        <w:rPr>
          <w:spacing w:val="-4"/>
          <w:sz w:val="21"/>
        </w:rPr>
        <w:t xml:space="preserve">the </w:t>
      </w:r>
      <w:r>
        <w:rPr>
          <w:spacing w:val="-6"/>
          <w:sz w:val="21"/>
        </w:rPr>
        <w:t xml:space="preserve">material </w:t>
      </w:r>
      <w:r>
        <w:rPr>
          <w:spacing w:val="-4"/>
          <w:sz w:val="21"/>
        </w:rPr>
        <w:t xml:space="preserve">was  </w:t>
      </w:r>
      <w:r>
        <w:rPr>
          <w:spacing w:val="-3"/>
          <w:sz w:val="21"/>
        </w:rPr>
        <w:t xml:space="preserve">first  </w:t>
      </w:r>
      <w:r>
        <w:rPr>
          <w:spacing w:val="-4"/>
          <w:sz w:val="21"/>
        </w:rPr>
        <w:t xml:space="preserve">made  </w:t>
      </w:r>
      <w:r>
        <w:rPr>
          <w:spacing w:val="-6"/>
          <w:sz w:val="21"/>
        </w:rPr>
        <w:t xml:space="preserve">available  </w:t>
      </w:r>
      <w:r>
        <w:rPr>
          <w:spacing w:val="-4"/>
          <w:sz w:val="21"/>
        </w:rPr>
        <w:t xml:space="preserve">to  the  </w:t>
      </w:r>
      <w:r>
        <w:rPr>
          <w:spacing w:val="-5"/>
          <w:sz w:val="21"/>
        </w:rPr>
        <w:t xml:space="preserve">public  </w:t>
      </w:r>
      <w:r>
        <w:rPr>
          <w:spacing w:val="-3"/>
          <w:sz w:val="21"/>
        </w:rPr>
        <w:t xml:space="preserve">or  </w:t>
      </w:r>
      <w:r>
        <w:rPr>
          <w:sz w:val="21"/>
        </w:rPr>
        <w:t xml:space="preserve">a </w:t>
      </w:r>
      <w:r>
        <w:rPr>
          <w:spacing w:val="-4"/>
          <w:sz w:val="21"/>
        </w:rPr>
        <w:t xml:space="preserve">section  of  the </w:t>
      </w:r>
      <w:r>
        <w:rPr>
          <w:spacing w:val="-7"/>
          <w:sz w:val="21"/>
        </w:rPr>
        <w:t>public.</w:t>
      </w:r>
      <w:r>
        <w:rPr>
          <w:spacing w:val="-7"/>
          <w:position w:val="7"/>
          <w:sz w:val="12"/>
        </w:rPr>
        <w:t xml:space="preserve">71 </w:t>
      </w:r>
      <w:r>
        <w:rPr>
          <w:sz w:val="21"/>
        </w:rPr>
        <w:t xml:space="preserve">By </w:t>
      </w:r>
      <w:r>
        <w:rPr>
          <w:spacing w:val="-5"/>
          <w:sz w:val="21"/>
        </w:rPr>
        <w:t xml:space="preserve">this definition, publication </w:t>
      </w:r>
      <w:r>
        <w:rPr>
          <w:spacing w:val="-3"/>
          <w:sz w:val="21"/>
        </w:rPr>
        <w:t xml:space="preserve">is </w:t>
      </w:r>
      <w:r>
        <w:rPr>
          <w:sz w:val="21"/>
        </w:rPr>
        <w:t xml:space="preserve">a </w:t>
      </w:r>
      <w:r>
        <w:rPr>
          <w:spacing w:val="-5"/>
          <w:sz w:val="21"/>
        </w:rPr>
        <w:t xml:space="preserve">single </w:t>
      </w:r>
      <w:r>
        <w:rPr>
          <w:sz w:val="21"/>
        </w:rPr>
        <w:t xml:space="preserve">act </w:t>
      </w:r>
      <w:r>
        <w:rPr>
          <w:spacing w:val="-5"/>
          <w:sz w:val="21"/>
        </w:rPr>
        <w:t xml:space="preserve">which  occurs  only  </w:t>
      </w:r>
      <w:r>
        <w:rPr>
          <w:spacing w:val="-4"/>
          <w:sz w:val="21"/>
        </w:rPr>
        <w:t xml:space="preserve">when the </w:t>
      </w:r>
      <w:r>
        <w:rPr>
          <w:spacing w:val="-6"/>
          <w:sz w:val="21"/>
        </w:rPr>
        <w:t xml:space="preserve">material </w:t>
      </w:r>
      <w:r>
        <w:rPr>
          <w:spacing w:val="-4"/>
          <w:sz w:val="21"/>
        </w:rPr>
        <w:t xml:space="preserve">was  </w:t>
      </w:r>
      <w:r>
        <w:rPr>
          <w:spacing w:val="-3"/>
          <w:sz w:val="21"/>
        </w:rPr>
        <w:t xml:space="preserve">first  </w:t>
      </w:r>
      <w:r>
        <w:rPr>
          <w:spacing w:val="-4"/>
          <w:sz w:val="21"/>
        </w:rPr>
        <w:t>made</w:t>
      </w:r>
      <w:r>
        <w:rPr>
          <w:spacing w:val="6"/>
          <w:sz w:val="21"/>
        </w:rPr>
        <w:t xml:space="preserve"> </w:t>
      </w:r>
      <w:r>
        <w:rPr>
          <w:spacing w:val="-7"/>
          <w:sz w:val="21"/>
        </w:rPr>
        <w:t>available.</w:t>
      </w:r>
      <w:r>
        <w:rPr>
          <w:spacing w:val="-7"/>
          <w:position w:val="7"/>
          <w:sz w:val="12"/>
        </w:rPr>
        <w:t>72</w:t>
      </w:r>
    </w:p>
    <w:p w:rsidR="00D04CB6" w:rsidRDefault="00F732FE">
      <w:pPr>
        <w:pStyle w:val="ListParagraph"/>
        <w:numPr>
          <w:ilvl w:val="1"/>
          <w:numId w:val="185"/>
        </w:numPr>
        <w:tabs>
          <w:tab w:val="left" w:pos="1941"/>
          <w:tab w:val="left" w:pos="1942"/>
        </w:tabs>
        <w:spacing w:before="121" w:line="242" w:lineRule="auto"/>
        <w:ind w:right="407"/>
        <w:jc w:val="left"/>
        <w:rPr>
          <w:sz w:val="12"/>
        </w:rPr>
      </w:pPr>
      <w:r>
        <w:rPr>
          <w:spacing w:val="-7"/>
          <w:w w:val="105"/>
          <w:sz w:val="21"/>
        </w:rPr>
        <w:t xml:space="preserve">However, </w:t>
      </w:r>
      <w:r>
        <w:rPr>
          <w:spacing w:val="-5"/>
          <w:w w:val="105"/>
          <w:sz w:val="21"/>
        </w:rPr>
        <w:t xml:space="preserve">there </w:t>
      </w:r>
      <w:r>
        <w:rPr>
          <w:spacing w:val="-3"/>
          <w:w w:val="105"/>
          <w:sz w:val="21"/>
        </w:rPr>
        <w:t xml:space="preserve">is </w:t>
      </w:r>
      <w:r>
        <w:rPr>
          <w:spacing w:val="-4"/>
          <w:w w:val="105"/>
          <w:sz w:val="21"/>
        </w:rPr>
        <w:t xml:space="preserve">now support </w:t>
      </w:r>
      <w:r>
        <w:rPr>
          <w:spacing w:val="-5"/>
          <w:w w:val="105"/>
          <w:sz w:val="21"/>
        </w:rPr>
        <w:t xml:space="preserve">for </w:t>
      </w:r>
      <w:r>
        <w:rPr>
          <w:spacing w:val="-4"/>
          <w:w w:val="105"/>
          <w:sz w:val="21"/>
        </w:rPr>
        <w:t xml:space="preserve">the view </w:t>
      </w:r>
      <w:r>
        <w:rPr>
          <w:spacing w:val="-5"/>
          <w:w w:val="105"/>
          <w:sz w:val="21"/>
        </w:rPr>
        <w:t xml:space="preserve">that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 xml:space="preserve">information online </w:t>
      </w:r>
      <w:r>
        <w:rPr>
          <w:spacing w:val="-3"/>
          <w:w w:val="105"/>
          <w:sz w:val="21"/>
        </w:rPr>
        <w:t xml:space="preserve">is </w:t>
      </w:r>
      <w:r>
        <w:rPr>
          <w:spacing w:val="-5"/>
          <w:w w:val="105"/>
          <w:sz w:val="21"/>
        </w:rPr>
        <w:t xml:space="preserve">taken </w:t>
      </w:r>
      <w:r>
        <w:rPr>
          <w:spacing w:val="-4"/>
          <w:w w:val="105"/>
          <w:sz w:val="21"/>
        </w:rPr>
        <w:t xml:space="preserve">to </w:t>
      </w:r>
      <w:r>
        <w:rPr>
          <w:spacing w:val="-5"/>
          <w:w w:val="105"/>
          <w:sz w:val="21"/>
        </w:rPr>
        <w:t xml:space="preserve">occur for </w:t>
      </w:r>
      <w:r>
        <w:rPr>
          <w:spacing w:val="-3"/>
          <w:w w:val="105"/>
          <w:sz w:val="21"/>
        </w:rPr>
        <w:t xml:space="preserve">as </w:t>
      </w:r>
      <w:r>
        <w:rPr>
          <w:spacing w:val="-4"/>
          <w:w w:val="105"/>
          <w:sz w:val="21"/>
        </w:rPr>
        <w:t xml:space="preserve">long </w:t>
      </w:r>
      <w:r>
        <w:rPr>
          <w:spacing w:val="-3"/>
          <w:w w:val="105"/>
          <w:sz w:val="21"/>
        </w:rPr>
        <w:t xml:space="preserve">as </w:t>
      </w:r>
      <w:r>
        <w:rPr>
          <w:spacing w:val="-4"/>
          <w:w w:val="105"/>
          <w:sz w:val="21"/>
        </w:rPr>
        <w:t xml:space="preserve">the </w:t>
      </w:r>
      <w:r>
        <w:rPr>
          <w:spacing w:val="-6"/>
          <w:w w:val="105"/>
          <w:sz w:val="21"/>
        </w:rPr>
        <w:t xml:space="preserve">information </w:t>
      </w:r>
      <w:r>
        <w:rPr>
          <w:spacing w:val="-3"/>
          <w:w w:val="105"/>
          <w:sz w:val="21"/>
        </w:rPr>
        <w:t xml:space="preserve">is </w:t>
      </w:r>
      <w:r>
        <w:rPr>
          <w:spacing w:val="-6"/>
          <w:w w:val="105"/>
          <w:sz w:val="21"/>
        </w:rPr>
        <w:t xml:space="preserve">available, </w:t>
      </w:r>
      <w:r>
        <w:rPr>
          <w:spacing w:val="-5"/>
          <w:w w:val="105"/>
          <w:sz w:val="21"/>
        </w:rPr>
        <w:t xml:space="preserve">regardless </w:t>
      </w:r>
      <w:r>
        <w:rPr>
          <w:spacing w:val="-4"/>
          <w:w w:val="105"/>
          <w:sz w:val="21"/>
        </w:rPr>
        <w:t xml:space="preserve">of </w:t>
      </w:r>
      <w:r>
        <w:rPr>
          <w:spacing w:val="-5"/>
          <w:w w:val="105"/>
          <w:sz w:val="21"/>
        </w:rPr>
        <w:t xml:space="preserve">whether </w:t>
      </w:r>
      <w:r>
        <w:rPr>
          <w:spacing w:val="-3"/>
          <w:w w:val="105"/>
          <w:sz w:val="21"/>
        </w:rPr>
        <w:t xml:space="preserve">or </w:t>
      </w:r>
      <w:r>
        <w:rPr>
          <w:spacing w:val="-4"/>
          <w:w w:val="105"/>
          <w:sz w:val="21"/>
        </w:rPr>
        <w:t xml:space="preserve">not the </w:t>
      </w:r>
      <w:r>
        <w:rPr>
          <w:spacing w:val="-6"/>
          <w:w w:val="105"/>
          <w:sz w:val="21"/>
        </w:rPr>
        <w:t xml:space="preserve">material </w:t>
      </w:r>
      <w:r>
        <w:rPr>
          <w:spacing w:val="-3"/>
          <w:w w:val="105"/>
          <w:sz w:val="21"/>
        </w:rPr>
        <w:t xml:space="preserve">is </w:t>
      </w:r>
      <w:r>
        <w:rPr>
          <w:spacing w:val="-6"/>
          <w:w w:val="105"/>
          <w:sz w:val="21"/>
        </w:rPr>
        <w:t>accessed.</w:t>
      </w:r>
      <w:r>
        <w:rPr>
          <w:spacing w:val="-6"/>
          <w:w w:val="105"/>
          <w:position w:val="7"/>
          <w:sz w:val="12"/>
        </w:rPr>
        <w:t xml:space="preserve">73 </w:t>
      </w:r>
      <w:r>
        <w:rPr>
          <w:w w:val="105"/>
          <w:sz w:val="21"/>
        </w:rPr>
        <w:t xml:space="preserve">By </w:t>
      </w:r>
      <w:r>
        <w:rPr>
          <w:spacing w:val="-5"/>
          <w:w w:val="105"/>
          <w:sz w:val="21"/>
        </w:rPr>
        <w:t xml:space="preserve">this definition, </w:t>
      </w:r>
      <w:r>
        <w:rPr>
          <w:spacing w:val="-6"/>
          <w:w w:val="105"/>
          <w:sz w:val="21"/>
        </w:rPr>
        <w:t xml:space="preserve">‘publication’ </w:t>
      </w:r>
      <w:r>
        <w:rPr>
          <w:spacing w:val="-3"/>
          <w:w w:val="105"/>
          <w:sz w:val="21"/>
        </w:rPr>
        <w:t xml:space="preserve">is </w:t>
      </w:r>
      <w:r>
        <w:rPr>
          <w:w w:val="105"/>
          <w:sz w:val="21"/>
        </w:rPr>
        <w:t xml:space="preserve">a </w:t>
      </w:r>
      <w:r>
        <w:rPr>
          <w:spacing w:val="-7"/>
          <w:w w:val="105"/>
          <w:sz w:val="21"/>
        </w:rPr>
        <w:t xml:space="preserve">‘continuing </w:t>
      </w:r>
      <w:r>
        <w:rPr>
          <w:w w:val="105"/>
          <w:sz w:val="21"/>
        </w:rPr>
        <w:t xml:space="preserve">act’ </w:t>
      </w:r>
      <w:r>
        <w:rPr>
          <w:spacing w:val="-5"/>
          <w:w w:val="105"/>
          <w:sz w:val="21"/>
        </w:rPr>
        <w:t xml:space="preserve">for </w:t>
      </w:r>
      <w:r>
        <w:rPr>
          <w:spacing w:val="-3"/>
          <w:w w:val="105"/>
          <w:sz w:val="21"/>
        </w:rPr>
        <w:t xml:space="preserve">as </w:t>
      </w:r>
      <w:r>
        <w:rPr>
          <w:spacing w:val="-4"/>
          <w:w w:val="105"/>
          <w:sz w:val="21"/>
        </w:rPr>
        <w:t xml:space="preserve">long </w:t>
      </w:r>
      <w:r>
        <w:rPr>
          <w:spacing w:val="-3"/>
          <w:w w:val="105"/>
          <w:sz w:val="21"/>
        </w:rPr>
        <w:t xml:space="preserve">as </w:t>
      </w:r>
      <w:r>
        <w:rPr>
          <w:spacing w:val="-4"/>
          <w:w w:val="105"/>
          <w:sz w:val="21"/>
        </w:rPr>
        <w:t xml:space="preserve">the </w:t>
      </w:r>
      <w:r>
        <w:rPr>
          <w:spacing w:val="-6"/>
          <w:w w:val="105"/>
          <w:sz w:val="21"/>
        </w:rPr>
        <w:t xml:space="preserve">material </w:t>
      </w:r>
      <w:r>
        <w:rPr>
          <w:spacing w:val="-3"/>
          <w:w w:val="105"/>
          <w:sz w:val="21"/>
        </w:rPr>
        <w:t>is</w:t>
      </w:r>
      <w:r>
        <w:rPr>
          <w:spacing w:val="-30"/>
          <w:w w:val="105"/>
          <w:sz w:val="21"/>
        </w:rPr>
        <w:t xml:space="preserve"> </w:t>
      </w:r>
      <w:r>
        <w:rPr>
          <w:spacing w:val="-8"/>
          <w:w w:val="105"/>
          <w:sz w:val="21"/>
        </w:rPr>
        <w:t>available.</w:t>
      </w:r>
      <w:r>
        <w:rPr>
          <w:spacing w:val="-8"/>
          <w:w w:val="105"/>
          <w:position w:val="7"/>
          <w:sz w:val="12"/>
        </w:rPr>
        <w:t>74</w:t>
      </w:r>
    </w:p>
    <w:p w:rsidR="00D04CB6" w:rsidRDefault="00F732FE">
      <w:pPr>
        <w:pStyle w:val="ListParagraph"/>
        <w:numPr>
          <w:ilvl w:val="1"/>
          <w:numId w:val="185"/>
        </w:numPr>
        <w:tabs>
          <w:tab w:val="left" w:pos="1940"/>
          <w:tab w:val="left" w:pos="1942"/>
        </w:tabs>
        <w:spacing w:before="121" w:line="242" w:lineRule="auto"/>
        <w:ind w:right="327"/>
        <w:jc w:val="left"/>
        <w:rPr>
          <w:sz w:val="12"/>
        </w:rPr>
      </w:pPr>
      <w:r>
        <w:rPr>
          <w:spacing w:val="-4"/>
          <w:w w:val="105"/>
          <w:sz w:val="21"/>
        </w:rPr>
        <w:t xml:space="preserve">This view was stated in the </w:t>
      </w:r>
      <w:r>
        <w:rPr>
          <w:spacing w:val="-10"/>
          <w:w w:val="105"/>
          <w:sz w:val="21"/>
        </w:rPr>
        <w:t xml:space="preserve">2010 </w:t>
      </w:r>
      <w:r>
        <w:rPr>
          <w:spacing w:val="-5"/>
          <w:w w:val="105"/>
          <w:sz w:val="21"/>
        </w:rPr>
        <w:t xml:space="preserve">Victorian Court </w:t>
      </w:r>
      <w:r>
        <w:rPr>
          <w:spacing w:val="-4"/>
          <w:w w:val="105"/>
          <w:sz w:val="21"/>
        </w:rPr>
        <w:t xml:space="preserve">of Appeal </w:t>
      </w:r>
      <w:r>
        <w:rPr>
          <w:i/>
          <w:spacing w:val="-5"/>
          <w:w w:val="105"/>
          <w:sz w:val="21"/>
        </w:rPr>
        <w:t xml:space="preserve">case </w:t>
      </w:r>
      <w:r>
        <w:rPr>
          <w:i/>
          <w:spacing w:val="-3"/>
          <w:w w:val="105"/>
          <w:sz w:val="21"/>
        </w:rPr>
        <w:t xml:space="preserve">News </w:t>
      </w:r>
      <w:r>
        <w:rPr>
          <w:i/>
          <w:spacing w:val="-5"/>
          <w:w w:val="105"/>
          <w:sz w:val="21"/>
        </w:rPr>
        <w:t xml:space="preserve">Digital </w:t>
      </w:r>
      <w:r>
        <w:rPr>
          <w:i/>
          <w:spacing w:val="-4"/>
          <w:w w:val="105"/>
          <w:sz w:val="21"/>
        </w:rPr>
        <w:t xml:space="preserve">Media </w:t>
      </w:r>
      <w:r>
        <w:rPr>
          <w:i/>
          <w:w w:val="105"/>
          <w:sz w:val="21"/>
        </w:rPr>
        <w:t xml:space="preserve">v </w:t>
      </w:r>
      <w:r>
        <w:rPr>
          <w:i/>
          <w:spacing w:val="-4"/>
          <w:w w:val="105"/>
          <w:sz w:val="21"/>
        </w:rPr>
        <w:t xml:space="preserve">Mokbel </w:t>
      </w:r>
      <w:r>
        <w:rPr>
          <w:w w:val="105"/>
          <w:sz w:val="21"/>
        </w:rPr>
        <w:t>(</w:t>
      </w:r>
      <w:r>
        <w:rPr>
          <w:i/>
          <w:w w:val="105"/>
          <w:sz w:val="21"/>
        </w:rPr>
        <w:t>Mokbel</w:t>
      </w:r>
      <w:r>
        <w:rPr>
          <w:w w:val="105"/>
          <w:sz w:val="21"/>
        </w:rPr>
        <w:t xml:space="preserve">) </w:t>
      </w:r>
      <w:r>
        <w:rPr>
          <w:spacing w:val="-4"/>
          <w:w w:val="105"/>
          <w:sz w:val="21"/>
        </w:rPr>
        <w:t xml:space="preserve">in </w:t>
      </w:r>
      <w:r>
        <w:rPr>
          <w:spacing w:val="-5"/>
          <w:w w:val="105"/>
          <w:sz w:val="21"/>
        </w:rPr>
        <w:t xml:space="preserve">which </w:t>
      </w:r>
      <w:r>
        <w:rPr>
          <w:spacing w:val="-4"/>
          <w:w w:val="105"/>
          <w:sz w:val="21"/>
        </w:rPr>
        <w:t xml:space="preserve">the </w:t>
      </w:r>
      <w:r>
        <w:rPr>
          <w:spacing w:val="-6"/>
          <w:w w:val="105"/>
          <w:sz w:val="21"/>
        </w:rPr>
        <w:t xml:space="preserve">nature </w:t>
      </w:r>
      <w:r>
        <w:rPr>
          <w:spacing w:val="-4"/>
          <w:w w:val="105"/>
          <w:sz w:val="21"/>
        </w:rPr>
        <w:t xml:space="preserve">of </w:t>
      </w:r>
      <w:r>
        <w:rPr>
          <w:spacing w:val="-6"/>
          <w:w w:val="105"/>
          <w:sz w:val="21"/>
        </w:rPr>
        <w:t xml:space="preserve">online publications </w:t>
      </w:r>
      <w:r>
        <w:rPr>
          <w:spacing w:val="-4"/>
          <w:w w:val="105"/>
          <w:sz w:val="21"/>
        </w:rPr>
        <w:t xml:space="preserve">and </w:t>
      </w:r>
      <w:r>
        <w:rPr>
          <w:spacing w:val="-5"/>
          <w:w w:val="105"/>
          <w:sz w:val="21"/>
        </w:rPr>
        <w:t xml:space="preserve">their </w:t>
      </w:r>
      <w:r>
        <w:rPr>
          <w:spacing w:val="-6"/>
          <w:w w:val="105"/>
          <w:sz w:val="21"/>
        </w:rPr>
        <w:t xml:space="preserve">potential </w:t>
      </w:r>
      <w:r>
        <w:rPr>
          <w:spacing w:val="-4"/>
          <w:w w:val="105"/>
          <w:sz w:val="21"/>
        </w:rPr>
        <w:t xml:space="preserve">to </w:t>
      </w:r>
      <w:r>
        <w:rPr>
          <w:spacing w:val="-6"/>
          <w:w w:val="105"/>
          <w:sz w:val="21"/>
        </w:rPr>
        <w:t xml:space="preserve">prejudice </w:t>
      </w:r>
      <w:r>
        <w:rPr>
          <w:spacing w:val="-5"/>
          <w:w w:val="105"/>
          <w:sz w:val="21"/>
        </w:rPr>
        <w:t xml:space="preserve">legal </w:t>
      </w:r>
      <w:r>
        <w:rPr>
          <w:spacing w:val="-6"/>
          <w:w w:val="105"/>
          <w:sz w:val="21"/>
        </w:rPr>
        <w:t xml:space="preserve">proceedings </w:t>
      </w:r>
      <w:r>
        <w:rPr>
          <w:spacing w:val="-5"/>
          <w:w w:val="105"/>
          <w:sz w:val="21"/>
        </w:rPr>
        <w:t>were under</w:t>
      </w:r>
      <w:r>
        <w:rPr>
          <w:spacing w:val="-9"/>
          <w:w w:val="105"/>
          <w:sz w:val="21"/>
        </w:rPr>
        <w:t xml:space="preserve"> </w:t>
      </w:r>
      <w:r>
        <w:rPr>
          <w:spacing w:val="-6"/>
          <w:w w:val="105"/>
          <w:sz w:val="21"/>
        </w:rPr>
        <w:t>consideration.</w:t>
      </w:r>
      <w:r>
        <w:rPr>
          <w:spacing w:val="-6"/>
          <w:w w:val="105"/>
          <w:position w:val="7"/>
          <w:sz w:val="12"/>
        </w:rPr>
        <w:t>75</w:t>
      </w:r>
    </w:p>
    <w:p w:rsidR="00D04CB6" w:rsidRDefault="00F732FE">
      <w:pPr>
        <w:pStyle w:val="ListParagraph"/>
        <w:numPr>
          <w:ilvl w:val="1"/>
          <w:numId w:val="185"/>
        </w:numPr>
        <w:tabs>
          <w:tab w:val="left" w:pos="1940"/>
          <w:tab w:val="left" w:pos="1941"/>
        </w:tabs>
        <w:spacing w:before="121" w:line="242" w:lineRule="auto"/>
        <w:ind w:left="1940" w:right="488" w:hanging="793"/>
        <w:jc w:val="left"/>
        <w:rPr>
          <w:sz w:val="12"/>
        </w:rPr>
      </w:pPr>
      <w:r>
        <w:rPr>
          <w:sz w:val="21"/>
        </w:rPr>
        <w:t xml:space="preserve">In </w:t>
      </w:r>
      <w:r>
        <w:rPr>
          <w:spacing w:val="-5"/>
          <w:sz w:val="21"/>
        </w:rPr>
        <w:t xml:space="preserve">this  case,  </w:t>
      </w:r>
      <w:r>
        <w:rPr>
          <w:spacing w:val="-4"/>
          <w:sz w:val="21"/>
        </w:rPr>
        <w:t xml:space="preserve">the  court  identified  the  </w:t>
      </w:r>
      <w:r>
        <w:rPr>
          <w:spacing w:val="-5"/>
          <w:sz w:val="21"/>
        </w:rPr>
        <w:t xml:space="preserve">unique  characteristics  </w:t>
      </w:r>
      <w:r>
        <w:rPr>
          <w:spacing w:val="-4"/>
          <w:sz w:val="21"/>
        </w:rPr>
        <w:t xml:space="preserve">of  </w:t>
      </w:r>
      <w:r>
        <w:rPr>
          <w:spacing w:val="-6"/>
          <w:sz w:val="21"/>
        </w:rPr>
        <w:t xml:space="preserve">online  publications  </w:t>
      </w:r>
      <w:r>
        <w:rPr>
          <w:spacing w:val="-4"/>
          <w:sz w:val="21"/>
        </w:rPr>
        <w:t xml:space="preserve">in  </w:t>
      </w:r>
      <w:r>
        <w:rPr>
          <w:spacing w:val="-5"/>
          <w:sz w:val="21"/>
        </w:rPr>
        <w:t xml:space="preserve">that </w:t>
      </w:r>
      <w:r>
        <w:rPr>
          <w:spacing w:val="-4"/>
          <w:sz w:val="21"/>
        </w:rPr>
        <w:t xml:space="preserve">they </w:t>
      </w:r>
      <w:r>
        <w:rPr>
          <w:spacing w:val="-5"/>
          <w:sz w:val="21"/>
        </w:rPr>
        <w:t xml:space="preserve">are </w:t>
      </w:r>
      <w:r>
        <w:rPr>
          <w:spacing w:val="-6"/>
          <w:sz w:val="21"/>
        </w:rPr>
        <w:t>permanent,</w:t>
      </w:r>
      <w:r>
        <w:rPr>
          <w:spacing w:val="-6"/>
          <w:position w:val="7"/>
          <w:sz w:val="12"/>
        </w:rPr>
        <w:t xml:space="preserve">76 </w:t>
      </w:r>
      <w:r>
        <w:rPr>
          <w:spacing w:val="-5"/>
          <w:sz w:val="21"/>
        </w:rPr>
        <w:t xml:space="preserve">lack </w:t>
      </w:r>
      <w:r>
        <w:rPr>
          <w:sz w:val="21"/>
        </w:rPr>
        <w:t xml:space="preserve">a </w:t>
      </w:r>
      <w:r>
        <w:rPr>
          <w:spacing w:val="-4"/>
          <w:sz w:val="21"/>
        </w:rPr>
        <w:t xml:space="preserve">specific </w:t>
      </w:r>
      <w:r>
        <w:rPr>
          <w:spacing w:val="-5"/>
          <w:sz w:val="21"/>
        </w:rPr>
        <w:t>location,</w:t>
      </w:r>
      <w:r>
        <w:rPr>
          <w:spacing w:val="-5"/>
          <w:position w:val="7"/>
          <w:sz w:val="12"/>
        </w:rPr>
        <w:t xml:space="preserve">77 </w:t>
      </w:r>
      <w:r>
        <w:rPr>
          <w:spacing w:val="-5"/>
          <w:sz w:val="21"/>
        </w:rPr>
        <w:t xml:space="preserve">are still easily accessible </w:t>
      </w:r>
      <w:r>
        <w:rPr>
          <w:spacing w:val="-4"/>
          <w:sz w:val="21"/>
        </w:rPr>
        <w:t xml:space="preserve">by </w:t>
      </w:r>
      <w:r>
        <w:rPr>
          <w:spacing w:val="-6"/>
          <w:sz w:val="21"/>
        </w:rPr>
        <w:t xml:space="preserve">searching </w:t>
      </w:r>
      <w:r>
        <w:rPr>
          <w:spacing w:val="-5"/>
          <w:sz w:val="21"/>
        </w:rPr>
        <w:t xml:space="preserve">once </w:t>
      </w:r>
      <w:r>
        <w:rPr>
          <w:spacing w:val="-6"/>
          <w:sz w:val="21"/>
        </w:rPr>
        <w:t>archived,</w:t>
      </w:r>
      <w:r>
        <w:rPr>
          <w:spacing w:val="-6"/>
          <w:position w:val="7"/>
          <w:sz w:val="12"/>
        </w:rPr>
        <w:t xml:space="preserve">78  </w:t>
      </w:r>
      <w:r>
        <w:rPr>
          <w:spacing w:val="-4"/>
          <w:sz w:val="21"/>
        </w:rPr>
        <w:t xml:space="preserve">and  can  </w:t>
      </w:r>
      <w:r>
        <w:rPr>
          <w:sz w:val="21"/>
        </w:rPr>
        <w:t xml:space="preserve">be </w:t>
      </w:r>
      <w:r>
        <w:rPr>
          <w:spacing w:val="-5"/>
          <w:sz w:val="21"/>
        </w:rPr>
        <w:t xml:space="preserve">copied  </w:t>
      </w:r>
      <w:r>
        <w:rPr>
          <w:spacing w:val="-4"/>
          <w:sz w:val="21"/>
        </w:rPr>
        <w:t xml:space="preserve">and  </w:t>
      </w:r>
      <w:r>
        <w:rPr>
          <w:spacing w:val="-5"/>
          <w:sz w:val="21"/>
        </w:rPr>
        <w:t xml:space="preserve">published  </w:t>
      </w:r>
      <w:r>
        <w:rPr>
          <w:spacing w:val="-3"/>
          <w:sz w:val="21"/>
        </w:rPr>
        <w:t xml:space="preserve">on </w:t>
      </w:r>
      <w:r>
        <w:rPr>
          <w:spacing w:val="-5"/>
          <w:sz w:val="21"/>
        </w:rPr>
        <w:t xml:space="preserve">other  websites  </w:t>
      </w:r>
      <w:r>
        <w:rPr>
          <w:spacing w:val="-4"/>
          <w:sz w:val="21"/>
        </w:rPr>
        <w:t>outside</w:t>
      </w:r>
      <w:r>
        <w:rPr>
          <w:spacing w:val="-6"/>
          <w:sz w:val="21"/>
        </w:rPr>
        <w:t xml:space="preserve"> Victoria.</w:t>
      </w:r>
      <w:r>
        <w:rPr>
          <w:spacing w:val="-6"/>
          <w:position w:val="7"/>
          <w:sz w:val="12"/>
        </w:rPr>
        <w:t>79</w:t>
      </w:r>
    </w:p>
    <w:p w:rsidR="00D04CB6" w:rsidRDefault="00F732FE">
      <w:pPr>
        <w:pStyle w:val="ListParagraph"/>
        <w:numPr>
          <w:ilvl w:val="1"/>
          <w:numId w:val="185"/>
        </w:numPr>
        <w:tabs>
          <w:tab w:val="left" w:pos="1942"/>
        </w:tabs>
        <w:spacing w:before="121" w:line="242" w:lineRule="auto"/>
        <w:ind w:right="289"/>
        <w:jc w:val="both"/>
        <w:rPr>
          <w:sz w:val="12"/>
        </w:rPr>
      </w:pPr>
      <w:r>
        <w:rPr>
          <w:spacing w:val="-3"/>
          <w:sz w:val="21"/>
        </w:rPr>
        <w:t xml:space="preserve">The </w:t>
      </w:r>
      <w:r>
        <w:rPr>
          <w:spacing w:val="-5"/>
          <w:sz w:val="21"/>
        </w:rPr>
        <w:t xml:space="preserve">permanence </w:t>
      </w:r>
      <w:r>
        <w:rPr>
          <w:spacing w:val="-4"/>
          <w:sz w:val="21"/>
        </w:rPr>
        <w:t xml:space="preserve">of </w:t>
      </w:r>
      <w:r>
        <w:rPr>
          <w:spacing w:val="-3"/>
          <w:sz w:val="21"/>
        </w:rPr>
        <w:t xml:space="preserve">an </w:t>
      </w:r>
      <w:r>
        <w:rPr>
          <w:spacing w:val="-6"/>
          <w:sz w:val="21"/>
        </w:rPr>
        <w:t xml:space="preserve">online  </w:t>
      </w:r>
      <w:r>
        <w:rPr>
          <w:spacing w:val="-5"/>
          <w:sz w:val="21"/>
        </w:rPr>
        <w:t xml:space="preserve">publication means that once published </w:t>
      </w:r>
      <w:r>
        <w:rPr>
          <w:spacing w:val="-4"/>
          <w:sz w:val="21"/>
        </w:rPr>
        <w:t xml:space="preserve">the </w:t>
      </w:r>
      <w:r>
        <w:rPr>
          <w:spacing w:val="-6"/>
          <w:sz w:val="21"/>
        </w:rPr>
        <w:t xml:space="preserve">material  continues    </w:t>
      </w:r>
      <w:r>
        <w:rPr>
          <w:spacing w:val="-4"/>
          <w:sz w:val="21"/>
        </w:rPr>
        <w:t xml:space="preserve">to </w:t>
      </w:r>
      <w:r>
        <w:rPr>
          <w:sz w:val="21"/>
        </w:rPr>
        <w:t xml:space="preserve">be </w:t>
      </w:r>
      <w:r>
        <w:rPr>
          <w:spacing w:val="-6"/>
          <w:sz w:val="21"/>
        </w:rPr>
        <w:t xml:space="preserve">available </w:t>
      </w:r>
      <w:r>
        <w:rPr>
          <w:spacing w:val="-4"/>
          <w:sz w:val="21"/>
        </w:rPr>
        <w:t xml:space="preserve">to </w:t>
      </w:r>
      <w:r>
        <w:rPr>
          <w:sz w:val="21"/>
        </w:rPr>
        <w:t xml:space="preserve">a </w:t>
      </w:r>
      <w:r>
        <w:rPr>
          <w:spacing w:val="-5"/>
          <w:sz w:val="21"/>
        </w:rPr>
        <w:t xml:space="preserve">juror </w:t>
      </w:r>
      <w:r>
        <w:rPr>
          <w:spacing w:val="-3"/>
          <w:sz w:val="21"/>
        </w:rPr>
        <w:t xml:space="preserve">or </w:t>
      </w:r>
      <w:r>
        <w:rPr>
          <w:spacing w:val="-6"/>
          <w:sz w:val="21"/>
        </w:rPr>
        <w:t xml:space="preserve">potential </w:t>
      </w:r>
      <w:r>
        <w:rPr>
          <w:spacing w:val="-8"/>
          <w:sz w:val="21"/>
        </w:rPr>
        <w:t xml:space="preserve">juror. </w:t>
      </w:r>
      <w:r>
        <w:rPr>
          <w:spacing w:val="-5"/>
          <w:sz w:val="21"/>
        </w:rPr>
        <w:t>Regardless</w:t>
      </w:r>
      <w:r>
        <w:rPr>
          <w:spacing w:val="-5"/>
          <w:sz w:val="21"/>
        </w:rPr>
        <w:t xml:space="preserve"> </w:t>
      </w:r>
      <w:r>
        <w:rPr>
          <w:spacing w:val="-4"/>
          <w:sz w:val="21"/>
        </w:rPr>
        <w:t xml:space="preserve">of </w:t>
      </w:r>
      <w:r>
        <w:rPr>
          <w:spacing w:val="-5"/>
          <w:sz w:val="21"/>
        </w:rPr>
        <w:t xml:space="preserve">whether </w:t>
      </w:r>
      <w:r>
        <w:rPr>
          <w:spacing w:val="-3"/>
          <w:sz w:val="21"/>
        </w:rPr>
        <w:t xml:space="preserve">or </w:t>
      </w:r>
      <w:r>
        <w:rPr>
          <w:spacing w:val="-4"/>
          <w:sz w:val="21"/>
        </w:rPr>
        <w:t xml:space="preserve">not </w:t>
      </w:r>
      <w:r>
        <w:rPr>
          <w:sz w:val="21"/>
        </w:rPr>
        <w:t xml:space="preserve">a </w:t>
      </w:r>
      <w:r>
        <w:rPr>
          <w:spacing w:val="-5"/>
          <w:sz w:val="21"/>
        </w:rPr>
        <w:t xml:space="preserve">juror </w:t>
      </w:r>
      <w:r>
        <w:rPr>
          <w:spacing w:val="-3"/>
          <w:sz w:val="21"/>
        </w:rPr>
        <w:t xml:space="preserve">or </w:t>
      </w:r>
      <w:r>
        <w:rPr>
          <w:spacing w:val="-6"/>
          <w:sz w:val="21"/>
        </w:rPr>
        <w:t xml:space="preserve">potential </w:t>
      </w:r>
      <w:r>
        <w:rPr>
          <w:spacing w:val="-5"/>
          <w:sz w:val="21"/>
        </w:rPr>
        <w:t>juror</w:t>
      </w:r>
      <w:r>
        <w:rPr>
          <w:spacing w:val="15"/>
          <w:sz w:val="21"/>
        </w:rPr>
        <w:t xml:space="preserve"> </w:t>
      </w:r>
      <w:r>
        <w:rPr>
          <w:spacing w:val="-4"/>
          <w:sz w:val="21"/>
        </w:rPr>
        <w:t>has</w:t>
      </w:r>
      <w:r>
        <w:rPr>
          <w:spacing w:val="15"/>
          <w:sz w:val="21"/>
        </w:rPr>
        <w:t xml:space="preserve"> </w:t>
      </w:r>
      <w:r>
        <w:rPr>
          <w:spacing w:val="-5"/>
          <w:sz w:val="21"/>
        </w:rPr>
        <w:t>accessed</w:t>
      </w:r>
      <w:r>
        <w:rPr>
          <w:spacing w:val="15"/>
          <w:sz w:val="21"/>
        </w:rPr>
        <w:t xml:space="preserve"> </w:t>
      </w:r>
      <w:r>
        <w:rPr>
          <w:spacing w:val="-4"/>
          <w:sz w:val="21"/>
        </w:rPr>
        <w:t>it,</w:t>
      </w:r>
      <w:r>
        <w:rPr>
          <w:spacing w:val="15"/>
          <w:sz w:val="21"/>
        </w:rPr>
        <w:t xml:space="preserve"> </w:t>
      </w:r>
      <w:r>
        <w:rPr>
          <w:spacing w:val="-4"/>
          <w:sz w:val="21"/>
        </w:rPr>
        <w:t>the</w:t>
      </w:r>
      <w:r>
        <w:rPr>
          <w:spacing w:val="15"/>
          <w:sz w:val="21"/>
        </w:rPr>
        <w:t xml:space="preserve"> </w:t>
      </w:r>
      <w:r>
        <w:rPr>
          <w:spacing w:val="-4"/>
          <w:sz w:val="21"/>
        </w:rPr>
        <w:t>court</w:t>
      </w:r>
      <w:r>
        <w:rPr>
          <w:spacing w:val="15"/>
          <w:sz w:val="21"/>
        </w:rPr>
        <w:t xml:space="preserve"> </w:t>
      </w:r>
      <w:r>
        <w:rPr>
          <w:spacing w:val="-5"/>
          <w:sz w:val="21"/>
        </w:rPr>
        <w:t>process</w:t>
      </w:r>
      <w:r>
        <w:rPr>
          <w:spacing w:val="15"/>
          <w:sz w:val="21"/>
        </w:rPr>
        <w:t xml:space="preserve"> </w:t>
      </w:r>
      <w:r>
        <w:rPr>
          <w:spacing w:val="-3"/>
          <w:sz w:val="21"/>
        </w:rPr>
        <w:t>is</w:t>
      </w:r>
      <w:r>
        <w:rPr>
          <w:spacing w:val="15"/>
          <w:sz w:val="21"/>
        </w:rPr>
        <w:t xml:space="preserve"> </w:t>
      </w:r>
      <w:r>
        <w:rPr>
          <w:spacing w:val="-4"/>
          <w:sz w:val="21"/>
        </w:rPr>
        <w:t>exposed</w:t>
      </w:r>
      <w:r>
        <w:rPr>
          <w:spacing w:val="15"/>
          <w:sz w:val="21"/>
        </w:rPr>
        <w:t xml:space="preserve"> </w:t>
      </w:r>
      <w:r>
        <w:rPr>
          <w:spacing w:val="-4"/>
          <w:sz w:val="21"/>
        </w:rPr>
        <w:t>to</w:t>
      </w:r>
      <w:r>
        <w:rPr>
          <w:spacing w:val="15"/>
          <w:sz w:val="21"/>
        </w:rPr>
        <w:t xml:space="preserve"> </w:t>
      </w:r>
      <w:r>
        <w:rPr>
          <w:spacing w:val="-4"/>
          <w:sz w:val="21"/>
        </w:rPr>
        <w:t>risk.</w:t>
      </w:r>
      <w:r>
        <w:rPr>
          <w:spacing w:val="-4"/>
          <w:position w:val="7"/>
          <w:sz w:val="12"/>
        </w:rPr>
        <w:t>80</w:t>
      </w:r>
    </w:p>
    <w:p w:rsidR="00D04CB6" w:rsidRDefault="00F732FE">
      <w:pPr>
        <w:pStyle w:val="ListParagraph"/>
        <w:numPr>
          <w:ilvl w:val="1"/>
          <w:numId w:val="185"/>
        </w:numPr>
        <w:tabs>
          <w:tab w:val="left" w:pos="1941"/>
          <w:tab w:val="left" w:pos="1942"/>
        </w:tabs>
        <w:spacing w:before="121"/>
        <w:jc w:val="left"/>
        <w:rPr>
          <w:sz w:val="21"/>
        </w:rPr>
      </w:pPr>
      <w:r>
        <w:rPr>
          <w:spacing w:val="-4"/>
          <w:w w:val="105"/>
          <w:sz w:val="21"/>
        </w:rPr>
        <w:t>This</w:t>
      </w:r>
      <w:r>
        <w:rPr>
          <w:spacing w:val="-8"/>
          <w:w w:val="105"/>
          <w:sz w:val="21"/>
        </w:rPr>
        <w:t xml:space="preserve"> </w:t>
      </w:r>
      <w:r>
        <w:rPr>
          <w:spacing w:val="-5"/>
          <w:w w:val="105"/>
          <w:sz w:val="21"/>
        </w:rPr>
        <w:t>definition</w:t>
      </w:r>
      <w:r>
        <w:rPr>
          <w:spacing w:val="-8"/>
          <w:w w:val="105"/>
          <w:sz w:val="21"/>
        </w:rPr>
        <w:t xml:space="preserve"> </w:t>
      </w:r>
      <w:r>
        <w:rPr>
          <w:spacing w:val="-4"/>
          <w:w w:val="105"/>
          <w:sz w:val="21"/>
        </w:rPr>
        <w:t>of</w:t>
      </w:r>
      <w:r>
        <w:rPr>
          <w:spacing w:val="-8"/>
          <w:w w:val="105"/>
          <w:sz w:val="21"/>
        </w:rPr>
        <w:t xml:space="preserve"> </w:t>
      </w:r>
      <w:r>
        <w:rPr>
          <w:spacing w:val="-6"/>
          <w:w w:val="105"/>
          <w:sz w:val="21"/>
        </w:rPr>
        <w:t>‘publication’</w:t>
      </w:r>
      <w:r>
        <w:rPr>
          <w:spacing w:val="-8"/>
          <w:w w:val="105"/>
          <w:sz w:val="21"/>
        </w:rPr>
        <w:t xml:space="preserve"> </w:t>
      </w:r>
      <w:r>
        <w:rPr>
          <w:spacing w:val="-3"/>
          <w:w w:val="105"/>
          <w:sz w:val="21"/>
        </w:rPr>
        <w:t>as</w:t>
      </w:r>
      <w:r>
        <w:rPr>
          <w:spacing w:val="-8"/>
          <w:w w:val="105"/>
          <w:sz w:val="21"/>
        </w:rPr>
        <w:t xml:space="preserve"> </w:t>
      </w:r>
      <w:r>
        <w:rPr>
          <w:w w:val="105"/>
          <w:sz w:val="21"/>
        </w:rPr>
        <w:t>a</w:t>
      </w:r>
      <w:r>
        <w:rPr>
          <w:spacing w:val="-8"/>
          <w:w w:val="105"/>
          <w:sz w:val="21"/>
        </w:rPr>
        <w:t xml:space="preserve"> </w:t>
      </w:r>
      <w:r>
        <w:rPr>
          <w:spacing w:val="-6"/>
          <w:w w:val="105"/>
          <w:sz w:val="21"/>
        </w:rPr>
        <w:t>continuing</w:t>
      </w:r>
      <w:r>
        <w:rPr>
          <w:spacing w:val="-8"/>
          <w:w w:val="105"/>
          <w:sz w:val="21"/>
        </w:rPr>
        <w:t xml:space="preserve"> </w:t>
      </w:r>
      <w:r>
        <w:rPr>
          <w:w w:val="105"/>
          <w:sz w:val="21"/>
        </w:rPr>
        <w:t>act</w:t>
      </w:r>
      <w:r>
        <w:rPr>
          <w:spacing w:val="-8"/>
          <w:w w:val="105"/>
          <w:sz w:val="21"/>
        </w:rPr>
        <w:t xml:space="preserve"> </w:t>
      </w:r>
      <w:r>
        <w:rPr>
          <w:spacing w:val="-5"/>
          <w:w w:val="105"/>
          <w:sz w:val="21"/>
        </w:rPr>
        <w:t>gives</w:t>
      </w:r>
      <w:r>
        <w:rPr>
          <w:spacing w:val="-8"/>
          <w:w w:val="105"/>
          <w:sz w:val="21"/>
        </w:rPr>
        <w:t xml:space="preserve"> </w:t>
      </w:r>
      <w:r>
        <w:rPr>
          <w:spacing w:val="-4"/>
          <w:w w:val="105"/>
          <w:sz w:val="21"/>
        </w:rPr>
        <w:t>rise</w:t>
      </w:r>
      <w:r>
        <w:rPr>
          <w:spacing w:val="-8"/>
          <w:w w:val="105"/>
          <w:sz w:val="21"/>
        </w:rPr>
        <w:t xml:space="preserve"> </w:t>
      </w:r>
      <w:r>
        <w:rPr>
          <w:spacing w:val="-4"/>
          <w:w w:val="105"/>
          <w:sz w:val="21"/>
        </w:rPr>
        <w:t>to</w:t>
      </w:r>
      <w:r>
        <w:rPr>
          <w:spacing w:val="-8"/>
          <w:w w:val="105"/>
          <w:sz w:val="21"/>
        </w:rPr>
        <w:t xml:space="preserve"> </w:t>
      </w:r>
      <w:r>
        <w:rPr>
          <w:w w:val="105"/>
          <w:sz w:val="21"/>
        </w:rPr>
        <w:t>two</w:t>
      </w:r>
      <w:r>
        <w:rPr>
          <w:spacing w:val="-8"/>
          <w:w w:val="105"/>
          <w:sz w:val="21"/>
        </w:rPr>
        <w:t xml:space="preserve"> </w:t>
      </w:r>
      <w:r>
        <w:rPr>
          <w:spacing w:val="-5"/>
          <w:w w:val="105"/>
          <w:sz w:val="21"/>
        </w:rPr>
        <w:t>issues</w:t>
      </w:r>
      <w:r>
        <w:rPr>
          <w:spacing w:val="-8"/>
          <w:w w:val="105"/>
          <w:sz w:val="21"/>
        </w:rPr>
        <w:t xml:space="preserve"> </w:t>
      </w:r>
      <w:r>
        <w:rPr>
          <w:spacing w:val="-5"/>
          <w:w w:val="105"/>
          <w:sz w:val="21"/>
        </w:rPr>
        <w:t>for</w:t>
      </w:r>
      <w:r>
        <w:rPr>
          <w:spacing w:val="-8"/>
          <w:w w:val="105"/>
          <w:sz w:val="21"/>
        </w:rPr>
        <w:t xml:space="preserve"> </w:t>
      </w:r>
      <w:r>
        <w:rPr>
          <w:spacing w:val="-5"/>
          <w:w w:val="105"/>
          <w:sz w:val="21"/>
        </w:rPr>
        <w:t>publishers:</w:t>
      </w:r>
    </w:p>
    <w:p w:rsidR="00D04CB6" w:rsidRDefault="00F732FE">
      <w:pPr>
        <w:pStyle w:val="ListParagraph"/>
        <w:numPr>
          <w:ilvl w:val="2"/>
          <w:numId w:val="185"/>
        </w:numPr>
        <w:tabs>
          <w:tab w:val="left" w:pos="2281"/>
          <w:tab w:val="left" w:pos="2282"/>
        </w:tabs>
        <w:spacing w:before="123" w:line="242" w:lineRule="auto"/>
        <w:ind w:right="429" w:hanging="340"/>
        <w:rPr>
          <w:sz w:val="21"/>
        </w:rPr>
      </w:pPr>
      <w:r>
        <w:rPr>
          <w:spacing w:val="-3"/>
          <w:sz w:val="21"/>
        </w:rPr>
        <w:t xml:space="preserve">Online publishers could </w:t>
      </w:r>
      <w:r>
        <w:rPr>
          <w:sz w:val="21"/>
        </w:rPr>
        <w:t xml:space="preserve">be </w:t>
      </w:r>
      <w:r>
        <w:rPr>
          <w:spacing w:val="-3"/>
          <w:sz w:val="21"/>
        </w:rPr>
        <w:t xml:space="preserve">liable for  archived  material  published  before  </w:t>
      </w:r>
      <w:r>
        <w:rPr>
          <w:sz w:val="21"/>
        </w:rPr>
        <w:t xml:space="preserve">legal </w:t>
      </w:r>
      <w:r>
        <w:rPr>
          <w:spacing w:val="-3"/>
          <w:sz w:val="21"/>
        </w:rPr>
        <w:t xml:space="preserve">proceedings have commenced </w:t>
      </w:r>
      <w:r>
        <w:rPr>
          <w:sz w:val="21"/>
        </w:rPr>
        <w:t xml:space="preserve">as </w:t>
      </w:r>
      <w:r>
        <w:rPr>
          <w:spacing w:val="-3"/>
          <w:sz w:val="21"/>
        </w:rPr>
        <w:t xml:space="preserve">well </w:t>
      </w:r>
      <w:r>
        <w:rPr>
          <w:sz w:val="21"/>
        </w:rPr>
        <w:t xml:space="preserve">as </w:t>
      </w:r>
      <w:r>
        <w:rPr>
          <w:spacing w:val="-3"/>
          <w:sz w:val="21"/>
        </w:rPr>
        <w:t xml:space="preserve">material published </w:t>
      </w:r>
      <w:r>
        <w:rPr>
          <w:sz w:val="21"/>
        </w:rPr>
        <w:t xml:space="preserve">after legal </w:t>
      </w:r>
      <w:r>
        <w:rPr>
          <w:spacing w:val="-3"/>
          <w:sz w:val="21"/>
        </w:rPr>
        <w:t xml:space="preserve">proceedings have concluded </w:t>
      </w:r>
      <w:r>
        <w:rPr>
          <w:sz w:val="21"/>
        </w:rPr>
        <w:t xml:space="preserve">if the </w:t>
      </w:r>
      <w:r>
        <w:rPr>
          <w:spacing w:val="-3"/>
          <w:sz w:val="21"/>
        </w:rPr>
        <w:t xml:space="preserve">accused </w:t>
      </w:r>
      <w:r>
        <w:rPr>
          <w:sz w:val="21"/>
        </w:rPr>
        <w:t xml:space="preserve">person is </w:t>
      </w:r>
      <w:r>
        <w:rPr>
          <w:spacing w:val="-3"/>
          <w:sz w:val="21"/>
        </w:rPr>
        <w:t xml:space="preserve">charged </w:t>
      </w:r>
      <w:r>
        <w:rPr>
          <w:sz w:val="21"/>
        </w:rPr>
        <w:t xml:space="preserve">with </w:t>
      </w:r>
      <w:r>
        <w:rPr>
          <w:spacing w:val="-3"/>
          <w:sz w:val="21"/>
        </w:rPr>
        <w:t xml:space="preserve">another </w:t>
      </w:r>
      <w:r>
        <w:rPr>
          <w:sz w:val="21"/>
        </w:rPr>
        <w:t xml:space="preserve">crime or there is an </w:t>
      </w:r>
      <w:r>
        <w:rPr>
          <w:spacing w:val="-3"/>
          <w:sz w:val="21"/>
        </w:rPr>
        <w:t>appeal.</w:t>
      </w:r>
    </w:p>
    <w:p w:rsidR="00D04CB6" w:rsidRDefault="00F732FE">
      <w:pPr>
        <w:pStyle w:val="ListParagraph"/>
        <w:numPr>
          <w:ilvl w:val="2"/>
          <w:numId w:val="185"/>
        </w:numPr>
        <w:tabs>
          <w:tab w:val="left" w:pos="2281"/>
          <w:tab w:val="left" w:pos="2282"/>
        </w:tabs>
        <w:spacing w:before="85" w:line="242" w:lineRule="auto"/>
        <w:ind w:right="333" w:hanging="340"/>
        <w:rPr>
          <w:sz w:val="21"/>
        </w:rPr>
      </w:pPr>
      <w:r>
        <w:rPr>
          <w:spacing w:val="-3"/>
          <w:sz w:val="21"/>
        </w:rPr>
        <w:t xml:space="preserve">Online publishers may </w:t>
      </w:r>
      <w:r>
        <w:rPr>
          <w:sz w:val="21"/>
        </w:rPr>
        <w:t>become</w:t>
      </w:r>
      <w:r>
        <w:rPr>
          <w:sz w:val="21"/>
        </w:rPr>
        <w:t xml:space="preserve"> </w:t>
      </w:r>
      <w:r>
        <w:rPr>
          <w:spacing w:val="-3"/>
          <w:sz w:val="21"/>
        </w:rPr>
        <w:t xml:space="preserve">liable for material published </w:t>
      </w:r>
      <w:r>
        <w:rPr>
          <w:sz w:val="21"/>
        </w:rPr>
        <w:t xml:space="preserve">which is  </w:t>
      </w:r>
      <w:r>
        <w:rPr>
          <w:spacing w:val="-3"/>
          <w:sz w:val="21"/>
        </w:rPr>
        <w:t xml:space="preserve">relevant  to proceedings </w:t>
      </w:r>
      <w:r>
        <w:rPr>
          <w:sz w:val="21"/>
        </w:rPr>
        <w:t xml:space="preserve">in </w:t>
      </w:r>
      <w:r>
        <w:rPr>
          <w:spacing w:val="-3"/>
          <w:sz w:val="21"/>
        </w:rPr>
        <w:t xml:space="preserve">another jurisdiction, </w:t>
      </w:r>
      <w:r>
        <w:rPr>
          <w:sz w:val="21"/>
        </w:rPr>
        <w:t xml:space="preserve">a problem </w:t>
      </w:r>
      <w:r>
        <w:rPr>
          <w:spacing w:val="-3"/>
          <w:sz w:val="21"/>
        </w:rPr>
        <w:t xml:space="preserve">that </w:t>
      </w:r>
      <w:r>
        <w:rPr>
          <w:sz w:val="21"/>
        </w:rPr>
        <w:t xml:space="preserve">also applies </w:t>
      </w:r>
      <w:r>
        <w:rPr>
          <w:spacing w:val="-3"/>
          <w:sz w:val="21"/>
        </w:rPr>
        <w:t xml:space="preserve">to </w:t>
      </w:r>
      <w:r>
        <w:rPr>
          <w:sz w:val="21"/>
        </w:rPr>
        <w:t xml:space="preserve">broadcast or </w:t>
      </w:r>
      <w:r>
        <w:rPr>
          <w:spacing w:val="-3"/>
          <w:sz w:val="21"/>
        </w:rPr>
        <w:t xml:space="preserve">print publications  </w:t>
      </w:r>
      <w:r>
        <w:rPr>
          <w:sz w:val="21"/>
        </w:rPr>
        <w:t xml:space="preserve">made </w:t>
      </w:r>
      <w:r>
        <w:rPr>
          <w:spacing w:val="-3"/>
          <w:sz w:val="21"/>
        </w:rPr>
        <w:t xml:space="preserve">available  </w:t>
      </w:r>
      <w:r>
        <w:rPr>
          <w:sz w:val="21"/>
        </w:rPr>
        <w:t xml:space="preserve">in other </w:t>
      </w:r>
      <w:r>
        <w:rPr>
          <w:spacing w:val="16"/>
          <w:sz w:val="21"/>
        </w:rPr>
        <w:t xml:space="preserve"> </w:t>
      </w:r>
      <w:r>
        <w:rPr>
          <w:spacing w:val="-3"/>
          <w:sz w:val="21"/>
        </w:rPr>
        <w:t>jurisdictions.</w:t>
      </w:r>
    </w:p>
    <w:p w:rsidR="00D04CB6" w:rsidRDefault="00F732FE">
      <w:pPr>
        <w:pStyle w:val="ListParagraph"/>
        <w:numPr>
          <w:ilvl w:val="1"/>
          <w:numId w:val="185"/>
        </w:numPr>
        <w:tabs>
          <w:tab w:val="left" w:pos="1941"/>
          <w:tab w:val="left" w:pos="1942"/>
        </w:tabs>
        <w:spacing w:before="85" w:line="242" w:lineRule="auto"/>
        <w:ind w:right="304"/>
        <w:jc w:val="left"/>
        <w:rPr>
          <w:sz w:val="21"/>
        </w:rPr>
      </w:pPr>
      <w:r>
        <w:rPr>
          <w:spacing w:val="-3"/>
          <w:w w:val="105"/>
          <w:sz w:val="21"/>
        </w:rPr>
        <w:t xml:space="preserve">The </w:t>
      </w:r>
      <w:r>
        <w:rPr>
          <w:spacing w:val="-2"/>
          <w:w w:val="105"/>
          <w:sz w:val="21"/>
        </w:rPr>
        <w:t xml:space="preserve">NSW </w:t>
      </w:r>
      <w:r>
        <w:rPr>
          <w:spacing w:val="-6"/>
          <w:w w:val="105"/>
          <w:sz w:val="21"/>
        </w:rPr>
        <w:t xml:space="preserve">Commission considered </w:t>
      </w:r>
      <w:r>
        <w:rPr>
          <w:spacing w:val="-4"/>
          <w:w w:val="105"/>
          <w:sz w:val="21"/>
        </w:rPr>
        <w:t xml:space="preserve">the </w:t>
      </w:r>
      <w:r>
        <w:rPr>
          <w:spacing w:val="-5"/>
          <w:w w:val="105"/>
          <w:sz w:val="21"/>
        </w:rPr>
        <w:t xml:space="preserve">definition </w:t>
      </w:r>
      <w:r>
        <w:rPr>
          <w:spacing w:val="-4"/>
          <w:w w:val="105"/>
          <w:sz w:val="21"/>
        </w:rPr>
        <w:t xml:space="preserve">of </w:t>
      </w:r>
      <w:r>
        <w:rPr>
          <w:spacing w:val="-8"/>
          <w:w w:val="105"/>
          <w:sz w:val="21"/>
        </w:rPr>
        <w:t>‘publication</w:t>
      </w:r>
      <w:r>
        <w:rPr>
          <w:spacing w:val="-8"/>
          <w:w w:val="105"/>
          <w:sz w:val="21"/>
        </w:rPr>
        <w:t xml:space="preserve">’, </w:t>
      </w:r>
      <w:r>
        <w:rPr>
          <w:spacing w:val="-4"/>
          <w:w w:val="105"/>
          <w:sz w:val="21"/>
        </w:rPr>
        <w:t xml:space="preserve">and the </w:t>
      </w:r>
      <w:r>
        <w:rPr>
          <w:spacing w:val="-5"/>
          <w:w w:val="105"/>
          <w:sz w:val="21"/>
        </w:rPr>
        <w:t xml:space="preserve">issue </w:t>
      </w:r>
      <w:r>
        <w:rPr>
          <w:spacing w:val="-4"/>
          <w:w w:val="105"/>
          <w:sz w:val="21"/>
        </w:rPr>
        <w:t xml:space="preserve">of when </w:t>
      </w:r>
      <w:r>
        <w:rPr>
          <w:spacing w:val="-6"/>
          <w:w w:val="105"/>
          <w:sz w:val="21"/>
        </w:rPr>
        <w:t xml:space="preserve">‘publication’ </w:t>
      </w:r>
      <w:r>
        <w:rPr>
          <w:spacing w:val="-3"/>
          <w:w w:val="105"/>
          <w:sz w:val="21"/>
        </w:rPr>
        <w:t xml:space="preserve">is </w:t>
      </w:r>
      <w:r>
        <w:rPr>
          <w:spacing w:val="-5"/>
          <w:w w:val="105"/>
          <w:sz w:val="21"/>
        </w:rPr>
        <w:t xml:space="preserve">taken </w:t>
      </w:r>
      <w:r>
        <w:rPr>
          <w:spacing w:val="-4"/>
          <w:w w:val="105"/>
          <w:sz w:val="21"/>
        </w:rPr>
        <w:t xml:space="preserve">to </w:t>
      </w:r>
      <w:r>
        <w:rPr>
          <w:spacing w:val="-8"/>
          <w:w w:val="105"/>
          <w:sz w:val="21"/>
        </w:rPr>
        <w:t xml:space="preserve">occur. </w:t>
      </w:r>
      <w:r>
        <w:rPr>
          <w:spacing w:val="-3"/>
          <w:w w:val="105"/>
          <w:sz w:val="21"/>
        </w:rPr>
        <w:t xml:space="preserve">The </w:t>
      </w:r>
      <w:r>
        <w:rPr>
          <w:spacing w:val="-2"/>
          <w:w w:val="105"/>
          <w:sz w:val="21"/>
        </w:rPr>
        <w:t xml:space="preserve">NSW </w:t>
      </w:r>
      <w:r>
        <w:rPr>
          <w:spacing w:val="-6"/>
          <w:w w:val="105"/>
          <w:sz w:val="21"/>
        </w:rPr>
        <w:t xml:space="preserve">Commission, referring </w:t>
      </w:r>
      <w:r>
        <w:rPr>
          <w:spacing w:val="-4"/>
          <w:w w:val="105"/>
          <w:sz w:val="21"/>
        </w:rPr>
        <w:t xml:space="preserve">to the </w:t>
      </w:r>
      <w:r>
        <w:rPr>
          <w:spacing w:val="-5"/>
          <w:w w:val="105"/>
          <w:sz w:val="21"/>
        </w:rPr>
        <w:t xml:space="preserve">law </w:t>
      </w:r>
      <w:r>
        <w:rPr>
          <w:spacing w:val="-3"/>
          <w:w w:val="105"/>
          <w:sz w:val="21"/>
        </w:rPr>
        <w:t xml:space="preserve">as it </w:t>
      </w:r>
      <w:r>
        <w:rPr>
          <w:spacing w:val="-4"/>
          <w:w w:val="105"/>
          <w:sz w:val="21"/>
        </w:rPr>
        <w:t xml:space="preserve">was in </w:t>
      </w:r>
      <w:r>
        <w:rPr>
          <w:spacing w:val="-6"/>
          <w:w w:val="105"/>
          <w:sz w:val="21"/>
        </w:rPr>
        <w:t xml:space="preserve">2003, </w:t>
      </w:r>
      <w:r>
        <w:rPr>
          <w:spacing w:val="-4"/>
          <w:w w:val="105"/>
          <w:sz w:val="21"/>
        </w:rPr>
        <w:t>stated:</w:t>
      </w:r>
    </w:p>
    <w:p w:rsidR="00D04CB6" w:rsidRDefault="00F732FE">
      <w:pPr>
        <w:spacing w:before="129" w:line="254" w:lineRule="auto"/>
        <w:ind w:left="2394" w:right="175"/>
        <w:rPr>
          <w:sz w:val="20"/>
        </w:rPr>
      </w:pPr>
      <w:r>
        <w:rPr>
          <w:w w:val="105"/>
          <w:sz w:val="20"/>
        </w:rPr>
        <w:t xml:space="preserve">It </w:t>
      </w:r>
      <w:r>
        <w:rPr>
          <w:spacing w:val="-5"/>
          <w:w w:val="105"/>
          <w:sz w:val="20"/>
        </w:rPr>
        <w:t xml:space="preserve">would </w:t>
      </w:r>
      <w:r>
        <w:rPr>
          <w:spacing w:val="-4"/>
          <w:w w:val="105"/>
          <w:sz w:val="20"/>
        </w:rPr>
        <w:t xml:space="preserve">seem, </w:t>
      </w:r>
      <w:r>
        <w:rPr>
          <w:spacing w:val="-3"/>
          <w:w w:val="105"/>
          <w:sz w:val="20"/>
        </w:rPr>
        <w:t xml:space="preserve">as </w:t>
      </w:r>
      <w:r>
        <w:rPr>
          <w:w w:val="105"/>
          <w:sz w:val="20"/>
        </w:rPr>
        <w:t xml:space="preserve">a </w:t>
      </w:r>
      <w:r>
        <w:rPr>
          <w:spacing w:val="-4"/>
          <w:w w:val="105"/>
          <w:sz w:val="20"/>
        </w:rPr>
        <w:t xml:space="preserve">matter </w:t>
      </w:r>
      <w:r>
        <w:rPr>
          <w:spacing w:val="-3"/>
          <w:w w:val="105"/>
          <w:sz w:val="20"/>
        </w:rPr>
        <w:t xml:space="preserve">of </w:t>
      </w:r>
      <w:r>
        <w:rPr>
          <w:spacing w:val="-5"/>
          <w:w w:val="105"/>
          <w:sz w:val="20"/>
        </w:rPr>
        <w:t xml:space="preserve">principle, that publication </w:t>
      </w:r>
      <w:r>
        <w:rPr>
          <w:spacing w:val="-3"/>
          <w:w w:val="105"/>
          <w:sz w:val="20"/>
        </w:rPr>
        <w:t xml:space="preserve">of </w:t>
      </w:r>
      <w:r>
        <w:rPr>
          <w:spacing w:val="-5"/>
          <w:w w:val="105"/>
          <w:sz w:val="20"/>
        </w:rPr>
        <w:t xml:space="preserve">material </w:t>
      </w:r>
      <w:r>
        <w:rPr>
          <w:spacing w:val="-3"/>
          <w:w w:val="105"/>
          <w:sz w:val="20"/>
        </w:rPr>
        <w:t xml:space="preserve">is </w:t>
      </w:r>
      <w:r>
        <w:rPr>
          <w:spacing w:val="-5"/>
          <w:w w:val="105"/>
          <w:sz w:val="20"/>
        </w:rPr>
        <w:t xml:space="preserve">taken </w:t>
      </w:r>
      <w:r>
        <w:rPr>
          <w:spacing w:val="-4"/>
          <w:w w:val="105"/>
          <w:sz w:val="20"/>
        </w:rPr>
        <w:t xml:space="preserve">to </w:t>
      </w:r>
      <w:r>
        <w:rPr>
          <w:spacing w:val="-5"/>
          <w:w w:val="105"/>
          <w:sz w:val="20"/>
        </w:rPr>
        <w:t xml:space="preserve">occur </w:t>
      </w:r>
      <w:r>
        <w:rPr>
          <w:spacing w:val="-3"/>
          <w:w w:val="105"/>
          <w:sz w:val="20"/>
        </w:rPr>
        <w:t xml:space="preserve">at </w:t>
      </w:r>
      <w:r>
        <w:rPr>
          <w:spacing w:val="-5"/>
          <w:w w:val="105"/>
          <w:sz w:val="20"/>
        </w:rPr>
        <w:t xml:space="preserve">the </w:t>
      </w:r>
      <w:r>
        <w:rPr>
          <w:spacing w:val="-4"/>
          <w:w w:val="105"/>
          <w:sz w:val="20"/>
        </w:rPr>
        <w:t xml:space="preserve">time </w:t>
      </w:r>
      <w:r>
        <w:rPr>
          <w:spacing w:val="-3"/>
          <w:w w:val="105"/>
          <w:sz w:val="20"/>
        </w:rPr>
        <w:t xml:space="preserve">of </w:t>
      </w:r>
      <w:r>
        <w:rPr>
          <w:spacing w:val="-5"/>
          <w:w w:val="105"/>
          <w:sz w:val="20"/>
        </w:rPr>
        <w:t xml:space="preserve">original publication, rather </w:t>
      </w:r>
      <w:r>
        <w:rPr>
          <w:spacing w:val="-4"/>
          <w:w w:val="105"/>
          <w:sz w:val="20"/>
        </w:rPr>
        <w:t xml:space="preserve">than </w:t>
      </w:r>
      <w:r>
        <w:rPr>
          <w:spacing w:val="-5"/>
          <w:w w:val="105"/>
          <w:sz w:val="20"/>
        </w:rPr>
        <w:t xml:space="preserve">regarded </w:t>
      </w:r>
      <w:r>
        <w:rPr>
          <w:spacing w:val="-3"/>
          <w:w w:val="105"/>
          <w:sz w:val="20"/>
        </w:rPr>
        <w:t xml:space="preserve">as </w:t>
      </w:r>
      <w:r>
        <w:rPr>
          <w:w w:val="105"/>
          <w:sz w:val="20"/>
        </w:rPr>
        <w:t xml:space="preserve">a </w:t>
      </w:r>
      <w:r>
        <w:rPr>
          <w:spacing w:val="-6"/>
          <w:w w:val="105"/>
          <w:sz w:val="20"/>
        </w:rPr>
        <w:t xml:space="preserve">continuing </w:t>
      </w:r>
      <w:r>
        <w:rPr>
          <w:spacing w:val="-4"/>
          <w:w w:val="105"/>
          <w:sz w:val="20"/>
        </w:rPr>
        <w:t xml:space="preserve">process. Otherwise, </w:t>
      </w:r>
      <w:r>
        <w:rPr>
          <w:spacing w:val="-5"/>
          <w:w w:val="105"/>
          <w:sz w:val="20"/>
        </w:rPr>
        <w:t xml:space="preserve">the </w:t>
      </w:r>
      <w:r>
        <w:rPr>
          <w:spacing w:val="-4"/>
          <w:w w:val="105"/>
          <w:sz w:val="20"/>
        </w:rPr>
        <w:t xml:space="preserve">sub </w:t>
      </w:r>
      <w:r>
        <w:rPr>
          <w:spacing w:val="-5"/>
          <w:w w:val="105"/>
          <w:sz w:val="20"/>
        </w:rPr>
        <w:t xml:space="preserve">judice </w:t>
      </w:r>
      <w:r>
        <w:rPr>
          <w:spacing w:val="-4"/>
          <w:w w:val="105"/>
          <w:sz w:val="20"/>
        </w:rPr>
        <w:t xml:space="preserve">rule </w:t>
      </w:r>
      <w:r>
        <w:rPr>
          <w:spacing w:val="-5"/>
          <w:w w:val="105"/>
          <w:sz w:val="20"/>
        </w:rPr>
        <w:t xml:space="preserve">would potentially operate </w:t>
      </w:r>
      <w:r>
        <w:rPr>
          <w:spacing w:val="-4"/>
          <w:w w:val="105"/>
          <w:sz w:val="20"/>
        </w:rPr>
        <w:t xml:space="preserve">too harshly </w:t>
      </w:r>
      <w:r>
        <w:rPr>
          <w:spacing w:val="-5"/>
          <w:w w:val="105"/>
          <w:sz w:val="20"/>
        </w:rPr>
        <w:t xml:space="preserve">against publishers </w:t>
      </w:r>
      <w:r>
        <w:rPr>
          <w:w w:val="115"/>
          <w:sz w:val="20"/>
        </w:rPr>
        <w:t>…</w:t>
      </w:r>
    </w:p>
    <w:p w:rsidR="00D04CB6" w:rsidRDefault="00F732FE">
      <w:pPr>
        <w:spacing w:before="120" w:line="254" w:lineRule="auto"/>
        <w:ind w:left="2394" w:right="375"/>
        <w:rPr>
          <w:sz w:val="11"/>
        </w:rPr>
      </w:pPr>
      <w:r>
        <w:rPr>
          <w:spacing w:val="-4"/>
          <w:sz w:val="20"/>
        </w:rPr>
        <w:t xml:space="preserve">Under </w:t>
      </w:r>
      <w:r>
        <w:rPr>
          <w:spacing w:val="-3"/>
          <w:sz w:val="20"/>
        </w:rPr>
        <w:t xml:space="preserve">the </w:t>
      </w:r>
      <w:r>
        <w:rPr>
          <w:spacing w:val="-5"/>
          <w:sz w:val="20"/>
        </w:rPr>
        <w:t xml:space="preserve">current </w:t>
      </w:r>
      <w:r>
        <w:rPr>
          <w:spacing w:val="-7"/>
          <w:sz w:val="20"/>
        </w:rPr>
        <w:t xml:space="preserve">law,  </w:t>
      </w:r>
      <w:r>
        <w:rPr>
          <w:spacing w:val="-3"/>
          <w:sz w:val="20"/>
        </w:rPr>
        <w:t xml:space="preserve">every </w:t>
      </w:r>
      <w:r>
        <w:rPr>
          <w:spacing w:val="-5"/>
          <w:sz w:val="20"/>
        </w:rPr>
        <w:t xml:space="preserve">distribution </w:t>
      </w:r>
      <w:r>
        <w:rPr>
          <w:spacing w:val="-3"/>
          <w:sz w:val="20"/>
        </w:rPr>
        <w:t xml:space="preserve">of </w:t>
      </w:r>
      <w:r>
        <w:rPr>
          <w:spacing w:val="-4"/>
          <w:sz w:val="20"/>
        </w:rPr>
        <w:t xml:space="preserve">written </w:t>
      </w:r>
      <w:r>
        <w:rPr>
          <w:sz w:val="20"/>
        </w:rPr>
        <w:t xml:space="preserve">or </w:t>
      </w:r>
      <w:r>
        <w:rPr>
          <w:spacing w:val="-5"/>
          <w:sz w:val="20"/>
        </w:rPr>
        <w:t xml:space="preserve">printed material </w:t>
      </w:r>
      <w:r>
        <w:rPr>
          <w:spacing w:val="-4"/>
          <w:sz w:val="20"/>
        </w:rPr>
        <w:t xml:space="preserve">and </w:t>
      </w:r>
      <w:r>
        <w:rPr>
          <w:spacing w:val="-3"/>
          <w:sz w:val="20"/>
        </w:rPr>
        <w:t xml:space="preserve">every </w:t>
      </w:r>
      <w:r>
        <w:rPr>
          <w:spacing w:val="-4"/>
          <w:sz w:val="20"/>
        </w:rPr>
        <w:t xml:space="preserve">broadcast     </w:t>
      </w:r>
      <w:r>
        <w:rPr>
          <w:spacing w:val="-3"/>
          <w:sz w:val="20"/>
        </w:rPr>
        <w:t xml:space="preserve">is </w:t>
      </w:r>
      <w:r>
        <w:rPr>
          <w:spacing w:val="-5"/>
          <w:sz w:val="20"/>
        </w:rPr>
        <w:t xml:space="preserve">treated  </w:t>
      </w:r>
      <w:r>
        <w:rPr>
          <w:spacing w:val="-3"/>
          <w:sz w:val="20"/>
        </w:rPr>
        <w:t xml:space="preserve">as </w:t>
      </w:r>
      <w:r>
        <w:rPr>
          <w:sz w:val="20"/>
        </w:rPr>
        <w:t xml:space="preserve">a </w:t>
      </w:r>
      <w:r>
        <w:rPr>
          <w:spacing w:val="-5"/>
          <w:sz w:val="20"/>
        </w:rPr>
        <w:t xml:space="preserve">separate  </w:t>
      </w:r>
      <w:r>
        <w:rPr>
          <w:sz w:val="20"/>
        </w:rPr>
        <w:t xml:space="preserve">act </w:t>
      </w:r>
      <w:r>
        <w:rPr>
          <w:spacing w:val="-3"/>
          <w:sz w:val="20"/>
        </w:rPr>
        <w:t xml:space="preserve">of </w:t>
      </w:r>
      <w:r>
        <w:rPr>
          <w:spacing w:val="-5"/>
          <w:sz w:val="20"/>
        </w:rPr>
        <w:t xml:space="preserve">publication  occurring  </w:t>
      </w:r>
      <w:r>
        <w:rPr>
          <w:spacing w:val="-3"/>
          <w:sz w:val="20"/>
        </w:rPr>
        <w:t xml:space="preserve">at the </w:t>
      </w:r>
      <w:r>
        <w:rPr>
          <w:spacing w:val="-4"/>
          <w:sz w:val="20"/>
        </w:rPr>
        <w:t xml:space="preserve">time  </w:t>
      </w:r>
      <w:r>
        <w:rPr>
          <w:spacing w:val="-3"/>
          <w:sz w:val="20"/>
        </w:rPr>
        <w:t xml:space="preserve">of the </w:t>
      </w:r>
      <w:r>
        <w:rPr>
          <w:spacing w:val="-5"/>
          <w:sz w:val="20"/>
        </w:rPr>
        <w:t xml:space="preserve">relevant  distribution </w:t>
      </w:r>
      <w:r>
        <w:rPr>
          <w:sz w:val="20"/>
        </w:rPr>
        <w:t xml:space="preserve">or </w:t>
      </w:r>
      <w:r>
        <w:rPr>
          <w:spacing w:val="15"/>
          <w:sz w:val="20"/>
        </w:rPr>
        <w:t xml:space="preserve"> </w:t>
      </w:r>
      <w:r>
        <w:rPr>
          <w:spacing w:val="-5"/>
          <w:sz w:val="20"/>
        </w:rPr>
        <w:t>broadcast.</w:t>
      </w:r>
      <w:r>
        <w:rPr>
          <w:spacing w:val="-5"/>
          <w:position w:val="7"/>
          <w:sz w:val="11"/>
        </w:rPr>
        <w:t>81</w:t>
      </w:r>
    </w:p>
    <w:p w:rsidR="00D04CB6" w:rsidRDefault="00F732FE">
      <w:pPr>
        <w:pStyle w:val="BodyText"/>
        <w:spacing w:before="10"/>
        <w:rPr>
          <w:sz w:val="14"/>
        </w:rPr>
      </w:pPr>
      <w:r>
        <w:pict>
          <v:line id="_x0000_s1353" style="position:absolute;z-index:5920;mso-wrap-distance-left:0;mso-wrap-distance-right:0;mso-position-horizontal-relative:page" from="79.35pt,11.5pt" to="515.9pt,11.5pt" strokecolor="#f8cabc" strokeweight="1pt">
            <w10:wrap type="topAndBottom" anchorx="page"/>
          </v:line>
        </w:pict>
      </w:r>
    </w:p>
    <w:p w:rsidR="00D04CB6" w:rsidRDefault="00F732FE">
      <w:pPr>
        <w:pStyle w:val="ListParagraph"/>
        <w:numPr>
          <w:ilvl w:val="0"/>
          <w:numId w:val="118"/>
        </w:numPr>
        <w:tabs>
          <w:tab w:val="left" w:pos="1941"/>
          <w:tab w:val="left" w:pos="1942"/>
        </w:tabs>
        <w:spacing w:before="117"/>
        <w:ind w:left="1941" w:right="124"/>
        <w:jc w:val="left"/>
        <w:rPr>
          <w:sz w:val="13"/>
        </w:rPr>
      </w:pPr>
      <w:r>
        <w:rPr>
          <w:i/>
          <w:w w:val="105"/>
          <w:sz w:val="13"/>
        </w:rPr>
        <w:t xml:space="preserve">John Fairfax &amp; Sons </w:t>
      </w:r>
      <w:r>
        <w:rPr>
          <w:i/>
          <w:spacing w:val="1"/>
          <w:w w:val="105"/>
          <w:sz w:val="13"/>
        </w:rPr>
        <w:t xml:space="preserve">Pty </w:t>
      </w:r>
      <w:r>
        <w:rPr>
          <w:i/>
          <w:w w:val="105"/>
          <w:sz w:val="13"/>
        </w:rPr>
        <w:t xml:space="preserve">Ltd v McRae </w:t>
      </w:r>
      <w:r>
        <w:rPr>
          <w:w w:val="105"/>
          <w:sz w:val="13"/>
        </w:rPr>
        <w:t xml:space="preserve">(1955) 93 CLR </w:t>
      </w:r>
      <w:r>
        <w:rPr>
          <w:spacing w:val="-4"/>
          <w:w w:val="105"/>
          <w:sz w:val="13"/>
        </w:rPr>
        <w:t xml:space="preserve">351, </w:t>
      </w:r>
      <w:r>
        <w:rPr>
          <w:w w:val="105"/>
          <w:sz w:val="13"/>
        </w:rPr>
        <w:t xml:space="preserve">372 (Dixon CJ, Fullagar, Kitto and Taylor </w:t>
      </w:r>
      <w:r>
        <w:rPr>
          <w:spacing w:val="1"/>
          <w:w w:val="105"/>
          <w:sz w:val="13"/>
        </w:rPr>
        <w:t xml:space="preserve">JJ); </w:t>
      </w:r>
      <w:r>
        <w:rPr>
          <w:i/>
          <w:w w:val="105"/>
          <w:sz w:val="13"/>
        </w:rPr>
        <w:t xml:space="preserve">Hinch v A-G (Vic) </w:t>
      </w:r>
      <w:r>
        <w:rPr>
          <w:w w:val="105"/>
          <w:sz w:val="13"/>
        </w:rPr>
        <w:t>(1987) 164 CLR 1</w:t>
      </w:r>
      <w:r>
        <w:rPr>
          <w:w w:val="105"/>
          <w:sz w:val="13"/>
        </w:rPr>
        <w:t xml:space="preserve">5, 70 (Toohey </w:t>
      </w:r>
      <w:r>
        <w:rPr>
          <w:spacing w:val="1"/>
          <w:w w:val="105"/>
          <w:sz w:val="13"/>
        </w:rPr>
        <w:t>J).</w:t>
      </w:r>
    </w:p>
    <w:p w:rsidR="00D04CB6" w:rsidRDefault="00F732FE">
      <w:pPr>
        <w:pStyle w:val="ListParagraph"/>
        <w:numPr>
          <w:ilvl w:val="0"/>
          <w:numId w:val="118"/>
        </w:numPr>
        <w:tabs>
          <w:tab w:val="left" w:pos="1941"/>
          <w:tab w:val="left" w:pos="1942"/>
        </w:tabs>
        <w:ind w:left="1941" w:right="365"/>
        <w:jc w:val="left"/>
        <w:rPr>
          <w:sz w:val="13"/>
        </w:rPr>
      </w:pPr>
      <w:r>
        <w:rPr>
          <w:i/>
          <w:w w:val="105"/>
          <w:sz w:val="13"/>
        </w:rPr>
        <w:t xml:space="preserve">Viner v Australian Building Construction Employees’ and Builders Labourers Federation </w:t>
      </w:r>
      <w:r>
        <w:rPr>
          <w:w w:val="105"/>
          <w:sz w:val="13"/>
        </w:rPr>
        <w:t>(1963) 56 FLR 5, 22–3. See also New South Wales 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7"/>
          <w:w w:val="105"/>
          <w:sz w:val="13"/>
        </w:rPr>
        <w:t xml:space="preserve"> </w:t>
      </w:r>
      <w:r>
        <w:rPr>
          <w:w w:val="105"/>
          <w:sz w:val="13"/>
        </w:rPr>
        <w:t>(Discussion</w:t>
      </w:r>
      <w:r>
        <w:rPr>
          <w:spacing w:val="8"/>
          <w:w w:val="105"/>
          <w:sz w:val="13"/>
        </w:rPr>
        <w:t xml:space="preserve"> </w:t>
      </w:r>
      <w:r>
        <w:rPr>
          <w:w w:val="105"/>
          <w:sz w:val="13"/>
        </w:rPr>
        <w:t>Paper,</w:t>
      </w:r>
      <w:r>
        <w:rPr>
          <w:spacing w:val="8"/>
          <w:w w:val="105"/>
          <w:sz w:val="13"/>
        </w:rPr>
        <w:t xml:space="preserve"> </w:t>
      </w:r>
      <w:r>
        <w:rPr>
          <w:spacing w:val="1"/>
          <w:w w:val="105"/>
          <w:sz w:val="13"/>
        </w:rPr>
        <w:t>2000)</w:t>
      </w:r>
      <w:r>
        <w:rPr>
          <w:spacing w:val="8"/>
          <w:w w:val="105"/>
          <w:sz w:val="13"/>
        </w:rPr>
        <w:t xml:space="preserve"> </w:t>
      </w:r>
      <w:r>
        <w:rPr>
          <w:w w:val="105"/>
          <w:sz w:val="13"/>
        </w:rPr>
        <w:t>88</w:t>
      </w:r>
      <w:r>
        <w:rPr>
          <w:spacing w:val="8"/>
          <w:w w:val="105"/>
          <w:sz w:val="13"/>
        </w:rPr>
        <w:t xml:space="preserve"> </w:t>
      </w:r>
      <w:r>
        <w:rPr>
          <w:w w:val="105"/>
          <w:sz w:val="13"/>
        </w:rPr>
        <w:t>[3.15]–[3.16].</w:t>
      </w:r>
    </w:p>
    <w:p w:rsidR="00D04CB6" w:rsidRDefault="00F732FE">
      <w:pPr>
        <w:pStyle w:val="ListParagraph"/>
        <w:numPr>
          <w:ilvl w:val="0"/>
          <w:numId w:val="118"/>
        </w:numPr>
        <w:tabs>
          <w:tab w:val="left" w:pos="1941"/>
          <w:tab w:val="left" w:pos="1942"/>
        </w:tabs>
        <w:ind w:left="1941"/>
        <w:jc w:val="left"/>
        <w:rPr>
          <w:sz w:val="13"/>
        </w:rPr>
      </w:pPr>
      <w:r>
        <w:rPr>
          <w:w w:val="105"/>
          <w:sz w:val="13"/>
        </w:rPr>
        <w:t>Des</w:t>
      </w:r>
      <w:r>
        <w:rPr>
          <w:spacing w:val="5"/>
          <w:w w:val="105"/>
          <w:sz w:val="13"/>
        </w:rPr>
        <w:t xml:space="preserve"> </w:t>
      </w:r>
      <w:r>
        <w:rPr>
          <w:w w:val="105"/>
          <w:sz w:val="13"/>
        </w:rPr>
        <w:t>Butler</w:t>
      </w:r>
      <w:r>
        <w:rPr>
          <w:spacing w:val="5"/>
          <w:w w:val="105"/>
          <w:sz w:val="13"/>
        </w:rPr>
        <w:t xml:space="preserve"> </w:t>
      </w:r>
      <w:r>
        <w:rPr>
          <w:w w:val="105"/>
          <w:sz w:val="13"/>
        </w:rPr>
        <w:t>and</w:t>
      </w:r>
      <w:r>
        <w:rPr>
          <w:spacing w:val="5"/>
          <w:w w:val="105"/>
          <w:sz w:val="13"/>
        </w:rPr>
        <w:t xml:space="preserve"> </w:t>
      </w:r>
      <w:r>
        <w:rPr>
          <w:w w:val="105"/>
          <w:sz w:val="13"/>
        </w:rPr>
        <w:t>Sharon</w:t>
      </w:r>
      <w:r>
        <w:rPr>
          <w:spacing w:val="5"/>
          <w:w w:val="105"/>
          <w:sz w:val="13"/>
        </w:rPr>
        <w:t xml:space="preserve"> </w:t>
      </w:r>
      <w:r>
        <w:rPr>
          <w:w w:val="105"/>
          <w:sz w:val="13"/>
        </w:rPr>
        <w:t>Rodrick,</w:t>
      </w:r>
      <w:r>
        <w:rPr>
          <w:spacing w:val="5"/>
          <w:w w:val="105"/>
          <w:sz w:val="13"/>
        </w:rPr>
        <w:t xml:space="preserve"> </w:t>
      </w:r>
      <w:r>
        <w:rPr>
          <w:i/>
          <w:w w:val="105"/>
          <w:sz w:val="13"/>
        </w:rPr>
        <w:t>Australian</w:t>
      </w:r>
      <w:r>
        <w:rPr>
          <w:i/>
          <w:spacing w:val="5"/>
          <w:w w:val="105"/>
          <w:sz w:val="13"/>
        </w:rPr>
        <w:t xml:space="preserve"> </w:t>
      </w:r>
      <w:r>
        <w:rPr>
          <w:i/>
          <w:w w:val="105"/>
          <w:sz w:val="13"/>
        </w:rPr>
        <w:t>Media</w:t>
      </w:r>
      <w:r>
        <w:rPr>
          <w:i/>
          <w:spacing w:val="5"/>
          <w:w w:val="105"/>
          <w:sz w:val="13"/>
        </w:rPr>
        <w:t xml:space="preserve"> </w:t>
      </w:r>
      <w:r>
        <w:rPr>
          <w:i/>
          <w:w w:val="105"/>
          <w:sz w:val="13"/>
        </w:rPr>
        <w:t>Law</w:t>
      </w:r>
      <w:r>
        <w:rPr>
          <w:i/>
          <w:spacing w:val="5"/>
          <w:w w:val="105"/>
          <w:sz w:val="13"/>
        </w:rPr>
        <w:t xml:space="preserve"> </w:t>
      </w:r>
      <w:r>
        <w:rPr>
          <w:w w:val="105"/>
          <w:sz w:val="13"/>
        </w:rPr>
        <w:t>(Thomson</w:t>
      </w:r>
      <w:r>
        <w:rPr>
          <w:spacing w:val="5"/>
          <w:w w:val="105"/>
          <w:sz w:val="13"/>
        </w:rPr>
        <w:t xml:space="preserve"> </w:t>
      </w:r>
      <w:r>
        <w:rPr>
          <w:w w:val="105"/>
          <w:sz w:val="13"/>
        </w:rPr>
        <w:t>Reuters,</w:t>
      </w:r>
      <w:r>
        <w:rPr>
          <w:spacing w:val="5"/>
          <w:w w:val="105"/>
          <w:sz w:val="13"/>
        </w:rPr>
        <w:t xml:space="preserve"> </w:t>
      </w:r>
      <w:r>
        <w:rPr>
          <w:w w:val="105"/>
          <w:sz w:val="13"/>
        </w:rPr>
        <w:t>5th</w:t>
      </w:r>
      <w:r>
        <w:rPr>
          <w:spacing w:val="5"/>
          <w:w w:val="105"/>
          <w:sz w:val="13"/>
        </w:rPr>
        <w:t xml:space="preserve"> </w:t>
      </w:r>
      <w:r>
        <w:rPr>
          <w:w w:val="105"/>
          <w:sz w:val="13"/>
        </w:rPr>
        <w:t>ed,</w:t>
      </w:r>
      <w:r>
        <w:rPr>
          <w:spacing w:val="5"/>
          <w:w w:val="105"/>
          <w:sz w:val="13"/>
        </w:rPr>
        <w:t xml:space="preserve"> </w:t>
      </w:r>
      <w:r>
        <w:rPr>
          <w:w w:val="105"/>
          <w:sz w:val="13"/>
        </w:rPr>
        <w:t>2015)</w:t>
      </w:r>
      <w:r>
        <w:rPr>
          <w:spacing w:val="5"/>
          <w:w w:val="105"/>
          <w:sz w:val="13"/>
        </w:rPr>
        <w:t xml:space="preserve"> </w:t>
      </w:r>
      <w:r>
        <w:rPr>
          <w:w w:val="105"/>
          <w:sz w:val="13"/>
        </w:rPr>
        <w:t>377</w:t>
      </w:r>
      <w:r>
        <w:rPr>
          <w:spacing w:val="5"/>
          <w:w w:val="105"/>
          <w:sz w:val="13"/>
        </w:rPr>
        <w:t xml:space="preserve"> </w:t>
      </w:r>
      <w:r>
        <w:rPr>
          <w:w w:val="105"/>
          <w:sz w:val="13"/>
        </w:rPr>
        <w:t>[6.160].</w:t>
      </w:r>
    </w:p>
    <w:p w:rsidR="00D04CB6" w:rsidRDefault="00F732FE">
      <w:pPr>
        <w:pStyle w:val="ListParagraph"/>
        <w:numPr>
          <w:ilvl w:val="0"/>
          <w:numId w:val="118"/>
        </w:numPr>
        <w:tabs>
          <w:tab w:val="left" w:pos="1941"/>
          <w:tab w:val="left" w:pos="1942"/>
        </w:tabs>
        <w:ind w:left="1941" w:right="151"/>
        <w:jc w:val="left"/>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265 </w:t>
      </w:r>
      <w:r>
        <w:rPr>
          <w:spacing w:val="1"/>
          <w:w w:val="105"/>
          <w:sz w:val="13"/>
        </w:rPr>
        <w:t xml:space="preserve">[65]. </w:t>
      </w:r>
      <w:r>
        <w:rPr>
          <w:w w:val="105"/>
          <w:sz w:val="13"/>
        </w:rPr>
        <w:t xml:space="preserve">The Court of Appeal distinguished the definition of online publication in      the contempt context from the </w:t>
      </w:r>
      <w:r>
        <w:rPr>
          <w:w w:val="105"/>
          <w:sz w:val="13"/>
        </w:rPr>
        <w:t xml:space="preserve">approach taken in defamation law whereby publication occurs when and where the material is accessed:      see </w:t>
      </w:r>
      <w:r>
        <w:rPr>
          <w:i/>
          <w:w w:val="105"/>
          <w:sz w:val="13"/>
        </w:rPr>
        <w:t xml:space="preserve">Dow Jones v Gutnick </w:t>
      </w:r>
      <w:r>
        <w:rPr>
          <w:w w:val="105"/>
          <w:sz w:val="13"/>
        </w:rPr>
        <w:t xml:space="preserve">(2002) </w:t>
      </w:r>
      <w:r>
        <w:rPr>
          <w:spacing w:val="-3"/>
          <w:w w:val="105"/>
          <w:sz w:val="13"/>
        </w:rPr>
        <w:t xml:space="preserve">210 </w:t>
      </w:r>
      <w:r>
        <w:rPr>
          <w:w w:val="105"/>
          <w:sz w:val="13"/>
        </w:rPr>
        <w:t>CLR 575. The definition of online publications as a ‘continuing act’ was adopted from Lord Osborne’s judgment in th</w:t>
      </w:r>
      <w:r>
        <w:rPr>
          <w:w w:val="105"/>
          <w:sz w:val="13"/>
        </w:rPr>
        <w:t xml:space="preserve">e Scottish High Court case </w:t>
      </w:r>
      <w:r>
        <w:rPr>
          <w:i/>
          <w:w w:val="105"/>
          <w:sz w:val="13"/>
        </w:rPr>
        <w:t xml:space="preserve">HM Advocate v Beggs </w:t>
      </w:r>
      <w:r>
        <w:rPr>
          <w:i/>
          <w:spacing w:val="1"/>
          <w:w w:val="105"/>
          <w:sz w:val="13"/>
        </w:rPr>
        <w:t xml:space="preserve">(No </w:t>
      </w:r>
      <w:r>
        <w:rPr>
          <w:i/>
          <w:w w:val="105"/>
          <w:sz w:val="13"/>
        </w:rPr>
        <w:t xml:space="preserve">2) </w:t>
      </w:r>
      <w:r>
        <w:rPr>
          <w:w w:val="105"/>
          <w:sz w:val="13"/>
        </w:rPr>
        <w:t xml:space="preserve">(2001) 4 SLT 139, 145. The New South Wales Court of Appeal  </w:t>
      </w:r>
      <w:r>
        <w:rPr>
          <w:spacing w:val="30"/>
          <w:w w:val="105"/>
          <w:sz w:val="13"/>
        </w:rPr>
        <w:t xml:space="preserve"> </w:t>
      </w:r>
      <w:r>
        <w:rPr>
          <w:w w:val="105"/>
          <w:sz w:val="13"/>
        </w:rPr>
        <w:t xml:space="preserve">supported the view that online publication is a continuing act, but appeared to also approve the definition in </w:t>
      </w:r>
      <w:r>
        <w:rPr>
          <w:i/>
          <w:w w:val="105"/>
          <w:sz w:val="13"/>
        </w:rPr>
        <w:t xml:space="preserve">Gutnick </w:t>
      </w:r>
      <w:r>
        <w:rPr>
          <w:w w:val="105"/>
          <w:sz w:val="13"/>
        </w:rPr>
        <w:t>whereby the   informat</w:t>
      </w:r>
      <w:r>
        <w:rPr>
          <w:w w:val="105"/>
          <w:sz w:val="13"/>
        </w:rPr>
        <w:t xml:space="preserve">ion must be accessed to constitute publication: </w:t>
      </w:r>
      <w:r>
        <w:rPr>
          <w:i/>
          <w:w w:val="105"/>
          <w:sz w:val="13"/>
        </w:rPr>
        <w:t xml:space="preserve">Fairfax Digital Australia and New Zealand </w:t>
      </w:r>
      <w:r>
        <w:rPr>
          <w:i/>
          <w:spacing w:val="1"/>
          <w:w w:val="105"/>
          <w:sz w:val="13"/>
        </w:rPr>
        <w:t xml:space="preserve">Pty </w:t>
      </w:r>
      <w:r>
        <w:rPr>
          <w:i/>
          <w:w w:val="105"/>
          <w:sz w:val="13"/>
        </w:rPr>
        <w:t xml:space="preserve">Ltd v Ibrahim </w:t>
      </w:r>
      <w:r>
        <w:rPr>
          <w:w w:val="105"/>
          <w:sz w:val="13"/>
        </w:rPr>
        <w:t xml:space="preserve">(2012) 83 NSWLR 52.     See also </w:t>
      </w:r>
      <w:r>
        <w:rPr>
          <w:i/>
          <w:w w:val="105"/>
          <w:sz w:val="13"/>
        </w:rPr>
        <w:t xml:space="preserve">R v Hinch </w:t>
      </w:r>
      <w:r>
        <w:rPr>
          <w:i/>
          <w:spacing w:val="1"/>
          <w:w w:val="105"/>
          <w:sz w:val="13"/>
        </w:rPr>
        <w:t xml:space="preserve">(No </w:t>
      </w:r>
      <w:r>
        <w:rPr>
          <w:i/>
          <w:w w:val="105"/>
          <w:sz w:val="13"/>
        </w:rPr>
        <w:t xml:space="preserve">1) </w:t>
      </w:r>
      <w:r>
        <w:rPr>
          <w:w w:val="105"/>
          <w:sz w:val="13"/>
        </w:rPr>
        <w:t xml:space="preserve">[2013] VSC 520 </w:t>
      </w:r>
      <w:r>
        <w:rPr>
          <w:spacing w:val="2"/>
          <w:w w:val="105"/>
          <w:sz w:val="13"/>
        </w:rPr>
        <w:t xml:space="preserve">[54], </w:t>
      </w:r>
      <w:r>
        <w:rPr>
          <w:w w:val="105"/>
          <w:sz w:val="13"/>
        </w:rPr>
        <w:t>where the Victorian Supreme Court of Victoria accepted the definition of onli</w:t>
      </w:r>
      <w:r>
        <w:rPr>
          <w:w w:val="105"/>
          <w:sz w:val="13"/>
        </w:rPr>
        <w:t>ne publications    as a ‘continuing</w:t>
      </w:r>
      <w:r>
        <w:rPr>
          <w:spacing w:val="20"/>
          <w:w w:val="105"/>
          <w:sz w:val="13"/>
        </w:rPr>
        <w:t xml:space="preserve"> </w:t>
      </w:r>
      <w:r>
        <w:rPr>
          <w:w w:val="105"/>
          <w:sz w:val="13"/>
        </w:rPr>
        <w:t>act’.</w:t>
      </w:r>
    </w:p>
    <w:p w:rsidR="00D04CB6" w:rsidRDefault="00F732FE">
      <w:pPr>
        <w:pStyle w:val="ListParagraph"/>
        <w:numPr>
          <w:ilvl w:val="0"/>
          <w:numId w:val="118"/>
        </w:numPr>
        <w:tabs>
          <w:tab w:val="left" w:pos="1941"/>
          <w:tab w:val="left" w:pos="1942"/>
        </w:tabs>
        <w:ind w:left="1941"/>
        <w:jc w:val="left"/>
        <w:rPr>
          <w:sz w:val="13"/>
        </w:rPr>
      </w:pPr>
      <w:r>
        <w:rPr>
          <w:i/>
          <w:sz w:val="13"/>
        </w:rPr>
        <w:t>Fairfax</w:t>
      </w:r>
      <w:r>
        <w:rPr>
          <w:i/>
          <w:spacing w:val="16"/>
          <w:sz w:val="13"/>
        </w:rPr>
        <w:t xml:space="preserve"> </w:t>
      </w:r>
      <w:r>
        <w:rPr>
          <w:i/>
          <w:sz w:val="13"/>
        </w:rPr>
        <w:t>Digital</w:t>
      </w:r>
      <w:r>
        <w:rPr>
          <w:i/>
          <w:spacing w:val="16"/>
          <w:sz w:val="13"/>
        </w:rPr>
        <w:t xml:space="preserve"> </w:t>
      </w:r>
      <w:r>
        <w:rPr>
          <w:i/>
          <w:sz w:val="13"/>
        </w:rPr>
        <w:t>Australia</w:t>
      </w:r>
      <w:r>
        <w:rPr>
          <w:i/>
          <w:spacing w:val="16"/>
          <w:sz w:val="13"/>
        </w:rPr>
        <w:t xml:space="preserve"> </w:t>
      </w:r>
      <w:r>
        <w:rPr>
          <w:i/>
          <w:sz w:val="13"/>
        </w:rPr>
        <w:t>and</w:t>
      </w:r>
      <w:r>
        <w:rPr>
          <w:i/>
          <w:spacing w:val="16"/>
          <w:sz w:val="13"/>
        </w:rPr>
        <w:t xml:space="preserve"> </w:t>
      </w:r>
      <w:r>
        <w:rPr>
          <w:i/>
          <w:sz w:val="13"/>
        </w:rPr>
        <w:t>New</w:t>
      </w:r>
      <w:r>
        <w:rPr>
          <w:i/>
          <w:spacing w:val="16"/>
          <w:sz w:val="13"/>
        </w:rPr>
        <w:t xml:space="preserve"> </w:t>
      </w:r>
      <w:r>
        <w:rPr>
          <w:i/>
          <w:sz w:val="13"/>
        </w:rPr>
        <w:t>Zealand</w:t>
      </w:r>
      <w:r>
        <w:rPr>
          <w:i/>
          <w:spacing w:val="16"/>
          <w:sz w:val="13"/>
        </w:rPr>
        <w:t xml:space="preserve"> </w:t>
      </w:r>
      <w:r>
        <w:rPr>
          <w:i/>
          <w:spacing w:val="1"/>
          <w:sz w:val="13"/>
        </w:rPr>
        <w:t>Pty</w:t>
      </w:r>
      <w:r>
        <w:rPr>
          <w:i/>
          <w:spacing w:val="16"/>
          <w:sz w:val="13"/>
        </w:rPr>
        <w:t xml:space="preserve"> </w:t>
      </w:r>
      <w:r>
        <w:rPr>
          <w:i/>
          <w:sz w:val="13"/>
        </w:rPr>
        <w:t>Ltd</w:t>
      </w:r>
      <w:r>
        <w:rPr>
          <w:i/>
          <w:spacing w:val="16"/>
          <w:sz w:val="13"/>
        </w:rPr>
        <w:t xml:space="preserve"> </w:t>
      </w:r>
      <w:r>
        <w:rPr>
          <w:i/>
          <w:sz w:val="13"/>
        </w:rPr>
        <w:t>v</w:t>
      </w:r>
      <w:r>
        <w:rPr>
          <w:i/>
          <w:spacing w:val="16"/>
          <w:sz w:val="13"/>
        </w:rPr>
        <w:t xml:space="preserve"> </w:t>
      </w:r>
      <w:r>
        <w:rPr>
          <w:i/>
          <w:sz w:val="13"/>
        </w:rPr>
        <w:t>Ibrahim</w:t>
      </w:r>
      <w:r>
        <w:rPr>
          <w:i/>
          <w:spacing w:val="18"/>
          <w:sz w:val="13"/>
        </w:rPr>
        <w:t xml:space="preserve"> </w:t>
      </w:r>
      <w:r>
        <w:rPr>
          <w:sz w:val="13"/>
        </w:rPr>
        <w:t>(2012)</w:t>
      </w:r>
      <w:r>
        <w:rPr>
          <w:spacing w:val="18"/>
          <w:sz w:val="13"/>
        </w:rPr>
        <w:t xml:space="preserve"> </w:t>
      </w:r>
      <w:r>
        <w:rPr>
          <w:sz w:val="13"/>
        </w:rPr>
        <w:t>83</w:t>
      </w:r>
      <w:r>
        <w:rPr>
          <w:spacing w:val="18"/>
          <w:sz w:val="13"/>
        </w:rPr>
        <w:t xml:space="preserve"> </w:t>
      </w:r>
      <w:r>
        <w:rPr>
          <w:sz w:val="13"/>
        </w:rPr>
        <w:t>NSWLR</w:t>
      </w:r>
      <w:r>
        <w:rPr>
          <w:spacing w:val="18"/>
          <w:sz w:val="13"/>
        </w:rPr>
        <w:t xml:space="preserve"> </w:t>
      </w:r>
      <w:r>
        <w:rPr>
          <w:sz w:val="13"/>
        </w:rPr>
        <w:t>52,</w:t>
      </w:r>
      <w:r>
        <w:rPr>
          <w:spacing w:val="18"/>
          <w:sz w:val="13"/>
        </w:rPr>
        <w:t xml:space="preserve"> </w:t>
      </w:r>
      <w:r>
        <w:rPr>
          <w:sz w:val="13"/>
        </w:rPr>
        <w:t>65</w:t>
      </w:r>
      <w:r>
        <w:rPr>
          <w:spacing w:val="18"/>
          <w:sz w:val="13"/>
        </w:rPr>
        <w:t xml:space="preserve"> </w:t>
      </w:r>
      <w:r>
        <w:rPr>
          <w:spacing w:val="2"/>
          <w:sz w:val="13"/>
        </w:rPr>
        <w:t>[44]</w:t>
      </w:r>
      <w:r>
        <w:rPr>
          <w:spacing w:val="18"/>
          <w:sz w:val="13"/>
        </w:rPr>
        <w:t xml:space="preserve"> </w:t>
      </w:r>
      <w:r>
        <w:rPr>
          <w:sz w:val="13"/>
        </w:rPr>
        <w:t>(Basten</w:t>
      </w:r>
      <w:r>
        <w:rPr>
          <w:spacing w:val="18"/>
          <w:sz w:val="13"/>
        </w:rPr>
        <w:t xml:space="preserve"> </w:t>
      </w:r>
      <w:r>
        <w:rPr>
          <w:sz w:val="13"/>
        </w:rPr>
        <w:t>JA).</w:t>
      </w:r>
    </w:p>
    <w:p w:rsidR="00D04CB6" w:rsidRDefault="00F732FE">
      <w:pPr>
        <w:pStyle w:val="ListParagraph"/>
        <w:numPr>
          <w:ilvl w:val="0"/>
          <w:numId w:val="118"/>
        </w:numPr>
        <w:tabs>
          <w:tab w:val="left" w:pos="1940"/>
          <w:tab w:val="left" w:pos="1942"/>
        </w:tabs>
        <w:ind w:left="1941" w:right="126"/>
        <w:jc w:val="left"/>
        <w:rPr>
          <w:sz w:val="13"/>
        </w:rPr>
      </w:pPr>
      <w:r>
        <w:rPr>
          <w:i/>
          <w:sz w:val="13"/>
        </w:rPr>
        <w:t xml:space="preserve">News  Digital  Media  </w:t>
      </w:r>
      <w:r>
        <w:rPr>
          <w:i/>
          <w:spacing w:val="1"/>
          <w:sz w:val="13"/>
        </w:rPr>
        <w:t xml:space="preserve">Pty </w:t>
      </w:r>
      <w:r>
        <w:rPr>
          <w:i/>
          <w:sz w:val="13"/>
        </w:rPr>
        <w:t xml:space="preserve">Ltd  v  Mokbel  </w:t>
      </w:r>
      <w:r>
        <w:rPr>
          <w:sz w:val="13"/>
        </w:rPr>
        <w:t>(2010)  30  VR  248:  an  order  requiring  specific  internet  material  be  taken  down  from  websites  was  set aside  because  it  lacked  necessity  given  the  material  was  not  current  and  was  unlikely  to  be  accessed  by  potential  jurors.</w:t>
      </w:r>
      <w:r>
        <w:rPr>
          <w:sz w:val="13"/>
        </w:rPr>
        <w:t xml:space="preserve">  The  part  of  the order restricting the publications from putting up future material about the accused was also set aside because the court should instead rely              on the media to not publish material that would be in contempt. The issues of ne</w:t>
      </w:r>
      <w:r>
        <w:rPr>
          <w:sz w:val="13"/>
        </w:rPr>
        <w:t>cessity and the futility of take-down orders are considered                 in  Chapter</w:t>
      </w:r>
      <w:r>
        <w:rPr>
          <w:spacing w:val="27"/>
          <w:sz w:val="13"/>
        </w:rPr>
        <w:t xml:space="preserve"> </w:t>
      </w:r>
      <w:r>
        <w:rPr>
          <w:sz w:val="13"/>
        </w:rPr>
        <w:t>10.</w:t>
      </w:r>
    </w:p>
    <w:p w:rsidR="00D04CB6" w:rsidRDefault="00F732FE">
      <w:pPr>
        <w:pStyle w:val="ListParagraph"/>
        <w:numPr>
          <w:ilvl w:val="0"/>
          <w:numId w:val="118"/>
        </w:numPr>
        <w:tabs>
          <w:tab w:val="left" w:pos="1940"/>
          <w:tab w:val="left" w:pos="1942"/>
        </w:tabs>
        <w:ind w:left="1941"/>
        <w:jc w:val="left"/>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w w:val="105"/>
          <w:sz w:val="13"/>
        </w:rPr>
        <w:t>268</w:t>
      </w:r>
      <w:r>
        <w:rPr>
          <w:spacing w:val="6"/>
          <w:w w:val="105"/>
          <w:sz w:val="13"/>
        </w:rPr>
        <w:t xml:space="preserve"> </w:t>
      </w:r>
      <w:r>
        <w:rPr>
          <w:w w:val="105"/>
          <w:sz w:val="13"/>
        </w:rPr>
        <w:t>[76]</w:t>
      </w:r>
      <w:r>
        <w:rPr>
          <w:spacing w:val="6"/>
          <w:w w:val="105"/>
          <w:sz w:val="13"/>
        </w:rPr>
        <w:t xml:space="preserve"> </w:t>
      </w:r>
      <w:r>
        <w:rPr>
          <w:w w:val="105"/>
          <w:sz w:val="13"/>
        </w:rPr>
        <w:t>(Warren</w:t>
      </w:r>
      <w:r>
        <w:rPr>
          <w:spacing w:val="6"/>
          <w:w w:val="105"/>
          <w:sz w:val="13"/>
        </w:rPr>
        <w:t xml:space="preserve"> </w:t>
      </w:r>
      <w:r>
        <w:rPr>
          <w:w w:val="105"/>
          <w:sz w:val="13"/>
        </w:rPr>
        <w:t>CJ</w:t>
      </w:r>
      <w:r>
        <w:rPr>
          <w:spacing w:val="6"/>
          <w:w w:val="105"/>
          <w:sz w:val="13"/>
        </w:rPr>
        <w:t xml:space="preserve"> </w:t>
      </w:r>
      <w:r>
        <w:rPr>
          <w:w w:val="105"/>
          <w:sz w:val="13"/>
        </w:rPr>
        <w:t>and</w:t>
      </w:r>
      <w:r>
        <w:rPr>
          <w:spacing w:val="6"/>
          <w:w w:val="105"/>
          <w:sz w:val="13"/>
        </w:rPr>
        <w:t xml:space="preserve"> </w:t>
      </w:r>
      <w:r>
        <w:rPr>
          <w:w w:val="105"/>
          <w:sz w:val="13"/>
        </w:rPr>
        <w:t>Byrne</w:t>
      </w:r>
      <w:r>
        <w:rPr>
          <w:spacing w:val="6"/>
          <w:w w:val="105"/>
          <w:sz w:val="13"/>
        </w:rPr>
        <w:t xml:space="preserve"> </w:t>
      </w:r>
      <w:r>
        <w:rPr>
          <w:spacing w:val="1"/>
          <w:w w:val="105"/>
          <w:sz w:val="13"/>
        </w:rPr>
        <w:t>AJA).</w:t>
      </w:r>
    </w:p>
    <w:p w:rsidR="00D04CB6" w:rsidRDefault="00F732FE">
      <w:pPr>
        <w:pStyle w:val="ListParagraph"/>
        <w:numPr>
          <w:ilvl w:val="0"/>
          <w:numId w:val="118"/>
        </w:numPr>
        <w:tabs>
          <w:tab w:val="left" w:pos="1940"/>
          <w:tab w:val="left" w:pos="1942"/>
        </w:tabs>
        <w:ind w:left="1941"/>
        <w:jc w:val="left"/>
        <w:rPr>
          <w:sz w:val="13"/>
        </w:rPr>
      </w:pPr>
      <w:r>
        <w:rPr>
          <w:sz w:val="13"/>
        </w:rPr>
        <w:t>Ibid  [77]  (Warren  CJ  and  Byrne</w:t>
      </w:r>
      <w:r>
        <w:rPr>
          <w:spacing w:val="-9"/>
          <w:sz w:val="13"/>
        </w:rPr>
        <w:t xml:space="preserve"> </w:t>
      </w:r>
      <w:r>
        <w:rPr>
          <w:spacing w:val="1"/>
          <w:sz w:val="13"/>
        </w:rPr>
        <w:t>AJA).</w:t>
      </w:r>
    </w:p>
    <w:p w:rsidR="00D04CB6" w:rsidRDefault="00F732FE">
      <w:pPr>
        <w:pStyle w:val="ListParagraph"/>
        <w:numPr>
          <w:ilvl w:val="0"/>
          <w:numId w:val="118"/>
        </w:numPr>
        <w:tabs>
          <w:tab w:val="left" w:pos="1941"/>
          <w:tab w:val="left" w:pos="1942"/>
        </w:tabs>
        <w:ind w:left="1941"/>
        <w:jc w:val="left"/>
        <w:rPr>
          <w:sz w:val="13"/>
        </w:rPr>
      </w:pPr>
      <w:r>
        <w:rPr>
          <w:sz w:val="13"/>
        </w:rPr>
        <w:t xml:space="preserve">Ibid  </w:t>
      </w:r>
      <w:r>
        <w:rPr>
          <w:spacing w:val="2"/>
          <w:sz w:val="13"/>
        </w:rPr>
        <w:t xml:space="preserve">[78]–[83]  </w:t>
      </w:r>
      <w:r>
        <w:rPr>
          <w:sz w:val="13"/>
        </w:rPr>
        <w:t>(Warren  CJ  and  Byrne</w:t>
      </w:r>
      <w:r>
        <w:rPr>
          <w:spacing w:val="5"/>
          <w:sz w:val="13"/>
        </w:rPr>
        <w:t xml:space="preserve"> </w:t>
      </w:r>
      <w:r>
        <w:rPr>
          <w:spacing w:val="1"/>
          <w:sz w:val="13"/>
        </w:rPr>
        <w:t>AJA).</w:t>
      </w:r>
    </w:p>
    <w:p w:rsidR="00D04CB6" w:rsidRDefault="00F732FE">
      <w:pPr>
        <w:pStyle w:val="ListParagraph"/>
        <w:numPr>
          <w:ilvl w:val="0"/>
          <w:numId w:val="118"/>
        </w:numPr>
        <w:tabs>
          <w:tab w:val="left" w:pos="1940"/>
          <w:tab w:val="left" w:pos="1942"/>
        </w:tabs>
        <w:ind w:left="1941"/>
        <w:jc w:val="left"/>
        <w:rPr>
          <w:sz w:val="13"/>
        </w:rPr>
      </w:pPr>
      <w:r>
        <w:rPr>
          <w:sz w:val="13"/>
        </w:rPr>
        <w:t xml:space="preserve">Ibid  270  </w:t>
      </w:r>
      <w:r>
        <w:rPr>
          <w:spacing w:val="2"/>
          <w:sz w:val="13"/>
        </w:rPr>
        <w:t xml:space="preserve">[84] </w:t>
      </w:r>
      <w:r>
        <w:rPr>
          <w:sz w:val="13"/>
        </w:rPr>
        <w:t>(Warren  CJ  and  Byrne</w:t>
      </w:r>
      <w:r>
        <w:rPr>
          <w:spacing w:val="13"/>
          <w:sz w:val="13"/>
        </w:rPr>
        <w:t xml:space="preserve"> </w:t>
      </w:r>
      <w:r>
        <w:rPr>
          <w:spacing w:val="1"/>
          <w:sz w:val="13"/>
        </w:rPr>
        <w:t>AJA).</w:t>
      </w:r>
    </w:p>
    <w:p w:rsidR="00D04CB6" w:rsidRDefault="00F732FE">
      <w:pPr>
        <w:pStyle w:val="ListParagraph"/>
        <w:numPr>
          <w:ilvl w:val="0"/>
          <w:numId w:val="118"/>
        </w:numPr>
        <w:tabs>
          <w:tab w:val="left" w:pos="1940"/>
          <w:tab w:val="left" w:pos="1942"/>
        </w:tabs>
        <w:ind w:left="1941"/>
        <w:jc w:val="left"/>
        <w:rPr>
          <w:sz w:val="13"/>
        </w:rPr>
      </w:pPr>
      <w:r>
        <w:pict>
          <v:shape id="_x0000_s1352" type="#_x0000_t202" style="position:absolute;left:0;text-align:left;margin-left:36pt;margin-top:3pt;width:13.75pt;height:14.25pt;z-index:5944;mso-position-horizontal-relative:page" filled="f" stroked="f">
            <v:textbox inset="0,0,0,0">
              <w:txbxContent>
                <w:p w:rsidR="00D04CB6" w:rsidRDefault="00F732FE">
                  <w:pPr>
                    <w:spacing w:line="284" w:lineRule="exact"/>
                    <w:rPr>
                      <w:b/>
                      <w:sz w:val="24"/>
                    </w:rPr>
                  </w:pPr>
                  <w:r>
                    <w:rPr>
                      <w:b/>
                      <w:color w:val="EA5B50"/>
                      <w:w w:val="110"/>
                      <w:sz w:val="24"/>
                    </w:rPr>
                    <w:t>88</w:t>
                  </w:r>
                </w:p>
              </w:txbxContent>
            </v:textbox>
            <w10:wrap anchorx="page"/>
          </v:shape>
        </w:pict>
      </w:r>
      <w:r>
        <w:rPr>
          <w:sz w:val="13"/>
        </w:rPr>
        <w:t>Ibid  265  [65]  (Warren  CJ  and  Byrne</w:t>
      </w:r>
      <w:r>
        <w:rPr>
          <w:spacing w:val="-5"/>
          <w:sz w:val="13"/>
        </w:rPr>
        <w:t xml:space="preserve"> </w:t>
      </w:r>
      <w:r>
        <w:rPr>
          <w:spacing w:val="1"/>
          <w:sz w:val="13"/>
        </w:rPr>
        <w:t>AJA).</w:t>
      </w:r>
    </w:p>
    <w:p w:rsidR="00D04CB6" w:rsidRDefault="00F732FE">
      <w:pPr>
        <w:pStyle w:val="ListParagraph"/>
        <w:numPr>
          <w:ilvl w:val="0"/>
          <w:numId w:val="118"/>
        </w:numPr>
        <w:tabs>
          <w:tab w:val="left" w:pos="1940"/>
          <w:tab w:val="left" w:pos="1942"/>
        </w:tabs>
        <w:ind w:left="1941"/>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i/>
          <w:spacing w:val="8"/>
          <w:w w:val="105"/>
          <w:sz w:val="13"/>
        </w:rPr>
        <w:t xml:space="preserve"> </w:t>
      </w:r>
      <w:r>
        <w:rPr>
          <w:w w:val="105"/>
          <w:sz w:val="13"/>
        </w:rPr>
        <w:t>(Discussion</w:t>
      </w:r>
      <w:r>
        <w:rPr>
          <w:spacing w:val="8"/>
          <w:w w:val="105"/>
          <w:sz w:val="13"/>
        </w:rPr>
        <w:t xml:space="preserve"> </w:t>
      </w:r>
      <w:r>
        <w:rPr>
          <w:w w:val="105"/>
          <w:sz w:val="13"/>
        </w:rPr>
        <w:t>Paper,</w:t>
      </w:r>
      <w:r>
        <w:rPr>
          <w:spacing w:val="8"/>
          <w:w w:val="105"/>
          <w:sz w:val="13"/>
        </w:rPr>
        <w:t xml:space="preserve"> </w:t>
      </w:r>
      <w:r>
        <w:rPr>
          <w:spacing w:val="1"/>
          <w:w w:val="105"/>
          <w:sz w:val="13"/>
        </w:rPr>
        <w:t>2000)</w:t>
      </w:r>
      <w:r>
        <w:rPr>
          <w:spacing w:val="8"/>
          <w:w w:val="105"/>
          <w:sz w:val="13"/>
        </w:rPr>
        <w:t xml:space="preserve"> </w:t>
      </w:r>
      <w:r>
        <w:rPr>
          <w:w w:val="105"/>
          <w:sz w:val="13"/>
        </w:rPr>
        <w:t>88</w:t>
      </w:r>
      <w:r>
        <w:rPr>
          <w:spacing w:val="8"/>
          <w:w w:val="105"/>
          <w:sz w:val="13"/>
        </w:rPr>
        <w:t xml:space="preserve"> </w:t>
      </w:r>
      <w:r>
        <w:rPr>
          <w:w w:val="105"/>
          <w:sz w:val="13"/>
        </w:rPr>
        <w:t>[3.15]–[3.16].</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994"/>
        <w:jc w:val="left"/>
        <w:rPr>
          <w:sz w:val="21"/>
        </w:rPr>
      </w:pPr>
      <w:r>
        <w:rPr>
          <w:w w:val="105"/>
          <w:sz w:val="21"/>
        </w:rPr>
        <w:t xml:space="preserve">In </w:t>
      </w:r>
      <w:r>
        <w:rPr>
          <w:spacing w:val="-6"/>
          <w:w w:val="105"/>
          <w:sz w:val="21"/>
        </w:rPr>
        <w:t xml:space="preserve">light </w:t>
      </w:r>
      <w:r>
        <w:rPr>
          <w:spacing w:val="-4"/>
          <w:w w:val="105"/>
          <w:sz w:val="21"/>
        </w:rPr>
        <w:t xml:space="preserve">of the further </w:t>
      </w:r>
      <w:r>
        <w:rPr>
          <w:spacing w:val="-5"/>
          <w:w w:val="105"/>
          <w:sz w:val="21"/>
        </w:rPr>
        <w:t xml:space="preserve">development </w:t>
      </w:r>
      <w:r>
        <w:rPr>
          <w:spacing w:val="-4"/>
          <w:w w:val="105"/>
          <w:sz w:val="21"/>
        </w:rPr>
        <w:t xml:space="preserve">of </w:t>
      </w:r>
      <w:r>
        <w:rPr>
          <w:spacing w:val="-6"/>
          <w:w w:val="105"/>
          <w:sz w:val="21"/>
        </w:rPr>
        <w:t xml:space="preserve">online </w:t>
      </w:r>
      <w:r>
        <w:rPr>
          <w:spacing w:val="-4"/>
          <w:w w:val="105"/>
          <w:sz w:val="21"/>
        </w:rPr>
        <w:t xml:space="preserve">news and </w:t>
      </w:r>
      <w:r>
        <w:rPr>
          <w:spacing w:val="-5"/>
          <w:w w:val="105"/>
          <w:sz w:val="21"/>
        </w:rPr>
        <w:t xml:space="preserve">social media </w:t>
      </w:r>
      <w:r>
        <w:rPr>
          <w:spacing w:val="-6"/>
          <w:w w:val="105"/>
          <w:sz w:val="21"/>
        </w:rPr>
        <w:t xml:space="preserve">since </w:t>
      </w:r>
      <w:r>
        <w:rPr>
          <w:spacing w:val="-4"/>
          <w:w w:val="105"/>
          <w:sz w:val="21"/>
        </w:rPr>
        <w:t xml:space="preserve">the </w:t>
      </w:r>
      <w:r>
        <w:rPr>
          <w:spacing w:val="-2"/>
          <w:w w:val="105"/>
          <w:sz w:val="21"/>
        </w:rPr>
        <w:t xml:space="preserve">NSW </w:t>
      </w:r>
      <w:r>
        <w:rPr>
          <w:spacing w:val="-7"/>
          <w:w w:val="105"/>
          <w:sz w:val="21"/>
        </w:rPr>
        <w:t xml:space="preserve">Commission’s </w:t>
      </w:r>
      <w:r>
        <w:rPr>
          <w:spacing w:val="-4"/>
          <w:w w:val="105"/>
          <w:sz w:val="21"/>
        </w:rPr>
        <w:t xml:space="preserve">report, </w:t>
      </w:r>
      <w:r>
        <w:rPr>
          <w:spacing w:val="-3"/>
          <w:w w:val="105"/>
          <w:sz w:val="21"/>
        </w:rPr>
        <w:t xml:space="preserve">it is </w:t>
      </w:r>
      <w:r>
        <w:rPr>
          <w:spacing w:val="-6"/>
          <w:w w:val="105"/>
          <w:sz w:val="21"/>
        </w:rPr>
        <w:t xml:space="preserve">arguable </w:t>
      </w:r>
      <w:r>
        <w:rPr>
          <w:spacing w:val="-5"/>
          <w:w w:val="105"/>
          <w:sz w:val="21"/>
        </w:rPr>
        <w:t xml:space="preserve">that </w:t>
      </w:r>
      <w:r>
        <w:rPr>
          <w:w w:val="105"/>
          <w:sz w:val="21"/>
        </w:rPr>
        <w:t xml:space="preserve">a </w:t>
      </w:r>
      <w:r>
        <w:rPr>
          <w:spacing w:val="-5"/>
          <w:w w:val="105"/>
          <w:sz w:val="21"/>
        </w:rPr>
        <w:t xml:space="preserve">change </w:t>
      </w:r>
      <w:r>
        <w:rPr>
          <w:spacing w:val="-4"/>
          <w:w w:val="105"/>
          <w:sz w:val="21"/>
        </w:rPr>
        <w:t xml:space="preserve">of view </w:t>
      </w:r>
      <w:r>
        <w:rPr>
          <w:spacing w:val="-3"/>
          <w:w w:val="105"/>
          <w:sz w:val="21"/>
        </w:rPr>
        <w:t xml:space="preserve">is </w:t>
      </w:r>
      <w:r>
        <w:rPr>
          <w:spacing w:val="-4"/>
          <w:w w:val="105"/>
          <w:sz w:val="21"/>
        </w:rPr>
        <w:t xml:space="preserve">needed to </w:t>
      </w:r>
      <w:r>
        <w:rPr>
          <w:spacing w:val="-6"/>
          <w:w w:val="105"/>
          <w:sz w:val="21"/>
        </w:rPr>
        <w:t xml:space="preserve">accommodate </w:t>
      </w:r>
      <w:r>
        <w:rPr>
          <w:spacing w:val="-4"/>
          <w:w w:val="105"/>
          <w:sz w:val="21"/>
        </w:rPr>
        <w:t xml:space="preserve">the </w:t>
      </w:r>
      <w:r>
        <w:rPr>
          <w:spacing w:val="-5"/>
          <w:w w:val="105"/>
          <w:sz w:val="21"/>
        </w:rPr>
        <w:t xml:space="preserve">permanent </w:t>
      </w:r>
      <w:r>
        <w:rPr>
          <w:spacing w:val="-4"/>
          <w:w w:val="105"/>
          <w:sz w:val="21"/>
        </w:rPr>
        <w:t xml:space="preserve">and </w:t>
      </w:r>
      <w:r>
        <w:rPr>
          <w:spacing w:val="-5"/>
          <w:w w:val="105"/>
          <w:sz w:val="21"/>
        </w:rPr>
        <w:t xml:space="preserve">accessible </w:t>
      </w:r>
      <w:r>
        <w:rPr>
          <w:spacing w:val="-6"/>
          <w:w w:val="105"/>
          <w:sz w:val="21"/>
        </w:rPr>
        <w:t xml:space="preserve">nature </w:t>
      </w:r>
      <w:r>
        <w:rPr>
          <w:spacing w:val="-4"/>
          <w:w w:val="105"/>
          <w:sz w:val="21"/>
        </w:rPr>
        <w:t xml:space="preserve">of </w:t>
      </w:r>
      <w:r>
        <w:rPr>
          <w:spacing w:val="-6"/>
          <w:w w:val="105"/>
          <w:sz w:val="21"/>
        </w:rPr>
        <w:t xml:space="preserve">online archived </w:t>
      </w:r>
      <w:r>
        <w:rPr>
          <w:spacing w:val="-4"/>
          <w:w w:val="105"/>
          <w:sz w:val="21"/>
        </w:rPr>
        <w:t xml:space="preserve">news, </w:t>
      </w:r>
      <w:r>
        <w:rPr>
          <w:spacing w:val="-3"/>
          <w:w w:val="105"/>
          <w:sz w:val="21"/>
        </w:rPr>
        <w:t xml:space="preserve">as </w:t>
      </w:r>
      <w:r>
        <w:rPr>
          <w:spacing w:val="-4"/>
          <w:w w:val="105"/>
          <w:sz w:val="21"/>
        </w:rPr>
        <w:t>reflected in</w:t>
      </w:r>
      <w:r>
        <w:rPr>
          <w:spacing w:val="-38"/>
          <w:w w:val="105"/>
          <w:sz w:val="21"/>
        </w:rPr>
        <w:t xml:space="preserve"> </w:t>
      </w:r>
      <w:r>
        <w:rPr>
          <w:i/>
          <w:spacing w:val="-6"/>
          <w:w w:val="105"/>
          <w:sz w:val="21"/>
        </w:rPr>
        <w:t>Mokbel</w:t>
      </w:r>
      <w:r>
        <w:rPr>
          <w:spacing w:val="-6"/>
          <w:w w:val="105"/>
          <w:sz w:val="21"/>
        </w:rPr>
        <w:t>.</w:t>
      </w:r>
    </w:p>
    <w:p w:rsidR="00D04CB6" w:rsidRDefault="00F732FE">
      <w:pPr>
        <w:pStyle w:val="ListParagraph"/>
        <w:numPr>
          <w:ilvl w:val="1"/>
          <w:numId w:val="185"/>
        </w:numPr>
        <w:tabs>
          <w:tab w:val="left" w:pos="921"/>
          <w:tab w:val="left" w:pos="922"/>
        </w:tabs>
        <w:spacing w:before="120" w:line="242" w:lineRule="auto"/>
        <w:ind w:left="921" w:right="1766"/>
        <w:jc w:val="left"/>
        <w:rPr>
          <w:sz w:val="12"/>
        </w:rPr>
      </w:pPr>
      <w:r>
        <w:rPr>
          <w:w w:val="105"/>
          <w:sz w:val="21"/>
        </w:rPr>
        <w:t xml:space="preserve">In </w:t>
      </w:r>
      <w:r>
        <w:rPr>
          <w:spacing w:val="-5"/>
          <w:w w:val="105"/>
          <w:sz w:val="21"/>
        </w:rPr>
        <w:t>thi</w:t>
      </w:r>
      <w:r>
        <w:rPr>
          <w:spacing w:val="-5"/>
          <w:w w:val="105"/>
          <w:sz w:val="21"/>
        </w:rPr>
        <w:t xml:space="preserve">s context, </w:t>
      </w:r>
      <w:r>
        <w:rPr>
          <w:spacing w:val="-4"/>
          <w:w w:val="105"/>
          <w:sz w:val="21"/>
        </w:rPr>
        <w:t xml:space="preserve">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in </w:t>
      </w:r>
      <w:r>
        <w:rPr>
          <w:spacing w:val="-3"/>
          <w:w w:val="105"/>
          <w:sz w:val="21"/>
        </w:rPr>
        <w:t xml:space="preserve">its </w:t>
      </w:r>
      <w:r>
        <w:rPr>
          <w:spacing w:val="-11"/>
          <w:w w:val="105"/>
          <w:sz w:val="21"/>
        </w:rPr>
        <w:t xml:space="preserve">2012 </w:t>
      </w:r>
      <w:r>
        <w:rPr>
          <w:spacing w:val="-5"/>
          <w:w w:val="105"/>
          <w:sz w:val="21"/>
        </w:rPr>
        <w:t xml:space="preserve">review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and </w:t>
      </w:r>
      <w:r>
        <w:rPr>
          <w:spacing w:val="-3"/>
          <w:w w:val="105"/>
          <w:sz w:val="21"/>
        </w:rPr>
        <w:t xml:space="preserve">its </w:t>
      </w:r>
      <w:r>
        <w:rPr>
          <w:spacing w:val="-5"/>
          <w:w w:val="105"/>
          <w:sz w:val="21"/>
        </w:rPr>
        <w:t xml:space="preserve">application </w:t>
      </w:r>
      <w:r>
        <w:rPr>
          <w:spacing w:val="-4"/>
          <w:w w:val="105"/>
          <w:sz w:val="21"/>
        </w:rPr>
        <w:t xml:space="preserve">to </w:t>
      </w:r>
      <w:r>
        <w:rPr>
          <w:spacing w:val="-6"/>
          <w:w w:val="105"/>
          <w:sz w:val="21"/>
        </w:rPr>
        <w:t xml:space="preserve">internet publications, considered </w:t>
      </w:r>
      <w:r>
        <w:rPr>
          <w:spacing w:val="-4"/>
          <w:w w:val="105"/>
          <w:sz w:val="21"/>
        </w:rPr>
        <w:t xml:space="preserve">the </w:t>
      </w:r>
      <w:r>
        <w:rPr>
          <w:spacing w:val="-5"/>
          <w:w w:val="105"/>
          <w:sz w:val="21"/>
        </w:rPr>
        <w:t xml:space="preserve">definition </w:t>
      </w:r>
      <w:r>
        <w:rPr>
          <w:spacing w:val="-4"/>
          <w:w w:val="105"/>
          <w:sz w:val="21"/>
        </w:rPr>
        <w:t xml:space="preserve">of </w:t>
      </w:r>
      <w:r>
        <w:rPr>
          <w:spacing w:val="-6"/>
          <w:w w:val="105"/>
          <w:sz w:val="21"/>
        </w:rPr>
        <w:t xml:space="preserve">online publications </w:t>
      </w:r>
      <w:r>
        <w:rPr>
          <w:spacing w:val="-3"/>
          <w:w w:val="105"/>
          <w:sz w:val="21"/>
        </w:rPr>
        <w:t xml:space="preserve">as </w:t>
      </w:r>
      <w:r>
        <w:rPr>
          <w:w w:val="105"/>
          <w:sz w:val="21"/>
        </w:rPr>
        <w:t xml:space="preserve">a </w:t>
      </w:r>
      <w:r>
        <w:rPr>
          <w:spacing w:val="-6"/>
          <w:w w:val="105"/>
          <w:sz w:val="21"/>
        </w:rPr>
        <w:t xml:space="preserve">continuing </w:t>
      </w:r>
      <w:r>
        <w:rPr>
          <w:spacing w:val="-3"/>
          <w:w w:val="105"/>
          <w:sz w:val="21"/>
        </w:rPr>
        <w:t xml:space="preserve">act, </w:t>
      </w:r>
      <w:r>
        <w:rPr>
          <w:spacing w:val="-5"/>
          <w:w w:val="105"/>
          <w:sz w:val="21"/>
        </w:rPr>
        <w:t xml:space="preserve">noting </w:t>
      </w:r>
      <w:r>
        <w:rPr>
          <w:spacing w:val="-4"/>
          <w:w w:val="105"/>
          <w:sz w:val="21"/>
        </w:rPr>
        <w:t xml:space="preserve">the </w:t>
      </w:r>
      <w:r>
        <w:rPr>
          <w:spacing w:val="-5"/>
          <w:w w:val="105"/>
          <w:sz w:val="21"/>
        </w:rPr>
        <w:t xml:space="preserve">significant burden this placed </w:t>
      </w:r>
      <w:r>
        <w:rPr>
          <w:spacing w:val="-3"/>
          <w:w w:val="105"/>
          <w:sz w:val="21"/>
        </w:rPr>
        <w:t xml:space="preserve">on </w:t>
      </w:r>
      <w:r>
        <w:rPr>
          <w:spacing w:val="-4"/>
          <w:w w:val="105"/>
          <w:sz w:val="21"/>
        </w:rPr>
        <w:t xml:space="preserve">the </w:t>
      </w:r>
      <w:r>
        <w:rPr>
          <w:spacing w:val="-5"/>
          <w:w w:val="105"/>
          <w:sz w:val="21"/>
        </w:rPr>
        <w:t xml:space="preserve">media </w:t>
      </w:r>
      <w:r>
        <w:rPr>
          <w:spacing w:val="-4"/>
          <w:w w:val="105"/>
          <w:sz w:val="21"/>
        </w:rPr>
        <w:t xml:space="preserve">to </w:t>
      </w:r>
      <w:r>
        <w:rPr>
          <w:spacing w:val="-5"/>
          <w:w w:val="105"/>
          <w:sz w:val="21"/>
        </w:rPr>
        <w:t xml:space="preserve">monitor </w:t>
      </w:r>
      <w:r>
        <w:rPr>
          <w:spacing w:val="-3"/>
          <w:w w:val="105"/>
          <w:sz w:val="21"/>
        </w:rPr>
        <w:t xml:space="preserve">its </w:t>
      </w:r>
      <w:r>
        <w:rPr>
          <w:spacing w:val="-5"/>
          <w:w w:val="105"/>
          <w:sz w:val="21"/>
        </w:rPr>
        <w:t>contents.</w:t>
      </w:r>
      <w:r>
        <w:rPr>
          <w:spacing w:val="-5"/>
          <w:w w:val="105"/>
          <w:position w:val="7"/>
          <w:sz w:val="12"/>
        </w:rPr>
        <w:t xml:space="preserve">82 </w:t>
      </w:r>
      <w:r>
        <w:rPr>
          <w:spacing w:val="-7"/>
          <w:w w:val="105"/>
          <w:sz w:val="21"/>
        </w:rPr>
        <w:t xml:space="preserve">However, </w:t>
      </w:r>
      <w:r>
        <w:rPr>
          <w:spacing w:val="-4"/>
          <w:w w:val="105"/>
          <w:sz w:val="21"/>
        </w:rPr>
        <w:t xml:space="preserve">the </w:t>
      </w:r>
      <w:r>
        <w:rPr>
          <w:spacing w:val="-6"/>
          <w:w w:val="105"/>
          <w:sz w:val="21"/>
        </w:rPr>
        <w:t xml:space="preserve">Commission </w:t>
      </w:r>
      <w:r>
        <w:rPr>
          <w:spacing w:val="-5"/>
          <w:w w:val="105"/>
          <w:sz w:val="21"/>
        </w:rPr>
        <w:t xml:space="preserve">recommended that </w:t>
      </w:r>
      <w:r>
        <w:rPr>
          <w:spacing w:val="-4"/>
          <w:w w:val="105"/>
          <w:sz w:val="21"/>
        </w:rPr>
        <w:t xml:space="preserve">the </w:t>
      </w:r>
      <w:r>
        <w:rPr>
          <w:spacing w:val="-5"/>
          <w:w w:val="105"/>
          <w:sz w:val="21"/>
        </w:rPr>
        <w:t xml:space="preserve">existing definition </w:t>
      </w:r>
      <w:r>
        <w:rPr>
          <w:w w:val="105"/>
          <w:sz w:val="21"/>
        </w:rPr>
        <w:t xml:space="preserve">be </w:t>
      </w:r>
      <w:r>
        <w:rPr>
          <w:spacing w:val="-6"/>
          <w:w w:val="105"/>
          <w:sz w:val="21"/>
        </w:rPr>
        <w:t xml:space="preserve">maintained, </w:t>
      </w:r>
      <w:r>
        <w:rPr>
          <w:spacing w:val="-4"/>
          <w:w w:val="105"/>
          <w:sz w:val="21"/>
        </w:rPr>
        <w:t xml:space="preserve">but </w:t>
      </w:r>
      <w:r>
        <w:rPr>
          <w:spacing w:val="-5"/>
          <w:w w:val="105"/>
          <w:sz w:val="21"/>
        </w:rPr>
        <w:t xml:space="preserve">that liability should only arise </w:t>
      </w:r>
      <w:r>
        <w:rPr>
          <w:spacing w:val="-4"/>
          <w:w w:val="105"/>
          <w:sz w:val="21"/>
        </w:rPr>
        <w:t xml:space="preserve">in </w:t>
      </w:r>
      <w:r>
        <w:rPr>
          <w:spacing w:val="-6"/>
          <w:w w:val="105"/>
          <w:sz w:val="21"/>
        </w:rPr>
        <w:t xml:space="preserve">circumstances </w:t>
      </w:r>
      <w:r>
        <w:rPr>
          <w:spacing w:val="-5"/>
          <w:w w:val="105"/>
          <w:sz w:val="21"/>
        </w:rPr>
        <w:t xml:space="preserve">where </w:t>
      </w:r>
      <w:r>
        <w:rPr>
          <w:spacing w:val="-4"/>
          <w:w w:val="105"/>
          <w:sz w:val="21"/>
        </w:rPr>
        <w:t xml:space="preserve">the </w:t>
      </w:r>
      <w:r>
        <w:rPr>
          <w:spacing w:val="-6"/>
          <w:w w:val="105"/>
          <w:sz w:val="21"/>
        </w:rPr>
        <w:t xml:space="preserve">publisher </w:t>
      </w:r>
      <w:r>
        <w:rPr>
          <w:spacing w:val="-4"/>
          <w:w w:val="105"/>
          <w:sz w:val="21"/>
        </w:rPr>
        <w:t xml:space="preserve">had been put </w:t>
      </w:r>
      <w:r>
        <w:rPr>
          <w:spacing w:val="-3"/>
          <w:w w:val="105"/>
          <w:sz w:val="21"/>
        </w:rPr>
        <w:t xml:space="preserve">on </w:t>
      </w:r>
      <w:r>
        <w:rPr>
          <w:spacing w:val="-5"/>
          <w:w w:val="105"/>
          <w:sz w:val="21"/>
        </w:rPr>
        <w:t xml:space="preserve">notice </w:t>
      </w:r>
      <w:r>
        <w:rPr>
          <w:spacing w:val="-4"/>
          <w:w w:val="105"/>
          <w:sz w:val="21"/>
        </w:rPr>
        <w:t xml:space="preserve">by the </w:t>
      </w:r>
      <w:r>
        <w:rPr>
          <w:spacing w:val="-5"/>
          <w:w w:val="105"/>
          <w:sz w:val="21"/>
        </w:rPr>
        <w:t>Attorney</w:t>
      </w:r>
      <w:r>
        <w:rPr>
          <w:spacing w:val="-6"/>
          <w:w w:val="105"/>
          <w:sz w:val="21"/>
        </w:rPr>
        <w:t xml:space="preserve"> </w:t>
      </w:r>
      <w:r>
        <w:rPr>
          <w:spacing w:val="-5"/>
          <w:w w:val="105"/>
          <w:sz w:val="21"/>
        </w:rPr>
        <w:t>General.</w:t>
      </w:r>
      <w:r>
        <w:rPr>
          <w:spacing w:val="-5"/>
          <w:w w:val="105"/>
          <w:position w:val="7"/>
          <w:sz w:val="12"/>
        </w:rPr>
        <w:t>83</w:t>
      </w:r>
    </w:p>
    <w:p w:rsidR="00D04CB6" w:rsidRDefault="00F732FE">
      <w:pPr>
        <w:pStyle w:val="ListParagraph"/>
        <w:numPr>
          <w:ilvl w:val="1"/>
          <w:numId w:val="185"/>
        </w:numPr>
        <w:tabs>
          <w:tab w:val="left" w:pos="921"/>
          <w:tab w:val="left" w:pos="922"/>
        </w:tabs>
        <w:spacing w:before="121" w:line="242" w:lineRule="auto"/>
        <w:ind w:left="921" w:right="1605"/>
        <w:jc w:val="left"/>
        <w:rPr>
          <w:sz w:val="12"/>
        </w:rPr>
      </w:pPr>
      <w:r>
        <w:rPr>
          <w:spacing w:val="-3"/>
          <w:w w:val="105"/>
          <w:sz w:val="21"/>
        </w:rPr>
        <w:t xml:space="preserve">The Law </w:t>
      </w:r>
      <w:r>
        <w:rPr>
          <w:spacing w:val="-6"/>
          <w:w w:val="105"/>
          <w:sz w:val="21"/>
        </w:rPr>
        <w:t>Commiss</w:t>
      </w:r>
      <w:r>
        <w:rPr>
          <w:spacing w:val="-6"/>
          <w:w w:val="105"/>
          <w:sz w:val="21"/>
        </w:rPr>
        <w:t xml:space="preserve">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also </w:t>
      </w:r>
      <w:r>
        <w:rPr>
          <w:spacing w:val="-6"/>
          <w:w w:val="105"/>
          <w:sz w:val="21"/>
        </w:rPr>
        <w:t xml:space="preserve">considered </w:t>
      </w:r>
      <w:r>
        <w:rPr>
          <w:spacing w:val="-5"/>
          <w:w w:val="105"/>
          <w:sz w:val="21"/>
        </w:rPr>
        <w:t xml:space="preserve">whether </w:t>
      </w:r>
      <w:r>
        <w:rPr>
          <w:w w:val="105"/>
          <w:sz w:val="21"/>
        </w:rPr>
        <w:t xml:space="preserve">a </w:t>
      </w:r>
      <w:r>
        <w:rPr>
          <w:spacing w:val="-4"/>
          <w:w w:val="105"/>
          <w:sz w:val="21"/>
        </w:rPr>
        <w:t xml:space="preserve">statutory </w:t>
      </w:r>
      <w:r>
        <w:rPr>
          <w:spacing w:val="-5"/>
          <w:w w:val="105"/>
          <w:sz w:val="21"/>
        </w:rPr>
        <w:t xml:space="preserve">definition </w:t>
      </w:r>
      <w:r>
        <w:rPr>
          <w:spacing w:val="-4"/>
          <w:w w:val="105"/>
          <w:sz w:val="21"/>
        </w:rPr>
        <w:t xml:space="preserve">of </w:t>
      </w:r>
      <w:r>
        <w:rPr>
          <w:spacing w:val="-7"/>
          <w:w w:val="105"/>
          <w:sz w:val="21"/>
        </w:rPr>
        <w:t xml:space="preserve">‘place </w:t>
      </w:r>
      <w:r>
        <w:rPr>
          <w:spacing w:val="-4"/>
          <w:w w:val="105"/>
          <w:sz w:val="21"/>
        </w:rPr>
        <w:t xml:space="preserve">of </w:t>
      </w:r>
      <w:r>
        <w:rPr>
          <w:spacing w:val="-6"/>
          <w:w w:val="105"/>
          <w:sz w:val="21"/>
        </w:rPr>
        <w:t xml:space="preserve">publication’ </w:t>
      </w:r>
      <w:r>
        <w:rPr>
          <w:spacing w:val="-4"/>
          <w:w w:val="105"/>
          <w:sz w:val="21"/>
        </w:rPr>
        <w:t xml:space="preserve">was needed and </w:t>
      </w:r>
      <w:r>
        <w:rPr>
          <w:spacing w:val="-5"/>
          <w:w w:val="105"/>
          <w:sz w:val="21"/>
        </w:rPr>
        <w:t xml:space="preserve">whether </w:t>
      </w:r>
      <w:r>
        <w:rPr>
          <w:spacing w:val="-4"/>
          <w:w w:val="105"/>
          <w:sz w:val="21"/>
        </w:rPr>
        <w:t xml:space="preserve">the </w:t>
      </w:r>
      <w:r>
        <w:rPr>
          <w:spacing w:val="-5"/>
          <w:w w:val="105"/>
          <w:sz w:val="21"/>
        </w:rPr>
        <w:t xml:space="preserve">reach </w:t>
      </w:r>
      <w:r>
        <w:rPr>
          <w:spacing w:val="-4"/>
          <w:w w:val="105"/>
          <w:sz w:val="21"/>
        </w:rPr>
        <w:t xml:space="preserve">of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should </w:t>
      </w:r>
      <w:r>
        <w:rPr>
          <w:w w:val="105"/>
          <w:sz w:val="21"/>
        </w:rPr>
        <w:t xml:space="preserve">be </w:t>
      </w:r>
      <w:r>
        <w:rPr>
          <w:spacing w:val="-4"/>
          <w:w w:val="105"/>
          <w:sz w:val="21"/>
        </w:rPr>
        <w:t xml:space="preserve">wide </w:t>
      </w:r>
      <w:r>
        <w:rPr>
          <w:spacing w:val="-5"/>
          <w:w w:val="105"/>
          <w:sz w:val="21"/>
        </w:rPr>
        <w:t xml:space="preserve">enough </w:t>
      </w:r>
      <w:r>
        <w:rPr>
          <w:spacing w:val="-4"/>
          <w:w w:val="105"/>
          <w:sz w:val="21"/>
        </w:rPr>
        <w:t xml:space="preserve">to </w:t>
      </w:r>
      <w:r>
        <w:rPr>
          <w:spacing w:val="-6"/>
          <w:w w:val="105"/>
          <w:sz w:val="21"/>
        </w:rPr>
        <w:t xml:space="preserve">capture </w:t>
      </w:r>
      <w:r>
        <w:rPr>
          <w:spacing w:val="-4"/>
          <w:w w:val="105"/>
          <w:sz w:val="21"/>
        </w:rPr>
        <w:t xml:space="preserve">the </w:t>
      </w:r>
      <w:r>
        <w:rPr>
          <w:spacing w:val="-6"/>
          <w:w w:val="105"/>
          <w:sz w:val="21"/>
        </w:rPr>
        <w:t xml:space="preserve">‘mischief’ </w:t>
      </w:r>
      <w:r>
        <w:rPr>
          <w:spacing w:val="-4"/>
          <w:w w:val="105"/>
          <w:sz w:val="21"/>
        </w:rPr>
        <w:t xml:space="preserve">of </w:t>
      </w:r>
      <w:r>
        <w:rPr>
          <w:spacing w:val="-6"/>
          <w:w w:val="105"/>
          <w:sz w:val="21"/>
        </w:rPr>
        <w:t xml:space="preserve">material </w:t>
      </w:r>
      <w:r>
        <w:rPr>
          <w:spacing w:val="-5"/>
          <w:w w:val="105"/>
          <w:sz w:val="21"/>
        </w:rPr>
        <w:t xml:space="preserve">published abroad which causes serious </w:t>
      </w:r>
      <w:r>
        <w:rPr>
          <w:spacing w:val="-6"/>
          <w:w w:val="105"/>
          <w:sz w:val="21"/>
        </w:rPr>
        <w:t xml:space="preserve">prejudice </w:t>
      </w:r>
      <w:r>
        <w:rPr>
          <w:spacing w:val="-4"/>
          <w:w w:val="105"/>
          <w:sz w:val="21"/>
        </w:rPr>
        <w:t xml:space="preserve">when </w:t>
      </w:r>
      <w:r>
        <w:rPr>
          <w:spacing w:val="-3"/>
          <w:w w:val="105"/>
          <w:sz w:val="21"/>
        </w:rPr>
        <w:t xml:space="preserve">it is </w:t>
      </w:r>
      <w:r>
        <w:rPr>
          <w:spacing w:val="-5"/>
          <w:w w:val="105"/>
          <w:sz w:val="21"/>
        </w:rPr>
        <w:t xml:space="preserve">accessed within </w:t>
      </w:r>
      <w:r>
        <w:rPr>
          <w:spacing w:val="-4"/>
          <w:w w:val="105"/>
          <w:sz w:val="21"/>
        </w:rPr>
        <w:t xml:space="preserve">the </w:t>
      </w:r>
      <w:r>
        <w:rPr>
          <w:spacing w:val="-5"/>
          <w:w w:val="105"/>
          <w:sz w:val="21"/>
        </w:rPr>
        <w:t>United</w:t>
      </w:r>
      <w:r>
        <w:rPr>
          <w:spacing w:val="-14"/>
          <w:w w:val="105"/>
          <w:sz w:val="21"/>
        </w:rPr>
        <w:t xml:space="preserve"> </w:t>
      </w:r>
      <w:r>
        <w:rPr>
          <w:spacing w:val="-4"/>
          <w:w w:val="105"/>
          <w:sz w:val="21"/>
        </w:rPr>
        <w:t>Kingdom.</w:t>
      </w:r>
      <w:r>
        <w:rPr>
          <w:spacing w:val="-4"/>
          <w:w w:val="105"/>
          <w:position w:val="7"/>
          <w:sz w:val="12"/>
        </w:rPr>
        <w:t>84</w:t>
      </w:r>
    </w:p>
    <w:p w:rsidR="00D04CB6" w:rsidRDefault="00F732FE">
      <w:pPr>
        <w:pStyle w:val="ListParagraph"/>
        <w:numPr>
          <w:ilvl w:val="1"/>
          <w:numId w:val="185"/>
        </w:numPr>
        <w:tabs>
          <w:tab w:val="left" w:pos="921"/>
          <w:tab w:val="left" w:pos="922"/>
        </w:tabs>
        <w:spacing w:before="121" w:line="242" w:lineRule="auto"/>
        <w:ind w:left="921" w:right="2082"/>
        <w:jc w:val="left"/>
        <w:rPr>
          <w:sz w:val="21"/>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did not </w:t>
      </w:r>
      <w:r>
        <w:rPr>
          <w:spacing w:val="-5"/>
          <w:w w:val="105"/>
          <w:sz w:val="21"/>
        </w:rPr>
        <w:t xml:space="preserve">form </w:t>
      </w:r>
      <w:r>
        <w:rPr>
          <w:w w:val="105"/>
          <w:sz w:val="21"/>
        </w:rPr>
        <w:t xml:space="preserve">a </w:t>
      </w:r>
      <w:r>
        <w:rPr>
          <w:spacing w:val="-6"/>
          <w:w w:val="105"/>
          <w:sz w:val="21"/>
        </w:rPr>
        <w:t xml:space="preserve">conclusion </w:t>
      </w:r>
      <w:r>
        <w:rPr>
          <w:spacing w:val="-3"/>
          <w:w w:val="105"/>
          <w:sz w:val="21"/>
        </w:rPr>
        <w:t xml:space="preserve">on </w:t>
      </w:r>
      <w:r>
        <w:rPr>
          <w:spacing w:val="-5"/>
          <w:w w:val="105"/>
          <w:sz w:val="21"/>
        </w:rPr>
        <w:t xml:space="preserve">this </w:t>
      </w:r>
      <w:r>
        <w:rPr>
          <w:spacing w:val="-6"/>
          <w:w w:val="105"/>
          <w:sz w:val="21"/>
        </w:rPr>
        <w:t xml:space="preserve">issue, </w:t>
      </w:r>
      <w:r>
        <w:rPr>
          <w:spacing w:val="-4"/>
          <w:w w:val="105"/>
          <w:sz w:val="21"/>
        </w:rPr>
        <w:t xml:space="preserve">but </w:t>
      </w:r>
      <w:r>
        <w:rPr>
          <w:spacing w:val="-5"/>
          <w:w w:val="105"/>
          <w:sz w:val="21"/>
        </w:rPr>
        <w:t>noted</w:t>
      </w:r>
      <w:r>
        <w:rPr>
          <w:spacing w:val="-13"/>
          <w:w w:val="105"/>
          <w:sz w:val="21"/>
        </w:rPr>
        <w:t xml:space="preserve"> </w:t>
      </w:r>
      <w:r>
        <w:rPr>
          <w:spacing w:val="-5"/>
          <w:w w:val="105"/>
          <w:sz w:val="21"/>
        </w:rPr>
        <w:t>instead</w:t>
      </w:r>
      <w:r>
        <w:rPr>
          <w:spacing w:val="-13"/>
          <w:w w:val="105"/>
          <w:sz w:val="21"/>
        </w:rPr>
        <w:t xml:space="preserve"> </w:t>
      </w:r>
      <w:r>
        <w:rPr>
          <w:spacing w:val="-4"/>
          <w:w w:val="105"/>
          <w:sz w:val="21"/>
        </w:rPr>
        <w:t>the</w:t>
      </w:r>
      <w:r>
        <w:rPr>
          <w:spacing w:val="-13"/>
          <w:w w:val="105"/>
          <w:sz w:val="21"/>
        </w:rPr>
        <w:t xml:space="preserve"> </w:t>
      </w:r>
      <w:r>
        <w:rPr>
          <w:spacing w:val="-5"/>
          <w:w w:val="105"/>
          <w:sz w:val="21"/>
        </w:rPr>
        <w:t>complexity</w:t>
      </w:r>
      <w:r>
        <w:rPr>
          <w:spacing w:val="-13"/>
          <w:w w:val="105"/>
          <w:sz w:val="21"/>
        </w:rPr>
        <w:t xml:space="preserve"> </w:t>
      </w:r>
      <w:r>
        <w:rPr>
          <w:spacing w:val="-4"/>
          <w:w w:val="105"/>
          <w:sz w:val="21"/>
        </w:rPr>
        <w:t>of</w:t>
      </w:r>
      <w:r>
        <w:rPr>
          <w:spacing w:val="-13"/>
          <w:w w:val="105"/>
          <w:sz w:val="21"/>
        </w:rPr>
        <w:t xml:space="preserve"> </w:t>
      </w:r>
      <w:r>
        <w:rPr>
          <w:spacing w:val="-4"/>
          <w:w w:val="105"/>
          <w:sz w:val="21"/>
        </w:rPr>
        <w:t>these</w:t>
      </w:r>
      <w:r>
        <w:rPr>
          <w:spacing w:val="-13"/>
          <w:w w:val="105"/>
          <w:sz w:val="21"/>
        </w:rPr>
        <w:t xml:space="preserve"> </w:t>
      </w:r>
      <w:r>
        <w:rPr>
          <w:spacing w:val="-4"/>
          <w:w w:val="105"/>
          <w:sz w:val="21"/>
        </w:rPr>
        <w:t>issues:</w:t>
      </w:r>
    </w:p>
    <w:p w:rsidR="00D04CB6" w:rsidRDefault="00F732FE">
      <w:pPr>
        <w:spacing w:before="130" w:line="254" w:lineRule="auto"/>
        <w:ind w:left="1374" w:right="1673"/>
        <w:rPr>
          <w:sz w:val="11"/>
        </w:rPr>
      </w:pPr>
      <w:r>
        <w:rPr>
          <w:spacing w:val="-5"/>
          <w:sz w:val="20"/>
        </w:rPr>
        <w:t xml:space="preserve">At  </w:t>
      </w:r>
      <w:r>
        <w:rPr>
          <w:sz w:val="20"/>
        </w:rPr>
        <w:t xml:space="preserve">its  </w:t>
      </w:r>
      <w:r>
        <w:rPr>
          <w:spacing w:val="-4"/>
          <w:sz w:val="20"/>
        </w:rPr>
        <w:t xml:space="preserve">simplest,  </w:t>
      </w:r>
      <w:r>
        <w:rPr>
          <w:spacing w:val="-5"/>
          <w:sz w:val="20"/>
        </w:rPr>
        <w:t xml:space="preserve">criminal  </w:t>
      </w:r>
      <w:r>
        <w:rPr>
          <w:spacing w:val="-6"/>
          <w:sz w:val="20"/>
        </w:rPr>
        <w:t xml:space="preserve">content  </w:t>
      </w:r>
      <w:r>
        <w:rPr>
          <w:spacing w:val="-5"/>
          <w:sz w:val="20"/>
        </w:rPr>
        <w:t xml:space="preserve">could  </w:t>
      </w:r>
      <w:r>
        <w:rPr>
          <w:sz w:val="20"/>
        </w:rPr>
        <w:t xml:space="preserve">be  </w:t>
      </w:r>
      <w:r>
        <w:rPr>
          <w:spacing w:val="-5"/>
          <w:sz w:val="20"/>
        </w:rPr>
        <w:t xml:space="preserve">created  </w:t>
      </w:r>
      <w:r>
        <w:rPr>
          <w:spacing w:val="-3"/>
          <w:sz w:val="20"/>
        </w:rPr>
        <w:t xml:space="preserve">in  one  </w:t>
      </w:r>
      <w:r>
        <w:rPr>
          <w:spacing w:val="-6"/>
          <w:sz w:val="20"/>
        </w:rPr>
        <w:t xml:space="preserve">country,  </w:t>
      </w:r>
      <w:r>
        <w:rPr>
          <w:spacing w:val="-4"/>
          <w:sz w:val="20"/>
        </w:rPr>
        <w:t xml:space="preserve">saved  </w:t>
      </w:r>
      <w:r>
        <w:rPr>
          <w:sz w:val="20"/>
        </w:rPr>
        <w:t xml:space="preserve">on  </w:t>
      </w:r>
      <w:r>
        <w:rPr>
          <w:spacing w:val="-3"/>
          <w:sz w:val="20"/>
        </w:rPr>
        <w:t xml:space="preserve">servers  in  </w:t>
      </w:r>
      <w:r>
        <w:rPr>
          <w:sz w:val="20"/>
        </w:rPr>
        <w:t xml:space="preserve">a </w:t>
      </w:r>
      <w:r>
        <w:rPr>
          <w:spacing w:val="-4"/>
          <w:sz w:val="20"/>
        </w:rPr>
        <w:t xml:space="preserve">second </w:t>
      </w:r>
      <w:r>
        <w:rPr>
          <w:spacing w:val="-6"/>
          <w:sz w:val="20"/>
        </w:rPr>
        <w:t xml:space="preserve">country, </w:t>
      </w:r>
      <w:r>
        <w:rPr>
          <w:spacing w:val="-4"/>
          <w:sz w:val="20"/>
        </w:rPr>
        <w:t xml:space="preserve">with </w:t>
      </w:r>
      <w:r>
        <w:rPr>
          <w:spacing w:val="-5"/>
          <w:sz w:val="20"/>
        </w:rPr>
        <w:t xml:space="preserve">accessibility </w:t>
      </w:r>
      <w:r>
        <w:rPr>
          <w:spacing w:val="-3"/>
          <w:sz w:val="20"/>
        </w:rPr>
        <w:t xml:space="preserve">in </w:t>
      </w:r>
      <w:r>
        <w:rPr>
          <w:spacing w:val="-4"/>
          <w:sz w:val="20"/>
        </w:rPr>
        <w:t xml:space="preserve">both </w:t>
      </w:r>
      <w:r>
        <w:rPr>
          <w:spacing w:val="-3"/>
          <w:sz w:val="20"/>
        </w:rPr>
        <w:t xml:space="preserve">the first </w:t>
      </w:r>
      <w:r>
        <w:rPr>
          <w:spacing w:val="-4"/>
          <w:sz w:val="20"/>
        </w:rPr>
        <w:t xml:space="preserve">and second </w:t>
      </w:r>
      <w:r>
        <w:rPr>
          <w:spacing w:val="-5"/>
          <w:sz w:val="20"/>
        </w:rPr>
        <w:t xml:space="preserve">countries </w:t>
      </w:r>
      <w:r>
        <w:rPr>
          <w:spacing w:val="-4"/>
          <w:sz w:val="20"/>
        </w:rPr>
        <w:t xml:space="preserve">and </w:t>
      </w:r>
      <w:r>
        <w:rPr>
          <w:spacing w:val="-5"/>
          <w:sz w:val="20"/>
        </w:rPr>
        <w:t xml:space="preserve">numerous </w:t>
      </w:r>
      <w:r>
        <w:rPr>
          <w:spacing w:val="-4"/>
          <w:sz w:val="20"/>
        </w:rPr>
        <w:t xml:space="preserve">other </w:t>
      </w:r>
      <w:r>
        <w:rPr>
          <w:spacing w:val="-5"/>
          <w:sz w:val="20"/>
        </w:rPr>
        <w:t xml:space="preserve">third  countries  </w:t>
      </w:r>
      <w:r>
        <w:rPr>
          <w:spacing w:val="-3"/>
          <w:sz w:val="20"/>
        </w:rPr>
        <w:t>as</w:t>
      </w:r>
      <w:r>
        <w:rPr>
          <w:spacing w:val="1"/>
          <w:sz w:val="20"/>
        </w:rPr>
        <w:t xml:space="preserve"> </w:t>
      </w:r>
      <w:r>
        <w:rPr>
          <w:spacing w:val="-4"/>
          <w:sz w:val="20"/>
        </w:rPr>
        <w:t>well.</w:t>
      </w:r>
      <w:r>
        <w:rPr>
          <w:spacing w:val="-4"/>
          <w:position w:val="7"/>
          <w:sz w:val="11"/>
        </w:rPr>
        <w:t>85</w:t>
      </w:r>
    </w:p>
    <w:p w:rsidR="00D04CB6" w:rsidRDefault="00F732FE">
      <w:pPr>
        <w:pStyle w:val="ListParagraph"/>
        <w:numPr>
          <w:ilvl w:val="1"/>
          <w:numId w:val="185"/>
        </w:numPr>
        <w:tabs>
          <w:tab w:val="left" w:pos="920"/>
          <w:tab w:val="left" w:pos="921"/>
        </w:tabs>
        <w:spacing w:before="111" w:line="242" w:lineRule="auto"/>
        <w:ind w:left="920" w:right="2549" w:hanging="793"/>
        <w:jc w:val="left"/>
        <w:rPr>
          <w:sz w:val="21"/>
        </w:rPr>
      </w:pPr>
      <w:r>
        <w:rPr>
          <w:spacing w:val="-5"/>
          <w:w w:val="105"/>
          <w:sz w:val="21"/>
        </w:rPr>
        <w:t xml:space="preserve">Even without </w:t>
      </w:r>
      <w:r>
        <w:rPr>
          <w:spacing w:val="-4"/>
          <w:w w:val="105"/>
          <w:sz w:val="21"/>
        </w:rPr>
        <w:t xml:space="preserve">the </w:t>
      </w:r>
      <w:r>
        <w:rPr>
          <w:spacing w:val="-5"/>
          <w:w w:val="105"/>
          <w:sz w:val="21"/>
        </w:rPr>
        <w:t xml:space="preserve">advent </w:t>
      </w:r>
      <w:r>
        <w:rPr>
          <w:spacing w:val="-4"/>
          <w:w w:val="105"/>
          <w:sz w:val="21"/>
        </w:rPr>
        <w:t xml:space="preserve">of new </w:t>
      </w:r>
      <w:r>
        <w:rPr>
          <w:spacing w:val="-5"/>
          <w:w w:val="105"/>
          <w:sz w:val="21"/>
        </w:rPr>
        <w:t xml:space="preserve">media, </w:t>
      </w:r>
      <w:r>
        <w:rPr>
          <w:spacing w:val="-4"/>
          <w:w w:val="105"/>
          <w:sz w:val="21"/>
        </w:rPr>
        <w:t xml:space="preserve">the </w:t>
      </w:r>
      <w:r>
        <w:rPr>
          <w:spacing w:val="-5"/>
          <w:w w:val="105"/>
          <w:sz w:val="21"/>
        </w:rPr>
        <w:t xml:space="preserve">complexity </w:t>
      </w:r>
      <w:r>
        <w:rPr>
          <w:spacing w:val="-4"/>
          <w:w w:val="105"/>
          <w:sz w:val="21"/>
        </w:rPr>
        <w:t xml:space="preserve">of </w:t>
      </w:r>
      <w:r>
        <w:rPr>
          <w:spacing w:val="-5"/>
          <w:w w:val="105"/>
          <w:sz w:val="21"/>
        </w:rPr>
        <w:t xml:space="preserve">this issue </w:t>
      </w:r>
      <w:r>
        <w:rPr>
          <w:spacing w:val="-4"/>
          <w:w w:val="105"/>
          <w:sz w:val="21"/>
        </w:rPr>
        <w:t xml:space="preserve">has long been </w:t>
      </w:r>
      <w:r>
        <w:rPr>
          <w:spacing w:val="-5"/>
          <w:w w:val="105"/>
          <w:sz w:val="21"/>
        </w:rPr>
        <w:t xml:space="preserve">recognised </w:t>
      </w:r>
      <w:r>
        <w:rPr>
          <w:spacing w:val="-4"/>
          <w:w w:val="105"/>
          <w:sz w:val="21"/>
        </w:rPr>
        <w:t>by the</w:t>
      </w:r>
      <w:r>
        <w:rPr>
          <w:spacing w:val="-18"/>
          <w:w w:val="105"/>
          <w:sz w:val="21"/>
        </w:rPr>
        <w:t xml:space="preserve"> </w:t>
      </w:r>
      <w:r>
        <w:rPr>
          <w:spacing w:val="-5"/>
          <w:w w:val="105"/>
          <w:sz w:val="21"/>
        </w:rPr>
        <w:t>courts.</w:t>
      </w:r>
    </w:p>
    <w:p w:rsidR="00D04CB6" w:rsidRDefault="00F732FE">
      <w:pPr>
        <w:pStyle w:val="ListParagraph"/>
        <w:numPr>
          <w:ilvl w:val="1"/>
          <w:numId w:val="185"/>
        </w:numPr>
        <w:tabs>
          <w:tab w:val="left" w:pos="920"/>
          <w:tab w:val="left" w:pos="921"/>
        </w:tabs>
        <w:spacing w:before="120" w:line="242" w:lineRule="auto"/>
        <w:ind w:left="920" w:right="2015" w:hanging="793"/>
        <w:jc w:val="left"/>
        <w:rPr>
          <w:sz w:val="21"/>
        </w:rPr>
      </w:pPr>
      <w:r>
        <w:rPr>
          <w:w w:val="105"/>
          <w:sz w:val="21"/>
        </w:rPr>
        <w:t xml:space="preserve">In </w:t>
      </w:r>
      <w:r>
        <w:rPr>
          <w:spacing w:val="-7"/>
          <w:w w:val="105"/>
          <w:sz w:val="21"/>
        </w:rPr>
        <w:t xml:space="preserve">1985 </w:t>
      </w:r>
      <w:r>
        <w:rPr>
          <w:spacing w:val="-4"/>
          <w:w w:val="105"/>
          <w:sz w:val="21"/>
        </w:rPr>
        <w:t xml:space="preserve">in the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 </w:t>
      </w:r>
      <w:r>
        <w:rPr>
          <w:i/>
          <w:spacing w:val="-5"/>
          <w:w w:val="105"/>
          <w:sz w:val="21"/>
        </w:rPr>
        <w:t xml:space="preserve">Registrar </w:t>
      </w:r>
      <w:r>
        <w:rPr>
          <w:i/>
          <w:spacing w:val="-4"/>
          <w:w w:val="105"/>
          <w:sz w:val="21"/>
        </w:rPr>
        <w:t xml:space="preserve">of the Court of Appeal </w:t>
      </w:r>
      <w:r>
        <w:rPr>
          <w:i/>
          <w:w w:val="105"/>
          <w:sz w:val="21"/>
        </w:rPr>
        <w:t xml:space="preserve">v </w:t>
      </w:r>
      <w:r>
        <w:rPr>
          <w:i/>
          <w:spacing w:val="-6"/>
          <w:w w:val="105"/>
          <w:sz w:val="21"/>
        </w:rPr>
        <w:t>Willesee</w:t>
      </w:r>
      <w:r>
        <w:rPr>
          <w:spacing w:val="-6"/>
          <w:w w:val="105"/>
          <w:sz w:val="21"/>
        </w:rPr>
        <w:t xml:space="preserve">, Justice </w:t>
      </w:r>
      <w:r>
        <w:rPr>
          <w:spacing w:val="-5"/>
          <w:w w:val="105"/>
          <w:sz w:val="21"/>
        </w:rPr>
        <w:t xml:space="preserve">Kirby </w:t>
      </w:r>
      <w:r>
        <w:rPr>
          <w:spacing w:val="-4"/>
          <w:w w:val="105"/>
          <w:sz w:val="21"/>
        </w:rPr>
        <w:t xml:space="preserve">also </w:t>
      </w:r>
      <w:r>
        <w:rPr>
          <w:spacing w:val="-5"/>
          <w:w w:val="105"/>
          <w:sz w:val="21"/>
        </w:rPr>
        <w:t xml:space="preserve">acknowledged </w:t>
      </w:r>
      <w:r>
        <w:rPr>
          <w:spacing w:val="-4"/>
          <w:w w:val="105"/>
          <w:sz w:val="21"/>
        </w:rPr>
        <w:t xml:space="preserve">the </w:t>
      </w:r>
      <w:r>
        <w:rPr>
          <w:spacing w:val="-5"/>
          <w:w w:val="105"/>
          <w:sz w:val="21"/>
        </w:rPr>
        <w:t xml:space="preserve">problem </w:t>
      </w:r>
      <w:r>
        <w:rPr>
          <w:spacing w:val="-4"/>
          <w:w w:val="105"/>
          <w:sz w:val="21"/>
        </w:rPr>
        <w:t xml:space="preserve">of </w:t>
      </w:r>
      <w:r>
        <w:rPr>
          <w:spacing w:val="-5"/>
          <w:w w:val="105"/>
          <w:sz w:val="21"/>
        </w:rPr>
        <w:t xml:space="preserve">jurisdictional reach </w:t>
      </w:r>
      <w:r>
        <w:rPr>
          <w:spacing w:val="-4"/>
          <w:w w:val="105"/>
          <w:sz w:val="21"/>
        </w:rPr>
        <w:t xml:space="preserve">and the </w:t>
      </w:r>
      <w:r>
        <w:rPr>
          <w:spacing w:val="-5"/>
          <w:w w:val="105"/>
          <w:sz w:val="21"/>
        </w:rPr>
        <w:t xml:space="preserve">burden sub </w:t>
      </w:r>
      <w:r>
        <w:rPr>
          <w:spacing w:val="-6"/>
          <w:w w:val="105"/>
          <w:sz w:val="21"/>
        </w:rPr>
        <w:t xml:space="preserve">judice contempt creates </w:t>
      </w:r>
      <w:r>
        <w:rPr>
          <w:spacing w:val="-5"/>
          <w:w w:val="105"/>
          <w:sz w:val="21"/>
        </w:rPr>
        <w:t>for</w:t>
      </w:r>
      <w:r>
        <w:rPr>
          <w:spacing w:val="-40"/>
          <w:w w:val="105"/>
          <w:sz w:val="21"/>
        </w:rPr>
        <w:t xml:space="preserve"> </w:t>
      </w:r>
      <w:r>
        <w:rPr>
          <w:spacing w:val="-5"/>
          <w:w w:val="105"/>
          <w:sz w:val="21"/>
        </w:rPr>
        <w:t>publishers:</w:t>
      </w:r>
    </w:p>
    <w:p w:rsidR="00D04CB6" w:rsidRDefault="00F732FE">
      <w:pPr>
        <w:spacing w:before="130" w:line="254" w:lineRule="auto"/>
        <w:ind w:left="1374" w:right="1705"/>
        <w:rPr>
          <w:sz w:val="11"/>
        </w:rPr>
      </w:pPr>
      <w:r>
        <w:rPr>
          <w:w w:val="105"/>
          <w:sz w:val="20"/>
        </w:rPr>
        <w:t xml:space="preserve">In a </w:t>
      </w:r>
      <w:r>
        <w:rPr>
          <w:spacing w:val="-4"/>
          <w:w w:val="105"/>
          <w:sz w:val="20"/>
        </w:rPr>
        <w:t xml:space="preserve">large </w:t>
      </w:r>
      <w:r>
        <w:rPr>
          <w:spacing w:val="-6"/>
          <w:w w:val="105"/>
          <w:sz w:val="20"/>
        </w:rPr>
        <w:t xml:space="preserve">country, </w:t>
      </w:r>
      <w:r>
        <w:rPr>
          <w:spacing w:val="-4"/>
          <w:w w:val="105"/>
          <w:sz w:val="20"/>
        </w:rPr>
        <w:t xml:space="preserve">divided </w:t>
      </w:r>
      <w:r>
        <w:rPr>
          <w:spacing w:val="-5"/>
          <w:w w:val="105"/>
          <w:sz w:val="20"/>
        </w:rPr>
        <w:t xml:space="preserve">into many jurisdictions, </w:t>
      </w:r>
      <w:r>
        <w:rPr>
          <w:spacing w:val="-3"/>
          <w:w w:val="105"/>
          <w:sz w:val="20"/>
        </w:rPr>
        <w:t xml:space="preserve">it is </w:t>
      </w:r>
      <w:r>
        <w:rPr>
          <w:spacing w:val="-4"/>
          <w:w w:val="105"/>
          <w:sz w:val="20"/>
        </w:rPr>
        <w:t xml:space="preserve">impossible to </w:t>
      </w:r>
      <w:r>
        <w:rPr>
          <w:spacing w:val="-3"/>
          <w:w w:val="105"/>
          <w:sz w:val="20"/>
        </w:rPr>
        <w:t xml:space="preserve">expect, </w:t>
      </w:r>
      <w:r>
        <w:rPr>
          <w:spacing w:val="-4"/>
          <w:w w:val="105"/>
          <w:sz w:val="20"/>
        </w:rPr>
        <w:t xml:space="preserve">and </w:t>
      </w:r>
      <w:r>
        <w:rPr>
          <w:spacing w:val="-5"/>
          <w:w w:val="105"/>
          <w:sz w:val="20"/>
        </w:rPr>
        <w:t xml:space="preserve">unreasonable </w:t>
      </w:r>
      <w:r>
        <w:rPr>
          <w:spacing w:val="-4"/>
          <w:w w:val="105"/>
          <w:sz w:val="20"/>
        </w:rPr>
        <w:t xml:space="preserve">to </w:t>
      </w:r>
      <w:r>
        <w:rPr>
          <w:spacing w:val="-5"/>
          <w:w w:val="105"/>
          <w:sz w:val="20"/>
        </w:rPr>
        <w:t xml:space="preserve">demand, that </w:t>
      </w:r>
      <w:r>
        <w:rPr>
          <w:spacing w:val="-4"/>
          <w:w w:val="105"/>
          <w:sz w:val="20"/>
        </w:rPr>
        <w:t xml:space="preserve">newspapers, broadcasters </w:t>
      </w:r>
      <w:r>
        <w:rPr>
          <w:w w:val="105"/>
          <w:sz w:val="20"/>
        </w:rPr>
        <w:t xml:space="preserve">or </w:t>
      </w:r>
      <w:r>
        <w:rPr>
          <w:spacing w:val="-4"/>
          <w:w w:val="105"/>
          <w:sz w:val="20"/>
        </w:rPr>
        <w:t xml:space="preserve">other alleged </w:t>
      </w:r>
      <w:r>
        <w:rPr>
          <w:spacing w:val="-5"/>
          <w:w w:val="105"/>
          <w:sz w:val="20"/>
        </w:rPr>
        <w:t xml:space="preserve">contemnors should </w:t>
      </w:r>
      <w:r>
        <w:rPr>
          <w:w w:val="105"/>
          <w:sz w:val="20"/>
        </w:rPr>
        <w:t xml:space="preserve">be </w:t>
      </w:r>
      <w:r>
        <w:rPr>
          <w:spacing w:val="-5"/>
          <w:w w:val="105"/>
          <w:sz w:val="20"/>
        </w:rPr>
        <w:t xml:space="preserve">aware </w:t>
      </w:r>
      <w:r>
        <w:rPr>
          <w:spacing w:val="-3"/>
          <w:w w:val="105"/>
          <w:sz w:val="20"/>
        </w:rPr>
        <w:t xml:space="preserve">of every </w:t>
      </w:r>
      <w:r>
        <w:rPr>
          <w:spacing w:val="-5"/>
          <w:w w:val="105"/>
          <w:sz w:val="20"/>
        </w:rPr>
        <w:t xml:space="preserve">trial, </w:t>
      </w:r>
      <w:r>
        <w:rPr>
          <w:spacing w:val="-4"/>
          <w:w w:val="105"/>
          <w:sz w:val="20"/>
        </w:rPr>
        <w:t xml:space="preserve">civil and </w:t>
      </w:r>
      <w:r>
        <w:rPr>
          <w:spacing w:val="-6"/>
          <w:w w:val="105"/>
          <w:sz w:val="20"/>
        </w:rPr>
        <w:t>crimina</w:t>
      </w:r>
      <w:r>
        <w:rPr>
          <w:spacing w:val="-6"/>
          <w:w w:val="105"/>
          <w:sz w:val="20"/>
        </w:rPr>
        <w:t xml:space="preserve">l, </w:t>
      </w:r>
      <w:r>
        <w:rPr>
          <w:spacing w:val="-4"/>
          <w:w w:val="105"/>
          <w:sz w:val="20"/>
        </w:rPr>
        <w:t xml:space="preserve">being conducted </w:t>
      </w:r>
      <w:r>
        <w:rPr>
          <w:spacing w:val="-5"/>
          <w:w w:val="105"/>
          <w:sz w:val="20"/>
        </w:rPr>
        <w:t xml:space="preserve">throughout </w:t>
      </w:r>
      <w:r>
        <w:rPr>
          <w:spacing w:val="-3"/>
          <w:w w:val="105"/>
          <w:sz w:val="20"/>
        </w:rPr>
        <w:t xml:space="preserve">the </w:t>
      </w:r>
      <w:r>
        <w:rPr>
          <w:spacing w:val="-6"/>
          <w:w w:val="105"/>
          <w:sz w:val="20"/>
        </w:rPr>
        <w:t xml:space="preserve">country. </w:t>
      </w:r>
      <w:r>
        <w:rPr>
          <w:spacing w:val="-8"/>
          <w:w w:val="105"/>
          <w:sz w:val="20"/>
        </w:rPr>
        <w:t xml:space="preserve">To </w:t>
      </w:r>
      <w:r>
        <w:rPr>
          <w:spacing w:val="-4"/>
          <w:w w:val="105"/>
          <w:sz w:val="20"/>
        </w:rPr>
        <w:t xml:space="preserve">impose </w:t>
      </w:r>
      <w:r>
        <w:rPr>
          <w:spacing w:val="-3"/>
          <w:w w:val="105"/>
          <w:sz w:val="20"/>
        </w:rPr>
        <w:t xml:space="preserve">upon </w:t>
      </w:r>
      <w:r>
        <w:rPr>
          <w:spacing w:val="-4"/>
          <w:w w:val="105"/>
          <w:sz w:val="20"/>
        </w:rPr>
        <w:t xml:space="preserve">them </w:t>
      </w:r>
      <w:r>
        <w:rPr>
          <w:spacing w:val="-3"/>
          <w:w w:val="105"/>
          <w:sz w:val="20"/>
        </w:rPr>
        <w:t xml:space="preserve">strict </w:t>
      </w:r>
      <w:r>
        <w:rPr>
          <w:spacing w:val="-5"/>
          <w:w w:val="105"/>
          <w:sz w:val="20"/>
        </w:rPr>
        <w:t xml:space="preserve">liability </w:t>
      </w:r>
      <w:r>
        <w:rPr>
          <w:spacing w:val="-4"/>
          <w:w w:val="105"/>
          <w:sz w:val="20"/>
        </w:rPr>
        <w:t xml:space="preserve">for </w:t>
      </w:r>
      <w:r>
        <w:rPr>
          <w:spacing w:val="-5"/>
          <w:w w:val="105"/>
          <w:sz w:val="20"/>
        </w:rPr>
        <w:t xml:space="preserve">contempt </w:t>
      </w:r>
      <w:r>
        <w:rPr>
          <w:spacing w:val="-3"/>
          <w:w w:val="105"/>
          <w:sz w:val="20"/>
        </w:rPr>
        <w:t xml:space="preserve">of </w:t>
      </w:r>
      <w:r>
        <w:rPr>
          <w:spacing w:val="-4"/>
          <w:w w:val="105"/>
          <w:sz w:val="20"/>
        </w:rPr>
        <w:t xml:space="preserve">court for any </w:t>
      </w:r>
      <w:r>
        <w:rPr>
          <w:spacing w:val="-5"/>
          <w:w w:val="105"/>
          <w:sz w:val="20"/>
        </w:rPr>
        <w:t xml:space="preserve">chance utterance, </w:t>
      </w:r>
      <w:r>
        <w:rPr>
          <w:spacing w:val="-4"/>
          <w:w w:val="105"/>
          <w:sz w:val="20"/>
        </w:rPr>
        <w:t xml:space="preserve">either </w:t>
      </w:r>
      <w:r>
        <w:rPr>
          <w:spacing w:val="-5"/>
          <w:w w:val="105"/>
          <w:sz w:val="20"/>
        </w:rPr>
        <w:t xml:space="preserve">general </w:t>
      </w:r>
      <w:r>
        <w:rPr>
          <w:w w:val="105"/>
          <w:sz w:val="20"/>
        </w:rPr>
        <w:t xml:space="preserve">or </w:t>
      </w:r>
      <w:r>
        <w:rPr>
          <w:spacing w:val="-4"/>
          <w:w w:val="105"/>
          <w:sz w:val="20"/>
        </w:rPr>
        <w:t xml:space="preserve">specific, which </w:t>
      </w:r>
      <w:r>
        <w:rPr>
          <w:spacing w:val="-5"/>
          <w:w w:val="105"/>
          <w:sz w:val="20"/>
        </w:rPr>
        <w:t xml:space="preserve">might prejudice </w:t>
      </w:r>
      <w:r>
        <w:rPr>
          <w:spacing w:val="-3"/>
          <w:w w:val="105"/>
          <w:sz w:val="20"/>
        </w:rPr>
        <w:t xml:space="preserve">the </w:t>
      </w:r>
      <w:r>
        <w:rPr>
          <w:spacing w:val="-5"/>
          <w:w w:val="105"/>
          <w:sz w:val="20"/>
        </w:rPr>
        <w:t xml:space="preserve">fair trial </w:t>
      </w:r>
      <w:r>
        <w:rPr>
          <w:spacing w:val="-3"/>
          <w:w w:val="105"/>
          <w:sz w:val="20"/>
        </w:rPr>
        <w:t xml:space="preserve">of </w:t>
      </w:r>
      <w:r>
        <w:rPr>
          <w:w w:val="105"/>
          <w:sz w:val="20"/>
        </w:rPr>
        <w:t xml:space="preserve">a </w:t>
      </w:r>
      <w:r>
        <w:rPr>
          <w:spacing w:val="-3"/>
          <w:w w:val="105"/>
          <w:sz w:val="20"/>
        </w:rPr>
        <w:t xml:space="preserve">person </w:t>
      </w:r>
      <w:r>
        <w:rPr>
          <w:spacing w:val="-5"/>
          <w:w w:val="105"/>
          <w:sz w:val="20"/>
        </w:rPr>
        <w:t xml:space="preserve">before </w:t>
      </w:r>
      <w:r>
        <w:rPr>
          <w:spacing w:val="-3"/>
          <w:w w:val="105"/>
          <w:sz w:val="20"/>
        </w:rPr>
        <w:t xml:space="preserve">the courts </w:t>
      </w:r>
      <w:r>
        <w:rPr>
          <w:spacing w:val="-5"/>
          <w:w w:val="105"/>
          <w:sz w:val="20"/>
        </w:rPr>
        <w:t xml:space="preserve">would </w:t>
      </w:r>
      <w:r>
        <w:rPr>
          <w:w w:val="105"/>
          <w:sz w:val="20"/>
        </w:rPr>
        <w:t xml:space="preserve">be </w:t>
      </w:r>
      <w:r>
        <w:rPr>
          <w:spacing w:val="-5"/>
          <w:w w:val="105"/>
          <w:sz w:val="20"/>
        </w:rPr>
        <w:t xml:space="preserve">oppressive </w:t>
      </w:r>
      <w:r>
        <w:rPr>
          <w:spacing w:val="-4"/>
          <w:w w:val="105"/>
          <w:sz w:val="20"/>
        </w:rPr>
        <w:t xml:space="preserve">and </w:t>
      </w:r>
      <w:r>
        <w:rPr>
          <w:spacing w:val="-5"/>
          <w:w w:val="105"/>
          <w:sz w:val="20"/>
        </w:rPr>
        <w:t>unreasona</w:t>
      </w:r>
      <w:r>
        <w:rPr>
          <w:spacing w:val="-5"/>
          <w:w w:val="105"/>
          <w:sz w:val="20"/>
        </w:rPr>
        <w:t>ble.</w:t>
      </w:r>
      <w:r>
        <w:rPr>
          <w:spacing w:val="-5"/>
          <w:w w:val="105"/>
          <w:position w:val="7"/>
          <w:sz w:val="11"/>
        </w:rPr>
        <w:t>86</w:t>
      </w:r>
    </w:p>
    <w:p w:rsidR="00D04CB6" w:rsidRDefault="00F732FE">
      <w:pPr>
        <w:pStyle w:val="ListParagraph"/>
        <w:numPr>
          <w:ilvl w:val="1"/>
          <w:numId w:val="185"/>
        </w:numPr>
        <w:tabs>
          <w:tab w:val="left" w:pos="921"/>
          <w:tab w:val="left" w:pos="922"/>
        </w:tabs>
        <w:spacing w:before="112" w:line="242" w:lineRule="auto"/>
        <w:ind w:left="921" w:right="1814"/>
        <w:jc w:val="left"/>
        <w:rPr>
          <w:sz w:val="12"/>
        </w:rPr>
      </w:pPr>
      <w:r>
        <w:rPr>
          <w:spacing w:val="-7"/>
          <w:w w:val="105"/>
          <w:sz w:val="21"/>
        </w:rPr>
        <w:t xml:space="preserve">Similarly, </w:t>
      </w:r>
      <w:r>
        <w:rPr>
          <w:spacing w:val="-4"/>
          <w:w w:val="105"/>
          <w:sz w:val="21"/>
        </w:rPr>
        <w:t xml:space="preserve">in </w:t>
      </w:r>
      <w:r>
        <w:rPr>
          <w:spacing w:val="-5"/>
          <w:w w:val="105"/>
          <w:sz w:val="21"/>
        </w:rPr>
        <w:t xml:space="preserve">2003 </w:t>
      </w:r>
      <w:r>
        <w:rPr>
          <w:spacing w:val="-4"/>
          <w:w w:val="105"/>
          <w:sz w:val="21"/>
        </w:rPr>
        <w:t xml:space="preserve">the </w:t>
      </w:r>
      <w:r>
        <w:rPr>
          <w:spacing w:val="-2"/>
          <w:w w:val="105"/>
          <w:sz w:val="21"/>
        </w:rPr>
        <w:t xml:space="preserve">NSW </w:t>
      </w:r>
      <w:r>
        <w:rPr>
          <w:spacing w:val="-6"/>
          <w:w w:val="105"/>
          <w:sz w:val="21"/>
        </w:rPr>
        <w:t xml:space="preserve">Commission </w:t>
      </w:r>
      <w:r>
        <w:rPr>
          <w:spacing w:val="-5"/>
          <w:w w:val="105"/>
          <w:sz w:val="21"/>
        </w:rPr>
        <w:t xml:space="preserve">recognised that </w:t>
      </w:r>
      <w:r>
        <w:rPr>
          <w:spacing w:val="-3"/>
          <w:w w:val="105"/>
          <w:sz w:val="21"/>
        </w:rPr>
        <w:t xml:space="preserve">it </w:t>
      </w:r>
      <w:r>
        <w:rPr>
          <w:spacing w:val="-5"/>
          <w:w w:val="105"/>
          <w:sz w:val="21"/>
        </w:rPr>
        <w:t xml:space="preserve">would </w:t>
      </w:r>
      <w:r>
        <w:rPr>
          <w:w w:val="105"/>
          <w:sz w:val="21"/>
        </w:rPr>
        <w:t xml:space="preserve">be </w:t>
      </w:r>
      <w:r>
        <w:rPr>
          <w:spacing w:val="-6"/>
          <w:w w:val="105"/>
          <w:sz w:val="21"/>
        </w:rPr>
        <w:t xml:space="preserve">‘difficult </w:t>
      </w:r>
      <w:r>
        <w:rPr>
          <w:spacing w:val="-3"/>
          <w:w w:val="105"/>
          <w:sz w:val="21"/>
        </w:rPr>
        <w:t xml:space="preserve">or </w:t>
      </w:r>
      <w:r>
        <w:rPr>
          <w:spacing w:val="-5"/>
          <w:w w:val="105"/>
          <w:sz w:val="21"/>
        </w:rPr>
        <w:t xml:space="preserve">impossible’ </w:t>
      </w:r>
      <w:r>
        <w:rPr>
          <w:spacing w:val="-4"/>
          <w:w w:val="105"/>
          <w:sz w:val="21"/>
        </w:rPr>
        <w:t xml:space="preserve">to </w:t>
      </w:r>
      <w:r>
        <w:rPr>
          <w:spacing w:val="-5"/>
          <w:w w:val="105"/>
          <w:sz w:val="21"/>
        </w:rPr>
        <w:t xml:space="preserve">prosecute </w:t>
      </w:r>
      <w:r>
        <w:rPr>
          <w:w w:val="105"/>
          <w:sz w:val="21"/>
        </w:rPr>
        <w:t xml:space="preserve">a </w:t>
      </w:r>
      <w:r>
        <w:rPr>
          <w:spacing w:val="-6"/>
          <w:w w:val="105"/>
          <w:sz w:val="21"/>
        </w:rPr>
        <w:t xml:space="preserve">publisher </w:t>
      </w:r>
      <w:r>
        <w:rPr>
          <w:spacing w:val="-3"/>
          <w:w w:val="105"/>
          <w:sz w:val="21"/>
        </w:rPr>
        <w:t xml:space="preserve">who </w:t>
      </w:r>
      <w:r>
        <w:rPr>
          <w:spacing w:val="-5"/>
          <w:w w:val="105"/>
          <w:sz w:val="21"/>
        </w:rPr>
        <w:t xml:space="preserve">carries </w:t>
      </w:r>
      <w:r>
        <w:rPr>
          <w:spacing w:val="-4"/>
          <w:w w:val="105"/>
          <w:sz w:val="21"/>
        </w:rPr>
        <w:t xml:space="preserve">out </w:t>
      </w:r>
      <w:r>
        <w:rPr>
          <w:spacing w:val="-5"/>
          <w:w w:val="105"/>
          <w:sz w:val="21"/>
        </w:rPr>
        <w:t xml:space="preserve">their business </w:t>
      </w:r>
      <w:r>
        <w:rPr>
          <w:spacing w:val="-4"/>
          <w:w w:val="105"/>
          <w:sz w:val="21"/>
        </w:rPr>
        <w:t xml:space="preserve">outside of the </w:t>
      </w:r>
      <w:r>
        <w:rPr>
          <w:spacing w:val="-6"/>
          <w:w w:val="105"/>
          <w:sz w:val="21"/>
        </w:rPr>
        <w:t xml:space="preserve">relevant </w:t>
      </w:r>
      <w:r>
        <w:rPr>
          <w:spacing w:val="-4"/>
          <w:w w:val="105"/>
          <w:sz w:val="21"/>
        </w:rPr>
        <w:t xml:space="preserve">state </w:t>
      </w:r>
      <w:r>
        <w:rPr>
          <w:spacing w:val="-5"/>
          <w:w w:val="105"/>
          <w:sz w:val="21"/>
        </w:rPr>
        <w:t xml:space="preserve">where </w:t>
      </w:r>
      <w:r>
        <w:rPr>
          <w:spacing w:val="-6"/>
          <w:w w:val="105"/>
          <w:sz w:val="21"/>
        </w:rPr>
        <w:t xml:space="preserve">proceedings </w:t>
      </w:r>
      <w:r>
        <w:rPr>
          <w:spacing w:val="-5"/>
          <w:w w:val="105"/>
          <w:sz w:val="21"/>
        </w:rPr>
        <w:t xml:space="preserve">are </w:t>
      </w:r>
      <w:r>
        <w:rPr>
          <w:spacing w:val="-3"/>
          <w:w w:val="105"/>
          <w:sz w:val="21"/>
        </w:rPr>
        <w:t>on</w:t>
      </w:r>
      <w:r>
        <w:rPr>
          <w:spacing w:val="17"/>
          <w:w w:val="105"/>
          <w:sz w:val="21"/>
        </w:rPr>
        <w:t xml:space="preserve"> </w:t>
      </w:r>
      <w:r>
        <w:rPr>
          <w:spacing w:val="-5"/>
          <w:w w:val="105"/>
          <w:sz w:val="21"/>
        </w:rPr>
        <w:t>foot.</w:t>
      </w:r>
      <w:r>
        <w:rPr>
          <w:spacing w:val="-5"/>
          <w:w w:val="105"/>
          <w:position w:val="7"/>
          <w:sz w:val="12"/>
        </w:rPr>
        <w:t>87</w:t>
      </w:r>
    </w:p>
    <w:p w:rsidR="00D04CB6" w:rsidRDefault="00F732FE">
      <w:pPr>
        <w:pStyle w:val="ListParagraph"/>
        <w:numPr>
          <w:ilvl w:val="1"/>
          <w:numId w:val="185"/>
        </w:numPr>
        <w:tabs>
          <w:tab w:val="left" w:pos="920"/>
          <w:tab w:val="left" w:pos="921"/>
        </w:tabs>
        <w:spacing w:before="121" w:line="242" w:lineRule="auto"/>
        <w:ind w:left="920" w:right="1675" w:hanging="793"/>
        <w:jc w:val="left"/>
        <w:rPr>
          <w:sz w:val="21"/>
        </w:rPr>
      </w:pPr>
      <w:r>
        <w:rPr>
          <w:spacing w:val="-7"/>
          <w:sz w:val="21"/>
        </w:rPr>
        <w:t xml:space="preserve">However,  </w:t>
      </w:r>
      <w:r>
        <w:rPr>
          <w:spacing w:val="-4"/>
          <w:sz w:val="21"/>
        </w:rPr>
        <w:t xml:space="preserve">the  </w:t>
      </w:r>
      <w:r>
        <w:rPr>
          <w:spacing w:val="-5"/>
          <w:sz w:val="21"/>
        </w:rPr>
        <w:t xml:space="preserve">reach  </w:t>
      </w:r>
      <w:r>
        <w:rPr>
          <w:spacing w:val="-4"/>
          <w:sz w:val="21"/>
        </w:rPr>
        <w:t xml:space="preserve">and  </w:t>
      </w:r>
      <w:r>
        <w:rPr>
          <w:spacing w:val="-6"/>
          <w:sz w:val="21"/>
        </w:rPr>
        <w:t xml:space="preserve">potential  </w:t>
      </w:r>
      <w:r>
        <w:rPr>
          <w:spacing w:val="-4"/>
          <w:sz w:val="21"/>
        </w:rPr>
        <w:t xml:space="preserve">impact  </w:t>
      </w:r>
      <w:r>
        <w:rPr>
          <w:spacing w:val="-5"/>
          <w:sz w:val="21"/>
        </w:rPr>
        <w:t xml:space="preserve">today  </w:t>
      </w:r>
      <w:r>
        <w:rPr>
          <w:spacing w:val="-4"/>
          <w:sz w:val="21"/>
        </w:rPr>
        <w:t xml:space="preserve">of  </w:t>
      </w:r>
      <w:r>
        <w:rPr>
          <w:spacing w:val="-6"/>
          <w:sz w:val="21"/>
        </w:rPr>
        <w:t xml:space="preserve">online  publications  </w:t>
      </w:r>
      <w:r>
        <w:rPr>
          <w:spacing w:val="-5"/>
          <w:sz w:val="21"/>
        </w:rPr>
        <w:t xml:space="preserve">published  </w:t>
      </w:r>
      <w:r>
        <w:rPr>
          <w:spacing w:val="-4"/>
          <w:sz w:val="21"/>
        </w:rPr>
        <w:t xml:space="preserve">outside </w:t>
      </w:r>
      <w:r>
        <w:rPr>
          <w:spacing w:val="-5"/>
          <w:sz w:val="21"/>
        </w:rPr>
        <w:t xml:space="preserve">Victoria  may  </w:t>
      </w:r>
      <w:r>
        <w:rPr>
          <w:sz w:val="21"/>
        </w:rPr>
        <w:t xml:space="preserve">be </w:t>
      </w:r>
      <w:r>
        <w:rPr>
          <w:spacing w:val="-4"/>
          <w:sz w:val="21"/>
        </w:rPr>
        <w:t xml:space="preserve">more  </w:t>
      </w:r>
      <w:r>
        <w:rPr>
          <w:spacing w:val="-5"/>
          <w:sz w:val="21"/>
        </w:rPr>
        <w:t xml:space="preserve">significant  than  </w:t>
      </w:r>
      <w:r>
        <w:rPr>
          <w:spacing w:val="-4"/>
          <w:sz w:val="21"/>
        </w:rPr>
        <w:t xml:space="preserve">in  the  past.  </w:t>
      </w:r>
      <w:r>
        <w:rPr>
          <w:sz w:val="21"/>
        </w:rPr>
        <w:t xml:space="preserve">A </w:t>
      </w:r>
      <w:r>
        <w:rPr>
          <w:spacing w:val="-6"/>
          <w:sz w:val="21"/>
        </w:rPr>
        <w:t xml:space="preserve">recent  </w:t>
      </w:r>
      <w:r>
        <w:rPr>
          <w:spacing w:val="-5"/>
          <w:sz w:val="21"/>
        </w:rPr>
        <w:t xml:space="preserve">example  </w:t>
      </w:r>
      <w:r>
        <w:rPr>
          <w:spacing w:val="-3"/>
          <w:sz w:val="21"/>
        </w:rPr>
        <w:t xml:space="preserve">is  </w:t>
      </w:r>
      <w:r>
        <w:rPr>
          <w:spacing w:val="-4"/>
          <w:sz w:val="21"/>
        </w:rPr>
        <w:t xml:space="preserve">the  </w:t>
      </w:r>
      <w:r>
        <w:rPr>
          <w:spacing w:val="-5"/>
          <w:sz w:val="21"/>
        </w:rPr>
        <w:t xml:space="preserve">media  </w:t>
      </w:r>
      <w:r>
        <w:rPr>
          <w:spacing w:val="-6"/>
          <w:sz w:val="21"/>
        </w:rPr>
        <w:t xml:space="preserve">coverage </w:t>
      </w:r>
      <w:r>
        <w:rPr>
          <w:spacing w:val="-4"/>
          <w:sz w:val="21"/>
        </w:rPr>
        <w:t xml:space="preserve">of the </w:t>
      </w:r>
      <w:r>
        <w:rPr>
          <w:spacing w:val="-6"/>
          <w:sz w:val="21"/>
        </w:rPr>
        <w:t xml:space="preserve">criminal </w:t>
      </w:r>
      <w:r>
        <w:rPr>
          <w:spacing w:val="-5"/>
          <w:sz w:val="21"/>
        </w:rPr>
        <w:t xml:space="preserve">trial </w:t>
      </w:r>
      <w:r>
        <w:rPr>
          <w:spacing w:val="-4"/>
          <w:sz w:val="21"/>
        </w:rPr>
        <w:t xml:space="preserve">of George </w:t>
      </w:r>
      <w:r>
        <w:rPr>
          <w:spacing w:val="-5"/>
          <w:sz w:val="21"/>
        </w:rPr>
        <w:t xml:space="preserve">Pell which, despite </w:t>
      </w:r>
      <w:r>
        <w:rPr>
          <w:sz w:val="21"/>
        </w:rPr>
        <w:t xml:space="preserve">a </w:t>
      </w:r>
      <w:r>
        <w:rPr>
          <w:spacing w:val="-5"/>
          <w:sz w:val="21"/>
        </w:rPr>
        <w:t xml:space="preserve">suppression  </w:t>
      </w:r>
      <w:r>
        <w:rPr>
          <w:spacing w:val="-7"/>
          <w:sz w:val="21"/>
        </w:rPr>
        <w:t xml:space="preserve">order,  </w:t>
      </w:r>
      <w:r>
        <w:rPr>
          <w:spacing w:val="-4"/>
          <w:sz w:val="21"/>
        </w:rPr>
        <w:t xml:space="preserve">was widely </w:t>
      </w:r>
      <w:r>
        <w:rPr>
          <w:spacing w:val="-6"/>
          <w:sz w:val="21"/>
        </w:rPr>
        <w:t xml:space="preserve">covered  </w:t>
      </w:r>
      <w:r>
        <w:rPr>
          <w:spacing w:val="-4"/>
          <w:sz w:val="21"/>
        </w:rPr>
        <w:t xml:space="preserve">by the </w:t>
      </w:r>
      <w:r>
        <w:rPr>
          <w:spacing w:val="-6"/>
          <w:sz w:val="21"/>
        </w:rPr>
        <w:t xml:space="preserve">international </w:t>
      </w:r>
      <w:r>
        <w:rPr>
          <w:spacing w:val="-5"/>
          <w:sz w:val="21"/>
        </w:rPr>
        <w:t xml:space="preserve">media, </w:t>
      </w:r>
      <w:r>
        <w:rPr>
          <w:spacing w:val="-4"/>
          <w:sz w:val="21"/>
        </w:rPr>
        <w:t xml:space="preserve">and </w:t>
      </w:r>
      <w:r>
        <w:rPr>
          <w:sz w:val="21"/>
        </w:rPr>
        <w:t xml:space="preserve">so  </w:t>
      </w:r>
      <w:r>
        <w:rPr>
          <w:spacing w:val="-4"/>
          <w:sz w:val="21"/>
        </w:rPr>
        <w:t xml:space="preserve">was  also  </w:t>
      </w:r>
      <w:r>
        <w:rPr>
          <w:spacing w:val="-5"/>
          <w:sz w:val="21"/>
        </w:rPr>
        <w:t xml:space="preserve">accessible  </w:t>
      </w:r>
      <w:r>
        <w:rPr>
          <w:spacing w:val="-6"/>
          <w:sz w:val="21"/>
        </w:rPr>
        <w:t xml:space="preserve">online  </w:t>
      </w:r>
      <w:r>
        <w:rPr>
          <w:spacing w:val="-5"/>
          <w:sz w:val="21"/>
        </w:rPr>
        <w:t>from  within  Victoria.  While  such global</w:t>
      </w:r>
      <w:r>
        <w:rPr>
          <w:spacing w:val="15"/>
          <w:sz w:val="21"/>
        </w:rPr>
        <w:t xml:space="preserve"> </w:t>
      </w:r>
      <w:r>
        <w:rPr>
          <w:spacing w:val="-5"/>
          <w:sz w:val="21"/>
        </w:rPr>
        <w:t>media</w:t>
      </w:r>
      <w:r>
        <w:rPr>
          <w:spacing w:val="15"/>
          <w:sz w:val="21"/>
        </w:rPr>
        <w:t xml:space="preserve"> </w:t>
      </w:r>
      <w:r>
        <w:rPr>
          <w:spacing w:val="-6"/>
          <w:sz w:val="21"/>
        </w:rPr>
        <w:t>interest</w:t>
      </w:r>
      <w:r>
        <w:rPr>
          <w:spacing w:val="15"/>
          <w:sz w:val="21"/>
        </w:rPr>
        <w:t xml:space="preserve"> </w:t>
      </w:r>
      <w:r>
        <w:rPr>
          <w:spacing w:val="-3"/>
          <w:sz w:val="21"/>
        </w:rPr>
        <w:t>is</w:t>
      </w:r>
      <w:r>
        <w:rPr>
          <w:spacing w:val="15"/>
          <w:sz w:val="21"/>
        </w:rPr>
        <w:t xml:space="preserve"> </w:t>
      </w:r>
      <w:r>
        <w:rPr>
          <w:spacing w:val="-5"/>
          <w:sz w:val="21"/>
        </w:rPr>
        <w:t>rare</w:t>
      </w:r>
      <w:r>
        <w:rPr>
          <w:spacing w:val="15"/>
          <w:sz w:val="21"/>
        </w:rPr>
        <w:t xml:space="preserve"> </w:t>
      </w:r>
      <w:r>
        <w:rPr>
          <w:spacing w:val="-5"/>
          <w:sz w:val="21"/>
        </w:rPr>
        <w:t>for</w:t>
      </w:r>
      <w:r>
        <w:rPr>
          <w:spacing w:val="15"/>
          <w:sz w:val="21"/>
        </w:rPr>
        <w:t xml:space="preserve"> </w:t>
      </w:r>
      <w:r>
        <w:rPr>
          <w:spacing w:val="-6"/>
          <w:sz w:val="21"/>
        </w:rPr>
        <w:t>criminal</w:t>
      </w:r>
      <w:r>
        <w:rPr>
          <w:spacing w:val="15"/>
          <w:sz w:val="21"/>
        </w:rPr>
        <w:t xml:space="preserve"> </w:t>
      </w:r>
      <w:r>
        <w:rPr>
          <w:spacing w:val="-5"/>
          <w:sz w:val="21"/>
        </w:rPr>
        <w:t>trials</w:t>
      </w:r>
      <w:r>
        <w:rPr>
          <w:spacing w:val="15"/>
          <w:sz w:val="21"/>
        </w:rPr>
        <w:t xml:space="preserve"> </w:t>
      </w:r>
      <w:r>
        <w:rPr>
          <w:spacing w:val="-4"/>
          <w:sz w:val="21"/>
        </w:rPr>
        <w:t>in</w:t>
      </w:r>
      <w:r>
        <w:rPr>
          <w:spacing w:val="15"/>
          <w:sz w:val="21"/>
        </w:rPr>
        <w:t xml:space="preserve"> </w:t>
      </w:r>
      <w:r>
        <w:rPr>
          <w:spacing w:val="-5"/>
          <w:sz w:val="21"/>
        </w:rPr>
        <w:t>Victoria,</w:t>
      </w:r>
      <w:r>
        <w:rPr>
          <w:spacing w:val="15"/>
          <w:sz w:val="21"/>
        </w:rPr>
        <w:t xml:space="preserve"> </w:t>
      </w:r>
      <w:r>
        <w:rPr>
          <w:spacing w:val="-4"/>
          <w:sz w:val="21"/>
        </w:rPr>
        <w:t>the</w:t>
      </w:r>
      <w:r>
        <w:rPr>
          <w:spacing w:val="15"/>
          <w:sz w:val="21"/>
        </w:rPr>
        <w:t xml:space="preserve"> </w:t>
      </w:r>
      <w:r>
        <w:rPr>
          <w:spacing w:val="-4"/>
          <w:sz w:val="21"/>
        </w:rPr>
        <w:t>case</w:t>
      </w:r>
      <w:r>
        <w:rPr>
          <w:spacing w:val="15"/>
          <w:sz w:val="21"/>
        </w:rPr>
        <w:t xml:space="preserve"> </w:t>
      </w:r>
      <w:r>
        <w:rPr>
          <w:spacing w:val="-5"/>
          <w:sz w:val="21"/>
        </w:rPr>
        <w:t>raises</w:t>
      </w:r>
      <w:r>
        <w:rPr>
          <w:spacing w:val="15"/>
          <w:sz w:val="21"/>
        </w:rPr>
        <w:t xml:space="preserve"> </w:t>
      </w:r>
      <w:r>
        <w:rPr>
          <w:spacing w:val="-5"/>
          <w:sz w:val="21"/>
        </w:rPr>
        <w:t>questions</w:t>
      </w:r>
      <w:r>
        <w:rPr>
          <w:spacing w:val="15"/>
          <w:sz w:val="21"/>
        </w:rPr>
        <w:t xml:space="preserve"> </w:t>
      </w:r>
      <w:r>
        <w:rPr>
          <w:spacing w:val="-4"/>
          <w:sz w:val="21"/>
        </w:rPr>
        <w:t>about</w:t>
      </w:r>
      <w:r>
        <w:rPr>
          <w:spacing w:val="15"/>
          <w:sz w:val="21"/>
        </w:rPr>
        <w:t xml:space="preserve"> </w:t>
      </w:r>
      <w:r>
        <w:rPr>
          <w:spacing w:val="-4"/>
          <w:sz w:val="21"/>
        </w:rPr>
        <w:t>the</w:t>
      </w:r>
    </w:p>
    <w:p w:rsidR="00D04CB6" w:rsidRDefault="00F732FE">
      <w:pPr>
        <w:pStyle w:val="BodyText"/>
        <w:spacing w:line="242" w:lineRule="auto"/>
        <w:ind w:left="920" w:right="1835"/>
        <w:rPr>
          <w:sz w:val="12"/>
        </w:rPr>
      </w:pPr>
      <w:r>
        <w:rPr>
          <w:spacing w:val="-6"/>
        </w:rPr>
        <w:t xml:space="preserve">enforceability  </w:t>
      </w:r>
      <w:r>
        <w:rPr>
          <w:spacing w:val="-4"/>
        </w:rPr>
        <w:t xml:space="preserve">of the </w:t>
      </w:r>
      <w:r>
        <w:rPr>
          <w:spacing w:val="-5"/>
        </w:rPr>
        <w:t xml:space="preserve">law </w:t>
      </w:r>
      <w:r>
        <w:rPr>
          <w:spacing w:val="-4"/>
        </w:rPr>
        <w:t xml:space="preserve">of </w:t>
      </w:r>
      <w:r>
        <w:rPr>
          <w:spacing w:val="-5"/>
        </w:rPr>
        <w:t xml:space="preserve">sub </w:t>
      </w:r>
      <w:r>
        <w:rPr>
          <w:spacing w:val="-6"/>
        </w:rPr>
        <w:t xml:space="preserve">judice  contempt  </w:t>
      </w:r>
      <w:r>
        <w:rPr>
          <w:spacing w:val="-5"/>
        </w:rPr>
        <w:t xml:space="preserve">where </w:t>
      </w:r>
      <w:r>
        <w:t xml:space="preserve">a </w:t>
      </w:r>
      <w:r>
        <w:rPr>
          <w:spacing w:val="-5"/>
        </w:rPr>
        <w:t xml:space="preserve">court’s jurisdictional reach </w:t>
      </w:r>
      <w:r>
        <w:rPr>
          <w:spacing w:val="-3"/>
        </w:rPr>
        <w:t xml:space="preserve">is </w:t>
      </w:r>
      <w:r>
        <w:rPr>
          <w:spacing w:val="-6"/>
        </w:rPr>
        <w:t xml:space="preserve">limited,   </w:t>
      </w:r>
      <w:r>
        <w:rPr>
          <w:spacing w:val="-3"/>
        </w:rPr>
        <w:t xml:space="preserve">as </w:t>
      </w:r>
      <w:r>
        <w:rPr>
          <w:spacing w:val="-5"/>
        </w:rPr>
        <w:t xml:space="preserve">well  </w:t>
      </w:r>
      <w:r>
        <w:rPr>
          <w:spacing w:val="-3"/>
        </w:rPr>
        <w:t xml:space="preserve">as who </w:t>
      </w:r>
      <w:r>
        <w:rPr>
          <w:spacing w:val="-5"/>
        </w:rPr>
        <w:t xml:space="preserve">should  </w:t>
      </w:r>
      <w:r>
        <w:t xml:space="preserve">be </w:t>
      </w:r>
      <w:r>
        <w:rPr>
          <w:spacing w:val="-4"/>
        </w:rPr>
        <w:t xml:space="preserve">held </w:t>
      </w:r>
      <w:r>
        <w:rPr>
          <w:spacing w:val="22"/>
        </w:rPr>
        <w:t xml:space="preserve"> </w:t>
      </w:r>
      <w:r>
        <w:rPr>
          <w:spacing w:val="-5"/>
        </w:rPr>
        <w:t>liable.</w:t>
      </w:r>
      <w:r>
        <w:rPr>
          <w:spacing w:val="-5"/>
          <w:position w:val="7"/>
          <w:sz w:val="12"/>
        </w:rPr>
        <w:t>88</w:t>
      </w:r>
    </w:p>
    <w:p w:rsidR="00D04CB6" w:rsidRDefault="00F732FE">
      <w:pPr>
        <w:pStyle w:val="ListParagraph"/>
        <w:numPr>
          <w:ilvl w:val="1"/>
          <w:numId w:val="185"/>
        </w:numPr>
        <w:tabs>
          <w:tab w:val="left" w:pos="921"/>
          <w:tab w:val="left" w:pos="922"/>
        </w:tabs>
        <w:spacing w:before="120" w:line="242" w:lineRule="auto"/>
        <w:ind w:left="921" w:right="2200"/>
        <w:jc w:val="left"/>
        <w:rPr>
          <w:sz w:val="21"/>
        </w:rPr>
      </w:pPr>
      <w:r>
        <w:rPr>
          <w:spacing w:val="-5"/>
          <w:sz w:val="21"/>
        </w:rPr>
        <w:t xml:space="preserve">Liability </w:t>
      </w:r>
      <w:r>
        <w:rPr>
          <w:spacing w:val="-4"/>
          <w:sz w:val="21"/>
        </w:rPr>
        <w:t xml:space="preserve">of </w:t>
      </w:r>
      <w:r>
        <w:rPr>
          <w:spacing w:val="-6"/>
          <w:sz w:val="21"/>
        </w:rPr>
        <w:t xml:space="preserve">internet intermediaries </w:t>
      </w:r>
      <w:r>
        <w:rPr>
          <w:spacing w:val="-4"/>
          <w:sz w:val="21"/>
        </w:rPr>
        <w:t xml:space="preserve">and the </w:t>
      </w:r>
      <w:r>
        <w:rPr>
          <w:spacing w:val="-5"/>
          <w:sz w:val="21"/>
        </w:rPr>
        <w:t xml:space="preserve">challenges </w:t>
      </w:r>
      <w:r>
        <w:rPr>
          <w:spacing w:val="-4"/>
          <w:sz w:val="21"/>
        </w:rPr>
        <w:t xml:space="preserve">of </w:t>
      </w:r>
      <w:r>
        <w:rPr>
          <w:spacing w:val="-6"/>
          <w:sz w:val="21"/>
        </w:rPr>
        <w:t xml:space="preserve">enforcement </w:t>
      </w:r>
      <w:r>
        <w:rPr>
          <w:spacing w:val="-5"/>
          <w:sz w:val="21"/>
        </w:rPr>
        <w:t xml:space="preserve">are </w:t>
      </w:r>
      <w:r>
        <w:rPr>
          <w:spacing w:val="-6"/>
          <w:sz w:val="21"/>
        </w:rPr>
        <w:t xml:space="preserve">considered </w:t>
      </w:r>
      <w:r>
        <w:rPr>
          <w:spacing w:val="-4"/>
          <w:sz w:val="21"/>
        </w:rPr>
        <w:t xml:space="preserve">in </w:t>
      </w:r>
      <w:r>
        <w:rPr>
          <w:spacing w:val="-7"/>
          <w:sz w:val="21"/>
        </w:rPr>
        <w:t xml:space="preserve">Chapter  </w:t>
      </w:r>
      <w:r>
        <w:rPr>
          <w:spacing w:val="-3"/>
          <w:sz w:val="21"/>
        </w:rPr>
        <w:t xml:space="preserve"> </w:t>
      </w:r>
      <w:r>
        <w:rPr>
          <w:spacing w:val="-8"/>
          <w:sz w:val="21"/>
        </w:rPr>
        <w:t>10.</w:t>
      </w:r>
    </w:p>
    <w:p w:rsidR="00D04CB6" w:rsidRDefault="00D04CB6">
      <w:pPr>
        <w:pStyle w:val="BodyText"/>
        <w:rPr>
          <w:sz w:val="20"/>
        </w:rPr>
      </w:pPr>
    </w:p>
    <w:p w:rsidR="00D04CB6" w:rsidRDefault="00F732FE">
      <w:pPr>
        <w:pStyle w:val="BodyText"/>
        <w:spacing w:before="2"/>
        <w:rPr>
          <w:sz w:val="11"/>
        </w:rPr>
      </w:pPr>
      <w:r>
        <w:pict>
          <v:line id="_x0000_s1351" style="position:absolute;z-index:5968;mso-wrap-distance-left:0;mso-wrap-distance-right:0;mso-position-horizontal-relative:page" from="79.35pt,9.25pt" to="515.9pt,9.25pt" strokecolor="#f8cabc" strokeweight="1pt">
            <w10:wrap type="topAndBottom" anchorx="page"/>
          </v:line>
        </w:pict>
      </w:r>
    </w:p>
    <w:p w:rsidR="00D04CB6" w:rsidRDefault="00F732FE">
      <w:pPr>
        <w:pStyle w:val="ListParagraph"/>
        <w:numPr>
          <w:ilvl w:val="0"/>
          <w:numId w:val="118"/>
        </w:numPr>
        <w:tabs>
          <w:tab w:val="left" w:pos="920"/>
          <w:tab w:val="left" w:pos="922"/>
        </w:tabs>
        <w:spacing w:before="117"/>
        <w:ind w:left="127" w:right="1633" w:firstLine="0"/>
        <w:jc w:val="left"/>
        <w:rPr>
          <w:sz w:val="13"/>
        </w:rPr>
      </w:pPr>
      <w:r>
        <w:rPr>
          <w:w w:val="105"/>
          <w:sz w:val="13"/>
        </w:rPr>
        <w:t xml:space="preserve">Law Commission (England and Wales), </w:t>
      </w:r>
      <w:r>
        <w:rPr>
          <w:i/>
          <w:w w:val="105"/>
          <w:sz w:val="13"/>
        </w:rPr>
        <w:t xml:space="preserve">Contempt of Court (1): Juror Misconduct and Internet Publications </w:t>
      </w:r>
      <w:r>
        <w:rPr>
          <w:w w:val="105"/>
          <w:sz w:val="13"/>
        </w:rPr>
        <w:t>(Report No 340, 2013) 31 [2.101].   83</w:t>
      </w:r>
      <w:r>
        <w:rPr>
          <w:w w:val="105"/>
          <w:sz w:val="13"/>
        </w:rPr>
        <w:tab/>
        <w:t>Ibid 42</w:t>
      </w:r>
      <w:r>
        <w:rPr>
          <w:spacing w:val="7"/>
          <w:w w:val="105"/>
          <w:sz w:val="13"/>
        </w:rPr>
        <w:t xml:space="preserve"> </w:t>
      </w:r>
      <w:r>
        <w:rPr>
          <w:w w:val="105"/>
          <w:sz w:val="13"/>
        </w:rPr>
        <w:t>[2.147].</w:t>
      </w:r>
    </w:p>
    <w:p w:rsidR="00D04CB6" w:rsidRDefault="00F732FE">
      <w:pPr>
        <w:tabs>
          <w:tab w:val="left" w:pos="920"/>
        </w:tabs>
        <w:spacing w:before="1"/>
        <w:ind w:left="127"/>
        <w:rPr>
          <w:sz w:val="13"/>
        </w:rPr>
      </w:pPr>
      <w:r>
        <w:rPr>
          <w:spacing w:val="1"/>
          <w:w w:val="105"/>
          <w:sz w:val="13"/>
        </w:rPr>
        <w:t>84</w:t>
      </w:r>
      <w:r>
        <w:rPr>
          <w:spacing w:val="1"/>
          <w:w w:val="105"/>
          <w:sz w:val="13"/>
        </w:rPr>
        <w:tab/>
      </w:r>
      <w:r>
        <w:rPr>
          <w:w w:val="105"/>
          <w:sz w:val="13"/>
        </w:rPr>
        <w:t>Ibid  60</w:t>
      </w:r>
      <w:r>
        <w:rPr>
          <w:spacing w:val="5"/>
          <w:w w:val="105"/>
          <w:sz w:val="13"/>
        </w:rPr>
        <w:t xml:space="preserve"> </w:t>
      </w:r>
      <w:r>
        <w:rPr>
          <w:w w:val="105"/>
          <w:sz w:val="13"/>
        </w:rPr>
        <w:t>[2.209].</w:t>
      </w:r>
    </w:p>
    <w:p w:rsidR="00D04CB6" w:rsidRDefault="00F732FE">
      <w:pPr>
        <w:pStyle w:val="ListParagraph"/>
        <w:numPr>
          <w:ilvl w:val="0"/>
          <w:numId w:val="117"/>
        </w:numPr>
        <w:tabs>
          <w:tab w:val="left" w:pos="920"/>
          <w:tab w:val="left" w:pos="922"/>
        </w:tabs>
        <w:ind w:right="1828"/>
        <w:jc w:val="left"/>
        <w:rPr>
          <w:sz w:val="13"/>
        </w:rPr>
      </w:pPr>
      <w:r>
        <w:rPr>
          <w:w w:val="105"/>
          <w:sz w:val="13"/>
        </w:rPr>
        <w:t xml:space="preserve">Ibid 59 [2.207]. See also: UK Government, </w:t>
      </w:r>
      <w:r>
        <w:rPr>
          <w:i/>
          <w:w w:val="105"/>
          <w:sz w:val="13"/>
        </w:rPr>
        <w:t xml:space="preserve">Online Harms White Paper </w:t>
      </w:r>
      <w:r>
        <w:rPr>
          <w:w w:val="105"/>
          <w:sz w:val="13"/>
        </w:rPr>
        <w:t>(Web Page, April 2019) &lt;</w:t>
      </w:r>
      <w:hyperlink r:id="rId62">
        <w:r>
          <w:rPr>
            <w:w w:val="105"/>
            <w:sz w:val="13"/>
          </w:rPr>
          <w:t>www.gov.uk/government/consultations/</w:t>
        </w:r>
      </w:hyperlink>
      <w:r>
        <w:rPr>
          <w:w w:val="105"/>
          <w:sz w:val="13"/>
        </w:rPr>
        <w:t xml:space="preserve"> online-harms-white-paper&gt;.</w:t>
      </w:r>
    </w:p>
    <w:p w:rsidR="00D04CB6" w:rsidRDefault="00F732FE">
      <w:pPr>
        <w:pStyle w:val="ListParagraph"/>
        <w:numPr>
          <w:ilvl w:val="0"/>
          <w:numId w:val="117"/>
        </w:numPr>
        <w:tabs>
          <w:tab w:val="left" w:pos="920"/>
          <w:tab w:val="left" w:pos="922"/>
        </w:tabs>
        <w:jc w:val="left"/>
        <w:rPr>
          <w:sz w:val="13"/>
        </w:rPr>
      </w:pPr>
      <w:r>
        <w:rPr>
          <w:i/>
          <w:w w:val="105"/>
          <w:sz w:val="13"/>
        </w:rPr>
        <w:t>Registrar</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Court</w:t>
      </w:r>
      <w:r>
        <w:rPr>
          <w:i/>
          <w:spacing w:val="6"/>
          <w:w w:val="105"/>
          <w:sz w:val="13"/>
        </w:rPr>
        <w:t xml:space="preserve"> </w:t>
      </w:r>
      <w:r>
        <w:rPr>
          <w:i/>
          <w:w w:val="105"/>
          <w:sz w:val="13"/>
        </w:rPr>
        <w:t>of</w:t>
      </w:r>
      <w:r>
        <w:rPr>
          <w:i/>
          <w:spacing w:val="6"/>
          <w:w w:val="105"/>
          <w:sz w:val="13"/>
        </w:rPr>
        <w:t xml:space="preserve"> </w:t>
      </w:r>
      <w:r>
        <w:rPr>
          <w:i/>
          <w:w w:val="105"/>
          <w:sz w:val="13"/>
        </w:rPr>
        <w:t>Appeal</w:t>
      </w:r>
      <w:r>
        <w:rPr>
          <w:i/>
          <w:spacing w:val="6"/>
          <w:w w:val="105"/>
          <w:sz w:val="13"/>
        </w:rPr>
        <w:t xml:space="preserve"> </w:t>
      </w:r>
      <w:r>
        <w:rPr>
          <w:i/>
          <w:w w:val="105"/>
          <w:sz w:val="13"/>
        </w:rPr>
        <w:t>v</w:t>
      </w:r>
      <w:r>
        <w:rPr>
          <w:i/>
          <w:spacing w:val="6"/>
          <w:w w:val="105"/>
          <w:sz w:val="13"/>
        </w:rPr>
        <w:t xml:space="preserve"> </w:t>
      </w:r>
      <w:r>
        <w:rPr>
          <w:i/>
          <w:w w:val="105"/>
          <w:sz w:val="13"/>
        </w:rPr>
        <w:t>Willesee</w:t>
      </w:r>
      <w:r>
        <w:rPr>
          <w:i/>
          <w:spacing w:val="7"/>
          <w:w w:val="105"/>
          <w:sz w:val="13"/>
        </w:rPr>
        <w:t xml:space="preserve"> </w:t>
      </w:r>
      <w:r>
        <w:rPr>
          <w:w w:val="105"/>
          <w:sz w:val="13"/>
        </w:rPr>
        <w:t>(1985)</w:t>
      </w:r>
      <w:r>
        <w:rPr>
          <w:spacing w:val="7"/>
          <w:w w:val="105"/>
          <w:sz w:val="13"/>
        </w:rPr>
        <w:t xml:space="preserve"> </w:t>
      </w:r>
      <w:r>
        <w:rPr>
          <w:w w:val="105"/>
          <w:sz w:val="13"/>
        </w:rPr>
        <w:t>3</w:t>
      </w:r>
      <w:r>
        <w:rPr>
          <w:spacing w:val="7"/>
          <w:w w:val="105"/>
          <w:sz w:val="13"/>
        </w:rPr>
        <w:t xml:space="preserve"> </w:t>
      </w:r>
      <w:r>
        <w:rPr>
          <w:w w:val="105"/>
          <w:sz w:val="13"/>
        </w:rPr>
        <w:t>NSWLR</w:t>
      </w:r>
      <w:r>
        <w:rPr>
          <w:spacing w:val="7"/>
          <w:w w:val="105"/>
          <w:sz w:val="13"/>
        </w:rPr>
        <w:t xml:space="preserve"> </w:t>
      </w:r>
      <w:r>
        <w:rPr>
          <w:w w:val="105"/>
          <w:sz w:val="13"/>
        </w:rPr>
        <w:t>650,</w:t>
      </w:r>
      <w:r>
        <w:rPr>
          <w:spacing w:val="7"/>
          <w:w w:val="105"/>
          <w:sz w:val="13"/>
        </w:rPr>
        <w:t xml:space="preserve"> </w:t>
      </w:r>
      <w:r>
        <w:rPr>
          <w:w w:val="105"/>
          <w:sz w:val="13"/>
        </w:rPr>
        <w:t>652.</w:t>
      </w:r>
    </w:p>
    <w:p w:rsidR="00D04CB6" w:rsidRDefault="00F732FE">
      <w:pPr>
        <w:pStyle w:val="ListParagraph"/>
        <w:numPr>
          <w:ilvl w:val="0"/>
          <w:numId w:val="117"/>
        </w:numPr>
        <w:tabs>
          <w:tab w:val="left" w:pos="920"/>
          <w:tab w:val="left" w:pos="922"/>
        </w:tabs>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i/>
          <w:w w:val="105"/>
          <w:sz w:val="13"/>
        </w:rPr>
        <w:t>by</w:t>
      </w:r>
      <w:r>
        <w:rPr>
          <w:i/>
          <w:spacing w:val="10"/>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49–50</w:t>
      </w:r>
      <w:r>
        <w:rPr>
          <w:spacing w:val="10"/>
          <w:w w:val="105"/>
          <w:sz w:val="13"/>
        </w:rPr>
        <w:t xml:space="preserve"> </w:t>
      </w:r>
      <w:r>
        <w:rPr>
          <w:spacing w:val="-3"/>
          <w:w w:val="105"/>
          <w:sz w:val="13"/>
        </w:rPr>
        <w:t>[3.11].</w:t>
      </w:r>
    </w:p>
    <w:p w:rsidR="00D04CB6" w:rsidRDefault="00F732FE">
      <w:pPr>
        <w:pStyle w:val="ListParagraph"/>
        <w:numPr>
          <w:ilvl w:val="0"/>
          <w:numId w:val="117"/>
        </w:numPr>
        <w:tabs>
          <w:tab w:val="left" w:pos="920"/>
          <w:tab w:val="left" w:pos="922"/>
        </w:tabs>
        <w:ind w:right="1634"/>
        <w:jc w:val="left"/>
        <w:rPr>
          <w:sz w:val="13"/>
        </w:rPr>
      </w:pPr>
      <w:r>
        <w:pict>
          <v:shape id="_x0000_s1350" type="#_x0000_t202" style="position:absolute;left:0;text-align:left;margin-left:548.9pt;margin-top:27pt;width:13.45pt;height:14.25pt;z-index:5992;mso-position-horizontal-relative:page" filled="f" stroked="f">
            <v:textbox inset="0,0,0,0">
              <w:txbxContent>
                <w:p w:rsidR="00D04CB6" w:rsidRDefault="00F732FE">
                  <w:pPr>
                    <w:spacing w:line="284" w:lineRule="exact"/>
                    <w:rPr>
                      <w:b/>
                      <w:sz w:val="24"/>
                    </w:rPr>
                  </w:pPr>
                  <w:r>
                    <w:rPr>
                      <w:b/>
                      <w:color w:val="EA5B50"/>
                      <w:w w:val="110"/>
                      <w:sz w:val="24"/>
                    </w:rPr>
                    <w:t>89</w:t>
                  </w:r>
                </w:p>
              </w:txbxContent>
            </v:textbox>
            <w10:wrap anchorx="page"/>
          </v:shape>
        </w:pict>
      </w:r>
      <w:r>
        <w:rPr>
          <w:w w:val="105"/>
          <w:sz w:val="13"/>
        </w:rPr>
        <w:t xml:space="preserve">The DPP issued a motion against local media outlets for ‘aiding and abetting’ international media outlets. Adam Cooper, ‘DPP Moves to Jail Editors, Journalists’, </w:t>
      </w:r>
      <w:r>
        <w:rPr>
          <w:i/>
          <w:w w:val="105"/>
          <w:sz w:val="13"/>
        </w:rPr>
        <w:t xml:space="preserve">The Age </w:t>
      </w:r>
      <w:r>
        <w:rPr>
          <w:w w:val="105"/>
          <w:sz w:val="13"/>
        </w:rPr>
        <w:t xml:space="preserve">(Melbourne, 27 March 2019); Richard Ackland, ‘The Media and Contempt of Court’ </w:t>
      </w:r>
      <w:r>
        <w:rPr>
          <w:i/>
          <w:w w:val="105"/>
          <w:sz w:val="13"/>
        </w:rPr>
        <w:t xml:space="preserve">The Saturday Paper </w:t>
      </w:r>
      <w:r>
        <w:rPr>
          <w:w w:val="105"/>
          <w:sz w:val="13"/>
        </w:rPr>
        <w:t>(Web Page,  6  April  2019)  &lt;</w:t>
      </w:r>
      <w:hyperlink r:id="rId63">
        <w:r>
          <w:rPr>
            <w:w w:val="105"/>
            <w:sz w:val="13"/>
          </w:rPr>
          <w:t>www.t</w:t>
        </w:r>
        <w:r>
          <w:rPr>
            <w:w w:val="105"/>
            <w:sz w:val="13"/>
          </w:rPr>
          <w:t>hesaturdaypaper.com.au/opinion/topic/2019/04/06/the-media-and-contempt-court/15544692007951</w:t>
        </w:r>
      </w:hyperlink>
      <w:r>
        <w:rPr>
          <w:w w:val="105"/>
          <w:sz w:val="13"/>
        </w:rPr>
        <w:t xml:space="preserve">&gt;.  The UK Government has discussed the need for an ‘international approach’ to harmful and illegal content online. See UK Government, </w:t>
      </w:r>
      <w:r>
        <w:rPr>
          <w:i/>
          <w:w w:val="105"/>
          <w:sz w:val="13"/>
        </w:rPr>
        <w:t>Online Harms</w:t>
      </w:r>
      <w:r>
        <w:rPr>
          <w:i/>
          <w:spacing w:val="15"/>
          <w:w w:val="105"/>
          <w:sz w:val="13"/>
        </w:rPr>
        <w:t xml:space="preserve"> </w:t>
      </w:r>
      <w:r>
        <w:rPr>
          <w:i/>
          <w:w w:val="105"/>
          <w:sz w:val="13"/>
        </w:rPr>
        <w:t>White</w:t>
      </w:r>
      <w:r>
        <w:rPr>
          <w:i/>
          <w:spacing w:val="15"/>
          <w:w w:val="105"/>
          <w:sz w:val="13"/>
        </w:rPr>
        <w:t xml:space="preserve"> </w:t>
      </w:r>
      <w:r>
        <w:rPr>
          <w:i/>
          <w:w w:val="105"/>
          <w:sz w:val="13"/>
        </w:rPr>
        <w:t>Paper</w:t>
      </w:r>
      <w:r>
        <w:rPr>
          <w:i/>
          <w:spacing w:val="15"/>
          <w:w w:val="105"/>
          <w:sz w:val="13"/>
        </w:rPr>
        <w:t xml:space="preserve"> </w:t>
      </w:r>
      <w:r>
        <w:rPr>
          <w:w w:val="105"/>
          <w:sz w:val="13"/>
        </w:rPr>
        <w:t>(Web</w:t>
      </w:r>
      <w:r>
        <w:rPr>
          <w:spacing w:val="15"/>
          <w:w w:val="105"/>
          <w:sz w:val="13"/>
        </w:rPr>
        <w:t xml:space="preserve"> </w:t>
      </w:r>
      <w:r>
        <w:rPr>
          <w:w w:val="105"/>
          <w:sz w:val="13"/>
        </w:rPr>
        <w:t>Page,</w:t>
      </w:r>
      <w:r>
        <w:rPr>
          <w:spacing w:val="15"/>
          <w:w w:val="105"/>
          <w:sz w:val="13"/>
        </w:rPr>
        <w:t xml:space="preserve"> </w:t>
      </w:r>
      <w:r>
        <w:rPr>
          <w:w w:val="105"/>
          <w:sz w:val="13"/>
        </w:rPr>
        <w:t>April</w:t>
      </w:r>
      <w:r>
        <w:rPr>
          <w:spacing w:val="15"/>
          <w:w w:val="105"/>
          <w:sz w:val="13"/>
        </w:rPr>
        <w:t xml:space="preserve"> </w:t>
      </w:r>
      <w:r>
        <w:rPr>
          <w:w w:val="105"/>
          <w:sz w:val="13"/>
        </w:rPr>
        <w:t>2019)</w:t>
      </w:r>
      <w:r>
        <w:rPr>
          <w:spacing w:val="15"/>
          <w:w w:val="105"/>
          <w:sz w:val="13"/>
        </w:rPr>
        <w:t xml:space="preserve"> </w:t>
      </w:r>
      <w:r>
        <w:rPr>
          <w:w w:val="105"/>
          <w:sz w:val="13"/>
        </w:rPr>
        <w:t>66–7</w:t>
      </w:r>
      <w:r>
        <w:rPr>
          <w:spacing w:val="15"/>
          <w:w w:val="105"/>
          <w:sz w:val="13"/>
        </w:rPr>
        <w:t xml:space="preserve"> </w:t>
      </w:r>
      <w:r>
        <w:rPr>
          <w:w w:val="105"/>
          <w:sz w:val="13"/>
        </w:rPr>
        <w:t>&lt;</w:t>
      </w:r>
      <w:hyperlink r:id="rId64">
        <w:r>
          <w:rPr>
            <w:w w:val="105"/>
            <w:sz w:val="13"/>
          </w:rPr>
          <w:t>www.gov.uk/government/consultations/online-harms-white-paper</w:t>
        </w:r>
      </w:hyperlink>
      <w:r>
        <w:rPr>
          <w:w w:val="105"/>
          <w:sz w:val="13"/>
        </w:rPr>
        <w:t>&gt;.</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ind w:left="1147"/>
      </w:pPr>
      <w:bookmarkStart w:id="163" w:name="The_definition_of_‘pending’_"/>
      <w:bookmarkStart w:id="164" w:name="_bookmark63"/>
      <w:bookmarkEnd w:id="163"/>
      <w:bookmarkEnd w:id="164"/>
      <w:r>
        <w:rPr>
          <w:w w:val="115"/>
        </w:rPr>
        <w:t>The definition of ‘pending’</w:t>
      </w:r>
    </w:p>
    <w:p w:rsidR="00D04CB6" w:rsidRDefault="00F732FE">
      <w:pPr>
        <w:pStyle w:val="ListParagraph"/>
        <w:numPr>
          <w:ilvl w:val="1"/>
          <w:numId w:val="185"/>
        </w:numPr>
        <w:tabs>
          <w:tab w:val="left" w:pos="1941"/>
          <w:tab w:val="left" w:pos="1942"/>
        </w:tabs>
        <w:spacing w:before="137" w:line="242" w:lineRule="auto"/>
        <w:ind w:right="338"/>
        <w:jc w:val="left"/>
        <w:rPr>
          <w:sz w:val="12"/>
        </w:rPr>
      </w:pPr>
      <w:r>
        <w:rPr>
          <w:spacing w:val="-5"/>
          <w:w w:val="105"/>
          <w:sz w:val="21"/>
        </w:rPr>
        <w:t xml:space="preserve">Sub </w:t>
      </w:r>
      <w:r>
        <w:rPr>
          <w:spacing w:val="-6"/>
          <w:w w:val="105"/>
          <w:sz w:val="21"/>
        </w:rPr>
        <w:t xml:space="preserve">judice contempt </w:t>
      </w:r>
      <w:r>
        <w:rPr>
          <w:spacing w:val="-5"/>
          <w:w w:val="105"/>
          <w:sz w:val="21"/>
        </w:rPr>
        <w:t xml:space="preserve">only operates </w:t>
      </w:r>
      <w:r>
        <w:rPr>
          <w:spacing w:val="-4"/>
          <w:w w:val="105"/>
          <w:sz w:val="21"/>
        </w:rPr>
        <w:t xml:space="preserve">when </w:t>
      </w:r>
      <w:r>
        <w:rPr>
          <w:spacing w:val="-5"/>
          <w:w w:val="105"/>
          <w:sz w:val="21"/>
        </w:rPr>
        <w:t xml:space="preserve">legal </w:t>
      </w:r>
      <w:r>
        <w:rPr>
          <w:spacing w:val="-6"/>
          <w:w w:val="105"/>
          <w:sz w:val="21"/>
        </w:rPr>
        <w:t xml:space="preserve">proceedings </w:t>
      </w:r>
      <w:r>
        <w:rPr>
          <w:spacing w:val="-5"/>
          <w:w w:val="105"/>
          <w:sz w:val="21"/>
        </w:rPr>
        <w:t xml:space="preserve">are before </w:t>
      </w:r>
      <w:r>
        <w:rPr>
          <w:spacing w:val="-4"/>
          <w:w w:val="105"/>
          <w:sz w:val="21"/>
        </w:rPr>
        <w:t xml:space="preserve">the courts. This time period </w:t>
      </w:r>
      <w:r>
        <w:rPr>
          <w:spacing w:val="-3"/>
          <w:w w:val="105"/>
          <w:sz w:val="21"/>
        </w:rPr>
        <w:t xml:space="preserve">is </w:t>
      </w:r>
      <w:r>
        <w:rPr>
          <w:spacing w:val="-5"/>
          <w:w w:val="105"/>
          <w:sz w:val="21"/>
        </w:rPr>
        <w:t xml:space="preserve">often </w:t>
      </w:r>
      <w:r>
        <w:rPr>
          <w:spacing w:val="-6"/>
          <w:w w:val="105"/>
          <w:sz w:val="21"/>
        </w:rPr>
        <w:t xml:space="preserve">referred </w:t>
      </w:r>
      <w:r>
        <w:rPr>
          <w:spacing w:val="-4"/>
          <w:w w:val="105"/>
          <w:sz w:val="21"/>
        </w:rPr>
        <w:t xml:space="preserve">to </w:t>
      </w:r>
      <w:r>
        <w:rPr>
          <w:spacing w:val="-3"/>
          <w:w w:val="105"/>
          <w:sz w:val="21"/>
        </w:rPr>
        <w:t>as</w:t>
      </w:r>
      <w:r>
        <w:rPr>
          <w:spacing w:val="-10"/>
          <w:w w:val="105"/>
          <w:sz w:val="21"/>
        </w:rPr>
        <w:t xml:space="preserve"> </w:t>
      </w:r>
      <w:r>
        <w:rPr>
          <w:spacing w:val="-7"/>
          <w:w w:val="105"/>
          <w:sz w:val="21"/>
        </w:rPr>
        <w:t>‘pending’.</w:t>
      </w:r>
      <w:r>
        <w:rPr>
          <w:spacing w:val="-7"/>
          <w:w w:val="105"/>
          <w:position w:val="7"/>
          <w:sz w:val="12"/>
        </w:rPr>
        <w:t>89</w:t>
      </w:r>
    </w:p>
    <w:p w:rsidR="00D04CB6" w:rsidRDefault="00F732FE">
      <w:pPr>
        <w:pStyle w:val="ListParagraph"/>
        <w:numPr>
          <w:ilvl w:val="1"/>
          <w:numId w:val="185"/>
        </w:numPr>
        <w:tabs>
          <w:tab w:val="left" w:pos="1941"/>
          <w:tab w:val="left" w:pos="1942"/>
        </w:tabs>
        <w:spacing w:before="121" w:line="242" w:lineRule="auto"/>
        <w:ind w:right="327"/>
        <w:jc w:val="left"/>
        <w:rPr>
          <w:sz w:val="21"/>
        </w:rPr>
      </w:pPr>
      <w:r>
        <w:rPr>
          <w:spacing w:val="-7"/>
          <w:w w:val="105"/>
          <w:sz w:val="21"/>
        </w:rPr>
        <w:t xml:space="preserve">Criminal </w:t>
      </w:r>
      <w:r>
        <w:rPr>
          <w:spacing w:val="-6"/>
          <w:w w:val="105"/>
          <w:sz w:val="21"/>
        </w:rPr>
        <w:t xml:space="preserve">proceedings </w:t>
      </w:r>
      <w:r>
        <w:rPr>
          <w:spacing w:val="-5"/>
          <w:w w:val="105"/>
          <w:sz w:val="21"/>
        </w:rPr>
        <w:t xml:space="preserve">commence </w:t>
      </w:r>
      <w:r>
        <w:rPr>
          <w:spacing w:val="-4"/>
          <w:w w:val="105"/>
          <w:sz w:val="21"/>
        </w:rPr>
        <w:t xml:space="preserve">when </w:t>
      </w:r>
      <w:r>
        <w:rPr>
          <w:w w:val="105"/>
          <w:sz w:val="21"/>
        </w:rPr>
        <w:t xml:space="preserve">a </w:t>
      </w:r>
      <w:r>
        <w:rPr>
          <w:spacing w:val="-4"/>
          <w:w w:val="105"/>
          <w:sz w:val="21"/>
        </w:rPr>
        <w:t xml:space="preserve">court has </w:t>
      </w:r>
      <w:r>
        <w:rPr>
          <w:spacing w:val="-5"/>
          <w:w w:val="105"/>
          <w:sz w:val="21"/>
        </w:rPr>
        <w:t xml:space="preserve">become </w:t>
      </w:r>
      <w:r>
        <w:rPr>
          <w:spacing w:val="-4"/>
          <w:w w:val="105"/>
          <w:sz w:val="21"/>
        </w:rPr>
        <w:t xml:space="preserve">seised of the case and the </w:t>
      </w:r>
      <w:r>
        <w:rPr>
          <w:spacing w:val="-6"/>
          <w:w w:val="105"/>
          <w:sz w:val="21"/>
        </w:rPr>
        <w:t xml:space="preserve">criminal </w:t>
      </w:r>
      <w:r>
        <w:rPr>
          <w:spacing w:val="-5"/>
          <w:w w:val="105"/>
          <w:sz w:val="21"/>
        </w:rPr>
        <w:t xml:space="preserve">law </w:t>
      </w:r>
      <w:r>
        <w:rPr>
          <w:spacing w:val="-4"/>
          <w:w w:val="105"/>
          <w:sz w:val="21"/>
        </w:rPr>
        <w:t xml:space="preserve">has been </w:t>
      </w:r>
      <w:r>
        <w:rPr>
          <w:spacing w:val="-6"/>
          <w:w w:val="105"/>
          <w:sz w:val="21"/>
        </w:rPr>
        <w:t xml:space="preserve">‘set </w:t>
      </w:r>
      <w:r>
        <w:rPr>
          <w:spacing w:val="-4"/>
          <w:w w:val="105"/>
          <w:sz w:val="21"/>
        </w:rPr>
        <w:t xml:space="preserve">in </w:t>
      </w:r>
      <w:r>
        <w:rPr>
          <w:spacing w:val="-7"/>
          <w:w w:val="105"/>
          <w:sz w:val="21"/>
        </w:rPr>
        <w:t>motion’.</w:t>
      </w:r>
      <w:r>
        <w:rPr>
          <w:spacing w:val="-7"/>
          <w:w w:val="105"/>
          <w:position w:val="7"/>
          <w:sz w:val="12"/>
        </w:rPr>
        <w:t xml:space="preserve">90 </w:t>
      </w:r>
      <w:r>
        <w:rPr>
          <w:spacing w:val="-3"/>
          <w:w w:val="105"/>
          <w:sz w:val="21"/>
        </w:rPr>
        <w:t xml:space="preserve">The </w:t>
      </w:r>
      <w:r>
        <w:rPr>
          <w:spacing w:val="-4"/>
          <w:w w:val="105"/>
          <w:sz w:val="21"/>
        </w:rPr>
        <w:t xml:space="preserve">courts </w:t>
      </w:r>
      <w:r>
        <w:rPr>
          <w:spacing w:val="-6"/>
          <w:w w:val="105"/>
          <w:sz w:val="21"/>
        </w:rPr>
        <w:t xml:space="preserve">have </w:t>
      </w:r>
      <w:r>
        <w:rPr>
          <w:spacing w:val="-4"/>
          <w:w w:val="105"/>
          <w:sz w:val="21"/>
        </w:rPr>
        <w:t xml:space="preserve">held </w:t>
      </w:r>
      <w:r>
        <w:rPr>
          <w:spacing w:val="-5"/>
          <w:w w:val="105"/>
          <w:sz w:val="21"/>
        </w:rPr>
        <w:t xml:space="preserve">that </w:t>
      </w:r>
      <w:r>
        <w:rPr>
          <w:spacing w:val="-6"/>
          <w:w w:val="105"/>
          <w:sz w:val="21"/>
        </w:rPr>
        <w:t>criminal</w:t>
      </w:r>
      <w:r>
        <w:rPr>
          <w:spacing w:val="-6"/>
          <w:w w:val="105"/>
          <w:sz w:val="21"/>
        </w:rPr>
        <w:t xml:space="preserve"> proceedings have commenced</w:t>
      </w:r>
      <w:r>
        <w:rPr>
          <w:spacing w:val="2"/>
          <w:w w:val="105"/>
          <w:sz w:val="21"/>
        </w:rPr>
        <w:t xml:space="preserve"> </w:t>
      </w:r>
      <w:r>
        <w:rPr>
          <w:spacing w:val="-4"/>
          <w:w w:val="105"/>
          <w:sz w:val="21"/>
        </w:rPr>
        <w:t>when:</w:t>
      </w:r>
    </w:p>
    <w:p w:rsidR="00D04CB6" w:rsidRDefault="00F732FE">
      <w:pPr>
        <w:pStyle w:val="ListParagraph"/>
        <w:numPr>
          <w:ilvl w:val="2"/>
          <w:numId w:val="185"/>
        </w:numPr>
        <w:tabs>
          <w:tab w:val="left" w:pos="2281"/>
          <w:tab w:val="left" w:pos="2282"/>
        </w:tabs>
        <w:spacing w:before="121"/>
        <w:ind w:hanging="340"/>
        <w:rPr>
          <w:sz w:val="12"/>
        </w:rPr>
      </w:pPr>
      <w:r>
        <w:rPr>
          <w:w w:val="105"/>
          <w:sz w:val="21"/>
        </w:rPr>
        <w:t xml:space="preserve">a </w:t>
      </w:r>
      <w:r>
        <w:rPr>
          <w:spacing w:val="-3"/>
          <w:w w:val="105"/>
          <w:sz w:val="21"/>
        </w:rPr>
        <w:t xml:space="preserve">warrant </w:t>
      </w:r>
      <w:r>
        <w:rPr>
          <w:spacing w:val="-2"/>
          <w:w w:val="105"/>
          <w:sz w:val="21"/>
        </w:rPr>
        <w:t xml:space="preserve">has </w:t>
      </w:r>
      <w:r>
        <w:rPr>
          <w:w w:val="105"/>
          <w:sz w:val="21"/>
        </w:rPr>
        <w:t>been</w:t>
      </w:r>
      <w:r>
        <w:rPr>
          <w:spacing w:val="1"/>
          <w:w w:val="105"/>
          <w:sz w:val="21"/>
        </w:rPr>
        <w:t xml:space="preserve"> </w:t>
      </w:r>
      <w:r>
        <w:rPr>
          <w:spacing w:val="-3"/>
          <w:w w:val="105"/>
          <w:sz w:val="21"/>
        </w:rPr>
        <w:t>issued</w:t>
      </w:r>
      <w:r>
        <w:rPr>
          <w:spacing w:val="-3"/>
          <w:w w:val="105"/>
          <w:position w:val="7"/>
          <w:sz w:val="12"/>
        </w:rPr>
        <w:t>91</w:t>
      </w:r>
    </w:p>
    <w:p w:rsidR="00D04CB6" w:rsidRDefault="00F732FE">
      <w:pPr>
        <w:pStyle w:val="ListParagraph"/>
        <w:numPr>
          <w:ilvl w:val="2"/>
          <w:numId w:val="185"/>
        </w:numPr>
        <w:tabs>
          <w:tab w:val="left" w:pos="2281"/>
          <w:tab w:val="left" w:pos="2282"/>
        </w:tabs>
        <w:spacing w:before="88"/>
        <w:ind w:hanging="340"/>
        <w:rPr>
          <w:sz w:val="21"/>
        </w:rPr>
      </w:pPr>
      <w:r>
        <w:rPr>
          <w:sz w:val="21"/>
        </w:rPr>
        <w:t>a</w:t>
      </w:r>
      <w:r>
        <w:rPr>
          <w:spacing w:val="15"/>
          <w:sz w:val="21"/>
        </w:rPr>
        <w:t xml:space="preserve"> </w:t>
      </w:r>
      <w:r>
        <w:rPr>
          <w:sz w:val="21"/>
        </w:rPr>
        <w:t>person</w:t>
      </w:r>
      <w:r>
        <w:rPr>
          <w:spacing w:val="15"/>
          <w:sz w:val="21"/>
        </w:rPr>
        <w:t xml:space="preserve"> </w:t>
      </w:r>
      <w:r>
        <w:rPr>
          <w:spacing w:val="-2"/>
          <w:sz w:val="21"/>
        </w:rPr>
        <w:t>has</w:t>
      </w:r>
      <w:r>
        <w:rPr>
          <w:spacing w:val="15"/>
          <w:sz w:val="21"/>
        </w:rPr>
        <w:t xml:space="preserve"> </w:t>
      </w:r>
      <w:r>
        <w:rPr>
          <w:sz w:val="21"/>
        </w:rPr>
        <w:t>been</w:t>
      </w:r>
      <w:r>
        <w:rPr>
          <w:spacing w:val="15"/>
          <w:sz w:val="21"/>
        </w:rPr>
        <w:t xml:space="preserve"> </w:t>
      </w:r>
      <w:r>
        <w:rPr>
          <w:sz w:val="21"/>
        </w:rPr>
        <w:t>arrested</w:t>
      </w:r>
      <w:r>
        <w:rPr>
          <w:spacing w:val="15"/>
          <w:sz w:val="21"/>
        </w:rPr>
        <w:t xml:space="preserve"> </w:t>
      </w:r>
      <w:r>
        <w:rPr>
          <w:sz w:val="21"/>
        </w:rPr>
        <w:t>(with</w:t>
      </w:r>
      <w:r>
        <w:rPr>
          <w:spacing w:val="15"/>
          <w:sz w:val="21"/>
        </w:rPr>
        <w:t xml:space="preserve"> </w:t>
      </w:r>
      <w:r>
        <w:rPr>
          <w:sz w:val="21"/>
        </w:rPr>
        <w:t>or</w:t>
      </w:r>
      <w:r>
        <w:rPr>
          <w:spacing w:val="15"/>
          <w:sz w:val="21"/>
        </w:rPr>
        <w:t xml:space="preserve"> </w:t>
      </w:r>
      <w:r>
        <w:rPr>
          <w:sz w:val="21"/>
        </w:rPr>
        <w:t>without</w:t>
      </w:r>
      <w:r>
        <w:rPr>
          <w:spacing w:val="15"/>
          <w:sz w:val="21"/>
        </w:rPr>
        <w:t xml:space="preserve"> </w:t>
      </w:r>
      <w:r>
        <w:rPr>
          <w:sz w:val="21"/>
        </w:rPr>
        <w:t>a</w:t>
      </w:r>
      <w:r>
        <w:rPr>
          <w:spacing w:val="15"/>
          <w:sz w:val="21"/>
        </w:rPr>
        <w:t xml:space="preserve"> </w:t>
      </w:r>
      <w:r>
        <w:rPr>
          <w:sz w:val="21"/>
        </w:rPr>
        <w:t>warrant)</w:t>
      </w:r>
      <w:r>
        <w:rPr>
          <w:position w:val="7"/>
          <w:sz w:val="12"/>
        </w:rPr>
        <w:t>92</w:t>
      </w:r>
      <w:r>
        <w:rPr>
          <w:spacing w:val="10"/>
          <w:position w:val="7"/>
          <w:sz w:val="12"/>
        </w:rPr>
        <w:t xml:space="preserve"> </w:t>
      </w:r>
      <w:r>
        <w:rPr>
          <w:sz w:val="21"/>
        </w:rPr>
        <w:t>or</w:t>
      </w:r>
    </w:p>
    <w:p w:rsidR="00D04CB6" w:rsidRDefault="00F732FE">
      <w:pPr>
        <w:pStyle w:val="ListParagraph"/>
        <w:numPr>
          <w:ilvl w:val="2"/>
          <w:numId w:val="185"/>
        </w:numPr>
        <w:tabs>
          <w:tab w:val="left" w:pos="2281"/>
          <w:tab w:val="left" w:pos="2282"/>
        </w:tabs>
        <w:spacing w:before="88"/>
        <w:ind w:hanging="340"/>
        <w:rPr>
          <w:sz w:val="12"/>
        </w:rPr>
      </w:pPr>
      <w:r>
        <w:rPr>
          <w:w w:val="105"/>
          <w:sz w:val="21"/>
        </w:rPr>
        <w:t xml:space="preserve">a person </w:t>
      </w:r>
      <w:r>
        <w:rPr>
          <w:spacing w:val="-2"/>
          <w:w w:val="105"/>
          <w:sz w:val="21"/>
        </w:rPr>
        <w:t xml:space="preserve">has </w:t>
      </w:r>
      <w:r>
        <w:rPr>
          <w:w w:val="105"/>
          <w:sz w:val="21"/>
        </w:rPr>
        <w:t>been arrested and</w:t>
      </w:r>
      <w:r>
        <w:rPr>
          <w:spacing w:val="-33"/>
          <w:w w:val="105"/>
          <w:sz w:val="21"/>
        </w:rPr>
        <w:t xml:space="preserve"> </w:t>
      </w:r>
      <w:r>
        <w:rPr>
          <w:spacing w:val="-3"/>
          <w:w w:val="105"/>
          <w:sz w:val="21"/>
        </w:rPr>
        <w:t>charged.</w:t>
      </w:r>
      <w:r>
        <w:rPr>
          <w:spacing w:val="-3"/>
          <w:w w:val="105"/>
          <w:position w:val="7"/>
          <w:sz w:val="12"/>
        </w:rPr>
        <w:t>93</w:t>
      </w:r>
    </w:p>
    <w:p w:rsidR="00D04CB6" w:rsidRDefault="00F732FE">
      <w:pPr>
        <w:pStyle w:val="ListParagraph"/>
        <w:numPr>
          <w:ilvl w:val="1"/>
          <w:numId w:val="185"/>
        </w:numPr>
        <w:tabs>
          <w:tab w:val="left" w:pos="1941"/>
          <w:tab w:val="left" w:pos="1942"/>
        </w:tabs>
        <w:spacing w:before="88" w:line="242" w:lineRule="auto"/>
        <w:ind w:right="537"/>
        <w:jc w:val="left"/>
        <w:rPr>
          <w:sz w:val="12"/>
        </w:rPr>
      </w:pPr>
      <w:r>
        <w:rPr>
          <w:spacing w:val="-3"/>
          <w:w w:val="105"/>
          <w:sz w:val="21"/>
        </w:rPr>
        <w:t xml:space="preserve">The </w:t>
      </w:r>
      <w:r>
        <w:rPr>
          <w:spacing w:val="-5"/>
          <w:w w:val="105"/>
          <w:sz w:val="21"/>
        </w:rPr>
        <w:t xml:space="preserve">issue </w:t>
      </w:r>
      <w:r>
        <w:rPr>
          <w:spacing w:val="-4"/>
          <w:w w:val="105"/>
          <w:sz w:val="21"/>
        </w:rPr>
        <w:t xml:space="preserve">of </w:t>
      </w:r>
      <w:r>
        <w:rPr>
          <w:spacing w:val="-5"/>
          <w:w w:val="105"/>
          <w:sz w:val="21"/>
        </w:rPr>
        <w:t xml:space="preserve">whether sub </w:t>
      </w:r>
      <w:r>
        <w:rPr>
          <w:spacing w:val="-6"/>
          <w:w w:val="105"/>
          <w:sz w:val="21"/>
        </w:rPr>
        <w:t xml:space="preserve">judice </w:t>
      </w:r>
      <w:r>
        <w:rPr>
          <w:spacing w:val="-5"/>
          <w:w w:val="105"/>
          <w:sz w:val="21"/>
        </w:rPr>
        <w:t xml:space="preserve">operates </w:t>
      </w:r>
      <w:r>
        <w:rPr>
          <w:spacing w:val="-4"/>
          <w:w w:val="105"/>
          <w:sz w:val="21"/>
        </w:rPr>
        <w:t xml:space="preserve">when </w:t>
      </w:r>
      <w:r>
        <w:rPr>
          <w:spacing w:val="-6"/>
          <w:w w:val="105"/>
          <w:sz w:val="21"/>
        </w:rPr>
        <w:t xml:space="preserve">proceedings </w:t>
      </w:r>
      <w:r>
        <w:rPr>
          <w:spacing w:val="-5"/>
          <w:w w:val="105"/>
          <w:sz w:val="21"/>
        </w:rPr>
        <w:t xml:space="preserve">are </w:t>
      </w:r>
      <w:r>
        <w:rPr>
          <w:spacing w:val="-8"/>
          <w:w w:val="105"/>
          <w:sz w:val="21"/>
        </w:rPr>
        <w:t xml:space="preserve">‘imminent’, </w:t>
      </w:r>
      <w:r>
        <w:rPr>
          <w:spacing w:val="-5"/>
          <w:w w:val="105"/>
          <w:sz w:val="21"/>
        </w:rPr>
        <w:t xml:space="preserve">for example, during </w:t>
      </w:r>
      <w:r>
        <w:rPr>
          <w:w w:val="105"/>
          <w:sz w:val="21"/>
        </w:rPr>
        <w:t xml:space="preserve">a </w:t>
      </w:r>
      <w:r>
        <w:rPr>
          <w:spacing w:val="-5"/>
          <w:w w:val="105"/>
          <w:sz w:val="21"/>
        </w:rPr>
        <w:t xml:space="preserve">police </w:t>
      </w:r>
      <w:r>
        <w:rPr>
          <w:spacing w:val="-6"/>
          <w:w w:val="105"/>
          <w:sz w:val="21"/>
        </w:rPr>
        <w:t>manhunt,</w:t>
      </w:r>
      <w:r>
        <w:rPr>
          <w:spacing w:val="-6"/>
          <w:w w:val="105"/>
          <w:position w:val="7"/>
          <w:sz w:val="12"/>
        </w:rPr>
        <w:t xml:space="preserve">94 </w:t>
      </w:r>
      <w:r>
        <w:rPr>
          <w:spacing w:val="-4"/>
          <w:w w:val="105"/>
          <w:sz w:val="21"/>
        </w:rPr>
        <w:t xml:space="preserve">has been </w:t>
      </w:r>
      <w:r>
        <w:rPr>
          <w:spacing w:val="-6"/>
          <w:w w:val="105"/>
          <w:sz w:val="21"/>
        </w:rPr>
        <w:t xml:space="preserve">considered </w:t>
      </w:r>
      <w:r>
        <w:rPr>
          <w:spacing w:val="-4"/>
          <w:w w:val="105"/>
          <w:sz w:val="21"/>
        </w:rPr>
        <w:t xml:space="preserve">both in case </w:t>
      </w:r>
      <w:r>
        <w:rPr>
          <w:spacing w:val="-5"/>
          <w:w w:val="105"/>
          <w:sz w:val="21"/>
        </w:rPr>
        <w:t xml:space="preserve">law </w:t>
      </w:r>
      <w:r>
        <w:rPr>
          <w:spacing w:val="-4"/>
          <w:w w:val="105"/>
          <w:sz w:val="21"/>
        </w:rPr>
        <w:t xml:space="preserve">and </w:t>
      </w:r>
      <w:r>
        <w:rPr>
          <w:spacing w:val="-5"/>
          <w:w w:val="105"/>
          <w:sz w:val="21"/>
        </w:rPr>
        <w:t xml:space="preserve">other law </w:t>
      </w:r>
      <w:r>
        <w:rPr>
          <w:spacing w:val="-6"/>
          <w:w w:val="105"/>
          <w:sz w:val="21"/>
        </w:rPr>
        <w:t xml:space="preserve">reform </w:t>
      </w:r>
      <w:r>
        <w:rPr>
          <w:spacing w:val="-5"/>
          <w:w w:val="105"/>
          <w:sz w:val="21"/>
        </w:rPr>
        <w:t>reviews.</w:t>
      </w:r>
      <w:r>
        <w:rPr>
          <w:spacing w:val="-5"/>
          <w:w w:val="105"/>
          <w:position w:val="7"/>
          <w:sz w:val="12"/>
        </w:rPr>
        <w:t xml:space="preserve">95 </w:t>
      </w:r>
      <w:r>
        <w:rPr>
          <w:spacing w:val="-3"/>
          <w:w w:val="105"/>
          <w:sz w:val="21"/>
        </w:rPr>
        <w:t xml:space="preserve">The </w:t>
      </w:r>
      <w:r>
        <w:rPr>
          <w:spacing w:val="-4"/>
          <w:w w:val="105"/>
          <w:sz w:val="21"/>
        </w:rPr>
        <w:t xml:space="preserve">courts </w:t>
      </w:r>
      <w:r>
        <w:rPr>
          <w:spacing w:val="-6"/>
          <w:w w:val="105"/>
          <w:sz w:val="21"/>
        </w:rPr>
        <w:t xml:space="preserve">have </w:t>
      </w:r>
      <w:r>
        <w:rPr>
          <w:spacing w:val="-5"/>
          <w:w w:val="105"/>
          <w:sz w:val="21"/>
        </w:rPr>
        <w:t xml:space="preserve">rejected this </w:t>
      </w:r>
      <w:r>
        <w:rPr>
          <w:spacing w:val="-3"/>
          <w:w w:val="105"/>
          <w:sz w:val="21"/>
        </w:rPr>
        <w:t xml:space="preserve">as </w:t>
      </w:r>
      <w:r>
        <w:rPr>
          <w:w w:val="105"/>
          <w:sz w:val="21"/>
        </w:rPr>
        <w:t xml:space="preserve">a </w:t>
      </w:r>
      <w:r>
        <w:rPr>
          <w:spacing w:val="-4"/>
          <w:w w:val="105"/>
          <w:sz w:val="21"/>
        </w:rPr>
        <w:t xml:space="preserve">starting </w:t>
      </w:r>
      <w:r>
        <w:rPr>
          <w:spacing w:val="-5"/>
          <w:w w:val="105"/>
          <w:sz w:val="21"/>
        </w:rPr>
        <w:t xml:space="preserve">point because </w:t>
      </w:r>
      <w:r>
        <w:rPr>
          <w:spacing w:val="-3"/>
          <w:w w:val="105"/>
          <w:sz w:val="21"/>
        </w:rPr>
        <w:t xml:space="preserve">it is </w:t>
      </w:r>
      <w:r>
        <w:rPr>
          <w:spacing w:val="-5"/>
          <w:w w:val="105"/>
          <w:sz w:val="21"/>
        </w:rPr>
        <w:t xml:space="preserve">imprecise </w:t>
      </w:r>
      <w:r>
        <w:rPr>
          <w:spacing w:val="-4"/>
          <w:w w:val="105"/>
          <w:sz w:val="21"/>
        </w:rPr>
        <w:t xml:space="preserve">and </w:t>
      </w:r>
      <w:r>
        <w:rPr>
          <w:spacing w:val="-5"/>
          <w:w w:val="105"/>
          <w:sz w:val="21"/>
        </w:rPr>
        <w:t>uncertain.</w:t>
      </w:r>
      <w:r>
        <w:rPr>
          <w:spacing w:val="-5"/>
          <w:w w:val="105"/>
          <w:position w:val="7"/>
          <w:sz w:val="12"/>
        </w:rPr>
        <w:t>96</w:t>
      </w:r>
    </w:p>
    <w:p w:rsidR="00D04CB6" w:rsidRDefault="00F732FE">
      <w:pPr>
        <w:pStyle w:val="ListParagraph"/>
        <w:numPr>
          <w:ilvl w:val="1"/>
          <w:numId w:val="185"/>
        </w:numPr>
        <w:tabs>
          <w:tab w:val="left" w:pos="1940"/>
          <w:tab w:val="left" w:pos="1941"/>
        </w:tabs>
        <w:spacing w:before="120" w:line="242" w:lineRule="auto"/>
        <w:ind w:left="1940" w:right="125" w:hanging="793"/>
        <w:jc w:val="left"/>
        <w:rPr>
          <w:sz w:val="12"/>
        </w:rPr>
      </w:pPr>
      <w:r>
        <w:rPr>
          <w:spacing w:val="-5"/>
          <w:w w:val="105"/>
          <w:sz w:val="21"/>
        </w:rPr>
        <w:t xml:space="preserve">Despite </w:t>
      </w:r>
      <w:r>
        <w:rPr>
          <w:spacing w:val="-4"/>
          <w:w w:val="105"/>
          <w:sz w:val="21"/>
        </w:rPr>
        <w:t xml:space="preserve">the statutory </w:t>
      </w:r>
      <w:r>
        <w:rPr>
          <w:spacing w:val="-5"/>
          <w:w w:val="105"/>
          <w:sz w:val="21"/>
        </w:rPr>
        <w:t xml:space="preserve">definition </w:t>
      </w:r>
      <w:r>
        <w:rPr>
          <w:spacing w:val="-4"/>
          <w:w w:val="105"/>
          <w:sz w:val="21"/>
        </w:rPr>
        <w:t xml:space="preserve">of when </w:t>
      </w:r>
      <w:r>
        <w:rPr>
          <w:spacing w:val="-6"/>
          <w:w w:val="105"/>
          <w:sz w:val="21"/>
        </w:rPr>
        <w:t xml:space="preserve">proceedings </w:t>
      </w:r>
      <w:r>
        <w:rPr>
          <w:spacing w:val="-5"/>
          <w:w w:val="105"/>
          <w:sz w:val="21"/>
        </w:rPr>
        <w:t xml:space="preserve">are </w:t>
      </w:r>
      <w:r>
        <w:rPr>
          <w:spacing w:val="-6"/>
          <w:w w:val="105"/>
          <w:sz w:val="21"/>
        </w:rPr>
        <w:t xml:space="preserve">‘active’ </w:t>
      </w:r>
      <w:r>
        <w:rPr>
          <w:spacing w:val="-4"/>
          <w:w w:val="105"/>
          <w:sz w:val="21"/>
        </w:rPr>
        <w:t xml:space="preserve">in the </w:t>
      </w:r>
      <w:r>
        <w:rPr>
          <w:spacing w:val="-5"/>
          <w:w w:val="105"/>
          <w:sz w:val="21"/>
        </w:rPr>
        <w:t xml:space="preserve">United </w:t>
      </w:r>
      <w:r>
        <w:rPr>
          <w:spacing w:val="-6"/>
          <w:w w:val="105"/>
          <w:sz w:val="21"/>
        </w:rPr>
        <w:t xml:space="preserve">Kingdom’s </w:t>
      </w:r>
      <w:r>
        <w:rPr>
          <w:i/>
          <w:spacing w:val="-6"/>
          <w:w w:val="105"/>
          <w:sz w:val="21"/>
        </w:rPr>
        <w:t xml:space="preserve">Contempt </w:t>
      </w:r>
      <w:r>
        <w:rPr>
          <w:i/>
          <w:spacing w:val="-4"/>
          <w:w w:val="105"/>
          <w:sz w:val="21"/>
        </w:rPr>
        <w:t xml:space="preserve">of Court </w:t>
      </w:r>
      <w:r>
        <w:rPr>
          <w:i/>
          <w:spacing w:val="-3"/>
          <w:w w:val="105"/>
          <w:sz w:val="21"/>
        </w:rPr>
        <w:t xml:space="preserve">Act </w:t>
      </w:r>
      <w:r>
        <w:rPr>
          <w:i/>
          <w:spacing w:val="-11"/>
          <w:w w:val="105"/>
          <w:sz w:val="21"/>
        </w:rPr>
        <w:t xml:space="preserve">1981, </w:t>
      </w:r>
      <w:r>
        <w:rPr>
          <w:spacing w:val="-4"/>
          <w:w w:val="105"/>
          <w:sz w:val="21"/>
        </w:rPr>
        <w:t xml:space="preserve">the </w:t>
      </w:r>
      <w:r>
        <w:rPr>
          <w:spacing w:val="-5"/>
          <w:w w:val="105"/>
          <w:sz w:val="21"/>
        </w:rPr>
        <w:t xml:space="preserve">media </w:t>
      </w:r>
      <w:r>
        <w:rPr>
          <w:spacing w:val="-4"/>
          <w:w w:val="105"/>
          <w:sz w:val="21"/>
        </w:rPr>
        <w:t xml:space="preserve">reported to 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5"/>
          <w:w w:val="105"/>
          <w:sz w:val="21"/>
        </w:rPr>
        <w:t xml:space="preserve">that </w:t>
      </w:r>
      <w:r>
        <w:rPr>
          <w:spacing w:val="-3"/>
          <w:w w:val="105"/>
          <w:sz w:val="21"/>
        </w:rPr>
        <w:t xml:space="preserve">it </w:t>
      </w:r>
      <w:r>
        <w:rPr>
          <w:spacing w:val="-4"/>
          <w:w w:val="105"/>
          <w:sz w:val="21"/>
        </w:rPr>
        <w:t xml:space="preserve">was </w:t>
      </w:r>
      <w:r>
        <w:rPr>
          <w:spacing w:val="-5"/>
          <w:w w:val="105"/>
          <w:sz w:val="21"/>
        </w:rPr>
        <w:t xml:space="preserve">still </w:t>
      </w:r>
      <w:r>
        <w:rPr>
          <w:spacing w:val="-4"/>
          <w:w w:val="105"/>
          <w:sz w:val="21"/>
        </w:rPr>
        <w:t xml:space="preserve">difficult to </w:t>
      </w:r>
      <w:r>
        <w:rPr>
          <w:spacing w:val="-5"/>
          <w:w w:val="105"/>
          <w:sz w:val="21"/>
        </w:rPr>
        <w:t xml:space="preserve">determine </w:t>
      </w:r>
      <w:r>
        <w:rPr>
          <w:spacing w:val="-4"/>
          <w:w w:val="105"/>
          <w:sz w:val="21"/>
        </w:rPr>
        <w:t xml:space="preserve">when the </w:t>
      </w:r>
      <w:r>
        <w:rPr>
          <w:spacing w:val="-6"/>
          <w:w w:val="105"/>
          <w:sz w:val="21"/>
        </w:rPr>
        <w:t xml:space="preserve">proceedings </w:t>
      </w:r>
      <w:r>
        <w:rPr>
          <w:spacing w:val="-5"/>
          <w:w w:val="105"/>
          <w:sz w:val="21"/>
        </w:rPr>
        <w:t xml:space="preserve">were active. Reasons for this included </w:t>
      </w:r>
      <w:r>
        <w:rPr>
          <w:spacing w:val="-4"/>
          <w:w w:val="105"/>
          <w:sz w:val="21"/>
        </w:rPr>
        <w:t xml:space="preserve">the </w:t>
      </w:r>
      <w:r>
        <w:rPr>
          <w:spacing w:val="-5"/>
          <w:w w:val="105"/>
          <w:sz w:val="21"/>
        </w:rPr>
        <w:t xml:space="preserve">lack </w:t>
      </w:r>
      <w:r>
        <w:rPr>
          <w:spacing w:val="-4"/>
          <w:w w:val="105"/>
          <w:sz w:val="21"/>
        </w:rPr>
        <w:t xml:space="preserve">of </w:t>
      </w:r>
      <w:r>
        <w:rPr>
          <w:spacing w:val="-6"/>
          <w:w w:val="105"/>
          <w:sz w:val="21"/>
        </w:rPr>
        <w:t>consistent commu</w:t>
      </w:r>
      <w:r>
        <w:rPr>
          <w:spacing w:val="-6"/>
          <w:w w:val="105"/>
          <w:sz w:val="21"/>
        </w:rPr>
        <w:t xml:space="preserve">nication </w:t>
      </w:r>
      <w:r>
        <w:rPr>
          <w:spacing w:val="-5"/>
          <w:w w:val="105"/>
          <w:sz w:val="21"/>
        </w:rPr>
        <w:t xml:space="preserve">from </w:t>
      </w:r>
      <w:r>
        <w:rPr>
          <w:spacing w:val="-4"/>
          <w:w w:val="105"/>
          <w:sz w:val="21"/>
        </w:rPr>
        <w:t xml:space="preserve">the </w:t>
      </w:r>
      <w:r>
        <w:rPr>
          <w:spacing w:val="-5"/>
          <w:w w:val="105"/>
          <w:sz w:val="21"/>
        </w:rPr>
        <w:t xml:space="preserve">police </w:t>
      </w:r>
      <w:r>
        <w:rPr>
          <w:spacing w:val="-4"/>
          <w:w w:val="105"/>
          <w:sz w:val="21"/>
        </w:rPr>
        <w:t xml:space="preserve">about </w:t>
      </w:r>
      <w:r>
        <w:rPr>
          <w:spacing w:val="-6"/>
          <w:w w:val="105"/>
          <w:sz w:val="21"/>
        </w:rPr>
        <w:t xml:space="preserve">releasing </w:t>
      </w:r>
      <w:r>
        <w:rPr>
          <w:spacing w:val="-4"/>
          <w:w w:val="105"/>
          <w:sz w:val="21"/>
        </w:rPr>
        <w:t xml:space="preserve">the </w:t>
      </w:r>
      <w:r>
        <w:rPr>
          <w:spacing w:val="-5"/>
          <w:w w:val="105"/>
          <w:sz w:val="21"/>
        </w:rPr>
        <w:t xml:space="preserve">names </w:t>
      </w:r>
      <w:r>
        <w:rPr>
          <w:spacing w:val="-4"/>
          <w:w w:val="105"/>
          <w:sz w:val="21"/>
        </w:rPr>
        <w:t xml:space="preserve">of </w:t>
      </w:r>
      <w:r>
        <w:rPr>
          <w:spacing w:val="-5"/>
          <w:w w:val="105"/>
          <w:sz w:val="21"/>
        </w:rPr>
        <w:t xml:space="preserve">arrestees </w:t>
      </w:r>
      <w:r>
        <w:rPr>
          <w:spacing w:val="-3"/>
          <w:w w:val="105"/>
          <w:sz w:val="21"/>
        </w:rPr>
        <w:t xml:space="preserve">or </w:t>
      </w:r>
      <w:r>
        <w:rPr>
          <w:spacing w:val="-5"/>
          <w:w w:val="105"/>
          <w:sz w:val="21"/>
        </w:rPr>
        <w:t xml:space="preserve">that </w:t>
      </w:r>
      <w:r>
        <w:rPr>
          <w:spacing w:val="-3"/>
          <w:w w:val="105"/>
          <w:sz w:val="21"/>
        </w:rPr>
        <w:t xml:space="preserve">an </w:t>
      </w:r>
      <w:r>
        <w:rPr>
          <w:spacing w:val="-5"/>
          <w:w w:val="105"/>
          <w:sz w:val="21"/>
        </w:rPr>
        <w:t xml:space="preserve">arrestee may </w:t>
      </w:r>
      <w:r>
        <w:rPr>
          <w:w w:val="105"/>
          <w:sz w:val="21"/>
        </w:rPr>
        <w:t xml:space="preserve">be </w:t>
      </w:r>
      <w:r>
        <w:rPr>
          <w:spacing w:val="-3"/>
          <w:w w:val="105"/>
          <w:sz w:val="21"/>
        </w:rPr>
        <w:t xml:space="preserve">on </w:t>
      </w:r>
      <w:r>
        <w:rPr>
          <w:spacing w:val="-5"/>
          <w:w w:val="105"/>
          <w:sz w:val="21"/>
        </w:rPr>
        <w:t xml:space="preserve">bail for months before charges are </w:t>
      </w:r>
      <w:r>
        <w:rPr>
          <w:spacing w:val="-6"/>
          <w:w w:val="105"/>
          <w:sz w:val="21"/>
        </w:rPr>
        <w:t xml:space="preserve">brought </w:t>
      </w:r>
      <w:r>
        <w:rPr>
          <w:spacing w:val="-4"/>
          <w:w w:val="105"/>
          <w:sz w:val="21"/>
        </w:rPr>
        <w:t xml:space="preserve">and </w:t>
      </w:r>
      <w:r>
        <w:rPr>
          <w:w w:val="105"/>
          <w:sz w:val="21"/>
        </w:rPr>
        <w:t xml:space="preserve">a </w:t>
      </w:r>
      <w:r>
        <w:rPr>
          <w:spacing w:val="-5"/>
          <w:w w:val="105"/>
          <w:sz w:val="21"/>
        </w:rPr>
        <w:t>trial</w:t>
      </w:r>
      <w:r>
        <w:rPr>
          <w:spacing w:val="-18"/>
          <w:w w:val="105"/>
          <w:sz w:val="21"/>
        </w:rPr>
        <w:t xml:space="preserve"> </w:t>
      </w:r>
      <w:r>
        <w:rPr>
          <w:spacing w:val="-6"/>
          <w:w w:val="105"/>
          <w:sz w:val="21"/>
        </w:rPr>
        <w:t>commences.</w:t>
      </w:r>
      <w:r>
        <w:rPr>
          <w:spacing w:val="-6"/>
          <w:w w:val="105"/>
          <w:position w:val="7"/>
          <w:sz w:val="12"/>
        </w:rPr>
        <w:t>97</w:t>
      </w:r>
    </w:p>
    <w:p w:rsidR="00D04CB6" w:rsidRDefault="00F732FE">
      <w:pPr>
        <w:pStyle w:val="ListParagraph"/>
        <w:numPr>
          <w:ilvl w:val="1"/>
          <w:numId w:val="185"/>
        </w:numPr>
        <w:tabs>
          <w:tab w:val="left" w:pos="1940"/>
          <w:tab w:val="left" w:pos="1941"/>
        </w:tabs>
        <w:spacing w:before="120" w:line="242" w:lineRule="auto"/>
        <w:ind w:left="1940" w:right="439" w:hanging="793"/>
        <w:jc w:val="left"/>
        <w:rPr>
          <w:sz w:val="12"/>
        </w:rPr>
      </w:pPr>
      <w:r>
        <w:rPr>
          <w:spacing w:val="-3"/>
          <w:sz w:val="21"/>
        </w:rPr>
        <w:t xml:space="preserve">The </w:t>
      </w:r>
      <w:r>
        <w:rPr>
          <w:spacing w:val="-4"/>
          <w:sz w:val="21"/>
        </w:rPr>
        <w:t xml:space="preserve">effect of </w:t>
      </w:r>
      <w:r>
        <w:rPr>
          <w:spacing w:val="-5"/>
          <w:sz w:val="21"/>
        </w:rPr>
        <w:t xml:space="preserve">this uncertainty </w:t>
      </w:r>
      <w:r>
        <w:rPr>
          <w:spacing w:val="-3"/>
          <w:sz w:val="21"/>
        </w:rPr>
        <w:t xml:space="preserve">is </w:t>
      </w:r>
      <w:r>
        <w:rPr>
          <w:spacing w:val="-5"/>
          <w:sz w:val="21"/>
        </w:rPr>
        <w:t xml:space="preserve">that journalists could </w:t>
      </w:r>
      <w:r>
        <w:rPr>
          <w:sz w:val="21"/>
        </w:rPr>
        <w:t xml:space="preserve">be </w:t>
      </w:r>
      <w:r>
        <w:rPr>
          <w:spacing w:val="-5"/>
          <w:sz w:val="21"/>
        </w:rPr>
        <w:t xml:space="preserve">deterred from reporting </w:t>
      </w:r>
      <w:r>
        <w:rPr>
          <w:spacing w:val="-3"/>
          <w:sz w:val="21"/>
        </w:rPr>
        <w:t xml:space="preserve">on </w:t>
      </w:r>
      <w:r>
        <w:rPr>
          <w:spacing w:val="-5"/>
          <w:sz w:val="21"/>
        </w:rPr>
        <w:t>police activities.</w:t>
      </w:r>
      <w:r>
        <w:rPr>
          <w:spacing w:val="-5"/>
          <w:position w:val="7"/>
          <w:sz w:val="12"/>
        </w:rPr>
        <w:t>98</w:t>
      </w:r>
    </w:p>
    <w:p w:rsidR="00D04CB6" w:rsidRDefault="00F732FE">
      <w:pPr>
        <w:pStyle w:val="ListParagraph"/>
        <w:numPr>
          <w:ilvl w:val="1"/>
          <w:numId w:val="185"/>
        </w:numPr>
        <w:tabs>
          <w:tab w:val="left" w:pos="1940"/>
          <w:tab w:val="left" w:pos="1941"/>
        </w:tabs>
        <w:spacing w:before="121" w:line="242" w:lineRule="auto"/>
        <w:ind w:left="1940" w:right="388" w:hanging="793"/>
        <w:jc w:val="left"/>
        <w:rPr>
          <w:sz w:val="12"/>
        </w:rPr>
      </w:pPr>
      <w:r>
        <w:rPr>
          <w:spacing w:val="-5"/>
          <w:w w:val="105"/>
          <w:sz w:val="21"/>
        </w:rPr>
        <w:t xml:space="preserve">Proceedings </w:t>
      </w:r>
      <w:r>
        <w:rPr>
          <w:spacing w:val="-6"/>
          <w:w w:val="105"/>
          <w:sz w:val="21"/>
        </w:rPr>
        <w:t xml:space="preserve">continue </w:t>
      </w:r>
      <w:r>
        <w:rPr>
          <w:spacing w:val="-4"/>
          <w:w w:val="105"/>
          <w:sz w:val="21"/>
        </w:rPr>
        <w:t xml:space="preserve">to </w:t>
      </w:r>
      <w:r>
        <w:rPr>
          <w:w w:val="105"/>
          <w:sz w:val="21"/>
        </w:rPr>
        <w:t xml:space="preserve">be </w:t>
      </w:r>
      <w:r>
        <w:rPr>
          <w:spacing w:val="-5"/>
          <w:w w:val="105"/>
          <w:sz w:val="21"/>
        </w:rPr>
        <w:t xml:space="preserve">pending </w:t>
      </w:r>
      <w:r>
        <w:rPr>
          <w:spacing w:val="-6"/>
          <w:w w:val="105"/>
          <w:sz w:val="21"/>
        </w:rPr>
        <w:t xml:space="preserve">until </w:t>
      </w:r>
      <w:r>
        <w:rPr>
          <w:spacing w:val="-5"/>
          <w:w w:val="105"/>
          <w:sz w:val="21"/>
        </w:rPr>
        <w:t xml:space="preserve">all avenues </w:t>
      </w:r>
      <w:r>
        <w:rPr>
          <w:spacing w:val="-4"/>
          <w:w w:val="105"/>
          <w:sz w:val="21"/>
        </w:rPr>
        <w:t xml:space="preserve">of </w:t>
      </w:r>
      <w:r>
        <w:rPr>
          <w:spacing w:val="-5"/>
          <w:w w:val="105"/>
          <w:sz w:val="21"/>
        </w:rPr>
        <w:t xml:space="preserve">appeal </w:t>
      </w:r>
      <w:r>
        <w:rPr>
          <w:spacing w:val="-6"/>
          <w:w w:val="105"/>
          <w:sz w:val="21"/>
        </w:rPr>
        <w:t xml:space="preserve">have </w:t>
      </w:r>
      <w:r>
        <w:rPr>
          <w:spacing w:val="-4"/>
          <w:w w:val="105"/>
          <w:sz w:val="21"/>
        </w:rPr>
        <w:t xml:space="preserve">been </w:t>
      </w:r>
      <w:r>
        <w:rPr>
          <w:spacing w:val="-5"/>
          <w:w w:val="105"/>
          <w:sz w:val="21"/>
        </w:rPr>
        <w:t xml:space="preserve">exhausted </w:t>
      </w:r>
      <w:r>
        <w:rPr>
          <w:spacing w:val="-3"/>
          <w:w w:val="105"/>
          <w:sz w:val="21"/>
        </w:rPr>
        <w:t xml:space="preserve">or an </w:t>
      </w:r>
      <w:r>
        <w:rPr>
          <w:spacing w:val="-5"/>
          <w:w w:val="105"/>
          <w:sz w:val="21"/>
        </w:rPr>
        <w:t xml:space="preserve">appeal </w:t>
      </w:r>
      <w:r>
        <w:rPr>
          <w:spacing w:val="-6"/>
          <w:w w:val="105"/>
          <w:sz w:val="21"/>
        </w:rPr>
        <w:t xml:space="preserve">judgment </w:t>
      </w:r>
      <w:r>
        <w:rPr>
          <w:spacing w:val="-4"/>
          <w:w w:val="105"/>
          <w:sz w:val="21"/>
        </w:rPr>
        <w:t xml:space="preserve">has been </w:t>
      </w:r>
      <w:r>
        <w:rPr>
          <w:spacing w:val="-5"/>
          <w:w w:val="105"/>
          <w:sz w:val="21"/>
        </w:rPr>
        <w:t>handed</w:t>
      </w:r>
      <w:r>
        <w:rPr>
          <w:spacing w:val="35"/>
          <w:w w:val="105"/>
          <w:sz w:val="21"/>
        </w:rPr>
        <w:t xml:space="preserve"> </w:t>
      </w:r>
      <w:r>
        <w:rPr>
          <w:spacing w:val="-5"/>
          <w:w w:val="105"/>
          <w:sz w:val="21"/>
        </w:rPr>
        <w:t>down.</w:t>
      </w:r>
      <w:r>
        <w:rPr>
          <w:spacing w:val="-5"/>
          <w:w w:val="105"/>
          <w:position w:val="7"/>
          <w:sz w:val="12"/>
        </w:rPr>
        <w:t>99</w:t>
      </w:r>
    </w:p>
    <w:p w:rsidR="00D04CB6" w:rsidRDefault="00F732FE">
      <w:pPr>
        <w:pStyle w:val="ListParagraph"/>
        <w:numPr>
          <w:ilvl w:val="1"/>
          <w:numId w:val="185"/>
        </w:numPr>
        <w:tabs>
          <w:tab w:val="left" w:pos="1941"/>
          <w:tab w:val="left" w:pos="1942"/>
        </w:tabs>
        <w:spacing w:before="121" w:line="242" w:lineRule="auto"/>
        <w:ind w:right="141"/>
        <w:jc w:val="left"/>
        <w:rPr>
          <w:sz w:val="21"/>
        </w:rPr>
      </w:pPr>
      <w:r>
        <w:rPr>
          <w:spacing w:val="-4"/>
          <w:sz w:val="21"/>
        </w:rPr>
        <w:t xml:space="preserve">This  </w:t>
      </w:r>
      <w:r>
        <w:rPr>
          <w:spacing w:val="-5"/>
          <w:sz w:val="21"/>
        </w:rPr>
        <w:t xml:space="preserve">definition  </w:t>
      </w:r>
      <w:r>
        <w:rPr>
          <w:spacing w:val="-4"/>
          <w:sz w:val="21"/>
        </w:rPr>
        <w:t xml:space="preserve">of  when  </w:t>
      </w:r>
      <w:r>
        <w:rPr>
          <w:spacing w:val="-6"/>
          <w:sz w:val="21"/>
        </w:rPr>
        <w:t xml:space="preserve">proceedings  have  concluded  </w:t>
      </w:r>
      <w:r>
        <w:rPr>
          <w:spacing w:val="-4"/>
          <w:sz w:val="21"/>
        </w:rPr>
        <w:t xml:space="preserve">also  </w:t>
      </w:r>
      <w:r>
        <w:rPr>
          <w:spacing w:val="-5"/>
          <w:sz w:val="21"/>
        </w:rPr>
        <w:t xml:space="preserve">gives  </w:t>
      </w:r>
      <w:r>
        <w:rPr>
          <w:spacing w:val="-4"/>
          <w:sz w:val="21"/>
        </w:rPr>
        <w:t xml:space="preserve">rise  to  </w:t>
      </w:r>
      <w:r>
        <w:rPr>
          <w:spacing w:val="-6"/>
          <w:sz w:val="21"/>
        </w:rPr>
        <w:t xml:space="preserve">uncertainty,  </w:t>
      </w:r>
      <w:r>
        <w:rPr>
          <w:spacing w:val="-5"/>
          <w:sz w:val="21"/>
        </w:rPr>
        <w:t>for example</w:t>
      </w:r>
      <w:r>
        <w:rPr>
          <w:spacing w:val="-5"/>
          <w:sz w:val="21"/>
        </w:rPr>
        <w:t xml:space="preserve"> </w:t>
      </w:r>
      <w:r>
        <w:rPr>
          <w:spacing w:val="-4"/>
          <w:sz w:val="21"/>
        </w:rPr>
        <w:t xml:space="preserve">about </w:t>
      </w:r>
      <w:r>
        <w:rPr>
          <w:spacing w:val="-5"/>
          <w:sz w:val="21"/>
        </w:rPr>
        <w:t xml:space="preserve">whether </w:t>
      </w:r>
      <w:r>
        <w:rPr>
          <w:spacing w:val="-3"/>
          <w:sz w:val="21"/>
        </w:rPr>
        <w:t xml:space="preserve">or </w:t>
      </w:r>
      <w:r>
        <w:rPr>
          <w:spacing w:val="-4"/>
          <w:sz w:val="21"/>
        </w:rPr>
        <w:t xml:space="preserve">not the </w:t>
      </w:r>
      <w:r>
        <w:rPr>
          <w:spacing w:val="-5"/>
          <w:sz w:val="21"/>
        </w:rPr>
        <w:t xml:space="preserve">law operates </w:t>
      </w:r>
      <w:r>
        <w:rPr>
          <w:spacing w:val="-4"/>
          <w:sz w:val="21"/>
        </w:rPr>
        <w:t xml:space="preserve">to </w:t>
      </w:r>
      <w:r>
        <w:rPr>
          <w:spacing w:val="-6"/>
          <w:sz w:val="21"/>
        </w:rPr>
        <w:t xml:space="preserve">prevent </w:t>
      </w:r>
      <w:r>
        <w:rPr>
          <w:spacing w:val="-5"/>
          <w:sz w:val="21"/>
        </w:rPr>
        <w:t xml:space="preserve">publicity from impacting </w:t>
      </w:r>
      <w:r>
        <w:rPr>
          <w:sz w:val="21"/>
        </w:rPr>
        <w:t xml:space="preserve">a </w:t>
      </w:r>
      <w:r>
        <w:rPr>
          <w:spacing w:val="-6"/>
          <w:sz w:val="21"/>
        </w:rPr>
        <w:t xml:space="preserve">judicial </w:t>
      </w:r>
      <w:r>
        <w:rPr>
          <w:spacing w:val="-4"/>
          <w:sz w:val="21"/>
        </w:rPr>
        <w:t xml:space="preserve">officer </w:t>
      </w:r>
      <w:r>
        <w:rPr>
          <w:spacing w:val="-3"/>
          <w:sz w:val="21"/>
        </w:rPr>
        <w:t xml:space="preserve">who </w:t>
      </w:r>
      <w:r>
        <w:rPr>
          <w:spacing w:val="-5"/>
          <w:sz w:val="21"/>
        </w:rPr>
        <w:t xml:space="preserve">may </w:t>
      </w:r>
      <w:r>
        <w:rPr>
          <w:sz w:val="21"/>
        </w:rPr>
        <w:t xml:space="preserve">be </w:t>
      </w:r>
      <w:r>
        <w:rPr>
          <w:spacing w:val="-6"/>
          <w:sz w:val="21"/>
        </w:rPr>
        <w:t xml:space="preserve">delivering </w:t>
      </w:r>
      <w:r>
        <w:rPr>
          <w:spacing w:val="-4"/>
          <w:sz w:val="21"/>
        </w:rPr>
        <w:t xml:space="preserve">the </w:t>
      </w:r>
      <w:r>
        <w:rPr>
          <w:spacing w:val="-6"/>
          <w:sz w:val="21"/>
        </w:rPr>
        <w:t xml:space="preserve">sentence </w:t>
      </w:r>
      <w:r>
        <w:rPr>
          <w:spacing w:val="-4"/>
          <w:sz w:val="21"/>
        </w:rPr>
        <w:t xml:space="preserve">after the </w:t>
      </w:r>
      <w:r>
        <w:rPr>
          <w:spacing w:val="-5"/>
          <w:sz w:val="21"/>
        </w:rPr>
        <w:t xml:space="preserve">verdict </w:t>
      </w:r>
      <w:r>
        <w:rPr>
          <w:spacing w:val="-3"/>
          <w:sz w:val="21"/>
        </w:rPr>
        <w:t xml:space="preserve">or </w:t>
      </w:r>
      <w:r>
        <w:rPr>
          <w:spacing w:val="-6"/>
          <w:sz w:val="21"/>
        </w:rPr>
        <w:t xml:space="preserve">presiding </w:t>
      </w:r>
      <w:r>
        <w:rPr>
          <w:spacing w:val="-5"/>
          <w:sz w:val="21"/>
        </w:rPr>
        <w:t xml:space="preserve">over </w:t>
      </w:r>
      <w:r>
        <w:rPr>
          <w:spacing w:val="-3"/>
          <w:sz w:val="21"/>
        </w:rPr>
        <w:t xml:space="preserve">an </w:t>
      </w:r>
      <w:r>
        <w:rPr>
          <w:spacing w:val="-5"/>
          <w:sz w:val="21"/>
        </w:rPr>
        <w:t xml:space="preserve">appeal,  well </w:t>
      </w:r>
      <w:r>
        <w:rPr>
          <w:spacing w:val="-4"/>
          <w:sz w:val="21"/>
        </w:rPr>
        <w:t xml:space="preserve">after </w:t>
      </w:r>
      <w:r>
        <w:rPr>
          <w:spacing w:val="-5"/>
          <w:sz w:val="21"/>
        </w:rPr>
        <w:t xml:space="preserve">any  </w:t>
      </w:r>
      <w:r>
        <w:rPr>
          <w:spacing w:val="-3"/>
          <w:sz w:val="21"/>
        </w:rPr>
        <w:t xml:space="preserve">jury </w:t>
      </w:r>
      <w:r>
        <w:rPr>
          <w:spacing w:val="-6"/>
          <w:sz w:val="21"/>
        </w:rPr>
        <w:t xml:space="preserve">involvement  </w:t>
      </w:r>
      <w:r>
        <w:rPr>
          <w:spacing w:val="-5"/>
          <w:sz w:val="21"/>
        </w:rPr>
        <w:t>has</w:t>
      </w:r>
      <w:r>
        <w:rPr>
          <w:spacing w:val="17"/>
          <w:sz w:val="21"/>
        </w:rPr>
        <w:t xml:space="preserve"> </w:t>
      </w:r>
      <w:r>
        <w:rPr>
          <w:spacing w:val="-5"/>
          <w:sz w:val="21"/>
        </w:rPr>
        <w:t>ceased.</w:t>
      </w:r>
    </w:p>
    <w:p w:rsidR="00D04CB6" w:rsidRDefault="00F732FE">
      <w:pPr>
        <w:pStyle w:val="ListParagraph"/>
        <w:numPr>
          <w:ilvl w:val="1"/>
          <w:numId w:val="185"/>
        </w:numPr>
        <w:tabs>
          <w:tab w:val="left" w:pos="1940"/>
          <w:tab w:val="left" w:pos="1941"/>
        </w:tabs>
        <w:spacing w:before="121" w:line="242" w:lineRule="auto"/>
        <w:ind w:left="1940" w:right="131" w:hanging="793"/>
        <w:jc w:val="left"/>
        <w:rPr>
          <w:sz w:val="21"/>
        </w:rPr>
      </w:pPr>
      <w:r>
        <w:rPr>
          <w:w w:val="105"/>
          <w:sz w:val="21"/>
        </w:rPr>
        <w:t xml:space="preserve">In </w:t>
      </w:r>
      <w:r>
        <w:rPr>
          <w:i/>
          <w:w w:val="105"/>
          <w:sz w:val="21"/>
        </w:rPr>
        <w:t xml:space="preserve">R v </w:t>
      </w:r>
      <w:r>
        <w:rPr>
          <w:i/>
          <w:spacing w:val="-4"/>
          <w:w w:val="105"/>
          <w:sz w:val="21"/>
        </w:rPr>
        <w:t xml:space="preserve">The Herald </w:t>
      </w:r>
      <w:r>
        <w:rPr>
          <w:i/>
          <w:w w:val="105"/>
          <w:sz w:val="21"/>
        </w:rPr>
        <w:t xml:space="preserve">&amp; </w:t>
      </w:r>
      <w:r>
        <w:rPr>
          <w:i/>
          <w:spacing w:val="-5"/>
          <w:w w:val="105"/>
          <w:sz w:val="21"/>
        </w:rPr>
        <w:t xml:space="preserve">Weekly </w:t>
      </w:r>
      <w:r>
        <w:rPr>
          <w:i/>
          <w:spacing w:val="-4"/>
          <w:w w:val="105"/>
          <w:sz w:val="21"/>
        </w:rPr>
        <w:t xml:space="preserve">Times </w:t>
      </w:r>
      <w:r>
        <w:rPr>
          <w:spacing w:val="-4"/>
          <w:w w:val="105"/>
          <w:sz w:val="21"/>
        </w:rPr>
        <w:t xml:space="preserve">in 2006, the </w:t>
      </w:r>
      <w:r>
        <w:rPr>
          <w:spacing w:val="-5"/>
          <w:w w:val="105"/>
          <w:sz w:val="21"/>
        </w:rPr>
        <w:t xml:space="preserve">Victorian </w:t>
      </w:r>
      <w:r>
        <w:rPr>
          <w:spacing w:val="-6"/>
          <w:w w:val="105"/>
          <w:sz w:val="21"/>
        </w:rPr>
        <w:t xml:space="preserve">Supreme </w:t>
      </w:r>
      <w:r>
        <w:rPr>
          <w:spacing w:val="-5"/>
          <w:w w:val="105"/>
          <w:sz w:val="21"/>
        </w:rPr>
        <w:t xml:space="preserve">Court </w:t>
      </w:r>
      <w:r>
        <w:rPr>
          <w:spacing w:val="-6"/>
          <w:w w:val="105"/>
          <w:sz w:val="21"/>
        </w:rPr>
        <w:t xml:space="preserve">considered whether </w:t>
      </w:r>
      <w:r>
        <w:rPr>
          <w:spacing w:val="-3"/>
          <w:w w:val="105"/>
          <w:sz w:val="21"/>
        </w:rPr>
        <w:t>an</w:t>
      </w:r>
      <w:r>
        <w:rPr>
          <w:spacing w:val="-8"/>
          <w:w w:val="105"/>
          <w:sz w:val="21"/>
        </w:rPr>
        <w:t xml:space="preserve"> </w:t>
      </w:r>
      <w:r>
        <w:rPr>
          <w:spacing w:val="-6"/>
          <w:w w:val="105"/>
          <w:sz w:val="21"/>
        </w:rPr>
        <w:t>editorial</w:t>
      </w:r>
      <w:r>
        <w:rPr>
          <w:spacing w:val="-8"/>
          <w:w w:val="105"/>
          <w:sz w:val="21"/>
        </w:rPr>
        <w:t xml:space="preserve"> </w:t>
      </w:r>
      <w:r>
        <w:rPr>
          <w:spacing w:val="-5"/>
          <w:w w:val="105"/>
          <w:sz w:val="21"/>
        </w:rPr>
        <w:t>published</w:t>
      </w:r>
      <w:r>
        <w:rPr>
          <w:spacing w:val="-8"/>
          <w:w w:val="105"/>
          <w:sz w:val="21"/>
        </w:rPr>
        <w:t xml:space="preserve"> </w:t>
      </w:r>
      <w:r>
        <w:rPr>
          <w:spacing w:val="-4"/>
          <w:w w:val="105"/>
          <w:sz w:val="21"/>
        </w:rPr>
        <w:t>after</w:t>
      </w:r>
      <w:r>
        <w:rPr>
          <w:spacing w:val="-8"/>
          <w:w w:val="105"/>
          <w:sz w:val="21"/>
        </w:rPr>
        <w:t xml:space="preserve"> </w:t>
      </w:r>
      <w:r>
        <w:rPr>
          <w:w w:val="105"/>
          <w:sz w:val="21"/>
        </w:rPr>
        <w:t>a</w:t>
      </w:r>
      <w:r>
        <w:rPr>
          <w:spacing w:val="-8"/>
          <w:w w:val="105"/>
          <w:sz w:val="21"/>
        </w:rPr>
        <w:t xml:space="preserve"> </w:t>
      </w:r>
      <w:r>
        <w:rPr>
          <w:spacing w:val="-4"/>
          <w:w w:val="105"/>
          <w:sz w:val="21"/>
        </w:rPr>
        <w:t>plea</w:t>
      </w:r>
      <w:r>
        <w:rPr>
          <w:spacing w:val="-8"/>
          <w:w w:val="105"/>
          <w:sz w:val="21"/>
        </w:rPr>
        <w:t xml:space="preserve"> </w:t>
      </w:r>
      <w:r>
        <w:rPr>
          <w:spacing w:val="-4"/>
          <w:w w:val="105"/>
          <w:sz w:val="21"/>
        </w:rPr>
        <w:t>and</w:t>
      </w:r>
      <w:r>
        <w:rPr>
          <w:spacing w:val="-8"/>
          <w:w w:val="105"/>
          <w:sz w:val="21"/>
        </w:rPr>
        <w:t xml:space="preserve"> </w:t>
      </w:r>
      <w:r>
        <w:rPr>
          <w:spacing w:val="-5"/>
          <w:w w:val="105"/>
          <w:sz w:val="21"/>
        </w:rPr>
        <w:t>before</w:t>
      </w:r>
      <w:r>
        <w:rPr>
          <w:spacing w:val="-8"/>
          <w:w w:val="105"/>
          <w:sz w:val="21"/>
        </w:rPr>
        <w:t xml:space="preserve"> </w:t>
      </w:r>
      <w:r>
        <w:rPr>
          <w:spacing w:val="-6"/>
          <w:w w:val="105"/>
          <w:sz w:val="21"/>
        </w:rPr>
        <w:t>sentencing</w:t>
      </w:r>
      <w:r>
        <w:rPr>
          <w:spacing w:val="-8"/>
          <w:w w:val="105"/>
          <w:sz w:val="21"/>
        </w:rPr>
        <w:t xml:space="preserve"> </w:t>
      </w:r>
      <w:r>
        <w:rPr>
          <w:spacing w:val="-4"/>
          <w:w w:val="105"/>
          <w:sz w:val="21"/>
        </w:rPr>
        <w:t>was</w:t>
      </w:r>
      <w:r>
        <w:rPr>
          <w:spacing w:val="-8"/>
          <w:w w:val="105"/>
          <w:sz w:val="21"/>
        </w:rPr>
        <w:t xml:space="preserve"> </w:t>
      </w:r>
      <w:r>
        <w:rPr>
          <w:spacing w:val="-5"/>
          <w:w w:val="105"/>
          <w:sz w:val="21"/>
        </w:rPr>
        <w:t>sub</w:t>
      </w:r>
      <w:r>
        <w:rPr>
          <w:spacing w:val="-8"/>
          <w:w w:val="105"/>
          <w:sz w:val="21"/>
        </w:rPr>
        <w:t xml:space="preserve"> </w:t>
      </w:r>
      <w:r>
        <w:rPr>
          <w:spacing w:val="-6"/>
          <w:w w:val="105"/>
          <w:sz w:val="21"/>
        </w:rPr>
        <w:t>judice</w:t>
      </w:r>
      <w:r>
        <w:rPr>
          <w:spacing w:val="-8"/>
          <w:w w:val="105"/>
          <w:sz w:val="21"/>
        </w:rPr>
        <w:t xml:space="preserve"> </w:t>
      </w:r>
      <w:r>
        <w:rPr>
          <w:spacing w:val="-6"/>
          <w:w w:val="105"/>
          <w:sz w:val="21"/>
        </w:rPr>
        <w:t>contempt.</w:t>
      </w:r>
      <w:r>
        <w:rPr>
          <w:spacing w:val="-8"/>
          <w:w w:val="105"/>
          <w:sz w:val="21"/>
        </w:rPr>
        <w:t xml:space="preserve"> </w:t>
      </w:r>
      <w:r>
        <w:rPr>
          <w:spacing w:val="-3"/>
          <w:w w:val="105"/>
          <w:sz w:val="21"/>
        </w:rPr>
        <w:t>The</w:t>
      </w:r>
      <w:r>
        <w:rPr>
          <w:spacing w:val="-8"/>
          <w:w w:val="105"/>
          <w:sz w:val="21"/>
        </w:rPr>
        <w:t xml:space="preserve"> </w:t>
      </w:r>
      <w:r>
        <w:rPr>
          <w:spacing w:val="-5"/>
          <w:w w:val="105"/>
          <w:sz w:val="21"/>
        </w:rPr>
        <w:t xml:space="preserve">article included negative depictions </w:t>
      </w:r>
      <w:r>
        <w:rPr>
          <w:spacing w:val="-4"/>
          <w:w w:val="105"/>
          <w:sz w:val="21"/>
        </w:rPr>
        <w:t xml:space="preserve">of the </w:t>
      </w:r>
      <w:r>
        <w:rPr>
          <w:spacing w:val="-5"/>
          <w:w w:val="105"/>
          <w:sz w:val="21"/>
        </w:rPr>
        <w:t xml:space="preserve">convicted </w:t>
      </w:r>
      <w:r>
        <w:rPr>
          <w:spacing w:val="-4"/>
          <w:w w:val="105"/>
          <w:sz w:val="21"/>
        </w:rPr>
        <w:t xml:space="preserve">man and </w:t>
      </w:r>
      <w:r>
        <w:rPr>
          <w:spacing w:val="-5"/>
          <w:w w:val="105"/>
          <w:sz w:val="21"/>
        </w:rPr>
        <w:t xml:space="preserve">his character </w:t>
      </w:r>
      <w:r>
        <w:rPr>
          <w:spacing w:val="-4"/>
          <w:w w:val="105"/>
          <w:sz w:val="21"/>
        </w:rPr>
        <w:t xml:space="preserve">and posed the </w:t>
      </w:r>
      <w:r>
        <w:rPr>
          <w:spacing w:val="-5"/>
          <w:w w:val="105"/>
          <w:sz w:val="21"/>
        </w:rPr>
        <w:t xml:space="preserve">question </w:t>
      </w:r>
      <w:r>
        <w:rPr>
          <w:spacing w:val="-3"/>
          <w:w w:val="105"/>
          <w:sz w:val="21"/>
        </w:rPr>
        <w:t xml:space="preserve">as </w:t>
      </w:r>
      <w:r>
        <w:rPr>
          <w:spacing w:val="-4"/>
          <w:w w:val="105"/>
          <w:sz w:val="21"/>
        </w:rPr>
        <w:t xml:space="preserve">to </w:t>
      </w:r>
      <w:r>
        <w:rPr>
          <w:spacing w:val="-5"/>
          <w:w w:val="105"/>
          <w:sz w:val="21"/>
        </w:rPr>
        <w:t xml:space="preserve">whether </w:t>
      </w:r>
      <w:r>
        <w:rPr>
          <w:spacing w:val="-3"/>
          <w:w w:val="105"/>
          <w:sz w:val="21"/>
        </w:rPr>
        <w:t xml:space="preserve">he </w:t>
      </w:r>
      <w:r>
        <w:rPr>
          <w:spacing w:val="-5"/>
          <w:w w:val="105"/>
          <w:sz w:val="21"/>
        </w:rPr>
        <w:t xml:space="preserve">should </w:t>
      </w:r>
      <w:r>
        <w:rPr>
          <w:w w:val="105"/>
          <w:sz w:val="21"/>
        </w:rPr>
        <w:t xml:space="preserve">be </w:t>
      </w:r>
      <w:r>
        <w:rPr>
          <w:spacing w:val="-6"/>
          <w:w w:val="105"/>
          <w:sz w:val="21"/>
        </w:rPr>
        <w:t xml:space="preserve">‘locked </w:t>
      </w:r>
      <w:r>
        <w:rPr>
          <w:spacing w:val="-5"/>
          <w:w w:val="105"/>
          <w:sz w:val="21"/>
        </w:rPr>
        <w:t xml:space="preserve">away </w:t>
      </w:r>
      <w:r>
        <w:rPr>
          <w:spacing w:val="-4"/>
          <w:w w:val="105"/>
          <w:sz w:val="21"/>
        </w:rPr>
        <w:t xml:space="preserve">with </w:t>
      </w:r>
      <w:r>
        <w:rPr>
          <w:spacing w:val="-3"/>
          <w:w w:val="105"/>
          <w:sz w:val="21"/>
        </w:rPr>
        <w:t xml:space="preserve">no </w:t>
      </w:r>
      <w:r>
        <w:rPr>
          <w:spacing w:val="-8"/>
          <w:w w:val="105"/>
          <w:sz w:val="21"/>
        </w:rPr>
        <w:t xml:space="preserve">parole’. </w:t>
      </w:r>
      <w:r>
        <w:rPr>
          <w:spacing w:val="-5"/>
          <w:w w:val="105"/>
          <w:sz w:val="21"/>
        </w:rPr>
        <w:t xml:space="preserve">Justice </w:t>
      </w:r>
      <w:r>
        <w:rPr>
          <w:spacing w:val="-7"/>
          <w:w w:val="105"/>
          <w:sz w:val="21"/>
        </w:rPr>
        <w:t xml:space="preserve">Harper, </w:t>
      </w:r>
      <w:r>
        <w:rPr>
          <w:spacing w:val="-5"/>
          <w:w w:val="105"/>
          <w:sz w:val="21"/>
        </w:rPr>
        <w:t xml:space="preserve">citing </w:t>
      </w:r>
      <w:r>
        <w:rPr>
          <w:spacing w:val="-4"/>
          <w:w w:val="105"/>
          <w:sz w:val="21"/>
        </w:rPr>
        <w:t>the</w:t>
      </w:r>
      <w:r>
        <w:rPr>
          <w:spacing w:val="18"/>
          <w:w w:val="105"/>
          <w:sz w:val="21"/>
        </w:rPr>
        <w:t xml:space="preserve"> </w:t>
      </w:r>
      <w:r>
        <w:rPr>
          <w:spacing w:val="-5"/>
          <w:w w:val="105"/>
          <w:sz w:val="21"/>
        </w:rPr>
        <w:t>Court</w:t>
      </w:r>
    </w:p>
    <w:p w:rsidR="00D04CB6" w:rsidRDefault="00F732FE">
      <w:pPr>
        <w:pStyle w:val="BodyText"/>
        <w:spacing w:before="1" w:line="242" w:lineRule="auto"/>
        <w:ind w:left="1941" w:hanging="1"/>
        <w:rPr>
          <w:sz w:val="12"/>
        </w:rPr>
      </w:pPr>
      <w:r>
        <w:rPr>
          <w:spacing w:val="-4"/>
          <w:w w:val="105"/>
        </w:rPr>
        <w:t xml:space="preserve">of </w:t>
      </w:r>
      <w:r>
        <w:rPr>
          <w:spacing w:val="-6"/>
          <w:w w:val="105"/>
        </w:rPr>
        <w:t>Appeal,</w:t>
      </w:r>
      <w:r>
        <w:rPr>
          <w:spacing w:val="-6"/>
          <w:w w:val="105"/>
          <w:position w:val="7"/>
          <w:sz w:val="12"/>
        </w:rPr>
        <w:t xml:space="preserve">100 </w:t>
      </w:r>
      <w:r>
        <w:rPr>
          <w:spacing w:val="-4"/>
          <w:w w:val="105"/>
        </w:rPr>
        <w:t xml:space="preserve">held </w:t>
      </w:r>
      <w:r>
        <w:rPr>
          <w:spacing w:val="-5"/>
          <w:w w:val="105"/>
        </w:rPr>
        <w:t xml:space="preserve">that </w:t>
      </w:r>
      <w:r>
        <w:rPr>
          <w:spacing w:val="-4"/>
          <w:w w:val="105"/>
        </w:rPr>
        <w:t xml:space="preserve">the </w:t>
      </w:r>
      <w:r>
        <w:rPr>
          <w:spacing w:val="-6"/>
          <w:w w:val="105"/>
        </w:rPr>
        <w:t xml:space="preserve">editorial </w:t>
      </w:r>
      <w:r>
        <w:rPr>
          <w:spacing w:val="-4"/>
          <w:w w:val="105"/>
        </w:rPr>
        <w:t xml:space="preserve">did not </w:t>
      </w:r>
      <w:r>
        <w:rPr>
          <w:spacing w:val="-5"/>
          <w:w w:val="105"/>
        </w:rPr>
        <w:t xml:space="preserve">give </w:t>
      </w:r>
      <w:r>
        <w:rPr>
          <w:spacing w:val="-4"/>
          <w:w w:val="105"/>
        </w:rPr>
        <w:t xml:space="preserve">rise to </w:t>
      </w:r>
      <w:r>
        <w:rPr>
          <w:w w:val="105"/>
        </w:rPr>
        <w:t xml:space="preserve">a </w:t>
      </w:r>
      <w:r>
        <w:rPr>
          <w:spacing w:val="-6"/>
          <w:w w:val="105"/>
        </w:rPr>
        <w:t xml:space="preserve">‘serious </w:t>
      </w:r>
      <w:r>
        <w:rPr>
          <w:spacing w:val="-5"/>
          <w:w w:val="105"/>
        </w:rPr>
        <w:t xml:space="preserve">risk that </w:t>
      </w:r>
      <w:r>
        <w:rPr>
          <w:spacing w:val="-4"/>
          <w:w w:val="105"/>
        </w:rPr>
        <w:t xml:space="preserve">the court </w:t>
      </w:r>
      <w:r>
        <w:rPr>
          <w:spacing w:val="-5"/>
          <w:w w:val="105"/>
        </w:rPr>
        <w:t xml:space="preserve">would appear </w:t>
      </w:r>
      <w:r>
        <w:rPr>
          <w:spacing w:val="-4"/>
          <w:w w:val="105"/>
        </w:rPr>
        <w:t xml:space="preserve">by </w:t>
      </w:r>
      <w:r>
        <w:rPr>
          <w:spacing w:val="-5"/>
          <w:w w:val="105"/>
        </w:rPr>
        <w:t xml:space="preserve">reason </w:t>
      </w:r>
      <w:r>
        <w:rPr>
          <w:spacing w:val="-4"/>
          <w:w w:val="105"/>
        </w:rPr>
        <w:t xml:space="preserve">of </w:t>
      </w:r>
      <w:r>
        <w:rPr>
          <w:spacing w:val="-5"/>
          <w:w w:val="105"/>
        </w:rPr>
        <w:t xml:space="preserve">this </w:t>
      </w:r>
      <w:r>
        <w:rPr>
          <w:spacing w:val="-6"/>
          <w:w w:val="105"/>
        </w:rPr>
        <w:t xml:space="preserve">editorial </w:t>
      </w:r>
      <w:r>
        <w:rPr>
          <w:spacing w:val="-4"/>
          <w:w w:val="105"/>
        </w:rPr>
        <w:t xml:space="preserve">to </w:t>
      </w:r>
      <w:r>
        <w:rPr>
          <w:w w:val="105"/>
        </w:rPr>
        <w:t xml:space="preserve">be </w:t>
      </w:r>
      <w:r>
        <w:rPr>
          <w:spacing w:val="-4"/>
          <w:w w:val="105"/>
        </w:rPr>
        <w:t xml:space="preserve">subject to outside </w:t>
      </w:r>
      <w:r>
        <w:rPr>
          <w:spacing w:val="-8"/>
          <w:w w:val="105"/>
        </w:rPr>
        <w:t>influence’.</w:t>
      </w:r>
      <w:r>
        <w:rPr>
          <w:spacing w:val="-8"/>
          <w:w w:val="105"/>
          <w:position w:val="7"/>
          <w:sz w:val="12"/>
        </w:rPr>
        <w:t>101</w:t>
      </w:r>
    </w:p>
    <w:p w:rsidR="00D04CB6" w:rsidRDefault="00F732FE">
      <w:pPr>
        <w:pStyle w:val="ListParagraph"/>
        <w:numPr>
          <w:ilvl w:val="1"/>
          <w:numId w:val="185"/>
        </w:numPr>
        <w:tabs>
          <w:tab w:val="left" w:pos="1941"/>
          <w:tab w:val="left" w:pos="1942"/>
        </w:tabs>
        <w:spacing w:before="121" w:line="242" w:lineRule="auto"/>
        <w:ind w:right="205"/>
        <w:jc w:val="left"/>
        <w:rPr>
          <w:sz w:val="12"/>
        </w:rPr>
      </w:pPr>
      <w:r>
        <w:rPr>
          <w:w w:val="105"/>
          <w:sz w:val="21"/>
        </w:rPr>
        <w:t xml:space="preserve">In </w:t>
      </w:r>
      <w:r>
        <w:rPr>
          <w:spacing w:val="-7"/>
          <w:w w:val="105"/>
          <w:sz w:val="21"/>
        </w:rPr>
        <w:t xml:space="preserve">1987 </w:t>
      </w:r>
      <w:r>
        <w:rPr>
          <w:spacing w:val="-4"/>
          <w:w w:val="105"/>
          <w:sz w:val="21"/>
        </w:rPr>
        <w:t xml:space="preserve">the </w:t>
      </w:r>
      <w:r>
        <w:rPr>
          <w:spacing w:val="-6"/>
          <w:w w:val="105"/>
          <w:sz w:val="21"/>
        </w:rPr>
        <w:t xml:space="preserve">Australian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(ALRC) </w:t>
      </w:r>
      <w:r>
        <w:rPr>
          <w:spacing w:val="-5"/>
          <w:w w:val="105"/>
          <w:sz w:val="21"/>
        </w:rPr>
        <w:t xml:space="preserve">noted that </w:t>
      </w:r>
      <w:r>
        <w:rPr>
          <w:spacing w:val="-3"/>
          <w:w w:val="105"/>
          <w:sz w:val="21"/>
        </w:rPr>
        <w:t xml:space="preserve">on </w:t>
      </w:r>
      <w:r>
        <w:rPr>
          <w:spacing w:val="-4"/>
          <w:w w:val="105"/>
          <w:sz w:val="21"/>
        </w:rPr>
        <w:t xml:space="preserve">the one </w:t>
      </w:r>
      <w:r>
        <w:rPr>
          <w:spacing w:val="-5"/>
          <w:w w:val="105"/>
          <w:sz w:val="21"/>
        </w:rPr>
        <w:t xml:space="preserve">hand </w:t>
      </w:r>
      <w:r>
        <w:rPr>
          <w:spacing w:val="-6"/>
          <w:w w:val="105"/>
          <w:sz w:val="21"/>
        </w:rPr>
        <w:t xml:space="preserve">judicial determination </w:t>
      </w:r>
      <w:r>
        <w:rPr>
          <w:spacing w:val="-4"/>
          <w:w w:val="105"/>
          <w:sz w:val="21"/>
        </w:rPr>
        <w:t xml:space="preserve">of </w:t>
      </w:r>
      <w:r>
        <w:rPr>
          <w:w w:val="105"/>
          <w:sz w:val="21"/>
        </w:rPr>
        <w:t xml:space="preserve">a </w:t>
      </w:r>
      <w:r>
        <w:rPr>
          <w:spacing w:val="-6"/>
          <w:w w:val="105"/>
          <w:sz w:val="21"/>
        </w:rPr>
        <w:t xml:space="preserve">sentence </w:t>
      </w:r>
      <w:r>
        <w:rPr>
          <w:spacing w:val="-5"/>
          <w:w w:val="105"/>
          <w:sz w:val="21"/>
        </w:rPr>
        <w:t xml:space="preserve">may </w:t>
      </w:r>
      <w:r>
        <w:rPr>
          <w:w w:val="105"/>
          <w:sz w:val="21"/>
        </w:rPr>
        <w:t xml:space="preserve">be </w:t>
      </w:r>
      <w:r>
        <w:rPr>
          <w:spacing w:val="-4"/>
          <w:w w:val="105"/>
          <w:sz w:val="21"/>
        </w:rPr>
        <w:t xml:space="preserve">subject to </w:t>
      </w:r>
      <w:r>
        <w:rPr>
          <w:spacing w:val="-6"/>
          <w:w w:val="105"/>
          <w:sz w:val="21"/>
        </w:rPr>
        <w:t xml:space="preserve">preconceptions </w:t>
      </w:r>
      <w:r>
        <w:rPr>
          <w:spacing w:val="-4"/>
          <w:w w:val="105"/>
          <w:sz w:val="21"/>
        </w:rPr>
        <w:t xml:space="preserve">and </w:t>
      </w:r>
      <w:r>
        <w:rPr>
          <w:spacing w:val="-5"/>
          <w:w w:val="105"/>
          <w:sz w:val="21"/>
        </w:rPr>
        <w:t xml:space="preserve">bias, </w:t>
      </w:r>
      <w:r>
        <w:rPr>
          <w:spacing w:val="-6"/>
          <w:w w:val="105"/>
          <w:sz w:val="21"/>
        </w:rPr>
        <w:t xml:space="preserve">thereby </w:t>
      </w:r>
      <w:r>
        <w:rPr>
          <w:spacing w:val="-5"/>
          <w:w w:val="105"/>
          <w:sz w:val="21"/>
        </w:rPr>
        <w:t xml:space="preserve">justifying </w:t>
      </w:r>
      <w:r>
        <w:rPr>
          <w:spacing w:val="-4"/>
          <w:w w:val="105"/>
          <w:sz w:val="21"/>
        </w:rPr>
        <w:t xml:space="preserve">the need </w:t>
      </w:r>
      <w:r>
        <w:rPr>
          <w:spacing w:val="-5"/>
          <w:w w:val="105"/>
          <w:sz w:val="21"/>
        </w:rPr>
        <w:t xml:space="preserve">for sub </w:t>
      </w:r>
      <w:r>
        <w:rPr>
          <w:spacing w:val="-6"/>
          <w:w w:val="105"/>
          <w:sz w:val="21"/>
        </w:rPr>
        <w:t xml:space="preserve">judice contempt </w:t>
      </w:r>
      <w:r>
        <w:rPr>
          <w:spacing w:val="-4"/>
          <w:w w:val="105"/>
          <w:sz w:val="21"/>
        </w:rPr>
        <w:t xml:space="preserve">to </w:t>
      </w:r>
      <w:r>
        <w:rPr>
          <w:spacing w:val="-6"/>
          <w:w w:val="105"/>
          <w:sz w:val="21"/>
        </w:rPr>
        <w:t xml:space="preserve">continue </w:t>
      </w:r>
      <w:r>
        <w:rPr>
          <w:spacing w:val="-4"/>
          <w:w w:val="105"/>
          <w:sz w:val="21"/>
        </w:rPr>
        <w:t xml:space="preserve">to </w:t>
      </w:r>
      <w:r>
        <w:rPr>
          <w:spacing w:val="-6"/>
          <w:w w:val="105"/>
          <w:sz w:val="21"/>
        </w:rPr>
        <w:t xml:space="preserve">operate. </w:t>
      </w:r>
      <w:r>
        <w:rPr>
          <w:w w:val="105"/>
          <w:sz w:val="21"/>
        </w:rPr>
        <w:t xml:space="preserve">On </w:t>
      </w:r>
      <w:r>
        <w:rPr>
          <w:spacing w:val="-4"/>
          <w:w w:val="105"/>
          <w:sz w:val="21"/>
        </w:rPr>
        <w:t xml:space="preserve">the </w:t>
      </w:r>
      <w:r>
        <w:rPr>
          <w:spacing w:val="-5"/>
          <w:w w:val="105"/>
          <w:sz w:val="21"/>
        </w:rPr>
        <w:t xml:space="preserve">other </w:t>
      </w:r>
      <w:r>
        <w:rPr>
          <w:spacing w:val="-6"/>
          <w:w w:val="105"/>
          <w:sz w:val="21"/>
        </w:rPr>
        <w:t xml:space="preserve">hand, </w:t>
      </w:r>
      <w:r>
        <w:rPr>
          <w:spacing w:val="-3"/>
          <w:w w:val="105"/>
          <w:sz w:val="21"/>
        </w:rPr>
        <w:t xml:space="preserve">if </w:t>
      </w:r>
      <w:r>
        <w:rPr>
          <w:spacing w:val="-5"/>
          <w:w w:val="105"/>
          <w:sz w:val="21"/>
        </w:rPr>
        <w:t xml:space="preserve">media </w:t>
      </w:r>
      <w:r>
        <w:rPr>
          <w:spacing w:val="-6"/>
          <w:w w:val="105"/>
          <w:sz w:val="21"/>
        </w:rPr>
        <w:t xml:space="preserve">comment </w:t>
      </w:r>
      <w:r>
        <w:rPr>
          <w:spacing w:val="-3"/>
          <w:w w:val="105"/>
          <w:sz w:val="21"/>
        </w:rPr>
        <w:t xml:space="preserve">on </w:t>
      </w:r>
      <w:r>
        <w:rPr>
          <w:spacing w:val="-6"/>
          <w:w w:val="105"/>
          <w:sz w:val="21"/>
        </w:rPr>
        <w:t xml:space="preserve">sentencing </w:t>
      </w:r>
      <w:r>
        <w:rPr>
          <w:spacing w:val="-5"/>
          <w:w w:val="105"/>
          <w:sz w:val="21"/>
        </w:rPr>
        <w:t xml:space="preserve">were restricted, that would </w:t>
      </w:r>
      <w:r>
        <w:rPr>
          <w:spacing w:val="-8"/>
          <w:w w:val="105"/>
          <w:sz w:val="21"/>
        </w:rPr>
        <w:t xml:space="preserve">‘make </w:t>
      </w:r>
      <w:r>
        <w:rPr>
          <w:spacing w:val="-5"/>
          <w:w w:val="105"/>
          <w:sz w:val="21"/>
        </w:rPr>
        <w:t xml:space="preserve">significant </w:t>
      </w:r>
      <w:r>
        <w:rPr>
          <w:spacing w:val="-6"/>
          <w:w w:val="105"/>
          <w:sz w:val="21"/>
        </w:rPr>
        <w:t xml:space="preserve">inroads </w:t>
      </w:r>
      <w:r>
        <w:rPr>
          <w:spacing w:val="-3"/>
          <w:w w:val="105"/>
          <w:sz w:val="21"/>
        </w:rPr>
        <w:t xml:space="preserve">on </w:t>
      </w:r>
      <w:r>
        <w:rPr>
          <w:spacing w:val="-5"/>
          <w:w w:val="105"/>
          <w:sz w:val="21"/>
        </w:rPr>
        <w:t xml:space="preserve">freedom </w:t>
      </w:r>
      <w:r>
        <w:rPr>
          <w:spacing w:val="-4"/>
          <w:w w:val="105"/>
          <w:sz w:val="21"/>
        </w:rPr>
        <w:t xml:space="preserve">to </w:t>
      </w:r>
      <w:r>
        <w:rPr>
          <w:spacing w:val="-5"/>
          <w:w w:val="105"/>
          <w:sz w:val="21"/>
        </w:rPr>
        <w:t xml:space="preserve">discuss </w:t>
      </w:r>
      <w:r>
        <w:rPr>
          <w:w w:val="105"/>
          <w:sz w:val="21"/>
        </w:rPr>
        <w:t xml:space="preserve">a </w:t>
      </w:r>
      <w:r>
        <w:rPr>
          <w:spacing w:val="-5"/>
          <w:w w:val="105"/>
          <w:sz w:val="21"/>
        </w:rPr>
        <w:t xml:space="preserve">topic </w:t>
      </w:r>
      <w:r>
        <w:rPr>
          <w:spacing w:val="-4"/>
          <w:w w:val="105"/>
          <w:sz w:val="21"/>
        </w:rPr>
        <w:t xml:space="preserve">of vital </w:t>
      </w:r>
      <w:r>
        <w:rPr>
          <w:spacing w:val="-5"/>
          <w:w w:val="105"/>
          <w:sz w:val="21"/>
        </w:rPr>
        <w:t>public</w:t>
      </w:r>
      <w:r>
        <w:rPr>
          <w:spacing w:val="-26"/>
          <w:w w:val="105"/>
          <w:sz w:val="21"/>
        </w:rPr>
        <w:t xml:space="preserve"> </w:t>
      </w:r>
      <w:r>
        <w:rPr>
          <w:spacing w:val="-8"/>
          <w:w w:val="105"/>
          <w:sz w:val="21"/>
        </w:rPr>
        <w:t>interest’.</w:t>
      </w:r>
      <w:r>
        <w:rPr>
          <w:spacing w:val="-8"/>
          <w:w w:val="105"/>
          <w:position w:val="7"/>
          <w:sz w:val="12"/>
        </w:rPr>
        <w:t>102</w:t>
      </w:r>
    </w:p>
    <w:p w:rsidR="00D04CB6" w:rsidRDefault="00F732FE">
      <w:pPr>
        <w:pStyle w:val="BodyText"/>
        <w:spacing w:before="12"/>
        <w:rPr>
          <w:sz w:val="27"/>
        </w:rPr>
      </w:pPr>
      <w:r>
        <w:pict>
          <v:line id="_x0000_s1349" style="position:absolute;z-index:6016;mso-wrap-distance-left:0;mso-wrap-distance-right:0;mso-position-horizontal-relative:page" from="79.35pt,19.55pt" to="515.9pt,19.55pt" strokecolor="#f8cabc" strokeweight="1pt">
            <w10:wrap type="topAndBottom" anchorx="page"/>
          </v:line>
        </w:pict>
      </w:r>
    </w:p>
    <w:p w:rsidR="00D04CB6" w:rsidRDefault="00F732FE">
      <w:pPr>
        <w:pStyle w:val="ListParagraph"/>
        <w:numPr>
          <w:ilvl w:val="0"/>
          <w:numId w:val="117"/>
        </w:numPr>
        <w:tabs>
          <w:tab w:val="left" w:pos="1941"/>
          <w:tab w:val="left" w:pos="1942"/>
        </w:tabs>
        <w:spacing w:before="117"/>
        <w:ind w:left="1941"/>
        <w:jc w:val="left"/>
        <w:rPr>
          <w:sz w:val="13"/>
        </w:rPr>
      </w:pPr>
      <w:r>
        <w:rPr>
          <w:i/>
          <w:w w:val="105"/>
          <w:sz w:val="13"/>
        </w:rPr>
        <w:t>James</w:t>
      </w:r>
      <w:r>
        <w:rPr>
          <w:i/>
          <w:spacing w:val="6"/>
          <w:w w:val="105"/>
          <w:sz w:val="13"/>
        </w:rPr>
        <w:t xml:space="preserve"> </w:t>
      </w:r>
      <w:r>
        <w:rPr>
          <w:i/>
          <w:w w:val="105"/>
          <w:sz w:val="13"/>
        </w:rPr>
        <w:t>v</w:t>
      </w:r>
      <w:r>
        <w:rPr>
          <w:i/>
          <w:spacing w:val="6"/>
          <w:w w:val="105"/>
          <w:sz w:val="13"/>
        </w:rPr>
        <w:t xml:space="preserve"> </w:t>
      </w:r>
      <w:r>
        <w:rPr>
          <w:i/>
          <w:w w:val="105"/>
          <w:sz w:val="13"/>
        </w:rPr>
        <w:t>Robinson</w:t>
      </w:r>
      <w:r>
        <w:rPr>
          <w:i/>
          <w:spacing w:val="7"/>
          <w:w w:val="105"/>
          <w:sz w:val="13"/>
        </w:rPr>
        <w:t xml:space="preserve"> </w:t>
      </w:r>
      <w:r>
        <w:rPr>
          <w:w w:val="105"/>
          <w:sz w:val="13"/>
        </w:rPr>
        <w:t>(1963)</w:t>
      </w:r>
      <w:r>
        <w:rPr>
          <w:spacing w:val="7"/>
          <w:w w:val="105"/>
          <w:sz w:val="13"/>
        </w:rPr>
        <w:t xml:space="preserve"> </w:t>
      </w:r>
      <w:r>
        <w:rPr>
          <w:w w:val="105"/>
          <w:sz w:val="13"/>
        </w:rPr>
        <w:t>109</w:t>
      </w:r>
      <w:r>
        <w:rPr>
          <w:spacing w:val="7"/>
          <w:w w:val="105"/>
          <w:sz w:val="13"/>
        </w:rPr>
        <w:t xml:space="preserve"> </w:t>
      </w:r>
      <w:r>
        <w:rPr>
          <w:w w:val="105"/>
          <w:sz w:val="13"/>
        </w:rPr>
        <w:t>CLR</w:t>
      </w:r>
      <w:r>
        <w:rPr>
          <w:spacing w:val="7"/>
          <w:w w:val="105"/>
          <w:sz w:val="13"/>
        </w:rPr>
        <w:t xml:space="preserve"> </w:t>
      </w:r>
      <w:r>
        <w:rPr>
          <w:w w:val="105"/>
          <w:sz w:val="13"/>
        </w:rPr>
        <w:t>593,</w:t>
      </w:r>
      <w:r>
        <w:rPr>
          <w:spacing w:val="7"/>
          <w:w w:val="105"/>
          <w:sz w:val="13"/>
        </w:rPr>
        <w:t xml:space="preserve"> </w:t>
      </w:r>
      <w:r>
        <w:rPr>
          <w:w w:val="105"/>
          <w:sz w:val="13"/>
        </w:rPr>
        <w:t>607</w:t>
      </w:r>
      <w:r>
        <w:rPr>
          <w:spacing w:val="7"/>
          <w:w w:val="105"/>
          <w:sz w:val="13"/>
        </w:rPr>
        <w:t xml:space="preserve"> </w:t>
      </w:r>
      <w:r>
        <w:rPr>
          <w:w w:val="105"/>
          <w:sz w:val="13"/>
        </w:rPr>
        <w:t>(Kitto,</w:t>
      </w:r>
      <w:r>
        <w:rPr>
          <w:spacing w:val="7"/>
          <w:w w:val="105"/>
          <w:sz w:val="13"/>
        </w:rPr>
        <w:t xml:space="preserve"> </w:t>
      </w:r>
      <w:r>
        <w:rPr>
          <w:w w:val="105"/>
          <w:sz w:val="13"/>
        </w:rPr>
        <w:t>Taylor,</w:t>
      </w:r>
      <w:r>
        <w:rPr>
          <w:spacing w:val="7"/>
          <w:w w:val="105"/>
          <w:sz w:val="13"/>
        </w:rPr>
        <w:t xml:space="preserve"> </w:t>
      </w:r>
      <w:r>
        <w:rPr>
          <w:w w:val="105"/>
          <w:sz w:val="13"/>
        </w:rPr>
        <w:t>Menzies</w:t>
      </w:r>
      <w:r>
        <w:rPr>
          <w:spacing w:val="7"/>
          <w:w w:val="105"/>
          <w:sz w:val="13"/>
        </w:rPr>
        <w:t xml:space="preserve"> </w:t>
      </w:r>
      <w:r>
        <w:rPr>
          <w:w w:val="105"/>
          <w:sz w:val="13"/>
        </w:rPr>
        <w:t>and</w:t>
      </w:r>
      <w:r>
        <w:rPr>
          <w:spacing w:val="7"/>
          <w:w w:val="105"/>
          <w:sz w:val="13"/>
        </w:rPr>
        <w:t xml:space="preserve"> </w:t>
      </w:r>
      <w:r>
        <w:rPr>
          <w:w w:val="105"/>
          <w:sz w:val="13"/>
        </w:rPr>
        <w:t>Owen</w:t>
      </w:r>
      <w:r>
        <w:rPr>
          <w:spacing w:val="7"/>
          <w:w w:val="105"/>
          <w:sz w:val="13"/>
        </w:rPr>
        <w:t xml:space="preserve"> </w:t>
      </w:r>
      <w:r>
        <w:rPr>
          <w:spacing w:val="1"/>
          <w:w w:val="105"/>
          <w:sz w:val="13"/>
        </w:rPr>
        <w:t>JJ).</w:t>
      </w:r>
    </w:p>
    <w:p w:rsidR="00D04CB6" w:rsidRDefault="00F732FE">
      <w:pPr>
        <w:pStyle w:val="ListParagraph"/>
        <w:numPr>
          <w:ilvl w:val="0"/>
          <w:numId w:val="117"/>
        </w:numPr>
        <w:tabs>
          <w:tab w:val="left" w:pos="1940"/>
          <w:tab w:val="left" w:pos="1942"/>
        </w:tabs>
        <w:ind w:left="1941" w:right="533"/>
        <w:jc w:val="left"/>
        <w:rPr>
          <w:sz w:val="13"/>
        </w:rPr>
      </w:pPr>
      <w:r>
        <w:rPr>
          <w:w w:val="105"/>
          <w:sz w:val="13"/>
        </w:rPr>
        <w:t xml:space="preserve">Ibid </w:t>
      </w:r>
      <w:r>
        <w:rPr>
          <w:spacing w:val="-2"/>
          <w:w w:val="105"/>
          <w:sz w:val="13"/>
        </w:rPr>
        <w:t xml:space="preserve">615–16 </w:t>
      </w:r>
      <w:r>
        <w:rPr>
          <w:w w:val="105"/>
          <w:sz w:val="13"/>
        </w:rPr>
        <w:t xml:space="preserve">(Windeyer </w:t>
      </w:r>
      <w:r>
        <w:rPr>
          <w:spacing w:val="1"/>
          <w:w w:val="105"/>
          <w:sz w:val="13"/>
        </w:rPr>
        <w:t xml:space="preserve">J). </w:t>
      </w:r>
      <w:r>
        <w:rPr>
          <w:w w:val="105"/>
          <w:sz w:val="13"/>
        </w:rPr>
        <w:t xml:space="preserve">See also </w:t>
      </w:r>
      <w:r>
        <w:rPr>
          <w:i/>
          <w:w w:val="105"/>
          <w:sz w:val="13"/>
        </w:rPr>
        <w:t xml:space="preserve">R v The Herald and Weekly Times Ltd </w:t>
      </w:r>
      <w:r>
        <w:rPr>
          <w:w w:val="105"/>
          <w:sz w:val="13"/>
        </w:rPr>
        <w:t>(2007) VR 248, 271: Smith J considered whether the relevant proceedings</w:t>
      </w:r>
      <w:r>
        <w:rPr>
          <w:spacing w:val="6"/>
          <w:w w:val="105"/>
          <w:sz w:val="13"/>
        </w:rPr>
        <w:t xml:space="preserve"> </w:t>
      </w:r>
      <w:r>
        <w:rPr>
          <w:w w:val="105"/>
          <w:sz w:val="13"/>
        </w:rPr>
        <w:t>were</w:t>
      </w:r>
      <w:r>
        <w:rPr>
          <w:spacing w:val="6"/>
          <w:w w:val="105"/>
          <w:sz w:val="13"/>
        </w:rPr>
        <w:t xml:space="preserve"> </w:t>
      </w:r>
      <w:r>
        <w:rPr>
          <w:w w:val="105"/>
          <w:sz w:val="13"/>
        </w:rPr>
        <w:t>‘pending’,</w:t>
      </w:r>
      <w:r>
        <w:rPr>
          <w:spacing w:val="6"/>
          <w:w w:val="105"/>
          <w:sz w:val="13"/>
        </w:rPr>
        <w:t xml:space="preserve"> </w:t>
      </w:r>
      <w:r>
        <w:rPr>
          <w:w w:val="105"/>
          <w:sz w:val="13"/>
        </w:rPr>
        <w:t>although</w:t>
      </w:r>
      <w:r>
        <w:rPr>
          <w:spacing w:val="6"/>
          <w:w w:val="105"/>
          <w:sz w:val="13"/>
        </w:rPr>
        <w:t xml:space="preserve"> </w:t>
      </w:r>
      <w:r>
        <w:rPr>
          <w:w w:val="105"/>
          <w:sz w:val="13"/>
        </w:rPr>
        <w:t>the</w:t>
      </w:r>
      <w:r>
        <w:rPr>
          <w:spacing w:val="6"/>
          <w:w w:val="105"/>
          <w:sz w:val="13"/>
        </w:rPr>
        <w:t xml:space="preserve"> </w:t>
      </w:r>
      <w:r>
        <w:rPr>
          <w:w w:val="105"/>
          <w:sz w:val="13"/>
        </w:rPr>
        <w:t>case</w:t>
      </w:r>
      <w:r>
        <w:rPr>
          <w:spacing w:val="6"/>
          <w:w w:val="105"/>
          <w:sz w:val="13"/>
        </w:rPr>
        <w:t xml:space="preserve"> </w:t>
      </w:r>
      <w:r>
        <w:rPr>
          <w:w w:val="105"/>
          <w:sz w:val="13"/>
        </w:rPr>
        <w:t>was</w:t>
      </w:r>
      <w:r>
        <w:rPr>
          <w:spacing w:val="6"/>
          <w:w w:val="105"/>
          <w:sz w:val="13"/>
        </w:rPr>
        <w:t xml:space="preserve"> </w:t>
      </w:r>
      <w:r>
        <w:rPr>
          <w:w w:val="105"/>
          <w:sz w:val="13"/>
        </w:rPr>
        <w:t>dismissed</w:t>
      </w:r>
      <w:r>
        <w:rPr>
          <w:spacing w:val="6"/>
          <w:w w:val="105"/>
          <w:sz w:val="13"/>
        </w:rPr>
        <w:t xml:space="preserve"> </w:t>
      </w:r>
      <w:r>
        <w:rPr>
          <w:w w:val="105"/>
          <w:sz w:val="13"/>
        </w:rPr>
        <w:t>on</w:t>
      </w:r>
      <w:r>
        <w:rPr>
          <w:spacing w:val="6"/>
          <w:w w:val="105"/>
          <w:sz w:val="13"/>
        </w:rPr>
        <w:t xml:space="preserve"> </w:t>
      </w:r>
      <w:r>
        <w:rPr>
          <w:w w:val="105"/>
          <w:sz w:val="13"/>
        </w:rPr>
        <w:t>other</w:t>
      </w:r>
      <w:r>
        <w:rPr>
          <w:spacing w:val="6"/>
          <w:w w:val="105"/>
          <w:sz w:val="13"/>
        </w:rPr>
        <w:t xml:space="preserve"> </w:t>
      </w:r>
      <w:r>
        <w:rPr>
          <w:w w:val="105"/>
          <w:sz w:val="13"/>
        </w:rPr>
        <w:t>grounds.</w:t>
      </w:r>
    </w:p>
    <w:p w:rsidR="00D04CB6" w:rsidRDefault="00F732FE">
      <w:pPr>
        <w:pStyle w:val="ListParagraph"/>
        <w:numPr>
          <w:ilvl w:val="0"/>
          <w:numId w:val="117"/>
        </w:numPr>
        <w:tabs>
          <w:tab w:val="left" w:pos="1940"/>
          <w:tab w:val="left" w:pos="1942"/>
        </w:tabs>
        <w:ind w:left="1941"/>
        <w:jc w:val="left"/>
        <w:rPr>
          <w:sz w:val="13"/>
        </w:rPr>
      </w:pPr>
      <w:r>
        <w:rPr>
          <w:i/>
          <w:w w:val="105"/>
          <w:sz w:val="13"/>
        </w:rPr>
        <w:t>Packer</w:t>
      </w:r>
      <w:r>
        <w:rPr>
          <w:i/>
          <w:spacing w:val="8"/>
          <w:w w:val="105"/>
          <w:sz w:val="13"/>
        </w:rPr>
        <w:t xml:space="preserve"> </w:t>
      </w:r>
      <w:r>
        <w:rPr>
          <w:i/>
          <w:w w:val="105"/>
          <w:sz w:val="13"/>
        </w:rPr>
        <w:t>v</w:t>
      </w:r>
      <w:r>
        <w:rPr>
          <w:i/>
          <w:spacing w:val="8"/>
          <w:w w:val="105"/>
          <w:sz w:val="13"/>
        </w:rPr>
        <w:t xml:space="preserve"> </w:t>
      </w:r>
      <w:r>
        <w:rPr>
          <w:i/>
          <w:w w:val="105"/>
          <w:sz w:val="13"/>
        </w:rPr>
        <w:t>Peacock</w:t>
      </w:r>
      <w:r>
        <w:rPr>
          <w:i/>
          <w:spacing w:val="10"/>
          <w:w w:val="105"/>
          <w:sz w:val="13"/>
        </w:rPr>
        <w:t xml:space="preserve"> </w:t>
      </w:r>
      <w:r>
        <w:rPr>
          <w:spacing w:val="-3"/>
          <w:w w:val="105"/>
          <w:sz w:val="13"/>
        </w:rPr>
        <w:t>(1912)</w:t>
      </w:r>
      <w:r>
        <w:rPr>
          <w:spacing w:val="10"/>
          <w:w w:val="105"/>
          <w:sz w:val="13"/>
        </w:rPr>
        <w:t xml:space="preserve"> </w:t>
      </w:r>
      <w:r>
        <w:rPr>
          <w:spacing w:val="-4"/>
          <w:w w:val="105"/>
          <w:sz w:val="13"/>
        </w:rPr>
        <w:t>13</w:t>
      </w:r>
      <w:r>
        <w:rPr>
          <w:spacing w:val="10"/>
          <w:w w:val="105"/>
          <w:sz w:val="13"/>
        </w:rPr>
        <w:t xml:space="preserve"> </w:t>
      </w:r>
      <w:r>
        <w:rPr>
          <w:w w:val="105"/>
          <w:sz w:val="13"/>
        </w:rPr>
        <w:t>CLR</w:t>
      </w:r>
      <w:r>
        <w:rPr>
          <w:spacing w:val="10"/>
          <w:w w:val="105"/>
          <w:sz w:val="13"/>
        </w:rPr>
        <w:t xml:space="preserve"> </w:t>
      </w:r>
      <w:r>
        <w:rPr>
          <w:spacing w:val="-3"/>
          <w:w w:val="105"/>
          <w:sz w:val="13"/>
        </w:rPr>
        <w:t>577,</w:t>
      </w:r>
      <w:r>
        <w:rPr>
          <w:spacing w:val="10"/>
          <w:w w:val="105"/>
          <w:sz w:val="13"/>
        </w:rPr>
        <w:t xml:space="preserve"> </w:t>
      </w:r>
      <w:r>
        <w:rPr>
          <w:w w:val="105"/>
          <w:sz w:val="13"/>
        </w:rPr>
        <w:t>586</w:t>
      </w:r>
      <w:r>
        <w:rPr>
          <w:spacing w:val="10"/>
          <w:w w:val="105"/>
          <w:sz w:val="13"/>
        </w:rPr>
        <w:t xml:space="preserve"> </w:t>
      </w:r>
      <w:r>
        <w:rPr>
          <w:w w:val="105"/>
          <w:sz w:val="13"/>
        </w:rPr>
        <w:t>(Griffith</w:t>
      </w:r>
      <w:r>
        <w:rPr>
          <w:spacing w:val="10"/>
          <w:w w:val="105"/>
          <w:sz w:val="13"/>
        </w:rPr>
        <w:t xml:space="preserve"> </w:t>
      </w:r>
      <w:r>
        <w:rPr>
          <w:spacing w:val="1"/>
          <w:w w:val="105"/>
          <w:sz w:val="13"/>
        </w:rPr>
        <w:t>CJ);</w:t>
      </w:r>
      <w:r>
        <w:rPr>
          <w:spacing w:val="10"/>
          <w:w w:val="105"/>
          <w:sz w:val="13"/>
        </w:rPr>
        <w:t xml:space="preserve"> </w:t>
      </w:r>
      <w:r>
        <w:rPr>
          <w:i/>
          <w:w w:val="105"/>
          <w:sz w:val="13"/>
        </w:rPr>
        <w:t>James</w:t>
      </w:r>
      <w:r>
        <w:rPr>
          <w:i/>
          <w:spacing w:val="8"/>
          <w:w w:val="105"/>
          <w:sz w:val="13"/>
        </w:rPr>
        <w:t xml:space="preserve"> </w:t>
      </w:r>
      <w:r>
        <w:rPr>
          <w:i/>
          <w:w w:val="105"/>
          <w:sz w:val="13"/>
        </w:rPr>
        <w:t>v</w:t>
      </w:r>
      <w:r>
        <w:rPr>
          <w:i/>
          <w:spacing w:val="8"/>
          <w:w w:val="105"/>
          <w:sz w:val="13"/>
        </w:rPr>
        <w:t xml:space="preserve"> </w:t>
      </w:r>
      <w:r>
        <w:rPr>
          <w:i/>
          <w:w w:val="105"/>
          <w:sz w:val="13"/>
        </w:rPr>
        <w:t>Robinson</w:t>
      </w:r>
      <w:r>
        <w:rPr>
          <w:i/>
          <w:spacing w:val="10"/>
          <w:w w:val="105"/>
          <w:sz w:val="13"/>
        </w:rPr>
        <w:t xml:space="preserve"> </w:t>
      </w:r>
      <w:r>
        <w:rPr>
          <w:w w:val="105"/>
          <w:sz w:val="13"/>
        </w:rPr>
        <w:t>(1963)</w:t>
      </w:r>
      <w:r>
        <w:rPr>
          <w:spacing w:val="10"/>
          <w:w w:val="105"/>
          <w:sz w:val="13"/>
        </w:rPr>
        <w:t xml:space="preserve"> </w:t>
      </w:r>
      <w:r>
        <w:rPr>
          <w:w w:val="105"/>
          <w:sz w:val="13"/>
        </w:rPr>
        <w:t>109</w:t>
      </w:r>
      <w:r>
        <w:rPr>
          <w:spacing w:val="10"/>
          <w:w w:val="105"/>
          <w:sz w:val="13"/>
        </w:rPr>
        <w:t xml:space="preserve"> </w:t>
      </w:r>
      <w:r>
        <w:rPr>
          <w:w w:val="105"/>
          <w:sz w:val="13"/>
        </w:rPr>
        <w:t>CLR</w:t>
      </w:r>
      <w:r>
        <w:rPr>
          <w:spacing w:val="10"/>
          <w:w w:val="105"/>
          <w:sz w:val="13"/>
        </w:rPr>
        <w:t xml:space="preserve"> </w:t>
      </w:r>
      <w:r>
        <w:rPr>
          <w:w w:val="105"/>
          <w:sz w:val="13"/>
        </w:rPr>
        <w:t>593,</w:t>
      </w:r>
      <w:r>
        <w:rPr>
          <w:spacing w:val="10"/>
          <w:w w:val="105"/>
          <w:sz w:val="13"/>
        </w:rPr>
        <w:t xml:space="preserve"> </w:t>
      </w:r>
      <w:r>
        <w:rPr>
          <w:spacing w:val="-4"/>
          <w:w w:val="105"/>
          <w:sz w:val="13"/>
        </w:rPr>
        <w:t>615</w:t>
      </w:r>
      <w:r>
        <w:rPr>
          <w:spacing w:val="10"/>
          <w:w w:val="105"/>
          <w:sz w:val="13"/>
        </w:rPr>
        <w:t xml:space="preserve"> </w:t>
      </w:r>
      <w:r>
        <w:rPr>
          <w:w w:val="105"/>
          <w:sz w:val="13"/>
        </w:rPr>
        <w:t>(Windeyer</w:t>
      </w:r>
      <w:r>
        <w:rPr>
          <w:spacing w:val="10"/>
          <w:w w:val="105"/>
          <w:sz w:val="13"/>
        </w:rPr>
        <w:t xml:space="preserve"> </w:t>
      </w:r>
      <w:r>
        <w:rPr>
          <w:spacing w:val="1"/>
          <w:w w:val="105"/>
          <w:sz w:val="13"/>
        </w:rPr>
        <w:t>J).</w:t>
      </w:r>
    </w:p>
    <w:p w:rsidR="00D04CB6" w:rsidRDefault="00F732FE">
      <w:pPr>
        <w:pStyle w:val="ListParagraph"/>
        <w:numPr>
          <w:ilvl w:val="0"/>
          <w:numId w:val="117"/>
        </w:numPr>
        <w:tabs>
          <w:tab w:val="left" w:pos="1940"/>
          <w:tab w:val="left" w:pos="1942"/>
        </w:tabs>
        <w:ind w:left="1941"/>
        <w:jc w:val="left"/>
        <w:rPr>
          <w:sz w:val="13"/>
        </w:rPr>
      </w:pPr>
      <w:r>
        <w:rPr>
          <w:i/>
          <w:w w:val="105"/>
          <w:sz w:val="13"/>
        </w:rPr>
        <w:t>James</w:t>
      </w:r>
      <w:r>
        <w:rPr>
          <w:i/>
          <w:spacing w:val="8"/>
          <w:w w:val="105"/>
          <w:sz w:val="13"/>
        </w:rPr>
        <w:t xml:space="preserve"> </w:t>
      </w:r>
      <w:r>
        <w:rPr>
          <w:i/>
          <w:w w:val="105"/>
          <w:sz w:val="13"/>
        </w:rPr>
        <w:t>v</w:t>
      </w:r>
      <w:r>
        <w:rPr>
          <w:i/>
          <w:spacing w:val="8"/>
          <w:w w:val="105"/>
          <w:sz w:val="13"/>
        </w:rPr>
        <w:t xml:space="preserve"> </w:t>
      </w:r>
      <w:r>
        <w:rPr>
          <w:i/>
          <w:w w:val="105"/>
          <w:sz w:val="13"/>
        </w:rPr>
        <w:t>Robinson</w:t>
      </w:r>
      <w:r>
        <w:rPr>
          <w:i/>
          <w:spacing w:val="10"/>
          <w:w w:val="105"/>
          <w:sz w:val="13"/>
        </w:rPr>
        <w:t xml:space="preserve"> </w:t>
      </w:r>
      <w:r>
        <w:rPr>
          <w:w w:val="105"/>
          <w:sz w:val="13"/>
        </w:rPr>
        <w:t>(1963)</w:t>
      </w:r>
      <w:r>
        <w:rPr>
          <w:spacing w:val="10"/>
          <w:w w:val="105"/>
          <w:sz w:val="13"/>
        </w:rPr>
        <w:t xml:space="preserve"> </w:t>
      </w:r>
      <w:r>
        <w:rPr>
          <w:w w:val="105"/>
          <w:sz w:val="13"/>
        </w:rPr>
        <w:t>109</w:t>
      </w:r>
      <w:r>
        <w:rPr>
          <w:spacing w:val="10"/>
          <w:w w:val="105"/>
          <w:sz w:val="13"/>
        </w:rPr>
        <w:t xml:space="preserve"> </w:t>
      </w:r>
      <w:r>
        <w:rPr>
          <w:w w:val="105"/>
          <w:sz w:val="13"/>
        </w:rPr>
        <w:t>CLR</w:t>
      </w:r>
      <w:r>
        <w:rPr>
          <w:spacing w:val="10"/>
          <w:w w:val="105"/>
          <w:sz w:val="13"/>
        </w:rPr>
        <w:t xml:space="preserve"> </w:t>
      </w:r>
      <w:r>
        <w:rPr>
          <w:w w:val="105"/>
          <w:sz w:val="13"/>
        </w:rPr>
        <w:t>593.</w:t>
      </w:r>
    </w:p>
    <w:p w:rsidR="00D04CB6" w:rsidRDefault="00F732FE">
      <w:pPr>
        <w:pStyle w:val="ListParagraph"/>
        <w:numPr>
          <w:ilvl w:val="0"/>
          <w:numId w:val="117"/>
        </w:numPr>
        <w:tabs>
          <w:tab w:val="left" w:pos="1940"/>
          <w:tab w:val="left" w:pos="1941"/>
        </w:tabs>
        <w:ind w:left="1940" w:hanging="793"/>
        <w:jc w:val="left"/>
        <w:rPr>
          <w:sz w:val="13"/>
        </w:rPr>
      </w:pPr>
      <w:r>
        <w:rPr>
          <w:i/>
          <w:w w:val="105"/>
          <w:sz w:val="13"/>
        </w:rPr>
        <w:t>Packer</w:t>
      </w:r>
      <w:r>
        <w:rPr>
          <w:i/>
          <w:spacing w:val="10"/>
          <w:w w:val="105"/>
          <w:sz w:val="13"/>
        </w:rPr>
        <w:t xml:space="preserve"> </w:t>
      </w:r>
      <w:r>
        <w:rPr>
          <w:i/>
          <w:w w:val="105"/>
          <w:sz w:val="13"/>
        </w:rPr>
        <w:t>v</w:t>
      </w:r>
      <w:r>
        <w:rPr>
          <w:i/>
          <w:spacing w:val="10"/>
          <w:w w:val="105"/>
          <w:sz w:val="13"/>
        </w:rPr>
        <w:t xml:space="preserve"> </w:t>
      </w:r>
      <w:r>
        <w:rPr>
          <w:i/>
          <w:w w:val="105"/>
          <w:sz w:val="13"/>
        </w:rPr>
        <w:t>Peacock</w:t>
      </w:r>
      <w:r>
        <w:rPr>
          <w:i/>
          <w:spacing w:val="10"/>
          <w:w w:val="105"/>
          <w:sz w:val="13"/>
        </w:rPr>
        <w:t xml:space="preserve"> </w:t>
      </w:r>
      <w:r>
        <w:rPr>
          <w:spacing w:val="-3"/>
          <w:w w:val="105"/>
          <w:sz w:val="13"/>
        </w:rPr>
        <w:t>(1912)</w:t>
      </w:r>
      <w:r>
        <w:rPr>
          <w:spacing w:val="10"/>
          <w:w w:val="105"/>
          <w:sz w:val="13"/>
        </w:rPr>
        <w:t xml:space="preserve"> </w:t>
      </w:r>
      <w:r>
        <w:rPr>
          <w:spacing w:val="-4"/>
          <w:w w:val="105"/>
          <w:sz w:val="13"/>
        </w:rPr>
        <w:t>13</w:t>
      </w:r>
      <w:r>
        <w:rPr>
          <w:spacing w:val="10"/>
          <w:w w:val="105"/>
          <w:sz w:val="13"/>
        </w:rPr>
        <w:t xml:space="preserve"> </w:t>
      </w:r>
      <w:r>
        <w:rPr>
          <w:w w:val="105"/>
          <w:sz w:val="13"/>
        </w:rPr>
        <w:t>CLR</w:t>
      </w:r>
      <w:r>
        <w:rPr>
          <w:spacing w:val="10"/>
          <w:w w:val="105"/>
          <w:sz w:val="13"/>
        </w:rPr>
        <w:t xml:space="preserve"> </w:t>
      </w:r>
      <w:r>
        <w:rPr>
          <w:spacing w:val="-3"/>
          <w:w w:val="105"/>
          <w:sz w:val="13"/>
        </w:rPr>
        <w:t>577,</w:t>
      </w:r>
      <w:r>
        <w:rPr>
          <w:spacing w:val="10"/>
          <w:w w:val="105"/>
          <w:sz w:val="13"/>
        </w:rPr>
        <w:t xml:space="preserve"> </w:t>
      </w:r>
      <w:r>
        <w:rPr>
          <w:w w:val="105"/>
          <w:sz w:val="13"/>
        </w:rPr>
        <w:t>586</w:t>
      </w:r>
      <w:r>
        <w:rPr>
          <w:spacing w:val="10"/>
          <w:w w:val="105"/>
          <w:sz w:val="13"/>
        </w:rPr>
        <w:t xml:space="preserve"> </w:t>
      </w:r>
      <w:r>
        <w:rPr>
          <w:w w:val="105"/>
          <w:sz w:val="13"/>
        </w:rPr>
        <w:t>(Griffith</w:t>
      </w:r>
      <w:r>
        <w:rPr>
          <w:spacing w:val="10"/>
          <w:w w:val="105"/>
          <w:sz w:val="13"/>
        </w:rPr>
        <w:t xml:space="preserve"> </w:t>
      </w:r>
      <w:r>
        <w:rPr>
          <w:spacing w:val="1"/>
          <w:w w:val="105"/>
          <w:sz w:val="13"/>
        </w:rPr>
        <w:t>CJ);</w:t>
      </w:r>
      <w:r>
        <w:rPr>
          <w:spacing w:val="10"/>
          <w:w w:val="105"/>
          <w:sz w:val="13"/>
        </w:rPr>
        <w:t xml:space="preserve"> </w:t>
      </w:r>
      <w:r>
        <w:rPr>
          <w:i/>
          <w:w w:val="105"/>
          <w:sz w:val="13"/>
        </w:rPr>
        <w:t>A-G</w:t>
      </w:r>
      <w:r>
        <w:rPr>
          <w:i/>
          <w:spacing w:val="10"/>
          <w:w w:val="105"/>
          <w:sz w:val="13"/>
        </w:rPr>
        <w:t xml:space="preserve"> </w:t>
      </w:r>
      <w:r>
        <w:rPr>
          <w:i/>
          <w:spacing w:val="1"/>
          <w:w w:val="105"/>
          <w:sz w:val="13"/>
        </w:rPr>
        <w:t>(NSW)</w:t>
      </w:r>
      <w:r>
        <w:rPr>
          <w:i/>
          <w:spacing w:val="10"/>
          <w:w w:val="105"/>
          <w:sz w:val="13"/>
        </w:rPr>
        <w:t xml:space="preserve"> </w:t>
      </w:r>
      <w:r>
        <w:rPr>
          <w:i/>
          <w:w w:val="105"/>
          <w:sz w:val="13"/>
        </w:rPr>
        <w:t>v</w:t>
      </w:r>
      <w:r>
        <w:rPr>
          <w:i/>
          <w:spacing w:val="10"/>
          <w:w w:val="105"/>
          <w:sz w:val="13"/>
        </w:rPr>
        <w:t xml:space="preserve"> </w:t>
      </w:r>
      <w:r>
        <w:rPr>
          <w:i/>
          <w:w w:val="105"/>
          <w:sz w:val="13"/>
        </w:rPr>
        <w:t>TCN</w:t>
      </w:r>
      <w:r>
        <w:rPr>
          <w:i/>
          <w:spacing w:val="10"/>
          <w:w w:val="105"/>
          <w:sz w:val="13"/>
        </w:rPr>
        <w:t xml:space="preserve"> </w:t>
      </w:r>
      <w:r>
        <w:rPr>
          <w:i/>
          <w:w w:val="105"/>
          <w:sz w:val="13"/>
        </w:rPr>
        <w:t>Channel</w:t>
      </w:r>
      <w:r>
        <w:rPr>
          <w:i/>
          <w:spacing w:val="10"/>
          <w:w w:val="105"/>
          <w:sz w:val="13"/>
        </w:rPr>
        <w:t xml:space="preserve"> </w:t>
      </w:r>
      <w:r>
        <w:rPr>
          <w:i/>
          <w:w w:val="105"/>
          <w:sz w:val="13"/>
        </w:rPr>
        <w:t>Nine</w:t>
      </w:r>
      <w:r>
        <w:rPr>
          <w:i/>
          <w:spacing w:val="10"/>
          <w:w w:val="105"/>
          <w:sz w:val="13"/>
        </w:rPr>
        <w:t xml:space="preserve"> </w:t>
      </w:r>
      <w:r>
        <w:rPr>
          <w:i/>
          <w:spacing w:val="1"/>
          <w:w w:val="105"/>
          <w:sz w:val="13"/>
        </w:rPr>
        <w:t>Pty</w:t>
      </w:r>
      <w:r>
        <w:rPr>
          <w:i/>
          <w:spacing w:val="10"/>
          <w:w w:val="105"/>
          <w:sz w:val="13"/>
        </w:rPr>
        <w:t xml:space="preserve"> </w:t>
      </w:r>
      <w:r>
        <w:rPr>
          <w:i/>
          <w:w w:val="105"/>
          <w:sz w:val="13"/>
        </w:rPr>
        <w:t>Ltd</w:t>
      </w:r>
      <w:r>
        <w:rPr>
          <w:i/>
          <w:spacing w:val="10"/>
          <w:w w:val="105"/>
          <w:sz w:val="13"/>
        </w:rPr>
        <w:t xml:space="preserve"> </w:t>
      </w:r>
      <w:r>
        <w:rPr>
          <w:w w:val="105"/>
          <w:sz w:val="13"/>
        </w:rPr>
        <w:t>(1990)</w:t>
      </w:r>
      <w:r>
        <w:rPr>
          <w:spacing w:val="10"/>
          <w:w w:val="105"/>
          <w:sz w:val="13"/>
        </w:rPr>
        <w:t xml:space="preserve"> </w:t>
      </w:r>
      <w:r>
        <w:rPr>
          <w:w w:val="105"/>
          <w:sz w:val="13"/>
        </w:rPr>
        <w:t>20</w:t>
      </w:r>
      <w:r>
        <w:rPr>
          <w:spacing w:val="10"/>
          <w:w w:val="105"/>
          <w:sz w:val="13"/>
        </w:rPr>
        <w:t xml:space="preserve"> </w:t>
      </w:r>
      <w:r>
        <w:rPr>
          <w:w w:val="105"/>
          <w:sz w:val="13"/>
        </w:rPr>
        <w:t>NSWLR</w:t>
      </w:r>
      <w:r>
        <w:rPr>
          <w:spacing w:val="10"/>
          <w:w w:val="105"/>
          <w:sz w:val="13"/>
        </w:rPr>
        <w:t xml:space="preserve"> </w:t>
      </w:r>
      <w:r>
        <w:rPr>
          <w:w w:val="105"/>
          <w:sz w:val="13"/>
        </w:rPr>
        <w:t>368,</w:t>
      </w:r>
      <w:r>
        <w:rPr>
          <w:spacing w:val="10"/>
          <w:w w:val="105"/>
          <w:sz w:val="13"/>
        </w:rPr>
        <w:t xml:space="preserve"> </w:t>
      </w:r>
      <w:r>
        <w:rPr>
          <w:w w:val="105"/>
          <w:sz w:val="13"/>
        </w:rPr>
        <w:t>374–5.</w:t>
      </w:r>
    </w:p>
    <w:p w:rsidR="00D04CB6" w:rsidRDefault="00F732FE">
      <w:pPr>
        <w:pStyle w:val="ListParagraph"/>
        <w:numPr>
          <w:ilvl w:val="0"/>
          <w:numId w:val="117"/>
        </w:numPr>
        <w:tabs>
          <w:tab w:val="left" w:pos="1940"/>
          <w:tab w:val="left" w:pos="1941"/>
        </w:tabs>
        <w:ind w:left="1940" w:hanging="793"/>
        <w:jc w:val="left"/>
        <w:rPr>
          <w:sz w:val="13"/>
        </w:rPr>
      </w:pPr>
      <w:r>
        <w:rPr>
          <w:i/>
          <w:w w:val="105"/>
          <w:sz w:val="13"/>
        </w:rPr>
        <w:t>James</w:t>
      </w:r>
      <w:r>
        <w:rPr>
          <w:i/>
          <w:spacing w:val="6"/>
          <w:w w:val="105"/>
          <w:sz w:val="13"/>
        </w:rPr>
        <w:t xml:space="preserve"> </w:t>
      </w:r>
      <w:r>
        <w:rPr>
          <w:i/>
          <w:w w:val="105"/>
          <w:sz w:val="13"/>
        </w:rPr>
        <w:t>v</w:t>
      </w:r>
      <w:r>
        <w:rPr>
          <w:i/>
          <w:spacing w:val="6"/>
          <w:w w:val="105"/>
          <w:sz w:val="13"/>
        </w:rPr>
        <w:t xml:space="preserve"> </w:t>
      </w:r>
      <w:r>
        <w:rPr>
          <w:i/>
          <w:w w:val="105"/>
          <w:sz w:val="13"/>
        </w:rPr>
        <w:t>Robinson</w:t>
      </w:r>
      <w:r>
        <w:rPr>
          <w:i/>
          <w:spacing w:val="7"/>
          <w:w w:val="105"/>
          <w:sz w:val="13"/>
        </w:rPr>
        <w:t xml:space="preserve"> </w:t>
      </w:r>
      <w:r>
        <w:rPr>
          <w:w w:val="105"/>
          <w:sz w:val="13"/>
        </w:rPr>
        <w:t>(1963)</w:t>
      </w:r>
      <w:r>
        <w:rPr>
          <w:spacing w:val="7"/>
          <w:w w:val="105"/>
          <w:sz w:val="13"/>
        </w:rPr>
        <w:t xml:space="preserve"> </w:t>
      </w:r>
      <w:r>
        <w:rPr>
          <w:w w:val="105"/>
          <w:sz w:val="13"/>
        </w:rPr>
        <w:t>109</w:t>
      </w:r>
      <w:r>
        <w:rPr>
          <w:spacing w:val="7"/>
          <w:w w:val="105"/>
          <w:sz w:val="13"/>
        </w:rPr>
        <w:t xml:space="preserve"> </w:t>
      </w:r>
      <w:r>
        <w:rPr>
          <w:w w:val="105"/>
          <w:sz w:val="13"/>
        </w:rPr>
        <w:t>CLR</w:t>
      </w:r>
      <w:r>
        <w:rPr>
          <w:spacing w:val="7"/>
          <w:w w:val="105"/>
          <w:sz w:val="13"/>
        </w:rPr>
        <w:t xml:space="preserve"> </w:t>
      </w:r>
      <w:r>
        <w:rPr>
          <w:w w:val="105"/>
          <w:sz w:val="13"/>
        </w:rPr>
        <w:t>593,</w:t>
      </w:r>
      <w:r>
        <w:rPr>
          <w:spacing w:val="7"/>
          <w:w w:val="105"/>
          <w:sz w:val="13"/>
        </w:rPr>
        <w:t xml:space="preserve"> </w:t>
      </w:r>
      <w:r>
        <w:rPr>
          <w:w w:val="105"/>
          <w:sz w:val="13"/>
        </w:rPr>
        <w:t>605</w:t>
      </w:r>
      <w:r>
        <w:rPr>
          <w:spacing w:val="7"/>
          <w:w w:val="105"/>
          <w:sz w:val="13"/>
        </w:rPr>
        <w:t xml:space="preserve"> </w:t>
      </w:r>
      <w:r>
        <w:rPr>
          <w:w w:val="105"/>
          <w:sz w:val="13"/>
        </w:rPr>
        <w:t>(Kitto,</w:t>
      </w:r>
      <w:r>
        <w:rPr>
          <w:spacing w:val="7"/>
          <w:w w:val="105"/>
          <w:sz w:val="13"/>
        </w:rPr>
        <w:t xml:space="preserve"> </w:t>
      </w:r>
      <w:r>
        <w:rPr>
          <w:w w:val="105"/>
          <w:sz w:val="13"/>
        </w:rPr>
        <w:t>Taylor,</w:t>
      </w:r>
      <w:r>
        <w:rPr>
          <w:spacing w:val="7"/>
          <w:w w:val="105"/>
          <w:sz w:val="13"/>
        </w:rPr>
        <w:t xml:space="preserve"> </w:t>
      </w:r>
      <w:r>
        <w:rPr>
          <w:w w:val="105"/>
          <w:sz w:val="13"/>
        </w:rPr>
        <w:t>Menzies</w:t>
      </w:r>
      <w:r>
        <w:rPr>
          <w:spacing w:val="7"/>
          <w:w w:val="105"/>
          <w:sz w:val="13"/>
        </w:rPr>
        <w:t xml:space="preserve"> </w:t>
      </w:r>
      <w:r>
        <w:rPr>
          <w:w w:val="105"/>
          <w:sz w:val="13"/>
        </w:rPr>
        <w:t>and</w:t>
      </w:r>
      <w:r>
        <w:rPr>
          <w:spacing w:val="7"/>
          <w:w w:val="105"/>
          <w:sz w:val="13"/>
        </w:rPr>
        <w:t xml:space="preserve"> </w:t>
      </w:r>
      <w:r>
        <w:rPr>
          <w:w w:val="105"/>
          <w:sz w:val="13"/>
        </w:rPr>
        <w:t>Owen</w:t>
      </w:r>
      <w:r>
        <w:rPr>
          <w:spacing w:val="7"/>
          <w:w w:val="105"/>
          <w:sz w:val="13"/>
        </w:rPr>
        <w:t xml:space="preserve"> </w:t>
      </w:r>
      <w:r>
        <w:rPr>
          <w:spacing w:val="1"/>
          <w:w w:val="105"/>
          <w:sz w:val="13"/>
        </w:rPr>
        <w:t>JJ).</w:t>
      </w:r>
    </w:p>
    <w:p w:rsidR="00D04CB6" w:rsidRDefault="00F732FE">
      <w:pPr>
        <w:pStyle w:val="ListParagraph"/>
        <w:numPr>
          <w:ilvl w:val="0"/>
          <w:numId w:val="117"/>
        </w:numPr>
        <w:tabs>
          <w:tab w:val="left" w:pos="1940"/>
          <w:tab w:val="left" w:pos="1941"/>
        </w:tabs>
        <w:ind w:left="1940" w:hanging="793"/>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spacing w:val="-4"/>
          <w:w w:val="105"/>
          <w:sz w:val="13"/>
        </w:rPr>
        <w:t>57.</w:t>
      </w:r>
    </w:p>
    <w:p w:rsidR="00D04CB6" w:rsidRDefault="00F732FE">
      <w:pPr>
        <w:pStyle w:val="ListParagraph"/>
        <w:numPr>
          <w:ilvl w:val="0"/>
          <w:numId w:val="117"/>
        </w:numPr>
        <w:tabs>
          <w:tab w:val="left" w:pos="1940"/>
          <w:tab w:val="left" w:pos="1941"/>
        </w:tabs>
        <w:ind w:left="1940" w:right="194" w:hanging="793"/>
        <w:jc w:val="left"/>
        <w:rPr>
          <w:sz w:val="13"/>
        </w:rPr>
      </w:pPr>
      <w:r>
        <w:rPr>
          <w:i/>
          <w:w w:val="105"/>
          <w:sz w:val="13"/>
        </w:rPr>
        <w:t xml:space="preserve">A-G </w:t>
      </w:r>
      <w:r>
        <w:rPr>
          <w:i/>
          <w:spacing w:val="1"/>
          <w:w w:val="105"/>
          <w:sz w:val="13"/>
        </w:rPr>
        <w:t xml:space="preserve">(NSW) </w:t>
      </w:r>
      <w:r>
        <w:rPr>
          <w:i/>
          <w:w w:val="105"/>
          <w:sz w:val="13"/>
        </w:rPr>
        <w:t xml:space="preserve">v TCN Channel Nine </w:t>
      </w:r>
      <w:r>
        <w:rPr>
          <w:i/>
          <w:spacing w:val="1"/>
          <w:w w:val="105"/>
          <w:sz w:val="13"/>
        </w:rPr>
        <w:t xml:space="preserve">Pty </w:t>
      </w:r>
      <w:r>
        <w:rPr>
          <w:i/>
          <w:w w:val="105"/>
          <w:sz w:val="13"/>
        </w:rPr>
        <w:t xml:space="preserve">Ltd </w:t>
      </w:r>
      <w:r>
        <w:rPr>
          <w:w w:val="105"/>
          <w:sz w:val="13"/>
        </w:rPr>
        <w:t xml:space="preserve">(1990) 20 NSWLR 368, 376; </w:t>
      </w:r>
      <w:r>
        <w:rPr>
          <w:i/>
          <w:w w:val="105"/>
          <w:sz w:val="13"/>
        </w:rPr>
        <w:t xml:space="preserve">James v Robinson </w:t>
      </w:r>
      <w:r>
        <w:rPr>
          <w:w w:val="105"/>
          <w:sz w:val="13"/>
        </w:rPr>
        <w:t xml:space="preserve">(1963) 109 CLR 593, </w:t>
      </w:r>
      <w:r>
        <w:rPr>
          <w:spacing w:val="-3"/>
          <w:w w:val="105"/>
          <w:sz w:val="13"/>
        </w:rPr>
        <w:t xml:space="preserve">607. </w:t>
      </w:r>
      <w:r>
        <w:rPr>
          <w:w w:val="105"/>
          <w:sz w:val="13"/>
        </w:rPr>
        <w:t>See New South Wales Law 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i/>
          <w:w w:val="105"/>
          <w:sz w:val="13"/>
        </w:rPr>
        <w:t>by</w:t>
      </w:r>
      <w:r>
        <w:rPr>
          <w:i/>
          <w:spacing w:val="10"/>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p>
    <w:p w:rsidR="00D04CB6" w:rsidRDefault="00F732FE">
      <w:pPr>
        <w:pStyle w:val="ListParagraph"/>
        <w:numPr>
          <w:ilvl w:val="0"/>
          <w:numId w:val="117"/>
        </w:numPr>
        <w:tabs>
          <w:tab w:val="left" w:pos="1940"/>
          <w:tab w:val="left" w:pos="1941"/>
        </w:tabs>
        <w:ind w:left="1940" w:hanging="793"/>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Scandalising</w:t>
      </w:r>
      <w:r>
        <w:rPr>
          <w:i/>
          <w:spacing w:val="6"/>
          <w:w w:val="105"/>
          <w:sz w:val="13"/>
        </w:rPr>
        <w:t xml:space="preserve"> </w:t>
      </w:r>
      <w:r>
        <w:rPr>
          <w:i/>
          <w:w w:val="105"/>
          <w:sz w:val="13"/>
        </w:rPr>
        <w:t>the</w:t>
      </w:r>
      <w:r>
        <w:rPr>
          <w:i/>
          <w:spacing w:val="6"/>
          <w:w w:val="105"/>
          <w:sz w:val="13"/>
        </w:rPr>
        <w:t xml:space="preserve"> </w:t>
      </w:r>
      <w:r>
        <w:rPr>
          <w:i/>
          <w:w w:val="105"/>
          <w:sz w:val="13"/>
        </w:rPr>
        <w:t>Court</w:t>
      </w:r>
      <w:r>
        <w:rPr>
          <w:i/>
          <w:spacing w:val="7"/>
          <w:w w:val="105"/>
          <w:sz w:val="13"/>
        </w:rPr>
        <w:t xml:space="preserve"> </w:t>
      </w:r>
      <w:r>
        <w:rPr>
          <w:w w:val="105"/>
          <w:sz w:val="13"/>
        </w:rPr>
        <w:t>(Consultation</w:t>
      </w:r>
      <w:r>
        <w:rPr>
          <w:spacing w:val="7"/>
          <w:w w:val="105"/>
          <w:sz w:val="13"/>
        </w:rPr>
        <w:t xml:space="preserve"> </w:t>
      </w:r>
      <w:r>
        <w:rPr>
          <w:w w:val="105"/>
          <w:sz w:val="13"/>
        </w:rPr>
        <w:t>Paper,</w:t>
      </w:r>
      <w:r>
        <w:rPr>
          <w:spacing w:val="7"/>
          <w:w w:val="105"/>
          <w:sz w:val="13"/>
        </w:rPr>
        <w:t xml:space="preserve"> </w:t>
      </w:r>
      <w:r>
        <w:rPr>
          <w:w w:val="105"/>
          <w:sz w:val="13"/>
        </w:rPr>
        <w:t>2012)</w:t>
      </w:r>
      <w:r>
        <w:rPr>
          <w:spacing w:val="7"/>
          <w:w w:val="105"/>
          <w:sz w:val="13"/>
        </w:rPr>
        <w:t xml:space="preserve"> </w:t>
      </w:r>
      <w:r>
        <w:rPr>
          <w:w w:val="105"/>
          <w:sz w:val="13"/>
        </w:rPr>
        <w:t>8</w:t>
      </w:r>
      <w:r>
        <w:rPr>
          <w:spacing w:val="7"/>
          <w:w w:val="105"/>
          <w:sz w:val="13"/>
        </w:rPr>
        <w:t xml:space="preserve"> </w:t>
      </w:r>
      <w:r>
        <w:rPr>
          <w:w w:val="105"/>
          <w:sz w:val="13"/>
        </w:rPr>
        <w:t>[2.15].</w:t>
      </w:r>
    </w:p>
    <w:p w:rsidR="00D04CB6" w:rsidRDefault="00F732FE">
      <w:pPr>
        <w:pStyle w:val="ListParagraph"/>
        <w:numPr>
          <w:ilvl w:val="0"/>
          <w:numId w:val="117"/>
        </w:numPr>
        <w:tabs>
          <w:tab w:val="left" w:pos="1940"/>
          <w:tab w:val="left" w:pos="1941"/>
        </w:tabs>
        <w:ind w:left="1940" w:hanging="793"/>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p>
    <w:p w:rsidR="00D04CB6" w:rsidRDefault="00F732FE">
      <w:pPr>
        <w:pStyle w:val="ListParagraph"/>
        <w:numPr>
          <w:ilvl w:val="0"/>
          <w:numId w:val="117"/>
        </w:numPr>
        <w:tabs>
          <w:tab w:val="left" w:pos="1940"/>
          <w:tab w:val="left" w:pos="1941"/>
        </w:tabs>
        <w:ind w:left="1147" w:right="4633" w:firstLine="0"/>
        <w:jc w:val="left"/>
        <w:rPr>
          <w:sz w:val="13"/>
        </w:rPr>
      </w:pPr>
      <w:r>
        <w:rPr>
          <w:i/>
          <w:w w:val="105"/>
          <w:sz w:val="13"/>
        </w:rPr>
        <w:t>James</w:t>
      </w:r>
      <w:r>
        <w:rPr>
          <w:i/>
          <w:spacing w:val="7"/>
          <w:w w:val="105"/>
          <w:sz w:val="13"/>
        </w:rPr>
        <w:t xml:space="preserve"> </w:t>
      </w:r>
      <w:r>
        <w:rPr>
          <w:i/>
          <w:w w:val="105"/>
          <w:sz w:val="13"/>
        </w:rPr>
        <w:t>v</w:t>
      </w:r>
      <w:r>
        <w:rPr>
          <w:i/>
          <w:spacing w:val="7"/>
          <w:w w:val="105"/>
          <w:sz w:val="13"/>
        </w:rPr>
        <w:t xml:space="preserve"> </w:t>
      </w:r>
      <w:r>
        <w:rPr>
          <w:i/>
          <w:w w:val="105"/>
          <w:sz w:val="13"/>
        </w:rPr>
        <w:t>Robinson</w:t>
      </w:r>
      <w:r>
        <w:rPr>
          <w:i/>
          <w:spacing w:val="8"/>
          <w:w w:val="105"/>
          <w:sz w:val="13"/>
        </w:rPr>
        <w:t xml:space="preserve"> </w:t>
      </w:r>
      <w:r>
        <w:rPr>
          <w:w w:val="105"/>
          <w:sz w:val="13"/>
        </w:rPr>
        <w:t>(1963)</w:t>
      </w:r>
      <w:r>
        <w:rPr>
          <w:spacing w:val="8"/>
          <w:w w:val="105"/>
          <w:sz w:val="13"/>
        </w:rPr>
        <w:t xml:space="preserve"> </w:t>
      </w:r>
      <w:r>
        <w:rPr>
          <w:w w:val="105"/>
          <w:sz w:val="13"/>
        </w:rPr>
        <w:t>109</w:t>
      </w:r>
      <w:r>
        <w:rPr>
          <w:spacing w:val="8"/>
          <w:w w:val="105"/>
          <w:sz w:val="13"/>
        </w:rPr>
        <w:t xml:space="preserve"> </w:t>
      </w:r>
      <w:r>
        <w:rPr>
          <w:w w:val="105"/>
          <w:sz w:val="13"/>
        </w:rPr>
        <w:t>CLR</w:t>
      </w:r>
      <w:r>
        <w:rPr>
          <w:spacing w:val="8"/>
          <w:w w:val="105"/>
          <w:sz w:val="13"/>
        </w:rPr>
        <w:t xml:space="preserve"> </w:t>
      </w:r>
      <w:r>
        <w:rPr>
          <w:w w:val="105"/>
          <w:sz w:val="13"/>
        </w:rPr>
        <w:t>593,</w:t>
      </w:r>
      <w:r>
        <w:rPr>
          <w:spacing w:val="8"/>
          <w:w w:val="105"/>
          <w:sz w:val="13"/>
        </w:rPr>
        <w:t xml:space="preserve"> </w:t>
      </w:r>
      <w:r>
        <w:rPr>
          <w:spacing w:val="-4"/>
          <w:w w:val="105"/>
          <w:sz w:val="13"/>
        </w:rPr>
        <w:t>615</w:t>
      </w:r>
      <w:r>
        <w:rPr>
          <w:spacing w:val="8"/>
          <w:w w:val="105"/>
          <w:sz w:val="13"/>
        </w:rPr>
        <w:t xml:space="preserve"> </w:t>
      </w:r>
      <w:r>
        <w:rPr>
          <w:w w:val="105"/>
          <w:sz w:val="13"/>
        </w:rPr>
        <w:t>(Windeyer</w:t>
      </w:r>
      <w:r>
        <w:rPr>
          <w:spacing w:val="8"/>
          <w:w w:val="105"/>
          <w:sz w:val="13"/>
        </w:rPr>
        <w:t xml:space="preserve"> </w:t>
      </w:r>
      <w:r>
        <w:rPr>
          <w:spacing w:val="1"/>
          <w:w w:val="105"/>
          <w:sz w:val="13"/>
        </w:rPr>
        <w:t>J).</w:t>
      </w:r>
      <w:r>
        <w:rPr>
          <w:spacing w:val="5"/>
          <w:w w:val="105"/>
          <w:sz w:val="13"/>
        </w:rPr>
        <w:t xml:space="preserve"> </w:t>
      </w:r>
      <w:r>
        <w:rPr>
          <w:w w:val="105"/>
          <w:sz w:val="13"/>
        </w:rPr>
        <w:t>100</w:t>
      </w:r>
      <w:r>
        <w:rPr>
          <w:sz w:val="13"/>
        </w:rPr>
        <w:tab/>
        <w:t xml:space="preserve"> </w:t>
      </w:r>
      <w:r>
        <w:rPr>
          <w:i/>
          <w:w w:val="105"/>
          <w:sz w:val="13"/>
        </w:rPr>
        <w:t>The</w:t>
      </w:r>
      <w:r>
        <w:rPr>
          <w:i/>
          <w:spacing w:val="6"/>
          <w:w w:val="105"/>
          <w:sz w:val="13"/>
        </w:rPr>
        <w:t xml:space="preserve"> </w:t>
      </w:r>
      <w:r>
        <w:rPr>
          <w:i/>
          <w:w w:val="105"/>
          <w:sz w:val="13"/>
        </w:rPr>
        <w:t>Herald</w:t>
      </w:r>
      <w:r>
        <w:rPr>
          <w:i/>
          <w:spacing w:val="6"/>
          <w:w w:val="105"/>
          <w:sz w:val="13"/>
        </w:rPr>
        <w:t xml:space="preserve"> </w:t>
      </w:r>
      <w:r>
        <w:rPr>
          <w:i/>
          <w:w w:val="105"/>
          <w:sz w:val="13"/>
        </w:rPr>
        <w:t>&amp;</w:t>
      </w:r>
      <w:r>
        <w:rPr>
          <w:i/>
          <w:spacing w:val="6"/>
          <w:w w:val="105"/>
          <w:sz w:val="13"/>
        </w:rPr>
        <w:t xml:space="preserve"> </w:t>
      </w:r>
      <w:r>
        <w:rPr>
          <w:i/>
          <w:w w:val="105"/>
          <w:sz w:val="13"/>
        </w:rPr>
        <w:t>Weekly</w:t>
      </w:r>
      <w:r>
        <w:rPr>
          <w:i/>
          <w:spacing w:val="6"/>
          <w:w w:val="105"/>
          <w:sz w:val="13"/>
        </w:rPr>
        <w:t xml:space="preserve"> </w:t>
      </w:r>
      <w:r>
        <w:rPr>
          <w:i/>
          <w:w w:val="105"/>
          <w:sz w:val="13"/>
        </w:rPr>
        <w:t>Times</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A-G</w:t>
      </w:r>
      <w:r>
        <w:rPr>
          <w:i/>
          <w:spacing w:val="6"/>
          <w:w w:val="105"/>
          <w:sz w:val="13"/>
        </w:rPr>
        <w:t xml:space="preserve"> </w:t>
      </w:r>
      <w:r>
        <w:rPr>
          <w:i/>
          <w:w w:val="105"/>
          <w:sz w:val="13"/>
        </w:rPr>
        <w:t>(Vic)</w:t>
      </w:r>
      <w:r>
        <w:rPr>
          <w:i/>
          <w:spacing w:val="7"/>
          <w:w w:val="105"/>
          <w:sz w:val="13"/>
        </w:rPr>
        <w:t xml:space="preserve"> </w:t>
      </w:r>
      <w:r>
        <w:rPr>
          <w:w w:val="105"/>
          <w:sz w:val="13"/>
        </w:rPr>
        <w:t>[2001]</w:t>
      </w:r>
      <w:r>
        <w:rPr>
          <w:spacing w:val="7"/>
          <w:w w:val="105"/>
          <w:sz w:val="13"/>
        </w:rPr>
        <w:t xml:space="preserve"> </w:t>
      </w:r>
      <w:r>
        <w:rPr>
          <w:w w:val="105"/>
          <w:sz w:val="13"/>
        </w:rPr>
        <w:t>VSCA</w:t>
      </w:r>
      <w:r>
        <w:rPr>
          <w:spacing w:val="7"/>
          <w:w w:val="105"/>
          <w:sz w:val="13"/>
        </w:rPr>
        <w:t xml:space="preserve"> </w:t>
      </w:r>
      <w:r>
        <w:rPr>
          <w:w w:val="105"/>
          <w:sz w:val="13"/>
        </w:rPr>
        <w:t>152.</w:t>
      </w:r>
    </w:p>
    <w:p w:rsidR="00D04CB6" w:rsidRDefault="00F732FE">
      <w:pPr>
        <w:pStyle w:val="ListParagraph"/>
        <w:numPr>
          <w:ilvl w:val="0"/>
          <w:numId w:val="116"/>
        </w:numPr>
        <w:tabs>
          <w:tab w:val="left" w:pos="1940"/>
          <w:tab w:val="left" w:pos="1941"/>
        </w:tabs>
        <w:ind w:firstLine="226"/>
        <w:jc w:val="left"/>
        <w:rPr>
          <w:sz w:val="13"/>
        </w:rPr>
      </w:pPr>
      <w:r>
        <w:pict>
          <v:shape id="_x0000_s1348" type="#_x0000_t202" style="position:absolute;left:0;text-align:left;margin-left:36pt;margin-top:3pt;width:13.8pt;height:14.25pt;z-index:6040;mso-position-horizontal-relative:page" filled="f" stroked="f">
            <v:textbox inset="0,0,0,0">
              <w:txbxContent>
                <w:p w:rsidR="00D04CB6" w:rsidRDefault="00F732FE">
                  <w:pPr>
                    <w:spacing w:line="284" w:lineRule="exact"/>
                    <w:rPr>
                      <w:b/>
                      <w:sz w:val="24"/>
                    </w:rPr>
                  </w:pPr>
                  <w:r>
                    <w:rPr>
                      <w:b/>
                      <w:color w:val="EA5B50"/>
                      <w:w w:val="110"/>
                      <w:sz w:val="24"/>
                    </w:rPr>
                    <w:t>90</w:t>
                  </w:r>
                </w:p>
              </w:txbxContent>
            </v:textbox>
            <w10:wrap anchorx="page"/>
          </v:shape>
        </w:pic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Herald</w:t>
      </w:r>
      <w:r>
        <w:rPr>
          <w:i/>
          <w:spacing w:val="5"/>
          <w:w w:val="105"/>
          <w:sz w:val="13"/>
        </w:rPr>
        <w:t xml:space="preserve"> </w:t>
      </w:r>
      <w:r>
        <w:rPr>
          <w:i/>
          <w:w w:val="105"/>
          <w:sz w:val="13"/>
        </w:rPr>
        <w:t>&amp;</w:t>
      </w:r>
      <w:r>
        <w:rPr>
          <w:i/>
          <w:spacing w:val="5"/>
          <w:w w:val="105"/>
          <w:sz w:val="13"/>
        </w:rPr>
        <w:t xml:space="preserve"> </w:t>
      </w:r>
      <w:r>
        <w:rPr>
          <w:i/>
          <w:w w:val="105"/>
          <w:sz w:val="13"/>
        </w:rPr>
        <w:t>Weekly</w:t>
      </w:r>
      <w:r>
        <w:rPr>
          <w:i/>
          <w:spacing w:val="5"/>
          <w:w w:val="105"/>
          <w:sz w:val="13"/>
        </w:rPr>
        <w:t xml:space="preserve"> </w:t>
      </w:r>
      <w:r>
        <w:rPr>
          <w:i/>
          <w:w w:val="105"/>
          <w:sz w:val="13"/>
        </w:rPr>
        <w:t>Times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[2006]</w:t>
      </w:r>
      <w:r>
        <w:rPr>
          <w:spacing w:val="5"/>
          <w:w w:val="105"/>
          <w:sz w:val="13"/>
        </w:rPr>
        <w:t xml:space="preserve"> </w:t>
      </w:r>
      <w:r>
        <w:rPr>
          <w:w w:val="105"/>
          <w:sz w:val="13"/>
        </w:rPr>
        <w:t>VSC</w:t>
      </w:r>
      <w:r>
        <w:rPr>
          <w:spacing w:val="5"/>
          <w:w w:val="105"/>
          <w:sz w:val="13"/>
        </w:rPr>
        <w:t xml:space="preserve"> </w:t>
      </w:r>
      <w:r>
        <w:rPr>
          <w:w w:val="105"/>
          <w:sz w:val="13"/>
        </w:rPr>
        <w:t>94</w:t>
      </w:r>
      <w:r>
        <w:rPr>
          <w:spacing w:val="5"/>
          <w:w w:val="105"/>
          <w:sz w:val="13"/>
        </w:rPr>
        <w:t xml:space="preserve"> </w:t>
      </w:r>
      <w:r>
        <w:rPr>
          <w:spacing w:val="1"/>
          <w:w w:val="105"/>
          <w:sz w:val="13"/>
        </w:rPr>
        <w:t>[30].</w:t>
      </w:r>
    </w:p>
    <w:p w:rsidR="00D04CB6" w:rsidRDefault="00F732FE">
      <w:pPr>
        <w:pStyle w:val="ListParagraph"/>
        <w:numPr>
          <w:ilvl w:val="0"/>
          <w:numId w:val="116"/>
        </w:numPr>
        <w:tabs>
          <w:tab w:val="left" w:pos="1940"/>
          <w:tab w:val="left" w:pos="1941"/>
        </w:tabs>
        <w:ind w:left="1940"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222</w:t>
      </w:r>
      <w:r>
        <w:rPr>
          <w:spacing w:val="10"/>
          <w:w w:val="105"/>
          <w:sz w:val="13"/>
        </w:rPr>
        <w:t xml:space="preserve"> </w:t>
      </w:r>
      <w:r>
        <w:rPr>
          <w:spacing w:val="1"/>
          <w:w w:val="105"/>
          <w:sz w:val="13"/>
        </w:rPr>
        <w:t>[384].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887"/>
        <w:jc w:val="left"/>
        <w:rPr>
          <w:sz w:val="12"/>
        </w:rPr>
      </w:pPr>
      <w:bookmarkStart w:id="165" w:name="The_strict_liability_standard"/>
      <w:bookmarkStart w:id="166" w:name="_bookmark64"/>
      <w:bookmarkEnd w:id="165"/>
      <w:bookmarkEnd w:id="166"/>
      <w:r>
        <w:rPr>
          <w:spacing w:val="-3"/>
          <w:w w:val="105"/>
          <w:sz w:val="21"/>
        </w:rPr>
        <w:t>T</w:t>
      </w:r>
      <w:r>
        <w:rPr>
          <w:spacing w:val="-3"/>
          <w:w w:val="105"/>
          <w:sz w:val="21"/>
        </w:rPr>
        <w:t xml:space="preserve">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more </w:t>
      </w:r>
      <w:r>
        <w:rPr>
          <w:spacing w:val="-6"/>
          <w:w w:val="105"/>
          <w:sz w:val="21"/>
        </w:rPr>
        <w:t xml:space="preserve">recently </w:t>
      </w:r>
      <w:r>
        <w:rPr>
          <w:spacing w:val="-5"/>
          <w:w w:val="105"/>
          <w:sz w:val="21"/>
        </w:rPr>
        <w:t xml:space="preserve">noted </w:t>
      </w:r>
      <w:r>
        <w:rPr>
          <w:spacing w:val="-6"/>
          <w:w w:val="105"/>
          <w:sz w:val="21"/>
        </w:rPr>
        <w:t xml:space="preserve">similar concerns </w:t>
      </w:r>
      <w:r>
        <w:rPr>
          <w:spacing w:val="-4"/>
          <w:w w:val="105"/>
          <w:sz w:val="21"/>
        </w:rPr>
        <w:t xml:space="preserve">about the </w:t>
      </w:r>
      <w:r>
        <w:rPr>
          <w:spacing w:val="-6"/>
          <w:w w:val="105"/>
          <w:sz w:val="21"/>
        </w:rPr>
        <w:t xml:space="preserve">potential </w:t>
      </w:r>
      <w:r>
        <w:rPr>
          <w:spacing w:val="-5"/>
          <w:w w:val="105"/>
          <w:sz w:val="21"/>
        </w:rPr>
        <w:t xml:space="preserve">influence media reporting could </w:t>
      </w:r>
      <w:r>
        <w:rPr>
          <w:spacing w:val="-6"/>
          <w:w w:val="105"/>
          <w:sz w:val="21"/>
        </w:rPr>
        <w:t xml:space="preserve">have </w:t>
      </w:r>
      <w:r>
        <w:rPr>
          <w:spacing w:val="-3"/>
          <w:w w:val="105"/>
          <w:sz w:val="21"/>
        </w:rPr>
        <w:t xml:space="preserve">on </w:t>
      </w:r>
      <w:r>
        <w:rPr>
          <w:w w:val="105"/>
          <w:sz w:val="21"/>
        </w:rPr>
        <w:t xml:space="preserve">a </w:t>
      </w:r>
      <w:r>
        <w:rPr>
          <w:spacing w:val="-6"/>
          <w:w w:val="105"/>
          <w:sz w:val="21"/>
        </w:rPr>
        <w:t xml:space="preserve">sentencing judge. </w:t>
      </w:r>
      <w:r>
        <w:rPr>
          <w:spacing w:val="-7"/>
          <w:w w:val="105"/>
          <w:sz w:val="21"/>
        </w:rPr>
        <w:t xml:space="preserve">However, </w:t>
      </w:r>
      <w:r>
        <w:rPr>
          <w:spacing w:val="-4"/>
          <w:w w:val="105"/>
          <w:sz w:val="21"/>
        </w:rPr>
        <w:t xml:space="preserve">the </w:t>
      </w:r>
      <w:r>
        <w:rPr>
          <w:spacing w:val="-6"/>
          <w:w w:val="105"/>
          <w:sz w:val="21"/>
        </w:rPr>
        <w:t xml:space="preserve">Commission </w:t>
      </w:r>
      <w:r>
        <w:rPr>
          <w:spacing w:val="-4"/>
          <w:w w:val="105"/>
          <w:sz w:val="21"/>
        </w:rPr>
        <w:t xml:space="preserve">also </w:t>
      </w:r>
      <w:r>
        <w:rPr>
          <w:spacing w:val="-5"/>
          <w:w w:val="105"/>
          <w:sz w:val="21"/>
        </w:rPr>
        <w:t xml:space="preserve">found that there </w:t>
      </w:r>
      <w:r>
        <w:rPr>
          <w:spacing w:val="-4"/>
          <w:w w:val="105"/>
          <w:sz w:val="21"/>
        </w:rPr>
        <w:t xml:space="preserve">was </w:t>
      </w:r>
      <w:r>
        <w:rPr>
          <w:spacing w:val="-5"/>
          <w:w w:val="105"/>
          <w:sz w:val="21"/>
        </w:rPr>
        <w:t xml:space="preserve">evidence </w:t>
      </w:r>
      <w:r>
        <w:rPr>
          <w:spacing w:val="-4"/>
          <w:w w:val="105"/>
          <w:sz w:val="21"/>
        </w:rPr>
        <w:t xml:space="preserve">of </w:t>
      </w:r>
      <w:r>
        <w:rPr>
          <w:spacing w:val="-5"/>
          <w:w w:val="105"/>
          <w:sz w:val="21"/>
        </w:rPr>
        <w:t xml:space="preserve">many reputable publishers </w:t>
      </w:r>
      <w:r>
        <w:rPr>
          <w:spacing w:val="-6"/>
          <w:w w:val="105"/>
          <w:sz w:val="21"/>
        </w:rPr>
        <w:t xml:space="preserve">treating </w:t>
      </w:r>
      <w:r>
        <w:rPr>
          <w:spacing w:val="-4"/>
          <w:w w:val="105"/>
          <w:sz w:val="21"/>
        </w:rPr>
        <w:t xml:space="preserve">the final </w:t>
      </w:r>
      <w:r>
        <w:rPr>
          <w:spacing w:val="-5"/>
          <w:w w:val="105"/>
          <w:sz w:val="21"/>
        </w:rPr>
        <w:t xml:space="preserve">verdict </w:t>
      </w:r>
      <w:r>
        <w:rPr>
          <w:spacing w:val="-3"/>
          <w:w w:val="105"/>
          <w:sz w:val="21"/>
        </w:rPr>
        <w:t xml:space="preserve">as </w:t>
      </w:r>
      <w:r>
        <w:rPr>
          <w:spacing w:val="-4"/>
          <w:w w:val="105"/>
          <w:sz w:val="21"/>
        </w:rPr>
        <w:t xml:space="preserve">the end of the </w:t>
      </w:r>
      <w:r>
        <w:rPr>
          <w:spacing w:val="-6"/>
          <w:w w:val="105"/>
          <w:sz w:val="21"/>
        </w:rPr>
        <w:t xml:space="preserve">‘active’ </w:t>
      </w:r>
      <w:r>
        <w:rPr>
          <w:spacing w:val="-4"/>
          <w:w w:val="105"/>
          <w:sz w:val="21"/>
        </w:rPr>
        <w:t xml:space="preserve">period and </w:t>
      </w:r>
      <w:r>
        <w:rPr>
          <w:spacing w:val="-5"/>
          <w:w w:val="105"/>
          <w:sz w:val="21"/>
        </w:rPr>
        <w:t xml:space="preserve">questioned whether there </w:t>
      </w:r>
      <w:r>
        <w:rPr>
          <w:spacing w:val="-4"/>
          <w:w w:val="105"/>
          <w:sz w:val="21"/>
        </w:rPr>
        <w:t xml:space="preserve">was </w:t>
      </w:r>
      <w:r>
        <w:rPr>
          <w:w w:val="105"/>
          <w:sz w:val="21"/>
        </w:rPr>
        <w:t xml:space="preserve">a </w:t>
      </w:r>
      <w:r>
        <w:rPr>
          <w:spacing w:val="-4"/>
          <w:w w:val="105"/>
          <w:sz w:val="21"/>
        </w:rPr>
        <w:t xml:space="preserve">need to </w:t>
      </w:r>
      <w:r>
        <w:rPr>
          <w:spacing w:val="-5"/>
          <w:w w:val="105"/>
          <w:sz w:val="21"/>
        </w:rPr>
        <w:t xml:space="preserve">bring </w:t>
      </w:r>
      <w:r>
        <w:rPr>
          <w:spacing w:val="-4"/>
          <w:w w:val="105"/>
          <w:sz w:val="21"/>
        </w:rPr>
        <w:t xml:space="preserve">the </w:t>
      </w:r>
      <w:r>
        <w:rPr>
          <w:spacing w:val="-5"/>
          <w:w w:val="105"/>
          <w:sz w:val="21"/>
        </w:rPr>
        <w:t xml:space="preserve">law </w:t>
      </w:r>
      <w:r>
        <w:rPr>
          <w:spacing w:val="-6"/>
          <w:w w:val="105"/>
          <w:sz w:val="21"/>
        </w:rPr>
        <w:t xml:space="preserve">into </w:t>
      </w:r>
      <w:r>
        <w:rPr>
          <w:spacing w:val="-5"/>
          <w:w w:val="105"/>
          <w:sz w:val="21"/>
        </w:rPr>
        <w:t xml:space="preserve">line </w:t>
      </w:r>
      <w:r>
        <w:rPr>
          <w:spacing w:val="-4"/>
          <w:w w:val="105"/>
          <w:sz w:val="21"/>
        </w:rPr>
        <w:t>with</w:t>
      </w:r>
      <w:r>
        <w:rPr>
          <w:spacing w:val="10"/>
          <w:w w:val="105"/>
          <w:sz w:val="21"/>
        </w:rPr>
        <w:t xml:space="preserve"> </w:t>
      </w:r>
      <w:r>
        <w:rPr>
          <w:spacing w:val="-7"/>
          <w:w w:val="105"/>
          <w:sz w:val="21"/>
        </w:rPr>
        <w:t>practice.</w:t>
      </w:r>
      <w:r>
        <w:rPr>
          <w:spacing w:val="-7"/>
          <w:w w:val="105"/>
          <w:position w:val="7"/>
          <w:sz w:val="12"/>
        </w:rPr>
        <w:t>103</w:t>
      </w:r>
    </w:p>
    <w:p w:rsidR="00D04CB6" w:rsidRDefault="00F732FE">
      <w:pPr>
        <w:pStyle w:val="ListParagraph"/>
        <w:numPr>
          <w:ilvl w:val="1"/>
          <w:numId w:val="185"/>
        </w:numPr>
        <w:tabs>
          <w:tab w:val="left" w:pos="921"/>
          <w:tab w:val="left" w:pos="922"/>
        </w:tabs>
        <w:spacing w:before="120" w:line="242" w:lineRule="auto"/>
        <w:ind w:left="921" w:right="1785"/>
        <w:jc w:val="left"/>
        <w:rPr>
          <w:sz w:val="21"/>
        </w:rPr>
      </w:pPr>
      <w:r>
        <w:rPr>
          <w:spacing w:val="-4"/>
          <w:w w:val="105"/>
          <w:sz w:val="21"/>
        </w:rPr>
        <w:t>Further</w:t>
      </w:r>
      <w:r>
        <w:rPr>
          <w:spacing w:val="-8"/>
          <w:w w:val="105"/>
          <w:sz w:val="21"/>
        </w:rPr>
        <w:t xml:space="preserve"> </w:t>
      </w:r>
      <w:r>
        <w:rPr>
          <w:spacing w:val="-5"/>
          <w:w w:val="105"/>
          <w:sz w:val="21"/>
        </w:rPr>
        <w:t>issues</w:t>
      </w:r>
      <w:r>
        <w:rPr>
          <w:spacing w:val="-8"/>
          <w:w w:val="105"/>
          <w:sz w:val="21"/>
        </w:rPr>
        <w:t xml:space="preserve"> </w:t>
      </w:r>
      <w:r>
        <w:rPr>
          <w:spacing w:val="-4"/>
          <w:w w:val="105"/>
          <w:sz w:val="21"/>
        </w:rPr>
        <w:t>with</w:t>
      </w:r>
      <w:r>
        <w:rPr>
          <w:spacing w:val="-8"/>
          <w:w w:val="105"/>
          <w:sz w:val="21"/>
        </w:rPr>
        <w:t xml:space="preserve"> </w:t>
      </w:r>
      <w:r>
        <w:rPr>
          <w:spacing w:val="-4"/>
          <w:w w:val="105"/>
          <w:sz w:val="21"/>
        </w:rPr>
        <w:t>the</w:t>
      </w:r>
      <w:r>
        <w:rPr>
          <w:spacing w:val="-8"/>
          <w:w w:val="105"/>
          <w:sz w:val="21"/>
        </w:rPr>
        <w:t xml:space="preserve"> </w:t>
      </w:r>
      <w:r>
        <w:rPr>
          <w:spacing w:val="-5"/>
          <w:w w:val="105"/>
          <w:sz w:val="21"/>
        </w:rPr>
        <w:t>point</w:t>
      </w:r>
      <w:r>
        <w:rPr>
          <w:spacing w:val="-8"/>
          <w:w w:val="105"/>
          <w:sz w:val="21"/>
        </w:rPr>
        <w:t xml:space="preserve"> </w:t>
      </w:r>
      <w:r>
        <w:rPr>
          <w:spacing w:val="-3"/>
          <w:w w:val="105"/>
          <w:sz w:val="21"/>
        </w:rPr>
        <w:t>at</w:t>
      </w:r>
      <w:r>
        <w:rPr>
          <w:spacing w:val="-8"/>
          <w:w w:val="105"/>
          <w:sz w:val="21"/>
        </w:rPr>
        <w:t xml:space="preserve"> </w:t>
      </w:r>
      <w:r>
        <w:rPr>
          <w:spacing w:val="-5"/>
          <w:w w:val="105"/>
          <w:sz w:val="21"/>
        </w:rPr>
        <w:t>which</w:t>
      </w:r>
      <w:r>
        <w:rPr>
          <w:spacing w:val="-8"/>
          <w:w w:val="105"/>
          <w:sz w:val="21"/>
        </w:rPr>
        <w:t xml:space="preserve"> </w:t>
      </w:r>
      <w:r>
        <w:rPr>
          <w:spacing w:val="-6"/>
          <w:w w:val="105"/>
          <w:sz w:val="21"/>
        </w:rPr>
        <w:t>proceedings</w:t>
      </w:r>
      <w:r>
        <w:rPr>
          <w:spacing w:val="-8"/>
          <w:w w:val="105"/>
          <w:sz w:val="21"/>
        </w:rPr>
        <w:t xml:space="preserve"> </w:t>
      </w:r>
      <w:r>
        <w:rPr>
          <w:spacing w:val="-5"/>
          <w:w w:val="105"/>
          <w:sz w:val="21"/>
        </w:rPr>
        <w:t>are</w:t>
      </w:r>
      <w:r>
        <w:rPr>
          <w:spacing w:val="-8"/>
          <w:w w:val="105"/>
          <w:sz w:val="21"/>
        </w:rPr>
        <w:t xml:space="preserve"> </w:t>
      </w:r>
      <w:r>
        <w:rPr>
          <w:spacing w:val="-4"/>
          <w:w w:val="105"/>
          <w:sz w:val="21"/>
        </w:rPr>
        <w:t>deemed</w:t>
      </w:r>
      <w:r>
        <w:rPr>
          <w:spacing w:val="-8"/>
          <w:w w:val="105"/>
          <w:sz w:val="21"/>
        </w:rPr>
        <w:t xml:space="preserve"> </w:t>
      </w:r>
      <w:r>
        <w:rPr>
          <w:spacing w:val="-4"/>
          <w:w w:val="105"/>
          <w:sz w:val="21"/>
        </w:rPr>
        <w:t>to</w:t>
      </w:r>
      <w:r>
        <w:rPr>
          <w:spacing w:val="-8"/>
          <w:w w:val="105"/>
          <w:sz w:val="21"/>
        </w:rPr>
        <w:t xml:space="preserve"> </w:t>
      </w:r>
      <w:r>
        <w:rPr>
          <w:spacing w:val="-6"/>
          <w:w w:val="105"/>
          <w:sz w:val="21"/>
        </w:rPr>
        <w:t>conclude</w:t>
      </w:r>
      <w:r>
        <w:rPr>
          <w:spacing w:val="-8"/>
          <w:w w:val="105"/>
          <w:sz w:val="21"/>
        </w:rPr>
        <w:t xml:space="preserve"> </w:t>
      </w:r>
      <w:r>
        <w:rPr>
          <w:spacing w:val="-5"/>
          <w:w w:val="105"/>
          <w:sz w:val="21"/>
        </w:rPr>
        <w:t>were</w:t>
      </w:r>
      <w:r>
        <w:rPr>
          <w:spacing w:val="-8"/>
          <w:w w:val="105"/>
          <w:sz w:val="21"/>
        </w:rPr>
        <w:t xml:space="preserve"> </w:t>
      </w:r>
      <w:r>
        <w:rPr>
          <w:spacing w:val="-4"/>
          <w:w w:val="105"/>
          <w:sz w:val="21"/>
        </w:rPr>
        <w:t xml:space="preserve">identified by the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 xml:space="preserve">Western </w:t>
      </w:r>
      <w:r>
        <w:rPr>
          <w:spacing w:val="-6"/>
          <w:w w:val="105"/>
          <w:sz w:val="21"/>
        </w:rPr>
        <w:t xml:space="preserve">Australia </w:t>
      </w:r>
      <w:r>
        <w:rPr>
          <w:spacing w:val="-4"/>
          <w:w w:val="105"/>
          <w:sz w:val="21"/>
        </w:rPr>
        <w:t>(WA</w:t>
      </w:r>
      <w:r>
        <w:rPr>
          <w:spacing w:val="15"/>
          <w:w w:val="105"/>
          <w:sz w:val="21"/>
        </w:rPr>
        <w:t xml:space="preserve"> </w:t>
      </w:r>
      <w:r>
        <w:rPr>
          <w:spacing w:val="-5"/>
          <w:w w:val="105"/>
          <w:sz w:val="21"/>
        </w:rPr>
        <w:t>Commission):</w:t>
      </w:r>
    </w:p>
    <w:p w:rsidR="00D04CB6" w:rsidRDefault="00F732FE">
      <w:pPr>
        <w:pStyle w:val="ListParagraph"/>
        <w:numPr>
          <w:ilvl w:val="0"/>
          <w:numId w:val="115"/>
        </w:numPr>
        <w:tabs>
          <w:tab w:val="left" w:pos="1261"/>
          <w:tab w:val="left" w:pos="1262"/>
        </w:tabs>
        <w:spacing w:before="120"/>
        <w:ind w:hanging="340"/>
        <w:rPr>
          <w:sz w:val="12"/>
        </w:rPr>
      </w:pPr>
      <w:r>
        <w:rPr>
          <w:sz w:val="21"/>
        </w:rPr>
        <w:t xml:space="preserve">The </w:t>
      </w:r>
      <w:r>
        <w:rPr>
          <w:spacing w:val="-3"/>
          <w:sz w:val="21"/>
        </w:rPr>
        <w:t xml:space="preserve">chance  </w:t>
      </w:r>
      <w:r>
        <w:rPr>
          <w:sz w:val="21"/>
        </w:rPr>
        <w:t xml:space="preserve">of appeal is </w:t>
      </w:r>
      <w:r>
        <w:rPr>
          <w:spacing w:val="-3"/>
          <w:sz w:val="21"/>
        </w:rPr>
        <w:t xml:space="preserve">relatively   </w:t>
      </w:r>
      <w:r>
        <w:rPr>
          <w:spacing w:val="-5"/>
          <w:sz w:val="21"/>
        </w:rPr>
        <w:t>rare.</w:t>
      </w:r>
      <w:r>
        <w:rPr>
          <w:spacing w:val="-5"/>
          <w:position w:val="7"/>
          <w:sz w:val="12"/>
        </w:rPr>
        <w:t>104</w:t>
      </w:r>
    </w:p>
    <w:p w:rsidR="00D04CB6" w:rsidRDefault="00F732FE">
      <w:pPr>
        <w:pStyle w:val="ListParagraph"/>
        <w:numPr>
          <w:ilvl w:val="0"/>
          <w:numId w:val="115"/>
        </w:numPr>
        <w:tabs>
          <w:tab w:val="left" w:pos="1261"/>
          <w:tab w:val="left" w:pos="1262"/>
        </w:tabs>
        <w:spacing w:before="88" w:line="242" w:lineRule="auto"/>
        <w:ind w:right="1879" w:hanging="340"/>
        <w:rPr>
          <w:sz w:val="12"/>
        </w:rPr>
      </w:pPr>
      <w:r>
        <w:rPr>
          <w:w w:val="105"/>
          <w:sz w:val="21"/>
        </w:rPr>
        <w:t>The</w:t>
      </w:r>
      <w:r>
        <w:rPr>
          <w:spacing w:val="-5"/>
          <w:w w:val="105"/>
          <w:sz w:val="21"/>
        </w:rPr>
        <w:t xml:space="preserve"> </w:t>
      </w:r>
      <w:r>
        <w:rPr>
          <w:w w:val="105"/>
          <w:sz w:val="21"/>
        </w:rPr>
        <w:t>ability</w:t>
      </w:r>
      <w:r>
        <w:rPr>
          <w:spacing w:val="-5"/>
          <w:w w:val="105"/>
          <w:sz w:val="21"/>
        </w:rPr>
        <w:t xml:space="preserve"> </w:t>
      </w:r>
      <w:r>
        <w:rPr>
          <w:spacing w:val="-3"/>
          <w:w w:val="105"/>
          <w:sz w:val="21"/>
        </w:rPr>
        <w:t>to</w:t>
      </w:r>
      <w:r>
        <w:rPr>
          <w:spacing w:val="-5"/>
          <w:w w:val="105"/>
          <w:sz w:val="21"/>
        </w:rPr>
        <w:t xml:space="preserve"> </w:t>
      </w:r>
      <w:r>
        <w:rPr>
          <w:w w:val="105"/>
          <w:sz w:val="21"/>
        </w:rPr>
        <w:t>extend</w:t>
      </w:r>
      <w:r>
        <w:rPr>
          <w:spacing w:val="-5"/>
          <w:w w:val="105"/>
          <w:sz w:val="21"/>
        </w:rPr>
        <w:t xml:space="preserve"> </w:t>
      </w:r>
      <w:r>
        <w:rPr>
          <w:w w:val="105"/>
          <w:sz w:val="21"/>
        </w:rPr>
        <w:t>the</w:t>
      </w:r>
      <w:r>
        <w:rPr>
          <w:spacing w:val="-5"/>
          <w:w w:val="105"/>
          <w:sz w:val="21"/>
        </w:rPr>
        <w:t xml:space="preserve"> </w:t>
      </w:r>
      <w:r>
        <w:rPr>
          <w:w w:val="105"/>
          <w:sz w:val="21"/>
        </w:rPr>
        <w:t>time</w:t>
      </w:r>
      <w:r>
        <w:rPr>
          <w:spacing w:val="-5"/>
          <w:w w:val="105"/>
          <w:sz w:val="21"/>
        </w:rPr>
        <w:t xml:space="preserve"> </w:t>
      </w:r>
      <w:r>
        <w:rPr>
          <w:spacing w:val="-3"/>
          <w:w w:val="105"/>
          <w:sz w:val="21"/>
        </w:rPr>
        <w:t>limit</w:t>
      </w:r>
      <w:r>
        <w:rPr>
          <w:spacing w:val="-5"/>
          <w:w w:val="105"/>
          <w:sz w:val="21"/>
        </w:rPr>
        <w:t xml:space="preserve"> </w:t>
      </w:r>
      <w:r>
        <w:rPr>
          <w:spacing w:val="-3"/>
          <w:w w:val="105"/>
          <w:sz w:val="21"/>
        </w:rPr>
        <w:t>for</w:t>
      </w:r>
      <w:r>
        <w:rPr>
          <w:spacing w:val="-5"/>
          <w:w w:val="105"/>
          <w:sz w:val="21"/>
        </w:rPr>
        <w:t xml:space="preserve"> </w:t>
      </w:r>
      <w:r>
        <w:rPr>
          <w:w w:val="105"/>
          <w:sz w:val="21"/>
        </w:rPr>
        <w:t>the</w:t>
      </w:r>
      <w:r>
        <w:rPr>
          <w:spacing w:val="-5"/>
          <w:w w:val="105"/>
          <w:sz w:val="21"/>
        </w:rPr>
        <w:t xml:space="preserve"> </w:t>
      </w:r>
      <w:r>
        <w:rPr>
          <w:spacing w:val="-3"/>
          <w:w w:val="105"/>
          <w:sz w:val="21"/>
        </w:rPr>
        <w:t>lodging</w:t>
      </w:r>
      <w:r>
        <w:rPr>
          <w:spacing w:val="-5"/>
          <w:w w:val="105"/>
          <w:sz w:val="21"/>
        </w:rPr>
        <w:t xml:space="preserve"> </w:t>
      </w:r>
      <w:r>
        <w:rPr>
          <w:w w:val="105"/>
          <w:sz w:val="21"/>
        </w:rPr>
        <w:t>of</w:t>
      </w:r>
      <w:r>
        <w:rPr>
          <w:spacing w:val="-5"/>
          <w:w w:val="105"/>
          <w:sz w:val="21"/>
        </w:rPr>
        <w:t xml:space="preserve"> </w:t>
      </w:r>
      <w:r>
        <w:rPr>
          <w:w w:val="105"/>
          <w:sz w:val="21"/>
        </w:rPr>
        <w:t>an</w:t>
      </w:r>
      <w:r>
        <w:rPr>
          <w:spacing w:val="-5"/>
          <w:w w:val="105"/>
          <w:sz w:val="21"/>
        </w:rPr>
        <w:t xml:space="preserve"> </w:t>
      </w:r>
      <w:r>
        <w:rPr>
          <w:w w:val="105"/>
          <w:sz w:val="21"/>
        </w:rPr>
        <w:t>appeal</w:t>
      </w:r>
      <w:r>
        <w:rPr>
          <w:spacing w:val="-5"/>
          <w:w w:val="105"/>
          <w:sz w:val="21"/>
        </w:rPr>
        <w:t xml:space="preserve"> </w:t>
      </w:r>
      <w:r>
        <w:rPr>
          <w:spacing w:val="-3"/>
          <w:w w:val="105"/>
          <w:sz w:val="21"/>
        </w:rPr>
        <w:t>makes</w:t>
      </w:r>
      <w:r>
        <w:rPr>
          <w:spacing w:val="-5"/>
          <w:w w:val="105"/>
          <w:sz w:val="21"/>
        </w:rPr>
        <w:t xml:space="preserve"> </w:t>
      </w:r>
      <w:r>
        <w:rPr>
          <w:w w:val="105"/>
          <w:sz w:val="21"/>
        </w:rPr>
        <w:t>it</w:t>
      </w:r>
      <w:r>
        <w:rPr>
          <w:spacing w:val="-5"/>
          <w:w w:val="105"/>
          <w:sz w:val="21"/>
        </w:rPr>
        <w:t xml:space="preserve"> </w:t>
      </w:r>
      <w:r>
        <w:rPr>
          <w:w w:val="105"/>
          <w:sz w:val="21"/>
        </w:rPr>
        <w:t>difficult</w:t>
      </w:r>
      <w:r>
        <w:rPr>
          <w:spacing w:val="-5"/>
          <w:w w:val="105"/>
          <w:sz w:val="21"/>
        </w:rPr>
        <w:t xml:space="preserve"> </w:t>
      </w:r>
      <w:r>
        <w:rPr>
          <w:spacing w:val="-3"/>
          <w:w w:val="105"/>
          <w:sz w:val="21"/>
        </w:rPr>
        <w:t>to determine</w:t>
      </w:r>
      <w:r>
        <w:rPr>
          <w:spacing w:val="-8"/>
          <w:w w:val="105"/>
          <w:sz w:val="21"/>
        </w:rPr>
        <w:t xml:space="preserve"> </w:t>
      </w:r>
      <w:r>
        <w:rPr>
          <w:w w:val="105"/>
          <w:sz w:val="21"/>
        </w:rPr>
        <w:t>whether</w:t>
      </w:r>
      <w:r>
        <w:rPr>
          <w:spacing w:val="-8"/>
          <w:w w:val="105"/>
          <w:sz w:val="21"/>
        </w:rPr>
        <w:t xml:space="preserve"> </w:t>
      </w:r>
      <w:r>
        <w:rPr>
          <w:w w:val="105"/>
          <w:sz w:val="21"/>
        </w:rPr>
        <w:t>or</w:t>
      </w:r>
      <w:r>
        <w:rPr>
          <w:spacing w:val="-8"/>
          <w:w w:val="105"/>
          <w:sz w:val="21"/>
        </w:rPr>
        <w:t xml:space="preserve"> </w:t>
      </w:r>
      <w:r>
        <w:rPr>
          <w:spacing w:val="-2"/>
          <w:w w:val="105"/>
          <w:sz w:val="21"/>
        </w:rPr>
        <w:t>not</w:t>
      </w:r>
      <w:r>
        <w:rPr>
          <w:spacing w:val="-8"/>
          <w:w w:val="105"/>
          <w:sz w:val="21"/>
        </w:rPr>
        <w:t xml:space="preserve"> </w:t>
      </w:r>
      <w:r>
        <w:rPr>
          <w:spacing w:val="-3"/>
          <w:w w:val="105"/>
          <w:sz w:val="21"/>
        </w:rPr>
        <w:t>all</w:t>
      </w:r>
      <w:r>
        <w:rPr>
          <w:spacing w:val="-8"/>
          <w:w w:val="105"/>
          <w:sz w:val="21"/>
        </w:rPr>
        <w:t xml:space="preserve"> </w:t>
      </w:r>
      <w:r>
        <w:rPr>
          <w:w w:val="105"/>
          <w:sz w:val="21"/>
        </w:rPr>
        <w:t>appeal</w:t>
      </w:r>
      <w:r>
        <w:rPr>
          <w:spacing w:val="-8"/>
          <w:w w:val="105"/>
          <w:sz w:val="21"/>
        </w:rPr>
        <w:t xml:space="preserve"> </w:t>
      </w:r>
      <w:r>
        <w:rPr>
          <w:w w:val="105"/>
          <w:sz w:val="21"/>
        </w:rPr>
        <w:t>options</w:t>
      </w:r>
      <w:r>
        <w:rPr>
          <w:spacing w:val="-8"/>
          <w:w w:val="105"/>
          <w:sz w:val="21"/>
        </w:rPr>
        <w:t xml:space="preserve"> </w:t>
      </w:r>
      <w:r>
        <w:rPr>
          <w:spacing w:val="-3"/>
          <w:w w:val="105"/>
          <w:sz w:val="21"/>
        </w:rPr>
        <w:t>have</w:t>
      </w:r>
      <w:r>
        <w:rPr>
          <w:spacing w:val="-8"/>
          <w:w w:val="105"/>
          <w:sz w:val="21"/>
        </w:rPr>
        <w:t xml:space="preserve"> </w:t>
      </w:r>
      <w:r>
        <w:rPr>
          <w:w w:val="105"/>
          <w:sz w:val="21"/>
        </w:rPr>
        <w:t>been</w:t>
      </w:r>
      <w:r>
        <w:rPr>
          <w:spacing w:val="-8"/>
          <w:w w:val="105"/>
          <w:sz w:val="21"/>
        </w:rPr>
        <w:t xml:space="preserve"> </w:t>
      </w:r>
      <w:r>
        <w:rPr>
          <w:spacing w:val="-4"/>
          <w:w w:val="105"/>
          <w:sz w:val="21"/>
        </w:rPr>
        <w:t>exhausted.</w:t>
      </w:r>
      <w:r>
        <w:rPr>
          <w:spacing w:val="-4"/>
          <w:w w:val="105"/>
          <w:position w:val="7"/>
          <w:sz w:val="12"/>
        </w:rPr>
        <w:t>105</w:t>
      </w:r>
    </w:p>
    <w:p w:rsidR="00D04CB6" w:rsidRDefault="00F732FE">
      <w:pPr>
        <w:pStyle w:val="ListParagraph"/>
        <w:numPr>
          <w:ilvl w:val="1"/>
          <w:numId w:val="185"/>
        </w:numPr>
        <w:tabs>
          <w:tab w:val="left" w:pos="920"/>
          <w:tab w:val="left" w:pos="922"/>
        </w:tabs>
        <w:spacing w:before="86" w:line="242" w:lineRule="auto"/>
        <w:ind w:left="921" w:right="1920"/>
        <w:jc w:val="left"/>
        <w:rPr>
          <w:sz w:val="12"/>
        </w:rPr>
      </w:pPr>
      <w:r>
        <w:rPr>
          <w:spacing w:val="-7"/>
          <w:w w:val="105"/>
          <w:sz w:val="21"/>
        </w:rPr>
        <w:t xml:space="preserve">However, </w:t>
      </w:r>
      <w:r>
        <w:rPr>
          <w:spacing w:val="-4"/>
          <w:w w:val="105"/>
          <w:sz w:val="21"/>
        </w:rPr>
        <w:t xml:space="preserve">the </w:t>
      </w:r>
      <w:r>
        <w:rPr>
          <w:spacing w:val="-2"/>
          <w:w w:val="105"/>
          <w:sz w:val="21"/>
        </w:rPr>
        <w:t xml:space="preserve">NSW </w:t>
      </w:r>
      <w:r>
        <w:rPr>
          <w:spacing w:val="-6"/>
          <w:w w:val="105"/>
          <w:sz w:val="21"/>
        </w:rPr>
        <w:t xml:space="preserve">Commission </w:t>
      </w:r>
      <w:r>
        <w:rPr>
          <w:spacing w:val="-4"/>
          <w:w w:val="105"/>
          <w:sz w:val="21"/>
        </w:rPr>
        <w:t xml:space="preserve">also </w:t>
      </w:r>
      <w:r>
        <w:rPr>
          <w:spacing w:val="-5"/>
          <w:w w:val="105"/>
          <w:sz w:val="21"/>
        </w:rPr>
        <w:t xml:space="preserve">noted </w:t>
      </w:r>
      <w:r>
        <w:rPr>
          <w:spacing w:val="-4"/>
          <w:w w:val="105"/>
          <w:sz w:val="21"/>
        </w:rPr>
        <w:t xml:space="preserve">the </w:t>
      </w:r>
      <w:r>
        <w:rPr>
          <w:spacing w:val="-5"/>
          <w:w w:val="105"/>
          <w:sz w:val="21"/>
        </w:rPr>
        <w:t xml:space="preserve">influence that media publicity </w:t>
      </w:r>
      <w:r>
        <w:rPr>
          <w:spacing w:val="-4"/>
          <w:w w:val="105"/>
          <w:sz w:val="21"/>
        </w:rPr>
        <w:t xml:space="preserve">between the </w:t>
      </w:r>
      <w:r>
        <w:rPr>
          <w:spacing w:val="-5"/>
          <w:w w:val="105"/>
          <w:sz w:val="21"/>
        </w:rPr>
        <w:t xml:space="preserve">verdict </w:t>
      </w:r>
      <w:r>
        <w:rPr>
          <w:spacing w:val="-4"/>
          <w:w w:val="105"/>
          <w:sz w:val="21"/>
        </w:rPr>
        <w:t xml:space="preserve">and </w:t>
      </w:r>
      <w:r>
        <w:rPr>
          <w:spacing w:val="-6"/>
          <w:w w:val="105"/>
          <w:sz w:val="21"/>
        </w:rPr>
        <w:t xml:space="preserve">sentencing </w:t>
      </w:r>
      <w:r>
        <w:rPr>
          <w:spacing w:val="-5"/>
          <w:w w:val="105"/>
          <w:sz w:val="21"/>
        </w:rPr>
        <w:t xml:space="preserve">could </w:t>
      </w:r>
      <w:r>
        <w:rPr>
          <w:spacing w:val="-6"/>
          <w:w w:val="105"/>
          <w:sz w:val="21"/>
        </w:rPr>
        <w:t xml:space="preserve">have </w:t>
      </w:r>
      <w:r>
        <w:rPr>
          <w:spacing w:val="-3"/>
          <w:w w:val="105"/>
          <w:sz w:val="21"/>
        </w:rPr>
        <w:t xml:space="preserve">on </w:t>
      </w:r>
      <w:r>
        <w:rPr>
          <w:spacing w:val="-4"/>
          <w:w w:val="105"/>
          <w:sz w:val="21"/>
        </w:rPr>
        <w:t xml:space="preserve">parties, </w:t>
      </w:r>
      <w:r>
        <w:rPr>
          <w:spacing w:val="-5"/>
          <w:w w:val="105"/>
          <w:sz w:val="21"/>
        </w:rPr>
        <w:t xml:space="preserve">such </w:t>
      </w:r>
      <w:r>
        <w:rPr>
          <w:spacing w:val="-3"/>
          <w:w w:val="105"/>
          <w:sz w:val="21"/>
        </w:rPr>
        <w:t xml:space="preserve">as </w:t>
      </w:r>
      <w:r>
        <w:rPr>
          <w:spacing w:val="-4"/>
          <w:w w:val="105"/>
          <w:sz w:val="21"/>
        </w:rPr>
        <w:t xml:space="preserve">witnesses </w:t>
      </w:r>
      <w:r>
        <w:rPr>
          <w:spacing w:val="-5"/>
          <w:w w:val="105"/>
          <w:sz w:val="21"/>
        </w:rPr>
        <w:t xml:space="preserve">called </w:t>
      </w:r>
      <w:r>
        <w:rPr>
          <w:spacing w:val="-6"/>
          <w:w w:val="105"/>
          <w:sz w:val="21"/>
        </w:rPr>
        <w:t xml:space="preserve">into sentencing proceedings </w:t>
      </w:r>
      <w:r>
        <w:rPr>
          <w:spacing w:val="-3"/>
          <w:w w:val="105"/>
          <w:sz w:val="21"/>
        </w:rPr>
        <w:t xml:space="preserve">or </w:t>
      </w:r>
      <w:r>
        <w:rPr>
          <w:spacing w:val="-4"/>
          <w:w w:val="105"/>
          <w:sz w:val="21"/>
        </w:rPr>
        <w:t xml:space="preserve">the </w:t>
      </w:r>
      <w:r>
        <w:rPr>
          <w:spacing w:val="-5"/>
          <w:w w:val="105"/>
          <w:sz w:val="21"/>
        </w:rPr>
        <w:t xml:space="preserve">accused </w:t>
      </w:r>
      <w:r>
        <w:rPr>
          <w:spacing w:val="-3"/>
          <w:w w:val="105"/>
          <w:sz w:val="21"/>
        </w:rPr>
        <w:t xml:space="preserve">who </w:t>
      </w:r>
      <w:r>
        <w:rPr>
          <w:spacing w:val="-5"/>
          <w:w w:val="105"/>
          <w:sz w:val="21"/>
        </w:rPr>
        <w:t xml:space="preserve">may </w:t>
      </w:r>
      <w:r>
        <w:rPr>
          <w:w w:val="105"/>
          <w:sz w:val="21"/>
        </w:rPr>
        <w:t xml:space="preserve">be </w:t>
      </w:r>
      <w:r>
        <w:rPr>
          <w:spacing w:val="-5"/>
          <w:w w:val="105"/>
          <w:sz w:val="21"/>
        </w:rPr>
        <w:t xml:space="preserve">deciding whether </w:t>
      </w:r>
      <w:r>
        <w:rPr>
          <w:spacing w:val="-3"/>
          <w:w w:val="105"/>
          <w:sz w:val="21"/>
        </w:rPr>
        <w:t xml:space="preserve">or </w:t>
      </w:r>
      <w:r>
        <w:rPr>
          <w:spacing w:val="-4"/>
          <w:w w:val="105"/>
          <w:sz w:val="21"/>
        </w:rPr>
        <w:t>not to</w:t>
      </w:r>
      <w:r>
        <w:rPr>
          <w:spacing w:val="13"/>
          <w:w w:val="105"/>
          <w:sz w:val="21"/>
        </w:rPr>
        <w:t xml:space="preserve"> </w:t>
      </w:r>
      <w:r>
        <w:rPr>
          <w:spacing w:val="-7"/>
          <w:w w:val="105"/>
          <w:sz w:val="21"/>
        </w:rPr>
        <w:t>appeal.</w:t>
      </w:r>
      <w:r>
        <w:rPr>
          <w:spacing w:val="-7"/>
          <w:w w:val="105"/>
          <w:position w:val="7"/>
          <w:sz w:val="12"/>
        </w:rPr>
        <w:t>106</w:t>
      </w:r>
    </w:p>
    <w:p w:rsidR="00D04CB6" w:rsidRDefault="00F732FE">
      <w:pPr>
        <w:pStyle w:val="ListParagraph"/>
        <w:numPr>
          <w:ilvl w:val="1"/>
          <w:numId w:val="185"/>
        </w:numPr>
        <w:tabs>
          <w:tab w:val="left" w:pos="921"/>
          <w:tab w:val="left" w:pos="922"/>
        </w:tabs>
        <w:spacing w:before="121" w:line="242" w:lineRule="auto"/>
        <w:ind w:left="921" w:right="1621"/>
        <w:jc w:val="left"/>
        <w:rPr>
          <w:sz w:val="12"/>
        </w:rPr>
      </w:pPr>
      <w:r>
        <w:rPr>
          <w:spacing w:val="-7"/>
          <w:w w:val="105"/>
          <w:sz w:val="21"/>
        </w:rPr>
        <w:t xml:space="preserve">Accordingly, </w:t>
      </w:r>
      <w:r>
        <w:rPr>
          <w:spacing w:val="-4"/>
          <w:w w:val="105"/>
          <w:sz w:val="21"/>
        </w:rPr>
        <w:t xml:space="preserve">both the </w:t>
      </w:r>
      <w:r>
        <w:rPr>
          <w:spacing w:val="-6"/>
          <w:w w:val="105"/>
          <w:sz w:val="21"/>
        </w:rPr>
        <w:t xml:space="preserve">WA </w:t>
      </w:r>
      <w:r>
        <w:rPr>
          <w:spacing w:val="-4"/>
          <w:w w:val="105"/>
          <w:sz w:val="21"/>
        </w:rPr>
        <w:t xml:space="preserve">and </w:t>
      </w:r>
      <w:r>
        <w:rPr>
          <w:spacing w:val="-2"/>
          <w:w w:val="105"/>
          <w:sz w:val="21"/>
        </w:rPr>
        <w:t xml:space="preserve">NSW </w:t>
      </w:r>
      <w:r>
        <w:rPr>
          <w:spacing w:val="-6"/>
          <w:w w:val="105"/>
          <w:sz w:val="21"/>
        </w:rPr>
        <w:t xml:space="preserve">Commissions </w:t>
      </w:r>
      <w:r>
        <w:rPr>
          <w:spacing w:val="-5"/>
          <w:w w:val="105"/>
          <w:sz w:val="21"/>
        </w:rPr>
        <w:t xml:space="preserve">recommended that </w:t>
      </w:r>
      <w:r>
        <w:rPr>
          <w:spacing w:val="-6"/>
          <w:w w:val="105"/>
          <w:sz w:val="21"/>
        </w:rPr>
        <w:t xml:space="preserve">proceedings </w:t>
      </w:r>
      <w:r>
        <w:rPr>
          <w:spacing w:val="-5"/>
          <w:w w:val="105"/>
          <w:sz w:val="21"/>
        </w:rPr>
        <w:t xml:space="preserve">should </w:t>
      </w:r>
      <w:r>
        <w:rPr>
          <w:w w:val="105"/>
          <w:sz w:val="21"/>
        </w:rPr>
        <w:t xml:space="preserve">be </w:t>
      </w:r>
      <w:r>
        <w:rPr>
          <w:spacing w:val="-5"/>
          <w:w w:val="105"/>
          <w:sz w:val="21"/>
        </w:rPr>
        <w:t xml:space="preserve">regarded </w:t>
      </w:r>
      <w:r>
        <w:rPr>
          <w:spacing w:val="-3"/>
          <w:w w:val="105"/>
          <w:sz w:val="21"/>
        </w:rPr>
        <w:t xml:space="preserve">as </w:t>
      </w:r>
      <w:r>
        <w:rPr>
          <w:spacing w:val="-5"/>
          <w:w w:val="105"/>
          <w:sz w:val="21"/>
        </w:rPr>
        <w:t xml:space="preserve">ending </w:t>
      </w:r>
      <w:r>
        <w:rPr>
          <w:spacing w:val="-4"/>
          <w:w w:val="105"/>
          <w:sz w:val="21"/>
        </w:rPr>
        <w:t xml:space="preserve">upon </w:t>
      </w:r>
      <w:r>
        <w:rPr>
          <w:w w:val="105"/>
          <w:sz w:val="21"/>
        </w:rPr>
        <w:t xml:space="preserve">a </w:t>
      </w:r>
      <w:r>
        <w:rPr>
          <w:spacing w:val="-5"/>
          <w:w w:val="105"/>
          <w:sz w:val="21"/>
        </w:rPr>
        <w:t xml:space="preserve">conviction </w:t>
      </w:r>
      <w:r>
        <w:rPr>
          <w:spacing w:val="-3"/>
          <w:w w:val="105"/>
          <w:sz w:val="21"/>
        </w:rPr>
        <w:t xml:space="preserve">or </w:t>
      </w:r>
      <w:r>
        <w:rPr>
          <w:spacing w:val="-5"/>
          <w:w w:val="105"/>
          <w:sz w:val="21"/>
        </w:rPr>
        <w:t xml:space="preserve">acquittal </w:t>
      </w:r>
      <w:r>
        <w:rPr>
          <w:spacing w:val="-3"/>
          <w:w w:val="105"/>
          <w:sz w:val="21"/>
        </w:rPr>
        <w:t xml:space="preserve">at first </w:t>
      </w:r>
      <w:r>
        <w:rPr>
          <w:spacing w:val="-6"/>
          <w:w w:val="105"/>
          <w:sz w:val="21"/>
        </w:rPr>
        <w:t xml:space="preserve">instance, </w:t>
      </w:r>
      <w:r>
        <w:rPr>
          <w:spacing w:val="-4"/>
          <w:w w:val="105"/>
          <w:sz w:val="21"/>
        </w:rPr>
        <w:t xml:space="preserve">and </w:t>
      </w:r>
      <w:r>
        <w:rPr>
          <w:spacing w:val="-6"/>
          <w:w w:val="105"/>
          <w:sz w:val="21"/>
        </w:rPr>
        <w:t xml:space="preserve">beginning </w:t>
      </w:r>
      <w:r>
        <w:rPr>
          <w:spacing w:val="-5"/>
          <w:w w:val="105"/>
          <w:sz w:val="21"/>
        </w:rPr>
        <w:t xml:space="preserve">again </w:t>
      </w:r>
      <w:r>
        <w:rPr>
          <w:spacing w:val="-3"/>
          <w:w w:val="105"/>
          <w:sz w:val="21"/>
        </w:rPr>
        <w:t xml:space="preserve">if </w:t>
      </w:r>
      <w:r>
        <w:rPr>
          <w:w w:val="105"/>
          <w:sz w:val="21"/>
        </w:rPr>
        <w:t xml:space="preserve">a </w:t>
      </w:r>
      <w:r>
        <w:rPr>
          <w:spacing w:val="-5"/>
          <w:w w:val="105"/>
          <w:sz w:val="21"/>
        </w:rPr>
        <w:t xml:space="preserve">re-trial </w:t>
      </w:r>
      <w:r>
        <w:rPr>
          <w:spacing w:val="-3"/>
          <w:w w:val="105"/>
          <w:sz w:val="21"/>
        </w:rPr>
        <w:t xml:space="preserve">is </w:t>
      </w:r>
      <w:r>
        <w:rPr>
          <w:spacing w:val="-7"/>
          <w:w w:val="105"/>
          <w:sz w:val="21"/>
        </w:rPr>
        <w:t>ordered.</w:t>
      </w:r>
      <w:r>
        <w:rPr>
          <w:spacing w:val="-7"/>
          <w:w w:val="105"/>
          <w:position w:val="7"/>
          <w:sz w:val="12"/>
        </w:rPr>
        <w:t xml:space="preserve">107 </w:t>
      </w:r>
      <w:r>
        <w:rPr>
          <w:spacing w:val="-3"/>
          <w:w w:val="105"/>
          <w:sz w:val="21"/>
        </w:rPr>
        <w:t xml:space="preserve">The </w:t>
      </w:r>
      <w:r>
        <w:rPr>
          <w:spacing w:val="-2"/>
          <w:w w:val="105"/>
          <w:sz w:val="21"/>
        </w:rPr>
        <w:t xml:space="preserve">NSW </w:t>
      </w:r>
      <w:r>
        <w:rPr>
          <w:spacing w:val="-6"/>
          <w:w w:val="105"/>
          <w:sz w:val="21"/>
        </w:rPr>
        <w:t xml:space="preserve">Commission </w:t>
      </w:r>
      <w:r>
        <w:rPr>
          <w:spacing w:val="-5"/>
          <w:w w:val="105"/>
          <w:sz w:val="21"/>
        </w:rPr>
        <w:t xml:space="preserve">added, </w:t>
      </w:r>
      <w:r>
        <w:rPr>
          <w:spacing w:val="-7"/>
          <w:w w:val="105"/>
          <w:sz w:val="21"/>
        </w:rPr>
        <w:t xml:space="preserve">however, </w:t>
      </w:r>
      <w:r>
        <w:rPr>
          <w:spacing w:val="-5"/>
          <w:w w:val="105"/>
          <w:sz w:val="21"/>
        </w:rPr>
        <w:t xml:space="preserve">that sub </w:t>
      </w:r>
      <w:r>
        <w:rPr>
          <w:spacing w:val="-6"/>
          <w:w w:val="105"/>
          <w:sz w:val="21"/>
        </w:rPr>
        <w:t xml:space="preserve">judice contempt </w:t>
      </w:r>
      <w:r>
        <w:rPr>
          <w:spacing w:val="-5"/>
          <w:w w:val="105"/>
          <w:sz w:val="21"/>
        </w:rPr>
        <w:t xml:space="preserve">should </w:t>
      </w:r>
      <w:r>
        <w:rPr>
          <w:spacing w:val="-5"/>
          <w:w w:val="105"/>
          <w:sz w:val="21"/>
        </w:rPr>
        <w:t xml:space="preserve">operate post-verdict </w:t>
      </w:r>
      <w:r>
        <w:rPr>
          <w:spacing w:val="-4"/>
          <w:w w:val="105"/>
          <w:sz w:val="21"/>
        </w:rPr>
        <w:t xml:space="preserve">but </w:t>
      </w:r>
      <w:r>
        <w:rPr>
          <w:spacing w:val="-5"/>
          <w:w w:val="105"/>
          <w:sz w:val="21"/>
        </w:rPr>
        <w:t xml:space="preserve">only </w:t>
      </w:r>
      <w:r>
        <w:rPr>
          <w:spacing w:val="-4"/>
          <w:w w:val="105"/>
          <w:sz w:val="21"/>
        </w:rPr>
        <w:t xml:space="preserve">to the extent necessary to </w:t>
      </w:r>
      <w:r>
        <w:rPr>
          <w:spacing w:val="-5"/>
          <w:w w:val="105"/>
          <w:sz w:val="21"/>
        </w:rPr>
        <w:t xml:space="preserve">protect </w:t>
      </w:r>
      <w:r>
        <w:rPr>
          <w:spacing w:val="-4"/>
          <w:w w:val="105"/>
          <w:sz w:val="21"/>
        </w:rPr>
        <w:t xml:space="preserve">parties </w:t>
      </w:r>
      <w:r>
        <w:rPr>
          <w:spacing w:val="-5"/>
          <w:w w:val="105"/>
          <w:sz w:val="21"/>
        </w:rPr>
        <w:t xml:space="preserve">(such </w:t>
      </w:r>
      <w:r>
        <w:rPr>
          <w:spacing w:val="-3"/>
          <w:w w:val="105"/>
          <w:sz w:val="21"/>
        </w:rPr>
        <w:t xml:space="preserve">as </w:t>
      </w:r>
      <w:r>
        <w:rPr>
          <w:spacing w:val="-4"/>
          <w:w w:val="105"/>
          <w:sz w:val="21"/>
        </w:rPr>
        <w:t xml:space="preserve">witnesses) </w:t>
      </w:r>
      <w:r>
        <w:rPr>
          <w:spacing w:val="-5"/>
          <w:w w:val="105"/>
          <w:sz w:val="21"/>
        </w:rPr>
        <w:t xml:space="preserve">from </w:t>
      </w:r>
      <w:r>
        <w:rPr>
          <w:spacing w:val="-6"/>
          <w:w w:val="105"/>
          <w:sz w:val="21"/>
        </w:rPr>
        <w:t>prejudicial</w:t>
      </w:r>
      <w:r>
        <w:rPr>
          <w:spacing w:val="-22"/>
          <w:w w:val="105"/>
          <w:sz w:val="21"/>
        </w:rPr>
        <w:t xml:space="preserve"> </w:t>
      </w:r>
      <w:r>
        <w:rPr>
          <w:spacing w:val="-7"/>
          <w:w w:val="105"/>
          <w:sz w:val="21"/>
        </w:rPr>
        <w:t>publicity.</w:t>
      </w:r>
      <w:r>
        <w:rPr>
          <w:spacing w:val="-7"/>
          <w:w w:val="105"/>
          <w:position w:val="7"/>
          <w:sz w:val="12"/>
        </w:rPr>
        <w:t>108</w:t>
      </w:r>
    </w:p>
    <w:p w:rsidR="00D04CB6" w:rsidRDefault="00F732FE">
      <w:pPr>
        <w:pStyle w:val="Heading5"/>
        <w:spacing w:before="132"/>
        <w:ind w:left="127"/>
      </w:pPr>
      <w:r>
        <w:rPr>
          <w:w w:val="110"/>
        </w:rPr>
        <w:t>The strict liability  standard</w:t>
      </w:r>
    </w:p>
    <w:p w:rsidR="00D04CB6" w:rsidRDefault="00F732FE">
      <w:pPr>
        <w:pStyle w:val="ListParagraph"/>
        <w:numPr>
          <w:ilvl w:val="1"/>
          <w:numId w:val="185"/>
        </w:numPr>
        <w:tabs>
          <w:tab w:val="left" w:pos="921"/>
        </w:tabs>
        <w:spacing w:before="136" w:line="242" w:lineRule="auto"/>
        <w:ind w:left="920" w:right="2346" w:hanging="793"/>
        <w:jc w:val="both"/>
        <w:rPr>
          <w:sz w:val="12"/>
        </w:rPr>
      </w:pPr>
      <w:r>
        <w:rPr>
          <w:spacing w:val="-5"/>
          <w:w w:val="105"/>
          <w:sz w:val="21"/>
        </w:rPr>
        <w:t xml:space="preserve">Liability for sub </w:t>
      </w:r>
      <w:r>
        <w:rPr>
          <w:spacing w:val="-6"/>
          <w:w w:val="105"/>
          <w:sz w:val="21"/>
        </w:rPr>
        <w:t xml:space="preserve">judice contempt falls </w:t>
      </w:r>
      <w:r>
        <w:rPr>
          <w:spacing w:val="-3"/>
          <w:w w:val="105"/>
          <w:sz w:val="21"/>
        </w:rPr>
        <w:t xml:space="preserve">on </w:t>
      </w:r>
      <w:r>
        <w:rPr>
          <w:spacing w:val="-5"/>
          <w:w w:val="105"/>
          <w:sz w:val="21"/>
        </w:rPr>
        <w:t xml:space="preserve">any </w:t>
      </w:r>
      <w:r>
        <w:rPr>
          <w:spacing w:val="-4"/>
          <w:w w:val="105"/>
          <w:sz w:val="21"/>
        </w:rPr>
        <w:t xml:space="preserve">person </w:t>
      </w:r>
      <w:r>
        <w:rPr>
          <w:spacing w:val="-5"/>
          <w:w w:val="105"/>
          <w:sz w:val="21"/>
        </w:rPr>
        <w:t xml:space="preserve">found </w:t>
      </w:r>
      <w:r>
        <w:rPr>
          <w:spacing w:val="-4"/>
          <w:w w:val="105"/>
          <w:sz w:val="21"/>
        </w:rPr>
        <w:t xml:space="preserve">to </w:t>
      </w:r>
      <w:r>
        <w:rPr>
          <w:w w:val="105"/>
          <w:sz w:val="21"/>
        </w:rPr>
        <w:t xml:space="preserve">be </w:t>
      </w:r>
      <w:r>
        <w:rPr>
          <w:spacing w:val="-6"/>
          <w:w w:val="105"/>
          <w:sz w:val="21"/>
        </w:rPr>
        <w:t xml:space="preserve">‘responsible’ </w:t>
      </w:r>
      <w:r>
        <w:rPr>
          <w:spacing w:val="-5"/>
          <w:w w:val="105"/>
          <w:sz w:val="21"/>
        </w:rPr>
        <w:t xml:space="preserve">for </w:t>
      </w:r>
      <w:r>
        <w:rPr>
          <w:spacing w:val="-4"/>
          <w:w w:val="105"/>
          <w:sz w:val="21"/>
        </w:rPr>
        <w:t xml:space="preserve">the </w:t>
      </w:r>
      <w:r>
        <w:rPr>
          <w:spacing w:val="-6"/>
          <w:w w:val="105"/>
          <w:sz w:val="21"/>
        </w:rPr>
        <w:t xml:space="preserve">contents, </w:t>
      </w:r>
      <w:r>
        <w:rPr>
          <w:spacing w:val="-5"/>
          <w:w w:val="105"/>
          <w:sz w:val="21"/>
        </w:rPr>
        <w:t xml:space="preserve">production, distribution </w:t>
      </w:r>
      <w:r>
        <w:rPr>
          <w:spacing w:val="-3"/>
          <w:w w:val="105"/>
          <w:sz w:val="21"/>
        </w:rPr>
        <w:t xml:space="preserve">or </w:t>
      </w:r>
      <w:r>
        <w:rPr>
          <w:spacing w:val="-5"/>
          <w:w w:val="105"/>
          <w:sz w:val="21"/>
        </w:rPr>
        <w:t xml:space="preserve">broadcasting </w:t>
      </w:r>
      <w:r>
        <w:rPr>
          <w:spacing w:val="-4"/>
          <w:w w:val="105"/>
          <w:sz w:val="21"/>
        </w:rPr>
        <w:t xml:space="preserve">of </w:t>
      </w:r>
      <w:r>
        <w:rPr>
          <w:w w:val="105"/>
          <w:sz w:val="21"/>
        </w:rPr>
        <w:t xml:space="preserve">a </w:t>
      </w:r>
      <w:r>
        <w:rPr>
          <w:spacing w:val="-5"/>
          <w:w w:val="105"/>
          <w:sz w:val="21"/>
        </w:rPr>
        <w:t xml:space="preserve">publication regardless </w:t>
      </w:r>
      <w:r>
        <w:rPr>
          <w:spacing w:val="-4"/>
          <w:w w:val="105"/>
          <w:sz w:val="21"/>
        </w:rPr>
        <w:t xml:space="preserve">of </w:t>
      </w:r>
      <w:r>
        <w:rPr>
          <w:spacing w:val="-5"/>
          <w:w w:val="105"/>
          <w:sz w:val="21"/>
        </w:rPr>
        <w:t xml:space="preserve">their knowledge </w:t>
      </w:r>
      <w:r>
        <w:rPr>
          <w:spacing w:val="-4"/>
          <w:w w:val="105"/>
          <w:sz w:val="21"/>
        </w:rPr>
        <w:t>of the</w:t>
      </w:r>
      <w:r>
        <w:rPr>
          <w:spacing w:val="18"/>
          <w:w w:val="105"/>
          <w:sz w:val="21"/>
        </w:rPr>
        <w:t xml:space="preserve"> </w:t>
      </w:r>
      <w:r>
        <w:rPr>
          <w:spacing w:val="-7"/>
          <w:w w:val="105"/>
          <w:sz w:val="21"/>
        </w:rPr>
        <w:t>material.</w:t>
      </w:r>
      <w:r>
        <w:rPr>
          <w:spacing w:val="-7"/>
          <w:w w:val="105"/>
          <w:position w:val="7"/>
          <w:sz w:val="12"/>
        </w:rPr>
        <w:t>109</w:t>
      </w:r>
    </w:p>
    <w:p w:rsidR="00D04CB6" w:rsidRDefault="00F732FE">
      <w:pPr>
        <w:pStyle w:val="ListParagraph"/>
        <w:numPr>
          <w:ilvl w:val="1"/>
          <w:numId w:val="185"/>
        </w:numPr>
        <w:tabs>
          <w:tab w:val="left" w:pos="920"/>
          <w:tab w:val="left" w:pos="922"/>
        </w:tabs>
        <w:spacing w:before="120" w:line="242" w:lineRule="auto"/>
        <w:ind w:left="921" w:right="1788"/>
        <w:jc w:val="left"/>
        <w:rPr>
          <w:sz w:val="12"/>
        </w:rPr>
      </w:pPr>
      <w:r>
        <w:rPr>
          <w:sz w:val="21"/>
        </w:rPr>
        <w:t xml:space="preserve">No </w:t>
      </w:r>
      <w:r>
        <w:rPr>
          <w:spacing w:val="-6"/>
          <w:sz w:val="21"/>
        </w:rPr>
        <w:t xml:space="preserve">intention </w:t>
      </w:r>
      <w:r>
        <w:rPr>
          <w:spacing w:val="-4"/>
          <w:sz w:val="21"/>
        </w:rPr>
        <w:t xml:space="preserve">to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is </w:t>
      </w:r>
      <w:r>
        <w:rPr>
          <w:spacing w:val="-8"/>
          <w:sz w:val="21"/>
        </w:rPr>
        <w:t>required.</w:t>
      </w:r>
      <w:r>
        <w:rPr>
          <w:spacing w:val="-8"/>
          <w:position w:val="7"/>
          <w:sz w:val="12"/>
        </w:rPr>
        <w:t xml:space="preserve">110 </w:t>
      </w:r>
      <w:r>
        <w:rPr>
          <w:spacing w:val="-7"/>
          <w:sz w:val="21"/>
        </w:rPr>
        <w:t xml:space="preserve">However, </w:t>
      </w:r>
      <w:r>
        <w:rPr>
          <w:spacing w:val="-4"/>
          <w:sz w:val="21"/>
        </w:rPr>
        <w:t xml:space="preserve">the court  </w:t>
      </w:r>
      <w:r>
        <w:rPr>
          <w:spacing w:val="-5"/>
          <w:sz w:val="21"/>
        </w:rPr>
        <w:t xml:space="preserve">may take  culpability  </w:t>
      </w:r>
      <w:r>
        <w:rPr>
          <w:spacing w:val="-6"/>
          <w:sz w:val="21"/>
        </w:rPr>
        <w:t xml:space="preserve">into  account  </w:t>
      </w:r>
      <w:r>
        <w:rPr>
          <w:spacing w:val="-4"/>
          <w:sz w:val="21"/>
        </w:rPr>
        <w:t xml:space="preserve">when  </w:t>
      </w:r>
      <w:r>
        <w:rPr>
          <w:spacing w:val="-5"/>
          <w:sz w:val="21"/>
        </w:rPr>
        <w:t>decidin</w:t>
      </w:r>
      <w:r>
        <w:rPr>
          <w:spacing w:val="-5"/>
          <w:sz w:val="21"/>
        </w:rPr>
        <w:t xml:space="preserve">g  </w:t>
      </w:r>
      <w:r>
        <w:rPr>
          <w:spacing w:val="-4"/>
          <w:sz w:val="21"/>
        </w:rPr>
        <w:t xml:space="preserve">to  </w:t>
      </w:r>
      <w:r>
        <w:rPr>
          <w:spacing w:val="-5"/>
          <w:sz w:val="21"/>
        </w:rPr>
        <w:t xml:space="preserve">exercise  </w:t>
      </w:r>
      <w:r>
        <w:rPr>
          <w:spacing w:val="-3"/>
          <w:sz w:val="21"/>
        </w:rPr>
        <w:t xml:space="preserve">its  </w:t>
      </w:r>
      <w:r>
        <w:rPr>
          <w:spacing w:val="-5"/>
          <w:sz w:val="21"/>
        </w:rPr>
        <w:t xml:space="preserve">summary  jurisdiction  </w:t>
      </w:r>
      <w:r>
        <w:rPr>
          <w:spacing w:val="-4"/>
          <w:sz w:val="21"/>
        </w:rPr>
        <w:t xml:space="preserve">and when   </w:t>
      </w:r>
      <w:r>
        <w:rPr>
          <w:spacing w:val="-6"/>
          <w:sz w:val="21"/>
        </w:rPr>
        <w:t xml:space="preserve">considering </w:t>
      </w:r>
      <w:r>
        <w:rPr>
          <w:sz w:val="21"/>
        </w:rPr>
        <w:t xml:space="preserve"> </w:t>
      </w:r>
      <w:r>
        <w:rPr>
          <w:spacing w:val="-10"/>
          <w:sz w:val="21"/>
        </w:rPr>
        <w:t>penalty.</w:t>
      </w:r>
      <w:r>
        <w:rPr>
          <w:spacing w:val="-10"/>
          <w:position w:val="7"/>
          <w:sz w:val="12"/>
        </w:rPr>
        <w:t>111</w:t>
      </w:r>
    </w:p>
    <w:p w:rsidR="00D04CB6" w:rsidRDefault="00F732FE">
      <w:pPr>
        <w:pStyle w:val="ListParagraph"/>
        <w:numPr>
          <w:ilvl w:val="1"/>
          <w:numId w:val="185"/>
        </w:numPr>
        <w:tabs>
          <w:tab w:val="left" w:pos="921"/>
          <w:tab w:val="left" w:pos="922"/>
        </w:tabs>
        <w:spacing w:before="120"/>
        <w:ind w:left="921"/>
        <w:jc w:val="left"/>
        <w:rPr>
          <w:sz w:val="21"/>
        </w:rPr>
      </w:pPr>
      <w:r>
        <w:rPr>
          <w:spacing w:val="-4"/>
          <w:sz w:val="21"/>
        </w:rPr>
        <w:t xml:space="preserve">Persons  </w:t>
      </w:r>
      <w:r>
        <w:rPr>
          <w:spacing w:val="-3"/>
          <w:sz w:val="21"/>
        </w:rPr>
        <w:t xml:space="preserve">who </w:t>
      </w:r>
      <w:r>
        <w:rPr>
          <w:spacing w:val="-5"/>
          <w:sz w:val="21"/>
        </w:rPr>
        <w:t xml:space="preserve">may  </w:t>
      </w:r>
      <w:r>
        <w:rPr>
          <w:sz w:val="21"/>
        </w:rPr>
        <w:t xml:space="preserve">be </w:t>
      </w:r>
      <w:r>
        <w:rPr>
          <w:spacing w:val="-5"/>
          <w:sz w:val="21"/>
        </w:rPr>
        <w:t xml:space="preserve">responsible  for  </w:t>
      </w:r>
      <w:r>
        <w:rPr>
          <w:sz w:val="21"/>
        </w:rPr>
        <w:t xml:space="preserve">a </w:t>
      </w:r>
      <w:r>
        <w:rPr>
          <w:spacing w:val="-6"/>
          <w:sz w:val="21"/>
        </w:rPr>
        <w:t xml:space="preserve">print  </w:t>
      </w:r>
      <w:r>
        <w:rPr>
          <w:spacing w:val="-5"/>
          <w:sz w:val="21"/>
        </w:rPr>
        <w:t>publication</w:t>
      </w:r>
      <w:r>
        <w:rPr>
          <w:spacing w:val="-11"/>
          <w:sz w:val="21"/>
        </w:rPr>
        <w:t xml:space="preserve"> </w:t>
      </w:r>
      <w:r>
        <w:rPr>
          <w:spacing w:val="-6"/>
          <w:sz w:val="21"/>
        </w:rPr>
        <w:t>include</w:t>
      </w:r>
    </w:p>
    <w:p w:rsidR="00D04CB6" w:rsidRDefault="00F732FE">
      <w:pPr>
        <w:pStyle w:val="ListParagraph"/>
        <w:numPr>
          <w:ilvl w:val="0"/>
          <w:numId w:val="115"/>
        </w:numPr>
        <w:tabs>
          <w:tab w:val="left" w:pos="1261"/>
          <w:tab w:val="left" w:pos="1262"/>
        </w:tabs>
        <w:spacing w:before="123"/>
        <w:ind w:hanging="340"/>
        <w:rPr>
          <w:sz w:val="12"/>
        </w:rPr>
      </w:pPr>
      <w:r>
        <w:rPr>
          <w:spacing w:val="-5"/>
          <w:w w:val="105"/>
          <w:sz w:val="21"/>
        </w:rPr>
        <w:t>editors</w:t>
      </w:r>
      <w:r>
        <w:rPr>
          <w:spacing w:val="-5"/>
          <w:w w:val="105"/>
          <w:position w:val="7"/>
          <w:sz w:val="12"/>
        </w:rPr>
        <w:t>112</w:t>
      </w:r>
    </w:p>
    <w:p w:rsidR="00D04CB6" w:rsidRDefault="00F732FE">
      <w:pPr>
        <w:pStyle w:val="ListParagraph"/>
        <w:numPr>
          <w:ilvl w:val="0"/>
          <w:numId w:val="115"/>
        </w:numPr>
        <w:tabs>
          <w:tab w:val="left" w:pos="1261"/>
          <w:tab w:val="left" w:pos="1262"/>
        </w:tabs>
        <w:spacing w:before="88"/>
        <w:ind w:hanging="340"/>
        <w:rPr>
          <w:sz w:val="12"/>
        </w:rPr>
      </w:pPr>
      <w:r>
        <w:rPr>
          <w:spacing w:val="-4"/>
          <w:w w:val="105"/>
          <w:sz w:val="21"/>
        </w:rPr>
        <w:t>proprietors</w:t>
      </w:r>
      <w:r>
        <w:rPr>
          <w:spacing w:val="-4"/>
          <w:w w:val="105"/>
          <w:position w:val="7"/>
          <w:sz w:val="12"/>
        </w:rPr>
        <w:t>113</w:t>
      </w:r>
    </w:p>
    <w:p w:rsidR="00D04CB6" w:rsidRDefault="00F732FE">
      <w:pPr>
        <w:pStyle w:val="ListParagraph"/>
        <w:numPr>
          <w:ilvl w:val="0"/>
          <w:numId w:val="115"/>
        </w:numPr>
        <w:tabs>
          <w:tab w:val="left" w:pos="1261"/>
          <w:tab w:val="left" w:pos="1262"/>
        </w:tabs>
        <w:spacing w:before="88"/>
        <w:ind w:hanging="340"/>
        <w:rPr>
          <w:sz w:val="12"/>
        </w:rPr>
      </w:pPr>
      <w:r>
        <w:rPr>
          <w:spacing w:val="-4"/>
          <w:w w:val="105"/>
          <w:sz w:val="21"/>
        </w:rPr>
        <w:t>reporters</w:t>
      </w:r>
      <w:r>
        <w:rPr>
          <w:spacing w:val="-4"/>
          <w:w w:val="105"/>
          <w:position w:val="7"/>
          <w:sz w:val="12"/>
        </w:rPr>
        <w:t>114</w:t>
      </w:r>
    </w:p>
    <w:p w:rsidR="00D04CB6" w:rsidRDefault="00F732FE">
      <w:pPr>
        <w:pStyle w:val="ListParagraph"/>
        <w:numPr>
          <w:ilvl w:val="0"/>
          <w:numId w:val="115"/>
        </w:numPr>
        <w:tabs>
          <w:tab w:val="left" w:pos="1261"/>
          <w:tab w:val="left" w:pos="1262"/>
        </w:tabs>
        <w:spacing w:before="88"/>
        <w:ind w:hanging="340"/>
        <w:rPr>
          <w:sz w:val="12"/>
        </w:rPr>
      </w:pPr>
      <w:r>
        <w:rPr>
          <w:spacing w:val="-5"/>
          <w:w w:val="105"/>
          <w:sz w:val="21"/>
        </w:rPr>
        <w:t>printers</w:t>
      </w:r>
      <w:r>
        <w:rPr>
          <w:spacing w:val="-5"/>
          <w:w w:val="105"/>
          <w:position w:val="7"/>
          <w:sz w:val="12"/>
        </w:rPr>
        <w:t>115</w:t>
      </w:r>
    </w:p>
    <w:p w:rsidR="00D04CB6" w:rsidRDefault="00F732FE">
      <w:pPr>
        <w:pStyle w:val="ListParagraph"/>
        <w:numPr>
          <w:ilvl w:val="0"/>
          <w:numId w:val="115"/>
        </w:numPr>
        <w:tabs>
          <w:tab w:val="left" w:pos="1261"/>
          <w:tab w:val="left" w:pos="1262"/>
        </w:tabs>
        <w:spacing w:before="88"/>
        <w:ind w:hanging="340"/>
        <w:rPr>
          <w:sz w:val="12"/>
        </w:rPr>
      </w:pPr>
      <w:r>
        <w:rPr>
          <w:spacing w:val="-4"/>
          <w:w w:val="105"/>
          <w:sz w:val="21"/>
        </w:rPr>
        <w:t>distributors.</w:t>
      </w:r>
      <w:r>
        <w:rPr>
          <w:spacing w:val="-4"/>
          <w:w w:val="105"/>
          <w:position w:val="7"/>
          <w:sz w:val="12"/>
        </w:rPr>
        <w:t>116</w:t>
      </w:r>
    </w:p>
    <w:p w:rsidR="00D04CB6" w:rsidRDefault="00F732FE">
      <w:pPr>
        <w:pStyle w:val="ListParagraph"/>
        <w:numPr>
          <w:ilvl w:val="1"/>
          <w:numId w:val="185"/>
        </w:numPr>
        <w:tabs>
          <w:tab w:val="left" w:pos="921"/>
          <w:tab w:val="left" w:pos="922"/>
        </w:tabs>
        <w:spacing w:before="88"/>
        <w:ind w:left="921"/>
        <w:jc w:val="left"/>
        <w:rPr>
          <w:sz w:val="21"/>
        </w:rPr>
      </w:pPr>
      <w:r>
        <w:rPr>
          <w:spacing w:val="-4"/>
          <w:w w:val="105"/>
          <w:sz w:val="21"/>
        </w:rPr>
        <w:t>Persons</w:t>
      </w:r>
      <w:r>
        <w:rPr>
          <w:spacing w:val="-11"/>
          <w:w w:val="105"/>
          <w:sz w:val="21"/>
        </w:rPr>
        <w:t xml:space="preserve"> </w:t>
      </w:r>
      <w:r>
        <w:rPr>
          <w:spacing w:val="-3"/>
          <w:w w:val="105"/>
          <w:sz w:val="21"/>
        </w:rPr>
        <w:t>who</w:t>
      </w:r>
      <w:r>
        <w:rPr>
          <w:spacing w:val="-11"/>
          <w:w w:val="105"/>
          <w:sz w:val="21"/>
        </w:rPr>
        <w:t xml:space="preserve"> </w:t>
      </w:r>
      <w:r>
        <w:rPr>
          <w:spacing w:val="-5"/>
          <w:w w:val="105"/>
          <w:sz w:val="21"/>
        </w:rPr>
        <w:t>may</w:t>
      </w:r>
      <w:r>
        <w:rPr>
          <w:spacing w:val="-11"/>
          <w:w w:val="105"/>
          <w:sz w:val="21"/>
        </w:rPr>
        <w:t xml:space="preserve"> </w:t>
      </w:r>
      <w:r>
        <w:rPr>
          <w:w w:val="105"/>
          <w:sz w:val="21"/>
        </w:rPr>
        <w:t>be</w:t>
      </w:r>
      <w:r>
        <w:rPr>
          <w:spacing w:val="-11"/>
          <w:w w:val="105"/>
          <w:sz w:val="21"/>
        </w:rPr>
        <w:t xml:space="preserve"> </w:t>
      </w:r>
      <w:r>
        <w:rPr>
          <w:spacing w:val="-5"/>
          <w:w w:val="105"/>
          <w:sz w:val="21"/>
        </w:rPr>
        <w:t>responsible</w:t>
      </w:r>
      <w:r>
        <w:rPr>
          <w:spacing w:val="-11"/>
          <w:w w:val="105"/>
          <w:sz w:val="21"/>
        </w:rPr>
        <w:t xml:space="preserve"> </w:t>
      </w:r>
      <w:r>
        <w:rPr>
          <w:spacing w:val="-5"/>
          <w:w w:val="105"/>
          <w:sz w:val="21"/>
        </w:rPr>
        <w:t>for</w:t>
      </w:r>
      <w:r>
        <w:rPr>
          <w:spacing w:val="-11"/>
          <w:w w:val="105"/>
          <w:sz w:val="21"/>
        </w:rPr>
        <w:t xml:space="preserve"> </w:t>
      </w:r>
      <w:r>
        <w:rPr>
          <w:w w:val="105"/>
          <w:sz w:val="21"/>
        </w:rPr>
        <w:t>a</w:t>
      </w:r>
      <w:r>
        <w:rPr>
          <w:spacing w:val="-11"/>
          <w:w w:val="105"/>
          <w:sz w:val="21"/>
        </w:rPr>
        <w:t xml:space="preserve"> </w:t>
      </w:r>
      <w:r>
        <w:rPr>
          <w:spacing w:val="-5"/>
          <w:w w:val="105"/>
          <w:sz w:val="21"/>
        </w:rPr>
        <w:t>broadcast</w:t>
      </w:r>
      <w:r>
        <w:rPr>
          <w:spacing w:val="-11"/>
          <w:w w:val="105"/>
          <w:sz w:val="21"/>
        </w:rPr>
        <w:t xml:space="preserve"> </w:t>
      </w:r>
      <w:r>
        <w:rPr>
          <w:spacing w:val="-5"/>
          <w:w w:val="105"/>
          <w:sz w:val="21"/>
        </w:rPr>
        <w:t>publication</w:t>
      </w:r>
      <w:r>
        <w:rPr>
          <w:spacing w:val="-11"/>
          <w:w w:val="105"/>
          <w:sz w:val="21"/>
        </w:rPr>
        <w:t xml:space="preserve"> </w:t>
      </w:r>
      <w:r>
        <w:rPr>
          <w:spacing w:val="-6"/>
          <w:w w:val="105"/>
          <w:sz w:val="21"/>
        </w:rPr>
        <w:t>include</w:t>
      </w:r>
    </w:p>
    <w:p w:rsidR="00D04CB6" w:rsidRDefault="00F732FE">
      <w:pPr>
        <w:pStyle w:val="ListParagraph"/>
        <w:numPr>
          <w:ilvl w:val="0"/>
          <w:numId w:val="115"/>
        </w:numPr>
        <w:tabs>
          <w:tab w:val="left" w:pos="1261"/>
          <w:tab w:val="left" w:pos="1262"/>
        </w:tabs>
        <w:spacing w:before="123"/>
        <w:ind w:hanging="340"/>
        <w:rPr>
          <w:sz w:val="12"/>
        </w:rPr>
      </w:pPr>
      <w:r>
        <w:rPr>
          <w:spacing w:val="-3"/>
          <w:sz w:val="21"/>
        </w:rPr>
        <w:t xml:space="preserve">television  </w:t>
      </w:r>
      <w:r>
        <w:rPr>
          <w:sz w:val="21"/>
        </w:rPr>
        <w:t xml:space="preserve">or  </w:t>
      </w:r>
      <w:r>
        <w:rPr>
          <w:spacing w:val="-3"/>
          <w:sz w:val="21"/>
        </w:rPr>
        <w:t>radio</w:t>
      </w:r>
      <w:r>
        <w:rPr>
          <w:spacing w:val="-4"/>
          <w:sz w:val="21"/>
        </w:rPr>
        <w:t xml:space="preserve"> licensees</w:t>
      </w:r>
      <w:r>
        <w:rPr>
          <w:spacing w:val="-4"/>
          <w:position w:val="7"/>
          <w:sz w:val="12"/>
        </w:rPr>
        <w:t>117</w:t>
      </w:r>
    </w:p>
    <w:p w:rsidR="00D04CB6" w:rsidRDefault="00F732FE">
      <w:pPr>
        <w:pStyle w:val="ListParagraph"/>
        <w:numPr>
          <w:ilvl w:val="0"/>
          <w:numId w:val="115"/>
        </w:numPr>
        <w:tabs>
          <w:tab w:val="left" w:pos="1261"/>
          <w:tab w:val="left" w:pos="1262"/>
        </w:tabs>
        <w:spacing w:before="88"/>
        <w:ind w:hanging="340"/>
        <w:rPr>
          <w:sz w:val="12"/>
        </w:rPr>
      </w:pPr>
      <w:r>
        <w:rPr>
          <w:w w:val="105"/>
          <w:sz w:val="21"/>
        </w:rPr>
        <w:t>production</w:t>
      </w:r>
      <w:r>
        <w:rPr>
          <w:spacing w:val="-19"/>
          <w:w w:val="105"/>
          <w:sz w:val="21"/>
        </w:rPr>
        <w:t xml:space="preserve"> </w:t>
      </w:r>
      <w:r>
        <w:rPr>
          <w:spacing w:val="-4"/>
          <w:w w:val="105"/>
          <w:sz w:val="21"/>
        </w:rPr>
        <w:t>companies</w:t>
      </w:r>
      <w:r>
        <w:rPr>
          <w:spacing w:val="-4"/>
          <w:w w:val="105"/>
          <w:position w:val="7"/>
          <w:sz w:val="12"/>
        </w:rPr>
        <w:t>118</w:t>
      </w:r>
    </w:p>
    <w:p w:rsidR="00D04CB6" w:rsidRDefault="00F732FE">
      <w:pPr>
        <w:pStyle w:val="ListParagraph"/>
        <w:numPr>
          <w:ilvl w:val="0"/>
          <w:numId w:val="115"/>
        </w:numPr>
        <w:tabs>
          <w:tab w:val="left" w:pos="1261"/>
          <w:tab w:val="left" w:pos="1262"/>
        </w:tabs>
        <w:spacing w:before="88"/>
        <w:ind w:hanging="340"/>
        <w:rPr>
          <w:sz w:val="12"/>
        </w:rPr>
      </w:pPr>
      <w:r>
        <w:rPr>
          <w:sz w:val="21"/>
        </w:rPr>
        <w:t xml:space="preserve">executive </w:t>
      </w:r>
      <w:r>
        <w:rPr>
          <w:spacing w:val="2"/>
          <w:sz w:val="21"/>
        </w:rPr>
        <w:t xml:space="preserve"> </w:t>
      </w:r>
      <w:r>
        <w:rPr>
          <w:spacing w:val="-4"/>
          <w:sz w:val="21"/>
        </w:rPr>
        <w:t>producers</w:t>
      </w:r>
      <w:r>
        <w:rPr>
          <w:spacing w:val="-4"/>
          <w:position w:val="7"/>
          <w:sz w:val="12"/>
        </w:rPr>
        <w:t>119</w:t>
      </w:r>
    </w:p>
    <w:p w:rsidR="00D04CB6" w:rsidRDefault="00F732FE">
      <w:pPr>
        <w:pStyle w:val="BodyText"/>
        <w:spacing w:before="6"/>
        <w:rPr>
          <w:sz w:val="9"/>
        </w:rPr>
      </w:pPr>
      <w:r>
        <w:pict>
          <v:line id="_x0000_s1347" style="position:absolute;z-index:6064;mso-wrap-distance-left:0;mso-wrap-distance-right:0;mso-position-horizontal-relative:page" from="79.35pt,8.25pt" to="515.9pt,8.25pt" strokecolor="#f8cabc" strokeweight="1pt">
            <w10:wrap type="topAndBottom" anchorx="page"/>
          </v:line>
        </w:pict>
      </w:r>
    </w:p>
    <w:p w:rsidR="00D04CB6" w:rsidRDefault="00F732FE">
      <w:pPr>
        <w:pStyle w:val="ListParagraph"/>
        <w:numPr>
          <w:ilvl w:val="0"/>
          <w:numId w:val="116"/>
        </w:numPr>
        <w:tabs>
          <w:tab w:val="left" w:pos="920"/>
          <w:tab w:val="left" w:pos="922"/>
        </w:tabs>
        <w:spacing w:before="117"/>
        <w:jc w:val="left"/>
        <w:rPr>
          <w:sz w:val="13"/>
        </w:rPr>
      </w:pPr>
      <w:r>
        <w:rPr>
          <w:w w:val="105"/>
          <w:sz w:val="13"/>
        </w:rPr>
        <w:t>Law</w:t>
      </w:r>
      <w:r>
        <w:rPr>
          <w:spacing w:val="10"/>
          <w:w w:val="105"/>
          <w:sz w:val="13"/>
        </w:rPr>
        <w:t xml:space="preserve"> </w:t>
      </w:r>
      <w:r>
        <w:rPr>
          <w:w w:val="105"/>
          <w:sz w:val="13"/>
        </w:rPr>
        <w:t>Commission</w:t>
      </w:r>
      <w:r>
        <w:rPr>
          <w:spacing w:val="10"/>
          <w:w w:val="105"/>
          <w:sz w:val="13"/>
        </w:rPr>
        <w:t xml:space="preserve"> </w:t>
      </w:r>
      <w:r>
        <w:rPr>
          <w:w w:val="105"/>
          <w:sz w:val="13"/>
        </w:rPr>
        <w:t>(England</w:t>
      </w:r>
      <w:r>
        <w:rPr>
          <w:spacing w:val="10"/>
          <w:w w:val="105"/>
          <w:sz w:val="13"/>
        </w:rPr>
        <w:t xml:space="preserve"> </w:t>
      </w:r>
      <w:r>
        <w:rPr>
          <w:w w:val="105"/>
          <w:sz w:val="13"/>
        </w:rPr>
        <w:t>and</w:t>
      </w:r>
      <w:r>
        <w:rPr>
          <w:spacing w:val="10"/>
          <w:w w:val="105"/>
          <w:sz w:val="13"/>
        </w:rPr>
        <w:t xml:space="preserve"> </w:t>
      </w:r>
      <w:r>
        <w:rPr>
          <w:w w:val="105"/>
          <w:sz w:val="13"/>
        </w:rPr>
        <w:t>Wales),</w:t>
      </w:r>
      <w:r>
        <w:rPr>
          <w:spacing w:val="10"/>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(Consultation</w:t>
      </w:r>
      <w:r>
        <w:rPr>
          <w:spacing w:val="10"/>
          <w:w w:val="105"/>
          <w:sz w:val="13"/>
        </w:rPr>
        <w:t xml:space="preserve"> </w:t>
      </w:r>
      <w:r>
        <w:rPr>
          <w:w w:val="105"/>
          <w:sz w:val="13"/>
        </w:rPr>
        <w:t>Paper,</w:t>
      </w:r>
      <w:r>
        <w:rPr>
          <w:spacing w:val="10"/>
          <w:w w:val="105"/>
          <w:sz w:val="13"/>
        </w:rPr>
        <w:t xml:space="preserve"> </w:t>
      </w:r>
      <w:r>
        <w:rPr>
          <w:w w:val="105"/>
          <w:sz w:val="13"/>
        </w:rPr>
        <w:t>2012)</w:t>
      </w:r>
      <w:r>
        <w:rPr>
          <w:spacing w:val="10"/>
          <w:w w:val="105"/>
          <w:sz w:val="13"/>
        </w:rPr>
        <w:t xml:space="preserve"> </w:t>
      </w:r>
      <w:r>
        <w:rPr>
          <w:w w:val="105"/>
          <w:sz w:val="13"/>
        </w:rPr>
        <w:t>10</w:t>
      </w:r>
      <w:r>
        <w:rPr>
          <w:spacing w:val="10"/>
          <w:w w:val="105"/>
          <w:sz w:val="13"/>
        </w:rPr>
        <w:t xml:space="preserve"> </w:t>
      </w:r>
      <w:r>
        <w:rPr>
          <w:w w:val="105"/>
          <w:sz w:val="13"/>
        </w:rPr>
        <w:t>[2.24].</w:t>
      </w:r>
    </w:p>
    <w:p w:rsidR="00D04CB6" w:rsidRDefault="00F732FE">
      <w:pPr>
        <w:pStyle w:val="ListParagraph"/>
        <w:numPr>
          <w:ilvl w:val="0"/>
          <w:numId w:val="116"/>
        </w:numPr>
        <w:tabs>
          <w:tab w:val="left" w:pos="920"/>
          <w:tab w:val="left" w:pos="922"/>
        </w:tabs>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32.</w:t>
      </w:r>
    </w:p>
    <w:p w:rsidR="00D04CB6" w:rsidRDefault="00F732FE">
      <w:pPr>
        <w:pStyle w:val="ListParagraph"/>
        <w:numPr>
          <w:ilvl w:val="0"/>
          <w:numId w:val="116"/>
        </w:numPr>
        <w:tabs>
          <w:tab w:val="left" w:pos="920"/>
          <w:tab w:val="left" w:pos="922"/>
        </w:tabs>
        <w:jc w:val="left"/>
        <w:rPr>
          <w:sz w:val="13"/>
        </w:rPr>
      </w:pPr>
      <w:r>
        <w:rPr>
          <w:sz w:val="13"/>
        </w:rPr>
        <w:t>Ibid.</w:t>
      </w:r>
    </w:p>
    <w:p w:rsidR="00D04CB6" w:rsidRDefault="00F732FE">
      <w:pPr>
        <w:pStyle w:val="ListParagraph"/>
        <w:numPr>
          <w:ilvl w:val="0"/>
          <w:numId w:val="116"/>
        </w:numPr>
        <w:tabs>
          <w:tab w:val="left" w:pos="920"/>
          <w:tab w:val="left" w:pos="922"/>
        </w:tabs>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172–3</w:t>
      </w:r>
      <w:r>
        <w:rPr>
          <w:spacing w:val="10"/>
          <w:w w:val="105"/>
          <w:sz w:val="13"/>
        </w:rPr>
        <w:t xml:space="preserve"> </w:t>
      </w:r>
      <w:r>
        <w:rPr>
          <w:w w:val="105"/>
          <w:sz w:val="13"/>
        </w:rPr>
        <w:t>[7.63]–[7.68].</w:t>
      </w:r>
    </w:p>
    <w:p w:rsidR="00D04CB6" w:rsidRDefault="00F732FE">
      <w:pPr>
        <w:pStyle w:val="ListParagraph"/>
        <w:numPr>
          <w:ilvl w:val="0"/>
          <w:numId w:val="116"/>
        </w:numPr>
        <w:tabs>
          <w:tab w:val="left" w:pos="920"/>
          <w:tab w:val="left" w:pos="922"/>
        </w:tabs>
        <w:ind w:right="1809"/>
        <w:jc w:val="left"/>
        <w:rPr>
          <w:sz w:val="13"/>
        </w:rPr>
      </w:pPr>
      <w:r>
        <w:rPr>
          <w:w w:val="105"/>
          <w:sz w:val="13"/>
        </w:rPr>
        <w:t xml:space="preserve">Law Reform Commission of Western Australia, </w:t>
      </w:r>
      <w:r>
        <w:rPr>
          <w:i/>
          <w:w w:val="105"/>
          <w:sz w:val="13"/>
        </w:rPr>
        <w:t xml:space="preserve">Review of the Law of Contempt </w:t>
      </w:r>
      <w:r>
        <w:rPr>
          <w:w w:val="105"/>
          <w:sz w:val="13"/>
        </w:rPr>
        <w:t>(Report, Project No 93, June 2003) 33; New South Wales 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175.</w:t>
      </w:r>
    </w:p>
    <w:p w:rsidR="00D04CB6" w:rsidRDefault="00F732FE">
      <w:pPr>
        <w:pStyle w:val="ListParagraph"/>
        <w:numPr>
          <w:ilvl w:val="0"/>
          <w:numId w:val="116"/>
        </w:numPr>
        <w:tabs>
          <w:tab w:val="left" w:pos="920"/>
          <w:tab w:val="left" w:pos="921"/>
        </w:tabs>
        <w:ind w:left="920" w:hanging="793"/>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spacing w:val="-5"/>
          <w:w w:val="105"/>
          <w:sz w:val="13"/>
        </w:rPr>
        <w:t>177.</w:t>
      </w:r>
    </w:p>
    <w:p w:rsidR="00D04CB6" w:rsidRDefault="00F732FE">
      <w:pPr>
        <w:tabs>
          <w:tab w:val="left" w:pos="920"/>
        </w:tabs>
        <w:spacing w:before="1"/>
        <w:ind w:left="127"/>
        <w:rPr>
          <w:sz w:val="13"/>
        </w:rPr>
      </w:pPr>
      <w:r>
        <w:rPr>
          <w:w w:val="105"/>
          <w:sz w:val="13"/>
        </w:rPr>
        <w:t>109</w:t>
      </w:r>
      <w:r>
        <w:rPr>
          <w:w w:val="105"/>
          <w:sz w:val="13"/>
        </w:rPr>
        <w:tab/>
      </w:r>
      <w:r>
        <w:rPr>
          <w:i/>
          <w:w w:val="105"/>
          <w:sz w:val="13"/>
        </w:rPr>
        <w:t>A-G</w:t>
      </w:r>
      <w:r>
        <w:rPr>
          <w:i/>
          <w:spacing w:val="10"/>
          <w:w w:val="105"/>
          <w:sz w:val="13"/>
        </w:rPr>
        <w:t xml:space="preserve"> </w:t>
      </w:r>
      <w:r>
        <w:rPr>
          <w:i/>
          <w:spacing w:val="1"/>
          <w:w w:val="105"/>
          <w:sz w:val="13"/>
        </w:rPr>
        <w:t>(NSW)</w:t>
      </w:r>
      <w:r>
        <w:rPr>
          <w:i/>
          <w:spacing w:val="10"/>
          <w:w w:val="105"/>
          <w:sz w:val="13"/>
        </w:rPr>
        <w:t xml:space="preserve"> </w:t>
      </w:r>
      <w:r>
        <w:rPr>
          <w:i/>
          <w:w w:val="105"/>
          <w:sz w:val="13"/>
        </w:rPr>
        <w:t>v</w:t>
      </w:r>
      <w:r>
        <w:rPr>
          <w:i/>
          <w:spacing w:val="10"/>
          <w:w w:val="105"/>
          <w:sz w:val="13"/>
        </w:rPr>
        <w:t xml:space="preserve"> </w:t>
      </w:r>
      <w:r>
        <w:rPr>
          <w:i/>
          <w:w w:val="105"/>
          <w:sz w:val="13"/>
        </w:rPr>
        <w:t>Willesee</w:t>
      </w:r>
      <w:r>
        <w:rPr>
          <w:i/>
          <w:spacing w:val="11"/>
          <w:w w:val="105"/>
          <w:sz w:val="13"/>
        </w:rPr>
        <w:t xml:space="preserve"> </w:t>
      </w:r>
      <w:r>
        <w:rPr>
          <w:w w:val="105"/>
          <w:sz w:val="13"/>
        </w:rPr>
        <w:t>[1980]</w:t>
      </w:r>
      <w:r>
        <w:rPr>
          <w:spacing w:val="11"/>
          <w:w w:val="105"/>
          <w:sz w:val="13"/>
        </w:rPr>
        <w:t xml:space="preserve"> </w:t>
      </w:r>
      <w:r>
        <w:rPr>
          <w:w w:val="105"/>
          <w:sz w:val="13"/>
        </w:rPr>
        <w:t>2</w:t>
      </w:r>
      <w:r>
        <w:rPr>
          <w:spacing w:val="11"/>
          <w:w w:val="105"/>
          <w:sz w:val="13"/>
        </w:rPr>
        <w:t xml:space="preserve"> </w:t>
      </w:r>
      <w:r>
        <w:rPr>
          <w:w w:val="105"/>
          <w:sz w:val="13"/>
        </w:rPr>
        <w:t>NSWLR</w:t>
      </w:r>
      <w:r>
        <w:rPr>
          <w:spacing w:val="11"/>
          <w:w w:val="105"/>
          <w:sz w:val="13"/>
        </w:rPr>
        <w:t xml:space="preserve"> </w:t>
      </w:r>
      <w:r>
        <w:rPr>
          <w:w w:val="105"/>
          <w:sz w:val="13"/>
        </w:rPr>
        <w:t>143,</w:t>
      </w:r>
      <w:r>
        <w:rPr>
          <w:spacing w:val="11"/>
          <w:w w:val="105"/>
          <w:sz w:val="13"/>
        </w:rPr>
        <w:t xml:space="preserve"> </w:t>
      </w:r>
      <w:r>
        <w:rPr>
          <w:spacing w:val="-3"/>
          <w:w w:val="105"/>
          <w:sz w:val="13"/>
        </w:rPr>
        <w:t>155–7.</w:t>
      </w:r>
    </w:p>
    <w:p w:rsidR="00D04CB6" w:rsidRDefault="00F732FE">
      <w:pPr>
        <w:pStyle w:val="ListParagraph"/>
        <w:numPr>
          <w:ilvl w:val="0"/>
          <w:numId w:val="114"/>
        </w:numPr>
        <w:tabs>
          <w:tab w:val="left" w:pos="920"/>
          <w:tab w:val="left" w:pos="921"/>
        </w:tabs>
        <w:ind w:hanging="793"/>
        <w:jc w:val="left"/>
        <w:rPr>
          <w:sz w:val="13"/>
        </w:rPr>
      </w:pPr>
      <w:r>
        <w:rPr>
          <w:i/>
          <w:w w:val="105"/>
          <w:sz w:val="13"/>
        </w:rPr>
        <w:t xml:space="preserve">John Fairfax &amp; Sons </w:t>
      </w:r>
      <w:r>
        <w:rPr>
          <w:i/>
          <w:spacing w:val="1"/>
          <w:w w:val="105"/>
          <w:sz w:val="13"/>
        </w:rPr>
        <w:t xml:space="preserve">Pty </w:t>
      </w:r>
      <w:r>
        <w:rPr>
          <w:i/>
          <w:w w:val="105"/>
          <w:sz w:val="13"/>
        </w:rPr>
        <w:t xml:space="preserve">Ltd v McRae </w:t>
      </w:r>
      <w:r>
        <w:rPr>
          <w:w w:val="105"/>
          <w:sz w:val="13"/>
        </w:rPr>
        <w:t xml:space="preserve">(1955) 93 CLR </w:t>
      </w:r>
      <w:r>
        <w:rPr>
          <w:spacing w:val="10"/>
          <w:w w:val="105"/>
          <w:sz w:val="13"/>
        </w:rPr>
        <w:t xml:space="preserve"> </w:t>
      </w:r>
      <w:r>
        <w:rPr>
          <w:spacing w:val="-4"/>
          <w:w w:val="105"/>
          <w:sz w:val="13"/>
        </w:rPr>
        <w:t xml:space="preserve">351,  </w:t>
      </w:r>
      <w:r>
        <w:rPr>
          <w:spacing w:val="-3"/>
          <w:w w:val="105"/>
          <w:sz w:val="13"/>
        </w:rPr>
        <w:t>371.</w:t>
      </w:r>
    </w:p>
    <w:p w:rsidR="00D04CB6" w:rsidRDefault="00F732FE">
      <w:pPr>
        <w:pStyle w:val="ListParagraph"/>
        <w:numPr>
          <w:ilvl w:val="0"/>
          <w:numId w:val="114"/>
        </w:numPr>
        <w:tabs>
          <w:tab w:val="left" w:pos="920"/>
          <w:tab w:val="left" w:pos="921"/>
        </w:tabs>
        <w:ind w:right="1786" w:hanging="793"/>
        <w:jc w:val="left"/>
        <w:rPr>
          <w:sz w:val="13"/>
        </w:rPr>
      </w:pPr>
      <w:r>
        <w:rPr>
          <w:i/>
          <w:w w:val="105"/>
          <w:sz w:val="13"/>
        </w:rPr>
        <w:t xml:space="preserve">R v The Herald &amp; Weekly Times </w:t>
      </w:r>
      <w:r>
        <w:rPr>
          <w:i/>
          <w:spacing w:val="1"/>
          <w:w w:val="105"/>
          <w:sz w:val="13"/>
        </w:rPr>
        <w:t xml:space="preserve">Pty </w:t>
      </w:r>
      <w:r>
        <w:rPr>
          <w:i/>
          <w:w w:val="105"/>
          <w:sz w:val="13"/>
        </w:rPr>
        <w:t xml:space="preserve">Ltd </w:t>
      </w:r>
      <w:r>
        <w:rPr>
          <w:w w:val="105"/>
          <w:sz w:val="13"/>
        </w:rPr>
        <w:t xml:space="preserve">[2008] VSC </w:t>
      </w:r>
      <w:r>
        <w:rPr>
          <w:spacing w:val="-3"/>
          <w:w w:val="105"/>
          <w:sz w:val="13"/>
        </w:rPr>
        <w:t xml:space="preserve">251 </w:t>
      </w:r>
      <w:r>
        <w:rPr>
          <w:w w:val="105"/>
          <w:sz w:val="13"/>
        </w:rPr>
        <w:t xml:space="preserve">[16] citing </w:t>
      </w:r>
      <w:r>
        <w:rPr>
          <w:i/>
          <w:w w:val="105"/>
          <w:sz w:val="13"/>
        </w:rPr>
        <w:t xml:space="preserve">R v David Syme &amp; Co Ltd </w:t>
      </w:r>
      <w:r>
        <w:rPr>
          <w:w w:val="105"/>
          <w:sz w:val="13"/>
        </w:rPr>
        <w:t xml:space="preserve">[1982] VR 173, 178; </w:t>
      </w:r>
      <w:r>
        <w:rPr>
          <w:i/>
          <w:w w:val="105"/>
          <w:sz w:val="13"/>
        </w:rPr>
        <w:t>R v Griffiths, Ex parte A-G (UK)</w:t>
      </w:r>
      <w:r>
        <w:rPr>
          <w:i/>
          <w:spacing w:val="7"/>
          <w:w w:val="105"/>
          <w:sz w:val="13"/>
        </w:rPr>
        <w:t xml:space="preserve"> </w:t>
      </w:r>
      <w:r>
        <w:rPr>
          <w:w w:val="105"/>
          <w:sz w:val="13"/>
        </w:rPr>
        <w:t>[1957]</w:t>
      </w:r>
      <w:r>
        <w:rPr>
          <w:spacing w:val="8"/>
          <w:w w:val="105"/>
          <w:sz w:val="13"/>
        </w:rPr>
        <w:t xml:space="preserve"> </w:t>
      </w:r>
      <w:r>
        <w:rPr>
          <w:w w:val="105"/>
          <w:sz w:val="13"/>
        </w:rPr>
        <w:t>2</w:t>
      </w:r>
      <w:r>
        <w:rPr>
          <w:spacing w:val="8"/>
          <w:w w:val="105"/>
          <w:sz w:val="13"/>
        </w:rPr>
        <w:t xml:space="preserve"> </w:t>
      </w:r>
      <w:r>
        <w:rPr>
          <w:w w:val="105"/>
          <w:sz w:val="13"/>
        </w:rPr>
        <w:t>All</w:t>
      </w:r>
      <w:r>
        <w:rPr>
          <w:spacing w:val="8"/>
          <w:w w:val="105"/>
          <w:sz w:val="13"/>
        </w:rPr>
        <w:t xml:space="preserve"> </w:t>
      </w:r>
      <w:r>
        <w:rPr>
          <w:w w:val="105"/>
          <w:sz w:val="13"/>
        </w:rPr>
        <w:t>ER</w:t>
      </w:r>
      <w:r>
        <w:rPr>
          <w:spacing w:val="8"/>
          <w:w w:val="105"/>
          <w:sz w:val="13"/>
        </w:rPr>
        <w:t xml:space="preserve"> </w:t>
      </w:r>
      <w:r>
        <w:rPr>
          <w:w w:val="105"/>
          <w:sz w:val="13"/>
        </w:rPr>
        <w:t>379,</w:t>
      </w:r>
      <w:r>
        <w:rPr>
          <w:spacing w:val="8"/>
          <w:w w:val="105"/>
          <w:sz w:val="13"/>
        </w:rPr>
        <w:t xml:space="preserve"> </w:t>
      </w:r>
      <w:r>
        <w:rPr>
          <w:w w:val="105"/>
          <w:sz w:val="13"/>
        </w:rPr>
        <w:t>383.</w:t>
      </w:r>
    </w:p>
    <w:p w:rsidR="00D04CB6" w:rsidRDefault="00F732FE">
      <w:pPr>
        <w:pStyle w:val="ListParagraph"/>
        <w:numPr>
          <w:ilvl w:val="0"/>
          <w:numId w:val="114"/>
        </w:numPr>
        <w:tabs>
          <w:tab w:val="left" w:pos="920"/>
          <w:tab w:val="left" w:pos="921"/>
        </w:tabs>
        <w:ind w:hanging="793"/>
        <w:jc w:val="left"/>
        <w:rPr>
          <w:i/>
          <w:sz w:val="13"/>
        </w:rPr>
      </w:pPr>
      <w:r>
        <w:rPr>
          <w:i/>
          <w:w w:val="105"/>
          <w:sz w:val="13"/>
        </w:rPr>
        <w:t xml:space="preserve">R v The Age Co Ltd  </w:t>
      </w:r>
      <w:r>
        <w:rPr>
          <w:w w:val="105"/>
          <w:sz w:val="13"/>
        </w:rPr>
        <w:t xml:space="preserve">[2006]  VSC  479;  </w:t>
      </w:r>
      <w:r>
        <w:rPr>
          <w:i/>
          <w:w w:val="105"/>
          <w:sz w:val="13"/>
        </w:rPr>
        <w:t>R v Spectator Staff [1999] VSC</w:t>
      </w:r>
      <w:r>
        <w:rPr>
          <w:i/>
          <w:spacing w:val="20"/>
          <w:w w:val="105"/>
          <w:sz w:val="13"/>
        </w:rPr>
        <w:t xml:space="preserve"> </w:t>
      </w:r>
      <w:r>
        <w:rPr>
          <w:i/>
          <w:spacing w:val="-6"/>
          <w:w w:val="105"/>
          <w:sz w:val="13"/>
        </w:rPr>
        <w:t>107.</w:t>
      </w:r>
    </w:p>
    <w:p w:rsidR="00D04CB6" w:rsidRDefault="00F732FE">
      <w:pPr>
        <w:pStyle w:val="ListParagraph"/>
        <w:numPr>
          <w:ilvl w:val="0"/>
          <w:numId w:val="114"/>
        </w:numPr>
        <w:tabs>
          <w:tab w:val="left" w:pos="920"/>
          <w:tab w:val="left" w:pos="921"/>
        </w:tabs>
        <w:ind w:hanging="793"/>
        <w:jc w:val="left"/>
        <w:rPr>
          <w:i/>
          <w:sz w:val="13"/>
        </w:rPr>
      </w:pPr>
      <w:r>
        <w:rPr>
          <w:i/>
          <w:w w:val="105"/>
          <w:sz w:val="13"/>
        </w:rPr>
        <w:t>James</w:t>
      </w:r>
      <w:r>
        <w:rPr>
          <w:i/>
          <w:spacing w:val="6"/>
          <w:w w:val="105"/>
          <w:sz w:val="13"/>
        </w:rPr>
        <w:t xml:space="preserve"> </w:t>
      </w:r>
      <w:r>
        <w:rPr>
          <w:i/>
          <w:w w:val="105"/>
          <w:sz w:val="13"/>
        </w:rPr>
        <w:t>v</w:t>
      </w:r>
      <w:r>
        <w:rPr>
          <w:i/>
          <w:spacing w:val="6"/>
          <w:w w:val="105"/>
          <w:sz w:val="13"/>
        </w:rPr>
        <w:t xml:space="preserve"> </w:t>
      </w:r>
      <w:r>
        <w:rPr>
          <w:i/>
          <w:w w:val="105"/>
          <w:sz w:val="13"/>
        </w:rPr>
        <w:t>Robinson</w:t>
      </w:r>
      <w:r>
        <w:rPr>
          <w:i/>
          <w:spacing w:val="8"/>
          <w:w w:val="105"/>
          <w:sz w:val="13"/>
        </w:rPr>
        <w:t xml:space="preserve"> </w:t>
      </w:r>
      <w:r>
        <w:rPr>
          <w:w w:val="105"/>
          <w:sz w:val="13"/>
        </w:rPr>
        <w:t>109</w:t>
      </w:r>
      <w:r>
        <w:rPr>
          <w:spacing w:val="8"/>
          <w:w w:val="105"/>
          <w:sz w:val="13"/>
        </w:rPr>
        <w:t xml:space="preserve"> </w:t>
      </w:r>
      <w:r>
        <w:rPr>
          <w:w w:val="105"/>
          <w:sz w:val="13"/>
        </w:rPr>
        <w:t>CLR</w:t>
      </w:r>
      <w:r>
        <w:rPr>
          <w:spacing w:val="8"/>
          <w:w w:val="105"/>
          <w:sz w:val="13"/>
        </w:rPr>
        <w:t xml:space="preserve"> </w:t>
      </w:r>
      <w:r>
        <w:rPr>
          <w:w w:val="105"/>
          <w:sz w:val="13"/>
        </w:rPr>
        <w:t>593;</w:t>
      </w:r>
      <w:r>
        <w:rPr>
          <w:spacing w:val="8"/>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Spectator</w:t>
      </w:r>
      <w:r>
        <w:rPr>
          <w:i/>
          <w:spacing w:val="6"/>
          <w:w w:val="105"/>
          <w:sz w:val="13"/>
        </w:rPr>
        <w:t xml:space="preserve"> </w:t>
      </w:r>
      <w:r>
        <w:rPr>
          <w:i/>
          <w:w w:val="105"/>
          <w:sz w:val="13"/>
        </w:rPr>
        <w:t>Staff</w:t>
      </w:r>
      <w:r>
        <w:rPr>
          <w:i/>
          <w:spacing w:val="6"/>
          <w:w w:val="105"/>
          <w:sz w:val="13"/>
        </w:rPr>
        <w:t xml:space="preserve"> </w:t>
      </w:r>
      <w:r>
        <w:rPr>
          <w:i/>
          <w:w w:val="105"/>
          <w:sz w:val="13"/>
        </w:rPr>
        <w:t>[1999]</w:t>
      </w:r>
      <w:r>
        <w:rPr>
          <w:i/>
          <w:spacing w:val="6"/>
          <w:w w:val="105"/>
          <w:sz w:val="13"/>
        </w:rPr>
        <w:t xml:space="preserve"> </w:t>
      </w:r>
      <w:r>
        <w:rPr>
          <w:i/>
          <w:w w:val="105"/>
          <w:sz w:val="13"/>
        </w:rPr>
        <w:t>VSC</w:t>
      </w:r>
      <w:r>
        <w:rPr>
          <w:i/>
          <w:spacing w:val="6"/>
          <w:w w:val="105"/>
          <w:sz w:val="13"/>
        </w:rPr>
        <w:t xml:space="preserve"> </w:t>
      </w:r>
      <w:r>
        <w:rPr>
          <w:i/>
          <w:spacing w:val="-6"/>
          <w:w w:val="105"/>
          <w:sz w:val="13"/>
        </w:rPr>
        <w:t>107.</w:t>
      </w:r>
    </w:p>
    <w:p w:rsidR="00D04CB6" w:rsidRDefault="00F732FE">
      <w:pPr>
        <w:pStyle w:val="ListParagraph"/>
        <w:numPr>
          <w:ilvl w:val="0"/>
          <w:numId w:val="114"/>
        </w:numPr>
        <w:tabs>
          <w:tab w:val="left" w:pos="920"/>
          <w:tab w:val="left" w:pos="921"/>
        </w:tabs>
        <w:ind w:hanging="793"/>
        <w:jc w:val="left"/>
        <w:rPr>
          <w:i/>
          <w:sz w:val="13"/>
        </w:rPr>
      </w:pPr>
      <w:r>
        <w:rPr>
          <w:i/>
          <w:w w:val="105"/>
          <w:sz w:val="13"/>
        </w:rPr>
        <w:t>DPP</w:t>
      </w:r>
      <w:r>
        <w:rPr>
          <w:i/>
          <w:spacing w:val="6"/>
          <w:w w:val="105"/>
          <w:sz w:val="13"/>
        </w:rPr>
        <w:t xml:space="preserve"> </w:t>
      </w:r>
      <w:r>
        <w:rPr>
          <w:i/>
          <w:w w:val="105"/>
          <w:sz w:val="13"/>
        </w:rPr>
        <w:t>(Vic)</w:t>
      </w:r>
      <w:r>
        <w:rPr>
          <w:i/>
          <w:spacing w:val="6"/>
          <w:w w:val="105"/>
          <w:sz w:val="13"/>
        </w:rPr>
        <w:t xml:space="preserve"> </w:t>
      </w:r>
      <w:r>
        <w:rPr>
          <w:i/>
          <w:w w:val="105"/>
          <w:sz w:val="13"/>
        </w:rPr>
        <w:t>v</w:t>
      </w:r>
      <w:r>
        <w:rPr>
          <w:i/>
          <w:spacing w:val="6"/>
          <w:w w:val="105"/>
          <w:sz w:val="13"/>
        </w:rPr>
        <w:t xml:space="preserve"> </w:t>
      </w:r>
      <w:r>
        <w:rPr>
          <w:i/>
          <w:w w:val="105"/>
          <w:sz w:val="13"/>
        </w:rPr>
        <w:t>Johnson</w:t>
      </w:r>
      <w:r>
        <w:rPr>
          <w:i/>
          <w:spacing w:val="6"/>
          <w:w w:val="105"/>
          <w:sz w:val="13"/>
        </w:rPr>
        <w:t xml:space="preserve"> </w:t>
      </w:r>
      <w:r>
        <w:rPr>
          <w:i/>
          <w:w w:val="105"/>
          <w:sz w:val="13"/>
        </w:rPr>
        <w:t>&amp;</w:t>
      </w:r>
      <w:r>
        <w:rPr>
          <w:i/>
          <w:spacing w:val="6"/>
          <w:w w:val="105"/>
          <w:sz w:val="13"/>
        </w:rPr>
        <w:t xml:space="preserve"> </w:t>
      </w:r>
      <w:r>
        <w:rPr>
          <w:i/>
          <w:w w:val="105"/>
          <w:sz w:val="13"/>
        </w:rPr>
        <w:t>Yahoo!7</w:t>
      </w:r>
      <w:r>
        <w:rPr>
          <w:i/>
          <w:spacing w:val="7"/>
          <w:w w:val="105"/>
          <w:sz w:val="13"/>
        </w:rPr>
        <w:t xml:space="preserve"> </w:t>
      </w:r>
      <w:r>
        <w:rPr>
          <w:w w:val="105"/>
          <w:sz w:val="13"/>
        </w:rPr>
        <w:t>[2016]</w:t>
      </w:r>
      <w:r>
        <w:rPr>
          <w:spacing w:val="7"/>
          <w:w w:val="105"/>
          <w:sz w:val="13"/>
        </w:rPr>
        <w:t xml:space="preserve"> </w:t>
      </w:r>
      <w:r>
        <w:rPr>
          <w:w w:val="105"/>
          <w:sz w:val="13"/>
        </w:rPr>
        <w:t>VSC</w:t>
      </w:r>
      <w:r>
        <w:rPr>
          <w:spacing w:val="7"/>
          <w:w w:val="105"/>
          <w:sz w:val="13"/>
        </w:rPr>
        <w:t xml:space="preserve"> </w:t>
      </w:r>
      <w:r>
        <w:rPr>
          <w:w w:val="105"/>
          <w:sz w:val="13"/>
        </w:rPr>
        <w:t>699;</w:t>
      </w:r>
      <w:r>
        <w:rPr>
          <w:spacing w:val="7"/>
          <w:w w:val="105"/>
          <w:sz w:val="13"/>
        </w:rPr>
        <w:t xml:space="preserve"> </w:t>
      </w:r>
      <w:r>
        <w:rPr>
          <w:i/>
          <w:w w:val="105"/>
          <w:sz w:val="13"/>
        </w:rPr>
        <w:t>DPP</w:t>
      </w:r>
      <w:r>
        <w:rPr>
          <w:i/>
          <w:spacing w:val="6"/>
          <w:w w:val="105"/>
          <w:sz w:val="13"/>
        </w:rPr>
        <w:t xml:space="preserve"> </w:t>
      </w:r>
      <w:r>
        <w:rPr>
          <w:i/>
          <w:w w:val="105"/>
          <w:sz w:val="13"/>
        </w:rPr>
        <w:t>(Vic)</w:t>
      </w:r>
      <w:r>
        <w:rPr>
          <w:i/>
          <w:spacing w:val="6"/>
          <w:w w:val="105"/>
          <w:sz w:val="13"/>
        </w:rPr>
        <w:t xml:space="preserve"> </w:t>
      </w:r>
      <w:r>
        <w:rPr>
          <w:i/>
          <w:w w:val="105"/>
          <w:sz w:val="13"/>
        </w:rPr>
        <w:t>v</w:t>
      </w:r>
      <w:r>
        <w:rPr>
          <w:i/>
          <w:spacing w:val="6"/>
          <w:w w:val="105"/>
          <w:sz w:val="13"/>
        </w:rPr>
        <w:t xml:space="preserve"> </w:t>
      </w:r>
      <w:r>
        <w:rPr>
          <w:i/>
          <w:w w:val="105"/>
          <w:sz w:val="13"/>
        </w:rPr>
        <w:t>Johnson</w:t>
      </w:r>
      <w:r>
        <w:rPr>
          <w:i/>
          <w:spacing w:val="6"/>
          <w:w w:val="105"/>
          <w:sz w:val="13"/>
        </w:rPr>
        <w:t xml:space="preserve"> </w:t>
      </w:r>
      <w:r>
        <w:rPr>
          <w:i/>
          <w:w w:val="105"/>
          <w:sz w:val="13"/>
        </w:rPr>
        <w:t>&amp;</w:t>
      </w:r>
      <w:r>
        <w:rPr>
          <w:i/>
          <w:spacing w:val="6"/>
          <w:w w:val="105"/>
          <w:sz w:val="13"/>
        </w:rPr>
        <w:t xml:space="preserve"> </w:t>
      </w:r>
      <w:r>
        <w:rPr>
          <w:i/>
          <w:w w:val="105"/>
          <w:sz w:val="13"/>
        </w:rPr>
        <w:t>Yahoo!7</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[2017]</w:t>
      </w:r>
      <w:r>
        <w:rPr>
          <w:spacing w:val="7"/>
          <w:w w:val="105"/>
          <w:sz w:val="13"/>
        </w:rPr>
        <w:t xml:space="preserve"> </w:t>
      </w:r>
      <w:r>
        <w:rPr>
          <w:w w:val="105"/>
          <w:sz w:val="13"/>
        </w:rPr>
        <w:t>VSC</w:t>
      </w:r>
      <w:r>
        <w:rPr>
          <w:spacing w:val="7"/>
          <w:w w:val="105"/>
          <w:sz w:val="13"/>
        </w:rPr>
        <w:t xml:space="preserve"> </w:t>
      </w:r>
      <w:r>
        <w:rPr>
          <w:w w:val="105"/>
          <w:sz w:val="13"/>
        </w:rPr>
        <w:t>45;</w:t>
      </w:r>
      <w:r>
        <w:rPr>
          <w:spacing w:val="7"/>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Spectator</w:t>
      </w:r>
      <w:r>
        <w:rPr>
          <w:i/>
          <w:spacing w:val="6"/>
          <w:w w:val="105"/>
          <w:sz w:val="13"/>
        </w:rPr>
        <w:t xml:space="preserve"> </w:t>
      </w:r>
      <w:r>
        <w:rPr>
          <w:i/>
          <w:w w:val="105"/>
          <w:sz w:val="13"/>
        </w:rPr>
        <w:t>Staff</w:t>
      </w:r>
      <w:r>
        <w:rPr>
          <w:i/>
          <w:spacing w:val="6"/>
          <w:w w:val="105"/>
          <w:sz w:val="13"/>
        </w:rPr>
        <w:t xml:space="preserve"> </w:t>
      </w:r>
      <w:r>
        <w:rPr>
          <w:i/>
          <w:w w:val="105"/>
          <w:sz w:val="13"/>
        </w:rPr>
        <w:t>[1999]</w:t>
      </w:r>
      <w:r>
        <w:rPr>
          <w:i/>
          <w:spacing w:val="6"/>
          <w:w w:val="105"/>
          <w:sz w:val="13"/>
        </w:rPr>
        <w:t xml:space="preserve"> </w:t>
      </w:r>
      <w:r>
        <w:rPr>
          <w:i/>
          <w:w w:val="105"/>
          <w:sz w:val="13"/>
        </w:rPr>
        <w:t>VSC</w:t>
      </w:r>
      <w:r>
        <w:rPr>
          <w:i/>
          <w:spacing w:val="6"/>
          <w:w w:val="105"/>
          <w:sz w:val="13"/>
        </w:rPr>
        <w:t xml:space="preserve"> </w:t>
      </w:r>
      <w:r>
        <w:rPr>
          <w:i/>
          <w:spacing w:val="-6"/>
          <w:w w:val="105"/>
          <w:sz w:val="13"/>
        </w:rPr>
        <w:t>107.</w:t>
      </w:r>
    </w:p>
    <w:p w:rsidR="00D04CB6" w:rsidRDefault="00F732FE">
      <w:pPr>
        <w:pStyle w:val="ListParagraph"/>
        <w:numPr>
          <w:ilvl w:val="0"/>
          <w:numId w:val="114"/>
        </w:numPr>
        <w:tabs>
          <w:tab w:val="left" w:pos="920"/>
          <w:tab w:val="left" w:pos="921"/>
        </w:tabs>
        <w:ind w:hanging="793"/>
        <w:jc w:val="left"/>
        <w:rPr>
          <w:sz w:val="13"/>
        </w:rPr>
      </w:pPr>
      <w:r>
        <w:rPr>
          <w:i/>
          <w:w w:val="105"/>
          <w:sz w:val="13"/>
        </w:rPr>
        <w:t xml:space="preserve">R v David Syme &amp; Co Ltd </w:t>
      </w:r>
      <w:r>
        <w:rPr>
          <w:w w:val="105"/>
          <w:sz w:val="13"/>
        </w:rPr>
        <w:t xml:space="preserve">[1982] VR </w:t>
      </w:r>
      <w:r>
        <w:rPr>
          <w:spacing w:val="2"/>
          <w:w w:val="105"/>
          <w:sz w:val="13"/>
        </w:rPr>
        <w:t xml:space="preserve"> </w:t>
      </w:r>
      <w:r>
        <w:rPr>
          <w:w w:val="105"/>
          <w:sz w:val="13"/>
        </w:rPr>
        <w:t>173.</w:t>
      </w:r>
    </w:p>
    <w:p w:rsidR="00D04CB6" w:rsidRDefault="00F732FE">
      <w:pPr>
        <w:pStyle w:val="ListParagraph"/>
        <w:numPr>
          <w:ilvl w:val="0"/>
          <w:numId w:val="114"/>
        </w:numPr>
        <w:tabs>
          <w:tab w:val="left" w:pos="920"/>
          <w:tab w:val="left" w:pos="921"/>
        </w:tabs>
        <w:ind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Collins</w:t>
      </w:r>
      <w:r>
        <w:rPr>
          <w:i/>
          <w:spacing w:val="6"/>
          <w:w w:val="105"/>
          <w:sz w:val="13"/>
        </w:rPr>
        <w:t xml:space="preserve"> </w:t>
      </w:r>
      <w:r>
        <w:rPr>
          <w:w w:val="105"/>
          <w:sz w:val="13"/>
        </w:rPr>
        <w:t>(1984)</w:t>
      </w:r>
      <w:r>
        <w:rPr>
          <w:spacing w:val="6"/>
          <w:w w:val="105"/>
          <w:sz w:val="13"/>
        </w:rPr>
        <w:t xml:space="preserve"> </w:t>
      </w:r>
      <w:r>
        <w:rPr>
          <w:spacing w:val="-3"/>
          <w:w w:val="105"/>
          <w:sz w:val="13"/>
        </w:rPr>
        <w:t>15</w:t>
      </w:r>
      <w:r>
        <w:rPr>
          <w:spacing w:val="6"/>
          <w:w w:val="105"/>
          <w:sz w:val="13"/>
        </w:rPr>
        <w:t xml:space="preserve"> </w:t>
      </w:r>
      <w:r>
        <w:rPr>
          <w:w w:val="105"/>
          <w:sz w:val="13"/>
        </w:rPr>
        <w:t>A</w:t>
      </w:r>
      <w:r>
        <w:rPr>
          <w:spacing w:val="6"/>
          <w:w w:val="105"/>
          <w:sz w:val="13"/>
        </w:rPr>
        <w:t xml:space="preserve"> </w:t>
      </w:r>
      <w:r>
        <w:rPr>
          <w:w w:val="105"/>
          <w:sz w:val="13"/>
        </w:rPr>
        <w:t>Crim</w:t>
      </w:r>
      <w:r>
        <w:rPr>
          <w:spacing w:val="6"/>
          <w:w w:val="105"/>
          <w:sz w:val="13"/>
        </w:rPr>
        <w:t xml:space="preserve"> </w:t>
      </w:r>
      <w:r>
        <w:rPr>
          <w:w w:val="105"/>
          <w:sz w:val="13"/>
        </w:rPr>
        <w:t>R</w:t>
      </w:r>
      <w:r>
        <w:rPr>
          <w:spacing w:val="6"/>
          <w:w w:val="105"/>
          <w:sz w:val="13"/>
        </w:rPr>
        <w:t xml:space="preserve"> </w:t>
      </w:r>
      <w:r>
        <w:rPr>
          <w:w w:val="105"/>
          <w:sz w:val="13"/>
        </w:rPr>
        <w:t>148;</w:t>
      </w:r>
      <w:r>
        <w:rPr>
          <w:spacing w:val="6"/>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Griffiths</w:t>
      </w:r>
      <w:r>
        <w:rPr>
          <w:i/>
          <w:spacing w:val="6"/>
          <w:w w:val="105"/>
          <w:sz w:val="13"/>
        </w:rPr>
        <w:t xml:space="preserve"> </w:t>
      </w:r>
      <w:r>
        <w:rPr>
          <w:w w:val="105"/>
          <w:sz w:val="13"/>
        </w:rPr>
        <w:t>[1957]</w:t>
      </w:r>
      <w:r>
        <w:rPr>
          <w:spacing w:val="6"/>
          <w:w w:val="105"/>
          <w:sz w:val="13"/>
        </w:rPr>
        <w:t xml:space="preserve"> </w:t>
      </w:r>
      <w:r>
        <w:rPr>
          <w:w w:val="105"/>
          <w:sz w:val="13"/>
        </w:rPr>
        <w:t>2</w:t>
      </w:r>
      <w:r>
        <w:rPr>
          <w:spacing w:val="6"/>
          <w:w w:val="105"/>
          <w:sz w:val="13"/>
        </w:rPr>
        <w:t xml:space="preserve"> </w:t>
      </w:r>
      <w:r>
        <w:rPr>
          <w:w w:val="105"/>
          <w:sz w:val="13"/>
        </w:rPr>
        <w:t>All</w:t>
      </w:r>
      <w:r>
        <w:rPr>
          <w:spacing w:val="6"/>
          <w:w w:val="105"/>
          <w:sz w:val="13"/>
        </w:rPr>
        <w:t xml:space="preserve"> </w:t>
      </w:r>
      <w:r>
        <w:rPr>
          <w:w w:val="105"/>
          <w:sz w:val="13"/>
        </w:rPr>
        <w:t>ER</w:t>
      </w:r>
      <w:r>
        <w:rPr>
          <w:spacing w:val="6"/>
          <w:w w:val="105"/>
          <w:sz w:val="13"/>
        </w:rPr>
        <w:t xml:space="preserve"> </w:t>
      </w:r>
      <w:r>
        <w:rPr>
          <w:w w:val="105"/>
          <w:sz w:val="13"/>
        </w:rPr>
        <w:t>379.</w:t>
      </w:r>
    </w:p>
    <w:p w:rsidR="00D04CB6" w:rsidRDefault="00F732FE">
      <w:pPr>
        <w:pStyle w:val="ListParagraph"/>
        <w:numPr>
          <w:ilvl w:val="0"/>
          <w:numId w:val="114"/>
        </w:numPr>
        <w:tabs>
          <w:tab w:val="left" w:pos="920"/>
          <w:tab w:val="left" w:pos="921"/>
        </w:tabs>
        <w:ind w:hanging="793"/>
        <w:jc w:val="left"/>
        <w:rPr>
          <w:sz w:val="13"/>
        </w:rPr>
      </w:pPr>
      <w:r>
        <w:rPr>
          <w:i/>
          <w:w w:val="105"/>
          <w:sz w:val="13"/>
        </w:rPr>
        <w:t>A-G</w:t>
      </w:r>
      <w:r>
        <w:rPr>
          <w:i/>
          <w:spacing w:val="8"/>
          <w:w w:val="105"/>
          <w:sz w:val="13"/>
        </w:rPr>
        <w:t xml:space="preserve"> </w:t>
      </w:r>
      <w:r>
        <w:rPr>
          <w:i/>
          <w:spacing w:val="1"/>
          <w:w w:val="105"/>
          <w:sz w:val="13"/>
        </w:rPr>
        <w:t>(NSW)</w:t>
      </w:r>
      <w:r>
        <w:rPr>
          <w:i/>
          <w:spacing w:val="8"/>
          <w:w w:val="105"/>
          <w:sz w:val="13"/>
        </w:rPr>
        <w:t xml:space="preserve"> </w:t>
      </w:r>
      <w:r>
        <w:rPr>
          <w:i/>
          <w:w w:val="105"/>
          <w:sz w:val="13"/>
        </w:rPr>
        <w:t>v</w:t>
      </w:r>
      <w:r>
        <w:rPr>
          <w:i/>
          <w:spacing w:val="8"/>
          <w:w w:val="105"/>
          <w:sz w:val="13"/>
        </w:rPr>
        <w:t xml:space="preserve"> </w:t>
      </w:r>
      <w:r>
        <w:rPr>
          <w:i/>
          <w:w w:val="105"/>
          <w:sz w:val="13"/>
        </w:rPr>
        <w:t>Willesee</w:t>
      </w:r>
      <w:r>
        <w:rPr>
          <w:i/>
          <w:spacing w:val="10"/>
          <w:w w:val="105"/>
          <w:sz w:val="13"/>
        </w:rPr>
        <w:t xml:space="preserve"> </w:t>
      </w:r>
      <w:r>
        <w:rPr>
          <w:w w:val="105"/>
          <w:sz w:val="13"/>
        </w:rPr>
        <w:t>[1980]</w:t>
      </w:r>
      <w:r>
        <w:rPr>
          <w:spacing w:val="10"/>
          <w:w w:val="105"/>
          <w:sz w:val="13"/>
        </w:rPr>
        <w:t xml:space="preserve"> </w:t>
      </w:r>
      <w:r>
        <w:rPr>
          <w:w w:val="105"/>
          <w:sz w:val="13"/>
        </w:rPr>
        <w:t>2</w:t>
      </w:r>
      <w:r>
        <w:rPr>
          <w:spacing w:val="10"/>
          <w:w w:val="105"/>
          <w:sz w:val="13"/>
        </w:rPr>
        <w:t xml:space="preserve"> </w:t>
      </w:r>
      <w:r>
        <w:rPr>
          <w:w w:val="105"/>
          <w:sz w:val="13"/>
        </w:rPr>
        <w:t>NSWLR</w:t>
      </w:r>
      <w:r>
        <w:rPr>
          <w:spacing w:val="10"/>
          <w:w w:val="105"/>
          <w:sz w:val="13"/>
        </w:rPr>
        <w:t xml:space="preserve"> </w:t>
      </w:r>
      <w:r>
        <w:rPr>
          <w:w w:val="105"/>
          <w:sz w:val="13"/>
        </w:rPr>
        <w:t>143.</w:t>
      </w:r>
    </w:p>
    <w:p w:rsidR="00D04CB6" w:rsidRDefault="00F732FE">
      <w:pPr>
        <w:pStyle w:val="ListParagraph"/>
        <w:numPr>
          <w:ilvl w:val="0"/>
          <w:numId w:val="114"/>
        </w:numPr>
        <w:tabs>
          <w:tab w:val="left" w:pos="920"/>
          <w:tab w:val="left" w:pos="921"/>
        </w:tabs>
        <w:ind w:hanging="793"/>
        <w:jc w:val="left"/>
        <w:rPr>
          <w:sz w:val="13"/>
        </w:rPr>
      </w:pPr>
      <w:r>
        <w:pict>
          <v:shape id="_x0000_s1346" type="#_x0000_t202" style="position:absolute;left:0;text-align:left;margin-left:549.05pt;margin-top:3pt;width:12.85pt;height:14.25pt;z-index:6088;mso-position-horizontal-relative:page" filled="f" stroked="f">
            <v:textbox inset="0,0,0,0">
              <w:txbxContent>
                <w:p w:rsidR="00D04CB6" w:rsidRDefault="00F732FE">
                  <w:pPr>
                    <w:spacing w:line="284" w:lineRule="exact"/>
                    <w:rPr>
                      <w:b/>
                      <w:sz w:val="24"/>
                    </w:rPr>
                  </w:pPr>
                  <w:r>
                    <w:rPr>
                      <w:b/>
                      <w:color w:val="EA5B50"/>
                      <w:spacing w:val="-6"/>
                      <w:w w:val="110"/>
                      <w:sz w:val="24"/>
                    </w:rPr>
                    <w:t>91</w:t>
                  </w:r>
                </w:p>
              </w:txbxContent>
            </v:textbox>
            <w10:wrap anchorx="page"/>
          </v:shape>
        </w:pict>
      </w:r>
      <w:r>
        <w:rPr>
          <w:sz w:val="13"/>
        </w:rPr>
        <w:t>Ibid.</w:t>
      </w:r>
    </w:p>
    <w:p w:rsidR="00D04CB6" w:rsidRDefault="00F732FE">
      <w:pPr>
        <w:pStyle w:val="ListParagraph"/>
        <w:numPr>
          <w:ilvl w:val="0"/>
          <w:numId w:val="114"/>
        </w:numPr>
        <w:tabs>
          <w:tab w:val="left" w:pos="920"/>
          <w:tab w:val="left" w:pos="921"/>
        </w:tabs>
        <w:ind w:hanging="793"/>
        <w:jc w:val="left"/>
        <w:rPr>
          <w:sz w:val="13"/>
        </w:rPr>
      </w:pPr>
      <w:r>
        <w:rPr>
          <w:i/>
          <w:w w:val="105"/>
          <w:sz w:val="13"/>
        </w:rPr>
        <w:t xml:space="preserve">R v Pacini </w:t>
      </w:r>
      <w:r>
        <w:rPr>
          <w:w w:val="105"/>
          <w:sz w:val="13"/>
        </w:rPr>
        <w:t>[1956] VLR</w:t>
      </w:r>
      <w:r>
        <w:rPr>
          <w:spacing w:val="26"/>
          <w:w w:val="105"/>
          <w:sz w:val="13"/>
        </w:rPr>
        <w:t xml:space="preserve"> </w:t>
      </w:r>
      <w:r>
        <w:rPr>
          <w:spacing w:val="1"/>
          <w:w w:val="105"/>
          <w:sz w:val="13"/>
        </w:rPr>
        <w:t>544.</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14"/>
        </w:numPr>
        <w:tabs>
          <w:tab w:val="left" w:pos="2281"/>
          <w:tab w:val="left" w:pos="2282"/>
        </w:tabs>
        <w:spacing w:before="92"/>
        <w:ind w:hanging="340"/>
        <w:rPr>
          <w:sz w:val="12"/>
        </w:rPr>
      </w:pPr>
      <w:r>
        <w:rPr>
          <w:spacing w:val="-4"/>
          <w:w w:val="105"/>
          <w:sz w:val="21"/>
        </w:rPr>
        <w:t>editors</w:t>
      </w:r>
      <w:r>
        <w:rPr>
          <w:spacing w:val="-4"/>
          <w:w w:val="105"/>
          <w:position w:val="7"/>
          <w:sz w:val="12"/>
        </w:rPr>
        <w:t>120</w:t>
      </w:r>
    </w:p>
    <w:p w:rsidR="00D04CB6" w:rsidRDefault="00F732FE">
      <w:pPr>
        <w:pStyle w:val="ListParagraph"/>
        <w:numPr>
          <w:ilvl w:val="1"/>
          <w:numId w:val="114"/>
        </w:numPr>
        <w:tabs>
          <w:tab w:val="left" w:pos="2281"/>
          <w:tab w:val="left" w:pos="2282"/>
        </w:tabs>
        <w:spacing w:before="88"/>
        <w:ind w:hanging="340"/>
        <w:rPr>
          <w:sz w:val="12"/>
        </w:rPr>
      </w:pPr>
      <w:r>
        <w:rPr>
          <w:spacing w:val="-3"/>
          <w:w w:val="105"/>
          <w:sz w:val="21"/>
        </w:rPr>
        <w:t>television</w:t>
      </w:r>
      <w:r>
        <w:rPr>
          <w:spacing w:val="-24"/>
          <w:w w:val="105"/>
          <w:sz w:val="21"/>
        </w:rPr>
        <w:t xml:space="preserve"> </w:t>
      </w:r>
      <w:r>
        <w:rPr>
          <w:spacing w:val="-4"/>
          <w:w w:val="105"/>
          <w:sz w:val="21"/>
        </w:rPr>
        <w:t>stations.</w:t>
      </w:r>
      <w:r>
        <w:rPr>
          <w:spacing w:val="-4"/>
          <w:w w:val="105"/>
          <w:position w:val="7"/>
          <w:sz w:val="12"/>
        </w:rPr>
        <w:t>121</w:t>
      </w:r>
    </w:p>
    <w:p w:rsidR="00D04CB6" w:rsidRDefault="00F732FE">
      <w:pPr>
        <w:pStyle w:val="ListParagraph"/>
        <w:numPr>
          <w:ilvl w:val="1"/>
          <w:numId w:val="185"/>
        </w:numPr>
        <w:tabs>
          <w:tab w:val="left" w:pos="1941"/>
          <w:tab w:val="left" w:pos="1942"/>
        </w:tabs>
        <w:spacing w:before="88" w:line="242" w:lineRule="auto"/>
        <w:ind w:right="249"/>
        <w:jc w:val="left"/>
        <w:rPr>
          <w:sz w:val="12"/>
        </w:rPr>
      </w:pPr>
      <w:r>
        <w:rPr>
          <w:w w:val="105"/>
          <w:sz w:val="21"/>
        </w:rPr>
        <w:t xml:space="preserve">In </w:t>
      </w:r>
      <w:r>
        <w:rPr>
          <w:spacing w:val="-4"/>
          <w:w w:val="105"/>
          <w:sz w:val="21"/>
        </w:rPr>
        <w:t xml:space="preserve">the </w:t>
      </w:r>
      <w:r>
        <w:rPr>
          <w:spacing w:val="-5"/>
          <w:w w:val="105"/>
          <w:sz w:val="21"/>
        </w:rPr>
        <w:t xml:space="preserve">small number </w:t>
      </w:r>
      <w:r>
        <w:rPr>
          <w:spacing w:val="-4"/>
          <w:w w:val="105"/>
          <w:sz w:val="21"/>
        </w:rPr>
        <w:t xml:space="preserve">of cases </w:t>
      </w:r>
      <w:r>
        <w:rPr>
          <w:spacing w:val="-5"/>
          <w:w w:val="105"/>
          <w:sz w:val="21"/>
        </w:rPr>
        <w:t xml:space="preserve">that </w:t>
      </w:r>
      <w:r>
        <w:rPr>
          <w:spacing w:val="-6"/>
          <w:w w:val="105"/>
          <w:sz w:val="21"/>
        </w:rPr>
        <w:t xml:space="preserve">have </w:t>
      </w:r>
      <w:r>
        <w:rPr>
          <w:spacing w:val="-5"/>
          <w:w w:val="105"/>
          <w:sz w:val="21"/>
        </w:rPr>
        <w:t xml:space="preserve">come before </w:t>
      </w:r>
      <w:r>
        <w:rPr>
          <w:spacing w:val="-4"/>
          <w:w w:val="105"/>
          <w:sz w:val="21"/>
        </w:rPr>
        <w:t xml:space="preserve">the courts </w:t>
      </w:r>
      <w:r>
        <w:rPr>
          <w:spacing w:val="-6"/>
          <w:w w:val="105"/>
          <w:sz w:val="21"/>
        </w:rPr>
        <w:t xml:space="preserve">involving online publications, </w:t>
      </w:r>
      <w:r>
        <w:rPr>
          <w:spacing w:val="-5"/>
          <w:w w:val="105"/>
          <w:sz w:val="21"/>
        </w:rPr>
        <w:t xml:space="preserve">media </w:t>
      </w:r>
      <w:r>
        <w:rPr>
          <w:spacing w:val="-7"/>
          <w:w w:val="105"/>
          <w:sz w:val="21"/>
        </w:rPr>
        <w:t>companies,</w:t>
      </w:r>
      <w:r>
        <w:rPr>
          <w:spacing w:val="-7"/>
          <w:w w:val="105"/>
          <w:position w:val="7"/>
          <w:sz w:val="12"/>
        </w:rPr>
        <w:t xml:space="preserve">122 </w:t>
      </w:r>
      <w:r>
        <w:rPr>
          <w:spacing w:val="-6"/>
          <w:w w:val="105"/>
          <w:sz w:val="21"/>
        </w:rPr>
        <w:t>journalists,</w:t>
      </w:r>
      <w:r>
        <w:rPr>
          <w:spacing w:val="-6"/>
          <w:w w:val="105"/>
          <w:position w:val="7"/>
          <w:sz w:val="12"/>
        </w:rPr>
        <w:t xml:space="preserve">123 </w:t>
      </w:r>
      <w:r>
        <w:rPr>
          <w:spacing w:val="-5"/>
          <w:w w:val="105"/>
          <w:sz w:val="21"/>
        </w:rPr>
        <w:t xml:space="preserve">website </w:t>
      </w:r>
      <w:r>
        <w:rPr>
          <w:spacing w:val="-7"/>
          <w:w w:val="105"/>
          <w:sz w:val="21"/>
        </w:rPr>
        <w:t>editors,</w:t>
      </w:r>
      <w:r>
        <w:rPr>
          <w:spacing w:val="-7"/>
          <w:w w:val="105"/>
          <w:position w:val="7"/>
          <w:sz w:val="12"/>
        </w:rPr>
        <w:t xml:space="preserve">124 </w:t>
      </w:r>
      <w:r>
        <w:rPr>
          <w:spacing w:val="-6"/>
          <w:w w:val="105"/>
          <w:sz w:val="21"/>
        </w:rPr>
        <w:t>bloggers</w:t>
      </w:r>
      <w:r>
        <w:rPr>
          <w:spacing w:val="-6"/>
          <w:w w:val="105"/>
          <w:position w:val="7"/>
          <w:sz w:val="12"/>
        </w:rPr>
        <w:t xml:space="preserve">125 </w:t>
      </w:r>
      <w:r>
        <w:rPr>
          <w:spacing w:val="-3"/>
          <w:w w:val="105"/>
          <w:sz w:val="21"/>
        </w:rPr>
        <w:t xml:space="preserve">or </w:t>
      </w:r>
      <w:r>
        <w:rPr>
          <w:spacing w:val="-5"/>
          <w:w w:val="105"/>
          <w:sz w:val="21"/>
        </w:rPr>
        <w:t xml:space="preserve">social media </w:t>
      </w:r>
      <w:r>
        <w:rPr>
          <w:spacing w:val="-4"/>
          <w:w w:val="105"/>
          <w:sz w:val="21"/>
        </w:rPr>
        <w:t xml:space="preserve">users </w:t>
      </w:r>
      <w:r>
        <w:rPr>
          <w:spacing w:val="-6"/>
          <w:w w:val="105"/>
          <w:sz w:val="21"/>
        </w:rPr>
        <w:t xml:space="preserve">have </w:t>
      </w:r>
      <w:r>
        <w:rPr>
          <w:spacing w:val="-4"/>
          <w:w w:val="105"/>
          <w:sz w:val="21"/>
        </w:rPr>
        <w:t>been held</w:t>
      </w:r>
      <w:r>
        <w:rPr>
          <w:spacing w:val="-18"/>
          <w:w w:val="105"/>
          <w:sz w:val="21"/>
        </w:rPr>
        <w:t xml:space="preserve"> </w:t>
      </w:r>
      <w:r>
        <w:rPr>
          <w:spacing w:val="-7"/>
          <w:w w:val="105"/>
          <w:sz w:val="21"/>
        </w:rPr>
        <w:t>responsible.</w:t>
      </w:r>
      <w:r>
        <w:rPr>
          <w:spacing w:val="-7"/>
          <w:w w:val="105"/>
          <w:position w:val="7"/>
          <w:sz w:val="12"/>
        </w:rPr>
        <w:t>126</w:t>
      </w:r>
    </w:p>
    <w:p w:rsidR="00D04CB6" w:rsidRDefault="00F732FE">
      <w:pPr>
        <w:pStyle w:val="ListParagraph"/>
        <w:numPr>
          <w:ilvl w:val="1"/>
          <w:numId w:val="185"/>
        </w:numPr>
        <w:tabs>
          <w:tab w:val="left" w:pos="1941"/>
          <w:tab w:val="left" w:pos="1942"/>
        </w:tabs>
        <w:spacing w:before="121" w:line="242" w:lineRule="auto"/>
        <w:ind w:right="373"/>
        <w:jc w:val="left"/>
        <w:rPr>
          <w:sz w:val="12"/>
        </w:rPr>
      </w:pPr>
      <w:r>
        <w:rPr>
          <w:spacing w:val="-5"/>
          <w:sz w:val="21"/>
        </w:rPr>
        <w:t xml:space="preserve">Given </w:t>
      </w:r>
      <w:r>
        <w:rPr>
          <w:spacing w:val="-4"/>
          <w:sz w:val="21"/>
        </w:rPr>
        <w:t xml:space="preserve">the </w:t>
      </w:r>
      <w:r>
        <w:rPr>
          <w:spacing w:val="-6"/>
          <w:sz w:val="21"/>
        </w:rPr>
        <w:t xml:space="preserve">criminal nature </w:t>
      </w:r>
      <w:r>
        <w:rPr>
          <w:spacing w:val="-4"/>
          <w:sz w:val="21"/>
        </w:rPr>
        <w:t xml:space="preserve">of </w:t>
      </w:r>
      <w:r>
        <w:rPr>
          <w:spacing w:val="-6"/>
          <w:sz w:val="21"/>
        </w:rPr>
        <w:t xml:space="preserve">contempt </w:t>
      </w:r>
      <w:r>
        <w:rPr>
          <w:spacing w:val="-4"/>
          <w:sz w:val="21"/>
        </w:rPr>
        <w:t xml:space="preserve">and the </w:t>
      </w:r>
      <w:r>
        <w:rPr>
          <w:spacing w:val="-6"/>
          <w:sz w:val="21"/>
        </w:rPr>
        <w:t xml:space="preserve">‘extraordinary procedures </w:t>
      </w:r>
      <w:r>
        <w:rPr>
          <w:spacing w:val="-4"/>
          <w:sz w:val="21"/>
        </w:rPr>
        <w:t xml:space="preserve">and </w:t>
      </w:r>
      <w:r>
        <w:rPr>
          <w:spacing w:val="-6"/>
          <w:sz w:val="21"/>
        </w:rPr>
        <w:t xml:space="preserve">punishments </w:t>
      </w:r>
      <w:r>
        <w:rPr>
          <w:spacing w:val="-8"/>
          <w:sz w:val="21"/>
        </w:rPr>
        <w:t xml:space="preserve">available’, </w:t>
      </w:r>
      <w:r>
        <w:rPr>
          <w:spacing w:val="-3"/>
          <w:sz w:val="21"/>
        </w:rPr>
        <w:t xml:space="preserve">it </w:t>
      </w:r>
      <w:r>
        <w:rPr>
          <w:spacing w:val="-4"/>
          <w:sz w:val="21"/>
        </w:rPr>
        <w:t xml:space="preserve">has been </w:t>
      </w:r>
      <w:r>
        <w:rPr>
          <w:spacing w:val="-5"/>
          <w:sz w:val="21"/>
        </w:rPr>
        <w:t xml:space="preserve">suggested that  </w:t>
      </w:r>
      <w:r>
        <w:rPr>
          <w:spacing w:val="-3"/>
          <w:sz w:val="21"/>
        </w:rPr>
        <w:t xml:space="preserve">strict  </w:t>
      </w:r>
      <w:r>
        <w:rPr>
          <w:spacing w:val="-5"/>
          <w:sz w:val="21"/>
        </w:rPr>
        <w:t xml:space="preserve">liability  whereby  </w:t>
      </w:r>
      <w:r>
        <w:rPr>
          <w:spacing w:val="-3"/>
          <w:sz w:val="21"/>
        </w:rPr>
        <w:t xml:space="preserve">no  </w:t>
      </w:r>
      <w:r>
        <w:rPr>
          <w:spacing w:val="-6"/>
          <w:sz w:val="21"/>
        </w:rPr>
        <w:t xml:space="preserve">intention  </w:t>
      </w:r>
      <w:r>
        <w:rPr>
          <w:spacing w:val="-4"/>
          <w:sz w:val="21"/>
        </w:rPr>
        <w:t xml:space="preserve">to  </w:t>
      </w:r>
      <w:r>
        <w:rPr>
          <w:spacing w:val="-6"/>
          <w:sz w:val="21"/>
        </w:rPr>
        <w:t xml:space="preserve">prejudice  </w:t>
      </w:r>
      <w:r>
        <w:rPr>
          <w:spacing w:val="-3"/>
          <w:sz w:val="21"/>
        </w:rPr>
        <w:t xml:space="preserve">is </w:t>
      </w:r>
      <w:r>
        <w:rPr>
          <w:spacing w:val="-6"/>
          <w:sz w:val="21"/>
        </w:rPr>
        <w:t xml:space="preserve">required, </w:t>
      </w:r>
      <w:r>
        <w:rPr>
          <w:spacing w:val="-3"/>
          <w:sz w:val="21"/>
        </w:rPr>
        <w:t xml:space="preserve">is </w:t>
      </w:r>
      <w:r>
        <w:rPr>
          <w:spacing w:val="-6"/>
          <w:sz w:val="21"/>
        </w:rPr>
        <w:t xml:space="preserve">inconsistent </w:t>
      </w:r>
      <w:r>
        <w:rPr>
          <w:spacing w:val="-4"/>
          <w:sz w:val="21"/>
        </w:rPr>
        <w:t xml:space="preserve">with the </w:t>
      </w:r>
      <w:r>
        <w:rPr>
          <w:spacing w:val="-5"/>
          <w:sz w:val="21"/>
        </w:rPr>
        <w:t xml:space="preserve">approach taken </w:t>
      </w:r>
      <w:r>
        <w:rPr>
          <w:spacing w:val="-4"/>
          <w:sz w:val="21"/>
        </w:rPr>
        <w:t xml:space="preserve">in </w:t>
      </w:r>
      <w:r>
        <w:rPr>
          <w:spacing w:val="-5"/>
          <w:sz w:val="21"/>
        </w:rPr>
        <w:t xml:space="preserve">other </w:t>
      </w:r>
      <w:r>
        <w:rPr>
          <w:spacing w:val="-6"/>
          <w:sz w:val="21"/>
        </w:rPr>
        <w:t xml:space="preserve">criminal </w:t>
      </w:r>
      <w:r>
        <w:rPr>
          <w:spacing w:val="-7"/>
          <w:sz w:val="21"/>
        </w:rPr>
        <w:t>offences</w:t>
      </w:r>
      <w:r>
        <w:rPr>
          <w:spacing w:val="-7"/>
          <w:position w:val="7"/>
          <w:sz w:val="12"/>
        </w:rPr>
        <w:t xml:space="preserve">127 </w:t>
      </w:r>
      <w:r>
        <w:rPr>
          <w:spacing w:val="-4"/>
          <w:sz w:val="21"/>
        </w:rPr>
        <w:t xml:space="preserve">and tilts the </w:t>
      </w:r>
      <w:r>
        <w:rPr>
          <w:spacing w:val="-6"/>
          <w:sz w:val="21"/>
        </w:rPr>
        <w:t>ba</w:t>
      </w:r>
      <w:r>
        <w:rPr>
          <w:spacing w:val="-6"/>
          <w:sz w:val="21"/>
        </w:rPr>
        <w:t xml:space="preserve">lance  </w:t>
      </w:r>
      <w:r>
        <w:rPr>
          <w:spacing w:val="-5"/>
          <w:sz w:val="21"/>
        </w:rPr>
        <w:t xml:space="preserve">away  from  freedom  </w:t>
      </w:r>
      <w:r>
        <w:rPr>
          <w:spacing w:val="-4"/>
          <w:sz w:val="21"/>
        </w:rPr>
        <w:t>of</w:t>
      </w:r>
      <w:r>
        <w:rPr>
          <w:spacing w:val="26"/>
          <w:sz w:val="21"/>
        </w:rPr>
        <w:t xml:space="preserve"> </w:t>
      </w:r>
      <w:r>
        <w:rPr>
          <w:spacing w:val="-7"/>
          <w:sz w:val="21"/>
        </w:rPr>
        <w:t>expression.</w:t>
      </w:r>
      <w:r>
        <w:rPr>
          <w:spacing w:val="-7"/>
          <w:position w:val="7"/>
          <w:sz w:val="12"/>
        </w:rPr>
        <w:t>128</w:t>
      </w:r>
    </w:p>
    <w:p w:rsidR="00D04CB6" w:rsidRDefault="00F732FE">
      <w:pPr>
        <w:pStyle w:val="ListParagraph"/>
        <w:numPr>
          <w:ilvl w:val="1"/>
          <w:numId w:val="185"/>
        </w:numPr>
        <w:tabs>
          <w:tab w:val="left" w:pos="1941"/>
          <w:tab w:val="left" w:pos="1942"/>
        </w:tabs>
        <w:spacing w:before="121" w:line="242" w:lineRule="auto"/>
        <w:ind w:right="808"/>
        <w:jc w:val="left"/>
        <w:rPr>
          <w:sz w:val="21"/>
        </w:rPr>
      </w:pPr>
      <w:r>
        <w:rPr>
          <w:spacing w:val="-7"/>
          <w:w w:val="105"/>
          <w:sz w:val="21"/>
        </w:rPr>
        <w:t>Accordingly,</w:t>
      </w:r>
      <w:r>
        <w:rPr>
          <w:spacing w:val="-10"/>
          <w:w w:val="105"/>
          <w:sz w:val="21"/>
        </w:rPr>
        <w:t xml:space="preserve"> </w:t>
      </w:r>
      <w:r>
        <w:rPr>
          <w:w w:val="105"/>
          <w:sz w:val="21"/>
        </w:rPr>
        <w:t>a</w:t>
      </w:r>
      <w:r>
        <w:rPr>
          <w:spacing w:val="-10"/>
          <w:w w:val="105"/>
          <w:sz w:val="21"/>
        </w:rPr>
        <w:t xml:space="preserve"> </w:t>
      </w:r>
      <w:r>
        <w:rPr>
          <w:spacing w:val="-5"/>
          <w:w w:val="105"/>
          <w:sz w:val="21"/>
        </w:rPr>
        <w:t>number</w:t>
      </w:r>
      <w:r>
        <w:rPr>
          <w:spacing w:val="-10"/>
          <w:w w:val="105"/>
          <w:sz w:val="21"/>
        </w:rPr>
        <w:t xml:space="preserve"> </w:t>
      </w:r>
      <w:r>
        <w:rPr>
          <w:spacing w:val="-4"/>
          <w:w w:val="105"/>
          <w:sz w:val="21"/>
        </w:rPr>
        <w:t>of</w:t>
      </w:r>
      <w:r>
        <w:rPr>
          <w:spacing w:val="-10"/>
          <w:w w:val="105"/>
          <w:sz w:val="21"/>
        </w:rPr>
        <w:t xml:space="preserve"> </w:t>
      </w:r>
      <w:r>
        <w:rPr>
          <w:spacing w:val="-6"/>
          <w:w w:val="105"/>
          <w:sz w:val="21"/>
        </w:rPr>
        <w:t>alternatives</w:t>
      </w:r>
      <w:r>
        <w:rPr>
          <w:spacing w:val="-10"/>
          <w:w w:val="105"/>
          <w:sz w:val="21"/>
        </w:rPr>
        <w:t xml:space="preserve"> </w:t>
      </w:r>
      <w:r>
        <w:rPr>
          <w:spacing w:val="-4"/>
          <w:w w:val="105"/>
          <w:sz w:val="21"/>
        </w:rPr>
        <w:t>to</w:t>
      </w:r>
      <w:r>
        <w:rPr>
          <w:spacing w:val="-10"/>
          <w:w w:val="105"/>
          <w:sz w:val="21"/>
        </w:rPr>
        <w:t xml:space="preserve"> </w:t>
      </w:r>
      <w:r>
        <w:rPr>
          <w:spacing w:val="-4"/>
          <w:w w:val="105"/>
          <w:sz w:val="21"/>
        </w:rPr>
        <w:t>the</w:t>
      </w:r>
      <w:r>
        <w:rPr>
          <w:spacing w:val="-10"/>
          <w:w w:val="105"/>
          <w:sz w:val="21"/>
        </w:rPr>
        <w:t xml:space="preserve"> </w:t>
      </w:r>
      <w:r>
        <w:rPr>
          <w:spacing w:val="-6"/>
          <w:w w:val="105"/>
          <w:sz w:val="21"/>
        </w:rPr>
        <w:t>current</w:t>
      </w:r>
      <w:r>
        <w:rPr>
          <w:spacing w:val="-10"/>
          <w:w w:val="105"/>
          <w:sz w:val="21"/>
        </w:rPr>
        <w:t xml:space="preserve"> </w:t>
      </w:r>
      <w:r>
        <w:rPr>
          <w:spacing w:val="-3"/>
          <w:w w:val="105"/>
          <w:sz w:val="21"/>
        </w:rPr>
        <w:t>strict</w:t>
      </w:r>
      <w:r>
        <w:rPr>
          <w:spacing w:val="-10"/>
          <w:w w:val="105"/>
          <w:sz w:val="21"/>
        </w:rPr>
        <w:t xml:space="preserve"> </w:t>
      </w:r>
      <w:r>
        <w:rPr>
          <w:spacing w:val="-5"/>
          <w:w w:val="105"/>
          <w:sz w:val="21"/>
        </w:rPr>
        <w:t>liability</w:t>
      </w:r>
      <w:r>
        <w:rPr>
          <w:spacing w:val="-10"/>
          <w:w w:val="105"/>
          <w:sz w:val="21"/>
        </w:rPr>
        <w:t xml:space="preserve"> </w:t>
      </w:r>
      <w:r>
        <w:rPr>
          <w:spacing w:val="-5"/>
          <w:w w:val="105"/>
          <w:sz w:val="21"/>
        </w:rPr>
        <w:t>approach</w:t>
      </w:r>
      <w:r>
        <w:rPr>
          <w:spacing w:val="-10"/>
          <w:w w:val="105"/>
          <w:sz w:val="21"/>
        </w:rPr>
        <w:t xml:space="preserve"> </w:t>
      </w:r>
      <w:r>
        <w:rPr>
          <w:spacing w:val="-6"/>
          <w:w w:val="105"/>
          <w:sz w:val="21"/>
        </w:rPr>
        <w:t>have</w:t>
      </w:r>
      <w:r>
        <w:rPr>
          <w:spacing w:val="-10"/>
          <w:w w:val="105"/>
          <w:sz w:val="21"/>
        </w:rPr>
        <w:t xml:space="preserve"> </w:t>
      </w:r>
      <w:r>
        <w:rPr>
          <w:spacing w:val="-4"/>
          <w:w w:val="105"/>
          <w:sz w:val="21"/>
        </w:rPr>
        <w:t xml:space="preserve">been </w:t>
      </w:r>
      <w:r>
        <w:rPr>
          <w:spacing w:val="-7"/>
          <w:w w:val="105"/>
          <w:sz w:val="21"/>
        </w:rPr>
        <w:t>proposed.</w:t>
      </w:r>
      <w:r>
        <w:rPr>
          <w:spacing w:val="-7"/>
          <w:w w:val="105"/>
          <w:position w:val="7"/>
          <w:sz w:val="12"/>
        </w:rPr>
        <w:t xml:space="preserve">129 </w:t>
      </w:r>
      <w:r>
        <w:rPr>
          <w:spacing w:val="-4"/>
          <w:w w:val="105"/>
          <w:sz w:val="21"/>
        </w:rPr>
        <w:t>These</w:t>
      </w:r>
      <w:r>
        <w:rPr>
          <w:w w:val="105"/>
          <w:sz w:val="21"/>
        </w:rPr>
        <w:t xml:space="preserve"> </w:t>
      </w:r>
      <w:r>
        <w:rPr>
          <w:spacing w:val="-5"/>
          <w:w w:val="105"/>
          <w:sz w:val="21"/>
        </w:rPr>
        <w:t>include:</w:t>
      </w:r>
    </w:p>
    <w:p w:rsidR="00D04CB6" w:rsidRDefault="00F732FE">
      <w:pPr>
        <w:pStyle w:val="ListParagraph"/>
        <w:numPr>
          <w:ilvl w:val="2"/>
          <w:numId w:val="185"/>
        </w:numPr>
        <w:tabs>
          <w:tab w:val="left" w:pos="2281"/>
          <w:tab w:val="left" w:pos="2282"/>
        </w:tabs>
        <w:spacing w:before="121"/>
        <w:ind w:hanging="340"/>
        <w:rPr>
          <w:sz w:val="12"/>
        </w:rPr>
      </w:pPr>
      <w:r>
        <w:rPr>
          <w:spacing w:val="-3"/>
          <w:sz w:val="21"/>
        </w:rPr>
        <w:t xml:space="preserve">introducing  </w:t>
      </w:r>
      <w:r>
        <w:rPr>
          <w:sz w:val="21"/>
        </w:rPr>
        <w:t xml:space="preserve">an actual </w:t>
      </w:r>
      <w:r>
        <w:rPr>
          <w:spacing w:val="-3"/>
          <w:sz w:val="21"/>
        </w:rPr>
        <w:t xml:space="preserve">intention  </w:t>
      </w:r>
      <w:r>
        <w:rPr>
          <w:sz w:val="21"/>
        </w:rPr>
        <w:t xml:space="preserve">or recklessness element </w:t>
      </w:r>
      <w:r>
        <w:rPr>
          <w:spacing w:val="-3"/>
          <w:sz w:val="21"/>
        </w:rPr>
        <w:t xml:space="preserve">to  </w:t>
      </w:r>
      <w:r>
        <w:rPr>
          <w:sz w:val="21"/>
        </w:rPr>
        <w:t xml:space="preserve">the test </w:t>
      </w:r>
      <w:r>
        <w:rPr>
          <w:spacing w:val="5"/>
          <w:sz w:val="21"/>
        </w:rPr>
        <w:t xml:space="preserve"> </w:t>
      </w:r>
      <w:r>
        <w:rPr>
          <w:spacing w:val="-3"/>
          <w:sz w:val="21"/>
        </w:rPr>
        <w:t>for  liability</w:t>
      </w:r>
      <w:r>
        <w:rPr>
          <w:spacing w:val="-3"/>
          <w:position w:val="7"/>
          <w:sz w:val="12"/>
        </w:rPr>
        <w:t>130</w:t>
      </w:r>
    </w:p>
    <w:p w:rsidR="00D04CB6" w:rsidRDefault="00F732FE">
      <w:pPr>
        <w:pStyle w:val="ListParagraph"/>
        <w:numPr>
          <w:ilvl w:val="2"/>
          <w:numId w:val="185"/>
        </w:numPr>
        <w:tabs>
          <w:tab w:val="left" w:pos="2281"/>
          <w:tab w:val="left" w:pos="2282"/>
        </w:tabs>
        <w:spacing w:before="88"/>
        <w:ind w:hanging="340"/>
        <w:rPr>
          <w:sz w:val="12"/>
        </w:rPr>
      </w:pPr>
      <w:r>
        <w:rPr>
          <w:spacing w:val="-3"/>
          <w:w w:val="105"/>
          <w:sz w:val="21"/>
        </w:rPr>
        <w:t xml:space="preserve">introducing </w:t>
      </w:r>
      <w:r>
        <w:rPr>
          <w:w w:val="105"/>
          <w:sz w:val="21"/>
        </w:rPr>
        <w:t xml:space="preserve">a </w:t>
      </w:r>
      <w:r>
        <w:rPr>
          <w:spacing w:val="-3"/>
          <w:w w:val="105"/>
          <w:sz w:val="21"/>
        </w:rPr>
        <w:t xml:space="preserve">requirement to demonstrate negligence </w:t>
      </w:r>
      <w:r>
        <w:rPr>
          <w:w w:val="105"/>
          <w:sz w:val="21"/>
        </w:rPr>
        <w:t>by the</w:t>
      </w:r>
      <w:r>
        <w:rPr>
          <w:spacing w:val="13"/>
          <w:w w:val="105"/>
          <w:sz w:val="21"/>
        </w:rPr>
        <w:t xml:space="preserve"> </w:t>
      </w:r>
      <w:r>
        <w:rPr>
          <w:spacing w:val="-4"/>
          <w:w w:val="105"/>
          <w:sz w:val="21"/>
        </w:rPr>
        <w:t>defendant</w:t>
      </w:r>
      <w:r>
        <w:rPr>
          <w:spacing w:val="-4"/>
          <w:w w:val="105"/>
          <w:position w:val="7"/>
          <w:sz w:val="12"/>
        </w:rPr>
        <w:t>131</w:t>
      </w:r>
    </w:p>
    <w:p w:rsidR="00D04CB6" w:rsidRDefault="00F732FE">
      <w:pPr>
        <w:pStyle w:val="ListParagraph"/>
        <w:numPr>
          <w:ilvl w:val="2"/>
          <w:numId w:val="185"/>
        </w:numPr>
        <w:tabs>
          <w:tab w:val="left" w:pos="2281"/>
          <w:tab w:val="left" w:pos="2282"/>
        </w:tabs>
        <w:spacing w:before="88" w:line="242" w:lineRule="auto"/>
        <w:ind w:right="250" w:hanging="340"/>
        <w:rPr>
          <w:sz w:val="12"/>
        </w:rPr>
      </w:pPr>
      <w:r>
        <w:rPr>
          <w:spacing w:val="-3"/>
          <w:w w:val="105"/>
          <w:sz w:val="21"/>
        </w:rPr>
        <w:t>creating</w:t>
      </w:r>
      <w:r>
        <w:rPr>
          <w:spacing w:val="-4"/>
          <w:w w:val="105"/>
          <w:sz w:val="21"/>
        </w:rPr>
        <w:t xml:space="preserve"> </w:t>
      </w:r>
      <w:r>
        <w:rPr>
          <w:w w:val="105"/>
          <w:sz w:val="21"/>
        </w:rPr>
        <w:t>a</w:t>
      </w:r>
      <w:r>
        <w:rPr>
          <w:spacing w:val="-4"/>
          <w:w w:val="105"/>
          <w:sz w:val="21"/>
        </w:rPr>
        <w:t xml:space="preserve"> </w:t>
      </w:r>
      <w:r>
        <w:rPr>
          <w:spacing w:val="-3"/>
          <w:w w:val="105"/>
          <w:sz w:val="21"/>
        </w:rPr>
        <w:t>defence</w:t>
      </w:r>
      <w:r>
        <w:rPr>
          <w:spacing w:val="-4"/>
          <w:w w:val="105"/>
          <w:sz w:val="21"/>
        </w:rPr>
        <w:t xml:space="preserve"> </w:t>
      </w:r>
      <w:r>
        <w:rPr>
          <w:w w:val="105"/>
          <w:sz w:val="21"/>
        </w:rPr>
        <w:t>or</w:t>
      </w:r>
      <w:r>
        <w:rPr>
          <w:spacing w:val="-4"/>
          <w:w w:val="105"/>
          <w:sz w:val="21"/>
        </w:rPr>
        <w:t xml:space="preserve"> </w:t>
      </w:r>
      <w:r>
        <w:rPr>
          <w:spacing w:val="-3"/>
          <w:w w:val="105"/>
          <w:sz w:val="21"/>
        </w:rPr>
        <w:t>defences</w:t>
      </w:r>
      <w:r>
        <w:rPr>
          <w:spacing w:val="-4"/>
          <w:w w:val="105"/>
          <w:sz w:val="21"/>
        </w:rPr>
        <w:t xml:space="preserve"> </w:t>
      </w:r>
      <w:r>
        <w:rPr>
          <w:spacing w:val="-3"/>
          <w:w w:val="105"/>
          <w:sz w:val="21"/>
        </w:rPr>
        <w:t>to</w:t>
      </w:r>
      <w:r>
        <w:rPr>
          <w:spacing w:val="-4"/>
          <w:w w:val="105"/>
          <w:sz w:val="21"/>
        </w:rPr>
        <w:t xml:space="preserve"> </w:t>
      </w:r>
      <w:r>
        <w:rPr>
          <w:spacing w:val="-3"/>
          <w:w w:val="105"/>
          <w:sz w:val="21"/>
        </w:rPr>
        <w:t>cover</w:t>
      </w:r>
      <w:r>
        <w:rPr>
          <w:spacing w:val="-4"/>
          <w:w w:val="105"/>
          <w:sz w:val="21"/>
        </w:rPr>
        <w:t xml:space="preserve"> </w:t>
      </w:r>
      <w:r>
        <w:rPr>
          <w:w w:val="105"/>
          <w:sz w:val="21"/>
        </w:rPr>
        <w:t>a</w:t>
      </w:r>
      <w:r>
        <w:rPr>
          <w:spacing w:val="-4"/>
          <w:w w:val="105"/>
          <w:sz w:val="21"/>
        </w:rPr>
        <w:t xml:space="preserve"> </w:t>
      </w:r>
      <w:r>
        <w:rPr>
          <w:spacing w:val="-3"/>
          <w:w w:val="105"/>
          <w:sz w:val="21"/>
        </w:rPr>
        <w:t>situation</w:t>
      </w:r>
      <w:r>
        <w:rPr>
          <w:spacing w:val="-4"/>
          <w:w w:val="105"/>
          <w:sz w:val="21"/>
        </w:rPr>
        <w:t xml:space="preserve"> </w:t>
      </w:r>
      <w:r>
        <w:rPr>
          <w:w w:val="105"/>
          <w:sz w:val="21"/>
        </w:rPr>
        <w:t>where</w:t>
      </w:r>
      <w:r>
        <w:rPr>
          <w:spacing w:val="-4"/>
          <w:w w:val="105"/>
          <w:sz w:val="21"/>
        </w:rPr>
        <w:t xml:space="preserve"> </w:t>
      </w:r>
      <w:r>
        <w:rPr>
          <w:w w:val="105"/>
          <w:sz w:val="21"/>
        </w:rPr>
        <w:t>there</w:t>
      </w:r>
      <w:r>
        <w:rPr>
          <w:spacing w:val="-4"/>
          <w:w w:val="105"/>
          <w:sz w:val="21"/>
        </w:rPr>
        <w:t xml:space="preserve"> </w:t>
      </w:r>
      <w:r>
        <w:rPr>
          <w:w w:val="105"/>
          <w:sz w:val="21"/>
        </w:rPr>
        <w:t>is</w:t>
      </w:r>
      <w:r>
        <w:rPr>
          <w:spacing w:val="-4"/>
          <w:w w:val="105"/>
          <w:sz w:val="21"/>
        </w:rPr>
        <w:t xml:space="preserve"> </w:t>
      </w:r>
      <w:r>
        <w:rPr>
          <w:w w:val="105"/>
          <w:sz w:val="21"/>
        </w:rPr>
        <w:t>an</w:t>
      </w:r>
      <w:r>
        <w:rPr>
          <w:spacing w:val="-4"/>
          <w:w w:val="105"/>
          <w:sz w:val="21"/>
        </w:rPr>
        <w:t xml:space="preserve"> </w:t>
      </w:r>
      <w:r>
        <w:rPr>
          <w:w w:val="105"/>
          <w:sz w:val="21"/>
        </w:rPr>
        <w:t>absence</w:t>
      </w:r>
      <w:r>
        <w:rPr>
          <w:spacing w:val="-4"/>
          <w:w w:val="105"/>
          <w:sz w:val="21"/>
        </w:rPr>
        <w:t xml:space="preserve"> </w:t>
      </w:r>
      <w:r>
        <w:rPr>
          <w:w w:val="105"/>
          <w:sz w:val="21"/>
        </w:rPr>
        <w:t>of</w:t>
      </w:r>
      <w:r>
        <w:rPr>
          <w:spacing w:val="-4"/>
          <w:w w:val="105"/>
          <w:sz w:val="21"/>
        </w:rPr>
        <w:t xml:space="preserve"> </w:t>
      </w:r>
      <w:r>
        <w:rPr>
          <w:spacing w:val="-3"/>
          <w:w w:val="105"/>
          <w:sz w:val="21"/>
        </w:rPr>
        <w:t xml:space="preserve">fault </w:t>
      </w:r>
      <w:r>
        <w:rPr>
          <w:w w:val="105"/>
          <w:sz w:val="21"/>
        </w:rPr>
        <w:t xml:space="preserve">and </w:t>
      </w:r>
      <w:r>
        <w:rPr>
          <w:spacing w:val="-3"/>
          <w:w w:val="105"/>
          <w:sz w:val="21"/>
        </w:rPr>
        <w:t xml:space="preserve">reasonable </w:t>
      </w:r>
      <w:r>
        <w:rPr>
          <w:w w:val="105"/>
          <w:sz w:val="21"/>
        </w:rPr>
        <w:t xml:space="preserve">care </w:t>
      </w:r>
      <w:r>
        <w:rPr>
          <w:spacing w:val="-2"/>
          <w:w w:val="105"/>
          <w:sz w:val="21"/>
        </w:rPr>
        <w:t xml:space="preserve">has </w:t>
      </w:r>
      <w:r>
        <w:rPr>
          <w:w w:val="105"/>
          <w:sz w:val="21"/>
        </w:rPr>
        <w:t>been</w:t>
      </w:r>
      <w:r>
        <w:rPr>
          <w:spacing w:val="-10"/>
          <w:w w:val="105"/>
          <w:sz w:val="21"/>
        </w:rPr>
        <w:t xml:space="preserve"> </w:t>
      </w:r>
      <w:r>
        <w:rPr>
          <w:spacing w:val="-5"/>
          <w:w w:val="105"/>
          <w:sz w:val="21"/>
        </w:rPr>
        <w:t>taken.</w:t>
      </w:r>
      <w:r>
        <w:rPr>
          <w:spacing w:val="-5"/>
          <w:w w:val="105"/>
          <w:position w:val="7"/>
          <w:sz w:val="12"/>
        </w:rPr>
        <w:t>132</w:t>
      </w:r>
    </w:p>
    <w:p w:rsidR="00D04CB6" w:rsidRDefault="00F732FE">
      <w:pPr>
        <w:pStyle w:val="ListParagraph"/>
        <w:numPr>
          <w:ilvl w:val="1"/>
          <w:numId w:val="185"/>
        </w:numPr>
        <w:tabs>
          <w:tab w:val="left" w:pos="1940"/>
          <w:tab w:val="left" w:pos="1941"/>
        </w:tabs>
        <w:spacing w:before="86" w:line="242" w:lineRule="auto"/>
        <w:ind w:left="1940" w:right="326" w:hanging="793"/>
        <w:jc w:val="left"/>
        <w:rPr>
          <w:sz w:val="12"/>
        </w:rPr>
      </w:pPr>
      <w:r>
        <w:rPr>
          <w:spacing w:val="-7"/>
          <w:sz w:val="21"/>
        </w:rPr>
        <w:t xml:space="preserve">However, </w:t>
      </w:r>
      <w:r>
        <w:rPr>
          <w:spacing w:val="-4"/>
          <w:sz w:val="21"/>
        </w:rPr>
        <w:t xml:space="preserve">the </w:t>
      </w:r>
      <w:r>
        <w:rPr>
          <w:spacing w:val="-5"/>
          <w:sz w:val="21"/>
        </w:rPr>
        <w:t xml:space="preserve">purpose </w:t>
      </w:r>
      <w:r>
        <w:rPr>
          <w:spacing w:val="-4"/>
          <w:sz w:val="21"/>
        </w:rPr>
        <w:t xml:space="preserve">of </w:t>
      </w:r>
      <w:r>
        <w:rPr>
          <w:spacing w:val="-5"/>
          <w:sz w:val="21"/>
        </w:rPr>
        <w:t xml:space="preserve">sub </w:t>
      </w:r>
      <w:r>
        <w:rPr>
          <w:spacing w:val="-6"/>
          <w:sz w:val="21"/>
        </w:rPr>
        <w:t xml:space="preserve">judice contempt </w:t>
      </w:r>
      <w:r>
        <w:rPr>
          <w:spacing w:val="-3"/>
          <w:sz w:val="21"/>
        </w:rPr>
        <w:t xml:space="preserve">is </w:t>
      </w:r>
      <w:r>
        <w:rPr>
          <w:spacing w:val="-4"/>
          <w:sz w:val="21"/>
        </w:rPr>
        <w:t xml:space="preserve">to </w:t>
      </w:r>
      <w:r>
        <w:rPr>
          <w:spacing w:val="-5"/>
          <w:sz w:val="21"/>
        </w:rPr>
        <w:t xml:space="preserve">protect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and </w:t>
      </w:r>
      <w:r>
        <w:rPr>
          <w:spacing w:val="-6"/>
          <w:sz w:val="21"/>
        </w:rPr>
        <w:t xml:space="preserve">ensure </w:t>
      </w:r>
      <w:r>
        <w:rPr>
          <w:sz w:val="21"/>
        </w:rPr>
        <w:t xml:space="preserve">a </w:t>
      </w:r>
      <w:r>
        <w:rPr>
          <w:spacing w:val="-6"/>
          <w:sz w:val="21"/>
        </w:rPr>
        <w:t xml:space="preserve">fair trial. </w:t>
      </w:r>
      <w:r>
        <w:rPr>
          <w:spacing w:val="-7"/>
          <w:sz w:val="21"/>
        </w:rPr>
        <w:t xml:space="preserve">Consequently, </w:t>
      </w:r>
      <w:r>
        <w:rPr>
          <w:spacing w:val="-5"/>
          <w:sz w:val="21"/>
        </w:rPr>
        <w:t xml:space="preserve">there  may  </w:t>
      </w:r>
      <w:r>
        <w:rPr>
          <w:sz w:val="21"/>
        </w:rPr>
        <w:t xml:space="preserve">be </w:t>
      </w:r>
      <w:r>
        <w:rPr>
          <w:spacing w:val="-5"/>
          <w:sz w:val="21"/>
        </w:rPr>
        <w:t xml:space="preserve">justifications  for  </w:t>
      </w:r>
      <w:r>
        <w:rPr>
          <w:spacing w:val="-4"/>
          <w:sz w:val="21"/>
        </w:rPr>
        <w:t xml:space="preserve">the  </w:t>
      </w:r>
      <w:r>
        <w:rPr>
          <w:spacing w:val="-6"/>
          <w:sz w:val="21"/>
        </w:rPr>
        <w:t xml:space="preserve">retention  </w:t>
      </w:r>
      <w:r>
        <w:rPr>
          <w:spacing w:val="-4"/>
          <w:sz w:val="21"/>
        </w:rPr>
        <w:t xml:space="preserve">of  the  </w:t>
      </w:r>
      <w:r>
        <w:rPr>
          <w:spacing w:val="-3"/>
          <w:sz w:val="21"/>
        </w:rPr>
        <w:t xml:space="preserve">strict </w:t>
      </w:r>
      <w:r>
        <w:rPr>
          <w:spacing w:val="-5"/>
          <w:sz w:val="21"/>
        </w:rPr>
        <w:t xml:space="preserve">liability  approach.  </w:t>
      </w:r>
      <w:r>
        <w:rPr>
          <w:sz w:val="21"/>
        </w:rPr>
        <w:t xml:space="preserve">In </w:t>
      </w:r>
      <w:r>
        <w:rPr>
          <w:spacing w:val="-5"/>
          <w:sz w:val="21"/>
        </w:rPr>
        <w:t xml:space="preserve">addition,  such  </w:t>
      </w:r>
      <w:r>
        <w:rPr>
          <w:spacing w:val="-3"/>
          <w:sz w:val="21"/>
        </w:rPr>
        <w:t xml:space="preserve">an </w:t>
      </w:r>
      <w:r>
        <w:rPr>
          <w:spacing w:val="-5"/>
          <w:sz w:val="21"/>
        </w:rPr>
        <w:t xml:space="preserve">approach  helps  </w:t>
      </w:r>
      <w:r>
        <w:rPr>
          <w:spacing w:val="-4"/>
          <w:sz w:val="21"/>
        </w:rPr>
        <w:t xml:space="preserve">to </w:t>
      </w:r>
      <w:r>
        <w:rPr>
          <w:spacing w:val="-5"/>
          <w:sz w:val="21"/>
        </w:rPr>
        <w:t xml:space="preserve">give  </w:t>
      </w:r>
      <w:r>
        <w:rPr>
          <w:spacing w:val="-6"/>
          <w:sz w:val="21"/>
        </w:rPr>
        <w:t xml:space="preserve">organisations  </w:t>
      </w:r>
      <w:r>
        <w:rPr>
          <w:spacing w:val="-4"/>
          <w:sz w:val="21"/>
        </w:rPr>
        <w:t xml:space="preserve">some </w:t>
      </w:r>
      <w:r>
        <w:rPr>
          <w:spacing w:val="-6"/>
          <w:sz w:val="21"/>
        </w:rPr>
        <w:t xml:space="preserve">incentive </w:t>
      </w:r>
      <w:r>
        <w:rPr>
          <w:spacing w:val="-4"/>
          <w:sz w:val="21"/>
        </w:rPr>
        <w:t xml:space="preserve">to set </w:t>
      </w:r>
      <w:r>
        <w:rPr>
          <w:spacing w:val="-3"/>
          <w:sz w:val="21"/>
        </w:rPr>
        <w:t xml:space="preserve">up </w:t>
      </w:r>
      <w:r>
        <w:rPr>
          <w:spacing w:val="-4"/>
          <w:sz w:val="21"/>
        </w:rPr>
        <w:t xml:space="preserve">systems to </w:t>
      </w:r>
      <w:r>
        <w:rPr>
          <w:spacing w:val="-6"/>
          <w:sz w:val="21"/>
        </w:rPr>
        <w:t xml:space="preserve">prevent prejudicial </w:t>
      </w:r>
      <w:r>
        <w:rPr>
          <w:spacing w:val="-7"/>
          <w:sz w:val="21"/>
        </w:rPr>
        <w:t>publication</w:t>
      </w:r>
      <w:r>
        <w:rPr>
          <w:spacing w:val="-7"/>
          <w:position w:val="7"/>
          <w:sz w:val="12"/>
        </w:rPr>
        <w:t xml:space="preserve">133 </w:t>
      </w:r>
      <w:r>
        <w:rPr>
          <w:spacing w:val="-4"/>
          <w:sz w:val="21"/>
        </w:rPr>
        <w:t xml:space="preserve">and  </w:t>
      </w:r>
      <w:r>
        <w:rPr>
          <w:spacing w:val="-5"/>
          <w:sz w:val="21"/>
        </w:rPr>
        <w:t xml:space="preserve">avoids  </w:t>
      </w:r>
      <w:r>
        <w:rPr>
          <w:spacing w:val="-4"/>
          <w:sz w:val="21"/>
        </w:rPr>
        <w:t xml:space="preserve">some  of  the  difficulty  of </w:t>
      </w:r>
      <w:r>
        <w:rPr>
          <w:spacing w:val="-5"/>
          <w:sz w:val="21"/>
        </w:rPr>
        <w:t xml:space="preserve">applying  </w:t>
      </w:r>
      <w:r>
        <w:rPr>
          <w:spacing w:val="-4"/>
          <w:sz w:val="21"/>
        </w:rPr>
        <w:t xml:space="preserve">the  </w:t>
      </w:r>
      <w:r>
        <w:rPr>
          <w:spacing w:val="-6"/>
          <w:sz w:val="21"/>
        </w:rPr>
        <w:t xml:space="preserve">requirement  </w:t>
      </w:r>
      <w:r>
        <w:rPr>
          <w:spacing w:val="-4"/>
          <w:sz w:val="21"/>
        </w:rPr>
        <w:t xml:space="preserve">of  </w:t>
      </w:r>
      <w:r>
        <w:rPr>
          <w:spacing w:val="-3"/>
          <w:sz w:val="21"/>
        </w:rPr>
        <w:t xml:space="preserve">an </w:t>
      </w:r>
      <w:r>
        <w:rPr>
          <w:spacing w:val="-6"/>
          <w:sz w:val="21"/>
        </w:rPr>
        <w:t xml:space="preserve">intention  </w:t>
      </w:r>
      <w:r>
        <w:rPr>
          <w:spacing w:val="-4"/>
          <w:sz w:val="21"/>
        </w:rPr>
        <w:t xml:space="preserve">to  </w:t>
      </w:r>
      <w:r>
        <w:rPr>
          <w:sz w:val="21"/>
        </w:rPr>
        <w:t>a</w:t>
      </w:r>
      <w:r>
        <w:rPr>
          <w:spacing w:val="-5"/>
          <w:sz w:val="21"/>
        </w:rPr>
        <w:t xml:space="preserve"> </w:t>
      </w:r>
      <w:r>
        <w:rPr>
          <w:spacing w:val="-7"/>
          <w:sz w:val="21"/>
        </w:rPr>
        <w:t>corporation.</w:t>
      </w:r>
      <w:r>
        <w:rPr>
          <w:spacing w:val="-7"/>
          <w:position w:val="7"/>
          <w:sz w:val="12"/>
        </w:rPr>
        <w:t>134</w:t>
      </w:r>
    </w:p>
    <w:p w:rsidR="00D04CB6" w:rsidRDefault="00F732FE">
      <w:pPr>
        <w:pStyle w:val="ListParagraph"/>
        <w:numPr>
          <w:ilvl w:val="1"/>
          <w:numId w:val="185"/>
        </w:numPr>
        <w:tabs>
          <w:tab w:val="left" w:pos="1941"/>
          <w:tab w:val="left" w:pos="1942"/>
        </w:tabs>
        <w:spacing w:before="121" w:line="242" w:lineRule="auto"/>
        <w:ind w:right="269"/>
        <w:jc w:val="left"/>
        <w:rPr>
          <w:sz w:val="21"/>
        </w:rPr>
      </w:pPr>
      <w:r>
        <w:rPr>
          <w:spacing w:val="-3"/>
          <w:w w:val="105"/>
          <w:sz w:val="21"/>
        </w:rPr>
        <w:t xml:space="preserve">The </w:t>
      </w:r>
      <w:r>
        <w:rPr>
          <w:spacing w:val="-4"/>
          <w:w w:val="105"/>
          <w:sz w:val="21"/>
        </w:rPr>
        <w:t xml:space="preserve">extent to </w:t>
      </w:r>
      <w:r>
        <w:rPr>
          <w:spacing w:val="-5"/>
          <w:w w:val="105"/>
          <w:sz w:val="21"/>
        </w:rPr>
        <w:t xml:space="preserve">which sub </w:t>
      </w:r>
      <w:r>
        <w:rPr>
          <w:spacing w:val="-6"/>
          <w:w w:val="105"/>
          <w:sz w:val="21"/>
        </w:rPr>
        <w:t xml:space="preserve">judice contempt </w:t>
      </w:r>
      <w:r>
        <w:rPr>
          <w:spacing w:val="-5"/>
          <w:w w:val="105"/>
          <w:sz w:val="21"/>
        </w:rPr>
        <w:t xml:space="preserve">liability applies, </w:t>
      </w:r>
      <w:r>
        <w:rPr>
          <w:spacing w:val="-4"/>
          <w:w w:val="105"/>
          <w:sz w:val="21"/>
        </w:rPr>
        <w:t xml:space="preserve">and can </w:t>
      </w:r>
      <w:r>
        <w:rPr>
          <w:spacing w:val="-6"/>
          <w:w w:val="105"/>
          <w:sz w:val="21"/>
        </w:rPr>
        <w:t xml:space="preserve">apply, </w:t>
      </w:r>
      <w:r>
        <w:rPr>
          <w:spacing w:val="-4"/>
          <w:w w:val="105"/>
          <w:sz w:val="21"/>
        </w:rPr>
        <w:t xml:space="preserve">to those </w:t>
      </w:r>
      <w:r>
        <w:rPr>
          <w:spacing w:val="-6"/>
          <w:w w:val="105"/>
          <w:sz w:val="21"/>
        </w:rPr>
        <w:t xml:space="preserve">involved </w:t>
      </w:r>
      <w:r>
        <w:rPr>
          <w:spacing w:val="-4"/>
          <w:w w:val="105"/>
          <w:sz w:val="21"/>
        </w:rPr>
        <w:t xml:space="preserve">in </w:t>
      </w:r>
      <w:r>
        <w:rPr>
          <w:spacing w:val="-6"/>
          <w:w w:val="105"/>
          <w:sz w:val="21"/>
        </w:rPr>
        <w:t>onli</w:t>
      </w:r>
      <w:r>
        <w:rPr>
          <w:spacing w:val="-6"/>
          <w:w w:val="105"/>
          <w:sz w:val="21"/>
        </w:rPr>
        <w:t>ne publications remains</w:t>
      </w:r>
      <w:r>
        <w:rPr>
          <w:spacing w:val="-29"/>
          <w:w w:val="105"/>
          <w:sz w:val="21"/>
        </w:rPr>
        <w:t xml:space="preserve"> </w:t>
      </w:r>
      <w:r>
        <w:rPr>
          <w:spacing w:val="-5"/>
          <w:w w:val="105"/>
          <w:sz w:val="21"/>
        </w:rPr>
        <w:t>uncertain.</w:t>
      </w:r>
    </w:p>
    <w:p w:rsidR="00D04CB6" w:rsidRDefault="00F732FE">
      <w:pPr>
        <w:pStyle w:val="ListParagraph"/>
        <w:numPr>
          <w:ilvl w:val="1"/>
          <w:numId w:val="185"/>
        </w:numPr>
        <w:tabs>
          <w:tab w:val="left" w:pos="1941"/>
          <w:tab w:val="left" w:pos="1942"/>
        </w:tabs>
        <w:spacing w:before="121" w:line="242" w:lineRule="auto"/>
        <w:ind w:right="231"/>
        <w:jc w:val="left"/>
        <w:rPr>
          <w:sz w:val="12"/>
        </w:rPr>
      </w:pPr>
      <w:r>
        <w:rPr>
          <w:spacing w:val="-3"/>
          <w:w w:val="105"/>
          <w:sz w:val="21"/>
        </w:rPr>
        <w:t xml:space="preserve">The </w:t>
      </w:r>
      <w:r>
        <w:rPr>
          <w:spacing w:val="-5"/>
          <w:w w:val="105"/>
          <w:sz w:val="21"/>
        </w:rPr>
        <w:t xml:space="preserve">United Kingdom </w:t>
      </w:r>
      <w:r>
        <w:rPr>
          <w:spacing w:val="-6"/>
          <w:w w:val="105"/>
          <w:sz w:val="21"/>
        </w:rPr>
        <w:t xml:space="preserve">Attorney-General’s </w:t>
      </w:r>
      <w:r>
        <w:rPr>
          <w:spacing w:val="-3"/>
          <w:w w:val="105"/>
          <w:sz w:val="21"/>
        </w:rPr>
        <w:t xml:space="preserve">Office </w:t>
      </w:r>
      <w:r>
        <w:rPr>
          <w:spacing w:val="-5"/>
          <w:w w:val="105"/>
          <w:sz w:val="21"/>
        </w:rPr>
        <w:t xml:space="preserve">noted </w:t>
      </w:r>
      <w:r>
        <w:rPr>
          <w:spacing w:val="-4"/>
          <w:w w:val="105"/>
          <w:sz w:val="21"/>
        </w:rPr>
        <w:t xml:space="preserve">in </w:t>
      </w:r>
      <w:r>
        <w:rPr>
          <w:spacing w:val="-3"/>
          <w:w w:val="105"/>
          <w:sz w:val="21"/>
        </w:rPr>
        <w:t xml:space="preserve">its </w:t>
      </w:r>
      <w:r>
        <w:rPr>
          <w:spacing w:val="-10"/>
          <w:w w:val="105"/>
          <w:sz w:val="21"/>
        </w:rPr>
        <w:t xml:space="preserve">2019 </w:t>
      </w:r>
      <w:r>
        <w:rPr>
          <w:spacing w:val="-4"/>
          <w:w w:val="105"/>
          <w:sz w:val="21"/>
        </w:rPr>
        <w:t xml:space="preserve">report </w:t>
      </w:r>
      <w:r>
        <w:rPr>
          <w:spacing w:val="-3"/>
          <w:w w:val="105"/>
          <w:sz w:val="21"/>
        </w:rPr>
        <w:t xml:space="preserve">on </w:t>
      </w:r>
      <w:r>
        <w:rPr>
          <w:spacing w:val="-4"/>
          <w:w w:val="105"/>
          <w:sz w:val="21"/>
        </w:rPr>
        <w:t xml:space="preserve">the impact of </w:t>
      </w:r>
      <w:r>
        <w:rPr>
          <w:spacing w:val="-5"/>
          <w:w w:val="105"/>
          <w:sz w:val="21"/>
        </w:rPr>
        <w:t xml:space="preserve">social media, </w:t>
      </w:r>
      <w:r>
        <w:rPr>
          <w:spacing w:val="-4"/>
          <w:w w:val="105"/>
          <w:sz w:val="21"/>
        </w:rPr>
        <w:t xml:space="preserve">the </w:t>
      </w:r>
      <w:r>
        <w:rPr>
          <w:spacing w:val="-5"/>
          <w:w w:val="105"/>
          <w:sz w:val="21"/>
        </w:rPr>
        <w:t xml:space="preserve">uncertainty </w:t>
      </w:r>
      <w:r>
        <w:rPr>
          <w:spacing w:val="-4"/>
          <w:w w:val="105"/>
          <w:sz w:val="21"/>
        </w:rPr>
        <w:t xml:space="preserve">of </w:t>
      </w:r>
      <w:r>
        <w:rPr>
          <w:spacing w:val="-5"/>
          <w:w w:val="105"/>
          <w:sz w:val="21"/>
        </w:rPr>
        <w:t xml:space="preserve">liability around social media </w:t>
      </w:r>
      <w:r>
        <w:rPr>
          <w:spacing w:val="-3"/>
          <w:w w:val="105"/>
          <w:sz w:val="21"/>
        </w:rPr>
        <w:t xml:space="preserve">posts. </w:t>
      </w:r>
      <w:r>
        <w:rPr>
          <w:w w:val="105"/>
          <w:sz w:val="21"/>
        </w:rPr>
        <w:t xml:space="preserve">In </w:t>
      </w:r>
      <w:r>
        <w:rPr>
          <w:spacing w:val="-4"/>
          <w:w w:val="105"/>
          <w:sz w:val="21"/>
        </w:rPr>
        <w:t xml:space="preserve">the </w:t>
      </w:r>
      <w:r>
        <w:rPr>
          <w:spacing w:val="-5"/>
          <w:w w:val="105"/>
          <w:sz w:val="21"/>
        </w:rPr>
        <w:t xml:space="preserve">scenario where </w:t>
      </w:r>
      <w:r>
        <w:rPr>
          <w:spacing w:val="-4"/>
          <w:w w:val="105"/>
          <w:sz w:val="21"/>
        </w:rPr>
        <w:t xml:space="preserve">members of the </w:t>
      </w:r>
      <w:r>
        <w:rPr>
          <w:spacing w:val="-5"/>
          <w:w w:val="105"/>
          <w:sz w:val="21"/>
        </w:rPr>
        <w:t xml:space="preserve">public </w:t>
      </w:r>
      <w:r>
        <w:rPr>
          <w:spacing w:val="-3"/>
          <w:w w:val="105"/>
          <w:sz w:val="21"/>
        </w:rPr>
        <w:t xml:space="preserve">post </w:t>
      </w:r>
      <w:r>
        <w:rPr>
          <w:spacing w:val="-6"/>
          <w:w w:val="105"/>
          <w:sz w:val="21"/>
        </w:rPr>
        <w:t xml:space="preserve">contemptuous </w:t>
      </w:r>
      <w:r>
        <w:rPr>
          <w:spacing w:val="-5"/>
          <w:w w:val="105"/>
          <w:sz w:val="21"/>
        </w:rPr>
        <w:t xml:space="preserve">comments </w:t>
      </w:r>
      <w:r>
        <w:rPr>
          <w:spacing w:val="-4"/>
          <w:w w:val="105"/>
          <w:sz w:val="21"/>
        </w:rPr>
        <w:t xml:space="preserve">below </w:t>
      </w:r>
      <w:r>
        <w:rPr>
          <w:w w:val="105"/>
          <w:sz w:val="21"/>
        </w:rPr>
        <w:t xml:space="preserve">a </w:t>
      </w:r>
      <w:r>
        <w:rPr>
          <w:spacing w:val="-5"/>
          <w:w w:val="105"/>
          <w:sz w:val="21"/>
        </w:rPr>
        <w:t xml:space="preserve">media </w:t>
      </w:r>
      <w:r>
        <w:rPr>
          <w:spacing w:val="-6"/>
          <w:w w:val="105"/>
          <w:sz w:val="21"/>
        </w:rPr>
        <w:t xml:space="preserve">organisation’s </w:t>
      </w:r>
      <w:r>
        <w:rPr>
          <w:spacing w:val="-4"/>
          <w:w w:val="105"/>
          <w:sz w:val="21"/>
        </w:rPr>
        <w:t>news article</w:t>
      </w:r>
      <w:r>
        <w:rPr>
          <w:spacing w:val="-8"/>
          <w:w w:val="105"/>
          <w:sz w:val="21"/>
        </w:rPr>
        <w:t xml:space="preserve"> </w:t>
      </w:r>
      <w:r>
        <w:rPr>
          <w:spacing w:val="-3"/>
          <w:w w:val="105"/>
          <w:sz w:val="21"/>
        </w:rPr>
        <w:t>on</w:t>
      </w:r>
      <w:r>
        <w:rPr>
          <w:spacing w:val="-8"/>
          <w:w w:val="105"/>
          <w:sz w:val="21"/>
        </w:rPr>
        <w:t xml:space="preserve"> </w:t>
      </w:r>
      <w:r>
        <w:rPr>
          <w:w w:val="105"/>
          <w:sz w:val="21"/>
        </w:rPr>
        <w:t>a</w:t>
      </w:r>
      <w:r>
        <w:rPr>
          <w:spacing w:val="-8"/>
          <w:w w:val="105"/>
          <w:sz w:val="21"/>
        </w:rPr>
        <w:t xml:space="preserve"> </w:t>
      </w:r>
      <w:r>
        <w:rPr>
          <w:spacing w:val="-5"/>
          <w:w w:val="105"/>
          <w:sz w:val="21"/>
        </w:rPr>
        <w:t>social</w:t>
      </w:r>
      <w:r>
        <w:rPr>
          <w:spacing w:val="-8"/>
          <w:w w:val="105"/>
          <w:sz w:val="21"/>
        </w:rPr>
        <w:t xml:space="preserve"> </w:t>
      </w:r>
      <w:r>
        <w:rPr>
          <w:spacing w:val="-5"/>
          <w:w w:val="105"/>
          <w:sz w:val="21"/>
        </w:rPr>
        <w:t>media</w:t>
      </w:r>
      <w:r>
        <w:rPr>
          <w:spacing w:val="-8"/>
          <w:w w:val="105"/>
          <w:sz w:val="21"/>
        </w:rPr>
        <w:t xml:space="preserve"> </w:t>
      </w:r>
      <w:r>
        <w:rPr>
          <w:spacing w:val="-6"/>
          <w:w w:val="105"/>
          <w:sz w:val="21"/>
        </w:rPr>
        <w:t>site,</w:t>
      </w:r>
      <w:r>
        <w:rPr>
          <w:spacing w:val="-8"/>
          <w:w w:val="105"/>
          <w:sz w:val="21"/>
        </w:rPr>
        <w:t xml:space="preserve"> </w:t>
      </w:r>
      <w:r>
        <w:rPr>
          <w:spacing w:val="-3"/>
          <w:w w:val="105"/>
          <w:sz w:val="21"/>
        </w:rPr>
        <w:t>is</w:t>
      </w:r>
      <w:r>
        <w:rPr>
          <w:spacing w:val="-8"/>
          <w:w w:val="105"/>
          <w:sz w:val="21"/>
        </w:rPr>
        <w:t xml:space="preserve"> </w:t>
      </w:r>
      <w:r>
        <w:rPr>
          <w:spacing w:val="-4"/>
          <w:w w:val="105"/>
          <w:sz w:val="21"/>
        </w:rPr>
        <w:t>the</w:t>
      </w:r>
      <w:r>
        <w:rPr>
          <w:spacing w:val="-8"/>
          <w:w w:val="105"/>
          <w:sz w:val="21"/>
        </w:rPr>
        <w:t xml:space="preserve"> </w:t>
      </w:r>
      <w:r>
        <w:rPr>
          <w:spacing w:val="-5"/>
          <w:w w:val="105"/>
          <w:sz w:val="21"/>
        </w:rPr>
        <w:t>media</w:t>
      </w:r>
      <w:r>
        <w:rPr>
          <w:spacing w:val="-8"/>
          <w:w w:val="105"/>
          <w:sz w:val="21"/>
        </w:rPr>
        <w:t xml:space="preserve"> </w:t>
      </w:r>
      <w:r>
        <w:rPr>
          <w:spacing w:val="-6"/>
          <w:w w:val="105"/>
          <w:sz w:val="21"/>
        </w:rPr>
        <w:t>organisation</w:t>
      </w:r>
      <w:r>
        <w:rPr>
          <w:spacing w:val="-8"/>
          <w:w w:val="105"/>
          <w:sz w:val="21"/>
        </w:rPr>
        <w:t xml:space="preserve"> </w:t>
      </w:r>
      <w:r>
        <w:rPr>
          <w:spacing w:val="-3"/>
          <w:w w:val="105"/>
          <w:sz w:val="21"/>
        </w:rPr>
        <w:t>or</w:t>
      </w:r>
      <w:r>
        <w:rPr>
          <w:spacing w:val="-8"/>
          <w:w w:val="105"/>
          <w:sz w:val="21"/>
        </w:rPr>
        <w:t xml:space="preserve"> </w:t>
      </w:r>
      <w:r>
        <w:rPr>
          <w:spacing w:val="-4"/>
          <w:w w:val="105"/>
          <w:sz w:val="21"/>
        </w:rPr>
        <w:t>the</w:t>
      </w:r>
      <w:r>
        <w:rPr>
          <w:spacing w:val="-8"/>
          <w:w w:val="105"/>
          <w:sz w:val="21"/>
        </w:rPr>
        <w:t xml:space="preserve"> </w:t>
      </w:r>
      <w:r>
        <w:rPr>
          <w:spacing w:val="-5"/>
          <w:w w:val="105"/>
          <w:sz w:val="21"/>
        </w:rPr>
        <w:t>digital</w:t>
      </w:r>
      <w:r>
        <w:rPr>
          <w:spacing w:val="-8"/>
          <w:w w:val="105"/>
          <w:sz w:val="21"/>
        </w:rPr>
        <w:t xml:space="preserve"> </w:t>
      </w:r>
      <w:r>
        <w:rPr>
          <w:spacing w:val="-5"/>
          <w:w w:val="105"/>
          <w:sz w:val="21"/>
        </w:rPr>
        <w:t>platform</w:t>
      </w:r>
      <w:r>
        <w:rPr>
          <w:spacing w:val="-8"/>
          <w:w w:val="105"/>
          <w:sz w:val="21"/>
        </w:rPr>
        <w:t xml:space="preserve"> </w:t>
      </w:r>
      <w:r>
        <w:rPr>
          <w:spacing w:val="-5"/>
          <w:w w:val="105"/>
          <w:sz w:val="21"/>
        </w:rPr>
        <w:t>responsible</w:t>
      </w:r>
      <w:r>
        <w:rPr>
          <w:spacing w:val="-8"/>
          <w:w w:val="105"/>
          <w:sz w:val="21"/>
        </w:rPr>
        <w:t xml:space="preserve"> </w:t>
      </w:r>
      <w:r>
        <w:rPr>
          <w:spacing w:val="-5"/>
          <w:w w:val="105"/>
          <w:sz w:val="21"/>
        </w:rPr>
        <w:t xml:space="preserve">for </w:t>
      </w:r>
      <w:r>
        <w:rPr>
          <w:spacing w:val="-4"/>
          <w:w w:val="105"/>
          <w:sz w:val="21"/>
        </w:rPr>
        <w:t>the</w:t>
      </w:r>
      <w:r>
        <w:rPr>
          <w:spacing w:val="8"/>
          <w:w w:val="105"/>
          <w:sz w:val="21"/>
        </w:rPr>
        <w:t xml:space="preserve"> </w:t>
      </w:r>
      <w:r>
        <w:rPr>
          <w:spacing w:val="-7"/>
          <w:w w:val="105"/>
          <w:sz w:val="21"/>
        </w:rPr>
        <w:t>post?</w:t>
      </w:r>
      <w:r>
        <w:rPr>
          <w:spacing w:val="-7"/>
          <w:w w:val="105"/>
          <w:position w:val="7"/>
          <w:sz w:val="12"/>
        </w:rPr>
        <w:t>135</w:t>
      </w:r>
    </w:p>
    <w:p w:rsidR="00D04CB6" w:rsidRDefault="00F732FE">
      <w:pPr>
        <w:pStyle w:val="ListParagraph"/>
        <w:numPr>
          <w:ilvl w:val="1"/>
          <w:numId w:val="185"/>
        </w:numPr>
        <w:tabs>
          <w:tab w:val="left" w:pos="1940"/>
          <w:tab w:val="left" w:pos="1941"/>
        </w:tabs>
        <w:spacing w:before="121" w:line="242" w:lineRule="auto"/>
        <w:ind w:left="1940" w:right="634" w:hanging="793"/>
        <w:jc w:val="left"/>
        <w:rPr>
          <w:sz w:val="21"/>
        </w:rPr>
      </w:pPr>
      <w:r>
        <w:rPr>
          <w:spacing w:val="-3"/>
          <w:sz w:val="21"/>
        </w:rPr>
        <w:t xml:space="preserve">The </w:t>
      </w:r>
      <w:r>
        <w:rPr>
          <w:spacing w:val="-5"/>
          <w:sz w:val="21"/>
        </w:rPr>
        <w:t xml:space="preserve">liability </w:t>
      </w:r>
      <w:r>
        <w:rPr>
          <w:spacing w:val="-4"/>
          <w:sz w:val="21"/>
        </w:rPr>
        <w:t xml:space="preserve">of </w:t>
      </w:r>
      <w:r>
        <w:rPr>
          <w:spacing w:val="-6"/>
          <w:sz w:val="21"/>
        </w:rPr>
        <w:t xml:space="preserve">internet intermediaries </w:t>
      </w:r>
      <w:r>
        <w:rPr>
          <w:spacing w:val="-3"/>
          <w:sz w:val="21"/>
        </w:rPr>
        <w:t xml:space="preserve">who </w:t>
      </w:r>
      <w:r>
        <w:rPr>
          <w:spacing w:val="-4"/>
          <w:sz w:val="21"/>
        </w:rPr>
        <w:t xml:space="preserve">often </w:t>
      </w:r>
      <w:r>
        <w:rPr>
          <w:sz w:val="21"/>
        </w:rPr>
        <w:t xml:space="preserve">do </w:t>
      </w:r>
      <w:r>
        <w:rPr>
          <w:spacing w:val="-4"/>
          <w:sz w:val="21"/>
        </w:rPr>
        <w:t xml:space="preserve">not </w:t>
      </w:r>
      <w:r>
        <w:rPr>
          <w:spacing w:val="-6"/>
          <w:sz w:val="21"/>
        </w:rPr>
        <w:t xml:space="preserve">have </w:t>
      </w:r>
      <w:r>
        <w:rPr>
          <w:spacing w:val="-5"/>
          <w:sz w:val="21"/>
        </w:rPr>
        <w:t xml:space="preserve">knowledge </w:t>
      </w:r>
      <w:r>
        <w:rPr>
          <w:spacing w:val="-4"/>
          <w:sz w:val="21"/>
        </w:rPr>
        <w:t xml:space="preserve">of the </w:t>
      </w:r>
      <w:r>
        <w:rPr>
          <w:spacing w:val="-6"/>
          <w:sz w:val="21"/>
        </w:rPr>
        <w:t xml:space="preserve">content </w:t>
      </w:r>
      <w:r>
        <w:rPr>
          <w:spacing w:val="-5"/>
          <w:sz w:val="21"/>
        </w:rPr>
        <w:t>being</w:t>
      </w:r>
      <w:r>
        <w:rPr>
          <w:spacing w:val="25"/>
          <w:sz w:val="21"/>
        </w:rPr>
        <w:t xml:space="preserve"> </w:t>
      </w:r>
      <w:r>
        <w:rPr>
          <w:spacing w:val="-6"/>
          <w:sz w:val="21"/>
        </w:rPr>
        <w:t>publishe</w:t>
      </w:r>
      <w:r>
        <w:rPr>
          <w:spacing w:val="-6"/>
          <w:sz w:val="21"/>
        </w:rPr>
        <w:t>d,</w:t>
      </w:r>
      <w:r>
        <w:rPr>
          <w:spacing w:val="25"/>
          <w:sz w:val="21"/>
        </w:rPr>
        <w:t xml:space="preserve"> </w:t>
      </w:r>
      <w:r>
        <w:rPr>
          <w:spacing w:val="-3"/>
          <w:sz w:val="21"/>
        </w:rPr>
        <w:t>or</w:t>
      </w:r>
      <w:r>
        <w:rPr>
          <w:spacing w:val="25"/>
          <w:sz w:val="21"/>
        </w:rPr>
        <w:t xml:space="preserve"> </w:t>
      </w:r>
      <w:r>
        <w:rPr>
          <w:spacing w:val="-3"/>
          <w:sz w:val="21"/>
        </w:rPr>
        <w:t>who</w:t>
      </w:r>
      <w:r>
        <w:rPr>
          <w:spacing w:val="25"/>
          <w:sz w:val="21"/>
        </w:rPr>
        <w:t xml:space="preserve"> </w:t>
      </w:r>
      <w:r>
        <w:rPr>
          <w:spacing w:val="-6"/>
          <w:sz w:val="21"/>
        </w:rPr>
        <w:t>publish</w:t>
      </w:r>
      <w:r>
        <w:rPr>
          <w:spacing w:val="25"/>
          <w:sz w:val="21"/>
        </w:rPr>
        <w:t xml:space="preserve"> </w:t>
      </w:r>
      <w:r>
        <w:rPr>
          <w:spacing w:val="-4"/>
          <w:sz w:val="21"/>
        </w:rPr>
        <w:t>outside</w:t>
      </w:r>
      <w:r>
        <w:rPr>
          <w:spacing w:val="25"/>
          <w:sz w:val="21"/>
        </w:rPr>
        <w:t xml:space="preserve"> </w:t>
      </w:r>
      <w:r>
        <w:rPr>
          <w:spacing w:val="-4"/>
          <w:sz w:val="21"/>
        </w:rPr>
        <w:t>the</w:t>
      </w:r>
      <w:r>
        <w:rPr>
          <w:spacing w:val="25"/>
          <w:sz w:val="21"/>
        </w:rPr>
        <w:t xml:space="preserve"> </w:t>
      </w:r>
      <w:r>
        <w:rPr>
          <w:spacing w:val="-5"/>
          <w:sz w:val="21"/>
        </w:rPr>
        <w:t>jurisdiction,</w:t>
      </w:r>
      <w:r>
        <w:rPr>
          <w:spacing w:val="25"/>
          <w:sz w:val="21"/>
        </w:rPr>
        <w:t xml:space="preserve"> </w:t>
      </w:r>
      <w:r>
        <w:rPr>
          <w:spacing w:val="-3"/>
          <w:sz w:val="21"/>
        </w:rPr>
        <w:t>is</w:t>
      </w:r>
      <w:r>
        <w:rPr>
          <w:spacing w:val="25"/>
          <w:sz w:val="21"/>
        </w:rPr>
        <w:t xml:space="preserve"> </w:t>
      </w:r>
      <w:r>
        <w:rPr>
          <w:spacing w:val="-6"/>
          <w:sz w:val="21"/>
        </w:rPr>
        <w:t>considered</w:t>
      </w:r>
      <w:r>
        <w:rPr>
          <w:spacing w:val="25"/>
          <w:sz w:val="21"/>
        </w:rPr>
        <w:t xml:space="preserve"> </w:t>
      </w:r>
      <w:r>
        <w:rPr>
          <w:spacing w:val="-4"/>
          <w:sz w:val="21"/>
        </w:rPr>
        <w:t>in</w:t>
      </w:r>
      <w:r>
        <w:rPr>
          <w:spacing w:val="25"/>
          <w:sz w:val="21"/>
        </w:rPr>
        <w:t xml:space="preserve"> </w:t>
      </w:r>
      <w:r>
        <w:rPr>
          <w:spacing w:val="-7"/>
          <w:sz w:val="21"/>
        </w:rPr>
        <w:t>Chapter</w:t>
      </w:r>
      <w:r>
        <w:rPr>
          <w:spacing w:val="25"/>
          <w:sz w:val="21"/>
        </w:rPr>
        <w:t xml:space="preserve"> </w:t>
      </w:r>
      <w:r>
        <w:rPr>
          <w:spacing w:val="-8"/>
          <w:sz w:val="21"/>
        </w:rPr>
        <w:t>10.</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pPr>
      <w:r>
        <w:pict>
          <v:line id="_x0000_s1345" style="position:absolute;z-index:6112;mso-wrap-distance-left:0;mso-wrap-distance-right:0;mso-position-horizontal-relative:page" from="79.35pt,15.6pt" to="515.9pt,15.6pt" strokecolor="#f8cabc" strokeweight="1pt">
            <w10:wrap type="topAndBottom" anchorx="page"/>
          </v:line>
        </w:pict>
      </w:r>
    </w:p>
    <w:p w:rsidR="00D04CB6" w:rsidRDefault="00F732FE">
      <w:pPr>
        <w:pStyle w:val="ListParagraph"/>
        <w:numPr>
          <w:ilvl w:val="0"/>
          <w:numId w:val="114"/>
        </w:numPr>
        <w:tabs>
          <w:tab w:val="left" w:pos="1941"/>
          <w:tab w:val="left" w:pos="1942"/>
        </w:tabs>
        <w:spacing w:before="117"/>
        <w:ind w:left="1941"/>
        <w:jc w:val="left"/>
        <w:rPr>
          <w:sz w:val="13"/>
        </w:rPr>
      </w:pPr>
      <w:r>
        <w:rPr>
          <w:i/>
          <w:w w:val="105"/>
          <w:sz w:val="13"/>
        </w:rPr>
        <w:t xml:space="preserve">R v Australian Broadcasting Corporation </w:t>
      </w:r>
      <w:r>
        <w:rPr>
          <w:w w:val="105"/>
          <w:sz w:val="13"/>
        </w:rPr>
        <w:t xml:space="preserve">[1983] </w:t>
      </w:r>
      <w:r>
        <w:rPr>
          <w:spacing w:val="-3"/>
          <w:w w:val="105"/>
          <w:sz w:val="13"/>
        </w:rPr>
        <w:t xml:space="preserve">Tas </w:t>
      </w:r>
      <w:r>
        <w:rPr>
          <w:w w:val="105"/>
          <w:sz w:val="13"/>
        </w:rPr>
        <w:t xml:space="preserve">R </w:t>
      </w:r>
      <w:r>
        <w:rPr>
          <w:spacing w:val="3"/>
          <w:w w:val="105"/>
          <w:sz w:val="13"/>
        </w:rPr>
        <w:t xml:space="preserve"> </w:t>
      </w:r>
      <w:r>
        <w:rPr>
          <w:spacing w:val="-4"/>
          <w:w w:val="105"/>
          <w:sz w:val="13"/>
        </w:rPr>
        <w:t>161.</w:t>
      </w:r>
    </w:p>
    <w:p w:rsidR="00D04CB6" w:rsidRDefault="00F732FE">
      <w:pPr>
        <w:pStyle w:val="ListParagraph"/>
        <w:numPr>
          <w:ilvl w:val="0"/>
          <w:numId w:val="114"/>
        </w:numPr>
        <w:tabs>
          <w:tab w:val="left" w:pos="1941"/>
          <w:tab w:val="left" w:pos="1942"/>
        </w:tabs>
        <w:ind w:left="1941"/>
        <w:jc w:val="left"/>
        <w:rPr>
          <w:sz w:val="13"/>
        </w:rPr>
      </w:pPr>
      <w:r>
        <w:rPr>
          <w:i/>
          <w:w w:val="105"/>
          <w:sz w:val="13"/>
        </w:rPr>
        <w:t>A-G</w:t>
      </w:r>
      <w:r>
        <w:rPr>
          <w:i/>
          <w:spacing w:val="8"/>
          <w:w w:val="105"/>
          <w:sz w:val="13"/>
        </w:rPr>
        <w:t xml:space="preserve"> </w:t>
      </w:r>
      <w:r>
        <w:rPr>
          <w:i/>
          <w:spacing w:val="1"/>
          <w:w w:val="105"/>
          <w:sz w:val="13"/>
        </w:rPr>
        <w:t>(NSW)</w:t>
      </w:r>
      <w:r>
        <w:rPr>
          <w:i/>
          <w:spacing w:val="8"/>
          <w:w w:val="105"/>
          <w:sz w:val="13"/>
        </w:rPr>
        <w:t xml:space="preserve"> </w:t>
      </w:r>
      <w:r>
        <w:rPr>
          <w:i/>
          <w:w w:val="105"/>
          <w:sz w:val="13"/>
        </w:rPr>
        <w:t>v</w:t>
      </w:r>
      <w:r>
        <w:rPr>
          <w:i/>
          <w:spacing w:val="8"/>
          <w:w w:val="105"/>
          <w:sz w:val="13"/>
        </w:rPr>
        <w:t xml:space="preserve"> </w:t>
      </w:r>
      <w:r>
        <w:rPr>
          <w:i/>
          <w:w w:val="105"/>
          <w:sz w:val="13"/>
        </w:rPr>
        <w:t>TCN</w:t>
      </w:r>
      <w:r>
        <w:rPr>
          <w:i/>
          <w:spacing w:val="8"/>
          <w:w w:val="105"/>
          <w:sz w:val="13"/>
        </w:rPr>
        <w:t xml:space="preserve"> </w:t>
      </w:r>
      <w:r>
        <w:rPr>
          <w:i/>
          <w:w w:val="105"/>
          <w:sz w:val="13"/>
        </w:rPr>
        <w:t>Channel</w:t>
      </w:r>
      <w:r>
        <w:rPr>
          <w:i/>
          <w:spacing w:val="8"/>
          <w:w w:val="105"/>
          <w:sz w:val="13"/>
        </w:rPr>
        <w:t xml:space="preserve"> </w:t>
      </w:r>
      <w:r>
        <w:rPr>
          <w:i/>
          <w:w w:val="105"/>
          <w:sz w:val="13"/>
        </w:rPr>
        <w:t>Nine</w:t>
      </w:r>
      <w:r>
        <w:rPr>
          <w:i/>
          <w:spacing w:val="8"/>
          <w:w w:val="105"/>
          <w:sz w:val="13"/>
        </w:rPr>
        <w:t xml:space="preserve"> </w:t>
      </w:r>
      <w:r>
        <w:rPr>
          <w:i/>
          <w:spacing w:val="1"/>
          <w:w w:val="105"/>
          <w:sz w:val="13"/>
        </w:rPr>
        <w:t>Pty</w:t>
      </w:r>
      <w:r>
        <w:rPr>
          <w:i/>
          <w:spacing w:val="8"/>
          <w:w w:val="105"/>
          <w:sz w:val="13"/>
        </w:rPr>
        <w:t xml:space="preserve"> </w:t>
      </w:r>
      <w:r>
        <w:rPr>
          <w:i/>
          <w:w w:val="105"/>
          <w:sz w:val="13"/>
        </w:rPr>
        <w:t>Ltd</w:t>
      </w:r>
      <w:r>
        <w:rPr>
          <w:i/>
          <w:spacing w:val="10"/>
          <w:w w:val="105"/>
          <w:sz w:val="13"/>
        </w:rPr>
        <w:t xml:space="preserve"> </w:t>
      </w:r>
      <w:r>
        <w:rPr>
          <w:w w:val="105"/>
          <w:sz w:val="13"/>
        </w:rPr>
        <w:t>(1990)</w:t>
      </w:r>
      <w:r>
        <w:rPr>
          <w:spacing w:val="10"/>
          <w:w w:val="105"/>
          <w:sz w:val="13"/>
        </w:rPr>
        <w:t xml:space="preserve"> </w:t>
      </w:r>
      <w:r>
        <w:rPr>
          <w:w w:val="105"/>
          <w:sz w:val="13"/>
        </w:rPr>
        <w:t>20</w:t>
      </w:r>
      <w:r>
        <w:rPr>
          <w:spacing w:val="10"/>
          <w:w w:val="105"/>
          <w:sz w:val="13"/>
        </w:rPr>
        <w:t xml:space="preserve"> </w:t>
      </w:r>
      <w:r>
        <w:rPr>
          <w:w w:val="105"/>
          <w:sz w:val="13"/>
        </w:rPr>
        <w:t>NSWLR</w:t>
      </w:r>
      <w:r>
        <w:rPr>
          <w:spacing w:val="10"/>
          <w:w w:val="105"/>
          <w:sz w:val="13"/>
        </w:rPr>
        <w:t xml:space="preserve"> </w:t>
      </w:r>
      <w:r>
        <w:rPr>
          <w:w w:val="105"/>
          <w:sz w:val="13"/>
        </w:rPr>
        <w:t>368.</w:t>
      </w:r>
    </w:p>
    <w:p w:rsidR="00D04CB6" w:rsidRDefault="00F732FE">
      <w:pPr>
        <w:pStyle w:val="ListParagraph"/>
        <w:numPr>
          <w:ilvl w:val="0"/>
          <w:numId w:val="114"/>
        </w:numPr>
        <w:tabs>
          <w:tab w:val="left" w:pos="1941"/>
          <w:tab w:val="left" w:pos="1942"/>
        </w:tabs>
        <w:ind w:left="1941"/>
        <w:jc w:val="left"/>
        <w:rPr>
          <w:sz w:val="13"/>
        </w:rPr>
      </w:pPr>
      <w:r>
        <w:rPr>
          <w:i/>
          <w:w w:val="105"/>
          <w:sz w:val="13"/>
        </w:rPr>
        <w:t>DPP</w:t>
      </w:r>
      <w:r>
        <w:rPr>
          <w:i/>
          <w:spacing w:val="6"/>
          <w:w w:val="105"/>
          <w:sz w:val="13"/>
        </w:rPr>
        <w:t xml:space="preserve"> </w:t>
      </w:r>
      <w:r>
        <w:rPr>
          <w:i/>
          <w:w w:val="105"/>
          <w:sz w:val="13"/>
        </w:rPr>
        <w:t>(Vic)</w:t>
      </w:r>
      <w:r>
        <w:rPr>
          <w:i/>
          <w:spacing w:val="6"/>
          <w:w w:val="105"/>
          <w:sz w:val="13"/>
        </w:rPr>
        <w:t xml:space="preserve"> </w:t>
      </w:r>
      <w:r>
        <w:rPr>
          <w:i/>
          <w:w w:val="105"/>
          <w:sz w:val="13"/>
        </w:rPr>
        <w:t>v</w:t>
      </w:r>
      <w:r>
        <w:rPr>
          <w:i/>
          <w:spacing w:val="6"/>
          <w:w w:val="105"/>
          <w:sz w:val="13"/>
        </w:rPr>
        <w:t xml:space="preserve"> </w:t>
      </w:r>
      <w:r>
        <w:rPr>
          <w:i/>
          <w:w w:val="105"/>
          <w:sz w:val="13"/>
        </w:rPr>
        <w:t>Johnson</w:t>
      </w:r>
      <w:r>
        <w:rPr>
          <w:i/>
          <w:spacing w:val="6"/>
          <w:w w:val="105"/>
          <w:sz w:val="13"/>
        </w:rPr>
        <w:t xml:space="preserve"> </w:t>
      </w:r>
      <w:r>
        <w:rPr>
          <w:i/>
          <w:w w:val="105"/>
          <w:sz w:val="13"/>
        </w:rPr>
        <w:t>&amp;</w:t>
      </w:r>
      <w:r>
        <w:rPr>
          <w:i/>
          <w:spacing w:val="6"/>
          <w:w w:val="105"/>
          <w:sz w:val="13"/>
        </w:rPr>
        <w:t xml:space="preserve"> </w:t>
      </w:r>
      <w:r>
        <w:rPr>
          <w:i/>
          <w:w w:val="105"/>
          <w:sz w:val="13"/>
        </w:rPr>
        <w:t>Yahoo!7</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[2017]</w:t>
      </w:r>
      <w:r>
        <w:rPr>
          <w:spacing w:val="7"/>
          <w:w w:val="105"/>
          <w:sz w:val="13"/>
        </w:rPr>
        <w:t xml:space="preserve"> </w:t>
      </w:r>
      <w:r>
        <w:rPr>
          <w:w w:val="105"/>
          <w:sz w:val="13"/>
        </w:rPr>
        <w:t>VSC</w:t>
      </w:r>
      <w:r>
        <w:rPr>
          <w:spacing w:val="7"/>
          <w:w w:val="105"/>
          <w:sz w:val="13"/>
        </w:rPr>
        <w:t xml:space="preserve"> </w:t>
      </w:r>
      <w:r>
        <w:rPr>
          <w:w w:val="105"/>
          <w:sz w:val="13"/>
        </w:rPr>
        <w:t>45.</w:t>
      </w:r>
    </w:p>
    <w:p w:rsidR="00D04CB6" w:rsidRDefault="00F732FE">
      <w:pPr>
        <w:pStyle w:val="ListParagraph"/>
        <w:numPr>
          <w:ilvl w:val="0"/>
          <w:numId w:val="114"/>
        </w:numPr>
        <w:tabs>
          <w:tab w:val="left" w:pos="1941"/>
          <w:tab w:val="left" w:pos="1942"/>
        </w:tabs>
        <w:ind w:left="1941"/>
        <w:jc w:val="left"/>
        <w:rPr>
          <w:sz w:val="13"/>
        </w:rPr>
      </w:pPr>
      <w:r>
        <w:rPr>
          <w:sz w:val="13"/>
        </w:rPr>
        <w:t>Ibid.</w:t>
      </w:r>
    </w:p>
    <w:p w:rsidR="00D04CB6" w:rsidRDefault="00F732FE">
      <w:pPr>
        <w:pStyle w:val="ListParagraph"/>
        <w:numPr>
          <w:ilvl w:val="0"/>
          <w:numId w:val="114"/>
        </w:numPr>
        <w:tabs>
          <w:tab w:val="left" w:pos="1941"/>
          <w:tab w:val="left" w:pos="1942"/>
        </w:tabs>
        <w:ind w:left="1941"/>
        <w:jc w:val="left"/>
        <w:rPr>
          <w:sz w:val="13"/>
        </w:rPr>
      </w:pPr>
      <w:r>
        <w:rPr>
          <w:i/>
          <w:w w:val="105"/>
          <w:sz w:val="13"/>
        </w:rPr>
        <w:t xml:space="preserve">R v The Age Co Ltd  </w:t>
      </w:r>
      <w:r>
        <w:rPr>
          <w:w w:val="105"/>
          <w:sz w:val="13"/>
        </w:rPr>
        <w:t>[2006]  VSC</w:t>
      </w:r>
      <w:r>
        <w:rPr>
          <w:spacing w:val="30"/>
          <w:w w:val="105"/>
          <w:sz w:val="13"/>
        </w:rPr>
        <w:t xml:space="preserve"> </w:t>
      </w:r>
      <w:r>
        <w:rPr>
          <w:w w:val="105"/>
          <w:sz w:val="13"/>
        </w:rPr>
        <w:t>479.</w:t>
      </w:r>
    </w:p>
    <w:p w:rsidR="00D04CB6" w:rsidRDefault="00F732FE">
      <w:pPr>
        <w:tabs>
          <w:tab w:val="left" w:pos="1941"/>
        </w:tabs>
        <w:spacing w:before="1"/>
        <w:ind w:left="1147"/>
        <w:rPr>
          <w:sz w:val="13"/>
        </w:rPr>
      </w:pPr>
      <w:r>
        <w:rPr>
          <w:spacing w:val="-3"/>
          <w:w w:val="105"/>
          <w:sz w:val="13"/>
        </w:rPr>
        <w:t>125</w:t>
      </w:r>
      <w:r>
        <w:rPr>
          <w:spacing w:val="-3"/>
          <w:w w:val="105"/>
          <w:sz w:val="13"/>
        </w:rPr>
        <w:tab/>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Hinch</w:t>
      </w:r>
      <w:r>
        <w:rPr>
          <w:i/>
          <w:spacing w:val="5"/>
          <w:w w:val="105"/>
          <w:sz w:val="13"/>
        </w:rPr>
        <w:t xml:space="preserve"> </w:t>
      </w:r>
      <w:r>
        <w:rPr>
          <w:i/>
          <w:spacing w:val="1"/>
          <w:w w:val="105"/>
          <w:sz w:val="13"/>
        </w:rPr>
        <w:t>(No</w:t>
      </w:r>
      <w:r>
        <w:rPr>
          <w:i/>
          <w:spacing w:val="5"/>
          <w:w w:val="105"/>
          <w:sz w:val="13"/>
        </w:rPr>
        <w:t xml:space="preserve"> </w:t>
      </w:r>
      <w:r>
        <w:rPr>
          <w:i/>
          <w:w w:val="105"/>
          <w:sz w:val="13"/>
        </w:rPr>
        <w:t>1)</w:t>
      </w:r>
      <w:r>
        <w:rPr>
          <w:i/>
          <w:spacing w:val="6"/>
          <w:w w:val="105"/>
          <w:sz w:val="13"/>
        </w:rPr>
        <w:t xml:space="preserve"> </w:t>
      </w:r>
      <w:r>
        <w:rPr>
          <w:w w:val="105"/>
          <w:sz w:val="13"/>
        </w:rPr>
        <w:t>[2013]</w:t>
      </w:r>
      <w:r>
        <w:rPr>
          <w:spacing w:val="6"/>
          <w:w w:val="105"/>
          <w:sz w:val="13"/>
        </w:rPr>
        <w:t xml:space="preserve"> </w:t>
      </w:r>
      <w:r>
        <w:rPr>
          <w:w w:val="105"/>
          <w:sz w:val="13"/>
        </w:rPr>
        <w:t>VSC</w:t>
      </w:r>
      <w:r>
        <w:rPr>
          <w:spacing w:val="6"/>
          <w:w w:val="105"/>
          <w:sz w:val="13"/>
        </w:rPr>
        <w:t xml:space="preserve"> </w:t>
      </w:r>
      <w:r>
        <w:rPr>
          <w:w w:val="105"/>
          <w:sz w:val="13"/>
        </w:rPr>
        <w:t>520.</w:t>
      </w:r>
    </w:p>
    <w:p w:rsidR="00D04CB6" w:rsidRDefault="00F732FE">
      <w:pPr>
        <w:pStyle w:val="ListParagraph"/>
        <w:numPr>
          <w:ilvl w:val="0"/>
          <w:numId w:val="113"/>
        </w:numPr>
        <w:tabs>
          <w:tab w:val="left" w:pos="1941"/>
          <w:tab w:val="left" w:pos="1942"/>
        </w:tabs>
        <w:rPr>
          <w:sz w:val="13"/>
        </w:rPr>
      </w:pPr>
      <w:r>
        <w:rPr>
          <w:sz w:val="13"/>
        </w:rPr>
        <w:t>Ibid.</w:t>
      </w:r>
    </w:p>
    <w:p w:rsidR="00D04CB6" w:rsidRDefault="00F732FE">
      <w:pPr>
        <w:pStyle w:val="ListParagraph"/>
        <w:numPr>
          <w:ilvl w:val="0"/>
          <w:numId w:val="113"/>
        </w:numPr>
        <w:tabs>
          <w:tab w:val="left" w:pos="1941"/>
          <w:tab w:val="left" w:pos="1942"/>
        </w:tabs>
        <w:ind w:right="242"/>
        <w:rPr>
          <w:sz w:val="13"/>
        </w:rPr>
      </w:pPr>
      <w:r>
        <w:rPr>
          <w:sz w:val="13"/>
        </w:rPr>
        <w:t xml:space="preserve">President Kirby noted that the requirement at criminal law that an intention be shown, should also apply to sub judice contempt: </w:t>
      </w:r>
      <w:r>
        <w:rPr>
          <w:i/>
          <w:sz w:val="13"/>
        </w:rPr>
        <w:t>Registrar              of</w:t>
      </w:r>
      <w:r>
        <w:rPr>
          <w:i/>
          <w:spacing w:val="22"/>
          <w:sz w:val="13"/>
        </w:rPr>
        <w:t xml:space="preserve"> </w:t>
      </w:r>
      <w:r>
        <w:rPr>
          <w:i/>
          <w:sz w:val="13"/>
        </w:rPr>
        <w:t>the</w:t>
      </w:r>
      <w:r>
        <w:rPr>
          <w:i/>
          <w:spacing w:val="22"/>
          <w:sz w:val="13"/>
        </w:rPr>
        <w:t xml:space="preserve"> </w:t>
      </w:r>
      <w:r>
        <w:rPr>
          <w:i/>
          <w:sz w:val="13"/>
        </w:rPr>
        <w:t>Court</w:t>
      </w:r>
      <w:r>
        <w:rPr>
          <w:i/>
          <w:spacing w:val="22"/>
          <w:sz w:val="13"/>
        </w:rPr>
        <w:t xml:space="preserve"> </w:t>
      </w:r>
      <w:r>
        <w:rPr>
          <w:i/>
          <w:sz w:val="13"/>
        </w:rPr>
        <w:t>of</w:t>
      </w:r>
      <w:r>
        <w:rPr>
          <w:i/>
          <w:spacing w:val="22"/>
          <w:sz w:val="13"/>
        </w:rPr>
        <w:t xml:space="preserve"> </w:t>
      </w:r>
      <w:r>
        <w:rPr>
          <w:i/>
          <w:sz w:val="13"/>
        </w:rPr>
        <w:t>Appeal</w:t>
      </w:r>
      <w:r>
        <w:rPr>
          <w:i/>
          <w:spacing w:val="22"/>
          <w:sz w:val="13"/>
        </w:rPr>
        <w:t xml:space="preserve"> </w:t>
      </w:r>
      <w:r>
        <w:rPr>
          <w:i/>
          <w:sz w:val="13"/>
        </w:rPr>
        <w:t>v</w:t>
      </w:r>
      <w:r>
        <w:rPr>
          <w:i/>
          <w:spacing w:val="22"/>
          <w:sz w:val="13"/>
        </w:rPr>
        <w:t xml:space="preserve"> </w:t>
      </w:r>
      <w:r>
        <w:rPr>
          <w:i/>
          <w:sz w:val="13"/>
        </w:rPr>
        <w:t>Willesee</w:t>
      </w:r>
      <w:r>
        <w:rPr>
          <w:i/>
          <w:spacing w:val="25"/>
          <w:sz w:val="13"/>
        </w:rPr>
        <w:t xml:space="preserve"> </w:t>
      </w:r>
      <w:r>
        <w:rPr>
          <w:sz w:val="13"/>
        </w:rPr>
        <w:t>(1985)</w:t>
      </w:r>
      <w:r>
        <w:rPr>
          <w:spacing w:val="25"/>
          <w:sz w:val="13"/>
        </w:rPr>
        <w:t xml:space="preserve"> </w:t>
      </w:r>
      <w:r>
        <w:rPr>
          <w:sz w:val="13"/>
        </w:rPr>
        <w:t>3</w:t>
      </w:r>
      <w:r>
        <w:rPr>
          <w:spacing w:val="25"/>
          <w:sz w:val="13"/>
        </w:rPr>
        <w:t xml:space="preserve"> </w:t>
      </w:r>
      <w:r>
        <w:rPr>
          <w:sz w:val="13"/>
        </w:rPr>
        <w:t>NSWLR</w:t>
      </w:r>
      <w:r>
        <w:rPr>
          <w:spacing w:val="25"/>
          <w:sz w:val="13"/>
        </w:rPr>
        <w:t xml:space="preserve"> </w:t>
      </w:r>
      <w:r>
        <w:rPr>
          <w:sz w:val="13"/>
        </w:rPr>
        <w:t>650,</w:t>
      </w:r>
      <w:r>
        <w:rPr>
          <w:spacing w:val="25"/>
          <w:sz w:val="13"/>
        </w:rPr>
        <w:t xml:space="preserve"> </w:t>
      </w:r>
      <w:r>
        <w:rPr>
          <w:sz w:val="13"/>
        </w:rPr>
        <w:t>652–3.</w:t>
      </w:r>
    </w:p>
    <w:p w:rsidR="00D04CB6" w:rsidRDefault="00F732FE">
      <w:pPr>
        <w:pStyle w:val="ListParagraph"/>
        <w:numPr>
          <w:ilvl w:val="0"/>
          <w:numId w:val="113"/>
        </w:numPr>
        <w:tabs>
          <w:tab w:val="left" w:pos="1941"/>
          <w:tab w:val="left" w:pos="1942"/>
        </w:tabs>
        <w:ind w:left="1147" w:right="2070" w:firstLine="0"/>
        <w:rPr>
          <w:sz w:val="13"/>
        </w:rPr>
      </w:pPr>
      <w:r>
        <w:rPr>
          <w:w w:val="105"/>
          <w:sz w:val="13"/>
        </w:rPr>
        <w:t xml:space="preserve">New South Wales Law Reform Commission, </w:t>
      </w:r>
      <w:r>
        <w:rPr>
          <w:i/>
          <w:w w:val="105"/>
          <w:sz w:val="13"/>
        </w:rPr>
        <w:t xml:space="preserve">Contempt by Publication </w:t>
      </w:r>
      <w:r>
        <w:rPr>
          <w:w w:val="105"/>
          <w:sz w:val="13"/>
        </w:rPr>
        <w:t xml:space="preserve">(Discussion Paper, </w:t>
      </w:r>
      <w:r>
        <w:rPr>
          <w:spacing w:val="1"/>
          <w:w w:val="105"/>
          <w:sz w:val="13"/>
        </w:rPr>
        <w:t xml:space="preserve">2000) </w:t>
      </w:r>
      <w:r>
        <w:rPr>
          <w:spacing w:val="-3"/>
          <w:w w:val="105"/>
          <w:sz w:val="13"/>
        </w:rPr>
        <w:t xml:space="preserve">172 </w:t>
      </w:r>
      <w:r>
        <w:rPr>
          <w:w w:val="105"/>
          <w:sz w:val="13"/>
        </w:rPr>
        <w:t xml:space="preserve">[5.20]. </w:t>
      </w:r>
      <w:r>
        <w:rPr>
          <w:spacing w:val="-3"/>
          <w:w w:val="105"/>
          <w:sz w:val="13"/>
        </w:rPr>
        <w:t>129</w:t>
      </w:r>
      <w:r>
        <w:rPr>
          <w:spacing w:val="-3"/>
          <w:w w:val="105"/>
          <w:sz w:val="13"/>
        </w:rPr>
        <w:tab/>
      </w:r>
      <w:r>
        <w:rPr>
          <w:w w:val="105"/>
          <w:sz w:val="13"/>
        </w:rPr>
        <w:t xml:space="preserve">Ibid  </w:t>
      </w:r>
      <w:r>
        <w:rPr>
          <w:spacing w:val="-5"/>
          <w:w w:val="105"/>
          <w:sz w:val="13"/>
        </w:rPr>
        <w:t>174</w:t>
      </w:r>
      <w:r>
        <w:rPr>
          <w:spacing w:val="6"/>
          <w:w w:val="105"/>
          <w:sz w:val="13"/>
        </w:rPr>
        <w:t xml:space="preserve"> </w:t>
      </w:r>
      <w:r>
        <w:rPr>
          <w:w w:val="105"/>
          <w:sz w:val="13"/>
        </w:rPr>
        <w:t>[5.29].</w:t>
      </w:r>
    </w:p>
    <w:p w:rsidR="00D04CB6" w:rsidRDefault="00F732FE">
      <w:pPr>
        <w:pStyle w:val="ListParagraph"/>
        <w:numPr>
          <w:ilvl w:val="0"/>
          <w:numId w:val="112"/>
        </w:numPr>
        <w:tabs>
          <w:tab w:val="left" w:pos="1941"/>
          <w:tab w:val="left" w:pos="1942"/>
        </w:tabs>
        <w:ind w:right="264"/>
        <w:jc w:val="left"/>
        <w:rPr>
          <w:sz w:val="13"/>
        </w:rPr>
      </w:pPr>
      <w:r>
        <w:rPr>
          <w:w w:val="105"/>
          <w:sz w:val="13"/>
        </w:rPr>
        <w:t>This approach was rejected by the New South Wales, Australian and Ireland law reform commissions,</w:t>
      </w:r>
      <w:r>
        <w:rPr>
          <w:w w:val="105"/>
          <w:sz w:val="13"/>
        </w:rPr>
        <w:t xml:space="preserve"> as it imposed too great a burden on the prosecution to prove the intention or recklessness: New South Wales Law Reform Commission, </w:t>
      </w:r>
      <w:r>
        <w:rPr>
          <w:i/>
          <w:w w:val="105"/>
          <w:sz w:val="13"/>
        </w:rPr>
        <w:t xml:space="preserve">Contempt by Publication </w:t>
      </w:r>
      <w:r>
        <w:rPr>
          <w:w w:val="105"/>
          <w:sz w:val="13"/>
        </w:rPr>
        <w:t xml:space="preserve">(Report No   100, 2003) 102 </w:t>
      </w:r>
      <w:r>
        <w:rPr>
          <w:spacing w:val="-3"/>
          <w:w w:val="105"/>
          <w:sz w:val="13"/>
        </w:rPr>
        <w:t xml:space="preserve">[5.11];  </w:t>
      </w:r>
      <w:r>
        <w:rPr>
          <w:w w:val="105"/>
          <w:sz w:val="13"/>
        </w:rPr>
        <w:t xml:space="preserve">The Law Reform Commission, </w:t>
      </w:r>
      <w:r>
        <w:rPr>
          <w:i/>
          <w:w w:val="105"/>
          <w:sz w:val="13"/>
        </w:rPr>
        <w:t xml:space="preserve">Contempt </w:t>
      </w:r>
      <w:r>
        <w:rPr>
          <w:w w:val="105"/>
          <w:sz w:val="13"/>
        </w:rPr>
        <w:t>(Report No 35, 1987) 144 at</w:t>
      </w:r>
      <w:r>
        <w:rPr>
          <w:w w:val="105"/>
          <w:sz w:val="13"/>
        </w:rPr>
        <w:t xml:space="preserve"> [260]; Law Reform Commission of Ireland,</w:t>
      </w:r>
      <w:r>
        <w:rPr>
          <w:spacing w:val="30"/>
          <w:w w:val="105"/>
          <w:sz w:val="13"/>
        </w:rPr>
        <w:t xml:space="preserve"> </w:t>
      </w:r>
      <w:r>
        <w:rPr>
          <w:i/>
          <w:w w:val="105"/>
          <w:sz w:val="13"/>
        </w:rPr>
        <w:t>Report</w:t>
      </w:r>
      <w:r>
        <w:rPr>
          <w:i/>
          <w:spacing w:val="10"/>
          <w:w w:val="105"/>
          <w:sz w:val="13"/>
        </w:rPr>
        <w:t xml:space="preserve"> </w:t>
      </w:r>
      <w:r>
        <w:rPr>
          <w:i/>
          <w:w w:val="105"/>
          <w:sz w:val="13"/>
        </w:rPr>
        <w:t>on</w:t>
      </w:r>
      <w:r>
        <w:rPr>
          <w:i/>
          <w:spacing w:val="10"/>
          <w:w w:val="105"/>
          <w:sz w:val="13"/>
        </w:rPr>
        <w:t xml:space="preserve"> </w:t>
      </w:r>
      <w:r>
        <w:rPr>
          <w:i/>
          <w:w w:val="105"/>
          <w:sz w:val="13"/>
        </w:rPr>
        <w:t>Contempt</w:t>
      </w:r>
      <w:r>
        <w:rPr>
          <w:i/>
          <w:spacing w:val="10"/>
          <w:w w:val="105"/>
          <w:sz w:val="13"/>
        </w:rPr>
        <w:t xml:space="preserve"> </w:t>
      </w:r>
      <w:r>
        <w:rPr>
          <w:i/>
          <w:w w:val="105"/>
          <w:sz w:val="13"/>
        </w:rPr>
        <w:t>of</w:t>
      </w:r>
      <w:r>
        <w:rPr>
          <w:i/>
          <w:spacing w:val="10"/>
          <w:w w:val="105"/>
          <w:sz w:val="13"/>
        </w:rPr>
        <w:t xml:space="preserve"> </w:t>
      </w:r>
      <w:r>
        <w:rPr>
          <w:i/>
          <w:w w:val="105"/>
          <w:sz w:val="13"/>
        </w:rPr>
        <w:t>Court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46,</w:t>
      </w:r>
      <w:r>
        <w:rPr>
          <w:spacing w:val="10"/>
          <w:w w:val="105"/>
          <w:sz w:val="13"/>
        </w:rPr>
        <w:t xml:space="preserve"> </w:t>
      </w:r>
      <w:r>
        <w:rPr>
          <w:w w:val="105"/>
          <w:sz w:val="13"/>
        </w:rPr>
        <w:t>September</w:t>
      </w:r>
      <w:r>
        <w:rPr>
          <w:spacing w:val="10"/>
          <w:w w:val="105"/>
          <w:sz w:val="13"/>
        </w:rPr>
        <w:t xml:space="preserve"> </w:t>
      </w:r>
      <w:r>
        <w:rPr>
          <w:w w:val="105"/>
          <w:sz w:val="13"/>
        </w:rPr>
        <w:t>1994)</w:t>
      </w:r>
      <w:r>
        <w:rPr>
          <w:spacing w:val="10"/>
          <w:w w:val="105"/>
          <w:sz w:val="13"/>
        </w:rPr>
        <w:t xml:space="preserve"> </w:t>
      </w:r>
      <w:r>
        <w:rPr>
          <w:w w:val="105"/>
          <w:sz w:val="13"/>
        </w:rPr>
        <w:t>[6.10].</w:t>
      </w:r>
    </w:p>
    <w:p w:rsidR="00D04CB6" w:rsidRDefault="00F732FE">
      <w:pPr>
        <w:pStyle w:val="ListParagraph"/>
        <w:numPr>
          <w:ilvl w:val="0"/>
          <w:numId w:val="112"/>
        </w:numPr>
        <w:tabs>
          <w:tab w:val="left" w:pos="1941"/>
          <w:tab w:val="left" w:pos="1942"/>
        </w:tabs>
        <w:ind w:right="206" w:hanging="793"/>
        <w:jc w:val="left"/>
        <w:rPr>
          <w:sz w:val="13"/>
        </w:rPr>
      </w:pPr>
      <w:r>
        <w:rPr>
          <w:w w:val="105"/>
          <w:sz w:val="13"/>
        </w:rPr>
        <w:t xml:space="preserve">Law Reform Commission of Canada, </w:t>
      </w:r>
      <w:r>
        <w:rPr>
          <w:i/>
          <w:w w:val="105"/>
          <w:sz w:val="13"/>
        </w:rPr>
        <w:t xml:space="preserve">Contempt of Court </w:t>
      </w:r>
      <w:r>
        <w:rPr>
          <w:w w:val="105"/>
          <w:sz w:val="13"/>
        </w:rPr>
        <w:t xml:space="preserve">(Report No </w:t>
      </w:r>
      <w:r>
        <w:rPr>
          <w:spacing w:val="-6"/>
          <w:w w:val="105"/>
          <w:sz w:val="13"/>
        </w:rPr>
        <w:t xml:space="preserve">17,  </w:t>
      </w:r>
      <w:r>
        <w:rPr>
          <w:w w:val="105"/>
          <w:sz w:val="13"/>
        </w:rPr>
        <w:t xml:space="preserve">1982) 55; Law Reform Commission of Ireland, </w:t>
      </w:r>
      <w:r>
        <w:rPr>
          <w:i/>
          <w:w w:val="105"/>
          <w:sz w:val="13"/>
        </w:rPr>
        <w:t>Report on Contempt      of</w:t>
      </w:r>
      <w:r>
        <w:rPr>
          <w:i/>
          <w:spacing w:val="10"/>
          <w:w w:val="105"/>
          <w:sz w:val="13"/>
        </w:rPr>
        <w:t xml:space="preserve"> </w:t>
      </w:r>
      <w:r>
        <w:rPr>
          <w:i/>
          <w:w w:val="105"/>
          <w:sz w:val="13"/>
        </w:rPr>
        <w:t>Court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46,</w:t>
      </w:r>
      <w:r>
        <w:rPr>
          <w:spacing w:val="10"/>
          <w:w w:val="105"/>
          <w:sz w:val="13"/>
        </w:rPr>
        <w:t xml:space="preserve"> </w:t>
      </w:r>
      <w:r>
        <w:rPr>
          <w:w w:val="105"/>
          <w:sz w:val="13"/>
        </w:rPr>
        <w:t>September</w:t>
      </w:r>
      <w:r>
        <w:rPr>
          <w:spacing w:val="10"/>
          <w:w w:val="105"/>
          <w:sz w:val="13"/>
        </w:rPr>
        <w:t xml:space="preserve"> </w:t>
      </w:r>
      <w:r>
        <w:rPr>
          <w:w w:val="105"/>
          <w:sz w:val="13"/>
        </w:rPr>
        <w:t>1994)</w:t>
      </w:r>
      <w:r>
        <w:rPr>
          <w:spacing w:val="10"/>
          <w:w w:val="105"/>
          <w:sz w:val="13"/>
        </w:rPr>
        <w:t xml:space="preserve"> </w:t>
      </w:r>
      <w:r>
        <w:rPr>
          <w:w w:val="105"/>
          <w:sz w:val="13"/>
        </w:rPr>
        <w:t>[6.10].</w:t>
      </w:r>
    </w:p>
    <w:p w:rsidR="00D04CB6" w:rsidRDefault="00F732FE">
      <w:pPr>
        <w:pStyle w:val="ListParagraph"/>
        <w:numPr>
          <w:ilvl w:val="0"/>
          <w:numId w:val="112"/>
        </w:numPr>
        <w:tabs>
          <w:tab w:val="left" w:pos="1941"/>
          <w:tab w:val="left" w:pos="1942"/>
        </w:tabs>
        <w:ind w:right="181" w:hanging="793"/>
        <w:jc w:val="left"/>
        <w:rPr>
          <w:sz w:val="13"/>
        </w:rPr>
      </w:pPr>
      <w:r>
        <w:rPr>
          <w:w w:val="105"/>
          <w:sz w:val="13"/>
        </w:rPr>
        <w:t xml:space="preserve">The Law Reform Commission, </w:t>
      </w:r>
      <w:r>
        <w:rPr>
          <w:i/>
          <w:w w:val="105"/>
          <w:sz w:val="13"/>
        </w:rPr>
        <w:t xml:space="preserve">Contempt </w:t>
      </w:r>
      <w:r>
        <w:rPr>
          <w:w w:val="105"/>
          <w:sz w:val="13"/>
        </w:rPr>
        <w:t xml:space="preserve">(Report No 35, 1987) 145 [262]; New South Wales Law Reform Commission, </w:t>
      </w:r>
      <w:r>
        <w:rPr>
          <w:i/>
          <w:w w:val="105"/>
          <w:sz w:val="13"/>
        </w:rPr>
        <w:t xml:space="preserve">Contempt by    Publication </w:t>
      </w:r>
      <w:r>
        <w:rPr>
          <w:w w:val="105"/>
          <w:sz w:val="13"/>
        </w:rPr>
        <w:t xml:space="preserve">(Report No 100, 2003) 181–2; Law Commission </w:t>
      </w:r>
      <w:r>
        <w:rPr>
          <w:spacing w:val="1"/>
          <w:w w:val="105"/>
          <w:sz w:val="13"/>
        </w:rPr>
        <w:t xml:space="preserve">(New </w:t>
      </w:r>
      <w:r>
        <w:rPr>
          <w:w w:val="105"/>
          <w:sz w:val="13"/>
        </w:rPr>
        <w:t xml:space="preserve">Zealand), </w:t>
      </w:r>
      <w:r>
        <w:rPr>
          <w:i/>
          <w:w w:val="105"/>
          <w:sz w:val="13"/>
        </w:rPr>
        <w:t>Reforming the Law of Con</w:t>
      </w:r>
      <w:r>
        <w:rPr>
          <w:i/>
          <w:w w:val="105"/>
          <w:sz w:val="13"/>
        </w:rPr>
        <w:t>tempt of Court: A Modern Statute</w:t>
      </w:r>
      <w:r>
        <w:rPr>
          <w:i/>
          <w:spacing w:val="30"/>
          <w:w w:val="105"/>
          <w:sz w:val="13"/>
        </w:rPr>
        <w:t xml:space="preserve"> </w:t>
      </w:r>
      <w:r>
        <w:rPr>
          <w:w w:val="105"/>
          <w:sz w:val="13"/>
        </w:rPr>
        <w:t xml:space="preserve">(Report No 140, 2017) 54 [2.93]; Law Reform Commission of Western Australia, </w:t>
      </w:r>
      <w:r>
        <w:rPr>
          <w:i/>
          <w:w w:val="105"/>
          <w:sz w:val="13"/>
        </w:rPr>
        <w:t xml:space="preserve">Review of the Law of Contempt </w:t>
      </w:r>
      <w:r>
        <w:rPr>
          <w:w w:val="105"/>
          <w:sz w:val="13"/>
        </w:rPr>
        <w:t>(Report, Project No 93,      June 2003) 37–41. The failure of a media organisation’s systems has been considered a f</w:t>
      </w:r>
      <w:r>
        <w:rPr>
          <w:w w:val="105"/>
          <w:sz w:val="13"/>
        </w:rPr>
        <w:t xml:space="preserve">actor in sentencing: see </w:t>
      </w:r>
      <w:r>
        <w:rPr>
          <w:i/>
          <w:w w:val="105"/>
          <w:sz w:val="13"/>
        </w:rPr>
        <w:t xml:space="preserve">R v Herald &amp; Weekly Times </w:t>
      </w:r>
      <w:r>
        <w:rPr>
          <w:i/>
          <w:spacing w:val="1"/>
          <w:w w:val="105"/>
          <w:sz w:val="13"/>
        </w:rPr>
        <w:t>Pty</w:t>
      </w:r>
      <w:r>
        <w:rPr>
          <w:i/>
          <w:spacing w:val="7"/>
          <w:w w:val="105"/>
          <w:sz w:val="13"/>
        </w:rPr>
        <w:t xml:space="preserve"> </w:t>
      </w:r>
      <w:r>
        <w:rPr>
          <w:i/>
          <w:w w:val="105"/>
          <w:sz w:val="13"/>
        </w:rPr>
        <w:t>Ltd</w:t>
      </w:r>
      <w:r>
        <w:rPr>
          <w:i/>
          <w:spacing w:val="7"/>
          <w:w w:val="105"/>
          <w:sz w:val="13"/>
        </w:rPr>
        <w:t xml:space="preserve"> </w:t>
      </w:r>
      <w:r>
        <w:rPr>
          <w:w w:val="105"/>
          <w:sz w:val="13"/>
        </w:rPr>
        <w:t>[2008]</w:t>
      </w:r>
      <w:r>
        <w:rPr>
          <w:spacing w:val="8"/>
          <w:w w:val="105"/>
          <w:sz w:val="13"/>
        </w:rPr>
        <w:t xml:space="preserve"> </w:t>
      </w:r>
      <w:r>
        <w:rPr>
          <w:w w:val="105"/>
          <w:sz w:val="13"/>
        </w:rPr>
        <w:t>VSC</w:t>
      </w:r>
      <w:r>
        <w:rPr>
          <w:spacing w:val="8"/>
          <w:w w:val="105"/>
          <w:sz w:val="13"/>
        </w:rPr>
        <w:t xml:space="preserve"> </w:t>
      </w:r>
      <w:r>
        <w:rPr>
          <w:spacing w:val="-4"/>
          <w:w w:val="105"/>
          <w:sz w:val="13"/>
        </w:rPr>
        <w:t>251,</w:t>
      </w:r>
      <w:r>
        <w:rPr>
          <w:spacing w:val="8"/>
          <w:w w:val="105"/>
          <w:sz w:val="13"/>
        </w:rPr>
        <w:t xml:space="preserve"> </w:t>
      </w:r>
      <w:r>
        <w:rPr>
          <w:w w:val="105"/>
          <w:sz w:val="13"/>
        </w:rPr>
        <w:t>[41];</w:t>
      </w:r>
      <w:r>
        <w:rPr>
          <w:spacing w:val="8"/>
          <w:w w:val="105"/>
          <w:sz w:val="13"/>
        </w:rPr>
        <w:t xml:space="preserve"> </w:t>
      </w:r>
      <w:r>
        <w:rPr>
          <w:i/>
          <w:w w:val="105"/>
          <w:sz w:val="13"/>
        </w:rPr>
        <w:t>DPP</w:t>
      </w:r>
      <w:r>
        <w:rPr>
          <w:i/>
          <w:spacing w:val="7"/>
          <w:w w:val="105"/>
          <w:sz w:val="13"/>
        </w:rPr>
        <w:t xml:space="preserve"> </w:t>
      </w:r>
      <w:r>
        <w:rPr>
          <w:i/>
          <w:w w:val="105"/>
          <w:sz w:val="13"/>
        </w:rPr>
        <w:t>(Vic)</w:t>
      </w:r>
      <w:r>
        <w:rPr>
          <w:i/>
          <w:spacing w:val="7"/>
          <w:w w:val="105"/>
          <w:sz w:val="13"/>
        </w:rPr>
        <w:t xml:space="preserve"> </w:t>
      </w:r>
      <w:r>
        <w:rPr>
          <w:i/>
          <w:w w:val="105"/>
          <w:sz w:val="13"/>
        </w:rPr>
        <w:t>v</w:t>
      </w:r>
      <w:r>
        <w:rPr>
          <w:i/>
          <w:spacing w:val="7"/>
          <w:w w:val="105"/>
          <w:sz w:val="13"/>
        </w:rPr>
        <w:t xml:space="preserve"> </w:t>
      </w:r>
      <w:r>
        <w:rPr>
          <w:i/>
          <w:w w:val="105"/>
          <w:sz w:val="13"/>
        </w:rPr>
        <w:t>Yahoo!7</w:t>
      </w:r>
      <w:r>
        <w:rPr>
          <w:i/>
          <w:spacing w:val="7"/>
          <w:w w:val="105"/>
          <w:sz w:val="13"/>
        </w:rPr>
        <w:t xml:space="preserve"> </w:t>
      </w:r>
      <w:r>
        <w:rPr>
          <w:w w:val="105"/>
          <w:sz w:val="13"/>
        </w:rPr>
        <w:t>[2017]</w:t>
      </w:r>
      <w:r>
        <w:rPr>
          <w:spacing w:val="8"/>
          <w:w w:val="105"/>
          <w:sz w:val="13"/>
        </w:rPr>
        <w:t xml:space="preserve"> </w:t>
      </w:r>
      <w:r>
        <w:rPr>
          <w:w w:val="105"/>
          <w:sz w:val="13"/>
        </w:rPr>
        <w:t>VSC</w:t>
      </w:r>
      <w:r>
        <w:rPr>
          <w:spacing w:val="8"/>
          <w:w w:val="105"/>
          <w:sz w:val="13"/>
        </w:rPr>
        <w:t xml:space="preserve"> </w:t>
      </w:r>
      <w:r>
        <w:rPr>
          <w:w w:val="105"/>
          <w:sz w:val="13"/>
        </w:rPr>
        <w:t>45</w:t>
      </w:r>
      <w:r>
        <w:rPr>
          <w:spacing w:val="8"/>
          <w:w w:val="105"/>
          <w:sz w:val="13"/>
        </w:rPr>
        <w:t xml:space="preserve"> </w:t>
      </w:r>
      <w:r>
        <w:rPr>
          <w:w w:val="105"/>
          <w:sz w:val="13"/>
        </w:rPr>
        <w:t>[28];</w:t>
      </w:r>
      <w:r>
        <w:rPr>
          <w:spacing w:val="8"/>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Spectator</w:t>
      </w:r>
      <w:r>
        <w:rPr>
          <w:i/>
          <w:spacing w:val="7"/>
          <w:w w:val="105"/>
          <w:sz w:val="13"/>
        </w:rPr>
        <w:t xml:space="preserve"> </w:t>
      </w:r>
      <w:r>
        <w:rPr>
          <w:i/>
          <w:w w:val="105"/>
          <w:sz w:val="13"/>
        </w:rPr>
        <w:t>Staff</w:t>
      </w:r>
      <w:r>
        <w:rPr>
          <w:i/>
          <w:spacing w:val="7"/>
          <w:w w:val="105"/>
          <w:sz w:val="13"/>
        </w:rPr>
        <w:t xml:space="preserve"> </w:t>
      </w:r>
      <w:r>
        <w:rPr>
          <w:w w:val="105"/>
          <w:sz w:val="13"/>
        </w:rPr>
        <w:t>[1999]</w:t>
      </w:r>
      <w:r>
        <w:rPr>
          <w:spacing w:val="8"/>
          <w:w w:val="105"/>
          <w:sz w:val="13"/>
        </w:rPr>
        <w:t xml:space="preserve"> </w:t>
      </w:r>
      <w:r>
        <w:rPr>
          <w:w w:val="105"/>
          <w:sz w:val="13"/>
        </w:rPr>
        <w:t>VSC</w:t>
      </w:r>
      <w:r>
        <w:rPr>
          <w:spacing w:val="8"/>
          <w:w w:val="105"/>
          <w:sz w:val="13"/>
        </w:rPr>
        <w:t xml:space="preserve"> </w:t>
      </w:r>
      <w:r>
        <w:rPr>
          <w:w w:val="105"/>
          <w:sz w:val="13"/>
        </w:rPr>
        <w:t>107</w:t>
      </w:r>
      <w:r>
        <w:rPr>
          <w:spacing w:val="8"/>
          <w:w w:val="105"/>
          <w:sz w:val="13"/>
        </w:rPr>
        <w:t xml:space="preserve"> </w:t>
      </w:r>
      <w:r>
        <w:rPr>
          <w:w w:val="105"/>
          <w:sz w:val="13"/>
        </w:rPr>
        <w:t>[42].</w:t>
      </w:r>
    </w:p>
    <w:p w:rsidR="00D04CB6" w:rsidRDefault="00F732FE">
      <w:pPr>
        <w:pStyle w:val="ListParagraph"/>
        <w:numPr>
          <w:ilvl w:val="0"/>
          <w:numId w:val="112"/>
        </w:numPr>
        <w:tabs>
          <w:tab w:val="left" w:pos="1941"/>
          <w:tab w:val="left" w:pos="1942"/>
        </w:tabs>
        <w:ind w:right="636" w:hanging="793"/>
        <w:jc w:val="left"/>
        <w:rPr>
          <w:sz w:val="13"/>
        </w:rPr>
      </w:pPr>
      <w:r>
        <w:rPr>
          <w:w w:val="105"/>
          <w:sz w:val="13"/>
        </w:rPr>
        <w:t xml:space="preserve">The Law Reform Commission, </w:t>
      </w:r>
      <w:r>
        <w:rPr>
          <w:i/>
          <w:w w:val="105"/>
          <w:sz w:val="13"/>
        </w:rPr>
        <w:t xml:space="preserve">Contempt </w:t>
      </w:r>
      <w:r>
        <w:rPr>
          <w:w w:val="105"/>
          <w:sz w:val="13"/>
        </w:rPr>
        <w:t xml:space="preserve">(Report No 35, 1987) 142 [259]; New South Wales Law Reform Commission, </w:t>
      </w:r>
      <w:r>
        <w:rPr>
          <w:i/>
          <w:w w:val="105"/>
          <w:sz w:val="13"/>
        </w:rPr>
        <w:t xml:space="preserve">Contempt by Publication </w:t>
      </w:r>
      <w:r>
        <w:rPr>
          <w:w w:val="105"/>
          <w:sz w:val="13"/>
        </w:rPr>
        <w:t xml:space="preserve">(Discussion Paper, </w:t>
      </w:r>
      <w:r>
        <w:rPr>
          <w:spacing w:val="1"/>
          <w:w w:val="105"/>
          <w:sz w:val="13"/>
        </w:rPr>
        <w:t xml:space="preserve">2000) </w:t>
      </w:r>
      <w:r>
        <w:rPr>
          <w:spacing w:val="-3"/>
          <w:w w:val="105"/>
          <w:sz w:val="13"/>
        </w:rPr>
        <w:t xml:space="preserve">173 </w:t>
      </w:r>
      <w:r>
        <w:rPr>
          <w:spacing w:val="20"/>
          <w:w w:val="105"/>
          <w:sz w:val="13"/>
        </w:rPr>
        <w:t xml:space="preserve"> </w:t>
      </w:r>
      <w:r>
        <w:rPr>
          <w:w w:val="105"/>
          <w:sz w:val="13"/>
        </w:rPr>
        <w:t>[5.22].</w:t>
      </w:r>
    </w:p>
    <w:p w:rsidR="00D04CB6" w:rsidRDefault="00F732FE">
      <w:pPr>
        <w:pStyle w:val="ListParagraph"/>
        <w:numPr>
          <w:ilvl w:val="0"/>
          <w:numId w:val="112"/>
        </w:numPr>
        <w:tabs>
          <w:tab w:val="left" w:pos="1941"/>
          <w:tab w:val="left" w:pos="1942"/>
        </w:tabs>
        <w:ind w:right="599" w:hanging="793"/>
        <w:jc w:val="left"/>
        <w:rPr>
          <w:sz w:val="13"/>
        </w:rPr>
      </w:pPr>
      <w:r>
        <w:rPr>
          <w:w w:val="105"/>
          <w:sz w:val="13"/>
        </w:rPr>
        <w:t xml:space="preserve">The Law Reform Commission, </w:t>
      </w:r>
      <w:r>
        <w:rPr>
          <w:i/>
          <w:w w:val="105"/>
          <w:sz w:val="13"/>
        </w:rPr>
        <w:t xml:space="preserve">Contempt </w:t>
      </w:r>
      <w:r>
        <w:rPr>
          <w:w w:val="105"/>
          <w:sz w:val="13"/>
        </w:rPr>
        <w:t xml:space="preserve">(Report No 35, 1987) 143 [2.59]; New South Wales Law Reform Commission, </w:t>
      </w:r>
      <w:r>
        <w:rPr>
          <w:i/>
          <w:w w:val="105"/>
          <w:sz w:val="13"/>
        </w:rPr>
        <w:t>Contempt by Pub</w:t>
      </w:r>
      <w:r>
        <w:rPr>
          <w:i/>
          <w:w w:val="105"/>
          <w:sz w:val="13"/>
        </w:rPr>
        <w:t xml:space="preserve">lication </w:t>
      </w:r>
      <w:r>
        <w:rPr>
          <w:w w:val="105"/>
          <w:sz w:val="13"/>
        </w:rPr>
        <w:t xml:space="preserve">(Discussion Paper, </w:t>
      </w:r>
      <w:r>
        <w:rPr>
          <w:spacing w:val="1"/>
          <w:w w:val="105"/>
          <w:sz w:val="13"/>
        </w:rPr>
        <w:t>2000)</w:t>
      </w:r>
      <w:r>
        <w:rPr>
          <w:spacing w:val="30"/>
          <w:w w:val="105"/>
          <w:sz w:val="13"/>
        </w:rPr>
        <w:t xml:space="preserve"> </w:t>
      </w:r>
      <w:r>
        <w:rPr>
          <w:spacing w:val="-3"/>
          <w:w w:val="105"/>
          <w:sz w:val="13"/>
        </w:rPr>
        <w:t xml:space="preserve">173  </w:t>
      </w:r>
      <w:r>
        <w:rPr>
          <w:w w:val="105"/>
          <w:sz w:val="13"/>
        </w:rPr>
        <w:t>[5.23].</w:t>
      </w:r>
    </w:p>
    <w:p w:rsidR="00D04CB6" w:rsidRDefault="00F732FE">
      <w:pPr>
        <w:pStyle w:val="ListParagraph"/>
        <w:numPr>
          <w:ilvl w:val="0"/>
          <w:numId w:val="112"/>
        </w:numPr>
        <w:tabs>
          <w:tab w:val="left" w:pos="1941"/>
          <w:tab w:val="left" w:pos="1942"/>
        </w:tabs>
        <w:ind w:right="268" w:hanging="793"/>
        <w:jc w:val="left"/>
        <w:rPr>
          <w:sz w:val="13"/>
        </w:rPr>
      </w:pPr>
      <w:r>
        <w:pict>
          <v:shape id="_x0000_s1344" type="#_x0000_t202" style="position:absolute;left:0;text-align:left;margin-left:36pt;margin-top:3pt;width:13.2pt;height:14.25pt;z-index:6136;mso-position-horizontal-relative:page" filled="f" stroked="f">
            <v:textbox inset="0,0,0,0">
              <w:txbxContent>
                <w:p w:rsidR="00D04CB6" w:rsidRDefault="00F732FE">
                  <w:pPr>
                    <w:spacing w:line="284" w:lineRule="exact"/>
                    <w:rPr>
                      <w:b/>
                      <w:sz w:val="24"/>
                    </w:rPr>
                  </w:pPr>
                  <w:r>
                    <w:rPr>
                      <w:b/>
                      <w:color w:val="EA5B50"/>
                      <w:spacing w:val="-2"/>
                      <w:w w:val="110"/>
                      <w:sz w:val="24"/>
                    </w:rPr>
                    <w:t>92</w:t>
                  </w:r>
                </w:p>
              </w:txbxContent>
            </v:textbox>
            <w10:wrap anchorx="page"/>
          </v:shape>
        </w:pict>
      </w:r>
      <w:r>
        <w:rPr>
          <w:w w:val="105"/>
          <w:sz w:val="13"/>
        </w:rPr>
        <w:t xml:space="preserve">Attorney-General’s Office </w:t>
      </w:r>
      <w:r>
        <w:rPr>
          <w:spacing w:val="1"/>
          <w:w w:val="105"/>
          <w:sz w:val="13"/>
        </w:rPr>
        <w:t xml:space="preserve">(UK), </w:t>
      </w:r>
      <w:r>
        <w:rPr>
          <w:i/>
          <w:w w:val="105"/>
          <w:sz w:val="13"/>
        </w:rPr>
        <w:t xml:space="preserve">Response to Call for Evidence on the Impact of Social Media on the Administration of Justice </w:t>
      </w:r>
      <w:r>
        <w:rPr>
          <w:w w:val="105"/>
          <w:sz w:val="13"/>
        </w:rPr>
        <w:t xml:space="preserve">(March 2019) </w:t>
      </w:r>
      <w:r>
        <w:rPr>
          <w:spacing w:val="2"/>
          <w:w w:val="105"/>
          <w:sz w:val="13"/>
        </w:rPr>
        <w:t>8–9</w:t>
      </w:r>
      <w:r>
        <w:rPr>
          <w:spacing w:val="10"/>
          <w:w w:val="105"/>
          <w:sz w:val="13"/>
        </w:rPr>
        <w:t xml:space="preserve"> </w:t>
      </w:r>
      <w:r>
        <w:rPr>
          <w:w w:val="105"/>
          <w:sz w:val="13"/>
        </w:rPr>
        <w:t>[2.18].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167" w:name="The_public_interest_principle"/>
      <w:bookmarkStart w:id="168" w:name="_bookmark65"/>
      <w:bookmarkEnd w:id="167"/>
      <w:bookmarkEnd w:id="168"/>
      <w:r>
        <w:rPr>
          <w:w w:val="110"/>
        </w:rPr>
        <w:t>The public interest principle</w:t>
      </w:r>
    </w:p>
    <w:p w:rsidR="00D04CB6" w:rsidRDefault="00F732FE">
      <w:pPr>
        <w:pStyle w:val="ListParagraph"/>
        <w:numPr>
          <w:ilvl w:val="1"/>
          <w:numId w:val="185"/>
        </w:numPr>
        <w:tabs>
          <w:tab w:val="left" w:pos="921"/>
          <w:tab w:val="left" w:pos="922"/>
        </w:tabs>
        <w:spacing w:before="137" w:line="242" w:lineRule="auto"/>
        <w:ind w:left="921" w:right="1751"/>
        <w:jc w:val="left"/>
        <w:rPr>
          <w:sz w:val="21"/>
        </w:rPr>
      </w:pPr>
      <w:r>
        <w:rPr>
          <w:spacing w:val="-5"/>
          <w:w w:val="105"/>
          <w:sz w:val="21"/>
        </w:rPr>
        <w:t xml:space="preserve">Although </w:t>
      </w:r>
      <w:r>
        <w:rPr>
          <w:w w:val="105"/>
          <w:sz w:val="21"/>
        </w:rPr>
        <w:t xml:space="preserve">a </w:t>
      </w:r>
      <w:r>
        <w:rPr>
          <w:spacing w:val="-5"/>
          <w:w w:val="105"/>
          <w:sz w:val="21"/>
        </w:rPr>
        <w:t xml:space="preserve">publication may </w:t>
      </w:r>
      <w:r>
        <w:rPr>
          <w:w w:val="105"/>
          <w:sz w:val="21"/>
        </w:rPr>
        <w:t xml:space="preserve">be </w:t>
      </w:r>
      <w:r>
        <w:rPr>
          <w:spacing w:val="-5"/>
          <w:w w:val="105"/>
          <w:sz w:val="21"/>
        </w:rPr>
        <w:t xml:space="preserve">found </w:t>
      </w:r>
      <w:r>
        <w:rPr>
          <w:spacing w:val="-4"/>
          <w:w w:val="105"/>
          <w:sz w:val="21"/>
        </w:rPr>
        <w:t xml:space="preserve">to </w:t>
      </w:r>
      <w:r>
        <w:rPr>
          <w:spacing w:val="-6"/>
          <w:w w:val="105"/>
          <w:sz w:val="21"/>
        </w:rPr>
        <w:t xml:space="preserve">have </w:t>
      </w:r>
      <w:r>
        <w:rPr>
          <w:w w:val="105"/>
          <w:sz w:val="21"/>
        </w:rPr>
        <w:t xml:space="preserve">a </w:t>
      </w:r>
      <w:r>
        <w:rPr>
          <w:spacing w:val="-5"/>
          <w:w w:val="105"/>
          <w:sz w:val="21"/>
        </w:rPr>
        <w:t xml:space="preserve">tendency </w:t>
      </w:r>
      <w:r>
        <w:rPr>
          <w:spacing w:val="-4"/>
          <w:w w:val="105"/>
          <w:sz w:val="21"/>
        </w:rPr>
        <w:t xml:space="preserve">to </w:t>
      </w:r>
      <w:r>
        <w:rPr>
          <w:spacing w:val="-6"/>
          <w:w w:val="105"/>
          <w:sz w:val="21"/>
        </w:rPr>
        <w:t xml:space="preserve">prejudice </w:t>
      </w:r>
      <w:r>
        <w:rPr>
          <w:spacing w:val="-5"/>
          <w:w w:val="105"/>
          <w:sz w:val="21"/>
        </w:rPr>
        <w:t xml:space="preserve">legal </w:t>
      </w:r>
      <w:r>
        <w:rPr>
          <w:spacing w:val="-6"/>
          <w:w w:val="105"/>
          <w:sz w:val="21"/>
        </w:rPr>
        <w:t xml:space="preserve">proceedings, </w:t>
      </w:r>
      <w:r>
        <w:rPr>
          <w:w w:val="105"/>
          <w:sz w:val="21"/>
        </w:rPr>
        <w:t xml:space="preserve">a </w:t>
      </w:r>
      <w:r>
        <w:rPr>
          <w:spacing w:val="-6"/>
          <w:w w:val="105"/>
          <w:sz w:val="21"/>
        </w:rPr>
        <w:t xml:space="preserve">contempt </w:t>
      </w:r>
      <w:r>
        <w:rPr>
          <w:spacing w:val="-5"/>
          <w:w w:val="105"/>
          <w:sz w:val="21"/>
        </w:rPr>
        <w:t xml:space="preserve">will </w:t>
      </w:r>
      <w:r>
        <w:rPr>
          <w:spacing w:val="-4"/>
          <w:w w:val="105"/>
          <w:sz w:val="21"/>
        </w:rPr>
        <w:t xml:space="preserve">not </w:t>
      </w:r>
      <w:r>
        <w:rPr>
          <w:spacing w:val="-5"/>
          <w:w w:val="105"/>
          <w:sz w:val="21"/>
        </w:rPr>
        <w:t xml:space="preserve">arise </w:t>
      </w:r>
      <w:r>
        <w:rPr>
          <w:spacing w:val="-3"/>
          <w:w w:val="105"/>
          <w:sz w:val="21"/>
        </w:rPr>
        <w:t xml:space="preserve">if </w:t>
      </w:r>
      <w:r>
        <w:rPr>
          <w:spacing w:val="-4"/>
          <w:w w:val="105"/>
          <w:sz w:val="21"/>
        </w:rPr>
        <w:t xml:space="preserve">the </w:t>
      </w:r>
      <w:r>
        <w:rPr>
          <w:spacing w:val="-5"/>
          <w:w w:val="105"/>
          <w:sz w:val="21"/>
        </w:rPr>
        <w:t xml:space="preserve">publication </w:t>
      </w:r>
      <w:r>
        <w:rPr>
          <w:spacing w:val="-4"/>
          <w:w w:val="105"/>
          <w:sz w:val="21"/>
        </w:rPr>
        <w:t xml:space="preserve">was </w:t>
      </w:r>
      <w:r>
        <w:rPr>
          <w:w w:val="105"/>
          <w:sz w:val="21"/>
        </w:rPr>
        <w:t xml:space="preserve">a </w:t>
      </w:r>
      <w:r>
        <w:rPr>
          <w:spacing w:val="-6"/>
          <w:w w:val="105"/>
          <w:sz w:val="21"/>
        </w:rPr>
        <w:t xml:space="preserve">fair </w:t>
      </w:r>
      <w:r>
        <w:rPr>
          <w:spacing w:val="-4"/>
          <w:w w:val="105"/>
          <w:sz w:val="21"/>
        </w:rPr>
        <w:t xml:space="preserve">and </w:t>
      </w:r>
      <w:r>
        <w:rPr>
          <w:spacing w:val="-6"/>
          <w:w w:val="105"/>
          <w:sz w:val="21"/>
        </w:rPr>
        <w:t xml:space="preserve">accurate </w:t>
      </w:r>
      <w:r>
        <w:rPr>
          <w:spacing w:val="-4"/>
          <w:w w:val="105"/>
          <w:sz w:val="21"/>
        </w:rPr>
        <w:t xml:space="preserve">report of </w:t>
      </w:r>
      <w:r>
        <w:rPr>
          <w:spacing w:val="-6"/>
          <w:w w:val="105"/>
          <w:sz w:val="21"/>
        </w:rPr>
        <w:t>proceedings</w:t>
      </w:r>
      <w:r>
        <w:rPr>
          <w:spacing w:val="-6"/>
          <w:w w:val="105"/>
          <w:position w:val="7"/>
          <w:sz w:val="12"/>
        </w:rPr>
        <w:t xml:space="preserve">136 </w:t>
      </w:r>
      <w:r>
        <w:rPr>
          <w:spacing w:val="-3"/>
          <w:w w:val="105"/>
          <w:sz w:val="21"/>
        </w:rPr>
        <w:t xml:space="preserve">or </w:t>
      </w:r>
      <w:r>
        <w:rPr>
          <w:spacing w:val="-4"/>
          <w:w w:val="105"/>
          <w:sz w:val="21"/>
        </w:rPr>
        <w:t>the</w:t>
      </w:r>
      <w:r>
        <w:rPr>
          <w:spacing w:val="-11"/>
          <w:w w:val="105"/>
          <w:sz w:val="21"/>
        </w:rPr>
        <w:t xml:space="preserve"> </w:t>
      </w:r>
      <w:r>
        <w:rPr>
          <w:spacing w:val="-5"/>
          <w:w w:val="105"/>
          <w:sz w:val="21"/>
        </w:rPr>
        <w:t>publication</w:t>
      </w:r>
      <w:r>
        <w:rPr>
          <w:spacing w:val="-11"/>
          <w:w w:val="105"/>
          <w:sz w:val="21"/>
        </w:rPr>
        <w:t xml:space="preserve"> </w:t>
      </w:r>
      <w:r>
        <w:rPr>
          <w:spacing w:val="-6"/>
          <w:w w:val="105"/>
          <w:sz w:val="21"/>
        </w:rPr>
        <w:t>relates</w:t>
      </w:r>
      <w:r>
        <w:rPr>
          <w:spacing w:val="-11"/>
          <w:w w:val="105"/>
          <w:sz w:val="21"/>
        </w:rPr>
        <w:t xml:space="preserve"> </w:t>
      </w:r>
      <w:r>
        <w:rPr>
          <w:spacing w:val="-4"/>
          <w:w w:val="105"/>
          <w:sz w:val="21"/>
        </w:rPr>
        <w:t>to</w:t>
      </w:r>
      <w:r>
        <w:rPr>
          <w:spacing w:val="-11"/>
          <w:w w:val="105"/>
          <w:sz w:val="21"/>
        </w:rPr>
        <w:t xml:space="preserve"> </w:t>
      </w:r>
      <w:r>
        <w:rPr>
          <w:w w:val="105"/>
          <w:sz w:val="21"/>
        </w:rPr>
        <w:t>a</w:t>
      </w:r>
      <w:r>
        <w:rPr>
          <w:spacing w:val="-11"/>
          <w:w w:val="105"/>
          <w:sz w:val="21"/>
        </w:rPr>
        <w:t xml:space="preserve"> </w:t>
      </w:r>
      <w:r>
        <w:rPr>
          <w:spacing w:val="-5"/>
          <w:w w:val="105"/>
          <w:sz w:val="21"/>
        </w:rPr>
        <w:t>matter</w:t>
      </w:r>
      <w:r>
        <w:rPr>
          <w:spacing w:val="-11"/>
          <w:w w:val="105"/>
          <w:sz w:val="21"/>
        </w:rPr>
        <w:t xml:space="preserve"> </w:t>
      </w:r>
      <w:r>
        <w:rPr>
          <w:spacing w:val="-4"/>
          <w:w w:val="105"/>
          <w:sz w:val="21"/>
        </w:rPr>
        <w:t>of</w:t>
      </w:r>
      <w:r>
        <w:rPr>
          <w:spacing w:val="-11"/>
          <w:w w:val="105"/>
          <w:sz w:val="21"/>
        </w:rPr>
        <w:t xml:space="preserve"> </w:t>
      </w:r>
      <w:r>
        <w:rPr>
          <w:spacing w:val="-5"/>
          <w:w w:val="105"/>
          <w:sz w:val="21"/>
        </w:rPr>
        <w:t>public</w:t>
      </w:r>
      <w:r>
        <w:rPr>
          <w:spacing w:val="-11"/>
          <w:w w:val="105"/>
          <w:sz w:val="21"/>
        </w:rPr>
        <w:t xml:space="preserve"> </w:t>
      </w:r>
      <w:r>
        <w:rPr>
          <w:spacing w:val="-7"/>
          <w:w w:val="105"/>
          <w:sz w:val="21"/>
        </w:rPr>
        <w:t>interest.</w:t>
      </w:r>
      <w:r>
        <w:rPr>
          <w:spacing w:val="-7"/>
          <w:w w:val="105"/>
          <w:position w:val="7"/>
          <w:sz w:val="12"/>
        </w:rPr>
        <w:t>137</w:t>
      </w:r>
      <w:r>
        <w:rPr>
          <w:spacing w:val="-5"/>
          <w:w w:val="105"/>
          <w:position w:val="7"/>
          <w:sz w:val="12"/>
        </w:rPr>
        <w:t xml:space="preserve"> </w:t>
      </w:r>
      <w:r>
        <w:rPr>
          <w:spacing w:val="-4"/>
          <w:w w:val="105"/>
          <w:sz w:val="21"/>
        </w:rPr>
        <w:t>This</w:t>
      </w:r>
      <w:r>
        <w:rPr>
          <w:spacing w:val="-11"/>
          <w:w w:val="105"/>
          <w:sz w:val="21"/>
        </w:rPr>
        <w:t xml:space="preserve"> </w:t>
      </w:r>
      <w:r>
        <w:rPr>
          <w:spacing w:val="-3"/>
          <w:w w:val="105"/>
          <w:sz w:val="21"/>
        </w:rPr>
        <w:t>part</w:t>
      </w:r>
      <w:r>
        <w:rPr>
          <w:spacing w:val="-11"/>
          <w:w w:val="105"/>
          <w:sz w:val="21"/>
        </w:rPr>
        <w:t xml:space="preserve"> </w:t>
      </w:r>
      <w:r>
        <w:rPr>
          <w:spacing w:val="-5"/>
          <w:w w:val="105"/>
          <w:sz w:val="21"/>
        </w:rPr>
        <w:t>considers</w:t>
      </w:r>
      <w:r>
        <w:rPr>
          <w:spacing w:val="-11"/>
          <w:w w:val="105"/>
          <w:sz w:val="21"/>
        </w:rPr>
        <w:t xml:space="preserve"> </w:t>
      </w:r>
      <w:r>
        <w:rPr>
          <w:spacing w:val="-4"/>
          <w:w w:val="105"/>
          <w:sz w:val="21"/>
        </w:rPr>
        <w:t>the</w:t>
      </w:r>
      <w:r>
        <w:rPr>
          <w:spacing w:val="-11"/>
          <w:w w:val="105"/>
          <w:sz w:val="21"/>
        </w:rPr>
        <w:t xml:space="preserve"> </w:t>
      </w:r>
      <w:r>
        <w:rPr>
          <w:spacing w:val="-5"/>
          <w:w w:val="105"/>
          <w:sz w:val="21"/>
        </w:rPr>
        <w:t>public</w:t>
      </w:r>
      <w:r>
        <w:rPr>
          <w:spacing w:val="-11"/>
          <w:w w:val="105"/>
          <w:sz w:val="21"/>
        </w:rPr>
        <w:t xml:space="preserve"> </w:t>
      </w:r>
      <w:r>
        <w:rPr>
          <w:spacing w:val="-6"/>
          <w:w w:val="105"/>
          <w:sz w:val="21"/>
        </w:rPr>
        <w:t xml:space="preserve">interest principle, </w:t>
      </w:r>
      <w:r>
        <w:rPr>
          <w:spacing w:val="-4"/>
          <w:w w:val="105"/>
          <w:sz w:val="21"/>
        </w:rPr>
        <w:t xml:space="preserve">the </w:t>
      </w:r>
      <w:r>
        <w:rPr>
          <w:spacing w:val="-6"/>
          <w:w w:val="105"/>
          <w:sz w:val="21"/>
        </w:rPr>
        <w:t xml:space="preserve">formulation </w:t>
      </w:r>
      <w:r>
        <w:rPr>
          <w:spacing w:val="-4"/>
          <w:w w:val="105"/>
          <w:sz w:val="21"/>
        </w:rPr>
        <w:t xml:space="preserve">and </w:t>
      </w:r>
      <w:r>
        <w:rPr>
          <w:spacing w:val="-5"/>
          <w:w w:val="105"/>
          <w:sz w:val="21"/>
        </w:rPr>
        <w:t xml:space="preserve">operation </w:t>
      </w:r>
      <w:r>
        <w:rPr>
          <w:spacing w:val="-4"/>
          <w:w w:val="105"/>
          <w:sz w:val="21"/>
        </w:rPr>
        <w:t xml:space="preserve">of </w:t>
      </w:r>
      <w:r>
        <w:rPr>
          <w:spacing w:val="-5"/>
          <w:w w:val="105"/>
          <w:sz w:val="21"/>
        </w:rPr>
        <w:t xml:space="preserve">which </w:t>
      </w:r>
      <w:r>
        <w:rPr>
          <w:spacing w:val="-3"/>
          <w:w w:val="105"/>
          <w:sz w:val="21"/>
        </w:rPr>
        <w:t>is</w:t>
      </w:r>
      <w:r>
        <w:rPr>
          <w:spacing w:val="-17"/>
          <w:w w:val="105"/>
          <w:sz w:val="21"/>
        </w:rPr>
        <w:t xml:space="preserve"> </w:t>
      </w:r>
      <w:r>
        <w:rPr>
          <w:spacing w:val="-5"/>
          <w:w w:val="105"/>
          <w:sz w:val="21"/>
        </w:rPr>
        <w:t>uncertain.</w:t>
      </w:r>
    </w:p>
    <w:p w:rsidR="00D04CB6" w:rsidRDefault="00F732FE">
      <w:pPr>
        <w:pStyle w:val="ListParagraph"/>
        <w:numPr>
          <w:ilvl w:val="1"/>
          <w:numId w:val="185"/>
        </w:numPr>
        <w:tabs>
          <w:tab w:val="left" w:pos="921"/>
          <w:tab w:val="left" w:pos="922"/>
        </w:tabs>
        <w:spacing w:before="120" w:line="242" w:lineRule="auto"/>
        <w:ind w:left="921" w:right="1585"/>
        <w:jc w:val="left"/>
        <w:rPr>
          <w:sz w:val="21"/>
        </w:rPr>
      </w:pPr>
      <w:r>
        <w:rPr>
          <w:spacing w:val="-3"/>
          <w:w w:val="105"/>
          <w:sz w:val="21"/>
        </w:rPr>
        <w:t xml:space="preserve">The </w:t>
      </w:r>
      <w:r>
        <w:rPr>
          <w:spacing w:val="-6"/>
          <w:w w:val="105"/>
          <w:sz w:val="21"/>
        </w:rPr>
        <w:t xml:space="preserve">principle </w:t>
      </w:r>
      <w:r>
        <w:rPr>
          <w:spacing w:val="-5"/>
          <w:w w:val="105"/>
          <w:sz w:val="21"/>
        </w:rPr>
        <w:t xml:space="preserve">comes from </w:t>
      </w:r>
      <w:r>
        <w:rPr>
          <w:spacing w:val="-4"/>
          <w:w w:val="105"/>
          <w:sz w:val="21"/>
        </w:rPr>
        <w:t xml:space="preserve">the </w:t>
      </w:r>
      <w:r>
        <w:rPr>
          <w:spacing w:val="-10"/>
          <w:w w:val="105"/>
          <w:sz w:val="21"/>
        </w:rPr>
        <w:t xml:space="preserve">1937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 </w:t>
      </w:r>
      <w:r>
        <w:rPr>
          <w:i/>
          <w:w w:val="105"/>
          <w:sz w:val="21"/>
        </w:rPr>
        <w:t xml:space="preserve">Ex </w:t>
      </w:r>
      <w:r>
        <w:rPr>
          <w:i/>
          <w:spacing w:val="-4"/>
          <w:w w:val="105"/>
          <w:sz w:val="21"/>
        </w:rPr>
        <w:t xml:space="preserve">parte Bread </w:t>
      </w:r>
      <w:r>
        <w:rPr>
          <w:i/>
          <w:spacing w:val="-5"/>
          <w:w w:val="105"/>
          <w:sz w:val="21"/>
        </w:rPr>
        <w:t xml:space="preserve">Manufacturers Ltd; </w:t>
      </w:r>
      <w:r>
        <w:rPr>
          <w:i/>
          <w:spacing w:val="-3"/>
          <w:w w:val="105"/>
          <w:sz w:val="21"/>
        </w:rPr>
        <w:t xml:space="preserve">Re </w:t>
      </w:r>
      <w:r>
        <w:rPr>
          <w:i/>
          <w:spacing w:val="-7"/>
          <w:w w:val="105"/>
          <w:sz w:val="21"/>
        </w:rPr>
        <w:t xml:space="preserve">Truth </w:t>
      </w:r>
      <w:r>
        <w:rPr>
          <w:i/>
          <w:spacing w:val="-4"/>
          <w:w w:val="105"/>
          <w:sz w:val="21"/>
        </w:rPr>
        <w:t xml:space="preserve">and </w:t>
      </w:r>
      <w:r>
        <w:rPr>
          <w:i/>
          <w:spacing w:val="-5"/>
          <w:w w:val="105"/>
          <w:sz w:val="21"/>
        </w:rPr>
        <w:t xml:space="preserve">Sportsman </w:t>
      </w:r>
      <w:r>
        <w:rPr>
          <w:spacing w:val="-5"/>
          <w:w w:val="105"/>
          <w:sz w:val="21"/>
        </w:rPr>
        <w:t xml:space="preserve">where </w:t>
      </w:r>
      <w:r>
        <w:rPr>
          <w:spacing w:val="-3"/>
          <w:w w:val="105"/>
          <w:sz w:val="21"/>
        </w:rPr>
        <w:t xml:space="preserve">it </w:t>
      </w:r>
      <w:r>
        <w:rPr>
          <w:spacing w:val="-4"/>
          <w:w w:val="105"/>
          <w:sz w:val="21"/>
        </w:rPr>
        <w:t>was</w:t>
      </w:r>
      <w:r>
        <w:rPr>
          <w:spacing w:val="-5"/>
          <w:w w:val="105"/>
          <w:sz w:val="21"/>
        </w:rPr>
        <w:t xml:space="preserve"> </w:t>
      </w:r>
      <w:r>
        <w:rPr>
          <w:spacing w:val="-4"/>
          <w:w w:val="105"/>
          <w:sz w:val="21"/>
        </w:rPr>
        <w:t>stated:</w:t>
      </w:r>
    </w:p>
    <w:p w:rsidR="00D04CB6" w:rsidRDefault="00F732FE">
      <w:pPr>
        <w:spacing w:before="129" w:line="254" w:lineRule="auto"/>
        <w:ind w:left="1374" w:right="1610"/>
        <w:rPr>
          <w:sz w:val="11"/>
        </w:rPr>
      </w:pPr>
      <w:r>
        <w:rPr>
          <w:w w:val="115"/>
          <w:sz w:val="20"/>
        </w:rPr>
        <w:t xml:space="preserve">… </w:t>
      </w:r>
      <w:r>
        <w:rPr>
          <w:spacing w:val="-3"/>
          <w:w w:val="105"/>
          <w:sz w:val="20"/>
        </w:rPr>
        <w:t xml:space="preserve">if in the </w:t>
      </w:r>
      <w:r>
        <w:rPr>
          <w:spacing w:val="-4"/>
          <w:w w:val="105"/>
          <w:sz w:val="20"/>
        </w:rPr>
        <w:t xml:space="preserve">course </w:t>
      </w:r>
      <w:r>
        <w:rPr>
          <w:spacing w:val="-3"/>
          <w:w w:val="105"/>
          <w:sz w:val="20"/>
        </w:rPr>
        <w:t xml:space="preserve">of the </w:t>
      </w:r>
      <w:r>
        <w:rPr>
          <w:spacing w:val="-5"/>
          <w:w w:val="105"/>
          <w:sz w:val="20"/>
        </w:rPr>
        <w:t xml:space="preserve">ventilation </w:t>
      </w:r>
      <w:r>
        <w:rPr>
          <w:spacing w:val="-3"/>
          <w:w w:val="105"/>
          <w:sz w:val="20"/>
        </w:rPr>
        <w:t xml:space="preserve">of </w:t>
      </w:r>
      <w:r>
        <w:rPr>
          <w:w w:val="105"/>
          <w:sz w:val="20"/>
        </w:rPr>
        <w:t xml:space="preserve">a </w:t>
      </w:r>
      <w:r>
        <w:rPr>
          <w:spacing w:val="-4"/>
          <w:w w:val="105"/>
          <w:sz w:val="20"/>
        </w:rPr>
        <w:t xml:space="preserve">question </w:t>
      </w:r>
      <w:r>
        <w:rPr>
          <w:spacing w:val="-3"/>
          <w:w w:val="105"/>
          <w:sz w:val="20"/>
        </w:rPr>
        <w:t xml:space="preserve">of </w:t>
      </w:r>
      <w:r>
        <w:rPr>
          <w:spacing w:val="-5"/>
          <w:w w:val="105"/>
          <w:sz w:val="20"/>
        </w:rPr>
        <w:t xml:space="preserve">public concern </w:t>
      </w:r>
      <w:r>
        <w:rPr>
          <w:spacing w:val="-4"/>
          <w:w w:val="105"/>
          <w:sz w:val="20"/>
        </w:rPr>
        <w:t xml:space="preserve">matter </w:t>
      </w:r>
      <w:r>
        <w:rPr>
          <w:spacing w:val="-3"/>
          <w:w w:val="105"/>
          <w:sz w:val="20"/>
        </w:rPr>
        <w:t xml:space="preserve">is </w:t>
      </w:r>
      <w:r>
        <w:rPr>
          <w:spacing w:val="-5"/>
          <w:w w:val="105"/>
          <w:sz w:val="20"/>
        </w:rPr>
        <w:t xml:space="preserve">published </w:t>
      </w:r>
      <w:r>
        <w:rPr>
          <w:spacing w:val="-4"/>
          <w:w w:val="105"/>
          <w:sz w:val="20"/>
        </w:rPr>
        <w:t xml:space="preserve">which may </w:t>
      </w:r>
      <w:r>
        <w:rPr>
          <w:spacing w:val="-5"/>
          <w:w w:val="105"/>
          <w:sz w:val="20"/>
        </w:rPr>
        <w:t xml:space="preserve">prejudice </w:t>
      </w:r>
      <w:r>
        <w:rPr>
          <w:w w:val="105"/>
          <w:sz w:val="20"/>
        </w:rPr>
        <w:t xml:space="preserve">a party </w:t>
      </w:r>
      <w:r>
        <w:rPr>
          <w:spacing w:val="-3"/>
          <w:w w:val="105"/>
          <w:sz w:val="20"/>
        </w:rPr>
        <w:t xml:space="preserve">in the </w:t>
      </w:r>
      <w:r>
        <w:rPr>
          <w:spacing w:val="-4"/>
          <w:w w:val="105"/>
          <w:sz w:val="20"/>
        </w:rPr>
        <w:t xml:space="preserve">conduct </w:t>
      </w:r>
      <w:r>
        <w:rPr>
          <w:spacing w:val="-3"/>
          <w:w w:val="105"/>
          <w:sz w:val="20"/>
        </w:rPr>
        <w:t xml:space="preserve">of </w:t>
      </w:r>
      <w:r>
        <w:rPr>
          <w:w w:val="105"/>
          <w:sz w:val="20"/>
        </w:rPr>
        <w:t xml:space="preserve">a </w:t>
      </w:r>
      <w:r>
        <w:rPr>
          <w:spacing w:val="-4"/>
          <w:w w:val="105"/>
          <w:sz w:val="20"/>
        </w:rPr>
        <w:t xml:space="preserve">law </w:t>
      </w:r>
      <w:r>
        <w:rPr>
          <w:spacing w:val="-5"/>
          <w:w w:val="105"/>
          <w:sz w:val="20"/>
        </w:rPr>
        <w:t xml:space="preserve">suit, </w:t>
      </w:r>
      <w:r>
        <w:rPr>
          <w:spacing w:val="-3"/>
          <w:w w:val="105"/>
          <w:sz w:val="20"/>
        </w:rPr>
        <w:t xml:space="preserve">it does </w:t>
      </w:r>
      <w:r>
        <w:rPr>
          <w:spacing w:val="-4"/>
          <w:w w:val="105"/>
          <w:sz w:val="20"/>
        </w:rPr>
        <w:t xml:space="preserve">not </w:t>
      </w:r>
      <w:r>
        <w:rPr>
          <w:spacing w:val="-5"/>
          <w:w w:val="105"/>
          <w:sz w:val="20"/>
        </w:rPr>
        <w:t xml:space="preserve">follow that </w:t>
      </w:r>
      <w:r>
        <w:rPr>
          <w:w w:val="105"/>
          <w:sz w:val="20"/>
        </w:rPr>
        <w:t xml:space="preserve">a </w:t>
      </w:r>
      <w:r>
        <w:rPr>
          <w:spacing w:val="-5"/>
          <w:w w:val="105"/>
          <w:sz w:val="20"/>
        </w:rPr>
        <w:t xml:space="preserve">contempt </w:t>
      </w:r>
      <w:r>
        <w:rPr>
          <w:spacing w:val="-4"/>
          <w:w w:val="105"/>
          <w:sz w:val="20"/>
        </w:rPr>
        <w:t xml:space="preserve">has </w:t>
      </w:r>
      <w:r>
        <w:rPr>
          <w:spacing w:val="-3"/>
          <w:w w:val="105"/>
          <w:sz w:val="20"/>
        </w:rPr>
        <w:t xml:space="preserve">been </w:t>
      </w:r>
      <w:r>
        <w:rPr>
          <w:spacing w:val="-5"/>
          <w:w w:val="105"/>
          <w:sz w:val="20"/>
        </w:rPr>
        <w:t xml:space="preserve">committed. </w:t>
      </w:r>
      <w:r>
        <w:rPr>
          <w:spacing w:val="-2"/>
          <w:w w:val="105"/>
          <w:sz w:val="20"/>
        </w:rPr>
        <w:t xml:space="preserve">The </w:t>
      </w:r>
      <w:r>
        <w:rPr>
          <w:spacing w:val="-3"/>
          <w:w w:val="105"/>
          <w:sz w:val="20"/>
        </w:rPr>
        <w:t xml:space="preserve">case </w:t>
      </w:r>
      <w:r>
        <w:rPr>
          <w:spacing w:val="-4"/>
          <w:w w:val="105"/>
          <w:sz w:val="20"/>
        </w:rPr>
        <w:t xml:space="preserve">may </w:t>
      </w:r>
      <w:r>
        <w:rPr>
          <w:w w:val="105"/>
          <w:sz w:val="20"/>
        </w:rPr>
        <w:t xml:space="preserve">be </w:t>
      </w:r>
      <w:r>
        <w:rPr>
          <w:spacing w:val="-3"/>
          <w:w w:val="105"/>
          <w:sz w:val="20"/>
        </w:rPr>
        <w:t xml:space="preserve">one in </w:t>
      </w:r>
      <w:r>
        <w:rPr>
          <w:spacing w:val="-4"/>
          <w:w w:val="105"/>
          <w:sz w:val="20"/>
        </w:rPr>
        <w:t xml:space="preserve">which </w:t>
      </w:r>
      <w:r>
        <w:rPr>
          <w:spacing w:val="-3"/>
          <w:w w:val="105"/>
          <w:sz w:val="20"/>
        </w:rPr>
        <w:t xml:space="preserve">as between </w:t>
      </w:r>
      <w:r>
        <w:rPr>
          <w:spacing w:val="-5"/>
          <w:w w:val="105"/>
          <w:sz w:val="20"/>
        </w:rPr>
        <w:t xml:space="preserve">competing </w:t>
      </w:r>
      <w:r>
        <w:rPr>
          <w:spacing w:val="-4"/>
          <w:w w:val="105"/>
          <w:sz w:val="20"/>
        </w:rPr>
        <w:t xml:space="preserve">matters </w:t>
      </w:r>
      <w:r>
        <w:rPr>
          <w:spacing w:val="-3"/>
          <w:w w:val="105"/>
          <w:sz w:val="20"/>
        </w:rPr>
        <w:t xml:space="preserve">of </w:t>
      </w:r>
      <w:r>
        <w:rPr>
          <w:spacing w:val="-5"/>
          <w:w w:val="105"/>
          <w:sz w:val="20"/>
        </w:rPr>
        <w:t xml:space="preserve">public interest </w:t>
      </w:r>
      <w:r>
        <w:rPr>
          <w:spacing w:val="-3"/>
          <w:w w:val="105"/>
          <w:sz w:val="20"/>
        </w:rPr>
        <w:t xml:space="preserve">the </w:t>
      </w:r>
      <w:r>
        <w:rPr>
          <w:spacing w:val="-4"/>
          <w:w w:val="105"/>
          <w:sz w:val="20"/>
        </w:rPr>
        <w:t xml:space="preserve">possibility </w:t>
      </w:r>
      <w:r>
        <w:rPr>
          <w:spacing w:val="-3"/>
          <w:w w:val="105"/>
          <w:sz w:val="20"/>
        </w:rPr>
        <w:t xml:space="preserve">of </w:t>
      </w:r>
      <w:r>
        <w:rPr>
          <w:spacing w:val="-5"/>
          <w:w w:val="105"/>
          <w:sz w:val="20"/>
        </w:rPr>
        <w:t xml:space="preserve">prejudice </w:t>
      </w:r>
      <w:r>
        <w:rPr>
          <w:spacing w:val="-4"/>
          <w:w w:val="105"/>
          <w:sz w:val="20"/>
        </w:rPr>
        <w:t xml:space="preserve">to </w:t>
      </w:r>
      <w:r>
        <w:rPr>
          <w:w w:val="105"/>
          <w:sz w:val="20"/>
        </w:rPr>
        <w:t xml:space="preserve">a </w:t>
      </w:r>
      <w:r>
        <w:rPr>
          <w:spacing w:val="-5"/>
          <w:w w:val="105"/>
          <w:sz w:val="20"/>
        </w:rPr>
        <w:t xml:space="preserve">litigant </w:t>
      </w:r>
      <w:r>
        <w:rPr>
          <w:spacing w:val="-4"/>
          <w:w w:val="105"/>
          <w:sz w:val="20"/>
        </w:rPr>
        <w:t xml:space="preserve">may </w:t>
      </w:r>
      <w:r>
        <w:rPr>
          <w:w w:val="105"/>
          <w:sz w:val="20"/>
        </w:rPr>
        <w:t xml:space="preserve">be </w:t>
      </w:r>
      <w:r>
        <w:rPr>
          <w:spacing w:val="-5"/>
          <w:w w:val="105"/>
          <w:sz w:val="20"/>
        </w:rPr>
        <w:t xml:space="preserve">required </w:t>
      </w:r>
      <w:r>
        <w:rPr>
          <w:spacing w:val="-4"/>
          <w:w w:val="105"/>
          <w:sz w:val="20"/>
        </w:rPr>
        <w:t xml:space="preserve">to yield to other and superior </w:t>
      </w:r>
      <w:r>
        <w:rPr>
          <w:spacing w:val="-6"/>
          <w:w w:val="105"/>
          <w:sz w:val="20"/>
        </w:rPr>
        <w:t>considerations.</w:t>
      </w:r>
      <w:r>
        <w:rPr>
          <w:spacing w:val="-6"/>
          <w:w w:val="105"/>
          <w:position w:val="7"/>
          <w:sz w:val="11"/>
        </w:rPr>
        <w:t>138</w:t>
      </w:r>
    </w:p>
    <w:p w:rsidR="00D04CB6" w:rsidRDefault="00F732FE">
      <w:pPr>
        <w:pStyle w:val="ListParagraph"/>
        <w:numPr>
          <w:ilvl w:val="1"/>
          <w:numId w:val="185"/>
        </w:numPr>
        <w:tabs>
          <w:tab w:val="left" w:pos="921"/>
          <w:tab w:val="left" w:pos="922"/>
        </w:tabs>
        <w:spacing w:before="111" w:line="242" w:lineRule="auto"/>
        <w:ind w:left="921" w:right="1586"/>
        <w:jc w:val="left"/>
        <w:rPr>
          <w:sz w:val="12"/>
        </w:rPr>
      </w:pPr>
      <w:r>
        <w:rPr>
          <w:spacing w:val="-3"/>
          <w:sz w:val="21"/>
        </w:rPr>
        <w:t xml:space="preserve">The </w:t>
      </w:r>
      <w:r>
        <w:rPr>
          <w:spacing w:val="-5"/>
          <w:sz w:val="21"/>
        </w:rPr>
        <w:t xml:space="preserve">High Court  </w:t>
      </w:r>
      <w:r>
        <w:rPr>
          <w:spacing w:val="-4"/>
          <w:sz w:val="21"/>
        </w:rPr>
        <w:t xml:space="preserve">in  </w:t>
      </w:r>
      <w:r>
        <w:rPr>
          <w:i/>
          <w:spacing w:val="-5"/>
          <w:sz w:val="21"/>
        </w:rPr>
        <w:t xml:space="preserve">Hinch  </w:t>
      </w:r>
      <w:r>
        <w:rPr>
          <w:spacing w:val="-4"/>
          <w:sz w:val="21"/>
        </w:rPr>
        <w:t xml:space="preserve">held  </w:t>
      </w:r>
      <w:r>
        <w:rPr>
          <w:spacing w:val="-5"/>
          <w:sz w:val="21"/>
        </w:rPr>
        <w:t xml:space="preserve">that  </w:t>
      </w:r>
      <w:r>
        <w:rPr>
          <w:spacing w:val="-4"/>
          <w:sz w:val="21"/>
        </w:rPr>
        <w:t xml:space="preserve">the  </w:t>
      </w:r>
      <w:r>
        <w:rPr>
          <w:spacing w:val="-6"/>
          <w:sz w:val="21"/>
        </w:rPr>
        <w:t xml:space="preserve">principle  </w:t>
      </w:r>
      <w:r>
        <w:rPr>
          <w:spacing w:val="-4"/>
          <w:sz w:val="21"/>
        </w:rPr>
        <w:t xml:space="preserve">was  to  </w:t>
      </w:r>
      <w:r>
        <w:rPr>
          <w:sz w:val="21"/>
        </w:rPr>
        <w:t xml:space="preserve">be  </w:t>
      </w:r>
      <w:r>
        <w:rPr>
          <w:spacing w:val="-5"/>
          <w:sz w:val="21"/>
        </w:rPr>
        <w:t xml:space="preserve">applied  </w:t>
      </w:r>
      <w:r>
        <w:rPr>
          <w:spacing w:val="-4"/>
          <w:sz w:val="21"/>
        </w:rPr>
        <w:t xml:space="preserve">by  </w:t>
      </w:r>
      <w:r>
        <w:rPr>
          <w:sz w:val="21"/>
        </w:rPr>
        <w:t xml:space="preserve">a  </w:t>
      </w:r>
      <w:r>
        <w:rPr>
          <w:spacing w:val="-6"/>
          <w:sz w:val="21"/>
        </w:rPr>
        <w:t xml:space="preserve">balancing  </w:t>
      </w:r>
      <w:r>
        <w:rPr>
          <w:spacing w:val="-5"/>
          <w:sz w:val="21"/>
        </w:rPr>
        <w:t xml:space="preserve">approach which considers whether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is </w:t>
      </w:r>
      <w:r>
        <w:rPr>
          <w:spacing w:val="-5"/>
          <w:sz w:val="21"/>
        </w:rPr>
        <w:t xml:space="preserve">outweighed  </w:t>
      </w:r>
      <w:r>
        <w:rPr>
          <w:spacing w:val="-4"/>
          <w:sz w:val="21"/>
        </w:rPr>
        <w:t xml:space="preserve">by the </w:t>
      </w:r>
      <w:r>
        <w:rPr>
          <w:spacing w:val="-6"/>
          <w:sz w:val="21"/>
        </w:rPr>
        <w:t xml:space="preserve">public’s  interest  </w:t>
      </w:r>
      <w:r>
        <w:rPr>
          <w:spacing w:val="-4"/>
          <w:sz w:val="21"/>
        </w:rPr>
        <w:t xml:space="preserve">in the </w:t>
      </w:r>
      <w:r>
        <w:rPr>
          <w:spacing w:val="-5"/>
          <w:sz w:val="21"/>
        </w:rPr>
        <w:t xml:space="preserve">free discussion </w:t>
      </w:r>
      <w:r>
        <w:rPr>
          <w:spacing w:val="-4"/>
          <w:sz w:val="21"/>
        </w:rPr>
        <w:t xml:space="preserve">of  </w:t>
      </w:r>
      <w:r>
        <w:rPr>
          <w:spacing w:val="-5"/>
          <w:sz w:val="21"/>
        </w:rPr>
        <w:t xml:space="preserve">public  </w:t>
      </w:r>
      <w:r>
        <w:rPr>
          <w:spacing w:val="-7"/>
          <w:sz w:val="21"/>
        </w:rPr>
        <w:t>affairs.</w:t>
      </w:r>
      <w:r>
        <w:rPr>
          <w:spacing w:val="-7"/>
          <w:position w:val="7"/>
          <w:sz w:val="12"/>
        </w:rPr>
        <w:t xml:space="preserve">139  </w:t>
      </w:r>
      <w:r>
        <w:rPr>
          <w:spacing w:val="-4"/>
          <w:sz w:val="21"/>
        </w:rPr>
        <w:t xml:space="preserve">Little  </w:t>
      </w:r>
      <w:r>
        <w:rPr>
          <w:spacing w:val="-6"/>
          <w:sz w:val="21"/>
        </w:rPr>
        <w:t xml:space="preserve">guidance  </w:t>
      </w:r>
      <w:r>
        <w:rPr>
          <w:spacing w:val="-4"/>
          <w:sz w:val="21"/>
        </w:rPr>
        <w:t xml:space="preserve">exists,  </w:t>
      </w:r>
      <w:r>
        <w:rPr>
          <w:spacing w:val="-7"/>
          <w:sz w:val="21"/>
        </w:rPr>
        <w:t xml:space="preserve">however,  </w:t>
      </w:r>
      <w:r>
        <w:rPr>
          <w:spacing w:val="-3"/>
          <w:sz w:val="21"/>
        </w:rPr>
        <w:t xml:space="preserve">as  </w:t>
      </w:r>
      <w:r>
        <w:rPr>
          <w:spacing w:val="-4"/>
          <w:sz w:val="21"/>
        </w:rPr>
        <w:t xml:space="preserve">to  </w:t>
      </w:r>
      <w:r>
        <w:rPr>
          <w:spacing w:val="-5"/>
          <w:sz w:val="21"/>
        </w:rPr>
        <w:t xml:space="preserve">what  </w:t>
      </w:r>
      <w:r>
        <w:rPr>
          <w:spacing w:val="-4"/>
          <w:sz w:val="21"/>
        </w:rPr>
        <w:t xml:space="preserve">matters  of </w:t>
      </w:r>
      <w:r>
        <w:rPr>
          <w:spacing w:val="-5"/>
          <w:sz w:val="21"/>
        </w:rPr>
        <w:t xml:space="preserve">public discussion would outweigh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but  </w:t>
      </w:r>
      <w:r>
        <w:rPr>
          <w:spacing w:val="-5"/>
          <w:sz w:val="21"/>
        </w:rPr>
        <w:t xml:space="preserve">for  </w:t>
      </w:r>
      <w:r>
        <w:rPr>
          <w:sz w:val="21"/>
        </w:rPr>
        <w:t xml:space="preserve">a </w:t>
      </w:r>
      <w:r>
        <w:rPr>
          <w:spacing w:val="-6"/>
          <w:sz w:val="21"/>
        </w:rPr>
        <w:t xml:space="preserve">‘major  constitutional crisis’  </w:t>
      </w:r>
      <w:r>
        <w:rPr>
          <w:spacing w:val="-3"/>
          <w:sz w:val="21"/>
        </w:rPr>
        <w:t xml:space="preserve">or </w:t>
      </w:r>
      <w:r>
        <w:rPr>
          <w:spacing w:val="-6"/>
          <w:sz w:val="21"/>
        </w:rPr>
        <w:t xml:space="preserve">‘imminent  threat  </w:t>
      </w:r>
      <w:r>
        <w:rPr>
          <w:spacing w:val="-4"/>
          <w:sz w:val="21"/>
        </w:rPr>
        <w:t xml:space="preserve">of </w:t>
      </w:r>
      <w:r>
        <w:rPr>
          <w:spacing w:val="-5"/>
          <w:sz w:val="21"/>
        </w:rPr>
        <w:t xml:space="preserve">nuclear  </w:t>
      </w:r>
      <w:r>
        <w:rPr>
          <w:spacing w:val="-7"/>
          <w:sz w:val="21"/>
        </w:rPr>
        <w:t>disaster’</w:t>
      </w:r>
      <w:r>
        <w:rPr>
          <w:i/>
          <w:spacing w:val="-7"/>
          <w:sz w:val="21"/>
        </w:rPr>
        <w:t>.</w:t>
      </w:r>
      <w:r>
        <w:rPr>
          <w:spacing w:val="-7"/>
          <w:position w:val="7"/>
          <w:sz w:val="12"/>
        </w:rPr>
        <w:t>140</w:t>
      </w:r>
    </w:p>
    <w:p w:rsidR="00D04CB6" w:rsidRDefault="00F732FE">
      <w:pPr>
        <w:pStyle w:val="ListParagraph"/>
        <w:numPr>
          <w:ilvl w:val="1"/>
          <w:numId w:val="185"/>
        </w:numPr>
        <w:tabs>
          <w:tab w:val="left" w:pos="920"/>
          <w:tab w:val="left" w:pos="921"/>
        </w:tabs>
        <w:spacing w:before="121" w:line="242" w:lineRule="auto"/>
        <w:ind w:left="920" w:right="1778" w:hanging="793"/>
        <w:jc w:val="left"/>
        <w:rPr>
          <w:sz w:val="12"/>
        </w:rPr>
      </w:pPr>
      <w:r>
        <w:rPr>
          <w:spacing w:val="-3"/>
          <w:w w:val="105"/>
          <w:sz w:val="21"/>
        </w:rPr>
        <w:t xml:space="preserve">The </w:t>
      </w:r>
      <w:r>
        <w:rPr>
          <w:spacing w:val="-6"/>
          <w:w w:val="105"/>
          <w:sz w:val="21"/>
        </w:rPr>
        <w:t xml:space="preserve">balancing </w:t>
      </w:r>
      <w:r>
        <w:rPr>
          <w:spacing w:val="-5"/>
          <w:w w:val="105"/>
          <w:sz w:val="21"/>
        </w:rPr>
        <w:t xml:space="preserve">approach </w:t>
      </w:r>
      <w:r>
        <w:rPr>
          <w:spacing w:val="-4"/>
          <w:w w:val="105"/>
          <w:sz w:val="21"/>
        </w:rPr>
        <w:t xml:space="preserve">has been </w:t>
      </w:r>
      <w:r>
        <w:rPr>
          <w:spacing w:val="-5"/>
          <w:w w:val="105"/>
          <w:sz w:val="21"/>
        </w:rPr>
        <w:t xml:space="preserve">recognised </w:t>
      </w:r>
      <w:r>
        <w:rPr>
          <w:spacing w:val="-3"/>
          <w:w w:val="105"/>
          <w:sz w:val="21"/>
        </w:rPr>
        <w:t xml:space="preserve">as </w:t>
      </w:r>
      <w:r>
        <w:rPr>
          <w:spacing w:val="-5"/>
          <w:w w:val="105"/>
          <w:sz w:val="21"/>
        </w:rPr>
        <w:t xml:space="preserve">expanding </w:t>
      </w:r>
      <w:r>
        <w:rPr>
          <w:spacing w:val="-4"/>
          <w:w w:val="105"/>
          <w:sz w:val="21"/>
        </w:rPr>
        <w:t xml:space="preserve">the scope of the </w:t>
      </w:r>
      <w:r>
        <w:rPr>
          <w:spacing w:val="-6"/>
          <w:w w:val="105"/>
          <w:sz w:val="21"/>
        </w:rPr>
        <w:t xml:space="preserve">defence </w:t>
      </w:r>
      <w:r>
        <w:rPr>
          <w:spacing w:val="-4"/>
          <w:w w:val="105"/>
          <w:sz w:val="21"/>
        </w:rPr>
        <w:t xml:space="preserve">to </w:t>
      </w:r>
      <w:r>
        <w:rPr>
          <w:spacing w:val="-6"/>
          <w:w w:val="105"/>
          <w:sz w:val="21"/>
        </w:rPr>
        <w:t xml:space="preserve">include publications </w:t>
      </w:r>
      <w:r>
        <w:rPr>
          <w:spacing w:val="-5"/>
          <w:w w:val="105"/>
          <w:sz w:val="21"/>
        </w:rPr>
        <w:t xml:space="preserve">which </w:t>
      </w:r>
      <w:r>
        <w:rPr>
          <w:spacing w:val="-4"/>
          <w:w w:val="105"/>
          <w:sz w:val="21"/>
        </w:rPr>
        <w:t xml:space="preserve">deal </w:t>
      </w:r>
      <w:r>
        <w:rPr>
          <w:spacing w:val="-5"/>
          <w:w w:val="105"/>
          <w:sz w:val="21"/>
        </w:rPr>
        <w:t xml:space="preserve">specifically </w:t>
      </w:r>
      <w:r>
        <w:rPr>
          <w:spacing w:val="-4"/>
          <w:w w:val="105"/>
          <w:sz w:val="21"/>
        </w:rPr>
        <w:t xml:space="preserve">with </w:t>
      </w:r>
      <w:r>
        <w:rPr>
          <w:spacing w:val="-5"/>
          <w:w w:val="105"/>
          <w:sz w:val="21"/>
        </w:rPr>
        <w:t xml:space="preserve">legal </w:t>
      </w:r>
      <w:r>
        <w:rPr>
          <w:spacing w:val="-6"/>
          <w:w w:val="105"/>
          <w:sz w:val="21"/>
        </w:rPr>
        <w:t xml:space="preserve">proceedings, </w:t>
      </w:r>
      <w:r>
        <w:rPr>
          <w:spacing w:val="-5"/>
          <w:w w:val="105"/>
          <w:sz w:val="21"/>
        </w:rPr>
        <w:t xml:space="preserve">rather than </w:t>
      </w:r>
      <w:r>
        <w:rPr>
          <w:spacing w:val="-4"/>
          <w:w w:val="105"/>
          <w:sz w:val="21"/>
        </w:rPr>
        <w:t xml:space="preserve">just those </w:t>
      </w:r>
      <w:r>
        <w:rPr>
          <w:spacing w:val="-6"/>
          <w:w w:val="105"/>
          <w:sz w:val="21"/>
        </w:rPr>
        <w:t xml:space="preserve">publications </w:t>
      </w:r>
      <w:r>
        <w:rPr>
          <w:spacing w:val="-4"/>
          <w:w w:val="105"/>
          <w:sz w:val="21"/>
        </w:rPr>
        <w:t xml:space="preserve">in </w:t>
      </w:r>
      <w:r>
        <w:rPr>
          <w:spacing w:val="-5"/>
          <w:w w:val="105"/>
          <w:sz w:val="21"/>
        </w:rPr>
        <w:t xml:space="preserve">which </w:t>
      </w:r>
      <w:r>
        <w:rPr>
          <w:spacing w:val="-4"/>
          <w:w w:val="105"/>
          <w:sz w:val="21"/>
        </w:rPr>
        <w:t xml:space="preserve">the </w:t>
      </w:r>
      <w:r>
        <w:rPr>
          <w:spacing w:val="-5"/>
          <w:w w:val="105"/>
          <w:sz w:val="21"/>
        </w:rPr>
        <w:t xml:space="preserve">discussion </w:t>
      </w:r>
      <w:r>
        <w:rPr>
          <w:spacing w:val="-4"/>
          <w:w w:val="105"/>
          <w:sz w:val="21"/>
        </w:rPr>
        <w:t xml:space="preserve">of the </w:t>
      </w:r>
      <w:r>
        <w:rPr>
          <w:spacing w:val="-5"/>
          <w:w w:val="105"/>
          <w:sz w:val="21"/>
        </w:rPr>
        <w:t xml:space="preserve">legal </w:t>
      </w:r>
      <w:r>
        <w:rPr>
          <w:spacing w:val="-6"/>
          <w:w w:val="105"/>
          <w:sz w:val="21"/>
        </w:rPr>
        <w:t xml:space="preserve">proceedings </w:t>
      </w:r>
      <w:r>
        <w:rPr>
          <w:spacing w:val="-5"/>
          <w:w w:val="105"/>
          <w:sz w:val="21"/>
        </w:rPr>
        <w:t xml:space="preserve">arises </w:t>
      </w:r>
      <w:r>
        <w:rPr>
          <w:spacing w:val="-3"/>
          <w:w w:val="105"/>
          <w:sz w:val="21"/>
        </w:rPr>
        <w:t xml:space="preserve">as an </w:t>
      </w:r>
      <w:r>
        <w:rPr>
          <w:spacing w:val="-6"/>
          <w:w w:val="105"/>
          <w:sz w:val="21"/>
        </w:rPr>
        <w:t xml:space="preserve">‘incidental </w:t>
      </w:r>
      <w:r>
        <w:rPr>
          <w:spacing w:val="-4"/>
          <w:w w:val="105"/>
          <w:sz w:val="21"/>
        </w:rPr>
        <w:t xml:space="preserve">but not </w:t>
      </w:r>
      <w:r>
        <w:rPr>
          <w:spacing w:val="-6"/>
          <w:w w:val="105"/>
          <w:sz w:val="21"/>
        </w:rPr>
        <w:t>intended</w:t>
      </w:r>
      <w:r>
        <w:rPr>
          <w:spacing w:val="-1"/>
          <w:w w:val="105"/>
          <w:sz w:val="21"/>
        </w:rPr>
        <w:t xml:space="preserve"> </w:t>
      </w:r>
      <w:r>
        <w:rPr>
          <w:spacing w:val="-7"/>
          <w:w w:val="105"/>
          <w:sz w:val="21"/>
        </w:rPr>
        <w:t>by-product’.</w:t>
      </w:r>
      <w:r>
        <w:rPr>
          <w:spacing w:val="-7"/>
          <w:w w:val="105"/>
          <w:position w:val="7"/>
          <w:sz w:val="12"/>
        </w:rPr>
        <w:t>141</w:t>
      </w:r>
    </w:p>
    <w:p w:rsidR="00D04CB6" w:rsidRDefault="00F732FE">
      <w:pPr>
        <w:pStyle w:val="ListParagraph"/>
        <w:numPr>
          <w:ilvl w:val="1"/>
          <w:numId w:val="185"/>
        </w:numPr>
        <w:tabs>
          <w:tab w:val="left" w:pos="921"/>
          <w:tab w:val="left" w:pos="922"/>
        </w:tabs>
        <w:spacing w:before="121" w:line="242" w:lineRule="auto"/>
        <w:ind w:left="921" w:right="1671"/>
        <w:jc w:val="left"/>
        <w:rPr>
          <w:sz w:val="12"/>
        </w:rPr>
      </w:pPr>
      <w:r>
        <w:rPr>
          <w:spacing w:val="-5"/>
          <w:w w:val="105"/>
          <w:sz w:val="21"/>
        </w:rPr>
        <w:t xml:space="preserve">Despite this expansion, </w:t>
      </w:r>
      <w:r>
        <w:rPr>
          <w:spacing w:val="-3"/>
          <w:w w:val="105"/>
          <w:sz w:val="21"/>
        </w:rPr>
        <w:t xml:space="preserve">it is </w:t>
      </w:r>
      <w:r>
        <w:rPr>
          <w:spacing w:val="-5"/>
          <w:w w:val="105"/>
          <w:sz w:val="21"/>
        </w:rPr>
        <w:t xml:space="preserve">unclear whether </w:t>
      </w:r>
      <w:r>
        <w:rPr>
          <w:spacing w:val="-4"/>
          <w:w w:val="105"/>
          <w:sz w:val="21"/>
        </w:rPr>
        <w:t xml:space="preserve">the </w:t>
      </w:r>
      <w:r>
        <w:rPr>
          <w:spacing w:val="-5"/>
          <w:w w:val="105"/>
          <w:sz w:val="21"/>
        </w:rPr>
        <w:t xml:space="preserve">public </w:t>
      </w:r>
      <w:r>
        <w:rPr>
          <w:spacing w:val="-6"/>
          <w:w w:val="105"/>
          <w:sz w:val="21"/>
        </w:rPr>
        <w:t xml:space="preserve">interest principle </w:t>
      </w:r>
      <w:r>
        <w:rPr>
          <w:spacing w:val="-5"/>
          <w:w w:val="105"/>
          <w:sz w:val="21"/>
        </w:rPr>
        <w:t xml:space="preserve">applies </w:t>
      </w:r>
      <w:r>
        <w:rPr>
          <w:spacing w:val="-4"/>
          <w:w w:val="105"/>
          <w:sz w:val="21"/>
        </w:rPr>
        <w:t xml:space="preserve">to </w:t>
      </w:r>
      <w:r>
        <w:rPr>
          <w:spacing w:val="-6"/>
          <w:w w:val="105"/>
          <w:sz w:val="21"/>
        </w:rPr>
        <w:t xml:space="preserve">publications </w:t>
      </w:r>
      <w:r>
        <w:rPr>
          <w:spacing w:val="-5"/>
          <w:w w:val="105"/>
          <w:sz w:val="21"/>
        </w:rPr>
        <w:t xml:space="preserve">where </w:t>
      </w:r>
      <w:r>
        <w:rPr>
          <w:spacing w:val="-4"/>
          <w:w w:val="105"/>
          <w:sz w:val="21"/>
        </w:rPr>
        <w:t xml:space="preserve">the </w:t>
      </w:r>
      <w:r>
        <w:rPr>
          <w:spacing w:val="-6"/>
          <w:w w:val="105"/>
          <w:sz w:val="21"/>
        </w:rPr>
        <w:t xml:space="preserve">‘pith </w:t>
      </w:r>
      <w:r>
        <w:rPr>
          <w:spacing w:val="-4"/>
          <w:w w:val="105"/>
          <w:sz w:val="21"/>
        </w:rPr>
        <w:t xml:space="preserve">and </w:t>
      </w:r>
      <w:r>
        <w:rPr>
          <w:spacing w:val="-6"/>
          <w:w w:val="105"/>
          <w:sz w:val="21"/>
        </w:rPr>
        <w:t>substance’</w:t>
      </w:r>
      <w:r>
        <w:rPr>
          <w:spacing w:val="-6"/>
          <w:w w:val="105"/>
          <w:position w:val="7"/>
          <w:sz w:val="12"/>
        </w:rPr>
        <w:t xml:space="preserve">142 </w:t>
      </w:r>
      <w:r>
        <w:rPr>
          <w:spacing w:val="-4"/>
          <w:w w:val="105"/>
          <w:sz w:val="21"/>
        </w:rPr>
        <w:t xml:space="preserve">of the report </w:t>
      </w:r>
      <w:r>
        <w:rPr>
          <w:spacing w:val="-3"/>
          <w:w w:val="105"/>
          <w:sz w:val="21"/>
        </w:rPr>
        <w:t xml:space="preserve">goes </w:t>
      </w:r>
      <w:r>
        <w:rPr>
          <w:spacing w:val="-4"/>
          <w:w w:val="105"/>
          <w:sz w:val="21"/>
        </w:rPr>
        <w:t xml:space="preserve">to the </w:t>
      </w:r>
      <w:r>
        <w:rPr>
          <w:spacing w:val="-5"/>
          <w:w w:val="105"/>
          <w:sz w:val="21"/>
        </w:rPr>
        <w:t xml:space="preserve">guilt </w:t>
      </w:r>
      <w:r>
        <w:rPr>
          <w:spacing w:val="-3"/>
          <w:w w:val="105"/>
          <w:sz w:val="21"/>
        </w:rPr>
        <w:t xml:space="preserve">or </w:t>
      </w:r>
      <w:r>
        <w:rPr>
          <w:spacing w:val="-6"/>
          <w:w w:val="105"/>
          <w:sz w:val="21"/>
        </w:rPr>
        <w:t xml:space="preserve">innocence </w:t>
      </w:r>
      <w:r>
        <w:rPr>
          <w:spacing w:val="-4"/>
          <w:w w:val="105"/>
          <w:sz w:val="21"/>
        </w:rPr>
        <w:t xml:space="preserve">of the </w:t>
      </w:r>
      <w:r>
        <w:rPr>
          <w:spacing w:val="-7"/>
          <w:w w:val="105"/>
          <w:sz w:val="21"/>
        </w:rPr>
        <w:t>accused.</w:t>
      </w:r>
      <w:r>
        <w:rPr>
          <w:spacing w:val="-7"/>
          <w:w w:val="105"/>
          <w:position w:val="7"/>
          <w:sz w:val="12"/>
        </w:rPr>
        <w:t xml:space="preserve">143 </w:t>
      </w:r>
      <w:r>
        <w:rPr>
          <w:spacing w:val="-9"/>
          <w:w w:val="105"/>
          <w:sz w:val="21"/>
        </w:rPr>
        <w:t xml:space="preserve">To </w:t>
      </w:r>
      <w:r>
        <w:rPr>
          <w:spacing w:val="-6"/>
          <w:w w:val="105"/>
          <w:sz w:val="21"/>
        </w:rPr>
        <w:t xml:space="preserve">date, </w:t>
      </w:r>
      <w:r>
        <w:rPr>
          <w:spacing w:val="-4"/>
          <w:w w:val="105"/>
          <w:sz w:val="21"/>
        </w:rPr>
        <w:t xml:space="preserve">the courts </w:t>
      </w:r>
      <w:r>
        <w:rPr>
          <w:spacing w:val="-6"/>
          <w:w w:val="105"/>
          <w:sz w:val="21"/>
        </w:rPr>
        <w:t xml:space="preserve">have considered </w:t>
      </w:r>
      <w:r>
        <w:rPr>
          <w:spacing w:val="-3"/>
          <w:w w:val="105"/>
          <w:sz w:val="21"/>
        </w:rPr>
        <w:t xml:space="preserve">it </w:t>
      </w:r>
      <w:r>
        <w:rPr>
          <w:spacing w:val="-6"/>
          <w:w w:val="105"/>
          <w:sz w:val="21"/>
        </w:rPr>
        <w:t xml:space="preserve">unlikely </w:t>
      </w:r>
      <w:r>
        <w:rPr>
          <w:spacing w:val="-5"/>
          <w:w w:val="105"/>
          <w:sz w:val="21"/>
        </w:rPr>
        <w:t xml:space="preserve">that </w:t>
      </w:r>
      <w:r>
        <w:rPr>
          <w:spacing w:val="-4"/>
          <w:w w:val="105"/>
          <w:sz w:val="21"/>
        </w:rPr>
        <w:t xml:space="preserve">the </w:t>
      </w:r>
      <w:r>
        <w:rPr>
          <w:spacing w:val="-6"/>
          <w:w w:val="105"/>
          <w:sz w:val="21"/>
        </w:rPr>
        <w:t xml:space="preserve">principle </w:t>
      </w:r>
      <w:r>
        <w:rPr>
          <w:spacing w:val="-5"/>
          <w:w w:val="105"/>
          <w:sz w:val="21"/>
        </w:rPr>
        <w:t xml:space="preserve">would </w:t>
      </w:r>
      <w:r>
        <w:rPr>
          <w:spacing w:val="-4"/>
          <w:w w:val="105"/>
          <w:sz w:val="21"/>
        </w:rPr>
        <w:t>apply in these</w:t>
      </w:r>
      <w:r>
        <w:rPr>
          <w:spacing w:val="-27"/>
          <w:w w:val="105"/>
          <w:sz w:val="21"/>
        </w:rPr>
        <w:t xml:space="preserve"> </w:t>
      </w:r>
      <w:r>
        <w:rPr>
          <w:spacing w:val="-6"/>
          <w:w w:val="105"/>
          <w:sz w:val="21"/>
        </w:rPr>
        <w:t>circumstances.</w:t>
      </w:r>
      <w:r>
        <w:rPr>
          <w:spacing w:val="-6"/>
          <w:w w:val="105"/>
          <w:position w:val="7"/>
          <w:sz w:val="12"/>
        </w:rPr>
        <w:t>144</w:t>
      </w:r>
    </w:p>
    <w:p w:rsidR="00D04CB6" w:rsidRDefault="00F732FE">
      <w:pPr>
        <w:pStyle w:val="ListParagraph"/>
        <w:numPr>
          <w:ilvl w:val="1"/>
          <w:numId w:val="185"/>
        </w:numPr>
        <w:tabs>
          <w:tab w:val="left" w:pos="921"/>
          <w:tab w:val="left" w:pos="922"/>
        </w:tabs>
        <w:spacing w:before="121" w:line="242" w:lineRule="auto"/>
        <w:ind w:left="921" w:right="1732"/>
        <w:jc w:val="left"/>
        <w:rPr>
          <w:sz w:val="12"/>
        </w:rPr>
      </w:pPr>
      <w:r>
        <w:rPr>
          <w:spacing w:val="-3"/>
          <w:w w:val="105"/>
          <w:sz w:val="21"/>
        </w:rPr>
        <w:t xml:space="preserve">The </w:t>
      </w:r>
      <w:r>
        <w:rPr>
          <w:spacing w:val="-4"/>
          <w:w w:val="105"/>
          <w:sz w:val="21"/>
        </w:rPr>
        <w:t xml:space="preserve">effect of </w:t>
      </w:r>
      <w:r>
        <w:rPr>
          <w:spacing w:val="-5"/>
          <w:w w:val="105"/>
          <w:sz w:val="21"/>
        </w:rPr>
        <w:t xml:space="preserve">this uncertainty around </w:t>
      </w:r>
      <w:r>
        <w:rPr>
          <w:spacing w:val="-4"/>
          <w:w w:val="105"/>
          <w:sz w:val="21"/>
        </w:rPr>
        <w:t xml:space="preserve">the scope and </w:t>
      </w:r>
      <w:r>
        <w:rPr>
          <w:spacing w:val="-5"/>
          <w:w w:val="105"/>
          <w:sz w:val="21"/>
        </w:rPr>
        <w:t xml:space="preserve">application </w:t>
      </w:r>
      <w:r>
        <w:rPr>
          <w:spacing w:val="-4"/>
          <w:w w:val="105"/>
          <w:sz w:val="21"/>
        </w:rPr>
        <w:t xml:space="preserve">of the </w:t>
      </w:r>
      <w:r>
        <w:rPr>
          <w:spacing w:val="-6"/>
          <w:w w:val="105"/>
          <w:sz w:val="21"/>
        </w:rPr>
        <w:t xml:space="preserve">principle </w:t>
      </w:r>
      <w:r>
        <w:rPr>
          <w:spacing w:val="-3"/>
          <w:w w:val="105"/>
          <w:sz w:val="21"/>
        </w:rPr>
        <w:t xml:space="preserve">is </w:t>
      </w:r>
      <w:r>
        <w:rPr>
          <w:spacing w:val="-5"/>
          <w:w w:val="105"/>
          <w:sz w:val="21"/>
        </w:rPr>
        <w:t>th</w:t>
      </w:r>
      <w:r>
        <w:rPr>
          <w:spacing w:val="-5"/>
          <w:w w:val="105"/>
          <w:sz w:val="21"/>
        </w:rPr>
        <w:t xml:space="preserve">at publishers may </w:t>
      </w:r>
      <w:r>
        <w:rPr>
          <w:spacing w:val="-4"/>
          <w:w w:val="105"/>
          <w:sz w:val="21"/>
        </w:rPr>
        <w:t xml:space="preserve">err </w:t>
      </w:r>
      <w:r>
        <w:rPr>
          <w:spacing w:val="-3"/>
          <w:w w:val="105"/>
          <w:sz w:val="21"/>
        </w:rPr>
        <w:t xml:space="preserve">on </w:t>
      </w:r>
      <w:r>
        <w:rPr>
          <w:spacing w:val="-4"/>
          <w:w w:val="105"/>
          <w:sz w:val="21"/>
        </w:rPr>
        <w:t xml:space="preserve">the side of </w:t>
      </w:r>
      <w:r>
        <w:rPr>
          <w:spacing w:val="-5"/>
          <w:w w:val="105"/>
          <w:sz w:val="21"/>
        </w:rPr>
        <w:t xml:space="preserve">caution </w:t>
      </w:r>
      <w:r>
        <w:rPr>
          <w:spacing w:val="-4"/>
          <w:w w:val="105"/>
          <w:sz w:val="21"/>
        </w:rPr>
        <w:t xml:space="preserve">and not </w:t>
      </w:r>
      <w:r>
        <w:rPr>
          <w:spacing w:val="-6"/>
          <w:w w:val="105"/>
          <w:sz w:val="21"/>
        </w:rPr>
        <w:t xml:space="preserve">publish material </w:t>
      </w:r>
      <w:r>
        <w:rPr>
          <w:spacing w:val="-5"/>
          <w:w w:val="105"/>
          <w:sz w:val="21"/>
        </w:rPr>
        <w:t xml:space="preserve">even </w:t>
      </w:r>
      <w:r>
        <w:rPr>
          <w:spacing w:val="-3"/>
          <w:w w:val="105"/>
          <w:sz w:val="21"/>
        </w:rPr>
        <w:t xml:space="preserve">if </w:t>
      </w:r>
      <w:r>
        <w:rPr>
          <w:spacing w:val="-4"/>
          <w:w w:val="105"/>
          <w:sz w:val="21"/>
        </w:rPr>
        <w:t xml:space="preserve">the subject </w:t>
      </w:r>
      <w:r>
        <w:rPr>
          <w:spacing w:val="-3"/>
          <w:w w:val="105"/>
          <w:sz w:val="21"/>
        </w:rPr>
        <w:t xml:space="preserve">is </w:t>
      </w:r>
      <w:r>
        <w:rPr>
          <w:spacing w:val="-4"/>
          <w:w w:val="105"/>
          <w:sz w:val="21"/>
        </w:rPr>
        <w:t xml:space="preserve">of </w:t>
      </w:r>
      <w:r>
        <w:rPr>
          <w:spacing w:val="-5"/>
          <w:w w:val="105"/>
          <w:sz w:val="21"/>
        </w:rPr>
        <w:t>significant</w:t>
      </w:r>
      <w:r>
        <w:rPr>
          <w:spacing w:val="-12"/>
          <w:w w:val="105"/>
          <w:sz w:val="21"/>
        </w:rPr>
        <w:t xml:space="preserve"> </w:t>
      </w:r>
      <w:r>
        <w:rPr>
          <w:spacing w:val="-5"/>
          <w:w w:val="105"/>
          <w:sz w:val="21"/>
        </w:rPr>
        <w:t>public</w:t>
      </w:r>
      <w:r>
        <w:rPr>
          <w:spacing w:val="-12"/>
          <w:w w:val="105"/>
          <w:sz w:val="21"/>
        </w:rPr>
        <w:t xml:space="preserve"> </w:t>
      </w:r>
      <w:r>
        <w:rPr>
          <w:spacing w:val="-6"/>
          <w:w w:val="105"/>
          <w:sz w:val="21"/>
        </w:rPr>
        <w:t>interest.</w:t>
      </w:r>
      <w:r>
        <w:rPr>
          <w:spacing w:val="-12"/>
          <w:w w:val="105"/>
          <w:sz w:val="21"/>
        </w:rPr>
        <w:t xml:space="preserve"> </w:t>
      </w:r>
      <w:r>
        <w:rPr>
          <w:spacing w:val="-6"/>
          <w:w w:val="105"/>
          <w:sz w:val="21"/>
        </w:rPr>
        <w:t>Alternatively,</w:t>
      </w:r>
      <w:r>
        <w:rPr>
          <w:spacing w:val="-12"/>
          <w:w w:val="105"/>
          <w:sz w:val="21"/>
        </w:rPr>
        <w:t xml:space="preserve"> </w:t>
      </w:r>
      <w:r>
        <w:rPr>
          <w:spacing w:val="-4"/>
          <w:w w:val="105"/>
          <w:sz w:val="21"/>
        </w:rPr>
        <w:t>some</w:t>
      </w:r>
      <w:r>
        <w:rPr>
          <w:spacing w:val="-12"/>
          <w:w w:val="105"/>
          <w:sz w:val="21"/>
        </w:rPr>
        <w:t xml:space="preserve"> </w:t>
      </w:r>
      <w:r>
        <w:rPr>
          <w:spacing w:val="-5"/>
          <w:w w:val="105"/>
          <w:sz w:val="21"/>
        </w:rPr>
        <w:t>other</w:t>
      </w:r>
      <w:r>
        <w:rPr>
          <w:spacing w:val="-12"/>
          <w:w w:val="105"/>
          <w:sz w:val="21"/>
        </w:rPr>
        <w:t xml:space="preserve"> </w:t>
      </w:r>
      <w:r>
        <w:rPr>
          <w:spacing w:val="-5"/>
          <w:w w:val="105"/>
          <w:sz w:val="21"/>
        </w:rPr>
        <w:t>publishers</w:t>
      </w:r>
      <w:r>
        <w:rPr>
          <w:spacing w:val="-12"/>
          <w:w w:val="105"/>
          <w:sz w:val="21"/>
        </w:rPr>
        <w:t xml:space="preserve"> </w:t>
      </w:r>
      <w:r>
        <w:rPr>
          <w:spacing w:val="-5"/>
          <w:w w:val="105"/>
          <w:sz w:val="21"/>
        </w:rPr>
        <w:t>may</w:t>
      </w:r>
      <w:r>
        <w:rPr>
          <w:spacing w:val="-12"/>
          <w:w w:val="105"/>
          <w:sz w:val="21"/>
        </w:rPr>
        <w:t xml:space="preserve"> </w:t>
      </w:r>
      <w:r>
        <w:rPr>
          <w:spacing w:val="-6"/>
          <w:w w:val="105"/>
          <w:sz w:val="21"/>
        </w:rPr>
        <w:t>‘dress</w:t>
      </w:r>
      <w:r>
        <w:rPr>
          <w:spacing w:val="-12"/>
          <w:w w:val="105"/>
          <w:sz w:val="21"/>
        </w:rPr>
        <w:t xml:space="preserve"> </w:t>
      </w:r>
      <w:r>
        <w:rPr>
          <w:spacing w:val="-5"/>
          <w:w w:val="105"/>
          <w:sz w:val="21"/>
        </w:rPr>
        <w:t>up’</w:t>
      </w:r>
      <w:r>
        <w:rPr>
          <w:spacing w:val="-12"/>
          <w:w w:val="105"/>
          <w:sz w:val="21"/>
        </w:rPr>
        <w:t xml:space="preserve"> </w:t>
      </w:r>
      <w:r>
        <w:rPr>
          <w:spacing w:val="-4"/>
          <w:w w:val="105"/>
          <w:sz w:val="21"/>
        </w:rPr>
        <w:t>the</w:t>
      </w:r>
      <w:r>
        <w:rPr>
          <w:spacing w:val="-12"/>
          <w:w w:val="105"/>
          <w:sz w:val="21"/>
        </w:rPr>
        <w:t xml:space="preserve"> </w:t>
      </w:r>
      <w:r>
        <w:rPr>
          <w:spacing w:val="-6"/>
          <w:w w:val="105"/>
          <w:sz w:val="21"/>
        </w:rPr>
        <w:t>material</w:t>
      </w:r>
      <w:r>
        <w:rPr>
          <w:spacing w:val="-12"/>
          <w:w w:val="105"/>
          <w:sz w:val="21"/>
        </w:rPr>
        <w:t xml:space="preserve"> </w:t>
      </w:r>
      <w:r>
        <w:rPr>
          <w:spacing w:val="-3"/>
          <w:w w:val="105"/>
          <w:sz w:val="21"/>
        </w:rPr>
        <w:t xml:space="preserve">as </w:t>
      </w:r>
      <w:r>
        <w:rPr>
          <w:spacing w:val="-5"/>
          <w:w w:val="105"/>
          <w:sz w:val="21"/>
        </w:rPr>
        <w:t xml:space="preserve">being </w:t>
      </w:r>
      <w:r>
        <w:rPr>
          <w:spacing w:val="-4"/>
          <w:w w:val="105"/>
          <w:sz w:val="21"/>
        </w:rPr>
        <w:t xml:space="preserve">in the </w:t>
      </w:r>
      <w:r>
        <w:rPr>
          <w:spacing w:val="-5"/>
          <w:w w:val="105"/>
          <w:sz w:val="21"/>
        </w:rPr>
        <w:t xml:space="preserve">public </w:t>
      </w:r>
      <w:r>
        <w:rPr>
          <w:spacing w:val="-6"/>
          <w:w w:val="105"/>
          <w:sz w:val="21"/>
        </w:rPr>
        <w:t xml:space="preserve">interest, </w:t>
      </w:r>
      <w:r>
        <w:rPr>
          <w:spacing w:val="-3"/>
          <w:w w:val="105"/>
          <w:sz w:val="21"/>
        </w:rPr>
        <w:t xml:space="preserve">as </w:t>
      </w:r>
      <w:r>
        <w:rPr>
          <w:w w:val="105"/>
          <w:sz w:val="21"/>
        </w:rPr>
        <w:t xml:space="preserve">a </w:t>
      </w:r>
      <w:r>
        <w:rPr>
          <w:spacing w:val="-5"/>
          <w:w w:val="105"/>
          <w:sz w:val="21"/>
        </w:rPr>
        <w:t xml:space="preserve">means </w:t>
      </w:r>
      <w:r>
        <w:rPr>
          <w:spacing w:val="-4"/>
          <w:w w:val="105"/>
          <w:sz w:val="21"/>
        </w:rPr>
        <w:t xml:space="preserve">of </w:t>
      </w:r>
      <w:r>
        <w:rPr>
          <w:spacing w:val="-5"/>
          <w:w w:val="105"/>
          <w:sz w:val="21"/>
        </w:rPr>
        <w:t xml:space="preserve">discussing </w:t>
      </w:r>
      <w:r>
        <w:rPr>
          <w:spacing w:val="-4"/>
          <w:w w:val="105"/>
          <w:sz w:val="21"/>
        </w:rPr>
        <w:t xml:space="preserve">specific </w:t>
      </w:r>
      <w:r>
        <w:rPr>
          <w:spacing w:val="-5"/>
          <w:w w:val="105"/>
          <w:sz w:val="21"/>
        </w:rPr>
        <w:t>legal</w:t>
      </w:r>
      <w:r>
        <w:rPr>
          <w:spacing w:val="11"/>
          <w:w w:val="105"/>
          <w:sz w:val="21"/>
        </w:rPr>
        <w:t xml:space="preserve"> </w:t>
      </w:r>
      <w:r>
        <w:rPr>
          <w:spacing w:val="-7"/>
          <w:w w:val="105"/>
          <w:sz w:val="21"/>
        </w:rPr>
        <w:t>proceedings.</w:t>
      </w:r>
      <w:r>
        <w:rPr>
          <w:spacing w:val="-7"/>
          <w:w w:val="105"/>
          <w:position w:val="7"/>
          <w:sz w:val="12"/>
        </w:rPr>
        <w:t>145</w:t>
      </w:r>
    </w:p>
    <w:p w:rsidR="00D04CB6" w:rsidRDefault="00F732FE">
      <w:pPr>
        <w:pStyle w:val="ListParagraph"/>
        <w:numPr>
          <w:ilvl w:val="1"/>
          <w:numId w:val="185"/>
        </w:numPr>
        <w:tabs>
          <w:tab w:val="left" w:pos="920"/>
          <w:tab w:val="left" w:pos="921"/>
        </w:tabs>
        <w:spacing w:before="121" w:line="242" w:lineRule="auto"/>
        <w:ind w:left="920" w:right="1906" w:hanging="793"/>
        <w:jc w:val="left"/>
        <w:rPr>
          <w:sz w:val="21"/>
        </w:rPr>
      </w:pPr>
      <w:r>
        <w:rPr>
          <w:spacing w:val="-3"/>
          <w:w w:val="105"/>
          <w:sz w:val="21"/>
        </w:rPr>
        <w:t xml:space="preserve">Law </w:t>
      </w:r>
      <w:r>
        <w:rPr>
          <w:spacing w:val="-6"/>
          <w:w w:val="105"/>
          <w:sz w:val="21"/>
        </w:rPr>
        <w:t xml:space="preserve">reform commissions have </w:t>
      </w:r>
      <w:r>
        <w:rPr>
          <w:spacing w:val="-5"/>
          <w:w w:val="105"/>
          <w:sz w:val="21"/>
        </w:rPr>
        <w:t xml:space="preserve">taken </w:t>
      </w:r>
      <w:r>
        <w:rPr>
          <w:w w:val="105"/>
          <w:sz w:val="21"/>
        </w:rPr>
        <w:t xml:space="preserve">a </w:t>
      </w:r>
      <w:r>
        <w:rPr>
          <w:spacing w:val="-5"/>
          <w:w w:val="105"/>
          <w:sz w:val="21"/>
        </w:rPr>
        <w:t xml:space="preserve">range </w:t>
      </w:r>
      <w:r>
        <w:rPr>
          <w:spacing w:val="-4"/>
          <w:w w:val="105"/>
          <w:sz w:val="21"/>
        </w:rPr>
        <w:t xml:space="preserve">of </w:t>
      </w:r>
      <w:r>
        <w:rPr>
          <w:spacing w:val="-5"/>
          <w:w w:val="105"/>
          <w:sz w:val="21"/>
        </w:rPr>
        <w:t xml:space="preserve">approaches </w:t>
      </w:r>
      <w:r>
        <w:rPr>
          <w:spacing w:val="-4"/>
          <w:w w:val="105"/>
          <w:sz w:val="21"/>
        </w:rPr>
        <w:t xml:space="preserve">to the </w:t>
      </w:r>
      <w:r>
        <w:rPr>
          <w:spacing w:val="-5"/>
          <w:w w:val="105"/>
          <w:sz w:val="21"/>
        </w:rPr>
        <w:t xml:space="preserve">public </w:t>
      </w:r>
      <w:r>
        <w:rPr>
          <w:spacing w:val="-6"/>
          <w:w w:val="105"/>
          <w:sz w:val="21"/>
        </w:rPr>
        <w:t xml:space="preserve">interest principle </w:t>
      </w:r>
      <w:r>
        <w:rPr>
          <w:spacing w:val="-4"/>
          <w:w w:val="105"/>
          <w:sz w:val="21"/>
        </w:rPr>
        <w:t xml:space="preserve">in </w:t>
      </w:r>
      <w:r>
        <w:rPr>
          <w:spacing w:val="-3"/>
          <w:w w:val="105"/>
          <w:sz w:val="21"/>
        </w:rPr>
        <w:t xml:space="preserve">an </w:t>
      </w:r>
      <w:r>
        <w:rPr>
          <w:spacing w:val="-5"/>
          <w:w w:val="105"/>
          <w:sz w:val="21"/>
        </w:rPr>
        <w:t xml:space="preserve">attempt </w:t>
      </w:r>
      <w:r>
        <w:rPr>
          <w:spacing w:val="-4"/>
          <w:w w:val="105"/>
          <w:sz w:val="21"/>
        </w:rPr>
        <w:t xml:space="preserve">to </w:t>
      </w:r>
      <w:r>
        <w:rPr>
          <w:spacing w:val="-5"/>
          <w:w w:val="105"/>
          <w:sz w:val="21"/>
        </w:rPr>
        <w:t xml:space="preserve">clarify </w:t>
      </w:r>
      <w:r>
        <w:rPr>
          <w:spacing w:val="-4"/>
          <w:w w:val="105"/>
          <w:sz w:val="21"/>
        </w:rPr>
        <w:t xml:space="preserve">the </w:t>
      </w:r>
      <w:r>
        <w:rPr>
          <w:spacing w:val="-5"/>
          <w:w w:val="105"/>
          <w:sz w:val="21"/>
        </w:rPr>
        <w:t xml:space="preserve">law </w:t>
      </w:r>
      <w:r>
        <w:rPr>
          <w:spacing w:val="-4"/>
          <w:w w:val="105"/>
          <w:sz w:val="21"/>
        </w:rPr>
        <w:t xml:space="preserve">and to </w:t>
      </w:r>
      <w:r>
        <w:rPr>
          <w:spacing w:val="-6"/>
          <w:w w:val="105"/>
          <w:sz w:val="21"/>
        </w:rPr>
        <w:t xml:space="preserve">balance </w:t>
      </w:r>
      <w:r>
        <w:rPr>
          <w:spacing w:val="-4"/>
          <w:w w:val="105"/>
          <w:sz w:val="21"/>
        </w:rPr>
        <w:t xml:space="preserve">the </w:t>
      </w:r>
      <w:r>
        <w:rPr>
          <w:spacing w:val="-6"/>
          <w:w w:val="105"/>
          <w:sz w:val="21"/>
        </w:rPr>
        <w:t xml:space="preserve">relative </w:t>
      </w:r>
      <w:r>
        <w:rPr>
          <w:spacing w:val="-5"/>
          <w:w w:val="105"/>
          <w:sz w:val="21"/>
        </w:rPr>
        <w:t xml:space="preserve">importance </w:t>
      </w:r>
      <w:r>
        <w:rPr>
          <w:spacing w:val="-4"/>
          <w:w w:val="105"/>
          <w:sz w:val="21"/>
        </w:rPr>
        <w:t xml:space="preserve">of </w:t>
      </w:r>
      <w:r>
        <w:rPr>
          <w:w w:val="105"/>
          <w:sz w:val="21"/>
        </w:rPr>
        <w:t xml:space="preserve">a </w:t>
      </w:r>
      <w:r>
        <w:rPr>
          <w:spacing w:val="-6"/>
          <w:w w:val="105"/>
          <w:sz w:val="21"/>
        </w:rPr>
        <w:t xml:space="preserve">fair </w:t>
      </w:r>
      <w:r>
        <w:rPr>
          <w:spacing w:val="-5"/>
          <w:w w:val="105"/>
          <w:sz w:val="21"/>
        </w:rPr>
        <w:t xml:space="preserve">trial </w:t>
      </w:r>
      <w:r>
        <w:rPr>
          <w:spacing w:val="-4"/>
          <w:w w:val="105"/>
          <w:sz w:val="21"/>
        </w:rPr>
        <w:t xml:space="preserve">and </w:t>
      </w:r>
      <w:r>
        <w:rPr>
          <w:spacing w:val="-5"/>
          <w:w w:val="105"/>
          <w:sz w:val="21"/>
        </w:rPr>
        <w:t xml:space="preserve">freedom </w:t>
      </w:r>
      <w:r>
        <w:rPr>
          <w:spacing w:val="-4"/>
          <w:w w:val="105"/>
          <w:sz w:val="21"/>
        </w:rPr>
        <w:t>of</w:t>
      </w:r>
      <w:r>
        <w:rPr>
          <w:spacing w:val="-22"/>
          <w:w w:val="105"/>
          <w:sz w:val="21"/>
        </w:rPr>
        <w:t xml:space="preserve"> </w:t>
      </w:r>
      <w:r>
        <w:rPr>
          <w:spacing w:val="-5"/>
          <w:w w:val="105"/>
          <w:sz w:val="21"/>
        </w:rPr>
        <w:t>expression:</w:t>
      </w:r>
    </w:p>
    <w:p w:rsidR="00D04CB6" w:rsidRDefault="00F732FE">
      <w:pPr>
        <w:pStyle w:val="ListParagraph"/>
        <w:numPr>
          <w:ilvl w:val="0"/>
          <w:numId w:val="111"/>
        </w:numPr>
        <w:tabs>
          <w:tab w:val="left" w:pos="1261"/>
          <w:tab w:val="left" w:pos="1262"/>
        </w:tabs>
        <w:spacing w:before="121" w:line="242" w:lineRule="auto"/>
        <w:ind w:right="1801"/>
        <w:rPr>
          <w:sz w:val="12"/>
        </w:rPr>
      </w:pPr>
      <w:r>
        <w:rPr>
          <w:w w:val="105"/>
          <w:sz w:val="21"/>
        </w:rPr>
        <w:t xml:space="preserve">The ALRC recommended </w:t>
      </w:r>
      <w:r>
        <w:rPr>
          <w:w w:val="105"/>
          <w:sz w:val="21"/>
        </w:rPr>
        <w:t xml:space="preserve">a </w:t>
      </w:r>
      <w:r>
        <w:rPr>
          <w:spacing w:val="-3"/>
          <w:w w:val="105"/>
          <w:sz w:val="21"/>
        </w:rPr>
        <w:t xml:space="preserve">narrower </w:t>
      </w:r>
      <w:r>
        <w:rPr>
          <w:w w:val="105"/>
          <w:sz w:val="21"/>
        </w:rPr>
        <w:t xml:space="preserve">construction of the </w:t>
      </w:r>
      <w:r>
        <w:rPr>
          <w:spacing w:val="-3"/>
          <w:w w:val="105"/>
          <w:sz w:val="21"/>
        </w:rPr>
        <w:t xml:space="preserve">public interest principle </w:t>
      </w:r>
      <w:r>
        <w:rPr>
          <w:w w:val="105"/>
          <w:sz w:val="21"/>
        </w:rPr>
        <w:t>whereby</w:t>
      </w:r>
      <w:r>
        <w:rPr>
          <w:spacing w:val="-5"/>
          <w:w w:val="105"/>
          <w:sz w:val="21"/>
        </w:rPr>
        <w:t xml:space="preserve"> </w:t>
      </w:r>
      <w:r>
        <w:rPr>
          <w:w w:val="105"/>
          <w:sz w:val="21"/>
        </w:rPr>
        <w:t>the</w:t>
      </w:r>
      <w:r>
        <w:rPr>
          <w:spacing w:val="-5"/>
          <w:w w:val="105"/>
          <w:sz w:val="21"/>
        </w:rPr>
        <w:t xml:space="preserve"> </w:t>
      </w:r>
      <w:r>
        <w:rPr>
          <w:spacing w:val="-3"/>
          <w:w w:val="105"/>
          <w:sz w:val="21"/>
        </w:rPr>
        <w:t>publisher</w:t>
      </w:r>
      <w:r>
        <w:rPr>
          <w:spacing w:val="-5"/>
          <w:w w:val="105"/>
          <w:sz w:val="21"/>
        </w:rPr>
        <w:t xml:space="preserve"> </w:t>
      </w:r>
      <w:r>
        <w:rPr>
          <w:w w:val="105"/>
          <w:sz w:val="21"/>
        </w:rPr>
        <w:t>should</w:t>
      </w:r>
      <w:r>
        <w:rPr>
          <w:spacing w:val="-5"/>
          <w:w w:val="105"/>
          <w:sz w:val="21"/>
        </w:rPr>
        <w:t xml:space="preserve"> </w:t>
      </w:r>
      <w:r>
        <w:rPr>
          <w:spacing w:val="-3"/>
          <w:w w:val="105"/>
          <w:sz w:val="21"/>
        </w:rPr>
        <w:t>prove</w:t>
      </w:r>
      <w:r>
        <w:rPr>
          <w:spacing w:val="-5"/>
          <w:w w:val="105"/>
          <w:sz w:val="21"/>
        </w:rPr>
        <w:t xml:space="preserve"> </w:t>
      </w:r>
      <w:r>
        <w:rPr>
          <w:spacing w:val="-3"/>
          <w:w w:val="105"/>
          <w:sz w:val="21"/>
        </w:rPr>
        <w:t>that</w:t>
      </w:r>
      <w:r>
        <w:rPr>
          <w:spacing w:val="-5"/>
          <w:w w:val="105"/>
          <w:sz w:val="21"/>
        </w:rPr>
        <w:t xml:space="preserve"> </w:t>
      </w:r>
      <w:r>
        <w:rPr>
          <w:w w:val="105"/>
          <w:sz w:val="21"/>
        </w:rPr>
        <w:t>the</w:t>
      </w:r>
      <w:r>
        <w:rPr>
          <w:spacing w:val="-5"/>
          <w:w w:val="105"/>
          <w:sz w:val="21"/>
        </w:rPr>
        <w:t xml:space="preserve"> </w:t>
      </w:r>
      <w:r>
        <w:rPr>
          <w:spacing w:val="-3"/>
          <w:w w:val="105"/>
          <w:sz w:val="21"/>
        </w:rPr>
        <w:t>publication</w:t>
      </w:r>
      <w:r>
        <w:rPr>
          <w:spacing w:val="-5"/>
          <w:w w:val="105"/>
          <w:sz w:val="21"/>
        </w:rPr>
        <w:t xml:space="preserve"> </w:t>
      </w:r>
      <w:r>
        <w:rPr>
          <w:w w:val="105"/>
          <w:sz w:val="21"/>
        </w:rPr>
        <w:t>was</w:t>
      </w:r>
      <w:r>
        <w:rPr>
          <w:spacing w:val="-5"/>
          <w:w w:val="105"/>
          <w:sz w:val="21"/>
        </w:rPr>
        <w:t xml:space="preserve"> </w:t>
      </w:r>
      <w:r>
        <w:rPr>
          <w:w w:val="105"/>
          <w:sz w:val="21"/>
        </w:rPr>
        <w:t>an</w:t>
      </w:r>
      <w:r>
        <w:rPr>
          <w:spacing w:val="-5"/>
          <w:w w:val="105"/>
          <w:sz w:val="21"/>
        </w:rPr>
        <w:t xml:space="preserve"> </w:t>
      </w:r>
      <w:r>
        <w:rPr>
          <w:spacing w:val="-4"/>
          <w:w w:val="105"/>
          <w:sz w:val="21"/>
        </w:rPr>
        <w:t>‘integral</w:t>
      </w:r>
      <w:r>
        <w:rPr>
          <w:spacing w:val="-5"/>
          <w:w w:val="105"/>
          <w:sz w:val="21"/>
        </w:rPr>
        <w:t xml:space="preserve"> </w:t>
      </w:r>
      <w:r>
        <w:rPr>
          <w:w w:val="105"/>
          <w:sz w:val="21"/>
        </w:rPr>
        <w:t>part</w:t>
      </w:r>
      <w:r>
        <w:rPr>
          <w:spacing w:val="-5"/>
          <w:w w:val="105"/>
          <w:sz w:val="21"/>
        </w:rPr>
        <w:t xml:space="preserve"> </w:t>
      </w:r>
      <w:r>
        <w:rPr>
          <w:w w:val="105"/>
          <w:sz w:val="21"/>
        </w:rPr>
        <w:t>of</w:t>
      </w:r>
      <w:r>
        <w:rPr>
          <w:spacing w:val="-5"/>
          <w:w w:val="105"/>
          <w:sz w:val="21"/>
        </w:rPr>
        <w:t xml:space="preserve"> </w:t>
      </w:r>
      <w:r>
        <w:rPr>
          <w:w w:val="105"/>
          <w:sz w:val="21"/>
        </w:rPr>
        <w:t xml:space="preserve">the discussion and </w:t>
      </w:r>
      <w:r>
        <w:rPr>
          <w:spacing w:val="-3"/>
          <w:w w:val="105"/>
          <w:sz w:val="21"/>
        </w:rPr>
        <w:t xml:space="preserve">that </w:t>
      </w:r>
      <w:r>
        <w:rPr>
          <w:w w:val="105"/>
          <w:sz w:val="21"/>
        </w:rPr>
        <w:t xml:space="preserve">the discussion would suffer </w:t>
      </w:r>
      <w:r>
        <w:rPr>
          <w:spacing w:val="-2"/>
          <w:w w:val="105"/>
          <w:sz w:val="21"/>
        </w:rPr>
        <w:t xml:space="preserve">significantly </w:t>
      </w:r>
      <w:r>
        <w:rPr>
          <w:w w:val="105"/>
          <w:sz w:val="21"/>
        </w:rPr>
        <w:t xml:space="preserve">if the </w:t>
      </w:r>
      <w:r>
        <w:rPr>
          <w:spacing w:val="-3"/>
          <w:w w:val="105"/>
          <w:sz w:val="21"/>
        </w:rPr>
        <w:t xml:space="preserve">publication were </w:t>
      </w:r>
      <w:r>
        <w:rPr>
          <w:w w:val="105"/>
          <w:sz w:val="21"/>
        </w:rPr>
        <w:t>delayed</w:t>
      </w:r>
      <w:r>
        <w:rPr>
          <w:spacing w:val="-7"/>
          <w:w w:val="105"/>
          <w:sz w:val="21"/>
        </w:rPr>
        <w:t xml:space="preserve"> </w:t>
      </w:r>
      <w:r>
        <w:rPr>
          <w:spacing w:val="-3"/>
          <w:w w:val="105"/>
          <w:sz w:val="21"/>
        </w:rPr>
        <w:t>until</w:t>
      </w:r>
      <w:r>
        <w:rPr>
          <w:spacing w:val="-7"/>
          <w:w w:val="105"/>
          <w:sz w:val="21"/>
        </w:rPr>
        <w:t xml:space="preserve"> </w:t>
      </w:r>
      <w:r>
        <w:rPr>
          <w:w w:val="105"/>
          <w:sz w:val="21"/>
        </w:rPr>
        <w:t>the</w:t>
      </w:r>
      <w:r>
        <w:rPr>
          <w:spacing w:val="-7"/>
          <w:w w:val="105"/>
          <w:sz w:val="21"/>
        </w:rPr>
        <w:t xml:space="preserve"> </w:t>
      </w:r>
      <w:r>
        <w:rPr>
          <w:w w:val="105"/>
          <w:sz w:val="21"/>
        </w:rPr>
        <w:t>risk</w:t>
      </w:r>
      <w:r>
        <w:rPr>
          <w:spacing w:val="-7"/>
          <w:w w:val="105"/>
          <w:sz w:val="21"/>
        </w:rPr>
        <w:t xml:space="preserve"> </w:t>
      </w:r>
      <w:r>
        <w:rPr>
          <w:w w:val="105"/>
          <w:sz w:val="21"/>
        </w:rPr>
        <w:t>of</w:t>
      </w:r>
      <w:r>
        <w:rPr>
          <w:spacing w:val="-7"/>
          <w:w w:val="105"/>
          <w:sz w:val="21"/>
        </w:rPr>
        <w:t xml:space="preserve"> </w:t>
      </w:r>
      <w:r>
        <w:rPr>
          <w:spacing w:val="-3"/>
          <w:w w:val="105"/>
          <w:sz w:val="21"/>
        </w:rPr>
        <w:t>prejudice</w:t>
      </w:r>
      <w:r>
        <w:rPr>
          <w:spacing w:val="-7"/>
          <w:w w:val="105"/>
          <w:sz w:val="21"/>
        </w:rPr>
        <w:t xml:space="preserve"> </w:t>
      </w:r>
      <w:r>
        <w:rPr>
          <w:spacing w:val="-2"/>
          <w:w w:val="105"/>
          <w:sz w:val="21"/>
        </w:rPr>
        <w:t>had</w:t>
      </w:r>
      <w:r>
        <w:rPr>
          <w:spacing w:val="-7"/>
          <w:w w:val="105"/>
          <w:sz w:val="21"/>
        </w:rPr>
        <w:t xml:space="preserve"> </w:t>
      </w:r>
      <w:r>
        <w:rPr>
          <w:spacing w:val="-5"/>
          <w:w w:val="105"/>
          <w:sz w:val="21"/>
        </w:rPr>
        <w:t>ceased’.</w:t>
      </w:r>
      <w:r>
        <w:rPr>
          <w:spacing w:val="-5"/>
          <w:w w:val="105"/>
          <w:position w:val="7"/>
          <w:sz w:val="12"/>
        </w:rPr>
        <w:t>146</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25"/>
        </w:rPr>
      </w:pPr>
      <w:r>
        <w:pict>
          <v:line id="_x0000_s1343" style="position:absolute;z-index:6160;mso-wrap-distance-left:0;mso-wrap-distance-right:0;mso-position-horizontal-relative:page" from="79.35pt,17.85pt" to="515.9pt,17.85pt" strokecolor="#f8cabc" strokeweight="1pt">
            <w10:wrap type="topAndBottom" anchorx="page"/>
          </v:line>
        </w:pict>
      </w:r>
    </w:p>
    <w:p w:rsidR="00D04CB6" w:rsidRDefault="00F732FE">
      <w:pPr>
        <w:pStyle w:val="ListParagraph"/>
        <w:numPr>
          <w:ilvl w:val="0"/>
          <w:numId w:val="112"/>
        </w:numPr>
        <w:tabs>
          <w:tab w:val="left" w:pos="920"/>
          <w:tab w:val="left" w:pos="922"/>
        </w:tabs>
        <w:spacing w:before="117"/>
        <w:ind w:left="921" w:right="1770"/>
        <w:jc w:val="left"/>
        <w:rPr>
          <w:sz w:val="13"/>
        </w:rPr>
      </w:pPr>
      <w:r>
        <w:rPr>
          <w:w w:val="105"/>
          <w:sz w:val="13"/>
        </w:rPr>
        <w:t>A report is fair and accurate if it is ‘one which a person of ordinary intelligence using reasonable care might reasonably regard as giving a</w:t>
      </w:r>
      <w:r>
        <w:rPr>
          <w:spacing w:val="30"/>
          <w:w w:val="105"/>
          <w:sz w:val="13"/>
        </w:rPr>
        <w:t xml:space="preserve"> </w:t>
      </w:r>
      <w:r>
        <w:rPr>
          <w:w w:val="105"/>
          <w:sz w:val="13"/>
        </w:rPr>
        <w:t>fair</w:t>
      </w:r>
      <w:r>
        <w:rPr>
          <w:spacing w:val="3"/>
          <w:w w:val="105"/>
          <w:sz w:val="13"/>
        </w:rPr>
        <w:t xml:space="preserve"> </w:t>
      </w:r>
      <w:r>
        <w:rPr>
          <w:w w:val="105"/>
          <w:sz w:val="13"/>
        </w:rPr>
        <w:t>summary</w:t>
      </w:r>
      <w:r>
        <w:rPr>
          <w:spacing w:val="3"/>
          <w:w w:val="105"/>
          <w:sz w:val="13"/>
        </w:rPr>
        <w:t xml:space="preserve"> </w:t>
      </w:r>
      <w:r>
        <w:rPr>
          <w:w w:val="105"/>
          <w:sz w:val="13"/>
        </w:rPr>
        <w:t>of</w:t>
      </w:r>
      <w:r>
        <w:rPr>
          <w:spacing w:val="3"/>
          <w:w w:val="105"/>
          <w:sz w:val="13"/>
        </w:rPr>
        <w:t xml:space="preserve"> </w:t>
      </w:r>
      <w:r>
        <w:rPr>
          <w:w w:val="105"/>
          <w:sz w:val="13"/>
        </w:rPr>
        <w:t>the</w:t>
      </w:r>
      <w:r>
        <w:rPr>
          <w:spacing w:val="3"/>
          <w:w w:val="105"/>
          <w:sz w:val="13"/>
        </w:rPr>
        <w:t xml:space="preserve"> </w:t>
      </w:r>
      <w:r>
        <w:rPr>
          <w:w w:val="105"/>
          <w:sz w:val="13"/>
        </w:rPr>
        <w:t>proceedings’</w:t>
      </w:r>
      <w:r>
        <w:rPr>
          <w:i/>
          <w:w w:val="105"/>
          <w:sz w:val="13"/>
        </w:rPr>
        <w:t>:</w:t>
      </w:r>
      <w:r>
        <w:rPr>
          <w:i/>
          <w:spacing w:val="2"/>
          <w:w w:val="105"/>
          <w:sz w:val="13"/>
        </w:rPr>
        <w:t xml:space="preserve"> </w:t>
      </w:r>
      <w:r>
        <w:rPr>
          <w:i/>
          <w:w w:val="105"/>
          <w:sz w:val="13"/>
        </w:rPr>
        <w:t>Ex</w:t>
      </w:r>
      <w:r>
        <w:rPr>
          <w:i/>
          <w:spacing w:val="2"/>
          <w:w w:val="105"/>
          <w:sz w:val="13"/>
        </w:rPr>
        <w:t xml:space="preserve"> </w:t>
      </w:r>
      <w:r>
        <w:rPr>
          <w:i/>
          <w:w w:val="105"/>
          <w:sz w:val="13"/>
        </w:rPr>
        <w:t>parte</w:t>
      </w:r>
      <w:r>
        <w:rPr>
          <w:i/>
          <w:spacing w:val="2"/>
          <w:w w:val="105"/>
          <w:sz w:val="13"/>
        </w:rPr>
        <w:t xml:space="preserve"> </w:t>
      </w:r>
      <w:r>
        <w:rPr>
          <w:i/>
          <w:w w:val="105"/>
          <w:sz w:val="13"/>
        </w:rPr>
        <w:t>Terrill;</w:t>
      </w:r>
      <w:r>
        <w:rPr>
          <w:i/>
          <w:spacing w:val="2"/>
          <w:w w:val="105"/>
          <w:sz w:val="13"/>
        </w:rPr>
        <w:t xml:space="preserve"> </w:t>
      </w:r>
      <w:r>
        <w:rPr>
          <w:i/>
          <w:w w:val="105"/>
          <w:sz w:val="13"/>
        </w:rPr>
        <w:t>Re</w:t>
      </w:r>
      <w:r>
        <w:rPr>
          <w:i/>
          <w:spacing w:val="2"/>
          <w:w w:val="105"/>
          <w:sz w:val="13"/>
        </w:rPr>
        <w:t xml:space="preserve"> </w:t>
      </w:r>
      <w:r>
        <w:rPr>
          <w:i/>
          <w:w w:val="105"/>
          <w:sz w:val="13"/>
        </w:rPr>
        <w:t>Consolidated</w:t>
      </w:r>
      <w:r>
        <w:rPr>
          <w:i/>
          <w:spacing w:val="2"/>
          <w:w w:val="105"/>
          <w:sz w:val="13"/>
        </w:rPr>
        <w:t xml:space="preserve"> </w:t>
      </w:r>
      <w:r>
        <w:rPr>
          <w:i/>
          <w:w w:val="105"/>
          <w:sz w:val="13"/>
        </w:rPr>
        <w:t>Press</w:t>
      </w:r>
      <w:r>
        <w:rPr>
          <w:i/>
          <w:spacing w:val="2"/>
          <w:w w:val="105"/>
          <w:sz w:val="13"/>
        </w:rPr>
        <w:t xml:space="preserve"> </w:t>
      </w:r>
      <w:r>
        <w:rPr>
          <w:i/>
          <w:w w:val="105"/>
          <w:sz w:val="13"/>
        </w:rPr>
        <w:t>Ltd</w:t>
      </w:r>
      <w:r>
        <w:rPr>
          <w:i/>
          <w:spacing w:val="3"/>
          <w:w w:val="105"/>
          <w:sz w:val="13"/>
        </w:rPr>
        <w:t xml:space="preserve"> </w:t>
      </w:r>
      <w:r>
        <w:rPr>
          <w:w w:val="105"/>
          <w:sz w:val="13"/>
        </w:rPr>
        <w:t>(1937)</w:t>
      </w:r>
      <w:r>
        <w:rPr>
          <w:spacing w:val="3"/>
          <w:w w:val="105"/>
          <w:sz w:val="13"/>
        </w:rPr>
        <w:t xml:space="preserve"> </w:t>
      </w:r>
      <w:r>
        <w:rPr>
          <w:w w:val="105"/>
          <w:sz w:val="13"/>
        </w:rPr>
        <w:t>37</w:t>
      </w:r>
      <w:r>
        <w:rPr>
          <w:spacing w:val="3"/>
          <w:w w:val="105"/>
          <w:sz w:val="13"/>
        </w:rPr>
        <w:t xml:space="preserve"> </w:t>
      </w:r>
      <w:r>
        <w:rPr>
          <w:w w:val="105"/>
          <w:sz w:val="13"/>
        </w:rPr>
        <w:t>SR</w:t>
      </w:r>
      <w:r>
        <w:rPr>
          <w:spacing w:val="3"/>
          <w:w w:val="105"/>
          <w:sz w:val="13"/>
        </w:rPr>
        <w:t xml:space="preserve"> </w:t>
      </w:r>
      <w:r>
        <w:rPr>
          <w:spacing w:val="1"/>
          <w:w w:val="105"/>
          <w:sz w:val="13"/>
        </w:rPr>
        <w:t>(NSW)</w:t>
      </w:r>
      <w:r>
        <w:rPr>
          <w:spacing w:val="3"/>
          <w:w w:val="105"/>
          <w:sz w:val="13"/>
        </w:rPr>
        <w:t xml:space="preserve"> </w:t>
      </w:r>
      <w:r>
        <w:rPr>
          <w:w w:val="105"/>
          <w:sz w:val="13"/>
        </w:rPr>
        <w:t>255,</w:t>
      </w:r>
      <w:r>
        <w:rPr>
          <w:spacing w:val="3"/>
          <w:w w:val="105"/>
          <w:sz w:val="13"/>
        </w:rPr>
        <w:t xml:space="preserve"> </w:t>
      </w:r>
      <w:r>
        <w:rPr>
          <w:w w:val="105"/>
          <w:sz w:val="13"/>
        </w:rPr>
        <w:t>259</w:t>
      </w:r>
      <w:r>
        <w:rPr>
          <w:spacing w:val="3"/>
          <w:w w:val="105"/>
          <w:sz w:val="13"/>
        </w:rPr>
        <w:t xml:space="preserve"> </w:t>
      </w:r>
      <w:r>
        <w:rPr>
          <w:w w:val="105"/>
          <w:sz w:val="13"/>
        </w:rPr>
        <w:t>(Jordan</w:t>
      </w:r>
      <w:r>
        <w:rPr>
          <w:spacing w:val="3"/>
          <w:w w:val="105"/>
          <w:sz w:val="13"/>
        </w:rPr>
        <w:t xml:space="preserve"> </w:t>
      </w:r>
      <w:r>
        <w:rPr>
          <w:spacing w:val="1"/>
          <w:w w:val="105"/>
          <w:sz w:val="13"/>
        </w:rPr>
        <w:t>CJ).</w:t>
      </w:r>
    </w:p>
    <w:p w:rsidR="00D04CB6" w:rsidRDefault="00F732FE">
      <w:pPr>
        <w:pStyle w:val="ListParagraph"/>
        <w:numPr>
          <w:ilvl w:val="0"/>
          <w:numId w:val="112"/>
        </w:numPr>
        <w:tabs>
          <w:tab w:val="left" w:pos="921"/>
          <w:tab w:val="left" w:pos="922"/>
        </w:tabs>
        <w:ind w:left="127" w:right="3603" w:firstLine="0"/>
        <w:jc w:val="left"/>
        <w:rPr>
          <w:sz w:val="13"/>
        </w:rPr>
      </w:pPr>
      <w:r>
        <w:rPr>
          <w:i/>
          <w:w w:val="105"/>
          <w:sz w:val="13"/>
        </w:rPr>
        <w:t xml:space="preserve">Ex parte Bread Manufacturers Ltd; Re Truth and Sportsman Ltd </w:t>
      </w:r>
      <w:r>
        <w:rPr>
          <w:w w:val="105"/>
          <w:sz w:val="13"/>
        </w:rPr>
        <w:t xml:space="preserve">(1937) 37 SR </w:t>
      </w:r>
      <w:r>
        <w:rPr>
          <w:spacing w:val="1"/>
          <w:w w:val="105"/>
          <w:sz w:val="13"/>
        </w:rPr>
        <w:t xml:space="preserve">(NSW) </w:t>
      </w:r>
      <w:r>
        <w:rPr>
          <w:w w:val="105"/>
          <w:sz w:val="13"/>
        </w:rPr>
        <w:t xml:space="preserve">242, 249 (Jordan </w:t>
      </w:r>
      <w:r>
        <w:rPr>
          <w:spacing w:val="1"/>
          <w:w w:val="105"/>
          <w:sz w:val="13"/>
        </w:rPr>
        <w:t xml:space="preserve">CJ). </w:t>
      </w:r>
      <w:r>
        <w:rPr>
          <w:w w:val="105"/>
          <w:sz w:val="13"/>
        </w:rPr>
        <w:t>138</w:t>
      </w:r>
      <w:r>
        <w:rPr>
          <w:w w:val="105"/>
          <w:sz w:val="13"/>
        </w:rPr>
        <w:tab/>
        <w:t>Ibid.</w:t>
      </w:r>
    </w:p>
    <w:p w:rsidR="00D04CB6" w:rsidRDefault="00F732FE">
      <w:pPr>
        <w:pStyle w:val="ListParagraph"/>
        <w:numPr>
          <w:ilvl w:val="0"/>
          <w:numId w:val="110"/>
        </w:numPr>
        <w:tabs>
          <w:tab w:val="left" w:pos="921"/>
          <w:tab w:val="left" w:pos="922"/>
        </w:tabs>
        <w:ind w:right="1707"/>
        <w:jc w:val="both"/>
        <w:rPr>
          <w:sz w:val="13"/>
        </w:rPr>
      </w:pPr>
      <w:r>
        <w:rPr>
          <w:i/>
          <w:w w:val="105"/>
          <w:sz w:val="13"/>
        </w:rPr>
        <w:t xml:space="preserve">Hinch v A-G (Vic) </w:t>
      </w:r>
      <w:r>
        <w:rPr>
          <w:w w:val="105"/>
          <w:sz w:val="13"/>
        </w:rPr>
        <w:t xml:space="preserve">(1987) 164 CLR 15, 22–8 (Mason </w:t>
      </w:r>
      <w:r>
        <w:rPr>
          <w:spacing w:val="1"/>
          <w:w w:val="105"/>
          <w:sz w:val="13"/>
        </w:rPr>
        <w:t xml:space="preserve">CJ), </w:t>
      </w:r>
      <w:r>
        <w:rPr>
          <w:w w:val="105"/>
          <w:sz w:val="13"/>
        </w:rPr>
        <w:t xml:space="preserve">37–45 (Wilson </w:t>
      </w:r>
      <w:r>
        <w:rPr>
          <w:spacing w:val="1"/>
          <w:w w:val="105"/>
          <w:sz w:val="13"/>
        </w:rPr>
        <w:t xml:space="preserve">J), 46–53 </w:t>
      </w:r>
      <w:r>
        <w:rPr>
          <w:w w:val="105"/>
          <w:sz w:val="13"/>
        </w:rPr>
        <w:t xml:space="preserve">(Deane </w:t>
      </w:r>
      <w:r>
        <w:rPr>
          <w:spacing w:val="1"/>
          <w:w w:val="105"/>
          <w:sz w:val="13"/>
        </w:rPr>
        <w:t xml:space="preserve">J), </w:t>
      </w:r>
      <w:r>
        <w:rPr>
          <w:spacing w:val="2"/>
          <w:w w:val="105"/>
          <w:sz w:val="13"/>
        </w:rPr>
        <w:t xml:space="preserve">68–9 </w:t>
      </w:r>
      <w:r>
        <w:rPr>
          <w:w w:val="105"/>
          <w:sz w:val="13"/>
        </w:rPr>
        <w:t xml:space="preserve">(Toohey </w:t>
      </w:r>
      <w:r>
        <w:rPr>
          <w:spacing w:val="1"/>
          <w:w w:val="105"/>
          <w:sz w:val="13"/>
        </w:rPr>
        <w:t xml:space="preserve">J), </w:t>
      </w:r>
      <w:r>
        <w:rPr>
          <w:w w:val="105"/>
          <w:sz w:val="13"/>
        </w:rPr>
        <w:t xml:space="preserve">83–7 (Gaudron </w:t>
      </w:r>
      <w:r>
        <w:rPr>
          <w:spacing w:val="2"/>
          <w:w w:val="105"/>
          <w:sz w:val="13"/>
        </w:rPr>
        <w:t xml:space="preserve">J); </w:t>
      </w:r>
      <w:r>
        <w:rPr>
          <w:i/>
          <w:w w:val="105"/>
          <w:sz w:val="13"/>
        </w:rPr>
        <w:t xml:space="preserve">Victoria v Australian Building Construction Employees’ and Builders’ Labourers’ Federation </w:t>
      </w:r>
      <w:r>
        <w:rPr>
          <w:w w:val="105"/>
          <w:sz w:val="13"/>
        </w:rPr>
        <w:t xml:space="preserve">(1982) </w:t>
      </w:r>
      <w:r>
        <w:rPr>
          <w:spacing w:val="-3"/>
          <w:w w:val="105"/>
          <w:sz w:val="13"/>
        </w:rPr>
        <w:t xml:space="preserve">152 </w:t>
      </w:r>
      <w:r>
        <w:rPr>
          <w:w w:val="105"/>
          <w:sz w:val="13"/>
        </w:rPr>
        <w:t xml:space="preserve">CLR 25, 56 (Gibbs </w:t>
      </w:r>
      <w:r>
        <w:rPr>
          <w:spacing w:val="1"/>
          <w:w w:val="105"/>
          <w:sz w:val="13"/>
        </w:rPr>
        <w:t xml:space="preserve">CJ), </w:t>
      </w:r>
      <w:r>
        <w:rPr>
          <w:w w:val="105"/>
          <w:sz w:val="13"/>
        </w:rPr>
        <w:t xml:space="preserve">74–5 (Stephen </w:t>
      </w:r>
      <w:r>
        <w:rPr>
          <w:spacing w:val="1"/>
          <w:w w:val="105"/>
          <w:sz w:val="13"/>
        </w:rPr>
        <w:t xml:space="preserve">J), </w:t>
      </w:r>
      <w:r>
        <w:rPr>
          <w:spacing w:val="2"/>
          <w:w w:val="105"/>
          <w:sz w:val="13"/>
        </w:rPr>
        <w:t xml:space="preserve">95–8 </w:t>
      </w:r>
      <w:r>
        <w:rPr>
          <w:w w:val="105"/>
          <w:sz w:val="13"/>
        </w:rPr>
        <w:t xml:space="preserve">(Mason J),133–7 (Wilson </w:t>
      </w:r>
      <w:r>
        <w:rPr>
          <w:spacing w:val="1"/>
          <w:w w:val="105"/>
          <w:sz w:val="13"/>
        </w:rPr>
        <w:t xml:space="preserve">J), </w:t>
      </w:r>
      <w:r>
        <w:rPr>
          <w:spacing w:val="-3"/>
          <w:w w:val="105"/>
          <w:sz w:val="13"/>
        </w:rPr>
        <w:t xml:space="preserve">175  </w:t>
      </w:r>
      <w:r>
        <w:rPr>
          <w:w w:val="105"/>
          <w:sz w:val="13"/>
        </w:rPr>
        <w:t>(Brennan</w:t>
      </w:r>
      <w:r>
        <w:rPr>
          <w:spacing w:val="20"/>
          <w:w w:val="105"/>
          <w:sz w:val="13"/>
        </w:rPr>
        <w:t xml:space="preserve"> </w:t>
      </w:r>
      <w:r>
        <w:rPr>
          <w:spacing w:val="1"/>
          <w:w w:val="105"/>
          <w:sz w:val="13"/>
        </w:rPr>
        <w:t>J).</w:t>
      </w:r>
    </w:p>
    <w:p w:rsidR="00D04CB6" w:rsidRDefault="00F732FE">
      <w:pPr>
        <w:pStyle w:val="ListParagraph"/>
        <w:numPr>
          <w:ilvl w:val="0"/>
          <w:numId w:val="110"/>
        </w:numPr>
        <w:tabs>
          <w:tab w:val="left" w:pos="921"/>
          <w:tab w:val="left" w:pos="922"/>
        </w:tabs>
        <w:rPr>
          <w:sz w:val="13"/>
        </w:rPr>
      </w:pPr>
      <w:r>
        <w:rPr>
          <w:i/>
          <w:w w:val="105"/>
          <w:sz w:val="13"/>
        </w:rPr>
        <w:t>Hinch</w:t>
      </w:r>
      <w:r>
        <w:rPr>
          <w:i/>
          <w:spacing w:val="10"/>
          <w:w w:val="105"/>
          <w:sz w:val="13"/>
        </w:rPr>
        <w:t xml:space="preserve"> </w:t>
      </w:r>
      <w:r>
        <w:rPr>
          <w:i/>
          <w:w w:val="105"/>
          <w:sz w:val="13"/>
        </w:rPr>
        <w:t>v</w:t>
      </w:r>
      <w:r>
        <w:rPr>
          <w:i/>
          <w:spacing w:val="10"/>
          <w:w w:val="105"/>
          <w:sz w:val="13"/>
        </w:rPr>
        <w:t xml:space="preserve"> </w:t>
      </w:r>
      <w:r>
        <w:rPr>
          <w:i/>
          <w:w w:val="105"/>
          <w:sz w:val="13"/>
        </w:rPr>
        <w:t>A-G</w:t>
      </w:r>
      <w:r>
        <w:rPr>
          <w:i/>
          <w:spacing w:val="10"/>
          <w:w w:val="105"/>
          <w:sz w:val="13"/>
        </w:rPr>
        <w:t xml:space="preserve"> </w:t>
      </w:r>
      <w:r>
        <w:rPr>
          <w:i/>
          <w:w w:val="105"/>
          <w:sz w:val="13"/>
        </w:rPr>
        <w:t>(Vic)</w:t>
      </w:r>
      <w:r>
        <w:rPr>
          <w:i/>
          <w:spacing w:val="11"/>
          <w:w w:val="105"/>
          <w:sz w:val="13"/>
        </w:rPr>
        <w:t xml:space="preserve"> </w:t>
      </w:r>
      <w:r>
        <w:rPr>
          <w:w w:val="105"/>
          <w:sz w:val="13"/>
        </w:rPr>
        <w:t>(1987)</w:t>
      </w:r>
      <w:r>
        <w:rPr>
          <w:spacing w:val="11"/>
          <w:w w:val="105"/>
          <w:sz w:val="13"/>
        </w:rPr>
        <w:t xml:space="preserve"> </w:t>
      </w:r>
      <w:r>
        <w:rPr>
          <w:w w:val="105"/>
          <w:sz w:val="13"/>
        </w:rPr>
        <w:t>164</w:t>
      </w:r>
      <w:r>
        <w:rPr>
          <w:spacing w:val="11"/>
          <w:w w:val="105"/>
          <w:sz w:val="13"/>
        </w:rPr>
        <w:t xml:space="preserve"> </w:t>
      </w:r>
      <w:r>
        <w:rPr>
          <w:w w:val="105"/>
          <w:sz w:val="13"/>
        </w:rPr>
        <w:t>CLR</w:t>
      </w:r>
      <w:r>
        <w:rPr>
          <w:spacing w:val="11"/>
          <w:w w:val="105"/>
          <w:sz w:val="13"/>
        </w:rPr>
        <w:t xml:space="preserve"> </w:t>
      </w:r>
      <w:r>
        <w:rPr>
          <w:w w:val="105"/>
          <w:sz w:val="13"/>
        </w:rPr>
        <w:t>15,</w:t>
      </w:r>
      <w:r>
        <w:rPr>
          <w:spacing w:val="11"/>
          <w:w w:val="105"/>
          <w:sz w:val="13"/>
        </w:rPr>
        <w:t xml:space="preserve"> </w:t>
      </w:r>
      <w:r>
        <w:rPr>
          <w:w w:val="105"/>
          <w:sz w:val="13"/>
        </w:rPr>
        <w:t>26</w:t>
      </w:r>
      <w:r>
        <w:rPr>
          <w:spacing w:val="11"/>
          <w:w w:val="105"/>
          <w:sz w:val="13"/>
        </w:rPr>
        <w:t xml:space="preserve"> </w:t>
      </w:r>
      <w:r>
        <w:rPr>
          <w:w w:val="105"/>
          <w:sz w:val="13"/>
        </w:rPr>
        <w:t>(Mason</w:t>
      </w:r>
      <w:r>
        <w:rPr>
          <w:spacing w:val="11"/>
          <w:w w:val="105"/>
          <w:sz w:val="13"/>
        </w:rPr>
        <w:t xml:space="preserve"> </w:t>
      </w:r>
      <w:r>
        <w:rPr>
          <w:spacing w:val="1"/>
          <w:w w:val="105"/>
          <w:sz w:val="13"/>
        </w:rPr>
        <w:t>CJ).</w:t>
      </w:r>
    </w:p>
    <w:p w:rsidR="00D04CB6" w:rsidRDefault="00F732FE">
      <w:pPr>
        <w:pStyle w:val="ListParagraph"/>
        <w:numPr>
          <w:ilvl w:val="0"/>
          <w:numId w:val="110"/>
        </w:numPr>
        <w:tabs>
          <w:tab w:val="left" w:pos="921"/>
          <w:tab w:val="left" w:pos="922"/>
        </w:tabs>
        <w:ind w:left="127" w:right="3702" w:firstLine="0"/>
        <w:rPr>
          <w:sz w:val="13"/>
        </w:rPr>
      </w:pPr>
      <w:r>
        <w:rPr>
          <w:w w:val="105"/>
          <w:sz w:val="13"/>
        </w:rPr>
        <w:t xml:space="preserve">New South Wales Law Reform Commission, </w:t>
      </w:r>
      <w:r>
        <w:rPr>
          <w:i/>
          <w:w w:val="105"/>
          <w:sz w:val="13"/>
        </w:rPr>
        <w:t xml:space="preserve">Contempt by Publication </w:t>
      </w:r>
      <w:r>
        <w:rPr>
          <w:w w:val="105"/>
          <w:sz w:val="13"/>
        </w:rPr>
        <w:t xml:space="preserve">(Report No 100, 2003) 187 </w:t>
      </w:r>
      <w:r>
        <w:rPr>
          <w:spacing w:val="2"/>
          <w:w w:val="105"/>
          <w:sz w:val="13"/>
        </w:rPr>
        <w:t xml:space="preserve">[8.8]. </w:t>
      </w:r>
      <w:r>
        <w:rPr>
          <w:w w:val="105"/>
          <w:sz w:val="13"/>
        </w:rPr>
        <w:t>142</w:t>
      </w:r>
      <w:r>
        <w:rPr>
          <w:w w:val="105"/>
          <w:sz w:val="13"/>
        </w:rPr>
        <w:tab/>
      </w:r>
      <w:r>
        <w:rPr>
          <w:i/>
          <w:w w:val="105"/>
          <w:sz w:val="13"/>
        </w:rPr>
        <w:t xml:space="preserve">A-G </w:t>
      </w:r>
      <w:r>
        <w:rPr>
          <w:i/>
          <w:spacing w:val="1"/>
          <w:w w:val="105"/>
          <w:sz w:val="13"/>
        </w:rPr>
        <w:t xml:space="preserve">(NSW) </w:t>
      </w:r>
      <w:r>
        <w:rPr>
          <w:i/>
          <w:w w:val="105"/>
          <w:sz w:val="13"/>
        </w:rPr>
        <w:t xml:space="preserve">v X </w:t>
      </w:r>
      <w:r>
        <w:rPr>
          <w:spacing w:val="1"/>
          <w:w w:val="105"/>
          <w:sz w:val="13"/>
        </w:rPr>
        <w:t xml:space="preserve">(2000) </w:t>
      </w:r>
      <w:r>
        <w:rPr>
          <w:w w:val="105"/>
          <w:sz w:val="13"/>
        </w:rPr>
        <w:t>49  NSWLR  653,  673</w:t>
      </w:r>
      <w:r>
        <w:rPr>
          <w:spacing w:val="25"/>
          <w:w w:val="105"/>
          <w:sz w:val="13"/>
        </w:rPr>
        <w:t xml:space="preserve"> </w:t>
      </w:r>
      <w:r>
        <w:rPr>
          <w:w w:val="105"/>
          <w:sz w:val="13"/>
        </w:rPr>
        <w:t>[100].</w:t>
      </w:r>
    </w:p>
    <w:p w:rsidR="00D04CB6" w:rsidRDefault="00F732FE">
      <w:pPr>
        <w:pStyle w:val="ListParagraph"/>
        <w:numPr>
          <w:ilvl w:val="0"/>
          <w:numId w:val="109"/>
        </w:numPr>
        <w:tabs>
          <w:tab w:val="left" w:pos="921"/>
          <w:tab w:val="left" w:pos="922"/>
        </w:tabs>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w:t>
      </w:r>
      <w:r>
        <w:rPr>
          <w:w w:val="105"/>
          <w:sz w:val="13"/>
        </w:rPr>
        <w:t>n</w:t>
      </w:r>
      <w:r>
        <w:rPr>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187</w:t>
      </w:r>
      <w:r>
        <w:rPr>
          <w:spacing w:val="10"/>
          <w:w w:val="105"/>
          <w:sz w:val="13"/>
        </w:rPr>
        <w:t xml:space="preserve"> </w:t>
      </w:r>
      <w:r>
        <w:rPr>
          <w:w w:val="105"/>
          <w:sz w:val="13"/>
        </w:rPr>
        <w:t>[8.10]</w:t>
      </w:r>
      <w:r>
        <w:rPr>
          <w:w w:val="105"/>
          <w:sz w:val="13"/>
        </w:rPr>
        <w:t>.</w:t>
      </w:r>
    </w:p>
    <w:p w:rsidR="00D04CB6" w:rsidRDefault="00F732FE">
      <w:pPr>
        <w:pStyle w:val="ListParagraph"/>
        <w:numPr>
          <w:ilvl w:val="0"/>
          <w:numId w:val="109"/>
        </w:numPr>
        <w:tabs>
          <w:tab w:val="left" w:pos="920"/>
          <w:tab w:val="left" w:pos="922"/>
        </w:tabs>
        <w:ind w:right="1831"/>
        <w:jc w:val="left"/>
        <w:rPr>
          <w:sz w:val="13"/>
        </w:rPr>
      </w:pPr>
      <w:r>
        <w:rPr>
          <w:sz w:val="13"/>
        </w:rPr>
        <w:t>The Victorian Supreme Court stated that where the central matter of the publication went to the guilt of the accused, it is unlikely the         public’s interest in the administration of justice and a fair trial will be outweighed by any other interest:</w:t>
      </w:r>
      <w:r>
        <w:rPr>
          <w:sz w:val="13"/>
        </w:rPr>
        <w:t xml:space="preserve"> </w:t>
      </w:r>
      <w:r>
        <w:rPr>
          <w:i/>
          <w:sz w:val="13"/>
        </w:rPr>
        <w:t xml:space="preserve">R v Hinch </w:t>
      </w:r>
      <w:r>
        <w:rPr>
          <w:i/>
          <w:spacing w:val="1"/>
          <w:sz w:val="13"/>
        </w:rPr>
        <w:t xml:space="preserve">(No </w:t>
      </w:r>
      <w:r>
        <w:rPr>
          <w:i/>
          <w:sz w:val="13"/>
        </w:rPr>
        <w:t xml:space="preserve">1) </w:t>
      </w:r>
      <w:r>
        <w:rPr>
          <w:sz w:val="13"/>
        </w:rPr>
        <w:t>[2013] VSC 520        [120].</w:t>
      </w:r>
      <w:r>
        <w:rPr>
          <w:spacing w:val="21"/>
          <w:sz w:val="13"/>
        </w:rPr>
        <w:t xml:space="preserve"> </w:t>
      </w:r>
      <w:r>
        <w:rPr>
          <w:sz w:val="13"/>
        </w:rPr>
        <w:t>See</w:t>
      </w:r>
      <w:r>
        <w:rPr>
          <w:spacing w:val="21"/>
          <w:sz w:val="13"/>
        </w:rPr>
        <w:t xml:space="preserve"> </w:t>
      </w:r>
      <w:r>
        <w:rPr>
          <w:sz w:val="13"/>
        </w:rPr>
        <w:t>earlier</w:t>
      </w:r>
      <w:r>
        <w:rPr>
          <w:spacing w:val="21"/>
          <w:sz w:val="13"/>
        </w:rPr>
        <w:t xml:space="preserve"> </w:t>
      </w:r>
      <w:r>
        <w:rPr>
          <w:sz w:val="13"/>
        </w:rPr>
        <w:t>cases:</w:t>
      </w:r>
      <w:r>
        <w:rPr>
          <w:spacing w:val="21"/>
          <w:sz w:val="13"/>
        </w:rPr>
        <w:t xml:space="preserve"> </w:t>
      </w:r>
      <w:r>
        <w:rPr>
          <w:i/>
          <w:sz w:val="13"/>
        </w:rPr>
        <w:t>DPP</w:t>
      </w:r>
      <w:r>
        <w:rPr>
          <w:i/>
          <w:spacing w:val="20"/>
          <w:sz w:val="13"/>
        </w:rPr>
        <w:t xml:space="preserve"> </w:t>
      </w:r>
      <w:r>
        <w:rPr>
          <w:i/>
          <w:spacing w:val="1"/>
          <w:sz w:val="13"/>
        </w:rPr>
        <w:t>(NSW)</w:t>
      </w:r>
      <w:r>
        <w:rPr>
          <w:i/>
          <w:spacing w:val="20"/>
          <w:sz w:val="13"/>
        </w:rPr>
        <w:t xml:space="preserve"> </w:t>
      </w:r>
      <w:r>
        <w:rPr>
          <w:i/>
          <w:sz w:val="13"/>
        </w:rPr>
        <w:t>v</w:t>
      </w:r>
      <w:r>
        <w:rPr>
          <w:i/>
          <w:spacing w:val="20"/>
          <w:sz w:val="13"/>
        </w:rPr>
        <w:t xml:space="preserve"> </w:t>
      </w:r>
      <w:r>
        <w:rPr>
          <w:i/>
          <w:sz w:val="13"/>
        </w:rPr>
        <w:t>Wran</w:t>
      </w:r>
      <w:r>
        <w:rPr>
          <w:i/>
          <w:spacing w:val="21"/>
          <w:sz w:val="13"/>
        </w:rPr>
        <w:t xml:space="preserve"> </w:t>
      </w:r>
      <w:r>
        <w:rPr>
          <w:sz w:val="13"/>
        </w:rPr>
        <w:t>(1987)</w:t>
      </w:r>
      <w:r>
        <w:rPr>
          <w:spacing w:val="21"/>
          <w:sz w:val="13"/>
        </w:rPr>
        <w:t xml:space="preserve"> </w:t>
      </w:r>
      <w:r>
        <w:rPr>
          <w:sz w:val="13"/>
        </w:rPr>
        <w:t>7</w:t>
      </w:r>
      <w:r>
        <w:rPr>
          <w:spacing w:val="21"/>
          <w:sz w:val="13"/>
        </w:rPr>
        <w:t xml:space="preserve"> </w:t>
      </w:r>
      <w:r>
        <w:rPr>
          <w:sz w:val="13"/>
        </w:rPr>
        <w:t>NSWLR</w:t>
      </w:r>
      <w:r>
        <w:rPr>
          <w:spacing w:val="21"/>
          <w:sz w:val="13"/>
        </w:rPr>
        <w:t xml:space="preserve"> </w:t>
      </w:r>
      <w:r>
        <w:rPr>
          <w:spacing w:val="-3"/>
          <w:sz w:val="13"/>
        </w:rPr>
        <w:t>616,</w:t>
      </w:r>
      <w:r>
        <w:rPr>
          <w:spacing w:val="21"/>
          <w:sz w:val="13"/>
        </w:rPr>
        <w:t xml:space="preserve"> </w:t>
      </w:r>
      <w:r>
        <w:rPr>
          <w:sz w:val="13"/>
        </w:rPr>
        <w:t>629;</w:t>
      </w:r>
      <w:r>
        <w:rPr>
          <w:spacing w:val="21"/>
          <w:sz w:val="13"/>
        </w:rPr>
        <w:t xml:space="preserve"> </w:t>
      </w:r>
      <w:r>
        <w:rPr>
          <w:i/>
          <w:sz w:val="13"/>
        </w:rPr>
        <w:t>Hinch</w:t>
      </w:r>
      <w:r>
        <w:rPr>
          <w:i/>
          <w:spacing w:val="20"/>
          <w:sz w:val="13"/>
        </w:rPr>
        <w:t xml:space="preserve"> </w:t>
      </w:r>
      <w:r>
        <w:rPr>
          <w:i/>
          <w:sz w:val="13"/>
        </w:rPr>
        <w:t>v</w:t>
      </w:r>
      <w:r>
        <w:rPr>
          <w:i/>
          <w:spacing w:val="20"/>
          <w:sz w:val="13"/>
        </w:rPr>
        <w:t xml:space="preserve"> </w:t>
      </w:r>
      <w:r>
        <w:rPr>
          <w:i/>
          <w:sz w:val="13"/>
        </w:rPr>
        <w:t>A-G</w:t>
      </w:r>
      <w:r>
        <w:rPr>
          <w:i/>
          <w:spacing w:val="20"/>
          <w:sz w:val="13"/>
        </w:rPr>
        <w:t xml:space="preserve"> </w:t>
      </w:r>
      <w:r>
        <w:rPr>
          <w:i/>
          <w:sz w:val="13"/>
        </w:rPr>
        <w:t>(Vic)</w:t>
      </w:r>
      <w:r>
        <w:rPr>
          <w:i/>
          <w:spacing w:val="21"/>
          <w:sz w:val="13"/>
        </w:rPr>
        <w:t xml:space="preserve"> </w:t>
      </w:r>
      <w:r>
        <w:rPr>
          <w:sz w:val="13"/>
        </w:rPr>
        <w:t>(1987)</w:t>
      </w:r>
      <w:r>
        <w:rPr>
          <w:spacing w:val="21"/>
          <w:sz w:val="13"/>
        </w:rPr>
        <w:t xml:space="preserve"> </w:t>
      </w:r>
      <w:r>
        <w:rPr>
          <w:sz w:val="13"/>
        </w:rPr>
        <w:t>164</w:t>
      </w:r>
      <w:r>
        <w:rPr>
          <w:spacing w:val="21"/>
          <w:sz w:val="13"/>
        </w:rPr>
        <w:t xml:space="preserve"> </w:t>
      </w:r>
      <w:r>
        <w:rPr>
          <w:sz w:val="13"/>
        </w:rPr>
        <w:t>CLR</w:t>
      </w:r>
      <w:r>
        <w:rPr>
          <w:spacing w:val="21"/>
          <w:sz w:val="13"/>
        </w:rPr>
        <w:t xml:space="preserve"> </w:t>
      </w:r>
      <w:r>
        <w:rPr>
          <w:sz w:val="13"/>
        </w:rPr>
        <w:t>15,</w:t>
      </w:r>
      <w:r>
        <w:rPr>
          <w:spacing w:val="21"/>
          <w:sz w:val="13"/>
        </w:rPr>
        <w:t xml:space="preserve"> </w:t>
      </w:r>
      <w:r>
        <w:rPr>
          <w:sz w:val="13"/>
        </w:rPr>
        <w:t>88</w:t>
      </w:r>
      <w:r>
        <w:rPr>
          <w:spacing w:val="21"/>
          <w:sz w:val="13"/>
        </w:rPr>
        <w:t xml:space="preserve"> </w:t>
      </w:r>
      <w:r>
        <w:rPr>
          <w:sz w:val="13"/>
        </w:rPr>
        <w:t>(Gaudron</w:t>
      </w:r>
      <w:r>
        <w:rPr>
          <w:spacing w:val="21"/>
          <w:sz w:val="13"/>
        </w:rPr>
        <w:t xml:space="preserve"> </w:t>
      </w:r>
      <w:r>
        <w:rPr>
          <w:spacing w:val="1"/>
          <w:sz w:val="13"/>
        </w:rPr>
        <w:t>J).</w:t>
      </w:r>
    </w:p>
    <w:p w:rsidR="00D04CB6" w:rsidRDefault="00F732FE">
      <w:pPr>
        <w:pStyle w:val="ListParagraph"/>
        <w:numPr>
          <w:ilvl w:val="0"/>
          <w:numId w:val="109"/>
        </w:numPr>
        <w:tabs>
          <w:tab w:val="left" w:pos="920"/>
          <w:tab w:val="left" w:pos="922"/>
        </w:tabs>
        <w:ind w:right="1702"/>
        <w:jc w:val="left"/>
        <w:rPr>
          <w:sz w:val="13"/>
        </w:rPr>
      </w:pPr>
      <w:r>
        <w:pict>
          <v:shape id="_x0000_s1342" type="#_x0000_t202" style="position:absolute;left:0;text-align:left;margin-left:548.95pt;margin-top:19pt;width:13.15pt;height:14.25pt;z-index:6184;mso-position-horizontal-relative:page" filled="f" stroked="f">
            <v:textbox inset="0,0,0,0">
              <w:txbxContent>
                <w:p w:rsidR="00D04CB6" w:rsidRDefault="00F732FE">
                  <w:pPr>
                    <w:spacing w:line="284" w:lineRule="exact"/>
                    <w:rPr>
                      <w:b/>
                      <w:sz w:val="24"/>
                    </w:rPr>
                  </w:pPr>
                  <w:r>
                    <w:rPr>
                      <w:b/>
                      <w:color w:val="EA5B50"/>
                      <w:spacing w:val="-3"/>
                      <w:w w:val="110"/>
                      <w:sz w:val="24"/>
                    </w:rPr>
                    <w:t>93</w:t>
                  </w:r>
                </w:p>
              </w:txbxContent>
            </v:textbox>
            <w10:wrap anchorx="page"/>
          </v:shape>
        </w:pict>
      </w:r>
      <w:r>
        <w:rPr>
          <w:w w:val="105"/>
          <w:sz w:val="13"/>
        </w:rPr>
        <w:t xml:space="preserve">Felicity Robinson, ‘ “No, No! Sentence First—Verdict Afterwards”: Freedom of the Press and Contempt by Publication in </w:t>
      </w:r>
      <w:r>
        <w:rPr>
          <w:i/>
          <w:w w:val="105"/>
          <w:sz w:val="13"/>
        </w:rPr>
        <w:t xml:space="preserve">Attorney-General   for the State of New South Wales v X’ </w:t>
      </w:r>
      <w:r>
        <w:rPr>
          <w:w w:val="105"/>
          <w:sz w:val="13"/>
        </w:rPr>
        <w:t xml:space="preserve">(2001) 23 </w:t>
      </w:r>
      <w:r>
        <w:rPr>
          <w:i/>
          <w:w w:val="105"/>
          <w:sz w:val="13"/>
        </w:rPr>
        <w:t xml:space="preserve">Sydney Law Review </w:t>
      </w:r>
      <w:r>
        <w:rPr>
          <w:spacing w:val="-3"/>
          <w:w w:val="105"/>
          <w:sz w:val="13"/>
        </w:rPr>
        <w:t xml:space="preserve">261,  </w:t>
      </w:r>
      <w:r>
        <w:rPr>
          <w:w w:val="105"/>
          <w:sz w:val="13"/>
        </w:rPr>
        <w:t>265; Sally Walker, ‘Freedom of Speech and Conte</w:t>
      </w:r>
      <w:r>
        <w:rPr>
          <w:w w:val="105"/>
          <w:sz w:val="13"/>
        </w:rPr>
        <w:t>mpt of Court:     The</w:t>
      </w:r>
      <w:r>
        <w:rPr>
          <w:spacing w:val="7"/>
          <w:w w:val="105"/>
          <w:sz w:val="13"/>
        </w:rPr>
        <w:t xml:space="preserve"> </w:t>
      </w:r>
      <w:r>
        <w:rPr>
          <w:w w:val="105"/>
          <w:sz w:val="13"/>
        </w:rPr>
        <w:t>English</w:t>
      </w:r>
      <w:r>
        <w:rPr>
          <w:spacing w:val="7"/>
          <w:w w:val="105"/>
          <w:sz w:val="13"/>
        </w:rPr>
        <w:t xml:space="preserve"> </w:t>
      </w:r>
      <w:r>
        <w:rPr>
          <w:w w:val="105"/>
          <w:sz w:val="13"/>
        </w:rPr>
        <w:t>and</w:t>
      </w:r>
      <w:r>
        <w:rPr>
          <w:spacing w:val="7"/>
          <w:w w:val="105"/>
          <w:sz w:val="13"/>
        </w:rPr>
        <w:t xml:space="preserve"> </w:t>
      </w:r>
      <w:r>
        <w:rPr>
          <w:w w:val="105"/>
          <w:sz w:val="13"/>
        </w:rPr>
        <w:t>Australian</w:t>
      </w:r>
      <w:r>
        <w:rPr>
          <w:spacing w:val="7"/>
          <w:w w:val="105"/>
          <w:sz w:val="13"/>
        </w:rPr>
        <w:t xml:space="preserve"> </w:t>
      </w:r>
      <w:r>
        <w:rPr>
          <w:w w:val="105"/>
          <w:sz w:val="13"/>
        </w:rPr>
        <w:t>Approaches</w:t>
      </w:r>
      <w:r>
        <w:rPr>
          <w:spacing w:val="7"/>
          <w:w w:val="105"/>
          <w:sz w:val="13"/>
        </w:rPr>
        <w:t xml:space="preserve"> </w:t>
      </w:r>
      <w:r>
        <w:rPr>
          <w:w w:val="105"/>
          <w:sz w:val="13"/>
        </w:rPr>
        <w:t>Compared’</w:t>
      </w:r>
      <w:r>
        <w:rPr>
          <w:spacing w:val="7"/>
          <w:w w:val="105"/>
          <w:sz w:val="13"/>
        </w:rPr>
        <w:t xml:space="preserve"> </w:t>
      </w:r>
      <w:r>
        <w:rPr>
          <w:w w:val="105"/>
          <w:sz w:val="13"/>
        </w:rPr>
        <w:t>(1991)</w:t>
      </w:r>
      <w:r>
        <w:rPr>
          <w:spacing w:val="7"/>
          <w:w w:val="105"/>
          <w:sz w:val="13"/>
        </w:rPr>
        <w:t xml:space="preserve"> </w:t>
      </w:r>
      <w:r>
        <w:rPr>
          <w:w w:val="105"/>
          <w:sz w:val="13"/>
        </w:rPr>
        <w:t>40</w:t>
      </w:r>
      <w:r>
        <w:rPr>
          <w:spacing w:val="7"/>
          <w:w w:val="105"/>
          <w:sz w:val="13"/>
        </w:rPr>
        <w:t xml:space="preserve"> </w:t>
      </w:r>
      <w:r>
        <w:rPr>
          <w:i/>
          <w:w w:val="105"/>
          <w:sz w:val="13"/>
        </w:rPr>
        <w:t>International</w:t>
      </w:r>
      <w:r>
        <w:rPr>
          <w:i/>
          <w:spacing w:val="6"/>
          <w:w w:val="105"/>
          <w:sz w:val="13"/>
        </w:rPr>
        <w:t xml:space="preserve"> </w:t>
      </w:r>
      <w:r>
        <w:rPr>
          <w:i/>
          <w:w w:val="105"/>
          <w:sz w:val="13"/>
        </w:rPr>
        <w:t>and</w:t>
      </w:r>
      <w:r>
        <w:rPr>
          <w:i/>
          <w:spacing w:val="6"/>
          <w:w w:val="105"/>
          <w:sz w:val="13"/>
        </w:rPr>
        <w:t xml:space="preserve"> </w:t>
      </w:r>
      <w:r>
        <w:rPr>
          <w:i/>
          <w:w w:val="105"/>
          <w:sz w:val="13"/>
        </w:rPr>
        <w:t>Comparative</w:t>
      </w:r>
      <w:r>
        <w:rPr>
          <w:i/>
          <w:spacing w:val="6"/>
          <w:w w:val="105"/>
          <w:sz w:val="13"/>
        </w:rPr>
        <w:t xml:space="preserve"> </w:t>
      </w:r>
      <w:r>
        <w:rPr>
          <w:i/>
          <w:w w:val="105"/>
          <w:sz w:val="13"/>
        </w:rPr>
        <w:t>Law</w:t>
      </w:r>
      <w:r>
        <w:rPr>
          <w:i/>
          <w:spacing w:val="6"/>
          <w:w w:val="105"/>
          <w:sz w:val="13"/>
        </w:rPr>
        <w:t xml:space="preserve"> </w:t>
      </w:r>
      <w:r>
        <w:rPr>
          <w:i/>
          <w:w w:val="105"/>
          <w:sz w:val="13"/>
        </w:rPr>
        <w:t>Quarterly</w:t>
      </w:r>
      <w:r>
        <w:rPr>
          <w:i/>
          <w:spacing w:val="6"/>
          <w:w w:val="105"/>
          <w:sz w:val="13"/>
        </w:rPr>
        <w:t xml:space="preserve"> </w:t>
      </w:r>
      <w:r>
        <w:rPr>
          <w:w w:val="105"/>
          <w:sz w:val="13"/>
        </w:rPr>
        <w:t>584,</w:t>
      </w:r>
      <w:r>
        <w:rPr>
          <w:spacing w:val="7"/>
          <w:w w:val="105"/>
          <w:sz w:val="13"/>
        </w:rPr>
        <w:t xml:space="preserve"> </w:t>
      </w:r>
      <w:r>
        <w:rPr>
          <w:w w:val="105"/>
          <w:sz w:val="13"/>
        </w:rPr>
        <w:t>602.</w:t>
      </w:r>
    </w:p>
    <w:p w:rsidR="00D04CB6" w:rsidRDefault="00F732FE">
      <w:pPr>
        <w:pStyle w:val="ListParagraph"/>
        <w:numPr>
          <w:ilvl w:val="0"/>
          <w:numId w:val="109"/>
        </w:numPr>
        <w:tabs>
          <w:tab w:val="left" w:pos="920"/>
          <w:tab w:val="left" w:pos="921"/>
        </w:tabs>
        <w:ind w:left="920"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8"/>
          <w:w w:val="105"/>
          <w:sz w:val="13"/>
        </w:rPr>
        <w:t xml:space="preserve"> </w:t>
      </w:r>
      <w:r>
        <w:rPr>
          <w:i/>
          <w:w w:val="105"/>
          <w:sz w:val="13"/>
        </w:rPr>
        <w:t>Contempt</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195</w:t>
      </w:r>
      <w:r>
        <w:rPr>
          <w:spacing w:val="10"/>
          <w:w w:val="105"/>
          <w:sz w:val="13"/>
        </w:rPr>
        <w:t xml:space="preserve"> </w:t>
      </w:r>
      <w:r>
        <w:rPr>
          <w:w w:val="105"/>
          <w:sz w:val="13"/>
        </w:rPr>
        <w:t>[332].</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09"/>
        </w:numPr>
        <w:tabs>
          <w:tab w:val="left" w:pos="2281"/>
          <w:tab w:val="left" w:pos="2282"/>
        </w:tabs>
        <w:spacing w:before="92" w:line="242" w:lineRule="auto"/>
        <w:ind w:right="261" w:hanging="340"/>
        <w:rPr>
          <w:sz w:val="12"/>
        </w:rPr>
      </w:pPr>
      <w:bookmarkStart w:id="169" w:name="The_summary_procedure_for_sub_judice_con"/>
      <w:bookmarkStart w:id="170" w:name="_bookmark66"/>
      <w:bookmarkEnd w:id="169"/>
      <w:bookmarkEnd w:id="170"/>
      <w:r>
        <w:rPr>
          <w:w w:val="105"/>
          <w:sz w:val="21"/>
        </w:rPr>
        <w:t xml:space="preserve">The NSW </w:t>
      </w:r>
      <w:r>
        <w:rPr>
          <w:spacing w:val="-3"/>
          <w:w w:val="105"/>
          <w:sz w:val="21"/>
        </w:rPr>
        <w:t xml:space="preserve">Commission </w:t>
      </w:r>
      <w:r>
        <w:rPr>
          <w:w w:val="105"/>
          <w:sz w:val="21"/>
        </w:rPr>
        <w:t xml:space="preserve">proposed a </w:t>
      </w:r>
      <w:r>
        <w:rPr>
          <w:spacing w:val="-3"/>
          <w:w w:val="105"/>
          <w:sz w:val="21"/>
        </w:rPr>
        <w:t xml:space="preserve">legislative provision mirroring </w:t>
      </w:r>
      <w:r>
        <w:rPr>
          <w:w w:val="105"/>
          <w:sz w:val="21"/>
        </w:rPr>
        <w:t xml:space="preserve">the </w:t>
      </w:r>
      <w:r>
        <w:rPr>
          <w:spacing w:val="-3"/>
          <w:w w:val="105"/>
          <w:sz w:val="21"/>
        </w:rPr>
        <w:t xml:space="preserve">balancing </w:t>
      </w:r>
      <w:r>
        <w:rPr>
          <w:w w:val="105"/>
          <w:sz w:val="21"/>
        </w:rPr>
        <w:t xml:space="preserve">approach in </w:t>
      </w:r>
      <w:r>
        <w:rPr>
          <w:i/>
          <w:spacing w:val="-4"/>
          <w:w w:val="105"/>
          <w:sz w:val="21"/>
        </w:rPr>
        <w:t>Hinch</w:t>
      </w:r>
      <w:r>
        <w:rPr>
          <w:spacing w:val="-4"/>
          <w:w w:val="105"/>
          <w:sz w:val="21"/>
        </w:rPr>
        <w:t xml:space="preserve">, </w:t>
      </w:r>
      <w:r>
        <w:rPr>
          <w:w w:val="105"/>
          <w:sz w:val="21"/>
        </w:rPr>
        <w:t xml:space="preserve">with more </w:t>
      </w:r>
      <w:r>
        <w:rPr>
          <w:spacing w:val="-3"/>
          <w:w w:val="105"/>
          <w:sz w:val="21"/>
        </w:rPr>
        <w:t xml:space="preserve">guidance </w:t>
      </w:r>
      <w:r>
        <w:rPr>
          <w:w w:val="105"/>
          <w:sz w:val="21"/>
        </w:rPr>
        <w:t xml:space="preserve">on how the </w:t>
      </w:r>
      <w:r>
        <w:rPr>
          <w:spacing w:val="-3"/>
          <w:w w:val="105"/>
          <w:sz w:val="21"/>
        </w:rPr>
        <w:t xml:space="preserve">balancing </w:t>
      </w:r>
      <w:r>
        <w:rPr>
          <w:w w:val="105"/>
          <w:sz w:val="21"/>
        </w:rPr>
        <w:t xml:space="preserve">of </w:t>
      </w:r>
      <w:r>
        <w:rPr>
          <w:spacing w:val="-3"/>
          <w:w w:val="105"/>
          <w:sz w:val="21"/>
        </w:rPr>
        <w:t xml:space="preserve">principles </w:t>
      </w:r>
      <w:r>
        <w:rPr>
          <w:w w:val="105"/>
          <w:sz w:val="21"/>
        </w:rPr>
        <w:t xml:space="preserve">should  be carried out. The NSW </w:t>
      </w:r>
      <w:r>
        <w:rPr>
          <w:spacing w:val="-3"/>
          <w:w w:val="105"/>
          <w:sz w:val="21"/>
        </w:rPr>
        <w:t xml:space="preserve">Commission </w:t>
      </w:r>
      <w:r>
        <w:rPr>
          <w:w w:val="105"/>
          <w:sz w:val="21"/>
        </w:rPr>
        <w:t xml:space="preserve">also recommended </w:t>
      </w:r>
      <w:r>
        <w:rPr>
          <w:spacing w:val="-3"/>
          <w:w w:val="105"/>
          <w:sz w:val="21"/>
        </w:rPr>
        <w:t xml:space="preserve">that </w:t>
      </w:r>
      <w:r>
        <w:rPr>
          <w:w w:val="105"/>
          <w:sz w:val="21"/>
        </w:rPr>
        <w:t xml:space="preserve">the statutory test set out how the </w:t>
      </w:r>
      <w:r>
        <w:rPr>
          <w:spacing w:val="-3"/>
          <w:w w:val="105"/>
          <w:sz w:val="21"/>
        </w:rPr>
        <w:t xml:space="preserve">public interest </w:t>
      </w:r>
      <w:r>
        <w:rPr>
          <w:w w:val="105"/>
          <w:sz w:val="21"/>
        </w:rPr>
        <w:t xml:space="preserve">in the </w:t>
      </w:r>
      <w:r>
        <w:rPr>
          <w:spacing w:val="-3"/>
          <w:w w:val="105"/>
          <w:sz w:val="21"/>
        </w:rPr>
        <w:t xml:space="preserve">administration </w:t>
      </w:r>
      <w:r>
        <w:rPr>
          <w:w w:val="105"/>
          <w:sz w:val="21"/>
        </w:rPr>
        <w:t xml:space="preserve">of </w:t>
      </w:r>
      <w:r>
        <w:rPr>
          <w:spacing w:val="-3"/>
          <w:w w:val="105"/>
          <w:sz w:val="21"/>
        </w:rPr>
        <w:t xml:space="preserve">justice </w:t>
      </w:r>
      <w:r>
        <w:rPr>
          <w:w w:val="105"/>
          <w:sz w:val="21"/>
        </w:rPr>
        <w:t xml:space="preserve">and a </w:t>
      </w:r>
      <w:r>
        <w:rPr>
          <w:spacing w:val="-4"/>
          <w:w w:val="105"/>
          <w:sz w:val="21"/>
        </w:rPr>
        <w:t xml:space="preserve">fair </w:t>
      </w:r>
      <w:r>
        <w:rPr>
          <w:w w:val="105"/>
          <w:sz w:val="21"/>
        </w:rPr>
        <w:t xml:space="preserve">trial </w:t>
      </w:r>
      <w:r>
        <w:rPr>
          <w:spacing w:val="-3"/>
          <w:w w:val="105"/>
          <w:sz w:val="21"/>
        </w:rPr>
        <w:t xml:space="preserve">might </w:t>
      </w:r>
      <w:r>
        <w:rPr>
          <w:w w:val="105"/>
          <w:sz w:val="21"/>
        </w:rPr>
        <w:t xml:space="preserve">be </w:t>
      </w:r>
      <w:r>
        <w:rPr>
          <w:spacing w:val="-3"/>
          <w:w w:val="105"/>
          <w:sz w:val="21"/>
        </w:rPr>
        <w:t xml:space="preserve">harmed, </w:t>
      </w:r>
      <w:r>
        <w:rPr>
          <w:w w:val="105"/>
          <w:sz w:val="21"/>
        </w:rPr>
        <w:t xml:space="preserve">which it defined as ‘the </w:t>
      </w:r>
      <w:r>
        <w:rPr>
          <w:spacing w:val="-3"/>
          <w:w w:val="105"/>
          <w:sz w:val="21"/>
        </w:rPr>
        <w:t xml:space="preserve">creation </w:t>
      </w:r>
      <w:r>
        <w:rPr>
          <w:w w:val="105"/>
          <w:sz w:val="21"/>
        </w:rPr>
        <w:t xml:space="preserve">of a risk of </w:t>
      </w:r>
      <w:r>
        <w:rPr>
          <w:spacing w:val="-3"/>
          <w:w w:val="105"/>
          <w:sz w:val="21"/>
        </w:rPr>
        <w:t xml:space="preserve">influence </w:t>
      </w:r>
      <w:r>
        <w:rPr>
          <w:w w:val="105"/>
          <w:sz w:val="21"/>
        </w:rPr>
        <w:t xml:space="preserve">on those </w:t>
      </w:r>
      <w:r>
        <w:rPr>
          <w:spacing w:val="-3"/>
          <w:w w:val="105"/>
          <w:sz w:val="21"/>
        </w:rPr>
        <w:t xml:space="preserve">involved </w:t>
      </w:r>
      <w:r>
        <w:rPr>
          <w:w w:val="105"/>
          <w:sz w:val="21"/>
        </w:rPr>
        <w:t xml:space="preserve">in a </w:t>
      </w:r>
      <w:r>
        <w:rPr>
          <w:spacing w:val="-3"/>
          <w:w w:val="105"/>
          <w:sz w:val="21"/>
        </w:rPr>
        <w:t xml:space="preserve">pending  </w:t>
      </w:r>
      <w:r>
        <w:rPr>
          <w:w w:val="105"/>
          <w:sz w:val="21"/>
        </w:rPr>
        <w:t>legal</w:t>
      </w:r>
      <w:r>
        <w:rPr>
          <w:spacing w:val="-11"/>
          <w:w w:val="105"/>
          <w:sz w:val="21"/>
        </w:rPr>
        <w:t xml:space="preserve"> </w:t>
      </w:r>
      <w:r>
        <w:rPr>
          <w:spacing w:val="-5"/>
          <w:w w:val="105"/>
          <w:sz w:val="21"/>
        </w:rPr>
        <w:t>proceeding’.</w:t>
      </w:r>
      <w:r>
        <w:rPr>
          <w:spacing w:val="-5"/>
          <w:w w:val="105"/>
          <w:position w:val="7"/>
          <w:sz w:val="12"/>
        </w:rPr>
        <w:t>147</w:t>
      </w:r>
    </w:p>
    <w:p w:rsidR="00D04CB6" w:rsidRDefault="00F732FE">
      <w:pPr>
        <w:pStyle w:val="ListParagraph"/>
        <w:numPr>
          <w:ilvl w:val="1"/>
          <w:numId w:val="109"/>
        </w:numPr>
        <w:tabs>
          <w:tab w:val="left" w:pos="2281"/>
          <w:tab w:val="left" w:pos="2282"/>
        </w:tabs>
        <w:spacing w:before="86" w:line="242" w:lineRule="auto"/>
        <w:ind w:right="163" w:hanging="340"/>
        <w:rPr>
          <w:sz w:val="12"/>
        </w:rPr>
      </w:pPr>
      <w:r>
        <w:rPr>
          <w:w w:val="105"/>
          <w:sz w:val="21"/>
        </w:rPr>
        <w:t xml:space="preserve">In </w:t>
      </w:r>
      <w:r>
        <w:rPr>
          <w:spacing w:val="-4"/>
          <w:w w:val="105"/>
          <w:sz w:val="21"/>
        </w:rPr>
        <w:t xml:space="preserve">1994 </w:t>
      </w:r>
      <w:r>
        <w:rPr>
          <w:w w:val="105"/>
          <w:sz w:val="21"/>
        </w:rPr>
        <w:t xml:space="preserve">the Law </w:t>
      </w:r>
      <w:r>
        <w:rPr>
          <w:spacing w:val="-3"/>
          <w:w w:val="105"/>
          <w:sz w:val="21"/>
        </w:rPr>
        <w:t xml:space="preserve">Reform Commission </w:t>
      </w:r>
      <w:r>
        <w:rPr>
          <w:w w:val="105"/>
          <w:sz w:val="21"/>
        </w:rPr>
        <w:t xml:space="preserve">of </w:t>
      </w:r>
      <w:r>
        <w:rPr>
          <w:spacing w:val="-3"/>
          <w:w w:val="105"/>
          <w:sz w:val="21"/>
        </w:rPr>
        <w:t xml:space="preserve">Ireland considered that </w:t>
      </w:r>
      <w:r>
        <w:rPr>
          <w:w w:val="105"/>
          <w:sz w:val="21"/>
        </w:rPr>
        <w:t xml:space="preserve">a </w:t>
      </w:r>
      <w:r>
        <w:rPr>
          <w:spacing w:val="-3"/>
          <w:w w:val="105"/>
          <w:sz w:val="21"/>
        </w:rPr>
        <w:t>public interest princi</w:t>
      </w:r>
      <w:r>
        <w:rPr>
          <w:spacing w:val="-3"/>
          <w:w w:val="105"/>
          <w:sz w:val="21"/>
        </w:rPr>
        <w:t>ple</w:t>
      </w:r>
      <w:r>
        <w:rPr>
          <w:spacing w:val="-12"/>
          <w:w w:val="105"/>
          <w:sz w:val="21"/>
        </w:rPr>
        <w:t xml:space="preserve"> </w:t>
      </w:r>
      <w:r>
        <w:rPr>
          <w:w w:val="105"/>
          <w:sz w:val="21"/>
        </w:rPr>
        <w:t>should</w:t>
      </w:r>
      <w:r>
        <w:rPr>
          <w:spacing w:val="-12"/>
          <w:w w:val="105"/>
          <w:sz w:val="21"/>
        </w:rPr>
        <w:t xml:space="preserve"> </w:t>
      </w:r>
      <w:r>
        <w:rPr>
          <w:spacing w:val="-2"/>
          <w:w w:val="105"/>
          <w:sz w:val="21"/>
        </w:rPr>
        <w:t>not</w:t>
      </w:r>
      <w:r>
        <w:rPr>
          <w:spacing w:val="-12"/>
          <w:w w:val="105"/>
          <w:sz w:val="21"/>
        </w:rPr>
        <w:t xml:space="preserve"> </w:t>
      </w:r>
      <w:r>
        <w:rPr>
          <w:w w:val="105"/>
          <w:sz w:val="21"/>
        </w:rPr>
        <w:t>apply</w:t>
      </w:r>
      <w:r>
        <w:rPr>
          <w:spacing w:val="-12"/>
          <w:w w:val="105"/>
          <w:sz w:val="21"/>
        </w:rPr>
        <w:t xml:space="preserve"> </w:t>
      </w:r>
      <w:r>
        <w:rPr>
          <w:w w:val="105"/>
          <w:sz w:val="21"/>
        </w:rPr>
        <w:t>because</w:t>
      </w:r>
      <w:r>
        <w:rPr>
          <w:spacing w:val="-12"/>
          <w:w w:val="105"/>
          <w:sz w:val="21"/>
        </w:rPr>
        <w:t xml:space="preserve"> </w:t>
      </w:r>
      <w:r>
        <w:rPr>
          <w:w w:val="105"/>
          <w:sz w:val="21"/>
        </w:rPr>
        <w:t>a</w:t>
      </w:r>
      <w:r>
        <w:rPr>
          <w:spacing w:val="-12"/>
          <w:w w:val="105"/>
          <w:sz w:val="21"/>
        </w:rPr>
        <w:t xml:space="preserve"> </w:t>
      </w:r>
      <w:r>
        <w:rPr>
          <w:spacing w:val="-4"/>
          <w:w w:val="105"/>
          <w:sz w:val="21"/>
        </w:rPr>
        <w:t>fair</w:t>
      </w:r>
      <w:r>
        <w:rPr>
          <w:spacing w:val="-12"/>
          <w:w w:val="105"/>
          <w:sz w:val="21"/>
        </w:rPr>
        <w:t xml:space="preserve"> </w:t>
      </w:r>
      <w:r>
        <w:rPr>
          <w:w w:val="105"/>
          <w:sz w:val="21"/>
        </w:rPr>
        <w:t>trial</w:t>
      </w:r>
      <w:r>
        <w:rPr>
          <w:spacing w:val="-12"/>
          <w:w w:val="105"/>
          <w:sz w:val="21"/>
        </w:rPr>
        <w:t xml:space="preserve"> </w:t>
      </w:r>
      <w:r>
        <w:rPr>
          <w:w w:val="105"/>
          <w:sz w:val="21"/>
        </w:rPr>
        <w:t>should</w:t>
      </w:r>
      <w:r>
        <w:rPr>
          <w:spacing w:val="-12"/>
          <w:w w:val="105"/>
          <w:sz w:val="21"/>
        </w:rPr>
        <w:t xml:space="preserve"> </w:t>
      </w:r>
      <w:r>
        <w:rPr>
          <w:w w:val="105"/>
          <w:sz w:val="21"/>
        </w:rPr>
        <w:t>always</w:t>
      </w:r>
      <w:r>
        <w:rPr>
          <w:spacing w:val="-12"/>
          <w:w w:val="105"/>
          <w:sz w:val="21"/>
        </w:rPr>
        <w:t xml:space="preserve"> </w:t>
      </w:r>
      <w:r>
        <w:rPr>
          <w:w w:val="105"/>
          <w:sz w:val="21"/>
        </w:rPr>
        <w:t>be</w:t>
      </w:r>
      <w:r>
        <w:rPr>
          <w:spacing w:val="-12"/>
          <w:w w:val="105"/>
          <w:sz w:val="21"/>
        </w:rPr>
        <w:t xml:space="preserve"> </w:t>
      </w:r>
      <w:r>
        <w:rPr>
          <w:w w:val="105"/>
          <w:sz w:val="21"/>
        </w:rPr>
        <w:t>prioritised.</w:t>
      </w:r>
      <w:r>
        <w:rPr>
          <w:spacing w:val="-12"/>
          <w:w w:val="105"/>
          <w:sz w:val="21"/>
        </w:rPr>
        <w:t xml:space="preserve"> </w:t>
      </w:r>
      <w:r>
        <w:rPr>
          <w:spacing w:val="-3"/>
          <w:w w:val="105"/>
          <w:sz w:val="21"/>
        </w:rPr>
        <w:t>Instead,</w:t>
      </w:r>
      <w:r>
        <w:rPr>
          <w:spacing w:val="-12"/>
          <w:w w:val="105"/>
          <w:sz w:val="21"/>
        </w:rPr>
        <w:t xml:space="preserve"> </w:t>
      </w:r>
      <w:r>
        <w:rPr>
          <w:w w:val="105"/>
          <w:sz w:val="21"/>
        </w:rPr>
        <w:t xml:space="preserve">the </w:t>
      </w:r>
      <w:r>
        <w:rPr>
          <w:spacing w:val="-3"/>
          <w:w w:val="105"/>
          <w:sz w:val="21"/>
        </w:rPr>
        <w:t xml:space="preserve">Commission </w:t>
      </w:r>
      <w:r>
        <w:rPr>
          <w:w w:val="105"/>
          <w:sz w:val="21"/>
        </w:rPr>
        <w:t xml:space="preserve">recommended </w:t>
      </w:r>
      <w:r>
        <w:rPr>
          <w:spacing w:val="-3"/>
          <w:w w:val="105"/>
          <w:sz w:val="21"/>
        </w:rPr>
        <w:t xml:space="preserve">that </w:t>
      </w:r>
      <w:r>
        <w:rPr>
          <w:w w:val="105"/>
          <w:sz w:val="21"/>
        </w:rPr>
        <w:t xml:space="preserve">there should be a </w:t>
      </w:r>
      <w:r>
        <w:rPr>
          <w:spacing w:val="-3"/>
          <w:w w:val="105"/>
          <w:sz w:val="21"/>
        </w:rPr>
        <w:t xml:space="preserve">defence </w:t>
      </w:r>
      <w:r>
        <w:rPr>
          <w:w w:val="105"/>
          <w:sz w:val="21"/>
        </w:rPr>
        <w:t xml:space="preserve">of </w:t>
      </w:r>
      <w:r>
        <w:rPr>
          <w:spacing w:val="-3"/>
          <w:w w:val="105"/>
          <w:sz w:val="21"/>
        </w:rPr>
        <w:t xml:space="preserve">‘necessity to </w:t>
      </w:r>
      <w:r>
        <w:rPr>
          <w:spacing w:val="-4"/>
          <w:w w:val="105"/>
          <w:sz w:val="21"/>
        </w:rPr>
        <w:t xml:space="preserve">publish’ </w:t>
      </w:r>
      <w:r>
        <w:rPr>
          <w:w w:val="105"/>
          <w:sz w:val="21"/>
        </w:rPr>
        <w:t xml:space="preserve">which would </w:t>
      </w:r>
      <w:r>
        <w:rPr>
          <w:spacing w:val="-3"/>
          <w:w w:val="105"/>
          <w:sz w:val="21"/>
        </w:rPr>
        <w:t xml:space="preserve">allow </w:t>
      </w:r>
      <w:r>
        <w:rPr>
          <w:w w:val="105"/>
          <w:sz w:val="21"/>
        </w:rPr>
        <w:t xml:space="preserve">the court </w:t>
      </w:r>
      <w:r>
        <w:rPr>
          <w:spacing w:val="-3"/>
          <w:w w:val="105"/>
          <w:sz w:val="21"/>
        </w:rPr>
        <w:t xml:space="preserve">to have discretion </w:t>
      </w:r>
      <w:r>
        <w:rPr>
          <w:w w:val="105"/>
          <w:sz w:val="21"/>
        </w:rPr>
        <w:t xml:space="preserve">as </w:t>
      </w:r>
      <w:r>
        <w:rPr>
          <w:spacing w:val="-3"/>
          <w:w w:val="105"/>
          <w:sz w:val="21"/>
        </w:rPr>
        <w:t xml:space="preserve">to </w:t>
      </w:r>
      <w:r>
        <w:rPr>
          <w:w w:val="105"/>
          <w:sz w:val="21"/>
        </w:rPr>
        <w:t xml:space="preserve">whether certain </w:t>
      </w:r>
      <w:r>
        <w:rPr>
          <w:spacing w:val="-3"/>
          <w:w w:val="105"/>
          <w:sz w:val="21"/>
        </w:rPr>
        <w:t xml:space="preserve">publications were </w:t>
      </w:r>
      <w:r>
        <w:rPr>
          <w:w w:val="105"/>
          <w:sz w:val="21"/>
        </w:rPr>
        <w:t xml:space="preserve">in the </w:t>
      </w:r>
      <w:r>
        <w:rPr>
          <w:spacing w:val="-3"/>
          <w:w w:val="105"/>
          <w:sz w:val="21"/>
        </w:rPr>
        <w:t xml:space="preserve">public interest </w:t>
      </w:r>
      <w:r>
        <w:rPr>
          <w:w w:val="105"/>
          <w:sz w:val="21"/>
        </w:rPr>
        <w:t xml:space="preserve">and </w:t>
      </w:r>
      <w:r>
        <w:rPr>
          <w:spacing w:val="-3"/>
          <w:w w:val="105"/>
          <w:sz w:val="21"/>
        </w:rPr>
        <w:t xml:space="preserve">could </w:t>
      </w:r>
      <w:r>
        <w:rPr>
          <w:w w:val="105"/>
          <w:sz w:val="21"/>
        </w:rPr>
        <w:t>be</w:t>
      </w:r>
      <w:r>
        <w:rPr>
          <w:spacing w:val="-1"/>
          <w:w w:val="105"/>
          <w:sz w:val="21"/>
        </w:rPr>
        <w:t xml:space="preserve"> </w:t>
      </w:r>
      <w:r>
        <w:rPr>
          <w:spacing w:val="-4"/>
          <w:w w:val="105"/>
          <w:sz w:val="21"/>
        </w:rPr>
        <w:t>protected.</w:t>
      </w:r>
      <w:r>
        <w:rPr>
          <w:spacing w:val="-4"/>
          <w:w w:val="105"/>
          <w:position w:val="7"/>
          <w:sz w:val="12"/>
        </w:rPr>
        <w:t>148</w:t>
      </w:r>
    </w:p>
    <w:p w:rsidR="00D04CB6" w:rsidRDefault="00F732FE">
      <w:pPr>
        <w:pStyle w:val="ListParagraph"/>
        <w:numPr>
          <w:ilvl w:val="1"/>
          <w:numId w:val="109"/>
        </w:numPr>
        <w:tabs>
          <w:tab w:val="left" w:pos="2281"/>
          <w:tab w:val="left" w:pos="2282"/>
        </w:tabs>
        <w:spacing w:before="86" w:line="242" w:lineRule="auto"/>
        <w:ind w:right="137" w:hanging="340"/>
        <w:rPr>
          <w:sz w:val="12"/>
        </w:rPr>
      </w:pPr>
      <w:r>
        <w:rPr>
          <w:w w:val="105"/>
          <w:sz w:val="21"/>
        </w:rPr>
        <w:t xml:space="preserve">In </w:t>
      </w:r>
      <w:r>
        <w:rPr>
          <w:spacing w:val="-7"/>
          <w:w w:val="105"/>
          <w:sz w:val="21"/>
        </w:rPr>
        <w:t xml:space="preserve">2016 </w:t>
      </w:r>
      <w:r>
        <w:rPr>
          <w:w w:val="105"/>
          <w:sz w:val="21"/>
        </w:rPr>
        <w:t xml:space="preserve">the Law </w:t>
      </w:r>
      <w:r>
        <w:rPr>
          <w:spacing w:val="-3"/>
          <w:w w:val="105"/>
          <w:sz w:val="21"/>
        </w:rPr>
        <w:t xml:space="preserve">Reform Commission </w:t>
      </w:r>
      <w:r>
        <w:rPr>
          <w:w w:val="105"/>
          <w:sz w:val="21"/>
        </w:rPr>
        <w:t xml:space="preserve">of </w:t>
      </w:r>
      <w:r>
        <w:rPr>
          <w:spacing w:val="-3"/>
          <w:w w:val="105"/>
          <w:sz w:val="21"/>
        </w:rPr>
        <w:t xml:space="preserve">Ireland </w:t>
      </w:r>
      <w:r>
        <w:rPr>
          <w:w w:val="105"/>
          <w:sz w:val="21"/>
        </w:rPr>
        <w:t xml:space="preserve">recognised </w:t>
      </w:r>
      <w:r>
        <w:rPr>
          <w:spacing w:val="-3"/>
          <w:w w:val="105"/>
          <w:sz w:val="21"/>
        </w:rPr>
        <w:t xml:space="preserve">that </w:t>
      </w:r>
      <w:r>
        <w:rPr>
          <w:w w:val="105"/>
          <w:sz w:val="21"/>
        </w:rPr>
        <w:t xml:space="preserve">there </w:t>
      </w:r>
      <w:r>
        <w:rPr>
          <w:spacing w:val="-3"/>
          <w:w w:val="105"/>
          <w:sz w:val="21"/>
        </w:rPr>
        <w:t xml:space="preserve">may </w:t>
      </w:r>
      <w:r>
        <w:rPr>
          <w:w w:val="105"/>
          <w:sz w:val="21"/>
        </w:rPr>
        <w:t xml:space="preserve">be </w:t>
      </w:r>
      <w:r>
        <w:rPr>
          <w:spacing w:val="-3"/>
          <w:w w:val="105"/>
          <w:sz w:val="21"/>
        </w:rPr>
        <w:t>circumstances</w:t>
      </w:r>
      <w:r>
        <w:rPr>
          <w:spacing w:val="-6"/>
          <w:w w:val="105"/>
          <w:sz w:val="21"/>
        </w:rPr>
        <w:t xml:space="preserve"> </w:t>
      </w:r>
      <w:r>
        <w:rPr>
          <w:w w:val="105"/>
          <w:sz w:val="21"/>
        </w:rPr>
        <w:t>where</w:t>
      </w:r>
      <w:r>
        <w:rPr>
          <w:spacing w:val="-6"/>
          <w:w w:val="105"/>
          <w:sz w:val="21"/>
        </w:rPr>
        <w:t xml:space="preserve"> </w:t>
      </w:r>
      <w:r>
        <w:rPr>
          <w:spacing w:val="-3"/>
          <w:w w:val="105"/>
          <w:sz w:val="21"/>
        </w:rPr>
        <w:t>publishers</w:t>
      </w:r>
      <w:r>
        <w:rPr>
          <w:spacing w:val="-6"/>
          <w:w w:val="105"/>
          <w:sz w:val="21"/>
        </w:rPr>
        <w:t xml:space="preserve"> </w:t>
      </w:r>
      <w:r>
        <w:rPr>
          <w:w w:val="105"/>
          <w:sz w:val="21"/>
        </w:rPr>
        <w:t>need</w:t>
      </w:r>
      <w:r>
        <w:rPr>
          <w:spacing w:val="-6"/>
          <w:w w:val="105"/>
          <w:sz w:val="21"/>
        </w:rPr>
        <w:t xml:space="preserve"> </w:t>
      </w:r>
      <w:r>
        <w:rPr>
          <w:spacing w:val="-3"/>
          <w:w w:val="105"/>
          <w:sz w:val="21"/>
        </w:rPr>
        <w:t>to</w:t>
      </w:r>
      <w:r>
        <w:rPr>
          <w:spacing w:val="-6"/>
          <w:w w:val="105"/>
          <w:sz w:val="21"/>
        </w:rPr>
        <w:t xml:space="preserve"> </w:t>
      </w:r>
      <w:r>
        <w:rPr>
          <w:spacing w:val="-3"/>
          <w:w w:val="105"/>
          <w:sz w:val="21"/>
        </w:rPr>
        <w:t>bring</w:t>
      </w:r>
      <w:r>
        <w:rPr>
          <w:spacing w:val="-6"/>
          <w:w w:val="105"/>
          <w:sz w:val="21"/>
        </w:rPr>
        <w:t xml:space="preserve"> </w:t>
      </w:r>
      <w:r>
        <w:rPr>
          <w:w w:val="105"/>
          <w:sz w:val="21"/>
        </w:rPr>
        <w:t>issues</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attention</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public</w:t>
      </w:r>
      <w:r>
        <w:rPr>
          <w:spacing w:val="-6"/>
          <w:w w:val="105"/>
          <w:sz w:val="21"/>
        </w:rPr>
        <w:t xml:space="preserve"> </w:t>
      </w:r>
      <w:r>
        <w:rPr>
          <w:w w:val="105"/>
          <w:sz w:val="21"/>
        </w:rPr>
        <w:t xml:space="preserve">and should be able </w:t>
      </w:r>
      <w:r>
        <w:rPr>
          <w:spacing w:val="-3"/>
          <w:w w:val="105"/>
          <w:sz w:val="21"/>
        </w:rPr>
        <w:t xml:space="preserve">to </w:t>
      </w:r>
      <w:r>
        <w:rPr>
          <w:w w:val="105"/>
          <w:sz w:val="21"/>
        </w:rPr>
        <w:t xml:space="preserve">do so even when the </w:t>
      </w:r>
      <w:r>
        <w:rPr>
          <w:spacing w:val="-3"/>
          <w:w w:val="105"/>
          <w:sz w:val="21"/>
        </w:rPr>
        <w:t>publica</w:t>
      </w:r>
      <w:r>
        <w:rPr>
          <w:spacing w:val="-3"/>
          <w:w w:val="105"/>
          <w:sz w:val="21"/>
        </w:rPr>
        <w:t xml:space="preserve">tion </w:t>
      </w:r>
      <w:r>
        <w:rPr>
          <w:spacing w:val="-2"/>
          <w:w w:val="105"/>
          <w:sz w:val="21"/>
        </w:rPr>
        <w:t xml:space="preserve">has </w:t>
      </w:r>
      <w:r>
        <w:rPr>
          <w:w w:val="105"/>
          <w:sz w:val="21"/>
        </w:rPr>
        <w:t xml:space="preserve">the </w:t>
      </w:r>
      <w:r>
        <w:rPr>
          <w:spacing w:val="-3"/>
          <w:w w:val="105"/>
          <w:sz w:val="21"/>
        </w:rPr>
        <w:t xml:space="preserve">potential to prejudice </w:t>
      </w:r>
      <w:r>
        <w:rPr>
          <w:w w:val="105"/>
          <w:sz w:val="21"/>
        </w:rPr>
        <w:t xml:space="preserve">legal </w:t>
      </w:r>
      <w:r>
        <w:rPr>
          <w:spacing w:val="-4"/>
          <w:w w:val="105"/>
          <w:sz w:val="21"/>
        </w:rPr>
        <w:t>proceedings.</w:t>
      </w:r>
      <w:r>
        <w:rPr>
          <w:spacing w:val="-4"/>
          <w:w w:val="105"/>
          <w:position w:val="7"/>
          <w:sz w:val="12"/>
        </w:rPr>
        <w:t>149</w:t>
      </w:r>
    </w:p>
    <w:p w:rsidR="00D04CB6" w:rsidRDefault="00F732FE">
      <w:pPr>
        <w:pStyle w:val="Heading5"/>
        <w:spacing w:before="97"/>
        <w:ind w:left="1147"/>
      </w:pPr>
      <w:r>
        <w:rPr>
          <w:w w:val="110"/>
        </w:rPr>
        <w:t>The summary procedure for sub judice contempt</w:t>
      </w:r>
    </w:p>
    <w:p w:rsidR="00D04CB6" w:rsidRDefault="00F732FE">
      <w:pPr>
        <w:pStyle w:val="ListParagraph"/>
        <w:numPr>
          <w:ilvl w:val="1"/>
          <w:numId w:val="185"/>
        </w:numPr>
        <w:tabs>
          <w:tab w:val="left" w:pos="1941"/>
          <w:tab w:val="left" w:pos="1942"/>
        </w:tabs>
        <w:spacing w:before="136" w:line="242" w:lineRule="auto"/>
        <w:ind w:right="313"/>
        <w:jc w:val="left"/>
        <w:rPr>
          <w:sz w:val="12"/>
        </w:rPr>
      </w:pPr>
      <w:r>
        <w:rPr>
          <w:w w:val="105"/>
          <w:sz w:val="21"/>
        </w:rPr>
        <w:t xml:space="preserve">As </w:t>
      </w:r>
      <w:r>
        <w:rPr>
          <w:spacing w:val="-5"/>
          <w:w w:val="105"/>
          <w:sz w:val="21"/>
        </w:rPr>
        <w:t xml:space="preserve">discussed </w:t>
      </w:r>
      <w:r>
        <w:rPr>
          <w:spacing w:val="-4"/>
          <w:w w:val="105"/>
          <w:sz w:val="21"/>
        </w:rPr>
        <w:t xml:space="preserve">in </w:t>
      </w:r>
      <w:r>
        <w:rPr>
          <w:spacing w:val="-7"/>
          <w:w w:val="105"/>
          <w:sz w:val="21"/>
        </w:rPr>
        <w:t xml:space="preserve">Chapter </w:t>
      </w:r>
      <w:r>
        <w:rPr>
          <w:spacing w:val="-6"/>
          <w:w w:val="105"/>
          <w:sz w:val="21"/>
        </w:rPr>
        <w:t xml:space="preserve">2, </w:t>
      </w:r>
      <w:r>
        <w:rPr>
          <w:spacing w:val="-5"/>
          <w:w w:val="105"/>
          <w:sz w:val="21"/>
        </w:rPr>
        <w:t xml:space="preserve">common law </w:t>
      </w:r>
      <w:r>
        <w:rPr>
          <w:spacing w:val="-6"/>
          <w:w w:val="105"/>
          <w:sz w:val="21"/>
        </w:rPr>
        <w:t xml:space="preserve">contempt proceedings </w:t>
      </w:r>
      <w:r>
        <w:rPr>
          <w:spacing w:val="-4"/>
          <w:w w:val="105"/>
          <w:sz w:val="21"/>
        </w:rPr>
        <w:t xml:space="preserve">in the </w:t>
      </w:r>
      <w:r>
        <w:rPr>
          <w:spacing w:val="-5"/>
          <w:w w:val="105"/>
          <w:sz w:val="21"/>
        </w:rPr>
        <w:t xml:space="preserve">Supreme </w:t>
      </w:r>
      <w:r>
        <w:rPr>
          <w:spacing w:val="-3"/>
          <w:w w:val="105"/>
          <w:sz w:val="21"/>
        </w:rPr>
        <w:t xml:space="preserve">or </w:t>
      </w:r>
      <w:r>
        <w:rPr>
          <w:spacing w:val="-6"/>
          <w:w w:val="105"/>
          <w:sz w:val="21"/>
        </w:rPr>
        <w:t xml:space="preserve">County </w:t>
      </w:r>
      <w:r>
        <w:rPr>
          <w:spacing w:val="-5"/>
          <w:w w:val="105"/>
          <w:sz w:val="21"/>
        </w:rPr>
        <w:t xml:space="preserve">Court are commenced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 xml:space="preserve">motion under </w:t>
      </w:r>
      <w:r>
        <w:rPr>
          <w:spacing w:val="-4"/>
          <w:w w:val="105"/>
          <w:sz w:val="21"/>
        </w:rPr>
        <w:t xml:space="preserve">Order </w:t>
      </w:r>
      <w:r>
        <w:rPr>
          <w:spacing w:val="-5"/>
          <w:w w:val="105"/>
          <w:sz w:val="21"/>
        </w:rPr>
        <w:t xml:space="preserve">75 </w:t>
      </w:r>
      <w:r>
        <w:rPr>
          <w:spacing w:val="-4"/>
          <w:w w:val="105"/>
          <w:sz w:val="21"/>
        </w:rPr>
        <w:t xml:space="preserve">of the </w:t>
      </w:r>
      <w:r>
        <w:rPr>
          <w:i/>
          <w:w w:val="105"/>
          <w:sz w:val="21"/>
        </w:rPr>
        <w:t xml:space="preserve">Supreme Court (General Civil Procedure) Rules </w:t>
      </w:r>
      <w:r>
        <w:rPr>
          <w:i/>
          <w:spacing w:val="-9"/>
          <w:w w:val="105"/>
          <w:sz w:val="21"/>
        </w:rPr>
        <w:t xml:space="preserve">2015 </w:t>
      </w:r>
      <w:r>
        <w:rPr>
          <w:spacing w:val="-3"/>
          <w:w w:val="105"/>
          <w:sz w:val="21"/>
        </w:rPr>
        <w:t xml:space="preserve">or </w:t>
      </w:r>
      <w:r>
        <w:rPr>
          <w:spacing w:val="-4"/>
          <w:w w:val="105"/>
          <w:sz w:val="21"/>
        </w:rPr>
        <w:t xml:space="preserve">the </w:t>
      </w:r>
      <w:r>
        <w:rPr>
          <w:i/>
          <w:spacing w:val="-3"/>
          <w:w w:val="105"/>
          <w:sz w:val="21"/>
        </w:rPr>
        <w:t xml:space="preserve">County </w:t>
      </w:r>
      <w:r>
        <w:rPr>
          <w:i/>
          <w:w w:val="105"/>
          <w:sz w:val="21"/>
        </w:rPr>
        <w:t xml:space="preserve">Court Civil Procedure Rules </w:t>
      </w:r>
      <w:r>
        <w:rPr>
          <w:i/>
          <w:spacing w:val="-8"/>
          <w:w w:val="105"/>
          <w:sz w:val="21"/>
        </w:rPr>
        <w:t xml:space="preserve">2018 </w:t>
      </w:r>
      <w:r>
        <w:rPr>
          <w:spacing w:val="-4"/>
          <w:w w:val="105"/>
          <w:sz w:val="21"/>
        </w:rPr>
        <w:t xml:space="preserve">(the </w:t>
      </w:r>
      <w:r>
        <w:rPr>
          <w:spacing w:val="-5"/>
          <w:w w:val="105"/>
          <w:sz w:val="21"/>
        </w:rPr>
        <w:t xml:space="preserve">General </w:t>
      </w:r>
      <w:r>
        <w:rPr>
          <w:spacing w:val="-6"/>
          <w:w w:val="105"/>
          <w:sz w:val="21"/>
        </w:rPr>
        <w:t xml:space="preserve">Civil </w:t>
      </w:r>
      <w:r>
        <w:rPr>
          <w:spacing w:val="-5"/>
          <w:w w:val="105"/>
          <w:sz w:val="21"/>
        </w:rPr>
        <w:t xml:space="preserve">Procedure </w:t>
      </w:r>
      <w:r>
        <w:rPr>
          <w:spacing w:val="-4"/>
          <w:w w:val="105"/>
          <w:sz w:val="21"/>
        </w:rPr>
        <w:t xml:space="preserve">Rules). </w:t>
      </w:r>
      <w:r>
        <w:rPr>
          <w:spacing w:val="-7"/>
          <w:w w:val="105"/>
          <w:sz w:val="21"/>
        </w:rPr>
        <w:t xml:space="preserve">Contempt </w:t>
      </w:r>
      <w:r>
        <w:rPr>
          <w:spacing w:val="-6"/>
          <w:w w:val="105"/>
          <w:sz w:val="21"/>
        </w:rPr>
        <w:t xml:space="preserve">proceedings </w:t>
      </w:r>
      <w:r>
        <w:rPr>
          <w:spacing w:val="-5"/>
          <w:w w:val="105"/>
          <w:sz w:val="21"/>
        </w:rPr>
        <w:t xml:space="preserve">are heard </w:t>
      </w:r>
      <w:r>
        <w:rPr>
          <w:spacing w:val="-6"/>
          <w:w w:val="105"/>
          <w:sz w:val="21"/>
        </w:rPr>
        <w:t xml:space="preserve">summarily </w:t>
      </w:r>
      <w:r>
        <w:rPr>
          <w:spacing w:val="-4"/>
          <w:w w:val="105"/>
          <w:sz w:val="21"/>
        </w:rPr>
        <w:t xml:space="preserve">by </w:t>
      </w:r>
      <w:r>
        <w:rPr>
          <w:w w:val="105"/>
          <w:sz w:val="21"/>
        </w:rPr>
        <w:t xml:space="preserve">a </w:t>
      </w:r>
      <w:r>
        <w:rPr>
          <w:spacing w:val="-5"/>
          <w:w w:val="105"/>
          <w:sz w:val="21"/>
        </w:rPr>
        <w:t xml:space="preserve">judge </w:t>
      </w:r>
      <w:r>
        <w:rPr>
          <w:spacing w:val="-6"/>
          <w:w w:val="105"/>
          <w:sz w:val="21"/>
        </w:rPr>
        <w:t xml:space="preserve">alone. </w:t>
      </w:r>
      <w:r>
        <w:rPr>
          <w:spacing w:val="-3"/>
          <w:w w:val="105"/>
          <w:sz w:val="21"/>
        </w:rPr>
        <w:t xml:space="preserve">The </w:t>
      </w:r>
      <w:r>
        <w:rPr>
          <w:spacing w:val="-6"/>
          <w:w w:val="105"/>
          <w:sz w:val="21"/>
        </w:rPr>
        <w:t xml:space="preserve">proceedings </w:t>
      </w:r>
      <w:r>
        <w:rPr>
          <w:spacing w:val="-5"/>
          <w:w w:val="105"/>
          <w:sz w:val="21"/>
        </w:rPr>
        <w:t xml:space="preserve">may </w:t>
      </w:r>
      <w:r>
        <w:rPr>
          <w:w w:val="105"/>
          <w:sz w:val="21"/>
        </w:rPr>
        <w:t xml:space="preserve">be </w:t>
      </w:r>
      <w:r>
        <w:rPr>
          <w:spacing w:val="-5"/>
          <w:w w:val="105"/>
          <w:sz w:val="21"/>
        </w:rPr>
        <w:t xml:space="preserve">commenced </w:t>
      </w:r>
      <w:r>
        <w:rPr>
          <w:spacing w:val="-4"/>
          <w:w w:val="105"/>
          <w:sz w:val="21"/>
        </w:rPr>
        <w:t xml:space="preserve">by the </w:t>
      </w:r>
      <w:r>
        <w:rPr>
          <w:spacing w:val="-5"/>
          <w:w w:val="105"/>
          <w:sz w:val="21"/>
        </w:rPr>
        <w:t>Attorn</w:t>
      </w:r>
      <w:r>
        <w:rPr>
          <w:spacing w:val="-5"/>
          <w:w w:val="105"/>
          <w:sz w:val="21"/>
        </w:rPr>
        <w:t xml:space="preserve">ey-General, </w:t>
      </w:r>
      <w:r>
        <w:rPr>
          <w:spacing w:val="-4"/>
          <w:w w:val="105"/>
          <w:sz w:val="21"/>
        </w:rPr>
        <w:t xml:space="preserve">the </w:t>
      </w:r>
      <w:r>
        <w:rPr>
          <w:spacing w:val="-3"/>
          <w:w w:val="105"/>
          <w:sz w:val="21"/>
        </w:rPr>
        <w:t>DPP or</w:t>
      </w:r>
      <w:r>
        <w:rPr>
          <w:spacing w:val="-7"/>
          <w:w w:val="105"/>
          <w:sz w:val="21"/>
        </w:rPr>
        <w:t xml:space="preserve"> </w:t>
      </w:r>
      <w:r>
        <w:rPr>
          <w:spacing w:val="-4"/>
          <w:w w:val="105"/>
          <w:sz w:val="21"/>
        </w:rPr>
        <w:t>the</w:t>
      </w:r>
      <w:r>
        <w:rPr>
          <w:spacing w:val="-7"/>
          <w:w w:val="105"/>
          <w:sz w:val="21"/>
        </w:rPr>
        <w:t xml:space="preserve"> </w:t>
      </w:r>
      <w:r>
        <w:rPr>
          <w:spacing w:val="-5"/>
          <w:w w:val="105"/>
          <w:sz w:val="21"/>
        </w:rPr>
        <w:t>Court</w:t>
      </w:r>
      <w:r>
        <w:rPr>
          <w:spacing w:val="-7"/>
          <w:w w:val="105"/>
          <w:sz w:val="21"/>
        </w:rPr>
        <w:t xml:space="preserve"> </w:t>
      </w:r>
      <w:r>
        <w:rPr>
          <w:spacing w:val="-4"/>
          <w:w w:val="105"/>
          <w:sz w:val="21"/>
        </w:rPr>
        <w:t>itself</w:t>
      </w:r>
      <w:r>
        <w:rPr>
          <w:spacing w:val="-7"/>
          <w:w w:val="105"/>
          <w:sz w:val="21"/>
        </w:rPr>
        <w:t xml:space="preserve"> </w:t>
      </w:r>
      <w:r>
        <w:rPr>
          <w:spacing w:val="-5"/>
          <w:w w:val="105"/>
          <w:sz w:val="21"/>
        </w:rPr>
        <w:t>may</w:t>
      </w:r>
      <w:r>
        <w:rPr>
          <w:spacing w:val="-7"/>
          <w:w w:val="105"/>
          <w:sz w:val="21"/>
        </w:rPr>
        <w:t xml:space="preserve"> </w:t>
      </w:r>
      <w:r>
        <w:rPr>
          <w:spacing w:val="-4"/>
          <w:w w:val="105"/>
          <w:sz w:val="21"/>
        </w:rPr>
        <w:t>direct</w:t>
      </w:r>
      <w:r>
        <w:rPr>
          <w:spacing w:val="-7"/>
          <w:w w:val="105"/>
          <w:sz w:val="21"/>
        </w:rPr>
        <w:t xml:space="preserve"> </w:t>
      </w:r>
      <w:r>
        <w:rPr>
          <w:spacing w:val="-4"/>
          <w:w w:val="105"/>
          <w:sz w:val="21"/>
        </w:rPr>
        <w:t>the</w:t>
      </w:r>
      <w:r>
        <w:rPr>
          <w:spacing w:val="-7"/>
          <w:w w:val="105"/>
          <w:sz w:val="21"/>
        </w:rPr>
        <w:t xml:space="preserve"> </w:t>
      </w:r>
      <w:r>
        <w:rPr>
          <w:spacing w:val="-5"/>
          <w:w w:val="105"/>
          <w:sz w:val="21"/>
        </w:rPr>
        <w:t>Prothonotary</w:t>
      </w:r>
      <w:r>
        <w:rPr>
          <w:spacing w:val="-7"/>
          <w:w w:val="105"/>
          <w:sz w:val="21"/>
        </w:rPr>
        <w:t xml:space="preserve"> </w:t>
      </w:r>
      <w:r>
        <w:rPr>
          <w:spacing w:val="-4"/>
          <w:w w:val="105"/>
          <w:sz w:val="21"/>
        </w:rPr>
        <w:t>in</w:t>
      </w:r>
      <w:r>
        <w:rPr>
          <w:spacing w:val="-7"/>
          <w:w w:val="105"/>
          <w:sz w:val="21"/>
        </w:rPr>
        <w:t xml:space="preserve"> </w:t>
      </w:r>
      <w:r>
        <w:rPr>
          <w:spacing w:val="-4"/>
          <w:w w:val="105"/>
          <w:sz w:val="21"/>
        </w:rPr>
        <w:t>the</w:t>
      </w:r>
      <w:r>
        <w:rPr>
          <w:spacing w:val="-7"/>
          <w:w w:val="105"/>
          <w:sz w:val="21"/>
        </w:rPr>
        <w:t xml:space="preserve"> </w:t>
      </w:r>
      <w:r>
        <w:rPr>
          <w:spacing w:val="-5"/>
          <w:w w:val="105"/>
          <w:sz w:val="21"/>
        </w:rPr>
        <w:t>Supreme</w:t>
      </w:r>
      <w:r>
        <w:rPr>
          <w:spacing w:val="-7"/>
          <w:w w:val="105"/>
          <w:sz w:val="21"/>
        </w:rPr>
        <w:t xml:space="preserve"> </w:t>
      </w:r>
      <w:r>
        <w:rPr>
          <w:spacing w:val="-5"/>
          <w:w w:val="105"/>
          <w:sz w:val="21"/>
        </w:rPr>
        <w:t>Court</w:t>
      </w:r>
      <w:r>
        <w:rPr>
          <w:spacing w:val="-7"/>
          <w:w w:val="105"/>
          <w:sz w:val="21"/>
        </w:rPr>
        <w:t xml:space="preserve"> </w:t>
      </w:r>
      <w:r>
        <w:rPr>
          <w:spacing w:val="-3"/>
          <w:w w:val="105"/>
          <w:sz w:val="21"/>
        </w:rPr>
        <w:t>or</w:t>
      </w:r>
      <w:r>
        <w:rPr>
          <w:spacing w:val="-7"/>
          <w:w w:val="105"/>
          <w:sz w:val="21"/>
        </w:rPr>
        <w:t xml:space="preserve"> </w:t>
      </w:r>
      <w:r>
        <w:rPr>
          <w:spacing w:val="-4"/>
          <w:w w:val="105"/>
          <w:sz w:val="21"/>
        </w:rPr>
        <w:t>the</w:t>
      </w:r>
      <w:r>
        <w:rPr>
          <w:spacing w:val="-7"/>
          <w:w w:val="105"/>
          <w:sz w:val="21"/>
        </w:rPr>
        <w:t xml:space="preserve"> </w:t>
      </w:r>
      <w:r>
        <w:rPr>
          <w:spacing w:val="-5"/>
          <w:w w:val="105"/>
          <w:sz w:val="21"/>
        </w:rPr>
        <w:t>Registrar</w:t>
      </w:r>
      <w:r>
        <w:rPr>
          <w:spacing w:val="-7"/>
          <w:w w:val="105"/>
          <w:sz w:val="21"/>
        </w:rPr>
        <w:t xml:space="preserve"> </w:t>
      </w:r>
      <w:r>
        <w:rPr>
          <w:spacing w:val="-4"/>
          <w:w w:val="105"/>
          <w:sz w:val="21"/>
        </w:rPr>
        <w:t>in</w:t>
      </w:r>
      <w:r>
        <w:rPr>
          <w:spacing w:val="-7"/>
          <w:w w:val="105"/>
          <w:sz w:val="21"/>
        </w:rPr>
        <w:t xml:space="preserve"> </w:t>
      </w:r>
      <w:r>
        <w:rPr>
          <w:spacing w:val="-4"/>
          <w:w w:val="105"/>
          <w:sz w:val="21"/>
        </w:rPr>
        <w:t xml:space="preserve">the </w:t>
      </w:r>
      <w:r>
        <w:rPr>
          <w:spacing w:val="-6"/>
          <w:w w:val="105"/>
          <w:sz w:val="21"/>
        </w:rPr>
        <w:t xml:space="preserve">County </w:t>
      </w:r>
      <w:r>
        <w:rPr>
          <w:spacing w:val="-5"/>
          <w:w w:val="105"/>
          <w:sz w:val="21"/>
        </w:rPr>
        <w:t xml:space="preserve">Court </w:t>
      </w:r>
      <w:r>
        <w:rPr>
          <w:spacing w:val="-4"/>
          <w:w w:val="105"/>
          <w:sz w:val="21"/>
        </w:rPr>
        <w:t xml:space="preserve">to </w:t>
      </w:r>
      <w:r>
        <w:rPr>
          <w:spacing w:val="-6"/>
          <w:w w:val="105"/>
          <w:sz w:val="21"/>
        </w:rPr>
        <w:t xml:space="preserve">initiate </w:t>
      </w:r>
      <w:r>
        <w:rPr>
          <w:spacing w:val="-4"/>
          <w:w w:val="105"/>
          <w:sz w:val="21"/>
        </w:rPr>
        <w:t xml:space="preserve"> </w:t>
      </w:r>
      <w:r>
        <w:rPr>
          <w:spacing w:val="-7"/>
          <w:w w:val="105"/>
          <w:sz w:val="21"/>
        </w:rPr>
        <w:t>proceedings.</w:t>
      </w:r>
      <w:r>
        <w:rPr>
          <w:spacing w:val="-7"/>
          <w:w w:val="105"/>
          <w:position w:val="7"/>
          <w:sz w:val="12"/>
        </w:rPr>
        <w:t>150</w:t>
      </w:r>
    </w:p>
    <w:p w:rsidR="00D04CB6" w:rsidRDefault="00F732FE">
      <w:pPr>
        <w:pStyle w:val="ListParagraph"/>
        <w:numPr>
          <w:ilvl w:val="1"/>
          <w:numId w:val="185"/>
        </w:numPr>
        <w:tabs>
          <w:tab w:val="left" w:pos="1940"/>
          <w:tab w:val="left" w:pos="1941"/>
        </w:tabs>
        <w:spacing w:before="120" w:line="242" w:lineRule="auto"/>
        <w:ind w:left="1940" w:right="180" w:hanging="793"/>
        <w:jc w:val="left"/>
        <w:rPr>
          <w:sz w:val="21"/>
        </w:rPr>
      </w:pPr>
      <w:r>
        <w:rPr>
          <w:spacing w:val="-5"/>
          <w:w w:val="105"/>
          <w:sz w:val="21"/>
        </w:rPr>
        <w:t xml:space="preserve">Given </w:t>
      </w:r>
      <w:r>
        <w:rPr>
          <w:spacing w:val="-4"/>
          <w:w w:val="105"/>
          <w:sz w:val="21"/>
        </w:rPr>
        <w:t xml:space="preserve">the </w:t>
      </w:r>
      <w:r>
        <w:rPr>
          <w:spacing w:val="-5"/>
          <w:w w:val="105"/>
          <w:sz w:val="21"/>
        </w:rPr>
        <w:t xml:space="preserve">harsh penalties that </w:t>
      </w:r>
      <w:r>
        <w:rPr>
          <w:spacing w:val="-4"/>
          <w:w w:val="105"/>
          <w:sz w:val="21"/>
        </w:rPr>
        <w:t xml:space="preserve">can </w:t>
      </w:r>
      <w:r>
        <w:rPr>
          <w:w w:val="105"/>
          <w:sz w:val="21"/>
        </w:rPr>
        <w:t xml:space="preserve">be </w:t>
      </w:r>
      <w:r>
        <w:rPr>
          <w:spacing w:val="-5"/>
          <w:w w:val="105"/>
          <w:sz w:val="21"/>
        </w:rPr>
        <w:t xml:space="preserve">imposed for sub </w:t>
      </w:r>
      <w:r>
        <w:rPr>
          <w:spacing w:val="-6"/>
          <w:w w:val="105"/>
          <w:sz w:val="21"/>
        </w:rPr>
        <w:t xml:space="preserve">judice contempt, </w:t>
      </w:r>
      <w:r>
        <w:rPr>
          <w:spacing w:val="-4"/>
          <w:w w:val="105"/>
          <w:sz w:val="21"/>
        </w:rPr>
        <w:t xml:space="preserve">the </w:t>
      </w:r>
      <w:r>
        <w:rPr>
          <w:spacing w:val="-5"/>
          <w:w w:val="105"/>
          <w:sz w:val="21"/>
        </w:rPr>
        <w:t xml:space="preserve">appropriateness </w:t>
      </w:r>
      <w:r>
        <w:rPr>
          <w:spacing w:val="-4"/>
          <w:w w:val="105"/>
          <w:sz w:val="21"/>
        </w:rPr>
        <w:t>of</w:t>
      </w:r>
      <w:r>
        <w:rPr>
          <w:spacing w:val="-9"/>
          <w:w w:val="105"/>
          <w:sz w:val="21"/>
        </w:rPr>
        <w:t xml:space="preserve"> </w:t>
      </w:r>
      <w:r>
        <w:rPr>
          <w:spacing w:val="-4"/>
          <w:w w:val="105"/>
          <w:sz w:val="21"/>
        </w:rPr>
        <w:t>and</w:t>
      </w:r>
      <w:r>
        <w:rPr>
          <w:spacing w:val="-9"/>
          <w:w w:val="105"/>
          <w:sz w:val="21"/>
        </w:rPr>
        <w:t xml:space="preserve"> </w:t>
      </w:r>
      <w:r>
        <w:rPr>
          <w:spacing w:val="-4"/>
          <w:w w:val="105"/>
          <w:sz w:val="21"/>
        </w:rPr>
        <w:t>necessity</w:t>
      </w:r>
      <w:r>
        <w:rPr>
          <w:spacing w:val="-9"/>
          <w:w w:val="105"/>
          <w:sz w:val="21"/>
        </w:rPr>
        <w:t xml:space="preserve"> </w:t>
      </w:r>
      <w:r>
        <w:rPr>
          <w:spacing w:val="-5"/>
          <w:w w:val="105"/>
          <w:sz w:val="21"/>
        </w:rPr>
        <w:t>for</w:t>
      </w:r>
      <w:r>
        <w:rPr>
          <w:spacing w:val="-9"/>
          <w:w w:val="105"/>
          <w:sz w:val="21"/>
        </w:rPr>
        <w:t xml:space="preserve"> </w:t>
      </w:r>
      <w:r>
        <w:rPr>
          <w:spacing w:val="-4"/>
          <w:w w:val="105"/>
          <w:sz w:val="21"/>
        </w:rPr>
        <w:t>the</w:t>
      </w:r>
      <w:r>
        <w:rPr>
          <w:spacing w:val="-9"/>
          <w:w w:val="105"/>
          <w:sz w:val="21"/>
        </w:rPr>
        <w:t xml:space="preserve"> </w:t>
      </w:r>
      <w:r>
        <w:rPr>
          <w:spacing w:val="-5"/>
          <w:w w:val="105"/>
          <w:sz w:val="21"/>
        </w:rPr>
        <w:t>summary</w:t>
      </w:r>
      <w:r>
        <w:rPr>
          <w:spacing w:val="-9"/>
          <w:w w:val="105"/>
          <w:sz w:val="21"/>
        </w:rPr>
        <w:t xml:space="preserve"> </w:t>
      </w:r>
      <w:r>
        <w:rPr>
          <w:spacing w:val="-6"/>
          <w:w w:val="105"/>
          <w:sz w:val="21"/>
        </w:rPr>
        <w:t>procedure</w:t>
      </w:r>
      <w:r>
        <w:rPr>
          <w:spacing w:val="-9"/>
          <w:w w:val="105"/>
          <w:sz w:val="21"/>
        </w:rPr>
        <w:t xml:space="preserve"> </w:t>
      </w:r>
      <w:r>
        <w:rPr>
          <w:spacing w:val="-5"/>
          <w:w w:val="105"/>
          <w:sz w:val="21"/>
        </w:rPr>
        <w:t>for</w:t>
      </w:r>
      <w:r>
        <w:rPr>
          <w:spacing w:val="-9"/>
          <w:w w:val="105"/>
          <w:sz w:val="21"/>
        </w:rPr>
        <w:t xml:space="preserve"> </w:t>
      </w:r>
      <w:r>
        <w:rPr>
          <w:spacing w:val="-5"/>
          <w:w w:val="105"/>
          <w:sz w:val="21"/>
        </w:rPr>
        <w:t>sub</w:t>
      </w:r>
      <w:r>
        <w:rPr>
          <w:spacing w:val="-9"/>
          <w:w w:val="105"/>
          <w:sz w:val="21"/>
        </w:rPr>
        <w:t xml:space="preserve"> </w:t>
      </w:r>
      <w:r>
        <w:rPr>
          <w:spacing w:val="-6"/>
          <w:w w:val="105"/>
          <w:sz w:val="21"/>
        </w:rPr>
        <w:t>judice</w:t>
      </w:r>
      <w:r>
        <w:rPr>
          <w:spacing w:val="-9"/>
          <w:w w:val="105"/>
          <w:sz w:val="21"/>
        </w:rPr>
        <w:t xml:space="preserve"> </w:t>
      </w:r>
      <w:r>
        <w:rPr>
          <w:spacing w:val="-6"/>
          <w:w w:val="105"/>
          <w:sz w:val="21"/>
        </w:rPr>
        <w:t>contempt</w:t>
      </w:r>
      <w:r>
        <w:rPr>
          <w:spacing w:val="-9"/>
          <w:w w:val="105"/>
          <w:sz w:val="21"/>
        </w:rPr>
        <w:t xml:space="preserve"> </w:t>
      </w:r>
      <w:r>
        <w:rPr>
          <w:spacing w:val="-5"/>
          <w:w w:val="105"/>
          <w:sz w:val="21"/>
        </w:rPr>
        <w:t>prosecutions</w:t>
      </w:r>
      <w:r>
        <w:rPr>
          <w:spacing w:val="-9"/>
          <w:w w:val="105"/>
          <w:sz w:val="21"/>
        </w:rPr>
        <w:t xml:space="preserve"> </w:t>
      </w:r>
      <w:r>
        <w:rPr>
          <w:spacing w:val="-6"/>
          <w:w w:val="105"/>
          <w:sz w:val="21"/>
        </w:rPr>
        <w:t>have</w:t>
      </w:r>
      <w:r>
        <w:rPr>
          <w:spacing w:val="-9"/>
          <w:w w:val="105"/>
          <w:sz w:val="21"/>
        </w:rPr>
        <w:t xml:space="preserve"> </w:t>
      </w:r>
      <w:r>
        <w:rPr>
          <w:spacing w:val="-4"/>
          <w:w w:val="105"/>
          <w:sz w:val="21"/>
        </w:rPr>
        <w:t xml:space="preserve">been </w:t>
      </w:r>
      <w:r>
        <w:rPr>
          <w:spacing w:val="-5"/>
          <w:w w:val="105"/>
          <w:sz w:val="21"/>
        </w:rPr>
        <w:t>questioned.</w:t>
      </w:r>
    </w:p>
    <w:p w:rsidR="00D04CB6" w:rsidRDefault="00F732FE">
      <w:pPr>
        <w:pStyle w:val="ListParagraph"/>
        <w:numPr>
          <w:ilvl w:val="1"/>
          <w:numId w:val="185"/>
        </w:numPr>
        <w:tabs>
          <w:tab w:val="left" w:pos="1940"/>
          <w:tab w:val="left" w:pos="1941"/>
        </w:tabs>
        <w:spacing w:before="120" w:line="242" w:lineRule="auto"/>
        <w:ind w:left="1940" w:right="532" w:hanging="793"/>
        <w:jc w:val="left"/>
        <w:rPr>
          <w:sz w:val="21"/>
        </w:rPr>
      </w:pPr>
      <w:r>
        <w:rPr>
          <w:w w:val="105"/>
          <w:sz w:val="21"/>
        </w:rPr>
        <w:t xml:space="preserve">As </w:t>
      </w:r>
      <w:r>
        <w:rPr>
          <w:spacing w:val="-4"/>
          <w:w w:val="105"/>
          <w:sz w:val="21"/>
        </w:rPr>
        <w:t xml:space="preserve">stated by </w:t>
      </w:r>
      <w:r>
        <w:rPr>
          <w:spacing w:val="-6"/>
          <w:w w:val="105"/>
          <w:sz w:val="21"/>
        </w:rPr>
        <w:t xml:space="preserve">Chief </w:t>
      </w:r>
      <w:r>
        <w:rPr>
          <w:spacing w:val="-5"/>
          <w:w w:val="105"/>
          <w:sz w:val="21"/>
        </w:rPr>
        <w:t xml:space="preserve">Justice Dixon </w:t>
      </w:r>
      <w:r>
        <w:rPr>
          <w:spacing w:val="-4"/>
          <w:w w:val="105"/>
          <w:sz w:val="21"/>
        </w:rPr>
        <w:t xml:space="preserve">in the </w:t>
      </w:r>
      <w:r>
        <w:rPr>
          <w:spacing w:val="-5"/>
          <w:w w:val="105"/>
          <w:sz w:val="21"/>
        </w:rPr>
        <w:t xml:space="preserve">High Court </w:t>
      </w:r>
      <w:r>
        <w:rPr>
          <w:spacing w:val="-4"/>
          <w:w w:val="105"/>
          <w:sz w:val="21"/>
        </w:rPr>
        <w:t xml:space="preserve">case </w:t>
      </w:r>
      <w:r>
        <w:rPr>
          <w:i/>
          <w:spacing w:val="-4"/>
          <w:w w:val="105"/>
          <w:sz w:val="21"/>
        </w:rPr>
        <w:t xml:space="preserve">John Fairfax </w:t>
      </w:r>
      <w:r>
        <w:rPr>
          <w:i/>
          <w:w w:val="105"/>
          <w:sz w:val="21"/>
        </w:rPr>
        <w:t xml:space="preserve">&amp; </w:t>
      </w:r>
      <w:r>
        <w:rPr>
          <w:i/>
          <w:spacing w:val="-5"/>
          <w:w w:val="105"/>
          <w:sz w:val="21"/>
        </w:rPr>
        <w:t xml:space="preserve">Sons </w:t>
      </w:r>
      <w:r>
        <w:rPr>
          <w:i/>
          <w:w w:val="105"/>
          <w:sz w:val="21"/>
        </w:rPr>
        <w:t xml:space="preserve">v </w:t>
      </w:r>
      <w:r>
        <w:rPr>
          <w:i/>
          <w:spacing w:val="-6"/>
          <w:w w:val="105"/>
          <w:sz w:val="21"/>
        </w:rPr>
        <w:t>McRae</w:t>
      </w:r>
      <w:r>
        <w:rPr>
          <w:spacing w:val="-6"/>
          <w:w w:val="105"/>
          <w:sz w:val="21"/>
        </w:rPr>
        <w:t xml:space="preserve">, </w:t>
      </w:r>
      <w:r>
        <w:rPr>
          <w:spacing w:val="-4"/>
          <w:w w:val="105"/>
          <w:sz w:val="21"/>
        </w:rPr>
        <w:t xml:space="preserve">the </w:t>
      </w:r>
      <w:r>
        <w:rPr>
          <w:spacing w:val="-5"/>
          <w:w w:val="105"/>
          <w:sz w:val="21"/>
        </w:rPr>
        <w:t>summary</w:t>
      </w:r>
      <w:r>
        <w:rPr>
          <w:spacing w:val="-11"/>
          <w:w w:val="105"/>
          <w:sz w:val="21"/>
        </w:rPr>
        <w:t xml:space="preserve"> </w:t>
      </w:r>
      <w:r>
        <w:rPr>
          <w:spacing w:val="-6"/>
          <w:w w:val="105"/>
          <w:sz w:val="21"/>
        </w:rPr>
        <w:t>procedure</w:t>
      </w:r>
      <w:r>
        <w:rPr>
          <w:spacing w:val="-11"/>
          <w:w w:val="105"/>
          <w:sz w:val="21"/>
        </w:rPr>
        <w:t xml:space="preserve"> </w:t>
      </w:r>
      <w:r>
        <w:rPr>
          <w:spacing w:val="-3"/>
          <w:w w:val="105"/>
          <w:sz w:val="21"/>
        </w:rPr>
        <w:t>is</w:t>
      </w:r>
      <w:r>
        <w:rPr>
          <w:spacing w:val="-11"/>
          <w:w w:val="105"/>
          <w:sz w:val="21"/>
        </w:rPr>
        <w:t xml:space="preserve"> </w:t>
      </w:r>
      <w:r>
        <w:rPr>
          <w:spacing w:val="-5"/>
          <w:w w:val="105"/>
          <w:sz w:val="21"/>
        </w:rPr>
        <w:t>only</w:t>
      </w:r>
      <w:r>
        <w:rPr>
          <w:spacing w:val="-11"/>
          <w:w w:val="105"/>
          <w:sz w:val="21"/>
        </w:rPr>
        <w:t xml:space="preserve"> </w:t>
      </w:r>
      <w:r>
        <w:rPr>
          <w:spacing w:val="-4"/>
          <w:w w:val="105"/>
          <w:sz w:val="21"/>
        </w:rPr>
        <w:t>used</w:t>
      </w:r>
      <w:r>
        <w:rPr>
          <w:spacing w:val="-11"/>
          <w:w w:val="105"/>
          <w:sz w:val="21"/>
        </w:rPr>
        <w:t xml:space="preserve"> </w:t>
      </w:r>
      <w:r>
        <w:rPr>
          <w:spacing w:val="-4"/>
          <w:w w:val="105"/>
          <w:sz w:val="21"/>
        </w:rPr>
        <w:t>in</w:t>
      </w:r>
      <w:r>
        <w:rPr>
          <w:spacing w:val="-11"/>
          <w:w w:val="105"/>
          <w:sz w:val="21"/>
        </w:rPr>
        <w:t xml:space="preserve"> </w:t>
      </w:r>
      <w:r>
        <w:rPr>
          <w:spacing w:val="-6"/>
          <w:w w:val="105"/>
          <w:sz w:val="21"/>
        </w:rPr>
        <w:t>exceptional</w:t>
      </w:r>
      <w:r>
        <w:rPr>
          <w:spacing w:val="-11"/>
          <w:w w:val="105"/>
          <w:sz w:val="21"/>
        </w:rPr>
        <w:t xml:space="preserve"> </w:t>
      </w:r>
      <w:r>
        <w:rPr>
          <w:spacing w:val="-4"/>
          <w:w w:val="105"/>
          <w:sz w:val="21"/>
        </w:rPr>
        <w:t>cases:</w:t>
      </w:r>
    </w:p>
    <w:p w:rsidR="00D04CB6" w:rsidRDefault="00F732FE">
      <w:pPr>
        <w:spacing w:before="130" w:line="254" w:lineRule="auto"/>
        <w:ind w:left="2394" w:right="327"/>
        <w:rPr>
          <w:sz w:val="11"/>
        </w:rPr>
      </w:pPr>
      <w:r>
        <w:rPr>
          <w:spacing w:val="-5"/>
          <w:sz w:val="20"/>
        </w:rPr>
        <w:t xml:space="preserve">this </w:t>
      </w:r>
      <w:r>
        <w:rPr>
          <w:spacing w:val="-4"/>
          <w:sz w:val="20"/>
        </w:rPr>
        <w:t xml:space="preserve">summary </w:t>
      </w:r>
      <w:r>
        <w:rPr>
          <w:spacing w:val="-5"/>
          <w:sz w:val="20"/>
        </w:rPr>
        <w:t xml:space="preserve">jurisdiction  </w:t>
      </w:r>
      <w:r>
        <w:rPr>
          <w:spacing w:val="-4"/>
          <w:sz w:val="20"/>
        </w:rPr>
        <w:t xml:space="preserve">has always </w:t>
      </w:r>
      <w:r>
        <w:rPr>
          <w:spacing w:val="-3"/>
          <w:sz w:val="20"/>
        </w:rPr>
        <w:t xml:space="preserve">been </w:t>
      </w:r>
      <w:r>
        <w:rPr>
          <w:spacing w:val="-5"/>
          <w:sz w:val="20"/>
        </w:rPr>
        <w:t xml:space="preserve">regarded  </w:t>
      </w:r>
      <w:r>
        <w:rPr>
          <w:spacing w:val="-3"/>
          <w:sz w:val="20"/>
        </w:rPr>
        <w:t xml:space="preserve">as one </w:t>
      </w:r>
      <w:r>
        <w:rPr>
          <w:spacing w:val="-4"/>
          <w:sz w:val="20"/>
        </w:rPr>
        <w:t xml:space="preserve">which </w:t>
      </w:r>
      <w:r>
        <w:rPr>
          <w:spacing w:val="-3"/>
          <w:sz w:val="20"/>
        </w:rPr>
        <w:t xml:space="preserve">is </w:t>
      </w:r>
      <w:r>
        <w:rPr>
          <w:spacing w:val="-4"/>
          <w:sz w:val="20"/>
        </w:rPr>
        <w:t xml:space="preserve">to </w:t>
      </w:r>
      <w:r>
        <w:rPr>
          <w:sz w:val="20"/>
        </w:rPr>
        <w:t xml:space="preserve">be </w:t>
      </w:r>
      <w:r>
        <w:rPr>
          <w:spacing w:val="-5"/>
          <w:sz w:val="20"/>
        </w:rPr>
        <w:t xml:space="preserve">exercised  </w:t>
      </w:r>
      <w:r>
        <w:rPr>
          <w:spacing w:val="-4"/>
          <w:sz w:val="20"/>
        </w:rPr>
        <w:t xml:space="preserve">with  </w:t>
      </w:r>
      <w:r>
        <w:rPr>
          <w:spacing w:val="-5"/>
          <w:sz w:val="20"/>
        </w:rPr>
        <w:t xml:space="preserve">great  caution,  and,  </w:t>
      </w:r>
      <w:r>
        <w:rPr>
          <w:spacing w:val="-3"/>
          <w:sz w:val="20"/>
        </w:rPr>
        <w:t xml:space="preserve">in </w:t>
      </w:r>
      <w:r>
        <w:rPr>
          <w:spacing w:val="-5"/>
          <w:sz w:val="20"/>
        </w:rPr>
        <w:t xml:space="preserve">this  particular  </w:t>
      </w:r>
      <w:r>
        <w:rPr>
          <w:spacing w:val="-4"/>
          <w:sz w:val="20"/>
        </w:rPr>
        <w:t xml:space="preserve">class  </w:t>
      </w:r>
      <w:r>
        <w:rPr>
          <w:spacing w:val="-3"/>
          <w:sz w:val="20"/>
        </w:rPr>
        <w:t xml:space="preserve">of </w:t>
      </w:r>
      <w:r>
        <w:rPr>
          <w:spacing w:val="-4"/>
          <w:sz w:val="20"/>
        </w:rPr>
        <w:t xml:space="preserve">case,  to  </w:t>
      </w:r>
      <w:r>
        <w:rPr>
          <w:sz w:val="20"/>
        </w:rPr>
        <w:t xml:space="preserve">be </w:t>
      </w:r>
      <w:r>
        <w:rPr>
          <w:spacing w:val="-5"/>
          <w:sz w:val="20"/>
        </w:rPr>
        <w:t xml:space="preserve">exercised  </w:t>
      </w:r>
      <w:r>
        <w:rPr>
          <w:spacing w:val="-4"/>
          <w:sz w:val="20"/>
        </w:rPr>
        <w:t xml:space="preserve">only  </w:t>
      </w:r>
      <w:r>
        <w:rPr>
          <w:spacing w:val="-3"/>
          <w:sz w:val="20"/>
        </w:rPr>
        <w:t xml:space="preserve">if it is </w:t>
      </w:r>
      <w:r>
        <w:rPr>
          <w:spacing w:val="-4"/>
          <w:sz w:val="20"/>
        </w:rPr>
        <w:t xml:space="preserve">made  </w:t>
      </w:r>
      <w:r>
        <w:rPr>
          <w:spacing w:val="-5"/>
          <w:sz w:val="20"/>
        </w:rPr>
        <w:t xml:space="preserve">quite </w:t>
      </w:r>
      <w:r>
        <w:rPr>
          <w:spacing w:val="-4"/>
          <w:sz w:val="20"/>
        </w:rPr>
        <w:t xml:space="preserve">clear to </w:t>
      </w:r>
      <w:r>
        <w:rPr>
          <w:spacing w:val="-3"/>
          <w:sz w:val="20"/>
        </w:rPr>
        <w:t xml:space="preserve">the </w:t>
      </w:r>
      <w:r>
        <w:rPr>
          <w:spacing w:val="-4"/>
          <w:sz w:val="20"/>
        </w:rPr>
        <w:t xml:space="preserve">court </w:t>
      </w:r>
      <w:r>
        <w:rPr>
          <w:spacing w:val="-5"/>
          <w:sz w:val="20"/>
        </w:rPr>
        <w:t xml:space="preserve">that  </w:t>
      </w:r>
      <w:r>
        <w:rPr>
          <w:spacing w:val="-3"/>
          <w:sz w:val="20"/>
        </w:rPr>
        <w:t xml:space="preserve">the </w:t>
      </w:r>
      <w:r>
        <w:rPr>
          <w:spacing w:val="-4"/>
          <w:sz w:val="20"/>
        </w:rPr>
        <w:t xml:space="preserve">matter </w:t>
      </w:r>
      <w:r>
        <w:rPr>
          <w:spacing w:val="-5"/>
          <w:sz w:val="20"/>
        </w:rPr>
        <w:t xml:space="preserve">published  </w:t>
      </w:r>
      <w:r>
        <w:rPr>
          <w:spacing w:val="-4"/>
          <w:sz w:val="20"/>
        </w:rPr>
        <w:t xml:space="preserve">has, </w:t>
      </w:r>
      <w:r>
        <w:rPr>
          <w:spacing w:val="-3"/>
          <w:sz w:val="20"/>
        </w:rPr>
        <w:t xml:space="preserve">as </w:t>
      </w:r>
      <w:r>
        <w:rPr>
          <w:sz w:val="20"/>
        </w:rPr>
        <w:t xml:space="preserve">a </w:t>
      </w:r>
      <w:r>
        <w:rPr>
          <w:spacing w:val="-4"/>
          <w:sz w:val="20"/>
        </w:rPr>
        <w:t xml:space="preserve">matter </w:t>
      </w:r>
      <w:r>
        <w:rPr>
          <w:spacing w:val="-3"/>
          <w:sz w:val="20"/>
        </w:rPr>
        <w:t xml:space="preserve">of </w:t>
      </w:r>
      <w:r>
        <w:rPr>
          <w:spacing w:val="-4"/>
          <w:sz w:val="20"/>
        </w:rPr>
        <w:t>prac</w:t>
      </w:r>
      <w:r>
        <w:rPr>
          <w:spacing w:val="-4"/>
          <w:sz w:val="20"/>
        </w:rPr>
        <w:t xml:space="preserve">tical </w:t>
      </w:r>
      <w:r>
        <w:rPr>
          <w:spacing w:val="-6"/>
          <w:sz w:val="20"/>
        </w:rPr>
        <w:t xml:space="preserve">reality,  </w:t>
      </w:r>
      <w:r>
        <w:rPr>
          <w:sz w:val="20"/>
        </w:rPr>
        <w:t xml:space="preserve">a </w:t>
      </w:r>
      <w:r>
        <w:rPr>
          <w:spacing w:val="-4"/>
          <w:sz w:val="20"/>
        </w:rPr>
        <w:t xml:space="preserve">tendency  to  </w:t>
      </w:r>
      <w:r>
        <w:rPr>
          <w:spacing w:val="-5"/>
          <w:sz w:val="20"/>
        </w:rPr>
        <w:t xml:space="preserve">interfere  </w:t>
      </w:r>
      <w:r>
        <w:rPr>
          <w:spacing w:val="-4"/>
          <w:sz w:val="20"/>
        </w:rPr>
        <w:t xml:space="preserve">with  </w:t>
      </w:r>
      <w:r>
        <w:rPr>
          <w:spacing w:val="-3"/>
          <w:sz w:val="20"/>
        </w:rPr>
        <w:t xml:space="preserve">the due </w:t>
      </w:r>
      <w:r>
        <w:rPr>
          <w:spacing w:val="-4"/>
          <w:sz w:val="20"/>
        </w:rPr>
        <w:t xml:space="preserve">course  </w:t>
      </w:r>
      <w:r>
        <w:rPr>
          <w:spacing w:val="-3"/>
          <w:sz w:val="20"/>
        </w:rPr>
        <w:t xml:space="preserve">of </w:t>
      </w:r>
      <w:r>
        <w:rPr>
          <w:spacing w:val="-5"/>
          <w:sz w:val="20"/>
        </w:rPr>
        <w:t xml:space="preserve">justice  </w:t>
      </w:r>
      <w:r>
        <w:rPr>
          <w:spacing w:val="-3"/>
          <w:sz w:val="20"/>
        </w:rPr>
        <w:t xml:space="preserve">in </w:t>
      </w:r>
      <w:r>
        <w:rPr>
          <w:sz w:val="20"/>
        </w:rPr>
        <w:t xml:space="preserve">a </w:t>
      </w:r>
      <w:r>
        <w:rPr>
          <w:spacing w:val="-5"/>
          <w:sz w:val="20"/>
        </w:rPr>
        <w:t>particular</w:t>
      </w:r>
      <w:r>
        <w:rPr>
          <w:spacing w:val="18"/>
          <w:sz w:val="20"/>
        </w:rPr>
        <w:t xml:space="preserve"> </w:t>
      </w:r>
      <w:r>
        <w:rPr>
          <w:spacing w:val="-9"/>
          <w:sz w:val="20"/>
        </w:rPr>
        <w:t>case.</w:t>
      </w:r>
      <w:r>
        <w:rPr>
          <w:spacing w:val="-9"/>
          <w:position w:val="7"/>
          <w:sz w:val="11"/>
        </w:rPr>
        <w:t>151</w:t>
      </w:r>
    </w:p>
    <w:p w:rsidR="00D04CB6" w:rsidRDefault="00F732FE">
      <w:pPr>
        <w:pStyle w:val="ListParagraph"/>
        <w:numPr>
          <w:ilvl w:val="1"/>
          <w:numId w:val="185"/>
        </w:numPr>
        <w:tabs>
          <w:tab w:val="left" w:pos="1941"/>
          <w:tab w:val="left" w:pos="1942"/>
        </w:tabs>
        <w:spacing w:before="111"/>
        <w:jc w:val="left"/>
        <w:rPr>
          <w:sz w:val="21"/>
        </w:rPr>
      </w:pPr>
      <w:r>
        <w:rPr>
          <w:spacing w:val="-3"/>
          <w:w w:val="105"/>
          <w:sz w:val="21"/>
        </w:rPr>
        <w:t xml:space="preserve">The </w:t>
      </w:r>
      <w:r>
        <w:rPr>
          <w:spacing w:val="-4"/>
          <w:w w:val="105"/>
          <w:sz w:val="21"/>
        </w:rPr>
        <w:t xml:space="preserve">use of the </w:t>
      </w:r>
      <w:r>
        <w:rPr>
          <w:spacing w:val="-5"/>
          <w:w w:val="105"/>
          <w:sz w:val="21"/>
        </w:rPr>
        <w:t xml:space="preserve">summary </w:t>
      </w:r>
      <w:r>
        <w:rPr>
          <w:spacing w:val="-6"/>
          <w:w w:val="105"/>
          <w:sz w:val="21"/>
        </w:rPr>
        <w:t xml:space="preserve">procedure </w:t>
      </w:r>
      <w:r>
        <w:rPr>
          <w:spacing w:val="-4"/>
          <w:w w:val="105"/>
          <w:sz w:val="21"/>
        </w:rPr>
        <w:t xml:space="preserve">was justified in the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 </w:t>
      </w:r>
      <w:r>
        <w:rPr>
          <w:i/>
          <w:spacing w:val="-5"/>
          <w:w w:val="105"/>
          <w:sz w:val="21"/>
        </w:rPr>
        <w:t xml:space="preserve">Killen </w:t>
      </w:r>
      <w:r>
        <w:rPr>
          <w:i/>
          <w:w w:val="105"/>
          <w:sz w:val="21"/>
        </w:rPr>
        <w:t>v</w:t>
      </w:r>
      <w:r>
        <w:rPr>
          <w:i/>
          <w:spacing w:val="-19"/>
          <w:w w:val="105"/>
          <w:sz w:val="21"/>
        </w:rPr>
        <w:t xml:space="preserve"> </w:t>
      </w:r>
      <w:r>
        <w:rPr>
          <w:i/>
          <w:spacing w:val="-3"/>
          <w:w w:val="105"/>
          <w:sz w:val="21"/>
        </w:rPr>
        <w:t>Lane</w:t>
      </w:r>
      <w:r>
        <w:rPr>
          <w:spacing w:val="-3"/>
          <w:w w:val="105"/>
          <w:sz w:val="21"/>
        </w:rPr>
        <w:t>:</w:t>
      </w:r>
    </w:p>
    <w:p w:rsidR="00D04CB6" w:rsidRDefault="00F732FE">
      <w:pPr>
        <w:spacing w:before="132" w:line="254" w:lineRule="auto"/>
        <w:ind w:left="2394" w:right="481"/>
        <w:rPr>
          <w:sz w:val="11"/>
        </w:rPr>
      </w:pPr>
      <w:r>
        <w:rPr>
          <w:spacing w:val="-2"/>
          <w:sz w:val="20"/>
        </w:rPr>
        <w:t xml:space="preserve">The </w:t>
      </w:r>
      <w:r>
        <w:rPr>
          <w:spacing w:val="-4"/>
          <w:sz w:val="20"/>
        </w:rPr>
        <w:t xml:space="preserve">departure from ordinary </w:t>
      </w:r>
      <w:r>
        <w:rPr>
          <w:spacing w:val="-5"/>
          <w:sz w:val="20"/>
        </w:rPr>
        <w:t xml:space="preserve">safeguards </w:t>
      </w:r>
      <w:r>
        <w:rPr>
          <w:spacing w:val="-4"/>
          <w:sz w:val="20"/>
        </w:rPr>
        <w:t xml:space="preserve">necessarily </w:t>
      </w:r>
      <w:r>
        <w:rPr>
          <w:spacing w:val="-5"/>
          <w:sz w:val="20"/>
        </w:rPr>
        <w:t xml:space="preserve">involved </w:t>
      </w:r>
      <w:r>
        <w:rPr>
          <w:spacing w:val="-3"/>
          <w:sz w:val="20"/>
        </w:rPr>
        <w:t xml:space="preserve">in </w:t>
      </w:r>
      <w:r>
        <w:rPr>
          <w:spacing w:val="-5"/>
          <w:sz w:val="20"/>
        </w:rPr>
        <w:t xml:space="preserve">such </w:t>
      </w:r>
      <w:r>
        <w:rPr>
          <w:spacing w:val="-4"/>
          <w:sz w:val="20"/>
        </w:rPr>
        <w:t xml:space="preserve">cases, </w:t>
      </w:r>
      <w:r>
        <w:rPr>
          <w:spacing w:val="-3"/>
          <w:sz w:val="20"/>
        </w:rPr>
        <w:t xml:space="preserve">by the </w:t>
      </w:r>
      <w:r>
        <w:rPr>
          <w:spacing w:val="-4"/>
          <w:sz w:val="20"/>
        </w:rPr>
        <w:t xml:space="preserve">court being  both  </w:t>
      </w:r>
      <w:r>
        <w:rPr>
          <w:spacing w:val="-5"/>
          <w:sz w:val="20"/>
        </w:rPr>
        <w:t xml:space="preserve">accuser  </w:t>
      </w:r>
      <w:r>
        <w:rPr>
          <w:spacing w:val="-4"/>
          <w:sz w:val="20"/>
        </w:rPr>
        <w:t xml:space="preserve">and  </w:t>
      </w:r>
      <w:r>
        <w:rPr>
          <w:spacing w:val="-6"/>
          <w:sz w:val="20"/>
        </w:rPr>
        <w:t xml:space="preserve">adjudicator,  </w:t>
      </w:r>
      <w:r>
        <w:rPr>
          <w:spacing w:val="-4"/>
          <w:sz w:val="20"/>
        </w:rPr>
        <w:t xml:space="preserve">has  </w:t>
      </w:r>
      <w:r>
        <w:rPr>
          <w:spacing w:val="-3"/>
          <w:sz w:val="20"/>
        </w:rPr>
        <w:t xml:space="preserve">been  </w:t>
      </w:r>
      <w:r>
        <w:rPr>
          <w:spacing w:val="-5"/>
          <w:sz w:val="20"/>
        </w:rPr>
        <w:t xml:space="preserve">regarded  </w:t>
      </w:r>
      <w:r>
        <w:rPr>
          <w:spacing w:val="-3"/>
          <w:sz w:val="20"/>
        </w:rPr>
        <w:t xml:space="preserve">as  </w:t>
      </w:r>
      <w:r>
        <w:rPr>
          <w:spacing w:val="-4"/>
          <w:sz w:val="20"/>
        </w:rPr>
        <w:t xml:space="preserve">only  justified,  because  </w:t>
      </w:r>
      <w:r>
        <w:rPr>
          <w:spacing w:val="-3"/>
          <w:sz w:val="20"/>
        </w:rPr>
        <w:t xml:space="preserve">of the </w:t>
      </w:r>
      <w:r>
        <w:rPr>
          <w:spacing w:val="-5"/>
          <w:sz w:val="20"/>
        </w:rPr>
        <w:t xml:space="preserve">overriding public interest </w:t>
      </w:r>
      <w:r>
        <w:rPr>
          <w:spacing w:val="-3"/>
          <w:sz w:val="20"/>
        </w:rPr>
        <w:t xml:space="preserve">in the </w:t>
      </w:r>
      <w:r>
        <w:rPr>
          <w:spacing w:val="-5"/>
          <w:sz w:val="20"/>
        </w:rPr>
        <w:t xml:space="preserve">safeguarding </w:t>
      </w:r>
      <w:r>
        <w:rPr>
          <w:spacing w:val="-3"/>
          <w:sz w:val="20"/>
        </w:rPr>
        <w:t xml:space="preserve">of the </w:t>
      </w:r>
      <w:r>
        <w:rPr>
          <w:spacing w:val="-5"/>
          <w:sz w:val="20"/>
        </w:rPr>
        <w:t xml:space="preserve">administration </w:t>
      </w:r>
      <w:r>
        <w:rPr>
          <w:spacing w:val="-3"/>
          <w:sz w:val="20"/>
        </w:rPr>
        <w:t xml:space="preserve">of </w:t>
      </w:r>
      <w:r>
        <w:rPr>
          <w:spacing w:val="-5"/>
          <w:sz w:val="20"/>
        </w:rPr>
        <w:t xml:space="preserve">justice </w:t>
      </w:r>
      <w:r>
        <w:rPr>
          <w:spacing w:val="-4"/>
          <w:sz w:val="20"/>
        </w:rPr>
        <w:t xml:space="preserve">from </w:t>
      </w:r>
      <w:r>
        <w:rPr>
          <w:spacing w:val="-5"/>
          <w:sz w:val="20"/>
        </w:rPr>
        <w:t xml:space="preserve">interference  </w:t>
      </w:r>
      <w:r>
        <w:rPr>
          <w:spacing w:val="-3"/>
          <w:sz w:val="20"/>
        </w:rPr>
        <w:t xml:space="preserve">by </w:t>
      </w:r>
      <w:r>
        <w:rPr>
          <w:sz w:val="20"/>
        </w:rPr>
        <w:t xml:space="preserve">swift </w:t>
      </w:r>
      <w:r>
        <w:rPr>
          <w:spacing w:val="-5"/>
          <w:sz w:val="20"/>
        </w:rPr>
        <w:t xml:space="preserve">deterrent  </w:t>
      </w:r>
      <w:r>
        <w:rPr>
          <w:spacing w:val="-3"/>
          <w:sz w:val="20"/>
        </w:rPr>
        <w:t xml:space="preserve">action by </w:t>
      </w:r>
      <w:r>
        <w:rPr>
          <w:spacing w:val="-4"/>
          <w:sz w:val="20"/>
        </w:rPr>
        <w:t>th</w:t>
      </w:r>
      <w:r>
        <w:rPr>
          <w:spacing w:val="-4"/>
          <w:sz w:val="20"/>
        </w:rPr>
        <w:t xml:space="preserve">e court  </w:t>
      </w:r>
      <w:r>
        <w:rPr>
          <w:spacing w:val="-5"/>
          <w:sz w:val="20"/>
        </w:rPr>
        <w:t xml:space="preserve">itself. </w:t>
      </w:r>
      <w:r>
        <w:rPr>
          <w:spacing w:val="-4"/>
          <w:position w:val="7"/>
          <w:sz w:val="11"/>
        </w:rPr>
        <w:t>152</w:t>
      </w:r>
    </w:p>
    <w:p w:rsidR="00D04CB6" w:rsidRDefault="00F732FE">
      <w:pPr>
        <w:pStyle w:val="ListParagraph"/>
        <w:numPr>
          <w:ilvl w:val="1"/>
          <w:numId w:val="185"/>
        </w:numPr>
        <w:tabs>
          <w:tab w:val="left" w:pos="1940"/>
          <w:tab w:val="left" w:pos="1941"/>
        </w:tabs>
        <w:spacing w:before="111" w:line="242" w:lineRule="auto"/>
        <w:ind w:left="1940" w:right="169" w:hanging="793"/>
        <w:jc w:val="left"/>
        <w:rPr>
          <w:sz w:val="12"/>
        </w:rPr>
      </w:pPr>
      <w:r>
        <w:rPr>
          <w:w w:val="105"/>
          <w:sz w:val="21"/>
        </w:rPr>
        <w:t xml:space="preserve">In </w:t>
      </w:r>
      <w:r>
        <w:rPr>
          <w:spacing w:val="-5"/>
          <w:w w:val="105"/>
          <w:sz w:val="21"/>
        </w:rPr>
        <w:t xml:space="preserve">that </w:t>
      </w:r>
      <w:r>
        <w:rPr>
          <w:spacing w:val="-4"/>
          <w:w w:val="105"/>
          <w:sz w:val="21"/>
        </w:rPr>
        <w:t xml:space="preserve">case the court also stated </w:t>
      </w:r>
      <w:r>
        <w:rPr>
          <w:spacing w:val="-5"/>
          <w:w w:val="105"/>
          <w:sz w:val="21"/>
        </w:rPr>
        <w:t xml:space="preserve">that </w:t>
      </w:r>
      <w:r>
        <w:rPr>
          <w:spacing w:val="-3"/>
          <w:w w:val="105"/>
          <w:sz w:val="21"/>
        </w:rPr>
        <w:t xml:space="preserve">if </w:t>
      </w:r>
      <w:r>
        <w:rPr>
          <w:spacing w:val="-5"/>
          <w:w w:val="105"/>
          <w:sz w:val="21"/>
        </w:rPr>
        <w:t xml:space="preserve">there were </w:t>
      </w:r>
      <w:r>
        <w:rPr>
          <w:spacing w:val="-4"/>
          <w:w w:val="105"/>
          <w:sz w:val="21"/>
        </w:rPr>
        <w:t xml:space="preserve">to </w:t>
      </w:r>
      <w:r>
        <w:rPr>
          <w:w w:val="105"/>
          <w:sz w:val="21"/>
        </w:rPr>
        <w:t xml:space="preserve">be </w:t>
      </w:r>
      <w:r>
        <w:rPr>
          <w:spacing w:val="-6"/>
          <w:w w:val="105"/>
          <w:sz w:val="21"/>
        </w:rPr>
        <w:t xml:space="preserve">procedural requirements, </w:t>
      </w:r>
      <w:r>
        <w:rPr>
          <w:spacing w:val="-5"/>
          <w:w w:val="105"/>
          <w:sz w:val="21"/>
        </w:rPr>
        <w:t xml:space="preserve">such </w:t>
      </w:r>
      <w:r>
        <w:rPr>
          <w:spacing w:val="-3"/>
          <w:w w:val="105"/>
          <w:sz w:val="21"/>
        </w:rPr>
        <w:t xml:space="preserve">as </w:t>
      </w:r>
      <w:r>
        <w:rPr>
          <w:spacing w:val="-5"/>
          <w:w w:val="105"/>
          <w:sz w:val="21"/>
        </w:rPr>
        <w:t xml:space="preserve">committal </w:t>
      </w:r>
      <w:r>
        <w:rPr>
          <w:spacing w:val="-6"/>
          <w:w w:val="105"/>
          <w:sz w:val="21"/>
        </w:rPr>
        <w:t xml:space="preserve">proceedings, </w:t>
      </w:r>
      <w:r>
        <w:rPr>
          <w:spacing w:val="-4"/>
          <w:w w:val="105"/>
          <w:sz w:val="21"/>
        </w:rPr>
        <w:t xml:space="preserve">they </w:t>
      </w:r>
      <w:r>
        <w:rPr>
          <w:spacing w:val="-5"/>
          <w:w w:val="105"/>
          <w:sz w:val="21"/>
        </w:rPr>
        <w:t xml:space="preserve">would ‘bog down’ </w:t>
      </w:r>
      <w:r>
        <w:rPr>
          <w:spacing w:val="-4"/>
          <w:w w:val="105"/>
          <w:sz w:val="21"/>
        </w:rPr>
        <w:t xml:space="preserve">the court and </w:t>
      </w:r>
      <w:r>
        <w:rPr>
          <w:spacing w:val="-6"/>
          <w:w w:val="105"/>
          <w:sz w:val="21"/>
        </w:rPr>
        <w:t xml:space="preserve">interfere </w:t>
      </w:r>
      <w:r>
        <w:rPr>
          <w:spacing w:val="-4"/>
          <w:w w:val="105"/>
          <w:sz w:val="21"/>
        </w:rPr>
        <w:t xml:space="preserve">with the </w:t>
      </w:r>
      <w:r>
        <w:rPr>
          <w:spacing w:val="-5"/>
          <w:w w:val="105"/>
          <w:sz w:val="21"/>
        </w:rPr>
        <w:t xml:space="preserve">urgent </w:t>
      </w:r>
      <w:r>
        <w:rPr>
          <w:spacing w:val="-4"/>
          <w:w w:val="105"/>
          <w:sz w:val="21"/>
        </w:rPr>
        <w:t xml:space="preserve">need </w:t>
      </w:r>
      <w:r>
        <w:rPr>
          <w:spacing w:val="-5"/>
          <w:w w:val="105"/>
          <w:sz w:val="21"/>
        </w:rPr>
        <w:t>for</w:t>
      </w:r>
      <w:r>
        <w:rPr>
          <w:spacing w:val="-8"/>
          <w:w w:val="105"/>
          <w:sz w:val="21"/>
        </w:rPr>
        <w:t xml:space="preserve"> </w:t>
      </w:r>
      <w:r>
        <w:rPr>
          <w:spacing w:val="-4"/>
          <w:w w:val="105"/>
          <w:sz w:val="21"/>
        </w:rPr>
        <w:t>the</w:t>
      </w:r>
      <w:r>
        <w:rPr>
          <w:spacing w:val="-8"/>
          <w:w w:val="105"/>
          <w:sz w:val="21"/>
        </w:rPr>
        <w:t xml:space="preserve"> </w:t>
      </w:r>
      <w:r>
        <w:rPr>
          <w:spacing w:val="-4"/>
          <w:w w:val="105"/>
          <w:sz w:val="21"/>
        </w:rPr>
        <w:t>court</w:t>
      </w:r>
      <w:r>
        <w:rPr>
          <w:spacing w:val="-8"/>
          <w:w w:val="105"/>
          <w:sz w:val="21"/>
        </w:rPr>
        <w:t xml:space="preserve"> </w:t>
      </w:r>
      <w:r>
        <w:rPr>
          <w:spacing w:val="-4"/>
          <w:w w:val="105"/>
          <w:sz w:val="21"/>
        </w:rPr>
        <w:t>to</w:t>
      </w:r>
      <w:r>
        <w:rPr>
          <w:spacing w:val="-8"/>
          <w:w w:val="105"/>
          <w:sz w:val="21"/>
        </w:rPr>
        <w:t xml:space="preserve"> </w:t>
      </w:r>
      <w:r>
        <w:rPr>
          <w:spacing w:val="-5"/>
          <w:w w:val="105"/>
          <w:sz w:val="21"/>
        </w:rPr>
        <w:t>establish</w:t>
      </w:r>
      <w:r>
        <w:rPr>
          <w:spacing w:val="-8"/>
          <w:w w:val="105"/>
          <w:sz w:val="21"/>
        </w:rPr>
        <w:t xml:space="preserve"> </w:t>
      </w:r>
      <w:r>
        <w:rPr>
          <w:spacing w:val="-3"/>
          <w:w w:val="105"/>
          <w:sz w:val="21"/>
        </w:rPr>
        <w:t>its</w:t>
      </w:r>
      <w:r>
        <w:rPr>
          <w:spacing w:val="-8"/>
          <w:w w:val="105"/>
          <w:sz w:val="21"/>
        </w:rPr>
        <w:t xml:space="preserve"> </w:t>
      </w:r>
      <w:r>
        <w:rPr>
          <w:spacing w:val="-5"/>
          <w:w w:val="105"/>
          <w:sz w:val="21"/>
        </w:rPr>
        <w:t>authority</w:t>
      </w:r>
      <w:r>
        <w:rPr>
          <w:spacing w:val="-8"/>
          <w:w w:val="105"/>
          <w:sz w:val="21"/>
        </w:rPr>
        <w:t xml:space="preserve"> </w:t>
      </w:r>
      <w:r>
        <w:rPr>
          <w:spacing w:val="-4"/>
          <w:w w:val="105"/>
          <w:sz w:val="21"/>
        </w:rPr>
        <w:t>and</w:t>
      </w:r>
      <w:r>
        <w:rPr>
          <w:spacing w:val="-8"/>
          <w:w w:val="105"/>
          <w:sz w:val="21"/>
        </w:rPr>
        <w:t xml:space="preserve"> </w:t>
      </w:r>
      <w:r>
        <w:rPr>
          <w:spacing w:val="-5"/>
          <w:w w:val="105"/>
          <w:sz w:val="21"/>
        </w:rPr>
        <w:t>conduct</w:t>
      </w:r>
      <w:r>
        <w:rPr>
          <w:spacing w:val="-8"/>
          <w:w w:val="105"/>
          <w:sz w:val="21"/>
        </w:rPr>
        <w:t xml:space="preserve"> </w:t>
      </w:r>
      <w:r>
        <w:rPr>
          <w:w w:val="105"/>
          <w:sz w:val="21"/>
        </w:rPr>
        <w:t>a</w:t>
      </w:r>
      <w:r>
        <w:rPr>
          <w:spacing w:val="-8"/>
          <w:w w:val="105"/>
          <w:sz w:val="21"/>
        </w:rPr>
        <w:t xml:space="preserve"> </w:t>
      </w:r>
      <w:r>
        <w:rPr>
          <w:spacing w:val="-5"/>
          <w:w w:val="105"/>
          <w:sz w:val="21"/>
        </w:rPr>
        <w:t>trial</w:t>
      </w:r>
      <w:r>
        <w:rPr>
          <w:spacing w:val="-8"/>
          <w:w w:val="105"/>
          <w:sz w:val="21"/>
        </w:rPr>
        <w:t xml:space="preserve"> </w:t>
      </w:r>
      <w:r>
        <w:rPr>
          <w:spacing w:val="-5"/>
          <w:w w:val="105"/>
          <w:sz w:val="21"/>
        </w:rPr>
        <w:t>without</w:t>
      </w:r>
      <w:r>
        <w:rPr>
          <w:spacing w:val="-8"/>
          <w:w w:val="105"/>
          <w:sz w:val="21"/>
        </w:rPr>
        <w:t xml:space="preserve"> </w:t>
      </w:r>
      <w:r>
        <w:rPr>
          <w:spacing w:val="-7"/>
          <w:w w:val="105"/>
          <w:sz w:val="21"/>
        </w:rPr>
        <w:t>interference.</w:t>
      </w:r>
      <w:r>
        <w:rPr>
          <w:spacing w:val="-7"/>
          <w:w w:val="105"/>
          <w:position w:val="7"/>
          <w:sz w:val="12"/>
        </w:rPr>
        <w:t>153</w:t>
      </w:r>
    </w:p>
    <w:p w:rsidR="00D04CB6" w:rsidRDefault="00F732FE">
      <w:pPr>
        <w:pStyle w:val="ListParagraph"/>
        <w:numPr>
          <w:ilvl w:val="1"/>
          <w:numId w:val="185"/>
        </w:numPr>
        <w:tabs>
          <w:tab w:val="left" w:pos="1941"/>
          <w:tab w:val="left" w:pos="1942"/>
        </w:tabs>
        <w:spacing w:before="121" w:line="242" w:lineRule="auto"/>
        <w:ind w:right="211"/>
        <w:jc w:val="left"/>
        <w:rPr>
          <w:sz w:val="21"/>
        </w:rPr>
      </w:pPr>
      <w:r>
        <w:rPr>
          <w:sz w:val="21"/>
        </w:rPr>
        <w:t xml:space="preserve">In </w:t>
      </w:r>
      <w:r>
        <w:rPr>
          <w:spacing w:val="-6"/>
          <w:sz w:val="21"/>
        </w:rPr>
        <w:t xml:space="preserve">considering </w:t>
      </w:r>
      <w:r>
        <w:rPr>
          <w:spacing w:val="-4"/>
          <w:sz w:val="21"/>
        </w:rPr>
        <w:t xml:space="preserve">the </w:t>
      </w:r>
      <w:r>
        <w:rPr>
          <w:spacing w:val="-5"/>
          <w:sz w:val="21"/>
        </w:rPr>
        <w:t xml:space="preserve">appropriateness </w:t>
      </w:r>
      <w:r>
        <w:rPr>
          <w:spacing w:val="-4"/>
          <w:sz w:val="21"/>
        </w:rPr>
        <w:t xml:space="preserve">of the </w:t>
      </w:r>
      <w:r>
        <w:rPr>
          <w:spacing w:val="-5"/>
          <w:sz w:val="21"/>
        </w:rPr>
        <w:t xml:space="preserve">summary </w:t>
      </w:r>
      <w:r>
        <w:rPr>
          <w:spacing w:val="-6"/>
          <w:sz w:val="21"/>
        </w:rPr>
        <w:t xml:space="preserve">procedure, </w:t>
      </w:r>
      <w:r>
        <w:rPr>
          <w:spacing w:val="-5"/>
          <w:sz w:val="21"/>
        </w:rPr>
        <w:t xml:space="preserve">law </w:t>
      </w:r>
      <w:r>
        <w:rPr>
          <w:spacing w:val="-6"/>
          <w:sz w:val="21"/>
        </w:rPr>
        <w:t xml:space="preserve">reform commissions have </w:t>
      </w:r>
      <w:r>
        <w:rPr>
          <w:spacing w:val="-5"/>
          <w:sz w:val="21"/>
        </w:rPr>
        <w:t>noted</w:t>
      </w:r>
      <w:r>
        <w:rPr>
          <w:spacing w:val="25"/>
          <w:sz w:val="21"/>
        </w:rPr>
        <w:t xml:space="preserve"> </w:t>
      </w:r>
      <w:r>
        <w:rPr>
          <w:spacing w:val="-4"/>
          <w:sz w:val="21"/>
        </w:rPr>
        <w:t>the</w:t>
      </w:r>
      <w:r>
        <w:rPr>
          <w:spacing w:val="25"/>
          <w:sz w:val="21"/>
        </w:rPr>
        <w:t xml:space="preserve"> </w:t>
      </w:r>
      <w:r>
        <w:rPr>
          <w:spacing w:val="-6"/>
          <w:sz w:val="21"/>
        </w:rPr>
        <w:t>following</w:t>
      </w:r>
      <w:r>
        <w:rPr>
          <w:spacing w:val="25"/>
          <w:sz w:val="21"/>
        </w:rPr>
        <w:t xml:space="preserve"> </w:t>
      </w:r>
      <w:r>
        <w:rPr>
          <w:spacing w:val="-4"/>
          <w:sz w:val="21"/>
        </w:rPr>
        <w:t>in</w:t>
      </w:r>
      <w:r>
        <w:rPr>
          <w:spacing w:val="25"/>
          <w:sz w:val="21"/>
        </w:rPr>
        <w:t xml:space="preserve"> </w:t>
      </w:r>
      <w:r>
        <w:rPr>
          <w:spacing w:val="-4"/>
          <w:sz w:val="21"/>
        </w:rPr>
        <w:t>support</w:t>
      </w:r>
      <w:r>
        <w:rPr>
          <w:spacing w:val="25"/>
          <w:sz w:val="21"/>
        </w:rPr>
        <w:t xml:space="preserve"> </w:t>
      </w:r>
      <w:r>
        <w:rPr>
          <w:spacing w:val="-4"/>
          <w:sz w:val="21"/>
        </w:rPr>
        <w:t>of</w:t>
      </w:r>
      <w:r>
        <w:rPr>
          <w:spacing w:val="25"/>
          <w:sz w:val="21"/>
        </w:rPr>
        <w:t xml:space="preserve"> </w:t>
      </w:r>
      <w:r>
        <w:rPr>
          <w:spacing w:val="-6"/>
          <w:sz w:val="21"/>
        </w:rPr>
        <w:t>retaining</w:t>
      </w:r>
      <w:r>
        <w:rPr>
          <w:spacing w:val="25"/>
          <w:sz w:val="21"/>
        </w:rPr>
        <w:t xml:space="preserve"> </w:t>
      </w:r>
      <w:r>
        <w:rPr>
          <w:spacing w:val="-4"/>
          <w:sz w:val="21"/>
        </w:rPr>
        <w:t>the</w:t>
      </w:r>
      <w:r>
        <w:rPr>
          <w:spacing w:val="25"/>
          <w:sz w:val="21"/>
        </w:rPr>
        <w:t xml:space="preserve"> </w:t>
      </w:r>
      <w:r>
        <w:rPr>
          <w:spacing w:val="-5"/>
          <w:sz w:val="21"/>
        </w:rPr>
        <w:t>procedure:</w:t>
      </w:r>
    </w:p>
    <w:p w:rsidR="00D04CB6" w:rsidRDefault="00F732FE">
      <w:pPr>
        <w:pStyle w:val="BodyText"/>
        <w:spacing w:before="9"/>
        <w:rPr>
          <w:sz w:val="16"/>
        </w:rPr>
      </w:pPr>
      <w:r>
        <w:pict>
          <v:line id="_x0000_s1341" style="position:absolute;z-index:6208;mso-wrap-distance-left:0;mso-wrap-distance-right:0;mso-position-horizontal-relative:page" from="79.35pt,12.65pt" to="515.9pt,12.65pt" strokecolor="#f8cabc" strokeweight="1pt">
            <w10:wrap type="topAndBottom" anchorx="page"/>
          </v:line>
        </w:pict>
      </w:r>
    </w:p>
    <w:p w:rsidR="00D04CB6" w:rsidRDefault="00F732FE">
      <w:pPr>
        <w:pStyle w:val="ListParagraph"/>
        <w:numPr>
          <w:ilvl w:val="0"/>
          <w:numId w:val="109"/>
        </w:numPr>
        <w:tabs>
          <w:tab w:val="left" w:pos="1941"/>
          <w:tab w:val="left" w:pos="1942"/>
        </w:tabs>
        <w:spacing w:before="117"/>
        <w:ind w:left="1941" w:right="321"/>
        <w:jc w:val="left"/>
        <w:rPr>
          <w:sz w:val="13"/>
        </w:rPr>
      </w:pPr>
      <w:r>
        <w:rPr>
          <w:w w:val="105"/>
          <w:sz w:val="13"/>
        </w:rPr>
        <w:t xml:space="preserve">New South Wales Law Reform Commission, </w:t>
      </w:r>
      <w:r>
        <w:rPr>
          <w:i/>
          <w:w w:val="105"/>
          <w:sz w:val="13"/>
        </w:rPr>
        <w:t xml:space="preserve">Contempt by Publication </w:t>
      </w:r>
      <w:r>
        <w:rPr>
          <w:w w:val="105"/>
          <w:sz w:val="13"/>
        </w:rPr>
        <w:t xml:space="preserve">(Report No 100, 2003) 199. This proposal was made following </w:t>
      </w:r>
      <w:r>
        <w:rPr>
          <w:i/>
          <w:w w:val="105"/>
          <w:sz w:val="13"/>
        </w:rPr>
        <w:t xml:space="preserve">A-G </w:t>
      </w:r>
      <w:r>
        <w:rPr>
          <w:i/>
          <w:spacing w:val="1"/>
          <w:w w:val="105"/>
          <w:sz w:val="13"/>
        </w:rPr>
        <w:t xml:space="preserve">(NSW) </w:t>
      </w:r>
      <w:r>
        <w:rPr>
          <w:i/>
          <w:w w:val="105"/>
          <w:sz w:val="13"/>
        </w:rPr>
        <w:t xml:space="preserve">v X </w:t>
      </w:r>
      <w:r>
        <w:rPr>
          <w:spacing w:val="1"/>
          <w:w w:val="105"/>
          <w:sz w:val="13"/>
        </w:rPr>
        <w:t xml:space="preserve">(2000) </w:t>
      </w:r>
      <w:r>
        <w:rPr>
          <w:w w:val="105"/>
          <w:sz w:val="13"/>
        </w:rPr>
        <w:t>49 NSWLR 653, where the majority supported the balancing approach and held that a publication could still be in the public</w:t>
      </w:r>
      <w:r>
        <w:rPr>
          <w:spacing w:val="3"/>
          <w:w w:val="105"/>
          <w:sz w:val="13"/>
        </w:rPr>
        <w:t xml:space="preserve"> </w:t>
      </w:r>
      <w:r>
        <w:rPr>
          <w:w w:val="105"/>
          <w:sz w:val="13"/>
        </w:rPr>
        <w:t>interest</w:t>
      </w:r>
      <w:r>
        <w:rPr>
          <w:spacing w:val="3"/>
          <w:w w:val="105"/>
          <w:sz w:val="13"/>
        </w:rPr>
        <w:t xml:space="preserve"> </w:t>
      </w:r>
      <w:r>
        <w:rPr>
          <w:w w:val="105"/>
          <w:sz w:val="13"/>
        </w:rPr>
        <w:t>even</w:t>
      </w:r>
      <w:r>
        <w:rPr>
          <w:spacing w:val="3"/>
          <w:w w:val="105"/>
          <w:sz w:val="13"/>
        </w:rPr>
        <w:t xml:space="preserve"> </w:t>
      </w:r>
      <w:r>
        <w:rPr>
          <w:w w:val="105"/>
          <w:sz w:val="13"/>
        </w:rPr>
        <w:t>though</w:t>
      </w:r>
      <w:r>
        <w:rPr>
          <w:spacing w:val="3"/>
          <w:w w:val="105"/>
          <w:sz w:val="13"/>
        </w:rPr>
        <w:t xml:space="preserve"> </w:t>
      </w:r>
      <w:r>
        <w:rPr>
          <w:w w:val="105"/>
          <w:sz w:val="13"/>
        </w:rPr>
        <w:t>it</w:t>
      </w:r>
      <w:r>
        <w:rPr>
          <w:spacing w:val="3"/>
          <w:w w:val="105"/>
          <w:sz w:val="13"/>
        </w:rPr>
        <w:t xml:space="preserve"> </w:t>
      </w:r>
      <w:r>
        <w:rPr>
          <w:w w:val="105"/>
          <w:sz w:val="13"/>
        </w:rPr>
        <w:t>went</w:t>
      </w:r>
      <w:r>
        <w:rPr>
          <w:spacing w:val="3"/>
          <w:w w:val="105"/>
          <w:sz w:val="13"/>
        </w:rPr>
        <w:t xml:space="preserve"> </w:t>
      </w:r>
      <w:r>
        <w:rPr>
          <w:w w:val="105"/>
          <w:sz w:val="13"/>
        </w:rPr>
        <w:t>directly</w:t>
      </w:r>
      <w:r>
        <w:rPr>
          <w:spacing w:val="3"/>
          <w:w w:val="105"/>
          <w:sz w:val="13"/>
        </w:rPr>
        <w:t xml:space="preserve"> </w:t>
      </w:r>
      <w:r>
        <w:rPr>
          <w:w w:val="105"/>
          <w:sz w:val="13"/>
        </w:rPr>
        <w:t>to</w:t>
      </w:r>
      <w:r>
        <w:rPr>
          <w:spacing w:val="3"/>
          <w:w w:val="105"/>
          <w:sz w:val="13"/>
        </w:rPr>
        <w:t xml:space="preserve"> </w:t>
      </w:r>
      <w:r>
        <w:rPr>
          <w:w w:val="105"/>
          <w:sz w:val="13"/>
        </w:rPr>
        <w:t>the</w:t>
      </w:r>
      <w:r>
        <w:rPr>
          <w:spacing w:val="3"/>
          <w:w w:val="105"/>
          <w:sz w:val="13"/>
        </w:rPr>
        <w:t xml:space="preserve"> </w:t>
      </w:r>
      <w:r>
        <w:rPr>
          <w:w w:val="105"/>
          <w:sz w:val="13"/>
        </w:rPr>
        <w:t>guilt</w:t>
      </w:r>
      <w:r>
        <w:rPr>
          <w:spacing w:val="3"/>
          <w:w w:val="105"/>
          <w:sz w:val="13"/>
        </w:rPr>
        <w:t xml:space="preserve"> </w:t>
      </w:r>
      <w:r>
        <w:rPr>
          <w:w w:val="105"/>
          <w:sz w:val="13"/>
        </w:rPr>
        <w:t>o</w:t>
      </w:r>
      <w:r>
        <w:rPr>
          <w:w w:val="105"/>
          <w:sz w:val="13"/>
        </w:rPr>
        <w:t>f</w:t>
      </w:r>
      <w:r>
        <w:rPr>
          <w:spacing w:val="3"/>
          <w:w w:val="105"/>
          <w:sz w:val="13"/>
        </w:rPr>
        <w:t xml:space="preserve"> </w:t>
      </w:r>
      <w:r>
        <w:rPr>
          <w:w w:val="105"/>
          <w:sz w:val="13"/>
        </w:rPr>
        <w:t>the</w:t>
      </w:r>
      <w:r>
        <w:rPr>
          <w:spacing w:val="3"/>
          <w:w w:val="105"/>
          <w:sz w:val="13"/>
        </w:rPr>
        <w:t xml:space="preserve"> </w:t>
      </w:r>
      <w:r>
        <w:rPr>
          <w:w w:val="105"/>
          <w:sz w:val="13"/>
        </w:rPr>
        <w:t>accused.</w:t>
      </w:r>
    </w:p>
    <w:p w:rsidR="00D04CB6" w:rsidRDefault="00F732FE">
      <w:pPr>
        <w:pStyle w:val="ListParagraph"/>
        <w:numPr>
          <w:ilvl w:val="0"/>
          <w:numId w:val="109"/>
        </w:numPr>
        <w:tabs>
          <w:tab w:val="left" w:pos="1941"/>
          <w:tab w:val="left" w:pos="1942"/>
        </w:tabs>
        <w:ind w:left="1941"/>
        <w:jc w:val="left"/>
        <w:rPr>
          <w:sz w:val="13"/>
        </w:rPr>
      </w:pP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w w:val="105"/>
          <w:sz w:val="13"/>
        </w:rPr>
        <w:t>of</w:t>
      </w:r>
      <w:r>
        <w:rPr>
          <w:spacing w:val="10"/>
          <w:w w:val="105"/>
          <w:sz w:val="13"/>
        </w:rPr>
        <w:t xml:space="preserve"> </w:t>
      </w:r>
      <w:r>
        <w:rPr>
          <w:w w:val="105"/>
          <w:sz w:val="13"/>
        </w:rPr>
        <w:t>Ireland,</w:t>
      </w:r>
      <w:r>
        <w:rPr>
          <w:spacing w:val="10"/>
          <w:w w:val="105"/>
          <w:sz w:val="13"/>
        </w:rPr>
        <w:t xml:space="preserve"> </w:t>
      </w:r>
      <w:r>
        <w:rPr>
          <w:i/>
          <w:w w:val="105"/>
          <w:sz w:val="13"/>
        </w:rPr>
        <w:t>Report</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46,</w:t>
      </w:r>
      <w:r>
        <w:rPr>
          <w:spacing w:val="10"/>
          <w:w w:val="105"/>
          <w:sz w:val="13"/>
        </w:rPr>
        <w:t xml:space="preserve"> </w:t>
      </w:r>
      <w:r>
        <w:rPr>
          <w:w w:val="105"/>
          <w:sz w:val="13"/>
        </w:rPr>
        <w:t>September</w:t>
      </w:r>
      <w:r>
        <w:rPr>
          <w:spacing w:val="10"/>
          <w:w w:val="105"/>
          <w:sz w:val="13"/>
        </w:rPr>
        <w:t xml:space="preserve"> </w:t>
      </w:r>
      <w:r>
        <w:rPr>
          <w:w w:val="105"/>
          <w:sz w:val="13"/>
        </w:rPr>
        <w:t>1994)</w:t>
      </w:r>
      <w:r>
        <w:rPr>
          <w:spacing w:val="10"/>
          <w:w w:val="105"/>
          <w:sz w:val="13"/>
        </w:rPr>
        <w:t xml:space="preserve"> </w:t>
      </w:r>
      <w:r>
        <w:rPr>
          <w:w w:val="105"/>
          <w:sz w:val="13"/>
        </w:rPr>
        <w:t>62.</w:t>
      </w:r>
    </w:p>
    <w:p w:rsidR="00D04CB6" w:rsidRDefault="00F732FE">
      <w:pPr>
        <w:pStyle w:val="ListParagraph"/>
        <w:numPr>
          <w:ilvl w:val="0"/>
          <w:numId w:val="109"/>
        </w:numPr>
        <w:tabs>
          <w:tab w:val="left" w:pos="1941"/>
          <w:tab w:val="left" w:pos="1942"/>
        </w:tabs>
        <w:ind w:left="1941" w:right="273"/>
        <w:jc w:val="both"/>
        <w:rPr>
          <w:sz w:val="13"/>
        </w:rPr>
      </w:pPr>
      <w:r>
        <w:rPr>
          <w:w w:val="105"/>
          <w:sz w:val="13"/>
        </w:rPr>
        <w:t xml:space="preserve">Law Reform Commission of Ireland, </w:t>
      </w:r>
      <w:r>
        <w:rPr>
          <w:i/>
          <w:w w:val="105"/>
          <w:sz w:val="13"/>
        </w:rPr>
        <w:t xml:space="preserve">Contempt of Court and Other Offences and Torts Involving the Administration of Justice </w:t>
      </w:r>
      <w:r>
        <w:rPr>
          <w:w w:val="105"/>
          <w:sz w:val="13"/>
        </w:rPr>
        <w:t xml:space="preserve">(Issues Paper, 2016) 62 [5.33]. This was in light of a decision which required sub judice contempt to comply with the </w:t>
      </w:r>
      <w:r>
        <w:rPr>
          <w:i/>
          <w:w w:val="105"/>
          <w:sz w:val="13"/>
        </w:rPr>
        <w:t xml:space="preserve">European Charter of Human Rights </w:t>
      </w:r>
      <w:r>
        <w:rPr>
          <w:w w:val="105"/>
          <w:sz w:val="13"/>
        </w:rPr>
        <w:t>Article</w:t>
      </w:r>
      <w:r>
        <w:rPr>
          <w:spacing w:val="6"/>
          <w:w w:val="105"/>
          <w:sz w:val="13"/>
        </w:rPr>
        <w:t xml:space="preserve"> </w:t>
      </w:r>
      <w:r>
        <w:rPr>
          <w:w w:val="105"/>
          <w:sz w:val="13"/>
        </w:rPr>
        <w:t>10</w:t>
      </w:r>
      <w:r>
        <w:rPr>
          <w:spacing w:val="6"/>
          <w:w w:val="105"/>
          <w:sz w:val="13"/>
        </w:rPr>
        <w:t xml:space="preserve"> </w:t>
      </w:r>
      <w:r>
        <w:rPr>
          <w:w w:val="105"/>
          <w:sz w:val="13"/>
        </w:rPr>
        <w:t>which</w:t>
      </w:r>
      <w:r>
        <w:rPr>
          <w:spacing w:val="6"/>
          <w:w w:val="105"/>
          <w:sz w:val="13"/>
        </w:rPr>
        <w:t xml:space="preserve"> </w:t>
      </w:r>
      <w:r>
        <w:rPr>
          <w:w w:val="105"/>
          <w:sz w:val="13"/>
        </w:rPr>
        <w:t>provides</w:t>
      </w:r>
      <w:r>
        <w:rPr>
          <w:spacing w:val="6"/>
          <w:w w:val="105"/>
          <w:sz w:val="13"/>
        </w:rPr>
        <w:t xml:space="preserve"> </w:t>
      </w:r>
      <w:r>
        <w:rPr>
          <w:w w:val="105"/>
          <w:sz w:val="13"/>
        </w:rPr>
        <w:t>for</w:t>
      </w:r>
      <w:r>
        <w:rPr>
          <w:spacing w:val="6"/>
          <w:w w:val="105"/>
          <w:sz w:val="13"/>
        </w:rPr>
        <w:t xml:space="preserve"> </w:t>
      </w:r>
      <w:r>
        <w:rPr>
          <w:w w:val="105"/>
          <w:sz w:val="13"/>
        </w:rPr>
        <w:t>freedom</w:t>
      </w:r>
      <w:r>
        <w:rPr>
          <w:spacing w:val="6"/>
          <w:w w:val="105"/>
          <w:sz w:val="13"/>
        </w:rPr>
        <w:t xml:space="preserve"> </w:t>
      </w:r>
      <w:r>
        <w:rPr>
          <w:w w:val="105"/>
          <w:sz w:val="13"/>
        </w:rPr>
        <w:t>of</w:t>
      </w:r>
      <w:r>
        <w:rPr>
          <w:spacing w:val="6"/>
          <w:w w:val="105"/>
          <w:sz w:val="13"/>
        </w:rPr>
        <w:t xml:space="preserve"> </w:t>
      </w:r>
      <w:r>
        <w:rPr>
          <w:w w:val="105"/>
          <w:sz w:val="13"/>
        </w:rPr>
        <w:t>expression:</w:t>
      </w:r>
      <w:r>
        <w:rPr>
          <w:spacing w:val="6"/>
          <w:w w:val="105"/>
          <w:sz w:val="13"/>
        </w:rPr>
        <w:t xml:space="preserve"> </w:t>
      </w:r>
      <w:r>
        <w:rPr>
          <w:i/>
          <w:w w:val="105"/>
          <w:sz w:val="13"/>
        </w:rPr>
        <w:t>Sunday</w:t>
      </w:r>
      <w:r>
        <w:rPr>
          <w:i/>
          <w:spacing w:val="5"/>
          <w:w w:val="105"/>
          <w:sz w:val="13"/>
        </w:rPr>
        <w:t xml:space="preserve"> </w:t>
      </w:r>
      <w:r>
        <w:rPr>
          <w:i/>
          <w:w w:val="105"/>
          <w:sz w:val="13"/>
        </w:rPr>
        <w:t>Times</w:t>
      </w:r>
      <w:r>
        <w:rPr>
          <w:i/>
          <w:spacing w:val="5"/>
          <w:w w:val="105"/>
          <w:sz w:val="13"/>
        </w:rPr>
        <w:t xml:space="preserve"> </w:t>
      </w:r>
      <w:r>
        <w:rPr>
          <w:i/>
          <w:w w:val="105"/>
          <w:sz w:val="13"/>
        </w:rPr>
        <w:t>v</w:t>
      </w:r>
      <w:r>
        <w:rPr>
          <w:i/>
          <w:spacing w:val="5"/>
          <w:w w:val="105"/>
          <w:sz w:val="13"/>
        </w:rPr>
        <w:t xml:space="preserve"> </w:t>
      </w:r>
      <w:r>
        <w:rPr>
          <w:i/>
          <w:w w:val="105"/>
          <w:sz w:val="13"/>
        </w:rPr>
        <w:t>UK</w:t>
      </w:r>
      <w:r>
        <w:rPr>
          <w:i/>
          <w:spacing w:val="6"/>
          <w:w w:val="105"/>
          <w:sz w:val="13"/>
        </w:rPr>
        <w:t xml:space="preserve"> </w:t>
      </w:r>
      <w:r>
        <w:rPr>
          <w:w w:val="105"/>
          <w:sz w:val="13"/>
        </w:rPr>
        <w:t>(1979)</w:t>
      </w:r>
      <w:r>
        <w:rPr>
          <w:spacing w:val="6"/>
          <w:w w:val="105"/>
          <w:sz w:val="13"/>
        </w:rPr>
        <w:t xml:space="preserve"> </w:t>
      </w:r>
      <w:r>
        <w:rPr>
          <w:w w:val="105"/>
          <w:sz w:val="13"/>
        </w:rPr>
        <w:t>2</w:t>
      </w:r>
      <w:r>
        <w:rPr>
          <w:spacing w:val="6"/>
          <w:w w:val="105"/>
          <w:sz w:val="13"/>
        </w:rPr>
        <w:t xml:space="preserve"> </w:t>
      </w:r>
      <w:r>
        <w:rPr>
          <w:w w:val="105"/>
          <w:sz w:val="13"/>
        </w:rPr>
        <w:t>EHRR</w:t>
      </w:r>
      <w:r>
        <w:rPr>
          <w:spacing w:val="6"/>
          <w:w w:val="105"/>
          <w:sz w:val="13"/>
        </w:rPr>
        <w:t xml:space="preserve"> </w:t>
      </w:r>
      <w:r>
        <w:rPr>
          <w:w w:val="105"/>
          <w:sz w:val="13"/>
        </w:rPr>
        <w:t>245.</w:t>
      </w:r>
    </w:p>
    <w:p w:rsidR="00D04CB6" w:rsidRDefault="00F732FE">
      <w:pPr>
        <w:pStyle w:val="ListParagraph"/>
        <w:numPr>
          <w:ilvl w:val="0"/>
          <w:numId w:val="109"/>
        </w:numPr>
        <w:tabs>
          <w:tab w:val="left" w:pos="1941"/>
          <w:tab w:val="left" w:pos="1942"/>
        </w:tabs>
        <w:ind w:left="1941"/>
        <w:jc w:val="left"/>
        <w:rPr>
          <w:sz w:val="13"/>
        </w:rPr>
      </w:pPr>
      <w:r>
        <w:rPr>
          <w:i/>
          <w:w w:val="105"/>
          <w:sz w:val="13"/>
        </w:rPr>
        <w:t>Supreme Court (</w:t>
      </w:r>
      <w:r>
        <w:rPr>
          <w:i/>
          <w:w w:val="105"/>
          <w:sz w:val="13"/>
        </w:rPr>
        <w:t xml:space="preserve">General Civil Procedure Rules) </w:t>
      </w:r>
      <w:r>
        <w:rPr>
          <w:i/>
          <w:spacing w:val="-4"/>
          <w:w w:val="105"/>
          <w:sz w:val="13"/>
        </w:rPr>
        <w:t xml:space="preserve">2015  </w:t>
      </w:r>
      <w:r>
        <w:rPr>
          <w:i/>
          <w:w w:val="105"/>
          <w:sz w:val="13"/>
        </w:rPr>
        <w:t xml:space="preserve">(Vic) </w:t>
      </w:r>
      <w:r>
        <w:rPr>
          <w:w w:val="105"/>
          <w:sz w:val="13"/>
        </w:rPr>
        <w:t xml:space="preserve">rr  75.06,  75.07;  </w:t>
      </w:r>
      <w:r>
        <w:rPr>
          <w:i/>
          <w:w w:val="105"/>
          <w:sz w:val="13"/>
        </w:rPr>
        <w:t xml:space="preserve">County Court Civil Procedure Rules </w:t>
      </w:r>
      <w:r>
        <w:rPr>
          <w:i/>
          <w:spacing w:val="-3"/>
          <w:w w:val="105"/>
          <w:sz w:val="13"/>
        </w:rPr>
        <w:t xml:space="preserve">2018  </w:t>
      </w:r>
      <w:r>
        <w:rPr>
          <w:w w:val="105"/>
          <w:sz w:val="13"/>
        </w:rPr>
        <w:t>(Vic)  rr  75.06,</w:t>
      </w:r>
      <w:r>
        <w:rPr>
          <w:spacing w:val="-13"/>
          <w:w w:val="105"/>
          <w:sz w:val="13"/>
        </w:rPr>
        <w:t xml:space="preserve"> </w:t>
      </w:r>
      <w:r>
        <w:rPr>
          <w:w w:val="105"/>
          <w:sz w:val="13"/>
        </w:rPr>
        <w:t>75.07.</w:t>
      </w:r>
    </w:p>
    <w:p w:rsidR="00D04CB6" w:rsidRDefault="00F732FE">
      <w:pPr>
        <w:pStyle w:val="ListParagraph"/>
        <w:numPr>
          <w:ilvl w:val="0"/>
          <w:numId w:val="109"/>
        </w:numPr>
        <w:tabs>
          <w:tab w:val="left" w:pos="1941"/>
          <w:tab w:val="left" w:pos="1942"/>
        </w:tabs>
        <w:ind w:left="1941"/>
        <w:jc w:val="left"/>
        <w:rPr>
          <w:sz w:val="13"/>
        </w:rPr>
      </w:pPr>
      <w:r>
        <w:rPr>
          <w:i/>
          <w:w w:val="105"/>
          <w:sz w:val="13"/>
        </w:rPr>
        <w:t xml:space="preserve">John Fairfax &amp; Sons </w:t>
      </w:r>
      <w:r>
        <w:rPr>
          <w:i/>
          <w:spacing w:val="1"/>
          <w:w w:val="105"/>
          <w:sz w:val="13"/>
        </w:rPr>
        <w:t xml:space="preserve">Pty </w:t>
      </w:r>
      <w:r>
        <w:rPr>
          <w:i/>
          <w:w w:val="105"/>
          <w:sz w:val="13"/>
        </w:rPr>
        <w:t xml:space="preserve">Ltd v McRae </w:t>
      </w:r>
      <w:r>
        <w:rPr>
          <w:w w:val="105"/>
          <w:sz w:val="13"/>
        </w:rPr>
        <w:t xml:space="preserve">(1955) 93 CLR </w:t>
      </w:r>
      <w:r>
        <w:rPr>
          <w:spacing w:val="5"/>
          <w:w w:val="105"/>
          <w:sz w:val="13"/>
        </w:rPr>
        <w:t xml:space="preserve"> </w:t>
      </w:r>
      <w:r>
        <w:rPr>
          <w:spacing w:val="-4"/>
          <w:w w:val="105"/>
          <w:sz w:val="13"/>
        </w:rPr>
        <w:t xml:space="preserve">351,  </w:t>
      </w:r>
      <w:r>
        <w:rPr>
          <w:w w:val="105"/>
          <w:sz w:val="13"/>
        </w:rPr>
        <w:t>370.</w:t>
      </w:r>
    </w:p>
    <w:p w:rsidR="00D04CB6" w:rsidRDefault="00F732FE">
      <w:pPr>
        <w:pStyle w:val="ListParagraph"/>
        <w:numPr>
          <w:ilvl w:val="0"/>
          <w:numId w:val="109"/>
        </w:numPr>
        <w:tabs>
          <w:tab w:val="left" w:pos="1941"/>
          <w:tab w:val="left" w:pos="1942"/>
        </w:tabs>
        <w:ind w:left="1941"/>
        <w:jc w:val="left"/>
        <w:rPr>
          <w:sz w:val="13"/>
        </w:rPr>
      </w:pPr>
      <w:r>
        <w:pict>
          <v:shape id="_x0000_s1340" type="#_x0000_t202" style="position:absolute;left:0;text-align:left;margin-left:36pt;margin-top:3pt;width:13.7pt;height:14.25pt;z-index:6232;mso-position-horizontal-relative:page" filled="f" stroked="f">
            <v:textbox inset="0,0,0,0">
              <w:txbxContent>
                <w:p w:rsidR="00D04CB6" w:rsidRDefault="00F732FE">
                  <w:pPr>
                    <w:spacing w:line="284" w:lineRule="exact"/>
                    <w:rPr>
                      <w:b/>
                      <w:sz w:val="24"/>
                    </w:rPr>
                  </w:pPr>
                  <w:r>
                    <w:rPr>
                      <w:b/>
                      <w:color w:val="EA5B50"/>
                      <w:w w:val="110"/>
                      <w:sz w:val="24"/>
                    </w:rPr>
                    <w:t>94</w:t>
                  </w:r>
                </w:p>
              </w:txbxContent>
            </v:textbox>
            <w10:wrap anchorx="page"/>
          </v:shape>
        </w:pict>
      </w:r>
      <w:r>
        <w:rPr>
          <w:i/>
          <w:w w:val="105"/>
          <w:sz w:val="13"/>
        </w:rPr>
        <w:t xml:space="preserve">Killen v Lane </w:t>
      </w:r>
      <w:r>
        <w:rPr>
          <w:w w:val="105"/>
          <w:sz w:val="13"/>
        </w:rPr>
        <w:t xml:space="preserve">[1983] 1 NSWLR </w:t>
      </w:r>
      <w:r>
        <w:rPr>
          <w:spacing w:val="18"/>
          <w:w w:val="105"/>
          <w:sz w:val="13"/>
        </w:rPr>
        <w:t xml:space="preserve"> </w:t>
      </w:r>
      <w:r>
        <w:rPr>
          <w:spacing w:val="-5"/>
          <w:w w:val="105"/>
          <w:sz w:val="13"/>
        </w:rPr>
        <w:t xml:space="preserve">171,  </w:t>
      </w:r>
      <w:r>
        <w:rPr>
          <w:w w:val="105"/>
          <w:sz w:val="13"/>
        </w:rPr>
        <w:t>178.</w:t>
      </w:r>
    </w:p>
    <w:p w:rsidR="00D04CB6" w:rsidRDefault="00F732FE">
      <w:pPr>
        <w:pStyle w:val="ListParagraph"/>
        <w:numPr>
          <w:ilvl w:val="0"/>
          <w:numId w:val="109"/>
        </w:numPr>
        <w:tabs>
          <w:tab w:val="left" w:pos="1941"/>
          <w:tab w:val="left" w:pos="1942"/>
        </w:tabs>
        <w:ind w:left="1941"/>
        <w:jc w:val="left"/>
        <w:rPr>
          <w:sz w:val="13"/>
        </w:rPr>
      </w:pPr>
      <w:r>
        <w:rPr>
          <w:sz w:val="13"/>
        </w:rPr>
        <w:t>Ibid.</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08"/>
        </w:numPr>
        <w:tabs>
          <w:tab w:val="left" w:pos="1261"/>
          <w:tab w:val="left" w:pos="1262"/>
        </w:tabs>
        <w:spacing w:before="91" w:line="242" w:lineRule="auto"/>
        <w:ind w:right="2032" w:hanging="340"/>
        <w:rPr>
          <w:sz w:val="12"/>
        </w:rPr>
      </w:pPr>
      <w:r>
        <w:rPr>
          <w:spacing w:val="-4"/>
          <w:w w:val="105"/>
          <w:sz w:val="21"/>
        </w:rPr>
        <w:t>Contempt</w:t>
      </w:r>
      <w:r>
        <w:rPr>
          <w:spacing w:val="-9"/>
          <w:w w:val="105"/>
          <w:sz w:val="21"/>
        </w:rPr>
        <w:t xml:space="preserve"> </w:t>
      </w:r>
      <w:r>
        <w:rPr>
          <w:w w:val="105"/>
          <w:sz w:val="21"/>
        </w:rPr>
        <w:t>by</w:t>
      </w:r>
      <w:r>
        <w:rPr>
          <w:spacing w:val="-9"/>
          <w:w w:val="105"/>
          <w:sz w:val="21"/>
        </w:rPr>
        <w:t xml:space="preserve"> </w:t>
      </w:r>
      <w:r>
        <w:rPr>
          <w:spacing w:val="-3"/>
          <w:w w:val="105"/>
          <w:sz w:val="21"/>
        </w:rPr>
        <w:t>publication</w:t>
      </w:r>
      <w:r>
        <w:rPr>
          <w:spacing w:val="-9"/>
          <w:w w:val="105"/>
          <w:sz w:val="21"/>
        </w:rPr>
        <w:t xml:space="preserve"> </w:t>
      </w:r>
      <w:r>
        <w:rPr>
          <w:spacing w:val="-3"/>
          <w:w w:val="105"/>
          <w:sz w:val="21"/>
        </w:rPr>
        <w:t>requires</w:t>
      </w:r>
      <w:r>
        <w:rPr>
          <w:spacing w:val="-9"/>
          <w:w w:val="105"/>
          <w:sz w:val="21"/>
        </w:rPr>
        <w:t xml:space="preserve"> </w:t>
      </w:r>
      <w:r>
        <w:rPr>
          <w:w w:val="105"/>
          <w:sz w:val="21"/>
        </w:rPr>
        <w:t>an</w:t>
      </w:r>
      <w:r>
        <w:rPr>
          <w:spacing w:val="-9"/>
          <w:w w:val="105"/>
          <w:sz w:val="21"/>
        </w:rPr>
        <w:t xml:space="preserve"> </w:t>
      </w:r>
      <w:r>
        <w:rPr>
          <w:spacing w:val="-3"/>
          <w:w w:val="105"/>
          <w:sz w:val="21"/>
        </w:rPr>
        <w:t>immediate</w:t>
      </w:r>
      <w:r>
        <w:rPr>
          <w:spacing w:val="-9"/>
          <w:w w:val="105"/>
          <w:sz w:val="21"/>
        </w:rPr>
        <w:t xml:space="preserve"> </w:t>
      </w:r>
      <w:r>
        <w:rPr>
          <w:w w:val="105"/>
          <w:sz w:val="21"/>
        </w:rPr>
        <w:t>response</w:t>
      </w:r>
      <w:r>
        <w:rPr>
          <w:spacing w:val="-9"/>
          <w:w w:val="105"/>
          <w:sz w:val="21"/>
        </w:rPr>
        <w:t xml:space="preserve"> </w:t>
      </w:r>
      <w:r>
        <w:rPr>
          <w:w w:val="105"/>
          <w:sz w:val="21"/>
        </w:rPr>
        <w:t>and</w:t>
      </w:r>
      <w:r>
        <w:rPr>
          <w:spacing w:val="-9"/>
          <w:w w:val="105"/>
          <w:sz w:val="21"/>
        </w:rPr>
        <w:t xml:space="preserve"> </w:t>
      </w:r>
      <w:r>
        <w:rPr>
          <w:spacing w:val="-3"/>
          <w:w w:val="105"/>
          <w:sz w:val="21"/>
        </w:rPr>
        <w:t>therefore</w:t>
      </w:r>
      <w:r>
        <w:rPr>
          <w:spacing w:val="-9"/>
          <w:w w:val="105"/>
          <w:sz w:val="21"/>
        </w:rPr>
        <w:t xml:space="preserve"> </w:t>
      </w:r>
      <w:r>
        <w:rPr>
          <w:w w:val="105"/>
          <w:sz w:val="21"/>
        </w:rPr>
        <w:t xml:space="preserve">summary </w:t>
      </w:r>
      <w:r>
        <w:rPr>
          <w:spacing w:val="-5"/>
          <w:w w:val="105"/>
          <w:sz w:val="21"/>
        </w:rPr>
        <w:t>trial.</w:t>
      </w:r>
      <w:r>
        <w:rPr>
          <w:spacing w:val="-5"/>
          <w:w w:val="105"/>
          <w:position w:val="7"/>
          <w:sz w:val="12"/>
        </w:rPr>
        <w:t>154</w:t>
      </w:r>
    </w:p>
    <w:p w:rsidR="00D04CB6" w:rsidRDefault="00F732FE">
      <w:pPr>
        <w:pStyle w:val="ListParagraph"/>
        <w:numPr>
          <w:ilvl w:val="0"/>
          <w:numId w:val="108"/>
        </w:numPr>
        <w:tabs>
          <w:tab w:val="left" w:pos="1262"/>
        </w:tabs>
        <w:spacing w:before="85" w:line="242" w:lineRule="auto"/>
        <w:ind w:right="1620" w:hanging="340"/>
        <w:jc w:val="both"/>
        <w:rPr>
          <w:sz w:val="12"/>
        </w:rPr>
      </w:pPr>
      <w:r>
        <w:rPr>
          <w:w w:val="105"/>
          <w:sz w:val="21"/>
        </w:rPr>
        <w:t>The</w:t>
      </w:r>
      <w:r>
        <w:rPr>
          <w:spacing w:val="-6"/>
          <w:w w:val="105"/>
          <w:sz w:val="21"/>
        </w:rPr>
        <w:t xml:space="preserve"> </w:t>
      </w:r>
      <w:r>
        <w:rPr>
          <w:spacing w:val="-3"/>
          <w:w w:val="105"/>
          <w:sz w:val="21"/>
        </w:rPr>
        <w:t>unique</w:t>
      </w:r>
      <w:r>
        <w:rPr>
          <w:spacing w:val="-6"/>
          <w:w w:val="105"/>
          <w:sz w:val="21"/>
        </w:rPr>
        <w:t xml:space="preserve"> </w:t>
      </w:r>
      <w:r>
        <w:rPr>
          <w:spacing w:val="-3"/>
          <w:w w:val="105"/>
          <w:sz w:val="21"/>
        </w:rPr>
        <w:t>nature</w:t>
      </w:r>
      <w:r>
        <w:rPr>
          <w:spacing w:val="-6"/>
          <w:w w:val="105"/>
          <w:sz w:val="21"/>
        </w:rPr>
        <w:t xml:space="preserve"> </w:t>
      </w:r>
      <w:r>
        <w:rPr>
          <w:w w:val="105"/>
          <w:sz w:val="21"/>
        </w:rPr>
        <w:t>of</w:t>
      </w:r>
      <w:r>
        <w:rPr>
          <w:spacing w:val="-6"/>
          <w:w w:val="105"/>
          <w:sz w:val="21"/>
        </w:rPr>
        <w:t xml:space="preserve"> </w:t>
      </w:r>
      <w:r>
        <w:rPr>
          <w:spacing w:val="-3"/>
          <w:w w:val="105"/>
          <w:sz w:val="21"/>
        </w:rPr>
        <w:t>sub</w:t>
      </w:r>
      <w:r>
        <w:rPr>
          <w:spacing w:val="-6"/>
          <w:w w:val="105"/>
          <w:sz w:val="21"/>
        </w:rPr>
        <w:t xml:space="preserve"> </w:t>
      </w:r>
      <w:r>
        <w:rPr>
          <w:spacing w:val="-3"/>
          <w:w w:val="105"/>
          <w:sz w:val="21"/>
        </w:rPr>
        <w:t>judice</w:t>
      </w:r>
      <w:r>
        <w:rPr>
          <w:spacing w:val="-6"/>
          <w:w w:val="105"/>
          <w:sz w:val="21"/>
        </w:rPr>
        <w:t xml:space="preserve"> </w:t>
      </w:r>
      <w:r>
        <w:rPr>
          <w:spacing w:val="-3"/>
          <w:w w:val="105"/>
          <w:sz w:val="21"/>
        </w:rPr>
        <w:t>contempt,</w:t>
      </w:r>
      <w:r>
        <w:rPr>
          <w:spacing w:val="-6"/>
          <w:w w:val="105"/>
          <w:sz w:val="21"/>
        </w:rPr>
        <w:t xml:space="preserve"> </w:t>
      </w:r>
      <w:r>
        <w:rPr>
          <w:w w:val="105"/>
          <w:sz w:val="21"/>
        </w:rPr>
        <w:t>which</w:t>
      </w:r>
      <w:r>
        <w:rPr>
          <w:spacing w:val="-6"/>
          <w:w w:val="105"/>
          <w:sz w:val="21"/>
        </w:rPr>
        <w:t xml:space="preserve"> </w:t>
      </w:r>
      <w:r>
        <w:rPr>
          <w:spacing w:val="-3"/>
          <w:w w:val="105"/>
          <w:sz w:val="21"/>
        </w:rPr>
        <w:t>‘strikes</w:t>
      </w:r>
      <w:r>
        <w:rPr>
          <w:spacing w:val="-6"/>
          <w:w w:val="105"/>
          <w:sz w:val="21"/>
        </w:rPr>
        <w:t xml:space="preserve"> </w:t>
      </w:r>
      <w:r>
        <w:rPr>
          <w:w w:val="105"/>
          <w:sz w:val="21"/>
        </w:rPr>
        <w:t>directly</w:t>
      </w:r>
      <w:r>
        <w:rPr>
          <w:spacing w:val="-6"/>
          <w:w w:val="105"/>
          <w:sz w:val="21"/>
        </w:rPr>
        <w:t xml:space="preserve"> </w:t>
      </w:r>
      <w:r>
        <w:rPr>
          <w:w w:val="105"/>
          <w:sz w:val="21"/>
        </w:rPr>
        <w:t>at</w:t>
      </w:r>
      <w:r>
        <w:rPr>
          <w:spacing w:val="-6"/>
          <w:w w:val="105"/>
          <w:sz w:val="21"/>
        </w:rPr>
        <w:t xml:space="preserve"> </w:t>
      </w:r>
      <w:r>
        <w:rPr>
          <w:w w:val="105"/>
          <w:sz w:val="21"/>
        </w:rPr>
        <w:t>the</w:t>
      </w:r>
      <w:r>
        <w:rPr>
          <w:spacing w:val="-6"/>
          <w:w w:val="105"/>
          <w:sz w:val="21"/>
        </w:rPr>
        <w:t xml:space="preserve"> </w:t>
      </w:r>
      <w:r>
        <w:rPr>
          <w:spacing w:val="-3"/>
          <w:w w:val="105"/>
          <w:sz w:val="21"/>
        </w:rPr>
        <w:t xml:space="preserve">administration </w:t>
      </w:r>
      <w:r>
        <w:rPr>
          <w:w w:val="105"/>
          <w:sz w:val="21"/>
        </w:rPr>
        <w:t xml:space="preserve">of </w:t>
      </w:r>
      <w:r>
        <w:rPr>
          <w:spacing w:val="-5"/>
          <w:w w:val="105"/>
          <w:sz w:val="21"/>
        </w:rPr>
        <w:t xml:space="preserve">justice’, </w:t>
      </w:r>
      <w:r>
        <w:rPr>
          <w:spacing w:val="-3"/>
          <w:w w:val="105"/>
          <w:sz w:val="21"/>
        </w:rPr>
        <w:t xml:space="preserve">requires that </w:t>
      </w:r>
      <w:r>
        <w:rPr>
          <w:w w:val="105"/>
          <w:sz w:val="21"/>
        </w:rPr>
        <w:t xml:space="preserve">the </w:t>
      </w:r>
      <w:r>
        <w:rPr>
          <w:spacing w:val="-3"/>
          <w:w w:val="105"/>
          <w:sz w:val="21"/>
        </w:rPr>
        <w:t xml:space="preserve">offence </w:t>
      </w:r>
      <w:r>
        <w:rPr>
          <w:w w:val="105"/>
          <w:sz w:val="21"/>
        </w:rPr>
        <w:t xml:space="preserve">be </w:t>
      </w:r>
      <w:r>
        <w:rPr>
          <w:spacing w:val="-3"/>
          <w:w w:val="105"/>
          <w:sz w:val="21"/>
        </w:rPr>
        <w:t xml:space="preserve">distinguished from </w:t>
      </w:r>
      <w:r>
        <w:rPr>
          <w:w w:val="105"/>
          <w:sz w:val="21"/>
        </w:rPr>
        <w:t xml:space="preserve">other </w:t>
      </w:r>
      <w:r>
        <w:rPr>
          <w:spacing w:val="-3"/>
          <w:w w:val="105"/>
          <w:sz w:val="21"/>
        </w:rPr>
        <w:t xml:space="preserve">criminal offences </w:t>
      </w:r>
      <w:r>
        <w:rPr>
          <w:w w:val="105"/>
          <w:sz w:val="21"/>
        </w:rPr>
        <w:t xml:space="preserve">and the court </w:t>
      </w:r>
      <w:r>
        <w:rPr>
          <w:spacing w:val="-3"/>
          <w:w w:val="105"/>
          <w:sz w:val="21"/>
        </w:rPr>
        <w:t xml:space="preserve">have </w:t>
      </w:r>
      <w:r>
        <w:rPr>
          <w:w w:val="105"/>
          <w:sz w:val="21"/>
        </w:rPr>
        <w:t xml:space="preserve">the power </w:t>
      </w:r>
      <w:r>
        <w:rPr>
          <w:spacing w:val="-3"/>
          <w:w w:val="105"/>
          <w:sz w:val="21"/>
        </w:rPr>
        <w:t>to bring proceedings</w:t>
      </w:r>
      <w:r>
        <w:rPr>
          <w:spacing w:val="-14"/>
          <w:w w:val="105"/>
          <w:sz w:val="21"/>
        </w:rPr>
        <w:t xml:space="preserve"> </w:t>
      </w:r>
      <w:r>
        <w:rPr>
          <w:spacing w:val="-5"/>
          <w:w w:val="105"/>
          <w:sz w:val="21"/>
        </w:rPr>
        <w:t>summarily.</w:t>
      </w:r>
      <w:r>
        <w:rPr>
          <w:spacing w:val="-5"/>
          <w:w w:val="105"/>
          <w:position w:val="7"/>
          <w:sz w:val="12"/>
        </w:rPr>
        <w:t>155</w:t>
      </w:r>
    </w:p>
    <w:p w:rsidR="00D04CB6" w:rsidRDefault="00F732FE">
      <w:pPr>
        <w:pStyle w:val="ListParagraph"/>
        <w:numPr>
          <w:ilvl w:val="0"/>
          <w:numId w:val="108"/>
        </w:numPr>
        <w:tabs>
          <w:tab w:val="left" w:pos="1261"/>
          <w:tab w:val="left" w:pos="1262"/>
        </w:tabs>
        <w:spacing w:before="85" w:line="242" w:lineRule="auto"/>
        <w:ind w:right="1939" w:hanging="340"/>
        <w:rPr>
          <w:sz w:val="12"/>
        </w:rPr>
      </w:pPr>
      <w:r>
        <w:rPr>
          <w:w w:val="105"/>
          <w:sz w:val="21"/>
        </w:rPr>
        <w:t xml:space="preserve">The elements of the </w:t>
      </w:r>
      <w:r>
        <w:rPr>
          <w:spacing w:val="-3"/>
          <w:w w:val="105"/>
          <w:sz w:val="21"/>
        </w:rPr>
        <w:t xml:space="preserve">offence have acquired technical meanings </w:t>
      </w:r>
      <w:r>
        <w:rPr>
          <w:w w:val="105"/>
          <w:sz w:val="21"/>
        </w:rPr>
        <w:t xml:space="preserve">and should be </w:t>
      </w:r>
      <w:r>
        <w:rPr>
          <w:spacing w:val="-3"/>
          <w:w w:val="105"/>
          <w:sz w:val="21"/>
        </w:rPr>
        <w:t xml:space="preserve">considered </w:t>
      </w:r>
      <w:r>
        <w:rPr>
          <w:w w:val="105"/>
          <w:sz w:val="21"/>
        </w:rPr>
        <w:t xml:space="preserve">by the court and </w:t>
      </w:r>
      <w:r>
        <w:rPr>
          <w:spacing w:val="-2"/>
          <w:w w:val="105"/>
          <w:sz w:val="21"/>
        </w:rPr>
        <w:t xml:space="preserve">not </w:t>
      </w:r>
      <w:r>
        <w:rPr>
          <w:w w:val="105"/>
          <w:sz w:val="21"/>
        </w:rPr>
        <w:t xml:space="preserve">a </w:t>
      </w:r>
      <w:r>
        <w:rPr>
          <w:spacing w:val="-3"/>
          <w:w w:val="105"/>
          <w:sz w:val="21"/>
        </w:rPr>
        <w:t xml:space="preserve">jury. </w:t>
      </w:r>
      <w:r>
        <w:rPr>
          <w:w w:val="105"/>
          <w:sz w:val="21"/>
        </w:rPr>
        <w:t xml:space="preserve">The </w:t>
      </w:r>
      <w:r>
        <w:rPr>
          <w:spacing w:val="-3"/>
          <w:w w:val="105"/>
          <w:sz w:val="21"/>
        </w:rPr>
        <w:t xml:space="preserve">balancing </w:t>
      </w:r>
      <w:r>
        <w:rPr>
          <w:w w:val="105"/>
          <w:sz w:val="21"/>
        </w:rPr>
        <w:t xml:space="preserve">of </w:t>
      </w:r>
      <w:r>
        <w:rPr>
          <w:spacing w:val="-3"/>
          <w:w w:val="105"/>
          <w:sz w:val="21"/>
        </w:rPr>
        <w:t xml:space="preserve">principles </w:t>
      </w:r>
      <w:r>
        <w:rPr>
          <w:w w:val="105"/>
          <w:sz w:val="21"/>
        </w:rPr>
        <w:t xml:space="preserve">also </w:t>
      </w:r>
      <w:r>
        <w:rPr>
          <w:spacing w:val="-3"/>
          <w:w w:val="105"/>
          <w:sz w:val="21"/>
        </w:rPr>
        <w:t>r</w:t>
      </w:r>
      <w:r>
        <w:rPr>
          <w:spacing w:val="-3"/>
          <w:w w:val="105"/>
          <w:sz w:val="21"/>
        </w:rPr>
        <w:t xml:space="preserve">equires </w:t>
      </w:r>
      <w:r>
        <w:rPr>
          <w:w w:val="105"/>
          <w:sz w:val="21"/>
        </w:rPr>
        <w:t>an understanding</w:t>
      </w:r>
      <w:r>
        <w:rPr>
          <w:spacing w:val="-7"/>
          <w:w w:val="105"/>
          <w:sz w:val="21"/>
        </w:rPr>
        <w:t xml:space="preserve"> </w:t>
      </w:r>
      <w:r>
        <w:rPr>
          <w:w w:val="105"/>
          <w:sz w:val="21"/>
        </w:rPr>
        <w:t>of</w:t>
      </w:r>
      <w:r>
        <w:rPr>
          <w:spacing w:val="-7"/>
          <w:w w:val="105"/>
          <w:sz w:val="21"/>
        </w:rPr>
        <w:t xml:space="preserve"> </w:t>
      </w:r>
      <w:r>
        <w:rPr>
          <w:w w:val="105"/>
          <w:sz w:val="21"/>
        </w:rPr>
        <w:t>legal</w:t>
      </w:r>
      <w:r>
        <w:rPr>
          <w:spacing w:val="-7"/>
          <w:w w:val="105"/>
          <w:sz w:val="21"/>
        </w:rPr>
        <w:t xml:space="preserve"> </w:t>
      </w:r>
      <w:r>
        <w:rPr>
          <w:spacing w:val="-3"/>
          <w:w w:val="105"/>
          <w:sz w:val="21"/>
        </w:rPr>
        <w:t>notions</w:t>
      </w:r>
      <w:r>
        <w:rPr>
          <w:spacing w:val="-7"/>
          <w:w w:val="105"/>
          <w:sz w:val="21"/>
        </w:rPr>
        <w:t xml:space="preserve"> </w:t>
      </w:r>
      <w:r>
        <w:rPr>
          <w:w w:val="105"/>
          <w:sz w:val="21"/>
        </w:rPr>
        <w:t>which</w:t>
      </w:r>
      <w:r>
        <w:rPr>
          <w:spacing w:val="-7"/>
          <w:w w:val="105"/>
          <w:sz w:val="21"/>
        </w:rPr>
        <w:t xml:space="preserve"> </w:t>
      </w:r>
      <w:r>
        <w:rPr>
          <w:spacing w:val="-3"/>
          <w:w w:val="105"/>
          <w:sz w:val="21"/>
        </w:rPr>
        <w:t>are</w:t>
      </w:r>
      <w:r>
        <w:rPr>
          <w:spacing w:val="-7"/>
          <w:w w:val="105"/>
          <w:sz w:val="21"/>
        </w:rPr>
        <w:t xml:space="preserve"> </w:t>
      </w:r>
      <w:r>
        <w:rPr>
          <w:w w:val="105"/>
          <w:sz w:val="21"/>
        </w:rPr>
        <w:t>better</w:t>
      </w:r>
      <w:r>
        <w:rPr>
          <w:spacing w:val="-7"/>
          <w:w w:val="105"/>
          <w:sz w:val="21"/>
        </w:rPr>
        <w:t xml:space="preserve"> </w:t>
      </w:r>
      <w:r>
        <w:rPr>
          <w:w w:val="105"/>
          <w:sz w:val="21"/>
        </w:rPr>
        <w:t>dealt</w:t>
      </w:r>
      <w:r>
        <w:rPr>
          <w:spacing w:val="-7"/>
          <w:w w:val="105"/>
          <w:sz w:val="21"/>
        </w:rPr>
        <w:t xml:space="preserve"> </w:t>
      </w:r>
      <w:r>
        <w:rPr>
          <w:w w:val="105"/>
          <w:sz w:val="21"/>
        </w:rPr>
        <w:t>with</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spacing w:val="-4"/>
          <w:w w:val="105"/>
          <w:sz w:val="21"/>
        </w:rPr>
        <w:t>courts.</w:t>
      </w:r>
      <w:r>
        <w:rPr>
          <w:spacing w:val="-4"/>
          <w:w w:val="105"/>
          <w:position w:val="7"/>
          <w:sz w:val="12"/>
        </w:rPr>
        <w:t>156</w:t>
      </w:r>
    </w:p>
    <w:p w:rsidR="00D04CB6" w:rsidRDefault="00F732FE">
      <w:pPr>
        <w:pStyle w:val="ListParagraph"/>
        <w:numPr>
          <w:ilvl w:val="0"/>
          <w:numId w:val="108"/>
        </w:numPr>
        <w:tabs>
          <w:tab w:val="left" w:pos="1261"/>
          <w:tab w:val="left" w:pos="1262"/>
        </w:tabs>
        <w:spacing w:before="85" w:line="242" w:lineRule="auto"/>
        <w:ind w:right="1900" w:hanging="340"/>
        <w:rPr>
          <w:sz w:val="12"/>
        </w:rPr>
      </w:pPr>
      <w:r>
        <w:rPr>
          <w:sz w:val="21"/>
        </w:rPr>
        <w:t xml:space="preserve">Juries </w:t>
      </w:r>
      <w:r>
        <w:rPr>
          <w:spacing w:val="-3"/>
          <w:sz w:val="21"/>
        </w:rPr>
        <w:t xml:space="preserve">are expensive, </w:t>
      </w:r>
      <w:r>
        <w:rPr>
          <w:sz w:val="21"/>
        </w:rPr>
        <w:t xml:space="preserve">can </w:t>
      </w:r>
      <w:r>
        <w:rPr>
          <w:spacing w:val="-3"/>
          <w:sz w:val="21"/>
        </w:rPr>
        <w:t xml:space="preserve">return </w:t>
      </w:r>
      <w:r>
        <w:rPr>
          <w:sz w:val="21"/>
        </w:rPr>
        <w:t>incorrect or risky verdicts and their decisions would only</w:t>
      </w:r>
      <w:r>
        <w:rPr>
          <w:spacing w:val="20"/>
          <w:sz w:val="21"/>
        </w:rPr>
        <w:t xml:space="preserve"> </w:t>
      </w:r>
      <w:r>
        <w:rPr>
          <w:sz w:val="21"/>
        </w:rPr>
        <w:t>add</w:t>
      </w:r>
      <w:r>
        <w:rPr>
          <w:spacing w:val="20"/>
          <w:sz w:val="21"/>
        </w:rPr>
        <w:t xml:space="preserve"> </w:t>
      </w:r>
      <w:r>
        <w:rPr>
          <w:spacing w:val="-3"/>
          <w:sz w:val="21"/>
        </w:rPr>
        <w:t>to</w:t>
      </w:r>
      <w:r>
        <w:rPr>
          <w:spacing w:val="20"/>
          <w:sz w:val="21"/>
        </w:rPr>
        <w:t xml:space="preserve"> </w:t>
      </w:r>
      <w:r>
        <w:rPr>
          <w:sz w:val="21"/>
        </w:rPr>
        <w:t>the</w:t>
      </w:r>
      <w:r>
        <w:rPr>
          <w:spacing w:val="20"/>
          <w:sz w:val="21"/>
        </w:rPr>
        <w:t xml:space="preserve"> </w:t>
      </w:r>
      <w:r>
        <w:rPr>
          <w:sz w:val="21"/>
        </w:rPr>
        <w:t>uncertainty</w:t>
      </w:r>
      <w:r>
        <w:rPr>
          <w:spacing w:val="20"/>
          <w:sz w:val="21"/>
        </w:rPr>
        <w:t xml:space="preserve"> </w:t>
      </w:r>
      <w:r>
        <w:rPr>
          <w:sz w:val="21"/>
        </w:rPr>
        <w:t>of</w:t>
      </w:r>
      <w:r>
        <w:rPr>
          <w:spacing w:val="20"/>
          <w:sz w:val="21"/>
        </w:rPr>
        <w:t xml:space="preserve"> </w:t>
      </w:r>
      <w:r>
        <w:rPr>
          <w:sz w:val="21"/>
        </w:rPr>
        <w:t>the</w:t>
      </w:r>
      <w:r>
        <w:rPr>
          <w:spacing w:val="20"/>
          <w:sz w:val="21"/>
        </w:rPr>
        <w:t xml:space="preserve"> </w:t>
      </w:r>
      <w:r>
        <w:rPr>
          <w:spacing w:val="-7"/>
          <w:sz w:val="21"/>
        </w:rPr>
        <w:t>law.</w:t>
      </w:r>
      <w:r>
        <w:rPr>
          <w:spacing w:val="-7"/>
          <w:position w:val="7"/>
          <w:sz w:val="12"/>
        </w:rPr>
        <w:t>157</w:t>
      </w:r>
    </w:p>
    <w:p w:rsidR="00D04CB6" w:rsidRDefault="00F732FE">
      <w:pPr>
        <w:pStyle w:val="ListParagraph"/>
        <w:numPr>
          <w:ilvl w:val="0"/>
          <w:numId w:val="108"/>
        </w:numPr>
        <w:tabs>
          <w:tab w:val="left" w:pos="1261"/>
          <w:tab w:val="left" w:pos="1262"/>
        </w:tabs>
        <w:spacing w:before="85" w:line="242" w:lineRule="auto"/>
        <w:ind w:right="1627" w:hanging="340"/>
        <w:rPr>
          <w:sz w:val="21"/>
        </w:rPr>
      </w:pPr>
      <w:r>
        <w:rPr>
          <w:w w:val="105"/>
          <w:sz w:val="21"/>
        </w:rPr>
        <w:t xml:space="preserve">The facts in a </w:t>
      </w:r>
      <w:r>
        <w:rPr>
          <w:spacing w:val="-3"/>
          <w:w w:val="105"/>
          <w:sz w:val="21"/>
        </w:rPr>
        <w:t xml:space="preserve">sub judice prosecution, such </w:t>
      </w:r>
      <w:r>
        <w:rPr>
          <w:w w:val="105"/>
          <w:sz w:val="21"/>
        </w:rPr>
        <w:t xml:space="preserve">as </w:t>
      </w:r>
      <w:r>
        <w:rPr>
          <w:spacing w:val="-4"/>
          <w:w w:val="105"/>
          <w:sz w:val="21"/>
        </w:rPr>
        <w:t xml:space="preserve">‘publication’ </w:t>
      </w:r>
      <w:r>
        <w:rPr>
          <w:w w:val="105"/>
          <w:sz w:val="21"/>
        </w:rPr>
        <w:t xml:space="preserve">or the existence of </w:t>
      </w:r>
      <w:r>
        <w:rPr>
          <w:spacing w:val="-3"/>
          <w:w w:val="105"/>
          <w:sz w:val="21"/>
        </w:rPr>
        <w:t xml:space="preserve">pending proceedings, are </w:t>
      </w:r>
      <w:r>
        <w:rPr>
          <w:w w:val="105"/>
          <w:sz w:val="21"/>
        </w:rPr>
        <w:t xml:space="preserve">often </w:t>
      </w:r>
      <w:r>
        <w:rPr>
          <w:spacing w:val="-3"/>
          <w:w w:val="105"/>
          <w:sz w:val="21"/>
        </w:rPr>
        <w:t xml:space="preserve">uncontested </w:t>
      </w:r>
      <w:r>
        <w:rPr>
          <w:w w:val="105"/>
          <w:sz w:val="21"/>
        </w:rPr>
        <w:t xml:space="preserve">and </w:t>
      </w:r>
      <w:r>
        <w:rPr>
          <w:spacing w:val="-3"/>
          <w:w w:val="105"/>
          <w:sz w:val="21"/>
        </w:rPr>
        <w:t xml:space="preserve">previous </w:t>
      </w:r>
      <w:r>
        <w:rPr>
          <w:w w:val="105"/>
          <w:sz w:val="21"/>
        </w:rPr>
        <w:t xml:space="preserve">case law </w:t>
      </w:r>
      <w:r>
        <w:rPr>
          <w:spacing w:val="-3"/>
          <w:w w:val="105"/>
          <w:sz w:val="21"/>
        </w:rPr>
        <w:t>will have</w:t>
      </w:r>
      <w:r>
        <w:rPr>
          <w:spacing w:val="-30"/>
          <w:w w:val="105"/>
          <w:sz w:val="21"/>
        </w:rPr>
        <w:t xml:space="preserve"> </w:t>
      </w:r>
      <w:r>
        <w:rPr>
          <w:spacing w:val="-3"/>
          <w:w w:val="105"/>
          <w:sz w:val="21"/>
        </w:rPr>
        <w:t>determined</w:t>
      </w:r>
    </w:p>
    <w:p w:rsidR="00D04CB6" w:rsidRDefault="00F732FE">
      <w:pPr>
        <w:pStyle w:val="BodyText"/>
        <w:spacing w:line="242" w:lineRule="auto"/>
        <w:ind w:left="1261" w:right="1517"/>
        <w:rPr>
          <w:sz w:val="12"/>
        </w:rPr>
      </w:pPr>
      <w:r>
        <w:rPr>
          <w:w w:val="105"/>
        </w:rPr>
        <w:t xml:space="preserve">what type of </w:t>
      </w:r>
      <w:r>
        <w:rPr>
          <w:spacing w:val="-3"/>
          <w:w w:val="105"/>
        </w:rPr>
        <w:t xml:space="preserve">material </w:t>
      </w:r>
      <w:r>
        <w:rPr>
          <w:w w:val="105"/>
        </w:rPr>
        <w:t xml:space="preserve">is recognised as </w:t>
      </w:r>
      <w:r>
        <w:rPr>
          <w:spacing w:val="-3"/>
          <w:w w:val="105"/>
        </w:rPr>
        <w:t xml:space="preserve">sub judice contempt. Therefore </w:t>
      </w:r>
      <w:r>
        <w:rPr>
          <w:w w:val="105"/>
        </w:rPr>
        <w:t xml:space="preserve">the role of the court is confined </w:t>
      </w:r>
      <w:r>
        <w:rPr>
          <w:spacing w:val="-3"/>
          <w:w w:val="105"/>
        </w:rPr>
        <w:t xml:space="preserve">to determining </w:t>
      </w:r>
      <w:r>
        <w:rPr>
          <w:w w:val="105"/>
        </w:rPr>
        <w:t xml:space="preserve">whether </w:t>
      </w:r>
      <w:r>
        <w:rPr>
          <w:spacing w:val="-3"/>
          <w:w w:val="105"/>
        </w:rPr>
        <w:t xml:space="preserve">punishment </w:t>
      </w:r>
      <w:r>
        <w:rPr>
          <w:w w:val="105"/>
        </w:rPr>
        <w:t xml:space="preserve">is necessary and what </w:t>
      </w:r>
      <w:r>
        <w:rPr>
          <w:spacing w:val="-3"/>
          <w:w w:val="105"/>
        </w:rPr>
        <w:t xml:space="preserve">that punishment </w:t>
      </w:r>
      <w:r>
        <w:rPr>
          <w:w w:val="105"/>
        </w:rPr>
        <w:t xml:space="preserve">should </w:t>
      </w:r>
      <w:r>
        <w:rPr>
          <w:spacing w:val="-6"/>
          <w:w w:val="105"/>
        </w:rPr>
        <w:t>be.</w:t>
      </w:r>
      <w:r>
        <w:rPr>
          <w:spacing w:val="-6"/>
          <w:w w:val="105"/>
          <w:position w:val="7"/>
          <w:sz w:val="12"/>
        </w:rPr>
        <w:t>158</w:t>
      </w:r>
    </w:p>
    <w:p w:rsidR="00D04CB6" w:rsidRDefault="00F732FE">
      <w:pPr>
        <w:pStyle w:val="ListParagraph"/>
        <w:numPr>
          <w:ilvl w:val="0"/>
          <w:numId w:val="108"/>
        </w:numPr>
        <w:tabs>
          <w:tab w:val="left" w:pos="1261"/>
          <w:tab w:val="left" w:pos="1262"/>
        </w:tabs>
        <w:spacing w:before="86" w:line="242" w:lineRule="auto"/>
        <w:ind w:right="1831" w:hanging="340"/>
        <w:rPr>
          <w:sz w:val="12"/>
        </w:rPr>
      </w:pPr>
      <w:r>
        <w:rPr>
          <w:w w:val="105"/>
          <w:sz w:val="21"/>
        </w:rPr>
        <w:t xml:space="preserve">Summary </w:t>
      </w:r>
      <w:r>
        <w:rPr>
          <w:spacing w:val="-3"/>
          <w:w w:val="105"/>
          <w:sz w:val="21"/>
        </w:rPr>
        <w:t xml:space="preserve">procedure </w:t>
      </w:r>
      <w:r>
        <w:rPr>
          <w:spacing w:val="-2"/>
          <w:w w:val="105"/>
          <w:sz w:val="21"/>
        </w:rPr>
        <w:t xml:space="preserve">has </w:t>
      </w:r>
      <w:r>
        <w:rPr>
          <w:w w:val="105"/>
          <w:sz w:val="21"/>
        </w:rPr>
        <w:t xml:space="preserve">been used by the courts </w:t>
      </w:r>
      <w:r>
        <w:rPr>
          <w:spacing w:val="-3"/>
          <w:w w:val="105"/>
          <w:sz w:val="21"/>
        </w:rPr>
        <w:t xml:space="preserve">for such </w:t>
      </w:r>
      <w:r>
        <w:rPr>
          <w:w w:val="105"/>
          <w:sz w:val="21"/>
        </w:rPr>
        <w:t xml:space="preserve">a long time </w:t>
      </w:r>
      <w:r>
        <w:rPr>
          <w:spacing w:val="-3"/>
          <w:w w:val="105"/>
          <w:sz w:val="21"/>
        </w:rPr>
        <w:t xml:space="preserve">that </w:t>
      </w:r>
      <w:r>
        <w:rPr>
          <w:w w:val="105"/>
          <w:sz w:val="21"/>
        </w:rPr>
        <w:t>it is</w:t>
      </w:r>
      <w:r>
        <w:rPr>
          <w:spacing w:val="-36"/>
          <w:w w:val="105"/>
          <w:sz w:val="21"/>
        </w:rPr>
        <w:t xml:space="preserve"> </w:t>
      </w:r>
      <w:r>
        <w:rPr>
          <w:w w:val="105"/>
          <w:sz w:val="21"/>
        </w:rPr>
        <w:t>now customary</w:t>
      </w:r>
      <w:r>
        <w:rPr>
          <w:spacing w:val="-8"/>
          <w:w w:val="105"/>
          <w:sz w:val="21"/>
        </w:rPr>
        <w:t xml:space="preserve"> </w:t>
      </w:r>
      <w:r>
        <w:rPr>
          <w:w w:val="105"/>
          <w:sz w:val="21"/>
        </w:rPr>
        <w:t>among</w:t>
      </w:r>
      <w:r>
        <w:rPr>
          <w:spacing w:val="-8"/>
          <w:w w:val="105"/>
          <w:sz w:val="21"/>
        </w:rPr>
        <w:t xml:space="preserve"> </w:t>
      </w:r>
      <w:r>
        <w:rPr>
          <w:w w:val="105"/>
          <w:sz w:val="21"/>
        </w:rPr>
        <w:t>the</w:t>
      </w:r>
      <w:r>
        <w:rPr>
          <w:spacing w:val="-8"/>
          <w:w w:val="105"/>
          <w:sz w:val="21"/>
        </w:rPr>
        <w:t xml:space="preserve"> </w:t>
      </w:r>
      <w:r>
        <w:rPr>
          <w:w w:val="105"/>
          <w:sz w:val="21"/>
        </w:rPr>
        <w:t>legal</w:t>
      </w:r>
      <w:r>
        <w:rPr>
          <w:spacing w:val="-8"/>
          <w:w w:val="105"/>
          <w:sz w:val="21"/>
        </w:rPr>
        <w:t xml:space="preserve"> </w:t>
      </w:r>
      <w:r>
        <w:rPr>
          <w:spacing w:val="-3"/>
          <w:w w:val="105"/>
          <w:sz w:val="21"/>
        </w:rPr>
        <w:t>profession</w:t>
      </w:r>
      <w:r>
        <w:rPr>
          <w:spacing w:val="-8"/>
          <w:w w:val="105"/>
          <w:sz w:val="21"/>
        </w:rPr>
        <w:t xml:space="preserve"> </w:t>
      </w:r>
      <w:r>
        <w:rPr>
          <w:w w:val="105"/>
          <w:sz w:val="21"/>
        </w:rPr>
        <w:t>and</w:t>
      </w:r>
      <w:r>
        <w:rPr>
          <w:spacing w:val="-8"/>
          <w:w w:val="105"/>
          <w:sz w:val="21"/>
        </w:rPr>
        <w:t xml:space="preserve"> </w:t>
      </w:r>
      <w:r>
        <w:rPr>
          <w:w w:val="105"/>
          <w:sz w:val="21"/>
        </w:rPr>
        <w:t>gives</w:t>
      </w:r>
      <w:r>
        <w:rPr>
          <w:spacing w:val="-8"/>
          <w:w w:val="105"/>
          <w:sz w:val="21"/>
        </w:rPr>
        <w:t xml:space="preserve"> </w:t>
      </w:r>
      <w:r>
        <w:rPr>
          <w:w w:val="105"/>
          <w:sz w:val="21"/>
        </w:rPr>
        <w:t>rise</w:t>
      </w:r>
      <w:r>
        <w:rPr>
          <w:spacing w:val="-8"/>
          <w:w w:val="105"/>
          <w:sz w:val="21"/>
        </w:rPr>
        <w:t xml:space="preserve"> </w:t>
      </w:r>
      <w:r>
        <w:rPr>
          <w:spacing w:val="-3"/>
          <w:w w:val="105"/>
          <w:sz w:val="21"/>
        </w:rPr>
        <w:t>to</w:t>
      </w:r>
      <w:r>
        <w:rPr>
          <w:spacing w:val="-8"/>
          <w:w w:val="105"/>
          <w:sz w:val="21"/>
        </w:rPr>
        <w:t xml:space="preserve"> </w:t>
      </w:r>
      <w:r>
        <w:rPr>
          <w:spacing w:val="-3"/>
          <w:w w:val="105"/>
          <w:sz w:val="21"/>
        </w:rPr>
        <w:t>few</w:t>
      </w:r>
      <w:r>
        <w:rPr>
          <w:spacing w:val="-8"/>
          <w:w w:val="105"/>
          <w:sz w:val="21"/>
        </w:rPr>
        <w:t xml:space="preserve"> </w:t>
      </w:r>
      <w:r>
        <w:rPr>
          <w:w w:val="105"/>
          <w:sz w:val="21"/>
        </w:rPr>
        <w:t>practical</w:t>
      </w:r>
      <w:r>
        <w:rPr>
          <w:spacing w:val="-8"/>
          <w:w w:val="105"/>
          <w:sz w:val="21"/>
        </w:rPr>
        <w:t xml:space="preserve"> </w:t>
      </w:r>
      <w:r>
        <w:rPr>
          <w:spacing w:val="-3"/>
          <w:w w:val="105"/>
          <w:sz w:val="21"/>
        </w:rPr>
        <w:t>difficulties.</w:t>
      </w:r>
      <w:r>
        <w:rPr>
          <w:spacing w:val="-3"/>
          <w:w w:val="105"/>
          <w:position w:val="7"/>
          <w:sz w:val="12"/>
        </w:rPr>
        <w:t>159</w:t>
      </w:r>
    </w:p>
    <w:p w:rsidR="00D04CB6" w:rsidRDefault="00F732FE">
      <w:pPr>
        <w:pStyle w:val="ListParagraph"/>
        <w:numPr>
          <w:ilvl w:val="1"/>
          <w:numId w:val="185"/>
        </w:numPr>
        <w:tabs>
          <w:tab w:val="left" w:pos="920"/>
          <w:tab w:val="left" w:pos="921"/>
        </w:tabs>
        <w:spacing w:before="86" w:line="242" w:lineRule="auto"/>
        <w:ind w:left="920" w:right="2055" w:hanging="793"/>
        <w:jc w:val="left"/>
        <w:rPr>
          <w:sz w:val="21"/>
        </w:rPr>
      </w:pPr>
      <w:r>
        <w:rPr>
          <w:spacing w:val="-7"/>
          <w:w w:val="105"/>
          <w:sz w:val="21"/>
        </w:rPr>
        <w:t xml:space="preserve">However, </w:t>
      </w:r>
      <w:r>
        <w:rPr>
          <w:spacing w:val="-5"/>
          <w:w w:val="105"/>
          <w:sz w:val="21"/>
        </w:rPr>
        <w:t xml:space="preserve">law </w:t>
      </w:r>
      <w:r>
        <w:rPr>
          <w:spacing w:val="-6"/>
          <w:w w:val="105"/>
          <w:sz w:val="21"/>
        </w:rPr>
        <w:t xml:space="preserve">reform commissions have </w:t>
      </w:r>
      <w:r>
        <w:rPr>
          <w:spacing w:val="-4"/>
          <w:w w:val="105"/>
          <w:sz w:val="21"/>
        </w:rPr>
        <w:t xml:space="preserve">also stated the </w:t>
      </w:r>
      <w:r>
        <w:rPr>
          <w:spacing w:val="-6"/>
          <w:w w:val="105"/>
          <w:sz w:val="21"/>
        </w:rPr>
        <w:t xml:space="preserve">following </w:t>
      </w:r>
      <w:r>
        <w:rPr>
          <w:spacing w:val="-5"/>
          <w:w w:val="105"/>
          <w:sz w:val="21"/>
        </w:rPr>
        <w:t xml:space="preserve">arguments against </w:t>
      </w:r>
      <w:r>
        <w:rPr>
          <w:spacing w:val="-4"/>
          <w:w w:val="105"/>
          <w:sz w:val="21"/>
        </w:rPr>
        <w:t xml:space="preserve">the </w:t>
      </w:r>
      <w:r>
        <w:rPr>
          <w:spacing w:val="-5"/>
          <w:w w:val="105"/>
          <w:sz w:val="21"/>
        </w:rPr>
        <w:t>summary</w:t>
      </w:r>
      <w:r>
        <w:rPr>
          <w:spacing w:val="-34"/>
          <w:w w:val="105"/>
          <w:sz w:val="21"/>
        </w:rPr>
        <w:t xml:space="preserve"> </w:t>
      </w:r>
      <w:r>
        <w:rPr>
          <w:spacing w:val="-5"/>
          <w:w w:val="105"/>
          <w:sz w:val="21"/>
        </w:rPr>
        <w:t>procedure:</w:t>
      </w:r>
    </w:p>
    <w:p w:rsidR="00D04CB6" w:rsidRDefault="00F732FE">
      <w:pPr>
        <w:pStyle w:val="ListParagraph"/>
        <w:numPr>
          <w:ilvl w:val="0"/>
          <w:numId w:val="108"/>
        </w:numPr>
        <w:tabs>
          <w:tab w:val="left" w:pos="1261"/>
          <w:tab w:val="left" w:pos="1262"/>
        </w:tabs>
        <w:spacing w:before="121" w:line="242" w:lineRule="auto"/>
        <w:ind w:right="2115"/>
        <w:rPr>
          <w:sz w:val="12"/>
        </w:rPr>
      </w:pPr>
      <w:r>
        <w:rPr>
          <w:w w:val="105"/>
          <w:sz w:val="21"/>
        </w:rPr>
        <w:t xml:space="preserve">Although </w:t>
      </w:r>
      <w:r>
        <w:rPr>
          <w:spacing w:val="-3"/>
          <w:w w:val="105"/>
          <w:sz w:val="21"/>
        </w:rPr>
        <w:t xml:space="preserve">immediate proceedings may </w:t>
      </w:r>
      <w:r>
        <w:rPr>
          <w:w w:val="105"/>
          <w:sz w:val="21"/>
        </w:rPr>
        <w:t xml:space="preserve">be necessary where a </w:t>
      </w:r>
      <w:r>
        <w:rPr>
          <w:spacing w:val="-3"/>
          <w:w w:val="105"/>
          <w:sz w:val="21"/>
        </w:rPr>
        <w:t xml:space="preserve">contempt </w:t>
      </w:r>
      <w:r>
        <w:rPr>
          <w:spacing w:val="-2"/>
          <w:w w:val="105"/>
          <w:sz w:val="21"/>
        </w:rPr>
        <w:t xml:space="preserve">has </w:t>
      </w:r>
      <w:r>
        <w:rPr>
          <w:w w:val="105"/>
          <w:sz w:val="21"/>
        </w:rPr>
        <w:t xml:space="preserve">been </w:t>
      </w:r>
      <w:r>
        <w:rPr>
          <w:spacing w:val="-3"/>
          <w:w w:val="105"/>
          <w:sz w:val="21"/>
        </w:rPr>
        <w:t xml:space="preserve">committed </w:t>
      </w:r>
      <w:r>
        <w:rPr>
          <w:w w:val="105"/>
          <w:sz w:val="21"/>
        </w:rPr>
        <w:t xml:space="preserve">in the </w:t>
      </w:r>
      <w:r>
        <w:rPr>
          <w:spacing w:val="-3"/>
          <w:w w:val="105"/>
          <w:sz w:val="21"/>
        </w:rPr>
        <w:t xml:space="preserve">face </w:t>
      </w:r>
      <w:r>
        <w:rPr>
          <w:w w:val="105"/>
          <w:sz w:val="21"/>
        </w:rPr>
        <w:t xml:space="preserve">of the court, </w:t>
      </w:r>
      <w:r>
        <w:rPr>
          <w:spacing w:val="-3"/>
          <w:w w:val="105"/>
          <w:sz w:val="21"/>
        </w:rPr>
        <w:t xml:space="preserve">contempt </w:t>
      </w:r>
      <w:r>
        <w:rPr>
          <w:w w:val="105"/>
          <w:sz w:val="21"/>
        </w:rPr>
        <w:t xml:space="preserve">by </w:t>
      </w:r>
      <w:r>
        <w:rPr>
          <w:spacing w:val="-3"/>
          <w:w w:val="105"/>
          <w:sz w:val="21"/>
        </w:rPr>
        <w:t xml:space="preserve">publication proceedings </w:t>
      </w:r>
      <w:r>
        <w:rPr>
          <w:w w:val="105"/>
          <w:sz w:val="21"/>
        </w:rPr>
        <w:t>in som</w:t>
      </w:r>
      <w:r>
        <w:rPr>
          <w:w w:val="105"/>
          <w:sz w:val="21"/>
        </w:rPr>
        <w:t xml:space="preserve">e </w:t>
      </w:r>
      <w:r>
        <w:rPr>
          <w:spacing w:val="-3"/>
          <w:w w:val="105"/>
          <w:sz w:val="21"/>
        </w:rPr>
        <w:t xml:space="preserve">jurisdictions are </w:t>
      </w:r>
      <w:r>
        <w:rPr>
          <w:w w:val="105"/>
          <w:sz w:val="21"/>
        </w:rPr>
        <w:t xml:space="preserve">often adjourned and </w:t>
      </w:r>
      <w:r>
        <w:rPr>
          <w:spacing w:val="-3"/>
          <w:w w:val="105"/>
          <w:sz w:val="21"/>
        </w:rPr>
        <w:t xml:space="preserve">heard </w:t>
      </w:r>
      <w:r>
        <w:rPr>
          <w:w w:val="105"/>
          <w:sz w:val="21"/>
        </w:rPr>
        <w:t xml:space="preserve">at the end of the </w:t>
      </w:r>
      <w:r>
        <w:rPr>
          <w:spacing w:val="-3"/>
          <w:w w:val="105"/>
          <w:sz w:val="21"/>
        </w:rPr>
        <w:t xml:space="preserve">related </w:t>
      </w:r>
      <w:r>
        <w:rPr>
          <w:w w:val="105"/>
          <w:sz w:val="21"/>
        </w:rPr>
        <w:t xml:space="preserve">legal </w:t>
      </w:r>
      <w:r>
        <w:rPr>
          <w:spacing w:val="-4"/>
          <w:w w:val="105"/>
          <w:sz w:val="21"/>
        </w:rPr>
        <w:t>proceedings.</w:t>
      </w:r>
      <w:r>
        <w:rPr>
          <w:spacing w:val="-4"/>
          <w:w w:val="105"/>
          <w:position w:val="7"/>
          <w:sz w:val="12"/>
        </w:rPr>
        <w:t>160</w:t>
      </w:r>
    </w:p>
    <w:p w:rsidR="00D04CB6" w:rsidRDefault="00F732FE">
      <w:pPr>
        <w:pStyle w:val="ListParagraph"/>
        <w:numPr>
          <w:ilvl w:val="0"/>
          <w:numId w:val="108"/>
        </w:numPr>
        <w:tabs>
          <w:tab w:val="left" w:pos="1261"/>
          <w:tab w:val="left" w:pos="1262"/>
        </w:tabs>
        <w:spacing w:before="86" w:line="242" w:lineRule="auto"/>
        <w:ind w:right="1869" w:hanging="340"/>
        <w:rPr>
          <w:sz w:val="12"/>
        </w:rPr>
      </w:pPr>
      <w:r>
        <w:rPr>
          <w:w w:val="105"/>
          <w:sz w:val="21"/>
        </w:rPr>
        <w:t xml:space="preserve">There </w:t>
      </w:r>
      <w:r>
        <w:rPr>
          <w:spacing w:val="-3"/>
          <w:w w:val="105"/>
          <w:sz w:val="21"/>
        </w:rPr>
        <w:t xml:space="preserve">may </w:t>
      </w:r>
      <w:r>
        <w:rPr>
          <w:w w:val="105"/>
          <w:sz w:val="21"/>
        </w:rPr>
        <w:t xml:space="preserve">be a need </w:t>
      </w:r>
      <w:r>
        <w:rPr>
          <w:spacing w:val="-3"/>
          <w:w w:val="105"/>
          <w:sz w:val="21"/>
        </w:rPr>
        <w:t xml:space="preserve">for </w:t>
      </w:r>
      <w:r>
        <w:rPr>
          <w:w w:val="105"/>
          <w:sz w:val="21"/>
        </w:rPr>
        <w:t xml:space="preserve">a speedy response </w:t>
      </w:r>
      <w:r>
        <w:rPr>
          <w:spacing w:val="-3"/>
          <w:w w:val="105"/>
          <w:sz w:val="21"/>
        </w:rPr>
        <w:t xml:space="preserve">to </w:t>
      </w:r>
      <w:r>
        <w:rPr>
          <w:w w:val="105"/>
          <w:sz w:val="21"/>
        </w:rPr>
        <w:t xml:space="preserve">a </w:t>
      </w:r>
      <w:r>
        <w:rPr>
          <w:spacing w:val="-3"/>
          <w:w w:val="105"/>
          <w:sz w:val="21"/>
        </w:rPr>
        <w:t xml:space="preserve">contempt, </w:t>
      </w:r>
      <w:r>
        <w:rPr>
          <w:w w:val="105"/>
          <w:sz w:val="21"/>
        </w:rPr>
        <w:t xml:space="preserve">but </w:t>
      </w:r>
      <w:r>
        <w:rPr>
          <w:spacing w:val="-2"/>
          <w:w w:val="105"/>
          <w:sz w:val="21"/>
        </w:rPr>
        <w:t xml:space="preserve">not </w:t>
      </w:r>
      <w:r>
        <w:rPr>
          <w:w w:val="105"/>
          <w:sz w:val="21"/>
        </w:rPr>
        <w:t xml:space="preserve">a speedy </w:t>
      </w:r>
      <w:r>
        <w:rPr>
          <w:spacing w:val="-3"/>
          <w:w w:val="105"/>
          <w:sz w:val="21"/>
        </w:rPr>
        <w:t xml:space="preserve">trial. </w:t>
      </w:r>
      <w:r>
        <w:rPr>
          <w:w w:val="105"/>
          <w:sz w:val="21"/>
        </w:rPr>
        <w:t xml:space="preserve">Once the </w:t>
      </w:r>
      <w:r>
        <w:rPr>
          <w:spacing w:val="-3"/>
          <w:w w:val="105"/>
          <w:sz w:val="21"/>
        </w:rPr>
        <w:t xml:space="preserve">relevant </w:t>
      </w:r>
      <w:r>
        <w:rPr>
          <w:w w:val="105"/>
          <w:sz w:val="21"/>
        </w:rPr>
        <w:t xml:space="preserve">authorities </w:t>
      </w:r>
      <w:r>
        <w:rPr>
          <w:spacing w:val="-3"/>
          <w:w w:val="105"/>
          <w:sz w:val="21"/>
        </w:rPr>
        <w:t xml:space="preserve">have instituted proceedings for contempt to </w:t>
      </w:r>
      <w:r>
        <w:rPr>
          <w:w w:val="105"/>
          <w:sz w:val="21"/>
        </w:rPr>
        <w:t>avoid a further</w:t>
      </w:r>
      <w:r>
        <w:rPr>
          <w:spacing w:val="-9"/>
          <w:w w:val="105"/>
          <w:sz w:val="21"/>
        </w:rPr>
        <w:t xml:space="preserve"> </w:t>
      </w:r>
      <w:r>
        <w:rPr>
          <w:spacing w:val="-3"/>
          <w:w w:val="105"/>
          <w:sz w:val="21"/>
        </w:rPr>
        <w:t>publication,</w:t>
      </w:r>
      <w:r>
        <w:rPr>
          <w:spacing w:val="-9"/>
          <w:w w:val="105"/>
          <w:sz w:val="21"/>
        </w:rPr>
        <w:t xml:space="preserve"> </w:t>
      </w:r>
      <w:r>
        <w:rPr>
          <w:w w:val="105"/>
          <w:sz w:val="21"/>
        </w:rPr>
        <w:t>there</w:t>
      </w:r>
      <w:r>
        <w:rPr>
          <w:spacing w:val="-9"/>
          <w:w w:val="105"/>
          <w:sz w:val="21"/>
        </w:rPr>
        <w:t xml:space="preserve"> </w:t>
      </w:r>
      <w:r>
        <w:rPr>
          <w:w w:val="105"/>
          <w:sz w:val="21"/>
        </w:rPr>
        <w:t>is</w:t>
      </w:r>
      <w:r>
        <w:rPr>
          <w:spacing w:val="-9"/>
          <w:w w:val="105"/>
          <w:sz w:val="21"/>
        </w:rPr>
        <w:t xml:space="preserve"> </w:t>
      </w:r>
      <w:r>
        <w:rPr>
          <w:w w:val="105"/>
          <w:sz w:val="21"/>
        </w:rPr>
        <w:t>no</w:t>
      </w:r>
      <w:r>
        <w:rPr>
          <w:spacing w:val="-9"/>
          <w:w w:val="105"/>
          <w:sz w:val="21"/>
        </w:rPr>
        <w:t xml:space="preserve"> </w:t>
      </w:r>
      <w:r>
        <w:rPr>
          <w:w w:val="105"/>
          <w:sz w:val="21"/>
        </w:rPr>
        <w:t>reason</w:t>
      </w:r>
      <w:r>
        <w:rPr>
          <w:spacing w:val="-9"/>
          <w:w w:val="105"/>
          <w:sz w:val="21"/>
        </w:rPr>
        <w:t xml:space="preserve"> </w:t>
      </w:r>
      <w:r>
        <w:rPr>
          <w:w w:val="105"/>
          <w:sz w:val="21"/>
        </w:rPr>
        <w:t>why</w:t>
      </w:r>
      <w:r>
        <w:rPr>
          <w:spacing w:val="-9"/>
          <w:w w:val="105"/>
          <w:sz w:val="21"/>
        </w:rPr>
        <w:t xml:space="preserve"> </w:t>
      </w:r>
      <w:r>
        <w:rPr>
          <w:w w:val="105"/>
          <w:sz w:val="21"/>
        </w:rPr>
        <w:t>the</w:t>
      </w:r>
      <w:r>
        <w:rPr>
          <w:spacing w:val="-9"/>
          <w:w w:val="105"/>
          <w:sz w:val="21"/>
        </w:rPr>
        <w:t xml:space="preserve"> </w:t>
      </w:r>
      <w:r>
        <w:rPr>
          <w:spacing w:val="-3"/>
          <w:w w:val="105"/>
          <w:sz w:val="21"/>
        </w:rPr>
        <w:t>subsequent</w:t>
      </w:r>
      <w:r>
        <w:rPr>
          <w:spacing w:val="-9"/>
          <w:w w:val="105"/>
          <w:sz w:val="21"/>
        </w:rPr>
        <w:t xml:space="preserve"> </w:t>
      </w:r>
      <w:r>
        <w:rPr>
          <w:w w:val="105"/>
          <w:sz w:val="21"/>
        </w:rPr>
        <w:t>trial</w:t>
      </w:r>
      <w:r>
        <w:rPr>
          <w:spacing w:val="-9"/>
          <w:w w:val="105"/>
          <w:sz w:val="21"/>
        </w:rPr>
        <w:t xml:space="preserve"> </w:t>
      </w:r>
      <w:r>
        <w:rPr>
          <w:w w:val="105"/>
          <w:sz w:val="21"/>
        </w:rPr>
        <w:t>should</w:t>
      </w:r>
      <w:r>
        <w:rPr>
          <w:spacing w:val="-9"/>
          <w:w w:val="105"/>
          <w:sz w:val="21"/>
        </w:rPr>
        <w:t xml:space="preserve"> </w:t>
      </w:r>
      <w:r>
        <w:rPr>
          <w:spacing w:val="-2"/>
          <w:w w:val="105"/>
          <w:sz w:val="21"/>
        </w:rPr>
        <w:t>not</w:t>
      </w:r>
      <w:r>
        <w:rPr>
          <w:spacing w:val="-9"/>
          <w:w w:val="105"/>
          <w:sz w:val="21"/>
        </w:rPr>
        <w:t xml:space="preserve"> </w:t>
      </w:r>
      <w:r>
        <w:rPr>
          <w:w w:val="105"/>
          <w:sz w:val="21"/>
        </w:rPr>
        <w:t>be</w:t>
      </w:r>
      <w:r>
        <w:rPr>
          <w:spacing w:val="-9"/>
          <w:w w:val="105"/>
          <w:sz w:val="21"/>
        </w:rPr>
        <w:t xml:space="preserve"> </w:t>
      </w:r>
      <w:r>
        <w:rPr>
          <w:w w:val="105"/>
          <w:sz w:val="21"/>
        </w:rPr>
        <w:t xml:space="preserve">dealt with </w:t>
      </w:r>
      <w:r>
        <w:rPr>
          <w:spacing w:val="-4"/>
          <w:w w:val="105"/>
          <w:sz w:val="21"/>
        </w:rPr>
        <w:t xml:space="preserve">like </w:t>
      </w:r>
      <w:r>
        <w:rPr>
          <w:spacing w:val="-3"/>
          <w:w w:val="105"/>
          <w:sz w:val="21"/>
        </w:rPr>
        <w:t xml:space="preserve">any </w:t>
      </w:r>
      <w:r>
        <w:rPr>
          <w:w w:val="105"/>
          <w:sz w:val="21"/>
        </w:rPr>
        <w:t>other serious</w:t>
      </w:r>
      <w:r>
        <w:rPr>
          <w:spacing w:val="-23"/>
          <w:w w:val="105"/>
          <w:sz w:val="21"/>
        </w:rPr>
        <w:t xml:space="preserve"> </w:t>
      </w:r>
      <w:r>
        <w:rPr>
          <w:spacing w:val="-6"/>
          <w:w w:val="105"/>
          <w:sz w:val="21"/>
        </w:rPr>
        <w:t>offence.</w:t>
      </w:r>
      <w:r>
        <w:rPr>
          <w:spacing w:val="-6"/>
          <w:w w:val="105"/>
          <w:position w:val="7"/>
          <w:sz w:val="12"/>
        </w:rPr>
        <w:t>161</w:t>
      </w:r>
    </w:p>
    <w:p w:rsidR="00D04CB6" w:rsidRDefault="00F732FE">
      <w:pPr>
        <w:pStyle w:val="ListParagraph"/>
        <w:numPr>
          <w:ilvl w:val="0"/>
          <w:numId w:val="108"/>
        </w:numPr>
        <w:tabs>
          <w:tab w:val="left" w:pos="1261"/>
          <w:tab w:val="left" w:pos="1262"/>
        </w:tabs>
        <w:spacing w:before="86" w:line="242" w:lineRule="auto"/>
        <w:ind w:right="1808" w:hanging="340"/>
        <w:rPr>
          <w:sz w:val="12"/>
        </w:rPr>
      </w:pPr>
      <w:r>
        <w:rPr>
          <w:w w:val="105"/>
          <w:sz w:val="21"/>
        </w:rPr>
        <w:t xml:space="preserve">If </w:t>
      </w:r>
      <w:r>
        <w:rPr>
          <w:spacing w:val="-3"/>
          <w:w w:val="105"/>
          <w:sz w:val="21"/>
        </w:rPr>
        <w:t xml:space="preserve">contempt proceedings are heard </w:t>
      </w:r>
      <w:r>
        <w:rPr>
          <w:spacing w:val="-4"/>
          <w:w w:val="105"/>
          <w:sz w:val="21"/>
        </w:rPr>
        <w:t xml:space="preserve">immediately, </w:t>
      </w:r>
      <w:r>
        <w:rPr>
          <w:w w:val="105"/>
          <w:sz w:val="21"/>
        </w:rPr>
        <w:t xml:space="preserve">those </w:t>
      </w:r>
      <w:r>
        <w:rPr>
          <w:spacing w:val="-3"/>
          <w:w w:val="105"/>
          <w:sz w:val="21"/>
        </w:rPr>
        <w:t xml:space="preserve">proceedings could </w:t>
      </w:r>
      <w:r>
        <w:rPr>
          <w:w w:val="105"/>
          <w:sz w:val="21"/>
        </w:rPr>
        <w:t xml:space="preserve">add </w:t>
      </w:r>
      <w:r>
        <w:rPr>
          <w:spacing w:val="-3"/>
          <w:w w:val="105"/>
          <w:sz w:val="21"/>
        </w:rPr>
        <w:t xml:space="preserve">to </w:t>
      </w:r>
      <w:r>
        <w:rPr>
          <w:w w:val="105"/>
          <w:sz w:val="21"/>
        </w:rPr>
        <w:t xml:space="preserve">the </w:t>
      </w:r>
      <w:r>
        <w:rPr>
          <w:spacing w:val="-3"/>
          <w:w w:val="105"/>
          <w:sz w:val="21"/>
        </w:rPr>
        <w:t xml:space="preserve">harm already </w:t>
      </w:r>
      <w:r>
        <w:rPr>
          <w:w w:val="105"/>
          <w:sz w:val="21"/>
        </w:rPr>
        <w:t xml:space="preserve">caused by the </w:t>
      </w:r>
      <w:r>
        <w:rPr>
          <w:spacing w:val="-3"/>
          <w:w w:val="105"/>
          <w:sz w:val="21"/>
        </w:rPr>
        <w:t>original</w:t>
      </w:r>
      <w:r>
        <w:rPr>
          <w:spacing w:val="-12"/>
          <w:w w:val="105"/>
          <w:sz w:val="21"/>
        </w:rPr>
        <w:t xml:space="preserve"> </w:t>
      </w:r>
      <w:r>
        <w:rPr>
          <w:spacing w:val="-4"/>
          <w:w w:val="105"/>
          <w:sz w:val="21"/>
        </w:rPr>
        <w:t>publi</w:t>
      </w:r>
      <w:r>
        <w:rPr>
          <w:spacing w:val="-4"/>
          <w:w w:val="105"/>
          <w:sz w:val="21"/>
        </w:rPr>
        <w:t>cation.</w:t>
      </w:r>
      <w:r>
        <w:rPr>
          <w:spacing w:val="-4"/>
          <w:w w:val="105"/>
          <w:position w:val="7"/>
          <w:sz w:val="12"/>
        </w:rPr>
        <w:t>162</w:t>
      </w:r>
    </w:p>
    <w:p w:rsidR="00D04CB6" w:rsidRDefault="00F732FE">
      <w:pPr>
        <w:pStyle w:val="ListParagraph"/>
        <w:numPr>
          <w:ilvl w:val="0"/>
          <w:numId w:val="108"/>
        </w:numPr>
        <w:tabs>
          <w:tab w:val="left" w:pos="1261"/>
          <w:tab w:val="left" w:pos="1262"/>
        </w:tabs>
        <w:spacing w:before="86" w:line="242" w:lineRule="auto"/>
        <w:ind w:right="1650" w:hanging="340"/>
        <w:rPr>
          <w:sz w:val="12"/>
        </w:rPr>
      </w:pPr>
      <w:r>
        <w:rPr>
          <w:sz w:val="21"/>
        </w:rPr>
        <w:t xml:space="preserve">The facts and issues in </w:t>
      </w:r>
      <w:r>
        <w:rPr>
          <w:spacing w:val="-3"/>
          <w:sz w:val="21"/>
        </w:rPr>
        <w:t xml:space="preserve">sub  judice  contempt  proceedings  </w:t>
      </w:r>
      <w:r>
        <w:rPr>
          <w:sz w:val="21"/>
        </w:rPr>
        <w:t xml:space="preserve">would be better dealt with    by a </w:t>
      </w:r>
      <w:r>
        <w:rPr>
          <w:spacing w:val="-5"/>
          <w:sz w:val="21"/>
        </w:rPr>
        <w:t>jury.</w:t>
      </w:r>
      <w:r>
        <w:rPr>
          <w:spacing w:val="-5"/>
          <w:position w:val="7"/>
          <w:sz w:val="12"/>
        </w:rPr>
        <w:t xml:space="preserve">163 </w:t>
      </w:r>
      <w:r>
        <w:rPr>
          <w:sz w:val="21"/>
        </w:rPr>
        <w:t xml:space="preserve">The question of whether there was a </w:t>
      </w:r>
      <w:r>
        <w:rPr>
          <w:spacing w:val="-3"/>
          <w:sz w:val="21"/>
        </w:rPr>
        <w:t xml:space="preserve">substantial </w:t>
      </w:r>
      <w:r>
        <w:rPr>
          <w:sz w:val="21"/>
        </w:rPr>
        <w:t xml:space="preserve">risk </w:t>
      </w:r>
      <w:r>
        <w:rPr>
          <w:spacing w:val="-3"/>
          <w:sz w:val="21"/>
        </w:rPr>
        <w:t xml:space="preserve">that </w:t>
      </w:r>
      <w:r>
        <w:rPr>
          <w:sz w:val="21"/>
        </w:rPr>
        <w:t xml:space="preserve">the </w:t>
      </w:r>
      <w:r>
        <w:rPr>
          <w:spacing w:val="-3"/>
          <w:sz w:val="21"/>
        </w:rPr>
        <w:t xml:space="preserve">publication </w:t>
      </w:r>
      <w:r>
        <w:rPr>
          <w:sz w:val="21"/>
        </w:rPr>
        <w:t xml:space="preserve">would  become  known  </w:t>
      </w:r>
      <w:r>
        <w:rPr>
          <w:spacing w:val="-3"/>
          <w:sz w:val="21"/>
        </w:rPr>
        <w:t xml:space="preserve">to  jurors,  may  </w:t>
      </w:r>
      <w:r>
        <w:rPr>
          <w:sz w:val="21"/>
        </w:rPr>
        <w:t xml:space="preserve">be  </w:t>
      </w:r>
      <w:r>
        <w:rPr>
          <w:spacing w:val="-3"/>
          <w:sz w:val="21"/>
        </w:rPr>
        <w:t xml:space="preserve">appropriately  </w:t>
      </w:r>
      <w:r>
        <w:rPr>
          <w:sz w:val="21"/>
        </w:rPr>
        <w:t xml:space="preserve">dealt  with  by  a  </w:t>
      </w:r>
      <w:r>
        <w:rPr>
          <w:spacing w:val="-5"/>
          <w:sz w:val="21"/>
        </w:rPr>
        <w:t>jury.</w:t>
      </w:r>
      <w:r>
        <w:rPr>
          <w:spacing w:val="-5"/>
          <w:position w:val="7"/>
          <w:sz w:val="12"/>
        </w:rPr>
        <w:t xml:space="preserve">164  </w:t>
      </w:r>
      <w:r>
        <w:rPr>
          <w:sz w:val="21"/>
        </w:rPr>
        <w:t xml:space="preserve">Other </w:t>
      </w:r>
      <w:r>
        <w:rPr>
          <w:spacing w:val="-4"/>
          <w:sz w:val="21"/>
        </w:rPr>
        <w:t xml:space="preserve">key </w:t>
      </w:r>
      <w:r>
        <w:rPr>
          <w:sz w:val="21"/>
        </w:rPr>
        <w:t xml:space="preserve">issues </w:t>
      </w:r>
      <w:r>
        <w:rPr>
          <w:spacing w:val="-3"/>
          <w:sz w:val="21"/>
        </w:rPr>
        <w:t xml:space="preserve">such </w:t>
      </w:r>
      <w:r>
        <w:rPr>
          <w:sz w:val="21"/>
        </w:rPr>
        <w:t xml:space="preserve">as </w:t>
      </w:r>
      <w:r>
        <w:rPr>
          <w:spacing w:val="-3"/>
          <w:sz w:val="21"/>
        </w:rPr>
        <w:t xml:space="preserve">intent, </w:t>
      </w:r>
      <w:r>
        <w:rPr>
          <w:sz w:val="21"/>
        </w:rPr>
        <w:t xml:space="preserve">knowledge and </w:t>
      </w:r>
      <w:r>
        <w:rPr>
          <w:spacing w:val="-3"/>
          <w:sz w:val="21"/>
        </w:rPr>
        <w:t xml:space="preserve">reasonable </w:t>
      </w:r>
      <w:r>
        <w:rPr>
          <w:sz w:val="21"/>
        </w:rPr>
        <w:t xml:space="preserve">care </w:t>
      </w:r>
      <w:r>
        <w:rPr>
          <w:spacing w:val="-3"/>
          <w:sz w:val="21"/>
        </w:rPr>
        <w:t xml:space="preserve">are traditionally </w:t>
      </w:r>
      <w:r>
        <w:rPr>
          <w:sz w:val="21"/>
        </w:rPr>
        <w:t xml:space="preserve">better dealt with by a </w:t>
      </w:r>
      <w:r>
        <w:rPr>
          <w:spacing w:val="17"/>
          <w:sz w:val="21"/>
        </w:rPr>
        <w:t xml:space="preserve"> </w:t>
      </w:r>
      <w:r>
        <w:rPr>
          <w:spacing w:val="-5"/>
          <w:sz w:val="21"/>
        </w:rPr>
        <w:t>jury.</w:t>
      </w:r>
      <w:r>
        <w:rPr>
          <w:spacing w:val="-5"/>
          <w:position w:val="7"/>
          <w:sz w:val="12"/>
        </w:rPr>
        <w:t>165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20"/>
        </w:rPr>
      </w:pPr>
      <w:r>
        <w:pict>
          <v:line id="_x0000_s1339" style="position:absolute;z-index:6256;mso-wrap-distance-left:0;mso-wrap-distance-right:0;mso-position-horizontal-relative:page" from="79.35pt,15pt" to="515.9pt,15pt" strokecolor="#f8cabc" strokeweight="1pt">
            <w10:wrap type="topAndBottom" anchorx="page"/>
          </v:line>
        </w:pict>
      </w:r>
    </w:p>
    <w:p w:rsidR="00D04CB6" w:rsidRDefault="00F732FE">
      <w:pPr>
        <w:pStyle w:val="ListParagraph"/>
        <w:numPr>
          <w:ilvl w:val="0"/>
          <w:numId w:val="109"/>
        </w:numPr>
        <w:tabs>
          <w:tab w:val="left" w:pos="920"/>
          <w:tab w:val="left" w:pos="922"/>
        </w:tabs>
        <w:spacing w:before="117"/>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45.</w:t>
      </w:r>
    </w:p>
    <w:p w:rsidR="00D04CB6" w:rsidRDefault="00F732FE">
      <w:pPr>
        <w:pStyle w:val="ListParagraph"/>
        <w:numPr>
          <w:ilvl w:val="0"/>
          <w:numId w:val="109"/>
        </w:numPr>
        <w:tabs>
          <w:tab w:val="left" w:pos="921"/>
          <w:tab w:val="left" w:pos="922"/>
        </w:tabs>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300</w:t>
      </w:r>
      <w:r>
        <w:rPr>
          <w:spacing w:val="10"/>
          <w:w w:val="105"/>
          <w:sz w:val="13"/>
        </w:rPr>
        <w:t xml:space="preserve"> </w:t>
      </w:r>
      <w:r>
        <w:rPr>
          <w:w w:val="105"/>
          <w:sz w:val="13"/>
        </w:rPr>
        <w:t>[12.70];</w:t>
      </w:r>
      <w:r>
        <w:rPr>
          <w:spacing w:val="10"/>
          <w:w w:val="105"/>
          <w:sz w:val="13"/>
        </w:rPr>
        <w:t xml:space="preserve"> </w:t>
      </w: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p>
    <w:p w:rsidR="00D04CB6" w:rsidRDefault="00F732FE">
      <w:pPr>
        <w:spacing w:before="1"/>
        <w:ind w:left="921"/>
        <w:rPr>
          <w:sz w:val="13"/>
        </w:rPr>
      </w:pPr>
      <w:r>
        <w:rPr>
          <w:i/>
          <w:w w:val="105"/>
          <w:sz w:val="13"/>
        </w:rPr>
        <w:t xml:space="preserve">Contempt </w:t>
      </w:r>
      <w:r>
        <w:rPr>
          <w:w w:val="105"/>
          <w:sz w:val="13"/>
        </w:rPr>
        <w:t>(Report No 35, 1987) 278 [474].</w:t>
      </w:r>
    </w:p>
    <w:p w:rsidR="00D04CB6" w:rsidRDefault="00F732FE">
      <w:pPr>
        <w:pStyle w:val="ListParagraph"/>
        <w:numPr>
          <w:ilvl w:val="0"/>
          <w:numId w:val="109"/>
        </w:numPr>
        <w:tabs>
          <w:tab w:val="left" w:pos="920"/>
          <w:tab w:val="left" w:pos="922"/>
        </w:tabs>
        <w:ind w:right="2330"/>
        <w:jc w:val="left"/>
        <w:rPr>
          <w:sz w:val="13"/>
        </w:rPr>
      </w:pPr>
      <w:r>
        <w:rPr>
          <w:w w:val="105"/>
          <w:sz w:val="13"/>
        </w:rPr>
        <w:t xml:space="preserve">New South Wales Law Reform Commission, </w:t>
      </w:r>
      <w:r>
        <w:rPr>
          <w:i/>
          <w:w w:val="105"/>
          <w:sz w:val="13"/>
        </w:rPr>
        <w:t xml:space="preserve">Contempt by Publication </w:t>
      </w:r>
      <w:r>
        <w:rPr>
          <w:w w:val="105"/>
          <w:sz w:val="13"/>
        </w:rPr>
        <w:t>(Report No 100, 2003) 300–301 [12.71]; The Law Reform Commission,</w:t>
      </w:r>
      <w:r>
        <w:rPr>
          <w:spacing w:val="12"/>
          <w:w w:val="105"/>
          <w:sz w:val="13"/>
        </w:rPr>
        <w:t xml:space="preserve"> </w:t>
      </w:r>
      <w:r>
        <w:rPr>
          <w:i/>
          <w:w w:val="105"/>
          <w:sz w:val="13"/>
        </w:rPr>
        <w:t>Contempt</w:t>
      </w:r>
      <w:r>
        <w:rPr>
          <w:i/>
          <w:spacing w:val="10"/>
          <w:w w:val="105"/>
          <w:sz w:val="13"/>
        </w:rPr>
        <w:t xml:space="preserve"> </w:t>
      </w:r>
      <w:r>
        <w:rPr>
          <w:w w:val="105"/>
          <w:sz w:val="13"/>
        </w:rPr>
        <w:t>(Report</w:t>
      </w:r>
      <w:r>
        <w:rPr>
          <w:spacing w:val="12"/>
          <w:w w:val="105"/>
          <w:sz w:val="13"/>
        </w:rPr>
        <w:t xml:space="preserve"> </w:t>
      </w:r>
      <w:r>
        <w:rPr>
          <w:w w:val="105"/>
          <w:sz w:val="13"/>
        </w:rPr>
        <w:t>No</w:t>
      </w:r>
      <w:r>
        <w:rPr>
          <w:spacing w:val="12"/>
          <w:w w:val="105"/>
          <w:sz w:val="13"/>
        </w:rPr>
        <w:t xml:space="preserve"> </w:t>
      </w:r>
      <w:r>
        <w:rPr>
          <w:w w:val="105"/>
          <w:sz w:val="13"/>
        </w:rPr>
        <w:t>35,</w:t>
      </w:r>
      <w:r>
        <w:rPr>
          <w:spacing w:val="12"/>
          <w:w w:val="105"/>
          <w:sz w:val="13"/>
        </w:rPr>
        <w:t xml:space="preserve"> </w:t>
      </w:r>
      <w:r>
        <w:rPr>
          <w:w w:val="105"/>
          <w:sz w:val="13"/>
        </w:rPr>
        <w:t>1987)</w:t>
      </w:r>
      <w:r>
        <w:rPr>
          <w:spacing w:val="12"/>
          <w:w w:val="105"/>
          <w:sz w:val="13"/>
        </w:rPr>
        <w:t xml:space="preserve"> </w:t>
      </w:r>
      <w:r>
        <w:rPr>
          <w:w w:val="105"/>
          <w:sz w:val="13"/>
        </w:rPr>
        <w:t>277</w:t>
      </w:r>
      <w:r>
        <w:rPr>
          <w:spacing w:val="12"/>
          <w:w w:val="105"/>
          <w:sz w:val="13"/>
        </w:rPr>
        <w:t xml:space="preserve"> </w:t>
      </w:r>
      <w:r>
        <w:rPr>
          <w:w w:val="105"/>
          <w:sz w:val="13"/>
        </w:rPr>
        <w:t>[474].</w:t>
      </w:r>
    </w:p>
    <w:p w:rsidR="00D04CB6" w:rsidRDefault="00F732FE">
      <w:pPr>
        <w:pStyle w:val="ListParagraph"/>
        <w:numPr>
          <w:ilvl w:val="0"/>
          <w:numId w:val="109"/>
        </w:numPr>
        <w:tabs>
          <w:tab w:val="left" w:pos="920"/>
          <w:tab w:val="left" w:pos="922"/>
        </w:tabs>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100,</w:t>
      </w:r>
      <w:r>
        <w:rPr>
          <w:spacing w:val="8"/>
          <w:w w:val="105"/>
          <w:sz w:val="13"/>
        </w:rPr>
        <w:t xml:space="preserve"> </w:t>
      </w:r>
      <w:r>
        <w:rPr>
          <w:w w:val="105"/>
          <w:sz w:val="13"/>
        </w:rPr>
        <w:t>2003)</w:t>
      </w:r>
      <w:r>
        <w:rPr>
          <w:spacing w:val="8"/>
          <w:w w:val="105"/>
          <w:sz w:val="13"/>
        </w:rPr>
        <w:t xml:space="preserve"> </w:t>
      </w:r>
      <w:r>
        <w:rPr>
          <w:w w:val="105"/>
          <w:sz w:val="13"/>
        </w:rPr>
        <w:t>301</w:t>
      </w:r>
      <w:r>
        <w:rPr>
          <w:spacing w:val="8"/>
          <w:w w:val="105"/>
          <w:sz w:val="13"/>
        </w:rPr>
        <w:t xml:space="preserve"> </w:t>
      </w:r>
      <w:r>
        <w:rPr>
          <w:w w:val="105"/>
          <w:sz w:val="13"/>
        </w:rPr>
        <w:t>[12.72];</w:t>
      </w:r>
      <w:r>
        <w:rPr>
          <w:spacing w:val="8"/>
          <w:w w:val="105"/>
          <w:sz w:val="13"/>
        </w:rPr>
        <w:t xml:space="preserve"> </w:t>
      </w:r>
      <w:r>
        <w:rPr>
          <w:w w:val="105"/>
          <w:sz w:val="13"/>
        </w:rPr>
        <w:t>The</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p>
    <w:p w:rsidR="00D04CB6" w:rsidRDefault="00F732FE">
      <w:pPr>
        <w:spacing w:before="1"/>
        <w:ind w:left="921"/>
        <w:rPr>
          <w:sz w:val="13"/>
        </w:rPr>
      </w:pPr>
      <w:r>
        <w:rPr>
          <w:i/>
          <w:w w:val="105"/>
          <w:sz w:val="13"/>
        </w:rPr>
        <w:t xml:space="preserve">Contempt </w:t>
      </w:r>
      <w:r>
        <w:rPr>
          <w:w w:val="105"/>
          <w:sz w:val="13"/>
        </w:rPr>
        <w:t>(Report No 35, 1987) 277–8 [474].</w:t>
      </w:r>
    </w:p>
    <w:p w:rsidR="00D04CB6" w:rsidRDefault="00F732FE">
      <w:pPr>
        <w:pStyle w:val="ListParagraph"/>
        <w:numPr>
          <w:ilvl w:val="0"/>
          <w:numId w:val="109"/>
        </w:numPr>
        <w:tabs>
          <w:tab w:val="left" w:pos="920"/>
          <w:tab w:val="left" w:pos="921"/>
        </w:tabs>
        <w:ind w:left="920"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277</w:t>
      </w:r>
      <w:r>
        <w:rPr>
          <w:spacing w:val="10"/>
          <w:w w:val="105"/>
          <w:sz w:val="13"/>
        </w:rPr>
        <w:t xml:space="preserve"> </w:t>
      </w:r>
      <w:r>
        <w:rPr>
          <w:w w:val="105"/>
          <w:sz w:val="13"/>
        </w:rPr>
        <w:t>[474].</w:t>
      </w:r>
    </w:p>
    <w:p w:rsidR="00D04CB6" w:rsidRDefault="00F732FE">
      <w:pPr>
        <w:pStyle w:val="ListParagraph"/>
        <w:numPr>
          <w:ilvl w:val="0"/>
          <w:numId w:val="109"/>
        </w:numPr>
        <w:tabs>
          <w:tab w:val="left" w:pos="920"/>
          <w:tab w:val="left" w:pos="922"/>
        </w:tabs>
        <w:ind w:right="2125"/>
        <w:jc w:val="left"/>
        <w:rPr>
          <w:sz w:val="13"/>
        </w:rPr>
      </w:pPr>
      <w:r>
        <w:rPr>
          <w:w w:val="105"/>
          <w:sz w:val="13"/>
        </w:rPr>
        <w:t xml:space="preserve">New South Wales Law Reform Commission, </w:t>
      </w:r>
      <w:r>
        <w:rPr>
          <w:i/>
          <w:w w:val="105"/>
          <w:sz w:val="13"/>
        </w:rPr>
        <w:t xml:space="preserve">Contempt by Publication </w:t>
      </w:r>
      <w:r>
        <w:rPr>
          <w:w w:val="105"/>
          <w:sz w:val="13"/>
        </w:rPr>
        <w:t>(Report No 100, 2003) 301 [12.73]. See also The Law Reform Commission,</w:t>
      </w:r>
      <w:r>
        <w:rPr>
          <w:spacing w:val="12"/>
          <w:w w:val="105"/>
          <w:sz w:val="13"/>
        </w:rPr>
        <w:t xml:space="preserve"> </w:t>
      </w:r>
      <w:r>
        <w:rPr>
          <w:i/>
          <w:w w:val="105"/>
          <w:sz w:val="13"/>
        </w:rPr>
        <w:t>Contempt</w:t>
      </w:r>
      <w:r>
        <w:rPr>
          <w:i/>
          <w:spacing w:val="10"/>
          <w:w w:val="105"/>
          <w:sz w:val="13"/>
        </w:rPr>
        <w:t xml:space="preserve"> </w:t>
      </w:r>
      <w:r>
        <w:rPr>
          <w:w w:val="105"/>
          <w:sz w:val="13"/>
        </w:rPr>
        <w:t>(Report</w:t>
      </w:r>
      <w:r>
        <w:rPr>
          <w:spacing w:val="12"/>
          <w:w w:val="105"/>
          <w:sz w:val="13"/>
        </w:rPr>
        <w:t xml:space="preserve"> </w:t>
      </w:r>
      <w:r>
        <w:rPr>
          <w:w w:val="105"/>
          <w:sz w:val="13"/>
        </w:rPr>
        <w:t>No</w:t>
      </w:r>
      <w:r>
        <w:rPr>
          <w:spacing w:val="12"/>
          <w:w w:val="105"/>
          <w:sz w:val="13"/>
        </w:rPr>
        <w:t xml:space="preserve"> </w:t>
      </w:r>
      <w:r>
        <w:rPr>
          <w:w w:val="105"/>
          <w:sz w:val="13"/>
        </w:rPr>
        <w:t>35,</w:t>
      </w:r>
      <w:r>
        <w:rPr>
          <w:spacing w:val="12"/>
          <w:w w:val="105"/>
          <w:sz w:val="13"/>
        </w:rPr>
        <w:t xml:space="preserve"> </w:t>
      </w:r>
      <w:r>
        <w:rPr>
          <w:w w:val="105"/>
          <w:sz w:val="13"/>
        </w:rPr>
        <w:t>1987)</w:t>
      </w:r>
      <w:r>
        <w:rPr>
          <w:spacing w:val="12"/>
          <w:w w:val="105"/>
          <w:sz w:val="13"/>
        </w:rPr>
        <w:t xml:space="preserve"> </w:t>
      </w:r>
      <w:r>
        <w:rPr>
          <w:w w:val="105"/>
          <w:sz w:val="13"/>
        </w:rPr>
        <w:t>277</w:t>
      </w:r>
      <w:r>
        <w:rPr>
          <w:spacing w:val="12"/>
          <w:w w:val="105"/>
          <w:sz w:val="13"/>
        </w:rPr>
        <w:t xml:space="preserve"> </w:t>
      </w:r>
      <w:r>
        <w:rPr>
          <w:w w:val="105"/>
          <w:sz w:val="13"/>
        </w:rPr>
        <w:t>[474].</w:t>
      </w:r>
    </w:p>
    <w:p w:rsidR="00D04CB6" w:rsidRDefault="00F732FE">
      <w:pPr>
        <w:pStyle w:val="ListParagraph"/>
        <w:numPr>
          <w:ilvl w:val="0"/>
          <w:numId w:val="109"/>
        </w:numPr>
        <w:tabs>
          <w:tab w:val="left" w:pos="920"/>
          <w:tab w:val="left" w:pos="922"/>
        </w:tabs>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100,</w:t>
      </w:r>
      <w:r>
        <w:rPr>
          <w:spacing w:val="8"/>
          <w:w w:val="105"/>
          <w:sz w:val="13"/>
        </w:rPr>
        <w:t xml:space="preserve"> </w:t>
      </w:r>
      <w:r>
        <w:rPr>
          <w:w w:val="105"/>
          <w:sz w:val="13"/>
        </w:rPr>
        <w:t>2003)</w:t>
      </w:r>
      <w:r>
        <w:rPr>
          <w:spacing w:val="8"/>
          <w:w w:val="105"/>
          <w:sz w:val="13"/>
        </w:rPr>
        <w:t xml:space="preserve"> </w:t>
      </w:r>
      <w:r>
        <w:rPr>
          <w:w w:val="105"/>
          <w:sz w:val="13"/>
        </w:rPr>
        <w:t>297</w:t>
      </w:r>
      <w:r>
        <w:rPr>
          <w:spacing w:val="8"/>
          <w:w w:val="105"/>
          <w:sz w:val="13"/>
        </w:rPr>
        <w:t xml:space="preserve"> </w:t>
      </w:r>
      <w:r>
        <w:rPr>
          <w:w w:val="105"/>
          <w:sz w:val="13"/>
        </w:rPr>
        <w:t>[12.62];</w:t>
      </w:r>
      <w:r>
        <w:rPr>
          <w:spacing w:val="8"/>
          <w:w w:val="105"/>
          <w:sz w:val="13"/>
        </w:rPr>
        <w:t xml:space="preserve"> </w:t>
      </w:r>
      <w:r>
        <w:rPr>
          <w:w w:val="105"/>
          <w:sz w:val="13"/>
        </w:rPr>
        <w:t>The</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p>
    <w:p w:rsidR="00D04CB6" w:rsidRDefault="00F732FE">
      <w:pPr>
        <w:spacing w:before="1"/>
        <w:ind w:left="921"/>
        <w:rPr>
          <w:sz w:val="13"/>
        </w:rPr>
      </w:pPr>
      <w:r>
        <w:rPr>
          <w:i/>
          <w:w w:val="105"/>
          <w:sz w:val="13"/>
        </w:rPr>
        <w:t xml:space="preserve">Contempt </w:t>
      </w:r>
      <w:r>
        <w:rPr>
          <w:w w:val="105"/>
          <w:sz w:val="13"/>
        </w:rPr>
        <w:t>(Report No 35, 1987) 267 [437].</w:t>
      </w:r>
    </w:p>
    <w:p w:rsidR="00D04CB6" w:rsidRDefault="00F732FE">
      <w:pPr>
        <w:pStyle w:val="ListParagraph"/>
        <w:numPr>
          <w:ilvl w:val="0"/>
          <w:numId w:val="109"/>
        </w:numPr>
        <w:tabs>
          <w:tab w:val="left" w:pos="920"/>
          <w:tab w:val="left" w:pos="922"/>
        </w:tabs>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45.</w:t>
      </w:r>
    </w:p>
    <w:p w:rsidR="00D04CB6" w:rsidRDefault="00F732FE">
      <w:pPr>
        <w:pStyle w:val="ListParagraph"/>
        <w:numPr>
          <w:ilvl w:val="0"/>
          <w:numId w:val="109"/>
        </w:numPr>
        <w:tabs>
          <w:tab w:val="left" w:pos="920"/>
          <w:tab w:val="left" w:pos="922"/>
        </w:tabs>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297</w:t>
      </w:r>
      <w:r>
        <w:rPr>
          <w:spacing w:val="10"/>
          <w:w w:val="105"/>
          <w:sz w:val="13"/>
        </w:rPr>
        <w:t xml:space="preserve"> </w:t>
      </w:r>
      <w:r>
        <w:rPr>
          <w:w w:val="105"/>
          <w:sz w:val="13"/>
        </w:rPr>
        <w:t>[12.62].</w:t>
      </w:r>
    </w:p>
    <w:p w:rsidR="00D04CB6" w:rsidRDefault="00F732FE">
      <w:pPr>
        <w:pStyle w:val="ListParagraph"/>
        <w:numPr>
          <w:ilvl w:val="0"/>
          <w:numId w:val="109"/>
        </w:numPr>
        <w:tabs>
          <w:tab w:val="left" w:pos="920"/>
          <w:tab w:val="left" w:pos="922"/>
        </w:tabs>
        <w:jc w:val="left"/>
        <w:rPr>
          <w:sz w:val="13"/>
        </w:rPr>
      </w:pPr>
      <w:r>
        <w:rPr>
          <w:w w:val="105"/>
          <w:sz w:val="13"/>
        </w:rPr>
        <w:t>Ibid</w:t>
      </w:r>
      <w:r>
        <w:rPr>
          <w:spacing w:val="10"/>
          <w:w w:val="105"/>
          <w:sz w:val="13"/>
        </w:rPr>
        <w:t xml:space="preserve"> </w:t>
      </w:r>
      <w:r>
        <w:rPr>
          <w:w w:val="105"/>
          <w:sz w:val="13"/>
        </w:rPr>
        <w:t>299</w:t>
      </w:r>
      <w:r>
        <w:rPr>
          <w:spacing w:val="10"/>
          <w:w w:val="105"/>
          <w:sz w:val="13"/>
        </w:rPr>
        <w:t xml:space="preserve"> </w:t>
      </w:r>
      <w:r>
        <w:rPr>
          <w:w w:val="105"/>
          <w:sz w:val="13"/>
        </w:rPr>
        <w:t>[12.66];</w:t>
      </w:r>
      <w:r>
        <w:rPr>
          <w:spacing w:val="10"/>
          <w:w w:val="105"/>
          <w:sz w:val="13"/>
        </w:rPr>
        <w:t xml:space="preserve"> </w:t>
      </w: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276</w:t>
      </w:r>
      <w:r>
        <w:rPr>
          <w:spacing w:val="10"/>
          <w:w w:val="105"/>
          <w:sz w:val="13"/>
        </w:rPr>
        <w:t xml:space="preserve"> </w:t>
      </w:r>
      <w:r>
        <w:rPr>
          <w:w w:val="105"/>
          <w:sz w:val="13"/>
        </w:rPr>
        <w:t>[473].</w:t>
      </w:r>
    </w:p>
    <w:p w:rsidR="00D04CB6" w:rsidRDefault="00F732FE">
      <w:pPr>
        <w:pStyle w:val="ListParagraph"/>
        <w:numPr>
          <w:ilvl w:val="0"/>
          <w:numId w:val="109"/>
        </w:numPr>
        <w:tabs>
          <w:tab w:val="left" w:pos="921"/>
          <w:tab w:val="left" w:pos="922"/>
        </w:tabs>
        <w:jc w:val="left"/>
        <w:rPr>
          <w:sz w:val="13"/>
        </w:rPr>
      </w:pPr>
      <w:r>
        <w:pict>
          <v:shape id="_x0000_s1338" type="#_x0000_t202" style="position:absolute;left:0;text-align:left;margin-left:548.95pt;margin-top:3pt;width:13.3pt;height:14.25pt;z-index:6280;mso-position-horizontal-relative:page" filled="f" stroked="f">
            <v:textbox inset="0,0,0,0">
              <w:txbxContent>
                <w:p w:rsidR="00D04CB6" w:rsidRDefault="00F732FE">
                  <w:pPr>
                    <w:spacing w:line="284" w:lineRule="exact"/>
                    <w:rPr>
                      <w:b/>
                      <w:sz w:val="24"/>
                    </w:rPr>
                  </w:pPr>
                  <w:r>
                    <w:rPr>
                      <w:b/>
                      <w:color w:val="EA5B50"/>
                      <w:spacing w:val="-1"/>
                      <w:w w:val="110"/>
                      <w:sz w:val="24"/>
                    </w:rPr>
                    <w:t>95</w:t>
                  </w:r>
                </w:p>
              </w:txbxContent>
            </v:textbox>
            <w10:wrap anchorx="page"/>
          </v:shape>
        </w:pic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45.</w:t>
      </w:r>
    </w:p>
    <w:p w:rsidR="00D04CB6" w:rsidRDefault="00F732FE">
      <w:pPr>
        <w:pStyle w:val="ListParagraph"/>
        <w:numPr>
          <w:ilvl w:val="0"/>
          <w:numId w:val="109"/>
        </w:numPr>
        <w:tabs>
          <w:tab w:val="left" w:pos="921"/>
          <w:tab w:val="left" w:pos="922"/>
        </w:tabs>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277</w:t>
      </w:r>
      <w:r>
        <w:rPr>
          <w:spacing w:val="10"/>
          <w:w w:val="105"/>
          <w:sz w:val="13"/>
        </w:rPr>
        <w:t xml:space="preserve"> </w:t>
      </w:r>
      <w:r>
        <w:rPr>
          <w:w w:val="105"/>
          <w:sz w:val="13"/>
        </w:rPr>
        <w:t>[473].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ind w:left="1147"/>
      </w:pPr>
      <w:bookmarkStart w:id="171" w:name="Penalties_for_sub_judice_contempt"/>
      <w:bookmarkStart w:id="172" w:name="_bookmark67"/>
      <w:bookmarkEnd w:id="171"/>
      <w:bookmarkEnd w:id="172"/>
      <w:r>
        <w:rPr>
          <w:w w:val="110"/>
        </w:rPr>
        <w:t>Penalties for sub judice contempt</w:t>
      </w:r>
    </w:p>
    <w:p w:rsidR="00D04CB6" w:rsidRDefault="00F732FE">
      <w:pPr>
        <w:pStyle w:val="ListParagraph"/>
        <w:numPr>
          <w:ilvl w:val="1"/>
          <w:numId w:val="185"/>
        </w:numPr>
        <w:tabs>
          <w:tab w:val="left" w:pos="1940"/>
          <w:tab w:val="left" w:pos="1941"/>
        </w:tabs>
        <w:spacing w:before="137"/>
        <w:ind w:left="1940" w:hanging="793"/>
        <w:jc w:val="left"/>
        <w:rPr>
          <w:sz w:val="21"/>
        </w:rPr>
      </w:pPr>
      <w:r>
        <w:rPr>
          <w:spacing w:val="-3"/>
          <w:w w:val="105"/>
          <w:sz w:val="21"/>
        </w:rPr>
        <w:t xml:space="preserve">The </w:t>
      </w:r>
      <w:r>
        <w:rPr>
          <w:spacing w:val="-6"/>
          <w:w w:val="105"/>
          <w:sz w:val="21"/>
        </w:rPr>
        <w:t xml:space="preserve">fundamental </w:t>
      </w:r>
      <w:r>
        <w:rPr>
          <w:spacing w:val="-5"/>
          <w:w w:val="105"/>
          <w:sz w:val="21"/>
        </w:rPr>
        <w:t xml:space="preserve">aim for </w:t>
      </w:r>
      <w:r>
        <w:rPr>
          <w:spacing w:val="-6"/>
          <w:w w:val="105"/>
          <w:sz w:val="21"/>
        </w:rPr>
        <w:t xml:space="preserve">punishment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was stated by </w:t>
      </w:r>
      <w:r>
        <w:rPr>
          <w:spacing w:val="-5"/>
          <w:w w:val="105"/>
          <w:sz w:val="21"/>
        </w:rPr>
        <w:t>Justice Dixon</w:t>
      </w:r>
      <w:r>
        <w:rPr>
          <w:spacing w:val="-6"/>
          <w:w w:val="105"/>
          <w:sz w:val="21"/>
        </w:rPr>
        <w:t xml:space="preserve"> </w:t>
      </w:r>
      <w:r>
        <w:rPr>
          <w:spacing w:val="-4"/>
          <w:w w:val="105"/>
          <w:sz w:val="21"/>
        </w:rPr>
        <w:t>in</w:t>
      </w:r>
    </w:p>
    <w:p w:rsidR="00D04CB6" w:rsidRDefault="00F732FE">
      <w:pPr>
        <w:spacing w:before="3"/>
        <w:ind w:left="1940"/>
        <w:rPr>
          <w:sz w:val="21"/>
        </w:rPr>
      </w:pPr>
      <w:r>
        <w:rPr>
          <w:i/>
          <w:w w:val="110"/>
          <w:sz w:val="21"/>
        </w:rPr>
        <w:t>Yahoo!7</w:t>
      </w:r>
      <w:r>
        <w:rPr>
          <w:w w:val="110"/>
          <w:sz w:val="21"/>
        </w:rPr>
        <w:t>:</w:t>
      </w:r>
    </w:p>
    <w:p w:rsidR="00D04CB6" w:rsidRDefault="00F732FE">
      <w:pPr>
        <w:spacing w:before="132" w:line="254" w:lineRule="auto"/>
        <w:ind w:left="2394"/>
        <w:rPr>
          <w:sz w:val="11"/>
        </w:rPr>
      </w:pPr>
      <w:r>
        <w:rPr>
          <w:spacing w:val="-8"/>
          <w:w w:val="105"/>
          <w:sz w:val="20"/>
        </w:rPr>
        <w:t xml:space="preserve">To </w:t>
      </w:r>
      <w:r>
        <w:rPr>
          <w:spacing w:val="-4"/>
          <w:w w:val="105"/>
          <w:sz w:val="20"/>
        </w:rPr>
        <w:t xml:space="preserve">uphold and preserve </w:t>
      </w:r>
      <w:r>
        <w:rPr>
          <w:spacing w:val="-3"/>
          <w:w w:val="105"/>
          <w:sz w:val="20"/>
        </w:rPr>
        <w:t xml:space="preserve">the </w:t>
      </w:r>
      <w:r>
        <w:rPr>
          <w:spacing w:val="-5"/>
          <w:w w:val="105"/>
          <w:sz w:val="20"/>
        </w:rPr>
        <w:t xml:space="preserve">undisturbed </w:t>
      </w:r>
      <w:r>
        <w:rPr>
          <w:spacing w:val="-4"/>
          <w:w w:val="105"/>
          <w:sz w:val="20"/>
        </w:rPr>
        <w:t xml:space="preserve">and orderly </w:t>
      </w:r>
      <w:r>
        <w:rPr>
          <w:spacing w:val="-5"/>
          <w:w w:val="105"/>
          <w:sz w:val="20"/>
        </w:rPr>
        <w:t xml:space="preserve">administration </w:t>
      </w:r>
      <w:r>
        <w:rPr>
          <w:spacing w:val="-3"/>
          <w:w w:val="105"/>
          <w:sz w:val="20"/>
        </w:rPr>
        <w:t xml:space="preserve">of </w:t>
      </w:r>
      <w:r>
        <w:rPr>
          <w:spacing w:val="-5"/>
          <w:w w:val="105"/>
          <w:sz w:val="20"/>
        </w:rPr>
        <w:t xml:space="preserve">justice </w:t>
      </w:r>
      <w:r>
        <w:rPr>
          <w:spacing w:val="-3"/>
          <w:w w:val="105"/>
          <w:sz w:val="20"/>
        </w:rPr>
        <w:t xml:space="preserve">in the courts </w:t>
      </w:r>
      <w:r>
        <w:rPr>
          <w:spacing w:val="-5"/>
          <w:w w:val="105"/>
          <w:sz w:val="20"/>
        </w:rPr>
        <w:t xml:space="preserve">according </w:t>
      </w:r>
      <w:r>
        <w:rPr>
          <w:spacing w:val="-4"/>
          <w:w w:val="105"/>
          <w:sz w:val="20"/>
        </w:rPr>
        <w:t xml:space="preserve">to </w:t>
      </w:r>
      <w:r>
        <w:rPr>
          <w:spacing w:val="-7"/>
          <w:w w:val="105"/>
          <w:sz w:val="20"/>
        </w:rPr>
        <w:t xml:space="preserve">law, </w:t>
      </w:r>
      <w:r>
        <w:rPr>
          <w:spacing w:val="-3"/>
          <w:w w:val="105"/>
          <w:sz w:val="20"/>
        </w:rPr>
        <w:t xml:space="preserve">in </w:t>
      </w:r>
      <w:r>
        <w:rPr>
          <w:spacing w:val="-5"/>
          <w:w w:val="105"/>
          <w:sz w:val="20"/>
        </w:rPr>
        <w:t xml:space="preserve">this </w:t>
      </w:r>
      <w:r>
        <w:rPr>
          <w:spacing w:val="-3"/>
          <w:w w:val="105"/>
          <w:sz w:val="20"/>
        </w:rPr>
        <w:t xml:space="preserve">case the </w:t>
      </w:r>
      <w:r>
        <w:rPr>
          <w:spacing w:val="-5"/>
          <w:w w:val="105"/>
          <w:sz w:val="20"/>
        </w:rPr>
        <w:t xml:space="preserve">right </w:t>
      </w:r>
      <w:r>
        <w:rPr>
          <w:spacing w:val="-3"/>
          <w:w w:val="105"/>
          <w:sz w:val="20"/>
        </w:rPr>
        <w:t xml:space="preserve">of the </w:t>
      </w:r>
      <w:r>
        <w:rPr>
          <w:spacing w:val="-5"/>
          <w:w w:val="105"/>
          <w:sz w:val="20"/>
        </w:rPr>
        <w:t xml:space="preserve">accused </w:t>
      </w:r>
      <w:r>
        <w:rPr>
          <w:spacing w:val="-4"/>
          <w:w w:val="105"/>
          <w:sz w:val="20"/>
        </w:rPr>
        <w:t xml:space="preserve">persons </w:t>
      </w:r>
      <w:r>
        <w:rPr>
          <w:spacing w:val="-3"/>
          <w:w w:val="105"/>
          <w:sz w:val="20"/>
        </w:rPr>
        <w:t xml:space="preserve">in </w:t>
      </w:r>
      <w:r>
        <w:rPr>
          <w:spacing w:val="-5"/>
          <w:w w:val="105"/>
          <w:sz w:val="20"/>
        </w:rPr>
        <w:t xml:space="preserve">criminal trials before </w:t>
      </w:r>
      <w:r>
        <w:rPr>
          <w:spacing w:val="-3"/>
          <w:w w:val="105"/>
          <w:sz w:val="20"/>
        </w:rPr>
        <w:t xml:space="preserve">an </w:t>
      </w:r>
      <w:r>
        <w:rPr>
          <w:spacing w:val="-4"/>
          <w:w w:val="105"/>
          <w:sz w:val="20"/>
        </w:rPr>
        <w:t xml:space="preserve">impartial </w:t>
      </w:r>
      <w:r>
        <w:rPr>
          <w:spacing w:val="-5"/>
          <w:w w:val="105"/>
          <w:sz w:val="20"/>
        </w:rPr>
        <w:t xml:space="preserve">jury. </w:t>
      </w:r>
      <w:r>
        <w:rPr>
          <w:spacing w:val="-2"/>
          <w:w w:val="105"/>
          <w:sz w:val="20"/>
        </w:rPr>
        <w:t xml:space="preserve">The </w:t>
      </w:r>
      <w:r>
        <w:rPr>
          <w:spacing w:val="-5"/>
          <w:w w:val="105"/>
          <w:sz w:val="20"/>
        </w:rPr>
        <w:t xml:space="preserve">principal sentencing considerations </w:t>
      </w:r>
      <w:r>
        <w:rPr>
          <w:spacing w:val="-4"/>
          <w:w w:val="105"/>
          <w:sz w:val="20"/>
        </w:rPr>
        <w:t xml:space="preserve">are to </w:t>
      </w:r>
      <w:r>
        <w:rPr>
          <w:spacing w:val="-3"/>
          <w:w w:val="105"/>
          <w:sz w:val="20"/>
        </w:rPr>
        <w:t xml:space="preserve">effect </w:t>
      </w:r>
      <w:r>
        <w:rPr>
          <w:spacing w:val="-4"/>
          <w:w w:val="105"/>
          <w:sz w:val="20"/>
        </w:rPr>
        <w:t xml:space="preserve">specific and </w:t>
      </w:r>
      <w:r>
        <w:rPr>
          <w:spacing w:val="-5"/>
          <w:w w:val="105"/>
          <w:sz w:val="20"/>
        </w:rPr>
        <w:t xml:space="preserve">general deterrence, </w:t>
      </w:r>
      <w:r>
        <w:rPr>
          <w:spacing w:val="-4"/>
          <w:w w:val="105"/>
          <w:sz w:val="20"/>
        </w:rPr>
        <w:t xml:space="preserve">and </w:t>
      </w:r>
      <w:r>
        <w:rPr>
          <w:spacing w:val="-6"/>
          <w:w w:val="105"/>
          <w:sz w:val="20"/>
        </w:rPr>
        <w:t>denunciation.</w:t>
      </w:r>
      <w:r>
        <w:rPr>
          <w:spacing w:val="-6"/>
          <w:w w:val="105"/>
          <w:position w:val="7"/>
          <w:sz w:val="11"/>
        </w:rPr>
        <w:t>166</w:t>
      </w:r>
    </w:p>
    <w:p w:rsidR="00D04CB6" w:rsidRDefault="00F732FE">
      <w:pPr>
        <w:pStyle w:val="ListParagraph"/>
        <w:numPr>
          <w:ilvl w:val="1"/>
          <w:numId w:val="185"/>
        </w:numPr>
        <w:tabs>
          <w:tab w:val="left" w:pos="1940"/>
          <w:tab w:val="left" w:pos="1941"/>
        </w:tabs>
        <w:spacing w:before="111" w:line="242" w:lineRule="auto"/>
        <w:ind w:right="394"/>
        <w:jc w:val="left"/>
        <w:rPr>
          <w:sz w:val="12"/>
        </w:rPr>
      </w:pPr>
      <w:r>
        <w:rPr>
          <w:w w:val="105"/>
          <w:sz w:val="21"/>
        </w:rPr>
        <w:t xml:space="preserve">An </w:t>
      </w:r>
      <w:r>
        <w:rPr>
          <w:spacing w:val="-6"/>
          <w:w w:val="105"/>
          <w:sz w:val="21"/>
        </w:rPr>
        <w:t xml:space="preserve">individual </w:t>
      </w:r>
      <w:r>
        <w:rPr>
          <w:spacing w:val="-4"/>
          <w:w w:val="105"/>
          <w:sz w:val="21"/>
        </w:rPr>
        <w:t xml:space="preserve">can </w:t>
      </w:r>
      <w:r>
        <w:rPr>
          <w:w w:val="105"/>
          <w:sz w:val="21"/>
        </w:rPr>
        <w:t xml:space="preserve">be </w:t>
      </w:r>
      <w:r>
        <w:rPr>
          <w:spacing w:val="-3"/>
          <w:w w:val="105"/>
          <w:sz w:val="21"/>
        </w:rPr>
        <w:t xml:space="preserve">fined or </w:t>
      </w:r>
      <w:r>
        <w:rPr>
          <w:spacing w:val="-5"/>
          <w:w w:val="105"/>
          <w:sz w:val="21"/>
        </w:rPr>
        <w:t xml:space="preserve">committed </w:t>
      </w:r>
      <w:r>
        <w:rPr>
          <w:spacing w:val="-4"/>
          <w:w w:val="105"/>
          <w:sz w:val="21"/>
        </w:rPr>
        <w:t xml:space="preserve">to </w:t>
      </w:r>
      <w:r>
        <w:rPr>
          <w:spacing w:val="-5"/>
          <w:w w:val="105"/>
          <w:sz w:val="21"/>
        </w:rPr>
        <w:t xml:space="preserve">prison </w:t>
      </w:r>
      <w:r>
        <w:rPr>
          <w:spacing w:val="-3"/>
          <w:w w:val="105"/>
          <w:sz w:val="21"/>
        </w:rPr>
        <w:t xml:space="preserve">or </w:t>
      </w:r>
      <w:r>
        <w:rPr>
          <w:spacing w:val="-7"/>
          <w:w w:val="105"/>
          <w:sz w:val="21"/>
        </w:rPr>
        <w:t>both</w:t>
      </w:r>
      <w:r>
        <w:rPr>
          <w:spacing w:val="-7"/>
          <w:w w:val="105"/>
          <w:position w:val="7"/>
          <w:sz w:val="12"/>
        </w:rPr>
        <w:t xml:space="preserve">167 </w:t>
      </w:r>
      <w:r>
        <w:rPr>
          <w:spacing w:val="-4"/>
          <w:w w:val="105"/>
          <w:sz w:val="21"/>
        </w:rPr>
        <w:t xml:space="preserve">and </w:t>
      </w:r>
      <w:r>
        <w:rPr>
          <w:w w:val="105"/>
          <w:sz w:val="21"/>
        </w:rPr>
        <w:t xml:space="preserve">a </w:t>
      </w:r>
      <w:r>
        <w:rPr>
          <w:spacing w:val="-5"/>
          <w:w w:val="105"/>
          <w:sz w:val="21"/>
        </w:rPr>
        <w:t xml:space="preserve">corporation </w:t>
      </w:r>
      <w:r>
        <w:rPr>
          <w:spacing w:val="-4"/>
          <w:w w:val="105"/>
          <w:sz w:val="21"/>
        </w:rPr>
        <w:t xml:space="preserve">can </w:t>
      </w:r>
      <w:r>
        <w:rPr>
          <w:w w:val="105"/>
          <w:sz w:val="21"/>
        </w:rPr>
        <w:t xml:space="preserve">be </w:t>
      </w:r>
      <w:r>
        <w:rPr>
          <w:spacing w:val="-3"/>
          <w:w w:val="105"/>
          <w:sz w:val="21"/>
        </w:rPr>
        <w:t xml:space="preserve">fined or </w:t>
      </w:r>
      <w:r>
        <w:rPr>
          <w:spacing w:val="-5"/>
          <w:w w:val="105"/>
          <w:sz w:val="21"/>
        </w:rPr>
        <w:t xml:space="preserve">sequestered </w:t>
      </w:r>
      <w:r>
        <w:rPr>
          <w:spacing w:val="-3"/>
          <w:w w:val="105"/>
          <w:sz w:val="21"/>
        </w:rPr>
        <w:t xml:space="preserve">or </w:t>
      </w:r>
      <w:r>
        <w:rPr>
          <w:spacing w:val="-7"/>
          <w:w w:val="105"/>
          <w:sz w:val="21"/>
        </w:rPr>
        <w:t>both.</w:t>
      </w:r>
      <w:r>
        <w:rPr>
          <w:spacing w:val="-7"/>
          <w:w w:val="105"/>
          <w:position w:val="7"/>
          <w:sz w:val="12"/>
        </w:rPr>
        <w:t xml:space="preserve">168 </w:t>
      </w:r>
      <w:r>
        <w:rPr>
          <w:spacing w:val="-4"/>
          <w:w w:val="105"/>
          <w:sz w:val="21"/>
        </w:rPr>
        <w:t xml:space="preserve">There </w:t>
      </w:r>
      <w:r>
        <w:rPr>
          <w:spacing w:val="-5"/>
          <w:w w:val="105"/>
          <w:sz w:val="21"/>
        </w:rPr>
        <w:t xml:space="preserve">are </w:t>
      </w:r>
      <w:r>
        <w:rPr>
          <w:spacing w:val="-3"/>
          <w:w w:val="105"/>
          <w:sz w:val="21"/>
        </w:rPr>
        <w:t xml:space="preserve">no </w:t>
      </w:r>
      <w:r>
        <w:rPr>
          <w:spacing w:val="-4"/>
          <w:w w:val="105"/>
          <w:sz w:val="21"/>
        </w:rPr>
        <w:t xml:space="preserve">upper </w:t>
      </w:r>
      <w:r>
        <w:rPr>
          <w:spacing w:val="-5"/>
          <w:w w:val="105"/>
          <w:sz w:val="21"/>
        </w:rPr>
        <w:t xml:space="preserve">limits </w:t>
      </w:r>
      <w:r>
        <w:rPr>
          <w:spacing w:val="-4"/>
          <w:w w:val="105"/>
          <w:sz w:val="21"/>
        </w:rPr>
        <w:t xml:space="preserve">to </w:t>
      </w:r>
      <w:r>
        <w:rPr>
          <w:w w:val="105"/>
          <w:sz w:val="21"/>
        </w:rPr>
        <w:t xml:space="preserve">a </w:t>
      </w:r>
      <w:r>
        <w:rPr>
          <w:spacing w:val="-3"/>
          <w:w w:val="105"/>
          <w:sz w:val="21"/>
        </w:rPr>
        <w:t xml:space="preserve">fine or </w:t>
      </w:r>
      <w:r>
        <w:rPr>
          <w:spacing w:val="-7"/>
          <w:w w:val="105"/>
          <w:sz w:val="21"/>
        </w:rPr>
        <w:t>imprisonment.</w:t>
      </w:r>
      <w:r>
        <w:rPr>
          <w:spacing w:val="-7"/>
          <w:w w:val="105"/>
          <w:position w:val="7"/>
          <w:sz w:val="12"/>
        </w:rPr>
        <w:t xml:space="preserve">169 </w:t>
      </w:r>
      <w:r>
        <w:rPr>
          <w:spacing w:val="-5"/>
          <w:w w:val="105"/>
          <w:sz w:val="21"/>
        </w:rPr>
        <w:t xml:space="preserve">The </w:t>
      </w:r>
      <w:r>
        <w:rPr>
          <w:spacing w:val="-4"/>
          <w:w w:val="105"/>
          <w:sz w:val="21"/>
        </w:rPr>
        <w:t xml:space="preserve">court </w:t>
      </w:r>
      <w:r>
        <w:rPr>
          <w:spacing w:val="-5"/>
          <w:w w:val="105"/>
          <w:sz w:val="21"/>
        </w:rPr>
        <w:t xml:space="preserve">may </w:t>
      </w:r>
      <w:r>
        <w:rPr>
          <w:spacing w:val="-4"/>
          <w:w w:val="105"/>
          <w:sz w:val="21"/>
        </w:rPr>
        <w:t xml:space="preserve">also </w:t>
      </w:r>
      <w:r>
        <w:rPr>
          <w:spacing w:val="-5"/>
          <w:w w:val="105"/>
          <w:sz w:val="21"/>
        </w:rPr>
        <w:t xml:space="preserve">impose </w:t>
      </w:r>
      <w:r>
        <w:rPr>
          <w:w w:val="105"/>
          <w:sz w:val="21"/>
        </w:rPr>
        <w:t xml:space="preserve">a </w:t>
      </w:r>
      <w:r>
        <w:rPr>
          <w:spacing w:val="-3"/>
          <w:w w:val="105"/>
          <w:sz w:val="21"/>
        </w:rPr>
        <w:t xml:space="preserve">good </w:t>
      </w:r>
      <w:r>
        <w:rPr>
          <w:spacing w:val="-5"/>
          <w:w w:val="105"/>
          <w:sz w:val="21"/>
        </w:rPr>
        <w:t xml:space="preserve">behaviour </w:t>
      </w:r>
      <w:r>
        <w:rPr>
          <w:spacing w:val="-6"/>
          <w:w w:val="105"/>
          <w:sz w:val="21"/>
        </w:rPr>
        <w:t>bond</w:t>
      </w:r>
      <w:r>
        <w:rPr>
          <w:spacing w:val="-6"/>
          <w:w w:val="105"/>
          <w:position w:val="7"/>
          <w:sz w:val="12"/>
        </w:rPr>
        <w:t xml:space="preserve">170 </w:t>
      </w:r>
      <w:r>
        <w:rPr>
          <w:spacing w:val="-4"/>
          <w:w w:val="105"/>
          <w:sz w:val="21"/>
        </w:rPr>
        <w:t xml:space="preserve">and has the </w:t>
      </w:r>
      <w:r>
        <w:rPr>
          <w:spacing w:val="-5"/>
          <w:w w:val="105"/>
          <w:sz w:val="21"/>
        </w:rPr>
        <w:t xml:space="preserve">discretion </w:t>
      </w:r>
      <w:r>
        <w:rPr>
          <w:spacing w:val="-4"/>
          <w:w w:val="105"/>
          <w:sz w:val="21"/>
        </w:rPr>
        <w:t xml:space="preserve">not to </w:t>
      </w:r>
      <w:r>
        <w:rPr>
          <w:spacing w:val="-6"/>
          <w:w w:val="105"/>
          <w:sz w:val="21"/>
        </w:rPr>
        <w:t xml:space="preserve">record </w:t>
      </w:r>
      <w:r>
        <w:rPr>
          <w:w w:val="105"/>
          <w:sz w:val="21"/>
        </w:rPr>
        <w:t xml:space="preserve">a </w:t>
      </w:r>
      <w:r>
        <w:rPr>
          <w:spacing w:val="-7"/>
          <w:w w:val="105"/>
          <w:sz w:val="21"/>
        </w:rPr>
        <w:t>conviction.</w:t>
      </w:r>
      <w:r>
        <w:rPr>
          <w:spacing w:val="-7"/>
          <w:w w:val="105"/>
          <w:position w:val="7"/>
          <w:sz w:val="12"/>
        </w:rPr>
        <w:t>171</w:t>
      </w:r>
    </w:p>
    <w:p w:rsidR="00D04CB6" w:rsidRDefault="00F732FE">
      <w:pPr>
        <w:pStyle w:val="ListParagraph"/>
        <w:numPr>
          <w:ilvl w:val="1"/>
          <w:numId w:val="185"/>
        </w:numPr>
        <w:tabs>
          <w:tab w:val="left" w:pos="1940"/>
          <w:tab w:val="left" w:pos="1941"/>
        </w:tabs>
        <w:spacing w:before="121" w:line="242" w:lineRule="auto"/>
        <w:ind w:right="131"/>
        <w:jc w:val="left"/>
        <w:rPr>
          <w:sz w:val="21"/>
        </w:rPr>
      </w:pPr>
      <w:r>
        <w:rPr>
          <w:spacing w:val="-3"/>
          <w:w w:val="105"/>
          <w:sz w:val="21"/>
        </w:rPr>
        <w:t xml:space="preserve">The </w:t>
      </w:r>
      <w:r>
        <w:rPr>
          <w:spacing w:val="-4"/>
          <w:w w:val="105"/>
          <w:sz w:val="21"/>
        </w:rPr>
        <w:t xml:space="preserve">fact </w:t>
      </w:r>
      <w:r>
        <w:rPr>
          <w:spacing w:val="-5"/>
          <w:w w:val="105"/>
          <w:sz w:val="21"/>
        </w:rPr>
        <w:t xml:space="preserve">that penalties for </w:t>
      </w:r>
      <w:r>
        <w:rPr>
          <w:spacing w:val="-6"/>
          <w:w w:val="105"/>
          <w:sz w:val="21"/>
        </w:rPr>
        <w:t xml:space="preserve">contempt </w:t>
      </w:r>
      <w:r>
        <w:rPr>
          <w:spacing w:val="-5"/>
          <w:w w:val="105"/>
          <w:sz w:val="21"/>
        </w:rPr>
        <w:t xml:space="preserve">are </w:t>
      </w:r>
      <w:r>
        <w:rPr>
          <w:spacing w:val="-8"/>
          <w:w w:val="105"/>
          <w:sz w:val="21"/>
        </w:rPr>
        <w:t xml:space="preserve">‘at </w:t>
      </w:r>
      <w:r>
        <w:rPr>
          <w:spacing w:val="-7"/>
          <w:w w:val="105"/>
          <w:sz w:val="21"/>
        </w:rPr>
        <w:t>large’</w:t>
      </w:r>
      <w:r>
        <w:rPr>
          <w:spacing w:val="-7"/>
          <w:w w:val="105"/>
          <w:position w:val="7"/>
          <w:sz w:val="12"/>
        </w:rPr>
        <w:t xml:space="preserve">172 </w:t>
      </w:r>
      <w:r>
        <w:rPr>
          <w:spacing w:val="-4"/>
          <w:w w:val="105"/>
          <w:sz w:val="21"/>
        </w:rPr>
        <w:t xml:space="preserve">has </w:t>
      </w:r>
      <w:r>
        <w:rPr>
          <w:w w:val="105"/>
          <w:sz w:val="21"/>
        </w:rPr>
        <w:t xml:space="preserve">a </w:t>
      </w:r>
      <w:r>
        <w:rPr>
          <w:spacing w:val="-5"/>
          <w:w w:val="105"/>
          <w:sz w:val="21"/>
        </w:rPr>
        <w:t xml:space="preserve">unique </w:t>
      </w:r>
      <w:r>
        <w:rPr>
          <w:spacing w:val="-4"/>
          <w:w w:val="105"/>
          <w:sz w:val="21"/>
        </w:rPr>
        <w:t xml:space="preserve">impact in the </w:t>
      </w:r>
      <w:r>
        <w:rPr>
          <w:spacing w:val="-5"/>
          <w:w w:val="105"/>
          <w:sz w:val="21"/>
        </w:rPr>
        <w:t xml:space="preserve">context </w:t>
      </w:r>
      <w:r>
        <w:rPr>
          <w:spacing w:val="-4"/>
          <w:w w:val="105"/>
          <w:sz w:val="21"/>
        </w:rPr>
        <w:t xml:space="preserve">of </w:t>
      </w:r>
      <w:r>
        <w:rPr>
          <w:spacing w:val="-5"/>
          <w:w w:val="105"/>
          <w:sz w:val="21"/>
        </w:rPr>
        <w:t xml:space="preserve">sub </w:t>
      </w:r>
      <w:r>
        <w:rPr>
          <w:spacing w:val="-6"/>
          <w:w w:val="105"/>
          <w:sz w:val="21"/>
        </w:rPr>
        <w:t>judice c</w:t>
      </w:r>
      <w:r>
        <w:rPr>
          <w:spacing w:val="-6"/>
          <w:w w:val="105"/>
          <w:sz w:val="21"/>
        </w:rPr>
        <w:t xml:space="preserve">ontempt. </w:t>
      </w:r>
      <w:r>
        <w:rPr>
          <w:spacing w:val="-4"/>
          <w:w w:val="105"/>
          <w:sz w:val="21"/>
        </w:rPr>
        <w:t xml:space="preserve">This was stated by the </w:t>
      </w:r>
      <w:r>
        <w:rPr>
          <w:spacing w:val="-6"/>
          <w:w w:val="105"/>
          <w:sz w:val="21"/>
        </w:rPr>
        <w:t>WA</w:t>
      </w:r>
      <w:r>
        <w:rPr>
          <w:spacing w:val="7"/>
          <w:w w:val="105"/>
          <w:sz w:val="21"/>
        </w:rPr>
        <w:t xml:space="preserve"> </w:t>
      </w:r>
      <w:r>
        <w:rPr>
          <w:spacing w:val="-6"/>
          <w:w w:val="105"/>
          <w:sz w:val="21"/>
        </w:rPr>
        <w:t>Commission:</w:t>
      </w:r>
    </w:p>
    <w:p w:rsidR="00D04CB6" w:rsidRDefault="00F732FE">
      <w:pPr>
        <w:spacing w:before="130" w:line="254" w:lineRule="auto"/>
        <w:ind w:left="2394" w:right="375"/>
        <w:rPr>
          <w:sz w:val="11"/>
        </w:rPr>
      </w:pPr>
      <w:r>
        <w:rPr>
          <w:w w:val="105"/>
          <w:sz w:val="20"/>
        </w:rPr>
        <w:t xml:space="preserve">In </w:t>
      </w:r>
      <w:r>
        <w:rPr>
          <w:spacing w:val="-5"/>
          <w:w w:val="105"/>
          <w:sz w:val="20"/>
        </w:rPr>
        <w:t xml:space="preserve">practice, </w:t>
      </w:r>
      <w:r>
        <w:rPr>
          <w:spacing w:val="-3"/>
          <w:w w:val="105"/>
          <w:sz w:val="20"/>
        </w:rPr>
        <w:t xml:space="preserve">it </w:t>
      </w:r>
      <w:r>
        <w:rPr>
          <w:spacing w:val="-4"/>
          <w:w w:val="105"/>
          <w:sz w:val="20"/>
        </w:rPr>
        <w:t xml:space="preserve">means </w:t>
      </w:r>
      <w:r>
        <w:rPr>
          <w:spacing w:val="-5"/>
          <w:w w:val="105"/>
          <w:sz w:val="20"/>
        </w:rPr>
        <w:t xml:space="preserve">that </w:t>
      </w:r>
      <w:r>
        <w:rPr>
          <w:spacing w:val="-3"/>
          <w:w w:val="105"/>
          <w:sz w:val="20"/>
        </w:rPr>
        <w:t xml:space="preserve">the </w:t>
      </w:r>
      <w:r>
        <w:rPr>
          <w:spacing w:val="-4"/>
          <w:w w:val="105"/>
          <w:sz w:val="20"/>
        </w:rPr>
        <w:t xml:space="preserve">media and their </w:t>
      </w:r>
      <w:r>
        <w:rPr>
          <w:spacing w:val="-5"/>
          <w:w w:val="105"/>
          <w:sz w:val="20"/>
        </w:rPr>
        <w:t xml:space="preserve">employees have </w:t>
      </w:r>
      <w:r>
        <w:rPr>
          <w:w w:val="105"/>
          <w:sz w:val="20"/>
        </w:rPr>
        <w:t xml:space="preserve">no </w:t>
      </w:r>
      <w:r>
        <w:rPr>
          <w:spacing w:val="-4"/>
          <w:w w:val="105"/>
          <w:sz w:val="20"/>
        </w:rPr>
        <w:t xml:space="preserve">way </w:t>
      </w:r>
      <w:r>
        <w:rPr>
          <w:spacing w:val="-3"/>
          <w:w w:val="105"/>
          <w:sz w:val="20"/>
        </w:rPr>
        <w:t xml:space="preserve">of </w:t>
      </w:r>
      <w:r>
        <w:rPr>
          <w:spacing w:val="-5"/>
          <w:w w:val="105"/>
          <w:sz w:val="20"/>
        </w:rPr>
        <w:t xml:space="preserve">measuring </w:t>
      </w:r>
      <w:r>
        <w:rPr>
          <w:spacing w:val="-4"/>
          <w:w w:val="105"/>
          <w:sz w:val="20"/>
        </w:rPr>
        <w:t xml:space="preserve">their exposure </w:t>
      </w:r>
      <w:r>
        <w:rPr>
          <w:spacing w:val="-3"/>
          <w:w w:val="105"/>
          <w:sz w:val="20"/>
        </w:rPr>
        <w:t xml:space="preserve">when </w:t>
      </w:r>
      <w:r>
        <w:rPr>
          <w:spacing w:val="-5"/>
          <w:w w:val="105"/>
          <w:sz w:val="20"/>
        </w:rPr>
        <w:t xml:space="preserve">making decisions that require </w:t>
      </w:r>
      <w:r>
        <w:rPr>
          <w:w w:val="105"/>
          <w:sz w:val="20"/>
        </w:rPr>
        <w:t xml:space="preserve">a </w:t>
      </w:r>
      <w:r>
        <w:rPr>
          <w:spacing w:val="-5"/>
          <w:w w:val="105"/>
          <w:sz w:val="20"/>
        </w:rPr>
        <w:t xml:space="preserve">balancing </w:t>
      </w:r>
      <w:r>
        <w:rPr>
          <w:spacing w:val="-3"/>
          <w:w w:val="105"/>
          <w:sz w:val="20"/>
        </w:rPr>
        <w:t xml:space="preserve">of the </w:t>
      </w:r>
      <w:r>
        <w:rPr>
          <w:spacing w:val="-5"/>
          <w:w w:val="105"/>
          <w:sz w:val="20"/>
        </w:rPr>
        <w:t xml:space="preserve">relevant interests. </w:t>
      </w:r>
      <w:r>
        <w:rPr>
          <w:spacing w:val="-4"/>
          <w:w w:val="105"/>
          <w:sz w:val="20"/>
        </w:rPr>
        <w:t xml:space="preserve">This </w:t>
      </w:r>
      <w:r>
        <w:rPr>
          <w:spacing w:val="-5"/>
          <w:w w:val="105"/>
          <w:sz w:val="20"/>
        </w:rPr>
        <w:t xml:space="preserve">might have </w:t>
      </w:r>
      <w:r>
        <w:rPr>
          <w:w w:val="105"/>
          <w:sz w:val="20"/>
        </w:rPr>
        <w:t xml:space="preserve">a </w:t>
      </w:r>
      <w:r>
        <w:rPr>
          <w:spacing w:val="-7"/>
          <w:w w:val="105"/>
          <w:sz w:val="20"/>
        </w:rPr>
        <w:t xml:space="preserve">“chilling </w:t>
      </w:r>
      <w:r>
        <w:rPr>
          <w:spacing w:val="-3"/>
          <w:w w:val="105"/>
          <w:sz w:val="20"/>
        </w:rPr>
        <w:t xml:space="preserve">effect” as </w:t>
      </w:r>
      <w:r>
        <w:rPr>
          <w:spacing w:val="-4"/>
          <w:w w:val="105"/>
          <w:sz w:val="20"/>
        </w:rPr>
        <w:t xml:space="preserve">those </w:t>
      </w:r>
      <w:r>
        <w:rPr>
          <w:spacing w:val="-5"/>
          <w:w w:val="105"/>
          <w:sz w:val="20"/>
        </w:rPr>
        <w:t xml:space="preserve">making </w:t>
      </w:r>
      <w:r>
        <w:rPr>
          <w:spacing w:val="-3"/>
          <w:w w:val="105"/>
          <w:sz w:val="20"/>
        </w:rPr>
        <w:t xml:space="preserve">the </w:t>
      </w:r>
      <w:r>
        <w:rPr>
          <w:spacing w:val="-5"/>
          <w:w w:val="105"/>
          <w:sz w:val="20"/>
        </w:rPr>
        <w:t xml:space="preserve">decisions </w:t>
      </w:r>
      <w:r>
        <w:rPr>
          <w:spacing w:val="-3"/>
          <w:w w:val="105"/>
          <w:sz w:val="20"/>
        </w:rPr>
        <w:t xml:space="preserve">err </w:t>
      </w:r>
      <w:r>
        <w:rPr>
          <w:w w:val="105"/>
          <w:sz w:val="20"/>
        </w:rPr>
        <w:t xml:space="preserve">on </w:t>
      </w:r>
      <w:r>
        <w:rPr>
          <w:spacing w:val="-3"/>
          <w:w w:val="105"/>
          <w:sz w:val="20"/>
        </w:rPr>
        <w:t xml:space="preserve">the </w:t>
      </w:r>
      <w:r>
        <w:rPr>
          <w:spacing w:val="-4"/>
          <w:w w:val="105"/>
          <w:sz w:val="20"/>
        </w:rPr>
        <w:t xml:space="preserve">side </w:t>
      </w:r>
      <w:r>
        <w:rPr>
          <w:spacing w:val="-3"/>
          <w:w w:val="105"/>
          <w:sz w:val="20"/>
        </w:rPr>
        <w:t xml:space="preserve">of </w:t>
      </w:r>
      <w:r>
        <w:rPr>
          <w:spacing w:val="-5"/>
          <w:w w:val="105"/>
          <w:sz w:val="20"/>
        </w:rPr>
        <w:t xml:space="preserve">caution, </w:t>
      </w:r>
      <w:r>
        <w:rPr>
          <w:spacing w:val="-4"/>
          <w:w w:val="105"/>
          <w:sz w:val="20"/>
        </w:rPr>
        <w:t xml:space="preserve">and too </w:t>
      </w:r>
      <w:r>
        <w:rPr>
          <w:spacing w:val="-5"/>
          <w:w w:val="105"/>
          <w:sz w:val="20"/>
        </w:rPr>
        <w:t xml:space="preserve">much information </w:t>
      </w:r>
      <w:r>
        <w:rPr>
          <w:spacing w:val="-3"/>
          <w:w w:val="105"/>
          <w:sz w:val="20"/>
        </w:rPr>
        <w:t xml:space="preserve">is </w:t>
      </w:r>
      <w:r>
        <w:rPr>
          <w:spacing w:val="-5"/>
          <w:w w:val="105"/>
          <w:sz w:val="20"/>
        </w:rPr>
        <w:t xml:space="preserve">kept </w:t>
      </w:r>
      <w:r>
        <w:rPr>
          <w:spacing w:val="-4"/>
          <w:w w:val="105"/>
          <w:sz w:val="20"/>
        </w:rPr>
        <w:t xml:space="preserve">from </w:t>
      </w:r>
      <w:r>
        <w:rPr>
          <w:spacing w:val="-3"/>
          <w:w w:val="105"/>
          <w:sz w:val="20"/>
        </w:rPr>
        <w:t xml:space="preserve">the </w:t>
      </w:r>
      <w:r>
        <w:rPr>
          <w:spacing w:val="-5"/>
          <w:w w:val="105"/>
          <w:sz w:val="20"/>
        </w:rPr>
        <w:t xml:space="preserve">public. </w:t>
      </w:r>
      <w:r>
        <w:rPr>
          <w:spacing w:val="-3"/>
          <w:w w:val="105"/>
          <w:sz w:val="20"/>
        </w:rPr>
        <w:t xml:space="preserve">Not </w:t>
      </w:r>
      <w:r>
        <w:rPr>
          <w:spacing w:val="-6"/>
          <w:w w:val="105"/>
          <w:sz w:val="20"/>
        </w:rPr>
        <w:t xml:space="preserve">surprisingly, </w:t>
      </w:r>
      <w:r>
        <w:rPr>
          <w:spacing w:val="-3"/>
          <w:w w:val="105"/>
          <w:sz w:val="20"/>
        </w:rPr>
        <w:t xml:space="preserve">the </w:t>
      </w:r>
      <w:r>
        <w:rPr>
          <w:spacing w:val="-5"/>
          <w:w w:val="105"/>
          <w:sz w:val="20"/>
        </w:rPr>
        <w:t xml:space="preserve">introduction </w:t>
      </w:r>
      <w:r>
        <w:rPr>
          <w:spacing w:val="-3"/>
          <w:w w:val="105"/>
          <w:sz w:val="20"/>
        </w:rPr>
        <w:t xml:space="preserve">of </w:t>
      </w:r>
      <w:r>
        <w:rPr>
          <w:spacing w:val="-5"/>
          <w:w w:val="105"/>
          <w:sz w:val="20"/>
        </w:rPr>
        <w:t xml:space="preserve">maximum penalties </w:t>
      </w:r>
      <w:r>
        <w:rPr>
          <w:spacing w:val="-3"/>
          <w:w w:val="105"/>
          <w:sz w:val="20"/>
        </w:rPr>
        <w:t xml:space="preserve">is </w:t>
      </w:r>
      <w:r>
        <w:rPr>
          <w:spacing w:val="-4"/>
          <w:w w:val="105"/>
          <w:sz w:val="20"/>
        </w:rPr>
        <w:t xml:space="preserve">widely </w:t>
      </w:r>
      <w:r>
        <w:rPr>
          <w:spacing w:val="-5"/>
          <w:w w:val="105"/>
          <w:sz w:val="20"/>
        </w:rPr>
        <w:t xml:space="preserve">regarded </w:t>
      </w:r>
      <w:r>
        <w:rPr>
          <w:spacing w:val="-3"/>
          <w:w w:val="105"/>
          <w:sz w:val="20"/>
        </w:rPr>
        <w:t xml:space="preserve">as the most </w:t>
      </w:r>
      <w:r>
        <w:rPr>
          <w:spacing w:val="-5"/>
          <w:w w:val="105"/>
          <w:sz w:val="20"/>
        </w:rPr>
        <w:t xml:space="preserve">urgent reform </w:t>
      </w:r>
      <w:r>
        <w:rPr>
          <w:spacing w:val="-3"/>
          <w:w w:val="105"/>
          <w:sz w:val="20"/>
        </w:rPr>
        <w:t xml:space="preserve">needed </w:t>
      </w:r>
      <w:r>
        <w:rPr>
          <w:spacing w:val="-4"/>
          <w:w w:val="105"/>
          <w:sz w:val="20"/>
        </w:rPr>
        <w:t xml:space="preserve">to </w:t>
      </w:r>
      <w:r>
        <w:rPr>
          <w:spacing w:val="-3"/>
          <w:w w:val="105"/>
          <w:sz w:val="20"/>
        </w:rPr>
        <w:t xml:space="preserve">the </w:t>
      </w:r>
      <w:r>
        <w:rPr>
          <w:spacing w:val="-4"/>
          <w:w w:val="105"/>
          <w:sz w:val="20"/>
        </w:rPr>
        <w:t xml:space="preserve">law </w:t>
      </w:r>
      <w:r>
        <w:rPr>
          <w:spacing w:val="-3"/>
          <w:w w:val="105"/>
          <w:sz w:val="20"/>
        </w:rPr>
        <w:t xml:space="preserve">of </w:t>
      </w:r>
      <w:r>
        <w:rPr>
          <w:spacing w:val="-5"/>
          <w:w w:val="105"/>
          <w:sz w:val="20"/>
        </w:rPr>
        <w:t xml:space="preserve">contempt </w:t>
      </w:r>
      <w:r>
        <w:rPr>
          <w:spacing w:val="-3"/>
          <w:w w:val="105"/>
          <w:sz w:val="20"/>
        </w:rPr>
        <w:t xml:space="preserve">by </w:t>
      </w:r>
      <w:r>
        <w:rPr>
          <w:spacing w:val="-6"/>
          <w:w w:val="105"/>
          <w:sz w:val="20"/>
        </w:rPr>
        <w:t>public</w:t>
      </w:r>
      <w:r>
        <w:rPr>
          <w:spacing w:val="-6"/>
          <w:w w:val="105"/>
          <w:sz w:val="20"/>
        </w:rPr>
        <w:t>ation.</w:t>
      </w:r>
      <w:r>
        <w:rPr>
          <w:spacing w:val="-6"/>
          <w:w w:val="105"/>
          <w:position w:val="7"/>
          <w:sz w:val="11"/>
        </w:rPr>
        <w:t>173</w:t>
      </w:r>
    </w:p>
    <w:p w:rsidR="00D04CB6" w:rsidRDefault="00F732FE">
      <w:pPr>
        <w:pStyle w:val="ListParagraph"/>
        <w:numPr>
          <w:ilvl w:val="1"/>
          <w:numId w:val="185"/>
        </w:numPr>
        <w:tabs>
          <w:tab w:val="left" w:pos="1940"/>
          <w:tab w:val="left" w:pos="1941"/>
        </w:tabs>
        <w:spacing w:before="111" w:line="242" w:lineRule="auto"/>
        <w:ind w:left="1940" w:right="348" w:hanging="793"/>
        <w:jc w:val="left"/>
        <w:rPr>
          <w:sz w:val="12"/>
        </w:rPr>
      </w:pPr>
      <w:r>
        <w:rPr>
          <w:spacing w:val="-3"/>
          <w:w w:val="105"/>
          <w:sz w:val="21"/>
        </w:rPr>
        <w:t xml:space="preserve">The ALRC </w:t>
      </w:r>
      <w:r>
        <w:rPr>
          <w:spacing w:val="-5"/>
          <w:w w:val="105"/>
          <w:sz w:val="21"/>
        </w:rPr>
        <w:t xml:space="preserve">noted that </w:t>
      </w:r>
      <w:r>
        <w:rPr>
          <w:spacing w:val="-6"/>
          <w:w w:val="105"/>
          <w:sz w:val="21"/>
        </w:rPr>
        <w:t xml:space="preserve">unlimited </w:t>
      </w:r>
      <w:r>
        <w:rPr>
          <w:spacing w:val="-5"/>
          <w:w w:val="105"/>
          <w:sz w:val="21"/>
        </w:rPr>
        <w:t xml:space="preserve">penalties provided </w:t>
      </w:r>
      <w:r>
        <w:rPr>
          <w:w w:val="105"/>
          <w:sz w:val="21"/>
        </w:rPr>
        <w:t xml:space="preserve">a </w:t>
      </w:r>
      <w:r>
        <w:rPr>
          <w:spacing w:val="-5"/>
          <w:w w:val="105"/>
          <w:sz w:val="21"/>
        </w:rPr>
        <w:t xml:space="preserve">strong </w:t>
      </w:r>
      <w:r>
        <w:rPr>
          <w:spacing w:val="-6"/>
          <w:w w:val="105"/>
          <w:sz w:val="21"/>
        </w:rPr>
        <w:t xml:space="preserve">deterrent </w:t>
      </w:r>
      <w:r>
        <w:rPr>
          <w:spacing w:val="-4"/>
          <w:w w:val="105"/>
          <w:sz w:val="21"/>
        </w:rPr>
        <w:t xml:space="preserve">effect and </w:t>
      </w:r>
      <w:r>
        <w:rPr>
          <w:spacing w:val="-6"/>
          <w:w w:val="105"/>
          <w:sz w:val="21"/>
        </w:rPr>
        <w:t xml:space="preserve">prevented </w:t>
      </w:r>
      <w:r>
        <w:rPr>
          <w:spacing w:val="-5"/>
          <w:w w:val="105"/>
          <w:sz w:val="21"/>
        </w:rPr>
        <w:t xml:space="preserve">media  </w:t>
      </w:r>
      <w:r>
        <w:rPr>
          <w:spacing w:val="-6"/>
          <w:w w:val="105"/>
          <w:sz w:val="21"/>
        </w:rPr>
        <w:t xml:space="preserve">organisations  </w:t>
      </w:r>
      <w:r>
        <w:rPr>
          <w:spacing w:val="-5"/>
          <w:w w:val="105"/>
          <w:sz w:val="21"/>
        </w:rPr>
        <w:t xml:space="preserve">from  being  </w:t>
      </w:r>
      <w:r>
        <w:rPr>
          <w:spacing w:val="-4"/>
          <w:w w:val="105"/>
          <w:sz w:val="21"/>
        </w:rPr>
        <w:t xml:space="preserve">able to </w:t>
      </w:r>
      <w:r>
        <w:rPr>
          <w:spacing w:val="-6"/>
          <w:w w:val="105"/>
          <w:sz w:val="21"/>
        </w:rPr>
        <w:t xml:space="preserve">‘indulge  </w:t>
      </w:r>
      <w:r>
        <w:rPr>
          <w:spacing w:val="-4"/>
          <w:w w:val="105"/>
          <w:sz w:val="21"/>
        </w:rPr>
        <w:t xml:space="preserve">in </w:t>
      </w:r>
      <w:r>
        <w:rPr>
          <w:w w:val="105"/>
          <w:sz w:val="21"/>
        </w:rPr>
        <w:t xml:space="preserve">a </w:t>
      </w:r>
      <w:r>
        <w:rPr>
          <w:spacing w:val="-6"/>
          <w:w w:val="105"/>
          <w:sz w:val="21"/>
        </w:rPr>
        <w:t xml:space="preserve">“cost-benefit  </w:t>
      </w:r>
      <w:r>
        <w:rPr>
          <w:spacing w:val="-9"/>
          <w:w w:val="105"/>
          <w:sz w:val="21"/>
        </w:rPr>
        <w:t xml:space="preserve">exercise”,  </w:t>
      </w:r>
      <w:r>
        <w:rPr>
          <w:spacing w:val="-6"/>
          <w:w w:val="105"/>
          <w:sz w:val="21"/>
        </w:rPr>
        <w:t xml:space="preserve">measuring </w:t>
      </w:r>
      <w:r>
        <w:rPr>
          <w:spacing w:val="-4"/>
          <w:w w:val="105"/>
          <w:sz w:val="21"/>
        </w:rPr>
        <w:t>the</w:t>
      </w:r>
      <w:r>
        <w:rPr>
          <w:spacing w:val="-7"/>
          <w:w w:val="105"/>
          <w:sz w:val="21"/>
        </w:rPr>
        <w:t xml:space="preserve"> </w:t>
      </w:r>
      <w:r>
        <w:rPr>
          <w:spacing w:val="-6"/>
          <w:w w:val="105"/>
          <w:sz w:val="21"/>
        </w:rPr>
        <w:t>likely</w:t>
      </w:r>
      <w:r>
        <w:rPr>
          <w:spacing w:val="-7"/>
          <w:w w:val="105"/>
          <w:sz w:val="21"/>
        </w:rPr>
        <w:t xml:space="preserve"> </w:t>
      </w:r>
      <w:r>
        <w:rPr>
          <w:spacing w:val="-3"/>
          <w:w w:val="105"/>
          <w:sz w:val="21"/>
        </w:rPr>
        <w:t>fine</w:t>
      </w:r>
      <w:r>
        <w:rPr>
          <w:spacing w:val="-7"/>
          <w:w w:val="105"/>
          <w:sz w:val="21"/>
        </w:rPr>
        <w:t xml:space="preserve"> </w:t>
      </w:r>
      <w:r>
        <w:rPr>
          <w:spacing w:val="-4"/>
          <w:w w:val="105"/>
          <w:sz w:val="21"/>
        </w:rPr>
        <w:t>to</w:t>
      </w:r>
      <w:r>
        <w:rPr>
          <w:spacing w:val="-7"/>
          <w:w w:val="105"/>
          <w:sz w:val="21"/>
        </w:rPr>
        <w:t xml:space="preserve"> </w:t>
      </w:r>
      <w:r>
        <w:rPr>
          <w:w w:val="105"/>
          <w:sz w:val="21"/>
        </w:rPr>
        <w:t>be</w:t>
      </w:r>
      <w:r>
        <w:rPr>
          <w:spacing w:val="-7"/>
          <w:w w:val="105"/>
          <w:sz w:val="21"/>
        </w:rPr>
        <w:t xml:space="preserve"> </w:t>
      </w:r>
      <w:r>
        <w:rPr>
          <w:spacing w:val="-5"/>
          <w:w w:val="105"/>
          <w:sz w:val="21"/>
        </w:rPr>
        <w:t>imposed</w:t>
      </w:r>
      <w:r>
        <w:rPr>
          <w:spacing w:val="-7"/>
          <w:w w:val="105"/>
          <w:sz w:val="21"/>
        </w:rPr>
        <w:t xml:space="preserve"> </w:t>
      </w:r>
      <w:r>
        <w:rPr>
          <w:spacing w:val="-3"/>
          <w:w w:val="105"/>
          <w:sz w:val="21"/>
        </w:rPr>
        <w:t>if</w:t>
      </w:r>
      <w:r>
        <w:rPr>
          <w:spacing w:val="-7"/>
          <w:w w:val="105"/>
          <w:sz w:val="21"/>
        </w:rPr>
        <w:t xml:space="preserve"> </w:t>
      </w:r>
      <w:r>
        <w:rPr>
          <w:spacing w:val="-4"/>
          <w:w w:val="105"/>
          <w:sz w:val="21"/>
        </w:rPr>
        <w:t>they</w:t>
      </w:r>
      <w:r>
        <w:rPr>
          <w:spacing w:val="-7"/>
          <w:w w:val="105"/>
          <w:sz w:val="21"/>
        </w:rPr>
        <w:t xml:space="preserve"> </w:t>
      </w:r>
      <w:r>
        <w:rPr>
          <w:spacing w:val="-5"/>
          <w:w w:val="105"/>
          <w:sz w:val="21"/>
        </w:rPr>
        <w:t>are</w:t>
      </w:r>
      <w:r>
        <w:rPr>
          <w:spacing w:val="-7"/>
          <w:w w:val="105"/>
          <w:sz w:val="21"/>
        </w:rPr>
        <w:t xml:space="preserve"> </w:t>
      </w:r>
      <w:r>
        <w:rPr>
          <w:spacing w:val="-5"/>
          <w:w w:val="105"/>
          <w:sz w:val="21"/>
        </w:rPr>
        <w:t>prosecuted</w:t>
      </w:r>
      <w:r>
        <w:rPr>
          <w:spacing w:val="-7"/>
          <w:w w:val="105"/>
          <w:sz w:val="21"/>
        </w:rPr>
        <w:t xml:space="preserve"> </w:t>
      </w:r>
      <w:r>
        <w:rPr>
          <w:spacing w:val="-5"/>
          <w:w w:val="105"/>
          <w:sz w:val="21"/>
        </w:rPr>
        <w:t>for</w:t>
      </w:r>
      <w:r>
        <w:rPr>
          <w:spacing w:val="-7"/>
          <w:w w:val="105"/>
          <w:sz w:val="21"/>
        </w:rPr>
        <w:t xml:space="preserve"> </w:t>
      </w:r>
      <w:r>
        <w:rPr>
          <w:spacing w:val="-6"/>
          <w:w w:val="105"/>
          <w:sz w:val="21"/>
        </w:rPr>
        <w:t>contempt</w:t>
      </w:r>
      <w:r>
        <w:rPr>
          <w:spacing w:val="-7"/>
          <w:w w:val="105"/>
          <w:sz w:val="21"/>
        </w:rPr>
        <w:t xml:space="preserve"> </w:t>
      </w:r>
      <w:r>
        <w:rPr>
          <w:spacing w:val="-5"/>
          <w:w w:val="105"/>
          <w:sz w:val="21"/>
        </w:rPr>
        <w:t>against</w:t>
      </w:r>
      <w:r>
        <w:rPr>
          <w:spacing w:val="-7"/>
          <w:w w:val="105"/>
          <w:sz w:val="21"/>
        </w:rPr>
        <w:t xml:space="preserve"> </w:t>
      </w:r>
      <w:r>
        <w:rPr>
          <w:spacing w:val="-4"/>
          <w:w w:val="105"/>
          <w:sz w:val="21"/>
        </w:rPr>
        <w:t>the</w:t>
      </w:r>
      <w:r>
        <w:rPr>
          <w:spacing w:val="-7"/>
          <w:w w:val="105"/>
          <w:sz w:val="21"/>
        </w:rPr>
        <w:t xml:space="preserve"> </w:t>
      </w:r>
      <w:r>
        <w:rPr>
          <w:spacing w:val="-5"/>
          <w:w w:val="105"/>
          <w:sz w:val="21"/>
        </w:rPr>
        <w:t>advantages</w:t>
      </w:r>
      <w:r>
        <w:rPr>
          <w:spacing w:val="-7"/>
          <w:w w:val="105"/>
          <w:sz w:val="21"/>
        </w:rPr>
        <w:t xml:space="preserve"> </w:t>
      </w:r>
      <w:r>
        <w:rPr>
          <w:spacing w:val="-4"/>
          <w:w w:val="105"/>
          <w:sz w:val="21"/>
        </w:rPr>
        <w:t xml:space="preserve">of </w:t>
      </w:r>
      <w:r>
        <w:rPr>
          <w:spacing w:val="-6"/>
          <w:w w:val="105"/>
          <w:sz w:val="21"/>
        </w:rPr>
        <w:t xml:space="preserve">increasing </w:t>
      </w:r>
      <w:r>
        <w:rPr>
          <w:spacing w:val="-5"/>
          <w:w w:val="105"/>
          <w:sz w:val="21"/>
        </w:rPr>
        <w:t xml:space="preserve">their </w:t>
      </w:r>
      <w:r>
        <w:rPr>
          <w:spacing w:val="-4"/>
          <w:w w:val="105"/>
          <w:sz w:val="21"/>
        </w:rPr>
        <w:t xml:space="preserve">sales </w:t>
      </w:r>
      <w:r>
        <w:rPr>
          <w:spacing w:val="-3"/>
          <w:w w:val="105"/>
          <w:sz w:val="21"/>
        </w:rPr>
        <w:t>or</w:t>
      </w:r>
      <w:r>
        <w:rPr>
          <w:spacing w:val="-18"/>
          <w:w w:val="105"/>
          <w:sz w:val="21"/>
        </w:rPr>
        <w:t xml:space="preserve"> </w:t>
      </w:r>
      <w:r>
        <w:rPr>
          <w:spacing w:val="-9"/>
          <w:w w:val="105"/>
          <w:sz w:val="21"/>
        </w:rPr>
        <w:t>ratings’.</w:t>
      </w:r>
      <w:r>
        <w:rPr>
          <w:spacing w:val="-9"/>
          <w:w w:val="105"/>
          <w:position w:val="7"/>
          <w:sz w:val="12"/>
        </w:rPr>
        <w:t>174</w:t>
      </w:r>
    </w:p>
    <w:p w:rsidR="00D04CB6" w:rsidRDefault="00F732FE">
      <w:pPr>
        <w:pStyle w:val="ListParagraph"/>
        <w:numPr>
          <w:ilvl w:val="1"/>
          <w:numId w:val="185"/>
        </w:numPr>
        <w:tabs>
          <w:tab w:val="left" w:pos="1941"/>
          <w:tab w:val="left" w:pos="1942"/>
        </w:tabs>
        <w:spacing w:before="121" w:line="242" w:lineRule="auto"/>
        <w:ind w:right="427"/>
        <w:jc w:val="left"/>
        <w:rPr>
          <w:sz w:val="12"/>
        </w:rPr>
      </w:pPr>
      <w:r>
        <w:rPr>
          <w:spacing w:val="-3"/>
          <w:w w:val="105"/>
          <w:sz w:val="21"/>
        </w:rPr>
        <w:t xml:space="preserve">The ALRC </w:t>
      </w:r>
      <w:r>
        <w:rPr>
          <w:spacing w:val="-4"/>
          <w:w w:val="105"/>
          <w:sz w:val="21"/>
        </w:rPr>
        <w:t xml:space="preserve">also </w:t>
      </w:r>
      <w:r>
        <w:rPr>
          <w:spacing w:val="-6"/>
          <w:w w:val="105"/>
          <w:sz w:val="21"/>
        </w:rPr>
        <w:t xml:space="preserve">considered </w:t>
      </w:r>
      <w:r>
        <w:rPr>
          <w:spacing w:val="-4"/>
          <w:w w:val="105"/>
          <w:sz w:val="21"/>
        </w:rPr>
        <w:t xml:space="preserve">the need </w:t>
      </w:r>
      <w:r>
        <w:rPr>
          <w:spacing w:val="-5"/>
          <w:w w:val="105"/>
          <w:sz w:val="21"/>
        </w:rPr>
        <w:t xml:space="preserve">for </w:t>
      </w:r>
      <w:r>
        <w:rPr>
          <w:spacing w:val="-4"/>
          <w:w w:val="105"/>
          <w:sz w:val="21"/>
        </w:rPr>
        <w:t xml:space="preserve">the court to </w:t>
      </w:r>
      <w:r>
        <w:rPr>
          <w:spacing w:val="-6"/>
          <w:w w:val="105"/>
          <w:sz w:val="21"/>
        </w:rPr>
        <w:t xml:space="preserve">consider </w:t>
      </w:r>
      <w:r>
        <w:rPr>
          <w:spacing w:val="-4"/>
          <w:w w:val="105"/>
          <w:sz w:val="21"/>
        </w:rPr>
        <w:t xml:space="preserve">the </w:t>
      </w:r>
      <w:r>
        <w:rPr>
          <w:spacing w:val="-5"/>
          <w:w w:val="105"/>
          <w:sz w:val="21"/>
        </w:rPr>
        <w:t xml:space="preserve">financial resources </w:t>
      </w:r>
      <w:r>
        <w:rPr>
          <w:spacing w:val="-4"/>
          <w:w w:val="105"/>
          <w:sz w:val="21"/>
        </w:rPr>
        <w:t xml:space="preserve">of the </w:t>
      </w:r>
      <w:r>
        <w:rPr>
          <w:spacing w:val="-6"/>
          <w:w w:val="105"/>
          <w:sz w:val="21"/>
        </w:rPr>
        <w:t xml:space="preserve">contemnor </w:t>
      </w:r>
      <w:r>
        <w:rPr>
          <w:spacing w:val="-4"/>
          <w:w w:val="105"/>
          <w:sz w:val="21"/>
        </w:rPr>
        <w:t xml:space="preserve">and </w:t>
      </w:r>
      <w:r>
        <w:rPr>
          <w:spacing w:val="-6"/>
          <w:w w:val="105"/>
          <w:sz w:val="21"/>
        </w:rPr>
        <w:t xml:space="preserve">have </w:t>
      </w:r>
      <w:r>
        <w:rPr>
          <w:spacing w:val="-4"/>
          <w:w w:val="105"/>
          <w:sz w:val="21"/>
        </w:rPr>
        <w:t xml:space="preserve">the flexibility to set </w:t>
      </w:r>
      <w:r>
        <w:rPr>
          <w:w w:val="105"/>
          <w:sz w:val="21"/>
        </w:rPr>
        <w:t xml:space="preserve">a </w:t>
      </w:r>
      <w:r>
        <w:rPr>
          <w:spacing w:val="-3"/>
          <w:w w:val="105"/>
          <w:sz w:val="21"/>
        </w:rPr>
        <w:t>fine</w:t>
      </w:r>
      <w:r>
        <w:rPr>
          <w:spacing w:val="-31"/>
          <w:w w:val="105"/>
          <w:sz w:val="21"/>
        </w:rPr>
        <w:t xml:space="preserve"> </w:t>
      </w:r>
      <w:r>
        <w:rPr>
          <w:spacing w:val="-8"/>
          <w:w w:val="105"/>
          <w:sz w:val="21"/>
        </w:rPr>
        <w:t>accordingly.</w:t>
      </w:r>
      <w:r>
        <w:rPr>
          <w:spacing w:val="-8"/>
          <w:w w:val="105"/>
          <w:position w:val="7"/>
          <w:sz w:val="12"/>
        </w:rPr>
        <w:t>175</w:t>
      </w:r>
    </w:p>
    <w:p w:rsidR="00D04CB6" w:rsidRDefault="00F732FE">
      <w:pPr>
        <w:pStyle w:val="ListParagraph"/>
        <w:numPr>
          <w:ilvl w:val="1"/>
          <w:numId w:val="185"/>
        </w:numPr>
        <w:tabs>
          <w:tab w:val="left" w:pos="1940"/>
          <w:tab w:val="left" w:pos="1941"/>
        </w:tabs>
        <w:spacing w:before="121" w:line="242" w:lineRule="auto"/>
        <w:ind w:left="1940" w:right="463" w:hanging="793"/>
        <w:jc w:val="left"/>
        <w:rPr>
          <w:sz w:val="12"/>
        </w:rPr>
      </w:pPr>
      <w:r>
        <w:rPr>
          <w:spacing w:val="-5"/>
          <w:w w:val="105"/>
          <w:sz w:val="21"/>
        </w:rPr>
        <w:t xml:space="preserve">Regardless, </w:t>
      </w:r>
      <w:r>
        <w:rPr>
          <w:spacing w:val="-4"/>
          <w:w w:val="105"/>
          <w:sz w:val="21"/>
        </w:rPr>
        <w:t xml:space="preserve">the </w:t>
      </w:r>
      <w:r>
        <w:rPr>
          <w:spacing w:val="-3"/>
          <w:w w:val="105"/>
          <w:sz w:val="21"/>
        </w:rPr>
        <w:t xml:space="preserve">ALRC </w:t>
      </w:r>
      <w:r>
        <w:rPr>
          <w:spacing w:val="-5"/>
          <w:w w:val="105"/>
          <w:sz w:val="21"/>
        </w:rPr>
        <w:t xml:space="preserve">recommended </w:t>
      </w:r>
      <w:r>
        <w:rPr>
          <w:spacing w:val="-4"/>
          <w:w w:val="105"/>
          <w:sz w:val="21"/>
        </w:rPr>
        <w:t xml:space="preserve">upper </w:t>
      </w:r>
      <w:r>
        <w:rPr>
          <w:spacing w:val="-5"/>
          <w:w w:val="105"/>
          <w:sz w:val="21"/>
        </w:rPr>
        <w:t xml:space="preserve">limits </w:t>
      </w:r>
      <w:r>
        <w:rPr>
          <w:w w:val="105"/>
          <w:sz w:val="21"/>
        </w:rPr>
        <w:t xml:space="preserve">be </w:t>
      </w:r>
      <w:r>
        <w:rPr>
          <w:spacing w:val="-5"/>
          <w:w w:val="105"/>
          <w:sz w:val="21"/>
        </w:rPr>
        <w:t xml:space="preserve">imposed. </w:t>
      </w:r>
      <w:r>
        <w:rPr>
          <w:spacing w:val="-3"/>
          <w:w w:val="105"/>
          <w:sz w:val="21"/>
        </w:rPr>
        <w:t xml:space="preserve">The </w:t>
      </w:r>
      <w:r>
        <w:rPr>
          <w:spacing w:val="-2"/>
          <w:w w:val="105"/>
          <w:sz w:val="21"/>
        </w:rPr>
        <w:t xml:space="preserve">NSW </w:t>
      </w:r>
      <w:r>
        <w:rPr>
          <w:spacing w:val="-6"/>
          <w:w w:val="105"/>
          <w:sz w:val="21"/>
        </w:rPr>
        <w:t xml:space="preserve">Commission </w:t>
      </w:r>
      <w:r>
        <w:rPr>
          <w:spacing w:val="-4"/>
          <w:w w:val="105"/>
          <w:sz w:val="21"/>
        </w:rPr>
        <w:t xml:space="preserve">and </w:t>
      </w:r>
      <w:r>
        <w:rPr>
          <w:spacing w:val="-6"/>
          <w:w w:val="105"/>
          <w:sz w:val="21"/>
        </w:rPr>
        <w:t xml:space="preserve">WA Commission </w:t>
      </w:r>
      <w:r>
        <w:rPr>
          <w:spacing w:val="-4"/>
          <w:w w:val="105"/>
          <w:sz w:val="21"/>
        </w:rPr>
        <w:t xml:space="preserve">also </w:t>
      </w:r>
      <w:r>
        <w:rPr>
          <w:spacing w:val="-5"/>
          <w:w w:val="105"/>
          <w:sz w:val="21"/>
        </w:rPr>
        <w:t xml:space="preserve">recommended </w:t>
      </w:r>
      <w:r>
        <w:rPr>
          <w:spacing w:val="-4"/>
          <w:w w:val="105"/>
          <w:sz w:val="21"/>
        </w:rPr>
        <w:t xml:space="preserve">upper </w:t>
      </w:r>
      <w:r>
        <w:rPr>
          <w:spacing w:val="-5"/>
          <w:w w:val="105"/>
          <w:sz w:val="21"/>
        </w:rPr>
        <w:t xml:space="preserve">limits </w:t>
      </w:r>
      <w:r>
        <w:rPr>
          <w:w w:val="105"/>
          <w:sz w:val="21"/>
        </w:rPr>
        <w:t>be</w:t>
      </w:r>
      <w:r>
        <w:rPr>
          <w:spacing w:val="-7"/>
          <w:w w:val="105"/>
          <w:sz w:val="21"/>
        </w:rPr>
        <w:t xml:space="preserve"> </w:t>
      </w:r>
      <w:r>
        <w:rPr>
          <w:spacing w:val="-8"/>
          <w:w w:val="105"/>
          <w:sz w:val="21"/>
        </w:rPr>
        <w:t>set.</w:t>
      </w:r>
      <w:r>
        <w:rPr>
          <w:spacing w:val="-8"/>
          <w:w w:val="105"/>
          <w:position w:val="7"/>
          <w:sz w:val="12"/>
        </w:rPr>
        <w:t>176</w:t>
      </w:r>
    </w:p>
    <w:p w:rsidR="00D04CB6" w:rsidRDefault="00F732FE">
      <w:pPr>
        <w:pStyle w:val="ListParagraph"/>
        <w:numPr>
          <w:ilvl w:val="1"/>
          <w:numId w:val="185"/>
        </w:numPr>
        <w:tabs>
          <w:tab w:val="left" w:pos="1941"/>
          <w:tab w:val="left" w:pos="1942"/>
        </w:tabs>
        <w:spacing w:before="120" w:line="242" w:lineRule="auto"/>
        <w:ind w:right="162"/>
        <w:jc w:val="left"/>
        <w:rPr>
          <w:sz w:val="12"/>
        </w:rPr>
      </w:pPr>
      <w:r>
        <w:rPr>
          <w:spacing w:val="-5"/>
          <w:sz w:val="21"/>
        </w:rPr>
        <w:t xml:space="preserve">Imprisonment </w:t>
      </w:r>
      <w:r>
        <w:rPr>
          <w:spacing w:val="-4"/>
          <w:sz w:val="21"/>
        </w:rPr>
        <w:t xml:space="preserve">has been </w:t>
      </w:r>
      <w:r>
        <w:rPr>
          <w:spacing w:val="-6"/>
          <w:sz w:val="21"/>
        </w:rPr>
        <w:t xml:space="preserve">considered </w:t>
      </w:r>
      <w:r>
        <w:rPr>
          <w:spacing w:val="-4"/>
          <w:sz w:val="21"/>
        </w:rPr>
        <w:t xml:space="preserve">to </w:t>
      </w:r>
      <w:r>
        <w:rPr>
          <w:sz w:val="21"/>
        </w:rPr>
        <w:t xml:space="preserve">be a </w:t>
      </w:r>
      <w:r>
        <w:rPr>
          <w:spacing w:val="-5"/>
          <w:sz w:val="21"/>
        </w:rPr>
        <w:t xml:space="preserve">harsh </w:t>
      </w:r>
      <w:r>
        <w:rPr>
          <w:spacing w:val="-6"/>
          <w:sz w:val="21"/>
        </w:rPr>
        <w:t xml:space="preserve">penalty, </w:t>
      </w:r>
      <w:r>
        <w:rPr>
          <w:spacing w:val="-5"/>
          <w:sz w:val="21"/>
        </w:rPr>
        <w:t xml:space="preserve">particularly </w:t>
      </w:r>
      <w:r>
        <w:rPr>
          <w:spacing w:val="-4"/>
          <w:sz w:val="21"/>
        </w:rPr>
        <w:t xml:space="preserve">when </w:t>
      </w:r>
      <w:r>
        <w:rPr>
          <w:spacing w:val="-5"/>
          <w:sz w:val="21"/>
        </w:rPr>
        <w:t xml:space="preserve">there may </w:t>
      </w:r>
      <w:r>
        <w:rPr>
          <w:sz w:val="21"/>
        </w:rPr>
        <w:t xml:space="preserve">be </w:t>
      </w:r>
      <w:r>
        <w:rPr>
          <w:spacing w:val="-3"/>
          <w:sz w:val="21"/>
        </w:rPr>
        <w:t xml:space="preserve">no  </w:t>
      </w:r>
      <w:r>
        <w:rPr>
          <w:spacing w:val="-6"/>
          <w:sz w:val="21"/>
        </w:rPr>
        <w:t xml:space="preserve">fault </w:t>
      </w:r>
      <w:r>
        <w:rPr>
          <w:spacing w:val="-3"/>
          <w:sz w:val="21"/>
        </w:rPr>
        <w:t xml:space="preserve">on </w:t>
      </w:r>
      <w:r>
        <w:rPr>
          <w:spacing w:val="-4"/>
          <w:sz w:val="21"/>
        </w:rPr>
        <w:t xml:space="preserve">the </w:t>
      </w:r>
      <w:r>
        <w:rPr>
          <w:spacing w:val="-3"/>
          <w:sz w:val="21"/>
        </w:rPr>
        <w:t xml:space="preserve">part </w:t>
      </w:r>
      <w:r>
        <w:rPr>
          <w:spacing w:val="-4"/>
          <w:sz w:val="21"/>
        </w:rPr>
        <w:t xml:space="preserve">of the  </w:t>
      </w:r>
      <w:r>
        <w:rPr>
          <w:spacing w:val="-8"/>
          <w:sz w:val="21"/>
        </w:rPr>
        <w:t>contemnor,</w:t>
      </w:r>
      <w:r>
        <w:rPr>
          <w:spacing w:val="-8"/>
          <w:position w:val="7"/>
          <w:sz w:val="12"/>
        </w:rPr>
        <w:t xml:space="preserve">177  </w:t>
      </w:r>
      <w:r>
        <w:rPr>
          <w:spacing w:val="-4"/>
          <w:sz w:val="21"/>
        </w:rPr>
        <w:t xml:space="preserve">and  the </w:t>
      </w:r>
      <w:r>
        <w:rPr>
          <w:spacing w:val="-4"/>
          <w:sz w:val="21"/>
        </w:rPr>
        <w:t xml:space="preserve"> </w:t>
      </w:r>
      <w:r>
        <w:rPr>
          <w:spacing w:val="-6"/>
          <w:sz w:val="21"/>
        </w:rPr>
        <w:t xml:space="preserve">sentence  </w:t>
      </w:r>
      <w:r>
        <w:rPr>
          <w:spacing w:val="-3"/>
          <w:sz w:val="21"/>
        </w:rPr>
        <w:t xml:space="preserve">is </w:t>
      </w:r>
      <w:r>
        <w:rPr>
          <w:spacing w:val="-8"/>
          <w:sz w:val="21"/>
        </w:rPr>
        <w:t>unlimited.</w:t>
      </w:r>
      <w:r>
        <w:rPr>
          <w:spacing w:val="-8"/>
          <w:position w:val="7"/>
          <w:sz w:val="12"/>
        </w:rPr>
        <w:t xml:space="preserve">178  </w:t>
      </w:r>
      <w:r>
        <w:rPr>
          <w:sz w:val="21"/>
        </w:rPr>
        <w:t xml:space="preserve">In </w:t>
      </w:r>
      <w:r>
        <w:rPr>
          <w:spacing w:val="-5"/>
          <w:sz w:val="21"/>
        </w:rPr>
        <w:t xml:space="preserve">Victoria,  this  </w:t>
      </w:r>
      <w:r>
        <w:rPr>
          <w:spacing w:val="-4"/>
          <w:sz w:val="21"/>
        </w:rPr>
        <w:t xml:space="preserve">penalty has  </w:t>
      </w:r>
      <w:r>
        <w:rPr>
          <w:spacing w:val="-5"/>
          <w:sz w:val="21"/>
        </w:rPr>
        <w:t xml:space="preserve">only  </w:t>
      </w:r>
      <w:r>
        <w:rPr>
          <w:spacing w:val="-4"/>
          <w:sz w:val="21"/>
        </w:rPr>
        <w:t xml:space="preserve">been  </w:t>
      </w:r>
      <w:r>
        <w:rPr>
          <w:spacing w:val="-5"/>
          <w:sz w:val="21"/>
        </w:rPr>
        <w:t xml:space="preserve">imposed  once  for  sub  </w:t>
      </w:r>
      <w:r>
        <w:rPr>
          <w:spacing w:val="-6"/>
          <w:sz w:val="21"/>
        </w:rPr>
        <w:t xml:space="preserve">judice  </w:t>
      </w:r>
      <w:r>
        <w:rPr>
          <w:spacing w:val="-8"/>
          <w:sz w:val="21"/>
        </w:rPr>
        <w:t>contempt.</w:t>
      </w:r>
      <w:r>
        <w:rPr>
          <w:spacing w:val="-8"/>
          <w:position w:val="7"/>
          <w:sz w:val="12"/>
        </w:rPr>
        <w:t xml:space="preserve">179   </w:t>
      </w:r>
      <w:r>
        <w:rPr>
          <w:spacing w:val="-3"/>
          <w:sz w:val="21"/>
        </w:rPr>
        <w:t xml:space="preserve">The  </w:t>
      </w:r>
      <w:r>
        <w:rPr>
          <w:spacing w:val="-6"/>
          <w:sz w:val="21"/>
        </w:rPr>
        <w:t xml:space="preserve">potential  </w:t>
      </w:r>
      <w:r>
        <w:rPr>
          <w:spacing w:val="-5"/>
          <w:sz w:val="21"/>
        </w:rPr>
        <w:t xml:space="preserve">risk  </w:t>
      </w:r>
      <w:r>
        <w:rPr>
          <w:spacing w:val="-4"/>
          <w:sz w:val="21"/>
        </w:rPr>
        <w:t xml:space="preserve">of  </w:t>
      </w:r>
      <w:r>
        <w:rPr>
          <w:spacing w:val="-6"/>
          <w:sz w:val="21"/>
        </w:rPr>
        <w:t xml:space="preserve">imprisonment </w:t>
      </w:r>
      <w:r>
        <w:rPr>
          <w:spacing w:val="-5"/>
          <w:sz w:val="21"/>
        </w:rPr>
        <w:t xml:space="preserve">still  stands,  </w:t>
      </w:r>
      <w:r>
        <w:rPr>
          <w:spacing w:val="-7"/>
          <w:sz w:val="21"/>
        </w:rPr>
        <w:t xml:space="preserve">however,  </w:t>
      </w:r>
      <w:r>
        <w:rPr>
          <w:spacing w:val="-4"/>
          <w:sz w:val="21"/>
        </w:rPr>
        <w:t xml:space="preserve">and </w:t>
      </w:r>
      <w:r>
        <w:rPr>
          <w:spacing w:val="-5"/>
          <w:sz w:val="21"/>
        </w:rPr>
        <w:t xml:space="preserve">may  </w:t>
      </w:r>
      <w:r>
        <w:rPr>
          <w:sz w:val="21"/>
        </w:rPr>
        <w:t xml:space="preserve">be </w:t>
      </w:r>
      <w:r>
        <w:rPr>
          <w:spacing w:val="-5"/>
          <w:sz w:val="21"/>
        </w:rPr>
        <w:t xml:space="preserve">imposed  </w:t>
      </w:r>
      <w:r>
        <w:rPr>
          <w:spacing w:val="-4"/>
          <w:sz w:val="21"/>
        </w:rPr>
        <w:t xml:space="preserve">in </w:t>
      </w:r>
      <w:r>
        <w:rPr>
          <w:spacing w:val="-3"/>
          <w:sz w:val="21"/>
        </w:rPr>
        <w:t xml:space="preserve">an </w:t>
      </w:r>
      <w:r>
        <w:rPr>
          <w:spacing w:val="-6"/>
          <w:sz w:val="21"/>
        </w:rPr>
        <w:t xml:space="preserve">appropriate </w:t>
      </w:r>
      <w:r>
        <w:rPr>
          <w:spacing w:val="12"/>
          <w:sz w:val="21"/>
        </w:rPr>
        <w:t xml:space="preserve"> </w:t>
      </w:r>
      <w:r>
        <w:rPr>
          <w:spacing w:val="-7"/>
          <w:sz w:val="21"/>
        </w:rPr>
        <w:t>case.</w:t>
      </w:r>
      <w:r>
        <w:rPr>
          <w:spacing w:val="-7"/>
          <w:position w:val="7"/>
          <w:sz w:val="12"/>
        </w:rPr>
        <w:t>180</w:t>
      </w:r>
    </w:p>
    <w:p w:rsidR="00D04CB6" w:rsidRDefault="00F732FE">
      <w:pPr>
        <w:pStyle w:val="ListParagraph"/>
        <w:numPr>
          <w:ilvl w:val="1"/>
          <w:numId w:val="185"/>
        </w:numPr>
        <w:tabs>
          <w:tab w:val="left" w:pos="1941"/>
          <w:tab w:val="left" w:pos="1942"/>
        </w:tabs>
        <w:spacing w:before="120"/>
        <w:jc w:val="left"/>
        <w:rPr>
          <w:sz w:val="21"/>
        </w:rPr>
      </w:pPr>
      <w:r>
        <w:rPr>
          <w:spacing w:val="-5"/>
          <w:w w:val="105"/>
          <w:sz w:val="21"/>
        </w:rPr>
        <w:t xml:space="preserve">Reasons for </w:t>
      </w:r>
      <w:r>
        <w:rPr>
          <w:spacing w:val="-6"/>
          <w:w w:val="105"/>
          <w:sz w:val="21"/>
        </w:rPr>
        <w:t xml:space="preserve">retaining imprisonment </w:t>
      </w:r>
      <w:r>
        <w:rPr>
          <w:spacing w:val="-3"/>
          <w:w w:val="105"/>
          <w:sz w:val="21"/>
        </w:rPr>
        <w:t xml:space="preserve">as </w:t>
      </w:r>
      <w:r>
        <w:rPr>
          <w:w w:val="105"/>
          <w:sz w:val="21"/>
        </w:rPr>
        <w:t>a</w:t>
      </w:r>
      <w:r>
        <w:rPr>
          <w:spacing w:val="-35"/>
          <w:w w:val="105"/>
          <w:sz w:val="21"/>
        </w:rPr>
        <w:t xml:space="preserve"> </w:t>
      </w:r>
      <w:r>
        <w:rPr>
          <w:spacing w:val="-5"/>
          <w:w w:val="105"/>
          <w:sz w:val="21"/>
        </w:rPr>
        <w:t>penalty option include:</w:t>
      </w:r>
    </w:p>
    <w:p w:rsidR="00D04CB6" w:rsidRDefault="00F732FE">
      <w:pPr>
        <w:pStyle w:val="ListParagraph"/>
        <w:numPr>
          <w:ilvl w:val="2"/>
          <w:numId w:val="185"/>
        </w:numPr>
        <w:tabs>
          <w:tab w:val="left" w:pos="2281"/>
          <w:tab w:val="left" w:pos="2282"/>
        </w:tabs>
        <w:spacing w:before="123" w:line="242" w:lineRule="auto"/>
        <w:ind w:right="202" w:hanging="340"/>
        <w:rPr>
          <w:sz w:val="12"/>
        </w:rPr>
      </w:pPr>
      <w:r>
        <w:rPr>
          <w:spacing w:val="-2"/>
          <w:sz w:val="21"/>
        </w:rPr>
        <w:t xml:space="preserve">Imprisonment </w:t>
      </w:r>
      <w:r>
        <w:rPr>
          <w:sz w:val="21"/>
        </w:rPr>
        <w:t xml:space="preserve">allows </w:t>
      </w:r>
      <w:r>
        <w:rPr>
          <w:spacing w:val="-3"/>
          <w:sz w:val="21"/>
        </w:rPr>
        <w:t xml:space="preserve">for </w:t>
      </w:r>
      <w:r>
        <w:rPr>
          <w:sz w:val="21"/>
        </w:rPr>
        <w:t xml:space="preserve">the </w:t>
      </w:r>
      <w:r>
        <w:rPr>
          <w:spacing w:val="-3"/>
          <w:sz w:val="21"/>
        </w:rPr>
        <w:t xml:space="preserve">consideration that </w:t>
      </w:r>
      <w:r>
        <w:rPr>
          <w:sz w:val="21"/>
        </w:rPr>
        <w:t xml:space="preserve">a fine is </w:t>
      </w:r>
      <w:r>
        <w:rPr>
          <w:spacing w:val="-3"/>
          <w:sz w:val="21"/>
        </w:rPr>
        <w:t xml:space="preserve">usually </w:t>
      </w:r>
      <w:r>
        <w:rPr>
          <w:sz w:val="21"/>
        </w:rPr>
        <w:t xml:space="preserve">paid by the </w:t>
      </w:r>
      <w:r>
        <w:rPr>
          <w:spacing w:val="-3"/>
          <w:sz w:val="21"/>
        </w:rPr>
        <w:t>employing corporation</w:t>
      </w:r>
      <w:r>
        <w:rPr>
          <w:spacing w:val="30"/>
          <w:sz w:val="21"/>
        </w:rPr>
        <w:t xml:space="preserve"> </w:t>
      </w:r>
      <w:r>
        <w:rPr>
          <w:sz w:val="21"/>
        </w:rPr>
        <w:t>which</w:t>
      </w:r>
      <w:r>
        <w:rPr>
          <w:spacing w:val="30"/>
          <w:sz w:val="21"/>
        </w:rPr>
        <w:t xml:space="preserve"> </w:t>
      </w:r>
      <w:r>
        <w:rPr>
          <w:spacing w:val="-3"/>
          <w:sz w:val="21"/>
        </w:rPr>
        <w:t>undermines</w:t>
      </w:r>
      <w:r>
        <w:rPr>
          <w:spacing w:val="30"/>
          <w:sz w:val="21"/>
        </w:rPr>
        <w:t xml:space="preserve"> </w:t>
      </w:r>
      <w:r>
        <w:rPr>
          <w:sz w:val="21"/>
        </w:rPr>
        <w:t>the</w:t>
      </w:r>
      <w:r>
        <w:rPr>
          <w:spacing w:val="30"/>
          <w:sz w:val="21"/>
        </w:rPr>
        <w:t xml:space="preserve"> </w:t>
      </w:r>
      <w:r>
        <w:rPr>
          <w:spacing w:val="-3"/>
          <w:sz w:val="21"/>
        </w:rPr>
        <w:t>deterrent</w:t>
      </w:r>
      <w:r>
        <w:rPr>
          <w:spacing w:val="30"/>
          <w:sz w:val="21"/>
        </w:rPr>
        <w:t xml:space="preserve"> </w:t>
      </w:r>
      <w:r>
        <w:rPr>
          <w:sz w:val="21"/>
        </w:rPr>
        <w:t>effect</w:t>
      </w:r>
      <w:r>
        <w:rPr>
          <w:spacing w:val="30"/>
          <w:sz w:val="21"/>
        </w:rPr>
        <w:t xml:space="preserve"> </w:t>
      </w:r>
      <w:r>
        <w:rPr>
          <w:sz w:val="21"/>
        </w:rPr>
        <w:t>of</w:t>
      </w:r>
      <w:r>
        <w:rPr>
          <w:spacing w:val="30"/>
          <w:sz w:val="21"/>
        </w:rPr>
        <w:t xml:space="preserve"> </w:t>
      </w:r>
      <w:r>
        <w:rPr>
          <w:sz w:val="21"/>
        </w:rPr>
        <w:t>the</w:t>
      </w:r>
      <w:r>
        <w:rPr>
          <w:spacing w:val="30"/>
          <w:sz w:val="21"/>
        </w:rPr>
        <w:t xml:space="preserve"> </w:t>
      </w:r>
      <w:r>
        <w:rPr>
          <w:spacing w:val="-5"/>
          <w:sz w:val="21"/>
        </w:rPr>
        <w:t>penalty.</w:t>
      </w:r>
      <w:r>
        <w:rPr>
          <w:spacing w:val="-5"/>
          <w:position w:val="7"/>
          <w:sz w:val="12"/>
        </w:rPr>
        <w:t>181</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pPr>
      <w:r>
        <w:pict>
          <v:line id="_x0000_s1337" style="position:absolute;z-index:6304;mso-wrap-distance-left:0;mso-wrap-distance-right:0;mso-position-horizontal-relative:page" from="79.35pt,15.85pt" to="515.9pt,15.85pt" strokecolor="#f8cabc" strokeweight="1pt">
            <w10:wrap type="topAndBottom" anchorx="page"/>
          </v:line>
        </w:pict>
      </w:r>
    </w:p>
    <w:p w:rsidR="00D04CB6" w:rsidRDefault="00F732FE">
      <w:pPr>
        <w:pStyle w:val="ListParagraph"/>
        <w:numPr>
          <w:ilvl w:val="0"/>
          <w:numId w:val="109"/>
        </w:numPr>
        <w:tabs>
          <w:tab w:val="left" w:pos="1940"/>
          <w:tab w:val="left" w:pos="1942"/>
        </w:tabs>
        <w:spacing w:before="117"/>
        <w:ind w:left="1941"/>
        <w:jc w:val="left"/>
        <w:rPr>
          <w:sz w:val="13"/>
        </w:rPr>
      </w:pPr>
      <w:r>
        <w:rPr>
          <w:i/>
          <w:w w:val="105"/>
          <w:sz w:val="13"/>
        </w:rPr>
        <w:t>DPP</w:t>
      </w:r>
      <w:r>
        <w:rPr>
          <w:i/>
          <w:spacing w:val="5"/>
          <w:w w:val="105"/>
          <w:sz w:val="13"/>
        </w:rPr>
        <w:t xml:space="preserve"> </w:t>
      </w:r>
      <w:r>
        <w:rPr>
          <w:i/>
          <w:w w:val="105"/>
          <w:sz w:val="13"/>
        </w:rPr>
        <w:t>(Vic)</w:t>
      </w:r>
      <w:r>
        <w:rPr>
          <w:i/>
          <w:spacing w:val="5"/>
          <w:w w:val="105"/>
          <w:sz w:val="13"/>
        </w:rPr>
        <w:t xml:space="preserve"> </w:t>
      </w:r>
      <w:r>
        <w:rPr>
          <w:i/>
          <w:w w:val="105"/>
          <w:sz w:val="13"/>
        </w:rPr>
        <w:t>v</w:t>
      </w:r>
      <w:r>
        <w:rPr>
          <w:i/>
          <w:spacing w:val="5"/>
          <w:w w:val="105"/>
          <w:sz w:val="13"/>
        </w:rPr>
        <w:t xml:space="preserve"> </w:t>
      </w:r>
      <w:r>
        <w:rPr>
          <w:i/>
          <w:w w:val="105"/>
          <w:sz w:val="13"/>
        </w:rPr>
        <w:t>Johnson</w:t>
      </w:r>
      <w:r>
        <w:rPr>
          <w:i/>
          <w:spacing w:val="5"/>
          <w:w w:val="105"/>
          <w:sz w:val="13"/>
        </w:rPr>
        <w:t xml:space="preserve"> </w:t>
      </w:r>
      <w:r>
        <w:rPr>
          <w:i/>
          <w:w w:val="105"/>
          <w:sz w:val="13"/>
        </w:rPr>
        <w:t>&amp;</w:t>
      </w:r>
      <w:r>
        <w:rPr>
          <w:i/>
          <w:spacing w:val="5"/>
          <w:w w:val="105"/>
          <w:sz w:val="13"/>
        </w:rPr>
        <w:t xml:space="preserve"> </w:t>
      </w:r>
      <w:r>
        <w:rPr>
          <w:i/>
          <w:w w:val="105"/>
          <w:sz w:val="13"/>
        </w:rPr>
        <w:t>Yahoo!7</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VSC</w:t>
      </w:r>
      <w:r>
        <w:rPr>
          <w:spacing w:val="6"/>
          <w:w w:val="105"/>
          <w:sz w:val="13"/>
        </w:rPr>
        <w:t xml:space="preserve"> </w:t>
      </w:r>
      <w:r>
        <w:rPr>
          <w:w w:val="105"/>
          <w:sz w:val="13"/>
        </w:rPr>
        <w:t>45</w:t>
      </w:r>
      <w:r>
        <w:rPr>
          <w:spacing w:val="6"/>
          <w:w w:val="105"/>
          <w:sz w:val="13"/>
        </w:rPr>
        <w:t xml:space="preserve"> </w:t>
      </w:r>
      <w:r>
        <w:rPr>
          <w:spacing w:val="1"/>
          <w:w w:val="105"/>
          <w:sz w:val="13"/>
        </w:rPr>
        <w:t>[6]</w:t>
      </w:r>
    </w:p>
    <w:p w:rsidR="00D04CB6" w:rsidRDefault="00F732FE">
      <w:pPr>
        <w:pStyle w:val="ListParagraph"/>
        <w:numPr>
          <w:ilvl w:val="0"/>
          <w:numId w:val="109"/>
        </w:numPr>
        <w:tabs>
          <w:tab w:val="left" w:pos="1940"/>
          <w:tab w:val="left" w:pos="1942"/>
        </w:tabs>
        <w:ind w:left="1147" w:right="4190" w:firstLine="0"/>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w:t>
      </w:r>
      <w:r>
        <w:rPr>
          <w:spacing w:val="-3"/>
          <w:w w:val="105"/>
          <w:sz w:val="13"/>
        </w:rPr>
        <w:t xml:space="preserve">r. </w:t>
      </w:r>
      <w:r>
        <w:rPr>
          <w:spacing w:val="-5"/>
          <w:w w:val="105"/>
          <w:sz w:val="13"/>
        </w:rPr>
        <w:t xml:space="preserve">75.11 </w:t>
      </w:r>
      <w:r>
        <w:rPr>
          <w:w w:val="105"/>
          <w:sz w:val="13"/>
        </w:rPr>
        <w:t>(1). 168</w:t>
      </w:r>
      <w:r>
        <w:rPr>
          <w:w w:val="105"/>
          <w:sz w:val="13"/>
        </w:rPr>
        <w:tab/>
        <w:t xml:space="preserve">Ibid </w:t>
      </w:r>
      <w:r>
        <w:rPr>
          <w:spacing w:val="-3"/>
          <w:w w:val="105"/>
          <w:sz w:val="13"/>
        </w:rPr>
        <w:t xml:space="preserve">r.  </w:t>
      </w:r>
      <w:r>
        <w:rPr>
          <w:spacing w:val="-5"/>
          <w:w w:val="105"/>
          <w:sz w:val="13"/>
        </w:rPr>
        <w:t>75.11</w:t>
      </w:r>
      <w:r>
        <w:rPr>
          <w:spacing w:val="5"/>
          <w:w w:val="105"/>
          <w:sz w:val="13"/>
        </w:rPr>
        <w:t xml:space="preserve"> </w:t>
      </w:r>
      <w:r>
        <w:rPr>
          <w:w w:val="105"/>
          <w:sz w:val="13"/>
        </w:rPr>
        <w:t>(2).</w:t>
      </w:r>
    </w:p>
    <w:p w:rsidR="00D04CB6" w:rsidRDefault="00F732FE">
      <w:pPr>
        <w:pStyle w:val="ListParagraph"/>
        <w:numPr>
          <w:ilvl w:val="0"/>
          <w:numId w:val="107"/>
        </w:numPr>
        <w:tabs>
          <w:tab w:val="left" w:pos="1940"/>
          <w:tab w:val="left" w:pos="1942"/>
        </w:tabs>
        <w:jc w:val="left"/>
        <w:rPr>
          <w:sz w:val="13"/>
        </w:rPr>
      </w:pPr>
      <w:r>
        <w:rPr>
          <w:i/>
          <w:w w:val="105"/>
          <w:sz w:val="13"/>
        </w:rPr>
        <w:t xml:space="preserve">Smith v The Queen </w:t>
      </w:r>
      <w:r>
        <w:rPr>
          <w:w w:val="105"/>
          <w:sz w:val="13"/>
        </w:rPr>
        <w:t xml:space="preserve">(1991) 25 NSWLR </w:t>
      </w:r>
      <w:r>
        <w:rPr>
          <w:spacing w:val="11"/>
          <w:w w:val="105"/>
          <w:sz w:val="13"/>
        </w:rPr>
        <w:t xml:space="preserve"> </w:t>
      </w:r>
      <w:r>
        <w:rPr>
          <w:spacing w:val="-3"/>
          <w:w w:val="105"/>
          <w:sz w:val="13"/>
        </w:rPr>
        <w:t xml:space="preserve">1,  </w:t>
      </w:r>
      <w:r>
        <w:rPr>
          <w:w w:val="105"/>
          <w:sz w:val="13"/>
        </w:rPr>
        <w:t>15.</w:t>
      </w:r>
    </w:p>
    <w:p w:rsidR="00D04CB6" w:rsidRDefault="00F732FE">
      <w:pPr>
        <w:pStyle w:val="ListParagraph"/>
        <w:numPr>
          <w:ilvl w:val="0"/>
          <w:numId w:val="107"/>
        </w:numPr>
        <w:tabs>
          <w:tab w:val="left" w:pos="1941"/>
          <w:tab w:val="left" w:pos="1942"/>
        </w:tabs>
        <w:jc w:val="left"/>
        <w:rPr>
          <w:sz w:val="13"/>
        </w:rPr>
      </w:pPr>
      <w:r>
        <w:rPr>
          <w:i/>
          <w:w w:val="105"/>
          <w:sz w:val="13"/>
        </w:rPr>
        <w:t>DPP</w:t>
      </w:r>
      <w:r>
        <w:rPr>
          <w:i/>
          <w:spacing w:val="6"/>
          <w:w w:val="105"/>
          <w:sz w:val="13"/>
        </w:rPr>
        <w:t xml:space="preserve"> </w:t>
      </w:r>
      <w:r>
        <w:rPr>
          <w:i/>
          <w:w w:val="105"/>
          <w:sz w:val="13"/>
        </w:rPr>
        <w:t>(Vic)</w:t>
      </w:r>
      <w:r>
        <w:rPr>
          <w:i/>
          <w:spacing w:val="6"/>
          <w:w w:val="105"/>
          <w:sz w:val="13"/>
        </w:rPr>
        <w:t xml:space="preserve"> </w:t>
      </w:r>
      <w:r>
        <w:rPr>
          <w:i/>
          <w:w w:val="105"/>
          <w:sz w:val="13"/>
        </w:rPr>
        <w:t>v</w:t>
      </w:r>
      <w:r>
        <w:rPr>
          <w:i/>
          <w:spacing w:val="6"/>
          <w:w w:val="105"/>
          <w:sz w:val="13"/>
        </w:rPr>
        <w:t xml:space="preserve"> </w:t>
      </w:r>
      <w:r>
        <w:rPr>
          <w:i/>
          <w:w w:val="105"/>
          <w:sz w:val="13"/>
        </w:rPr>
        <w:t>Johnson</w:t>
      </w:r>
      <w:r>
        <w:rPr>
          <w:i/>
          <w:spacing w:val="6"/>
          <w:w w:val="105"/>
          <w:sz w:val="13"/>
        </w:rPr>
        <w:t xml:space="preserve"> </w:t>
      </w:r>
      <w:r>
        <w:rPr>
          <w:i/>
          <w:w w:val="105"/>
          <w:sz w:val="13"/>
        </w:rPr>
        <w:t>&amp;</w:t>
      </w:r>
      <w:r>
        <w:rPr>
          <w:i/>
          <w:spacing w:val="6"/>
          <w:w w:val="105"/>
          <w:sz w:val="13"/>
        </w:rPr>
        <w:t xml:space="preserve"> </w:t>
      </w:r>
      <w:r>
        <w:rPr>
          <w:i/>
          <w:w w:val="105"/>
          <w:sz w:val="13"/>
        </w:rPr>
        <w:t>Yahoo!7</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[2017]</w:t>
      </w:r>
      <w:r>
        <w:rPr>
          <w:spacing w:val="7"/>
          <w:w w:val="105"/>
          <w:sz w:val="13"/>
        </w:rPr>
        <w:t xml:space="preserve"> </w:t>
      </w:r>
      <w:r>
        <w:rPr>
          <w:w w:val="105"/>
          <w:sz w:val="13"/>
        </w:rPr>
        <w:t>VSC</w:t>
      </w:r>
      <w:r>
        <w:rPr>
          <w:spacing w:val="7"/>
          <w:w w:val="105"/>
          <w:sz w:val="13"/>
        </w:rPr>
        <w:t xml:space="preserve"> </w:t>
      </w:r>
      <w:r>
        <w:rPr>
          <w:w w:val="105"/>
          <w:sz w:val="13"/>
        </w:rPr>
        <w:t>45.</w:t>
      </w:r>
    </w:p>
    <w:p w:rsidR="00D04CB6" w:rsidRDefault="00F732FE">
      <w:pPr>
        <w:pStyle w:val="ListParagraph"/>
        <w:numPr>
          <w:ilvl w:val="0"/>
          <w:numId w:val="107"/>
        </w:numPr>
        <w:tabs>
          <w:tab w:val="left" w:pos="1941"/>
          <w:tab w:val="left" w:pos="194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Herald</w:t>
      </w:r>
      <w:r>
        <w:rPr>
          <w:i/>
          <w:spacing w:val="5"/>
          <w:w w:val="105"/>
          <w:sz w:val="13"/>
        </w:rPr>
        <w:t xml:space="preserve"> </w:t>
      </w:r>
      <w:r>
        <w:rPr>
          <w:i/>
          <w:w w:val="105"/>
          <w:sz w:val="13"/>
        </w:rPr>
        <w:t>&amp;</w:t>
      </w:r>
      <w:r>
        <w:rPr>
          <w:i/>
          <w:spacing w:val="5"/>
          <w:w w:val="105"/>
          <w:sz w:val="13"/>
        </w:rPr>
        <w:t xml:space="preserve"> </w:t>
      </w:r>
      <w:r>
        <w:rPr>
          <w:i/>
          <w:w w:val="105"/>
          <w:sz w:val="13"/>
        </w:rPr>
        <w:t>Weekly</w:t>
      </w:r>
      <w:r>
        <w:rPr>
          <w:i/>
          <w:spacing w:val="5"/>
          <w:w w:val="105"/>
          <w:sz w:val="13"/>
        </w:rPr>
        <w:t xml:space="preserve"> </w:t>
      </w:r>
      <w:r>
        <w:rPr>
          <w:i/>
          <w:w w:val="105"/>
          <w:sz w:val="13"/>
        </w:rPr>
        <w:t>Times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[2008]</w:t>
      </w:r>
      <w:r>
        <w:rPr>
          <w:spacing w:val="6"/>
          <w:w w:val="105"/>
          <w:sz w:val="13"/>
        </w:rPr>
        <w:t xml:space="preserve"> </w:t>
      </w:r>
      <w:r>
        <w:rPr>
          <w:w w:val="105"/>
          <w:sz w:val="13"/>
        </w:rPr>
        <w:t>VSC</w:t>
      </w:r>
      <w:r>
        <w:rPr>
          <w:spacing w:val="6"/>
          <w:w w:val="105"/>
          <w:sz w:val="13"/>
        </w:rPr>
        <w:t xml:space="preserve"> </w:t>
      </w:r>
      <w:r>
        <w:rPr>
          <w:spacing w:val="-4"/>
          <w:w w:val="105"/>
          <w:sz w:val="13"/>
        </w:rPr>
        <w:t>251.</w:t>
      </w:r>
    </w:p>
    <w:p w:rsidR="00D04CB6" w:rsidRDefault="00F732FE">
      <w:pPr>
        <w:pStyle w:val="ListParagraph"/>
        <w:numPr>
          <w:ilvl w:val="0"/>
          <w:numId w:val="107"/>
        </w:numPr>
        <w:tabs>
          <w:tab w:val="left" w:pos="1941"/>
          <w:tab w:val="left" w:pos="1942"/>
        </w:tabs>
        <w:ind w:right="185"/>
        <w:jc w:val="left"/>
        <w:rPr>
          <w:sz w:val="13"/>
        </w:rPr>
      </w:pPr>
      <w:r>
        <w:rPr>
          <w:i/>
          <w:w w:val="105"/>
          <w:sz w:val="13"/>
        </w:rPr>
        <w:t xml:space="preserve">Smith v The Queen </w:t>
      </w:r>
      <w:r>
        <w:rPr>
          <w:w w:val="105"/>
          <w:sz w:val="13"/>
        </w:rPr>
        <w:t xml:space="preserve">(1991) 25 NSWLR </w:t>
      </w:r>
      <w:r>
        <w:rPr>
          <w:spacing w:val="-3"/>
          <w:w w:val="105"/>
          <w:sz w:val="13"/>
        </w:rPr>
        <w:t xml:space="preserve">1,  </w:t>
      </w:r>
      <w:r>
        <w:rPr>
          <w:w w:val="105"/>
          <w:sz w:val="13"/>
        </w:rPr>
        <w:t xml:space="preserve">15; </w:t>
      </w:r>
      <w:r>
        <w:rPr>
          <w:i/>
          <w:w w:val="105"/>
          <w:sz w:val="13"/>
        </w:rPr>
        <w:t xml:space="preserve">Grocon Constructors (Victoria) </w:t>
      </w:r>
      <w:r>
        <w:rPr>
          <w:i/>
          <w:spacing w:val="1"/>
          <w:w w:val="105"/>
          <w:sz w:val="13"/>
        </w:rPr>
        <w:t xml:space="preserve">Pty </w:t>
      </w:r>
      <w:r>
        <w:rPr>
          <w:i/>
          <w:w w:val="105"/>
          <w:sz w:val="13"/>
        </w:rPr>
        <w:t xml:space="preserve">Ltd v Construction, Forestry, Mining and Energy Union </w:t>
      </w:r>
      <w:r>
        <w:rPr>
          <w:w w:val="105"/>
          <w:sz w:val="13"/>
        </w:rPr>
        <w:t>(2014)   IR</w:t>
      </w:r>
      <w:r>
        <w:rPr>
          <w:spacing w:val="16"/>
          <w:w w:val="105"/>
          <w:sz w:val="13"/>
        </w:rPr>
        <w:t xml:space="preserve"> </w:t>
      </w:r>
      <w:r>
        <w:rPr>
          <w:w w:val="105"/>
          <w:sz w:val="13"/>
        </w:rPr>
        <w:t>288.</w:t>
      </w:r>
    </w:p>
    <w:p w:rsidR="00D04CB6" w:rsidRDefault="00F732FE">
      <w:pPr>
        <w:pStyle w:val="ListParagraph"/>
        <w:numPr>
          <w:ilvl w:val="0"/>
          <w:numId w:val="107"/>
        </w:numPr>
        <w:tabs>
          <w:tab w:val="left" w:pos="1941"/>
          <w:tab w:val="left" w:pos="1942"/>
        </w:tabs>
        <w:jc w:val="left"/>
        <w:rPr>
          <w:sz w:val="13"/>
        </w:rPr>
      </w:pP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of</w:t>
      </w:r>
      <w:r>
        <w:rPr>
          <w:spacing w:val="5"/>
          <w:w w:val="105"/>
          <w:sz w:val="13"/>
        </w:rPr>
        <w:t xml:space="preserve"> </w:t>
      </w:r>
      <w:r>
        <w:rPr>
          <w:w w:val="105"/>
          <w:sz w:val="13"/>
        </w:rPr>
        <w:t>Western</w:t>
      </w:r>
      <w:r>
        <w:rPr>
          <w:spacing w:val="5"/>
          <w:w w:val="105"/>
          <w:sz w:val="13"/>
        </w:rPr>
        <w:t xml:space="preserve"> </w:t>
      </w:r>
      <w:r>
        <w:rPr>
          <w:w w:val="105"/>
          <w:sz w:val="13"/>
        </w:rPr>
        <w:t>Australia,</w:t>
      </w:r>
      <w:r>
        <w:rPr>
          <w:spacing w:val="5"/>
          <w:w w:val="105"/>
          <w:sz w:val="13"/>
        </w:rPr>
        <w:t xml:space="preserve"> </w:t>
      </w:r>
      <w:r>
        <w:rPr>
          <w:i/>
          <w:w w:val="105"/>
          <w:sz w:val="13"/>
        </w:rPr>
        <w:t>Contempt</w:t>
      </w:r>
      <w:r>
        <w:rPr>
          <w:i/>
          <w:spacing w:val="5"/>
          <w:w w:val="105"/>
          <w:sz w:val="13"/>
        </w:rPr>
        <w:t xml:space="preserve"> </w:t>
      </w:r>
      <w:r>
        <w:rPr>
          <w:i/>
          <w:w w:val="105"/>
          <w:sz w:val="13"/>
        </w:rPr>
        <w:t>by</w:t>
      </w:r>
      <w:r>
        <w:rPr>
          <w:i/>
          <w:spacing w:val="5"/>
          <w:w w:val="105"/>
          <w:sz w:val="13"/>
        </w:rPr>
        <w:t xml:space="preserve"> </w:t>
      </w:r>
      <w:r>
        <w:rPr>
          <w:i/>
          <w:w w:val="105"/>
          <w:sz w:val="13"/>
        </w:rPr>
        <w:t>Publication</w:t>
      </w:r>
      <w:r>
        <w:rPr>
          <w:i/>
          <w:spacing w:val="5"/>
          <w:w w:val="105"/>
          <w:sz w:val="13"/>
        </w:rPr>
        <w:t xml:space="preserve"> </w:t>
      </w:r>
      <w:r>
        <w:rPr>
          <w:w w:val="105"/>
          <w:sz w:val="13"/>
        </w:rPr>
        <w:t>(Discussion</w:t>
      </w:r>
      <w:r>
        <w:rPr>
          <w:spacing w:val="5"/>
          <w:w w:val="105"/>
          <w:sz w:val="13"/>
        </w:rPr>
        <w:t xml:space="preserve"> </w:t>
      </w:r>
      <w:r>
        <w:rPr>
          <w:w w:val="105"/>
          <w:sz w:val="13"/>
        </w:rPr>
        <w:t>Paper,</w:t>
      </w:r>
      <w:r>
        <w:rPr>
          <w:spacing w:val="5"/>
          <w:w w:val="105"/>
          <w:sz w:val="13"/>
        </w:rPr>
        <w:t xml:space="preserve"> </w:t>
      </w:r>
      <w:r>
        <w:rPr>
          <w:w w:val="105"/>
          <w:sz w:val="13"/>
        </w:rPr>
        <w:t>March</w:t>
      </w:r>
      <w:r>
        <w:rPr>
          <w:spacing w:val="5"/>
          <w:w w:val="105"/>
          <w:sz w:val="13"/>
        </w:rPr>
        <w:t xml:space="preserve"> </w:t>
      </w:r>
      <w:r>
        <w:rPr>
          <w:w w:val="105"/>
          <w:sz w:val="13"/>
        </w:rPr>
        <w:t>2002)</w:t>
      </w:r>
      <w:r>
        <w:rPr>
          <w:spacing w:val="5"/>
          <w:w w:val="105"/>
          <w:sz w:val="13"/>
        </w:rPr>
        <w:t xml:space="preserve"> </w:t>
      </w:r>
      <w:r>
        <w:rPr>
          <w:w w:val="105"/>
          <w:sz w:val="13"/>
        </w:rPr>
        <w:t>(ii).</w:t>
      </w:r>
    </w:p>
    <w:p w:rsidR="00D04CB6" w:rsidRDefault="00F732FE">
      <w:pPr>
        <w:pStyle w:val="ListParagraph"/>
        <w:numPr>
          <w:ilvl w:val="0"/>
          <w:numId w:val="107"/>
        </w:numPr>
        <w:tabs>
          <w:tab w:val="left" w:pos="1941"/>
          <w:tab w:val="left" w:pos="1942"/>
        </w:tabs>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283</w:t>
      </w:r>
      <w:r>
        <w:rPr>
          <w:spacing w:val="10"/>
          <w:w w:val="105"/>
          <w:sz w:val="13"/>
        </w:rPr>
        <w:t xml:space="preserve"> </w:t>
      </w:r>
      <w:r>
        <w:rPr>
          <w:spacing w:val="1"/>
          <w:w w:val="105"/>
          <w:sz w:val="13"/>
        </w:rPr>
        <w:t>[482].</w:t>
      </w:r>
    </w:p>
    <w:p w:rsidR="00D04CB6" w:rsidRDefault="00F732FE">
      <w:pPr>
        <w:pStyle w:val="ListParagraph"/>
        <w:numPr>
          <w:ilvl w:val="0"/>
          <w:numId w:val="107"/>
        </w:numPr>
        <w:tabs>
          <w:tab w:val="left" w:pos="1941"/>
          <w:tab w:val="left" w:pos="1942"/>
        </w:tabs>
        <w:jc w:val="left"/>
        <w:rPr>
          <w:sz w:val="13"/>
        </w:rPr>
      </w:pPr>
      <w:r>
        <w:rPr>
          <w:sz w:val="13"/>
        </w:rPr>
        <w:t>Ibid.</w:t>
      </w:r>
    </w:p>
    <w:p w:rsidR="00D04CB6" w:rsidRDefault="00F732FE">
      <w:pPr>
        <w:pStyle w:val="ListParagraph"/>
        <w:numPr>
          <w:ilvl w:val="0"/>
          <w:numId w:val="107"/>
        </w:numPr>
        <w:tabs>
          <w:tab w:val="left" w:pos="1941"/>
          <w:tab w:val="left" w:pos="1942"/>
        </w:tabs>
        <w:ind w:right="262"/>
        <w:jc w:val="left"/>
        <w:rPr>
          <w:sz w:val="13"/>
        </w:rPr>
      </w:pPr>
      <w:r>
        <w:rPr>
          <w:w w:val="105"/>
          <w:sz w:val="13"/>
        </w:rPr>
        <w:t xml:space="preserve">Law Reform Commission of Western Australia, </w:t>
      </w:r>
      <w:r>
        <w:rPr>
          <w:i/>
          <w:w w:val="105"/>
          <w:sz w:val="13"/>
        </w:rPr>
        <w:t xml:space="preserve">Review of the Law of Contempt </w:t>
      </w:r>
      <w:r>
        <w:rPr>
          <w:w w:val="105"/>
          <w:sz w:val="13"/>
        </w:rPr>
        <w:t xml:space="preserve">(Report, Project No 93, June </w:t>
      </w:r>
      <w:r>
        <w:rPr>
          <w:spacing w:val="1"/>
          <w:w w:val="105"/>
          <w:sz w:val="13"/>
        </w:rPr>
        <w:t xml:space="preserve">2003); </w:t>
      </w:r>
      <w:r>
        <w:rPr>
          <w:w w:val="105"/>
          <w:sz w:val="13"/>
        </w:rPr>
        <w:t>New South Wales Law 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i/>
          <w:w w:val="105"/>
          <w:sz w:val="13"/>
        </w:rPr>
        <w:t>by</w:t>
      </w:r>
      <w:r>
        <w:rPr>
          <w:i/>
          <w:spacing w:val="10"/>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p>
    <w:p w:rsidR="00D04CB6" w:rsidRDefault="00F732FE">
      <w:pPr>
        <w:pStyle w:val="ListParagraph"/>
        <w:numPr>
          <w:ilvl w:val="0"/>
          <w:numId w:val="107"/>
        </w:numPr>
        <w:tabs>
          <w:tab w:val="left" w:pos="1941"/>
          <w:tab w:val="left" w:pos="1942"/>
        </w:tabs>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481</w:t>
      </w:r>
      <w:r>
        <w:rPr>
          <w:spacing w:val="11"/>
          <w:w w:val="105"/>
          <w:sz w:val="13"/>
        </w:rPr>
        <w:t xml:space="preserve"> </w:t>
      </w:r>
      <w:r>
        <w:rPr>
          <w:w w:val="105"/>
          <w:sz w:val="13"/>
        </w:rPr>
        <w:t>[282].</w:t>
      </w:r>
    </w:p>
    <w:p w:rsidR="00D04CB6" w:rsidRDefault="00F732FE">
      <w:pPr>
        <w:pStyle w:val="ListParagraph"/>
        <w:numPr>
          <w:ilvl w:val="0"/>
          <w:numId w:val="107"/>
        </w:numPr>
        <w:tabs>
          <w:tab w:val="left" w:pos="1941"/>
          <w:tab w:val="left" w:pos="1942"/>
        </w:tabs>
        <w:jc w:val="left"/>
        <w:rPr>
          <w:sz w:val="13"/>
        </w:rPr>
      </w:pP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r>
        <w:rPr>
          <w:spacing w:val="8"/>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w w:val="105"/>
          <w:sz w:val="13"/>
        </w:rPr>
        <w:t>50.</w:t>
      </w:r>
    </w:p>
    <w:p w:rsidR="00D04CB6" w:rsidRDefault="00F732FE">
      <w:pPr>
        <w:pStyle w:val="ListParagraph"/>
        <w:numPr>
          <w:ilvl w:val="0"/>
          <w:numId w:val="107"/>
        </w:numPr>
        <w:tabs>
          <w:tab w:val="left" w:pos="1941"/>
          <w:tab w:val="left" w:pos="1942"/>
        </w:tabs>
        <w:ind w:right="326"/>
        <w:jc w:val="left"/>
        <w:rPr>
          <w:sz w:val="13"/>
        </w:rPr>
      </w:pPr>
      <w:r>
        <w:rPr>
          <w:sz w:val="13"/>
        </w:rPr>
        <w:t xml:space="preserve">Derryn  Hinch  was  sentenced  to  six  weeks  imprisonment  which  was  reduced  to  28  days  by  the  Full  Court  of  the  Supreme  Court  of Victoria. The seriousness of Hinch’s conduct in continuing to broadcast prejudicial  information  about  the  </w:t>
      </w:r>
      <w:r>
        <w:rPr>
          <w:sz w:val="13"/>
        </w:rPr>
        <w:t>accused  Glennon  despite  being warned</w:t>
      </w:r>
      <w:r>
        <w:rPr>
          <w:spacing w:val="20"/>
          <w:sz w:val="13"/>
        </w:rPr>
        <w:t xml:space="preserve"> </w:t>
      </w:r>
      <w:r>
        <w:rPr>
          <w:sz w:val="13"/>
        </w:rPr>
        <w:t>not</w:t>
      </w:r>
      <w:r>
        <w:rPr>
          <w:spacing w:val="20"/>
          <w:sz w:val="13"/>
        </w:rPr>
        <w:t xml:space="preserve"> </w:t>
      </w:r>
      <w:r>
        <w:rPr>
          <w:sz w:val="13"/>
        </w:rPr>
        <w:t>to</w:t>
      </w:r>
      <w:r>
        <w:rPr>
          <w:spacing w:val="20"/>
          <w:sz w:val="13"/>
        </w:rPr>
        <w:t xml:space="preserve"> </w:t>
      </w:r>
      <w:r>
        <w:rPr>
          <w:sz w:val="13"/>
        </w:rPr>
        <w:t>and</w:t>
      </w:r>
      <w:r>
        <w:rPr>
          <w:spacing w:val="20"/>
          <w:sz w:val="13"/>
        </w:rPr>
        <w:t xml:space="preserve"> </w:t>
      </w:r>
      <w:r>
        <w:rPr>
          <w:sz w:val="13"/>
        </w:rPr>
        <w:t>his</w:t>
      </w:r>
      <w:r>
        <w:rPr>
          <w:spacing w:val="20"/>
          <w:sz w:val="13"/>
        </w:rPr>
        <w:t xml:space="preserve"> </w:t>
      </w:r>
      <w:r>
        <w:rPr>
          <w:sz w:val="13"/>
        </w:rPr>
        <w:t>experience</w:t>
      </w:r>
      <w:r>
        <w:rPr>
          <w:spacing w:val="20"/>
          <w:sz w:val="13"/>
        </w:rPr>
        <w:t xml:space="preserve"> </w:t>
      </w:r>
      <w:r>
        <w:rPr>
          <w:sz w:val="13"/>
        </w:rPr>
        <w:t>as</w:t>
      </w:r>
      <w:r>
        <w:rPr>
          <w:spacing w:val="20"/>
          <w:sz w:val="13"/>
        </w:rPr>
        <w:t xml:space="preserve"> </w:t>
      </w:r>
      <w:r>
        <w:rPr>
          <w:sz w:val="13"/>
        </w:rPr>
        <w:t>a</w:t>
      </w:r>
      <w:r>
        <w:rPr>
          <w:spacing w:val="20"/>
          <w:sz w:val="13"/>
        </w:rPr>
        <w:t xml:space="preserve"> </w:t>
      </w:r>
      <w:r>
        <w:rPr>
          <w:sz w:val="13"/>
        </w:rPr>
        <w:t>journalist</w:t>
      </w:r>
      <w:r>
        <w:rPr>
          <w:spacing w:val="20"/>
          <w:sz w:val="13"/>
        </w:rPr>
        <w:t xml:space="preserve"> </w:t>
      </w:r>
      <w:r>
        <w:rPr>
          <w:sz w:val="13"/>
        </w:rPr>
        <w:t>were</w:t>
      </w:r>
      <w:r>
        <w:rPr>
          <w:spacing w:val="20"/>
          <w:sz w:val="13"/>
        </w:rPr>
        <w:t xml:space="preserve"> </w:t>
      </w:r>
      <w:r>
        <w:rPr>
          <w:sz w:val="13"/>
        </w:rPr>
        <w:t>said</w:t>
      </w:r>
      <w:r>
        <w:rPr>
          <w:spacing w:val="20"/>
          <w:sz w:val="13"/>
        </w:rPr>
        <w:t xml:space="preserve"> </w:t>
      </w:r>
      <w:r>
        <w:rPr>
          <w:sz w:val="13"/>
        </w:rPr>
        <w:t>to</w:t>
      </w:r>
      <w:r>
        <w:rPr>
          <w:spacing w:val="20"/>
          <w:sz w:val="13"/>
        </w:rPr>
        <w:t xml:space="preserve"> </w:t>
      </w:r>
      <w:r>
        <w:rPr>
          <w:sz w:val="13"/>
        </w:rPr>
        <w:t>justify</w:t>
      </w:r>
      <w:r>
        <w:rPr>
          <w:spacing w:val="20"/>
          <w:sz w:val="13"/>
        </w:rPr>
        <w:t xml:space="preserve"> </w:t>
      </w:r>
      <w:r>
        <w:rPr>
          <w:sz w:val="13"/>
        </w:rPr>
        <w:t>the</w:t>
      </w:r>
      <w:r>
        <w:rPr>
          <w:spacing w:val="20"/>
          <w:sz w:val="13"/>
        </w:rPr>
        <w:t xml:space="preserve"> </w:t>
      </w:r>
      <w:r>
        <w:rPr>
          <w:sz w:val="13"/>
        </w:rPr>
        <w:t>custodial</w:t>
      </w:r>
      <w:r>
        <w:rPr>
          <w:spacing w:val="20"/>
          <w:sz w:val="13"/>
        </w:rPr>
        <w:t xml:space="preserve"> </w:t>
      </w:r>
      <w:r>
        <w:rPr>
          <w:sz w:val="13"/>
        </w:rPr>
        <w:t>sentence:</w:t>
      </w:r>
      <w:r>
        <w:rPr>
          <w:spacing w:val="20"/>
          <w:sz w:val="13"/>
        </w:rPr>
        <w:t xml:space="preserve"> </w:t>
      </w:r>
      <w:r>
        <w:rPr>
          <w:i/>
          <w:sz w:val="13"/>
        </w:rPr>
        <w:t>Hinch</w:t>
      </w:r>
      <w:r>
        <w:rPr>
          <w:i/>
          <w:spacing w:val="20"/>
          <w:sz w:val="13"/>
        </w:rPr>
        <w:t xml:space="preserve"> </w:t>
      </w:r>
      <w:r>
        <w:rPr>
          <w:i/>
          <w:sz w:val="13"/>
        </w:rPr>
        <w:t>v</w:t>
      </w:r>
      <w:r>
        <w:rPr>
          <w:i/>
          <w:spacing w:val="20"/>
          <w:sz w:val="13"/>
        </w:rPr>
        <w:t xml:space="preserve"> </w:t>
      </w:r>
      <w:r>
        <w:rPr>
          <w:i/>
          <w:sz w:val="13"/>
        </w:rPr>
        <w:t>A-G</w:t>
      </w:r>
      <w:r>
        <w:rPr>
          <w:i/>
          <w:spacing w:val="20"/>
          <w:sz w:val="13"/>
        </w:rPr>
        <w:t xml:space="preserve"> </w:t>
      </w:r>
      <w:r>
        <w:rPr>
          <w:i/>
          <w:sz w:val="13"/>
        </w:rPr>
        <w:t>(Vic)</w:t>
      </w:r>
      <w:r>
        <w:rPr>
          <w:i/>
          <w:spacing w:val="20"/>
          <w:sz w:val="13"/>
        </w:rPr>
        <w:t xml:space="preserve"> </w:t>
      </w:r>
      <w:r>
        <w:rPr>
          <w:sz w:val="13"/>
        </w:rPr>
        <w:t>[1987]</w:t>
      </w:r>
      <w:r>
        <w:rPr>
          <w:spacing w:val="20"/>
          <w:sz w:val="13"/>
        </w:rPr>
        <w:t xml:space="preserve"> </w:t>
      </w:r>
      <w:r>
        <w:rPr>
          <w:sz w:val="13"/>
        </w:rPr>
        <w:t>VR</w:t>
      </w:r>
      <w:r>
        <w:rPr>
          <w:spacing w:val="20"/>
          <w:sz w:val="13"/>
        </w:rPr>
        <w:t xml:space="preserve"> </w:t>
      </w:r>
      <w:r>
        <w:rPr>
          <w:spacing w:val="-3"/>
          <w:sz w:val="13"/>
        </w:rPr>
        <w:t>721,</w:t>
      </w:r>
      <w:r>
        <w:rPr>
          <w:spacing w:val="20"/>
          <w:sz w:val="13"/>
        </w:rPr>
        <w:t xml:space="preserve"> </w:t>
      </w:r>
      <w:r>
        <w:rPr>
          <w:sz w:val="13"/>
        </w:rPr>
        <w:t>749–50.</w:t>
      </w:r>
    </w:p>
    <w:p w:rsidR="00D04CB6" w:rsidRDefault="00F732FE">
      <w:pPr>
        <w:pStyle w:val="ListParagraph"/>
        <w:numPr>
          <w:ilvl w:val="0"/>
          <w:numId w:val="107"/>
        </w:numPr>
        <w:tabs>
          <w:tab w:val="left" w:pos="1941"/>
          <w:tab w:val="left" w:pos="1942"/>
        </w:tabs>
        <w:jc w:val="left"/>
        <w:rPr>
          <w:sz w:val="13"/>
        </w:rPr>
      </w:pPr>
      <w:r>
        <w:pict>
          <v:shape id="_x0000_s1336" type="#_x0000_t202" style="position:absolute;left:0;text-align:left;margin-left:36pt;margin-top:3pt;width:13.6pt;height:14.25pt;z-index:6328;mso-position-horizontal-relative:page" filled="f" stroked="f">
            <v:textbox inset="0,0,0,0">
              <w:txbxContent>
                <w:p w:rsidR="00D04CB6" w:rsidRDefault="00F732FE">
                  <w:pPr>
                    <w:spacing w:line="284" w:lineRule="exact"/>
                    <w:rPr>
                      <w:b/>
                      <w:sz w:val="24"/>
                    </w:rPr>
                  </w:pPr>
                  <w:r>
                    <w:rPr>
                      <w:b/>
                      <w:color w:val="EA5B50"/>
                      <w:w w:val="110"/>
                      <w:sz w:val="24"/>
                    </w:rPr>
                    <w:t>96</w:t>
                  </w:r>
                </w:p>
              </w:txbxContent>
            </v:textbox>
            <w10:wrap anchorx="page"/>
          </v:shape>
        </w:pic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w w:val="105"/>
          <w:sz w:val="13"/>
        </w:rPr>
        <w:t>49.</w:t>
      </w:r>
    </w:p>
    <w:p w:rsidR="00D04CB6" w:rsidRDefault="00F732FE">
      <w:pPr>
        <w:pStyle w:val="ListParagraph"/>
        <w:numPr>
          <w:ilvl w:val="0"/>
          <w:numId w:val="107"/>
        </w:numPr>
        <w:tabs>
          <w:tab w:val="left" w:pos="1941"/>
          <w:tab w:val="left" w:pos="1942"/>
        </w:tabs>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7"/>
          <w:w w:val="105"/>
          <w:sz w:val="13"/>
        </w:rPr>
        <w:t xml:space="preserve"> </w:t>
      </w:r>
      <w:r>
        <w:rPr>
          <w:i/>
          <w:w w:val="105"/>
          <w:sz w:val="13"/>
        </w:rPr>
        <w:t>by</w:t>
      </w:r>
      <w:r>
        <w:rPr>
          <w:i/>
          <w:spacing w:val="7"/>
          <w:w w:val="105"/>
          <w:sz w:val="13"/>
        </w:rPr>
        <w:t xml:space="preserve"> </w:t>
      </w:r>
      <w:r>
        <w:rPr>
          <w:i/>
          <w:w w:val="105"/>
          <w:sz w:val="13"/>
        </w:rPr>
        <w:t>Publication</w:t>
      </w:r>
      <w:r>
        <w:rPr>
          <w:i/>
          <w:spacing w:val="8"/>
          <w:w w:val="105"/>
          <w:sz w:val="13"/>
        </w:rPr>
        <w:t xml:space="preserve"> </w:t>
      </w:r>
      <w:r>
        <w:rPr>
          <w:w w:val="105"/>
          <w:sz w:val="13"/>
        </w:rPr>
        <w:t>(Discussion</w:t>
      </w:r>
      <w:r>
        <w:rPr>
          <w:spacing w:val="8"/>
          <w:w w:val="105"/>
          <w:sz w:val="13"/>
        </w:rPr>
        <w:t xml:space="preserve"> </w:t>
      </w:r>
      <w:r>
        <w:rPr>
          <w:w w:val="105"/>
          <w:sz w:val="13"/>
        </w:rPr>
        <w:t>Paper,</w:t>
      </w:r>
      <w:r>
        <w:rPr>
          <w:spacing w:val="8"/>
          <w:w w:val="105"/>
          <w:sz w:val="13"/>
        </w:rPr>
        <w:t xml:space="preserve"> </w:t>
      </w:r>
      <w:r>
        <w:rPr>
          <w:spacing w:val="1"/>
          <w:w w:val="105"/>
          <w:sz w:val="13"/>
        </w:rPr>
        <w:t>2000),</w:t>
      </w:r>
      <w:r>
        <w:rPr>
          <w:spacing w:val="8"/>
          <w:w w:val="105"/>
          <w:sz w:val="13"/>
        </w:rPr>
        <w:t xml:space="preserve"> </w:t>
      </w:r>
      <w:r>
        <w:rPr>
          <w:spacing w:val="1"/>
          <w:w w:val="105"/>
          <w:sz w:val="13"/>
        </w:rPr>
        <w:t>425–6</w:t>
      </w:r>
      <w:r>
        <w:rPr>
          <w:spacing w:val="8"/>
          <w:w w:val="105"/>
          <w:sz w:val="13"/>
        </w:rPr>
        <w:t xml:space="preserve"> </w:t>
      </w:r>
      <w:r>
        <w:rPr>
          <w:w w:val="105"/>
          <w:sz w:val="13"/>
        </w:rPr>
        <w:t>[13.34].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106"/>
        </w:numPr>
        <w:tabs>
          <w:tab w:val="left" w:pos="1261"/>
          <w:tab w:val="left" w:pos="1262"/>
        </w:tabs>
        <w:spacing w:before="91" w:line="242" w:lineRule="auto"/>
        <w:ind w:right="1655" w:hanging="340"/>
        <w:rPr>
          <w:sz w:val="12"/>
        </w:rPr>
      </w:pPr>
      <w:bookmarkStart w:id="173" w:name="Sub_judice_contempt_and_the_fair_trial_"/>
      <w:bookmarkStart w:id="174" w:name="The_influence_on_jurors"/>
      <w:bookmarkStart w:id="175" w:name="_bookmark68"/>
      <w:bookmarkEnd w:id="173"/>
      <w:bookmarkEnd w:id="174"/>
      <w:bookmarkEnd w:id="175"/>
      <w:r>
        <w:rPr>
          <w:spacing w:val="-2"/>
          <w:w w:val="105"/>
          <w:sz w:val="21"/>
        </w:rPr>
        <w:t xml:space="preserve">Imprisonment </w:t>
      </w:r>
      <w:r>
        <w:rPr>
          <w:spacing w:val="-3"/>
          <w:w w:val="105"/>
          <w:sz w:val="21"/>
        </w:rPr>
        <w:t xml:space="preserve">may have </w:t>
      </w:r>
      <w:r>
        <w:rPr>
          <w:w w:val="105"/>
          <w:sz w:val="21"/>
        </w:rPr>
        <w:t xml:space="preserve">a </w:t>
      </w:r>
      <w:r>
        <w:rPr>
          <w:spacing w:val="-3"/>
          <w:w w:val="105"/>
          <w:sz w:val="21"/>
        </w:rPr>
        <w:t xml:space="preserve">residual </w:t>
      </w:r>
      <w:r>
        <w:rPr>
          <w:w w:val="105"/>
          <w:sz w:val="21"/>
        </w:rPr>
        <w:t xml:space="preserve">role in being </w:t>
      </w:r>
      <w:r>
        <w:rPr>
          <w:spacing w:val="-3"/>
          <w:w w:val="105"/>
          <w:sz w:val="21"/>
        </w:rPr>
        <w:t xml:space="preserve">available for </w:t>
      </w:r>
      <w:r>
        <w:rPr>
          <w:w w:val="105"/>
          <w:sz w:val="21"/>
        </w:rPr>
        <w:t xml:space="preserve">journalists who </w:t>
      </w:r>
      <w:r>
        <w:rPr>
          <w:spacing w:val="-2"/>
          <w:w w:val="105"/>
          <w:sz w:val="21"/>
        </w:rPr>
        <w:t xml:space="preserve">had </w:t>
      </w:r>
      <w:r>
        <w:rPr>
          <w:w w:val="105"/>
          <w:sz w:val="21"/>
        </w:rPr>
        <w:t xml:space="preserve">an </w:t>
      </w:r>
      <w:r>
        <w:rPr>
          <w:spacing w:val="-3"/>
          <w:w w:val="105"/>
          <w:sz w:val="21"/>
        </w:rPr>
        <w:t>intention</w:t>
      </w:r>
      <w:r>
        <w:rPr>
          <w:spacing w:val="-9"/>
          <w:w w:val="105"/>
          <w:sz w:val="21"/>
        </w:rPr>
        <w:t xml:space="preserve"> </w:t>
      </w:r>
      <w:r>
        <w:rPr>
          <w:spacing w:val="-3"/>
          <w:w w:val="105"/>
          <w:sz w:val="21"/>
        </w:rPr>
        <w:t>to</w:t>
      </w:r>
      <w:r>
        <w:rPr>
          <w:spacing w:val="-9"/>
          <w:w w:val="105"/>
          <w:sz w:val="21"/>
        </w:rPr>
        <w:t xml:space="preserve"> </w:t>
      </w:r>
      <w:r>
        <w:rPr>
          <w:spacing w:val="-3"/>
          <w:w w:val="105"/>
          <w:sz w:val="21"/>
        </w:rPr>
        <w:t>interfere</w:t>
      </w:r>
      <w:r>
        <w:rPr>
          <w:spacing w:val="-9"/>
          <w:w w:val="105"/>
          <w:sz w:val="21"/>
        </w:rPr>
        <w:t xml:space="preserve"> </w:t>
      </w:r>
      <w:r>
        <w:rPr>
          <w:w w:val="105"/>
          <w:sz w:val="21"/>
        </w:rPr>
        <w:t>with</w:t>
      </w:r>
      <w:r>
        <w:rPr>
          <w:spacing w:val="-9"/>
          <w:w w:val="105"/>
          <w:sz w:val="21"/>
        </w:rPr>
        <w:t xml:space="preserve"> </w:t>
      </w:r>
      <w:r>
        <w:rPr>
          <w:w w:val="105"/>
          <w:sz w:val="21"/>
        </w:rPr>
        <w:t>the</w:t>
      </w:r>
      <w:r>
        <w:rPr>
          <w:spacing w:val="-9"/>
          <w:w w:val="105"/>
          <w:sz w:val="21"/>
        </w:rPr>
        <w:t xml:space="preserve"> </w:t>
      </w:r>
      <w:r>
        <w:rPr>
          <w:spacing w:val="-3"/>
          <w:w w:val="105"/>
          <w:sz w:val="21"/>
        </w:rPr>
        <w:t>administration</w:t>
      </w:r>
      <w:r>
        <w:rPr>
          <w:spacing w:val="-9"/>
          <w:w w:val="105"/>
          <w:sz w:val="21"/>
        </w:rPr>
        <w:t xml:space="preserve"> </w:t>
      </w:r>
      <w:r>
        <w:rPr>
          <w:w w:val="105"/>
          <w:sz w:val="21"/>
        </w:rPr>
        <w:t>of</w:t>
      </w:r>
      <w:r>
        <w:rPr>
          <w:spacing w:val="-9"/>
          <w:w w:val="105"/>
          <w:sz w:val="21"/>
        </w:rPr>
        <w:t xml:space="preserve"> </w:t>
      </w:r>
      <w:r>
        <w:rPr>
          <w:spacing w:val="-3"/>
          <w:w w:val="105"/>
          <w:sz w:val="21"/>
        </w:rPr>
        <w:t>justice</w:t>
      </w:r>
      <w:r>
        <w:rPr>
          <w:spacing w:val="-9"/>
          <w:w w:val="105"/>
          <w:sz w:val="21"/>
        </w:rPr>
        <w:t xml:space="preserve"> </w:t>
      </w:r>
      <w:r>
        <w:rPr>
          <w:w w:val="105"/>
          <w:sz w:val="21"/>
        </w:rPr>
        <w:t>or</w:t>
      </w:r>
      <w:r>
        <w:rPr>
          <w:spacing w:val="-9"/>
          <w:w w:val="105"/>
          <w:sz w:val="21"/>
        </w:rPr>
        <w:t xml:space="preserve"> </w:t>
      </w:r>
      <w:r>
        <w:rPr>
          <w:w w:val="105"/>
          <w:sz w:val="21"/>
        </w:rPr>
        <w:t>with</w:t>
      </w:r>
      <w:r>
        <w:rPr>
          <w:spacing w:val="-9"/>
          <w:w w:val="105"/>
          <w:sz w:val="21"/>
        </w:rPr>
        <w:t xml:space="preserve"> </w:t>
      </w:r>
      <w:r>
        <w:rPr>
          <w:w w:val="105"/>
          <w:sz w:val="21"/>
        </w:rPr>
        <w:t>reckless</w:t>
      </w:r>
      <w:r>
        <w:rPr>
          <w:spacing w:val="-9"/>
          <w:w w:val="105"/>
          <w:sz w:val="21"/>
        </w:rPr>
        <w:t xml:space="preserve"> </w:t>
      </w:r>
      <w:r>
        <w:rPr>
          <w:spacing w:val="-4"/>
          <w:w w:val="105"/>
          <w:sz w:val="21"/>
        </w:rPr>
        <w:t>indifference.</w:t>
      </w:r>
      <w:r>
        <w:rPr>
          <w:spacing w:val="-4"/>
          <w:w w:val="105"/>
          <w:position w:val="7"/>
          <w:sz w:val="12"/>
        </w:rPr>
        <w:t>182</w:t>
      </w:r>
    </w:p>
    <w:p w:rsidR="00D04CB6" w:rsidRDefault="00F732FE">
      <w:pPr>
        <w:pStyle w:val="ListParagraph"/>
        <w:numPr>
          <w:ilvl w:val="1"/>
          <w:numId w:val="185"/>
        </w:numPr>
        <w:tabs>
          <w:tab w:val="left" w:pos="922"/>
        </w:tabs>
        <w:spacing w:before="85" w:line="242" w:lineRule="auto"/>
        <w:ind w:left="921" w:right="1807"/>
        <w:jc w:val="both"/>
        <w:rPr>
          <w:sz w:val="12"/>
        </w:rPr>
      </w:pPr>
      <w:r>
        <w:rPr>
          <w:spacing w:val="-3"/>
          <w:w w:val="105"/>
          <w:sz w:val="21"/>
        </w:rPr>
        <w:t xml:space="preserve">The ALRC </w:t>
      </w:r>
      <w:r>
        <w:rPr>
          <w:spacing w:val="-4"/>
          <w:w w:val="105"/>
          <w:sz w:val="21"/>
        </w:rPr>
        <w:t xml:space="preserve">and the </w:t>
      </w:r>
      <w:r>
        <w:rPr>
          <w:spacing w:val="-2"/>
          <w:w w:val="105"/>
          <w:sz w:val="21"/>
        </w:rPr>
        <w:t xml:space="preserve">NSW </w:t>
      </w:r>
      <w:r>
        <w:rPr>
          <w:spacing w:val="-4"/>
          <w:w w:val="105"/>
          <w:sz w:val="21"/>
        </w:rPr>
        <w:t xml:space="preserve">and </w:t>
      </w:r>
      <w:r>
        <w:rPr>
          <w:spacing w:val="-6"/>
          <w:w w:val="105"/>
          <w:sz w:val="21"/>
        </w:rPr>
        <w:t xml:space="preserve">WA Commissions </w:t>
      </w:r>
      <w:r>
        <w:rPr>
          <w:spacing w:val="-5"/>
          <w:w w:val="105"/>
          <w:sz w:val="21"/>
        </w:rPr>
        <w:t xml:space="preserve">recommended that </w:t>
      </w:r>
      <w:r>
        <w:rPr>
          <w:spacing w:val="-6"/>
          <w:w w:val="105"/>
          <w:sz w:val="21"/>
        </w:rPr>
        <w:t xml:space="preserve">imprisonment remain </w:t>
      </w:r>
      <w:r>
        <w:rPr>
          <w:w w:val="105"/>
          <w:sz w:val="21"/>
        </w:rPr>
        <w:t xml:space="preserve">a </w:t>
      </w:r>
      <w:r>
        <w:rPr>
          <w:spacing w:val="-6"/>
          <w:w w:val="105"/>
          <w:sz w:val="21"/>
        </w:rPr>
        <w:t xml:space="preserve">sentencing </w:t>
      </w:r>
      <w:r>
        <w:rPr>
          <w:spacing w:val="-5"/>
          <w:w w:val="105"/>
          <w:sz w:val="21"/>
        </w:rPr>
        <w:t xml:space="preserve">option </w:t>
      </w:r>
      <w:r>
        <w:rPr>
          <w:spacing w:val="-4"/>
          <w:w w:val="105"/>
          <w:sz w:val="21"/>
        </w:rPr>
        <w:t xml:space="preserve">but </w:t>
      </w:r>
      <w:r>
        <w:rPr>
          <w:spacing w:val="-3"/>
          <w:w w:val="105"/>
          <w:sz w:val="21"/>
        </w:rPr>
        <w:t xml:space="preserve">an </w:t>
      </w:r>
      <w:r>
        <w:rPr>
          <w:spacing w:val="-4"/>
          <w:w w:val="105"/>
          <w:sz w:val="21"/>
        </w:rPr>
        <w:t xml:space="preserve">upper </w:t>
      </w:r>
      <w:r>
        <w:rPr>
          <w:spacing w:val="-6"/>
          <w:w w:val="105"/>
          <w:sz w:val="21"/>
        </w:rPr>
        <w:t xml:space="preserve">limit </w:t>
      </w:r>
      <w:r>
        <w:rPr>
          <w:spacing w:val="-5"/>
          <w:w w:val="105"/>
          <w:sz w:val="21"/>
        </w:rPr>
        <w:t xml:space="preserve">should </w:t>
      </w:r>
      <w:r>
        <w:rPr>
          <w:w w:val="105"/>
          <w:sz w:val="21"/>
        </w:rPr>
        <w:t xml:space="preserve">be </w:t>
      </w:r>
      <w:r>
        <w:rPr>
          <w:spacing w:val="-4"/>
          <w:w w:val="105"/>
          <w:sz w:val="21"/>
        </w:rPr>
        <w:t xml:space="preserve">set to </w:t>
      </w:r>
      <w:r>
        <w:rPr>
          <w:spacing w:val="-5"/>
          <w:w w:val="105"/>
          <w:sz w:val="21"/>
        </w:rPr>
        <w:t xml:space="preserve">bring </w:t>
      </w:r>
      <w:r>
        <w:rPr>
          <w:spacing w:val="-4"/>
          <w:w w:val="105"/>
          <w:sz w:val="21"/>
        </w:rPr>
        <w:t xml:space="preserve">the </w:t>
      </w:r>
      <w:r>
        <w:rPr>
          <w:spacing w:val="-5"/>
          <w:w w:val="105"/>
          <w:sz w:val="21"/>
        </w:rPr>
        <w:t xml:space="preserve">offence </w:t>
      </w:r>
      <w:r>
        <w:rPr>
          <w:spacing w:val="-6"/>
          <w:w w:val="105"/>
          <w:sz w:val="21"/>
        </w:rPr>
        <w:t xml:space="preserve">into </w:t>
      </w:r>
      <w:r>
        <w:rPr>
          <w:spacing w:val="-5"/>
          <w:w w:val="105"/>
          <w:sz w:val="21"/>
        </w:rPr>
        <w:t xml:space="preserve">line </w:t>
      </w:r>
      <w:r>
        <w:rPr>
          <w:spacing w:val="-4"/>
          <w:w w:val="105"/>
          <w:sz w:val="21"/>
        </w:rPr>
        <w:t xml:space="preserve">with </w:t>
      </w:r>
      <w:r>
        <w:rPr>
          <w:spacing w:val="-5"/>
          <w:w w:val="105"/>
          <w:sz w:val="21"/>
        </w:rPr>
        <w:t xml:space="preserve">other </w:t>
      </w:r>
      <w:r>
        <w:rPr>
          <w:spacing w:val="-6"/>
          <w:w w:val="105"/>
          <w:sz w:val="21"/>
        </w:rPr>
        <w:t>criminal</w:t>
      </w:r>
      <w:r>
        <w:rPr>
          <w:spacing w:val="-11"/>
          <w:w w:val="105"/>
          <w:sz w:val="21"/>
        </w:rPr>
        <w:t xml:space="preserve"> </w:t>
      </w:r>
      <w:r>
        <w:rPr>
          <w:spacing w:val="-5"/>
          <w:w w:val="105"/>
          <w:sz w:val="21"/>
        </w:rPr>
        <w:t>offences</w:t>
      </w:r>
      <w:r>
        <w:rPr>
          <w:spacing w:val="-11"/>
          <w:w w:val="105"/>
          <w:sz w:val="21"/>
        </w:rPr>
        <w:t xml:space="preserve"> </w:t>
      </w:r>
      <w:r>
        <w:rPr>
          <w:spacing w:val="-5"/>
          <w:w w:val="105"/>
          <w:sz w:val="21"/>
        </w:rPr>
        <w:t>which</w:t>
      </w:r>
      <w:r>
        <w:rPr>
          <w:spacing w:val="-11"/>
          <w:w w:val="105"/>
          <w:sz w:val="21"/>
        </w:rPr>
        <w:t xml:space="preserve"> </w:t>
      </w:r>
      <w:r>
        <w:rPr>
          <w:spacing w:val="-5"/>
          <w:w w:val="105"/>
          <w:sz w:val="21"/>
        </w:rPr>
        <w:t>are</w:t>
      </w:r>
      <w:r>
        <w:rPr>
          <w:spacing w:val="-11"/>
          <w:w w:val="105"/>
          <w:sz w:val="21"/>
        </w:rPr>
        <w:t xml:space="preserve"> </w:t>
      </w:r>
      <w:r>
        <w:rPr>
          <w:spacing w:val="-4"/>
          <w:w w:val="105"/>
          <w:sz w:val="21"/>
        </w:rPr>
        <w:t>subject</w:t>
      </w:r>
      <w:r>
        <w:rPr>
          <w:spacing w:val="-11"/>
          <w:w w:val="105"/>
          <w:sz w:val="21"/>
        </w:rPr>
        <w:t xml:space="preserve"> </w:t>
      </w:r>
      <w:r>
        <w:rPr>
          <w:spacing w:val="-4"/>
          <w:w w:val="105"/>
          <w:sz w:val="21"/>
        </w:rPr>
        <w:t>to</w:t>
      </w:r>
      <w:r>
        <w:rPr>
          <w:spacing w:val="-11"/>
          <w:w w:val="105"/>
          <w:sz w:val="21"/>
        </w:rPr>
        <w:t xml:space="preserve"> </w:t>
      </w:r>
      <w:r>
        <w:rPr>
          <w:spacing w:val="-6"/>
          <w:w w:val="105"/>
          <w:sz w:val="21"/>
        </w:rPr>
        <w:t>sentencing</w:t>
      </w:r>
      <w:r>
        <w:rPr>
          <w:spacing w:val="-11"/>
          <w:w w:val="105"/>
          <w:sz w:val="21"/>
        </w:rPr>
        <w:t xml:space="preserve"> </w:t>
      </w:r>
      <w:r>
        <w:rPr>
          <w:spacing w:val="-6"/>
          <w:w w:val="105"/>
          <w:sz w:val="21"/>
        </w:rPr>
        <w:t>restrictions.</w:t>
      </w:r>
      <w:r>
        <w:rPr>
          <w:spacing w:val="-6"/>
          <w:w w:val="105"/>
          <w:position w:val="7"/>
          <w:sz w:val="12"/>
        </w:rPr>
        <w:t>183</w:t>
      </w:r>
    </w:p>
    <w:p w:rsidR="00D04CB6" w:rsidRDefault="00D04CB6">
      <w:pPr>
        <w:pStyle w:val="BodyText"/>
        <w:spacing w:before="7"/>
      </w:pPr>
    </w:p>
    <w:p w:rsidR="00D04CB6" w:rsidRDefault="00F732FE">
      <w:pPr>
        <w:pStyle w:val="Heading4"/>
        <w:spacing w:before="1"/>
        <w:ind w:left="127"/>
      </w:pPr>
      <w:r>
        <w:rPr>
          <w:color w:val="EA5B50"/>
          <w:w w:val="115"/>
        </w:rPr>
        <w:t>Sub judice contempt and the fair trial</w:t>
      </w:r>
    </w:p>
    <w:p w:rsidR="00D04CB6" w:rsidRDefault="00F732FE">
      <w:pPr>
        <w:pStyle w:val="ListParagraph"/>
        <w:numPr>
          <w:ilvl w:val="1"/>
          <w:numId w:val="185"/>
        </w:numPr>
        <w:tabs>
          <w:tab w:val="left" w:pos="921"/>
          <w:tab w:val="left" w:pos="922"/>
        </w:tabs>
        <w:spacing w:before="155"/>
        <w:ind w:left="921"/>
        <w:jc w:val="left"/>
        <w:rPr>
          <w:sz w:val="21"/>
        </w:rPr>
      </w:pPr>
      <w:r>
        <w:rPr>
          <w:spacing w:val="-3"/>
          <w:w w:val="105"/>
          <w:sz w:val="21"/>
        </w:rPr>
        <w:t xml:space="preserve">The </w:t>
      </w:r>
      <w:r>
        <w:rPr>
          <w:spacing w:val="-5"/>
          <w:w w:val="105"/>
          <w:sz w:val="21"/>
        </w:rPr>
        <w:t xml:space="preserve">assumptions </w:t>
      </w:r>
      <w:r>
        <w:rPr>
          <w:spacing w:val="-3"/>
          <w:w w:val="105"/>
          <w:sz w:val="21"/>
        </w:rPr>
        <w:t xml:space="preserve">on </w:t>
      </w:r>
      <w:r>
        <w:rPr>
          <w:spacing w:val="-5"/>
          <w:w w:val="105"/>
          <w:sz w:val="21"/>
        </w:rPr>
        <w:t xml:space="preserve">which sub </w:t>
      </w:r>
      <w:r>
        <w:rPr>
          <w:spacing w:val="-6"/>
          <w:w w:val="105"/>
          <w:sz w:val="21"/>
        </w:rPr>
        <w:t xml:space="preserve">judice contempt </w:t>
      </w:r>
      <w:r>
        <w:rPr>
          <w:spacing w:val="-3"/>
          <w:w w:val="105"/>
          <w:sz w:val="21"/>
        </w:rPr>
        <w:t xml:space="preserve">is </w:t>
      </w:r>
      <w:r>
        <w:rPr>
          <w:spacing w:val="-5"/>
          <w:w w:val="105"/>
          <w:sz w:val="21"/>
        </w:rPr>
        <w:t>founded are</w:t>
      </w:r>
      <w:r>
        <w:rPr>
          <w:spacing w:val="-16"/>
          <w:w w:val="105"/>
          <w:sz w:val="21"/>
        </w:rPr>
        <w:t xml:space="preserve"> </w:t>
      </w:r>
      <w:r>
        <w:rPr>
          <w:spacing w:val="-5"/>
          <w:w w:val="105"/>
          <w:sz w:val="21"/>
        </w:rPr>
        <w:t>that:</w:t>
      </w:r>
    </w:p>
    <w:p w:rsidR="00D04CB6" w:rsidRDefault="00F732FE">
      <w:pPr>
        <w:pStyle w:val="ListParagraph"/>
        <w:numPr>
          <w:ilvl w:val="0"/>
          <w:numId w:val="106"/>
        </w:numPr>
        <w:tabs>
          <w:tab w:val="left" w:pos="1261"/>
          <w:tab w:val="left" w:pos="1262"/>
        </w:tabs>
        <w:spacing w:before="123" w:line="242" w:lineRule="auto"/>
        <w:ind w:right="1940" w:hanging="340"/>
        <w:rPr>
          <w:sz w:val="12"/>
        </w:rPr>
      </w:pPr>
      <w:r>
        <w:rPr>
          <w:spacing w:val="-3"/>
          <w:w w:val="105"/>
          <w:sz w:val="21"/>
        </w:rPr>
        <w:t>Prejudicial</w:t>
      </w:r>
      <w:r>
        <w:rPr>
          <w:spacing w:val="-17"/>
          <w:w w:val="105"/>
          <w:sz w:val="21"/>
        </w:rPr>
        <w:t xml:space="preserve"> </w:t>
      </w:r>
      <w:r>
        <w:rPr>
          <w:w w:val="105"/>
          <w:sz w:val="21"/>
        </w:rPr>
        <w:t>publicity</w:t>
      </w:r>
      <w:r>
        <w:rPr>
          <w:spacing w:val="-17"/>
          <w:w w:val="105"/>
          <w:sz w:val="21"/>
        </w:rPr>
        <w:t xml:space="preserve"> </w:t>
      </w:r>
      <w:r>
        <w:rPr>
          <w:w w:val="105"/>
          <w:sz w:val="21"/>
        </w:rPr>
        <w:t>is</w:t>
      </w:r>
      <w:r>
        <w:rPr>
          <w:spacing w:val="-17"/>
          <w:w w:val="105"/>
          <w:sz w:val="21"/>
        </w:rPr>
        <w:t xml:space="preserve"> </w:t>
      </w:r>
      <w:r>
        <w:rPr>
          <w:w w:val="105"/>
          <w:sz w:val="21"/>
        </w:rPr>
        <w:t>capable</w:t>
      </w:r>
      <w:r>
        <w:rPr>
          <w:spacing w:val="-17"/>
          <w:w w:val="105"/>
          <w:sz w:val="21"/>
        </w:rPr>
        <w:t xml:space="preserve"> </w:t>
      </w:r>
      <w:r>
        <w:rPr>
          <w:w w:val="105"/>
          <w:sz w:val="21"/>
        </w:rPr>
        <w:t>of</w:t>
      </w:r>
      <w:r>
        <w:rPr>
          <w:spacing w:val="-17"/>
          <w:w w:val="105"/>
          <w:sz w:val="21"/>
        </w:rPr>
        <w:t xml:space="preserve"> </w:t>
      </w:r>
      <w:r>
        <w:rPr>
          <w:spacing w:val="-3"/>
          <w:w w:val="105"/>
          <w:sz w:val="21"/>
        </w:rPr>
        <w:t>influencing</w:t>
      </w:r>
      <w:r>
        <w:rPr>
          <w:spacing w:val="-17"/>
          <w:w w:val="105"/>
          <w:sz w:val="21"/>
        </w:rPr>
        <w:t xml:space="preserve"> </w:t>
      </w:r>
      <w:r>
        <w:rPr>
          <w:w w:val="105"/>
          <w:sz w:val="21"/>
        </w:rPr>
        <w:t>a</w:t>
      </w:r>
      <w:r>
        <w:rPr>
          <w:spacing w:val="-17"/>
          <w:w w:val="105"/>
          <w:sz w:val="21"/>
        </w:rPr>
        <w:t xml:space="preserve"> </w:t>
      </w:r>
      <w:r>
        <w:rPr>
          <w:spacing w:val="-4"/>
          <w:w w:val="105"/>
          <w:sz w:val="21"/>
        </w:rPr>
        <w:t>juror’s</w:t>
      </w:r>
      <w:r>
        <w:rPr>
          <w:spacing w:val="-17"/>
          <w:w w:val="105"/>
          <w:sz w:val="21"/>
        </w:rPr>
        <w:t xml:space="preserve"> </w:t>
      </w:r>
      <w:r>
        <w:rPr>
          <w:w w:val="105"/>
          <w:sz w:val="21"/>
        </w:rPr>
        <w:t>impartiality</w:t>
      </w:r>
      <w:r>
        <w:rPr>
          <w:spacing w:val="-17"/>
          <w:w w:val="105"/>
          <w:sz w:val="21"/>
        </w:rPr>
        <w:t xml:space="preserve"> </w:t>
      </w:r>
      <w:r>
        <w:rPr>
          <w:w w:val="105"/>
          <w:sz w:val="21"/>
        </w:rPr>
        <w:t>despite</w:t>
      </w:r>
      <w:r>
        <w:rPr>
          <w:spacing w:val="-17"/>
          <w:w w:val="105"/>
          <w:sz w:val="21"/>
        </w:rPr>
        <w:t xml:space="preserve"> </w:t>
      </w:r>
      <w:r>
        <w:rPr>
          <w:w w:val="105"/>
          <w:sz w:val="21"/>
        </w:rPr>
        <w:t xml:space="preserve">directions </w:t>
      </w:r>
      <w:r>
        <w:rPr>
          <w:spacing w:val="-3"/>
          <w:w w:val="105"/>
          <w:sz w:val="21"/>
        </w:rPr>
        <w:t xml:space="preserve">from </w:t>
      </w:r>
      <w:r>
        <w:rPr>
          <w:w w:val="105"/>
          <w:sz w:val="21"/>
        </w:rPr>
        <w:t>the</w:t>
      </w:r>
      <w:r>
        <w:rPr>
          <w:spacing w:val="18"/>
          <w:w w:val="105"/>
          <w:sz w:val="21"/>
        </w:rPr>
        <w:t xml:space="preserve"> </w:t>
      </w:r>
      <w:r>
        <w:rPr>
          <w:spacing w:val="-4"/>
          <w:w w:val="105"/>
          <w:sz w:val="21"/>
        </w:rPr>
        <w:t>judge.</w:t>
      </w:r>
      <w:r>
        <w:rPr>
          <w:spacing w:val="-4"/>
          <w:w w:val="105"/>
          <w:position w:val="7"/>
          <w:sz w:val="12"/>
        </w:rPr>
        <w:t>184</w:t>
      </w:r>
    </w:p>
    <w:p w:rsidR="00D04CB6" w:rsidRDefault="00F732FE">
      <w:pPr>
        <w:pStyle w:val="ListParagraph"/>
        <w:numPr>
          <w:ilvl w:val="0"/>
          <w:numId w:val="106"/>
        </w:numPr>
        <w:tabs>
          <w:tab w:val="left" w:pos="1261"/>
          <w:tab w:val="left" w:pos="1262"/>
        </w:tabs>
        <w:spacing w:before="85" w:line="242" w:lineRule="auto"/>
        <w:ind w:right="1777" w:hanging="340"/>
        <w:rPr>
          <w:sz w:val="12"/>
        </w:rPr>
      </w:pPr>
      <w:r>
        <w:rPr>
          <w:w w:val="105"/>
          <w:sz w:val="21"/>
        </w:rPr>
        <w:t xml:space="preserve">The mass media </w:t>
      </w:r>
      <w:r>
        <w:rPr>
          <w:spacing w:val="-3"/>
          <w:w w:val="105"/>
          <w:sz w:val="21"/>
        </w:rPr>
        <w:t xml:space="preserve">are responsible for prejudicial </w:t>
      </w:r>
      <w:r>
        <w:rPr>
          <w:spacing w:val="-4"/>
          <w:w w:val="105"/>
          <w:sz w:val="21"/>
        </w:rPr>
        <w:t xml:space="preserve">publicity, </w:t>
      </w:r>
      <w:r>
        <w:rPr>
          <w:w w:val="105"/>
          <w:sz w:val="21"/>
        </w:rPr>
        <w:t xml:space="preserve">the flow of </w:t>
      </w:r>
      <w:r>
        <w:rPr>
          <w:spacing w:val="-3"/>
          <w:w w:val="105"/>
          <w:sz w:val="21"/>
        </w:rPr>
        <w:t xml:space="preserve">that information </w:t>
      </w:r>
      <w:r>
        <w:rPr>
          <w:w w:val="105"/>
          <w:sz w:val="21"/>
        </w:rPr>
        <w:t xml:space="preserve">can be </w:t>
      </w:r>
      <w:r>
        <w:rPr>
          <w:spacing w:val="-3"/>
          <w:w w:val="105"/>
          <w:sz w:val="21"/>
        </w:rPr>
        <w:t xml:space="preserve">controlled </w:t>
      </w:r>
      <w:r>
        <w:rPr>
          <w:w w:val="105"/>
          <w:sz w:val="21"/>
        </w:rPr>
        <w:t xml:space="preserve">and </w:t>
      </w:r>
      <w:r>
        <w:rPr>
          <w:spacing w:val="-3"/>
          <w:w w:val="105"/>
          <w:sz w:val="21"/>
        </w:rPr>
        <w:t xml:space="preserve">jurors </w:t>
      </w:r>
      <w:r>
        <w:rPr>
          <w:w w:val="105"/>
          <w:sz w:val="21"/>
        </w:rPr>
        <w:t>can be</w:t>
      </w:r>
      <w:r>
        <w:rPr>
          <w:spacing w:val="-5"/>
          <w:w w:val="105"/>
          <w:sz w:val="21"/>
        </w:rPr>
        <w:t xml:space="preserve"> </w:t>
      </w:r>
      <w:r>
        <w:rPr>
          <w:spacing w:val="-4"/>
          <w:w w:val="105"/>
          <w:sz w:val="21"/>
        </w:rPr>
        <w:t>protected.</w:t>
      </w:r>
      <w:r>
        <w:rPr>
          <w:spacing w:val="-4"/>
          <w:w w:val="105"/>
          <w:position w:val="7"/>
          <w:sz w:val="12"/>
        </w:rPr>
        <w:t>185</w:t>
      </w:r>
    </w:p>
    <w:p w:rsidR="00D04CB6" w:rsidRDefault="00F732FE">
      <w:pPr>
        <w:pStyle w:val="ListParagraph"/>
        <w:numPr>
          <w:ilvl w:val="1"/>
          <w:numId w:val="185"/>
        </w:numPr>
        <w:tabs>
          <w:tab w:val="left" w:pos="920"/>
          <w:tab w:val="left" w:pos="921"/>
        </w:tabs>
        <w:spacing w:before="85" w:line="242" w:lineRule="auto"/>
        <w:ind w:left="920" w:right="1596" w:hanging="793"/>
        <w:jc w:val="left"/>
        <w:rPr>
          <w:sz w:val="21"/>
        </w:rPr>
      </w:pPr>
      <w:r>
        <w:rPr>
          <w:spacing w:val="-3"/>
          <w:sz w:val="21"/>
        </w:rPr>
        <w:t xml:space="preserve">The  </w:t>
      </w:r>
      <w:r>
        <w:rPr>
          <w:spacing w:val="-5"/>
          <w:sz w:val="21"/>
        </w:rPr>
        <w:t xml:space="preserve">validity  </w:t>
      </w:r>
      <w:r>
        <w:rPr>
          <w:spacing w:val="-4"/>
          <w:sz w:val="21"/>
        </w:rPr>
        <w:t xml:space="preserve">of  these  </w:t>
      </w:r>
      <w:r>
        <w:rPr>
          <w:spacing w:val="-5"/>
          <w:sz w:val="21"/>
        </w:rPr>
        <w:t xml:space="preserve">assumptions  </w:t>
      </w:r>
      <w:r>
        <w:rPr>
          <w:spacing w:val="-3"/>
          <w:sz w:val="21"/>
        </w:rPr>
        <w:t xml:space="preserve">is  </w:t>
      </w:r>
      <w:r>
        <w:rPr>
          <w:spacing w:val="-5"/>
          <w:sz w:val="21"/>
        </w:rPr>
        <w:t xml:space="preserve">being  challenged  </w:t>
      </w:r>
      <w:r>
        <w:rPr>
          <w:spacing w:val="-4"/>
          <w:sz w:val="21"/>
        </w:rPr>
        <w:t xml:space="preserve">by  the  impact  of  the  new  </w:t>
      </w:r>
      <w:r>
        <w:rPr>
          <w:spacing w:val="-5"/>
          <w:sz w:val="21"/>
        </w:rPr>
        <w:t xml:space="preserve">media landscape </w:t>
      </w:r>
      <w:r>
        <w:rPr>
          <w:spacing w:val="-4"/>
          <w:sz w:val="21"/>
        </w:rPr>
        <w:t xml:space="preserve">and the </w:t>
      </w:r>
      <w:r>
        <w:rPr>
          <w:spacing w:val="-5"/>
          <w:sz w:val="21"/>
        </w:rPr>
        <w:t xml:space="preserve">changes </w:t>
      </w:r>
      <w:r>
        <w:rPr>
          <w:spacing w:val="-4"/>
          <w:sz w:val="21"/>
        </w:rPr>
        <w:t xml:space="preserve">in how </w:t>
      </w:r>
      <w:r>
        <w:rPr>
          <w:spacing w:val="-6"/>
          <w:sz w:val="21"/>
        </w:rPr>
        <w:t xml:space="preserve">information </w:t>
      </w:r>
      <w:r>
        <w:rPr>
          <w:spacing w:val="-3"/>
          <w:sz w:val="21"/>
        </w:rPr>
        <w:t xml:space="preserve">is </w:t>
      </w:r>
      <w:r>
        <w:rPr>
          <w:spacing w:val="-5"/>
          <w:sz w:val="21"/>
        </w:rPr>
        <w:t xml:space="preserve">accessed </w:t>
      </w:r>
      <w:r>
        <w:rPr>
          <w:spacing w:val="-4"/>
          <w:sz w:val="21"/>
        </w:rPr>
        <w:t xml:space="preserve">and </w:t>
      </w:r>
      <w:r>
        <w:rPr>
          <w:spacing w:val="-6"/>
          <w:sz w:val="21"/>
        </w:rPr>
        <w:t xml:space="preserve">consumed.  </w:t>
      </w:r>
      <w:r>
        <w:rPr>
          <w:sz w:val="21"/>
        </w:rPr>
        <w:t xml:space="preserve">In </w:t>
      </w:r>
      <w:r>
        <w:rPr>
          <w:spacing w:val="-6"/>
          <w:sz w:val="21"/>
        </w:rPr>
        <w:t xml:space="preserve">turn,  </w:t>
      </w:r>
      <w:r>
        <w:rPr>
          <w:spacing w:val="-5"/>
          <w:sz w:val="21"/>
        </w:rPr>
        <w:t xml:space="preserve">this  brings  </w:t>
      </w:r>
      <w:r>
        <w:rPr>
          <w:spacing w:val="-6"/>
          <w:sz w:val="21"/>
        </w:rPr>
        <w:t xml:space="preserve">into </w:t>
      </w:r>
      <w:r>
        <w:rPr>
          <w:spacing w:val="-5"/>
          <w:sz w:val="21"/>
        </w:rPr>
        <w:t xml:space="preserve">question </w:t>
      </w:r>
      <w:r>
        <w:rPr>
          <w:spacing w:val="-4"/>
          <w:sz w:val="21"/>
        </w:rPr>
        <w:t xml:space="preserve">the </w:t>
      </w:r>
      <w:r>
        <w:rPr>
          <w:spacing w:val="-5"/>
          <w:sz w:val="21"/>
        </w:rPr>
        <w:t xml:space="preserve">adaptability </w:t>
      </w:r>
      <w:r>
        <w:rPr>
          <w:spacing w:val="-4"/>
          <w:sz w:val="21"/>
        </w:rPr>
        <w:t xml:space="preserve">and necessity  of  </w:t>
      </w:r>
      <w:r>
        <w:rPr>
          <w:spacing w:val="-5"/>
          <w:sz w:val="21"/>
        </w:rPr>
        <w:t xml:space="preserve">sub  </w:t>
      </w:r>
      <w:r>
        <w:rPr>
          <w:spacing w:val="-6"/>
          <w:sz w:val="21"/>
        </w:rPr>
        <w:t xml:space="preserve">judice  contempt,  </w:t>
      </w:r>
      <w:r>
        <w:rPr>
          <w:spacing w:val="-3"/>
          <w:sz w:val="21"/>
        </w:rPr>
        <w:t xml:space="preserve">or  at  </w:t>
      </w:r>
      <w:r>
        <w:rPr>
          <w:spacing w:val="-4"/>
          <w:sz w:val="21"/>
        </w:rPr>
        <w:t xml:space="preserve">least,  the  </w:t>
      </w:r>
      <w:r>
        <w:rPr>
          <w:spacing w:val="-5"/>
          <w:sz w:val="21"/>
        </w:rPr>
        <w:t xml:space="preserve">way  </w:t>
      </w:r>
      <w:r>
        <w:rPr>
          <w:spacing w:val="-3"/>
          <w:sz w:val="21"/>
        </w:rPr>
        <w:t xml:space="preserve">it </w:t>
      </w:r>
      <w:r>
        <w:rPr>
          <w:spacing w:val="-6"/>
          <w:sz w:val="21"/>
        </w:rPr>
        <w:t xml:space="preserve">currently  </w:t>
      </w:r>
      <w:r>
        <w:rPr>
          <w:spacing w:val="-5"/>
          <w:sz w:val="21"/>
        </w:rPr>
        <w:t>operates.</w:t>
      </w:r>
      <w:r>
        <w:rPr>
          <w:spacing w:val="-5"/>
          <w:sz w:val="21"/>
        </w:rPr>
        <w:t xml:space="preserve">  </w:t>
      </w:r>
      <w:r>
        <w:rPr>
          <w:spacing w:val="-4"/>
          <w:sz w:val="21"/>
        </w:rPr>
        <w:t xml:space="preserve">These </w:t>
      </w:r>
      <w:r>
        <w:rPr>
          <w:spacing w:val="-5"/>
          <w:sz w:val="21"/>
        </w:rPr>
        <w:t xml:space="preserve">issues  will  </w:t>
      </w:r>
      <w:r>
        <w:rPr>
          <w:sz w:val="21"/>
        </w:rPr>
        <w:t xml:space="preserve">be </w:t>
      </w:r>
      <w:r>
        <w:rPr>
          <w:spacing w:val="-5"/>
          <w:sz w:val="21"/>
        </w:rPr>
        <w:t>discussed</w:t>
      </w:r>
      <w:r>
        <w:rPr>
          <w:spacing w:val="1"/>
          <w:sz w:val="21"/>
        </w:rPr>
        <w:t xml:space="preserve"> </w:t>
      </w:r>
      <w:r>
        <w:rPr>
          <w:spacing w:val="-6"/>
          <w:sz w:val="21"/>
        </w:rPr>
        <w:t>below.</w:t>
      </w:r>
    </w:p>
    <w:p w:rsidR="00D04CB6" w:rsidRDefault="00F732FE">
      <w:pPr>
        <w:pStyle w:val="Heading5"/>
        <w:spacing w:before="131"/>
        <w:ind w:left="127"/>
      </w:pPr>
      <w:r>
        <w:rPr>
          <w:w w:val="115"/>
        </w:rPr>
        <w:t>The influence on jurors</w:t>
      </w:r>
    </w:p>
    <w:p w:rsidR="00D04CB6" w:rsidRDefault="00F732FE">
      <w:pPr>
        <w:pStyle w:val="ListParagraph"/>
        <w:numPr>
          <w:ilvl w:val="1"/>
          <w:numId w:val="185"/>
        </w:numPr>
        <w:tabs>
          <w:tab w:val="left" w:pos="921"/>
          <w:tab w:val="left" w:pos="922"/>
        </w:tabs>
        <w:spacing w:before="136" w:line="242" w:lineRule="auto"/>
        <w:ind w:left="921" w:right="1951"/>
        <w:jc w:val="left"/>
        <w:rPr>
          <w:sz w:val="12"/>
        </w:rPr>
      </w:pPr>
      <w:r>
        <w:rPr>
          <w:spacing w:val="-3"/>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pacing w:val="-5"/>
          <w:sz w:val="21"/>
        </w:rPr>
        <w:t xml:space="preserve">operates </w:t>
      </w:r>
      <w:r>
        <w:rPr>
          <w:spacing w:val="-3"/>
          <w:sz w:val="21"/>
        </w:rPr>
        <w:t xml:space="preserve">as </w:t>
      </w:r>
      <w:r>
        <w:rPr>
          <w:sz w:val="21"/>
        </w:rPr>
        <w:t xml:space="preserve">a </w:t>
      </w:r>
      <w:r>
        <w:rPr>
          <w:spacing w:val="-6"/>
          <w:sz w:val="21"/>
        </w:rPr>
        <w:t xml:space="preserve">preventative </w:t>
      </w:r>
      <w:r>
        <w:rPr>
          <w:spacing w:val="-5"/>
          <w:sz w:val="21"/>
        </w:rPr>
        <w:t xml:space="preserve">means </w:t>
      </w:r>
      <w:r>
        <w:rPr>
          <w:spacing w:val="-4"/>
          <w:sz w:val="21"/>
        </w:rPr>
        <w:t xml:space="preserve">of </w:t>
      </w:r>
      <w:r>
        <w:rPr>
          <w:spacing w:val="-6"/>
          <w:sz w:val="21"/>
        </w:rPr>
        <w:t xml:space="preserve">shielding </w:t>
      </w:r>
      <w:r>
        <w:rPr>
          <w:spacing w:val="-5"/>
          <w:sz w:val="21"/>
        </w:rPr>
        <w:t>jurors from publicity</w:t>
      </w:r>
      <w:r>
        <w:rPr>
          <w:spacing w:val="17"/>
          <w:sz w:val="21"/>
        </w:rPr>
        <w:t xml:space="preserve"> </w:t>
      </w:r>
      <w:r>
        <w:rPr>
          <w:spacing w:val="-5"/>
          <w:sz w:val="21"/>
        </w:rPr>
        <w:t>that</w:t>
      </w:r>
      <w:r>
        <w:rPr>
          <w:spacing w:val="17"/>
          <w:sz w:val="21"/>
        </w:rPr>
        <w:t xml:space="preserve"> </w:t>
      </w:r>
      <w:r>
        <w:rPr>
          <w:spacing w:val="-3"/>
          <w:sz w:val="21"/>
        </w:rPr>
        <w:t>is</w:t>
      </w:r>
      <w:r>
        <w:rPr>
          <w:spacing w:val="17"/>
          <w:sz w:val="21"/>
        </w:rPr>
        <w:t xml:space="preserve"> </w:t>
      </w:r>
      <w:r>
        <w:rPr>
          <w:spacing w:val="-6"/>
          <w:sz w:val="21"/>
        </w:rPr>
        <w:t>irrelevant</w:t>
      </w:r>
      <w:r>
        <w:rPr>
          <w:spacing w:val="17"/>
          <w:sz w:val="21"/>
        </w:rPr>
        <w:t xml:space="preserve"> </w:t>
      </w:r>
      <w:r>
        <w:rPr>
          <w:spacing w:val="-3"/>
          <w:sz w:val="21"/>
        </w:rPr>
        <w:t>or</w:t>
      </w:r>
      <w:r>
        <w:rPr>
          <w:spacing w:val="17"/>
          <w:sz w:val="21"/>
        </w:rPr>
        <w:t xml:space="preserve"> </w:t>
      </w:r>
      <w:r>
        <w:rPr>
          <w:spacing w:val="-5"/>
          <w:sz w:val="21"/>
        </w:rPr>
        <w:t>may</w:t>
      </w:r>
      <w:r>
        <w:rPr>
          <w:spacing w:val="17"/>
          <w:sz w:val="21"/>
        </w:rPr>
        <w:t xml:space="preserve"> </w:t>
      </w:r>
      <w:r>
        <w:rPr>
          <w:spacing w:val="-4"/>
          <w:sz w:val="21"/>
        </w:rPr>
        <w:t>affect</w:t>
      </w:r>
      <w:r>
        <w:rPr>
          <w:spacing w:val="17"/>
          <w:sz w:val="21"/>
        </w:rPr>
        <w:t xml:space="preserve"> </w:t>
      </w:r>
      <w:r>
        <w:rPr>
          <w:spacing w:val="-5"/>
          <w:sz w:val="21"/>
        </w:rPr>
        <w:t>their</w:t>
      </w:r>
      <w:r>
        <w:rPr>
          <w:spacing w:val="17"/>
          <w:sz w:val="21"/>
        </w:rPr>
        <w:t xml:space="preserve"> </w:t>
      </w:r>
      <w:r>
        <w:rPr>
          <w:spacing w:val="-7"/>
          <w:sz w:val="21"/>
        </w:rPr>
        <w:t>impartiality.</w:t>
      </w:r>
      <w:r>
        <w:rPr>
          <w:spacing w:val="-7"/>
          <w:position w:val="7"/>
          <w:sz w:val="12"/>
        </w:rPr>
        <w:t>186</w:t>
      </w:r>
    </w:p>
    <w:p w:rsidR="00D04CB6" w:rsidRDefault="00F732FE">
      <w:pPr>
        <w:pStyle w:val="ListParagraph"/>
        <w:numPr>
          <w:ilvl w:val="1"/>
          <w:numId w:val="185"/>
        </w:numPr>
        <w:tabs>
          <w:tab w:val="left" w:pos="920"/>
          <w:tab w:val="left" w:pos="921"/>
        </w:tabs>
        <w:spacing w:before="120" w:line="242" w:lineRule="auto"/>
        <w:ind w:left="920" w:right="1680" w:hanging="793"/>
        <w:jc w:val="left"/>
        <w:rPr>
          <w:sz w:val="12"/>
        </w:rPr>
      </w:pPr>
      <w:r>
        <w:rPr>
          <w:spacing w:val="-7"/>
          <w:sz w:val="21"/>
        </w:rPr>
        <w:t xml:space="preserve">However,  </w:t>
      </w:r>
      <w:r>
        <w:rPr>
          <w:spacing w:val="-4"/>
          <w:sz w:val="21"/>
        </w:rPr>
        <w:t xml:space="preserve">modern  courts  </w:t>
      </w:r>
      <w:r>
        <w:rPr>
          <w:spacing w:val="-5"/>
          <w:sz w:val="21"/>
        </w:rPr>
        <w:t xml:space="preserve">are  rejecting  </w:t>
      </w:r>
      <w:r>
        <w:rPr>
          <w:spacing w:val="-4"/>
          <w:sz w:val="21"/>
        </w:rPr>
        <w:t xml:space="preserve">the  </w:t>
      </w:r>
      <w:r>
        <w:rPr>
          <w:spacing w:val="-5"/>
          <w:sz w:val="21"/>
        </w:rPr>
        <w:t xml:space="preserve">assumption  that  jurors  are  </w:t>
      </w:r>
      <w:r>
        <w:rPr>
          <w:spacing w:val="-7"/>
          <w:sz w:val="21"/>
        </w:rPr>
        <w:t xml:space="preserve">‘exceptionally  </w:t>
      </w:r>
      <w:r>
        <w:rPr>
          <w:spacing w:val="-6"/>
          <w:sz w:val="21"/>
        </w:rPr>
        <w:t xml:space="preserve">fragile </w:t>
      </w:r>
      <w:r>
        <w:rPr>
          <w:spacing w:val="-4"/>
          <w:sz w:val="21"/>
        </w:rPr>
        <w:t xml:space="preserve">and </w:t>
      </w:r>
      <w:r>
        <w:rPr>
          <w:spacing w:val="-5"/>
          <w:sz w:val="21"/>
        </w:rPr>
        <w:t xml:space="preserve">prone </w:t>
      </w:r>
      <w:r>
        <w:rPr>
          <w:spacing w:val="-4"/>
          <w:sz w:val="21"/>
        </w:rPr>
        <w:t xml:space="preserve">to </w:t>
      </w:r>
      <w:r>
        <w:rPr>
          <w:spacing w:val="-9"/>
          <w:sz w:val="21"/>
        </w:rPr>
        <w:t>prejudice’.</w:t>
      </w:r>
      <w:r>
        <w:rPr>
          <w:spacing w:val="-9"/>
          <w:position w:val="7"/>
          <w:sz w:val="12"/>
        </w:rPr>
        <w:t xml:space="preserve">187 </w:t>
      </w:r>
      <w:r>
        <w:rPr>
          <w:spacing w:val="-5"/>
          <w:sz w:val="21"/>
        </w:rPr>
        <w:t xml:space="preserve">Instead, </w:t>
      </w:r>
      <w:r>
        <w:rPr>
          <w:spacing w:val="-4"/>
          <w:sz w:val="21"/>
        </w:rPr>
        <w:t xml:space="preserve">the courts </w:t>
      </w:r>
      <w:r>
        <w:rPr>
          <w:spacing w:val="-5"/>
          <w:sz w:val="21"/>
        </w:rPr>
        <w:t xml:space="preserve">assume that juries </w:t>
      </w:r>
      <w:r>
        <w:rPr>
          <w:spacing w:val="-4"/>
          <w:sz w:val="21"/>
        </w:rPr>
        <w:t xml:space="preserve">can </w:t>
      </w:r>
      <w:r>
        <w:rPr>
          <w:spacing w:val="-6"/>
          <w:sz w:val="21"/>
        </w:rPr>
        <w:t xml:space="preserve">follow  judicial  </w:t>
      </w:r>
      <w:r>
        <w:rPr>
          <w:spacing w:val="-5"/>
          <w:sz w:val="21"/>
        </w:rPr>
        <w:t xml:space="preserve">directions  </w:t>
      </w:r>
      <w:r>
        <w:rPr>
          <w:spacing w:val="-4"/>
          <w:sz w:val="21"/>
        </w:rPr>
        <w:t xml:space="preserve">and </w:t>
      </w:r>
      <w:r>
        <w:rPr>
          <w:spacing w:val="-6"/>
          <w:sz w:val="21"/>
        </w:rPr>
        <w:t xml:space="preserve">make  </w:t>
      </w:r>
      <w:r>
        <w:rPr>
          <w:spacing w:val="-5"/>
          <w:sz w:val="21"/>
        </w:rPr>
        <w:t xml:space="preserve">decisions </w:t>
      </w:r>
      <w:r>
        <w:rPr>
          <w:spacing w:val="-4"/>
          <w:sz w:val="21"/>
        </w:rPr>
        <w:t xml:space="preserve">based </w:t>
      </w:r>
      <w:r>
        <w:rPr>
          <w:spacing w:val="-3"/>
          <w:sz w:val="21"/>
        </w:rPr>
        <w:t xml:space="preserve">on </w:t>
      </w:r>
      <w:r>
        <w:rPr>
          <w:spacing w:val="-4"/>
          <w:sz w:val="21"/>
        </w:rPr>
        <w:t xml:space="preserve">the </w:t>
      </w:r>
      <w:r>
        <w:rPr>
          <w:spacing w:val="-5"/>
          <w:sz w:val="21"/>
        </w:rPr>
        <w:t xml:space="preserve">evidence presented </w:t>
      </w:r>
      <w:r>
        <w:rPr>
          <w:spacing w:val="-4"/>
          <w:sz w:val="21"/>
        </w:rPr>
        <w:t xml:space="preserve">and </w:t>
      </w:r>
      <w:r>
        <w:rPr>
          <w:spacing w:val="-5"/>
          <w:sz w:val="21"/>
        </w:rPr>
        <w:t xml:space="preserve">tested </w:t>
      </w:r>
      <w:r>
        <w:rPr>
          <w:spacing w:val="-4"/>
          <w:sz w:val="21"/>
        </w:rPr>
        <w:t xml:space="preserve">in court, </w:t>
      </w:r>
      <w:r>
        <w:rPr>
          <w:spacing w:val="-5"/>
          <w:sz w:val="21"/>
        </w:rPr>
        <w:t xml:space="preserve">even </w:t>
      </w:r>
      <w:r>
        <w:rPr>
          <w:spacing w:val="-3"/>
          <w:sz w:val="21"/>
        </w:rPr>
        <w:t>i</w:t>
      </w:r>
      <w:r>
        <w:rPr>
          <w:spacing w:val="-3"/>
          <w:sz w:val="21"/>
        </w:rPr>
        <w:t xml:space="preserve">f </w:t>
      </w:r>
      <w:r>
        <w:rPr>
          <w:spacing w:val="-4"/>
          <w:sz w:val="21"/>
        </w:rPr>
        <w:t xml:space="preserve">they </w:t>
      </w:r>
      <w:r>
        <w:rPr>
          <w:spacing w:val="-5"/>
          <w:sz w:val="21"/>
        </w:rPr>
        <w:t xml:space="preserve">may   </w:t>
      </w:r>
      <w:r>
        <w:rPr>
          <w:spacing w:val="-6"/>
          <w:sz w:val="21"/>
        </w:rPr>
        <w:t xml:space="preserve">have  </w:t>
      </w:r>
      <w:r>
        <w:rPr>
          <w:spacing w:val="-4"/>
          <w:sz w:val="21"/>
        </w:rPr>
        <w:t xml:space="preserve">been exposed to </w:t>
      </w:r>
      <w:r>
        <w:rPr>
          <w:spacing w:val="-6"/>
          <w:sz w:val="21"/>
        </w:rPr>
        <w:t xml:space="preserve">irrelevant  </w:t>
      </w:r>
      <w:r>
        <w:rPr>
          <w:spacing w:val="-3"/>
          <w:sz w:val="21"/>
        </w:rPr>
        <w:t xml:space="preserve">or </w:t>
      </w:r>
      <w:r>
        <w:rPr>
          <w:spacing w:val="5"/>
          <w:sz w:val="21"/>
        </w:rPr>
        <w:t xml:space="preserve"> </w:t>
      </w:r>
      <w:r>
        <w:rPr>
          <w:spacing w:val="-6"/>
          <w:sz w:val="21"/>
        </w:rPr>
        <w:t xml:space="preserve">prejudicial  </w:t>
      </w:r>
      <w:r>
        <w:rPr>
          <w:spacing w:val="-7"/>
          <w:sz w:val="21"/>
        </w:rPr>
        <w:t>material.</w:t>
      </w:r>
      <w:r>
        <w:rPr>
          <w:spacing w:val="-7"/>
          <w:position w:val="7"/>
          <w:sz w:val="12"/>
        </w:rPr>
        <w:t>188</w:t>
      </w:r>
    </w:p>
    <w:p w:rsidR="00D04CB6" w:rsidRDefault="00F732FE">
      <w:pPr>
        <w:pStyle w:val="ListParagraph"/>
        <w:numPr>
          <w:ilvl w:val="1"/>
          <w:numId w:val="185"/>
        </w:numPr>
        <w:tabs>
          <w:tab w:val="left" w:pos="921"/>
          <w:tab w:val="left" w:pos="922"/>
        </w:tabs>
        <w:spacing w:before="120" w:line="242" w:lineRule="auto"/>
        <w:ind w:left="921" w:right="1584"/>
        <w:jc w:val="left"/>
        <w:rPr>
          <w:sz w:val="21"/>
        </w:rPr>
      </w:pPr>
      <w:r>
        <w:rPr>
          <w:w w:val="105"/>
          <w:sz w:val="21"/>
        </w:rPr>
        <w:t>In</w:t>
      </w:r>
      <w:r>
        <w:rPr>
          <w:spacing w:val="-8"/>
          <w:w w:val="105"/>
          <w:sz w:val="21"/>
        </w:rPr>
        <w:t xml:space="preserve"> </w:t>
      </w:r>
      <w:r>
        <w:rPr>
          <w:spacing w:val="-5"/>
          <w:w w:val="105"/>
          <w:sz w:val="21"/>
        </w:rPr>
        <w:t>this</w:t>
      </w:r>
      <w:r>
        <w:rPr>
          <w:spacing w:val="-8"/>
          <w:w w:val="105"/>
          <w:sz w:val="21"/>
        </w:rPr>
        <w:t xml:space="preserve"> </w:t>
      </w:r>
      <w:r>
        <w:rPr>
          <w:spacing w:val="-4"/>
          <w:w w:val="105"/>
          <w:sz w:val="21"/>
        </w:rPr>
        <w:t>part,</w:t>
      </w:r>
      <w:r>
        <w:rPr>
          <w:spacing w:val="-8"/>
          <w:w w:val="105"/>
          <w:sz w:val="21"/>
        </w:rPr>
        <w:t xml:space="preserve"> </w:t>
      </w:r>
      <w:r>
        <w:rPr>
          <w:spacing w:val="-4"/>
          <w:w w:val="105"/>
          <w:sz w:val="21"/>
        </w:rPr>
        <w:t>the</w:t>
      </w:r>
      <w:r>
        <w:rPr>
          <w:spacing w:val="-8"/>
          <w:w w:val="105"/>
          <w:sz w:val="21"/>
        </w:rPr>
        <w:t xml:space="preserve"> </w:t>
      </w:r>
      <w:r>
        <w:rPr>
          <w:spacing w:val="-6"/>
          <w:w w:val="105"/>
          <w:sz w:val="21"/>
        </w:rPr>
        <w:t>judicial</w:t>
      </w:r>
      <w:r>
        <w:rPr>
          <w:spacing w:val="-8"/>
          <w:w w:val="105"/>
          <w:sz w:val="21"/>
        </w:rPr>
        <w:t xml:space="preserve"> </w:t>
      </w:r>
      <w:r>
        <w:rPr>
          <w:spacing w:val="-5"/>
          <w:w w:val="105"/>
          <w:sz w:val="21"/>
        </w:rPr>
        <w:t>opinions</w:t>
      </w:r>
      <w:r>
        <w:rPr>
          <w:spacing w:val="-8"/>
          <w:w w:val="105"/>
          <w:sz w:val="21"/>
        </w:rPr>
        <w:t xml:space="preserve"> </w:t>
      </w:r>
      <w:r>
        <w:rPr>
          <w:spacing w:val="-6"/>
          <w:w w:val="105"/>
          <w:sz w:val="21"/>
        </w:rPr>
        <w:t>contesting</w:t>
      </w:r>
      <w:r>
        <w:rPr>
          <w:spacing w:val="-8"/>
          <w:w w:val="105"/>
          <w:sz w:val="21"/>
        </w:rPr>
        <w:t xml:space="preserve"> </w:t>
      </w:r>
      <w:r>
        <w:rPr>
          <w:spacing w:val="-5"/>
          <w:w w:val="105"/>
          <w:sz w:val="21"/>
        </w:rPr>
        <w:t>this</w:t>
      </w:r>
      <w:r>
        <w:rPr>
          <w:spacing w:val="-8"/>
          <w:w w:val="105"/>
          <w:sz w:val="21"/>
        </w:rPr>
        <w:t xml:space="preserve"> </w:t>
      </w:r>
      <w:r>
        <w:rPr>
          <w:spacing w:val="-6"/>
          <w:w w:val="105"/>
          <w:sz w:val="21"/>
        </w:rPr>
        <w:t>view,</w:t>
      </w:r>
      <w:r>
        <w:rPr>
          <w:spacing w:val="-8"/>
          <w:w w:val="105"/>
          <w:sz w:val="21"/>
        </w:rPr>
        <w:t xml:space="preserve"> </w:t>
      </w:r>
      <w:r>
        <w:rPr>
          <w:spacing w:val="-4"/>
          <w:w w:val="105"/>
          <w:sz w:val="21"/>
        </w:rPr>
        <w:t>the</w:t>
      </w:r>
      <w:r>
        <w:rPr>
          <w:spacing w:val="-8"/>
          <w:w w:val="105"/>
          <w:sz w:val="21"/>
        </w:rPr>
        <w:t xml:space="preserve"> </w:t>
      </w:r>
      <w:r>
        <w:rPr>
          <w:spacing w:val="-6"/>
          <w:w w:val="105"/>
          <w:sz w:val="21"/>
        </w:rPr>
        <w:t>available</w:t>
      </w:r>
      <w:r>
        <w:rPr>
          <w:spacing w:val="-8"/>
          <w:w w:val="105"/>
          <w:sz w:val="21"/>
        </w:rPr>
        <w:t xml:space="preserve"> </w:t>
      </w:r>
      <w:r>
        <w:rPr>
          <w:spacing w:val="-5"/>
          <w:w w:val="105"/>
          <w:sz w:val="21"/>
        </w:rPr>
        <w:t>evidence</w:t>
      </w:r>
      <w:r>
        <w:rPr>
          <w:spacing w:val="-8"/>
          <w:w w:val="105"/>
          <w:sz w:val="21"/>
        </w:rPr>
        <w:t xml:space="preserve"> </w:t>
      </w:r>
      <w:r>
        <w:rPr>
          <w:spacing w:val="-4"/>
          <w:w w:val="105"/>
          <w:sz w:val="21"/>
        </w:rPr>
        <w:t>and</w:t>
      </w:r>
      <w:r>
        <w:rPr>
          <w:spacing w:val="-8"/>
          <w:w w:val="105"/>
          <w:sz w:val="21"/>
        </w:rPr>
        <w:t xml:space="preserve"> </w:t>
      </w:r>
      <w:r>
        <w:rPr>
          <w:spacing w:val="-4"/>
          <w:w w:val="105"/>
          <w:sz w:val="21"/>
        </w:rPr>
        <w:t>the</w:t>
      </w:r>
      <w:r>
        <w:rPr>
          <w:spacing w:val="-8"/>
          <w:w w:val="105"/>
          <w:sz w:val="21"/>
        </w:rPr>
        <w:t xml:space="preserve"> </w:t>
      </w:r>
      <w:r>
        <w:rPr>
          <w:spacing w:val="-5"/>
          <w:w w:val="105"/>
          <w:sz w:val="21"/>
        </w:rPr>
        <w:t>way</w:t>
      </w:r>
      <w:r>
        <w:rPr>
          <w:spacing w:val="-8"/>
          <w:w w:val="105"/>
          <w:sz w:val="21"/>
        </w:rPr>
        <w:t xml:space="preserve"> </w:t>
      </w:r>
      <w:r>
        <w:rPr>
          <w:spacing w:val="-4"/>
          <w:w w:val="105"/>
          <w:sz w:val="21"/>
        </w:rPr>
        <w:t xml:space="preserve">both of these </w:t>
      </w:r>
      <w:r>
        <w:rPr>
          <w:spacing w:val="-6"/>
          <w:w w:val="105"/>
          <w:sz w:val="21"/>
        </w:rPr>
        <w:t xml:space="preserve">inform </w:t>
      </w:r>
      <w:r>
        <w:rPr>
          <w:spacing w:val="-4"/>
          <w:w w:val="105"/>
          <w:sz w:val="21"/>
        </w:rPr>
        <w:t xml:space="preserve">the </w:t>
      </w:r>
      <w:r>
        <w:rPr>
          <w:spacing w:val="-5"/>
          <w:w w:val="105"/>
          <w:sz w:val="21"/>
        </w:rPr>
        <w:t xml:space="preserve">operation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will </w:t>
      </w:r>
      <w:r>
        <w:rPr>
          <w:w w:val="105"/>
          <w:sz w:val="21"/>
        </w:rPr>
        <w:t>be</w:t>
      </w:r>
      <w:r>
        <w:rPr>
          <w:spacing w:val="-28"/>
          <w:w w:val="105"/>
          <w:sz w:val="21"/>
        </w:rPr>
        <w:t xml:space="preserve"> </w:t>
      </w:r>
      <w:r>
        <w:rPr>
          <w:spacing w:val="-5"/>
          <w:w w:val="105"/>
          <w:sz w:val="21"/>
        </w:rPr>
        <w:t>discussed.</w:t>
      </w:r>
    </w:p>
    <w:p w:rsidR="00D04CB6" w:rsidRDefault="00F732FE">
      <w:pPr>
        <w:pStyle w:val="Heading7"/>
        <w:ind w:left="127"/>
      </w:pPr>
      <w:r>
        <w:rPr>
          <w:w w:val="110"/>
        </w:rPr>
        <w:t>The robustness of  juries</w:t>
      </w:r>
    </w:p>
    <w:p w:rsidR="00D04CB6" w:rsidRDefault="00F732FE">
      <w:pPr>
        <w:pStyle w:val="ListParagraph"/>
        <w:numPr>
          <w:ilvl w:val="1"/>
          <w:numId w:val="185"/>
        </w:numPr>
        <w:tabs>
          <w:tab w:val="left" w:pos="921"/>
          <w:tab w:val="left" w:pos="922"/>
        </w:tabs>
        <w:spacing w:before="142" w:line="242" w:lineRule="auto"/>
        <w:ind w:left="921" w:right="1951"/>
        <w:jc w:val="left"/>
        <w:rPr>
          <w:sz w:val="21"/>
        </w:rPr>
      </w:pPr>
      <w:r>
        <w:rPr>
          <w:spacing w:val="-4"/>
          <w:w w:val="105"/>
          <w:sz w:val="21"/>
        </w:rPr>
        <w:t>There</w:t>
      </w:r>
      <w:r>
        <w:rPr>
          <w:spacing w:val="-10"/>
          <w:w w:val="105"/>
          <w:sz w:val="21"/>
        </w:rPr>
        <w:t xml:space="preserve"> </w:t>
      </w:r>
      <w:r>
        <w:rPr>
          <w:spacing w:val="-5"/>
          <w:w w:val="105"/>
          <w:sz w:val="21"/>
        </w:rPr>
        <w:t>ar</w:t>
      </w:r>
      <w:bookmarkStart w:id="176" w:name="_Ref5364793"/>
      <w:bookmarkEnd w:id="176"/>
      <w:r>
        <w:rPr>
          <w:spacing w:val="-5"/>
          <w:w w:val="105"/>
          <w:sz w:val="21"/>
        </w:rPr>
        <w:t>e</w:t>
      </w:r>
      <w:r>
        <w:rPr>
          <w:spacing w:val="-10"/>
          <w:w w:val="105"/>
          <w:sz w:val="21"/>
        </w:rPr>
        <w:t xml:space="preserve"> </w:t>
      </w:r>
      <w:r>
        <w:rPr>
          <w:spacing w:val="-5"/>
          <w:w w:val="105"/>
          <w:sz w:val="21"/>
        </w:rPr>
        <w:t>contradictory</w:t>
      </w:r>
      <w:r>
        <w:rPr>
          <w:spacing w:val="-10"/>
          <w:w w:val="105"/>
          <w:sz w:val="21"/>
        </w:rPr>
        <w:t xml:space="preserve"> </w:t>
      </w:r>
      <w:r>
        <w:rPr>
          <w:spacing w:val="-4"/>
          <w:w w:val="105"/>
          <w:sz w:val="21"/>
        </w:rPr>
        <w:t>and</w:t>
      </w:r>
      <w:r>
        <w:rPr>
          <w:spacing w:val="-10"/>
          <w:w w:val="105"/>
          <w:sz w:val="21"/>
        </w:rPr>
        <w:t xml:space="preserve"> </w:t>
      </w:r>
      <w:r>
        <w:rPr>
          <w:spacing w:val="-6"/>
          <w:w w:val="105"/>
          <w:sz w:val="21"/>
        </w:rPr>
        <w:t>inconsistent</w:t>
      </w:r>
      <w:r>
        <w:rPr>
          <w:spacing w:val="-10"/>
          <w:w w:val="105"/>
          <w:sz w:val="21"/>
        </w:rPr>
        <w:t xml:space="preserve"> </w:t>
      </w:r>
      <w:r>
        <w:rPr>
          <w:spacing w:val="-4"/>
          <w:w w:val="105"/>
          <w:sz w:val="21"/>
        </w:rPr>
        <w:t>views</w:t>
      </w:r>
      <w:r>
        <w:rPr>
          <w:spacing w:val="-10"/>
          <w:w w:val="105"/>
          <w:sz w:val="21"/>
        </w:rPr>
        <w:t xml:space="preserve"> </w:t>
      </w:r>
      <w:r>
        <w:rPr>
          <w:spacing w:val="-5"/>
          <w:w w:val="105"/>
          <w:sz w:val="21"/>
        </w:rPr>
        <w:t>among</w:t>
      </w:r>
      <w:r>
        <w:rPr>
          <w:spacing w:val="-10"/>
          <w:w w:val="105"/>
          <w:sz w:val="21"/>
        </w:rPr>
        <w:t xml:space="preserve"> </w:t>
      </w:r>
      <w:r>
        <w:rPr>
          <w:spacing w:val="-4"/>
          <w:w w:val="105"/>
          <w:sz w:val="21"/>
        </w:rPr>
        <w:t>the</w:t>
      </w:r>
      <w:r>
        <w:rPr>
          <w:spacing w:val="-10"/>
          <w:w w:val="105"/>
          <w:sz w:val="21"/>
        </w:rPr>
        <w:t xml:space="preserve"> </w:t>
      </w:r>
      <w:r>
        <w:rPr>
          <w:spacing w:val="-5"/>
          <w:w w:val="105"/>
          <w:sz w:val="21"/>
        </w:rPr>
        <w:t>judiciary</w:t>
      </w:r>
      <w:r>
        <w:rPr>
          <w:spacing w:val="-10"/>
          <w:w w:val="105"/>
          <w:sz w:val="21"/>
        </w:rPr>
        <w:t xml:space="preserve"> </w:t>
      </w:r>
      <w:r>
        <w:rPr>
          <w:spacing w:val="-4"/>
          <w:w w:val="105"/>
          <w:sz w:val="21"/>
        </w:rPr>
        <w:t>and</w:t>
      </w:r>
      <w:r>
        <w:rPr>
          <w:spacing w:val="-10"/>
          <w:w w:val="105"/>
          <w:sz w:val="21"/>
        </w:rPr>
        <w:t xml:space="preserve"> </w:t>
      </w:r>
      <w:r>
        <w:rPr>
          <w:spacing w:val="-4"/>
          <w:w w:val="105"/>
          <w:sz w:val="21"/>
        </w:rPr>
        <w:t>in</w:t>
      </w:r>
      <w:r>
        <w:rPr>
          <w:spacing w:val="-10"/>
          <w:w w:val="105"/>
          <w:sz w:val="21"/>
        </w:rPr>
        <w:t xml:space="preserve"> </w:t>
      </w:r>
      <w:r>
        <w:rPr>
          <w:spacing w:val="-6"/>
          <w:w w:val="105"/>
          <w:sz w:val="21"/>
        </w:rPr>
        <w:t>research</w:t>
      </w:r>
      <w:r>
        <w:rPr>
          <w:spacing w:val="-10"/>
          <w:w w:val="105"/>
          <w:sz w:val="21"/>
        </w:rPr>
        <w:t xml:space="preserve"> </w:t>
      </w:r>
      <w:r>
        <w:rPr>
          <w:spacing w:val="-4"/>
          <w:w w:val="105"/>
          <w:sz w:val="21"/>
        </w:rPr>
        <w:t xml:space="preserve">about </w:t>
      </w:r>
      <w:r>
        <w:rPr>
          <w:spacing w:val="-5"/>
          <w:w w:val="105"/>
          <w:sz w:val="21"/>
        </w:rPr>
        <w:t>jurors’</w:t>
      </w:r>
      <w:r>
        <w:rPr>
          <w:spacing w:val="-13"/>
          <w:w w:val="105"/>
          <w:sz w:val="21"/>
        </w:rPr>
        <w:t xml:space="preserve"> </w:t>
      </w:r>
      <w:r>
        <w:rPr>
          <w:spacing w:val="-5"/>
          <w:w w:val="105"/>
          <w:sz w:val="21"/>
        </w:rPr>
        <w:t>decision-making</w:t>
      </w:r>
      <w:r>
        <w:rPr>
          <w:spacing w:val="-13"/>
          <w:w w:val="105"/>
          <w:sz w:val="21"/>
        </w:rPr>
        <w:t xml:space="preserve"> </w:t>
      </w:r>
      <w:r>
        <w:rPr>
          <w:spacing w:val="-4"/>
          <w:w w:val="105"/>
          <w:sz w:val="21"/>
        </w:rPr>
        <w:t>and</w:t>
      </w:r>
      <w:r>
        <w:rPr>
          <w:spacing w:val="-13"/>
          <w:w w:val="105"/>
          <w:sz w:val="21"/>
        </w:rPr>
        <w:t xml:space="preserve"> </w:t>
      </w:r>
      <w:r>
        <w:rPr>
          <w:spacing w:val="-6"/>
          <w:w w:val="105"/>
          <w:sz w:val="21"/>
        </w:rPr>
        <w:t>comprehension</w:t>
      </w:r>
      <w:r>
        <w:rPr>
          <w:spacing w:val="-13"/>
          <w:w w:val="105"/>
          <w:sz w:val="21"/>
        </w:rPr>
        <w:t xml:space="preserve"> </w:t>
      </w:r>
      <w:r>
        <w:rPr>
          <w:spacing w:val="-5"/>
          <w:w w:val="105"/>
          <w:sz w:val="21"/>
        </w:rPr>
        <w:t>abilities</w:t>
      </w:r>
      <w:r>
        <w:rPr>
          <w:spacing w:val="-13"/>
          <w:w w:val="105"/>
          <w:sz w:val="21"/>
        </w:rPr>
        <w:t xml:space="preserve"> </w:t>
      </w:r>
      <w:r>
        <w:rPr>
          <w:spacing w:val="-4"/>
          <w:w w:val="105"/>
          <w:sz w:val="21"/>
        </w:rPr>
        <w:t>and</w:t>
      </w:r>
      <w:r>
        <w:rPr>
          <w:spacing w:val="-13"/>
          <w:w w:val="105"/>
          <w:sz w:val="21"/>
        </w:rPr>
        <w:t xml:space="preserve"> </w:t>
      </w:r>
      <w:r>
        <w:rPr>
          <w:spacing w:val="-5"/>
          <w:w w:val="105"/>
          <w:sz w:val="21"/>
        </w:rPr>
        <w:t>hence</w:t>
      </w:r>
      <w:r>
        <w:rPr>
          <w:spacing w:val="-13"/>
          <w:w w:val="105"/>
          <w:sz w:val="21"/>
        </w:rPr>
        <w:t xml:space="preserve"> </w:t>
      </w:r>
      <w:r>
        <w:rPr>
          <w:spacing w:val="-5"/>
          <w:w w:val="105"/>
          <w:sz w:val="21"/>
        </w:rPr>
        <w:t>their</w:t>
      </w:r>
      <w:r>
        <w:rPr>
          <w:spacing w:val="-13"/>
          <w:w w:val="105"/>
          <w:sz w:val="21"/>
        </w:rPr>
        <w:t xml:space="preserve"> </w:t>
      </w:r>
      <w:r>
        <w:rPr>
          <w:spacing w:val="-5"/>
          <w:w w:val="105"/>
          <w:sz w:val="21"/>
        </w:rPr>
        <w:t>robustness.</w:t>
      </w:r>
    </w:p>
    <w:p w:rsidR="00D04CB6" w:rsidRDefault="00F732FE">
      <w:pPr>
        <w:pStyle w:val="ListParagraph"/>
        <w:numPr>
          <w:ilvl w:val="1"/>
          <w:numId w:val="185"/>
        </w:numPr>
        <w:tabs>
          <w:tab w:val="left" w:pos="921"/>
          <w:tab w:val="left" w:pos="922"/>
        </w:tabs>
        <w:spacing w:before="120" w:line="242" w:lineRule="auto"/>
        <w:ind w:left="921" w:right="1699"/>
        <w:jc w:val="left"/>
        <w:rPr>
          <w:sz w:val="12"/>
        </w:rPr>
      </w:pPr>
      <w:r>
        <w:rPr>
          <w:sz w:val="21"/>
        </w:rPr>
        <w:t xml:space="preserve">As </w:t>
      </w:r>
      <w:r>
        <w:rPr>
          <w:spacing w:val="-4"/>
          <w:sz w:val="21"/>
        </w:rPr>
        <w:t xml:space="preserve">stated </w:t>
      </w:r>
      <w:r>
        <w:rPr>
          <w:spacing w:val="-6"/>
          <w:sz w:val="21"/>
        </w:rPr>
        <w:t xml:space="preserve">above, </w:t>
      </w:r>
      <w:r>
        <w:rPr>
          <w:spacing w:val="-5"/>
          <w:sz w:val="21"/>
        </w:rPr>
        <w:t xml:space="preserve">there </w:t>
      </w:r>
      <w:r>
        <w:rPr>
          <w:spacing w:val="-3"/>
          <w:sz w:val="21"/>
        </w:rPr>
        <w:t xml:space="preserve">is </w:t>
      </w:r>
      <w:r>
        <w:rPr>
          <w:sz w:val="21"/>
        </w:rPr>
        <w:t xml:space="preserve">a </w:t>
      </w:r>
      <w:r>
        <w:rPr>
          <w:spacing w:val="-5"/>
          <w:sz w:val="21"/>
        </w:rPr>
        <w:t xml:space="preserve">strong </w:t>
      </w:r>
      <w:r>
        <w:rPr>
          <w:spacing w:val="-4"/>
          <w:sz w:val="21"/>
        </w:rPr>
        <w:t xml:space="preserve">view </w:t>
      </w:r>
      <w:r>
        <w:rPr>
          <w:spacing w:val="-5"/>
          <w:sz w:val="21"/>
        </w:rPr>
        <w:t xml:space="preserve">from </w:t>
      </w:r>
      <w:r>
        <w:rPr>
          <w:spacing w:val="-4"/>
          <w:sz w:val="21"/>
        </w:rPr>
        <w:t xml:space="preserve">the </w:t>
      </w:r>
      <w:r>
        <w:rPr>
          <w:spacing w:val="-5"/>
          <w:sz w:val="21"/>
        </w:rPr>
        <w:t xml:space="preserve">judiciary that jurors are </w:t>
      </w:r>
      <w:r>
        <w:rPr>
          <w:spacing w:val="-6"/>
          <w:sz w:val="21"/>
        </w:rPr>
        <w:t xml:space="preserve">competent </w:t>
      </w:r>
      <w:r>
        <w:rPr>
          <w:spacing w:val="-5"/>
          <w:sz w:val="21"/>
        </w:rPr>
        <w:t xml:space="preserve">decision makers. </w:t>
      </w:r>
      <w:r>
        <w:rPr>
          <w:spacing w:val="-4"/>
          <w:sz w:val="21"/>
        </w:rPr>
        <w:t xml:space="preserve">Some </w:t>
      </w:r>
      <w:r>
        <w:rPr>
          <w:spacing w:val="-6"/>
          <w:sz w:val="21"/>
        </w:rPr>
        <w:t xml:space="preserve">judicial </w:t>
      </w:r>
      <w:r>
        <w:rPr>
          <w:spacing w:val="-4"/>
          <w:sz w:val="21"/>
        </w:rPr>
        <w:t xml:space="preserve">officers </w:t>
      </w:r>
      <w:r>
        <w:rPr>
          <w:spacing w:val="-6"/>
          <w:sz w:val="21"/>
        </w:rPr>
        <w:t xml:space="preserve">have </w:t>
      </w:r>
      <w:r>
        <w:rPr>
          <w:spacing w:val="-4"/>
          <w:sz w:val="21"/>
        </w:rPr>
        <w:t xml:space="preserve">observed </w:t>
      </w:r>
      <w:r>
        <w:rPr>
          <w:spacing w:val="-5"/>
          <w:sz w:val="21"/>
        </w:rPr>
        <w:t xml:space="preserve">that </w:t>
      </w:r>
      <w:r>
        <w:rPr>
          <w:spacing w:val="-4"/>
          <w:sz w:val="21"/>
        </w:rPr>
        <w:t xml:space="preserve">the </w:t>
      </w:r>
      <w:r>
        <w:rPr>
          <w:spacing w:val="-6"/>
          <w:sz w:val="21"/>
        </w:rPr>
        <w:t xml:space="preserve">continued </w:t>
      </w:r>
      <w:r>
        <w:rPr>
          <w:spacing w:val="-5"/>
          <w:sz w:val="21"/>
        </w:rPr>
        <w:t xml:space="preserve">existence </w:t>
      </w:r>
      <w:r>
        <w:rPr>
          <w:spacing w:val="-4"/>
          <w:sz w:val="21"/>
        </w:rPr>
        <w:t xml:space="preserve">of the </w:t>
      </w:r>
      <w:r>
        <w:rPr>
          <w:spacing w:val="-3"/>
          <w:sz w:val="21"/>
        </w:rPr>
        <w:t xml:space="preserve">jury </w:t>
      </w:r>
      <w:r>
        <w:rPr>
          <w:spacing w:val="-4"/>
          <w:sz w:val="21"/>
        </w:rPr>
        <w:t xml:space="preserve">system </w:t>
      </w:r>
      <w:r>
        <w:rPr>
          <w:spacing w:val="-5"/>
          <w:sz w:val="21"/>
        </w:rPr>
        <w:t xml:space="preserve">depends </w:t>
      </w:r>
      <w:r>
        <w:rPr>
          <w:spacing w:val="-4"/>
          <w:sz w:val="21"/>
        </w:rPr>
        <w:t xml:space="preserve">upon the </w:t>
      </w:r>
      <w:r>
        <w:rPr>
          <w:spacing w:val="-6"/>
          <w:sz w:val="21"/>
        </w:rPr>
        <w:t xml:space="preserve">faith </w:t>
      </w:r>
      <w:r>
        <w:rPr>
          <w:spacing w:val="-4"/>
          <w:sz w:val="21"/>
        </w:rPr>
        <w:t xml:space="preserve">put in </w:t>
      </w:r>
      <w:r>
        <w:rPr>
          <w:spacing w:val="-5"/>
          <w:sz w:val="21"/>
        </w:rPr>
        <w:t xml:space="preserve">juries </w:t>
      </w:r>
      <w:r>
        <w:rPr>
          <w:spacing w:val="-4"/>
          <w:sz w:val="21"/>
        </w:rPr>
        <w:t xml:space="preserve">to  </w:t>
      </w:r>
      <w:r>
        <w:rPr>
          <w:spacing w:val="-6"/>
          <w:sz w:val="21"/>
        </w:rPr>
        <w:t xml:space="preserve">make  </w:t>
      </w:r>
      <w:r>
        <w:rPr>
          <w:spacing w:val="-5"/>
          <w:sz w:val="21"/>
        </w:rPr>
        <w:t xml:space="preserve">decisions  </w:t>
      </w:r>
      <w:r>
        <w:rPr>
          <w:spacing w:val="-4"/>
          <w:sz w:val="21"/>
        </w:rPr>
        <w:t xml:space="preserve">based  </w:t>
      </w:r>
      <w:r>
        <w:rPr>
          <w:spacing w:val="-3"/>
          <w:sz w:val="21"/>
        </w:rPr>
        <w:t xml:space="preserve">on  </w:t>
      </w:r>
      <w:r>
        <w:rPr>
          <w:spacing w:val="-4"/>
          <w:sz w:val="21"/>
        </w:rPr>
        <w:t xml:space="preserve">the  </w:t>
      </w:r>
      <w:r>
        <w:rPr>
          <w:spacing w:val="-7"/>
          <w:sz w:val="21"/>
        </w:rPr>
        <w:t>evidence.</w:t>
      </w:r>
      <w:r>
        <w:rPr>
          <w:spacing w:val="-7"/>
          <w:position w:val="7"/>
          <w:sz w:val="12"/>
        </w:rPr>
        <w:t xml:space="preserve">189  </w:t>
      </w:r>
      <w:r>
        <w:rPr>
          <w:spacing w:val="-9"/>
          <w:sz w:val="21"/>
        </w:rPr>
        <w:t xml:space="preserve">To  </w:t>
      </w:r>
      <w:r>
        <w:rPr>
          <w:spacing w:val="-4"/>
          <w:sz w:val="21"/>
        </w:rPr>
        <w:t xml:space="preserve">hold otherwise </w:t>
      </w:r>
      <w:r>
        <w:rPr>
          <w:spacing w:val="-5"/>
          <w:sz w:val="21"/>
        </w:rPr>
        <w:t xml:space="preserve">would give </w:t>
      </w:r>
      <w:r>
        <w:rPr>
          <w:spacing w:val="-4"/>
          <w:sz w:val="21"/>
        </w:rPr>
        <w:t xml:space="preserve">rise to </w:t>
      </w:r>
      <w:r>
        <w:rPr>
          <w:spacing w:val="-5"/>
          <w:sz w:val="21"/>
        </w:rPr>
        <w:t xml:space="preserve">serious questions </w:t>
      </w:r>
      <w:r>
        <w:rPr>
          <w:spacing w:val="-4"/>
          <w:sz w:val="21"/>
        </w:rPr>
        <w:t xml:space="preserve">about </w:t>
      </w:r>
      <w:r>
        <w:rPr>
          <w:spacing w:val="-5"/>
          <w:sz w:val="21"/>
        </w:rPr>
        <w:t xml:space="preserve">whether </w:t>
      </w:r>
      <w:r>
        <w:rPr>
          <w:spacing w:val="-4"/>
          <w:sz w:val="21"/>
        </w:rPr>
        <w:t xml:space="preserve">the </w:t>
      </w:r>
      <w:r>
        <w:rPr>
          <w:spacing w:val="-6"/>
          <w:sz w:val="21"/>
        </w:rPr>
        <w:t xml:space="preserve">community’s </w:t>
      </w:r>
      <w:r>
        <w:rPr>
          <w:spacing w:val="-5"/>
          <w:sz w:val="21"/>
        </w:rPr>
        <w:t xml:space="preserve">participation </w:t>
      </w:r>
      <w:r>
        <w:rPr>
          <w:spacing w:val="-6"/>
          <w:sz w:val="21"/>
        </w:rPr>
        <w:t xml:space="preserve">through  </w:t>
      </w:r>
      <w:r>
        <w:rPr>
          <w:spacing w:val="-4"/>
          <w:sz w:val="21"/>
        </w:rPr>
        <w:t xml:space="preserve">the  </w:t>
      </w:r>
      <w:r>
        <w:rPr>
          <w:spacing w:val="-3"/>
          <w:sz w:val="21"/>
        </w:rPr>
        <w:t xml:space="preserve">jury  </w:t>
      </w:r>
      <w:r>
        <w:rPr>
          <w:spacing w:val="-4"/>
          <w:sz w:val="21"/>
        </w:rPr>
        <w:t xml:space="preserve">system  </w:t>
      </w:r>
      <w:r>
        <w:rPr>
          <w:spacing w:val="-5"/>
          <w:sz w:val="21"/>
        </w:rPr>
        <w:t>could</w:t>
      </w:r>
      <w:r>
        <w:rPr>
          <w:sz w:val="21"/>
        </w:rPr>
        <w:t xml:space="preserve"> </w:t>
      </w:r>
      <w:r>
        <w:rPr>
          <w:spacing w:val="-8"/>
          <w:sz w:val="21"/>
        </w:rPr>
        <w:t>continue.</w:t>
      </w:r>
      <w:r>
        <w:rPr>
          <w:spacing w:val="-8"/>
          <w:position w:val="7"/>
          <w:sz w:val="12"/>
        </w:rPr>
        <w:t>190</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12"/>
        </w:rPr>
      </w:pPr>
      <w:r>
        <w:pict>
          <v:line id="_x0000_s1335" style="position:absolute;z-index:6352;mso-wrap-distance-left:0;mso-wrap-distance-right:0;mso-position-horizontal-relative:page" from="79.35pt,10.15pt" to="515.9pt,10.15pt" strokecolor="#f8cabc" strokeweight="1pt">
            <w10:wrap type="topAndBottom" anchorx="page"/>
          </v:line>
        </w:pict>
      </w:r>
    </w:p>
    <w:p w:rsidR="00D04CB6" w:rsidRDefault="00F732FE">
      <w:pPr>
        <w:pStyle w:val="ListParagraph"/>
        <w:numPr>
          <w:ilvl w:val="0"/>
          <w:numId w:val="107"/>
        </w:numPr>
        <w:tabs>
          <w:tab w:val="left" w:pos="920"/>
          <w:tab w:val="left" w:pos="922"/>
        </w:tabs>
        <w:spacing w:before="117"/>
        <w:ind w:left="127" w:right="5370" w:firstLine="0"/>
        <w:jc w:val="left"/>
        <w:rPr>
          <w:sz w:val="13"/>
        </w:rPr>
      </w:pPr>
      <w:r>
        <w:rPr>
          <w:w w:val="105"/>
          <w:sz w:val="13"/>
        </w:rPr>
        <w:t xml:space="preserve">The Law Reform Commission, </w:t>
      </w:r>
      <w:r>
        <w:rPr>
          <w:i/>
          <w:w w:val="105"/>
          <w:sz w:val="13"/>
        </w:rPr>
        <w:t xml:space="preserve">Contempt </w:t>
      </w:r>
      <w:r>
        <w:rPr>
          <w:w w:val="105"/>
          <w:sz w:val="13"/>
        </w:rPr>
        <w:t>(Report No 35, 1987) 282 [481]. 183</w:t>
      </w:r>
      <w:r>
        <w:rPr>
          <w:w w:val="105"/>
          <w:sz w:val="13"/>
        </w:rPr>
        <w:tab/>
        <w:t>Ibid  282–3</w:t>
      </w:r>
      <w:r>
        <w:rPr>
          <w:spacing w:val="-8"/>
          <w:w w:val="105"/>
          <w:sz w:val="13"/>
        </w:rPr>
        <w:t xml:space="preserve"> </w:t>
      </w:r>
      <w:r>
        <w:rPr>
          <w:spacing w:val="1"/>
          <w:w w:val="105"/>
          <w:sz w:val="13"/>
        </w:rPr>
        <w:t>[482].</w:t>
      </w:r>
    </w:p>
    <w:p w:rsidR="00D04CB6" w:rsidRDefault="00F732FE">
      <w:pPr>
        <w:pStyle w:val="ListParagraph"/>
        <w:numPr>
          <w:ilvl w:val="0"/>
          <w:numId w:val="105"/>
        </w:numPr>
        <w:tabs>
          <w:tab w:val="left" w:pos="921"/>
          <w:tab w:val="left" w:pos="922"/>
        </w:tabs>
        <w:ind w:right="1741"/>
        <w:rPr>
          <w:sz w:val="13"/>
        </w:rPr>
      </w:pPr>
      <w:r>
        <w:rPr>
          <w:w w:val="105"/>
          <w:sz w:val="13"/>
        </w:rPr>
        <w:t xml:space="preserve">Felicity Robinson, ‘“No, No! Sentence First—Verdict Afterwards”: Freedom of the Press and Contempt by Publication in </w:t>
      </w:r>
      <w:r>
        <w:rPr>
          <w:i/>
          <w:w w:val="105"/>
          <w:sz w:val="13"/>
        </w:rPr>
        <w:t>Attorney-General   for</w:t>
      </w:r>
      <w:r>
        <w:rPr>
          <w:i/>
          <w:spacing w:val="5"/>
          <w:w w:val="105"/>
          <w:sz w:val="13"/>
        </w:rPr>
        <w:t xml:space="preserve"> </w:t>
      </w:r>
      <w:r>
        <w:rPr>
          <w:i/>
          <w:w w:val="105"/>
          <w:sz w:val="13"/>
        </w:rPr>
        <w:t>the</w:t>
      </w:r>
      <w:r>
        <w:rPr>
          <w:i/>
          <w:spacing w:val="5"/>
          <w:w w:val="105"/>
          <w:sz w:val="13"/>
        </w:rPr>
        <w:t xml:space="preserve"> </w:t>
      </w:r>
      <w:r>
        <w:rPr>
          <w:i/>
          <w:w w:val="105"/>
          <w:sz w:val="13"/>
        </w:rPr>
        <w:t>State</w:t>
      </w:r>
      <w:r>
        <w:rPr>
          <w:i/>
          <w:spacing w:val="5"/>
          <w:w w:val="105"/>
          <w:sz w:val="13"/>
        </w:rPr>
        <w:t xml:space="preserve"> </w:t>
      </w:r>
      <w:r>
        <w:rPr>
          <w:i/>
          <w:w w:val="105"/>
          <w:sz w:val="13"/>
        </w:rPr>
        <w:t>of</w:t>
      </w:r>
      <w:r>
        <w:rPr>
          <w:i/>
          <w:spacing w:val="5"/>
          <w:w w:val="105"/>
          <w:sz w:val="13"/>
        </w:rPr>
        <w:t xml:space="preserve"> </w:t>
      </w:r>
      <w:r>
        <w:rPr>
          <w:i/>
          <w:w w:val="105"/>
          <w:sz w:val="13"/>
        </w:rPr>
        <w:t>New</w:t>
      </w:r>
      <w:r>
        <w:rPr>
          <w:i/>
          <w:spacing w:val="5"/>
          <w:w w:val="105"/>
          <w:sz w:val="13"/>
        </w:rPr>
        <w:t xml:space="preserve"> </w:t>
      </w:r>
      <w:r>
        <w:rPr>
          <w:i/>
          <w:w w:val="105"/>
          <w:sz w:val="13"/>
        </w:rPr>
        <w:t>South</w:t>
      </w:r>
      <w:r>
        <w:rPr>
          <w:i/>
          <w:spacing w:val="5"/>
          <w:w w:val="105"/>
          <w:sz w:val="13"/>
        </w:rPr>
        <w:t xml:space="preserve"> </w:t>
      </w:r>
      <w:r>
        <w:rPr>
          <w:i/>
          <w:w w:val="105"/>
          <w:sz w:val="13"/>
        </w:rPr>
        <w:t>Wales</w:t>
      </w:r>
      <w:r>
        <w:rPr>
          <w:i/>
          <w:spacing w:val="5"/>
          <w:w w:val="105"/>
          <w:sz w:val="13"/>
        </w:rPr>
        <w:t xml:space="preserve"> </w:t>
      </w:r>
      <w:r>
        <w:rPr>
          <w:i/>
          <w:w w:val="105"/>
          <w:sz w:val="13"/>
        </w:rPr>
        <w:t>v</w:t>
      </w:r>
      <w:r>
        <w:rPr>
          <w:i/>
          <w:spacing w:val="5"/>
          <w:w w:val="105"/>
          <w:sz w:val="13"/>
        </w:rPr>
        <w:t xml:space="preserve"> </w:t>
      </w:r>
      <w:r>
        <w:rPr>
          <w:i/>
          <w:w w:val="105"/>
          <w:sz w:val="13"/>
        </w:rPr>
        <w:t>X’</w:t>
      </w:r>
      <w:r>
        <w:rPr>
          <w:i/>
          <w:spacing w:val="5"/>
          <w:w w:val="105"/>
          <w:sz w:val="13"/>
        </w:rPr>
        <w:t xml:space="preserve"> </w:t>
      </w:r>
      <w:r>
        <w:rPr>
          <w:w w:val="105"/>
          <w:sz w:val="13"/>
        </w:rPr>
        <w:t>(2001)</w:t>
      </w:r>
      <w:r>
        <w:rPr>
          <w:spacing w:val="6"/>
          <w:w w:val="105"/>
          <w:sz w:val="13"/>
        </w:rPr>
        <w:t xml:space="preserve"> </w:t>
      </w:r>
      <w:r>
        <w:rPr>
          <w:w w:val="105"/>
          <w:sz w:val="13"/>
        </w:rPr>
        <w:t>23</w:t>
      </w:r>
      <w:r>
        <w:rPr>
          <w:spacing w:val="6"/>
          <w:w w:val="105"/>
          <w:sz w:val="13"/>
        </w:rPr>
        <w:t xml:space="preserve"> </w:t>
      </w:r>
      <w:r>
        <w:rPr>
          <w:i/>
          <w:w w:val="105"/>
          <w:sz w:val="13"/>
        </w:rPr>
        <w:t>Sydney</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5"/>
          <w:w w:val="105"/>
          <w:sz w:val="13"/>
        </w:rPr>
        <w:t xml:space="preserve"> </w:t>
      </w:r>
      <w:r>
        <w:rPr>
          <w:spacing w:val="-3"/>
          <w:w w:val="105"/>
          <w:sz w:val="13"/>
        </w:rPr>
        <w:t>261,</w:t>
      </w:r>
      <w:r>
        <w:rPr>
          <w:spacing w:val="6"/>
          <w:w w:val="105"/>
          <w:sz w:val="13"/>
        </w:rPr>
        <w:t xml:space="preserve"> </w:t>
      </w:r>
      <w:r>
        <w:rPr>
          <w:w w:val="105"/>
          <w:sz w:val="13"/>
        </w:rPr>
        <w:t>263;</w:t>
      </w:r>
      <w:r>
        <w:rPr>
          <w:spacing w:val="6"/>
          <w:w w:val="105"/>
          <w:sz w:val="13"/>
        </w:rPr>
        <w:t xml:space="preserve"> </w:t>
      </w:r>
      <w:r>
        <w:rPr>
          <w:w w:val="105"/>
          <w:sz w:val="13"/>
        </w:rPr>
        <w:t>Zak</w:t>
      </w:r>
      <w:r>
        <w:rPr>
          <w:spacing w:val="6"/>
          <w:w w:val="105"/>
          <w:sz w:val="13"/>
        </w:rPr>
        <w:t xml:space="preserve"> </w:t>
      </w:r>
      <w:r>
        <w:rPr>
          <w:w w:val="105"/>
          <w:sz w:val="13"/>
        </w:rPr>
        <w:t>Rich,</w:t>
      </w:r>
      <w:r>
        <w:rPr>
          <w:spacing w:val="6"/>
          <w:w w:val="105"/>
          <w:sz w:val="13"/>
        </w:rPr>
        <w:t xml:space="preserve"> </w:t>
      </w:r>
      <w:r>
        <w:rPr>
          <w:w w:val="105"/>
          <w:sz w:val="13"/>
        </w:rPr>
        <w:t>‘The</w:t>
      </w:r>
      <w:r>
        <w:rPr>
          <w:spacing w:val="6"/>
          <w:w w:val="105"/>
          <w:sz w:val="13"/>
        </w:rPr>
        <w:t xml:space="preserve"> </w:t>
      </w:r>
      <w:r>
        <w:rPr>
          <w:w w:val="105"/>
          <w:sz w:val="13"/>
        </w:rPr>
        <w:t>Past</w:t>
      </w:r>
      <w:r>
        <w:rPr>
          <w:spacing w:val="6"/>
          <w:w w:val="105"/>
          <w:sz w:val="13"/>
        </w:rPr>
        <w:t xml:space="preserve"> </w:t>
      </w:r>
      <w:r>
        <w:rPr>
          <w:w w:val="105"/>
          <w:sz w:val="13"/>
        </w:rPr>
        <w:t>and</w:t>
      </w:r>
      <w:r>
        <w:rPr>
          <w:spacing w:val="6"/>
          <w:w w:val="105"/>
          <w:sz w:val="13"/>
        </w:rPr>
        <w:t xml:space="preserve"> </w:t>
      </w:r>
      <w:r>
        <w:rPr>
          <w:w w:val="105"/>
          <w:sz w:val="13"/>
        </w:rPr>
        <w:t>Future</w:t>
      </w:r>
      <w:r>
        <w:rPr>
          <w:spacing w:val="6"/>
          <w:w w:val="105"/>
          <w:sz w:val="13"/>
        </w:rPr>
        <w:t xml:space="preserve"> </w:t>
      </w:r>
      <w:r>
        <w:rPr>
          <w:w w:val="105"/>
          <w:sz w:val="13"/>
        </w:rPr>
        <w:t>of</w:t>
      </w:r>
      <w:r>
        <w:rPr>
          <w:spacing w:val="6"/>
          <w:w w:val="105"/>
          <w:sz w:val="13"/>
        </w:rPr>
        <w:t xml:space="preserve"> </w:t>
      </w:r>
      <w:r>
        <w:rPr>
          <w:w w:val="105"/>
          <w:sz w:val="13"/>
        </w:rPr>
        <w:t>Sub</w:t>
      </w:r>
      <w:r>
        <w:rPr>
          <w:spacing w:val="6"/>
          <w:w w:val="105"/>
          <w:sz w:val="13"/>
        </w:rPr>
        <w:t xml:space="preserve"> </w:t>
      </w:r>
      <w:r>
        <w:rPr>
          <w:w w:val="105"/>
          <w:sz w:val="13"/>
        </w:rPr>
        <w:t>Judice</w:t>
      </w:r>
      <w:r>
        <w:rPr>
          <w:spacing w:val="6"/>
          <w:w w:val="105"/>
          <w:sz w:val="13"/>
        </w:rPr>
        <w:t xml:space="preserve"> </w:t>
      </w:r>
      <w:r>
        <w:rPr>
          <w:w w:val="105"/>
          <w:sz w:val="13"/>
        </w:rPr>
        <w:t>Contempt:</w:t>
      </w:r>
    </w:p>
    <w:p w:rsidR="00D04CB6" w:rsidRDefault="00F732FE">
      <w:pPr>
        <w:spacing w:before="1"/>
        <w:ind w:left="921" w:right="1765"/>
        <w:rPr>
          <w:sz w:val="13"/>
        </w:rPr>
      </w:pPr>
      <w:r>
        <w:rPr>
          <w:w w:val="105"/>
          <w:sz w:val="13"/>
        </w:rPr>
        <w:t xml:space="preserve">A Historically Contingent Rhetoric, a Modern Age Threat, and the Lessons to be Learned from the United States’ (2010) </w:t>
      </w:r>
      <w:r>
        <w:rPr>
          <w:spacing w:val="-3"/>
          <w:w w:val="105"/>
          <w:sz w:val="13"/>
        </w:rPr>
        <w:t xml:space="preserve">15  </w:t>
      </w:r>
      <w:r>
        <w:rPr>
          <w:i/>
          <w:w w:val="105"/>
          <w:sz w:val="13"/>
        </w:rPr>
        <w:t xml:space="preserve">Media and     Arts Law Review </w:t>
      </w:r>
      <w:r>
        <w:rPr>
          <w:w w:val="105"/>
          <w:sz w:val="13"/>
        </w:rPr>
        <w:t>362; Roxanne Burd and Jacqueline Horan, ‘Protecting the Right to a Fair Trial in the 21st Cen</w:t>
      </w:r>
      <w:r>
        <w:rPr>
          <w:w w:val="105"/>
          <w:sz w:val="13"/>
        </w:rPr>
        <w:t>tury—Has Trial by Jury       Been</w:t>
      </w:r>
      <w:r>
        <w:rPr>
          <w:spacing w:val="8"/>
          <w:w w:val="105"/>
          <w:sz w:val="13"/>
        </w:rPr>
        <w:t xml:space="preserve"> </w:t>
      </w:r>
      <w:r>
        <w:rPr>
          <w:w w:val="105"/>
          <w:sz w:val="13"/>
        </w:rPr>
        <w:t>Caught</w:t>
      </w:r>
      <w:r>
        <w:rPr>
          <w:spacing w:val="8"/>
          <w:w w:val="105"/>
          <w:sz w:val="13"/>
        </w:rPr>
        <w:t xml:space="preserve"> </w:t>
      </w:r>
      <w:r>
        <w:rPr>
          <w:w w:val="105"/>
          <w:sz w:val="13"/>
        </w:rPr>
        <w:t>in</w:t>
      </w:r>
      <w:r>
        <w:rPr>
          <w:spacing w:val="8"/>
          <w:w w:val="105"/>
          <w:sz w:val="13"/>
        </w:rPr>
        <w:t xml:space="preserve"> </w:t>
      </w:r>
      <w:r>
        <w:rPr>
          <w:w w:val="105"/>
          <w:sz w:val="13"/>
        </w:rPr>
        <w:t>the</w:t>
      </w:r>
      <w:r>
        <w:rPr>
          <w:spacing w:val="8"/>
          <w:w w:val="105"/>
          <w:sz w:val="13"/>
        </w:rPr>
        <w:t xml:space="preserve"> </w:t>
      </w:r>
      <w:r>
        <w:rPr>
          <w:w w:val="105"/>
          <w:sz w:val="13"/>
        </w:rPr>
        <w:t>World</w:t>
      </w:r>
      <w:r>
        <w:rPr>
          <w:spacing w:val="8"/>
          <w:w w:val="105"/>
          <w:sz w:val="13"/>
        </w:rPr>
        <w:t xml:space="preserve"> </w:t>
      </w:r>
      <w:r>
        <w:rPr>
          <w:w w:val="105"/>
          <w:sz w:val="13"/>
        </w:rPr>
        <w:t>Wide</w:t>
      </w:r>
      <w:r>
        <w:rPr>
          <w:spacing w:val="8"/>
          <w:w w:val="105"/>
          <w:sz w:val="13"/>
        </w:rPr>
        <w:t xml:space="preserve"> </w:t>
      </w:r>
      <w:r>
        <w:rPr>
          <w:w w:val="105"/>
          <w:sz w:val="13"/>
        </w:rPr>
        <w:t>Web?’</w:t>
      </w:r>
      <w:r>
        <w:rPr>
          <w:spacing w:val="8"/>
          <w:w w:val="105"/>
          <w:sz w:val="13"/>
        </w:rPr>
        <w:t xml:space="preserve"> </w:t>
      </w:r>
      <w:r>
        <w:rPr>
          <w:w w:val="105"/>
          <w:sz w:val="13"/>
        </w:rPr>
        <w:t>(2012)</w:t>
      </w:r>
      <w:r>
        <w:rPr>
          <w:spacing w:val="8"/>
          <w:w w:val="105"/>
          <w:sz w:val="13"/>
        </w:rPr>
        <w:t xml:space="preserve"> </w:t>
      </w:r>
      <w:r>
        <w:rPr>
          <w:w w:val="105"/>
          <w:sz w:val="13"/>
        </w:rPr>
        <w:t>36</w:t>
      </w:r>
      <w:r>
        <w:rPr>
          <w:spacing w:val="8"/>
          <w:w w:val="105"/>
          <w:sz w:val="13"/>
        </w:rPr>
        <w:t xml:space="preserve"> </w:t>
      </w:r>
      <w:r>
        <w:rPr>
          <w:i/>
          <w:w w:val="105"/>
          <w:sz w:val="13"/>
        </w:rPr>
        <w:t>Criminal</w:t>
      </w:r>
      <w:r>
        <w:rPr>
          <w:i/>
          <w:spacing w:val="7"/>
          <w:w w:val="105"/>
          <w:sz w:val="13"/>
        </w:rPr>
        <w:t xml:space="preserve"> </w:t>
      </w:r>
      <w:r>
        <w:rPr>
          <w:i/>
          <w:w w:val="105"/>
          <w:sz w:val="13"/>
        </w:rPr>
        <w:t>Law</w:t>
      </w:r>
      <w:r>
        <w:rPr>
          <w:i/>
          <w:spacing w:val="7"/>
          <w:w w:val="105"/>
          <w:sz w:val="13"/>
        </w:rPr>
        <w:t xml:space="preserve"> </w:t>
      </w:r>
      <w:r>
        <w:rPr>
          <w:i/>
          <w:w w:val="105"/>
          <w:sz w:val="13"/>
        </w:rPr>
        <w:t>Journal</w:t>
      </w:r>
      <w:r>
        <w:rPr>
          <w:i/>
          <w:spacing w:val="8"/>
          <w:w w:val="105"/>
          <w:sz w:val="13"/>
        </w:rPr>
        <w:t xml:space="preserve"> </w:t>
      </w:r>
      <w:r>
        <w:rPr>
          <w:w w:val="105"/>
          <w:sz w:val="13"/>
        </w:rPr>
        <w:t>103;</w:t>
      </w:r>
      <w:r>
        <w:rPr>
          <w:spacing w:val="8"/>
          <w:w w:val="105"/>
          <w:sz w:val="13"/>
        </w:rPr>
        <w:t xml:space="preserve"> </w:t>
      </w:r>
      <w:r>
        <w:rPr>
          <w:spacing w:val="1"/>
          <w:w w:val="105"/>
          <w:sz w:val="13"/>
        </w:rPr>
        <w:t>108–9;</w:t>
      </w:r>
      <w:r>
        <w:rPr>
          <w:spacing w:val="8"/>
          <w:w w:val="105"/>
          <w:sz w:val="13"/>
        </w:rPr>
        <w:t xml:space="preserve"> </w:t>
      </w:r>
      <w:r>
        <w:rPr>
          <w:w w:val="105"/>
          <w:sz w:val="13"/>
        </w:rPr>
        <w:t>Michael</w:t>
      </w:r>
      <w:r>
        <w:rPr>
          <w:spacing w:val="8"/>
          <w:w w:val="105"/>
          <w:sz w:val="13"/>
        </w:rPr>
        <w:t xml:space="preserve"> </w:t>
      </w:r>
      <w:r>
        <w:rPr>
          <w:w w:val="105"/>
          <w:sz w:val="13"/>
        </w:rPr>
        <w:t>Chesterman,</w:t>
      </w:r>
      <w:r>
        <w:rPr>
          <w:spacing w:val="8"/>
          <w:w w:val="105"/>
          <w:sz w:val="13"/>
        </w:rPr>
        <w:t xml:space="preserve"> </w:t>
      </w:r>
      <w:r>
        <w:rPr>
          <w:w w:val="105"/>
          <w:sz w:val="13"/>
        </w:rPr>
        <w:t>‘OJ</w:t>
      </w:r>
      <w:r>
        <w:rPr>
          <w:spacing w:val="8"/>
          <w:w w:val="105"/>
          <w:sz w:val="13"/>
        </w:rPr>
        <w:t xml:space="preserve"> </w:t>
      </w:r>
      <w:r>
        <w:rPr>
          <w:w w:val="105"/>
          <w:sz w:val="13"/>
        </w:rPr>
        <w:t>and</w:t>
      </w:r>
      <w:r>
        <w:rPr>
          <w:spacing w:val="8"/>
          <w:w w:val="105"/>
          <w:sz w:val="13"/>
        </w:rPr>
        <w:t xml:space="preserve"> </w:t>
      </w:r>
      <w:r>
        <w:rPr>
          <w:w w:val="105"/>
          <w:sz w:val="13"/>
        </w:rPr>
        <w:t>the</w:t>
      </w:r>
      <w:r>
        <w:rPr>
          <w:spacing w:val="8"/>
          <w:w w:val="105"/>
          <w:sz w:val="13"/>
        </w:rPr>
        <w:t xml:space="preserve"> </w:t>
      </w:r>
      <w:r>
        <w:rPr>
          <w:w w:val="105"/>
          <w:sz w:val="13"/>
        </w:rPr>
        <w:t>Dingo:</w:t>
      </w:r>
      <w:r>
        <w:rPr>
          <w:spacing w:val="8"/>
          <w:w w:val="105"/>
          <w:sz w:val="13"/>
        </w:rPr>
        <w:t xml:space="preserve"> </w:t>
      </w:r>
      <w:r>
        <w:rPr>
          <w:w w:val="105"/>
          <w:sz w:val="13"/>
        </w:rPr>
        <w:t>How</w:t>
      </w:r>
      <w:r>
        <w:rPr>
          <w:spacing w:val="8"/>
          <w:w w:val="105"/>
          <w:sz w:val="13"/>
        </w:rPr>
        <w:t xml:space="preserve"> </w:t>
      </w:r>
      <w:r>
        <w:rPr>
          <w:w w:val="105"/>
          <w:sz w:val="13"/>
        </w:rPr>
        <w:t>Media</w:t>
      </w:r>
    </w:p>
    <w:p w:rsidR="00D04CB6" w:rsidRDefault="00F732FE">
      <w:pPr>
        <w:spacing w:before="1"/>
        <w:ind w:left="921" w:right="1673"/>
        <w:rPr>
          <w:sz w:val="13"/>
        </w:rPr>
      </w:pPr>
      <w:r>
        <w:rPr>
          <w:w w:val="105"/>
          <w:sz w:val="13"/>
        </w:rPr>
        <w:t xml:space="preserve">Publicity Relating to Criminal Cases Tried by Jury is Dealt With in Australia and America’ (1997) 45(1) </w:t>
      </w:r>
      <w:r>
        <w:rPr>
          <w:i/>
          <w:w w:val="105"/>
          <w:sz w:val="13"/>
        </w:rPr>
        <w:t xml:space="preserve">The American Journal of Comparative Law </w:t>
      </w:r>
      <w:r>
        <w:rPr>
          <w:w w:val="105"/>
          <w:sz w:val="13"/>
        </w:rPr>
        <w:t xml:space="preserve">109, 139; The Law Reform Commission, </w:t>
      </w:r>
      <w:r>
        <w:rPr>
          <w:i/>
          <w:w w:val="105"/>
          <w:sz w:val="13"/>
        </w:rPr>
        <w:t xml:space="preserve">Contempt </w:t>
      </w:r>
      <w:r>
        <w:rPr>
          <w:w w:val="105"/>
          <w:sz w:val="13"/>
        </w:rPr>
        <w:t>(Report No 35, 1987) 159–60 [280].</w:t>
      </w:r>
    </w:p>
    <w:p w:rsidR="00D04CB6" w:rsidRDefault="00F732FE">
      <w:pPr>
        <w:pStyle w:val="ListParagraph"/>
        <w:numPr>
          <w:ilvl w:val="0"/>
          <w:numId w:val="105"/>
        </w:numPr>
        <w:tabs>
          <w:tab w:val="left" w:pos="921"/>
          <w:tab w:val="left" w:pos="922"/>
        </w:tabs>
        <w:ind w:right="1733"/>
        <w:rPr>
          <w:sz w:val="13"/>
        </w:rPr>
      </w:pPr>
      <w:r>
        <w:rPr>
          <w:w w:val="105"/>
          <w:sz w:val="13"/>
        </w:rPr>
        <w:t>Michael Chesterman, ‘OJ and the</w:t>
      </w:r>
      <w:r>
        <w:rPr>
          <w:w w:val="105"/>
          <w:sz w:val="13"/>
        </w:rPr>
        <w:t xml:space="preserve"> Dingo: How Media Publicity Relating to Criminal Cases Tried by Jury is Dealt With in Australia and    America’ (1997) 45(1) </w:t>
      </w:r>
      <w:r>
        <w:rPr>
          <w:i/>
          <w:w w:val="105"/>
          <w:sz w:val="13"/>
        </w:rPr>
        <w:t xml:space="preserve">The American Journal of Comparative Law </w:t>
      </w:r>
      <w:r>
        <w:rPr>
          <w:w w:val="105"/>
          <w:sz w:val="13"/>
        </w:rPr>
        <w:t>109, 142; Roxanne Burd and Jacqueline Horan, ‘Protecting the Right to a Fair</w:t>
      </w:r>
      <w:r>
        <w:rPr>
          <w:spacing w:val="5"/>
          <w:w w:val="105"/>
          <w:sz w:val="13"/>
        </w:rPr>
        <w:t xml:space="preserve"> </w:t>
      </w:r>
      <w:r>
        <w:rPr>
          <w:w w:val="105"/>
          <w:sz w:val="13"/>
        </w:rPr>
        <w:t>Trial</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2</w:t>
      </w:r>
      <w:r>
        <w:rPr>
          <w:w w:val="105"/>
          <w:sz w:val="13"/>
        </w:rPr>
        <w:t>1st</w:t>
      </w:r>
      <w:r>
        <w:rPr>
          <w:spacing w:val="5"/>
          <w:w w:val="105"/>
          <w:sz w:val="13"/>
        </w:rPr>
        <w:t xml:space="preserve"> </w:t>
      </w:r>
      <w:r>
        <w:rPr>
          <w:w w:val="105"/>
          <w:sz w:val="13"/>
        </w:rPr>
        <w:t>Century—Has</w:t>
      </w:r>
      <w:r>
        <w:rPr>
          <w:spacing w:val="5"/>
          <w:w w:val="105"/>
          <w:sz w:val="13"/>
        </w:rPr>
        <w:t xml:space="preserve"> </w:t>
      </w:r>
      <w:r>
        <w:rPr>
          <w:w w:val="105"/>
          <w:sz w:val="13"/>
        </w:rPr>
        <w:t>Trial</w:t>
      </w:r>
      <w:r>
        <w:rPr>
          <w:spacing w:val="5"/>
          <w:w w:val="105"/>
          <w:sz w:val="13"/>
        </w:rPr>
        <w:t xml:space="preserve"> </w:t>
      </w:r>
      <w:r>
        <w:rPr>
          <w:w w:val="105"/>
          <w:sz w:val="13"/>
        </w:rPr>
        <w:t>by</w:t>
      </w:r>
      <w:r>
        <w:rPr>
          <w:spacing w:val="5"/>
          <w:w w:val="105"/>
          <w:sz w:val="13"/>
        </w:rPr>
        <w:t xml:space="preserve"> </w:t>
      </w:r>
      <w:r>
        <w:rPr>
          <w:w w:val="105"/>
          <w:sz w:val="13"/>
        </w:rPr>
        <w:t>Jury</w:t>
      </w:r>
      <w:r>
        <w:rPr>
          <w:spacing w:val="5"/>
          <w:w w:val="105"/>
          <w:sz w:val="13"/>
        </w:rPr>
        <w:t xml:space="preserve"> </w:t>
      </w:r>
      <w:r>
        <w:rPr>
          <w:w w:val="105"/>
          <w:sz w:val="13"/>
        </w:rPr>
        <w:t>Been</w:t>
      </w:r>
      <w:r>
        <w:rPr>
          <w:spacing w:val="5"/>
          <w:w w:val="105"/>
          <w:sz w:val="13"/>
        </w:rPr>
        <w:t xml:space="preserve"> </w:t>
      </w:r>
      <w:r>
        <w:rPr>
          <w:w w:val="105"/>
          <w:sz w:val="13"/>
        </w:rPr>
        <w:t>Caught</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World</w:t>
      </w:r>
      <w:r>
        <w:rPr>
          <w:spacing w:val="5"/>
          <w:w w:val="105"/>
          <w:sz w:val="13"/>
        </w:rPr>
        <w:t xml:space="preserve"> </w:t>
      </w:r>
      <w:r>
        <w:rPr>
          <w:w w:val="105"/>
          <w:sz w:val="13"/>
        </w:rPr>
        <w:t>Wide</w:t>
      </w:r>
      <w:r>
        <w:rPr>
          <w:spacing w:val="5"/>
          <w:w w:val="105"/>
          <w:sz w:val="13"/>
        </w:rPr>
        <w:t xml:space="preserve"> </w:t>
      </w:r>
      <w:r>
        <w:rPr>
          <w:w w:val="105"/>
          <w:sz w:val="13"/>
        </w:rPr>
        <w:t>Web?’</w:t>
      </w:r>
      <w:r>
        <w:rPr>
          <w:spacing w:val="5"/>
          <w:w w:val="105"/>
          <w:sz w:val="13"/>
        </w:rPr>
        <w:t xml:space="preserve"> </w:t>
      </w:r>
      <w:r>
        <w:rPr>
          <w:w w:val="105"/>
          <w:sz w:val="13"/>
        </w:rPr>
        <w:t>(2012)</w:t>
      </w:r>
      <w:r>
        <w:rPr>
          <w:spacing w:val="5"/>
          <w:w w:val="105"/>
          <w:sz w:val="13"/>
        </w:rPr>
        <w:t xml:space="preserve"> </w:t>
      </w:r>
      <w:r>
        <w:rPr>
          <w:w w:val="105"/>
          <w:sz w:val="13"/>
        </w:rPr>
        <w:t>36</w:t>
      </w:r>
      <w:r>
        <w:rPr>
          <w:spacing w:val="5"/>
          <w:w w:val="105"/>
          <w:sz w:val="13"/>
        </w:rPr>
        <w:t xml:space="preserve"> </w:t>
      </w:r>
      <w:r>
        <w:rPr>
          <w:i/>
          <w:w w:val="105"/>
          <w:sz w:val="13"/>
        </w:rPr>
        <w:t>Criminal</w:t>
      </w:r>
      <w:r>
        <w:rPr>
          <w:i/>
          <w:spacing w:val="3"/>
          <w:w w:val="105"/>
          <w:sz w:val="13"/>
        </w:rPr>
        <w:t xml:space="preserve"> </w:t>
      </w:r>
      <w:r>
        <w:rPr>
          <w:i/>
          <w:w w:val="105"/>
          <w:sz w:val="13"/>
        </w:rPr>
        <w:t>Law</w:t>
      </w:r>
      <w:r>
        <w:rPr>
          <w:i/>
          <w:spacing w:val="3"/>
          <w:w w:val="105"/>
          <w:sz w:val="13"/>
        </w:rPr>
        <w:t xml:space="preserve"> </w:t>
      </w:r>
      <w:r>
        <w:rPr>
          <w:i/>
          <w:w w:val="105"/>
          <w:sz w:val="13"/>
        </w:rPr>
        <w:t>Journal</w:t>
      </w:r>
      <w:r>
        <w:rPr>
          <w:i/>
          <w:spacing w:val="5"/>
          <w:w w:val="105"/>
          <w:sz w:val="13"/>
        </w:rPr>
        <w:t xml:space="preserve"> </w:t>
      </w:r>
      <w:r>
        <w:rPr>
          <w:w w:val="105"/>
          <w:sz w:val="13"/>
        </w:rPr>
        <w:t>103.</w:t>
      </w:r>
    </w:p>
    <w:p w:rsidR="00D04CB6" w:rsidRDefault="00F732FE">
      <w:pPr>
        <w:pStyle w:val="ListParagraph"/>
        <w:numPr>
          <w:ilvl w:val="0"/>
          <w:numId w:val="105"/>
        </w:numPr>
        <w:tabs>
          <w:tab w:val="left" w:pos="921"/>
          <w:tab w:val="left" w:pos="922"/>
        </w:tabs>
        <w:rPr>
          <w:sz w:val="13"/>
        </w:rPr>
      </w:pPr>
      <w:r>
        <w:rPr>
          <w:sz w:val="13"/>
        </w:rPr>
        <w:t xml:space="preserve">Jacqueline  Horan,  </w:t>
      </w:r>
      <w:r>
        <w:rPr>
          <w:i/>
          <w:sz w:val="13"/>
        </w:rPr>
        <w:t xml:space="preserve">Juries in the </w:t>
      </w:r>
      <w:r>
        <w:rPr>
          <w:i/>
          <w:spacing w:val="-4"/>
          <w:sz w:val="13"/>
        </w:rPr>
        <w:t xml:space="preserve">21st  </w:t>
      </w:r>
      <w:r>
        <w:rPr>
          <w:i/>
          <w:sz w:val="13"/>
        </w:rPr>
        <w:t xml:space="preserve">Century  </w:t>
      </w:r>
      <w:r>
        <w:rPr>
          <w:sz w:val="13"/>
        </w:rPr>
        <w:t xml:space="preserve">(The  Federation  Press,  2012)  </w:t>
      </w:r>
      <w:r>
        <w:rPr>
          <w:spacing w:val="7"/>
          <w:sz w:val="13"/>
        </w:rPr>
        <w:t xml:space="preserve"> </w:t>
      </w:r>
      <w:r>
        <w:rPr>
          <w:spacing w:val="-3"/>
          <w:sz w:val="13"/>
        </w:rPr>
        <w:t>174.</w:t>
      </w:r>
    </w:p>
    <w:p w:rsidR="00D04CB6" w:rsidRDefault="00F732FE">
      <w:pPr>
        <w:pStyle w:val="ListParagraph"/>
        <w:numPr>
          <w:ilvl w:val="0"/>
          <w:numId w:val="105"/>
        </w:numPr>
        <w:tabs>
          <w:tab w:val="left" w:pos="921"/>
          <w:tab w:val="left" w:pos="922"/>
        </w:tabs>
        <w:ind w:right="1841"/>
        <w:rPr>
          <w:sz w:val="13"/>
        </w:rPr>
      </w:pPr>
      <w:r>
        <w:rPr>
          <w:i/>
          <w:w w:val="105"/>
          <w:sz w:val="13"/>
        </w:rPr>
        <w:t xml:space="preserve">John Fairfax Publications </w:t>
      </w:r>
      <w:r>
        <w:rPr>
          <w:i/>
          <w:spacing w:val="1"/>
          <w:w w:val="105"/>
          <w:sz w:val="13"/>
        </w:rPr>
        <w:t xml:space="preserve">Pty </w:t>
      </w:r>
      <w:r>
        <w:rPr>
          <w:i/>
          <w:w w:val="105"/>
          <w:sz w:val="13"/>
        </w:rPr>
        <w:t xml:space="preserve">Ltd v District Court of NSW </w:t>
      </w:r>
      <w:r>
        <w:rPr>
          <w:spacing w:val="1"/>
          <w:w w:val="105"/>
          <w:sz w:val="13"/>
        </w:rPr>
        <w:t xml:space="preserve">(2004) </w:t>
      </w:r>
      <w:r>
        <w:rPr>
          <w:spacing w:val="-3"/>
          <w:w w:val="105"/>
          <w:sz w:val="13"/>
        </w:rPr>
        <w:t xml:space="preserve">61 </w:t>
      </w:r>
      <w:r>
        <w:rPr>
          <w:w w:val="105"/>
          <w:sz w:val="13"/>
        </w:rPr>
        <w:t>NSWLR 344, 366 [103] (Spigelman CJ, Handley JA and Campbell AJA agreeing).</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i/>
          <w:w w:val="105"/>
          <w:sz w:val="13"/>
        </w:rPr>
        <w:t>Hinch</w:t>
      </w:r>
      <w:r>
        <w:rPr>
          <w:i/>
          <w:spacing w:val="7"/>
          <w:w w:val="105"/>
          <w:sz w:val="13"/>
        </w:rPr>
        <w:t xml:space="preserve"> </w:t>
      </w:r>
      <w:r>
        <w:rPr>
          <w:i/>
          <w:w w:val="105"/>
          <w:sz w:val="13"/>
        </w:rPr>
        <w:t>v</w:t>
      </w:r>
      <w:r>
        <w:rPr>
          <w:i/>
          <w:spacing w:val="7"/>
          <w:w w:val="105"/>
          <w:sz w:val="13"/>
        </w:rPr>
        <w:t xml:space="preserve"> </w:t>
      </w:r>
      <w:r>
        <w:rPr>
          <w:i/>
          <w:w w:val="105"/>
          <w:sz w:val="13"/>
        </w:rPr>
        <w:t>A-G</w:t>
      </w:r>
      <w:r>
        <w:rPr>
          <w:i/>
          <w:spacing w:val="7"/>
          <w:w w:val="105"/>
          <w:sz w:val="13"/>
        </w:rPr>
        <w:t xml:space="preserve"> </w:t>
      </w:r>
      <w:r>
        <w:rPr>
          <w:i/>
          <w:w w:val="105"/>
          <w:sz w:val="13"/>
        </w:rPr>
        <w:t>(Vic)</w:t>
      </w:r>
      <w:r>
        <w:rPr>
          <w:i/>
          <w:spacing w:val="8"/>
          <w:w w:val="105"/>
          <w:sz w:val="13"/>
        </w:rPr>
        <w:t xml:space="preserve"> </w:t>
      </w:r>
      <w:r>
        <w:rPr>
          <w:w w:val="105"/>
          <w:sz w:val="13"/>
        </w:rPr>
        <w:t>(1987)</w:t>
      </w:r>
      <w:r>
        <w:rPr>
          <w:spacing w:val="8"/>
          <w:w w:val="105"/>
          <w:sz w:val="13"/>
        </w:rPr>
        <w:t xml:space="preserve"> </w:t>
      </w:r>
      <w:r>
        <w:rPr>
          <w:w w:val="105"/>
          <w:sz w:val="13"/>
        </w:rPr>
        <w:t>164</w:t>
      </w:r>
      <w:r>
        <w:rPr>
          <w:spacing w:val="8"/>
          <w:w w:val="105"/>
          <w:sz w:val="13"/>
        </w:rPr>
        <w:t xml:space="preserve"> </w:t>
      </w:r>
      <w:r>
        <w:rPr>
          <w:w w:val="105"/>
          <w:sz w:val="13"/>
        </w:rPr>
        <w:t>CLR</w:t>
      </w:r>
      <w:r>
        <w:rPr>
          <w:spacing w:val="8"/>
          <w:w w:val="105"/>
          <w:sz w:val="13"/>
        </w:rPr>
        <w:t xml:space="preserve"> </w:t>
      </w:r>
      <w:r>
        <w:rPr>
          <w:w w:val="105"/>
          <w:sz w:val="13"/>
        </w:rPr>
        <w:t>15,</w:t>
      </w:r>
      <w:r>
        <w:rPr>
          <w:spacing w:val="8"/>
          <w:w w:val="105"/>
          <w:sz w:val="13"/>
        </w:rPr>
        <w:t xml:space="preserve"> </w:t>
      </w:r>
      <w:r>
        <w:rPr>
          <w:spacing w:val="-3"/>
          <w:w w:val="105"/>
          <w:sz w:val="13"/>
        </w:rPr>
        <w:t>74</w:t>
      </w:r>
      <w:r>
        <w:rPr>
          <w:spacing w:val="8"/>
          <w:w w:val="105"/>
          <w:sz w:val="13"/>
        </w:rPr>
        <w:t xml:space="preserve"> </w:t>
      </w:r>
      <w:r>
        <w:rPr>
          <w:w w:val="105"/>
          <w:sz w:val="13"/>
        </w:rPr>
        <w:t>(Toohey</w:t>
      </w:r>
      <w:r>
        <w:rPr>
          <w:spacing w:val="8"/>
          <w:w w:val="105"/>
          <w:sz w:val="13"/>
        </w:rPr>
        <w:t xml:space="preserve"> </w:t>
      </w:r>
      <w:r>
        <w:rPr>
          <w:spacing w:val="1"/>
          <w:w w:val="105"/>
          <w:sz w:val="13"/>
        </w:rPr>
        <w:t>J).</w:t>
      </w:r>
    </w:p>
    <w:p w:rsidR="00D04CB6" w:rsidRDefault="00F732FE">
      <w:pPr>
        <w:pStyle w:val="ListParagraph"/>
        <w:numPr>
          <w:ilvl w:val="0"/>
          <w:numId w:val="105"/>
        </w:numPr>
        <w:tabs>
          <w:tab w:val="left" w:pos="921"/>
          <w:tab w:val="left" w:pos="922"/>
        </w:tabs>
        <w:ind w:right="1703"/>
        <w:rPr>
          <w:sz w:val="13"/>
        </w:rPr>
      </w:pPr>
      <w:r>
        <w:rPr>
          <w:w w:val="105"/>
          <w:sz w:val="13"/>
        </w:rPr>
        <w:t xml:space="preserve">See, eg, </w:t>
      </w:r>
      <w:r>
        <w:rPr>
          <w:i/>
          <w:w w:val="105"/>
          <w:sz w:val="13"/>
        </w:rPr>
        <w:t xml:space="preserve">R v Glennon </w:t>
      </w:r>
      <w:r>
        <w:rPr>
          <w:w w:val="105"/>
          <w:sz w:val="13"/>
        </w:rPr>
        <w:t xml:space="preserve">(1992) </w:t>
      </w:r>
      <w:r>
        <w:rPr>
          <w:spacing w:val="-3"/>
          <w:w w:val="105"/>
          <w:sz w:val="13"/>
        </w:rPr>
        <w:t xml:space="preserve">173 </w:t>
      </w:r>
      <w:r>
        <w:rPr>
          <w:w w:val="105"/>
          <w:sz w:val="13"/>
        </w:rPr>
        <w:t xml:space="preserve">CLR 592, 603 (Mason CJ and Toohey </w:t>
      </w:r>
      <w:r>
        <w:rPr>
          <w:spacing w:val="2"/>
          <w:w w:val="105"/>
          <w:sz w:val="13"/>
        </w:rPr>
        <w:t xml:space="preserve">J); </w:t>
      </w:r>
      <w:r>
        <w:rPr>
          <w:i/>
          <w:w w:val="105"/>
          <w:sz w:val="13"/>
        </w:rPr>
        <w:t xml:space="preserve">General Television Corporation </w:t>
      </w:r>
      <w:r>
        <w:rPr>
          <w:i/>
          <w:spacing w:val="1"/>
          <w:w w:val="105"/>
          <w:sz w:val="13"/>
        </w:rPr>
        <w:t xml:space="preserve">Pty </w:t>
      </w:r>
      <w:r>
        <w:rPr>
          <w:i/>
          <w:w w:val="105"/>
          <w:sz w:val="13"/>
        </w:rPr>
        <w:t xml:space="preserve">Ltd v DPP </w:t>
      </w:r>
      <w:r>
        <w:rPr>
          <w:spacing w:val="1"/>
          <w:w w:val="105"/>
          <w:sz w:val="13"/>
        </w:rPr>
        <w:t>(2</w:t>
      </w:r>
      <w:r>
        <w:rPr>
          <w:spacing w:val="1"/>
          <w:w w:val="105"/>
          <w:sz w:val="13"/>
        </w:rPr>
        <w:t xml:space="preserve">008) </w:t>
      </w:r>
      <w:r>
        <w:rPr>
          <w:spacing w:val="-3"/>
          <w:w w:val="105"/>
          <w:sz w:val="13"/>
        </w:rPr>
        <w:t xml:space="preserve">19 </w:t>
      </w:r>
      <w:r>
        <w:rPr>
          <w:w w:val="105"/>
          <w:sz w:val="13"/>
        </w:rPr>
        <w:t xml:space="preserve">VR 68, </w:t>
      </w:r>
      <w:r>
        <w:rPr>
          <w:spacing w:val="1"/>
          <w:w w:val="105"/>
          <w:sz w:val="13"/>
        </w:rPr>
        <w:t xml:space="preserve">84 </w:t>
      </w:r>
      <w:r>
        <w:rPr>
          <w:spacing w:val="2"/>
          <w:w w:val="105"/>
          <w:sz w:val="13"/>
        </w:rPr>
        <w:t xml:space="preserve">[54]; </w:t>
      </w:r>
      <w:r>
        <w:rPr>
          <w:i/>
          <w:w w:val="105"/>
          <w:sz w:val="13"/>
        </w:rPr>
        <w:t xml:space="preserve">Yuill v R </w:t>
      </w:r>
      <w:r>
        <w:rPr>
          <w:w w:val="105"/>
          <w:sz w:val="13"/>
        </w:rPr>
        <w:t xml:space="preserve">(1993) 69 A Crim R 450, </w:t>
      </w:r>
      <w:r>
        <w:rPr>
          <w:spacing w:val="2"/>
          <w:w w:val="105"/>
          <w:sz w:val="13"/>
        </w:rPr>
        <w:t xml:space="preserve">453–4; </w:t>
      </w:r>
      <w:r>
        <w:rPr>
          <w:i/>
          <w:w w:val="105"/>
          <w:sz w:val="13"/>
        </w:rPr>
        <w:t xml:space="preserve">John Fairfax Publications </w:t>
      </w:r>
      <w:r>
        <w:rPr>
          <w:i/>
          <w:spacing w:val="1"/>
          <w:w w:val="105"/>
          <w:sz w:val="13"/>
        </w:rPr>
        <w:t xml:space="preserve">Pty </w:t>
      </w:r>
      <w:r>
        <w:rPr>
          <w:i/>
          <w:w w:val="105"/>
          <w:sz w:val="13"/>
        </w:rPr>
        <w:t xml:space="preserve">Ltd v District Court of NSW </w:t>
      </w:r>
      <w:r>
        <w:rPr>
          <w:spacing w:val="1"/>
          <w:w w:val="105"/>
          <w:sz w:val="13"/>
        </w:rPr>
        <w:t xml:space="preserve">(2004) </w:t>
      </w:r>
      <w:r>
        <w:rPr>
          <w:spacing w:val="-3"/>
          <w:w w:val="105"/>
          <w:sz w:val="13"/>
        </w:rPr>
        <w:t xml:space="preserve">61 </w:t>
      </w:r>
      <w:r>
        <w:rPr>
          <w:w w:val="105"/>
          <w:sz w:val="13"/>
        </w:rPr>
        <w:t>NSWLR 344, 366 [103] (Spigelman</w:t>
      </w:r>
      <w:r>
        <w:rPr>
          <w:spacing w:val="20"/>
          <w:w w:val="105"/>
          <w:sz w:val="13"/>
        </w:rPr>
        <w:t xml:space="preserve"> </w:t>
      </w:r>
      <w:r>
        <w:rPr>
          <w:w w:val="105"/>
          <w:sz w:val="13"/>
        </w:rPr>
        <w:t>CJ,</w:t>
      </w:r>
      <w:r>
        <w:rPr>
          <w:spacing w:val="20"/>
          <w:w w:val="105"/>
          <w:sz w:val="13"/>
        </w:rPr>
        <w:t xml:space="preserve"> </w:t>
      </w:r>
      <w:r>
        <w:rPr>
          <w:w w:val="105"/>
          <w:sz w:val="13"/>
        </w:rPr>
        <w:t>Handley</w:t>
      </w:r>
      <w:r>
        <w:rPr>
          <w:spacing w:val="20"/>
          <w:w w:val="105"/>
          <w:sz w:val="13"/>
        </w:rPr>
        <w:t xml:space="preserve"> </w:t>
      </w:r>
      <w:r>
        <w:rPr>
          <w:w w:val="105"/>
          <w:sz w:val="13"/>
        </w:rPr>
        <w:t>JA,</w:t>
      </w:r>
      <w:r>
        <w:rPr>
          <w:spacing w:val="20"/>
          <w:w w:val="105"/>
          <w:sz w:val="13"/>
        </w:rPr>
        <w:t xml:space="preserve"> </w:t>
      </w:r>
      <w:r>
        <w:rPr>
          <w:w w:val="105"/>
          <w:sz w:val="13"/>
        </w:rPr>
        <w:t>Campbell</w:t>
      </w:r>
      <w:r>
        <w:rPr>
          <w:spacing w:val="20"/>
          <w:w w:val="105"/>
          <w:sz w:val="13"/>
        </w:rPr>
        <w:t xml:space="preserve"> </w:t>
      </w:r>
      <w:r>
        <w:rPr>
          <w:w w:val="105"/>
          <w:sz w:val="13"/>
        </w:rPr>
        <w:t>AJA</w:t>
      </w:r>
      <w:r>
        <w:rPr>
          <w:spacing w:val="20"/>
          <w:w w:val="105"/>
          <w:sz w:val="13"/>
        </w:rPr>
        <w:t xml:space="preserve"> </w:t>
      </w:r>
      <w:r>
        <w:rPr>
          <w:w w:val="105"/>
          <w:sz w:val="13"/>
        </w:rPr>
        <w:t>agreeing).</w:t>
      </w:r>
    </w:p>
    <w:p w:rsidR="00D04CB6" w:rsidRDefault="00F732FE">
      <w:pPr>
        <w:pStyle w:val="ListParagraph"/>
        <w:numPr>
          <w:ilvl w:val="0"/>
          <w:numId w:val="105"/>
        </w:numPr>
        <w:tabs>
          <w:tab w:val="left" w:pos="921"/>
          <w:tab w:val="left" w:pos="922"/>
        </w:tabs>
        <w:ind w:right="1765"/>
        <w:rPr>
          <w:sz w:val="13"/>
        </w:rPr>
      </w:pPr>
      <w:r>
        <w:pict>
          <v:shape id="_x0000_s1334" type="#_x0000_t202" style="position:absolute;left:0;text-align:left;margin-left:549pt;margin-top:11pt;width:13.2pt;height:14.25pt;z-index:6376;mso-position-horizontal-relative:page" filled="f" stroked="f">
            <v:textbox inset="0,0,0,0">
              <w:txbxContent>
                <w:p w:rsidR="00D04CB6" w:rsidRDefault="00F732FE">
                  <w:pPr>
                    <w:spacing w:line="284" w:lineRule="exact"/>
                    <w:rPr>
                      <w:b/>
                      <w:sz w:val="24"/>
                    </w:rPr>
                  </w:pPr>
                  <w:r>
                    <w:rPr>
                      <w:b/>
                      <w:color w:val="EA5B50"/>
                      <w:spacing w:val="-2"/>
                      <w:w w:val="110"/>
                      <w:sz w:val="24"/>
                    </w:rPr>
                    <w:t>97</w:t>
                  </w:r>
                </w:p>
              </w:txbxContent>
            </v:textbox>
            <w10:wrap anchorx="page"/>
          </v:shape>
        </w:pict>
      </w:r>
      <w:r>
        <w:rPr>
          <w:i/>
          <w:w w:val="105"/>
          <w:sz w:val="13"/>
        </w:rPr>
        <w:t xml:space="preserve">R v Dupas </w:t>
      </w:r>
      <w:r>
        <w:rPr>
          <w:i/>
          <w:spacing w:val="1"/>
          <w:w w:val="105"/>
          <w:sz w:val="13"/>
        </w:rPr>
        <w:t xml:space="preserve">(No </w:t>
      </w:r>
      <w:r>
        <w:rPr>
          <w:i/>
          <w:w w:val="105"/>
          <w:sz w:val="13"/>
        </w:rPr>
        <w:t xml:space="preserve">2) </w:t>
      </w:r>
      <w:r>
        <w:rPr>
          <w:w w:val="105"/>
          <w:sz w:val="13"/>
        </w:rPr>
        <w:t xml:space="preserve">(2005) </w:t>
      </w:r>
      <w:r>
        <w:rPr>
          <w:spacing w:val="-4"/>
          <w:w w:val="105"/>
          <w:sz w:val="13"/>
        </w:rPr>
        <w:t xml:space="preserve">12  </w:t>
      </w:r>
      <w:r>
        <w:rPr>
          <w:w w:val="105"/>
          <w:sz w:val="13"/>
        </w:rPr>
        <w:t xml:space="preserve">VR 601, 627 [81] (Nettle JA) citing </w:t>
      </w:r>
      <w:r>
        <w:rPr>
          <w:i/>
          <w:w w:val="105"/>
          <w:sz w:val="13"/>
        </w:rPr>
        <w:t xml:space="preserve">R vGlennon </w:t>
      </w:r>
      <w:r>
        <w:rPr>
          <w:w w:val="105"/>
          <w:sz w:val="13"/>
        </w:rPr>
        <w:t xml:space="preserve">(1992) </w:t>
      </w:r>
      <w:r>
        <w:rPr>
          <w:spacing w:val="-3"/>
          <w:w w:val="105"/>
          <w:sz w:val="13"/>
        </w:rPr>
        <w:t xml:space="preserve">173  </w:t>
      </w:r>
      <w:r>
        <w:rPr>
          <w:w w:val="105"/>
          <w:sz w:val="13"/>
        </w:rPr>
        <w:t xml:space="preserve">CLR 592, 614–5 (Brennan </w:t>
      </w:r>
      <w:r>
        <w:rPr>
          <w:spacing w:val="2"/>
          <w:w w:val="105"/>
          <w:sz w:val="13"/>
        </w:rPr>
        <w:t xml:space="preserve">J); </w:t>
      </w:r>
      <w:r>
        <w:rPr>
          <w:i/>
          <w:w w:val="105"/>
          <w:sz w:val="13"/>
        </w:rPr>
        <w:t xml:space="preserve">Gilbert v R </w:t>
      </w:r>
      <w:r>
        <w:rPr>
          <w:spacing w:val="1"/>
          <w:w w:val="105"/>
          <w:sz w:val="13"/>
        </w:rPr>
        <w:t xml:space="preserve">(2000) </w:t>
      </w:r>
      <w:r>
        <w:rPr>
          <w:w w:val="105"/>
          <w:sz w:val="13"/>
        </w:rPr>
        <w:t>201</w:t>
      </w:r>
      <w:r>
        <w:rPr>
          <w:spacing w:val="30"/>
          <w:w w:val="105"/>
          <w:sz w:val="13"/>
        </w:rPr>
        <w:t xml:space="preserve"> </w:t>
      </w:r>
      <w:r>
        <w:rPr>
          <w:w w:val="105"/>
          <w:sz w:val="13"/>
        </w:rPr>
        <w:t xml:space="preserve">CLR </w:t>
      </w:r>
      <w:r>
        <w:rPr>
          <w:spacing w:val="-3"/>
          <w:w w:val="105"/>
          <w:sz w:val="13"/>
        </w:rPr>
        <w:t xml:space="preserve">414,  </w:t>
      </w:r>
      <w:r>
        <w:rPr>
          <w:w w:val="105"/>
          <w:sz w:val="13"/>
        </w:rPr>
        <w:t xml:space="preserve">425 [31] (McHugh </w:t>
      </w:r>
      <w:r>
        <w:rPr>
          <w:spacing w:val="11"/>
          <w:w w:val="105"/>
          <w:sz w:val="13"/>
        </w:rPr>
        <w:t xml:space="preserve"> </w:t>
      </w:r>
      <w:r>
        <w:rPr>
          <w:spacing w:val="1"/>
          <w:w w:val="105"/>
          <w:sz w:val="13"/>
        </w:rPr>
        <w:t>J).</w:t>
      </w:r>
    </w:p>
    <w:p w:rsidR="00D04CB6" w:rsidRDefault="00F732FE">
      <w:pPr>
        <w:pStyle w:val="ListParagraph"/>
        <w:numPr>
          <w:ilvl w:val="0"/>
          <w:numId w:val="105"/>
        </w:numPr>
        <w:tabs>
          <w:tab w:val="left" w:pos="921"/>
          <w:tab w:val="left" w:pos="922"/>
        </w:tabs>
        <w:rPr>
          <w:sz w:val="13"/>
        </w:rPr>
      </w:pPr>
      <w:r>
        <w:rPr>
          <w:w w:val="105"/>
          <w:sz w:val="13"/>
        </w:rPr>
        <w:t xml:space="preserve">Frank  Vincent,  </w:t>
      </w:r>
      <w:r>
        <w:rPr>
          <w:i/>
          <w:w w:val="105"/>
          <w:sz w:val="13"/>
        </w:rPr>
        <w:t xml:space="preserve">Open Courts Act Review </w:t>
      </w:r>
      <w:r>
        <w:rPr>
          <w:w w:val="105"/>
          <w:sz w:val="13"/>
        </w:rPr>
        <w:t xml:space="preserve">(2017)  </w:t>
      </w:r>
      <w:r>
        <w:rPr>
          <w:spacing w:val="-3"/>
          <w:w w:val="105"/>
          <w:sz w:val="13"/>
        </w:rPr>
        <w:t xml:space="preserve">123  </w:t>
      </w:r>
      <w:r>
        <w:rPr>
          <w:spacing w:val="1"/>
          <w:w w:val="105"/>
          <w:sz w:val="13"/>
        </w:rPr>
        <w:t>[486]</w:t>
      </w:r>
      <w:r>
        <w:rPr>
          <w:spacing w:val="20"/>
          <w:w w:val="105"/>
          <w:sz w:val="13"/>
        </w:rPr>
        <w:t xml:space="preserve"> </w:t>
      </w:r>
      <w:r>
        <w:rPr>
          <w:w w:val="105"/>
          <w:sz w:val="13"/>
        </w:rPr>
        <w:t>&lt;https://engage.vic.gov.au/open-courts-act-review&gt;.</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248" w:hanging="793"/>
        <w:jc w:val="left"/>
        <w:rPr>
          <w:sz w:val="21"/>
        </w:rPr>
      </w:pPr>
      <w:r>
        <w:rPr>
          <w:spacing w:val="-3"/>
          <w:w w:val="105"/>
          <w:sz w:val="21"/>
        </w:rPr>
        <w:t xml:space="preserve">The </w:t>
      </w:r>
      <w:r>
        <w:rPr>
          <w:spacing w:val="-4"/>
          <w:w w:val="105"/>
          <w:sz w:val="21"/>
        </w:rPr>
        <w:t xml:space="preserve">shift in the </w:t>
      </w:r>
      <w:r>
        <w:rPr>
          <w:spacing w:val="-5"/>
          <w:w w:val="105"/>
          <w:sz w:val="21"/>
        </w:rPr>
        <w:t xml:space="preserve">way </w:t>
      </w:r>
      <w:r>
        <w:rPr>
          <w:spacing w:val="-4"/>
          <w:w w:val="105"/>
          <w:sz w:val="21"/>
        </w:rPr>
        <w:t xml:space="preserve">the courts </w:t>
      </w:r>
      <w:r>
        <w:rPr>
          <w:spacing w:val="-6"/>
          <w:w w:val="105"/>
          <w:sz w:val="21"/>
        </w:rPr>
        <w:t xml:space="preserve">have </w:t>
      </w:r>
      <w:r>
        <w:rPr>
          <w:spacing w:val="-5"/>
          <w:w w:val="105"/>
          <w:sz w:val="21"/>
        </w:rPr>
        <w:t xml:space="preserve">managed juries </w:t>
      </w:r>
      <w:r>
        <w:rPr>
          <w:spacing w:val="-4"/>
          <w:w w:val="105"/>
          <w:sz w:val="21"/>
        </w:rPr>
        <w:t xml:space="preserve">based </w:t>
      </w:r>
      <w:r>
        <w:rPr>
          <w:spacing w:val="-3"/>
          <w:w w:val="105"/>
          <w:sz w:val="21"/>
        </w:rPr>
        <w:t xml:space="preserve">on </w:t>
      </w:r>
      <w:r>
        <w:rPr>
          <w:spacing w:val="-4"/>
          <w:w w:val="105"/>
          <w:sz w:val="21"/>
        </w:rPr>
        <w:t xml:space="preserve">these </w:t>
      </w:r>
      <w:r>
        <w:rPr>
          <w:spacing w:val="-6"/>
          <w:w w:val="105"/>
          <w:sz w:val="21"/>
        </w:rPr>
        <w:t xml:space="preserve">changing </w:t>
      </w:r>
      <w:r>
        <w:rPr>
          <w:spacing w:val="-4"/>
          <w:w w:val="105"/>
          <w:sz w:val="21"/>
        </w:rPr>
        <w:t xml:space="preserve">views and the </w:t>
      </w:r>
      <w:r>
        <w:rPr>
          <w:spacing w:val="-5"/>
          <w:w w:val="105"/>
          <w:sz w:val="21"/>
        </w:rPr>
        <w:t xml:space="preserve">reality </w:t>
      </w:r>
      <w:r>
        <w:rPr>
          <w:spacing w:val="-4"/>
          <w:w w:val="105"/>
          <w:sz w:val="21"/>
        </w:rPr>
        <w:t xml:space="preserve">of </w:t>
      </w:r>
      <w:r>
        <w:rPr>
          <w:spacing w:val="-6"/>
          <w:w w:val="105"/>
          <w:sz w:val="21"/>
        </w:rPr>
        <w:t xml:space="preserve">quarantining </w:t>
      </w:r>
      <w:r>
        <w:rPr>
          <w:spacing w:val="-5"/>
          <w:w w:val="105"/>
          <w:sz w:val="21"/>
        </w:rPr>
        <w:t xml:space="preserve">juries </w:t>
      </w:r>
      <w:r>
        <w:rPr>
          <w:spacing w:val="-4"/>
          <w:w w:val="105"/>
          <w:sz w:val="21"/>
        </w:rPr>
        <w:t xml:space="preserve">in </w:t>
      </w:r>
      <w:r>
        <w:rPr>
          <w:spacing w:val="-6"/>
          <w:w w:val="105"/>
          <w:sz w:val="21"/>
        </w:rPr>
        <w:t xml:space="preserve">today’s </w:t>
      </w:r>
      <w:r>
        <w:rPr>
          <w:spacing w:val="-5"/>
          <w:w w:val="105"/>
          <w:sz w:val="21"/>
        </w:rPr>
        <w:t xml:space="preserve">media </w:t>
      </w:r>
      <w:r>
        <w:rPr>
          <w:spacing w:val="-3"/>
          <w:w w:val="105"/>
          <w:sz w:val="21"/>
        </w:rPr>
        <w:t xml:space="preserve">age </w:t>
      </w:r>
      <w:r>
        <w:rPr>
          <w:spacing w:val="-4"/>
          <w:w w:val="105"/>
          <w:sz w:val="21"/>
        </w:rPr>
        <w:t xml:space="preserve">was </w:t>
      </w:r>
      <w:r>
        <w:rPr>
          <w:spacing w:val="-5"/>
          <w:w w:val="105"/>
          <w:sz w:val="21"/>
        </w:rPr>
        <w:t xml:space="preserve">described </w:t>
      </w:r>
      <w:r>
        <w:rPr>
          <w:spacing w:val="-4"/>
          <w:w w:val="105"/>
          <w:sz w:val="21"/>
        </w:rPr>
        <w:t xml:space="preserve">by the </w:t>
      </w:r>
      <w:r>
        <w:rPr>
          <w:spacing w:val="-5"/>
          <w:w w:val="105"/>
          <w:sz w:val="21"/>
        </w:rPr>
        <w:t xml:space="preserve">Honourable </w:t>
      </w:r>
      <w:r>
        <w:rPr>
          <w:spacing w:val="-6"/>
          <w:w w:val="105"/>
          <w:sz w:val="21"/>
        </w:rPr>
        <w:t xml:space="preserve">Frank Vincent </w:t>
      </w:r>
      <w:r>
        <w:rPr>
          <w:spacing w:val="-4"/>
          <w:w w:val="105"/>
          <w:sz w:val="21"/>
        </w:rPr>
        <w:t xml:space="preserve">in </w:t>
      </w:r>
      <w:r>
        <w:rPr>
          <w:spacing w:val="-5"/>
          <w:w w:val="105"/>
          <w:sz w:val="21"/>
        </w:rPr>
        <w:t xml:space="preserve">his review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12"/>
          <w:w w:val="105"/>
          <w:sz w:val="21"/>
        </w:rPr>
        <w:t xml:space="preserve">2013 </w:t>
      </w:r>
      <w:r>
        <w:rPr>
          <w:i/>
          <w:spacing w:val="13"/>
          <w:w w:val="105"/>
          <w:sz w:val="21"/>
        </w:rPr>
        <w:t xml:space="preserve"> </w:t>
      </w:r>
      <w:r>
        <w:rPr>
          <w:spacing w:val="-3"/>
          <w:w w:val="105"/>
          <w:sz w:val="21"/>
        </w:rPr>
        <w:t>(Vic):</w:t>
      </w:r>
    </w:p>
    <w:p w:rsidR="00D04CB6" w:rsidRDefault="00F732FE">
      <w:pPr>
        <w:spacing w:before="130" w:line="254" w:lineRule="auto"/>
        <w:ind w:left="2394" w:right="143"/>
        <w:rPr>
          <w:sz w:val="20"/>
        </w:rPr>
      </w:pPr>
      <w:r>
        <w:rPr>
          <w:spacing w:val="-8"/>
          <w:sz w:val="20"/>
        </w:rPr>
        <w:t xml:space="preserve">To </w:t>
      </w:r>
      <w:r>
        <w:rPr>
          <w:spacing w:val="-5"/>
          <w:sz w:val="20"/>
        </w:rPr>
        <w:t xml:space="preserve">reduce </w:t>
      </w:r>
      <w:r>
        <w:rPr>
          <w:spacing w:val="-3"/>
          <w:sz w:val="20"/>
        </w:rPr>
        <w:t xml:space="preserve">the </w:t>
      </w:r>
      <w:r>
        <w:rPr>
          <w:spacing w:val="-4"/>
          <w:sz w:val="20"/>
        </w:rPr>
        <w:t xml:space="preserve">risk </w:t>
      </w:r>
      <w:r>
        <w:rPr>
          <w:spacing w:val="-3"/>
          <w:sz w:val="20"/>
        </w:rPr>
        <w:t xml:space="preserve">of </w:t>
      </w:r>
      <w:r>
        <w:rPr>
          <w:spacing w:val="-5"/>
          <w:sz w:val="20"/>
        </w:rPr>
        <w:t xml:space="preserve">miscarriages </w:t>
      </w:r>
      <w:r>
        <w:rPr>
          <w:spacing w:val="-3"/>
          <w:sz w:val="20"/>
        </w:rPr>
        <w:t xml:space="preserve">of </w:t>
      </w:r>
      <w:r>
        <w:rPr>
          <w:spacing w:val="-5"/>
          <w:sz w:val="20"/>
        </w:rPr>
        <w:t xml:space="preserve">justice arising </w:t>
      </w:r>
      <w:r>
        <w:rPr>
          <w:spacing w:val="-4"/>
          <w:sz w:val="20"/>
        </w:rPr>
        <w:t xml:space="preserve">from </w:t>
      </w:r>
      <w:r>
        <w:rPr>
          <w:spacing w:val="-5"/>
          <w:sz w:val="20"/>
        </w:rPr>
        <w:t xml:space="preserve">this perceived unreliability </w:t>
      </w:r>
      <w:r>
        <w:rPr>
          <w:spacing w:val="-3"/>
          <w:sz w:val="20"/>
        </w:rPr>
        <w:t xml:space="preserve">of </w:t>
      </w:r>
      <w:r>
        <w:rPr>
          <w:spacing w:val="-5"/>
          <w:sz w:val="20"/>
        </w:rPr>
        <w:t xml:space="preserve">juries, endeavours  have  </w:t>
      </w:r>
      <w:r>
        <w:rPr>
          <w:spacing w:val="-3"/>
          <w:sz w:val="20"/>
        </w:rPr>
        <w:t xml:space="preserve">been  </w:t>
      </w:r>
      <w:r>
        <w:rPr>
          <w:spacing w:val="-4"/>
          <w:sz w:val="20"/>
        </w:rPr>
        <w:t xml:space="preserve">made  </w:t>
      </w:r>
      <w:r>
        <w:rPr>
          <w:spacing w:val="-5"/>
          <w:sz w:val="20"/>
        </w:rPr>
        <w:t xml:space="preserve">over  </w:t>
      </w:r>
      <w:r>
        <w:rPr>
          <w:spacing w:val="-3"/>
          <w:sz w:val="20"/>
        </w:rPr>
        <w:t xml:space="preserve">the  </w:t>
      </w:r>
      <w:r>
        <w:rPr>
          <w:spacing w:val="-4"/>
          <w:sz w:val="20"/>
        </w:rPr>
        <w:t xml:space="preserve">years  to  </w:t>
      </w:r>
      <w:r>
        <w:rPr>
          <w:spacing w:val="-5"/>
          <w:sz w:val="20"/>
        </w:rPr>
        <w:t xml:space="preserve">quarantine  </w:t>
      </w:r>
      <w:r>
        <w:rPr>
          <w:spacing w:val="-4"/>
          <w:sz w:val="20"/>
        </w:rPr>
        <w:t xml:space="preserve">certain  </w:t>
      </w:r>
      <w:r>
        <w:rPr>
          <w:spacing w:val="-5"/>
          <w:sz w:val="20"/>
        </w:rPr>
        <w:t xml:space="preserve">kinds  </w:t>
      </w:r>
      <w:r>
        <w:rPr>
          <w:spacing w:val="-3"/>
          <w:sz w:val="20"/>
        </w:rPr>
        <w:t xml:space="preserve">of  </w:t>
      </w:r>
      <w:r>
        <w:rPr>
          <w:spacing w:val="-5"/>
          <w:sz w:val="20"/>
        </w:rPr>
        <w:t xml:space="preserve">information </w:t>
      </w:r>
      <w:r>
        <w:rPr>
          <w:spacing w:val="-4"/>
          <w:sz w:val="20"/>
        </w:rPr>
        <w:t xml:space="preserve">from them. </w:t>
      </w:r>
      <w:r>
        <w:rPr>
          <w:spacing w:val="-5"/>
          <w:sz w:val="20"/>
        </w:rPr>
        <w:t xml:space="preserve">Until relatively </w:t>
      </w:r>
      <w:r>
        <w:rPr>
          <w:spacing w:val="-6"/>
          <w:sz w:val="20"/>
        </w:rPr>
        <w:t xml:space="preserve">recently, </w:t>
      </w:r>
      <w:r>
        <w:rPr>
          <w:spacing w:val="-3"/>
          <w:sz w:val="20"/>
        </w:rPr>
        <w:t xml:space="preserve">an </w:t>
      </w:r>
      <w:r>
        <w:rPr>
          <w:spacing w:val="-4"/>
          <w:sz w:val="20"/>
        </w:rPr>
        <w:t xml:space="preserve">attempt to </w:t>
      </w:r>
      <w:r>
        <w:rPr>
          <w:spacing w:val="-5"/>
          <w:sz w:val="20"/>
        </w:rPr>
        <w:t xml:space="preserve">avoid </w:t>
      </w:r>
      <w:r>
        <w:rPr>
          <w:spacing w:val="-4"/>
          <w:sz w:val="20"/>
        </w:rPr>
        <w:t xml:space="preserve">their exposure to possible external </w:t>
      </w:r>
      <w:r>
        <w:rPr>
          <w:spacing w:val="-5"/>
          <w:sz w:val="20"/>
        </w:rPr>
        <w:t xml:space="preserve">influences,  </w:t>
      </w:r>
      <w:r>
        <w:rPr>
          <w:spacing w:val="-3"/>
          <w:sz w:val="20"/>
        </w:rPr>
        <w:t xml:space="preserve">at </w:t>
      </w:r>
      <w:r>
        <w:rPr>
          <w:spacing w:val="-4"/>
          <w:sz w:val="20"/>
        </w:rPr>
        <w:t xml:space="preserve">least </w:t>
      </w:r>
      <w:r>
        <w:rPr>
          <w:spacing w:val="-5"/>
          <w:sz w:val="20"/>
        </w:rPr>
        <w:t xml:space="preserve">during  </w:t>
      </w:r>
      <w:r>
        <w:rPr>
          <w:spacing w:val="-3"/>
          <w:sz w:val="20"/>
        </w:rPr>
        <w:t xml:space="preserve">the </w:t>
      </w:r>
      <w:r>
        <w:rPr>
          <w:spacing w:val="-5"/>
          <w:sz w:val="20"/>
        </w:rPr>
        <w:t xml:space="preserve">trial  itself,  </w:t>
      </w:r>
      <w:r>
        <w:rPr>
          <w:spacing w:val="-4"/>
          <w:sz w:val="20"/>
        </w:rPr>
        <w:t xml:space="preserve">was made </w:t>
      </w:r>
      <w:r>
        <w:rPr>
          <w:spacing w:val="-5"/>
          <w:sz w:val="20"/>
        </w:rPr>
        <w:t xml:space="preserve">through  </w:t>
      </w:r>
      <w:r>
        <w:rPr>
          <w:spacing w:val="-3"/>
          <w:sz w:val="20"/>
        </w:rPr>
        <w:t xml:space="preserve">the </w:t>
      </w:r>
      <w:r>
        <w:rPr>
          <w:spacing w:val="-5"/>
          <w:sz w:val="20"/>
        </w:rPr>
        <w:t xml:space="preserve">sequestering  </w:t>
      </w:r>
      <w:r>
        <w:rPr>
          <w:spacing w:val="-3"/>
          <w:sz w:val="20"/>
        </w:rPr>
        <w:t xml:space="preserve">of   </w:t>
      </w:r>
      <w:r>
        <w:rPr>
          <w:spacing w:val="-5"/>
          <w:sz w:val="20"/>
        </w:rPr>
        <w:t>juries.</w:t>
      </w:r>
    </w:p>
    <w:p w:rsidR="00D04CB6" w:rsidRDefault="00F732FE">
      <w:pPr>
        <w:spacing w:line="254" w:lineRule="auto"/>
        <w:ind w:left="2394" w:right="444"/>
        <w:rPr>
          <w:sz w:val="20"/>
        </w:rPr>
      </w:pPr>
      <w:r>
        <w:rPr>
          <w:sz w:val="20"/>
        </w:rPr>
        <w:t xml:space="preserve">This no longer occurs and they are instructed not to undertake any internet or social media searches themselves or </w:t>
      </w:r>
      <w:r>
        <w:rPr>
          <w:sz w:val="20"/>
        </w:rPr>
        <w:t>to discuss the case with anyone outside the jury room.</w:t>
      </w:r>
    </w:p>
    <w:p w:rsidR="00D04CB6" w:rsidRDefault="00F732FE">
      <w:pPr>
        <w:spacing w:line="254" w:lineRule="auto"/>
        <w:ind w:left="2394" w:right="327"/>
        <w:rPr>
          <w:sz w:val="20"/>
        </w:rPr>
      </w:pPr>
      <w:r>
        <w:rPr>
          <w:sz w:val="20"/>
        </w:rPr>
        <w:t xml:space="preserve">A  </w:t>
      </w:r>
      <w:r>
        <w:rPr>
          <w:spacing w:val="-5"/>
          <w:sz w:val="20"/>
        </w:rPr>
        <w:t xml:space="preserve">considerable  </w:t>
      </w:r>
      <w:r>
        <w:rPr>
          <w:spacing w:val="-4"/>
          <w:sz w:val="20"/>
        </w:rPr>
        <w:t xml:space="preserve">level  </w:t>
      </w:r>
      <w:r>
        <w:rPr>
          <w:spacing w:val="-3"/>
          <w:sz w:val="20"/>
        </w:rPr>
        <w:t xml:space="preserve">of  </w:t>
      </w:r>
      <w:r>
        <w:rPr>
          <w:spacing w:val="-5"/>
          <w:sz w:val="20"/>
        </w:rPr>
        <w:t xml:space="preserve">claimed  </w:t>
      </w:r>
      <w:r>
        <w:rPr>
          <w:spacing w:val="-4"/>
          <w:sz w:val="20"/>
        </w:rPr>
        <w:t xml:space="preserve">trust  </w:t>
      </w:r>
      <w:r>
        <w:rPr>
          <w:spacing w:val="-3"/>
          <w:sz w:val="20"/>
        </w:rPr>
        <w:t xml:space="preserve">is  </w:t>
      </w:r>
      <w:r>
        <w:rPr>
          <w:spacing w:val="-4"/>
          <w:sz w:val="20"/>
        </w:rPr>
        <w:t xml:space="preserve">reposed  </w:t>
      </w:r>
      <w:r>
        <w:rPr>
          <w:spacing w:val="-3"/>
          <w:sz w:val="20"/>
        </w:rPr>
        <w:t xml:space="preserve">in  </w:t>
      </w:r>
      <w:r>
        <w:rPr>
          <w:spacing w:val="-4"/>
          <w:sz w:val="20"/>
        </w:rPr>
        <w:t xml:space="preserve">them  </w:t>
      </w:r>
      <w:r>
        <w:rPr>
          <w:spacing w:val="-3"/>
          <w:sz w:val="20"/>
        </w:rPr>
        <w:t xml:space="preserve">in  </w:t>
      </w:r>
      <w:r>
        <w:rPr>
          <w:spacing w:val="-5"/>
          <w:sz w:val="20"/>
        </w:rPr>
        <w:t xml:space="preserve">this  </w:t>
      </w:r>
      <w:r>
        <w:rPr>
          <w:spacing w:val="-4"/>
          <w:sz w:val="20"/>
        </w:rPr>
        <w:t xml:space="preserve">respect.  </w:t>
      </w:r>
      <w:r>
        <w:rPr>
          <w:spacing w:val="-2"/>
          <w:sz w:val="20"/>
        </w:rPr>
        <w:t xml:space="preserve">The  </w:t>
      </w:r>
      <w:r>
        <w:rPr>
          <w:spacing w:val="-4"/>
          <w:sz w:val="20"/>
        </w:rPr>
        <w:t xml:space="preserve">extent  to which jurors </w:t>
      </w:r>
      <w:r>
        <w:rPr>
          <w:spacing w:val="-3"/>
          <w:sz w:val="20"/>
        </w:rPr>
        <w:t xml:space="preserve">obey </w:t>
      </w:r>
      <w:r>
        <w:rPr>
          <w:spacing w:val="-5"/>
          <w:sz w:val="20"/>
        </w:rPr>
        <w:t xml:space="preserve">such instructions </w:t>
      </w:r>
      <w:r>
        <w:rPr>
          <w:spacing w:val="-3"/>
          <w:sz w:val="20"/>
        </w:rPr>
        <w:t xml:space="preserve">is </w:t>
      </w:r>
      <w:r>
        <w:rPr>
          <w:spacing w:val="-4"/>
          <w:sz w:val="20"/>
        </w:rPr>
        <w:t xml:space="preserve">difficult to </w:t>
      </w:r>
      <w:r>
        <w:rPr>
          <w:spacing w:val="-5"/>
          <w:sz w:val="20"/>
        </w:rPr>
        <w:t xml:space="preserve">establish. </w:t>
      </w:r>
      <w:r>
        <w:rPr>
          <w:spacing w:val="-6"/>
          <w:sz w:val="20"/>
        </w:rPr>
        <w:t xml:space="preserve">However, </w:t>
      </w:r>
      <w:r>
        <w:rPr>
          <w:spacing w:val="-3"/>
          <w:sz w:val="20"/>
        </w:rPr>
        <w:t xml:space="preserve">the </w:t>
      </w:r>
      <w:r>
        <w:rPr>
          <w:spacing w:val="-6"/>
          <w:sz w:val="20"/>
        </w:rPr>
        <w:t xml:space="preserve">inference </w:t>
      </w:r>
      <w:r>
        <w:rPr>
          <w:spacing w:val="-3"/>
          <w:sz w:val="20"/>
        </w:rPr>
        <w:t xml:space="preserve">can </w:t>
      </w:r>
      <w:r>
        <w:rPr>
          <w:sz w:val="20"/>
        </w:rPr>
        <w:t xml:space="preserve">be </w:t>
      </w:r>
      <w:r>
        <w:rPr>
          <w:spacing w:val="-5"/>
          <w:sz w:val="20"/>
        </w:rPr>
        <w:t>reaso</w:t>
      </w:r>
      <w:r>
        <w:rPr>
          <w:spacing w:val="-5"/>
          <w:sz w:val="20"/>
        </w:rPr>
        <w:t xml:space="preserve">nably drawn that </w:t>
      </w:r>
      <w:r>
        <w:rPr>
          <w:spacing w:val="-4"/>
          <w:sz w:val="20"/>
        </w:rPr>
        <w:t xml:space="preserve">for </w:t>
      </w:r>
      <w:r>
        <w:rPr>
          <w:spacing w:val="-3"/>
          <w:sz w:val="20"/>
        </w:rPr>
        <w:t xml:space="preserve">some </w:t>
      </w:r>
      <w:r>
        <w:rPr>
          <w:spacing w:val="-4"/>
          <w:sz w:val="20"/>
        </w:rPr>
        <w:t xml:space="preserve">there </w:t>
      </w:r>
      <w:r>
        <w:rPr>
          <w:spacing w:val="-3"/>
          <w:sz w:val="20"/>
        </w:rPr>
        <w:t xml:space="preserve">is </w:t>
      </w:r>
      <w:r>
        <w:rPr>
          <w:spacing w:val="-4"/>
          <w:sz w:val="20"/>
        </w:rPr>
        <w:t xml:space="preserve">possibly little more </w:t>
      </w:r>
      <w:r>
        <w:rPr>
          <w:spacing w:val="-6"/>
          <w:sz w:val="20"/>
        </w:rPr>
        <w:t xml:space="preserve">likely </w:t>
      </w:r>
      <w:r>
        <w:rPr>
          <w:spacing w:val="-4"/>
          <w:sz w:val="20"/>
        </w:rPr>
        <w:t xml:space="preserve">to </w:t>
      </w:r>
      <w:r>
        <w:rPr>
          <w:spacing w:val="-5"/>
          <w:sz w:val="20"/>
        </w:rPr>
        <w:t xml:space="preserve">produce </w:t>
      </w:r>
      <w:r>
        <w:rPr>
          <w:spacing w:val="-3"/>
          <w:sz w:val="20"/>
        </w:rPr>
        <w:t xml:space="preserve">the </w:t>
      </w:r>
      <w:r>
        <w:rPr>
          <w:spacing w:val="-4"/>
          <w:sz w:val="20"/>
        </w:rPr>
        <w:t xml:space="preserve">opposite </w:t>
      </w:r>
      <w:r>
        <w:rPr>
          <w:spacing w:val="-5"/>
          <w:sz w:val="20"/>
        </w:rPr>
        <w:t xml:space="preserve">result </w:t>
      </w:r>
      <w:r>
        <w:rPr>
          <w:spacing w:val="-4"/>
          <w:sz w:val="20"/>
        </w:rPr>
        <w:t xml:space="preserve">than to </w:t>
      </w:r>
      <w:r>
        <w:rPr>
          <w:spacing w:val="-5"/>
          <w:sz w:val="20"/>
        </w:rPr>
        <w:t xml:space="preserve">inform </w:t>
      </w:r>
      <w:r>
        <w:rPr>
          <w:spacing w:val="-4"/>
          <w:sz w:val="20"/>
        </w:rPr>
        <w:t xml:space="preserve">them </w:t>
      </w:r>
      <w:r>
        <w:rPr>
          <w:spacing w:val="-5"/>
          <w:sz w:val="20"/>
        </w:rPr>
        <w:t xml:space="preserve">that </w:t>
      </w:r>
      <w:r>
        <w:rPr>
          <w:spacing w:val="-4"/>
          <w:sz w:val="20"/>
        </w:rPr>
        <w:t xml:space="preserve">there may </w:t>
      </w:r>
      <w:r>
        <w:rPr>
          <w:sz w:val="20"/>
        </w:rPr>
        <w:t xml:space="preserve">be </w:t>
      </w:r>
      <w:r>
        <w:rPr>
          <w:spacing w:val="-5"/>
          <w:sz w:val="20"/>
        </w:rPr>
        <w:t xml:space="preserve">potentially probative information that, </w:t>
      </w:r>
      <w:r>
        <w:rPr>
          <w:spacing w:val="-4"/>
          <w:sz w:val="20"/>
        </w:rPr>
        <w:t>for</w:t>
      </w:r>
    </w:p>
    <w:p w:rsidR="00D04CB6" w:rsidRDefault="00F732FE">
      <w:pPr>
        <w:spacing w:line="254" w:lineRule="auto"/>
        <w:ind w:left="2394" w:right="129"/>
        <w:rPr>
          <w:sz w:val="11"/>
        </w:rPr>
      </w:pPr>
      <w:r>
        <w:rPr>
          <w:spacing w:val="-3"/>
          <w:w w:val="105"/>
          <w:sz w:val="20"/>
        </w:rPr>
        <w:t xml:space="preserve">some </w:t>
      </w:r>
      <w:r>
        <w:rPr>
          <w:spacing w:val="-5"/>
          <w:w w:val="105"/>
          <w:sz w:val="20"/>
        </w:rPr>
        <w:t xml:space="preserve">usually unexplained reason, </w:t>
      </w:r>
      <w:r>
        <w:rPr>
          <w:spacing w:val="-3"/>
          <w:w w:val="105"/>
          <w:sz w:val="20"/>
        </w:rPr>
        <w:t xml:space="preserve">is </w:t>
      </w:r>
      <w:r>
        <w:rPr>
          <w:spacing w:val="-4"/>
          <w:w w:val="105"/>
          <w:sz w:val="20"/>
        </w:rPr>
        <w:t xml:space="preserve">to </w:t>
      </w:r>
      <w:r>
        <w:rPr>
          <w:w w:val="105"/>
          <w:sz w:val="20"/>
        </w:rPr>
        <w:t xml:space="preserve">be </w:t>
      </w:r>
      <w:r>
        <w:rPr>
          <w:spacing w:val="-4"/>
          <w:w w:val="105"/>
          <w:sz w:val="20"/>
        </w:rPr>
        <w:t xml:space="preserve">denied to them. </w:t>
      </w:r>
      <w:r>
        <w:rPr>
          <w:w w:val="105"/>
          <w:sz w:val="20"/>
        </w:rPr>
        <w:t xml:space="preserve">It </w:t>
      </w:r>
      <w:r>
        <w:rPr>
          <w:spacing w:val="-5"/>
          <w:w w:val="105"/>
          <w:sz w:val="20"/>
        </w:rPr>
        <w:t xml:space="preserve">would </w:t>
      </w:r>
      <w:r>
        <w:rPr>
          <w:spacing w:val="-4"/>
          <w:w w:val="105"/>
          <w:sz w:val="20"/>
        </w:rPr>
        <w:t xml:space="preserve">also </w:t>
      </w:r>
      <w:r>
        <w:rPr>
          <w:w w:val="105"/>
          <w:sz w:val="20"/>
        </w:rPr>
        <w:t xml:space="preserve">be </w:t>
      </w:r>
      <w:r>
        <w:rPr>
          <w:spacing w:val="-5"/>
          <w:w w:val="105"/>
          <w:sz w:val="20"/>
        </w:rPr>
        <w:t xml:space="preserve">naive </w:t>
      </w:r>
      <w:r>
        <w:rPr>
          <w:spacing w:val="-4"/>
          <w:w w:val="105"/>
          <w:sz w:val="20"/>
        </w:rPr>
        <w:t xml:space="preserve">to assume </w:t>
      </w:r>
      <w:r>
        <w:rPr>
          <w:spacing w:val="-5"/>
          <w:w w:val="105"/>
          <w:sz w:val="20"/>
        </w:rPr>
        <w:t xml:space="preserve">that discussion </w:t>
      </w:r>
      <w:r>
        <w:rPr>
          <w:spacing w:val="-4"/>
          <w:w w:val="105"/>
          <w:sz w:val="20"/>
        </w:rPr>
        <w:t xml:space="preserve">with </w:t>
      </w:r>
      <w:r>
        <w:rPr>
          <w:spacing w:val="-5"/>
          <w:w w:val="105"/>
          <w:sz w:val="20"/>
        </w:rPr>
        <w:t xml:space="preserve">families </w:t>
      </w:r>
      <w:r>
        <w:rPr>
          <w:spacing w:val="-4"/>
          <w:w w:val="105"/>
          <w:sz w:val="20"/>
        </w:rPr>
        <w:t xml:space="preserve">and </w:t>
      </w:r>
      <w:r>
        <w:rPr>
          <w:spacing w:val="-5"/>
          <w:w w:val="105"/>
          <w:sz w:val="20"/>
        </w:rPr>
        <w:t xml:space="preserve">friends </w:t>
      </w:r>
      <w:r>
        <w:rPr>
          <w:spacing w:val="-3"/>
          <w:w w:val="105"/>
          <w:sz w:val="20"/>
        </w:rPr>
        <w:t xml:space="preserve">who </w:t>
      </w:r>
      <w:r>
        <w:rPr>
          <w:spacing w:val="-4"/>
          <w:w w:val="105"/>
          <w:sz w:val="20"/>
        </w:rPr>
        <w:t xml:space="preserve">are not bound </w:t>
      </w:r>
      <w:r>
        <w:rPr>
          <w:spacing w:val="-3"/>
          <w:w w:val="105"/>
          <w:sz w:val="20"/>
        </w:rPr>
        <w:t xml:space="preserve">by </w:t>
      </w:r>
      <w:r>
        <w:rPr>
          <w:spacing w:val="-4"/>
          <w:w w:val="105"/>
          <w:sz w:val="20"/>
        </w:rPr>
        <w:t xml:space="preserve">any </w:t>
      </w:r>
      <w:r>
        <w:rPr>
          <w:spacing w:val="-5"/>
          <w:w w:val="105"/>
          <w:sz w:val="20"/>
        </w:rPr>
        <w:t xml:space="preserve">such </w:t>
      </w:r>
      <w:r>
        <w:rPr>
          <w:spacing w:val="-4"/>
          <w:w w:val="105"/>
          <w:sz w:val="20"/>
        </w:rPr>
        <w:t xml:space="preserve">restrictions </w:t>
      </w:r>
      <w:r>
        <w:rPr>
          <w:spacing w:val="-3"/>
          <w:w w:val="105"/>
          <w:sz w:val="20"/>
        </w:rPr>
        <w:t xml:space="preserve">does </w:t>
      </w:r>
      <w:r>
        <w:rPr>
          <w:spacing w:val="-4"/>
          <w:w w:val="105"/>
          <w:sz w:val="20"/>
        </w:rPr>
        <w:t>not</w:t>
      </w:r>
      <w:r>
        <w:rPr>
          <w:spacing w:val="-7"/>
          <w:w w:val="105"/>
          <w:sz w:val="20"/>
        </w:rPr>
        <w:t xml:space="preserve"> occur, </w:t>
      </w:r>
      <w:r>
        <w:rPr>
          <w:spacing w:val="-4"/>
          <w:w w:val="105"/>
          <w:sz w:val="20"/>
        </w:rPr>
        <w:t xml:space="preserve">even </w:t>
      </w:r>
      <w:r>
        <w:rPr>
          <w:spacing w:val="-3"/>
          <w:w w:val="105"/>
          <w:sz w:val="20"/>
        </w:rPr>
        <w:t xml:space="preserve">if the </w:t>
      </w:r>
      <w:r>
        <w:rPr>
          <w:spacing w:val="-4"/>
          <w:w w:val="105"/>
          <w:sz w:val="20"/>
        </w:rPr>
        <w:t xml:space="preserve">jurors </w:t>
      </w:r>
      <w:r>
        <w:rPr>
          <w:spacing w:val="-5"/>
          <w:w w:val="105"/>
          <w:sz w:val="20"/>
        </w:rPr>
        <w:t xml:space="preserve">have </w:t>
      </w:r>
      <w:r>
        <w:rPr>
          <w:spacing w:val="-3"/>
          <w:w w:val="105"/>
          <w:sz w:val="20"/>
        </w:rPr>
        <w:t xml:space="preserve">been </w:t>
      </w:r>
      <w:r>
        <w:rPr>
          <w:spacing w:val="-5"/>
          <w:w w:val="105"/>
          <w:sz w:val="20"/>
        </w:rPr>
        <w:t xml:space="preserve">living </w:t>
      </w:r>
      <w:r>
        <w:rPr>
          <w:spacing w:val="-3"/>
          <w:w w:val="105"/>
          <w:sz w:val="20"/>
        </w:rPr>
        <w:t xml:space="preserve">in an </w:t>
      </w:r>
      <w:r>
        <w:rPr>
          <w:spacing w:val="-5"/>
          <w:w w:val="105"/>
          <w:sz w:val="20"/>
        </w:rPr>
        <w:t xml:space="preserve">information vacuum </w:t>
      </w:r>
      <w:r>
        <w:rPr>
          <w:spacing w:val="-6"/>
          <w:w w:val="105"/>
          <w:sz w:val="20"/>
        </w:rPr>
        <w:t>themselves.</w:t>
      </w:r>
      <w:r>
        <w:rPr>
          <w:spacing w:val="-6"/>
          <w:w w:val="105"/>
          <w:position w:val="7"/>
          <w:sz w:val="11"/>
        </w:rPr>
        <w:t>191</w:t>
      </w:r>
    </w:p>
    <w:p w:rsidR="00D04CB6" w:rsidRDefault="00F732FE">
      <w:pPr>
        <w:pStyle w:val="ListParagraph"/>
        <w:numPr>
          <w:ilvl w:val="1"/>
          <w:numId w:val="185"/>
        </w:numPr>
        <w:tabs>
          <w:tab w:val="left" w:pos="1941"/>
          <w:tab w:val="left" w:pos="1942"/>
        </w:tabs>
        <w:spacing w:before="111" w:line="242" w:lineRule="auto"/>
        <w:ind w:right="237"/>
        <w:jc w:val="left"/>
        <w:rPr>
          <w:sz w:val="12"/>
        </w:rPr>
      </w:pPr>
      <w:r>
        <w:rPr>
          <w:spacing w:val="-4"/>
          <w:w w:val="105"/>
          <w:sz w:val="21"/>
        </w:rPr>
        <w:t xml:space="preserve">Others </w:t>
      </w:r>
      <w:r>
        <w:rPr>
          <w:spacing w:val="-6"/>
          <w:w w:val="105"/>
          <w:sz w:val="21"/>
        </w:rPr>
        <w:t xml:space="preserve">have </w:t>
      </w:r>
      <w:r>
        <w:rPr>
          <w:spacing w:val="-5"/>
          <w:w w:val="105"/>
          <w:sz w:val="21"/>
        </w:rPr>
        <w:t xml:space="preserve">queried </w:t>
      </w:r>
      <w:r>
        <w:rPr>
          <w:spacing w:val="-4"/>
          <w:w w:val="105"/>
          <w:sz w:val="21"/>
        </w:rPr>
        <w:t xml:space="preserve">the </w:t>
      </w:r>
      <w:r>
        <w:rPr>
          <w:spacing w:val="-6"/>
          <w:w w:val="105"/>
          <w:sz w:val="21"/>
        </w:rPr>
        <w:t xml:space="preserve">foundations </w:t>
      </w:r>
      <w:r>
        <w:rPr>
          <w:spacing w:val="-4"/>
          <w:w w:val="105"/>
          <w:sz w:val="21"/>
        </w:rPr>
        <w:t xml:space="preserve">of the view </w:t>
      </w:r>
      <w:r>
        <w:rPr>
          <w:spacing w:val="-5"/>
          <w:w w:val="105"/>
          <w:sz w:val="21"/>
        </w:rPr>
        <w:t xml:space="preserve">that juries </w:t>
      </w:r>
      <w:r>
        <w:rPr>
          <w:spacing w:val="-4"/>
          <w:w w:val="105"/>
          <w:sz w:val="21"/>
        </w:rPr>
        <w:t>can</w:t>
      </w:r>
      <w:r>
        <w:rPr>
          <w:spacing w:val="-4"/>
          <w:w w:val="105"/>
          <w:sz w:val="21"/>
        </w:rPr>
        <w:t xml:space="preserve"> </w:t>
      </w:r>
      <w:r>
        <w:rPr>
          <w:w w:val="105"/>
          <w:sz w:val="21"/>
        </w:rPr>
        <w:t xml:space="preserve">be </w:t>
      </w:r>
      <w:r>
        <w:rPr>
          <w:spacing w:val="-5"/>
          <w:w w:val="105"/>
          <w:sz w:val="21"/>
        </w:rPr>
        <w:t xml:space="preserve">trusted. Justice </w:t>
      </w:r>
      <w:r>
        <w:rPr>
          <w:spacing w:val="-3"/>
          <w:w w:val="105"/>
          <w:sz w:val="21"/>
        </w:rPr>
        <w:t xml:space="preserve">Lasry </w:t>
      </w:r>
      <w:r>
        <w:rPr>
          <w:spacing w:val="-4"/>
          <w:w w:val="105"/>
          <w:sz w:val="21"/>
        </w:rPr>
        <w:t>of the</w:t>
      </w:r>
      <w:r>
        <w:rPr>
          <w:spacing w:val="-9"/>
          <w:w w:val="105"/>
          <w:sz w:val="21"/>
        </w:rPr>
        <w:t xml:space="preserve"> </w:t>
      </w:r>
      <w:r>
        <w:rPr>
          <w:spacing w:val="-5"/>
          <w:w w:val="105"/>
          <w:sz w:val="21"/>
        </w:rPr>
        <w:t>Supreme</w:t>
      </w:r>
      <w:r>
        <w:rPr>
          <w:spacing w:val="-9"/>
          <w:w w:val="105"/>
          <w:sz w:val="21"/>
        </w:rPr>
        <w:t xml:space="preserve"> </w:t>
      </w:r>
      <w:r>
        <w:rPr>
          <w:spacing w:val="-5"/>
          <w:w w:val="105"/>
          <w:sz w:val="21"/>
        </w:rPr>
        <w:t>Court</w:t>
      </w:r>
      <w:r>
        <w:rPr>
          <w:spacing w:val="-9"/>
          <w:w w:val="105"/>
          <w:sz w:val="21"/>
        </w:rPr>
        <w:t xml:space="preserve"> </w:t>
      </w:r>
      <w:r>
        <w:rPr>
          <w:spacing w:val="-4"/>
          <w:w w:val="105"/>
          <w:sz w:val="21"/>
        </w:rPr>
        <w:t>of</w:t>
      </w:r>
      <w:r>
        <w:rPr>
          <w:spacing w:val="-9"/>
          <w:w w:val="105"/>
          <w:sz w:val="21"/>
        </w:rPr>
        <w:t xml:space="preserve"> </w:t>
      </w:r>
      <w:r>
        <w:rPr>
          <w:spacing w:val="-5"/>
          <w:w w:val="105"/>
          <w:sz w:val="21"/>
        </w:rPr>
        <w:t>Victoria</w:t>
      </w:r>
      <w:r>
        <w:rPr>
          <w:spacing w:val="-9"/>
          <w:w w:val="105"/>
          <w:sz w:val="21"/>
        </w:rPr>
        <w:t xml:space="preserve"> </w:t>
      </w:r>
      <w:r>
        <w:rPr>
          <w:spacing w:val="-4"/>
          <w:w w:val="105"/>
          <w:sz w:val="21"/>
        </w:rPr>
        <w:t>stated</w:t>
      </w:r>
      <w:r>
        <w:rPr>
          <w:spacing w:val="-9"/>
          <w:w w:val="105"/>
          <w:sz w:val="21"/>
        </w:rPr>
        <w:t xml:space="preserve"> </w:t>
      </w:r>
      <w:r>
        <w:rPr>
          <w:spacing w:val="-5"/>
          <w:w w:val="105"/>
          <w:sz w:val="21"/>
        </w:rPr>
        <w:t>that</w:t>
      </w:r>
      <w:r>
        <w:rPr>
          <w:spacing w:val="-9"/>
          <w:w w:val="105"/>
          <w:sz w:val="21"/>
        </w:rPr>
        <w:t xml:space="preserve"> </w:t>
      </w:r>
      <w:r>
        <w:rPr>
          <w:spacing w:val="-6"/>
          <w:w w:val="105"/>
          <w:sz w:val="21"/>
        </w:rPr>
        <w:t>judicial</w:t>
      </w:r>
      <w:r>
        <w:rPr>
          <w:spacing w:val="-9"/>
          <w:w w:val="105"/>
          <w:sz w:val="21"/>
        </w:rPr>
        <w:t xml:space="preserve"> </w:t>
      </w:r>
      <w:r>
        <w:rPr>
          <w:spacing w:val="-5"/>
          <w:w w:val="105"/>
          <w:sz w:val="21"/>
        </w:rPr>
        <w:t>assumptions</w:t>
      </w:r>
      <w:r>
        <w:rPr>
          <w:spacing w:val="-9"/>
          <w:w w:val="105"/>
          <w:sz w:val="21"/>
        </w:rPr>
        <w:t xml:space="preserve"> </w:t>
      </w:r>
      <w:r>
        <w:rPr>
          <w:spacing w:val="-5"/>
          <w:w w:val="105"/>
          <w:sz w:val="21"/>
        </w:rPr>
        <w:t>that</w:t>
      </w:r>
      <w:r>
        <w:rPr>
          <w:spacing w:val="-9"/>
          <w:w w:val="105"/>
          <w:sz w:val="21"/>
        </w:rPr>
        <w:t xml:space="preserve"> </w:t>
      </w:r>
      <w:r>
        <w:rPr>
          <w:spacing w:val="-5"/>
          <w:w w:val="105"/>
          <w:sz w:val="21"/>
        </w:rPr>
        <w:t>jurors</w:t>
      </w:r>
      <w:r>
        <w:rPr>
          <w:spacing w:val="-9"/>
          <w:w w:val="105"/>
          <w:sz w:val="21"/>
        </w:rPr>
        <w:t xml:space="preserve"> </w:t>
      </w:r>
      <w:r>
        <w:rPr>
          <w:spacing w:val="-5"/>
          <w:w w:val="105"/>
          <w:sz w:val="21"/>
        </w:rPr>
        <w:t>are</w:t>
      </w:r>
      <w:r>
        <w:rPr>
          <w:spacing w:val="-9"/>
          <w:w w:val="105"/>
          <w:sz w:val="21"/>
        </w:rPr>
        <w:t xml:space="preserve"> </w:t>
      </w:r>
      <w:r>
        <w:rPr>
          <w:spacing w:val="-6"/>
          <w:w w:val="105"/>
          <w:sz w:val="21"/>
        </w:rPr>
        <w:t>faithful</w:t>
      </w:r>
      <w:r>
        <w:rPr>
          <w:spacing w:val="-9"/>
          <w:w w:val="105"/>
          <w:sz w:val="21"/>
        </w:rPr>
        <w:t xml:space="preserve"> </w:t>
      </w:r>
      <w:r>
        <w:rPr>
          <w:spacing w:val="-4"/>
          <w:w w:val="105"/>
          <w:sz w:val="21"/>
        </w:rPr>
        <w:t>to</w:t>
      </w:r>
      <w:r>
        <w:rPr>
          <w:spacing w:val="-9"/>
          <w:w w:val="105"/>
          <w:sz w:val="21"/>
        </w:rPr>
        <w:t xml:space="preserve"> </w:t>
      </w:r>
      <w:r>
        <w:rPr>
          <w:spacing w:val="-5"/>
          <w:w w:val="105"/>
          <w:sz w:val="21"/>
        </w:rPr>
        <w:t xml:space="preserve">their oaths are </w:t>
      </w:r>
      <w:r>
        <w:rPr>
          <w:spacing w:val="-6"/>
          <w:w w:val="105"/>
          <w:sz w:val="21"/>
        </w:rPr>
        <w:t xml:space="preserve">‘often </w:t>
      </w:r>
      <w:r>
        <w:rPr>
          <w:spacing w:val="-4"/>
          <w:w w:val="105"/>
          <w:sz w:val="21"/>
        </w:rPr>
        <w:t xml:space="preserve">based more in hope </w:t>
      </w:r>
      <w:r>
        <w:rPr>
          <w:spacing w:val="-5"/>
          <w:w w:val="105"/>
          <w:sz w:val="21"/>
        </w:rPr>
        <w:t xml:space="preserve">than any identifiable </w:t>
      </w:r>
      <w:r>
        <w:rPr>
          <w:spacing w:val="-4"/>
          <w:w w:val="105"/>
          <w:sz w:val="21"/>
        </w:rPr>
        <w:t xml:space="preserve">objective </w:t>
      </w:r>
      <w:r>
        <w:rPr>
          <w:spacing w:val="-7"/>
          <w:w w:val="105"/>
          <w:sz w:val="21"/>
        </w:rPr>
        <w:t xml:space="preserve">evidence’, </w:t>
      </w:r>
      <w:r>
        <w:rPr>
          <w:spacing w:val="-5"/>
          <w:w w:val="105"/>
          <w:sz w:val="21"/>
        </w:rPr>
        <w:t xml:space="preserve">describing his </w:t>
      </w:r>
      <w:r>
        <w:rPr>
          <w:spacing w:val="-3"/>
          <w:w w:val="105"/>
          <w:sz w:val="21"/>
        </w:rPr>
        <w:t xml:space="preserve">own </w:t>
      </w:r>
      <w:r>
        <w:rPr>
          <w:spacing w:val="-5"/>
          <w:w w:val="105"/>
          <w:sz w:val="21"/>
        </w:rPr>
        <w:t xml:space="preserve">experience </w:t>
      </w:r>
      <w:r>
        <w:rPr>
          <w:spacing w:val="-3"/>
          <w:w w:val="105"/>
          <w:sz w:val="21"/>
        </w:rPr>
        <w:t>as</w:t>
      </w:r>
      <w:r>
        <w:rPr>
          <w:spacing w:val="-5"/>
          <w:w w:val="105"/>
          <w:sz w:val="21"/>
        </w:rPr>
        <w:t xml:space="preserve"> </w:t>
      </w:r>
      <w:r>
        <w:rPr>
          <w:spacing w:val="-9"/>
          <w:w w:val="105"/>
          <w:sz w:val="21"/>
        </w:rPr>
        <w:t>‘mixed’.</w:t>
      </w:r>
      <w:r>
        <w:rPr>
          <w:spacing w:val="-9"/>
          <w:w w:val="105"/>
          <w:position w:val="7"/>
          <w:sz w:val="12"/>
        </w:rPr>
        <w:t>192</w:t>
      </w:r>
    </w:p>
    <w:p w:rsidR="00D04CB6" w:rsidRDefault="00F732FE">
      <w:pPr>
        <w:pStyle w:val="ListParagraph"/>
        <w:numPr>
          <w:ilvl w:val="1"/>
          <w:numId w:val="185"/>
        </w:numPr>
        <w:tabs>
          <w:tab w:val="left" w:pos="1940"/>
          <w:tab w:val="left" w:pos="1941"/>
        </w:tabs>
        <w:spacing w:before="121" w:line="242" w:lineRule="auto"/>
        <w:ind w:left="1940" w:right="252" w:hanging="793"/>
        <w:jc w:val="left"/>
        <w:rPr>
          <w:sz w:val="12"/>
        </w:rPr>
      </w:pPr>
      <w:r>
        <w:rPr>
          <w:spacing w:val="-6"/>
          <w:sz w:val="21"/>
        </w:rPr>
        <w:t xml:space="preserve">Further,  </w:t>
      </w:r>
      <w:r>
        <w:rPr>
          <w:spacing w:val="-5"/>
          <w:sz w:val="21"/>
        </w:rPr>
        <w:t xml:space="preserve">while there may </w:t>
      </w:r>
      <w:r>
        <w:rPr>
          <w:sz w:val="21"/>
        </w:rPr>
        <w:t xml:space="preserve">be </w:t>
      </w:r>
      <w:r>
        <w:rPr>
          <w:spacing w:val="-6"/>
          <w:sz w:val="21"/>
        </w:rPr>
        <w:t xml:space="preserve">faith  </w:t>
      </w:r>
      <w:r>
        <w:rPr>
          <w:spacing w:val="-4"/>
          <w:sz w:val="21"/>
        </w:rPr>
        <w:t xml:space="preserve">in </w:t>
      </w:r>
      <w:r>
        <w:rPr>
          <w:spacing w:val="-5"/>
          <w:sz w:val="21"/>
        </w:rPr>
        <w:t xml:space="preserve">juries, </w:t>
      </w:r>
      <w:r>
        <w:rPr>
          <w:spacing w:val="-3"/>
          <w:sz w:val="21"/>
        </w:rPr>
        <w:t xml:space="preserve">it </w:t>
      </w:r>
      <w:r>
        <w:rPr>
          <w:spacing w:val="-4"/>
          <w:sz w:val="21"/>
        </w:rPr>
        <w:t xml:space="preserve">has been </w:t>
      </w:r>
      <w:r>
        <w:rPr>
          <w:spacing w:val="-5"/>
          <w:sz w:val="21"/>
        </w:rPr>
        <w:t xml:space="preserve">emphasised that </w:t>
      </w:r>
      <w:r>
        <w:rPr>
          <w:spacing w:val="-4"/>
          <w:sz w:val="21"/>
        </w:rPr>
        <w:t xml:space="preserve">the </w:t>
      </w:r>
      <w:r>
        <w:rPr>
          <w:spacing w:val="-5"/>
          <w:sz w:val="21"/>
        </w:rPr>
        <w:t xml:space="preserve">role </w:t>
      </w:r>
      <w:r>
        <w:rPr>
          <w:spacing w:val="-4"/>
          <w:sz w:val="21"/>
        </w:rPr>
        <w:t>of the courts    in</w:t>
      </w:r>
      <w:r>
        <w:rPr>
          <w:spacing w:val="23"/>
          <w:sz w:val="21"/>
        </w:rPr>
        <w:t xml:space="preserve"> </w:t>
      </w:r>
      <w:r>
        <w:rPr>
          <w:spacing w:val="-6"/>
          <w:sz w:val="21"/>
        </w:rPr>
        <w:t>mitigating</w:t>
      </w:r>
      <w:r>
        <w:rPr>
          <w:spacing w:val="23"/>
          <w:sz w:val="21"/>
        </w:rPr>
        <w:t xml:space="preserve"> </w:t>
      </w:r>
      <w:r>
        <w:rPr>
          <w:spacing w:val="-4"/>
          <w:sz w:val="21"/>
        </w:rPr>
        <w:t>the</w:t>
      </w:r>
      <w:r>
        <w:rPr>
          <w:spacing w:val="23"/>
          <w:sz w:val="21"/>
        </w:rPr>
        <w:t xml:space="preserve"> </w:t>
      </w:r>
      <w:r>
        <w:rPr>
          <w:spacing w:val="-5"/>
          <w:sz w:val="21"/>
        </w:rPr>
        <w:t>exposure</w:t>
      </w:r>
      <w:r>
        <w:rPr>
          <w:spacing w:val="23"/>
          <w:sz w:val="21"/>
        </w:rPr>
        <w:t xml:space="preserve"> </w:t>
      </w:r>
      <w:r>
        <w:rPr>
          <w:spacing w:val="-4"/>
          <w:sz w:val="21"/>
        </w:rPr>
        <w:t>of</w:t>
      </w:r>
      <w:r>
        <w:rPr>
          <w:spacing w:val="23"/>
          <w:sz w:val="21"/>
        </w:rPr>
        <w:t xml:space="preserve"> </w:t>
      </w:r>
      <w:r>
        <w:rPr>
          <w:spacing w:val="-5"/>
          <w:sz w:val="21"/>
        </w:rPr>
        <w:t>jurors</w:t>
      </w:r>
      <w:r>
        <w:rPr>
          <w:spacing w:val="23"/>
          <w:sz w:val="21"/>
        </w:rPr>
        <w:t xml:space="preserve"> </w:t>
      </w:r>
      <w:r>
        <w:rPr>
          <w:spacing w:val="-4"/>
          <w:sz w:val="21"/>
        </w:rPr>
        <w:t>to</w:t>
      </w:r>
      <w:r>
        <w:rPr>
          <w:spacing w:val="23"/>
          <w:sz w:val="21"/>
        </w:rPr>
        <w:t xml:space="preserve"> </w:t>
      </w:r>
      <w:r>
        <w:rPr>
          <w:spacing w:val="-6"/>
          <w:sz w:val="21"/>
        </w:rPr>
        <w:t>prejudicial</w:t>
      </w:r>
      <w:r>
        <w:rPr>
          <w:spacing w:val="23"/>
          <w:sz w:val="21"/>
        </w:rPr>
        <w:t xml:space="preserve"> </w:t>
      </w:r>
      <w:r>
        <w:rPr>
          <w:spacing w:val="-6"/>
          <w:sz w:val="21"/>
        </w:rPr>
        <w:t>material</w:t>
      </w:r>
      <w:r>
        <w:rPr>
          <w:spacing w:val="23"/>
          <w:sz w:val="21"/>
        </w:rPr>
        <w:t xml:space="preserve"> </w:t>
      </w:r>
      <w:r>
        <w:rPr>
          <w:spacing w:val="-5"/>
          <w:sz w:val="21"/>
        </w:rPr>
        <w:t>should</w:t>
      </w:r>
      <w:r>
        <w:rPr>
          <w:spacing w:val="23"/>
          <w:sz w:val="21"/>
        </w:rPr>
        <w:t xml:space="preserve"> </w:t>
      </w:r>
      <w:r>
        <w:rPr>
          <w:spacing w:val="-4"/>
          <w:sz w:val="21"/>
        </w:rPr>
        <w:t>not</w:t>
      </w:r>
      <w:r>
        <w:rPr>
          <w:spacing w:val="23"/>
          <w:sz w:val="21"/>
        </w:rPr>
        <w:t xml:space="preserve"> </w:t>
      </w:r>
      <w:r>
        <w:rPr>
          <w:sz w:val="21"/>
        </w:rPr>
        <w:t>be</w:t>
      </w:r>
      <w:r>
        <w:rPr>
          <w:spacing w:val="23"/>
          <w:sz w:val="21"/>
        </w:rPr>
        <w:t xml:space="preserve"> </w:t>
      </w:r>
      <w:r>
        <w:rPr>
          <w:spacing w:val="-7"/>
          <w:sz w:val="21"/>
        </w:rPr>
        <w:t>abandoned.</w:t>
      </w:r>
      <w:r>
        <w:rPr>
          <w:spacing w:val="-7"/>
          <w:position w:val="7"/>
          <w:sz w:val="12"/>
        </w:rPr>
        <w:t>193</w:t>
      </w:r>
    </w:p>
    <w:p w:rsidR="00D04CB6" w:rsidRDefault="00F732FE">
      <w:pPr>
        <w:pStyle w:val="ListParagraph"/>
        <w:numPr>
          <w:ilvl w:val="1"/>
          <w:numId w:val="185"/>
        </w:numPr>
        <w:tabs>
          <w:tab w:val="left" w:pos="1940"/>
          <w:tab w:val="left" w:pos="1941"/>
        </w:tabs>
        <w:spacing w:before="121" w:line="242" w:lineRule="auto"/>
        <w:ind w:left="1940" w:right="281" w:hanging="793"/>
        <w:jc w:val="left"/>
        <w:rPr>
          <w:sz w:val="21"/>
        </w:rPr>
      </w:pPr>
      <w:r>
        <w:rPr>
          <w:spacing w:val="-5"/>
          <w:w w:val="105"/>
          <w:sz w:val="21"/>
        </w:rPr>
        <w:t>Justice</w:t>
      </w:r>
      <w:r>
        <w:rPr>
          <w:spacing w:val="-8"/>
          <w:w w:val="105"/>
          <w:sz w:val="21"/>
        </w:rPr>
        <w:t xml:space="preserve"> </w:t>
      </w:r>
      <w:r>
        <w:rPr>
          <w:spacing w:val="-5"/>
          <w:w w:val="105"/>
          <w:sz w:val="21"/>
        </w:rPr>
        <w:t>Lasry,</w:t>
      </w:r>
      <w:r>
        <w:rPr>
          <w:spacing w:val="-8"/>
          <w:w w:val="105"/>
          <w:sz w:val="21"/>
        </w:rPr>
        <w:t xml:space="preserve"> </w:t>
      </w:r>
      <w:r>
        <w:rPr>
          <w:spacing w:val="-4"/>
          <w:w w:val="105"/>
          <w:sz w:val="21"/>
        </w:rPr>
        <w:t>in</w:t>
      </w:r>
      <w:r>
        <w:rPr>
          <w:spacing w:val="-8"/>
          <w:w w:val="105"/>
          <w:sz w:val="21"/>
        </w:rPr>
        <w:t xml:space="preserve"> </w:t>
      </w:r>
      <w:r>
        <w:rPr>
          <w:i/>
          <w:spacing w:val="-11"/>
          <w:w w:val="105"/>
          <w:sz w:val="21"/>
        </w:rPr>
        <w:t>Yahoo!7</w:t>
      </w:r>
      <w:r>
        <w:rPr>
          <w:spacing w:val="-11"/>
          <w:w w:val="105"/>
          <w:sz w:val="21"/>
        </w:rPr>
        <w:t>,</w:t>
      </w:r>
      <w:r>
        <w:rPr>
          <w:spacing w:val="-8"/>
          <w:w w:val="105"/>
          <w:sz w:val="21"/>
        </w:rPr>
        <w:t xml:space="preserve"> </w:t>
      </w:r>
      <w:r>
        <w:rPr>
          <w:spacing w:val="-4"/>
          <w:w w:val="105"/>
          <w:sz w:val="21"/>
        </w:rPr>
        <w:t>also</w:t>
      </w:r>
      <w:r>
        <w:rPr>
          <w:spacing w:val="-8"/>
          <w:w w:val="105"/>
          <w:sz w:val="21"/>
        </w:rPr>
        <w:t xml:space="preserve"> </w:t>
      </w:r>
      <w:r>
        <w:rPr>
          <w:spacing w:val="-5"/>
          <w:w w:val="105"/>
          <w:sz w:val="21"/>
        </w:rPr>
        <w:t>noted</w:t>
      </w:r>
      <w:r>
        <w:rPr>
          <w:spacing w:val="-8"/>
          <w:w w:val="105"/>
          <w:sz w:val="21"/>
        </w:rPr>
        <w:t xml:space="preserve"> </w:t>
      </w:r>
      <w:r>
        <w:rPr>
          <w:spacing w:val="-5"/>
          <w:w w:val="105"/>
          <w:sz w:val="21"/>
        </w:rPr>
        <w:t>that</w:t>
      </w:r>
      <w:r>
        <w:rPr>
          <w:spacing w:val="-8"/>
          <w:w w:val="105"/>
          <w:sz w:val="21"/>
        </w:rPr>
        <w:t xml:space="preserve"> </w:t>
      </w:r>
      <w:r>
        <w:rPr>
          <w:spacing w:val="-5"/>
          <w:w w:val="105"/>
          <w:sz w:val="21"/>
        </w:rPr>
        <w:t>many</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authorities</w:t>
      </w:r>
      <w:r>
        <w:rPr>
          <w:spacing w:val="-8"/>
          <w:w w:val="105"/>
          <w:sz w:val="21"/>
        </w:rPr>
        <w:t xml:space="preserve"> </w:t>
      </w:r>
      <w:r>
        <w:rPr>
          <w:spacing w:val="-5"/>
          <w:w w:val="105"/>
          <w:sz w:val="21"/>
        </w:rPr>
        <w:t>that</w:t>
      </w:r>
      <w:r>
        <w:rPr>
          <w:spacing w:val="-8"/>
          <w:w w:val="105"/>
          <w:sz w:val="21"/>
        </w:rPr>
        <w:t xml:space="preserve"> </w:t>
      </w:r>
      <w:r>
        <w:rPr>
          <w:spacing w:val="-4"/>
          <w:w w:val="105"/>
          <w:sz w:val="21"/>
        </w:rPr>
        <w:t>state</w:t>
      </w:r>
      <w:r>
        <w:rPr>
          <w:spacing w:val="-8"/>
          <w:w w:val="105"/>
          <w:sz w:val="21"/>
        </w:rPr>
        <w:t xml:space="preserve"> </w:t>
      </w:r>
      <w:r>
        <w:rPr>
          <w:spacing w:val="-5"/>
          <w:w w:val="105"/>
          <w:sz w:val="21"/>
        </w:rPr>
        <w:t>juries</w:t>
      </w:r>
      <w:r>
        <w:rPr>
          <w:spacing w:val="-8"/>
          <w:w w:val="105"/>
          <w:sz w:val="21"/>
        </w:rPr>
        <w:t xml:space="preserve"> </w:t>
      </w:r>
      <w:r>
        <w:rPr>
          <w:spacing w:val="-5"/>
          <w:w w:val="105"/>
          <w:sz w:val="21"/>
        </w:rPr>
        <w:t>are</w:t>
      </w:r>
      <w:r>
        <w:rPr>
          <w:spacing w:val="-8"/>
          <w:w w:val="105"/>
          <w:sz w:val="21"/>
        </w:rPr>
        <w:t xml:space="preserve"> </w:t>
      </w:r>
      <w:r>
        <w:rPr>
          <w:spacing w:val="-6"/>
          <w:w w:val="105"/>
          <w:sz w:val="21"/>
        </w:rPr>
        <w:t xml:space="preserve">reliable </w:t>
      </w:r>
      <w:r>
        <w:rPr>
          <w:spacing w:val="-4"/>
          <w:w w:val="105"/>
          <w:sz w:val="21"/>
        </w:rPr>
        <w:t xml:space="preserve">and able to </w:t>
      </w:r>
      <w:r>
        <w:rPr>
          <w:spacing w:val="-6"/>
          <w:w w:val="105"/>
          <w:sz w:val="21"/>
        </w:rPr>
        <w:t xml:space="preserve">follow </w:t>
      </w:r>
      <w:r>
        <w:rPr>
          <w:spacing w:val="-5"/>
          <w:w w:val="105"/>
          <w:sz w:val="21"/>
        </w:rPr>
        <w:t xml:space="preserve">directions are concerned </w:t>
      </w:r>
      <w:r>
        <w:rPr>
          <w:spacing w:val="-4"/>
          <w:w w:val="105"/>
          <w:sz w:val="21"/>
        </w:rPr>
        <w:t xml:space="preserve">with </w:t>
      </w:r>
      <w:r>
        <w:rPr>
          <w:spacing w:val="-5"/>
          <w:w w:val="105"/>
          <w:sz w:val="21"/>
        </w:rPr>
        <w:t xml:space="preserve">publicity before </w:t>
      </w:r>
      <w:r>
        <w:rPr>
          <w:spacing w:val="-4"/>
          <w:w w:val="105"/>
          <w:sz w:val="21"/>
        </w:rPr>
        <w:t xml:space="preserve">the </w:t>
      </w:r>
      <w:r>
        <w:rPr>
          <w:spacing w:val="-5"/>
          <w:w w:val="105"/>
          <w:sz w:val="21"/>
        </w:rPr>
        <w:t xml:space="preserve">trial </w:t>
      </w:r>
      <w:r>
        <w:rPr>
          <w:spacing w:val="-4"/>
          <w:w w:val="105"/>
          <w:sz w:val="21"/>
        </w:rPr>
        <w:t xml:space="preserve">and </w:t>
      </w:r>
      <w:r>
        <w:rPr>
          <w:spacing w:val="-5"/>
          <w:w w:val="105"/>
          <w:sz w:val="21"/>
        </w:rPr>
        <w:t xml:space="preserve">before jurors are empanelled, which </w:t>
      </w:r>
      <w:r>
        <w:rPr>
          <w:spacing w:val="-4"/>
          <w:w w:val="105"/>
          <w:sz w:val="21"/>
        </w:rPr>
        <w:t xml:space="preserve">can </w:t>
      </w:r>
      <w:r>
        <w:rPr>
          <w:w w:val="105"/>
          <w:sz w:val="21"/>
        </w:rPr>
        <w:t xml:space="preserve">be </w:t>
      </w:r>
      <w:r>
        <w:rPr>
          <w:spacing w:val="-5"/>
          <w:w w:val="105"/>
          <w:sz w:val="21"/>
        </w:rPr>
        <w:t xml:space="preserve">expressly addressed </w:t>
      </w:r>
      <w:r>
        <w:rPr>
          <w:spacing w:val="-4"/>
          <w:w w:val="105"/>
          <w:sz w:val="21"/>
        </w:rPr>
        <w:t xml:space="preserve">and </w:t>
      </w:r>
      <w:r>
        <w:rPr>
          <w:spacing w:val="-6"/>
          <w:w w:val="105"/>
          <w:sz w:val="21"/>
        </w:rPr>
        <w:t xml:space="preserve">considered </w:t>
      </w:r>
      <w:r>
        <w:rPr>
          <w:spacing w:val="-4"/>
          <w:w w:val="105"/>
          <w:sz w:val="21"/>
        </w:rPr>
        <w:t xml:space="preserve">when </w:t>
      </w:r>
      <w:r>
        <w:rPr>
          <w:spacing w:val="-5"/>
          <w:w w:val="105"/>
          <w:sz w:val="21"/>
        </w:rPr>
        <w:t xml:space="preserve">giving </w:t>
      </w:r>
      <w:r>
        <w:rPr>
          <w:spacing w:val="-6"/>
          <w:w w:val="105"/>
          <w:sz w:val="21"/>
        </w:rPr>
        <w:t xml:space="preserve">directions. </w:t>
      </w:r>
      <w:r>
        <w:rPr>
          <w:spacing w:val="-5"/>
          <w:w w:val="105"/>
          <w:sz w:val="21"/>
        </w:rPr>
        <w:t xml:space="preserve">Justice </w:t>
      </w:r>
      <w:r>
        <w:rPr>
          <w:spacing w:val="-3"/>
          <w:w w:val="105"/>
          <w:sz w:val="21"/>
        </w:rPr>
        <w:t>Lasry</w:t>
      </w:r>
      <w:r>
        <w:rPr>
          <w:spacing w:val="-33"/>
          <w:w w:val="105"/>
          <w:sz w:val="21"/>
        </w:rPr>
        <w:t xml:space="preserve"> </w:t>
      </w:r>
      <w:r>
        <w:rPr>
          <w:spacing w:val="-4"/>
          <w:w w:val="105"/>
          <w:sz w:val="21"/>
        </w:rPr>
        <w:t>stated:</w:t>
      </w:r>
    </w:p>
    <w:p w:rsidR="00D04CB6" w:rsidRDefault="00F732FE">
      <w:pPr>
        <w:spacing w:before="130" w:line="254" w:lineRule="auto"/>
        <w:ind w:left="2394" w:right="327"/>
        <w:rPr>
          <w:sz w:val="11"/>
        </w:rPr>
      </w:pPr>
      <w:r>
        <w:rPr>
          <w:spacing w:val="-4"/>
          <w:sz w:val="20"/>
        </w:rPr>
        <w:t xml:space="preserve">That </w:t>
      </w:r>
      <w:r>
        <w:rPr>
          <w:spacing w:val="-5"/>
          <w:sz w:val="20"/>
        </w:rPr>
        <w:t xml:space="preserve">circumstance </w:t>
      </w:r>
      <w:r>
        <w:rPr>
          <w:spacing w:val="-3"/>
          <w:sz w:val="20"/>
        </w:rPr>
        <w:t>is</w:t>
      </w:r>
      <w:r>
        <w:rPr>
          <w:spacing w:val="-3"/>
          <w:sz w:val="20"/>
        </w:rPr>
        <w:t xml:space="preserve"> </w:t>
      </w:r>
      <w:r>
        <w:rPr>
          <w:spacing w:val="-5"/>
          <w:sz w:val="20"/>
        </w:rPr>
        <w:t xml:space="preserve">materially  different  </w:t>
      </w:r>
      <w:r>
        <w:rPr>
          <w:spacing w:val="-4"/>
          <w:sz w:val="20"/>
        </w:rPr>
        <w:t xml:space="preserve">from </w:t>
      </w:r>
      <w:r>
        <w:rPr>
          <w:spacing w:val="-5"/>
          <w:sz w:val="20"/>
        </w:rPr>
        <w:t xml:space="preserve">publication  </w:t>
      </w:r>
      <w:r>
        <w:rPr>
          <w:spacing w:val="-4"/>
          <w:sz w:val="20"/>
        </w:rPr>
        <w:t xml:space="preserve">after </w:t>
      </w:r>
      <w:r>
        <w:rPr>
          <w:spacing w:val="-5"/>
          <w:sz w:val="20"/>
        </w:rPr>
        <w:t xml:space="preserve">empanelment  </w:t>
      </w:r>
      <w:r>
        <w:rPr>
          <w:spacing w:val="-4"/>
          <w:sz w:val="20"/>
        </w:rPr>
        <w:t xml:space="preserve">while </w:t>
      </w:r>
      <w:r>
        <w:rPr>
          <w:spacing w:val="-3"/>
          <w:sz w:val="20"/>
        </w:rPr>
        <w:t xml:space="preserve">the </w:t>
      </w:r>
      <w:r>
        <w:rPr>
          <w:spacing w:val="-5"/>
          <w:sz w:val="20"/>
        </w:rPr>
        <w:t xml:space="preserve">trial  </w:t>
      </w:r>
      <w:r>
        <w:rPr>
          <w:spacing w:val="-3"/>
          <w:sz w:val="20"/>
        </w:rPr>
        <w:t xml:space="preserve">is </w:t>
      </w:r>
      <w:r>
        <w:rPr>
          <w:spacing w:val="36"/>
          <w:sz w:val="20"/>
        </w:rPr>
        <w:t xml:space="preserve"> </w:t>
      </w:r>
      <w:r>
        <w:rPr>
          <w:spacing w:val="-7"/>
          <w:sz w:val="20"/>
        </w:rPr>
        <w:t>running.</w:t>
      </w:r>
      <w:r>
        <w:rPr>
          <w:spacing w:val="-7"/>
          <w:position w:val="7"/>
          <w:sz w:val="11"/>
        </w:rPr>
        <w:t>194</w:t>
      </w:r>
    </w:p>
    <w:p w:rsidR="00D04CB6" w:rsidRDefault="00F732FE">
      <w:pPr>
        <w:pStyle w:val="ListParagraph"/>
        <w:numPr>
          <w:ilvl w:val="1"/>
          <w:numId w:val="185"/>
        </w:numPr>
        <w:tabs>
          <w:tab w:val="left" w:pos="1941"/>
          <w:tab w:val="left" w:pos="1942"/>
        </w:tabs>
        <w:spacing w:before="111" w:line="242" w:lineRule="auto"/>
        <w:ind w:right="276"/>
        <w:jc w:val="left"/>
        <w:rPr>
          <w:sz w:val="21"/>
        </w:rPr>
      </w:pPr>
      <w:r>
        <w:rPr>
          <w:w w:val="105"/>
          <w:sz w:val="21"/>
        </w:rPr>
        <w:t xml:space="preserve">As </w:t>
      </w:r>
      <w:r>
        <w:rPr>
          <w:spacing w:val="-5"/>
          <w:w w:val="105"/>
          <w:sz w:val="21"/>
        </w:rPr>
        <w:t xml:space="preserve">summarised </w:t>
      </w:r>
      <w:r>
        <w:rPr>
          <w:spacing w:val="-4"/>
          <w:w w:val="105"/>
          <w:sz w:val="21"/>
        </w:rPr>
        <w:t xml:space="preserve">by </w:t>
      </w:r>
      <w:r>
        <w:rPr>
          <w:spacing w:val="-6"/>
          <w:w w:val="105"/>
          <w:sz w:val="21"/>
        </w:rPr>
        <w:t xml:space="preserve">Jacqueline </w:t>
      </w:r>
      <w:r>
        <w:rPr>
          <w:spacing w:val="-5"/>
          <w:w w:val="105"/>
          <w:sz w:val="21"/>
        </w:rPr>
        <w:t xml:space="preserve">Horan, much </w:t>
      </w:r>
      <w:r>
        <w:rPr>
          <w:spacing w:val="-4"/>
          <w:w w:val="105"/>
          <w:sz w:val="21"/>
        </w:rPr>
        <w:t xml:space="preserve">of the </w:t>
      </w:r>
      <w:r>
        <w:rPr>
          <w:spacing w:val="-6"/>
          <w:w w:val="105"/>
          <w:sz w:val="21"/>
        </w:rPr>
        <w:t xml:space="preserve">research </w:t>
      </w:r>
      <w:r>
        <w:rPr>
          <w:spacing w:val="-4"/>
          <w:w w:val="105"/>
          <w:sz w:val="21"/>
        </w:rPr>
        <w:t xml:space="preserve">about </w:t>
      </w:r>
      <w:r>
        <w:rPr>
          <w:spacing w:val="-5"/>
          <w:w w:val="105"/>
          <w:sz w:val="21"/>
        </w:rPr>
        <w:t xml:space="preserve">juror </w:t>
      </w:r>
      <w:r>
        <w:rPr>
          <w:spacing w:val="-6"/>
          <w:w w:val="105"/>
          <w:sz w:val="21"/>
        </w:rPr>
        <w:t xml:space="preserve">comprehension </w:t>
      </w:r>
      <w:r>
        <w:rPr>
          <w:spacing w:val="-4"/>
          <w:w w:val="105"/>
          <w:sz w:val="21"/>
        </w:rPr>
        <w:t>shows</w:t>
      </w:r>
      <w:r>
        <w:rPr>
          <w:spacing w:val="-14"/>
          <w:w w:val="105"/>
          <w:sz w:val="21"/>
        </w:rPr>
        <w:t xml:space="preserve"> </w:t>
      </w:r>
      <w:r>
        <w:rPr>
          <w:spacing w:val="-5"/>
          <w:w w:val="105"/>
          <w:sz w:val="21"/>
        </w:rPr>
        <w:t>that</w:t>
      </w:r>
      <w:r>
        <w:rPr>
          <w:spacing w:val="-14"/>
          <w:w w:val="105"/>
          <w:sz w:val="21"/>
        </w:rPr>
        <w:t xml:space="preserve"> </w:t>
      </w:r>
      <w:r>
        <w:rPr>
          <w:spacing w:val="-5"/>
          <w:w w:val="105"/>
          <w:sz w:val="21"/>
        </w:rPr>
        <w:t>jurors</w:t>
      </w:r>
      <w:r>
        <w:rPr>
          <w:spacing w:val="-14"/>
          <w:w w:val="105"/>
          <w:sz w:val="21"/>
        </w:rPr>
        <w:t xml:space="preserve"> </w:t>
      </w:r>
      <w:r>
        <w:rPr>
          <w:spacing w:val="-5"/>
          <w:w w:val="105"/>
          <w:sz w:val="21"/>
        </w:rPr>
        <w:t>themselves</w:t>
      </w:r>
      <w:r>
        <w:rPr>
          <w:spacing w:val="-14"/>
          <w:w w:val="105"/>
          <w:sz w:val="21"/>
        </w:rPr>
        <w:t xml:space="preserve"> </w:t>
      </w:r>
      <w:r>
        <w:rPr>
          <w:spacing w:val="-5"/>
          <w:w w:val="105"/>
          <w:sz w:val="21"/>
        </w:rPr>
        <w:t>believe</w:t>
      </w:r>
      <w:r>
        <w:rPr>
          <w:spacing w:val="-14"/>
          <w:w w:val="105"/>
          <w:sz w:val="21"/>
        </w:rPr>
        <w:t xml:space="preserve"> </w:t>
      </w:r>
      <w:r>
        <w:rPr>
          <w:spacing w:val="-5"/>
          <w:w w:val="105"/>
          <w:sz w:val="21"/>
        </w:rPr>
        <w:t>they</w:t>
      </w:r>
      <w:r>
        <w:rPr>
          <w:spacing w:val="-14"/>
          <w:w w:val="105"/>
          <w:sz w:val="21"/>
        </w:rPr>
        <w:t xml:space="preserve"> </w:t>
      </w:r>
      <w:r>
        <w:rPr>
          <w:spacing w:val="-6"/>
          <w:w w:val="105"/>
          <w:sz w:val="21"/>
        </w:rPr>
        <w:t>comprehend</w:t>
      </w:r>
      <w:r>
        <w:rPr>
          <w:spacing w:val="-14"/>
          <w:w w:val="105"/>
          <w:sz w:val="21"/>
        </w:rPr>
        <w:t xml:space="preserve"> </w:t>
      </w:r>
      <w:r>
        <w:rPr>
          <w:spacing w:val="-5"/>
          <w:w w:val="105"/>
          <w:sz w:val="21"/>
        </w:rPr>
        <w:t>contemporary</w:t>
      </w:r>
      <w:r>
        <w:rPr>
          <w:spacing w:val="-14"/>
          <w:w w:val="105"/>
          <w:sz w:val="21"/>
        </w:rPr>
        <w:t xml:space="preserve"> </w:t>
      </w:r>
      <w:r>
        <w:rPr>
          <w:spacing w:val="-7"/>
          <w:w w:val="105"/>
          <w:sz w:val="21"/>
        </w:rPr>
        <w:t>trials,</w:t>
      </w:r>
      <w:r>
        <w:rPr>
          <w:spacing w:val="-7"/>
          <w:w w:val="105"/>
          <w:position w:val="7"/>
          <w:sz w:val="12"/>
        </w:rPr>
        <w:t xml:space="preserve">195 </w:t>
      </w:r>
      <w:r>
        <w:rPr>
          <w:spacing w:val="-4"/>
          <w:w w:val="105"/>
          <w:sz w:val="21"/>
        </w:rPr>
        <w:t>but</w:t>
      </w:r>
      <w:r>
        <w:rPr>
          <w:spacing w:val="-14"/>
          <w:w w:val="105"/>
          <w:sz w:val="21"/>
        </w:rPr>
        <w:t xml:space="preserve"> </w:t>
      </w:r>
      <w:r>
        <w:rPr>
          <w:spacing w:val="-4"/>
          <w:w w:val="105"/>
          <w:sz w:val="21"/>
        </w:rPr>
        <w:t>the</w:t>
      </w:r>
      <w:r>
        <w:rPr>
          <w:spacing w:val="-14"/>
          <w:w w:val="105"/>
          <w:sz w:val="21"/>
        </w:rPr>
        <w:t xml:space="preserve"> </w:t>
      </w:r>
      <w:r>
        <w:rPr>
          <w:spacing w:val="-5"/>
          <w:w w:val="105"/>
          <w:sz w:val="21"/>
        </w:rPr>
        <w:t xml:space="preserve">ability </w:t>
      </w:r>
      <w:r>
        <w:rPr>
          <w:spacing w:val="-4"/>
          <w:w w:val="105"/>
          <w:sz w:val="21"/>
        </w:rPr>
        <w:t>to</w:t>
      </w:r>
      <w:r>
        <w:rPr>
          <w:spacing w:val="-10"/>
          <w:w w:val="105"/>
          <w:sz w:val="21"/>
        </w:rPr>
        <w:t xml:space="preserve"> </w:t>
      </w:r>
      <w:r>
        <w:rPr>
          <w:spacing w:val="-5"/>
          <w:w w:val="105"/>
          <w:sz w:val="21"/>
        </w:rPr>
        <w:t>provide</w:t>
      </w:r>
      <w:r>
        <w:rPr>
          <w:spacing w:val="-10"/>
          <w:w w:val="105"/>
          <w:sz w:val="21"/>
        </w:rPr>
        <w:t xml:space="preserve"> </w:t>
      </w:r>
      <w:r>
        <w:rPr>
          <w:spacing w:val="-5"/>
          <w:w w:val="105"/>
          <w:sz w:val="21"/>
        </w:rPr>
        <w:t>empirical</w:t>
      </w:r>
      <w:r>
        <w:rPr>
          <w:spacing w:val="-10"/>
          <w:w w:val="105"/>
          <w:sz w:val="21"/>
        </w:rPr>
        <w:t xml:space="preserve"> </w:t>
      </w:r>
      <w:r>
        <w:rPr>
          <w:spacing w:val="-5"/>
          <w:w w:val="105"/>
          <w:sz w:val="21"/>
        </w:rPr>
        <w:t>evidence</w:t>
      </w:r>
      <w:r>
        <w:rPr>
          <w:spacing w:val="-10"/>
          <w:w w:val="105"/>
          <w:sz w:val="21"/>
        </w:rPr>
        <w:t xml:space="preserve"> </w:t>
      </w:r>
      <w:r>
        <w:rPr>
          <w:spacing w:val="-6"/>
          <w:w w:val="105"/>
          <w:sz w:val="21"/>
        </w:rPr>
        <w:t>proving</w:t>
      </w:r>
      <w:r>
        <w:rPr>
          <w:spacing w:val="-10"/>
          <w:w w:val="105"/>
          <w:sz w:val="21"/>
        </w:rPr>
        <w:t xml:space="preserve"> </w:t>
      </w:r>
      <w:r>
        <w:rPr>
          <w:spacing w:val="-5"/>
          <w:w w:val="105"/>
          <w:sz w:val="21"/>
        </w:rPr>
        <w:t>this</w:t>
      </w:r>
      <w:r>
        <w:rPr>
          <w:spacing w:val="-10"/>
          <w:w w:val="105"/>
          <w:sz w:val="21"/>
        </w:rPr>
        <w:t xml:space="preserve"> </w:t>
      </w:r>
      <w:r>
        <w:rPr>
          <w:spacing w:val="-3"/>
          <w:w w:val="105"/>
          <w:sz w:val="21"/>
        </w:rPr>
        <w:t>is</w:t>
      </w:r>
      <w:r>
        <w:rPr>
          <w:spacing w:val="-10"/>
          <w:w w:val="105"/>
          <w:sz w:val="21"/>
        </w:rPr>
        <w:t xml:space="preserve"> </w:t>
      </w:r>
      <w:r>
        <w:rPr>
          <w:spacing w:val="-7"/>
          <w:w w:val="105"/>
          <w:sz w:val="21"/>
        </w:rPr>
        <w:t>limited.</w:t>
      </w:r>
      <w:r>
        <w:rPr>
          <w:spacing w:val="-7"/>
          <w:w w:val="105"/>
          <w:position w:val="7"/>
          <w:sz w:val="12"/>
        </w:rPr>
        <w:t>196</w:t>
      </w:r>
      <w:r>
        <w:rPr>
          <w:spacing w:val="-4"/>
          <w:w w:val="105"/>
          <w:position w:val="7"/>
          <w:sz w:val="12"/>
        </w:rPr>
        <w:t xml:space="preserve"> </w:t>
      </w:r>
      <w:r>
        <w:rPr>
          <w:w w:val="105"/>
          <w:sz w:val="21"/>
        </w:rPr>
        <w:t>On</w:t>
      </w:r>
      <w:r>
        <w:rPr>
          <w:spacing w:val="-10"/>
          <w:w w:val="105"/>
          <w:sz w:val="21"/>
        </w:rPr>
        <w:t xml:space="preserve"> </w:t>
      </w:r>
      <w:r>
        <w:rPr>
          <w:spacing w:val="-4"/>
          <w:w w:val="105"/>
          <w:sz w:val="21"/>
        </w:rPr>
        <w:t>the</w:t>
      </w:r>
      <w:r>
        <w:rPr>
          <w:spacing w:val="-10"/>
          <w:w w:val="105"/>
          <w:sz w:val="21"/>
        </w:rPr>
        <w:t xml:space="preserve"> </w:t>
      </w:r>
      <w:r>
        <w:rPr>
          <w:spacing w:val="-5"/>
          <w:w w:val="105"/>
          <w:sz w:val="21"/>
        </w:rPr>
        <w:t>other</w:t>
      </w:r>
      <w:r>
        <w:rPr>
          <w:spacing w:val="-10"/>
          <w:w w:val="105"/>
          <w:sz w:val="21"/>
        </w:rPr>
        <w:t xml:space="preserve"> </w:t>
      </w:r>
      <w:r>
        <w:rPr>
          <w:spacing w:val="-6"/>
          <w:w w:val="105"/>
          <w:sz w:val="21"/>
        </w:rPr>
        <w:t>hand,</w:t>
      </w:r>
      <w:r>
        <w:rPr>
          <w:spacing w:val="-10"/>
          <w:w w:val="105"/>
          <w:sz w:val="21"/>
        </w:rPr>
        <w:t xml:space="preserve"> </w:t>
      </w:r>
      <w:r>
        <w:rPr>
          <w:spacing w:val="-5"/>
          <w:w w:val="105"/>
          <w:sz w:val="21"/>
        </w:rPr>
        <w:t>there</w:t>
      </w:r>
      <w:r>
        <w:rPr>
          <w:spacing w:val="-10"/>
          <w:w w:val="105"/>
          <w:sz w:val="21"/>
        </w:rPr>
        <w:t xml:space="preserve"> </w:t>
      </w:r>
      <w:r>
        <w:rPr>
          <w:spacing w:val="-6"/>
          <w:w w:val="105"/>
          <w:sz w:val="21"/>
        </w:rPr>
        <w:t>have</w:t>
      </w:r>
      <w:r>
        <w:rPr>
          <w:spacing w:val="-10"/>
          <w:w w:val="105"/>
          <w:sz w:val="21"/>
        </w:rPr>
        <w:t xml:space="preserve"> </w:t>
      </w:r>
      <w:r>
        <w:rPr>
          <w:spacing w:val="-5"/>
          <w:w w:val="105"/>
          <w:sz w:val="21"/>
        </w:rPr>
        <w:t>been</w:t>
      </w:r>
    </w:p>
    <w:p w:rsidR="00D04CB6" w:rsidRDefault="00F732FE">
      <w:pPr>
        <w:pStyle w:val="BodyText"/>
        <w:spacing w:before="1" w:line="242" w:lineRule="auto"/>
        <w:ind w:left="1941"/>
        <w:rPr>
          <w:sz w:val="12"/>
        </w:rPr>
      </w:pPr>
      <w:r>
        <w:rPr>
          <w:spacing w:val="-5"/>
          <w:w w:val="105"/>
        </w:rPr>
        <w:t xml:space="preserve">studies that demonstrate that jurors, </w:t>
      </w:r>
      <w:r>
        <w:rPr>
          <w:spacing w:val="-4"/>
          <w:w w:val="105"/>
        </w:rPr>
        <w:t xml:space="preserve">to </w:t>
      </w:r>
      <w:r>
        <w:rPr>
          <w:spacing w:val="-3"/>
          <w:w w:val="105"/>
        </w:rPr>
        <w:t xml:space="preserve">an </w:t>
      </w:r>
      <w:r>
        <w:rPr>
          <w:spacing w:val="-5"/>
          <w:w w:val="105"/>
        </w:rPr>
        <w:t xml:space="preserve">extent, </w:t>
      </w:r>
      <w:r>
        <w:rPr>
          <w:spacing w:val="-4"/>
          <w:w w:val="105"/>
        </w:rPr>
        <w:t xml:space="preserve">can </w:t>
      </w:r>
      <w:r>
        <w:rPr>
          <w:spacing w:val="-5"/>
          <w:w w:val="105"/>
        </w:rPr>
        <w:t xml:space="preserve">misunderstand </w:t>
      </w:r>
      <w:r>
        <w:rPr>
          <w:spacing w:val="-4"/>
          <w:w w:val="105"/>
        </w:rPr>
        <w:t xml:space="preserve">the </w:t>
      </w:r>
      <w:r>
        <w:rPr>
          <w:spacing w:val="-5"/>
          <w:w w:val="105"/>
        </w:rPr>
        <w:t xml:space="preserve">law </w:t>
      </w:r>
      <w:r>
        <w:rPr>
          <w:spacing w:val="-3"/>
          <w:w w:val="105"/>
        </w:rPr>
        <w:t xml:space="preserve">as </w:t>
      </w:r>
      <w:r>
        <w:rPr>
          <w:spacing w:val="-5"/>
          <w:w w:val="105"/>
        </w:rPr>
        <w:t xml:space="preserve">explained </w:t>
      </w:r>
      <w:r>
        <w:rPr>
          <w:spacing w:val="-4"/>
          <w:w w:val="105"/>
        </w:rPr>
        <w:t xml:space="preserve">by </w:t>
      </w:r>
      <w:r>
        <w:rPr>
          <w:spacing w:val="-7"/>
          <w:w w:val="105"/>
        </w:rPr>
        <w:t>judges.</w:t>
      </w:r>
      <w:r>
        <w:rPr>
          <w:spacing w:val="-7"/>
          <w:w w:val="105"/>
          <w:position w:val="7"/>
          <w:sz w:val="12"/>
        </w:rPr>
        <w:t>197</w:t>
      </w:r>
    </w:p>
    <w:p w:rsidR="00D04CB6" w:rsidRDefault="00F732FE">
      <w:pPr>
        <w:pStyle w:val="ListParagraph"/>
        <w:numPr>
          <w:ilvl w:val="1"/>
          <w:numId w:val="185"/>
        </w:numPr>
        <w:tabs>
          <w:tab w:val="left" w:pos="1941"/>
          <w:tab w:val="left" w:pos="1942"/>
        </w:tabs>
        <w:spacing w:before="121" w:line="242" w:lineRule="auto"/>
        <w:ind w:right="218"/>
        <w:jc w:val="left"/>
        <w:rPr>
          <w:sz w:val="12"/>
        </w:rPr>
      </w:pPr>
      <w:r>
        <w:rPr>
          <w:spacing w:val="-4"/>
          <w:w w:val="105"/>
          <w:sz w:val="21"/>
        </w:rPr>
        <w:t xml:space="preserve">Some </w:t>
      </w:r>
      <w:r>
        <w:rPr>
          <w:spacing w:val="-5"/>
          <w:w w:val="105"/>
          <w:sz w:val="21"/>
        </w:rPr>
        <w:t xml:space="preserve">studies </w:t>
      </w:r>
      <w:r>
        <w:rPr>
          <w:spacing w:val="-6"/>
          <w:w w:val="105"/>
          <w:sz w:val="21"/>
        </w:rPr>
        <w:t xml:space="preserve">have </w:t>
      </w:r>
      <w:r>
        <w:rPr>
          <w:spacing w:val="-4"/>
          <w:w w:val="105"/>
          <w:sz w:val="21"/>
        </w:rPr>
        <w:t xml:space="preserve">also </w:t>
      </w:r>
      <w:r>
        <w:rPr>
          <w:spacing w:val="-3"/>
          <w:w w:val="105"/>
          <w:sz w:val="21"/>
        </w:rPr>
        <w:t xml:space="preserve">cast </w:t>
      </w:r>
      <w:r>
        <w:rPr>
          <w:spacing w:val="-4"/>
          <w:w w:val="105"/>
          <w:sz w:val="21"/>
        </w:rPr>
        <w:t xml:space="preserve">some </w:t>
      </w:r>
      <w:r>
        <w:rPr>
          <w:spacing w:val="-5"/>
          <w:w w:val="105"/>
          <w:sz w:val="21"/>
        </w:rPr>
        <w:t xml:space="preserve">doubt </w:t>
      </w:r>
      <w:r>
        <w:rPr>
          <w:spacing w:val="-3"/>
          <w:w w:val="105"/>
          <w:sz w:val="21"/>
        </w:rPr>
        <w:t xml:space="preserve">on </w:t>
      </w:r>
      <w:r>
        <w:rPr>
          <w:spacing w:val="-4"/>
          <w:w w:val="105"/>
          <w:sz w:val="21"/>
        </w:rPr>
        <w:t xml:space="preserve">the </w:t>
      </w:r>
      <w:r>
        <w:rPr>
          <w:spacing w:val="-5"/>
          <w:w w:val="105"/>
          <w:sz w:val="21"/>
        </w:rPr>
        <w:t xml:space="preserve">ability </w:t>
      </w:r>
      <w:r>
        <w:rPr>
          <w:spacing w:val="-4"/>
          <w:w w:val="105"/>
          <w:sz w:val="21"/>
        </w:rPr>
        <w:t xml:space="preserve">of </w:t>
      </w:r>
      <w:r>
        <w:rPr>
          <w:spacing w:val="-5"/>
          <w:w w:val="105"/>
          <w:sz w:val="21"/>
        </w:rPr>
        <w:t xml:space="preserve">jurors </w:t>
      </w:r>
      <w:r>
        <w:rPr>
          <w:spacing w:val="-4"/>
          <w:w w:val="105"/>
          <w:sz w:val="21"/>
        </w:rPr>
        <w:t xml:space="preserve">to </w:t>
      </w:r>
      <w:r>
        <w:rPr>
          <w:spacing w:val="-5"/>
          <w:w w:val="105"/>
          <w:sz w:val="21"/>
        </w:rPr>
        <w:t xml:space="preserve">understand </w:t>
      </w:r>
      <w:r>
        <w:rPr>
          <w:spacing w:val="-3"/>
          <w:w w:val="105"/>
          <w:sz w:val="21"/>
        </w:rPr>
        <w:t xml:space="preserve">jury </w:t>
      </w:r>
      <w:r>
        <w:rPr>
          <w:spacing w:val="-6"/>
          <w:w w:val="105"/>
          <w:sz w:val="21"/>
        </w:rPr>
        <w:t>directions.</w:t>
      </w:r>
      <w:r>
        <w:rPr>
          <w:spacing w:val="-6"/>
          <w:w w:val="105"/>
          <w:position w:val="7"/>
          <w:sz w:val="12"/>
        </w:rPr>
        <w:t xml:space="preserve">198 </w:t>
      </w:r>
      <w:r>
        <w:rPr>
          <w:spacing w:val="-7"/>
          <w:w w:val="105"/>
          <w:sz w:val="21"/>
        </w:rPr>
        <w:t>However,</w:t>
      </w:r>
      <w:r>
        <w:rPr>
          <w:spacing w:val="-12"/>
          <w:w w:val="105"/>
          <w:sz w:val="21"/>
        </w:rPr>
        <w:t xml:space="preserve"> </w:t>
      </w:r>
      <w:r>
        <w:rPr>
          <w:spacing w:val="-6"/>
          <w:w w:val="105"/>
          <w:sz w:val="21"/>
        </w:rPr>
        <w:t>research</w:t>
      </w:r>
      <w:r>
        <w:rPr>
          <w:spacing w:val="-12"/>
          <w:w w:val="105"/>
          <w:sz w:val="21"/>
        </w:rPr>
        <w:t xml:space="preserve"> </w:t>
      </w:r>
      <w:r>
        <w:rPr>
          <w:spacing w:val="-4"/>
          <w:w w:val="105"/>
          <w:sz w:val="21"/>
        </w:rPr>
        <w:t>has</w:t>
      </w:r>
      <w:r>
        <w:rPr>
          <w:spacing w:val="-12"/>
          <w:w w:val="105"/>
          <w:sz w:val="21"/>
        </w:rPr>
        <w:t xml:space="preserve"> </w:t>
      </w:r>
      <w:r>
        <w:rPr>
          <w:spacing w:val="-4"/>
          <w:w w:val="105"/>
          <w:sz w:val="21"/>
        </w:rPr>
        <w:t>also</w:t>
      </w:r>
      <w:r>
        <w:rPr>
          <w:spacing w:val="-12"/>
          <w:w w:val="105"/>
          <w:sz w:val="21"/>
        </w:rPr>
        <w:t xml:space="preserve"> </w:t>
      </w:r>
      <w:r>
        <w:rPr>
          <w:spacing w:val="-5"/>
          <w:w w:val="105"/>
          <w:sz w:val="21"/>
        </w:rPr>
        <w:t>indicated</w:t>
      </w:r>
      <w:r>
        <w:rPr>
          <w:spacing w:val="-12"/>
          <w:w w:val="105"/>
          <w:sz w:val="21"/>
        </w:rPr>
        <w:t xml:space="preserve"> </w:t>
      </w:r>
      <w:r>
        <w:rPr>
          <w:spacing w:val="-5"/>
          <w:w w:val="105"/>
          <w:sz w:val="21"/>
        </w:rPr>
        <w:t>that</w:t>
      </w:r>
      <w:r>
        <w:rPr>
          <w:spacing w:val="-12"/>
          <w:w w:val="105"/>
          <w:sz w:val="21"/>
        </w:rPr>
        <w:t xml:space="preserve"> </w:t>
      </w:r>
      <w:r>
        <w:rPr>
          <w:spacing w:val="-5"/>
          <w:w w:val="105"/>
          <w:sz w:val="21"/>
        </w:rPr>
        <w:t>despite</w:t>
      </w:r>
      <w:r>
        <w:rPr>
          <w:spacing w:val="-12"/>
          <w:w w:val="105"/>
          <w:sz w:val="21"/>
        </w:rPr>
        <w:t xml:space="preserve"> </w:t>
      </w:r>
      <w:r>
        <w:rPr>
          <w:spacing w:val="-5"/>
          <w:w w:val="105"/>
          <w:sz w:val="21"/>
        </w:rPr>
        <w:t>this,</w:t>
      </w:r>
      <w:r>
        <w:rPr>
          <w:spacing w:val="-12"/>
          <w:w w:val="105"/>
          <w:sz w:val="21"/>
        </w:rPr>
        <w:t xml:space="preserve"> </w:t>
      </w:r>
      <w:r>
        <w:rPr>
          <w:spacing w:val="-4"/>
          <w:w w:val="105"/>
          <w:sz w:val="21"/>
        </w:rPr>
        <w:t>these</w:t>
      </w:r>
      <w:r>
        <w:rPr>
          <w:spacing w:val="-12"/>
          <w:w w:val="105"/>
          <w:sz w:val="21"/>
        </w:rPr>
        <w:t xml:space="preserve"> </w:t>
      </w:r>
      <w:r>
        <w:rPr>
          <w:spacing w:val="-5"/>
          <w:w w:val="105"/>
          <w:sz w:val="21"/>
        </w:rPr>
        <w:t xml:space="preserve">misunderstandings </w:t>
      </w:r>
      <w:r>
        <w:rPr>
          <w:w w:val="105"/>
          <w:sz w:val="21"/>
        </w:rPr>
        <w:t xml:space="preserve">do </w:t>
      </w:r>
      <w:r>
        <w:rPr>
          <w:spacing w:val="-4"/>
          <w:w w:val="105"/>
          <w:sz w:val="21"/>
        </w:rPr>
        <w:t xml:space="preserve">not </w:t>
      </w:r>
      <w:r>
        <w:rPr>
          <w:spacing w:val="-5"/>
          <w:w w:val="105"/>
          <w:sz w:val="21"/>
        </w:rPr>
        <w:t xml:space="preserve">always </w:t>
      </w:r>
      <w:r>
        <w:rPr>
          <w:spacing w:val="-4"/>
          <w:w w:val="105"/>
          <w:sz w:val="21"/>
        </w:rPr>
        <w:t xml:space="preserve">lead to </w:t>
      </w:r>
      <w:r>
        <w:rPr>
          <w:spacing w:val="-5"/>
          <w:w w:val="105"/>
          <w:sz w:val="21"/>
        </w:rPr>
        <w:t xml:space="preserve">widespread </w:t>
      </w:r>
      <w:r>
        <w:rPr>
          <w:spacing w:val="-6"/>
          <w:w w:val="105"/>
          <w:sz w:val="21"/>
        </w:rPr>
        <w:t xml:space="preserve">unfair </w:t>
      </w:r>
      <w:r>
        <w:rPr>
          <w:spacing w:val="-5"/>
          <w:w w:val="105"/>
          <w:sz w:val="21"/>
        </w:rPr>
        <w:t xml:space="preserve">decisions </w:t>
      </w:r>
      <w:r>
        <w:rPr>
          <w:spacing w:val="-4"/>
          <w:w w:val="105"/>
          <w:sz w:val="21"/>
        </w:rPr>
        <w:t xml:space="preserve">due to </w:t>
      </w:r>
      <w:r>
        <w:rPr>
          <w:w w:val="105"/>
          <w:sz w:val="21"/>
        </w:rPr>
        <w:t xml:space="preserve">a </w:t>
      </w:r>
      <w:r>
        <w:rPr>
          <w:spacing w:val="-5"/>
          <w:w w:val="105"/>
          <w:sz w:val="21"/>
        </w:rPr>
        <w:t xml:space="preserve">variety </w:t>
      </w:r>
      <w:r>
        <w:rPr>
          <w:spacing w:val="-4"/>
          <w:w w:val="105"/>
          <w:sz w:val="21"/>
        </w:rPr>
        <w:t xml:space="preserve">of </w:t>
      </w:r>
      <w:r>
        <w:rPr>
          <w:spacing w:val="-5"/>
          <w:w w:val="105"/>
          <w:sz w:val="21"/>
        </w:rPr>
        <w:t xml:space="preserve">other </w:t>
      </w:r>
      <w:r>
        <w:rPr>
          <w:spacing w:val="-6"/>
          <w:w w:val="105"/>
          <w:sz w:val="21"/>
        </w:rPr>
        <w:t xml:space="preserve">safeguards </w:t>
      </w:r>
      <w:r>
        <w:rPr>
          <w:spacing w:val="-5"/>
          <w:w w:val="105"/>
          <w:sz w:val="21"/>
        </w:rPr>
        <w:t xml:space="preserve">such </w:t>
      </w:r>
      <w:r>
        <w:rPr>
          <w:spacing w:val="-3"/>
          <w:w w:val="105"/>
          <w:sz w:val="21"/>
        </w:rPr>
        <w:t xml:space="preserve">as </w:t>
      </w:r>
      <w:r>
        <w:rPr>
          <w:spacing w:val="-4"/>
          <w:w w:val="105"/>
          <w:sz w:val="21"/>
        </w:rPr>
        <w:t xml:space="preserve">the </w:t>
      </w:r>
      <w:r>
        <w:rPr>
          <w:spacing w:val="-5"/>
          <w:w w:val="105"/>
          <w:sz w:val="21"/>
        </w:rPr>
        <w:t>collective decision-making</w:t>
      </w:r>
      <w:r>
        <w:rPr>
          <w:spacing w:val="-17"/>
          <w:w w:val="105"/>
          <w:sz w:val="21"/>
        </w:rPr>
        <w:t xml:space="preserve"> </w:t>
      </w:r>
      <w:r>
        <w:rPr>
          <w:spacing w:val="-7"/>
          <w:w w:val="105"/>
          <w:sz w:val="21"/>
        </w:rPr>
        <w:t>process.</w:t>
      </w:r>
      <w:r>
        <w:rPr>
          <w:spacing w:val="-7"/>
          <w:w w:val="105"/>
          <w:position w:val="7"/>
          <w:sz w:val="12"/>
        </w:rPr>
        <w:t>199</w:t>
      </w:r>
    </w:p>
    <w:p w:rsidR="00D04CB6" w:rsidRDefault="00F732FE">
      <w:pPr>
        <w:pStyle w:val="ListParagraph"/>
        <w:numPr>
          <w:ilvl w:val="1"/>
          <w:numId w:val="185"/>
        </w:numPr>
        <w:tabs>
          <w:tab w:val="left" w:pos="1940"/>
          <w:tab w:val="left" w:pos="1942"/>
        </w:tabs>
        <w:spacing w:before="121"/>
        <w:jc w:val="left"/>
        <w:rPr>
          <w:sz w:val="21"/>
        </w:rPr>
      </w:pPr>
      <w:r>
        <w:rPr>
          <w:sz w:val="21"/>
        </w:rPr>
        <w:t>A</w:t>
      </w:r>
      <w:r>
        <w:rPr>
          <w:spacing w:val="20"/>
          <w:sz w:val="21"/>
        </w:rPr>
        <w:t xml:space="preserve"> </w:t>
      </w:r>
      <w:r>
        <w:rPr>
          <w:spacing w:val="-10"/>
          <w:sz w:val="21"/>
        </w:rPr>
        <w:t>2016</w:t>
      </w:r>
      <w:r>
        <w:rPr>
          <w:spacing w:val="20"/>
          <w:sz w:val="21"/>
        </w:rPr>
        <w:t xml:space="preserve"> </w:t>
      </w:r>
      <w:r>
        <w:rPr>
          <w:spacing w:val="-4"/>
          <w:sz w:val="21"/>
        </w:rPr>
        <w:t>study</w:t>
      </w:r>
      <w:r>
        <w:rPr>
          <w:spacing w:val="20"/>
          <w:sz w:val="21"/>
        </w:rPr>
        <w:t xml:space="preserve"> </w:t>
      </w:r>
      <w:r>
        <w:rPr>
          <w:spacing w:val="-6"/>
          <w:sz w:val="21"/>
        </w:rPr>
        <w:t>into</w:t>
      </w:r>
      <w:r>
        <w:rPr>
          <w:spacing w:val="20"/>
          <w:sz w:val="21"/>
        </w:rPr>
        <w:t xml:space="preserve"> </w:t>
      </w:r>
      <w:r>
        <w:rPr>
          <w:spacing w:val="-4"/>
          <w:sz w:val="21"/>
        </w:rPr>
        <w:t>the</w:t>
      </w:r>
      <w:r>
        <w:rPr>
          <w:spacing w:val="20"/>
          <w:sz w:val="21"/>
        </w:rPr>
        <w:t xml:space="preserve"> </w:t>
      </w:r>
      <w:r>
        <w:rPr>
          <w:spacing w:val="-6"/>
          <w:sz w:val="21"/>
        </w:rPr>
        <w:t>likelihood</w:t>
      </w:r>
      <w:r>
        <w:rPr>
          <w:spacing w:val="20"/>
          <w:sz w:val="21"/>
        </w:rPr>
        <w:t xml:space="preserve"> </w:t>
      </w:r>
      <w:r>
        <w:rPr>
          <w:spacing w:val="-4"/>
          <w:sz w:val="21"/>
        </w:rPr>
        <w:t>of</w:t>
      </w:r>
      <w:r>
        <w:rPr>
          <w:spacing w:val="20"/>
          <w:sz w:val="21"/>
        </w:rPr>
        <w:t xml:space="preserve"> </w:t>
      </w:r>
      <w:r>
        <w:rPr>
          <w:spacing w:val="-6"/>
          <w:sz w:val="21"/>
        </w:rPr>
        <w:t>unfair</w:t>
      </w:r>
      <w:r>
        <w:rPr>
          <w:spacing w:val="20"/>
          <w:sz w:val="21"/>
        </w:rPr>
        <w:t xml:space="preserve"> </w:t>
      </w:r>
      <w:r>
        <w:rPr>
          <w:spacing w:val="-6"/>
          <w:sz w:val="21"/>
        </w:rPr>
        <w:t>prejudice</w:t>
      </w:r>
      <w:r>
        <w:rPr>
          <w:spacing w:val="20"/>
          <w:sz w:val="21"/>
        </w:rPr>
        <w:t xml:space="preserve"> </w:t>
      </w:r>
      <w:r>
        <w:rPr>
          <w:spacing w:val="-6"/>
          <w:sz w:val="21"/>
        </w:rPr>
        <w:t>towards</w:t>
      </w:r>
      <w:r>
        <w:rPr>
          <w:spacing w:val="20"/>
          <w:sz w:val="21"/>
        </w:rPr>
        <w:t xml:space="preserve"> </w:t>
      </w:r>
      <w:r>
        <w:rPr>
          <w:spacing w:val="-3"/>
          <w:sz w:val="21"/>
        </w:rPr>
        <w:t>an</w:t>
      </w:r>
      <w:r>
        <w:rPr>
          <w:spacing w:val="20"/>
          <w:sz w:val="21"/>
        </w:rPr>
        <w:t xml:space="preserve"> </w:t>
      </w:r>
      <w:r>
        <w:rPr>
          <w:spacing w:val="-5"/>
          <w:sz w:val="21"/>
        </w:rPr>
        <w:t>accused</w:t>
      </w:r>
      <w:r>
        <w:rPr>
          <w:spacing w:val="20"/>
          <w:sz w:val="21"/>
        </w:rPr>
        <w:t xml:space="preserve"> </w:t>
      </w:r>
      <w:r>
        <w:rPr>
          <w:spacing w:val="-4"/>
          <w:sz w:val="21"/>
        </w:rPr>
        <w:t>in</w:t>
      </w:r>
      <w:r>
        <w:rPr>
          <w:spacing w:val="20"/>
          <w:sz w:val="21"/>
        </w:rPr>
        <w:t xml:space="preserve"> </w:t>
      </w:r>
      <w:r>
        <w:rPr>
          <w:spacing w:val="-5"/>
          <w:sz w:val="21"/>
        </w:rPr>
        <w:t>joint</w:t>
      </w:r>
      <w:r>
        <w:rPr>
          <w:spacing w:val="20"/>
          <w:sz w:val="21"/>
        </w:rPr>
        <w:t xml:space="preserve"> </w:t>
      </w:r>
      <w:r>
        <w:rPr>
          <w:spacing w:val="-6"/>
          <w:sz w:val="21"/>
        </w:rPr>
        <w:t>child</w:t>
      </w:r>
      <w:r>
        <w:rPr>
          <w:spacing w:val="20"/>
          <w:sz w:val="21"/>
        </w:rPr>
        <w:t xml:space="preserve"> </w:t>
      </w:r>
      <w:r>
        <w:rPr>
          <w:spacing w:val="-5"/>
          <w:sz w:val="21"/>
        </w:rPr>
        <w:t>sexual</w:t>
      </w:r>
    </w:p>
    <w:p w:rsidR="00D04CB6" w:rsidRDefault="00F732FE">
      <w:pPr>
        <w:pStyle w:val="BodyText"/>
        <w:spacing w:before="1"/>
        <w:rPr>
          <w:sz w:val="10"/>
        </w:rPr>
      </w:pPr>
      <w:r>
        <w:pict>
          <v:line id="_x0000_s1333" style="position:absolute;z-index:6400;mso-wrap-distance-left:0;mso-wrap-distance-right:0;mso-position-horizontal-relative:page" from="79.35pt,8.65pt" to="515.9pt,8.65pt" strokecolor="#f8cabc" strokeweight="1pt">
            <w10:wrap type="topAndBottom" anchorx="page"/>
          </v:line>
        </w:pict>
      </w:r>
    </w:p>
    <w:p w:rsidR="00D04CB6" w:rsidRDefault="00F732FE">
      <w:pPr>
        <w:tabs>
          <w:tab w:val="left" w:pos="1940"/>
        </w:tabs>
        <w:spacing w:before="117"/>
        <w:ind w:left="1147"/>
        <w:rPr>
          <w:sz w:val="13"/>
        </w:rPr>
      </w:pPr>
      <w:r>
        <w:rPr>
          <w:spacing w:val="-3"/>
          <w:w w:val="105"/>
          <w:sz w:val="13"/>
        </w:rPr>
        <w:t>191</w:t>
      </w:r>
      <w:r>
        <w:rPr>
          <w:spacing w:val="-3"/>
          <w:w w:val="105"/>
          <w:sz w:val="13"/>
        </w:rPr>
        <w:tab/>
      </w:r>
      <w:r>
        <w:rPr>
          <w:w w:val="105"/>
          <w:sz w:val="13"/>
        </w:rPr>
        <w:t>Ibid 122–3</w:t>
      </w:r>
      <w:r>
        <w:rPr>
          <w:spacing w:val="15"/>
          <w:w w:val="105"/>
          <w:sz w:val="13"/>
        </w:rPr>
        <w:t xml:space="preserve"> </w:t>
      </w:r>
      <w:r>
        <w:rPr>
          <w:spacing w:val="1"/>
          <w:w w:val="105"/>
          <w:sz w:val="13"/>
        </w:rPr>
        <w:t>[485].</w:t>
      </w:r>
    </w:p>
    <w:p w:rsidR="00D04CB6" w:rsidRDefault="00F732FE">
      <w:pPr>
        <w:pStyle w:val="ListParagraph"/>
        <w:numPr>
          <w:ilvl w:val="1"/>
          <w:numId w:val="105"/>
        </w:numPr>
        <w:tabs>
          <w:tab w:val="left" w:pos="1940"/>
          <w:tab w:val="left" w:pos="1942"/>
        </w:tabs>
        <w:ind w:firstLine="0"/>
        <w:rPr>
          <w:sz w:val="13"/>
        </w:rPr>
      </w:pPr>
      <w:r>
        <w:rPr>
          <w:i/>
          <w:sz w:val="13"/>
        </w:rPr>
        <w:t xml:space="preserve">R v Rich (Ruling No 7)  </w:t>
      </w:r>
      <w:r>
        <w:rPr>
          <w:sz w:val="13"/>
        </w:rPr>
        <w:t xml:space="preserve">[2008]  VSC  437  [14]  </w:t>
      </w:r>
      <w:r>
        <w:rPr>
          <w:spacing w:val="1"/>
          <w:sz w:val="13"/>
        </w:rPr>
        <w:t xml:space="preserve">(Lasry </w:t>
      </w:r>
      <w:r>
        <w:rPr>
          <w:spacing w:val="26"/>
          <w:sz w:val="13"/>
        </w:rPr>
        <w:t xml:space="preserve"> </w:t>
      </w:r>
      <w:r>
        <w:rPr>
          <w:spacing w:val="1"/>
          <w:sz w:val="13"/>
        </w:rPr>
        <w:t>J).</w:t>
      </w:r>
    </w:p>
    <w:p w:rsidR="00D04CB6" w:rsidRDefault="00F732FE">
      <w:pPr>
        <w:pStyle w:val="ListParagraph"/>
        <w:numPr>
          <w:ilvl w:val="1"/>
          <w:numId w:val="105"/>
        </w:numPr>
        <w:tabs>
          <w:tab w:val="left" w:pos="1941"/>
          <w:tab w:val="left" w:pos="1942"/>
        </w:tabs>
        <w:ind w:right="4369" w:firstLine="0"/>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(2010) 30 VR 248, 265 [73]. 194</w:t>
      </w:r>
      <w:r>
        <w:rPr>
          <w:w w:val="105"/>
          <w:sz w:val="13"/>
        </w:rPr>
        <w:tab/>
      </w: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8"/>
          <w:w w:val="105"/>
          <w:sz w:val="13"/>
        </w:rPr>
        <w:t xml:space="preserve"> </w:t>
      </w:r>
      <w:r>
        <w:rPr>
          <w:i/>
          <w:w w:val="105"/>
          <w:sz w:val="13"/>
        </w:rPr>
        <w:t>&amp;</w:t>
      </w:r>
      <w:r>
        <w:rPr>
          <w:i/>
          <w:spacing w:val="8"/>
          <w:w w:val="105"/>
          <w:sz w:val="13"/>
        </w:rPr>
        <w:t xml:space="preserve"> </w:t>
      </w:r>
      <w:r>
        <w:rPr>
          <w:i/>
          <w:w w:val="105"/>
          <w:sz w:val="13"/>
        </w:rPr>
        <w:t>Yahoo!7</w:t>
      </w:r>
      <w:r>
        <w:rPr>
          <w:i/>
          <w:spacing w:val="10"/>
          <w:w w:val="105"/>
          <w:sz w:val="13"/>
        </w:rPr>
        <w:t xml:space="preserve"> </w:t>
      </w:r>
      <w:r>
        <w:rPr>
          <w:w w:val="105"/>
          <w:sz w:val="13"/>
        </w:rPr>
        <w:t>[2016]</w:t>
      </w:r>
      <w:r>
        <w:rPr>
          <w:spacing w:val="10"/>
          <w:w w:val="105"/>
          <w:sz w:val="13"/>
        </w:rPr>
        <w:t xml:space="preserve"> </w:t>
      </w:r>
      <w:r>
        <w:rPr>
          <w:w w:val="105"/>
          <w:sz w:val="13"/>
        </w:rPr>
        <w:t>VSC</w:t>
      </w:r>
      <w:r>
        <w:rPr>
          <w:spacing w:val="10"/>
          <w:w w:val="105"/>
          <w:sz w:val="13"/>
        </w:rPr>
        <w:t xml:space="preserve"> </w:t>
      </w:r>
      <w:r>
        <w:rPr>
          <w:w w:val="105"/>
          <w:sz w:val="13"/>
        </w:rPr>
        <w:t>699</w:t>
      </w:r>
      <w:r>
        <w:rPr>
          <w:spacing w:val="10"/>
          <w:w w:val="105"/>
          <w:sz w:val="13"/>
        </w:rPr>
        <w:t xml:space="preserve"> </w:t>
      </w:r>
      <w:r>
        <w:rPr>
          <w:w w:val="105"/>
          <w:sz w:val="13"/>
        </w:rPr>
        <w:t>[36].</w:t>
      </w:r>
    </w:p>
    <w:p w:rsidR="00D04CB6" w:rsidRDefault="00F732FE">
      <w:pPr>
        <w:pStyle w:val="ListParagraph"/>
        <w:numPr>
          <w:ilvl w:val="0"/>
          <w:numId w:val="104"/>
        </w:numPr>
        <w:tabs>
          <w:tab w:val="left" w:pos="1941"/>
          <w:tab w:val="left" w:pos="1942"/>
        </w:tabs>
        <w:ind w:right="392"/>
        <w:jc w:val="left"/>
        <w:rPr>
          <w:sz w:val="13"/>
        </w:rPr>
      </w:pPr>
      <w:r>
        <w:rPr>
          <w:w w:val="105"/>
          <w:sz w:val="13"/>
        </w:rPr>
        <w:t xml:space="preserve">Jacqueline Horan, </w:t>
      </w:r>
      <w:r>
        <w:rPr>
          <w:i/>
          <w:w w:val="105"/>
          <w:sz w:val="13"/>
        </w:rPr>
        <w:t xml:space="preserve">Juries in the </w:t>
      </w:r>
      <w:r>
        <w:rPr>
          <w:i/>
          <w:spacing w:val="-4"/>
          <w:w w:val="105"/>
          <w:sz w:val="13"/>
        </w:rPr>
        <w:t xml:space="preserve">21st </w:t>
      </w:r>
      <w:r>
        <w:rPr>
          <w:i/>
          <w:w w:val="105"/>
          <w:sz w:val="13"/>
        </w:rPr>
        <w:t xml:space="preserve">Century </w:t>
      </w:r>
      <w:r>
        <w:rPr>
          <w:w w:val="105"/>
          <w:sz w:val="13"/>
        </w:rPr>
        <w:t xml:space="preserve">(The Federation Press, 2012) </w:t>
      </w:r>
      <w:r>
        <w:rPr>
          <w:spacing w:val="-3"/>
          <w:w w:val="105"/>
          <w:sz w:val="13"/>
        </w:rPr>
        <w:t xml:space="preserve">71. </w:t>
      </w:r>
      <w:r>
        <w:rPr>
          <w:w w:val="105"/>
          <w:sz w:val="13"/>
        </w:rPr>
        <w:t xml:space="preserve">Horan summarises some of the following studies: Cheryl Thomas, </w:t>
      </w:r>
      <w:r>
        <w:rPr>
          <w:i/>
          <w:w w:val="105"/>
          <w:sz w:val="13"/>
        </w:rPr>
        <w:t xml:space="preserve">Are Juries Fair? </w:t>
      </w:r>
      <w:r>
        <w:rPr>
          <w:w w:val="105"/>
          <w:sz w:val="13"/>
        </w:rPr>
        <w:t>(Ministry of Ju</w:t>
      </w:r>
      <w:r>
        <w:rPr>
          <w:w w:val="105"/>
          <w:sz w:val="13"/>
        </w:rPr>
        <w:t>stice, United Kingdom, 2010); James Ogloff and V Gordon Rose, ‘The Comprehension of Judicial Instructions’</w:t>
      </w:r>
      <w:r>
        <w:rPr>
          <w:spacing w:val="5"/>
          <w:w w:val="105"/>
          <w:sz w:val="13"/>
        </w:rPr>
        <w:t xml:space="preserve"> </w:t>
      </w:r>
      <w:r>
        <w:rPr>
          <w:w w:val="105"/>
          <w:sz w:val="13"/>
        </w:rPr>
        <w:t>in</w:t>
      </w:r>
      <w:r>
        <w:rPr>
          <w:spacing w:val="5"/>
          <w:w w:val="105"/>
          <w:sz w:val="13"/>
        </w:rPr>
        <w:t xml:space="preserve"> </w:t>
      </w:r>
      <w:r>
        <w:rPr>
          <w:w w:val="105"/>
          <w:sz w:val="13"/>
        </w:rPr>
        <w:t>Neil</w:t>
      </w:r>
      <w:r>
        <w:rPr>
          <w:spacing w:val="5"/>
          <w:w w:val="105"/>
          <w:sz w:val="13"/>
        </w:rPr>
        <w:t xml:space="preserve"> </w:t>
      </w:r>
      <w:r>
        <w:rPr>
          <w:w w:val="105"/>
          <w:sz w:val="13"/>
        </w:rPr>
        <w:t>Brewer</w:t>
      </w:r>
      <w:r>
        <w:rPr>
          <w:spacing w:val="5"/>
          <w:w w:val="105"/>
          <w:sz w:val="13"/>
        </w:rPr>
        <w:t xml:space="preserve"> </w:t>
      </w:r>
      <w:r>
        <w:rPr>
          <w:w w:val="105"/>
          <w:sz w:val="13"/>
        </w:rPr>
        <w:t>&amp;</w:t>
      </w:r>
      <w:r>
        <w:rPr>
          <w:spacing w:val="5"/>
          <w:w w:val="105"/>
          <w:sz w:val="13"/>
        </w:rPr>
        <w:t xml:space="preserve"> </w:t>
      </w:r>
      <w:r>
        <w:rPr>
          <w:w w:val="105"/>
          <w:sz w:val="13"/>
        </w:rPr>
        <w:t>Kipling</w:t>
      </w:r>
      <w:r>
        <w:rPr>
          <w:spacing w:val="5"/>
          <w:w w:val="105"/>
          <w:sz w:val="13"/>
        </w:rPr>
        <w:t xml:space="preserve"> </w:t>
      </w:r>
      <w:r>
        <w:rPr>
          <w:w w:val="105"/>
          <w:sz w:val="13"/>
        </w:rPr>
        <w:t>Williams</w:t>
      </w:r>
      <w:r>
        <w:rPr>
          <w:spacing w:val="5"/>
          <w:w w:val="105"/>
          <w:sz w:val="13"/>
        </w:rPr>
        <w:t xml:space="preserve"> </w:t>
      </w:r>
      <w:r>
        <w:rPr>
          <w:w w:val="105"/>
          <w:sz w:val="13"/>
        </w:rPr>
        <w:t>(eds),</w:t>
      </w:r>
      <w:r>
        <w:rPr>
          <w:spacing w:val="5"/>
          <w:w w:val="105"/>
          <w:sz w:val="13"/>
        </w:rPr>
        <w:t xml:space="preserve"> </w:t>
      </w:r>
      <w:r>
        <w:rPr>
          <w:i/>
          <w:w w:val="105"/>
          <w:sz w:val="13"/>
        </w:rPr>
        <w:t>Psychology</w:t>
      </w:r>
      <w:r>
        <w:rPr>
          <w:i/>
          <w:spacing w:val="5"/>
          <w:w w:val="105"/>
          <w:sz w:val="13"/>
        </w:rPr>
        <w:t xml:space="preserve"> </w:t>
      </w:r>
      <w:r>
        <w:rPr>
          <w:i/>
          <w:w w:val="105"/>
          <w:sz w:val="13"/>
        </w:rPr>
        <w:t>and</w:t>
      </w:r>
      <w:r>
        <w:rPr>
          <w:i/>
          <w:spacing w:val="5"/>
          <w:w w:val="105"/>
          <w:sz w:val="13"/>
        </w:rPr>
        <w:t xml:space="preserve"> </w:t>
      </w:r>
      <w:r>
        <w:rPr>
          <w:i/>
          <w:w w:val="105"/>
          <w:sz w:val="13"/>
        </w:rPr>
        <w:t>Law:</w:t>
      </w:r>
      <w:r>
        <w:rPr>
          <w:i/>
          <w:spacing w:val="5"/>
          <w:w w:val="105"/>
          <w:sz w:val="13"/>
        </w:rPr>
        <w:t xml:space="preserve"> </w:t>
      </w:r>
      <w:r>
        <w:rPr>
          <w:i/>
          <w:w w:val="105"/>
          <w:sz w:val="13"/>
        </w:rPr>
        <w:t>An</w:t>
      </w:r>
      <w:r>
        <w:rPr>
          <w:i/>
          <w:spacing w:val="5"/>
          <w:w w:val="105"/>
          <w:sz w:val="13"/>
        </w:rPr>
        <w:t xml:space="preserve"> </w:t>
      </w:r>
      <w:r>
        <w:rPr>
          <w:i/>
          <w:w w:val="105"/>
          <w:sz w:val="13"/>
        </w:rPr>
        <w:t>Empirical</w:t>
      </w:r>
      <w:r>
        <w:rPr>
          <w:i/>
          <w:spacing w:val="5"/>
          <w:w w:val="105"/>
          <w:sz w:val="13"/>
        </w:rPr>
        <w:t xml:space="preserve"> </w:t>
      </w:r>
      <w:r>
        <w:rPr>
          <w:i/>
          <w:w w:val="105"/>
          <w:sz w:val="13"/>
        </w:rPr>
        <w:t>Perspective</w:t>
      </w:r>
      <w:r>
        <w:rPr>
          <w:i/>
          <w:spacing w:val="5"/>
          <w:w w:val="105"/>
          <w:sz w:val="13"/>
        </w:rPr>
        <w:t xml:space="preserve"> </w:t>
      </w:r>
      <w:r>
        <w:rPr>
          <w:w w:val="105"/>
          <w:sz w:val="13"/>
        </w:rPr>
        <w:t>(Guilford</w:t>
      </w:r>
      <w:r>
        <w:rPr>
          <w:spacing w:val="5"/>
          <w:w w:val="105"/>
          <w:sz w:val="13"/>
        </w:rPr>
        <w:t xml:space="preserve"> </w:t>
      </w:r>
      <w:r>
        <w:rPr>
          <w:w w:val="105"/>
          <w:sz w:val="13"/>
        </w:rPr>
        <w:t>Press,</w:t>
      </w:r>
      <w:r>
        <w:rPr>
          <w:spacing w:val="5"/>
          <w:w w:val="105"/>
          <w:sz w:val="13"/>
        </w:rPr>
        <w:t xml:space="preserve"> </w:t>
      </w:r>
      <w:r>
        <w:rPr>
          <w:w w:val="105"/>
          <w:sz w:val="13"/>
        </w:rPr>
        <w:t>2005).</w:t>
      </w:r>
    </w:p>
    <w:p w:rsidR="00D04CB6" w:rsidRDefault="00F732FE">
      <w:pPr>
        <w:pStyle w:val="ListParagraph"/>
        <w:numPr>
          <w:ilvl w:val="0"/>
          <w:numId w:val="104"/>
        </w:numPr>
        <w:tabs>
          <w:tab w:val="left" w:pos="1941"/>
          <w:tab w:val="left" w:pos="1942"/>
        </w:tabs>
        <w:ind w:right="548"/>
        <w:jc w:val="left"/>
        <w:rPr>
          <w:sz w:val="13"/>
        </w:rPr>
      </w:pPr>
      <w:r>
        <w:rPr>
          <w:w w:val="105"/>
          <w:sz w:val="13"/>
        </w:rPr>
        <w:t>Comprehension testing can be limited by the number of factors affecting the process. Legal restrictions around the disclosure of jury deliberations</w:t>
      </w:r>
      <w:r>
        <w:rPr>
          <w:spacing w:val="3"/>
          <w:w w:val="105"/>
          <w:sz w:val="13"/>
        </w:rPr>
        <w:t xml:space="preserve"> </w:t>
      </w:r>
      <w:r>
        <w:rPr>
          <w:w w:val="105"/>
          <w:sz w:val="13"/>
        </w:rPr>
        <w:t>also</w:t>
      </w:r>
      <w:r>
        <w:rPr>
          <w:spacing w:val="3"/>
          <w:w w:val="105"/>
          <w:sz w:val="13"/>
        </w:rPr>
        <w:t xml:space="preserve"> </w:t>
      </w:r>
      <w:r>
        <w:rPr>
          <w:w w:val="105"/>
          <w:sz w:val="13"/>
        </w:rPr>
        <w:t>make</w:t>
      </w:r>
      <w:r>
        <w:rPr>
          <w:spacing w:val="3"/>
          <w:w w:val="105"/>
          <w:sz w:val="13"/>
        </w:rPr>
        <w:t xml:space="preserve"> </w:t>
      </w:r>
      <w:r>
        <w:rPr>
          <w:w w:val="105"/>
          <w:sz w:val="13"/>
        </w:rPr>
        <w:t>this</w:t>
      </w:r>
      <w:r>
        <w:rPr>
          <w:spacing w:val="3"/>
          <w:w w:val="105"/>
          <w:sz w:val="13"/>
        </w:rPr>
        <w:t xml:space="preserve"> </w:t>
      </w:r>
      <w:r>
        <w:rPr>
          <w:w w:val="105"/>
          <w:sz w:val="13"/>
        </w:rPr>
        <w:t>kind</w:t>
      </w:r>
      <w:r>
        <w:rPr>
          <w:spacing w:val="3"/>
          <w:w w:val="105"/>
          <w:sz w:val="13"/>
        </w:rPr>
        <w:t xml:space="preserve"> </w:t>
      </w:r>
      <w:r>
        <w:rPr>
          <w:w w:val="105"/>
          <w:sz w:val="13"/>
        </w:rPr>
        <w:t>of</w:t>
      </w:r>
      <w:r>
        <w:rPr>
          <w:spacing w:val="3"/>
          <w:w w:val="105"/>
          <w:sz w:val="13"/>
        </w:rPr>
        <w:t xml:space="preserve"> </w:t>
      </w:r>
      <w:r>
        <w:rPr>
          <w:w w:val="105"/>
          <w:sz w:val="13"/>
        </w:rPr>
        <w:t>research</w:t>
      </w:r>
      <w:r>
        <w:rPr>
          <w:spacing w:val="3"/>
          <w:w w:val="105"/>
          <w:sz w:val="13"/>
        </w:rPr>
        <w:t xml:space="preserve"> </w:t>
      </w:r>
      <w:r>
        <w:rPr>
          <w:w w:val="105"/>
          <w:sz w:val="13"/>
        </w:rPr>
        <w:t>difficult:</w:t>
      </w:r>
      <w:r>
        <w:rPr>
          <w:spacing w:val="3"/>
          <w:w w:val="105"/>
          <w:sz w:val="13"/>
        </w:rPr>
        <w:t xml:space="preserve"> </w:t>
      </w:r>
      <w:r>
        <w:rPr>
          <w:w w:val="105"/>
          <w:sz w:val="13"/>
        </w:rPr>
        <w:t>Jacqueline</w:t>
      </w:r>
      <w:r>
        <w:rPr>
          <w:spacing w:val="3"/>
          <w:w w:val="105"/>
          <w:sz w:val="13"/>
        </w:rPr>
        <w:t xml:space="preserve"> </w:t>
      </w:r>
      <w:r>
        <w:rPr>
          <w:w w:val="105"/>
          <w:sz w:val="13"/>
        </w:rPr>
        <w:t>Horan,</w:t>
      </w:r>
      <w:r>
        <w:rPr>
          <w:spacing w:val="3"/>
          <w:w w:val="105"/>
          <w:sz w:val="13"/>
        </w:rPr>
        <w:t xml:space="preserve"> </w:t>
      </w:r>
      <w:r>
        <w:rPr>
          <w:i/>
          <w:w w:val="105"/>
          <w:sz w:val="13"/>
        </w:rPr>
        <w:t>Juries</w:t>
      </w:r>
      <w:r>
        <w:rPr>
          <w:i/>
          <w:spacing w:val="2"/>
          <w:w w:val="105"/>
          <w:sz w:val="13"/>
        </w:rPr>
        <w:t xml:space="preserve"> </w:t>
      </w:r>
      <w:r>
        <w:rPr>
          <w:i/>
          <w:w w:val="105"/>
          <w:sz w:val="13"/>
        </w:rPr>
        <w:t>in</w:t>
      </w:r>
      <w:r>
        <w:rPr>
          <w:i/>
          <w:spacing w:val="2"/>
          <w:w w:val="105"/>
          <w:sz w:val="13"/>
        </w:rPr>
        <w:t xml:space="preserve"> </w:t>
      </w:r>
      <w:r>
        <w:rPr>
          <w:i/>
          <w:w w:val="105"/>
          <w:sz w:val="13"/>
        </w:rPr>
        <w:t>the</w:t>
      </w:r>
      <w:r>
        <w:rPr>
          <w:i/>
          <w:spacing w:val="2"/>
          <w:w w:val="105"/>
          <w:sz w:val="13"/>
        </w:rPr>
        <w:t xml:space="preserve"> </w:t>
      </w:r>
      <w:r>
        <w:rPr>
          <w:i/>
          <w:spacing w:val="-4"/>
          <w:w w:val="105"/>
          <w:sz w:val="13"/>
        </w:rPr>
        <w:t>21st</w:t>
      </w:r>
      <w:r>
        <w:rPr>
          <w:i/>
          <w:spacing w:val="2"/>
          <w:w w:val="105"/>
          <w:sz w:val="13"/>
        </w:rPr>
        <w:t xml:space="preserve"> </w:t>
      </w:r>
      <w:r>
        <w:rPr>
          <w:i/>
          <w:w w:val="105"/>
          <w:sz w:val="13"/>
        </w:rPr>
        <w:t>Century</w:t>
      </w:r>
      <w:r>
        <w:rPr>
          <w:i/>
          <w:spacing w:val="3"/>
          <w:w w:val="105"/>
          <w:sz w:val="13"/>
        </w:rPr>
        <w:t xml:space="preserve"> </w:t>
      </w:r>
      <w:r>
        <w:rPr>
          <w:w w:val="105"/>
          <w:sz w:val="13"/>
        </w:rPr>
        <w:t>(The</w:t>
      </w:r>
      <w:r>
        <w:rPr>
          <w:spacing w:val="3"/>
          <w:w w:val="105"/>
          <w:sz w:val="13"/>
        </w:rPr>
        <w:t xml:space="preserve"> </w:t>
      </w:r>
      <w:r>
        <w:rPr>
          <w:w w:val="105"/>
          <w:sz w:val="13"/>
        </w:rPr>
        <w:t>Federation</w:t>
      </w:r>
      <w:r>
        <w:rPr>
          <w:spacing w:val="3"/>
          <w:w w:val="105"/>
          <w:sz w:val="13"/>
        </w:rPr>
        <w:t xml:space="preserve"> </w:t>
      </w:r>
      <w:r>
        <w:rPr>
          <w:w w:val="105"/>
          <w:sz w:val="13"/>
        </w:rPr>
        <w:t>Pres</w:t>
      </w:r>
      <w:r>
        <w:rPr>
          <w:w w:val="105"/>
          <w:sz w:val="13"/>
        </w:rPr>
        <w:t>s,</w:t>
      </w:r>
      <w:r>
        <w:rPr>
          <w:spacing w:val="3"/>
          <w:w w:val="105"/>
          <w:sz w:val="13"/>
        </w:rPr>
        <w:t xml:space="preserve"> </w:t>
      </w:r>
      <w:r>
        <w:rPr>
          <w:w w:val="105"/>
          <w:sz w:val="13"/>
        </w:rPr>
        <w:t>2012)</w:t>
      </w:r>
      <w:r>
        <w:rPr>
          <w:spacing w:val="3"/>
          <w:w w:val="105"/>
          <w:sz w:val="13"/>
        </w:rPr>
        <w:t xml:space="preserve"> </w:t>
      </w:r>
      <w:r>
        <w:rPr>
          <w:spacing w:val="-3"/>
          <w:w w:val="105"/>
          <w:sz w:val="13"/>
        </w:rPr>
        <w:t>71.</w:t>
      </w:r>
    </w:p>
    <w:p w:rsidR="00D04CB6" w:rsidRDefault="00F732FE">
      <w:pPr>
        <w:pStyle w:val="ListParagraph"/>
        <w:numPr>
          <w:ilvl w:val="0"/>
          <w:numId w:val="104"/>
        </w:numPr>
        <w:tabs>
          <w:tab w:val="left" w:pos="1941"/>
          <w:tab w:val="left" w:pos="1942"/>
        </w:tabs>
        <w:ind w:right="170"/>
        <w:jc w:val="both"/>
        <w:rPr>
          <w:sz w:val="13"/>
        </w:rPr>
      </w:pPr>
      <w:r>
        <w:rPr>
          <w:w w:val="105"/>
          <w:sz w:val="13"/>
        </w:rPr>
        <w:t xml:space="preserve">Ibid. See James Ogloff and V Gordon Rose, ‘The Comprehension of Judicial Instructions’ in Neil Brewer &amp; Kipling Williams (eds), </w:t>
      </w:r>
      <w:r>
        <w:rPr>
          <w:i/>
          <w:w w:val="105"/>
          <w:sz w:val="13"/>
        </w:rPr>
        <w:t>Psychology</w:t>
      </w:r>
      <w:r>
        <w:rPr>
          <w:i/>
          <w:spacing w:val="30"/>
          <w:w w:val="105"/>
          <w:sz w:val="13"/>
        </w:rPr>
        <w:t xml:space="preserve"> </w:t>
      </w:r>
      <w:r>
        <w:rPr>
          <w:i/>
          <w:w w:val="105"/>
          <w:sz w:val="13"/>
        </w:rPr>
        <w:t xml:space="preserve">and Law: An Empirical Perspective </w:t>
      </w:r>
      <w:r>
        <w:rPr>
          <w:w w:val="105"/>
          <w:sz w:val="13"/>
        </w:rPr>
        <w:t xml:space="preserve">(Guilford Press, 2005); Law Commission </w:t>
      </w:r>
      <w:r>
        <w:rPr>
          <w:spacing w:val="1"/>
          <w:w w:val="105"/>
          <w:sz w:val="13"/>
        </w:rPr>
        <w:t xml:space="preserve">(New </w:t>
      </w:r>
      <w:r>
        <w:rPr>
          <w:w w:val="105"/>
          <w:sz w:val="13"/>
        </w:rPr>
        <w:t xml:space="preserve">Zealand), </w:t>
      </w:r>
      <w:r>
        <w:rPr>
          <w:i/>
          <w:w w:val="105"/>
          <w:sz w:val="13"/>
        </w:rPr>
        <w:t>Juries in Criminal Trials</w:t>
      </w:r>
      <w:r>
        <w:rPr>
          <w:w w:val="105"/>
          <w:sz w:val="13"/>
        </w:rPr>
        <w:t>, Report 69 (2001); Cheryl Thomas,</w:t>
      </w:r>
      <w:r>
        <w:rPr>
          <w:spacing w:val="6"/>
          <w:w w:val="105"/>
          <w:sz w:val="13"/>
        </w:rPr>
        <w:t xml:space="preserve"> </w:t>
      </w:r>
      <w:r>
        <w:rPr>
          <w:i/>
          <w:w w:val="105"/>
          <w:sz w:val="13"/>
        </w:rPr>
        <w:t>Are</w:t>
      </w:r>
      <w:r>
        <w:rPr>
          <w:i/>
          <w:spacing w:val="5"/>
          <w:w w:val="105"/>
          <w:sz w:val="13"/>
        </w:rPr>
        <w:t xml:space="preserve"> </w:t>
      </w:r>
      <w:r>
        <w:rPr>
          <w:i/>
          <w:w w:val="105"/>
          <w:sz w:val="13"/>
        </w:rPr>
        <w:t>Juries</w:t>
      </w:r>
      <w:r>
        <w:rPr>
          <w:i/>
          <w:spacing w:val="5"/>
          <w:w w:val="105"/>
          <w:sz w:val="13"/>
        </w:rPr>
        <w:t xml:space="preserve"> </w:t>
      </w:r>
      <w:r>
        <w:rPr>
          <w:i/>
          <w:w w:val="105"/>
          <w:sz w:val="13"/>
        </w:rPr>
        <w:t>Fair?</w:t>
      </w:r>
      <w:r>
        <w:rPr>
          <w:i/>
          <w:spacing w:val="6"/>
          <w:w w:val="105"/>
          <w:sz w:val="13"/>
        </w:rPr>
        <w:t xml:space="preserve"> </w:t>
      </w:r>
      <w:r>
        <w:rPr>
          <w:w w:val="105"/>
          <w:sz w:val="13"/>
        </w:rPr>
        <w:t>(Ministry</w:t>
      </w:r>
      <w:r>
        <w:rPr>
          <w:spacing w:val="6"/>
          <w:w w:val="105"/>
          <w:sz w:val="13"/>
        </w:rPr>
        <w:t xml:space="preserve"> </w:t>
      </w:r>
      <w:r>
        <w:rPr>
          <w:w w:val="105"/>
          <w:sz w:val="13"/>
        </w:rPr>
        <w:t>of</w:t>
      </w:r>
      <w:r>
        <w:rPr>
          <w:spacing w:val="6"/>
          <w:w w:val="105"/>
          <w:sz w:val="13"/>
        </w:rPr>
        <w:t xml:space="preserve"> </w:t>
      </w:r>
      <w:r>
        <w:rPr>
          <w:w w:val="105"/>
          <w:sz w:val="13"/>
        </w:rPr>
        <w:t>Justice,</w:t>
      </w:r>
      <w:r>
        <w:rPr>
          <w:spacing w:val="6"/>
          <w:w w:val="105"/>
          <w:sz w:val="13"/>
        </w:rPr>
        <w:t xml:space="preserve"> </w:t>
      </w:r>
      <w:r>
        <w:rPr>
          <w:w w:val="105"/>
          <w:sz w:val="13"/>
        </w:rPr>
        <w:t>United</w:t>
      </w:r>
      <w:r>
        <w:rPr>
          <w:spacing w:val="6"/>
          <w:w w:val="105"/>
          <w:sz w:val="13"/>
        </w:rPr>
        <w:t xml:space="preserve"> </w:t>
      </w:r>
      <w:r>
        <w:rPr>
          <w:w w:val="105"/>
          <w:sz w:val="13"/>
        </w:rPr>
        <w:t>Kingdom,</w:t>
      </w:r>
      <w:r>
        <w:rPr>
          <w:spacing w:val="6"/>
          <w:w w:val="105"/>
          <w:sz w:val="13"/>
        </w:rPr>
        <w:t xml:space="preserve"> </w:t>
      </w:r>
      <w:r>
        <w:rPr>
          <w:w w:val="105"/>
          <w:sz w:val="13"/>
        </w:rPr>
        <w:t>2010).</w:t>
      </w:r>
    </w:p>
    <w:p w:rsidR="00D04CB6" w:rsidRDefault="00F732FE">
      <w:pPr>
        <w:pStyle w:val="ListParagraph"/>
        <w:numPr>
          <w:ilvl w:val="0"/>
          <w:numId w:val="104"/>
        </w:numPr>
        <w:tabs>
          <w:tab w:val="left" w:pos="1941"/>
          <w:tab w:val="left" w:pos="1942"/>
        </w:tabs>
        <w:ind w:right="191"/>
        <w:jc w:val="left"/>
        <w:rPr>
          <w:sz w:val="13"/>
        </w:rPr>
      </w:pPr>
      <w:r>
        <w:rPr>
          <w:w w:val="105"/>
          <w:sz w:val="13"/>
        </w:rPr>
        <w:t xml:space="preserve">Jacqueline Horan, </w:t>
      </w:r>
      <w:r>
        <w:rPr>
          <w:i/>
          <w:w w:val="105"/>
          <w:sz w:val="13"/>
        </w:rPr>
        <w:t xml:space="preserve">Juries in the </w:t>
      </w:r>
      <w:r>
        <w:rPr>
          <w:i/>
          <w:spacing w:val="-4"/>
          <w:w w:val="105"/>
          <w:sz w:val="13"/>
        </w:rPr>
        <w:t xml:space="preserve">21st  </w:t>
      </w:r>
      <w:r>
        <w:rPr>
          <w:i/>
          <w:w w:val="105"/>
          <w:sz w:val="13"/>
        </w:rPr>
        <w:t xml:space="preserve">Century </w:t>
      </w:r>
      <w:r>
        <w:rPr>
          <w:w w:val="105"/>
          <w:sz w:val="13"/>
        </w:rPr>
        <w:t xml:space="preserve">(The Federation Press, 2012) 73. For a summary of research on jury instructions in the context    of preventing impermissible use of different types of evidence, see Jane Goodman-Delahunty, Annie Cossins &amp; Natalie Martschuk, </w:t>
      </w:r>
      <w:r>
        <w:rPr>
          <w:i/>
          <w:w w:val="105"/>
          <w:sz w:val="13"/>
        </w:rPr>
        <w:t>Jury Reasoning in Joint and Sep</w:t>
      </w:r>
      <w:r>
        <w:rPr>
          <w:i/>
          <w:w w:val="105"/>
          <w:sz w:val="13"/>
        </w:rPr>
        <w:t xml:space="preserve">arate Trials of Institutional Child Sexual Abuse: An Empirical Study </w:t>
      </w:r>
      <w:r>
        <w:rPr>
          <w:w w:val="105"/>
          <w:sz w:val="13"/>
        </w:rPr>
        <w:t xml:space="preserve">(Royal Commission into Institutional Responses to Child Sexual Abuse, May 2016) 28, </w:t>
      </w:r>
      <w:r>
        <w:rPr>
          <w:spacing w:val="2"/>
          <w:w w:val="105"/>
          <w:sz w:val="13"/>
        </w:rPr>
        <w:t xml:space="preserve">63–4; </w:t>
      </w:r>
      <w:r>
        <w:rPr>
          <w:w w:val="105"/>
          <w:sz w:val="13"/>
        </w:rPr>
        <w:t xml:space="preserve">see also Law Commission </w:t>
      </w:r>
      <w:r>
        <w:rPr>
          <w:spacing w:val="1"/>
          <w:w w:val="105"/>
          <w:sz w:val="13"/>
        </w:rPr>
        <w:t xml:space="preserve">(New </w:t>
      </w:r>
      <w:r>
        <w:rPr>
          <w:w w:val="105"/>
          <w:sz w:val="13"/>
        </w:rPr>
        <w:t xml:space="preserve">Zealand), </w:t>
      </w:r>
      <w:r>
        <w:rPr>
          <w:i/>
          <w:w w:val="105"/>
          <w:sz w:val="13"/>
        </w:rPr>
        <w:t>Juries in Criminal Trials</w:t>
      </w:r>
      <w:r>
        <w:rPr>
          <w:w w:val="105"/>
          <w:sz w:val="13"/>
        </w:rPr>
        <w:t>, Report 69 (2001); Cheryl Thomas</w:t>
      </w:r>
      <w:r>
        <w:rPr>
          <w:w w:val="105"/>
          <w:sz w:val="13"/>
        </w:rPr>
        <w:t>,</w:t>
      </w:r>
      <w:r>
        <w:rPr>
          <w:spacing w:val="6"/>
          <w:w w:val="105"/>
          <w:sz w:val="13"/>
        </w:rPr>
        <w:t xml:space="preserve"> </w:t>
      </w:r>
      <w:r>
        <w:rPr>
          <w:i/>
          <w:w w:val="105"/>
          <w:sz w:val="13"/>
        </w:rPr>
        <w:t>Are</w:t>
      </w:r>
      <w:r>
        <w:rPr>
          <w:i/>
          <w:spacing w:val="5"/>
          <w:w w:val="105"/>
          <w:sz w:val="13"/>
        </w:rPr>
        <w:t xml:space="preserve"> </w:t>
      </w:r>
      <w:r>
        <w:rPr>
          <w:i/>
          <w:w w:val="105"/>
          <w:sz w:val="13"/>
        </w:rPr>
        <w:t>Juries</w:t>
      </w:r>
      <w:r>
        <w:rPr>
          <w:i/>
          <w:spacing w:val="5"/>
          <w:w w:val="105"/>
          <w:sz w:val="13"/>
        </w:rPr>
        <w:t xml:space="preserve"> </w:t>
      </w:r>
      <w:r>
        <w:rPr>
          <w:i/>
          <w:w w:val="105"/>
          <w:sz w:val="13"/>
        </w:rPr>
        <w:t>Fair?</w:t>
      </w:r>
      <w:r>
        <w:rPr>
          <w:i/>
          <w:spacing w:val="6"/>
          <w:w w:val="105"/>
          <w:sz w:val="13"/>
        </w:rPr>
        <w:t xml:space="preserve"> </w:t>
      </w:r>
      <w:r>
        <w:rPr>
          <w:w w:val="105"/>
          <w:sz w:val="13"/>
        </w:rPr>
        <w:t>(Ministry</w:t>
      </w:r>
      <w:r>
        <w:rPr>
          <w:spacing w:val="6"/>
          <w:w w:val="105"/>
          <w:sz w:val="13"/>
        </w:rPr>
        <w:t xml:space="preserve"> </w:t>
      </w:r>
      <w:r>
        <w:rPr>
          <w:w w:val="105"/>
          <w:sz w:val="13"/>
        </w:rPr>
        <w:t>of</w:t>
      </w:r>
      <w:r>
        <w:rPr>
          <w:spacing w:val="6"/>
          <w:w w:val="105"/>
          <w:sz w:val="13"/>
        </w:rPr>
        <w:t xml:space="preserve"> </w:t>
      </w:r>
      <w:r>
        <w:rPr>
          <w:w w:val="105"/>
          <w:sz w:val="13"/>
        </w:rPr>
        <w:t>Justice,</w:t>
      </w:r>
      <w:r>
        <w:rPr>
          <w:spacing w:val="6"/>
          <w:w w:val="105"/>
          <w:sz w:val="13"/>
        </w:rPr>
        <w:t xml:space="preserve"> </w:t>
      </w:r>
      <w:r>
        <w:rPr>
          <w:w w:val="105"/>
          <w:sz w:val="13"/>
        </w:rPr>
        <w:t>United</w:t>
      </w:r>
      <w:r>
        <w:rPr>
          <w:spacing w:val="6"/>
          <w:w w:val="105"/>
          <w:sz w:val="13"/>
        </w:rPr>
        <w:t xml:space="preserve"> </w:t>
      </w:r>
      <w:r>
        <w:rPr>
          <w:w w:val="105"/>
          <w:sz w:val="13"/>
        </w:rPr>
        <w:t>Kingdom,</w:t>
      </w:r>
      <w:r>
        <w:rPr>
          <w:spacing w:val="6"/>
          <w:w w:val="105"/>
          <w:sz w:val="13"/>
        </w:rPr>
        <w:t xml:space="preserve"> </w:t>
      </w:r>
      <w:r>
        <w:rPr>
          <w:w w:val="105"/>
          <w:sz w:val="13"/>
        </w:rPr>
        <w:t>2010).</w:t>
      </w:r>
    </w:p>
    <w:p w:rsidR="00D04CB6" w:rsidRDefault="00F732FE">
      <w:pPr>
        <w:pStyle w:val="ListParagraph"/>
        <w:numPr>
          <w:ilvl w:val="0"/>
          <w:numId w:val="104"/>
        </w:numPr>
        <w:tabs>
          <w:tab w:val="left" w:pos="1941"/>
          <w:tab w:val="left" w:pos="1942"/>
        </w:tabs>
        <w:ind w:right="265"/>
        <w:jc w:val="left"/>
        <w:rPr>
          <w:sz w:val="13"/>
        </w:rPr>
      </w:pPr>
      <w:r>
        <w:pict>
          <v:shape id="_x0000_s1332" type="#_x0000_t202" style="position:absolute;left:0;text-align:left;margin-left:36pt;margin-top:11pt;width:13.6pt;height:14.25pt;z-index:6424;mso-position-horizontal-relative:page" filled="f" stroked="f">
            <v:textbox inset="0,0,0,0">
              <w:txbxContent>
                <w:p w:rsidR="00D04CB6" w:rsidRDefault="00F732FE">
                  <w:pPr>
                    <w:spacing w:line="284" w:lineRule="exact"/>
                    <w:rPr>
                      <w:b/>
                      <w:sz w:val="24"/>
                    </w:rPr>
                  </w:pPr>
                  <w:r>
                    <w:rPr>
                      <w:b/>
                      <w:color w:val="EA5B50"/>
                      <w:w w:val="110"/>
                      <w:sz w:val="24"/>
                    </w:rPr>
                    <w:t>98</w:t>
                  </w:r>
                </w:p>
              </w:txbxContent>
            </v:textbox>
            <w10:wrap anchorx="page"/>
          </v:shape>
        </w:pict>
      </w:r>
      <w:r>
        <w:rPr>
          <w:w w:val="105"/>
          <w:sz w:val="13"/>
        </w:rPr>
        <w:t xml:space="preserve">Jacqueline Horan, </w:t>
      </w:r>
      <w:r>
        <w:rPr>
          <w:i/>
          <w:w w:val="105"/>
          <w:sz w:val="13"/>
        </w:rPr>
        <w:t xml:space="preserve">Juries in the </w:t>
      </w:r>
      <w:r>
        <w:rPr>
          <w:i/>
          <w:spacing w:val="-4"/>
          <w:w w:val="105"/>
          <w:sz w:val="13"/>
        </w:rPr>
        <w:t xml:space="preserve">21st </w:t>
      </w:r>
      <w:r>
        <w:rPr>
          <w:i/>
          <w:w w:val="105"/>
          <w:sz w:val="13"/>
        </w:rPr>
        <w:t xml:space="preserve">Century </w:t>
      </w:r>
      <w:r>
        <w:rPr>
          <w:w w:val="105"/>
          <w:sz w:val="13"/>
        </w:rPr>
        <w:t xml:space="preserve">(The Federation Press, 2012) 73. See Law Commission </w:t>
      </w:r>
      <w:r>
        <w:rPr>
          <w:spacing w:val="1"/>
          <w:w w:val="105"/>
          <w:sz w:val="13"/>
        </w:rPr>
        <w:t xml:space="preserve">(New </w:t>
      </w:r>
      <w:r>
        <w:rPr>
          <w:w w:val="105"/>
          <w:sz w:val="13"/>
        </w:rPr>
        <w:t xml:space="preserve">Zealand), </w:t>
      </w:r>
      <w:r>
        <w:rPr>
          <w:i/>
          <w:w w:val="105"/>
          <w:sz w:val="13"/>
        </w:rPr>
        <w:t>Juries in Criminal Trials</w:t>
      </w:r>
      <w:r>
        <w:rPr>
          <w:i/>
          <w:spacing w:val="30"/>
          <w:w w:val="105"/>
          <w:sz w:val="13"/>
        </w:rPr>
        <w:t xml:space="preserve"> </w:t>
      </w:r>
      <w:r>
        <w:rPr>
          <w:i/>
          <w:w w:val="105"/>
          <w:sz w:val="13"/>
        </w:rPr>
        <w:t>Part Two—A Summary of the Research Findings</w:t>
      </w:r>
      <w:r>
        <w:rPr>
          <w:w w:val="105"/>
          <w:sz w:val="13"/>
        </w:rPr>
        <w:t xml:space="preserve">, Preliminary Paper (1999) 26, 55; Law Commission </w:t>
      </w:r>
      <w:r>
        <w:rPr>
          <w:spacing w:val="1"/>
          <w:w w:val="105"/>
          <w:sz w:val="13"/>
        </w:rPr>
        <w:t xml:space="preserve">(New </w:t>
      </w:r>
      <w:r>
        <w:rPr>
          <w:w w:val="105"/>
          <w:sz w:val="13"/>
        </w:rPr>
        <w:t xml:space="preserve">Zealand), </w:t>
      </w:r>
      <w:r>
        <w:rPr>
          <w:i/>
          <w:w w:val="105"/>
          <w:sz w:val="13"/>
        </w:rPr>
        <w:t>Juries in Criminal Trials</w:t>
      </w:r>
      <w:r>
        <w:rPr>
          <w:w w:val="105"/>
          <w:sz w:val="13"/>
        </w:rPr>
        <w:t xml:space="preserve">, Report 69 (2001) </w:t>
      </w:r>
      <w:r>
        <w:rPr>
          <w:spacing w:val="6"/>
          <w:w w:val="105"/>
          <w:sz w:val="13"/>
        </w:rPr>
        <w:t xml:space="preserve"> </w:t>
      </w:r>
      <w:r>
        <w:rPr>
          <w:w w:val="105"/>
          <w:sz w:val="13"/>
        </w:rPr>
        <w:t>146.</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921" w:right="1517"/>
        <w:rPr>
          <w:sz w:val="12"/>
        </w:rPr>
      </w:pPr>
      <w:r>
        <w:rPr>
          <w:spacing w:val="-5"/>
          <w:w w:val="105"/>
        </w:rPr>
        <w:t xml:space="preserve">abuse trials significantly challenged </w:t>
      </w:r>
      <w:r>
        <w:rPr>
          <w:spacing w:val="-4"/>
          <w:w w:val="105"/>
        </w:rPr>
        <w:t xml:space="preserve">the </w:t>
      </w:r>
      <w:r>
        <w:rPr>
          <w:spacing w:val="-5"/>
          <w:w w:val="105"/>
        </w:rPr>
        <w:t xml:space="preserve">assumption that jurors are ‘fragile </w:t>
      </w:r>
      <w:r>
        <w:rPr>
          <w:spacing w:val="-4"/>
          <w:w w:val="105"/>
        </w:rPr>
        <w:t xml:space="preserve">and </w:t>
      </w:r>
      <w:r>
        <w:rPr>
          <w:spacing w:val="-5"/>
          <w:w w:val="105"/>
        </w:rPr>
        <w:t xml:space="preserve">prone </w:t>
      </w:r>
      <w:r>
        <w:rPr>
          <w:spacing w:val="-4"/>
          <w:w w:val="105"/>
        </w:rPr>
        <w:t xml:space="preserve">to </w:t>
      </w:r>
      <w:r>
        <w:rPr>
          <w:spacing w:val="-8"/>
          <w:w w:val="105"/>
        </w:rPr>
        <w:t xml:space="preserve">prejudice’. </w:t>
      </w:r>
      <w:r>
        <w:rPr>
          <w:spacing w:val="-3"/>
          <w:w w:val="105"/>
        </w:rPr>
        <w:t xml:space="preserve">The </w:t>
      </w:r>
      <w:r>
        <w:rPr>
          <w:spacing w:val="-6"/>
          <w:w w:val="105"/>
        </w:rPr>
        <w:t>study, involvi</w:t>
      </w:r>
      <w:r>
        <w:rPr>
          <w:spacing w:val="-6"/>
          <w:w w:val="105"/>
        </w:rPr>
        <w:t xml:space="preserve">ng </w:t>
      </w:r>
      <w:r>
        <w:rPr>
          <w:w w:val="105"/>
        </w:rPr>
        <w:t xml:space="preserve">90 </w:t>
      </w:r>
      <w:r>
        <w:rPr>
          <w:spacing w:val="-4"/>
          <w:w w:val="105"/>
        </w:rPr>
        <w:t xml:space="preserve">mock </w:t>
      </w:r>
      <w:r>
        <w:rPr>
          <w:spacing w:val="-5"/>
          <w:w w:val="105"/>
        </w:rPr>
        <w:t xml:space="preserve">child-sex trials, found that </w:t>
      </w:r>
      <w:r>
        <w:rPr>
          <w:spacing w:val="-3"/>
          <w:w w:val="105"/>
        </w:rPr>
        <w:t xml:space="preserve">no </w:t>
      </w:r>
      <w:r>
        <w:rPr>
          <w:spacing w:val="-5"/>
          <w:w w:val="105"/>
        </w:rPr>
        <w:t xml:space="preserve">jurors carried </w:t>
      </w:r>
      <w:r>
        <w:rPr>
          <w:spacing w:val="-4"/>
          <w:w w:val="105"/>
        </w:rPr>
        <w:t xml:space="preserve">out </w:t>
      </w:r>
      <w:r>
        <w:rPr>
          <w:spacing w:val="-5"/>
          <w:w w:val="105"/>
        </w:rPr>
        <w:t xml:space="preserve">impermissible </w:t>
      </w:r>
      <w:r>
        <w:rPr>
          <w:spacing w:val="-6"/>
          <w:w w:val="105"/>
        </w:rPr>
        <w:t xml:space="preserve">reasoning </w:t>
      </w:r>
      <w:r>
        <w:rPr>
          <w:spacing w:val="-4"/>
          <w:w w:val="105"/>
        </w:rPr>
        <w:t xml:space="preserve">in </w:t>
      </w:r>
      <w:r>
        <w:rPr>
          <w:w w:val="105"/>
        </w:rPr>
        <w:t xml:space="preserve">a </w:t>
      </w:r>
      <w:r>
        <w:rPr>
          <w:spacing w:val="-5"/>
          <w:w w:val="105"/>
        </w:rPr>
        <w:t xml:space="preserve">joint </w:t>
      </w:r>
      <w:r>
        <w:rPr>
          <w:spacing w:val="-6"/>
          <w:w w:val="105"/>
        </w:rPr>
        <w:t xml:space="preserve">trial, </w:t>
      </w:r>
      <w:r>
        <w:rPr>
          <w:spacing w:val="-5"/>
          <w:w w:val="105"/>
        </w:rPr>
        <w:t xml:space="preserve">despite being </w:t>
      </w:r>
      <w:r>
        <w:rPr>
          <w:spacing w:val="-4"/>
          <w:w w:val="105"/>
        </w:rPr>
        <w:t xml:space="preserve">exposed to </w:t>
      </w:r>
      <w:r>
        <w:rPr>
          <w:spacing w:val="-5"/>
          <w:w w:val="105"/>
        </w:rPr>
        <w:t xml:space="preserve">evidence </w:t>
      </w:r>
      <w:r>
        <w:rPr>
          <w:spacing w:val="-6"/>
          <w:w w:val="105"/>
        </w:rPr>
        <w:t xml:space="preserve">relating </w:t>
      </w:r>
      <w:r>
        <w:rPr>
          <w:spacing w:val="-4"/>
          <w:w w:val="105"/>
        </w:rPr>
        <w:t xml:space="preserve">to </w:t>
      </w:r>
      <w:r>
        <w:rPr>
          <w:spacing w:val="-5"/>
          <w:w w:val="105"/>
        </w:rPr>
        <w:t xml:space="preserve">other victims, accused </w:t>
      </w:r>
      <w:r>
        <w:rPr>
          <w:spacing w:val="-4"/>
          <w:w w:val="105"/>
        </w:rPr>
        <w:t xml:space="preserve">persons </w:t>
      </w:r>
      <w:r>
        <w:rPr>
          <w:spacing w:val="-3"/>
          <w:w w:val="105"/>
        </w:rPr>
        <w:t xml:space="preserve">or </w:t>
      </w:r>
      <w:r>
        <w:rPr>
          <w:spacing w:val="-5"/>
          <w:w w:val="105"/>
        </w:rPr>
        <w:t xml:space="preserve">‘tendency’ evidence (evidence </w:t>
      </w:r>
      <w:r>
        <w:rPr>
          <w:spacing w:val="-4"/>
          <w:w w:val="105"/>
        </w:rPr>
        <w:t xml:space="preserve">about </w:t>
      </w:r>
      <w:r>
        <w:rPr>
          <w:spacing w:val="-6"/>
          <w:w w:val="105"/>
        </w:rPr>
        <w:t xml:space="preserve">similar </w:t>
      </w:r>
      <w:r>
        <w:rPr>
          <w:spacing w:val="-4"/>
          <w:w w:val="105"/>
        </w:rPr>
        <w:t xml:space="preserve">assaults by the </w:t>
      </w:r>
      <w:r>
        <w:rPr>
          <w:spacing w:val="-5"/>
          <w:w w:val="105"/>
        </w:rPr>
        <w:t xml:space="preserve">accused, </w:t>
      </w:r>
      <w:r>
        <w:rPr>
          <w:spacing w:val="-4"/>
          <w:w w:val="105"/>
        </w:rPr>
        <w:t>but</w:t>
      </w:r>
      <w:r>
        <w:rPr>
          <w:spacing w:val="-4"/>
          <w:w w:val="105"/>
        </w:rPr>
        <w:t xml:space="preserve"> </w:t>
      </w:r>
      <w:r>
        <w:rPr>
          <w:spacing w:val="-5"/>
          <w:w w:val="105"/>
        </w:rPr>
        <w:t xml:space="preserve">uncharged). </w:t>
      </w:r>
      <w:r>
        <w:rPr>
          <w:w w:val="105"/>
          <w:position w:val="7"/>
          <w:sz w:val="12"/>
        </w:rPr>
        <w:t>200</w:t>
      </w:r>
    </w:p>
    <w:p w:rsidR="00D04CB6" w:rsidRDefault="00F732FE">
      <w:pPr>
        <w:pStyle w:val="ListParagraph"/>
        <w:numPr>
          <w:ilvl w:val="1"/>
          <w:numId w:val="185"/>
        </w:numPr>
        <w:tabs>
          <w:tab w:val="left" w:pos="921"/>
          <w:tab w:val="left" w:pos="922"/>
        </w:tabs>
        <w:spacing w:before="120" w:line="242" w:lineRule="auto"/>
        <w:ind w:left="921" w:right="1765"/>
        <w:jc w:val="left"/>
        <w:rPr>
          <w:sz w:val="21"/>
        </w:rPr>
      </w:pPr>
      <w:r>
        <w:rPr>
          <w:spacing w:val="-6"/>
          <w:w w:val="105"/>
          <w:sz w:val="21"/>
        </w:rPr>
        <w:t xml:space="preserve">Arguably, </w:t>
      </w:r>
      <w:r>
        <w:rPr>
          <w:spacing w:val="-5"/>
          <w:w w:val="105"/>
          <w:sz w:val="21"/>
        </w:rPr>
        <w:t xml:space="preserve">this </w:t>
      </w:r>
      <w:r>
        <w:rPr>
          <w:w w:val="105"/>
          <w:sz w:val="21"/>
        </w:rPr>
        <w:t xml:space="preserve">type </w:t>
      </w:r>
      <w:r>
        <w:rPr>
          <w:spacing w:val="-4"/>
          <w:w w:val="105"/>
          <w:sz w:val="21"/>
        </w:rPr>
        <w:t xml:space="preserve">of </w:t>
      </w:r>
      <w:r>
        <w:rPr>
          <w:spacing w:val="-5"/>
          <w:w w:val="105"/>
          <w:sz w:val="21"/>
        </w:rPr>
        <w:t xml:space="preserve">exposure </w:t>
      </w:r>
      <w:r>
        <w:rPr>
          <w:spacing w:val="-3"/>
          <w:w w:val="105"/>
          <w:sz w:val="21"/>
        </w:rPr>
        <w:t xml:space="preserve">is </w:t>
      </w:r>
      <w:r>
        <w:rPr>
          <w:spacing w:val="-5"/>
          <w:w w:val="105"/>
          <w:sz w:val="21"/>
        </w:rPr>
        <w:t xml:space="preserve">analogous </w:t>
      </w:r>
      <w:r>
        <w:rPr>
          <w:spacing w:val="-4"/>
          <w:w w:val="105"/>
          <w:sz w:val="21"/>
        </w:rPr>
        <w:t xml:space="preserve">to </w:t>
      </w:r>
      <w:r>
        <w:rPr>
          <w:spacing w:val="-5"/>
          <w:w w:val="105"/>
          <w:sz w:val="21"/>
        </w:rPr>
        <w:t xml:space="preserve">external media </w:t>
      </w:r>
      <w:r>
        <w:rPr>
          <w:spacing w:val="-6"/>
          <w:w w:val="105"/>
          <w:sz w:val="21"/>
        </w:rPr>
        <w:t xml:space="preserve">publicity, </w:t>
      </w:r>
      <w:r>
        <w:rPr>
          <w:spacing w:val="-4"/>
          <w:w w:val="105"/>
          <w:sz w:val="21"/>
        </w:rPr>
        <w:t xml:space="preserve">and </w:t>
      </w:r>
      <w:r>
        <w:rPr>
          <w:spacing w:val="-5"/>
          <w:w w:val="105"/>
          <w:sz w:val="21"/>
        </w:rPr>
        <w:t xml:space="preserve">although </w:t>
      </w:r>
      <w:r>
        <w:rPr>
          <w:spacing w:val="-4"/>
          <w:w w:val="105"/>
          <w:sz w:val="21"/>
        </w:rPr>
        <w:t xml:space="preserve">the </w:t>
      </w:r>
      <w:r>
        <w:rPr>
          <w:spacing w:val="-5"/>
          <w:w w:val="105"/>
          <w:sz w:val="21"/>
        </w:rPr>
        <w:t>above-mentioned</w:t>
      </w:r>
      <w:r>
        <w:rPr>
          <w:spacing w:val="-10"/>
          <w:w w:val="105"/>
          <w:sz w:val="21"/>
        </w:rPr>
        <w:t xml:space="preserve"> </w:t>
      </w:r>
      <w:r>
        <w:rPr>
          <w:spacing w:val="-3"/>
          <w:w w:val="105"/>
          <w:sz w:val="21"/>
        </w:rPr>
        <w:t>types</w:t>
      </w:r>
      <w:r>
        <w:rPr>
          <w:spacing w:val="-10"/>
          <w:w w:val="105"/>
          <w:sz w:val="21"/>
        </w:rPr>
        <w:t xml:space="preserve"> </w:t>
      </w:r>
      <w:r>
        <w:rPr>
          <w:spacing w:val="-4"/>
          <w:w w:val="105"/>
          <w:sz w:val="21"/>
        </w:rPr>
        <w:t>of</w:t>
      </w:r>
      <w:r>
        <w:rPr>
          <w:spacing w:val="-10"/>
          <w:w w:val="105"/>
          <w:sz w:val="21"/>
        </w:rPr>
        <w:t xml:space="preserve"> </w:t>
      </w:r>
      <w:r>
        <w:rPr>
          <w:spacing w:val="-5"/>
          <w:w w:val="105"/>
          <w:sz w:val="21"/>
        </w:rPr>
        <w:t>evidence</w:t>
      </w:r>
      <w:r>
        <w:rPr>
          <w:spacing w:val="-10"/>
          <w:w w:val="105"/>
          <w:sz w:val="21"/>
        </w:rPr>
        <w:t xml:space="preserve"> </w:t>
      </w:r>
      <w:r>
        <w:rPr>
          <w:spacing w:val="-5"/>
          <w:w w:val="105"/>
          <w:sz w:val="21"/>
        </w:rPr>
        <w:t>are</w:t>
      </w:r>
      <w:r>
        <w:rPr>
          <w:spacing w:val="-10"/>
          <w:w w:val="105"/>
          <w:sz w:val="21"/>
        </w:rPr>
        <w:t xml:space="preserve"> </w:t>
      </w:r>
      <w:r>
        <w:rPr>
          <w:spacing w:val="-5"/>
          <w:w w:val="105"/>
          <w:sz w:val="21"/>
        </w:rPr>
        <w:t>distinct</w:t>
      </w:r>
      <w:r>
        <w:rPr>
          <w:spacing w:val="-10"/>
          <w:w w:val="105"/>
          <w:sz w:val="21"/>
        </w:rPr>
        <w:t xml:space="preserve"> </w:t>
      </w:r>
      <w:r>
        <w:rPr>
          <w:spacing w:val="-5"/>
          <w:w w:val="105"/>
          <w:sz w:val="21"/>
        </w:rPr>
        <w:t>from</w:t>
      </w:r>
      <w:r>
        <w:rPr>
          <w:spacing w:val="-10"/>
          <w:w w:val="105"/>
          <w:sz w:val="21"/>
        </w:rPr>
        <w:t xml:space="preserve"> </w:t>
      </w:r>
      <w:r>
        <w:rPr>
          <w:spacing w:val="-5"/>
          <w:w w:val="105"/>
          <w:sz w:val="21"/>
        </w:rPr>
        <w:t>publicity</w:t>
      </w:r>
      <w:r>
        <w:rPr>
          <w:spacing w:val="-10"/>
          <w:w w:val="105"/>
          <w:sz w:val="21"/>
        </w:rPr>
        <w:t xml:space="preserve"> </w:t>
      </w:r>
      <w:r>
        <w:rPr>
          <w:spacing w:val="-4"/>
          <w:w w:val="105"/>
          <w:sz w:val="21"/>
        </w:rPr>
        <w:t>in</w:t>
      </w:r>
      <w:r>
        <w:rPr>
          <w:spacing w:val="-10"/>
          <w:w w:val="105"/>
          <w:sz w:val="21"/>
        </w:rPr>
        <w:t xml:space="preserve"> </w:t>
      </w:r>
      <w:r>
        <w:rPr>
          <w:spacing w:val="-5"/>
          <w:w w:val="105"/>
          <w:sz w:val="21"/>
        </w:rPr>
        <w:t>that</w:t>
      </w:r>
      <w:r>
        <w:rPr>
          <w:spacing w:val="-10"/>
          <w:w w:val="105"/>
          <w:sz w:val="21"/>
        </w:rPr>
        <w:t xml:space="preserve"> </w:t>
      </w:r>
      <w:r>
        <w:rPr>
          <w:spacing w:val="-4"/>
          <w:w w:val="105"/>
          <w:sz w:val="21"/>
        </w:rPr>
        <w:t>they</w:t>
      </w:r>
      <w:r>
        <w:rPr>
          <w:spacing w:val="-10"/>
          <w:w w:val="105"/>
          <w:sz w:val="21"/>
        </w:rPr>
        <w:t xml:space="preserve"> </w:t>
      </w:r>
      <w:r>
        <w:rPr>
          <w:spacing w:val="-4"/>
          <w:w w:val="105"/>
          <w:sz w:val="21"/>
        </w:rPr>
        <w:t>can</w:t>
      </w:r>
      <w:r>
        <w:rPr>
          <w:spacing w:val="-10"/>
          <w:w w:val="105"/>
          <w:sz w:val="21"/>
        </w:rPr>
        <w:t xml:space="preserve"> </w:t>
      </w:r>
      <w:r>
        <w:rPr>
          <w:w w:val="105"/>
          <w:sz w:val="21"/>
        </w:rPr>
        <w:t>be</w:t>
      </w:r>
      <w:r>
        <w:rPr>
          <w:spacing w:val="-10"/>
          <w:w w:val="105"/>
          <w:sz w:val="21"/>
        </w:rPr>
        <w:t xml:space="preserve"> </w:t>
      </w:r>
      <w:r>
        <w:rPr>
          <w:spacing w:val="-5"/>
          <w:w w:val="105"/>
          <w:sz w:val="21"/>
        </w:rPr>
        <w:t xml:space="preserve">predicted </w:t>
      </w:r>
      <w:r>
        <w:rPr>
          <w:spacing w:val="-4"/>
          <w:w w:val="105"/>
          <w:sz w:val="21"/>
        </w:rPr>
        <w:t xml:space="preserve">and </w:t>
      </w:r>
      <w:r>
        <w:rPr>
          <w:spacing w:val="-5"/>
          <w:w w:val="105"/>
          <w:sz w:val="21"/>
        </w:rPr>
        <w:t xml:space="preserve">addressed directly </w:t>
      </w:r>
      <w:r>
        <w:rPr>
          <w:spacing w:val="-4"/>
          <w:w w:val="105"/>
          <w:sz w:val="21"/>
        </w:rPr>
        <w:t xml:space="preserve">by the </w:t>
      </w:r>
      <w:r>
        <w:rPr>
          <w:spacing w:val="-6"/>
          <w:w w:val="105"/>
          <w:sz w:val="21"/>
        </w:rPr>
        <w:t xml:space="preserve">judicial </w:t>
      </w:r>
      <w:r>
        <w:rPr>
          <w:spacing w:val="-4"/>
          <w:w w:val="105"/>
          <w:sz w:val="21"/>
        </w:rPr>
        <w:t xml:space="preserve">officer </w:t>
      </w:r>
      <w:r>
        <w:rPr>
          <w:spacing w:val="-6"/>
          <w:w w:val="105"/>
          <w:sz w:val="21"/>
        </w:rPr>
        <w:t xml:space="preserve">through </w:t>
      </w:r>
      <w:r>
        <w:rPr>
          <w:spacing w:val="-5"/>
          <w:w w:val="105"/>
          <w:sz w:val="21"/>
        </w:rPr>
        <w:t xml:space="preserve">directions, </w:t>
      </w:r>
      <w:r>
        <w:rPr>
          <w:spacing w:val="-4"/>
          <w:w w:val="105"/>
          <w:sz w:val="21"/>
        </w:rPr>
        <w:t xml:space="preserve">the </w:t>
      </w:r>
      <w:r>
        <w:rPr>
          <w:spacing w:val="-6"/>
          <w:w w:val="105"/>
          <w:sz w:val="21"/>
        </w:rPr>
        <w:t xml:space="preserve">research </w:t>
      </w:r>
      <w:r>
        <w:rPr>
          <w:spacing w:val="-3"/>
          <w:w w:val="105"/>
          <w:sz w:val="21"/>
        </w:rPr>
        <w:t xml:space="preserve">does </w:t>
      </w:r>
      <w:r>
        <w:rPr>
          <w:spacing w:val="-5"/>
          <w:w w:val="105"/>
          <w:sz w:val="21"/>
        </w:rPr>
        <w:t xml:space="preserve">provide </w:t>
      </w:r>
      <w:r>
        <w:rPr>
          <w:spacing w:val="-4"/>
          <w:w w:val="105"/>
          <w:sz w:val="21"/>
        </w:rPr>
        <w:t>support</w:t>
      </w:r>
      <w:r>
        <w:rPr>
          <w:spacing w:val="-10"/>
          <w:w w:val="105"/>
          <w:sz w:val="21"/>
        </w:rPr>
        <w:t xml:space="preserve"> </w:t>
      </w:r>
      <w:r>
        <w:rPr>
          <w:spacing w:val="-5"/>
          <w:w w:val="105"/>
          <w:sz w:val="21"/>
        </w:rPr>
        <w:t>for</w:t>
      </w:r>
      <w:r>
        <w:rPr>
          <w:spacing w:val="-10"/>
          <w:w w:val="105"/>
          <w:sz w:val="21"/>
        </w:rPr>
        <w:t xml:space="preserve"> </w:t>
      </w:r>
      <w:r>
        <w:rPr>
          <w:spacing w:val="-4"/>
          <w:w w:val="105"/>
          <w:sz w:val="21"/>
        </w:rPr>
        <w:t>the</w:t>
      </w:r>
      <w:r>
        <w:rPr>
          <w:spacing w:val="-10"/>
          <w:w w:val="105"/>
          <w:sz w:val="21"/>
        </w:rPr>
        <w:t xml:space="preserve"> </w:t>
      </w:r>
      <w:r>
        <w:rPr>
          <w:spacing w:val="-4"/>
          <w:w w:val="105"/>
          <w:sz w:val="21"/>
        </w:rPr>
        <w:t>view</w:t>
      </w:r>
      <w:r>
        <w:rPr>
          <w:spacing w:val="-10"/>
          <w:w w:val="105"/>
          <w:sz w:val="21"/>
        </w:rPr>
        <w:t xml:space="preserve"> </w:t>
      </w:r>
      <w:r>
        <w:rPr>
          <w:spacing w:val="-5"/>
          <w:w w:val="105"/>
          <w:sz w:val="21"/>
        </w:rPr>
        <w:t>that</w:t>
      </w:r>
      <w:r>
        <w:rPr>
          <w:spacing w:val="-10"/>
          <w:w w:val="105"/>
          <w:sz w:val="21"/>
        </w:rPr>
        <w:t xml:space="preserve"> </w:t>
      </w:r>
      <w:r>
        <w:rPr>
          <w:spacing w:val="-5"/>
          <w:w w:val="105"/>
          <w:sz w:val="21"/>
        </w:rPr>
        <w:t>juries</w:t>
      </w:r>
      <w:r>
        <w:rPr>
          <w:spacing w:val="-10"/>
          <w:w w:val="105"/>
          <w:sz w:val="21"/>
        </w:rPr>
        <w:t xml:space="preserve"> </w:t>
      </w:r>
      <w:r>
        <w:rPr>
          <w:spacing w:val="-5"/>
          <w:w w:val="105"/>
          <w:sz w:val="21"/>
        </w:rPr>
        <w:t>are</w:t>
      </w:r>
      <w:r>
        <w:rPr>
          <w:spacing w:val="-10"/>
          <w:w w:val="105"/>
          <w:sz w:val="21"/>
        </w:rPr>
        <w:t xml:space="preserve"> </w:t>
      </w:r>
      <w:r>
        <w:rPr>
          <w:spacing w:val="-5"/>
          <w:w w:val="105"/>
          <w:sz w:val="21"/>
        </w:rPr>
        <w:t>robust</w:t>
      </w:r>
      <w:r>
        <w:rPr>
          <w:spacing w:val="-10"/>
          <w:w w:val="105"/>
          <w:sz w:val="21"/>
        </w:rPr>
        <w:t xml:space="preserve"> </w:t>
      </w:r>
      <w:r>
        <w:rPr>
          <w:spacing w:val="-4"/>
          <w:w w:val="105"/>
          <w:sz w:val="21"/>
        </w:rPr>
        <w:t>and</w:t>
      </w:r>
      <w:r>
        <w:rPr>
          <w:spacing w:val="-10"/>
          <w:w w:val="105"/>
          <w:sz w:val="21"/>
        </w:rPr>
        <w:t xml:space="preserve"> </w:t>
      </w:r>
      <w:r>
        <w:rPr>
          <w:spacing w:val="-6"/>
          <w:w w:val="105"/>
          <w:sz w:val="21"/>
        </w:rPr>
        <w:t>competent</w:t>
      </w:r>
      <w:r>
        <w:rPr>
          <w:spacing w:val="-10"/>
          <w:w w:val="105"/>
          <w:sz w:val="21"/>
        </w:rPr>
        <w:t xml:space="preserve"> </w:t>
      </w:r>
      <w:r>
        <w:rPr>
          <w:spacing w:val="-4"/>
          <w:w w:val="105"/>
          <w:sz w:val="21"/>
        </w:rPr>
        <w:t>in</w:t>
      </w:r>
      <w:r>
        <w:rPr>
          <w:spacing w:val="-10"/>
          <w:w w:val="105"/>
          <w:sz w:val="21"/>
        </w:rPr>
        <w:t xml:space="preserve"> </w:t>
      </w:r>
      <w:r>
        <w:rPr>
          <w:spacing w:val="-5"/>
          <w:w w:val="105"/>
          <w:sz w:val="21"/>
        </w:rPr>
        <w:t>their</w:t>
      </w:r>
      <w:r>
        <w:rPr>
          <w:spacing w:val="-10"/>
          <w:w w:val="105"/>
          <w:sz w:val="21"/>
        </w:rPr>
        <w:t xml:space="preserve"> </w:t>
      </w:r>
      <w:r>
        <w:rPr>
          <w:spacing w:val="-5"/>
          <w:w w:val="105"/>
          <w:sz w:val="21"/>
        </w:rPr>
        <w:t>decision-making</w:t>
      </w:r>
      <w:r>
        <w:rPr>
          <w:spacing w:val="-10"/>
          <w:w w:val="105"/>
          <w:sz w:val="21"/>
        </w:rPr>
        <w:t xml:space="preserve"> </w:t>
      </w:r>
      <w:r>
        <w:rPr>
          <w:spacing w:val="-6"/>
          <w:w w:val="105"/>
          <w:sz w:val="21"/>
        </w:rPr>
        <w:t>abilities.</w:t>
      </w:r>
    </w:p>
    <w:p w:rsidR="00D04CB6" w:rsidRDefault="00F732FE">
      <w:pPr>
        <w:pStyle w:val="Heading7"/>
        <w:ind w:left="127"/>
      </w:pPr>
      <w:r>
        <w:rPr>
          <w:w w:val="115"/>
        </w:rPr>
        <w:t>Types of information more likely to prejudice jurors</w:t>
      </w:r>
    </w:p>
    <w:p w:rsidR="00D04CB6" w:rsidRDefault="00F732FE">
      <w:pPr>
        <w:pStyle w:val="ListParagraph"/>
        <w:numPr>
          <w:ilvl w:val="1"/>
          <w:numId w:val="185"/>
        </w:numPr>
        <w:tabs>
          <w:tab w:val="left" w:pos="922"/>
        </w:tabs>
        <w:spacing w:before="142" w:line="242" w:lineRule="auto"/>
        <w:ind w:left="921" w:right="1761"/>
        <w:jc w:val="both"/>
        <w:rPr>
          <w:sz w:val="21"/>
        </w:rPr>
      </w:pPr>
      <w:r>
        <w:rPr>
          <w:spacing w:val="-6"/>
          <w:w w:val="105"/>
          <w:sz w:val="21"/>
        </w:rPr>
        <w:t>Arguably,</w:t>
      </w:r>
      <w:r>
        <w:rPr>
          <w:spacing w:val="-8"/>
          <w:w w:val="105"/>
          <w:sz w:val="21"/>
        </w:rPr>
        <w:t xml:space="preserve"> </w:t>
      </w:r>
      <w:r>
        <w:rPr>
          <w:spacing w:val="-4"/>
          <w:w w:val="105"/>
          <w:sz w:val="21"/>
        </w:rPr>
        <w:t>the</w:t>
      </w:r>
      <w:r>
        <w:rPr>
          <w:spacing w:val="-8"/>
          <w:w w:val="105"/>
          <w:sz w:val="21"/>
        </w:rPr>
        <w:t xml:space="preserve"> </w:t>
      </w:r>
      <w:r>
        <w:rPr>
          <w:spacing w:val="-5"/>
          <w:w w:val="105"/>
          <w:sz w:val="21"/>
        </w:rPr>
        <w:t>operation</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4"/>
          <w:w w:val="105"/>
          <w:sz w:val="21"/>
        </w:rPr>
        <w:t>rules</w:t>
      </w:r>
      <w:r>
        <w:rPr>
          <w:spacing w:val="-8"/>
          <w:w w:val="105"/>
          <w:sz w:val="21"/>
        </w:rPr>
        <w:t xml:space="preserve"> </w:t>
      </w:r>
      <w:r>
        <w:rPr>
          <w:spacing w:val="-4"/>
          <w:w w:val="105"/>
          <w:sz w:val="21"/>
        </w:rPr>
        <w:t>of</w:t>
      </w:r>
      <w:r>
        <w:rPr>
          <w:spacing w:val="-8"/>
          <w:w w:val="105"/>
          <w:sz w:val="21"/>
        </w:rPr>
        <w:t xml:space="preserve"> </w:t>
      </w:r>
      <w:r>
        <w:rPr>
          <w:spacing w:val="-5"/>
          <w:w w:val="105"/>
          <w:sz w:val="21"/>
        </w:rPr>
        <w:t>evidence</w:t>
      </w:r>
      <w:r>
        <w:rPr>
          <w:spacing w:val="-8"/>
          <w:w w:val="105"/>
          <w:sz w:val="21"/>
        </w:rPr>
        <w:t xml:space="preserve"> </w:t>
      </w:r>
      <w:r>
        <w:rPr>
          <w:spacing w:val="-5"/>
          <w:w w:val="105"/>
          <w:sz w:val="21"/>
        </w:rPr>
        <w:t>themselves,</w:t>
      </w:r>
      <w:r>
        <w:rPr>
          <w:spacing w:val="-8"/>
          <w:w w:val="105"/>
          <w:sz w:val="21"/>
        </w:rPr>
        <w:t xml:space="preserve"> </w:t>
      </w:r>
      <w:r>
        <w:rPr>
          <w:spacing w:val="-5"/>
          <w:w w:val="105"/>
          <w:sz w:val="21"/>
        </w:rPr>
        <w:t>which</w:t>
      </w:r>
      <w:r>
        <w:rPr>
          <w:spacing w:val="-8"/>
          <w:w w:val="105"/>
          <w:sz w:val="21"/>
        </w:rPr>
        <w:t xml:space="preserve"> </w:t>
      </w:r>
      <w:r>
        <w:rPr>
          <w:spacing w:val="-6"/>
          <w:w w:val="105"/>
          <w:sz w:val="21"/>
        </w:rPr>
        <w:t>ensure</w:t>
      </w:r>
      <w:r>
        <w:rPr>
          <w:spacing w:val="-8"/>
          <w:w w:val="105"/>
          <w:sz w:val="21"/>
        </w:rPr>
        <w:t xml:space="preserve"> </w:t>
      </w:r>
      <w:r>
        <w:rPr>
          <w:w w:val="105"/>
          <w:sz w:val="21"/>
        </w:rPr>
        <w:t>a</w:t>
      </w:r>
      <w:r>
        <w:rPr>
          <w:spacing w:val="-8"/>
          <w:w w:val="105"/>
          <w:sz w:val="21"/>
        </w:rPr>
        <w:t xml:space="preserve"> </w:t>
      </w:r>
      <w:r>
        <w:rPr>
          <w:spacing w:val="-4"/>
          <w:w w:val="105"/>
          <w:sz w:val="21"/>
        </w:rPr>
        <w:t>case</w:t>
      </w:r>
      <w:r>
        <w:rPr>
          <w:spacing w:val="-8"/>
          <w:w w:val="105"/>
          <w:sz w:val="21"/>
        </w:rPr>
        <w:t xml:space="preserve"> </w:t>
      </w:r>
      <w:r>
        <w:rPr>
          <w:spacing w:val="-3"/>
          <w:w w:val="105"/>
          <w:sz w:val="21"/>
        </w:rPr>
        <w:t>is</w:t>
      </w:r>
      <w:r>
        <w:rPr>
          <w:spacing w:val="-8"/>
          <w:w w:val="105"/>
          <w:sz w:val="21"/>
        </w:rPr>
        <w:t xml:space="preserve"> </w:t>
      </w:r>
      <w:r>
        <w:rPr>
          <w:spacing w:val="-4"/>
          <w:w w:val="105"/>
          <w:sz w:val="21"/>
        </w:rPr>
        <w:t xml:space="preserve">decided </w:t>
      </w:r>
      <w:r>
        <w:rPr>
          <w:spacing w:val="-5"/>
          <w:w w:val="105"/>
          <w:sz w:val="21"/>
        </w:rPr>
        <w:t xml:space="preserve">beyond reasonable doubt </w:t>
      </w:r>
      <w:r>
        <w:rPr>
          <w:spacing w:val="-4"/>
          <w:w w:val="105"/>
          <w:sz w:val="21"/>
        </w:rPr>
        <w:t xml:space="preserve">based </w:t>
      </w:r>
      <w:r>
        <w:rPr>
          <w:spacing w:val="-3"/>
          <w:w w:val="105"/>
          <w:sz w:val="21"/>
        </w:rPr>
        <w:t xml:space="preserve">on </w:t>
      </w:r>
      <w:r>
        <w:rPr>
          <w:spacing w:val="-4"/>
          <w:w w:val="105"/>
          <w:sz w:val="21"/>
        </w:rPr>
        <w:t xml:space="preserve">the </w:t>
      </w:r>
      <w:r>
        <w:rPr>
          <w:spacing w:val="-6"/>
          <w:w w:val="105"/>
          <w:sz w:val="21"/>
        </w:rPr>
        <w:t xml:space="preserve">material </w:t>
      </w:r>
      <w:r>
        <w:rPr>
          <w:spacing w:val="-5"/>
          <w:w w:val="105"/>
          <w:sz w:val="21"/>
        </w:rPr>
        <w:t xml:space="preserve">before </w:t>
      </w:r>
      <w:r>
        <w:rPr>
          <w:spacing w:val="-4"/>
          <w:w w:val="105"/>
          <w:sz w:val="21"/>
        </w:rPr>
        <w:t xml:space="preserve">the court, </w:t>
      </w:r>
      <w:r>
        <w:rPr>
          <w:spacing w:val="-5"/>
          <w:w w:val="105"/>
          <w:sz w:val="21"/>
        </w:rPr>
        <w:t xml:space="preserve">demonstrate </w:t>
      </w:r>
      <w:r>
        <w:rPr>
          <w:spacing w:val="-3"/>
          <w:w w:val="105"/>
          <w:sz w:val="21"/>
        </w:rPr>
        <w:t xml:space="preserve">an </w:t>
      </w:r>
      <w:r>
        <w:rPr>
          <w:spacing w:val="-5"/>
          <w:w w:val="105"/>
          <w:sz w:val="21"/>
        </w:rPr>
        <w:t xml:space="preserve">ongoing </w:t>
      </w:r>
      <w:r>
        <w:rPr>
          <w:spacing w:val="-4"/>
          <w:w w:val="105"/>
          <w:sz w:val="21"/>
        </w:rPr>
        <w:t xml:space="preserve">need </w:t>
      </w:r>
      <w:r>
        <w:rPr>
          <w:spacing w:val="-5"/>
          <w:w w:val="105"/>
          <w:sz w:val="21"/>
        </w:rPr>
        <w:t xml:space="preserve">for sub </w:t>
      </w:r>
      <w:r>
        <w:rPr>
          <w:spacing w:val="-6"/>
          <w:w w:val="105"/>
          <w:sz w:val="21"/>
        </w:rPr>
        <w:t>judice</w:t>
      </w:r>
      <w:r>
        <w:rPr>
          <w:spacing w:val="-9"/>
          <w:w w:val="105"/>
          <w:sz w:val="21"/>
        </w:rPr>
        <w:t xml:space="preserve"> </w:t>
      </w:r>
      <w:r>
        <w:rPr>
          <w:spacing w:val="-6"/>
          <w:w w:val="105"/>
          <w:sz w:val="21"/>
        </w:rPr>
        <w:t>contempt.</w:t>
      </w:r>
    </w:p>
    <w:p w:rsidR="00D04CB6" w:rsidRDefault="00F732FE">
      <w:pPr>
        <w:pStyle w:val="ListParagraph"/>
        <w:numPr>
          <w:ilvl w:val="1"/>
          <w:numId w:val="185"/>
        </w:numPr>
        <w:tabs>
          <w:tab w:val="left" w:pos="920"/>
          <w:tab w:val="left" w:pos="921"/>
        </w:tabs>
        <w:spacing w:before="120" w:line="242" w:lineRule="auto"/>
        <w:ind w:left="920" w:right="1728" w:hanging="793"/>
        <w:jc w:val="left"/>
        <w:rPr>
          <w:sz w:val="21"/>
        </w:rPr>
      </w:pPr>
      <w:r>
        <w:rPr>
          <w:spacing w:val="-4"/>
          <w:w w:val="105"/>
          <w:sz w:val="21"/>
        </w:rPr>
        <w:t>That</w:t>
      </w:r>
      <w:r>
        <w:rPr>
          <w:spacing w:val="-9"/>
          <w:w w:val="105"/>
          <w:sz w:val="21"/>
        </w:rPr>
        <w:t xml:space="preserve"> </w:t>
      </w:r>
      <w:r>
        <w:rPr>
          <w:spacing w:val="-4"/>
          <w:w w:val="105"/>
          <w:sz w:val="21"/>
        </w:rPr>
        <w:t>is,</w:t>
      </w:r>
      <w:r>
        <w:rPr>
          <w:spacing w:val="-9"/>
          <w:w w:val="105"/>
          <w:sz w:val="21"/>
        </w:rPr>
        <w:t xml:space="preserve"> </w:t>
      </w:r>
      <w:r>
        <w:rPr>
          <w:spacing w:val="-5"/>
          <w:w w:val="105"/>
          <w:sz w:val="21"/>
        </w:rPr>
        <w:t>sub</w:t>
      </w:r>
      <w:r>
        <w:rPr>
          <w:spacing w:val="-9"/>
          <w:w w:val="105"/>
          <w:sz w:val="21"/>
        </w:rPr>
        <w:t xml:space="preserve"> </w:t>
      </w:r>
      <w:r>
        <w:rPr>
          <w:spacing w:val="-6"/>
          <w:w w:val="105"/>
          <w:sz w:val="21"/>
        </w:rPr>
        <w:t>judice</w:t>
      </w:r>
      <w:r>
        <w:rPr>
          <w:spacing w:val="-9"/>
          <w:w w:val="105"/>
          <w:sz w:val="21"/>
        </w:rPr>
        <w:t xml:space="preserve"> </w:t>
      </w:r>
      <w:r>
        <w:rPr>
          <w:spacing w:val="-6"/>
          <w:w w:val="105"/>
          <w:sz w:val="21"/>
        </w:rPr>
        <w:t>contempt</w:t>
      </w:r>
      <w:r>
        <w:rPr>
          <w:spacing w:val="-9"/>
          <w:w w:val="105"/>
          <w:sz w:val="21"/>
        </w:rPr>
        <w:t xml:space="preserve"> </w:t>
      </w:r>
      <w:r>
        <w:rPr>
          <w:spacing w:val="-6"/>
          <w:w w:val="105"/>
          <w:sz w:val="21"/>
        </w:rPr>
        <w:t>reinforces</w:t>
      </w:r>
      <w:r>
        <w:rPr>
          <w:spacing w:val="-9"/>
          <w:w w:val="105"/>
          <w:sz w:val="21"/>
        </w:rPr>
        <w:t xml:space="preserve"> </w:t>
      </w:r>
      <w:r>
        <w:rPr>
          <w:spacing w:val="-4"/>
          <w:w w:val="105"/>
          <w:sz w:val="21"/>
        </w:rPr>
        <w:t>the</w:t>
      </w:r>
      <w:r>
        <w:rPr>
          <w:spacing w:val="-9"/>
          <w:w w:val="105"/>
          <w:sz w:val="21"/>
        </w:rPr>
        <w:t xml:space="preserve"> </w:t>
      </w:r>
      <w:r>
        <w:rPr>
          <w:spacing w:val="-4"/>
          <w:w w:val="105"/>
          <w:sz w:val="21"/>
        </w:rPr>
        <w:t>rules</w:t>
      </w:r>
      <w:r>
        <w:rPr>
          <w:spacing w:val="-9"/>
          <w:w w:val="105"/>
          <w:sz w:val="21"/>
        </w:rPr>
        <w:t xml:space="preserve"> </w:t>
      </w:r>
      <w:r>
        <w:rPr>
          <w:spacing w:val="-4"/>
          <w:w w:val="105"/>
          <w:sz w:val="21"/>
        </w:rPr>
        <w:t>of</w:t>
      </w:r>
      <w:r>
        <w:rPr>
          <w:spacing w:val="-9"/>
          <w:w w:val="105"/>
          <w:sz w:val="21"/>
        </w:rPr>
        <w:t xml:space="preserve"> </w:t>
      </w:r>
      <w:r>
        <w:rPr>
          <w:spacing w:val="-5"/>
          <w:w w:val="105"/>
          <w:sz w:val="21"/>
        </w:rPr>
        <w:t>evidence</w:t>
      </w:r>
      <w:r>
        <w:rPr>
          <w:spacing w:val="-9"/>
          <w:w w:val="105"/>
          <w:sz w:val="21"/>
        </w:rPr>
        <w:t xml:space="preserve"> </w:t>
      </w:r>
      <w:r>
        <w:rPr>
          <w:spacing w:val="-4"/>
          <w:w w:val="105"/>
          <w:sz w:val="21"/>
        </w:rPr>
        <w:t>by</w:t>
      </w:r>
      <w:r>
        <w:rPr>
          <w:spacing w:val="-9"/>
          <w:w w:val="105"/>
          <w:sz w:val="21"/>
        </w:rPr>
        <w:t xml:space="preserve"> </w:t>
      </w:r>
      <w:r>
        <w:rPr>
          <w:spacing w:val="-6"/>
          <w:w w:val="105"/>
          <w:sz w:val="21"/>
        </w:rPr>
        <w:t>preventing</w:t>
      </w:r>
      <w:r>
        <w:rPr>
          <w:spacing w:val="-9"/>
          <w:w w:val="105"/>
          <w:sz w:val="21"/>
        </w:rPr>
        <w:t xml:space="preserve"> </w:t>
      </w:r>
      <w:r>
        <w:rPr>
          <w:spacing w:val="-5"/>
          <w:w w:val="105"/>
          <w:sz w:val="21"/>
        </w:rPr>
        <w:t>jurors</w:t>
      </w:r>
      <w:r>
        <w:rPr>
          <w:spacing w:val="-9"/>
          <w:w w:val="105"/>
          <w:sz w:val="21"/>
        </w:rPr>
        <w:t xml:space="preserve"> </w:t>
      </w:r>
      <w:r>
        <w:rPr>
          <w:spacing w:val="-5"/>
          <w:w w:val="105"/>
          <w:sz w:val="21"/>
        </w:rPr>
        <w:t>from</w:t>
      </w:r>
      <w:r>
        <w:rPr>
          <w:spacing w:val="-9"/>
          <w:w w:val="105"/>
          <w:sz w:val="21"/>
        </w:rPr>
        <w:t xml:space="preserve"> </w:t>
      </w:r>
      <w:r>
        <w:rPr>
          <w:spacing w:val="-5"/>
          <w:w w:val="105"/>
          <w:sz w:val="21"/>
        </w:rPr>
        <w:t xml:space="preserve">being </w:t>
      </w:r>
      <w:r>
        <w:rPr>
          <w:spacing w:val="-4"/>
          <w:w w:val="105"/>
          <w:sz w:val="21"/>
        </w:rPr>
        <w:t xml:space="preserve">exposed to </w:t>
      </w:r>
      <w:r>
        <w:rPr>
          <w:spacing w:val="-6"/>
          <w:w w:val="105"/>
          <w:sz w:val="21"/>
        </w:rPr>
        <w:t xml:space="preserve">information </w:t>
      </w:r>
      <w:r>
        <w:rPr>
          <w:spacing w:val="-5"/>
          <w:w w:val="105"/>
          <w:sz w:val="21"/>
        </w:rPr>
        <w:t xml:space="preserve">which </w:t>
      </w:r>
      <w:r>
        <w:rPr>
          <w:spacing w:val="-4"/>
          <w:w w:val="105"/>
          <w:sz w:val="21"/>
        </w:rPr>
        <w:t xml:space="preserve">has not been </w:t>
      </w:r>
      <w:r>
        <w:rPr>
          <w:spacing w:val="-5"/>
          <w:w w:val="105"/>
          <w:sz w:val="21"/>
        </w:rPr>
        <w:t xml:space="preserve">tested </w:t>
      </w:r>
      <w:r>
        <w:rPr>
          <w:spacing w:val="-4"/>
          <w:w w:val="105"/>
          <w:sz w:val="21"/>
        </w:rPr>
        <w:t>by the parties in court.</w:t>
      </w:r>
      <w:r>
        <w:rPr>
          <w:spacing w:val="-4"/>
          <w:w w:val="105"/>
          <w:position w:val="7"/>
          <w:sz w:val="12"/>
        </w:rPr>
        <w:t xml:space="preserve">201 </w:t>
      </w:r>
      <w:r>
        <w:rPr>
          <w:spacing w:val="-7"/>
          <w:w w:val="105"/>
          <w:sz w:val="21"/>
        </w:rPr>
        <w:t xml:space="preserve">Similarly, </w:t>
      </w:r>
      <w:r>
        <w:rPr>
          <w:spacing w:val="-4"/>
          <w:w w:val="105"/>
          <w:sz w:val="21"/>
        </w:rPr>
        <w:t xml:space="preserve">the </w:t>
      </w:r>
      <w:r>
        <w:rPr>
          <w:spacing w:val="-2"/>
          <w:w w:val="105"/>
          <w:sz w:val="21"/>
        </w:rPr>
        <w:t xml:space="preserve">NSW </w:t>
      </w:r>
      <w:r>
        <w:rPr>
          <w:spacing w:val="-6"/>
          <w:w w:val="105"/>
          <w:sz w:val="21"/>
        </w:rPr>
        <w:t>Commission</w:t>
      </w:r>
      <w:r>
        <w:rPr>
          <w:spacing w:val="2"/>
          <w:w w:val="105"/>
          <w:sz w:val="21"/>
        </w:rPr>
        <w:t xml:space="preserve"> </w:t>
      </w:r>
      <w:r>
        <w:rPr>
          <w:spacing w:val="-4"/>
          <w:w w:val="105"/>
          <w:sz w:val="21"/>
        </w:rPr>
        <w:t>stated:</w:t>
      </w:r>
    </w:p>
    <w:p w:rsidR="00D04CB6" w:rsidRDefault="00F732FE">
      <w:pPr>
        <w:spacing w:before="130" w:line="254" w:lineRule="auto"/>
        <w:ind w:left="1374" w:right="1665"/>
        <w:rPr>
          <w:sz w:val="11"/>
        </w:rPr>
      </w:pPr>
      <w:r>
        <w:rPr>
          <w:spacing w:val="-4"/>
          <w:sz w:val="20"/>
        </w:rPr>
        <w:t xml:space="preserve">what </w:t>
      </w:r>
      <w:r>
        <w:rPr>
          <w:spacing w:val="-3"/>
          <w:sz w:val="20"/>
        </w:rPr>
        <w:t xml:space="preserve">the </w:t>
      </w:r>
      <w:r>
        <w:rPr>
          <w:spacing w:val="-4"/>
          <w:sz w:val="20"/>
        </w:rPr>
        <w:t xml:space="preserve">sub </w:t>
      </w:r>
      <w:r>
        <w:rPr>
          <w:spacing w:val="-5"/>
          <w:sz w:val="20"/>
        </w:rPr>
        <w:t xml:space="preserve">judice  </w:t>
      </w:r>
      <w:r>
        <w:rPr>
          <w:spacing w:val="-4"/>
          <w:sz w:val="20"/>
        </w:rPr>
        <w:t xml:space="preserve">rules </w:t>
      </w:r>
      <w:r>
        <w:rPr>
          <w:spacing w:val="-3"/>
          <w:sz w:val="20"/>
        </w:rPr>
        <w:t xml:space="preserve">seek </w:t>
      </w:r>
      <w:r>
        <w:rPr>
          <w:spacing w:val="-4"/>
          <w:sz w:val="20"/>
        </w:rPr>
        <w:t xml:space="preserve">to </w:t>
      </w:r>
      <w:r>
        <w:rPr>
          <w:sz w:val="20"/>
        </w:rPr>
        <w:t xml:space="preserve">do </w:t>
      </w:r>
      <w:r>
        <w:rPr>
          <w:spacing w:val="-3"/>
          <w:sz w:val="20"/>
        </w:rPr>
        <w:t xml:space="preserve">is </w:t>
      </w:r>
      <w:r>
        <w:rPr>
          <w:spacing w:val="-4"/>
          <w:sz w:val="20"/>
        </w:rPr>
        <w:t xml:space="preserve">filter out </w:t>
      </w:r>
      <w:r>
        <w:rPr>
          <w:spacing w:val="-3"/>
          <w:sz w:val="20"/>
        </w:rPr>
        <w:t xml:space="preserve">the most </w:t>
      </w:r>
      <w:r>
        <w:rPr>
          <w:spacing w:val="-5"/>
          <w:sz w:val="20"/>
        </w:rPr>
        <w:t xml:space="preserve">damaging  </w:t>
      </w:r>
      <w:r>
        <w:rPr>
          <w:spacing w:val="-3"/>
          <w:sz w:val="20"/>
        </w:rPr>
        <w:t xml:space="preserve">of </w:t>
      </w:r>
      <w:r>
        <w:rPr>
          <w:spacing w:val="-5"/>
          <w:sz w:val="20"/>
        </w:rPr>
        <w:t xml:space="preserve">prejudicial  </w:t>
      </w:r>
      <w:r>
        <w:rPr>
          <w:spacing w:val="-3"/>
          <w:sz w:val="20"/>
        </w:rPr>
        <w:t xml:space="preserve">effects       </w:t>
      </w:r>
      <w:r>
        <w:rPr>
          <w:sz w:val="20"/>
        </w:rPr>
        <w:t xml:space="preserve">so </w:t>
      </w:r>
      <w:r>
        <w:rPr>
          <w:spacing w:val="-5"/>
          <w:sz w:val="20"/>
        </w:rPr>
        <w:t xml:space="preserve">that </w:t>
      </w:r>
      <w:r>
        <w:rPr>
          <w:spacing w:val="-3"/>
          <w:sz w:val="20"/>
        </w:rPr>
        <w:t xml:space="preserve">views </w:t>
      </w:r>
      <w:r>
        <w:rPr>
          <w:spacing w:val="-4"/>
          <w:sz w:val="20"/>
        </w:rPr>
        <w:t xml:space="preserve">formed prior to  </w:t>
      </w:r>
      <w:r>
        <w:rPr>
          <w:spacing w:val="-5"/>
          <w:sz w:val="20"/>
        </w:rPr>
        <w:t xml:space="preserve">trial,  </w:t>
      </w:r>
      <w:r>
        <w:rPr>
          <w:sz w:val="20"/>
        </w:rPr>
        <w:t xml:space="preserve">or </w:t>
      </w:r>
      <w:r>
        <w:rPr>
          <w:spacing w:val="-4"/>
          <w:sz w:val="20"/>
        </w:rPr>
        <w:t xml:space="preserve">from  extrinsic  </w:t>
      </w:r>
      <w:r>
        <w:rPr>
          <w:spacing w:val="-5"/>
          <w:sz w:val="20"/>
        </w:rPr>
        <w:t xml:space="preserve">sources  during  trial,  </w:t>
      </w:r>
      <w:r>
        <w:rPr>
          <w:spacing w:val="-4"/>
          <w:sz w:val="20"/>
        </w:rPr>
        <w:t xml:space="preserve">are  not  held  </w:t>
      </w:r>
      <w:r>
        <w:rPr>
          <w:sz w:val="20"/>
        </w:rPr>
        <w:t xml:space="preserve">so </w:t>
      </w:r>
      <w:r>
        <w:rPr>
          <w:spacing w:val="-4"/>
          <w:sz w:val="20"/>
        </w:rPr>
        <w:t xml:space="preserve">strongly </w:t>
      </w:r>
      <w:r>
        <w:rPr>
          <w:spacing w:val="-5"/>
          <w:sz w:val="20"/>
        </w:rPr>
        <w:t xml:space="preserve">that </w:t>
      </w:r>
      <w:r>
        <w:rPr>
          <w:spacing w:val="-4"/>
          <w:sz w:val="20"/>
        </w:rPr>
        <w:t xml:space="preserve">they cannot </w:t>
      </w:r>
      <w:r>
        <w:rPr>
          <w:sz w:val="20"/>
        </w:rPr>
        <w:t xml:space="preserve">be </w:t>
      </w:r>
      <w:r>
        <w:rPr>
          <w:spacing w:val="-5"/>
          <w:sz w:val="20"/>
        </w:rPr>
        <w:t xml:space="preserve">displaced </w:t>
      </w:r>
      <w:r>
        <w:rPr>
          <w:spacing w:val="-3"/>
          <w:sz w:val="20"/>
        </w:rPr>
        <w:t xml:space="preserve">by the </w:t>
      </w:r>
      <w:r>
        <w:rPr>
          <w:spacing w:val="-5"/>
          <w:sz w:val="20"/>
        </w:rPr>
        <w:t xml:space="preserve">evidence </w:t>
      </w:r>
      <w:r>
        <w:rPr>
          <w:spacing w:val="-4"/>
          <w:sz w:val="20"/>
        </w:rPr>
        <w:t xml:space="preserve">which </w:t>
      </w:r>
      <w:r>
        <w:rPr>
          <w:spacing w:val="-3"/>
          <w:sz w:val="20"/>
        </w:rPr>
        <w:t xml:space="preserve">is </w:t>
      </w:r>
      <w:r>
        <w:rPr>
          <w:spacing w:val="-5"/>
          <w:sz w:val="20"/>
        </w:rPr>
        <w:t xml:space="preserve">presented </w:t>
      </w:r>
      <w:r>
        <w:rPr>
          <w:spacing w:val="-4"/>
          <w:sz w:val="20"/>
        </w:rPr>
        <w:t xml:space="preserve">and tested </w:t>
      </w:r>
      <w:r>
        <w:rPr>
          <w:spacing w:val="-3"/>
          <w:sz w:val="20"/>
        </w:rPr>
        <w:t xml:space="preserve">in </w:t>
      </w:r>
      <w:r>
        <w:rPr>
          <w:spacing w:val="-5"/>
          <w:sz w:val="20"/>
        </w:rPr>
        <w:t xml:space="preserve">the courtroom, </w:t>
      </w:r>
      <w:r>
        <w:rPr>
          <w:spacing w:val="-3"/>
          <w:sz w:val="20"/>
        </w:rPr>
        <w:t xml:space="preserve">as </w:t>
      </w:r>
      <w:r>
        <w:rPr>
          <w:spacing w:val="-4"/>
          <w:sz w:val="20"/>
        </w:rPr>
        <w:t xml:space="preserve">well </w:t>
      </w:r>
      <w:r>
        <w:rPr>
          <w:spacing w:val="-3"/>
          <w:sz w:val="20"/>
        </w:rPr>
        <w:t xml:space="preserve">as by </w:t>
      </w:r>
      <w:r>
        <w:rPr>
          <w:spacing w:val="-5"/>
          <w:sz w:val="20"/>
        </w:rPr>
        <w:t xml:space="preserve">judicial </w:t>
      </w:r>
      <w:r>
        <w:rPr>
          <w:spacing w:val="-4"/>
          <w:sz w:val="20"/>
        </w:rPr>
        <w:t xml:space="preserve">directions and </w:t>
      </w:r>
      <w:r>
        <w:rPr>
          <w:spacing w:val="-5"/>
          <w:sz w:val="20"/>
        </w:rPr>
        <w:t xml:space="preserve">instructions </w:t>
      </w:r>
      <w:r>
        <w:rPr>
          <w:sz w:val="20"/>
        </w:rPr>
        <w:t xml:space="preserve">on </w:t>
      </w:r>
      <w:r>
        <w:rPr>
          <w:spacing w:val="-3"/>
          <w:sz w:val="20"/>
        </w:rPr>
        <w:t xml:space="preserve">the </w:t>
      </w:r>
      <w:r>
        <w:rPr>
          <w:spacing w:val="-7"/>
          <w:sz w:val="20"/>
        </w:rPr>
        <w:t xml:space="preserve">law, </w:t>
      </w:r>
      <w:r>
        <w:rPr>
          <w:spacing w:val="-4"/>
          <w:sz w:val="20"/>
        </w:rPr>
        <w:t xml:space="preserve">and </w:t>
      </w:r>
      <w:r>
        <w:rPr>
          <w:spacing w:val="-5"/>
          <w:sz w:val="20"/>
        </w:rPr>
        <w:t xml:space="preserve">arguments </w:t>
      </w:r>
      <w:r>
        <w:rPr>
          <w:spacing w:val="-4"/>
          <w:sz w:val="20"/>
        </w:rPr>
        <w:t xml:space="preserve">and </w:t>
      </w:r>
      <w:r>
        <w:rPr>
          <w:spacing w:val="-5"/>
          <w:sz w:val="20"/>
        </w:rPr>
        <w:t>submissions</w:t>
      </w:r>
      <w:r>
        <w:rPr>
          <w:spacing w:val="-5"/>
          <w:sz w:val="20"/>
        </w:rPr>
        <w:t xml:space="preserve">  </w:t>
      </w:r>
      <w:r>
        <w:rPr>
          <w:spacing w:val="-3"/>
          <w:sz w:val="20"/>
        </w:rPr>
        <w:t xml:space="preserve">by  </w:t>
      </w:r>
      <w:r>
        <w:rPr>
          <w:spacing w:val="-5"/>
          <w:sz w:val="20"/>
        </w:rPr>
        <w:t xml:space="preserve">counsel  </w:t>
      </w:r>
      <w:r>
        <w:rPr>
          <w:sz w:val="20"/>
        </w:rPr>
        <w:t xml:space="preserve">on  </w:t>
      </w:r>
      <w:r>
        <w:rPr>
          <w:spacing w:val="-5"/>
          <w:sz w:val="20"/>
        </w:rPr>
        <w:t>that</w:t>
      </w:r>
      <w:r>
        <w:rPr>
          <w:spacing w:val="-7"/>
          <w:sz w:val="20"/>
        </w:rPr>
        <w:t xml:space="preserve"> </w:t>
      </w:r>
      <w:r>
        <w:rPr>
          <w:spacing w:val="-5"/>
          <w:sz w:val="20"/>
        </w:rPr>
        <w:t>evidence.</w:t>
      </w:r>
      <w:r>
        <w:rPr>
          <w:spacing w:val="-5"/>
          <w:position w:val="7"/>
          <w:sz w:val="11"/>
        </w:rPr>
        <w:t>202</w:t>
      </w:r>
    </w:p>
    <w:p w:rsidR="00D04CB6" w:rsidRDefault="00F732FE">
      <w:pPr>
        <w:pStyle w:val="ListParagraph"/>
        <w:numPr>
          <w:ilvl w:val="1"/>
          <w:numId w:val="185"/>
        </w:numPr>
        <w:tabs>
          <w:tab w:val="left" w:pos="921"/>
          <w:tab w:val="left" w:pos="922"/>
        </w:tabs>
        <w:spacing w:before="111" w:line="242" w:lineRule="auto"/>
        <w:ind w:left="921" w:right="1595"/>
        <w:jc w:val="left"/>
        <w:rPr>
          <w:sz w:val="21"/>
        </w:rPr>
      </w:pPr>
      <w:r>
        <w:rPr>
          <w:spacing w:val="-7"/>
          <w:w w:val="105"/>
          <w:sz w:val="21"/>
        </w:rPr>
        <w:t xml:space="preserve">Accordingly, </w:t>
      </w:r>
      <w:r>
        <w:rPr>
          <w:spacing w:val="-4"/>
          <w:w w:val="105"/>
          <w:sz w:val="21"/>
        </w:rPr>
        <w:t xml:space="preserve">the </w:t>
      </w:r>
      <w:r>
        <w:rPr>
          <w:spacing w:val="-6"/>
          <w:w w:val="105"/>
          <w:sz w:val="21"/>
        </w:rPr>
        <w:t xml:space="preserve">key </w:t>
      </w:r>
      <w:r>
        <w:rPr>
          <w:spacing w:val="-5"/>
          <w:w w:val="105"/>
          <w:sz w:val="21"/>
        </w:rPr>
        <w:t xml:space="preserve">question </w:t>
      </w:r>
      <w:r>
        <w:rPr>
          <w:spacing w:val="-3"/>
          <w:w w:val="105"/>
          <w:sz w:val="21"/>
        </w:rPr>
        <w:t xml:space="preserve">is </w:t>
      </w:r>
      <w:r>
        <w:rPr>
          <w:spacing w:val="-5"/>
          <w:w w:val="105"/>
          <w:sz w:val="21"/>
        </w:rPr>
        <w:t xml:space="preserve">whether there are </w:t>
      </w:r>
      <w:r>
        <w:rPr>
          <w:spacing w:val="-3"/>
          <w:w w:val="105"/>
          <w:sz w:val="21"/>
        </w:rPr>
        <w:t xml:space="preserve">types </w:t>
      </w:r>
      <w:r>
        <w:rPr>
          <w:spacing w:val="-4"/>
          <w:w w:val="105"/>
          <w:sz w:val="21"/>
        </w:rPr>
        <w:t xml:space="preserve">of </w:t>
      </w:r>
      <w:r>
        <w:rPr>
          <w:spacing w:val="-6"/>
          <w:w w:val="105"/>
          <w:sz w:val="21"/>
        </w:rPr>
        <w:t xml:space="preserve">information </w:t>
      </w:r>
      <w:r>
        <w:rPr>
          <w:spacing w:val="-4"/>
          <w:w w:val="105"/>
          <w:sz w:val="21"/>
        </w:rPr>
        <w:t xml:space="preserve">and </w:t>
      </w:r>
      <w:r>
        <w:rPr>
          <w:spacing w:val="-6"/>
          <w:w w:val="105"/>
          <w:sz w:val="21"/>
        </w:rPr>
        <w:t xml:space="preserve">preconceptions </w:t>
      </w:r>
      <w:r>
        <w:rPr>
          <w:w w:val="105"/>
          <w:sz w:val="21"/>
        </w:rPr>
        <w:t>so</w:t>
      </w:r>
      <w:r>
        <w:rPr>
          <w:spacing w:val="-11"/>
          <w:w w:val="105"/>
          <w:sz w:val="21"/>
        </w:rPr>
        <w:t xml:space="preserve"> </w:t>
      </w:r>
      <w:r>
        <w:rPr>
          <w:spacing w:val="-6"/>
          <w:w w:val="105"/>
          <w:sz w:val="21"/>
        </w:rPr>
        <w:t>prejudicial</w:t>
      </w:r>
      <w:r>
        <w:rPr>
          <w:spacing w:val="-11"/>
          <w:w w:val="105"/>
          <w:sz w:val="21"/>
        </w:rPr>
        <w:t xml:space="preserve"> </w:t>
      </w:r>
      <w:r>
        <w:rPr>
          <w:spacing w:val="-5"/>
          <w:w w:val="105"/>
          <w:sz w:val="21"/>
        </w:rPr>
        <w:t>that</w:t>
      </w:r>
      <w:r>
        <w:rPr>
          <w:spacing w:val="-11"/>
          <w:w w:val="105"/>
          <w:sz w:val="21"/>
        </w:rPr>
        <w:t xml:space="preserve"> </w:t>
      </w:r>
      <w:r>
        <w:rPr>
          <w:spacing w:val="-4"/>
          <w:w w:val="105"/>
          <w:sz w:val="21"/>
        </w:rPr>
        <w:t>they</w:t>
      </w:r>
      <w:r>
        <w:rPr>
          <w:spacing w:val="-11"/>
          <w:w w:val="105"/>
          <w:sz w:val="21"/>
        </w:rPr>
        <w:t xml:space="preserve"> </w:t>
      </w:r>
      <w:r>
        <w:rPr>
          <w:spacing w:val="-5"/>
          <w:w w:val="105"/>
          <w:sz w:val="21"/>
        </w:rPr>
        <w:t>should</w:t>
      </w:r>
      <w:r>
        <w:rPr>
          <w:spacing w:val="-11"/>
          <w:w w:val="105"/>
          <w:sz w:val="21"/>
        </w:rPr>
        <w:t xml:space="preserve"> </w:t>
      </w:r>
      <w:r>
        <w:rPr>
          <w:spacing w:val="-4"/>
          <w:w w:val="105"/>
          <w:sz w:val="21"/>
        </w:rPr>
        <w:t>not</w:t>
      </w:r>
      <w:r>
        <w:rPr>
          <w:spacing w:val="-11"/>
          <w:w w:val="105"/>
          <w:sz w:val="21"/>
        </w:rPr>
        <w:t xml:space="preserve"> </w:t>
      </w:r>
      <w:r>
        <w:rPr>
          <w:w w:val="105"/>
          <w:sz w:val="21"/>
        </w:rPr>
        <w:t>be</w:t>
      </w:r>
      <w:r>
        <w:rPr>
          <w:spacing w:val="-11"/>
          <w:w w:val="105"/>
          <w:sz w:val="21"/>
        </w:rPr>
        <w:t xml:space="preserve"> </w:t>
      </w:r>
      <w:r>
        <w:rPr>
          <w:spacing w:val="-6"/>
          <w:w w:val="105"/>
          <w:sz w:val="21"/>
        </w:rPr>
        <w:t>tolerated</w:t>
      </w:r>
      <w:r>
        <w:rPr>
          <w:spacing w:val="-11"/>
          <w:w w:val="105"/>
          <w:sz w:val="21"/>
        </w:rPr>
        <w:t xml:space="preserve"> </w:t>
      </w:r>
      <w:r>
        <w:rPr>
          <w:spacing w:val="-4"/>
          <w:w w:val="105"/>
          <w:sz w:val="21"/>
        </w:rPr>
        <w:t>and</w:t>
      </w:r>
      <w:r>
        <w:rPr>
          <w:spacing w:val="-11"/>
          <w:w w:val="105"/>
          <w:sz w:val="21"/>
        </w:rPr>
        <w:t xml:space="preserve"> </w:t>
      </w:r>
      <w:r>
        <w:rPr>
          <w:spacing w:val="-6"/>
          <w:w w:val="105"/>
          <w:sz w:val="21"/>
        </w:rPr>
        <w:t>therefore</w:t>
      </w:r>
      <w:r>
        <w:rPr>
          <w:spacing w:val="-11"/>
          <w:w w:val="105"/>
          <w:sz w:val="21"/>
        </w:rPr>
        <w:t xml:space="preserve"> </w:t>
      </w:r>
      <w:r>
        <w:rPr>
          <w:spacing w:val="-4"/>
          <w:w w:val="105"/>
          <w:sz w:val="21"/>
        </w:rPr>
        <w:t>need</w:t>
      </w:r>
      <w:r>
        <w:rPr>
          <w:spacing w:val="-11"/>
          <w:w w:val="105"/>
          <w:sz w:val="21"/>
        </w:rPr>
        <w:t xml:space="preserve"> </w:t>
      </w:r>
      <w:r>
        <w:rPr>
          <w:spacing w:val="-4"/>
          <w:w w:val="105"/>
          <w:sz w:val="21"/>
        </w:rPr>
        <w:t>to</w:t>
      </w:r>
      <w:r>
        <w:rPr>
          <w:spacing w:val="-11"/>
          <w:w w:val="105"/>
          <w:sz w:val="21"/>
        </w:rPr>
        <w:t xml:space="preserve"> </w:t>
      </w:r>
      <w:r>
        <w:rPr>
          <w:w w:val="105"/>
          <w:sz w:val="21"/>
        </w:rPr>
        <w:t>be</w:t>
      </w:r>
      <w:r>
        <w:rPr>
          <w:spacing w:val="-11"/>
          <w:w w:val="105"/>
          <w:sz w:val="21"/>
        </w:rPr>
        <w:t xml:space="preserve"> </w:t>
      </w:r>
      <w:r>
        <w:rPr>
          <w:spacing w:val="-4"/>
          <w:w w:val="105"/>
          <w:sz w:val="21"/>
        </w:rPr>
        <w:t>restricted</w:t>
      </w:r>
      <w:r>
        <w:rPr>
          <w:spacing w:val="-11"/>
          <w:w w:val="105"/>
          <w:sz w:val="21"/>
        </w:rPr>
        <w:t xml:space="preserve"> </w:t>
      </w:r>
      <w:r>
        <w:rPr>
          <w:spacing w:val="-4"/>
          <w:w w:val="105"/>
          <w:sz w:val="21"/>
        </w:rPr>
        <w:t>by</w:t>
      </w:r>
      <w:r>
        <w:rPr>
          <w:spacing w:val="-11"/>
          <w:w w:val="105"/>
          <w:sz w:val="21"/>
        </w:rPr>
        <w:t xml:space="preserve"> </w:t>
      </w:r>
      <w:r>
        <w:rPr>
          <w:spacing w:val="-4"/>
          <w:w w:val="105"/>
          <w:sz w:val="21"/>
        </w:rPr>
        <w:t>the</w:t>
      </w:r>
      <w:r>
        <w:rPr>
          <w:spacing w:val="-11"/>
          <w:w w:val="105"/>
          <w:sz w:val="21"/>
        </w:rPr>
        <w:t xml:space="preserv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judice</w:t>
      </w:r>
      <w:r>
        <w:rPr>
          <w:spacing w:val="-3"/>
          <w:w w:val="105"/>
          <w:sz w:val="21"/>
        </w:rPr>
        <w:t xml:space="preserve"> </w:t>
      </w:r>
      <w:r>
        <w:rPr>
          <w:spacing w:val="-6"/>
          <w:w w:val="105"/>
          <w:sz w:val="21"/>
        </w:rPr>
        <w:t>contempt.</w:t>
      </w:r>
    </w:p>
    <w:p w:rsidR="00D04CB6" w:rsidRDefault="00F732FE">
      <w:pPr>
        <w:pStyle w:val="ListParagraph"/>
        <w:numPr>
          <w:ilvl w:val="1"/>
          <w:numId w:val="185"/>
        </w:numPr>
        <w:tabs>
          <w:tab w:val="left" w:pos="921"/>
          <w:tab w:val="left" w:pos="922"/>
        </w:tabs>
        <w:spacing w:before="120" w:line="242" w:lineRule="auto"/>
        <w:ind w:left="921" w:right="1818"/>
        <w:jc w:val="left"/>
        <w:rPr>
          <w:sz w:val="21"/>
        </w:rPr>
      </w:pPr>
      <w:r>
        <w:rPr>
          <w:spacing w:val="-3"/>
          <w:w w:val="105"/>
          <w:sz w:val="21"/>
        </w:rPr>
        <w:t xml:space="preserve">The </w:t>
      </w:r>
      <w:r>
        <w:rPr>
          <w:spacing w:val="-6"/>
          <w:w w:val="105"/>
          <w:sz w:val="21"/>
        </w:rPr>
        <w:t xml:space="preserve">research </w:t>
      </w:r>
      <w:r>
        <w:rPr>
          <w:spacing w:val="-5"/>
          <w:w w:val="105"/>
          <w:sz w:val="21"/>
        </w:rPr>
        <w:t xml:space="preserve">indicates that this depends </w:t>
      </w:r>
      <w:r>
        <w:rPr>
          <w:spacing w:val="-3"/>
          <w:w w:val="105"/>
          <w:sz w:val="21"/>
        </w:rPr>
        <w:t xml:space="preserve">on </w:t>
      </w:r>
      <w:r>
        <w:rPr>
          <w:spacing w:val="-4"/>
          <w:w w:val="105"/>
          <w:sz w:val="21"/>
        </w:rPr>
        <w:t xml:space="preserve">the </w:t>
      </w:r>
      <w:r>
        <w:rPr>
          <w:spacing w:val="-6"/>
          <w:w w:val="105"/>
          <w:sz w:val="21"/>
        </w:rPr>
        <w:t xml:space="preserve">timing, </w:t>
      </w:r>
      <w:r>
        <w:rPr>
          <w:spacing w:val="-5"/>
          <w:w w:val="105"/>
          <w:sz w:val="21"/>
        </w:rPr>
        <w:t xml:space="preserve">detail </w:t>
      </w:r>
      <w:r>
        <w:rPr>
          <w:spacing w:val="-4"/>
          <w:w w:val="105"/>
          <w:sz w:val="21"/>
        </w:rPr>
        <w:t xml:space="preserve">and </w:t>
      </w:r>
      <w:r>
        <w:rPr>
          <w:spacing w:val="-6"/>
          <w:w w:val="105"/>
          <w:sz w:val="21"/>
        </w:rPr>
        <w:t xml:space="preserve">nature </w:t>
      </w:r>
      <w:r>
        <w:rPr>
          <w:spacing w:val="-4"/>
          <w:w w:val="105"/>
          <w:sz w:val="21"/>
        </w:rPr>
        <w:t xml:space="preserve">of the </w:t>
      </w:r>
      <w:r>
        <w:rPr>
          <w:spacing w:val="-5"/>
          <w:w w:val="105"/>
          <w:sz w:val="21"/>
        </w:rPr>
        <w:t xml:space="preserve">publication </w:t>
      </w:r>
      <w:r>
        <w:rPr>
          <w:spacing w:val="-4"/>
          <w:w w:val="105"/>
          <w:sz w:val="21"/>
        </w:rPr>
        <w:t xml:space="preserve">and also the </w:t>
      </w:r>
      <w:r>
        <w:rPr>
          <w:spacing w:val="-5"/>
          <w:w w:val="105"/>
          <w:sz w:val="21"/>
        </w:rPr>
        <w:t xml:space="preserve">amount </w:t>
      </w:r>
      <w:r>
        <w:rPr>
          <w:spacing w:val="-4"/>
          <w:w w:val="105"/>
          <w:sz w:val="21"/>
        </w:rPr>
        <w:t xml:space="preserve">of </w:t>
      </w:r>
      <w:r>
        <w:rPr>
          <w:spacing w:val="-6"/>
          <w:w w:val="105"/>
          <w:sz w:val="21"/>
        </w:rPr>
        <w:t xml:space="preserve">coverage. </w:t>
      </w:r>
      <w:r>
        <w:rPr>
          <w:spacing w:val="-3"/>
          <w:w w:val="105"/>
          <w:sz w:val="21"/>
        </w:rPr>
        <w:t>For</w:t>
      </w:r>
      <w:r>
        <w:rPr>
          <w:spacing w:val="-23"/>
          <w:w w:val="105"/>
          <w:sz w:val="21"/>
        </w:rPr>
        <w:t xml:space="preserve"> </w:t>
      </w:r>
      <w:r>
        <w:rPr>
          <w:spacing w:val="-4"/>
          <w:w w:val="105"/>
          <w:sz w:val="21"/>
        </w:rPr>
        <w:t>example:</w:t>
      </w:r>
    </w:p>
    <w:p w:rsidR="00D04CB6" w:rsidRDefault="00F732FE">
      <w:pPr>
        <w:pStyle w:val="ListParagraph"/>
        <w:numPr>
          <w:ilvl w:val="0"/>
          <w:numId w:val="103"/>
        </w:numPr>
        <w:tabs>
          <w:tab w:val="left" w:pos="1261"/>
          <w:tab w:val="left" w:pos="1262"/>
        </w:tabs>
        <w:spacing w:before="120" w:line="242" w:lineRule="auto"/>
        <w:ind w:right="1716" w:hanging="340"/>
        <w:rPr>
          <w:sz w:val="12"/>
        </w:rPr>
      </w:pPr>
      <w:r>
        <w:rPr>
          <w:spacing w:val="-3"/>
          <w:w w:val="105"/>
          <w:sz w:val="21"/>
        </w:rPr>
        <w:t xml:space="preserve">Research </w:t>
      </w:r>
      <w:r>
        <w:rPr>
          <w:w w:val="105"/>
          <w:sz w:val="21"/>
        </w:rPr>
        <w:t xml:space="preserve">conducted in the </w:t>
      </w:r>
      <w:r>
        <w:rPr>
          <w:spacing w:val="-3"/>
          <w:w w:val="105"/>
          <w:sz w:val="21"/>
        </w:rPr>
        <w:t xml:space="preserve">1990s </w:t>
      </w:r>
      <w:r>
        <w:rPr>
          <w:w w:val="105"/>
          <w:sz w:val="21"/>
        </w:rPr>
        <w:t xml:space="preserve">in New South </w:t>
      </w:r>
      <w:r>
        <w:rPr>
          <w:spacing w:val="-3"/>
          <w:w w:val="105"/>
          <w:sz w:val="21"/>
        </w:rPr>
        <w:t xml:space="preserve">Wales </w:t>
      </w:r>
      <w:r>
        <w:rPr>
          <w:w w:val="105"/>
          <w:sz w:val="21"/>
        </w:rPr>
        <w:t xml:space="preserve">and New </w:t>
      </w:r>
      <w:r>
        <w:rPr>
          <w:spacing w:val="-3"/>
          <w:w w:val="105"/>
          <w:sz w:val="21"/>
        </w:rPr>
        <w:t>Zealand found that jurors</w:t>
      </w:r>
      <w:r>
        <w:rPr>
          <w:spacing w:val="-10"/>
          <w:w w:val="105"/>
          <w:sz w:val="21"/>
        </w:rPr>
        <w:t xml:space="preserve"> </w:t>
      </w:r>
      <w:r>
        <w:rPr>
          <w:spacing w:val="-3"/>
          <w:w w:val="105"/>
          <w:sz w:val="21"/>
        </w:rPr>
        <w:t>were</w:t>
      </w:r>
      <w:r>
        <w:rPr>
          <w:spacing w:val="-10"/>
          <w:w w:val="105"/>
          <w:sz w:val="21"/>
        </w:rPr>
        <w:t xml:space="preserve"> </w:t>
      </w:r>
      <w:r>
        <w:rPr>
          <w:w w:val="105"/>
          <w:sz w:val="21"/>
        </w:rPr>
        <w:t>less</w:t>
      </w:r>
      <w:r>
        <w:rPr>
          <w:spacing w:val="-10"/>
          <w:w w:val="105"/>
          <w:sz w:val="21"/>
        </w:rPr>
        <w:t xml:space="preserve"> </w:t>
      </w:r>
      <w:r>
        <w:rPr>
          <w:spacing w:val="-4"/>
          <w:w w:val="105"/>
          <w:sz w:val="21"/>
        </w:rPr>
        <w:t>likely</w:t>
      </w:r>
      <w:r>
        <w:rPr>
          <w:spacing w:val="-10"/>
          <w:w w:val="105"/>
          <w:sz w:val="21"/>
        </w:rPr>
        <w:t xml:space="preserve"> </w:t>
      </w:r>
      <w:r>
        <w:rPr>
          <w:spacing w:val="-3"/>
          <w:w w:val="105"/>
          <w:sz w:val="21"/>
        </w:rPr>
        <w:t>to</w:t>
      </w:r>
      <w:r>
        <w:rPr>
          <w:spacing w:val="-10"/>
          <w:w w:val="105"/>
          <w:sz w:val="21"/>
        </w:rPr>
        <w:t xml:space="preserve"> </w:t>
      </w:r>
      <w:r>
        <w:rPr>
          <w:w w:val="105"/>
          <w:sz w:val="21"/>
        </w:rPr>
        <w:t>be</w:t>
      </w:r>
      <w:r>
        <w:rPr>
          <w:spacing w:val="-10"/>
          <w:w w:val="105"/>
          <w:sz w:val="21"/>
        </w:rPr>
        <w:t xml:space="preserve"> </w:t>
      </w:r>
      <w:r>
        <w:rPr>
          <w:spacing w:val="-3"/>
          <w:w w:val="105"/>
          <w:sz w:val="21"/>
        </w:rPr>
        <w:t>influenced</w:t>
      </w:r>
      <w:r>
        <w:rPr>
          <w:spacing w:val="-10"/>
          <w:w w:val="105"/>
          <w:sz w:val="21"/>
        </w:rPr>
        <w:t xml:space="preserve"> </w:t>
      </w:r>
      <w:r>
        <w:rPr>
          <w:w w:val="105"/>
          <w:sz w:val="21"/>
        </w:rPr>
        <w:t>by</w:t>
      </w:r>
      <w:r>
        <w:rPr>
          <w:spacing w:val="-10"/>
          <w:w w:val="105"/>
          <w:sz w:val="21"/>
        </w:rPr>
        <w:t xml:space="preserve"> </w:t>
      </w:r>
      <w:r>
        <w:rPr>
          <w:w w:val="105"/>
          <w:sz w:val="21"/>
        </w:rPr>
        <w:t>the</w:t>
      </w:r>
      <w:r>
        <w:rPr>
          <w:spacing w:val="-10"/>
          <w:w w:val="105"/>
          <w:sz w:val="21"/>
        </w:rPr>
        <w:t xml:space="preserve"> </w:t>
      </w:r>
      <w:r>
        <w:rPr>
          <w:w w:val="105"/>
          <w:sz w:val="21"/>
        </w:rPr>
        <w:t>specific</w:t>
      </w:r>
      <w:r>
        <w:rPr>
          <w:spacing w:val="-10"/>
          <w:w w:val="105"/>
          <w:sz w:val="21"/>
        </w:rPr>
        <w:t xml:space="preserve"> </w:t>
      </w:r>
      <w:r>
        <w:rPr>
          <w:w w:val="105"/>
          <w:sz w:val="21"/>
        </w:rPr>
        <w:t>details</w:t>
      </w:r>
      <w:r>
        <w:rPr>
          <w:spacing w:val="-10"/>
          <w:w w:val="105"/>
          <w:sz w:val="21"/>
        </w:rPr>
        <w:t xml:space="preserve"> </w:t>
      </w:r>
      <w:r>
        <w:rPr>
          <w:w w:val="105"/>
          <w:sz w:val="21"/>
        </w:rPr>
        <w:t>in</w:t>
      </w:r>
      <w:r>
        <w:rPr>
          <w:spacing w:val="-10"/>
          <w:w w:val="105"/>
          <w:sz w:val="21"/>
        </w:rPr>
        <w:t xml:space="preserve"> </w:t>
      </w:r>
      <w:r>
        <w:rPr>
          <w:w w:val="105"/>
          <w:sz w:val="21"/>
        </w:rPr>
        <w:t>pre-trial</w:t>
      </w:r>
      <w:r>
        <w:rPr>
          <w:spacing w:val="-10"/>
          <w:w w:val="105"/>
          <w:sz w:val="21"/>
        </w:rPr>
        <w:t xml:space="preserve"> </w:t>
      </w:r>
      <w:r>
        <w:rPr>
          <w:w w:val="105"/>
          <w:sz w:val="21"/>
        </w:rPr>
        <w:t>publicity</w:t>
      </w:r>
      <w:r>
        <w:rPr>
          <w:spacing w:val="-10"/>
          <w:w w:val="105"/>
          <w:sz w:val="21"/>
        </w:rPr>
        <w:t xml:space="preserve"> </w:t>
      </w:r>
      <w:r>
        <w:rPr>
          <w:spacing w:val="-3"/>
          <w:w w:val="105"/>
          <w:sz w:val="21"/>
        </w:rPr>
        <w:t xml:space="preserve">than </w:t>
      </w:r>
      <w:r>
        <w:rPr>
          <w:spacing w:val="-2"/>
          <w:w w:val="105"/>
          <w:sz w:val="21"/>
        </w:rPr>
        <w:t xml:space="preserve">had </w:t>
      </w:r>
      <w:r>
        <w:rPr>
          <w:w w:val="105"/>
          <w:sz w:val="21"/>
        </w:rPr>
        <w:t xml:space="preserve">been </w:t>
      </w:r>
      <w:r>
        <w:rPr>
          <w:spacing w:val="-3"/>
          <w:w w:val="105"/>
          <w:sz w:val="21"/>
        </w:rPr>
        <w:t>originally</w:t>
      </w:r>
      <w:r>
        <w:rPr>
          <w:spacing w:val="2"/>
          <w:w w:val="105"/>
          <w:sz w:val="21"/>
        </w:rPr>
        <w:t xml:space="preserve"> </w:t>
      </w:r>
      <w:r>
        <w:rPr>
          <w:w w:val="105"/>
          <w:sz w:val="21"/>
        </w:rPr>
        <w:t>thought.</w:t>
      </w:r>
      <w:r>
        <w:rPr>
          <w:w w:val="105"/>
          <w:position w:val="7"/>
          <w:sz w:val="12"/>
        </w:rPr>
        <w:t>203</w:t>
      </w:r>
    </w:p>
    <w:p w:rsidR="00D04CB6" w:rsidRDefault="00F732FE">
      <w:pPr>
        <w:pStyle w:val="ListParagraph"/>
        <w:numPr>
          <w:ilvl w:val="0"/>
          <w:numId w:val="103"/>
        </w:numPr>
        <w:tabs>
          <w:tab w:val="left" w:pos="1261"/>
          <w:tab w:val="left" w:pos="1262"/>
        </w:tabs>
        <w:spacing w:before="85" w:line="242" w:lineRule="auto"/>
        <w:ind w:right="1711" w:hanging="340"/>
        <w:rPr>
          <w:sz w:val="21"/>
        </w:rPr>
      </w:pPr>
      <w:r>
        <w:rPr>
          <w:spacing w:val="-3"/>
          <w:sz w:val="21"/>
        </w:rPr>
        <w:t xml:space="preserve">Juror  prejudice,  for  </w:t>
      </w:r>
      <w:r>
        <w:rPr>
          <w:sz w:val="21"/>
        </w:rPr>
        <w:t xml:space="preserve">example  with  </w:t>
      </w:r>
      <w:r>
        <w:rPr>
          <w:spacing w:val="-3"/>
          <w:sz w:val="21"/>
        </w:rPr>
        <w:t xml:space="preserve">regard  to  terrorism,  </w:t>
      </w:r>
      <w:r>
        <w:rPr>
          <w:sz w:val="21"/>
        </w:rPr>
        <w:t xml:space="preserve">can  affect  the  </w:t>
      </w:r>
      <w:r>
        <w:rPr>
          <w:spacing w:val="-4"/>
          <w:sz w:val="21"/>
        </w:rPr>
        <w:t xml:space="preserve">juror’s  </w:t>
      </w:r>
      <w:r>
        <w:rPr>
          <w:sz w:val="21"/>
        </w:rPr>
        <w:t xml:space="preserve">verdict, as shown in an </w:t>
      </w:r>
      <w:r>
        <w:rPr>
          <w:spacing w:val="-3"/>
          <w:sz w:val="21"/>
        </w:rPr>
        <w:t xml:space="preserve">Australian </w:t>
      </w:r>
      <w:r>
        <w:rPr>
          <w:sz w:val="21"/>
        </w:rPr>
        <w:t>study.</w:t>
      </w:r>
      <w:r>
        <w:rPr>
          <w:position w:val="7"/>
          <w:sz w:val="12"/>
        </w:rPr>
        <w:t xml:space="preserve">204 </w:t>
      </w:r>
      <w:r>
        <w:rPr>
          <w:sz w:val="21"/>
        </w:rPr>
        <w:t xml:space="preserve">Horan </w:t>
      </w:r>
      <w:r>
        <w:rPr>
          <w:spacing w:val="-3"/>
          <w:sz w:val="21"/>
        </w:rPr>
        <w:t xml:space="preserve">noted that </w:t>
      </w:r>
      <w:r>
        <w:rPr>
          <w:sz w:val="21"/>
        </w:rPr>
        <w:t xml:space="preserve">the </w:t>
      </w:r>
      <w:r>
        <w:rPr>
          <w:spacing w:val="-3"/>
          <w:sz w:val="21"/>
        </w:rPr>
        <w:t xml:space="preserve">prejudice </w:t>
      </w:r>
      <w:r>
        <w:rPr>
          <w:sz w:val="21"/>
        </w:rPr>
        <w:t xml:space="preserve">depends </w:t>
      </w:r>
      <w:r>
        <w:rPr>
          <w:sz w:val="21"/>
        </w:rPr>
        <w:t xml:space="preserve">on the  extent of the media </w:t>
      </w:r>
      <w:r>
        <w:rPr>
          <w:spacing w:val="-3"/>
          <w:sz w:val="21"/>
        </w:rPr>
        <w:t>coverage.</w:t>
      </w:r>
      <w:r>
        <w:rPr>
          <w:spacing w:val="-3"/>
          <w:position w:val="7"/>
          <w:sz w:val="12"/>
        </w:rPr>
        <w:t xml:space="preserve">205  </w:t>
      </w:r>
      <w:r>
        <w:rPr>
          <w:sz w:val="21"/>
        </w:rPr>
        <w:t xml:space="preserve">Often it is </w:t>
      </w:r>
      <w:r>
        <w:rPr>
          <w:spacing w:val="-2"/>
          <w:sz w:val="21"/>
        </w:rPr>
        <w:t xml:space="preserve">not  </w:t>
      </w:r>
      <w:r>
        <w:rPr>
          <w:sz w:val="21"/>
        </w:rPr>
        <w:t xml:space="preserve">specific </w:t>
      </w:r>
      <w:r>
        <w:rPr>
          <w:spacing w:val="-3"/>
          <w:sz w:val="21"/>
        </w:rPr>
        <w:t xml:space="preserve">publications  </w:t>
      </w:r>
      <w:r>
        <w:rPr>
          <w:sz w:val="21"/>
        </w:rPr>
        <w:t xml:space="preserve">which </w:t>
      </w:r>
      <w:r>
        <w:rPr>
          <w:spacing w:val="-3"/>
          <w:sz w:val="21"/>
        </w:rPr>
        <w:t xml:space="preserve">contribute    to </w:t>
      </w:r>
      <w:r>
        <w:rPr>
          <w:sz w:val="21"/>
        </w:rPr>
        <w:t xml:space="preserve">this </w:t>
      </w:r>
      <w:r>
        <w:rPr>
          <w:spacing w:val="-3"/>
          <w:sz w:val="21"/>
        </w:rPr>
        <w:t xml:space="preserve">prejudice, </w:t>
      </w:r>
      <w:r>
        <w:rPr>
          <w:sz w:val="21"/>
        </w:rPr>
        <w:t xml:space="preserve">but generic media </w:t>
      </w:r>
      <w:r>
        <w:rPr>
          <w:spacing w:val="-3"/>
          <w:sz w:val="21"/>
        </w:rPr>
        <w:t xml:space="preserve">coverage </w:t>
      </w:r>
      <w:r>
        <w:rPr>
          <w:sz w:val="21"/>
        </w:rPr>
        <w:t xml:space="preserve">about the </w:t>
      </w:r>
      <w:r>
        <w:rPr>
          <w:spacing w:val="-3"/>
          <w:sz w:val="21"/>
        </w:rPr>
        <w:t xml:space="preserve">issue,  such  </w:t>
      </w:r>
      <w:r>
        <w:rPr>
          <w:sz w:val="21"/>
        </w:rPr>
        <w:t xml:space="preserve">as </w:t>
      </w:r>
      <w:r>
        <w:rPr>
          <w:spacing w:val="-3"/>
          <w:sz w:val="21"/>
        </w:rPr>
        <w:t xml:space="preserve">terrorism,  that </w:t>
      </w:r>
      <w:r>
        <w:rPr>
          <w:sz w:val="21"/>
        </w:rPr>
        <w:t xml:space="preserve">can </w:t>
      </w:r>
      <w:r>
        <w:rPr>
          <w:spacing w:val="-3"/>
          <w:sz w:val="21"/>
        </w:rPr>
        <w:t xml:space="preserve">cumulatively  </w:t>
      </w:r>
      <w:r>
        <w:rPr>
          <w:sz w:val="21"/>
        </w:rPr>
        <w:t xml:space="preserve">impact a </w:t>
      </w:r>
      <w:r>
        <w:rPr>
          <w:spacing w:val="-3"/>
          <w:sz w:val="21"/>
        </w:rPr>
        <w:t xml:space="preserve">potential  </w:t>
      </w:r>
      <w:r>
        <w:rPr>
          <w:sz w:val="21"/>
        </w:rPr>
        <w:t xml:space="preserve"> </w:t>
      </w:r>
      <w:r>
        <w:rPr>
          <w:spacing w:val="-5"/>
          <w:sz w:val="21"/>
        </w:rPr>
        <w:t>juror.</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pPr>
      <w:r>
        <w:pict>
          <v:line id="_x0000_s1331" style="position:absolute;z-index:6448;mso-wrap-distance-left:0;mso-wrap-distance-right:0;mso-position-horizontal-relative:page" from="79.35pt,15.7pt" to="515.9pt,15.7pt" strokecolor="#f8cabc" strokeweight="1pt">
            <w10:wrap type="topAndBottom" anchorx="page"/>
          </v:line>
        </w:pict>
      </w:r>
    </w:p>
    <w:p w:rsidR="00D04CB6" w:rsidRDefault="00F732FE">
      <w:pPr>
        <w:pStyle w:val="ListParagraph"/>
        <w:numPr>
          <w:ilvl w:val="0"/>
          <w:numId w:val="104"/>
        </w:numPr>
        <w:tabs>
          <w:tab w:val="left" w:pos="920"/>
          <w:tab w:val="left" w:pos="922"/>
        </w:tabs>
        <w:spacing w:before="117"/>
        <w:ind w:left="921" w:right="1807"/>
        <w:jc w:val="left"/>
        <w:rPr>
          <w:sz w:val="13"/>
        </w:rPr>
      </w:pPr>
      <w:r>
        <w:rPr>
          <w:w w:val="105"/>
          <w:sz w:val="13"/>
        </w:rPr>
        <w:t xml:space="preserve">Jane Goodman-Delahunty, Annie Cossins &amp; Natalie Martschuk, </w:t>
      </w:r>
      <w:r>
        <w:rPr>
          <w:i/>
          <w:w w:val="105"/>
          <w:sz w:val="13"/>
        </w:rPr>
        <w:t xml:space="preserve">Jury Reasoning in Joint and Separate Trials of Institutional Child Sexual Abuse: An Empirical Study </w:t>
      </w:r>
      <w:r>
        <w:rPr>
          <w:w w:val="105"/>
          <w:sz w:val="13"/>
        </w:rPr>
        <w:t xml:space="preserve">(Royal Commission into Institutional Responses to Child Sexual Abuse, May 2016). See also Joanne </w:t>
      </w:r>
      <w:r>
        <w:rPr>
          <w:w w:val="105"/>
          <w:sz w:val="13"/>
        </w:rPr>
        <w:t>McCarthy, ‘Justice</w:t>
      </w:r>
      <w:r>
        <w:rPr>
          <w:spacing w:val="3"/>
          <w:w w:val="105"/>
          <w:sz w:val="13"/>
        </w:rPr>
        <w:t xml:space="preserve"> </w:t>
      </w:r>
      <w:r>
        <w:rPr>
          <w:w w:val="105"/>
          <w:sz w:val="13"/>
        </w:rPr>
        <w:t>Peter</w:t>
      </w:r>
      <w:r>
        <w:rPr>
          <w:spacing w:val="3"/>
          <w:w w:val="105"/>
          <w:sz w:val="13"/>
        </w:rPr>
        <w:t xml:space="preserve"> </w:t>
      </w:r>
      <w:r>
        <w:rPr>
          <w:w w:val="105"/>
          <w:sz w:val="13"/>
        </w:rPr>
        <w:t>McClennan</w:t>
      </w:r>
      <w:r>
        <w:rPr>
          <w:spacing w:val="3"/>
          <w:w w:val="105"/>
          <w:sz w:val="13"/>
        </w:rPr>
        <w:t xml:space="preserve"> </w:t>
      </w:r>
      <w:r>
        <w:rPr>
          <w:w w:val="105"/>
          <w:sz w:val="13"/>
        </w:rPr>
        <w:t>Says</w:t>
      </w:r>
      <w:r>
        <w:rPr>
          <w:spacing w:val="3"/>
          <w:w w:val="105"/>
          <w:sz w:val="13"/>
        </w:rPr>
        <w:t xml:space="preserve"> </w:t>
      </w:r>
      <w:r>
        <w:rPr>
          <w:w w:val="105"/>
          <w:sz w:val="13"/>
        </w:rPr>
        <w:t>Study</w:t>
      </w:r>
      <w:r>
        <w:rPr>
          <w:spacing w:val="3"/>
          <w:w w:val="105"/>
          <w:sz w:val="13"/>
        </w:rPr>
        <w:t xml:space="preserve"> </w:t>
      </w:r>
      <w:r>
        <w:rPr>
          <w:w w:val="105"/>
          <w:sz w:val="13"/>
        </w:rPr>
        <w:t>Raises</w:t>
      </w:r>
      <w:r>
        <w:rPr>
          <w:spacing w:val="3"/>
          <w:w w:val="105"/>
          <w:sz w:val="13"/>
        </w:rPr>
        <w:t xml:space="preserve"> </w:t>
      </w:r>
      <w:r>
        <w:rPr>
          <w:w w:val="105"/>
          <w:sz w:val="13"/>
        </w:rPr>
        <w:t>Questions</w:t>
      </w:r>
      <w:r>
        <w:rPr>
          <w:spacing w:val="3"/>
          <w:w w:val="105"/>
          <w:sz w:val="13"/>
        </w:rPr>
        <w:t xml:space="preserve"> </w:t>
      </w:r>
      <w:r>
        <w:rPr>
          <w:w w:val="105"/>
          <w:sz w:val="13"/>
        </w:rPr>
        <w:t>about</w:t>
      </w:r>
      <w:r>
        <w:rPr>
          <w:spacing w:val="3"/>
          <w:w w:val="105"/>
          <w:sz w:val="13"/>
        </w:rPr>
        <w:t xml:space="preserve"> </w:t>
      </w:r>
      <w:r>
        <w:rPr>
          <w:w w:val="105"/>
          <w:sz w:val="13"/>
        </w:rPr>
        <w:t>Rules</w:t>
      </w:r>
      <w:r>
        <w:rPr>
          <w:spacing w:val="3"/>
          <w:w w:val="105"/>
          <w:sz w:val="13"/>
        </w:rPr>
        <w:t xml:space="preserve"> </w:t>
      </w:r>
      <w:r>
        <w:rPr>
          <w:w w:val="105"/>
          <w:sz w:val="13"/>
        </w:rPr>
        <w:t>on</w:t>
      </w:r>
      <w:r>
        <w:rPr>
          <w:spacing w:val="3"/>
          <w:w w:val="105"/>
          <w:sz w:val="13"/>
        </w:rPr>
        <w:t xml:space="preserve"> </w:t>
      </w:r>
      <w:r>
        <w:rPr>
          <w:w w:val="105"/>
          <w:sz w:val="13"/>
        </w:rPr>
        <w:t>Child</w:t>
      </w:r>
      <w:r>
        <w:rPr>
          <w:spacing w:val="3"/>
          <w:w w:val="105"/>
          <w:sz w:val="13"/>
        </w:rPr>
        <w:t xml:space="preserve"> </w:t>
      </w:r>
      <w:r>
        <w:rPr>
          <w:w w:val="105"/>
          <w:sz w:val="13"/>
        </w:rPr>
        <w:t>Sex</w:t>
      </w:r>
      <w:r>
        <w:rPr>
          <w:spacing w:val="3"/>
          <w:w w:val="105"/>
          <w:sz w:val="13"/>
        </w:rPr>
        <w:t xml:space="preserve"> </w:t>
      </w:r>
      <w:r>
        <w:rPr>
          <w:w w:val="105"/>
          <w:sz w:val="13"/>
        </w:rPr>
        <w:t>Trials’,</w:t>
      </w:r>
      <w:r>
        <w:rPr>
          <w:spacing w:val="3"/>
          <w:w w:val="105"/>
          <w:sz w:val="13"/>
        </w:rPr>
        <w:t xml:space="preserve"> </w:t>
      </w:r>
      <w:r>
        <w:rPr>
          <w:i/>
          <w:w w:val="105"/>
          <w:sz w:val="13"/>
        </w:rPr>
        <w:t>The</w:t>
      </w:r>
      <w:r>
        <w:rPr>
          <w:i/>
          <w:spacing w:val="2"/>
          <w:w w:val="105"/>
          <w:sz w:val="13"/>
        </w:rPr>
        <w:t xml:space="preserve"> </w:t>
      </w:r>
      <w:r>
        <w:rPr>
          <w:i/>
          <w:w w:val="105"/>
          <w:sz w:val="13"/>
        </w:rPr>
        <w:t>Newcastle</w:t>
      </w:r>
      <w:r>
        <w:rPr>
          <w:i/>
          <w:spacing w:val="2"/>
          <w:w w:val="105"/>
          <w:sz w:val="13"/>
        </w:rPr>
        <w:t xml:space="preserve"> </w:t>
      </w:r>
      <w:r>
        <w:rPr>
          <w:i/>
          <w:w w:val="105"/>
          <w:sz w:val="13"/>
        </w:rPr>
        <w:t>Herald</w:t>
      </w:r>
      <w:r>
        <w:rPr>
          <w:i/>
          <w:spacing w:val="2"/>
          <w:w w:val="105"/>
          <w:sz w:val="13"/>
        </w:rPr>
        <w:t xml:space="preserve"> </w:t>
      </w:r>
      <w:r>
        <w:rPr>
          <w:w w:val="105"/>
          <w:sz w:val="13"/>
        </w:rPr>
        <w:t>(Web</w:t>
      </w:r>
      <w:r>
        <w:rPr>
          <w:spacing w:val="3"/>
          <w:w w:val="105"/>
          <w:sz w:val="13"/>
        </w:rPr>
        <w:t xml:space="preserve"> </w:t>
      </w:r>
      <w:r>
        <w:rPr>
          <w:w w:val="105"/>
          <w:sz w:val="13"/>
        </w:rPr>
        <w:t>Page,</w:t>
      </w:r>
      <w:r>
        <w:rPr>
          <w:spacing w:val="3"/>
          <w:w w:val="105"/>
          <w:sz w:val="13"/>
        </w:rPr>
        <w:t xml:space="preserve"> </w:t>
      </w:r>
      <w:r>
        <w:rPr>
          <w:w w:val="105"/>
          <w:sz w:val="13"/>
        </w:rPr>
        <w:t>25</w:t>
      </w:r>
      <w:r>
        <w:rPr>
          <w:spacing w:val="3"/>
          <w:w w:val="105"/>
          <w:sz w:val="13"/>
        </w:rPr>
        <w:t xml:space="preserve"> </w:t>
      </w:r>
      <w:r>
        <w:rPr>
          <w:w w:val="105"/>
          <w:sz w:val="13"/>
        </w:rPr>
        <w:t>May</w:t>
      </w:r>
      <w:r>
        <w:rPr>
          <w:spacing w:val="3"/>
          <w:w w:val="105"/>
          <w:sz w:val="13"/>
        </w:rPr>
        <w:t xml:space="preserve"> </w:t>
      </w:r>
      <w:r>
        <w:rPr>
          <w:w w:val="105"/>
          <w:sz w:val="13"/>
        </w:rPr>
        <w:t>2016)</w:t>
      </w:r>
    </w:p>
    <w:p w:rsidR="00D04CB6" w:rsidRDefault="00F732FE">
      <w:pPr>
        <w:spacing w:before="1"/>
        <w:ind w:left="921"/>
        <w:rPr>
          <w:sz w:val="13"/>
        </w:rPr>
      </w:pPr>
      <w:r>
        <w:rPr>
          <w:sz w:val="13"/>
        </w:rPr>
        <w:t>&lt;</w:t>
      </w:r>
      <w:hyperlink r:id="rId65">
        <w:r>
          <w:rPr>
            <w:sz w:val="13"/>
          </w:rPr>
          <w:t>www.t</w:t>
        </w:r>
        <w:r>
          <w:rPr>
            <w:sz w:val="13"/>
          </w:rPr>
          <w:t>heherald.com.au/story/3928516/worlds-largest-jury-behaviour-study-surprises/</w:t>
        </w:r>
      </w:hyperlink>
      <w:r>
        <w:rPr>
          <w:sz w:val="13"/>
        </w:rPr>
        <w:t>&gt;.</w:t>
      </w:r>
    </w:p>
    <w:p w:rsidR="00D04CB6" w:rsidRDefault="00F732FE">
      <w:pPr>
        <w:pStyle w:val="ListParagraph"/>
        <w:numPr>
          <w:ilvl w:val="0"/>
          <w:numId w:val="104"/>
        </w:numPr>
        <w:tabs>
          <w:tab w:val="left" w:pos="921"/>
          <w:tab w:val="left" w:pos="922"/>
        </w:tabs>
        <w:ind w:left="92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161–2</w:t>
      </w:r>
      <w:r>
        <w:rPr>
          <w:spacing w:val="10"/>
          <w:w w:val="105"/>
          <w:sz w:val="13"/>
        </w:rPr>
        <w:t xml:space="preserve"> </w:t>
      </w:r>
      <w:r>
        <w:rPr>
          <w:w w:val="105"/>
          <w:sz w:val="13"/>
        </w:rPr>
        <w:t>[283].</w:t>
      </w:r>
    </w:p>
    <w:p w:rsidR="00D04CB6" w:rsidRDefault="00F732FE">
      <w:pPr>
        <w:pStyle w:val="ListParagraph"/>
        <w:numPr>
          <w:ilvl w:val="0"/>
          <w:numId w:val="104"/>
        </w:numPr>
        <w:tabs>
          <w:tab w:val="left" w:pos="920"/>
          <w:tab w:val="left" w:pos="922"/>
        </w:tabs>
        <w:ind w:left="921"/>
        <w:jc w:val="left"/>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w w:val="105"/>
          <w:sz w:val="13"/>
        </w:rPr>
        <w:t>,</w:t>
      </w:r>
      <w:r>
        <w:rPr>
          <w:spacing w:val="7"/>
          <w:w w:val="105"/>
          <w:sz w:val="13"/>
        </w:rPr>
        <w:t xml:space="preserve"> </w:t>
      </w:r>
      <w:r>
        <w:rPr>
          <w:w w:val="105"/>
          <w:sz w:val="13"/>
        </w:rPr>
        <w:t>(Discussion</w:t>
      </w:r>
      <w:r>
        <w:rPr>
          <w:spacing w:val="7"/>
          <w:w w:val="105"/>
          <w:sz w:val="13"/>
        </w:rPr>
        <w:t xml:space="preserve"> </w:t>
      </w:r>
      <w:r>
        <w:rPr>
          <w:w w:val="105"/>
          <w:sz w:val="13"/>
        </w:rPr>
        <w:t>Paper,</w:t>
      </w:r>
      <w:r>
        <w:rPr>
          <w:spacing w:val="7"/>
          <w:w w:val="105"/>
          <w:sz w:val="13"/>
        </w:rPr>
        <w:t xml:space="preserve"> </w:t>
      </w:r>
      <w:r>
        <w:rPr>
          <w:spacing w:val="1"/>
          <w:w w:val="105"/>
          <w:sz w:val="13"/>
        </w:rPr>
        <w:t>2000)</w:t>
      </w:r>
      <w:r>
        <w:rPr>
          <w:spacing w:val="7"/>
          <w:w w:val="105"/>
          <w:sz w:val="13"/>
        </w:rPr>
        <w:t xml:space="preserve"> </w:t>
      </w:r>
      <w:r>
        <w:rPr>
          <w:spacing w:val="1"/>
          <w:w w:val="105"/>
          <w:sz w:val="13"/>
        </w:rPr>
        <w:t>44</w:t>
      </w:r>
      <w:r>
        <w:rPr>
          <w:spacing w:val="7"/>
          <w:w w:val="105"/>
          <w:sz w:val="13"/>
        </w:rPr>
        <w:t xml:space="preserve"> </w:t>
      </w:r>
      <w:r>
        <w:rPr>
          <w:w w:val="105"/>
          <w:sz w:val="13"/>
        </w:rPr>
        <w:t>[2.35].</w:t>
      </w:r>
    </w:p>
    <w:p w:rsidR="00D04CB6" w:rsidRDefault="00F732FE">
      <w:pPr>
        <w:pStyle w:val="ListParagraph"/>
        <w:numPr>
          <w:ilvl w:val="0"/>
          <w:numId w:val="104"/>
        </w:numPr>
        <w:tabs>
          <w:tab w:val="left" w:pos="920"/>
          <w:tab w:val="left" w:pos="922"/>
        </w:tabs>
        <w:ind w:left="921" w:right="1826"/>
        <w:jc w:val="left"/>
        <w:rPr>
          <w:sz w:val="13"/>
        </w:rPr>
      </w:pPr>
      <w:r>
        <w:rPr>
          <w:w w:val="105"/>
          <w:sz w:val="13"/>
        </w:rPr>
        <w:t xml:space="preserve">Michael Chesterman, Janet Chan and Shelley Hampton, </w:t>
      </w:r>
      <w:r>
        <w:rPr>
          <w:i/>
          <w:w w:val="105"/>
          <w:sz w:val="13"/>
        </w:rPr>
        <w:t xml:space="preserve">Managing Prejudicial Publicity—An Empirical Study of Criminal Jury Trials in New South Wales </w:t>
      </w:r>
      <w:r>
        <w:rPr>
          <w:w w:val="105"/>
          <w:sz w:val="13"/>
        </w:rPr>
        <w:t xml:space="preserve">(February 2001) 69–73; Law Commission </w:t>
      </w:r>
      <w:r>
        <w:rPr>
          <w:spacing w:val="1"/>
          <w:w w:val="105"/>
          <w:sz w:val="13"/>
        </w:rPr>
        <w:t xml:space="preserve">(New </w:t>
      </w:r>
      <w:r>
        <w:rPr>
          <w:w w:val="105"/>
          <w:sz w:val="13"/>
        </w:rPr>
        <w:t xml:space="preserve">Zealand), </w:t>
      </w:r>
      <w:r>
        <w:rPr>
          <w:i/>
          <w:w w:val="105"/>
          <w:sz w:val="13"/>
        </w:rPr>
        <w:t>Juries in Criminal Trials Part Two—A Summary of the Resear</w:t>
      </w:r>
      <w:r>
        <w:rPr>
          <w:i/>
          <w:w w:val="105"/>
          <w:sz w:val="13"/>
        </w:rPr>
        <w:t>ch Findings</w:t>
      </w:r>
      <w:r>
        <w:rPr>
          <w:w w:val="105"/>
          <w:sz w:val="13"/>
        </w:rPr>
        <w:t xml:space="preserve">, Preliminary Paper (1999) 26, 60–1. Horan noted that both these studies were conducted at the beginning of the internet revolution and did not account for the nature of online information today: Jacqueline Horan, </w:t>
      </w:r>
      <w:r>
        <w:rPr>
          <w:i/>
          <w:w w:val="105"/>
          <w:sz w:val="13"/>
        </w:rPr>
        <w:t xml:space="preserve">Juries in the </w:t>
      </w:r>
      <w:r>
        <w:rPr>
          <w:i/>
          <w:spacing w:val="-4"/>
          <w:w w:val="105"/>
          <w:sz w:val="13"/>
        </w:rPr>
        <w:t xml:space="preserve">21st </w:t>
      </w:r>
      <w:r>
        <w:rPr>
          <w:i/>
          <w:w w:val="105"/>
          <w:sz w:val="13"/>
        </w:rPr>
        <w:t xml:space="preserve">Century </w:t>
      </w:r>
      <w:r>
        <w:rPr>
          <w:w w:val="105"/>
          <w:sz w:val="13"/>
        </w:rPr>
        <w:t>(The</w:t>
      </w:r>
      <w:r>
        <w:rPr>
          <w:w w:val="105"/>
          <w:sz w:val="13"/>
        </w:rPr>
        <w:t xml:space="preserve"> Federation Press, 2012)</w:t>
      </w:r>
      <w:r>
        <w:rPr>
          <w:spacing w:val="11"/>
          <w:w w:val="105"/>
          <w:sz w:val="13"/>
        </w:rPr>
        <w:t xml:space="preserve"> </w:t>
      </w:r>
      <w:r>
        <w:rPr>
          <w:spacing w:val="-4"/>
          <w:w w:val="105"/>
          <w:sz w:val="13"/>
        </w:rPr>
        <w:t>187.</w:t>
      </w:r>
    </w:p>
    <w:p w:rsidR="00D04CB6" w:rsidRDefault="00F732FE">
      <w:pPr>
        <w:pStyle w:val="ListParagraph"/>
        <w:numPr>
          <w:ilvl w:val="0"/>
          <w:numId w:val="104"/>
        </w:numPr>
        <w:tabs>
          <w:tab w:val="left" w:pos="920"/>
          <w:tab w:val="left" w:pos="922"/>
        </w:tabs>
        <w:ind w:left="921" w:right="1932"/>
        <w:jc w:val="left"/>
        <w:rPr>
          <w:sz w:val="13"/>
        </w:rPr>
      </w:pPr>
      <w:r>
        <w:pict>
          <v:shape id="_x0000_s1330" type="#_x0000_t202" style="position:absolute;left:0;text-align:left;margin-left:548.9pt;margin-top:11pt;width:13.5pt;height:14.25pt;z-index:6472;mso-position-horizontal-relative:page" filled="f" stroked="f">
            <v:textbox inset="0,0,0,0">
              <w:txbxContent>
                <w:p w:rsidR="00D04CB6" w:rsidRDefault="00F732FE">
                  <w:pPr>
                    <w:spacing w:line="284" w:lineRule="exact"/>
                    <w:rPr>
                      <w:b/>
                      <w:sz w:val="24"/>
                    </w:rPr>
                  </w:pPr>
                  <w:r>
                    <w:rPr>
                      <w:b/>
                      <w:color w:val="EA5B50"/>
                      <w:w w:val="110"/>
                      <w:sz w:val="24"/>
                    </w:rPr>
                    <w:t>99</w:t>
                  </w:r>
                </w:p>
              </w:txbxContent>
            </v:textbox>
            <w10:wrap anchorx="page"/>
          </v:shape>
        </w:pict>
      </w:r>
      <w:r>
        <w:rPr>
          <w:w w:val="105"/>
          <w:sz w:val="13"/>
        </w:rPr>
        <w:t xml:space="preserve">David Tait, ‘Deliberating About Terrorism: Prejudice and Jury Verdicts in a Mock Terrorism Trial’ </w:t>
      </w:r>
      <w:r>
        <w:rPr>
          <w:spacing w:val="-3"/>
          <w:w w:val="105"/>
          <w:sz w:val="13"/>
        </w:rPr>
        <w:t xml:space="preserve">(2011) </w:t>
      </w:r>
      <w:r>
        <w:rPr>
          <w:spacing w:val="2"/>
          <w:w w:val="105"/>
          <w:sz w:val="13"/>
        </w:rPr>
        <w:t xml:space="preserve">44(3) </w:t>
      </w:r>
      <w:r>
        <w:rPr>
          <w:i/>
          <w:w w:val="105"/>
          <w:sz w:val="13"/>
        </w:rPr>
        <w:t xml:space="preserve">Australian &amp; New Zealand Journal of Criminology </w:t>
      </w:r>
      <w:r>
        <w:rPr>
          <w:i/>
          <w:spacing w:val="6"/>
          <w:w w:val="105"/>
          <w:sz w:val="13"/>
        </w:rPr>
        <w:t xml:space="preserve"> </w:t>
      </w:r>
      <w:r>
        <w:rPr>
          <w:spacing w:val="-6"/>
          <w:w w:val="105"/>
          <w:sz w:val="13"/>
        </w:rPr>
        <w:t>387.</w:t>
      </w:r>
    </w:p>
    <w:p w:rsidR="00D04CB6" w:rsidRDefault="00F732FE">
      <w:pPr>
        <w:pStyle w:val="ListParagraph"/>
        <w:numPr>
          <w:ilvl w:val="0"/>
          <w:numId w:val="104"/>
        </w:numPr>
        <w:tabs>
          <w:tab w:val="left" w:pos="920"/>
          <w:tab w:val="left" w:pos="922"/>
        </w:tabs>
        <w:ind w:left="921"/>
        <w:jc w:val="left"/>
        <w:rPr>
          <w:sz w:val="13"/>
        </w:rPr>
      </w:pPr>
      <w:r>
        <w:rPr>
          <w:sz w:val="13"/>
        </w:rPr>
        <w:t>Jacqueline</w:t>
      </w:r>
      <w:r>
        <w:rPr>
          <w:spacing w:val="23"/>
          <w:sz w:val="13"/>
        </w:rPr>
        <w:t xml:space="preserve"> </w:t>
      </w:r>
      <w:r>
        <w:rPr>
          <w:sz w:val="13"/>
        </w:rPr>
        <w:t>Horan,</w:t>
      </w:r>
      <w:r>
        <w:rPr>
          <w:spacing w:val="23"/>
          <w:sz w:val="13"/>
        </w:rPr>
        <w:t xml:space="preserve"> </w:t>
      </w:r>
      <w:r>
        <w:rPr>
          <w:i/>
          <w:sz w:val="13"/>
        </w:rPr>
        <w:t>Juries</w:t>
      </w:r>
      <w:r>
        <w:rPr>
          <w:i/>
          <w:spacing w:val="22"/>
          <w:sz w:val="13"/>
        </w:rPr>
        <w:t xml:space="preserve"> </w:t>
      </w:r>
      <w:r>
        <w:rPr>
          <w:i/>
          <w:sz w:val="13"/>
        </w:rPr>
        <w:t>in</w:t>
      </w:r>
      <w:r>
        <w:rPr>
          <w:i/>
          <w:spacing w:val="22"/>
          <w:sz w:val="13"/>
        </w:rPr>
        <w:t xml:space="preserve"> </w:t>
      </w:r>
      <w:r>
        <w:rPr>
          <w:i/>
          <w:sz w:val="13"/>
        </w:rPr>
        <w:t>the</w:t>
      </w:r>
      <w:r>
        <w:rPr>
          <w:i/>
          <w:spacing w:val="22"/>
          <w:sz w:val="13"/>
        </w:rPr>
        <w:t xml:space="preserve"> </w:t>
      </w:r>
      <w:r>
        <w:rPr>
          <w:i/>
          <w:spacing w:val="-4"/>
          <w:sz w:val="13"/>
        </w:rPr>
        <w:t xml:space="preserve">21st </w:t>
      </w:r>
      <w:r>
        <w:rPr>
          <w:i/>
          <w:spacing w:val="-3"/>
          <w:sz w:val="13"/>
        </w:rPr>
        <w:t xml:space="preserve"> </w:t>
      </w:r>
      <w:r>
        <w:rPr>
          <w:i/>
          <w:sz w:val="13"/>
        </w:rPr>
        <w:t>Century</w:t>
      </w:r>
      <w:r>
        <w:rPr>
          <w:i/>
          <w:spacing w:val="23"/>
          <w:sz w:val="13"/>
        </w:rPr>
        <w:t xml:space="preserve"> </w:t>
      </w:r>
      <w:r>
        <w:rPr>
          <w:sz w:val="13"/>
        </w:rPr>
        <w:t>(The</w:t>
      </w:r>
      <w:r>
        <w:rPr>
          <w:spacing w:val="23"/>
          <w:sz w:val="13"/>
        </w:rPr>
        <w:t xml:space="preserve"> </w:t>
      </w:r>
      <w:r>
        <w:rPr>
          <w:sz w:val="13"/>
        </w:rPr>
        <w:t>Federation</w:t>
      </w:r>
      <w:r>
        <w:rPr>
          <w:spacing w:val="23"/>
          <w:sz w:val="13"/>
        </w:rPr>
        <w:t xml:space="preserve"> </w:t>
      </w:r>
      <w:r>
        <w:rPr>
          <w:sz w:val="13"/>
        </w:rPr>
        <w:t>Press,</w:t>
      </w:r>
      <w:r>
        <w:rPr>
          <w:spacing w:val="23"/>
          <w:sz w:val="13"/>
        </w:rPr>
        <w:t xml:space="preserve"> </w:t>
      </w:r>
      <w:r>
        <w:rPr>
          <w:sz w:val="13"/>
        </w:rPr>
        <w:t>2012)</w:t>
      </w:r>
      <w:r>
        <w:rPr>
          <w:spacing w:val="23"/>
          <w:sz w:val="13"/>
        </w:rPr>
        <w:t xml:space="preserve"> </w:t>
      </w:r>
      <w:r>
        <w:rPr>
          <w:spacing w:val="-4"/>
          <w:sz w:val="13"/>
        </w:rPr>
        <w:t>191.</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04"/>
        </w:numPr>
        <w:tabs>
          <w:tab w:val="left" w:pos="2281"/>
          <w:tab w:val="left" w:pos="2282"/>
        </w:tabs>
        <w:spacing w:before="92" w:line="242" w:lineRule="auto"/>
        <w:ind w:right="496" w:hanging="340"/>
        <w:rPr>
          <w:sz w:val="12"/>
        </w:rPr>
      </w:pPr>
      <w:r>
        <w:rPr>
          <w:w w:val="105"/>
          <w:sz w:val="21"/>
        </w:rPr>
        <w:t xml:space="preserve">In the </w:t>
      </w:r>
      <w:r>
        <w:rPr>
          <w:spacing w:val="-3"/>
          <w:w w:val="105"/>
          <w:sz w:val="21"/>
        </w:rPr>
        <w:t xml:space="preserve">United </w:t>
      </w:r>
      <w:r>
        <w:rPr>
          <w:w w:val="105"/>
          <w:sz w:val="21"/>
        </w:rPr>
        <w:t xml:space="preserve">Kingdom, </w:t>
      </w:r>
      <w:r>
        <w:rPr>
          <w:spacing w:val="-3"/>
          <w:w w:val="105"/>
          <w:sz w:val="21"/>
        </w:rPr>
        <w:t xml:space="preserve">research found that jurors were </w:t>
      </w:r>
      <w:r>
        <w:rPr>
          <w:spacing w:val="-2"/>
          <w:w w:val="105"/>
          <w:sz w:val="21"/>
        </w:rPr>
        <w:t xml:space="preserve">not </w:t>
      </w:r>
      <w:r>
        <w:rPr>
          <w:spacing w:val="-4"/>
          <w:w w:val="105"/>
          <w:sz w:val="21"/>
        </w:rPr>
        <w:t xml:space="preserve">likely </w:t>
      </w:r>
      <w:r>
        <w:rPr>
          <w:spacing w:val="-3"/>
          <w:w w:val="105"/>
          <w:sz w:val="21"/>
        </w:rPr>
        <w:t xml:space="preserve">to </w:t>
      </w:r>
      <w:r>
        <w:rPr>
          <w:spacing w:val="-2"/>
          <w:w w:val="105"/>
          <w:sz w:val="21"/>
        </w:rPr>
        <w:t xml:space="preserve">recall </w:t>
      </w:r>
      <w:r>
        <w:rPr>
          <w:w w:val="105"/>
          <w:sz w:val="21"/>
        </w:rPr>
        <w:t xml:space="preserve">pre-trial publicity and only recalled </w:t>
      </w:r>
      <w:r>
        <w:rPr>
          <w:spacing w:val="-3"/>
          <w:w w:val="105"/>
          <w:sz w:val="21"/>
        </w:rPr>
        <w:t xml:space="preserve">coverage published during </w:t>
      </w:r>
      <w:r>
        <w:rPr>
          <w:w w:val="105"/>
          <w:sz w:val="21"/>
        </w:rPr>
        <w:t xml:space="preserve">the </w:t>
      </w:r>
      <w:r>
        <w:rPr>
          <w:spacing w:val="-3"/>
          <w:w w:val="105"/>
          <w:sz w:val="21"/>
        </w:rPr>
        <w:t xml:space="preserve">trial. </w:t>
      </w:r>
      <w:r>
        <w:rPr>
          <w:w w:val="105"/>
          <w:sz w:val="21"/>
        </w:rPr>
        <w:t xml:space="preserve">This suggests the existence of a ‘fade </w:t>
      </w:r>
      <w:r>
        <w:rPr>
          <w:spacing w:val="-3"/>
          <w:w w:val="105"/>
          <w:sz w:val="21"/>
        </w:rPr>
        <w:t xml:space="preserve">factor’—that </w:t>
      </w:r>
      <w:r>
        <w:rPr>
          <w:w w:val="105"/>
          <w:sz w:val="21"/>
        </w:rPr>
        <w:t xml:space="preserve">is, </w:t>
      </w:r>
      <w:r>
        <w:rPr>
          <w:spacing w:val="-3"/>
          <w:w w:val="105"/>
          <w:sz w:val="21"/>
        </w:rPr>
        <w:t xml:space="preserve">jurors </w:t>
      </w:r>
      <w:r>
        <w:rPr>
          <w:w w:val="105"/>
          <w:sz w:val="21"/>
        </w:rPr>
        <w:t xml:space="preserve">do </w:t>
      </w:r>
      <w:r>
        <w:rPr>
          <w:spacing w:val="-2"/>
          <w:w w:val="105"/>
          <w:sz w:val="21"/>
        </w:rPr>
        <w:t xml:space="preserve">not recall </w:t>
      </w:r>
      <w:r>
        <w:rPr>
          <w:spacing w:val="-3"/>
          <w:w w:val="105"/>
          <w:sz w:val="21"/>
        </w:rPr>
        <w:t xml:space="preserve">publications from before </w:t>
      </w:r>
      <w:r>
        <w:rPr>
          <w:w w:val="105"/>
          <w:sz w:val="21"/>
        </w:rPr>
        <w:t xml:space="preserve">a </w:t>
      </w:r>
      <w:r>
        <w:rPr>
          <w:sz w:val="21"/>
        </w:rPr>
        <w:t>trial</w:t>
      </w:r>
      <w:r>
        <w:rPr>
          <w:spacing w:val="42"/>
          <w:sz w:val="21"/>
        </w:rPr>
        <w:t xml:space="preserve"> </w:t>
      </w:r>
      <w:r>
        <w:rPr>
          <w:sz w:val="21"/>
        </w:rPr>
        <w:t>commences.</w:t>
      </w:r>
      <w:r>
        <w:rPr>
          <w:position w:val="7"/>
          <w:sz w:val="12"/>
        </w:rPr>
        <w:t>206</w:t>
      </w:r>
    </w:p>
    <w:p w:rsidR="00D04CB6" w:rsidRDefault="00F732FE">
      <w:pPr>
        <w:pStyle w:val="ListParagraph"/>
        <w:numPr>
          <w:ilvl w:val="1"/>
          <w:numId w:val="104"/>
        </w:numPr>
        <w:tabs>
          <w:tab w:val="left" w:pos="2281"/>
          <w:tab w:val="left" w:pos="2282"/>
        </w:tabs>
        <w:spacing w:before="86" w:line="242" w:lineRule="auto"/>
        <w:ind w:right="127" w:hanging="340"/>
        <w:rPr>
          <w:sz w:val="12"/>
        </w:rPr>
      </w:pPr>
      <w:r>
        <w:rPr>
          <w:spacing w:val="-4"/>
          <w:w w:val="105"/>
          <w:sz w:val="21"/>
        </w:rPr>
        <w:t>However,</w:t>
      </w:r>
      <w:r>
        <w:rPr>
          <w:spacing w:val="-6"/>
          <w:w w:val="105"/>
          <w:sz w:val="21"/>
        </w:rPr>
        <w:t xml:space="preserve"> </w:t>
      </w:r>
      <w:r>
        <w:rPr>
          <w:w w:val="105"/>
          <w:sz w:val="21"/>
        </w:rPr>
        <w:t>the</w:t>
      </w:r>
      <w:r>
        <w:rPr>
          <w:spacing w:val="-6"/>
          <w:w w:val="105"/>
          <w:sz w:val="21"/>
        </w:rPr>
        <w:t xml:space="preserve"> </w:t>
      </w:r>
      <w:r>
        <w:rPr>
          <w:spacing w:val="-3"/>
          <w:w w:val="105"/>
          <w:sz w:val="21"/>
        </w:rPr>
        <w:t>United</w:t>
      </w:r>
      <w:r>
        <w:rPr>
          <w:spacing w:val="-6"/>
          <w:w w:val="105"/>
          <w:sz w:val="21"/>
        </w:rPr>
        <w:t xml:space="preserve"> </w:t>
      </w:r>
      <w:r>
        <w:rPr>
          <w:w w:val="105"/>
          <w:sz w:val="21"/>
        </w:rPr>
        <w:t>Kingdom</w:t>
      </w:r>
      <w:r>
        <w:rPr>
          <w:spacing w:val="-6"/>
          <w:w w:val="105"/>
          <w:sz w:val="21"/>
        </w:rPr>
        <w:t xml:space="preserve"> </w:t>
      </w:r>
      <w:r>
        <w:rPr>
          <w:w w:val="105"/>
          <w:sz w:val="21"/>
        </w:rPr>
        <w:t>and</w:t>
      </w:r>
      <w:r>
        <w:rPr>
          <w:spacing w:val="-6"/>
          <w:w w:val="105"/>
          <w:sz w:val="21"/>
        </w:rPr>
        <w:t xml:space="preserve"> </w:t>
      </w:r>
      <w:r>
        <w:rPr>
          <w:w w:val="105"/>
          <w:sz w:val="21"/>
        </w:rPr>
        <w:t>New</w:t>
      </w:r>
      <w:r>
        <w:rPr>
          <w:spacing w:val="-6"/>
          <w:w w:val="105"/>
          <w:sz w:val="21"/>
        </w:rPr>
        <w:t xml:space="preserve"> </w:t>
      </w:r>
      <w:r>
        <w:rPr>
          <w:w w:val="105"/>
          <w:sz w:val="21"/>
        </w:rPr>
        <w:t>South</w:t>
      </w:r>
      <w:r>
        <w:rPr>
          <w:spacing w:val="-6"/>
          <w:w w:val="105"/>
          <w:sz w:val="21"/>
        </w:rPr>
        <w:t xml:space="preserve"> </w:t>
      </w:r>
      <w:r>
        <w:rPr>
          <w:spacing w:val="-3"/>
          <w:w w:val="105"/>
          <w:sz w:val="21"/>
        </w:rPr>
        <w:t>Wales</w:t>
      </w:r>
      <w:r>
        <w:rPr>
          <w:spacing w:val="-6"/>
          <w:w w:val="105"/>
          <w:sz w:val="21"/>
        </w:rPr>
        <w:t xml:space="preserve"> </w:t>
      </w:r>
      <w:r>
        <w:rPr>
          <w:spacing w:val="-3"/>
          <w:w w:val="105"/>
          <w:sz w:val="21"/>
        </w:rPr>
        <w:t>research</w:t>
      </w:r>
      <w:r>
        <w:rPr>
          <w:spacing w:val="-6"/>
          <w:w w:val="105"/>
          <w:sz w:val="21"/>
        </w:rPr>
        <w:t xml:space="preserve"> </w:t>
      </w:r>
      <w:r>
        <w:rPr>
          <w:spacing w:val="-3"/>
          <w:w w:val="105"/>
          <w:sz w:val="21"/>
        </w:rPr>
        <w:t>found</w:t>
      </w:r>
      <w:r>
        <w:rPr>
          <w:spacing w:val="-6"/>
          <w:w w:val="105"/>
          <w:sz w:val="21"/>
        </w:rPr>
        <w:t xml:space="preserve"> </w:t>
      </w:r>
      <w:r>
        <w:rPr>
          <w:w w:val="105"/>
          <w:sz w:val="21"/>
        </w:rPr>
        <w:t>pre-trial</w:t>
      </w:r>
      <w:r>
        <w:rPr>
          <w:spacing w:val="-6"/>
          <w:w w:val="105"/>
          <w:sz w:val="21"/>
        </w:rPr>
        <w:t xml:space="preserve"> </w:t>
      </w:r>
      <w:r>
        <w:rPr>
          <w:w w:val="105"/>
          <w:sz w:val="21"/>
        </w:rPr>
        <w:t xml:space="preserve">publicity in </w:t>
      </w:r>
      <w:r>
        <w:rPr>
          <w:spacing w:val="-3"/>
          <w:w w:val="105"/>
          <w:sz w:val="21"/>
        </w:rPr>
        <w:t xml:space="preserve">high </w:t>
      </w:r>
      <w:r>
        <w:rPr>
          <w:w w:val="105"/>
          <w:sz w:val="21"/>
        </w:rPr>
        <w:t xml:space="preserve">profile </w:t>
      </w:r>
      <w:r>
        <w:rPr>
          <w:spacing w:val="-3"/>
          <w:w w:val="105"/>
          <w:sz w:val="21"/>
        </w:rPr>
        <w:t xml:space="preserve">trials, </w:t>
      </w:r>
      <w:r>
        <w:rPr>
          <w:w w:val="105"/>
          <w:sz w:val="21"/>
        </w:rPr>
        <w:t xml:space="preserve">or where the </w:t>
      </w:r>
      <w:r>
        <w:rPr>
          <w:spacing w:val="-3"/>
          <w:w w:val="105"/>
          <w:sz w:val="21"/>
        </w:rPr>
        <w:t xml:space="preserve">accused </w:t>
      </w:r>
      <w:r>
        <w:rPr>
          <w:w w:val="105"/>
          <w:sz w:val="21"/>
        </w:rPr>
        <w:t xml:space="preserve">was a </w:t>
      </w:r>
      <w:r>
        <w:rPr>
          <w:spacing w:val="-3"/>
          <w:w w:val="105"/>
          <w:sz w:val="21"/>
        </w:rPr>
        <w:t xml:space="preserve">‘household </w:t>
      </w:r>
      <w:r>
        <w:rPr>
          <w:spacing w:val="-6"/>
          <w:w w:val="105"/>
          <w:sz w:val="21"/>
        </w:rPr>
        <w:t xml:space="preserve">name’, </w:t>
      </w:r>
      <w:r>
        <w:rPr>
          <w:w w:val="105"/>
          <w:sz w:val="21"/>
        </w:rPr>
        <w:t xml:space="preserve">was more </w:t>
      </w:r>
      <w:r>
        <w:rPr>
          <w:spacing w:val="-4"/>
          <w:w w:val="105"/>
          <w:sz w:val="21"/>
        </w:rPr>
        <w:t xml:space="preserve">likely </w:t>
      </w:r>
      <w:r>
        <w:rPr>
          <w:spacing w:val="-3"/>
          <w:w w:val="105"/>
          <w:sz w:val="21"/>
        </w:rPr>
        <w:t xml:space="preserve">to </w:t>
      </w:r>
      <w:r>
        <w:rPr>
          <w:w w:val="105"/>
          <w:sz w:val="21"/>
        </w:rPr>
        <w:t>be recalled by ju</w:t>
      </w:r>
      <w:r>
        <w:rPr>
          <w:w w:val="105"/>
          <w:sz w:val="21"/>
        </w:rPr>
        <w:t>rors.</w:t>
      </w:r>
      <w:r>
        <w:rPr>
          <w:w w:val="105"/>
          <w:position w:val="7"/>
          <w:sz w:val="12"/>
        </w:rPr>
        <w:t xml:space="preserve">207 </w:t>
      </w:r>
      <w:r>
        <w:rPr>
          <w:w w:val="105"/>
          <w:sz w:val="21"/>
        </w:rPr>
        <w:t xml:space="preserve">The New South </w:t>
      </w:r>
      <w:r>
        <w:rPr>
          <w:spacing w:val="-3"/>
          <w:w w:val="105"/>
          <w:sz w:val="21"/>
        </w:rPr>
        <w:t xml:space="preserve">Wales </w:t>
      </w:r>
      <w:r>
        <w:rPr>
          <w:w w:val="105"/>
          <w:sz w:val="21"/>
        </w:rPr>
        <w:t xml:space="preserve">study also </w:t>
      </w:r>
      <w:r>
        <w:rPr>
          <w:spacing w:val="-3"/>
          <w:w w:val="105"/>
          <w:sz w:val="21"/>
        </w:rPr>
        <w:t xml:space="preserve">found that </w:t>
      </w:r>
      <w:r>
        <w:rPr>
          <w:w w:val="105"/>
          <w:sz w:val="21"/>
        </w:rPr>
        <w:t xml:space="preserve">the effect of pre- trial publicity is </w:t>
      </w:r>
      <w:r>
        <w:rPr>
          <w:spacing w:val="-3"/>
          <w:w w:val="105"/>
          <w:sz w:val="21"/>
        </w:rPr>
        <w:t xml:space="preserve">intensified </w:t>
      </w:r>
      <w:r>
        <w:rPr>
          <w:w w:val="105"/>
          <w:sz w:val="21"/>
        </w:rPr>
        <w:t xml:space="preserve">when the </w:t>
      </w:r>
      <w:r>
        <w:rPr>
          <w:spacing w:val="-3"/>
          <w:w w:val="105"/>
          <w:sz w:val="21"/>
        </w:rPr>
        <w:t xml:space="preserve">offence occurred </w:t>
      </w:r>
      <w:r>
        <w:rPr>
          <w:w w:val="105"/>
          <w:sz w:val="21"/>
        </w:rPr>
        <w:t xml:space="preserve">near where the </w:t>
      </w:r>
      <w:r>
        <w:rPr>
          <w:spacing w:val="-3"/>
          <w:w w:val="105"/>
          <w:sz w:val="21"/>
        </w:rPr>
        <w:t xml:space="preserve">juror </w:t>
      </w:r>
      <w:r>
        <w:rPr>
          <w:w w:val="105"/>
          <w:sz w:val="21"/>
        </w:rPr>
        <w:t>lived and the</w:t>
      </w:r>
      <w:r>
        <w:rPr>
          <w:spacing w:val="-9"/>
          <w:w w:val="105"/>
          <w:sz w:val="21"/>
        </w:rPr>
        <w:t xml:space="preserve"> </w:t>
      </w:r>
      <w:r>
        <w:rPr>
          <w:w w:val="105"/>
          <w:sz w:val="21"/>
        </w:rPr>
        <w:t>publicity</w:t>
      </w:r>
      <w:r>
        <w:rPr>
          <w:spacing w:val="-9"/>
          <w:w w:val="105"/>
          <w:sz w:val="21"/>
        </w:rPr>
        <w:t xml:space="preserve"> </w:t>
      </w:r>
      <w:r>
        <w:rPr>
          <w:w w:val="105"/>
          <w:sz w:val="21"/>
        </w:rPr>
        <w:t>was</w:t>
      </w:r>
      <w:r>
        <w:rPr>
          <w:spacing w:val="-9"/>
          <w:w w:val="105"/>
          <w:sz w:val="21"/>
        </w:rPr>
        <w:t xml:space="preserve"> </w:t>
      </w:r>
      <w:r>
        <w:rPr>
          <w:spacing w:val="-3"/>
          <w:w w:val="105"/>
          <w:sz w:val="21"/>
        </w:rPr>
        <w:t>encountered</w:t>
      </w:r>
      <w:r>
        <w:rPr>
          <w:spacing w:val="-9"/>
          <w:w w:val="105"/>
          <w:sz w:val="21"/>
        </w:rPr>
        <w:t xml:space="preserve"> </w:t>
      </w:r>
      <w:r>
        <w:rPr>
          <w:spacing w:val="-3"/>
          <w:w w:val="105"/>
          <w:sz w:val="21"/>
        </w:rPr>
        <w:t>during</w:t>
      </w:r>
      <w:r>
        <w:rPr>
          <w:spacing w:val="-9"/>
          <w:w w:val="105"/>
          <w:sz w:val="21"/>
        </w:rPr>
        <w:t xml:space="preserve"> </w:t>
      </w:r>
      <w:r>
        <w:rPr>
          <w:w w:val="105"/>
          <w:sz w:val="21"/>
        </w:rPr>
        <w:t>the</w:t>
      </w:r>
      <w:r>
        <w:rPr>
          <w:spacing w:val="-9"/>
          <w:w w:val="105"/>
          <w:sz w:val="21"/>
        </w:rPr>
        <w:t xml:space="preserve"> </w:t>
      </w:r>
      <w:r>
        <w:rPr>
          <w:w w:val="105"/>
          <w:sz w:val="21"/>
        </w:rPr>
        <w:t>trial.</w:t>
      </w:r>
      <w:r>
        <w:rPr>
          <w:w w:val="105"/>
          <w:position w:val="7"/>
          <w:sz w:val="12"/>
        </w:rPr>
        <w:t>208</w:t>
      </w:r>
    </w:p>
    <w:p w:rsidR="00D04CB6" w:rsidRDefault="00F732FE">
      <w:pPr>
        <w:pStyle w:val="ListParagraph"/>
        <w:numPr>
          <w:ilvl w:val="1"/>
          <w:numId w:val="104"/>
        </w:numPr>
        <w:tabs>
          <w:tab w:val="left" w:pos="2281"/>
          <w:tab w:val="left" w:pos="2282"/>
        </w:tabs>
        <w:spacing w:before="86" w:line="242" w:lineRule="auto"/>
        <w:ind w:right="161" w:hanging="340"/>
        <w:rPr>
          <w:sz w:val="12"/>
        </w:rPr>
      </w:pPr>
      <w:r>
        <w:rPr>
          <w:w w:val="105"/>
          <w:sz w:val="21"/>
        </w:rPr>
        <w:t xml:space="preserve">Based on its survey of the </w:t>
      </w:r>
      <w:r>
        <w:rPr>
          <w:spacing w:val="-3"/>
          <w:w w:val="105"/>
          <w:sz w:val="21"/>
        </w:rPr>
        <w:t xml:space="preserve">research </w:t>
      </w:r>
      <w:r>
        <w:rPr>
          <w:w w:val="105"/>
          <w:sz w:val="21"/>
        </w:rPr>
        <w:t xml:space="preserve">and its own </w:t>
      </w:r>
      <w:r>
        <w:rPr>
          <w:spacing w:val="-3"/>
          <w:w w:val="105"/>
          <w:sz w:val="21"/>
        </w:rPr>
        <w:t xml:space="preserve">findings, </w:t>
      </w:r>
      <w:r>
        <w:rPr>
          <w:w w:val="105"/>
          <w:sz w:val="21"/>
        </w:rPr>
        <w:t xml:space="preserve">the ALRC identified a list of the types of publicity </w:t>
      </w:r>
      <w:r>
        <w:rPr>
          <w:spacing w:val="-3"/>
          <w:w w:val="105"/>
          <w:sz w:val="21"/>
        </w:rPr>
        <w:t xml:space="preserve">that </w:t>
      </w:r>
      <w:r>
        <w:rPr>
          <w:w w:val="105"/>
          <w:sz w:val="21"/>
        </w:rPr>
        <w:t xml:space="preserve">would be most </w:t>
      </w:r>
      <w:r>
        <w:rPr>
          <w:spacing w:val="-4"/>
          <w:w w:val="105"/>
          <w:sz w:val="21"/>
        </w:rPr>
        <w:t xml:space="preserve">likely </w:t>
      </w:r>
      <w:r>
        <w:rPr>
          <w:spacing w:val="-3"/>
          <w:w w:val="105"/>
          <w:sz w:val="21"/>
        </w:rPr>
        <w:t xml:space="preserve">to threaten </w:t>
      </w:r>
      <w:r>
        <w:rPr>
          <w:w w:val="105"/>
          <w:sz w:val="21"/>
        </w:rPr>
        <w:t xml:space="preserve">the impartiality of a </w:t>
      </w:r>
      <w:r>
        <w:rPr>
          <w:spacing w:val="-5"/>
          <w:w w:val="105"/>
          <w:sz w:val="21"/>
        </w:rPr>
        <w:t xml:space="preserve">juror. </w:t>
      </w:r>
      <w:r>
        <w:rPr>
          <w:w w:val="105"/>
          <w:sz w:val="21"/>
        </w:rPr>
        <w:t xml:space="preserve">These </w:t>
      </w:r>
      <w:r>
        <w:rPr>
          <w:spacing w:val="-3"/>
          <w:w w:val="105"/>
          <w:sz w:val="21"/>
        </w:rPr>
        <w:t xml:space="preserve">included allegations </w:t>
      </w:r>
      <w:r>
        <w:rPr>
          <w:w w:val="105"/>
          <w:sz w:val="21"/>
        </w:rPr>
        <w:t xml:space="preserve">of specific fact which </w:t>
      </w:r>
      <w:r>
        <w:rPr>
          <w:spacing w:val="-3"/>
          <w:w w:val="105"/>
          <w:sz w:val="21"/>
        </w:rPr>
        <w:t xml:space="preserve">were inadmissible </w:t>
      </w:r>
      <w:r>
        <w:rPr>
          <w:w w:val="105"/>
          <w:sz w:val="21"/>
        </w:rPr>
        <w:t xml:space="preserve">and </w:t>
      </w:r>
      <w:r>
        <w:rPr>
          <w:spacing w:val="-3"/>
          <w:w w:val="105"/>
          <w:sz w:val="21"/>
        </w:rPr>
        <w:t xml:space="preserve">prejudicial </w:t>
      </w:r>
      <w:r>
        <w:rPr>
          <w:w w:val="105"/>
          <w:sz w:val="21"/>
        </w:rPr>
        <w:t xml:space="preserve">and </w:t>
      </w:r>
      <w:r>
        <w:rPr>
          <w:spacing w:val="-3"/>
          <w:w w:val="105"/>
          <w:sz w:val="21"/>
        </w:rPr>
        <w:t>‘value-laden’ comment such</w:t>
      </w:r>
      <w:r>
        <w:rPr>
          <w:spacing w:val="-3"/>
          <w:w w:val="105"/>
          <w:sz w:val="21"/>
        </w:rPr>
        <w:t xml:space="preserve"> </w:t>
      </w:r>
      <w:r>
        <w:rPr>
          <w:w w:val="105"/>
          <w:sz w:val="21"/>
        </w:rPr>
        <w:t xml:space="preserve">as </w:t>
      </w:r>
      <w:r>
        <w:rPr>
          <w:spacing w:val="-3"/>
          <w:w w:val="105"/>
          <w:sz w:val="21"/>
        </w:rPr>
        <w:t>racial</w:t>
      </w:r>
      <w:r>
        <w:rPr>
          <w:spacing w:val="16"/>
          <w:w w:val="105"/>
          <w:sz w:val="21"/>
        </w:rPr>
        <w:t xml:space="preserve"> </w:t>
      </w:r>
      <w:r>
        <w:rPr>
          <w:spacing w:val="-3"/>
          <w:w w:val="105"/>
          <w:sz w:val="21"/>
        </w:rPr>
        <w:t>prejudice.</w:t>
      </w:r>
      <w:r>
        <w:rPr>
          <w:spacing w:val="-3"/>
          <w:w w:val="105"/>
          <w:position w:val="7"/>
          <w:sz w:val="12"/>
        </w:rPr>
        <w:t>209</w:t>
      </w:r>
    </w:p>
    <w:p w:rsidR="00D04CB6" w:rsidRDefault="00F732FE">
      <w:pPr>
        <w:pStyle w:val="Heading7"/>
        <w:spacing w:before="116"/>
      </w:pPr>
      <w:r>
        <w:rPr>
          <w:w w:val="115"/>
        </w:rPr>
        <w:t>Sub judice contempt proceedings compared to stay of proceedings applications</w:t>
      </w:r>
    </w:p>
    <w:p w:rsidR="00D04CB6" w:rsidRDefault="00F732FE">
      <w:pPr>
        <w:pStyle w:val="ListParagraph"/>
        <w:numPr>
          <w:ilvl w:val="1"/>
          <w:numId w:val="185"/>
        </w:numPr>
        <w:tabs>
          <w:tab w:val="left" w:pos="1940"/>
          <w:tab w:val="left" w:pos="1941"/>
        </w:tabs>
        <w:spacing w:before="142" w:line="242" w:lineRule="auto"/>
        <w:ind w:left="1940" w:right="632" w:hanging="793"/>
        <w:jc w:val="left"/>
        <w:rPr>
          <w:sz w:val="21"/>
        </w:rPr>
      </w:pPr>
      <w:r>
        <w:rPr>
          <w:spacing w:val="-3"/>
          <w:w w:val="105"/>
          <w:sz w:val="21"/>
        </w:rPr>
        <w:t>The</w:t>
      </w:r>
      <w:r>
        <w:rPr>
          <w:spacing w:val="-8"/>
          <w:w w:val="105"/>
          <w:sz w:val="21"/>
        </w:rPr>
        <w:t xml:space="preserve"> </w:t>
      </w:r>
      <w:r>
        <w:rPr>
          <w:spacing w:val="-4"/>
          <w:w w:val="105"/>
          <w:sz w:val="21"/>
        </w:rPr>
        <w:t>view</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4"/>
          <w:w w:val="105"/>
          <w:sz w:val="21"/>
        </w:rPr>
        <w:t>courts</w:t>
      </w:r>
      <w:r>
        <w:rPr>
          <w:spacing w:val="-8"/>
          <w:w w:val="105"/>
          <w:sz w:val="21"/>
        </w:rPr>
        <w:t xml:space="preserve"> </w:t>
      </w:r>
      <w:r>
        <w:rPr>
          <w:spacing w:val="-3"/>
          <w:w w:val="105"/>
          <w:sz w:val="21"/>
        </w:rPr>
        <w:t>as</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5"/>
          <w:w w:val="105"/>
          <w:sz w:val="21"/>
        </w:rPr>
        <w:t>robustness</w:t>
      </w:r>
      <w:r>
        <w:rPr>
          <w:spacing w:val="-8"/>
          <w:w w:val="105"/>
          <w:sz w:val="21"/>
        </w:rPr>
        <w:t xml:space="preserve"> </w:t>
      </w:r>
      <w:r>
        <w:rPr>
          <w:spacing w:val="-4"/>
          <w:w w:val="105"/>
          <w:sz w:val="21"/>
        </w:rPr>
        <w:t>of</w:t>
      </w:r>
      <w:r>
        <w:rPr>
          <w:spacing w:val="-8"/>
          <w:w w:val="105"/>
          <w:sz w:val="21"/>
        </w:rPr>
        <w:t xml:space="preserve"> </w:t>
      </w:r>
      <w:r>
        <w:rPr>
          <w:spacing w:val="-5"/>
          <w:w w:val="105"/>
          <w:sz w:val="21"/>
        </w:rPr>
        <w:t>juries</w:t>
      </w:r>
      <w:r>
        <w:rPr>
          <w:spacing w:val="-8"/>
          <w:w w:val="105"/>
          <w:sz w:val="21"/>
        </w:rPr>
        <w:t xml:space="preserve"> </w:t>
      </w:r>
      <w:r>
        <w:rPr>
          <w:spacing w:val="-4"/>
          <w:w w:val="105"/>
          <w:sz w:val="21"/>
        </w:rPr>
        <w:t>appears</w:t>
      </w:r>
      <w:r>
        <w:rPr>
          <w:spacing w:val="-8"/>
          <w:w w:val="105"/>
          <w:sz w:val="21"/>
        </w:rPr>
        <w:t xml:space="preserve"> </w:t>
      </w:r>
      <w:r>
        <w:rPr>
          <w:spacing w:val="-4"/>
          <w:w w:val="105"/>
          <w:sz w:val="21"/>
        </w:rPr>
        <w:t>to</w:t>
      </w:r>
      <w:r>
        <w:rPr>
          <w:spacing w:val="-8"/>
          <w:w w:val="105"/>
          <w:sz w:val="21"/>
        </w:rPr>
        <w:t xml:space="preserve"> </w:t>
      </w:r>
      <w:r>
        <w:rPr>
          <w:spacing w:val="-3"/>
          <w:w w:val="105"/>
          <w:sz w:val="21"/>
        </w:rPr>
        <w:t>vary</w:t>
      </w:r>
      <w:r>
        <w:rPr>
          <w:spacing w:val="-8"/>
          <w:w w:val="105"/>
          <w:sz w:val="21"/>
        </w:rPr>
        <w:t xml:space="preserve"> </w:t>
      </w:r>
      <w:r>
        <w:rPr>
          <w:spacing w:val="-4"/>
          <w:w w:val="105"/>
          <w:sz w:val="21"/>
        </w:rPr>
        <w:t>between</w:t>
      </w:r>
      <w:r>
        <w:rPr>
          <w:spacing w:val="-8"/>
          <w:w w:val="105"/>
          <w:sz w:val="21"/>
        </w:rPr>
        <w:t xml:space="preserve"> </w:t>
      </w:r>
      <w:r>
        <w:rPr>
          <w:spacing w:val="-4"/>
          <w:w w:val="105"/>
          <w:sz w:val="21"/>
        </w:rPr>
        <w:t>when</w:t>
      </w:r>
      <w:r>
        <w:rPr>
          <w:spacing w:val="-8"/>
          <w:w w:val="105"/>
          <w:sz w:val="21"/>
        </w:rPr>
        <w:t xml:space="preserve"> </w:t>
      </w:r>
      <w:r>
        <w:rPr>
          <w:spacing w:val="-4"/>
          <w:w w:val="105"/>
          <w:sz w:val="21"/>
        </w:rPr>
        <w:t xml:space="preserve">the court </w:t>
      </w:r>
      <w:r>
        <w:rPr>
          <w:spacing w:val="-3"/>
          <w:w w:val="105"/>
          <w:sz w:val="21"/>
        </w:rPr>
        <w:t xml:space="preserve">is </w:t>
      </w:r>
      <w:r>
        <w:rPr>
          <w:spacing w:val="-6"/>
          <w:w w:val="105"/>
          <w:sz w:val="21"/>
        </w:rPr>
        <w:t xml:space="preserve">considering </w:t>
      </w:r>
      <w:r>
        <w:rPr>
          <w:spacing w:val="-5"/>
          <w:w w:val="105"/>
          <w:sz w:val="21"/>
        </w:rPr>
        <w:t xml:space="preserve">whether there </w:t>
      </w:r>
      <w:r>
        <w:rPr>
          <w:spacing w:val="-4"/>
          <w:w w:val="105"/>
          <w:sz w:val="21"/>
        </w:rPr>
        <w:t xml:space="preserve">has been </w:t>
      </w:r>
      <w:r>
        <w:rPr>
          <w:w w:val="105"/>
          <w:sz w:val="21"/>
        </w:rPr>
        <w:t xml:space="preserve">a </w:t>
      </w:r>
      <w:r>
        <w:rPr>
          <w:spacing w:val="-5"/>
          <w:w w:val="105"/>
          <w:sz w:val="21"/>
        </w:rPr>
        <w:t xml:space="preserve">sub </w:t>
      </w:r>
      <w:r>
        <w:rPr>
          <w:spacing w:val="-6"/>
          <w:w w:val="105"/>
          <w:sz w:val="21"/>
        </w:rPr>
        <w:t xml:space="preserve">judice contempt </w:t>
      </w:r>
      <w:r>
        <w:rPr>
          <w:spacing w:val="-4"/>
          <w:w w:val="105"/>
          <w:sz w:val="21"/>
        </w:rPr>
        <w:t>a</w:t>
      </w:r>
      <w:r>
        <w:rPr>
          <w:spacing w:val="-4"/>
          <w:w w:val="105"/>
          <w:sz w:val="21"/>
        </w:rPr>
        <w:t xml:space="preserve">nd when the court </w:t>
      </w:r>
      <w:r>
        <w:rPr>
          <w:spacing w:val="-3"/>
          <w:w w:val="105"/>
          <w:sz w:val="21"/>
        </w:rPr>
        <w:t xml:space="preserve">is </w:t>
      </w:r>
      <w:r>
        <w:rPr>
          <w:spacing w:val="-6"/>
          <w:w w:val="105"/>
          <w:sz w:val="21"/>
        </w:rPr>
        <w:t xml:space="preserve">considering </w:t>
      </w:r>
      <w:r>
        <w:rPr>
          <w:spacing w:val="-3"/>
          <w:w w:val="105"/>
          <w:sz w:val="21"/>
        </w:rPr>
        <w:t xml:space="preserve">an </w:t>
      </w:r>
      <w:r>
        <w:rPr>
          <w:spacing w:val="-5"/>
          <w:w w:val="105"/>
          <w:sz w:val="21"/>
        </w:rPr>
        <w:t xml:space="preserve">application for </w:t>
      </w:r>
      <w:r>
        <w:rPr>
          <w:w w:val="105"/>
          <w:sz w:val="21"/>
        </w:rPr>
        <w:t xml:space="preserve">a </w:t>
      </w:r>
      <w:r>
        <w:rPr>
          <w:spacing w:val="-4"/>
          <w:w w:val="105"/>
          <w:sz w:val="21"/>
        </w:rPr>
        <w:t xml:space="preserve">stay of </w:t>
      </w:r>
      <w:r>
        <w:rPr>
          <w:spacing w:val="-6"/>
          <w:w w:val="105"/>
          <w:sz w:val="21"/>
        </w:rPr>
        <w:t xml:space="preserve">proceedings </w:t>
      </w:r>
      <w:r>
        <w:rPr>
          <w:spacing w:val="-3"/>
          <w:w w:val="105"/>
          <w:sz w:val="21"/>
        </w:rPr>
        <w:t xml:space="preserve">on </w:t>
      </w:r>
      <w:r>
        <w:rPr>
          <w:spacing w:val="-4"/>
          <w:w w:val="105"/>
          <w:sz w:val="21"/>
        </w:rPr>
        <w:t xml:space="preserve">the </w:t>
      </w:r>
      <w:r>
        <w:rPr>
          <w:spacing w:val="-5"/>
          <w:w w:val="105"/>
          <w:sz w:val="21"/>
        </w:rPr>
        <w:t xml:space="preserve">basis </w:t>
      </w:r>
      <w:r>
        <w:rPr>
          <w:spacing w:val="-4"/>
          <w:w w:val="105"/>
          <w:sz w:val="21"/>
        </w:rPr>
        <w:t xml:space="preserve">of </w:t>
      </w:r>
      <w:r>
        <w:rPr>
          <w:spacing w:val="-6"/>
          <w:w w:val="105"/>
          <w:sz w:val="21"/>
        </w:rPr>
        <w:t xml:space="preserve">prejudicial </w:t>
      </w:r>
      <w:r>
        <w:rPr>
          <w:spacing w:val="-5"/>
          <w:w w:val="105"/>
          <w:sz w:val="21"/>
        </w:rPr>
        <w:t xml:space="preserve">media </w:t>
      </w:r>
      <w:r>
        <w:rPr>
          <w:spacing w:val="-6"/>
          <w:w w:val="105"/>
          <w:sz w:val="21"/>
        </w:rPr>
        <w:t>publicity.</w:t>
      </w:r>
    </w:p>
    <w:p w:rsidR="00D04CB6" w:rsidRDefault="00F732FE">
      <w:pPr>
        <w:pStyle w:val="ListParagraph"/>
        <w:numPr>
          <w:ilvl w:val="1"/>
          <w:numId w:val="185"/>
        </w:numPr>
        <w:tabs>
          <w:tab w:val="left" w:pos="1940"/>
          <w:tab w:val="left" w:pos="1941"/>
        </w:tabs>
        <w:spacing w:before="121" w:line="242" w:lineRule="auto"/>
        <w:ind w:left="1940" w:right="231" w:hanging="793"/>
        <w:jc w:val="left"/>
        <w:rPr>
          <w:sz w:val="21"/>
        </w:rPr>
      </w:pPr>
      <w:r>
        <w:rPr>
          <w:spacing w:val="-3"/>
          <w:sz w:val="21"/>
        </w:rPr>
        <w:t xml:space="preserve">The </w:t>
      </w:r>
      <w:r>
        <w:rPr>
          <w:spacing w:val="-4"/>
          <w:sz w:val="21"/>
        </w:rPr>
        <w:t xml:space="preserve">courts’ view </w:t>
      </w:r>
      <w:r>
        <w:rPr>
          <w:spacing w:val="-3"/>
          <w:sz w:val="21"/>
        </w:rPr>
        <w:t xml:space="preserve">as </w:t>
      </w:r>
      <w:r>
        <w:rPr>
          <w:spacing w:val="-4"/>
          <w:sz w:val="21"/>
        </w:rPr>
        <w:t xml:space="preserve">to </w:t>
      </w:r>
      <w:r>
        <w:rPr>
          <w:spacing w:val="-5"/>
          <w:sz w:val="21"/>
        </w:rPr>
        <w:t xml:space="preserve">what </w:t>
      </w:r>
      <w:r>
        <w:rPr>
          <w:spacing w:val="-6"/>
          <w:sz w:val="21"/>
        </w:rPr>
        <w:t xml:space="preserve">material </w:t>
      </w:r>
      <w:r>
        <w:rPr>
          <w:spacing w:val="-3"/>
          <w:sz w:val="21"/>
        </w:rPr>
        <w:t xml:space="preserve">is </w:t>
      </w:r>
      <w:r>
        <w:rPr>
          <w:spacing w:val="-6"/>
          <w:sz w:val="21"/>
        </w:rPr>
        <w:t xml:space="preserve">considered </w:t>
      </w:r>
      <w:r>
        <w:rPr>
          <w:spacing w:val="-4"/>
          <w:sz w:val="21"/>
        </w:rPr>
        <w:t xml:space="preserve">to </w:t>
      </w:r>
      <w:r>
        <w:rPr>
          <w:spacing w:val="-6"/>
          <w:sz w:val="21"/>
        </w:rPr>
        <w:t xml:space="preserve">have </w:t>
      </w:r>
      <w:r>
        <w:rPr>
          <w:sz w:val="21"/>
        </w:rPr>
        <w:t xml:space="preserve">a </w:t>
      </w:r>
      <w:r>
        <w:rPr>
          <w:spacing w:val="-6"/>
          <w:sz w:val="21"/>
        </w:rPr>
        <w:t xml:space="preserve">requisite </w:t>
      </w:r>
      <w:r>
        <w:rPr>
          <w:spacing w:val="-5"/>
          <w:sz w:val="21"/>
        </w:rPr>
        <w:t xml:space="preserve">‘tendency’ </w:t>
      </w:r>
      <w:r>
        <w:rPr>
          <w:spacing w:val="-4"/>
          <w:sz w:val="21"/>
        </w:rPr>
        <w:t xml:space="preserve">to </w:t>
      </w:r>
      <w:r>
        <w:rPr>
          <w:spacing w:val="-5"/>
          <w:sz w:val="21"/>
        </w:rPr>
        <w:t>influence jurors</w:t>
      </w:r>
      <w:r>
        <w:rPr>
          <w:spacing w:val="18"/>
          <w:sz w:val="21"/>
        </w:rPr>
        <w:t xml:space="preserve"> </w:t>
      </w:r>
      <w:r>
        <w:rPr>
          <w:spacing w:val="-3"/>
          <w:sz w:val="21"/>
        </w:rPr>
        <w:t>is</w:t>
      </w:r>
      <w:r>
        <w:rPr>
          <w:spacing w:val="18"/>
          <w:sz w:val="21"/>
        </w:rPr>
        <w:t xml:space="preserve"> </w:t>
      </w:r>
      <w:r>
        <w:rPr>
          <w:spacing w:val="-6"/>
          <w:sz w:val="21"/>
        </w:rPr>
        <w:t>illustrated</w:t>
      </w:r>
      <w:r>
        <w:rPr>
          <w:spacing w:val="18"/>
          <w:sz w:val="21"/>
        </w:rPr>
        <w:t xml:space="preserve"> </w:t>
      </w:r>
      <w:r>
        <w:rPr>
          <w:spacing w:val="-4"/>
          <w:sz w:val="21"/>
        </w:rPr>
        <w:t>by</w:t>
      </w:r>
      <w:r>
        <w:rPr>
          <w:spacing w:val="18"/>
          <w:sz w:val="21"/>
        </w:rPr>
        <w:t xml:space="preserve"> </w:t>
      </w:r>
      <w:r>
        <w:rPr>
          <w:spacing w:val="-6"/>
          <w:sz w:val="21"/>
        </w:rPr>
        <w:t>recently</w:t>
      </w:r>
      <w:r>
        <w:rPr>
          <w:spacing w:val="18"/>
          <w:sz w:val="21"/>
        </w:rPr>
        <w:t xml:space="preserve"> </w:t>
      </w:r>
      <w:r>
        <w:rPr>
          <w:spacing w:val="-5"/>
          <w:sz w:val="21"/>
        </w:rPr>
        <w:t>prosecuted</w:t>
      </w:r>
      <w:r>
        <w:rPr>
          <w:spacing w:val="18"/>
          <w:sz w:val="21"/>
        </w:rPr>
        <w:t xml:space="preserve"> </w:t>
      </w:r>
      <w:r>
        <w:rPr>
          <w:spacing w:val="-4"/>
          <w:sz w:val="21"/>
        </w:rPr>
        <w:t>and</w:t>
      </w:r>
      <w:r>
        <w:rPr>
          <w:spacing w:val="18"/>
          <w:sz w:val="21"/>
        </w:rPr>
        <w:t xml:space="preserve"> </w:t>
      </w:r>
      <w:r>
        <w:rPr>
          <w:spacing w:val="-5"/>
          <w:sz w:val="21"/>
        </w:rPr>
        <w:t>punished</w:t>
      </w:r>
      <w:r>
        <w:rPr>
          <w:spacing w:val="18"/>
          <w:sz w:val="21"/>
        </w:rPr>
        <w:t xml:space="preserve"> </w:t>
      </w:r>
      <w:r>
        <w:rPr>
          <w:spacing w:val="-6"/>
          <w:sz w:val="21"/>
        </w:rPr>
        <w:t>contempts</w:t>
      </w:r>
      <w:r>
        <w:rPr>
          <w:spacing w:val="18"/>
          <w:sz w:val="21"/>
        </w:rPr>
        <w:t xml:space="preserve"> </w:t>
      </w:r>
      <w:r>
        <w:rPr>
          <w:spacing w:val="-4"/>
          <w:sz w:val="21"/>
        </w:rPr>
        <w:t>in</w:t>
      </w:r>
      <w:r>
        <w:rPr>
          <w:spacing w:val="18"/>
          <w:sz w:val="21"/>
        </w:rPr>
        <w:t xml:space="preserve"> </w:t>
      </w:r>
      <w:r>
        <w:rPr>
          <w:spacing w:val="-5"/>
          <w:sz w:val="21"/>
        </w:rPr>
        <w:t>Victoria.</w:t>
      </w:r>
      <w:r>
        <w:rPr>
          <w:spacing w:val="18"/>
          <w:sz w:val="21"/>
        </w:rPr>
        <w:t xml:space="preserve"> </w:t>
      </w:r>
      <w:r>
        <w:rPr>
          <w:spacing w:val="-3"/>
          <w:sz w:val="21"/>
        </w:rPr>
        <w:t>For</w:t>
      </w:r>
      <w:r>
        <w:rPr>
          <w:spacing w:val="18"/>
          <w:sz w:val="21"/>
        </w:rPr>
        <w:t xml:space="preserve"> </w:t>
      </w:r>
      <w:r>
        <w:rPr>
          <w:spacing w:val="-4"/>
          <w:sz w:val="21"/>
        </w:rPr>
        <w:t>example:</w:t>
      </w:r>
    </w:p>
    <w:p w:rsidR="00D04CB6" w:rsidRDefault="00F732FE">
      <w:pPr>
        <w:pStyle w:val="ListParagraph"/>
        <w:numPr>
          <w:ilvl w:val="2"/>
          <w:numId w:val="185"/>
        </w:numPr>
        <w:tabs>
          <w:tab w:val="left" w:pos="2281"/>
          <w:tab w:val="left" w:pos="2282"/>
        </w:tabs>
        <w:spacing w:before="121" w:line="242" w:lineRule="auto"/>
        <w:ind w:right="310"/>
        <w:rPr>
          <w:sz w:val="12"/>
        </w:rPr>
      </w:pPr>
      <w:r>
        <w:rPr>
          <w:w w:val="105"/>
          <w:sz w:val="21"/>
        </w:rPr>
        <w:t xml:space="preserve">a </w:t>
      </w:r>
      <w:r>
        <w:rPr>
          <w:spacing w:val="-3"/>
          <w:w w:val="105"/>
          <w:sz w:val="21"/>
        </w:rPr>
        <w:t xml:space="preserve">graphic  </w:t>
      </w:r>
      <w:r>
        <w:rPr>
          <w:w w:val="105"/>
          <w:sz w:val="21"/>
        </w:rPr>
        <w:t xml:space="preserve">headed ‘Victims of </w:t>
      </w:r>
      <w:r>
        <w:rPr>
          <w:spacing w:val="-3"/>
          <w:w w:val="105"/>
          <w:sz w:val="21"/>
        </w:rPr>
        <w:t xml:space="preserve">Melbourne’s  Gangland  Killings’  including  </w:t>
      </w:r>
      <w:r>
        <w:rPr>
          <w:w w:val="105"/>
          <w:sz w:val="21"/>
        </w:rPr>
        <w:t xml:space="preserve">an image of a victim and a caption </w:t>
      </w:r>
      <w:r>
        <w:rPr>
          <w:spacing w:val="-3"/>
          <w:w w:val="105"/>
          <w:sz w:val="21"/>
        </w:rPr>
        <w:t xml:space="preserve">detailing </w:t>
      </w:r>
      <w:r>
        <w:rPr>
          <w:w w:val="105"/>
          <w:sz w:val="21"/>
        </w:rPr>
        <w:t xml:space="preserve">how he was </w:t>
      </w:r>
      <w:r>
        <w:rPr>
          <w:spacing w:val="-3"/>
          <w:w w:val="105"/>
          <w:sz w:val="21"/>
        </w:rPr>
        <w:t xml:space="preserve">killed. </w:t>
      </w:r>
      <w:r>
        <w:rPr>
          <w:w w:val="105"/>
          <w:sz w:val="21"/>
        </w:rPr>
        <w:t xml:space="preserve">The </w:t>
      </w:r>
      <w:r>
        <w:rPr>
          <w:spacing w:val="-3"/>
          <w:w w:val="105"/>
          <w:sz w:val="21"/>
        </w:rPr>
        <w:t xml:space="preserve">graphic </w:t>
      </w:r>
      <w:r>
        <w:rPr>
          <w:w w:val="105"/>
          <w:sz w:val="21"/>
        </w:rPr>
        <w:t xml:space="preserve">was </w:t>
      </w:r>
      <w:r>
        <w:rPr>
          <w:spacing w:val="-3"/>
          <w:w w:val="105"/>
          <w:sz w:val="21"/>
        </w:rPr>
        <w:t xml:space="preserve">published while </w:t>
      </w:r>
      <w:r>
        <w:rPr>
          <w:w w:val="105"/>
          <w:sz w:val="21"/>
        </w:rPr>
        <w:t xml:space="preserve">a trial was </w:t>
      </w:r>
      <w:r>
        <w:rPr>
          <w:spacing w:val="-3"/>
          <w:w w:val="105"/>
          <w:sz w:val="21"/>
        </w:rPr>
        <w:t>proceeding ag</w:t>
      </w:r>
      <w:r>
        <w:rPr>
          <w:spacing w:val="-3"/>
          <w:w w:val="105"/>
          <w:sz w:val="21"/>
        </w:rPr>
        <w:t xml:space="preserve">ainst </w:t>
      </w:r>
      <w:r>
        <w:rPr>
          <w:w w:val="105"/>
          <w:sz w:val="21"/>
        </w:rPr>
        <w:t xml:space="preserve">a man </w:t>
      </w:r>
      <w:r>
        <w:rPr>
          <w:spacing w:val="-3"/>
          <w:w w:val="105"/>
          <w:sz w:val="21"/>
        </w:rPr>
        <w:t xml:space="preserve">accused </w:t>
      </w:r>
      <w:r>
        <w:rPr>
          <w:w w:val="105"/>
          <w:sz w:val="21"/>
        </w:rPr>
        <w:t xml:space="preserve">of the </w:t>
      </w:r>
      <w:r>
        <w:rPr>
          <w:spacing w:val="-4"/>
          <w:w w:val="105"/>
          <w:sz w:val="21"/>
        </w:rPr>
        <w:t xml:space="preserve">murder. </w:t>
      </w:r>
      <w:r>
        <w:rPr>
          <w:w w:val="105"/>
          <w:sz w:val="21"/>
        </w:rPr>
        <w:t xml:space="preserve">Any </w:t>
      </w:r>
      <w:r>
        <w:rPr>
          <w:spacing w:val="-3"/>
          <w:w w:val="105"/>
          <w:sz w:val="21"/>
        </w:rPr>
        <w:t xml:space="preserve">link </w:t>
      </w:r>
      <w:r>
        <w:rPr>
          <w:w w:val="105"/>
          <w:sz w:val="21"/>
        </w:rPr>
        <w:t xml:space="preserve">of the </w:t>
      </w:r>
      <w:r>
        <w:rPr>
          <w:spacing w:val="-3"/>
          <w:w w:val="105"/>
          <w:sz w:val="21"/>
        </w:rPr>
        <w:t xml:space="preserve">killing  to </w:t>
      </w:r>
      <w:r>
        <w:rPr>
          <w:spacing w:val="-4"/>
          <w:w w:val="105"/>
          <w:sz w:val="21"/>
        </w:rPr>
        <w:t xml:space="preserve">‘gangland </w:t>
      </w:r>
      <w:r>
        <w:rPr>
          <w:w w:val="105"/>
          <w:sz w:val="21"/>
        </w:rPr>
        <w:t xml:space="preserve">wars’ or the </w:t>
      </w:r>
      <w:r>
        <w:rPr>
          <w:spacing w:val="-3"/>
          <w:w w:val="105"/>
          <w:sz w:val="21"/>
        </w:rPr>
        <w:t xml:space="preserve">way </w:t>
      </w:r>
      <w:r>
        <w:rPr>
          <w:w w:val="105"/>
          <w:sz w:val="21"/>
        </w:rPr>
        <w:t xml:space="preserve">the newspaper </w:t>
      </w:r>
      <w:r>
        <w:rPr>
          <w:spacing w:val="-2"/>
          <w:w w:val="105"/>
          <w:sz w:val="21"/>
        </w:rPr>
        <w:t xml:space="preserve">had </w:t>
      </w:r>
      <w:r>
        <w:rPr>
          <w:w w:val="105"/>
          <w:sz w:val="21"/>
        </w:rPr>
        <w:t xml:space="preserve">alleged the victim </w:t>
      </w:r>
      <w:r>
        <w:rPr>
          <w:spacing w:val="-2"/>
          <w:w w:val="105"/>
          <w:sz w:val="21"/>
        </w:rPr>
        <w:t xml:space="preserve">had </w:t>
      </w:r>
      <w:r>
        <w:rPr>
          <w:w w:val="105"/>
          <w:sz w:val="21"/>
        </w:rPr>
        <w:t xml:space="preserve">been </w:t>
      </w:r>
      <w:r>
        <w:rPr>
          <w:spacing w:val="-3"/>
          <w:w w:val="105"/>
          <w:sz w:val="21"/>
        </w:rPr>
        <w:t xml:space="preserve">killed were </w:t>
      </w:r>
      <w:r>
        <w:rPr>
          <w:spacing w:val="-2"/>
          <w:w w:val="105"/>
          <w:sz w:val="21"/>
        </w:rPr>
        <w:t xml:space="preserve">not </w:t>
      </w:r>
      <w:r>
        <w:rPr>
          <w:w w:val="105"/>
          <w:sz w:val="21"/>
        </w:rPr>
        <w:t>part of the</w:t>
      </w:r>
      <w:r>
        <w:rPr>
          <w:spacing w:val="10"/>
          <w:w w:val="105"/>
          <w:sz w:val="21"/>
        </w:rPr>
        <w:t xml:space="preserve"> </w:t>
      </w:r>
      <w:r>
        <w:rPr>
          <w:spacing w:val="-3"/>
          <w:w w:val="105"/>
          <w:sz w:val="21"/>
        </w:rPr>
        <w:t>case.</w:t>
      </w:r>
      <w:r>
        <w:rPr>
          <w:spacing w:val="-3"/>
          <w:w w:val="105"/>
          <w:position w:val="7"/>
          <w:sz w:val="12"/>
        </w:rPr>
        <w:t>210</w:t>
      </w:r>
    </w:p>
    <w:p w:rsidR="00D04CB6" w:rsidRDefault="00F732FE">
      <w:pPr>
        <w:pStyle w:val="ListParagraph"/>
        <w:numPr>
          <w:ilvl w:val="2"/>
          <w:numId w:val="185"/>
        </w:numPr>
        <w:tabs>
          <w:tab w:val="left" w:pos="2281"/>
          <w:tab w:val="left" w:pos="2282"/>
        </w:tabs>
        <w:spacing w:before="86" w:line="242" w:lineRule="auto"/>
        <w:ind w:right="219" w:hanging="340"/>
        <w:rPr>
          <w:sz w:val="12"/>
        </w:rPr>
      </w:pPr>
      <w:r>
        <w:rPr>
          <w:w w:val="105"/>
          <w:sz w:val="21"/>
        </w:rPr>
        <w:t>an</w:t>
      </w:r>
      <w:r>
        <w:rPr>
          <w:spacing w:val="-6"/>
          <w:w w:val="105"/>
          <w:sz w:val="21"/>
        </w:rPr>
        <w:t xml:space="preserve"> </w:t>
      </w:r>
      <w:r>
        <w:rPr>
          <w:spacing w:val="-3"/>
          <w:w w:val="105"/>
          <w:sz w:val="21"/>
        </w:rPr>
        <w:t>online</w:t>
      </w:r>
      <w:r>
        <w:rPr>
          <w:spacing w:val="-6"/>
          <w:w w:val="105"/>
          <w:sz w:val="21"/>
        </w:rPr>
        <w:t xml:space="preserve"> </w:t>
      </w:r>
      <w:r>
        <w:rPr>
          <w:spacing w:val="-3"/>
          <w:w w:val="105"/>
          <w:sz w:val="21"/>
        </w:rPr>
        <w:t>publication</w:t>
      </w:r>
      <w:r>
        <w:rPr>
          <w:spacing w:val="-6"/>
          <w:w w:val="105"/>
          <w:sz w:val="21"/>
        </w:rPr>
        <w:t xml:space="preserve"> </w:t>
      </w:r>
      <w:r>
        <w:rPr>
          <w:w w:val="105"/>
          <w:sz w:val="21"/>
        </w:rPr>
        <w:t>about</w:t>
      </w:r>
      <w:r>
        <w:rPr>
          <w:spacing w:val="-6"/>
          <w:w w:val="105"/>
          <w:sz w:val="21"/>
        </w:rPr>
        <w:t xml:space="preserve"> </w:t>
      </w:r>
      <w:r>
        <w:rPr>
          <w:w w:val="105"/>
          <w:sz w:val="21"/>
        </w:rPr>
        <w:t>a</w:t>
      </w:r>
      <w:r>
        <w:rPr>
          <w:spacing w:val="-6"/>
          <w:w w:val="105"/>
          <w:sz w:val="21"/>
        </w:rPr>
        <w:t xml:space="preserve"> </w:t>
      </w:r>
      <w:r>
        <w:rPr>
          <w:w w:val="105"/>
          <w:sz w:val="21"/>
        </w:rPr>
        <w:t>murder</w:t>
      </w:r>
      <w:r>
        <w:rPr>
          <w:spacing w:val="-6"/>
          <w:w w:val="105"/>
          <w:sz w:val="21"/>
        </w:rPr>
        <w:t xml:space="preserve"> </w:t>
      </w:r>
      <w:r>
        <w:rPr>
          <w:w w:val="105"/>
          <w:sz w:val="21"/>
        </w:rPr>
        <w:t>trial</w:t>
      </w:r>
      <w:r>
        <w:rPr>
          <w:spacing w:val="-6"/>
          <w:w w:val="105"/>
          <w:sz w:val="21"/>
        </w:rPr>
        <w:t xml:space="preserve"> </w:t>
      </w:r>
      <w:r>
        <w:rPr>
          <w:spacing w:val="-3"/>
          <w:w w:val="105"/>
          <w:sz w:val="21"/>
        </w:rPr>
        <w:t>before</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at</w:t>
      </w:r>
      <w:r>
        <w:rPr>
          <w:spacing w:val="-6"/>
          <w:w w:val="105"/>
          <w:sz w:val="21"/>
        </w:rPr>
        <w:t xml:space="preserve"> </w:t>
      </w:r>
      <w:r>
        <w:rPr>
          <w:w w:val="105"/>
          <w:sz w:val="21"/>
        </w:rPr>
        <w:t>the</w:t>
      </w:r>
      <w:r>
        <w:rPr>
          <w:spacing w:val="-6"/>
          <w:w w:val="105"/>
          <w:sz w:val="21"/>
        </w:rPr>
        <w:t xml:space="preserve"> </w:t>
      </w:r>
      <w:r>
        <w:rPr>
          <w:w w:val="105"/>
          <w:sz w:val="21"/>
        </w:rPr>
        <w:t>time</w:t>
      </w:r>
      <w:r>
        <w:rPr>
          <w:spacing w:val="-6"/>
          <w:w w:val="105"/>
          <w:sz w:val="21"/>
        </w:rPr>
        <w:t xml:space="preserve"> </w:t>
      </w:r>
      <w:r>
        <w:rPr>
          <w:w w:val="105"/>
          <w:sz w:val="21"/>
        </w:rPr>
        <w:t>of</w:t>
      </w:r>
      <w:r>
        <w:rPr>
          <w:spacing w:val="-6"/>
          <w:w w:val="105"/>
          <w:sz w:val="21"/>
        </w:rPr>
        <w:t xml:space="preserve"> </w:t>
      </w:r>
      <w:r>
        <w:rPr>
          <w:spacing w:val="-3"/>
          <w:w w:val="105"/>
          <w:sz w:val="21"/>
        </w:rPr>
        <w:t xml:space="preserve">publication. </w:t>
      </w:r>
      <w:r>
        <w:rPr>
          <w:w w:val="105"/>
          <w:sz w:val="21"/>
        </w:rPr>
        <w:t xml:space="preserve">The </w:t>
      </w:r>
      <w:r>
        <w:rPr>
          <w:spacing w:val="-3"/>
          <w:w w:val="105"/>
          <w:sz w:val="21"/>
        </w:rPr>
        <w:t xml:space="preserve">publication </w:t>
      </w:r>
      <w:r>
        <w:rPr>
          <w:w w:val="105"/>
          <w:sz w:val="21"/>
        </w:rPr>
        <w:t xml:space="preserve">reported </w:t>
      </w:r>
      <w:r>
        <w:rPr>
          <w:spacing w:val="-3"/>
          <w:w w:val="105"/>
          <w:sz w:val="21"/>
        </w:rPr>
        <w:t xml:space="preserve">that </w:t>
      </w:r>
      <w:r>
        <w:rPr>
          <w:w w:val="105"/>
          <w:sz w:val="21"/>
        </w:rPr>
        <w:t xml:space="preserve">the </w:t>
      </w:r>
      <w:r>
        <w:rPr>
          <w:spacing w:val="-3"/>
          <w:w w:val="105"/>
          <w:sz w:val="21"/>
        </w:rPr>
        <w:t xml:space="preserve">accused </w:t>
      </w:r>
      <w:r>
        <w:rPr>
          <w:spacing w:val="-2"/>
          <w:w w:val="105"/>
          <w:sz w:val="21"/>
        </w:rPr>
        <w:t xml:space="preserve">had </w:t>
      </w:r>
      <w:r>
        <w:rPr>
          <w:w w:val="105"/>
          <w:sz w:val="21"/>
        </w:rPr>
        <w:t xml:space="preserve">been violent </w:t>
      </w:r>
      <w:r>
        <w:rPr>
          <w:spacing w:val="-3"/>
          <w:w w:val="105"/>
          <w:sz w:val="21"/>
        </w:rPr>
        <w:t xml:space="preserve">to </w:t>
      </w:r>
      <w:r>
        <w:rPr>
          <w:w w:val="105"/>
          <w:sz w:val="21"/>
        </w:rPr>
        <w:t xml:space="preserve">the victim </w:t>
      </w:r>
      <w:r>
        <w:rPr>
          <w:spacing w:val="-3"/>
          <w:w w:val="105"/>
          <w:sz w:val="21"/>
        </w:rPr>
        <w:t xml:space="preserve">before </w:t>
      </w:r>
      <w:r>
        <w:rPr>
          <w:w w:val="105"/>
          <w:sz w:val="21"/>
        </w:rPr>
        <w:t xml:space="preserve">the murder and </w:t>
      </w:r>
      <w:r>
        <w:rPr>
          <w:spacing w:val="-3"/>
          <w:w w:val="105"/>
          <w:sz w:val="21"/>
        </w:rPr>
        <w:t xml:space="preserve">referred to </w:t>
      </w:r>
      <w:r>
        <w:rPr>
          <w:w w:val="105"/>
          <w:sz w:val="21"/>
        </w:rPr>
        <w:t xml:space="preserve">social media posts </w:t>
      </w:r>
      <w:r>
        <w:rPr>
          <w:spacing w:val="-3"/>
          <w:w w:val="105"/>
          <w:sz w:val="21"/>
        </w:rPr>
        <w:t xml:space="preserve">published </w:t>
      </w:r>
      <w:r>
        <w:rPr>
          <w:w w:val="105"/>
          <w:sz w:val="21"/>
        </w:rPr>
        <w:t xml:space="preserve">by the victim </w:t>
      </w:r>
      <w:r>
        <w:rPr>
          <w:spacing w:val="-3"/>
          <w:w w:val="105"/>
          <w:sz w:val="21"/>
        </w:rPr>
        <w:t xml:space="preserve">that </w:t>
      </w:r>
      <w:r>
        <w:rPr>
          <w:spacing w:val="-2"/>
          <w:w w:val="105"/>
          <w:sz w:val="21"/>
        </w:rPr>
        <w:t xml:space="preserve">had not </w:t>
      </w:r>
      <w:r>
        <w:rPr>
          <w:w w:val="105"/>
          <w:sz w:val="21"/>
        </w:rPr>
        <w:t xml:space="preserve">been put </w:t>
      </w:r>
      <w:r>
        <w:rPr>
          <w:spacing w:val="-3"/>
          <w:w w:val="105"/>
          <w:sz w:val="21"/>
        </w:rPr>
        <w:t xml:space="preserve">before </w:t>
      </w:r>
      <w:r>
        <w:rPr>
          <w:w w:val="105"/>
          <w:sz w:val="21"/>
        </w:rPr>
        <w:t>the</w:t>
      </w:r>
      <w:r>
        <w:rPr>
          <w:spacing w:val="-8"/>
          <w:w w:val="105"/>
          <w:sz w:val="21"/>
        </w:rPr>
        <w:t xml:space="preserve"> </w:t>
      </w:r>
      <w:r>
        <w:rPr>
          <w:spacing w:val="-5"/>
          <w:w w:val="105"/>
          <w:sz w:val="21"/>
        </w:rPr>
        <w:t>jury.</w:t>
      </w:r>
      <w:r>
        <w:rPr>
          <w:spacing w:val="-5"/>
          <w:w w:val="105"/>
          <w:position w:val="7"/>
          <w:sz w:val="12"/>
        </w:rPr>
        <w:t>211</w:t>
      </w:r>
    </w:p>
    <w:p w:rsidR="00D04CB6" w:rsidRDefault="00F732FE">
      <w:pPr>
        <w:pStyle w:val="ListParagraph"/>
        <w:numPr>
          <w:ilvl w:val="2"/>
          <w:numId w:val="185"/>
        </w:numPr>
        <w:tabs>
          <w:tab w:val="left" w:pos="2281"/>
          <w:tab w:val="left" w:pos="2282"/>
        </w:tabs>
        <w:spacing w:before="86" w:line="242" w:lineRule="auto"/>
        <w:ind w:right="192" w:hanging="340"/>
        <w:rPr>
          <w:sz w:val="12"/>
        </w:rPr>
      </w:pPr>
      <w:r>
        <w:rPr>
          <w:w w:val="105"/>
          <w:sz w:val="21"/>
        </w:rPr>
        <w:t xml:space="preserve">a </w:t>
      </w:r>
      <w:r>
        <w:rPr>
          <w:spacing w:val="-3"/>
          <w:w w:val="105"/>
          <w:sz w:val="21"/>
        </w:rPr>
        <w:t xml:space="preserve">print </w:t>
      </w:r>
      <w:r>
        <w:rPr>
          <w:w w:val="105"/>
          <w:sz w:val="21"/>
        </w:rPr>
        <w:t xml:space="preserve">and </w:t>
      </w:r>
      <w:r>
        <w:rPr>
          <w:spacing w:val="-3"/>
          <w:w w:val="105"/>
          <w:sz w:val="21"/>
        </w:rPr>
        <w:t xml:space="preserve">online publication </w:t>
      </w:r>
      <w:r>
        <w:rPr>
          <w:w w:val="105"/>
          <w:sz w:val="21"/>
        </w:rPr>
        <w:t xml:space="preserve">which </w:t>
      </w:r>
      <w:r>
        <w:rPr>
          <w:spacing w:val="-4"/>
          <w:w w:val="105"/>
          <w:sz w:val="21"/>
        </w:rPr>
        <w:t xml:space="preserve">linked </w:t>
      </w:r>
      <w:r>
        <w:rPr>
          <w:w w:val="105"/>
          <w:sz w:val="21"/>
        </w:rPr>
        <w:t xml:space="preserve">the </w:t>
      </w:r>
      <w:r>
        <w:rPr>
          <w:spacing w:val="-3"/>
          <w:w w:val="105"/>
          <w:sz w:val="21"/>
        </w:rPr>
        <w:t xml:space="preserve">accused </w:t>
      </w:r>
      <w:r>
        <w:rPr>
          <w:w w:val="105"/>
          <w:sz w:val="21"/>
        </w:rPr>
        <w:t xml:space="preserve">in a </w:t>
      </w:r>
      <w:r>
        <w:rPr>
          <w:spacing w:val="-3"/>
          <w:w w:val="105"/>
          <w:sz w:val="21"/>
        </w:rPr>
        <w:t xml:space="preserve">criminal </w:t>
      </w:r>
      <w:r>
        <w:rPr>
          <w:w w:val="105"/>
          <w:sz w:val="21"/>
        </w:rPr>
        <w:t xml:space="preserve">trial </w:t>
      </w:r>
      <w:r>
        <w:rPr>
          <w:spacing w:val="-3"/>
          <w:w w:val="105"/>
          <w:sz w:val="21"/>
        </w:rPr>
        <w:t xml:space="preserve">to </w:t>
      </w:r>
      <w:r>
        <w:rPr>
          <w:w w:val="105"/>
          <w:sz w:val="21"/>
        </w:rPr>
        <w:t xml:space="preserve">prior convictions after being warned by the Director of </w:t>
      </w:r>
      <w:r>
        <w:rPr>
          <w:spacing w:val="-3"/>
          <w:w w:val="105"/>
          <w:sz w:val="21"/>
        </w:rPr>
        <w:t xml:space="preserve">Public </w:t>
      </w:r>
      <w:r>
        <w:rPr>
          <w:w w:val="105"/>
          <w:sz w:val="21"/>
        </w:rPr>
        <w:t xml:space="preserve">Prosecutions </w:t>
      </w:r>
      <w:r>
        <w:rPr>
          <w:spacing w:val="-3"/>
          <w:w w:val="105"/>
          <w:sz w:val="21"/>
        </w:rPr>
        <w:t xml:space="preserve">to </w:t>
      </w:r>
      <w:r>
        <w:rPr>
          <w:w w:val="105"/>
          <w:sz w:val="21"/>
        </w:rPr>
        <w:t xml:space="preserve">avoid </w:t>
      </w:r>
      <w:r>
        <w:rPr>
          <w:spacing w:val="-3"/>
          <w:w w:val="105"/>
          <w:sz w:val="21"/>
        </w:rPr>
        <w:t xml:space="preserve">publishing such material. </w:t>
      </w:r>
      <w:r>
        <w:rPr>
          <w:w w:val="105"/>
          <w:sz w:val="21"/>
        </w:rPr>
        <w:t xml:space="preserve">It was </w:t>
      </w:r>
      <w:r>
        <w:rPr>
          <w:spacing w:val="-3"/>
          <w:w w:val="105"/>
          <w:sz w:val="21"/>
        </w:rPr>
        <w:t xml:space="preserve">found </w:t>
      </w:r>
      <w:r>
        <w:rPr>
          <w:w w:val="105"/>
          <w:sz w:val="21"/>
        </w:rPr>
        <w:t xml:space="preserve">no </w:t>
      </w:r>
      <w:r>
        <w:rPr>
          <w:spacing w:val="-3"/>
          <w:w w:val="105"/>
          <w:sz w:val="21"/>
        </w:rPr>
        <w:t xml:space="preserve">harm </w:t>
      </w:r>
      <w:r>
        <w:rPr>
          <w:w w:val="105"/>
          <w:sz w:val="21"/>
        </w:rPr>
        <w:t xml:space="preserve">actually </w:t>
      </w:r>
      <w:r>
        <w:rPr>
          <w:spacing w:val="-3"/>
          <w:w w:val="105"/>
          <w:sz w:val="21"/>
        </w:rPr>
        <w:t xml:space="preserve">occurred, </w:t>
      </w:r>
      <w:r>
        <w:rPr>
          <w:w w:val="105"/>
          <w:sz w:val="21"/>
        </w:rPr>
        <w:t xml:space="preserve">but the notoriety of the </w:t>
      </w:r>
      <w:r>
        <w:rPr>
          <w:spacing w:val="-3"/>
          <w:w w:val="105"/>
          <w:sz w:val="21"/>
        </w:rPr>
        <w:t xml:space="preserve">accused </w:t>
      </w:r>
      <w:r>
        <w:rPr>
          <w:w w:val="105"/>
          <w:sz w:val="21"/>
        </w:rPr>
        <w:t xml:space="preserve">person, the number of persons who </w:t>
      </w:r>
      <w:r>
        <w:rPr>
          <w:spacing w:val="-2"/>
          <w:w w:val="105"/>
          <w:sz w:val="21"/>
        </w:rPr>
        <w:t xml:space="preserve">had </w:t>
      </w:r>
      <w:r>
        <w:rPr>
          <w:w w:val="105"/>
          <w:sz w:val="21"/>
        </w:rPr>
        <w:t>acc</w:t>
      </w:r>
      <w:r>
        <w:rPr>
          <w:w w:val="105"/>
          <w:sz w:val="21"/>
        </w:rPr>
        <w:t xml:space="preserve">essed the </w:t>
      </w:r>
      <w:r>
        <w:rPr>
          <w:spacing w:val="-3"/>
          <w:w w:val="105"/>
          <w:sz w:val="21"/>
        </w:rPr>
        <w:t xml:space="preserve">online </w:t>
      </w:r>
      <w:r>
        <w:rPr>
          <w:w w:val="105"/>
          <w:sz w:val="21"/>
        </w:rPr>
        <w:t xml:space="preserve">version of the </w:t>
      </w:r>
      <w:r>
        <w:rPr>
          <w:spacing w:val="-3"/>
          <w:w w:val="105"/>
          <w:sz w:val="21"/>
        </w:rPr>
        <w:t xml:space="preserve">publication </w:t>
      </w:r>
      <w:r>
        <w:rPr>
          <w:w w:val="105"/>
          <w:sz w:val="21"/>
        </w:rPr>
        <w:t xml:space="preserve">and the longevity of an </w:t>
      </w:r>
      <w:r>
        <w:rPr>
          <w:spacing w:val="-3"/>
          <w:w w:val="105"/>
          <w:sz w:val="21"/>
        </w:rPr>
        <w:t xml:space="preserve">online publication contributed to </w:t>
      </w:r>
      <w:r>
        <w:rPr>
          <w:w w:val="105"/>
          <w:sz w:val="21"/>
        </w:rPr>
        <w:t xml:space="preserve">the </w:t>
      </w:r>
      <w:r>
        <w:rPr>
          <w:i/>
          <w:spacing w:val="-4"/>
          <w:w w:val="105"/>
          <w:sz w:val="21"/>
        </w:rPr>
        <w:t xml:space="preserve">potential </w:t>
      </w:r>
      <w:r>
        <w:rPr>
          <w:spacing w:val="-3"/>
          <w:w w:val="105"/>
          <w:sz w:val="21"/>
        </w:rPr>
        <w:t xml:space="preserve">harm </w:t>
      </w:r>
      <w:r>
        <w:rPr>
          <w:w w:val="105"/>
          <w:sz w:val="21"/>
        </w:rPr>
        <w:t>done by the</w:t>
      </w:r>
      <w:r>
        <w:rPr>
          <w:spacing w:val="-4"/>
          <w:w w:val="105"/>
          <w:sz w:val="21"/>
        </w:rPr>
        <w:t xml:space="preserve"> </w:t>
      </w:r>
      <w:r>
        <w:rPr>
          <w:spacing w:val="-3"/>
          <w:w w:val="105"/>
          <w:sz w:val="21"/>
        </w:rPr>
        <w:t>publication.</w:t>
      </w:r>
      <w:r>
        <w:rPr>
          <w:spacing w:val="-3"/>
          <w:w w:val="105"/>
          <w:position w:val="7"/>
          <w:sz w:val="12"/>
        </w:rPr>
        <w:t>212</w:t>
      </w:r>
    </w:p>
    <w:p w:rsidR="00D04CB6" w:rsidRDefault="00F732FE">
      <w:pPr>
        <w:pStyle w:val="ListParagraph"/>
        <w:numPr>
          <w:ilvl w:val="1"/>
          <w:numId w:val="185"/>
        </w:numPr>
        <w:tabs>
          <w:tab w:val="left" w:pos="1941"/>
          <w:tab w:val="left" w:pos="1942"/>
        </w:tabs>
        <w:spacing w:before="86" w:line="242" w:lineRule="auto"/>
        <w:ind w:right="148"/>
        <w:jc w:val="left"/>
        <w:rPr>
          <w:sz w:val="12"/>
        </w:rPr>
      </w:pPr>
      <w:r>
        <w:rPr>
          <w:spacing w:val="-7"/>
          <w:w w:val="105"/>
          <w:sz w:val="21"/>
        </w:rPr>
        <w:t xml:space="preserve">Conversely, </w:t>
      </w:r>
      <w:r>
        <w:rPr>
          <w:spacing w:val="-4"/>
          <w:w w:val="105"/>
          <w:sz w:val="21"/>
        </w:rPr>
        <w:t xml:space="preserve">in </w:t>
      </w:r>
      <w:r>
        <w:rPr>
          <w:spacing w:val="-5"/>
          <w:w w:val="105"/>
          <w:sz w:val="21"/>
        </w:rPr>
        <w:t xml:space="preserve">applications for </w:t>
      </w:r>
      <w:r>
        <w:rPr>
          <w:spacing w:val="-4"/>
          <w:w w:val="105"/>
          <w:sz w:val="21"/>
        </w:rPr>
        <w:t xml:space="preserve">stay </w:t>
      </w:r>
      <w:r>
        <w:rPr>
          <w:spacing w:val="-6"/>
          <w:w w:val="105"/>
          <w:sz w:val="21"/>
        </w:rPr>
        <w:t xml:space="preserve">proceedings </w:t>
      </w:r>
      <w:r>
        <w:rPr>
          <w:spacing w:val="-3"/>
          <w:w w:val="105"/>
          <w:sz w:val="21"/>
        </w:rPr>
        <w:t xml:space="preserve">on </w:t>
      </w:r>
      <w:r>
        <w:rPr>
          <w:spacing w:val="-4"/>
          <w:w w:val="105"/>
          <w:sz w:val="21"/>
        </w:rPr>
        <w:t xml:space="preserve">the </w:t>
      </w:r>
      <w:r>
        <w:rPr>
          <w:spacing w:val="-5"/>
          <w:w w:val="105"/>
          <w:sz w:val="21"/>
        </w:rPr>
        <w:t xml:space="preserve">basis </w:t>
      </w:r>
      <w:r>
        <w:rPr>
          <w:spacing w:val="-4"/>
          <w:w w:val="105"/>
          <w:sz w:val="21"/>
        </w:rPr>
        <w:t xml:space="preserve">of </w:t>
      </w:r>
      <w:r>
        <w:rPr>
          <w:spacing w:val="-6"/>
          <w:w w:val="105"/>
          <w:sz w:val="21"/>
        </w:rPr>
        <w:t xml:space="preserve">prejudicial </w:t>
      </w:r>
      <w:r>
        <w:rPr>
          <w:spacing w:val="-5"/>
          <w:w w:val="105"/>
          <w:sz w:val="21"/>
        </w:rPr>
        <w:t xml:space="preserve">media </w:t>
      </w:r>
      <w:r>
        <w:rPr>
          <w:spacing w:val="-6"/>
          <w:w w:val="105"/>
          <w:sz w:val="21"/>
        </w:rPr>
        <w:t xml:space="preserve">publicity, </w:t>
      </w:r>
      <w:r>
        <w:rPr>
          <w:spacing w:val="-4"/>
          <w:w w:val="105"/>
          <w:sz w:val="21"/>
        </w:rPr>
        <w:t xml:space="preserve">the </w:t>
      </w:r>
      <w:r>
        <w:rPr>
          <w:spacing w:val="-5"/>
          <w:w w:val="105"/>
          <w:sz w:val="21"/>
        </w:rPr>
        <w:t>judiciary</w:t>
      </w:r>
      <w:r>
        <w:rPr>
          <w:spacing w:val="-5"/>
          <w:w w:val="105"/>
          <w:sz w:val="21"/>
        </w:rPr>
        <w:t xml:space="preserve"> </w:t>
      </w:r>
      <w:r>
        <w:rPr>
          <w:spacing w:val="-4"/>
          <w:w w:val="105"/>
          <w:sz w:val="21"/>
        </w:rPr>
        <w:t xml:space="preserve">has shown </w:t>
      </w:r>
      <w:r>
        <w:rPr>
          <w:w w:val="105"/>
          <w:sz w:val="21"/>
        </w:rPr>
        <w:t xml:space="preserve">a </w:t>
      </w:r>
      <w:r>
        <w:rPr>
          <w:spacing w:val="-6"/>
          <w:w w:val="105"/>
          <w:sz w:val="21"/>
        </w:rPr>
        <w:t xml:space="preserve">faith </w:t>
      </w:r>
      <w:r>
        <w:rPr>
          <w:spacing w:val="-4"/>
          <w:w w:val="105"/>
          <w:sz w:val="21"/>
        </w:rPr>
        <w:t xml:space="preserve">in the </w:t>
      </w:r>
      <w:r>
        <w:rPr>
          <w:spacing w:val="-5"/>
          <w:w w:val="105"/>
          <w:sz w:val="21"/>
        </w:rPr>
        <w:t xml:space="preserve">ability </w:t>
      </w:r>
      <w:r>
        <w:rPr>
          <w:spacing w:val="-4"/>
          <w:w w:val="105"/>
          <w:sz w:val="21"/>
        </w:rPr>
        <w:t xml:space="preserve">of the </w:t>
      </w:r>
      <w:r>
        <w:rPr>
          <w:spacing w:val="-3"/>
          <w:w w:val="105"/>
          <w:sz w:val="21"/>
        </w:rPr>
        <w:t xml:space="preserve">jury </w:t>
      </w:r>
      <w:r>
        <w:rPr>
          <w:spacing w:val="-4"/>
          <w:w w:val="105"/>
          <w:sz w:val="21"/>
        </w:rPr>
        <w:t xml:space="preserve">to </w:t>
      </w:r>
      <w:r>
        <w:rPr>
          <w:spacing w:val="-6"/>
          <w:w w:val="105"/>
          <w:sz w:val="21"/>
        </w:rPr>
        <w:t xml:space="preserve">follow </w:t>
      </w:r>
      <w:r>
        <w:rPr>
          <w:spacing w:val="-5"/>
          <w:w w:val="105"/>
          <w:sz w:val="21"/>
        </w:rPr>
        <w:t xml:space="preserve">directions </w:t>
      </w:r>
      <w:r>
        <w:rPr>
          <w:spacing w:val="-4"/>
          <w:w w:val="105"/>
          <w:sz w:val="21"/>
        </w:rPr>
        <w:t xml:space="preserve">to </w:t>
      </w:r>
      <w:r>
        <w:rPr>
          <w:spacing w:val="-5"/>
          <w:w w:val="105"/>
          <w:sz w:val="21"/>
        </w:rPr>
        <w:t xml:space="preserve">ignore </w:t>
      </w:r>
      <w:r>
        <w:rPr>
          <w:spacing w:val="-7"/>
          <w:w w:val="105"/>
          <w:sz w:val="21"/>
        </w:rPr>
        <w:t>coverage.</w:t>
      </w:r>
      <w:r>
        <w:rPr>
          <w:spacing w:val="-7"/>
          <w:w w:val="105"/>
          <w:position w:val="7"/>
          <w:sz w:val="12"/>
        </w:rPr>
        <w:t>213</w:t>
      </w:r>
      <w:r>
        <w:rPr>
          <w:spacing w:val="-7"/>
          <w:w w:val="105"/>
          <w:sz w:val="12"/>
        </w:rPr>
        <w:t xml:space="preserve"> </w:t>
      </w:r>
      <w:r>
        <w:rPr>
          <w:spacing w:val="-6"/>
          <w:w w:val="105"/>
          <w:sz w:val="21"/>
        </w:rPr>
        <w:t xml:space="preserve">Stay </w:t>
      </w:r>
      <w:r>
        <w:rPr>
          <w:spacing w:val="-4"/>
          <w:w w:val="105"/>
          <w:sz w:val="21"/>
        </w:rPr>
        <w:t xml:space="preserve">of </w:t>
      </w:r>
      <w:r>
        <w:rPr>
          <w:spacing w:val="-6"/>
          <w:w w:val="105"/>
          <w:sz w:val="21"/>
        </w:rPr>
        <w:t xml:space="preserve">proceedings </w:t>
      </w:r>
      <w:r>
        <w:rPr>
          <w:spacing w:val="-5"/>
          <w:w w:val="105"/>
          <w:sz w:val="21"/>
        </w:rPr>
        <w:t xml:space="preserve">applications, </w:t>
      </w:r>
      <w:r>
        <w:rPr>
          <w:spacing w:val="-6"/>
          <w:w w:val="105"/>
          <w:sz w:val="21"/>
        </w:rPr>
        <w:t xml:space="preserve">following </w:t>
      </w:r>
      <w:r>
        <w:rPr>
          <w:spacing w:val="-5"/>
          <w:w w:val="105"/>
          <w:sz w:val="21"/>
        </w:rPr>
        <w:t xml:space="preserve">high-profile </w:t>
      </w:r>
      <w:r>
        <w:rPr>
          <w:spacing w:val="-6"/>
          <w:w w:val="105"/>
          <w:sz w:val="21"/>
        </w:rPr>
        <w:t xml:space="preserve">criminal </w:t>
      </w:r>
      <w:r>
        <w:rPr>
          <w:spacing w:val="-5"/>
          <w:w w:val="105"/>
          <w:sz w:val="21"/>
        </w:rPr>
        <w:t xml:space="preserve">trials, </w:t>
      </w:r>
      <w:r>
        <w:rPr>
          <w:spacing w:val="-6"/>
          <w:w w:val="105"/>
          <w:sz w:val="21"/>
        </w:rPr>
        <w:t xml:space="preserve">have </w:t>
      </w:r>
      <w:r>
        <w:rPr>
          <w:spacing w:val="-4"/>
          <w:w w:val="105"/>
          <w:sz w:val="21"/>
        </w:rPr>
        <w:t xml:space="preserve">been </w:t>
      </w:r>
      <w:r>
        <w:rPr>
          <w:spacing w:val="-5"/>
          <w:w w:val="105"/>
          <w:sz w:val="21"/>
        </w:rPr>
        <w:t xml:space="preserve">refused  even </w:t>
      </w:r>
      <w:r>
        <w:rPr>
          <w:spacing w:val="-4"/>
          <w:w w:val="105"/>
          <w:sz w:val="21"/>
        </w:rPr>
        <w:t xml:space="preserve">in </w:t>
      </w:r>
      <w:r>
        <w:rPr>
          <w:spacing w:val="-6"/>
          <w:w w:val="105"/>
          <w:sz w:val="21"/>
        </w:rPr>
        <w:t xml:space="preserve">circumstances </w:t>
      </w:r>
      <w:r>
        <w:rPr>
          <w:spacing w:val="-5"/>
          <w:w w:val="105"/>
          <w:sz w:val="21"/>
        </w:rPr>
        <w:t xml:space="preserve">where </w:t>
      </w:r>
      <w:r>
        <w:rPr>
          <w:w w:val="105"/>
          <w:sz w:val="21"/>
        </w:rPr>
        <w:t xml:space="preserve">a </w:t>
      </w:r>
      <w:r>
        <w:rPr>
          <w:spacing w:val="-5"/>
          <w:w w:val="105"/>
          <w:sz w:val="21"/>
        </w:rPr>
        <w:t xml:space="preserve">sub </w:t>
      </w:r>
      <w:r>
        <w:rPr>
          <w:spacing w:val="-6"/>
          <w:w w:val="105"/>
          <w:sz w:val="21"/>
        </w:rPr>
        <w:t xml:space="preserve">judice contempt </w:t>
      </w:r>
      <w:r>
        <w:rPr>
          <w:spacing w:val="-4"/>
          <w:w w:val="105"/>
          <w:sz w:val="21"/>
        </w:rPr>
        <w:t xml:space="preserve">was </w:t>
      </w:r>
      <w:r>
        <w:rPr>
          <w:spacing w:val="-5"/>
          <w:w w:val="105"/>
          <w:sz w:val="21"/>
        </w:rPr>
        <w:t xml:space="preserve">found </w:t>
      </w:r>
      <w:r>
        <w:rPr>
          <w:spacing w:val="-4"/>
          <w:w w:val="105"/>
          <w:sz w:val="21"/>
        </w:rPr>
        <w:t xml:space="preserve">and </w:t>
      </w:r>
      <w:r>
        <w:rPr>
          <w:spacing w:val="-5"/>
          <w:w w:val="105"/>
          <w:sz w:val="21"/>
        </w:rPr>
        <w:t xml:space="preserve">prosecuted </w:t>
      </w:r>
      <w:r>
        <w:rPr>
          <w:spacing w:val="-4"/>
          <w:w w:val="105"/>
          <w:sz w:val="21"/>
        </w:rPr>
        <w:t xml:space="preserve">in the </w:t>
      </w:r>
      <w:r>
        <w:rPr>
          <w:spacing w:val="-6"/>
          <w:w w:val="105"/>
          <w:sz w:val="21"/>
        </w:rPr>
        <w:t>original trial.</w:t>
      </w:r>
      <w:r>
        <w:rPr>
          <w:spacing w:val="-6"/>
          <w:w w:val="105"/>
          <w:position w:val="7"/>
          <w:sz w:val="12"/>
        </w:rPr>
        <w:t>214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7"/>
        </w:rPr>
      </w:pPr>
      <w:r>
        <w:pict>
          <v:line id="_x0000_s1329" style="position:absolute;z-index:6496;mso-wrap-distance-left:0;mso-wrap-distance-right:0;mso-position-horizontal-relative:page" from="79.35pt,19.3pt" to="515.9pt,19.3pt" strokecolor="#f8cabc" strokeweight="1pt">
            <w10:wrap type="topAndBottom" anchorx="page"/>
          </v:line>
        </w:pict>
      </w:r>
    </w:p>
    <w:p w:rsidR="00D04CB6" w:rsidRDefault="00F732FE">
      <w:pPr>
        <w:pStyle w:val="ListParagraph"/>
        <w:numPr>
          <w:ilvl w:val="0"/>
          <w:numId w:val="104"/>
        </w:numPr>
        <w:tabs>
          <w:tab w:val="left" w:pos="1940"/>
          <w:tab w:val="left" w:pos="1942"/>
        </w:tabs>
        <w:spacing w:before="117"/>
        <w:jc w:val="left"/>
        <w:rPr>
          <w:sz w:val="13"/>
        </w:rPr>
      </w:pPr>
      <w:r>
        <w:rPr>
          <w:w w:val="105"/>
          <w:sz w:val="13"/>
        </w:rPr>
        <w:t>Cheryl</w:t>
      </w:r>
      <w:r>
        <w:rPr>
          <w:spacing w:val="7"/>
          <w:w w:val="105"/>
          <w:sz w:val="13"/>
        </w:rPr>
        <w:t xml:space="preserve"> </w:t>
      </w:r>
      <w:r>
        <w:rPr>
          <w:w w:val="105"/>
          <w:sz w:val="13"/>
        </w:rPr>
        <w:t>Thomas,</w:t>
      </w:r>
      <w:r>
        <w:rPr>
          <w:spacing w:val="7"/>
          <w:w w:val="105"/>
          <w:sz w:val="13"/>
        </w:rPr>
        <w:t xml:space="preserve"> </w:t>
      </w:r>
      <w:r>
        <w:rPr>
          <w:i/>
          <w:w w:val="105"/>
          <w:sz w:val="13"/>
        </w:rPr>
        <w:t>Are</w:t>
      </w:r>
      <w:r>
        <w:rPr>
          <w:i/>
          <w:spacing w:val="6"/>
          <w:w w:val="105"/>
          <w:sz w:val="13"/>
        </w:rPr>
        <w:t xml:space="preserve"> </w:t>
      </w:r>
      <w:r>
        <w:rPr>
          <w:i/>
          <w:w w:val="105"/>
          <w:sz w:val="13"/>
        </w:rPr>
        <w:t>Juries</w:t>
      </w:r>
      <w:r>
        <w:rPr>
          <w:i/>
          <w:spacing w:val="6"/>
          <w:w w:val="105"/>
          <w:sz w:val="13"/>
        </w:rPr>
        <w:t xml:space="preserve"> </w:t>
      </w:r>
      <w:r>
        <w:rPr>
          <w:i/>
          <w:w w:val="105"/>
          <w:sz w:val="13"/>
        </w:rPr>
        <w:t>Fair?</w:t>
      </w:r>
      <w:r>
        <w:rPr>
          <w:i/>
          <w:spacing w:val="7"/>
          <w:w w:val="105"/>
          <w:sz w:val="13"/>
        </w:rPr>
        <w:t xml:space="preserve"> </w:t>
      </w:r>
      <w:r>
        <w:rPr>
          <w:w w:val="105"/>
          <w:sz w:val="13"/>
        </w:rPr>
        <w:t>(Ministry</w:t>
      </w:r>
      <w:r>
        <w:rPr>
          <w:spacing w:val="7"/>
          <w:w w:val="105"/>
          <w:sz w:val="13"/>
        </w:rPr>
        <w:t xml:space="preserve"> </w:t>
      </w:r>
      <w:r>
        <w:rPr>
          <w:w w:val="105"/>
          <w:sz w:val="13"/>
        </w:rPr>
        <w:t>of</w:t>
      </w:r>
      <w:r>
        <w:rPr>
          <w:spacing w:val="7"/>
          <w:w w:val="105"/>
          <w:sz w:val="13"/>
        </w:rPr>
        <w:t xml:space="preserve"> </w:t>
      </w:r>
      <w:r>
        <w:rPr>
          <w:w w:val="105"/>
          <w:sz w:val="13"/>
        </w:rPr>
        <w:t>Justice,</w:t>
      </w:r>
      <w:r>
        <w:rPr>
          <w:spacing w:val="7"/>
          <w:w w:val="105"/>
          <w:sz w:val="13"/>
        </w:rPr>
        <w:t xml:space="preserve"> </w:t>
      </w:r>
      <w:r>
        <w:rPr>
          <w:w w:val="105"/>
          <w:sz w:val="13"/>
        </w:rPr>
        <w:t>United</w:t>
      </w:r>
      <w:r>
        <w:rPr>
          <w:spacing w:val="7"/>
          <w:w w:val="105"/>
          <w:sz w:val="13"/>
        </w:rPr>
        <w:t xml:space="preserve"> </w:t>
      </w:r>
      <w:r>
        <w:rPr>
          <w:w w:val="105"/>
          <w:sz w:val="13"/>
        </w:rPr>
        <w:t>Kingdom,</w:t>
      </w:r>
      <w:r>
        <w:rPr>
          <w:spacing w:val="7"/>
          <w:w w:val="105"/>
          <w:sz w:val="13"/>
        </w:rPr>
        <w:t xml:space="preserve"> </w:t>
      </w:r>
      <w:r>
        <w:rPr>
          <w:w w:val="105"/>
          <w:sz w:val="13"/>
        </w:rPr>
        <w:t>2010)</w:t>
      </w:r>
      <w:r>
        <w:rPr>
          <w:spacing w:val="7"/>
          <w:w w:val="105"/>
          <w:sz w:val="13"/>
        </w:rPr>
        <w:t xml:space="preserve"> </w:t>
      </w:r>
      <w:r>
        <w:rPr>
          <w:w w:val="105"/>
          <w:sz w:val="13"/>
        </w:rPr>
        <w:t>44.</w:t>
      </w:r>
    </w:p>
    <w:p w:rsidR="00D04CB6" w:rsidRDefault="00F732FE">
      <w:pPr>
        <w:pStyle w:val="ListParagraph"/>
        <w:numPr>
          <w:ilvl w:val="0"/>
          <w:numId w:val="104"/>
        </w:numPr>
        <w:tabs>
          <w:tab w:val="left" w:pos="1940"/>
          <w:tab w:val="left" w:pos="1942"/>
        </w:tabs>
        <w:ind w:right="366"/>
        <w:jc w:val="left"/>
        <w:rPr>
          <w:sz w:val="13"/>
        </w:rPr>
      </w:pPr>
      <w:r>
        <w:rPr>
          <w:w w:val="105"/>
          <w:sz w:val="13"/>
        </w:rPr>
        <w:t xml:space="preserve">Michael Chesterman, Janet Chan and Shelley Hampton, </w:t>
      </w:r>
      <w:r>
        <w:rPr>
          <w:i/>
          <w:w w:val="105"/>
          <w:sz w:val="13"/>
        </w:rPr>
        <w:t>Managing Prejudicial Publicity—An Empirical Study of Criminal Jury Trials in New S</w:t>
      </w:r>
      <w:r>
        <w:rPr>
          <w:i/>
          <w:w w:val="105"/>
          <w:sz w:val="13"/>
        </w:rPr>
        <w:t>outh</w:t>
      </w:r>
      <w:r>
        <w:rPr>
          <w:i/>
          <w:spacing w:val="6"/>
          <w:w w:val="105"/>
          <w:sz w:val="13"/>
        </w:rPr>
        <w:t xml:space="preserve"> </w:t>
      </w:r>
      <w:r>
        <w:rPr>
          <w:i/>
          <w:w w:val="105"/>
          <w:sz w:val="13"/>
        </w:rPr>
        <w:t>Wales</w:t>
      </w:r>
      <w:r>
        <w:rPr>
          <w:i/>
          <w:spacing w:val="7"/>
          <w:w w:val="105"/>
          <w:sz w:val="13"/>
        </w:rPr>
        <w:t xml:space="preserve"> </w:t>
      </w:r>
      <w:r>
        <w:rPr>
          <w:w w:val="105"/>
          <w:sz w:val="13"/>
        </w:rPr>
        <w:t>(February</w:t>
      </w:r>
      <w:r>
        <w:rPr>
          <w:spacing w:val="7"/>
          <w:w w:val="105"/>
          <w:sz w:val="13"/>
        </w:rPr>
        <w:t xml:space="preserve"> </w:t>
      </w:r>
      <w:r>
        <w:rPr>
          <w:w w:val="105"/>
          <w:sz w:val="13"/>
        </w:rPr>
        <w:t>2001)</w:t>
      </w:r>
      <w:r>
        <w:rPr>
          <w:spacing w:val="7"/>
          <w:w w:val="105"/>
          <w:sz w:val="13"/>
        </w:rPr>
        <w:t xml:space="preserve"> </w:t>
      </w:r>
      <w:r>
        <w:rPr>
          <w:w w:val="105"/>
          <w:sz w:val="13"/>
        </w:rPr>
        <w:t>200</w:t>
      </w:r>
      <w:r>
        <w:rPr>
          <w:spacing w:val="7"/>
          <w:w w:val="105"/>
          <w:sz w:val="13"/>
        </w:rPr>
        <w:t xml:space="preserve"> </w:t>
      </w:r>
      <w:r>
        <w:rPr>
          <w:spacing w:val="1"/>
          <w:w w:val="105"/>
          <w:sz w:val="13"/>
        </w:rPr>
        <w:t>[504];</w:t>
      </w:r>
      <w:r>
        <w:rPr>
          <w:spacing w:val="7"/>
          <w:w w:val="105"/>
          <w:sz w:val="13"/>
        </w:rPr>
        <w:t xml:space="preserve"> </w:t>
      </w:r>
      <w:r>
        <w:rPr>
          <w:w w:val="105"/>
          <w:sz w:val="13"/>
        </w:rPr>
        <w:t>Cheryl</w:t>
      </w:r>
      <w:r>
        <w:rPr>
          <w:spacing w:val="7"/>
          <w:w w:val="105"/>
          <w:sz w:val="13"/>
        </w:rPr>
        <w:t xml:space="preserve"> </w:t>
      </w:r>
      <w:r>
        <w:rPr>
          <w:w w:val="105"/>
          <w:sz w:val="13"/>
        </w:rPr>
        <w:t>Thomas,</w:t>
      </w:r>
      <w:r>
        <w:rPr>
          <w:spacing w:val="7"/>
          <w:w w:val="105"/>
          <w:sz w:val="13"/>
        </w:rPr>
        <w:t xml:space="preserve"> </w:t>
      </w:r>
      <w:r>
        <w:rPr>
          <w:i/>
          <w:w w:val="105"/>
          <w:sz w:val="13"/>
        </w:rPr>
        <w:t>Are</w:t>
      </w:r>
      <w:r>
        <w:rPr>
          <w:i/>
          <w:spacing w:val="6"/>
          <w:w w:val="105"/>
          <w:sz w:val="13"/>
        </w:rPr>
        <w:t xml:space="preserve"> </w:t>
      </w:r>
      <w:r>
        <w:rPr>
          <w:i/>
          <w:w w:val="105"/>
          <w:sz w:val="13"/>
        </w:rPr>
        <w:t>Juries</w:t>
      </w:r>
      <w:r>
        <w:rPr>
          <w:i/>
          <w:spacing w:val="6"/>
          <w:w w:val="105"/>
          <w:sz w:val="13"/>
        </w:rPr>
        <w:t xml:space="preserve"> </w:t>
      </w:r>
      <w:r>
        <w:rPr>
          <w:i/>
          <w:w w:val="105"/>
          <w:sz w:val="13"/>
        </w:rPr>
        <w:t>Fair?</w:t>
      </w:r>
      <w:r>
        <w:rPr>
          <w:i/>
          <w:spacing w:val="7"/>
          <w:w w:val="105"/>
          <w:sz w:val="13"/>
        </w:rPr>
        <w:t xml:space="preserve"> </w:t>
      </w:r>
      <w:r>
        <w:rPr>
          <w:w w:val="105"/>
          <w:sz w:val="13"/>
        </w:rPr>
        <w:t>(Ministry</w:t>
      </w:r>
      <w:r>
        <w:rPr>
          <w:spacing w:val="7"/>
          <w:w w:val="105"/>
          <w:sz w:val="13"/>
        </w:rPr>
        <w:t xml:space="preserve"> </w:t>
      </w:r>
      <w:r>
        <w:rPr>
          <w:w w:val="105"/>
          <w:sz w:val="13"/>
        </w:rPr>
        <w:t>of</w:t>
      </w:r>
      <w:r>
        <w:rPr>
          <w:spacing w:val="7"/>
          <w:w w:val="105"/>
          <w:sz w:val="13"/>
        </w:rPr>
        <w:t xml:space="preserve"> </w:t>
      </w:r>
      <w:r>
        <w:rPr>
          <w:w w:val="105"/>
          <w:sz w:val="13"/>
        </w:rPr>
        <w:t>Justice,</w:t>
      </w:r>
      <w:r>
        <w:rPr>
          <w:spacing w:val="7"/>
          <w:w w:val="105"/>
          <w:sz w:val="13"/>
        </w:rPr>
        <w:t xml:space="preserve"> </w:t>
      </w:r>
      <w:r>
        <w:rPr>
          <w:w w:val="105"/>
          <w:sz w:val="13"/>
        </w:rPr>
        <w:t>United</w:t>
      </w:r>
      <w:r>
        <w:rPr>
          <w:spacing w:val="7"/>
          <w:w w:val="105"/>
          <w:sz w:val="13"/>
        </w:rPr>
        <w:t xml:space="preserve"> </w:t>
      </w:r>
      <w:r>
        <w:rPr>
          <w:w w:val="105"/>
          <w:sz w:val="13"/>
        </w:rPr>
        <w:t>Kingdom,</w:t>
      </w:r>
      <w:r>
        <w:rPr>
          <w:spacing w:val="7"/>
          <w:w w:val="105"/>
          <w:sz w:val="13"/>
        </w:rPr>
        <w:t xml:space="preserve"> </w:t>
      </w:r>
      <w:r>
        <w:rPr>
          <w:w w:val="105"/>
          <w:sz w:val="13"/>
        </w:rPr>
        <w:t>2010)</w:t>
      </w:r>
      <w:r>
        <w:rPr>
          <w:spacing w:val="7"/>
          <w:w w:val="105"/>
          <w:sz w:val="13"/>
        </w:rPr>
        <w:t xml:space="preserve"> </w:t>
      </w:r>
      <w:r>
        <w:rPr>
          <w:w w:val="105"/>
          <w:sz w:val="13"/>
        </w:rPr>
        <w:t>44.</w:t>
      </w:r>
    </w:p>
    <w:p w:rsidR="00D04CB6" w:rsidRDefault="00F732FE">
      <w:pPr>
        <w:pStyle w:val="ListParagraph"/>
        <w:numPr>
          <w:ilvl w:val="0"/>
          <w:numId w:val="104"/>
        </w:numPr>
        <w:tabs>
          <w:tab w:val="left" w:pos="1940"/>
          <w:tab w:val="left" w:pos="1941"/>
        </w:tabs>
        <w:ind w:left="1940" w:right="366" w:hanging="793"/>
        <w:jc w:val="left"/>
        <w:rPr>
          <w:sz w:val="13"/>
        </w:rPr>
      </w:pPr>
      <w:r>
        <w:rPr>
          <w:w w:val="105"/>
          <w:sz w:val="13"/>
        </w:rPr>
        <w:t xml:space="preserve">Michael Chesterman, Janet Chan and Shelley Hampton, </w:t>
      </w:r>
      <w:r>
        <w:rPr>
          <w:i/>
          <w:w w:val="105"/>
          <w:sz w:val="13"/>
        </w:rPr>
        <w:t xml:space="preserve">Managing Prejudicial Publicity—An Empirical Study of Criminal Jury Trials in New </w:t>
      </w:r>
      <w:r>
        <w:rPr>
          <w:i/>
          <w:w w:val="105"/>
          <w:sz w:val="13"/>
        </w:rPr>
        <w:t xml:space="preserve">South Wales </w:t>
      </w:r>
      <w:r>
        <w:rPr>
          <w:w w:val="105"/>
          <w:sz w:val="13"/>
        </w:rPr>
        <w:t xml:space="preserve">(February 2001) 200 </w:t>
      </w:r>
      <w:r>
        <w:rPr>
          <w:spacing w:val="16"/>
          <w:w w:val="105"/>
          <w:sz w:val="13"/>
        </w:rPr>
        <w:t xml:space="preserve"> </w:t>
      </w:r>
      <w:r>
        <w:rPr>
          <w:spacing w:val="1"/>
          <w:w w:val="105"/>
          <w:sz w:val="13"/>
        </w:rPr>
        <w:t>[504].</w:t>
      </w:r>
    </w:p>
    <w:p w:rsidR="00D04CB6" w:rsidRDefault="00F732FE">
      <w:pPr>
        <w:pStyle w:val="ListParagraph"/>
        <w:numPr>
          <w:ilvl w:val="0"/>
          <w:numId w:val="104"/>
        </w:numPr>
        <w:tabs>
          <w:tab w:val="left" w:pos="1940"/>
          <w:tab w:val="left" w:pos="1941"/>
        </w:tabs>
        <w:ind w:left="1940"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[287]</w:t>
      </w:r>
      <w:r>
        <w:rPr>
          <w:spacing w:val="10"/>
          <w:w w:val="105"/>
          <w:sz w:val="13"/>
        </w:rPr>
        <w:t xml:space="preserve"> </w:t>
      </w:r>
      <w:r>
        <w:rPr>
          <w:spacing w:val="1"/>
          <w:w w:val="105"/>
          <w:sz w:val="13"/>
        </w:rPr>
        <w:t>165–6.</w:t>
      </w:r>
    </w:p>
    <w:p w:rsidR="00D04CB6" w:rsidRDefault="00F732FE">
      <w:pPr>
        <w:pStyle w:val="ListParagraph"/>
        <w:numPr>
          <w:ilvl w:val="0"/>
          <w:numId w:val="104"/>
        </w:numPr>
        <w:tabs>
          <w:tab w:val="left" w:pos="1940"/>
          <w:tab w:val="left" w:pos="1941"/>
        </w:tabs>
        <w:ind w:left="1940"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Herald</w:t>
      </w:r>
      <w:r>
        <w:rPr>
          <w:i/>
          <w:spacing w:val="5"/>
          <w:w w:val="105"/>
          <w:sz w:val="13"/>
        </w:rPr>
        <w:t xml:space="preserve"> </w:t>
      </w:r>
      <w:r>
        <w:rPr>
          <w:i/>
          <w:w w:val="105"/>
          <w:sz w:val="13"/>
        </w:rPr>
        <w:t>&amp;</w:t>
      </w:r>
      <w:r>
        <w:rPr>
          <w:i/>
          <w:spacing w:val="5"/>
          <w:w w:val="105"/>
          <w:sz w:val="13"/>
        </w:rPr>
        <w:t xml:space="preserve"> </w:t>
      </w:r>
      <w:r>
        <w:rPr>
          <w:i/>
          <w:w w:val="105"/>
          <w:sz w:val="13"/>
        </w:rPr>
        <w:t>Weekly</w:t>
      </w:r>
      <w:r>
        <w:rPr>
          <w:i/>
          <w:spacing w:val="5"/>
          <w:w w:val="105"/>
          <w:sz w:val="13"/>
        </w:rPr>
        <w:t xml:space="preserve"> </w:t>
      </w:r>
      <w:r>
        <w:rPr>
          <w:i/>
          <w:w w:val="105"/>
          <w:sz w:val="13"/>
        </w:rPr>
        <w:t>Times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[2008]</w:t>
      </w:r>
      <w:r>
        <w:rPr>
          <w:spacing w:val="6"/>
          <w:w w:val="105"/>
          <w:sz w:val="13"/>
        </w:rPr>
        <w:t xml:space="preserve"> </w:t>
      </w:r>
      <w:r>
        <w:rPr>
          <w:w w:val="105"/>
          <w:sz w:val="13"/>
        </w:rPr>
        <w:t>VSC</w:t>
      </w:r>
      <w:r>
        <w:rPr>
          <w:spacing w:val="6"/>
          <w:w w:val="105"/>
          <w:sz w:val="13"/>
        </w:rPr>
        <w:t xml:space="preserve"> </w:t>
      </w:r>
      <w:r>
        <w:rPr>
          <w:spacing w:val="-4"/>
          <w:w w:val="105"/>
          <w:sz w:val="13"/>
        </w:rPr>
        <w:t>251.</w:t>
      </w:r>
    </w:p>
    <w:p w:rsidR="00D04CB6" w:rsidRDefault="00F732FE">
      <w:pPr>
        <w:pStyle w:val="ListParagraph"/>
        <w:numPr>
          <w:ilvl w:val="0"/>
          <w:numId w:val="104"/>
        </w:numPr>
        <w:tabs>
          <w:tab w:val="left" w:pos="1940"/>
          <w:tab w:val="left" w:pos="1941"/>
        </w:tabs>
        <w:ind w:left="1940" w:hanging="793"/>
        <w:jc w:val="left"/>
        <w:rPr>
          <w:sz w:val="13"/>
        </w:rPr>
      </w:pPr>
      <w:r>
        <w:rPr>
          <w:i/>
          <w:w w:val="105"/>
          <w:sz w:val="13"/>
        </w:rPr>
        <w:t>DPP</w:t>
      </w:r>
      <w:r>
        <w:rPr>
          <w:i/>
          <w:spacing w:val="8"/>
          <w:w w:val="105"/>
          <w:sz w:val="13"/>
        </w:rPr>
        <w:t xml:space="preserve"> </w:t>
      </w:r>
      <w:r>
        <w:rPr>
          <w:i/>
          <w:w w:val="105"/>
          <w:sz w:val="13"/>
        </w:rPr>
        <w:t>(Vic)</w:t>
      </w:r>
      <w:r>
        <w:rPr>
          <w:i/>
          <w:spacing w:val="8"/>
          <w:w w:val="105"/>
          <w:sz w:val="13"/>
        </w:rPr>
        <w:t xml:space="preserve"> </w:t>
      </w:r>
      <w:r>
        <w:rPr>
          <w:i/>
          <w:w w:val="105"/>
          <w:sz w:val="13"/>
        </w:rPr>
        <w:t>v</w:t>
      </w:r>
      <w:r>
        <w:rPr>
          <w:i/>
          <w:spacing w:val="8"/>
          <w:w w:val="105"/>
          <w:sz w:val="13"/>
        </w:rPr>
        <w:t xml:space="preserve"> </w:t>
      </w:r>
      <w:r>
        <w:rPr>
          <w:i/>
          <w:w w:val="105"/>
          <w:sz w:val="13"/>
        </w:rPr>
        <w:t>Johnson</w:t>
      </w:r>
      <w:r>
        <w:rPr>
          <w:i/>
          <w:spacing w:val="8"/>
          <w:w w:val="105"/>
          <w:sz w:val="13"/>
        </w:rPr>
        <w:t xml:space="preserve"> </w:t>
      </w:r>
      <w:r>
        <w:rPr>
          <w:i/>
          <w:w w:val="105"/>
          <w:sz w:val="13"/>
        </w:rPr>
        <w:t>&amp;</w:t>
      </w:r>
      <w:r>
        <w:rPr>
          <w:i/>
          <w:spacing w:val="8"/>
          <w:w w:val="105"/>
          <w:sz w:val="13"/>
        </w:rPr>
        <w:t xml:space="preserve"> </w:t>
      </w:r>
      <w:r>
        <w:rPr>
          <w:i/>
          <w:w w:val="105"/>
          <w:sz w:val="13"/>
        </w:rPr>
        <w:t>Yahoo!7</w:t>
      </w:r>
      <w:r>
        <w:rPr>
          <w:i/>
          <w:spacing w:val="10"/>
          <w:w w:val="105"/>
          <w:sz w:val="13"/>
        </w:rPr>
        <w:t xml:space="preserve"> </w:t>
      </w:r>
      <w:r>
        <w:rPr>
          <w:w w:val="105"/>
          <w:sz w:val="13"/>
        </w:rPr>
        <w:t>[2016]</w:t>
      </w:r>
      <w:r>
        <w:rPr>
          <w:spacing w:val="10"/>
          <w:w w:val="105"/>
          <w:sz w:val="13"/>
        </w:rPr>
        <w:t xml:space="preserve"> </w:t>
      </w:r>
      <w:r>
        <w:rPr>
          <w:w w:val="105"/>
          <w:sz w:val="13"/>
        </w:rPr>
        <w:t>VSC</w:t>
      </w:r>
      <w:r>
        <w:rPr>
          <w:spacing w:val="10"/>
          <w:w w:val="105"/>
          <w:sz w:val="13"/>
        </w:rPr>
        <w:t xml:space="preserve"> </w:t>
      </w:r>
      <w:r>
        <w:rPr>
          <w:w w:val="105"/>
          <w:sz w:val="13"/>
        </w:rPr>
        <w:t>699.</w:t>
      </w:r>
    </w:p>
    <w:p w:rsidR="00D04CB6" w:rsidRDefault="00F732FE">
      <w:pPr>
        <w:pStyle w:val="ListParagraph"/>
        <w:numPr>
          <w:ilvl w:val="0"/>
          <w:numId w:val="104"/>
        </w:numPr>
        <w:tabs>
          <w:tab w:val="left" w:pos="1940"/>
          <w:tab w:val="left" w:pos="1941"/>
        </w:tabs>
        <w:ind w:left="1940"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Nationwide</w:t>
      </w:r>
      <w:r>
        <w:rPr>
          <w:i/>
          <w:spacing w:val="5"/>
          <w:w w:val="105"/>
          <w:sz w:val="13"/>
        </w:rPr>
        <w:t xml:space="preserve"> </w:t>
      </w:r>
      <w:r>
        <w:rPr>
          <w:i/>
          <w:w w:val="105"/>
          <w:sz w:val="13"/>
        </w:rPr>
        <w:t>News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[2018]</w:t>
      </w:r>
      <w:r>
        <w:rPr>
          <w:spacing w:val="6"/>
          <w:w w:val="105"/>
          <w:sz w:val="13"/>
        </w:rPr>
        <w:t xml:space="preserve"> </w:t>
      </w:r>
      <w:r>
        <w:rPr>
          <w:w w:val="105"/>
          <w:sz w:val="13"/>
        </w:rPr>
        <w:t>VSC</w:t>
      </w:r>
      <w:r>
        <w:rPr>
          <w:spacing w:val="6"/>
          <w:w w:val="105"/>
          <w:sz w:val="13"/>
        </w:rPr>
        <w:t xml:space="preserve"> </w:t>
      </w:r>
      <w:r>
        <w:rPr>
          <w:w w:val="105"/>
          <w:sz w:val="13"/>
        </w:rPr>
        <w:t>572</w:t>
      </w:r>
      <w:r>
        <w:rPr>
          <w:spacing w:val="6"/>
          <w:w w:val="105"/>
          <w:sz w:val="13"/>
        </w:rPr>
        <w:t xml:space="preserve"> </w:t>
      </w:r>
      <w:r>
        <w:rPr>
          <w:spacing w:val="1"/>
          <w:w w:val="105"/>
          <w:sz w:val="13"/>
        </w:rPr>
        <w:t>[58].</w:t>
      </w:r>
    </w:p>
    <w:p w:rsidR="00D04CB6" w:rsidRDefault="00F732FE">
      <w:pPr>
        <w:tabs>
          <w:tab w:val="left" w:pos="1940"/>
        </w:tabs>
        <w:spacing w:before="1"/>
        <w:ind w:left="1147"/>
        <w:rPr>
          <w:sz w:val="13"/>
        </w:rPr>
      </w:pPr>
      <w:r>
        <w:pict>
          <v:shape id="_x0000_s1328" type="#_x0000_t202" style="position:absolute;left:0;text-align:left;margin-left:36pt;margin-top:3pt;width:20.05pt;height:14.25pt;z-index:6520;mso-position-horizontal-relative:page" filled="f" stroked="f">
            <v:textbox inset="0,0,0,0">
              <w:txbxContent>
                <w:p w:rsidR="00D04CB6" w:rsidRDefault="00F732FE">
                  <w:pPr>
                    <w:spacing w:line="284" w:lineRule="exact"/>
                    <w:rPr>
                      <w:b/>
                      <w:sz w:val="24"/>
                    </w:rPr>
                  </w:pPr>
                  <w:r>
                    <w:rPr>
                      <w:b/>
                      <w:color w:val="EA5B50"/>
                      <w:w w:val="105"/>
                      <w:sz w:val="24"/>
                    </w:rPr>
                    <w:t>100</w:t>
                  </w:r>
                </w:p>
              </w:txbxContent>
            </v:textbox>
            <w10:wrap anchorx="page"/>
          </v:shape>
        </w:pict>
      </w:r>
      <w:r>
        <w:rPr>
          <w:spacing w:val="-4"/>
          <w:w w:val="105"/>
          <w:sz w:val="13"/>
        </w:rPr>
        <w:t>213</w:t>
      </w:r>
      <w:r>
        <w:rPr>
          <w:spacing w:val="-4"/>
          <w:w w:val="105"/>
          <w:sz w:val="13"/>
        </w:rPr>
        <w:tab/>
      </w:r>
      <w:r>
        <w:rPr>
          <w:i/>
          <w:w w:val="105"/>
          <w:sz w:val="13"/>
        </w:rPr>
        <w:t>Dupas</w:t>
      </w:r>
      <w:r>
        <w:rPr>
          <w:i/>
          <w:spacing w:val="8"/>
          <w:w w:val="105"/>
          <w:sz w:val="13"/>
        </w:rPr>
        <w:t xml:space="preserve"> </w:t>
      </w:r>
      <w:r>
        <w:rPr>
          <w:i/>
          <w:w w:val="105"/>
          <w:sz w:val="13"/>
        </w:rPr>
        <w:t>v</w:t>
      </w:r>
      <w:r>
        <w:rPr>
          <w:i/>
          <w:spacing w:val="8"/>
          <w:w w:val="105"/>
          <w:sz w:val="13"/>
        </w:rPr>
        <w:t xml:space="preserve"> </w:t>
      </w:r>
      <w:r>
        <w:rPr>
          <w:i/>
          <w:w w:val="105"/>
          <w:sz w:val="13"/>
        </w:rPr>
        <w:t>R</w:t>
      </w:r>
      <w:r>
        <w:rPr>
          <w:i/>
          <w:spacing w:val="10"/>
          <w:w w:val="105"/>
          <w:sz w:val="13"/>
        </w:rPr>
        <w:t xml:space="preserve"> </w:t>
      </w:r>
      <w:r>
        <w:rPr>
          <w:w w:val="105"/>
          <w:sz w:val="13"/>
        </w:rPr>
        <w:t>(2010)</w:t>
      </w:r>
      <w:r>
        <w:rPr>
          <w:spacing w:val="10"/>
          <w:w w:val="105"/>
          <w:sz w:val="13"/>
        </w:rPr>
        <w:t xml:space="preserve"> </w:t>
      </w:r>
      <w:r>
        <w:rPr>
          <w:spacing w:val="-3"/>
          <w:w w:val="105"/>
          <w:sz w:val="13"/>
        </w:rPr>
        <w:t>241</w:t>
      </w:r>
      <w:r>
        <w:rPr>
          <w:spacing w:val="10"/>
          <w:w w:val="105"/>
          <w:sz w:val="13"/>
        </w:rPr>
        <w:t xml:space="preserve"> </w:t>
      </w:r>
      <w:r>
        <w:rPr>
          <w:w w:val="105"/>
          <w:sz w:val="13"/>
        </w:rPr>
        <w:t>CLR</w:t>
      </w:r>
      <w:r>
        <w:rPr>
          <w:spacing w:val="10"/>
          <w:w w:val="105"/>
          <w:sz w:val="13"/>
        </w:rPr>
        <w:t xml:space="preserve"> </w:t>
      </w:r>
      <w:r>
        <w:rPr>
          <w:w w:val="105"/>
          <w:sz w:val="13"/>
        </w:rPr>
        <w:t>237;</w:t>
      </w:r>
      <w:r>
        <w:rPr>
          <w:spacing w:val="10"/>
          <w:w w:val="105"/>
          <w:sz w:val="13"/>
        </w:rPr>
        <w:t xml:space="preserve"> </w:t>
      </w: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Mokbel</w:t>
      </w:r>
      <w:r>
        <w:rPr>
          <w:i/>
          <w:spacing w:val="10"/>
          <w:w w:val="105"/>
          <w:sz w:val="13"/>
        </w:rPr>
        <w:t xml:space="preserve"> </w:t>
      </w:r>
      <w:r>
        <w:rPr>
          <w:w w:val="105"/>
          <w:sz w:val="13"/>
        </w:rPr>
        <w:t>[2009]</w:t>
      </w:r>
      <w:r>
        <w:rPr>
          <w:spacing w:val="10"/>
          <w:w w:val="105"/>
          <w:sz w:val="13"/>
        </w:rPr>
        <w:t xml:space="preserve"> </w:t>
      </w:r>
      <w:r>
        <w:rPr>
          <w:w w:val="105"/>
          <w:sz w:val="13"/>
        </w:rPr>
        <w:t>VSC</w:t>
      </w:r>
      <w:r>
        <w:rPr>
          <w:spacing w:val="10"/>
          <w:w w:val="105"/>
          <w:sz w:val="13"/>
        </w:rPr>
        <w:t xml:space="preserve"> </w:t>
      </w:r>
      <w:r>
        <w:rPr>
          <w:w w:val="105"/>
          <w:sz w:val="13"/>
        </w:rPr>
        <w:t>342;</w:t>
      </w:r>
      <w:r>
        <w:rPr>
          <w:spacing w:val="10"/>
          <w:w w:val="105"/>
          <w:sz w:val="13"/>
        </w:rPr>
        <w:t xml:space="preserve"> </w:t>
      </w:r>
      <w:r>
        <w:rPr>
          <w:i/>
          <w:w w:val="105"/>
          <w:sz w:val="13"/>
        </w:rPr>
        <w:t>Murphy</w:t>
      </w:r>
      <w:r>
        <w:rPr>
          <w:i/>
          <w:spacing w:val="8"/>
          <w:w w:val="105"/>
          <w:sz w:val="13"/>
        </w:rPr>
        <w:t xml:space="preserve"> </w:t>
      </w:r>
      <w:r>
        <w:rPr>
          <w:i/>
          <w:w w:val="105"/>
          <w:sz w:val="13"/>
        </w:rPr>
        <w:t>v</w:t>
      </w:r>
      <w:r>
        <w:rPr>
          <w:i/>
          <w:spacing w:val="8"/>
          <w:w w:val="105"/>
          <w:sz w:val="13"/>
        </w:rPr>
        <w:t xml:space="preserve"> </w:t>
      </w:r>
      <w:r>
        <w:rPr>
          <w:i/>
          <w:w w:val="105"/>
          <w:sz w:val="13"/>
        </w:rPr>
        <w:t>R</w:t>
      </w:r>
      <w:r>
        <w:rPr>
          <w:i/>
          <w:spacing w:val="10"/>
          <w:w w:val="105"/>
          <w:sz w:val="13"/>
        </w:rPr>
        <w:t xml:space="preserve"> </w:t>
      </w:r>
      <w:r>
        <w:rPr>
          <w:w w:val="105"/>
          <w:sz w:val="13"/>
        </w:rPr>
        <w:t>(1989)</w:t>
      </w:r>
      <w:r>
        <w:rPr>
          <w:spacing w:val="10"/>
          <w:w w:val="105"/>
          <w:sz w:val="13"/>
        </w:rPr>
        <w:t xml:space="preserve"> </w:t>
      </w:r>
      <w:r>
        <w:rPr>
          <w:w w:val="105"/>
          <w:sz w:val="13"/>
        </w:rPr>
        <w:t>167</w:t>
      </w:r>
      <w:r>
        <w:rPr>
          <w:spacing w:val="10"/>
          <w:w w:val="105"/>
          <w:sz w:val="13"/>
        </w:rPr>
        <w:t xml:space="preserve"> </w:t>
      </w:r>
      <w:r>
        <w:rPr>
          <w:w w:val="105"/>
          <w:sz w:val="13"/>
        </w:rPr>
        <w:t>CLR</w:t>
      </w:r>
      <w:r>
        <w:rPr>
          <w:spacing w:val="10"/>
          <w:w w:val="105"/>
          <w:sz w:val="13"/>
        </w:rPr>
        <w:t xml:space="preserve"> </w:t>
      </w:r>
      <w:r>
        <w:rPr>
          <w:w w:val="105"/>
          <w:sz w:val="13"/>
        </w:rPr>
        <w:t>94.</w:t>
      </w:r>
    </w:p>
    <w:p w:rsidR="00D04CB6" w:rsidRDefault="00F732FE">
      <w:pPr>
        <w:tabs>
          <w:tab w:val="left" w:pos="1940"/>
        </w:tabs>
        <w:spacing w:before="1"/>
        <w:ind w:left="1147"/>
        <w:rPr>
          <w:sz w:val="13"/>
        </w:rPr>
      </w:pPr>
      <w:r>
        <w:rPr>
          <w:spacing w:val="-3"/>
          <w:w w:val="105"/>
          <w:sz w:val="13"/>
        </w:rPr>
        <w:t>214</w:t>
      </w:r>
      <w:r>
        <w:rPr>
          <w:spacing w:val="-3"/>
          <w:w w:val="105"/>
          <w:sz w:val="13"/>
        </w:rPr>
        <w:tab/>
      </w:r>
      <w:r>
        <w:rPr>
          <w:w w:val="105"/>
          <w:sz w:val="13"/>
        </w:rPr>
        <w:t>See</w:t>
      </w:r>
      <w:r>
        <w:rPr>
          <w:spacing w:val="10"/>
          <w:w w:val="105"/>
          <w:sz w:val="13"/>
        </w:rPr>
        <w:t xml:space="preserve"> </w:t>
      </w:r>
      <w:r>
        <w:rPr>
          <w:i/>
          <w:w w:val="105"/>
          <w:sz w:val="13"/>
        </w:rPr>
        <w:t>Hinch</w:t>
      </w:r>
      <w:r>
        <w:rPr>
          <w:i/>
          <w:spacing w:val="8"/>
          <w:w w:val="105"/>
          <w:sz w:val="13"/>
        </w:rPr>
        <w:t xml:space="preserve"> </w:t>
      </w:r>
      <w:r>
        <w:rPr>
          <w:i/>
          <w:w w:val="105"/>
          <w:sz w:val="13"/>
        </w:rPr>
        <w:t>v</w:t>
      </w:r>
      <w:r>
        <w:rPr>
          <w:i/>
          <w:spacing w:val="8"/>
          <w:w w:val="105"/>
          <w:sz w:val="13"/>
        </w:rPr>
        <w:t xml:space="preserve"> </w:t>
      </w:r>
      <w:r>
        <w:rPr>
          <w:i/>
          <w:w w:val="105"/>
          <w:sz w:val="13"/>
        </w:rPr>
        <w:t>A-G</w:t>
      </w:r>
      <w:r>
        <w:rPr>
          <w:i/>
          <w:spacing w:val="8"/>
          <w:w w:val="105"/>
          <w:sz w:val="13"/>
        </w:rPr>
        <w:t xml:space="preserve"> </w:t>
      </w:r>
      <w:r>
        <w:rPr>
          <w:i/>
          <w:w w:val="105"/>
          <w:sz w:val="13"/>
        </w:rPr>
        <w:t>(Vic)</w:t>
      </w:r>
      <w:r>
        <w:rPr>
          <w:i/>
          <w:spacing w:val="10"/>
          <w:w w:val="105"/>
          <w:sz w:val="13"/>
        </w:rPr>
        <w:t xml:space="preserve"> </w:t>
      </w:r>
      <w:r>
        <w:rPr>
          <w:w w:val="105"/>
          <w:sz w:val="13"/>
        </w:rPr>
        <w:t>(1987)</w:t>
      </w:r>
      <w:r>
        <w:rPr>
          <w:spacing w:val="10"/>
          <w:w w:val="105"/>
          <w:sz w:val="13"/>
        </w:rPr>
        <w:t xml:space="preserve"> </w:t>
      </w:r>
      <w:r>
        <w:rPr>
          <w:w w:val="105"/>
          <w:sz w:val="13"/>
        </w:rPr>
        <w:t>164</w:t>
      </w:r>
      <w:r>
        <w:rPr>
          <w:spacing w:val="10"/>
          <w:w w:val="105"/>
          <w:sz w:val="13"/>
        </w:rPr>
        <w:t xml:space="preserve"> </w:t>
      </w:r>
      <w:r>
        <w:rPr>
          <w:w w:val="105"/>
          <w:sz w:val="13"/>
        </w:rPr>
        <w:t>CLR</w:t>
      </w:r>
      <w:r>
        <w:rPr>
          <w:spacing w:val="10"/>
          <w:w w:val="105"/>
          <w:sz w:val="13"/>
        </w:rPr>
        <w:t xml:space="preserve"> </w:t>
      </w:r>
      <w:r>
        <w:rPr>
          <w:w w:val="105"/>
          <w:sz w:val="13"/>
        </w:rPr>
        <w:t>15;</w:t>
      </w:r>
      <w:r>
        <w:rPr>
          <w:spacing w:val="10"/>
          <w:w w:val="105"/>
          <w:sz w:val="13"/>
        </w:rPr>
        <w:t xml:space="preserve"> </w:t>
      </w: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Glennon</w:t>
      </w:r>
      <w:r>
        <w:rPr>
          <w:i/>
          <w:spacing w:val="10"/>
          <w:w w:val="105"/>
          <w:sz w:val="13"/>
        </w:rPr>
        <w:t xml:space="preserve"> </w:t>
      </w:r>
      <w:r>
        <w:rPr>
          <w:w w:val="105"/>
          <w:sz w:val="13"/>
        </w:rPr>
        <w:t>(1992)</w:t>
      </w:r>
      <w:r>
        <w:rPr>
          <w:spacing w:val="10"/>
          <w:w w:val="105"/>
          <w:sz w:val="13"/>
        </w:rPr>
        <w:t xml:space="preserve"> </w:t>
      </w:r>
      <w:r>
        <w:rPr>
          <w:spacing w:val="-3"/>
          <w:w w:val="105"/>
          <w:sz w:val="13"/>
        </w:rPr>
        <w:t>173</w:t>
      </w:r>
      <w:r>
        <w:rPr>
          <w:spacing w:val="10"/>
          <w:w w:val="105"/>
          <w:sz w:val="13"/>
        </w:rPr>
        <w:t xml:space="preserve"> </w:t>
      </w:r>
      <w:r>
        <w:rPr>
          <w:w w:val="105"/>
          <w:sz w:val="13"/>
        </w:rPr>
        <w:t>CLR</w:t>
      </w:r>
      <w:r>
        <w:rPr>
          <w:spacing w:val="10"/>
          <w:w w:val="105"/>
          <w:sz w:val="13"/>
        </w:rPr>
        <w:t xml:space="preserve"> </w:t>
      </w:r>
      <w:r>
        <w:rPr>
          <w:w w:val="105"/>
          <w:sz w:val="13"/>
        </w:rPr>
        <w:t>592.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rPr>
          <w:sz w:val="18"/>
        </w:rPr>
      </w:pPr>
    </w:p>
    <w:p w:rsidR="00D04CB6" w:rsidRDefault="00F732FE">
      <w:pPr>
        <w:pStyle w:val="ListParagraph"/>
        <w:numPr>
          <w:ilvl w:val="1"/>
          <w:numId w:val="185"/>
        </w:numPr>
        <w:tabs>
          <w:tab w:val="left" w:pos="921"/>
          <w:tab w:val="left" w:pos="922"/>
        </w:tabs>
        <w:spacing w:before="92" w:line="242" w:lineRule="auto"/>
        <w:ind w:left="921" w:right="1675"/>
        <w:jc w:val="left"/>
        <w:rPr>
          <w:sz w:val="12"/>
        </w:rPr>
      </w:pPr>
      <w:bookmarkStart w:id="177" w:name="Can_jurors_be_protected_from_prejudicial"/>
      <w:bookmarkStart w:id="178" w:name="_bookmark69"/>
      <w:bookmarkEnd w:id="177"/>
      <w:bookmarkEnd w:id="178"/>
      <w:r>
        <w:rPr>
          <w:spacing w:val="-5"/>
          <w:w w:val="105"/>
          <w:sz w:val="21"/>
        </w:rPr>
        <w:t xml:space="preserve">Justice </w:t>
      </w:r>
      <w:r>
        <w:rPr>
          <w:spacing w:val="-6"/>
          <w:w w:val="105"/>
          <w:sz w:val="21"/>
        </w:rPr>
        <w:t xml:space="preserve">Weinberg </w:t>
      </w:r>
      <w:r>
        <w:rPr>
          <w:spacing w:val="-5"/>
          <w:w w:val="105"/>
          <w:sz w:val="21"/>
        </w:rPr>
        <w:t xml:space="preserve">noted </w:t>
      </w:r>
      <w:r>
        <w:rPr>
          <w:spacing w:val="-4"/>
          <w:w w:val="105"/>
          <w:sz w:val="21"/>
        </w:rPr>
        <w:t xml:space="preserve">in </w:t>
      </w:r>
      <w:r>
        <w:rPr>
          <w:i/>
          <w:w w:val="105"/>
          <w:sz w:val="21"/>
        </w:rPr>
        <w:t xml:space="preserve">R v </w:t>
      </w:r>
      <w:r>
        <w:rPr>
          <w:i/>
          <w:spacing w:val="-4"/>
          <w:w w:val="105"/>
          <w:sz w:val="21"/>
        </w:rPr>
        <w:t xml:space="preserve">Dupas </w:t>
      </w:r>
      <w:r>
        <w:rPr>
          <w:i/>
          <w:w w:val="105"/>
          <w:sz w:val="21"/>
        </w:rPr>
        <w:t xml:space="preserve">(No 3), </w:t>
      </w:r>
      <w:r>
        <w:rPr>
          <w:spacing w:val="-5"/>
          <w:w w:val="105"/>
          <w:sz w:val="21"/>
        </w:rPr>
        <w:t xml:space="preserve">that </w:t>
      </w:r>
      <w:r>
        <w:rPr>
          <w:spacing w:val="-3"/>
          <w:w w:val="105"/>
          <w:sz w:val="21"/>
        </w:rPr>
        <w:t xml:space="preserve">if </w:t>
      </w:r>
      <w:r>
        <w:rPr>
          <w:w w:val="105"/>
          <w:sz w:val="21"/>
        </w:rPr>
        <w:t xml:space="preserve">a </w:t>
      </w:r>
      <w:r>
        <w:rPr>
          <w:spacing w:val="-4"/>
          <w:w w:val="105"/>
          <w:sz w:val="21"/>
        </w:rPr>
        <w:t xml:space="preserve">stay of </w:t>
      </w:r>
      <w:r>
        <w:rPr>
          <w:spacing w:val="-6"/>
          <w:w w:val="105"/>
          <w:sz w:val="21"/>
        </w:rPr>
        <w:t xml:space="preserve">proceedings </w:t>
      </w:r>
      <w:r>
        <w:rPr>
          <w:spacing w:val="-5"/>
          <w:w w:val="105"/>
          <w:sz w:val="21"/>
        </w:rPr>
        <w:t xml:space="preserve">were </w:t>
      </w:r>
      <w:r>
        <w:rPr>
          <w:spacing w:val="-6"/>
          <w:w w:val="105"/>
          <w:sz w:val="21"/>
        </w:rPr>
        <w:t xml:space="preserve">granted </w:t>
      </w:r>
      <w:r>
        <w:rPr>
          <w:spacing w:val="-3"/>
          <w:w w:val="105"/>
          <w:sz w:val="21"/>
        </w:rPr>
        <w:t xml:space="preserve">on </w:t>
      </w:r>
      <w:r>
        <w:rPr>
          <w:spacing w:val="-4"/>
          <w:w w:val="105"/>
          <w:sz w:val="21"/>
        </w:rPr>
        <w:t>the</w:t>
      </w:r>
      <w:r>
        <w:rPr>
          <w:spacing w:val="-8"/>
          <w:w w:val="105"/>
          <w:sz w:val="21"/>
        </w:rPr>
        <w:t xml:space="preserve"> </w:t>
      </w:r>
      <w:r>
        <w:rPr>
          <w:spacing w:val="-5"/>
          <w:w w:val="105"/>
          <w:sz w:val="21"/>
        </w:rPr>
        <w:t>basis</w:t>
      </w:r>
      <w:r>
        <w:rPr>
          <w:spacing w:val="-8"/>
          <w:w w:val="105"/>
          <w:sz w:val="21"/>
        </w:rPr>
        <w:t xml:space="preserve"> </w:t>
      </w:r>
      <w:r>
        <w:rPr>
          <w:spacing w:val="-4"/>
          <w:w w:val="105"/>
          <w:sz w:val="21"/>
        </w:rPr>
        <w:t>of</w:t>
      </w:r>
      <w:r>
        <w:rPr>
          <w:spacing w:val="-8"/>
          <w:w w:val="105"/>
          <w:sz w:val="21"/>
        </w:rPr>
        <w:t xml:space="preserve"> </w:t>
      </w:r>
      <w:r>
        <w:rPr>
          <w:spacing w:val="-6"/>
          <w:w w:val="105"/>
          <w:sz w:val="21"/>
        </w:rPr>
        <w:t>prejudicial</w:t>
      </w:r>
      <w:r>
        <w:rPr>
          <w:spacing w:val="-8"/>
          <w:w w:val="105"/>
          <w:sz w:val="21"/>
        </w:rPr>
        <w:t xml:space="preserve"> </w:t>
      </w:r>
      <w:r>
        <w:rPr>
          <w:spacing w:val="-6"/>
          <w:w w:val="105"/>
          <w:sz w:val="21"/>
        </w:rPr>
        <w:t>publicity,</w:t>
      </w:r>
      <w:r>
        <w:rPr>
          <w:spacing w:val="-8"/>
          <w:w w:val="105"/>
          <w:sz w:val="21"/>
        </w:rPr>
        <w:t xml:space="preserve"> </w:t>
      </w:r>
      <w:r>
        <w:rPr>
          <w:spacing w:val="-3"/>
          <w:w w:val="105"/>
          <w:sz w:val="21"/>
        </w:rPr>
        <w:t>it</w:t>
      </w:r>
      <w:r>
        <w:rPr>
          <w:spacing w:val="-8"/>
          <w:w w:val="105"/>
          <w:sz w:val="21"/>
        </w:rPr>
        <w:t xml:space="preserve"> </w:t>
      </w:r>
      <w:r>
        <w:rPr>
          <w:spacing w:val="-5"/>
          <w:w w:val="105"/>
          <w:sz w:val="21"/>
        </w:rPr>
        <w:t>would</w:t>
      </w:r>
      <w:r>
        <w:rPr>
          <w:spacing w:val="-8"/>
          <w:w w:val="105"/>
          <w:sz w:val="21"/>
        </w:rPr>
        <w:t xml:space="preserve"> </w:t>
      </w:r>
      <w:r>
        <w:rPr>
          <w:w w:val="105"/>
          <w:sz w:val="21"/>
        </w:rPr>
        <w:t>be</w:t>
      </w:r>
      <w:r>
        <w:rPr>
          <w:spacing w:val="-8"/>
          <w:w w:val="105"/>
          <w:sz w:val="21"/>
        </w:rPr>
        <w:t xml:space="preserve"> </w:t>
      </w:r>
      <w:r>
        <w:rPr>
          <w:spacing w:val="-5"/>
          <w:w w:val="105"/>
          <w:sz w:val="21"/>
        </w:rPr>
        <w:t>near</w:t>
      </w:r>
      <w:r>
        <w:rPr>
          <w:spacing w:val="-8"/>
          <w:w w:val="105"/>
          <w:sz w:val="21"/>
        </w:rPr>
        <w:t xml:space="preserve"> </w:t>
      </w:r>
      <w:r>
        <w:rPr>
          <w:spacing w:val="-5"/>
          <w:w w:val="105"/>
          <w:sz w:val="21"/>
        </w:rPr>
        <w:t>impossible</w:t>
      </w:r>
      <w:r>
        <w:rPr>
          <w:spacing w:val="-8"/>
          <w:w w:val="105"/>
          <w:sz w:val="21"/>
        </w:rPr>
        <w:t xml:space="preserve"> </w:t>
      </w:r>
      <w:r>
        <w:rPr>
          <w:spacing w:val="-5"/>
          <w:w w:val="105"/>
          <w:sz w:val="21"/>
        </w:rPr>
        <w:t>for</w:t>
      </w:r>
      <w:r>
        <w:rPr>
          <w:spacing w:val="-8"/>
          <w:w w:val="105"/>
          <w:sz w:val="21"/>
        </w:rPr>
        <w:t xml:space="preserve"> </w:t>
      </w:r>
      <w:r>
        <w:rPr>
          <w:w w:val="105"/>
          <w:sz w:val="21"/>
        </w:rPr>
        <w:t>a</w:t>
      </w:r>
      <w:r>
        <w:rPr>
          <w:spacing w:val="-8"/>
          <w:w w:val="105"/>
          <w:sz w:val="21"/>
        </w:rPr>
        <w:t xml:space="preserve"> </w:t>
      </w:r>
      <w:r>
        <w:rPr>
          <w:spacing w:val="-5"/>
          <w:w w:val="105"/>
          <w:sz w:val="21"/>
        </w:rPr>
        <w:t>high-profile</w:t>
      </w:r>
      <w:r>
        <w:rPr>
          <w:spacing w:val="-8"/>
          <w:w w:val="105"/>
          <w:sz w:val="21"/>
        </w:rPr>
        <w:t xml:space="preserve"> </w:t>
      </w:r>
      <w:r>
        <w:rPr>
          <w:spacing w:val="-5"/>
          <w:w w:val="105"/>
          <w:sz w:val="21"/>
        </w:rPr>
        <w:t>trial</w:t>
      </w:r>
      <w:r>
        <w:rPr>
          <w:spacing w:val="-8"/>
          <w:w w:val="105"/>
          <w:sz w:val="21"/>
        </w:rPr>
        <w:t xml:space="preserve"> </w:t>
      </w:r>
      <w:r>
        <w:rPr>
          <w:spacing w:val="-4"/>
          <w:w w:val="105"/>
          <w:sz w:val="21"/>
        </w:rPr>
        <w:t>to</w:t>
      </w:r>
      <w:r>
        <w:rPr>
          <w:spacing w:val="-8"/>
          <w:w w:val="105"/>
          <w:sz w:val="21"/>
        </w:rPr>
        <w:t xml:space="preserve"> </w:t>
      </w:r>
      <w:r>
        <w:rPr>
          <w:spacing w:val="-5"/>
          <w:w w:val="105"/>
          <w:sz w:val="21"/>
        </w:rPr>
        <w:t>ever</w:t>
      </w:r>
      <w:r>
        <w:rPr>
          <w:spacing w:val="-8"/>
          <w:w w:val="105"/>
          <w:sz w:val="21"/>
        </w:rPr>
        <w:t xml:space="preserve"> </w:t>
      </w:r>
      <w:r>
        <w:rPr>
          <w:w w:val="105"/>
          <w:sz w:val="21"/>
        </w:rPr>
        <w:t xml:space="preserve">go </w:t>
      </w:r>
      <w:r>
        <w:rPr>
          <w:spacing w:val="-5"/>
          <w:w w:val="105"/>
          <w:sz w:val="21"/>
        </w:rPr>
        <w:t>ahead</w:t>
      </w:r>
      <w:r>
        <w:rPr>
          <w:spacing w:val="-6"/>
          <w:w w:val="105"/>
          <w:sz w:val="21"/>
        </w:rPr>
        <w:t xml:space="preserve"> </w:t>
      </w:r>
      <w:r>
        <w:rPr>
          <w:spacing w:val="-7"/>
          <w:w w:val="105"/>
          <w:sz w:val="21"/>
        </w:rPr>
        <w:t>successfully.</w:t>
      </w:r>
      <w:r>
        <w:rPr>
          <w:spacing w:val="-7"/>
          <w:w w:val="105"/>
          <w:position w:val="7"/>
          <w:sz w:val="12"/>
        </w:rPr>
        <w:t>215</w:t>
      </w:r>
    </w:p>
    <w:p w:rsidR="00D04CB6" w:rsidRDefault="00F732FE">
      <w:pPr>
        <w:pStyle w:val="ListParagraph"/>
        <w:numPr>
          <w:ilvl w:val="1"/>
          <w:numId w:val="185"/>
        </w:numPr>
        <w:tabs>
          <w:tab w:val="left" w:pos="920"/>
          <w:tab w:val="left" w:pos="921"/>
        </w:tabs>
        <w:spacing w:before="120" w:line="242" w:lineRule="auto"/>
        <w:ind w:left="920" w:right="1860" w:hanging="793"/>
        <w:jc w:val="left"/>
        <w:rPr>
          <w:sz w:val="21"/>
        </w:rPr>
      </w:pPr>
      <w:r>
        <w:rPr>
          <w:spacing w:val="-4"/>
          <w:w w:val="105"/>
          <w:sz w:val="21"/>
        </w:rPr>
        <w:t xml:space="preserve">There </w:t>
      </w:r>
      <w:r>
        <w:rPr>
          <w:spacing w:val="-3"/>
          <w:w w:val="105"/>
          <w:sz w:val="21"/>
        </w:rPr>
        <w:t xml:space="preserve">is </w:t>
      </w:r>
      <w:r>
        <w:rPr>
          <w:w w:val="105"/>
          <w:sz w:val="21"/>
        </w:rPr>
        <w:t xml:space="preserve">a </w:t>
      </w:r>
      <w:r>
        <w:rPr>
          <w:spacing w:val="-5"/>
          <w:w w:val="105"/>
          <w:sz w:val="21"/>
        </w:rPr>
        <w:t xml:space="preserve">disparity </w:t>
      </w:r>
      <w:r>
        <w:rPr>
          <w:spacing w:val="-4"/>
          <w:w w:val="105"/>
          <w:sz w:val="21"/>
        </w:rPr>
        <w:t xml:space="preserve">in the </w:t>
      </w:r>
      <w:r>
        <w:rPr>
          <w:spacing w:val="-5"/>
          <w:w w:val="105"/>
          <w:sz w:val="21"/>
        </w:rPr>
        <w:t xml:space="preserve">assumptions </w:t>
      </w:r>
      <w:r>
        <w:rPr>
          <w:spacing w:val="-4"/>
          <w:w w:val="105"/>
          <w:sz w:val="21"/>
        </w:rPr>
        <w:t xml:space="preserve">about </w:t>
      </w:r>
      <w:r>
        <w:rPr>
          <w:spacing w:val="-5"/>
          <w:w w:val="105"/>
          <w:sz w:val="21"/>
        </w:rPr>
        <w:t xml:space="preserve">juries’ behaviour </w:t>
      </w:r>
      <w:r>
        <w:rPr>
          <w:spacing w:val="-4"/>
          <w:w w:val="105"/>
          <w:sz w:val="21"/>
        </w:rPr>
        <w:t xml:space="preserve">and </w:t>
      </w:r>
      <w:r>
        <w:rPr>
          <w:spacing w:val="-5"/>
          <w:w w:val="105"/>
          <w:sz w:val="21"/>
        </w:rPr>
        <w:t>decision making underlying su</w:t>
      </w:r>
      <w:r>
        <w:rPr>
          <w:spacing w:val="-5"/>
          <w:w w:val="105"/>
          <w:sz w:val="21"/>
        </w:rPr>
        <w:t xml:space="preserve">b </w:t>
      </w:r>
      <w:r>
        <w:rPr>
          <w:spacing w:val="-6"/>
          <w:w w:val="105"/>
          <w:sz w:val="21"/>
        </w:rPr>
        <w:t xml:space="preserve">judice contempt proceedings </w:t>
      </w:r>
      <w:r>
        <w:rPr>
          <w:spacing w:val="-4"/>
          <w:w w:val="105"/>
          <w:sz w:val="21"/>
        </w:rPr>
        <w:t xml:space="preserve">and </w:t>
      </w:r>
      <w:r>
        <w:rPr>
          <w:spacing w:val="-5"/>
          <w:w w:val="105"/>
          <w:sz w:val="21"/>
        </w:rPr>
        <w:t xml:space="preserve">applications for </w:t>
      </w:r>
      <w:r>
        <w:rPr>
          <w:w w:val="105"/>
          <w:sz w:val="21"/>
        </w:rPr>
        <w:t xml:space="preserve">a </w:t>
      </w:r>
      <w:r>
        <w:rPr>
          <w:spacing w:val="-4"/>
          <w:w w:val="105"/>
          <w:sz w:val="21"/>
        </w:rPr>
        <w:t xml:space="preserve">stay of </w:t>
      </w:r>
      <w:r>
        <w:rPr>
          <w:spacing w:val="-6"/>
          <w:w w:val="105"/>
          <w:sz w:val="21"/>
        </w:rPr>
        <w:t xml:space="preserve">proceedings. </w:t>
      </w:r>
      <w:r>
        <w:rPr>
          <w:spacing w:val="-4"/>
          <w:w w:val="105"/>
          <w:sz w:val="21"/>
        </w:rPr>
        <w:t>These</w:t>
      </w:r>
      <w:r>
        <w:rPr>
          <w:spacing w:val="-12"/>
          <w:w w:val="105"/>
          <w:sz w:val="21"/>
        </w:rPr>
        <w:t xml:space="preserve"> </w:t>
      </w:r>
      <w:r>
        <w:rPr>
          <w:spacing w:val="-5"/>
          <w:w w:val="105"/>
          <w:sz w:val="21"/>
        </w:rPr>
        <w:t>disparities</w:t>
      </w:r>
      <w:r>
        <w:rPr>
          <w:spacing w:val="-12"/>
          <w:w w:val="105"/>
          <w:sz w:val="21"/>
        </w:rPr>
        <w:t xml:space="preserve"> </w:t>
      </w:r>
      <w:r>
        <w:rPr>
          <w:spacing w:val="-5"/>
          <w:w w:val="105"/>
          <w:sz w:val="21"/>
        </w:rPr>
        <w:t>may</w:t>
      </w:r>
      <w:r>
        <w:rPr>
          <w:spacing w:val="-12"/>
          <w:w w:val="105"/>
          <w:sz w:val="21"/>
        </w:rPr>
        <w:t xml:space="preserve"> </w:t>
      </w:r>
      <w:r>
        <w:rPr>
          <w:w w:val="105"/>
          <w:sz w:val="21"/>
        </w:rPr>
        <w:t>be</w:t>
      </w:r>
      <w:r>
        <w:rPr>
          <w:spacing w:val="-12"/>
          <w:w w:val="105"/>
          <w:sz w:val="21"/>
        </w:rPr>
        <w:t xml:space="preserve"> </w:t>
      </w:r>
      <w:r>
        <w:rPr>
          <w:spacing w:val="-5"/>
          <w:w w:val="105"/>
          <w:sz w:val="21"/>
        </w:rPr>
        <w:t>explained</w:t>
      </w:r>
      <w:r>
        <w:rPr>
          <w:spacing w:val="-12"/>
          <w:w w:val="105"/>
          <w:sz w:val="21"/>
        </w:rPr>
        <w:t xml:space="preserve"> </w:t>
      </w:r>
      <w:r>
        <w:rPr>
          <w:spacing w:val="-4"/>
          <w:w w:val="105"/>
          <w:sz w:val="21"/>
        </w:rPr>
        <w:t>by</w:t>
      </w:r>
      <w:r>
        <w:rPr>
          <w:spacing w:val="-12"/>
          <w:w w:val="105"/>
          <w:sz w:val="21"/>
        </w:rPr>
        <w:t xml:space="preserve"> </w:t>
      </w:r>
      <w:r>
        <w:rPr>
          <w:spacing w:val="-4"/>
          <w:w w:val="105"/>
          <w:sz w:val="21"/>
        </w:rPr>
        <w:t>the</w:t>
      </w:r>
      <w:r>
        <w:rPr>
          <w:spacing w:val="-12"/>
          <w:w w:val="105"/>
          <w:sz w:val="21"/>
        </w:rPr>
        <w:t xml:space="preserve"> </w:t>
      </w:r>
      <w:r>
        <w:rPr>
          <w:spacing w:val="-6"/>
          <w:w w:val="105"/>
          <w:sz w:val="21"/>
        </w:rPr>
        <w:t>different</w:t>
      </w:r>
      <w:r>
        <w:rPr>
          <w:spacing w:val="-12"/>
          <w:w w:val="105"/>
          <w:sz w:val="21"/>
        </w:rPr>
        <w:t xml:space="preserve"> </w:t>
      </w:r>
      <w:r>
        <w:rPr>
          <w:spacing w:val="-5"/>
          <w:w w:val="105"/>
          <w:sz w:val="21"/>
        </w:rPr>
        <w:t>purposes</w:t>
      </w:r>
      <w:r>
        <w:rPr>
          <w:spacing w:val="-12"/>
          <w:w w:val="105"/>
          <w:sz w:val="21"/>
        </w:rPr>
        <w:t xml:space="preserve"> </w:t>
      </w:r>
      <w:r>
        <w:rPr>
          <w:spacing w:val="-4"/>
          <w:w w:val="105"/>
          <w:sz w:val="21"/>
        </w:rPr>
        <w:t>of</w:t>
      </w:r>
      <w:r>
        <w:rPr>
          <w:spacing w:val="-12"/>
          <w:w w:val="105"/>
          <w:sz w:val="21"/>
        </w:rPr>
        <w:t xml:space="preserve"> </w:t>
      </w:r>
      <w:r>
        <w:rPr>
          <w:spacing w:val="-4"/>
          <w:w w:val="105"/>
          <w:sz w:val="21"/>
        </w:rPr>
        <w:t>both</w:t>
      </w:r>
      <w:r>
        <w:rPr>
          <w:spacing w:val="-12"/>
          <w:w w:val="105"/>
          <w:sz w:val="21"/>
        </w:rPr>
        <w:t xml:space="preserve"> </w:t>
      </w:r>
      <w:r>
        <w:rPr>
          <w:spacing w:val="-5"/>
          <w:w w:val="105"/>
          <w:sz w:val="21"/>
        </w:rPr>
        <w:t>processes.</w:t>
      </w:r>
      <w:r>
        <w:rPr>
          <w:spacing w:val="-12"/>
          <w:w w:val="105"/>
          <w:sz w:val="21"/>
        </w:rPr>
        <w:t xml:space="preserve"> </w:t>
      </w:r>
      <w:r>
        <w:rPr>
          <w:spacing w:val="-4"/>
          <w:w w:val="105"/>
          <w:sz w:val="21"/>
        </w:rPr>
        <w:t>Those</w:t>
      </w:r>
      <w:r>
        <w:rPr>
          <w:spacing w:val="-12"/>
          <w:w w:val="105"/>
          <w:sz w:val="21"/>
        </w:rPr>
        <w:t xml:space="preserve"> </w:t>
      </w:r>
      <w:r>
        <w:rPr>
          <w:spacing w:val="-4"/>
          <w:w w:val="105"/>
          <w:sz w:val="21"/>
        </w:rPr>
        <w:t>are:</w:t>
      </w:r>
    </w:p>
    <w:p w:rsidR="00D04CB6" w:rsidRDefault="00F732FE">
      <w:pPr>
        <w:pStyle w:val="ListParagraph"/>
        <w:numPr>
          <w:ilvl w:val="0"/>
          <w:numId w:val="103"/>
        </w:numPr>
        <w:tabs>
          <w:tab w:val="left" w:pos="1261"/>
          <w:tab w:val="left" w:pos="1262"/>
        </w:tabs>
        <w:spacing w:before="121" w:line="242" w:lineRule="auto"/>
        <w:ind w:right="1659"/>
        <w:rPr>
          <w:sz w:val="12"/>
        </w:rPr>
      </w:pPr>
      <w:r>
        <w:rPr>
          <w:spacing w:val="-3"/>
          <w:w w:val="105"/>
          <w:sz w:val="21"/>
        </w:rPr>
        <w:t xml:space="preserve">Sub judice contempt </w:t>
      </w:r>
      <w:r>
        <w:rPr>
          <w:w w:val="105"/>
          <w:sz w:val="21"/>
        </w:rPr>
        <w:t xml:space="preserve">is aimed at </w:t>
      </w:r>
      <w:r>
        <w:rPr>
          <w:spacing w:val="-3"/>
          <w:w w:val="105"/>
          <w:sz w:val="21"/>
        </w:rPr>
        <w:t xml:space="preserve">preventing prejudicial </w:t>
      </w:r>
      <w:r>
        <w:rPr>
          <w:spacing w:val="-4"/>
          <w:w w:val="105"/>
          <w:sz w:val="21"/>
        </w:rPr>
        <w:t xml:space="preserve">publicity, </w:t>
      </w:r>
      <w:r>
        <w:rPr>
          <w:w w:val="105"/>
          <w:sz w:val="21"/>
        </w:rPr>
        <w:t>regardless of the actual</w:t>
      </w:r>
      <w:r>
        <w:rPr>
          <w:spacing w:val="-8"/>
          <w:w w:val="105"/>
          <w:sz w:val="21"/>
        </w:rPr>
        <w:t xml:space="preserve"> </w:t>
      </w:r>
      <w:r>
        <w:rPr>
          <w:w w:val="105"/>
          <w:sz w:val="21"/>
        </w:rPr>
        <w:t>effect</w:t>
      </w:r>
      <w:r>
        <w:rPr>
          <w:spacing w:val="-8"/>
          <w:w w:val="105"/>
          <w:sz w:val="21"/>
        </w:rPr>
        <w:t xml:space="preserve"> </w:t>
      </w:r>
      <w:r>
        <w:rPr>
          <w:w w:val="105"/>
          <w:sz w:val="21"/>
        </w:rPr>
        <w:t>or</w:t>
      </w:r>
      <w:r>
        <w:rPr>
          <w:spacing w:val="-8"/>
          <w:w w:val="105"/>
          <w:sz w:val="21"/>
        </w:rPr>
        <w:t xml:space="preserve"> </w:t>
      </w:r>
      <w:r>
        <w:rPr>
          <w:spacing w:val="-3"/>
          <w:w w:val="105"/>
          <w:sz w:val="21"/>
        </w:rPr>
        <w:t>intention.</w:t>
      </w:r>
      <w:r>
        <w:rPr>
          <w:spacing w:val="-8"/>
          <w:w w:val="105"/>
          <w:sz w:val="21"/>
        </w:rPr>
        <w:t xml:space="preserve"> </w:t>
      </w:r>
      <w:r>
        <w:rPr>
          <w:w w:val="105"/>
          <w:sz w:val="21"/>
        </w:rPr>
        <w:t>The</w:t>
      </w:r>
      <w:r>
        <w:rPr>
          <w:spacing w:val="-8"/>
          <w:w w:val="105"/>
          <w:sz w:val="21"/>
        </w:rPr>
        <w:t xml:space="preserve"> </w:t>
      </w:r>
      <w:r>
        <w:rPr>
          <w:w w:val="105"/>
          <w:sz w:val="21"/>
        </w:rPr>
        <w:t>purpose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punishment</w:t>
      </w:r>
      <w:r>
        <w:rPr>
          <w:spacing w:val="-8"/>
          <w:w w:val="105"/>
          <w:sz w:val="21"/>
        </w:rPr>
        <w:t xml:space="preserve"> </w:t>
      </w:r>
      <w:r>
        <w:rPr>
          <w:w w:val="105"/>
          <w:sz w:val="21"/>
        </w:rPr>
        <w:t>is</w:t>
      </w:r>
      <w:r>
        <w:rPr>
          <w:spacing w:val="-8"/>
          <w:w w:val="105"/>
          <w:sz w:val="21"/>
        </w:rPr>
        <w:t xml:space="preserve"> </w:t>
      </w:r>
      <w:r>
        <w:rPr>
          <w:spacing w:val="-3"/>
          <w:w w:val="105"/>
          <w:sz w:val="21"/>
        </w:rPr>
        <w:t>to</w:t>
      </w:r>
      <w:r>
        <w:rPr>
          <w:spacing w:val="-8"/>
          <w:w w:val="105"/>
          <w:sz w:val="21"/>
        </w:rPr>
        <w:t xml:space="preserve"> </w:t>
      </w:r>
      <w:r>
        <w:rPr>
          <w:w w:val="105"/>
          <w:sz w:val="21"/>
        </w:rPr>
        <w:t>deter</w:t>
      </w:r>
      <w:r>
        <w:rPr>
          <w:spacing w:val="-8"/>
          <w:w w:val="105"/>
          <w:sz w:val="21"/>
        </w:rPr>
        <w:t xml:space="preserve"> </w:t>
      </w:r>
      <w:r>
        <w:rPr>
          <w:w w:val="105"/>
          <w:sz w:val="21"/>
        </w:rPr>
        <w:t>other</w:t>
      </w:r>
      <w:r>
        <w:rPr>
          <w:spacing w:val="-8"/>
          <w:w w:val="105"/>
          <w:sz w:val="21"/>
        </w:rPr>
        <w:t xml:space="preserve"> </w:t>
      </w:r>
      <w:r>
        <w:rPr>
          <w:w w:val="105"/>
          <w:sz w:val="21"/>
        </w:rPr>
        <w:t>media</w:t>
      </w:r>
      <w:r>
        <w:rPr>
          <w:spacing w:val="-8"/>
          <w:w w:val="105"/>
          <w:sz w:val="21"/>
        </w:rPr>
        <w:t xml:space="preserve"> </w:t>
      </w:r>
      <w:r>
        <w:rPr>
          <w:w w:val="105"/>
          <w:sz w:val="21"/>
        </w:rPr>
        <w:t xml:space="preserve">and </w:t>
      </w:r>
      <w:r>
        <w:rPr>
          <w:spacing w:val="-3"/>
          <w:w w:val="105"/>
          <w:sz w:val="21"/>
        </w:rPr>
        <w:t>publishers.</w:t>
      </w:r>
      <w:r>
        <w:rPr>
          <w:spacing w:val="-3"/>
          <w:w w:val="105"/>
          <w:position w:val="7"/>
          <w:sz w:val="12"/>
        </w:rPr>
        <w:t>216</w:t>
      </w:r>
    </w:p>
    <w:p w:rsidR="00D04CB6" w:rsidRDefault="00F732FE">
      <w:pPr>
        <w:pStyle w:val="ListParagraph"/>
        <w:numPr>
          <w:ilvl w:val="0"/>
          <w:numId w:val="103"/>
        </w:numPr>
        <w:tabs>
          <w:tab w:val="left" w:pos="1261"/>
          <w:tab w:val="left" w:pos="1262"/>
        </w:tabs>
        <w:spacing w:before="86" w:line="242" w:lineRule="auto"/>
        <w:ind w:right="1851" w:hanging="340"/>
        <w:rPr>
          <w:sz w:val="12"/>
        </w:rPr>
      </w:pPr>
      <w:r>
        <w:rPr>
          <w:spacing w:val="-3"/>
          <w:w w:val="105"/>
          <w:sz w:val="21"/>
        </w:rPr>
        <w:t xml:space="preserve">Stay </w:t>
      </w:r>
      <w:r>
        <w:rPr>
          <w:w w:val="105"/>
          <w:sz w:val="21"/>
        </w:rPr>
        <w:t xml:space="preserve">of </w:t>
      </w:r>
      <w:r>
        <w:rPr>
          <w:spacing w:val="-3"/>
          <w:w w:val="105"/>
          <w:sz w:val="21"/>
        </w:rPr>
        <w:t xml:space="preserve">proceedings </w:t>
      </w:r>
      <w:r>
        <w:rPr>
          <w:w w:val="105"/>
          <w:sz w:val="21"/>
        </w:rPr>
        <w:t xml:space="preserve">is only </w:t>
      </w:r>
      <w:r>
        <w:rPr>
          <w:spacing w:val="-3"/>
          <w:w w:val="105"/>
          <w:sz w:val="21"/>
        </w:rPr>
        <w:t xml:space="preserve">granted </w:t>
      </w:r>
      <w:r>
        <w:rPr>
          <w:w w:val="105"/>
          <w:sz w:val="21"/>
        </w:rPr>
        <w:t xml:space="preserve">where actual </w:t>
      </w:r>
      <w:r>
        <w:rPr>
          <w:spacing w:val="-3"/>
          <w:w w:val="105"/>
          <w:sz w:val="21"/>
        </w:rPr>
        <w:t xml:space="preserve">harm </w:t>
      </w:r>
      <w:r>
        <w:rPr>
          <w:spacing w:val="-2"/>
          <w:w w:val="105"/>
          <w:sz w:val="21"/>
        </w:rPr>
        <w:t xml:space="preserve">has </w:t>
      </w:r>
      <w:r>
        <w:rPr>
          <w:w w:val="105"/>
          <w:sz w:val="21"/>
        </w:rPr>
        <w:t xml:space="preserve">been </w:t>
      </w:r>
      <w:r>
        <w:rPr>
          <w:spacing w:val="-3"/>
          <w:w w:val="105"/>
          <w:sz w:val="21"/>
        </w:rPr>
        <w:t xml:space="preserve">proven </w:t>
      </w:r>
      <w:r>
        <w:rPr>
          <w:w w:val="105"/>
          <w:sz w:val="21"/>
        </w:rPr>
        <w:t>and only in the most extreme</w:t>
      </w:r>
      <w:r>
        <w:rPr>
          <w:spacing w:val="-32"/>
          <w:w w:val="105"/>
          <w:sz w:val="21"/>
        </w:rPr>
        <w:t xml:space="preserve"> </w:t>
      </w:r>
      <w:r>
        <w:rPr>
          <w:spacing w:val="-4"/>
          <w:w w:val="105"/>
          <w:sz w:val="21"/>
        </w:rPr>
        <w:t>case.</w:t>
      </w:r>
      <w:r>
        <w:rPr>
          <w:spacing w:val="-4"/>
          <w:w w:val="105"/>
          <w:position w:val="7"/>
          <w:sz w:val="12"/>
        </w:rPr>
        <w:t>217</w:t>
      </w:r>
    </w:p>
    <w:p w:rsidR="00D04CB6" w:rsidRDefault="00F732FE">
      <w:pPr>
        <w:pStyle w:val="ListParagraph"/>
        <w:numPr>
          <w:ilvl w:val="1"/>
          <w:numId w:val="185"/>
        </w:numPr>
        <w:tabs>
          <w:tab w:val="left" w:pos="921"/>
          <w:tab w:val="left" w:pos="922"/>
        </w:tabs>
        <w:spacing w:before="86"/>
        <w:ind w:left="921"/>
        <w:jc w:val="left"/>
        <w:rPr>
          <w:sz w:val="12"/>
        </w:rPr>
      </w:pPr>
      <w:r>
        <w:rPr>
          <w:spacing w:val="-4"/>
          <w:sz w:val="21"/>
        </w:rPr>
        <w:t xml:space="preserve">This </w:t>
      </w:r>
      <w:r>
        <w:rPr>
          <w:spacing w:val="-5"/>
          <w:sz w:val="21"/>
        </w:rPr>
        <w:t xml:space="preserve">disparity  </w:t>
      </w:r>
      <w:r>
        <w:rPr>
          <w:spacing w:val="-4"/>
          <w:sz w:val="21"/>
        </w:rPr>
        <w:t xml:space="preserve">in </w:t>
      </w:r>
      <w:r>
        <w:rPr>
          <w:spacing w:val="-5"/>
          <w:sz w:val="21"/>
        </w:rPr>
        <w:t xml:space="preserve">assumptions  may  </w:t>
      </w:r>
      <w:r>
        <w:rPr>
          <w:spacing w:val="-4"/>
          <w:sz w:val="21"/>
        </w:rPr>
        <w:t xml:space="preserve">also </w:t>
      </w:r>
      <w:r>
        <w:rPr>
          <w:spacing w:val="-3"/>
          <w:sz w:val="21"/>
        </w:rPr>
        <w:t xml:space="preserve">reflect </w:t>
      </w:r>
      <w:r>
        <w:rPr>
          <w:spacing w:val="-5"/>
          <w:sz w:val="21"/>
        </w:rPr>
        <w:t xml:space="preserve">distrust  </w:t>
      </w:r>
      <w:r>
        <w:rPr>
          <w:spacing w:val="-4"/>
          <w:sz w:val="21"/>
        </w:rPr>
        <w:t xml:space="preserve">of the </w:t>
      </w:r>
      <w:r>
        <w:rPr>
          <w:spacing w:val="-5"/>
          <w:sz w:val="21"/>
        </w:rPr>
        <w:t xml:space="preserve">media  </w:t>
      </w:r>
      <w:r>
        <w:rPr>
          <w:spacing w:val="-4"/>
          <w:sz w:val="21"/>
        </w:rPr>
        <w:t xml:space="preserve">by the </w:t>
      </w:r>
      <w:r>
        <w:rPr>
          <w:spacing w:val="22"/>
          <w:sz w:val="21"/>
        </w:rPr>
        <w:t xml:space="preserve"> </w:t>
      </w:r>
      <w:r>
        <w:rPr>
          <w:spacing w:val="-6"/>
          <w:sz w:val="21"/>
        </w:rPr>
        <w:t>judiciary.</w:t>
      </w:r>
      <w:r>
        <w:rPr>
          <w:spacing w:val="-6"/>
          <w:position w:val="7"/>
          <w:sz w:val="12"/>
        </w:rPr>
        <w:t>218</w:t>
      </w:r>
    </w:p>
    <w:p w:rsidR="00D04CB6" w:rsidRDefault="00F732FE">
      <w:pPr>
        <w:pStyle w:val="ListParagraph"/>
        <w:numPr>
          <w:ilvl w:val="1"/>
          <w:numId w:val="185"/>
        </w:numPr>
        <w:tabs>
          <w:tab w:val="left" w:pos="921"/>
          <w:tab w:val="left" w:pos="922"/>
        </w:tabs>
        <w:spacing w:before="124" w:line="242" w:lineRule="auto"/>
        <w:ind w:left="921" w:right="1872"/>
        <w:jc w:val="left"/>
        <w:rPr>
          <w:sz w:val="12"/>
        </w:rPr>
      </w:pPr>
      <w:r>
        <w:rPr>
          <w:spacing w:val="-5"/>
          <w:sz w:val="21"/>
        </w:rPr>
        <w:t xml:space="preserve">Regardless </w:t>
      </w:r>
      <w:r>
        <w:rPr>
          <w:spacing w:val="-4"/>
          <w:sz w:val="21"/>
        </w:rPr>
        <w:t xml:space="preserve">of the </w:t>
      </w:r>
      <w:r>
        <w:rPr>
          <w:spacing w:val="-5"/>
          <w:sz w:val="21"/>
        </w:rPr>
        <w:t xml:space="preserve">reasons for </w:t>
      </w:r>
      <w:r>
        <w:rPr>
          <w:spacing w:val="-4"/>
          <w:sz w:val="21"/>
        </w:rPr>
        <w:t xml:space="preserve">these </w:t>
      </w:r>
      <w:r>
        <w:rPr>
          <w:spacing w:val="-6"/>
          <w:sz w:val="21"/>
        </w:rPr>
        <w:t xml:space="preserve">different  </w:t>
      </w:r>
      <w:r>
        <w:rPr>
          <w:spacing w:val="-5"/>
          <w:sz w:val="21"/>
        </w:rPr>
        <w:t xml:space="preserve">approaches, </w:t>
      </w:r>
      <w:r>
        <w:rPr>
          <w:spacing w:val="-4"/>
          <w:sz w:val="21"/>
        </w:rPr>
        <w:t xml:space="preserve">the </w:t>
      </w:r>
      <w:r>
        <w:rPr>
          <w:spacing w:val="-6"/>
          <w:sz w:val="21"/>
        </w:rPr>
        <w:t xml:space="preserve">diverging  treatment  </w:t>
      </w:r>
      <w:r>
        <w:rPr>
          <w:spacing w:val="-4"/>
          <w:sz w:val="21"/>
        </w:rPr>
        <w:t xml:space="preserve">of </w:t>
      </w:r>
      <w:r>
        <w:rPr>
          <w:spacing w:val="-5"/>
          <w:sz w:val="21"/>
        </w:rPr>
        <w:t xml:space="preserve">jurors   </w:t>
      </w:r>
      <w:r>
        <w:rPr>
          <w:spacing w:val="-3"/>
          <w:sz w:val="21"/>
        </w:rPr>
        <w:t xml:space="preserve">as </w:t>
      </w:r>
      <w:r>
        <w:rPr>
          <w:spacing w:val="-5"/>
          <w:sz w:val="21"/>
        </w:rPr>
        <w:t xml:space="preserve">either  </w:t>
      </w:r>
      <w:r>
        <w:rPr>
          <w:spacing w:val="-6"/>
          <w:sz w:val="21"/>
        </w:rPr>
        <w:t xml:space="preserve">fragile  </w:t>
      </w:r>
      <w:r>
        <w:rPr>
          <w:spacing w:val="-3"/>
          <w:sz w:val="21"/>
        </w:rPr>
        <w:t xml:space="preserve">or </w:t>
      </w:r>
      <w:r>
        <w:rPr>
          <w:spacing w:val="-5"/>
          <w:sz w:val="21"/>
        </w:rPr>
        <w:t xml:space="preserve">robust  raises  </w:t>
      </w:r>
      <w:r>
        <w:rPr>
          <w:spacing w:val="-4"/>
          <w:sz w:val="21"/>
        </w:rPr>
        <w:t xml:space="preserve">more </w:t>
      </w:r>
      <w:r>
        <w:rPr>
          <w:spacing w:val="-5"/>
          <w:sz w:val="21"/>
        </w:rPr>
        <w:t xml:space="preserve">uncertainty  </w:t>
      </w:r>
      <w:r>
        <w:rPr>
          <w:spacing w:val="-4"/>
          <w:sz w:val="21"/>
        </w:rPr>
        <w:t xml:space="preserve">and </w:t>
      </w:r>
      <w:r>
        <w:rPr>
          <w:spacing w:val="-5"/>
          <w:sz w:val="21"/>
        </w:rPr>
        <w:t xml:space="preserve">inconsistency  around  </w:t>
      </w:r>
      <w:r>
        <w:rPr>
          <w:spacing w:val="-4"/>
          <w:sz w:val="21"/>
        </w:rPr>
        <w:t xml:space="preserve">the </w:t>
      </w:r>
      <w:r>
        <w:rPr>
          <w:spacing w:val="-5"/>
          <w:sz w:val="21"/>
        </w:rPr>
        <w:t xml:space="preserve">question </w:t>
      </w:r>
      <w:r>
        <w:rPr>
          <w:spacing w:val="-4"/>
          <w:sz w:val="21"/>
        </w:rPr>
        <w:t xml:space="preserve">of </w:t>
      </w:r>
      <w:r>
        <w:rPr>
          <w:spacing w:val="-5"/>
          <w:sz w:val="21"/>
        </w:rPr>
        <w:t>whether juror</w:t>
      </w:r>
      <w:r>
        <w:rPr>
          <w:spacing w:val="-5"/>
          <w:sz w:val="21"/>
        </w:rPr>
        <w:t xml:space="preserve">s are influenced </w:t>
      </w:r>
      <w:r>
        <w:rPr>
          <w:spacing w:val="-4"/>
          <w:sz w:val="21"/>
        </w:rPr>
        <w:t xml:space="preserve">by </w:t>
      </w:r>
      <w:r>
        <w:rPr>
          <w:spacing w:val="-6"/>
          <w:sz w:val="21"/>
        </w:rPr>
        <w:t xml:space="preserve">prejudicial </w:t>
      </w:r>
      <w:r>
        <w:rPr>
          <w:spacing w:val="-5"/>
          <w:sz w:val="21"/>
        </w:rPr>
        <w:t xml:space="preserve">publicity </w:t>
      </w:r>
      <w:r>
        <w:rPr>
          <w:spacing w:val="-4"/>
          <w:sz w:val="21"/>
        </w:rPr>
        <w:t xml:space="preserve">and to </w:t>
      </w:r>
      <w:r>
        <w:rPr>
          <w:spacing w:val="-5"/>
          <w:sz w:val="21"/>
        </w:rPr>
        <w:t xml:space="preserve">what </w:t>
      </w:r>
      <w:r>
        <w:rPr>
          <w:spacing w:val="-4"/>
          <w:sz w:val="21"/>
        </w:rPr>
        <w:t xml:space="preserve">extent </w:t>
      </w:r>
      <w:r>
        <w:rPr>
          <w:spacing w:val="-5"/>
          <w:sz w:val="21"/>
        </w:rPr>
        <w:t xml:space="preserve">should </w:t>
      </w:r>
      <w:r>
        <w:rPr>
          <w:spacing w:val="-4"/>
          <w:sz w:val="21"/>
        </w:rPr>
        <w:t xml:space="preserve">they </w:t>
      </w:r>
      <w:r>
        <w:rPr>
          <w:sz w:val="21"/>
        </w:rPr>
        <w:t xml:space="preserve">be </w:t>
      </w:r>
      <w:r>
        <w:rPr>
          <w:spacing w:val="-5"/>
          <w:sz w:val="21"/>
        </w:rPr>
        <w:t>protected.</w:t>
      </w:r>
      <w:r>
        <w:rPr>
          <w:spacing w:val="-5"/>
          <w:position w:val="7"/>
          <w:sz w:val="12"/>
        </w:rPr>
        <w:t>219</w:t>
      </w:r>
    </w:p>
    <w:p w:rsidR="00D04CB6" w:rsidRDefault="00F732FE">
      <w:pPr>
        <w:pStyle w:val="Heading5"/>
        <w:spacing w:before="132" w:line="244" w:lineRule="auto"/>
        <w:ind w:left="127" w:right="1517"/>
      </w:pPr>
      <w:r>
        <w:rPr>
          <w:w w:val="110"/>
        </w:rPr>
        <w:t>Can jurors be protected from prejudicial information in today’s media landscape?</w:t>
      </w:r>
    </w:p>
    <w:p w:rsidR="00D04CB6" w:rsidRDefault="00F732FE">
      <w:pPr>
        <w:pStyle w:val="ListParagraph"/>
        <w:numPr>
          <w:ilvl w:val="1"/>
          <w:numId w:val="185"/>
        </w:numPr>
        <w:tabs>
          <w:tab w:val="left" w:pos="920"/>
          <w:tab w:val="left" w:pos="921"/>
        </w:tabs>
        <w:spacing w:before="131" w:line="242" w:lineRule="auto"/>
        <w:ind w:left="920" w:right="1767" w:hanging="793"/>
        <w:jc w:val="left"/>
        <w:rPr>
          <w:sz w:val="21"/>
        </w:rPr>
      </w:pPr>
      <w:r>
        <w:rPr>
          <w:spacing w:val="-5"/>
          <w:w w:val="105"/>
          <w:sz w:val="21"/>
        </w:rPr>
        <w:t xml:space="preserve">Sub </w:t>
      </w:r>
      <w:r>
        <w:rPr>
          <w:spacing w:val="-6"/>
          <w:w w:val="105"/>
          <w:sz w:val="21"/>
        </w:rPr>
        <w:t xml:space="preserve">judice contempt </w:t>
      </w:r>
      <w:r>
        <w:rPr>
          <w:spacing w:val="-3"/>
          <w:w w:val="105"/>
          <w:sz w:val="21"/>
        </w:rPr>
        <w:t xml:space="preserve">is </w:t>
      </w:r>
      <w:r>
        <w:rPr>
          <w:spacing w:val="-5"/>
          <w:w w:val="105"/>
          <w:sz w:val="21"/>
        </w:rPr>
        <w:t xml:space="preserve">effective </w:t>
      </w:r>
      <w:r>
        <w:rPr>
          <w:spacing w:val="-4"/>
          <w:w w:val="105"/>
          <w:sz w:val="21"/>
        </w:rPr>
        <w:t xml:space="preserve">in </w:t>
      </w:r>
      <w:r>
        <w:rPr>
          <w:spacing w:val="-6"/>
          <w:w w:val="105"/>
          <w:sz w:val="21"/>
        </w:rPr>
        <w:t xml:space="preserve">controlling prejudicial </w:t>
      </w:r>
      <w:r>
        <w:rPr>
          <w:spacing w:val="-5"/>
          <w:w w:val="105"/>
          <w:sz w:val="21"/>
        </w:rPr>
        <w:t xml:space="preserve">media </w:t>
      </w:r>
      <w:r>
        <w:rPr>
          <w:spacing w:val="-6"/>
          <w:w w:val="105"/>
          <w:sz w:val="21"/>
        </w:rPr>
        <w:t xml:space="preserve">coverage </w:t>
      </w:r>
      <w:r>
        <w:rPr>
          <w:spacing w:val="-4"/>
          <w:w w:val="105"/>
          <w:sz w:val="21"/>
        </w:rPr>
        <w:t xml:space="preserve">in the </w:t>
      </w:r>
      <w:r>
        <w:rPr>
          <w:spacing w:val="-6"/>
          <w:w w:val="105"/>
          <w:sz w:val="21"/>
        </w:rPr>
        <w:t xml:space="preserve">traditional </w:t>
      </w:r>
      <w:r>
        <w:rPr>
          <w:spacing w:val="-5"/>
          <w:w w:val="105"/>
          <w:sz w:val="21"/>
        </w:rPr>
        <w:t>media</w:t>
      </w:r>
      <w:r>
        <w:rPr>
          <w:spacing w:val="-9"/>
          <w:w w:val="105"/>
          <w:sz w:val="21"/>
        </w:rPr>
        <w:t xml:space="preserve"> </w:t>
      </w:r>
      <w:r>
        <w:rPr>
          <w:spacing w:val="-5"/>
          <w:w w:val="105"/>
          <w:sz w:val="21"/>
        </w:rPr>
        <w:t>where</w:t>
      </w:r>
      <w:r>
        <w:rPr>
          <w:spacing w:val="-9"/>
          <w:w w:val="105"/>
          <w:sz w:val="21"/>
        </w:rPr>
        <w:t xml:space="preserve"> </w:t>
      </w:r>
      <w:r>
        <w:rPr>
          <w:spacing w:val="-5"/>
          <w:w w:val="105"/>
          <w:sz w:val="21"/>
        </w:rPr>
        <w:t>issues</w:t>
      </w:r>
      <w:r>
        <w:rPr>
          <w:spacing w:val="-9"/>
          <w:w w:val="105"/>
          <w:sz w:val="21"/>
        </w:rPr>
        <w:t xml:space="preserve"> </w:t>
      </w:r>
      <w:r>
        <w:rPr>
          <w:spacing w:val="-4"/>
          <w:w w:val="105"/>
          <w:sz w:val="21"/>
        </w:rPr>
        <w:t>of</w:t>
      </w:r>
      <w:r>
        <w:rPr>
          <w:spacing w:val="-9"/>
          <w:w w:val="105"/>
          <w:sz w:val="21"/>
        </w:rPr>
        <w:t xml:space="preserve"> </w:t>
      </w:r>
      <w:r>
        <w:rPr>
          <w:spacing w:val="-6"/>
          <w:w w:val="105"/>
          <w:sz w:val="21"/>
        </w:rPr>
        <w:t>‘publication’</w:t>
      </w:r>
      <w:r>
        <w:rPr>
          <w:spacing w:val="-9"/>
          <w:w w:val="105"/>
          <w:sz w:val="21"/>
        </w:rPr>
        <w:t xml:space="preserve"> </w:t>
      </w:r>
      <w:r>
        <w:rPr>
          <w:spacing w:val="-4"/>
          <w:w w:val="105"/>
          <w:sz w:val="21"/>
        </w:rPr>
        <w:t>and</w:t>
      </w:r>
      <w:r>
        <w:rPr>
          <w:spacing w:val="-9"/>
          <w:w w:val="105"/>
          <w:sz w:val="21"/>
        </w:rPr>
        <w:t xml:space="preserve"> </w:t>
      </w:r>
      <w:r>
        <w:rPr>
          <w:spacing w:val="-5"/>
          <w:w w:val="105"/>
          <w:sz w:val="21"/>
        </w:rPr>
        <w:t>liability</w:t>
      </w:r>
      <w:r>
        <w:rPr>
          <w:spacing w:val="-9"/>
          <w:w w:val="105"/>
          <w:sz w:val="21"/>
        </w:rPr>
        <w:t xml:space="preserve"> </w:t>
      </w:r>
      <w:r>
        <w:rPr>
          <w:spacing w:val="-5"/>
          <w:w w:val="105"/>
          <w:sz w:val="21"/>
        </w:rPr>
        <w:t>are</w:t>
      </w:r>
      <w:r>
        <w:rPr>
          <w:spacing w:val="-9"/>
          <w:w w:val="105"/>
          <w:sz w:val="21"/>
        </w:rPr>
        <w:t xml:space="preserve"> </w:t>
      </w:r>
      <w:r>
        <w:rPr>
          <w:spacing w:val="-6"/>
          <w:w w:val="105"/>
          <w:sz w:val="21"/>
        </w:rPr>
        <w:t>clear-cut</w:t>
      </w:r>
      <w:r>
        <w:rPr>
          <w:spacing w:val="-9"/>
          <w:w w:val="105"/>
          <w:sz w:val="21"/>
        </w:rPr>
        <w:t xml:space="preserve"> </w:t>
      </w:r>
      <w:r>
        <w:rPr>
          <w:spacing w:val="-4"/>
          <w:w w:val="105"/>
          <w:sz w:val="21"/>
        </w:rPr>
        <w:t>and</w:t>
      </w:r>
      <w:r>
        <w:rPr>
          <w:spacing w:val="-9"/>
          <w:w w:val="105"/>
          <w:sz w:val="21"/>
        </w:rPr>
        <w:t xml:space="preserve"> </w:t>
      </w:r>
      <w:r>
        <w:rPr>
          <w:spacing w:val="-5"/>
          <w:w w:val="105"/>
          <w:sz w:val="21"/>
        </w:rPr>
        <w:t>are</w:t>
      </w:r>
      <w:r>
        <w:rPr>
          <w:spacing w:val="-9"/>
          <w:w w:val="105"/>
          <w:sz w:val="21"/>
        </w:rPr>
        <w:t xml:space="preserve"> </w:t>
      </w:r>
      <w:r>
        <w:rPr>
          <w:spacing w:val="-5"/>
          <w:w w:val="105"/>
          <w:sz w:val="21"/>
        </w:rPr>
        <w:t>well</w:t>
      </w:r>
      <w:r>
        <w:rPr>
          <w:spacing w:val="-9"/>
          <w:w w:val="105"/>
          <w:sz w:val="21"/>
        </w:rPr>
        <w:t xml:space="preserve"> </w:t>
      </w:r>
      <w:r>
        <w:rPr>
          <w:spacing w:val="-5"/>
          <w:w w:val="105"/>
          <w:sz w:val="21"/>
        </w:rPr>
        <w:t>tested</w:t>
      </w:r>
      <w:r>
        <w:rPr>
          <w:spacing w:val="-9"/>
          <w:w w:val="105"/>
          <w:sz w:val="21"/>
        </w:rPr>
        <w:t xml:space="preserve"> </w:t>
      </w:r>
      <w:r>
        <w:rPr>
          <w:spacing w:val="-4"/>
          <w:w w:val="105"/>
          <w:sz w:val="21"/>
        </w:rPr>
        <w:t>by</w:t>
      </w:r>
      <w:r>
        <w:rPr>
          <w:spacing w:val="-9"/>
          <w:w w:val="105"/>
          <w:sz w:val="21"/>
        </w:rPr>
        <w:t xml:space="preserve"> </w:t>
      </w:r>
      <w:r>
        <w:rPr>
          <w:spacing w:val="-4"/>
          <w:w w:val="105"/>
          <w:sz w:val="21"/>
        </w:rPr>
        <w:t>the</w:t>
      </w:r>
      <w:r>
        <w:rPr>
          <w:spacing w:val="-9"/>
          <w:w w:val="105"/>
          <w:sz w:val="21"/>
        </w:rPr>
        <w:t xml:space="preserve"> </w:t>
      </w:r>
      <w:r>
        <w:rPr>
          <w:spacing w:val="-4"/>
          <w:w w:val="105"/>
          <w:sz w:val="21"/>
        </w:rPr>
        <w:t xml:space="preserve">case </w:t>
      </w:r>
      <w:r>
        <w:rPr>
          <w:spacing w:val="-7"/>
          <w:w w:val="105"/>
          <w:sz w:val="21"/>
        </w:rPr>
        <w:t>law.</w:t>
      </w:r>
    </w:p>
    <w:p w:rsidR="00D04CB6" w:rsidRDefault="00F732FE">
      <w:pPr>
        <w:pStyle w:val="ListParagraph"/>
        <w:numPr>
          <w:ilvl w:val="1"/>
          <w:numId w:val="185"/>
        </w:numPr>
        <w:tabs>
          <w:tab w:val="left" w:pos="920"/>
          <w:tab w:val="left" w:pos="921"/>
        </w:tabs>
        <w:spacing w:before="121"/>
        <w:ind w:left="920" w:hanging="793"/>
        <w:jc w:val="left"/>
        <w:rPr>
          <w:sz w:val="21"/>
        </w:rPr>
      </w:pPr>
      <w:r>
        <w:rPr>
          <w:w w:val="105"/>
          <w:sz w:val="21"/>
        </w:rPr>
        <w:t xml:space="preserve">In </w:t>
      </w:r>
      <w:r>
        <w:rPr>
          <w:spacing w:val="-9"/>
          <w:w w:val="105"/>
          <w:sz w:val="21"/>
        </w:rPr>
        <w:t xml:space="preserve">2001, </w:t>
      </w:r>
      <w:r>
        <w:rPr>
          <w:spacing w:val="-5"/>
          <w:w w:val="105"/>
          <w:sz w:val="21"/>
        </w:rPr>
        <w:t xml:space="preserve">academic Michael </w:t>
      </w:r>
      <w:r>
        <w:rPr>
          <w:spacing w:val="-6"/>
          <w:w w:val="105"/>
          <w:sz w:val="21"/>
        </w:rPr>
        <w:t>Chesterman</w:t>
      </w:r>
      <w:r>
        <w:rPr>
          <w:spacing w:val="8"/>
          <w:w w:val="105"/>
          <w:sz w:val="21"/>
        </w:rPr>
        <w:t xml:space="preserve"> </w:t>
      </w:r>
      <w:r>
        <w:rPr>
          <w:spacing w:val="-4"/>
          <w:w w:val="105"/>
          <w:sz w:val="21"/>
        </w:rPr>
        <w:t>stated:</w:t>
      </w:r>
    </w:p>
    <w:p w:rsidR="00D04CB6" w:rsidRDefault="00F732FE">
      <w:pPr>
        <w:spacing w:before="132" w:line="254" w:lineRule="auto"/>
        <w:ind w:left="1374" w:right="1673"/>
        <w:rPr>
          <w:sz w:val="11"/>
        </w:rPr>
      </w:pPr>
      <w:r>
        <w:rPr>
          <w:spacing w:val="-2"/>
          <w:sz w:val="20"/>
        </w:rPr>
        <w:t xml:space="preserve">The </w:t>
      </w:r>
      <w:r>
        <w:rPr>
          <w:spacing w:val="-5"/>
          <w:sz w:val="20"/>
        </w:rPr>
        <w:t xml:space="preserve">Australian </w:t>
      </w:r>
      <w:r>
        <w:rPr>
          <w:spacing w:val="-4"/>
          <w:sz w:val="20"/>
        </w:rPr>
        <w:t xml:space="preserve">law </w:t>
      </w:r>
      <w:r>
        <w:rPr>
          <w:spacing w:val="-3"/>
          <w:sz w:val="20"/>
        </w:rPr>
        <w:t xml:space="preserve">of </w:t>
      </w:r>
      <w:r>
        <w:rPr>
          <w:spacing w:val="-4"/>
          <w:sz w:val="20"/>
        </w:rPr>
        <w:t xml:space="preserve">sub </w:t>
      </w:r>
      <w:r>
        <w:rPr>
          <w:spacing w:val="-5"/>
          <w:sz w:val="20"/>
        </w:rPr>
        <w:t xml:space="preserve">judice </w:t>
      </w:r>
      <w:r>
        <w:rPr>
          <w:spacing w:val="-4"/>
          <w:sz w:val="20"/>
        </w:rPr>
        <w:t xml:space="preserve">presupposes  </w:t>
      </w:r>
      <w:r>
        <w:rPr>
          <w:spacing w:val="-5"/>
          <w:sz w:val="20"/>
        </w:rPr>
        <w:t xml:space="preserve">that  prohibitions  focussing  predominantly  </w:t>
      </w:r>
      <w:r>
        <w:rPr>
          <w:sz w:val="20"/>
        </w:rPr>
        <w:t xml:space="preserve">on </w:t>
      </w:r>
      <w:r>
        <w:rPr>
          <w:spacing w:val="-3"/>
          <w:sz w:val="20"/>
        </w:rPr>
        <w:t>the</w:t>
      </w:r>
      <w:r>
        <w:rPr>
          <w:spacing w:val="-3"/>
          <w:sz w:val="20"/>
        </w:rPr>
        <w:t xml:space="preserve"> </w:t>
      </w:r>
      <w:r>
        <w:rPr>
          <w:spacing w:val="-4"/>
          <w:sz w:val="20"/>
        </w:rPr>
        <w:t xml:space="preserve">mass media will </w:t>
      </w:r>
      <w:r>
        <w:rPr>
          <w:sz w:val="20"/>
        </w:rPr>
        <w:t xml:space="preserve">be </w:t>
      </w:r>
      <w:r>
        <w:rPr>
          <w:spacing w:val="-4"/>
          <w:sz w:val="20"/>
        </w:rPr>
        <w:t xml:space="preserve">broadly effective </w:t>
      </w:r>
      <w:r>
        <w:rPr>
          <w:spacing w:val="-3"/>
          <w:sz w:val="20"/>
        </w:rPr>
        <w:t xml:space="preserve">in </w:t>
      </w:r>
      <w:r>
        <w:rPr>
          <w:spacing w:val="-5"/>
          <w:sz w:val="20"/>
        </w:rPr>
        <w:t xml:space="preserve">preventing potential </w:t>
      </w:r>
      <w:r>
        <w:rPr>
          <w:spacing w:val="-4"/>
          <w:sz w:val="20"/>
        </w:rPr>
        <w:t xml:space="preserve">members  </w:t>
      </w:r>
      <w:r>
        <w:rPr>
          <w:spacing w:val="-3"/>
          <w:sz w:val="20"/>
        </w:rPr>
        <w:t xml:space="preserve">of  </w:t>
      </w:r>
      <w:r>
        <w:rPr>
          <w:sz w:val="20"/>
        </w:rPr>
        <w:t xml:space="preserve">a </w:t>
      </w:r>
      <w:r>
        <w:rPr>
          <w:spacing w:val="-3"/>
          <w:sz w:val="20"/>
        </w:rPr>
        <w:t xml:space="preserve">jury  </w:t>
      </w:r>
      <w:r>
        <w:rPr>
          <w:spacing w:val="-4"/>
          <w:sz w:val="20"/>
        </w:rPr>
        <w:t xml:space="preserve">from </w:t>
      </w:r>
      <w:r>
        <w:rPr>
          <w:spacing w:val="-5"/>
          <w:sz w:val="20"/>
        </w:rPr>
        <w:t xml:space="preserve">acquiring </w:t>
      </w:r>
      <w:r>
        <w:rPr>
          <w:spacing w:val="-4"/>
          <w:sz w:val="20"/>
        </w:rPr>
        <w:t xml:space="preserve">certain </w:t>
      </w:r>
      <w:r>
        <w:rPr>
          <w:sz w:val="20"/>
        </w:rPr>
        <w:t xml:space="preserve">sorts </w:t>
      </w:r>
      <w:r>
        <w:rPr>
          <w:spacing w:val="-3"/>
          <w:sz w:val="20"/>
        </w:rPr>
        <w:t xml:space="preserve">of </w:t>
      </w:r>
      <w:r>
        <w:rPr>
          <w:spacing w:val="-5"/>
          <w:sz w:val="20"/>
        </w:rPr>
        <w:t xml:space="preserve">information </w:t>
      </w:r>
      <w:r>
        <w:rPr>
          <w:spacing w:val="-4"/>
          <w:sz w:val="20"/>
        </w:rPr>
        <w:t xml:space="preserve">about </w:t>
      </w:r>
      <w:r>
        <w:rPr>
          <w:sz w:val="20"/>
        </w:rPr>
        <w:t xml:space="preserve">a </w:t>
      </w:r>
      <w:r>
        <w:rPr>
          <w:spacing w:val="-5"/>
          <w:sz w:val="20"/>
        </w:rPr>
        <w:t xml:space="preserve">trial, </w:t>
      </w:r>
      <w:r>
        <w:rPr>
          <w:sz w:val="20"/>
        </w:rPr>
        <w:t xml:space="preserve">on </w:t>
      </w:r>
      <w:r>
        <w:rPr>
          <w:spacing w:val="-3"/>
          <w:sz w:val="20"/>
        </w:rPr>
        <w:t xml:space="preserve">the </w:t>
      </w:r>
      <w:r>
        <w:rPr>
          <w:spacing w:val="-5"/>
          <w:sz w:val="20"/>
        </w:rPr>
        <w:t xml:space="preserve">ground that </w:t>
      </w:r>
      <w:r>
        <w:rPr>
          <w:spacing w:val="-3"/>
          <w:sz w:val="20"/>
        </w:rPr>
        <w:t xml:space="preserve">it is </w:t>
      </w:r>
      <w:r>
        <w:rPr>
          <w:spacing w:val="-5"/>
          <w:sz w:val="20"/>
        </w:rPr>
        <w:t xml:space="preserve">predominantly through  </w:t>
      </w:r>
      <w:r>
        <w:rPr>
          <w:spacing w:val="-3"/>
          <w:sz w:val="20"/>
        </w:rPr>
        <w:t xml:space="preserve">the  </w:t>
      </w:r>
      <w:r>
        <w:rPr>
          <w:spacing w:val="-4"/>
          <w:sz w:val="20"/>
        </w:rPr>
        <w:t xml:space="preserve">media  </w:t>
      </w:r>
      <w:r>
        <w:rPr>
          <w:spacing w:val="-5"/>
          <w:sz w:val="20"/>
        </w:rPr>
        <w:t xml:space="preserve">that  information  reaches  </w:t>
      </w:r>
      <w:r>
        <w:rPr>
          <w:spacing w:val="-3"/>
          <w:sz w:val="20"/>
        </w:rPr>
        <w:t xml:space="preserve">the </w:t>
      </w:r>
      <w:r>
        <w:rPr>
          <w:spacing w:val="-5"/>
          <w:sz w:val="20"/>
        </w:rPr>
        <w:t>community.</w:t>
      </w:r>
      <w:r>
        <w:rPr>
          <w:spacing w:val="-5"/>
          <w:position w:val="7"/>
          <w:sz w:val="11"/>
        </w:rPr>
        <w:t>220</w:t>
      </w:r>
    </w:p>
    <w:p w:rsidR="00D04CB6" w:rsidRDefault="00F732FE">
      <w:pPr>
        <w:pStyle w:val="ListParagraph"/>
        <w:numPr>
          <w:ilvl w:val="1"/>
          <w:numId w:val="185"/>
        </w:numPr>
        <w:tabs>
          <w:tab w:val="left" w:pos="921"/>
          <w:tab w:val="left" w:pos="922"/>
        </w:tabs>
        <w:spacing w:before="111" w:line="242" w:lineRule="auto"/>
        <w:ind w:left="921" w:right="1684"/>
        <w:jc w:val="left"/>
        <w:rPr>
          <w:sz w:val="12"/>
        </w:rPr>
      </w:pPr>
      <w:r>
        <w:rPr>
          <w:spacing w:val="-7"/>
          <w:w w:val="105"/>
          <w:sz w:val="21"/>
        </w:rPr>
        <w:t xml:space="preserve">However, </w:t>
      </w:r>
      <w:r>
        <w:rPr>
          <w:spacing w:val="-4"/>
          <w:w w:val="105"/>
          <w:sz w:val="21"/>
        </w:rPr>
        <w:t xml:space="preserve">the </w:t>
      </w:r>
      <w:r>
        <w:rPr>
          <w:spacing w:val="-5"/>
          <w:w w:val="105"/>
          <w:sz w:val="21"/>
        </w:rPr>
        <w:t xml:space="preserve">media landscape </w:t>
      </w:r>
      <w:r>
        <w:rPr>
          <w:spacing w:val="-4"/>
          <w:w w:val="105"/>
          <w:sz w:val="21"/>
        </w:rPr>
        <w:t xml:space="preserve">and the </w:t>
      </w:r>
      <w:r>
        <w:rPr>
          <w:spacing w:val="-5"/>
          <w:w w:val="105"/>
          <w:sz w:val="21"/>
        </w:rPr>
        <w:t xml:space="preserve">way </w:t>
      </w:r>
      <w:r>
        <w:rPr>
          <w:spacing w:val="-4"/>
          <w:w w:val="105"/>
          <w:sz w:val="21"/>
        </w:rPr>
        <w:t xml:space="preserve">people </w:t>
      </w:r>
      <w:r>
        <w:rPr>
          <w:spacing w:val="-6"/>
          <w:w w:val="105"/>
          <w:sz w:val="21"/>
        </w:rPr>
        <w:t xml:space="preserve">consume </w:t>
      </w:r>
      <w:r>
        <w:rPr>
          <w:spacing w:val="-4"/>
          <w:w w:val="105"/>
          <w:sz w:val="21"/>
        </w:rPr>
        <w:t xml:space="preserve">and </w:t>
      </w:r>
      <w:r>
        <w:rPr>
          <w:spacing w:val="-6"/>
          <w:w w:val="105"/>
          <w:sz w:val="21"/>
        </w:rPr>
        <w:t xml:space="preserve">share information </w:t>
      </w:r>
      <w:r>
        <w:rPr>
          <w:spacing w:val="-3"/>
          <w:w w:val="105"/>
          <w:sz w:val="21"/>
        </w:rPr>
        <w:t xml:space="preserve">is </w:t>
      </w:r>
      <w:r>
        <w:rPr>
          <w:spacing w:val="-6"/>
          <w:w w:val="105"/>
          <w:sz w:val="21"/>
        </w:rPr>
        <w:t xml:space="preserve">changing. </w:t>
      </w:r>
      <w:r>
        <w:rPr>
          <w:spacing w:val="-4"/>
          <w:w w:val="105"/>
          <w:sz w:val="21"/>
        </w:rPr>
        <w:t xml:space="preserve">These </w:t>
      </w:r>
      <w:r>
        <w:rPr>
          <w:spacing w:val="-5"/>
          <w:w w:val="105"/>
          <w:sz w:val="21"/>
        </w:rPr>
        <w:t xml:space="preserve">changes are </w:t>
      </w:r>
      <w:r>
        <w:rPr>
          <w:spacing w:val="-6"/>
          <w:w w:val="105"/>
          <w:sz w:val="21"/>
        </w:rPr>
        <w:t xml:space="preserve">disrupting traditional assumptions, </w:t>
      </w:r>
      <w:r>
        <w:rPr>
          <w:spacing w:val="-5"/>
          <w:w w:val="105"/>
          <w:sz w:val="21"/>
        </w:rPr>
        <w:t xml:space="preserve">suggesting that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may </w:t>
      </w:r>
      <w:r>
        <w:rPr>
          <w:spacing w:val="-4"/>
          <w:w w:val="105"/>
          <w:sz w:val="21"/>
        </w:rPr>
        <w:t xml:space="preserve">not </w:t>
      </w:r>
      <w:r>
        <w:rPr>
          <w:w w:val="105"/>
          <w:sz w:val="21"/>
        </w:rPr>
        <w:t xml:space="preserve">be </w:t>
      </w:r>
      <w:r>
        <w:rPr>
          <w:spacing w:val="-6"/>
          <w:w w:val="105"/>
          <w:sz w:val="21"/>
        </w:rPr>
        <w:t xml:space="preserve">translating </w:t>
      </w:r>
      <w:r>
        <w:rPr>
          <w:spacing w:val="-5"/>
          <w:w w:val="105"/>
          <w:sz w:val="21"/>
        </w:rPr>
        <w:t xml:space="preserve">well </w:t>
      </w:r>
      <w:r>
        <w:rPr>
          <w:spacing w:val="-4"/>
          <w:w w:val="105"/>
          <w:sz w:val="21"/>
        </w:rPr>
        <w:t xml:space="preserve">to the modern </w:t>
      </w:r>
      <w:r>
        <w:rPr>
          <w:spacing w:val="-3"/>
          <w:w w:val="105"/>
          <w:sz w:val="21"/>
        </w:rPr>
        <w:t xml:space="preserve">age </w:t>
      </w:r>
      <w:r>
        <w:rPr>
          <w:spacing w:val="-4"/>
          <w:w w:val="105"/>
          <w:sz w:val="21"/>
        </w:rPr>
        <w:t xml:space="preserve">of </w:t>
      </w:r>
      <w:r>
        <w:rPr>
          <w:spacing w:val="-6"/>
          <w:w w:val="105"/>
          <w:sz w:val="21"/>
        </w:rPr>
        <w:t xml:space="preserve">journalism </w:t>
      </w:r>
      <w:r>
        <w:rPr>
          <w:spacing w:val="-4"/>
          <w:w w:val="105"/>
          <w:sz w:val="21"/>
        </w:rPr>
        <w:t xml:space="preserve">and </w:t>
      </w:r>
      <w:r>
        <w:rPr>
          <w:spacing w:val="-6"/>
          <w:w w:val="105"/>
          <w:sz w:val="21"/>
        </w:rPr>
        <w:t>online communication.</w:t>
      </w:r>
      <w:r>
        <w:rPr>
          <w:spacing w:val="-6"/>
          <w:w w:val="105"/>
          <w:position w:val="7"/>
          <w:sz w:val="12"/>
        </w:rPr>
        <w:t>221</w:t>
      </w:r>
    </w:p>
    <w:p w:rsidR="00D04CB6" w:rsidRDefault="00F732FE">
      <w:pPr>
        <w:pStyle w:val="Heading7"/>
        <w:ind w:left="127"/>
      </w:pPr>
      <w:r>
        <w:rPr>
          <w:w w:val="115"/>
        </w:rPr>
        <w:t>Changes to the media landscape</w:t>
      </w:r>
    </w:p>
    <w:p w:rsidR="00D04CB6" w:rsidRDefault="00F732FE">
      <w:pPr>
        <w:pStyle w:val="ListParagraph"/>
        <w:numPr>
          <w:ilvl w:val="1"/>
          <w:numId w:val="185"/>
        </w:numPr>
        <w:tabs>
          <w:tab w:val="left" w:pos="920"/>
          <w:tab w:val="left" w:pos="921"/>
        </w:tabs>
        <w:spacing w:before="142" w:line="242" w:lineRule="auto"/>
        <w:ind w:left="920" w:right="1660" w:hanging="793"/>
        <w:jc w:val="left"/>
        <w:rPr>
          <w:sz w:val="21"/>
        </w:rPr>
      </w:pPr>
      <w:r>
        <w:rPr>
          <w:spacing w:val="-9"/>
          <w:w w:val="105"/>
          <w:sz w:val="21"/>
        </w:rPr>
        <w:t xml:space="preserve">Today, </w:t>
      </w:r>
      <w:r>
        <w:rPr>
          <w:spacing w:val="-4"/>
          <w:w w:val="105"/>
          <w:sz w:val="21"/>
        </w:rPr>
        <w:t xml:space="preserve">the </w:t>
      </w:r>
      <w:r>
        <w:rPr>
          <w:spacing w:val="-6"/>
          <w:w w:val="105"/>
          <w:sz w:val="21"/>
        </w:rPr>
        <w:t xml:space="preserve">internet </w:t>
      </w:r>
      <w:r>
        <w:rPr>
          <w:spacing w:val="-4"/>
          <w:w w:val="105"/>
          <w:sz w:val="21"/>
        </w:rPr>
        <w:t xml:space="preserve">has </w:t>
      </w:r>
      <w:r>
        <w:rPr>
          <w:spacing w:val="-5"/>
          <w:w w:val="105"/>
          <w:sz w:val="21"/>
        </w:rPr>
        <w:t xml:space="preserve">caused significant change </w:t>
      </w:r>
      <w:r>
        <w:rPr>
          <w:spacing w:val="-4"/>
          <w:w w:val="105"/>
          <w:sz w:val="21"/>
        </w:rPr>
        <w:t xml:space="preserve">in the </w:t>
      </w:r>
      <w:r>
        <w:rPr>
          <w:spacing w:val="-5"/>
          <w:w w:val="105"/>
          <w:sz w:val="21"/>
        </w:rPr>
        <w:t xml:space="preserve">way </w:t>
      </w:r>
      <w:r>
        <w:rPr>
          <w:spacing w:val="-4"/>
          <w:w w:val="105"/>
          <w:sz w:val="21"/>
        </w:rPr>
        <w:t xml:space="preserve">news </w:t>
      </w:r>
      <w:r>
        <w:rPr>
          <w:spacing w:val="-3"/>
          <w:w w:val="105"/>
          <w:sz w:val="21"/>
        </w:rPr>
        <w:t xml:space="preserve">is </w:t>
      </w:r>
      <w:r>
        <w:rPr>
          <w:spacing w:val="-6"/>
          <w:w w:val="105"/>
          <w:sz w:val="21"/>
        </w:rPr>
        <w:t xml:space="preserve">produced, disseminated </w:t>
      </w:r>
      <w:r>
        <w:rPr>
          <w:spacing w:val="-4"/>
          <w:w w:val="105"/>
          <w:sz w:val="21"/>
        </w:rPr>
        <w:t xml:space="preserve">and </w:t>
      </w:r>
      <w:r>
        <w:rPr>
          <w:spacing w:val="-5"/>
          <w:w w:val="105"/>
          <w:sz w:val="21"/>
        </w:rPr>
        <w:t xml:space="preserve">accessed, </w:t>
      </w:r>
      <w:r>
        <w:rPr>
          <w:spacing w:val="-4"/>
          <w:w w:val="105"/>
          <w:sz w:val="21"/>
        </w:rPr>
        <w:t xml:space="preserve">with </w:t>
      </w:r>
      <w:r>
        <w:rPr>
          <w:spacing w:val="-5"/>
          <w:w w:val="105"/>
          <w:sz w:val="21"/>
        </w:rPr>
        <w:t xml:space="preserve">enormous volumes </w:t>
      </w:r>
      <w:r>
        <w:rPr>
          <w:spacing w:val="-4"/>
          <w:w w:val="105"/>
          <w:sz w:val="21"/>
        </w:rPr>
        <w:t xml:space="preserve">of </w:t>
      </w:r>
      <w:r>
        <w:rPr>
          <w:spacing w:val="-6"/>
          <w:w w:val="105"/>
          <w:sz w:val="21"/>
        </w:rPr>
        <w:t xml:space="preserve">material </w:t>
      </w:r>
      <w:r>
        <w:rPr>
          <w:spacing w:val="-5"/>
          <w:w w:val="105"/>
          <w:sz w:val="21"/>
        </w:rPr>
        <w:t xml:space="preserve">being </w:t>
      </w:r>
      <w:r>
        <w:rPr>
          <w:spacing w:val="-4"/>
          <w:w w:val="105"/>
          <w:sz w:val="21"/>
        </w:rPr>
        <w:t xml:space="preserve">made </w:t>
      </w:r>
      <w:r>
        <w:rPr>
          <w:spacing w:val="-6"/>
          <w:w w:val="105"/>
          <w:sz w:val="21"/>
        </w:rPr>
        <w:t xml:space="preserve">available immediately </w:t>
      </w:r>
      <w:r>
        <w:rPr>
          <w:spacing w:val="-4"/>
          <w:w w:val="105"/>
          <w:sz w:val="21"/>
        </w:rPr>
        <w:t xml:space="preserve">and </w:t>
      </w:r>
      <w:r>
        <w:rPr>
          <w:spacing w:val="-7"/>
          <w:w w:val="105"/>
          <w:sz w:val="21"/>
        </w:rPr>
        <w:t xml:space="preserve">permanently. Consequently, </w:t>
      </w:r>
      <w:r>
        <w:rPr>
          <w:spacing w:val="-5"/>
          <w:w w:val="105"/>
          <w:sz w:val="21"/>
        </w:rPr>
        <w:t xml:space="preserve">there has </w:t>
      </w:r>
      <w:r>
        <w:rPr>
          <w:spacing w:val="-4"/>
          <w:w w:val="105"/>
          <w:sz w:val="21"/>
        </w:rPr>
        <w:t xml:space="preserve">been </w:t>
      </w:r>
      <w:r>
        <w:rPr>
          <w:w w:val="105"/>
          <w:sz w:val="21"/>
        </w:rPr>
        <w:t xml:space="preserve">a </w:t>
      </w:r>
      <w:r>
        <w:rPr>
          <w:spacing w:val="-5"/>
          <w:w w:val="105"/>
          <w:sz w:val="21"/>
        </w:rPr>
        <w:t xml:space="preserve">decline </w:t>
      </w:r>
      <w:r>
        <w:rPr>
          <w:spacing w:val="-4"/>
          <w:w w:val="105"/>
          <w:sz w:val="21"/>
        </w:rPr>
        <w:t xml:space="preserve">in the </w:t>
      </w:r>
      <w:r>
        <w:rPr>
          <w:spacing w:val="-6"/>
          <w:w w:val="105"/>
          <w:sz w:val="21"/>
        </w:rPr>
        <w:t xml:space="preserve">concentration </w:t>
      </w:r>
      <w:r>
        <w:rPr>
          <w:spacing w:val="-4"/>
          <w:w w:val="105"/>
          <w:sz w:val="21"/>
        </w:rPr>
        <w:t xml:space="preserve">and </w:t>
      </w:r>
      <w:r>
        <w:rPr>
          <w:spacing w:val="-5"/>
          <w:w w:val="105"/>
          <w:sz w:val="21"/>
        </w:rPr>
        <w:t xml:space="preserve">influence </w:t>
      </w:r>
      <w:r>
        <w:rPr>
          <w:spacing w:val="-4"/>
          <w:w w:val="105"/>
          <w:sz w:val="21"/>
        </w:rPr>
        <w:t xml:space="preserve">of </w:t>
      </w:r>
      <w:r>
        <w:rPr>
          <w:spacing w:val="-6"/>
          <w:w w:val="105"/>
          <w:sz w:val="21"/>
        </w:rPr>
        <w:t xml:space="preserve">traditional </w:t>
      </w:r>
      <w:r>
        <w:rPr>
          <w:spacing w:val="-4"/>
          <w:w w:val="105"/>
          <w:sz w:val="21"/>
        </w:rPr>
        <w:t>media.</w:t>
      </w:r>
      <w:r>
        <w:rPr>
          <w:spacing w:val="-4"/>
          <w:w w:val="105"/>
          <w:position w:val="7"/>
          <w:sz w:val="12"/>
        </w:rPr>
        <w:t xml:space="preserve">222 </w:t>
      </w:r>
      <w:r>
        <w:rPr>
          <w:spacing w:val="-3"/>
          <w:w w:val="105"/>
          <w:sz w:val="21"/>
        </w:rPr>
        <w:t>For</w:t>
      </w:r>
      <w:r>
        <w:rPr>
          <w:spacing w:val="-28"/>
          <w:w w:val="105"/>
          <w:sz w:val="21"/>
        </w:rPr>
        <w:t xml:space="preserve"> </w:t>
      </w:r>
      <w:r>
        <w:rPr>
          <w:spacing w:val="-4"/>
          <w:w w:val="105"/>
          <w:sz w:val="21"/>
        </w:rPr>
        <w:t>example:</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26"/>
        </w:rPr>
      </w:pPr>
      <w:r>
        <w:pict>
          <v:line id="_x0000_s1327" style="position:absolute;z-index:6544;mso-wrap-distance-left:0;mso-wrap-distance-right:0;mso-position-horizontal-relative:page" from="79.35pt,18.4pt" to="515.9pt,18.4pt" strokecolor="#f8cabc" strokeweight="1pt">
            <w10:wrap type="topAndBottom" anchorx="page"/>
          </v:line>
        </w:pict>
      </w:r>
    </w:p>
    <w:p w:rsidR="00D04CB6" w:rsidRDefault="00F732FE">
      <w:pPr>
        <w:tabs>
          <w:tab w:val="left" w:pos="920"/>
        </w:tabs>
        <w:spacing w:before="117"/>
        <w:ind w:left="127"/>
        <w:rPr>
          <w:sz w:val="13"/>
        </w:rPr>
      </w:pPr>
      <w:r>
        <w:rPr>
          <w:spacing w:val="-4"/>
          <w:w w:val="105"/>
          <w:sz w:val="13"/>
        </w:rPr>
        <w:t>215</w:t>
      </w:r>
      <w:r>
        <w:rPr>
          <w:spacing w:val="-4"/>
          <w:w w:val="105"/>
          <w:sz w:val="13"/>
        </w:rPr>
        <w:tab/>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Dupas</w:t>
      </w:r>
      <w:r>
        <w:rPr>
          <w:i/>
          <w:spacing w:val="7"/>
          <w:w w:val="105"/>
          <w:sz w:val="13"/>
        </w:rPr>
        <w:t xml:space="preserve"> </w:t>
      </w:r>
      <w:r>
        <w:rPr>
          <w:i/>
          <w:spacing w:val="1"/>
          <w:w w:val="105"/>
          <w:sz w:val="13"/>
        </w:rPr>
        <w:t>(No</w:t>
      </w:r>
      <w:r>
        <w:rPr>
          <w:i/>
          <w:spacing w:val="7"/>
          <w:w w:val="105"/>
          <w:sz w:val="13"/>
        </w:rPr>
        <w:t xml:space="preserve"> </w:t>
      </w:r>
      <w:r>
        <w:rPr>
          <w:i/>
          <w:w w:val="105"/>
          <w:sz w:val="13"/>
        </w:rPr>
        <w:t>3)</w:t>
      </w:r>
      <w:r>
        <w:rPr>
          <w:i/>
          <w:spacing w:val="8"/>
          <w:w w:val="105"/>
          <w:sz w:val="13"/>
        </w:rPr>
        <w:t xml:space="preserve"> </w:t>
      </w:r>
      <w:r>
        <w:rPr>
          <w:w w:val="105"/>
          <w:sz w:val="13"/>
        </w:rPr>
        <w:t>(2009)</w:t>
      </w:r>
      <w:r>
        <w:rPr>
          <w:spacing w:val="8"/>
          <w:w w:val="105"/>
          <w:sz w:val="13"/>
        </w:rPr>
        <w:t xml:space="preserve"> </w:t>
      </w:r>
      <w:r>
        <w:rPr>
          <w:w w:val="105"/>
          <w:sz w:val="13"/>
        </w:rPr>
        <w:t>28</w:t>
      </w:r>
      <w:r>
        <w:rPr>
          <w:spacing w:val="8"/>
          <w:w w:val="105"/>
          <w:sz w:val="13"/>
        </w:rPr>
        <w:t xml:space="preserve"> </w:t>
      </w:r>
      <w:r>
        <w:rPr>
          <w:w w:val="105"/>
          <w:sz w:val="13"/>
        </w:rPr>
        <w:t>VR</w:t>
      </w:r>
      <w:r>
        <w:rPr>
          <w:spacing w:val="8"/>
          <w:w w:val="105"/>
          <w:sz w:val="13"/>
        </w:rPr>
        <w:t xml:space="preserve"> </w:t>
      </w:r>
      <w:r>
        <w:rPr>
          <w:w w:val="105"/>
          <w:sz w:val="13"/>
        </w:rPr>
        <w:t>380,</w:t>
      </w:r>
      <w:r>
        <w:rPr>
          <w:spacing w:val="8"/>
          <w:w w:val="105"/>
          <w:sz w:val="13"/>
        </w:rPr>
        <w:t xml:space="preserve"> </w:t>
      </w:r>
      <w:r>
        <w:rPr>
          <w:w w:val="105"/>
          <w:sz w:val="13"/>
        </w:rPr>
        <w:t>442</w:t>
      </w:r>
      <w:r>
        <w:rPr>
          <w:spacing w:val="8"/>
          <w:w w:val="105"/>
          <w:sz w:val="13"/>
        </w:rPr>
        <w:t xml:space="preserve"> </w:t>
      </w:r>
      <w:r>
        <w:rPr>
          <w:w w:val="105"/>
          <w:sz w:val="13"/>
        </w:rPr>
        <w:t>[251].</w:t>
      </w:r>
    </w:p>
    <w:p w:rsidR="00D04CB6" w:rsidRDefault="00F732FE">
      <w:pPr>
        <w:tabs>
          <w:tab w:val="left" w:pos="920"/>
        </w:tabs>
        <w:spacing w:before="1"/>
        <w:ind w:left="127" w:right="6369"/>
        <w:rPr>
          <w:sz w:val="13"/>
        </w:rPr>
      </w:pPr>
      <w:r>
        <w:rPr>
          <w:spacing w:val="-3"/>
          <w:w w:val="105"/>
          <w:sz w:val="13"/>
        </w:rPr>
        <w:t>216</w:t>
      </w:r>
      <w:r>
        <w:rPr>
          <w:spacing w:val="-3"/>
          <w:w w:val="105"/>
          <w:sz w:val="13"/>
        </w:rPr>
        <w:tab/>
      </w:r>
      <w:r>
        <w:rPr>
          <w:i/>
          <w:w w:val="105"/>
          <w:sz w:val="13"/>
        </w:rPr>
        <w:t>DPP</w:t>
      </w:r>
      <w:r>
        <w:rPr>
          <w:i/>
          <w:spacing w:val="5"/>
          <w:w w:val="105"/>
          <w:sz w:val="13"/>
        </w:rPr>
        <w:t xml:space="preserve"> </w:t>
      </w:r>
      <w:r>
        <w:rPr>
          <w:i/>
          <w:w w:val="105"/>
          <w:sz w:val="13"/>
        </w:rPr>
        <w:t>(Vic)</w:t>
      </w:r>
      <w:r>
        <w:rPr>
          <w:i/>
          <w:spacing w:val="5"/>
          <w:w w:val="105"/>
          <w:sz w:val="13"/>
        </w:rPr>
        <w:t xml:space="preserve"> </w:t>
      </w:r>
      <w:r>
        <w:rPr>
          <w:i/>
          <w:w w:val="105"/>
          <w:sz w:val="13"/>
        </w:rPr>
        <w:t>v</w:t>
      </w:r>
      <w:r>
        <w:rPr>
          <w:i/>
          <w:spacing w:val="5"/>
          <w:w w:val="105"/>
          <w:sz w:val="13"/>
        </w:rPr>
        <w:t xml:space="preserve"> </w:t>
      </w:r>
      <w:r>
        <w:rPr>
          <w:i/>
          <w:w w:val="105"/>
          <w:sz w:val="13"/>
        </w:rPr>
        <w:t>Johnson</w:t>
      </w:r>
      <w:r>
        <w:rPr>
          <w:i/>
          <w:spacing w:val="5"/>
          <w:w w:val="105"/>
          <w:sz w:val="13"/>
        </w:rPr>
        <w:t xml:space="preserve"> </w:t>
      </w:r>
      <w:r>
        <w:rPr>
          <w:i/>
          <w:w w:val="105"/>
          <w:sz w:val="13"/>
        </w:rPr>
        <w:t>&amp;</w:t>
      </w:r>
      <w:r>
        <w:rPr>
          <w:i/>
          <w:spacing w:val="5"/>
          <w:w w:val="105"/>
          <w:sz w:val="13"/>
        </w:rPr>
        <w:t xml:space="preserve"> </w:t>
      </w:r>
      <w:r>
        <w:rPr>
          <w:i/>
          <w:w w:val="105"/>
          <w:sz w:val="13"/>
        </w:rPr>
        <w:t>Yahoo!7</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VSC</w:t>
      </w:r>
      <w:r>
        <w:rPr>
          <w:spacing w:val="6"/>
          <w:w w:val="105"/>
          <w:sz w:val="13"/>
        </w:rPr>
        <w:t xml:space="preserve"> </w:t>
      </w:r>
      <w:r>
        <w:rPr>
          <w:w w:val="105"/>
          <w:sz w:val="13"/>
        </w:rPr>
        <w:t>45</w:t>
      </w:r>
      <w:r>
        <w:rPr>
          <w:spacing w:val="6"/>
          <w:w w:val="105"/>
          <w:sz w:val="13"/>
        </w:rPr>
        <w:t xml:space="preserve"> </w:t>
      </w:r>
      <w:r>
        <w:rPr>
          <w:spacing w:val="1"/>
          <w:w w:val="105"/>
          <w:sz w:val="13"/>
        </w:rPr>
        <w:t>[6]</w:t>
      </w:r>
      <w:r>
        <w:rPr>
          <w:w w:val="90"/>
          <w:sz w:val="13"/>
        </w:rPr>
        <w:t xml:space="preserve"> </w:t>
      </w:r>
      <w:r>
        <w:rPr>
          <w:spacing w:val="-4"/>
          <w:w w:val="105"/>
          <w:sz w:val="13"/>
        </w:rPr>
        <w:t>217</w:t>
      </w:r>
      <w:r>
        <w:rPr>
          <w:spacing w:val="-4"/>
          <w:w w:val="105"/>
          <w:sz w:val="13"/>
        </w:rPr>
        <w:tab/>
      </w:r>
      <w:r>
        <w:rPr>
          <w:i/>
          <w:w w:val="105"/>
          <w:sz w:val="13"/>
        </w:rPr>
        <w:t xml:space="preserve">Dupas v R </w:t>
      </w:r>
      <w:r>
        <w:rPr>
          <w:w w:val="105"/>
          <w:sz w:val="13"/>
        </w:rPr>
        <w:t xml:space="preserve">(2010) </w:t>
      </w:r>
      <w:r>
        <w:rPr>
          <w:spacing w:val="-3"/>
          <w:w w:val="105"/>
          <w:sz w:val="13"/>
        </w:rPr>
        <w:t xml:space="preserve">241  </w:t>
      </w:r>
      <w:r>
        <w:rPr>
          <w:w w:val="105"/>
          <w:sz w:val="13"/>
        </w:rPr>
        <w:t xml:space="preserve">CLR </w:t>
      </w:r>
      <w:r>
        <w:rPr>
          <w:spacing w:val="11"/>
          <w:w w:val="105"/>
          <w:sz w:val="13"/>
        </w:rPr>
        <w:t xml:space="preserve"> </w:t>
      </w:r>
      <w:r>
        <w:rPr>
          <w:spacing w:val="-3"/>
          <w:w w:val="105"/>
          <w:sz w:val="13"/>
        </w:rPr>
        <w:t xml:space="preserve">237,  </w:t>
      </w:r>
      <w:r>
        <w:rPr>
          <w:w w:val="105"/>
          <w:sz w:val="13"/>
        </w:rPr>
        <w:t>249–50.</w:t>
      </w:r>
    </w:p>
    <w:p w:rsidR="00D04CB6" w:rsidRDefault="00F732FE">
      <w:pPr>
        <w:pStyle w:val="ListParagraph"/>
        <w:numPr>
          <w:ilvl w:val="0"/>
          <w:numId w:val="102"/>
        </w:numPr>
        <w:tabs>
          <w:tab w:val="left" w:pos="920"/>
          <w:tab w:val="left" w:pos="922"/>
        </w:tabs>
        <w:ind w:right="1697"/>
        <w:jc w:val="left"/>
        <w:rPr>
          <w:i/>
          <w:sz w:val="13"/>
        </w:rPr>
      </w:pPr>
      <w:r>
        <w:rPr>
          <w:w w:val="105"/>
          <w:sz w:val="13"/>
        </w:rPr>
        <w:t xml:space="preserve">See Frank Vincent, </w:t>
      </w:r>
      <w:r>
        <w:rPr>
          <w:i/>
          <w:w w:val="105"/>
          <w:sz w:val="13"/>
        </w:rPr>
        <w:t xml:space="preserve">Open Courts Act Review </w:t>
      </w:r>
      <w:r>
        <w:rPr>
          <w:i/>
          <w:spacing w:val="-3"/>
          <w:w w:val="105"/>
          <w:sz w:val="13"/>
        </w:rPr>
        <w:t xml:space="preserve">(2017) </w:t>
      </w:r>
      <w:r>
        <w:rPr>
          <w:i/>
          <w:w w:val="105"/>
          <w:sz w:val="13"/>
        </w:rPr>
        <w:t>66 [10.2.1]–[10.2.2] &lt;https://engage.vic.gov.au/open-courts-act-review&gt;; Karin Derkley, ‘Suppression</w:t>
      </w:r>
      <w:r>
        <w:rPr>
          <w:i/>
          <w:spacing w:val="5"/>
          <w:w w:val="105"/>
          <w:sz w:val="13"/>
        </w:rPr>
        <w:t xml:space="preserve"> </w:t>
      </w:r>
      <w:r>
        <w:rPr>
          <w:i/>
          <w:w w:val="105"/>
          <w:sz w:val="13"/>
        </w:rPr>
        <w:t>Orders</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Open</w:t>
      </w:r>
      <w:r>
        <w:rPr>
          <w:i/>
          <w:spacing w:val="5"/>
          <w:w w:val="105"/>
          <w:sz w:val="13"/>
        </w:rPr>
        <w:t xml:space="preserve"> </w:t>
      </w:r>
      <w:r>
        <w:rPr>
          <w:i/>
          <w:w w:val="105"/>
          <w:sz w:val="13"/>
        </w:rPr>
        <w:t>Courts</w:t>
      </w:r>
      <w:r>
        <w:rPr>
          <w:i/>
          <w:spacing w:val="5"/>
          <w:w w:val="105"/>
          <w:sz w:val="13"/>
        </w:rPr>
        <w:t xml:space="preserve"> </w:t>
      </w:r>
      <w:r>
        <w:rPr>
          <w:i/>
          <w:w w:val="105"/>
          <w:sz w:val="13"/>
        </w:rPr>
        <w:t>Era’</w:t>
      </w:r>
      <w:r>
        <w:rPr>
          <w:i/>
          <w:spacing w:val="5"/>
          <w:w w:val="105"/>
          <w:sz w:val="13"/>
        </w:rPr>
        <w:t xml:space="preserve"> </w:t>
      </w:r>
      <w:r>
        <w:rPr>
          <w:i/>
          <w:w w:val="105"/>
          <w:sz w:val="13"/>
        </w:rPr>
        <w:t>(2019)</w:t>
      </w:r>
      <w:r>
        <w:rPr>
          <w:i/>
          <w:spacing w:val="5"/>
          <w:w w:val="105"/>
          <w:sz w:val="13"/>
        </w:rPr>
        <w:t xml:space="preserve"> </w:t>
      </w:r>
      <w:r>
        <w:rPr>
          <w:i/>
          <w:w w:val="105"/>
          <w:sz w:val="13"/>
        </w:rPr>
        <w:t>Law</w:t>
      </w:r>
      <w:r>
        <w:rPr>
          <w:i/>
          <w:spacing w:val="5"/>
          <w:w w:val="105"/>
          <w:sz w:val="13"/>
        </w:rPr>
        <w:t xml:space="preserve"> </w:t>
      </w:r>
      <w:r>
        <w:rPr>
          <w:i/>
          <w:w w:val="105"/>
          <w:sz w:val="13"/>
        </w:rPr>
        <w:t>Institute</w:t>
      </w:r>
      <w:r>
        <w:rPr>
          <w:i/>
          <w:spacing w:val="5"/>
          <w:w w:val="105"/>
          <w:sz w:val="13"/>
        </w:rPr>
        <w:t xml:space="preserve"> </w:t>
      </w:r>
      <w:r>
        <w:rPr>
          <w:i/>
          <w:w w:val="105"/>
          <w:sz w:val="13"/>
        </w:rPr>
        <w:t>Journal</w:t>
      </w:r>
      <w:r>
        <w:rPr>
          <w:i/>
          <w:spacing w:val="5"/>
          <w:w w:val="105"/>
          <w:sz w:val="13"/>
        </w:rPr>
        <w:t xml:space="preserve"> </w:t>
      </w:r>
      <w:r>
        <w:rPr>
          <w:i/>
          <w:w w:val="105"/>
          <w:sz w:val="13"/>
        </w:rPr>
        <w:t>(Web</w:t>
      </w:r>
      <w:r>
        <w:rPr>
          <w:i/>
          <w:spacing w:val="5"/>
          <w:w w:val="105"/>
          <w:sz w:val="13"/>
        </w:rPr>
        <w:t xml:space="preserve"> </w:t>
      </w:r>
      <w:r>
        <w:rPr>
          <w:i/>
          <w:w w:val="105"/>
          <w:sz w:val="13"/>
        </w:rPr>
        <w:t>Page)</w:t>
      </w:r>
      <w:r>
        <w:rPr>
          <w:i/>
          <w:spacing w:val="5"/>
          <w:w w:val="105"/>
          <w:sz w:val="13"/>
        </w:rPr>
        <w:t xml:space="preserve"> </w:t>
      </w:r>
      <w:r>
        <w:rPr>
          <w:i/>
          <w:spacing w:val="1"/>
          <w:w w:val="105"/>
          <w:sz w:val="13"/>
        </w:rPr>
        <w:t>93(4).</w:t>
      </w:r>
    </w:p>
    <w:p w:rsidR="00D04CB6" w:rsidRDefault="00F732FE">
      <w:pPr>
        <w:pStyle w:val="ListParagraph"/>
        <w:numPr>
          <w:ilvl w:val="0"/>
          <w:numId w:val="102"/>
        </w:numPr>
        <w:tabs>
          <w:tab w:val="left" w:pos="921"/>
          <w:tab w:val="left" w:pos="922"/>
        </w:tabs>
        <w:ind w:right="1753"/>
        <w:jc w:val="left"/>
        <w:rPr>
          <w:sz w:val="13"/>
        </w:rPr>
      </w:pPr>
      <w:r>
        <w:rPr>
          <w:w w:val="105"/>
          <w:sz w:val="13"/>
        </w:rPr>
        <w:t xml:space="preserve">See The Law Reform Commission, </w:t>
      </w:r>
      <w:r>
        <w:rPr>
          <w:i/>
          <w:w w:val="105"/>
          <w:sz w:val="13"/>
        </w:rPr>
        <w:t xml:space="preserve">Contempt </w:t>
      </w:r>
      <w:r>
        <w:rPr>
          <w:w w:val="105"/>
          <w:sz w:val="13"/>
        </w:rPr>
        <w:t xml:space="preserve">(Report No 35, 1987) 163–4 [285]; Andrew Dodd, ‘Media Files/Podcast: Pell Trial Reporters,      a Judge and a Media Lawyer on why the Suppression Order Debate is far from over’ (Podcast, 21 March 2019) </w:t>
      </w:r>
      <w:r>
        <w:rPr>
          <w:i/>
          <w:w w:val="105"/>
          <w:sz w:val="13"/>
        </w:rPr>
        <w:t>The Con</w:t>
      </w:r>
      <w:r>
        <w:rPr>
          <w:i/>
          <w:w w:val="105"/>
          <w:sz w:val="13"/>
        </w:rPr>
        <w:t xml:space="preserve">versation </w:t>
      </w:r>
      <w:r>
        <w:rPr>
          <w:spacing w:val="1"/>
          <w:w w:val="105"/>
          <w:sz w:val="13"/>
        </w:rPr>
        <w:t>&lt;</w:t>
      </w:r>
      <w:hyperlink r:id="rId66">
        <w:r>
          <w:rPr>
            <w:spacing w:val="1"/>
            <w:w w:val="105"/>
            <w:sz w:val="13"/>
          </w:rPr>
          <w:t>www.</w:t>
        </w:r>
      </w:hyperlink>
      <w:r>
        <w:rPr>
          <w:spacing w:val="1"/>
          <w:w w:val="105"/>
          <w:sz w:val="13"/>
        </w:rPr>
        <w:t xml:space="preserve"> </w:t>
      </w:r>
      <w:r>
        <w:rPr>
          <w:w w:val="105"/>
          <w:sz w:val="13"/>
        </w:rPr>
        <w:t>theconversation.com/podcast-pell-trial-reporters-a-judge-and-a-media-lawyer-on-why-the-suppression-order-debate-is-far-from-</w:t>
      </w:r>
    </w:p>
    <w:p w:rsidR="00D04CB6" w:rsidRDefault="00F732FE">
      <w:pPr>
        <w:spacing w:before="1"/>
        <w:ind w:left="921"/>
        <w:rPr>
          <w:sz w:val="13"/>
        </w:rPr>
      </w:pPr>
      <w:r>
        <w:rPr>
          <w:w w:val="105"/>
          <w:sz w:val="13"/>
        </w:rPr>
        <w:t>over-111634&gt;.</w:t>
      </w:r>
    </w:p>
    <w:p w:rsidR="00D04CB6" w:rsidRDefault="00F732FE">
      <w:pPr>
        <w:pStyle w:val="ListParagraph"/>
        <w:numPr>
          <w:ilvl w:val="0"/>
          <w:numId w:val="102"/>
        </w:numPr>
        <w:tabs>
          <w:tab w:val="left" w:pos="921"/>
          <w:tab w:val="left" w:pos="922"/>
        </w:tabs>
        <w:ind w:right="1826"/>
        <w:jc w:val="left"/>
        <w:rPr>
          <w:sz w:val="13"/>
        </w:rPr>
      </w:pPr>
      <w:r>
        <w:rPr>
          <w:w w:val="105"/>
          <w:sz w:val="13"/>
        </w:rPr>
        <w:t xml:space="preserve">Michael Chesterman, Janet Chan and Shelley Hampton, </w:t>
      </w:r>
      <w:r>
        <w:rPr>
          <w:i/>
          <w:w w:val="105"/>
          <w:sz w:val="13"/>
        </w:rPr>
        <w:t>Managing Prejudici</w:t>
      </w:r>
      <w:r>
        <w:rPr>
          <w:i/>
          <w:w w:val="105"/>
          <w:sz w:val="13"/>
        </w:rPr>
        <w:t xml:space="preserve">al Publicity—An Empirical Study of Criminal Jury Trials in New South Wales </w:t>
      </w:r>
      <w:r>
        <w:rPr>
          <w:w w:val="105"/>
          <w:sz w:val="13"/>
        </w:rPr>
        <w:t>(February 2001)</w:t>
      </w:r>
      <w:r>
        <w:rPr>
          <w:spacing w:val="27"/>
          <w:w w:val="105"/>
          <w:sz w:val="13"/>
        </w:rPr>
        <w:t xml:space="preserve"> </w:t>
      </w:r>
      <w:r>
        <w:rPr>
          <w:w w:val="105"/>
          <w:sz w:val="13"/>
        </w:rPr>
        <w:t>142.</w:t>
      </w:r>
    </w:p>
    <w:p w:rsidR="00D04CB6" w:rsidRDefault="00F732FE">
      <w:pPr>
        <w:pStyle w:val="ListParagraph"/>
        <w:numPr>
          <w:ilvl w:val="0"/>
          <w:numId w:val="102"/>
        </w:numPr>
        <w:tabs>
          <w:tab w:val="left" w:pos="921"/>
          <w:tab w:val="left" w:pos="922"/>
        </w:tabs>
        <w:ind w:right="1834"/>
        <w:jc w:val="left"/>
        <w:rPr>
          <w:sz w:val="13"/>
        </w:rPr>
      </w:pPr>
      <w:r>
        <w:rPr>
          <w:w w:val="105"/>
          <w:sz w:val="13"/>
        </w:rPr>
        <w:t>Zak Rich, ‘The Past and Future of Sub Judice Contempt: A Historically Contingent Rhetoric, a Modern Age Threat, and the Lessons to be Learned from the United St</w:t>
      </w:r>
      <w:r>
        <w:rPr>
          <w:w w:val="105"/>
          <w:sz w:val="13"/>
        </w:rPr>
        <w:t xml:space="preserve">ates’ (2010) </w:t>
      </w:r>
      <w:r>
        <w:rPr>
          <w:spacing w:val="-3"/>
          <w:w w:val="105"/>
          <w:sz w:val="13"/>
        </w:rPr>
        <w:t xml:space="preserve">15  </w:t>
      </w:r>
      <w:r>
        <w:rPr>
          <w:i/>
          <w:w w:val="105"/>
          <w:sz w:val="13"/>
        </w:rPr>
        <w:t xml:space="preserve">Media and Arts Law Review </w:t>
      </w:r>
      <w:r>
        <w:rPr>
          <w:w w:val="105"/>
          <w:sz w:val="13"/>
        </w:rPr>
        <w:t>361; Roxanne Burd and Jacqueline Horan, ‘Protecting the Right     to</w:t>
      </w:r>
      <w:r>
        <w:rPr>
          <w:spacing w:val="5"/>
          <w:w w:val="105"/>
          <w:sz w:val="13"/>
        </w:rPr>
        <w:t xml:space="preserve"> </w:t>
      </w:r>
      <w:r>
        <w:rPr>
          <w:w w:val="105"/>
          <w:sz w:val="13"/>
        </w:rPr>
        <w:t>a</w:t>
      </w:r>
      <w:r>
        <w:rPr>
          <w:spacing w:val="5"/>
          <w:w w:val="105"/>
          <w:sz w:val="13"/>
        </w:rPr>
        <w:t xml:space="preserve"> </w:t>
      </w:r>
      <w:r>
        <w:rPr>
          <w:w w:val="105"/>
          <w:sz w:val="13"/>
        </w:rPr>
        <w:t>Fair</w:t>
      </w:r>
      <w:r>
        <w:rPr>
          <w:spacing w:val="5"/>
          <w:w w:val="105"/>
          <w:sz w:val="13"/>
        </w:rPr>
        <w:t xml:space="preserve"> </w:t>
      </w:r>
      <w:r>
        <w:rPr>
          <w:w w:val="105"/>
          <w:sz w:val="13"/>
        </w:rPr>
        <w:t>Trial</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21st</w:t>
      </w:r>
      <w:r>
        <w:rPr>
          <w:spacing w:val="5"/>
          <w:w w:val="105"/>
          <w:sz w:val="13"/>
        </w:rPr>
        <w:t xml:space="preserve"> </w:t>
      </w:r>
      <w:r>
        <w:rPr>
          <w:w w:val="105"/>
          <w:sz w:val="13"/>
        </w:rPr>
        <w:t>Century—Has</w:t>
      </w:r>
      <w:r>
        <w:rPr>
          <w:spacing w:val="5"/>
          <w:w w:val="105"/>
          <w:sz w:val="13"/>
        </w:rPr>
        <w:t xml:space="preserve"> </w:t>
      </w:r>
      <w:r>
        <w:rPr>
          <w:w w:val="105"/>
          <w:sz w:val="13"/>
        </w:rPr>
        <w:t>Trial</w:t>
      </w:r>
      <w:r>
        <w:rPr>
          <w:spacing w:val="5"/>
          <w:w w:val="105"/>
          <w:sz w:val="13"/>
        </w:rPr>
        <w:t xml:space="preserve"> </w:t>
      </w:r>
      <w:r>
        <w:rPr>
          <w:w w:val="105"/>
          <w:sz w:val="13"/>
        </w:rPr>
        <w:t>by</w:t>
      </w:r>
      <w:r>
        <w:rPr>
          <w:spacing w:val="5"/>
          <w:w w:val="105"/>
          <w:sz w:val="13"/>
        </w:rPr>
        <w:t xml:space="preserve"> </w:t>
      </w:r>
      <w:r>
        <w:rPr>
          <w:w w:val="105"/>
          <w:sz w:val="13"/>
        </w:rPr>
        <w:t>Jury</w:t>
      </w:r>
      <w:r>
        <w:rPr>
          <w:spacing w:val="5"/>
          <w:w w:val="105"/>
          <w:sz w:val="13"/>
        </w:rPr>
        <w:t xml:space="preserve"> </w:t>
      </w:r>
      <w:r>
        <w:rPr>
          <w:w w:val="105"/>
          <w:sz w:val="13"/>
        </w:rPr>
        <w:t>Been</w:t>
      </w:r>
      <w:r>
        <w:rPr>
          <w:spacing w:val="5"/>
          <w:w w:val="105"/>
          <w:sz w:val="13"/>
        </w:rPr>
        <w:t xml:space="preserve"> </w:t>
      </w:r>
      <w:r>
        <w:rPr>
          <w:w w:val="105"/>
          <w:sz w:val="13"/>
        </w:rPr>
        <w:t>Caught</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World</w:t>
      </w:r>
      <w:r>
        <w:rPr>
          <w:spacing w:val="5"/>
          <w:w w:val="105"/>
          <w:sz w:val="13"/>
        </w:rPr>
        <w:t xml:space="preserve"> </w:t>
      </w:r>
      <w:r>
        <w:rPr>
          <w:w w:val="105"/>
          <w:sz w:val="13"/>
        </w:rPr>
        <w:t>Wide</w:t>
      </w:r>
      <w:r>
        <w:rPr>
          <w:spacing w:val="5"/>
          <w:w w:val="105"/>
          <w:sz w:val="13"/>
        </w:rPr>
        <w:t xml:space="preserve"> </w:t>
      </w:r>
      <w:r>
        <w:rPr>
          <w:w w:val="105"/>
          <w:sz w:val="13"/>
        </w:rPr>
        <w:t>Web?’</w:t>
      </w:r>
      <w:r>
        <w:rPr>
          <w:spacing w:val="5"/>
          <w:w w:val="105"/>
          <w:sz w:val="13"/>
        </w:rPr>
        <w:t xml:space="preserve"> </w:t>
      </w:r>
      <w:r>
        <w:rPr>
          <w:w w:val="105"/>
          <w:sz w:val="13"/>
        </w:rPr>
        <w:t>(2012)</w:t>
      </w:r>
      <w:r>
        <w:rPr>
          <w:spacing w:val="5"/>
          <w:w w:val="105"/>
          <w:sz w:val="13"/>
        </w:rPr>
        <w:t xml:space="preserve"> </w:t>
      </w:r>
      <w:r>
        <w:rPr>
          <w:w w:val="105"/>
          <w:sz w:val="13"/>
        </w:rPr>
        <w:t>36</w:t>
      </w:r>
      <w:r>
        <w:rPr>
          <w:spacing w:val="5"/>
          <w:w w:val="105"/>
          <w:sz w:val="13"/>
        </w:rPr>
        <w:t xml:space="preserve"> </w:t>
      </w:r>
      <w:r>
        <w:rPr>
          <w:i/>
          <w:w w:val="105"/>
          <w:sz w:val="13"/>
        </w:rPr>
        <w:t>Criminal</w:t>
      </w:r>
      <w:r>
        <w:rPr>
          <w:i/>
          <w:spacing w:val="3"/>
          <w:w w:val="105"/>
          <w:sz w:val="13"/>
        </w:rPr>
        <w:t xml:space="preserve"> </w:t>
      </w:r>
      <w:r>
        <w:rPr>
          <w:i/>
          <w:w w:val="105"/>
          <w:sz w:val="13"/>
        </w:rPr>
        <w:t>Law</w:t>
      </w:r>
      <w:r>
        <w:rPr>
          <w:i/>
          <w:spacing w:val="3"/>
          <w:w w:val="105"/>
          <w:sz w:val="13"/>
        </w:rPr>
        <w:t xml:space="preserve"> </w:t>
      </w:r>
      <w:r>
        <w:rPr>
          <w:i/>
          <w:w w:val="105"/>
          <w:sz w:val="13"/>
        </w:rPr>
        <w:t>Journal</w:t>
      </w:r>
      <w:r>
        <w:rPr>
          <w:i/>
          <w:spacing w:val="5"/>
          <w:w w:val="105"/>
          <w:sz w:val="13"/>
        </w:rPr>
        <w:t xml:space="preserve"> </w:t>
      </w:r>
      <w:r>
        <w:rPr>
          <w:w w:val="105"/>
          <w:sz w:val="13"/>
        </w:rPr>
        <w:t>103;</w:t>
      </w:r>
      <w:r>
        <w:rPr>
          <w:spacing w:val="5"/>
          <w:w w:val="105"/>
          <w:sz w:val="13"/>
        </w:rPr>
        <w:t xml:space="preserve"> </w:t>
      </w:r>
      <w:r>
        <w:rPr>
          <w:w w:val="105"/>
          <w:sz w:val="13"/>
        </w:rPr>
        <w:t>Michael</w:t>
      </w:r>
    </w:p>
    <w:p w:rsidR="00D04CB6" w:rsidRDefault="00F732FE">
      <w:pPr>
        <w:spacing w:before="1"/>
        <w:ind w:left="921" w:right="1673"/>
        <w:rPr>
          <w:sz w:val="13"/>
        </w:rPr>
      </w:pPr>
      <w:r>
        <w:pict>
          <v:shape id="_x0000_s1326" type="#_x0000_t202" style="position:absolute;left:0;text-align:left;margin-left:545.85pt;margin-top:11pt;width:19.5pt;height:14.25pt;z-index:6568;mso-position-horizontal-relative:page" filled="f" stroked="f">
            <v:textbox inset="0,0,0,0">
              <w:txbxContent>
                <w:p w:rsidR="00D04CB6" w:rsidRDefault="00F732FE">
                  <w:pPr>
                    <w:spacing w:line="284" w:lineRule="exact"/>
                    <w:rPr>
                      <w:b/>
                      <w:sz w:val="24"/>
                    </w:rPr>
                  </w:pPr>
                  <w:r>
                    <w:rPr>
                      <w:b/>
                      <w:color w:val="EA5B50"/>
                      <w:spacing w:val="-4"/>
                      <w:w w:val="110"/>
                      <w:sz w:val="24"/>
                    </w:rPr>
                    <w:t>101</w:t>
                  </w:r>
                </w:p>
              </w:txbxContent>
            </v:textbox>
            <w10:wrap anchorx="page"/>
          </v:shape>
        </w:pict>
      </w:r>
      <w:r>
        <w:rPr>
          <w:w w:val="105"/>
          <w:sz w:val="13"/>
        </w:rPr>
        <w:t xml:space="preserve">Chesterman, ‘OJ and the Dingo: How Media Publicity Relating to Criminal Cases Tried by Jury is Dealt With in Australia and America’ (1997) 45(1) </w:t>
      </w:r>
      <w:r>
        <w:rPr>
          <w:i/>
          <w:w w:val="105"/>
          <w:sz w:val="13"/>
        </w:rPr>
        <w:t xml:space="preserve">The American Journal of Comparative Law  </w:t>
      </w:r>
      <w:r>
        <w:rPr>
          <w:w w:val="105"/>
          <w:sz w:val="13"/>
        </w:rPr>
        <w:t>109.</w:t>
      </w:r>
    </w:p>
    <w:p w:rsidR="00D04CB6" w:rsidRDefault="00F732FE">
      <w:pPr>
        <w:pStyle w:val="ListParagraph"/>
        <w:numPr>
          <w:ilvl w:val="0"/>
          <w:numId w:val="102"/>
        </w:numPr>
        <w:tabs>
          <w:tab w:val="left" w:pos="921"/>
          <w:tab w:val="left" w:pos="922"/>
        </w:tabs>
        <w:jc w:val="left"/>
        <w:rPr>
          <w:sz w:val="13"/>
        </w:rPr>
      </w:pPr>
      <w:r>
        <w:rPr>
          <w:w w:val="105"/>
          <w:sz w:val="13"/>
        </w:rPr>
        <w:t>Australian</w:t>
      </w:r>
      <w:r>
        <w:rPr>
          <w:spacing w:val="5"/>
          <w:w w:val="105"/>
          <w:sz w:val="13"/>
        </w:rPr>
        <w:t xml:space="preserve"> </w:t>
      </w:r>
      <w:r>
        <w:rPr>
          <w:w w:val="105"/>
          <w:sz w:val="13"/>
        </w:rPr>
        <w:t>Competition</w:t>
      </w:r>
      <w:r>
        <w:rPr>
          <w:spacing w:val="5"/>
          <w:w w:val="105"/>
          <w:sz w:val="13"/>
        </w:rPr>
        <w:t xml:space="preserve"> </w:t>
      </w:r>
      <w:r>
        <w:rPr>
          <w:w w:val="105"/>
          <w:sz w:val="13"/>
        </w:rPr>
        <w:t>&amp;</w:t>
      </w:r>
      <w:r>
        <w:rPr>
          <w:spacing w:val="5"/>
          <w:w w:val="105"/>
          <w:sz w:val="13"/>
        </w:rPr>
        <w:t xml:space="preserve"> </w:t>
      </w:r>
      <w:r>
        <w:rPr>
          <w:w w:val="105"/>
          <w:sz w:val="13"/>
        </w:rPr>
        <w:t>Consumer</w:t>
      </w:r>
      <w:r>
        <w:rPr>
          <w:spacing w:val="5"/>
          <w:w w:val="105"/>
          <w:sz w:val="13"/>
        </w:rPr>
        <w:t xml:space="preserve"> </w:t>
      </w:r>
      <w:r>
        <w:rPr>
          <w:w w:val="105"/>
          <w:sz w:val="13"/>
        </w:rPr>
        <w:t>Commission,</w:t>
      </w:r>
      <w:r>
        <w:rPr>
          <w:spacing w:val="5"/>
          <w:w w:val="105"/>
          <w:sz w:val="13"/>
        </w:rPr>
        <w:t xml:space="preserve"> </w:t>
      </w:r>
      <w:r>
        <w:rPr>
          <w:i/>
          <w:w w:val="105"/>
          <w:sz w:val="13"/>
        </w:rPr>
        <w:t>Digital</w:t>
      </w:r>
      <w:r>
        <w:rPr>
          <w:i/>
          <w:spacing w:val="3"/>
          <w:w w:val="105"/>
          <w:sz w:val="13"/>
        </w:rPr>
        <w:t xml:space="preserve"> </w:t>
      </w:r>
      <w:r>
        <w:rPr>
          <w:i/>
          <w:w w:val="105"/>
          <w:sz w:val="13"/>
        </w:rPr>
        <w:t>Platforms</w:t>
      </w:r>
      <w:r>
        <w:rPr>
          <w:i/>
          <w:spacing w:val="3"/>
          <w:w w:val="105"/>
          <w:sz w:val="13"/>
        </w:rPr>
        <w:t xml:space="preserve"> </w:t>
      </w:r>
      <w:r>
        <w:rPr>
          <w:i/>
          <w:w w:val="105"/>
          <w:sz w:val="13"/>
        </w:rPr>
        <w:t>I</w:t>
      </w:r>
      <w:r>
        <w:rPr>
          <w:i/>
          <w:w w:val="105"/>
          <w:sz w:val="13"/>
        </w:rPr>
        <w:t>nquiry</w:t>
      </w:r>
      <w:r>
        <w:rPr>
          <w:i/>
          <w:spacing w:val="3"/>
          <w:w w:val="105"/>
          <w:sz w:val="13"/>
        </w:rPr>
        <w:t xml:space="preserve"> </w:t>
      </w:r>
      <w:r>
        <w:rPr>
          <w:w w:val="105"/>
          <w:sz w:val="13"/>
        </w:rPr>
        <w:t>(Preliminary</w:t>
      </w:r>
      <w:r>
        <w:rPr>
          <w:spacing w:val="5"/>
          <w:w w:val="105"/>
          <w:sz w:val="13"/>
        </w:rPr>
        <w:t xml:space="preserve"> </w:t>
      </w:r>
      <w:r>
        <w:rPr>
          <w:w w:val="105"/>
          <w:sz w:val="13"/>
        </w:rPr>
        <w:t>Report,</w:t>
      </w:r>
      <w:r>
        <w:rPr>
          <w:spacing w:val="5"/>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2–3.</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02"/>
        </w:numPr>
        <w:tabs>
          <w:tab w:val="left" w:pos="2281"/>
          <w:tab w:val="left" w:pos="2282"/>
        </w:tabs>
        <w:spacing w:before="92" w:line="242" w:lineRule="auto"/>
        <w:ind w:right="455" w:hanging="340"/>
        <w:rPr>
          <w:sz w:val="12"/>
        </w:rPr>
      </w:pPr>
      <w:r>
        <w:rPr>
          <w:spacing w:val="-3"/>
          <w:w w:val="105"/>
          <w:sz w:val="21"/>
        </w:rPr>
        <w:t>Print</w:t>
      </w:r>
      <w:r>
        <w:rPr>
          <w:spacing w:val="-7"/>
          <w:w w:val="105"/>
          <w:sz w:val="21"/>
        </w:rPr>
        <w:t xml:space="preserve"> </w:t>
      </w:r>
      <w:r>
        <w:rPr>
          <w:spacing w:val="-3"/>
          <w:w w:val="105"/>
          <w:sz w:val="21"/>
        </w:rPr>
        <w:t>circulation</w:t>
      </w:r>
      <w:r>
        <w:rPr>
          <w:spacing w:val="-7"/>
          <w:w w:val="105"/>
          <w:sz w:val="21"/>
        </w:rPr>
        <w:t xml:space="preserve"> </w:t>
      </w:r>
      <w:r>
        <w:rPr>
          <w:w w:val="105"/>
          <w:sz w:val="21"/>
        </w:rPr>
        <w:t>of</w:t>
      </w:r>
      <w:r>
        <w:rPr>
          <w:spacing w:val="-7"/>
          <w:w w:val="105"/>
          <w:sz w:val="21"/>
        </w:rPr>
        <w:t xml:space="preserve"> </w:t>
      </w:r>
      <w:r>
        <w:rPr>
          <w:w w:val="105"/>
          <w:sz w:val="21"/>
        </w:rPr>
        <w:t>newspapers</w:t>
      </w:r>
      <w:r>
        <w:rPr>
          <w:spacing w:val="-7"/>
          <w:w w:val="105"/>
          <w:sz w:val="21"/>
        </w:rPr>
        <w:t xml:space="preserve"> </w:t>
      </w:r>
      <w:r>
        <w:rPr>
          <w:w w:val="105"/>
          <w:sz w:val="21"/>
        </w:rPr>
        <w:t>is</w:t>
      </w:r>
      <w:r>
        <w:rPr>
          <w:spacing w:val="-7"/>
          <w:w w:val="105"/>
          <w:sz w:val="21"/>
        </w:rPr>
        <w:t xml:space="preserve"> </w:t>
      </w:r>
      <w:r>
        <w:rPr>
          <w:spacing w:val="-3"/>
          <w:w w:val="105"/>
          <w:sz w:val="21"/>
        </w:rPr>
        <w:t>declining,</w:t>
      </w:r>
      <w:r>
        <w:rPr>
          <w:spacing w:val="-7"/>
          <w:w w:val="105"/>
          <w:sz w:val="21"/>
        </w:rPr>
        <w:t xml:space="preserve"> </w:t>
      </w:r>
      <w:r>
        <w:rPr>
          <w:w w:val="105"/>
          <w:sz w:val="21"/>
        </w:rPr>
        <w:t>with</w:t>
      </w:r>
      <w:r>
        <w:rPr>
          <w:spacing w:val="-7"/>
          <w:w w:val="105"/>
          <w:sz w:val="21"/>
        </w:rPr>
        <w:t xml:space="preserve"> </w:t>
      </w:r>
      <w:r>
        <w:rPr>
          <w:w w:val="105"/>
          <w:sz w:val="21"/>
        </w:rPr>
        <w:t>more</w:t>
      </w:r>
      <w:r>
        <w:rPr>
          <w:spacing w:val="-7"/>
          <w:w w:val="105"/>
          <w:sz w:val="21"/>
        </w:rPr>
        <w:t xml:space="preserve"> </w:t>
      </w:r>
      <w:r>
        <w:rPr>
          <w:w w:val="105"/>
          <w:sz w:val="21"/>
        </w:rPr>
        <w:t>people</w:t>
      </w:r>
      <w:r>
        <w:rPr>
          <w:spacing w:val="-7"/>
          <w:w w:val="105"/>
          <w:sz w:val="21"/>
        </w:rPr>
        <w:t xml:space="preserve"> </w:t>
      </w:r>
      <w:r>
        <w:rPr>
          <w:spacing w:val="-3"/>
          <w:w w:val="105"/>
          <w:sz w:val="21"/>
        </w:rPr>
        <w:t>accessing</w:t>
      </w:r>
      <w:r>
        <w:rPr>
          <w:spacing w:val="-7"/>
          <w:w w:val="105"/>
          <w:sz w:val="21"/>
        </w:rPr>
        <w:t xml:space="preserve"> </w:t>
      </w:r>
      <w:r>
        <w:rPr>
          <w:w w:val="105"/>
          <w:sz w:val="21"/>
        </w:rPr>
        <w:t>their</w:t>
      </w:r>
      <w:r>
        <w:rPr>
          <w:spacing w:val="-7"/>
          <w:w w:val="105"/>
          <w:sz w:val="21"/>
        </w:rPr>
        <w:t xml:space="preserve"> </w:t>
      </w:r>
      <w:r>
        <w:rPr>
          <w:w w:val="105"/>
          <w:sz w:val="21"/>
        </w:rPr>
        <w:t xml:space="preserve">news </w:t>
      </w:r>
      <w:r>
        <w:rPr>
          <w:spacing w:val="-3"/>
          <w:w w:val="105"/>
          <w:sz w:val="21"/>
        </w:rPr>
        <w:t>online.</w:t>
      </w:r>
      <w:r>
        <w:rPr>
          <w:spacing w:val="-3"/>
          <w:w w:val="105"/>
          <w:position w:val="7"/>
          <w:sz w:val="12"/>
        </w:rPr>
        <w:t>223</w:t>
      </w:r>
    </w:p>
    <w:p w:rsidR="00D04CB6" w:rsidRDefault="00F732FE">
      <w:pPr>
        <w:pStyle w:val="ListParagraph"/>
        <w:numPr>
          <w:ilvl w:val="1"/>
          <w:numId w:val="102"/>
        </w:numPr>
        <w:tabs>
          <w:tab w:val="left" w:pos="2281"/>
          <w:tab w:val="left" w:pos="2282"/>
        </w:tabs>
        <w:spacing w:before="86" w:line="242" w:lineRule="auto"/>
        <w:ind w:right="369" w:hanging="340"/>
        <w:rPr>
          <w:sz w:val="12"/>
        </w:rPr>
      </w:pPr>
      <w:r>
        <w:rPr>
          <w:w w:val="105"/>
          <w:sz w:val="21"/>
        </w:rPr>
        <w:t xml:space="preserve">Although </w:t>
      </w:r>
      <w:r>
        <w:rPr>
          <w:spacing w:val="-3"/>
          <w:w w:val="105"/>
          <w:sz w:val="21"/>
        </w:rPr>
        <w:t xml:space="preserve">television </w:t>
      </w:r>
      <w:r>
        <w:rPr>
          <w:w w:val="105"/>
          <w:sz w:val="21"/>
        </w:rPr>
        <w:t xml:space="preserve">still </w:t>
      </w:r>
      <w:r>
        <w:rPr>
          <w:spacing w:val="-3"/>
          <w:w w:val="105"/>
          <w:sz w:val="21"/>
        </w:rPr>
        <w:t xml:space="preserve">remains </w:t>
      </w:r>
      <w:r>
        <w:rPr>
          <w:w w:val="105"/>
          <w:sz w:val="21"/>
        </w:rPr>
        <w:t xml:space="preserve">the most used </w:t>
      </w:r>
      <w:r>
        <w:rPr>
          <w:spacing w:val="-3"/>
          <w:w w:val="105"/>
          <w:sz w:val="21"/>
        </w:rPr>
        <w:t xml:space="preserve">source for </w:t>
      </w:r>
      <w:r>
        <w:rPr>
          <w:w w:val="105"/>
          <w:sz w:val="21"/>
        </w:rPr>
        <w:t xml:space="preserve">news, the younger demographic of </w:t>
      </w:r>
      <w:r>
        <w:rPr>
          <w:spacing w:val="-4"/>
          <w:w w:val="105"/>
          <w:sz w:val="21"/>
        </w:rPr>
        <w:t xml:space="preserve">18–24 </w:t>
      </w:r>
      <w:r>
        <w:rPr>
          <w:spacing w:val="-3"/>
          <w:w w:val="105"/>
          <w:sz w:val="21"/>
        </w:rPr>
        <w:t xml:space="preserve">year </w:t>
      </w:r>
      <w:r>
        <w:rPr>
          <w:w w:val="105"/>
          <w:sz w:val="21"/>
        </w:rPr>
        <w:t xml:space="preserve">olds is </w:t>
      </w:r>
      <w:r>
        <w:rPr>
          <w:spacing w:val="-3"/>
          <w:w w:val="105"/>
          <w:sz w:val="21"/>
        </w:rPr>
        <w:t xml:space="preserve">increasingly using </w:t>
      </w:r>
      <w:r>
        <w:rPr>
          <w:w w:val="105"/>
          <w:sz w:val="21"/>
        </w:rPr>
        <w:t xml:space="preserve">social media </w:t>
      </w:r>
      <w:r>
        <w:rPr>
          <w:spacing w:val="-3"/>
          <w:w w:val="105"/>
          <w:sz w:val="21"/>
        </w:rPr>
        <w:t xml:space="preserve">platforms such </w:t>
      </w:r>
      <w:r>
        <w:rPr>
          <w:w w:val="105"/>
          <w:sz w:val="21"/>
        </w:rPr>
        <w:t xml:space="preserve">as </w:t>
      </w:r>
      <w:r>
        <w:rPr>
          <w:spacing w:val="-8"/>
          <w:w w:val="105"/>
          <w:sz w:val="21"/>
        </w:rPr>
        <w:t xml:space="preserve">YouTube, </w:t>
      </w:r>
      <w:r>
        <w:rPr>
          <w:w w:val="105"/>
          <w:sz w:val="21"/>
        </w:rPr>
        <w:t xml:space="preserve">WhatsApp, Instagram and </w:t>
      </w:r>
      <w:r>
        <w:rPr>
          <w:spacing w:val="-3"/>
          <w:w w:val="105"/>
          <w:sz w:val="21"/>
        </w:rPr>
        <w:t xml:space="preserve">Snapchat to </w:t>
      </w:r>
      <w:r>
        <w:rPr>
          <w:spacing w:val="-2"/>
          <w:w w:val="105"/>
          <w:sz w:val="21"/>
        </w:rPr>
        <w:t xml:space="preserve">access </w:t>
      </w:r>
      <w:r>
        <w:rPr>
          <w:w w:val="105"/>
          <w:sz w:val="21"/>
        </w:rPr>
        <w:t>news.</w:t>
      </w:r>
      <w:r>
        <w:rPr>
          <w:w w:val="105"/>
          <w:position w:val="7"/>
          <w:sz w:val="12"/>
        </w:rPr>
        <w:t xml:space="preserve">224 </w:t>
      </w:r>
      <w:r>
        <w:rPr>
          <w:w w:val="105"/>
          <w:sz w:val="21"/>
        </w:rPr>
        <w:t xml:space="preserve">Podcasting is also </w:t>
      </w:r>
      <w:r>
        <w:rPr>
          <w:spacing w:val="-2"/>
          <w:w w:val="105"/>
          <w:sz w:val="21"/>
        </w:rPr>
        <w:t xml:space="preserve">becoming </w:t>
      </w:r>
      <w:r>
        <w:rPr>
          <w:w w:val="105"/>
          <w:sz w:val="21"/>
        </w:rPr>
        <w:t xml:space="preserve">a major </w:t>
      </w:r>
      <w:r>
        <w:rPr>
          <w:spacing w:val="-3"/>
          <w:w w:val="105"/>
          <w:sz w:val="21"/>
        </w:rPr>
        <w:t xml:space="preserve">source </w:t>
      </w:r>
      <w:r>
        <w:rPr>
          <w:w w:val="105"/>
          <w:sz w:val="21"/>
        </w:rPr>
        <w:t xml:space="preserve">of news </w:t>
      </w:r>
      <w:r>
        <w:rPr>
          <w:spacing w:val="-3"/>
          <w:w w:val="105"/>
          <w:sz w:val="21"/>
        </w:rPr>
        <w:t xml:space="preserve">for </w:t>
      </w:r>
      <w:r>
        <w:rPr>
          <w:w w:val="105"/>
          <w:sz w:val="21"/>
        </w:rPr>
        <w:t xml:space="preserve">25–34 </w:t>
      </w:r>
      <w:r>
        <w:rPr>
          <w:spacing w:val="-3"/>
          <w:w w:val="105"/>
          <w:sz w:val="21"/>
        </w:rPr>
        <w:t>year</w:t>
      </w:r>
      <w:r>
        <w:rPr>
          <w:spacing w:val="12"/>
          <w:w w:val="105"/>
          <w:sz w:val="21"/>
        </w:rPr>
        <w:t xml:space="preserve"> </w:t>
      </w:r>
      <w:r>
        <w:rPr>
          <w:w w:val="105"/>
          <w:sz w:val="21"/>
        </w:rPr>
        <w:t>olds.</w:t>
      </w:r>
      <w:r>
        <w:rPr>
          <w:w w:val="105"/>
          <w:position w:val="7"/>
          <w:sz w:val="12"/>
        </w:rPr>
        <w:t>225</w:t>
      </w:r>
    </w:p>
    <w:p w:rsidR="00D04CB6" w:rsidRDefault="00F732FE">
      <w:pPr>
        <w:pStyle w:val="ListParagraph"/>
        <w:numPr>
          <w:ilvl w:val="1"/>
          <w:numId w:val="102"/>
        </w:numPr>
        <w:tabs>
          <w:tab w:val="left" w:pos="2281"/>
          <w:tab w:val="left" w:pos="2282"/>
        </w:tabs>
        <w:spacing w:before="86" w:line="242" w:lineRule="auto"/>
        <w:ind w:right="648" w:hanging="340"/>
        <w:rPr>
          <w:sz w:val="12"/>
        </w:rPr>
      </w:pPr>
      <w:r>
        <w:rPr>
          <w:spacing w:val="-6"/>
          <w:w w:val="105"/>
          <w:sz w:val="21"/>
        </w:rPr>
        <w:t xml:space="preserve">Today, </w:t>
      </w:r>
      <w:r>
        <w:rPr>
          <w:w w:val="105"/>
          <w:sz w:val="21"/>
        </w:rPr>
        <w:t xml:space="preserve">over 50 </w:t>
      </w:r>
      <w:r>
        <w:rPr>
          <w:spacing w:val="-3"/>
          <w:w w:val="105"/>
          <w:sz w:val="21"/>
        </w:rPr>
        <w:t xml:space="preserve">percent </w:t>
      </w:r>
      <w:r>
        <w:rPr>
          <w:w w:val="105"/>
          <w:sz w:val="21"/>
        </w:rPr>
        <w:t xml:space="preserve">of traffic on </w:t>
      </w:r>
      <w:r>
        <w:rPr>
          <w:spacing w:val="-3"/>
          <w:w w:val="105"/>
          <w:sz w:val="21"/>
        </w:rPr>
        <w:t xml:space="preserve">Australian </w:t>
      </w:r>
      <w:r>
        <w:rPr>
          <w:w w:val="105"/>
          <w:sz w:val="21"/>
        </w:rPr>
        <w:t>new</w:t>
      </w:r>
      <w:r>
        <w:rPr>
          <w:w w:val="105"/>
          <w:sz w:val="21"/>
        </w:rPr>
        <w:t xml:space="preserve">s media </w:t>
      </w:r>
      <w:r>
        <w:rPr>
          <w:spacing w:val="-3"/>
          <w:w w:val="105"/>
          <w:sz w:val="21"/>
        </w:rPr>
        <w:t xml:space="preserve">websites </w:t>
      </w:r>
      <w:r>
        <w:rPr>
          <w:w w:val="105"/>
          <w:sz w:val="21"/>
        </w:rPr>
        <w:t xml:space="preserve">comes </w:t>
      </w:r>
      <w:r>
        <w:rPr>
          <w:spacing w:val="-3"/>
          <w:w w:val="105"/>
          <w:sz w:val="21"/>
        </w:rPr>
        <w:t xml:space="preserve">from </w:t>
      </w:r>
      <w:r>
        <w:rPr>
          <w:w w:val="105"/>
          <w:sz w:val="21"/>
        </w:rPr>
        <w:t>Google and</w:t>
      </w:r>
      <w:r>
        <w:rPr>
          <w:spacing w:val="3"/>
          <w:w w:val="105"/>
          <w:sz w:val="21"/>
        </w:rPr>
        <w:t xml:space="preserve"> </w:t>
      </w:r>
      <w:r>
        <w:rPr>
          <w:w w:val="105"/>
          <w:sz w:val="21"/>
        </w:rPr>
        <w:t>Facebook.</w:t>
      </w:r>
      <w:r>
        <w:rPr>
          <w:w w:val="105"/>
          <w:position w:val="7"/>
          <w:sz w:val="12"/>
        </w:rPr>
        <w:t>226</w:t>
      </w:r>
    </w:p>
    <w:p w:rsidR="00D04CB6" w:rsidRDefault="00F732FE">
      <w:pPr>
        <w:pStyle w:val="ListParagraph"/>
        <w:numPr>
          <w:ilvl w:val="1"/>
          <w:numId w:val="185"/>
        </w:numPr>
        <w:tabs>
          <w:tab w:val="left" w:pos="1941"/>
          <w:tab w:val="left" w:pos="1942"/>
        </w:tabs>
        <w:spacing w:before="86" w:line="242" w:lineRule="auto"/>
        <w:ind w:right="275"/>
        <w:jc w:val="left"/>
        <w:rPr>
          <w:sz w:val="21"/>
        </w:rPr>
      </w:pPr>
      <w:r>
        <w:rPr>
          <w:w w:val="105"/>
          <w:sz w:val="21"/>
        </w:rPr>
        <w:t xml:space="preserve">As a </w:t>
      </w:r>
      <w:r>
        <w:rPr>
          <w:spacing w:val="-6"/>
          <w:w w:val="105"/>
          <w:sz w:val="21"/>
        </w:rPr>
        <w:t xml:space="preserve">consequence </w:t>
      </w:r>
      <w:r>
        <w:rPr>
          <w:spacing w:val="-4"/>
          <w:w w:val="105"/>
          <w:sz w:val="21"/>
        </w:rPr>
        <w:t xml:space="preserve">of these </w:t>
      </w:r>
      <w:r>
        <w:rPr>
          <w:spacing w:val="-5"/>
          <w:w w:val="105"/>
          <w:sz w:val="21"/>
        </w:rPr>
        <w:t xml:space="preserve">changes, </w:t>
      </w:r>
      <w:r>
        <w:rPr>
          <w:spacing w:val="-6"/>
          <w:w w:val="105"/>
          <w:sz w:val="21"/>
        </w:rPr>
        <w:t xml:space="preserve">traditional </w:t>
      </w:r>
      <w:r>
        <w:rPr>
          <w:spacing w:val="-5"/>
          <w:w w:val="105"/>
          <w:sz w:val="21"/>
        </w:rPr>
        <w:t xml:space="preserve">media </w:t>
      </w:r>
      <w:r>
        <w:rPr>
          <w:spacing w:val="-4"/>
          <w:w w:val="105"/>
          <w:sz w:val="21"/>
        </w:rPr>
        <w:t xml:space="preserve">has been </w:t>
      </w:r>
      <w:r>
        <w:rPr>
          <w:spacing w:val="-5"/>
          <w:w w:val="105"/>
          <w:sz w:val="21"/>
        </w:rPr>
        <w:t xml:space="preserve">under significant pressure </w:t>
      </w:r>
      <w:r>
        <w:rPr>
          <w:spacing w:val="-4"/>
          <w:w w:val="105"/>
          <w:sz w:val="21"/>
        </w:rPr>
        <w:t xml:space="preserve">to adopt new </w:t>
      </w:r>
      <w:r>
        <w:rPr>
          <w:spacing w:val="-5"/>
          <w:w w:val="105"/>
          <w:sz w:val="21"/>
        </w:rPr>
        <w:t xml:space="preserve">business </w:t>
      </w:r>
      <w:r>
        <w:rPr>
          <w:spacing w:val="-4"/>
          <w:w w:val="105"/>
          <w:sz w:val="21"/>
        </w:rPr>
        <w:t xml:space="preserve">models to </w:t>
      </w:r>
      <w:r>
        <w:rPr>
          <w:spacing w:val="-5"/>
          <w:w w:val="105"/>
          <w:sz w:val="21"/>
        </w:rPr>
        <w:t xml:space="preserve">adapt </w:t>
      </w:r>
      <w:r>
        <w:rPr>
          <w:spacing w:val="-4"/>
          <w:w w:val="105"/>
          <w:sz w:val="21"/>
        </w:rPr>
        <w:t xml:space="preserve">to the shift in </w:t>
      </w:r>
      <w:r>
        <w:rPr>
          <w:spacing w:val="-6"/>
          <w:w w:val="105"/>
          <w:sz w:val="21"/>
        </w:rPr>
        <w:t xml:space="preserve">revenue </w:t>
      </w:r>
      <w:r>
        <w:rPr>
          <w:spacing w:val="-5"/>
          <w:w w:val="105"/>
          <w:sz w:val="21"/>
        </w:rPr>
        <w:t xml:space="preserve">from </w:t>
      </w:r>
      <w:r>
        <w:rPr>
          <w:spacing w:val="-6"/>
          <w:w w:val="105"/>
          <w:sz w:val="21"/>
        </w:rPr>
        <w:t xml:space="preserve">print </w:t>
      </w:r>
      <w:r>
        <w:rPr>
          <w:spacing w:val="-4"/>
          <w:w w:val="105"/>
          <w:sz w:val="21"/>
        </w:rPr>
        <w:t xml:space="preserve">to </w:t>
      </w:r>
      <w:r>
        <w:rPr>
          <w:spacing w:val="-5"/>
          <w:w w:val="105"/>
          <w:sz w:val="21"/>
        </w:rPr>
        <w:t>online.</w:t>
      </w:r>
      <w:r>
        <w:rPr>
          <w:spacing w:val="-5"/>
          <w:w w:val="105"/>
          <w:position w:val="7"/>
          <w:sz w:val="12"/>
        </w:rPr>
        <w:t xml:space="preserve">227 </w:t>
      </w:r>
      <w:r>
        <w:rPr>
          <w:spacing w:val="-4"/>
          <w:w w:val="105"/>
          <w:sz w:val="21"/>
        </w:rPr>
        <w:t>This has</w:t>
      </w:r>
      <w:r>
        <w:rPr>
          <w:spacing w:val="-10"/>
          <w:w w:val="105"/>
          <w:sz w:val="21"/>
        </w:rPr>
        <w:t xml:space="preserve"> </w:t>
      </w:r>
      <w:r>
        <w:rPr>
          <w:spacing w:val="-6"/>
          <w:w w:val="105"/>
          <w:sz w:val="21"/>
        </w:rPr>
        <w:t>resulted</w:t>
      </w:r>
      <w:r>
        <w:rPr>
          <w:spacing w:val="-10"/>
          <w:w w:val="105"/>
          <w:sz w:val="21"/>
        </w:rPr>
        <w:t xml:space="preserve"> </w:t>
      </w:r>
      <w:r>
        <w:rPr>
          <w:spacing w:val="-4"/>
          <w:w w:val="105"/>
          <w:sz w:val="21"/>
        </w:rPr>
        <w:t>in</w:t>
      </w:r>
      <w:r>
        <w:rPr>
          <w:spacing w:val="-10"/>
          <w:w w:val="105"/>
          <w:sz w:val="21"/>
        </w:rPr>
        <w:t xml:space="preserve"> </w:t>
      </w:r>
      <w:r>
        <w:rPr>
          <w:w w:val="105"/>
          <w:sz w:val="21"/>
        </w:rPr>
        <w:t>a</w:t>
      </w:r>
      <w:r>
        <w:rPr>
          <w:spacing w:val="-10"/>
          <w:w w:val="105"/>
          <w:sz w:val="21"/>
        </w:rPr>
        <w:t xml:space="preserve"> </w:t>
      </w:r>
      <w:r>
        <w:rPr>
          <w:spacing w:val="-4"/>
          <w:w w:val="105"/>
          <w:sz w:val="21"/>
        </w:rPr>
        <w:t>loss</w:t>
      </w:r>
      <w:r>
        <w:rPr>
          <w:spacing w:val="-10"/>
          <w:w w:val="105"/>
          <w:sz w:val="21"/>
        </w:rPr>
        <w:t xml:space="preserve"> </w:t>
      </w:r>
      <w:r>
        <w:rPr>
          <w:spacing w:val="-4"/>
          <w:w w:val="105"/>
          <w:sz w:val="21"/>
        </w:rPr>
        <w:t>of</w:t>
      </w:r>
      <w:r>
        <w:rPr>
          <w:spacing w:val="-10"/>
          <w:w w:val="105"/>
          <w:sz w:val="21"/>
        </w:rPr>
        <w:t xml:space="preserve"> </w:t>
      </w:r>
      <w:r>
        <w:rPr>
          <w:spacing w:val="-5"/>
          <w:w w:val="105"/>
          <w:sz w:val="21"/>
        </w:rPr>
        <w:t>experienced</w:t>
      </w:r>
      <w:r>
        <w:rPr>
          <w:spacing w:val="-10"/>
          <w:w w:val="105"/>
          <w:sz w:val="21"/>
        </w:rPr>
        <w:t xml:space="preserve"> </w:t>
      </w:r>
      <w:r>
        <w:rPr>
          <w:spacing w:val="-5"/>
          <w:w w:val="105"/>
          <w:sz w:val="21"/>
        </w:rPr>
        <w:t>journalists,</w:t>
      </w:r>
      <w:r>
        <w:rPr>
          <w:spacing w:val="-5"/>
          <w:w w:val="105"/>
          <w:position w:val="7"/>
          <w:sz w:val="12"/>
        </w:rPr>
        <w:t xml:space="preserve">228 </w:t>
      </w:r>
      <w:r>
        <w:rPr>
          <w:w w:val="105"/>
          <w:sz w:val="21"/>
        </w:rPr>
        <w:t>a</w:t>
      </w:r>
      <w:r>
        <w:rPr>
          <w:spacing w:val="-10"/>
          <w:w w:val="105"/>
          <w:sz w:val="21"/>
        </w:rPr>
        <w:t xml:space="preserve"> </w:t>
      </w:r>
      <w:r>
        <w:rPr>
          <w:spacing w:val="-5"/>
          <w:w w:val="105"/>
          <w:sz w:val="21"/>
        </w:rPr>
        <w:t>decline</w:t>
      </w:r>
      <w:r>
        <w:rPr>
          <w:spacing w:val="-10"/>
          <w:w w:val="105"/>
          <w:sz w:val="21"/>
        </w:rPr>
        <w:t xml:space="preserve"> </w:t>
      </w:r>
      <w:r>
        <w:rPr>
          <w:spacing w:val="-4"/>
          <w:w w:val="105"/>
          <w:sz w:val="21"/>
        </w:rPr>
        <w:t>in</w:t>
      </w:r>
      <w:r>
        <w:rPr>
          <w:spacing w:val="-10"/>
          <w:w w:val="105"/>
          <w:sz w:val="21"/>
        </w:rPr>
        <w:t xml:space="preserve"> </w:t>
      </w:r>
      <w:r>
        <w:rPr>
          <w:spacing w:val="-6"/>
          <w:w w:val="105"/>
          <w:sz w:val="21"/>
        </w:rPr>
        <w:t>traditional</w:t>
      </w:r>
      <w:r>
        <w:rPr>
          <w:spacing w:val="-10"/>
          <w:w w:val="105"/>
          <w:sz w:val="21"/>
        </w:rPr>
        <w:t xml:space="preserve"> </w:t>
      </w:r>
      <w:r>
        <w:rPr>
          <w:spacing w:val="-3"/>
          <w:w w:val="105"/>
          <w:sz w:val="21"/>
        </w:rPr>
        <w:t>types</w:t>
      </w:r>
      <w:r>
        <w:rPr>
          <w:spacing w:val="-10"/>
          <w:w w:val="105"/>
          <w:sz w:val="21"/>
        </w:rPr>
        <w:t xml:space="preserve"> </w:t>
      </w:r>
      <w:r>
        <w:rPr>
          <w:spacing w:val="-4"/>
          <w:w w:val="105"/>
          <w:sz w:val="21"/>
        </w:rPr>
        <w:t>of</w:t>
      </w:r>
      <w:r>
        <w:rPr>
          <w:spacing w:val="-10"/>
          <w:w w:val="105"/>
          <w:sz w:val="21"/>
        </w:rPr>
        <w:t xml:space="preserve"> </w:t>
      </w:r>
      <w:r>
        <w:rPr>
          <w:spacing w:val="-6"/>
          <w:w w:val="105"/>
          <w:sz w:val="21"/>
        </w:rPr>
        <w:t>journalism</w:t>
      </w:r>
    </w:p>
    <w:p w:rsidR="00D04CB6" w:rsidRDefault="00F732FE">
      <w:pPr>
        <w:pStyle w:val="BodyText"/>
        <w:spacing w:before="1" w:line="242" w:lineRule="auto"/>
        <w:ind w:left="1941" w:hanging="1"/>
        <w:rPr>
          <w:sz w:val="12"/>
        </w:rPr>
      </w:pPr>
      <w:r>
        <w:rPr>
          <w:spacing w:val="-5"/>
          <w:w w:val="105"/>
        </w:rPr>
        <w:t xml:space="preserve">such </w:t>
      </w:r>
      <w:r>
        <w:rPr>
          <w:spacing w:val="-3"/>
          <w:w w:val="105"/>
        </w:rPr>
        <w:t xml:space="preserve">as </w:t>
      </w:r>
      <w:r>
        <w:rPr>
          <w:spacing w:val="-4"/>
          <w:w w:val="105"/>
        </w:rPr>
        <w:t>court reporting,</w:t>
      </w:r>
      <w:r>
        <w:rPr>
          <w:spacing w:val="-4"/>
          <w:w w:val="105"/>
          <w:position w:val="7"/>
          <w:sz w:val="12"/>
        </w:rPr>
        <w:t xml:space="preserve">229 </w:t>
      </w:r>
      <w:r>
        <w:rPr>
          <w:w w:val="105"/>
        </w:rPr>
        <w:t xml:space="preserve">a </w:t>
      </w:r>
      <w:r>
        <w:rPr>
          <w:spacing w:val="-5"/>
          <w:w w:val="105"/>
        </w:rPr>
        <w:t xml:space="preserve">decline </w:t>
      </w:r>
      <w:r>
        <w:rPr>
          <w:spacing w:val="-4"/>
          <w:w w:val="105"/>
        </w:rPr>
        <w:t xml:space="preserve">in the </w:t>
      </w:r>
      <w:r>
        <w:rPr>
          <w:spacing w:val="-5"/>
          <w:w w:val="105"/>
        </w:rPr>
        <w:t xml:space="preserve">quality </w:t>
      </w:r>
      <w:r>
        <w:rPr>
          <w:spacing w:val="-4"/>
          <w:w w:val="105"/>
        </w:rPr>
        <w:t xml:space="preserve">of </w:t>
      </w:r>
      <w:r>
        <w:rPr>
          <w:spacing w:val="-5"/>
          <w:w w:val="105"/>
        </w:rPr>
        <w:t>content</w:t>
      </w:r>
      <w:r>
        <w:rPr>
          <w:spacing w:val="-5"/>
          <w:w w:val="105"/>
          <w:position w:val="7"/>
          <w:sz w:val="12"/>
        </w:rPr>
        <w:t xml:space="preserve">230 </w:t>
      </w:r>
      <w:r>
        <w:rPr>
          <w:spacing w:val="-4"/>
          <w:w w:val="105"/>
        </w:rPr>
        <w:t xml:space="preserve">and </w:t>
      </w:r>
      <w:r>
        <w:rPr>
          <w:w w:val="105"/>
        </w:rPr>
        <w:t xml:space="preserve">a </w:t>
      </w:r>
      <w:r>
        <w:rPr>
          <w:spacing w:val="-6"/>
          <w:w w:val="105"/>
        </w:rPr>
        <w:t xml:space="preserve">growing </w:t>
      </w:r>
      <w:r>
        <w:rPr>
          <w:spacing w:val="-5"/>
          <w:w w:val="105"/>
        </w:rPr>
        <w:t xml:space="preserve">mistrust </w:t>
      </w:r>
      <w:r>
        <w:rPr>
          <w:spacing w:val="-4"/>
          <w:w w:val="105"/>
        </w:rPr>
        <w:t xml:space="preserve">in the </w:t>
      </w:r>
      <w:r>
        <w:rPr>
          <w:spacing w:val="-6"/>
          <w:w w:val="105"/>
        </w:rPr>
        <w:t xml:space="preserve">reliability </w:t>
      </w:r>
      <w:r>
        <w:rPr>
          <w:spacing w:val="-4"/>
          <w:w w:val="105"/>
        </w:rPr>
        <w:t xml:space="preserve">of the </w:t>
      </w:r>
      <w:r>
        <w:rPr>
          <w:spacing w:val="-5"/>
          <w:w w:val="105"/>
        </w:rPr>
        <w:t>media.</w:t>
      </w:r>
      <w:r>
        <w:rPr>
          <w:spacing w:val="-5"/>
          <w:w w:val="105"/>
          <w:position w:val="7"/>
          <w:sz w:val="12"/>
        </w:rPr>
        <w:t>231</w:t>
      </w:r>
    </w:p>
    <w:p w:rsidR="00D04CB6" w:rsidRDefault="00F732FE">
      <w:pPr>
        <w:pStyle w:val="ListParagraph"/>
        <w:numPr>
          <w:ilvl w:val="1"/>
          <w:numId w:val="185"/>
        </w:numPr>
        <w:tabs>
          <w:tab w:val="left" w:pos="1941"/>
          <w:tab w:val="left" w:pos="1942"/>
        </w:tabs>
        <w:spacing w:before="121" w:line="242" w:lineRule="auto"/>
        <w:ind w:right="207"/>
        <w:jc w:val="left"/>
        <w:rPr>
          <w:sz w:val="21"/>
        </w:rPr>
      </w:pPr>
      <w:r>
        <w:rPr>
          <w:w w:val="105"/>
          <w:sz w:val="21"/>
        </w:rPr>
        <w:t xml:space="preserve">In </w:t>
      </w:r>
      <w:r>
        <w:rPr>
          <w:spacing w:val="-5"/>
          <w:w w:val="105"/>
          <w:sz w:val="21"/>
        </w:rPr>
        <w:t xml:space="preserve">addition, </w:t>
      </w:r>
      <w:r>
        <w:rPr>
          <w:spacing w:val="-4"/>
          <w:w w:val="105"/>
          <w:sz w:val="21"/>
        </w:rPr>
        <w:t xml:space="preserve">and </w:t>
      </w:r>
      <w:r>
        <w:rPr>
          <w:spacing w:val="-3"/>
          <w:w w:val="105"/>
          <w:sz w:val="21"/>
        </w:rPr>
        <w:t xml:space="preserve">as </w:t>
      </w:r>
      <w:r>
        <w:rPr>
          <w:w w:val="105"/>
          <w:sz w:val="21"/>
        </w:rPr>
        <w:t xml:space="preserve">a </w:t>
      </w:r>
      <w:r>
        <w:rPr>
          <w:spacing w:val="-6"/>
          <w:w w:val="105"/>
          <w:sz w:val="21"/>
        </w:rPr>
        <w:t xml:space="preserve">consequence </w:t>
      </w:r>
      <w:r>
        <w:rPr>
          <w:spacing w:val="-4"/>
          <w:w w:val="105"/>
          <w:sz w:val="21"/>
        </w:rPr>
        <w:t xml:space="preserve">of </w:t>
      </w:r>
      <w:r>
        <w:rPr>
          <w:spacing w:val="-5"/>
          <w:w w:val="105"/>
          <w:sz w:val="21"/>
        </w:rPr>
        <w:t xml:space="preserve">changes </w:t>
      </w:r>
      <w:r>
        <w:rPr>
          <w:spacing w:val="-4"/>
          <w:w w:val="105"/>
          <w:sz w:val="21"/>
        </w:rPr>
        <w:t xml:space="preserve">to </w:t>
      </w:r>
      <w:r>
        <w:rPr>
          <w:spacing w:val="-6"/>
          <w:w w:val="105"/>
          <w:sz w:val="21"/>
        </w:rPr>
        <w:t xml:space="preserve">Australian </w:t>
      </w:r>
      <w:r>
        <w:rPr>
          <w:spacing w:val="-5"/>
          <w:w w:val="105"/>
          <w:sz w:val="21"/>
        </w:rPr>
        <w:t xml:space="preserve">media ownership laws, there </w:t>
      </w:r>
      <w:r>
        <w:rPr>
          <w:spacing w:val="-4"/>
          <w:w w:val="105"/>
          <w:sz w:val="21"/>
        </w:rPr>
        <w:t xml:space="preserve">has been </w:t>
      </w:r>
      <w:r>
        <w:rPr>
          <w:w w:val="105"/>
          <w:sz w:val="21"/>
        </w:rPr>
        <w:t xml:space="preserve">a </w:t>
      </w:r>
      <w:r>
        <w:rPr>
          <w:spacing w:val="-5"/>
          <w:w w:val="105"/>
          <w:sz w:val="21"/>
        </w:rPr>
        <w:t xml:space="preserve">merging </w:t>
      </w:r>
      <w:r>
        <w:rPr>
          <w:spacing w:val="-4"/>
          <w:w w:val="105"/>
          <w:sz w:val="21"/>
        </w:rPr>
        <w:t xml:space="preserve">of </w:t>
      </w:r>
      <w:r>
        <w:rPr>
          <w:spacing w:val="-6"/>
          <w:w w:val="105"/>
          <w:sz w:val="21"/>
        </w:rPr>
        <w:t xml:space="preserve">different </w:t>
      </w:r>
      <w:r>
        <w:rPr>
          <w:spacing w:val="-5"/>
          <w:w w:val="105"/>
          <w:sz w:val="21"/>
        </w:rPr>
        <w:t xml:space="preserve">forms </w:t>
      </w:r>
      <w:r>
        <w:rPr>
          <w:spacing w:val="-4"/>
          <w:w w:val="105"/>
          <w:sz w:val="21"/>
        </w:rPr>
        <w:t>of media</w:t>
      </w:r>
      <w:r>
        <w:rPr>
          <w:spacing w:val="-4"/>
          <w:w w:val="105"/>
          <w:position w:val="7"/>
          <w:sz w:val="12"/>
        </w:rPr>
        <w:t xml:space="preserve">232 </w:t>
      </w:r>
      <w:r>
        <w:rPr>
          <w:spacing w:val="-6"/>
          <w:w w:val="105"/>
          <w:sz w:val="21"/>
        </w:rPr>
        <w:t xml:space="preserve">blurring </w:t>
      </w:r>
      <w:r>
        <w:rPr>
          <w:spacing w:val="-4"/>
          <w:w w:val="105"/>
          <w:sz w:val="21"/>
        </w:rPr>
        <w:t xml:space="preserve">the </w:t>
      </w:r>
      <w:r>
        <w:rPr>
          <w:spacing w:val="-6"/>
          <w:w w:val="105"/>
          <w:sz w:val="21"/>
        </w:rPr>
        <w:t xml:space="preserve">traditional </w:t>
      </w:r>
      <w:r>
        <w:rPr>
          <w:spacing w:val="-5"/>
          <w:w w:val="105"/>
          <w:sz w:val="21"/>
        </w:rPr>
        <w:t xml:space="preserve">distinctions between </w:t>
      </w:r>
      <w:r>
        <w:rPr>
          <w:spacing w:val="-4"/>
          <w:w w:val="105"/>
          <w:sz w:val="21"/>
        </w:rPr>
        <w:t xml:space="preserve">news </w:t>
      </w:r>
      <w:r>
        <w:rPr>
          <w:spacing w:val="-3"/>
          <w:w w:val="105"/>
          <w:sz w:val="21"/>
        </w:rPr>
        <w:t xml:space="preserve">types </w:t>
      </w:r>
      <w:r>
        <w:rPr>
          <w:spacing w:val="-4"/>
          <w:w w:val="105"/>
          <w:sz w:val="21"/>
        </w:rPr>
        <w:t xml:space="preserve">and </w:t>
      </w:r>
      <w:r>
        <w:rPr>
          <w:spacing w:val="-6"/>
          <w:w w:val="105"/>
          <w:sz w:val="21"/>
        </w:rPr>
        <w:t xml:space="preserve">different </w:t>
      </w:r>
      <w:r>
        <w:rPr>
          <w:spacing w:val="-5"/>
          <w:w w:val="105"/>
          <w:sz w:val="21"/>
        </w:rPr>
        <w:t>media</w:t>
      </w:r>
      <w:r>
        <w:rPr>
          <w:spacing w:val="-19"/>
          <w:w w:val="105"/>
          <w:sz w:val="21"/>
        </w:rPr>
        <w:t xml:space="preserve"> </w:t>
      </w:r>
      <w:r>
        <w:rPr>
          <w:spacing w:val="-6"/>
          <w:w w:val="105"/>
          <w:sz w:val="21"/>
        </w:rPr>
        <w:t>forms.</w:t>
      </w:r>
    </w:p>
    <w:p w:rsidR="00D04CB6" w:rsidRDefault="00F732FE">
      <w:pPr>
        <w:pStyle w:val="ListParagraph"/>
        <w:numPr>
          <w:ilvl w:val="1"/>
          <w:numId w:val="185"/>
        </w:numPr>
        <w:tabs>
          <w:tab w:val="left" w:pos="1940"/>
          <w:tab w:val="left" w:pos="1941"/>
        </w:tabs>
        <w:spacing w:before="121" w:line="242" w:lineRule="auto"/>
        <w:ind w:left="1940" w:right="425" w:hanging="793"/>
        <w:jc w:val="left"/>
        <w:rPr>
          <w:sz w:val="12"/>
        </w:rPr>
      </w:pPr>
      <w:r>
        <w:rPr>
          <w:spacing w:val="-4"/>
          <w:w w:val="105"/>
          <w:sz w:val="21"/>
        </w:rPr>
        <w:t xml:space="preserve">All of these </w:t>
      </w:r>
      <w:r>
        <w:rPr>
          <w:spacing w:val="-5"/>
          <w:w w:val="105"/>
          <w:sz w:val="21"/>
        </w:rPr>
        <w:t xml:space="preserve">changes </w:t>
      </w:r>
      <w:r>
        <w:rPr>
          <w:spacing w:val="-4"/>
          <w:w w:val="105"/>
          <w:sz w:val="21"/>
        </w:rPr>
        <w:t xml:space="preserve">mean </w:t>
      </w:r>
      <w:r>
        <w:rPr>
          <w:spacing w:val="-5"/>
          <w:w w:val="105"/>
          <w:sz w:val="21"/>
        </w:rPr>
        <w:t xml:space="preserve">that </w:t>
      </w:r>
      <w:r>
        <w:rPr>
          <w:spacing w:val="-6"/>
          <w:w w:val="105"/>
          <w:sz w:val="21"/>
        </w:rPr>
        <w:t xml:space="preserve">traditional </w:t>
      </w:r>
      <w:r>
        <w:rPr>
          <w:spacing w:val="-5"/>
          <w:w w:val="105"/>
          <w:sz w:val="21"/>
        </w:rPr>
        <w:t xml:space="preserve">media </w:t>
      </w:r>
      <w:r>
        <w:rPr>
          <w:spacing w:val="-4"/>
          <w:w w:val="105"/>
          <w:sz w:val="21"/>
        </w:rPr>
        <w:t xml:space="preserve">outlets and </w:t>
      </w:r>
      <w:r>
        <w:rPr>
          <w:spacing w:val="-5"/>
          <w:w w:val="105"/>
          <w:sz w:val="21"/>
        </w:rPr>
        <w:t xml:space="preserve">journalists are </w:t>
      </w:r>
      <w:r>
        <w:rPr>
          <w:spacing w:val="-3"/>
          <w:w w:val="105"/>
          <w:sz w:val="21"/>
        </w:rPr>
        <w:t xml:space="preserve">no </w:t>
      </w:r>
      <w:r>
        <w:rPr>
          <w:spacing w:val="-5"/>
          <w:w w:val="105"/>
          <w:sz w:val="21"/>
        </w:rPr>
        <w:t>lon</w:t>
      </w:r>
      <w:r>
        <w:rPr>
          <w:spacing w:val="-5"/>
          <w:w w:val="105"/>
          <w:sz w:val="21"/>
        </w:rPr>
        <w:t xml:space="preserve">ger </w:t>
      </w:r>
      <w:r>
        <w:rPr>
          <w:spacing w:val="-4"/>
          <w:w w:val="105"/>
          <w:sz w:val="21"/>
        </w:rPr>
        <w:t xml:space="preserve">the sole </w:t>
      </w:r>
      <w:r>
        <w:rPr>
          <w:spacing w:val="-5"/>
          <w:w w:val="105"/>
          <w:sz w:val="21"/>
        </w:rPr>
        <w:t xml:space="preserve">publishers responsible for </w:t>
      </w:r>
      <w:r>
        <w:rPr>
          <w:spacing w:val="-6"/>
          <w:w w:val="105"/>
          <w:sz w:val="21"/>
        </w:rPr>
        <w:t xml:space="preserve">potentially prejudicial </w:t>
      </w:r>
      <w:r>
        <w:rPr>
          <w:spacing w:val="-5"/>
          <w:w w:val="105"/>
          <w:sz w:val="21"/>
        </w:rPr>
        <w:t>publications.</w:t>
      </w:r>
      <w:r>
        <w:rPr>
          <w:spacing w:val="-5"/>
          <w:w w:val="105"/>
          <w:position w:val="7"/>
          <w:sz w:val="12"/>
        </w:rPr>
        <w:t xml:space="preserve">233 </w:t>
      </w:r>
      <w:r>
        <w:rPr>
          <w:spacing w:val="-7"/>
          <w:w w:val="105"/>
          <w:sz w:val="21"/>
        </w:rPr>
        <w:t xml:space="preserve">Content </w:t>
      </w:r>
      <w:r>
        <w:rPr>
          <w:spacing w:val="-4"/>
          <w:w w:val="105"/>
          <w:sz w:val="21"/>
        </w:rPr>
        <w:t xml:space="preserve">can now </w:t>
      </w:r>
      <w:r>
        <w:rPr>
          <w:w w:val="105"/>
          <w:sz w:val="21"/>
        </w:rPr>
        <w:t xml:space="preserve">be </w:t>
      </w:r>
      <w:r>
        <w:rPr>
          <w:spacing w:val="-5"/>
          <w:w w:val="105"/>
          <w:sz w:val="21"/>
        </w:rPr>
        <w:t xml:space="preserve">published </w:t>
      </w:r>
      <w:r>
        <w:rPr>
          <w:spacing w:val="-4"/>
          <w:w w:val="105"/>
          <w:sz w:val="21"/>
        </w:rPr>
        <w:t xml:space="preserve">and </w:t>
      </w:r>
      <w:r>
        <w:rPr>
          <w:spacing w:val="-5"/>
          <w:w w:val="105"/>
          <w:sz w:val="21"/>
        </w:rPr>
        <w:t xml:space="preserve">shared across </w:t>
      </w:r>
      <w:r>
        <w:rPr>
          <w:spacing w:val="-6"/>
          <w:w w:val="105"/>
          <w:sz w:val="21"/>
        </w:rPr>
        <w:t xml:space="preserve">different </w:t>
      </w:r>
      <w:r>
        <w:rPr>
          <w:spacing w:val="-5"/>
          <w:w w:val="105"/>
          <w:sz w:val="21"/>
        </w:rPr>
        <w:t xml:space="preserve">media </w:t>
      </w:r>
      <w:r>
        <w:rPr>
          <w:spacing w:val="-4"/>
          <w:w w:val="105"/>
          <w:sz w:val="21"/>
        </w:rPr>
        <w:t xml:space="preserve">and </w:t>
      </w:r>
      <w:r>
        <w:rPr>
          <w:spacing w:val="-5"/>
          <w:w w:val="105"/>
          <w:sz w:val="21"/>
        </w:rPr>
        <w:t xml:space="preserve">platforms </w:t>
      </w:r>
      <w:r>
        <w:rPr>
          <w:spacing w:val="-4"/>
          <w:w w:val="105"/>
          <w:sz w:val="21"/>
        </w:rPr>
        <w:t xml:space="preserve">by </w:t>
      </w:r>
      <w:r>
        <w:rPr>
          <w:w w:val="105"/>
          <w:sz w:val="21"/>
        </w:rPr>
        <w:t xml:space="preserve">a </w:t>
      </w:r>
      <w:r>
        <w:rPr>
          <w:spacing w:val="-4"/>
          <w:w w:val="105"/>
          <w:sz w:val="21"/>
        </w:rPr>
        <w:t xml:space="preserve">wider </w:t>
      </w:r>
      <w:r>
        <w:rPr>
          <w:spacing w:val="-5"/>
          <w:w w:val="105"/>
          <w:sz w:val="21"/>
        </w:rPr>
        <w:t xml:space="preserve">range </w:t>
      </w:r>
      <w:r>
        <w:rPr>
          <w:spacing w:val="-4"/>
          <w:w w:val="105"/>
          <w:sz w:val="21"/>
        </w:rPr>
        <w:t xml:space="preserve">of </w:t>
      </w:r>
      <w:r>
        <w:rPr>
          <w:spacing w:val="-6"/>
          <w:w w:val="105"/>
          <w:sz w:val="21"/>
        </w:rPr>
        <w:t xml:space="preserve">individuals </w:t>
      </w:r>
      <w:r>
        <w:rPr>
          <w:spacing w:val="-5"/>
          <w:w w:val="105"/>
          <w:sz w:val="21"/>
        </w:rPr>
        <w:t xml:space="preserve">within </w:t>
      </w:r>
      <w:r>
        <w:rPr>
          <w:spacing w:val="-4"/>
          <w:w w:val="105"/>
          <w:sz w:val="21"/>
        </w:rPr>
        <w:t xml:space="preserve">and outside the </w:t>
      </w:r>
      <w:r>
        <w:rPr>
          <w:spacing w:val="-5"/>
          <w:w w:val="105"/>
          <w:sz w:val="21"/>
        </w:rPr>
        <w:t xml:space="preserve">jurisdictions; public commentary </w:t>
      </w:r>
      <w:r>
        <w:rPr>
          <w:spacing w:val="-3"/>
          <w:w w:val="105"/>
          <w:sz w:val="21"/>
        </w:rPr>
        <w:t xml:space="preserve">on </w:t>
      </w:r>
      <w:r>
        <w:rPr>
          <w:spacing w:val="-5"/>
          <w:w w:val="105"/>
          <w:sz w:val="21"/>
        </w:rPr>
        <w:t xml:space="preserve">social </w:t>
      </w:r>
      <w:r>
        <w:rPr>
          <w:spacing w:val="-5"/>
          <w:w w:val="105"/>
          <w:sz w:val="21"/>
        </w:rPr>
        <w:t xml:space="preserve">media </w:t>
      </w:r>
      <w:r>
        <w:rPr>
          <w:spacing w:val="-4"/>
          <w:w w:val="105"/>
          <w:sz w:val="21"/>
        </w:rPr>
        <w:t xml:space="preserve">can </w:t>
      </w:r>
      <w:r>
        <w:rPr>
          <w:spacing w:val="-6"/>
          <w:w w:val="105"/>
          <w:sz w:val="21"/>
        </w:rPr>
        <w:t xml:space="preserve">cumulatively </w:t>
      </w:r>
      <w:r>
        <w:rPr>
          <w:spacing w:val="-5"/>
          <w:w w:val="105"/>
          <w:sz w:val="21"/>
        </w:rPr>
        <w:t xml:space="preserve">cause </w:t>
      </w:r>
      <w:r>
        <w:rPr>
          <w:spacing w:val="-6"/>
          <w:w w:val="105"/>
          <w:sz w:val="21"/>
        </w:rPr>
        <w:t xml:space="preserve">prejudice </w:t>
      </w:r>
      <w:r>
        <w:rPr>
          <w:spacing w:val="-4"/>
          <w:w w:val="105"/>
          <w:sz w:val="21"/>
        </w:rPr>
        <w:t xml:space="preserve">to </w:t>
      </w:r>
      <w:r>
        <w:rPr>
          <w:w w:val="105"/>
          <w:sz w:val="21"/>
        </w:rPr>
        <w:t xml:space="preserve">a </w:t>
      </w:r>
      <w:r>
        <w:rPr>
          <w:spacing w:val="-5"/>
          <w:w w:val="105"/>
          <w:sz w:val="21"/>
        </w:rPr>
        <w:t xml:space="preserve">trial; </w:t>
      </w:r>
      <w:r>
        <w:rPr>
          <w:spacing w:val="-4"/>
          <w:w w:val="105"/>
          <w:sz w:val="21"/>
        </w:rPr>
        <w:t xml:space="preserve">and </w:t>
      </w:r>
      <w:r>
        <w:rPr>
          <w:spacing w:val="-5"/>
          <w:w w:val="105"/>
          <w:sz w:val="21"/>
        </w:rPr>
        <w:t xml:space="preserve">companies such </w:t>
      </w:r>
      <w:r>
        <w:rPr>
          <w:spacing w:val="-3"/>
          <w:w w:val="105"/>
          <w:sz w:val="21"/>
        </w:rPr>
        <w:t xml:space="preserve">as </w:t>
      </w:r>
      <w:r>
        <w:rPr>
          <w:spacing w:val="-4"/>
          <w:w w:val="105"/>
          <w:sz w:val="21"/>
        </w:rPr>
        <w:t xml:space="preserve">Google and </w:t>
      </w:r>
      <w:r>
        <w:rPr>
          <w:spacing w:val="-5"/>
          <w:w w:val="105"/>
          <w:sz w:val="21"/>
        </w:rPr>
        <w:t xml:space="preserve">Facebook </w:t>
      </w:r>
      <w:r>
        <w:rPr>
          <w:spacing w:val="-4"/>
          <w:w w:val="105"/>
          <w:sz w:val="21"/>
        </w:rPr>
        <w:t xml:space="preserve">now </w:t>
      </w:r>
      <w:r>
        <w:rPr>
          <w:spacing w:val="-5"/>
          <w:w w:val="105"/>
          <w:sz w:val="21"/>
        </w:rPr>
        <w:t xml:space="preserve">play </w:t>
      </w:r>
      <w:r>
        <w:rPr>
          <w:w w:val="105"/>
          <w:sz w:val="21"/>
        </w:rPr>
        <w:t xml:space="preserve">a </w:t>
      </w:r>
      <w:r>
        <w:rPr>
          <w:spacing w:val="-5"/>
          <w:w w:val="105"/>
          <w:sz w:val="21"/>
        </w:rPr>
        <w:t xml:space="preserve">significant role </w:t>
      </w:r>
      <w:r>
        <w:rPr>
          <w:spacing w:val="-4"/>
          <w:w w:val="105"/>
          <w:sz w:val="21"/>
        </w:rPr>
        <w:t xml:space="preserve">in the </w:t>
      </w:r>
      <w:r>
        <w:rPr>
          <w:spacing w:val="-6"/>
          <w:w w:val="105"/>
          <w:sz w:val="21"/>
        </w:rPr>
        <w:t>publishing</w:t>
      </w:r>
      <w:r>
        <w:rPr>
          <w:w w:val="105"/>
          <w:sz w:val="21"/>
        </w:rPr>
        <w:t xml:space="preserve"> </w:t>
      </w:r>
      <w:r>
        <w:rPr>
          <w:spacing w:val="-4"/>
          <w:w w:val="105"/>
          <w:sz w:val="21"/>
        </w:rPr>
        <w:t>process.</w:t>
      </w:r>
      <w:r>
        <w:rPr>
          <w:spacing w:val="-4"/>
          <w:w w:val="105"/>
          <w:position w:val="7"/>
          <w:sz w:val="12"/>
        </w:rPr>
        <w:t>234</w:t>
      </w:r>
    </w:p>
    <w:p w:rsidR="00D04CB6" w:rsidRDefault="00F732FE">
      <w:pPr>
        <w:pStyle w:val="ListParagraph"/>
        <w:numPr>
          <w:ilvl w:val="1"/>
          <w:numId w:val="185"/>
        </w:numPr>
        <w:tabs>
          <w:tab w:val="left" w:pos="1940"/>
          <w:tab w:val="left" w:pos="1941"/>
        </w:tabs>
        <w:spacing w:before="121" w:line="242" w:lineRule="auto"/>
        <w:ind w:left="1940" w:right="156" w:hanging="793"/>
        <w:jc w:val="left"/>
        <w:rPr>
          <w:sz w:val="12"/>
        </w:rPr>
      </w:pPr>
      <w:r>
        <w:rPr>
          <w:spacing w:val="-3"/>
          <w:w w:val="105"/>
          <w:sz w:val="21"/>
        </w:rPr>
        <w:t xml:space="preserve">The </w:t>
      </w:r>
      <w:r>
        <w:rPr>
          <w:i/>
          <w:spacing w:val="-6"/>
          <w:w w:val="105"/>
          <w:sz w:val="21"/>
        </w:rPr>
        <w:t xml:space="preserve">Teacher’s </w:t>
      </w:r>
      <w:r>
        <w:rPr>
          <w:i/>
          <w:spacing w:val="-4"/>
          <w:w w:val="105"/>
          <w:sz w:val="21"/>
        </w:rPr>
        <w:t xml:space="preserve">Pet </w:t>
      </w:r>
      <w:r>
        <w:rPr>
          <w:spacing w:val="-4"/>
          <w:w w:val="105"/>
          <w:sz w:val="21"/>
        </w:rPr>
        <w:t xml:space="preserve">podcast </w:t>
      </w:r>
      <w:r>
        <w:rPr>
          <w:spacing w:val="-3"/>
          <w:w w:val="105"/>
          <w:sz w:val="21"/>
        </w:rPr>
        <w:t xml:space="preserve">is </w:t>
      </w:r>
      <w:r>
        <w:rPr>
          <w:spacing w:val="-4"/>
          <w:w w:val="105"/>
          <w:sz w:val="21"/>
        </w:rPr>
        <w:t xml:space="preserve">one </w:t>
      </w:r>
      <w:r>
        <w:rPr>
          <w:spacing w:val="-5"/>
          <w:w w:val="105"/>
          <w:sz w:val="21"/>
        </w:rPr>
        <w:t xml:space="preserve">example </w:t>
      </w:r>
      <w:r>
        <w:rPr>
          <w:spacing w:val="-4"/>
          <w:w w:val="105"/>
          <w:sz w:val="21"/>
        </w:rPr>
        <w:t xml:space="preserve">of new </w:t>
      </w:r>
      <w:r>
        <w:rPr>
          <w:spacing w:val="-5"/>
          <w:w w:val="105"/>
          <w:sz w:val="21"/>
        </w:rPr>
        <w:t xml:space="preserve">media </w:t>
      </w:r>
      <w:r>
        <w:rPr>
          <w:spacing w:val="-6"/>
          <w:w w:val="105"/>
          <w:sz w:val="21"/>
        </w:rPr>
        <w:t xml:space="preserve">challenging </w:t>
      </w:r>
      <w:r>
        <w:rPr>
          <w:spacing w:val="-4"/>
          <w:w w:val="105"/>
          <w:sz w:val="21"/>
        </w:rPr>
        <w:t xml:space="preserve">the </w:t>
      </w:r>
      <w:r>
        <w:rPr>
          <w:spacing w:val="-6"/>
          <w:w w:val="105"/>
          <w:sz w:val="21"/>
        </w:rPr>
        <w:t xml:space="preserve">traditional </w:t>
      </w:r>
      <w:r>
        <w:rPr>
          <w:spacing w:val="-5"/>
          <w:w w:val="105"/>
          <w:sz w:val="21"/>
        </w:rPr>
        <w:t xml:space="preserve">limits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in </w:t>
      </w:r>
      <w:r>
        <w:rPr>
          <w:spacing w:val="-6"/>
          <w:w w:val="105"/>
          <w:sz w:val="21"/>
        </w:rPr>
        <w:t xml:space="preserve">shielding </w:t>
      </w:r>
      <w:r>
        <w:rPr>
          <w:spacing w:val="-4"/>
          <w:w w:val="105"/>
          <w:sz w:val="21"/>
        </w:rPr>
        <w:t>jurors.</w:t>
      </w:r>
      <w:r>
        <w:rPr>
          <w:spacing w:val="-4"/>
          <w:w w:val="105"/>
          <w:position w:val="7"/>
          <w:sz w:val="12"/>
        </w:rPr>
        <w:t xml:space="preserve">235 </w:t>
      </w:r>
      <w:r>
        <w:rPr>
          <w:spacing w:val="-3"/>
          <w:w w:val="105"/>
          <w:sz w:val="21"/>
        </w:rPr>
        <w:t xml:space="preserve">The </w:t>
      </w:r>
      <w:r>
        <w:rPr>
          <w:spacing w:val="-4"/>
          <w:w w:val="105"/>
          <w:sz w:val="21"/>
        </w:rPr>
        <w:t xml:space="preserve">podcast, </w:t>
      </w:r>
      <w:r>
        <w:rPr>
          <w:spacing w:val="-5"/>
          <w:w w:val="105"/>
          <w:sz w:val="21"/>
        </w:rPr>
        <w:t xml:space="preserve">which </w:t>
      </w:r>
      <w:r>
        <w:rPr>
          <w:spacing w:val="-4"/>
          <w:w w:val="105"/>
          <w:sz w:val="21"/>
        </w:rPr>
        <w:t xml:space="preserve">was </w:t>
      </w:r>
      <w:r>
        <w:rPr>
          <w:spacing w:val="-5"/>
          <w:w w:val="105"/>
          <w:sz w:val="21"/>
        </w:rPr>
        <w:t xml:space="preserve">published before charges were laid against </w:t>
      </w:r>
      <w:r>
        <w:rPr>
          <w:spacing w:val="-4"/>
          <w:w w:val="105"/>
          <w:sz w:val="21"/>
        </w:rPr>
        <w:t xml:space="preserve">the </w:t>
      </w:r>
      <w:r>
        <w:rPr>
          <w:spacing w:val="-5"/>
          <w:w w:val="105"/>
          <w:sz w:val="21"/>
        </w:rPr>
        <w:t xml:space="preserve">accused, provided details </w:t>
      </w:r>
      <w:r>
        <w:rPr>
          <w:spacing w:val="-4"/>
          <w:w w:val="105"/>
          <w:sz w:val="21"/>
        </w:rPr>
        <w:t xml:space="preserve">of the </w:t>
      </w:r>
      <w:r>
        <w:rPr>
          <w:spacing w:val="-6"/>
          <w:w w:val="105"/>
          <w:sz w:val="21"/>
        </w:rPr>
        <w:t xml:space="preserve">victim’s </w:t>
      </w:r>
      <w:r>
        <w:rPr>
          <w:spacing w:val="-5"/>
          <w:w w:val="105"/>
          <w:sz w:val="21"/>
        </w:rPr>
        <w:t xml:space="preserve">death </w:t>
      </w:r>
      <w:r>
        <w:rPr>
          <w:spacing w:val="-4"/>
          <w:w w:val="105"/>
          <w:sz w:val="21"/>
        </w:rPr>
        <w:t xml:space="preserve">and the </w:t>
      </w:r>
      <w:r>
        <w:rPr>
          <w:spacing w:val="-6"/>
          <w:w w:val="105"/>
          <w:sz w:val="21"/>
        </w:rPr>
        <w:t xml:space="preserve">surrounding circumstances. </w:t>
      </w:r>
      <w:r>
        <w:rPr>
          <w:spacing w:val="-5"/>
          <w:w w:val="105"/>
          <w:sz w:val="21"/>
        </w:rPr>
        <w:t xml:space="preserve">Despite charges being </w:t>
      </w:r>
      <w:r>
        <w:rPr>
          <w:spacing w:val="-6"/>
          <w:w w:val="105"/>
          <w:sz w:val="21"/>
        </w:rPr>
        <w:t xml:space="preserve">laid, </w:t>
      </w:r>
      <w:r>
        <w:rPr>
          <w:spacing w:val="-4"/>
          <w:w w:val="105"/>
          <w:sz w:val="21"/>
        </w:rPr>
        <w:t xml:space="preserve">the podcasts </w:t>
      </w:r>
      <w:r>
        <w:rPr>
          <w:spacing w:val="-6"/>
          <w:w w:val="105"/>
          <w:sz w:val="21"/>
        </w:rPr>
        <w:t xml:space="preserve">continued </w:t>
      </w:r>
      <w:r>
        <w:rPr>
          <w:spacing w:val="-4"/>
          <w:w w:val="105"/>
          <w:sz w:val="21"/>
        </w:rPr>
        <w:t xml:space="preserve">to </w:t>
      </w:r>
      <w:r>
        <w:rPr>
          <w:w w:val="105"/>
          <w:sz w:val="21"/>
        </w:rPr>
        <w:t xml:space="preserve">be </w:t>
      </w:r>
      <w:r>
        <w:rPr>
          <w:spacing w:val="-6"/>
          <w:w w:val="105"/>
          <w:sz w:val="21"/>
        </w:rPr>
        <w:t>availa</w:t>
      </w:r>
      <w:r>
        <w:rPr>
          <w:spacing w:val="-6"/>
          <w:w w:val="105"/>
          <w:sz w:val="21"/>
        </w:rPr>
        <w:t xml:space="preserve">ble </w:t>
      </w:r>
      <w:r>
        <w:rPr>
          <w:spacing w:val="-3"/>
          <w:w w:val="105"/>
          <w:sz w:val="21"/>
        </w:rPr>
        <w:t xml:space="preserve">up </w:t>
      </w:r>
      <w:r>
        <w:rPr>
          <w:spacing w:val="-6"/>
          <w:w w:val="105"/>
          <w:sz w:val="21"/>
        </w:rPr>
        <w:t xml:space="preserve">until  </w:t>
      </w:r>
      <w:r>
        <w:rPr>
          <w:spacing w:val="-4"/>
          <w:w w:val="105"/>
          <w:sz w:val="21"/>
        </w:rPr>
        <w:t>the</w:t>
      </w:r>
      <w:r>
        <w:rPr>
          <w:spacing w:val="-9"/>
          <w:w w:val="105"/>
          <w:sz w:val="21"/>
        </w:rPr>
        <w:t xml:space="preserve"> </w:t>
      </w:r>
      <w:r>
        <w:rPr>
          <w:spacing w:val="-3"/>
          <w:w w:val="105"/>
          <w:sz w:val="21"/>
        </w:rPr>
        <w:t>New</w:t>
      </w:r>
      <w:r>
        <w:rPr>
          <w:spacing w:val="-9"/>
          <w:w w:val="105"/>
          <w:sz w:val="21"/>
        </w:rPr>
        <w:t xml:space="preserve"> </w:t>
      </w:r>
      <w:r>
        <w:rPr>
          <w:spacing w:val="-4"/>
          <w:w w:val="105"/>
          <w:sz w:val="21"/>
        </w:rPr>
        <w:t>South</w:t>
      </w:r>
      <w:r>
        <w:rPr>
          <w:spacing w:val="-9"/>
          <w:w w:val="105"/>
          <w:sz w:val="21"/>
        </w:rPr>
        <w:t xml:space="preserve"> </w:t>
      </w:r>
      <w:r>
        <w:rPr>
          <w:spacing w:val="-6"/>
          <w:w w:val="105"/>
          <w:sz w:val="21"/>
        </w:rPr>
        <w:t>Wales</w:t>
      </w:r>
      <w:r>
        <w:rPr>
          <w:spacing w:val="-9"/>
          <w:w w:val="105"/>
          <w:sz w:val="21"/>
        </w:rPr>
        <w:t xml:space="preserve"> </w:t>
      </w:r>
      <w:r>
        <w:rPr>
          <w:spacing w:val="-5"/>
          <w:w w:val="105"/>
          <w:sz w:val="21"/>
        </w:rPr>
        <w:t>Director</w:t>
      </w:r>
      <w:r>
        <w:rPr>
          <w:spacing w:val="-9"/>
          <w:w w:val="105"/>
          <w:sz w:val="21"/>
        </w:rPr>
        <w:t xml:space="preserve"> </w:t>
      </w:r>
      <w:r>
        <w:rPr>
          <w:spacing w:val="-4"/>
          <w:w w:val="105"/>
          <w:sz w:val="21"/>
        </w:rPr>
        <w:t>of</w:t>
      </w:r>
      <w:r>
        <w:rPr>
          <w:spacing w:val="-9"/>
          <w:w w:val="105"/>
          <w:sz w:val="21"/>
        </w:rPr>
        <w:t xml:space="preserve"> </w:t>
      </w:r>
      <w:r>
        <w:rPr>
          <w:spacing w:val="-5"/>
          <w:w w:val="105"/>
          <w:sz w:val="21"/>
        </w:rPr>
        <w:t>Public</w:t>
      </w:r>
      <w:r>
        <w:rPr>
          <w:spacing w:val="-9"/>
          <w:w w:val="105"/>
          <w:sz w:val="21"/>
        </w:rPr>
        <w:t xml:space="preserve"> </w:t>
      </w:r>
      <w:r>
        <w:rPr>
          <w:spacing w:val="-5"/>
          <w:w w:val="105"/>
          <w:sz w:val="21"/>
        </w:rPr>
        <w:t>Prosecutions</w:t>
      </w:r>
      <w:r>
        <w:rPr>
          <w:spacing w:val="-9"/>
          <w:w w:val="105"/>
          <w:sz w:val="21"/>
        </w:rPr>
        <w:t xml:space="preserve"> </w:t>
      </w:r>
      <w:r>
        <w:rPr>
          <w:spacing w:val="-5"/>
          <w:w w:val="105"/>
          <w:sz w:val="21"/>
        </w:rPr>
        <w:t>requested</w:t>
      </w:r>
      <w:r>
        <w:rPr>
          <w:spacing w:val="-9"/>
          <w:w w:val="105"/>
          <w:sz w:val="21"/>
        </w:rPr>
        <w:t xml:space="preserve"> </w:t>
      </w:r>
      <w:r>
        <w:rPr>
          <w:spacing w:val="-4"/>
          <w:w w:val="105"/>
          <w:sz w:val="21"/>
        </w:rPr>
        <w:t>the</w:t>
      </w:r>
      <w:r>
        <w:rPr>
          <w:spacing w:val="-9"/>
          <w:w w:val="105"/>
          <w:sz w:val="21"/>
        </w:rPr>
        <w:t xml:space="preserve"> </w:t>
      </w:r>
      <w:r>
        <w:rPr>
          <w:spacing w:val="-4"/>
          <w:w w:val="105"/>
          <w:sz w:val="21"/>
        </w:rPr>
        <w:t>episodes</w:t>
      </w:r>
      <w:r>
        <w:rPr>
          <w:spacing w:val="-9"/>
          <w:w w:val="105"/>
          <w:sz w:val="21"/>
        </w:rPr>
        <w:t xml:space="preserve"> </w:t>
      </w:r>
      <w:r>
        <w:rPr>
          <w:w w:val="105"/>
          <w:sz w:val="21"/>
        </w:rPr>
        <w:t>be</w:t>
      </w:r>
      <w:r>
        <w:rPr>
          <w:spacing w:val="-9"/>
          <w:w w:val="105"/>
          <w:sz w:val="21"/>
        </w:rPr>
        <w:t xml:space="preserve"> </w:t>
      </w:r>
      <w:r>
        <w:rPr>
          <w:spacing w:val="-5"/>
          <w:w w:val="105"/>
          <w:sz w:val="21"/>
        </w:rPr>
        <w:t>taken</w:t>
      </w:r>
      <w:r>
        <w:rPr>
          <w:spacing w:val="-9"/>
          <w:w w:val="105"/>
          <w:sz w:val="21"/>
        </w:rPr>
        <w:t xml:space="preserve"> </w:t>
      </w:r>
      <w:r>
        <w:rPr>
          <w:spacing w:val="-5"/>
          <w:w w:val="105"/>
          <w:sz w:val="21"/>
        </w:rPr>
        <w:t xml:space="preserve">down, which </w:t>
      </w:r>
      <w:r>
        <w:rPr>
          <w:spacing w:val="-4"/>
          <w:w w:val="105"/>
          <w:sz w:val="21"/>
        </w:rPr>
        <w:t xml:space="preserve">they </w:t>
      </w:r>
      <w:r>
        <w:rPr>
          <w:spacing w:val="-5"/>
          <w:w w:val="105"/>
          <w:sz w:val="21"/>
        </w:rPr>
        <w:t xml:space="preserve">were </w:t>
      </w:r>
      <w:r>
        <w:rPr>
          <w:spacing w:val="-3"/>
          <w:w w:val="105"/>
          <w:sz w:val="21"/>
        </w:rPr>
        <w:t xml:space="preserve">on </w:t>
      </w:r>
      <w:r>
        <w:rPr>
          <w:w w:val="105"/>
          <w:sz w:val="21"/>
        </w:rPr>
        <w:t xml:space="preserve">5 </w:t>
      </w:r>
      <w:r>
        <w:rPr>
          <w:spacing w:val="-5"/>
          <w:w w:val="105"/>
          <w:sz w:val="21"/>
        </w:rPr>
        <w:t xml:space="preserve">April </w:t>
      </w:r>
      <w:r>
        <w:rPr>
          <w:spacing w:val="-7"/>
          <w:w w:val="105"/>
          <w:sz w:val="21"/>
        </w:rPr>
        <w:t>2019.</w:t>
      </w:r>
      <w:r>
        <w:rPr>
          <w:spacing w:val="-7"/>
          <w:w w:val="105"/>
          <w:position w:val="7"/>
          <w:sz w:val="12"/>
        </w:rPr>
        <w:t xml:space="preserve">236  </w:t>
      </w:r>
      <w:r>
        <w:rPr>
          <w:w w:val="105"/>
          <w:sz w:val="21"/>
        </w:rPr>
        <w:t xml:space="preserve">It </w:t>
      </w:r>
      <w:r>
        <w:rPr>
          <w:spacing w:val="-4"/>
          <w:w w:val="105"/>
          <w:sz w:val="21"/>
        </w:rPr>
        <w:t xml:space="preserve">was reported </w:t>
      </w:r>
      <w:r>
        <w:rPr>
          <w:spacing w:val="-5"/>
          <w:w w:val="105"/>
          <w:sz w:val="21"/>
        </w:rPr>
        <w:t xml:space="preserve">that </w:t>
      </w:r>
      <w:r>
        <w:rPr>
          <w:spacing w:val="-6"/>
          <w:w w:val="105"/>
          <w:sz w:val="21"/>
        </w:rPr>
        <w:t xml:space="preserve">since </w:t>
      </w:r>
      <w:r>
        <w:rPr>
          <w:spacing w:val="-4"/>
          <w:w w:val="105"/>
          <w:sz w:val="21"/>
        </w:rPr>
        <w:t xml:space="preserve">the </w:t>
      </w:r>
      <w:r>
        <w:rPr>
          <w:spacing w:val="-5"/>
          <w:w w:val="105"/>
          <w:sz w:val="21"/>
        </w:rPr>
        <w:t xml:space="preserve">podcast’s </w:t>
      </w:r>
      <w:r>
        <w:rPr>
          <w:spacing w:val="-6"/>
          <w:w w:val="105"/>
          <w:sz w:val="21"/>
        </w:rPr>
        <w:t xml:space="preserve">release, </w:t>
      </w:r>
      <w:r>
        <w:rPr>
          <w:spacing w:val="-5"/>
          <w:w w:val="105"/>
          <w:sz w:val="21"/>
        </w:rPr>
        <w:t xml:space="preserve">there </w:t>
      </w:r>
      <w:r>
        <w:rPr>
          <w:spacing w:val="-4"/>
          <w:w w:val="105"/>
          <w:sz w:val="21"/>
        </w:rPr>
        <w:t xml:space="preserve">had been </w:t>
      </w:r>
      <w:r>
        <w:rPr>
          <w:spacing w:val="-6"/>
          <w:w w:val="105"/>
          <w:sz w:val="21"/>
        </w:rPr>
        <w:t xml:space="preserve">27 million </w:t>
      </w:r>
      <w:r>
        <w:rPr>
          <w:spacing w:val="-5"/>
          <w:w w:val="105"/>
          <w:sz w:val="21"/>
        </w:rPr>
        <w:t xml:space="preserve">downloads </w:t>
      </w:r>
      <w:r>
        <w:rPr>
          <w:spacing w:val="-4"/>
          <w:w w:val="105"/>
          <w:sz w:val="21"/>
        </w:rPr>
        <w:t xml:space="preserve">with </w:t>
      </w:r>
      <w:r>
        <w:rPr>
          <w:spacing w:val="-5"/>
          <w:w w:val="105"/>
          <w:sz w:val="21"/>
        </w:rPr>
        <w:t xml:space="preserve">over </w:t>
      </w:r>
      <w:r>
        <w:rPr>
          <w:w w:val="105"/>
          <w:sz w:val="21"/>
        </w:rPr>
        <w:t xml:space="preserve">a </w:t>
      </w:r>
      <w:r>
        <w:rPr>
          <w:spacing w:val="-6"/>
          <w:w w:val="105"/>
          <w:sz w:val="21"/>
        </w:rPr>
        <w:t xml:space="preserve">million </w:t>
      </w:r>
      <w:r>
        <w:rPr>
          <w:spacing w:val="-5"/>
          <w:w w:val="105"/>
          <w:sz w:val="21"/>
        </w:rPr>
        <w:t xml:space="preserve">within </w:t>
      </w:r>
      <w:r>
        <w:rPr>
          <w:spacing w:val="-4"/>
          <w:w w:val="105"/>
          <w:sz w:val="21"/>
        </w:rPr>
        <w:t xml:space="preserve">the week after the </w:t>
      </w:r>
      <w:r>
        <w:rPr>
          <w:spacing w:val="-5"/>
          <w:w w:val="105"/>
          <w:sz w:val="21"/>
        </w:rPr>
        <w:t xml:space="preserve">accused </w:t>
      </w:r>
      <w:r>
        <w:rPr>
          <w:spacing w:val="-4"/>
          <w:w w:val="105"/>
          <w:sz w:val="21"/>
        </w:rPr>
        <w:t xml:space="preserve">was </w:t>
      </w:r>
      <w:r>
        <w:rPr>
          <w:spacing w:val="-5"/>
          <w:w w:val="105"/>
          <w:sz w:val="21"/>
        </w:rPr>
        <w:t>charged.</w:t>
      </w:r>
      <w:r>
        <w:rPr>
          <w:spacing w:val="-5"/>
          <w:w w:val="105"/>
          <w:position w:val="7"/>
          <w:sz w:val="12"/>
        </w:rPr>
        <w:t>237</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1"/>
        </w:rPr>
      </w:pPr>
      <w:r>
        <w:pict>
          <v:line id="_x0000_s1325" style="position:absolute;z-index:6592;mso-wrap-distance-left:0;mso-wrap-distance-right:0;mso-position-horizontal-relative:page" from="79.35pt,9.3pt" to="515.9pt,9.3pt" strokecolor="#f8cabc" strokeweight="1pt">
            <w10:wrap type="topAndBottom" anchorx="page"/>
          </v:line>
        </w:pict>
      </w:r>
    </w:p>
    <w:p w:rsidR="00D04CB6" w:rsidRDefault="00F732FE">
      <w:pPr>
        <w:pStyle w:val="ListParagraph"/>
        <w:numPr>
          <w:ilvl w:val="0"/>
          <w:numId w:val="102"/>
        </w:numPr>
        <w:tabs>
          <w:tab w:val="left" w:pos="1941"/>
          <w:tab w:val="left" w:pos="1942"/>
        </w:tabs>
        <w:spacing w:before="117"/>
        <w:ind w:left="1941" w:right="438"/>
        <w:jc w:val="left"/>
        <w:rPr>
          <w:i/>
          <w:sz w:val="13"/>
        </w:rPr>
      </w:pPr>
      <w:r>
        <w:rPr>
          <w:w w:val="105"/>
          <w:sz w:val="13"/>
        </w:rPr>
        <w:t xml:space="preserve">Nielsen, ‘Australian News Media Total Audience Report December </w:t>
      </w:r>
      <w:r>
        <w:rPr>
          <w:spacing w:val="-3"/>
          <w:w w:val="105"/>
          <w:sz w:val="13"/>
        </w:rPr>
        <w:t xml:space="preserve">2018’, </w:t>
      </w:r>
      <w:r>
        <w:rPr>
          <w:i/>
          <w:w w:val="105"/>
          <w:sz w:val="13"/>
        </w:rPr>
        <w:t xml:space="preserve">Emma </w:t>
      </w:r>
      <w:r>
        <w:rPr>
          <w:w w:val="105"/>
          <w:sz w:val="13"/>
        </w:rPr>
        <w:t>(Web Page, December 2018) &lt;</w:t>
      </w:r>
      <w:hyperlink r:id="rId67">
        <w:r>
          <w:rPr>
            <w:w w:val="105"/>
            <w:sz w:val="13"/>
          </w:rPr>
          <w:t>www.emma.com.au/</w:t>
        </w:r>
      </w:hyperlink>
      <w:r>
        <w:rPr>
          <w:w w:val="105"/>
          <w:sz w:val="13"/>
        </w:rPr>
        <w:t xml:space="preserve"> reports&gt;;</w:t>
      </w:r>
      <w:r>
        <w:rPr>
          <w:spacing w:val="10"/>
          <w:w w:val="105"/>
          <w:sz w:val="13"/>
        </w:rPr>
        <w:t xml:space="preserve"> </w:t>
      </w:r>
      <w:r>
        <w:rPr>
          <w:w w:val="105"/>
          <w:sz w:val="13"/>
        </w:rPr>
        <w:t>Zoe</w:t>
      </w:r>
      <w:r>
        <w:rPr>
          <w:spacing w:val="10"/>
          <w:w w:val="105"/>
          <w:sz w:val="13"/>
        </w:rPr>
        <w:t xml:space="preserve"> </w:t>
      </w:r>
      <w:r>
        <w:rPr>
          <w:w w:val="105"/>
          <w:sz w:val="13"/>
        </w:rPr>
        <w:t>Samios,</w:t>
      </w:r>
      <w:r>
        <w:rPr>
          <w:spacing w:val="10"/>
          <w:w w:val="105"/>
          <w:sz w:val="13"/>
        </w:rPr>
        <w:t xml:space="preserve"> </w:t>
      </w:r>
      <w:r>
        <w:rPr>
          <w:w w:val="105"/>
          <w:sz w:val="13"/>
        </w:rPr>
        <w:t>‘ABCs:</w:t>
      </w:r>
      <w:r>
        <w:rPr>
          <w:spacing w:val="10"/>
          <w:w w:val="105"/>
          <w:sz w:val="13"/>
        </w:rPr>
        <w:t xml:space="preserve"> </w:t>
      </w:r>
      <w:r>
        <w:rPr>
          <w:w w:val="105"/>
          <w:sz w:val="13"/>
        </w:rPr>
        <w:t>Newspaper</w:t>
      </w:r>
      <w:r>
        <w:rPr>
          <w:spacing w:val="10"/>
          <w:w w:val="105"/>
          <w:sz w:val="13"/>
        </w:rPr>
        <w:t xml:space="preserve"> </w:t>
      </w:r>
      <w:r>
        <w:rPr>
          <w:w w:val="105"/>
          <w:sz w:val="13"/>
        </w:rPr>
        <w:t>Circulation</w:t>
      </w:r>
      <w:r>
        <w:rPr>
          <w:spacing w:val="10"/>
          <w:w w:val="105"/>
          <w:sz w:val="13"/>
        </w:rPr>
        <w:t xml:space="preserve"> </w:t>
      </w:r>
      <w:r>
        <w:rPr>
          <w:w w:val="105"/>
          <w:sz w:val="13"/>
        </w:rPr>
        <w:t>Suffers</w:t>
      </w:r>
      <w:r>
        <w:rPr>
          <w:spacing w:val="10"/>
          <w:w w:val="105"/>
          <w:sz w:val="13"/>
        </w:rPr>
        <w:t xml:space="preserve"> </w:t>
      </w:r>
      <w:r>
        <w:rPr>
          <w:w w:val="105"/>
          <w:sz w:val="13"/>
        </w:rPr>
        <w:t>Across</w:t>
      </w:r>
      <w:r>
        <w:rPr>
          <w:spacing w:val="10"/>
          <w:w w:val="105"/>
          <w:sz w:val="13"/>
        </w:rPr>
        <w:t xml:space="preserve"> </w:t>
      </w:r>
      <w:r>
        <w:rPr>
          <w:w w:val="105"/>
          <w:sz w:val="13"/>
        </w:rPr>
        <w:t>the</w:t>
      </w:r>
      <w:r>
        <w:rPr>
          <w:spacing w:val="10"/>
          <w:w w:val="105"/>
          <w:sz w:val="13"/>
        </w:rPr>
        <w:t xml:space="preserve"> </w:t>
      </w:r>
      <w:r>
        <w:rPr>
          <w:w w:val="105"/>
          <w:sz w:val="13"/>
        </w:rPr>
        <w:t>Board</w:t>
      </w:r>
      <w:r>
        <w:rPr>
          <w:spacing w:val="10"/>
          <w:w w:val="105"/>
          <w:sz w:val="13"/>
        </w:rPr>
        <w:t xml:space="preserve"> </w:t>
      </w:r>
      <w:r>
        <w:rPr>
          <w:w w:val="105"/>
          <w:sz w:val="13"/>
        </w:rPr>
        <w:t>with</w:t>
      </w:r>
      <w:r>
        <w:rPr>
          <w:spacing w:val="10"/>
          <w:w w:val="105"/>
          <w:sz w:val="13"/>
        </w:rPr>
        <w:t xml:space="preserve"> </w:t>
      </w:r>
      <w:r>
        <w:rPr>
          <w:w w:val="105"/>
          <w:sz w:val="13"/>
        </w:rPr>
        <w:t>Falls</w:t>
      </w:r>
      <w:r>
        <w:rPr>
          <w:spacing w:val="10"/>
          <w:w w:val="105"/>
          <w:sz w:val="13"/>
        </w:rPr>
        <w:t xml:space="preserve"> </w:t>
      </w:r>
      <w:r>
        <w:rPr>
          <w:w w:val="105"/>
          <w:sz w:val="13"/>
        </w:rPr>
        <w:t>as</w:t>
      </w:r>
      <w:r>
        <w:rPr>
          <w:spacing w:val="10"/>
          <w:w w:val="105"/>
          <w:sz w:val="13"/>
        </w:rPr>
        <w:t xml:space="preserve"> </w:t>
      </w:r>
      <w:r>
        <w:rPr>
          <w:w w:val="105"/>
          <w:sz w:val="13"/>
        </w:rPr>
        <w:t>Large</w:t>
      </w:r>
      <w:r>
        <w:rPr>
          <w:spacing w:val="10"/>
          <w:w w:val="105"/>
          <w:sz w:val="13"/>
        </w:rPr>
        <w:t xml:space="preserve"> </w:t>
      </w:r>
      <w:r>
        <w:rPr>
          <w:w w:val="105"/>
          <w:sz w:val="13"/>
        </w:rPr>
        <w:t>as</w:t>
      </w:r>
      <w:r>
        <w:rPr>
          <w:spacing w:val="10"/>
          <w:w w:val="105"/>
          <w:sz w:val="13"/>
        </w:rPr>
        <w:t xml:space="preserve"> </w:t>
      </w:r>
      <w:r>
        <w:rPr>
          <w:spacing w:val="-3"/>
          <w:w w:val="105"/>
          <w:sz w:val="13"/>
        </w:rPr>
        <w:t>16%’</w:t>
      </w:r>
      <w:r>
        <w:rPr>
          <w:spacing w:val="10"/>
          <w:w w:val="105"/>
          <w:sz w:val="13"/>
        </w:rPr>
        <w:t xml:space="preserve"> </w:t>
      </w:r>
      <w:r>
        <w:rPr>
          <w:spacing w:val="-3"/>
          <w:w w:val="105"/>
          <w:sz w:val="13"/>
        </w:rPr>
        <w:t>(17</w:t>
      </w:r>
      <w:r>
        <w:rPr>
          <w:spacing w:val="10"/>
          <w:w w:val="105"/>
          <w:sz w:val="13"/>
        </w:rPr>
        <w:t xml:space="preserve"> </w:t>
      </w:r>
      <w:r>
        <w:rPr>
          <w:w w:val="105"/>
          <w:sz w:val="13"/>
        </w:rPr>
        <w:t>August</w:t>
      </w:r>
      <w:r>
        <w:rPr>
          <w:spacing w:val="10"/>
          <w:w w:val="105"/>
          <w:sz w:val="13"/>
        </w:rPr>
        <w:t xml:space="preserve"> </w:t>
      </w:r>
      <w:r>
        <w:rPr>
          <w:w w:val="105"/>
          <w:sz w:val="13"/>
        </w:rPr>
        <w:t>2018)</w:t>
      </w:r>
      <w:r>
        <w:rPr>
          <w:spacing w:val="10"/>
          <w:w w:val="105"/>
          <w:sz w:val="13"/>
        </w:rPr>
        <w:t xml:space="preserve"> </w:t>
      </w:r>
      <w:r>
        <w:rPr>
          <w:i/>
          <w:w w:val="105"/>
          <w:sz w:val="13"/>
        </w:rPr>
        <w:t>Mumbrella</w:t>
      </w:r>
    </w:p>
    <w:p w:rsidR="00D04CB6" w:rsidRDefault="00F732FE">
      <w:pPr>
        <w:spacing w:before="1"/>
        <w:ind w:left="1941"/>
        <w:rPr>
          <w:sz w:val="13"/>
        </w:rPr>
      </w:pPr>
      <w:r>
        <w:rPr>
          <w:w w:val="105"/>
          <w:sz w:val="13"/>
        </w:rPr>
        <w:t>&lt;https://mumbrella.com.au/abcs-newspaper-circulation-suffers-across-the-board-with-falls-as-large-as-16-535665&gt;.</w:t>
      </w:r>
    </w:p>
    <w:p w:rsidR="00D04CB6" w:rsidRDefault="00F732FE">
      <w:pPr>
        <w:pStyle w:val="ListParagraph"/>
        <w:numPr>
          <w:ilvl w:val="0"/>
          <w:numId w:val="102"/>
        </w:numPr>
        <w:tabs>
          <w:tab w:val="left" w:pos="1941"/>
          <w:tab w:val="left" w:pos="1942"/>
        </w:tabs>
        <w:ind w:left="1941"/>
        <w:jc w:val="left"/>
        <w:rPr>
          <w:sz w:val="13"/>
        </w:rPr>
      </w:pPr>
      <w:r>
        <w:rPr>
          <w:w w:val="105"/>
          <w:sz w:val="13"/>
        </w:rPr>
        <w:t>Sora</w:t>
      </w:r>
      <w:r>
        <w:rPr>
          <w:spacing w:val="5"/>
          <w:w w:val="105"/>
          <w:sz w:val="13"/>
        </w:rPr>
        <w:t xml:space="preserve"> </w:t>
      </w:r>
      <w:r>
        <w:rPr>
          <w:w w:val="105"/>
          <w:sz w:val="13"/>
        </w:rPr>
        <w:t>Park</w:t>
      </w:r>
      <w:r>
        <w:rPr>
          <w:spacing w:val="5"/>
          <w:w w:val="105"/>
          <w:sz w:val="13"/>
        </w:rPr>
        <w:t xml:space="preserve"> </w:t>
      </w:r>
      <w:r>
        <w:rPr>
          <w:w w:val="105"/>
          <w:sz w:val="13"/>
        </w:rPr>
        <w:t>et</w:t>
      </w:r>
      <w:r>
        <w:rPr>
          <w:spacing w:val="5"/>
          <w:w w:val="105"/>
          <w:sz w:val="13"/>
        </w:rPr>
        <w:t xml:space="preserve"> </w:t>
      </w:r>
      <w:r>
        <w:rPr>
          <w:w w:val="105"/>
          <w:sz w:val="13"/>
        </w:rPr>
        <w:t>al</w:t>
      </w:r>
      <w:r>
        <w:rPr>
          <w:spacing w:val="5"/>
          <w:w w:val="105"/>
          <w:sz w:val="13"/>
        </w:rPr>
        <w:t xml:space="preserve"> </w:t>
      </w:r>
      <w:r>
        <w:rPr>
          <w:w w:val="105"/>
          <w:sz w:val="13"/>
        </w:rPr>
        <w:t>(eds),</w:t>
      </w:r>
      <w:r>
        <w:rPr>
          <w:spacing w:val="5"/>
          <w:w w:val="105"/>
          <w:sz w:val="13"/>
        </w:rPr>
        <w:t xml:space="preserve"> </w:t>
      </w:r>
      <w:r>
        <w:rPr>
          <w:i/>
          <w:w w:val="105"/>
          <w:sz w:val="13"/>
        </w:rPr>
        <w:t>Digital</w:t>
      </w:r>
      <w:r>
        <w:rPr>
          <w:i/>
          <w:spacing w:val="3"/>
          <w:w w:val="105"/>
          <w:sz w:val="13"/>
        </w:rPr>
        <w:t xml:space="preserve"> </w:t>
      </w:r>
      <w:r>
        <w:rPr>
          <w:i/>
          <w:w w:val="105"/>
          <w:sz w:val="13"/>
        </w:rPr>
        <w:t>News</w:t>
      </w:r>
      <w:r>
        <w:rPr>
          <w:i/>
          <w:spacing w:val="3"/>
          <w:w w:val="105"/>
          <w:sz w:val="13"/>
        </w:rPr>
        <w:t xml:space="preserve"> </w:t>
      </w:r>
      <w:r>
        <w:rPr>
          <w:i/>
          <w:w w:val="105"/>
          <w:sz w:val="13"/>
        </w:rPr>
        <w:t>Report:</w:t>
      </w:r>
      <w:r>
        <w:rPr>
          <w:i/>
          <w:spacing w:val="3"/>
          <w:w w:val="105"/>
          <w:sz w:val="13"/>
        </w:rPr>
        <w:t xml:space="preserve"> </w:t>
      </w:r>
      <w:r>
        <w:rPr>
          <w:i/>
          <w:w w:val="105"/>
          <w:sz w:val="13"/>
        </w:rPr>
        <w:t>Austral</w:t>
      </w:r>
      <w:r>
        <w:rPr>
          <w:i/>
          <w:w w:val="105"/>
          <w:sz w:val="13"/>
        </w:rPr>
        <w:t>ia</w:t>
      </w:r>
      <w:r>
        <w:rPr>
          <w:i/>
          <w:spacing w:val="3"/>
          <w:w w:val="105"/>
          <w:sz w:val="13"/>
        </w:rPr>
        <w:t xml:space="preserve"> </w:t>
      </w:r>
      <w:r>
        <w:rPr>
          <w:i/>
          <w:spacing w:val="-3"/>
          <w:w w:val="105"/>
          <w:sz w:val="13"/>
        </w:rPr>
        <w:t>2018</w:t>
      </w:r>
      <w:r>
        <w:rPr>
          <w:i/>
          <w:spacing w:val="5"/>
          <w:w w:val="105"/>
          <w:sz w:val="13"/>
        </w:rPr>
        <w:t xml:space="preserve"> </w:t>
      </w:r>
      <w:r>
        <w:rPr>
          <w:spacing w:val="1"/>
          <w:w w:val="105"/>
          <w:sz w:val="13"/>
        </w:rPr>
        <w:t>(News</w:t>
      </w:r>
      <w:r>
        <w:rPr>
          <w:spacing w:val="5"/>
          <w:w w:val="105"/>
          <w:sz w:val="13"/>
        </w:rPr>
        <w:t xml:space="preserve"> </w:t>
      </w:r>
      <w:r>
        <w:rPr>
          <w:w w:val="105"/>
          <w:sz w:val="13"/>
        </w:rPr>
        <w:t>&amp;</w:t>
      </w:r>
      <w:r>
        <w:rPr>
          <w:spacing w:val="5"/>
          <w:w w:val="105"/>
          <w:sz w:val="13"/>
        </w:rPr>
        <w:t xml:space="preserve"> </w:t>
      </w:r>
      <w:r>
        <w:rPr>
          <w:w w:val="105"/>
          <w:sz w:val="13"/>
        </w:rPr>
        <w:t>Media</w:t>
      </w:r>
      <w:r>
        <w:rPr>
          <w:spacing w:val="5"/>
          <w:w w:val="105"/>
          <w:sz w:val="13"/>
        </w:rPr>
        <w:t xml:space="preserve"> </w:t>
      </w:r>
      <w:r>
        <w:rPr>
          <w:w w:val="105"/>
          <w:sz w:val="13"/>
        </w:rPr>
        <w:t>Research</w:t>
      </w:r>
      <w:r>
        <w:rPr>
          <w:spacing w:val="5"/>
          <w:w w:val="105"/>
          <w:sz w:val="13"/>
        </w:rPr>
        <w:t xml:space="preserve"> </w:t>
      </w:r>
      <w:r>
        <w:rPr>
          <w:w w:val="105"/>
          <w:sz w:val="13"/>
        </w:rPr>
        <w:t>Centre,</w:t>
      </w:r>
      <w:r>
        <w:rPr>
          <w:spacing w:val="5"/>
          <w:w w:val="105"/>
          <w:sz w:val="13"/>
        </w:rPr>
        <w:t xml:space="preserve"> </w:t>
      </w:r>
      <w:r>
        <w:rPr>
          <w:w w:val="105"/>
          <w:sz w:val="13"/>
        </w:rPr>
        <w:t>University</w:t>
      </w:r>
      <w:r>
        <w:rPr>
          <w:spacing w:val="5"/>
          <w:w w:val="105"/>
          <w:sz w:val="13"/>
        </w:rPr>
        <w:t xml:space="preserve"> </w:t>
      </w:r>
      <w:r>
        <w:rPr>
          <w:w w:val="105"/>
          <w:sz w:val="13"/>
        </w:rPr>
        <w:t>of</w:t>
      </w:r>
      <w:r>
        <w:rPr>
          <w:spacing w:val="5"/>
          <w:w w:val="105"/>
          <w:sz w:val="13"/>
        </w:rPr>
        <w:t xml:space="preserve"> </w:t>
      </w:r>
      <w:r>
        <w:rPr>
          <w:w w:val="105"/>
          <w:sz w:val="13"/>
        </w:rPr>
        <w:t>Canberra,</w:t>
      </w:r>
      <w:r>
        <w:rPr>
          <w:spacing w:val="5"/>
          <w:w w:val="105"/>
          <w:sz w:val="13"/>
        </w:rPr>
        <w:t xml:space="preserve"> </w:t>
      </w:r>
      <w:r>
        <w:rPr>
          <w:w w:val="105"/>
          <w:sz w:val="13"/>
        </w:rPr>
        <w:t>2018)</w:t>
      </w:r>
      <w:r>
        <w:rPr>
          <w:spacing w:val="5"/>
          <w:w w:val="105"/>
          <w:sz w:val="13"/>
        </w:rPr>
        <w:t xml:space="preserve"> </w:t>
      </w:r>
      <w:r>
        <w:rPr>
          <w:w w:val="105"/>
          <w:sz w:val="13"/>
        </w:rPr>
        <w:t>50.</w:t>
      </w:r>
    </w:p>
    <w:p w:rsidR="00D04CB6" w:rsidRDefault="00F732FE">
      <w:pPr>
        <w:pStyle w:val="ListParagraph"/>
        <w:numPr>
          <w:ilvl w:val="0"/>
          <w:numId w:val="102"/>
        </w:numPr>
        <w:tabs>
          <w:tab w:val="left" w:pos="1941"/>
          <w:tab w:val="left" w:pos="1942"/>
        </w:tabs>
        <w:ind w:left="1941"/>
        <w:jc w:val="left"/>
        <w:rPr>
          <w:sz w:val="13"/>
        </w:rPr>
      </w:pPr>
      <w:r>
        <w:rPr>
          <w:sz w:val="13"/>
        </w:rPr>
        <w:t>Ibid.</w:t>
      </w:r>
    </w:p>
    <w:p w:rsidR="00D04CB6" w:rsidRDefault="00F732FE">
      <w:pPr>
        <w:pStyle w:val="ListParagraph"/>
        <w:numPr>
          <w:ilvl w:val="0"/>
          <w:numId w:val="102"/>
        </w:numPr>
        <w:tabs>
          <w:tab w:val="left" w:pos="1941"/>
          <w:tab w:val="left" w:pos="1942"/>
        </w:tabs>
        <w:ind w:left="1941"/>
        <w:jc w:val="left"/>
        <w:rPr>
          <w:sz w:val="13"/>
        </w:rPr>
      </w:pPr>
      <w:r>
        <w:rPr>
          <w:w w:val="105"/>
          <w:sz w:val="13"/>
        </w:rPr>
        <w:t>Australian</w:t>
      </w:r>
      <w:r>
        <w:rPr>
          <w:spacing w:val="5"/>
          <w:w w:val="105"/>
          <w:sz w:val="13"/>
        </w:rPr>
        <w:t xml:space="preserve"> </w:t>
      </w:r>
      <w:r>
        <w:rPr>
          <w:w w:val="105"/>
          <w:sz w:val="13"/>
        </w:rPr>
        <w:t>Competition</w:t>
      </w:r>
      <w:r>
        <w:rPr>
          <w:spacing w:val="5"/>
          <w:w w:val="105"/>
          <w:sz w:val="13"/>
        </w:rPr>
        <w:t xml:space="preserve"> </w:t>
      </w:r>
      <w:r>
        <w:rPr>
          <w:w w:val="105"/>
          <w:sz w:val="13"/>
        </w:rPr>
        <w:t>&amp;</w:t>
      </w:r>
      <w:r>
        <w:rPr>
          <w:spacing w:val="5"/>
          <w:w w:val="105"/>
          <w:sz w:val="13"/>
        </w:rPr>
        <w:t xml:space="preserve"> </w:t>
      </w:r>
      <w:r>
        <w:rPr>
          <w:w w:val="105"/>
          <w:sz w:val="13"/>
        </w:rPr>
        <w:t>Consumer</w:t>
      </w:r>
      <w:r>
        <w:rPr>
          <w:spacing w:val="5"/>
          <w:w w:val="105"/>
          <w:sz w:val="13"/>
        </w:rPr>
        <w:t xml:space="preserve"> </w:t>
      </w:r>
      <w:r>
        <w:rPr>
          <w:w w:val="105"/>
          <w:sz w:val="13"/>
        </w:rPr>
        <w:t>Commission,</w:t>
      </w:r>
      <w:r>
        <w:rPr>
          <w:spacing w:val="5"/>
          <w:w w:val="105"/>
          <w:sz w:val="13"/>
        </w:rPr>
        <w:t xml:space="preserve"> </w:t>
      </w:r>
      <w:r>
        <w:rPr>
          <w:i/>
          <w:w w:val="105"/>
          <w:sz w:val="13"/>
        </w:rPr>
        <w:t>Digital</w:t>
      </w:r>
      <w:r>
        <w:rPr>
          <w:i/>
          <w:spacing w:val="5"/>
          <w:w w:val="105"/>
          <w:sz w:val="13"/>
        </w:rPr>
        <w:t xml:space="preserve"> </w:t>
      </w:r>
      <w:r>
        <w:rPr>
          <w:i/>
          <w:w w:val="105"/>
          <w:sz w:val="13"/>
        </w:rPr>
        <w:t>Platforms</w:t>
      </w:r>
      <w:r>
        <w:rPr>
          <w:i/>
          <w:spacing w:val="5"/>
          <w:w w:val="105"/>
          <w:sz w:val="13"/>
        </w:rPr>
        <w:t xml:space="preserve"> </w:t>
      </w:r>
      <w:r>
        <w:rPr>
          <w:i/>
          <w:w w:val="105"/>
          <w:sz w:val="13"/>
        </w:rPr>
        <w:t>Inquiry</w:t>
      </w:r>
      <w:r>
        <w:rPr>
          <w:i/>
          <w:spacing w:val="5"/>
          <w:w w:val="105"/>
          <w:sz w:val="13"/>
        </w:rPr>
        <w:t xml:space="preserve"> </w:t>
      </w:r>
      <w:r>
        <w:rPr>
          <w:w w:val="105"/>
          <w:sz w:val="13"/>
        </w:rPr>
        <w:t>(Preliminary</w:t>
      </w:r>
      <w:r>
        <w:rPr>
          <w:spacing w:val="5"/>
          <w:w w:val="105"/>
          <w:sz w:val="13"/>
        </w:rPr>
        <w:t xml:space="preserve"> </w:t>
      </w:r>
      <w:r>
        <w:rPr>
          <w:w w:val="105"/>
          <w:sz w:val="13"/>
        </w:rPr>
        <w:t>Report,</w:t>
      </w:r>
      <w:r>
        <w:rPr>
          <w:spacing w:val="5"/>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8.</w:t>
      </w:r>
    </w:p>
    <w:p w:rsidR="00D04CB6" w:rsidRDefault="00F732FE">
      <w:pPr>
        <w:pStyle w:val="ListParagraph"/>
        <w:numPr>
          <w:ilvl w:val="0"/>
          <w:numId w:val="102"/>
        </w:numPr>
        <w:tabs>
          <w:tab w:val="left" w:pos="1941"/>
          <w:tab w:val="left" w:pos="1942"/>
        </w:tabs>
        <w:ind w:left="1941" w:right="358"/>
        <w:jc w:val="left"/>
        <w:rPr>
          <w:sz w:val="13"/>
        </w:rPr>
      </w:pPr>
      <w:r>
        <w:rPr>
          <w:w w:val="105"/>
          <w:sz w:val="13"/>
        </w:rPr>
        <w:t xml:space="preserve">Public Interest Journalism Committee, Parliament of Australia, </w:t>
      </w:r>
      <w:r>
        <w:rPr>
          <w:i/>
          <w:w w:val="105"/>
          <w:sz w:val="13"/>
        </w:rPr>
        <w:t xml:space="preserve">Future of Public Interest Journalism </w:t>
      </w:r>
      <w:r>
        <w:rPr>
          <w:w w:val="105"/>
          <w:sz w:val="13"/>
        </w:rPr>
        <w:t>(Final Report, February 2018, February 2018)</w:t>
      </w:r>
      <w:r>
        <w:rPr>
          <w:spacing w:val="25"/>
          <w:w w:val="105"/>
          <w:sz w:val="13"/>
        </w:rPr>
        <w:t xml:space="preserve"> </w:t>
      </w:r>
      <w:r>
        <w:rPr>
          <w:w w:val="105"/>
          <w:sz w:val="13"/>
        </w:rPr>
        <w:t>25–29.</w:t>
      </w:r>
    </w:p>
    <w:p w:rsidR="00D04CB6" w:rsidRDefault="00F732FE">
      <w:pPr>
        <w:pStyle w:val="ListParagraph"/>
        <w:numPr>
          <w:ilvl w:val="0"/>
          <w:numId w:val="102"/>
        </w:numPr>
        <w:tabs>
          <w:tab w:val="left" w:pos="1941"/>
          <w:tab w:val="left" w:pos="1942"/>
        </w:tabs>
        <w:ind w:left="1941"/>
        <w:jc w:val="left"/>
        <w:rPr>
          <w:sz w:val="13"/>
        </w:rPr>
      </w:pPr>
      <w:r>
        <w:rPr>
          <w:w w:val="105"/>
          <w:sz w:val="13"/>
        </w:rPr>
        <w:t>Public</w:t>
      </w:r>
      <w:r>
        <w:rPr>
          <w:spacing w:val="2"/>
          <w:w w:val="105"/>
          <w:sz w:val="13"/>
        </w:rPr>
        <w:t xml:space="preserve"> </w:t>
      </w:r>
      <w:r>
        <w:rPr>
          <w:w w:val="105"/>
          <w:sz w:val="13"/>
        </w:rPr>
        <w:t>Interest</w:t>
      </w:r>
      <w:r>
        <w:rPr>
          <w:spacing w:val="2"/>
          <w:w w:val="105"/>
          <w:sz w:val="13"/>
        </w:rPr>
        <w:t xml:space="preserve"> </w:t>
      </w:r>
      <w:r>
        <w:rPr>
          <w:w w:val="105"/>
          <w:sz w:val="13"/>
        </w:rPr>
        <w:t>Journalism</w:t>
      </w:r>
      <w:r>
        <w:rPr>
          <w:spacing w:val="2"/>
          <w:w w:val="105"/>
          <w:sz w:val="13"/>
        </w:rPr>
        <w:t xml:space="preserve"> </w:t>
      </w:r>
      <w:r>
        <w:rPr>
          <w:w w:val="105"/>
          <w:sz w:val="13"/>
        </w:rPr>
        <w:t>Committee,</w:t>
      </w:r>
      <w:r>
        <w:rPr>
          <w:spacing w:val="2"/>
          <w:w w:val="105"/>
          <w:sz w:val="13"/>
        </w:rPr>
        <w:t xml:space="preserve"> </w:t>
      </w:r>
      <w:r>
        <w:rPr>
          <w:w w:val="105"/>
          <w:sz w:val="13"/>
        </w:rPr>
        <w:t>Parliament</w:t>
      </w:r>
      <w:r>
        <w:rPr>
          <w:spacing w:val="2"/>
          <w:w w:val="105"/>
          <w:sz w:val="13"/>
        </w:rPr>
        <w:t xml:space="preserve"> </w:t>
      </w:r>
      <w:r>
        <w:rPr>
          <w:w w:val="105"/>
          <w:sz w:val="13"/>
        </w:rPr>
        <w:t>of</w:t>
      </w:r>
      <w:r>
        <w:rPr>
          <w:spacing w:val="2"/>
          <w:w w:val="105"/>
          <w:sz w:val="13"/>
        </w:rPr>
        <w:t xml:space="preserve"> </w:t>
      </w:r>
      <w:r>
        <w:rPr>
          <w:w w:val="105"/>
          <w:sz w:val="13"/>
        </w:rPr>
        <w:t>Australia,</w:t>
      </w:r>
      <w:r>
        <w:rPr>
          <w:spacing w:val="2"/>
          <w:w w:val="105"/>
          <w:sz w:val="13"/>
        </w:rPr>
        <w:t xml:space="preserve"> </w:t>
      </w:r>
      <w:r>
        <w:rPr>
          <w:i/>
          <w:w w:val="105"/>
          <w:sz w:val="13"/>
        </w:rPr>
        <w:t>Future</w:t>
      </w:r>
      <w:r>
        <w:rPr>
          <w:i/>
          <w:spacing w:val="1"/>
          <w:w w:val="105"/>
          <w:sz w:val="13"/>
        </w:rPr>
        <w:t xml:space="preserve"> </w:t>
      </w:r>
      <w:r>
        <w:rPr>
          <w:i/>
          <w:w w:val="105"/>
          <w:sz w:val="13"/>
        </w:rPr>
        <w:t>of</w:t>
      </w:r>
      <w:r>
        <w:rPr>
          <w:i/>
          <w:spacing w:val="1"/>
          <w:w w:val="105"/>
          <w:sz w:val="13"/>
        </w:rPr>
        <w:t xml:space="preserve"> </w:t>
      </w:r>
      <w:r>
        <w:rPr>
          <w:i/>
          <w:w w:val="105"/>
          <w:sz w:val="13"/>
        </w:rPr>
        <w:t>Public</w:t>
      </w:r>
      <w:r>
        <w:rPr>
          <w:i/>
          <w:spacing w:val="1"/>
          <w:w w:val="105"/>
          <w:sz w:val="13"/>
        </w:rPr>
        <w:t xml:space="preserve"> </w:t>
      </w:r>
      <w:r>
        <w:rPr>
          <w:i/>
          <w:w w:val="105"/>
          <w:sz w:val="13"/>
        </w:rPr>
        <w:t>Interest</w:t>
      </w:r>
      <w:r>
        <w:rPr>
          <w:i/>
          <w:spacing w:val="1"/>
          <w:w w:val="105"/>
          <w:sz w:val="13"/>
        </w:rPr>
        <w:t xml:space="preserve"> </w:t>
      </w:r>
      <w:r>
        <w:rPr>
          <w:i/>
          <w:w w:val="105"/>
          <w:sz w:val="13"/>
        </w:rPr>
        <w:t>Journalism</w:t>
      </w:r>
      <w:r>
        <w:rPr>
          <w:w w:val="105"/>
          <w:sz w:val="13"/>
        </w:rPr>
        <w:t>,</w:t>
      </w:r>
      <w:r>
        <w:rPr>
          <w:spacing w:val="2"/>
          <w:w w:val="105"/>
          <w:sz w:val="13"/>
        </w:rPr>
        <w:t xml:space="preserve"> </w:t>
      </w:r>
      <w:r>
        <w:rPr>
          <w:w w:val="105"/>
          <w:sz w:val="13"/>
        </w:rPr>
        <w:t>Final</w:t>
      </w:r>
      <w:r>
        <w:rPr>
          <w:spacing w:val="2"/>
          <w:w w:val="105"/>
          <w:sz w:val="13"/>
        </w:rPr>
        <w:t xml:space="preserve"> </w:t>
      </w:r>
      <w:r>
        <w:rPr>
          <w:w w:val="105"/>
          <w:sz w:val="13"/>
        </w:rPr>
        <w:t>Report</w:t>
      </w:r>
      <w:r>
        <w:rPr>
          <w:spacing w:val="2"/>
          <w:w w:val="105"/>
          <w:sz w:val="13"/>
        </w:rPr>
        <w:t xml:space="preserve"> </w:t>
      </w:r>
      <w:r>
        <w:rPr>
          <w:w w:val="105"/>
          <w:sz w:val="13"/>
        </w:rPr>
        <w:t>(February</w:t>
      </w:r>
      <w:r>
        <w:rPr>
          <w:spacing w:val="2"/>
          <w:w w:val="105"/>
          <w:sz w:val="13"/>
        </w:rPr>
        <w:t xml:space="preserve"> </w:t>
      </w:r>
      <w:r>
        <w:rPr>
          <w:w w:val="105"/>
          <w:sz w:val="13"/>
        </w:rPr>
        <w:t>2018)</w:t>
      </w:r>
      <w:r>
        <w:rPr>
          <w:spacing w:val="2"/>
          <w:w w:val="105"/>
          <w:sz w:val="13"/>
        </w:rPr>
        <w:t xml:space="preserve"> </w:t>
      </w:r>
      <w:r>
        <w:rPr>
          <w:w w:val="105"/>
          <w:sz w:val="13"/>
        </w:rPr>
        <w:t>29</w:t>
      </w:r>
      <w:r>
        <w:rPr>
          <w:spacing w:val="2"/>
          <w:w w:val="105"/>
          <w:sz w:val="13"/>
        </w:rPr>
        <w:t xml:space="preserve"> </w:t>
      </w:r>
      <w:r>
        <w:rPr>
          <w:w w:val="105"/>
          <w:sz w:val="13"/>
        </w:rPr>
        <w:t>[2.21].</w:t>
      </w:r>
    </w:p>
    <w:p w:rsidR="00D04CB6" w:rsidRDefault="00F732FE">
      <w:pPr>
        <w:pStyle w:val="ListParagraph"/>
        <w:numPr>
          <w:ilvl w:val="0"/>
          <w:numId w:val="102"/>
        </w:numPr>
        <w:tabs>
          <w:tab w:val="left" w:pos="1941"/>
          <w:tab w:val="left" w:pos="1942"/>
        </w:tabs>
        <w:ind w:left="1941"/>
        <w:jc w:val="left"/>
        <w:rPr>
          <w:sz w:val="13"/>
        </w:rPr>
      </w:pPr>
      <w:r>
        <w:rPr>
          <w:w w:val="105"/>
          <w:sz w:val="13"/>
        </w:rPr>
        <w:t>Ibid</w:t>
      </w:r>
      <w:r>
        <w:rPr>
          <w:spacing w:val="6"/>
          <w:w w:val="105"/>
          <w:sz w:val="13"/>
        </w:rPr>
        <w:t xml:space="preserve"> </w:t>
      </w:r>
      <w:r>
        <w:rPr>
          <w:w w:val="105"/>
          <w:sz w:val="13"/>
        </w:rPr>
        <w:t>38</w:t>
      </w:r>
      <w:r>
        <w:rPr>
          <w:spacing w:val="6"/>
          <w:w w:val="105"/>
          <w:sz w:val="13"/>
        </w:rPr>
        <w:t xml:space="preserve"> </w:t>
      </w:r>
      <w:r>
        <w:rPr>
          <w:w w:val="105"/>
          <w:sz w:val="13"/>
        </w:rPr>
        <w:t>[2.55];</w:t>
      </w:r>
      <w:r>
        <w:rPr>
          <w:spacing w:val="6"/>
          <w:w w:val="105"/>
          <w:sz w:val="13"/>
        </w:rPr>
        <w:t xml:space="preserve"> </w:t>
      </w:r>
      <w:r>
        <w:rPr>
          <w:w w:val="105"/>
          <w:sz w:val="13"/>
        </w:rPr>
        <w:t>Margaret</w:t>
      </w:r>
      <w:r>
        <w:rPr>
          <w:spacing w:val="6"/>
          <w:w w:val="105"/>
          <w:sz w:val="13"/>
        </w:rPr>
        <w:t xml:space="preserve"> </w:t>
      </w:r>
      <w:r>
        <w:rPr>
          <w:w w:val="105"/>
          <w:sz w:val="13"/>
        </w:rPr>
        <w:t>Simons</w:t>
      </w:r>
      <w:r>
        <w:rPr>
          <w:spacing w:val="6"/>
          <w:w w:val="105"/>
          <w:sz w:val="13"/>
        </w:rPr>
        <w:t xml:space="preserve"> </w:t>
      </w:r>
      <w:r>
        <w:rPr>
          <w:w w:val="105"/>
          <w:sz w:val="13"/>
        </w:rPr>
        <w:t>et</w:t>
      </w:r>
      <w:r>
        <w:rPr>
          <w:spacing w:val="6"/>
          <w:w w:val="105"/>
          <w:sz w:val="13"/>
        </w:rPr>
        <w:t xml:space="preserve"> </w:t>
      </w:r>
      <w:r>
        <w:rPr>
          <w:w w:val="105"/>
          <w:sz w:val="13"/>
        </w:rPr>
        <w:t>al,</w:t>
      </w:r>
      <w:r>
        <w:rPr>
          <w:spacing w:val="6"/>
          <w:w w:val="105"/>
          <w:sz w:val="13"/>
        </w:rPr>
        <w:t xml:space="preserve"> </w:t>
      </w:r>
      <w:r>
        <w:rPr>
          <w:w w:val="105"/>
          <w:sz w:val="13"/>
        </w:rPr>
        <w:t>‘Understanding</w:t>
      </w:r>
      <w:r>
        <w:rPr>
          <w:spacing w:val="6"/>
          <w:w w:val="105"/>
          <w:sz w:val="13"/>
        </w:rPr>
        <w:t xml:space="preserve"> </w:t>
      </w:r>
      <w:r>
        <w:rPr>
          <w:w w:val="105"/>
          <w:sz w:val="13"/>
        </w:rPr>
        <w:t>Civic</w:t>
      </w:r>
      <w:r>
        <w:rPr>
          <w:spacing w:val="6"/>
          <w:w w:val="105"/>
          <w:sz w:val="13"/>
        </w:rPr>
        <w:t xml:space="preserve"> </w:t>
      </w:r>
      <w:r>
        <w:rPr>
          <w:w w:val="105"/>
          <w:sz w:val="13"/>
        </w:rPr>
        <w:t>Impact</w:t>
      </w:r>
      <w:r>
        <w:rPr>
          <w:spacing w:val="6"/>
          <w:w w:val="105"/>
          <w:sz w:val="13"/>
        </w:rPr>
        <w:t xml:space="preserve"> </w:t>
      </w:r>
      <w:r>
        <w:rPr>
          <w:w w:val="105"/>
          <w:sz w:val="13"/>
        </w:rPr>
        <w:t>Journalism’</w:t>
      </w:r>
      <w:r>
        <w:rPr>
          <w:spacing w:val="6"/>
          <w:w w:val="105"/>
          <w:sz w:val="13"/>
        </w:rPr>
        <w:t xml:space="preserve"> </w:t>
      </w:r>
      <w:r>
        <w:rPr>
          <w:w w:val="105"/>
          <w:sz w:val="13"/>
        </w:rPr>
        <w:t>(2017)</w:t>
      </w:r>
      <w:r>
        <w:rPr>
          <w:spacing w:val="6"/>
          <w:w w:val="105"/>
          <w:sz w:val="13"/>
        </w:rPr>
        <w:t xml:space="preserve"> </w:t>
      </w:r>
      <w:r>
        <w:rPr>
          <w:w w:val="105"/>
          <w:sz w:val="13"/>
        </w:rPr>
        <w:t>18(11)</w:t>
      </w:r>
      <w:r>
        <w:rPr>
          <w:spacing w:val="6"/>
          <w:w w:val="105"/>
          <w:sz w:val="13"/>
        </w:rPr>
        <w:t xml:space="preserve"> </w:t>
      </w:r>
      <w:r>
        <w:rPr>
          <w:i/>
          <w:w w:val="105"/>
          <w:sz w:val="13"/>
        </w:rPr>
        <w:t>Journalism</w:t>
      </w:r>
      <w:r>
        <w:rPr>
          <w:i/>
          <w:spacing w:val="5"/>
          <w:w w:val="105"/>
          <w:sz w:val="13"/>
        </w:rPr>
        <w:t xml:space="preserve"> </w:t>
      </w:r>
      <w:r>
        <w:rPr>
          <w:i/>
          <w:w w:val="105"/>
          <w:sz w:val="13"/>
        </w:rPr>
        <w:t>Studies</w:t>
      </w:r>
      <w:r>
        <w:rPr>
          <w:i/>
          <w:spacing w:val="6"/>
          <w:w w:val="105"/>
          <w:sz w:val="13"/>
        </w:rPr>
        <w:t xml:space="preserve"> </w:t>
      </w:r>
      <w:r>
        <w:rPr>
          <w:w w:val="105"/>
          <w:sz w:val="13"/>
        </w:rPr>
        <w:t>1409–10.</w:t>
      </w:r>
    </w:p>
    <w:p w:rsidR="00D04CB6" w:rsidRDefault="00F732FE">
      <w:pPr>
        <w:pStyle w:val="ListParagraph"/>
        <w:numPr>
          <w:ilvl w:val="0"/>
          <w:numId w:val="102"/>
        </w:numPr>
        <w:tabs>
          <w:tab w:val="left" w:pos="1941"/>
          <w:tab w:val="left" w:pos="1942"/>
        </w:tabs>
        <w:ind w:left="1941"/>
        <w:jc w:val="left"/>
        <w:rPr>
          <w:sz w:val="13"/>
        </w:rPr>
      </w:pPr>
      <w:r>
        <w:rPr>
          <w:w w:val="105"/>
          <w:sz w:val="13"/>
        </w:rPr>
        <w:t>Public</w:t>
      </w:r>
      <w:r>
        <w:rPr>
          <w:spacing w:val="2"/>
          <w:w w:val="105"/>
          <w:sz w:val="13"/>
        </w:rPr>
        <w:t xml:space="preserve"> </w:t>
      </w:r>
      <w:r>
        <w:rPr>
          <w:w w:val="105"/>
          <w:sz w:val="13"/>
        </w:rPr>
        <w:t>Interest</w:t>
      </w:r>
      <w:r>
        <w:rPr>
          <w:spacing w:val="2"/>
          <w:w w:val="105"/>
          <w:sz w:val="13"/>
        </w:rPr>
        <w:t xml:space="preserve"> </w:t>
      </w:r>
      <w:r>
        <w:rPr>
          <w:w w:val="105"/>
          <w:sz w:val="13"/>
        </w:rPr>
        <w:t>Journalism</w:t>
      </w:r>
      <w:r>
        <w:rPr>
          <w:spacing w:val="2"/>
          <w:w w:val="105"/>
          <w:sz w:val="13"/>
        </w:rPr>
        <w:t xml:space="preserve"> </w:t>
      </w:r>
      <w:r>
        <w:rPr>
          <w:w w:val="105"/>
          <w:sz w:val="13"/>
        </w:rPr>
        <w:t>Committee,</w:t>
      </w:r>
      <w:r>
        <w:rPr>
          <w:spacing w:val="2"/>
          <w:w w:val="105"/>
          <w:sz w:val="13"/>
        </w:rPr>
        <w:t xml:space="preserve"> </w:t>
      </w:r>
      <w:r>
        <w:rPr>
          <w:w w:val="105"/>
          <w:sz w:val="13"/>
        </w:rPr>
        <w:t>Parliament</w:t>
      </w:r>
      <w:r>
        <w:rPr>
          <w:spacing w:val="2"/>
          <w:w w:val="105"/>
          <w:sz w:val="13"/>
        </w:rPr>
        <w:t xml:space="preserve"> </w:t>
      </w:r>
      <w:r>
        <w:rPr>
          <w:w w:val="105"/>
          <w:sz w:val="13"/>
        </w:rPr>
        <w:t>of</w:t>
      </w:r>
      <w:r>
        <w:rPr>
          <w:spacing w:val="2"/>
          <w:w w:val="105"/>
          <w:sz w:val="13"/>
        </w:rPr>
        <w:t xml:space="preserve"> </w:t>
      </w:r>
      <w:r>
        <w:rPr>
          <w:w w:val="105"/>
          <w:sz w:val="13"/>
        </w:rPr>
        <w:t>Australia,</w:t>
      </w:r>
      <w:r>
        <w:rPr>
          <w:spacing w:val="2"/>
          <w:w w:val="105"/>
          <w:sz w:val="13"/>
        </w:rPr>
        <w:t xml:space="preserve"> </w:t>
      </w:r>
      <w:r>
        <w:rPr>
          <w:i/>
          <w:w w:val="105"/>
          <w:sz w:val="13"/>
        </w:rPr>
        <w:t>Future</w:t>
      </w:r>
      <w:r>
        <w:rPr>
          <w:i/>
          <w:spacing w:val="1"/>
          <w:w w:val="105"/>
          <w:sz w:val="13"/>
        </w:rPr>
        <w:t xml:space="preserve"> </w:t>
      </w:r>
      <w:r>
        <w:rPr>
          <w:i/>
          <w:w w:val="105"/>
          <w:sz w:val="13"/>
        </w:rPr>
        <w:t>of</w:t>
      </w:r>
      <w:r>
        <w:rPr>
          <w:i/>
          <w:spacing w:val="1"/>
          <w:w w:val="105"/>
          <w:sz w:val="13"/>
        </w:rPr>
        <w:t xml:space="preserve"> </w:t>
      </w:r>
      <w:r>
        <w:rPr>
          <w:i/>
          <w:w w:val="105"/>
          <w:sz w:val="13"/>
        </w:rPr>
        <w:t>Public</w:t>
      </w:r>
      <w:r>
        <w:rPr>
          <w:i/>
          <w:spacing w:val="1"/>
          <w:w w:val="105"/>
          <w:sz w:val="13"/>
        </w:rPr>
        <w:t xml:space="preserve"> </w:t>
      </w:r>
      <w:r>
        <w:rPr>
          <w:i/>
          <w:w w:val="105"/>
          <w:sz w:val="13"/>
        </w:rPr>
        <w:t>Interest</w:t>
      </w:r>
      <w:r>
        <w:rPr>
          <w:i/>
          <w:spacing w:val="1"/>
          <w:w w:val="105"/>
          <w:sz w:val="13"/>
        </w:rPr>
        <w:t xml:space="preserve"> </w:t>
      </w:r>
      <w:r>
        <w:rPr>
          <w:i/>
          <w:w w:val="105"/>
          <w:sz w:val="13"/>
        </w:rPr>
        <w:t>Journalism</w:t>
      </w:r>
      <w:r>
        <w:rPr>
          <w:w w:val="105"/>
          <w:sz w:val="13"/>
        </w:rPr>
        <w:t>,</w:t>
      </w:r>
      <w:r>
        <w:rPr>
          <w:spacing w:val="2"/>
          <w:w w:val="105"/>
          <w:sz w:val="13"/>
        </w:rPr>
        <w:t xml:space="preserve"> </w:t>
      </w:r>
      <w:r>
        <w:rPr>
          <w:w w:val="105"/>
          <w:sz w:val="13"/>
        </w:rPr>
        <w:t>Final</w:t>
      </w:r>
      <w:r>
        <w:rPr>
          <w:spacing w:val="2"/>
          <w:w w:val="105"/>
          <w:sz w:val="13"/>
        </w:rPr>
        <w:t xml:space="preserve"> </w:t>
      </w:r>
      <w:r>
        <w:rPr>
          <w:w w:val="105"/>
          <w:sz w:val="13"/>
        </w:rPr>
        <w:t>Report</w:t>
      </w:r>
      <w:r>
        <w:rPr>
          <w:spacing w:val="2"/>
          <w:w w:val="105"/>
          <w:sz w:val="13"/>
        </w:rPr>
        <w:t xml:space="preserve"> </w:t>
      </w:r>
      <w:r>
        <w:rPr>
          <w:w w:val="105"/>
          <w:sz w:val="13"/>
        </w:rPr>
        <w:t>(February</w:t>
      </w:r>
      <w:r>
        <w:rPr>
          <w:spacing w:val="2"/>
          <w:w w:val="105"/>
          <w:sz w:val="13"/>
        </w:rPr>
        <w:t xml:space="preserve"> </w:t>
      </w:r>
      <w:r>
        <w:rPr>
          <w:w w:val="105"/>
          <w:sz w:val="13"/>
        </w:rPr>
        <w:t>2018)</w:t>
      </w:r>
      <w:r>
        <w:rPr>
          <w:spacing w:val="2"/>
          <w:w w:val="105"/>
          <w:sz w:val="13"/>
        </w:rPr>
        <w:t xml:space="preserve"> </w:t>
      </w:r>
      <w:r>
        <w:rPr>
          <w:w w:val="105"/>
          <w:sz w:val="13"/>
        </w:rPr>
        <w:t>39</w:t>
      </w:r>
      <w:r>
        <w:rPr>
          <w:spacing w:val="2"/>
          <w:w w:val="105"/>
          <w:sz w:val="13"/>
        </w:rPr>
        <w:t xml:space="preserve"> </w:t>
      </w:r>
      <w:r>
        <w:rPr>
          <w:w w:val="105"/>
          <w:sz w:val="13"/>
        </w:rPr>
        <w:t>[2.56].</w:t>
      </w:r>
    </w:p>
    <w:p w:rsidR="00D04CB6" w:rsidRDefault="00F732FE">
      <w:pPr>
        <w:pStyle w:val="ListParagraph"/>
        <w:numPr>
          <w:ilvl w:val="0"/>
          <w:numId w:val="102"/>
        </w:numPr>
        <w:tabs>
          <w:tab w:val="left" w:pos="1941"/>
          <w:tab w:val="left" w:pos="1942"/>
        </w:tabs>
        <w:ind w:left="1941"/>
        <w:jc w:val="left"/>
        <w:rPr>
          <w:sz w:val="13"/>
        </w:rPr>
      </w:pPr>
      <w:r>
        <w:rPr>
          <w:w w:val="105"/>
          <w:sz w:val="13"/>
        </w:rPr>
        <w:t>Australian</w:t>
      </w:r>
      <w:r>
        <w:rPr>
          <w:spacing w:val="5"/>
          <w:w w:val="105"/>
          <w:sz w:val="13"/>
        </w:rPr>
        <w:t xml:space="preserve"> </w:t>
      </w:r>
      <w:r>
        <w:rPr>
          <w:w w:val="105"/>
          <w:sz w:val="13"/>
        </w:rPr>
        <w:t>Competit</w:t>
      </w:r>
      <w:r>
        <w:rPr>
          <w:w w:val="105"/>
          <w:sz w:val="13"/>
        </w:rPr>
        <w:t>ion</w:t>
      </w:r>
      <w:r>
        <w:rPr>
          <w:spacing w:val="5"/>
          <w:w w:val="105"/>
          <w:sz w:val="13"/>
        </w:rPr>
        <w:t xml:space="preserve"> </w:t>
      </w:r>
      <w:r>
        <w:rPr>
          <w:w w:val="105"/>
          <w:sz w:val="13"/>
        </w:rPr>
        <w:t>&amp;</w:t>
      </w:r>
      <w:r>
        <w:rPr>
          <w:spacing w:val="5"/>
          <w:w w:val="105"/>
          <w:sz w:val="13"/>
        </w:rPr>
        <w:t xml:space="preserve"> </w:t>
      </w:r>
      <w:r>
        <w:rPr>
          <w:w w:val="105"/>
          <w:sz w:val="13"/>
        </w:rPr>
        <w:t>Consumer</w:t>
      </w:r>
      <w:r>
        <w:rPr>
          <w:spacing w:val="5"/>
          <w:w w:val="105"/>
          <w:sz w:val="13"/>
        </w:rPr>
        <w:t xml:space="preserve"> </w:t>
      </w:r>
      <w:r>
        <w:rPr>
          <w:w w:val="105"/>
          <w:sz w:val="13"/>
        </w:rPr>
        <w:t>Commission,</w:t>
      </w:r>
      <w:r>
        <w:rPr>
          <w:spacing w:val="5"/>
          <w:w w:val="105"/>
          <w:sz w:val="13"/>
        </w:rPr>
        <w:t xml:space="preserve"> </w:t>
      </w:r>
      <w:r>
        <w:rPr>
          <w:i/>
          <w:w w:val="105"/>
          <w:sz w:val="13"/>
        </w:rPr>
        <w:t>Digital</w:t>
      </w:r>
      <w:r>
        <w:rPr>
          <w:i/>
          <w:spacing w:val="5"/>
          <w:w w:val="105"/>
          <w:sz w:val="13"/>
        </w:rPr>
        <w:t xml:space="preserve"> </w:t>
      </w:r>
      <w:r>
        <w:rPr>
          <w:i/>
          <w:w w:val="105"/>
          <w:sz w:val="13"/>
        </w:rPr>
        <w:t>Platforms</w:t>
      </w:r>
      <w:r>
        <w:rPr>
          <w:i/>
          <w:spacing w:val="5"/>
          <w:w w:val="105"/>
          <w:sz w:val="13"/>
        </w:rPr>
        <w:t xml:space="preserve"> </w:t>
      </w:r>
      <w:r>
        <w:rPr>
          <w:i/>
          <w:w w:val="105"/>
          <w:sz w:val="13"/>
        </w:rPr>
        <w:t>Inquiry</w:t>
      </w:r>
      <w:r>
        <w:rPr>
          <w:i/>
          <w:spacing w:val="5"/>
          <w:w w:val="105"/>
          <w:sz w:val="13"/>
        </w:rPr>
        <w:t xml:space="preserve"> </w:t>
      </w:r>
      <w:r>
        <w:rPr>
          <w:w w:val="105"/>
          <w:sz w:val="13"/>
        </w:rPr>
        <w:t>(Preliminary</w:t>
      </w:r>
      <w:r>
        <w:rPr>
          <w:spacing w:val="5"/>
          <w:w w:val="105"/>
          <w:sz w:val="13"/>
        </w:rPr>
        <w:t xml:space="preserve"> </w:t>
      </w:r>
      <w:r>
        <w:rPr>
          <w:w w:val="105"/>
          <w:sz w:val="13"/>
        </w:rPr>
        <w:t>Report,</w:t>
      </w:r>
      <w:r>
        <w:rPr>
          <w:spacing w:val="5"/>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8.</w:t>
      </w:r>
    </w:p>
    <w:p w:rsidR="00D04CB6" w:rsidRDefault="00F732FE">
      <w:pPr>
        <w:pStyle w:val="ListParagraph"/>
        <w:numPr>
          <w:ilvl w:val="0"/>
          <w:numId w:val="102"/>
        </w:numPr>
        <w:tabs>
          <w:tab w:val="left" w:pos="1941"/>
          <w:tab w:val="left" w:pos="1942"/>
        </w:tabs>
        <w:ind w:left="1941"/>
        <w:jc w:val="left"/>
        <w:rPr>
          <w:sz w:val="13"/>
        </w:rPr>
      </w:pPr>
      <w:r>
        <w:rPr>
          <w:w w:val="105"/>
          <w:sz w:val="13"/>
        </w:rPr>
        <w:t>‘Government’s</w:t>
      </w:r>
      <w:r>
        <w:rPr>
          <w:spacing w:val="8"/>
          <w:w w:val="105"/>
          <w:sz w:val="13"/>
        </w:rPr>
        <w:t xml:space="preserve"> </w:t>
      </w:r>
      <w:r>
        <w:rPr>
          <w:w w:val="105"/>
          <w:sz w:val="13"/>
        </w:rPr>
        <w:t>Media</w:t>
      </w:r>
      <w:r>
        <w:rPr>
          <w:spacing w:val="8"/>
          <w:w w:val="105"/>
          <w:sz w:val="13"/>
        </w:rPr>
        <w:t xml:space="preserve"> </w:t>
      </w:r>
      <w:r>
        <w:rPr>
          <w:w w:val="105"/>
          <w:sz w:val="13"/>
        </w:rPr>
        <w:t>Ownership</w:t>
      </w:r>
      <w:r>
        <w:rPr>
          <w:spacing w:val="8"/>
          <w:w w:val="105"/>
          <w:sz w:val="13"/>
        </w:rPr>
        <w:t xml:space="preserve"> </w:t>
      </w:r>
      <w:r>
        <w:rPr>
          <w:w w:val="105"/>
          <w:sz w:val="13"/>
        </w:rPr>
        <w:t>Law</w:t>
      </w:r>
      <w:r>
        <w:rPr>
          <w:spacing w:val="8"/>
          <w:w w:val="105"/>
          <w:sz w:val="13"/>
        </w:rPr>
        <w:t xml:space="preserve"> </w:t>
      </w:r>
      <w:r>
        <w:rPr>
          <w:w w:val="105"/>
          <w:sz w:val="13"/>
        </w:rPr>
        <w:t>Changes</w:t>
      </w:r>
      <w:r>
        <w:rPr>
          <w:spacing w:val="8"/>
          <w:w w:val="105"/>
          <w:sz w:val="13"/>
        </w:rPr>
        <w:t xml:space="preserve"> </w:t>
      </w:r>
      <w:r>
        <w:rPr>
          <w:w w:val="105"/>
          <w:sz w:val="13"/>
        </w:rPr>
        <w:t>Pass</w:t>
      </w:r>
      <w:r>
        <w:rPr>
          <w:spacing w:val="8"/>
          <w:w w:val="105"/>
          <w:sz w:val="13"/>
        </w:rPr>
        <w:t xml:space="preserve"> </w:t>
      </w:r>
      <w:r>
        <w:rPr>
          <w:w w:val="105"/>
          <w:sz w:val="13"/>
        </w:rPr>
        <w:t>Senate</w:t>
      </w:r>
      <w:r>
        <w:rPr>
          <w:spacing w:val="8"/>
          <w:w w:val="105"/>
          <w:sz w:val="13"/>
        </w:rPr>
        <w:t xml:space="preserve"> </w:t>
      </w:r>
      <w:r>
        <w:rPr>
          <w:w w:val="105"/>
          <w:sz w:val="13"/>
        </w:rPr>
        <w:t>with</w:t>
      </w:r>
      <w:r>
        <w:rPr>
          <w:spacing w:val="8"/>
          <w:w w:val="105"/>
          <w:sz w:val="13"/>
        </w:rPr>
        <w:t xml:space="preserve"> </w:t>
      </w:r>
      <w:r>
        <w:rPr>
          <w:w w:val="105"/>
          <w:sz w:val="13"/>
        </w:rPr>
        <w:t>Help</w:t>
      </w:r>
      <w:r>
        <w:rPr>
          <w:spacing w:val="8"/>
          <w:w w:val="105"/>
          <w:sz w:val="13"/>
        </w:rPr>
        <w:t xml:space="preserve"> </w:t>
      </w:r>
      <w:r>
        <w:rPr>
          <w:w w:val="105"/>
          <w:sz w:val="13"/>
        </w:rPr>
        <w:t>from</w:t>
      </w:r>
      <w:r>
        <w:rPr>
          <w:spacing w:val="8"/>
          <w:w w:val="105"/>
          <w:sz w:val="13"/>
        </w:rPr>
        <w:t xml:space="preserve"> </w:t>
      </w:r>
      <w:r>
        <w:rPr>
          <w:w w:val="105"/>
          <w:sz w:val="13"/>
        </w:rPr>
        <w:t>NXT,</w:t>
      </w:r>
      <w:r>
        <w:rPr>
          <w:spacing w:val="8"/>
          <w:w w:val="105"/>
          <w:sz w:val="13"/>
        </w:rPr>
        <w:t xml:space="preserve"> </w:t>
      </w:r>
      <w:r>
        <w:rPr>
          <w:w w:val="105"/>
          <w:sz w:val="13"/>
        </w:rPr>
        <w:t>One</w:t>
      </w:r>
      <w:r>
        <w:rPr>
          <w:spacing w:val="8"/>
          <w:w w:val="105"/>
          <w:sz w:val="13"/>
        </w:rPr>
        <w:t xml:space="preserve"> </w:t>
      </w:r>
      <w:r>
        <w:rPr>
          <w:w w:val="105"/>
          <w:sz w:val="13"/>
        </w:rPr>
        <w:t>Nation’,</w:t>
      </w:r>
      <w:r>
        <w:rPr>
          <w:spacing w:val="8"/>
          <w:w w:val="105"/>
          <w:sz w:val="13"/>
        </w:rPr>
        <w:t xml:space="preserve"> </w:t>
      </w:r>
      <w:r>
        <w:rPr>
          <w:i/>
          <w:w w:val="105"/>
          <w:sz w:val="13"/>
        </w:rPr>
        <w:t>ABC</w:t>
      </w:r>
      <w:r>
        <w:rPr>
          <w:i/>
          <w:spacing w:val="7"/>
          <w:w w:val="105"/>
          <w:sz w:val="13"/>
        </w:rPr>
        <w:t xml:space="preserve"> </w:t>
      </w:r>
      <w:r>
        <w:rPr>
          <w:i/>
          <w:w w:val="105"/>
          <w:sz w:val="13"/>
        </w:rPr>
        <w:t>News</w:t>
      </w:r>
      <w:r>
        <w:rPr>
          <w:i/>
          <w:spacing w:val="8"/>
          <w:w w:val="105"/>
          <w:sz w:val="13"/>
        </w:rPr>
        <w:t xml:space="preserve"> </w:t>
      </w:r>
      <w:r>
        <w:rPr>
          <w:w w:val="105"/>
          <w:sz w:val="13"/>
        </w:rPr>
        <w:t>(Web</w:t>
      </w:r>
      <w:r>
        <w:rPr>
          <w:spacing w:val="8"/>
          <w:w w:val="105"/>
          <w:sz w:val="13"/>
        </w:rPr>
        <w:t xml:space="preserve"> </w:t>
      </w:r>
      <w:r>
        <w:rPr>
          <w:w w:val="105"/>
          <w:sz w:val="13"/>
        </w:rPr>
        <w:t>Page,</w:t>
      </w:r>
      <w:r>
        <w:rPr>
          <w:spacing w:val="8"/>
          <w:w w:val="105"/>
          <w:sz w:val="13"/>
        </w:rPr>
        <w:t xml:space="preserve"> </w:t>
      </w:r>
      <w:r>
        <w:rPr>
          <w:spacing w:val="-3"/>
          <w:w w:val="105"/>
          <w:sz w:val="13"/>
        </w:rPr>
        <w:t>14</w:t>
      </w:r>
      <w:r>
        <w:rPr>
          <w:spacing w:val="8"/>
          <w:w w:val="105"/>
          <w:sz w:val="13"/>
        </w:rPr>
        <w:t xml:space="preserve"> </w:t>
      </w:r>
      <w:r>
        <w:rPr>
          <w:w w:val="105"/>
          <w:sz w:val="13"/>
        </w:rPr>
        <w:t>September</w:t>
      </w:r>
      <w:r>
        <w:rPr>
          <w:spacing w:val="8"/>
          <w:w w:val="105"/>
          <w:sz w:val="13"/>
        </w:rPr>
        <w:t xml:space="preserve"> </w:t>
      </w:r>
      <w:r>
        <w:rPr>
          <w:w w:val="105"/>
          <w:sz w:val="13"/>
        </w:rPr>
        <w:t>2017)</w:t>
      </w:r>
    </w:p>
    <w:p w:rsidR="00D04CB6" w:rsidRDefault="00F732FE">
      <w:pPr>
        <w:spacing w:before="1"/>
        <w:ind w:left="1941" w:right="444"/>
        <w:rPr>
          <w:sz w:val="13"/>
        </w:rPr>
      </w:pPr>
      <w:r>
        <w:rPr>
          <w:w w:val="105"/>
          <w:sz w:val="13"/>
        </w:rPr>
        <w:t>&lt;</w:t>
      </w:r>
      <w:hyperlink r:id="rId68">
        <w:r>
          <w:rPr>
            <w:w w:val="105"/>
            <w:sz w:val="13"/>
          </w:rPr>
          <w:t>www.abc.net.au/news/2017-09-14/media-law-changes-bill-passes-senate/8946864</w:t>
        </w:r>
      </w:hyperlink>
      <w:r>
        <w:rPr>
          <w:w w:val="105"/>
          <w:sz w:val="13"/>
        </w:rPr>
        <w:t xml:space="preserve">&gt;; on 16 October 2017, the </w:t>
      </w:r>
      <w:r>
        <w:rPr>
          <w:i/>
          <w:w w:val="105"/>
          <w:sz w:val="13"/>
        </w:rPr>
        <w:t>Broadcasting Legislation Amendment (Broadcasting Refor</w:t>
      </w:r>
      <w:r>
        <w:rPr>
          <w:i/>
          <w:w w:val="105"/>
          <w:sz w:val="13"/>
        </w:rPr>
        <w:t xml:space="preserve">m) Act 2017 </w:t>
      </w:r>
      <w:r>
        <w:rPr>
          <w:w w:val="105"/>
          <w:sz w:val="13"/>
        </w:rPr>
        <w:t>(Cth) was enacted, abolishing the the 75% and ‘two in three’ rules which had restricted ownership of media companies.</w:t>
      </w:r>
    </w:p>
    <w:p w:rsidR="00D04CB6" w:rsidRDefault="00F732FE">
      <w:pPr>
        <w:pStyle w:val="ListParagraph"/>
        <w:numPr>
          <w:ilvl w:val="0"/>
          <w:numId w:val="102"/>
        </w:numPr>
        <w:tabs>
          <w:tab w:val="left" w:pos="1941"/>
          <w:tab w:val="left" w:pos="1942"/>
        </w:tabs>
        <w:ind w:left="1941" w:right="393"/>
        <w:jc w:val="left"/>
        <w:rPr>
          <w:sz w:val="13"/>
        </w:rPr>
      </w:pPr>
      <w:r>
        <w:rPr>
          <w:w w:val="105"/>
          <w:sz w:val="13"/>
        </w:rPr>
        <w:t xml:space="preserve">See Attorney-General’s Office </w:t>
      </w:r>
      <w:r>
        <w:rPr>
          <w:spacing w:val="1"/>
          <w:w w:val="105"/>
          <w:sz w:val="13"/>
        </w:rPr>
        <w:t xml:space="preserve">(UK), </w:t>
      </w:r>
      <w:r>
        <w:rPr>
          <w:i/>
          <w:w w:val="105"/>
          <w:sz w:val="13"/>
        </w:rPr>
        <w:t xml:space="preserve">Response to Call for Evidence on the Impact of Social Media on the Administration of Justice </w:t>
      </w:r>
      <w:r>
        <w:rPr>
          <w:w w:val="105"/>
          <w:sz w:val="13"/>
        </w:rPr>
        <w:t>(March 2019).</w:t>
      </w:r>
    </w:p>
    <w:p w:rsidR="00D04CB6" w:rsidRDefault="00F732FE">
      <w:pPr>
        <w:pStyle w:val="ListParagraph"/>
        <w:numPr>
          <w:ilvl w:val="0"/>
          <w:numId w:val="102"/>
        </w:numPr>
        <w:tabs>
          <w:tab w:val="left" w:pos="1941"/>
          <w:tab w:val="left" w:pos="1942"/>
        </w:tabs>
        <w:ind w:left="1941" w:right="126"/>
        <w:jc w:val="left"/>
        <w:rPr>
          <w:sz w:val="13"/>
        </w:rPr>
      </w:pPr>
      <w:r>
        <w:rPr>
          <w:w w:val="105"/>
          <w:sz w:val="13"/>
        </w:rPr>
        <w:t xml:space="preserve">See, eg, Toby Manhire, ‘New Zealand Courts Banned Naming Grace Millane’s Accused Killer. Google Just Emailed it </w:t>
      </w:r>
      <w:r>
        <w:rPr>
          <w:spacing w:val="-3"/>
          <w:w w:val="105"/>
          <w:sz w:val="13"/>
        </w:rPr>
        <w:t xml:space="preserve">Out.’, </w:t>
      </w:r>
      <w:r>
        <w:rPr>
          <w:i/>
          <w:w w:val="105"/>
          <w:sz w:val="13"/>
        </w:rPr>
        <w:t xml:space="preserve">The Guardian </w:t>
      </w:r>
      <w:r>
        <w:rPr>
          <w:w w:val="105"/>
          <w:sz w:val="13"/>
        </w:rPr>
        <w:t xml:space="preserve">(Web Page, </w:t>
      </w:r>
      <w:r>
        <w:rPr>
          <w:spacing w:val="-4"/>
          <w:w w:val="105"/>
          <w:sz w:val="13"/>
        </w:rPr>
        <w:t xml:space="preserve">13 </w:t>
      </w:r>
      <w:r>
        <w:rPr>
          <w:w w:val="105"/>
          <w:sz w:val="13"/>
        </w:rPr>
        <w:t>Dec</w:t>
      </w:r>
      <w:r>
        <w:rPr>
          <w:w w:val="105"/>
          <w:sz w:val="13"/>
        </w:rPr>
        <w:t>ember 2018) &lt;</w:t>
      </w:r>
      <w:hyperlink r:id="rId69">
        <w:r>
          <w:rPr>
            <w:w w:val="105"/>
            <w:sz w:val="13"/>
          </w:rPr>
          <w:t>www.theguardian.com/world/2018/dec/13/new-zealand-courts-banned-naming-grace-millanes-accused-</w:t>
        </w:r>
      </w:hyperlink>
      <w:r>
        <w:rPr>
          <w:w w:val="105"/>
          <w:sz w:val="13"/>
        </w:rPr>
        <w:t xml:space="preserve"> killer-google-just-emailed-</w:t>
      </w:r>
      <w:r>
        <w:rPr>
          <w:w w:val="105"/>
          <w:sz w:val="13"/>
        </w:rPr>
        <w:t xml:space="preserve">it-out&gt;; Sam Hurley, ‘Grace Millane Case: Suppression Flouted by Google and Others, Prosecutions to Follow?’,     </w:t>
      </w:r>
      <w:r>
        <w:rPr>
          <w:i/>
          <w:w w:val="105"/>
          <w:sz w:val="13"/>
        </w:rPr>
        <w:t xml:space="preserve">New  Zealand  Herald  </w:t>
      </w:r>
      <w:r>
        <w:rPr>
          <w:w w:val="105"/>
          <w:sz w:val="13"/>
        </w:rPr>
        <w:t xml:space="preserve">(Web  Page,  </w:t>
      </w:r>
      <w:r>
        <w:rPr>
          <w:spacing w:val="-3"/>
          <w:w w:val="105"/>
          <w:sz w:val="13"/>
        </w:rPr>
        <w:t xml:space="preserve">14  </w:t>
      </w:r>
      <w:r>
        <w:rPr>
          <w:w w:val="105"/>
          <w:sz w:val="13"/>
        </w:rPr>
        <w:t>December  2018);  &lt;</w:t>
      </w:r>
      <w:hyperlink r:id="rId70">
        <w:r>
          <w:rPr>
            <w:w w:val="105"/>
            <w:sz w:val="13"/>
          </w:rPr>
          <w:t>www.nzherald.co.nz/nz/news/article.cfm?c_id=1&amp;objectid=12176432</w:t>
        </w:r>
      </w:hyperlink>
      <w:r>
        <w:rPr>
          <w:w w:val="105"/>
          <w:sz w:val="13"/>
        </w:rPr>
        <w:t xml:space="preserve">&gt;.  The  issue of Google auto-completing searches which were in themselves prejudicial or published restricted identities was addressed in Attorney- General’s  Office  </w:t>
      </w:r>
      <w:r>
        <w:rPr>
          <w:spacing w:val="1"/>
          <w:w w:val="105"/>
          <w:sz w:val="13"/>
        </w:rPr>
        <w:t xml:space="preserve">(UK), </w:t>
      </w:r>
      <w:r>
        <w:rPr>
          <w:i/>
          <w:w w:val="105"/>
          <w:sz w:val="13"/>
        </w:rPr>
        <w:t xml:space="preserve">Response </w:t>
      </w:r>
      <w:r>
        <w:rPr>
          <w:i/>
          <w:w w:val="105"/>
          <w:sz w:val="13"/>
        </w:rPr>
        <w:t xml:space="preserve">to Call for Evidence on the Impact of Social Media on the Administration of Justice  </w:t>
      </w:r>
      <w:r>
        <w:rPr>
          <w:w w:val="105"/>
          <w:sz w:val="13"/>
        </w:rPr>
        <w:t>(March  2019).  See  also UK</w:t>
      </w:r>
      <w:r>
        <w:rPr>
          <w:spacing w:val="13"/>
          <w:w w:val="105"/>
          <w:sz w:val="13"/>
        </w:rPr>
        <w:t xml:space="preserve"> </w:t>
      </w:r>
      <w:r>
        <w:rPr>
          <w:w w:val="105"/>
          <w:sz w:val="13"/>
        </w:rPr>
        <w:t>Government,</w:t>
      </w:r>
      <w:r>
        <w:rPr>
          <w:spacing w:val="13"/>
          <w:w w:val="105"/>
          <w:sz w:val="13"/>
        </w:rPr>
        <w:t xml:space="preserve"> </w:t>
      </w:r>
      <w:r>
        <w:rPr>
          <w:i/>
          <w:w w:val="105"/>
          <w:sz w:val="13"/>
        </w:rPr>
        <w:t>Online</w:t>
      </w:r>
      <w:r>
        <w:rPr>
          <w:i/>
          <w:spacing w:val="12"/>
          <w:w w:val="105"/>
          <w:sz w:val="13"/>
        </w:rPr>
        <w:t xml:space="preserve"> </w:t>
      </w:r>
      <w:r>
        <w:rPr>
          <w:i/>
          <w:w w:val="105"/>
          <w:sz w:val="13"/>
        </w:rPr>
        <w:t>Harms</w:t>
      </w:r>
      <w:r>
        <w:rPr>
          <w:i/>
          <w:spacing w:val="12"/>
          <w:w w:val="105"/>
          <w:sz w:val="13"/>
        </w:rPr>
        <w:t xml:space="preserve"> </w:t>
      </w:r>
      <w:r>
        <w:rPr>
          <w:i/>
          <w:w w:val="105"/>
          <w:sz w:val="13"/>
        </w:rPr>
        <w:t>White</w:t>
      </w:r>
      <w:r>
        <w:rPr>
          <w:i/>
          <w:spacing w:val="12"/>
          <w:w w:val="105"/>
          <w:sz w:val="13"/>
        </w:rPr>
        <w:t xml:space="preserve"> </w:t>
      </w:r>
      <w:r>
        <w:rPr>
          <w:i/>
          <w:w w:val="105"/>
          <w:sz w:val="13"/>
        </w:rPr>
        <w:t>Paper</w:t>
      </w:r>
      <w:r>
        <w:rPr>
          <w:i/>
          <w:spacing w:val="13"/>
          <w:w w:val="105"/>
          <w:sz w:val="13"/>
        </w:rPr>
        <w:t xml:space="preserve"> </w:t>
      </w:r>
      <w:r>
        <w:rPr>
          <w:w w:val="105"/>
          <w:sz w:val="13"/>
        </w:rPr>
        <w:t>(Web</w:t>
      </w:r>
      <w:r>
        <w:rPr>
          <w:spacing w:val="13"/>
          <w:w w:val="105"/>
          <w:sz w:val="13"/>
        </w:rPr>
        <w:t xml:space="preserve"> </w:t>
      </w:r>
      <w:r>
        <w:rPr>
          <w:w w:val="105"/>
          <w:sz w:val="13"/>
        </w:rPr>
        <w:t>Page,</w:t>
      </w:r>
      <w:r>
        <w:rPr>
          <w:spacing w:val="13"/>
          <w:w w:val="105"/>
          <w:sz w:val="13"/>
        </w:rPr>
        <w:t xml:space="preserve"> </w:t>
      </w:r>
      <w:r>
        <w:rPr>
          <w:w w:val="105"/>
          <w:sz w:val="13"/>
        </w:rPr>
        <w:t>April</w:t>
      </w:r>
      <w:r>
        <w:rPr>
          <w:spacing w:val="13"/>
          <w:w w:val="105"/>
          <w:sz w:val="13"/>
        </w:rPr>
        <w:t xml:space="preserve"> </w:t>
      </w:r>
      <w:r>
        <w:rPr>
          <w:w w:val="105"/>
          <w:sz w:val="13"/>
        </w:rPr>
        <w:t>2019)</w:t>
      </w:r>
      <w:r>
        <w:rPr>
          <w:spacing w:val="13"/>
          <w:w w:val="105"/>
          <w:sz w:val="13"/>
        </w:rPr>
        <w:t xml:space="preserve"> </w:t>
      </w:r>
      <w:r>
        <w:rPr>
          <w:w w:val="105"/>
          <w:sz w:val="13"/>
        </w:rPr>
        <w:t>&lt;</w:t>
      </w:r>
      <w:hyperlink r:id="rId71">
        <w:r>
          <w:rPr>
            <w:w w:val="105"/>
            <w:sz w:val="13"/>
          </w:rPr>
          <w:t>www.gov.uk/government/consultations/online-harms-white-paper</w:t>
        </w:r>
      </w:hyperlink>
      <w:r>
        <w:rPr>
          <w:w w:val="105"/>
          <w:sz w:val="13"/>
        </w:rPr>
        <w:t>&gt;.</w:t>
      </w:r>
    </w:p>
    <w:p w:rsidR="00D04CB6" w:rsidRDefault="00F732FE">
      <w:pPr>
        <w:pStyle w:val="ListParagraph"/>
        <w:numPr>
          <w:ilvl w:val="0"/>
          <w:numId w:val="102"/>
        </w:numPr>
        <w:tabs>
          <w:tab w:val="left" w:pos="1941"/>
          <w:tab w:val="left" w:pos="1942"/>
        </w:tabs>
        <w:ind w:left="1941"/>
        <w:jc w:val="left"/>
        <w:rPr>
          <w:sz w:val="13"/>
        </w:rPr>
      </w:pPr>
      <w:r>
        <w:rPr>
          <w:w w:val="105"/>
          <w:sz w:val="13"/>
        </w:rPr>
        <w:t>Hedley</w:t>
      </w:r>
      <w:r>
        <w:rPr>
          <w:spacing w:val="8"/>
          <w:w w:val="105"/>
          <w:sz w:val="13"/>
        </w:rPr>
        <w:t xml:space="preserve"> </w:t>
      </w:r>
      <w:r>
        <w:rPr>
          <w:w w:val="105"/>
          <w:sz w:val="13"/>
        </w:rPr>
        <w:t>Thomas,</w:t>
      </w:r>
      <w:r>
        <w:rPr>
          <w:spacing w:val="8"/>
          <w:w w:val="105"/>
          <w:sz w:val="13"/>
        </w:rPr>
        <w:t xml:space="preserve"> </w:t>
      </w:r>
      <w:r>
        <w:rPr>
          <w:w w:val="105"/>
          <w:sz w:val="13"/>
        </w:rPr>
        <w:t>‘The</w:t>
      </w:r>
      <w:r>
        <w:rPr>
          <w:spacing w:val="8"/>
          <w:w w:val="105"/>
          <w:sz w:val="13"/>
        </w:rPr>
        <w:t xml:space="preserve"> </w:t>
      </w:r>
      <w:r>
        <w:rPr>
          <w:w w:val="105"/>
          <w:sz w:val="13"/>
        </w:rPr>
        <w:t>Teacher’s</w:t>
      </w:r>
      <w:r>
        <w:rPr>
          <w:spacing w:val="8"/>
          <w:w w:val="105"/>
          <w:sz w:val="13"/>
        </w:rPr>
        <w:t xml:space="preserve"> </w:t>
      </w:r>
      <w:r>
        <w:rPr>
          <w:w w:val="105"/>
          <w:sz w:val="13"/>
        </w:rPr>
        <w:t>Pet’,</w:t>
      </w:r>
      <w:r>
        <w:rPr>
          <w:spacing w:val="8"/>
          <w:w w:val="105"/>
          <w:sz w:val="13"/>
        </w:rPr>
        <w:t xml:space="preserve"> </w:t>
      </w:r>
      <w:r>
        <w:rPr>
          <w:i/>
          <w:w w:val="105"/>
          <w:sz w:val="13"/>
        </w:rPr>
        <w:t>The</w:t>
      </w:r>
      <w:r>
        <w:rPr>
          <w:i/>
          <w:spacing w:val="7"/>
          <w:w w:val="105"/>
          <w:sz w:val="13"/>
        </w:rPr>
        <w:t xml:space="preserve"> </w:t>
      </w:r>
      <w:r>
        <w:rPr>
          <w:i/>
          <w:w w:val="105"/>
          <w:sz w:val="13"/>
        </w:rPr>
        <w:t>Australian</w:t>
      </w:r>
      <w:r>
        <w:rPr>
          <w:i/>
          <w:spacing w:val="8"/>
          <w:w w:val="105"/>
          <w:sz w:val="13"/>
        </w:rPr>
        <w:t xml:space="preserve"> </w:t>
      </w:r>
      <w:r>
        <w:rPr>
          <w:w w:val="105"/>
          <w:sz w:val="13"/>
        </w:rPr>
        <w:t>(Podcast,</w:t>
      </w:r>
      <w:r>
        <w:rPr>
          <w:spacing w:val="8"/>
          <w:w w:val="105"/>
          <w:sz w:val="13"/>
        </w:rPr>
        <w:t xml:space="preserve"> </w:t>
      </w:r>
      <w:r>
        <w:rPr>
          <w:w w:val="105"/>
          <w:sz w:val="13"/>
        </w:rPr>
        <w:t>5</w:t>
      </w:r>
      <w:r>
        <w:rPr>
          <w:spacing w:val="8"/>
          <w:w w:val="105"/>
          <w:sz w:val="13"/>
        </w:rPr>
        <w:t xml:space="preserve"> </w:t>
      </w:r>
      <w:r>
        <w:rPr>
          <w:w w:val="105"/>
          <w:sz w:val="13"/>
        </w:rPr>
        <w:t>December</w:t>
      </w:r>
      <w:r>
        <w:rPr>
          <w:spacing w:val="8"/>
          <w:w w:val="105"/>
          <w:sz w:val="13"/>
        </w:rPr>
        <w:t xml:space="preserve"> </w:t>
      </w:r>
      <w:r>
        <w:rPr>
          <w:w w:val="105"/>
          <w:sz w:val="13"/>
        </w:rPr>
        <w:t>2018)</w:t>
      </w:r>
      <w:r>
        <w:rPr>
          <w:spacing w:val="8"/>
          <w:w w:val="105"/>
          <w:sz w:val="13"/>
        </w:rPr>
        <w:t xml:space="preserve"> </w:t>
      </w:r>
      <w:r>
        <w:rPr>
          <w:w w:val="105"/>
          <w:sz w:val="13"/>
        </w:rPr>
        <w:t>&lt;</w:t>
      </w:r>
      <w:hyperlink r:id="rId72">
        <w:r>
          <w:rPr>
            <w:w w:val="105"/>
            <w:sz w:val="13"/>
          </w:rPr>
          <w:t>www.theaustralian.com.au/the-teachers-pet</w:t>
        </w:r>
      </w:hyperlink>
      <w:r>
        <w:rPr>
          <w:w w:val="105"/>
          <w:sz w:val="13"/>
        </w:rPr>
        <w:t>&gt;.</w:t>
      </w:r>
    </w:p>
    <w:p w:rsidR="00D04CB6" w:rsidRDefault="00F732FE">
      <w:pPr>
        <w:pStyle w:val="ListParagraph"/>
        <w:numPr>
          <w:ilvl w:val="0"/>
          <w:numId w:val="102"/>
        </w:numPr>
        <w:tabs>
          <w:tab w:val="left" w:pos="1941"/>
          <w:tab w:val="left" w:pos="1942"/>
        </w:tabs>
        <w:ind w:left="1941" w:right="220"/>
        <w:jc w:val="left"/>
        <w:rPr>
          <w:sz w:val="13"/>
        </w:rPr>
      </w:pPr>
      <w:r>
        <w:rPr>
          <w:w w:val="105"/>
          <w:sz w:val="13"/>
        </w:rPr>
        <w:t xml:space="preserve">Jerome Doraisamy, ‘Teacher’s Pet Podcast Now Raising “Real Risk of Contempt”’, </w:t>
      </w:r>
      <w:r>
        <w:rPr>
          <w:i/>
          <w:w w:val="105"/>
          <w:sz w:val="13"/>
        </w:rPr>
        <w:t xml:space="preserve">Lawyers Weekly </w:t>
      </w:r>
      <w:r>
        <w:rPr>
          <w:w w:val="105"/>
          <w:sz w:val="13"/>
        </w:rPr>
        <w:t xml:space="preserve">(Web Page, 10 December 2018) </w:t>
      </w:r>
      <w:r>
        <w:rPr>
          <w:spacing w:val="1"/>
          <w:w w:val="105"/>
          <w:sz w:val="13"/>
        </w:rPr>
        <w:t>&lt;</w:t>
      </w:r>
      <w:hyperlink r:id="rId73">
        <w:r>
          <w:rPr>
            <w:spacing w:val="1"/>
            <w:w w:val="105"/>
            <w:sz w:val="13"/>
          </w:rPr>
          <w:t>www.</w:t>
        </w:r>
      </w:hyperlink>
      <w:r>
        <w:rPr>
          <w:spacing w:val="1"/>
          <w:w w:val="105"/>
          <w:sz w:val="13"/>
        </w:rPr>
        <w:t xml:space="preserve"> </w:t>
      </w:r>
      <w:r>
        <w:rPr>
          <w:w w:val="105"/>
          <w:sz w:val="13"/>
        </w:rPr>
        <w:t>lawyersweekly.com.au/politics/24619-teacher-s-pet-po</w:t>
      </w:r>
      <w:r>
        <w:rPr>
          <w:w w:val="105"/>
          <w:sz w:val="13"/>
        </w:rPr>
        <w:t xml:space="preserve">dcast-now-raising-real-risk-of-contempt&gt;; David Murray, ‘Teacher’s Pet Podcast  Series to be Temporarily Unavailble in Australia’, </w:t>
      </w:r>
      <w:r>
        <w:rPr>
          <w:i/>
          <w:w w:val="105"/>
          <w:sz w:val="13"/>
        </w:rPr>
        <w:t xml:space="preserve">The Australian </w:t>
      </w:r>
      <w:r>
        <w:rPr>
          <w:w w:val="105"/>
          <w:sz w:val="13"/>
        </w:rPr>
        <w:t>(Web Page, 5 April 2019) &lt;</w:t>
      </w:r>
      <w:hyperlink r:id="rId74">
        <w:r>
          <w:rPr>
            <w:w w:val="105"/>
            <w:sz w:val="13"/>
          </w:rPr>
          <w:t>www.theaustral</w:t>
        </w:r>
        <w:r>
          <w:rPr>
            <w:w w:val="105"/>
            <w:sz w:val="13"/>
          </w:rPr>
          <w:t>ian.com.au/podcasts/teachers-</w:t>
        </w:r>
      </w:hyperlink>
      <w:r>
        <w:rPr>
          <w:w w:val="105"/>
          <w:sz w:val="13"/>
        </w:rPr>
        <w:t xml:space="preserve"> pet-podcast-series-to-be-temporarily-unavailable-in-australia/news-story/957300743da2878171631990510abd0b&gt;.</w:t>
      </w:r>
    </w:p>
    <w:p w:rsidR="00D04CB6" w:rsidRDefault="00F732FE">
      <w:pPr>
        <w:pStyle w:val="ListParagraph"/>
        <w:numPr>
          <w:ilvl w:val="0"/>
          <w:numId w:val="102"/>
        </w:numPr>
        <w:tabs>
          <w:tab w:val="left" w:pos="1941"/>
          <w:tab w:val="left" w:pos="1942"/>
        </w:tabs>
        <w:ind w:left="1941" w:right="219"/>
        <w:jc w:val="left"/>
        <w:rPr>
          <w:sz w:val="13"/>
        </w:rPr>
      </w:pPr>
      <w:r>
        <w:pict>
          <v:shape id="_x0000_s1324" type="#_x0000_t202" style="position:absolute;left:0;text-align:left;margin-left:36pt;margin-top:3pt;width:19.7pt;height:14.25pt;z-index:6616;mso-position-horizontal-relative:page" filled="f" stroked="f">
            <v:textbox inset="0,0,0,0">
              <w:txbxContent>
                <w:p w:rsidR="00D04CB6" w:rsidRDefault="00F732FE">
                  <w:pPr>
                    <w:spacing w:line="284" w:lineRule="exact"/>
                    <w:rPr>
                      <w:b/>
                      <w:sz w:val="24"/>
                    </w:rPr>
                  </w:pPr>
                  <w:r>
                    <w:rPr>
                      <w:b/>
                      <w:color w:val="EA5B50"/>
                      <w:spacing w:val="-3"/>
                      <w:w w:val="110"/>
                      <w:sz w:val="24"/>
                    </w:rPr>
                    <w:t>102</w:t>
                  </w:r>
                </w:p>
              </w:txbxContent>
            </v:textbox>
            <w10:wrap anchorx="page"/>
          </v:shape>
        </w:pict>
      </w:r>
      <w:r>
        <w:rPr>
          <w:w w:val="105"/>
          <w:sz w:val="13"/>
        </w:rPr>
        <w:t xml:space="preserve">Jerome Doraisamy, ‘Teacher’s Pet Podcast Now Raising “Real Risk of Contempt”’, </w:t>
      </w:r>
      <w:r>
        <w:rPr>
          <w:i/>
          <w:w w:val="105"/>
          <w:sz w:val="13"/>
        </w:rPr>
        <w:t xml:space="preserve">Lawyers Weekly </w:t>
      </w:r>
      <w:r>
        <w:rPr>
          <w:w w:val="105"/>
          <w:sz w:val="13"/>
        </w:rPr>
        <w:t xml:space="preserve">(Web Page, 10 December 2018) </w:t>
      </w:r>
      <w:r>
        <w:rPr>
          <w:spacing w:val="1"/>
          <w:w w:val="105"/>
          <w:sz w:val="13"/>
        </w:rPr>
        <w:t>&lt;</w:t>
      </w:r>
      <w:hyperlink r:id="rId75">
        <w:r>
          <w:rPr>
            <w:spacing w:val="1"/>
            <w:w w:val="105"/>
            <w:sz w:val="13"/>
          </w:rPr>
          <w:t>www.</w:t>
        </w:r>
      </w:hyperlink>
      <w:r>
        <w:rPr>
          <w:spacing w:val="1"/>
          <w:w w:val="105"/>
          <w:sz w:val="13"/>
        </w:rPr>
        <w:t xml:space="preserve"> </w:t>
      </w:r>
      <w:r>
        <w:rPr>
          <w:w w:val="105"/>
          <w:sz w:val="13"/>
        </w:rPr>
        <w:t>lawyersweekly.com.au/politics/24619-teacher-s-pet-podcast-now-raising-real-risk-of-contempt&gt;.</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733"/>
        <w:jc w:val="left"/>
        <w:rPr>
          <w:sz w:val="21"/>
        </w:rPr>
      </w:pPr>
      <w:r>
        <w:rPr>
          <w:spacing w:val="-5"/>
          <w:w w:val="105"/>
          <w:sz w:val="21"/>
        </w:rPr>
        <w:t xml:space="preserve">Another example </w:t>
      </w:r>
      <w:r>
        <w:rPr>
          <w:spacing w:val="-4"/>
          <w:w w:val="105"/>
          <w:sz w:val="21"/>
        </w:rPr>
        <w:t xml:space="preserve">of the impact of the new </w:t>
      </w:r>
      <w:r>
        <w:rPr>
          <w:spacing w:val="-5"/>
          <w:w w:val="105"/>
          <w:sz w:val="21"/>
        </w:rPr>
        <w:t xml:space="preserve">media landscape </w:t>
      </w:r>
      <w:r>
        <w:rPr>
          <w:spacing w:val="-4"/>
          <w:w w:val="105"/>
          <w:sz w:val="21"/>
        </w:rPr>
        <w:t xml:space="preserve">was the </w:t>
      </w:r>
      <w:r>
        <w:rPr>
          <w:spacing w:val="-5"/>
          <w:w w:val="105"/>
          <w:sz w:val="21"/>
        </w:rPr>
        <w:t>social medi</w:t>
      </w:r>
      <w:r>
        <w:rPr>
          <w:spacing w:val="-5"/>
          <w:w w:val="105"/>
          <w:sz w:val="21"/>
        </w:rPr>
        <w:t xml:space="preserve">a commentary </w:t>
      </w:r>
      <w:r>
        <w:rPr>
          <w:spacing w:val="-6"/>
          <w:w w:val="105"/>
          <w:sz w:val="21"/>
        </w:rPr>
        <w:t xml:space="preserve">surrounding </w:t>
      </w:r>
      <w:r>
        <w:rPr>
          <w:w w:val="105"/>
          <w:sz w:val="21"/>
        </w:rPr>
        <w:t xml:space="preserve">a </w:t>
      </w:r>
      <w:r>
        <w:rPr>
          <w:spacing w:val="-5"/>
          <w:w w:val="105"/>
          <w:sz w:val="21"/>
        </w:rPr>
        <w:t xml:space="preserve">high-profile murder trial </w:t>
      </w:r>
      <w:r>
        <w:rPr>
          <w:spacing w:val="-4"/>
          <w:w w:val="105"/>
          <w:sz w:val="21"/>
        </w:rPr>
        <w:t xml:space="preserve">in the </w:t>
      </w:r>
      <w:r>
        <w:rPr>
          <w:spacing w:val="-5"/>
          <w:w w:val="105"/>
          <w:sz w:val="21"/>
        </w:rPr>
        <w:t xml:space="preserve">United Kingdom which </w:t>
      </w:r>
      <w:r>
        <w:rPr>
          <w:spacing w:val="-4"/>
          <w:w w:val="105"/>
          <w:sz w:val="21"/>
        </w:rPr>
        <w:t xml:space="preserve">attracted </w:t>
      </w:r>
      <w:r>
        <w:rPr>
          <w:spacing w:val="-5"/>
          <w:w w:val="105"/>
          <w:sz w:val="21"/>
        </w:rPr>
        <w:t xml:space="preserve">significant </w:t>
      </w:r>
      <w:r>
        <w:rPr>
          <w:spacing w:val="-4"/>
          <w:w w:val="105"/>
          <w:sz w:val="21"/>
        </w:rPr>
        <w:t xml:space="preserve">local and </w:t>
      </w:r>
      <w:r>
        <w:rPr>
          <w:spacing w:val="-6"/>
          <w:w w:val="105"/>
          <w:sz w:val="21"/>
        </w:rPr>
        <w:t xml:space="preserve">national </w:t>
      </w:r>
      <w:r>
        <w:rPr>
          <w:spacing w:val="-5"/>
          <w:w w:val="105"/>
          <w:sz w:val="21"/>
        </w:rPr>
        <w:t xml:space="preserve">media attention. Throughout </w:t>
      </w:r>
      <w:r>
        <w:rPr>
          <w:spacing w:val="-4"/>
          <w:w w:val="105"/>
          <w:sz w:val="21"/>
        </w:rPr>
        <w:t xml:space="preserve">the </w:t>
      </w:r>
      <w:r>
        <w:rPr>
          <w:spacing w:val="-5"/>
          <w:w w:val="105"/>
          <w:sz w:val="21"/>
        </w:rPr>
        <w:t xml:space="preserve">trial </w:t>
      </w:r>
      <w:r>
        <w:rPr>
          <w:spacing w:val="-4"/>
          <w:w w:val="105"/>
          <w:sz w:val="21"/>
        </w:rPr>
        <w:t xml:space="preserve">the </w:t>
      </w:r>
      <w:r>
        <w:rPr>
          <w:spacing w:val="-5"/>
          <w:w w:val="105"/>
          <w:sz w:val="21"/>
        </w:rPr>
        <w:t xml:space="preserve">public </w:t>
      </w:r>
      <w:r>
        <w:rPr>
          <w:spacing w:val="-4"/>
          <w:w w:val="105"/>
          <w:sz w:val="21"/>
        </w:rPr>
        <w:t xml:space="preserve">posted </w:t>
      </w:r>
      <w:r>
        <w:rPr>
          <w:spacing w:val="-5"/>
          <w:w w:val="105"/>
          <w:sz w:val="21"/>
        </w:rPr>
        <w:t>numerous</w:t>
      </w:r>
      <w:r>
        <w:rPr>
          <w:spacing w:val="-11"/>
          <w:w w:val="105"/>
          <w:sz w:val="21"/>
        </w:rPr>
        <w:t xml:space="preserve"> </w:t>
      </w:r>
      <w:r>
        <w:rPr>
          <w:spacing w:val="-4"/>
          <w:w w:val="105"/>
          <w:sz w:val="21"/>
        </w:rPr>
        <w:t>adverse</w:t>
      </w:r>
      <w:r>
        <w:rPr>
          <w:spacing w:val="-11"/>
          <w:w w:val="105"/>
          <w:sz w:val="21"/>
        </w:rPr>
        <w:t xml:space="preserve"> </w:t>
      </w:r>
      <w:r>
        <w:rPr>
          <w:spacing w:val="-5"/>
          <w:w w:val="105"/>
          <w:sz w:val="21"/>
        </w:rPr>
        <w:t>comments</w:t>
      </w:r>
      <w:r>
        <w:rPr>
          <w:spacing w:val="-11"/>
          <w:w w:val="105"/>
          <w:sz w:val="21"/>
        </w:rPr>
        <w:t xml:space="preserve"> </w:t>
      </w:r>
      <w:r>
        <w:rPr>
          <w:spacing w:val="-3"/>
          <w:w w:val="105"/>
          <w:sz w:val="21"/>
        </w:rPr>
        <w:t>on</w:t>
      </w:r>
      <w:r>
        <w:rPr>
          <w:spacing w:val="-11"/>
          <w:w w:val="105"/>
          <w:sz w:val="21"/>
        </w:rPr>
        <w:t xml:space="preserve"> </w:t>
      </w:r>
      <w:r>
        <w:rPr>
          <w:spacing w:val="-4"/>
          <w:w w:val="105"/>
          <w:sz w:val="21"/>
        </w:rPr>
        <w:t>the</w:t>
      </w:r>
      <w:r>
        <w:rPr>
          <w:spacing w:val="-11"/>
          <w:w w:val="105"/>
          <w:sz w:val="21"/>
        </w:rPr>
        <w:t xml:space="preserve"> </w:t>
      </w:r>
      <w:r>
        <w:rPr>
          <w:spacing w:val="-4"/>
          <w:w w:val="105"/>
          <w:sz w:val="21"/>
        </w:rPr>
        <w:t>otherwise</w:t>
      </w:r>
      <w:r>
        <w:rPr>
          <w:spacing w:val="-11"/>
          <w:w w:val="105"/>
          <w:sz w:val="21"/>
        </w:rPr>
        <w:t xml:space="preserve"> </w:t>
      </w:r>
      <w:r>
        <w:rPr>
          <w:spacing w:val="-6"/>
          <w:w w:val="105"/>
          <w:sz w:val="21"/>
        </w:rPr>
        <w:t>fair</w:t>
      </w:r>
      <w:r>
        <w:rPr>
          <w:spacing w:val="-11"/>
          <w:w w:val="105"/>
          <w:sz w:val="21"/>
        </w:rPr>
        <w:t xml:space="preserve"> </w:t>
      </w:r>
      <w:r>
        <w:rPr>
          <w:spacing w:val="-4"/>
          <w:w w:val="105"/>
          <w:sz w:val="21"/>
        </w:rPr>
        <w:t>and</w:t>
      </w:r>
      <w:r>
        <w:rPr>
          <w:spacing w:val="-11"/>
          <w:w w:val="105"/>
          <w:sz w:val="21"/>
        </w:rPr>
        <w:t xml:space="preserve"> </w:t>
      </w:r>
      <w:r>
        <w:rPr>
          <w:spacing w:val="-6"/>
          <w:w w:val="105"/>
          <w:sz w:val="21"/>
        </w:rPr>
        <w:t>accurate</w:t>
      </w:r>
      <w:r>
        <w:rPr>
          <w:spacing w:val="-11"/>
          <w:w w:val="105"/>
          <w:sz w:val="21"/>
        </w:rPr>
        <w:t xml:space="preserve"> </w:t>
      </w:r>
      <w:r>
        <w:rPr>
          <w:spacing w:val="-5"/>
          <w:w w:val="105"/>
          <w:sz w:val="21"/>
        </w:rPr>
        <w:t>media</w:t>
      </w:r>
      <w:r>
        <w:rPr>
          <w:spacing w:val="-11"/>
          <w:w w:val="105"/>
          <w:sz w:val="21"/>
        </w:rPr>
        <w:t xml:space="preserve"> </w:t>
      </w:r>
      <w:r>
        <w:rPr>
          <w:spacing w:val="-4"/>
          <w:w w:val="105"/>
          <w:sz w:val="21"/>
        </w:rPr>
        <w:t>reports</w:t>
      </w:r>
      <w:r>
        <w:rPr>
          <w:spacing w:val="-11"/>
          <w:w w:val="105"/>
          <w:sz w:val="21"/>
        </w:rPr>
        <w:t xml:space="preserve"> </w:t>
      </w:r>
      <w:r>
        <w:rPr>
          <w:spacing w:val="-4"/>
          <w:w w:val="105"/>
          <w:sz w:val="21"/>
        </w:rPr>
        <w:t>of</w:t>
      </w:r>
      <w:r>
        <w:rPr>
          <w:spacing w:val="-11"/>
          <w:w w:val="105"/>
          <w:sz w:val="21"/>
        </w:rPr>
        <w:t xml:space="preserve"> </w:t>
      </w:r>
      <w:r>
        <w:rPr>
          <w:spacing w:val="-4"/>
          <w:w w:val="105"/>
          <w:sz w:val="21"/>
        </w:rPr>
        <w:t>the</w:t>
      </w:r>
    </w:p>
    <w:p w:rsidR="00D04CB6" w:rsidRDefault="00F732FE">
      <w:pPr>
        <w:pStyle w:val="BodyText"/>
        <w:spacing w:line="242" w:lineRule="auto"/>
        <w:ind w:left="921" w:right="1870"/>
        <w:rPr>
          <w:sz w:val="12"/>
        </w:rPr>
      </w:pPr>
      <w:r>
        <w:rPr>
          <w:spacing w:val="-4"/>
          <w:w w:val="105"/>
        </w:rPr>
        <w:t xml:space="preserve">case </w:t>
      </w:r>
      <w:r>
        <w:rPr>
          <w:spacing w:val="-5"/>
          <w:w w:val="105"/>
        </w:rPr>
        <w:t xml:space="preserve">which </w:t>
      </w:r>
      <w:r>
        <w:rPr>
          <w:spacing w:val="-4"/>
          <w:w w:val="105"/>
        </w:rPr>
        <w:t xml:space="preserve">had been posted </w:t>
      </w:r>
      <w:r>
        <w:rPr>
          <w:spacing w:val="-3"/>
          <w:w w:val="105"/>
        </w:rPr>
        <w:t xml:space="preserve">on </w:t>
      </w:r>
      <w:r>
        <w:rPr>
          <w:spacing w:val="-5"/>
          <w:w w:val="105"/>
        </w:rPr>
        <w:t xml:space="preserve">social media. </w:t>
      </w:r>
      <w:r>
        <w:rPr>
          <w:w w:val="105"/>
        </w:rPr>
        <w:t xml:space="preserve">As a </w:t>
      </w:r>
      <w:r>
        <w:rPr>
          <w:spacing w:val="-5"/>
          <w:w w:val="105"/>
        </w:rPr>
        <w:t xml:space="preserve">result </w:t>
      </w:r>
      <w:r>
        <w:rPr>
          <w:spacing w:val="-4"/>
          <w:w w:val="105"/>
        </w:rPr>
        <w:t xml:space="preserve">of those </w:t>
      </w:r>
      <w:r>
        <w:rPr>
          <w:spacing w:val="-5"/>
          <w:w w:val="105"/>
        </w:rPr>
        <w:t xml:space="preserve">comments, </w:t>
      </w:r>
      <w:r>
        <w:rPr>
          <w:spacing w:val="-4"/>
          <w:w w:val="105"/>
        </w:rPr>
        <w:t xml:space="preserve">the </w:t>
      </w:r>
      <w:r>
        <w:rPr>
          <w:spacing w:val="-3"/>
          <w:w w:val="105"/>
        </w:rPr>
        <w:t xml:space="preserve">jury </w:t>
      </w:r>
      <w:r>
        <w:rPr>
          <w:spacing w:val="-4"/>
          <w:w w:val="105"/>
        </w:rPr>
        <w:t xml:space="preserve">was </w:t>
      </w:r>
      <w:r>
        <w:rPr>
          <w:spacing w:val="-5"/>
          <w:w w:val="105"/>
        </w:rPr>
        <w:t xml:space="preserve">discharged </w:t>
      </w:r>
      <w:r>
        <w:rPr>
          <w:spacing w:val="-4"/>
          <w:w w:val="105"/>
        </w:rPr>
        <w:t xml:space="preserve">and </w:t>
      </w:r>
      <w:r>
        <w:rPr>
          <w:w w:val="105"/>
        </w:rPr>
        <w:t xml:space="preserve">a </w:t>
      </w:r>
      <w:r>
        <w:rPr>
          <w:spacing w:val="-6"/>
          <w:w w:val="105"/>
        </w:rPr>
        <w:t xml:space="preserve">retrial </w:t>
      </w:r>
      <w:r>
        <w:rPr>
          <w:spacing w:val="-5"/>
          <w:w w:val="105"/>
        </w:rPr>
        <w:t xml:space="preserve">ordered several months later </w:t>
      </w:r>
      <w:r>
        <w:rPr>
          <w:spacing w:val="-4"/>
          <w:w w:val="105"/>
        </w:rPr>
        <w:t xml:space="preserve">in </w:t>
      </w:r>
      <w:r>
        <w:rPr>
          <w:w w:val="105"/>
        </w:rPr>
        <w:t xml:space="preserve">a </w:t>
      </w:r>
      <w:r>
        <w:rPr>
          <w:spacing w:val="-6"/>
          <w:w w:val="105"/>
        </w:rPr>
        <w:t xml:space="preserve">different </w:t>
      </w:r>
      <w:r>
        <w:rPr>
          <w:spacing w:val="-5"/>
          <w:w w:val="105"/>
        </w:rPr>
        <w:t>venue.</w:t>
      </w:r>
      <w:r>
        <w:rPr>
          <w:spacing w:val="-5"/>
          <w:w w:val="105"/>
          <w:position w:val="7"/>
          <w:sz w:val="12"/>
        </w:rPr>
        <w:t>238</w:t>
      </w:r>
    </w:p>
    <w:p w:rsidR="00D04CB6" w:rsidRDefault="00F732FE">
      <w:pPr>
        <w:pStyle w:val="ListParagraph"/>
        <w:numPr>
          <w:ilvl w:val="1"/>
          <w:numId w:val="185"/>
        </w:numPr>
        <w:tabs>
          <w:tab w:val="left" w:pos="921"/>
          <w:tab w:val="left" w:pos="922"/>
        </w:tabs>
        <w:spacing w:before="121" w:line="242" w:lineRule="auto"/>
        <w:ind w:left="921" w:right="1803"/>
        <w:jc w:val="left"/>
        <w:rPr>
          <w:sz w:val="12"/>
        </w:rPr>
      </w:pPr>
      <w:r>
        <w:rPr>
          <w:spacing w:val="-5"/>
          <w:w w:val="105"/>
          <w:sz w:val="21"/>
        </w:rPr>
        <w:t xml:space="preserve">Although this </w:t>
      </w:r>
      <w:r>
        <w:rPr>
          <w:spacing w:val="-4"/>
          <w:w w:val="105"/>
          <w:sz w:val="21"/>
        </w:rPr>
        <w:t xml:space="preserve">case was </w:t>
      </w:r>
      <w:r>
        <w:rPr>
          <w:spacing w:val="-5"/>
          <w:w w:val="105"/>
          <w:sz w:val="21"/>
        </w:rPr>
        <w:t xml:space="preserve">acknowledged </w:t>
      </w:r>
      <w:r>
        <w:rPr>
          <w:spacing w:val="-4"/>
          <w:w w:val="105"/>
          <w:sz w:val="21"/>
        </w:rPr>
        <w:t xml:space="preserve">to </w:t>
      </w:r>
      <w:r>
        <w:rPr>
          <w:w w:val="105"/>
          <w:sz w:val="21"/>
        </w:rPr>
        <w:t xml:space="preserve">be </w:t>
      </w:r>
      <w:r>
        <w:rPr>
          <w:spacing w:val="-3"/>
          <w:w w:val="105"/>
          <w:sz w:val="21"/>
        </w:rPr>
        <w:t xml:space="preserve">an </w:t>
      </w:r>
      <w:r>
        <w:rPr>
          <w:spacing w:val="-6"/>
          <w:w w:val="105"/>
          <w:sz w:val="21"/>
        </w:rPr>
        <w:t xml:space="preserve">exceptional situation </w:t>
      </w:r>
      <w:r>
        <w:rPr>
          <w:spacing w:val="-5"/>
          <w:w w:val="105"/>
          <w:sz w:val="21"/>
        </w:rPr>
        <w:t xml:space="preserve">rather than </w:t>
      </w:r>
      <w:r>
        <w:rPr>
          <w:spacing w:val="-6"/>
          <w:w w:val="105"/>
          <w:sz w:val="21"/>
        </w:rPr>
        <w:t>illust</w:t>
      </w:r>
      <w:r>
        <w:rPr>
          <w:spacing w:val="-6"/>
          <w:w w:val="105"/>
          <w:sz w:val="21"/>
        </w:rPr>
        <w:t xml:space="preserve">rative </w:t>
      </w:r>
      <w:r>
        <w:rPr>
          <w:spacing w:val="-4"/>
          <w:w w:val="105"/>
          <w:sz w:val="21"/>
        </w:rPr>
        <w:t xml:space="preserve">of </w:t>
      </w:r>
      <w:r>
        <w:rPr>
          <w:w w:val="105"/>
          <w:sz w:val="21"/>
        </w:rPr>
        <w:t xml:space="preserve">a </w:t>
      </w:r>
      <w:r>
        <w:rPr>
          <w:spacing w:val="-4"/>
          <w:w w:val="105"/>
          <w:sz w:val="21"/>
        </w:rPr>
        <w:t xml:space="preserve">wider </w:t>
      </w:r>
      <w:r>
        <w:rPr>
          <w:spacing w:val="-5"/>
          <w:w w:val="105"/>
          <w:sz w:val="21"/>
        </w:rPr>
        <w:t xml:space="preserve">problem, </w:t>
      </w:r>
      <w:r>
        <w:rPr>
          <w:spacing w:val="-3"/>
          <w:w w:val="105"/>
          <w:sz w:val="21"/>
        </w:rPr>
        <w:t xml:space="preserve">it </w:t>
      </w:r>
      <w:r>
        <w:rPr>
          <w:spacing w:val="-5"/>
          <w:w w:val="105"/>
          <w:sz w:val="21"/>
        </w:rPr>
        <w:t xml:space="preserve">gave </w:t>
      </w:r>
      <w:r>
        <w:rPr>
          <w:spacing w:val="-4"/>
          <w:w w:val="105"/>
          <w:sz w:val="21"/>
        </w:rPr>
        <w:t xml:space="preserve">rise to </w:t>
      </w:r>
      <w:r>
        <w:rPr>
          <w:spacing w:val="-5"/>
          <w:w w:val="105"/>
          <w:sz w:val="21"/>
        </w:rPr>
        <w:t xml:space="preserve">questions around </w:t>
      </w:r>
      <w:r>
        <w:rPr>
          <w:spacing w:val="-4"/>
          <w:w w:val="105"/>
          <w:sz w:val="21"/>
        </w:rPr>
        <w:t xml:space="preserve">the impact of </w:t>
      </w:r>
      <w:r>
        <w:rPr>
          <w:spacing w:val="-5"/>
          <w:w w:val="105"/>
          <w:sz w:val="21"/>
        </w:rPr>
        <w:t xml:space="preserve">social media </w:t>
      </w:r>
      <w:r>
        <w:rPr>
          <w:spacing w:val="-3"/>
          <w:w w:val="105"/>
          <w:sz w:val="21"/>
        </w:rPr>
        <w:t xml:space="preserve">on </w:t>
      </w:r>
      <w:r>
        <w:rPr>
          <w:spacing w:val="-4"/>
          <w:w w:val="105"/>
          <w:sz w:val="21"/>
        </w:rPr>
        <w:t xml:space="preserve">the </w:t>
      </w:r>
      <w:r>
        <w:rPr>
          <w:spacing w:val="-6"/>
          <w:w w:val="105"/>
          <w:sz w:val="21"/>
        </w:rPr>
        <w:t xml:space="preserve">administration </w:t>
      </w:r>
      <w:r>
        <w:rPr>
          <w:spacing w:val="-4"/>
          <w:w w:val="105"/>
          <w:sz w:val="21"/>
        </w:rPr>
        <w:t xml:space="preserve">of </w:t>
      </w:r>
      <w:r>
        <w:rPr>
          <w:spacing w:val="-5"/>
          <w:w w:val="105"/>
          <w:sz w:val="21"/>
        </w:rPr>
        <w:t xml:space="preserve">justice </w:t>
      </w:r>
      <w:r>
        <w:rPr>
          <w:spacing w:val="-4"/>
          <w:w w:val="105"/>
          <w:sz w:val="21"/>
        </w:rPr>
        <w:t xml:space="preserve">and the </w:t>
      </w:r>
      <w:r>
        <w:rPr>
          <w:spacing w:val="-5"/>
          <w:w w:val="105"/>
          <w:sz w:val="21"/>
        </w:rPr>
        <w:t xml:space="preserve">adaptability </w:t>
      </w:r>
      <w:r>
        <w:rPr>
          <w:spacing w:val="-4"/>
          <w:w w:val="105"/>
          <w:sz w:val="21"/>
        </w:rPr>
        <w:t xml:space="preserve">of </w:t>
      </w:r>
      <w:r>
        <w:rPr>
          <w:spacing w:val="-5"/>
          <w:w w:val="105"/>
          <w:sz w:val="21"/>
        </w:rPr>
        <w:t xml:space="preserve">sub </w:t>
      </w:r>
      <w:r>
        <w:rPr>
          <w:spacing w:val="-6"/>
          <w:w w:val="105"/>
          <w:sz w:val="21"/>
        </w:rPr>
        <w:t xml:space="preserve">judice contempt </w:t>
      </w:r>
      <w:r>
        <w:rPr>
          <w:spacing w:val="-3"/>
          <w:w w:val="105"/>
          <w:sz w:val="21"/>
        </w:rPr>
        <w:t xml:space="preserve">as </w:t>
      </w:r>
      <w:r>
        <w:rPr>
          <w:w w:val="105"/>
          <w:sz w:val="21"/>
        </w:rPr>
        <w:t xml:space="preserve">a </w:t>
      </w:r>
      <w:r>
        <w:rPr>
          <w:spacing w:val="-4"/>
          <w:w w:val="105"/>
          <w:sz w:val="21"/>
        </w:rPr>
        <w:t xml:space="preserve">tool to </w:t>
      </w:r>
      <w:r>
        <w:rPr>
          <w:spacing w:val="-5"/>
          <w:w w:val="105"/>
          <w:sz w:val="21"/>
        </w:rPr>
        <w:t xml:space="preserve">manage such </w:t>
      </w:r>
      <w:r>
        <w:rPr>
          <w:spacing w:val="-6"/>
          <w:w w:val="105"/>
          <w:sz w:val="21"/>
        </w:rPr>
        <w:t>prejudicial</w:t>
      </w:r>
      <w:r>
        <w:rPr>
          <w:spacing w:val="-14"/>
          <w:w w:val="105"/>
          <w:sz w:val="21"/>
        </w:rPr>
        <w:t xml:space="preserve"> </w:t>
      </w:r>
      <w:r>
        <w:rPr>
          <w:spacing w:val="-5"/>
          <w:w w:val="105"/>
          <w:sz w:val="21"/>
        </w:rPr>
        <w:t>coverage.</w:t>
      </w:r>
      <w:r>
        <w:rPr>
          <w:spacing w:val="-5"/>
          <w:w w:val="105"/>
          <w:position w:val="7"/>
          <w:sz w:val="12"/>
        </w:rPr>
        <w:t>239</w:t>
      </w:r>
    </w:p>
    <w:p w:rsidR="00D04CB6" w:rsidRDefault="00F732FE">
      <w:pPr>
        <w:pStyle w:val="ListParagraph"/>
        <w:numPr>
          <w:ilvl w:val="1"/>
          <w:numId w:val="185"/>
        </w:numPr>
        <w:tabs>
          <w:tab w:val="left" w:pos="920"/>
          <w:tab w:val="left" w:pos="921"/>
        </w:tabs>
        <w:spacing w:before="121" w:line="242" w:lineRule="auto"/>
        <w:ind w:left="920" w:right="1706" w:hanging="793"/>
        <w:jc w:val="left"/>
        <w:rPr>
          <w:sz w:val="21"/>
        </w:rPr>
      </w:pPr>
      <w:r>
        <w:rPr>
          <w:spacing w:val="-4"/>
          <w:w w:val="105"/>
          <w:sz w:val="21"/>
        </w:rPr>
        <w:t xml:space="preserve">These </w:t>
      </w:r>
      <w:r>
        <w:rPr>
          <w:spacing w:val="-5"/>
          <w:w w:val="105"/>
          <w:sz w:val="21"/>
        </w:rPr>
        <w:t xml:space="preserve">examples demonstrate </w:t>
      </w:r>
      <w:r>
        <w:rPr>
          <w:spacing w:val="-4"/>
          <w:w w:val="105"/>
          <w:sz w:val="21"/>
        </w:rPr>
        <w:t xml:space="preserve">how </w:t>
      </w:r>
      <w:r>
        <w:rPr>
          <w:spacing w:val="-5"/>
          <w:w w:val="105"/>
          <w:sz w:val="21"/>
        </w:rPr>
        <w:t xml:space="preserve">restricting </w:t>
      </w:r>
      <w:r>
        <w:rPr>
          <w:spacing w:val="-4"/>
          <w:w w:val="105"/>
          <w:sz w:val="21"/>
        </w:rPr>
        <w:t xml:space="preserve">and </w:t>
      </w:r>
      <w:r>
        <w:rPr>
          <w:spacing w:val="-6"/>
          <w:w w:val="105"/>
          <w:sz w:val="21"/>
        </w:rPr>
        <w:t xml:space="preserve">controlling </w:t>
      </w:r>
      <w:r>
        <w:rPr>
          <w:spacing w:val="-4"/>
          <w:w w:val="105"/>
          <w:sz w:val="21"/>
        </w:rPr>
        <w:t xml:space="preserve">news about </w:t>
      </w:r>
      <w:r>
        <w:rPr>
          <w:spacing w:val="-5"/>
          <w:w w:val="105"/>
          <w:sz w:val="21"/>
        </w:rPr>
        <w:t xml:space="preserve">legal </w:t>
      </w:r>
      <w:r>
        <w:rPr>
          <w:spacing w:val="-6"/>
          <w:w w:val="105"/>
          <w:sz w:val="21"/>
        </w:rPr>
        <w:t xml:space="preserve">proceedings </w:t>
      </w:r>
      <w:r>
        <w:rPr>
          <w:spacing w:val="-4"/>
          <w:w w:val="105"/>
          <w:sz w:val="21"/>
        </w:rPr>
        <w:t xml:space="preserve">has </w:t>
      </w:r>
      <w:r>
        <w:rPr>
          <w:spacing w:val="-5"/>
          <w:w w:val="105"/>
          <w:sz w:val="21"/>
        </w:rPr>
        <w:t xml:space="preserve">become </w:t>
      </w:r>
      <w:r>
        <w:rPr>
          <w:spacing w:val="-4"/>
          <w:w w:val="105"/>
          <w:sz w:val="21"/>
        </w:rPr>
        <w:t xml:space="preserve">more </w:t>
      </w:r>
      <w:r>
        <w:rPr>
          <w:spacing w:val="-6"/>
          <w:w w:val="105"/>
          <w:sz w:val="21"/>
        </w:rPr>
        <w:t xml:space="preserve">complicated </w:t>
      </w:r>
      <w:r>
        <w:rPr>
          <w:spacing w:val="-5"/>
          <w:w w:val="105"/>
          <w:sz w:val="21"/>
        </w:rPr>
        <w:t xml:space="preserve">and, </w:t>
      </w:r>
      <w:r>
        <w:rPr>
          <w:spacing w:val="-4"/>
          <w:w w:val="105"/>
          <w:sz w:val="21"/>
        </w:rPr>
        <w:t xml:space="preserve">in some </w:t>
      </w:r>
      <w:r>
        <w:rPr>
          <w:spacing w:val="-6"/>
          <w:w w:val="105"/>
          <w:sz w:val="21"/>
        </w:rPr>
        <w:t xml:space="preserve">circumstances, </w:t>
      </w:r>
      <w:r>
        <w:rPr>
          <w:spacing w:val="-5"/>
          <w:w w:val="105"/>
          <w:sz w:val="21"/>
        </w:rPr>
        <w:t xml:space="preserve">such </w:t>
      </w:r>
      <w:r>
        <w:rPr>
          <w:spacing w:val="-6"/>
          <w:w w:val="105"/>
          <w:sz w:val="21"/>
        </w:rPr>
        <w:t xml:space="preserve">control </w:t>
      </w:r>
      <w:r>
        <w:rPr>
          <w:spacing w:val="-5"/>
          <w:w w:val="105"/>
          <w:sz w:val="21"/>
        </w:rPr>
        <w:t xml:space="preserve">may </w:t>
      </w:r>
      <w:r>
        <w:rPr>
          <w:w w:val="105"/>
          <w:sz w:val="21"/>
        </w:rPr>
        <w:t>be</w:t>
      </w:r>
      <w:r>
        <w:rPr>
          <w:spacing w:val="-32"/>
          <w:w w:val="105"/>
          <w:sz w:val="21"/>
        </w:rPr>
        <w:t xml:space="preserve"> </w:t>
      </w:r>
      <w:r>
        <w:rPr>
          <w:spacing w:val="-6"/>
          <w:w w:val="105"/>
          <w:sz w:val="21"/>
        </w:rPr>
        <w:t>impossible.</w:t>
      </w:r>
    </w:p>
    <w:p w:rsidR="00D04CB6" w:rsidRDefault="00F732FE">
      <w:pPr>
        <w:pStyle w:val="ListParagraph"/>
        <w:numPr>
          <w:ilvl w:val="1"/>
          <w:numId w:val="185"/>
        </w:numPr>
        <w:tabs>
          <w:tab w:val="left" w:pos="920"/>
          <w:tab w:val="left" w:pos="921"/>
        </w:tabs>
        <w:spacing w:before="121" w:line="242" w:lineRule="auto"/>
        <w:ind w:left="920" w:right="1659" w:hanging="793"/>
        <w:jc w:val="left"/>
        <w:rPr>
          <w:sz w:val="21"/>
        </w:rPr>
      </w:pPr>
      <w:r>
        <w:rPr>
          <w:spacing w:val="-3"/>
          <w:sz w:val="21"/>
        </w:rPr>
        <w:t xml:space="preserve">The </w:t>
      </w:r>
      <w:r>
        <w:rPr>
          <w:spacing w:val="-6"/>
          <w:sz w:val="21"/>
        </w:rPr>
        <w:t xml:space="preserve">enforceability  </w:t>
      </w:r>
      <w:r>
        <w:rPr>
          <w:spacing w:val="-4"/>
          <w:sz w:val="21"/>
        </w:rPr>
        <w:t xml:space="preserve">of </w:t>
      </w:r>
      <w:r>
        <w:rPr>
          <w:spacing w:val="-5"/>
          <w:sz w:val="21"/>
        </w:rPr>
        <w:t xml:space="preserve">sub </w:t>
      </w:r>
      <w:r>
        <w:rPr>
          <w:spacing w:val="-6"/>
          <w:sz w:val="21"/>
        </w:rPr>
        <w:t xml:space="preserve">judice  contempt  </w:t>
      </w:r>
      <w:r>
        <w:rPr>
          <w:spacing w:val="-4"/>
          <w:sz w:val="21"/>
        </w:rPr>
        <w:t xml:space="preserve">and </w:t>
      </w:r>
      <w:r>
        <w:rPr>
          <w:spacing w:val="-5"/>
          <w:sz w:val="21"/>
        </w:rPr>
        <w:t xml:space="preserve">other offences </w:t>
      </w:r>
      <w:r>
        <w:rPr>
          <w:spacing w:val="-4"/>
          <w:sz w:val="21"/>
        </w:rPr>
        <w:t xml:space="preserve">in </w:t>
      </w:r>
      <w:r>
        <w:rPr>
          <w:spacing w:val="-5"/>
          <w:sz w:val="21"/>
        </w:rPr>
        <w:t xml:space="preserve">this context will </w:t>
      </w:r>
      <w:r>
        <w:rPr>
          <w:sz w:val="21"/>
        </w:rPr>
        <w:t xml:space="preserve">be </w:t>
      </w:r>
      <w:r>
        <w:rPr>
          <w:spacing w:val="-5"/>
          <w:sz w:val="21"/>
        </w:rPr>
        <w:t xml:space="preserve">discussed   </w:t>
      </w:r>
      <w:r>
        <w:rPr>
          <w:spacing w:val="-4"/>
          <w:sz w:val="21"/>
        </w:rPr>
        <w:t xml:space="preserve">in  </w:t>
      </w:r>
      <w:r>
        <w:rPr>
          <w:spacing w:val="-7"/>
          <w:sz w:val="21"/>
        </w:rPr>
        <w:t>Chapter</w:t>
      </w:r>
      <w:r>
        <w:rPr>
          <w:spacing w:val="-7"/>
          <w:sz w:val="21"/>
        </w:rPr>
        <w:t xml:space="preserve"> </w:t>
      </w:r>
      <w:r>
        <w:rPr>
          <w:spacing w:val="5"/>
          <w:sz w:val="21"/>
        </w:rPr>
        <w:t xml:space="preserve"> </w:t>
      </w:r>
      <w:r>
        <w:rPr>
          <w:spacing w:val="-8"/>
          <w:sz w:val="21"/>
        </w:rPr>
        <w:t>10.</w:t>
      </w:r>
    </w:p>
    <w:p w:rsidR="00D04CB6" w:rsidRDefault="00F732FE">
      <w:pPr>
        <w:pStyle w:val="Heading7"/>
        <w:ind w:left="127"/>
      </w:pPr>
      <w:r>
        <w:rPr>
          <w:w w:val="115"/>
        </w:rPr>
        <w:t>Changes to how people consume information</w:t>
      </w:r>
    </w:p>
    <w:p w:rsidR="00D04CB6" w:rsidRDefault="00F732FE">
      <w:pPr>
        <w:pStyle w:val="ListParagraph"/>
        <w:numPr>
          <w:ilvl w:val="1"/>
          <w:numId w:val="185"/>
        </w:numPr>
        <w:tabs>
          <w:tab w:val="left" w:pos="921"/>
          <w:tab w:val="left" w:pos="922"/>
        </w:tabs>
        <w:spacing w:before="142" w:line="242" w:lineRule="auto"/>
        <w:ind w:left="921" w:right="1794"/>
        <w:jc w:val="left"/>
        <w:rPr>
          <w:sz w:val="21"/>
        </w:rPr>
      </w:pPr>
      <w:r>
        <w:rPr>
          <w:spacing w:val="-4"/>
          <w:w w:val="105"/>
          <w:sz w:val="21"/>
        </w:rPr>
        <w:t>There</w:t>
      </w:r>
      <w:r>
        <w:rPr>
          <w:spacing w:val="-8"/>
          <w:w w:val="105"/>
          <w:sz w:val="21"/>
        </w:rPr>
        <w:t xml:space="preserve"> </w:t>
      </w:r>
      <w:r>
        <w:rPr>
          <w:spacing w:val="-5"/>
          <w:w w:val="105"/>
          <w:sz w:val="21"/>
        </w:rPr>
        <w:t>are</w:t>
      </w:r>
      <w:r>
        <w:rPr>
          <w:spacing w:val="-8"/>
          <w:w w:val="105"/>
          <w:sz w:val="21"/>
        </w:rPr>
        <w:t xml:space="preserve"> </w:t>
      </w:r>
      <w:r>
        <w:rPr>
          <w:spacing w:val="-4"/>
          <w:w w:val="105"/>
          <w:sz w:val="21"/>
        </w:rPr>
        <w:t>also</w:t>
      </w:r>
      <w:r>
        <w:rPr>
          <w:spacing w:val="-8"/>
          <w:w w:val="105"/>
          <w:sz w:val="21"/>
        </w:rPr>
        <w:t xml:space="preserve"> </w:t>
      </w:r>
      <w:r>
        <w:rPr>
          <w:spacing w:val="-5"/>
          <w:w w:val="105"/>
          <w:sz w:val="21"/>
        </w:rPr>
        <w:t>changes</w:t>
      </w:r>
      <w:r>
        <w:rPr>
          <w:spacing w:val="-8"/>
          <w:w w:val="105"/>
          <w:sz w:val="21"/>
        </w:rPr>
        <w:t xml:space="preserve"> </w:t>
      </w:r>
      <w:r>
        <w:rPr>
          <w:spacing w:val="-4"/>
          <w:w w:val="105"/>
          <w:sz w:val="21"/>
        </w:rPr>
        <w:t>in</w:t>
      </w:r>
      <w:r>
        <w:rPr>
          <w:spacing w:val="-8"/>
          <w:w w:val="105"/>
          <w:sz w:val="21"/>
        </w:rPr>
        <w:t xml:space="preserve"> </w:t>
      </w:r>
      <w:r>
        <w:rPr>
          <w:spacing w:val="-4"/>
          <w:w w:val="105"/>
          <w:sz w:val="21"/>
        </w:rPr>
        <w:t>the</w:t>
      </w:r>
      <w:r>
        <w:rPr>
          <w:spacing w:val="-8"/>
          <w:w w:val="105"/>
          <w:sz w:val="21"/>
        </w:rPr>
        <w:t xml:space="preserve"> </w:t>
      </w:r>
      <w:r>
        <w:rPr>
          <w:spacing w:val="-5"/>
          <w:w w:val="105"/>
          <w:sz w:val="21"/>
        </w:rPr>
        <w:t>way</w:t>
      </w:r>
      <w:r>
        <w:rPr>
          <w:spacing w:val="-8"/>
          <w:w w:val="105"/>
          <w:sz w:val="21"/>
        </w:rPr>
        <w:t xml:space="preserve"> </w:t>
      </w:r>
      <w:r>
        <w:rPr>
          <w:spacing w:val="-4"/>
          <w:w w:val="105"/>
          <w:sz w:val="21"/>
        </w:rPr>
        <w:t>people</w:t>
      </w:r>
      <w:r>
        <w:rPr>
          <w:spacing w:val="-8"/>
          <w:w w:val="105"/>
          <w:sz w:val="21"/>
        </w:rPr>
        <w:t xml:space="preserve"> </w:t>
      </w:r>
      <w:r>
        <w:rPr>
          <w:spacing w:val="-5"/>
          <w:w w:val="105"/>
          <w:sz w:val="21"/>
        </w:rPr>
        <w:t>understand,</w:t>
      </w:r>
      <w:r>
        <w:rPr>
          <w:spacing w:val="-8"/>
          <w:w w:val="105"/>
          <w:sz w:val="21"/>
        </w:rPr>
        <w:t xml:space="preserve"> </w:t>
      </w:r>
      <w:r>
        <w:rPr>
          <w:spacing w:val="-5"/>
          <w:w w:val="105"/>
          <w:sz w:val="21"/>
        </w:rPr>
        <w:t>access</w:t>
      </w:r>
      <w:r>
        <w:rPr>
          <w:spacing w:val="-8"/>
          <w:w w:val="105"/>
          <w:sz w:val="21"/>
        </w:rPr>
        <w:t xml:space="preserve"> </w:t>
      </w:r>
      <w:r>
        <w:rPr>
          <w:spacing w:val="-4"/>
          <w:w w:val="105"/>
          <w:sz w:val="21"/>
        </w:rPr>
        <w:t>and</w:t>
      </w:r>
      <w:r>
        <w:rPr>
          <w:spacing w:val="-8"/>
          <w:w w:val="105"/>
          <w:sz w:val="21"/>
        </w:rPr>
        <w:t xml:space="preserve"> </w:t>
      </w:r>
      <w:r>
        <w:rPr>
          <w:spacing w:val="-5"/>
          <w:w w:val="105"/>
          <w:sz w:val="21"/>
        </w:rPr>
        <w:t>interact</w:t>
      </w:r>
      <w:r>
        <w:rPr>
          <w:spacing w:val="-8"/>
          <w:w w:val="105"/>
          <w:sz w:val="21"/>
        </w:rPr>
        <w:t xml:space="preserve"> </w:t>
      </w:r>
      <w:r>
        <w:rPr>
          <w:spacing w:val="-4"/>
          <w:w w:val="105"/>
          <w:sz w:val="21"/>
        </w:rPr>
        <w:t>with</w:t>
      </w:r>
      <w:r>
        <w:rPr>
          <w:spacing w:val="-8"/>
          <w:w w:val="105"/>
          <w:sz w:val="21"/>
        </w:rPr>
        <w:t xml:space="preserve"> </w:t>
      </w:r>
      <w:r>
        <w:rPr>
          <w:spacing w:val="-6"/>
          <w:w w:val="105"/>
          <w:sz w:val="21"/>
        </w:rPr>
        <w:t xml:space="preserve">information </w:t>
      </w:r>
      <w:r>
        <w:rPr>
          <w:spacing w:val="-5"/>
          <w:w w:val="105"/>
          <w:sz w:val="21"/>
        </w:rPr>
        <w:t>which</w:t>
      </w:r>
      <w:r>
        <w:rPr>
          <w:spacing w:val="-9"/>
          <w:w w:val="105"/>
          <w:sz w:val="21"/>
        </w:rPr>
        <w:t xml:space="preserve"> </w:t>
      </w:r>
      <w:r>
        <w:rPr>
          <w:spacing w:val="-6"/>
          <w:w w:val="105"/>
          <w:sz w:val="21"/>
        </w:rPr>
        <w:t>challenge</w:t>
      </w:r>
      <w:r>
        <w:rPr>
          <w:spacing w:val="-9"/>
          <w:w w:val="105"/>
          <w:sz w:val="21"/>
        </w:rPr>
        <w:t xml:space="preserve"> </w:t>
      </w:r>
      <w:r>
        <w:rPr>
          <w:spacing w:val="-4"/>
          <w:w w:val="105"/>
          <w:sz w:val="21"/>
        </w:rPr>
        <w:t>the</w:t>
      </w:r>
      <w:r>
        <w:rPr>
          <w:spacing w:val="-9"/>
          <w:w w:val="105"/>
          <w:sz w:val="21"/>
        </w:rPr>
        <w:t xml:space="preserve"> </w:t>
      </w:r>
      <w:r>
        <w:rPr>
          <w:spacing w:val="-5"/>
          <w:w w:val="105"/>
          <w:sz w:val="21"/>
        </w:rPr>
        <w:t>assumption</w:t>
      </w:r>
      <w:r>
        <w:rPr>
          <w:spacing w:val="-9"/>
          <w:w w:val="105"/>
          <w:sz w:val="21"/>
        </w:rPr>
        <w:t xml:space="preserve"> </w:t>
      </w:r>
      <w:r>
        <w:rPr>
          <w:spacing w:val="-5"/>
          <w:w w:val="105"/>
          <w:sz w:val="21"/>
        </w:rPr>
        <w:t>that</w:t>
      </w:r>
      <w:r>
        <w:rPr>
          <w:spacing w:val="-9"/>
          <w:w w:val="105"/>
          <w:sz w:val="21"/>
        </w:rPr>
        <w:t xml:space="preserve"> </w:t>
      </w:r>
      <w:r>
        <w:rPr>
          <w:spacing w:val="-5"/>
          <w:w w:val="105"/>
          <w:sz w:val="21"/>
        </w:rPr>
        <w:t>jurors</w:t>
      </w:r>
      <w:r>
        <w:rPr>
          <w:spacing w:val="-9"/>
          <w:w w:val="105"/>
          <w:sz w:val="21"/>
        </w:rPr>
        <w:t xml:space="preserve"> </w:t>
      </w:r>
      <w:r>
        <w:rPr>
          <w:spacing w:val="-4"/>
          <w:w w:val="105"/>
          <w:sz w:val="21"/>
        </w:rPr>
        <w:t>can</w:t>
      </w:r>
      <w:r>
        <w:rPr>
          <w:spacing w:val="-9"/>
          <w:w w:val="105"/>
          <w:sz w:val="21"/>
        </w:rPr>
        <w:t xml:space="preserve"> </w:t>
      </w:r>
      <w:r>
        <w:rPr>
          <w:w w:val="105"/>
          <w:sz w:val="21"/>
        </w:rPr>
        <w:t>be</w:t>
      </w:r>
      <w:r>
        <w:rPr>
          <w:spacing w:val="-9"/>
          <w:w w:val="105"/>
          <w:sz w:val="21"/>
        </w:rPr>
        <w:t xml:space="preserve"> </w:t>
      </w:r>
      <w:r>
        <w:rPr>
          <w:spacing w:val="-5"/>
          <w:w w:val="105"/>
          <w:sz w:val="21"/>
        </w:rPr>
        <w:t>protected</w:t>
      </w:r>
      <w:r>
        <w:rPr>
          <w:spacing w:val="-9"/>
          <w:w w:val="105"/>
          <w:sz w:val="21"/>
        </w:rPr>
        <w:t xml:space="preserve"> </w:t>
      </w:r>
      <w:r>
        <w:rPr>
          <w:spacing w:val="-5"/>
          <w:w w:val="105"/>
          <w:sz w:val="21"/>
        </w:rPr>
        <w:t>from</w:t>
      </w:r>
      <w:r>
        <w:rPr>
          <w:spacing w:val="-9"/>
          <w:w w:val="105"/>
          <w:sz w:val="21"/>
        </w:rPr>
        <w:t xml:space="preserve"> </w:t>
      </w:r>
      <w:r>
        <w:rPr>
          <w:spacing w:val="-5"/>
          <w:w w:val="105"/>
          <w:sz w:val="21"/>
        </w:rPr>
        <w:t>extraneous</w:t>
      </w:r>
      <w:r>
        <w:rPr>
          <w:spacing w:val="-9"/>
          <w:w w:val="105"/>
          <w:sz w:val="21"/>
        </w:rPr>
        <w:t xml:space="preserve"> </w:t>
      </w:r>
      <w:r>
        <w:rPr>
          <w:spacing w:val="-6"/>
          <w:w w:val="105"/>
          <w:sz w:val="21"/>
        </w:rPr>
        <w:t>information.</w:t>
      </w:r>
    </w:p>
    <w:p w:rsidR="00D04CB6" w:rsidRDefault="00F732FE">
      <w:pPr>
        <w:pStyle w:val="ListParagraph"/>
        <w:numPr>
          <w:ilvl w:val="1"/>
          <w:numId w:val="185"/>
        </w:numPr>
        <w:tabs>
          <w:tab w:val="left" w:pos="921"/>
        </w:tabs>
        <w:spacing w:before="121" w:line="242" w:lineRule="auto"/>
        <w:ind w:left="920" w:right="1988" w:hanging="793"/>
        <w:jc w:val="both"/>
        <w:rPr>
          <w:sz w:val="21"/>
        </w:rPr>
      </w:pPr>
      <w:r>
        <w:rPr>
          <w:sz w:val="21"/>
        </w:rPr>
        <w:t xml:space="preserve">In </w:t>
      </w:r>
      <w:r>
        <w:rPr>
          <w:spacing w:val="-5"/>
          <w:sz w:val="21"/>
        </w:rPr>
        <w:t xml:space="preserve">this context, </w:t>
      </w:r>
      <w:r>
        <w:rPr>
          <w:spacing w:val="-4"/>
          <w:sz w:val="21"/>
        </w:rPr>
        <w:t xml:space="preserve">Oscar </w:t>
      </w:r>
      <w:r>
        <w:rPr>
          <w:spacing w:val="-6"/>
          <w:sz w:val="21"/>
        </w:rPr>
        <w:t xml:space="preserve">Bartel-Wallace </w:t>
      </w:r>
      <w:r>
        <w:rPr>
          <w:spacing w:val="-5"/>
          <w:sz w:val="21"/>
        </w:rPr>
        <w:t xml:space="preserve">summarised </w:t>
      </w:r>
      <w:r>
        <w:rPr>
          <w:sz w:val="21"/>
        </w:rPr>
        <w:t xml:space="preserve">a </w:t>
      </w:r>
      <w:r>
        <w:rPr>
          <w:spacing w:val="-5"/>
          <w:sz w:val="21"/>
        </w:rPr>
        <w:t xml:space="preserve">number </w:t>
      </w:r>
      <w:r>
        <w:rPr>
          <w:spacing w:val="-4"/>
          <w:sz w:val="21"/>
        </w:rPr>
        <w:t xml:space="preserve">of ways in </w:t>
      </w:r>
      <w:r>
        <w:rPr>
          <w:spacing w:val="-5"/>
          <w:sz w:val="21"/>
        </w:rPr>
        <w:t xml:space="preserve">which </w:t>
      </w:r>
      <w:r>
        <w:rPr>
          <w:spacing w:val="-4"/>
          <w:sz w:val="21"/>
        </w:rPr>
        <w:t xml:space="preserve">the </w:t>
      </w:r>
      <w:r>
        <w:rPr>
          <w:spacing w:val="-6"/>
          <w:sz w:val="21"/>
        </w:rPr>
        <w:t xml:space="preserve">internet </w:t>
      </w:r>
      <w:r>
        <w:rPr>
          <w:spacing w:val="-3"/>
          <w:sz w:val="21"/>
        </w:rPr>
        <w:t xml:space="preserve">affects </w:t>
      </w:r>
      <w:r>
        <w:rPr>
          <w:spacing w:val="-5"/>
          <w:sz w:val="21"/>
        </w:rPr>
        <w:t xml:space="preserve">human </w:t>
      </w:r>
      <w:r>
        <w:rPr>
          <w:spacing w:val="-6"/>
          <w:sz w:val="21"/>
        </w:rPr>
        <w:t xml:space="preserve">cognition </w:t>
      </w:r>
      <w:r>
        <w:rPr>
          <w:spacing w:val="-5"/>
          <w:sz w:val="21"/>
        </w:rPr>
        <w:t xml:space="preserve">which may </w:t>
      </w:r>
      <w:r>
        <w:rPr>
          <w:spacing w:val="-6"/>
          <w:sz w:val="21"/>
        </w:rPr>
        <w:t xml:space="preserve">have implications </w:t>
      </w:r>
      <w:r>
        <w:rPr>
          <w:spacing w:val="-5"/>
          <w:sz w:val="21"/>
        </w:rPr>
        <w:t xml:space="preserve">for </w:t>
      </w:r>
      <w:r>
        <w:rPr>
          <w:spacing w:val="-4"/>
          <w:sz w:val="21"/>
        </w:rPr>
        <w:t xml:space="preserve">how </w:t>
      </w:r>
      <w:r>
        <w:rPr>
          <w:spacing w:val="-5"/>
          <w:sz w:val="21"/>
        </w:rPr>
        <w:t xml:space="preserve">jurors </w:t>
      </w:r>
      <w:r>
        <w:rPr>
          <w:spacing w:val="-3"/>
          <w:sz w:val="21"/>
        </w:rPr>
        <w:t xml:space="preserve">carry </w:t>
      </w:r>
      <w:r>
        <w:rPr>
          <w:spacing w:val="-4"/>
          <w:sz w:val="21"/>
        </w:rPr>
        <w:t xml:space="preserve">out </w:t>
      </w:r>
      <w:r>
        <w:rPr>
          <w:spacing w:val="-5"/>
          <w:sz w:val="21"/>
        </w:rPr>
        <w:t xml:space="preserve">their  </w:t>
      </w:r>
      <w:r>
        <w:rPr>
          <w:spacing w:val="-6"/>
          <w:sz w:val="21"/>
        </w:rPr>
        <w:t xml:space="preserve">role. </w:t>
      </w:r>
      <w:r>
        <w:rPr>
          <w:spacing w:val="-4"/>
          <w:sz w:val="21"/>
        </w:rPr>
        <w:t xml:space="preserve">These </w:t>
      </w:r>
      <w:r>
        <w:rPr>
          <w:spacing w:val="-2"/>
          <w:sz w:val="21"/>
        </w:rPr>
        <w:t xml:space="preserve"> </w:t>
      </w:r>
      <w:r>
        <w:rPr>
          <w:spacing w:val="-5"/>
          <w:sz w:val="21"/>
        </w:rPr>
        <w:t>include:</w:t>
      </w:r>
    </w:p>
    <w:p w:rsidR="00D04CB6" w:rsidRDefault="00F732FE">
      <w:pPr>
        <w:pStyle w:val="ListParagraph"/>
        <w:numPr>
          <w:ilvl w:val="0"/>
          <w:numId w:val="101"/>
        </w:numPr>
        <w:tabs>
          <w:tab w:val="left" w:pos="1261"/>
          <w:tab w:val="left" w:pos="1262"/>
        </w:tabs>
        <w:spacing w:before="121" w:line="242" w:lineRule="auto"/>
        <w:ind w:right="2289"/>
        <w:rPr>
          <w:sz w:val="12"/>
        </w:rPr>
      </w:pPr>
      <w:r>
        <w:rPr>
          <w:spacing w:val="-3"/>
          <w:w w:val="105"/>
          <w:sz w:val="21"/>
        </w:rPr>
        <w:t xml:space="preserve">Humans have </w:t>
      </w:r>
      <w:r>
        <w:rPr>
          <w:w w:val="105"/>
          <w:sz w:val="21"/>
        </w:rPr>
        <w:t xml:space="preserve">more doubt of their own knowledge and </w:t>
      </w:r>
      <w:r>
        <w:rPr>
          <w:spacing w:val="-3"/>
          <w:w w:val="105"/>
          <w:sz w:val="21"/>
        </w:rPr>
        <w:t xml:space="preserve">therefore </w:t>
      </w:r>
      <w:r>
        <w:rPr>
          <w:w w:val="105"/>
          <w:sz w:val="21"/>
        </w:rPr>
        <w:t>an</w:t>
      </w:r>
      <w:r>
        <w:rPr>
          <w:spacing w:val="-35"/>
          <w:w w:val="105"/>
          <w:sz w:val="21"/>
        </w:rPr>
        <w:t xml:space="preserve"> </w:t>
      </w:r>
      <w:r>
        <w:rPr>
          <w:spacing w:val="-3"/>
          <w:w w:val="105"/>
          <w:sz w:val="21"/>
        </w:rPr>
        <w:t>increased reliance</w:t>
      </w:r>
      <w:r>
        <w:rPr>
          <w:spacing w:val="-17"/>
          <w:w w:val="105"/>
          <w:sz w:val="21"/>
        </w:rPr>
        <w:t xml:space="preserve"> </w:t>
      </w:r>
      <w:r>
        <w:rPr>
          <w:w w:val="105"/>
          <w:sz w:val="21"/>
        </w:rPr>
        <w:t>on</w:t>
      </w:r>
      <w:r>
        <w:rPr>
          <w:spacing w:val="-17"/>
          <w:w w:val="105"/>
          <w:sz w:val="21"/>
        </w:rPr>
        <w:t xml:space="preserve"> </w:t>
      </w:r>
      <w:r>
        <w:rPr>
          <w:w w:val="105"/>
          <w:sz w:val="21"/>
        </w:rPr>
        <w:t>the</w:t>
      </w:r>
      <w:r>
        <w:rPr>
          <w:spacing w:val="-17"/>
          <w:w w:val="105"/>
          <w:sz w:val="21"/>
        </w:rPr>
        <w:t xml:space="preserve"> </w:t>
      </w:r>
      <w:r>
        <w:rPr>
          <w:w w:val="105"/>
          <w:sz w:val="21"/>
        </w:rPr>
        <w:t>internet.</w:t>
      </w:r>
      <w:r>
        <w:rPr>
          <w:w w:val="105"/>
          <w:position w:val="7"/>
          <w:sz w:val="12"/>
        </w:rPr>
        <w:t>240</w:t>
      </w:r>
    </w:p>
    <w:p w:rsidR="00D04CB6" w:rsidRDefault="00F732FE">
      <w:pPr>
        <w:pStyle w:val="ListParagraph"/>
        <w:numPr>
          <w:ilvl w:val="0"/>
          <w:numId w:val="101"/>
        </w:numPr>
        <w:tabs>
          <w:tab w:val="left" w:pos="1261"/>
          <w:tab w:val="left" w:pos="1262"/>
        </w:tabs>
        <w:spacing w:before="86" w:line="242" w:lineRule="auto"/>
        <w:ind w:right="1672" w:hanging="340"/>
        <w:rPr>
          <w:sz w:val="12"/>
        </w:rPr>
      </w:pPr>
      <w:r>
        <w:rPr>
          <w:sz w:val="21"/>
        </w:rPr>
        <w:t xml:space="preserve">There is a </w:t>
      </w:r>
      <w:r>
        <w:rPr>
          <w:spacing w:val="-3"/>
          <w:sz w:val="21"/>
        </w:rPr>
        <w:t xml:space="preserve">desire for </w:t>
      </w:r>
      <w:r>
        <w:rPr>
          <w:sz w:val="21"/>
        </w:rPr>
        <w:t xml:space="preserve">instantaneous knowledge and people </w:t>
      </w:r>
      <w:r>
        <w:rPr>
          <w:spacing w:val="-3"/>
          <w:sz w:val="21"/>
        </w:rPr>
        <w:t xml:space="preserve">are </w:t>
      </w:r>
      <w:r>
        <w:rPr>
          <w:sz w:val="21"/>
        </w:rPr>
        <w:t xml:space="preserve">less </w:t>
      </w:r>
      <w:r>
        <w:rPr>
          <w:spacing w:val="-3"/>
          <w:sz w:val="21"/>
        </w:rPr>
        <w:t xml:space="preserve">accustomed to any </w:t>
      </w:r>
      <w:r>
        <w:rPr>
          <w:sz w:val="21"/>
        </w:rPr>
        <w:t>delay</w:t>
      </w:r>
      <w:r>
        <w:rPr>
          <w:spacing w:val="23"/>
          <w:sz w:val="21"/>
        </w:rPr>
        <w:t xml:space="preserve"> </w:t>
      </w:r>
      <w:r>
        <w:rPr>
          <w:sz w:val="21"/>
        </w:rPr>
        <w:t>in</w:t>
      </w:r>
      <w:r>
        <w:rPr>
          <w:spacing w:val="23"/>
          <w:sz w:val="21"/>
        </w:rPr>
        <w:t xml:space="preserve"> </w:t>
      </w:r>
      <w:r>
        <w:rPr>
          <w:sz w:val="21"/>
        </w:rPr>
        <w:t>answers</w:t>
      </w:r>
      <w:r>
        <w:rPr>
          <w:spacing w:val="23"/>
          <w:sz w:val="21"/>
        </w:rPr>
        <w:t xml:space="preserve"> </w:t>
      </w:r>
      <w:r>
        <w:rPr>
          <w:sz w:val="21"/>
        </w:rPr>
        <w:t>in</w:t>
      </w:r>
      <w:r>
        <w:rPr>
          <w:spacing w:val="23"/>
          <w:sz w:val="21"/>
        </w:rPr>
        <w:t xml:space="preserve"> </w:t>
      </w:r>
      <w:r>
        <w:rPr>
          <w:sz w:val="21"/>
        </w:rPr>
        <w:t>the</w:t>
      </w:r>
      <w:r>
        <w:rPr>
          <w:spacing w:val="23"/>
          <w:sz w:val="21"/>
        </w:rPr>
        <w:t xml:space="preserve"> </w:t>
      </w:r>
      <w:r>
        <w:rPr>
          <w:spacing w:val="-3"/>
          <w:sz w:val="21"/>
        </w:rPr>
        <w:t>digital</w:t>
      </w:r>
      <w:r>
        <w:rPr>
          <w:spacing w:val="23"/>
          <w:sz w:val="21"/>
        </w:rPr>
        <w:t xml:space="preserve"> </w:t>
      </w:r>
      <w:r>
        <w:rPr>
          <w:spacing w:val="-3"/>
          <w:sz w:val="21"/>
        </w:rPr>
        <w:t>age.</w:t>
      </w:r>
      <w:r>
        <w:rPr>
          <w:spacing w:val="-3"/>
          <w:position w:val="7"/>
          <w:sz w:val="12"/>
        </w:rPr>
        <w:t>241</w:t>
      </w:r>
    </w:p>
    <w:p w:rsidR="00D04CB6" w:rsidRDefault="00F732FE">
      <w:pPr>
        <w:pStyle w:val="ListParagraph"/>
        <w:numPr>
          <w:ilvl w:val="0"/>
          <w:numId w:val="101"/>
        </w:numPr>
        <w:tabs>
          <w:tab w:val="left" w:pos="1261"/>
          <w:tab w:val="left" w:pos="1262"/>
        </w:tabs>
        <w:spacing w:before="86" w:line="242" w:lineRule="auto"/>
        <w:ind w:right="1630" w:hanging="340"/>
        <w:rPr>
          <w:sz w:val="12"/>
        </w:rPr>
      </w:pPr>
      <w:r>
        <w:rPr>
          <w:w w:val="105"/>
          <w:sz w:val="21"/>
        </w:rPr>
        <w:t xml:space="preserve">The </w:t>
      </w:r>
      <w:r>
        <w:rPr>
          <w:spacing w:val="-3"/>
          <w:w w:val="105"/>
          <w:sz w:val="21"/>
        </w:rPr>
        <w:t xml:space="preserve">internet </w:t>
      </w:r>
      <w:r>
        <w:rPr>
          <w:w w:val="105"/>
          <w:sz w:val="21"/>
        </w:rPr>
        <w:t xml:space="preserve">is used </w:t>
      </w:r>
      <w:r>
        <w:rPr>
          <w:spacing w:val="-3"/>
          <w:w w:val="105"/>
          <w:sz w:val="21"/>
        </w:rPr>
        <w:t xml:space="preserve">for </w:t>
      </w:r>
      <w:r>
        <w:rPr>
          <w:w w:val="105"/>
          <w:sz w:val="21"/>
        </w:rPr>
        <w:t xml:space="preserve">everyday needs </w:t>
      </w:r>
      <w:r>
        <w:rPr>
          <w:spacing w:val="-3"/>
          <w:w w:val="105"/>
          <w:sz w:val="21"/>
        </w:rPr>
        <w:t xml:space="preserve">such </w:t>
      </w:r>
      <w:r>
        <w:rPr>
          <w:w w:val="105"/>
          <w:sz w:val="21"/>
        </w:rPr>
        <w:t xml:space="preserve">as </w:t>
      </w:r>
      <w:r>
        <w:rPr>
          <w:spacing w:val="-3"/>
          <w:w w:val="105"/>
          <w:sz w:val="21"/>
        </w:rPr>
        <w:t xml:space="preserve">banking </w:t>
      </w:r>
      <w:r>
        <w:rPr>
          <w:w w:val="105"/>
          <w:sz w:val="21"/>
        </w:rPr>
        <w:t xml:space="preserve">or </w:t>
      </w:r>
      <w:r>
        <w:rPr>
          <w:spacing w:val="-3"/>
          <w:w w:val="105"/>
          <w:sz w:val="21"/>
        </w:rPr>
        <w:t xml:space="preserve">communication, </w:t>
      </w:r>
      <w:r>
        <w:rPr>
          <w:w w:val="105"/>
          <w:sz w:val="21"/>
        </w:rPr>
        <w:t>which</w:t>
      </w:r>
      <w:r>
        <w:rPr>
          <w:spacing w:val="-36"/>
          <w:w w:val="105"/>
          <w:sz w:val="21"/>
        </w:rPr>
        <w:t xml:space="preserve"> </w:t>
      </w:r>
      <w:r>
        <w:rPr>
          <w:spacing w:val="-2"/>
          <w:w w:val="105"/>
          <w:sz w:val="21"/>
        </w:rPr>
        <w:t xml:space="preserve">has </w:t>
      </w:r>
      <w:r>
        <w:rPr>
          <w:w w:val="105"/>
          <w:sz w:val="21"/>
        </w:rPr>
        <w:t>decreased</w:t>
      </w:r>
      <w:r>
        <w:rPr>
          <w:spacing w:val="-14"/>
          <w:w w:val="105"/>
          <w:sz w:val="21"/>
        </w:rPr>
        <w:t xml:space="preserve"> </w:t>
      </w:r>
      <w:r>
        <w:rPr>
          <w:w w:val="105"/>
          <w:sz w:val="21"/>
        </w:rPr>
        <w:t>the</w:t>
      </w:r>
      <w:r>
        <w:rPr>
          <w:spacing w:val="-14"/>
          <w:w w:val="105"/>
          <w:sz w:val="21"/>
        </w:rPr>
        <w:t xml:space="preserve"> </w:t>
      </w:r>
      <w:r>
        <w:rPr>
          <w:w w:val="105"/>
          <w:sz w:val="21"/>
        </w:rPr>
        <w:t>barriers</w:t>
      </w:r>
      <w:r>
        <w:rPr>
          <w:spacing w:val="-14"/>
          <w:w w:val="105"/>
          <w:sz w:val="21"/>
        </w:rPr>
        <w:t xml:space="preserve"> </w:t>
      </w:r>
      <w:r>
        <w:rPr>
          <w:w w:val="105"/>
          <w:sz w:val="21"/>
        </w:rPr>
        <w:t>between</w:t>
      </w:r>
      <w:r>
        <w:rPr>
          <w:spacing w:val="-14"/>
          <w:w w:val="105"/>
          <w:sz w:val="21"/>
        </w:rPr>
        <w:t xml:space="preserve"> </w:t>
      </w:r>
      <w:r>
        <w:rPr>
          <w:spacing w:val="-3"/>
          <w:w w:val="105"/>
          <w:sz w:val="21"/>
        </w:rPr>
        <w:t>jurors</w:t>
      </w:r>
      <w:r>
        <w:rPr>
          <w:spacing w:val="-14"/>
          <w:w w:val="105"/>
          <w:sz w:val="21"/>
        </w:rPr>
        <w:t xml:space="preserve"> </w:t>
      </w:r>
      <w:r>
        <w:rPr>
          <w:w w:val="105"/>
          <w:sz w:val="21"/>
        </w:rPr>
        <w:t>and</w:t>
      </w:r>
      <w:r>
        <w:rPr>
          <w:spacing w:val="-14"/>
          <w:w w:val="105"/>
          <w:sz w:val="21"/>
        </w:rPr>
        <w:t xml:space="preserve"> </w:t>
      </w:r>
      <w:r>
        <w:rPr>
          <w:spacing w:val="-3"/>
          <w:w w:val="105"/>
          <w:sz w:val="21"/>
        </w:rPr>
        <w:t>harmful</w:t>
      </w:r>
      <w:r>
        <w:rPr>
          <w:spacing w:val="-14"/>
          <w:w w:val="105"/>
          <w:sz w:val="21"/>
        </w:rPr>
        <w:t xml:space="preserve"> </w:t>
      </w:r>
      <w:r>
        <w:rPr>
          <w:spacing w:val="-3"/>
          <w:w w:val="105"/>
          <w:sz w:val="21"/>
        </w:rPr>
        <w:t>publicity.</w:t>
      </w:r>
      <w:r>
        <w:rPr>
          <w:spacing w:val="-3"/>
          <w:w w:val="105"/>
          <w:position w:val="7"/>
          <w:sz w:val="12"/>
        </w:rPr>
        <w:t>242</w:t>
      </w:r>
    </w:p>
    <w:p w:rsidR="00D04CB6" w:rsidRDefault="00F732FE">
      <w:pPr>
        <w:pStyle w:val="ListParagraph"/>
        <w:numPr>
          <w:ilvl w:val="1"/>
          <w:numId w:val="185"/>
        </w:numPr>
        <w:tabs>
          <w:tab w:val="left" w:pos="921"/>
          <w:tab w:val="left" w:pos="922"/>
        </w:tabs>
        <w:spacing w:before="86" w:line="242" w:lineRule="auto"/>
        <w:ind w:left="921" w:right="1667"/>
        <w:jc w:val="left"/>
        <w:rPr>
          <w:sz w:val="12"/>
        </w:rPr>
      </w:pPr>
      <w:r>
        <w:rPr>
          <w:spacing w:val="-5"/>
          <w:w w:val="105"/>
          <w:sz w:val="21"/>
        </w:rPr>
        <w:t xml:space="preserve">Recent </w:t>
      </w:r>
      <w:r>
        <w:rPr>
          <w:spacing w:val="-4"/>
          <w:w w:val="105"/>
          <w:sz w:val="21"/>
        </w:rPr>
        <w:t xml:space="preserve">data shows </w:t>
      </w:r>
      <w:r>
        <w:rPr>
          <w:spacing w:val="-5"/>
          <w:w w:val="105"/>
          <w:sz w:val="21"/>
        </w:rPr>
        <w:t xml:space="preserve">that </w:t>
      </w:r>
      <w:r>
        <w:rPr>
          <w:spacing w:val="-4"/>
          <w:w w:val="105"/>
          <w:sz w:val="21"/>
        </w:rPr>
        <w:t xml:space="preserve">people </w:t>
      </w:r>
      <w:r>
        <w:rPr>
          <w:spacing w:val="-5"/>
          <w:w w:val="105"/>
          <w:sz w:val="21"/>
        </w:rPr>
        <w:t xml:space="preserve">are </w:t>
      </w:r>
      <w:r>
        <w:rPr>
          <w:spacing w:val="-6"/>
          <w:w w:val="105"/>
          <w:sz w:val="21"/>
        </w:rPr>
        <w:t xml:space="preserve">increasingly accessing </w:t>
      </w:r>
      <w:r>
        <w:rPr>
          <w:spacing w:val="-5"/>
          <w:w w:val="105"/>
          <w:sz w:val="21"/>
        </w:rPr>
        <w:t xml:space="preserve">digital </w:t>
      </w:r>
      <w:r>
        <w:rPr>
          <w:spacing w:val="-4"/>
          <w:w w:val="105"/>
          <w:sz w:val="21"/>
        </w:rPr>
        <w:t xml:space="preserve">news, </w:t>
      </w:r>
      <w:r>
        <w:rPr>
          <w:spacing w:val="-5"/>
          <w:w w:val="105"/>
          <w:sz w:val="21"/>
        </w:rPr>
        <w:t xml:space="preserve">instead </w:t>
      </w:r>
      <w:r>
        <w:rPr>
          <w:spacing w:val="-4"/>
          <w:w w:val="105"/>
          <w:sz w:val="21"/>
        </w:rPr>
        <w:t xml:space="preserve">of </w:t>
      </w:r>
      <w:r>
        <w:rPr>
          <w:spacing w:val="-6"/>
          <w:w w:val="105"/>
          <w:sz w:val="21"/>
        </w:rPr>
        <w:t xml:space="preserve">print </w:t>
      </w:r>
      <w:r>
        <w:rPr>
          <w:spacing w:val="-4"/>
          <w:w w:val="105"/>
          <w:sz w:val="21"/>
        </w:rPr>
        <w:t xml:space="preserve">news, </w:t>
      </w:r>
      <w:r>
        <w:rPr>
          <w:spacing w:val="-6"/>
          <w:w w:val="105"/>
          <w:sz w:val="21"/>
        </w:rPr>
        <w:t xml:space="preserve">through </w:t>
      </w:r>
      <w:r>
        <w:rPr>
          <w:spacing w:val="-5"/>
          <w:w w:val="105"/>
          <w:sz w:val="21"/>
        </w:rPr>
        <w:t xml:space="preserve">mobile </w:t>
      </w:r>
      <w:r>
        <w:rPr>
          <w:spacing w:val="-4"/>
          <w:w w:val="105"/>
          <w:sz w:val="21"/>
        </w:rPr>
        <w:t xml:space="preserve">phones </w:t>
      </w:r>
      <w:r>
        <w:rPr>
          <w:spacing w:val="-3"/>
          <w:w w:val="105"/>
          <w:sz w:val="21"/>
        </w:rPr>
        <w:t xml:space="preserve">or </w:t>
      </w:r>
      <w:r>
        <w:rPr>
          <w:spacing w:val="-5"/>
          <w:w w:val="105"/>
          <w:sz w:val="21"/>
        </w:rPr>
        <w:t>other devices,</w:t>
      </w:r>
      <w:r>
        <w:rPr>
          <w:spacing w:val="-5"/>
          <w:w w:val="105"/>
          <w:position w:val="7"/>
          <w:sz w:val="12"/>
        </w:rPr>
        <w:t xml:space="preserve">243 </w:t>
      </w:r>
      <w:r>
        <w:rPr>
          <w:spacing w:val="-5"/>
          <w:w w:val="105"/>
          <w:sz w:val="21"/>
        </w:rPr>
        <w:t xml:space="preserve">while newspaper </w:t>
      </w:r>
      <w:r>
        <w:rPr>
          <w:spacing w:val="-6"/>
          <w:w w:val="105"/>
          <w:sz w:val="21"/>
        </w:rPr>
        <w:t xml:space="preserve">circulation </w:t>
      </w:r>
      <w:r>
        <w:rPr>
          <w:spacing w:val="-3"/>
          <w:w w:val="105"/>
          <w:sz w:val="21"/>
        </w:rPr>
        <w:t xml:space="preserve">is </w:t>
      </w:r>
      <w:r>
        <w:rPr>
          <w:spacing w:val="-5"/>
          <w:w w:val="105"/>
          <w:sz w:val="21"/>
        </w:rPr>
        <w:t>declining.</w:t>
      </w:r>
      <w:r>
        <w:rPr>
          <w:spacing w:val="-5"/>
          <w:w w:val="105"/>
          <w:position w:val="7"/>
          <w:sz w:val="12"/>
        </w:rPr>
        <w:t xml:space="preserve">244 </w:t>
      </w:r>
      <w:r>
        <w:rPr>
          <w:w w:val="105"/>
          <w:sz w:val="21"/>
        </w:rPr>
        <w:t xml:space="preserve">A </w:t>
      </w:r>
      <w:r>
        <w:rPr>
          <w:spacing w:val="-5"/>
          <w:w w:val="105"/>
          <w:sz w:val="21"/>
        </w:rPr>
        <w:t xml:space="preserve">University </w:t>
      </w:r>
      <w:r>
        <w:rPr>
          <w:spacing w:val="-4"/>
          <w:w w:val="105"/>
          <w:sz w:val="21"/>
        </w:rPr>
        <w:t xml:space="preserve">of </w:t>
      </w:r>
      <w:r>
        <w:rPr>
          <w:spacing w:val="-6"/>
          <w:w w:val="105"/>
          <w:sz w:val="21"/>
        </w:rPr>
        <w:t xml:space="preserve">Canberra </w:t>
      </w:r>
      <w:r>
        <w:rPr>
          <w:spacing w:val="-4"/>
          <w:w w:val="105"/>
          <w:sz w:val="21"/>
        </w:rPr>
        <w:t xml:space="preserve">study of </w:t>
      </w:r>
      <w:r>
        <w:rPr>
          <w:spacing w:val="-5"/>
          <w:w w:val="105"/>
          <w:sz w:val="21"/>
        </w:rPr>
        <w:t>digital</w:t>
      </w:r>
      <w:r>
        <w:rPr>
          <w:spacing w:val="-5"/>
          <w:w w:val="105"/>
          <w:sz w:val="21"/>
        </w:rPr>
        <w:t xml:space="preserve"> </w:t>
      </w:r>
      <w:r>
        <w:rPr>
          <w:spacing w:val="-4"/>
          <w:w w:val="105"/>
          <w:sz w:val="21"/>
        </w:rPr>
        <w:t xml:space="preserve">news </w:t>
      </w:r>
      <w:r>
        <w:rPr>
          <w:spacing w:val="-5"/>
          <w:w w:val="105"/>
          <w:sz w:val="21"/>
        </w:rPr>
        <w:t xml:space="preserve">found that </w:t>
      </w:r>
      <w:r>
        <w:rPr>
          <w:spacing w:val="-4"/>
          <w:w w:val="105"/>
          <w:sz w:val="21"/>
        </w:rPr>
        <w:t xml:space="preserve">in </w:t>
      </w:r>
      <w:r>
        <w:rPr>
          <w:spacing w:val="-9"/>
          <w:w w:val="105"/>
          <w:sz w:val="21"/>
        </w:rPr>
        <w:t xml:space="preserve">2018, </w:t>
      </w:r>
      <w:r>
        <w:rPr>
          <w:spacing w:val="-5"/>
          <w:w w:val="105"/>
          <w:sz w:val="21"/>
        </w:rPr>
        <w:t xml:space="preserve">for </w:t>
      </w:r>
      <w:r>
        <w:rPr>
          <w:spacing w:val="-4"/>
          <w:w w:val="105"/>
          <w:sz w:val="21"/>
        </w:rPr>
        <w:t xml:space="preserve">the </w:t>
      </w:r>
      <w:r>
        <w:rPr>
          <w:spacing w:val="-3"/>
          <w:w w:val="105"/>
          <w:sz w:val="21"/>
        </w:rPr>
        <w:t xml:space="preserve">first </w:t>
      </w:r>
      <w:r>
        <w:rPr>
          <w:spacing w:val="-4"/>
          <w:w w:val="105"/>
          <w:sz w:val="21"/>
        </w:rPr>
        <w:t xml:space="preserve">time in </w:t>
      </w:r>
      <w:r>
        <w:rPr>
          <w:spacing w:val="-5"/>
          <w:w w:val="105"/>
          <w:sz w:val="21"/>
        </w:rPr>
        <w:t xml:space="preserve">four years </w:t>
      </w:r>
      <w:r>
        <w:rPr>
          <w:spacing w:val="-4"/>
          <w:w w:val="105"/>
          <w:sz w:val="21"/>
        </w:rPr>
        <w:t xml:space="preserve">of </w:t>
      </w:r>
      <w:r>
        <w:rPr>
          <w:spacing w:val="-5"/>
          <w:w w:val="105"/>
          <w:sz w:val="21"/>
        </w:rPr>
        <w:t xml:space="preserve">conducting </w:t>
      </w:r>
      <w:r>
        <w:rPr>
          <w:spacing w:val="-4"/>
          <w:w w:val="105"/>
          <w:sz w:val="21"/>
        </w:rPr>
        <w:t xml:space="preserve">the </w:t>
      </w:r>
      <w:r>
        <w:rPr>
          <w:spacing w:val="-6"/>
          <w:w w:val="105"/>
          <w:sz w:val="21"/>
        </w:rPr>
        <w:t xml:space="preserve">survey, </w:t>
      </w:r>
      <w:r>
        <w:rPr>
          <w:spacing w:val="-5"/>
          <w:w w:val="105"/>
          <w:sz w:val="21"/>
        </w:rPr>
        <w:t xml:space="preserve">participants’ </w:t>
      </w:r>
      <w:r>
        <w:rPr>
          <w:spacing w:val="-4"/>
          <w:w w:val="105"/>
          <w:sz w:val="21"/>
        </w:rPr>
        <w:t xml:space="preserve">use of </w:t>
      </w:r>
      <w:r>
        <w:rPr>
          <w:spacing w:val="-5"/>
          <w:w w:val="105"/>
          <w:sz w:val="21"/>
        </w:rPr>
        <w:t xml:space="preserve">digital platforms such </w:t>
      </w:r>
      <w:r>
        <w:rPr>
          <w:spacing w:val="-3"/>
          <w:w w:val="105"/>
          <w:sz w:val="21"/>
        </w:rPr>
        <w:t xml:space="preserve">as </w:t>
      </w:r>
      <w:r>
        <w:rPr>
          <w:spacing w:val="-4"/>
          <w:w w:val="105"/>
          <w:sz w:val="21"/>
        </w:rPr>
        <w:t xml:space="preserve">apps </w:t>
      </w:r>
      <w:r>
        <w:rPr>
          <w:spacing w:val="-3"/>
          <w:w w:val="105"/>
          <w:sz w:val="21"/>
        </w:rPr>
        <w:t xml:space="preserve">or </w:t>
      </w:r>
      <w:r>
        <w:rPr>
          <w:spacing w:val="-5"/>
          <w:w w:val="105"/>
          <w:sz w:val="21"/>
        </w:rPr>
        <w:t>social media</w:t>
      </w:r>
      <w:r>
        <w:rPr>
          <w:spacing w:val="-9"/>
          <w:w w:val="105"/>
          <w:sz w:val="21"/>
        </w:rPr>
        <w:t xml:space="preserve"> </w:t>
      </w:r>
      <w:r>
        <w:rPr>
          <w:spacing w:val="-4"/>
          <w:w w:val="105"/>
          <w:sz w:val="21"/>
        </w:rPr>
        <w:t>to</w:t>
      </w:r>
      <w:r>
        <w:rPr>
          <w:spacing w:val="-9"/>
          <w:w w:val="105"/>
          <w:sz w:val="21"/>
        </w:rPr>
        <w:t xml:space="preserve"> </w:t>
      </w:r>
      <w:r>
        <w:rPr>
          <w:spacing w:val="-5"/>
          <w:w w:val="105"/>
          <w:sz w:val="21"/>
        </w:rPr>
        <w:t>access</w:t>
      </w:r>
      <w:r>
        <w:rPr>
          <w:spacing w:val="-9"/>
          <w:w w:val="105"/>
          <w:sz w:val="21"/>
        </w:rPr>
        <w:t xml:space="preserve"> </w:t>
      </w:r>
      <w:r>
        <w:rPr>
          <w:spacing w:val="-4"/>
          <w:w w:val="105"/>
          <w:sz w:val="21"/>
        </w:rPr>
        <w:t>news,</w:t>
      </w:r>
      <w:r>
        <w:rPr>
          <w:spacing w:val="-9"/>
          <w:w w:val="105"/>
          <w:sz w:val="21"/>
        </w:rPr>
        <w:t xml:space="preserve"> </w:t>
      </w:r>
      <w:r>
        <w:rPr>
          <w:spacing w:val="-5"/>
          <w:w w:val="105"/>
          <w:sz w:val="21"/>
        </w:rPr>
        <w:t>surpassed</w:t>
      </w:r>
      <w:r>
        <w:rPr>
          <w:spacing w:val="-9"/>
          <w:w w:val="105"/>
          <w:sz w:val="21"/>
        </w:rPr>
        <w:t xml:space="preserve"> </w:t>
      </w:r>
      <w:r>
        <w:rPr>
          <w:spacing w:val="-5"/>
          <w:w w:val="105"/>
          <w:sz w:val="21"/>
        </w:rPr>
        <w:t>their</w:t>
      </w:r>
      <w:r>
        <w:rPr>
          <w:spacing w:val="-9"/>
          <w:w w:val="105"/>
          <w:sz w:val="21"/>
        </w:rPr>
        <w:t xml:space="preserve"> </w:t>
      </w:r>
      <w:r>
        <w:rPr>
          <w:spacing w:val="-4"/>
          <w:w w:val="105"/>
          <w:sz w:val="21"/>
        </w:rPr>
        <w:t>use</w:t>
      </w:r>
      <w:r>
        <w:rPr>
          <w:spacing w:val="-9"/>
          <w:w w:val="105"/>
          <w:sz w:val="21"/>
        </w:rPr>
        <w:t xml:space="preserve"> </w:t>
      </w:r>
      <w:r>
        <w:rPr>
          <w:spacing w:val="-4"/>
          <w:w w:val="105"/>
          <w:sz w:val="21"/>
        </w:rPr>
        <w:t>of</w:t>
      </w:r>
      <w:r>
        <w:rPr>
          <w:spacing w:val="-9"/>
          <w:w w:val="105"/>
          <w:sz w:val="21"/>
        </w:rPr>
        <w:t xml:space="preserve"> </w:t>
      </w:r>
      <w:r>
        <w:rPr>
          <w:spacing w:val="-6"/>
          <w:w w:val="105"/>
          <w:sz w:val="21"/>
        </w:rPr>
        <w:t>traditional</w:t>
      </w:r>
      <w:r>
        <w:rPr>
          <w:spacing w:val="-9"/>
          <w:w w:val="105"/>
          <w:sz w:val="21"/>
        </w:rPr>
        <w:t xml:space="preserve"> </w:t>
      </w:r>
      <w:r>
        <w:rPr>
          <w:spacing w:val="-5"/>
          <w:w w:val="105"/>
          <w:sz w:val="21"/>
        </w:rPr>
        <w:t>platforms</w:t>
      </w:r>
      <w:r>
        <w:rPr>
          <w:spacing w:val="-9"/>
          <w:w w:val="105"/>
          <w:sz w:val="21"/>
        </w:rPr>
        <w:t xml:space="preserve"> </w:t>
      </w:r>
      <w:r>
        <w:rPr>
          <w:spacing w:val="-5"/>
          <w:w w:val="105"/>
          <w:sz w:val="21"/>
        </w:rPr>
        <w:t>such</w:t>
      </w:r>
      <w:r>
        <w:rPr>
          <w:spacing w:val="-9"/>
          <w:w w:val="105"/>
          <w:sz w:val="21"/>
        </w:rPr>
        <w:t xml:space="preserve"> </w:t>
      </w:r>
      <w:r>
        <w:rPr>
          <w:spacing w:val="-3"/>
          <w:w w:val="105"/>
          <w:sz w:val="21"/>
        </w:rPr>
        <w:t>as</w:t>
      </w:r>
      <w:r>
        <w:rPr>
          <w:spacing w:val="-9"/>
          <w:w w:val="105"/>
          <w:sz w:val="21"/>
        </w:rPr>
        <w:t xml:space="preserve"> </w:t>
      </w:r>
      <w:r>
        <w:rPr>
          <w:spacing w:val="-6"/>
          <w:w w:val="105"/>
          <w:sz w:val="21"/>
        </w:rPr>
        <w:t>television,</w:t>
      </w:r>
      <w:r>
        <w:rPr>
          <w:spacing w:val="-9"/>
          <w:w w:val="105"/>
          <w:sz w:val="21"/>
        </w:rPr>
        <w:t xml:space="preserve"> </w:t>
      </w:r>
      <w:r>
        <w:rPr>
          <w:spacing w:val="-5"/>
          <w:w w:val="105"/>
          <w:sz w:val="21"/>
        </w:rPr>
        <w:t>radio</w:t>
      </w:r>
      <w:r>
        <w:rPr>
          <w:spacing w:val="-9"/>
          <w:w w:val="105"/>
          <w:sz w:val="21"/>
        </w:rPr>
        <w:t xml:space="preserve"> </w:t>
      </w:r>
      <w:r>
        <w:rPr>
          <w:spacing w:val="-3"/>
          <w:w w:val="105"/>
          <w:sz w:val="21"/>
        </w:rPr>
        <w:t xml:space="preserve">or </w:t>
      </w:r>
      <w:r>
        <w:rPr>
          <w:spacing w:val="-5"/>
          <w:w w:val="105"/>
          <w:sz w:val="21"/>
        </w:rPr>
        <w:t>print.</w:t>
      </w:r>
      <w:r>
        <w:rPr>
          <w:spacing w:val="-5"/>
          <w:w w:val="105"/>
          <w:position w:val="7"/>
          <w:sz w:val="12"/>
        </w:rPr>
        <w:t>245</w:t>
      </w:r>
    </w:p>
    <w:p w:rsidR="00D04CB6" w:rsidRDefault="00F732FE">
      <w:pPr>
        <w:pStyle w:val="ListParagraph"/>
        <w:numPr>
          <w:ilvl w:val="1"/>
          <w:numId w:val="185"/>
        </w:numPr>
        <w:tabs>
          <w:tab w:val="left" w:pos="921"/>
          <w:tab w:val="left" w:pos="922"/>
        </w:tabs>
        <w:spacing w:before="121" w:line="242" w:lineRule="auto"/>
        <w:ind w:left="921" w:right="1586"/>
        <w:jc w:val="left"/>
        <w:rPr>
          <w:sz w:val="12"/>
        </w:rPr>
      </w:pPr>
      <w:r>
        <w:rPr>
          <w:spacing w:val="-4"/>
          <w:w w:val="105"/>
          <w:sz w:val="21"/>
        </w:rPr>
        <w:t xml:space="preserve">These </w:t>
      </w:r>
      <w:r>
        <w:rPr>
          <w:spacing w:val="-5"/>
          <w:w w:val="105"/>
          <w:sz w:val="21"/>
        </w:rPr>
        <w:t xml:space="preserve">changes </w:t>
      </w:r>
      <w:r>
        <w:rPr>
          <w:spacing w:val="-4"/>
          <w:w w:val="105"/>
          <w:sz w:val="21"/>
        </w:rPr>
        <w:t xml:space="preserve">to how people </w:t>
      </w:r>
      <w:r>
        <w:rPr>
          <w:spacing w:val="-5"/>
          <w:w w:val="105"/>
          <w:sz w:val="21"/>
        </w:rPr>
        <w:t xml:space="preserve">access </w:t>
      </w:r>
      <w:r>
        <w:rPr>
          <w:spacing w:val="-4"/>
          <w:w w:val="105"/>
          <w:sz w:val="21"/>
        </w:rPr>
        <w:t xml:space="preserve">and </w:t>
      </w:r>
      <w:r>
        <w:rPr>
          <w:spacing w:val="-6"/>
          <w:w w:val="105"/>
          <w:sz w:val="21"/>
        </w:rPr>
        <w:t xml:space="preserve">consume information </w:t>
      </w:r>
      <w:r>
        <w:rPr>
          <w:spacing w:val="-4"/>
          <w:w w:val="105"/>
          <w:sz w:val="21"/>
        </w:rPr>
        <w:t xml:space="preserve">affect how </w:t>
      </w:r>
      <w:r>
        <w:rPr>
          <w:spacing w:val="-5"/>
          <w:w w:val="105"/>
          <w:sz w:val="21"/>
        </w:rPr>
        <w:t xml:space="preserve">jurors </w:t>
      </w:r>
      <w:r>
        <w:rPr>
          <w:spacing w:val="-6"/>
          <w:w w:val="105"/>
          <w:sz w:val="21"/>
        </w:rPr>
        <w:t>comprehend</w:t>
      </w:r>
      <w:r>
        <w:rPr>
          <w:spacing w:val="-9"/>
          <w:w w:val="105"/>
          <w:sz w:val="21"/>
        </w:rPr>
        <w:t xml:space="preserve"> </w:t>
      </w:r>
      <w:r>
        <w:rPr>
          <w:spacing w:val="-5"/>
          <w:w w:val="105"/>
          <w:sz w:val="21"/>
        </w:rPr>
        <w:t>evidence</w:t>
      </w:r>
      <w:r>
        <w:rPr>
          <w:spacing w:val="-9"/>
          <w:w w:val="105"/>
          <w:sz w:val="21"/>
        </w:rPr>
        <w:t xml:space="preserve"> </w:t>
      </w:r>
      <w:r>
        <w:rPr>
          <w:spacing w:val="-4"/>
          <w:w w:val="105"/>
          <w:sz w:val="21"/>
        </w:rPr>
        <w:t>and</w:t>
      </w:r>
      <w:r>
        <w:rPr>
          <w:spacing w:val="-9"/>
          <w:w w:val="105"/>
          <w:sz w:val="21"/>
        </w:rPr>
        <w:t xml:space="preserve"> </w:t>
      </w:r>
      <w:r>
        <w:rPr>
          <w:spacing w:val="-5"/>
          <w:w w:val="105"/>
          <w:sz w:val="21"/>
        </w:rPr>
        <w:t>directions</w:t>
      </w:r>
      <w:r>
        <w:rPr>
          <w:spacing w:val="-9"/>
          <w:w w:val="105"/>
          <w:sz w:val="21"/>
        </w:rPr>
        <w:t xml:space="preserve"> </w:t>
      </w:r>
      <w:r>
        <w:rPr>
          <w:spacing w:val="-5"/>
          <w:w w:val="105"/>
          <w:sz w:val="21"/>
        </w:rPr>
        <w:t>within</w:t>
      </w:r>
      <w:r>
        <w:rPr>
          <w:spacing w:val="-9"/>
          <w:w w:val="105"/>
          <w:sz w:val="21"/>
        </w:rPr>
        <w:t xml:space="preserve"> </w:t>
      </w:r>
      <w:r>
        <w:rPr>
          <w:spacing w:val="-4"/>
          <w:w w:val="105"/>
          <w:sz w:val="21"/>
        </w:rPr>
        <w:t>the</w:t>
      </w:r>
      <w:r>
        <w:rPr>
          <w:spacing w:val="-9"/>
          <w:w w:val="105"/>
          <w:sz w:val="21"/>
        </w:rPr>
        <w:t xml:space="preserve"> </w:t>
      </w:r>
      <w:r>
        <w:rPr>
          <w:spacing w:val="-5"/>
          <w:w w:val="105"/>
          <w:sz w:val="21"/>
        </w:rPr>
        <w:t>courtroom.</w:t>
      </w:r>
      <w:r>
        <w:rPr>
          <w:spacing w:val="-9"/>
          <w:w w:val="105"/>
          <w:sz w:val="21"/>
        </w:rPr>
        <w:t xml:space="preserve"> </w:t>
      </w:r>
      <w:r>
        <w:rPr>
          <w:spacing w:val="-4"/>
          <w:w w:val="105"/>
          <w:sz w:val="21"/>
        </w:rPr>
        <w:t>People</w:t>
      </w:r>
      <w:r>
        <w:rPr>
          <w:spacing w:val="-9"/>
          <w:w w:val="105"/>
          <w:sz w:val="21"/>
        </w:rPr>
        <w:t xml:space="preserve"> </w:t>
      </w:r>
      <w:r>
        <w:rPr>
          <w:spacing w:val="-3"/>
          <w:w w:val="105"/>
          <w:sz w:val="21"/>
        </w:rPr>
        <w:t>who</w:t>
      </w:r>
      <w:r>
        <w:rPr>
          <w:spacing w:val="-9"/>
          <w:w w:val="105"/>
          <w:sz w:val="21"/>
        </w:rPr>
        <w:t xml:space="preserve"> </w:t>
      </w:r>
      <w:r>
        <w:rPr>
          <w:spacing w:val="-6"/>
          <w:w w:val="105"/>
          <w:sz w:val="21"/>
        </w:rPr>
        <w:t>make</w:t>
      </w:r>
      <w:r>
        <w:rPr>
          <w:spacing w:val="-9"/>
          <w:w w:val="105"/>
          <w:sz w:val="21"/>
        </w:rPr>
        <w:t xml:space="preserve"> </w:t>
      </w:r>
      <w:r>
        <w:rPr>
          <w:spacing w:val="-3"/>
          <w:w w:val="105"/>
          <w:sz w:val="21"/>
        </w:rPr>
        <w:t>up</w:t>
      </w:r>
      <w:r>
        <w:rPr>
          <w:spacing w:val="-9"/>
          <w:w w:val="105"/>
          <w:sz w:val="21"/>
        </w:rPr>
        <w:t xml:space="preserve"> </w:t>
      </w:r>
      <w:r>
        <w:rPr>
          <w:spacing w:val="-5"/>
          <w:w w:val="105"/>
          <w:sz w:val="21"/>
        </w:rPr>
        <w:t>juries</w:t>
      </w:r>
      <w:r>
        <w:rPr>
          <w:spacing w:val="-9"/>
          <w:w w:val="105"/>
          <w:sz w:val="21"/>
        </w:rPr>
        <w:t xml:space="preserve"> </w:t>
      </w:r>
      <w:r>
        <w:rPr>
          <w:spacing w:val="-5"/>
          <w:w w:val="105"/>
          <w:sz w:val="21"/>
        </w:rPr>
        <w:t xml:space="preserve">today are accustomed </w:t>
      </w:r>
      <w:r>
        <w:rPr>
          <w:spacing w:val="-4"/>
          <w:w w:val="105"/>
          <w:sz w:val="21"/>
        </w:rPr>
        <w:t xml:space="preserve">to </w:t>
      </w:r>
      <w:r>
        <w:rPr>
          <w:spacing w:val="-5"/>
          <w:w w:val="105"/>
          <w:sz w:val="21"/>
        </w:rPr>
        <w:t xml:space="preserve">daily </w:t>
      </w:r>
      <w:r>
        <w:rPr>
          <w:spacing w:val="-4"/>
          <w:w w:val="105"/>
          <w:sz w:val="21"/>
        </w:rPr>
        <w:t xml:space="preserve">news, </w:t>
      </w:r>
      <w:r>
        <w:rPr>
          <w:spacing w:val="-6"/>
          <w:w w:val="105"/>
          <w:sz w:val="21"/>
        </w:rPr>
        <w:t xml:space="preserve">engaging </w:t>
      </w:r>
      <w:r>
        <w:rPr>
          <w:spacing w:val="-5"/>
          <w:w w:val="105"/>
          <w:sz w:val="21"/>
        </w:rPr>
        <w:t xml:space="preserve">footage, concise </w:t>
      </w:r>
      <w:r>
        <w:rPr>
          <w:spacing w:val="-4"/>
          <w:w w:val="105"/>
          <w:sz w:val="21"/>
        </w:rPr>
        <w:t xml:space="preserve">and </w:t>
      </w:r>
      <w:r>
        <w:rPr>
          <w:spacing w:val="-5"/>
          <w:w w:val="105"/>
          <w:sz w:val="21"/>
        </w:rPr>
        <w:t xml:space="preserve">quick </w:t>
      </w:r>
      <w:r>
        <w:rPr>
          <w:spacing w:val="-6"/>
          <w:w w:val="105"/>
          <w:sz w:val="21"/>
        </w:rPr>
        <w:t xml:space="preserve">information </w:t>
      </w:r>
      <w:r>
        <w:rPr>
          <w:spacing w:val="-4"/>
          <w:w w:val="105"/>
          <w:sz w:val="21"/>
        </w:rPr>
        <w:t xml:space="preserve">and </w:t>
      </w:r>
      <w:r>
        <w:rPr>
          <w:w w:val="105"/>
          <w:sz w:val="21"/>
        </w:rPr>
        <w:t>a</w:t>
      </w:r>
      <w:r>
        <w:rPr>
          <w:spacing w:val="33"/>
          <w:w w:val="105"/>
          <w:sz w:val="21"/>
        </w:rPr>
        <w:t xml:space="preserve"> </w:t>
      </w:r>
      <w:r>
        <w:rPr>
          <w:spacing w:val="-5"/>
          <w:w w:val="105"/>
          <w:sz w:val="21"/>
        </w:rPr>
        <w:t>level</w:t>
      </w:r>
      <w:r>
        <w:rPr>
          <w:spacing w:val="-6"/>
          <w:w w:val="105"/>
          <w:sz w:val="21"/>
        </w:rPr>
        <w:t xml:space="preserve"> </w:t>
      </w:r>
      <w:r>
        <w:rPr>
          <w:spacing w:val="-4"/>
          <w:w w:val="105"/>
          <w:sz w:val="21"/>
        </w:rPr>
        <w:t>of</w:t>
      </w:r>
      <w:r>
        <w:rPr>
          <w:spacing w:val="1"/>
          <w:sz w:val="21"/>
        </w:rPr>
        <w:t xml:space="preserve"> </w:t>
      </w:r>
      <w:r>
        <w:rPr>
          <w:spacing w:val="-6"/>
          <w:w w:val="105"/>
          <w:sz w:val="21"/>
        </w:rPr>
        <w:t xml:space="preserve">control </w:t>
      </w:r>
      <w:r>
        <w:rPr>
          <w:spacing w:val="-5"/>
          <w:w w:val="105"/>
          <w:sz w:val="21"/>
        </w:rPr>
        <w:t xml:space="preserve">over what </w:t>
      </w:r>
      <w:r>
        <w:rPr>
          <w:spacing w:val="-6"/>
          <w:w w:val="105"/>
          <w:sz w:val="21"/>
        </w:rPr>
        <w:t xml:space="preserve">information </w:t>
      </w:r>
      <w:r>
        <w:rPr>
          <w:spacing w:val="-4"/>
          <w:w w:val="105"/>
          <w:sz w:val="21"/>
        </w:rPr>
        <w:t>they</w:t>
      </w:r>
      <w:r>
        <w:rPr>
          <w:spacing w:val="-14"/>
          <w:w w:val="105"/>
          <w:sz w:val="21"/>
        </w:rPr>
        <w:t xml:space="preserve"> </w:t>
      </w:r>
      <w:r>
        <w:rPr>
          <w:spacing w:val="-5"/>
          <w:w w:val="105"/>
          <w:sz w:val="21"/>
        </w:rPr>
        <w:t>consume.</w:t>
      </w:r>
      <w:r>
        <w:rPr>
          <w:spacing w:val="-5"/>
          <w:w w:val="105"/>
          <w:position w:val="7"/>
          <w:sz w:val="12"/>
        </w:rPr>
        <w:t>246</w:t>
      </w:r>
    </w:p>
    <w:p w:rsidR="00D04CB6" w:rsidRDefault="00F732FE">
      <w:pPr>
        <w:pStyle w:val="ListParagraph"/>
        <w:numPr>
          <w:ilvl w:val="1"/>
          <w:numId w:val="185"/>
        </w:numPr>
        <w:tabs>
          <w:tab w:val="left" w:pos="920"/>
          <w:tab w:val="left" w:pos="922"/>
        </w:tabs>
        <w:spacing w:before="121"/>
        <w:ind w:left="921"/>
        <w:jc w:val="left"/>
        <w:rPr>
          <w:sz w:val="21"/>
        </w:rPr>
      </w:pPr>
      <w:r>
        <w:rPr>
          <w:spacing w:val="-6"/>
          <w:w w:val="105"/>
          <w:sz w:val="21"/>
        </w:rPr>
        <w:t>Further,</w:t>
      </w:r>
      <w:r>
        <w:rPr>
          <w:spacing w:val="-12"/>
          <w:w w:val="105"/>
          <w:sz w:val="21"/>
        </w:rPr>
        <w:t xml:space="preserve"> </w:t>
      </w:r>
      <w:r>
        <w:rPr>
          <w:spacing w:val="-5"/>
          <w:w w:val="105"/>
          <w:sz w:val="21"/>
        </w:rPr>
        <w:t>jurors</w:t>
      </w:r>
      <w:r>
        <w:rPr>
          <w:spacing w:val="-12"/>
          <w:w w:val="105"/>
          <w:sz w:val="21"/>
        </w:rPr>
        <w:t xml:space="preserve"> </w:t>
      </w:r>
      <w:r>
        <w:rPr>
          <w:spacing w:val="-5"/>
          <w:w w:val="105"/>
          <w:sz w:val="21"/>
        </w:rPr>
        <w:t>themselves</w:t>
      </w:r>
      <w:r>
        <w:rPr>
          <w:spacing w:val="-12"/>
          <w:w w:val="105"/>
          <w:sz w:val="21"/>
        </w:rPr>
        <w:t xml:space="preserve"> </w:t>
      </w:r>
      <w:r>
        <w:rPr>
          <w:spacing w:val="-4"/>
          <w:w w:val="105"/>
          <w:sz w:val="21"/>
        </w:rPr>
        <w:t>can</w:t>
      </w:r>
      <w:r>
        <w:rPr>
          <w:spacing w:val="-12"/>
          <w:w w:val="105"/>
          <w:sz w:val="21"/>
        </w:rPr>
        <w:t xml:space="preserve"> </w:t>
      </w:r>
      <w:r>
        <w:rPr>
          <w:spacing w:val="-5"/>
          <w:w w:val="105"/>
          <w:sz w:val="21"/>
        </w:rPr>
        <w:t>easily</w:t>
      </w:r>
      <w:r>
        <w:rPr>
          <w:spacing w:val="-12"/>
          <w:w w:val="105"/>
          <w:sz w:val="21"/>
        </w:rPr>
        <w:t xml:space="preserve"> </w:t>
      </w:r>
      <w:r>
        <w:rPr>
          <w:spacing w:val="-5"/>
          <w:w w:val="105"/>
          <w:sz w:val="21"/>
        </w:rPr>
        <w:t>access</w:t>
      </w:r>
      <w:r>
        <w:rPr>
          <w:spacing w:val="-12"/>
          <w:w w:val="105"/>
          <w:sz w:val="21"/>
        </w:rPr>
        <w:t xml:space="preserve"> </w:t>
      </w:r>
      <w:r>
        <w:rPr>
          <w:spacing w:val="-6"/>
          <w:w w:val="105"/>
          <w:sz w:val="21"/>
        </w:rPr>
        <w:t>information</w:t>
      </w:r>
      <w:r>
        <w:rPr>
          <w:spacing w:val="-12"/>
          <w:w w:val="105"/>
          <w:sz w:val="21"/>
        </w:rPr>
        <w:t xml:space="preserve"> </w:t>
      </w:r>
      <w:r>
        <w:rPr>
          <w:spacing w:val="-4"/>
          <w:w w:val="105"/>
          <w:sz w:val="21"/>
        </w:rPr>
        <w:t>and</w:t>
      </w:r>
      <w:r>
        <w:rPr>
          <w:spacing w:val="-12"/>
          <w:w w:val="105"/>
          <w:sz w:val="21"/>
        </w:rPr>
        <w:t xml:space="preserve"> </w:t>
      </w:r>
      <w:r>
        <w:rPr>
          <w:spacing w:val="-5"/>
          <w:w w:val="105"/>
          <w:sz w:val="21"/>
        </w:rPr>
        <w:t>there</w:t>
      </w:r>
      <w:r>
        <w:rPr>
          <w:spacing w:val="-12"/>
          <w:w w:val="105"/>
          <w:sz w:val="21"/>
        </w:rPr>
        <w:t xml:space="preserve"> </w:t>
      </w:r>
      <w:r>
        <w:rPr>
          <w:spacing w:val="-6"/>
          <w:w w:val="105"/>
          <w:sz w:val="21"/>
        </w:rPr>
        <w:t>have</w:t>
      </w:r>
      <w:r>
        <w:rPr>
          <w:spacing w:val="-12"/>
          <w:w w:val="105"/>
          <w:sz w:val="21"/>
        </w:rPr>
        <w:t xml:space="preserve"> </w:t>
      </w:r>
      <w:r>
        <w:rPr>
          <w:spacing w:val="-4"/>
          <w:w w:val="105"/>
          <w:sz w:val="21"/>
        </w:rPr>
        <w:t>been</w:t>
      </w:r>
      <w:r>
        <w:rPr>
          <w:spacing w:val="-12"/>
          <w:w w:val="105"/>
          <w:sz w:val="21"/>
        </w:rPr>
        <w:t xml:space="preserve"> </w:t>
      </w:r>
      <w:r>
        <w:rPr>
          <w:w w:val="105"/>
          <w:sz w:val="21"/>
        </w:rPr>
        <w:t>a</w:t>
      </w:r>
      <w:r>
        <w:rPr>
          <w:spacing w:val="-12"/>
          <w:w w:val="105"/>
          <w:sz w:val="21"/>
        </w:rPr>
        <w:t xml:space="preserve"> </w:t>
      </w:r>
      <w:r>
        <w:rPr>
          <w:spacing w:val="-5"/>
          <w:w w:val="105"/>
          <w:sz w:val="21"/>
        </w:rPr>
        <w:t>number</w:t>
      </w:r>
      <w:r>
        <w:rPr>
          <w:spacing w:val="-12"/>
          <w:w w:val="105"/>
          <w:sz w:val="21"/>
        </w:rPr>
        <w:t xml:space="preserve"> </w:t>
      </w:r>
      <w:r>
        <w:rPr>
          <w:spacing w:val="-4"/>
          <w:w w:val="105"/>
          <w:sz w:val="21"/>
        </w:rPr>
        <w:t>of</w:t>
      </w:r>
    </w:p>
    <w:p w:rsidR="00D04CB6" w:rsidRDefault="00D04CB6">
      <w:pPr>
        <w:pStyle w:val="BodyText"/>
        <w:rPr>
          <w:sz w:val="20"/>
        </w:rPr>
      </w:pPr>
    </w:p>
    <w:p w:rsidR="00D04CB6" w:rsidRDefault="00F732FE">
      <w:pPr>
        <w:pStyle w:val="BodyText"/>
        <w:spacing w:before="11"/>
        <w:rPr>
          <w:sz w:val="14"/>
        </w:rPr>
      </w:pPr>
      <w:r>
        <w:pict>
          <v:line id="_x0000_s1323" style="position:absolute;z-index:6640;mso-wrap-distance-left:0;mso-wrap-distance-right:0;mso-position-horizontal-relative:page" from="79.35pt,11.6pt" to="515.9pt,11.6pt" strokecolor="#f8cabc" strokeweight="1pt">
            <w10:wrap type="topAndBottom" anchorx="page"/>
          </v:line>
        </w:pict>
      </w:r>
    </w:p>
    <w:p w:rsidR="00D04CB6" w:rsidRDefault="00F732FE">
      <w:pPr>
        <w:pStyle w:val="ListParagraph"/>
        <w:numPr>
          <w:ilvl w:val="0"/>
          <w:numId w:val="102"/>
        </w:numPr>
        <w:tabs>
          <w:tab w:val="left" w:pos="921"/>
          <w:tab w:val="left" w:pos="922"/>
        </w:tabs>
        <w:spacing w:before="117"/>
        <w:ind w:right="1620"/>
        <w:jc w:val="left"/>
        <w:rPr>
          <w:sz w:val="13"/>
        </w:rPr>
      </w:pPr>
      <w:r>
        <w:rPr>
          <w:w w:val="105"/>
          <w:sz w:val="13"/>
        </w:rPr>
        <w:t xml:space="preserve">Attorney-General’s Office </w:t>
      </w:r>
      <w:r>
        <w:rPr>
          <w:spacing w:val="1"/>
          <w:w w:val="105"/>
          <w:sz w:val="13"/>
        </w:rPr>
        <w:t xml:space="preserve">(UK), </w:t>
      </w:r>
      <w:r>
        <w:rPr>
          <w:i/>
          <w:w w:val="105"/>
          <w:sz w:val="13"/>
        </w:rPr>
        <w:t xml:space="preserve">Response to Call for Evidence on the Impact of Social Media on the Administration of Justice </w:t>
      </w:r>
      <w:r>
        <w:rPr>
          <w:w w:val="105"/>
          <w:sz w:val="13"/>
        </w:rPr>
        <w:t xml:space="preserve">(March 2019) 3 </w:t>
      </w:r>
      <w:r>
        <w:rPr>
          <w:spacing w:val="-4"/>
          <w:w w:val="105"/>
          <w:sz w:val="13"/>
        </w:rPr>
        <w:t>[1.1]</w:t>
      </w:r>
      <w:r>
        <w:rPr>
          <w:spacing w:val="-19"/>
          <w:w w:val="105"/>
          <w:sz w:val="13"/>
        </w:rPr>
        <w:t xml:space="preserve"> </w:t>
      </w:r>
      <w:r>
        <w:rPr>
          <w:w w:val="105"/>
          <w:sz w:val="13"/>
        </w:rPr>
        <w:t>–[1.3].</w:t>
      </w:r>
      <w:r>
        <w:rPr>
          <w:spacing w:val="5"/>
          <w:w w:val="105"/>
          <w:sz w:val="13"/>
        </w:rPr>
        <w:t xml:space="preserve"> </w:t>
      </w:r>
      <w:r>
        <w:rPr>
          <w:i/>
          <w:w w:val="105"/>
          <w:sz w:val="13"/>
        </w:rPr>
        <w:t>Ex</w:t>
      </w:r>
      <w:r>
        <w:rPr>
          <w:i/>
          <w:spacing w:val="3"/>
          <w:w w:val="105"/>
          <w:sz w:val="13"/>
        </w:rPr>
        <w:t xml:space="preserve"> </w:t>
      </w:r>
      <w:r>
        <w:rPr>
          <w:i/>
          <w:w w:val="105"/>
          <w:sz w:val="13"/>
        </w:rPr>
        <w:t>Parte</w:t>
      </w:r>
      <w:r>
        <w:rPr>
          <w:i/>
          <w:spacing w:val="3"/>
          <w:w w:val="105"/>
          <w:sz w:val="13"/>
        </w:rPr>
        <w:t xml:space="preserve"> </w:t>
      </w:r>
      <w:r>
        <w:rPr>
          <w:i/>
          <w:w w:val="105"/>
          <w:sz w:val="13"/>
        </w:rPr>
        <w:t>British</w:t>
      </w:r>
      <w:r>
        <w:rPr>
          <w:i/>
          <w:spacing w:val="3"/>
          <w:w w:val="105"/>
          <w:sz w:val="13"/>
        </w:rPr>
        <w:t xml:space="preserve"> </w:t>
      </w:r>
      <w:r>
        <w:rPr>
          <w:i/>
          <w:w w:val="105"/>
          <w:sz w:val="13"/>
        </w:rPr>
        <w:t>Broadcasting</w:t>
      </w:r>
      <w:r>
        <w:rPr>
          <w:i/>
          <w:spacing w:val="3"/>
          <w:w w:val="105"/>
          <w:sz w:val="13"/>
        </w:rPr>
        <w:t xml:space="preserve"> </w:t>
      </w:r>
      <w:r>
        <w:rPr>
          <w:i/>
          <w:w w:val="105"/>
          <w:sz w:val="13"/>
        </w:rPr>
        <w:t>Corporation</w:t>
      </w:r>
      <w:r>
        <w:rPr>
          <w:i/>
          <w:spacing w:val="3"/>
          <w:w w:val="105"/>
          <w:sz w:val="13"/>
        </w:rPr>
        <w:t xml:space="preserve"> </w:t>
      </w:r>
      <w:r>
        <w:rPr>
          <w:i/>
          <w:w w:val="105"/>
          <w:sz w:val="13"/>
        </w:rPr>
        <w:t>and</w:t>
      </w:r>
      <w:r>
        <w:rPr>
          <w:i/>
          <w:spacing w:val="3"/>
          <w:w w:val="105"/>
          <w:sz w:val="13"/>
        </w:rPr>
        <w:t xml:space="preserve"> </w:t>
      </w:r>
      <w:r>
        <w:rPr>
          <w:i/>
          <w:w w:val="105"/>
          <w:sz w:val="13"/>
        </w:rPr>
        <w:t>others</w:t>
      </w:r>
      <w:r>
        <w:rPr>
          <w:i/>
          <w:spacing w:val="3"/>
          <w:w w:val="105"/>
          <w:sz w:val="13"/>
        </w:rPr>
        <w:t xml:space="preserve"> </w:t>
      </w:r>
      <w:r>
        <w:rPr>
          <w:i/>
          <w:w w:val="105"/>
          <w:sz w:val="13"/>
        </w:rPr>
        <w:t>R</w:t>
      </w:r>
      <w:r>
        <w:rPr>
          <w:i/>
          <w:spacing w:val="3"/>
          <w:w w:val="105"/>
          <w:sz w:val="13"/>
        </w:rPr>
        <w:t xml:space="preserve"> </w:t>
      </w:r>
      <w:r>
        <w:rPr>
          <w:i/>
          <w:w w:val="105"/>
          <w:sz w:val="13"/>
        </w:rPr>
        <w:t>v</w:t>
      </w:r>
      <w:r>
        <w:rPr>
          <w:i/>
          <w:spacing w:val="3"/>
          <w:w w:val="105"/>
          <w:sz w:val="13"/>
        </w:rPr>
        <w:t xml:space="preserve"> </w:t>
      </w:r>
      <w:r>
        <w:rPr>
          <w:i/>
          <w:w w:val="105"/>
          <w:sz w:val="13"/>
        </w:rPr>
        <w:t>F</w:t>
      </w:r>
      <w:r>
        <w:rPr>
          <w:i/>
          <w:spacing w:val="3"/>
          <w:w w:val="105"/>
          <w:sz w:val="13"/>
        </w:rPr>
        <w:t xml:space="preserve"> </w:t>
      </w:r>
      <w:r>
        <w:rPr>
          <w:i/>
          <w:w w:val="105"/>
          <w:sz w:val="13"/>
        </w:rPr>
        <w:t>and</w:t>
      </w:r>
      <w:r>
        <w:rPr>
          <w:i/>
          <w:spacing w:val="3"/>
          <w:w w:val="105"/>
          <w:sz w:val="13"/>
        </w:rPr>
        <w:t xml:space="preserve"> </w:t>
      </w:r>
      <w:r>
        <w:rPr>
          <w:i/>
          <w:w w:val="105"/>
          <w:sz w:val="13"/>
        </w:rPr>
        <w:t>another</w:t>
      </w:r>
      <w:r>
        <w:rPr>
          <w:i/>
          <w:spacing w:val="5"/>
          <w:w w:val="105"/>
          <w:sz w:val="13"/>
        </w:rPr>
        <w:t xml:space="preserve"> </w:t>
      </w:r>
      <w:r>
        <w:rPr>
          <w:w w:val="105"/>
          <w:sz w:val="13"/>
        </w:rPr>
        <w:t>[2016]</w:t>
      </w:r>
      <w:r>
        <w:rPr>
          <w:spacing w:val="5"/>
          <w:w w:val="105"/>
          <w:sz w:val="13"/>
        </w:rPr>
        <w:t xml:space="preserve"> </w:t>
      </w:r>
      <w:r>
        <w:rPr>
          <w:w w:val="105"/>
          <w:sz w:val="13"/>
        </w:rPr>
        <w:t>EWCA</w:t>
      </w:r>
      <w:r>
        <w:rPr>
          <w:spacing w:val="5"/>
          <w:w w:val="105"/>
          <w:sz w:val="13"/>
        </w:rPr>
        <w:t xml:space="preserve"> </w:t>
      </w:r>
      <w:r>
        <w:rPr>
          <w:w w:val="105"/>
          <w:sz w:val="13"/>
        </w:rPr>
        <w:t>Crim</w:t>
      </w:r>
      <w:r>
        <w:rPr>
          <w:spacing w:val="5"/>
          <w:w w:val="105"/>
          <w:sz w:val="13"/>
        </w:rPr>
        <w:t xml:space="preserve"> </w:t>
      </w:r>
      <w:r>
        <w:rPr>
          <w:spacing w:val="-3"/>
          <w:w w:val="105"/>
          <w:sz w:val="13"/>
        </w:rPr>
        <w:t>12.</w:t>
      </w:r>
    </w:p>
    <w:p w:rsidR="00D04CB6" w:rsidRDefault="00F732FE">
      <w:pPr>
        <w:pStyle w:val="ListParagraph"/>
        <w:numPr>
          <w:ilvl w:val="0"/>
          <w:numId w:val="102"/>
        </w:numPr>
        <w:tabs>
          <w:tab w:val="left" w:pos="921"/>
          <w:tab w:val="left" w:pos="922"/>
        </w:tabs>
        <w:ind w:right="1712"/>
        <w:jc w:val="left"/>
        <w:rPr>
          <w:sz w:val="13"/>
        </w:rPr>
      </w:pPr>
      <w:r>
        <w:rPr>
          <w:w w:val="105"/>
          <w:sz w:val="13"/>
        </w:rPr>
        <w:t xml:space="preserve">The case was an impetus for the UK Attorney General’s call for evidence: Attorney-General’s Office </w:t>
      </w:r>
      <w:r>
        <w:rPr>
          <w:spacing w:val="1"/>
          <w:w w:val="105"/>
          <w:sz w:val="13"/>
        </w:rPr>
        <w:t xml:space="preserve">(UK), </w:t>
      </w:r>
      <w:r>
        <w:rPr>
          <w:i/>
          <w:w w:val="105"/>
          <w:sz w:val="13"/>
        </w:rPr>
        <w:t>Response to Call for Evidence on</w:t>
      </w:r>
      <w:r>
        <w:rPr>
          <w:i/>
          <w:spacing w:val="30"/>
          <w:w w:val="105"/>
          <w:sz w:val="13"/>
        </w:rPr>
        <w:t xml:space="preserve"> </w:t>
      </w:r>
      <w:r>
        <w:rPr>
          <w:i/>
          <w:w w:val="105"/>
          <w:sz w:val="13"/>
        </w:rPr>
        <w:t>the</w:t>
      </w:r>
      <w:r>
        <w:rPr>
          <w:i/>
          <w:spacing w:val="3"/>
          <w:w w:val="105"/>
          <w:sz w:val="13"/>
        </w:rPr>
        <w:t xml:space="preserve"> </w:t>
      </w:r>
      <w:r>
        <w:rPr>
          <w:i/>
          <w:w w:val="105"/>
          <w:sz w:val="13"/>
        </w:rPr>
        <w:t>Impact</w:t>
      </w:r>
      <w:r>
        <w:rPr>
          <w:i/>
          <w:spacing w:val="3"/>
          <w:w w:val="105"/>
          <w:sz w:val="13"/>
        </w:rPr>
        <w:t xml:space="preserve"> </w:t>
      </w:r>
      <w:r>
        <w:rPr>
          <w:i/>
          <w:w w:val="105"/>
          <w:sz w:val="13"/>
        </w:rPr>
        <w:t>of</w:t>
      </w:r>
      <w:r>
        <w:rPr>
          <w:i/>
          <w:spacing w:val="3"/>
          <w:w w:val="105"/>
          <w:sz w:val="13"/>
        </w:rPr>
        <w:t xml:space="preserve"> </w:t>
      </w:r>
      <w:r>
        <w:rPr>
          <w:i/>
          <w:w w:val="105"/>
          <w:sz w:val="13"/>
        </w:rPr>
        <w:t>Social</w:t>
      </w:r>
      <w:r>
        <w:rPr>
          <w:i/>
          <w:spacing w:val="3"/>
          <w:w w:val="105"/>
          <w:sz w:val="13"/>
        </w:rPr>
        <w:t xml:space="preserve"> </w:t>
      </w:r>
      <w:r>
        <w:rPr>
          <w:i/>
          <w:w w:val="105"/>
          <w:sz w:val="13"/>
        </w:rPr>
        <w:t>Media</w:t>
      </w:r>
      <w:r>
        <w:rPr>
          <w:i/>
          <w:spacing w:val="3"/>
          <w:w w:val="105"/>
          <w:sz w:val="13"/>
        </w:rPr>
        <w:t xml:space="preserve"> </w:t>
      </w:r>
      <w:r>
        <w:rPr>
          <w:i/>
          <w:w w:val="105"/>
          <w:sz w:val="13"/>
        </w:rPr>
        <w:t>on</w:t>
      </w:r>
      <w:r>
        <w:rPr>
          <w:i/>
          <w:spacing w:val="3"/>
          <w:w w:val="105"/>
          <w:sz w:val="13"/>
        </w:rPr>
        <w:t xml:space="preserve"> </w:t>
      </w:r>
      <w:r>
        <w:rPr>
          <w:i/>
          <w:w w:val="105"/>
          <w:sz w:val="13"/>
        </w:rPr>
        <w:t>the</w:t>
      </w:r>
      <w:r>
        <w:rPr>
          <w:i/>
          <w:spacing w:val="3"/>
          <w:w w:val="105"/>
          <w:sz w:val="13"/>
        </w:rPr>
        <w:t xml:space="preserve"> </w:t>
      </w:r>
      <w:r>
        <w:rPr>
          <w:i/>
          <w:w w:val="105"/>
          <w:sz w:val="13"/>
        </w:rPr>
        <w:t>Administration</w:t>
      </w:r>
      <w:r>
        <w:rPr>
          <w:i/>
          <w:spacing w:val="3"/>
          <w:w w:val="105"/>
          <w:sz w:val="13"/>
        </w:rPr>
        <w:t xml:space="preserve"> </w:t>
      </w:r>
      <w:r>
        <w:rPr>
          <w:i/>
          <w:w w:val="105"/>
          <w:sz w:val="13"/>
        </w:rPr>
        <w:t>of</w:t>
      </w:r>
      <w:r>
        <w:rPr>
          <w:i/>
          <w:spacing w:val="3"/>
          <w:w w:val="105"/>
          <w:sz w:val="13"/>
        </w:rPr>
        <w:t xml:space="preserve"> </w:t>
      </w:r>
      <w:r>
        <w:rPr>
          <w:i/>
          <w:w w:val="105"/>
          <w:sz w:val="13"/>
        </w:rPr>
        <w:t>Justice</w:t>
      </w:r>
      <w:r>
        <w:rPr>
          <w:i/>
          <w:spacing w:val="5"/>
          <w:w w:val="105"/>
          <w:sz w:val="13"/>
        </w:rPr>
        <w:t xml:space="preserve"> </w:t>
      </w:r>
      <w:r>
        <w:rPr>
          <w:w w:val="105"/>
          <w:sz w:val="13"/>
        </w:rPr>
        <w:t>(March</w:t>
      </w:r>
      <w:r>
        <w:rPr>
          <w:spacing w:val="5"/>
          <w:w w:val="105"/>
          <w:sz w:val="13"/>
        </w:rPr>
        <w:t xml:space="preserve"> </w:t>
      </w:r>
      <w:r>
        <w:rPr>
          <w:w w:val="105"/>
          <w:sz w:val="13"/>
        </w:rPr>
        <w:t>2019).</w:t>
      </w:r>
    </w:p>
    <w:p w:rsidR="00D04CB6" w:rsidRDefault="00F732FE">
      <w:pPr>
        <w:pStyle w:val="ListParagraph"/>
        <w:numPr>
          <w:ilvl w:val="0"/>
          <w:numId w:val="102"/>
        </w:numPr>
        <w:tabs>
          <w:tab w:val="left" w:pos="921"/>
          <w:tab w:val="left" w:pos="922"/>
        </w:tabs>
        <w:ind w:right="1962"/>
        <w:jc w:val="left"/>
        <w:rPr>
          <w:sz w:val="13"/>
        </w:rPr>
      </w:pPr>
      <w:r>
        <w:rPr>
          <w:w w:val="105"/>
          <w:sz w:val="13"/>
        </w:rPr>
        <w:t>Oscar Battell-Wallace, ‘No Search Results in</w:t>
      </w:r>
      <w:r>
        <w:rPr>
          <w:w w:val="105"/>
          <w:sz w:val="13"/>
        </w:rPr>
        <w:t xml:space="preserve"> Fairness: Addressing Jurors’ Independent Research in the 21st Century’ (2018) 49 </w:t>
      </w:r>
      <w:r>
        <w:rPr>
          <w:i/>
          <w:w w:val="105"/>
          <w:sz w:val="13"/>
        </w:rPr>
        <w:t xml:space="preserve">Victoria University of Wellington Law Review </w:t>
      </w:r>
      <w:r>
        <w:rPr>
          <w:w w:val="105"/>
          <w:sz w:val="13"/>
        </w:rPr>
        <w:t xml:space="preserve">83, </w:t>
      </w:r>
      <w:r>
        <w:rPr>
          <w:spacing w:val="15"/>
          <w:w w:val="105"/>
          <w:sz w:val="13"/>
        </w:rPr>
        <w:t xml:space="preserve"> </w:t>
      </w:r>
      <w:r>
        <w:rPr>
          <w:w w:val="105"/>
          <w:sz w:val="13"/>
        </w:rPr>
        <w:t>90.</w:t>
      </w:r>
    </w:p>
    <w:p w:rsidR="00D04CB6" w:rsidRDefault="00F732FE">
      <w:pPr>
        <w:pStyle w:val="ListParagraph"/>
        <w:numPr>
          <w:ilvl w:val="0"/>
          <w:numId w:val="102"/>
        </w:numPr>
        <w:tabs>
          <w:tab w:val="left" w:pos="921"/>
          <w:tab w:val="left" w:pos="922"/>
        </w:tabs>
        <w:jc w:val="left"/>
        <w:rPr>
          <w:sz w:val="13"/>
        </w:rPr>
      </w:pPr>
      <w:r>
        <w:rPr>
          <w:w w:val="105"/>
          <w:sz w:val="13"/>
        </w:rPr>
        <w:t>Ibid</w:t>
      </w:r>
      <w:r>
        <w:rPr>
          <w:spacing w:val="8"/>
          <w:w w:val="105"/>
          <w:sz w:val="13"/>
        </w:rPr>
        <w:t xml:space="preserve"> </w:t>
      </w:r>
      <w:r>
        <w:rPr>
          <w:w w:val="105"/>
          <w:sz w:val="13"/>
        </w:rPr>
        <w:t>93.</w:t>
      </w:r>
    </w:p>
    <w:p w:rsidR="00D04CB6" w:rsidRDefault="00F732FE">
      <w:pPr>
        <w:pStyle w:val="ListParagraph"/>
        <w:numPr>
          <w:ilvl w:val="0"/>
          <w:numId w:val="102"/>
        </w:numPr>
        <w:tabs>
          <w:tab w:val="left" w:pos="921"/>
          <w:tab w:val="left" w:pos="922"/>
        </w:tabs>
        <w:jc w:val="left"/>
        <w:rPr>
          <w:sz w:val="13"/>
        </w:rPr>
      </w:pPr>
      <w:r>
        <w:rPr>
          <w:w w:val="105"/>
          <w:sz w:val="13"/>
        </w:rPr>
        <w:t>Ibid</w:t>
      </w:r>
      <w:r>
        <w:rPr>
          <w:spacing w:val="16"/>
          <w:w w:val="105"/>
          <w:sz w:val="13"/>
        </w:rPr>
        <w:t xml:space="preserve"> </w:t>
      </w:r>
      <w:r>
        <w:rPr>
          <w:w w:val="105"/>
          <w:sz w:val="13"/>
        </w:rPr>
        <w:t>94.</w:t>
      </w:r>
    </w:p>
    <w:p w:rsidR="00D04CB6" w:rsidRDefault="00F732FE">
      <w:pPr>
        <w:pStyle w:val="ListParagraph"/>
        <w:numPr>
          <w:ilvl w:val="0"/>
          <w:numId w:val="102"/>
        </w:numPr>
        <w:tabs>
          <w:tab w:val="left" w:pos="921"/>
          <w:tab w:val="left" w:pos="922"/>
        </w:tabs>
        <w:ind w:right="1666"/>
        <w:jc w:val="left"/>
        <w:rPr>
          <w:sz w:val="13"/>
        </w:rPr>
      </w:pPr>
      <w:r>
        <w:rPr>
          <w:w w:val="105"/>
          <w:sz w:val="13"/>
        </w:rPr>
        <w:t xml:space="preserve">Nielsen, ‘Australian News Media Total Audience Report December </w:t>
      </w:r>
      <w:r>
        <w:rPr>
          <w:spacing w:val="-3"/>
          <w:w w:val="105"/>
          <w:sz w:val="13"/>
        </w:rPr>
        <w:t xml:space="preserve">2018’,  </w:t>
      </w:r>
      <w:r>
        <w:rPr>
          <w:i/>
          <w:w w:val="105"/>
          <w:sz w:val="13"/>
        </w:rPr>
        <w:t xml:space="preserve">Emma </w:t>
      </w:r>
      <w:r>
        <w:rPr>
          <w:w w:val="105"/>
          <w:sz w:val="13"/>
        </w:rPr>
        <w:t>(Web Page, December 2018) &lt;</w:t>
      </w:r>
      <w:hyperlink r:id="rId76">
        <w:r>
          <w:rPr>
            <w:w w:val="105"/>
            <w:sz w:val="13"/>
          </w:rPr>
          <w:t>www.emma.com.au/</w:t>
        </w:r>
      </w:hyperlink>
      <w:r>
        <w:rPr>
          <w:spacing w:val="30"/>
          <w:w w:val="105"/>
          <w:sz w:val="13"/>
        </w:rPr>
        <w:t xml:space="preserve"> </w:t>
      </w:r>
      <w:r>
        <w:rPr>
          <w:w w:val="105"/>
          <w:sz w:val="13"/>
        </w:rPr>
        <w:t xml:space="preserve">reports&gt;; R. Warwick Blood, ‘Generational Shifts in News Consumption’ in Sora Park et al (eds), </w:t>
      </w:r>
      <w:r>
        <w:rPr>
          <w:i/>
          <w:w w:val="105"/>
          <w:sz w:val="13"/>
        </w:rPr>
        <w:t xml:space="preserve">Digital News Report: Australia </w:t>
      </w:r>
      <w:r>
        <w:rPr>
          <w:i/>
          <w:spacing w:val="-3"/>
          <w:w w:val="105"/>
          <w:sz w:val="13"/>
        </w:rPr>
        <w:t xml:space="preserve">2018  </w:t>
      </w:r>
      <w:r>
        <w:rPr>
          <w:spacing w:val="1"/>
          <w:w w:val="105"/>
          <w:sz w:val="13"/>
        </w:rPr>
        <w:t xml:space="preserve">(News    </w:t>
      </w:r>
      <w:r>
        <w:rPr>
          <w:w w:val="105"/>
          <w:sz w:val="13"/>
        </w:rPr>
        <w:t>&amp;</w:t>
      </w:r>
      <w:r>
        <w:rPr>
          <w:spacing w:val="5"/>
          <w:w w:val="105"/>
          <w:sz w:val="13"/>
        </w:rPr>
        <w:t xml:space="preserve"> </w:t>
      </w:r>
      <w:r>
        <w:rPr>
          <w:w w:val="105"/>
          <w:sz w:val="13"/>
        </w:rPr>
        <w:t>Media</w:t>
      </w:r>
      <w:r>
        <w:rPr>
          <w:spacing w:val="5"/>
          <w:w w:val="105"/>
          <w:sz w:val="13"/>
        </w:rPr>
        <w:t xml:space="preserve"> </w:t>
      </w:r>
      <w:r>
        <w:rPr>
          <w:w w:val="105"/>
          <w:sz w:val="13"/>
        </w:rPr>
        <w:t>Research</w:t>
      </w:r>
      <w:r>
        <w:rPr>
          <w:spacing w:val="5"/>
          <w:w w:val="105"/>
          <w:sz w:val="13"/>
        </w:rPr>
        <w:t xml:space="preserve"> </w:t>
      </w:r>
      <w:r>
        <w:rPr>
          <w:w w:val="105"/>
          <w:sz w:val="13"/>
        </w:rPr>
        <w:t>Centre</w:t>
      </w:r>
      <w:r>
        <w:rPr>
          <w:spacing w:val="5"/>
          <w:w w:val="105"/>
          <w:sz w:val="13"/>
        </w:rPr>
        <w:t xml:space="preserve"> </w:t>
      </w:r>
      <w:r>
        <w:rPr>
          <w:w w:val="105"/>
          <w:sz w:val="13"/>
        </w:rPr>
        <w:t>Uni</w:t>
      </w:r>
      <w:r>
        <w:rPr>
          <w:w w:val="105"/>
          <w:sz w:val="13"/>
        </w:rPr>
        <w:t>versity</w:t>
      </w:r>
      <w:r>
        <w:rPr>
          <w:spacing w:val="5"/>
          <w:w w:val="105"/>
          <w:sz w:val="13"/>
        </w:rPr>
        <w:t xml:space="preserve"> </w:t>
      </w:r>
      <w:r>
        <w:rPr>
          <w:w w:val="105"/>
          <w:sz w:val="13"/>
        </w:rPr>
        <w:t>of</w:t>
      </w:r>
      <w:r>
        <w:rPr>
          <w:spacing w:val="5"/>
          <w:w w:val="105"/>
          <w:sz w:val="13"/>
        </w:rPr>
        <w:t xml:space="preserve"> </w:t>
      </w:r>
      <w:r>
        <w:rPr>
          <w:w w:val="105"/>
          <w:sz w:val="13"/>
        </w:rPr>
        <w:t>Canberra,</w:t>
      </w:r>
      <w:r>
        <w:rPr>
          <w:spacing w:val="5"/>
          <w:w w:val="105"/>
          <w:sz w:val="13"/>
        </w:rPr>
        <w:t xml:space="preserve"> </w:t>
      </w:r>
      <w:r>
        <w:rPr>
          <w:w w:val="105"/>
          <w:sz w:val="13"/>
        </w:rPr>
        <w:t>2018)</w:t>
      </w:r>
      <w:r>
        <w:rPr>
          <w:spacing w:val="5"/>
          <w:w w:val="105"/>
          <w:sz w:val="13"/>
        </w:rPr>
        <w:t xml:space="preserve"> </w:t>
      </w:r>
      <w:r>
        <w:rPr>
          <w:w w:val="105"/>
          <w:sz w:val="13"/>
        </w:rPr>
        <w:t>60.</w:t>
      </w:r>
    </w:p>
    <w:p w:rsidR="00D04CB6" w:rsidRDefault="00F732FE">
      <w:pPr>
        <w:pStyle w:val="ListParagraph"/>
        <w:numPr>
          <w:ilvl w:val="0"/>
          <w:numId w:val="102"/>
        </w:numPr>
        <w:tabs>
          <w:tab w:val="left" w:pos="921"/>
          <w:tab w:val="left" w:pos="922"/>
        </w:tabs>
        <w:ind w:right="1899"/>
        <w:jc w:val="left"/>
        <w:rPr>
          <w:sz w:val="13"/>
        </w:rPr>
      </w:pPr>
      <w:r>
        <w:rPr>
          <w:w w:val="105"/>
          <w:sz w:val="13"/>
        </w:rPr>
        <w:t xml:space="preserve">Zoe Samios, ‘ABCs: Newspaper Circulation Suffers Across the Board with Falls as Large as </w:t>
      </w:r>
      <w:r>
        <w:rPr>
          <w:spacing w:val="-4"/>
          <w:w w:val="105"/>
          <w:sz w:val="13"/>
        </w:rPr>
        <w:t xml:space="preserve">16%’, </w:t>
      </w:r>
      <w:r>
        <w:rPr>
          <w:spacing w:val="-3"/>
          <w:w w:val="105"/>
          <w:sz w:val="13"/>
        </w:rPr>
        <w:t xml:space="preserve">(17 </w:t>
      </w:r>
      <w:r>
        <w:rPr>
          <w:w w:val="105"/>
          <w:sz w:val="13"/>
        </w:rPr>
        <w:t xml:space="preserve">August 2018) </w:t>
      </w:r>
      <w:r>
        <w:rPr>
          <w:i/>
          <w:w w:val="105"/>
          <w:sz w:val="13"/>
        </w:rPr>
        <w:t xml:space="preserve">Mumbrella </w:t>
      </w:r>
      <w:r>
        <w:rPr>
          <w:spacing w:val="1"/>
          <w:w w:val="105"/>
          <w:sz w:val="13"/>
        </w:rPr>
        <w:t xml:space="preserve">&lt;https:// </w:t>
      </w:r>
      <w:r>
        <w:rPr>
          <w:w w:val="105"/>
          <w:sz w:val="13"/>
        </w:rPr>
        <w:t>mumbrella.com.au/abcs-newspaper-circulation-suffers-across-the-board-with-falls-as-large-as-1</w:t>
      </w:r>
      <w:r>
        <w:rPr>
          <w:w w:val="105"/>
          <w:sz w:val="13"/>
        </w:rPr>
        <w:t>6-535665&gt;.</w:t>
      </w:r>
    </w:p>
    <w:p w:rsidR="00D04CB6" w:rsidRDefault="00F732FE">
      <w:pPr>
        <w:pStyle w:val="ListParagraph"/>
        <w:numPr>
          <w:ilvl w:val="0"/>
          <w:numId w:val="102"/>
        </w:numPr>
        <w:tabs>
          <w:tab w:val="left" w:pos="921"/>
          <w:tab w:val="left" w:pos="922"/>
        </w:tabs>
        <w:ind w:right="1716"/>
        <w:jc w:val="left"/>
        <w:rPr>
          <w:sz w:val="13"/>
        </w:rPr>
      </w:pPr>
      <w:r>
        <w:rPr>
          <w:w w:val="105"/>
          <w:sz w:val="13"/>
        </w:rPr>
        <w:t xml:space="preserve">R. Warwick Blood, ‘Generational Shifts in News Consumption’ in Sora Park et al (eds), </w:t>
      </w:r>
      <w:r>
        <w:rPr>
          <w:i/>
          <w:w w:val="105"/>
          <w:sz w:val="13"/>
        </w:rPr>
        <w:t xml:space="preserve">Digital News Report: Australia </w:t>
      </w:r>
      <w:r>
        <w:rPr>
          <w:i/>
          <w:spacing w:val="-3"/>
          <w:w w:val="105"/>
          <w:sz w:val="13"/>
        </w:rPr>
        <w:t xml:space="preserve">2018 </w:t>
      </w:r>
      <w:r>
        <w:rPr>
          <w:spacing w:val="1"/>
          <w:w w:val="105"/>
          <w:sz w:val="13"/>
        </w:rPr>
        <w:t xml:space="preserve">(News </w:t>
      </w:r>
      <w:r>
        <w:rPr>
          <w:w w:val="105"/>
          <w:sz w:val="13"/>
        </w:rPr>
        <w:t>&amp; Media Research</w:t>
      </w:r>
      <w:r>
        <w:rPr>
          <w:spacing w:val="8"/>
          <w:w w:val="105"/>
          <w:sz w:val="13"/>
        </w:rPr>
        <w:t xml:space="preserve"> </w:t>
      </w:r>
      <w:r>
        <w:rPr>
          <w:w w:val="105"/>
          <w:sz w:val="13"/>
        </w:rPr>
        <w:t>Centre</w:t>
      </w:r>
      <w:r>
        <w:rPr>
          <w:spacing w:val="8"/>
          <w:w w:val="105"/>
          <w:sz w:val="13"/>
        </w:rPr>
        <w:t xml:space="preserve"> </w:t>
      </w:r>
      <w:r>
        <w:rPr>
          <w:w w:val="105"/>
          <w:sz w:val="13"/>
        </w:rPr>
        <w:t>University</w:t>
      </w:r>
      <w:r>
        <w:rPr>
          <w:spacing w:val="8"/>
          <w:w w:val="105"/>
          <w:sz w:val="13"/>
        </w:rPr>
        <w:t xml:space="preserve"> </w:t>
      </w:r>
      <w:r>
        <w:rPr>
          <w:w w:val="105"/>
          <w:sz w:val="13"/>
        </w:rPr>
        <w:t>of</w:t>
      </w:r>
      <w:r>
        <w:rPr>
          <w:spacing w:val="8"/>
          <w:w w:val="105"/>
          <w:sz w:val="13"/>
        </w:rPr>
        <w:t xml:space="preserve"> </w:t>
      </w:r>
      <w:r>
        <w:rPr>
          <w:w w:val="105"/>
          <w:sz w:val="13"/>
        </w:rPr>
        <w:t>Canberra,</w:t>
      </w:r>
      <w:r>
        <w:rPr>
          <w:spacing w:val="8"/>
          <w:w w:val="105"/>
          <w:sz w:val="13"/>
        </w:rPr>
        <w:t xml:space="preserve"> </w:t>
      </w:r>
      <w:r>
        <w:rPr>
          <w:w w:val="105"/>
          <w:sz w:val="13"/>
        </w:rPr>
        <w:t>2018)</w:t>
      </w:r>
      <w:r>
        <w:rPr>
          <w:spacing w:val="8"/>
          <w:w w:val="105"/>
          <w:sz w:val="13"/>
        </w:rPr>
        <w:t xml:space="preserve"> </w:t>
      </w:r>
      <w:r>
        <w:rPr>
          <w:w w:val="105"/>
          <w:sz w:val="13"/>
        </w:rPr>
        <w:t>60,</w:t>
      </w:r>
      <w:r>
        <w:rPr>
          <w:spacing w:val="8"/>
          <w:w w:val="105"/>
          <w:sz w:val="13"/>
        </w:rPr>
        <w:t xml:space="preserve"> </w:t>
      </w:r>
      <w:r>
        <w:rPr>
          <w:w w:val="105"/>
          <w:sz w:val="13"/>
        </w:rPr>
        <w:t>60.</w:t>
      </w:r>
    </w:p>
    <w:p w:rsidR="00D04CB6" w:rsidRDefault="00F732FE">
      <w:pPr>
        <w:pStyle w:val="ListParagraph"/>
        <w:numPr>
          <w:ilvl w:val="0"/>
          <w:numId w:val="102"/>
        </w:numPr>
        <w:tabs>
          <w:tab w:val="left" w:pos="921"/>
          <w:tab w:val="left" w:pos="922"/>
        </w:tabs>
        <w:ind w:right="2156"/>
        <w:jc w:val="left"/>
        <w:rPr>
          <w:sz w:val="13"/>
        </w:rPr>
      </w:pPr>
      <w:r>
        <w:pict>
          <v:shape id="_x0000_s1322" type="#_x0000_t202" style="position:absolute;left:0;text-align:left;margin-left:545.75pt;margin-top:3pt;width:19.75pt;height:14.25pt;z-index:6664;mso-position-horizontal-relative:page" filled="f" stroked="f">
            <v:textbox inset="0,0,0,0">
              <w:txbxContent>
                <w:p w:rsidR="00D04CB6" w:rsidRDefault="00F732FE">
                  <w:pPr>
                    <w:spacing w:line="284" w:lineRule="exact"/>
                    <w:rPr>
                      <w:b/>
                      <w:sz w:val="24"/>
                    </w:rPr>
                  </w:pPr>
                  <w:r>
                    <w:rPr>
                      <w:b/>
                      <w:color w:val="EA5B50"/>
                      <w:spacing w:val="-3"/>
                      <w:w w:val="110"/>
                      <w:sz w:val="24"/>
                    </w:rPr>
                    <w:t>103</w:t>
                  </w:r>
                </w:p>
              </w:txbxContent>
            </v:textbox>
            <w10:wrap anchorx="page"/>
          </v:shape>
        </w:pict>
      </w:r>
      <w:r>
        <w:rPr>
          <w:w w:val="105"/>
          <w:sz w:val="13"/>
        </w:rPr>
        <w:t xml:space="preserve">Justice Kirby, ‘Delivering Justice in a Democracy </w:t>
      </w:r>
      <w:r>
        <w:rPr>
          <w:spacing w:val="1"/>
          <w:w w:val="105"/>
          <w:sz w:val="13"/>
        </w:rPr>
        <w:t xml:space="preserve">III—the </w:t>
      </w:r>
      <w:r>
        <w:rPr>
          <w:w w:val="105"/>
          <w:sz w:val="13"/>
        </w:rPr>
        <w:t xml:space="preserve">Jury of the Future’ (1998) </w:t>
      </w:r>
      <w:r>
        <w:rPr>
          <w:spacing w:val="-4"/>
          <w:w w:val="105"/>
          <w:sz w:val="13"/>
        </w:rPr>
        <w:t xml:space="preserve">17 </w:t>
      </w:r>
      <w:r>
        <w:rPr>
          <w:i/>
          <w:w w:val="105"/>
          <w:sz w:val="13"/>
        </w:rPr>
        <w:t xml:space="preserve">Australian Bar Review </w:t>
      </w:r>
      <w:r>
        <w:rPr>
          <w:spacing w:val="-4"/>
          <w:w w:val="105"/>
          <w:sz w:val="13"/>
        </w:rPr>
        <w:t xml:space="preserve">113; </w:t>
      </w:r>
      <w:r>
        <w:rPr>
          <w:w w:val="105"/>
          <w:sz w:val="13"/>
        </w:rPr>
        <w:t>Jacqueline Horan, ‘Communicating</w:t>
      </w:r>
      <w:r>
        <w:rPr>
          <w:spacing w:val="6"/>
          <w:w w:val="105"/>
          <w:sz w:val="13"/>
        </w:rPr>
        <w:t xml:space="preserve"> </w:t>
      </w:r>
      <w:r>
        <w:rPr>
          <w:w w:val="105"/>
          <w:sz w:val="13"/>
        </w:rPr>
        <w:t>with</w:t>
      </w:r>
      <w:r>
        <w:rPr>
          <w:spacing w:val="6"/>
          <w:w w:val="105"/>
          <w:sz w:val="13"/>
        </w:rPr>
        <w:t xml:space="preserve"> </w:t>
      </w:r>
      <w:r>
        <w:rPr>
          <w:w w:val="105"/>
          <w:sz w:val="13"/>
        </w:rPr>
        <w:t>Jurors</w:t>
      </w:r>
      <w:r>
        <w:rPr>
          <w:spacing w:val="6"/>
          <w:w w:val="105"/>
          <w:sz w:val="13"/>
        </w:rPr>
        <w:t xml:space="preserve"> </w:t>
      </w:r>
      <w:r>
        <w:rPr>
          <w:w w:val="105"/>
          <w:sz w:val="13"/>
        </w:rPr>
        <w:t>in</w:t>
      </w:r>
      <w:r>
        <w:rPr>
          <w:spacing w:val="6"/>
          <w:w w:val="105"/>
          <w:sz w:val="13"/>
        </w:rPr>
        <w:t xml:space="preserve"> </w:t>
      </w:r>
      <w:r>
        <w:rPr>
          <w:w w:val="105"/>
          <w:sz w:val="13"/>
        </w:rPr>
        <w:t>the</w:t>
      </w:r>
      <w:r>
        <w:rPr>
          <w:spacing w:val="6"/>
          <w:w w:val="105"/>
          <w:sz w:val="13"/>
        </w:rPr>
        <w:t xml:space="preserve"> </w:t>
      </w:r>
      <w:r>
        <w:rPr>
          <w:w w:val="105"/>
          <w:sz w:val="13"/>
        </w:rPr>
        <w:t>Twenty-first</w:t>
      </w:r>
      <w:r>
        <w:rPr>
          <w:spacing w:val="6"/>
          <w:w w:val="105"/>
          <w:sz w:val="13"/>
        </w:rPr>
        <w:t xml:space="preserve"> </w:t>
      </w:r>
      <w:r>
        <w:rPr>
          <w:w w:val="105"/>
          <w:sz w:val="13"/>
        </w:rPr>
        <w:t>Century’</w:t>
      </w:r>
      <w:r>
        <w:rPr>
          <w:spacing w:val="6"/>
          <w:w w:val="105"/>
          <w:sz w:val="13"/>
        </w:rPr>
        <w:t xml:space="preserve"> </w:t>
      </w:r>
      <w:r>
        <w:rPr>
          <w:spacing w:val="2"/>
          <w:w w:val="105"/>
          <w:sz w:val="13"/>
        </w:rPr>
        <w:t>(Pt</w:t>
      </w:r>
      <w:r>
        <w:rPr>
          <w:spacing w:val="6"/>
          <w:w w:val="105"/>
          <w:sz w:val="13"/>
        </w:rPr>
        <w:t xml:space="preserve"> </w:t>
      </w:r>
      <w:r>
        <w:rPr>
          <w:w w:val="105"/>
          <w:sz w:val="13"/>
        </w:rPr>
        <w:t>29)</w:t>
      </w:r>
      <w:r>
        <w:rPr>
          <w:spacing w:val="6"/>
          <w:w w:val="105"/>
          <w:sz w:val="13"/>
        </w:rPr>
        <w:t xml:space="preserve"> </w:t>
      </w:r>
      <w:r>
        <w:rPr>
          <w:w w:val="105"/>
          <w:sz w:val="13"/>
        </w:rPr>
        <w:t>(2007)</w:t>
      </w:r>
      <w:r>
        <w:rPr>
          <w:spacing w:val="6"/>
          <w:w w:val="105"/>
          <w:sz w:val="13"/>
        </w:rPr>
        <w:t xml:space="preserve"> </w:t>
      </w:r>
      <w:r>
        <w:rPr>
          <w:i/>
          <w:w w:val="105"/>
          <w:sz w:val="13"/>
        </w:rPr>
        <w:t>Australian</w:t>
      </w:r>
      <w:r>
        <w:rPr>
          <w:i/>
          <w:spacing w:val="5"/>
          <w:w w:val="105"/>
          <w:sz w:val="13"/>
        </w:rPr>
        <w:t xml:space="preserve"> </w:t>
      </w:r>
      <w:r>
        <w:rPr>
          <w:i/>
          <w:w w:val="105"/>
          <w:sz w:val="13"/>
        </w:rPr>
        <w:t>Bar</w:t>
      </w:r>
      <w:r>
        <w:rPr>
          <w:i/>
          <w:spacing w:val="5"/>
          <w:w w:val="105"/>
          <w:sz w:val="13"/>
        </w:rPr>
        <w:t xml:space="preserve"> </w:t>
      </w:r>
      <w:r>
        <w:rPr>
          <w:i/>
          <w:w w:val="105"/>
          <w:sz w:val="13"/>
        </w:rPr>
        <w:t>Review</w:t>
      </w:r>
      <w:r>
        <w:rPr>
          <w:i/>
          <w:spacing w:val="6"/>
          <w:w w:val="105"/>
          <w:sz w:val="13"/>
        </w:rPr>
        <w:t xml:space="preserve"> </w:t>
      </w:r>
      <w:r>
        <w:rPr>
          <w:w w:val="105"/>
          <w:sz w:val="13"/>
        </w:rPr>
        <w:t>75.</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ight="368"/>
      </w:pPr>
      <w:bookmarkStart w:id="179" w:name="Suppression_orders_and_take-down_orders_"/>
      <w:bookmarkStart w:id="180" w:name="_bookmark70"/>
      <w:bookmarkEnd w:id="179"/>
      <w:bookmarkEnd w:id="180"/>
      <w:r>
        <w:rPr>
          <w:spacing w:val="-4"/>
          <w:w w:val="105"/>
        </w:rPr>
        <w:t xml:space="preserve">cases </w:t>
      </w:r>
      <w:r>
        <w:rPr>
          <w:spacing w:val="-5"/>
          <w:w w:val="105"/>
        </w:rPr>
        <w:t>w</w:t>
      </w:r>
      <w:r>
        <w:rPr>
          <w:spacing w:val="-5"/>
          <w:w w:val="105"/>
        </w:rPr>
        <w:t xml:space="preserve">here jurors </w:t>
      </w:r>
      <w:r>
        <w:rPr>
          <w:spacing w:val="-6"/>
          <w:w w:val="105"/>
        </w:rPr>
        <w:t xml:space="preserve">have </w:t>
      </w:r>
      <w:r>
        <w:rPr>
          <w:spacing w:val="-4"/>
          <w:w w:val="105"/>
        </w:rPr>
        <w:t xml:space="preserve">been </w:t>
      </w:r>
      <w:r>
        <w:rPr>
          <w:spacing w:val="-5"/>
          <w:w w:val="105"/>
        </w:rPr>
        <w:t xml:space="preserve">found </w:t>
      </w:r>
      <w:r>
        <w:rPr>
          <w:spacing w:val="-4"/>
          <w:w w:val="105"/>
        </w:rPr>
        <w:t xml:space="preserve">to </w:t>
      </w:r>
      <w:r>
        <w:rPr>
          <w:spacing w:val="-3"/>
          <w:w w:val="105"/>
        </w:rPr>
        <w:t xml:space="preserve">carry </w:t>
      </w:r>
      <w:r>
        <w:rPr>
          <w:spacing w:val="-4"/>
          <w:w w:val="105"/>
        </w:rPr>
        <w:t xml:space="preserve">out </w:t>
      </w:r>
      <w:r>
        <w:rPr>
          <w:spacing w:val="-5"/>
          <w:w w:val="105"/>
        </w:rPr>
        <w:t xml:space="preserve">their </w:t>
      </w:r>
      <w:r>
        <w:rPr>
          <w:spacing w:val="-3"/>
          <w:w w:val="105"/>
        </w:rPr>
        <w:t xml:space="preserve">own </w:t>
      </w:r>
      <w:r>
        <w:rPr>
          <w:spacing w:val="-6"/>
          <w:w w:val="105"/>
        </w:rPr>
        <w:t>inquiries online.</w:t>
      </w:r>
      <w:r>
        <w:rPr>
          <w:spacing w:val="-6"/>
          <w:w w:val="105"/>
          <w:position w:val="7"/>
          <w:sz w:val="12"/>
        </w:rPr>
        <w:t xml:space="preserve">247 </w:t>
      </w:r>
      <w:r>
        <w:rPr>
          <w:spacing w:val="-4"/>
          <w:w w:val="105"/>
        </w:rPr>
        <w:t xml:space="preserve">This </w:t>
      </w:r>
      <w:r>
        <w:rPr>
          <w:spacing w:val="-5"/>
          <w:w w:val="105"/>
        </w:rPr>
        <w:t xml:space="preserve">scenario </w:t>
      </w:r>
      <w:r>
        <w:rPr>
          <w:spacing w:val="-4"/>
          <w:w w:val="105"/>
        </w:rPr>
        <w:t xml:space="preserve">has been </w:t>
      </w:r>
      <w:r>
        <w:rPr>
          <w:spacing w:val="-6"/>
          <w:w w:val="105"/>
        </w:rPr>
        <w:t xml:space="preserve">referred </w:t>
      </w:r>
      <w:r>
        <w:rPr>
          <w:spacing w:val="-4"/>
          <w:w w:val="105"/>
        </w:rPr>
        <w:t xml:space="preserve">to </w:t>
      </w:r>
      <w:r>
        <w:rPr>
          <w:spacing w:val="-3"/>
          <w:w w:val="105"/>
        </w:rPr>
        <w:t xml:space="preserve">as </w:t>
      </w:r>
      <w:r>
        <w:rPr>
          <w:spacing w:val="-4"/>
          <w:w w:val="105"/>
        </w:rPr>
        <w:t xml:space="preserve">the </w:t>
      </w:r>
      <w:r>
        <w:rPr>
          <w:spacing w:val="-6"/>
          <w:w w:val="105"/>
        </w:rPr>
        <w:t xml:space="preserve">‘Googling </w:t>
      </w:r>
      <w:r>
        <w:rPr>
          <w:spacing w:val="-5"/>
          <w:w w:val="105"/>
        </w:rPr>
        <w:t>juror’</w:t>
      </w:r>
      <w:r>
        <w:rPr>
          <w:spacing w:val="-5"/>
          <w:w w:val="105"/>
          <w:position w:val="7"/>
          <w:sz w:val="12"/>
        </w:rPr>
        <w:t xml:space="preserve">248 </w:t>
      </w:r>
      <w:r>
        <w:rPr>
          <w:spacing w:val="-4"/>
          <w:w w:val="105"/>
        </w:rPr>
        <w:t xml:space="preserve">and </w:t>
      </w:r>
      <w:r>
        <w:rPr>
          <w:spacing w:val="-3"/>
          <w:w w:val="105"/>
        </w:rPr>
        <w:t xml:space="preserve">is </w:t>
      </w:r>
      <w:r>
        <w:rPr>
          <w:spacing w:val="-5"/>
          <w:w w:val="105"/>
        </w:rPr>
        <w:t xml:space="preserve">discussed </w:t>
      </w:r>
      <w:r>
        <w:rPr>
          <w:spacing w:val="-4"/>
          <w:w w:val="105"/>
        </w:rPr>
        <w:t xml:space="preserve">in </w:t>
      </w:r>
      <w:r>
        <w:rPr>
          <w:spacing w:val="-7"/>
          <w:w w:val="105"/>
        </w:rPr>
        <w:t xml:space="preserve">Chapter  </w:t>
      </w:r>
      <w:r>
        <w:rPr>
          <w:spacing w:val="-4"/>
          <w:w w:val="105"/>
        </w:rPr>
        <w:t>5.</w:t>
      </w:r>
    </w:p>
    <w:p w:rsidR="00D04CB6" w:rsidRDefault="00F732FE">
      <w:pPr>
        <w:pStyle w:val="ListParagraph"/>
        <w:numPr>
          <w:ilvl w:val="1"/>
          <w:numId w:val="185"/>
        </w:numPr>
        <w:tabs>
          <w:tab w:val="left" w:pos="1941"/>
          <w:tab w:val="left" w:pos="1942"/>
        </w:tabs>
        <w:spacing w:before="121" w:line="242" w:lineRule="auto"/>
        <w:ind w:right="179"/>
        <w:jc w:val="left"/>
        <w:rPr>
          <w:sz w:val="21"/>
        </w:rPr>
      </w:pPr>
      <w:r>
        <w:rPr>
          <w:spacing w:val="-8"/>
          <w:w w:val="105"/>
          <w:sz w:val="21"/>
        </w:rPr>
        <w:t xml:space="preserve">Together, </w:t>
      </w:r>
      <w:r>
        <w:rPr>
          <w:spacing w:val="-4"/>
          <w:w w:val="105"/>
          <w:sz w:val="21"/>
        </w:rPr>
        <w:t xml:space="preserve">these </w:t>
      </w:r>
      <w:r>
        <w:rPr>
          <w:spacing w:val="-5"/>
          <w:w w:val="105"/>
          <w:sz w:val="21"/>
        </w:rPr>
        <w:t xml:space="preserve">changes suggest that </w:t>
      </w:r>
      <w:r>
        <w:rPr>
          <w:spacing w:val="-4"/>
          <w:w w:val="105"/>
          <w:sz w:val="21"/>
        </w:rPr>
        <w:t xml:space="preserve">not </w:t>
      </w:r>
      <w:r>
        <w:rPr>
          <w:spacing w:val="-5"/>
          <w:w w:val="105"/>
          <w:sz w:val="21"/>
        </w:rPr>
        <w:t xml:space="preserve">only </w:t>
      </w:r>
      <w:r>
        <w:rPr>
          <w:spacing w:val="-3"/>
          <w:w w:val="105"/>
          <w:sz w:val="21"/>
        </w:rPr>
        <w:t xml:space="preserve">is </w:t>
      </w:r>
      <w:r>
        <w:rPr>
          <w:spacing w:val="-4"/>
          <w:w w:val="105"/>
          <w:sz w:val="21"/>
        </w:rPr>
        <w:t xml:space="preserve">the task of </w:t>
      </w:r>
      <w:r>
        <w:rPr>
          <w:spacing w:val="-5"/>
          <w:w w:val="105"/>
          <w:sz w:val="21"/>
        </w:rPr>
        <w:t xml:space="preserve">protecting jurors from </w:t>
      </w:r>
      <w:r>
        <w:rPr>
          <w:spacing w:val="-6"/>
          <w:w w:val="105"/>
          <w:sz w:val="21"/>
        </w:rPr>
        <w:t xml:space="preserve">prejudicial </w:t>
      </w:r>
      <w:r>
        <w:rPr>
          <w:spacing w:val="-5"/>
          <w:w w:val="105"/>
          <w:sz w:val="21"/>
        </w:rPr>
        <w:t xml:space="preserve">publicity becoming </w:t>
      </w:r>
      <w:r>
        <w:rPr>
          <w:spacing w:val="-4"/>
          <w:w w:val="105"/>
          <w:sz w:val="21"/>
        </w:rPr>
        <w:t xml:space="preserve">more </w:t>
      </w:r>
      <w:r>
        <w:rPr>
          <w:spacing w:val="-6"/>
          <w:w w:val="105"/>
          <w:sz w:val="21"/>
        </w:rPr>
        <w:t xml:space="preserve">complicated, </w:t>
      </w:r>
      <w:r>
        <w:rPr>
          <w:spacing w:val="-4"/>
          <w:w w:val="105"/>
          <w:sz w:val="21"/>
        </w:rPr>
        <w:t xml:space="preserve">but also the </w:t>
      </w:r>
      <w:r>
        <w:rPr>
          <w:spacing w:val="-5"/>
          <w:w w:val="105"/>
          <w:sz w:val="21"/>
        </w:rPr>
        <w:t xml:space="preserve">operation </w:t>
      </w:r>
      <w:r>
        <w:rPr>
          <w:spacing w:val="-4"/>
          <w:w w:val="105"/>
          <w:sz w:val="21"/>
        </w:rPr>
        <w:t xml:space="preserve">of the </w:t>
      </w:r>
      <w:r>
        <w:rPr>
          <w:spacing w:val="-3"/>
          <w:w w:val="105"/>
          <w:sz w:val="21"/>
        </w:rPr>
        <w:t xml:space="preserve">jury </w:t>
      </w:r>
      <w:r>
        <w:rPr>
          <w:spacing w:val="-4"/>
          <w:w w:val="105"/>
          <w:sz w:val="21"/>
        </w:rPr>
        <w:t xml:space="preserve">system and </w:t>
      </w:r>
      <w:r>
        <w:rPr>
          <w:spacing w:val="-5"/>
          <w:w w:val="105"/>
          <w:sz w:val="21"/>
        </w:rPr>
        <w:t xml:space="preserve">restrictions such </w:t>
      </w:r>
      <w:r>
        <w:rPr>
          <w:spacing w:val="-3"/>
          <w:w w:val="105"/>
          <w:sz w:val="21"/>
        </w:rPr>
        <w:t xml:space="preserve">as </w:t>
      </w:r>
      <w:r>
        <w:rPr>
          <w:spacing w:val="-5"/>
          <w:w w:val="105"/>
          <w:sz w:val="21"/>
        </w:rPr>
        <w:t xml:space="preserve">sub </w:t>
      </w:r>
      <w:r>
        <w:rPr>
          <w:spacing w:val="-6"/>
          <w:w w:val="105"/>
          <w:sz w:val="21"/>
        </w:rPr>
        <w:t xml:space="preserve">judice contempt </w:t>
      </w:r>
      <w:r>
        <w:rPr>
          <w:spacing w:val="-5"/>
          <w:w w:val="105"/>
          <w:sz w:val="21"/>
        </w:rPr>
        <w:t xml:space="preserve">may </w:t>
      </w:r>
      <w:r>
        <w:rPr>
          <w:spacing w:val="-4"/>
          <w:w w:val="105"/>
          <w:sz w:val="21"/>
        </w:rPr>
        <w:t xml:space="preserve">not </w:t>
      </w:r>
      <w:r>
        <w:rPr>
          <w:w w:val="105"/>
          <w:sz w:val="21"/>
        </w:rPr>
        <w:t xml:space="preserve">be </w:t>
      </w:r>
      <w:r>
        <w:rPr>
          <w:spacing w:val="-5"/>
          <w:w w:val="105"/>
          <w:sz w:val="21"/>
        </w:rPr>
        <w:t xml:space="preserve">adequately adapted </w:t>
      </w:r>
      <w:r>
        <w:rPr>
          <w:spacing w:val="-6"/>
          <w:w w:val="105"/>
          <w:sz w:val="21"/>
        </w:rPr>
        <w:t xml:space="preserve">to, </w:t>
      </w:r>
      <w:r>
        <w:rPr>
          <w:spacing w:val="-3"/>
          <w:w w:val="105"/>
          <w:sz w:val="21"/>
        </w:rPr>
        <w:t xml:space="preserve">or </w:t>
      </w:r>
      <w:r>
        <w:rPr>
          <w:spacing w:val="-6"/>
          <w:w w:val="105"/>
          <w:sz w:val="21"/>
        </w:rPr>
        <w:t xml:space="preserve">appropriate </w:t>
      </w:r>
      <w:r>
        <w:rPr>
          <w:spacing w:val="-8"/>
          <w:w w:val="105"/>
          <w:sz w:val="21"/>
        </w:rPr>
        <w:t xml:space="preserve">for, </w:t>
      </w:r>
      <w:r>
        <w:rPr>
          <w:spacing w:val="-4"/>
          <w:w w:val="105"/>
          <w:sz w:val="21"/>
        </w:rPr>
        <w:t xml:space="preserve">the </w:t>
      </w:r>
      <w:r>
        <w:rPr>
          <w:spacing w:val="-10"/>
          <w:w w:val="105"/>
          <w:sz w:val="21"/>
        </w:rPr>
        <w:t xml:space="preserve">21st </w:t>
      </w:r>
      <w:r>
        <w:rPr>
          <w:spacing w:val="-5"/>
          <w:w w:val="105"/>
          <w:sz w:val="21"/>
        </w:rPr>
        <w:t>century</w:t>
      </w:r>
      <w:r>
        <w:rPr>
          <w:spacing w:val="-11"/>
          <w:w w:val="105"/>
          <w:sz w:val="21"/>
        </w:rPr>
        <w:t xml:space="preserve"> </w:t>
      </w:r>
      <w:r>
        <w:rPr>
          <w:spacing w:val="-6"/>
          <w:w w:val="105"/>
          <w:sz w:val="21"/>
        </w:rPr>
        <w:t>jury.</w:t>
      </w:r>
    </w:p>
    <w:p w:rsidR="00D04CB6" w:rsidRDefault="00D04CB6">
      <w:pPr>
        <w:pStyle w:val="BodyText"/>
        <w:spacing w:before="7"/>
      </w:pPr>
    </w:p>
    <w:p w:rsidR="00D04CB6" w:rsidRDefault="00F732FE">
      <w:pPr>
        <w:pStyle w:val="Heading4"/>
        <w:spacing w:before="1"/>
      </w:pPr>
      <w:r>
        <w:rPr>
          <w:color w:val="EA5B50"/>
          <w:w w:val="115"/>
        </w:rPr>
        <w:t>Suppression orders and take-down orders</w:t>
      </w:r>
    </w:p>
    <w:p w:rsidR="00D04CB6" w:rsidRDefault="00F732FE">
      <w:pPr>
        <w:pStyle w:val="ListParagraph"/>
        <w:numPr>
          <w:ilvl w:val="1"/>
          <w:numId w:val="185"/>
        </w:numPr>
        <w:tabs>
          <w:tab w:val="left" w:pos="1941"/>
          <w:tab w:val="left" w:pos="1942"/>
        </w:tabs>
        <w:spacing w:before="155" w:line="242" w:lineRule="auto"/>
        <w:ind w:right="312"/>
        <w:jc w:val="left"/>
        <w:rPr>
          <w:sz w:val="21"/>
        </w:rPr>
      </w:pPr>
      <w:r>
        <w:rPr>
          <w:spacing w:val="-5"/>
          <w:w w:val="105"/>
          <w:sz w:val="21"/>
        </w:rPr>
        <w:t>De</w:t>
      </w:r>
      <w:r>
        <w:rPr>
          <w:spacing w:val="-5"/>
          <w:w w:val="105"/>
          <w:sz w:val="21"/>
        </w:rPr>
        <w:t xml:space="preserve">spite </w:t>
      </w:r>
      <w:r>
        <w:rPr>
          <w:spacing w:val="-4"/>
          <w:w w:val="105"/>
          <w:sz w:val="21"/>
        </w:rPr>
        <w:t xml:space="preserve">the </w:t>
      </w:r>
      <w:r>
        <w:rPr>
          <w:spacing w:val="-6"/>
          <w:w w:val="105"/>
          <w:sz w:val="21"/>
        </w:rPr>
        <w:t xml:space="preserve">growing recognition </w:t>
      </w:r>
      <w:r>
        <w:rPr>
          <w:spacing w:val="-4"/>
          <w:w w:val="105"/>
          <w:sz w:val="21"/>
        </w:rPr>
        <w:t xml:space="preserve">of the </w:t>
      </w:r>
      <w:r>
        <w:rPr>
          <w:spacing w:val="-5"/>
          <w:w w:val="105"/>
          <w:sz w:val="21"/>
        </w:rPr>
        <w:t xml:space="preserve">robustness </w:t>
      </w:r>
      <w:r>
        <w:rPr>
          <w:spacing w:val="-4"/>
          <w:w w:val="105"/>
          <w:sz w:val="21"/>
        </w:rPr>
        <w:t xml:space="preserve">of </w:t>
      </w:r>
      <w:r>
        <w:rPr>
          <w:spacing w:val="-5"/>
          <w:w w:val="105"/>
          <w:sz w:val="21"/>
        </w:rPr>
        <w:t xml:space="preserve">juries, there </w:t>
      </w:r>
      <w:r>
        <w:rPr>
          <w:spacing w:val="-4"/>
          <w:w w:val="105"/>
          <w:sz w:val="21"/>
        </w:rPr>
        <w:t xml:space="preserve">has been </w:t>
      </w:r>
      <w:r>
        <w:rPr>
          <w:w w:val="105"/>
          <w:sz w:val="21"/>
        </w:rPr>
        <w:t xml:space="preserve">a </w:t>
      </w:r>
      <w:r>
        <w:rPr>
          <w:spacing w:val="-5"/>
          <w:w w:val="105"/>
          <w:sz w:val="21"/>
        </w:rPr>
        <w:t xml:space="preserve">resistance </w:t>
      </w:r>
      <w:r>
        <w:rPr>
          <w:spacing w:val="-4"/>
          <w:w w:val="105"/>
          <w:sz w:val="21"/>
        </w:rPr>
        <w:t xml:space="preserve">to </w:t>
      </w:r>
      <w:r>
        <w:rPr>
          <w:spacing w:val="-6"/>
          <w:w w:val="105"/>
          <w:sz w:val="21"/>
        </w:rPr>
        <w:t xml:space="preserve">completely forgoing </w:t>
      </w:r>
      <w:r>
        <w:rPr>
          <w:spacing w:val="-4"/>
          <w:w w:val="105"/>
          <w:sz w:val="21"/>
        </w:rPr>
        <w:t xml:space="preserve">the </w:t>
      </w:r>
      <w:r>
        <w:rPr>
          <w:spacing w:val="-5"/>
          <w:w w:val="105"/>
          <w:sz w:val="21"/>
        </w:rPr>
        <w:t xml:space="preserve">court’s role </w:t>
      </w:r>
      <w:r>
        <w:rPr>
          <w:spacing w:val="-4"/>
          <w:w w:val="105"/>
          <w:sz w:val="21"/>
        </w:rPr>
        <w:t xml:space="preserve">in </w:t>
      </w:r>
      <w:r>
        <w:rPr>
          <w:spacing w:val="-6"/>
          <w:w w:val="105"/>
          <w:sz w:val="21"/>
        </w:rPr>
        <w:t xml:space="preserve">safeguarding </w:t>
      </w:r>
      <w:r>
        <w:rPr>
          <w:w w:val="105"/>
          <w:sz w:val="21"/>
        </w:rPr>
        <w:t xml:space="preserve">a </w:t>
      </w:r>
      <w:r>
        <w:rPr>
          <w:spacing w:val="-6"/>
          <w:w w:val="105"/>
          <w:sz w:val="21"/>
        </w:rPr>
        <w:t xml:space="preserve">fair trial, </w:t>
      </w:r>
      <w:r>
        <w:rPr>
          <w:spacing w:val="-5"/>
          <w:w w:val="105"/>
          <w:sz w:val="21"/>
        </w:rPr>
        <w:t xml:space="preserve">particularly </w:t>
      </w:r>
      <w:r>
        <w:rPr>
          <w:spacing w:val="-4"/>
          <w:w w:val="105"/>
          <w:sz w:val="21"/>
        </w:rPr>
        <w:t xml:space="preserve">in the </w:t>
      </w:r>
      <w:r>
        <w:rPr>
          <w:spacing w:val="-5"/>
          <w:w w:val="105"/>
          <w:sz w:val="21"/>
        </w:rPr>
        <w:t xml:space="preserve">context </w:t>
      </w:r>
      <w:r>
        <w:rPr>
          <w:spacing w:val="-4"/>
          <w:w w:val="105"/>
          <w:sz w:val="21"/>
        </w:rPr>
        <w:t xml:space="preserve">of </w:t>
      </w:r>
      <w:r>
        <w:rPr>
          <w:spacing w:val="-6"/>
          <w:w w:val="105"/>
          <w:sz w:val="21"/>
        </w:rPr>
        <w:t xml:space="preserve">online publications. </w:t>
      </w:r>
      <w:r>
        <w:rPr>
          <w:spacing w:val="-4"/>
          <w:w w:val="105"/>
          <w:sz w:val="21"/>
        </w:rPr>
        <w:t xml:space="preserve">This was stated by the </w:t>
      </w:r>
      <w:r>
        <w:rPr>
          <w:spacing w:val="-5"/>
          <w:w w:val="105"/>
          <w:sz w:val="21"/>
        </w:rPr>
        <w:t xml:space="preserve">Victorian Court </w:t>
      </w:r>
      <w:r>
        <w:rPr>
          <w:spacing w:val="-4"/>
          <w:w w:val="105"/>
          <w:sz w:val="21"/>
        </w:rPr>
        <w:t xml:space="preserve">of Appeal in </w:t>
      </w:r>
      <w:r>
        <w:rPr>
          <w:i/>
          <w:spacing w:val="-3"/>
          <w:w w:val="105"/>
          <w:sz w:val="21"/>
        </w:rPr>
        <w:t xml:space="preserve">News </w:t>
      </w:r>
      <w:r>
        <w:rPr>
          <w:i/>
          <w:spacing w:val="-5"/>
          <w:w w:val="105"/>
          <w:sz w:val="21"/>
        </w:rPr>
        <w:t xml:space="preserve">Digital </w:t>
      </w:r>
      <w:r>
        <w:rPr>
          <w:i/>
          <w:spacing w:val="-4"/>
          <w:w w:val="105"/>
          <w:sz w:val="21"/>
        </w:rPr>
        <w:t xml:space="preserve">Media </w:t>
      </w:r>
      <w:r>
        <w:rPr>
          <w:i/>
          <w:w w:val="105"/>
          <w:sz w:val="21"/>
        </w:rPr>
        <w:t xml:space="preserve">Pty </w:t>
      </w:r>
      <w:r>
        <w:rPr>
          <w:i/>
          <w:spacing w:val="-6"/>
          <w:w w:val="105"/>
          <w:sz w:val="21"/>
        </w:rPr>
        <w:t xml:space="preserve">Ltd </w:t>
      </w:r>
      <w:r>
        <w:rPr>
          <w:i/>
          <w:w w:val="105"/>
          <w:sz w:val="21"/>
        </w:rPr>
        <w:t>v</w:t>
      </w:r>
      <w:r>
        <w:rPr>
          <w:i/>
          <w:spacing w:val="-3"/>
          <w:w w:val="105"/>
          <w:sz w:val="21"/>
        </w:rPr>
        <w:t xml:space="preserve"> </w:t>
      </w:r>
      <w:r>
        <w:rPr>
          <w:i/>
          <w:spacing w:val="-4"/>
          <w:w w:val="105"/>
          <w:sz w:val="21"/>
        </w:rPr>
        <w:t>Mokbel</w:t>
      </w:r>
      <w:r>
        <w:rPr>
          <w:spacing w:val="-4"/>
          <w:w w:val="105"/>
          <w:sz w:val="21"/>
        </w:rPr>
        <w:t>:</w:t>
      </w:r>
    </w:p>
    <w:p w:rsidR="00D04CB6" w:rsidRDefault="00F732FE">
      <w:pPr>
        <w:spacing w:before="130" w:line="254" w:lineRule="auto"/>
        <w:ind w:left="2394" w:right="155"/>
        <w:rPr>
          <w:sz w:val="11"/>
        </w:rPr>
      </w:pPr>
      <w:r>
        <w:rPr>
          <w:spacing w:val="-4"/>
          <w:w w:val="105"/>
          <w:sz w:val="20"/>
        </w:rPr>
        <w:t xml:space="preserve">This confidence </w:t>
      </w:r>
      <w:r>
        <w:rPr>
          <w:spacing w:val="-3"/>
          <w:w w:val="105"/>
          <w:sz w:val="20"/>
        </w:rPr>
        <w:t xml:space="preserve">in the </w:t>
      </w:r>
      <w:r>
        <w:rPr>
          <w:spacing w:val="-5"/>
          <w:w w:val="105"/>
          <w:sz w:val="20"/>
        </w:rPr>
        <w:t xml:space="preserve">corporate integrity </w:t>
      </w:r>
      <w:r>
        <w:rPr>
          <w:spacing w:val="-3"/>
          <w:w w:val="105"/>
          <w:sz w:val="20"/>
        </w:rPr>
        <w:t xml:space="preserve">of </w:t>
      </w:r>
      <w:r>
        <w:rPr>
          <w:spacing w:val="-5"/>
          <w:w w:val="105"/>
          <w:sz w:val="20"/>
        </w:rPr>
        <w:t xml:space="preserve">juries, </w:t>
      </w:r>
      <w:r>
        <w:rPr>
          <w:spacing w:val="-6"/>
          <w:w w:val="105"/>
          <w:sz w:val="20"/>
        </w:rPr>
        <w:t xml:space="preserve">however, </w:t>
      </w:r>
      <w:r>
        <w:rPr>
          <w:spacing w:val="-3"/>
          <w:w w:val="105"/>
          <w:sz w:val="20"/>
        </w:rPr>
        <w:t xml:space="preserve">does </w:t>
      </w:r>
      <w:r>
        <w:rPr>
          <w:spacing w:val="-4"/>
          <w:w w:val="105"/>
          <w:sz w:val="20"/>
        </w:rPr>
        <w:t xml:space="preserve">not mean </w:t>
      </w:r>
      <w:r>
        <w:rPr>
          <w:spacing w:val="-5"/>
          <w:w w:val="105"/>
          <w:sz w:val="20"/>
        </w:rPr>
        <w:t xml:space="preserve">that </w:t>
      </w:r>
      <w:r>
        <w:rPr>
          <w:spacing w:val="-3"/>
          <w:w w:val="105"/>
          <w:sz w:val="20"/>
        </w:rPr>
        <w:t xml:space="preserve">the </w:t>
      </w:r>
      <w:r>
        <w:rPr>
          <w:spacing w:val="-4"/>
          <w:w w:val="105"/>
          <w:sz w:val="20"/>
        </w:rPr>
        <w:t xml:space="preserve">law </w:t>
      </w:r>
      <w:r>
        <w:rPr>
          <w:spacing w:val="-5"/>
          <w:w w:val="105"/>
          <w:sz w:val="20"/>
        </w:rPr>
        <w:t xml:space="preserve">should </w:t>
      </w:r>
      <w:r>
        <w:rPr>
          <w:spacing w:val="-4"/>
          <w:w w:val="105"/>
          <w:sz w:val="20"/>
        </w:rPr>
        <w:t xml:space="preserve">abandon </w:t>
      </w:r>
      <w:r>
        <w:rPr>
          <w:w w:val="105"/>
          <w:sz w:val="20"/>
        </w:rPr>
        <w:t xml:space="preserve">its </w:t>
      </w:r>
      <w:r>
        <w:rPr>
          <w:spacing w:val="-5"/>
          <w:w w:val="105"/>
          <w:sz w:val="20"/>
        </w:rPr>
        <w:t xml:space="preserve">traditional </w:t>
      </w:r>
      <w:r>
        <w:rPr>
          <w:spacing w:val="-4"/>
          <w:w w:val="105"/>
          <w:sz w:val="20"/>
        </w:rPr>
        <w:t xml:space="preserve">role </w:t>
      </w:r>
      <w:r>
        <w:rPr>
          <w:spacing w:val="-3"/>
          <w:w w:val="105"/>
          <w:sz w:val="20"/>
        </w:rPr>
        <w:t xml:space="preserve">of </w:t>
      </w:r>
      <w:r>
        <w:rPr>
          <w:spacing w:val="-5"/>
          <w:w w:val="105"/>
          <w:sz w:val="20"/>
        </w:rPr>
        <w:t xml:space="preserve">protecting </w:t>
      </w:r>
      <w:r>
        <w:rPr>
          <w:spacing w:val="-4"/>
          <w:w w:val="105"/>
          <w:sz w:val="20"/>
        </w:rPr>
        <w:t xml:space="preserve">them from events which put </w:t>
      </w:r>
      <w:r>
        <w:rPr>
          <w:spacing w:val="-5"/>
          <w:w w:val="105"/>
          <w:sz w:val="20"/>
        </w:rPr>
        <w:t xml:space="preserve">this integrity </w:t>
      </w:r>
      <w:r>
        <w:rPr>
          <w:spacing w:val="-4"/>
          <w:w w:val="105"/>
          <w:sz w:val="20"/>
        </w:rPr>
        <w:t xml:space="preserve">to </w:t>
      </w:r>
      <w:r>
        <w:rPr>
          <w:spacing w:val="-3"/>
          <w:w w:val="105"/>
          <w:sz w:val="20"/>
        </w:rPr>
        <w:t xml:space="preserve">the </w:t>
      </w:r>
      <w:r>
        <w:rPr>
          <w:spacing w:val="-4"/>
          <w:w w:val="105"/>
          <w:sz w:val="20"/>
        </w:rPr>
        <w:t>test. This role h</w:t>
      </w:r>
      <w:r>
        <w:rPr>
          <w:spacing w:val="-4"/>
          <w:w w:val="105"/>
          <w:sz w:val="20"/>
        </w:rPr>
        <w:t xml:space="preserve">as </w:t>
      </w:r>
      <w:r>
        <w:rPr>
          <w:spacing w:val="-5"/>
          <w:w w:val="105"/>
          <w:sz w:val="20"/>
        </w:rPr>
        <w:t xml:space="preserve">relied </w:t>
      </w:r>
      <w:r>
        <w:rPr>
          <w:spacing w:val="-3"/>
          <w:w w:val="105"/>
          <w:sz w:val="20"/>
        </w:rPr>
        <w:t xml:space="preserve">upon the </w:t>
      </w:r>
      <w:r>
        <w:rPr>
          <w:spacing w:val="-5"/>
          <w:w w:val="105"/>
          <w:sz w:val="20"/>
        </w:rPr>
        <w:t xml:space="preserve">familiarity </w:t>
      </w:r>
      <w:r>
        <w:rPr>
          <w:spacing w:val="-3"/>
          <w:w w:val="105"/>
          <w:sz w:val="20"/>
        </w:rPr>
        <w:t xml:space="preserve">of the </w:t>
      </w:r>
      <w:r>
        <w:rPr>
          <w:spacing w:val="-4"/>
          <w:w w:val="105"/>
          <w:sz w:val="20"/>
        </w:rPr>
        <w:t xml:space="preserve">media with </w:t>
      </w:r>
      <w:r>
        <w:rPr>
          <w:spacing w:val="-3"/>
          <w:w w:val="105"/>
          <w:sz w:val="20"/>
        </w:rPr>
        <w:t xml:space="preserve">the </w:t>
      </w:r>
      <w:r>
        <w:rPr>
          <w:spacing w:val="-5"/>
          <w:w w:val="105"/>
          <w:sz w:val="20"/>
        </w:rPr>
        <w:t xml:space="preserve">restraints </w:t>
      </w:r>
      <w:r>
        <w:rPr>
          <w:spacing w:val="-3"/>
          <w:w w:val="105"/>
          <w:sz w:val="20"/>
        </w:rPr>
        <w:t xml:space="preserve">of </w:t>
      </w:r>
      <w:r>
        <w:rPr>
          <w:spacing w:val="-5"/>
          <w:w w:val="105"/>
          <w:sz w:val="20"/>
        </w:rPr>
        <w:t xml:space="preserve">the </w:t>
      </w:r>
      <w:r>
        <w:rPr>
          <w:spacing w:val="-4"/>
          <w:w w:val="105"/>
          <w:sz w:val="20"/>
        </w:rPr>
        <w:t xml:space="preserve">law </w:t>
      </w:r>
      <w:r>
        <w:rPr>
          <w:spacing w:val="-3"/>
          <w:w w:val="105"/>
          <w:sz w:val="20"/>
        </w:rPr>
        <w:t xml:space="preserve">of </w:t>
      </w:r>
      <w:r>
        <w:rPr>
          <w:spacing w:val="-5"/>
          <w:w w:val="105"/>
          <w:sz w:val="20"/>
        </w:rPr>
        <w:t xml:space="preserve">contempt </w:t>
      </w:r>
      <w:r>
        <w:rPr>
          <w:spacing w:val="-4"/>
          <w:w w:val="105"/>
          <w:sz w:val="20"/>
        </w:rPr>
        <w:t xml:space="preserve">and their </w:t>
      </w:r>
      <w:r>
        <w:rPr>
          <w:spacing w:val="-3"/>
          <w:w w:val="105"/>
          <w:sz w:val="20"/>
        </w:rPr>
        <w:t xml:space="preserve">respect of </w:t>
      </w:r>
      <w:r>
        <w:rPr>
          <w:spacing w:val="-4"/>
          <w:w w:val="105"/>
          <w:sz w:val="20"/>
        </w:rPr>
        <w:t xml:space="preserve">these </w:t>
      </w:r>
      <w:r>
        <w:rPr>
          <w:spacing w:val="-5"/>
          <w:w w:val="105"/>
          <w:sz w:val="20"/>
        </w:rPr>
        <w:t xml:space="preserve">constraints. </w:t>
      </w:r>
      <w:r>
        <w:rPr>
          <w:w w:val="105"/>
          <w:sz w:val="20"/>
        </w:rPr>
        <w:t xml:space="preserve">It </w:t>
      </w:r>
      <w:r>
        <w:rPr>
          <w:spacing w:val="-4"/>
          <w:w w:val="105"/>
          <w:sz w:val="20"/>
        </w:rPr>
        <w:t xml:space="preserve">has also </w:t>
      </w:r>
      <w:r>
        <w:rPr>
          <w:spacing w:val="-5"/>
          <w:w w:val="105"/>
          <w:sz w:val="20"/>
        </w:rPr>
        <w:t xml:space="preserve">relied </w:t>
      </w:r>
      <w:r>
        <w:rPr>
          <w:spacing w:val="-3"/>
          <w:w w:val="105"/>
          <w:sz w:val="20"/>
        </w:rPr>
        <w:t xml:space="preserve">upon the </w:t>
      </w:r>
      <w:r>
        <w:rPr>
          <w:spacing w:val="-4"/>
          <w:w w:val="105"/>
          <w:sz w:val="20"/>
        </w:rPr>
        <w:t xml:space="preserve">power </w:t>
      </w:r>
      <w:r>
        <w:rPr>
          <w:spacing w:val="-3"/>
          <w:w w:val="105"/>
          <w:sz w:val="20"/>
        </w:rPr>
        <w:t xml:space="preserve">of the </w:t>
      </w:r>
      <w:r>
        <w:rPr>
          <w:spacing w:val="-4"/>
          <w:w w:val="105"/>
          <w:sz w:val="20"/>
        </w:rPr>
        <w:t xml:space="preserve">court to </w:t>
      </w:r>
      <w:r>
        <w:rPr>
          <w:spacing w:val="-6"/>
          <w:w w:val="105"/>
          <w:sz w:val="20"/>
        </w:rPr>
        <w:t xml:space="preserve">make </w:t>
      </w:r>
      <w:r>
        <w:rPr>
          <w:spacing w:val="-4"/>
          <w:w w:val="105"/>
          <w:sz w:val="20"/>
        </w:rPr>
        <w:t xml:space="preserve">orders </w:t>
      </w:r>
      <w:r>
        <w:rPr>
          <w:spacing w:val="-5"/>
          <w:w w:val="105"/>
          <w:sz w:val="20"/>
        </w:rPr>
        <w:t xml:space="preserve">restraining publications </w:t>
      </w:r>
      <w:r>
        <w:rPr>
          <w:spacing w:val="-4"/>
          <w:w w:val="105"/>
          <w:sz w:val="20"/>
        </w:rPr>
        <w:t xml:space="preserve">which </w:t>
      </w:r>
      <w:r>
        <w:rPr>
          <w:spacing w:val="-5"/>
          <w:w w:val="105"/>
          <w:sz w:val="20"/>
        </w:rPr>
        <w:t xml:space="preserve">might breach </w:t>
      </w:r>
      <w:r>
        <w:rPr>
          <w:spacing w:val="-4"/>
          <w:w w:val="105"/>
          <w:sz w:val="20"/>
        </w:rPr>
        <w:t>these restraints.</w:t>
      </w:r>
      <w:r>
        <w:rPr>
          <w:spacing w:val="-4"/>
          <w:w w:val="105"/>
          <w:position w:val="7"/>
          <w:sz w:val="11"/>
        </w:rPr>
        <w:t>249</w:t>
      </w:r>
    </w:p>
    <w:p w:rsidR="00D04CB6" w:rsidRDefault="00F732FE">
      <w:pPr>
        <w:pStyle w:val="ListParagraph"/>
        <w:numPr>
          <w:ilvl w:val="1"/>
          <w:numId w:val="185"/>
        </w:numPr>
        <w:tabs>
          <w:tab w:val="left" w:pos="1941"/>
          <w:tab w:val="left" w:pos="1942"/>
        </w:tabs>
        <w:spacing w:before="111" w:line="242" w:lineRule="auto"/>
        <w:ind w:right="719"/>
        <w:jc w:val="left"/>
        <w:rPr>
          <w:sz w:val="21"/>
        </w:rPr>
      </w:pPr>
      <w:r>
        <w:rPr>
          <w:spacing w:val="-9"/>
          <w:sz w:val="21"/>
        </w:rPr>
        <w:t xml:space="preserve">To </w:t>
      </w:r>
      <w:r>
        <w:rPr>
          <w:spacing w:val="-6"/>
          <w:sz w:val="21"/>
        </w:rPr>
        <w:t xml:space="preserve">ensure </w:t>
      </w:r>
      <w:r>
        <w:rPr>
          <w:sz w:val="21"/>
        </w:rPr>
        <w:t xml:space="preserve">a </w:t>
      </w:r>
      <w:r>
        <w:rPr>
          <w:spacing w:val="-6"/>
          <w:sz w:val="21"/>
        </w:rPr>
        <w:t xml:space="preserve">fair </w:t>
      </w:r>
      <w:r>
        <w:rPr>
          <w:spacing w:val="-5"/>
          <w:sz w:val="21"/>
        </w:rPr>
        <w:t xml:space="preserve">trial </w:t>
      </w:r>
      <w:r>
        <w:rPr>
          <w:spacing w:val="-4"/>
          <w:sz w:val="21"/>
        </w:rPr>
        <w:t xml:space="preserve">and the </w:t>
      </w:r>
      <w:r>
        <w:rPr>
          <w:spacing w:val="-5"/>
          <w:sz w:val="21"/>
        </w:rPr>
        <w:t xml:space="preserve">proper </w:t>
      </w:r>
      <w:r>
        <w:rPr>
          <w:spacing w:val="-6"/>
          <w:sz w:val="21"/>
        </w:rPr>
        <w:t xml:space="preserve">administration </w:t>
      </w:r>
      <w:r>
        <w:rPr>
          <w:spacing w:val="-4"/>
          <w:sz w:val="21"/>
        </w:rPr>
        <w:t xml:space="preserve">of </w:t>
      </w:r>
      <w:r>
        <w:rPr>
          <w:spacing w:val="-6"/>
          <w:sz w:val="21"/>
        </w:rPr>
        <w:t xml:space="preserve">justice, </w:t>
      </w:r>
      <w:r>
        <w:rPr>
          <w:spacing w:val="-4"/>
          <w:sz w:val="21"/>
        </w:rPr>
        <w:t xml:space="preserve">the courts </w:t>
      </w:r>
      <w:r>
        <w:rPr>
          <w:spacing w:val="-6"/>
          <w:sz w:val="21"/>
        </w:rPr>
        <w:t xml:space="preserve">have </w:t>
      </w:r>
      <w:r>
        <w:rPr>
          <w:spacing w:val="-5"/>
          <w:sz w:val="21"/>
        </w:rPr>
        <w:t xml:space="preserve">relied </w:t>
      </w:r>
      <w:r>
        <w:rPr>
          <w:spacing w:val="-3"/>
          <w:sz w:val="21"/>
        </w:rPr>
        <w:t xml:space="preserve">on </w:t>
      </w:r>
      <w:r>
        <w:rPr>
          <w:spacing w:val="-5"/>
          <w:sz w:val="21"/>
        </w:rPr>
        <w:t>statutory</w:t>
      </w:r>
      <w:r>
        <w:rPr>
          <w:spacing w:val="-5"/>
          <w:position w:val="7"/>
          <w:sz w:val="12"/>
        </w:rPr>
        <w:t xml:space="preserve">250 </w:t>
      </w:r>
      <w:r>
        <w:rPr>
          <w:spacing w:val="-4"/>
          <w:sz w:val="21"/>
        </w:rPr>
        <w:t xml:space="preserve">and </w:t>
      </w:r>
      <w:r>
        <w:rPr>
          <w:spacing w:val="-6"/>
          <w:sz w:val="21"/>
        </w:rPr>
        <w:t xml:space="preserve">inherent </w:t>
      </w:r>
      <w:r>
        <w:rPr>
          <w:spacing w:val="-5"/>
          <w:sz w:val="21"/>
        </w:rPr>
        <w:t>powers</w:t>
      </w:r>
      <w:r>
        <w:rPr>
          <w:spacing w:val="-5"/>
          <w:position w:val="7"/>
          <w:sz w:val="12"/>
        </w:rPr>
        <w:t xml:space="preserve">251 </w:t>
      </w:r>
      <w:r>
        <w:rPr>
          <w:spacing w:val="-4"/>
          <w:sz w:val="21"/>
        </w:rPr>
        <w:t xml:space="preserve">to </w:t>
      </w:r>
      <w:r>
        <w:rPr>
          <w:spacing w:val="-6"/>
          <w:sz w:val="21"/>
        </w:rPr>
        <w:t xml:space="preserve">make </w:t>
      </w:r>
      <w:r>
        <w:rPr>
          <w:spacing w:val="-4"/>
          <w:sz w:val="21"/>
        </w:rPr>
        <w:t xml:space="preserve">orders </w:t>
      </w:r>
      <w:r>
        <w:rPr>
          <w:spacing w:val="-5"/>
          <w:sz w:val="21"/>
        </w:rPr>
        <w:t xml:space="preserve">either </w:t>
      </w:r>
      <w:r>
        <w:rPr>
          <w:spacing w:val="-6"/>
          <w:sz w:val="21"/>
        </w:rPr>
        <w:t xml:space="preserve">preventing </w:t>
      </w:r>
      <w:r>
        <w:rPr>
          <w:spacing w:val="-4"/>
          <w:sz w:val="21"/>
        </w:rPr>
        <w:t xml:space="preserve">the </w:t>
      </w:r>
      <w:r>
        <w:rPr>
          <w:spacing w:val="-5"/>
          <w:sz w:val="21"/>
        </w:rPr>
        <w:t xml:space="preserve">publication </w:t>
      </w:r>
      <w:r>
        <w:rPr>
          <w:spacing w:val="-4"/>
          <w:sz w:val="21"/>
        </w:rPr>
        <w:t xml:space="preserve">of </w:t>
      </w:r>
      <w:r>
        <w:rPr>
          <w:spacing w:val="-6"/>
          <w:sz w:val="21"/>
        </w:rPr>
        <w:t xml:space="preserve">prejudicial  material  </w:t>
      </w:r>
      <w:r>
        <w:rPr>
          <w:spacing w:val="-3"/>
          <w:sz w:val="21"/>
        </w:rPr>
        <w:t xml:space="preserve">or </w:t>
      </w:r>
      <w:r>
        <w:rPr>
          <w:spacing w:val="-6"/>
          <w:sz w:val="21"/>
        </w:rPr>
        <w:t xml:space="preserve">requiring  </w:t>
      </w:r>
      <w:r>
        <w:rPr>
          <w:spacing w:val="-5"/>
          <w:sz w:val="21"/>
        </w:rPr>
        <w:t xml:space="preserve">already published </w:t>
      </w:r>
      <w:r>
        <w:rPr>
          <w:spacing w:val="-6"/>
          <w:sz w:val="21"/>
        </w:rPr>
        <w:t xml:space="preserve">online  material  </w:t>
      </w:r>
      <w:r>
        <w:rPr>
          <w:spacing w:val="-4"/>
          <w:sz w:val="21"/>
        </w:rPr>
        <w:t xml:space="preserve">to </w:t>
      </w:r>
      <w:r>
        <w:rPr>
          <w:sz w:val="21"/>
        </w:rPr>
        <w:t>b</w:t>
      </w:r>
      <w:r>
        <w:rPr>
          <w:sz w:val="21"/>
        </w:rPr>
        <w:t xml:space="preserve">e </w:t>
      </w:r>
      <w:r>
        <w:rPr>
          <w:spacing w:val="-5"/>
          <w:sz w:val="21"/>
        </w:rPr>
        <w:t xml:space="preserve">taken </w:t>
      </w:r>
      <w:r>
        <w:rPr>
          <w:spacing w:val="35"/>
          <w:sz w:val="21"/>
        </w:rPr>
        <w:t xml:space="preserve"> </w:t>
      </w:r>
      <w:r>
        <w:rPr>
          <w:spacing w:val="-4"/>
          <w:sz w:val="21"/>
        </w:rPr>
        <w:t>down.</w:t>
      </w:r>
    </w:p>
    <w:p w:rsidR="00D04CB6" w:rsidRDefault="00F732FE">
      <w:pPr>
        <w:pStyle w:val="ListParagraph"/>
        <w:numPr>
          <w:ilvl w:val="1"/>
          <w:numId w:val="185"/>
        </w:numPr>
        <w:tabs>
          <w:tab w:val="left" w:pos="1940"/>
          <w:tab w:val="left" w:pos="1941"/>
        </w:tabs>
        <w:spacing w:before="121" w:line="242" w:lineRule="auto"/>
        <w:ind w:left="1940" w:right="314" w:hanging="793"/>
        <w:jc w:val="left"/>
        <w:rPr>
          <w:sz w:val="12"/>
        </w:rPr>
      </w:pPr>
      <w:r>
        <w:rPr>
          <w:spacing w:val="-7"/>
          <w:w w:val="105"/>
          <w:sz w:val="21"/>
        </w:rPr>
        <w:t xml:space="preserve">However, </w:t>
      </w:r>
      <w:r>
        <w:rPr>
          <w:spacing w:val="-4"/>
          <w:w w:val="105"/>
          <w:sz w:val="21"/>
        </w:rPr>
        <w:t xml:space="preserve">the </w:t>
      </w:r>
      <w:r>
        <w:rPr>
          <w:spacing w:val="-5"/>
          <w:w w:val="105"/>
          <w:sz w:val="21"/>
        </w:rPr>
        <w:t xml:space="preserve">practice </w:t>
      </w:r>
      <w:r>
        <w:rPr>
          <w:spacing w:val="-4"/>
          <w:w w:val="105"/>
          <w:sz w:val="21"/>
        </w:rPr>
        <w:t xml:space="preserve">of </w:t>
      </w:r>
      <w:r>
        <w:rPr>
          <w:spacing w:val="-5"/>
          <w:w w:val="105"/>
          <w:sz w:val="21"/>
        </w:rPr>
        <w:t xml:space="preserve">issuing pre-emptive suppression </w:t>
      </w:r>
      <w:r>
        <w:rPr>
          <w:spacing w:val="-4"/>
          <w:w w:val="105"/>
          <w:sz w:val="21"/>
        </w:rPr>
        <w:t xml:space="preserve">orders </w:t>
      </w:r>
      <w:r>
        <w:rPr>
          <w:spacing w:val="-3"/>
          <w:w w:val="105"/>
          <w:sz w:val="21"/>
        </w:rPr>
        <w:t xml:space="preserve">or </w:t>
      </w:r>
      <w:r>
        <w:rPr>
          <w:spacing w:val="-4"/>
          <w:w w:val="105"/>
          <w:sz w:val="21"/>
        </w:rPr>
        <w:t>take-down orders has been</w:t>
      </w:r>
      <w:r>
        <w:rPr>
          <w:spacing w:val="-8"/>
          <w:w w:val="105"/>
          <w:sz w:val="21"/>
        </w:rPr>
        <w:t xml:space="preserve"> </w:t>
      </w:r>
      <w:r>
        <w:rPr>
          <w:spacing w:val="-5"/>
          <w:w w:val="105"/>
          <w:sz w:val="21"/>
        </w:rPr>
        <w:t>criticised</w:t>
      </w:r>
      <w:r>
        <w:rPr>
          <w:spacing w:val="-8"/>
          <w:w w:val="105"/>
          <w:sz w:val="21"/>
        </w:rPr>
        <w:t xml:space="preserve"> </w:t>
      </w:r>
      <w:r>
        <w:rPr>
          <w:spacing w:val="-4"/>
          <w:w w:val="105"/>
          <w:sz w:val="21"/>
        </w:rPr>
        <w:t>by</w:t>
      </w:r>
      <w:r>
        <w:rPr>
          <w:spacing w:val="-8"/>
          <w:w w:val="105"/>
          <w:sz w:val="21"/>
        </w:rPr>
        <w:t xml:space="preserve"> </w:t>
      </w:r>
      <w:r>
        <w:rPr>
          <w:spacing w:val="-4"/>
          <w:w w:val="105"/>
          <w:sz w:val="21"/>
        </w:rPr>
        <w:t>academics</w:t>
      </w:r>
      <w:r>
        <w:rPr>
          <w:spacing w:val="-8"/>
          <w:w w:val="105"/>
          <w:sz w:val="21"/>
        </w:rPr>
        <w:t xml:space="preserve"> </w:t>
      </w:r>
      <w:r>
        <w:rPr>
          <w:spacing w:val="-4"/>
          <w:w w:val="105"/>
          <w:sz w:val="21"/>
        </w:rPr>
        <w:t>and</w:t>
      </w:r>
      <w:r>
        <w:rPr>
          <w:spacing w:val="-8"/>
          <w:w w:val="105"/>
          <w:sz w:val="21"/>
        </w:rPr>
        <w:t xml:space="preserve"> </w:t>
      </w:r>
      <w:r>
        <w:rPr>
          <w:spacing w:val="-4"/>
          <w:w w:val="105"/>
          <w:sz w:val="21"/>
        </w:rPr>
        <w:t>some</w:t>
      </w:r>
      <w:r>
        <w:rPr>
          <w:spacing w:val="-8"/>
          <w:w w:val="105"/>
          <w:sz w:val="21"/>
        </w:rPr>
        <w:t xml:space="preserve"> </w:t>
      </w:r>
      <w:r>
        <w:rPr>
          <w:spacing w:val="-4"/>
          <w:w w:val="105"/>
          <w:sz w:val="21"/>
        </w:rPr>
        <w:t>members</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judiciary</w:t>
      </w:r>
      <w:r>
        <w:rPr>
          <w:spacing w:val="-8"/>
          <w:w w:val="105"/>
          <w:sz w:val="21"/>
        </w:rPr>
        <w:t xml:space="preserve"> </w:t>
      </w:r>
      <w:r>
        <w:rPr>
          <w:spacing w:val="-3"/>
          <w:w w:val="105"/>
          <w:sz w:val="21"/>
        </w:rPr>
        <w:t>as</w:t>
      </w:r>
      <w:r>
        <w:rPr>
          <w:spacing w:val="-8"/>
          <w:w w:val="105"/>
          <w:sz w:val="21"/>
        </w:rPr>
        <w:t xml:space="preserve"> </w:t>
      </w:r>
      <w:r>
        <w:rPr>
          <w:spacing w:val="-6"/>
          <w:w w:val="105"/>
          <w:sz w:val="21"/>
        </w:rPr>
        <w:t>undermining</w:t>
      </w:r>
      <w:r>
        <w:rPr>
          <w:spacing w:val="-8"/>
          <w:w w:val="105"/>
          <w:sz w:val="21"/>
        </w:rPr>
        <w:t xml:space="preserve"> </w:t>
      </w:r>
      <w:r>
        <w:rPr>
          <w:spacing w:val="-4"/>
          <w:w w:val="105"/>
          <w:sz w:val="21"/>
        </w:rPr>
        <w:t>the</w:t>
      </w:r>
      <w:r>
        <w:rPr>
          <w:spacing w:val="-8"/>
          <w:w w:val="105"/>
          <w:sz w:val="21"/>
        </w:rPr>
        <w:t xml:space="preserve"> </w:t>
      </w:r>
      <w:r>
        <w:rPr>
          <w:spacing w:val="-5"/>
          <w:w w:val="105"/>
          <w:sz w:val="21"/>
        </w:rPr>
        <w:t>law</w:t>
      </w:r>
      <w:r>
        <w:rPr>
          <w:spacing w:val="-8"/>
          <w:w w:val="105"/>
          <w:sz w:val="21"/>
        </w:rPr>
        <w:t xml:space="preserve"> </w:t>
      </w:r>
      <w:r>
        <w:rPr>
          <w:spacing w:val="-4"/>
          <w:w w:val="105"/>
          <w:sz w:val="21"/>
        </w:rPr>
        <w:t xml:space="preserve">of </w:t>
      </w:r>
      <w:r>
        <w:rPr>
          <w:spacing w:val="-5"/>
          <w:w w:val="105"/>
          <w:sz w:val="21"/>
        </w:rPr>
        <w:t xml:space="preserve">sub </w:t>
      </w:r>
      <w:r>
        <w:rPr>
          <w:spacing w:val="-6"/>
          <w:w w:val="105"/>
          <w:sz w:val="21"/>
        </w:rPr>
        <w:t xml:space="preserve">judice </w:t>
      </w:r>
      <w:r>
        <w:rPr>
          <w:spacing w:val="-5"/>
          <w:w w:val="105"/>
          <w:sz w:val="21"/>
        </w:rPr>
        <w:t>contempt</w:t>
      </w:r>
      <w:r>
        <w:rPr>
          <w:spacing w:val="-5"/>
          <w:w w:val="105"/>
          <w:position w:val="7"/>
          <w:sz w:val="12"/>
        </w:rPr>
        <w:t xml:space="preserve">252 </w:t>
      </w:r>
      <w:r>
        <w:rPr>
          <w:spacing w:val="-4"/>
          <w:w w:val="105"/>
          <w:sz w:val="21"/>
        </w:rPr>
        <w:t xml:space="preserve">and </w:t>
      </w:r>
      <w:r>
        <w:rPr>
          <w:spacing w:val="-6"/>
          <w:w w:val="105"/>
          <w:sz w:val="21"/>
        </w:rPr>
        <w:t xml:space="preserve">potentially exceeding </w:t>
      </w:r>
      <w:r>
        <w:rPr>
          <w:spacing w:val="-5"/>
          <w:w w:val="105"/>
          <w:sz w:val="21"/>
        </w:rPr>
        <w:t xml:space="preserve">what </w:t>
      </w:r>
      <w:r>
        <w:rPr>
          <w:spacing w:val="-3"/>
          <w:w w:val="105"/>
          <w:sz w:val="21"/>
        </w:rPr>
        <w:t xml:space="preserve">is </w:t>
      </w:r>
      <w:r>
        <w:rPr>
          <w:spacing w:val="-4"/>
          <w:w w:val="105"/>
          <w:sz w:val="21"/>
        </w:rPr>
        <w:t xml:space="preserve">necessary to </w:t>
      </w:r>
      <w:r>
        <w:rPr>
          <w:spacing w:val="-6"/>
          <w:w w:val="105"/>
          <w:sz w:val="21"/>
        </w:rPr>
        <w:t xml:space="preserve">ensure </w:t>
      </w:r>
      <w:r>
        <w:rPr>
          <w:w w:val="105"/>
          <w:sz w:val="21"/>
        </w:rPr>
        <w:t xml:space="preserve">a </w:t>
      </w:r>
      <w:r>
        <w:rPr>
          <w:spacing w:val="-6"/>
          <w:w w:val="105"/>
          <w:sz w:val="21"/>
        </w:rPr>
        <w:t>fair</w:t>
      </w:r>
      <w:r>
        <w:rPr>
          <w:spacing w:val="-28"/>
          <w:w w:val="105"/>
          <w:sz w:val="21"/>
        </w:rPr>
        <w:t xml:space="preserve"> </w:t>
      </w:r>
      <w:r>
        <w:rPr>
          <w:spacing w:val="-5"/>
          <w:w w:val="105"/>
          <w:sz w:val="21"/>
        </w:rPr>
        <w:t>trial.</w:t>
      </w:r>
      <w:r>
        <w:rPr>
          <w:spacing w:val="-5"/>
          <w:w w:val="105"/>
          <w:position w:val="7"/>
          <w:sz w:val="12"/>
        </w:rPr>
        <w:t>253</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5"/>
          <w:sz w:val="21"/>
        </w:rPr>
        <w:t>Reasons</w:t>
      </w:r>
      <w:r>
        <w:rPr>
          <w:spacing w:val="20"/>
          <w:sz w:val="21"/>
        </w:rPr>
        <w:t xml:space="preserve"> </w:t>
      </w:r>
      <w:r>
        <w:rPr>
          <w:spacing w:val="-5"/>
          <w:sz w:val="21"/>
        </w:rPr>
        <w:t>for</w:t>
      </w:r>
      <w:r>
        <w:rPr>
          <w:spacing w:val="20"/>
          <w:sz w:val="21"/>
        </w:rPr>
        <w:t xml:space="preserve"> </w:t>
      </w:r>
      <w:r>
        <w:rPr>
          <w:spacing w:val="-5"/>
          <w:sz w:val="21"/>
        </w:rPr>
        <w:t>this</w:t>
      </w:r>
      <w:r>
        <w:rPr>
          <w:spacing w:val="20"/>
          <w:sz w:val="21"/>
        </w:rPr>
        <w:t xml:space="preserve"> </w:t>
      </w:r>
      <w:r>
        <w:rPr>
          <w:spacing w:val="-5"/>
          <w:sz w:val="21"/>
        </w:rPr>
        <w:t>practice</w:t>
      </w:r>
      <w:r>
        <w:rPr>
          <w:spacing w:val="20"/>
          <w:sz w:val="21"/>
        </w:rPr>
        <w:t xml:space="preserve"> </w:t>
      </w:r>
      <w:r>
        <w:rPr>
          <w:spacing w:val="-5"/>
          <w:sz w:val="21"/>
        </w:rPr>
        <w:t>may</w:t>
      </w:r>
      <w:r>
        <w:rPr>
          <w:spacing w:val="20"/>
          <w:sz w:val="21"/>
        </w:rPr>
        <w:t xml:space="preserve"> </w:t>
      </w:r>
      <w:r>
        <w:rPr>
          <w:spacing w:val="-5"/>
          <w:sz w:val="21"/>
        </w:rPr>
        <w:t>include:</w:t>
      </w:r>
    </w:p>
    <w:p w:rsidR="00D04CB6" w:rsidRDefault="00F732FE">
      <w:pPr>
        <w:pStyle w:val="ListParagraph"/>
        <w:numPr>
          <w:ilvl w:val="2"/>
          <w:numId w:val="185"/>
        </w:numPr>
        <w:tabs>
          <w:tab w:val="left" w:pos="2281"/>
          <w:tab w:val="left" w:pos="2282"/>
        </w:tabs>
        <w:spacing w:before="123" w:line="242" w:lineRule="auto"/>
        <w:ind w:right="367"/>
        <w:rPr>
          <w:sz w:val="21"/>
        </w:rPr>
      </w:pPr>
      <w:r>
        <w:rPr>
          <w:w w:val="105"/>
          <w:sz w:val="21"/>
        </w:rPr>
        <w:t xml:space="preserve">The decline in dedicated court reporters </w:t>
      </w:r>
      <w:r>
        <w:rPr>
          <w:spacing w:val="-2"/>
          <w:w w:val="105"/>
          <w:sz w:val="21"/>
        </w:rPr>
        <w:t xml:space="preserve">has </w:t>
      </w:r>
      <w:r>
        <w:rPr>
          <w:w w:val="105"/>
          <w:sz w:val="21"/>
        </w:rPr>
        <w:t xml:space="preserve">led </w:t>
      </w:r>
      <w:r>
        <w:rPr>
          <w:spacing w:val="-3"/>
          <w:w w:val="105"/>
          <w:sz w:val="21"/>
        </w:rPr>
        <w:t xml:space="preserve">to </w:t>
      </w:r>
      <w:r>
        <w:rPr>
          <w:w w:val="105"/>
          <w:sz w:val="21"/>
        </w:rPr>
        <w:t xml:space="preserve">a need </w:t>
      </w:r>
      <w:r>
        <w:rPr>
          <w:spacing w:val="-3"/>
          <w:w w:val="105"/>
          <w:sz w:val="21"/>
        </w:rPr>
        <w:t xml:space="preserve">to </w:t>
      </w:r>
      <w:r>
        <w:rPr>
          <w:spacing w:val="-4"/>
          <w:w w:val="105"/>
          <w:sz w:val="21"/>
        </w:rPr>
        <w:t xml:space="preserve">make </w:t>
      </w:r>
      <w:r>
        <w:rPr>
          <w:w w:val="105"/>
          <w:sz w:val="21"/>
        </w:rPr>
        <w:t xml:space="preserve">specific orders </w:t>
      </w:r>
      <w:r>
        <w:rPr>
          <w:spacing w:val="-3"/>
          <w:w w:val="105"/>
          <w:sz w:val="21"/>
        </w:rPr>
        <w:t>to</w:t>
      </w:r>
      <w:r>
        <w:rPr>
          <w:spacing w:val="-8"/>
          <w:w w:val="105"/>
          <w:sz w:val="21"/>
        </w:rPr>
        <w:t xml:space="preserve"> </w:t>
      </w:r>
      <w:r>
        <w:rPr>
          <w:spacing w:val="-3"/>
          <w:w w:val="105"/>
          <w:sz w:val="21"/>
        </w:rPr>
        <w:t>ensure</w:t>
      </w:r>
      <w:r>
        <w:rPr>
          <w:spacing w:val="-8"/>
          <w:w w:val="105"/>
          <w:sz w:val="21"/>
        </w:rPr>
        <w:t xml:space="preserve"> </w:t>
      </w:r>
      <w:r>
        <w:rPr>
          <w:w w:val="105"/>
          <w:sz w:val="21"/>
        </w:rPr>
        <w:t>journalists</w:t>
      </w:r>
      <w:r>
        <w:rPr>
          <w:spacing w:val="-8"/>
          <w:w w:val="105"/>
          <w:sz w:val="21"/>
        </w:rPr>
        <w:t xml:space="preserve"> </w:t>
      </w:r>
      <w:r>
        <w:rPr>
          <w:w w:val="105"/>
          <w:sz w:val="21"/>
        </w:rPr>
        <w:t>and</w:t>
      </w:r>
      <w:r>
        <w:rPr>
          <w:spacing w:val="-8"/>
          <w:w w:val="105"/>
          <w:sz w:val="21"/>
        </w:rPr>
        <w:t xml:space="preserve"> </w:t>
      </w:r>
      <w:r>
        <w:rPr>
          <w:w w:val="105"/>
          <w:sz w:val="21"/>
        </w:rPr>
        <w:t>other</w:t>
      </w:r>
      <w:r>
        <w:rPr>
          <w:spacing w:val="-8"/>
          <w:w w:val="105"/>
          <w:sz w:val="21"/>
        </w:rPr>
        <w:t xml:space="preserve"> </w:t>
      </w:r>
      <w:r>
        <w:rPr>
          <w:spacing w:val="-3"/>
          <w:w w:val="105"/>
          <w:sz w:val="21"/>
        </w:rPr>
        <w:t>publishers</w:t>
      </w:r>
      <w:r>
        <w:rPr>
          <w:spacing w:val="-8"/>
          <w:w w:val="105"/>
          <w:sz w:val="21"/>
        </w:rPr>
        <w:t xml:space="preserve"> </w:t>
      </w:r>
      <w:r>
        <w:rPr>
          <w:spacing w:val="-3"/>
          <w:w w:val="105"/>
          <w:sz w:val="21"/>
        </w:rPr>
        <w:t>are</w:t>
      </w:r>
      <w:r>
        <w:rPr>
          <w:spacing w:val="-8"/>
          <w:w w:val="105"/>
          <w:sz w:val="21"/>
        </w:rPr>
        <w:t xml:space="preserve"> </w:t>
      </w:r>
      <w:r>
        <w:rPr>
          <w:spacing w:val="-3"/>
          <w:w w:val="105"/>
          <w:sz w:val="21"/>
        </w:rPr>
        <w:t>clear</w:t>
      </w:r>
      <w:r>
        <w:rPr>
          <w:spacing w:val="-8"/>
          <w:w w:val="105"/>
          <w:sz w:val="21"/>
        </w:rPr>
        <w:t xml:space="preserve"> </w:t>
      </w:r>
      <w:r>
        <w:rPr>
          <w:w w:val="105"/>
          <w:sz w:val="21"/>
        </w:rPr>
        <w:t>about</w:t>
      </w:r>
      <w:r>
        <w:rPr>
          <w:spacing w:val="-8"/>
          <w:w w:val="105"/>
          <w:sz w:val="21"/>
        </w:rPr>
        <w:t xml:space="preserve"> </w:t>
      </w:r>
      <w:r>
        <w:rPr>
          <w:w w:val="105"/>
          <w:sz w:val="21"/>
        </w:rPr>
        <w:t>what</w:t>
      </w:r>
      <w:r>
        <w:rPr>
          <w:spacing w:val="-8"/>
          <w:w w:val="105"/>
          <w:sz w:val="21"/>
        </w:rPr>
        <w:t xml:space="preserve"> </w:t>
      </w:r>
      <w:r>
        <w:rPr>
          <w:w w:val="105"/>
          <w:sz w:val="21"/>
        </w:rPr>
        <w:t>they</w:t>
      </w:r>
      <w:r>
        <w:rPr>
          <w:spacing w:val="-8"/>
          <w:w w:val="105"/>
          <w:sz w:val="21"/>
        </w:rPr>
        <w:t xml:space="preserve"> </w:t>
      </w:r>
      <w:r>
        <w:rPr>
          <w:w w:val="105"/>
          <w:sz w:val="21"/>
        </w:rPr>
        <w:t>can</w:t>
      </w:r>
      <w:r>
        <w:rPr>
          <w:spacing w:val="-8"/>
          <w:w w:val="105"/>
          <w:sz w:val="21"/>
        </w:rPr>
        <w:t xml:space="preserve"> </w:t>
      </w:r>
      <w:r>
        <w:rPr>
          <w:w w:val="105"/>
          <w:sz w:val="21"/>
        </w:rPr>
        <w:t>and</w:t>
      </w:r>
      <w:r>
        <w:rPr>
          <w:spacing w:val="-8"/>
          <w:w w:val="105"/>
          <w:sz w:val="21"/>
        </w:rPr>
        <w:t xml:space="preserve"> </w:t>
      </w:r>
      <w:r>
        <w:rPr>
          <w:spacing w:val="-3"/>
          <w:w w:val="105"/>
          <w:sz w:val="21"/>
        </w:rPr>
        <w:t>cannot publish.</w:t>
      </w:r>
    </w:p>
    <w:p w:rsidR="00D04CB6" w:rsidRDefault="00F732FE">
      <w:pPr>
        <w:pStyle w:val="ListParagraph"/>
        <w:numPr>
          <w:ilvl w:val="2"/>
          <w:numId w:val="185"/>
        </w:numPr>
        <w:tabs>
          <w:tab w:val="left" w:pos="2281"/>
          <w:tab w:val="left" w:pos="2282"/>
        </w:tabs>
        <w:spacing w:before="85" w:line="242" w:lineRule="auto"/>
        <w:ind w:right="928"/>
        <w:rPr>
          <w:sz w:val="12"/>
        </w:rPr>
      </w:pPr>
      <w:r>
        <w:rPr>
          <w:spacing w:val="-3"/>
          <w:w w:val="105"/>
          <w:sz w:val="21"/>
        </w:rPr>
        <w:t>Technological</w:t>
      </w:r>
      <w:r>
        <w:rPr>
          <w:spacing w:val="-8"/>
          <w:w w:val="105"/>
          <w:sz w:val="21"/>
        </w:rPr>
        <w:t xml:space="preserve"> </w:t>
      </w:r>
      <w:r>
        <w:rPr>
          <w:w w:val="105"/>
          <w:sz w:val="21"/>
        </w:rPr>
        <w:t>developments</w:t>
      </w:r>
      <w:r>
        <w:rPr>
          <w:spacing w:val="-8"/>
          <w:w w:val="105"/>
          <w:sz w:val="21"/>
        </w:rPr>
        <w:t xml:space="preserve"> </w:t>
      </w:r>
      <w:r>
        <w:rPr>
          <w:spacing w:val="-3"/>
          <w:w w:val="105"/>
          <w:sz w:val="21"/>
        </w:rPr>
        <w:t>may</w:t>
      </w:r>
      <w:r>
        <w:rPr>
          <w:spacing w:val="-8"/>
          <w:w w:val="105"/>
          <w:sz w:val="21"/>
        </w:rPr>
        <w:t xml:space="preserve"> </w:t>
      </w:r>
      <w:r>
        <w:rPr>
          <w:spacing w:val="-3"/>
          <w:w w:val="105"/>
          <w:sz w:val="21"/>
        </w:rPr>
        <w:t>encourage</w:t>
      </w:r>
      <w:r>
        <w:rPr>
          <w:spacing w:val="-8"/>
          <w:w w:val="105"/>
          <w:sz w:val="21"/>
        </w:rPr>
        <w:t xml:space="preserve"> </w:t>
      </w:r>
      <w:r>
        <w:rPr>
          <w:w w:val="105"/>
          <w:sz w:val="21"/>
        </w:rPr>
        <w:t>the</w:t>
      </w:r>
      <w:r>
        <w:rPr>
          <w:spacing w:val="-8"/>
          <w:w w:val="105"/>
          <w:sz w:val="21"/>
        </w:rPr>
        <w:t xml:space="preserve"> </w:t>
      </w:r>
      <w:r>
        <w:rPr>
          <w:w w:val="105"/>
          <w:sz w:val="21"/>
        </w:rPr>
        <w:t>courts</w:t>
      </w:r>
      <w:r>
        <w:rPr>
          <w:spacing w:val="-8"/>
          <w:w w:val="105"/>
          <w:sz w:val="21"/>
        </w:rPr>
        <w:t xml:space="preserve"> </w:t>
      </w:r>
      <w:r>
        <w:rPr>
          <w:spacing w:val="-3"/>
          <w:w w:val="105"/>
          <w:sz w:val="21"/>
        </w:rPr>
        <w:t>to</w:t>
      </w:r>
      <w:r>
        <w:rPr>
          <w:spacing w:val="-8"/>
          <w:w w:val="105"/>
          <w:sz w:val="21"/>
        </w:rPr>
        <w:t xml:space="preserve"> </w:t>
      </w:r>
      <w:r>
        <w:rPr>
          <w:spacing w:val="-3"/>
          <w:w w:val="105"/>
          <w:sz w:val="21"/>
        </w:rPr>
        <w:t>take</w:t>
      </w:r>
      <w:r>
        <w:rPr>
          <w:spacing w:val="-8"/>
          <w:w w:val="105"/>
          <w:sz w:val="21"/>
        </w:rPr>
        <w:t xml:space="preserve"> </w:t>
      </w:r>
      <w:r>
        <w:rPr>
          <w:w w:val="105"/>
          <w:sz w:val="21"/>
        </w:rPr>
        <w:t>a</w:t>
      </w:r>
      <w:r>
        <w:rPr>
          <w:spacing w:val="-8"/>
          <w:w w:val="105"/>
          <w:sz w:val="21"/>
        </w:rPr>
        <w:t xml:space="preserve"> </w:t>
      </w:r>
      <w:r>
        <w:rPr>
          <w:w w:val="105"/>
          <w:sz w:val="21"/>
        </w:rPr>
        <w:t>pre-emptive approach.</w:t>
      </w:r>
      <w:r>
        <w:rPr>
          <w:w w:val="105"/>
          <w:position w:val="7"/>
          <w:sz w:val="12"/>
        </w:rPr>
        <w:t>254</w:t>
      </w:r>
    </w:p>
    <w:p w:rsidR="00D04CB6" w:rsidRDefault="00F732FE">
      <w:pPr>
        <w:pStyle w:val="ListParagraph"/>
        <w:numPr>
          <w:ilvl w:val="2"/>
          <w:numId w:val="185"/>
        </w:numPr>
        <w:tabs>
          <w:tab w:val="left" w:pos="2281"/>
          <w:tab w:val="left" w:pos="2282"/>
        </w:tabs>
        <w:spacing w:before="85" w:line="242" w:lineRule="auto"/>
        <w:ind w:right="574" w:hanging="340"/>
        <w:rPr>
          <w:sz w:val="12"/>
        </w:rPr>
      </w:pPr>
      <w:r>
        <w:rPr>
          <w:w w:val="105"/>
          <w:sz w:val="21"/>
        </w:rPr>
        <w:t>There</w:t>
      </w:r>
      <w:r>
        <w:rPr>
          <w:spacing w:val="-7"/>
          <w:w w:val="105"/>
          <w:sz w:val="21"/>
        </w:rPr>
        <w:t xml:space="preserve"> </w:t>
      </w:r>
      <w:r>
        <w:rPr>
          <w:spacing w:val="-2"/>
          <w:w w:val="105"/>
          <w:sz w:val="21"/>
        </w:rPr>
        <w:t>had</w:t>
      </w:r>
      <w:r>
        <w:rPr>
          <w:spacing w:val="-7"/>
          <w:w w:val="105"/>
          <w:sz w:val="21"/>
        </w:rPr>
        <w:t xml:space="preserve"> </w:t>
      </w:r>
      <w:r>
        <w:rPr>
          <w:w w:val="105"/>
          <w:sz w:val="21"/>
        </w:rPr>
        <w:t>been</w:t>
      </w:r>
      <w:r>
        <w:rPr>
          <w:spacing w:val="-7"/>
          <w:w w:val="105"/>
          <w:sz w:val="21"/>
        </w:rPr>
        <w:t xml:space="preserve"> </w:t>
      </w:r>
      <w:r>
        <w:rPr>
          <w:w w:val="105"/>
          <w:sz w:val="21"/>
        </w:rPr>
        <w:t>a</w:t>
      </w:r>
      <w:r>
        <w:rPr>
          <w:spacing w:val="-7"/>
          <w:w w:val="105"/>
          <w:sz w:val="21"/>
        </w:rPr>
        <w:t xml:space="preserve"> </w:t>
      </w:r>
      <w:r>
        <w:rPr>
          <w:w w:val="105"/>
          <w:sz w:val="21"/>
        </w:rPr>
        <w:t>loss</w:t>
      </w:r>
      <w:r>
        <w:rPr>
          <w:spacing w:val="-7"/>
          <w:w w:val="105"/>
          <w:sz w:val="21"/>
        </w:rPr>
        <w:t xml:space="preserve"> </w:t>
      </w:r>
      <w:r>
        <w:rPr>
          <w:w w:val="105"/>
          <w:sz w:val="21"/>
        </w:rPr>
        <w:t>of</w:t>
      </w:r>
      <w:r>
        <w:rPr>
          <w:spacing w:val="-7"/>
          <w:w w:val="105"/>
          <w:sz w:val="21"/>
        </w:rPr>
        <w:t xml:space="preserve"> </w:t>
      </w:r>
      <w:r>
        <w:rPr>
          <w:w w:val="105"/>
          <w:sz w:val="21"/>
        </w:rPr>
        <w:t>confidence</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w w:val="105"/>
          <w:sz w:val="21"/>
        </w:rPr>
        <w:t>‘efficacy</w:t>
      </w:r>
      <w:r>
        <w:rPr>
          <w:spacing w:val="-7"/>
          <w:w w:val="105"/>
          <w:sz w:val="21"/>
        </w:rPr>
        <w:t xml:space="preserve"> </w:t>
      </w:r>
      <w:r>
        <w:rPr>
          <w:w w:val="105"/>
          <w:sz w:val="21"/>
        </w:rPr>
        <w:t>of</w:t>
      </w:r>
      <w:r>
        <w:rPr>
          <w:spacing w:val="-7"/>
          <w:w w:val="105"/>
          <w:sz w:val="21"/>
        </w:rPr>
        <w:t xml:space="preserve"> </w:t>
      </w:r>
      <w:r>
        <w:rPr>
          <w:spacing w:val="-3"/>
          <w:w w:val="105"/>
          <w:sz w:val="21"/>
        </w:rPr>
        <w:t>alternatives</w:t>
      </w:r>
      <w:r>
        <w:rPr>
          <w:spacing w:val="-7"/>
          <w:w w:val="105"/>
          <w:sz w:val="21"/>
        </w:rPr>
        <w:t xml:space="preserve"> </w:t>
      </w:r>
      <w:r>
        <w:rPr>
          <w:spacing w:val="-3"/>
          <w:w w:val="105"/>
          <w:sz w:val="21"/>
        </w:rPr>
        <w:t>to</w:t>
      </w:r>
      <w:r>
        <w:rPr>
          <w:spacing w:val="-7"/>
          <w:w w:val="105"/>
          <w:sz w:val="21"/>
        </w:rPr>
        <w:t xml:space="preserve"> </w:t>
      </w:r>
      <w:r>
        <w:rPr>
          <w:spacing w:val="-3"/>
          <w:w w:val="105"/>
          <w:sz w:val="21"/>
        </w:rPr>
        <w:t xml:space="preserve">suppression such </w:t>
      </w:r>
      <w:r>
        <w:rPr>
          <w:w w:val="105"/>
          <w:sz w:val="21"/>
        </w:rPr>
        <w:t>as the law of</w:t>
      </w:r>
      <w:r>
        <w:rPr>
          <w:spacing w:val="22"/>
          <w:w w:val="105"/>
          <w:sz w:val="21"/>
        </w:rPr>
        <w:t xml:space="preserve"> </w:t>
      </w:r>
      <w:r>
        <w:rPr>
          <w:spacing w:val="-4"/>
          <w:w w:val="105"/>
          <w:sz w:val="21"/>
        </w:rPr>
        <w:t>contempt’.</w:t>
      </w:r>
      <w:r>
        <w:rPr>
          <w:spacing w:val="-4"/>
          <w:w w:val="105"/>
          <w:position w:val="7"/>
          <w:sz w:val="12"/>
        </w:rPr>
        <w:t>255</w:t>
      </w:r>
    </w:p>
    <w:p w:rsidR="00D04CB6" w:rsidRDefault="00F732FE">
      <w:pPr>
        <w:pStyle w:val="ListParagraph"/>
        <w:numPr>
          <w:ilvl w:val="1"/>
          <w:numId w:val="185"/>
        </w:numPr>
        <w:tabs>
          <w:tab w:val="left" w:pos="1941"/>
          <w:tab w:val="left" w:pos="1942"/>
        </w:tabs>
        <w:spacing w:before="85" w:line="242" w:lineRule="auto"/>
        <w:ind w:right="152"/>
        <w:jc w:val="left"/>
        <w:rPr>
          <w:sz w:val="12"/>
        </w:rPr>
      </w:pPr>
      <w:r>
        <w:rPr>
          <w:spacing w:val="-7"/>
          <w:w w:val="105"/>
          <w:sz w:val="21"/>
        </w:rPr>
        <w:t xml:space="preserve">However, </w:t>
      </w:r>
      <w:r>
        <w:rPr>
          <w:spacing w:val="-5"/>
          <w:w w:val="105"/>
          <w:sz w:val="21"/>
        </w:rPr>
        <w:t xml:space="preserve">Butler </w:t>
      </w:r>
      <w:r>
        <w:rPr>
          <w:spacing w:val="-4"/>
          <w:w w:val="105"/>
          <w:sz w:val="21"/>
        </w:rPr>
        <w:t xml:space="preserve">and </w:t>
      </w:r>
      <w:r>
        <w:rPr>
          <w:spacing w:val="-5"/>
          <w:w w:val="105"/>
          <w:sz w:val="21"/>
        </w:rPr>
        <w:t xml:space="preserve">Rodrick warn against overstating </w:t>
      </w:r>
      <w:r>
        <w:rPr>
          <w:spacing w:val="-4"/>
          <w:w w:val="105"/>
          <w:sz w:val="21"/>
        </w:rPr>
        <w:t xml:space="preserve">the </w:t>
      </w:r>
      <w:r>
        <w:rPr>
          <w:spacing w:val="-5"/>
          <w:w w:val="105"/>
          <w:sz w:val="21"/>
        </w:rPr>
        <w:t xml:space="preserve">suggestion that suppression </w:t>
      </w:r>
      <w:r>
        <w:rPr>
          <w:spacing w:val="-4"/>
          <w:w w:val="105"/>
          <w:sz w:val="21"/>
        </w:rPr>
        <w:t xml:space="preserve">orders </w:t>
      </w:r>
      <w:r>
        <w:rPr>
          <w:spacing w:val="-6"/>
          <w:w w:val="105"/>
          <w:sz w:val="21"/>
        </w:rPr>
        <w:t xml:space="preserve">have </w:t>
      </w:r>
      <w:r>
        <w:rPr>
          <w:spacing w:val="-5"/>
          <w:w w:val="105"/>
          <w:sz w:val="21"/>
        </w:rPr>
        <w:t xml:space="preserve">taken over from sub </w:t>
      </w:r>
      <w:r>
        <w:rPr>
          <w:spacing w:val="-6"/>
          <w:w w:val="105"/>
          <w:sz w:val="21"/>
        </w:rPr>
        <w:t>judice</w:t>
      </w:r>
      <w:r>
        <w:rPr>
          <w:spacing w:val="-9"/>
          <w:w w:val="105"/>
          <w:sz w:val="21"/>
        </w:rPr>
        <w:t xml:space="preserve"> </w:t>
      </w:r>
      <w:r>
        <w:rPr>
          <w:spacing w:val="-5"/>
          <w:w w:val="105"/>
          <w:sz w:val="21"/>
        </w:rPr>
        <w:t>contempt.</w:t>
      </w:r>
      <w:r>
        <w:rPr>
          <w:spacing w:val="-5"/>
          <w:w w:val="105"/>
          <w:position w:val="7"/>
          <w:sz w:val="12"/>
        </w:rPr>
        <w:t>256</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pPr>
      <w:r>
        <w:pict>
          <v:line id="_x0000_s1321" style="position:absolute;z-index:6688;mso-wrap-distance-left:0;mso-wrap-distance-right:0;mso-position-horizontal-relative:page" from="79.35pt,15.7pt" to="515.9pt,15.7pt" strokecolor="#f8cabc" strokeweight="1pt">
            <w10:wrap type="topAndBottom" anchorx="page"/>
          </v:line>
        </w:pict>
      </w:r>
    </w:p>
    <w:p w:rsidR="00D04CB6" w:rsidRDefault="00F732FE">
      <w:pPr>
        <w:tabs>
          <w:tab w:val="left" w:pos="1941"/>
        </w:tabs>
        <w:spacing w:before="117"/>
        <w:ind w:left="1147"/>
        <w:rPr>
          <w:sz w:val="13"/>
        </w:rPr>
      </w:pPr>
      <w:r>
        <w:rPr>
          <w:w w:val="105"/>
          <w:sz w:val="13"/>
        </w:rPr>
        <w:t>247</w:t>
      </w:r>
      <w:r>
        <w:rPr>
          <w:w w:val="105"/>
          <w:sz w:val="13"/>
        </w:rPr>
        <w:tab/>
      </w:r>
      <w:r>
        <w:rPr>
          <w:i/>
          <w:w w:val="105"/>
          <w:sz w:val="13"/>
        </w:rPr>
        <w:t>Martin</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(2010)</w:t>
      </w:r>
      <w:r>
        <w:rPr>
          <w:spacing w:val="5"/>
          <w:w w:val="105"/>
          <w:sz w:val="13"/>
        </w:rPr>
        <w:t xml:space="preserve"> </w:t>
      </w:r>
      <w:r>
        <w:rPr>
          <w:w w:val="105"/>
          <w:sz w:val="13"/>
        </w:rPr>
        <w:t>28</w:t>
      </w:r>
      <w:r>
        <w:rPr>
          <w:spacing w:val="5"/>
          <w:w w:val="105"/>
          <w:sz w:val="13"/>
        </w:rPr>
        <w:t xml:space="preserve"> </w:t>
      </w:r>
      <w:r>
        <w:rPr>
          <w:w w:val="105"/>
          <w:sz w:val="13"/>
        </w:rPr>
        <w:t>VR</w:t>
      </w:r>
      <w:r>
        <w:rPr>
          <w:spacing w:val="5"/>
          <w:w w:val="105"/>
          <w:sz w:val="13"/>
        </w:rPr>
        <w:t xml:space="preserve"> </w:t>
      </w:r>
      <w:r>
        <w:rPr>
          <w:w w:val="105"/>
          <w:sz w:val="13"/>
        </w:rPr>
        <w:t>579;</w:t>
      </w:r>
      <w:r>
        <w:rPr>
          <w:spacing w:val="5"/>
          <w:w w:val="105"/>
          <w:sz w:val="13"/>
        </w:rPr>
        <w:t xml:space="preserve"> </w:t>
      </w:r>
      <w:r>
        <w:rPr>
          <w:i/>
          <w:w w:val="105"/>
          <w:sz w:val="13"/>
        </w:rPr>
        <w:t>Benbrika</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(2010)</w:t>
      </w:r>
      <w:r>
        <w:rPr>
          <w:spacing w:val="5"/>
          <w:w w:val="105"/>
          <w:sz w:val="13"/>
        </w:rPr>
        <w:t xml:space="preserve"> </w:t>
      </w:r>
      <w:r>
        <w:rPr>
          <w:w w:val="105"/>
          <w:sz w:val="13"/>
        </w:rPr>
        <w:t>29</w:t>
      </w:r>
      <w:r>
        <w:rPr>
          <w:spacing w:val="5"/>
          <w:w w:val="105"/>
          <w:sz w:val="13"/>
        </w:rPr>
        <w:t xml:space="preserve"> </w:t>
      </w:r>
      <w:r>
        <w:rPr>
          <w:w w:val="105"/>
          <w:sz w:val="13"/>
        </w:rPr>
        <w:t>VR</w:t>
      </w:r>
      <w:r>
        <w:rPr>
          <w:spacing w:val="5"/>
          <w:w w:val="105"/>
          <w:sz w:val="13"/>
        </w:rPr>
        <w:t xml:space="preserve"> </w:t>
      </w:r>
      <w:r>
        <w:rPr>
          <w:w w:val="105"/>
          <w:sz w:val="13"/>
        </w:rPr>
        <w:t>593.</w:t>
      </w:r>
    </w:p>
    <w:p w:rsidR="00D04CB6" w:rsidRDefault="00F732FE">
      <w:pPr>
        <w:pStyle w:val="ListParagraph"/>
        <w:numPr>
          <w:ilvl w:val="0"/>
          <w:numId w:val="100"/>
        </w:numPr>
        <w:tabs>
          <w:tab w:val="left" w:pos="1941"/>
          <w:tab w:val="left" w:pos="1942"/>
        </w:tabs>
        <w:ind w:right="163"/>
        <w:rPr>
          <w:sz w:val="13"/>
        </w:rPr>
      </w:pPr>
      <w:r>
        <w:rPr>
          <w:w w:val="105"/>
          <w:sz w:val="13"/>
        </w:rPr>
        <w:t xml:space="preserve">Roxanne Burd and Jacqueline Horan, ‘Protecting the Right to a Fair Trial in the 21st Century—Has Trial by Jury Been Caught in the World    Wide Web?’ (2012) 36 </w:t>
      </w:r>
      <w:r>
        <w:rPr>
          <w:i/>
          <w:w w:val="105"/>
          <w:sz w:val="13"/>
        </w:rPr>
        <w:t xml:space="preserve">Criminal Law Journal </w:t>
      </w:r>
      <w:r>
        <w:rPr>
          <w:w w:val="105"/>
          <w:sz w:val="13"/>
        </w:rPr>
        <w:t xml:space="preserve">103, </w:t>
      </w:r>
      <w:r>
        <w:rPr>
          <w:spacing w:val="-3"/>
          <w:w w:val="105"/>
          <w:sz w:val="13"/>
        </w:rPr>
        <w:t xml:space="preserve">116; </w:t>
      </w:r>
      <w:r>
        <w:rPr>
          <w:w w:val="105"/>
          <w:sz w:val="13"/>
        </w:rPr>
        <w:t>Oscar Battell-Wallace, ‘No Search Results in Fairness: Addressing</w:t>
      </w:r>
      <w:r>
        <w:rPr>
          <w:w w:val="105"/>
          <w:sz w:val="13"/>
        </w:rPr>
        <w:t xml:space="preserve"> Jurors’ Independent Research</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21st</w:t>
      </w:r>
      <w:r>
        <w:rPr>
          <w:spacing w:val="5"/>
          <w:w w:val="105"/>
          <w:sz w:val="13"/>
        </w:rPr>
        <w:t xml:space="preserve"> </w:t>
      </w:r>
      <w:r>
        <w:rPr>
          <w:w w:val="105"/>
          <w:sz w:val="13"/>
        </w:rPr>
        <w:t>Century’</w:t>
      </w:r>
      <w:r>
        <w:rPr>
          <w:spacing w:val="5"/>
          <w:w w:val="105"/>
          <w:sz w:val="13"/>
        </w:rPr>
        <w:t xml:space="preserve"> </w:t>
      </w:r>
      <w:r>
        <w:rPr>
          <w:w w:val="105"/>
          <w:sz w:val="13"/>
        </w:rPr>
        <w:t>(2018)</w:t>
      </w:r>
      <w:r>
        <w:rPr>
          <w:spacing w:val="5"/>
          <w:w w:val="105"/>
          <w:sz w:val="13"/>
        </w:rPr>
        <w:t xml:space="preserve"> </w:t>
      </w:r>
      <w:r>
        <w:rPr>
          <w:w w:val="105"/>
          <w:sz w:val="13"/>
        </w:rPr>
        <w:t>49</w:t>
      </w:r>
      <w:r>
        <w:rPr>
          <w:spacing w:val="5"/>
          <w:w w:val="105"/>
          <w:sz w:val="13"/>
        </w:rPr>
        <w:t xml:space="preserve"> </w:t>
      </w:r>
      <w:r>
        <w:rPr>
          <w:i/>
          <w:w w:val="105"/>
          <w:sz w:val="13"/>
        </w:rPr>
        <w:t>Victoria</w:t>
      </w:r>
      <w:r>
        <w:rPr>
          <w:i/>
          <w:spacing w:val="3"/>
          <w:w w:val="105"/>
          <w:sz w:val="13"/>
        </w:rPr>
        <w:t xml:space="preserve"> </w:t>
      </w:r>
      <w:r>
        <w:rPr>
          <w:i/>
          <w:w w:val="105"/>
          <w:sz w:val="13"/>
        </w:rPr>
        <w:t>University</w:t>
      </w:r>
      <w:r>
        <w:rPr>
          <w:i/>
          <w:spacing w:val="3"/>
          <w:w w:val="105"/>
          <w:sz w:val="13"/>
        </w:rPr>
        <w:t xml:space="preserve"> </w:t>
      </w:r>
      <w:r>
        <w:rPr>
          <w:i/>
          <w:w w:val="105"/>
          <w:sz w:val="13"/>
        </w:rPr>
        <w:t>of</w:t>
      </w:r>
      <w:r>
        <w:rPr>
          <w:i/>
          <w:spacing w:val="3"/>
          <w:w w:val="105"/>
          <w:sz w:val="13"/>
        </w:rPr>
        <w:t xml:space="preserve"> </w:t>
      </w:r>
      <w:r>
        <w:rPr>
          <w:i/>
          <w:w w:val="105"/>
          <w:sz w:val="13"/>
        </w:rPr>
        <w:t>Wellington</w:t>
      </w:r>
      <w:r>
        <w:rPr>
          <w:i/>
          <w:spacing w:val="3"/>
          <w:w w:val="105"/>
          <w:sz w:val="13"/>
        </w:rPr>
        <w:t xml:space="preserve"> </w:t>
      </w:r>
      <w:r>
        <w:rPr>
          <w:i/>
          <w:w w:val="105"/>
          <w:sz w:val="13"/>
        </w:rPr>
        <w:t>Law</w:t>
      </w:r>
      <w:r>
        <w:rPr>
          <w:i/>
          <w:spacing w:val="3"/>
          <w:w w:val="105"/>
          <w:sz w:val="13"/>
        </w:rPr>
        <w:t xml:space="preserve"> </w:t>
      </w:r>
      <w:r>
        <w:rPr>
          <w:i/>
          <w:w w:val="105"/>
          <w:sz w:val="13"/>
        </w:rPr>
        <w:t>Review</w:t>
      </w:r>
      <w:r>
        <w:rPr>
          <w:i/>
          <w:spacing w:val="5"/>
          <w:w w:val="105"/>
          <w:sz w:val="13"/>
        </w:rPr>
        <w:t xml:space="preserve"> </w:t>
      </w:r>
      <w:r>
        <w:rPr>
          <w:w w:val="105"/>
          <w:sz w:val="13"/>
        </w:rPr>
        <w:t>83.</w:t>
      </w:r>
    </w:p>
    <w:p w:rsidR="00D04CB6" w:rsidRDefault="00F732FE">
      <w:pPr>
        <w:pStyle w:val="ListParagraph"/>
        <w:numPr>
          <w:ilvl w:val="0"/>
          <w:numId w:val="100"/>
        </w:numPr>
        <w:tabs>
          <w:tab w:val="left" w:pos="1941"/>
          <w:tab w:val="left" w:pos="1942"/>
        </w:tabs>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w w:val="105"/>
          <w:sz w:val="13"/>
        </w:rPr>
        <w:t>267</w:t>
      </w:r>
      <w:r>
        <w:rPr>
          <w:spacing w:val="6"/>
          <w:w w:val="105"/>
          <w:sz w:val="13"/>
        </w:rPr>
        <w:t xml:space="preserve"> </w:t>
      </w:r>
      <w:r>
        <w:rPr>
          <w:w w:val="105"/>
          <w:sz w:val="13"/>
        </w:rPr>
        <w:t>[73].</w:t>
      </w:r>
    </w:p>
    <w:p w:rsidR="00D04CB6" w:rsidRDefault="00F732FE">
      <w:pPr>
        <w:pStyle w:val="ListParagraph"/>
        <w:numPr>
          <w:ilvl w:val="0"/>
          <w:numId w:val="100"/>
        </w:numPr>
        <w:tabs>
          <w:tab w:val="left" w:pos="1941"/>
          <w:tab w:val="left" w:pos="1942"/>
        </w:tabs>
        <w:ind w:right="158"/>
        <w:rPr>
          <w:sz w:val="13"/>
        </w:rPr>
      </w:pPr>
      <w:r>
        <w:rPr>
          <w:w w:val="105"/>
          <w:sz w:val="13"/>
        </w:rPr>
        <w:t xml:space="preserve">Jane Johnston et al, </w:t>
      </w:r>
      <w:r>
        <w:rPr>
          <w:i/>
          <w:w w:val="105"/>
          <w:sz w:val="13"/>
        </w:rPr>
        <w:t xml:space="preserve">Juries and Social Media: A Report Prepared for the Victorian Department of Justice </w:t>
      </w:r>
      <w:r>
        <w:rPr>
          <w:w w:val="105"/>
          <w:sz w:val="13"/>
        </w:rPr>
        <w:t xml:space="preserve">(Report, 2013). The </w:t>
      </w:r>
      <w:r>
        <w:rPr>
          <w:i/>
          <w:w w:val="105"/>
          <w:sz w:val="13"/>
        </w:rPr>
        <w:t xml:space="preserve">Open Courts Act </w:t>
      </w:r>
      <w:r>
        <w:rPr>
          <w:i/>
          <w:spacing w:val="-4"/>
          <w:w w:val="105"/>
          <w:sz w:val="13"/>
        </w:rPr>
        <w:t xml:space="preserve">2013  </w:t>
      </w:r>
      <w:r>
        <w:rPr>
          <w:w w:val="105"/>
          <w:sz w:val="13"/>
        </w:rPr>
        <w:t xml:space="preserve">(Vic) s </w:t>
      </w:r>
      <w:r>
        <w:rPr>
          <w:spacing w:val="-4"/>
          <w:w w:val="105"/>
          <w:sz w:val="13"/>
        </w:rPr>
        <w:t xml:space="preserve">17  </w:t>
      </w:r>
      <w:r>
        <w:rPr>
          <w:w w:val="105"/>
          <w:sz w:val="13"/>
        </w:rPr>
        <w:t>provides for the statutory power to make proceeding suppression  orders.</w:t>
      </w:r>
    </w:p>
    <w:p w:rsidR="00D04CB6" w:rsidRDefault="00F732FE">
      <w:pPr>
        <w:pStyle w:val="ListParagraph"/>
        <w:numPr>
          <w:ilvl w:val="0"/>
          <w:numId w:val="100"/>
        </w:numPr>
        <w:tabs>
          <w:tab w:val="left" w:pos="1941"/>
          <w:tab w:val="left" w:pos="1942"/>
        </w:tabs>
        <w:ind w:right="249"/>
        <w:rPr>
          <w:sz w:val="13"/>
        </w:rPr>
      </w:pPr>
      <w:r>
        <w:rPr>
          <w:w w:val="105"/>
          <w:sz w:val="13"/>
        </w:rPr>
        <w:t xml:space="preserve">The </w:t>
      </w:r>
      <w:r>
        <w:rPr>
          <w:i/>
          <w:w w:val="105"/>
          <w:sz w:val="13"/>
        </w:rPr>
        <w:t xml:space="preserve">Open Courts Act </w:t>
      </w:r>
      <w:r>
        <w:rPr>
          <w:i/>
          <w:spacing w:val="-4"/>
          <w:w w:val="105"/>
          <w:sz w:val="13"/>
        </w:rPr>
        <w:t xml:space="preserve">2013 </w:t>
      </w:r>
      <w:r>
        <w:rPr>
          <w:w w:val="105"/>
          <w:sz w:val="13"/>
        </w:rPr>
        <w:t>(Vic) s 5(1) preserve</w:t>
      </w:r>
      <w:r>
        <w:rPr>
          <w:w w:val="105"/>
          <w:sz w:val="13"/>
        </w:rPr>
        <w:t>s the Supreme Court’s inherent jurisdiction to make suppression orders restricting specified material by</w:t>
      </w:r>
      <w:r>
        <w:rPr>
          <w:spacing w:val="6"/>
          <w:w w:val="105"/>
          <w:sz w:val="13"/>
        </w:rPr>
        <w:t xml:space="preserve"> </w:t>
      </w:r>
      <w:r>
        <w:rPr>
          <w:w w:val="105"/>
          <w:sz w:val="13"/>
        </w:rPr>
        <w:t>publication.</w:t>
      </w:r>
    </w:p>
    <w:p w:rsidR="00D04CB6" w:rsidRDefault="00F732FE">
      <w:pPr>
        <w:pStyle w:val="ListParagraph"/>
        <w:numPr>
          <w:ilvl w:val="0"/>
          <w:numId w:val="100"/>
        </w:numPr>
        <w:tabs>
          <w:tab w:val="left" w:pos="1941"/>
          <w:tab w:val="left" w:pos="1942"/>
        </w:tabs>
        <w:ind w:right="350"/>
        <w:rPr>
          <w:sz w:val="13"/>
        </w:rPr>
      </w:pPr>
      <w:r>
        <w:rPr>
          <w:w w:val="105"/>
          <w:sz w:val="13"/>
        </w:rPr>
        <w:t>Roxanne Burd and Jacqueline Horan, ‘Protecting the Right to a Fair Trial in the 21st Century—Has Trial by Jury Been Caught in the World Wi</w:t>
      </w:r>
      <w:r>
        <w:rPr>
          <w:w w:val="105"/>
          <w:sz w:val="13"/>
        </w:rPr>
        <w:t xml:space="preserve">de Web?’ (2012) 36 </w:t>
      </w:r>
      <w:r>
        <w:rPr>
          <w:i/>
          <w:w w:val="105"/>
          <w:sz w:val="13"/>
        </w:rPr>
        <w:t xml:space="preserve">Criminal Law Journal </w:t>
      </w:r>
      <w:r>
        <w:rPr>
          <w:w w:val="105"/>
          <w:sz w:val="13"/>
        </w:rPr>
        <w:t xml:space="preserve">109; J J Spigelman, ‘The Principle of Open Justice: A Comparative Perspective’ </w:t>
      </w:r>
      <w:r>
        <w:rPr>
          <w:spacing w:val="1"/>
          <w:w w:val="105"/>
          <w:sz w:val="13"/>
        </w:rPr>
        <w:t xml:space="preserve">(2006) 29(2) </w:t>
      </w:r>
      <w:r>
        <w:rPr>
          <w:i/>
          <w:w w:val="105"/>
          <w:sz w:val="13"/>
        </w:rPr>
        <w:t xml:space="preserve">University of New South Wales Law Journal </w:t>
      </w:r>
      <w:r>
        <w:rPr>
          <w:spacing w:val="-3"/>
          <w:w w:val="105"/>
          <w:sz w:val="13"/>
        </w:rPr>
        <w:t xml:space="preserve">147; </w:t>
      </w:r>
      <w:r>
        <w:rPr>
          <w:w w:val="105"/>
          <w:sz w:val="13"/>
        </w:rPr>
        <w:t>the Hon. Philip Cummins, ‘Open Courts: Who Guards the Guardians?’ (Speech, Justice Open</w:t>
      </w:r>
      <w:r>
        <w:rPr>
          <w:spacing w:val="6"/>
          <w:w w:val="105"/>
          <w:sz w:val="13"/>
        </w:rPr>
        <w:t xml:space="preserve"> </w:t>
      </w:r>
      <w:r>
        <w:rPr>
          <w:w w:val="105"/>
          <w:sz w:val="13"/>
        </w:rPr>
        <w:t>and</w:t>
      </w:r>
      <w:r>
        <w:rPr>
          <w:spacing w:val="6"/>
          <w:w w:val="105"/>
          <w:sz w:val="13"/>
        </w:rPr>
        <w:t xml:space="preserve"> </w:t>
      </w:r>
      <w:r>
        <w:rPr>
          <w:w w:val="105"/>
          <w:sz w:val="13"/>
        </w:rPr>
        <w:t>Shut:</w:t>
      </w:r>
      <w:r>
        <w:rPr>
          <w:spacing w:val="6"/>
          <w:w w:val="105"/>
          <w:sz w:val="13"/>
        </w:rPr>
        <w:t xml:space="preserve"> </w:t>
      </w:r>
      <w:r>
        <w:rPr>
          <w:w w:val="105"/>
          <w:sz w:val="13"/>
        </w:rPr>
        <w:t>Suppression</w:t>
      </w:r>
      <w:r>
        <w:rPr>
          <w:spacing w:val="6"/>
          <w:w w:val="105"/>
          <w:sz w:val="13"/>
        </w:rPr>
        <w:t xml:space="preserve"> </w:t>
      </w:r>
      <w:r>
        <w:rPr>
          <w:w w:val="105"/>
          <w:sz w:val="13"/>
        </w:rPr>
        <w:t>Orders</w:t>
      </w:r>
      <w:r>
        <w:rPr>
          <w:spacing w:val="6"/>
          <w:w w:val="105"/>
          <w:sz w:val="13"/>
        </w:rPr>
        <w:t xml:space="preserve"> </w:t>
      </w:r>
      <w:r>
        <w:rPr>
          <w:w w:val="105"/>
          <w:sz w:val="13"/>
        </w:rPr>
        <w:t>and</w:t>
      </w:r>
      <w:r>
        <w:rPr>
          <w:spacing w:val="6"/>
          <w:w w:val="105"/>
          <w:sz w:val="13"/>
        </w:rPr>
        <w:t xml:space="preserve"> </w:t>
      </w:r>
      <w:r>
        <w:rPr>
          <w:w w:val="105"/>
          <w:sz w:val="13"/>
        </w:rPr>
        <w:t>Open</w:t>
      </w:r>
      <w:r>
        <w:rPr>
          <w:spacing w:val="6"/>
          <w:w w:val="105"/>
          <w:sz w:val="13"/>
        </w:rPr>
        <w:t xml:space="preserve"> </w:t>
      </w:r>
      <w:r>
        <w:rPr>
          <w:w w:val="105"/>
          <w:sz w:val="13"/>
        </w:rPr>
        <w:t>Justice</w:t>
      </w:r>
      <w:r>
        <w:rPr>
          <w:spacing w:val="6"/>
          <w:w w:val="105"/>
          <w:sz w:val="13"/>
        </w:rPr>
        <w:t xml:space="preserve"> </w:t>
      </w:r>
      <w:r>
        <w:rPr>
          <w:w w:val="105"/>
          <w:sz w:val="13"/>
        </w:rPr>
        <w:t>in</w:t>
      </w:r>
      <w:r>
        <w:rPr>
          <w:spacing w:val="6"/>
          <w:w w:val="105"/>
          <w:sz w:val="13"/>
        </w:rPr>
        <w:t xml:space="preserve"> </w:t>
      </w:r>
      <w:r>
        <w:rPr>
          <w:w w:val="105"/>
          <w:sz w:val="13"/>
        </w:rPr>
        <w:t>Australia</w:t>
      </w:r>
      <w:r>
        <w:rPr>
          <w:spacing w:val="6"/>
          <w:w w:val="105"/>
          <w:sz w:val="13"/>
        </w:rPr>
        <w:t xml:space="preserve"> </w:t>
      </w:r>
      <w:r>
        <w:rPr>
          <w:w w:val="105"/>
          <w:sz w:val="13"/>
        </w:rPr>
        <w:t>and</w:t>
      </w:r>
      <w:r>
        <w:rPr>
          <w:spacing w:val="6"/>
          <w:w w:val="105"/>
          <w:sz w:val="13"/>
        </w:rPr>
        <w:t xml:space="preserve"> </w:t>
      </w:r>
      <w:r>
        <w:rPr>
          <w:w w:val="105"/>
          <w:sz w:val="13"/>
        </w:rPr>
        <w:t>the</w:t>
      </w:r>
      <w:r>
        <w:rPr>
          <w:spacing w:val="6"/>
          <w:w w:val="105"/>
          <w:sz w:val="13"/>
        </w:rPr>
        <w:t xml:space="preserve"> </w:t>
      </w:r>
      <w:r>
        <w:rPr>
          <w:w w:val="105"/>
          <w:sz w:val="13"/>
        </w:rPr>
        <w:t>United</w:t>
      </w:r>
      <w:r>
        <w:rPr>
          <w:spacing w:val="6"/>
          <w:w w:val="105"/>
          <w:sz w:val="13"/>
        </w:rPr>
        <w:t xml:space="preserve"> </w:t>
      </w:r>
      <w:r>
        <w:rPr>
          <w:w w:val="105"/>
          <w:sz w:val="13"/>
        </w:rPr>
        <w:t>Kingdom</w:t>
      </w:r>
      <w:r>
        <w:rPr>
          <w:spacing w:val="6"/>
          <w:w w:val="105"/>
          <w:sz w:val="13"/>
        </w:rPr>
        <w:t xml:space="preserve"> </w:t>
      </w:r>
      <w:r>
        <w:rPr>
          <w:w w:val="105"/>
          <w:sz w:val="13"/>
        </w:rPr>
        <w:t>Seminar,</w:t>
      </w:r>
      <w:r>
        <w:rPr>
          <w:spacing w:val="6"/>
          <w:w w:val="105"/>
          <w:sz w:val="13"/>
        </w:rPr>
        <w:t xml:space="preserve"> </w:t>
      </w:r>
      <w:r>
        <w:rPr>
          <w:w w:val="105"/>
          <w:sz w:val="13"/>
        </w:rPr>
        <w:t>Sydney,</w:t>
      </w:r>
      <w:r>
        <w:rPr>
          <w:spacing w:val="6"/>
          <w:w w:val="105"/>
          <w:sz w:val="13"/>
        </w:rPr>
        <w:t xml:space="preserve"> </w:t>
      </w:r>
      <w:r>
        <w:rPr>
          <w:w w:val="105"/>
          <w:sz w:val="13"/>
        </w:rPr>
        <w:t>4</w:t>
      </w:r>
      <w:r>
        <w:rPr>
          <w:spacing w:val="6"/>
          <w:w w:val="105"/>
          <w:sz w:val="13"/>
        </w:rPr>
        <w:t xml:space="preserve"> </w:t>
      </w:r>
      <w:r>
        <w:rPr>
          <w:w w:val="105"/>
          <w:sz w:val="13"/>
        </w:rPr>
        <w:t>June</w:t>
      </w:r>
      <w:r>
        <w:rPr>
          <w:spacing w:val="6"/>
          <w:w w:val="105"/>
          <w:sz w:val="13"/>
        </w:rPr>
        <w:t xml:space="preserve"> </w:t>
      </w:r>
      <w:r>
        <w:rPr>
          <w:w w:val="105"/>
          <w:sz w:val="13"/>
        </w:rPr>
        <w:t>2014)</w:t>
      </w:r>
      <w:r>
        <w:rPr>
          <w:spacing w:val="6"/>
          <w:w w:val="105"/>
          <w:sz w:val="13"/>
        </w:rPr>
        <w:t xml:space="preserve"> </w:t>
      </w:r>
      <w:r>
        <w:rPr>
          <w:w w:val="105"/>
          <w:sz w:val="13"/>
        </w:rPr>
        <w:t>3.</w:t>
      </w:r>
    </w:p>
    <w:p w:rsidR="00D04CB6" w:rsidRDefault="00F732FE">
      <w:pPr>
        <w:pStyle w:val="ListParagraph"/>
        <w:numPr>
          <w:ilvl w:val="0"/>
          <w:numId w:val="100"/>
        </w:numPr>
        <w:tabs>
          <w:tab w:val="left" w:pos="1941"/>
          <w:tab w:val="left" w:pos="1942"/>
        </w:tabs>
        <w:ind w:right="438"/>
        <w:rPr>
          <w:sz w:val="13"/>
        </w:rPr>
      </w:pPr>
      <w:r>
        <w:rPr>
          <w:w w:val="105"/>
          <w:sz w:val="13"/>
        </w:rPr>
        <w:t xml:space="preserve">Jason Bosland, ‘Restraining ‘Extraneous’ Prejudicial </w:t>
      </w:r>
      <w:r>
        <w:rPr>
          <w:w w:val="105"/>
          <w:sz w:val="13"/>
        </w:rPr>
        <w:t xml:space="preserve">Publicity: Victoria and New South Wales Compared’ (2018) 41(4) </w:t>
      </w:r>
      <w:r>
        <w:rPr>
          <w:i/>
          <w:w w:val="105"/>
          <w:sz w:val="13"/>
        </w:rPr>
        <w:t xml:space="preserve">University of New South Wales Law Journal </w:t>
      </w:r>
      <w:r>
        <w:rPr>
          <w:w w:val="105"/>
          <w:sz w:val="13"/>
        </w:rPr>
        <w:t>1263,  1291–3.</w:t>
      </w:r>
    </w:p>
    <w:p w:rsidR="00D04CB6" w:rsidRDefault="00F732FE">
      <w:pPr>
        <w:tabs>
          <w:tab w:val="left" w:pos="1941"/>
        </w:tabs>
        <w:spacing w:before="1"/>
        <w:ind w:left="1147"/>
        <w:rPr>
          <w:sz w:val="13"/>
        </w:rPr>
      </w:pPr>
      <w:r>
        <w:rPr>
          <w:w w:val="110"/>
          <w:sz w:val="13"/>
        </w:rPr>
        <w:t>254</w:t>
      </w:r>
      <w:r>
        <w:rPr>
          <w:w w:val="110"/>
          <w:sz w:val="13"/>
        </w:rPr>
        <w:tab/>
        <w:t>Ibid</w:t>
      </w:r>
      <w:r>
        <w:rPr>
          <w:spacing w:val="-8"/>
          <w:w w:val="110"/>
          <w:sz w:val="13"/>
        </w:rPr>
        <w:t xml:space="preserve"> </w:t>
      </w:r>
      <w:r>
        <w:rPr>
          <w:spacing w:val="-6"/>
          <w:w w:val="110"/>
          <w:sz w:val="13"/>
        </w:rPr>
        <w:t>1267.</w:t>
      </w:r>
    </w:p>
    <w:p w:rsidR="00D04CB6" w:rsidRDefault="00F732FE">
      <w:pPr>
        <w:pStyle w:val="ListParagraph"/>
        <w:numPr>
          <w:ilvl w:val="0"/>
          <w:numId w:val="99"/>
        </w:numPr>
        <w:tabs>
          <w:tab w:val="left" w:pos="1941"/>
          <w:tab w:val="left" w:pos="1942"/>
        </w:tabs>
        <w:ind w:firstLine="226"/>
        <w:jc w:val="left"/>
        <w:rPr>
          <w:sz w:val="13"/>
        </w:rPr>
      </w:pPr>
      <w:r>
        <w:pict>
          <v:shape id="_x0000_s1320" type="#_x0000_t202" style="position:absolute;left:0;text-align:left;margin-left:36pt;margin-top:3pt;width:20pt;height:14.25pt;z-index:6712;mso-position-horizontal-relative:page" filled="f" stroked="f">
            <v:textbox inset="0,0,0,0">
              <w:txbxContent>
                <w:p w:rsidR="00D04CB6" w:rsidRDefault="00F732FE">
                  <w:pPr>
                    <w:spacing w:line="284" w:lineRule="exact"/>
                    <w:rPr>
                      <w:b/>
                      <w:sz w:val="24"/>
                    </w:rPr>
                  </w:pPr>
                  <w:r>
                    <w:rPr>
                      <w:b/>
                      <w:color w:val="EA5B50"/>
                      <w:spacing w:val="-1"/>
                      <w:w w:val="110"/>
                      <w:sz w:val="24"/>
                    </w:rPr>
                    <w:t>104</w:t>
                  </w:r>
                </w:p>
              </w:txbxContent>
            </v:textbox>
            <w10:wrap anchorx="page"/>
          </v:shape>
        </w:pict>
      </w:r>
      <w:r>
        <w:rPr>
          <w:w w:val="105"/>
          <w:sz w:val="13"/>
        </w:rPr>
        <w:t xml:space="preserve">Frank  Vincent,  </w:t>
      </w:r>
      <w:r>
        <w:rPr>
          <w:i/>
          <w:w w:val="105"/>
          <w:sz w:val="13"/>
        </w:rPr>
        <w:t xml:space="preserve">Open Courts Act Review  </w:t>
      </w:r>
      <w:r>
        <w:rPr>
          <w:w w:val="105"/>
          <w:sz w:val="13"/>
        </w:rPr>
        <w:t xml:space="preserve">(2017)  </w:t>
      </w:r>
      <w:r>
        <w:rPr>
          <w:spacing w:val="1"/>
          <w:w w:val="105"/>
          <w:sz w:val="13"/>
        </w:rPr>
        <w:t>64</w:t>
      </w:r>
      <w:r>
        <w:rPr>
          <w:spacing w:val="3"/>
          <w:w w:val="105"/>
          <w:sz w:val="13"/>
        </w:rPr>
        <w:t xml:space="preserve"> </w:t>
      </w:r>
      <w:r>
        <w:rPr>
          <w:w w:val="105"/>
          <w:sz w:val="13"/>
        </w:rPr>
        <w:t>&lt;https://engage.vic.gov.au/open-courts-act-review&gt;.</w:t>
      </w:r>
    </w:p>
    <w:p w:rsidR="00D04CB6" w:rsidRDefault="00F732FE">
      <w:pPr>
        <w:pStyle w:val="ListParagraph"/>
        <w:numPr>
          <w:ilvl w:val="0"/>
          <w:numId w:val="99"/>
        </w:numPr>
        <w:tabs>
          <w:tab w:val="left" w:pos="1941"/>
          <w:tab w:val="left" w:pos="1942"/>
        </w:tabs>
        <w:ind w:left="1941"/>
        <w:jc w:val="left"/>
        <w:rPr>
          <w:sz w:val="13"/>
        </w:rPr>
      </w:pPr>
      <w:r>
        <w:rPr>
          <w:w w:val="105"/>
          <w:sz w:val="13"/>
        </w:rPr>
        <w:t>Des</w:t>
      </w:r>
      <w:r>
        <w:rPr>
          <w:spacing w:val="6"/>
          <w:w w:val="105"/>
          <w:sz w:val="13"/>
        </w:rPr>
        <w:t xml:space="preserve"> </w:t>
      </w:r>
      <w:r>
        <w:rPr>
          <w:w w:val="105"/>
          <w:sz w:val="13"/>
        </w:rPr>
        <w:t>Butler</w:t>
      </w:r>
      <w:r>
        <w:rPr>
          <w:spacing w:val="6"/>
          <w:w w:val="105"/>
          <w:sz w:val="13"/>
        </w:rPr>
        <w:t xml:space="preserve"> </w:t>
      </w:r>
      <w:r>
        <w:rPr>
          <w:w w:val="105"/>
          <w:sz w:val="13"/>
        </w:rPr>
        <w:t>and</w:t>
      </w:r>
      <w:r>
        <w:rPr>
          <w:spacing w:val="6"/>
          <w:w w:val="105"/>
          <w:sz w:val="13"/>
        </w:rPr>
        <w:t xml:space="preserve"> </w:t>
      </w:r>
      <w:r>
        <w:rPr>
          <w:w w:val="105"/>
          <w:sz w:val="13"/>
        </w:rPr>
        <w:t>Sharon</w:t>
      </w:r>
      <w:r>
        <w:rPr>
          <w:spacing w:val="6"/>
          <w:w w:val="105"/>
          <w:sz w:val="13"/>
        </w:rPr>
        <w:t xml:space="preserve"> </w:t>
      </w:r>
      <w:r>
        <w:rPr>
          <w:w w:val="105"/>
          <w:sz w:val="13"/>
        </w:rPr>
        <w:t>Rodrick,</w:t>
      </w:r>
      <w:r>
        <w:rPr>
          <w:spacing w:val="6"/>
          <w:w w:val="105"/>
          <w:sz w:val="13"/>
        </w:rPr>
        <w:t xml:space="preserve"> </w:t>
      </w:r>
      <w:r>
        <w:rPr>
          <w:i/>
          <w:w w:val="105"/>
          <w:sz w:val="13"/>
        </w:rPr>
        <w:t>Australian</w:t>
      </w:r>
      <w:r>
        <w:rPr>
          <w:i/>
          <w:spacing w:val="5"/>
          <w:w w:val="105"/>
          <w:sz w:val="13"/>
        </w:rPr>
        <w:t xml:space="preserve"> </w:t>
      </w:r>
      <w:r>
        <w:rPr>
          <w:i/>
          <w:w w:val="105"/>
          <w:sz w:val="13"/>
        </w:rPr>
        <w:t>Media</w:t>
      </w:r>
      <w:r>
        <w:rPr>
          <w:i/>
          <w:spacing w:val="5"/>
          <w:w w:val="105"/>
          <w:sz w:val="13"/>
        </w:rPr>
        <w:t xml:space="preserve"> </w:t>
      </w:r>
      <w:r>
        <w:rPr>
          <w:i/>
          <w:w w:val="105"/>
          <w:sz w:val="13"/>
        </w:rPr>
        <w:t>Law</w:t>
      </w:r>
      <w:r>
        <w:rPr>
          <w:i/>
          <w:spacing w:val="6"/>
          <w:w w:val="105"/>
          <w:sz w:val="13"/>
        </w:rPr>
        <w:t xml:space="preserve"> </w:t>
      </w:r>
      <w:r>
        <w:rPr>
          <w:w w:val="105"/>
          <w:sz w:val="13"/>
        </w:rPr>
        <w:t>(Thomson</w:t>
      </w:r>
      <w:r>
        <w:rPr>
          <w:spacing w:val="6"/>
          <w:w w:val="105"/>
          <w:sz w:val="13"/>
        </w:rPr>
        <w:t xml:space="preserve"> </w:t>
      </w:r>
      <w:r>
        <w:rPr>
          <w:w w:val="105"/>
          <w:sz w:val="13"/>
        </w:rPr>
        <w:t>Reuters,</w:t>
      </w:r>
      <w:r>
        <w:rPr>
          <w:spacing w:val="6"/>
          <w:w w:val="105"/>
          <w:sz w:val="13"/>
        </w:rPr>
        <w:t xml:space="preserve"> </w:t>
      </w:r>
      <w:r>
        <w:rPr>
          <w:w w:val="105"/>
          <w:sz w:val="13"/>
        </w:rPr>
        <w:t>5th</w:t>
      </w:r>
      <w:r>
        <w:rPr>
          <w:spacing w:val="6"/>
          <w:w w:val="105"/>
          <w:sz w:val="13"/>
        </w:rPr>
        <w:t xml:space="preserve"> </w:t>
      </w:r>
      <w:r>
        <w:rPr>
          <w:w w:val="105"/>
          <w:sz w:val="13"/>
        </w:rPr>
        <w:t>ed,</w:t>
      </w:r>
      <w:r>
        <w:rPr>
          <w:spacing w:val="6"/>
          <w:w w:val="105"/>
          <w:sz w:val="13"/>
        </w:rPr>
        <w:t xml:space="preserve"> </w:t>
      </w:r>
      <w:r>
        <w:rPr>
          <w:w w:val="105"/>
          <w:sz w:val="13"/>
        </w:rPr>
        <w:t>2015)</w:t>
      </w:r>
      <w:r>
        <w:rPr>
          <w:spacing w:val="6"/>
          <w:w w:val="105"/>
          <w:sz w:val="13"/>
        </w:rPr>
        <w:t xml:space="preserve"> </w:t>
      </w:r>
      <w:r>
        <w:rPr>
          <w:w w:val="105"/>
          <w:sz w:val="13"/>
        </w:rPr>
        <w:t>435</w:t>
      </w:r>
      <w:r>
        <w:rPr>
          <w:spacing w:val="6"/>
          <w:w w:val="105"/>
          <w:sz w:val="13"/>
        </w:rPr>
        <w:t xml:space="preserve"> </w:t>
      </w:r>
      <w:r>
        <w:rPr>
          <w:w w:val="105"/>
          <w:sz w:val="13"/>
        </w:rPr>
        <w:t>[6.790].</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1" w:right="1973"/>
        <w:jc w:val="left"/>
        <w:rPr>
          <w:sz w:val="21"/>
        </w:rPr>
      </w:pPr>
      <w:bookmarkStart w:id="181" w:name="Possible_reforms_to_sub_judice_contempt"/>
      <w:bookmarkStart w:id="182" w:name="A_statutory_offence_of_sub_judice_contem"/>
      <w:bookmarkStart w:id="183" w:name="_bookmark71"/>
      <w:bookmarkEnd w:id="181"/>
      <w:bookmarkEnd w:id="182"/>
      <w:bookmarkEnd w:id="183"/>
      <w:r>
        <w:rPr>
          <w:spacing w:val="-7"/>
          <w:w w:val="105"/>
          <w:sz w:val="21"/>
        </w:rPr>
        <w:t xml:space="preserve">Similarly, </w:t>
      </w:r>
      <w:r>
        <w:rPr>
          <w:spacing w:val="-4"/>
          <w:w w:val="105"/>
          <w:sz w:val="21"/>
        </w:rPr>
        <w:t xml:space="preserve">the </w:t>
      </w:r>
      <w:r>
        <w:rPr>
          <w:spacing w:val="-5"/>
          <w:w w:val="105"/>
          <w:sz w:val="21"/>
        </w:rPr>
        <w:t xml:space="preserve">Courts </w:t>
      </w:r>
      <w:r>
        <w:rPr>
          <w:spacing w:val="-4"/>
          <w:w w:val="105"/>
          <w:sz w:val="21"/>
        </w:rPr>
        <w:t>of Appeal in Victoria</w:t>
      </w:r>
      <w:r>
        <w:rPr>
          <w:spacing w:val="-4"/>
          <w:w w:val="105"/>
          <w:position w:val="7"/>
          <w:sz w:val="12"/>
        </w:rPr>
        <w:t xml:space="preserve">257 </w:t>
      </w:r>
      <w:r>
        <w:rPr>
          <w:spacing w:val="-4"/>
          <w:w w:val="105"/>
          <w:sz w:val="21"/>
        </w:rPr>
        <w:t xml:space="preserve">and </w:t>
      </w:r>
      <w:r>
        <w:rPr>
          <w:spacing w:val="-3"/>
          <w:w w:val="105"/>
          <w:sz w:val="21"/>
        </w:rPr>
        <w:t xml:space="preserve">New </w:t>
      </w:r>
      <w:r>
        <w:rPr>
          <w:spacing w:val="-4"/>
          <w:w w:val="105"/>
          <w:sz w:val="21"/>
        </w:rPr>
        <w:t xml:space="preserve">South </w:t>
      </w:r>
      <w:r>
        <w:rPr>
          <w:spacing w:val="-5"/>
          <w:w w:val="105"/>
          <w:sz w:val="21"/>
        </w:rPr>
        <w:t>Wales</w:t>
      </w:r>
      <w:r>
        <w:rPr>
          <w:spacing w:val="-5"/>
          <w:w w:val="105"/>
          <w:position w:val="7"/>
          <w:sz w:val="12"/>
        </w:rPr>
        <w:t xml:space="preserve">258 </w:t>
      </w:r>
      <w:r>
        <w:rPr>
          <w:spacing w:val="-6"/>
          <w:w w:val="105"/>
          <w:sz w:val="21"/>
        </w:rPr>
        <w:t xml:space="preserve">have </w:t>
      </w:r>
      <w:r>
        <w:rPr>
          <w:spacing w:val="-5"/>
          <w:w w:val="105"/>
          <w:sz w:val="21"/>
        </w:rPr>
        <w:t xml:space="preserve">emphasised  </w:t>
      </w:r>
      <w:r>
        <w:rPr>
          <w:spacing w:val="-4"/>
          <w:w w:val="105"/>
          <w:sz w:val="21"/>
        </w:rPr>
        <w:t xml:space="preserve">the </w:t>
      </w:r>
      <w:r>
        <w:rPr>
          <w:spacing w:val="-5"/>
          <w:w w:val="105"/>
          <w:sz w:val="21"/>
        </w:rPr>
        <w:t xml:space="preserve">ongoing role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and </w:t>
      </w:r>
      <w:r>
        <w:rPr>
          <w:spacing w:val="-5"/>
          <w:w w:val="105"/>
          <w:sz w:val="21"/>
        </w:rPr>
        <w:t xml:space="preserve">acknowledged </w:t>
      </w:r>
      <w:r>
        <w:rPr>
          <w:spacing w:val="-4"/>
          <w:w w:val="105"/>
          <w:sz w:val="21"/>
        </w:rPr>
        <w:t xml:space="preserve">the </w:t>
      </w:r>
      <w:r>
        <w:rPr>
          <w:spacing w:val="-6"/>
          <w:w w:val="105"/>
          <w:sz w:val="21"/>
        </w:rPr>
        <w:t>l</w:t>
      </w:r>
      <w:r>
        <w:rPr>
          <w:spacing w:val="-6"/>
          <w:w w:val="105"/>
          <w:sz w:val="21"/>
        </w:rPr>
        <w:t xml:space="preserve">imitations </w:t>
      </w:r>
      <w:r>
        <w:rPr>
          <w:spacing w:val="-4"/>
          <w:w w:val="105"/>
          <w:sz w:val="21"/>
        </w:rPr>
        <w:t xml:space="preserve">and </w:t>
      </w:r>
      <w:r>
        <w:rPr>
          <w:spacing w:val="-5"/>
          <w:w w:val="105"/>
          <w:sz w:val="21"/>
        </w:rPr>
        <w:t xml:space="preserve">futility </w:t>
      </w:r>
      <w:r>
        <w:rPr>
          <w:spacing w:val="-4"/>
          <w:w w:val="105"/>
          <w:sz w:val="21"/>
        </w:rPr>
        <w:t xml:space="preserve">of </w:t>
      </w:r>
      <w:r>
        <w:rPr>
          <w:spacing w:val="-6"/>
          <w:w w:val="105"/>
          <w:sz w:val="21"/>
        </w:rPr>
        <w:t>controlling internet</w:t>
      </w:r>
      <w:r>
        <w:rPr>
          <w:spacing w:val="-25"/>
          <w:w w:val="105"/>
          <w:sz w:val="21"/>
        </w:rPr>
        <w:t xml:space="preserve"> </w:t>
      </w:r>
      <w:r>
        <w:rPr>
          <w:spacing w:val="-6"/>
          <w:w w:val="105"/>
          <w:sz w:val="21"/>
        </w:rPr>
        <w:t>publications.</w:t>
      </w:r>
    </w:p>
    <w:p w:rsidR="00D04CB6" w:rsidRDefault="00F732FE">
      <w:pPr>
        <w:pStyle w:val="ListParagraph"/>
        <w:numPr>
          <w:ilvl w:val="1"/>
          <w:numId w:val="185"/>
        </w:numPr>
        <w:tabs>
          <w:tab w:val="left" w:pos="921"/>
          <w:tab w:val="left" w:pos="922"/>
        </w:tabs>
        <w:spacing w:before="120" w:line="242" w:lineRule="auto"/>
        <w:ind w:left="921" w:right="1687"/>
        <w:jc w:val="left"/>
        <w:rPr>
          <w:sz w:val="12"/>
        </w:rPr>
      </w:pPr>
      <w:r>
        <w:rPr>
          <w:sz w:val="21"/>
        </w:rPr>
        <w:t xml:space="preserve">In a </w:t>
      </w:r>
      <w:r>
        <w:rPr>
          <w:spacing w:val="-10"/>
          <w:sz w:val="21"/>
        </w:rPr>
        <w:t xml:space="preserve">2018 </w:t>
      </w:r>
      <w:r>
        <w:rPr>
          <w:spacing w:val="-5"/>
          <w:sz w:val="21"/>
        </w:rPr>
        <w:t xml:space="preserve">Victorian Court  </w:t>
      </w:r>
      <w:r>
        <w:rPr>
          <w:spacing w:val="-4"/>
          <w:sz w:val="21"/>
        </w:rPr>
        <w:t>of  Appeal  case,</w:t>
      </w:r>
      <w:r>
        <w:rPr>
          <w:spacing w:val="-4"/>
          <w:position w:val="7"/>
          <w:sz w:val="12"/>
        </w:rPr>
        <w:t xml:space="preserve">259  </w:t>
      </w:r>
      <w:r>
        <w:rPr>
          <w:spacing w:val="-4"/>
          <w:sz w:val="21"/>
        </w:rPr>
        <w:t xml:space="preserve">the  court  </w:t>
      </w:r>
      <w:r>
        <w:rPr>
          <w:spacing w:val="-5"/>
          <w:sz w:val="21"/>
        </w:rPr>
        <w:t xml:space="preserve">rejected  </w:t>
      </w:r>
      <w:r>
        <w:rPr>
          <w:spacing w:val="-3"/>
          <w:sz w:val="21"/>
        </w:rPr>
        <w:t xml:space="preserve">an  </w:t>
      </w:r>
      <w:r>
        <w:rPr>
          <w:spacing w:val="-5"/>
          <w:sz w:val="21"/>
        </w:rPr>
        <w:t xml:space="preserve">appeal  </w:t>
      </w:r>
      <w:r>
        <w:rPr>
          <w:spacing w:val="-4"/>
          <w:sz w:val="21"/>
        </w:rPr>
        <w:t xml:space="preserve">by  </w:t>
      </w:r>
      <w:r>
        <w:rPr>
          <w:sz w:val="21"/>
        </w:rPr>
        <w:t xml:space="preserve">two  </w:t>
      </w:r>
      <w:r>
        <w:rPr>
          <w:spacing w:val="-5"/>
          <w:sz w:val="21"/>
        </w:rPr>
        <w:t xml:space="preserve">accused </w:t>
      </w:r>
      <w:r>
        <w:rPr>
          <w:spacing w:val="-4"/>
          <w:sz w:val="21"/>
        </w:rPr>
        <w:t xml:space="preserve">persons  </w:t>
      </w:r>
      <w:r>
        <w:rPr>
          <w:spacing w:val="-6"/>
          <w:sz w:val="21"/>
        </w:rPr>
        <w:t xml:space="preserve">facing  terrorism-related  </w:t>
      </w:r>
      <w:r>
        <w:rPr>
          <w:spacing w:val="-5"/>
          <w:sz w:val="21"/>
        </w:rPr>
        <w:t xml:space="preserve">charges  </w:t>
      </w:r>
      <w:r>
        <w:rPr>
          <w:spacing w:val="-3"/>
          <w:sz w:val="21"/>
        </w:rPr>
        <w:t xml:space="preserve">who  </w:t>
      </w:r>
      <w:r>
        <w:rPr>
          <w:spacing w:val="-4"/>
          <w:sz w:val="21"/>
        </w:rPr>
        <w:t xml:space="preserve">had  </w:t>
      </w:r>
      <w:r>
        <w:rPr>
          <w:spacing w:val="-5"/>
          <w:sz w:val="21"/>
        </w:rPr>
        <w:t xml:space="preserve">applied  for  </w:t>
      </w:r>
      <w:r>
        <w:rPr>
          <w:sz w:val="21"/>
        </w:rPr>
        <w:t xml:space="preserve">a  </w:t>
      </w:r>
      <w:r>
        <w:rPr>
          <w:spacing w:val="-5"/>
          <w:sz w:val="21"/>
        </w:rPr>
        <w:t xml:space="preserve">suppression  order  </w:t>
      </w:r>
      <w:r>
        <w:rPr>
          <w:spacing w:val="-3"/>
          <w:sz w:val="21"/>
        </w:rPr>
        <w:t xml:space="preserve">on  </w:t>
      </w:r>
      <w:r>
        <w:rPr>
          <w:spacing w:val="-4"/>
          <w:sz w:val="21"/>
        </w:rPr>
        <w:t xml:space="preserve">the </w:t>
      </w:r>
      <w:r>
        <w:rPr>
          <w:spacing w:val="-5"/>
          <w:sz w:val="21"/>
        </w:rPr>
        <w:t xml:space="preserve">jury’s verdict. </w:t>
      </w:r>
      <w:r>
        <w:rPr>
          <w:spacing w:val="-3"/>
          <w:sz w:val="21"/>
        </w:rPr>
        <w:t xml:space="preserve">The </w:t>
      </w:r>
      <w:r>
        <w:rPr>
          <w:spacing w:val="-5"/>
          <w:sz w:val="21"/>
        </w:rPr>
        <w:t xml:space="preserve">applicants argued that publication </w:t>
      </w:r>
      <w:r>
        <w:rPr>
          <w:spacing w:val="-4"/>
          <w:sz w:val="21"/>
        </w:rPr>
        <w:t xml:space="preserve">of the </w:t>
      </w:r>
      <w:r>
        <w:rPr>
          <w:spacing w:val="-5"/>
          <w:sz w:val="21"/>
        </w:rPr>
        <w:t xml:space="preserve">verdict  would  </w:t>
      </w:r>
      <w:r>
        <w:rPr>
          <w:spacing w:val="-6"/>
          <w:sz w:val="21"/>
        </w:rPr>
        <w:t xml:space="preserve">prejudice  </w:t>
      </w:r>
      <w:r>
        <w:rPr>
          <w:sz w:val="21"/>
        </w:rPr>
        <w:t xml:space="preserve">a </w:t>
      </w:r>
      <w:r>
        <w:rPr>
          <w:spacing w:val="-5"/>
          <w:sz w:val="21"/>
        </w:rPr>
        <w:t xml:space="preserve">second </w:t>
      </w:r>
      <w:r>
        <w:rPr>
          <w:spacing w:val="-6"/>
          <w:sz w:val="21"/>
        </w:rPr>
        <w:t xml:space="preserve">trial. </w:t>
      </w:r>
      <w:r>
        <w:rPr>
          <w:spacing w:val="-4"/>
          <w:sz w:val="21"/>
        </w:rPr>
        <w:t xml:space="preserve">Among </w:t>
      </w:r>
      <w:r>
        <w:rPr>
          <w:spacing w:val="-5"/>
          <w:sz w:val="21"/>
        </w:rPr>
        <w:t xml:space="preserve">other factors, </w:t>
      </w:r>
      <w:r>
        <w:rPr>
          <w:spacing w:val="-4"/>
          <w:sz w:val="21"/>
        </w:rPr>
        <w:t xml:space="preserve">the court </w:t>
      </w:r>
      <w:r>
        <w:rPr>
          <w:spacing w:val="-5"/>
          <w:sz w:val="21"/>
        </w:rPr>
        <w:t xml:space="preserve">acknowledged that </w:t>
      </w:r>
      <w:r>
        <w:rPr>
          <w:spacing w:val="-4"/>
          <w:sz w:val="21"/>
        </w:rPr>
        <w:t xml:space="preserve">the </w:t>
      </w:r>
      <w:r>
        <w:rPr>
          <w:spacing w:val="-6"/>
          <w:sz w:val="21"/>
        </w:rPr>
        <w:t xml:space="preserve">contempt </w:t>
      </w:r>
      <w:r>
        <w:rPr>
          <w:spacing w:val="-4"/>
          <w:sz w:val="21"/>
        </w:rPr>
        <w:t xml:space="preserve">of court laws </w:t>
      </w:r>
      <w:r>
        <w:rPr>
          <w:spacing w:val="-5"/>
          <w:sz w:val="21"/>
        </w:rPr>
        <w:t xml:space="preserve">should operate </w:t>
      </w:r>
      <w:r>
        <w:rPr>
          <w:spacing w:val="-4"/>
          <w:sz w:val="21"/>
        </w:rPr>
        <w:t xml:space="preserve">to </w:t>
      </w:r>
      <w:r>
        <w:rPr>
          <w:spacing w:val="-6"/>
          <w:sz w:val="21"/>
        </w:rPr>
        <w:t xml:space="preserve">prevent  prejudicial  </w:t>
      </w:r>
      <w:r>
        <w:rPr>
          <w:spacing w:val="-5"/>
          <w:sz w:val="21"/>
        </w:rPr>
        <w:t xml:space="preserve">reporting </w:t>
      </w:r>
      <w:r>
        <w:rPr>
          <w:spacing w:val="-4"/>
          <w:sz w:val="21"/>
        </w:rPr>
        <w:t xml:space="preserve">of </w:t>
      </w:r>
      <w:r>
        <w:rPr>
          <w:spacing w:val="-5"/>
          <w:sz w:val="21"/>
        </w:rPr>
        <w:t>prior convicti</w:t>
      </w:r>
      <w:r>
        <w:rPr>
          <w:spacing w:val="-5"/>
          <w:sz w:val="21"/>
        </w:rPr>
        <w:t xml:space="preserve">ons </w:t>
      </w:r>
      <w:r>
        <w:rPr>
          <w:spacing w:val="-4"/>
          <w:sz w:val="21"/>
        </w:rPr>
        <w:t xml:space="preserve">and </w:t>
      </w:r>
      <w:r>
        <w:rPr>
          <w:spacing w:val="-5"/>
          <w:sz w:val="21"/>
        </w:rPr>
        <w:t xml:space="preserve">that </w:t>
      </w:r>
      <w:r>
        <w:rPr>
          <w:spacing w:val="-4"/>
          <w:sz w:val="21"/>
        </w:rPr>
        <w:t xml:space="preserve">the </w:t>
      </w:r>
      <w:r>
        <w:rPr>
          <w:spacing w:val="-5"/>
          <w:sz w:val="21"/>
        </w:rPr>
        <w:t xml:space="preserve">media respondents     </w:t>
      </w:r>
      <w:r>
        <w:rPr>
          <w:spacing w:val="-4"/>
          <w:sz w:val="21"/>
        </w:rPr>
        <w:t xml:space="preserve">in the case </w:t>
      </w:r>
      <w:r>
        <w:rPr>
          <w:spacing w:val="-5"/>
          <w:sz w:val="21"/>
        </w:rPr>
        <w:t xml:space="preserve">were  aware  </w:t>
      </w:r>
      <w:r>
        <w:rPr>
          <w:spacing w:val="-4"/>
          <w:sz w:val="21"/>
        </w:rPr>
        <w:t xml:space="preserve">of </w:t>
      </w:r>
      <w:r>
        <w:rPr>
          <w:spacing w:val="-5"/>
          <w:sz w:val="21"/>
        </w:rPr>
        <w:t xml:space="preserve">their  </w:t>
      </w:r>
      <w:r>
        <w:rPr>
          <w:spacing w:val="-6"/>
          <w:sz w:val="21"/>
        </w:rPr>
        <w:t xml:space="preserve">obligations  relating  </w:t>
      </w:r>
      <w:r>
        <w:rPr>
          <w:spacing w:val="-4"/>
          <w:sz w:val="21"/>
        </w:rPr>
        <w:t xml:space="preserve">to </w:t>
      </w:r>
      <w:r>
        <w:rPr>
          <w:spacing w:val="28"/>
          <w:sz w:val="21"/>
        </w:rPr>
        <w:t xml:space="preserve"> </w:t>
      </w:r>
      <w:r>
        <w:rPr>
          <w:spacing w:val="-5"/>
          <w:sz w:val="21"/>
        </w:rPr>
        <w:t>contempt.</w:t>
      </w:r>
      <w:r>
        <w:rPr>
          <w:spacing w:val="-5"/>
          <w:position w:val="7"/>
          <w:sz w:val="12"/>
        </w:rPr>
        <w:t>260</w:t>
      </w:r>
    </w:p>
    <w:p w:rsidR="00D04CB6" w:rsidRDefault="00F732FE">
      <w:pPr>
        <w:pStyle w:val="ListParagraph"/>
        <w:numPr>
          <w:ilvl w:val="1"/>
          <w:numId w:val="185"/>
        </w:numPr>
        <w:tabs>
          <w:tab w:val="left" w:pos="921"/>
          <w:tab w:val="left" w:pos="922"/>
        </w:tabs>
        <w:spacing w:before="121" w:line="242" w:lineRule="auto"/>
        <w:ind w:left="921" w:right="1957"/>
        <w:jc w:val="left"/>
        <w:rPr>
          <w:sz w:val="21"/>
        </w:rPr>
      </w:pPr>
      <w:r>
        <w:rPr>
          <w:spacing w:val="-5"/>
          <w:w w:val="105"/>
          <w:sz w:val="21"/>
        </w:rPr>
        <w:t xml:space="preserve">Academics </w:t>
      </w:r>
      <w:r>
        <w:rPr>
          <w:spacing w:val="-6"/>
          <w:w w:val="105"/>
          <w:sz w:val="21"/>
        </w:rPr>
        <w:t xml:space="preserve">have </w:t>
      </w:r>
      <w:r>
        <w:rPr>
          <w:spacing w:val="-5"/>
          <w:w w:val="105"/>
          <w:sz w:val="21"/>
        </w:rPr>
        <w:t xml:space="preserve">questioned whether </w:t>
      </w:r>
      <w:r>
        <w:rPr>
          <w:spacing w:val="-4"/>
          <w:w w:val="105"/>
          <w:sz w:val="21"/>
        </w:rPr>
        <w:t xml:space="preserve">take-down orders </w:t>
      </w:r>
      <w:r>
        <w:rPr>
          <w:spacing w:val="-5"/>
          <w:w w:val="105"/>
          <w:sz w:val="21"/>
        </w:rPr>
        <w:t xml:space="preserve">are useful </w:t>
      </w:r>
      <w:r>
        <w:rPr>
          <w:spacing w:val="-4"/>
          <w:w w:val="105"/>
          <w:sz w:val="21"/>
        </w:rPr>
        <w:t xml:space="preserve">and </w:t>
      </w:r>
      <w:r>
        <w:rPr>
          <w:spacing w:val="-6"/>
          <w:w w:val="105"/>
          <w:sz w:val="21"/>
        </w:rPr>
        <w:t xml:space="preserve">enforceable </w:t>
      </w:r>
      <w:r>
        <w:rPr>
          <w:spacing w:val="-4"/>
          <w:w w:val="105"/>
          <w:sz w:val="21"/>
        </w:rPr>
        <w:t xml:space="preserve">in the </w:t>
      </w:r>
      <w:r>
        <w:rPr>
          <w:spacing w:val="-5"/>
          <w:w w:val="105"/>
          <w:sz w:val="21"/>
        </w:rPr>
        <w:t>digital age.</w:t>
      </w:r>
      <w:r>
        <w:rPr>
          <w:spacing w:val="-5"/>
          <w:w w:val="105"/>
          <w:position w:val="7"/>
          <w:sz w:val="12"/>
        </w:rPr>
        <w:t xml:space="preserve">261 </w:t>
      </w:r>
      <w:r>
        <w:rPr>
          <w:spacing w:val="-4"/>
          <w:w w:val="105"/>
          <w:sz w:val="21"/>
        </w:rPr>
        <w:t xml:space="preserve">These </w:t>
      </w:r>
      <w:r>
        <w:rPr>
          <w:spacing w:val="-5"/>
          <w:w w:val="105"/>
          <w:sz w:val="21"/>
        </w:rPr>
        <w:t xml:space="preserve">issues are </w:t>
      </w:r>
      <w:r>
        <w:rPr>
          <w:spacing w:val="-6"/>
          <w:w w:val="105"/>
          <w:sz w:val="21"/>
        </w:rPr>
        <w:t xml:space="preserve">central </w:t>
      </w:r>
      <w:r>
        <w:rPr>
          <w:spacing w:val="-5"/>
          <w:w w:val="105"/>
          <w:sz w:val="21"/>
        </w:rPr>
        <w:t xml:space="preserve">for </w:t>
      </w:r>
      <w:r>
        <w:rPr>
          <w:spacing w:val="-4"/>
          <w:w w:val="105"/>
          <w:sz w:val="21"/>
        </w:rPr>
        <w:t xml:space="preserve">the courts in </w:t>
      </w:r>
      <w:r>
        <w:rPr>
          <w:spacing w:val="-6"/>
          <w:w w:val="105"/>
          <w:sz w:val="21"/>
        </w:rPr>
        <w:t xml:space="preserve">considering </w:t>
      </w:r>
      <w:r>
        <w:rPr>
          <w:spacing w:val="-5"/>
          <w:w w:val="105"/>
          <w:sz w:val="21"/>
        </w:rPr>
        <w:t xml:space="preserve">whether such </w:t>
      </w:r>
      <w:r>
        <w:rPr>
          <w:spacing w:val="-4"/>
          <w:w w:val="105"/>
          <w:sz w:val="21"/>
        </w:rPr>
        <w:t xml:space="preserve">orders </w:t>
      </w:r>
      <w:r>
        <w:rPr>
          <w:spacing w:val="-5"/>
          <w:w w:val="105"/>
          <w:sz w:val="21"/>
        </w:rPr>
        <w:t xml:space="preserve">should </w:t>
      </w:r>
      <w:r>
        <w:rPr>
          <w:w w:val="105"/>
          <w:sz w:val="21"/>
        </w:rPr>
        <w:t xml:space="preserve">be </w:t>
      </w:r>
      <w:r>
        <w:rPr>
          <w:spacing w:val="-5"/>
          <w:w w:val="105"/>
          <w:sz w:val="21"/>
        </w:rPr>
        <w:t xml:space="preserve">issued </w:t>
      </w:r>
      <w:r>
        <w:rPr>
          <w:spacing w:val="-3"/>
          <w:w w:val="105"/>
          <w:sz w:val="21"/>
        </w:rPr>
        <w:t xml:space="preserve">or </w:t>
      </w:r>
      <w:r>
        <w:rPr>
          <w:spacing w:val="-5"/>
          <w:w w:val="105"/>
          <w:sz w:val="21"/>
        </w:rPr>
        <w:t xml:space="preserve">upheld, </w:t>
      </w:r>
      <w:r>
        <w:rPr>
          <w:spacing w:val="-4"/>
          <w:w w:val="105"/>
          <w:sz w:val="21"/>
        </w:rPr>
        <w:t xml:space="preserve">and </w:t>
      </w:r>
      <w:r>
        <w:rPr>
          <w:spacing w:val="-5"/>
          <w:w w:val="105"/>
          <w:sz w:val="21"/>
        </w:rPr>
        <w:t xml:space="preserve">are discussed </w:t>
      </w:r>
      <w:r>
        <w:rPr>
          <w:spacing w:val="-4"/>
          <w:w w:val="105"/>
          <w:sz w:val="21"/>
        </w:rPr>
        <w:t xml:space="preserve">in </w:t>
      </w:r>
      <w:r>
        <w:rPr>
          <w:spacing w:val="-7"/>
          <w:w w:val="105"/>
          <w:sz w:val="21"/>
        </w:rPr>
        <w:t>Chapter</w:t>
      </w:r>
      <w:r>
        <w:rPr>
          <w:spacing w:val="5"/>
          <w:w w:val="105"/>
          <w:sz w:val="21"/>
        </w:rPr>
        <w:t xml:space="preserve"> </w:t>
      </w:r>
      <w:r>
        <w:rPr>
          <w:spacing w:val="-7"/>
          <w:w w:val="105"/>
          <w:sz w:val="21"/>
        </w:rPr>
        <w:t>10.</w:t>
      </w:r>
    </w:p>
    <w:p w:rsidR="00D04CB6" w:rsidRDefault="00D04CB6">
      <w:pPr>
        <w:pStyle w:val="BodyText"/>
        <w:spacing w:before="8"/>
      </w:pPr>
    </w:p>
    <w:p w:rsidR="00D04CB6" w:rsidRDefault="00F732FE">
      <w:pPr>
        <w:pStyle w:val="Heading4"/>
        <w:ind w:left="127"/>
      </w:pPr>
      <w:r>
        <w:rPr>
          <w:color w:val="EA5B50"/>
          <w:w w:val="110"/>
        </w:rPr>
        <w:t>Possible reforms to sub judice</w:t>
      </w:r>
      <w:r>
        <w:rPr>
          <w:color w:val="EA5B50"/>
          <w:spacing w:val="60"/>
          <w:w w:val="110"/>
        </w:rPr>
        <w:t xml:space="preserve"> </w:t>
      </w:r>
      <w:r>
        <w:rPr>
          <w:color w:val="EA5B50"/>
          <w:w w:val="110"/>
        </w:rPr>
        <w:t>contempt</w:t>
      </w:r>
    </w:p>
    <w:p w:rsidR="00D04CB6" w:rsidRDefault="00F732FE">
      <w:pPr>
        <w:pStyle w:val="ListParagraph"/>
        <w:numPr>
          <w:ilvl w:val="1"/>
          <w:numId w:val="185"/>
        </w:numPr>
        <w:tabs>
          <w:tab w:val="left" w:pos="920"/>
          <w:tab w:val="left" w:pos="921"/>
        </w:tabs>
        <w:spacing w:before="154" w:line="242" w:lineRule="auto"/>
        <w:ind w:left="920" w:right="1726" w:hanging="793"/>
        <w:jc w:val="left"/>
        <w:rPr>
          <w:sz w:val="21"/>
        </w:rPr>
      </w:pPr>
      <w:r>
        <w:rPr>
          <w:sz w:val="21"/>
        </w:rPr>
        <w:t xml:space="preserve">In </w:t>
      </w:r>
      <w:r>
        <w:rPr>
          <w:spacing w:val="-6"/>
          <w:sz w:val="21"/>
        </w:rPr>
        <w:t xml:space="preserve">Australia, </w:t>
      </w:r>
      <w:r>
        <w:rPr>
          <w:spacing w:val="-4"/>
          <w:sz w:val="21"/>
        </w:rPr>
        <w:t xml:space="preserve">the </w:t>
      </w:r>
      <w:r>
        <w:rPr>
          <w:spacing w:val="-5"/>
          <w:sz w:val="21"/>
        </w:rPr>
        <w:t xml:space="preserve">primary means </w:t>
      </w:r>
      <w:r>
        <w:rPr>
          <w:spacing w:val="-4"/>
          <w:sz w:val="21"/>
        </w:rPr>
        <w:t xml:space="preserve">of </w:t>
      </w:r>
      <w:r>
        <w:rPr>
          <w:spacing w:val="-6"/>
          <w:sz w:val="21"/>
        </w:rPr>
        <w:t xml:space="preserve">ensuring </w:t>
      </w:r>
      <w:r>
        <w:rPr>
          <w:sz w:val="21"/>
        </w:rPr>
        <w:t xml:space="preserve">a </w:t>
      </w:r>
      <w:r>
        <w:rPr>
          <w:spacing w:val="-6"/>
          <w:sz w:val="21"/>
        </w:rPr>
        <w:t xml:space="preserve">fair  </w:t>
      </w:r>
      <w:r>
        <w:rPr>
          <w:spacing w:val="-5"/>
          <w:sz w:val="21"/>
        </w:rPr>
        <w:t xml:space="preserve">trial  </w:t>
      </w:r>
      <w:r>
        <w:rPr>
          <w:spacing w:val="-4"/>
          <w:sz w:val="21"/>
        </w:rPr>
        <w:t xml:space="preserve">and  </w:t>
      </w:r>
      <w:r>
        <w:rPr>
          <w:spacing w:val="-5"/>
          <w:sz w:val="21"/>
        </w:rPr>
        <w:t xml:space="preserve">protecting  </w:t>
      </w:r>
      <w:r>
        <w:rPr>
          <w:spacing w:val="-4"/>
          <w:sz w:val="21"/>
        </w:rPr>
        <w:t xml:space="preserve">the  </w:t>
      </w:r>
      <w:r>
        <w:rPr>
          <w:spacing w:val="-6"/>
          <w:sz w:val="21"/>
        </w:rPr>
        <w:t xml:space="preserve">administration  </w:t>
      </w:r>
      <w:r>
        <w:rPr>
          <w:spacing w:val="-4"/>
          <w:sz w:val="21"/>
        </w:rPr>
        <w:t xml:space="preserve">of </w:t>
      </w:r>
      <w:r>
        <w:rPr>
          <w:spacing w:val="-6"/>
          <w:sz w:val="21"/>
        </w:rPr>
        <w:t>justice,</w:t>
      </w:r>
      <w:r>
        <w:rPr>
          <w:spacing w:val="-6"/>
          <w:sz w:val="21"/>
        </w:rPr>
        <w:t xml:space="preserve">  </w:t>
      </w:r>
      <w:r>
        <w:rPr>
          <w:spacing w:val="-4"/>
          <w:sz w:val="21"/>
        </w:rPr>
        <w:t xml:space="preserve">with  respect  to  </w:t>
      </w:r>
      <w:r>
        <w:rPr>
          <w:spacing w:val="-6"/>
          <w:sz w:val="21"/>
        </w:rPr>
        <w:t xml:space="preserve">prejudicial  material,  </w:t>
      </w:r>
      <w:r>
        <w:rPr>
          <w:spacing w:val="-5"/>
          <w:sz w:val="21"/>
        </w:rPr>
        <w:t xml:space="preserve">has  </w:t>
      </w:r>
      <w:r>
        <w:rPr>
          <w:spacing w:val="-6"/>
          <w:sz w:val="21"/>
        </w:rPr>
        <w:t xml:space="preserve">traditionally  </w:t>
      </w:r>
      <w:r>
        <w:rPr>
          <w:spacing w:val="-4"/>
          <w:sz w:val="21"/>
        </w:rPr>
        <w:t xml:space="preserve">been  </w:t>
      </w:r>
      <w:r>
        <w:rPr>
          <w:spacing w:val="-6"/>
          <w:sz w:val="21"/>
        </w:rPr>
        <w:t xml:space="preserve">through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w:t>
      </w:r>
      <w:r>
        <w:rPr>
          <w:spacing w:val="-5"/>
          <w:sz w:val="21"/>
        </w:rPr>
        <w:t>contempt.</w:t>
      </w:r>
      <w:r>
        <w:rPr>
          <w:spacing w:val="-5"/>
          <w:position w:val="7"/>
          <w:sz w:val="12"/>
        </w:rPr>
        <w:t xml:space="preserve">262 </w:t>
      </w:r>
      <w:r>
        <w:rPr>
          <w:spacing w:val="-7"/>
          <w:sz w:val="21"/>
        </w:rPr>
        <w:t xml:space="preserve">However, </w:t>
      </w:r>
      <w:r>
        <w:rPr>
          <w:spacing w:val="-3"/>
          <w:sz w:val="21"/>
        </w:rPr>
        <w:t xml:space="preserve">as </w:t>
      </w:r>
      <w:r>
        <w:rPr>
          <w:spacing w:val="-5"/>
          <w:sz w:val="21"/>
        </w:rPr>
        <w:t xml:space="preserve">indicated </w:t>
      </w:r>
      <w:r>
        <w:rPr>
          <w:spacing w:val="-4"/>
          <w:sz w:val="21"/>
        </w:rPr>
        <w:t xml:space="preserve">by the </w:t>
      </w:r>
      <w:r>
        <w:rPr>
          <w:spacing w:val="-5"/>
          <w:sz w:val="21"/>
        </w:rPr>
        <w:t xml:space="preserve">numerous  reviews  </w:t>
      </w:r>
      <w:r>
        <w:rPr>
          <w:spacing w:val="-4"/>
          <w:sz w:val="21"/>
        </w:rPr>
        <w:t xml:space="preserve">in </w:t>
      </w:r>
      <w:r>
        <w:rPr>
          <w:spacing w:val="-6"/>
          <w:sz w:val="21"/>
        </w:rPr>
        <w:t xml:space="preserve">Australia  </w:t>
      </w:r>
      <w:r>
        <w:rPr>
          <w:spacing w:val="-4"/>
          <w:sz w:val="21"/>
        </w:rPr>
        <w:t xml:space="preserve">and </w:t>
      </w:r>
      <w:r>
        <w:rPr>
          <w:spacing w:val="-5"/>
          <w:sz w:val="21"/>
        </w:rPr>
        <w:t xml:space="preserve">abroad,  </w:t>
      </w:r>
      <w:r>
        <w:rPr>
          <w:spacing w:val="-4"/>
          <w:sz w:val="21"/>
        </w:rPr>
        <w:t>the</w:t>
      </w:r>
      <w:r>
        <w:rPr>
          <w:spacing w:val="17"/>
          <w:sz w:val="21"/>
        </w:rPr>
        <w:t xml:space="preserve"> </w:t>
      </w:r>
      <w:r>
        <w:rPr>
          <w:spacing w:val="-6"/>
          <w:sz w:val="21"/>
        </w:rPr>
        <w:t>current</w:t>
      </w:r>
      <w:r>
        <w:rPr>
          <w:spacing w:val="17"/>
          <w:sz w:val="21"/>
        </w:rPr>
        <w:t xml:space="preserve"> </w:t>
      </w:r>
      <w:r>
        <w:rPr>
          <w:spacing w:val="-5"/>
          <w:sz w:val="21"/>
        </w:rPr>
        <w:t>operation</w:t>
      </w:r>
      <w:r>
        <w:rPr>
          <w:spacing w:val="17"/>
          <w:sz w:val="21"/>
        </w:rPr>
        <w:t xml:space="preserve"> </w:t>
      </w:r>
      <w:r>
        <w:rPr>
          <w:spacing w:val="-4"/>
          <w:sz w:val="21"/>
        </w:rPr>
        <w:t>of</w:t>
      </w:r>
      <w:r>
        <w:rPr>
          <w:spacing w:val="17"/>
          <w:sz w:val="21"/>
        </w:rPr>
        <w:t xml:space="preserve"> </w:t>
      </w:r>
      <w:r>
        <w:rPr>
          <w:spacing w:val="-4"/>
          <w:sz w:val="21"/>
        </w:rPr>
        <w:t>the</w:t>
      </w:r>
      <w:r>
        <w:rPr>
          <w:spacing w:val="17"/>
          <w:sz w:val="21"/>
        </w:rPr>
        <w:t xml:space="preserve"> </w:t>
      </w:r>
      <w:r>
        <w:rPr>
          <w:spacing w:val="-5"/>
          <w:sz w:val="21"/>
        </w:rPr>
        <w:t>law</w:t>
      </w:r>
      <w:r>
        <w:rPr>
          <w:spacing w:val="17"/>
          <w:sz w:val="21"/>
        </w:rPr>
        <w:t xml:space="preserve"> </w:t>
      </w:r>
      <w:r>
        <w:rPr>
          <w:spacing w:val="-4"/>
          <w:sz w:val="21"/>
        </w:rPr>
        <w:t>of</w:t>
      </w:r>
      <w:r>
        <w:rPr>
          <w:spacing w:val="17"/>
          <w:sz w:val="21"/>
        </w:rPr>
        <w:t xml:space="preserve"> </w:t>
      </w:r>
      <w:r>
        <w:rPr>
          <w:spacing w:val="-5"/>
          <w:sz w:val="21"/>
        </w:rPr>
        <w:t>sub</w:t>
      </w:r>
      <w:r>
        <w:rPr>
          <w:spacing w:val="17"/>
          <w:sz w:val="21"/>
        </w:rPr>
        <w:t xml:space="preserve"> </w:t>
      </w:r>
      <w:r>
        <w:rPr>
          <w:spacing w:val="-6"/>
          <w:sz w:val="21"/>
        </w:rPr>
        <w:t>judice</w:t>
      </w:r>
      <w:r>
        <w:rPr>
          <w:spacing w:val="17"/>
          <w:sz w:val="21"/>
        </w:rPr>
        <w:t xml:space="preserve"> </w:t>
      </w:r>
      <w:r>
        <w:rPr>
          <w:spacing w:val="-6"/>
          <w:sz w:val="21"/>
        </w:rPr>
        <w:t>contempt</w:t>
      </w:r>
      <w:r>
        <w:rPr>
          <w:spacing w:val="17"/>
          <w:sz w:val="21"/>
        </w:rPr>
        <w:t xml:space="preserve"> </w:t>
      </w:r>
      <w:r>
        <w:rPr>
          <w:spacing w:val="-3"/>
          <w:sz w:val="21"/>
        </w:rPr>
        <w:t>is</w:t>
      </w:r>
      <w:r>
        <w:rPr>
          <w:spacing w:val="17"/>
          <w:sz w:val="21"/>
        </w:rPr>
        <w:t xml:space="preserve"> </w:t>
      </w:r>
      <w:r>
        <w:rPr>
          <w:spacing w:val="-4"/>
          <w:sz w:val="21"/>
        </w:rPr>
        <w:t>not</w:t>
      </w:r>
      <w:r>
        <w:rPr>
          <w:spacing w:val="17"/>
          <w:sz w:val="21"/>
        </w:rPr>
        <w:t xml:space="preserve"> </w:t>
      </w:r>
      <w:r>
        <w:rPr>
          <w:spacing w:val="-5"/>
          <w:sz w:val="21"/>
        </w:rPr>
        <w:t>satisfactory.</w:t>
      </w:r>
    </w:p>
    <w:p w:rsidR="00D04CB6" w:rsidRDefault="00F732FE">
      <w:pPr>
        <w:pStyle w:val="ListParagraph"/>
        <w:numPr>
          <w:ilvl w:val="1"/>
          <w:numId w:val="185"/>
        </w:numPr>
        <w:tabs>
          <w:tab w:val="left" w:pos="920"/>
          <w:tab w:val="left" w:pos="922"/>
        </w:tabs>
        <w:spacing w:before="120"/>
        <w:ind w:left="921"/>
        <w:jc w:val="left"/>
        <w:rPr>
          <w:sz w:val="21"/>
        </w:rPr>
      </w:pPr>
      <w:r>
        <w:rPr>
          <w:spacing w:val="-4"/>
          <w:sz w:val="21"/>
        </w:rPr>
        <w:t>There</w:t>
      </w:r>
      <w:r>
        <w:rPr>
          <w:spacing w:val="17"/>
          <w:sz w:val="21"/>
        </w:rPr>
        <w:t xml:space="preserve"> </w:t>
      </w:r>
      <w:r>
        <w:rPr>
          <w:spacing w:val="-5"/>
          <w:sz w:val="21"/>
        </w:rPr>
        <w:t>are</w:t>
      </w:r>
      <w:r>
        <w:rPr>
          <w:spacing w:val="17"/>
          <w:sz w:val="21"/>
        </w:rPr>
        <w:t xml:space="preserve"> </w:t>
      </w:r>
      <w:r>
        <w:rPr>
          <w:sz w:val="21"/>
        </w:rPr>
        <w:t>two</w:t>
      </w:r>
      <w:r>
        <w:rPr>
          <w:spacing w:val="17"/>
          <w:sz w:val="21"/>
        </w:rPr>
        <w:t xml:space="preserve"> </w:t>
      </w:r>
      <w:r>
        <w:rPr>
          <w:spacing w:val="-6"/>
          <w:sz w:val="21"/>
        </w:rPr>
        <w:t>overlapping</w:t>
      </w:r>
      <w:r>
        <w:rPr>
          <w:spacing w:val="17"/>
          <w:sz w:val="21"/>
        </w:rPr>
        <w:t xml:space="preserve"> </w:t>
      </w:r>
      <w:r>
        <w:rPr>
          <w:spacing w:val="-4"/>
          <w:sz w:val="21"/>
        </w:rPr>
        <w:t>but</w:t>
      </w:r>
      <w:r>
        <w:rPr>
          <w:spacing w:val="17"/>
          <w:sz w:val="21"/>
        </w:rPr>
        <w:t xml:space="preserve"> </w:t>
      </w:r>
      <w:r>
        <w:rPr>
          <w:spacing w:val="-5"/>
          <w:sz w:val="21"/>
        </w:rPr>
        <w:t>distinct</w:t>
      </w:r>
      <w:r>
        <w:rPr>
          <w:spacing w:val="17"/>
          <w:sz w:val="21"/>
        </w:rPr>
        <w:t xml:space="preserve"> </w:t>
      </w:r>
      <w:r>
        <w:rPr>
          <w:spacing w:val="-5"/>
          <w:sz w:val="21"/>
        </w:rPr>
        <w:t>issues</w:t>
      </w:r>
      <w:r>
        <w:rPr>
          <w:spacing w:val="17"/>
          <w:sz w:val="21"/>
        </w:rPr>
        <w:t xml:space="preserve"> </w:t>
      </w:r>
      <w:r>
        <w:rPr>
          <w:spacing w:val="-5"/>
          <w:sz w:val="21"/>
        </w:rPr>
        <w:t>which</w:t>
      </w:r>
      <w:r>
        <w:rPr>
          <w:spacing w:val="17"/>
          <w:sz w:val="21"/>
        </w:rPr>
        <w:t xml:space="preserve"> </w:t>
      </w:r>
      <w:r>
        <w:rPr>
          <w:spacing w:val="-5"/>
          <w:sz w:val="21"/>
        </w:rPr>
        <w:t>give</w:t>
      </w:r>
      <w:r>
        <w:rPr>
          <w:spacing w:val="17"/>
          <w:sz w:val="21"/>
        </w:rPr>
        <w:t xml:space="preserve"> </w:t>
      </w:r>
      <w:r>
        <w:rPr>
          <w:spacing w:val="-4"/>
          <w:sz w:val="21"/>
        </w:rPr>
        <w:t>rise</w:t>
      </w:r>
      <w:r>
        <w:rPr>
          <w:spacing w:val="17"/>
          <w:sz w:val="21"/>
        </w:rPr>
        <w:t xml:space="preserve"> </w:t>
      </w:r>
      <w:r>
        <w:rPr>
          <w:spacing w:val="-4"/>
          <w:sz w:val="21"/>
        </w:rPr>
        <w:t>to</w:t>
      </w:r>
      <w:r>
        <w:rPr>
          <w:spacing w:val="17"/>
          <w:sz w:val="21"/>
        </w:rPr>
        <w:t xml:space="preserve"> </w:t>
      </w:r>
      <w:r>
        <w:rPr>
          <w:spacing w:val="-4"/>
          <w:sz w:val="21"/>
        </w:rPr>
        <w:t>these</w:t>
      </w:r>
      <w:r>
        <w:rPr>
          <w:spacing w:val="17"/>
          <w:sz w:val="21"/>
        </w:rPr>
        <w:t xml:space="preserve"> </w:t>
      </w:r>
      <w:r>
        <w:rPr>
          <w:spacing w:val="-5"/>
          <w:sz w:val="21"/>
        </w:rPr>
        <w:t>concerns:</w:t>
      </w:r>
    </w:p>
    <w:p w:rsidR="00D04CB6" w:rsidRDefault="00F732FE">
      <w:pPr>
        <w:pStyle w:val="ListParagraph"/>
        <w:numPr>
          <w:ilvl w:val="1"/>
          <w:numId w:val="102"/>
        </w:numPr>
        <w:tabs>
          <w:tab w:val="left" w:pos="1261"/>
          <w:tab w:val="left" w:pos="1262"/>
        </w:tabs>
        <w:spacing w:before="123" w:line="242" w:lineRule="auto"/>
        <w:ind w:left="1261" w:right="1592" w:hanging="340"/>
        <w:rPr>
          <w:sz w:val="21"/>
        </w:rPr>
      </w:pPr>
      <w:r>
        <w:rPr>
          <w:w w:val="105"/>
          <w:sz w:val="21"/>
        </w:rPr>
        <w:t xml:space="preserve">The uncertainties in the definitions and scope of the </w:t>
      </w:r>
      <w:r>
        <w:rPr>
          <w:spacing w:val="-2"/>
          <w:w w:val="105"/>
          <w:sz w:val="21"/>
        </w:rPr>
        <w:t xml:space="preserve">common </w:t>
      </w:r>
      <w:r>
        <w:rPr>
          <w:w w:val="105"/>
          <w:sz w:val="21"/>
        </w:rPr>
        <w:t xml:space="preserve">law caused by the complex </w:t>
      </w:r>
      <w:r>
        <w:rPr>
          <w:spacing w:val="-3"/>
          <w:w w:val="105"/>
          <w:sz w:val="21"/>
        </w:rPr>
        <w:t xml:space="preserve">balancing </w:t>
      </w:r>
      <w:r>
        <w:rPr>
          <w:w w:val="105"/>
          <w:sz w:val="21"/>
        </w:rPr>
        <w:t xml:space="preserve">act between the </w:t>
      </w:r>
      <w:r>
        <w:rPr>
          <w:spacing w:val="-3"/>
          <w:w w:val="105"/>
          <w:sz w:val="21"/>
        </w:rPr>
        <w:t xml:space="preserve">principles </w:t>
      </w:r>
      <w:r>
        <w:rPr>
          <w:w w:val="105"/>
          <w:sz w:val="21"/>
        </w:rPr>
        <w:t xml:space="preserve">of </w:t>
      </w:r>
      <w:r>
        <w:rPr>
          <w:spacing w:val="-4"/>
          <w:w w:val="105"/>
          <w:sz w:val="21"/>
        </w:rPr>
        <w:t xml:space="preserve">fair </w:t>
      </w:r>
      <w:r>
        <w:rPr>
          <w:spacing w:val="-3"/>
          <w:w w:val="105"/>
          <w:sz w:val="21"/>
        </w:rPr>
        <w:t xml:space="preserve">trial, </w:t>
      </w:r>
      <w:r>
        <w:rPr>
          <w:w w:val="105"/>
          <w:sz w:val="21"/>
        </w:rPr>
        <w:t xml:space="preserve">open </w:t>
      </w:r>
      <w:r>
        <w:rPr>
          <w:spacing w:val="-3"/>
          <w:w w:val="105"/>
          <w:sz w:val="21"/>
        </w:rPr>
        <w:t xml:space="preserve">justice </w:t>
      </w:r>
      <w:r>
        <w:rPr>
          <w:w w:val="105"/>
          <w:sz w:val="21"/>
        </w:rPr>
        <w:t>and freedom of expression,</w:t>
      </w:r>
      <w:r>
        <w:rPr>
          <w:spacing w:val="-7"/>
          <w:w w:val="105"/>
          <w:sz w:val="21"/>
        </w:rPr>
        <w:t xml:space="preserve"> </w:t>
      </w:r>
      <w:r>
        <w:rPr>
          <w:w w:val="105"/>
          <w:sz w:val="21"/>
        </w:rPr>
        <w:t>which</w:t>
      </w:r>
      <w:r>
        <w:rPr>
          <w:spacing w:val="-7"/>
          <w:w w:val="105"/>
          <w:sz w:val="21"/>
        </w:rPr>
        <w:t xml:space="preserve"> </w:t>
      </w:r>
      <w:r>
        <w:rPr>
          <w:spacing w:val="-4"/>
          <w:w w:val="105"/>
          <w:sz w:val="21"/>
        </w:rPr>
        <w:t>make</w:t>
      </w:r>
      <w:r>
        <w:rPr>
          <w:spacing w:val="-7"/>
          <w:w w:val="105"/>
          <w:sz w:val="21"/>
        </w:rPr>
        <w:t xml:space="preserve"> </w:t>
      </w:r>
      <w:r>
        <w:rPr>
          <w:w w:val="105"/>
          <w:sz w:val="21"/>
        </w:rPr>
        <w:t>the</w:t>
      </w:r>
      <w:r>
        <w:rPr>
          <w:spacing w:val="-7"/>
          <w:w w:val="105"/>
          <w:sz w:val="21"/>
        </w:rPr>
        <w:t xml:space="preserve"> </w:t>
      </w:r>
      <w:r>
        <w:rPr>
          <w:w w:val="105"/>
          <w:sz w:val="21"/>
        </w:rPr>
        <w:t>law</w:t>
      </w:r>
      <w:r>
        <w:rPr>
          <w:spacing w:val="-7"/>
          <w:w w:val="105"/>
          <w:sz w:val="21"/>
        </w:rPr>
        <w:t xml:space="preserve"> </w:t>
      </w:r>
      <w:r>
        <w:rPr>
          <w:w w:val="105"/>
          <w:sz w:val="21"/>
        </w:rPr>
        <w:t>difficult</w:t>
      </w:r>
      <w:r>
        <w:rPr>
          <w:spacing w:val="-7"/>
          <w:w w:val="105"/>
          <w:sz w:val="21"/>
        </w:rPr>
        <w:t xml:space="preserve"> </w:t>
      </w:r>
      <w:r>
        <w:rPr>
          <w:spacing w:val="-3"/>
          <w:w w:val="105"/>
          <w:sz w:val="21"/>
        </w:rPr>
        <w:t>to</w:t>
      </w:r>
      <w:r>
        <w:rPr>
          <w:spacing w:val="-7"/>
          <w:w w:val="105"/>
          <w:sz w:val="21"/>
        </w:rPr>
        <w:t xml:space="preserve"> </w:t>
      </w:r>
      <w:r>
        <w:rPr>
          <w:spacing w:val="-4"/>
          <w:w w:val="105"/>
          <w:sz w:val="21"/>
        </w:rPr>
        <w:t>navigate.</w:t>
      </w:r>
    </w:p>
    <w:p w:rsidR="00D04CB6" w:rsidRDefault="00F732FE">
      <w:pPr>
        <w:pStyle w:val="ListParagraph"/>
        <w:numPr>
          <w:ilvl w:val="1"/>
          <w:numId w:val="102"/>
        </w:numPr>
        <w:tabs>
          <w:tab w:val="left" w:pos="1261"/>
          <w:tab w:val="left" w:pos="1262"/>
        </w:tabs>
        <w:spacing w:before="86" w:line="242" w:lineRule="auto"/>
        <w:ind w:left="1261" w:right="1585" w:hanging="340"/>
        <w:rPr>
          <w:sz w:val="21"/>
        </w:rPr>
      </w:pPr>
      <w:r>
        <w:rPr>
          <w:sz w:val="21"/>
        </w:rPr>
        <w:t xml:space="preserve">The </w:t>
      </w:r>
      <w:r>
        <w:rPr>
          <w:spacing w:val="-3"/>
          <w:sz w:val="21"/>
        </w:rPr>
        <w:t xml:space="preserve">compatibility </w:t>
      </w:r>
      <w:r>
        <w:rPr>
          <w:sz w:val="21"/>
        </w:rPr>
        <w:t xml:space="preserve">of the law with the </w:t>
      </w:r>
      <w:r>
        <w:rPr>
          <w:spacing w:val="-3"/>
          <w:sz w:val="21"/>
        </w:rPr>
        <w:t xml:space="preserve">principles </w:t>
      </w:r>
      <w:r>
        <w:rPr>
          <w:sz w:val="21"/>
        </w:rPr>
        <w:t xml:space="preserve">it </w:t>
      </w:r>
      <w:r>
        <w:rPr>
          <w:spacing w:val="-3"/>
          <w:sz w:val="21"/>
        </w:rPr>
        <w:t xml:space="preserve">intends to  </w:t>
      </w:r>
      <w:r>
        <w:rPr>
          <w:sz w:val="21"/>
        </w:rPr>
        <w:t xml:space="preserve">serve. That is, is the departure </w:t>
      </w:r>
      <w:r>
        <w:rPr>
          <w:spacing w:val="-3"/>
          <w:sz w:val="21"/>
        </w:rPr>
        <w:t xml:space="preserve">from </w:t>
      </w:r>
      <w:r>
        <w:rPr>
          <w:sz w:val="21"/>
        </w:rPr>
        <w:t xml:space="preserve">freedom of expression justified by the </w:t>
      </w:r>
      <w:r>
        <w:rPr>
          <w:spacing w:val="-3"/>
          <w:sz w:val="21"/>
        </w:rPr>
        <w:t xml:space="preserve">aim </w:t>
      </w:r>
      <w:r>
        <w:rPr>
          <w:sz w:val="21"/>
        </w:rPr>
        <w:t xml:space="preserve">of </w:t>
      </w:r>
      <w:r>
        <w:rPr>
          <w:spacing w:val="-3"/>
          <w:sz w:val="21"/>
        </w:rPr>
        <w:t xml:space="preserve">ensuring </w:t>
      </w:r>
      <w:r>
        <w:rPr>
          <w:sz w:val="21"/>
        </w:rPr>
        <w:t xml:space="preserve">a </w:t>
      </w:r>
      <w:r>
        <w:rPr>
          <w:spacing w:val="-4"/>
          <w:sz w:val="21"/>
        </w:rPr>
        <w:t xml:space="preserve">fair </w:t>
      </w:r>
      <w:r>
        <w:rPr>
          <w:sz w:val="21"/>
        </w:rPr>
        <w:t>trial in the modern</w:t>
      </w:r>
      <w:r>
        <w:rPr>
          <w:spacing w:val="30"/>
          <w:sz w:val="21"/>
        </w:rPr>
        <w:t xml:space="preserve"> </w:t>
      </w:r>
      <w:r>
        <w:rPr>
          <w:sz w:val="21"/>
        </w:rPr>
        <w:t>age</w:t>
      </w:r>
      <w:r>
        <w:rPr>
          <w:spacing w:val="30"/>
          <w:sz w:val="21"/>
        </w:rPr>
        <w:t xml:space="preserve"> </w:t>
      </w:r>
      <w:r>
        <w:rPr>
          <w:sz w:val="21"/>
        </w:rPr>
        <w:t>when</w:t>
      </w:r>
      <w:r>
        <w:rPr>
          <w:spacing w:val="30"/>
          <w:sz w:val="21"/>
        </w:rPr>
        <w:t xml:space="preserve"> </w:t>
      </w:r>
      <w:r>
        <w:rPr>
          <w:spacing w:val="-3"/>
          <w:sz w:val="21"/>
        </w:rPr>
        <w:t>information</w:t>
      </w:r>
      <w:r>
        <w:rPr>
          <w:spacing w:val="30"/>
          <w:sz w:val="21"/>
        </w:rPr>
        <w:t xml:space="preserve"> </w:t>
      </w:r>
      <w:r>
        <w:rPr>
          <w:sz w:val="21"/>
        </w:rPr>
        <w:t>is</w:t>
      </w:r>
      <w:r>
        <w:rPr>
          <w:spacing w:val="30"/>
          <w:sz w:val="21"/>
        </w:rPr>
        <w:t xml:space="preserve"> </w:t>
      </w:r>
      <w:r>
        <w:rPr>
          <w:spacing w:val="-3"/>
          <w:sz w:val="21"/>
        </w:rPr>
        <w:t>immediate,</w:t>
      </w:r>
      <w:r>
        <w:rPr>
          <w:spacing w:val="30"/>
          <w:sz w:val="21"/>
        </w:rPr>
        <w:t xml:space="preserve"> </w:t>
      </w:r>
      <w:r>
        <w:rPr>
          <w:sz w:val="21"/>
        </w:rPr>
        <w:t>permanent</w:t>
      </w:r>
      <w:r>
        <w:rPr>
          <w:spacing w:val="30"/>
          <w:sz w:val="21"/>
        </w:rPr>
        <w:t xml:space="preserve"> </w:t>
      </w:r>
      <w:r>
        <w:rPr>
          <w:sz w:val="21"/>
        </w:rPr>
        <w:t>and</w:t>
      </w:r>
      <w:r>
        <w:rPr>
          <w:spacing w:val="30"/>
          <w:sz w:val="21"/>
        </w:rPr>
        <w:t xml:space="preserve"> </w:t>
      </w:r>
      <w:r>
        <w:rPr>
          <w:spacing w:val="-3"/>
          <w:sz w:val="21"/>
        </w:rPr>
        <w:t>increasingly</w:t>
      </w:r>
      <w:r>
        <w:rPr>
          <w:spacing w:val="30"/>
          <w:sz w:val="21"/>
        </w:rPr>
        <w:t xml:space="preserve"> </w:t>
      </w:r>
      <w:r>
        <w:rPr>
          <w:spacing w:val="-3"/>
          <w:sz w:val="21"/>
        </w:rPr>
        <w:t>accessible?</w:t>
      </w:r>
    </w:p>
    <w:p w:rsidR="00D04CB6" w:rsidRDefault="00F732FE">
      <w:pPr>
        <w:pStyle w:val="ListParagraph"/>
        <w:numPr>
          <w:ilvl w:val="1"/>
          <w:numId w:val="185"/>
        </w:numPr>
        <w:tabs>
          <w:tab w:val="left" w:pos="920"/>
          <w:tab w:val="left" w:pos="922"/>
        </w:tabs>
        <w:spacing w:before="86" w:line="242" w:lineRule="auto"/>
        <w:ind w:left="921" w:right="1811"/>
        <w:jc w:val="left"/>
        <w:rPr>
          <w:sz w:val="21"/>
        </w:rPr>
      </w:pPr>
      <w:r>
        <w:rPr>
          <w:spacing w:val="-3"/>
          <w:w w:val="105"/>
          <w:sz w:val="21"/>
        </w:rPr>
        <w:t xml:space="preserve">The </w:t>
      </w:r>
      <w:r>
        <w:rPr>
          <w:spacing w:val="-5"/>
          <w:w w:val="105"/>
          <w:sz w:val="21"/>
        </w:rPr>
        <w:t xml:space="preserve">options for </w:t>
      </w:r>
      <w:r>
        <w:rPr>
          <w:spacing w:val="-6"/>
          <w:w w:val="105"/>
          <w:sz w:val="21"/>
        </w:rPr>
        <w:t xml:space="preserve">reform </w:t>
      </w:r>
      <w:r>
        <w:rPr>
          <w:spacing w:val="-5"/>
          <w:w w:val="105"/>
          <w:sz w:val="21"/>
        </w:rPr>
        <w:t xml:space="preserve">discussed </w:t>
      </w:r>
      <w:r>
        <w:rPr>
          <w:spacing w:val="-4"/>
          <w:w w:val="105"/>
          <w:sz w:val="21"/>
        </w:rPr>
        <w:t xml:space="preserve">below </w:t>
      </w:r>
      <w:r>
        <w:rPr>
          <w:spacing w:val="-6"/>
          <w:w w:val="105"/>
          <w:sz w:val="21"/>
        </w:rPr>
        <w:t xml:space="preserve">include </w:t>
      </w:r>
      <w:r>
        <w:rPr>
          <w:spacing w:val="-4"/>
          <w:w w:val="105"/>
          <w:sz w:val="21"/>
        </w:rPr>
        <w:t xml:space="preserve">statutory </w:t>
      </w:r>
      <w:r>
        <w:rPr>
          <w:spacing w:val="-6"/>
          <w:w w:val="105"/>
          <w:sz w:val="21"/>
        </w:rPr>
        <w:t xml:space="preserve">reforms </w:t>
      </w:r>
      <w:r>
        <w:rPr>
          <w:spacing w:val="-4"/>
          <w:w w:val="105"/>
          <w:sz w:val="21"/>
        </w:rPr>
        <w:t xml:space="preserve">to </w:t>
      </w:r>
      <w:r>
        <w:rPr>
          <w:spacing w:val="-5"/>
          <w:w w:val="105"/>
          <w:sz w:val="21"/>
        </w:rPr>
        <w:t xml:space="preserve">address uncertainties </w:t>
      </w:r>
      <w:r>
        <w:rPr>
          <w:spacing w:val="-4"/>
          <w:w w:val="105"/>
          <w:sz w:val="21"/>
        </w:rPr>
        <w:t xml:space="preserve">about the </w:t>
      </w:r>
      <w:r>
        <w:rPr>
          <w:spacing w:val="-6"/>
          <w:w w:val="105"/>
          <w:sz w:val="21"/>
        </w:rPr>
        <w:t xml:space="preserve">offence. </w:t>
      </w:r>
      <w:r>
        <w:rPr>
          <w:spacing w:val="-5"/>
          <w:w w:val="105"/>
          <w:sz w:val="21"/>
        </w:rPr>
        <w:t xml:space="preserve">Broader </w:t>
      </w:r>
      <w:r>
        <w:rPr>
          <w:spacing w:val="-6"/>
          <w:w w:val="105"/>
          <w:sz w:val="21"/>
        </w:rPr>
        <w:t xml:space="preserve">reform </w:t>
      </w:r>
      <w:r>
        <w:rPr>
          <w:spacing w:val="-5"/>
          <w:w w:val="105"/>
          <w:sz w:val="21"/>
        </w:rPr>
        <w:t xml:space="preserve">options are </w:t>
      </w:r>
      <w:r>
        <w:rPr>
          <w:spacing w:val="-4"/>
          <w:w w:val="105"/>
          <w:sz w:val="21"/>
        </w:rPr>
        <w:t xml:space="preserve">also </w:t>
      </w:r>
      <w:r>
        <w:rPr>
          <w:spacing w:val="-6"/>
          <w:w w:val="105"/>
          <w:sz w:val="21"/>
        </w:rPr>
        <w:t xml:space="preserve">considered </w:t>
      </w:r>
      <w:r>
        <w:rPr>
          <w:spacing w:val="-5"/>
          <w:w w:val="105"/>
          <w:sz w:val="21"/>
        </w:rPr>
        <w:t xml:space="preserve">which </w:t>
      </w:r>
      <w:r>
        <w:rPr>
          <w:spacing w:val="-6"/>
          <w:w w:val="105"/>
          <w:sz w:val="21"/>
        </w:rPr>
        <w:t xml:space="preserve">challenge </w:t>
      </w:r>
      <w:r>
        <w:rPr>
          <w:spacing w:val="-4"/>
          <w:w w:val="105"/>
          <w:sz w:val="21"/>
        </w:rPr>
        <w:t xml:space="preserve">the </w:t>
      </w:r>
      <w:r>
        <w:rPr>
          <w:spacing w:val="-5"/>
          <w:w w:val="105"/>
          <w:sz w:val="21"/>
        </w:rPr>
        <w:t xml:space="preserve">assumptions </w:t>
      </w:r>
      <w:r>
        <w:rPr>
          <w:spacing w:val="-6"/>
          <w:w w:val="105"/>
          <w:sz w:val="21"/>
        </w:rPr>
        <w:t>u</w:t>
      </w:r>
      <w:r>
        <w:rPr>
          <w:spacing w:val="-6"/>
          <w:w w:val="105"/>
          <w:sz w:val="21"/>
        </w:rPr>
        <w:t xml:space="preserve">nderpinning </w:t>
      </w:r>
      <w:r>
        <w:rPr>
          <w:spacing w:val="-4"/>
          <w:w w:val="105"/>
          <w:sz w:val="21"/>
        </w:rPr>
        <w:t xml:space="preserve">the </w:t>
      </w:r>
      <w:r>
        <w:rPr>
          <w:spacing w:val="-5"/>
          <w:w w:val="105"/>
          <w:sz w:val="21"/>
        </w:rPr>
        <w:t xml:space="preserve">way </w:t>
      </w:r>
      <w:r>
        <w:rPr>
          <w:spacing w:val="-4"/>
          <w:w w:val="105"/>
          <w:sz w:val="21"/>
        </w:rPr>
        <w:t xml:space="preserve">in </w:t>
      </w:r>
      <w:r>
        <w:rPr>
          <w:spacing w:val="-5"/>
          <w:w w:val="105"/>
          <w:sz w:val="21"/>
        </w:rPr>
        <w:t xml:space="preserve">which </w:t>
      </w:r>
      <w:r>
        <w:rPr>
          <w:spacing w:val="-6"/>
          <w:w w:val="105"/>
          <w:sz w:val="21"/>
        </w:rPr>
        <w:t xml:space="preserve">criminal </w:t>
      </w:r>
      <w:r>
        <w:rPr>
          <w:spacing w:val="-5"/>
          <w:w w:val="105"/>
          <w:sz w:val="21"/>
        </w:rPr>
        <w:t xml:space="preserve">trials are carried </w:t>
      </w:r>
      <w:r>
        <w:rPr>
          <w:spacing w:val="-4"/>
          <w:w w:val="105"/>
          <w:sz w:val="21"/>
        </w:rPr>
        <w:t xml:space="preserve">out, in the </w:t>
      </w:r>
      <w:r>
        <w:rPr>
          <w:spacing w:val="-5"/>
          <w:w w:val="105"/>
          <w:sz w:val="21"/>
        </w:rPr>
        <w:t xml:space="preserve">context </w:t>
      </w:r>
      <w:r>
        <w:rPr>
          <w:spacing w:val="-4"/>
          <w:w w:val="105"/>
          <w:sz w:val="21"/>
        </w:rPr>
        <w:t xml:space="preserve">of modern </w:t>
      </w:r>
      <w:r>
        <w:rPr>
          <w:spacing w:val="-5"/>
          <w:w w:val="105"/>
          <w:sz w:val="21"/>
        </w:rPr>
        <w:t xml:space="preserve">media </w:t>
      </w:r>
      <w:r>
        <w:rPr>
          <w:spacing w:val="-4"/>
          <w:w w:val="105"/>
          <w:sz w:val="21"/>
        </w:rPr>
        <w:t xml:space="preserve">and </w:t>
      </w:r>
      <w:r>
        <w:rPr>
          <w:spacing w:val="-6"/>
          <w:w w:val="105"/>
          <w:sz w:val="21"/>
        </w:rPr>
        <w:t xml:space="preserve">changing </w:t>
      </w:r>
      <w:r>
        <w:rPr>
          <w:spacing w:val="-5"/>
          <w:w w:val="105"/>
          <w:sz w:val="21"/>
        </w:rPr>
        <w:t xml:space="preserve">understandings </w:t>
      </w:r>
      <w:r>
        <w:rPr>
          <w:spacing w:val="-4"/>
          <w:w w:val="105"/>
          <w:sz w:val="21"/>
        </w:rPr>
        <w:t xml:space="preserve">of </w:t>
      </w:r>
      <w:r>
        <w:rPr>
          <w:spacing w:val="-5"/>
          <w:w w:val="105"/>
          <w:sz w:val="21"/>
        </w:rPr>
        <w:t>juror decision</w:t>
      </w:r>
      <w:r>
        <w:rPr>
          <w:spacing w:val="32"/>
          <w:w w:val="105"/>
          <w:sz w:val="21"/>
        </w:rPr>
        <w:t xml:space="preserve"> </w:t>
      </w:r>
      <w:r>
        <w:rPr>
          <w:spacing w:val="-6"/>
          <w:w w:val="105"/>
          <w:sz w:val="21"/>
        </w:rPr>
        <w:t>making.</w:t>
      </w:r>
    </w:p>
    <w:p w:rsidR="00D04CB6" w:rsidRDefault="00F732FE">
      <w:pPr>
        <w:pStyle w:val="Heading5"/>
        <w:spacing w:before="132"/>
        <w:ind w:left="127"/>
      </w:pPr>
      <w:r>
        <w:rPr>
          <w:w w:val="115"/>
        </w:rPr>
        <w:t>A statutory offence of sub judice contempt</w:t>
      </w:r>
    </w:p>
    <w:p w:rsidR="00D04CB6" w:rsidRDefault="00F732FE">
      <w:pPr>
        <w:pStyle w:val="ListParagraph"/>
        <w:numPr>
          <w:ilvl w:val="1"/>
          <w:numId w:val="185"/>
        </w:numPr>
        <w:tabs>
          <w:tab w:val="left" w:pos="920"/>
          <w:tab w:val="left" w:pos="921"/>
        </w:tabs>
        <w:spacing w:before="137" w:line="242" w:lineRule="auto"/>
        <w:ind w:left="920" w:right="1883" w:hanging="793"/>
        <w:jc w:val="left"/>
        <w:rPr>
          <w:sz w:val="12"/>
        </w:rPr>
      </w:pPr>
      <w:r>
        <w:rPr>
          <w:spacing w:val="-3"/>
          <w:w w:val="105"/>
          <w:sz w:val="21"/>
        </w:rPr>
        <w:t xml:space="preserve">The </w:t>
      </w:r>
      <w:r>
        <w:rPr>
          <w:spacing w:val="-6"/>
          <w:w w:val="105"/>
          <w:sz w:val="21"/>
        </w:rPr>
        <w:t xml:space="preserve">current </w:t>
      </w:r>
      <w:r>
        <w:rPr>
          <w:spacing w:val="-5"/>
          <w:w w:val="105"/>
          <w:sz w:val="21"/>
        </w:rPr>
        <w:t xml:space="preserve">uncertainty </w:t>
      </w:r>
      <w:r>
        <w:rPr>
          <w:spacing w:val="-4"/>
          <w:w w:val="105"/>
          <w:sz w:val="21"/>
        </w:rPr>
        <w:t xml:space="preserve">in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may </w:t>
      </w:r>
      <w:r>
        <w:rPr>
          <w:w w:val="105"/>
          <w:sz w:val="21"/>
        </w:rPr>
        <w:t xml:space="preserve">be </w:t>
      </w:r>
      <w:r>
        <w:rPr>
          <w:spacing w:val="-6"/>
          <w:w w:val="105"/>
          <w:sz w:val="21"/>
        </w:rPr>
        <w:t xml:space="preserve">having </w:t>
      </w:r>
      <w:r>
        <w:rPr>
          <w:w w:val="105"/>
          <w:sz w:val="21"/>
        </w:rPr>
        <w:t xml:space="preserve">a </w:t>
      </w:r>
      <w:r>
        <w:rPr>
          <w:spacing w:val="-7"/>
          <w:w w:val="105"/>
          <w:sz w:val="21"/>
        </w:rPr>
        <w:t xml:space="preserve">‘chilling </w:t>
      </w:r>
      <w:r>
        <w:rPr>
          <w:spacing w:val="-3"/>
          <w:w w:val="105"/>
          <w:sz w:val="21"/>
        </w:rPr>
        <w:t xml:space="preserve">effect’ on </w:t>
      </w:r>
      <w:r>
        <w:rPr>
          <w:spacing w:val="-4"/>
          <w:w w:val="105"/>
          <w:sz w:val="21"/>
        </w:rPr>
        <w:t xml:space="preserve">the </w:t>
      </w:r>
      <w:r>
        <w:rPr>
          <w:spacing w:val="-5"/>
          <w:w w:val="105"/>
          <w:sz w:val="21"/>
        </w:rPr>
        <w:t xml:space="preserve">reporting </w:t>
      </w:r>
      <w:r>
        <w:rPr>
          <w:spacing w:val="-4"/>
          <w:w w:val="105"/>
          <w:sz w:val="21"/>
        </w:rPr>
        <w:t>of the courts,</w:t>
      </w:r>
      <w:r>
        <w:rPr>
          <w:spacing w:val="-4"/>
          <w:w w:val="105"/>
          <w:position w:val="7"/>
          <w:sz w:val="12"/>
        </w:rPr>
        <w:t xml:space="preserve">263 </w:t>
      </w:r>
      <w:r>
        <w:rPr>
          <w:spacing w:val="-4"/>
          <w:w w:val="105"/>
          <w:sz w:val="21"/>
        </w:rPr>
        <w:t xml:space="preserve">but </w:t>
      </w:r>
      <w:r>
        <w:rPr>
          <w:spacing w:val="-3"/>
          <w:w w:val="105"/>
          <w:sz w:val="21"/>
        </w:rPr>
        <w:t xml:space="preserve">it </w:t>
      </w:r>
      <w:r>
        <w:rPr>
          <w:spacing w:val="-4"/>
          <w:w w:val="105"/>
          <w:sz w:val="21"/>
        </w:rPr>
        <w:t xml:space="preserve">also </w:t>
      </w:r>
      <w:r>
        <w:rPr>
          <w:spacing w:val="-5"/>
          <w:w w:val="105"/>
          <w:sz w:val="21"/>
        </w:rPr>
        <w:t xml:space="preserve">gives </w:t>
      </w:r>
      <w:r>
        <w:rPr>
          <w:spacing w:val="-4"/>
          <w:w w:val="105"/>
          <w:sz w:val="21"/>
        </w:rPr>
        <w:t xml:space="preserve">rise to the </w:t>
      </w:r>
      <w:r>
        <w:rPr>
          <w:spacing w:val="-5"/>
          <w:w w:val="105"/>
          <w:sz w:val="21"/>
        </w:rPr>
        <w:t xml:space="preserve">risk </w:t>
      </w:r>
      <w:r>
        <w:rPr>
          <w:spacing w:val="-4"/>
          <w:w w:val="105"/>
          <w:sz w:val="21"/>
        </w:rPr>
        <w:t xml:space="preserve">of </w:t>
      </w:r>
      <w:r>
        <w:rPr>
          <w:w w:val="105"/>
          <w:sz w:val="21"/>
        </w:rPr>
        <w:t xml:space="preserve">a </w:t>
      </w:r>
      <w:r>
        <w:rPr>
          <w:spacing w:val="-6"/>
          <w:w w:val="105"/>
          <w:sz w:val="21"/>
        </w:rPr>
        <w:t xml:space="preserve">fair </w:t>
      </w:r>
      <w:r>
        <w:rPr>
          <w:spacing w:val="-5"/>
          <w:w w:val="105"/>
          <w:sz w:val="21"/>
        </w:rPr>
        <w:t xml:space="preserve">trial being improperly influenced because </w:t>
      </w:r>
      <w:r>
        <w:rPr>
          <w:spacing w:val="-4"/>
          <w:w w:val="105"/>
          <w:sz w:val="21"/>
        </w:rPr>
        <w:t xml:space="preserve">those </w:t>
      </w:r>
      <w:r>
        <w:rPr>
          <w:spacing w:val="-6"/>
          <w:w w:val="105"/>
          <w:sz w:val="21"/>
        </w:rPr>
        <w:t xml:space="preserve">publishing material </w:t>
      </w:r>
      <w:r>
        <w:rPr>
          <w:spacing w:val="-5"/>
          <w:w w:val="105"/>
          <w:sz w:val="21"/>
        </w:rPr>
        <w:t xml:space="preserve">are </w:t>
      </w:r>
      <w:r>
        <w:rPr>
          <w:spacing w:val="-6"/>
          <w:w w:val="105"/>
          <w:sz w:val="21"/>
        </w:rPr>
        <w:t xml:space="preserve">ignorant </w:t>
      </w:r>
      <w:r>
        <w:rPr>
          <w:spacing w:val="-4"/>
          <w:w w:val="105"/>
          <w:sz w:val="21"/>
        </w:rPr>
        <w:t xml:space="preserve">of the </w:t>
      </w:r>
      <w:r>
        <w:rPr>
          <w:spacing w:val="-5"/>
          <w:w w:val="105"/>
          <w:sz w:val="21"/>
        </w:rPr>
        <w:t xml:space="preserve">law </w:t>
      </w:r>
      <w:r>
        <w:rPr>
          <w:spacing w:val="-3"/>
          <w:w w:val="105"/>
          <w:sz w:val="21"/>
        </w:rPr>
        <w:t xml:space="preserve">or </w:t>
      </w:r>
      <w:r>
        <w:rPr>
          <w:w w:val="105"/>
          <w:sz w:val="21"/>
        </w:rPr>
        <w:t xml:space="preserve">do </w:t>
      </w:r>
      <w:r>
        <w:rPr>
          <w:spacing w:val="-4"/>
          <w:w w:val="105"/>
          <w:sz w:val="21"/>
        </w:rPr>
        <w:t xml:space="preserve">not </w:t>
      </w:r>
      <w:r>
        <w:rPr>
          <w:spacing w:val="-5"/>
          <w:w w:val="105"/>
          <w:sz w:val="21"/>
        </w:rPr>
        <w:t>understand</w:t>
      </w:r>
      <w:r>
        <w:rPr>
          <w:w w:val="105"/>
          <w:sz w:val="21"/>
        </w:rPr>
        <w:t xml:space="preserve"> </w:t>
      </w:r>
      <w:r>
        <w:rPr>
          <w:spacing w:val="-3"/>
          <w:w w:val="105"/>
          <w:sz w:val="21"/>
        </w:rPr>
        <w:t>it.</w:t>
      </w:r>
      <w:r>
        <w:rPr>
          <w:spacing w:val="-3"/>
          <w:w w:val="105"/>
          <w:position w:val="7"/>
          <w:sz w:val="12"/>
        </w:rPr>
        <w:t>264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pPr>
      <w:r>
        <w:pict>
          <v:line id="_x0000_s1319" style="position:absolute;z-index:6736;mso-wrap-distance-left:0;mso-wrap-distance-right:0;mso-position-horizontal-relative:page" from="79.35pt,15.65pt" to="515.9pt,15.65pt" strokecolor="#f8cabc" strokeweight="1pt">
            <w10:wrap type="topAndBottom" anchorx="page"/>
          </v:line>
        </w:pict>
      </w:r>
    </w:p>
    <w:p w:rsidR="00D04CB6" w:rsidRDefault="00F732FE">
      <w:pPr>
        <w:pStyle w:val="ListParagraph"/>
        <w:numPr>
          <w:ilvl w:val="0"/>
          <w:numId w:val="99"/>
        </w:numPr>
        <w:tabs>
          <w:tab w:val="left" w:pos="920"/>
          <w:tab w:val="left" w:pos="922"/>
        </w:tabs>
        <w:spacing w:before="117"/>
        <w:jc w:val="left"/>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p>
    <w:p w:rsidR="00D04CB6" w:rsidRDefault="00F732FE">
      <w:pPr>
        <w:pStyle w:val="ListParagraph"/>
        <w:numPr>
          <w:ilvl w:val="0"/>
          <w:numId w:val="99"/>
        </w:numPr>
        <w:tabs>
          <w:tab w:val="left" w:pos="920"/>
          <w:tab w:val="left" w:pos="922"/>
        </w:tabs>
        <w:jc w:val="left"/>
        <w:rPr>
          <w:sz w:val="13"/>
        </w:rPr>
      </w:pPr>
      <w:r>
        <w:rPr>
          <w:i/>
          <w:sz w:val="13"/>
        </w:rPr>
        <w:t>Fairfax</w:t>
      </w:r>
      <w:r>
        <w:rPr>
          <w:i/>
          <w:spacing w:val="16"/>
          <w:sz w:val="13"/>
        </w:rPr>
        <w:t xml:space="preserve"> </w:t>
      </w:r>
      <w:r>
        <w:rPr>
          <w:i/>
          <w:sz w:val="13"/>
        </w:rPr>
        <w:t>Digital</w:t>
      </w:r>
      <w:r>
        <w:rPr>
          <w:i/>
          <w:spacing w:val="16"/>
          <w:sz w:val="13"/>
        </w:rPr>
        <w:t xml:space="preserve"> </w:t>
      </w:r>
      <w:r>
        <w:rPr>
          <w:i/>
          <w:sz w:val="13"/>
        </w:rPr>
        <w:t>Australia</w:t>
      </w:r>
      <w:r>
        <w:rPr>
          <w:i/>
          <w:spacing w:val="16"/>
          <w:sz w:val="13"/>
        </w:rPr>
        <w:t xml:space="preserve"> </w:t>
      </w:r>
      <w:r>
        <w:rPr>
          <w:i/>
          <w:sz w:val="13"/>
        </w:rPr>
        <w:t>and</w:t>
      </w:r>
      <w:r>
        <w:rPr>
          <w:i/>
          <w:spacing w:val="16"/>
          <w:sz w:val="13"/>
        </w:rPr>
        <w:t xml:space="preserve"> </w:t>
      </w:r>
      <w:r>
        <w:rPr>
          <w:i/>
          <w:sz w:val="13"/>
        </w:rPr>
        <w:t>New</w:t>
      </w:r>
      <w:r>
        <w:rPr>
          <w:i/>
          <w:spacing w:val="16"/>
          <w:sz w:val="13"/>
        </w:rPr>
        <w:t xml:space="preserve"> </w:t>
      </w:r>
      <w:r>
        <w:rPr>
          <w:i/>
          <w:sz w:val="13"/>
        </w:rPr>
        <w:t>Zealand</w:t>
      </w:r>
      <w:r>
        <w:rPr>
          <w:i/>
          <w:spacing w:val="16"/>
          <w:sz w:val="13"/>
        </w:rPr>
        <w:t xml:space="preserve"> </w:t>
      </w:r>
      <w:r>
        <w:rPr>
          <w:i/>
          <w:spacing w:val="1"/>
          <w:sz w:val="13"/>
        </w:rPr>
        <w:t>Pty</w:t>
      </w:r>
      <w:r>
        <w:rPr>
          <w:i/>
          <w:spacing w:val="16"/>
          <w:sz w:val="13"/>
        </w:rPr>
        <w:t xml:space="preserve"> </w:t>
      </w:r>
      <w:r>
        <w:rPr>
          <w:i/>
          <w:sz w:val="13"/>
        </w:rPr>
        <w:t>Ltd</w:t>
      </w:r>
      <w:r>
        <w:rPr>
          <w:i/>
          <w:spacing w:val="16"/>
          <w:sz w:val="13"/>
        </w:rPr>
        <w:t xml:space="preserve"> </w:t>
      </w:r>
      <w:r>
        <w:rPr>
          <w:i/>
          <w:sz w:val="13"/>
        </w:rPr>
        <w:t>v</w:t>
      </w:r>
      <w:r>
        <w:rPr>
          <w:i/>
          <w:spacing w:val="16"/>
          <w:sz w:val="13"/>
        </w:rPr>
        <w:t xml:space="preserve"> </w:t>
      </w:r>
      <w:r>
        <w:rPr>
          <w:i/>
          <w:sz w:val="13"/>
        </w:rPr>
        <w:t>Ibrahim</w:t>
      </w:r>
      <w:r>
        <w:rPr>
          <w:i/>
          <w:spacing w:val="18"/>
          <w:sz w:val="13"/>
        </w:rPr>
        <w:t xml:space="preserve"> </w:t>
      </w:r>
      <w:r>
        <w:rPr>
          <w:sz w:val="13"/>
        </w:rPr>
        <w:t>(2012)</w:t>
      </w:r>
      <w:r>
        <w:rPr>
          <w:spacing w:val="18"/>
          <w:sz w:val="13"/>
        </w:rPr>
        <w:t xml:space="preserve"> </w:t>
      </w:r>
      <w:r>
        <w:rPr>
          <w:sz w:val="13"/>
        </w:rPr>
        <w:t>83</w:t>
      </w:r>
      <w:r>
        <w:rPr>
          <w:spacing w:val="18"/>
          <w:sz w:val="13"/>
        </w:rPr>
        <w:t xml:space="preserve"> </w:t>
      </w:r>
      <w:r>
        <w:rPr>
          <w:sz w:val="13"/>
        </w:rPr>
        <w:t>NSWLR</w:t>
      </w:r>
      <w:r>
        <w:rPr>
          <w:spacing w:val="18"/>
          <w:sz w:val="13"/>
        </w:rPr>
        <w:t xml:space="preserve"> </w:t>
      </w:r>
      <w:r>
        <w:rPr>
          <w:sz w:val="13"/>
        </w:rPr>
        <w:t>52,</w:t>
      </w:r>
      <w:r>
        <w:rPr>
          <w:spacing w:val="18"/>
          <w:sz w:val="13"/>
        </w:rPr>
        <w:t xml:space="preserve"> </w:t>
      </w:r>
      <w:r>
        <w:rPr>
          <w:sz w:val="13"/>
        </w:rPr>
        <w:t>78.</w:t>
      </w:r>
    </w:p>
    <w:p w:rsidR="00D04CB6" w:rsidRDefault="00F732FE">
      <w:pPr>
        <w:pStyle w:val="ListParagraph"/>
        <w:numPr>
          <w:ilvl w:val="0"/>
          <w:numId w:val="99"/>
        </w:numPr>
        <w:tabs>
          <w:tab w:val="left" w:pos="920"/>
          <w:tab w:val="left" w:pos="922"/>
        </w:tabs>
        <w:jc w:val="left"/>
        <w:rPr>
          <w:sz w:val="13"/>
        </w:rPr>
      </w:pPr>
      <w:r>
        <w:rPr>
          <w:i/>
          <w:w w:val="105"/>
          <w:sz w:val="13"/>
        </w:rPr>
        <w:t xml:space="preserve">Chaarani v DPP (Cth)  </w:t>
      </w:r>
      <w:r>
        <w:rPr>
          <w:w w:val="105"/>
          <w:sz w:val="13"/>
        </w:rPr>
        <w:t>[2018]  VSCA</w:t>
      </w:r>
      <w:r>
        <w:rPr>
          <w:spacing w:val="-5"/>
          <w:w w:val="105"/>
          <w:sz w:val="13"/>
        </w:rPr>
        <w:t xml:space="preserve"> </w:t>
      </w:r>
      <w:r>
        <w:rPr>
          <w:w w:val="105"/>
          <w:sz w:val="13"/>
        </w:rPr>
        <w:t>299.</w:t>
      </w:r>
    </w:p>
    <w:p w:rsidR="00D04CB6" w:rsidRDefault="00F732FE">
      <w:pPr>
        <w:pStyle w:val="ListParagraph"/>
        <w:numPr>
          <w:ilvl w:val="0"/>
          <w:numId w:val="99"/>
        </w:numPr>
        <w:tabs>
          <w:tab w:val="left" w:pos="921"/>
          <w:tab w:val="left" w:pos="922"/>
        </w:tabs>
        <w:ind w:right="1614"/>
        <w:jc w:val="left"/>
        <w:rPr>
          <w:sz w:val="13"/>
        </w:rPr>
      </w:pPr>
      <w:r>
        <w:rPr>
          <w:w w:val="105"/>
          <w:sz w:val="13"/>
        </w:rPr>
        <w:t>Ibid [47]. The court also considered the fact that the first trial had been extensively publicise</w:t>
      </w:r>
      <w:r>
        <w:rPr>
          <w:w w:val="105"/>
          <w:sz w:val="13"/>
        </w:rPr>
        <w:t>d and a Google search of the applicants’ names revealed</w:t>
      </w:r>
      <w:r>
        <w:rPr>
          <w:spacing w:val="3"/>
          <w:w w:val="105"/>
          <w:sz w:val="13"/>
        </w:rPr>
        <w:t xml:space="preserve"> </w:t>
      </w:r>
      <w:r>
        <w:rPr>
          <w:w w:val="105"/>
          <w:sz w:val="13"/>
        </w:rPr>
        <w:t>material</w:t>
      </w:r>
      <w:r>
        <w:rPr>
          <w:spacing w:val="3"/>
          <w:w w:val="105"/>
          <w:sz w:val="13"/>
        </w:rPr>
        <w:t xml:space="preserve"> </w:t>
      </w:r>
      <w:r>
        <w:rPr>
          <w:w w:val="105"/>
          <w:sz w:val="13"/>
        </w:rPr>
        <w:t>about</w:t>
      </w:r>
      <w:r>
        <w:rPr>
          <w:spacing w:val="3"/>
          <w:w w:val="105"/>
          <w:sz w:val="13"/>
        </w:rPr>
        <w:t xml:space="preserve"> </w:t>
      </w:r>
      <w:r>
        <w:rPr>
          <w:w w:val="105"/>
          <w:sz w:val="13"/>
        </w:rPr>
        <w:t>the</w:t>
      </w:r>
      <w:r>
        <w:rPr>
          <w:spacing w:val="3"/>
          <w:w w:val="105"/>
          <w:sz w:val="13"/>
        </w:rPr>
        <w:t xml:space="preserve"> </w:t>
      </w:r>
      <w:r>
        <w:rPr>
          <w:w w:val="105"/>
          <w:sz w:val="13"/>
        </w:rPr>
        <w:t>trial.</w:t>
      </w:r>
      <w:r>
        <w:rPr>
          <w:spacing w:val="3"/>
          <w:w w:val="105"/>
          <w:sz w:val="13"/>
        </w:rPr>
        <w:t xml:space="preserve"> </w:t>
      </w:r>
      <w:r>
        <w:rPr>
          <w:w w:val="105"/>
          <w:sz w:val="13"/>
        </w:rPr>
        <w:t>Therefore</w:t>
      </w:r>
      <w:r>
        <w:rPr>
          <w:spacing w:val="3"/>
          <w:w w:val="105"/>
          <w:sz w:val="13"/>
        </w:rPr>
        <w:t xml:space="preserve"> </w:t>
      </w:r>
      <w:r>
        <w:rPr>
          <w:w w:val="105"/>
          <w:sz w:val="13"/>
        </w:rPr>
        <w:t>the</w:t>
      </w:r>
      <w:r>
        <w:rPr>
          <w:spacing w:val="3"/>
          <w:w w:val="105"/>
          <w:sz w:val="13"/>
        </w:rPr>
        <w:t xml:space="preserve"> </w:t>
      </w:r>
      <w:r>
        <w:rPr>
          <w:w w:val="105"/>
          <w:sz w:val="13"/>
        </w:rPr>
        <w:t>court</w:t>
      </w:r>
      <w:r>
        <w:rPr>
          <w:spacing w:val="3"/>
          <w:w w:val="105"/>
          <w:sz w:val="13"/>
        </w:rPr>
        <w:t xml:space="preserve"> </w:t>
      </w:r>
      <w:r>
        <w:rPr>
          <w:w w:val="105"/>
          <w:sz w:val="13"/>
        </w:rPr>
        <w:t>said</w:t>
      </w:r>
      <w:r>
        <w:rPr>
          <w:spacing w:val="3"/>
          <w:w w:val="105"/>
          <w:sz w:val="13"/>
        </w:rPr>
        <w:t xml:space="preserve"> </w:t>
      </w:r>
      <w:r>
        <w:rPr>
          <w:w w:val="105"/>
          <w:sz w:val="13"/>
        </w:rPr>
        <w:t>that</w:t>
      </w:r>
      <w:r>
        <w:rPr>
          <w:spacing w:val="3"/>
          <w:w w:val="105"/>
          <w:sz w:val="13"/>
        </w:rPr>
        <w:t xml:space="preserve"> </w:t>
      </w:r>
      <w:r>
        <w:rPr>
          <w:w w:val="105"/>
          <w:sz w:val="13"/>
        </w:rPr>
        <w:t>in</w:t>
      </w:r>
      <w:r>
        <w:rPr>
          <w:spacing w:val="3"/>
          <w:w w:val="105"/>
          <w:sz w:val="13"/>
        </w:rPr>
        <w:t xml:space="preserve"> </w:t>
      </w:r>
      <w:r>
        <w:rPr>
          <w:w w:val="105"/>
          <w:sz w:val="13"/>
        </w:rPr>
        <w:t>this</w:t>
      </w:r>
      <w:r>
        <w:rPr>
          <w:spacing w:val="3"/>
          <w:w w:val="105"/>
          <w:sz w:val="13"/>
        </w:rPr>
        <w:t xml:space="preserve"> </w:t>
      </w:r>
      <w:r>
        <w:rPr>
          <w:w w:val="105"/>
          <w:sz w:val="13"/>
        </w:rPr>
        <w:t>case</w:t>
      </w:r>
      <w:r>
        <w:rPr>
          <w:spacing w:val="3"/>
          <w:w w:val="105"/>
          <w:sz w:val="13"/>
        </w:rPr>
        <w:t xml:space="preserve"> </w:t>
      </w:r>
      <w:r>
        <w:rPr>
          <w:w w:val="105"/>
          <w:sz w:val="13"/>
        </w:rPr>
        <w:t>‘the</w:t>
      </w:r>
      <w:r>
        <w:rPr>
          <w:spacing w:val="3"/>
          <w:w w:val="105"/>
          <w:sz w:val="13"/>
        </w:rPr>
        <w:t xml:space="preserve"> </w:t>
      </w:r>
      <w:r>
        <w:rPr>
          <w:w w:val="105"/>
          <w:sz w:val="13"/>
        </w:rPr>
        <w:t>genie</w:t>
      </w:r>
      <w:r>
        <w:rPr>
          <w:spacing w:val="3"/>
          <w:w w:val="105"/>
          <w:sz w:val="13"/>
        </w:rPr>
        <w:t xml:space="preserve"> </w:t>
      </w:r>
      <w:r>
        <w:rPr>
          <w:w w:val="105"/>
          <w:sz w:val="13"/>
        </w:rPr>
        <w:t>cannot</w:t>
      </w:r>
      <w:r>
        <w:rPr>
          <w:spacing w:val="3"/>
          <w:w w:val="105"/>
          <w:sz w:val="13"/>
        </w:rPr>
        <w:t xml:space="preserve"> </w:t>
      </w:r>
      <w:r>
        <w:rPr>
          <w:w w:val="105"/>
          <w:sz w:val="13"/>
        </w:rPr>
        <w:t>be</w:t>
      </w:r>
      <w:r>
        <w:rPr>
          <w:spacing w:val="3"/>
          <w:w w:val="105"/>
          <w:sz w:val="13"/>
        </w:rPr>
        <w:t xml:space="preserve"> </w:t>
      </w:r>
      <w:r>
        <w:rPr>
          <w:w w:val="105"/>
          <w:sz w:val="13"/>
        </w:rPr>
        <w:t>put</w:t>
      </w:r>
      <w:r>
        <w:rPr>
          <w:spacing w:val="3"/>
          <w:w w:val="105"/>
          <w:sz w:val="13"/>
        </w:rPr>
        <w:t xml:space="preserve"> </w:t>
      </w:r>
      <w:r>
        <w:rPr>
          <w:w w:val="105"/>
          <w:sz w:val="13"/>
        </w:rPr>
        <w:t>back</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bottle’</w:t>
      </w:r>
      <w:r>
        <w:rPr>
          <w:spacing w:val="3"/>
          <w:w w:val="105"/>
          <w:sz w:val="13"/>
        </w:rPr>
        <w:t xml:space="preserve"> </w:t>
      </w:r>
      <w:r>
        <w:rPr>
          <w:w w:val="105"/>
          <w:sz w:val="13"/>
        </w:rPr>
        <w:t>[45].</w:t>
      </w:r>
    </w:p>
    <w:p w:rsidR="00D04CB6" w:rsidRDefault="00F732FE">
      <w:pPr>
        <w:pStyle w:val="ListParagraph"/>
        <w:numPr>
          <w:ilvl w:val="0"/>
          <w:numId w:val="99"/>
        </w:numPr>
        <w:tabs>
          <w:tab w:val="left" w:pos="921"/>
          <w:tab w:val="left" w:pos="922"/>
        </w:tabs>
        <w:ind w:right="1636"/>
        <w:jc w:val="left"/>
        <w:rPr>
          <w:sz w:val="13"/>
        </w:rPr>
      </w:pPr>
      <w:r>
        <w:rPr>
          <w:w w:val="105"/>
          <w:sz w:val="13"/>
        </w:rPr>
        <w:t xml:space="preserve">Isaac Frawley Buckley, ‘In defence of “take-down” orders: Analysing the Alleged Futility of the Court-ordered Removal of Archived Online Prejudicial Publicity’ (2014) 23 </w:t>
      </w:r>
      <w:r>
        <w:rPr>
          <w:i/>
          <w:w w:val="105"/>
          <w:sz w:val="13"/>
        </w:rPr>
        <w:t xml:space="preserve">Journal of Judicial Administration </w:t>
      </w:r>
      <w:r>
        <w:rPr>
          <w:w w:val="105"/>
          <w:sz w:val="13"/>
        </w:rPr>
        <w:t>203; Brian Fitzgerald and Cheryl Foong, ‘Suppressio</w:t>
      </w:r>
      <w:r>
        <w:rPr>
          <w:w w:val="105"/>
          <w:sz w:val="13"/>
        </w:rPr>
        <w:t xml:space="preserve">n Orders After Fairfax Ibrahim: Implications for Internet Communications’ (2013) 37 </w:t>
      </w:r>
      <w:r>
        <w:rPr>
          <w:i/>
          <w:w w:val="105"/>
          <w:sz w:val="13"/>
        </w:rPr>
        <w:t xml:space="preserve">Australian Bar Review </w:t>
      </w:r>
      <w:r>
        <w:rPr>
          <w:w w:val="105"/>
          <w:sz w:val="13"/>
        </w:rPr>
        <w:t xml:space="preserve">175; Paul Karp and Sophie Dawson, ‘Holding Back the Tide: King Canute Orders and Internet Publications’ (2012) </w:t>
      </w:r>
      <w:r>
        <w:rPr>
          <w:spacing w:val="2"/>
          <w:w w:val="105"/>
          <w:sz w:val="13"/>
        </w:rPr>
        <w:t xml:space="preserve">30(4) </w:t>
      </w:r>
      <w:r>
        <w:rPr>
          <w:i/>
          <w:w w:val="105"/>
          <w:sz w:val="13"/>
        </w:rPr>
        <w:t xml:space="preserve">Communications Law Bulletin </w:t>
      </w:r>
      <w:r>
        <w:rPr>
          <w:w w:val="105"/>
          <w:sz w:val="13"/>
        </w:rPr>
        <w:t>10; J</w:t>
      </w:r>
      <w:r>
        <w:rPr>
          <w:w w:val="105"/>
          <w:sz w:val="13"/>
        </w:rPr>
        <w:t>ason Bosland, ‘Restraining ‘Extraneous’ Prejudicial</w:t>
      </w:r>
      <w:r>
        <w:rPr>
          <w:spacing w:val="5"/>
          <w:w w:val="105"/>
          <w:sz w:val="13"/>
        </w:rPr>
        <w:t xml:space="preserve"> </w:t>
      </w:r>
      <w:r>
        <w:rPr>
          <w:w w:val="105"/>
          <w:sz w:val="13"/>
        </w:rPr>
        <w:t>Publicity:</w:t>
      </w:r>
      <w:r>
        <w:rPr>
          <w:spacing w:val="5"/>
          <w:w w:val="105"/>
          <w:sz w:val="13"/>
        </w:rPr>
        <w:t xml:space="preserve"> </w:t>
      </w:r>
      <w:r>
        <w:rPr>
          <w:w w:val="105"/>
          <w:sz w:val="13"/>
        </w:rPr>
        <w:t>Victoria</w:t>
      </w:r>
      <w:r>
        <w:rPr>
          <w:spacing w:val="5"/>
          <w:w w:val="105"/>
          <w:sz w:val="13"/>
        </w:rPr>
        <w:t xml:space="preserve"> </w:t>
      </w:r>
      <w:r>
        <w:rPr>
          <w:w w:val="105"/>
          <w:sz w:val="13"/>
        </w:rPr>
        <w:t>and</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Compared’</w:t>
      </w:r>
      <w:r>
        <w:rPr>
          <w:spacing w:val="5"/>
          <w:w w:val="105"/>
          <w:sz w:val="13"/>
        </w:rPr>
        <w:t xml:space="preserve"> </w:t>
      </w:r>
      <w:r>
        <w:rPr>
          <w:w w:val="105"/>
          <w:sz w:val="13"/>
        </w:rPr>
        <w:t>(2018)</w:t>
      </w:r>
      <w:r>
        <w:rPr>
          <w:spacing w:val="5"/>
          <w:w w:val="105"/>
          <w:sz w:val="13"/>
        </w:rPr>
        <w:t xml:space="preserve"> </w:t>
      </w:r>
      <w:r>
        <w:rPr>
          <w:w w:val="105"/>
          <w:sz w:val="13"/>
        </w:rPr>
        <w:t>41(4)</w:t>
      </w:r>
      <w:r>
        <w:rPr>
          <w:spacing w:val="5"/>
          <w:w w:val="105"/>
          <w:sz w:val="13"/>
        </w:rPr>
        <w:t xml:space="preserve"> </w:t>
      </w:r>
      <w:r>
        <w:rPr>
          <w:i/>
          <w:w w:val="105"/>
          <w:sz w:val="13"/>
        </w:rPr>
        <w:t>University</w:t>
      </w:r>
      <w:r>
        <w:rPr>
          <w:i/>
          <w:spacing w:val="5"/>
          <w:w w:val="105"/>
          <w:sz w:val="13"/>
        </w:rPr>
        <w:t xml:space="preserve"> </w:t>
      </w:r>
      <w:r>
        <w:rPr>
          <w:i/>
          <w:w w:val="105"/>
          <w:sz w:val="13"/>
        </w:rPr>
        <w:t>of</w:t>
      </w:r>
      <w:r>
        <w:rPr>
          <w:i/>
          <w:spacing w:val="5"/>
          <w:w w:val="105"/>
          <w:sz w:val="13"/>
        </w:rPr>
        <w:t xml:space="preserve"> </w:t>
      </w:r>
      <w:r>
        <w:rPr>
          <w:i/>
          <w:w w:val="105"/>
          <w:sz w:val="13"/>
        </w:rPr>
        <w:t>New</w:t>
      </w:r>
      <w:r>
        <w:rPr>
          <w:i/>
          <w:spacing w:val="5"/>
          <w:w w:val="105"/>
          <w:sz w:val="13"/>
        </w:rPr>
        <w:t xml:space="preserve"> </w:t>
      </w:r>
      <w:r>
        <w:rPr>
          <w:i/>
          <w:w w:val="105"/>
          <w:sz w:val="13"/>
        </w:rPr>
        <w:t>South</w:t>
      </w:r>
      <w:r>
        <w:rPr>
          <w:i/>
          <w:spacing w:val="5"/>
          <w:w w:val="105"/>
          <w:sz w:val="13"/>
        </w:rPr>
        <w:t xml:space="preserve"> </w:t>
      </w:r>
      <w:r>
        <w:rPr>
          <w:i/>
          <w:w w:val="105"/>
          <w:sz w:val="13"/>
        </w:rPr>
        <w:t>Wales</w:t>
      </w:r>
      <w:r>
        <w:rPr>
          <w:i/>
          <w:spacing w:val="5"/>
          <w:w w:val="105"/>
          <w:sz w:val="13"/>
        </w:rPr>
        <w:t xml:space="preserve"> </w:t>
      </w:r>
      <w:r>
        <w:rPr>
          <w:i/>
          <w:w w:val="105"/>
          <w:sz w:val="13"/>
        </w:rPr>
        <w:t>Law</w:t>
      </w:r>
      <w:r>
        <w:rPr>
          <w:i/>
          <w:spacing w:val="5"/>
          <w:w w:val="105"/>
          <w:sz w:val="13"/>
        </w:rPr>
        <w:t xml:space="preserve"> </w:t>
      </w:r>
      <w:r>
        <w:rPr>
          <w:i/>
          <w:w w:val="105"/>
          <w:sz w:val="13"/>
        </w:rPr>
        <w:t>Journal</w:t>
      </w:r>
      <w:r>
        <w:rPr>
          <w:i/>
          <w:spacing w:val="5"/>
          <w:w w:val="105"/>
          <w:sz w:val="13"/>
        </w:rPr>
        <w:t xml:space="preserve"> </w:t>
      </w:r>
      <w:r>
        <w:rPr>
          <w:w w:val="105"/>
          <w:sz w:val="13"/>
        </w:rPr>
        <w:t>1263.</w:t>
      </w:r>
    </w:p>
    <w:p w:rsidR="00D04CB6" w:rsidRDefault="00F732FE">
      <w:pPr>
        <w:pStyle w:val="ListParagraph"/>
        <w:numPr>
          <w:ilvl w:val="0"/>
          <w:numId w:val="99"/>
        </w:numPr>
        <w:tabs>
          <w:tab w:val="left" w:pos="921"/>
          <w:tab w:val="left" w:pos="922"/>
        </w:tabs>
        <w:jc w:val="left"/>
        <w:rPr>
          <w:sz w:val="13"/>
        </w:rPr>
      </w:pPr>
      <w:r>
        <w:rPr>
          <w:w w:val="105"/>
          <w:sz w:val="13"/>
        </w:rPr>
        <w:t>Des</w:t>
      </w:r>
      <w:r>
        <w:rPr>
          <w:spacing w:val="5"/>
          <w:w w:val="105"/>
          <w:sz w:val="13"/>
        </w:rPr>
        <w:t xml:space="preserve"> </w:t>
      </w:r>
      <w:r>
        <w:rPr>
          <w:w w:val="105"/>
          <w:sz w:val="13"/>
        </w:rPr>
        <w:t>Butler</w:t>
      </w:r>
      <w:r>
        <w:rPr>
          <w:spacing w:val="5"/>
          <w:w w:val="105"/>
          <w:sz w:val="13"/>
        </w:rPr>
        <w:t xml:space="preserve"> </w:t>
      </w:r>
      <w:r>
        <w:rPr>
          <w:w w:val="105"/>
          <w:sz w:val="13"/>
        </w:rPr>
        <w:t>and</w:t>
      </w:r>
      <w:r>
        <w:rPr>
          <w:spacing w:val="5"/>
          <w:w w:val="105"/>
          <w:sz w:val="13"/>
        </w:rPr>
        <w:t xml:space="preserve"> </w:t>
      </w:r>
      <w:r>
        <w:rPr>
          <w:w w:val="105"/>
          <w:sz w:val="13"/>
        </w:rPr>
        <w:t>Sharon</w:t>
      </w:r>
      <w:r>
        <w:rPr>
          <w:spacing w:val="5"/>
          <w:w w:val="105"/>
          <w:sz w:val="13"/>
        </w:rPr>
        <w:t xml:space="preserve"> </w:t>
      </w:r>
      <w:r>
        <w:rPr>
          <w:w w:val="105"/>
          <w:sz w:val="13"/>
        </w:rPr>
        <w:t>Rodrick,</w:t>
      </w:r>
      <w:r>
        <w:rPr>
          <w:spacing w:val="5"/>
          <w:w w:val="105"/>
          <w:sz w:val="13"/>
        </w:rPr>
        <w:t xml:space="preserve"> </w:t>
      </w:r>
      <w:r>
        <w:rPr>
          <w:i/>
          <w:w w:val="105"/>
          <w:sz w:val="13"/>
        </w:rPr>
        <w:t>Australian</w:t>
      </w:r>
      <w:r>
        <w:rPr>
          <w:i/>
          <w:spacing w:val="3"/>
          <w:w w:val="105"/>
          <w:sz w:val="13"/>
        </w:rPr>
        <w:t xml:space="preserve"> </w:t>
      </w:r>
      <w:r>
        <w:rPr>
          <w:i/>
          <w:w w:val="105"/>
          <w:sz w:val="13"/>
        </w:rPr>
        <w:t>Media</w:t>
      </w:r>
      <w:r>
        <w:rPr>
          <w:i/>
          <w:spacing w:val="3"/>
          <w:w w:val="105"/>
          <w:sz w:val="13"/>
        </w:rPr>
        <w:t xml:space="preserve"> </w:t>
      </w:r>
      <w:r>
        <w:rPr>
          <w:i/>
          <w:w w:val="105"/>
          <w:sz w:val="13"/>
        </w:rPr>
        <w:t>Law</w:t>
      </w:r>
      <w:r>
        <w:rPr>
          <w:i/>
          <w:spacing w:val="5"/>
          <w:w w:val="105"/>
          <w:sz w:val="13"/>
        </w:rPr>
        <w:t xml:space="preserve"> </w:t>
      </w:r>
      <w:r>
        <w:rPr>
          <w:w w:val="105"/>
          <w:sz w:val="13"/>
        </w:rPr>
        <w:t>(Thomson</w:t>
      </w:r>
      <w:r>
        <w:rPr>
          <w:spacing w:val="5"/>
          <w:w w:val="105"/>
          <w:sz w:val="13"/>
        </w:rPr>
        <w:t xml:space="preserve"> </w:t>
      </w:r>
      <w:r>
        <w:rPr>
          <w:w w:val="105"/>
          <w:sz w:val="13"/>
        </w:rPr>
        <w:t>Reuters,</w:t>
      </w:r>
      <w:r>
        <w:rPr>
          <w:spacing w:val="5"/>
          <w:w w:val="105"/>
          <w:sz w:val="13"/>
        </w:rPr>
        <w:t xml:space="preserve"> </w:t>
      </w:r>
      <w:r>
        <w:rPr>
          <w:w w:val="105"/>
          <w:sz w:val="13"/>
        </w:rPr>
        <w:t>5th</w:t>
      </w:r>
      <w:r>
        <w:rPr>
          <w:spacing w:val="5"/>
          <w:w w:val="105"/>
          <w:sz w:val="13"/>
        </w:rPr>
        <w:t xml:space="preserve"> </w:t>
      </w:r>
      <w:r>
        <w:rPr>
          <w:w w:val="105"/>
          <w:sz w:val="13"/>
        </w:rPr>
        <w:t>ed,</w:t>
      </w:r>
      <w:r>
        <w:rPr>
          <w:spacing w:val="5"/>
          <w:w w:val="105"/>
          <w:sz w:val="13"/>
        </w:rPr>
        <w:t xml:space="preserve"> </w:t>
      </w:r>
      <w:r>
        <w:rPr>
          <w:w w:val="105"/>
          <w:sz w:val="13"/>
        </w:rPr>
        <w:t>2015)</w:t>
      </w:r>
      <w:r>
        <w:rPr>
          <w:spacing w:val="5"/>
          <w:w w:val="105"/>
          <w:sz w:val="13"/>
        </w:rPr>
        <w:t xml:space="preserve"> </w:t>
      </w:r>
      <w:r>
        <w:rPr>
          <w:w w:val="105"/>
          <w:sz w:val="13"/>
        </w:rPr>
        <w:t>369.</w:t>
      </w:r>
    </w:p>
    <w:p w:rsidR="00D04CB6" w:rsidRDefault="00F732FE">
      <w:pPr>
        <w:pStyle w:val="ListParagraph"/>
        <w:numPr>
          <w:ilvl w:val="0"/>
          <w:numId w:val="99"/>
        </w:numPr>
        <w:tabs>
          <w:tab w:val="left" w:pos="921"/>
          <w:tab w:val="left" w:pos="922"/>
        </w:tabs>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spacing w:val="-6"/>
          <w:w w:val="105"/>
          <w:sz w:val="13"/>
        </w:rPr>
        <w:t>17.</w:t>
      </w:r>
    </w:p>
    <w:p w:rsidR="00D04CB6" w:rsidRDefault="00F732FE">
      <w:pPr>
        <w:pStyle w:val="ListParagraph"/>
        <w:numPr>
          <w:ilvl w:val="0"/>
          <w:numId w:val="99"/>
        </w:numPr>
        <w:tabs>
          <w:tab w:val="left" w:pos="921"/>
          <w:tab w:val="left" w:pos="922"/>
        </w:tabs>
        <w:ind w:right="1731"/>
        <w:jc w:val="both"/>
        <w:rPr>
          <w:sz w:val="13"/>
        </w:rPr>
      </w:pPr>
      <w:r>
        <w:pict>
          <v:shape id="_x0000_s1318" type="#_x0000_t202" style="position:absolute;left:0;text-align:left;margin-left:545.7pt;margin-top:11pt;width:19.8pt;height:14.25pt;z-index:6760;mso-position-horizontal-relative:page" filled="f" stroked="f">
            <v:textbox inset="0,0,0,0">
              <w:txbxContent>
                <w:p w:rsidR="00D04CB6" w:rsidRDefault="00F732FE">
                  <w:pPr>
                    <w:spacing w:line="284" w:lineRule="exact"/>
                    <w:rPr>
                      <w:b/>
                      <w:sz w:val="24"/>
                    </w:rPr>
                  </w:pPr>
                  <w:r>
                    <w:rPr>
                      <w:b/>
                      <w:color w:val="EA5B50"/>
                      <w:spacing w:val="-2"/>
                      <w:w w:val="110"/>
                      <w:sz w:val="24"/>
                    </w:rPr>
                    <w:t>105</w:t>
                  </w:r>
                </w:p>
              </w:txbxContent>
            </v:textbox>
            <w10:wrap anchorx="page"/>
          </v:shape>
        </w:pict>
      </w:r>
      <w:r>
        <w:rPr>
          <w:w w:val="105"/>
          <w:sz w:val="13"/>
        </w:rPr>
        <w:t xml:space="preserve">See Rachel Hews and Nicolas Suzor, ‘”Scum of the Earth”: An Analysis of Prejudicial Twitter Conversations During the Baden-Clay Murder Trial’ (2017) </w:t>
      </w:r>
      <w:r>
        <w:rPr>
          <w:spacing w:val="3"/>
          <w:w w:val="105"/>
          <w:sz w:val="13"/>
        </w:rPr>
        <w:t xml:space="preserve">40(4) </w:t>
      </w:r>
      <w:r>
        <w:rPr>
          <w:i/>
          <w:w w:val="105"/>
          <w:sz w:val="13"/>
        </w:rPr>
        <w:t xml:space="preserve">University of New South Wales Law Journal </w:t>
      </w:r>
      <w:r>
        <w:rPr>
          <w:w w:val="105"/>
          <w:sz w:val="13"/>
        </w:rPr>
        <w:t>1604, which showed the prejudicial nature of tweets about a</w:t>
      </w:r>
      <w:r>
        <w:rPr>
          <w:w w:val="105"/>
          <w:sz w:val="13"/>
        </w:rPr>
        <w:t xml:space="preserve"> trial from the general</w:t>
      </w:r>
      <w:r>
        <w:rPr>
          <w:spacing w:val="5"/>
          <w:w w:val="105"/>
          <w:sz w:val="13"/>
        </w:rPr>
        <w:t xml:space="preserve"> </w:t>
      </w:r>
      <w:r>
        <w:rPr>
          <w:w w:val="105"/>
          <w:sz w:val="13"/>
        </w:rPr>
        <w:t>public</w:t>
      </w:r>
      <w:r>
        <w:rPr>
          <w:spacing w:val="5"/>
          <w:w w:val="105"/>
          <w:sz w:val="13"/>
        </w:rPr>
        <w:t xml:space="preserve"> </w:t>
      </w:r>
      <w:r>
        <w:rPr>
          <w:w w:val="105"/>
          <w:sz w:val="13"/>
        </w:rPr>
        <w:t>who</w:t>
      </w:r>
      <w:r>
        <w:rPr>
          <w:spacing w:val="5"/>
          <w:w w:val="105"/>
          <w:sz w:val="13"/>
        </w:rPr>
        <w:t xml:space="preserve"> </w:t>
      </w:r>
      <w:r>
        <w:rPr>
          <w:w w:val="105"/>
          <w:sz w:val="13"/>
        </w:rPr>
        <w:t>are</w:t>
      </w:r>
      <w:r>
        <w:rPr>
          <w:spacing w:val="5"/>
          <w:w w:val="105"/>
          <w:sz w:val="13"/>
        </w:rPr>
        <w:t xml:space="preserve"> </w:t>
      </w:r>
      <w:r>
        <w:rPr>
          <w:w w:val="105"/>
          <w:sz w:val="13"/>
        </w:rPr>
        <w:t>generally</w:t>
      </w:r>
      <w:r>
        <w:rPr>
          <w:spacing w:val="5"/>
          <w:w w:val="105"/>
          <w:sz w:val="13"/>
        </w:rPr>
        <w:t xml:space="preserve"> </w:t>
      </w:r>
      <w:r>
        <w:rPr>
          <w:w w:val="105"/>
          <w:sz w:val="13"/>
        </w:rPr>
        <w:t>unaware</w:t>
      </w:r>
      <w:r>
        <w:rPr>
          <w:spacing w:val="5"/>
          <w:w w:val="105"/>
          <w:sz w:val="13"/>
        </w:rPr>
        <w:t xml:space="preserve"> </w:t>
      </w:r>
      <w:r>
        <w:rPr>
          <w:w w:val="105"/>
          <w:sz w:val="13"/>
        </w:rPr>
        <w:t>of</w:t>
      </w:r>
      <w:r>
        <w:rPr>
          <w:spacing w:val="5"/>
          <w:w w:val="105"/>
          <w:sz w:val="13"/>
        </w:rPr>
        <w:t xml:space="preserve"> </w:t>
      </w:r>
      <w:r>
        <w:rPr>
          <w:w w:val="105"/>
          <w:sz w:val="13"/>
        </w:rPr>
        <w:t>legal</w:t>
      </w:r>
      <w:r>
        <w:rPr>
          <w:spacing w:val="5"/>
          <w:w w:val="105"/>
          <w:sz w:val="13"/>
        </w:rPr>
        <w:t xml:space="preserve"> </w:t>
      </w:r>
      <w:r>
        <w:rPr>
          <w:w w:val="105"/>
          <w:sz w:val="13"/>
        </w:rPr>
        <w:t>restrictions.</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441"/>
        <w:jc w:val="left"/>
        <w:rPr>
          <w:sz w:val="12"/>
        </w:rPr>
      </w:pPr>
      <w:r>
        <w:rPr>
          <w:spacing w:val="-6"/>
          <w:w w:val="105"/>
          <w:sz w:val="21"/>
        </w:rPr>
        <w:t xml:space="preserve">Retaining </w:t>
      </w:r>
      <w:r>
        <w:rPr>
          <w:spacing w:val="-5"/>
          <w:w w:val="105"/>
          <w:sz w:val="21"/>
        </w:rPr>
        <w:t xml:space="preserve">sub </w:t>
      </w:r>
      <w:r>
        <w:rPr>
          <w:spacing w:val="-6"/>
          <w:w w:val="105"/>
          <w:sz w:val="21"/>
        </w:rPr>
        <w:t xml:space="preserve">judice contempt, </w:t>
      </w:r>
      <w:r>
        <w:rPr>
          <w:spacing w:val="-4"/>
          <w:w w:val="105"/>
          <w:sz w:val="21"/>
        </w:rPr>
        <w:t xml:space="preserve">but in </w:t>
      </w:r>
      <w:r>
        <w:rPr>
          <w:w w:val="105"/>
          <w:sz w:val="21"/>
        </w:rPr>
        <w:t xml:space="preserve">a </w:t>
      </w:r>
      <w:r>
        <w:rPr>
          <w:spacing w:val="-6"/>
          <w:w w:val="105"/>
          <w:sz w:val="21"/>
        </w:rPr>
        <w:t xml:space="preserve">legislative </w:t>
      </w:r>
      <w:r>
        <w:rPr>
          <w:spacing w:val="-5"/>
          <w:w w:val="105"/>
          <w:sz w:val="21"/>
        </w:rPr>
        <w:t xml:space="preserve">form, </w:t>
      </w:r>
      <w:r>
        <w:rPr>
          <w:spacing w:val="-4"/>
          <w:w w:val="105"/>
          <w:sz w:val="21"/>
        </w:rPr>
        <w:t xml:space="preserve">has been </w:t>
      </w:r>
      <w:r>
        <w:rPr>
          <w:spacing w:val="-5"/>
          <w:w w:val="105"/>
          <w:sz w:val="21"/>
        </w:rPr>
        <w:t xml:space="preserve">recommended </w:t>
      </w:r>
      <w:r>
        <w:rPr>
          <w:spacing w:val="-4"/>
          <w:w w:val="105"/>
          <w:sz w:val="21"/>
        </w:rPr>
        <w:t xml:space="preserve">by </w:t>
      </w:r>
      <w:r>
        <w:rPr>
          <w:spacing w:val="-5"/>
          <w:w w:val="105"/>
          <w:sz w:val="21"/>
        </w:rPr>
        <w:t xml:space="preserve">numerous law </w:t>
      </w:r>
      <w:r>
        <w:rPr>
          <w:spacing w:val="-6"/>
          <w:w w:val="105"/>
          <w:sz w:val="21"/>
        </w:rPr>
        <w:t xml:space="preserve">reform commissions </w:t>
      </w:r>
      <w:r>
        <w:rPr>
          <w:spacing w:val="-4"/>
          <w:w w:val="105"/>
          <w:sz w:val="21"/>
        </w:rPr>
        <w:t xml:space="preserve">in </w:t>
      </w:r>
      <w:r>
        <w:rPr>
          <w:spacing w:val="-6"/>
          <w:w w:val="105"/>
          <w:sz w:val="21"/>
        </w:rPr>
        <w:t>Australia</w:t>
      </w:r>
      <w:r>
        <w:rPr>
          <w:spacing w:val="-6"/>
          <w:w w:val="105"/>
          <w:position w:val="7"/>
          <w:sz w:val="12"/>
        </w:rPr>
        <w:t xml:space="preserve">265 </w:t>
      </w:r>
      <w:r>
        <w:rPr>
          <w:spacing w:val="-4"/>
          <w:w w:val="105"/>
          <w:sz w:val="21"/>
        </w:rPr>
        <w:t xml:space="preserve">and </w:t>
      </w:r>
      <w:r>
        <w:rPr>
          <w:spacing w:val="-5"/>
          <w:w w:val="105"/>
          <w:sz w:val="21"/>
        </w:rPr>
        <w:t>elsewhere.</w:t>
      </w:r>
      <w:r>
        <w:rPr>
          <w:spacing w:val="-5"/>
          <w:w w:val="105"/>
          <w:position w:val="7"/>
          <w:sz w:val="12"/>
        </w:rPr>
        <w:t xml:space="preserve">266 </w:t>
      </w:r>
      <w:r>
        <w:rPr>
          <w:spacing w:val="-5"/>
          <w:w w:val="105"/>
          <w:sz w:val="21"/>
        </w:rPr>
        <w:t xml:space="preserve">Legislation </w:t>
      </w:r>
      <w:r>
        <w:rPr>
          <w:spacing w:val="-4"/>
          <w:w w:val="105"/>
          <w:sz w:val="21"/>
        </w:rPr>
        <w:t xml:space="preserve">was </w:t>
      </w:r>
      <w:r>
        <w:rPr>
          <w:spacing w:val="-5"/>
          <w:w w:val="105"/>
          <w:sz w:val="21"/>
        </w:rPr>
        <w:t xml:space="preserve">implemented </w:t>
      </w:r>
      <w:r>
        <w:rPr>
          <w:spacing w:val="-4"/>
          <w:w w:val="105"/>
          <w:sz w:val="21"/>
        </w:rPr>
        <w:t xml:space="preserve">in the </w:t>
      </w:r>
      <w:r>
        <w:rPr>
          <w:spacing w:val="-5"/>
          <w:w w:val="105"/>
          <w:sz w:val="21"/>
        </w:rPr>
        <w:t xml:space="preserve">United Kingdom </w:t>
      </w:r>
      <w:r>
        <w:rPr>
          <w:spacing w:val="-4"/>
          <w:w w:val="105"/>
          <w:sz w:val="21"/>
        </w:rPr>
        <w:t xml:space="preserve">in </w:t>
      </w:r>
      <w:r>
        <w:rPr>
          <w:spacing w:val="-8"/>
          <w:w w:val="105"/>
          <w:sz w:val="21"/>
        </w:rPr>
        <w:t xml:space="preserve">1981 </w:t>
      </w:r>
      <w:r>
        <w:rPr>
          <w:spacing w:val="-6"/>
          <w:w w:val="105"/>
          <w:sz w:val="21"/>
        </w:rPr>
        <w:t xml:space="preserve">following </w:t>
      </w:r>
      <w:r>
        <w:rPr>
          <w:spacing w:val="-3"/>
          <w:w w:val="105"/>
          <w:sz w:val="21"/>
        </w:rPr>
        <w:t xml:space="preserve">an </w:t>
      </w:r>
      <w:r>
        <w:rPr>
          <w:spacing w:val="-5"/>
          <w:w w:val="105"/>
          <w:sz w:val="21"/>
        </w:rPr>
        <w:t xml:space="preserve">extensive review </w:t>
      </w:r>
      <w:r>
        <w:rPr>
          <w:spacing w:val="-3"/>
          <w:w w:val="105"/>
          <w:sz w:val="21"/>
        </w:rPr>
        <w:t xml:space="preserve">on </w:t>
      </w:r>
      <w:r>
        <w:rPr>
          <w:spacing w:val="-6"/>
          <w:w w:val="105"/>
          <w:sz w:val="21"/>
        </w:rPr>
        <w:t xml:space="preserve">contempt </w:t>
      </w:r>
      <w:r>
        <w:rPr>
          <w:spacing w:val="-4"/>
          <w:w w:val="105"/>
          <w:sz w:val="21"/>
        </w:rPr>
        <w:t xml:space="preserve">in </w:t>
      </w:r>
      <w:r>
        <w:rPr>
          <w:spacing w:val="-8"/>
          <w:w w:val="105"/>
          <w:sz w:val="21"/>
        </w:rPr>
        <w:t>1974.</w:t>
      </w:r>
      <w:r>
        <w:rPr>
          <w:spacing w:val="-8"/>
          <w:w w:val="105"/>
          <w:position w:val="7"/>
          <w:sz w:val="12"/>
        </w:rPr>
        <w:t xml:space="preserve">267 </w:t>
      </w:r>
      <w:r>
        <w:rPr>
          <w:w w:val="105"/>
          <w:sz w:val="21"/>
        </w:rPr>
        <w:t xml:space="preserve">In </w:t>
      </w:r>
      <w:r>
        <w:rPr>
          <w:spacing w:val="-6"/>
          <w:w w:val="105"/>
          <w:sz w:val="21"/>
        </w:rPr>
        <w:t xml:space="preserve">Canada, </w:t>
      </w:r>
      <w:r>
        <w:rPr>
          <w:w w:val="105"/>
          <w:sz w:val="21"/>
        </w:rPr>
        <w:t xml:space="preserve">a </w:t>
      </w:r>
      <w:r>
        <w:rPr>
          <w:spacing w:val="-5"/>
          <w:w w:val="105"/>
          <w:sz w:val="21"/>
        </w:rPr>
        <w:t xml:space="preserve">bill </w:t>
      </w:r>
      <w:r>
        <w:rPr>
          <w:spacing w:val="-4"/>
          <w:w w:val="105"/>
          <w:sz w:val="21"/>
        </w:rPr>
        <w:t xml:space="preserve">was put </w:t>
      </w:r>
      <w:r>
        <w:rPr>
          <w:spacing w:val="-5"/>
          <w:w w:val="105"/>
          <w:sz w:val="21"/>
        </w:rPr>
        <w:t xml:space="preserve">before </w:t>
      </w:r>
      <w:r>
        <w:rPr>
          <w:spacing w:val="-6"/>
          <w:w w:val="105"/>
          <w:sz w:val="21"/>
        </w:rPr>
        <w:t xml:space="preserve">parliament </w:t>
      </w:r>
      <w:r>
        <w:rPr>
          <w:spacing w:val="-4"/>
          <w:w w:val="105"/>
          <w:sz w:val="21"/>
        </w:rPr>
        <w:t xml:space="preserve">but </w:t>
      </w:r>
      <w:r>
        <w:rPr>
          <w:spacing w:val="-5"/>
          <w:w w:val="105"/>
          <w:sz w:val="21"/>
        </w:rPr>
        <w:t xml:space="preserve">lapsed </w:t>
      </w:r>
      <w:r>
        <w:rPr>
          <w:spacing w:val="-4"/>
          <w:w w:val="105"/>
          <w:sz w:val="21"/>
        </w:rPr>
        <w:t xml:space="preserve">in </w:t>
      </w:r>
      <w:r>
        <w:rPr>
          <w:spacing w:val="-5"/>
          <w:w w:val="105"/>
          <w:sz w:val="21"/>
        </w:rPr>
        <w:t xml:space="preserve">1984. </w:t>
      </w:r>
      <w:r>
        <w:rPr>
          <w:spacing w:val="-8"/>
          <w:w w:val="105"/>
          <w:sz w:val="21"/>
        </w:rPr>
        <w:t xml:space="preserve">Currently, </w:t>
      </w:r>
      <w:r>
        <w:rPr>
          <w:spacing w:val="-3"/>
          <w:w w:val="105"/>
          <w:sz w:val="21"/>
        </w:rPr>
        <w:t xml:space="preserve">New </w:t>
      </w:r>
      <w:r>
        <w:rPr>
          <w:spacing w:val="-6"/>
          <w:w w:val="105"/>
          <w:sz w:val="21"/>
        </w:rPr>
        <w:t xml:space="preserve">Zealand’s </w:t>
      </w:r>
      <w:r>
        <w:rPr>
          <w:spacing w:val="-4"/>
          <w:w w:val="105"/>
          <w:sz w:val="21"/>
        </w:rPr>
        <w:t xml:space="preserve">and </w:t>
      </w:r>
      <w:r>
        <w:rPr>
          <w:spacing w:val="-6"/>
          <w:w w:val="105"/>
          <w:sz w:val="21"/>
        </w:rPr>
        <w:t xml:space="preserve">Ireland’s </w:t>
      </w:r>
      <w:r>
        <w:rPr>
          <w:spacing w:val="-5"/>
          <w:w w:val="105"/>
          <w:sz w:val="21"/>
        </w:rPr>
        <w:t xml:space="preserve">parliaments </w:t>
      </w:r>
      <w:r>
        <w:rPr>
          <w:spacing w:val="-6"/>
          <w:w w:val="105"/>
          <w:sz w:val="21"/>
        </w:rPr>
        <w:t xml:space="preserve">have </w:t>
      </w:r>
      <w:r>
        <w:rPr>
          <w:spacing w:val="-5"/>
          <w:w w:val="105"/>
          <w:sz w:val="21"/>
        </w:rPr>
        <w:t xml:space="preserve">bills before them. </w:t>
      </w:r>
      <w:r>
        <w:rPr>
          <w:spacing w:val="-3"/>
          <w:w w:val="105"/>
          <w:sz w:val="21"/>
        </w:rPr>
        <w:t xml:space="preserve">The New </w:t>
      </w:r>
      <w:r>
        <w:rPr>
          <w:spacing w:val="-6"/>
          <w:w w:val="105"/>
          <w:sz w:val="21"/>
        </w:rPr>
        <w:t xml:space="preserve">Zealand Parliament’s </w:t>
      </w:r>
      <w:r>
        <w:rPr>
          <w:spacing w:val="-5"/>
          <w:w w:val="105"/>
          <w:sz w:val="21"/>
        </w:rPr>
        <w:t xml:space="preserve">Justice </w:t>
      </w:r>
      <w:r>
        <w:rPr>
          <w:spacing w:val="-6"/>
          <w:w w:val="105"/>
          <w:sz w:val="21"/>
        </w:rPr>
        <w:t xml:space="preserve">Committee </w:t>
      </w:r>
      <w:r>
        <w:rPr>
          <w:spacing w:val="-4"/>
          <w:w w:val="105"/>
          <w:sz w:val="21"/>
        </w:rPr>
        <w:t xml:space="preserve">has </w:t>
      </w:r>
      <w:r>
        <w:rPr>
          <w:spacing w:val="-5"/>
          <w:w w:val="105"/>
          <w:sz w:val="21"/>
        </w:rPr>
        <w:t xml:space="preserve">handed </w:t>
      </w:r>
      <w:r>
        <w:rPr>
          <w:spacing w:val="-4"/>
          <w:w w:val="105"/>
          <w:sz w:val="21"/>
        </w:rPr>
        <w:t xml:space="preserve">down </w:t>
      </w:r>
      <w:r>
        <w:rPr>
          <w:spacing w:val="-3"/>
          <w:w w:val="105"/>
          <w:sz w:val="21"/>
        </w:rPr>
        <w:t xml:space="preserve">its </w:t>
      </w:r>
      <w:r>
        <w:rPr>
          <w:spacing w:val="-4"/>
          <w:w w:val="105"/>
          <w:sz w:val="21"/>
        </w:rPr>
        <w:t xml:space="preserve">report </w:t>
      </w:r>
      <w:r>
        <w:rPr>
          <w:spacing w:val="-5"/>
          <w:w w:val="105"/>
          <w:sz w:val="21"/>
        </w:rPr>
        <w:t xml:space="preserve">suggesting amendments </w:t>
      </w:r>
      <w:r>
        <w:rPr>
          <w:spacing w:val="-4"/>
          <w:w w:val="105"/>
          <w:sz w:val="21"/>
        </w:rPr>
        <w:t xml:space="preserve">to the </w:t>
      </w:r>
      <w:r>
        <w:rPr>
          <w:spacing w:val="-5"/>
          <w:w w:val="105"/>
          <w:sz w:val="21"/>
        </w:rPr>
        <w:t>proposed bill.</w:t>
      </w:r>
      <w:r>
        <w:rPr>
          <w:spacing w:val="-5"/>
          <w:w w:val="105"/>
          <w:position w:val="7"/>
          <w:sz w:val="12"/>
        </w:rPr>
        <w:t>268</w:t>
      </w:r>
    </w:p>
    <w:p w:rsidR="00D04CB6" w:rsidRDefault="00F732FE">
      <w:pPr>
        <w:pStyle w:val="ListParagraph"/>
        <w:numPr>
          <w:ilvl w:val="1"/>
          <w:numId w:val="185"/>
        </w:numPr>
        <w:tabs>
          <w:tab w:val="left" w:pos="1941"/>
          <w:tab w:val="left" w:pos="1942"/>
        </w:tabs>
        <w:spacing w:before="121" w:line="242" w:lineRule="auto"/>
        <w:ind w:right="413"/>
        <w:jc w:val="left"/>
        <w:rPr>
          <w:sz w:val="21"/>
        </w:rPr>
      </w:pPr>
      <w:r>
        <w:rPr>
          <w:spacing w:val="-3"/>
          <w:w w:val="105"/>
          <w:sz w:val="21"/>
        </w:rPr>
        <w:t xml:space="preserve">The </w:t>
      </w:r>
      <w:r>
        <w:rPr>
          <w:spacing w:val="-6"/>
          <w:w w:val="105"/>
          <w:sz w:val="21"/>
        </w:rPr>
        <w:t xml:space="preserve">WA Commission </w:t>
      </w:r>
      <w:r>
        <w:rPr>
          <w:spacing w:val="-4"/>
          <w:w w:val="105"/>
          <w:sz w:val="21"/>
        </w:rPr>
        <w:t xml:space="preserve">stated </w:t>
      </w:r>
      <w:r>
        <w:rPr>
          <w:spacing w:val="-5"/>
          <w:w w:val="105"/>
          <w:sz w:val="21"/>
        </w:rPr>
        <w:t xml:space="preserve">that </w:t>
      </w:r>
      <w:r>
        <w:rPr>
          <w:spacing w:val="-4"/>
          <w:w w:val="105"/>
          <w:sz w:val="21"/>
        </w:rPr>
        <w:t xml:space="preserve">the statutory </w:t>
      </w:r>
      <w:r>
        <w:rPr>
          <w:spacing w:val="-6"/>
          <w:w w:val="105"/>
          <w:sz w:val="21"/>
        </w:rPr>
        <w:t xml:space="preserve">reform </w:t>
      </w:r>
      <w:r>
        <w:rPr>
          <w:spacing w:val="-4"/>
          <w:w w:val="105"/>
          <w:sz w:val="21"/>
        </w:rPr>
        <w:t xml:space="preserve">of the </w:t>
      </w:r>
      <w:r>
        <w:rPr>
          <w:spacing w:val="-5"/>
          <w:w w:val="105"/>
          <w:sz w:val="21"/>
        </w:rPr>
        <w:t xml:space="preserve">common law would align </w:t>
      </w:r>
      <w:r>
        <w:rPr>
          <w:spacing w:val="-4"/>
          <w:w w:val="105"/>
          <w:sz w:val="21"/>
        </w:rPr>
        <w:t xml:space="preserve">the </w:t>
      </w:r>
      <w:r>
        <w:rPr>
          <w:spacing w:val="-5"/>
          <w:w w:val="105"/>
          <w:sz w:val="21"/>
        </w:rPr>
        <w:t xml:space="preserve">law </w:t>
      </w:r>
      <w:r>
        <w:rPr>
          <w:spacing w:val="-4"/>
          <w:w w:val="105"/>
          <w:sz w:val="21"/>
        </w:rPr>
        <w:t xml:space="preserve">with </w:t>
      </w:r>
      <w:r>
        <w:rPr>
          <w:spacing w:val="-6"/>
          <w:w w:val="105"/>
          <w:sz w:val="21"/>
        </w:rPr>
        <w:t xml:space="preserve">criminal </w:t>
      </w:r>
      <w:r>
        <w:rPr>
          <w:spacing w:val="-5"/>
          <w:w w:val="105"/>
          <w:sz w:val="21"/>
        </w:rPr>
        <w:t xml:space="preserve">law </w:t>
      </w:r>
      <w:r>
        <w:rPr>
          <w:spacing w:val="-4"/>
          <w:w w:val="105"/>
          <w:sz w:val="21"/>
        </w:rPr>
        <w:t xml:space="preserve">and </w:t>
      </w:r>
      <w:r>
        <w:rPr>
          <w:spacing w:val="-5"/>
          <w:w w:val="105"/>
          <w:sz w:val="21"/>
        </w:rPr>
        <w:t xml:space="preserve">process. </w:t>
      </w:r>
      <w:r>
        <w:rPr>
          <w:spacing w:val="-3"/>
          <w:w w:val="105"/>
          <w:sz w:val="21"/>
        </w:rPr>
        <w:t xml:space="preserve">The </w:t>
      </w:r>
      <w:r>
        <w:rPr>
          <w:spacing w:val="-6"/>
          <w:w w:val="105"/>
          <w:sz w:val="21"/>
        </w:rPr>
        <w:t xml:space="preserve">Commission </w:t>
      </w:r>
      <w:r>
        <w:rPr>
          <w:spacing w:val="-4"/>
          <w:w w:val="105"/>
          <w:sz w:val="21"/>
        </w:rPr>
        <w:t xml:space="preserve">also stated the </w:t>
      </w:r>
      <w:r>
        <w:rPr>
          <w:spacing w:val="-6"/>
          <w:w w:val="105"/>
          <w:sz w:val="21"/>
        </w:rPr>
        <w:t>reform</w:t>
      </w:r>
      <w:r>
        <w:rPr>
          <w:spacing w:val="-8"/>
          <w:w w:val="105"/>
          <w:sz w:val="21"/>
        </w:rPr>
        <w:t xml:space="preserve"> </w:t>
      </w:r>
      <w:r>
        <w:rPr>
          <w:spacing w:val="-4"/>
          <w:w w:val="105"/>
          <w:sz w:val="21"/>
        </w:rPr>
        <w:t>would:</w:t>
      </w:r>
    </w:p>
    <w:p w:rsidR="00D04CB6" w:rsidRDefault="00F732FE">
      <w:pPr>
        <w:spacing w:before="130" w:line="254" w:lineRule="auto"/>
        <w:ind w:left="2394"/>
        <w:rPr>
          <w:sz w:val="11"/>
        </w:rPr>
      </w:pPr>
      <w:r>
        <w:rPr>
          <w:spacing w:val="-4"/>
          <w:w w:val="105"/>
          <w:sz w:val="20"/>
        </w:rPr>
        <w:t xml:space="preserve">address </w:t>
      </w:r>
      <w:r>
        <w:rPr>
          <w:spacing w:val="-3"/>
          <w:w w:val="105"/>
          <w:sz w:val="20"/>
        </w:rPr>
        <w:t xml:space="preserve">the </w:t>
      </w:r>
      <w:r>
        <w:rPr>
          <w:spacing w:val="-5"/>
          <w:w w:val="105"/>
          <w:sz w:val="20"/>
        </w:rPr>
        <w:t xml:space="preserve">absence </w:t>
      </w:r>
      <w:r>
        <w:rPr>
          <w:spacing w:val="-3"/>
          <w:w w:val="105"/>
          <w:sz w:val="20"/>
        </w:rPr>
        <w:t xml:space="preserve">of </w:t>
      </w:r>
      <w:r>
        <w:rPr>
          <w:spacing w:val="-4"/>
          <w:w w:val="105"/>
          <w:sz w:val="20"/>
        </w:rPr>
        <w:t xml:space="preserve">any </w:t>
      </w:r>
      <w:r>
        <w:rPr>
          <w:spacing w:val="-5"/>
          <w:w w:val="105"/>
          <w:sz w:val="20"/>
        </w:rPr>
        <w:t xml:space="preserve">maximum </w:t>
      </w:r>
      <w:r>
        <w:rPr>
          <w:spacing w:val="-6"/>
          <w:w w:val="105"/>
          <w:sz w:val="20"/>
        </w:rPr>
        <w:t xml:space="preserve">sentence, </w:t>
      </w:r>
      <w:r>
        <w:rPr>
          <w:spacing w:val="-3"/>
          <w:w w:val="105"/>
          <w:sz w:val="20"/>
        </w:rPr>
        <w:t xml:space="preserve">the </w:t>
      </w:r>
      <w:r>
        <w:rPr>
          <w:spacing w:val="-5"/>
          <w:w w:val="105"/>
          <w:sz w:val="20"/>
        </w:rPr>
        <w:t xml:space="preserve">anomalous </w:t>
      </w:r>
      <w:r>
        <w:rPr>
          <w:spacing w:val="-4"/>
          <w:w w:val="105"/>
          <w:sz w:val="20"/>
        </w:rPr>
        <w:t xml:space="preserve">summary process </w:t>
      </w:r>
      <w:r>
        <w:rPr>
          <w:spacing w:val="-3"/>
          <w:w w:val="105"/>
          <w:sz w:val="20"/>
        </w:rPr>
        <w:t xml:space="preserve">by </w:t>
      </w:r>
      <w:r>
        <w:rPr>
          <w:spacing w:val="-4"/>
          <w:w w:val="105"/>
          <w:sz w:val="20"/>
        </w:rPr>
        <w:t xml:space="preserve">which </w:t>
      </w:r>
      <w:r>
        <w:rPr>
          <w:spacing w:val="-5"/>
          <w:w w:val="105"/>
          <w:sz w:val="20"/>
        </w:rPr>
        <w:t xml:space="preserve">contempt </w:t>
      </w:r>
      <w:r>
        <w:rPr>
          <w:spacing w:val="-3"/>
          <w:w w:val="105"/>
          <w:sz w:val="20"/>
        </w:rPr>
        <w:t xml:space="preserve">is </w:t>
      </w:r>
      <w:r>
        <w:rPr>
          <w:spacing w:val="-4"/>
          <w:w w:val="105"/>
          <w:sz w:val="20"/>
        </w:rPr>
        <w:t xml:space="preserve">often </w:t>
      </w:r>
      <w:r>
        <w:rPr>
          <w:spacing w:val="-5"/>
          <w:w w:val="105"/>
          <w:sz w:val="20"/>
        </w:rPr>
        <w:t xml:space="preserve">tried, </w:t>
      </w:r>
      <w:r>
        <w:rPr>
          <w:spacing w:val="-4"/>
          <w:w w:val="105"/>
          <w:sz w:val="20"/>
        </w:rPr>
        <w:t xml:space="preserve">and </w:t>
      </w:r>
      <w:r>
        <w:rPr>
          <w:spacing w:val="-3"/>
          <w:w w:val="105"/>
          <w:sz w:val="20"/>
        </w:rPr>
        <w:t xml:space="preserve">the </w:t>
      </w:r>
      <w:r>
        <w:rPr>
          <w:spacing w:val="-5"/>
          <w:w w:val="105"/>
          <w:sz w:val="20"/>
        </w:rPr>
        <w:t xml:space="preserve">absence </w:t>
      </w:r>
      <w:r>
        <w:rPr>
          <w:spacing w:val="-3"/>
          <w:w w:val="105"/>
          <w:sz w:val="20"/>
        </w:rPr>
        <w:t xml:space="preserve">of </w:t>
      </w:r>
      <w:r>
        <w:rPr>
          <w:spacing w:val="-4"/>
          <w:w w:val="105"/>
          <w:sz w:val="20"/>
        </w:rPr>
        <w:t xml:space="preserve">effective </w:t>
      </w:r>
      <w:r>
        <w:rPr>
          <w:spacing w:val="-5"/>
          <w:w w:val="105"/>
          <w:sz w:val="20"/>
        </w:rPr>
        <w:t xml:space="preserve">avenues </w:t>
      </w:r>
      <w:r>
        <w:rPr>
          <w:spacing w:val="-4"/>
          <w:w w:val="105"/>
          <w:sz w:val="20"/>
        </w:rPr>
        <w:t>for appeal.</w:t>
      </w:r>
      <w:r>
        <w:rPr>
          <w:spacing w:val="-4"/>
          <w:w w:val="105"/>
          <w:position w:val="7"/>
          <w:sz w:val="11"/>
        </w:rPr>
        <w:t>269</w:t>
      </w:r>
    </w:p>
    <w:p w:rsidR="00D04CB6" w:rsidRDefault="00F732FE">
      <w:pPr>
        <w:pStyle w:val="ListParagraph"/>
        <w:numPr>
          <w:ilvl w:val="1"/>
          <w:numId w:val="185"/>
        </w:numPr>
        <w:tabs>
          <w:tab w:val="left" w:pos="1940"/>
          <w:tab w:val="left" w:pos="1941"/>
        </w:tabs>
        <w:spacing w:before="111" w:line="242" w:lineRule="auto"/>
        <w:ind w:left="1940" w:right="691" w:hanging="793"/>
        <w:jc w:val="left"/>
        <w:rPr>
          <w:sz w:val="21"/>
        </w:rPr>
      </w:pPr>
      <w:r>
        <w:rPr>
          <w:spacing w:val="-3"/>
          <w:w w:val="105"/>
          <w:sz w:val="21"/>
        </w:rPr>
        <w:t xml:space="preserve">The </w:t>
      </w:r>
      <w:r>
        <w:rPr>
          <w:spacing w:val="-5"/>
          <w:w w:val="105"/>
          <w:sz w:val="21"/>
        </w:rPr>
        <w:t>mai</w:t>
      </w:r>
      <w:bookmarkStart w:id="184" w:name="_Ref5628291"/>
      <w:bookmarkEnd w:id="184"/>
      <w:r>
        <w:rPr>
          <w:spacing w:val="-5"/>
          <w:w w:val="105"/>
          <w:sz w:val="21"/>
        </w:rPr>
        <w:t xml:space="preserve">n uncertainties </w:t>
      </w:r>
      <w:r>
        <w:rPr>
          <w:spacing w:val="-4"/>
          <w:w w:val="105"/>
          <w:sz w:val="21"/>
        </w:rPr>
        <w:t xml:space="preserve">of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which could </w:t>
      </w:r>
      <w:r>
        <w:rPr>
          <w:w w:val="105"/>
          <w:sz w:val="21"/>
        </w:rPr>
        <w:t xml:space="preserve">be </w:t>
      </w:r>
      <w:r>
        <w:rPr>
          <w:spacing w:val="-5"/>
          <w:w w:val="105"/>
          <w:sz w:val="21"/>
        </w:rPr>
        <w:t xml:space="preserve">addressed </w:t>
      </w:r>
      <w:r>
        <w:rPr>
          <w:spacing w:val="-4"/>
          <w:w w:val="105"/>
          <w:sz w:val="21"/>
        </w:rPr>
        <w:t xml:space="preserve">by </w:t>
      </w:r>
      <w:r>
        <w:rPr>
          <w:spacing w:val="-5"/>
          <w:w w:val="105"/>
          <w:sz w:val="21"/>
        </w:rPr>
        <w:t>definitions</w:t>
      </w:r>
      <w:r>
        <w:rPr>
          <w:spacing w:val="-10"/>
          <w:w w:val="105"/>
          <w:sz w:val="21"/>
        </w:rPr>
        <w:t xml:space="preserve"> </w:t>
      </w:r>
      <w:r>
        <w:rPr>
          <w:spacing w:val="-4"/>
          <w:w w:val="105"/>
          <w:sz w:val="21"/>
        </w:rPr>
        <w:t>and</w:t>
      </w:r>
      <w:r>
        <w:rPr>
          <w:spacing w:val="-10"/>
          <w:w w:val="105"/>
          <w:sz w:val="21"/>
        </w:rPr>
        <w:t xml:space="preserve"> </w:t>
      </w:r>
      <w:r>
        <w:rPr>
          <w:spacing w:val="-5"/>
          <w:w w:val="105"/>
          <w:sz w:val="21"/>
        </w:rPr>
        <w:t>boundaries</w:t>
      </w:r>
      <w:r>
        <w:rPr>
          <w:spacing w:val="-10"/>
          <w:w w:val="105"/>
          <w:sz w:val="21"/>
        </w:rPr>
        <w:t xml:space="preserve"> </w:t>
      </w:r>
      <w:r>
        <w:rPr>
          <w:spacing w:val="-4"/>
          <w:w w:val="105"/>
          <w:sz w:val="21"/>
        </w:rPr>
        <w:t>set</w:t>
      </w:r>
      <w:r>
        <w:rPr>
          <w:spacing w:val="-10"/>
          <w:w w:val="105"/>
          <w:sz w:val="21"/>
        </w:rPr>
        <w:t xml:space="preserve"> </w:t>
      </w:r>
      <w:r>
        <w:rPr>
          <w:spacing w:val="-4"/>
          <w:w w:val="105"/>
          <w:sz w:val="21"/>
        </w:rPr>
        <w:t>out</w:t>
      </w:r>
      <w:r>
        <w:rPr>
          <w:spacing w:val="-10"/>
          <w:w w:val="105"/>
          <w:sz w:val="21"/>
        </w:rPr>
        <w:t xml:space="preserve"> </w:t>
      </w:r>
      <w:r>
        <w:rPr>
          <w:spacing w:val="-4"/>
          <w:w w:val="105"/>
          <w:sz w:val="21"/>
        </w:rPr>
        <w:t>in</w:t>
      </w:r>
      <w:r>
        <w:rPr>
          <w:spacing w:val="-10"/>
          <w:w w:val="105"/>
          <w:sz w:val="21"/>
        </w:rPr>
        <w:t xml:space="preserve"> </w:t>
      </w:r>
      <w:r>
        <w:rPr>
          <w:spacing w:val="-5"/>
          <w:w w:val="105"/>
          <w:sz w:val="21"/>
        </w:rPr>
        <w:t>legislation</w:t>
      </w:r>
      <w:r>
        <w:rPr>
          <w:spacing w:val="-10"/>
          <w:w w:val="105"/>
          <w:sz w:val="21"/>
        </w:rPr>
        <w:t xml:space="preserve"> </w:t>
      </w:r>
      <w:r>
        <w:rPr>
          <w:spacing w:val="-5"/>
          <w:w w:val="105"/>
          <w:sz w:val="21"/>
        </w:rPr>
        <w:t>include:</w:t>
      </w:r>
    </w:p>
    <w:p w:rsidR="00D04CB6" w:rsidRDefault="00F732FE">
      <w:pPr>
        <w:pStyle w:val="ListParagraph"/>
        <w:numPr>
          <w:ilvl w:val="2"/>
          <w:numId w:val="185"/>
        </w:numPr>
        <w:tabs>
          <w:tab w:val="left" w:pos="2281"/>
          <w:tab w:val="left" w:pos="2282"/>
        </w:tabs>
        <w:spacing w:before="120"/>
        <w:rPr>
          <w:sz w:val="21"/>
        </w:rPr>
      </w:pPr>
      <w:r>
        <w:rPr>
          <w:w w:val="105"/>
          <w:sz w:val="21"/>
        </w:rPr>
        <w:t>the</w:t>
      </w:r>
      <w:r>
        <w:rPr>
          <w:spacing w:val="-11"/>
          <w:w w:val="105"/>
          <w:sz w:val="21"/>
        </w:rPr>
        <w:t xml:space="preserve"> </w:t>
      </w:r>
      <w:r>
        <w:rPr>
          <w:spacing w:val="-3"/>
          <w:w w:val="105"/>
          <w:sz w:val="21"/>
        </w:rPr>
        <w:t>formulation</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w w:val="105"/>
          <w:sz w:val="21"/>
        </w:rPr>
        <w:t>tendency</w:t>
      </w:r>
      <w:r>
        <w:rPr>
          <w:spacing w:val="-11"/>
          <w:w w:val="105"/>
          <w:sz w:val="21"/>
        </w:rPr>
        <w:t xml:space="preserve"> </w:t>
      </w:r>
      <w:r>
        <w:rPr>
          <w:w w:val="105"/>
          <w:sz w:val="21"/>
        </w:rPr>
        <w:t>test</w:t>
      </w:r>
    </w:p>
    <w:p w:rsidR="00D04CB6" w:rsidRDefault="00F732FE">
      <w:pPr>
        <w:pStyle w:val="ListParagraph"/>
        <w:numPr>
          <w:ilvl w:val="2"/>
          <w:numId w:val="185"/>
        </w:numPr>
        <w:tabs>
          <w:tab w:val="left" w:pos="2281"/>
          <w:tab w:val="left" w:pos="2282"/>
        </w:tabs>
        <w:spacing w:before="88"/>
        <w:rPr>
          <w:sz w:val="21"/>
        </w:rPr>
      </w:pPr>
      <w:r>
        <w:rPr>
          <w:w w:val="105"/>
          <w:sz w:val="21"/>
        </w:rPr>
        <w:t>the definition of</w:t>
      </w:r>
      <w:r>
        <w:rPr>
          <w:spacing w:val="-31"/>
          <w:w w:val="105"/>
          <w:sz w:val="21"/>
        </w:rPr>
        <w:t xml:space="preserve"> </w:t>
      </w:r>
      <w:r>
        <w:rPr>
          <w:spacing w:val="-3"/>
          <w:w w:val="105"/>
          <w:sz w:val="21"/>
        </w:rPr>
        <w:t>publication</w:t>
      </w:r>
    </w:p>
    <w:p w:rsidR="00D04CB6" w:rsidRDefault="00F732FE">
      <w:pPr>
        <w:pStyle w:val="ListParagraph"/>
        <w:numPr>
          <w:ilvl w:val="2"/>
          <w:numId w:val="185"/>
        </w:numPr>
        <w:tabs>
          <w:tab w:val="left" w:pos="2281"/>
          <w:tab w:val="left" w:pos="2282"/>
        </w:tabs>
        <w:spacing w:before="88"/>
        <w:rPr>
          <w:sz w:val="21"/>
        </w:rPr>
      </w:pPr>
      <w:r>
        <w:rPr>
          <w:w w:val="105"/>
          <w:sz w:val="21"/>
        </w:rPr>
        <w:t>the</w:t>
      </w:r>
      <w:r>
        <w:rPr>
          <w:spacing w:val="-6"/>
          <w:w w:val="105"/>
          <w:sz w:val="21"/>
        </w:rPr>
        <w:t xml:space="preserve"> </w:t>
      </w:r>
      <w:r>
        <w:rPr>
          <w:w w:val="105"/>
          <w:sz w:val="21"/>
        </w:rPr>
        <w:t>start</w:t>
      </w:r>
      <w:r>
        <w:rPr>
          <w:spacing w:val="-6"/>
          <w:w w:val="105"/>
          <w:sz w:val="21"/>
        </w:rPr>
        <w:t xml:space="preserve"> </w:t>
      </w:r>
      <w:r>
        <w:rPr>
          <w:w w:val="105"/>
          <w:sz w:val="21"/>
        </w:rPr>
        <w:t>and</w:t>
      </w:r>
      <w:r>
        <w:rPr>
          <w:spacing w:val="-6"/>
          <w:w w:val="105"/>
          <w:sz w:val="21"/>
        </w:rPr>
        <w:t xml:space="preserve"> </w:t>
      </w:r>
      <w:r>
        <w:rPr>
          <w:w w:val="105"/>
          <w:sz w:val="21"/>
        </w:rPr>
        <w:t>end</w:t>
      </w:r>
      <w:r>
        <w:rPr>
          <w:spacing w:val="-6"/>
          <w:w w:val="105"/>
          <w:sz w:val="21"/>
        </w:rPr>
        <w:t xml:space="preserve"> </w:t>
      </w:r>
      <w:r>
        <w:rPr>
          <w:w w:val="105"/>
          <w:sz w:val="21"/>
        </w:rPr>
        <w:t>point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sub</w:t>
      </w:r>
      <w:r>
        <w:rPr>
          <w:spacing w:val="-6"/>
          <w:w w:val="105"/>
          <w:sz w:val="21"/>
        </w:rPr>
        <w:t xml:space="preserve"> </w:t>
      </w:r>
      <w:r>
        <w:rPr>
          <w:spacing w:val="-3"/>
          <w:w w:val="105"/>
          <w:sz w:val="21"/>
        </w:rPr>
        <w:t>judice</w:t>
      </w:r>
      <w:r>
        <w:rPr>
          <w:spacing w:val="-6"/>
          <w:w w:val="105"/>
          <w:sz w:val="21"/>
        </w:rPr>
        <w:t xml:space="preserve"> </w:t>
      </w:r>
      <w:r>
        <w:rPr>
          <w:w w:val="105"/>
          <w:sz w:val="21"/>
        </w:rPr>
        <w:t>period</w:t>
      </w:r>
    </w:p>
    <w:p w:rsidR="00D04CB6" w:rsidRDefault="00F732FE">
      <w:pPr>
        <w:pStyle w:val="ListParagraph"/>
        <w:numPr>
          <w:ilvl w:val="2"/>
          <w:numId w:val="185"/>
        </w:numPr>
        <w:tabs>
          <w:tab w:val="left" w:pos="2281"/>
          <w:tab w:val="left" w:pos="2282"/>
        </w:tabs>
        <w:spacing w:before="88"/>
        <w:rPr>
          <w:sz w:val="21"/>
        </w:rPr>
      </w:pPr>
      <w:r>
        <w:rPr>
          <w:w w:val="105"/>
          <w:sz w:val="21"/>
        </w:rPr>
        <w:t>whether</w:t>
      </w:r>
      <w:r>
        <w:rPr>
          <w:spacing w:val="-11"/>
          <w:w w:val="105"/>
          <w:sz w:val="21"/>
        </w:rPr>
        <w:t xml:space="preserve"> </w:t>
      </w:r>
      <w:r>
        <w:rPr>
          <w:w w:val="105"/>
          <w:sz w:val="21"/>
        </w:rPr>
        <w:t>or</w:t>
      </w:r>
      <w:r>
        <w:rPr>
          <w:spacing w:val="-11"/>
          <w:w w:val="105"/>
          <w:sz w:val="21"/>
        </w:rPr>
        <w:t xml:space="preserve"> </w:t>
      </w:r>
      <w:r>
        <w:rPr>
          <w:spacing w:val="-2"/>
          <w:w w:val="105"/>
          <w:sz w:val="21"/>
        </w:rPr>
        <w:t>not</w:t>
      </w:r>
      <w:r>
        <w:rPr>
          <w:spacing w:val="-11"/>
          <w:w w:val="105"/>
          <w:sz w:val="21"/>
        </w:rPr>
        <w:t xml:space="preserve"> </w:t>
      </w:r>
      <w:r>
        <w:rPr>
          <w:w w:val="105"/>
          <w:sz w:val="21"/>
        </w:rPr>
        <w:t>a</w:t>
      </w:r>
      <w:r>
        <w:rPr>
          <w:spacing w:val="-11"/>
          <w:w w:val="105"/>
          <w:sz w:val="21"/>
        </w:rPr>
        <w:t xml:space="preserve"> </w:t>
      </w:r>
      <w:r>
        <w:rPr>
          <w:spacing w:val="-3"/>
          <w:w w:val="105"/>
          <w:sz w:val="21"/>
        </w:rPr>
        <w:t>fault</w:t>
      </w:r>
      <w:r>
        <w:rPr>
          <w:spacing w:val="-11"/>
          <w:w w:val="105"/>
          <w:sz w:val="21"/>
        </w:rPr>
        <w:t xml:space="preserve"> </w:t>
      </w:r>
      <w:r>
        <w:rPr>
          <w:w w:val="105"/>
          <w:sz w:val="21"/>
        </w:rPr>
        <w:t>element</w:t>
      </w:r>
      <w:r>
        <w:rPr>
          <w:spacing w:val="-11"/>
          <w:w w:val="105"/>
          <w:sz w:val="21"/>
        </w:rPr>
        <w:t xml:space="preserve"> </w:t>
      </w:r>
      <w:r>
        <w:rPr>
          <w:w w:val="105"/>
          <w:sz w:val="21"/>
        </w:rPr>
        <w:t>should</w:t>
      </w:r>
      <w:r>
        <w:rPr>
          <w:spacing w:val="-11"/>
          <w:w w:val="105"/>
          <w:sz w:val="21"/>
        </w:rPr>
        <w:t xml:space="preserve"> </w:t>
      </w:r>
      <w:r>
        <w:rPr>
          <w:w w:val="105"/>
          <w:sz w:val="21"/>
        </w:rPr>
        <w:t>apply</w:t>
      </w:r>
    </w:p>
    <w:p w:rsidR="00D04CB6" w:rsidRDefault="00F732FE">
      <w:pPr>
        <w:pStyle w:val="ListParagraph"/>
        <w:numPr>
          <w:ilvl w:val="2"/>
          <w:numId w:val="185"/>
        </w:numPr>
        <w:tabs>
          <w:tab w:val="left" w:pos="2281"/>
          <w:tab w:val="left" w:pos="2282"/>
        </w:tabs>
        <w:spacing w:before="88" w:line="242" w:lineRule="auto"/>
        <w:ind w:right="178"/>
        <w:rPr>
          <w:sz w:val="21"/>
        </w:rPr>
      </w:pPr>
      <w:r>
        <w:rPr>
          <w:sz w:val="21"/>
        </w:rPr>
        <w:t xml:space="preserve">what is </w:t>
      </w:r>
      <w:r>
        <w:rPr>
          <w:spacing w:val="-3"/>
          <w:sz w:val="21"/>
        </w:rPr>
        <w:t xml:space="preserve">considered </w:t>
      </w:r>
      <w:r>
        <w:rPr>
          <w:sz w:val="21"/>
        </w:rPr>
        <w:t xml:space="preserve">in the </w:t>
      </w:r>
      <w:r>
        <w:rPr>
          <w:spacing w:val="-4"/>
          <w:sz w:val="21"/>
        </w:rPr>
        <w:t xml:space="preserve">‘public  </w:t>
      </w:r>
      <w:r>
        <w:rPr>
          <w:sz w:val="21"/>
        </w:rPr>
        <w:t xml:space="preserve">interest’ and the test </w:t>
      </w:r>
      <w:r>
        <w:rPr>
          <w:spacing w:val="-3"/>
          <w:sz w:val="21"/>
        </w:rPr>
        <w:t xml:space="preserve">that  determines  </w:t>
      </w:r>
      <w:r>
        <w:rPr>
          <w:sz w:val="21"/>
        </w:rPr>
        <w:t xml:space="preserve">whether or </w:t>
      </w:r>
      <w:r>
        <w:rPr>
          <w:spacing w:val="-2"/>
          <w:sz w:val="21"/>
        </w:rPr>
        <w:t xml:space="preserve">not  </w:t>
      </w:r>
      <w:r>
        <w:rPr>
          <w:sz w:val="21"/>
        </w:rPr>
        <w:t xml:space="preserve">it outweighs a </w:t>
      </w:r>
      <w:r>
        <w:rPr>
          <w:spacing w:val="-4"/>
          <w:sz w:val="21"/>
        </w:rPr>
        <w:t xml:space="preserve">fair </w:t>
      </w:r>
      <w:r>
        <w:rPr>
          <w:spacing w:val="16"/>
          <w:sz w:val="21"/>
        </w:rPr>
        <w:t xml:space="preserve"> </w:t>
      </w:r>
      <w:r>
        <w:rPr>
          <w:sz w:val="21"/>
        </w:rPr>
        <w:t>trial</w:t>
      </w:r>
    </w:p>
    <w:p w:rsidR="00D04CB6" w:rsidRDefault="00F732FE">
      <w:pPr>
        <w:pStyle w:val="ListParagraph"/>
        <w:numPr>
          <w:ilvl w:val="2"/>
          <w:numId w:val="185"/>
        </w:numPr>
        <w:tabs>
          <w:tab w:val="left" w:pos="2281"/>
          <w:tab w:val="left" w:pos="2282"/>
        </w:tabs>
        <w:spacing w:before="85"/>
        <w:rPr>
          <w:sz w:val="21"/>
        </w:rPr>
      </w:pPr>
      <w:r>
        <w:rPr>
          <w:sz w:val="21"/>
        </w:rPr>
        <w:t>the  summary</w:t>
      </w:r>
      <w:r>
        <w:rPr>
          <w:spacing w:val="10"/>
          <w:sz w:val="21"/>
        </w:rPr>
        <w:t xml:space="preserve"> </w:t>
      </w:r>
      <w:r>
        <w:rPr>
          <w:spacing w:val="-3"/>
          <w:sz w:val="21"/>
        </w:rPr>
        <w:t>procedure</w:t>
      </w:r>
    </w:p>
    <w:p w:rsidR="00D04CB6" w:rsidRDefault="00F732FE">
      <w:pPr>
        <w:pStyle w:val="ListParagraph"/>
        <w:numPr>
          <w:ilvl w:val="2"/>
          <w:numId w:val="185"/>
        </w:numPr>
        <w:tabs>
          <w:tab w:val="left" w:pos="2281"/>
          <w:tab w:val="left" w:pos="2282"/>
        </w:tabs>
        <w:spacing w:before="88"/>
        <w:rPr>
          <w:sz w:val="21"/>
        </w:rPr>
      </w:pPr>
      <w:r>
        <w:rPr>
          <w:w w:val="105"/>
          <w:sz w:val="21"/>
        </w:rPr>
        <w:t>the</w:t>
      </w:r>
      <w:r>
        <w:rPr>
          <w:spacing w:val="-7"/>
          <w:w w:val="105"/>
          <w:sz w:val="21"/>
        </w:rPr>
        <w:t xml:space="preserve"> </w:t>
      </w:r>
      <w:r>
        <w:rPr>
          <w:spacing w:val="-3"/>
          <w:w w:val="105"/>
          <w:sz w:val="21"/>
        </w:rPr>
        <w:t>range</w:t>
      </w:r>
      <w:r>
        <w:rPr>
          <w:spacing w:val="-7"/>
          <w:w w:val="105"/>
          <w:sz w:val="21"/>
        </w:rPr>
        <w:t xml:space="preserve"> </w:t>
      </w:r>
      <w:r>
        <w:rPr>
          <w:w w:val="105"/>
          <w:sz w:val="21"/>
        </w:rPr>
        <w:t>of</w:t>
      </w:r>
      <w:r>
        <w:rPr>
          <w:spacing w:val="-7"/>
          <w:w w:val="105"/>
          <w:sz w:val="21"/>
        </w:rPr>
        <w:t xml:space="preserve"> </w:t>
      </w:r>
      <w:r>
        <w:rPr>
          <w:w w:val="105"/>
          <w:sz w:val="21"/>
        </w:rPr>
        <w:t>penalties</w:t>
      </w:r>
      <w:r>
        <w:rPr>
          <w:spacing w:val="-7"/>
          <w:w w:val="105"/>
          <w:sz w:val="21"/>
        </w:rPr>
        <w:t xml:space="preserve"> </w:t>
      </w:r>
      <w:r>
        <w:rPr>
          <w:spacing w:val="-3"/>
          <w:w w:val="105"/>
          <w:sz w:val="21"/>
        </w:rPr>
        <w:t>that</w:t>
      </w:r>
      <w:r>
        <w:rPr>
          <w:spacing w:val="-7"/>
          <w:w w:val="105"/>
          <w:sz w:val="21"/>
        </w:rPr>
        <w:t xml:space="preserve"> </w:t>
      </w:r>
      <w:r>
        <w:rPr>
          <w:w w:val="105"/>
          <w:sz w:val="21"/>
        </w:rPr>
        <w:t>can</w:t>
      </w:r>
      <w:r>
        <w:rPr>
          <w:spacing w:val="-7"/>
          <w:w w:val="105"/>
          <w:sz w:val="21"/>
        </w:rPr>
        <w:t xml:space="preserve"> </w:t>
      </w:r>
      <w:r>
        <w:rPr>
          <w:w w:val="105"/>
          <w:sz w:val="21"/>
        </w:rPr>
        <w:t>be</w:t>
      </w:r>
      <w:r>
        <w:rPr>
          <w:spacing w:val="-7"/>
          <w:w w:val="105"/>
          <w:sz w:val="21"/>
        </w:rPr>
        <w:t xml:space="preserve"> </w:t>
      </w:r>
      <w:r>
        <w:rPr>
          <w:w w:val="105"/>
          <w:sz w:val="21"/>
        </w:rPr>
        <w:t>imposed.</w:t>
      </w:r>
    </w:p>
    <w:p w:rsidR="00D04CB6" w:rsidRDefault="00F732FE">
      <w:pPr>
        <w:pStyle w:val="ListParagraph"/>
        <w:numPr>
          <w:ilvl w:val="1"/>
          <w:numId w:val="185"/>
        </w:numPr>
        <w:tabs>
          <w:tab w:val="left" w:pos="1940"/>
          <w:tab w:val="left" w:pos="1941"/>
        </w:tabs>
        <w:spacing w:before="88" w:line="242" w:lineRule="auto"/>
        <w:ind w:left="1940" w:right="137" w:hanging="793"/>
        <w:jc w:val="left"/>
        <w:rPr>
          <w:sz w:val="12"/>
        </w:rPr>
      </w:pPr>
      <w:r>
        <w:rPr>
          <w:spacing w:val="-3"/>
          <w:w w:val="105"/>
          <w:sz w:val="21"/>
        </w:rPr>
        <w:t xml:space="preserve">The </w:t>
      </w:r>
      <w:r>
        <w:rPr>
          <w:w w:val="105"/>
          <w:sz w:val="21"/>
        </w:rPr>
        <w:t xml:space="preserve">NZ </w:t>
      </w:r>
      <w:r>
        <w:rPr>
          <w:spacing w:val="-6"/>
          <w:w w:val="105"/>
          <w:sz w:val="21"/>
        </w:rPr>
        <w:t xml:space="preserve">Commission </w:t>
      </w:r>
      <w:r>
        <w:rPr>
          <w:spacing w:val="-5"/>
          <w:w w:val="105"/>
          <w:sz w:val="21"/>
        </w:rPr>
        <w:t xml:space="preserve">recommended </w:t>
      </w:r>
      <w:r>
        <w:rPr>
          <w:spacing w:val="-4"/>
          <w:w w:val="105"/>
          <w:sz w:val="21"/>
        </w:rPr>
        <w:t xml:space="preserve">the </w:t>
      </w:r>
      <w:r>
        <w:rPr>
          <w:spacing w:val="-6"/>
          <w:w w:val="105"/>
          <w:sz w:val="21"/>
        </w:rPr>
        <w:t xml:space="preserve">replacement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with </w:t>
      </w:r>
      <w:r>
        <w:rPr>
          <w:w w:val="105"/>
          <w:sz w:val="21"/>
        </w:rPr>
        <w:t xml:space="preserve">a </w:t>
      </w:r>
      <w:r>
        <w:rPr>
          <w:spacing w:val="-4"/>
          <w:w w:val="105"/>
          <w:sz w:val="21"/>
        </w:rPr>
        <w:t xml:space="preserve">statutory </w:t>
      </w:r>
      <w:r>
        <w:rPr>
          <w:spacing w:val="-5"/>
          <w:w w:val="105"/>
          <w:sz w:val="21"/>
        </w:rPr>
        <w:t xml:space="preserve">offence </w:t>
      </w:r>
      <w:r>
        <w:rPr>
          <w:spacing w:val="-4"/>
          <w:w w:val="105"/>
          <w:sz w:val="21"/>
        </w:rPr>
        <w:t xml:space="preserve">to </w:t>
      </w:r>
      <w:r>
        <w:rPr>
          <w:spacing w:val="-5"/>
          <w:w w:val="105"/>
          <w:sz w:val="21"/>
        </w:rPr>
        <w:t xml:space="preserve">clarify </w:t>
      </w:r>
      <w:r>
        <w:rPr>
          <w:spacing w:val="-4"/>
          <w:w w:val="105"/>
          <w:sz w:val="21"/>
        </w:rPr>
        <w:t xml:space="preserve">some of the </w:t>
      </w:r>
      <w:r>
        <w:rPr>
          <w:spacing w:val="-5"/>
          <w:w w:val="105"/>
          <w:sz w:val="21"/>
        </w:rPr>
        <w:t xml:space="preserve">above-mentioned elements, </w:t>
      </w:r>
      <w:r>
        <w:rPr>
          <w:spacing w:val="-6"/>
          <w:w w:val="105"/>
          <w:sz w:val="21"/>
        </w:rPr>
        <w:t xml:space="preserve">supplemented </w:t>
      </w:r>
      <w:r>
        <w:rPr>
          <w:spacing w:val="-4"/>
          <w:w w:val="105"/>
          <w:sz w:val="21"/>
        </w:rPr>
        <w:t xml:space="preserve">by </w:t>
      </w:r>
      <w:r>
        <w:rPr>
          <w:spacing w:val="-5"/>
          <w:w w:val="105"/>
          <w:sz w:val="21"/>
        </w:rPr>
        <w:t xml:space="preserve">other </w:t>
      </w:r>
      <w:r>
        <w:rPr>
          <w:spacing w:val="-4"/>
          <w:w w:val="105"/>
          <w:sz w:val="21"/>
        </w:rPr>
        <w:t xml:space="preserve">powers </w:t>
      </w:r>
      <w:r>
        <w:rPr>
          <w:spacing w:val="-5"/>
          <w:w w:val="105"/>
          <w:sz w:val="21"/>
        </w:rPr>
        <w:t xml:space="preserve">addressing </w:t>
      </w:r>
      <w:r>
        <w:rPr>
          <w:spacing w:val="-4"/>
          <w:w w:val="105"/>
          <w:sz w:val="21"/>
        </w:rPr>
        <w:t xml:space="preserve">the </w:t>
      </w:r>
      <w:r>
        <w:rPr>
          <w:spacing w:val="-6"/>
          <w:w w:val="105"/>
          <w:sz w:val="21"/>
        </w:rPr>
        <w:t xml:space="preserve">implications </w:t>
      </w:r>
      <w:r>
        <w:rPr>
          <w:spacing w:val="-4"/>
          <w:w w:val="105"/>
          <w:sz w:val="21"/>
        </w:rPr>
        <w:t xml:space="preserve">of </w:t>
      </w:r>
      <w:r>
        <w:rPr>
          <w:spacing w:val="-6"/>
          <w:w w:val="105"/>
          <w:sz w:val="21"/>
        </w:rPr>
        <w:t xml:space="preserve">online publications. </w:t>
      </w:r>
      <w:r>
        <w:rPr>
          <w:spacing w:val="-4"/>
          <w:w w:val="105"/>
          <w:sz w:val="21"/>
        </w:rPr>
        <w:t xml:space="preserve">These </w:t>
      </w:r>
      <w:r>
        <w:rPr>
          <w:spacing w:val="-5"/>
          <w:w w:val="105"/>
          <w:sz w:val="21"/>
        </w:rPr>
        <w:t xml:space="preserve">included </w:t>
      </w:r>
      <w:r>
        <w:rPr>
          <w:spacing w:val="-3"/>
          <w:w w:val="105"/>
          <w:sz w:val="21"/>
        </w:rPr>
        <w:t xml:space="preserve">an </w:t>
      </w:r>
      <w:r>
        <w:rPr>
          <w:spacing w:val="-6"/>
          <w:w w:val="105"/>
          <w:sz w:val="21"/>
        </w:rPr>
        <w:t xml:space="preserve">automatic prohibition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3"/>
          <w:w w:val="105"/>
          <w:sz w:val="21"/>
        </w:rPr>
        <w:t xml:space="preserve">an </w:t>
      </w:r>
      <w:r>
        <w:rPr>
          <w:spacing w:val="-5"/>
          <w:w w:val="105"/>
          <w:sz w:val="21"/>
        </w:rPr>
        <w:t xml:space="preserve">arrested </w:t>
      </w:r>
      <w:r>
        <w:rPr>
          <w:spacing w:val="-6"/>
          <w:w w:val="105"/>
          <w:sz w:val="21"/>
        </w:rPr>
        <w:t xml:space="preserve">person’s </w:t>
      </w:r>
      <w:r>
        <w:rPr>
          <w:spacing w:val="-5"/>
          <w:w w:val="105"/>
          <w:sz w:val="21"/>
        </w:rPr>
        <w:t xml:space="preserve">previous convictions </w:t>
      </w:r>
      <w:r>
        <w:rPr>
          <w:spacing w:val="-4"/>
          <w:w w:val="105"/>
          <w:sz w:val="21"/>
        </w:rPr>
        <w:t xml:space="preserve">and </w:t>
      </w:r>
      <w:r>
        <w:rPr>
          <w:spacing w:val="-6"/>
          <w:w w:val="105"/>
          <w:sz w:val="21"/>
        </w:rPr>
        <w:t xml:space="preserve">concurrent </w:t>
      </w:r>
      <w:r>
        <w:rPr>
          <w:spacing w:val="-5"/>
          <w:w w:val="105"/>
          <w:sz w:val="21"/>
        </w:rPr>
        <w:t xml:space="preserve">charges </w:t>
      </w:r>
      <w:r>
        <w:rPr>
          <w:spacing w:val="-4"/>
          <w:w w:val="105"/>
          <w:sz w:val="21"/>
        </w:rPr>
        <w:t>and statutory</w:t>
      </w:r>
      <w:r>
        <w:rPr>
          <w:spacing w:val="-11"/>
          <w:w w:val="105"/>
          <w:sz w:val="21"/>
        </w:rPr>
        <w:t xml:space="preserve"> </w:t>
      </w:r>
      <w:r>
        <w:rPr>
          <w:spacing w:val="-4"/>
          <w:w w:val="105"/>
          <w:sz w:val="21"/>
        </w:rPr>
        <w:t>powers</w:t>
      </w:r>
      <w:r>
        <w:rPr>
          <w:spacing w:val="-11"/>
          <w:w w:val="105"/>
          <w:sz w:val="21"/>
        </w:rPr>
        <w:t xml:space="preserve"> </w:t>
      </w:r>
      <w:r>
        <w:rPr>
          <w:spacing w:val="-4"/>
          <w:w w:val="105"/>
          <w:sz w:val="21"/>
        </w:rPr>
        <w:t>to</w:t>
      </w:r>
      <w:r>
        <w:rPr>
          <w:spacing w:val="-11"/>
          <w:w w:val="105"/>
          <w:sz w:val="21"/>
        </w:rPr>
        <w:t xml:space="preserve"> </w:t>
      </w:r>
      <w:r>
        <w:rPr>
          <w:spacing w:val="-4"/>
          <w:w w:val="105"/>
          <w:sz w:val="21"/>
        </w:rPr>
        <w:t>postpone</w:t>
      </w:r>
      <w:r>
        <w:rPr>
          <w:spacing w:val="-11"/>
          <w:w w:val="105"/>
          <w:sz w:val="21"/>
        </w:rPr>
        <w:t xml:space="preserve"> </w:t>
      </w:r>
      <w:r>
        <w:rPr>
          <w:spacing w:val="-4"/>
          <w:w w:val="105"/>
          <w:sz w:val="21"/>
        </w:rPr>
        <w:t>the</w:t>
      </w:r>
      <w:r>
        <w:rPr>
          <w:spacing w:val="-11"/>
          <w:w w:val="105"/>
          <w:sz w:val="21"/>
        </w:rPr>
        <w:t xml:space="preserve"> </w:t>
      </w:r>
      <w:r>
        <w:rPr>
          <w:spacing w:val="-5"/>
          <w:w w:val="105"/>
          <w:sz w:val="21"/>
        </w:rPr>
        <w:t>publication</w:t>
      </w:r>
      <w:r>
        <w:rPr>
          <w:spacing w:val="-11"/>
          <w:w w:val="105"/>
          <w:sz w:val="21"/>
        </w:rPr>
        <w:t xml:space="preserve"> </w:t>
      </w:r>
      <w:r>
        <w:rPr>
          <w:spacing w:val="-4"/>
          <w:w w:val="105"/>
          <w:sz w:val="21"/>
        </w:rPr>
        <w:t>of</w:t>
      </w:r>
      <w:r>
        <w:rPr>
          <w:spacing w:val="-11"/>
          <w:w w:val="105"/>
          <w:sz w:val="21"/>
        </w:rPr>
        <w:t xml:space="preserve"> </w:t>
      </w:r>
      <w:r>
        <w:rPr>
          <w:spacing w:val="-5"/>
          <w:w w:val="105"/>
          <w:sz w:val="21"/>
        </w:rPr>
        <w:t>other</w:t>
      </w:r>
      <w:r>
        <w:rPr>
          <w:spacing w:val="-11"/>
          <w:w w:val="105"/>
          <w:sz w:val="21"/>
        </w:rPr>
        <w:t xml:space="preserve"> </w:t>
      </w:r>
      <w:r>
        <w:rPr>
          <w:spacing w:val="-6"/>
          <w:w w:val="105"/>
          <w:sz w:val="21"/>
        </w:rPr>
        <w:t>prejudicial</w:t>
      </w:r>
      <w:r>
        <w:rPr>
          <w:spacing w:val="-11"/>
          <w:w w:val="105"/>
          <w:sz w:val="21"/>
        </w:rPr>
        <w:t xml:space="preserve"> </w:t>
      </w:r>
      <w:r>
        <w:rPr>
          <w:spacing w:val="-6"/>
          <w:w w:val="105"/>
          <w:sz w:val="21"/>
        </w:rPr>
        <w:t>material</w:t>
      </w:r>
      <w:r>
        <w:rPr>
          <w:spacing w:val="-11"/>
          <w:w w:val="105"/>
          <w:sz w:val="21"/>
        </w:rPr>
        <w:t xml:space="preserve"> </w:t>
      </w:r>
      <w:r>
        <w:rPr>
          <w:spacing w:val="-4"/>
          <w:w w:val="105"/>
          <w:sz w:val="21"/>
        </w:rPr>
        <w:t>and</w:t>
      </w:r>
      <w:r>
        <w:rPr>
          <w:spacing w:val="-11"/>
          <w:w w:val="105"/>
          <w:sz w:val="21"/>
        </w:rPr>
        <w:t xml:space="preserve"> </w:t>
      </w:r>
      <w:r>
        <w:rPr>
          <w:spacing w:val="-4"/>
          <w:w w:val="105"/>
          <w:sz w:val="21"/>
        </w:rPr>
        <w:t>to</w:t>
      </w:r>
      <w:r>
        <w:rPr>
          <w:spacing w:val="-11"/>
          <w:w w:val="105"/>
          <w:sz w:val="21"/>
        </w:rPr>
        <w:t xml:space="preserve"> </w:t>
      </w:r>
      <w:r>
        <w:rPr>
          <w:spacing w:val="-5"/>
          <w:w w:val="105"/>
          <w:sz w:val="21"/>
        </w:rPr>
        <w:t>order</w:t>
      </w:r>
      <w:r>
        <w:rPr>
          <w:spacing w:val="-11"/>
          <w:w w:val="105"/>
          <w:sz w:val="21"/>
        </w:rPr>
        <w:t xml:space="preserve"> </w:t>
      </w:r>
      <w:r>
        <w:rPr>
          <w:spacing w:val="-6"/>
          <w:w w:val="105"/>
          <w:sz w:val="21"/>
        </w:rPr>
        <w:t xml:space="preserve">online content </w:t>
      </w:r>
      <w:r>
        <w:rPr>
          <w:spacing w:val="-3"/>
          <w:w w:val="105"/>
          <w:sz w:val="21"/>
        </w:rPr>
        <w:t xml:space="preserve">hosts </w:t>
      </w:r>
      <w:r>
        <w:rPr>
          <w:spacing w:val="-4"/>
          <w:w w:val="105"/>
          <w:sz w:val="21"/>
        </w:rPr>
        <w:t xml:space="preserve">to </w:t>
      </w:r>
      <w:r>
        <w:rPr>
          <w:spacing w:val="-5"/>
          <w:w w:val="105"/>
          <w:sz w:val="21"/>
        </w:rPr>
        <w:t xml:space="preserve">take </w:t>
      </w:r>
      <w:r>
        <w:rPr>
          <w:spacing w:val="-4"/>
          <w:w w:val="105"/>
          <w:sz w:val="21"/>
        </w:rPr>
        <w:t xml:space="preserve">down </w:t>
      </w:r>
      <w:r>
        <w:rPr>
          <w:spacing w:val="-5"/>
          <w:w w:val="105"/>
          <w:sz w:val="21"/>
        </w:rPr>
        <w:t>such</w:t>
      </w:r>
      <w:r>
        <w:rPr>
          <w:spacing w:val="-9"/>
          <w:w w:val="105"/>
          <w:sz w:val="21"/>
        </w:rPr>
        <w:t xml:space="preserve"> </w:t>
      </w:r>
      <w:r>
        <w:rPr>
          <w:spacing w:val="-5"/>
          <w:w w:val="105"/>
          <w:sz w:val="21"/>
        </w:rPr>
        <w:t>material.</w:t>
      </w:r>
      <w:r>
        <w:rPr>
          <w:spacing w:val="-5"/>
          <w:w w:val="105"/>
          <w:position w:val="7"/>
          <w:sz w:val="12"/>
        </w:rPr>
        <w:t>270</w:t>
      </w:r>
    </w:p>
    <w:p w:rsidR="00D04CB6" w:rsidRDefault="00F732FE">
      <w:pPr>
        <w:pStyle w:val="ListParagraph"/>
        <w:numPr>
          <w:ilvl w:val="1"/>
          <w:numId w:val="185"/>
        </w:numPr>
        <w:tabs>
          <w:tab w:val="left" w:pos="1940"/>
          <w:tab w:val="left" w:pos="1941"/>
        </w:tabs>
        <w:spacing w:before="121" w:line="242" w:lineRule="auto"/>
        <w:ind w:left="1940" w:right="155" w:hanging="793"/>
        <w:jc w:val="left"/>
        <w:rPr>
          <w:sz w:val="12"/>
        </w:rPr>
      </w:pPr>
      <w:r>
        <w:rPr>
          <w:spacing w:val="-7"/>
          <w:w w:val="105"/>
          <w:sz w:val="21"/>
        </w:rPr>
        <w:t xml:space="preserve">However, </w:t>
      </w:r>
      <w:r>
        <w:rPr>
          <w:w w:val="105"/>
          <w:sz w:val="21"/>
        </w:rPr>
        <w:t xml:space="preserve">a </w:t>
      </w:r>
      <w:r>
        <w:rPr>
          <w:spacing w:val="-5"/>
          <w:w w:val="105"/>
          <w:sz w:val="21"/>
        </w:rPr>
        <w:t xml:space="preserve">disadvantage </w:t>
      </w:r>
      <w:r>
        <w:rPr>
          <w:spacing w:val="-4"/>
          <w:w w:val="105"/>
          <w:sz w:val="21"/>
        </w:rPr>
        <w:t xml:space="preserve">of </w:t>
      </w:r>
      <w:r>
        <w:rPr>
          <w:spacing w:val="-5"/>
          <w:w w:val="105"/>
          <w:sz w:val="21"/>
        </w:rPr>
        <w:t xml:space="preserve">such </w:t>
      </w:r>
      <w:r>
        <w:rPr>
          <w:spacing w:val="-6"/>
          <w:w w:val="105"/>
          <w:sz w:val="21"/>
        </w:rPr>
        <w:t xml:space="preserve">legislative reform </w:t>
      </w:r>
      <w:r>
        <w:rPr>
          <w:spacing w:val="-3"/>
          <w:w w:val="105"/>
          <w:sz w:val="21"/>
        </w:rPr>
        <w:t xml:space="preserve">is </w:t>
      </w:r>
      <w:r>
        <w:rPr>
          <w:spacing w:val="-4"/>
          <w:w w:val="105"/>
          <w:sz w:val="21"/>
        </w:rPr>
        <w:t xml:space="preserve">the </w:t>
      </w:r>
      <w:r>
        <w:rPr>
          <w:spacing w:val="-5"/>
          <w:w w:val="105"/>
          <w:sz w:val="21"/>
        </w:rPr>
        <w:t xml:space="preserve">way </w:t>
      </w:r>
      <w:r>
        <w:rPr>
          <w:spacing w:val="-4"/>
          <w:w w:val="105"/>
          <w:sz w:val="21"/>
        </w:rPr>
        <w:t xml:space="preserve">in </w:t>
      </w:r>
      <w:r>
        <w:rPr>
          <w:spacing w:val="-5"/>
          <w:w w:val="105"/>
          <w:sz w:val="21"/>
        </w:rPr>
        <w:t xml:space="preserve">which </w:t>
      </w:r>
      <w:r>
        <w:rPr>
          <w:spacing w:val="-3"/>
          <w:w w:val="105"/>
          <w:sz w:val="21"/>
        </w:rPr>
        <w:t xml:space="preserve">it </w:t>
      </w:r>
      <w:r>
        <w:rPr>
          <w:spacing w:val="-5"/>
          <w:w w:val="105"/>
          <w:sz w:val="21"/>
        </w:rPr>
        <w:t xml:space="preserve">would </w:t>
      </w:r>
      <w:r>
        <w:rPr>
          <w:spacing w:val="-4"/>
          <w:w w:val="105"/>
          <w:sz w:val="21"/>
        </w:rPr>
        <w:t xml:space="preserve">restrict the flexibility needed to deal with new </w:t>
      </w:r>
      <w:r>
        <w:rPr>
          <w:spacing w:val="-5"/>
          <w:w w:val="105"/>
          <w:sz w:val="21"/>
        </w:rPr>
        <w:t xml:space="preserve">forms </w:t>
      </w:r>
      <w:r>
        <w:rPr>
          <w:spacing w:val="-4"/>
          <w:w w:val="105"/>
          <w:sz w:val="21"/>
        </w:rPr>
        <w:t xml:space="preserve">of </w:t>
      </w:r>
      <w:r>
        <w:rPr>
          <w:spacing w:val="-6"/>
          <w:w w:val="105"/>
          <w:sz w:val="21"/>
        </w:rPr>
        <w:t xml:space="preserve">contempt </w:t>
      </w:r>
      <w:r>
        <w:rPr>
          <w:spacing w:val="-4"/>
          <w:w w:val="105"/>
          <w:sz w:val="21"/>
        </w:rPr>
        <w:t xml:space="preserve">and </w:t>
      </w:r>
      <w:r>
        <w:rPr>
          <w:w w:val="105"/>
          <w:sz w:val="21"/>
        </w:rPr>
        <w:t xml:space="preserve">a </w:t>
      </w:r>
      <w:r>
        <w:rPr>
          <w:spacing w:val="-5"/>
          <w:w w:val="105"/>
          <w:sz w:val="21"/>
        </w:rPr>
        <w:t xml:space="preserve">varying range </w:t>
      </w:r>
      <w:r>
        <w:rPr>
          <w:spacing w:val="-4"/>
          <w:w w:val="105"/>
          <w:sz w:val="21"/>
        </w:rPr>
        <w:t xml:space="preserve">of </w:t>
      </w:r>
      <w:r>
        <w:rPr>
          <w:spacing w:val="-6"/>
          <w:w w:val="105"/>
          <w:sz w:val="21"/>
        </w:rPr>
        <w:t xml:space="preserve">circumstances. </w:t>
      </w:r>
      <w:r>
        <w:rPr>
          <w:w w:val="105"/>
          <w:sz w:val="21"/>
        </w:rPr>
        <w:t xml:space="preserve">As </w:t>
      </w:r>
      <w:r>
        <w:rPr>
          <w:spacing w:val="-4"/>
          <w:w w:val="105"/>
          <w:sz w:val="21"/>
        </w:rPr>
        <w:t xml:space="preserve">the case </w:t>
      </w:r>
      <w:r>
        <w:rPr>
          <w:spacing w:val="-5"/>
          <w:w w:val="105"/>
          <w:sz w:val="21"/>
        </w:rPr>
        <w:t xml:space="preserve">law </w:t>
      </w:r>
      <w:r>
        <w:rPr>
          <w:spacing w:val="-4"/>
          <w:w w:val="105"/>
          <w:sz w:val="21"/>
        </w:rPr>
        <w:t xml:space="preserve">has </w:t>
      </w:r>
      <w:r>
        <w:rPr>
          <w:spacing w:val="-5"/>
          <w:w w:val="105"/>
          <w:sz w:val="21"/>
        </w:rPr>
        <w:t xml:space="preserve">shown, </w:t>
      </w:r>
      <w:r>
        <w:rPr>
          <w:w w:val="105"/>
          <w:sz w:val="21"/>
        </w:rPr>
        <w:t xml:space="preserve">a </w:t>
      </w:r>
      <w:r>
        <w:rPr>
          <w:spacing w:val="-5"/>
          <w:w w:val="105"/>
          <w:sz w:val="21"/>
        </w:rPr>
        <w:t xml:space="preserve">range </w:t>
      </w:r>
      <w:r>
        <w:rPr>
          <w:spacing w:val="-4"/>
          <w:w w:val="105"/>
          <w:sz w:val="21"/>
        </w:rPr>
        <w:t xml:space="preserve">of </w:t>
      </w:r>
      <w:r>
        <w:rPr>
          <w:spacing w:val="-5"/>
          <w:w w:val="105"/>
          <w:sz w:val="21"/>
        </w:rPr>
        <w:t xml:space="preserve">factors are </w:t>
      </w:r>
      <w:r>
        <w:rPr>
          <w:spacing w:val="-6"/>
          <w:w w:val="105"/>
          <w:sz w:val="21"/>
        </w:rPr>
        <w:t xml:space="preserve">considered </w:t>
      </w:r>
      <w:r>
        <w:rPr>
          <w:spacing w:val="-4"/>
          <w:w w:val="105"/>
          <w:sz w:val="21"/>
        </w:rPr>
        <w:t xml:space="preserve">when </w:t>
      </w:r>
      <w:r>
        <w:rPr>
          <w:spacing w:val="-5"/>
          <w:w w:val="105"/>
          <w:sz w:val="21"/>
        </w:rPr>
        <w:t xml:space="preserve">applying </w:t>
      </w:r>
      <w:r>
        <w:rPr>
          <w:spacing w:val="-4"/>
          <w:w w:val="105"/>
          <w:sz w:val="21"/>
        </w:rPr>
        <w:t xml:space="preserve">the </w:t>
      </w:r>
      <w:r>
        <w:rPr>
          <w:spacing w:val="-5"/>
          <w:w w:val="105"/>
          <w:sz w:val="21"/>
        </w:rPr>
        <w:t xml:space="preserve">law </w:t>
      </w:r>
      <w:r>
        <w:rPr>
          <w:spacing w:val="-4"/>
          <w:w w:val="105"/>
          <w:sz w:val="21"/>
        </w:rPr>
        <w:t xml:space="preserve">to the </w:t>
      </w:r>
      <w:r>
        <w:rPr>
          <w:spacing w:val="-3"/>
          <w:w w:val="105"/>
          <w:sz w:val="21"/>
        </w:rPr>
        <w:t xml:space="preserve">facts </w:t>
      </w:r>
      <w:r>
        <w:rPr>
          <w:spacing w:val="-5"/>
          <w:w w:val="105"/>
          <w:sz w:val="21"/>
        </w:rPr>
        <w:t xml:space="preserve">such </w:t>
      </w:r>
      <w:r>
        <w:rPr>
          <w:spacing w:val="-3"/>
          <w:w w:val="105"/>
          <w:sz w:val="21"/>
        </w:rPr>
        <w:t xml:space="preserve">as </w:t>
      </w:r>
      <w:r>
        <w:rPr>
          <w:spacing w:val="-4"/>
          <w:w w:val="105"/>
          <w:sz w:val="21"/>
        </w:rPr>
        <w:t xml:space="preserve">the </w:t>
      </w:r>
      <w:r>
        <w:rPr>
          <w:spacing w:val="-6"/>
          <w:w w:val="105"/>
          <w:sz w:val="21"/>
        </w:rPr>
        <w:t xml:space="preserve">prominence </w:t>
      </w:r>
      <w:r>
        <w:rPr>
          <w:spacing w:val="-4"/>
          <w:w w:val="105"/>
          <w:sz w:val="21"/>
        </w:rPr>
        <w:t xml:space="preserve">of the </w:t>
      </w:r>
      <w:r>
        <w:rPr>
          <w:spacing w:val="-7"/>
          <w:w w:val="105"/>
          <w:sz w:val="21"/>
        </w:rPr>
        <w:t xml:space="preserve">publisher, </w:t>
      </w:r>
      <w:r>
        <w:rPr>
          <w:spacing w:val="-4"/>
          <w:w w:val="105"/>
          <w:sz w:val="21"/>
        </w:rPr>
        <w:t xml:space="preserve">the </w:t>
      </w:r>
      <w:r>
        <w:rPr>
          <w:w w:val="105"/>
          <w:sz w:val="21"/>
        </w:rPr>
        <w:t xml:space="preserve">type </w:t>
      </w:r>
      <w:r>
        <w:rPr>
          <w:spacing w:val="-4"/>
          <w:w w:val="105"/>
          <w:sz w:val="21"/>
        </w:rPr>
        <w:t xml:space="preserve">of </w:t>
      </w:r>
      <w:r>
        <w:rPr>
          <w:spacing w:val="-6"/>
          <w:w w:val="105"/>
          <w:sz w:val="21"/>
        </w:rPr>
        <w:t>pu</w:t>
      </w:r>
      <w:r>
        <w:rPr>
          <w:spacing w:val="-6"/>
          <w:w w:val="105"/>
          <w:sz w:val="21"/>
        </w:rPr>
        <w:t xml:space="preserve">blication, </w:t>
      </w:r>
      <w:r>
        <w:rPr>
          <w:spacing w:val="-4"/>
          <w:w w:val="105"/>
          <w:sz w:val="21"/>
        </w:rPr>
        <w:t xml:space="preserve">the </w:t>
      </w:r>
      <w:r>
        <w:rPr>
          <w:spacing w:val="-5"/>
          <w:w w:val="105"/>
          <w:sz w:val="21"/>
        </w:rPr>
        <w:t xml:space="preserve">accessibility </w:t>
      </w:r>
      <w:r>
        <w:rPr>
          <w:spacing w:val="-4"/>
          <w:w w:val="105"/>
          <w:sz w:val="21"/>
        </w:rPr>
        <w:t xml:space="preserve">of the article and the </w:t>
      </w:r>
      <w:r>
        <w:rPr>
          <w:spacing w:val="-5"/>
          <w:w w:val="105"/>
          <w:sz w:val="21"/>
        </w:rPr>
        <w:t xml:space="preserve">publication </w:t>
      </w:r>
      <w:r>
        <w:rPr>
          <w:spacing w:val="-4"/>
          <w:w w:val="105"/>
          <w:sz w:val="21"/>
        </w:rPr>
        <w:t xml:space="preserve">of </w:t>
      </w:r>
      <w:r>
        <w:rPr>
          <w:spacing w:val="-5"/>
          <w:w w:val="105"/>
          <w:sz w:val="21"/>
        </w:rPr>
        <w:t xml:space="preserve">other </w:t>
      </w:r>
      <w:r>
        <w:rPr>
          <w:spacing w:val="-6"/>
          <w:w w:val="105"/>
          <w:sz w:val="21"/>
        </w:rPr>
        <w:t xml:space="preserve">material </w:t>
      </w:r>
      <w:r>
        <w:rPr>
          <w:spacing w:val="-4"/>
          <w:w w:val="105"/>
          <w:sz w:val="21"/>
        </w:rPr>
        <w:t xml:space="preserve">about the </w:t>
      </w:r>
      <w:r>
        <w:rPr>
          <w:spacing w:val="-5"/>
          <w:w w:val="105"/>
          <w:sz w:val="21"/>
        </w:rPr>
        <w:t>proceedings.</w:t>
      </w:r>
      <w:r>
        <w:rPr>
          <w:spacing w:val="-5"/>
          <w:w w:val="105"/>
          <w:position w:val="7"/>
          <w:sz w:val="12"/>
        </w:rPr>
        <w:t xml:space="preserve">271 </w:t>
      </w:r>
      <w:r>
        <w:rPr>
          <w:spacing w:val="-3"/>
          <w:w w:val="105"/>
          <w:sz w:val="21"/>
        </w:rPr>
        <w:t xml:space="preserve">The </w:t>
      </w:r>
      <w:r>
        <w:rPr>
          <w:spacing w:val="-6"/>
          <w:w w:val="105"/>
          <w:sz w:val="21"/>
        </w:rPr>
        <w:t xml:space="preserve">balancing </w:t>
      </w:r>
      <w:r>
        <w:rPr>
          <w:spacing w:val="-4"/>
          <w:w w:val="105"/>
          <w:sz w:val="21"/>
        </w:rPr>
        <w:t xml:space="preserve">of the </w:t>
      </w:r>
      <w:r>
        <w:rPr>
          <w:spacing w:val="-5"/>
          <w:w w:val="105"/>
          <w:sz w:val="21"/>
        </w:rPr>
        <w:t>principles</w:t>
      </w:r>
      <w:r>
        <w:rPr>
          <w:spacing w:val="-9"/>
          <w:w w:val="105"/>
          <w:sz w:val="21"/>
        </w:rPr>
        <w:t xml:space="preserve"> </w:t>
      </w:r>
      <w:r>
        <w:rPr>
          <w:spacing w:val="-4"/>
          <w:w w:val="105"/>
          <w:sz w:val="21"/>
        </w:rPr>
        <w:t>of</w:t>
      </w:r>
      <w:r>
        <w:rPr>
          <w:spacing w:val="-9"/>
          <w:w w:val="105"/>
          <w:sz w:val="21"/>
        </w:rPr>
        <w:t xml:space="preserve"> </w:t>
      </w:r>
      <w:r>
        <w:rPr>
          <w:w w:val="105"/>
          <w:sz w:val="21"/>
        </w:rPr>
        <w:t>a</w:t>
      </w:r>
      <w:r>
        <w:rPr>
          <w:spacing w:val="-9"/>
          <w:w w:val="105"/>
          <w:sz w:val="21"/>
        </w:rPr>
        <w:t xml:space="preserve"> </w:t>
      </w:r>
      <w:r>
        <w:rPr>
          <w:spacing w:val="-6"/>
          <w:w w:val="105"/>
          <w:sz w:val="21"/>
        </w:rPr>
        <w:t>fair</w:t>
      </w:r>
      <w:r>
        <w:rPr>
          <w:spacing w:val="-9"/>
          <w:w w:val="105"/>
          <w:sz w:val="21"/>
        </w:rPr>
        <w:t xml:space="preserve"> </w:t>
      </w:r>
      <w:r>
        <w:rPr>
          <w:spacing w:val="-6"/>
          <w:w w:val="105"/>
          <w:sz w:val="21"/>
        </w:rPr>
        <w:t>trial,</w:t>
      </w:r>
      <w:r>
        <w:rPr>
          <w:spacing w:val="-9"/>
          <w:w w:val="105"/>
          <w:sz w:val="21"/>
        </w:rPr>
        <w:t xml:space="preserve"> </w:t>
      </w:r>
      <w:r>
        <w:rPr>
          <w:spacing w:val="-4"/>
          <w:w w:val="105"/>
          <w:sz w:val="21"/>
        </w:rPr>
        <w:t>open</w:t>
      </w:r>
      <w:r>
        <w:rPr>
          <w:spacing w:val="-9"/>
          <w:w w:val="105"/>
          <w:sz w:val="21"/>
        </w:rPr>
        <w:t xml:space="preserve"> </w:t>
      </w:r>
      <w:r>
        <w:rPr>
          <w:spacing w:val="-5"/>
          <w:w w:val="105"/>
          <w:sz w:val="21"/>
        </w:rPr>
        <w:t>justice</w:t>
      </w:r>
      <w:r>
        <w:rPr>
          <w:spacing w:val="-9"/>
          <w:w w:val="105"/>
          <w:sz w:val="21"/>
        </w:rPr>
        <w:t xml:space="preserve"> </w:t>
      </w:r>
      <w:r>
        <w:rPr>
          <w:spacing w:val="-4"/>
          <w:w w:val="105"/>
          <w:sz w:val="21"/>
        </w:rPr>
        <w:t>and</w:t>
      </w:r>
      <w:r>
        <w:rPr>
          <w:spacing w:val="-9"/>
          <w:w w:val="105"/>
          <w:sz w:val="21"/>
        </w:rPr>
        <w:t xml:space="preserve"> </w:t>
      </w:r>
      <w:r>
        <w:rPr>
          <w:spacing w:val="-5"/>
          <w:w w:val="105"/>
          <w:sz w:val="21"/>
        </w:rPr>
        <w:t>freedom</w:t>
      </w:r>
      <w:r>
        <w:rPr>
          <w:spacing w:val="-9"/>
          <w:w w:val="105"/>
          <w:sz w:val="21"/>
        </w:rPr>
        <w:t xml:space="preserve"> </w:t>
      </w:r>
      <w:r>
        <w:rPr>
          <w:spacing w:val="-4"/>
          <w:w w:val="105"/>
          <w:sz w:val="21"/>
        </w:rPr>
        <w:t>of</w:t>
      </w:r>
      <w:r>
        <w:rPr>
          <w:spacing w:val="-9"/>
          <w:w w:val="105"/>
          <w:sz w:val="21"/>
        </w:rPr>
        <w:t xml:space="preserve"> </w:t>
      </w:r>
      <w:r>
        <w:rPr>
          <w:spacing w:val="-5"/>
          <w:w w:val="105"/>
          <w:sz w:val="21"/>
        </w:rPr>
        <w:t>expression</w:t>
      </w:r>
      <w:r>
        <w:rPr>
          <w:spacing w:val="-9"/>
          <w:w w:val="105"/>
          <w:sz w:val="21"/>
        </w:rPr>
        <w:t xml:space="preserve"> </w:t>
      </w:r>
      <w:r>
        <w:rPr>
          <w:spacing w:val="-5"/>
          <w:w w:val="105"/>
          <w:sz w:val="21"/>
        </w:rPr>
        <w:t>may</w:t>
      </w:r>
      <w:r>
        <w:rPr>
          <w:spacing w:val="-9"/>
          <w:w w:val="105"/>
          <w:sz w:val="21"/>
        </w:rPr>
        <w:t xml:space="preserve"> </w:t>
      </w:r>
      <w:r>
        <w:rPr>
          <w:spacing w:val="-4"/>
          <w:w w:val="105"/>
          <w:sz w:val="21"/>
        </w:rPr>
        <w:t>also</w:t>
      </w:r>
      <w:r>
        <w:rPr>
          <w:spacing w:val="-9"/>
          <w:w w:val="105"/>
          <w:sz w:val="21"/>
        </w:rPr>
        <w:t xml:space="preserve"> </w:t>
      </w:r>
      <w:r>
        <w:rPr>
          <w:w w:val="105"/>
          <w:sz w:val="21"/>
        </w:rPr>
        <w:t>be</w:t>
      </w:r>
      <w:r>
        <w:rPr>
          <w:spacing w:val="-9"/>
          <w:w w:val="105"/>
          <w:sz w:val="21"/>
        </w:rPr>
        <w:t xml:space="preserve"> </w:t>
      </w:r>
      <w:r>
        <w:rPr>
          <w:spacing w:val="-4"/>
          <w:w w:val="105"/>
          <w:sz w:val="21"/>
        </w:rPr>
        <w:t>difficult</w:t>
      </w:r>
      <w:r>
        <w:rPr>
          <w:spacing w:val="-9"/>
          <w:w w:val="105"/>
          <w:sz w:val="21"/>
        </w:rPr>
        <w:t xml:space="preserve"> </w:t>
      </w:r>
      <w:r>
        <w:rPr>
          <w:spacing w:val="-4"/>
          <w:w w:val="105"/>
          <w:sz w:val="21"/>
        </w:rPr>
        <w:t>to</w:t>
      </w:r>
      <w:r>
        <w:rPr>
          <w:spacing w:val="-9"/>
          <w:w w:val="105"/>
          <w:sz w:val="21"/>
        </w:rPr>
        <w:t xml:space="preserve"> </w:t>
      </w:r>
      <w:r>
        <w:rPr>
          <w:spacing w:val="-3"/>
          <w:w w:val="105"/>
          <w:sz w:val="21"/>
        </w:rPr>
        <w:t xml:space="preserve">reflect </w:t>
      </w:r>
      <w:r>
        <w:rPr>
          <w:spacing w:val="-4"/>
          <w:w w:val="105"/>
          <w:sz w:val="21"/>
        </w:rPr>
        <w:t>in</w:t>
      </w:r>
      <w:r>
        <w:rPr>
          <w:spacing w:val="1"/>
          <w:w w:val="105"/>
          <w:sz w:val="21"/>
        </w:rPr>
        <w:t xml:space="preserve"> </w:t>
      </w:r>
      <w:r>
        <w:rPr>
          <w:spacing w:val="-5"/>
          <w:w w:val="105"/>
          <w:sz w:val="21"/>
        </w:rPr>
        <w:t>legislation.</w:t>
      </w:r>
      <w:r>
        <w:rPr>
          <w:spacing w:val="-5"/>
          <w:w w:val="105"/>
          <w:position w:val="7"/>
          <w:sz w:val="12"/>
        </w:rPr>
        <w:t>272</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9"/>
        <w:rPr>
          <w:sz w:val="22"/>
        </w:rPr>
      </w:pPr>
      <w:r>
        <w:pict>
          <v:line id="_x0000_s1317" style="position:absolute;z-index:6784;mso-wrap-distance-left:0;mso-wrap-distance-right:0;mso-position-horizontal-relative:page" from="79.35pt,16.35pt" to="515.9pt,16.35pt" strokecolor="#f8cabc" strokeweight="1pt">
            <w10:wrap type="topAndBottom" anchorx="page"/>
          </v:line>
        </w:pict>
      </w:r>
    </w:p>
    <w:p w:rsidR="00D04CB6" w:rsidRDefault="00F732FE">
      <w:pPr>
        <w:pStyle w:val="ListParagraph"/>
        <w:numPr>
          <w:ilvl w:val="0"/>
          <w:numId w:val="99"/>
        </w:numPr>
        <w:tabs>
          <w:tab w:val="left" w:pos="1940"/>
          <w:tab w:val="left" w:pos="1942"/>
        </w:tabs>
        <w:spacing w:before="117"/>
        <w:ind w:left="1941"/>
        <w:jc w:val="left"/>
        <w:rPr>
          <w:sz w:val="13"/>
        </w:rPr>
      </w:pPr>
      <w:r>
        <w:rPr>
          <w:w w:val="105"/>
          <w:sz w:val="13"/>
        </w:rPr>
        <w:t>New</w:t>
      </w:r>
      <w:r>
        <w:rPr>
          <w:spacing w:val="8"/>
          <w:w w:val="105"/>
          <w:sz w:val="13"/>
        </w:rPr>
        <w:t xml:space="preserve"> </w:t>
      </w:r>
      <w:r>
        <w:rPr>
          <w:w w:val="105"/>
          <w:sz w:val="13"/>
        </w:rPr>
        <w:t>South</w:t>
      </w:r>
      <w:r>
        <w:rPr>
          <w:spacing w:val="8"/>
          <w:w w:val="105"/>
          <w:sz w:val="13"/>
        </w:rPr>
        <w:t xml:space="preserve"> </w:t>
      </w:r>
      <w:r>
        <w:rPr>
          <w:w w:val="105"/>
          <w:sz w:val="13"/>
        </w:rPr>
        <w:t>Wales</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100,</w:t>
      </w:r>
      <w:r>
        <w:rPr>
          <w:spacing w:val="8"/>
          <w:w w:val="105"/>
          <w:sz w:val="13"/>
        </w:rPr>
        <w:t xml:space="preserve"> </w:t>
      </w:r>
      <w:r>
        <w:rPr>
          <w:spacing w:val="1"/>
          <w:w w:val="105"/>
          <w:sz w:val="13"/>
        </w:rPr>
        <w:t>2003);</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p>
    <w:p w:rsidR="00D04CB6" w:rsidRDefault="00F732FE">
      <w:pPr>
        <w:spacing w:before="1"/>
        <w:ind w:left="1941"/>
        <w:rPr>
          <w:sz w:val="13"/>
        </w:rPr>
      </w:pPr>
      <w:r>
        <w:rPr>
          <w:i/>
          <w:w w:val="105"/>
          <w:sz w:val="13"/>
        </w:rPr>
        <w:t xml:space="preserve">Review of the Law of Contempt </w:t>
      </w:r>
      <w:r>
        <w:rPr>
          <w:w w:val="105"/>
          <w:sz w:val="13"/>
        </w:rPr>
        <w:t xml:space="preserve">(Report, Project No 93, June 2003); The Law Reform Commission, </w:t>
      </w:r>
      <w:r>
        <w:rPr>
          <w:i/>
          <w:w w:val="105"/>
          <w:sz w:val="13"/>
        </w:rPr>
        <w:t xml:space="preserve">Contempt </w:t>
      </w:r>
      <w:r>
        <w:rPr>
          <w:w w:val="105"/>
          <w:sz w:val="13"/>
        </w:rPr>
        <w:t>(Report No 35, 1987).</w:t>
      </w:r>
    </w:p>
    <w:p w:rsidR="00D04CB6" w:rsidRDefault="00F732FE">
      <w:pPr>
        <w:pStyle w:val="ListParagraph"/>
        <w:numPr>
          <w:ilvl w:val="0"/>
          <w:numId w:val="99"/>
        </w:numPr>
        <w:tabs>
          <w:tab w:val="left" w:pos="1940"/>
          <w:tab w:val="left" w:pos="1942"/>
        </w:tabs>
        <w:ind w:left="1941" w:right="182"/>
        <w:jc w:val="both"/>
        <w:rPr>
          <w:sz w:val="13"/>
        </w:rPr>
      </w:pPr>
      <w:r>
        <w:rPr>
          <w:w w:val="105"/>
          <w:sz w:val="13"/>
        </w:rPr>
        <w:t xml:space="preserve">The Law Reform Commission of Hong Kong, </w:t>
      </w:r>
      <w:r>
        <w:rPr>
          <w:i/>
          <w:w w:val="105"/>
          <w:sz w:val="13"/>
        </w:rPr>
        <w:t>Contempt of Court</w:t>
      </w:r>
      <w:r>
        <w:rPr>
          <w:w w:val="105"/>
          <w:sz w:val="13"/>
        </w:rPr>
        <w:t xml:space="preserve">, Report, Topic No 4 (December 1986); Law Reform Commission of Ireland, </w:t>
      </w:r>
      <w:r>
        <w:rPr>
          <w:i/>
          <w:w w:val="105"/>
          <w:sz w:val="13"/>
        </w:rPr>
        <w:t xml:space="preserve">Report on Contempt of Court </w:t>
      </w:r>
      <w:r>
        <w:rPr>
          <w:w w:val="105"/>
          <w:sz w:val="13"/>
        </w:rPr>
        <w:t xml:space="preserve">(Report No 46, September 1994); Law Commission </w:t>
      </w:r>
      <w:r>
        <w:rPr>
          <w:spacing w:val="1"/>
          <w:w w:val="105"/>
          <w:sz w:val="13"/>
        </w:rPr>
        <w:t xml:space="preserve">(New </w:t>
      </w:r>
      <w:r>
        <w:rPr>
          <w:w w:val="105"/>
          <w:sz w:val="13"/>
        </w:rPr>
        <w:t xml:space="preserve">Zealand), </w:t>
      </w:r>
      <w:r>
        <w:rPr>
          <w:i/>
          <w:w w:val="105"/>
          <w:sz w:val="13"/>
        </w:rPr>
        <w:t>Reforming the Law of Contempt of Cour</w:t>
      </w:r>
      <w:r>
        <w:rPr>
          <w:i/>
          <w:w w:val="105"/>
          <w:sz w:val="13"/>
        </w:rPr>
        <w:t>t:       A</w:t>
      </w:r>
      <w:r>
        <w:rPr>
          <w:i/>
          <w:spacing w:val="2"/>
          <w:w w:val="105"/>
          <w:sz w:val="13"/>
        </w:rPr>
        <w:t xml:space="preserve"> </w:t>
      </w:r>
      <w:r>
        <w:rPr>
          <w:i/>
          <w:w w:val="105"/>
          <w:sz w:val="13"/>
        </w:rPr>
        <w:t>Modern</w:t>
      </w:r>
      <w:r>
        <w:rPr>
          <w:i/>
          <w:spacing w:val="2"/>
          <w:w w:val="105"/>
          <w:sz w:val="13"/>
        </w:rPr>
        <w:t xml:space="preserve"> </w:t>
      </w:r>
      <w:r>
        <w:rPr>
          <w:i/>
          <w:w w:val="105"/>
          <w:sz w:val="13"/>
        </w:rPr>
        <w:t>Statute</w:t>
      </w:r>
      <w:r>
        <w:rPr>
          <w:w w:val="105"/>
          <w:sz w:val="13"/>
        </w:rPr>
        <w:t>,</w:t>
      </w:r>
      <w:r>
        <w:rPr>
          <w:spacing w:val="3"/>
          <w:w w:val="105"/>
          <w:sz w:val="13"/>
        </w:rPr>
        <w:t xml:space="preserve"> </w:t>
      </w:r>
      <w:r>
        <w:rPr>
          <w:w w:val="105"/>
          <w:sz w:val="13"/>
        </w:rPr>
        <w:t>Report</w:t>
      </w:r>
      <w:r>
        <w:rPr>
          <w:spacing w:val="3"/>
          <w:w w:val="105"/>
          <w:sz w:val="13"/>
        </w:rPr>
        <w:t xml:space="preserve"> </w:t>
      </w:r>
      <w:r>
        <w:rPr>
          <w:w w:val="105"/>
          <w:sz w:val="13"/>
        </w:rPr>
        <w:t>No</w:t>
      </w:r>
      <w:r>
        <w:rPr>
          <w:spacing w:val="3"/>
          <w:w w:val="105"/>
          <w:sz w:val="13"/>
        </w:rPr>
        <w:t xml:space="preserve"> </w:t>
      </w:r>
      <w:r>
        <w:rPr>
          <w:w w:val="105"/>
          <w:sz w:val="13"/>
        </w:rPr>
        <w:t>140</w:t>
      </w:r>
      <w:r>
        <w:rPr>
          <w:spacing w:val="3"/>
          <w:w w:val="105"/>
          <w:sz w:val="13"/>
        </w:rPr>
        <w:t xml:space="preserve"> </w:t>
      </w:r>
      <w:r>
        <w:rPr>
          <w:w w:val="105"/>
          <w:sz w:val="13"/>
        </w:rPr>
        <w:t>(May</w:t>
      </w:r>
      <w:r>
        <w:rPr>
          <w:spacing w:val="3"/>
          <w:w w:val="105"/>
          <w:sz w:val="13"/>
        </w:rPr>
        <w:t xml:space="preserve"> </w:t>
      </w:r>
      <w:r>
        <w:rPr>
          <w:w w:val="105"/>
          <w:sz w:val="13"/>
        </w:rPr>
        <w:t>2017).</w:t>
      </w:r>
      <w:r>
        <w:rPr>
          <w:spacing w:val="3"/>
          <w:w w:val="105"/>
          <w:sz w:val="13"/>
        </w:rPr>
        <w:t xml:space="preserve"> </w:t>
      </w:r>
      <w:r>
        <w:rPr>
          <w:w w:val="105"/>
          <w:sz w:val="13"/>
        </w:rPr>
        <w:t>Proposed</w:t>
      </w:r>
      <w:r>
        <w:rPr>
          <w:spacing w:val="3"/>
          <w:w w:val="105"/>
          <w:sz w:val="13"/>
        </w:rPr>
        <w:t xml:space="preserve"> </w:t>
      </w:r>
      <w:r>
        <w:rPr>
          <w:w w:val="105"/>
          <w:sz w:val="13"/>
        </w:rPr>
        <w:t>legislation</w:t>
      </w:r>
      <w:r>
        <w:rPr>
          <w:spacing w:val="3"/>
          <w:w w:val="105"/>
          <w:sz w:val="13"/>
        </w:rPr>
        <w:t xml:space="preserve"> </w:t>
      </w:r>
      <w:r>
        <w:rPr>
          <w:w w:val="105"/>
          <w:sz w:val="13"/>
        </w:rPr>
        <w:t>is</w:t>
      </w:r>
      <w:r>
        <w:rPr>
          <w:spacing w:val="3"/>
          <w:w w:val="105"/>
          <w:sz w:val="13"/>
        </w:rPr>
        <w:t xml:space="preserve"> </w:t>
      </w:r>
      <w:r>
        <w:rPr>
          <w:w w:val="105"/>
          <w:sz w:val="13"/>
        </w:rPr>
        <w:t>currently</w:t>
      </w:r>
      <w:r>
        <w:rPr>
          <w:spacing w:val="3"/>
          <w:w w:val="105"/>
          <w:sz w:val="13"/>
        </w:rPr>
        <w:t xml:space="preserve"> </w:t>
      </w:r>
      <w:r>
        <w:rPr>
          <w:w w:val="105"/>
          <w:sz w:val="13"/>
        </w:rPr>
        <w:t>before</w:t>
      </w:r>
      <w:r>
        <w:rPr>
          <w:spacing w:val="3"/>
          <w:w w:val="105"/>
          <w:sz w:val="13"/>
        </w:rPr>
        <w:t xml:space="preserve"> </w:t>
      </w:r>
      <w:r>
        <w:rPr>
          <w:w w:val="105"/>
          <w:sz w:val="13"/>
        </w:rPr>
        <w:t>parliament</w:t>
      </w:r>
      <w:r>
        <w:rPr>
          <w:spacing w:val="3"/>
          <w:w w:val="105"/>
          <w:sz w:val="13"/>
        </w:rPr>
        <w:t xml:space="preserve"> </w:t>
      </w:r>
      <w:r>
        <w:rPr>
          <w:w w:val="105"/>
          <w:sz w:val="13"/>
        </w:rPr>
        <w:t>in</w:t>
      </w:r>
      <w:r>
        <w:rPr>
          <w:spacing w:val="3"/>
          <w:w w:val="105"/>
          <w:sz w:val="13"/>
        </w:rPr>
        <w:t xml:space="preserve"> </w:t>
      </w:r>
      <w:r>
        <w:rPr>
          <w:w w:val="105"/>
          <w:sz w:val="13"/>
        </w:rPr>
        <w:t>Ireland</w:t>
      </w:r>
      <w:r>
        <w:rPr>
          <w:spacing w:val="3"/>
          <w:w w:val="105"/>
          <w:sz w:val="13"/>
        </w:rPr>
        <w:t xml:space="preserve"> </w:t>
      </w:r>
      <w:r>
        <w:rPr>
          <w:w w:val="105"/>
          <w:sz w:val="13"/>
        </w:rPr>
        <w:t>and</w:t>
      </w:r>
      <w:r>
        <w:rPr>
          <w:spacing w:val="3"/>
          <w:w w:val="105"/>
          <w:sz w:val="13"/>
        </w:rPr>
        <w:t xml:space="preserve"> </w:t>
      </w:r>
      <w:r>
        <w:rPr>
          <w:w w:val="105"/>
          <w:sz w:val="13"/>
        </w:rPr>
        <w:t>New</w:t>
      </w:r>
      <w:r>
        <w:rPr>
          <w:spacing w:val="3"/>
          <w:w w:val="105"/>
          <w:sz w:val="13"/>
        </w:rPr>
        <w:t xml:space="preserve"> </w:t>
      </w:r>
      <w:r>
        <w:rPr>
          <w:w w:val="105"/>
          <w:sz w:val="13"/>
        </w:rPr>
        <w:t>Zealand.</w:t>
      </w:r>
    </w:p>
    <w:p w:rsidR="00D04CB6" w:rsidRDefault="00F732FE">
      <w:pPr>
        <w:pStyle w:val="ListParagraph"/>
        <w:numPr>
          <w:ilvl w:val="0"/>
          <w:numId w:val="99"/>
        </w:numPr>
        <w:tabs>
          <w:tab w:val="left" w:pos="1940"/>
          <w:tab w:val="left" w:pos="1942"/>
        </w:tabs>
        <w:ind w:left="1941"/>
        <w:jc w:val="left"/>
        <w:rPr>
          <w:sz w:val="13"/>
        </w:rPr>
      </w:pP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w w:val="105"/>
          <w:sz w:val="13"/>
        </w:rPr>
        <w:t>Report</w:t>
      </w:r>
      <w:r>
        <w:rPr>
          <w:spacing w:val="10"/>
          <w:w w:val="105"/>
          <w:sz w:val="13"/>
        </w:rPr>
        <w:t xml:space="preserve"> </w:t>
      </w:r>
      <w:r>
        <w:rPr>
          <w:w w:val="105"/>
          <w:sz w:val="13"/>
        </w:rPr>
        <w:t>of</w:t>
      </w:r>
      <w:r>
        <w:rPr>
          <w:spacing w:val="10"/>
          <w:w w:val="105"/>
          <w:sz w:val="13"/>
        </w:rPr>
        <w:t xml:space="preserve"> </w:t>
      </w:r>
      <w:r>
        <w:rPr>
          <w:w w:val="105"/>
          <w:sz w:val="13"/>
        </w:rPr>
        <w:t>the</w:t>
      </w:r>
      <w:r>
        <w:rPr>
          <w:spacing w:val="10"/>
          <w:w w:val="105"/>
          <w:sz w:val="13"/>
        </w:rPr>
        <w:t xml:space="preserve"> </w:t>
      </w: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w w:val="105"/>
          <w:sz w:val="13"/>
        </w:rPr>
        <w:t>(December</w:t>
      </w:r>
      <w:r>
        <w:rPr>
          <w:spacing w:val="10"/>
          <w:w w:val="105"/>
          <w:sz w:val="13"/>
        </w:rPr>
        <w:t xml:space="preserve"> </w:t>
      </w:r>
      <w:r>
        <w:rPr>
          <w:w w:val="105"/>
          <w:sz w:val="13"/>
        </w:rPr>
        <w:t>1974).</w:t>
      </w:r>
    </w:p>
    <w:p w:rsidR="00D04CB6" w:rsidRDefault="00F732FE">
      <w:pPr>
        <w:pStyle w:val="ListParagraph"/>
        <w:numPr>
          <w:ilvl w:val="0"/>
          <w:numId w:val="99"/>
        </w:numPr>
        <w:tabs>
          <w:tab w:val="left" w:pos="1940"/>
          <w:tab w:val="left" w:pos="1942"/>
        </w:tabs>
        <w:ind w:left="1941" w:right="128"/>
        <w:jc w:val="left"/>
        <w:rPr>
          <w:sz w:val="13"/>
        </w:rPr>
      </w:pPr>
      <w:r>
        <w:rPr>
          <w:sz w:val="13"/>
        </w:rPr>
        <w:t xml:space="preserve">For  the  status  of  the  New  Zealand  and  Ireland  Bills,  see  New  Zealand  Parliament,  ‘Administration  of  Justice  (Reform  of  Contempt  of  Court) Bill’, </w:t>
      </w:r>
      <w:r>
        <w:rPr>
          <w:i/>
          <w:sz w:val="13"/>
        </w:rPr>
        <w:t xml:space="preserve">Bills and Laws </w:t>
      </w:r>
      <w:r>
        <w:rPr>
          <w:sz w:val="13"/>
        </w:rPr>
        <w:t>&lt;</w:t>
      </w:r>
      <w:hyperlink r:id="rId77">
        <w:r>
          <w:rPr>
            <w:sz w:val="13"/>
          </w:rPr>
          <w:t>www.parliament.nz/en/pb/bills-and-laws/bills-proposed-laws/document/BILL_77664/administration-of-justice-reform-</w:t>
        </w:r>
      </w:hyperlink>
      <w:r>
        <w:rPr>
          <w:sz w:val="13"/>
        </w:rPr>
        <w:t xml:space="preserve"> of-contempt-of-court&gt;; Justice Committee, </w:t>
      </w:r>
      <w:r>
        <w:rPr>
          <w:i/>
          <w:sz w:val="13"/>
        </w:rPr>
        <w:t xml:space="preserve">Final  Report  (Administration  of  </w:t>
      </w:r>
      <w:r>
        <w:rPr>
          <w:i/>
          <w:sz w:val="13"/>
        </w:rPr>
        <w:t xml:space="preserve">Justice  (Reform  of  Contempt  of  Court)  Bill  </w:t>
      </w:r>
      <w:r>
        <w:rPr>
          <w:sz w:val="13"/>
        </w:rPr>
        <w:t>39-2  (Web  Page,  April 2019)       &lt;</w:t>
      </w:r>
      <w:hyperlink r:id="rId78">
        <w:r>
          <w:rPr>
            <w:sz w:val="13"/>
          </w:rPr>
          <w:t>www.parliament.nz/en/pb/sc/reports</w:t>
        </w:r>
        <w:r>
          <w:rPr>
            <w:sz w:val="13"/>
          </w:rPr>
          <w:t>/document/SCR_86592/administration-of-justice-reform-of-contempt-of-court</w:t>
        </w:r>
      </w:hyperlink>
      <w:r>
        <w:rPr>
          <w:sz w:val="13"/>
        </w:rPr>
        <w:t xml:space="preserve">&gt;;       Houses       of the  Oireachtas,  ‘Contempt  of  Court  Bill  </w:t>
      </w:r>
      <w:r>
        <w:rPr>
          <w:spacing w:val="-4"/>
          <w:sz w:val="13"/>
        </w:rPr>
        <w:t xml:space="preserve">2017’,   </w:t>
      </w:r>
      <w:r>
        <w:rPr>
          <w:i/>
          <w:sz w:val="13"/>
        </w:rPr>
        <w:t xml:space="preserve">Bills  &amp;  Acts  </w:t>
      </w:r>
      <w:r>
        <w:rPr>
          <w:sz w:val="13"/>
        </w:rPr>
        <w:t xml:space="preserve">(Web  Page) </w:t>
      </w:r>
      <w:r>
        <w:rPr>
          <w:spacing w:val="21"/>
          <w:sz w:val="13"/>
        </w:rPr>
        <w:t xml:space="preserve"> </w:t>
      </w:r>
      <w:r>
        <w:rPr>
          <w:sz w:val="13"/>
        </w:rPr>
        <w:t>&lt;</w:t>
      </w:r>
      <w:hyperlink r:id="rId79">
        <w:r>
          <w:rPr>
            <w:sz w:val="13"/>
          </w:rPr>
          <w:t>www.o</w:t>
        </w:r>
        <w:r>
          <w:rPr>
            <w:sz w:val="13"/>
          </w:rPr>
          <w:t>ireachtas.ie/en/bills/bill/2017/117/</w:t>
        </w:r>
      </w:hyperlink>
      <w:r>
        <w:rPr>
          <w:sz w:val="13"/>
        </w:rPr>
        <w:t>&gt;.</w:t>
      </w:r>
    </w:p>
    <w:p w:rsidR="00D04CB6" w:rsidRDefault="00F732FE">
      <w:pPr>
        <w:pStyle w:val="ListParagraph"/>
        <w:numPr>
          <w:ilvl w:val="0"/>
          <w:numId w:val="99"/>
        </w:numPr>
        <w:tabs>
          <w:tab w:val="left" w:pos="1940"/>
          <w:tab w:val="left" w:pos="1942"/>
        </w:tabs>
        <w:ind w:left="1941"/>
        <w:jc w:val="left"/>
        <w:rPr>
          <w:sz w:val="13"/>
        </w:rPr>
      </w:pP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w w:val="105"/>
          <w:sz w:val="13"/>
        </w:rPr>
        <w:t>of</w:t>
      </w:r>
      <w:r>
        <w:rPr>
          <w:spacing w:val="7"/>
          <w:w w:val="105"/>
          <w:sz w:val="13"/>
        </w:rPr>
        <w:t xml:space="preserve"> </w:t>
      </w:r>
      <w:r>
        <w:rPr>
          <w:w w:val="105"/>
          <w:sz w:val="13"/>
        </w:rPr>
        <w:t>Western</w:t>
      </w:r>
      <w:r>
        <w:rPr>
          <w:spacing w:val="7"/>
          <w:w w:val="105"/>
          <w:sz w:val="13"/>
        </w:rPr>
        <w:t xml:space="preserve"> </w:t>
      </w:r>
      <w:r>
        <w:rPr>
          <w:w w:val="105"/>
          <w:sz w:val="13"/>
        </w:rPr>
        <w:t>Australia,</w:t>
      </w:r>
      <w:r>
        <w:rPr>
          <w:spacing w:val="7"/>
          <w:w w:val="105"/>
          <w:sz w:val="13"/>
        </w:rPr>
        <w:t xml:space="preserve"> </w:t>
      </w:r>
      <w:r>
        <w:rPr>
          <w:i/>
          <w:w w:val="105"/>
          <w:sz w:val="13"/>
        </w:rPr>
        <w:t>Review</w:t>
      </w:r>
      <w:r>
        <w:rPr>
          <w:i/>
          <w:spacing w:val="6"/>
          <w:w w:val="105"/>
          <w:sz w:val="13"/>
        </w:rPr>
        <w:t xml:space="preserve"> </w:t>
      </w:r>
      <w:r>
        <w:rPr>
          <w:i/>
          <w:w w:val="105"/>
          <w:sz w:val="13"/>
        </w:rPr>
        <w:t>of</w:t>
      </w:r>
      <w:r>
        <w:rPr>
          <w:i/>
          <w:spacing w:val="6"/>
          <w:w w:val="105"/>
          <w:sz w:val="13"/>
        </w:rPr>
        <w:t xml:space="preserve"> </w:t>
      </w:r>
      <w:r>
        <w:rPr>
          <w:i/>
          <w:w w:val="105"/>
          <w:sz w:val="13"/>
        </w:rPr>
        <w:t>the</w:t>
      </w:r>
      <w:r>
        <w:rPr>
          <w:i/>
          <w:spacing w:val="6"/>
          <w:w w:val="105"/>
          <w:sz w:val="13"/>
        </w:rPr>
        <w:t xml:space="preserve"> </w:t>
      </w:r>
      <w:r>
        <w:rPr>
          <w:i/>
          <w:w w:val="105"/>
          <w:sz w:val="13"/>
        </w:rPr>
        <w:t>Law</w:t>
      </w:r>
      <w:r>
        <w:rPr>
          <w:i/>
          <w:spacing w:val="6"/>
          <w:w w:val="105"/>
          <w:sz w:val="13"/>
        </w:rPr>
        <w:t xml:space="preserve"> </w:t>
      </w:r>
      <w:r>
        <w:rPr>
          <w:i/>
          <w:w w:val="105"/>
          <w:sz w:val="13"/>
        </w:rPr>
        <w:t>of</w:t>
      </w:r>
      <w:r>
        <w:rPr>
          <w:i/>
          <w:spacing w:val="6"/>
          <w:w w:val="105"/>
          <w:sz w:val="13"/>
        </w:rPr>
        <w:t xml:space="preserve"> </w:t>
      </w:r>
      <w:r>
        <w:rPr>
          <w:i/>
          <w:w w:val="105"/>
          <w:sz w:val="13"/>
        </w:rPr>
        <w:t>Contempt</w:t>
      </w:r>
      <w:r>
        <w:rPr>
          <w:i/>
          <w:spacing w:val="7"/>
          <w:w w:val="105"/>
          <w:sz w:val="13"/>
        </w:rPr>
        <w:t xml:space="preserve"> </w:t>
      </w:r>
      <w:r>
        <w:rPr>
          <w:w w:val="105"/>
          <w:sz w:val="13"/>
        </w:rPr>
        <w:t>(Report,</w:t>
      </w:r>
      <w:r>
        <w:rPr>
          <w:spacing w:val="7"/>
          <w:w w:val="105"/>
          <w:sz w:val="13"/>
        </w:rPr>
        <w:t xml:space="preserve"> </w:t>
      </w:r>
      <w:r>
        <w:rPr>
          <w:w w:val="105"/>
          <w:sz w:val="13"/>
        </w:rPr>
        <w:t>Project</w:t>
      </w:r>
      <w:r>
        <w:rPr>
          <w:spacing w:val="7"/>
          <w:w w:val="105"/>
          <w:sz w:val="13"/>
        </w:rPr>
        <w:t xml:space="preserve"> </w:t>
      </w:r>
      <w:r>
        <w:rPr>
          <w:w w:val="105"/>
          <w:sz w:val="13"/>
        </w:rPr>
        <w:t>No</w:t>
      </w:r>
      <w:r>
        <w:rPr>
          <w:spacing w:val="7"/>
          <w:w w:val="105"/>
          <w:sz w:val="13"/>
        </w:rPr>
        <w:t xml:space="preserve"> </w:t>
      </w:r>
      <w:r>
        <w:rPr>
          <w:w w:val="105"/>
          <w:sz w:val="13"/>
        </w:rPr>
        <w:t>93,</w:t>
      </w:r>
      <w:r>
        <w:rPr>
          <w:spacing w:val="7"/>
          <w:w w:val="105"/>
          <w:sz w:val="13"/>
        </w:rPr>
        <w:t xml:space="preserve"> </w:t>
      </w:r>
      <w:r>
        <w:rPr>
          <w:w w:val="105"/>
          <w:sz w:val="13"/>
        </w:rPr>
        <w:t>June</w:t>
      </w:r>
      <w:r>
        <w:rPr>
          <w:spacing w:val="7"/>
          <w:w w:val="105"/>
          <w:sz w:val="13"/>
        </w:rPr>
        <w:t xml:space="preserve"> </w:t>
      </w:r>
      <w:r>
        <w:rPr>
          <w:w w:val="105"/>
          <w:sz w:val="13"/>
        </w:rPr>
        <w:t>2003)</w:t>
      </w:r>
      <w:r>
        <w:rPr>
          <w:spacing w:val="7"/>
          <w:w w:val="105"/>
          <w:sz w:val="13"/>
        </w:rPr>
        <w:t xml:space="preserve"> </w:t>
      </w:r>
      <w:r>
        <w:rPr>
          <w:spacing w:val="-6"/>
          <w:w w:val="105"/>
          <w:sz w:val="13"/>
        </w:rPr>
        <w:t>17.</w:t>
      </w:r>
    </w:p>
    <w:p w:rsidR="00D04CB6" w:rsidRDefault="00F732FE">
      <w:pPr>
        <w:pStyle w:val="ListParagraph"/>
        <w:numPr>
          <w:ilvl w:val="0"/>
          <w:numId w:val="99"/>
        </w:numPr>
        <w:tabs>
          <w:tab w:val="left" w:pos="1940"/>
          <w:tab w:val="left" w:pos="1942"/>
        </w:tabs>
        <w:ind w:left="1941" w:right="189"/>
        <w:jc w:val="left"/>
        <w:rPr>
          <w:sz w:val="13"/>
        </w:rPr>
      </w:pPr>
      <w:r>
        <w:rPr>
          <w:sz w:val="13"/>
        </w:rPr>
        <w:t xml:space="preserve">Law Commission </w:t>
      </w:r>
      <w:r>
        <w:rPr>
          <w:spacing w:val="1"/>
          <w:sz w:val="13"/>
        </w:rPr>
        <w:t xml:space="preserve">(New </w:t>
      </w:r>
      <w:r>
        <w:rPr>
          <w:sz w:val="13"/>
        </w:rPr>
        <w:t xml:space="preserve">Zealand), </w:t>
      </w:r>
      <w:r>
        <w:rPr>
          <w:i/>
          <w:sz w:val="13"/>
        </w:rPr>
        <w:t xml:space="preserve">Reforming the Law of Contempt of Court: A Modern Statute </w:t>
      </w:r>
      <w:r>
        <w:rPr>
          <w:sz w:val="13"/>
        </w:rPr>
        <w:t xml:space="preserve">(Report No 140,  2017)  55–7.  See  the  Justice Committee’s  suggested  amendments  to  the  proposed  Bill:  Justice  Committee,  </w:t>
      </w:r>
      <w:r>
        <w:rPr>
          <w:i/>
          <w:sz w:val="13"/>
        </w:rPr>
        <w:t xml:space="preserve">Final  Report  (Administration  of  Justice  (Reform  of  Contempt of Court) Bill </w:t>
      </w:r>
      <w:r>
        <w:rPr>
          <w:sz w:val="13"/>
        </w:rPr>
        <w:t>39-2 (Web Page, April 2019) &lt;</w:t>
      </w:r>
      <w:hyperlink r:id="rId80">
        <w:r>
          <w:rPr>
            <w:sz w:val="13"/>
          </w:rPr>
          <w:t>www.parliament.nz/en/pb/sc/reports/document/SCR_86592/administration-of-justice-reform-</w:t>
        </w:r>
      </w:hyperlink>
      <w:r>
        <w:rPr>
          <w:sz w:val="13"/>
        </w:rPr>
        <w:t xml:space="preserve"> of-contempt-of-court&gt;.</w:t>
      </w:r>
    </w:p>
    <w:p w:rsidR="00D04CB6" w:rsidRDefault="00F732FE">
      <w:pPr>
        <w:pStyle w:val="ListParagraph"/>
        <w:numPr>
          <w:ilvl w:val="0"/>
          <w:numId w:val="99"/>
        </w:numPr>
        <w:tabs>
          <w:tab w:val="left" w:pos="1941"/>
          <w:tab w:val="left" w:pos="1942"/>
        </w:tabs>
        <w:ind w:left="1941"/>
        <w:jc w:val="left"/>
        <w:rPr>
          <w:sz w:val="13"/>
        </w:rPr>
      </w:pPr>
      <w:r>
        <w:rPr>
          <w:w w:val="105"/>
          <w:sz w:val="13"/>
        </w:rPr>
        <w:t>See paragraph</w:t>
      </w:r>
      <w:r>
        <w:rPr>
          <w:spacing w:val="6"/>
          <w:w w:val="105"/>
          <w:sz w:val="13"/>
        </w:rPr>
        <w:t xml:space="preserve"> </w:t>
      </w:r>
      <w:r>
        <w:rPr>
          <w:w w:val="105"/>
          <w:sz w:val="13"/>
        </w:rPr>
        <w:t>[7.21].</w:t>
      </w:r>
    </w:p>
    <w:p w:rsidR="00D04CB6" w:rsidRDefault="00F732FE">
      <w:pPr>
        <w:pStyle w:val="ListParagraph"/>
        <w:numPr>
          <w:ilvl w:val="0"/>
          <w:numId w:val="99"/>
        </w:numPr>
        <w:tabs>
          <w:tab w:val="left" w:pos="1941"/>
          <w:tab w:val="left" w:pos="1942"/>
        </w:tabs>
        <w:ind w:left="1941" w:right="313"/>
        <w:jc w:val="left"/>
        <w:rPr>
          <w:sz w:val="13"/>
        </w:rPr>
      </w:pPr>
      <w:r>
        <w:pict>
          <v:shape id="_x0000_s1316" type="#_x0000_t202" style="position:absolute;left:0;text-align:left;margin-left:36pt;margin-top:19pt;width:19.95pt;height:14.25pt;z-index:6808;mso-position-horizontal-relative:page" filled="f" stroked="f">
            <v:textbox inset="0,0,0,0">
              <w:txbxContent>
                <w:p w:rsidR="00D04CB6" w:rsidRDefault="00F732FE">
                  <w:pPr>
                    <w:spacing w:line="284" w:lineRule="exact"/>
                    <w:rPr>
                      <w:b/>
                      <w:sz w:val="24"/>
                    </w:rPr>
                  </w:pPr>
                  <w:r>
                    <w:rPr>
                      <w:b/>
                      <w:color w:val="EA5B50"/>
                      <w:w w:val="105"/>
                      <w:sz w:val="24"/>
                    </w:rPr>
                    <w:t>106</w:t>
                  </w:r>
                </w:p>
              </w:txbxContent>
            </v:textbox>
            <w10:wrap anchorx="page"/>
          </v:shape>
        </w:pict>
      </w:r>
      <w:r>
        <w:rPr>
          <w:sz w:val="13"/>
        </w:rPr>
        <w:t>See Zak Rich, ‘</w:t>
      </w:r>
      <w:r>
        <w:rPr>
          <w:sz w:val="13"/>
        </w:rPr>
        <w:t xml:space="preserve">The Past and Future of Sub Judice Contempt: A Historically Contingent Rhetoric, a Modern Age Threat, and the Lessons to                be Learned from the United States’  (2010)  </w:t>
      </w:r>
      <w:r>
        <w:rPr>
          <w:spacing w:val="-3"/>
          <w:sz w:val="13"/>
        </w:rPr>
        <w:t xml:space="preserve">15  </w:t>
      </w:r>
      <w:r>
        <w:rPr>
          <w:i/>
          <w:sz w:val="13"/>
        </w:rPr>
        <w:t xml:space="preserve">Media  and  Arts  Law  Review  </w:t>
      </w:r>
      <w:r>
        <w:rPr>
          <w:spacing w:val="-3"/>
          <w:sz w:val="13"/>
        </w:rPr>
        <w:t xml:space="preserve">361,  </w:t>
      </w:r>
      <w:r>
        <w:rPr>
          <w:sz w:val="13"/>
        </w:rPr>
        <w:t xml:space="preserve">370–1.  Rich  suggested  separating </w:t>
      </w:r>
      <w:r>
        <w:rPr>
          <w:sz w:val="13"/>
        </w:rPr>
        <w:t xml:space="preserve"> the  offence  from  the defence. The test  for  finding  sub  judice  would  be  a  strict  test  and  the  consideration  of  whether  the  publication  was  a  matter  of  public interest</w:t>
      </w:r>
      <w:r>
        <w:rPr>
          <w:spacing w:val="23"/>
          <w:sz w:val="13"/>
        </w:rPr>
        <w:t xml:space="preserve"> </w:t>
      </w:r>
      <w:r>
        <w:rPr>
          <w:sz w:val="13"/>
        </w:rPr>
        <w:t>would</w:t>
      </w:r>
      <w:r>
        <w:rPr>
          <w:spacing w:val="23"/>
          <w:sz w:val="13"/>
        </w:rPr>
        <w:t xml:space="preserve"> </w:t>
      </w:r>
      <w:r>
        <w:rPr>
          <w:sz w:val="13"/>
        </w:rPr>
        <w:t>become</w:t>
      </w:r>
      <w:r>
        <w:rPr>
          <w:spacing w:val="23"/>
          <w:sz w:val="13"/>
        </w:rPr>
        <w:t xml:space="preserve"> </w:t>
      </w:r>
      <w:r>
        <w:rPr>
          <w:sz w:val="13"/>
        </w:rPr>
        <w:t>an</w:t>
      </w:r>
      <w:r>
        <w:rPr>
          <w:spacing w:val="23"/>
          <w:sz w:val="13"/>
        </w:rPr>
        <w:t xml:space="preserve"> </w:t>
      </w:r>
      <w:r>
        <w:rPr>
          <w:sz w:val="13"/>
        </w:rPr>
        <w:t>isolated</w:t>
      </w:r>
      <w:r>
        <w:rPr>
          <w:spacing w:val="23"/>
          <w:sz w:val="13"/>
        </w:rPr>
        <w:t xml:space="preserve"> </w:t>
      </w:r>
      <w:r>
        <w:rPr>
          <w:sz w:val="13"/>
        </w:rPr>
        <w:t>defence</w:t>
      </w:r>
      <w:r>
        <w:rPr>
          <w:spacing w:val="23"/>
          <w:sz w:val="13"/>
        </w:rPr>
        <w:t xml:space="preserve"> </w:t>
      </w:r>
      <w:r>
        <w:rPr>
          <w:sz w:val="13"/>
        </w:rPr>
        <w:t>which</w:t>
      </w:r>
      <w:r>
        <w:rPr>
          <w:spacing w:val="23"/>
          <w:sz w:val="13"/>
        </w:rPr>
        <w:t xml:space="preserve"> </w:t>
      </w:r>
      <w:r>
        <w:rPr>
          <w:sz w:val="13"/>
        </w:rPr>
        <w:t>would</w:t>
      </w:r>
      <w:r>
        <w:rPr>
          <w:spacing w:val="23"/>
          <w:sz w:val="13"/>
        </w:rPr>
        <w:t xml:space="preserve"> </w:t>
      </w:r>
      <w:r>
        <w:rPr>
          <w:sz w:val="13"/>
        </w:rPr>
        <w:t>allow</w:t>
      </w:r>
      <w:r>
        <w:rPr>
          <w:spacing w:val="23"/>
          <w:sz w:val="13"/>
        </w:rPr>
        <w:t xml:space="preserve"> </w:t>
      </w:r>
      <w:r>
        <w:rPr>
          <w:sz w:val="13"/>
        </w:rPr>
        <w:t>for</w:t>
      </w:r>
      <w:r>
        <w:rPr>
          <w:spacing w:val="23"/>
          <w:sz w:val="13"/>
        </w:rPr>
        <w:t xml:space="preserve"> </w:t>
      </w:r>
      <w:r>
        <w:rPr>
          <w:sz w:val="13"/>
        </w:rPr>
        <w:t>discretion</w:t>
      </w:r>
      <w:r>
        <w:rPr>
          <w:spacing w:val="23"/>
          <w:sz w:val="13"/>
        </w:rPr>
        <w:t xml:space="preserve"> </w:t>
      </w:r>
      <w:r>
        <w:rPr>
          <w:sz w:val="13"/>
        </w:rPr>
        <w:t>based</w:t>
      </w:r>
      <w:r>
        <w:rPr>
          <w:spacing w:val="23"/>
          <w:sz w:val="13"/>
        </w:rPr>
        <w:t xml:space="preserve"> </w:t>
      </w:r>
      <w:r>
        <w:rPr>
          <w:sz w:val="13"/>
        </w:rPr>
        <w:t>on</w:t>
      </w:r>
      <w:r>
        <w:rPr>
          <w:spacing w:val="23"/>
          <w:sz w:val="13"/>
        </w:rPr>
        <w:t xml:space="preserve"> </w:t>
      </w:r>
      <w:r>
        <w:rPr>
          <w:sz w:val="13"/>
        </w:rPr>
        <w:t>the</w:t>
      </w:r>
      <w:r>
        <w:rPr>
          <w:spacing w:val="23"/>
          <w:sz w:val="13"/>
        </w:rPr>
        <w:t xml:space="preserve"> </w:t>
      </w:r>
      <w:r>
        <w:rPr>
          <w:sz w:val="13"/>
        </w:rPr>
        <w:t>facts.</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0" w:right="2072" w:hanging="793"/>
        <w:jc w:val="left"/>
        <w:rPr>
          <w:sz w:val="21"/>
        </w:rPr>
      </w:pPr>
      <w:bookmarkStart w:id="185" w:name="Other_ways_to_manage_jury_behaviour"/>
      <w:bookmarkStart w:id="186" w:name="_bookmark72"/>
      <w:bookmarkEnd w:id="185"/>
      <w:bookmarkEnd w:id="186"/>
      <w:r>
        <w:rPr>
          <w:spacing w:val="-3"/>
          <w:w w:val="105"/>
          <w:sz w:val="21"/>
        </w:rPr>
        <w:t xml:space="preserve">The </w:t>
      </w:r>
      <w:r>
        <w:rPr>
          <w:spacing w:val="-6"/>
          <w:w w:val="105"/>
          <w:sz w:val="21"/>
        </w:rPr>
        <w:t xml:space="preserve">Commission </w:t>
      </w:r>
      <w:r>
        <w:rPr>
          <w:spacing w:val="-5"/>
          <w:w w:val="105"/>
          <w:sz w:val="21"/>
        </w:rPr>
        <w:t xml:space="preserve">notes, </w:t>
      </w:r>
      <w:r>
        <w:rPr>
          <w:spacing w:val="-7"/>
          <w:w w:val="105"/>
          <w:sz w:val="21"/>
        </w:rPr>
        <w:t xml:space="preserve">however, </w:t>
      </w:r>
      <w:r>
        <w:rPr>
          <w:spacing w:val="-5"/>
          <w:w w:val="105"/>
          <w:sz w:val="21"/>
        </w:rPr>
        <w:t xml:space="preserve">that </w:t>
      </w:r>
      <w:r>
        <w:rPr>
          <w:spacing w:val="-3"/>
          <w:w w:val="105"/>
          <w:sz w:val="21"/>
        </w:rPr>
        <w:t xml:space="preserve">an </w:t>
      </w:r>
      <w:r>
        <w:rPr>
          <w:spacing w:val="-5"/>
          <w:w w:val="105"/>
          <w:sz w:val="21"/>
        </w:rPr>
        <w:t xml:space="preserve">approach may </w:t>
      </w:r>
      <w:r>
        <w:rPr>
          <w:w w:val="105"/>
          <w:sz w:val="21"/>
        </w:rPr>
        <w:t xml:space="preserve">be </w:t>
      </w:r>
      <w:r>
        <w:rPr>
          <w:spacing w:val="-5"/>
          <w:w w:val="105"/>
          <w:sz w:val="21"/>
        </w:rPr>
        <w:t xml:space="preserve">that </w:t>
      </w:r>
      <w:r>
        <w:rPr>
          <w:spacing w:val="-4"/>
          <w:w w:val="105"/>
          <w:sz w:val="21"/>
        </w:rPr>
        <w:t xml:space="preserve">these </w:t>
      </w:r>
      <w:r>
        <w:rPr>
          <w:spacing w:val="-6"/>
          <w:w w:val="105"/>
          <w:sz w:val="21"/>
        </w:rPr>
        <w:t xml:space="preserve">relevant </w:t>
      </w:r>
      <w:r>
        <w:rPr>
          <w:spacing w:val="-5"/>
          <w:w w:val="105"/>
          <w:sz w:val="21"/>
        </w:rPr>
        <w:t>factors could</w:t>
      </w:r>
      <w:r>
        <w:rPr>
          <w:spacing w:val="-9"/>
          <w:w w:val="105"/>
          <w:sz w:val="21"/>
        </w:rPr>
        <w:t xml:space="preserve"> </w:t>
      </w:r>
      <w:r>
        <w:rPr>
          <w:w w:val="105"/>
          <w:sz w:val="21"/>
        </w:rPr>
        <w:t>be</w:t>
      </w:r>
      <w:r>
        <w:rPr>
          <w:spacing w:val="-9"/>
          <w:w w:val="105"/>
          <w:sz w:val="21"/>
        </w:rPr>
        <w:t xml:space="preserve"> </w:t>
      </w:r>
      <w:r>
        <w:rPr>
          <w:spacing w:val="-5"/>
          <w:w w:val="105"/>
          <w:sz w:val="21"/>
        </w:rPr>
        <w:t>listed</w:t>
      </w:r>
      <w:r>
        <w:rPr>
          <w:spacing w:val="-9"/>
          <w:w w:val="105"/>
          <w:sz w:val="21"/>
        </w:rPr>
        <w:t xml:space="preserve"> </w:t>
      </w:r>
      <w:r>
        <w:rPr>
          <w:spacing w:val="-5"/>
          <w:w w:val="105"/>
          <w:sz w:val="21"/>
        </w:rPr>
        <w:t>non-exhaustively</w:t>
      </w:r>
      <w:r>
        <w:rPr>
          <w:spacing w:val="-9"/>
          <w:w w:val="105"/>
          <w:sz w:val="21"/>
        </w:rPr>
        <w:t xml:space="preserve"> </w:t>
      </w:r>
      <w:r>
        <w:rPr>
          <w:spacing w:val="-4"/>
          <w:w w:val="105"/>
          <w:sz w:val="21"/>
        </w:rPr>
        <w:t>to</w:t>
      </w:r>
      <w:r>
        <w:rPr>
          <w:spacing w:val="-9"/>
          <w:w w:val="105"/>
          <w:sz w:val="21"/>
        </w:rPr>
        <w:t xml:space="preserve"> </w:t>
      </w:r>
      <w:r>
        <w:rPr>
          <w:w w:val="105"/>
          <w:sz w:val="21"/>
        </w:rPr>
        <w:t>be</w:t>
      </w:r>
      <w:r>
        <w:rPr>
          <w:spacing w:val="-9"/>
          <w:w w:val="105"/>
          <w:sz w:val="21"/>
        </w:rPr>
        <w:t xml:space="preserve"> </w:t>
      </w:r>
      <w:r>
        <w:rPr>
          <w:spacing w:val="-5"/>
          <w:w w:val="105"/>
          <w:sz w:val="21"/>
        </w:rPr>
        <w:t>taken</w:t>
      </w:r>
      <w:r>
        <w:rPr>
          <w:spacing w:val="-9"/>
          <w:w w:val="105"/>
          <w:sz w:val="21"/>
        </w:rPr>
        <w:t xml:space="preserve"> </w:t>
      </w:r>
      <w:r>
        <w:rPr>
          <w:spacing w:val="-6"/>
          <w:w w:val="105"/>
          <w:sz w:val="21"/>
        </w:rPr>
        <w:t>into</w:t>
      </w:r>
      <w:r>
        <w:rPr>
          <w:spacing w:val="-9"/>
          <w:w w:val="105"/>
          <w:sz w:val="21"/>
        </w:rPr>
        <w:t xml:space="preserve"> </w:t>
      </w:r>
      <w:r>
        <w:rPr>
          <w:spacing w:val="-6"/>
          <w:w w:val="105"/>
          <w:sz w:val="21"/>
        </w:rPr>
        <w:t>account</w:t>
      </w:r>
      <w:r>
        <w:rPr>
          <w:spacing w:val="-9"/>
          <w:w w:val="105"/>
          <w:sz w:val="21"/>
        </w:rPr>
        <w:t xml:space="preserve"> </w:t>
      </w:r>
      <w:r>
        <w:rPr>
          <w:spacing w:val="-4"/>
          <w:w w:val="105"/>
          <w:sz w:val="21"/>
        </w:rPr>
        <w:t>by</w:t>
      </w:r>
      <w:r>
        <w:rPr>
          <w:spacing w:val="-9"/>
          <w:w w:val="105"/>
          <w:sz w:val="21"/>
        </w:rPr>
        <w:t xml:space="preserve"> </w:t>
      </w:r>
      <w:r>
        <w:rPr>
          <w:spacing w:val="-4"/>
          <w:w w:val="105"/>
          <w:sz w:val="21"/>
        </w:rPr>
        <w:t>the</w:t>
      </w:r>
      <w:r>
        <w:rPr>
          <w:spacing w:val="-9"/>
          <w:w w:val="105"/>
          <w:sz w:val="21"/>
        </w:rPr>
        <w:t xml:space="preserve"> </w:t>
      </w:r>
      <w:r>
        <w:rPr>
          <w:spacing w:val="-5"/>
          <w:w w:val="105"/>
          <w:sz w:val="21"/>
        </w:rPr>
        <w:t>court.</w:t>
      </w:r>
      <w:r>
        <w:rPr>
          <w:spacing w:val="-9"/>
          <w:w w:val="105"/>
          <w:sz w:val="21"/>
        </w:rPr>
        <w:t xml:space="preserve"> </w:t>
      </w:r>
      <w:r>
        <w:rPr>
          <w:spacing w:val="-3"/>
          <w:w w:val="105"/>
          <w:sz w:val="21"/>
        </w:rPr>
        <w:t>For</w:t>
      </w:r>
      <w:r>
        <w:rPr>
          <w:spacing w:val="-9"/>
          <w:w w:val="105"/>
          <w:sz w:val="21"/>
        </w:rPr>
        <w:t xml:space="preserve"> </w:t>
      </w:r>
      <w:r>
        <w:rPr>
          <w:spacing w:val="-5"/>
          <w:w w:val="105"/>
          <w:sz w:val="21"/>
        </w:rPr>
        <w:t>example,</w:t>
      </w:r>
      <w:r>
        <w:rPr>
          <w:spacing w:val="-9"/>
          <w:w w:val="105"/>
          <w:sz w:val="21"/>
        </w:rPr>
        <w:t xml:space="preserve"> </w:t>
      </w:r>
      <w:r>
        <w:rPr>
          <w:spacing w:val="-4"/>
          <w:w w:val="105"/>
          <w:sz w:val="21"/>
        </w:rPr>
        <w:t xml:space="preserve">the </w:t>
      </w:r>
      <w:r>
        <w:rPr>
          <w:w w:val="105"/>
          <w:sz w:val="21"/>
        </w:rPr>
        <w:t xml:space="preserve">NZ </w:t>
      </w:r>
      <w:r>
        <w:rPr>
          <w:spacing w:val="-7"/>
          <w:w w:val="105"/>
          <w:sz w:val="21"/>
        </w:rPr>
        <w:t xml:space="preserve">Commission’s </w:t>
      </w:r>
      <w:r>
        <w:rPr>
          <w:spacing w:val="-5"/>
          <w:w w:val="105"/>
          <w:sz w:val="21"/>
        </w:rPr>
        <w:t xml:space="preserve">proposed bill included </w:t>
      </w:r>
      <w:r>
        <w:rPr>
          <w:w w:val="105"/>
          <w:sz w:val="21"/>
        </w:rPr>
        <w:t xml:space="preserve">a </w:t>
      </w:r>
      <w:r>
        <w:rPr>
          <w:spacing w:val="-5"/>
          <w:w w:val="105"/>
          <w:sz w:val="21"/>
        </w:rPr>
        <w:t xml:space="preserve">provision which </w:t>
      </w:r>
      <w:r>
        <w:rPr>
          <w:spacing w:val="-4"/>
          <w:w w:val="105"/>
          <w:sz w:val="21"/>
        </w:rPr>
        <w:t>set out how the court</w:t>
      </w:r>
      <w:r>
        <w:rPr>
          <w:spacing w:val="-14"/>
          <w:w w:val="105"/>
          <w:sz w:val="21"/>
        </w:rPr>
        <w:t xml:space="preserve"> </w:t>
      </w:r>
      <w:r>
        <w:rPr>
          <w:spacing w:val="-5"/>
          <w:w w:val="105"/>
          <w:sz w:val="21"/>
        </w:rPr>
        <w:t>should</w:t>
      </w:r>
    </w:p>
    <w:p w:rsidR="00D04CB6" w:rsidRDefault="00F732FE">
      <w:pPr>
        <w:pStyle w:val="BodyText"/>
        <w:spacing w:line="242" w:lineRule="auto"/>
        <w:ind w:left="920" w:right="1616"/>
        <w:jc w:val="both"/>
        <w:rPr>
          <w:sz w:val="12"/>
        </w:rPr>
      </w:pPr>
      <w:r>
        <w:rPr>
          <w:spacing w:val="-5"/>
          <w:w w:val="105"/>
        </w:rPr>
        <w:t>determine</w:t>
      </w:r>
      <w:r>
        <w:rPr>
          <w:spacing w:val="-9"/>
          <w:w w:val="105"/>
        </w:rPr>
        <w:t xml:space="preserve"> </w:t>
      </w:r>
      <w:r>
        <w:rPr>
          <w:spacing w:val="-5"/>
          <w:w w:val="105"/>
        </w:rPr>
        <w:t>whether</w:t>
      </w:r>
      <w:r>
        <w:rPr>
          <w:spacing w:val="-9"/>
          <w:w w:val="105"/>
        </w:rPr>
        <w:t xml:space="preserve"> </w:t>
      </w:r>
      <w:r>
        <w:rPr>
          <w:w w:val="105"/>
        </w:rPr>
        <w:t>a</w:t>
      </w:r>
      <w:r>
        <w:rPr>
          <w:spacing w:val="-9"/>
          <w:w w:val="105"/>
        </w:rPr>
        <w:t xml:space="preserve"> </w:t>
      </w:r>
      <w:r>
        <w:rPr>
          <w:spacing w:val="-5"/>
          <w:w w:val="105"/>
        </w:rPr>
        <w:t>publication</w:t>
      </w:r>
      <w:r>
        <w:rPr>
          <w:spacing w:val="-9"/>
          <w:w w:val="105"/>
        </w:rPr>
        <w:t xml:space="preserve"> </w:t>
      </w:r>
      <w:r>
        <w:rPr>
          <w:spacing w:val="-6"/>
          <w:w w:val="105"/>
        </w:rPr>
        <w:t>creates</w:t>
      </w:r>
      <w:r>
        <w:rPr>
          <w:spacing w:val="-9"/>
          <w:w w:val="105"/>
        </w:rPr>
        <w:t xml:space="preserve"> </w:t>
      </w:r>
      <w:r>
        <w:rPr>
          <w:w w:val="105"/>
        </w:rPr>
        <w:t>a</w:t>
      </w:r>
      <w:r>
        <w:rPr>
          <w:spacing w:val="-9"/>
          <w:w w:val="105"/>
        </w:rPr>
        <w:t xml:space="preserve"> </w:t>
      </w:r>
      <w:r>
        <w:rPr>
          <w:spacing w:val="-5"/>
          <w:w w:val="105"/>
        </w:rPr>
        <w:t>real</w:t>
      </w:r>
      <w:r>
        <w:rPr>
          <w:spacing w:val="-9"/>
          <w:w w:val="105"/>
        </w:rPr>
        <w:t xml:space="preserve"> </w:t>
      </w:r>
      <w:r>
        <w:rPr>
          <w:spacing w:val="-5"/>
          <w:w w:val="105"/>
        </w:rPr>
        <w:t>risk</w:t>
      </w:r>
      <w:r>
        <w:rPr>
          <w:spacing w:val="-9"/>
          <w:w w:val="105"/>
        </w:rPr>
        <w:t xml:space="preserve"> </w:t>
      </w:r>
      <w:r>
        <w:rPr>
          <w:spacing w:val="-4"/>
          <w:w w:val="105"/>
        </w:rPr>
        <w:t>of</w:t>
      </w:r>
      <w:r>
        <w:rPr>
          <w:spacing w:val="-9"/>
          <w:w w:val="105"/>
        </w:rPr>
        <w:t xml:space="preserve"> </w:t>
      </w:r>
      <w:r>
        <w:rPr>
          <w:spacing w:val="-6"/>
          <w:w w:val="105"/>
        </w:rPr>
        <w:t>prejudice</w:t>
      </w:r>
      <w:r>
        <w:rPr>
          <w:spacing w:val="-9"/>
          <w:w w:val="105"/>
        </w:rPr>
        <w:t xml:space="preserve"> </w:t>
      </w:r>
      <w:r>
        <w:rPr>
          <w:spacing w:val="-4"/>
          <w:w w:val="105"/>
        </w:rPr>
        <w:t>to</w:t>
      </w:r>
      <w:r>
        <w:rPr>
          <w:spacing w:val="-9"/>
          <w:w w:val="105"/>
        </w:rPr>
        <w:t xml:space="preserve"> </w:t>
      </w:r>
      <w:r>
        <w:rPr>
          <w:spacing w:val="-4"/>
          <w:w w:val="105"/>
        </w:rPr>
        <w:t>the</w:t>
      </w:r>
      <w:r>
        <w:rPr>
          <w:spacing w:val="-9"/>
          <w:w w:val="105"/>
        </w:rPr>
        <w:t xml:space="preserve"> </w:t>
      </w:r>
      <w:r>
        <w:rPr>
          <w:spacing w:val="-6"/>
          <w:w w:val="105"/>
        </w:rPr>
        <w:t>accused’s</w:t>
      </w:r>
      <w:r>
        <w:rPr>
          <w:spacing w:val="-9"/>
          <w:w w:val="105"/>
        </w:rPr>
        <w:t xml:space="preserve"> </w:t>
      </w:r>
      <w:r>
        <w:rPr>
          <w:spacing w:val="-5"/>
          <w:w w:val="105"/>
        </w:rPr>
        <w:t>right</w:t>
      </w:r>
      <w:r>
        <w:rPr>
          <w:spacing w:val="-9"/>
          <w:w w:val="105"/>
        </w:rPr>
        <w:t xml:space="preserve"> </w:t>
      </w:r>
      <w:r>
        <w:rPr>
          <w:spacing w:val="-4"/>
          <w:w w:val="105"/>
        </w:rPr>
        <w:t>to</w:t>
      </w:r>
      <w:r>
        <w:rPr>
          <w:spacing w:val="-9"/>
          <w:w w:val="105"/>
        </w:rPr>
        <w:t xml:space="preserve"> </w:t>
      </w:r>
      <w:r>
        <w:rPr>
          <w:w w:val="105"/>
        </w:rPr>
        <w:t>a</w:t>
      </w:r>
      <w:r>
        <w:rPr>
          <w:spacing w:val="-9"/>
          <w:w w:val="105"/>
        </w:rPr>
        <w:t xml:space="preserve"> </w:t>
      </w:r>
      <w:r>
        <w:rPr>
          <w:spacing w:val="-6"/>
          <w:w w:val="105"/>
        </w:rPr>
        <w:t xml:space="preserve">fair trial, </w:t>
      </w:r>
      <w:r>
        <w:rPr>
          <w:spacing w:val="-5"/>
          <w:w w:val="105"/>
        </w:rPr>
        <w:t xml:space="preserve">listing </w:t>
      </w:r>
      <w:r>
        <w:rPr>
          <w:spacing w:val="-4"/>
          <w:w w:val="105"/>
        </w:rPr>
        <w:t xml:space="preserve">some of the </w:t>
      </w:r>
      <w:r>
        <w:rPr>
          <w:spacing w:val="-6"/>
          <w:w w:val="105"/>
        </w:rPr>
        <w:t xml:space="preserve">relevant </w:t>
      </w:r>
      <w:r>
        <w:rPr>
          <w:spacing w:val="-5"/>
          <w:w w:val="105"/>
        </w:rPr>
        <w:t xml:space="preserve">factors </w:t>
      </w:r>
      <w:r>
        <w:rPr>
          <w:spacing w:val="-4"/>
          <w:w w:val="105"/>
        </w:rPr>
        <w:t xml:space="preserve">to </w:t>
      </w:r>
      <w:r>
        <w:rPr>
          <w:w w:val="105"/>
        </w:rPr>
        <w:t xml:space="preserve">be </w:t>
      </w:r>
      <w:r>
        <w:rPr>
          <w:spacing w:val="-6"/>
          <w:w w:val="105"/>
        </w:rPr>
        <w:t xml:space="preserve">considered </w:t>
      </w:r>
      <w:r>
        <w:rPr>
          <w:spacing w:val="-4"/>
          <w:w w:val="105"/>
        </w:rPr>
        <w:t xml:space="preserve">and </w:t>
      </w:r>
      <w:r>
        <w:rPr>
          <w:spacing w:val="-3"/>
          <w:w w:val="105"/>
        </w:rPr>
        <w:t xml:space="preserve">types </w:t>
      </w:r>
      <w:r>
        <w:rPr>
          <w:spacing w:val="-4"/>
          <w:w w:val="105"/>
        </w:rPr>
        <w:t xml:space="preserve">of </w:t>
      </w:r>
      <w:r>
        <w:rPr>
          <w:spacing w:val="-5"/>
          <w:w w:val="105"/>
        </w:rPr>
        <w:t xml:space="preserve">publication which may </w:t>
      </w:r>
      <w:r>
        <w:rPr>
          <w:w w:val="105"/>
        </w:rPr>
        <w:t xml:space="preserve">be </w:t>
      </w:r>
      <w:r>
        <w:rPr>
          <w:spacing w:val="-4"/>
          <w:w w:val="105"/>
        </w:rPr>
        <w:t xml:space="preserve">subject to the </w:t>
      </w:r>
      <w:r>
        <w:rPr>
          <w:spacing w:val="-5"/>
          <w:w w:val="105"/>
        </w:rPr>
        <w:t>proposed</w:t>
      </w:r>
      <w:r>
        <w:rPr>
          <w:spacing w:val="-16"/>
          <w:w w:val="105"/>
        </w:rPr>
        <w:t xml:space="preserve"> </w:t>
      </w:r>
      <w:r>
        <w:rPr>
          <w:spacing w:val="-5"/>
          <w:w w:val="105"/>
        </w:rPr>
        <w:t>offence.</w:t>
      </w:r>
      <w:r>
        <w:rPr>
          <w:spacing w:val="-5"/>
          <w:w w:val="105"/>
          <w:position w:val="7"/>
          <w:sz w:val="12"/>
        </w:rPr>
        <w:t>273</w:t>
      </w:r>
    </w:p>
    <w:p w:rsidR="00D04CB6" w:rsidRDefault="00F732FE">
      <w:pPr>
        <w:pStyle w:val="ListParagraph"/>
        <w:numPr>
          <w:ilvl w:val="1"/>
          <w:numId w:val="185"/>
        </w:numPr>
        <w:tabs>
          <w:tab w:val="left" w:pos="922"/>
        </w:tabs>
        <w:spacing w:before="121" w:line="242" w:lineRule="auto"/>
        <w:ind w:left="921" w:right="1802"/>
        <w:jc w:val="both"/>
        <w:rPr>
          <w:sz w:val="21"/>
        </w:rPr>
      </w:pPr>
      <w:r>
        <w:rPr>
          <w:spacing w:val="-3"/>
          <w:w w:val="105"/>
          <w:sz w:val="21"/>
        </w:rPr>
        <w:t xml:space="preserve">The </w:t>
      </w:r>
      <w:r>
        <w:rPr>
          <w:spacing w:val="-4"/>
          <w:w w:val="105"/>
          <w:sz w:val="21"/>
        </w:rPr>
        <w:t xml:space="preserve">flexibility </w:t>
      </w:r>
      <w:r>
        <w:rPr>
          <w:spacing w:val="-5"/>
          <w:w w:val="105"/>
          <w:sz w:val="21"/>
        </w:rPr>
        <w:t xml:space="preserve">provided </w:t>
      </w:r>
      <w:r>
        <w:rPr>
          <w:spacing w:val="-4"/>
          <w:w w:val="105"/>
          <w:sz w:val="21"/>
        </w:rPr>
        <w:t xml:space="preserve">by the </w:t>
      </w:r>
      <w:r>
        <w:rPr>
          <w:spacing w:val="-5"/>
          <w:w w:val="105"/>
          <w:sz w:val="21"/>
        </w:rPr>
        <w:t xml:space="preserve">common </w:t>
      </w:r>
      <w:r>
        <w:rPr>
          <w:spacing w:val="-7"/>
          <w:w w:val="105"/>
          <w:sz w:val="21"/>
        </w:rPr>
        <w:t xml:space="preserve">law, </w:t>
      </w:r>
      <w:r>
        <w:rPr>
          <w:spacing w:val="-5"/>
          <w:w w:val="105"/>
          <w:sz w:val="21"/>
        </w:rPr>
        <w:t xml:space="preserve">while </w:t>
      </w:r>
      <w:r>
        <w:rPr>
          <w:spacing w:val="-6"/>
          <w:w w:val="105"/>
          <w:sz w:val="21"/>
        </w:rPr>
        <w:t xml:space="preserve">confusing, </w:t>
      </w:r>
      <w:r>
        <w:rPr>
          <w:spacing w:val="-5"/>
          <w:w w:val="105"/>
          <w:sz w:val="21"/>
        </w:rPr>
        <w:t xml:space="preserve">may </w:t>
      </w:r>
      <w:r>
        <w:rPr>
          <w:spacing w:val="-4"/>
          <w:w w:val="105"/>
          <w:sz w:val="21"/>
        </w:rPr>
        <w:t xml:space="preserve">also </w:t>
      </w:r>
      <w:r>
        <w:rPr>
          <w:w w:val="105"/>
          <w:sz w:val="21"/>
        </w:rPr>
        <w:t xml:space="preserve">be </w:t>
      </w:r>
      <w:r>
        <w:rPr>
          <w:spacing w:val="-3"/>
          <w:w w:val="105"/>
          <w:sz w:val="21"/>
        </w:rPr>
        <w:t xml:space="preserve">an </w:t>
      </w:r>
      <w:r>
        <w:rPr>
          <w:spacing w:val="-5"/>
          <w:w w:val="105"/>
          <w:sz w:val="21"/>
        </w:rPr>
        <w:t xml:space="preserve">advantage for </w:t>
      </w:r>
      <w:r>
        <w:rPr>
          <w:spacing w:val="-4"/>
          <w:w w:val="105"/>
          <w:sz w:val="21"/>
        </w:rPr>
        <w:t xml:space="preserve">the </w:t>
      </w:r>
      <w:r>
        <w:rPr>
          <w:spacing w:val="-5"/>
          <w:w w:val="105"/>
          <w:sz w:val="21"/>
        </w:rPr>
        <w:t xml:space="preserve">media, </w:t>
      </w:r>
      <w:r>
        <w:rPr>
          <w:spacing w:val="-3"/>
          <w:w w:val="105"/>
          <w:sz w:val="21"/>
        </w:rPr>
        <w:t xml:space="preserve">who </w:t>
      </w:r>
      <w:r>
        <w:rPr>
          <w:spacing w:val="-6"/>
          <w:w w:val="105"/>
          <w:sz w:val="21"/>
        </w:rPr>
        <w:t xml:space="preserve">make </w:t>
      </w:r>
      <w:r>
        <w:rPr>
          <w:spacing w:val="-4"/>
          <w:w w:val="105"/>
          <w:sz w:val="21"/>
        </w:rPr>
        <w:t xml:space="preserve">assessments about when they can and </w:t>
      </w:r>
      <w:r>
        <w:rPr>
          <w:spacing w:val="-5"/>
          <w:w w:val="105"/>
          <w:sz w:val="21"/>
        </w:rPr>
        <w:t xml:space="preserve">cannot </w:t>
      </w:r>
      <w:r>
        <w:rPr>
          <w:spacing w:val="-6"/>
          <w:w w:val="105"/>
          <w:sz w:val="21"/>
        </w:rPr>
        <w:t xml:space="preserve">publish </w:t>
      </w:r>
      <w:r>
        <w:rPr>
          <w:spacing w:val="-4"/>
          <w:w w:val="105"/>
          <w:sz w:val="21"/>
        </w:rPr>
        <w:t xml:space="preserve">based </w:t>
      </w:r>
      <w:r>
        <w:rPr>
          <w:spacing w:val="-3"/>
          <w:w w:val="105"/>
          <w:sz w:val="21"/>
        </w:rPr>
        <w:t xml:space="preserve">on </w:t>
      </w:r>
      <w:r>
        <w:rPr>
          <w:spacing w:val="-4"/>
          <w:w w:val="105"/>
          <w:sz w:val="21"/>
        </w:rPr>
        <w:t xml:space="preserve">the </w:t>
      </w:r>
      <w:r>
        <w:rPr>
          <w:spacing w:val="-6"/>
          <w:w w:val="105"/>
          <w:sz w:val="21"/>
        </w:rPr>
        <w:t xml:space="preserve">circumstances </w:t>
      </w:r>
      <w:r>
        <w:rPr>
          <w:spacing w:val="-4"/>
          <w:w w:val="105"/>
          <w:sz w:val="21"/>
        </w:rPr>
        <w:t xml:space="preserve">of </w:t>
      </w:r>
      <w:r>
        <w:rPr>
          <w:spacing w:val="-5"/>
          <w:w w:val="105"/>
          <w:sz w:val="21"/>
        </w:rPr>
        <w:t>each</w:t>
      </w:r>
      <w:r>
        <w:rPr>
          <w:spacing w:val="-13"/>
          <w:w w:val="105"/>
          <w:sz w:val="21"/>
        </w:rPr>
        <w:t xml:space="preserve"> </w:t>
      </w:r>
      <w:r>
        <w:rPr>
          <w:spacing w:val="-5"/>
          <w:w w:val="105"/>
          <w:sz w:val="21"/>
        </w:rPr>
        <w:t>case.</w:t>
      </w:r>
    </w:p>
    <w:p w:rsidR="00D04CB6" w:rsidRDefault="00F732FE">
      <w:pPr>
        <w:pStyle w:val="ListParagraph"/>
        <w:numPr>
          <w:ilvl w:val="1"/>
          <w:numId w:val="185"/>
        </w:numPr>
        <w:tabs>
          <w:tab w:val="left" w:pos="921"/>
          <w:tab w:val="left" w:pos="922"/>
        </w:tabs>
        <w:spacing w:before="121" w:line="242" w:lineRule="auto"/>
        <w:ind w:left="921" w:right="1645"/>
        <w:jc w:val="left"/>
        <w:rPr>
          <w:sz w:val="21"/>
        </w:rPr>
      </w:pPr>
      <w:r>
        <w:rPr>
          <w:spacing w:val="-6"/>
          <w:w w:val="105"/>
          <w:sz w:val="21"/>
        </w:rPr>
        <w:t xml:space="preserve">Introducing </w:t>
      </w:r>
      <w:r>
        <w:rPr>
          <w:w w:val="105"/>
          <w:sz w:val="21"/>
        </w:rPr>
        <w:t xml:space="preserve">a </w:t>
      </w:r>
      <w:r>
        <w:rPr>
          <w:spacing w:val="-4"/>
          <w:w w:val="105"/>
          <w:sz w:val="21"/>
        </w:rPr>
        <w:t xml:space="preserve">new </w:t>
      </w:r>
      <w:r>
        <w:rPr>
          <w:spacing w:val="-6"/>
          <w:w w:val="105"/>
          <w:sz w:val="21"/>
        </w:rPr>
        <w:t xml:space="preserve">legislative </w:t>
      </w:r>
      <w:r>
        <w:rPr>
          <w:spacing w:val="-5"/>
          <w:w w:val="105"/>
          <w:sz w:val="21"/>
        </w:rPr>
        <w:t xml:space="preserve">instrument may merely </w:t>
      </w:r>
      <w:r>
        <w:rPr>
          <w:spacing w:val="-3"/>
          <w:w w:val="105"/>
          <w:sz w:val="21"/>
        </w:rPr>
        <w:t xml:space="preserve">serve </w:t>
      </w:r>
      <w:r>
        <w:rPr>
          <w:spacing w:val="-4"/>
          <w:w w:val="105"/>
          <w:sz w:val="21"/>
        </w:rPr>
        <w:t xml:space="preserve">to further </w:t>
      </w:r>
      <w:r>
        <w:rPr>
          <w:spacing w:val="-6"/>
          <w:w w:val="105"/>
          <w:sz w:val="21"/>
        </w:rPr>
        <w:t xml:space="preserve">confuse </w:t>
      </w:r>
      <w:r>
        <w:rPr>
          <w:spacing w:val="-4"/>
          <w:w w:val="105"/>
          <w:sz w:val="21"/>
        </w:rPr>
        <w:t xml:space="preserve">the </w:t>
      </w:r>
      <w:r>
        <w:rPr>
          <w:spacing w:val="-5"/>
          <w:w w:val="105"/>
          <w:sz w:val="21"/>
        </w:rPr>
        <w:t xml:space="preserve">already complex landscape </w:t>
      </w:r>
      <w:r>
        <w:rPr>
          <w:spacing w:val="-4"/>
          <w:w w:val="105"/>
          <w:sz w:val="21"/>
        </w:rPr>
        <w:t xml:space="preserve">with </w:t>
      </w:r>
      <w:r>
        <w:rPr>
          <w:spacing w:val="-5"/>
          <w:w w:val="105"/>
          <w:sz w:val="21"/>
        </w:rPr>
        <w:t xml:space="preserve">existing statutes </w:t>
      </w:r>
      <w:r>
        <w:rPr>
          <w:spacing w:val="-3"/>
          <w:w w:val="105"/>
          <w:sz w:val="21"/>
        </w:rPr>
        <w:t xml:space="preserve">on </w:t>
      </w:r>
      <w:r>
        <w:rPr>
          <w:spacing w:val="-5"/>
          <w:w w:val="105"/>
          <w:sz w:val="21"/>
        </w:rPr>
        <w:t xml:space="preserve">suppression orders, </w:t>
      </w:r>
      <w:r>
        <w:rPr>
          <w:spacing w:val="-6"/>
          <w:w w:val="105"/>
          <w:sz w:val="21"/>
        </w:rPr>
        <w:t xml:space="preserve">judicial proceedings </w:t>
      </w:r>
      <w:r>
        <w:rPr>
          <w:spacing w:val="-4"/>
          <w:w w:val="105"/>
          <w:sz w:val="21"/>
        </w:rPr>
        <w:t xml:space="preserve">and </w:t>
      </w:r>
      <w:r>
        <w:rPr>
          <w:spacing w:val="-5"/>
          <w:w w:val="105"/>
          <w:sz w:val="21"/>
        </w:rPr>
        <w:t>juries.</w:t>
      </w:r>
      <w:r>
        <w:rPr>
          <w:spacing w:val="-8"/>
          <w:w w:val="105"/>
          <w:sz w:val="21"/>
        </w:rPr>
        <w:t xml:space="preserve"> </w:t>
      </w:r>
      <w:r>
        <w:rPr>
          <w:spacing w:val="-3"/>
          <w:w w:val="105"/>
          <w:sz w:val="21"/>
        </w:rPr>
        <w:t>The</w:t>
      </w:r>
      <w:r>
        <w:rPr>
          <w:spacing w:val="-8"/>
          <w:w w:val="105"/>
          <w:sz w:val="21"/>
        </w:rPr>
        <w:t xml:space="preserve"> </w:t>
      </w:r>
      <w:r>
        <w:rPr>
          <w:spacing w:val="-5"/>
          <w:w w:val="105"/>
          <w:sz w:val="21"/>
        </w:rPr>
        <w:t>workability</w:t>
      </w:r>
      <w:r>
        <w:rPr>
          <w:spacing w:val="-8"/>
          <w:w w:val="105"/>
          <w:sz w:val="21"/>
        </w:rPr>
        <w:t xml:space="preserve"> </w:t>
      </w:r>
      <w:r>
        <w:rPr>
          <w:spacing w:val="-4"/>
          <w:w w:val="105"/>
          <w:sz w:val="21"/>
        </w:rPr>
        <w:t>of</w:t>
      </w:r>
      <w:r>
        <w:rPr>
          <w:spacing w:val="-8"/>
          <w:w w:val="105"/>
          <w:sz w:val="21"/>
        </w:rPr>
        <w:t xml:space="preserve"> </w:t>
      </w:r>
      <w:r>
        <w:rPr>
          <w:spacing w:val="-5"/>
          <w:w w:val="105"/>
          <w:sz w:val="21"/>
        </w:rPr>
        <w:t>such</w:t>
      </w:r>
      <w:r>
        <w:rPr>
          <w:spacing w:val="-8"/>
          <w:w w:val="105"/>
          <w:sz w:val="21"/>
        </w:rPr>
        <w:t xml:space="preserve"> </w:t>
      </w:r>
      <w:r>
        <w:rPr>
          <w:spacing w:val="-5"/>
          <w:w w:val="105"/>
          <w:sz w:val="21"/>
        </w:rPr>
        <w:t>legislation</w:t>
      </w:r>
      <w:r>
        <w:rPr>
          <w:spacing w:val="-8"/>
          <w:w w:val="105"/>
          <w:sz w:val="21"/>
        </w:rPr>
        <w:t xml:space="preserve"> </w:t>
      </w:r>
      <w:r>
        <w:rPr>
          <w:spacing w:val="-4"/>
          <w:w w:val="105"/>
          <w:sz w:val="21"/>
        </w:rPr>
        <w:t>and</w:t>
      </w:r>
      <w:r>
        <w:rPr>
          <w:spacing w:val="-8"/>
          <w:w w:val="105"/>
          <w:sz w:val="21"/>
        </w:rPr>
        <w:t xml:space="preserve"> </w:t>
      </w:r>
      <w:r>
        <w:rPr>
          <w:spacing w:val="-4"/>
          <w:w w:val="105"/>
          <w:sz w:val="21"/>
        </w:rPr>
        <w:t>how</w:t>
      </w:r>
      <w:r>
        <w:rPr>
          <w:spacing w:val="-8"/>
          <w:w w:val="105"/>
          <w:sz w:val="21"/>
        </w:rPr>
        <w:t xml:space="preserve"> </w:t>
      </w:r>
      <w:r>
        <w:rPr>
          <w:spacing w:val="-3"/>
          <w:w w:val="105"/>
          <w:sz w:val="21"/>
        </w:rPr>
        <w:t>it</w:t>
      </w:r>
      <w:r>
        <w:rPr>
          <w:spacing w:val="-8"/>
          <w:w w:val="105"/>
          <w:sz w:val="21"/>
        </w:rPr>
        <w:t xml:space="preserve"> </w:t>
      </w:r>
      <w:r>
        <w:rPr>
          <w:spacing w:val="-5"/>
          <w:w w:val="105"/>
          <w:sz w:val="21"/>
        </w:rPr>
        <w:t>interacts</w:t>
      </w:r>
      <w:r>
        <w:rPr>
          <w:spacing w:val="-8"/>
          <w:w w:val="105"/>
          <w:sz w:val="21"/>
        </w:rPr>
        <w:t xml:space="preserve"> </w:t>
      </w:r>
      <w:r>
        <w:rPr>
          <w:spacing w:val="-4"/>
          <w:w w:val="105"/>
          <w:sz w:val="21"/>
        </w:rPr>
        <w:t>with</w:t>
      </w:r>
      <w:r>
        <w:rPr>
          <w:spacing w:val="-8"/>
          <w:w w:val="105"/>
          <w:sz w:val="21"/>
        </w:rPr>
        <w:t xml:space="preserve"> </w:t>
      </w:r>
      <w:r>
        <w:rPr>
          <w:spacing w:val="-5"/>
          <w:w w:val="105"/>
          <w:sz w:val="21"/>
        </w:rPr>
        <w:t>existing</w:t>
      </w:r>
      <w:r>
        <w:rPr>
          <w:spacing w:val="-8"/>
          <w:w w:val="105"/>
          <w:sz w:val="21"/>
        </w:rPr>
        <w:t xml:space="preserve"> </w:t>
      </w:r>
      <w:r>
        <w:rPr>
          <w:spacing w:val="-5"/>
          <w:w w:val="105"/>
          <w:sz w:val="21"/>
        </w:rPr>
        <w:t>statutes</w:t>
      </w:r>
      <w:r>
        <w:rPr>
          <w:spacing w:val="-8"/>
          <w:w w:val="105"/>
          <w:sz w:val="21"/>
        </w:rPr>
        <w:t xml:space="preserve"> </w:t>
      </w:r>
      <w:r>
        <w:rPr>
          <w:spacing w:val="-4"/>
          <w:w w:val="105"/>
          <w:sz w:val="21"/>
        </w:rPr>
        <w:t>also</w:t>
      </w:r>
      <w:r>
        <w:rPr>
          <w:spacing w:val="-8"/>
          <w:w w:val="105"/>
          <w:sz w:val="21"/>
        </w:rPr>
        <w:t xml:space="preserve"> </w:t>
      </w:r>
      <w:r>
        <w:rPr>
          <w:spacing w:val="-4"/>
          <w:w w:val="105"/>
          <w:sz w:val="21"/>
        </w:rPr>
        <w:t>nee</w:t>
      </w:r>
      <w:r>
        <w:rPr>
          <w:spacing w:val="-4"/>
          <w:w w:val="105"/>
          <w:sz w:val="21"/>
        </w:rPr>
        <w:t xml:space="preserve">d to </w:t>
      </w:r>
      <w:r>
        <w:rPr>
          <w:w w:val="105"/>
          <w:sz w:val="21"/>
        </w:rPr>
        <w:t>be</w:t>
      </w:r>
      <w:r>
        <w:rPr>
          <w:spacing w:val="-39"/>
          <w:w w:val="105"/>
          <w:sz w:val="21"/>
        </w:rPr>
        <w:t xml:space="preserve"> </w:t>
      </w:r>
      <w:r>
        <w:rPr>
          <w:spacing w:val="-6"/>
          <w:w w:val="105"/>
          <w:sz w:val="21"/>
        </w:rPr>
        <w:t>carefully considered.</w:t>
      </w:r>
    </w:p>
    <w:p w:rsidR="00D04CB6" w:rsidRDefault="00F732FE">
      <w:pPr>
        <w:pStyle w:val="ListParagraph"/>
        <w:numPr>
          <w:ilvl w:val="1"/>
          <w:numId w:val="185"/>
        </w:numPr>
        <w:tabs>
          <w:tab w:val="left" w:pos="921"/>
          <w:tab w:val="left" w:pos="922"/>
        </w:tabs>
        <w:spacing w:before="121" w:line="242" w:lineRule="auto"/>
        <w:ind w:left="921" w:right="1652"/>
        <w:jc w:val="left"/>
        <w:rPr>
          <w:sz w:val="12"/>
        </w:rPr>
      </w:pPr>
      <w:r>
        <w:rPr>
          <w:spacing w:val="-3"/>
          <w:w w:val="105"/>
          <w:sz w:val="21"/>
        </w:rPr>
        <w:t xml:space="preserve">The </w:t>
      </w:r>
      <w:r>
        <w:rPr>
          <w:spacing w:val="-6"/>
          <w:w w:val="105"/>
          <w:sz w:val="21"/>
        </w:rPr>
        <w:t xml:space="preserve">Commission </w:t>
      </w:r>
      <w:r>
        <w:rPr>
          <w:spacing w:val="-4"/>
          <w:w w:val="105"/>
          <w:sz w:val="21"/>
        </w:rPr>
        <w:t xml:space="preserve">also </w:t>
      </w:r>
      <w:r>
        <w:rPr>
          <w:spacing w:val="-5"/>
          <w:w w:val="105"/>
          <w:sz w:val="21"/>
        </w:rPr>
        <w:t xml:space="preserve">notes that despite </w:t>
      </w:r>
      <w:r>
        <w:rPr>
          <w:spacing w:val="-4"/>
          <w:w w:val="105"/>
          <w:sz w:val="21"/>
        </w:rPr>
        <w:t xml:space="preserve">the </w:t>
      </w:r>
      <w:r>
        <w:rPr>
          <w:spacing w:val="-5"/>
          <w:w w:val="105"/>
          <w:sz w:val="21"/>
        </w:rPr>
        <w:t xml:space="preserve">introduction </w:t>
      </w:r>
      <w:r>
        <w:rPr>
          <w:spacing w:val="-4"/>
          <w:w w:val="105"/>
          <w:sz w:val="21"/>
        </w:rPr>
        <w:t xml:space="preserve">of the </w:t>
      </w:r>
      <w:r>
        <w:rPr>
          <w:i/>
          <w:spacing w:val="-6"/>
          <w:w w:val="105"/>
          <w:sz w:val="21"/>
        </w:rPr>
        <w:t xml:space="preserve">Contempt </w:t>
      </w:r>
      <w:r>
        <w:rPr>
          <w:i/>
          <w:spacing w:val="-4"/>
          <w:w w:val="105"/>
          <w:sz w:val="21"/>
        </w:rPr>
        <w:t xml:space="preserve">of Court </w:t>
      </w:r>
      <w:r>
        <w:rPr>
          <w:i/>
          <w:spacing w:val="-3"/>
          <w:w w:val="105"/>
          <w:sz w:val="21"/>
        </w:rPr>
        <w:t xml:space="preserve">Act </w:t>
      </w:r>
      <w:r>
        <w:rPr>
          <w:i/>
          <w:spacing w:val="-9"/>
          <w:w w:val="105"/>
          <w:sz w:val="21"/>
        </w:rPr>
        <w:t xml:space="preserve">1981 </w:t>
      </w:r>
      <w:r>
        <w:rPr>
          <w:spacing w:val="-4"/>
          <w:w w:val="105"/>
          <w:sz w:val="21"/>
        </w:rPr>
        <w:t xml:space="preserve">in the </w:t>
      </w:r>
      <w:r>
        <w:rPr>
          <w:spacing w:val="-5"/>
          <w:w w:val="105"/>
          <w:sz w:val="21"/>
        </w:rPr>
        <w:t xml:space="preserve">United Kingdom </w:t>
      </w:r>
      <w:r>
        <w:rPr>
          <w:spacing w:val="-4"/>
          <w:w w:val="105"/>
          <w:sz w:val="21"/>
        </w:rPr>
        <w:t xml:space="preserve">in </w:t>
      </w:r>
      <w:r>
        <w:rPr>
          <w:spacing w:val="-10"/>
          <w:w w:val="105"/>
          <w:sz w:val="21"/>
        </w:rPr>
        <w:t xml:space="preserve">1981, </w:t>
      </w:r>
      <w:r>
        <w:rPr>
          <w:w w:val="105"/>
          <w:sz w:val="21"/>
        </w:rPr>
        <w:t xml:space="preserve">a </w:t>
      </w:r>
      <w:r>
        <w:rPr>
          <w:spacing w:val="-5"/>
          <w:w w:val="105"/>
          <w:sz w:val="21"/>
        </w:rPr>
        <w:t xml:space="preserve">number </w:t>
      </w:r>
      <w:r>
        <w:rPr>
          <w:spacing w:val="-4"/>
          <w:w w:val="105"/>
          <w:sz w:val="21"/>
        </w:rPr>
        <w:t xml:space="preserve">of </w:t>
      </w:r>
      <w:r>
        <w:rPr>
          <w:spacing w:val="-5"/>
          <w:w w:val="105"/>
          <w:sz w:val="21"/>
        </w:rPr>
        <w:t xml:space="preserve">definitional </w:t>
      </w:r>
      <w:r>
        <w:rPr>
          <w:spacing w:val="-4"/>
          <w:w w:val="105"/>
          <w:sz w:val="21"/>
        </w:rPr>
        <w:t xml:space="preserve">and </w:t>
      </w:r>
      <w:r>
        <w:rPr>
          <w:spacing w:val="-5"/>
          <w:w w:val="105"/>
          <w:sz w:val="21"/>
        </w:rPr>
        <w:t xml:space="preserve">operational problems </w:t>
      </w:r>
      <w:r>
        <w:rPr>
          <w:spacing w:val="-4"/>
          <w:w w:val="105"/>
          <w:sz w:val="21"/>
        </w:rPr>
        <w:t xml:space="preserve">persist,  </w:t>
      </w:r>
      <w:r>
        <w:rPr>
          <w:spacing w:val="-3"/>
          <w:w w:val="105"/>
          <w:sz w:val="21"/>
        </w:rPr>
        <w:t xml:space="preserve">as </w:t>
      </w:r>
      <w:r>
        <w:rPr>
          <w:spacing w:val="-5"/>
          <w:w w:val="105"/>
          <w:sz w:val="21"/>
        </w:rPr>
        <w:t xml:space="preserve">indicated </w:t>
      </w:r>
      <w:r>
        <w:rPr>
          <w:spacing w:val="-4"/>
          <w:w w:val="105"/>
          <w:sz w:val="21"/>
        </w:rPr>
        <w:t xml:space="preserve">by 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recent </w:t>
      </w:r>
      <w:r>
        <w:rPr>
          <w:spacing w:val="-5"/>
          <w:w w:val="105"/>
          <w:sz w:val="21"/>
        </w:rPr>
        <w:t xml:space="preserve">reviews </w:t>
      </w:r>
      <w:r>
        <w:rPr>
          <w:spacing w:val="-4"/>
          <w:w w:val="105"/>
          <w:sz w:val="21"/>
        </w:rPr>
        <w:t xml:space="preserve">of </w:t>
      </w:r>
      <w:r>
        <w:rPr>
          <w:spacing w:val="-5"/>
          <w:w w:val="105"/>
          <w:sz w:val="21"/>
        </w:rPr>
        <w:t xml:space="preserve">publication </w:t>
      </w:r>
      <w:r>
        <w:rPr>
          <w:spacing w:val="-6"/>
          <w:w w:val="105"/>
          <w:sz w:val="21"/>
        </w:rPr>
        <w:t xml:space="preserve">contempt. </w:t>
      </w:r>
      <w:r>
        <w:rPr>
          <w:spacing w:val="-4"/>
          <w:w w:val="105"/>
          <w:sz w:val="21"/>
        </w:rPr>
        <w:t xml:space="preserve">Some of these </w:t>
      </w:r>
      <w:r>
        <w:rPr>
          <w:spacing w:val="-5"/>
          <w:w w:val="105"/>
          <w:sz w:val="21"/>
        </w:rPr>
        <w:t xml:space="preserve">problems included uncertainty </w:t>
      </w:r>
      <w:r>
        <w:rPr>
          <w:spacing w:val="-4"/>
          <w:w w:val="105"/>
          <w:sz w:val="21"/>
        </w:rPr>
        <w:t xml:space="preserve">about when </w:t>
      </w:r>
      <w:r>
        <w:rPr>
          <w:spacing w:val="-6"/>
          <w:w w:val="105"/>
          <w:sz w:val="21"/>
        </w:rPr>
        <w:t xml:space="preserve">proceedings </w:t>
      </w:r>
      <w:r>
        <w:rPr>
          <w:spacing w:val="-5"/>
          <w:w w:val="105"/>
          <w:sz w:val="21"/>
        </w:rPr>
        <w:t xml:space="preserve">are </w:t>
      </w:r>
      <w:r>
        <w:rPr>
          <w:spacing w:val="-6"/>
          <w:w w:val="105"/>
          <w:sz w:val="21"/>
        </w:rPr>
        <w:t xml:space="preserve">pending, </w:t>
      </w:r>
      <w:r>
        <w:rPr>
          <w:spacing w:val="-4"/>
          <w:w w:val="105"/>
          <w:sz w:val="21"/>
        </w:rPr>
        <w:t xml:space="preserve">the </w:t>
      </w:r>
      <w:r>
        <w:rPr>
          <w:spacing w:val="-6"/>
          <w:w w:val="105"/>
          <w:sz w:val="21"/>
        </w:rPr>
        <w:t xml:space="preserve">meaning </w:t>
      </w:r>
      <w:r>
        <w:rPr>
          <w:spacing w:val="-4"/>
          <w:w w:val="105"/>
          <w:sz w:val="21"/>
        </w:rPr>
        <w:t xml:space="preserve">of </w:t>
      </w:r>
      <w:r>
        <w:rPr>
          <w:spacing w:val="-8"/>
          <w:w w:val="105"/>
          <w:sz w:val="21"/>
        </w:rPr>
        <w:t xml:space="preserve">‘prejudice’, </w:t>
      </w:r>
      <w:r>
        <w:rPr>
          <w:w w:val="105"/>
          <w:sz w:val="21"/>
        </w:rPr>
        <w:t xml:space="preserve">a </w:t>
      </w:r>
      <w:r>
        <w:rPr>
          <w:spacing w:val="-5"/>
          <w:w w:val="105"/>
          <w:sz w:val="21"/>
        </w:rPr>
        <w:t xml:space="preserve">lack </w:t>
      </w:r>
      <w:r>
        <w:rPr>
          <w:spacing w:val="-4"/>
          <w:w w:val="105"/>
          <w:sz w:val="21"/>
        </w:rPr>
        <w:t xml:space="preserve">of </w:t>
      </w:r>
      <w:r>
        <w:rPr>
          <w:spacing w:val="-5"/>
          <w:w w:val="105"/>
          <w:sz w:val="21"/>
        </w:rPr>
        <w:t xml:space="preserve">clarity around </w:t>
      </w:r>
      <w:r>
        <w:rPr>
          <w:spacing w:val="-4"/>
          <w:w w:val="105"/>
          <w:sz w:val="21"/>
        </w:rPr>
        <w:t xml:space="preserve">when </w:t>
      </w:r>
      <w:r>
        <w:rPr>
          <w:spacing w:val="-6"/>
          <w:w w:val="105"/>
          <w:sz w:val="21"/>
        </w:rPr>
        <w:t xml:space="preserve">contempt proceedings </w:t>
      </w:r>
      <w:r>
        <w:rPr>
          <w:spacing w:val="-5"/>
          <w:w w:val="105"/>
          <w:sz w:val="21"/>
        </w:rPr>
        <w:t xml:space="preserve">are </w:t>
      </w:r>
      <w:r>
        <w:rPr>
          <w:spacing w:val="-6"/>
          <w:w w:val="105"/>
          <w:sz w:val="21"/>
        </w:rPr>
        <w:t xml:space="preserve">commenced, </w:t>
      </w:r>
      <w:r>
        <w:rPr>
          <w:w w:val="105"/>
          <w:sz w:val="21"/>
        </w:rPr>
        <w:t xml:space="preserve">a </w:t>
      </w:r>
      <w:r>
        <w:rPr>
          <w:spacing w:val="-5"/>
          <w:w w:val="105"/>
          <w:sz w:val="21"/>
        </w:rPr>
        <w:t xml:space="preserve">lack </w:t>
      </w:r>
      <w:r>
        <w:rPr>
          <w:spacing w:val="-4"/>
          <w:w w:val="105"/>
          <w:sz w:val="21"/>
        </w:rPr>
        <w:t xml:space="preserve">of </w:t>
      </w:r>
      <w:r>
        <w:rPr>
          <w:spacing w:val="-6"/>
          <w:w w:val="105"/>
          <w:sz w:val="21"/>
        </w:rPr>
        <w:t xml:space="preserve">safeguards </w:t>
      </w:r>
      <w:r>
        <w:rPr>
          <w:spacing w:val="-5"/>
          <w:w w:val="105"/>
          <w:sz w:val="21"/>
        </w:rPr>
        <w:t>ar</w:t>
      </w:r>
      <w:r>
        <w:rPr>
          <w:spacing w:val="-5"/>
          <w:w w:val="105"/>
          <w:sz w:val="21"/>
        </w:rPr>
        <w:t xml:space="preserve">ound </w:t>
      </w:r>
      <w:r>
        <w:rPr>
          <w:spacing w:val="-4"/>
          <w:w w:val="105"/>
          <w:sz w:val="21"/>
        </w:rPr>
        <w:t xml:space="preserve">the </w:t>
      </w:r>
      <w:r>
        <w:rPr>
          <w:spacing w:val="-6"/>
          <w:w w:val="105"/>
          <w:sz w:val="21"/>
        </w:rPr>
        <w:t xml:space="preserve">contempt proceedings </w:t>
      </w:r>
      <w:r>
        <w:rPr>
          <w:spacing w:val="-4"/>
          <w:w w:val="105"/>
          <w:sz w:val="21"/>
        </w:rPr>
        <w:t xml:space="preserve">and the </w:t>
      </w:r>
      <w:r>
        <w:rPr>
          <w:spacing w:val="-5"/>
          <w:w w:val="105"/>
          <w:sz w:val="21"/>
        </w:rPr>
        <w:t xml:space="preserve">difficulties that arise </w:t>
      </w:r>
      <w:r>
        <w:rPr>
          <w:spacing w:val="-4"/>
          <w:w w:val="105"/>
          <w:sz w:val="21"/>
        </w:rPr>
        <w:t xml:space="preserve">in </w:t>
      </w:r>
      <w:r>
        <w:rPr>
          <w:spacing w:val="-5"/>
          <w:w w:val="105"/>
          <w:sz w:val="21"/>
        </w:rPr>
        <w:t xml:space="preserve">prosecuting </w:t>
      </w:r>
      <w:r>
        <w:rPr>
          <w:spacing w:val="-4"/>
          <w:w w:val="105"/>
          <w:sz w:val="21"/>
        </w:rPr>
        <w:t xml:space="preserve">new </w:t>
      </w:r>
      <w:r>
        <w:rPr>
          <w:spacing w:val="-3"/>
          <w:w w:val="105"/>
          <w:sz w:val="21"/>
        </w:rPr>
        <w:t xml:space="preserve">types </w:t>
      </w:r>
      <w:r>
        <w:rPr>
          <w:spacing w:val="-4"/>
          <w:w w:val="105"/>
          <w:sz w:val="21"/>
        </w:rPr>
        <w:t xml:space="preserve">of </w:t>
      </w:r>
      <w:r>
        <w:rPr>
          <w:spacing w:val="-6"/>
          <w:w w:val="105"/>
          <w:sz w:val="21"/>
        </w:rPr>
        <w:t xml:space="preserve">publisher </w:t>
      </w:r>
      <w:r>
        <w:rPr>
          <w:spacing w:val="-5"/>
          <w:w w:val="105"/>
          <w:sz w:val="21"/>
        </w:rPr>
        <w:t xml:space="preserve">such </w:t>
      </w:r>
      <w:r>
        <w:rPr>
          <w:spacing w:val="-3"/>
          <w:w w:val="105"/>
          <w:sz w:val="21"/>
        </w:rPr>
        <w:t xml:space="preserve">as </w:t>
      </w:r>
      <w:r>
        <w:rPr>
          <w:spacing w:val="-6"/>
          <w:w w:val="105"/>
          <w:sz w:val="21"/>
        </w:rPr>
        <w:t>citizen</w:t>
      </w:r>
      <w:r>
        <w:rPr>
          <w:spacing w:val="-28"/>
          <w:w w:val="105"/>
          <w:sz w:val="21"/>
        </w:rPr>
        <w:t xml:space="preserve"> </w:t>
      </w:r>
      <w:r>
        <w:rPr>
          <w:spacing w:val="-6"/>
          <w:w w:val="105"/>
          <w:sz w:val="21"/>
        </w:rPr>
        <w:t>journalists.</w:t>
      </w:r>
      <w:r>
        <w:rPr>
          <w:spacing w:val="-6"/>
          <w:w w:val="105"/>
          <w:position w:val="7"/>
          <w:sz w:val="12"/>
        </w:rPr>
        <w:t>274</w:t>
      </w:r>
    </w:p>
    <w:p w:rsidR="00D04CB6" w:rsidRDefault="00F732FE">
      <w:pPr>
        <w:pStyle w:val="Heading5"/>
        <w:spacing w:before="132"/>
        <w:ind w:left="127"/>
      </w:pPr>
      <w:r>
        <w:rPr>
          <w:w w:val="115"/>
        </w:rPr>
        <w:t>Other ways to manage jury behaviour</w:t>
      </w:r>
    </w:p>
    <w:p w:rsidR="00D04CB6" w:rsidRDefault="00F732FE">
      <w:pPr>
        <w:pStyle w:val="ListParagraph"/>
        <w:numPr>
          <w:ilvl w:val="1"/>
          <w:numId w:val="185"/>
        </w:numPr>
        <w:tabs>
          <w:tab w:val="left" w:pos="920"/>
          <w:tab w:val="left" w:pos="921"/>
        </w:tabs>
        <w:spacing w:before="137" w:line="242" w:lineRule="auto"/>
        <w:ind w:left="920" w:right="1622" w:hanging="793"/>
        <w:jc w:val="left"/>
        <w:rPr>
          <w:sz w:val="21"/>
        </w:rPr>
      </w:pPr>
      <w:r>
        <w:rPr>
          <w:spacing w:val="-3"/>
          <w:w w:val="105"/>
          <w:sz w:val="21"/>
        </w:rPr>
        <w:t>The</w:t>
      </w:r>
      <w:r>
        <w:rPr>
          <w:spacing w:val="-9"/>
          <w:w w:val="105"/>
          <w:sz w:val="21"/>
        </w:rPr>
        <w:t xml:space="preserve"> </w:t>
      </w:r>
      <w:r>
        <w:rPr>
          <w:spacing w:val="-5"/>
          <w:w w:val="105"/>
          <w:sz w:val="21"/>
        </w:rPr>
        <w:t>assumption</w:t>
      </w:r>
      <w:r>
        <w:rPr>
          <w:spacing w:val="-9"/>
          <w:w w:val="105"/>
          <w:sz w:val="21"/>
        </w:rPr>
        <w:t xml:space="preserve"> </w:t>
      </w:r>
      <w:r>
        <w:rPr>
          <w:spacing w:val="-5"/>
          <w:w w:val="105"/>
          <w:sz w:val="21"/>
        </w:rPr>
        <w:t>that</w:t>
      </w:r>
      <w:r>
        <w:rPr>
          <w:spacing w:val="-9"/>
          <w:w w:val="105"/>
          <w:sz w:val="21"/>
        </w:rPr>
        <w:t xml:space="preserve"> </w:t>
      </w:r>
      <w:r>
        <w:rPr>
          <w:spacing w:val="-5"/>
          <w:w w:val="105"/>
          <w:sz w:val="21"/>
        </w:rPr>
        <w:t>jurors</w:t>
      </w:r>
      <w:r>
        <w:rPr>
          <w:spacing w:val="-9"/>
          <w:w w:val="105"/>
          <w:sz w:val="21"/>
        </w:rPr>
        <w:t xml:space="preserve"> </w:t>
      </w:r>
      <w:r>
        <w:rPr>
          <w:spacing w:val="-5"/>
          <w:w w:val="105"/>
          <w:sz w:val="21"/>
        </w:rPr>
        <w:t>cannot</w:t>
      </w:r>
      <w:r>
        <w:rPr>
          <w:spacing w:val="-9"/>
          <w:w w:val="105"/>
          <w:sz w:val="21"/>
        </w:rPr>
        <w:t xml:space="preserve"> </w:t>
      </w:r>
      <w:r>
        <w:rPr>
          <w:w w:val="105"/>
          <w:sz w:val="21"/>
        </w:rPr>
        <w:t>be</w:t>
      </w:r>
      <w:r>
        <w:rPr>
          <w:spacing w:val="-9"/>
          <w:w w:val="105"/>
          <w:sz w:val="21"/>
        </w:rPr>
        <w:t xml:space="preserve"> </w:t>
      </w:r>
      <w:r>
        <w:rPr>
          <w:spacing w:val="-5"/>
          <w:w w:val="105"/>
          <w:sz w:val="21"/>
        </w:rPr>
        <w:t>trusted</w:t>
      </w:r>
      <w:r>
        <w:rPr>
          <w:spacing w:val="-9"/>
          <w:w w:val="105"/>
          <w:sz w:val="21"/>
        </w:rPr>
        <w:t xml:space="preserve"> </w:t>
      </w:r>
      <w:r>
        <w:rPr>
          <w:spacing w:val="-4"/>
          <w:w w:val="105"/>
          <w:sz w:val="21"/>
        </w:rPr>
        <w:t>to</w:t>
      </w:r>
      <w:r>
        <w:rPr>
          <w:spacing w:val="-9"/>
          <w:w w:val="105"/>
          <w:sz w:val="21"/>
        </w:rPr>
        <w:t xml:space="preserve"> </w:t>
      </w:r>
      <w:r>
        <w:rPr>
          <w:spacing w:val="-6"/>
          <w:w w:val="105"/>
          <w:sz w:val="21"/>
        </w:rPr>
        <w:t>make</w:t>
      </w:r>
      <w:r>
        <w:rPr>
          <w:spacing w:val="-9"/>
          <w:w w:val="105"/>
          <w:sz w:val="21"/>
        </w:rPr>
        <w:t xml:space="preserve"> </w:t>
      </w:r>
      <w:r>
        <w:rPr>
          <w:spacing w:val="-5"/>
          <w:w w:val="105"/>
          <w:sz w:val="21"/>
        </w:rPr>
        <w:t>decisions</w:t>
      </w:r>
      <w:r>
        <w:rPr>
          <w:spacing w:val="-9"/>
          <w:w w:val="105"/>
          <w:sz w:val="21"/>
        </w:rPr>
        <w:t xml:space="preserve"> </w:t>
      </w:r>
      <w:r>
        <w:rPr>
          <w:spacing w:val="-4"/>
          <w:w w:val="105"/>
          <w:sz w:val="21"/>
        </w:rPr>
        <w:t>based</w:t>
      </w:r>
      <w:r>
        <w:rPr>
          <w:spacing w:val="-9"/>
          <w:w w:val="105"/>
          <w:sz w:val="21"/>
        </w:rPr>
        <w:t xml:space="preserve"> </w:t>
      </w:r>
      <w:r>
        <w:rPr>
          <w:spacing w:val="-5"/>
          <w:w w:val="105"/>
          <w:sz w:val="21"/>
        </w:rPr>
        <w:t>only</w:t>
      </w:r>
      <w:r>
        <w:rPr>
          <w:spacing w:val="-9"/>
          <w:w w:val="105"/>
          <w:sz w:val="21"/>
        </w:rPr>
        <w:t xml:space="preserve"> </w:t>
      </w:r>
      <w:r>
        <w:rPr>
          <w:spacing w:val="-3"/>
          <w:w w:val="105"/>
          <w:sz w:val="21"/>
        </w:rPr>
        <w:t>on</w:t>
      </w:r>
      <w:r>
        <w:rPr>
          <w:spacing w:val="-9"/>
          <w:w w:val="105"/>
          <w:sz w:val="21"/>
        </w:rPr>
        <w:t xml:space="preserve"> </w:t>
      </w:r>
      <w:r>
        <w:rPr>
          <w:spacing w:val="-4"/>
          <w:w w:val="105"/>
          <w:sz w:val="21"/>
        </w:rPr>
        <w:t>the</w:t>
      </w:r>
      <w:r>
        <w:rPr>
          <w:spacing w:val="-9"/>
          <w:w w:val="105"/>
          <w:sz w:val="21"/>
        </w:rPr>
        <w:t xml:space="preserve"> </w:t>
      </w:r>
      <w:r>
        <w:rPr>
          <w:spacing w:val="-6"/>
          <w:w w:val="105"/>
          <w:sz w:val="21"/>
        </w:rPr>
        <w:t xml:space="preserve">admissible </w:t>
      </w:r>
      <w:r>
        <w:rPr>
          <w:spacing w:val="-5"/>
          <w:w w:val="105"/>
          <w:sz w:val="21"/>
        </w:rPr>
        <w:t xml:space="preserve">evidence </w:t>
      </w:r>
      <w:r>
        <w:rPr>
          <w:spacing w:val="-4"/>
          <w:w w:val="105"/>
          <w:sz w:val="21"/>
        </w:rPr>
        <w:t xml:space="preserve">and </w:t>
      </w:r>
      <w:r>
        <w:rPr>
          <w:spacing w:val="-5"/>
          <w:w w:val="105"/>
          <w:sz w:val="21"/>
        </w:rPr>
        <w:t xml:space="preserve">that they are influenced </w:t>
      </w:r>
      <w:r>
        <w:rPr>
          <w:spacing w:val="-4"/>
          <w:w w:val="105"/>
          <w:sz w:val="21"/>
        </w:rPr>
        <w:t xml:space="preserve">by </w:t>
      </w:r>
      <w:r>
        <w:rPr>
          <w:spacing w:val="-6"/>
          <w:w w:val="105"/>
          <w:sz w:val="21"/>
        </w:rPr>
        <w:t xml:space="preserve">prejudicial </w:t>
      </w:r>
      <w:r>
        <w:rPr>
          <w:spacing w:val="-5"/>
          <w:w w:val="105"/>
          <w:sz w:val="21"/>
        </w:rPr>
        <w:t xml:space="preserve">publicity underlies </w:t>
      </w:r>
      <w:r>
        <w:rPr>
          <w:spacing w:val="-4"/>
          <w:w w:val="105"/>
          <w:sz w:val="21"/>
        </w:rPr>
        <w:t xml:space="preserve">the </w:t>
      </w:r>
      <w:r>
        <w:rPr>
          <w:spacing w:val="-5"/>
          <w:w w:val="105"/>
          <w:sz w:val="21"/>
        </w:rPr>
        <w:t xml:space="preserve">operation </w:t>
      </w:r>
      <w:r>
        <w:rPr>
          <w:spacing w:val="-4"/>
          <w:w w:val="105"/>
          <w:sz w:val="21"/>
        </w:rPr>
        <w:t xml:space="preserve">of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w:t>
      </w:r>
      <w:r>
        <w:rPr>
          <w:spacing w:val="-5"/>
          <w:w w:val="105"/>
          <w:sz w:val="21"/>
        </w:rPr>
        <w:t>contempt.</w:t>
      </w:r>
      <w:r>
        <w:rPr>
          <w:spacing w:val="-5"/>
          <w:w w:val="105"/>
          <w:position w:val="7"/>
          <w:sz w:val="12"/>
        </w:rPr>
        <w:t xml:space="preserve">275 </w:t>
      </w:r>
      <w:r>
        <w:rPr>
          <w:w w:val="105"/>
          <w:sz w:val="21"/>
        </w:rPr>
        <w:t xml:space="preserve">As </w:t>
      </w:r>
      <w:r>
        <w:rPr>
          <w:spacing w:val="-5"/>
          <w:w w:val="105"/>
          <w:sz w:val="21"/>
        </w:rPr>
        <w:t xml:space="preserve">discussed above </w:t>
      </w:r>
      <w:r>
        <w:rPr>
          <w:spacing w:val="-3"/>
          <w:w w:val="105"/>
          <w:sz w:val="21"/>
        </w:rPr>
        <w:t xml:space="preserve">at </w:t>
      </w:r>
      <w:r>
        <w:rPr>
          <w:spacing w:val="-10"/>
          <w:w w:val="105"/>
          <w:sz w:val="21"/>
        </w:rPr>
        <w:t xml:space="preserve">[7.106], </w:t>
      </w:r>
      <w:r>
        <w:rPr>
          <w:spacing w:val="-5"/>
          <w:w w:val="105"/>
          <w:sz w:val="21"/>
        </w:rPr>
        <w:t xml:space="preserve">researchers </w:t>
      </w:r>
      <w:r>
        <w:rPr>
          <w:spacing w:val="-4"/>
          <w:w w:val="105"/>
          <w:sz w:val="21"/>
        </w:rPr>
        <w:t xml:space="preserve">and the </w:t>
      </w:r>
      <w:r>
        <w:rPr>
          <w:spacing w:val="-5"/>
          <w:w w:val="105"/>
          <w:sz w:val="21"/>
        </w:rPr>
        <w:t xml:space="preserve">judiciary </w:t>
      </w:r>
      <w:r>
        <w:rPr>
          <w:spacing w:val="-6"/>
          <w:w w:val="105"/>
          <w:sz w:val="21"/>
        </w:rPr>
        <w:t xml:space="preserve">have </w:t>
      </w:r>
      <w:r>
        <w:rPr>
          <w:spacing w:val="-4"/>
          <w:w w:val="105"/>
          <w:sz w:val="21"/>
        </w:rPr>
        <w:t xml:space="preserve">both begun to </w:t>
      </w:r>
      <w:r>
        <w:rPr>
          <w:spacing w:val="-5"/>
          <w:w w:val="105"/>
          <w:sz w:val="21"/>
        </w:rPr>
        <w:t>question this</w:t>
      </w:r>
      <w:r>
        <w:rPr>
          <w:spacing w:val="-11"/>
          <w:w w:val="105"/>
          <w:sz w:val="21"/>
        </w:rPr>
        <w:t xml:space="preserve"> </w:t>
      </w:r>
      <w:r>
        <w:rPr>
          <w:spacing w:val="-5"/>
          <w:w w:val="105"/>
          <w:sz w:val="21"/>
        </w:rPr>
        <w:t>assumption.</w:t>
      </w:r>
    </w:p>
    <w:p w:rsidR="00D04CB6" w:rsidRDefault="00F732FE">
      <w:pPr>
        <w:pStyle w:val="ListParagraph"/>
        <w:numPr>
          <w:ilvl w:val="1"/>
          <w:numId w:val="185"/>
        </w:numPr>
        <w:tabs>
          <w:tab w:val="left" w:pos="920"/>
          <w:tab w:val="left" w:pos="922"/>
        </w:tabs>
        <w:spacing w:before="121" w:line="242" w:lineRule="auto"/>
        <w:ind w:left="921" w:right="1588"/>
        <w:jc w:val="left"/>
        <w:rPr>
          <w:sz w:val="21"/>
        </w:rPr>
      </w:pPr>
      <w:r>
        <w:rPr>
          <w:spacing w:val="-4"/>
          <w:sz w:val="21"/>
        </w:rPr>
        <w:t xml:space="preserve">There  </w:t>
      </w:r>
      <w:r>
        <w:rPr>
          <w:spacing w:val="-3"/>
          <w:sz w:val="21"/>
        </w:rPr>
        <w:t xml:space="preserve">is  </w:t>
      </w:r>
      <w:r>
        <w:rPr>
          <w:spacing w:val="-6"/>
          <w:sz w:val="21"/>
        </w:rPr>
        <w:t>gro</w:t>
      </w:r>
      <w:r>
        <w:rPr>
          <w:spacing w:val="-6"/>
          <w:sz w:val="21"/>
        </w:rPr>
        <w:t xml:space="preserve">wing  </w:t>
      </w:r>
      <w:r>
        <w:rPr>
          <w:spacing w:val="-5"/>
          <w:sz w:val="21"/>
        </w:rPr>
        <w:t xml:space="preserve">confidence  </w:t>
      </w:r>
      <w:r>
        <w:rPr>
          <w:spacing w:val="-4"/>
          <w:sz w:val="21"/>
        </w:rPr>
        <w:t xml:space="preserve">in  the  </w:t>
      </w:r>
      <w:r>
        <w:rPr>
          <w:spacing w:val="-5"/>
          <w:sz w:val="21"/>
        </w:rPr>
        <w:t xml:space="preserve">robustness  </w:t>
      </w:r>
      <w:r>
        <w:rPr>
          <w:spacing w:val="-4"/>
          <w:sz w:val="21"/>
        </w:rPr>
        <w:t xml:space="preserve">of  </w:t>
      </w:r>
      <w:r>
        <w:rPr>
          <w:spacing w:val="-5"/>
          <w:sz w:val="21"/>
        </w:rPr>
        <w:t xml:space="preserve">juries  </w:t>
      </w:r>
      <w:r>
        <w:rPr>
          <w:spacing w:val="-4"/>
          <w:sz w:val="21"/>
        </w:rPr>
        <w:t xml:space="preserve">and  the  </w:t>
      </w:r>
      <w:r>
        <w:rPr>
          <w:spacing w:val="-5"/>
          <w:sz w:val="21"/>
        </w:rPr>
        <w:t xml:space="preserve">ability  </w:t>
      </w:r>
      <w:r>
        <w:rPr>
          <w:spacing w:val="-4"/>
          <w:sz w:val="21"/>
        </w:rPr>
        <w:t xml:space="preserve">of  </w:t>
      </w:r>
      <w:r>
        <w:rPr>
          <w:spacing w:val="-3"/>
          <w:sz w:val="21"/>
        </w:rPr>
        <w:t xml:space="preserve">jury  </w:t>
      </w:r>
      <w:r>
        <w:rPr>
          <w:spacing w:val="-4"/>
          <w:sz w:val="21"/>
        </w:rPr>
        <w:t xml:space="preserve">members  to </w:t>
      </w:r>
      <w:r>
        <w:rPr>
          <w:spacing w:val="-6"/>
          <w:sz w:val="21"/>
        </w:rPr>
        <w:t xml:space="preserve">follow  </w:t>
      </w:r>
      <w:r>
        <w:rPr>
          <w:spacing w:val="-5"/>
          <w:sz w:val="21"/>
        </w:rPr>
        <w:t xml:space="preserve">directions  </w:t>
      </w:r>
      <w:r>
        <w:rPr>
          <w:spacing w:val="-4"/>
          <w:sz w:val="21"/>
        </w:rPr>
        <w:t xml:space="preserve">and to </w:t>
      </w:r>
      <w:r>
        <w:rPr>
          <w:spacing w:val="-6"/>
          <w:sz w:val="21"/>
        </w:rPr>
        <w:t xml:space="preserve">make  </w:t>
      </w:r>
      <w:r>
        <w:rPr>
          <w:spacing w:val="-5"/>
          <w:sz w:val="21"/>
        </w:rPr>
        <w:t xml:space="preserve">decisions  </w:t>
      </w:r>
      <w:r>
        <w:rPr>
          <w:spacing w:val="-4"/>
          <w:sz w:val="21"/>
        </w:rPr>
        <w:t xml:space="preserve">based </w:t>
      </w:r>
      <w:r>
        <w:rPr>
          <w:spacing w:val="-5"/>
          <w:sz w:val="21"/>
        </w:rPr>
        <w:t xml:space="preserve">only  </w:t>
      </w:r>
      <w:r>
        <w:rPr>
          <w:spacing w:val="-3"/>
          <w:sz w:val="21"/>
        </w:rPr>
        <w:t xml:space="preserve">on </w:t>
      </w:r>
      <w:r>
        <w:rPr>
          <w:spacing w:val="-4"/>
          <w:sz w:val="21"/>
        </w:rPr>
        <w:t xml:space="preserve">the </w:t>
      </w:r>
      <w:r>
        <w:rPr>
          <w:spacing w:val="-5"/>
          <w:sz w:val="21"/>
        </w:rPr>
        <w:t xml:space="preserve">evidence  </w:t>
      </w:r>
      <w:r>
        <w:rPr>
          <w:spacing w:val="-4"/>
          <w:sz w:val="21"/>
        </w:rPr>
        <w:t xml:space="preserve">put </w:t>
      </w:r>
      <w:r>
        <w:rPr>
          <w:spacing w:val="-5"/>
          <w:sz w:val="21"/>
        </w:rPr>
        <w:t xml:space="preserve">before  </w:t>
      </w:r>
      <w:r>
        <w:rPr>
          <w:spacing w:val="-4"/>
          <w:sz w:val="21"/>
        </w:rPr>
        <w:t xml:space="preserve">them in </w:t>
      </w:r>
      <w:r>
        <w:rPr>
          <w:spacing w:val="20"/>
          <w:sz w:val="21"/>
        </w:rPr>
        <w:t xml:space="preserve"> </w:t>
      </w:r>
      <w:r>
        <w:rPr>
          <w:spacing w:val="-5"/>
          <w:sz w:val="21"/>
        </w:rPr>
        <w:t>court.</w:t>
      </w:r>
    </w:p>
    <w:p w:rsidR="00D04CB6" w:rsidRDefault="00F732FE">
      <w:pPr>
        <w:pStyle w:val="ListParagraph"/>
        <w:numPr>
          <w:ilvl w:val="1"/>
          <w:numId w:val="185"/>
        </w:numPr>
        <w:tabs>
          <w:tab w:val="left" w:pos="920"/>
          <w:tab w:val="left" w:pos="922"/>
        </w:tabs>
        <w:spacing w:before="121" w:line="242" w:lineRule="auto"/>
        <w:ind w:left="921" w:right="1690"/>
        <w:jc w:val="left"/>
        <w:rPr>
          <w:sz w:val="12"/>
        </w:rPr>
      </w:pPr>
      <w:r>
        <w:rPr>
          <w:spacing w:val="-4"/>
          <w:w w:val="105"/>
          <w:sz w:val="21"/>
        </w:rPr>
        <w:t xml:space="preserve">This </w:t>
      </w:r>
      <w:r>
        <w:rPr>
          <w:spacing w:val="-5"/>
          <w:w w:val="105"/>
          <w:sz w:val="21"/>
        </w:rPr>
        <w:t xml:space="preserve">change </w:t>
      </w:r>
      <w:r>
        <w:rPr>
          <w:spacing w:val="-4"/>
          <w:w w:val="105"/>
          <w:sz w:val="21"/>
        </w:rPr>
        <w:t xml:space="preserve">in views and the </w:t>
      </w:r>
      <w:r>
        <w:rPr>
          <w:spacing w:val="-5"/>
          <w:w w:val="105"/>
          <w:sz w:val="21"/>
        </w:rPr>
        <w:t xml:space="preserve">questioning </w:t>
      </w:r>
      <w:r>
        <w:rPr>
          <w:spacing w:val="-4"/>
          <w:w w:val="105"/>
          <w:sz w:val="21"/>
        </w:rPr>
        <w:t xml:space="preserve">of </w:t>
      </w:r>
      <w:r>
        <w:rPr>
          <w:spacing w:val="-6"/>
          <w:w w:val="105"/>
          <w:sz w:val="21"/>
        </w:rPr>
        <w:t xml:space="preserve">traditional </w:t>
      </w:r>
      <w:r>
        <w:rPr>
          <w:spacing w:val="-5"/>
          <w:w w:val="105"/>
          <w:sz w:val="21"/>
        </w:rPr>
        <w:t xml:space="preserve">assumptions </w:t>
      </w:r>
      <w:r>
        <w:rPr>
          <w:spacing w:val="-4"/>
          <w:w w:val="105"/>
          <w:sz w:val="21"/>
        </w:rPr>
        <w:t xml:space="preserve">open the </w:t>
      </w:r>
      <w:r>
        <w:rPr>
          <w:spacing w:val="-5"/>
          <w:w w:val="105"/>
          <w:sz w:val="21"/>
        </w:rPr>
        <w:t xml:space="preserve">possibility </w:t>
      </w:r>
      <w:r>
        <w:rPr>
          <w:spacing w:val="-4"/>
          <w:w w:val="105"/>
          <w:sz w:val="21"/>
        </w:rPr>
        <w:t xml:space="preserve">of </w:t>
      </w:r>
      <w:r>
        <w:rPr>
          <w:spacing w:val="-5"/>
          <w:w w:val="105"/>
          <w:sz w:val="21"/>
        </w:rPr>
        <w:t>other</w:t>
      </w:r>
      <w:r>
        <w:rPr>
          <w:spacing w:val="-11"/>
          <w:w w:val="105"/>
          <w:sz w:val="21"/>
        </w:rPr>
        <w:t xml:space="preserve"> </w:t>
      </w:r>
      <w:r>
        <w:rPr>
          <w:spacing w:val="-6"/>
          <w:w w:val="105"/>
          <w:sz w:val="21"/>
        </w:rPr>
        <w:t>mechanisms</w:t>
      </w:r>
      <w:r>
        <w:rPr>
          <w:spacing w:val="-11"/>
          <w:w w:val="105"/>
          <w:sz w:val="21"/>
        </w:rPr>
        <w:t xml:space="preserve"> </w:t>
      </w:r>
      <w:r>
        <w:rPr>
          <w:spacing w:val="-4"/>
          <w:w w:val="105"/>
          <w:sz w:val="21"/>
        </w:rPr>
        <w:t>to</w:t>
      </w:r>
      <w:r>
        <w:rPr>
          <w:spacing w:val="-11"/>
          <w:w w:val="105"/>
          <w:sz w:val="21"/>
        </w:rPr>
        <w:t xml:space="preserve"> </w:t>
      </w:r>
      <w:r>
        <w:rPr>
          <w:spacing w:val="-5"/>
          <w:w w:val="105"/>
          <w:sz w:val="21"/>
        </w:rPr>
        <w:t>address</w:t>
      </w:r>
      <w:r>
        <w:rPr>
          <w:spacing w:val="-11"/>
          <w:w w:val="105"/>
          <w:sz w:val="21"/>
        </w:rPr>
        <w:t xml:space="preserve"> </w:t>
      </w:r>
      <w:r>
        <w:rPr>
          <w:spacing w:val="-4"/>
          <w:w w:val="105"/>
          <w:sz w:val="21"/>
        </w:rPr>
        <w:t>the</w:t>
      </w:r>
      <w:r>
        <w:rPr>
          <w:spacing w:val="-11"/>
          <w:w w:val="105"/>
          <w:sz w:val="21"/>
        </w:rPr>
        <w:t xml:space="preserve"> </w:t>
      </w:r>
      <w:r>
        <w:rPr>
          <w:spacing w:val="-5"/>
          <w:w w:val="105"/>
          <w:sz w:val="21"/>
        </w:rPr>
        <w:t>problem</w:t>
      </w:r>
      <w:r>
        <w:rPr>
          <w:spacing w:val="-11"/>
          <w:w w:val="105"/>
          <w:sz w:val="21"/>
        </w:rPr>
        <w:t xml:space="preserve"> </w:t>
      </w:r>
      <w:r>
        <w:rPr>
          <w:spacing w:val="-4"/>
          <w:w w:val="105"/>
          <w:sz w:val="21"/>
        </w:rPr>
        <w:t>of</w:t>
      </w:r>
      <w:r>
        <w:rPr>
          <w:spacing w:val="-11"/>
          <w:w w:val="105"/>
          <w:sz w:val="21"/>
        </w:rPr>
        <w:t xml:space="preserve"> </w:t>
      </w:r>
      <w:r>
        <w:rPr>
          <w:spacing w:val="-3"/>
          <w:w w:val="105"/>
          <w:sz w:val="21"/>
        </w:rPr>
        <w:t>jury</w:t>
      </w:r>
      <w:r>
        <w:rPr>
          <w:spacing w:val="-11"/>
          <w:w w:val="105"/>
          <w:sz w:val="21"/>
        </w:rPr>
        <w:t xml:space="preserve"> </w:t>
      </w:r>
      <w:r>
        <w:rPr>
          <w:spacing w:val="-5"/>
          <w:w w:val="105"/>
          <w:sz w:val="21"/>
        </w:rPr>
        <w:t>exposure</w:t>
      </w:r>
      <w:r>
        <w:rPr>
          <w:spacing w:val="-11"/>
          <w:w w:val="105"/>
          <w:sz w:val="21"/>
        </w:rPr>
        <w:t xml:space="preserve"> </w:t>
      </w:r>
      <w:r>
        <w:rPr>
          <w:spacing w:val="-4"/>
          <w:w w:val="105"/>
          <w:sz w:val="21"/>
        </w:rPr>
        <w:t>to</w:t>
      </w:r>
      <w:r>
        <w:rPr>
          <w:spacing w:val="-11"/>
          <w:w w:val="105"/>
          <w:sz w:val="21"/>
        </w:rPr>
        <w:t xml:space="preserve"> </w:t>
      </w:r>
      <w:r>
        <w:rPr>
          <w:spacing w:val="-6"/>
          <w:w w:val="105"/>
          <w:sz w:val="21"/>
        </w:rPr>
        <w:t>prejudicial</w:t>
      </w:r>
      <w:r>
        <w:rPr>
          <w:spacing w:val="-11"/>
          <w:w w:val="105"/>
          <w:sz w:val="21"/>
        </w:rPr>
        <w:t xml:space="preserve"> </w:t>
      </w:r>
      <w:r>
        <w:rPr>
          <w:spacing w:val="-6"/>
          <w:w w:val="105"/>
          <w:sz w:val="21"/>
        </w:rPr>
        <w:t>publicity,</w:t>
      </w:r>
      <w:r>
        <w:rPr>
          <w:spacing w:val="-11"/>
          <w:w w:val="105"/>
          <w:sz w:val="21"/>
        </w:rPr>
        <w:t xml:space="preserve"> </w:t>
      </w:r>
      <w:r>
        <w:rPr>
          <w:spacing w:val="-5"/>
          <w:w w:val="105"/>
          <w:sz w:val="21"/>
        </w:rPr>
        <w:t>instead</w:t>
      </w:r>
      <w:r>
        <w:rPr>
          <w:spacing w:val="-11"/>
          <w:w w:val="105"/>
          <w:sz w:val="21"/>
        </w:rPr>
        <w:t xml:space="preserve"> </w:t>
      </w:r>
      <w:r>
        <w:rPr>
          <w:spacing w:val="-4"/>
          <w:w w:val="105"/>
          <w:sz w:val="21"/>
        </w:rPr>
        <w:t xml:space="preserve">of </w:t>
      </w:r>
      <w:r>
        <w:rPr>
          <w:spacing w:val="-5"/>
          <w:w w:val="105"/>
          <w:sz w:val="21"/>
        </w:rPr>
        <w:t xml:space="preserve">simply attempting </w:t>
      </w:r>
      <w:r>
        <w:rPr>
          <w:spacing w:val="-4"/>
          <w:w w:val="105"/>
          <w:sz w:val="21"/>
        </w:rPr>
        <w:t xml:space="preserve">to </w:t>
      </w:r>
      <w:r>
        <w:rPr>
          <w:spacing w:val="-6"/>
          <w:w w:val="105"/>
          <w:sz w:val="21"/>
        </w:rPr>
        <w:t xml:space="preserve">quarantine </w:t>
      </w:r>
      <w:r>
        <w:rPr>
          <w:spacing w:val="-5"/>
          <w:w w:val="105"/>
          <w:sz w:val="21"/>
        </w:rPr>
        <w:t xml:space="preserve">jurors from </w:t>
      </w:r>
      <w:r>
        <w:rPr>
          <w:spacing w:val="-6"/>
          <w:w w:val="105"/>
          <w:sz w:val="21"/>
        </w:rPr>
        <w:t xml:space="preserve">accessing </w:t>
      </w:r>
      <w:r>
        <w:rPr>
          <w:spacing w:val="-5"/>
          <w:w w:val="105"/>
          <w:sz w:val="21"/>
        </w:rPr>
        <w:t>such</w:t>
      </w:r>
      <w:r>
        <w:rPr>
          <w:spacing w:val="-37"/>
          <w:w w:val="105"/>
          <w:sz w:val="21"/>
        </w:rPr>
        <w:t xml:space="preserve"> </w:t>
      </w:r>
      <w:r>
        <w:rPr>
          <w:spacing w:val="-6"/>
          <w:w w:val="105"/>
          <w:sz w:val="21"/>
        </w:rPr>
        <w:t>materials.</w:t>
      </w:r>
      <w:r>
        <w:rPr>
          <w:spacing w:val="-6"/>
          <w:w w:val="105"/>
          <w:position w:val="7"/>
          <w:sz w:val="12"/>
        </w:rPr>
        <w:t>276</w:t>
      </w:r>
    </w:p>
    <w:p w:rsidR="00D04CB6" w:rsidRDefault="00F732FE">
      <w:pPr>
        <w:pStyle w:val="ListParagraph"/>
        <w:numPr>
          <w:ilvl w:val="1"/>
          <w:numId w:val="185"/>
        </w:numPr>
        <w:tabs>
          <w:tab w:val="left" w:pos="921"/>
          <w:tab w:val="left" w:pos="922"/>
        </w:tabs>
        <w:spacing w:before="121" w:line="242" w:lineRule="auto"/>
        <w:ind w:left="921" w:right="1857"/>
        <w:jc w:val="left"/>
        <w:rPr>
          <w:sz w:val="12"/>
        </w:rPr>
      </w:pPr>
      <w:r>
        <w:rPr>
          <w:spacing w:val="-7"/>
          <w:sz w:val="21"/>
        </w:rPr>
        <w:t xml:space="preserve">Currently </w:t>
      </w:r>
      <w:r>
        <w:rPr>
          <w:spacing w:val="-4"/>
          <w:sz w:val="21"/>
        </w:rPr>
        <w:t xml:space="preserve">in </w:t>
      </w:r>
      <w:r>
        <w:rPr>
          <w:spacing w:val="-6"/>
          <w:sz w:val="21"/>
        </w:rPr>
        <w:t xml:space="preserve">Australia </w:t>
      </w:r>
      <w:r>
        <w:rPr>
          <w:spacing w:val="-5"/>
          <w:sz w:val="21"/>
        </w:rPr>
        <w:t xml:space="preserve">there </w:t>
      </w:r>
      <w:r>
        <w:rPr>
          <w:spacing w:val="-3"/>
          <w:sz w:val="21"/>
        </w:rPr>
        <w:t xml:space="preserve">is </w:t>
      </w:r>
      <w:r>
        <w:rPr>
          <w:sz w:val="21"/>
        </w:rPr>
        <w:t xml:space="preserve">a </w:t>
      </w:r>
      <w:r>
        <w:rPr>
          <w:spacing w:val="-5"/>
          <w:sz w:val="21"/>
        </w:rPr>
        <w:t xml:space="preserve">range  </w:t>
      </w:r>
      <w:r>
        <w:rPr>
          <w:spacing w:val="-4"/>
          <w:sz w:val="21"/>
        </w:rPr>
        <w:t xml:space="preserve">of  </w:t>
      </w:r>
      <w:r>
        <w:rPr>
          <w:spacing w:val="-5"/>
          <w:sz w:val="21"/>
        </w:rPr>
        <w:t xml:space="preserve">other  measures  </w:t>
      </w:r>
      <w:r>
        <w:rPr>
          <w:spacing w:val="-6"/>
          <w:sz w:val="21"/>
        </w:rPr>
        <w:t xml:space="preserve">available  </w:t>
      </w:r>
      <w:r>
        <w:rPr>
          <w:spacing w:val="-4"/>
          <w:sz w:val="21"/>
        </w:rPr>
        <w:t xml:space="preserve">to  </w:t>
      </w:r>
      <w:r>
        <w:rPr>
          <w:spacing w:val="-5"/>
          <w:sz w:val="21"/>
        </w:rPr>
        <w:t xml:space="preserve">manage  </w:t>
      </w:r>
      <w:r>
        <w:rPr>
          <w:spacing w:val="-6"/>
          <w:sz w:val="21"/>
        </w:rPr>
        <w:t xml:space="preserve">prejudicial </w:t>
      </w:r>
      <w:r>
        <w:rPr>
          <w:spacing w:val="-5"/>
          <w:sz w:val="21"/>
        </w:rPr>
        <w:t xml:space="preserve">publicity </w:t>
      </w:r>
      <w:r>
        <w:rPr>
          <w:spacing w:val="-4"/>
          <w:sz w:val="21"/>
        </w:rPr>
        <w:t xml:space="preserve">and the </w:t>
      </w:r>
      <w:r>
        <w:rPr>
          <w:spacing w:val="-5"/>
          <w:sz w:val="21"/>
        </w:rPr>
        <w:t>jury.</w:t>
      </w:r>
      <w:r>
        <w:rPr>
          <w:spacing w:val="-5"/>
          <w:position w:val="7"/>
          <w:sz w:val="12"/>
        </w:rPr>
        <w:t xml:space="preserve">277 </w:t>
      </w:r>
      <w:r>
        <w:rPr>
          <w:spacing w:val="-4"/>
          <w:sz w:val="21"/>
        </w:rPr>
        <w:t xml:space="preserve">These </w:t>
      </w:r>
      <w:r>
        <w:rPr>
          <w:spacing w:val="-6"/>
          <w:sz w:val="21"/>
        </w:rPr>
        <w:t xml:space="preserve">include </w:t>
      </w:r>
      <w:r>
        <w:rPr>
          <w:spacing w:val="-3"/>
          <w:sz w:val="21"/>
        </w:rPr>
        <w:t xml:space="preserve">jury </w:t>
      </w:r>
      <w:r>
        <w:rPr>
          <w:spacing w:val="-5"/>
          <w:sz w:val="21"/>
        </w:rPr>
        <w:t xml:space="preserve">directions, postponing </w:t>
      </w:r>
      <w:r>
        <w:rPr>
          <w:sz w:val="21"/>
        </w:rPr>
        <w:t xml:space="preserve">a </w:t>
      </w:r>
      <w:r>
        <w:rPr>
          <w:spacing w:val="-6"/>
          <w:sz w:val="21"/>
        </w:rPr>
        <w:t xml:space="preserve">trial, changing </w:t>
      </w:r>
      <w:r>
        <w:rPr>
          <w:spacing w:val="-4"/>
          <w:sz w:val="21"/>
        </w:rPr>
        <w:t xml:space="preserve">the </w:t>
      </w:r>
      <w:r>
        <w:rPr>
          <w:spacing w:val="-5"/>
          <w:sz w:val="21"/>
        </w:rPr>
        <w:t xml:space="preserve">trial </w:t>
      </w:r>
      <w:r>
        <w:rPr>
          <w:spacing w:val="-6"/>
          <w:sz w:val="21"/>
        </w:rPr>
        <w:t xml:space="preserve">venue,  </w:t>
      </w:r>
      <w:r>
        <w:rPr>
          <w:spacing w:val="-5"/>
          <w:sz w:val="21"/>
        </w:rPr>
        <w:t xml:space="preserve">sequestering  </w:t>
      </w:r>
      <w:r>
        <w:rPr>
          <w:sz w:val="21"/>
        </w:rPr>
        <w:t xml:space="preserve">a </w:t>
      </w:r>
      <w:r>
        <w:rPr>
          <w:spacing w:val="-3"/>
          <w:sz w:val="21"/>
        </w:rPr>
        <w:t xml:space="preserve">jury or </w:t>
      </w:r>
      <w:r>
        <w:rPr>
          <w:spacing w:val="-6"/>
          <w:sz w:val="21"/>
        </w:rPr>
        <w:t xml:space="preserve">having  </w:t>
      </w:r>
      <w:r>
        <w:rPr>
          <w:spacing w:val="-4"/>
          <w:sz w:val="21"/>
        </w:rPr>
        <w:t xml:space="preserve">the </w:t>
      </w:r>
      <w:r>
        <w:rPr>
          <w:spacing w:val="-5"/>
          <w:sz w:val="21"/>
        </w:rPr>
        <w:t xml:space="preserve">trial  heard  </w:t>
      </w:r>
      <w:r>
        <w:rPr>
          <w:spacing w:val="-4"/>
          <w:sz w:val="21"/>
        </w:rPr>
        <w:t xml:space="preserve">by </w:t>
      </w:r>
      <w:r>
        <w:rPr>
          <w:spacing w:val="-5"/>
          <w:sz w:val="21"/>
        </w:rPr>
        <w:t xml:space="preserve">judge </w:t>
      </w:r>
      <w:r>
        <w:rPr>
          <w:spacing w:val="16"/>
          <w:sz w:val="21"/>
        </w:rPr>
        <w:t xml:space="preserve"> </w:t>
      </w:r>
      <w:r>
        <w:rPr>
          <w:spacing w:val="-5"/>
          <w:sz w:val="21"/>
        </w:rPr>
        <w:t>alone.</w:t>
      </w:r>
      <w:r>
        <w:rPr>
          <w:spacing w:val="-5"/>
          <w:position w:val="7"/>
          <w:sz w:val="12"/>
        </w:rPr>
        <w:t>278</w:t>
      </w:r>
    </w:p>
    <w:p w:rsidR="00D04CB6" w:rsidRDefault="00F732FE">
      <w:pPr>
        <w:pStyle w:val="ListParagraph"/>
        <w:numPr>
          <w:ilvl w:val="1"/>
          <w:numId w:val="185"/>
        </w:numPr>
        <w:tabs>
          <w:tab w:val="left" w:pos="921"/>
          <w:tab w:val="left" w:pos="922"/>
        </w:tabs>
        <w:spacing w:before="121" w:line="242" w:lineRule="auto"/>
        <w:ind w:left="921" w:right="1779"/>
        <w:jc w:val="left"/>
        <w:rPr>
          <w:sz w:val="12"/>
        </w:rPr>
      </w:pPr>
      <w:r>
        <w:pict>
          <v:line id="_x0000_s1315" style="position:absolute;left:0;text-align:left;z-index:6832;mso-wrap-distance-left:0;mso-wrap-distance-right:0;mso-position-horizontal-relative:page" from="79.35pt,62.4pt" to="515.9pt,62.4pt" strokecolor="#f8cabc" strokeweight="1pt">
            <w10:wrap type="topAndBottom" anchorx="page"/>
          </v:line>
        </w:pict>
      </w:r>
      <w:r>
        <w:rPr>
          <w:spacing w:val="-7"/>
          <w:w w:val="105"/>
          <w:sz w:val="21"/>
        </w:rPr>
        <w:t xml:space="preserve">However, </w:t>
      </w:r>
      <w:r>
        <w:rPr>
          <w:spacing w:val="-4"/>
          <w:w w:val="105"/>
          <w:sz w:val="21"/>
        </w:rPr>
        <w:t xml:space="preserve">in </w:t>
      </w:r>
      <w:r>
        <w:rPr>
          <w:spacing w:val="-6"/>
          <w:w w:val="105"/>
          <w:sz w:val="21"/>
        </w:rPr>
        <w:t xml:space="preserve">Australia, </w:t>
      </w:r>
      <w:r>
        <w:rPr>
          <w:spacing w:val="-4"/>
          <w:w w:val="105"/>
          <w:sz w:val="21"/>
        </w:rPr>
        <w:t xml:space="preserve">the courts’ </w:t>
      </w:r>
      <w:r>
        <w:rPr>
          <w:spacing w:val="-6"/>
          <w:w w:val="105"/>
          <w:sz w:val="21"/>
        </w:rPr>
        <w:t xml:space="preserve">reliance </w:t>
      </w:r>
      <w:r>
        <w:rPr>
          <w:spacing w:val="-3"/>
          <w:w w:val="105"/>
          <w:sz w:val="21"/>
        </w:rPr>
        <w:t xml:space="preserve">on </w:t>
      </w:r>
      <w:r>
        <w:rPr>
          <w:spacing w:val="-4"/>
          <w:w w:val="105"/>
          <w:sz w:val="21"/>
        </w:rPr>
        <w:t xml:space="preserve">these </w:t>
      </w:r>
      <w:r>
        <w:rPr>
          <w:spacing w:val="-5"/>
          <w:w w:val="105"/>
          <w:sz w:val="21"/>
        </w:rPr>
        <w:t xml:space="preserve">other options </w:t>
      </w:r>
      <w:r>
        <w:rPr>
          <w:spacing w:val="-3"/>
          <w:w w:val="105"/>
          <w:sz w:val="21"/>
        </w:rPr>
        <w:t xml:space="preserve">is </w:t>
      </w:r>
      <w:r>
        <w:rPr>
          <w:spacing w:val="-5"/>
          <w:w w:val="105"/>
          <w:sz w:val="21"/>
        </w:rPr>
        <w:t xml:space="preserve">outweighed </w:t>
      </w:r>
      <w:r>
        <w:rPr>
          <w:spacing w:val="-4"/>
          <w:w w:val="105"/>
          <w:sz w:val="21"/>
        </w:rPr>
        <w:t xml:space="preserve">by </w:t>
      </w:r>
      <w:r>
        <w:rPr>
          <w:spacing w:val="-5"/>
          <w:w w:val="105"/>
          <w:sz w:val="21"/>
        </w:rPr>
        <w:t xml:space="preserve">their </w:t>
      </w:r>
      <w:r>
        <w:rPr>
          <w:spacing w:val="-6"/>
          <w:w w:val="105"/>
          <w:sz w:val="21"/>
        </w:rPr>
        <w:t xml:space="preserve">reliance </w:t>
      </w:r>
      <w:r>
        <w:rPr>
          <w:spacing w:val="-3"/>
          <w:w w:val="105"/>
          <w:sz w:val="21"/>
        </w:rPr>
        <w:t xml:space="preserve">on </w:t>
      </w:r>
      <w:r>
        <w:rPr>
          <w:spacing w:val="-5"/>
          <w:w w:val="105"/>
          <w:sz w:val="21"/>
        </w:rPr>
        <w:t xml:space="preserve">restricting </w:t>
      </w:r>
      <w:r>
        <w:rPr>
          <w:spacing w:val="-4"/>
          <w:w w:val="105"/>
          <w:sz w:val="21"/>
        </w:rPr>
        <w:t xml:space="preserve">and </w:t>
      </w:r>
      <w:r>
        <w:rPr>
          <w:spacing w:val="-6"/>
          <w:w w:val="105"/>
          <w:sz w:val="21"/>
        </w:rPr>
        <w:t xml:space="preserve">punishing prejudicial </w:t>
      </w:r>
      <w:r>
        <w:rPr>
          <w:spacing w:val="-5"/>
          <w:w w:val="105"/>
          <w:sz w:val="21"/>
        </w:rPr>
        <w:t xml:space="preserve">media </w:t>
      </w:r>
      <w:r>
        <w:rPr>
          <w:spacing w:val="-6"/>
          <w:w w:val="105"/>
          <w:sz w:val="21"/>
        </w:rPr>
        <w:t>coverage.</w:t>
      </w:r>
      <w:r>
        <w:rPr>
          <w:spacing w:val="-6"/>
          <w:w w:val="105"/>
          <w:position w:val="7"/>
          <w:sz w:val="12"/>
        </w:rPr>
        <w:t xml:space="preserve">279 </w:t>
      </w:r>
      <w:r>
        <w:rPr>
          <w:w w:val="105"/>
          <w:sz w:val="21"/>
        </w:rPr>
        <w:t xml:space="preserve">In </w:t>
      </w:r>
      <w:r>
        <w:rPr>
          <w:spacing w:val="-6"/>
          <w:w w:val="105"/>
          <w:sz w:val="21"/>
        </w:rPr>
        <w:t xml:space="preserve">contrast, </w:t>
      </w:r>
      <w:r>
        <w:rPr>
          <w:spacing w:val="-4"/>
          <w:w w:val="105"/>
          <w:sz w:val="21"/>
        </w:rPr>
        <w:t xml:space="preserve">the courts in the </w:t>
      </w:r>
      <w:r>
        <w:rPr>
          <w:spacing w:val="-5"/>
          <w:w w:val="105"/>
          <w:sz w:val="21"/>
        </w:rPr>
        <w:t xml:space="preserve">United </w:t>
      </w:r>
      <w:r>
        <w:rPr>
          <w:spacing w:val="-6"/>
          <w:w w:val="105"/>
          <w:sz w:val="21"/>
        </w:rPr>
        <w:t xml:space="preserve">States </w:t>
      </w:r>
      <w:r>
        <w:rPr>
          <w:spacing w:val="-5"/>
          <w:w w:val="105"/>
          <w:sz w:val="21"/>
        </w:rPr>
        <w:t xml:space="preserve">rely heavily </w:t>
      </w:r>
      <w:r>
        <w:rPr>
          <w:spacing w:val="-3"/>
          <w:w w:val="105"/>
          <w:sz w:val="21"/>
        </w:rPr>
        <w:t xml:space="preserve">on </w:t>
      </w:r>
      <w:r>
        <w:rPr>
          <w:spacing w:val="-5"/>
          <w:w w:val="105"/>
          <w:sz w:val="21"/>
        </w:rPr>
        <w:t xml:space="preserve">remedial options rather than </w:t>
      </w:r>
      <w:r>
        <w:rPr>
          <w:spacing w:val="-4"/>
          <w:w w:val="105"/>
          <w:sz w:val="21"/>
        </w:rPr>
        <w:t xml:space="preserve">trying to </w:t>
      </w:r>
      <w:r>
        <w:rPr>
          <w:spacing w:val="-6"/>
          <w:w w:val="105"/>
          <w:sz w:val="21"/>
        </w:rPr>
        <w:t xml:space="preserve">prevent prejudicial </w:t>
      </w:r>
      <w:r>
        <w:rPr>
          <w:spacing w:val="-5"/>
          <w:w w:val="105"/>
          <w:sz w:val="21"/>
        </w:rPr>
        <w:t>publicity.</w:t>
      </w:r>
      <w:r>
        <w:rPr>
          <w:spacing w:val="-5"/>
          <w:w w:val="105"/>
          <w:position w:val="7"/>
          <w:sz w:val="12"/>
        </w:rPr>
        <w:t>280</w:t>
      </w:r>
    </w:p>
    <w:p w:rsidR="00D04CB6" w:rsidRDefault="00F732FE">
      <w:pPr>
        <w:pStyle w:val="ListParagraph"/>
        <w:numPr>
          <w:ilvl w:val="0"/>
          <w:numId w:val="99"/>
        </w:numPr>
        <w:tabs>
          <w:tab w:val="left" w:pos="921"/>
          <w:tab w:val="left" w:pos="922"/>
        </w:tabs>
        <w:spacing w:before="117"/>
        <w:ind w:right="1818"/>
        <w:jc w:val="left"/>
        <w:rPr>
          <w:sz w:val="13"/>
        </w:rPr>
      </w:pPr>
      <w:r>
        <w:rPr>
          <w:w w:val="105"/>
          <w:sz w:val="13"/>
        </w:rPr>
        <w:t xml:space="preserve">Justice Committee, </w:t>
      </w:r>
      <w:r>
        <w:rPr>
          <w:i/>
          <w:w w:val="105"/>
          <w:sz w:val="13"/>
        </w:rPr>
        <w:t xml:space="preserve">Final Report (Administration of Justice (Reform of Contempt of Court) Bill </w:t>
      </w:r>
      <w:r>
        <w:rPr>
          <w:w w:val="105"/>
          <w:sz w:val="13"/>
        </w:rPr>
        <w:t xml:space="preserve">39-2 (Web Page, April 2019) </w:t>
      </w:r>
      <w:r>
        <w:rPr>
          <w:spacing w:val="-4"/>
          <w:w w:val="105"/>
          <w:sz w:val="13"/>
        </w:rPr>
        <w:t xml:space="preserve">12–13 </w:t>
      </w:r>
      <w:r>
        <w:rPr>
          <w:spacing w:val="1"/>
          <w:w w:val="105"/>
          <w:sz w:val="13"/>
        </w:rPr>
        <w:t>&lt;</w:t>
      </w:r>
      <w:hyperlink r:id="rId81">
        <w:r>
          <w:rPr>
            <w:spacing w:val="1"/>
            <w:w w:val="105"/>
            <w:sz w:val="13"/>
          </w:rPr>
          <w:t>www.</w:t>
        </w:r>
      </w:hyperlink>
      <w:r>
        <w:rPr>
          <w:spacing w:val="1"/>
          <w:w w:val="105"/>
          <w:sz w:val="13"/>
        </w:rPr>
        <w:t xml:space="preserve"> </w:t>
      </w:r>
      <w:r>
        <w:rPr>
          <w:w w:val="105"/>
          <w:sz w:val="13"/>
        </w:rPr>
        <w:t>parliament.nz/en/pb/sc/reports/document/SCR_86592/administration-of-justice-r</w:t>
      </w:r>
      <w:r>
        <w:rPr>
          <w:w w:val="105"/>
          <w:sz w:val="13"/>
        </w:rPr>
        <w:t>eform-of-contempt-of-court&gt;.</w:t>
      </w:r>
    </w:p>
    <w:p w:rsidR="00D04CB6" w:rsidRDefault="00F732FE">
      <w:pPr>
        <w:pStyle w:val="ListParagraph"/>
        <w:numPr>
          <w:ilvl w:val="0"/>
          <w:numId w:val="99"/>
        </w:numPr>
        <w:tabs>
          <w:tab w:val="left" w:pos="921"/>
          <w:tab w:val="left" w:pos="922"/>
        </w:tabs>
        <w:jc w:val="left"/>
        <w:rPr>
          <w:sz w:val="13"/>
        </w:rPr>
      </w:pPr>
      <w:r>
        <w:rPr>
          <w:spacing w:val="1"/>
          <w:w w:val="105"/>
          <w:sz w:val="13"/>
        </w:rPr>
        <w:t>As</w:t>
      </w:r>
      <w:r>
        <w:rPr>
          <w:spacing w:val="7"/>
          <w:w w:val="105"/>
          <w:sz w:val="13"/>
        </w:rPr>
        <w:t xml:space="preserve"> </w:t>
      </w:r>
      <w:r>
        <w:rPr>
          <w:w w:val="105"/>
          <w:sz w:val="13"/>
        </w:rPr>
        <w:t>summarised</w:t>
      </w:r>
      <w:r>
        <w:rPr>
          <w:spacing w:val="7"/>
          <w:w w:val="105"/>
          <w:sz w:val="13"/>
        </w:rPr>
        <w:t xml:space="preserve"> </w:t>
      </w:r>
      <w:r>
        <w:rPr>
          <w:w w:val="105"/>
          <w:sz w:val="13"/>
        </w:rPr>
        <w:t>in</w:t>
      </w:r>
      <w:r>
        <w:rPr>
          <w:spacing w:val="7"/>
          <w:w w:val="105"/>
          <w:sz w:val="13"/>
        </w:rPr>
        <w:t xml:space="preserve"> </w:t>
      </w:r>
      <w:r>
        <w:rPr>
          <w:w w:val="105"/>
          <w:sz w:val="13"/>
        </w:rPr>
        <w:t>Law</w:t>
      </w:r>
      <w:r>
        <w:rPr>
          <w:spacing w:val="7"/>
          <w:w w:val="105"/>
          <w:sz w:val="13"/>
        </w:rPr>
        <w:t xml:space="preserve"> </w:t>
      </w:r>
      <w:r>
        <w:rPr>
          <w:w w:val="105"/>
          <w:sz w:val="13"/>
        </w:rPr>
        <w:t>Commission</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w w:val="105"/>
          <w:sz w:val="13"/>
        </w:rPr>
        <w:t>,</w:t>
      </w:r>
      <w:r>
        <w:rPr>
          <w:spacing w:val="7"/>
          <w:w w:val="105"/>
          <w:sz w:val="13"/>
        </w:rPr>
        <w:t xml:space="preserve"> </w:t>
      </w:r>
      <w:r>
        <w:rPr>
          <w:w w:val="105"/>
          <w:sz w:val="13"/>
        </w:rPr>
        <w:t>(Impact</w:t>
      </w:r>
      <w:r>
        <w:rPr>
          <w:spacing w:val="7"/>
          <w:w w:val="105"/>
          <w:sz w:val="13"/>
        </w:rPr>
        <w:t xml:space="preserve"> </w:t>
      </w:r>
      <w:r>
        <w:rPr>
          <w:w w:val="105"/>
          <w:sz w:val="13"/>
        </w:rPr>
        <w:t>Assessment,</w:t>
      </w:r>
      <w:r>
        <w:rPr>
          <w:spacing w:val="7"/>
          <w:w w:val="105"/>
          <w:sz w:val="13"/>
        </w:rPr>
        <w:t xml:space="preserve"> </w:t>
      </w:r>
      <w:r>
        <w:rPr>
          <w:w w:val="105"/>
          <w:sz w:val="13"/>
        </w:rPr>
        <w:t>2012).</w:t>
      </w:r>
    </w:p>
    <w:p w:rsidR="00D04CB6" w:rsidRDefault="00F732FE">
      <w:pPr>
        <w:pStyle w:val="ListParagraph"/>
        <w:numPr>
          <w:ilvl w:val="0"/>
          <w:numId w:val="99"/>
        </w:numPr>
        <w:tabs>
          <w:tab w:val="left" w:pos="921"/>
          <w:tab w:val="left" w:pos="922"/>
        </w:tabs>
        <w:jc w:val="left"/>
        <w:rPr>
          <w:sz w:val="13"/>
        </w:rPr>
      </w:pPr>
      <w:r>
        <w:rPr>
          <w:w w:val="105"/>
          <w:sz w:val="13"/>
        </w:rPr>
        <w:t>Frank</w:t>
      </w:r>
      <w:r>
        <w:rPr>
          <w:spacing w:val="15"/>
          <w:w w:val="105"/>
          <w:sz w:val="13"/>
        </w:rPr>
        <w:t xml:space="preserve"> </w:t>
      </w:r>
      <w:r>
        <w:rPr>
          <w:w w:val="105"/>
          <w:sz w:val="13"/>
        </w:rPr>
        <w:t>Vincent,</w:t>
      </w:r>
      <w:r>
        <w:rPr>
          <w:spacing w:val="15"/>
          <w:w w:val="105"/>
          <w:sz w:val="13"/>
        </w:rPr>
        <w:t xml:space="preserve"> </w:t>
      </w:r>
      <w:r>
        <w:rPr>
          <w:i/>
          <w:w w:val="105"/>
          <w:sz w:val="13"/>
        </w:rPr>
        <w:t>Open</w:t>
      </w:r>
      <w:r>
        <w:rPr>
          <w:i/>
          <w:spacing w:val="12"/>
          <w:w w:val="105"/>
          <w:sz w:val="13"/>
        </w:rPr>
        <w:t xml:space="preserve"> </w:t>
      </w:r>
      <w:r>
        <w:rPr>
          <w:i/>
          <w:w w:val="105"/>
          <w:sz w:val="13"/>
        </w:rPr>
        <w:t>Courts</w:t>
      </w:r>
      <w:r>
        <w:rPr>
          <w:i/>
          <w:spacing w:val="12"/>
          <w:w w:val="105"/>
          <w:sz w:val="13"/>
        </w:rPr>
        <w:t xml:space="preserve"> </w:t>
      </w:r>
      <w:r>
        <w:rPr>
          <w:i/>
          <w:w w:val="105"/>
          <w:sz w:val="13"/>
        </w:rPr>
        <w:t>Act</w:t>
      </w:r>
      <w:r>
        <w:rPr>
          <w:i/>
          <w:spacing w:val="12"/>
          <w:w w:val="105"/>
          <w:sz w:val="13"/>
        </w:rPr>
        <w:t xml:space="preserve"> </w:t>
      </w:r>
      <w:r>
        <w:rPr>
          <w:i/>
          <w:w w:val="105"/>
          <w:sz w:val="13"/>
        </w:rPr>
        <w:t>Review</w:t>
      </w:r>
      <w:r>
        <w:rPr>
          <w:i/>
          <w:spacing w:val="15"/>
          <w:w w:val="105"/>
          <w:sz w:val="13"/>
        </w:rPr>
        <w:t xml:space="preserve"> </w:t>
      </w:r>
      <w:r>
        <w:rPr>
          <w:w w:val="105"/>
          <w:sz w:val="13"/>
        </w:rPr>
        <w:t>(2017)</w:t>
      </w:r>
      <w:r>
        <w:rPr>
          <w:spacing w:val="15"/>
          <w:w w:val="105"/>
          <w:sz w:val="13"/>
        </w:rPr>
        <w:t xml:space="preserve"> </w:t>
      </w:r>
      <w:r>
        <w:rPr>
          <w:spacing w:val="-5"/>
          <w:w w:val="105"/>
          <w:sz w:val="13"/>
        </w:rPr>
        <w:t>110</w:t>
      </w:r>
      <w:r>
        <w:rPr>
          <w:spacing w:val="15"/>
          <w:w w:val="105"/>
          <w:sz w:val="13"/>
        </w:rPr>
        <w:t xml:space="preserve"> </w:t>
      </w:r>
      <w:r>
        <w:rPr>
          <w:w w:val="105"/>
          <w:sz w:val="13"/>
        </w:rPr>
        <w:t>[441]</w:t>
      </w:r>
      <w:r>
        <w:rPr>
          <w:spacing w:val="15"/>
          <w:w w:val="105"/>
          <w:sz w:val="13"/>
        </w:rPr>
        <w:t xml:space="preserve"> </w:t>
      </w:r>
      <w:r>
        <w:rPr>
          <w:w w:val="105"/>
          <w:sz w:val="13"/>
        </w:rPr>
        <w:t>&lt;https://engage.vic.gov.au/open-courts-act-review&gt;.</w:t>
      </w:r>
    </w:p>
    <w:p w:rsidR="00D04CB6" w:rsidRDefault="00F732FE">
      <w:pPr>
        <w:pStyle w:val="ListParagraph"/>
        <w:numPr>
          <w:ilvl w:val="0"/>
          <w:numId w:val="99"/>
        </w:numPr>
        <w:tabs>
          <w:tab w:val="left" w:pos="921"/>
          <w:tab w:val="left" w:pos="922"/>
        </w:tabs>
        <w:ind w:right="1905"/>
        <w:jc w:val="left"/>
        <w:rPr>
          <w:sz w:val="13"/>
        </w:rPr>
      </w:pPr>
      <w:r>
        <w:rPr>
          <w:w w:val="105"/>
          <w:sz w:val="13"/>
        </w:rPr>
        <w:t>Ibid; Roxanne Burd and Jacqueline Horan, ‘Protecting the Right to a Fair Trial in the 21st Century—Has Trial by Jury Been Caught in the World</w:t>
      </w:r>
      <w:r>
        <w:rPr>
          <w:spacing w:val="6"/>
          <w:w w:val="105"/>
          <w:sz w:val="13"/>
        </w:rPr>
        <w:t xml:space="preserve"> </w:t>
      </w:r>
      <w:r>
        <w:rPr>
          <w:w w:val="105"/>
          <w:sz w:val="13"/>
        </w:rPr>
        <w:t>Wide</w:t>
      </w:r>
      <w:r>
        <w:rPr>
          <w:spacing w:val="6"/>
          <w:w w:val="105"/>
          <w:sz w:val="13"/>
        </w:rPr>
        <w:t xml:space="preserve"> </w:t>
      </w:r>
      <w:r>
        <w:rPr>
          <w:w w:val="105"/>
          <w:sz w:val="13"/>
        </w:rPr>
        <w:t>Web?’</w:t>
      </w:r>
      <w:r>
        <w:rPr>
          <w:spacing w:val="6"/>
          <w:w w:val="105"/>
          <w:sz w:val="13"/>
        </w:rPr>
        <w:t xml:space="preserve"> </w:t>
      </w:r>
      <w:r>
        <w:rPr>
          <w:w w:val="105"/>
          <w:sz w:val="13"/>
        </w:rPr>
        <w:t>(2012)</w:t>
      </w:r>
      <w:r>
        <w:rPr>
          <w:spacing w:val="6"/>
          <w:w w:val="105"/>
          <w:sz w:val="13"/>
        </w:rPr>
        <w:t xml:space="preserve"> </w:t>
      </w:r>
      <w:r>
        <w:rPr>
          <w:w w:val="105"/>
          <w:sz w:val="13"/>
        </w:rPr>
        <w:t>36</w:t>
      </w:r>
      <w:r>
        <w:rPr>
          <w:spacing w:val="6"/>
          <w:w w:val="105"/>
          <w:sz w:val="13"/>
        </w:rPr>
        <w:t xml:space="preserve"> </w:t>
      </w:r>
      <w:r>
        <w:rPr>
          <w:i/>
          <w:w w:val="105"/>
          <w:sz w:val="13"/>
        </w:rPr>
        <w:t>Criminal</w:t>
      </w:r>
      <w:r>
        <w:rPr>
          <w:i/>
          <w:spacing w:val="5"/>
          <w:w w:val="105"/>
          <w:sz w:val="13"/>
        </w:rPr>
        <w:t xml:space="preserve"> </w:t>
      </w:r>
      <w:r>
        <w:rPr>
          <w:i/>
          <w:w w:val="105"/>
          <w:sz w:val="13"/>
        </w:rPr>
        <w:t>Law</w:t>
      </w:r>
      <w:r>
        <w:rPr>
          <w:i/>
          <w:spacing w:val="5"/>
          <w:w w:val="105"/>
          <w:sz w:val="13"/>
        </w:rPr>
        <w:t xml:space="preserve"> </w:t>
      </w:r>
      <w:r>
        <w:rPr>
          <w:i/>
          <w:w w:val="105"/>
          <w:sz w:val="13"/>
        </w:rPr>
        <w:t>Journal</w:t>
      </w:r>
      <w:r>
        <w:rPr>
          <w:i/>
          <w:spacing w:val="6"/>
          <w:w w:val="105"/>
          <w:sz w:val="13"/>
        </w:rPr>
        <w:t xml:space="preserve"> </w:t>
      </w:r>
      <w:r>
        <w:rPr>
          <w:w w:val="105"/>
          <w:sz w:val="13"/>
        </w:rPr>
        <w:t>103.</w:t>
      </w:r>
    </w:p>
    <w:p w:rsidR="00D04CB6" w:rsidRDefault="00F732FE">
      <w:pPr>
        <w:pStyle w:val="ListParagraph"/>
        <w:numPr>
          <w:ilvl w:val="0"/>
          <w:numId w:val="99"/>
        </w:numPr>
        <w:tabs>
          <w:tab w:val="left" w:pos="921"/>
          <w:tab w:val="left" w:pos="922"/>
        </w:tabs>
        <w:ind w:right="1640"/>
        <w:jc w:val="left"/>
        <w:rPr>
          <w:sz w:val="13"/>
        </w:rPr>
      </w:pPr>
      <w:r>
        <w:rPr>
          <w:w w:val="105"/>
          <w:sz w:val="13"/>
        </w:rPr>
        <w:t>Elizabeth Greene and Jodie O’Leary, ‘Ensuring a Fair Trial for an A</w:t>
      </w:r>
      <w:r>
        <w:rPr>
          <w:w w:val="105"/>
          <w:sz w:val="13"/>
        </w:rPr>
        <w:t>ccused in a Digital Era: Lessons for Australia’ in Patrick Keyzer, Jane    Johnson</w:t>
      </w:r>
      <w:r>
        <w:rPr>
          <w:spacing w:val="5"/>
          <w:w w:val="105"/>
          <w:sz w:val="13"/>
        </w:rPr>
        <w:t xml:space="preserve"> </w:t>
      </w:r>
      <w:r>
        <w:rPr>
          <w:w w:val="105"/>
          <w:sz w:val="13"/>
        </w:rPr>
        <w:t>and</w:t>
      </w:r>
      <w:r>
        <w:rPr>
          <w:spacing w:val="5"/>
          <w:w w:val="105"/>
          <w:sz w:val="13"/>
        </w:rPr>
        <w:t xml:space="preserve"> </w:t>
      </w:r>
      <w:r>
        <w:rPr>
          <w:w w:val="105"/>
          <w:sz w:val="13"/>
        </w:rPr>
        <w:t>Mark</w:t>
      </w:r>
      <w:r>
        <w:rPr>
          <w:spacing w:val="5"/>
          <w:w w:val="105"/>
          <w:sz w:val="13"/>
        </w:rPr>
        <w:t xml:space="preserve"> </w:t>
      </w:r>
      <w:r>
        <w:rPr>
          <w:w w:val="105"/>
          <w:sz w:val="13"/>
        </w:rPr>
        <w:t>Pearson</w:t>
      </w:r>
      <w:r>
        <w:rPr>
          <w:spacing w:val="5"/>
          <w:w w:val="105"/>
          <w:sz w:val="13"/>
        </w:rPr>
        <w:t xml:space="preserve"> </w:t>
      </w:r>
      <w:r>
        <w:rPr>
          <w:w w:val="105"/>
          <w:sz w:val="13"/>
        </w:rPr>
        <w:t>(eds),</w:t>
      </w:r>
      <w:r>
        <w:rPr>
          <w:spacing w:val="5"/>
          <w:w w:val="105"/>
          <w:sz w:val="13"/>
        </w:rPr>
        <w:t xml:space="preserve"> </w:t>
      </w:r>
      <w:r>
        <w:rPr>
          <w:i/>
          <w:w w:val="105"/>
          <w:sz w:val="13"/>
        </w:rPr>
        <w:t>The</w:t>
      </w:r>
      <w:r>
        <w:rPr>
          <w:i/>
          <w:spacing w:val="3"/>
          <w:w w:val="105"/>
          <w:sz w:val="13"/>
        </w:rPr>
        <w:t xml:space="preserve"> </w:t>
      </w:r>
      <w:r>
        <w:rPr>
          <w:i/>
          <w:w w:val="105"/>
          <w:sz w:val="13"/>
        </w:rPr>
        <w:t>Courts</w:t>
      </w:r>
      <w:r>
        <w:rPr>
          <w:i/>
          <w:spacing w:val="3"/>
          <w:w w:val="105"/>
          <w:sz w:val="13"/>
        </w:rPr>
        <w:t xml:space="preserve"> </w:t>
      </w:r>
      <w:r>
        <w:rPr>
          <w:i/>
          <w:w w:val="105"/>
          <w:sz w:val="13"/>
        </w:rPr>
        <w:t>and</w:t>
      </w:r>
      <w:r>
        <w:rPr>
          <w:i/>
          <w:spacing w:val="3"/>
          <w:w w:val="105"/>
          <w:sz w:val="13"/>
        </w:rPr>
        <w:t xml:space="preserve"> </w:t>
      </w:r>
      <w:r>
        <w:rPr>
          <w:i/>
          <w:w w:val="105"/>
          <w:sz w:val="13"/>
        </w:rPr>
        <w:t>the</w:t>
      </w:r>
      <w:r>
        <w:rPr>
          <w:i/>
          <w:spacing w:val="3"/>
          <w:w w:val="105"/>
          <w:sz w:val="13"/>
        </w:rPr>
        <w:t xml:space="preserve"> </w:t>
      </w:r>
      <w:r>
        <w:rPr>
          <w:i/>
          <w:w w:val="105"/>
          <w:sz w:val="13"/>
        </w:rPr>
        <w:t>Media:</w:t>
      </w:r>
      <w:r>
        <w:rPr>
          <w:i/>
          <w:spacing w:val="3"/>
          <w:w w:val="105"/>
          <w:sz w:val="13"/>
        </w:rPr>
        <w:t xml:space="preserve"> </w:t>
      </w:r>
      <w:r>
        <w:rPr>
          <w:i/>
          <w:w w:val="105"/>
          <w:sz w:val="13"/>
        </w:rPr>
        <w:t>Challenges</w:t>
      </w:r>
      <w:r>
        <w:rPr>
          <w:i/>
          <w:spacing w:val="3"/>
          <w:w w:val="105"/>
          <w:sz w:val="13"/>
        </w:rPr>
        <w:t xml:space="preserve"> </w:t>
      </w:r>
      <w:r>
        <w:rPr>
          <w:i/>
          <w:w w:val="105"/>
          <w:sz w:val="13"/>
        </w:rPr>
        <w:t>in</w:t>
      </w:r>
      <w:r>
        <w:rPr>
          <w:i/>
          <w:spacing w:val="3"/>
          <w:w w:val="105"/>
          <w:sz w:val="13"/>
        </w:rPr>
        <w:t xml:space="preserve"> </w:t>
      </w:r>
      <w:r>
        <w:rPr>
          <w:i/>
          <w:w w:val="105"/>
          <w:sz w:val="13"/>
        </w:rPr>
        <w:t>the</w:t>
      </w:r>
      <w:r>
        <w:rPr>
          <w:i/>
          <w:spacing w:val="3"/>
          <w:w w:val="105"/>
          <w:sz w:val="13"/>
        </w:rPr>
        <w:t xml:space="preserve"> </w:t>
      </w:r>
      <w:r>
        <w:rPr>
          <w:i/>
          <w:w w:val="105"/>
          <w:sz w:val="13"/>
        </w:rPr>
        <w:t>Era</w:t>
      </w:r>
      <w:r>
        <w:rPr>
          <w:i/>
          <w:spacing w:val="3"/>
          <w:w w:val="105"/>
          <w:sz w:val="13"/>
        </w:rPr>
        <w:t xml:space="preserve"> </w:t>
      </w:r>
      <w:r>
        <w:rPr>
          <w:i/>
          <w:w w:val="105"/>
          <w:sz w:val="13"/>
        </w:rPr>
        <w:t>of</w:t>
      </w:r>
      <w:r>
        <w:rPr>
          <w:i/>
          <w:spacing w:val="3"/>
          <w:w w:val="105"/>
          <w:sz w:val="13"/>
        </w:rPr>
        <w:t xml:space="preserve"> </w:t>
      </w:r>
      <w:r>
        <w:rPr>
          <w:i/>
          <w:w w:val="105"/>
          <w:sz w:val="13"/>
        </w:rPr>
        <w:t>Digital</w:t>
      </w:r>
      <w:r>
        <w:rPr>
          <w:i/>
          <w:spacing w:val="3"/>
          <w:w w:val="105"/>
          <w:sz w:val="13"/>
        </w:rPr>
        <w:t xml:space="preserve"> </w:t>
      </w:r>
      <w:r>
        <w:rPr>
          <w:i/>
          <w:w w:val="105"/>
          <w:sz w:val="13"/>
        </w:rPr>
        <w:t>and</w:t>
      </w:r>
      <w:r>
        <w:rPr>
          <w:i/>
          <w:spacing w:val="3"/>
          <w:w w:val="105"/>
          <w:sz w:val="13"/>
        </w:rPr>
        <w:t xml:space="preserve"> </w:t>
      </w:r>
      <w:r>
        <w:rPr>
          <w:i/>
          <w:w w:val="105"/>
          <w:sz w:val="13"/>
        </w:rPr>
        <w:t>Social</w:t>
      </w:r>
      <w:r>
        <w:rPr>
          <w:i/>
          <w:spacing w:val="3"/>
          <w:w w:val="105"/>
          <w:sz w:val="13"/>
        </w:rPr>
        <w:t xml:space="preserve"> </w:t>
      </w:r>
      <w:r>
        <w:rPr>
          <w:i/>
          <w:w w:val="105"/>
          <w:sz w:val="13"/>
        </w:rPr>
        <w:t>Media</w:t>
      </w:r>
      <w:r>
        <w:rPr>
          <w:i/>
          <w:spacing w:val="5"/>
          <w:w w:val="105"/>
          <w:sz w:val="13"/>
        </w:rPr>
        <w:t xml:space="preserve"> </w:t>
      </w:r>
      <w:r>
        <w:rPr>
          <w:w w:val="105"/>
          <w:sz w:val="13"/>
        </w:rPr>
        <w:t>(Halstead</w:t>
      </w:r>
      <w:r>
        <w:rPr>
          <w:spacing w:val="5"/>
          <w:w w:val="105"/>
          <w:sz w:val="13"/>
        </w:rPr>
        <w:t xml:space="preserve"> </w:t>
      </w:r>
      <w:r>
        <w:rPr>
          <w:w w:val="105"/>
          <w:sz w:val="13"/>
        </w:rPr>
        <w:t>Press,</w:t>
      </w:r>
      <w:r>
        <w:rPr>
          <w:spacing w:val="5"/>
          <w:w w:val="105"/>
          <w:sz w:val="13"/>
        </w:rPr>
        <w:t xml:space="preserve"> </w:t>
      </w:r>
      <w:r>
        <w:rPr>
          <w:w w:val="105"/>
          <w:sz w:val="13"/>
        </w:rPr>
        <w:t>2012)</w:t>
      </w:r>
      <w:r>
        <w:rPr>
          <w:spacing w:val="5"/>
          <w:w w:val="105"/>
          <w:sz w:val="13"/>
        </w:rPr>
        <w:t xml:space="preserve"> </w:t>
      </w:r>
      <w:r>
        <w:rPr>
          <w:w w:val="105"/>
          <w:sz w:val="13"/>
        </w:rPr>
        <w:t>103–5.</w:t>
      </w:r>
    </w:p>
    <w:p w:rsidR="00D04CB6" w:rsidRDefault="00F732FE">
      <w:pPr>
        <w:pStyle w:val="ListParagraph"/>
        <w:numPr>
          <w:ilvl w:val="0"/>
          <w:numId w:val="99"/>
        </w:numPr>
        <w:tabs>
          <w:tab w:val="left" w:pos="921"/>
          <w:tab w:val="left" w:pos="922"/>
        </w:tabs>
        <w:jc w:val="left"/>
        <w:rPr>
          <w:sz w:val="13"/>
        </w:rPr>
      </w:pPr>
      <w:r>
        <w:rPr>
          <w:w w:val="105"/>
          <w:sz w:val="13"/>
        </w:rPr>
        <w:t>Ibid</w:t>
      </w:r>
      <w:r>
        <w:rPr>
          <w:spacing w:val="6"/>
          <w:w w:val="105"/>
          <w:sz w:val="13"/>
        </w:rPr>
        <w:t xml:space="preserve"> </w:t>
      </w:r>
      <w:r>
        <w:rPr>
          <w:w w:val="105"/>
          <w:sz w:val="13"/>
        </w:rPr>
        <w:t>103–104.</w:t>
      </w:r>
      <w:r>
        <w:rPr>
          <w:spacing w:val="6"/>
          <w:w w:val="105"/>
          <w:sz w:val="13"/>
        </w:rPr>
        <w:t xml:space="preserve"> </w:t>
      </w:r>
      <w:r>
        <w:rPr>
          <w:w w:val="105"/>
          <w:sz w:val="13"/>
        </w:rPr>
        <w:t>Trial</w:t>
      </w:r>
      <w:r>
        <w:rPr>
          <w:spacing w:val="6"/>
          <w:w w:val="105"/>
          <w:sz w:val="13"/>
        </w:rPr>
        <w:t xml:space="preserve"> </w:t>
      </w:r>
      <w:r>
        <w:rPr>
          <w:w w:val="105"/>
          <w:sz w:val="13"/>
        </w:rPr>
        <w:t>by</w:t>
      </w:r>
      <w:r>
        <w:rPr>
          <w:spacing w:val="6"/>
          <w:w w:val="105"/>
          <w:sz w:val="13"/>
        </w:rPr>
        <w:t xml:space="preserve"> </w:t>
      </w:r>
      <w:r>
        <w:rPr>
          <w:w w:val="105"/>
          <w:sz w:val="13"/>
        </w:rPr>
        <w:t>judge</w:t>
      </w:r>
      <w:r>
        <w:rPr>
          <w:spacing w:val="6"/>
          <w:w w:val="105"/>
          <w:sz w:val="13"/>
        </w:rPr>
        <w:t xml:space="preserve"> </w:t>
      </w:r>
      <w:r>
        <w:rPr>
          <w:w w:val="105"/>
          <w:sz w:val="13"/>
        </w:rPr>
        <w:t>alone</w:t>
      </w:r>
      <w:r>
        <w:rPr>
          <w:spacing w:val="6"/>
          <w:w w:val="105"/>
          <w:sz w:val="13"/>
        </w:rPr>
        <w:t xml:space="preserve"> </w:t>
      </w:r>
      <w:r>
        <w:rPr>
          <w:w w:val="105"/>
          <w:sz w:val="13"/>
        </w:rPr>
        <w:t>is</w:t>
      </w:r>
      <w:r>
        <w:rPr>
          <w:spacing w:val="6"/>
          <w:w w:val="105"/>
          <w:sz w:val="13"/>
        </w:rPr>
        <w:t xml:space="preserve"> </w:t>
      </w:r>
      <w:r>
        <w:rPr>
          <w:w w:val="105"/>
          <w:sz w:val="13"/>
        </w:rPr>
        <w:t>an</w:t>
      </w:r>
      <w:r>
        <w:rPr>
          <w:spacing w:val="6"/>
          <w:w w:val="105"/>
          <w:sz w:val="13"/>
        </w:rPr>
        <w:t xml:space="preserve"> </w:t>
      </w:r>
      <w:r>
        <w:rPr>
          <w:w w:val="105"/>
          <w:sz w:val="13"/>
        </w:rPr>
        <w:t>option</w:t>
      </w:r>
      <w:r>
        <w:rPr>
          <w:spacing w:val="6"/>
          <w:w w:val="105"/>
          <w:sz w:val="13"/>
        </w:rPr>
        <w:t xml:space="preserve"> </w:t>
      </w:r>
      <w:r>
        <w:rPr>
          <w:w w:val="105"/>
          <w:sz w:val="13"/>
        </w:rPr>
        <w:t>in</w:t>
      </w:r>
      <w:r>
        <w:rPr>
          <w:spacing w:val="6"/>
          <w:w w:val="105"/>
          <w:sz w:val="13"/>
        </w:rPr>
        <w:t xml:space="preserve"> </w:t>
      </w:r>
      <w:r>
        <w:rPr>
          <w:w w:val="105"/>
          <w:sz w:val="13"/>
        </w:rPr>
        <w:t>Queensland,</w:t>
      </w:r>
      <w:r>
        <w:rPr>
          <w:spacing w:val="6"/>
          <w:w w:val="105"/>
          <w:sz w:val="13"/>
        </w:rPr>
        <w:t xml:space="preserve"> </w:t>
      </w: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and</w:t>
      </w:r>
      <w:r>
        <w:rPr>
          <w:spacing w:val="6"/>
          <w:w w:val="105"/>
          <w:sz w:val="13"/>
        </w:rPr>
        <w:t xml:space="preserve"> </w:t>
      </w:r>
      <w:r>
        <w:rPr>
          <w:w w:val="105"/>
          <w:sz w:val="13"/>
        </w:rPr>
        <w:t>Western</w:t>
      </w:r>
      <w:r>
        <w:rPr>
          <w:spacing w:val="6"/>
          <w:w w:val="105"/>
          <w:sz w:val="13"/>
        </w:rPr>
        <w:t xml:space="preserve"> </w:t>
      </w:r>
      <w:r>
        <w:rPr>
          <w:w w:val="105"/>
          <w:sz w:val="13"/>
        </w:rPr>
        <w:t>Australia:</w:t>
      </w:r>
      <w:r>
        <w:rPr>
          <w:spacing w:val="6"/>
          <w:w w:val="105"/>
          <w:sz w:val="13"/>
        </w:rPr>
        <w:t xml:space="preserve"> </w:t>
      </w:r>
      <w:r>
        <w:rPr>
          <w:i/>
          <w:w w:val="105"/>
          <w:sz w:val="13"/>
        </w:rPr>
        <w:t>Criminal</w:t>
      </w:r>
      <w:r>
        <w:rPr>
          <w:i/>
          <w:spacing w:val="5"/>
          <w:w w:val="105"/>
          <w:sz w:val="13"/>
        </w:rPr>
        <w:t xml:space="preserve"> </w:t>
      </w:r>
      <w:r>
        <w:rPr>
          <w:i/>
          <w:w w:val="105"/>
          <w:sz w:val="13"/>
        </w:rPr>
        <w:t>Code</w:t>
      </w:r>
      <w:r>
        <w:rPr>
          <w:i/>
          <w:spacing w:val="5"/>
          <w:w w:val="105"/>
          <w:sz w:val="13"/>
        </w:rPr>
        <w:t xml:space="preserve"> </w:t>
      </w:r>
      <w:r>
        <w:rPr>
          <w:i/>
          <w:w w:val="105"/>
          <w:sz w:val="13"/>
        </w:rPr>
        <w:t>1899</w:t>
      </w:r>
      <w:r>
        <w:rPr>
          <w:i/>
          <w:spacing w:val="6"/>
          <w:w w:val="105"/>
          <w:sz w:val="13"/>
        </w:rPr>
        <w:t xml:space="preserve"> </w:t>
      </w:r>
      <w:r>
        <w:rPr>
          <w:w w:val="105"/>
          <w:sz w:val="13"/>
        </w:rPr>
        <w:t>(Qld)</w:t>
      </w:r>
      <w:r>
        <w:rPr>
          <w:spacing w:val="6"/>
          <w:w w:val="105"/>
          <w:sz w:val="13"/>
        </w:rPr>
        <w:t xml:space="preserve"> </w:t>
      </w:r>
      <w:r>
        <w:rPr>
          <w:w w:val="105"/>
          <w:sz w:val="13"/>
        </w:rPr>
        <w:t>s</w:t>
      </w:r>
      <w:r>
        <w:rPr>
          <w:spacing w:val="6"/>
          <w:w w:val="105"/>
          <w:sz w:val="13"/>
        </w:rPr>
        <w:t xml:space="preserve"> </w:t>
      </w:r>
      <w:r>
        <w:rPr>
          <w:spacing w:val="-3"/>
          <w:w w:val="105"/>
          <w:sz w:val="13"/>
        </w:rPr>
        <w:t>615;</w:t>
      </w:r>
    </w:p>
    <w:p w:rsidR="00D04CB6" w:rsidRDefault="00F732FE">
      <w:pPr>
        <w:spacing w:before="1"/>
        <w:ind w:left="921"/>
        <w:rPr>
          <w:sz w:val="13"/>
        </w:rPr>
      </w:pPr>
      <w:r>
        <w:rPr>
          <w:i/>
          <w:w w:val="105"/>
          <w:sz w:val="13"/>
        </w:rPr>
        <w:t xml:space="preserve">Criminal Procedure Act 1986 </w:t>
      </w:r>
      <w:r>
        <w:rPr>
          <w:w w:val="105"/>
          <w:sz w:val="13"/>
        </w:rPr>
        <w:t xml:space="preserve">(NSW) s 132; </w:t>
      </w:r>
      <w:r>
        <w:rPr>
          <w:i/>
          <w:w w:val="105"/>
          <w:sz w:val="13"/>
        </w:rPr>
        <w:t xml:space="preserve">Criminal Procedure Act 2004 </w:t>
      </w:r>
      <w:r>
        <w:rPr>
          <w:w w:val="105"/>
          <w:sz w:val="13"/>
        </w:rPr>
        <w:t>(WA) s118.</w:t>
      </w:r>
    </w:p>
    <w:p w:rsidR="00D04CB6" w:rsidRDefault="00F732FE">
      <w:pPr>
        <w:pStyle w:val="ListParagraph"/>
        <w:numPr>
          <w:ilvl w:val="0"/>
          <w:numId w:val="99"/>
        </w:numPr>
        <w:tabs>
          <w:tab w:val="left" w:pos="921"/>
          <w:tab w:val="left" w:pos="922"/>
        </w:tabs>
        <w:ind w:right="1784"/>
        <w:jc w:val="both"/>
        <w:rPr>
          <w:sz w:val="13"/>
        </w:rPr>
      </w:pPr>
      <w:r>
        <w:rPr>
          <w:w w:val="105"/>
          <w:sz w:val="13"/>
        </w:rPr>
        <w:t>Roxanne Burd and Jacqueline Horan, ‘Protecting the Right to a Fair Trial in the 21s</w:t>
      </w:r>
      <w:r>
        <w:rPr>
          <w:w w:val="105"/>
          <w:sz w:val="13"/>
        </w:rPr>
        <w:t xml:space="preserve">t Century—Has Trial by Jury Been Caught in the World Wide Web?’ (2012) 36 </w:t>
      </w:r>
      <w:r>
        <w:rPr>
          <w:i/>
          <w:w w:val="105"/>
          <w:sz w:val="13"/>
        </w:rPr>
        <w:t xml:space="preserve">Criminal Law Journal </w:t>
      </w:r>
      <w:r>
        <w:rPr>
          <w:w w:val="105"/>
          <w:sz w:val="13"/>
        </w:rPr>
        <w:t>103, 107; Michael Chesterman, ‘OJ and the Dingo: How Media Publicity Relating to Criminal Cases</w:t>
      </w:r>
      <w:r>
        <w:rPr>
          <w:spacing w:val="5"/>
          <w:w w:val="105"/>
          <w:sz w:val="13"/>
        </w:rPr>
        <w:t xml:space="preserve"> </w:t>
      </w:r>
      <w:r>
        <w:rPr>
          <w:w w:val="105"/>
          <w:sz w:val="13"/>
        </w:rPr>
        <w:t>Tried</w:t>
      </w:r>
      <w:r>
        <w:rPr>
          <w:spacing w:val="5"/>
          <w:w w:val="105"/>
          <w:sz w:val="13"/>
        </w:rPr>
        <w:t xml:space="preserve"> </w:t>
      </w:r>
      <w:r>
        <w:rPr>
          <w:w w:val="105"/>
          <w:sz w:val="13"/>
        </w:rPr>
        <w:t>by</w:t>
      </w:r>
      <w:r>
        <w:rPr>
          <w:spacing w:val="5"/>
          <w:w w:val="105"/>
          <w:sz w:val="13"/>
        </w:rPr>
        <w:t xml:space="preserve"> </w:t>
      </w:r>
      <w:r>
        <w:rPr>
          <w:w w:val="105"/>
          <w:sz w:val="13"/>
        </w:rPr>
        <w:t>Jury</w:t>
      </w:r>
      <w:r>
        <w:rPr>
          <w:spacing w:val="5"/>
          <w:w w:val="105"/>
          <w:sz w:val="13"/>
        </w:rPr>
        <w:t xml:space="preserve"> </w:t>
      </w:r>
      <w:r>
        <w:rPr>
          <w:w w:val="105"/>
          <w:sz w:val="13"/>
        </w:rPr>
        <w:t>is</w:t>
      </w:r>
      <w:r>
        <w:rPr>
          <w:spacing w:val="5"/>
          <w:w w:val="105"/>
          <w:sz w:val="13"/>
        </w:rPr>
        <w:t xml:space="preserve"> </w:t>
      </w:r>
      <w:r>
        <w:rPr>
          <w:w w:val="105"/>
          <w:sz w:val="13"/>
        </w:rPr>
        <w:t>Dealt</w:t>
      </w:r>
      <w:r>
        <w:rPr>
          <w:spacing w:val="5"/>
          <w:w w:val="105"/>
          <w:sz w:val="13"/>
        </w:rPr>
        <w:t xml:space="preserve"> </w:t>
      </w:r>
      <w:r>
        <w:rPr>
          <w:w w:val="105"/>
          <w:sz w:val="13"/>
        </w:rPr>
        <w:t>With</w:t>
      </w:r>
      <w:r>
        <w:rPr>
          <w:spacing w:val="5"/>
          <w:w w:val="105"/>
          <w:sz w:val="13"/>
        </w:rPr>
        <w:t xml:space="preserve"> </w:t>
      </w:r>
      <w:r>
        <w:rPr>
          <w:w w:val="105"/>
          <w:sz w:val="13"/>
        </w:rPr>
        <w:t>in</w:t>
      </w:r>
      <w:r>
        <w:rPr>
          <w:spacing w:val="5"/>
          <w:w w:val="105"/>
          <w:sz w:val="13"/>
        </w:rPr>
        <w:t xml:space="preserve"> </w:t>
      </w:r>
      <w:r>
        <w:rPr>
          <w:w w:val="105"/>
          <w:sz w:val="13"/>
        </w:rPr>
        <w:t>Australia</w:t>
      </w:r>
      <w:r>
        <w:rPr>
          <w:spacing w:val="5"/>
          <w:w w:val="105"/>
          <w:sz w:val="13"/>
        </w:rPr>
        <w:t xml:space="preserve"> </w:t>
      </w:r>
      <w:r>
        <w:rPr>
          <w:w w:val="105"/>
          <w:sz w:val="13"/>
        </w:rPr>
        <w:t>and</w:t>
      </w:r>
      <w:r>
        <w:rPr>
          <w:spacing w:val="5"/>
          <w:w w:val="105"/>
          <w:sz w:val="13"/>
        </w:rPr>
        <w:t xml:space="preserve"> </w:t>
      </w:r>
      <w:r>
        <w:rPr>
          <w:w w:val="105"/>
          <w:sz w:val="13"/>
        </w:rPr>
        <w:t>America’</w:t>
      </w:r>
      <w:r>
        <w:rPr>
          <w:spacing w:val="5"/>
          <w:w w:val="105"/>
          <w:sz w:val="13"/>
        </w:rPr>
        <w:t xml:space="preserve"> </w:t>
      </w:r>
      <w:r>
        <w:rPr>
          <w:w w:val="105"/>
          <w:sz w:val="13"/>
        </w:rPr>
        <w:t>(1997)</w:t>
      </w:r>
      <w:r>
        <w:rPr>
          <w:spacing w:val="5"/>
          <w:w w:val="105"/>
          <w:sz w:val="13"/>
        </w:rPr>
        <w:t xml:space="preserve"> </w:t>
      </w:r>
      <w:r>
        <w:rPr>
          <w:w w:val="105"/>
          <w:sz w:val="13"/>
        </w:rPr>
        <w:t>45(1</w:t>
      </w:r>
      <w:r>
        <w:rPr>
          <w:w w:val="105"/>
          <w:sz w:val="13"/>
        </w:rPr>
        <w:t>)</w:t>
      </w:r>
      <w:r>
        <w:rPr>
          <w:spacing w:val="5"/>
          <w:w w:val="105"/>
          <w:sz w:val="13"/>
        </w:rPr>
        <w:t xml:space="preserve"> </w:t>
      </w:r>
      <w:r>
        <w:rPr>
          <w:i/>
          <w:w w:val="105"/>
          <w:sz w:val="13"/>
        </w:rPr>
        <w:t>The</w:t>
      </w:r>
      <w:r>
        <w:rPr>
          <w:i/>
          <w:spacing w:val="5"/>
          <w:w w:val="105"/>
          <w:sz w:val="13"/>
        </w:rPr>
        <w:t xml:space="preserve"> </w:t>
      </w:r>
      <w:r>
        <w:rPr>
          <w:i/>
          <w:w w:val="105"/>
          <w:sz w:val="13"/>
        </w:rPr>
        <w:t>American</w:t>
      </w:r>
      <w:r>
        <w:rPr>
          <w:i/>
          <w:spacing w:val="5"/>
          <w:w w:val="105"/>
          <w:sz w:val="13"/>
        </w:rPr>
        <w:t xml:space="preserve"> </w:t>
      </w:r>
      <w:r>
        <w:rPr>
          <w:i/>
          <w:w w:val="105"/>
          <w:sz w:val="13"/>
        </w:rPr>
        <w:t>Journal</w:t>
      </w:r>
      <w:r>
        <w:rPr>
          <w:i/>
          <w:spacing w:val="5"/>
          <w:w w:val="105"/>
          <w:sz w:val="13"/>
        </w:rPr>
        <w:t xml:space="preserve"> </w:t>
      </w:r>
      <w:r>
        <w:rPr>
          <w:i/>
          <w:w w:val="105"/>
          <w:sz w:val="13"/>
        </w:rPr>
        <w:t>of</w:t>
      </w:r>
      <w:r>
        <w:rPr>
          <w:i/>
          <w:spacing w:val="5"/>
          <w:w w:val="105"/>
          <w:sz w:val="13"/>
        </w:rPr>
        <w:t xml:space="preserve"> </w:t>
      </w:r>
      <w:r>
        <w:rPr>
          <w:i/>
          <w:w w:val="105"/>
          <w:sz w:val="13"/>
        </w:rPr>
        <w:t>Comparative</w:t>
      </w:r>
      <w:r>
        <w:rPr>
          <w:i/>
          <w:spacing w:val="5"/>
          <w:w w:val="105"/>
          <w:sz w:val="13"/>
        </w:rPr>
        <w:t xml:space="preserve"> </w:t>
      </w:r>
      <w:r>
        <w:rPr>
          <w:i/>
          <w:w w:val="105"/>
          <w:sz w:val="13"/>
        </w:rPr>
        <w:t>Law</w:t>
      </w:r>
      <w:r>
        <w:rPr>
          <w:i/>
          <w:spacing w:val="5"/>
          <w:w w:val="105"/>
          <w:sz w:val="13"/>
        </w:rPr>
        <w:t xml:space="preserve"> </w:t>
      </w:r>
      <w:r>
        <w:rPr>
          <w:w w:val="105"/>
          <w:sz w:val="13"/>
        </w:rPr>
        <w:t>109,</w:t>
      </w:r>
      <w:r>
        <w:rPr>
          <w:spacing w:val="5"/>
          <w:w w:val="105"/>
          <w:sz w:val="13"/>
        </w:rPr>
        <w:t xml:space="preserve"> </w:t>
      </w:r>
      <w:r>
        <w:rPr>
          <w:spacing w:val="-4"/>
          <w:w w:val="105"/>
          <w:sz w:val="13"/>
        </w:rPr>
        <w:t>116.</w:t>
      </w:r>
    </w:p>
    <w:p w:rsidR="00D04CB6" w:rsidRDefault="00F732FE">
      <w:pPr>
        <w:pStyle w:val="ListParagraph"/>
        <w:numPr>
          <w:ilvl w:val="0"/>
          <w:numId w:val="99"/>
        </w:numPr>
        <w:tabs>
          <w:tab w:val="left" w:pos="921"/>
          <w:tab w:val="left" w:pos="922"/>
        </w:tabs>
        <w:ind w:right="1836"/>
        <w:jc w:val="left"/>
        <w:rPr>
          <w:sz w:val="13"/>
        </w:rPr>
      </w:pPr>
      <w:r>
        <w:pict>
          <v:shape id="_x0000_s1314" type="#_x0000_t202" style="position:absolute;left:0;text-align:left;margin-left:545.8pt;margin-top:51pt;width:19.55pt;height:14.25pt;z-index:6856;mso-position-horizontal-relative:page" filled="f" stroked="f">
            <v:textbox inset="0,0,0,0">
              <w:txbxContent>
                <w:p w:rsidR="00D04CB6" w:rsidRDefault="00F732FE">
                  <w:pPr>
                    <w:spacing w:line="284" w:lineRule="exact"/>
                    <w:rPr>
                      <w:b/>
                      <w:sz w:val="24"/>
                    </w:rPr>
                  </w:pPr>
                  <w:r>
                    <w:rPr>
                      <w:b/>
                      <w:color w:val="EA5B50"/>
                      <w:spacing w:val="-4"/>
                      <w:w w:val="110"/>
                      <w:sz w:val="24"/>
                    </w:rPr>
                    <w:t>107</w:t>
                  </w:r>
                </w:p>
              </w:txbxContent>
            </v:textbox>
            <w10:wrap anchorx="page"/>
          </v:shape>
        </w:pict>
      </w:r>
      <w:r>
        <w:rPr>
          <w:sz w:val="13"/>
        </w:rPr>
        <w:t>For a comparison of the US and other jurisdictions to Australia, and their use of remedial options, see Michael Chesterman, ‘OJ and the         Dingo: How Media Publicity Relating to  Criminal  Cases  Tried  by  Jury  is  Dealt  With  in  Australia  and  A</w:t>
      </w:r>
      <w:r>
        <w:rPr>
          <w:sz w:val="13"/>
        </w:rPr>
        <w:t xml:space="preserve">merica’  (1997)  45(1)  </w:t>
      </w:r>
      <w:r>
        <w:rPr>
          <w:i/>
          <w:sz w:val="13"/>
        </w:rPr>
        <w:t xml:space="preserve">The  American Journal of Comparative Law </w:t>
      </w:r>
      <w:r>
        <w:rPr>
          <w:sz w:val="13"/>
        </w:rPr>
        <w:t xml:space="preserve">109; Elizabeth Greene  and  Jodie  O’Leary,  ‘Ensuring  a  Fair  Trial  for  an  Accused  in  a  Digital  Era:  Lessons  for Australia’ in Patrick  Keyzer,  Jane  Johnson  and  Mark  Pearson </w:t>
      </w:r>
      <w:r>
        <w:rPr>
          <w:sz w:val="13"/>
        </w:rPr>
        <w:t xml:space="preserve"> (eds),  </w:t>
      </w:r>
      <w:r>
        <w:rPr>
          <w:i/>
          <w:sz w:val="13"/>
        </w:rPr>
        <w:t xml:space="preserve">The Courts and the Media: Challenges in the Era of Digital and Social  Media </w:t>
      </w:r>
      <w:r>
        <w:rPr>
          <w:sz w:val="13"/>
        </w:rPr>
        <w:t>(Halstead Press, 2012) 106; Zak Rich, ‘The Past and Future of Sub Judice Contempt: A Historically Contingent Rhetoric, a Modern              Age Threat, and the Lessons t</w:t>
      </w:r>
      <w:r>
        <w:rPr>
          <w:sz w:val="13"/>
        </w:rPr>
        <w:t xml:space="preserve">o  be  Learned  from  the  United  States’  (2010)  </w:t>
      </w:r>
      <w:r>
        <w:rPr>
          <w:spacing w:val="-3"/>
          <w:sz w:val="13"/>
        </w:rPr>
        <w:t xml:space="preserve">15  </w:t>
      </w:r>
      <w:r>
        <w:rPr>
          <w:i/>
          <w:sz w:val="13"/>
        </w:rPr>
        <w:t xml:space="preserve">Media  and  Arts  Law  Review  </w:t>
      </w:r>
      <w:r>
        <w:rPr>
          <w:spacing w:val="-3"/>
          <w:sz w:val="13"/>
        </w:rPr>
        <w:t xml:space="preserve">361,  </w:t>
      </w:r>
      <w:r>
        <w:rPr>
          <w:spacing w:val="2"/>
          <w:sz w:val="13"/>
        </w:rPr>
        <w:t xml:space="preserve">366–8.  </w:t>
      </w:r>
      <w:r>
        <w:rPr>
          <w:sz w:val="13"/>
        </w:rPr>
        <w:t>Other  remedial options in the United States  include:  sequestration  of  the  jury  ie  isolating  them  for  the  duration  of  the  trial  or  bringing</w:t>
      </w:r>
      <w:r>
        <w:rPr>
          <w:sz w:val="13"/>
        </w:rPr>
        <w:t xml:space="preserve">  in  jurors  from different</w:t>
      </w:r>
      <w:r>
        <w:rPr>
          <w:spacing w:val="21"/>
          <w:sz w:val="13"/>
        </w:rPr>
        <w:t xml:space="preserve"> </w:t>
      </w:r>
      <w:r>
        <w:rPr>
          <w:sz w:val="13"/>
        </w:rPr>
        <w:t>areas</w:t>
      </w:r>
      <w:r>
        <w:rPr>
          <w:spacing w:val="21"/>
          <w:sz w:val="13"/>
        </w:rPr>
        <w:t xml:space="preserve"> </w:t>
      </w:r>
      <w:r>
        <w:rPr>
          <w:sz w:val="13"/>
        </w:rPr>
        <w:t>of</w:t>
      </w:r>
      <w:r>
        <w:rPr>
          <w:spacing w:val="21"/>
          <w:sz w:val="13"/>
        </w:rPr>
        <w:t xml:space="preserve"> </w:t>
      </w:r>
      <w:r>
        <w:rPr>
          <w:sz w:val="13"/>
        </w:rPr>
        <w:t>the</w:t>
      </w:r>
      <w:r>
        <w:rPr>
          <w:spacing w:val="21"/>
          <w:sz w:val="13"/>
        </w:rPr>
        <w:t xml:space="preserve"> </w:t>
      </w:r>
      <w:r>
        <w:rPr>
          <w:sz w:val="13"/>
        </w:rPr>
        <w:t>country</w:t>
      </w:r>
      <w:r>
        <w:rPr>
          <w:spacing w:val="21"/>
          <w:sz w:val="13"/>
        </w:rPr>
        <w:t xml:space="preserve"> </w:t>
      </w:r>
      <w:r>
        <w:rPr>
          <w:sz w:val="13"/>
        </w:rPr>
        <w:t>where</w:t>
      </w:r>
      <w:r>
        <w:rPr>
          <w:spacing w:val="21"/>
          <w:sz w:val="13"/>
        </w:rPr>
        <w:t xml:space="preserve"> </w:t>
      </w:r>
      <w:r>
        <w:rPr>
          <w:sz w:val="13"/>
        </w:rPr>
        <w:t>publicity</w:t>
      </w:r>
      <w:r>
        <w:rPr>
          <w:spacing w:val="21"/>
          <w:sz w:val="13"/>
        </w:rPr>
        <w:t xml:space="preserve"> </w:t>
      </w:r>
      <w:r>
        <w:rPr>
          <w:sz w:val="13"/>
        </w:rPr>
        <w:t>has</w:t>
      </w:r>
      <w:r>
        <w:rPr>
          <w:spacing w:val="21"/>
          <w:sz w:val="13"/>
        </w:rPr>
        <w:t xml:space="preserve"> </w:t>
      </w:r>
      <w:r>
        <w:rPr>
          <w:sz w:val="13"/>
        </w:rPr>
        <w:t>not</w:t>
      </w:r>
      <w:r>
        <w:rPr>
          <w:spacing w:val="21"/>
          <w:sz w:val="13"/>
        </w:rPr>
        <w:t xml:space="preserve"> </w:t>
      </w:r>
      <w:r>
        <w:rPr>
          <w:sz w:val="13"/>
        </w:rPr>
        <w:t>been</w:t>
      </w:r>
      <w:r>
        <w:rPr>
          <w:spacing w:val="21"/>
          <w:sz w:val="13"/>
        </w:rPr>
        <w:t xml:space="preserve"> </w:t>
      </w:r>
      <w:r>
        <w:rPr>
          <w:sz w:val="13"/>
        </w:rPr>
        <w:t>as</w:t>
      </w:r>
      <w:r>
        <w:rPr>
          <w:spacing w:val="21"/>
          <w:sz w:val="13"/>
        </w:rPr>
        <w:t xml:space="preserve"> </w:t>
      </w:r>
      <w:r>
        <w:rPr>
          <w:sz w:val="13"/>
        </w:rPr>
        <w:t>significant.</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87"/>
        <w:jc w:val="left"/>
        <w:rPr>
          <w:sz w:val="12"/>
        </w:rPr>
      </w:pPr>
      <w:r>
        <w:rPr>
          <w:spacing w:val="-5"/>
          <w:w w:val="105"/>
          <w:sz w:val="21"/>
        </w:rPr>
        <w:t xml:space="preserve">Acknowledging </w:t>
      </w:r>
      <w:r>
        <w:rPr>
          <w:spacing w:val="-4"/>
          <w:w w:val="105"/>
          <w:sz w:val="21"/>
        </w:rPr>
        <w:t xml:space="preserve">the </w:t>
      </w:r>
      <w:r>
        <w:rPr>
          <w:spacing w:val="-6"/>
          <w:w w:val="105"/>
          <w:sz w:val="21"/>
        </w:rPr>
        <w:t xml:space="preserve">different </w:t>
      </w:r>
      <w:r>
        <w:rPr>
          <w:spacing w:val="-5"/>
          <w:w w:val="105"/>
          <w:sz w:val="21"/>
        </w:rPr>
        <w:t xml:space="preserve">approaches taken </w:t>
      </w:r>
      <w:r>
        <w:rPr>
          <w:spacing w:val="-4"/>
          <w:w w:val="105"/>
          <w:sz w:val="21"/>
        </w:rPr>
        <w:t xml:space="preserve">in the </w:t>
      </w:r>
      <w:r>
        <w:rPr>
          <w:w w:val="105"/>
          <w:sz w:val="21"/>
        </w:rPr>
        <w:t xml:space="preserve">two </w:t>
      </w:r>
      <w:r>
        <w:rPr>
          <w:spacing w:val="-5"/>
          <w:w w:val="105"/>
          <w:sz w:val="21"/>
        </w:rPr>
        <w:t xml:space="preserve">jurisdictions </w:t>
      </w:r>
      <w:r>
        <w:rPr>
          <w:spacing w:val="-4"/>
          <w:w w:val="105"/>
          <w:sz w:val="21"/>
        </w:rPr>
        <w:t xml:space="preserve">to </w:t>
      </w:r>
      <w:r>
        <w:rPr>
          <w:spacing w:val="-5"/>
          <w:w w:val="105"/>
          <w:sz w:val="21"/>
        </w:rPr>
        <w:t xml:space="preserve">freedom </w:t>
      </w:r>
      <w:r>
        <w:rPr>
          <w:spacing w:val="-4"/>
          <w:w w:val="105"/>
          <w:sz w:val="21"/>
        </w:rPr>
        <w:t xml:space="preserve">of speech and the </w:t>
      </w:r>
      <w:r>
        <w:rPr>
          <w:spacing w:val="-6"/>
          <w:w w:val="105"/>
          <w:sz w:val="21"/>
        </w:rPr>
        <w:t xml:space="preserve">unfettered </w:t>
      </w:r>
      <w:r>
        <w:rPr>
          <w:spacing w:val="-5"/>
          <w:w w:val="105"/>
          <w:sz w:val="21"/>
        </w:rPr>
        <w:t xml:space="preserve">freedom </w:t>
      </w:r>
      <w:r>
        <w:rPr>
          <w:spacing w:val="-4"/>
          <w:w w:val="105"/>
          <w:sz w:val="21"/>
        </w:rPr>
        <w:t xml:space="preserve">of the </w:t>
      </w:r>
      <w:r>
        <w:rPr>
          <w:spacing w:val="-5"/>
          <w:w w:val="105"/>
          <w:sz w:val="21"/>
        </w:rPr>
        <w:t xml:space="preserve">media </w:t>
      </w:r>
      <w:r>
        <w:rPr>
          <w:spacing w:val="-4"/>
          <w:w w:val="105"/>
          <w:sz w:val="21"/>
        </w:rPr>
        <w:t xml:space="preserve">in the </w:t>
      </w:r>
      <w:r>
        <w:rPr>
          <w:spacing w:val="-5"/>
          <w:w w:val="105"/>
          <w:sz w:val="21"/>
        </w:rPr>
        <w:t xml:space="preserve">United </w:t>
      </w:r>
      <w:r>
        <w:rPr>
          <w:spacing w:val="-6"/>
          <w:w w:val="105"/>
          <w:sz w:val="21"/>
        </w:rPr>
        <w:t xml:space="preserve">States, </w:t>
      </w:r>
      <w:r>
        <w:rPr>
          <w:spacing w:val="-4"/>
          <w:w w:val="105"/>
          <w:sz w:val="21"/>
        </w:rPr>
        <w:t xml:space="preserve">academics </w:t>
      </w:r>
      <w:r>
        <w:rPr>
          <w:spacing w:val="-6"/>
          <w:w w:val="105"/>
          <w:sz w:val="21"/>
        </w:rPr>
        <w:t xml:space="preserve">have </w:t>
      </w:r>
      <w:r>
        <w:rPr>
          <w:spacing w:val="-5"/>
          <w:w w:val="105"/>
          <w:sz w:val="21"/>
        </w:rPr>
        <w:t xml:space="preserve">argued that </w:t>
      </w:r>
      <w:r>
        <w:rPr>
          <w:spacing w:val="-4"/>
          <w:w w:val="105"/>
          <w:sz w:val="21"/>
        </w:rPr>
        <w:t xml:space="preserve">the </w:t>
      </w:r>
      <w:r>
        <w:rPr>
          <w:spacing w:val="-6"/>
          <w:w w:val="105"/>
          <w:sz w:val="21"/>
        </w:rPr>
        <w:t xml:space="preserve">preventative </w:t>
      </w:r>
      <w:r>
        <w:rPr>
          <w:spacing w:val="-5"/>
          <w:w w:val="105"/>
          <w:sz w:val="21"/>
        </w:rPr>
        <w:t xml:space="preserve">approach </w:t>
      </w:r>
      <w:r>
        <w:rPr>
          <w:spacing w:val="-4"/>
          <w:w w:val="105"/>
          <w:sz w:val="21"/>
        </w:rPr>
        <w:t xml:space="preserve">of </w:t>
      </w:r>
      <w:r>
        <w:rPr>
          <w:spacing w:val="-6"/>
          <w:w w:val="105"/>
          <w:sz w:val="21"/>
        </w:rPr>
        <w:t xml:space="preserve">Australia </w:t>
      </w:r>
      <w:r>
        <w:rPr>
          <w:spacing w:val="-5"/>
          <w:w w:val="105"/>
          <w:sz w:val="21"/>
        </w:rPr>
        <w:t xml:space="preserve">may </w:t>
      </w:r>
      <w:r>
        <w:rPr>
          <w:spacing w:val="-3"/>
          <w:w w:val="105"/>
          <w:sz w:val="21"/>
        </w:rPr>
        <w:t xml:space="preserve">no </w:t>
      </w:r>
      <w:r>
        <w:rPr>
          <w:spacing w:val="-5"/>
          <w:w w:val="105"/>
          <w:sz w:val="21"/>
        </w:rPr>
        <w:t xml:space="preserve">longer </w:t>
      </w:r>
      <w:r>
        <w:rPr>
          <w:w w:val="105"/>
          <w:sz w:val="21"/>
        </w:rPr>
        <w:t xml:space="preserve">be </w:t>
      </w:r>
      <w:r>
        <w:rPr>
          <w:spacing w:val="-4"/>
          <w:w w:val="105"/>
          <w:sz w:val="21"/>
        </w:rPr>
        <w:t xml:space="preserve">effective in the </w:t>
      </w:r>
      <w:r>
        <w:rPr>
          <w:spacing w:val="-10"/>
          <w:w w:val="105"/>
          <w:sz w:val="21"/>
        </w:rPr>
        <w:t xml:space="preserve">21st </w:t>
      </w:r>
      <w:r>
        <w:rPr>
          <w:spacing w:val="-5"/>
          <w:w w:val="105"/>
          <w:sz w:val="21"/>
        </w:rPr>
        <w:t xml:space="preserve">century </w:t>
      </w:r>
      <w:r>
        <w:rPr>
          <w:spacing w:val="-4"/>
          <w:w w:val="105"/>
          <w:sz w:val="21"/>
        </w:rPr>
        <w:t xml:space="preserve">and </w:t>
      </w:r>
      <w:r>
        <w:rPr>
          <w:spacing w:val="-5"/>
          <w:w w:val="105"/>
          <w:sz w:val="21"/>
        </w:rPr>
        <w:t xml:space="preserve">that instead </w:t>
      </w:r>
      <w:r>
        <w:rPr>
          <w:spacing w:val="-6"/>
          <w:w w:val="105"/>
          <w:sz w:val="21"/>
        </w:rPr>
        <w:t xml:space="preserve">greater </w:t>
      </w:r>
      <w:r>
        <w:rPr>
          <w:spacing w:val="-5"/>
          <w:w w:val="105"/>
          <w:sz w:val="21"/>
        </w:rPr>
        <w:t xml:space="preserve">focus should </w:t>
      </w:r>
      <w:r>
        <w:rPr>
          <w:w w:val="105"/>
          <w:sz w:val="21"/>
        </w:rPr>
        <w:t xml:space="preserve">be </w:t>
      </w:r>
      <w:r>
        <w:rPr>
          <w:spacing w:val="-5"/>
          <w:w w:val="105"/>
          <w:sz w:val="21"/>
        </w:rPr>
        <w:t xml:space="preserve">placed </w:t>
      </w:r>
      <w:r>
        <w:rPr>
          <w:spacing w:val="-3"/>
          <w:w w:val="105"/>
          <w:sz w:val="21"/>
        </w:rPr>
        <w:t xml:space="preserve">on </w:t>
      </w:r>
      <w:r>
        <w:rPr>
          <w:spacing w:val="-5"/>
          <w:w w:val="105"/>
          <w:sz w:val="21"/>
        </w:rPr>
        <w:t>remedial</w:t>
      </w:r>
      <w:r>
        <w:rPr>
          <w:spacing w:val="-25"/>
          <w:w w:val="105"/>
          <w:sz w:val="21"/>
        </w:rPr>
        <w:t xml:space="preserve"> </w:t>
      </w:r>
      <w:r>
        <w:rPr>
          <w:spacing w:val="-5"/>
          <w:w w:val="105"/>
          <w:sz w:val="21"/>
        </w:rPr>
        <w:t>options.</w:t>
      </w:r>
      <w:r>
        <w:rPr>
          <w:spacing w:val="-5"/>
          <w:w w:val="105"/>
          <w:position w:val="7"/>
          <w:sz w:val="12"/>
        </w:rPr>
        <w:t>281</w:t>
      </w:r>
    </w:p>
    <w:p w:rsidR="00D04CB6" w:rsidRDefault="00F732FE">
      <w:pPr>
        <w:pStyle w:val="ListParagraph"/>
        <w:numPr>
          <w:ilvl w:val="1"/>
          <w:numId w:val="185"/>
        </w:numPr>
        <w:tabs>
          <w:tab w:val="left" w:pos="1941"/>
          <w:tab w:val="left" w:pos="1942"/>
        </w:tabs>
        <w:spacing w:before="121" w:line="242" w:lineRule="auto"/>
        <w:ind w:right="120"/>
        <w:jc w:val="left"/>
        <w:rPr>
          <w:sz w:val="21"/>
        </w:rPr>
      </w:pPr>
      <w:r>
        <w:rPr>
          <w:spacing w:val="-4"/>
          <w:w w:val="105"/>
          <w:sz w:val="21"/>
        </w:rPr>
        <w:t xml:space="preserve">This </w:t>
      </w:r>
      <w:r>
        <w:rPr>
          <w:spacing w:val="-3"/>
          <w:w w:val="105"/>
          <w:sz w:val="21"/>
        </w:rPr>
        <w:t xml:space="preserve">part </w:t>
      </w:r>
      <w:r>
        <w:rPr>
          <w:spacing w:val="-6"/>
          <w:w w:val="105"/>
          <w:sz w:val="21"/>
        </w:rPr>
        <w:t xml:space="preserve">therefore </w:t>
      </w:r>
      <w:r>
        <w:rPr>
          <w:spacing w:val="-5"/>
          <w:w w:val="105"/>
          <w:sz w:val="21"/>
        </w:rPr>
        <w:t xml:space="preserve">considers </w:t>
      </w:r>
      <w:r>
        <w:rPr>
          <w:spacing w:val="-6"/>
          <w:w w:val="105"/>
          <w:sz w:val="21"/>
        </w:rPr>
        <w:t xml:space="preserve">alternative mechanisms </w:t>
      </w:r>
      <w:r>
        <w:rPr>
          <w:spacing w:val="-4"/>
          <w:w w:val="105"/>
          <w:sz w:val="21"/>
        </w:rPr>
        <w:t xml:space="preserve">to </w:t>
      </w:r>
      <w:r>
        <w:rPr>
          <w:spacing w:val="-5"/>
          <w:w w:val="105"/>
          <w:sz w:val="21"/>
        </w:rPr>
        <w:t xml:space="preserve">manage </w:t>
      </w:r>
      <w:r>
        <w:rPr>
          <w:spacing w:val="-4"/>
          <w:w w:val="105"/>
          <w:sz w:val="21"/>
        </w:rPr>
        <w:t xml:space="preserve">the </w:t>
      </w:r>
      <w:r>
        <w:rPr>
          <w:spacing w:val="-6"/>
          <w:w w:val="105"/>
          <w:sz w:val="21"/>
        </w:rPr>
        <w:t xml:space="preserve">jury. </w:t>
      </w:r>
      <w:r>
        <w:rPr>
          <w:spacing w:val="-4"/>
          <w:w w:val="105"/>
          <w:sz w:val="21"/>
        </w:rPr>
        <w:t xml:space="preserve">These </w:t>
      </w:r>
      <w:r>
        <w:rPr>
          <w:spacing w:val="-6"/>
          <w:w w:val="105"/>
          <w:sz w:val="21"/>
        </w:rPr>
        <w:t xml:space="preserve">include </w:t>
      </w:r>
      <w:r>
        <w:rPr>
          <w:w w:val="105"/>
          <w:sz w:val="21"/>
        </w:rPr>
        <w:t xml:space="preserve">a </w:t>
      </w:r>
      <w:r>
        <w:rPr>
          <w:spacing w:val="-6"/>
          <w:w w:val="105"/>
          <w:sz w:val="21"/>
        </w:rPr>
        <w:t>greater</w:t>
      </w:r>
      <w:r>
        <w:rPr>
          <w:spacing w:val="-8"/>
          <w:w w:val="105"/>
          <w:sz w:val="21"/>
        </w:rPr>
        <w:t xml:space="preserve"> </w:t>
      </w:r>
      <w:r>
        <w:rPr>
          <w:spacing w:val="-5"/>
          <w:w w:val="105"/>
          <w:sz w:val="21"/>
        </w:rPr>
        <w:t>focus</w:t>
      </w:r>
      <w:r>
        <w:rPr>
          <w:spacing w:val="-8"/>
          <w:w w:val="105"/>
          <w:sz w:val="21"/>
        </w:rPr>
        <w:t xml:space="preserve"> </w:t>
      </w:r>
      <w:r>
        <w:rPr>
          <w:spacing w:val="-3"/>
          <w:w w:val="105"/>
          <w:sz w:val="21"/>
        </w:rPr>
        <w:t>on</w:t>
      </w:r>
      <w:r>
        <w:rPr>
          <w:spacing w:val="-8"/>
          <w:w w:val="105"/>
          <w:sz w:val="21"/>
        </w:rPr>
        <w:t xml:space="preserve"> </w:t>
      </w:r>
      <w:r>
        <w:rPr>
          <w:spacing w:val="-4"/>
          <w:w w:val="105"/>
          <w:sz w:val="21"/>
        </w:rPr>
        <w:t>the</w:t>
      </w:r>
      <w:r>
        <w:rPr>
          <w:spacing w:val="-8"/>
          <w:w w:val="105"/>
          <w:sz w:val="21"/>
        </w:rPr>
        <w:t xml:space="preserve"> </w:t>
      </w:r>
      <w:r>
        <w:rPr>
          <w:spacing w:val="-5"/>
          <w:w w:val="105"/>
          <w:sz w:val="21"/>
        </w:rPr>
        <w:t>role</w:t>
      </w:r>
      <w:r>
        <w:rPr>
          <w:spacing w:val="-8"/>
          <w:w w:val="105"/>
          <w:sz w:val="21"/>
        </w:rPr>
        <w:t xml:space="preserve"> </w:t>
      </w:r>
      <w:r>
        <w:rPr>
          <w:spacing w:val="-4"/>
          <w:w w:val="105"/>
          <w:sz w:val="21"/>
        </w:rPr>
        <w:t>of</w:t>
      </w:r>
      <w:r>
        <w:rPr>
          <w:spacing w:val="-8"/>
          <w:w w:val="105"/>
          <w:sz w:val="21"/>
        </w:rPr>
        <w:t xml:space="preserve"> </w:t>
      </w:r>
      <w:r>
        <w:rPr>
          <w:spacing w:val="-3"/>
          <w:w w:val="105"/>
          <w:sz w:val="21"/>
        </w:rPr>
        <w:t>jury</w:t>
      </w:r>
      <w:r>
        <w:rPr>
          <w:spacing w:val="-8"/>
          <w:w w:val="105"/>
          <w:sz w:val="21"/>
        </w:rPr>
        <w:t xml:space="preserve"> </w:t>
      </w:r>
      <w:r>
        <w:rPr>
          <w:spacing w:val="-5"/>
          <w:w w:val="105"/>
          <w:sz w:val="21"/>
        </w:rPr>
        <w:t>directions</w:t>
      </w:r>
      <w:r>
        <w:rPr>
          <w:spacing w:val="-8"/>
          <w:w w:val="105"/>
          <w:sz w:val="21"/>
        </w:rPr>
        <w:t xml:space="preserve"> </w:t>
      </w:r>
      <w:r>
        <w:rPr>
          <w:spacing w:val="-4"/>
          <w:w w:val="105"/>
          <w:sz w:val="21"/>
        </w:rPr>
        <w:t>and</w:t>
      </w:r>
      <w:r>
        <w:rPr>
          <w:spacing w:val="-8"/>
          <w:w w:val="105"/>
          <w:sz w:val="21"/>
        </w:rPr>
        <w:t xml:space="preserve"> </w:t>
      </w:r>
      <w:r>
        <w:rPr>
          <w:spacing w:val="-4"/>
          <w:w w:val="105"/>
          <w:sz w:val="21"/>
        </w:rPr>
        <w:t>the</w:t>
      </w:r>
      <w:r>
        <w:rPr>
          <w:spacing w:val="-8"/>
          <w:w w:val="105"/>
          <w:sz w:val="21"/>
        </w:rPr>
        <w:t xml:space="preserve"> </w:t>
      </w:r>
      <w:r>
        <w:rPr>
          <w:spacing w:val="-5"/>
          <w:w w:val="105"/>
          <w:sz w:val="21"/>
        </w:rPr>
        <w:t>option</w:t>
      </w:r>
      <w:r>
        <w:rPr>
          <w:spacing w:val="-8"/>
          <w:w w:val="105"/>
          <w:sz w:val="21"/>
        </w:rPr>
        <w:t xml:space="preserve"> </w:t>
      </w:r>
      <w:r>
        <w:rPr>
          <w:spacing w:val="-4"/>
          <w:w w:val="105"/>
          <w:sz w:val="21"/>
        </w:rPr>
        <w:t>of</w:t>
      </w:r>
      <w:r>
        <w:rPr>
          <w:spacing w:val="-8"/>
          <w:w w:val="105"/>
          <w:sz w:val="21"/>
        </w:rPr>
        <w:t xml:space="preserve"> </w:t>
      </w:r>
      <w:r>
        <w:rPr>
          <w:spacing w:val="-5"/>
          <w:w w:val="105"/>
          <w:sz w:val="21"/>
        </w:rPr>
        <w:t>questioning</w:t>
      </w:r>
      <w:r>
        <w:rPr>
          <w:spacing w:val="-8"/>
          <w:w w:val="105"/>
          <w:sz w:val="21"/>
        </w:rPr>
        <w:t xml:space="preserve"> </w:t>
      </w:r>
      <w:r>
        <w:rPr>
          <w:spacing w:val="-5"/>
          <w:w w:val="105"/>
          <w:sz w:val="21"/>
        </w:rPr>
        <w:t>jurors</w:t>
      </w:r>
      <w:r>
        <w:rPr>
          <w:spacing w:val="-8"/>
          <w:w w:val="105"/>
          <w:sz w:val="21"/>
        </w:rPr>
        <w:t xml:space="preserve"> </w:t>
      </w:r>
      <w:r>
        <w:rPr>
          <w:spacing w:val="-5"/>
          <w:w w:val="105"/>
          <w:sz w:val="21"/>
        </w:rPr>
        <w:t>before</w:t>
      </w:r>
      <w:r>
        <w:rPr>
          <w:spacing w:val="-8"/>
          <w:w w:val="105"/>
          <w:sz w:val="21"/>
        </w:rPr>
        <w:t xml:space="preserve"> </w:t>
      </w:r>
      <w:r>
        <w:rPr>
          <w:spacing w:val="-4"/>
          <w:w w:val="105"/>
          <w:sz w:val="21"/>
        </w:rPr>
        <w:t>they</w:t>
      </w:r>
      <w:r>
        <w:rPr>
          <w:spacing w:val="-8"/>
          <w:w w:val="105"/>
          <w:sz w:val="21"/>
        </w:rPr>
        <w:t xml:space="preserve"> </w:t>
      </w:r>
      <w:r>
        <w:rPr>
          <w:spacing w:val="-5"/>
          <w:w w:val="105"/>
          <w:sz w:val="21"/>
        </w:rPr>
        <w:t>are empanelled</w:t>
      </w:r>
      <w:r>
        <w:rPr>
          <w:spacing w:val="-14"/>
          <w:w w:val="105"/>
          <w:sz w:val="21"/>
        </w:rPr>
        <w:t xml:space="preserve"> </w:t>
      </w:r>
      <w:r>
        <w:rPr>
          <w:spacing w:val="-4"/>
          <w:w w:val="105"/>
          <w:sz w:val="21"/>
        </w:rPr>
        <w:t>about</w:t>
      </w:r>
      <w:r>
        <w:rPr>
          <w:spacing w:val="-14"/>
          <w:w w:val="105"/>
          <w:sz w:val="21"/>
        </w:rPr>
        <w:t xml:space="preserve"> </w:t>
      </w:r>
      <w:r>
        <w:rPr>
          <w:spacing w:val="-5"/>
          <w:w w:val="105"/>
          <w:sz w:val="21"/>
        </w:rPr>
        <w:t>their</w:t>
      </w:r>
      <w:r>
        <w:rPr>
          <w:spacing w:val="-14"/>
          <w:w w:val="105"/>
          <w:sz w:val="21"/>
        </w:rPr>
        <w:t xml:space="preserve"> </w:t>
      </w:r>
      <w:r>
        <w:rPr>
          <w:spacing w:val="-5"/>
          <w:w w:val="105"/>
          <w:sz w:val="21"/>
        </w:rPr>
        <w:t>exposure</w:t>
      </w:r>
      <w:r>
        <w:rPr>
          <w:spacing w:val="-14"/>
          <w:w w:val="105"/>
          <w:sz w:val="21"/>
        </w:rPr>
        <w:t xml:space="preserve"> </w:t>
      </w:r>
      <w:r>
        <w:rPr>
          <w:spacing w:val="-4"/>
          <w:w w:val="105"/>
          <w:sz w:val="21"/>
        </w:rPr>
        <w:t>to</w:t>
      </w:r>
      <w:r>
        <w:rPr>
          <w:spacing w:val="-14"/>
          <w:w w:val="105"/>
          <w:sz w:val="21"/>
        </w:rPr>
        <w:t xml:space="preserve"> </w:t>
      </w:r>
      <w:r>
        <w:rPr>
          <w:spacing w:val="-6"/>
          <w:w w:val="105"/>
          <w:sz w:val="21"/>
        </w:rPr>
        <w:t>prejudicial</w:t>
      </w:r>
      <w:r>
        <w:rPr>
          <w:spacing w:val="-14"/>
          <w:w w:val="105"/>
          <w:sz w:val="21"/>
        </w:rPr>
        <w:t xml:space="preserve"> </w:t>
      </w:r>
      <w:r>
        <w:rPr>
          <w:spacing w:val="-5"/>
          <w:w w:val="105"/>
          <w:sz w:val="21"/>
        </w:rPr>
        <w:t>media</w:t>
      </w:r>
      <w:r>
        <w:rPr>
          <w:spacing w:val="-14"/>
          <w:w w:val="105"/>
          <w:sz w:val="21"/>
        </w:rPr>
        <w:t xml:space="preserve"> </w:t>
      </w:r>
      <w:r>
        <w:rPr>
          <w:spacing w:val="-6"/>
          <w:w w:val="105"/>
          <w:sz w:val="21"/>
        </w:rPr>
        <w:t>coverage.</w:t>
      </w:r>
    </w:p>
    <w:p w:rsidR="00D04CB6" w:rsidRDefault="00F732FE">
      <w:pPr>
        <w:pStyle w:val="Heading7"/>
      </w:pPr>
      <w:r>
        <w:rPr>
          <w:w w:val="115"/>
        </w:rPr>
        <w:t>Pre-trial questioning of jurors</w:t>
      </w:r>
    </w:p>
    <w:p w:rsidR="00D04CB6" w:rsidRDefault="00F732FE">
      <w:pPr>
        <w:pStyle w:val="ListParagraph"/>
        <w:numPr>
          <w:ilvl w:val="1"/>
          <w:numId w:val="185"/>
        </w:numPr>
        <w:tabs>
          <w:tab w:val="left" w:pos="1941"/>
          <w:tab w:val="left" w:pos="1942"/>
        </w:tabs>
        <w:spacing w:before="142" w:line="242" w:lineRule="auto"/>
        <w:ind w:right="112"/>
        <w:jc w:val="left"/>
        <w:rPr>
          <w:sz w:val="21"/>
        </w:rPr>
      </w:pPr>
      <w:r>
        <w:rPr>
          <w:spacing w:val="-5"/>
          <w:sz w:val="21"/>
        </w:rPr>
        <w:t xml:space="preserve">Pre-trial questioning </w:t>
      </w:r>
      <w:r>
        <w:rPr>
          <w:spacing w:val="-4"/>
          <w:sz w:val="21"/>
        </w:rPr>
        <w:t xml:space="preserve">of </w:t>
      </w:r>
      <w:r>
        <w:rPr>
          <w:spacing w:val="-5"/>
          <w:sz w:val="21"/>
        </w:rPr>
        <w:t xml:space="preserve">jurors </w:t>
      </w:r>
      <w:r>
        <w:rPr>
          <w:spacing w:val="-3"/>
          <w:sz w:val="21"/>
        </w:rPr>
        <w:t xml:space="preserve">is </w:t>
      </w:r>
      <w:r>
        <w:rPr>
          <w:spacing w:val="-5"/>
          <w:sz w:val="21"/>
        </w:rPr>
        <w:t xml:space="preserve">conducted </w:t>
      </w:r>
      <w:r>
        <w:rPr>
          <w:spacing w:val="-4"/>
          <w:sz w:val="21"/>
        </w:rPr>
        <w:t xml:space="preserve">in the </w:t>
      </w:r>
      <w:r>
        <w:rPr>
          <w:spacing w:val="-5"/>
          <w:sz w:val="21"/>
        </w:rPr>
        <w:t xml:space="preserve">United </w:t>
      </w:r>
      <w:r>
        <w:rPr>
          <w:spacing w:val="-6"/>
          <w:sz w:val="21"/>
        </w:rPr>
        <w:t xml:space="preserve">States </w:t>
      </w:r>
      <w:r>
        <w:rPr>
          <w:spacing w:val="-4"/>
          <w:sz w:val="21"/>
        </w:rPr>
        <w:t xml:space="preserve">by </w:t>
      </w:r>
      <w:r>
        <w:rPr>
          <w:sz w:val="21"/>
        </w:rPr>
        <w:t xml:space="preserve">a </w:t>
      </w:r>
      <w:r>
        <w:rPr>
          <w:spacing w:val="-5"/>
          <w:sz w:val="21"/>
        </w:rPr>
        <w:t xml:space="preserve">voir dire </w:t>
      </w:r>
      <w:r>
        <w:rPr>
          <w:spacing w:val="-4"/>
          <w:sz w:val="21"/>
        </w:rPr>
        <w:t>process.</w:t>
      </w:r>
      <w:r>
        <w:rPr>
          <w:spacing w:val="-4"/>
          <w:position w:val="7"/>
          <w:sz w:val="12"/>
        </w:rPr>
        <w:t xml:space="preserve">282 </w:t>
      </w:r>
      <w:r>
        <w:rPr>
          <w:sz w:val="21"/>
        </w:rPr>
        <w:t xml:space="preserve">A </w:t>
      </w:r>
      <w:r>
        <w:rPr>
          <w:spacing w:val="-6"/>
          <w:sz w:val="21"/>
        </w:rPr>
        <w:t xml:space="preserve">similar </w:t>
      </w:r>
      <w:r>
        <w:rPr>
          <w:spacing w:val="-5"/>
          <w:sz w:val="21"/>
        </w:rPr>
        <w:t xml:space="preserve">practice </w:t>
      </w:r>
      <w:r>
        <w:rPr>
          <w:spacing w:val="-3"/>
          <w:sz w:val="21"/>
        </w:rPr>
        <w:t xml:space="preserve">is </w:t>
      </w:r>
      <w:r>
        <w:rPr>
          <w:spacing w:val="-6"/>
          <w:sz w:val="21"/>
        </w:rPr>
        <w:t xml:space="preserve">available  </w:t>
      </w:r>
      <w:r>
        <w:rPr>
          <w:spacing w:val="-4"/>
          <w:sz w:val="21"/>
        </w:rPr>
        <w:t xml:space="preserve">in  the  </w:t>
      </w:r>
      <w:r>
        <w:rPr>
          <w:spacing w:val="-5"/>
          <w:sz w:val="21"/>
        </w:rPr>
        <w:t xml:space="preserve">United  Kingdom,  where  judges  </w:t>
      </w:r>
      <w:r>
        <w:rPr>
          <w:spacing w:val="-4"/>
          <w:sz w:val="21"/>
        </w:rPr>
        <w:t xml:space="preserve">can  </w:t>
      </w:r>
      <w:r>
        <w:rPr>
          <w:spacing w:val="-5"/>
          <w:sz w:val="21"/>
        </w:rPr>
        <w:t xml:space="preserve">issue  </w:t>
      </w:r>
      <w:r>
        <w:rPr>
          <w:spacing w:val="-6"/>
          <w:sz w:val="21"/>
        </w:rPr>
        <w:t xml:space="preserve">questionnaires  </w:t>
      </w:r>
      <w:r>
        <w:rPr>
          <w:spacing w:val="-4"/>
          <w:sz w:val="21"/>
        </w:rPr>
        <w:t xml:space="preserve">about </w:t>
      </w:r>
      <w:r>
        <w:rPr>
          <w:spacing w:val="-6"/>
          <w:sz w:val="21"/>
        </w:rPr>
        <w:t xml:space="preserve">prejudicial </w:t>
      </w:r>
      <w:r>
        <w:rPr>
          <w:spacing w:val="-5"/>
          <w:sz w:val="21"/>
        </w:rPr>
        <w:t xml:space="preserve">media </w:t>
      </w:r>
      <w:r>
        <w:rPr>
          <w:spacing w:val="-6"/>
          <w:sz w:val="21"/>
        </w:rPr>
        <w:t xml:space="preserve">coverage </w:t>
      </w:r>
      <w:r>
        <w:rPr>
          <w:spacing w:val="-4"/>
          <w:sz w:val="21"/>
        </w:rPr>
        <w:t xml:space="preserve">to </w:t>
      </w:r>
      <w:r>
        <w:rPr>
          <w:spacing w:val="-6"/>
          <w:sz w:val="21"/>
        </w:rPr>
        <w:t xml:space="preserve">potential </w:t>
      </w:r>
      <w:r>
        <w:rPr>
          <w:spacing w:val="-5"/>
          <w:sz w:val="21"/>
        </w:rPr>
        <w:t xml:space="preserve">jurors </w:t>
      </w:r>
      <w:r>
        <w:rPr>
          <w:spacing w:val="-4"/>
          <w:sz w:val="21"/>
        </w:rPr>
        <w:t xml:space="preserve">in  </w:t>
      </w:r>
      <w:r>
        <w:rPr>
          <w:spacing w:val="-5"/>
          <w:sz w:val="21"/>
        </w:rPr>
        <w:t xml:space="preserve">high-profile  </w:t>
      </w:r>
      <w:r>
        <w:rPr>
          <w:spacing w:val="-4"/>
          <w:sz w:val="21"/>
        </w:rPr>
        <w:t>cases.</w:t>
      </w:r>
      <w:r>
        <w:rPr>
          <w:spacing w:val="-4"/>
          <w:position w:val="7"/>
          <w:sz w:val="12"/>
        </w:rPr>
        <w:t xml:space="preserve">283  </w:t>
      </w:r>
      <w:r>
        <w:rPr>
          <w:spacing w:val="-3"/>
          <w:sz w:val="21"/>
        </w:rPr>
        <w:t>The</w:t>
      </w:r>
      <w:r>
        <w:rPr>
          <w:spacing w:val="-3"/>
          <w:sz w:val="21"/>
        </w:rPr>
        <w:t xml:space="preserve">  </w:t>
      </w:r>
      <w:r>
        <w:rPr>
          <w:spacing w:val="-5"/>
          <w:sz w:val="21"/>
        </w:rPr>
        <w:t xml:space="preserve">purpose  </w:t>
      </w:r>
      <w:r>
        <w:rPr>
          <w:spacing w:val="-4"/>
          <w:sz w:val="21"/>
        </w:rPr>
        <w:t xml:space="preserve">of  </w:t>
      </w:r>
      <w:r>
        <w:rPr>
          <w:spacing w:val="-5"/>
          <w:sz w:val="21"/>
        </w:rPr>
        <w:t>such questioning</w:t>
      </w:r>
      <w:r>
        <w:rPr>
          <w:spacing w:val="18"/>
          <w:sz w:val="21"/>
        </w:rPr>
        <w:t xml:space="preserve"> </w:t>
      </w:r>
      <w:r>
        <w:rPr>
          <w:spacing w:val="-3"/>
          <w:sz w:val="21"/>
        </w:rPr>
        <w:t>is</w:t>
      </w:r>
      <w:r>
        <w:rPr>
          <w:spacing w:val="18"/>
          <w:sz w:val="21"/>
        </w:rPr>
        <w:t xml:space="preserve"> </w:t>
      </w:r>
      <w:r>
        <w:rPr>
          <w:spacing w:val="-4"/>
          <w:sz w:val="21"/>
        </w:rPr>
        <w:t>to</w:t>
      </w:r>
      <w:r>
        <w:rPr>
          <w:spacing w:val="18"/>
          <w:sz w:val="21"/>
        </w:rPr>
        <w:t xml:space="preserve"> </w:t>
      </w:r>
      <w:r>
        <w:rPr>
          <w:spacing w:val="-5"/>
          <w:sz w:val="21"/>
        </w:rPr>
        <w:t>identify</w:t>
      </w:r>
      <w:r>
        <w:rPr>
          <w:spacing w:val="18"/>
          <w:sz w:val="21"/>
        </w:rPr>
        <w:t xml:space="preserve"> </w:t>
      </w:r>
      <w:r>
        <w:rPr>
          <w:spacing w:val="-5"/>
          <w:sz w:val="21"/>
        </w:rPr>
        <w:t>possible</w:t>
      </w:r>
      <w:r>
        <w:rPr>
          <w:spacing w:val="18"/>
          <w:sz w:val="21"/>
        </w:rPr>
        <w:t xml:space="preserve"> </w:t>
      </w:r>
      <w:r>
        <w:rPr>
          <w:spacing w:val="-6"/>
          <w:sz w:val="21"/>
        </w:rPr>
        <w:t>prejudice</w:t>
      </w:r>
      <w:r>
        <w:rPr>
          <w:spacing w:val="18"/>
          <w:sz w:val="21"/>
        </w:rPr>
        <w:t xml:space="preserve"> </w:t>
      </w:r>
      <w:r>
        <w:rPr>
          <w:spacing w:val="-3"/>
          <w:sz w:val="21"/>
        </w:rPr>
        <w:t>or</w:t>
      </w:r>
      <w:r>
        <w:rPr>
          <w:spacing w:val="18"/>
          <w:sz w:val="21"/>
        </w:rPr>
        <w:t xml:space="preserve"> </w:t>
      </w:r>
      <w:r>
        <w:rPr>
          <w:spacing w:val="-5"/>
          <w:sz w:val="21"/>
        </w:rPr>
        <w:t>bias</w:t>
      </w:r>
      <w:r>
        <w:rPr>
          <w:spacing w:val="18"/>
          <w:sz w:val="21"/>
        </w:rPr>
        <w:t xml:space="preserve"> </w:t>
      </w:r>
      <w:r>
        <w:rPr>
          <w:spacing w:val="-4"/>
          <w:sz w:val="21"/>
        </w:rPr>
        <w:t>in</w:t>
      </w:r>
      <w:r>
        <w:rPr>
          <w:spacing w:val="18"/>
          <w:sz w:val="21"/>
        </w:rPr>
        <w:t xml:space="preserve"> </w:t>
      </w:r>
      <w:r>
        <w:rPr>
          <w:spacing w:val="-5"/>
          <w:sz w:val="21"/>
        </w:rPr>
        <w:t>prospective</w:t>
      </w:r>
      <w:r>
        <w:rPr>
          <w:spacing w:val="18"/>
          <w:sz w:val="21"/>
        </w:rPr>
        <w:t xml:space="preserve"> </w:t>
      </w:r>
      <w:r>
        <w:rPr>
          <w:spacing w:val="-6"/>
          <w:sz w:val="21"/>
        </w:rPr>
        <w:t>jurors.</w:t>
      </w:r>
    </w:p>
    <w:p w:rsidR="00D04CB6" w:rsidRDefault="00F732FE">
      <w:pPr>
        <w:pStyle w:val="ListParagraph"/>
        <w:numPr>
          <w:ilvl w:val="1"/>
          <w:numId w:val="185"/>
        </w:numPr>
        <w:tabs>
          <w:tab w:val="left" w:pos="1940"/>
          <w:tab w:val="left" w:pos="1941"/>
        </w:tabs>
        <w:spacing w:before="120" w:line="242" w:lineRule="auto"/>
        <w:ind w:left="1940" w:right="457" w:hanging="793"/>
        <w:jc w:val="left"/>
        <w:rPr>
          <w:sz w:val="12"/>
        </w:rPr>
      </w:pPr>
      <w:r>
        <w:rPr>
          <w:w w:val="105"/>
          <w:sz w:val="21"/>
        </w:rPr>
        <w:t xml:space="preserve">A </w:t>
      </w:r>
      <w:r>
        <w:rPr>
          <w:spacing w:val="-4"/>
          <w:w w:val="105"/>
          <w:sz w:val="21"/>
        </w:rPr>
        <w:t xml:space="preserve">more </w:t>
      </w:r>
      <w:r>
        <w:rPr>
          <w:spacing w:val="-6"/>
          <w:w w:val="105"/>
          <w:sz w:val="21"/>
        </w:rPr>
        <w:t xml:space="preserve">limited </w:t>
      </w:r>
      <w:r>
        <w:rPr>
          <w:spacing w:val="-5"/>
          <w:w w:val="105"/>
          <w:sz w:val="21"/>
        </w:rPr>
        <w:t xml:space="preserve">practice </w:t>
      </w:r>
      <w:r>
        <w:rPr>
          <w:spacing w:val="-4"/>
          <w:w w:val="105"/>
          <w:sz w:val="21"/>
        </w:rPr>
        <w:t xml:space="preserve">of </w:t>
      </w:r>
      <w:r>
        <w:rPr>
          <w:spacing w:val="-5"/>
          <w:w w:val="105"/>
          <w:sz w:val="21"/>
        </w:rPr>
        <w:t xml:space="preserve">questioning jurors </w:t>
      </w:r>
      <w:r>
        <w:rPr>
          <w:spacing w:val="-3"/>
          <w:w w:val="105"/>
          <w:sz w:val="21"/>
        </w:rPr>
        <w:t xml:space="preserve">is </w:t>
      </w:r>
      <w:r>
        <w:rPr>
          <w:spacing w:val="-5"/>
          <w:w w:val="105"/>
          <w:sz w:val="21"/>
        </w:rPr>
        <w:t xml:space="preserve">allowed for </w:t>
      </w:r>
      <w:r>
        <w:rPr>
          <w:spacing w:val="-4"/>
          <w:w w:val="105"/>
          <w:sz w:val="21"/>
        </w:rPr>
        <w:t xml:space="preserve">in </w:t>
      </w:r>
      <w:r>
        <w:rPr>
          <w:spacing w:val="-5"/>
          <w:w w:val="105"/>
          <w:sz w:val="21"/>
        </w:rPr>
        <w:t xml:space="preserve">Queensland </w:t>
      </w:r>
      <w:r>
        <w:rPr>
          <w:spacing w:val="-4"/>
          <w:w w:val="105"/>
          <w:sz w:val="21"/>
        </w:rPr>
        <w:t xml:space="preserve">and </w:t>
      </w:r>
      <w:r>
        <w:rPr>
          <w:spacing w:val="-3"/>
          <w:w w:val="105"/>
          <w:sz w:val="21"/>
        </w:rPr>
        <w:t xml:space="preserve">New </w:t>
      </w:r>
      <w:r>
        <w:rPr>
          <w:spacing w:val="-4"/>
          <w:w w:val="105"/>
          <w:sz w:val="21"/>
        </w:rPr>
        <w:t xml:space="preserve">South </w:t>
      </w:r>
      <w:r>
        <w:rPr>
          <w:spacing w:val="-6"/>
          <w:w w:val="105"/>
          <w:sz w:val="21"/>
        </w:rPr>
        <w:t>Wales,</w:t>
      </w:r>
      <w:r>
        <w:rPr>
          <w:spacing w:val="-10"/>
          <w:w w:val="105"/>
          <w:sz w:val="21"/>
        </w:rPr>
        <w:t xml:space="preserve"> </w:t>
      </w:r>
      <w:r>
        <w:rPr>
          <w:spacing w:val="-5"/>
          <w:w w:val="105"/>
          <w:sz w:val="21"/>
        </w:rPr>
        <w:t>where</w:t>
      </w:r>
      <w:r>
        <w:rPr>
          <w:spacing w:val="-10"/>
          <w:w w:val="105"/>
          <w:sz w:val="21"/>
        </w:rPr>
        <w:t xml:space="preserve"> </w:t>
      </w:r>
      <w:r>
        <w:rPr>
          <w:w w:val="105"/>
          <w:sz w:val="21"/>
        </w:rPr>
        <w:t>a</w:t>
      </w:r>
      <w:r>
        <w:rPr>
          <w:spacing w:val="-10"/>
          <w:w w:val="105"/>
          <w:sz w:val="21"/>
        </w:rPr>
        <w:t xml:space="preserve"> </w:t>
      </w:r>
      <w:r>
        <w:rPr>
          <w:spacing w:val="-6"/>
          <w:w w:val="105"/>
          <w:sz w:val="21"/>
        </w:rPr>
        <w:t>potential</w:t>
      </w:r>
      <w:r>
        <w:rPr>
          <w:spacing w:val="-10"/>
          <w:w w:val="105"/>
          <w:sz w:val="21"/>
        </w:rPr>
        <w:t xml:space="preserve"> </w:t>
      </w:r>
      <w:r>
        <w:rPr>
          <w:spacing w:val="-5"/>
          <w:w w:val="105"/>
          <w:sz w:val="21"/>
        </w:rPr>
        <w:t>juror</w:t>
      </w:r>
      <w:r>
        <w:rPr>
          <w:spacing w:val="-10"/>
          <w:w w:val="105"/>
          <w:sz w:val="21"/>
        </w:rPr>
        <w:t xml:space="preserve"> </w:t>
      </w:r>
      <w:r>
        <w:rPr>
          <w:spacing w:val="-4"/>
          <w:w w:val="105"/>
          <w:sz w:val="21"/>
        </w:rPr>
        <w:t>can</w:t>
      </w:r>
      <w:r>
        <w:rPr>
          <w:spacing w:val="-10"/>
          <w:w w:val="105"/>
          <w:sz w:val="21"/>
        </w:rPr>
        <w:t xml:space="preserve"> </w:t>
      </w:r>
      <w:r>
        <w:rPr>
          <w:w w:val="105"/>
          <w:sz w:val="21"/>
        </w:rPr>
        <w:t>be</w:t>
      </w:r>
      <w:r>
        <w:rPr>
          <w:spacing w:val="-10"/>
          <w:w w:val="105"/>
          <w:sz w:val="21"/>
        </w:rPr>
        <w:t xml:space="preserve"> </w:t>
      </w:r>
      <w:r>
        <w:rPr>
          <w:spacing w:val="-5"/>
          <w:w w:val="105"/>
          <w:sz w:val="21"/>
        </w:rPr>
        <w:t>questioned</w:t>
      </w:r>
      <w:r>
        <w:rPr>
          <w:spacing w:val="-10"/>
          <w:w w:val="105"/>
          <w:sz w:val="21"/>
        </w:rPr>
        <w:t xml:space="preserve"> </w:t>
      </w:r>
      <w:r>
        <w:rPr>
          <w:spacing w:val="-4"/>
          <w:w w:val="105"/>
          <w:sz w:val="21"/>
        </w:rPr>
        <w:t>about</w:t>
      </w:r>
      <w:r>
        <w:rPr>
          <w:spacing w:val="-10"/>
          <w:w w:val="105"/>
          <w:sz w:val="21"/>
        </w:rPr>
        <w:t xml:space="preserve"> </w:t>
      </w:r>
      <w:r>
        <w:rPr>
          <w:spacing w:val="-5"/>
          <w:w w:val="105"/>
          <w:sz w:val="21"/>
        </w:rPr>
        <w:t>exposure</w:t>
      </w:r>
      <w:r>
        <w:rPr>
          <w:spacing w:val="-10"/>
          <w:w w:val="105"/>
          <w:sz w:val="21"/>
        </w:rPr>
        <w:t xml:space="preserve"> </w:t>
      </w:r>
      <w:r>
        <w:rPr>
          <w:spacing w:val="-4"/>
          <w:w w:val="105"/>
          <w:sz w:val="21"/>
        </w:rPr>
        <w:t>to</w:t>
      </w:r>
      <w:r>
        <w:rPr>
          <w:spacing w:val="-10"/>
          <w:w w:val="105"/>
          <w:sz w:val="21"/>
        </w:rPr>
        <w:t xml:space="preserve"> </w:t>
      </w:r>
      <w:r>
        <w:rPr>
          <w:spacing w:val="-6"/>
          <w:w w:val="105"/>
          <w:sz w:val="21"/>
        </w:rPr>
        <w:t>prejudicial</w:t>
      </w:r>
      <w:r>
        <w:rPr>
          <w:spacing w:val="-10"/>
          <w:w w:val="105"/>
          <w:sz w:val="21"/>
        </w:rPr>
        <w:t xml:space="preserve"> </w:t>
      </w:r>
      <w:r>
        <w:rPr>
          <w:spacing w:val="-5"/>
          <w:w w:val="105"/>
          <w:sz w:val="21"/>
        </w:rPr>
        <w:t>publicity.</w:t>
      </w:r>
      <w:r>
        <w:rPr>
          <w:spacing w:val="-5"/>
          <w:w w:val="105"/>
          <w:position w:val="7"/>
          <w:sz w:val="12"/>
        </w:rPr>
        <w:t>284</w:t>
      </w:r>
    </w:p>
    <w:p w:rsidR="00D04CB6" w:rsidRDefault="00F732FE">
      <w:pPr>
        <w:pStyle w:val="ListParagraph"/>
        <w:numPr>
          <w:ilvl w:val="1"/>
          <w:numId w:val="185"/>
        </w:numPr>
        <w:tabs>
          <w:tab w:val="left" w:pos="1941"/>
          <w:tab w:val="left" w:pos="1942"/>
        </w:tabs>
        <w:spacing w:before="120" w:line="242" w:lineRule="auto"/>
        <w:ind w:right="241"/>
        <w:jc w:val="left"/>
        <w:rPr>
          <w:sz w:val="12"/>
        </w:rPr>
      </w:pPr>
      <w:r>
        <w:rPr>
          <w:w w:val="105"/>
          <w:sz w:val="21"/>
        </w:rPr>
        <w:t xml:space="preserve">In </w:t>
      </w:r>
      <w:r>
        <w:rPr>
          <w:spacing w:val="-5"/>
          <w:w w:val="105"/>
          <w:sz w:val="21"/>
        </w:rPr>
        <w:t xml:space="preserve">Queensland such questioning </w:t>
      </w:r>
      <w:r>
        <w:rPr>
          <w:spacing w:val="-3"/>
          <w:w w:val="105"/>
          <w:sz w:val="21"/>
        </w:rPr>
        <w:t xml:space="preserve">is </w:t>
      </w:r>
      <w:r>
        <w:rPr>
          <w:spacing w:val="-6"/>
          <w:w w:val="105"/>
          <w:sz w:val="21"/>
        </w:rPr>
        <w:t xml:space="preserve">limited </w:t>
      </w:r>
      <w:r>
        <w:rPr>
          <w:spacing w:val="-4"/>
          <w:w w:val="105"/>
          <w:sz w:val="21"/>
        </w:rPr>
        <w:t xml:space="preserve">to </w:t>
      </w:r>
      <w:r>
        <w:rPr>
          <w:spacing w:val="-5"/>
          <w:w w:val="105"/>
          <w:sz w:val="21"/>
        </w:rPr>
        <w:t xml:space="preserve">where there are special reasons </w:t>
      </w:r>
      <w:r>
        <w:rPr>
          <w:spacing w:val="-6"/>
          <w:w w:val="105"/>
          <w:sz w:val="21"/>
        </w:rPr>
        <w:t xml:space="preserve">surrounding </w:t>
      </w:r>
      <w:r>
        <w:rPr>
          <w:w w:val="105"/>
          <w:sz w:val="21"/>
        </w:rPr>
        <w:t xml:space="preserve">a </w:t>
      </w:r>
      <w:r>
        <w:rPr>
          <w:spacing w:val="-6"/>
          <w:w w:val="105"/>
          <w:sz w:val="21"/>
        </w:rPr>
        <w:t xml:space="preserve">trial, including prejudicial </w:t>
      </w:r>
      <w:r>
        <w:rPr>
          <w:spacing w:val="-5"/>
          <w:w w:val="105"/>
          <w:sz w:val="21"/>
        </w:rPr>
        <w:t>publicity.</w:t>
      </w:r>
      <w:r>
        <w:rPr>
          <w:spacing w:val="-5"/>
          <w:w w:val="105"/>
          <w:position w:val="7"/>
          <w:sz w:val="12"/>
        </w:rPr>
        <w:t xml:space="preserve">285 </w:t>
      </w:r>
      <w:r>
        <w:rPr>
          <w:w w:val="105"/>
          <w:sz w:val="21"/>
        </w:rPr>
        <w:t xml:space="preserve">In </w:t>
      </w:r>
      <w:r>
        <w:rPr>
          <w:spacing w:val="-5"/>
          <w:w w:val="105"/>
          <w:sz w:val="21"/>
        </w:rPr>
        <w:t xml:space="preserve">this scenario </w:t>
      </w:r>
      <w:r>
        <w:rPr>
          <w:spacing w:val="-4"/>
          <w:w w:val="105"/>
          <w:sz w:val="21"/>
        </w:rPr>
        <w:t xml:space="preserve">the parties can </w:t>
      </w:r>
      <w:r>
        <w:rPr>
          <w:spacing w:val="-6"/>
          <w:w w:val="105"/>
          <w:sz w:val="21"/>
        </w:rPr>
        <w:t xml:space="preserve">make </w:t>
      </w:r>
      <w:r>
        <w:rPr>
          <w:spacing w:val="-3"/>
          <w:w w:val="105"/>
          <w:sz w:val="21"/>
        </w:rPr>
        <w:t xml:space="preserve">an </w:t>
      </w:r>
      <w:r>
        <w:rPr>
          <w:spacing w:val="-5"/>
          <w:w w:val="105"/>
          <w:sz w:val="21"/>
        </w:rPr>
        <w:t xml:space="preserve">application for </w:t>
      </w:r>
      <w:r>
        <w:rPr>
          <w:spacing w:val="-4"/>
          <w:w w:val="105"/>
          <w:sz w:val="21"/>
        </w:rPr>
        <w:t>people</w:t>
      </w:r>
      <w:r>
        <w:rPr>
          <w:spacing w:val="-10"/>
          <w:w w:val="105"/>
          <w:sz w:val="21"/>
        </w:rPr>
        <w:t xml:space="preserve"> </w:t>
      </w:r>
      <w:r>
        <w:rPr>
          <w:spacing w:val="-4"/>
          <w:w w:val="105"/>
          <w:sz w:val="21"/>
        </w:rPr>
        <w:t>selected</w:t>
      </w:r>
      <w:r>
        <w:rPr>
          <w:spacing w:val="-10"/>
          <w:w w:val="105"/>
          <w:sz w:val="21"/>
        </w:rPr>
        <w:t xml:space="preserve"> </w:t>
      </w:r>
      <w:r>
        <w:rPr>
          <w:spacing w:val="-4"/>
          <w:w w:val="105"/>
          <w:sz w:val="21"/>
        </w:rPr>
        <w:t>to</w:t>
      </w:r>
      <w:r>
        <w:rPr>
          <w:spacing w:val="-10"/>
          <w:w w:val="105"/>
          <w:sz w:val="21"/>
        </w:rPr>
        <w:t xml:space="preserve"> </w:t>
      </w:r>
      <w:r>
        <w:rPr>
          <w:spacing w:val="-3"/>
          <w:w w:val="105"/>
          <w:sz w:val="21"/>
        </w:rPr>
        <w:t>serve</w:t>
      </w:r>
      <w:r>
        <w:rPr>
          <w:spacing w:val="-10"/>
          <w:w w:val="105"/>
          <w:sz w:val="21"/>
        </w:rPr>
        <w:t xml:space="preserve"> </w:t>
      </w:r>
      <w:r>
        <w:rPr>
          <w:spacing w:val="-3"/>
          <w:w w:val="105"/>
          <w:sz w:val="21"/>
        </w:rPr>
        <w:t>as</w:t>
      </w:r>
      <w:r>
        <w:rPr>
          <w:spacing w:val="-10"/>
          <w:w w:val="105"/>
          <w:sz w:val="21"/>
        </w:rPr>
        <w:t xml:space="preserve"> </w:t>
      </w:r>
      <w:r>
        <w:rPr>
          <w:spacing w:val="-5"/>
          <w:w w:val="105"/>
          <w:sz w:val="21"/>
        </w:rPr>
        <w:t>jurors</w:t>
      </w:r>
      <w:r>
        <w:rPr>
          <w:spacing w:val="-10"/>
          <w:w w:val="105"/>
          <w:sz w:val="21"/>
        </w:rPr>
        <w:t xml:space="preserve"> </w:t>
      </w:r>
      <w:r>
        <w:rPr>
          <w:spacing w:val="-4"/>
          <w:w w:val="105"/>
          <w:sz w:val="21"/>
        </w:rPr>
        <w:t>to</w:t>
      </w:r>
      <w:r>
        <w:rPr>
          <w:spacing w:val="-10"/>
          <w:w w:val="105"/>
          <w:sz w:val="21"/>
        </w:rPr>
        <w:t xml:space="preserve"> </w:t>
      </w:r>
      <w:r>
        <w:rPr>
          <w:w w:val="105"/>
          <w:sz w:val="21"/>
        </w:rPr>
        <w:t>be</w:t>
      </w:r>
      <w:r>
        <w:rPr>
          <w:spacing w:val="-10"/>
          <w:w w:val="105"/>
          <w:sz w:val="21"/>
        </w:rPr>
        <w:t xml:space="preserve"> </w:t>
      </w:r>
      <w:r>
        <w:rPr>
          <w:spacing w:val="-5"/>
          <w:w w:val="105"/>
          <w:sz w:val="21"/>
        </w:rPr>
        <w:t>questioned</w:t>
      </w:r>
      <w:r>
        <w:rPr>
          <w:spacing w:val="-10"/>
          <w:w w:val="105"/>
          <w:sz w:val="21"/>
        </w:rPr>
        <w:t xml:space="preserve"> </w:t>
      </w:r>
      <w:r>
        <w:rPr>
          <w:spacing w:val="-3"/>
          <w:w w:val="105"/>
          <w:sz w:val="21"/>
        </w:rPr>
        <w:t>at</w:t>
      </w:r>
      <w:r>
        <w:rPr>
          <w:spacing w:val="-10"/>
          <w:w w:val="105"/>
          <w:sz w:val="21"/>
        </w:rPr>
        <w:t xml:space="preserve"> </w:t>
      </w:r>
      <w:r>
        <w:rPr>
          <w:spacing w:val="-4"/>
          <w:w w:val="105"/>
          <w:sz w:val="21"/>
        </w:rPr>
        <w:t>the</w:t>
      </w:r>
      <w:r>
        <w:rPr>
          <w:spacing w:val="-10"/>
          <w:w w:val="105"/>
          <w:sz w:val="21"/>
        </w:rPr>
        <w:t xml:space="preserve"> </w:t>
      </w:r>
      <w:r>
        <w:rPr>
          <w:spacing w:val="-4"/>
          <w:w w:val="105"/>
          <w:sz w:val="21"/>
        </w:rPr>
        <w:t>end</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3"/>
          <w:w w:val="105"/>
          <w:sz w:val="21"/>
        </w:rPr>
        <w:t>jury</w:t>
      </w:r>
      <w:r>
        <w:rPr>
          <w:spacing w:val="-10"/>
          <w:w w:val="105"/>
          <w:sz w:val="21"/>
        </w:rPr>
        <w:t xml:space="preserve"> </w:t>
      </w:r>
      <w:r>
        <w:rPr>
          <w:spacing w:val="-4"/>
          <w:w w:val="105"/>
          <w:sz w:val="21"/>
        </w:rPr>
        <w:t>selection</w:t>
      </w:r>
      <w:r>
        <w:rPr>
          <w:spacing w:val="-10"/>
          <w:w w:val="105"/>
          <w:sz w:val="21"/>
        </w:rPr>
        <w:t xml:space="preserve"> </w:t>
      </w:r>
      <w:r>
        <w:rPr>
          <w:spacing w:val="-4"/>
          <w:w w:val="105"/>
          <w:sz w:val="21"/>
        </w:rPr>
        <w:t>process.</w:t>
      </w:r>
      <w:r>
        <w:rPr>
          <w:spacing w:val="-4"/>
          <w:w w:val="105"/>
          <w:position w:val="7"/>
          <w:sz w:val="12"/>
        </w:rPr>
        <w:t>286</w:t>
      </w:r>
      <w:r>
        <w:rPr>
          <w:spacing w:val="-4"/>
          <w:w w:val="105"/>
          <w:sz w:val="12"/>
        </w:rPr>
        <w:t xml:space="preserve"> </w:t>
      </w:r>
      <w:r>
        <w:rPr>
          <w:w w:val="105"/>
          <w:sz w:val="21"/>
        </w:rPr>
        <w:t xml:space="preserve">In </w:t>
      </w:r>
      <w:r>
        <w:rPr>
          <w:spacing w:val="-3"/>
          <w:w w:val="105"/>
          <w:sz w:val="21"/>
        </w:rPr>
        <w:t xml:space="preserve">New </w:t>
      </w:r>
      <w:r>
        <w:rPr>
          <w:spacing w:val="-4"/>
          <w:w w:val="105"/>
          <w:sz w:val="21"/>
        </w:rPr>
        <w:t xml:space="preserve">South </w:t>
      </w:r>
      <w:r>
        <w:rPr>
          <w:spacing w:val="-6"/>
          <w:w w:val="105"/>
          <w:sz w:val="21"/>
        </w:rPr>
        <w:t xml:space="preserve">Wales, examination </w:t>
      </w:r>
      <w:r>
        <w:rPr>
          <w:spacing w:val="-4"/>
          <w:w w:val="105"/>
          <w:sz w:val="21"/>
        </w:rPr>
        <w:t xml:space="preserve">of </w:t>
      </w:r>
      <w:r>
        <w:rPr>
          <w:spacing w:val="-5"/>
          <w:w w:val="105"/>
          <w:sz w:val="21"/>
        </w:rPr>
        <w:t xml:space="preserve">jurors </w:t>
      </w:r>
      <w:r>
        <w:rPr>
          <w:spacing w:val="-4"/>
          <w:w w:val="105"/>
          <w:sz w:val="21"/>
        </w:rPr>
        <w:t xml:space="preserve">about </w:t>
      </w:r>
      <w:r>
        <w:rPr>
          <w:spacing w:val="-6"/>
          <w:w w:val="105"/>
          <w:sz w:val="21"/>
        </w:rPr>
        <w:t xml:space="preserve">prejudicial </w:t>
      </w:r>
      <w:r>
        <w:rPr>
          <w:spacing w:val="-5"/>
          <w:w w:val="105"/>
          <w:sz w:val="21"/>
        </w:rPr>
        <w:t xml:space="preserve">publicity </w:t>
      </w:r>
      <w:r>
        <w:rPr>
          <w:spacing w:val="-3"/>
          <w:w w:val="105"/>
          <w:sz w:val="21"/>
        </w:rPr>
        <w:t xml:space="preserve">is </w:t>
      </w:r>
      <w:r>
        <w:rPr>
          <w:spacing w:val="-6"/>
          <w:w w:val="105"/>
          <w:sz w:val="21"/>
        </w:rPr>
        <w:t xml:space="preserve">limited </w:t>
      </w:r>
      <w:r>
        <w:rPr>
          <w:spacing w:val="-4"/>
          <w:w w:val="105"/>
          <w:sz w:val="21"/>
        </w:rPr>
        <w:t xml:space="preserve">to </w:t>
      </w:r>
      <w:r>
        <w:rPr>
          <w:spacing w:val="-5"/>
          <w:w w:val="105"/>
          <w:sz w:val="21"/>
        </w:rPr>
        <w:t xml:space="preserve">during </w:t>
      </w:r>
      <w:r>
        <w:rPr>
          <w:spacing w:val="-4"/>
          <w:w w:val="105"/>
          <w:sz w:val="21"/>
        </w:rPr>
        <w:t xml:space="preserve">the </w:t>
      </w:r>
      <w:r>
        <w:rPr>
          <w:spacing w:val="-5"/>
          <w:w w:val="105"/>
          <w:sz w:val="21"/>
        </w:rPr>
        <w:t>trial.</w:t>
      </w:r>
      <w:r>
        <w:rPr>
          <w:spacing w:val="-5"/>
          <w:w w:val="105"/>
          <w:position w:val="7"/>
          <w:sz w:val="12"/>
        </w:rPr>
        <w:t>287</w:t>
      </w:r>
    </w:p>
    <w:p w:rsidR="00D04CB6" w:rsidRDefault="00F732FE">
      <w:pPr>
        <w:pStyle w:val="ListParagraph"/>
        <w:numPr>
          <w:ilvl w:val="1"/>
          <w:numId w:val="185"/>
        </w:numPr>
        <w:tabs>
          <w:tab w:val="left" w:pos="1940"/>
          <w:tab w:val="left" w:pos="1941"/>
        </w:tabs>
        <w:spacing w:before="120" w:line="242" w:lineRule="auto"/>
        <w:ind w:left="1940" w:right="232" w:hanging="793"/>
        <w:jc w:val="left"/>
        <w:rPr>
          <w:sz w:val="12"/>
        </w:rPr>
      </w:pPr>
      <w:r>
        <w:rPr>
          <w:spacing w:val="-3"/>
          <w:w w:val="105"/>
          <w:sz w:val="21"/>
        </w:rPr>
        <w:t xml:space="preserve">The </w:t>
      </w:r>
      <w:r>
        <w:rPr>
          <w:spacing w:val="-4"/>
          <w:w w:val="105"/>
          <w:sz w:val="21"/>
        </w:rPr>
        <w:t xml:space="preserve">use of </w:t>
      </w:r>
      <w:r>
        <w:rPr>
          <w:spacing w:val="-5"/>
          <w:w w:val="105"/>
          <w:sz w:val="21"/>
        </w:rPr>
        <w:t xml:space="preserve">pre-trial questioning </w:t>
      </w:r>
      <w:r>
        <w:rPr>
          <w:spacing w:val="-4"/>
          <w:w w:val="105"/>
          <w:sz w:val="21"/>
        </w:rPr>
        <w:t xml:space="preserve">was </w:t>
      </w:r>
      <w:r>
        <w:rPr>
          <w:spacing w:val="-6"/>
          <w:w w:val="105"/>
          <w:sz w:val="21"/>
        </w:rPr>
        <w:t xml:space="preserve">considered </w:t>
      </w:r>
      <w:r>
        <w:rPr>
          <w:spacing w:val="-4"/>
          <w:w w:val="105"/>
          <w:sz w:val="21"/>
        </w:rPr>
        <w:t xml:space="preserve">by the </w:t>
      </w:r>
      <w:r>
        <w:rPr>
          <w:spacing w:val="-5"/>
          <w:w w:val="105"/>
          <w:sz w:val="21"/>
        </w:rPr>
        <w:t xml:space="preserve">Victoria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in </w:t>
      </w:r>
      <w:r>
        <w:rPr>
          <w:spacing w:val="-3"/>
          <w:w w:val="105"/>
          <w:sz w:val="21"/>
        </w:rPr>
        <w:t>its</w:t>
      </w:r>
      <w:r>
        <w:rPr>
          <w:spacing w:val="-3"/>
          <w:w w:val="105"/>
          <w:sz w:val="21"/>
        </w:rPr>
        <w:t xml:space="preserve"> </w:t>
      </w:r>
      <w:r>
        <w:rPr>
          <w:spacing w:val="-5"/>
          <w:w w:val="105"/>
          <w:sz w:val="21"/>
        </w:rPr>
        <w:t xml:space="preserve">review </w:t>
      </w:r>
      <w:r>
        <w:rPr>
          <w:spacing w:val="-4"/>
          <w:w w:val="105"/>
          <w:sz w:val="21"/>
        </w:rPr>
        <w:t xml:space="preserve">of </w:t>
      </w:r>
      <w:r>
        <w:rPr>
          <w:spacing w:val="-3"/>
          <w:w w:val="105"/>
          <w:sz w:val="21"/>
        </w:rPr>
        <w:t xml:space="preserve">jury </w:t>
      </w:r>
      <w:r>
        <w:rPr>
          <w:spacing w:val="-5"/>
          <w:w w:val="105"/>
          <w:sz w:val="21"/>
        </w:rPr>
        <w:t xml:space="preserve">empanelment </w:t>
      </w:r>
      <w:r>
        <w:rPr>
          <w:spacing w:val="-4"/>
          <w:w w:val="105"/>
          <w:sz w:val="21"/>
        </w:rPr>
        <w:t xml:space="preserve">in </w:t>
      </w:r>
      <w:r>
        <w:rPr>
          <w:spacing w:val="-9"/>
          <w:w w:val="105"/>
          <w:sz w:val="21"/>
        </w:rPr>
        <w:t xml:space="preserve">2014. </w:t>
      </w:r>
      <w:r>
        <w:rPr>
          <w:spacing w:val="-3"/>
          <w:w w:val="105"/>
          <w:sz w:val="21"/>
        </w:rPr>
        <w:t xml:space="preserve">The </w:t>
      </w:r>
      <w:r>
        <w:rPr>
          <w:spacing w:val="-6"/>
          <w:w w:val="105"/>
          <w:sz w:val="21"/>
        </w:rPr>
        <w:t xml:space="preserve">Commission concluded </w:t>
      </w:r>
      <w:r>
        <w:rPr>
          <w:spacing w:val="-3"/>
          <w:w w:val="105"/>
          <w:sz w:val="21"/>
        </w:rPr>
        <w:t xml:space="preserve">at </w:t>
      </w:r>
      <w:r>
        <w:rPr>
          <w:spacing w:val="-5"/>
          <w:w w:val="105"/>
          <w:sz w:val="21"/>
        </w:rPr>
        <w:t xml:space="preserve">that </w:t>
      </w:r>
      <w:r>
        <w:rPr>
          <w:spacing w:val="-4"/>
          <w:w w:val="105"/>
          <w:sz w:val="21"/>
        </w:rPr>
        <w:t xml:space="preserve">time </w:t>
      </w:r>
      <w:r>
        <w:rPr>
          <w:spacing w:val="-5"/>
          <w:w w:val="105"/>
          <w:sz w:val="21"/>
        </w:rPr>
        <w:t xml:space="preserve">that there </w:t>
      </w:r>
      <w:r>
        <w:rPr>
          <w:spacing w:val="-4"/>
          <w:w w:val="105"/>
          <w:sz w:val="21"/>
        </w:rPr>
        <w:t>was little</w:t>
      </w:r>
      <w:r>
        <w:rPr>
          <w:spacing w:val="-8"/>
          <w:w w:val="105"/>
          <w:sz w:val="21"/>
        </w:rPr>
        <w:t xml:space="preserve"> </w:t>
      </w:r>
      <w:r>
        <w:rPr>
          <w:spacing w:val="-4"/>
          <w:w w:val="105"/>
          <w:sz w:val="21"/>
        </w:rPr>
        <w:t>support</w:t>
      </w:r>
      <w:r>
        <w:rPr>
          <w:spacing w:val="-8"/>
          <w:w w:val="105"/>
          <w:sz w:val="21"/>
        </w:rPr>
        <w:t xml:space="preserve"> </w:t>
      </w:r>
      <w:r>
        <w:rPr>
          <w:spacing w:val="-5"/>
          <w:w w:val="105"/>
          <w:sz w:val="21"/>
        </w:rPr>
        <w:t>for</w:t>
      </w:r>
      <w:r>
        <w:rPr>
          <w:spacing w:val="-8"/>
          <w:w w:val="105"/>
          <w:sz w:val="21"/>
        </w:rPr>
        <w:t xml:space="preserve"> </w:t>
      </w:r>
      <w:r>
        <w:rPr>
          <w:spacing w:val="-5"/>
          <w:w w:val="105"/>
          <w:sz w:val="21"/>
        </w:rPr>
        <w:t>adopting</w:t>
      </w:r>
      <w:r>
        <w:rPr>
          <w:spacing w:val="-8"/>
          <w:w w:val="105"/>
          <w:sz w:val="21"/>
        </w:rPr>
        <w:t xml:space="preserve"> </w:t>
      </w:r>
      <w:r>
        <w:rPr>
          <w:spacing w:val="-5"/>
          <w:w w:val="105"/>
          <w:sz w:val="21"/>
        </w:rPr>
        <w:t>pre-trial</w:t>
      </w:r>
      <w:r>
        <w:rPr>
          <w:spacing w:val="-8"/>
          <w:w w:val="105"/>
          <w:sz w:val="21"/>
        </w:rPr>
        <w:t xml:space="preserve"> </w:t>
      </w:r>
      <w:r>
        <w:rPr>
          <w:spacing w:val="-5"/>
          <w:w w:val="105"/>
          <w:sz w:val="21"/>
        </w:rPr>
        <w:t>questioning</w:t>
      </w:r>
      <w:r>
        <w:rPr>
          <w:spacing w:val="-8"/>
          <w:w w:val="105"/>
          <w:sz w:val="21"/>
        </w:rPr>
        <w:t xml:space="preserve"> </w:t>
      </w:r>
      <w:r>
        <w:rPr>
          <w:spacing w:val="-4"/>
          <w:w w:val="105"/>
          <w:sz w:val="21"/>
        </w:rPr>
        <w:t>in</w:t>
      </w:r>
      <w:r>
        <w:rPr>
          <w:spacing w:val="-8"/>
          <w:w w:val="105"/>
          <w:sz w:val="21"/>
        </w:rPr>
        <w:t xml:space="preserve"> </w:t>
      </w:r>
      <w:r>
        <w:rPr>
          <w:spacing w:val="-5"/>
          <w:w w:val="105"/>
          <w:sz w:val="21"/>
        </w:rPr>
        <w:t>Victoria.</w:t>
      </w:r>
      <w:r>
        <w:rPr>
          <w:spacing w:val="-28"/>
          <w:w w:val="105"/>
          <w:sz w:val="21"/>
        </w:rPr>
        <w:t xml:space="preserve"> </w:t>
      </w:r>
      <w:r>
        <w:rPr>
          <w:w w:val="105"/>
          <w:position w:val="7"/>
          <w:sz w:val="12"/>
        </w:rPr>
        <w:t>288</w:t>
      </w:r>
    </w:p>
    <w:p w:rsidR="00D04CB6" w:rsidRDefault="00F732FE">
      <w:pPr>
        <w:pStyle w:val="ListParagraph"/>
        <w:numPr>
          <w:ilvl w:val="1"/>
          <w:numId w:val="185"/>
        </w:numPr>
        <w:tabs>
          <w:tab w:val="left" w:pos="1941"/>
          <w:tab w:val="left" w:pos="1942"/>
        </w:tabs>
        <w:spacing w:before="120" w:line="242" w:lineRule="auto"/>
        <w:ind w:right="248"/>
        <w:jc w:val="left"/>
        <w:rPr>
          <w:sz w:val="21"/>
        </w:rPr>
      </w:pPr>
      <w:r>
        <w:rPr>
          <w:spacing w:val="-5"/>
          <w:w w:val="105"/>
          <w:sz w:val="21"/>
        </w:rPr>
        <w:t xml:space="preserve">Instead, </w:t>
      </w:r>
      <w:r>
        <w:rPr>
          <w:spacing w:val="-4"/>
          <w:w w:val="105"/>
          <w:sz w:val="21"/>
        </w:rPr>
        <w:t xml:space="preserve">the </w:t>
      </w:r>
      <w:r>
        <w:rPr>
          <w:spacing w:val="-6"/>
          <w:w w:val="105"/>
          <w:sz w:val="21"/>
        </w:rPr>
        <w:t xml:space="preserve">Commission considered </w:t>
      </w:r>
      <w:r>
        <w:rPr>
          <w:spacing w:val="-5"/>
          <w:w w:val="105"/>
          <w:sz w:val="21"/>
        </w:rPr>
        <w:t xml:space="preserve">that </w:t>
      </w:r>
      <w:r>
        <w:rPr>
          <w:spacing w:val="-4"/>
          <w:w w:val="105"/>
          <w:sz w:val="21"/>
        </w:rPr>
        <w:t xml:space="preserve">the </w:t>
      </w:r>
      <w:r>
        <w:rPr>
          <w:spacing w:val="-6"/>
          <w:w w:val="105"/>
          <w:sz w:val="21"/>
        </w:rPr>
        <w:t xml:space="preserve">current </w:t>
      </w:r>
      <w:r>
        <w:rPr>
          <w:spacing w:val="-5"/>
          <w:w w:val="105"/>
          <w:sz w:val="21"/>
        </w:rPr>
        <w:t xml:space="preserve">excuse process, whereby </w:t>
      </w:r>
      <w:r>
        <w:rPr>
          <w:w w:val="105"/>
          <w:sz w:val="21"/>
        </w:rPr>
        <w:t xml:space="preserve">a </w:t>
      </w:r>
      <w:r>
        <w:rPr>
          <w:spacing w:val="-5"/>
          <w:w w:val="105"/>
          <w:sz w:val="21"/>
        </w:rPr>
        <w:t xml:space="preserve">juror </w:t>
      </w:r>
      <w:r>
        <w:rPr>
          <w:spacing w:val="-4"/>
          <w:w w:val="105"/>
          <w:sz w:val="21"/>
        </w:rPr>
        <w:t xml:space="preserve">can </w:t>
      </w:r>
      <w:r>
        <w:rPr>
          <w:w w:val="105"/>
          <w:sz w:val="21"/>
        </w:rPr>
        <w:t xml:space="preserve">be </w:t>
      </w:r>
      <w:r>
        <w:rPr>
          <w:spacing w:val="-5"/>
          <w:w w:val="105"/>
          <w:sz w:val="21"/>
        </w:rPr>
        <w:t>excused</w:t>
      </w:r>
      <w:r>
        <w:rPr>
          <w:spacing w:val="-9"/>
          <w:w w:val="105"/>
          <w:sz w:val="21"/>
        </w:rPr>
        <w:t xml:space="preserve"> </w:t>
      </w:r>
      <w:r>
        <w:rPr>
          <w:spacing w:val="-5"/>
          <w:w w:val="105"/>
          <w:sz w:val="21"/>
        </w:rPr>
        <w:t>from</w:t>
      </w:r>
      <w:r>
        <w:rPr>
          <w:spacing w:val="-9"/>
          <w:w w:val="105"/>
          <w:sz w:val="21"/>
        </w:rPr>
        <w:t xml:space="preserve"> </w:t>
      </w:r>
      <w:r>
        <w:rPr>
          <w:spacing w:val="-3"/>
          <w:w w:val="105"/>
          <w:sz w:val="21"/>
        </w:rPr>
        <w:t>jury</w:t>
      </w:r>
      <w:r>
        <w:rPr>
          <w:spacing w:val="-9"/>
          <w:w w:val="105"/>
          <w:sz w:val="21"/>
        </w:rPr>
        <w:t xml:space="preserve"> </w:t>
      </w:r>
      <w:r>
        <w:rPr>
          <w:spacing w:val="-3"/>
          <w:w w:val="105"/>
          <w:sz w:val="21"/>
        </w:rPr>
        <w:t>duty</w:t>
      </w:r>
      <w:r>
        <w:rPr>
          <w:spacing w:val="-9"/>
          <w:w w:val="105"/>
          <w:sz w:val="21"/>
        </w:rPr>
        <w:t xml:space="preserve"> </w:t>
      </w:r>
      <w:r>
        <w:rPr>
          <w:spacing w:val="-5"/>
          <w:w w:val="105"/>
          <w:sz w:val="21"/>
        </w:rPr>
        <w:t>because</w:t>
      </w:r>
      <w:r>
        <w:rPr>
          <w:spacing w:val="-9"/>
          <w:w w:val="105"/>
          <w:sz w:val="21"/>
        </w:rPr>
        <w:t xml:space="preserve"> </w:t>
      </w:r>
      <w:r>
        <w:rPr>
          <w:spacing w:val="-4"/>
          <w:w w:val="105"/>
          <w:sz w:val="21"/>
        </w:rPr>
        <w:t>of</w:t>
      </w:r>
      <w:r>
        <w:rPr>
          <w:spacing w:val="-9"/>
          <w:w w:val="105"/>
          <w:sz w:val="21"/>
        </w:rPr>
        <w:t xml:space="preserve"> </w:t>
      </w:r>
      <w:r>
        <w:rPr>
          <w:w w:val="105"/>
          <w:sz w:val="21"/>
        </w:rPr>
        <w:t>a</w:t>
      </w:r>
      <w:r>
        <w:rPr>
          <w:spacing w:val="-9"/>
          <w:w w:val="105"/>
          <w:sz w:val="21"/>
        </w:rPr>
        <w:t xml:space="preserve"> </w:t>
      </w:r>
      <w:r>
        <w:rPr>
          <w:spacing w:val="-5"/>
          <w:w w:val="105"/>
          <w:sz w:val="21"/>
        </w:rPr>
        <w:t>matter</w:t>
      </w:r>
      <w:r>
        <w:rPr>
          <w:spacing w:val="-9"/>
          <w:w w:val="105"/>
          <w:sz w:val="21"/>
        </w:rPr>
        <w:t xml:space="preserve"> </w:t>
      </w:r>
      <w:r>
        <w:rPr>
          <w:spacing w:val="-5"/>
          <w:w w:val="105"/>
          <w:sz w:val="21"/>
        </w:rPr>
        <w:t>that</w:t>
      </w:r>
      <w:r>
        <w:rPr>
          <w:spacing w:val="-9"/>
          <w:w w:val="105"/>
          <w:sz w:val="21"/>
        </w:rPr>
        <w:t xml:space="preserve"> </w:t>
      </w:r>
      <w:r>
        <w:rPr>
          <w:spacing w:val="-3"/>
          <w:w w:val="105"/>
          <w:sz w:val="21"/>
        </w:rPr>
        <w:t>affects</w:t>
      </w:r>
      <w:r>
        <w:rPr>
          <w:spacing w:val="-9"/>
          <w:w w:val="105"/>
          <w:sz w:val="21"/>
        </w:rPr>
        <w:t xml:space="preserve"> </w:t>
      </w:r>
      <w:r>
        <w:rPr>
          <w:spacing w:val="-5"/>
          <w:w w:val="105"/>
          <w:sz w:val="21"/>
        </w:rPr>
        <w:t>their</w:t>
      </w:r>
      <w:r>
        <w:rPr>
          <w:spacing w:val="-9"/>
          <w:w w:val="105"/>
          <w:sz w:val="21"/>
        </w:rPr>
        <w:t xml:space="preserve"> </w:t>
      </w:r>
      <w:r>
        <w:rPr>
          <w:spacing w:val="-5"/>
          <w:w w:val="105"/>
          <w:sz w:val="21"/>
        </w:rPr>
        <w:t>impartiality,</w:t>
      </w:r>
      <w:r>
        <w:rPr>
          <w:spacing w:val="-5"/>
          <w:w w:val="105"/>
          <w:position w:val="7"/>
          <w:sz w:val="12"/>
        </w:rPr>
        <w:t>289</w:t>
      </w:r>
      <w:r>
        <w:rPr>
          <w:spacing w:val="-4"/>
          <w:w w:val="105"/>
          <w:position w:val="7"/>
          <w:sz w:val="12"/>
        </w:rPr>
        <w:t xml:space="preserve"> </w:t>
      </w:r>
      <w:r>
        <w:rPr>
          <w:spacing w:val="-4"/>
          <w:w w:val="105"/>
          <w:sz w:val="21"/>
        </w:rPr>
        <w:t>was</w:t>
      </w:r>
      <w:r>
        <w:rPr>
          <w:spacing w:val="-9"/>
          <w:w w:val="105"/>
          <w:sz w:val="21"/>
        </w:rPr>
        <w:t xml:space="preserve"> </w:t>
      </w:r>
      <w:r>
        <w:rPr>
          <w:spacing w:val="-3"/>
          <w:w w:val="105"/>
          <w:sz w:val="21"/>
        </w:rPr>
        <w:t>an</w:t>
      </w:r>
      <w:r>
        <w:rPr>
          <w:spacing w:val="-9"/>
          <w:w w:val="105"/>
          <w:sz w:val="21"/>
        </w:rPr>
        <w:t xml:space="preserve"> </w:t>
      </w:r>
      <w:r>
        <w:rPr>
          <w:spacing w:val="-5"/>
          <w:w w:val="105"/>
          <w:sz w:val="21"/>
        </w:rPr>
        <w:t xml:space="preserve">adequate means for identifying prospective jurors </w:t>
      </w:r>
      <w:r>
        <w:rPr>
          <w:spacing w:val="-3"/>
          <w:w w:val="105"/>
          <w:sz w:val="21"/>
        </w:rPr>
        <w:t xml:space="preserve">who </w:t>
      </w:r>
      <w:r>
        <w:rPr>
          <w:spacing w:val="-5"/>
          <w:w w:val="105"/>
          <w:sz w:val="21"/>
        </w:rPr>
        <w:t xml:space="preserve">would </w:t>
      </w:r>
      <w:r>
        <w:rPr>
          <w:spacing w:val="-4"/>
          <w:w w:val="105"/>
          <w:sz w:val="21"/>
        </w:rPr>
        <w:t xml:space="preserve">not </w:t>
      </w:r>
      <w:r>
        <w:rPr>
          <w:w w:val="105"/>
          <w:sz w:val="21"/>
        </w:rPr>
        <w:t xml:space="preserve">be </w:t>
      </w:r>
      <w:r>
        <w:rPr>
          <w:spacing w:val="-4"/>
          <w:w w:val="105"/>
          <w:sz w:val="21"/>
        </w:rPr>
        <w:t xml:space="preserve">able to </w:t>
      </w:r>
      <w:r>
        <w:rPr>
          <w:spacing w:val="-6"/>
          <w:w w:val="105"/>
          <w:sz w:val="21"/>
        </w:rPr>
        <w:t xml:space="preserve">fairly </w:t>
      </w:r>
      <w:r>
        <w:rPr>
          <w:w w:val="105"/>
          <w:sz w:val="21"/>
        </w:rPr>
        <w:t xml:space="preserve">try </w:t>
      </w:r>
      <w:r>
        <w:rPr>
          <w:spacing w:val="-4"/>
          <w:w w:val="105"/>
          <w:sz w:val="21"/>
        </w:rPr>
        <w:t>the issues.</w:t>
      </w:r>
      <w:r>
        <w:rPr>
          <w:spacing w:val="-4"/>
          <w:w w:val="105"/>
          <w:position w:val="7"/>
          <w:sz w:val="12"/>
        </w:rPr>
        <w:t>290</w:t>
      </w:r>
      <w:r>
        <w:rPr>
          <w:spacing w:val="-4"/>
          <w:w w:val="105"/>
          <w:sz w:val="12"/>
        </w:rPr>
        <w:t xml:space="preserve"> </w:t>
      </w:r>
      <w:r>
        <w:rPr>
          <w:spacing w:val="-6"/>
          <w:w w:val="105"/>
          <w:sz w:val="21"/>
        </w:rPr>
        <w:t>Further,</w:t>
      </w:r>
      <w:r>
        <w:rPr>
          <w:spacing w:val="-12"/>
          <w:w w:val="105"/>
          <w:sz w:val="21"/>
        </w:rPr>
        <w:t xml:space="preserve"> </w:t>
      </w:r>
      <w:r>
        <w:rPr>
          <w:spacing w:val="-4"/>
          <w:w w:val="105"/>
          <w:sz w:val="21"/>
        </w:rPr>
        <w:t>the</w:t>
      </w:r>
      <w:r>
        <w:rPr>
          <w:spacing w:val="-12"/>
          <w:w w:val="105"/>
          <w:sz w:val="21"/>
        </w:rPr>
        <w:t xml:space="preserve"> </w:t>
      </w:r>
      <w:r>
        <w:rPr>
          <w:spacing w:val="-5"/>
          <w:w w:val="105"/>
          <w:sz w:val="21"/>
        </w:rPr>
        <w:t>pre-trial</w:t>
      </w:r>
      <w:r>
        <w:rPr>
          <w:spacing w:val="-12"/>
          <w:w w:val="105"/>
          <w:sz w:val="21"/>
        </w:rPr>
        <w:t xml:space="preserve"> </w:t>
      </w:r>
      <w:r>
        <w:rPr>
          <w:spacing w:val="-5"/>
          <w:w w:val="105"/>
          <w:sz w:val="21"/>
        </w:rPr>
        <w:t>questioning</w:t>
      </w:r>
      <w:r>
        <w:rPr>
          <w:spacing w:val="-12"/>
          <w:w w:val="105"/>
          <w:sz w:val="21"/>
        </w:rPr>
        <w:t xml:space="preserve"> </w:t>
      </w:r>
      <w:r>
        <w:rPr>
          <w:spacing w:val="-4"/>
          <w:w w:val="105"/>
          <w:sz w:val="21"/>
        </w:rPr>
        <w:t>method</w:t>
      </w:r>
      <w:r>
        <w:rPr>
          <w:spacing w:val="-12"/>
          <w:w w:val="105"/>
          <w:sz w:val="21"/>
        </w:rPr>
        <w:t xml:space="preserve"> </w:t>
      </w:r>
      <w:r>
        <w:rPr>
          <w:spacing w:val="-4"/>
          <w:w w:val="105"/>
          <w:sz w:val="21"/>
        </w:rPr>
        <w:t>was</w:t>
      </w:r>
      <w:r>
        <w:rPr>
          <w:spacing w:val="-12"/>
          <w:w w:val="105"/>
          <w:sz w:val="21"/>
        </w:rPr>
        <w:t xml:space="preserve"> </w:t>
      </w:r>
      <w:r>
        <w:rPr>
          <w:spacing w:val="-4"/>
          <w:w w:val="105"/>
          <w:sz w:val="21"/>
        </w:rPr>
        <w:t>stated</w:t>
      </w:r>
      <w:r>
        <w:rPr>
          <w:spacing w:val="-12"/>
          <w:w w:val="105"/>
          <w:sz w:val="21"/>
        </w:rPr>
        <w:t xml:space="preserve"> </w:t>
      </w:r>
      <w:r>
        <w:rPr>
          <w:spacing w:val="-4"/>
          <w:w w:val="105"/>
          <w:sz w:val="21"/>
        </w:rPr>
        <w:t>to</w:t>
      </w:r>
      <w:r>
        <w:rPr>
          <w:spacing w:val="-12"/>
          <w:w w:val="105"/>
          <w:sz w:val="21"/>
        </w:rPr>
        <w:t xml:space="preserve"> </w:t>
      </w:r>
      <w:r>
        <w:rPr>
          <w:w w:val="105"/>
          <w:sz w:val="21"/>
        </w:rPr>
        <w:t>be:</w:t>
      </w:r>
    </w:p>
    <w:p w:rsidR="00D04CB6" w:rsidRDefault="00F732FE">
      <w:pPr>
        <w:spacing w:before="130" w:line="254" w:lineRule="auto"/>
        <w:ind w:left="2394" w:right="159"/>
        <w:rPr>
          <w:sz w:val="11"/>
        </w:rPr>
      </w:pPr>
      <w:r>
        <w:rPr>
          <w:spacing w:val="-4"/>
          <w:sz w:val="20"/>
        </w:rPr>
        <w:t xml:space="preserve">time </w:t>
      </w:r>
      <w:r>
        <w:rPr>
          <w:spacing w:val="-5"/>
          <w:sz w:val="20"/>
        </w:rPr>
        <w:t xml:space="preserve">consuming </w:t>
      </w:r>
      <w:r>
        <w:rPr>
          <w:spacing w:val="-4"/>
          <w:sz w:val="20"/>
        </w:rPr>
        <w:t xml:space="preserve">and </w:t>
      </w:r>
      <w:r>
        <w:rPr>
          <w:spacing w:val="-5"/>
          <w:sz w:val="20"/>
        </w:rPr>
        <w:t xml:space="preserve">intrusive </w:t>
      </w:r>
      <w:r>
        <w:rPr>
          <w:w w:val="115"/>
          <w:sz w:val="20"/>
        </w:rPr>
        <w:t xml:space="preserve">… </w:t>
      </w:r>
      <w:r>
        <w:rPr>
          <w:spacing w:val="-3"/>
          <w:sz w:val="20"/>
        </w:rPr>
        <w:t xml:space="preserve">it </w:t>
      </w:r>
      <w:r>
        <w:rPr>
          <w:spacing w:val="-5"/>
          <w:sz w:val="20"/>
        </w:rPr>
        <w:t xml:space="preserve">would </w:t>
      </w:r>
      <w:r>
        <w:rPr>
          <w:spacing w:val="-3"/>
          <w:sz w:val="20"/>
        </w:rPr>
        <w:t xml:space="preserve">add </w:t>
      </w:r>
      <w:r>
        <w:rPr>
          <w:sz w:val="20"/>
        </w:rPr>
        <w:t xml:space="preserve">no </w:t>
      </w:r>
      <w:r>
        <w:rPr>
          <w:spacing w:val="-3"/>
          <w:sz w:val="20"/>
        </w:rPr>
        <w:t xml:space="preserve">benefit </w:t>
      </w:r>
      <w:r>
        <w:rPr>
          <w:spacing w:val="-4"/>
          <w:sz w:val="20"/>
        </w:rPr>
        <w:t xml:space="preserve">to Victorian </w:t>
      </w:r>
      <w:r>
        <w:rPr>
          <w:spacing w:val="-5"/>
          <w:sz w:val="20"/>
        </w:rPr>
        <w:t xml:space="preserve">jurisprudence </w:t>
      </w:r>
      <w:r>
        <w:rPr>
          <w:sz w:val="20"/>
        </w:rPr>
        <w:t xml:space="preserve">on </w:t>
      </w:r>
      <w:r>
        <w:rPr>
          <w:spacing w:val="-3"/>
          <w:sz w:val="20"/>
        </w:rPr>
        <w:t xml:space="preserve">jury </w:t>
      </w:r>
      <w:r>
        <w:rPr>
          <w:spacing w:val="-4"/>
          <w:sz w:val="20"/>
        </w:rPr>
        <w:t xml:space="preserve">selection  and  </w:t>
      </w:r>
      <w:r>
        <w:rPr>
          <w:spacing w:val="-3"/>
          <w:sz w:val="20"/>
        </w:rPr>
        <w:t xml:space="preserve">if </w:t>
      </w:r>
      <w:r>
        <w:rPr>
          <w:spacing w:val="-4"/>
          <w:sz w:val="20"/>
        </w:rPr>
        <w:t xml:space="preserve">adopted  </w:t>
      </w:r>
      <w:r>
        <w:rPr>
          <w:spacing w:val="-5"/>
          <w:sz w:val="20"/>
        </w:rPr>
        <w:t xml:space="preserve">would  significantly  change  </w:t>
      </w:r>
      <w:r>
        <w:rPr>
          <w:spacing w:val="-3"/>
          <w:sz w:val="20"/>
        </w:rPr>
        <w:t xml:space="preserve">the </w:t>
      </w:r>
      <w:r>
        <w:rPr>
          <w:spacing w:val="-4"/>
          <w:sz w:val="20"/>
        </w:rPr>
        <w:t xml:space="preserve">Victorian  </w:t>
      </w:r>
      <w:r>
        <w:rPr>
          <w:spacing w:val="-5"/>
          <w:sz w:val="20"/>
        </w:rPr>
        <w:t xml:space="preserve">culture  </w:t>
      </w:r>
      <w:r>
        <w:rPr>
          <w:sz w:val="20"/>
        </w:rPr>
        <w:t xml:space="preserve">on </w:t>
      </w:r>
      <w:r>
        <w:rPr>
          <w:spacing w:val="-3"/>
          <w:sz w:val="20"/>
        </w:rPr>
        <w:t xml:space="preserve">jury </w:t>
      </w:r>
      <w:r>
        <w:rPr>
          <w:spacing w:val="-4"/>
          <w:sz w:val="20"/>
        </w:rPr>
        <w:t>selection.</w:t>
      </w:r>
      <w:r>
        <w:rPr>
          <w:spacing w:val="-4"/>
          <w:position w:val="7"/>
          <w:sz w:val="11"/>
        </w:rPr>
        <w:t>291</w:t>
      </w:r>
    </w:p>
    <w:p w:rsidR="00D04CB6" w:rsidRDefault="00F732FE">
      <w:pPr>
        <w:pStyle w:val="ListParagraph"/>
        <w:numPr>
          <w:ilvl w:val="1"/>
          <w:numId w:val="185"/>
        </w:numPr>
        <w:tabs>
          <w:tab w:val="left" w:pos="1940"/>
          <w:tab w:val="left" w:pos="1941"/>
        </w:tabs>
        <w:spacing w:before="111" w:line="242" w:lineRule="auto"/>
        <w:ind w:left="1940" w:right="134" w:hanging="793"/>
        <w:jc w:val="left"/>
        <w:rPr>
          <w:sz w:val="12"/>
        </w:rPr>
      </w:pPr>
      <w:r>
        <w:rPr>
          <w:w w:val="105"/>
          <w:sz w:val="21"/>
        </w:rPr>
        <w:t xml:space="preserve">In </w:t>
      </w:r>
      <w:r>
        <w:rPr>
          <w:spacing w:val="-4"/>
          <w:w w:val="105"/>
          <w:sz w:val="21"/>
        </w:rPr>
        <w:t xml:space="preserve">the </w:t>
      </w:r>
      <w:r>
        <w:rPr>
          <w:spacing w:val="-5"/>
          <w:w w:val="105"/>
          <w:sz w:val="21"/>
        </w:rPr>
        <w:t xml:space="preserve">context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the </w:t>
      </w:r>
      <w:r>
        <w:rPr>
          <w:spacing w:val="-2"/>
          <w:w w:val="105"/>
          <w:sz w:val="21"/>
        </w:rPr>
        <w:t xml:space="preserve">NSW </w:t>
      </w:r>
      <w:r>
        <w:rPr>
          <w:spacing w:val="-6"/>
          <w:w w:val="105"/>
          <w:sz w:val="21"/>
        </w:rPr>
        <w:t xml:space="preserve">Commission </w:t>
      </w:r>
      <w:r>
        <w:rPr>
          <w:spacing w:val="-4"/>
          <w:w w:val="105"/>
          <w:sz w:val="21"/>
        </w:rPr>
        <w:t xml:space="preserve">and the </w:t>
      </w:r>
      <w:r>
        <w:rPr>
          <w:spacing w:val="-3"/>
          <w:w w:val="105"/>
          <w:sz w:val="21"/>
        </w:rPr>
        <w:t xml:space="preserve">ALRC </w:t>
      </w:r>
      <w:r>
        <w:rPr>
          <w:spacing w:val="-5"/>
          <w:w w:val="105"/>
          <w:sz w:val="21"/>
        </w:rPr>
        <w:t xml:space="preserve">rejected </w:t>
      </w:r>
      <w:r>
        <w:rPr>
          <w:spacing w:val="-4"/>
          <w:w w:val="105"/>
          <w:sz w:val="21"/>
        </w:rPr>
        <w:t xml:space="preserve">the use of </w:t>
      </w:r>
      <w:r>
        <w:rPr>
          <w:spacing w:val="-5"/>
          <w:w w:val="105"/>
          <w:sz w:val="21"/>
        </w:rPr>
        <w:t xml:space="preserve">pre-trial questioning </w:t>
      </w:r>
      <w:r>
        <w:rPr>
          <w:spacing w:val="-3"/>
          <w:w w:val="105"/>
          <w:sz w:val="21"/>
        </w:rPr>
        <w:t xml:space="preserve">on </w:t>
      </w:r>
      <w:r>
        <w:rPr>
          <w:spacing w:val="-4"/>
          <w:w w:val="105"/>
          <w:sz w:val="21"/>
        </w:rPr>
        <w:t xml:space="preserve">the </w:t>
      </w:r>
      <w:r>
        <w:rPr>
          <w:spacing w:val="-6"/>
          <w:w w:val="105"/>
          <w:sz w:val="21"/>
        </w:rPr>
        <w:t xml:space="preserve">grounds </w:t>
      </w:r>
      <w:r>
        <w:rPr>
          <w:spacing w:val="-5"/>
          <w:w w:val="105"/>
          <w:sz w:val="21"/>
        </w:rPr>
        <w:t xml:space="preserve">that </w:t>
      </w:r>
      <w:r>
        <w:rPr>
          <w:spacing w:val="-4"/>
          <w:w w:val="105"/>
          <w:sz w:val="21"/>
        </w:rPr>
        <w:t xml:space="preserve">the </w:t>
      </w:r>
      <w:r>
        <w:rPr>
          <w:spacing w:val="-5"/>
          <w:w w:val="105"/>
          <w:sz w:val="21"/>
        </w:rPr>
        <w:t xml:space="preserve">process could </w:t>
      </w:r>
      <w:r>
        <w:rPr>
          <w:w w:val="105"/>
          <w:sz w:val="21"/>
        </w:rPr>
        <w:t xml:space="preserve">be </w:t>
      </w:r>
      <w:r>
        <w:rPr>
          <w:spacing w:val="-6"/>
          <w:w w:val="105"/>
          <w:sz w:val="21"/>
        </w:rPr>
        <w:t xml:space="preserve">‘unconscionably’ </w:t>
      </w:r>
      <w:r>
        <w:rPr>
          <w:spacing w:val="-4"/>
          <w:w w:val="105"/>
          <w:sz w:val="21"/>
        </w:rPr>
        <w:t xml:space="preserve">long to </w:t>
      </w:r>
      <w:r>
        <w:rPr>
          <w:spacing w:val="-3"/>
          <w:w w:val="105"/>
          <w:sz w:val="21"/>
        </w:rPr>
        <w:t xml:space="preserve">carry </w:t>
      </w:r>
      <w:r>
        <w:rPr>
          <w:spacing w:val="-4"/>
          <w:w w:val="105"/>
          <w:sz w:val="21"/>
        </w:rPr>
        <w:t xml:space="preserve">out and </w:t>
      </w:r>
      <w:r>
        <w:rPr>
          <w:spacing w:val="-6"/>
          <w:w w:val="105"/>
          <w:sz w:val="21"/>
        </w:rPr>
        <w:t xml:space="preserve">counterproductive </w:t>
      </w:r>
      <w:r>
        <w:rPr>
          <w:spacing w:val="-4"/>
          <w:w w:val="105"/>
          <w:sz w:val="21"/>
        </w:rPr>
        <w:t xml:space="preserve">in </w:t>
      </w:r>
      <w:r>
        <w:rPr>
          <w:spacing w:val="-6"/>
          <w:w w:val="105"/>
          <w:sz w:val="21"/>
        </w:rPr>
        <w:t xml:space="preserve">bringing </w:t>
      </w:r>
      <w:r>
        <w:rPr>
          <w:spacing w:val="-4"/>
          <w:w w:val="105"/>
          <w:sz w:val="21"/>
        </w:rPr>
        <w:t xml:space="preserve">the </w:t>
      </w:r>
      <w:r>
        <w:rPr>
          <w:spacing w:val="-5"/>
          <w:w w:val="105"/>
          <w:sz w:val="21"/>
        </w:rPr>
        <w:t xml:space="preserve">publicity </w:t>
      </w:r>
      <w:r>
        <w:rPr>
          <w:spacing w:val="-4"/>
          <w:w w:val="105"/>
          <w:sz w:val="21"/>
        </w:rPr>
        <w:t xml:space="preserve">to the </w:t>
      </w:r>
      <w:r>
        <w:rPr>
          <w:spacing w:val="-5"/>
          <w:w w:val="105"/>
          <w:sz w:val="21"/>
        </w:rPr>
        <w:t xml:space="preserve">attention </w:t>
      </w:r>
      <w:r>
        <w:rPr>
          <w:spacing w:val="-4"/>
          <w:w w:val="105"/>
          <w:sz w:val="21"/>
        </w:rPr>
        <w:t>of the</w:t>
      </w:r>
      <w:r>
        <w:rPr>
          <w:spacing w:val="-9"/>
          <w:w w:val="105"/>
          <w:sz w:val="21"/>
        </w:rPr>
        <w:t xml:space="preserve"> </w:t>
      </w:r>
      <w:r>
        <w:rPr>
          <w:spacing w:val="-5"/>
          <w:w w:val="105"/>
          <w:sz w:val="21"/>
        </w:rPr>
        <w:t>jurors.</w:t>
      </w:r>
      <w:r>
        <w:rPr>
          <w:spacing w:val="-5"/>
          <w:w w:val="105"/>
          <w:position w:val="7"/>
          <w:sz w:val="12"/>
        </w:rPr>
        <w:t>292</w:t>
      </w:r>
    </w:p>
    <w:p w:rsidR="00D04CB6" w:rsidRDefault="00F732FE">
      <w:pPr>
        <w:pStyle w:val="ListParagraph"/>
        <w:numPr>
          <w:ilvl w:val="1"/>
          <w:numId w:val="185"/>
        </w:numPr>
        <w:tabs>
          <w:tab w:val="left" w:pos="1941"/>
          <w:tab w:val="left" w:pos="1942"/>
        </w:tabs>
        <w:spacing w:before="120" w:line="242" w:lineRule="auto"/>
        <w:ind w:right="172"/>
        <w:jc w:val="left"/>
        <w:rPr>
          <w:sz w:val="12"/>
        </w:rPr>
      </w:pPr>
      <w:r>
        <w:rPr>
          <w:spacing w:val="-3"/>
          <w:w w:val="105"/>
          <w:sz w:val="21"/>
        </w:rPr>
        <w:t xml:space="preserve">The </w:t>
      </w:r>
      <w:r>
        <w:rPr>
          <w:w w:val="105"/>
          <w:sz w:val="21"/>
        </w:rPr>
        <w:t xml:space="preserve">NZ </w:t>
      </w:r>
      <w:r>
        <w:rPr>
          <w:spacing w:val="-6"/>
          <w:w w:val="105"/>
          <w:sz w:val="21"/>
        </w:rPr>
        <w:t xml:space="preserve">Commission similarly </w:t>
      </w:r>
      <w:r>
        <w:rPr>
          <w:spacing w:val="-4"/>
          <w:w w:val="105"/>
          <w:sz w:val="21"/>
        </w:rPr>
        <w:t xml:space="preserve">did not support the </w:t>
      </w:r>
      <w:r>
        <w:rPr>
          <w:spacing w:val="-5"/>
          <w:w w:val="105"/>
          <w:sz w:val="21"/>
        </w:rPr>
        <w:t>approac</w:t>
      </w:r>
      <w:r>
        <w:rPr>
          <w:spacing w:val="-5"/>
          <w:w w:val="105"/>
          <w:sz w:val="21"/>
        </w:rPr>
        <w:t xml:space="preserve">h </w:t>
      </w:r>
      <w:r>
        <w:rPr>
          <w:spacing w:val="-4"/>
          <w:w w:val="105"/>
          <w:sz w:val="21"/>
        </w:rPr>
        <w:t xml:space="preserve">used in the </w:t>
      </w:r>
      <w:r>
        <w:rPr>
          <w:spacing w:val="-5"/>
          <w:w w:val="105"/>
          <w:sz w:val="21"/>
        </w:rPr>
        <w:t xml:space="preserve">United </w:t>
      </w:r>
      <w:r>
        <w:rPr>
          <w:spacing w:val="-6"/>
          <w:w w:val="105"/>
          <w:sz w:val="21"/>
        </w:rPr>
        <w:t xml:space="preserve">States </w:t>
      </w:r>
      <w:r>
        <w:rPr>
          <w:spacing w:val="-5"/>
          <w:w w:val="105"/>
          <w:sz w:val="21"/>
        </w:rPr>
        <w:t xml:space="preserve">which </w:t>
      </w:r>
      <w:r>
        <w:rPr>
          <w:spacing w:val="-6"/>
          <w:w w:val="105"/>
          <w:sz w:val="21"/>
        </w:rPr>
        <w:t xml:space="preserve">involves </w:t>
      </w:r>
      <w:r>
        <w:rPr>
          <w:w w:val="105"/>
          <w:sz w:val="21"/>
        </w:rPr>
        <w:t xml:space="preserve">a </w:t>
      </w:r>
      <w:r>
        <w:rPr>
          <w:spacing w:val="-5"/>
          <w:w w:val="105"/>
          <w:sz w:val="21"/>
        </w:rPr>
        <w:t xml:space="preserve">cross-examination </w:t>
      </w:r>
      <w:r>
        <w:rPr>
          <w:spacing w:val="-4"/>
          <w:w w:val="105"/>
          <w:sz w:val="21"/>
        </w:rPr>
        <w:t xml:space="preserve">of </w:t>
      </w:r>
      <w:r>
        <w:rPr>
          <w:spacing w:val="-5"/>
          <w:w w:val="105"/>
          <w:sz w:val="21"/>
        </w:rPr>
        <w:t xml:space="preserve">jurors. Instead, </w:t>
      </w:r>
      <w:r>
        <w:rPr>
          <w:spacing w:val="-4"/>
          <w:w w:val="105"/>
          <w:sz w:val="21"/>
        </w:rPr>
        <w:t xml:space="preserve">the </w:t>
      </w:r>
      <w:r>
        <w:rPr>
          <w:spacing w:val="-6"/>
          <w:w w:val="105"/>
          <w:sz w:val="21"/>
        </w:rPr>
        <w:t xml:space="preserve">Commission </w:t>
      </w:r>
      <w:r>
        <w:rPr>
          <w:spacing w:val="-5"/>
          <w:w w:val="105"/>
          <w:sz w:val="21"/>
        </w:rPr>
        <w:t xml:space="preserve">recommended that </w:t>
      </w:r>
      <w:r>
        <w:rPr>
          <w:w w:val="105"/>
          <w:sz w:val="21"/>
        </w:rPr>
        <w:t xml:space="preserve">a </w:t>
      </w:r>
      <w:r>
        <w:rPr>
          <w:spacing w:val="-4"/>
          <w:w w:val="105"/>
          <w:sz w:val="21"/>
        </w:rPr>
        <w:t xml:space="preserve">more </w:t>
      </w:r>
      <w:r>
        <w:rPr>
          <w:spacing w:val="-6"/>
          <w:w w:val="105"/>
          <w:sz w:val="21"/>
        </w:rPr>
        <w:t xml:space="preserve">interactive </w:t>
      </w:r>
      <w:r>
        <w:rPr>
          <w:spacing w:val="-5"/>
          <w:w w:val="105"/>
          <w:sz w:val="21"/>
        </w:rPr>
        <w:t xml:space="preserve">approach </w:t>
      </w:r>
      <w:r>
        <w:rPr>
          <w:w w:val="105"/>
          <w:sz w:val="21"/>
        </w:rPr>
        <w:t xml:space="preserve">be </w:t>
      </w:r>
      <w:r>
        <w:rPr>
          <w:spacing w:val="-5"/>
          <w:w w:val="105"/>
          <w:sz w:val="21"/>
        </w:rPr>
        <w:t xml:space="preserve">taken </w:t>
      </w:r>
      <w:r>
        <w:rPr>
          <w:spacing w:val="-4"/>
          <w:w w:val="105"/>
          <w:sz w:val="21"/>
        </w:rPr>
        <w:t xml:space="preserve">when </w:t>
      </w:r>
      <w:r>
        <w:rPr>
          <w:spacing w:val="-6"/>
          <w:w w:val="105"/>
          <w:sz w:val="21"/>
        </w:rPr>
        <w:t xml:space="preserve">empanelling </w:t>
      </w:r>
      <w:r>
        <w:rPr>
          <w:spacing w:val="-5"/>
          <w:w w:val="105"/>
          <w:sz w:val="21"/>
        </w:rPr>
        <w:t xml:space="preserve">jurors, particularly </w:t>
      </w:r>
      <w:r>
        <w:rPr>
          <w:spacing w:val="-4"/>
          <w:w w:val="105"/>
          <w:sz w:val="21"/>
        </w:rPr>
        <w:t xml:space="preserve">in </w:t>
      </w:r>
      <w:r>
        <w:rPr>
          <w:spacing w:val="-5"/>
          <w:w w:val="105"/>
          <w:sz w:val="21"/>
        </w:rPr>
        <w:t xml:space="preserve">high-profile </w:t>
      </w:r>
      <w:r>
        <w:rPr>
          <w:spacing w:val="-4"/>
          <w:w w:val="105"/>
          <w:sz w:val="21"/>
        </w:rPr>
        <w:t xml:space="preserve">cases. This </w:t>
      </w:r>
      <w:r>
        <w:rPr>
          <w:spacing w:val="-5"/>
          <w:w w:val="105"/>
          <w:sz w:val="21"/>
        </w:rPr>
        <w:t xml:space="preserve">would </w:t>
      </w:r>
      <w:r>
        <w:rPr>
          <w:spacing w:val="-6"/>
          <w:w w:val="105"/>
          <w:sz w:val="21"/>
        </w:rPr>
        <w:t xml:space="preserve">involve </w:t>
      </w:r>
      <w:r>
        <w:rPr>
          <w:spacing w:val="-5"/>
          <w:w w:val="105"/>
          <w:sz w:val="21"/>
        </w:rPr>
        <w:t xml:space="preserve">clarifying whether </w:t>
      </w:r>
      <w:r>
        <w:rPr>
          <w:spacing w:val="-6"/>
          <w:w w:val="105"/>
          <w:sz w:val="21"/>
        </w:rPr>
        <w:t>poten</w:t>
      </w:r>
      <w:r>
        <w:rPr>
          <w:spacing w:val="-6"/>
          <w:w w:val="105"/>
          <w:sz w:val="21"/>
        </w:rPr>
        <w:t xml:space="preserve">tial </w:t>
      </w:r>
      <w:r>
        <w:rPr>
          <w:spacing w:val="-5"/>
          <w:w w:val="105"/>
          <w:sz w:val="21"/>
        </w:rPr>
        <w:t xml:space="preserve">jurors </w:t>
      </w:r>
      <w:r>
        <w:rPr>
          <w:spacing w:val="-6"/>
          <w:w w:val="105"/>
          <w:sz w:val="21"/>
        </w:rPr>
        <w:t xml:space="preserve">have </w:t>
      </w:r>
      <w:r>
        <w:rPr>
          <w:spacing w:val="-4"/>
          <w:w w:val="105"/>
          <w:sz w:val="21"/>
        </w:rPr>
        <w:t xml:space="preserve">been exposed to </w:t>
      </w:r>
      <w:r>
        <w:rPr>
          <w:spacing w:val="-6"/>
          <w:w w:val="105"/>
          <w:sz w:val="21"/>
        </w:rPr>
        <w:t xml:space="preserve">information </w:t>
      </w:r>
      <w:r>
        <w:rPr>
          <w:spacing w:val="-4"/>
          <w:w w:val="105"/>
          <w:sz w:val="21"/>
        </w:rPr>
        <w:t xml:space="preserve">about the case to </w:t>
      </w:r>
      <w:r>
        <w:rPr>
          <w:spacing w:val="-3"/>
          <w:w w:val="105"/>
          <w:sz w:val="21"/>
        </w:rPr>
        <w:t xml:space="preserve">an </w:t>
      </w:r>
      <w:r>
        <w:rPr>
          <w:spacing w:val="-4"/>
          <w:w w:val="105"/>
          <w:sz w:val="21"/>
        </w:rPr>
        <w:t xml:space="preserve">extent </w:t>
      </w:r>
      <w:r>
        <w:rPr>
          <w:spacing w:val="-5"/>
          <w:w w:val="105"/>
          <w:sz w:val="21"/>
        </w:rPr>
        <w:t xml:space="preserve">that </w:t>
      </w:r>
      <w:r>
        <w:rPr>
          <w:spacing w:val="-3"/>
          <w:w w:val="105"/>
          <w:sz w:val="21"/>
        </w:rPr>
        <w:t xml:space="preserve">it </w:t>
      </w:r>
      <w:r>
        <w:rPr>
          <w:spacing w:val="-5"/>
          <w:w w:val="105"/>
          <w:sz w:val="21"/>
        </w:rPr>
        <w:t xml:space="preserve">would </w:t>
      </w:r>
      <w:r>
        <w:rPr>
          <w:spacing w:val="-4"/>
          <w:w w:val="105"/>
          <w:sz w:val="21"/>
        </w:rPr>
        <w:t xml:space="preserve">affect </w:t>
      </w:r>
      <w:r>
        <w:rPr>
          <w:spacing w:val="-5"/>
          <w:w w:val="105"/>
          <w:sz w:val="21"/>
        </w:rPr>
        <w:t xml:space="preserve">their ability </w:t>
      </w:r>
      <w:r>
        <w:rPr>
          <w:spacing w:val="-4"/>
          <w:w w:val="105"/>
          <w:sz w:val="21"/>
        </w:rPr>
        <w:t xml:space="preserve">to </w:t>
      </w:r>
      <w:r>
        <w:rPr>
          <w:spacing w:val="-6"/>
          <w:w w:val="105"/>
          <w:sz w:val="21"/>
        </w:rPr>
        <w:t xml:space="preserve">make </w:t>
      </w:r>
      <w:r>
        <w:rPr>
          <w:w w:val="105"/>
          <w:sz w:val="21"/>
        </w:rPr>
        <w:t>a</w:t>
      </w:r>
      <w:r>
        <w:rPr>
          <w:spacing w:val="-36"/>
          <w:w w:val="105"/>
          <w:sz w:val="21"/>
        </w:rPr>
        <w:t xml:space="preserve"> </w:t>
      </w:r>
      <w:r>
        <w:rPr>
          <w:spacing w:val="-5"/>
          <w:w w:val="105"/>
          <w:sz w:val="21"/>
        </w:rPr>
        <w:t xml:space="preserve">decision </w:t>
      </w:r>
      <w:r>
        <w:rPr>
          <w:spacing w:val="-4"/>
          <w:w w:val="105"/>
          <w:sz w:val="21"/>
        </w:rPr>
        <w:t xml:space="preserve">based </w:t>
      </w:r>
      <w:r>
        <w:rPr>
          <w:spacing w:val="-3"/>
          <w:w w:val="105"/>
          <w:sz w:val="21"/>
        </w:rPr>
        <w:t xml:space="preserve">on </w:t>
      </w:r>
      <w:r>
        <w:rPr>
          <w:spacing w:val="-4"/>
          <w:w w:val="105"/>
          <w:sz w:val="21"/>
        </w:rPr>
        <w:t xml:space="preserve">the </w:t>
      </w:r>
      <w:r>
        <w:rPr>
          <w:spacing w:val="-5"/>
          <w:w w:val="105"/>
          <w:sz w:val="21"/>
        </w:rPr>
        <w:t>evidence.</w:t>
      </w:r>
      <w:r>
        <w:rPr>
          <w:spacing w:val="-5"/>
          <w:w w:val="105"/>
          <w:position w:val="7"/>
          <w:sz w:val="12"/>
        </w:rPr>
        <w:t>293</w:t>
      </w:r>
    </w:p>
    <w:p w:rsidR="00D04CB6" w:rsidRDefault="00D04CB6">
      <w:pPr>
        <w:pStyle w:val="BodyText"/>
        <w:rPr>
          <w:sz w:val="20"/>
        </w:rPr>
      </w:pPr>
    </w:p>
    <w:p w:rsidR="00D04CB6" w:rsidRDefault="00D04CB6">
      <w:pPr>
        <w:pStyle w:val="BodyText"/>
        <w:rPr>
          <w:sz w:val="20"/>
        </w:rPr>
      </w:pPr>
    </w:p>
    <w:p w:rsidR="00D04CB6" w:rsidRDefault="00F732FE">
      <w:pPr>
        <w:pStyle w:val="BodyText"/>
        <w:rPr>
          <w:sz w:val="27"/>
        </w:rPr>
      </w:pPr>
      <w:r>
        <w:pict>
          <v:line id="_x0000_s1313" style="position:absolute;z-index:6880;mso-wrap-distance-left:0;mso-wrap-distance-right:0;mso-position-horizontal-relative:page" from="79.35pt,18.95pt" to="521.6pt,18.95pt" strokecolor="#f8cabc" strokeweight="1pt">
            <w10:wrap type="topAndBottom" anchorx="page"/>
          </v:line>
        </w:pict>
      </w:r>
    </w:p>
    <w:p w:rsidR="00D04CB6" w:rsidRDefault="00F732FE">
      <w:pPr>
        <w:pStyle w:val="ListParagraph"/>
        <w:numPr>
          <w:ilvl w:val="0"/>
          <w:numId w:val="99"/>
        </w:numPr>
        <w:tabs>
          <w:tab w:val="left" w:pos="1940"/>
          <w:tab w:val="left" w:pos="1942"/>
        </w:tabs>
        <w:spacing w:before="117"/>
        <w:ind w:left="1941" w:right="117"/>
        <w:jc w:val="both"/>
        <w:rPr>
          <w:sz w:val="13"/>
        </w:rPr>
      </w:pPr>
      <w:r>
        <w:rPr>
          <w:w w:val="105"/>
          <w:sz w:val="13"/>
        </w:rPr>
        <w:t xml:space="preserve">Roxanne Burd and Jacqueline Horan, ‘Protecting the Right to a Fair Trial in the 21st Century—Has Trial by Jury Been Caught in the World Wide Web?’ (2012) 36 </w:t>
      </w:r>
      <w:r>
        <w:rPr>
          <w:i/>
          <w:w w:val="105"/>
          <w:sz w:val="13"/>
        </w:rPr>
        <w:t xml:space="preserve">Criminal Law Journal </w:t>
      </w:r>
      <w:r>
        <w:rPr>
          <w:w w:val="105"/>
          <w:sz w:val="13"/>
        </w:rPr>
        <w:t>103, 117–8; Zak Rich, ‘The Past and Future of Sub Judice Contempt: A Historica</w:t>
      </w:r>
      <w:r>
        <w:rPr>
          <w:w w:val="105"/>
          <w:sz w:val="13"/>
        </w:rPr>
        <w:t>lly Contingent Rhetoric,       a</w:t>
      </w:r>
      <w:r>
        <w:rPr>
          <w:spacing w:val="6"/>
          <w:w w:val="105"/>
          <w:sz w:val="13"/>
        </w:rPr>
        <w:t xml:space="preserve"> </w:t>
      </w:r>
      <w:r>
        <w:rPr>
          <w:w w:val="105"/>
          <w:sz w:val="13"/>
        </w:rPr>
        <w:t>Modern</w:t>
      </w:r>
      <w:r>
        <w:rPr>
          <w:spacing w:val="6"/>
          <w:w w:val="105"/>
          <w:sz w:val="13"/>
        </w:rPr>
        <w:t xml:space="preserve"> </w:t>
      </w:r>
      <w:r>
        <w:rPr>
          <w:w w:val="105"/>
          <w:sz w:val="13"/>
        </w:rPr>
        <w:t>Age</w:t>
      </w:r>
      <w:r>
        <w:rPr>
          <w:spacing w:val="6"/>
          <w:w w:val="105"/>
          <w:sz w:val="13"/>
        </w:rPr>
        <w:t xml:space="preserve"> </w:t>
      </w:r>
      <w:r>
        <w:rPr>
          <w:w w:val="105"/>
          <w:sz w:val="13"/>
        </w:rPr>
        <w:t>Threat,</w:t>
      </w:r>
      <w:r>
        <w:rPr>
          <w:spacing w:val="6"/>
          <w:w w:val="105"/>
          <w:sz w:val="13"/>
        </w:rPr>
        <w:t xml:space="preserve"> </w:t>
      </w:r>
      <w:r>
        <w:rPr>
          <w:w w:val="105"/>
          <w:sz w:val="13"/>
        </w:rPr>
        <w:t>and</w:t>
      </w:r>
      <w:r>
        <w:rPr>
          <w:spacing w:val="6"/>
          <w:w w:val="105"/>
          <w:sz w:val="13"/>
        </w:rPr>
        <w:t xml:space="preserve"> </w:t>
      </w:r>
      <w:r>
        <w:rPr>
          <w:w w:val="105"/>
          <w:sz w:val="13"/>
        </w:rPr>
        <w:t>the</w:t>
      </w:r>
      <w:r>
        <w:rPr>
          <w:spacing w:val="6"/>
          <w:w w:val="105"/>
          <w:sz w:val="13"/>
        </w:rPr>
        <w:t xml:space="preserve"> </w:t>
      </w:r>
      <w:r>
        <w:rPr>
          <w:w w:val="105"/>
          <w:sz w:val="13"/>
        </w:rPr>
        <w:t>Lessons</w:t>
      </w:r>
      <w:r>
        <w:rPr>
          <w:spacing w:val="6"/>
          <w:w w:val="105"/>
          <w:sz w:val="13"/>
        </w:rPr>
        <w:t xml:space="preserve"> </w:t>
      </w:r>
      <w:r>
        <w:rPr>
          <w:w w:val="105"/>
          <w:sz w:val="13"/>
        </w:rPr>
        <w:t>to</w:t>
      </w:r>
      <w:r>
        <w:rPr>
          <w:spacing w:val="6"/>
          <w:w w:val="105"/>
          <w:sz w:val="13"/>
        </w:rPr>
        <w:t xml:space="preserve"> </w:t>
      </w:r>
      <w:r>
        <w:rPr>
          <w:w w:val="105"/>
          <w:sz w:val="13"/>
        </w:rPr>
        <w:t>be</w:t>
      </w:r>
      <w:r>
        <w:rPr>
          <w:spacing w:val="6"/>
          <w:w w:val="105"/>
          <w:sz w:val="13"/>
        </w:rPr>
        <w:t xml:space="preserve"> </w:t>
      </w:r>
      <w:r>
        <w:rPr>
          <w:w w:val="105"/>
          <w:sz w:val="13"/>
        </w:rPr>
        <w:t>Learned</w:t>
      </w:r>
      <w:r>
        <w:rPr>
          <w:spacing w:val="6"/>
          <w:w w:val="105"/>
          <w:sz w:val="13"/>
        </w:rPr>
        <w:t xml:space="preserve"> </w:t>
      </w:r>
      <w:r>
        <w:rPr>
          <w:w w:val="105"/>
          <w:sz w:val="13"/>
        </w:rPr>
        <w:t>from</w:t>
      </w:r>
      <w:r>
        <w:rPr>
          <w:spacing w:val="6"/>
          <w:w w:val="105"/>
          <w:sz w:val="13"/>
        </w:rPr>
        <w:t xml:space="preserve"> </w:t>
      </w:r>
      <w:r>
        <w:rPr>
          <w:w w:val="105"/>
          <w:sz w:val="13"/>
        </w:rPr>
        <w:t>the</w:t>
      </w:r>
      <w:r>
        <w:rPr>
          <w:spacing w:val="6"/>
          <w:w w:val="105"/>
          <w:sz w:val="13"/>
        </w:rPr>
        <w:t xml:space="preserve"> </w:t>
      </w:r>
      <w:r>
        <w:rPr>
          <w:w w:val="105"/>
          <w:sz w:val="13"/>
        </w:rPr>
        <w:t>United</w:t>
      </w:r>
      <w:r>
        <w:rPr>
          <w:spacing w:val="6"/>
          <w:w w:val="105"/>
          <w:sz w:val="13"/>
        </w:rPr>
        <w:t xml:space="preserve"> </w:t>
      </w:r>
      <w:r>
        <w:rPr>
          <w:w w:val="105"/>
          <w:sz w:val="13"/>
        </w:rPr>
        <w:t>States’</w:t>
      </w:r>
      <w:r>
        <w:rPr>
          <w:spacing w:val="6"/>
          <w:w w:val="105"/>
          <w:sz w:val="13"/>
        </w:rPr>
        <w:t xml:space="preserve"> </w:t>
      </w:r>
      <w:r>
        <w:rPr>
          <w:w w:val="105"/>
          <w:sz w:val="13"/>
        </w:rPr>
        <w:t>(2010)</w:t>
      </w:r>
      <w:r>
        <w:rPr>
          <w:spacing w:val="6"/>
          <w:w w:val="105"/>
          <w:sz w:val="13"/>
        </w:rPr>
        <w:t xml:space="preserve"> </w:t>
      </w:r>
      <w:r>
        <w:rPr>
          <w:spacing w:val="-3"/>
          <w:w w:val="105"/>
          <w:sz w:val="13"/>
        </w:rPr>
        <w:t>15</w:t>
      </w:r>
      <w:r>
        <w:rPr>
          <w:spacing w:val="6"/>
          <w:w w:val="105"/>
          <w:sz w:val="13"/>
        </w:rPr>
        <w:t xml:space="preserve"> </w:t>
      </w:r>
      <w:r>
        <w:rPr>
          <w:i/>
          <w:w w:val="105"/>
          <w:sz w:val="13"/>
        </w:rPr>
        <w:t>Media</w:t>
      </w:r>
      <w:r>
        <w:rPr>
          <w:i/>
          <w:spacing w:val="5"/>
          <w:w w:val="105"/>
          <w:sz w:val="13"/>
        </w:rPr>
        <w:t xml:space="preserve"> </w:t>
      </w:r>
      <w:r>
        <w:rPr>
          <w:i/>
          <w:w w:val="105"/>
          <w:sz w:val="13"/>
        </w:rPr>
        <w:t>and</w:t>
      </w:r>
      <w:r>
        <w:rPr>
          <w:i/>
          <w:spacing w:val="5"/>
          <w:w w:val="105"/>
          <w:sz w:val="13"/>
        </w:rPr>
        <w:t xml:space="preserve"> </w:t>
      </w:r>
      <w:r>
        <w:rPr>
          <w:i/>
          <w:w w:val="105"/>
          <w:sz w:val="13"/>
        </w:rPr>
        <w:t>Arts</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6"/>
          <w:w w:val="105"/>
          <w:sz w:val="13"/>
        </w:rPr>
        <w:t xml:space="preserve"> </w:t>
      </w:r>
      <w:r>
        <w:rPr>
          <w:spacing w:val="-3"/>
          <w:w w:val="105"/>
          <w:sz w:val="13"/>
        </w:rPr>
        <w:t>361,</w:t>
      </w:r>
      <w:r>
        <w:rPr>
          <w:spacing w:val="6"/>
          <w:w w:val="105"/>
          <w:sz w:val="13"/>
        </w:rPr>
        <w:t xml:space="preserve"> </w:t>
      </w:r>
      <w:r>
        <w:rPr>
          <w:spacing w:val="-5"/>
          <w:w w:val="105"/>
          <w:sz w:val="13"/>
        </w:rPr>
        <w:t>357–7.</w:t>
      </w:r>
    </w:p>
    <w:p w:rsidR="00D04CB6" w:rsidRDefault="00F732FE">
      <w:pPr>
        <w:pStyle w:val="ListParagraph"/>
        <w:numPr>
          <w:ilvl w:val="0"/>
          <w:numId w:val="99"/>
        </w:numPr>
        <w:tabs>
          <w:tab w:val="left" w:pos="1940"/>
          <w:tab w:val="left" w:pos="1942"/>
        </w:tabs>
        <w:ind w:left="1941"/>
        <w:jc w:val="left"/>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Jury</w:t>
      </w:r>
      <w:r>
        <w:rPr>
          <w:i/>
          <w:spacing w:val="7"/>
          <w:w w:val="105"/>
          <w:sz w:val="13"/>
        </w:rPr>
        <w:t xml:space="preserve"> </w:t>
      </w:r>
      <w:r>
        <w:rPr>
          <w:i/>
          <w:w w:val="105"/>
          <w:sz w:val="13"/>
        </w:rPr>
        <w:t>Empanelment</w:t>
      </w:r>
      <w:r>
        <w:rPr>
          <w:i/>
          <w:spacing w:val="7"/>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spacing w:val="-5"/>
          <w:w w:val="105"/>
          <w:sz w:val="13"/>
        </w:rPr>
        <w:t>27,</w:t>
      </w:r>
      <w:r>
        <w:rPr>
          <w:spacing w:val="8"/>
          <w:w w:val="105"/>
          <w:sz w:val="13"/>
        </w:rPr>
        <w:t xml:space="preserve"> </w:t>
      </w:r>
      <w:r>
        <w:rPr>
          <w:w w:val="105"/>
          <w:sz w:val="13"/>
        </w:rPr>
        <w:t>May</w:t>
      </w:r>
      <w:r>
        <w:rPr>
          <w:spacing w:val="8"/>
          <w:w w:val="105"/>
          <w:sz w:val="13"/>
        </w:rPr>
        <w:t xml:space="preserve"> </w:t>
      </w:r>
      <w:r>
        <w:rPr>
          <w:w w:val="105"/>
          <w:sz w:val="13"/>
        </w:rPr>
        <w:t>2014)</w:t>
      </w:r>
      <w:r>
        <w:rPr>
          <w:spacing w:val="8"/>
          <w:w w:val="105"/>
          <w:sz w:val="13"/>
        </w:rPr>
        <w:t xml:space="preserve"> </w:t>
      </w:r>
      <w:r>
        <w:rPr>
          <w:w w:val="105"/>
          <w:sz w:val="13"/>
        </w:rPr>
        <w:t>50</w:t>
      </w:r>
      <w:r>
        <w:rPr>
          <w:spacing w:val="8"/>
          <w:w w:val="105"/>
          <w:sz w:val="13"/>
        </w:rPr>
        <w:t xml:space="preserve"> </w:t>
      </w:r>
      <w:r>
        <w:rPr>
          <w:w w:val="105"/>
          <w:sz w:val="13"/>
        </w:rPr>
        <w:t>[3.221].</w:t>
      </w:r>
    </w:p>
    <w:p w:rsidR="00D04CB6" w:rsidRDefault="00F732FE">
      <w:pPr>
        <w:pStyle w:val="ListParagraph"/>
        <w:numPr>
          <w:ilvl w:val="0"/>
          <w:numId w:val="99"/>
        </w:numPr>
        <w:tabs>
          <w:tab w:val="left" w:pos="1940"/>
          <w:tab w:val="left" w:pos="1941"/>
        </w:tabs>
        <w:ind w:left="1940" w:hanging="793"/>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(1):</w:t>
      </w:r>
      <w:r>
        <w:rPr>
          <w:i/>
          <w:spacing w:val="6"/>
          <w:w w:val="105"/>
          <w:sz w:val="13"/>
        </w:rPr>
        <w:t xml:space="preserve"> </w:t>
      </w:r>
      <w:r>
        <w:rPr>
          <w:i/>
          <w:w w:val="105"/>
          <w:sz w:val="13"/>
        </w:rPr>
        <w:t>Juror</w:t>
      </w:r>
      <w:r>
        <w:rPr>
          <w:i/>
          <w:spacing w:val="6"/>
          <w:w w:val="105"/>
          <w:sz w:val="13"/>
        </w:rPr>
        <w:t xml:space="preserve"> </w:t>
      </w:r>
      <w:r>
        <w:rPr>
          <w:i/>
          <w:w w:val="105"/>
          <w:sz w:val="13"/>
        </w:rPr>
        <w:t>Misconduct</w:t>
      </w:r>
      <w:r>
        <w:rPr>
          <w:i/>
          <w:spacing w:val="6"/>
          <w:w w:val="105"/>
          <w:sz w:val="13"/>
        </w:rPr>
        <w:t xml:space="preserve"> </w:t>
      </w:r>
      <w:r>
        <w:rPr>
          <w:i/>
          <w:w w:val="105"/>
          <w:sz w:val="13"/>
        </w:rPr>
        <w:t>and</w:t>
      </w:r>
      <w:r>
        <w:rPr>
          <w:i/>
          <w:spacing w:val="6"/>
          <w:w w:val="105"/>
          <w:sz w:val="13"/>
        </w:rPr>
        <w:t xml:space="preserve"> </w:t>
      </w:r>
      <w:r>
        <w:rPr>
          <w:i/>
          <w:w w:val="105"/>
          <w:sz w:val="13"/>
        </w:rPr>
        <w:t>Internet</w:t>
      </w:r>
      <w:r>
        <w:rPr>
          <w:i/>
          <w:spacing w:val="6"/>
          <w:w w:val="105"/>
          <w:sz w:val="13"/>
        </w:rPr>
        <w:t xml:space="preserve"> </w:t>
      </w:r>
      <w:r>
        <w:rPr>
          <w:i/>
          <w:w w:val="105"/>
          <w:sz w:val="13"/>
        </w:rPr>
        <w:t>Publications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340,</w:t>
      </w:r>
      <w:r>
        <w:rPr>
          <w:spacing w:val="7"/>
          <w:w w:val="105"/>
          <w:sz w:val="13"/>
        </w:rPr>
        <w:t xml:space="preserve"> </w:t>
      </w:r>
      <w:r>
        <w:rPr>
          <w:w w:val="105"/>
          <w:sz w:val="13"/>
        </w:rPr>
        <w:t>2013)</w:t>
      </w:r>
      <w:r>
        <w:rPr>
          <w:spacing w:val="7"/>
          <w:w w:val="105"/>
          <w:sz w:val="13"/>
        </w:rPr>
        <w:t xml:space="preserve"> </w:t>
      </w:r>
      <w:r>
        <w:rPr>
          <w:w w:val="105"/>
          <w:sz w:val="13"/>
        </w:rPr>
        <w:t>53</w:t>
      </w:r>
      <w:r>
        <w:rPr>
          <w:spacing w:val="7"/>
          <w:w w:val="105"/>
          <w:sz w:val="13"/>
        </w:rPr>
        <w:t xml:space="preserve"> </w:t>
      </w:r>
      <w:r>
        <w:rPr>
          <w:w w:val="105"/>
          <w:sz w:val="13"/>
        </w:rPr>
        <w:t>[2.184].</w:t>
      </w:r>
    </w:p>
    <w:p w:rsidR="00D04CB6" w:rsidRDefault="00F732FE">
      <w:pPr>
        <w:pStyle w:val="ListParagraph"/>
        <w:numPr>
          <w:ilvl w:val="0"/>
          <w:numId w:val="99"/>
        </w:numPr>
        <w:tabs>
          <w:tab w:val="left" w:pos="1940"/>
          <w:tab w:val="left" w:pos="1941"/>
        </w:tabs>
        <w:ind w:left="1940" w:right="210" w:hanging="793"/>
        <w:jc w:val="left"/>
        <w:rPr>
          <w:sz w:val="13"/>
        </w:rPr>
      </w:pPr>
      <w:r>
        <w:rPr>
          <w:i/>
          <w:sz w:val="13"/>
        </w:rPr>
        <w:t xml:space="preserve">Jury Act 1995 </w:t>
      </w:r>
      <w:r>
        <w:rPr>
          <w:sz w:val="13"/>
        </w:rPr>
        <w:t xml:space="preserve">(Qld) s </w:t>
      </w:r>
      <w:r>
        <w:rPr>
          <w:spacing w:val="-4"/>
          <w:sz w:val="13"/>
        </w:rPr>
        <w:t xml:space="preserve">47.  </w:t>
      </w:r>
      <w:r>
        <w:rPr>
          <w:sz w:val="13"/>
        </w:rPr>
        <w:t xml:space="preserve">In New South Wales, a judge may examine a juror on oath about exposure to prejudicial material during a trial: </w:t>
      </w:r>
      <w:r>
        <w:rPr>
          <w:i/>
          <w:sz w:val="13"/>
        </w:rPr>
        <w:t xml:space="preserve">Jury              Act  </w:t>
      </w:r>
      <w:r>
        <w:rPr>
          <w:i/>
          <w:spacing w:val="-3"/>
          <w:sz w:val="13"/>
        </w:rPr>
        <w:t xml:space="preserve">1977  </w:t>
      </w:r>
      <w:r>
        <w:rPr>
          <w:spacing w:val="1"/>
          <w:sz w:val="13"/>
        </w:rPr>
        <w:t xml:space="preserve">(NSW)  </w:t>
      </w:r>
      <w:r>
        <w:rPr>
          <w:sz w:val="13"/>
        </w:rPr>
        <w:t>s</w:t>
      </w:r>
      <w:r>
        <w:rPr>
          <w:spacing w:val="15"/>
          <w:sz w:val="13"/>
        </w:rPr>
        <w:t xml:space="preserve"> </w:t>
      </w:r>
      <w:r>
        <w:rPr>
          <w:sz w:val="13"/>
        </w:rPr>
        <w:t>55D.</w:t>
      </w:r>
    </w:p>
    <w:p w:rsidR="00D04CB6" w:rsidRDefault="00F732FE">
      <w:pPr>
        <w:tabs>
          <w:tab w:val="left" w:pos="1940"/>
        </w:tabs>
        <w:spacing w:before="1"/>
        <w:ind w:left="1147"/>
        <w:rPr>
          <w:sz w:val="13"/>
        </w:rPr>
      </w:pPr>
      <w:r>
        <w:rPr>
          <w:w w:val="105"/>
          <w:sz w:val="13"/>
        </w:rPr>
        <w:t>285</w:t>
      </w:r>
      <w:r>
        <w:rPr>
          <w:w w:val="105"/>
          <w:sz w:val="13"/>
        </w:rPr>
        <w:tab/>
      </w:r>
      <w:r>
        <w:rPr>
          <w:i/>
          <w:w w:val="105"/>
          <w:sz w:val="13"/>
        </w:rPr>
        <w:t xml:space="preserve">Jury Act 1995 </w:t>
      </w:r>
      <w:r>
        <w:rPr>
          <w:w w:val="105"/>
          <w:sz w:val="13"/>
        </w:rPr>
        <w:t xml:space="preserve">(Qld) s </w:t>
      </w:r>
      <w:r>
        <w:rPr>
          <w:spacing w:val="7"/>
          <w:w w:val="105"/>
          <w:sz w:val="13"/>
        </w:rPr>
        <w:t xml:space="preserve"> </w:t>
      </w:r>
      <w:r>
        <w:rPr>
          <w:w w:val="105"/>
          <w:sz w:val="13"/>
        </w:rPr>
        <w:t>47(1).</w:t>
      </w:r>
    </w:p>
    <w:p w:rsidR="00D04CB6" w:rsidRDefault="00F732FE">
      <w:pPr>
        <w:pStyle w:val="ListParagraph"/>
        <w:numPr>
          <w:ilvl w:val="0"/>
          <w:numId w:val="98"/>
        </w:numPr>
        <w:tabs>
          <w:tab w:val="left" w:pos="1940"/>
          <w:tab w:val="left" w:pos="1941"/>
        </w:tabs>
        <w:ind w:firstLine="0"/>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Jury</w:t>
      </w:r>
      <w:r>
        <w:rPr>
          <w:i/>
          <w:spacing w:val="7"/>
          <w:w w:val="105"/>
          <w:sz w:val="13"/>
        </w:rPr>
        <w:t xml:space="preserve"> </w:t>
      </w:r>
      <w:r>
        <w:rPr>
          <w:i/>
          <w:w w:val="105"/>
          <w:sz w:val="13"/>
        </w:rPr>
        <w:t>Empanelment</w:t>
      </w:r>
      <w:r>
        <w:rPr>
          <w:i/>
          <w:spacing w:val="7"/>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spacing w:val="-5"/>
          <w:w w:val="105"/>
          <w:sz w:val="13"/>
        </w:rPr>
        <w:t>27,</w:t>
      </w:r>
      <w:r>
        <w:rPr>
          <w:spacing w:val="8"/>
          <w:w w:val="105"/>
          <w:sz w:val="13"/>
        </w:rPr>
        <w:t xml:space="preserve"> </w:t>
      </w:r>
      <w:r>
        <w:rPr>
          <w:w w:val="105"/>
          <w:sz w:val="13"/>
        </w:rPr>
        <w:t>May</w:t>
      </w:r>
      <w:r>
        <w:rPr>
          <w:spacing w:val="8"/>
          <w:w w:val="105"/>
          <w:sz w:val="13"/>
        </w:rPr>
        <w:t xml:space="preserve"> </w:t>
      </w:r>
      <w:r>
        <w:rPr>
          <w:w w:val="105"/>
          <w:sz w:val="13"/>
        </w:rPr>
        <w:t>2014)</w:t>
      </w:r>
      <w:r>
        <w:rPr>
          <w:spacing w:val="8"/>
          <w:w w:val="105"/>
          <w:sz w:val="13"/>
        </w:rPr>
        <w:t xml:space="preserve"> </w:t>
      </w:r>
      <w:r>
        <w:rPr>
          <w:w w:val="105"/>
          <w:sz w:val="13"/>
        </w:rPr>
        <w:t>50</w:t>
      </w:r>
      <w:r>
        <w:rPr>
          <w:spacing w:val="8"/>
          <w:w w:val="105"/>
          <w:sz w:val="13"/>
        </w:rPr>
        <w:t xml:space="preserve"> </w:t>
      </w:r>
      <w:r>
        <w:rPr>
          <w:w w:val="105"/>
          <w:sz w:val="13"/>
        </w:rPr>
        <w:t>[3.221].</w:t>
      </w:r>
    </w:p>
    <w:p w:rsidR="00D04CB6" w:rsidRDefault="00F732FE">
      <w:pPr>
        <w:pStyle w:val="ListParagraph"/>
        <w:numPr>
          <w:ilvl w:val="0"/>
          <w:numId w:val="98"/>
        </w:numPr>
        <w:tabs>
          <w:tab w:val="left" w:pos="1940"/>
          <w:tab w:val="left" w:pos="1941"/>
        </w:tabs>
        <w:ind w:left="1940" w:hanging="793"/>
        <w:rPr>
          <w:sz w:val="13"/>
        </w:rPr>
      </w:pPr>
      <w:r>
        <w:rPr>
          <w:i/>
          <w:w w:val="105"/>
          <w:sz w:val="13"/>
        </w:rPr>
        <w:t xml:space="preserve">Jury Act </w:t>
      </w:r>
      <w:r>
        <w:rPr>
          <w:i/>
          <w:spacing w:val="-3"/>
          <w:w w:val="105"/>
          <w:sz w:val="13"/>
        </w:rPr>
        <w:t xml:space="preserve">1977  </w:t>
      </w:r>
      <w:r>
        <w:rPr>
          <w:spacing w:val="1"/>
          <w:w w:val="105"/>
          <w:sz w:val="13"/>
        </w:rPr>
        <w:t xml:space="preserve">(NSW) </w:t>
      </w:r>
      <w:r>
        <w:rPr>
          <w:w w:val="105"/>
          <w:sz w:val="13"/>
        </w:rPr>
        <w:t>s</w:t>
      </w:r>
      <w:r>
        <w:rPr>
          <w:spacing w:val="20"/>
          <w:w w:val="105"/>
          <w:sz w:val="13"/>
        </w:rPr>
        <w:t xml:space="preserve"> </w:t>
      </w:r>
      <w:r>
        <w:rPr>
          <w:w w:val="105"/>
          <w:sz w:val="13"/>
        </w:rPr>
        <w:t>55D.</w:t>
      </w:r>
    </w:p>
    <w:p w:rsidR="00D04CB6" w:rsidRDefault="00F732FE">
      <w:pPr>
        <w:pStyle w:val="ListParagraph"/>
        <w:numPr>
          <w:ilvl w:val="0"/>
          <w:numId w:val="98"/>
        </w:numPr>
        <w:tabs>
          <w:tab w:val="left" w:pos="1940"/>
          <w:tab w:val="left" w:pos="1941"/>
        </w:tabs>
        <w:ind w:left="1940" w:hanging="793"/>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Jury</w:t>
      </w:r>
      <w:r>
        <w:rPr>
          <w:i/>
          <w:spacing w:val="7"/>
          <w:w w:val="105"/>
          <w:sz w:val="13"/>
        </w:rPr>
        <w:t xml:space="preserve"> </w:t>
      </w:r>
      <w:r>
        <w:rPr>
          <w:i/>
          <w:w w:val="105"/>
          <w:sz w:val="13"/>
        </w:rPr>
        <w:t>Empanelment</w:t>
      </w:r>
      <w:r>
        <w:rPr>
          <w:i/>
          <w:spacing w:val="7"/>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spacing w:val="-5"/>
          <w:w w:val="105"/>
          <w:sz w:val="13"/>
        </w:rPr>
        <w:t>27,</w:t>
      </w:r>
      <w:r>
        <w:rPr>
          <w:spacing w:val="8"/>
          <w:w w:val="105"/>
          <w:sz w:val="13"/>
        </w:rPr>
        <w:t xml:space="preserve"> </w:t>
      </w:r>
      <w:r>
        <w:rPr>
          <w:w w:val="105"/>
          <w:sz w:val="13"/>
        </w:rPr>
        <w:t>May</w:t>
      </w:r>
      <w:r>
        <w:rPr>
          <w:spacing w:val="8"/>
          <w:w w:val="105"/>
          <w:sz w:val="13"/>
        </w:rPr>
        <w:t xml:space="preserve"> </w:t>
      </w:r>
      <w:r>
        <w:rPr>
          <w:w w:val="105"/>
          <w:sz w:val="13"/>
        </w:rPr>
        <w:t>2014)</w:t>
      </w:r>
      <w:r>
        <w:rPr>
          <w:spacing w:val="8"/>
          <w:w w:val="105"/>
          <w:sz w:val="13"/>
        </w:rPr>
        <w:t xml:space="preserve"> </w:t>
      </w:r>
      <w:r>
        <w:rPr>
          <w:w w:val="105"/>
          <w:sz w:val="13"/>
        </w:rPr>
        <w:t>50</w:t>
      </w:r>
      <w:r>
        <w:rPr>
          <w:spacing w:val="8"/>
          <w:w w:val="105"/>
          <w:sz w:val="13"/>
        </w:rPr>
        <w:t xml:space="preserve"> </w:t>
      </w:r>
      <w:r>
        <w:rPr>
          <w:w w:val="105"/>
          <w:sz w:val="13"/>
        </w:rPr>
        <w:t>[3.221].</w:t>
      </w:r>
    </w:p>
    <w:p w:rsidR="00D04CB6" w:rsidRDefault="00F732FE">
      <w:pPr>
        <w:pStyle w:val="ListParagraph"/>
        <w:numPr>
          <w:ilvl w:val="0"/>
          <w:numId w:val="98"/>
        </w:numPr>
        <w:tabs>
          <w:tab w:val="left" w:pos="1940"/>
          <w:tab w:val="left" w:pos="1941"/>
        </w:tabs>
        <w:ind w:left="1940" w:hanging="793"/>
        <w:rPr>
          <w:sz w:val="13"/>
        </w:rPr>
      </w:pPr>
      <w:r>
        <w:rPr>
          <w:i/>
          <w:w w:val="105"/>
          <w:sz w:val="13"/>
        </w:rPr>
        <w:t xml:space="preserve">Juries Act 2000  </w:t>
      </w:r>
      <w:r>
        <w:rPr>
          <w:w w:val="105"/>
          <w:sz w:val="13"/>
        </w:rPr>
        <w:t>(Vic)  s</w:t>
      </w:r>
      <w:r>
        <w:rPr>
          <w:spacing w:val="-16"/>
          <w:w w:val="105"/>
          <w:sz w:val="13"/>
        </w:rPr>
        <w:t xml:space="preserve"> </w:t>
      </w:r>
      <w:r>
        <w:rPr>
          <w:spacing w:val="1"/>
          <w:w w:val="105"/>
          <w:sz w:val="13"/>
        </w:rPr>
        <w:t>32(3).</w:t>
      </w:r>
    </w:p>
    <w:p w:rsidR="00D04CB6" w:rsidRDefault="00F732FE">
      <w:pPr>
        <w:pStyle w:val="ListParagraph"/>
        <w:numPr>
          <w:ilvl w:val="0"/>
          <w:numId w:val="98"/>
        </w:numPr>
        <w:tabs>
          <w:tab w:val="left" w:pos="1940"/>
          <w:tab w:val="left" w:pos="1941"/>
        </w:tabs>
        <w:ind w:right="2938" w:firstLine="0"/>
        <w:rPr>
          <w:sz w:val="13"/>
        </w:rPr>
      </w:pPr>
      <w:r>
        <w:rPr>
          <w:w w:val="105"/>
          <w:sz w:val="13"/>
        </w:rPr>
        <w:t xml:space="preserve">Victorian Law Reform Commission, </w:t>
      </w:r>
      <w:r>
        <w:rPr>
          <w:i/>
          <w:w w:val="105"/>
          <w:sz w:val="13"/>
        </w:rPr>
        <w:t xml:space="preserve">Jury Empanelment </w:t>
      </w:r>
      <w:r>
        <w:rPr>
          <w:w w:val="105"/>
          <w:sz w:val="13"/>
        </w:rPr>
        <w:t xml:space="preserve">(Report No </w:t>
      </w:r>
      <w:r>
        <w:rPr>
          <w:spacing w:val="-5"/>
          <w:w w:val="105"/>
          <w:sz w:val="13"/>
        </w:rPr>
        <w:t xml:space="preserve">27, </w:t>
      </w:r>
      <w:r>
        <w:rPr>
          <w:w w:val="105"/>
          <w:sz w:val="13"/>
        </w:rPr>
        <w:t>May 2014) 50 [3.221]. 291</w:t>
      </w:r>
      <w:r>
        <w:rPr>
          <w:w w:val="105"/>
          <w:sz w:val="13"/>
        </w:rPr>
        <w:tab/>
        <w:t>Ibid  49</w:t>
      </w:r>
      <w:r>
        <w:rPr>
          <w:spacing w:val="3"/>
          <w:w w:val="105"/>
          <w:sz w:val="13"/>
        </w:rPr>
        <w:t xml:space="preserve"> </w:t>
      </w:r>
      <w:r>
        <w:rPr>
          <w:w w:val="105"/>
          <w:sz w:val="13"/>
        </w:rPr>
        <w:t>[3.220].</w:t>
      </w:r>
    </w:p>
    <w:p w:rsidR="00D04CB6" w:rsidRDefault="00F732FE">
      <w:pPr>
        <w:pStyle w:val="ListParagraph"/>
        <w:numPr>
          <w:ilvl w:val="0"/>
          <w:numId w:val="97"/>
        </w:numPr>
        <w:tabs>
          <w:tab w:val="left" w:pos="1940"/>
          <w:tab w:val="left" w:pos="1941"/>
        </w:tabs>
        <w:ind w:right="177" w:hanging="793"/>
        <w:jc w:val="left"/>
        <w:rPr>
          <w:sz w:val="13"/>
        </w:rPr>
      </w:pPr>
      <w:r>
        <w:pict>
          <v:shape id="_x0000_s1312" type="#_x0000_t202" style="position:absolute;left:0;text-align:left;margin-left:36pt;margin-top:11pt;width:19.95pt;height:14.25pt;z-index:6904;mso-position-horizontal-relative:page" filled="f" stroked="f">
            <v:textbox inset="0,0,0,0">
              <w:txbxContent>
                <w:p w:rsidR="00D04CB6" w:rsidRDefault="00F732FE">
                  <w:pPr>
                    <w:spacing w:line="284" w:lineRule="exact"/>
                    <w:rPr>
                      <w:b/>
                      <w:sz w:val="24"/>
                    </w:rPr>
                  </w:pPr>
                  <w:r>
                    <w:rPr>
                      <w:b/>
                      <w:color w:val="EA5B50"/>
                      <w:w w:val="105"/>
                      <w:sz w:val="24"/>
                    </w:rPr>
                    <w:t>108</w:t>
                  </w:r>
                </w:p>
              </w:txbxContent>
            </v:textbox>
            <w10:wrap anchorx="page"/>
          </v:shape>
        </w:pict>
      </w:r>
      <w:r>
        <w:rPr>
          <w:w w:val="105"/>
          <w:sz w:val="13"/>
        </w:rPr>
        <w:t xml:space="preserve">The Law Reform Commission, </w:t>
      </w:r>
      <w:r>
        <w:rPr>
          <w:i/>
          <w:w w:val="105"/>
          <w:sz w:val="13"/>
        </w:rPr>
        <w:t xml:space="preserve">Contempt </w:t>
      </w:r>
      <w:r>
        <w:rPr>
          <w:w w:val="105"/>
          <w:sz w:val="13"/>
        </w:rPr>
        <w:t>(Report No 35, 1987) 200–1 [345]. See for a discussion of the disadvantages, such as cost and time,      of</w:t>
      </w:r>
      <w:r>
        <w:rPr>
          <w:spacing w:val="7"/>
          <w:w w:val="105"/>
          <w:sz w:val="13"/>
        </w:rPr>
        <w:t xml:space="preserve"> </w:t>
      </w:r>
      <w:r>
        <w:rPr>
          <w:w w:val="105"/>
          <w:sz w:val="13"/>
        </w:rPr>
        <w:t>relying</w:t>
      </w:r>
      <w:r>
        <w:rPr>
          <w:spacing w:val="7"/>
          <w:w w:val="105"/>
          <w:sz w:val="13"/>
        </w:rPr>
        <w:t xml:space="preserve"> </w:t>
      </w:r>
      <w:r>
        <w:rPr>
          <w:w w:val="105"/>
          <w:sz w:val="13"/>
        </w:rPr>
        <w:t>on</w:t>
      </w:r>
      <w:r>
        <w:rPr>
          <w:spacing w:val="7"/>
          <w:w w:val="105"/>
          <w:sz w:val="13"/>
        </w:rPr>
        <w:t xml:space="preserve"> </w:t>
      </w:r>
      <w:r>
        <w:rPr>
          <w:w w:val="105"/>
          <w:sz w:val="13"/>
        </w:rPr>
        <w:t>remedial</w:t>
      </w:r>
      <w:r>
        <w:rPr>
          <w:spacing w:val="7"/>
          <w:w w:val="105"/>
          <w:sz w:val="13"/>
        </w:rPr>
        <w:t xml:space="preserve"> </w:t>
      </w:r>
      <w:r>
        <w:rPr>
          <w:w w:val="105"/>
          <w:sz w:val="13"/>
        </w:rPr>
        <w:t>options:</w:t>
      </w:r>
      <w:r>
        <w:rPr>
          <w:spacing w:val="7"/>
          <w:w w:val="105"/>
          <w:sz w:val="13"/>
        </w:rPr>
        <w:t xml:space="preserve"> </w:t>
      </w: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w:t>
      </w:r>
      <w:r>
        <w:rPr>
          <w:w w:val="105"/>
          <w:sz w:val="13"/>
        </w:rPr>
        <w:t>ssion,</w:t>
      </w:r>
      <w:r>
        <w:rPr>
          <w:spacing w:val="7"/>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100,</w:t>
      </w:r>
      <w:r>
        <w:rPr>
          <w:spacing w:val="7"/>
          <w:w w:val="105"/>
          <w:sz w:val="13"/>
        </w:rPr>
        <w:t xml:space="preserve"> </w:t>
      </w:r>
      <w:r>
        <w:rPr>
          <w:w w:val="105"/>
          <w:sz w:val="13"/>
        </w:rPr>
        <w:t>2003)</w:t>
      </w:r>
      <w:r>
        <w:rPr>
          <w:spacing w:val="7"/>
          <w:w w:val="105"/>
          <w:sz w:val="13"/>
        </w:rPr>
        <w:t xml:space="preserve"> </w:t>
      </w:r>
      <w:r>
        <w:rPr>
          <w:w w:val="105"/>
          <w:sz w:val="13"/>
        </w:rPr>
        <w:t>32–3.</w:t>
      </w:r>
    </w:p>
    <w:p w:rsidR="00D04CB6" w:rsidRDefault="00F732FE">
      <w:pPr>
        <w:pStyle w:val="ListParagraph"/>
        <w:numPr>
          <w:ilvl w:val="0"/>
          <w:numId w:val="97"/>
        </w:numPr>
        <w:tabs>
          <w:tab w:val="left" w:pos="1940"/>
          <w:tab w:val="left" w:pos="1941"/>
        </w:tabs>
        <w:ind w:hanging="793"/>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78</w:t>
      </w:r>
      <w:r>
        <w:rPr>
          <w:spacing w:val="8"/>
          <w:w w:val="105"/>
          <w:sz w:val="13"/>
        </w:rPr>
        <w:t xml:space="preserve"> </w:t>
      </w:r>
      <w:r>
        <w:rPr>
          <w:spacing w:val="1"/>
          <w:w w:val="105"/>
          <w:sz w:val="13"/>
        </w:rPr>
        <w:t>[4.40].</w:t>
      </w:r>
    </w:p>
    <w:p w:rsidR="00D04CB6" w:rsidRDefault="00D04CB6">
      <w:pPr>
        <w:rPr>
          <w:sz w:val="13"/>
        </w:rPr>
        <w:sectPr w:rsidR="00D04CB6">
          <w:pgSz w:w="11910" w:h="16840"/>
          <w:pgMar w:top="1560" w:right="1360" w:bottom="280" w:left="440" w:header="546" w:footer="0" w:gutter="0"/>
          <w:cols w:space="720"/>
        </w:sectPr>
      </w:pPr>
    </w:p>
    <w:p w:rsidR="00D04CB6" w:rsidRDefault="00D04CB6">
      <w:pPr>
        <w:pStyle w:val="BodyText"/>
        <w:rPr>
          <w:sz w:val="20"/>
        </w:rPr>
      </w:pPr>
    </w:p>
    <w:p w:rsidR="00D04CB6" w:rsidRDefault="00D04CB6">
      <w:pPr>
        <w:pStyle w:val="BodyText"/>
        <w:spacing w:before="2"/>
        <w:rPr>
          <w:sz w:val="18"/>
        </w:rPr>
      </w:pPr>
    </w:p>
    <w:p w:rsidR="00D04CB6" w:rsidRDefault="00F732FE">
      <w:pPr>
        <w:pStyle w:val="Heading7"/>
        <w:spacing w:before="96"/>
        <w:ind w:left="127"/>
      </w:pPr>
      <w:r>
        <w:rPr>
          <w:w w:val="115"/>
        </w:rPr>
        <w:t>Jury directions</w:t>
      </w:r>
    </w:p>
    <w:p w:rsidR="00D04CB6" w:rsidRDefault="00F732FE">
      <w:pPr>
        <w:pStyle w:val="ListParagraph"/>
        <w:numPr>
          <w:ilvl w:val="1"/>
          <w:numId w:val="185"/>
        </w:numPr>
        <w:tabs>
          <w:tab w:val="left" w:pos="921"/>
          <w:tab w:val="left" w:pos="922"/>
        </w:tabs>
        <w:spacing w:before="142" w:line="242" w:lineRule="auto"/>
        <w:ind w:left="921" w:right="1585"/>
        <w:jc w:val="left"/>
        <w:rPr>
          <w:sz w:val="12"/>
        </w:rPr>
      </w:pPr>
      <w:r>
        <w:rPr>
          <w:w w:val="105"/>
          <w:sz w:val="21"/>
        </w:rPr>
        <w:t xml:space="preserve">As </w:t>
      </w:r>
      <w:r>
        <w:rPr>
          <w:spacing w:val="-5"/>
          <w:w w:val="105"/>
          <w:sz w:val="21"/>
        </w:rPr>
        <w:t xml:space="preserve">discussed </w:t>
      </w:r>
      <w:r>
        <w:rPr>
          <w:spacing w:val="-4"/>
          <w:w w:val="105"/>
          <w:sz w:val="21"/>
        </w:rPr>
        <w:t xml:space="preserve">in </w:t>
      </w:r>
      <w:r>
        <w:rPr>
          <w:spacing w:val="-7"/>
          <w:w w:val="105"/>
          <w:sz w:val="21"/>
        </w:rPr>
        <w:t xml:space="preserve">Chapter </w:t>
      </w:r>
      <w:r>
        <w:rPr>
          <w:spacing w:val="-4"/>
          <w:w w:val="105"/>
          <w:sz w:val="21"/>
        </w:rPr>
        <w:t xml:space="preserve">5, </w:t>
      </w:r>
      <w:r>
        <w:rPr>
          <w:spacing w:val="-3"/>
          <w:w w:val="105"/>
          <w:sz w:val="21"/>
        </w:rPr>
        <w:t xml:space="preserve">jury </w:t>
      </w:r>
      <w:r>
        <w:rPr>
          <w:spacing w:val="-5"/>
          <w:w w:val="105"/>
          <w:sz w:val="21"/>
        </w:rPr>
        <w:t xml:space="preserve">directions are </w:t>
      </w:r>
      <w:r>
        <w:rPr>
          <w:spacing w:val="-3"/>
          <w:w w:val="105"/>
          <w:sz w:val="21"/>
        </w:rPr>
        <w:t xml:space="preserve">part </w:t>
      </w:r>
      <w:r>
        <w:rPr>
          <w:spacing w:val="-4"/>
          <w:w w:val="105"/>
          <w:sz w:val="21"/>
        </w:rPr>
        <w:t xml:space="preserve">of </w:t>
      </w:r>
      <w:r>
        <w:rPr>
          <w:w w:val="105"/>
          <w:sz w:val="21"/>
        </w:rPr>
        <w:t xml:space="preserve">a </w:t>
      </w:r>
      <w:r>
        <w:rPr>
          <w:spacing w:val="-6"/>
          <w:w w:val="105"/>
          <w:sz w:val="21"/>
        </w:rPr>
        <w:t xml:space="preserve">suite </w:t>
      </w:r>
      <w:r>
        <w:rPr>
          <w:spacing w:val="-4"/>
          <w:w w:val="105"/>
          <w:sz w:val="21"/>
        </w:rPr>
        <w:t xml:space="preserve">of </w:t>
      </w:r>
      <w:r>
        <w:rPr>
          <w:spacing w:val="-6"/>
          <w:w w:val="105"/>
          <w:sz w:val="21"/>
        </w:rPr>
        <w:t xml:space="preserve">mechanisms, including </w:t>
      </w:r>
      <w:r>
        <w:rPr>
          <w:spacing w:val="-4"/>
          <w:w w:val="105"/>
          <w:sz w:val="21"/>
        </w:rPr>
        <w:t xml:space="preserve">the </w:t>
      </w:r>
      <w:r>
        <w:rPr>
          <w:spacing w:val="-6"/>
          <w:w w:val="105"/>
          <w:sz w:val="21"/>
        </w:rPr>
        <w:t xml:space="preserve">juror’s </w:t>
      </w:r>
      <w:r>
        <w:rPr>
          <w:spacing w:val="-4"/>
          <w:w w:val="105"/>
          <w:sz w:val="21"/>
        </w:rPr>
        <w:t>oath</w:t>
      </w:r>
      <w:r>
        <w:rPr>
          <w:spacing w:val="-4"/>
          <w:w w:val="105"/>
          <w:position w:val="7"/>
          <w:sz w:val="12"/>
        </w:rPr>
        <w:t xml:space="preserve">294 </w:t>
      </w:r>
      <w:r>
        <w:rPr>
          <w:spacing w:val="-4"/>
          <w:w w:val="105"/>
          <w:sz w:val="21"/>
        </w:rPr>
        <w:t xml:space="preserve">and the </w:t>
      </w:r>
      <w:r>
        <w:rPr>
          <w:i/>
          <w:spacing w:val="-6"/>
          <w:w w:val="105"/>
          <w:sz w:val="21"/>
        </w:rPr>
        <w:t xml:space="preserve">Juror’s </w:t>
      </w:r>
      <w:r>
        <w:rPr>
          <w:i/>
          <w:spacing w:val="-5"/>
          <w:w w:val="105"/>
          <w:sz w:val="21"/>
        </w:rPr>
        <w:t xml:space="preserve">Handbook, </w:t>
      </w:r>
      <w:r>
        <w:rPr>
          <w:spacing w:val="-5"/>
          <w:w w:val="105"/>
          <w:sz w:val="21"/>
        </w:rPr>
        <w:t xml:space="preserve">which are aimed </w:t>
      </w:r>
      <w:r>
        <w:rPr>
          <w:spacing w:val="-3"/>
          <w:w w:val="105"/>
          <w:sz w:val="21"/>
        </w:rPr>
        <w:t xml:space="preserve">at </w:t>
      </w:r>
      <w:r>
        <w:rPr>
          <w:spacing w:val="-6"/>
          <w:w w:val="105"/>
          <w:sz w:val="21"/>
        </w:rPr>
        <w:t xml:space="preserve">ensuring </w:t>
      </w:r>
      <w:r>
        <w:rPr>
          <w:spacing w:val="-5"/>
          <w:w w:val="105"/>
          <w:sz w:val="21"/>
        </w:rPr>
        <w:t xml:space="preserve">jurors understand their role </w:t>
      </w:r>
      <w:r>
        <w:rPr>
          <w:spacing w:val="-4"/>
          <w:w w:val="105"/>
          <w:sz w:val="21"/>
        </w:rPr>
        <w:t xml:space="preserve">and </w:t>
      </w:r>
      <w:r>
        <w:rPr>
          <w:spacing w:val="-6"/>
          <w:w w:val="105"/>
          <w:sz w:val="21"/>
        </w:rPr>
        <w:t xml:space="preserve">make </w:t>
      </w:r>
      <w:r>
        <w:rPr>
          <w:spacing w:val="-5"/>
          <w:w w:val="105"/>
          <w:sz w:val="21"/>
        </w:rPr>
        <w:t xml:space="preserve">their decisions </w:t>
      </w:r>
      <w:r>
        <w:rPr>
          <w:spacing w:val="-6"/>
          <w:w w:val="105"/>
          <w:sz w:val="21"/>
        </w:rPr>
        <w:t xml:space="preserve">‘faithfully </w:t>
      </w:r>
      <w:r>
        <w:rPr>
          <w:spacing w:val="-4"/>
          <w:w w:val="105"/>
          <w:sz w:val="21"/>
        </w:rPr>
        <w:t xml:space="preserve">and </w:t>
      </w:r>
      <w:r>
        <w:rPr>
          <w:spacing w:val="-5"/>
          <w:w w:val="105"/>
          <w:sz w:val="21"/>
        </w:rPr>
        <w:t xml:space="preserve">impartially’ </w:t>
      </w:r>
      <w:r>
        <w:rPr>
          <w:spacing w:val="-6"/>
          <w:w w:val="105"/>
          <w:sz w:val="21"/>
        </w:rPr>
        <w:t xml:space="preserve">according </w:t>
      </w:r>
      <w:r>
        <w:rPr>
          <w:spacing w:val="-4"/>
          <w:w w:val="105"/>
          <w:sz w:val="21"/>
        </w:rPr>
        <w:t xml:space="preserve">to the </w:t>
      </w:r>
      <w:r>
        <w:rPr>
          <w:spacing w:val="-6"/>
          <w:w w:val="105"/>
          <w:sz w:val="21"/>
        </w:rPr>
        <w:t xml:space="preserve">admissible </w:t>
      </w:r>
      <w:r>
        <w:rPr>
          <w:spacing w:val="-5"/>
          <w:w w:val="105"/>
          <w:sz w:val="21"/>
        </w:rPr>
        <w:t>evidence.</w:t>
      </w:r>
      <w:r>
        <w:rPr>
          <w:spacing w:val="-5"/>
          <w:w w:val="105"/>
          <w:position w:val="7"/>
          <w:sz w:val="12"/>
        </w:rPr>
        <w:t>295</w:t>
      </w:r>
    </w:p>
    <w:p w:rsidR="00D04CB6" w:rsidRDefault="00F732FE">
      <w:pPr>
        <w:pStyle w:val="ListParagraph"/>
        <w:numPr>
          <w:ilvl w:val="1"/>
          <w:numId w:val="185"/>
        </w:numPr>
        <w:tabs>
          <w:tab w:val="left" w:pos="920"/>
          <w:tab w:val="left" w:pos="921"/>
        </w:tabs>
        <w:spacing w:before="121" w:line="242" w:lineRule="auto"/>
        <w:ind w:left="921" w:right="1773"/>
        <w:jc w:val="left"/>
        <w:rPr>
          <w:sz w:val="21"/>
        </w:rPr>
      </w:pPr>
      <w:r>
        <w:rPr>
          <w:sz w:val="21"/>
        </w:rPr>
        <w:t>In</w:t>
      </w:r>
      <w:r>
        <w:rPr>
          <w:sz w:val="21"/>
        </w:rPr>
        <w:t xml:space="preserve"> </w:t>
      </w:r>
      <w:r>
        <w:rPr>
          <w:spacing w:val="-5"/>
          <w:sz w:val="21"/>
        </w:rPr>
        <w:t xml:space="preserve">addition, trial judges give juries  directions  </w:t>
      </w:r>
      <w:r>
        <w:rPr>
          <w:spacing w:val="-4"/>
          <w:sz w:val="21"/>
        </w:rPr>
        <w:t xml:space="preserve">to assist them to </w:t>
      </w:r>
      <w:r>
        <w:rPr>
          <w:spacing w:val="-5"/>
          <w:sz w:val="21"/>
        </w:rPr>
        <w:t xml:space="preserve">reach  </w:t>
      </w:r>
      <w:r>
        <w:rPr>
          <w:spacing w:val="-6"/>
          <w:sz w:val="21"/>
        </w:rPr>
        <w:t xml:space="preserve">fair  </w:t>
      </w:r>
      <w:r>
        <w:rPr>
          <w:spacing w:val="-4"/>
          <w:sz w:val="21"/>
        </w:rPr>
        <w:t>and just verdicts.</w:t>
      </w:r>
      <w:r>
        <w:rPr>
          <w:spacing w:val="-4"/>
          <w:position w:val="7"/>
          <w:sz w:val="12"/>
        </w:rPr>
        <w:t>296</w:t>
      </w:r>
      <w:r>
        <w:rPr>
          <w:spacing w:val="-4"/>
          <w:sz w:val="12"/>
        </w:rPr>
        <w:t xml:space="preserve"> </w:t>
      </w:r>
      <w:r>
        <w:rPr>
          <w:spacing w:val="-3"/>
          <w:sz w:val="21"/>
        </w:rPr>
        <w:t xml:space="preserve">Jury </w:t>
      </w:r>
      <w:r>
        <w:rPr>
          <w:spacing w:val="-5"/>
          <w:sz w:val="21"/>
        </w:rPr>
        <w:t xml:space="preserve">directions are </w:t>
      </w:r>
      <w:r>
        <w:rPr>
          <w:spacing w:val="-6"/>
          <w:sz w:val="21"/>
        </w:rPr>
        <w:t xml:space="preserve">frequently </w:t>
      </w:r>
      <w:r>
        <w:rPr>
          <w:spacing w:val="-5"/>
          <w:sz w:val="21"/>
        </w:rPr>
        <w:t xml:space="preserve">relied </w:t>
      </w:r>
      <w:r>
        <w:rPr>
          <w:spacing w:val="-3"/>
          <w:sz w:val="21"/>
        </w:rPr>
        <w:t xml:space="preserve">on </w:t>
      </w:r>
      <w:r>
        <w:rPr>
          <w:spacing w:val="-4"/>
          <w:sz w:val="21"/>
        </w:rPr>
        <w:t xml:space="preserve">to </w:t>
      </w:r>
      <w:r>
        <w:rPr>
          <w:spacing w:val="-5"/>
          <w:sz w:val="21"/>
        </w:rPr>
        <w:t xml:space="preserve">manage </w:t>
      </w:r>
      <w:r>
        <w:rPr>
          <w:spacing w:val="-6"/>
          <w:sz w:val="21"/>
        </w:rPr>
        <w:t xml:space="preserve">prejudicial </w:t>
      </w:r>
      <w:r>
        <w:rPr>
          <w:spacing w:val="-5"/>
          <w:sz w:val="21"/>
        </w:rPr>
        <w:t xml:space="preserve">publicity </w:t>
      </w:r>
      <w:r>
        <w:rPr>
          <w:spacing w:val="-4"/>
          <w:sz w:val="21"/>
        </w:rPr>
        <w:t xml:space="preserve">and </w:t>
      </w:r>
      <w:r>
        <w:rPr>
          <w:spacing w:val="-3"/>
          <w:sz w:val="21"/>
        </w:rPr>
        <w:t xml:space="preserve">its </w:t>
      </w:r>
      <w:r>
        <w:rPr>
          <w:spacing w:val="-4"/>
          <w:sz w:val="21"/>
        </w:rPr>
        <w:t xml:space="preserve">impact </w:t>
      </w:r>
      <w:r>
        <w:rPr>
          <w:spacing w:val="-3"/>
          <w:sz w:val="21"/>
        </w:rPr>
        <w:t xml:space="preserve">on </w:t>
      </w:r>
      <w:r>
        <w:rPr>
          <w:spacing w:val="-4"/>
          <w:sz w:val="21"/>
        </w:rPr>
        <w:t xml:space="preserve">the </w:t>
      </w:r>
      <w:r>
        <w:rPr>
          <w:spacing w:val="-5"/>
          <w:sz w:val="21"/>
        </w:rPr>
        <w:t xml:space="preserve">jurors </w:t>
      </w:r>
      <w:r>
        <w:rPr>
          <w:spacing w:val="-4"/>
          <w:sz w:val="21"/>
        </w:rPr>
        <w:t xml:space="preserve">in </w:t>
      </w:r>
      <w:r>
        <w:rPr>
          <w:spacing w:val="-6"/>
          <w:sz w:val="21"/>
        </w:rPr>
        <w:t xml:space="preserve">criminal </w:t>
      </w:r>
      <w:r>
        <w:rPr>
          <w:spacing w:val="5"/>
          <w:sz w:val="21"/>
        </w:rPr>
        <w:t xml:space="preserve"> </w:t>
      </w:r>
      <w:r>
        <w:rPr>
          <w:spacing w:val="-5"/>
          <w:sz w:val="21"/>
        </w:rPr>
        <w:t>trials.</w:t>
      </w:r>
    </w:p>
    <w:p w:rsidR="00D04CB6" w:rsidRDefault="00F732FE">
      <w:pPr>
        <w:pStyle w:val="ListParagraph"/>
        <w:numPr>
          <w:ilvl w:val="1"/>
          <w:numId w:val="185"/>
        </w:numPr>
        <w:tabs>
          <w:tab w:val="left" w:pos="920"/>
          <w:tab w:val="left" w:pos="921"/>
        </w:tabs>
        <w:spacing w:before="121" w:line="242" w:lineRule="auto"/>
        <w:ind w:left="920" w:right="1679" w:hanging="793"/>
        <w:jc w:val="left"/>
        <w:rPr>
          <w:sz w:val="12"/>
        </w:rPr>
      </w:pPr>
      <w:r>
        <w:rPr>
          <w:w w:val="105"/>
          <w:sz w:val="21"/>
        </w:rPr>
        <w:t xml:space="preserve">As </w:t>
      </w:r>
      <w:r>
        <w:rPr>
          <w:spacing w:val="-5"/>
          <w:w w:val="105"/>
          <w:sz w:val="21"/>
        </w:rPr>
        <w:t xml:space="preserve">discussed </w:t>
      </w:r>
      <w:r>
        <w:rPr>
          <w:spacing w:val="-6"/>
          <w:w w:val="105"/>
          <w:sz w:val="21"/>
        </w:rPr>
        <w:t xml:space="preserve">above, </w:t>
      </w:r>
      <w:r>
        <w:rPr>
          <w:spacing w:val="-5"/>
          <w:w w:val="105"/>
          <w:sz w:val="21"/>
        </w:rPr>
        <w:t xml:space="preserve">applications for </w:t>
      </w:r>
      <w:r>
        <w:rPr>
          <w:w w:val="105"/>
          <w:sz w:val="21"/>
        </w:rPr>
        <w:t xml:space="preserve">a </w:t>
      </w:r>
      <w:r>
        <w:rPr>
          <w:spacing w:val="-4"/>
          <w:w w:val="105"/>
          <w:sz w:val="21"/>
        </w:rPr>
        <w:t xml:space="preserve">stay of </w:t>
      </w:r>
      <w:r>
        <w:rPr>
          <w:spacing w:val="-6"/>
          <w:w w:val="105"/>
          <w:sz w:val="21"/>
        </w:rPr>
        <w:t xml:space="preserve">proceedings, </w:t>
      </w:r>
      <w:r>
        <w:rPr>
          <w:spacing w:val="-3"/>
          <w:w w:val="105"/>
          <w:sz w:val="21"/>
        </w:rPr>
        <w:t xml:space="preserve">on </w:t>
      </w:r>
      <w:r>
        <w:rPr>
          <w:spacing w:val="-4"/>
          <w:w w:val="105"/>
          <w:sz w:val="21"/>
        </w:rPr>
        <w:t xml:space="preserve">the </w:t>
      </w:r>
      <w:r>
        <w:rPr>
          <w:spacing w:val="-5"/>
          <w:w w:val="105"/>
          <w:sz w:val="21"/>
        </w:rPr>
        <w:t xml:space="preserve">basis </w:t>
      </w:r>
      <w:r>
        <w:rPr>
          <w:spacing w:val="-4"/>
          <w:w w:val="105"/>
          <w:sz w:val="21"/>
        </w:rPr>
        <w:t xml:space="preserve">of </w:t>
      </w:r>
      <w:r>
        <w:rPr>
          <w:spacing w:val="-6"/>
          <w:w w:val="105"/>
          <w:sz w:val="21"/>
        </w:rPr>
        <w:t xml:space="preserve">prejudicial </w:t>
      </w:r>
      <w:r>
        <w:rPr>
          <w:spacing w:val="-5"/>
          <w:w w:val="105"/>
          <w:sz w:val="21"/>
        </w:rPr>
        <w:t xml:space="preserve">media </w:t>
      </w:r>
      <w:r>
        <w:rPr>
          <w:spacing w:val="-6"/>
          <w:w w:val="105"/>
          <w:sz w:val="21"/>
        </w:rPr>
        <w:t>coverage,</w:t>
      </w:r>
      <w:r>
        <w:rPr>
          <w:spacing w:val="-8"/>
          <w:w w:val="105"/>
          <w:sz w:val="21"/>
        </w:rPr>
        <w:t xml:space="preserve"> </w:t>
      </w:r>
      <w:r>
        <w:rPr>
          <w:spacing w:val="-6"/>
          <w:w w:val="105"/>
          <w:sz w:val="21"/>
        </w:rPr>
        <w:t>have</w:t>
      </w:r>
      <w:r>
        <w:rPr>
          <w:spacing w:val="-8"/>
          <w:w w:val="105"/>
          <w:sz w:val="21"/>
        </w:rPr>
        <w:t xml:space="preserve"> </w:t>
      </w:r>
      <w:r>
        <w:rPr>
          <w:spacing w:val="-4"/>
          <w:w w:val="105"/>
          <w:sz w:val="21"/>
        </w:rPr>
        <w:t>been</w:t>
      </w:r>
      <w:r>
        <w:rPr>
          <w:spacing w:val="-8"/>
          <w:w w:val="105"/>
          <w:sz w:val="21"/>
        </w:rPr>
        <w:t xml:space="preserve"> </w:t>
      </w:r>
      <w:r>
        <w:rPr>
          <w:spacing w:val="-5"/>
          <w:w w:val="105"/>
          <w:sz w:val="21"/>
        </w:rPr>
        <w:t>rejected</w:t>
      </w:r>
      <w:r>
        <w:rPr>
          <w:spacing w:val="-8"/>
          <w:w w:val="105"/>
          <w:sz w:val="21"/>
        </w:rPr>
        <w:t xml:space="preserve"> </w:t>
      </w:r>
      <w:r>
        <w:rPr>
          <w:spacing w:val="-5"/>
          <w:w w:val="105"/>
          <w:sz w:val="21"/>
        </w:rPr>
        <w:t>because</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directions</w:t>
      </w:r>
      <w:r>
        <w:rPr>
          <w:spacing w:val="-8"/>
          <w:w w:val="105"/>
          <w:sz w:val="21"/>
        </w:rPr>
        <w:t xml:space="preserve"> </w:t>
      </w:r>
      <w:r>
        <w:rPr>
          <w:spacing w:val="-5"/>
          <w:w w:val="105"/>
          <w:sz w:val="21"/>
        </w:rPr>
        <w:t>given</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3"/>
          <w:w w:val="105"/>
          <w:sz w:val="21"/>
        </w:rPr>
        <w:t>jury</w:t>
      </w:r>
      <w:r>
        <w:rPr>
          <w:spacing w:val="-8"/>
          <w:w w:val="105"/>
          <w:sz w:val="21"/>
        </w:rPr>
        <w:t xml:space="preserve"> </w:t>
      </w:r>
      <w:r>
        <w:rPr>
          <w:spacing w:val="-3"/>
          <w:w w:val="105"/>
          <w:sz w:val="21"/>
        </w:rPr>
        <w:t>at</w:t>
      </w:r>
      <w:r>
        <w:rPr>
          <w:spacing w:val="-8"/>
          <w:w w:val="105"/>
          <w:sz w:val="21"/>
        </w:rPr>
        <w:t xml:space="preserve"> </w:t>
      </w:r>
      <w:r>
        <w:rPr>
          <w:spacing w:val="-5"/>
          <w:w w:val="105"/>
          <w:sz w:val="21"/>
        </w:rPr>
        <w:t>trial</w:t>
      </w:r>
      <w:r>
        <w:rPr>
          <w:spacing w:val="-8"/>
          <w:w w:val="105"/>
          <w:sz w:val="21"/>
        </w:rPr>
        <w:t xml:space="preserve"> </w:t>
      </w:r>
      <w:r>
        <w:rPr>
          <w:spacing w:val="-4"/>
          <w:w w:val="105"/>
          <w:sz w:val="21"/>
        </w:rPr>
        <w:t>to</w:t>
      </w:r>
      <w:r>
        <w:rPr>
          <w:spacing w:val="-8"/>
          <w:w w:val="105"/>
          <w:sz w:val="21"/>
        </w:rPr>
        <w:t xml:space="preserve"> </w:t>
      </w:r>
      <w:r>
        <w:rPr>
          <w:spacing w:val="-5"/>
          <w:w w:val="105"/>
          <w:sz w:val="21"/>
        </w:rPr>
        <w:t>ignore</w:t>
      </w:r>
      <w:r>
        <w:rPr>
          <w:spacing w:val="-8"/>
          <w:w w:val="105"/>
          <w:sz w:val="21"/>
        </w:rPr>
        <w:t xml:space="preserve"> </w:t>
      </w:r>
      <w:r>
        <w:rPr>
          <w:spacing w:val="-4"/>
          <w:w w:val="105"/>
          <w:sz w:val="21"/>
        </w:rPr>
        <w:t xml:space="preserve">the </w:t>
      </w:r>
      <w:r>
        <w:rPr>
          <w:spacing w:val="-6"/>
          <w:w w:val="105"/>
          <w:sz w:val="21"/>
        </w:rPr>
        <w:t>publicity.</w:t>
      </w:r>
      <w:r>
        <w:rPr>
          <w:spacing w:val="-6"/>
          <w:w w:val="105"/>
          <w:position w:val="7"/>
          <w:sz w:val="12"/>
        </w:rPr>
        <w:t>297</w:t>
      </w:r>
    </w:p>
    <w:p w:rsidR="00D04CB6" w:rsidRDefault="00F732FE">
      <w:pPr>
        <w:pStyle w:val="ListParagraph"/>
        <w:numPr>
          <w:ilvl w:val="1"/>
          <w:numId w:val="185"/>
        </w:numPr>
        <w:tabs>
          <w:tab w:val="left" w:pos="920"/>
          <w:tab w:val="left" w:pos="921"/>
        </w:tabs>
        <w:spacing w:before="121" w:line="242" w:lineRule="auto"/>
        <w:ind w:left="920" w:right="1627" w:hanging="793"/>
        <w:jc w:val="left"/>
        <w:rPr>
          <w:sz w:val="12"/>
        </w:rPr>
      </w:pPr>
      <w:r>
        <w:rPr>
          <w:w w:val="105"/>
          <w:sz w:val="21"/>
        </w:rPr>
        <w:t>In</w:t>
      </w:r>
      <w:r>
        <w:rPr>
          <w:spacing w:val="-15"/>
          <w:w w:val="105"/>
          <w:sz w:val="21"/>
        </w:rPr>
        <w:t xml:space="preserve"> </w:t>
      </w:r>
      <w:r>
        <w:rPr>
          <w:spacing w:val="-5"/>
          <w:w w:val="105"/>
          <w:sz w:val="21"/>
        </w:rPr>
        <w:t>trials</w:t>
      </w:r>
      <w:r>
        <w:rPr>
          <w:spacing w:val="-15"/>
          <w:w w:val="105"/>
          <w:sz w:val="21"/>
        </w:rPr>
        <w:t xml:space="preserve"> </w:t>
      </w:r>
      <w:r>
        <w:rPr>
          <w:spacing w:val="-5"/>
          <w:w w:val="105"/>
          <w:sz w:val="21"/>
        </w:rPr>
        <w:t>where</w:t>
      </w:r>
      <w:r>
        <w:rPr>
          <w:spacing w:val="-15"/>
          <w:w w:val="105"/>
          <w:sz w:val="21"/>
        </w:rPr>
        <w:t xml:space="preserve"> </w:t>
      </w:r>
      <w:r>
        <w:rPr>
          <w:spacing w:val="-5"/>
          <w:w w:val="105"/>
          <w:sz w:val="21"/>
        </w:rPr>
        <w:t>pre-trial</w:t>
      </w:r>
      <w:r>
        <w:rPr>
          <w:spacing w:val="-15"/>
          <w:w w:val="105"/>
          <w:sz w:val="21"/>
        </w:rPr>
        <w:t xml:space="preserve"> </w:t>
      </w:r>
      <w:r>
        <w:rPr>
          <w:spacing w:val="-5"/>
          <w:w w:val="105"/>
          <w:sz w:val="21"/>
        </w:rPr>
        <w:t>publicity</w:t>
      </w:r>
      <w:r>
        <w:rPr>
          <w:spacing w:val="-15"/>
          <w:w w:val="105"/>
          <w:sz w:val="21"/>
        </w:rPr>
        <w:t xml:space="preserve"> </w:t>
      </w:r>
      <w:r>
        <w:rPr>
          <w:spacing w:val="-5"/>
          <w:w w:val="105"/>
          <w:sz w:val="21"/>
        </w:rPr>
        <w:t>has</w:t>
      </w:r>
      <w:r>
        <w:rPr>
          <w:spacing w:val="-15"/>
          <w:w w:val="105"/>
          <w:sz w:val="21"/>
        </w:rPr>
        <w:t xml:space="preserve"> </w:t>
      </w:r>
      <w:r>
        <w:rPr>
          <w:spacing w:val="-4"/>
          <w:w w:val="105"/>
          <w:sz w:val="21"/>
        </w:rPr>
        <w:t>been</w:t>
      </w:r>
      <w:r>
        <w:rPr>
          <w:spacing w:val="-15"/>
          <w:w w:val="105"/>
          <w:sz w:val="21"/>
        </w:rPr>
        <w:t xml:space="preserve"> </w:t>
      </w:r>
      <w:r>
        <w:rPr>
          <w:spacing w:val="-5"/>
          <w:w w:val="105"/>
          <w:sz w:val="21"/>
        </w:rPr>
        <w:t>particularly</w:t>
      </w:r>
      <w:r>
        <w:rPr>
          <w:spacing w:val="-15"/>
          <w:w w:val="105"/>
          <w:sz w:val="21"/>
        </w:rPr>
        <w:t xml:space="preserve"> </w:t>
      </w:r>
      <w:r>
        <w:rPr>
          <w:spacing w:val="-6"/>
          <w:w w:val="105"/>
          <w:sz w:val="21"/>
        </w:rPr>
        <w:t>problematic,</w:t>
      </w:r>
      <w:r>
        <w:rPr>
          <w:spacing w:val="-15"/>
          <w:w w:val="105"/>
          <w:sz w:val="21"/>
        </w:rPr>
        <w:t xml:space="preserve"> </w:t>
      </w:r>
      <w:r>
        <w:rPr>
          <w:spacing w:val="-5"/>
          <w:w w:val="105"/>
          <w:sz w:val="21"/>
        </w:rPr>
        <w:t>such</w:t>
      </w:r>
      <w:r>
        <w:rPr>
          <w:spacing w:val="-15"/>
          <w:w w:val="105"/>
          <w:sz w:val="21"/>
        </w:rPr>
        <w:t xml:space="preserve"> </w:t>
      </w:r>
      <w:r>
        <w:rPr>
          <w:spacing w:val="-3"/>
          <w:w w:val="105"/>
          <w:sz w:val="21"/>
        </w:rPr>
        <w:t>as</w:t>
      </w:r>
      <w:r>
        <w:rPr>
          <w:spacing w:val="-15"/>
          <w:w w:val="105"/>
          <w:sz w:val="21"/>
        </w:rPr>
        <w:t xml:space="preserve"> </w:t>
      </w:r>
      <w:r>
        <w:rPr>
          <w:spacing w:val="-6"/>
          <w:w w:val="105"/>
          <w:sz w:val="21"/>
        </w:rPr>
        <w:t>terrorism</w:t>
      </w:r>
      <w:r>
        <w:rPr>
          <w:spacing w:val="-15"/>
          <w:w w:val="105"/>
          <w:sz w:val="21"/>
        </w:rPr>
        <w:t xml:space="preserve"> </w:t>
      </w:r>
      <w:r>
        <w:rPr>
          <w:spacing w:val="-6"/>
          <w:w w:val="105"/>
          <w:sz w:val="21"/>
        </w:rPr>
        <w:t>trials,</w:t>
      </w:r>
      <w:r>
        <w:rPr>
          <w:spacing w:val="-15"/>
          <w:w w:val="105"/>
          <w:sz w:val="21"/>
        </w:rPr>
        <w:t xml:space="preserve"> </w:t>
      </w:r>
      <w:r>
        <w:rPr>
          <w:spacing w:val="-4"/>
          <w:w w:val="105"/>
          <w:sz w:val="21"/>
        </w:rPr>
        <w:t xml:space="preserve">the </w:t>
      </w:r>
      <w:r>
        <w:rPr>
          <w:spacing w:val="-5"/>
          <w:w w:val="105"/>
          <w:sz w:val="21"/>
        </w:rPr>
        <w:t xml:space="preserve">judge will explain </w:t>
      </w:r>
      <w:r>
        <w:rPr>
          <w:spacing w:val="-4"/>
          <w:w w:val="105"/>
          <w:sz w:val="21"/>
        </w:rPr>
        <w:t xml:space="preserve">the </w:t>
      </w:r>
      <w:r>
        <w:rPr>
          <w:spacing w:val="-5"/>
          <w:w w:val="105"/>
          <w:sz w:val="21"/>
        </w:rPr>
        <w:t xml:space="preserve">importance </w:t>
      </w:r>
      <w:r>
        <w:rPr>
          <w:spacing w:val="-4"/>
          <w:w w:val="105"/>
          <w:sz w:val="21"/>
        </w:rPr>
        <w:t xml:space="preserve">of </w:t>
      </w:r>
      <w:r>
        <w:rPr>
          <w:spacing w:val="-6"/>
          <w:w w:val="105"/>
          <w:sz w:val="21"/>
        </w:rPr>
        <w:t xml:space="preserve">empanelling </w:t>
      </w:r>
      <w:r>
        <w:rPr>
          <w:w w:val="105"/>
          <w:sz w:val="21"/>
        </w:rPr>
        <w:t xml:space="preserve">a </w:t>
      </w:r>
      <w:r>
        <w:rPr>
          <w:spacing w:val="-5"/>
          <w:w w:val="105"/>
          <w:sz w:val="21"/>
        </w:rPr>
        <w:t xml:space="preserve">group </w:t>
      </w:r>
      <w:r>
        <w:rPr>
          <w:spacing w:val="-4"/>
          <w:w w:val="105"/>
          <w:sz w:val="21"/>
        </w:rPr>
        <w:t xml:space="preserve">of </w:t>
      </w:r>
      <w:r>
        <w:rPr>
          <w:spacing w:val="-5"/>
          <w:w w:val="105"/>
          <w:sz w:val="21"/>
        </w:rPr>
        <w:t xml:space="preserve">jurors </w:t>
      </w:r>
      <w:r>
        <w:rPr>
          <w:spacing w:val="-3"/>
          <w:w w:val="105"/>
          <w:sz w:val="21"/>
        </w:rPr>
        <w:t xml:space="preserve">who </w:t>
      </w:r>
      <w:r>
        <w:rPr>
          <w:spacing w:val="-4"/>
          <w:w w:val="105"/>
          <w:sz w:val="21"/>
        </w:rPr>
        <w:t xml:space="preserve">can </w:t>
      </w:r>
      <w:r>
        <w:rPr>
          <w:spacing w:val="-6"/>
          <w:w w:val="105"/>
          <w:sz w:val="21"/>
        </w:rPr>
        <w:t xml:space="preserve">remain </w:t>
      </w:r>
      <w:r>
        <w:rPr>
          <w:spacing w:val="-5"/>
          <w:w w:val="105"/>
          <w:sz w:val="21"/>
        </w:rPr>
        <w:t xml:space="preserve">impartial </w:t>
      </w:r>
      <w:r>
        <w:rPr>
          <w:spacing w:val="-4"/>
          <w:w w:val="105"/>
          <w:sz w:val="21"/>
        </w:rPr>
        <w:t xml:space="preserve">in the </w:t>
      </w:r>
      <w:r>
        <w:rPr>
          <w:spacing w:val="-6"/>
          <w:w w:val="105"/>
          <w:sz w:val="21"/>
        </w:rPr>
        <w:t xml:space="preserve">face </w:t>
      </w:r>
      <w:r>
        <w:rPr>
          <w:spacing w:val="-4"/>
          <w:w w:val="105"/>
          <w:sz w:val="21"/>
        </w:rPr>
        <w:t xml:space="preserve">of the </w:t>
      </w:r>
      <w:r>
        <w:rPr>
          <w:spacing w:val="-5"/>
          <w:w w:val="105"/>
          <w:sz w:val="21"/>
        </w:rPr>
        <w:t xml:space="preserve">high levels </w:t>
      </w:r>
      <w:r>
        <w:rPr>
          <w:spacing w:val="-4"/>
          <w:w w:val="105"/>
          <w:sz w:val="21"/>
        </w:rPr>
        <w:t xml:space="preserve">of </w:t>
      </w:r>
      <w:r>
        <w:rPr>
          <w:spacing w:val="-5"/>
          <w:w w:val="105"/>
          <w:sz w:val="21"/>
        </w:rPr>
        <w:t>publicity.</w:t>
      </w:r>
      <w:r>
        <w:rPr>
          <w:spacing w:val="-5"/>
          <w:w w:val="105"/>
          <w:position w:val="7"/>
          <w:sz w:val="12"/>
        </w:rPr>
        <w:t xml:space="preserve">298 </w:t>
      </w:r>
      <w:r>
        <w:rPr>
          <w:spacing w:val="-5"/>
          <w:w w:val="105"/>
          <w:sz w:val="21"/>
        </w:rPr>
        <w:t xml:space="preserve">Jurors are </w:t>
      </w:r>
      <w:r>
        <w:rPr>
          <w:spacing w:val="-4"/>
          <w:w w:val="105"/>
          <w:sz w:val="21"/>
        </w:rPr>
        <w:t xml:space="preserve">then </w:t>
      </w:r>
      <w:r>
        <w:rPr>
          <w:spacing w:val="-6"/>
          <w:w w:val="105"/>
          <w:sz w:val="21"/>
        </w:rPr>
        <w:t xml:space="preserve">invited </w:t>
      </w:r>
      <w:r>
        <w:rPr>
          <w:spacing w:val="-4"/>
          <w:w w:val="105"/>
          <w:sz w:val="21"/>
        </w:rPr>
        <w:t xml:space="preserve">to </w:t>
      </w:r>
      <w:r>
        <w:rPr>
          <w:w w:val="105"/>
          <w:sz w:val="21"/>
        </w:rPr>
        <w:t xml:space="preserve">be </w:t>
      </w:r>
      <w:r>
        <w:rPr>
          <w:spacing w:val="-5"/>
          <w:w w:val="105"/>
          <w:sz w:val="21"/>
        </w:rPr>
        <w:t xml:space="preserve">excused </w:t>
      </w:r>
      <w:r>
        <w:rPr>
          <w:spacing w:val="-3"/>
          <w:w w:val="105"/>
          <w:sz w:val="21"/>
        </w:rPr>
        <w:t xml:space="preserve">if </w:t>
      </w:r>
      <w:r>
        <w:rPr>
          <w:spacing w:val="-4"/>
          <w:w w:val="105"/>
          <w:sz w:val="21"/>
        </w:rPr>
        <w:t xml:space="preserve">they </w:t>
      </w:r>
      <w:r>
        <w:rPr>
          <w:spacing w:val="-5"/>
          <w:w w:val="105"/>
          <w:sz w:val="21"/>
        </w:rPr>
        <w:t>believe</w:t>
      </w:r>
      <w:r>
        <w:rPr>
          <w:spacing w:val="-8"/>
          <w:w w:val="105"/>
          <w:sz w:val="21"/>
        </w:rPr>
        <w:t xml:space="preserve"> </w:t>
      </w:r>
      <w:r>
        <w:rPr>
          <w:spacing w:val="-4"/>
          <w:w w:val="105"/>
          <w:sz w:val="21"/>
        </w:rPr>
        <w:t>they</w:t>
      </w:r>
      <w:r>
        <w:rPr>
          <w:spacing w:val="-8"/>
          <w:w w:val="105"/>
          <w:sz w:val="21"/>
        </w:rPr>
        <w:t xml:space="preserve"> </w:t>
      </w:r>
      <w:r>
        <w:rPr>
          <w:spacing w:val="-5"/>
          <w:w w:val="105"/>
          <w:sz w:val="21"/>
        </w:rPr>
        <w:t>would</w:t>
      </w:r>
      <w:r>
        <w:rPr>
          <w:spacing w:val="-8"/>
          <w:w w:val="105"/>
          <w:sz w:val="21"/>
        </w:rPr>
        <w:t xml:space="preserve"> </w:t>
      </w:r>
      <w:r>
        <w:rPr>
          <w:spacing w:val="-4"/>
          <w:w w:val="105"/>
          <w:sz w:val="21"/>
        </w:rPr>
        <w:t>not</w:t>
      </w:r>
      <w:r>
        <w:rPr>
          <w:spacing w:val="-8"/>
          <w:w w:val="105"/>
          <w:sz w:val="21"/>
        </w:rPr>
        <w:t xml:space="preserve"> </w:t>
      </w:r>
      <w:r>
        <w:rPr>
          <w:w w:val="105"/>
          <w:sz w:val="21"/>
        </w:rPr>
        <w:t>be</w:t>
      </w:r>
      <w:r>
        <w:rPr>
          <w:spacing w:val="-8"/>
          <w:w w:val="105"/>
          <w:sz w:val="21"/>
        </w:rPr>
        <w:t xml:space="preserve"> </w:t>
      </w:r>
      <w:r>
        <w:rPr>
          <w:spacing w:val="-4"/>
          <w:w w:val="105"/>
          <w:sz w:val="21"/>
        </w:rPr>
        <w:t>able</w:t>
      </w:r>
      <w:r>
        <w:rPr>
          <w:spacing w:val="-8"/>
          <w:w w:val="105"/>
          <w:sz w:val="21"/>
        </w:rPr>
        <w:t xml:space="preserve"> </w:t>
      </w:r>
      <w:r>
        <w:rPr>
          <w:spacing w:val="-4"/>
          <w:w w:val="105"/>
          <w:sz w:val="21"/>
        </w:rPr>
        <w:t>to</w:t>
      </w:r>
      <w:r>
        <w:rPr>
          <w:spacing w:val="-8"/>
          <w:w w:val="105"/>
          <w:sz w:val="21"/>
        </w:rPr>
        <w:t xml:space="preserve"> </w:t>
      </w:r>
      <w:r>
        <w:rPr>
          <w:spacing w:val="-6"/>
          <w:w w:val="105"/>
          <w:sz w:val="21"/>
        </w:rPr>
        <w:t>discha</w:t>
      </w:r>
      <w:r>
        <w:rPr>
          <w:spacing w:val="-6"/>
          <w:w w:val="105"/>
          <w:sz w:val="21"/>
        </w:rPr>
        <w:t>rge</w:t>
      </w:r>
      <w:r>
        <w:rPr>
          <w:spacing w:val="-8"/>
          <w:w w:val="105"/>
          <w:sz w:val="21"/>
        </w:rPr>
        <w:t xml:space="preserve"> </w:t>
      </w:r>
      <w:r>
        <w:rPr>
          <w:spacing w:val="-5"/>
          <w:w w:val="105"/>
          <w:sz w:val="21"/>
        </w:rPr>
        <w:t>their</w:t>
      </w:r>
      <w:r>
        <w:rPr>
          <w:spacing w:val="-8"/>
          <w:w w:val="105"/>
          <w:sz w:val="21"/>
        </w:rPr>
        <w:t xml:space="preserve"> </w:t>
      </w:r>
      <w:r>
        <w:rPr>
          <w:spacing w:val="-5"/>
          <w:w w:val="105"/>
          <w:sz w:val="21"/>
        </w:rPr>
        <w:t>obligation</w:t>
      </w:r>
      <w:r>
        <w:rPr>
          <w:spacing w:val="-8"/>
          <w:w w:val="105"/>
          <w:sz w:val="21"/>
        </w:rPr>
        <w:t xml:space="preserve"> </w:t>
      </w:r>
      <w:r>
        <w:rPr>
          <w:spacing w:val="-4"/>
          <w:w w:val="105"/>
          <w:sz w:val="21"/>
        </w:rPr>
        <w:t>to</w:t>
      </w:r>
      <w:r>
        <w:rPr>
          <w:spacing w:val="-8"/>
          <w:w w:val="105"/>
          <w:sz w:val="21"/>
        </w:rPr>
        <w:t xml:space="preserve"> </w:t>
      </w:r>
      <w:r>
        <w:rPr>
          <w:w w:val="105"/>
          <w:sz w:val="21"/>
        </w:rPr>
        <w:t>try</w:t>
      </w:r>
      <w:r>
        <w:rPr>
          <w:spacing w:val="-8"/>
          <w:w w:val="105"/>
          <w:sz w:val="21"/>
        </w:rPr>
        <w:t xml:space="preserve"> </w:t>
      </w:r>
      <w:r>
        <w:rPr>
          <w:spacing w:val="-4"/>
          <w:w w:val="105"/>
          <w:sz w:val="21"/>
        </w:rPr>
        <w:t>the</w:t>
      </w:r>
      <w:r>
        <w:rPr>
          <w:spacing w:val="-8"/>
          <w:w w:val="105"/>
          <w:sz w:val="21"/>
        </w:rPr>
        <w:t xml:space="preserve"> </w:t>
      </w:r>
      <w:r>
        <w:rPr>
          <w:spacing w:val="-4"/>
          <w:w w:val="105"/>
          <w:sz w:val="21"/>
        </w:rPr>
        <w:t>case</w:t>
      </w:r>
      <w:r>
        <w:rPr>
          <w:spacing w:val="-8"/>
          <w:w w:val="105"/>
          <w:sz w:val="21"/>
        </w:rPr>
        <w:t xml:space="preserve"> </w:t>
      </w:r>
      <w:r>
        <w:rPr>
          <w:spacing w:val="-4"/>
          <w:w w:val="105"/>
          <w:sz w:val="21"/>
        </w:rPr>
        <w:t>based</w:t>
      </w:r>
      <w:r>
        <w:rPr>
          <w:spacing w:val="-8"/>
          <w:w w:val="105"/>
          <w:sz w:val="21"/>
        </w:rPr>
        <w:t xml:space="preserve"> </w:t>
      </w:r>
      <w:r>
        <w:rPr>
          <w:spacing w:val="-5"/>
          <w:w w:val="105"/>
          <w:sz w:val="21"/>
        </w:rPr>
        <w:t>only</w:t>
      </w:r>
      <w:r>
        <w:rPr>
          <w:spacing w:val="-8"/>
          <w:w w:val="105"/>
          <w:sz w:val="21"/>
        </w:rPr>
        <w:t xml:space="preserve"> </w:t>
      </w:r>
      <w:r>
        <w:rPr>
          <w:spacing w:val="-3"/>
          <w:w w:val="105"/>
          <w:sz w:val="21"/>
        </w:rPr>
        <w:t>on</w:t>
      </w:r>
      <w:r>
        <w:rPr>
          <w:spacing w:val="-8"/>
          <w:w w:val="105"/>
          <w:sz w:val="21"/>
        </w:rPr>
        <w:t xml:space="preserve"> </w:t>
      </w:r>
      <w:r>
        <w:rPr>
          <w:spacing w:val="-4"/>
          <w:w w:val="105"/>
          <w:sz w:val="21"/>
        </w:rPr>
        <w:t xml:space="preserve">the </w:t>
      </w:r>
      <w:r>
        <w:rPr>
          <w:spacing w:val="-5"/>
          <w:w w:val="105"/>
          <w:sz w:val="21"/>
        </w:rPr>
        <w:t>evidence.</w:t>
      </w:r>
      <w:r>
        <w:rPr>
          <w:spacing w:val="-5"/>
          <w:w w:val="105"/>
          <w:position w:val="7"/>
          <w:sz w:val="12"/>
        </w:rPr>
        <w:t>299</w:t>
      </w:r>
    </w:p>
    <w:p w:rsidR="00D04CB6" w:rsidRDefault="00F732FE">
      <w:pPr>
        <w:pStyle w:val="ListParagraph"/>
        <w:numPr>
          <w:ilvl w:val="1"/>
          <w:numId w:val="185"/>
        </w:numPr>
        <w:tabs>
          <w:tab w:val="left" w:pos="921"/>
        </w:tabs>
        <w:spacing w:before="121" w:line="242" w:lineRule="auto"/>
        <w:ind w:left="920" w:right="1847" w:hanging="793"/>
        <w:jc w:val="both"/>
        <w:rPr>
          <w:sz w:val="21"/>
        </w:rPr>
      </w:pPr>
      <w:r>
        <w:rPr>
          <w:sz w:val="21"/>
        </w:rPr>
        <w:t xml:space="preserve">As </w:t>
      </w:r>
      <w:r>
        <w:rPr>
          <w:spacing w:val="-5"/>
          <w:sz w:val="21"/>
        </w:rPr>
        <w:t xml:space="preserve">discussed above </w:t>
      </w:r>
      <w:r>
        <w:rPr>
          <w:spacing w:val="-4"/>
          <w:sz w:val="21"/>
        </w:rPr>
        <w:t xml:space="preserve">and in </w:t>
      </w:r>
      <w:r>
        <w:rPr>
          <w:spacing w:val="-7"/>
          <w:sz w:val="21"/>
        </w:rPr>
        <w:t xml:space="preserve">Chapter </w:t>
      </w:r>
      <w:r>
        <w:rPr>
          <w:spacing w:val="-4"/>
          <w:sz w:val="21"/>
        </w:rPr>
        <w:t xml:space="preserve">5, </w:t>
      </w:r>
      <w:r>
        <w:rPr>
          <w:spacing w:val="-5"/>
          <w:sz w:val="21"/>
        </w:rPr>
        <w:t xml:space="preserve">there </w:t>
      </w:r>
      <w:r>
        <w:rPr>
          <w:spacing w:val="-6"/>
          <w:sz w:val="21"/>
        </w:rPr>
        <w:t xml:space="preserve">are, </w:t>
      </w:r>
      <w:r>
        <w:rPr>
          <w:spacing w:val="-7"/>
          <w:sz w:val="21"/>
        </w:rPr>
        <w:t xml:space="preserve">however, </w:t>
      </w:r>
      <w:r>
        <w:rPr>
          <w:spacing w:val="-6"/>
          <w:sz w:val="21"/>
        </w:rPr>
        <w:t xml:space="preserve">concerns  </w:t>
      </w:r>
      <w:r>
        <w:rPr>
          <w:spacing w:val="-4"/>
          <w:sz w:val="21"/>
        </w:rPr>
        <w:t xml:space="preserve">about the </w:t>
      </w:r>
      <w:r>
        <w:rPr>
          <w:spacing w:val="-6"/>
          <w:sz w:val="21"/>
        </w:rPr>
        <w:t xml:space="preserve">infallibility  </w:t>
      </w:r>
      <w:r>
        <w:rPr>
          <w:spacing w:val="-4"/>
          <w:sz w:val="21"/>
        </w:rPr>
        <w:t xml:space="preserve">of  </w:t>
      </w:r>
      <w:r>
        <w:rPr>
          <w:spacing w:val="-3"/>
          <w:sz w:val="21"/>
        </w:rPr>
        <w:t xml:space="preserve">jury </w:t>
      </w:r>
      <w:r>
        <w:rPr>
          <w:spacing w:val="-5"/>
          <w:sz w:val="21"/>
        </w:rPr>
        <w:t xml:space="preserve">directions. </w:t>
      </w:r>
      <w:r>
        <w:rPr>
          <w:sz w:val="21"/>
        </w:rPr>
        <w:t xml:space="preserve">In </w:t>
      </w:r>
      <w:r>
        <w:rPr>
          <w:spacing w:val="-4"/>
          <w:sz w:val="21"/>
        </w:rPr>
        <w:t xml:space="preserve">the </w:t>
      </w:r>
      <w:r>
        <w:rPr>
          <w:spacing w:val="-5"/>
          <w:sz w:val="21"/>
        </w:rPr>
        <w:t xml:space="preserve">context </w:t>
      </w:r>
      <w:r>
        <w:rPr>
          <w:spacing w:val="-4"/>
          <w:sz w:val="21"/>
        </w:rPr>
        <w:t xml:space="preserve">of </w:t>
      </w:r>
      <w:r>
        <w:rPr>
          <w:spacing w:val="-5"/>
          <w:sz w:val="21"/>
        </w:rPr>
        <w:t xml:space="preserve">directions </w:t>
      </w:r>
      <w:r>
        <w:rPr>
          <w:spacing w:val="-4"/>
          <w:sz w:val="21"/>
        </w:rPr>
        <w:t xml:space="preserve">to the </w:t>
      </w:r>
      <w:r>
        <w:rPr>
          <w:spacing w:val="-3"/>
          <w:sz w:val="21"/>
        </w:rPr>
        <w:t xml:space="preserve">jury </w:t>
      </w:r>
      <w:r>
        <w:rPr>
          <w:spacing w:val="-4"/>
          <w:sz w:val="21"/>
        </w:rPr>
        <w:t xml:space="preserve">about </w:t>
      </w:r>
      <w:r>
        <w:rPr>
          <w:spacing w:val="-5"/>
          <w:sz w:val="21"/>
        </w:rPr>
        <w:t xml:space="preserve">media publicity </w:t>
      </w:r>
      <w:r>
        <w:rPr>
          <w:spacing w:val="-4"/>
          <w:sz w:val="21"/>
        </w:rPr>
        <w:t xml:space="preserve">and </w:t>
      </w:r>
      <w:r>
        <w:rPr>
          <w:spacing w:val="-6"/>
          <w:sz w:val="21"/>
        </w:rPr>
        <w:t xml:space="preserve">accessing    </w:t>
      </w:r>
      <w:r>
        <w:rPr>
          <w:spacing w:val="-4"/>
          <w:sz w:val="21"/>
        </w:rPr>
        <w:t xml:space="preserve">the </w:t>
      </w:r>
      <w:r>
        <w:rPr>
          <w:spacing w:val="-6"/>
          <w:sz w:val="21"/>
        </w:rPr>
        <w:t xml:space="preserve">internet,  research  </w:t>
      </w:r>
      <w:r>
        <w:rPr>
          <w:spacing w:val="-5"/>
          <w:sz w:val="21"/>
        </w:rPr>
        <w:t>has  demonstrated</w:t>
      </w:r>
      <w:r>
        <w:rPr>
          <w:spacing w:val="10"/>
          <w:sz w:val="21"/>
        </w:rPr>
        <w:t xml:space="preserve"> </w:t>
      </w:r>
      <w:r>
        <w:rPr>
          <w:spacing w:val="-5"/>
          <w:sz w:val="21"/>
        </w:rPr>
        <w:t>that:</w:t>
      </w:r>
    </w:p>
    <w:p w:rsidR="00D04CB6" w:rsidRDefault="00F732FE">
      <w:pPr>
        <w:pStyle w:val="ListParagraph"/>
        <w:numPr>
          <w:ilvl w:val="1"/>
          <w:numId w:val="102"/>
        </w:numPr>
        <w:tabs>
          <w:tab w:val="left" w:pos="1261"/>
          <w:tab w:val="left" w:pos="1262"/>
        </w:tabs>
        <w:spacing w:before="121" w:line="242" w:lineRule="auto"/>
        <w:ind w:left="1261" w:right="1669"/>
        <w:rPr>
          <w:sz w:val="12"/>
        </w:rPr>
      </w:pPr>
      <w:r>
        <w:rPr>
          <w:w w:val="105"/>
          <w:sz w:val="21"/>
        </w:rPr>
        <w:t xml:space="preserve">Jurors do </w:t>
      </w:r>
      <w:r>
        <w:rPr>
          <w:spacing w:val="-2"/>
          <w:w w:val="105"/>
          <w:sz w:val="21"/>
        </w:rPr>
        <w:t xml:space="preserve">not </w:t>
      </w:r>
      <w:r>
        <w:rPr>
          <w:w w:val="105"/>
          <w:sz w:val="21"/>
        </w:rPr>
        <w:t>always understand jury directions.</w:t>
      </w:r>
      <w:r>
        <w:rPr>
          <w:w w:val="105"/>
          <w:position w:val="7"/>
          <w:sz w:val="12"/>
        </w:rPr>
        <w:t xml:space="preserve">300 </w:t>
      </w:r>
      <w:r>
        <w:rPr>
          <w:w w:val="105"/>
          <w:sz w:val="21"/>
        </w:rPr>
        <w:t xml:space="preserve">For </w:t>
      </w:r>
      <w:r>
        <w:rPr>
          <w:spacing w:val="-3"/>
          <w:w w:val="105"/>
          <w:sz w:val="21"/>
        </w:rPr>
        <w:t xml:space="preserve">example, research </w:t>
      </w:r>
      <w:r>
        <w:rPr>
          <w:w w:val="105"/>
          <w:sz w:val="21"/>
        </w:rPr>
        <w:t xml:space="preserve">in the </w:t>
      </w:r>
      <w:r>
        <w:rPr>
          <w:spacing w:val="-3"/>
          <w:w w:val="105"/>
          <w:sz w:val="21"/>
        </w:rPr>
        <w:t xml:space="preserve">United </w:t>
      </w:r>
      <w:r>
        <w:rPr>
          <w:w w:val="105"/>
          <w:sz w:val="21"/>
        </w:rPr>
        <w:t xml:space="preserve">Kingdom </w:t>
      </w:r>
      <w:r>
        <w:rPr>
          <w:spacing w:val="-3"/>
          <w:w w:val="105"/>
          <w:sz w:val="21"/>
        </w:rPr>
        <w:t xml:space="preserve">found </w:t>
      </w:r>
      <w:r>
        <w:rPr>
          <w:w w:val="105"/>
          <w:sz w:val="21"/>
        </w:rPr>
        <w:t xml:space="preserve">23 </w:t>
      </w:r>
      <w:r>
        <w:rPr>
          <w:spacing w:val="-3"/>
          <w:w w:val="105"/>
          <w:sz w:val="21"/>
        </w:rPr>
        <w:t xml:space="preserve">percent </w:t>
      </w:r>
      <w:r>
        <w:rPr>
          <w:w w:val="105"/>
          <w:sz w:val="21"/>
        </w:rPr>
        <w:t xml:space="preserve">of </w:t>
      </w:r>
      <w:r>
        <w:rPr>
          <w:spacing w:val="-3"/>
          <w:w w:val="105"/>
          <w:sz w:val="21"/>
        </w:rPr>
        <w:t xml:space="preserve">jurors were confused </w:t>
      </w:r>
      <w:r>
        <w:rPr>
          <w:w w:val="105"/>
          <w:sz w:val="21"/>
        </w:rPr>
        <w:t xml:space="preserve">about the rule on </w:t>
      </w:r>
      <w:r>
        <w:rPr>
          <w:spacing w:val="-3"/>
          <w:w w:val="105"/>
          <w:sz w:val="21"/>
        </w:rPr>
        <w:t xml:space="preserve">internet </w:t>
      </w:r>
      <w:r>
        <w:rPr>
          <w:w w:val="105"/>
          <w:sz w:val="21"/>
        </w:rPr>
        <w:t>access.</w:t>
      </w:r>
      <w:r>
        <w:rPr>
          <w:w w:val="105"/>
          <w:position w:val="7"/>
          <w:sz w:val="12"/>
        </w:rPr>
        <w:t>301</w:t>
      </w:r>
    </w:p>
    <w:p w:rsidR="00D04CB6" w:rsidRDefault="00F732FE">
      <w:pPr>
        <w:pStyle w:val="ListParagraph"/>
        <w:numPr>
          <w:ilvl w:val="1"/>
          <w:numId w:val="102"/>
        </w:numPr>
        <w:tabs>
          <w:tab w:val="left" w:pos="1261"/>
          <w:tab w:val="left" w:pos="1262"/>
        </w:tabs>
        <w:spacing w:before="86"/>
        <w:ind w:left="1261" w:hanging="340"/>
        <w:rPr>
          <w:sz w:val="12"/>
        </w:rPr>
      </w:pPr>
      <w:r>
        <w:rPr>
          <w:w w:val="105"/>
          <w:sz w:val="21"/>
        </w:rPr>
        <w:t>Jurors</w:t>
      </w:r>
      <w:r>
        <w:rPr>
          <w:spacing w:val="-7"/>
          <w:w w:val="105"/>
          <w:sz w:val="21"/>
        </w:rPr>
        <w:t xml:space="preserve"> </w:t>
      </w:r>
      <w:r>
        <w:rPr>
          <w:spacing w:val="-3"/>
          <w:w w:val="105"/>
          <w:sz w:val="21"/>
        </w:rPr>
        <w:t>are</w:t>
      </w:r>
      <w:r>
        <w:rPr>
          <w:spacing w:val="-7"/>
          <w:w w:val="105"/>
          <w:sz w:val="21"/>
        </w:rPr>
        <w:t xml:space="preserve"> </w:t>
      </w:r>
      <w:r>
        <w:rPr>
          <w:w w:val="105"/>
          <w:sz w:val="21"/>
        </w:rPr>
        <w:t>known</w:t>
      </w:r>
      <w:r>
        <w:rPr>
          <w:spacing w:val="-7"/>
          <w:w w:val="105"/>
          <w:sz w:val="21"/>
        </w:rPr>
        <w:t xml:space="preserve"> </w:t>
      </w:r>
      <w:r>
        <w:rPr>
          <w:spacing w:val="-3"/>
          <w:w w:val="105"/>
          <w:sz w:val="21"/>
        </w:rPr>
        <w:t>to</w:t>
      </w:r>
      <w:r>
        <w:rPr>
          <w:spacing w:val="-7"/>
          <w:w w:val="105"/>
          <w:sz w:val="21"/>
        </w:rPr>
        <w:t xml:space="preserve"> </w:t>
      </w:r>
      <w:r>
        <w:rPr>
          <w:spacing w:val="-3"/>
          <w:w w:val="105"/>
          <w:sz w:val="21"/>
        </w:rPr>
        <w:t>ignore</w:t>
      </w:r>
      <w:r>
        <w:rPr>
          <w:spacing w:val="-7"/>
          <w:w w:val="105"/>
          <w:sz w:val="21"/>
        </w:rPr>
        <w:t xml:space="preserve"> </w:t>
      </w:r>
      <w:r>
        <w:rPr>
          <w:spacing w:val="-3"/>
          <w:w w:val="105"/>
          <w:sz w:val="21"/>
        </w:rPr>
        <w:t>judicial</w:t>
      </w:r>
      <w:r>
        <w:rPr>
          <w:spacing w:val="-7"/>
          <w:w w:val="105"/>
          <w:sz w:val="21"/>
        </w:rPr>
        <w:t xml:space="preserve"> </w:t>
      </w:r>
      <w:r>
        <w:rPr>
          <w:w w:val="105"/>
          <w:sz w:val="21"/>
        </w:rPr>
        <w:t>directions</w:t>
      </w:r>
      <w:r>
        <w:rPr>
          <w:spacing w:val="-7"/>
          <w:w w:val="105"/>
          <w:sz w:val="21"/>
        </w:rPr>
        <w:t xml:space="preserve"> </w:t>
      </w:r>
      <w:r>
        <w:rPr>
          <w:w w:val="105"/>
          <w:sz w:val="21"/>
        </w:rPr>
        <w:t>and</w:t>
      </w:r>
      <w:r>
        <w:rPr>
          <w:spacing w:val="-7"/>
          <w:w w:val="105"/>
          <w:sz w:val="21"/>
        </w:rPr>
        <w:t xml:space="preserve"> </w:t>
      </w:r>
      <w:r>
        <w:rPr>
          <w:w w:val="105"/>
          <w:sz w:val="21"/>
        </w:rPr>
        <w:t>carry</w:t>
      </w:r>
      <w:r>
        <w:rPr>
          <w:spacing w:val="-7"/>
          <w:w w:val="105"/>
          <w:sz w:val="21"/>
        </w:rPr>
        <w:t xml:space="preserve"> </w:t>
      </w:r>
      <w:r>
        <w:rPr>
          <w:w w:val="105"/>
          <w:sz w:val="21"/>
        </w:rPr>
        <w:t>out</w:t>
      </w:r>
      <w:r>
        <w:rPr>
          <w:spacing w:val="-7"/>
          <w:w w:val="105"/>
          <w:sz w:val="21"/>
        </w:rPr>
        <w:t xml:space="preserve"> </w:t>
      </w:r>
      <w:r>
        <w:rPr>
          <w:w w:val="105"/>
          <w:sz w:val="21"/>
        </w:rPr>
        <w:t>their</w:t>
      </w:r>
      <w:r>
        <w:rPr>
          <w:spacing w:val="-7"/>
          <w:w w:val="105"/>
          <w:sz w:val="21"/>
        </w:rPr>
        <w:t xml:space="preserve"> </w:t>
      </w:r>
      <w:r>
        <w:rPr>
          <w:w w:val="105"/>
          <w:sz w:val="21"/>
        </w:rPr>
        <w:t>own</w:t>
      </w:r>
      <w:r>
        <w:rPr>
          <w:spacing w:val="-7"/>
          <w:w w:val="105"/>
          <w:sz w:val="21"/>
        </w:rPr>
        <w:t xml:space="preserve"> </w:t>
      </w:r>
      <w:r>
        <w:rPr>
          <w:spacing w:val="-3"/>
          <w:w w:val="105"/>
          <w:sz w:val="21"/>
        </w:rPr>
        <w:t>research.</w:t>
      </w:r>
      <w:r>
        <w:rPr>
          <w:spacing w:val="-3"/>
          <w:w w:val="105"/>
          <w:position w:val="7"/>
          <w:sz w:val="12"/>
        </w:rPr>
        <w:t>302</w:t>
      </w:r>
    </w:p>
    <w:p w:rsidR="00D04CB6" w:rsidRDefault="00F732FE">
      <w:pPr>
        <w:pStyle w:val="ListParagraph"/>
        <w:numPr>
          <w:ilvl w:val="1"/>
          <w:numId w:val="102"/>
        </w:numPr>
        <w:tabs>
          <w:tab w:val="left" w:pos="1261"/>
          <w:tab w:val="left" w:pos="1262"/>
        </w:tabs>
        <w:spacing w:before="88" w:line="242" w:lineRule="auto"/>
        <w:ind w:left="1261" w:right="1675" w:hanging="340"/>
        <w:rPr>
          <w:sz w:val="12"/>
        </w:rPr>
      </w:pPr>
      <w:r>
        <w:rPr>
          <w:w w:val="105"/>
          <w:sz w:val="21"/>
        </w:rPr>
        <w:t>The</w:t>
      </w:r>
      <w:r>
        <w:rPr>
          <w:spacing w:val="-10"/>
          <w:w w:val="105"/>
          <w:sz w:val="21"/>
        </w:rPr>
        <w:t xml:space="preserve"> </w:t>
      </w:r>
      <w:r>
        <w:rPr>
          <w:spacing w:val="-3"/>
          <w:w w:val="105"/>
          <w:sz w:val="21"/>
        </w:rPr>
        <w:t>internet</w:t>
      </w:r>
      <w:r>
        <w:rPr>
          <w:spacing w:val="-10"/>
          <w:w w:val="105"/>
          <w:sz w:val="21"/>
        </w:rPr>
        <w:t xml:space="preserve"> </w:t>
      </w:r>
      <w:r>
        <w:rPr>
          <w:w w:val="105"/>
          <w:sz w:val="21"/>
        </w:rPr>
        <w:t>and</w:t>
      </w:r>
      <w:r>
        <w:rPr>
          <w:spacing w:val="-10"/>
          <w:w w:val="105"/>
          <w:sz w:val="21"/>
        </w:rPr>
        <w:t xml:space="preserve"> </w:t>
      </w:r>
      <w:r>
        <w:rPr>
          <w:spacing w:val="-3"/>
          <w:w w:val="105"/>
          <w:sz w:val="21"/>
        </w:rPr>
        <w:t>communicating</w:t>
      </w:r>
      <w:r>
        <w:rPr>
          <w:spacing w:val="-10"/>
          <w:w w:val="105"/>
          <w:sz w:val="21"/>
        </w:rPr>
        <w:t xml:space="preserve"> </w:t>
      </w:r>
      <w:r>
        <w:rPr>
          <w:w w:val="105"/>
          <w:sz w:val="21"/>
        </w:rPr>
        <w:t>electronically</w:t>
      </w:r>
      <w:r>
        <w:rPr>
          <w:spacing w:val="-10"/>
          <w:w w:val="105"/>
          <w:sz w:val="21"/>
        </w:rPr>
        <w:t xml:space="preserve"> </w:t>
      </w:r>
      <w:r>
        <w:rPr>
          <w:spacing w:val="-2"/>
          <w:w w:val="105"/>
          <w:sz w:val="21"/>
        </w:rPr>
        <w:t>has</w:t>
      </w:r>
      <w:r>
        <w:rPr>
          <w:spacing w:val="-10"/>
          <w:w w:val="105"/>
          <w:sz w:val="21"/>
        </w:rPr>
        <w:t xml:space="preserve"> </w:t>
      </w:r>
      <w:r>
        <w:rPr>
          <w:w w:val="105"/>
          <w:sz w:val="21"/>
        </w:rPr>
        <w:t>become</w:t>
      </w:r>
      <w:r>
        <w:rPr>
          <w:spacing w:val="-10"/>
          <w:w w:val="105"/>
          <w:sz w:val="21"/>
        </w:rPr>
        <w:t xml:space="preserve"> </w:t>
      </w:r>
      <w:r>
        <w:rPr>
          <w:w w:val="105"/>
          <w:sz w:val="21"/>
        </w:rPr>
        <w:t>second</w:t>
      </w:r>
      <w:r>
        <w:rPr>
          <w:spacing w:val="-10"/>
          <w:w w:val="105"/>
          <w:sz w:val="21"/>
        </w:rPr>
        <w:t xml:space="preserve"> </w:t>
      </w:r>
      <w:r>
        <w:rPr>
          <w:spacing w:val="-3"/>
          <w:w w:val="105"/>
          <w:sz w:val="21"/>
        </w:rPr>
        <w:t>nature</w:t>
      </w:r>
      <w:r>
        <w:rPr>
          <w:spacing w:val="-10"/>
          <w:w w:val="105"/>
          <w:sz w:val="21"/>
        </w:rPr>
        <w:t xml:space="preserve"> </w:t>
      </w:r>
      <w:r>
        <w:rPr>
          <w:spacing w:val="-3"/>
          <w:w w:val="105"/>
          <w:sz w:val="21"/>
        </w:rPr>
        <w:t>for</w:t>
      </w:r>
      <w:r>
        <w:rPr>
          <w:spacing w:val="-10"/>
          <w:w w:val="105"/>
          <w:sz w:val="21"/>
        </w:rPr>
        <w:t xml:space="preserve"> </w:t>
      </w:r>
      <w:r>
        <w:rPr>
          <w:w w:val="105"/>
          <w:sz w:val="21"/>
        </w:rPr>
        <w:t>people, and</w:t>
      </w:r>
      <w:r>
        <w:rPr>
          <w:spacing w:val="-9"/>
          <w:w w:val="105"/>
          <w:sz w:val="21"/>
        </w:rPr>
        <w:t xml:space="preserve"> </w:t>
      </w:r>
      <w:r>
        <w:rPr>
          <w:w w:val="105"/>
          <w:sz w:val="21"/>
        </w:rPr>
        <w:t>so</w:t>
      </w:r>
      <w:r>
        <w:rPr>
          <w:spacing w:val="-9"/>
          <w:w w:val="105"/>
          <w:sz w:val="21"/>
        </w:rPr>
        <w:t xml:space="preserve"> </w:t>
      </w:r>
      <w:r>
        <w:rPr>
          <w:spacing w:val="-3"/>
          <w:w w:val="105"/>
          <w:sz w:val="21"/>
        </w:rPr>
        <w:t>jurors</w:t>
      </w:r>
      <w:r>
        <w:rPr>
          <w:spacing w:val="-9"/>
          <w:w w:val="105"/>
          <w:sz w:val="21"/>
        </w:rPr>
        <w:t xml:space="preserve"> </w:t>
      </w:r>
      <w:r>
        <w:rPr>
          <w:spacing w:val="-3"/>
          <w:w w:val="105"/>
          <w:sz w:val="21"/>
        </w:rPr>
        <w:t>may</w:t>
      </w:r>
      <w:r>
        <w:rPr>
          <w:spacing w:val="-9"/>
          <w:w w:val="105"/>
          <w:sz w:val="21"/>
        </w:rPr>
        <w:t xml:space="preserve"> </w:t>
      </w:r>
      <w:r>
        <w:rPr>
          <w:w w:val="105"/>
          <w:sz w:val="21"/>
        </w:rPr>
        <w:t>come</w:t>
      </w:r>
      <w:r>
        <w:rPr>
          <w:spacing w:val="-9"/>
          <w:w w:val="105"/>
          <w:sz w:val="21"/>
        </w:rPr>
        <w:t xml:space="preserve"> </w:t>
      </w:r>
      <w:r>
        <w:rPr>
          <w:w w:val="105"/>
          <w:sz w:val="21"/>
        </w:rPr>
        <w:t>across</w:t>
      </w:r>
      <w:r>
        <w:rPr>
          <w:spacing w:val="-9"/>
          <w:w w:val="105"/>
          <w:sz w:val="21"/>
        </w:rPr>
        <w:t xml:space="preserve"> </w:t>
      </w:r>
      <w:r>
        <w:rPr>
          <w:spacing w:val="-3"/>
          <w:w w:val="105"/>
          <w:sz w:val="21"/>
        </w:rPr>
        <w:t>information</w:t>
      </w:r>
      <w:r>
        <w:rPr>
          <w:spacing w:val="-9"/>
          <w:w w:val="105"/>
          <w:sz w:val="21"/>
        </w:rPr>
        <w:t xml:space="preserve"> </w:t>
      </w:r>
      <w:r>
        <w:rPr>
          <w:spacing w:val="-3"/>
          <w:w w:val="105"/>
          <w:sz w:val="21"/>
        </w:rPr>
        <w:t>unintentionally.</w:t>
      </w:r>
      <w:r>
        <w:rPr>
          <w:spacing w:val="-3"/>
          <w:w w:val="105"/>
          <w:position w:val="7"/>
          <w:sz w:val="12"/>
        </w:rPr>
        <w:t>303</w:t>
      </w:r>
    </w:p>
    <w:p w:rsidR="00D04CB6" w:rsidRDefault="00F732FE">
      <w:pPr>
        <w:pStyle w:val="ListParagraph"/>
        <w:numPr>
          <w:ilvl w:val="1"/>
          <w:numId w:val="102"/>
        </w:numPr>
        <w:tabs>
          <w:tab w:val="left" w:pos="1261"/>
          <w:tab w:val="left" w:pos="1262"/>
        </w:tabs>
        <w:spacing w:before="85" w:line="242" w:lineRule="auto"/>
        <w:ind w:left="1261" w:right="1607" w:hanging="340"/>
        <w:rPr>
          <w:sz w:val="12"/>
        </w:rPr>
      </w:pPr>
      <w:r>
        <w:rPr>
          <w:w w:val="105"/>
          <w:sz w:val="21"/>
        </w:rPr>
        <w:t>Jury</w:t>
      </w:r>
      <w:r>
        <w:rPr>
          <w:spacing w:val="-6"/>
          <w:w w:val="105"/>
          <w:sz w:val="21"/>
        </w:rPr>
        <w:t xml:space="preserve"> </w:t>
      </w:r>
      <w:r>
        <w:rPr>
          <w:w w:val="105"/>
          <w:sz w:val="21"/>
        </w:rPr>
        <w:t>directions</w:t>
      </w:r>
      <w:r>
        <w:rPr>
          <w:spacing w:val="-6"/>
          <w:w w:val="105"/>
          <w:sz w:val="21"/>
        </w:rPr>
        <w:t xml:space="preserve"> </w:t>
      </w:r>
      <w:r>
        <w:rPr>
          <w:spacing w:val="-3"/>
          <w:w w:val="105"/>
          <w:sz w:val="21"/>
        </w:rPr>
        <w:t>may</w:t>
      </w:r>
      <w:r>
        <w:rPr>
          <w:spacing w:val="-6"/>
          <w:w w:val="105"/>
          <w:sz w:val="21"/>
        </w:rPr>
        <w:t xml:space="preserve"> </w:t>
      </w:r>
      <w:r>
        <w:rPr>
          <w:spacing w:val="-3"/>
          <w:w w:val="105"/>
          <w:sz w:val="21"/>
        </w:rPr>
        <w:t>have</w:t>
      </w:r>
      <w:r>
        <w:rPr>
          <w:spacing w:val="-6"/>
          <w:w w:val="105"/>
          <w:sz w:val="21"/>
        </w:rPr>
        <w:t xml:space="preserve"> </w:t>
      </w:r>
      <w:r>
        <w:rPr>
          <w:w w:val="105"/>
          <w:sz w:val="21"/>
        </w:rPr>
        <w:t>a</w:t>
      </w:r>
      <w:r>
        <w:rPr>
          <w:spacing w:val="-6"/>
          <w:w w:val="105"/>
          <w:sz w:val="21"/>
        </w:rPr>
        <w:t xml:space="preserve"> </w:t>
      </w:r>
      <w:r>
        <w:rPr>
          <w:spacing w:val="-3"/>
          <w:w w:val="105"/>
          <w:sz w:val="21"/>
        </w:rPr>
        <w:t>counter-productive</w:t>
      </w:r>
      <w:r>
        <w:rPr>
          <w:spacing w:val="-6"/>
          <w:w w:val="105"/>
          <w:sz w:val="21"/>
        </w:rPr>
        <w:t xml:space="preserve"> </w:t>
      </w:r>
      <w:r>
        <w:rPr>
          <w:spacing w:val="-3"/>
          <w:w w:val="105"/>
          <w:sz w:val="21"/>
        </w:rPr>
        <w:t>‘boomerang</w:t>
      </w:r>
      <w:r>
        <w:rPr>
          <w:spacing w:val="-6"/>
          <w:w w:val="105"/>
          <w:sz w:val="21"/>
        </w:rPr>
        <w:t xml:space="preserve"> </w:t>
      </w:r>
      <w:r>
        <w:rPr>
          <w:w w:val="105"/>
          <w:sz w:val="21"/>
        </w:rPr>
        <w:t>effect’</w:t>
      </w:r>
      <w:r>
        <w:rPr>
          <w:spacing w:val="-6"/>
          <w:w w:val="105"/>
          <w:sz w:val="21"/>
        </w:rPr>
        <w:t xml:space="preserve"> </w:t>
      </w:r>
      <w:r>
        <w:rPr>
          <w:w w:val="105"/>
          <w:sz w:val="21"/>
        </w:rPr>
        <w:t>by</w:t>
      </w:r>
      <w:r>
        <w:rPr>
          <w:spacing w:val="-6"/>
          <w:w w:val="105"/>
          <w:sz w:val="21"/>
        </w:rPr>
        <w:t xml:space="preserve"> </w:t>
      </w:r>
      <w:r>
        <w:rPr>
          <w:w w:val="105"/>
          <w:sz w:val="21"/>
        </w:rPr>
        <w:t>alerting</w:t>
      </w:r>
      <w:r>
        <w:rPr>
          <w:spacing w:val="-6"/>
          <w:w w:val="105"/>
          <w:sz w:val="21"/>
        </w:rPr>
        <w:t xml:space="preserve"> </w:t>
      </w:r>
      <w:r>
        <w:rPr>
          <w:spacing w:val="-3"/>
          <w:w w:val="105"/>
          <w:sz w:val="21"/>
        </w:rPr>
        <w:t>jurors</w:t>
      </w:r>
      <w:r>
        <w:rPr>
          <w:spacing w:val="-6"/>
          <w:w w:val="105"/>
          <w:sz w:val="21"/>
        </w:rPr>
        <w:t xml:space="preserve"> </w:t>
      </w:r>
      <w:r>
        <w:rPr>
          <w:spacing w:val="-3"/>
          <w:w w:val="105"/>
          <w:sz w:val="21"/>
        </w:rPr>
        <w:t xml:space="preserve">to </w:t>
      </w:r>
      <w:r>
        <w:rPr>
          <w:w w:val="105"/>
          <w:sz w:val="21"/>
        </w:rPr>
        <w:t>publicity</w:t>
      </w:r>
      <w:r>
        <w:rPr>
          <w:spacing w:val="-11"/>
          <w:w w:val="105"/>
          <w:sz w:val="21"/>
        </w:rPr>
        <w:t xml:space="preserve"> </w:t>
      </w:r>
      <w:r>
        <w:rPr>
          <w:w w:val="105"/>
          <w:sz w:val="21"/>
        </w:rPr>
        <w:t>which</w:t>
      </w:r>
      <w:r>
        <w:rPr>
          <w:spacing w:val="-11"/>
          <w:w w:val="105"/>
          <w:sz w:val="21"/>
        </w:rPr>
        <w:t xml:space="preserve"> </w:t>
      </w:r>
      <w:r>
        <w:rPr>
          <w:w w:val="105"/>
          <w:sz w:val="21"/>
        </w:rPr>
        <w:t>they</w:t>
      </w:r>
      <w:r>
        <w:rPr>
          <w:spacing w:val="-11"/>
          <w:w w:val="105"/>
          <w:sz w:val="21"/>
        </w:rPr>
        <w:t xml:space="preserve"> </w:t>
      </w:r>
      <w:r>
        <w:rPr>
          <w:w w:val="105"/>
          <w:sz w:val="21"/>
        </w:rPr>
        <w:t>then</w:t>
      </w:r>
      <w:r>
        <w:rPr>
          <w:spacing w:val="-11"/>
          <w:w w:val="105"/>
          <w:sz w:val="21"/>
        </w:rPr>
        <w:t xml:space="preserve"> </w:t>
      </w:r>
      <w:r>
        <w:rPr>
          <w:w w:val="105"/>
          <w:sz w:val="21"/>
        </w:rPr>
        <w:t>seek</w:t>
      </w:r>
      <w:r>
        <w:rPr>
          <w:spacing w:val="-11"/>
          <w:w w:val="105"/>
          <w:sz w:val="21"/>
        </w:rPr>
        <w:t xml:space="preserve"> </w:t>
      </w:r>
      <w:r>
        <w:rPr>
          <w:w w:val="105"/>
          <w:sz w:val="21"/>
        </w:rPr>
        <w:t>out.</w:t>
      </w:r>
      <w:r>
        <w:rPr>
          <w:w w:val="105"/>
          <w:position w:val="7"/>
          <w:sz w:val="12"/>
        </w:rPr>
        <w:t>304</w:t>
      </w:r>
    </w:p>
    <w:p w:rsidR="00D04CB6" w:rsidRDefault="00F732FE">
      <w:pPr>
        <w:pStyle w:val="ListParagraph"/>
        <w:numPr>
          <w:ilvl w:val="1"/>
          <w:numId w:val="185"/>
        </w:numPr>
        <w:tabs>
          <w:tab w:val="left" w:pos="921"/>
          <w:tab w:val="left" w:pos="922"/>
        </w:tabs>
        <w:spacing w:before="85" w:line="242" w:lineRule="auto"/>
        <w:ind w:left="921" w:right="2147"/>
        <w:jc w:val="left"/>
        <w:rPr>
          <w:sz w:val="21"/>
        </w:rPr>
      </w:pPr>
      <w:r>
        <w:rPr>
          <w:w w:val="105"/>
          <w:sz w:val="21"/>
        </w:rPr>
        <w:t xml:space="preserve">In </w:t>
      </w:r>
      <w:r>
        <w:rPr>
          <w:spacing w:val="-6"/>
          <w:w w:val="105"/>
          <w:sz w:val="21"/>
        </w:rPr>
        <w:t xml:space="preserve">light </w:t>
      </w:r>
      <w:r>
        <w:rPr>
          <w:spacing w:val="-4"/>
          <w:w w:val="105"/>
          <w:sz w:val="21"/>
        </w:rPr>
        <w:t xml:space="preserve">of the </w:t>
      </w:r>
      <w:r>
        <w:rPr>
          <w:spacing w:val="-6"/>
          <w:w w:val="105"/>
          <w:sz w:val="21"/>
        </w:rPr>
        <w:t xml:space="preserve">apparent shortcomings </w:t>
      </w:r>
      <w:r>
        <w:rPr>
          <w:spacing w:val="-4"/>
          <w:w w:val="105"/>
          <w:sz w:val="21"/>
        </w:rPr>
        <w:t xml:space="preserve">of </w:t>
      </w:r>
      <w:r>
        <w:rPr>
          <w:spacing w:val="-3"/>
          <w:w w:val="105"/>
          <w:sz w:val="21"/>
        </w:rPr>
        <w:t xml:space="preserve">jury </w:t>
      </w:r>
      <w:r>
        <w:rPr>
          <w:spacing w:val="-5"/>
          <w:w w:val="105"/>
          <w:sz w:val="21"/>
        </w:rPr>
        <w:t xml:space="preserve">directions </w:t>
      </w:r>
      <w:r>
        <w:rPr>
          <w:spacing w:val="-4"/>
          <w:w w:val="105"/>
          <w:sz w:val="21"/>
        </w:rPr>
        <w:t xml:space="preserve">and the </w:t>
      </w:r>
      <w:r>
        <w:rPr>
          <w:spacing w:val="-5"/>
          <w:w w:val="105"/>
          <w:sz w:val="21"/>
        </w:rPr>
        <w:t xml:space="preserve">increased risk </w:t>
      </w:r>
      <w:r>
        <w:rPr>
          <w:spacing w:val="-4"/>
          <w:w w:val="105"/>
          <w:sz w:val="21"/>
        </w:rPr>
        <w:t xml:space="preserve">of </w:t>
      </w:r>
      <w:r>
        <w:rPr>
          <w:spacing w:val="-5"/>
          <w:w w:val="105"/>
          <w:sz w:val="21"/>
        </w:rPr>
        <w:t xml:space="preserve">jurors being </w:t>
      </w:r>
      <w:r>
        <w:rPr>
          <w:spacing w:val="-4"/>
          <w:w w:val="105"/>
          <w:sz w:val="21"/>
        </w:rPr>
        <w:t xml:space="preserve">exposed to </w:t>
      </w:r>
      <w:r>
        <w:rPr>
          <w:spacing w:val="-3"/>
          <w:w w:val="105"/>
          <w:sz w:val="21"/>
        </w:rPr>
        <w:t xml:space="preserve">or </w:t>
      </w:r>
      <w:r>
        <w:rPr>
          <w:spacing w:val="-6"/>
          <w:w w:val="105"/>
          <w:sz w:val="21"/>
        </w:rPr>
        <w:t xml:space="preserve">accessing prejudicial material online, </w:t>
      </w:r>
      <w:r>
        <w:rPr>
          <w:spacing w:val="-5"/>
          <w:w w:val="105"/>
          <w:sz w:val="21"/>
        </w:rPr>
        <w:t xml:space="preserve">law </w:t>
      </w:r>
      <w:r>
        <w:rPr>
          <w:spacing w:val="-6"/>
          <w:w w:val="105"/>
          <w:sz w:val="21"/>
        </w:rPr>
        <w:t xml:space="preserve">reform commissions have </w:t>
      </w:r>
      <w:r>
        <w:rPr>
          <w:spacing w:val="-5"/>
          <w:w w:val="105"/>
          <w:sz w:val="21"/>
        </w:rPr>
        <w:t>recommended</w:t>
      </w:r>
      <w:r>
        <w:rPr>
          <w:spacing w:val="-12"/>
          <w:w w:val="105"/>
          <w:sz w:val="21"/>
        </w:rPr>
        <w:t xml:space="preserve"> </w:t>
      </w:r>
      <w:r>
        <w:rPr>
          <w:spacing w:val="-5"/>
          <w:w w:val="105"/>
          <w:sz w:val="21"/>
        </w:rPr>
        <w:t>proactive</w:t>
      </w:r>
      <w:r>
        <w:rPr>
          <w:spacing w:val="-12"/>
          <w:w w:val="105"/>
          <w:sz w:val="21"/>
        </w:rPr>
        <w:t xml:space="preserve"> </w:t>
      </w:r>
      <w:r>
        <w:rPr>
          <w:spacing w:val="-5"/>
          <w:w w:val="105"/>
          <w:sz w:val="21"/>
        </w:rPr>
        <w:t>measures</w:t>
      </w:r>
      <w:r>
        <w:rPr>
          <w:spacing w:val="-12"/>
          <w:w w:val="105"/>
          <w:sz w:val="21"/>
        </w:rPr>
        <w:t xml:space="preserve"> </w:t>
      </w:r>
      <w:r>
        <w:rPr>
          <w:spacing w:val="-4"/>
          <w:w w:val="105"/>
          <w:sz w:val="21"/>
        </w:rPr>
        <w:t>to</w:t>
      </w:r>
      <w:r>
        <w:rPr>
          <w:spacing w:val="-12"/>
          <w:w w:val="105"/>
          <w:sz w:val="21"/>
        </w:rPr>
        <w:t xml:space="preserve"> </w:t>
      </w:r>
      <w:r>
        <w:rPr>
          <w:spacing w:val="-5"/>
          <w:w w:val="105"/>
          <w:sz w:val="21"/>
        </w:rPr>
        <w:t>manage</w:t>
      </w:r>
      <w:r>
        <w:rPr>
          <w:spacing w:val="-12"/>
          <w:w w:val="105"/>
          <w:sz w:val="21"/>
        </w:rPr>
        <w:t xml:space="preserve"> </w:t>
      </w:r>
      <w:r>
        <w:rPr>
          <w:spacing w:val="-5"/>
          <w:w w:val="105"/>
          <w:sz w:val="21"/>
        </w:rPr>
        <w:t>jurors</w:t>
      </w:r>
      <w:r>
        <w:rPr>
          <w:spacing w:val="-12"/>
          <w:w w:val="105"/>
          <w:sz w:val="21"/>
        </w:rPr>
        <w:t xml:space="preserve"> </w:t>
      </w:r>
      <w:r>
        <w:rPr>
          <w:spacing w:val="-6"/>
          <w:w w:val="105"/>
          <w:sz w:val="21"/>
        </w:rPr>
        <w:t>including:</w:t>
      </w:r>
    </w:p>
    <w:p w:rsidR="00D04CB6" w:rsidRDefault="00F732FE">
      <w:pPr>
        <w:pStyle w:val="ListParagraph"/>
        <w:numPr>
          <w:ilvl w:val="1"/>
          <w:numId w:val="102"/>
        </w:numPr>
        <w:tabs>
          <w:tab w:val="left" w:pos="1261"/>
          <w:tab w:val="left" w:pos="1262"/>
        </w:tabs>
        <w:spacing w:before="120"/>
        <w:ind w:left="1261" w:hanging="340"/>
        <w:rPr>
          <w:sz w:val="12"/>
        </w:rPr>
      </w:pPr>
      <w:r>
        <w:rPr>
          <w:spacing w:val="-3"/>
          <w:w w:val="105"/>
          <w:sz w:val="21"/>
        </w:rPr>
        <w:t xml:space="preserve">informing jurors before </w:t>
      </w:r>
      <w:r>
        <w:rPr>
          <w:w w:val="105"/>
          <w:sz w:val="21"/>
        </w:rPr>
        <w:t xml:space="preserve">and </w:t>
      </w:r>
      <w:r>
        <w:rPr>
          <w:spacing w:val="-3"/>
          <w:w w:val="105"/>
          <w:sz w:val="21"/>
        </w:rPr>
        <w:t xml:space="preserve">during </w:t>
      </w:r>
      <w:r>
        <w:rPr>
          <w:w w:val="105"/>
          <w:sz w:val="21"/>
        </w:rPr>
        <w:t xml:space="preserve">service about what they can and </w:t>
      </w:r>
      <w:r>
        <w:rPr>
          <w:spacing w:val="-3"/>
          <w:w w:val="105"/>
          <w:sz w:val="21"/>
        </w:rPr>
        <w:t>cannot</w:t>
      </w:r>
      <w:r>
        <w:rPr>
          <w:spacing w:val="-6"/>
          <w:w w:val="105"/>
          <w:sz w:val="21"/>
        </w:rPr>
        <w:t xml:space="preserve"> </w:t>
      </w:r>
      <w:r>
        <w:rPr>
          <w:w w:val="105"/>
          <w:sz w:val="21"/>
        </w:rPr>
        <w:t>do</w:t>
      </w:r>
      <w:r>
        <w:rPr>
          <w:w w:val="105"/>
          <w:position w:val="7"/>
          <w:sz w:val="12"/>
        </w:rPr>
        <w:t>305</w:t>
      </w:r>
    </w:p>
    <w:p w:rsidR="00D04CB6" w:rsidRDefault="00F732FE">
      <w:pPr>
        <w:pStyle w:val="ListParagraph"/>
        <w:numPr>
          <w:ilvl w:val="1"/>
          <w:numId w:val="102"/>
        </w:numPr>
        <w:tabs>
          <w:tab w:val="left" w:pos="1261"/>
          <w:tab w:val="left" w:pos="1262"/>
        </w:tabs>
        <w:spacing w:before="88" w:line="242" w:lineRule="auto"/>
        <w:ind w:left="1261" w:right="1706" w:hanging="340"/>
        <w:rPr>
          <w:sz w:val="12"/>
        </w:rPr>
      </w:pPr>
      <w:r>
        <w:rPr>
          <w:spacing w:val="-3"/>
          <w:sz w:val="21"/>
        </w:rPr>
        <w:t xml:space="preserve">providing  educational  material  </w:t>
      </w:r>
      <w:r>
        <w:rPr>
          <w:sz w:val="21"/>
        </w:rPr>
        <w:t xml:space="preserve">with  specific  details  about  why  it  is  important  </w:t>
      </w:r>
      <w:r>
        <w:rPr>
          <w:spacing w:val="-3"/>
          <w:sz w:val="21"/>
        </w:rPr>
        <w:t>tha</w:t>
      </w:r>
      <w:r>
        <w:rPr>
          <w:spacing w:val="-3"/>
          <w:sz w:val="21"/>
        </w:rPr>
        <w:t xml:space="preserve">t jurors </w:t>
      </w:r>
      <w:r>
        <w:rPr>
          <w:sz w:val="21"/>
        </w:rPr>
        <w:t xml:space="preserve">do </w:t>
      </w:r>
      <w:r>
        <w:rPr>
          <w:spacing w:val="-2"/>
          <w:sz w:val="21"/>
        </w:rPr>
        <w:t xml:space="preserve">not </w:t>
      </w:r>
      <w:r>
        <w:rPr>
          <w:spacing w:val="-3"/>
          <w:sz w:val="21"/>
        </w:rPr>
        <w:t xml:space="preserve">investigate </w:t>
      </w:r>
      <w:r>
        <w:rPr>
          <w:sz w:val="21"/>
        </w:rPr>
        <w:t xml:space="preserve">or undertake their own </w:t>
      </w:r>
      <w:r>
        <w:rPr>
          <w:spacing w:val="-3"/>
          <w:sz w:val="21"/>
        </w:rPr>
        <w:t xml:space="preserve">research </w:t>
      </w:r>
      <w:r>
        <w:rPr>
          <w:sz w:val="21"/>
        </w:rPr>
        <w:t xml:space="preserve">and why it poses a risk </w:t>
      </w:r>
      <w:r>
        <w:rPr>
          <w:spacing w:val="-3"/>
          <w:sz w:val="21"/>
        </w:rPr>
        <w:t xml:space="preserve">to  </w:t>
      </w:r>
      <w:r>
        <w:rPr>
          <w:sz w:val="21"/>
        </w:rPr>
        <w:t xml:space="preserve">a  </w:t>
      </w:r>
      <w:r>
        <w:rPr>
          <w:spacing w:val="-4"/>
          <w:sz w:val="21"/>
        </w:rPr>
        <w:t>fair</w:t>
      </w:r>
      <w:r>
        <w:rPr>
          <w:spacing w:val="25"/>
          <w:sz w:val="21"/>
        </w:rPr>
        <w:t xml:space="preserve"> </w:t>
      </w:r>
      <w:r>
        <w:rPr>
          <w:sz w:val="21"/>
        </w:rPr>
        <w:t>trial</w:t>
      </w:r>
      <w:r>
        <w:rPr>
          <w:position w:val="7"/>
          <w:sz w:val="12"/>
        </w:rPr>
        <w:t>306</w:t>
      </w:r>
    </w:p>
    <w:p w:rsidR="00D04CB6" w:rsidRDefault="00F732FE">
      <w:pPr>
        <w:pStyle w:val="ListParagraph"/>
        <w:numPr>
          <w:ilvl w:val="1"/>
          <w:numId w:val="102"/>
        </w:numPr>
        <w:tabs>
          <w:tab w:val="left" w:pos="1261"/>
          <w:tab w:val="left" w:pos="1262"/>
        </w:tabs>
        <w:spacing w:before="86" w:line="242" w:lineRule="auto"/>
        <w:ind w:left="1261" w:right="1656" w:hanging="340"/>
        <w:rPr>
          <w:sz w:val="12"/>
        </w:rPr>
      </w:pPr>
      <w:r>
        <w:pict>
          <v:line id="_x0000_s1311" style="position:absolute;left:0;text-align:left;z-index:6928;mso-wrap-distance-left:0;mso-wrap-distance-right:0;mso-position-horizontal-relative:page" from="79.35pt,35.8pt" to="515.9pt,35.8pt" strokecolor="#f8cabc" strokeweight="1pt">
            <w10:wrap type="topAndBottom" anchorx="page"/>
          </v:line>
        </w:pict>
      </w:r>
      <w:r>
        <w:rPr>
          <w:spacing w:val="-3"/>
          <w:w w:val="105"/>
          <w:sz w:val="21"/>
        </w:rPr>
        <w:t xml:space="preserve">updating </w:t>
      </w:r>
      <w:r>
        <w:rPr>
          <w:w w:val="105"/>
          <w:sz w:val="21"/>
        </w:rPr>
        <w:t xml:space="preserve">the </w:t>
      </w:r>
      <w:r>
        <w:rPr>
          <w:spacing w:val="-3"/>
          <w:w w:val="105"/>
          <w:sz w:val="21"/>
        </w:rPr>
        <w:t xml:space="preserve">content </w:t>
      </w:r>
      <w:r>
        <w:rPr>
          <w:w w:val="105"/>
          <w:sz w:val="21"/>
        </w:rPr>
        <w:t xml:space="preserve">of jury </w:t>
      </w:r>
      <w:r>
        <w:rPr>
          <w:spacing w:val="-3"/>
          <w:w w:val="105"/>
          <w:sz w:val="21"/>
        </w:rPr>
        <w:t xml:space="preserve">warnings </w:t>
      </w:r>
      <w:r>
        <w:rPr>
          <w:w w:val="105"/>
          <w:sz w:val="21"/>
        </w:rPr>
        <w:t xml:space="preserve">and directions </w:t>
      </w:r>
      <w:r>
        <w:rPr>
          <w:spacing w:val="-3"/>
          <w:w w:val="105"/>
          <w:sz w:val="21"/>
        </w:rPr>
        <w:t xml:space="preserve">to take account </w:t>
      </w:r>
      <w:r>
        <w:rPr>
          <w:w w:val="105"/>
          <w:sz w:val="21"/>
        </w:rPr>
        <w:t>of technological developments</w:t>
      </w:r>
      <w:r>
        <w:rPr>
          <w:spacing w:val="-16"/>
          <w:w w:val="105"/>
          <w:sz w:val="21"/>
        </w:rPr>
        <w:t xml:space="preserve"> </w:t>
      </w:r>
      <w:r>
        <w:rPr>
          <w:w w:val="105"/>
          <w:sz w:val="21"/>
        </w:rPr>
        <w:t>and</w:t>
      </w:r>
      <w:r>
        <w:rPr>
          <w:spacing w:val="-16"/>
          <w:w w:val="105"/>
          <w:sz w:val="21"/>
        </w:rPr>
        <w:t xml:space="preserve"> </w:t>
      </w:r>
      <w:r>
        <w:rPr>
          <w:spacing w:val="-3"/>
          <w:w w:val="105"/>
          <w:sz w:val="21"/>
        </w:rPr>
        <w:t>providing</w:t>
      </w:r>
      <w:r>
        <w:rPr>
          <w:spacing w:val="-16"/>
          <w:w w:val="105"/>
          <w:sz w:val="21"/>
        </w:rPr>
        <w:t xml:space="preserve"> </w:t>
      </w:r>
      <w:r>
        <w:rPr>
          <w:w w:val="105"/>
          <w:sz w:val="21"/>
        </w:rPr>
        <w:t>specific</w:t>
      </w:r>
      <w:r>
        <w:rPr>
          <w:spacing w:val="-16"/>
          <w:w w:val="105"/>
          <w:sz w:val="21"/>
        </w:rPr>
        <w:t xml:space="preserve"> </w:t>
      </w:r>
      <w:r>
        <w:rPr>
          <w:w w:val="105"/>
          <w:sz w:val="21"/>
        </w:rPr>
        <w:t>examples</w:t>
      </w:r>
      <w:r>
        <w:rPr>
          <w:spacing w:val="-30"/>
          <w:w w:val="105"/>
          <w:sz w:val="21"/>
        </w:rPr>
        <w:t xml:space="preserve"> </w:t>
      </w:r>
      <w:r>
        <w:rPr>
          <w:w w:val="105"/>
          <w:position w:val="7"/>
          <w:sz w:val="12"/>
        </w:rPr>
        <w:t>307</w:t>
      </w:r>
    </w:p>
    <w:p w:rsidR="00D04CB6" w:rsidRDefault="00F732FE">
      <w:pPr>
        <w:pStyle w:val="ListParagraph"/>
        <w:numPr>
          <w:ilvl w:val="0"/>
          <w:numId w:val="97"/>
        </w:numPr>
        <w:tabs>
          <w:tab w:val="left" w:pos="920"/>
          <w:tab w:val="left" w:pos="922"/>
        </w:tabs>
        <w:spacing w:before="117"/>
        <w:ind w:left="921"/>
        <w:jc w:val="left"/>
        <w:rPr>
          <w:sz w:val="13"/>
        </w:rPr>
      </w:pPr>
      <w:r>
        <w:rPr>
          <w:w w:val="105"/>
          <w:sz w:val="13"/>
        </w:rPr>
        <w:t>For</w:t>
      </w:r>
      <w:r>
        <w:rPr>
          <w:spacing w:val="5"/>
          <w:w w:val="105"/>
          <w:sz w:val="13"/>
        </w:rPr>
        <w:t xml:space="preserve"> </w:t>
      </w:r>
      <w:r>
        <w:rPr>
          <w:w w:val="105"/>
          <w:sz w:val="13"/>
        </w:rPr>
        <w:t>the</w:t>
      </w:r>
      <w:r>
        <w:rPr>
          <w:spacing w:val="5"/>
          <w:w w:val="105"/>
          <w:sz w:val="13"/>
        </w:rPr>
        <w:t xml:space="preserve"> </w:t>
      </w:r>
      <w:r>
        <w:rPr>
          <w:w w:val="105"/>
          <w:sz w:val="13"/>
        </w:rPr>
        <w:t>oath</w:t>
      </w:r>
      <w:r>
        <w:rPr>
          <w:spacing w:val="5"/>
          <w:w w:val="105"/>
          <w:sz w:val="13"/>
        </w:rPr>
        <w:t xml:space="preserve"> </w:t>
      </w:r>
      <w:r>
        <w:rPr>
          <w:w w:val="105"/>
          <w:sz w:val="13"/>
        </w:rPr>
        <w:t>or</w:t>
      </w:r>
      <w:r>
        <w:rPr>
          <w:spacing w:val="5"/>
          <w:w w:val="105"/>
          <w:sz w:val="13"/>
        </w:rPr>
        <w:t xml:space="preserve"> </w:t>
      </w:r>
      <w:r>
        <w:rPr>
          <w:w w:val="105"/>
          <w:sz w:val="13"/>
        </w:rPr>
        <w:t>affirmation</w:t>
      </w:r>
      <w:r>
        <w:rPr>
          <w:spacing w:val="5"/>
          <w:w w:val="105"/>
          <w:sz w:val="13"/>
        </w:rPr>
        <w:t xml:space="preserve"> </w:t>
      </w:r>
      <w:r>
        <w:rPr>
          <w:w w:val="105"/>
          <w:sz w:val="13"/>
        </w:rPr>
        <w:t>of</w:t>
      </w:r>
      <w:r>
        <w:rPr>
          <w:spacing w:val="5"/>
          <w:w w:val="105"/>
          <w:sz w:val="13"/>
        </w:rPr>
        <w:t xml:space="preserve"> </w:t>
      </w:r>
      <w:r>
        <w:rPr>
          <w:w w:val="105"/>
          <w:sz w:val="13"/>
        </w:rPr>
        <w:t>jurors</w:t>
      </w:r>
      <w:r>
        <w:rPr>
          <w:spacing w:val="5"/>
          <w:w w:val="105"/>
          <w:sz w:val="13"/>
        </w:rPr>
        <w:t xml:space="preserve"> </w:t>
      </w:r>
      <w:r>
        <w:rPr>
          <w:w w:val="105"/>
          <w:sz w:val="13"/>
        </w:rPr>
        <w:t>on</w:t>
      </w:r>
      <w:r>
        <w:rPr>
          <w:spacing w:val="5"/>
          <w:w w:val="105"/>
          <w:sz w:val="13"/>
        </w:rPr>
        <w:t xml:space="preserve"> </w:t>
      </w:r>
      <w:r>
        <w:rPr>
          <w:w w:val="105"/>
          <w:sz w:val="13"/>
        </w:rPr>
        <w:t>empanelment,</w:t>
      </w:r>
      <w:r>
        <w:rPr>
          <w:spacing w:val="5"/>
          <w:w w:val="105"/>
          <w:sz w:val="13"/>
        </w:rPr>
        <w:t xml:space="preserve"> </w:t>
      </w:r>
      <w:r>
        <w:rPr>
          <w:w w:val="105"/>
          <w:sz w:val="13"/>
        </w:rPr>
        <w:t>see</w:t>
      </w:r>
      <w:r>
        <w:rPr>
          <w:spacing w:val="5"/>
          <w:w w:val="105"/>
          <w:sz w:val="13"/>
        </w:rPr>
        <w:t xml:space="preserve"> </w:t>
      </w:r>
      <w:r>
        <w:rPr>
          <w:i/>
          <w:w w:val="105"/>
          <w:sz w:val="13"/>
        </w:rPr>
        <w:t>Juries</w:t>
      </w:r>
      <w:r>
        <w:rPr>
          <w:i/>
          <w:spacing w:val="5"/>
          <w:w w:val="105"/>
          <w:sz w:val="13"/>
        </w:rPr>
        <w:t xml:space="preserve"> </w:t>
      </w:r>
      <w:r>
        <w:rPr>
          <w:i/>
          <w:w w:val="105"/>
          <w:sz w:val="13"/>
        </w:rPr>
        <w:t>Act</w:t>
      </w:r>
      <w:r>
        <w:rPr>
          <w:i/>
          <w:spacing w:val="5"/>
          <w:w w:val="105"/>
          <w:sz w:val="13"/>
        </w:rPr>
        <w:t xml:space="preserve"> </w:t>
      </w:r>
      <w:r>
        <w:rPr>
          <w:i/>
          <w:w w:val="105"/>
          <w:sz w:val="13"/>
        </w:rPr>
        <w:t>2000</w:t>
      </w:r>
      <w:r>
        <w:rPr>
          <w:i/>
          <w:spacing w:val="5"/>
          <w:w w:val="105"/>
          <w:sz w:val="13"/>
        </w:rPr>
        <w:t xml:space="preserve"> </w:t>
      </w:r>
      <w:r>
        <w:rPr>
          <w:w w:val="105"/>
          <w:sz w:val="13"/>
        </w:rPr>
        <w:t>(Vic)</w:t>
      </w:r>
      <w:r>
        <w:rPr>
          <w:spacing w:val="5"/>
          <w:w w:val="105"/>
          <w:sz w:val="13"/>
        </w:rPr>
        <w:t xml:space="preserve"> </w:t>
      </w:r>
      <w:r>
        <w:rPr>
          <w:w w:val="105"/>
          <w:sz w:val="13"/>
        </w:rPr>
        <w:t>sch</w:t>
      </w:r>
      <w:r>
        <w:rPr>
          <w:spacing w:val="5"/>
          <w:w w:val="105"/>
          <w:sz w:val="13"/>
        </w:rPr>
        <w:t xml:space="preserve"> </w:t>
      </w:r>
      <w:r>
        <w:rPr>
          <w:w w:val="105"/>
          <w:sz w:val="13"/>
        </w:rPr>
        <w:t>3.</w:t>
      </w:r>
    </w:p>
    <w:p w:rsidR="00D04CB6" w:rsidRDefault="00F732FE">
      <w:pPr>
        <w:pStyle w:val="ListParagraph"/>
        <w:numPr>
          <w:ilvl w:val="0"/>
          <w:numId w:val="97"/>
        </w:numPr>
        <w:tabs>
          <w:tab w:val="left" w:pos="920"/>
          <w:tab w:val="left" w:pos="922"/>
        </w:tabs>
        <w:ind w:left="921" w:right="1757"/>
        <w:jc w:val="left"/>
        <w:rPr>
          <w:sz w:val="13"/>
        </w:rPr>
      </w:pPr>
      <w:r>
        <w:rPr>
          <w:w w:val="105"/>
          <w:sz w:val="13"/>
        </w:rPr>
        <w:t xml:space="preserve">Juries Commissioner’s Office Victoria, Supreme Court of Victoria, </w:t>
      </w:r>
      <w:r>
        <w:rPr>
          <w:i/>
          <w:w w:val="105"/>
          <w:sz w:val="13"/>
        </w:rPr>
        <w:t xml:space="preserve">Juror’s Handbook </w:t>
      </w:r>
      <w:r>
        <w:rPr>
          <w:w w:val="105"/>
          <w:sz w:val="13"/>
        </w:rPr>
        <w:t>(2012). The Juror’s Handbook explains the role of the jury, the standard of proof to be applied and t</w:t>
      </w:r>
      <w:r>
        <w:rPr>
          <w:w w:val="105"/>
          <w:sz w:val="13"/>
        </w:rPr>
        <w:t>he need for decisions to be based in the evidence heard or seen in court, amongst other things.</w:t>
      </w:r>
    </w:p>
    <w:p w:rsidR="00D04CB6" w:rsidRDefault="00F732FE">
      <w:pPr>
        <w:pStyle w:val="ListParagraph"/>
        <w:numPr>
          <w:ilvl w:val="0"/>
          <w:numId w:val="97"/>
        </w:numPr>
        <w:tabs>
          <w:tab w:val="left" w:pos="921"/>
          <w:tab w:val="left" w:pos="922"/>
        </w:tabs>
        <w:ind w:left="127" w:right="5450" w:firstLine="0"/>
        <w:jc w:val="left"/>
        <w:rPr>
          <w:sz w:val="13"/>
        </w:rPr>
      </w:pPr>
      <w:r>
        <w:rPr>
          <w:w w:val="105"/>
          <w:sz w:val="13"/>
        </w:rPr>
        <w:t xml:space="preserve">Victoria Law Reform Commission, </w:t>
      </w:r>
      <w:r>
        <w:rPr>
          <w:i/>
          <w:w w:val="105"/>
          <w:sz w:val="13"/>
        </w:rPr>
        <w:t>Jury Directions</w:t>
      </w:r>
      <w:r>
        <w:rPr>
          <w:w w:val="105"/>
          <w:sz w:val="13"/>
        </w:rPr>
        <w:t xml:space="preserve">, Final Report (2009) </w:t>
      </w:r>
      <w:r>
        <w:rPr>
          <w:spacing w:val="-5"/>
          <w:w w:val="105"/>
          <w:sz w:val="13"/>
        </w:rPr>
        <w:t xml:space="preserve">7. </w:t>
      </w:r>
      <w:r>
        <w:rPr>
          <w:w w:val="105"/>
          <w:sz w:val="13"/>
        </w:rPr>
        <w:t>297</w:t>
      </w:r>
      <w:r>
        <w:rPr>
          <w:w w:val="105"/>
          <w:sz w:val="13"/>
        </w:rPr>
        <w:tab/>
      </w:r>
      <w:r>
        <w:rPr>
          <w:i/>
          <w:w w:val="105"/>
          <w:sz w:val="13"/>
        </w:rPr>
        <w:t xml:space="preserve">Dupas v R </w:t>
      </w:r>
      <w:r>
        <w:rPr>
          <w:w w:val="105"/>
          <w:sz w:val="13"/>
        </w:rPr>
        <w:t xml:space="preserve">(2010)  </w:t>
      </w:r>
      <w:r>
        <w:rPr>
          <w:spacing w:val="-3"/>
          <w:w w:val="105"/>
          <w:sz w:val="13"/>
        </w:rPr>
        <w:t xml:space="preserve">241  </w:t>
      </w:r>
      <w:r>
        <w:rPr>
          <w:w w:val="105"/>
          <w:sz w:val="13"/>
        </w:rPr>
        <w:t xml:space="preserve">CLR  </w:t>
      </w:r>
      <w:r>
        <w:rPr>
          <w:spacing w:val="-3"/>
          <w:w w:val="105"/>
          <w:sz w:val="13"/>
        </w:rPr>
        <w:t>237,</w:t>
      </w:r>
      <w:r>
        <w:rPr>
          <w:spacing w:val="-8"/>
          <w:w w:val="105"/>
          <w:sz w:val="13"/>
        </w:rPr>
        <w:t xml:space="preserve"> </w:t>
      </w:r>
      <w:r>
        <w:rPr>
          <w:w w:val="105"/>
          <w:sz w:val="13"/>
        </w:rPr>
        <w:t>246–247.</w:t>
      </w:r>
    </w:p>
    <w:p w:rsidR="00D04CB6" w:rsidRDefault="00F732FE">
      <w:pPr>
        <w:pStyle w:val="ListParagraph"/>
        <w:numPr>
          <w:ilvl w:val="0"/>
          <w:numId w:val="96"/>
        </w:numPr>
        <w:tabs>
          <w:tab w:val="left" w:pos="921"/>
          <w:tab w:val="left" w:pos="922"/>
        </w:tabs>
        <w:jc w:val="left"/>
        <w:rPr>
          <w:sz w:val="13"/>
        </w:rPr>
      </w:pPr>
      <w:r>
        <w:rPr>
          <w:sz w:val="13"/>
        </w:rPr>
        <w:t xml:space="preserve">Jacqueline  Horan,  </w:t>
      </w:r>
      <w:r>
        <w:rPr>
          <w:i/>
          <w:sz w:val="13"/>
        </w:rPr>
        <w:t xml:space="preserve">Juries in the </w:t>
      </w:r>
      <w:r>
        <w:rPr>
          <w:i/>
          <w:spacing w:val="-4"/>
          <w:sz w:val="13"/>
        </w:rPr>
        <w:t xml:space="preserve">21st  </w:t>
      </w:r>
      <w:r>
        <w:rPr>
          <w:i/>
          <w:sz w:val="13"/>
        </w:rPr>
        <w:t xml:space="preserve">Century  </w:t>
      </w:r>
      <w:r>
        <w:rPr>
          <w:sz w:val="13"/>
        </w:rPr>
        <w:t xml:space="preserve">(The  Federation  Press,  2012)  </w:t>
      </w:r>
      <w:r>
        <w:rPr>
          <w:spacing w:val="7"/>
          <w:sz w:val="13"/>
        </w:rPr>
        <w:t xml:space="preserve"> </w:t>
      </w:r>
      <w:r>
        <w:rPr>
          <w:sz w:val="13"/>
        </w:rPr>
        <w:t>186.</w:t>
      </w:r>
    </w:p>
    <w:p w:rsidR="00D04CB6" w:rsidRDefault="00F732FE">
      <w:pPr>
        <w:pStyle w:val="ListParagraph"/>
        <w:numPr>
          <w:ilvl w:val="0"/>
          <w:numId w:val="96"/>
        </w:numPr>
        <w:tabs>
          <w:tab w:val="left" w:pos="921"/>
          <w:tab w:val="left" w:pos="922"/>
        </w:tabs>
        <w:ind w:right="1620"/>
        <w:jc w:val="left"/>
        <w:rPr>
          <w:sz w:val="13"/>
        </w:rPr>
      </w:pPr>
      <w:r>
        <w:rPr>
          <w:w w:val="105"/>
          <w:sz w:val="13"/>
        </w:rPr>
        <w:t xml:space="preserve">Ibid. See, eg, the High Court’s description in </w:t>
      </w:r>
      <w:r>
        <w:rPr>
          <w:i/>
          <w:w w:val="105"/>
          <w:sz w:val="13"/>
        </w:rPr>
        <w:t xml:space="preserve">Dupas v R </w:t>
      </w:r>
      <w:r>
        <w:rPr>
          <w:w w:val="105"/>
          <w:sz w:val="13"/>
        </w:rPr>
        <w:t xml:space="preserve">(2010) </w:t>
      </w:r>
      <w:r>
        <w:rPr>
          <w:spacing w:val="-3"/>
          <w:w w:val="105"/>
          <w:sz w:val="13"/>
        </w:rPr>
        <w:t xml:space="preserve">241  </w:t>
      </w:r>
      <w:r>
        <w:rPr>
          <w:w w:val="105"/>
          <w:sz w:val="13"/>
        </w:rPr>
        <w:t xml:space="preserve">CLR </w:t>
      </w:r>
      <w:r>
        <w:rPr>
          <w:spacing w:val="-3"/>
          <w:w w:val="105"/>
          <w:sz w:val="13"/>
        </w:rPr>
        <w:t xml:space="preserve">237,  </w:t>
      </w:r>
      <w:r>
        <w:rPr>
          <w:w w:val="105"/>
          <w:sz w:val="13"/>
        </w:rPr>
        <w:t>246 [21] of the trial judge’s directions given prior to the start of     a murder</w:t>
      </w:r>
      <w:r>
        <w:rPr>
          <w:spacing w:val="-2"/>
          <w:w w:val="105"/>
          <w:sz w:val="13"/>
        </w:rPr>
        <w:t xml:space="preserve"> </w:t>
      </w:r>
      <w:r>
        <w:rPr>
          <w:w w:val="105"/>
          <w:sz w:val="13"/>
        </w:rPr>
        <w:t>trial.</w:t>
      </w:r>
    </w:p>
    <w:p w:rsidR="00D04CB6" w:rsidRDefault="00F732FE">
      <w:pPr>
        <w:pStyle w:val="ListParagraph"/>
        <w:numPr>
          <w:ilvl w:val="0"/>
          <w:numId w:val="96"/>
        </w:numPr>
        <w:tabs>
          <w:tab w:val="left" w:pos="921"/>
          <w:tab w:val="left" w:pos="922"/>
        </w:tabs>
        <w:ind w:right="1704"/>
        <w:jc w:val="left"/>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Juries in </w:t>
      </w:r>
      <w:r>
        <w:rPr>
          <w:i/>
          <w:w w:val="105"/>
          <w:sz w:val="13"/>
        </w:rPr>
        <w:t>Criminal Trials Part Two—A Summary of the Research Findings</w:t>
      </w:r>
      <w:r>
        <w:rPr>
          <w:w w:val="105"/>
          <w:sz w:val="13"/>
        </w:rPr>
        <w:t xml:space="preserve">, Preliminary Paper (1999) [7.45]; New South Wales Law Reform Commission, </w:t>
      </w:r>
      <w:r>
        <w:rPr>
          <w:i/>
          <w:w w:val="105"/>
          <w:sz w:val="13"/>
        </w:rPr>
        <w:t xml:space="preserve">Contempt by Publication </w:t>
      </w:r>
      <w:r>
        <w:rPr>
          <w:w w:val="105"/>
          <w:sz w:val="13"/>
        </w:rPr>
        <w:t xml:space="preserve">(Report No 100, 2003) 29 [2.50]; Jacqueline Horan, </w:t>
      </w:r>
      <w:r>
        <w:rPr>
          <w:i/>
          <w:w w:val="105"/>
          <w:sz w:val="13"/>
        </w:rPr>
        <w:t xml:space="preserve">Juries in the </w:t>
      </w:r>
      <w:r>
        <w:rPr>
          <w:i/>
          <w:spacing w:val="-4"/>
          <w:w w:val="105"/>
          <w:sz w:val="13"/>
        </w:rPr>
        <w:t xml:space="preserve">21st </w:t>
      </w:r>
      <w:r>
        <w:rPr>
          <w:i/>
          <w:w w:val="105"/>
          <w:sz w:val="13"/>
        </w:rPr>
        <w:t>Century</w:t>
      </w:r>
      <w:r>
        <w:rPr>
          <w:i/>
          <w:spacing w:val="6"/>
          <w:w w:val="105"/>
          <w:sz w:val="13"/>
        </w:rPr>
        <w:t xml:space="preserve"> </w:t>
      </w:r>
      <w:r>
        <w:rPr>
          <w:w w:val="105"/>
          <w:sz w:val="13"/>
        </w:rPr>
        <w:t>(The</w:t>
      </w:r>
      <w:r>
        <w:rPr>
          <w:spacing w:val="6"/>
          <w:w w:val="105"/>
          <w:sz w:val="13"/>
        </w:rPr>
        <w:t xml:space="preserve"> </w:t>
      </w:r>
      <w:r>
        <w:rPr>
          <w:w w:val="105"/>
          <w:sz w:val="13"/>
        </w:rPr>
        <w:t>Federation</w:t>
      </w:r>
      <w:r>
        <w:rPr>
          <w:spacing w:val="6"/>
          <w:w w:val="105"/>
          <w:sz w:val="13"/>
        </w:rPr>
        <w:t xml:space="preserve"> </w:t>
      </w:r>
      <w:r>
        <w:rPr>
          <w:w w:val="105"/>
          <w:sz w:val="13"/>
        </w:rPr>
        <w:t>Press</w:t>
      </w:r>
      <w:r>
        <w:rPr>
          <w:w w:val="105"/>
          <w:sz w:val="13"/>
        </w:rPr>
        <w:t>,</w:t>
      </w:r>
      <w:r>
        <w:rPr>
          <w:spacing w:val="6"/>
          <w:w w:val="105"/>
          <w:sz w:val="13"/>
        </w:rPr>
        <w:t xml:space="preserve"> </w:t>
      </w:r>
      <w:r>
        <w:rPr>
          <w:w w:val="105"/>
          <w:sz w:val="13"/>
        </w:rPr>
        <w:t>2012),</w:t>
      </w:r>
      <w:r>
        <w:rPr>
          <w:spacing w:val="6"/>
          <w:w w:val="105"/>
          <w:sz w:val="13"/>
        </w:rPr>
        <w:t xml:space="preserve"> </w:t>
      </w:r>
      <w:r>
        <w:rPr>
          <w:w w:val="105"/>
          <w:sz w:val="13"/>
        </w:rPr>
        <w:t>73,</w:t>
      </w:r>
      <w:r>
        <w:rPr>
          <w:spacing w:val="6"/>
          <w:w w:val="105"/>
          <w:sz w:val="13"/>
        </w:rPr>
        <w:t xml:space="preserve"> </w:t>
      </w:r>
      <w:r>
        <w:rPr>
          <w:w w:val="105"/>
          <w:sz w:val="13"/>
        </w:rPr>
        <w:t>186.</w:t>
      </w:r>
    </w:p>
    <w:p w:rsidR="00D04CB6" w:rsidRDefault="00F732FE">
      <w:pPr>
        <w:pStyle w:val="ListParagraph"/>
        <w:numPr>
          <w:ilvl w:val="0"/>
          <w:numId w:val="96"/>
        </w:numPr>
        <w:tabs>
          <w:tab w:val="left" w:pos="921"/>
          <w:tab w:val="left" w:pos="922"/>
        </w:tabs>
        <w:jc w:val="left"/>
        <w:rPr>
          <w:sz w:val="13"/>
        </w:rPr>
      </w:pPr>
      <w:r>
        <w:rPr>
          <w:w w:val="105"/>
          <w:sz w:val="13"/>
        </w:rPr>
        <w:t>Cheryl</w:t>
      </w:r>
      <w:r>
        <w:rPr>
          <w:spacing w:val="8"/>
          <w:w w:val="105"/>
          <w:sz w:val="13"/>
        </w:rPr>
        <w:t xml:space="preserve"> </w:t>
      </w:r>
      <w:r>
        <w:rPr>
          <w:w w:val="105"/>
          <w:sz w:val="13"/>
        </w:rPr>
        <w:t>Thomas,</w:t>
      </w:r>
      <w:r>
        <w:rPr>
          <w:spacing w:val="8"/>
          <w:w w:val="105"/>
          <w:sz w:val="13"/>
        </w:rPr>
        <w:t xml:space="preserve"> </w:t>
      </w:r>
      <w:r>
        <w:rPr>
          <w:w w:val="105"/>
          <w:sz w:val="13"/>
        </w:rPr>
        <w:t>‘Avoiding</w:t>
      </w:r>
      <w:r>
        <w:rPr>
          <w:spacing w:val="8"/>
          <w:w w:val="105"/>
          <w:sz w:val="13"/>
        </w:rPr>
        <w:t xml:space="preserve"> </w:t>
      </w:r>
      <w:r>
        <w:rPr>
          <w:w w:val="105"/>
          <w:sz w:val="13"/>
        </w:rPr>
        <w:t>the</w:t>
      </w:r>
      <w:r>
        <w:rPr>
          <w:spacing w:val="8"/>
          <w:w w:val="105"/>
          <w:sz w:val="13"/>
        </w:rPr>
        <w:t xml:space="preserve"> </w:t>
      </w:r>
      <w:r>
        <w:rPr>
          <w:w w:val="105"/>
          <w:sz w:val="13"/>
        </w:rPr>
        <w:t>Perfect</w:t>
      </w:r>
      <w:r>
        <w:rPr>
          <w:spacing w:val="8"/>
          <w:w w:val="105"/>
          <w:sz w:val="13"/>
        </w:rPr>
        <w:t xml:space="preserve"> </w:t>
      </w:r>
      <w:r>
        <w:rPr>
          <w:w w:val="105"/>
          <w:sz w:val="13"/>
        </w:rPr>
        <w:t>Storm</w:t>
      </w:r>
      <w:r>
        <w:rPr>
          <w:spacing w:val="8"/>
          <w:w w:val="105"/>
          <w:sz w:val="13"/>
        </w:rPr>
        <w:t xml:space="preserve"> </w:t>
      </w:r>
      <w:r>
        <w:rPr>
          <w:w w:val="105"/>
          <w:sz w:val="13"/>
        </w:rPr>
        <w:t>of</w:t>
      </w:r>
      <w:r>
        <w:rPr>
          <w:spacing w:val="8"/>
          <w:w w:val="105"/>
          <w:sz w:val="13"/>
        </w:rPr>
        <w:t xml:space="preserve"> </w:t>
      </w:r>
      <w:r>
        <w:rPr>
          <w:w w:val="105"/>
          <w:sz w:val="13"/>
        </w:rPr>
        <w:t>Juror</w:t>
      </w:r>
      <w:r>
        <w:rPr>
          <w:spacing w:val="8"/>
          <w:w w:val="105"/>
          <w:sz w:val="13"/>
        </w:rPr>
        <w:t xml:space="preserve"> </w:t>
      </w:r>
      <w:r>
        <w:rPr>
          <w:w w:val="105"/>
          <w:sz w:val="13"/>
        </w:rPr>
        <w:t>Contempt’</w:t>
      </w:r>
      <w:r>
        <w:rPr>
          <w:spacing w:val="8"/>
          <w:w w:val="105"/>
          <w:sz w:val="13"/>
        </w:rPr>
        <w:t xml:space="preserve"> </w:t>
      </w:r>
      <w:r>
        <w:rPr>
          <w:w w:val="105"/>
          <w:sz w:val="13"/>
        </w:rPr>
        <w:t>(2013)</w:t>
      </w:r>
      <w:r>
        <w:rPr>
          <w:spacing w:val="8"/>
          <w:w w:val="105"/>
          <w:sz w:val="13"/>
        </w:rPr>
        <w:t xml:space="preserve"> </w:t>
      </w:r>
      <w:r>
        <w:rPr>
          <w:w w:val="105"/>
          <w:sz w:val="13"/>
        </w:rPr>
        <w:t>6</w:t>
      </w:r>
      <w:r>
        <w:rPr>
          <w:spacing w:val="8"/>
          <w:w w:val="105"/>
          <w:sz w:val="13"/>
        </w:rPr>
        <w:t xml:space="preserve"> </w:t>
      </w:r>
      <w:r>
        <w:rPr>
          <w:i/>
          <w:w w:val="105"/>
          <w:sz w:val="13"/>
        </w:rPr>
        <w:t>Criminal</w:t>
      </w:r>
      <w:r>
        <w:rPr>
          <w:i/>
          <w:spacing w:val="6"/>
          <w:w w:val="105"/>
          <w:sz w:val="13"/>
        </w:rPr>
        <w:t xml:space="preserve"> </w:t>
      </w:r>
      <w:r>
        <w:rPr>
          <w:i/>
          <w:w w:val="105"/>
          <w:sz w:val="13"/>
        </w:rPr>
        <w:t>Law</w:t>
      </w:r>
      <w:r>
        <w:rPr>
          <w:i/>
          <w:spacing w:val="6"/>
          <w:w w:val="105"/>
          <w:sz w:val="13"/>
        </w:rPr>
        <w:t xml:space="preserve"> </w:t>
      </w:r>
      <w:r>
        <w:rPr>
          <w:i/>
          <w:w w:val="105"/>
          <w:sz w:val="13"/>
        </w:rPr>
        <w:t>Review</w:t>
      </w:r>
      <w:r>
        <w:rPr>
          <w:i/>
          <w:spacing w:val="8"/>
          <w:w w:val="105"/>
          <w:sz w:val="13"/>
        </w:rPr>
        <w:t xml:space="preserve"> </w:t>
      </w:r>
      <w:r>
        <w:rPr>
          <w:w w:val="105"/>
          <w:sz w:val="13"/>
        </w:rPr>
        <w:t>483,</w:t>
      </w:r>
      <w:r>
        <w:rPr>
          <w:spacing w:val="8"/>
          <w:w w:val="105"/>
          <w:sz w:val="13"/>
        </w:rPr>
        <w:t xml:space="preserve"> </w:t>
      </w:r>
      <w:r>
        <w:rPr>
          <w:spacing w:val="1"/>
          <w:w w:val="105"/>
          <w:sz w:val="13"/>
        </w:rPr>
        <w:t>488.</w:t>
      </w:r>
    </w:p>
    <w:p w:rsidR="00D04CB6" w:rsidRDefault="00F732FE">
      <w:pPr>
        <w:pStyle w:val="ListParagraph"/>
        <w:numPr>
          <w:ilvl w:val="0"/>
          <w:numId w:val="96"/>
        </w:numPr>
        <w:tabs>
          <w:tab w:val="left" w:pos="920"/>
          <w:tab w:val="left" w:pos="922"/>
        </w:tabs>
        <w:jc w:val="left"/>
        <w:rPr>
          <w:sz w:val="13"/>
        </w:rPr>
      </w:pPr>
      <w:r>
        <w:rPr>
          <w:i/>
          <w:w w:val="105"/>
          <w:sz w:val="13"/>
        </w:rPr>
        <w:t>Benbrika</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(2010)</w:t>
      </w:r>
      <w:r>
        <w:rPr>
          <w:spacing w:val="5"/>
          <w:w w:val="105"/>
          <w:sz w:val="13"/>
        </w:rPr>
        <w:t xml:space="preserve"> </w:t>
      </w:r>
      <w:r>
        <w:rPr>
          <w:w w:val="105"/>
          <w:sz w:val="13"/>
        </w:rPr>
        <w:t>29</w:t>
      </w:r>
      <w:r>
        <w:rPr>
          <w:spacing w:val="5"/>
          <w:w w:val="105"/>
          <w:sz w:val="13"/>
        </w:rPr>
        <w:t xml:space="preserve"> </w:t>
      </w:r>
      <w:r>
        <w:rPr>
          <w:w w:val="105"/>
          <w:sz w:val="13"/>
        </w:rPr>
        <w:t>VR</w:t>
      </w:r>
      <w:r>
        <w:rPr>
          <w:spacing w:val="5"/>
          <w:w w:val="105"/>
          <w:sz w:val="13"/>
        </w:rPr>
        <w:t xml:space="preserve"> </w:t>
      </w:r>
      <w:r>
        <w:rPr>
          <w:w w:val="105"/>
          <w:sz w:val="13"/>
        </w:rPr>
        <w:t>593;</w:t>
      </w:r>
      <w:r>
        <w:rPr>
          <w:spacing w:val="5"/>
          <w:w w:val="105"/>
          <w:sz w:val="13"/>
        </w:rPr>
        <w:t xml:space="preserve"> </w:t>
      </w:r>
      <w:r>
        <w:rPr>
          <w:i/>
          <w:w w:val="105"/>
          <w:sz w:val="13"/>
        </w:rPr>
        <w:t>Martin</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(2010)</w:t>
      </w:r>
      <w:r>
        <w:rPr>
          <w:spacing w:val="5"/>
          <w:w w:val="105"/>
          <w:sz w:val="13"/>
        </w:rPr>
        <w:t xml:space="preserve"> </w:t>
      </w:r>
      <w:r>
        <w:rPr>
          <w:w w:val="105"/>
          <w:sz w:val="13"/>
        </w:rPr>
        <w:t>202</w:t>
      </w:r>
      <w:r>
        <w:rPr>
          <w:spacing w:val="5"/>
          <w:w w:val="105"/>
          <w:sz w:val="13"/>
        </w:rPr>
        <w:t xml:space="preserve"> </w:t>
      </w:r>
      <w:r>
        <w:rPr>
          <w:w w:val="105"/>
          <w:sz w:val="13"/>
        </w:rPr>
        <w:t>A</w:t>
      </w:r>
      <w:r>
        <w:rPr>
          <w:spacing w:val="5"/>
          <w:w w:val="105"/>
          <w:sz w:val="13"/>
        </w:rPr>
        <w:t xml:space="preserve"> </w:t>
      </w:r>
      <w:r>
        <w:rPr>
          <w:w w:val="105"/>
          <w:sz w:val="13"/>
        </w:rPr>
        <w:t>Crim</w:t>
      </w:r>
      <w:r>
        <w:rPr>
          <w:spacing w:val="5"/>
          <w:w w:val="105"/>
          <w:sz w:val="13"/>
        </w:rPr>
        <w:t xml:space="preserve"> </w:t>
      </w:r>
      <w:r>
        <w:rPr>
          <w:w w:val="105"/>
          <w:sz w:val="13"/>
        </w:rPr>
        <w:t>R</w:t>
      </w:r>
      <w:r>
        <w:rPr>
          <w:spacing w:val="5"/>
          <w:w w:val="105"/>
          <w:sz w:val="13"/>
        </w:rPr>
        <w:t xml:space="preserve"> </w:t>
      </w:r>
      <w:r>
        <w:rPr>
          <w:spacing w:val="-4"/>
          <w:w w:val="105"/>
          <w:sz w:val="13"/>
        </w:rPr>
        <w:t>97.</w:t>
      </w:r>
    </w:p>
    <w:p w:rsidR="00D04CB6" w:rsidRDefault="00F732FE">
      <w:pPr>
        <w:pStyle w:val="ListParagraph"/>
        <w:numPr>
          <w:ilvl w:val="0"/>
          <w:numId w:val="96"/>
        </w:numPr>
        <w:tabs>
          <w:tab w:val="left" w:pos="920"/>
          <w:tab w:val="left" w:pos="922"/>
        </w:tabs>
        <w:ind w:right="1973"/>
        <w:jc w:val="left"/>
        <w:rPr>
          <w:sz w:val="13"/>
        </w:rPr>
      </w:pPr>
      <w:r>
        <w:rPr>
          <w:w w:val="105"/>
          <w:sz w:val="13"/>
        </w:rPr>
        <w:t>Elizabeth Greene and Jodie O’Leary, ‘Ensuring a Fair Trial for an Accused in a Digital Era: Lessons for Australia’ in Keyzer, Johnson and Pearson</w:t>
      </w:r>
      <w:r>
        <w:rPr>
          <w:spacing w:val="5"/>
          <w:w w:val="105"/>
          <w:sz w:val="13"/>
        </w:rPr>
        <w:t xml:space="preserve"> </w:t>
      </w:r>
      <w:r>
        <w:rPr>
          <w:w w:val="105"/>
          <w:sz w:val="13"/>
        </w:rPr>
        <w:t>(eds),</w:t>
      </w:r>
      <w:r>
        <w:rPr>
          <w:spacing w:val="5"/>
          <w:w w:val="105"/>
          <w:sz w:val="13"/>
        </w:rPr>
        <w:t xml:space="preserve"> </w:t>
      </w:r>
      <w:r>
        <w:rPr>
          <w:i/>
          <w:w w:val="105"/>
          <w:sz w:val="13"/>
        </w:rPr>
        <w:t>The</w:t>
      </w:r>
      <w:r>
        <w:rPr>
          <w:i/>
          <w:spacing w:val="3"/>
          <w:w w:val="105"/>
          <w:sz w:val="13"/>
        </w:rPr>
        <w:t xml:space="preserve"> </w:t>
      </w:r>
      <w:r>
        <w:rPr>
          <w:i/>
          <w:w w:val="105"/>
          <w:sz w:val="13"/>
        </w:rPr>
        <w:t>Courts</w:t>
      </w:r>
      <w:r>
        <w:rPr>
          <w:i/>
          <w:spacing w:val="3"/>
          <w:w w:val="105"/>
          <w:sz w:val="13"/>
        </w:rPr>
        <w:t xml:space="preserve"> </w:t>
      </w:r>
      <w:r>
        <w:rPr>
          <w:i/>
          <w:w w:val="105"/>
          <w:sz w:val="13"/>
        </w:rPr>
        <w:t>and</w:t>
      </w:r>
      <w:r>
        <w:rPr>
          <w:i/>
          <w:spacing w:val="3"/>
          <w:w w:val="105"/>
          <w:sz w:val="13"/>
        </w:rPr>
        <w:t xml:space="preserve"> </w:t>
      </w:r>
      <w:r>
        <w:rPr>
          <w:i/>
          <w:w w:val="105"/>
          <w:sz w:val="13"/>
        </w:rPr>
        <w:t>the</w:t>
      </w:r>
      <w:r>
        <w:rPr>
          <w:i/>
          <w:spacing w:val="3"/>
          <w:w w:val="105"/>
          <w:sz w:val="13"/>
        </w:rPr>
        <w:t xml:space="preserve"> </w:t>
      </w:r>
      <w:r>
        <w:rPr>
          <w:i/>
          <w:w w:val="105"/>
          <w:sz w:val="13"/>
        </w:rPr>
        <w:t>Media:</w:t>
      </w:r>
      <w:r>
        <w:rPr>
          <w:i/>
          <w:spacing w:val="3"/>
          <w:w w:val="105"/>
          <w:sz w:val="13"/>
        </w:rPr>
        <w:t xml:space="preserve"> </w:t>
      </w:r>
      <w:r>
        <w:rPr>
          <w:i/>
          <w:w w:val="105"/>
          <w:sz w:val="13"/>
        </w:rPr>
        <w:t>Challenges</w:t>
      </w:r>
      <w:r>
        <w:rPr>
          <w:i/>
          <w:spacing w:val="3"/>
          <w:w w:val="105"/>
          <w:sz w:val="13"/>
        </w:rPr>
        <w:t xml:space="preserve"> </w:t>
      </w:r>
      <w:r>
        <w:rPr>
          <w:i/>
          <w:w w:val="105"/>
          <w:sz w:val="13"/>
        </w:rPr>
        <w:t>in</w:t>
      </w:r>
      <w:r>
        <w:rPr>
          <w:i/>
          <w:spacing w:val="3"/>
          <w:w w:val="105"/>
          <w:sz w:val="13"/>
        </w:rPr>
        <w:t xml:space="preserve"> </w:t>
      </w:r>
      <w:r>
        <w:rPr>
          <w:i/>
          <w:w w:val="105"/>
          <w:sz w:val="13"/>
        </w:rPr>
        <w:t>the</w:t>
      </w:r>
      <w:r>
        <w:rPr>
          <w:i/>
          <w:spacing w:val="3"/>
          <w:w w:val="105"/>
          <w:sz w:val="13"/>
        </w:rPr>
        <w:t xml:space="preserve"> </w:t>
      </w:r>
      <w:r>
        <w:rPr>
          <w:i/>
          <w:w w:val="105"/>
          <w:sz w:val="13"/>
        </w:rPr>
        <w:t>Era</w:t>
      </w:r>
      <w:r>
        <w:rPr>
          <w:i/>
          <w:spacing w:val="3"/>
          <w:w w:val="105"/>
          <w:sz w:val="13"/>
        </w:rPr>
        <w:t xml:space="preserve"> </w:t>
      </w:r>
      <w:r>
        <w:rPr>
          <w:i/>
          <w:w w:val="105"/>
          <w:sz w:val="13"/>
        </w:rPr>
        <w:t>of</w:t>
      </w:r>
      <w:r>
        <w:rPr>
          <w:i/>
          <w:spacing w:val="3"/>
          <w:w w:val="105"/>
          <w:sz w:val="13"/>
        </w:rPr>
        <w:t xml:space="preserve"> </w:t>
      </w:r>
      <w:r>
        <w:rPr>
          <w:i/>
          <w:w w:val="105"/>
          <w:sz w:val="13"/>
        </w:rPr>
        <w:t>Digital</w:t>
      </w:r>
      <w:r>
        <w:rPr>
          <w:i/>
          <w:spacing w:val="3"/>
          <w:w w:val="105"/>
          <w:sz w:val="13"/>
        </w:rPr>
        <w:t xml:space="preserve"> </w:t>
      </w:r>
      <w:r>
        <w:rPr>
          <w:i/>
          <w:w w:val="105"/>
          <w:sz w:val="13"/>
        </w:rPr>
        <w:t>and</w:t>
      </w:r>
      <w:r>
        <w:rPr>
          <w:i/>
          <w:spacing w:val="3"/>
          <w:w w:val="105"/>
          <w:sz w:val="13"/>
        </w:rPr>
        <w:t xml:space="preserve"> </w:t>
      </w:r>
      <w:r>
        <w:rPr>
          <w:i/>
          <w:w w:val="105"/>
          <w:sz w:val="13"/>
        </w:rPr>
        <w:t>Social</w:t>
      </w:r>
      <w:r>
        <w:rPr>
          <w:i/>
          <w:spacing w:val="3"/>
          <w:w w:val="105"/>
          <w:sz w:val="13"/>
        </w:rPr>
        <w:t xml:space="preserve"> </w:t>
      </w:r>
      <w:r>
        <w:rPr>
          <w:i/>
          <w:w w:val="105"/>
          <w:sz w:val="13"/>
        </w:rPr>
        <w:t>Media</w:t>
      </w:r>
      <w:r>
        <w:rPr>
          <w:i/>
          <w:spacing w:val="5"/>
          <w:w w:val="105"/>
          <w:sz w:val="13"/>
        </w:rPr>
        <w:t xml:space="preserve"> </w:t>
      </w:r>
      <w:r>
        <w:rPr>
          <w:w w:val="105"/>
          <w:sz w:val="13"/>
        </w:rPr>
        <w:t>(Halstead</w:t>
      </w:r>
      <w:r>
        <w:rPr>
          <w:spacing w:val="5"/>
          <w:w w:val="105"/>
          <w:sz w:val="13"/>
        </w:rPr>
        <w:t xml:space="preserve"> </w:t>
      </w:r>
      <w:r>
        <w:rPr>
          <w:w w:val="105"/>
          <w:sz w:val="13"/>
        </w:rPr>
        <w:t>Press,</w:t>
      </w:r>
      <w:r>
        <w:rPr>
          <w:spacing w:val="5"/>
          <w:w w:val="105"/>
          <w:sz w:val="13"/>
        </w:rPr>
        <w:t xml:space="preserve"> </w:t>
      </w:r>
      <w:r>
        <w:rPr>
          <w:w w:val="105"/>
          <w:sz w:val="13"/>
        </w:rPr>
        <w:t>2012),</w:t>
      </w:r>
      <w:r>
        <w:rPr>
          <w:spacing w:val="5"/>
          <w:w w:val="105"/>
          <w:sz w:val="13"/>
        </w:rPr>
        <w:t xml:space="preserve"> </w:t>
      </w:r>
      <w:r>
        <w:rPr>
          <w:spacing w:val="-4"/>
          <w:w w:val="105"/>
          <w:sz w:val="13"/>
        </w:rPr>
        <w:t>116.</w:t>
      </w:r>
    </w:p>
    <w:p w:rsidR="00D04CB6" w:rsidRDefault="00F732FE">
      <w:pPr>
        <w:pStyle w:val="ListParagraph"/>
        <w:numPr>
          <w:ilvl w:val="0"/>
          <w:numId w:val="96"/>
        </w:numPr>
        <w:tabs>
          <w:tab w:val="left" w:pos="920"/>
          <w:tab w:val="left" w:pos="922"/>
        </w:tabs>
        <w:ind w:right="1604"/>
        <w:jc w:val="left"/>
        <w:rPr>
          <w:sz w:val="13"/>
        </w:rPr>
      </w:pPr>
      <w:r>
        <w:rPr>
          <w:sz w:val="13"/>
        </w:rPr>
        <w:t xml:space="preserve">Ibid citing  V  Gordon  Rose  and  James  R  P  Ogloff,  ‘Challenge  for  Cause  in  Canadian  Criminal  Jury  Trials:  Legal  and  Psychological  Perspectives’ </w:t>
      </w:r>
      <w:r>
        <w:rPr>
          <w:spacing w:val="2"/>
          <w:sz w:val="13"/>
        </w:rPr>
        <w:t xml:space="preserve">(Pt  </w:t>
      </w:r>
      <w:r>
        <w:rPr>
          <w:sz w:val="13"/>
        </w:rPr>
        <w:t xml:space="preserve">Criminal  Law  Quarterly)  (2002)  46  </w:t>
      </w:r>
      <w:r>
        <w:rPr>
          <w:i/>
          <w:sz w:val="13"/>
        </w:rPr>
        <w:t xml:space="preserve">Criminal  Law  Journal  </w:t>
      </w:r>
      <w:r>
        <w:rPr>
          <w:spacing w:val="-3"/>
          <w:sz w:val="13"/>
        </w:rPr>
        <w:t>210,</w:t>
      </w:r>
      <w:r>
        <w:rPr>
          <w:spacing w:val="-4"/>
          <w:sz w:val="13"/>
        </w:rPr>
        <w:t xml:space="preserve"> </w:t>
      </w:r>
      <w:r>
        <w:rPr>
          <w:sz w:val="13"/>
        </w:rPr>
        <w:t>236.</w:t>
      </w:r>
    </w:p>
    <w:p w:rsidR="00D04CB6" w:rsidRDefault="00F732FE">
      <w:pPr>
        <w:pStyle w:val="ListParagraph"/>
        <w:numPr>
          <w:ilvl w:val="0"/>
          <w:numId w:val="96"/>
        </w:numPr>
        <w:tabs>
          <w:tab w:val="left" w:pos="920"/>
          <w:tab w:val="left" w:pos="922"/>
        </w:tabs>
        <w:jc w:val="left"/>
        <w:rPr>
          <w:sz w:val="13"/>
        </w:rPr>
      </w:pPr>
      <w:r>
        <w:rPr>
          <w:w w:val="105"/>
          <w:sz w:val="13"/>
        </w:rPr>
        <w:t>Law</w:t>
      </w:r>
      <w:r>
        <w:rPr>
          <w:spacing w:val="8"/>
          <w:w w:val="105"/>
          <w:sz w:val="13"/>
        </w:rPr>
        <w:t xml:space="preserve"> </w:t>
      </w:r>
      <w:r>
        <w:rPr>
          <w:w w:val="105"/>
          <w:sz w:val="13"/>
        </w:rPr>
        <w:t>Commissi</w:t>
      </w:r>
      <w:r>
        <w:rPr>
          <w:w w:val="105"/>
          <w:sz w:val="13"/>
        </w:rPr>
        <w:t>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(1):</w:t>
      </w:r>
      <w:r>
        <w:rPr>
          <w:i/>
          <w:spacing w:val="7"/>
          <w:w w:val="105"/>
          <w:sz w:val="13"/>
        </w:rPr>
        <w:t xml:space="preserve"> </w:t>
      </w:r>
      <w:r>
        <w:rPr>
          <w:i/>
          <w:w w:val="105"/>
          <w:sz w:val="13"/>
        </w:rPr>
        <w:t>Juror</w:t>
      </w:r>
      <w:r>
        <w:rPr>
          <w:i/>
          <w:spacing w:val="7"/>
          <w:w w:val="105"/>
          <w:sz w:val="13"/>
        </w:rPr>
        <w:t xml:space="preserve"> </w:t>
      </w:r>
      <w:r>
        <w:rPr>
          <w:i/>
          <w:w w:val="105"/>
          <w:sz w:val="13"/>
        </w:rPr>
        <w:t>Misconduct</w:t>
      </w:r>
      <w:r>
        <w:rPr>
          <w:i/>
          <w:spacing w:val="7"/>
          <w:w w:val="105"/>
          <w:sz w:val="13"/>
        </w:rPr>
        <w:t xml:space="preserve"> </w:t>
      </w:r>
      <w:r>
        <w:rPr>
          <w:i/>
          <w:w w:val="105"/>
          <w:sz w:val="13"/>
        </w:rPr>
        <w:t>and</w:t>
      </w:r>
      <w:r>
        <w:rPr>
          <w:i/>
          <w:spacing w:val="7"/>
          <w:w w:val="105"/>
          <w:sz w:val="13"/>
        </w:rPr>
        <w:t xml:space="preserve"> </w:t>
      </w:r>
      <w:r>
        <w:rPr>
          <w:i/>
          <w:w w:val="105"/>
          <w:sz w:val="13"/>
        </w:rPr>
        <w:t>Internet</w:t>
      </w:r>
      <w:r>
        <w:rPr>
          <w:i/>
          <w:spacing w:val="7"/>
          <w:w w:val="105"/>
          <w:sz w:val="13"/>
        </w:rPr>
        <w:t xml:space="preserve"> </w:t>
      </w:r>
      <w:r>
        <w:rPr>
          <w:i/>
          <w:w w:val="105"/>
          <w:sz w:val="13"/>
        </w:rPr>
        <w:t>Publications</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340,</w:t>
      </w:r>
      <w:r>
        <w:rPr>
          <w:spacing w:val="8"/>
          <w:w w:val="105"/>
          <w:sz w:val="13"/>
        </w:rPr>
        <w:t xml:space="preserve"> </w:t>
      </w:r>
      <w:r>
        <w:rPr>
          <w:w w:val="105"/>
          <w:sz w:val="13"/>
        </w:rPr>
        <w:t>2013)</w:t>
      </w:r>
      <w:r>
        <w:rPr>
          <w:spacing w:val="8"/>
          <w:w w:val="105"/>
          <w:sz w:val="13"/>
        </w:rPr>
        <w:t xml:space="preserve"> </w:t>
      </w:r>
      <w:r>
        <w:rPr>
          <w:spacing w:val="-7"/>
          <w:w w:val="105"/>
          <w:sz w:val="13"/>
        </w:rPr>
        <w:t>112–117.</w:t>
      </w:r>
    </w:p>
    <w:p w:rsidR="00D04CB6" w:rsidRDefault="00F732FE">
      <w:pPr>
        <w:pStyle w:val="ListParagraph"/>
        <w:numPr>
          <w:ilvl w:val="0"/>
          <w:numId w:val="96"/>
        </w:numPr>
        <w:tabs>
          <w:tab w:val="left" w:pos="920"/>
          <w:tab w:val="left" w:pos="922"/>
        </w:tabs>
        <w:jc w:val="left"/>
        <w:rPr>
          <w:sz w:val="13"/>
        </w:rPr>
      </w:pPr>
      <w:r>
        <w:pict>
          <v:shape id="_x0000_s1310" type="#_x0000_t202" style="position:absolute;left:0;text-align:left;margin-left:545.65pt;margin-top:3pt;width:19.85pt;height:14.25pt;z-index:6952;mso-position-horizontal-relative:page" filled="f" stroked="f">
            <v:textbox inset="0,0,0,0">
              <w:txbxContent>
                <w:p w:rsidR="00D04CB6" w:rsidRDefault="00F732FE">
                  <w:pPr>
                    <w:spacing w:line="284" w:lineRule="exact"/>
                    <w:rPr>
                      <w:b/>
                      <w:sz w:val="24"/>
                    </w:rPr>
                  </w:pPr>
                  <w:r>
                    <w:rPr>
                      <w:b/>
                      <w:color w:val="EA5B50"/>
                      <w:spacing w:val="-2"/>
                      <w:w w:val="110"/>
                      <w:sz w:val="24"/>
                    </w:rPr>
                    <w:t>109</w:t>
                  </w:r>
                </w:p>
              </w:txbxContent>
            </v:textbox>
            <w10:wrap anchorx="page"/>
          </v:shape>
        </w:pict>
      </w: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76</w:t>
      </w:r>
      <w:r>
        <w:rPr>
          <w:spacing w:val="8"/>
          <w:w w:val="105"/>
          <w:sz w:val="13"/>
        </w:rPr>
        <w:t xml:space="preserve"> </w:t>
      </w:r>
      <w:r>
        <w:rPr>
          <w:w w:val="105"/>
          <w:sz w:val="13"/>
        </w:rPr>
        <w:t>[4.32].</w:t>
      </w:r>
    </w:p>
    <w:p w:rsidR="00D04CB6" w:rsidRDefault="00F732FE">
      <w:pPr>
        <w:pStyle w:val="ListParagraph"/>
        <w:numPr>
          <w:ilvl w:val="0"/>
          <w:numId w:val="96"/>
        </w:numPr>
        <w:tabs>
          <w:tab w:val="left" w:pos="920"/>
          <w:tab w:val="left" w:pos="922"/>
        </w:tabs>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(1):</w:t>
      </w:r>
      <w:r>
        <w:rPr>
          <w:i/>
          <w:spacing w:val="6"/>
          <w:w w:val="105"/>
          <w:sz w:val="13"/>
        </w:rPr>
        <w:t xml:space="preserve"> </w:t>
      </w:r>
      <w:r>
        <w:rPr>
          <w:i/>
          <w:w w:val="105"/>
          <w:sz w:val="13"/>
        </w:rPr>
        <w:t>Juror</w:t>
      </w:r>
      <w:r>
        <w:rPr>
          <w:i/>
          <w:spacing w:val="6"/>
          <w:w w:val="105"/>
          <w:sz w:val="13"/>
        </w:rPr>
        <w:t xml:space="preserve"> </w:t>
      </w:r>
      <w:r>
        <w:rPr>
          <w:i/>
          <w:w w:val="105"/>
          <w:sz w:val="13"/>
        </w:rPr>
        <w:t>Misconduct</w:t>
      </w:r>
      <w:r>
        <w:rPr>
          <w:i/>
          <w:spacing w:val="6"/>
          <w:w w:val="105"/>
          <w:sz w:val="13"/>
        </w:rPr>
        <w:t xml:space="preserve"> </w:t>
      </w:r>
      <w:r>
        <w:rPr>
          <w:i/>
          <w:w w:val="105"/>
          <w:sz w:val="13"/>
        </w:rPr>
        <w:t>and</w:t>
      </w:r>
      <w:r>
        <w:rPr>
          <w:i/>
          <w:spacing w:val="6"/>
          <w:w w:val="105"/>
          <w:sz w:val="13"/>
        </w:rPr>
        <w:t xml:space="preserve"> </w:t>
      </w:r>
      <w:r>
        <w:rPr>
          <w:i/>
          <w:w w:val="105"/>
          <w:sz w:val="13"/>
        </w:rPr>
        <w:t>Internet</w:t>
      </w:r>
      <w:r>
        <w:rPr>
          <w:i/>
          <w:spacing w:val="6"/>
          <w:w w:val="105"/>
          <w:sz w:val="13"/>
        </w:rPr>
        <w:t xml:space="preserve"> </w:t>
      </w:r>
      <w:r>
        <w:rPr>
          <w:i/>
          <w:w w:val="105"/>
          <w:sz w:val="13"/>
        </w:rPr>
        <w:t>Publications</w:t>
      </w:r>
      <w:r>
        <w:rPr>
          <w:i/>
          <w:spacing w:val="6"/>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340,</w:t>
      </w:r>
      <w:r>
        <w:rPr>
          <w:spacing w:val="8"/>
          <w:w w:val="105"/>
          <w:sz w:val="13"/>
        </w:rPr>
        <w:t xml:space="preserve"> </w:t>
      </w:r>
      <w:r>
        <w:rPr>
          <w:w w:val="105"/>
          <w:sz w:val="13"/>
        </w:rPr>
        <w:t>2013)</w:t>
      </w:r>
      <w:r>
        <w:rPr>
          <w:spacing w:val="8"/>
          <w:w w:val="105"/>
          <w:sz w:val="13"/>
        </w:rPr>
        <w:t xml:space="preserve"> </w:t>
      </w:r>
      <w:r>
        <w:rPr>
          <w:spacing w:val="-6"/>
          <w:w w:val="105"/>
          <w:sz w:val="13"/>
        </w:rPr>
        <w:t>112–17.</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96"/>
        </w:numPr>
        <w:tabs>
          <w:tab w:val="left" w:pos="2281"/>
          <w:tab w:val="left" w:pos="2282"/>
        </w:tabs>
        <w:spacing w:before="92" w:line="242" w:lineRule="auto"/>
        <w:ind w:right="516" w:hanging="340"/>
        <w:rPr>
          <w:sz w:val="12"/>
        </w:rPr>
      </w:pPr>
      <w:bookmarkStart w:id="187" w:name="Legal_education_about_social_media_and_s"/>
      <w:bookmarkStart w:id="188" w:name="_bookmark73"/>
      <w:bookmarkEnd w:id="187"/>
      <w:bookmarkEnd w:id="188"/>
      <w:r>
        <w:rPr>
          <w:spacing w:val="-3"/>
          <w:w w:val="105"/>
          <w:sz w:val="21"/>
        </w:rPr>
        <w:t xml:space="preserve">requiring jurors to sign </w:t>
      </w:r>
      <w:r>
        <w:rPr>
          <w:w w:val="105"/>
          <w:sz w:val="21"/>
        </w:rPr>
        <w:t xml:space="preserve">a written </w:t>
      </w:r>
      <w:r>
        <w:rPr>
          <w:spacing w:val="-3"/>
          <w:w w:val="105"/>
          <w:sz w:val="21"/>
        </w:rPr>
        <w:t xml:space="preserve">declaration that </w:t>
      </w:r>
      <w:r>
        <w:rPr>
          <w:w w:val="105"/>
          <w:sz w:val="21"/>
        </w:rPr>
        <w:t xml:space="preserve">they </w:t>
      </w:r>
      <w:r>
        <w:rPr>
          <w:spacing w:val="-3"/>
          <w:w w:val="105"/>
          <w:sz w:val="21"/>
        </w:rPr>
        <w:t xml:space="preserve">have heard </w:t>
      </w:r>
      <w:r>
        <w:rPr>
          <w:w w:val="105"/>
          <w:sz w:val="21"/>
        </w:rPr>
        <w:t xml:space="preserve">and understood </w:t>
      </w:r>
      <w:r>
        <w:rPr>
          <w:spacing w:val="-3"/>
          <w:w w:val="105"/>
          <w:sz w:val="21"/>
        </w:rPr>
        <w:t xml:space="preserve">warnings </w:t>
      </w:r>
      <w:r>
        <w:rPr>
          <w:w w:val="105"/>
          <w:sz w:val="21"/>
        </w:rPr>
        <w:t xml:space="preserve">given by the judge about </w:t>
      </w:r>
      <w:r>
        <w:rPr>
          <w:spacing w:val="-3"/>
          <w:w w:val="105"/>
          <w:sz w:val="21"/>
        </w:rPr>
        <w:t xml:space="preserve">conducting </w:t>
      </w:r>
      <w:r>
        <w:rPr>
          <w:w w:val="105"/>
          <w:sz w:val="21"/>
        </w:rPr>
        <w:t>their own</w:t>
      </w:r>
      <w:r>
        <w:rPr>
          <w:spacing w:val="-19"/>
          <w:w w:val="105"/>
          <w:sz w:val="21"/>
        </w:rPr>
        <w:t xml:space="preserve"> </w:t>
      </w:r>
      <w:r>
        <w:rPr>
          <w:w w:val="105"/>
          <w:sz w:val="21"/>
        </w:rPr>
        <w:t>research</w:t>
      </w:r>
      <w:r>
        <w:rPr>
          <w:w w:val="105"/>
          <w:position w:val="7"/>
          <w:sz w:val="12"/>
        </w:rPr>
        <w:t>308</w:t>
      </w:r>
    </w:p>
    <w:p w:rsidR="00D04CB6" w:rsidRDefault="00F732FE">
      <w:pPr>
        <w:pStyle w:val="ListParagraph"/>
        <w:numPr>
          <w:ilvl w:val="1"/>
          <w:numId w:val="96"/>
        </w:numPr>
        <w:tabs>
          <w:tab w:val="left" w:pos="2281"/>
          <w:tab w:val="left" w:pos="2282"/>
        </w:tabs>
        <w:spacing w:before="86" w:line="242" w:lineRule="auto"/>
        <w:ind w:right="280" w:hanging="340"/>
        <w:rPr>
          <w:sz w:val="12"/>
        </w:rPr>
      </w:pPr>
      <w:r>
        <w:rPr>
          <w:w w:val="105"/>
          <w:sz w:val="21"/>
        </w:rPr>
        <w:t xml:space="preserve">giving </w:t>
      </w:r>
      <w:r>
        <w:rPr>
          <w:spacing w:val="-3"/>
          <w:w w:val="105"/>
          <w:sz w:val="21"/>
        </w:rPr>
        <w:t xml:space="preserve">jurors consistent </w:t>
      </w:r>
      <w:r>
        <w:rPr>
          <w:w w:val="105"/>
          <w:sz w:val="21"/>
        </w:rPr>
        <w:t xml:space="preserve">and </w:t>
      </w:r>
      <w:r>
        <w:rPr>
          <w:spacing w:val="-3"/>
          <w:w w:val="105"/>
          <w:sz w:val="21"/>
        </w:rPr>
        <w:t xml:space="preserve">frequent </w:t>
      </w:r>
      <w:r>
        <w:rPr>
          <w:w w:val="105"/>
          <w:sz w:val="21"/>
        </w:rPr>
        <w:t xml:space="preserve">directions </w:t>
      </w:r>
      <w:r>
        <w:rPr>
          <w:spacing w:val="-3"/>
          <w:w w:val="105"/>
          <w:sz w:val="21"/>
        </w:rPr>
        <w:t xml:space="preserve">explaining </w:t>
      </w:r>
      <w:r>
        <w:rPr>
          <w:w w:val="105"/>
          <w:sz w:val="21"/>
        </w:rPr>
        <w:t>why their decision should be</w:t>
      </w:r>
      <w:r>
        <w:rPr>
          <w:spacing w:val="-8"/>
          <w:w w:val="105"/>
          <w:sz w:val="21"/>
        </w:rPr>
        <w:t xml:space="preserve"> </w:t>
      </w:r>
      <w:r>
        <w:rPr>
          <w:w w:val="105"/>
          <w:sz w:val="21"/>
        </w:rPr>
        <w:t>made</w:t>
      </w:r>
      <w:r>
        <w:rPr>
          <w:spacing w:val="-8"/>
          <w:w w:val="105"/>
          <w:sz w:val="21"/>
        </w:rPr>
        <w:t xml:space="preserve"> </w:t>
      </w:r>
      <w:r>
        <w:rPr>
          <w:w w:val="105"/>
          <w:sz w:val="21"/>
        </w:rPr>
        <w:t>based</w:t>
      </w:r>
      <w:r>
        <w:rPr>
          <w:spacing w:val="-8"/>
          <w:w w:val="105"/>
          <w:sz w:val="21"/>
        </w:rPr>
        <w:t xml:space="preserve"> </w:t>
      </w:r>
      <w:r>
        <w:rPr>
          <w:w w:val="105"/>
          <w:sz w:val="21"/>
        </w:rPr>
        <w:t>only</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w w:val="105"/>
          <w:sz w:val="21"/>
        </w:rPr>
        <w:t>evidence</w:t>
      </w:r>
      <w:r>
        <w:rPr>
          <w:spacing w:val="-8"/>
          <w:w w:val="105"/>
          <w:sz w:val="21"/>
        </w:rPr>
        <w:t xml:space="preserve"> </w:t>
      </w:r>
      <w:r>
        <w:rPr>
          <w:spacing w:val="-3"/>
          <w:w w:val="105"/>
          <w:sz w:val="21"/>
        </w:rPr>
        <w:t>presented</w:t>
      </w:r>
      <w:r>
        <w:rPr>
          <w:spacing w:val="-8"/>
          <w:w w:val="105"/>
          <w:sz w:val="21"/>
        </w:rPr>
        <w:t xml:space="preserve"> </w:t>
      </w:r>
      <w:r>
        <w:rPr>
          <w:w w:val="105"/>
          <w:sz w:val="21"/>
        </w:rPr>
        <w:t>in</w:t>
      </w:r>
      <w:r>
        <w:rPr>
          <w:spacing w:val="-8"/>
          <w:w w:val="105"/>
          <w:sz w:val="21"/>
        </w:rPr>
        <w:t xml:space="preserve"> </w:t>
      </w:r>
      <w:r>
        <w:rPr>
          <w:w w:val="105"/>
          <w:sz w:val="21"/>
        </w:rPr>
        <w:t>court</w:t>
      </w:r>
      <w:r>
        <w:rPr>
          <w:spacing w:val="-8"/>
          <w:w w:val="105"/>
          <w:sz w:val="21"/>
        </w:rPr>
        <w:t xml:space="preserve"> </w:t>
      </w:r>
      <w:r>
        <w:rPr>
          <w:w w:val="105"/>
          <w:sz w:val="21"/>
        </w:rPr>
        <w:t>and</w:t>
      </w:r>
      <w:r>
        <w:rPr>
          <w:spacing w:val="-8"/>
          <w:w w:val="105"/>
          <w:sz w:val="21"/>
        </w:rPr>
        <w:t xml:space="preserve"> </w:t>
      </w:r>
      <w:r>
        <w:rPr>
          <w:w w:val="105"/>
          <w:sz w:val="21"/>
        </w:rPr>
        <w:t>the</w:t>
      </w:r>
      <w:r>
        <w:rPr>
          <w:spacing w:val="-8"/>
          <w:w w:val="105"/>
          <w:sz w:val="21"/>
        </w:rPr>
        <w:t xml:space="preserve"> </w:t>
      </w:r>
      <w:r>
        <w:rPr>
          <w:w w:val="105"/>
          <w:sz w:val="21"/>
        </w:rPr>
        <w:t>risks</w:t>
      </w:r>
      <w:r>
        <w:rPr>
          <w:spacing w:val="-8"/>
          <w:w w:val="105"/>
          <w:sz w:val="21"/>
        </w:rPr>
        <w:t xml:space="preserve"> </w:t>
      </w:r>
      <w:r>
        <w:rPr>
          <w:w w:val="105"/>
          <w:sz w:val="21"/>
        </w:rPr>
        <w:t>of</w:t>
      </w:r>
      <w:r>
        <w:rPr>
          <w:spacing w:val="-8"/>
          <w:w w:val="105"/>
          <w:sz w:val="21"/>
        </w:rPr>
        <w:t xml:space="preserve"> </w:t>
      </w:r>
      <w:r>
        <w:rPr>
          <w:w w:val="105"/>
          <w:sz w:val="21"/>
        </w:rPr>
        <w:t>undertaking their</w:t>
      </w:r>
      <w:r>
        <w:rPr>
          <w:spacing w:val="-24"/>
          <w:w w:val="105"/>
          <w:sz w:val="21"/>
        </w:rPr>
        <w:t xml:space="preserve"> </w:t>
      </w:r>
      <w:r>
        <w:rPr>
          <w:w w:val="105"/>
          <w:sz w:val="21"/>
        </w:rPr>
        <w:t>own</w:t>
      </w:r>
      <w:r>
        <w:rPr>
          <w:spacing w:val="-24"/>
          <w:w w:val="105"/>
          <w:sz w:val="21"/>
        </w:rPr>
        <w:t xml:space="preserve"> </w:t>
      </w:r>
      <w:r>
        <w:rPr>
          <w:w w:val="105"/>
          <w:sz w:val="21"/>
        </w:rPr>
        <w:t>research.</w:t>
      </w:r>
      <w:r>
        <w:rPr>
          <w:w w:val="105"/>
          <w:position w:val="7"/>
          <w:sz w:val="12"/>
        </w:rPr>
        <w:t>309</w:t>
      </w:r>
    </w:p>
    <w:p w:rsidR="00D04CB6" w:rsidRDefault="00F732FE">
      <w:pPr>
        <w:pStyle w:val="ListParagraph"/>
        <w:numPr>
          <w:ilvl w:val="1"/>
          <w:numId w:val="185"/>
        </w:numPr>
        <w:tabs>
          <w:tab w:val="left" w:pos="1940"/>
          <w:tab w:val="left" w:pos="1942"/>
        </w:tabs>
        <w:spacing w:before="86" w:line="242" w:lineRule="auto"/>
        <w:ind w:right="464"/>
        <w:jc w:val="left"/>
        <w:rPr>
          <w:sz w:val="12"/>
        </w:rPr>
      </w:pPr>
      <w:r>
        <w:rPr>
          <w:w w:val="105"/>
          <w:sz w:val="21"/>
        </w:rPr>
        <w:t xml:space="preserve">In a </w:t>
      </w:r>
      <w:r>
        <w:rPr>
          <w:spacing w:val="-4"/>
          <w:w w:val="105"/>
          <w:sz w:val="21"/>
        </w:rPr>
        <w:t xml:space="preserve">report </w:t>
      </w:r>
      <w:r>
        <w:rPr>
          <w:spacing w:val="-5"/>
          <w:w w:val="105"/>
          <w:sz w:val="21"/>
        </w:rPr>
        <w:t xml:space="preserve">prepared for </w:t>
      </w:r>
      <w:r>
        <w:rPr>
          <w:spacing w:val="-4"/>
          <w:w w:val="105"/>
          <w:sz w:val="21"/>
        </w:rPr>
        <w:t xml:space="preserve">the </w:t>
      </w:r>
      <w:r>
        <w:rPr>
          <w:spacing w:val="-5"/>
          <w:w w:val="105"/>
          <w:sz w:val="21"/>
        </w:rPr>
        <w:t xml:space="preserve">Victorian Department </w:t>
      </w:r>
      <w:r>
        <w:rPr>
          <w:spacing w:val="-4"/>
          <w:w w:val="105"/>
          <w:sz w:val="21"/>
        </w:rPr>
        <w:t xml:space="preserve">of </w:t>
      </w:r>
      <w:r>
        <w:rPr>
          <w:spacing w:val="-6"/>
          <w:w w:val="105"/>
          <w:sz w:val="21"/>
        </w:rPr>
        <w:t xml:space="preserve">Justice, </w:t>
      </w:r>
      <w:r>
        <w:rPr>
          <w:spacing w:val="-5"/>
          <w:w w:val="105"/>
          <w:sz w:val="21"/>
        </w:rPr>
        <w:t xml:space="preserve">Jane Johnston </w:t>
      </w:r>
      <w:r>
        <w:rPr>
          <w:spacing w:val="-4"/>
          <w:w w:val="105"/>
          <w:sz w:val="21"/>
        </w:rPr>
        <w:t>and others also</w:t>
      </w:r>
      <w:r>
        <w:rPr>
          <w:spacing w:val="-10"/>
          <w:w w:val="105"/>
          <w:sz w:val="21"/>
        </w:rPr>
        <w:t xml:space="preserve"> </w:t>
      </w:r>
      <w:r>
        <w:rPr>
          <w:spacing w:val="-4"/>
          <w:w w:val="105"/>
          <w:sz w:val="21"/>
        </w:rPr>
        <w:t>made</w:t>
      </w:r>
      <w:r>
        <w:rPr>
          <w:spacing w:val="-10"/>
          <w:w w:val="105"/>
          <w:sz w:val="21"/>
        </w:rPr>
        <w:t xml:space="preserve"> </w:t>
      </w:r>
      <w:r>
        <w:rPr>
          <w:spacing w:val="-6"/>
          <w:w w:val="105"/>
          <w:sz w:val="21"/>
        </w:rPr>
        <w:t>recommendations</w:t>
      </w:r>
      <w:r>
        <w:rPr>
          <w:spacing w:val="-10"/>
          <w:w w:val="105"/>
          <w:sz w:val="21"/>
        </w:rPr>
        <w:t xml:space="preserve"> </w:t>
      </w:r>
      <w:r>
        <w:rPr>
          <w:spacing w:val="-4"/>
          <w:w w:val="105"/>
          <w:sz w:val="21"/>
        </w:rPr>
        <w:t>about</w:t>
      </w:r>
      <w:r>
        <w:rPr>
          <w:spacing w:val="-10"/>
          <w:w w:val="105"/>
          <w:sz w:val="21"/>
        </w:rPr>
        <w:t xml:space="preserve"> </w:t>
      </w:r>
      <w:r>
        <w:rPr>
          <w:spacing w:val="-4"/>
          <w:w w:val="105"/>
          <w:sz w:val="21"/>
        </w:rPr>
        <w:t>the</w:t>
      </w:r>
      <w:r>
        <w:rPr>
          <w:spacing w:val="-10"/>
          <w:w w:val="105"/>
          <w:sz w:val="21"/>
        </w:rPr>
        <w:t xml:space="preserve"> </w:t>
      </w:r>
      <w:r>
        <w:rPr>
          <w:spacing w:val="-6"/>
          <w:w w:val="105"/>
          <w:sz w:val="21"/>
        </w:rPr>
        <w:t>content</w:t>
      </w:r>
      <w:r>
        <w:rPr>
          <w:spacing w:val="-10"/>
          <w:w w:val="105"/>
          <w:sz w:val="21"/>
        </w:rPr>
        <w:t xml:space="preserve"> </w:t>
      </w:r>
      <w:r>
        <w:rPr>
          <w:spacing w:val="-4"/>
          <w:w w:val="105"/>
          <w:sz w:val="21"/>
        </w:rPr>
        <w:t>and</w:t>
      </w:r>
      <w:r>
        <w:rPr>
          <w:spacing w:val="-10"/>
          <w:w w:val="105"/>
          <w:sz w:val="21"/>
        </w:rPr>
        <w:t xml:space="preserve"> </w:t>
      </w:r>
      <w:r>
        <w:rPr>
          <w:spacing w:val="-5"/>
          <w:w w:val="105"/>
          <w:sz w:val="21"/>
        </w:rPr>
        <w:t>dissemination</w:t>
      </w:r>
      <w:r>
        <w:rPr>
          <w:spacing w:val="-10"/>
          <w:w w:val="105"/>
          <w:sz w:val="21"/>
        </w:rPr>
        <w:t xml:space="preserve"> </w:t>
      </w:r>
      <w:r>
        <w:rPr>
          <w:spacing w:val="-4"/>
          <w:w w:val="105"/>
          <w:sz w:val="21"/>
        </w:rPr>
        <w:t>of</w:t>
      </w:r>
      <w:r>
        <w:rPr>
          <w:spacing w:val="-10"/>
          <w:w w:val="105"/>
          <w:sz w:val="21"/>
        </w:rPr>
        <w:t xml:space="preserve"> </w:t>
      </w:r>
      <w:r>
        <w:rPr>
          <w:spacing w:val="-7"/>
          <w:w w:val="105"/>
          <w:sz w:val="21"/>
        </w:rPr>
        <w:t>‘don’t</w:t>
      </w:r>
      <w:r>
        <w:rPr>
          <w:spacing w:val="-10"/>
          <w:w w:val="105"/>
          <w:sz w:val="21"/>
        </w:rPr>
        <w:t xml:space="preserve"> </w:t>
      </w:r>
      <w:r>
        <w:rPr>
          <w:spacing w:val="-6"/>
          <w:w w:val="105"/>
          <w:sz w:val="21"/>
        </w:rPr>
        <w:t>research’</w:t>
      </w:r>
      <w:r>
        <w:rPr>
          <w:spacing w:val="-10"/>
          <w:w w:val="105"/>
          <w:sz w:val="21"/>
        </w:rPr>
        <w:t xml:space="preserve"> </w:t>
      </w:r>
      <w:r>
        <w:rPr>
          <w:spacing w:val="-3"/>
          <w:w w:val="105"/>
          <w:sz w:val="21"/>
        </w:rPr>
        <w:t xml:space="preserve">jury </w:t>
      </w:r>
      <w:r>
        <w:rPr>
          <w:spacing w:val="-6"/>
          <w:w w:val="105"/>
          <w:sz w:val="21"/>
        </w:rPr>
        <w:t>directions.</w:t>
      </w:r>
      <w:r>
        <w:rPr>
          <w:spacing w:val="-6"/>
          <w:w w:val="105"/>
          <w:position w:val="7"/>
          <w:sz w:val="12"/>
        </w:rPr>
        <w:t>310</w:t>
      </w:r>
    </w:p>
    <w:p w:rsidR="00D04CB6" w:rsidRDefault="00F732FE">
      <w:pPr>
        <w:pStyle w:val="ListParagraph"/>
        <w:numPr>
          <w:ilvl w:val="1"/>
          <w:numId w:val="185"/>
        </w:numPr>
        <w:tabs>
          <w:tab w:val="left" w:pos="1941"/>
          <w:tab w:val="left" w:pos="1942"/>
        </w:tabs>
        <w:spacing w:before="121" w:line="242" w:lineRule="auto"/>
        <w:ind w:right="144"/>
        <w:jc w:val="left"/>
        <w:rPr>
          <w:sz w:val="12"/>
        </w:rPr>
      </w:pPr>
      <w:r>
        <w:rPr>
          <w:spacing w:val="-4"/>
          <w:w w:val="105"/>
          <w:sz w:val="21"/>
        </w:rPr>
        <w:t xml:space="preserve">These </w:t>
      </w:r>
      <w:r>
        <w:rPr>
          <w:spacing w:val="-5"/>
          <w:w w:val="105"/>
          <w:sz w:val="21"/>
        </w:rPr>
        <w:t xml:space="preserve">included </w:t>
      </w:r>
      <w:r>
        <w:rPr>
          <w:spacing w:val="-6"/>
          <w:w w:val="105"/>
          <w:sz w:val="21"/>
        </w:rPr>
        <w:t xml:space="preserve">references </w:t>
      </w:r>
      <w:r>
        <w:rPr>
          <w:spacing w:val="-4"/>
          <w:w w:val="105"/>
          <w:sz w:val="21"/>
        </w:rPr>
        <w:t xml:space="preserve">to </w:t>
      </w:r>
      <w:r>
        <w:rPr>
          <w:spacing w:val="-5"/>
          <w:w w:val="105"/>
          <w:sz w:val="21"/>
        </w:rPr>
        <w:t xml:space="preserve">social </w:t>
      </w:r>
      <w:r>
        <w:rPr>
          <w:spacing w:val="-4"/>
          <w:w w:val="105"/>
          <w:sz w:val="21"/>
        </w:rPr>
        <w:t xml:space="preserve">media; </w:t>
      </w:r>
      <w:r>
        <w:rPr>
          <w:spacing w:val="-5"/>
          <w:w w:val="105"/>
          <w:sz w:val="21"/>
        </w:rPr>
        <w:t xml:space="preserve">that directions should </w:t>
      </w:r>
      <w:r>
        <w:rPr>
          <w:w w:val="105"/>
          <w:sz w:val="21"/>
        </w:rPr>
        <w:t xml:space="preserve">be </w:t>
      </w:r>
      <w:r>
        <w:rPr>
          <w:spacing w:val="-4"/>
          <w:w w:val="105"/>
          <w:sz w:val="21"/>
        </w:rPr>
        <w:t xml:space="preserve">written in </w:t>
      </w:r>
      <w:r>
        <w:rPr>
          <w:spacing w:val="-5"/>
          <w:w w:val="105"/>
          <w:sz w:val="21"/>
        </w:rPr>
        <w:t xml:space="preserve">plain language; </w:t>
      </w:r>
      <w:r>
        <w:rPr>
          <w:spacing w:val="-4"/>
          <w:w w:val="105"/>
          <w:sz w:val="21"/>
        </w:rPr>
        <w:t xml:space="preserve">and </w:t>
      </w:r>
      <w:r>
        <w:rPr>
          <w:spacing w:val="-5"/>
          <w:w w:val="105"/>
          <w:sz w:val="21"/>
        </w:rPr>
        <w:t xml:space="preserve">that </w:t>
      </w:r>
      <w:r>
        <w:rPr>
          <w:spacing w:val="-4"/>
          <w:w w:val="105"/>
          <w:sz w:val="21"/>
        </w:rPr>
        <w:t xml:space="preserve">they </w:t>
      </w:r>
      <w:r>
        <w:rPr>
          <w:spacing w:val="-5"/>
          <w:w w:val="105"/>
          <w:sz w:val="21"/>
        </w:rPr>
        <w:t xml:space="preserve">should clearly explain </w:t>
      </w:r>
      <w:r>
        <w:rPr>
          <w:spacing w:val="-4"/>
          <w:w w:val="105"/>
          <w:sz w:val="21"/>
        </w:rPr>
        <w:t xml:space="preserve">the </w:t>
      </w:r>
      <w:r>
        <w:rPr>
          <w:spacing w:val="-6"/>
          <w:w w:val="105"/>
          <w:sz w:val="21"/>
        </w:rPr>
        <w:t xml:space="preserve">consequences </w:t>
      </w:r>
      <w:r>
        <w:rPr>
          <w:spacing w:val="-4"/>
          <w:w w:val="105"/>
          <w:sz w:val="21"/>
        </w:rPr>
        <w:t xml:space="preserve">of </w:t>
      </w:r>
      <w:r>
        <w:rPr>
          <w:spacing w:val="-6"/>
          <w:w w:val="105"/>
          <w:sz w:val="21"/>
        </w:rPr>
        <w:t xml:space="preserve">failing </w:t>
      </w:r>
      <w:r>
        <w:rPr>
          <w:spacing w:val="-4"/>
          <w:w w:val="105"/>
          <w:sz w:val="21"/>
        </w:rPr>
        <w:t xml:space="preserve">to </w:t>
      </w:r>
      <w:r>
        <w:rPr>
          <w:spacing w:val="-5"/>
          <w:w w:val="105"/>
          <w:sz w:val="21"/>
        </w:rPr>
        <w:t xml:space="preserve">comply </w:t>
      </w:r>
      <w:r>
        <w:rPr>
          <w:spacing w:val="-4"/>
          <w:w w:val="105"/>
          <w:sz w:val="21"/>
        </w:rPr>
        <w:t xml:space="preserve">with the </w:t>
      </w:r>
      <w:r>
        <w:rPr>
          <w:spacing w:val="-7"/>
          <w:w w:val="105"/>
          <w:sz w:val="21"/>
        </w:rPr>
        <w:t>directions.</w:t>
      </w:r>
      <w:r>
        <w:rPr>
          <w:spacing w:val="-7"/>
          <w:w w:val="105"/>
          <w:position w:val="7"/>
          <w:sz w:val="12"/>
        </w:rPr>
        <w:t>311</w:t>
      </w:r>
    </w:p>
    <w:p w:rsidR="00D04CB6" w:rsidRDefault="00F732FE">
      <w:pPr>
        <w:pStyle w:val="ListParagraph"/>
        <w:numPr>
          <w:ilvl w:val="1"/>
          <w:numId w:val="185"/>
        </w:numPr>
        <w:tabs>
          <w:tab w:val="left" w:pos="1941"/>
          <w:tab w:val="left" w:pos="1942"/>
        </w:tabs>
        <w:spacing w:before="120" w:line="242" w:lineRule="auto"/>
        <w:ind w:right="194"/>
        <w:jc w:val="left"/>
        <w:rPr>
          <w:sz w:val="21"/>
        </w:rPr>
      </w:pPr>
      <w:r>
        <w:rPr>
          <w:spacing w:val="-7"/>
          <w:w w:val="105"/>
          <w:sz w:val="21"/>
        </w:rPr>
        <w:t xml:space="preserve">However, </w:t>
      </w:r>
      <w:r>
        <w:rPr>
          <w:spacing w:val="-6"/>
          <w:w w:val="105"/>
          <w:sz w:val="21"/>
        </w:rPr>
        <w:t xml:space="preserve">according </w:t>
      </w:r>
      <w:r>
        <w:rPr>
          <w:spacing w:val="-4"/>
          <w:w w:val="105"/>
          <w:sz w:val="21"/>
        </w:rPr>
        <w:t xml:space="preserve">to </w:t>
      </w:r>
      <w:r>
        <w:rPr>
          <w:spacing w:val="-6"/>
          <w:w w:val="105"/>
          <w:sz w:val="21"/>
        </w:rPr>
        <w:t xml:space="preserve">research comparing </w:t>
      </w:r>
      <w:r>
        <w:rPr>
          <w:spacing w:val="-4"/>
          <w:w w:val="105"/>
          <w:sz w:val="21"/>
        </w:rPr>
        <w:t xml:space="preserve">the </w:t>
      </w:r>
      <w:r>
        <w:rPr>
          <w:spacing w:val="-5"/>
          <w:w w:val="105"/>
          <w:sz w:val="21"/>
        </w:rPr>
        <w:t xml:space="preserve">approach </w:t>
      </w:r>
      <w:r>
        <w:rPr>
          <w:spacing w:val="-4"/>
          <w:w w:val="105"/>
          <w:sz w:val="21"/>
        </w:rPr>
        <w:t xml:space="preserve">of </w:t>
      </w:r>
      <w:r>
        <w:rPr>
          <w:spacing w:val="-6"/>
          <w:w w:val="105"/>
          <w:sz w:val="21"/>
        </w:rPr>
        <w:t xml:space="preserve">different </w:t>
      </w:r>
      <w:r>
        <w:rPr>
          <w:spacing w:val="-5"/>
          <w:w w:val="105"/>
          <w:sz w:val="21"/>
        </w:rPr>
        <w:t xml:space="preserve">jurisdictions </w:t>
      </w:r>
      <w:r>
        <w:rPr>
          <w:spacing w:val="-4"/>
          <w:w w:val="105"/>
          <w:sz w:val="21"/>
        </w:rPr>
        <w:t xml:space="preserve">in </w:t>
      </w:r>
      <w:r>
        <w:rPr>
          <w:spacing w:val="-6"/>
          <w:w w:val="105"/>
          <w:sz w:val="21"/>
        </w:rPr>
        <w:t xml:space="preserve">Australia </w:t>
      </w:r>
      <w:r>
        <w:rPr>
          <w:spacing w:val="-4"/>
          <w:w w:val="105"/>
          <w:sz w:val="21"/>
        </w:rPr>
        <w:t xml:space="preserve">and </w:t>
      </w:r>
      <w:r>
        <w:rPr>
          <w:spacing w:val="-5"/>
          <w:w w:val="105"/>
          <w:sz w:val="21"/>
        </w:rPr>
        <w:t xml:space="preserve">overseas, authors </w:t>
      </w:r>
      <w:r>
        <w:rPr>
          <w:spacing w:val="-6"/>
          <w:w w:val="105"/>
          <w:sz w:val="21"/>
        </w:rPr>
        <w:t xml:space="preserve">Elizabeth </w:t>
      </w:r>
      <w:r>
        <w:rPr>
          <w:spacing w:val="-5"/>
          <w:w w:val="105"/>
          <w:sz w:val="21"/>
        </w:rPr>
        <w:t xml:space="preserve">Greene </w:t>
      </w:r>
      <w:r>
        <w:rPr>
          <w:spacing w:val="-4"/>
          <w:w w:val="105"/>
          <w:sz w:val="21"/>
        </w:rPr>
        <w:t xml:space="preserve">and Jodie O’Leary stated </w:t>
      </w:r>
      <w:r>
        <w:rPr>
          <w:spacing w:val="-5"/>
          <w:w w:val="105"/>
          <w:sz w:val="21"/>
        </w:rPr>
        <w:t xml:space="preserve">that directions alone were </w:t>
      </w:r>
      <w:r>
        <w:rPr>
          <w:spacing w:val="-6"/>
          <w:w w:val="105"/>
          <w:sz w:val="21"/>
        </w:rPr>
        <w:t>inadequate</w:t>
      </w:r>
      <w:r>
        <w:rPr>
          <w:spacing w:val="-9"/>
          <w:w w:val="105"/>
          <w:sz w:val="21"/>
        </w:rPr>
        <w:t xml:space="preserve"> </w:t>
      </w:r>
      <w:r>
        <w:rPr>
          <w:spacing w:val="-4"/>
          <w:w w:val="105"/>
          <w:sz w:val="21"/>
        </w:rPr>
        <w:t>to</w:t>
      </w:r>
      <w:r>
        <w:rPr>
          <w:spacing w:val="-9"/>
          <w:w w:val="105"/>
          <w:sz w:val="21"/>
        </w:rPr>
        <w:t xml:space="preserve"> </w:t>
      </w:r>
      <w:r>
        <w:rPr>
          <w:spacing w:val="-4"/>
          <w:w w:val="105"/>
          <w:sz w:val="21"/>
        </w:rPr>
        <w:t>deal</w:t>
      </w:r>
      <w:r>
        <w:rPr>
          <w:spacing w:val="-9"/>
          <w:w w:val="105"/>
          <w:sz w:val="21"/>
        </w:rPr>
        <w:t xml:space="preserve"> </w:t>
      </w:r>
      <w:r>
        <w:rPr>
          <w:spacing w:val="-4"/>
          <w:w w:val="105"/>
          <w:sz w:val="21"/>
        </w:rPr>
        <w:t>with</w:t>
      </w:r>
      <w:r>
        <w:rPr>
          <w:spacing w:val="-9"/>
          <w:w w:val="105"/>
          <w:sz w:val="21"/>
        </w:rPr>
        <w:t xml:space="preserve"> </w:t>
      </w:r>
      <w:r>
        <w:rPr>
          <w:spacing w:val="-4"/>
          <w:w w:val="105"/>
          <w:sz w:val="21"/>
        </w:rPr>
        <w:t>the</w:t>
      </w:r>
      <w:r>
        <w:rPr>
          <w:spacing w:val="-9"/>
          <w:w w:val="105"/>
          <w:sz w:val="21"/>
        </w:rPr>
        <w:t xml:space="preserve"> </w:t>
      </w:r>
      <w:r>
        <w:rPr>
          <w:spacing w:val="-4"/>
          <w:w w:val="105"/>
          <w:sz w:val="21"/>
        </w:rPr>
        <w:t>impact</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6"/>
          <w:w w:val="105"/>
          <w:sz w:val="21"/>
        </w:rPr>
        <w:t>internet.</w:t>
      </w:r>
      <w:r>
        <w:rPr>
          <w:spacing w:val="-9"/>
          <w:w w:val="105"/>
          <w:sz w:val="21"/>
        </w:rPr>
        <w:t xml:space="preserve"> </w:t>
      </w:r>
      <w:r>
        <w:rPr>
          <w:spacing w:val="-4"/>
          <w:w w:val="105"/>
          <w:sz w:val="21"/>
        </w:rPr>
        <w:t>They</w:t>
      </w:r>
      <w:r>
        <w:rPr>
          <w:spacing w:val="-9"/>
          <w:w w:val="105"/>
          <w:sz w:val="21"/>
        </w:rPr>
        <w:t xml:space="preserve"> </w:t>
      </w:r>
      <w:r>
        <w:rPr>
          <w:spacing w:val="-4"/>
          <w:w w:val="105"/>
          <w:sz w:val="21"/>
        </w:rPr>
        <w:t>observed</w:t>
      </w:r>
      <w:r>
        <w:rPr>
          <w:spacing w:val="-9"/>
          <w:w w:val="105"/>
          <w:sz w:val="21"/>
        </w:rPr>
        <w:t xml:space="preserve"> </w:t>
      </w:r>
      <w:r>
        <w:rPr>
          <w:spacing w:val="-5"/>
          <w:w w:val="105"/>
          <w:sz w:val="21"/>
        </w:rPr>
        <w:t>that</w:t>
      </w:r>
      <w:r>
        <w:rPr>
          <w:spacing w:val="-9"/>
          <w:w w:val="105"/>
          <w:sz w:val="21"/>
        </w:rPr>
        <w:t xml:space="preserve"> </w:t>
      </w:r>
      <w:r>
        <w:rPr>
          <w:spacing w:val="-5"/>
          <w:w w:val="105"/>
          <w:sz w:val="21"/>
        </w:rPr>
        <w:t>judge-alone</w:t>
      </w:r>
      <w:r>
        <w:rPr>
          <w:spacing w:val="-9"/>
          <w:w w:val="105"/>
          <w:sz w:val="21"/>
        </w:rPr>
        <w:t xml:space="preserve"> </w:t>
      </w:r>
      <w:r>
        <w:rPr>
          <w:spacing w:val="-5"/>
          <w:w w:val="105"/>
          <w:sz w:val="21"/>
        </w:rPr>
        <w:t>trials</w:t>
      </w:r>
    </w:p>
    <w:p w:rsidR="00D04CB6" w:rsidRDefault="00F732FE">
      <w:pPr>
        <w:pStyle w:val="BodyText"/>
        <w:spacing w:line="242" w:lineRule="auto"/>
        <w:ind w:left="1941" w:right="288"/>
        <w:rPr>
          <w:sz w:val="12"/>
        </w:rPr>
      </w:pPr>
      <w:r>
        <w:rPr>
          <w:spacing w:val="-5"/>
          <w:w w:val="105"/>
        </w:rPr>
        <w:t xml:space="preserve">are </w:t>
      </w:r>
      <w:r>
        <w:rPr>
          <w:spacing w:val="-4"/>
          <w:w w:val="105"/>
        </w:rPr>
        <w:t xml:space="preserve">the </w:t>
      </w:r>
      <w:r>
        <w:rPr>
          <w:spacing w:val="-3"/>
          <w:w w:val="105"/>
        </w:rPr>
        <w:t xml:space="preserve">most </w:t>
      </w:r>
      <w:r>
        <w:rPr>
          <w:spacing w:val="-5"/>
          <w:w w:val="105"/>
        </w:rPr>
        <w:t xml:space="preserve">desirable option for </w:t>
      </w:r>
      <w:r>
        <w:rPr>
          <w:spacing w:val="-6"/>
          <w:w w:val="105"/>
        </w:rPr>
        <w:t xml:space="preserve">ensuring </w:t>
      </w:r>
      <w:r>
        <w:rPr>
          <w:w w:val="105"/>
        </w:rPr>
        <w:t xml:space="preserve">a </w:t>
      </w:r>
      <w:r>
        <w:rPr>
          <w:spacing w:val="-6"/>
          <w:w w:val="105"/>
        </w:rPr>
        <w:t xml:space="preserve">fair </w:t>
      </w:r>
      <w:r>
        <w:rPr>
          <w:spacing w:val="-5"/>
          <w:w w:val="105"/>
        </w:rPr>
        <w:t xml:space="preserve">trial </w:t>
      </w:r>
      <w:r>
        <w:rPr>
          <w:spacing w:val="-4"/>
          <w:w w:val="105"/>
        </w:rPr>
        <w:t xml:space="preserve">in the era of </w:t>
      </w:r>
      <w:r>
        <w:rPr>
          <w:spacing w:val="-5"/>
          <w:w w:val="105"/>
        </w:rPr>
        <w:t xml:space="preserve">digital </w:t>
      </w:r>
      <w:r>
        <w:rPr>
          <w:spacing w:val="-4"/>
          <w:w w:val="105"/>
        </w:rPr>
        <w:t xml:space="preserve">and </w:t>
      </w:r>
      <w:r>
        <w:rPr>
          <w:spacing w:val="-5"/>
          <w:w w:val="105"/>
        </w:rPr>
        <w:t xml:space="preserve">social </w:t>
      </w:r>
      <w:r>
        <w:rPr>
          <w:spacing w:val="-7"/>
          <w:w w:val="105"/>
        </w:rPr>
        <w:t>media.</w:t>
      </w:r>
      <w:r>
        <w:rPr>
          <w:spacing w:val="-7"/>
          <w:w w:val="105"/>
          <w:position w:val="7"/>
          <w:sz w:val="12"/>
        </w:rPr>
        <w:t xml:space="preserve">312 </w:t>
      </w:r>
      <w:r>
        <w:rPr>
          <w:spacing w:val="-5"/>
          <w:w w:val="105"/>
        </w:rPr>
        <w:t>Judge-al</w:t>
      </w:r>
      <w:r>
        <w:rPr>
          <w:spacing w:val="-5"/>
          <w:w w:val="105"/>
        </w:rPr>
        <w:t xml:space="preserve">one trials are </w:t>
      </w:r>
      <w:r>
        <w:rPr>
          <w:spacing w:val="-6"/>
          <w:w w:val="105"/>
        </w:rPr>
        <w:t xml:space="preserve">currently </w:t>
      </w:r>
      <w:r>
        <w:rPr>
          <w:spacing w:val="-5"/>
          <w:w w:val="105"/>
        </w:rPr>
        <w:t xml:space="preserve">under review </w:t>
      </w:r>
      <w:r>
        <w:rPr>
          <w:spacing w:val="-4"/>
          <w:w w:val="105"/>
        </w:rPr>
        <w:t xml:space="preserve">by the </w:t>
      </w:r>
      <w:r>
        <w:rPr>
          <w:spacing w:val="-5"/>
          <w:w w:val="105"/>
        </w:rPr>
        <w:t xml:space="preserve">Victorian </w:t>
      </w:r>
      <w:r>
        <w:rPr>
          <w:spacing w:val="-6"/>
          <w:w w:val="105"/>
        </w:rPr>
        <w:t xml:space="preserve">Government </w:t>
      </w:r>
      <w:r>
        <w:rPr>
          <w:spacing w:val="-5"/>
          <w:w w:val="105"/>
        </w:rPr>
        <w:t xml:space="preserve">Department </w:t>
      </w:r>
      <w:r>
        <w:rPr>
          <w:spacing w:val="-4"/>
          <w:w w:val="105"/>
        </w:rPr>
        <w:t xml:space="preserve">of </w:t>
      </w:r>
      <w:r>
        <w:rPr>
          <w:spacing w:val="-5"/>
          <w:w w:val="105"/>
        </w:rPr>
        <w:t xml:space="preserve">Justice  </w:t>
      </w:r>
      <w:r>
        <w:rPr>
          <w:spacing w:val="-4"/>
          <w:w w:val="105"/>
        </w:rPr>
        <w:t xml:space="preserve">and </w:t>
      </w:r>
      <w:r>
        <w:rPr>
          <w:spacing w:val="-8"/>
          <w:w w:val="105"/>
        </w:rPr>
        <w:t>Community.</w:t>
      </w:r>
      <w:r>
        <w:rPr>
          <w:spacing w:val="-8"/>
          <w:w w:val="105"/>
          <w:position w:val="7"/>
          <w:sz w:val="12"/>
        </w:rPr>
        <w:t>313</w:t>
      </w:r>
    </w:p>
    <w:p w:rsidR="00D04CB6" w:rsidRDefault="00F732FE">
      <w:pPr>
        <w:pStyle w:val="Heading5"/>
        <w:spacing w:before="132"/>
        <w:ind w:left="1147"/>
      </w:pPr>
      <w:r>
        <w:rPr>
          <w:w w:val="115"/>
        </w:rPr>
        <w:t>Legal education about social media and sub judice contempt</w:t>
      </w:r>
    </w:p>
    <w:p w:rsidR="00D04CB6" w:rsidRDefault="00F732FE">
      <w:pPr>
        <w:pStyle w:val="ListParagraph"/>
        <w:numPr>
          <w:ilvl w:val="1"/>
          <w:numId w:val="185"/>
        </w:numPr>
        <w:tabs>
          <w:tab w:val="left" w:pos="1940"/>
          <w:tab w:val="left" w:pos="1941"/>
        </w:tabs>
        <w:spacing w:before="137" w:line="242" w:lineRule="auto"/>
        <w:ind w:left="1940" w:right="293" w:hanging="793"/>
        <w:jc w:val="left"/>
        <w:rPr>
          <w:sz w:val="12"/>
        </w:rPr>
      </w:pPr>
      <w:r>
        <w:rPr>
          <w:spacing w:val="-5"/>
          <w:w w:val="105"/>
          <w:sz w:val="21"/>
        </w:rPr>
        <w:t xml:space="preserve">Many </w:t>
      </w:r>
      <w:r>
        <w:rPr>
          <w:spacing w:val="-6"/>
          <w:w w:val="105"/>
          <w:sz w:val="21"/>
        </w:rPr>
        <w:t xml:space="preserve">individuals publishing </w:t>
      </w:r>
      <w:r>
        <w:rPr>
          <w:spacing w:val="-3"/>
          <w:w w:val="105"/>
          <w:sz w:val="21"/>
        </w:rPr>
        <w:t xml:space="preserve">on </w:t>
      </w:r>
      <w:r>
        <w:rPr>
          <w:spacing w:val="-4"/>
          <w:w w:val="105"/>
          <w:sz w:val="21"/>
        </w:rPr>
        <w:t xml:space="preserve">the </w:t>
      </w:r>
      <w:r>
        <w:rPr>
          <w:spacing w:val="-6"/>
          <w:w w:val="105"/>
          <w:sz w:val="21"/>
        </w:rPr>
        <w:t xml:space="preserve">internet, </w:t>
      </w:r>
      <w:r>
        <w:rPr>
          <w:spacing w:val="-5"/>
          <w:w w:val="105"/>
          <w:sz w:val="21"/>
        </w:rPr>
        <w:t xml:space="preserve">particularly </w:t>
      </w:r>
      <w:r>
        <w:rPr>
          <w:spacing w:val="-3"/>
          <w:w w:val="105"/>
          <w:sz w:val="21"/>
        </w:rPr>
        <w:t xml:space="preserve">on </w:t>
      </w:r>
      <w:r>
        <w:rPr>
          <w:spacing w:val="-5"/>
          <w:w w:val="105"/>
          <w:sz w:val="21"/>
        </w:rPr>
        <w:t xml:space="preserve">social media, </w:t>
      </w:r>
      <w:r>
        <w:rPr>
          <w:w w:val="105"/>
          <w:sz w:val="21"/>
        </w:rPr>
        <w:t xml:space="preserve">do </w:t>
      </w:r>
      <w:r>
        <w:rPr>
          <w:spacing w:val="-4"/>
          <w:w w:val="105"/>
          <w:sz w:val="21"/>
        </w:rPr>
        <w:t xml:space="preserve">not </w:t>
      </w:r>
      <w:r>
        <w:rPr>
          <w:spacing w:val="-6"/>
          <w:w w:val="105"/>
          <w:sz w:val="21"/>
        </w:rPr>
        <w:t xml:space="preserve">have </w:t>
      </w:r>
      <w:r>
        <w:rPr>
          <w:spacing w:val="-4"/>
          <w:w w:val="105"/>
          <w:sz w:val="21"/>
        </w:rPr>
        <w:t>the same</w:t>
      </w:r>
      <w:r>
        <w:rPr>
          <w:spacing w:val="-8"/>
          <w:w w:val="105"/>
          <w:sz w:val="21"/>
        </w:rPr>
        <w:t xml:space="preserve"> </w:t>
      </w:r>
      <w:r>
        <w:rPr>
          <w:spacing w:val="-5"/>
          <w:w w:val="105"/>
          <w:sz w:val="21"/>
        </w:rPr>
        <w:t>level</w:t>
      </w:r>
      <w:r>
        <w:rPr>
          <w:spacing w:val="-8"/>
          <w:w w:val="105"/>
          <w:sz w:val="21"/>
        </w:rPr>
        <w:t xml:space="preserve"> </w:t>
      </w:r>
      <w:r>
        <w:rPr>
          <w:spacing w:val="-4"/>
          <w:w w:val="105"/>
          <w:sz w:val="21"/>
        </w:rPr>
        <w:t>of</w:t>
      </w:r>
      <w:r>
        <w:rPr>
          <w:spacing w:val="-8"/>
          <w:w w:val="105"/>
          <w:sz w:val="21"/>
        </w:rPr>
        <w:t xml:space="preserve"> </w:t>
      </w:r>
      <w:r>
        <w:rPr>
          <w:spacing w:val="-6"/>
          <w:w w:val="105"/>
          <w:sz w:val="21"/>
        </w:rPr>
        <w:t>training,</w:t>
      </w:r>
      <w:r>
        <w:rPr>
          <w:spacing w:val="-8"/>
          <w:w w:val="105"/>
          <w:sz w:val="21"/>
        </w:rPr>
        <w:t xml:space="preserve"> </w:t>
      </w:r>
      <w:r>
        <w:rPr>
          <w:spacing w:val="-4"/>
          <w:w w:val="105"/>
          <w:sz w:val="21"/>
        </w:rPr>
        <w:t>expertise</w:t>
      </w:r>
      <w:r>
        <w:rPr>
          <w:spacing w:val="-8"/>
          <w:w w:val="105"/>
          <w:sz w:val="21"/>
        </w:rPr>
        <w:t xml:space="preserve"> </w:t>
      </w:r>
      <w:r>
        <w:rPr>
          <w:spacing w:val="-4"/>
          <w:w w:val="105"/>
          <w:sz w:val="21"/>
        </w:rPr>
        <w:t>and</w:t>
      </w:r>
      <w:r>
        <w:rPr>
          <w:spacing w:val="-8"/>
          <w:w w:val="105"/>
          <w:sz w:val="21"/>
        </w:rPr>
        <w:t xml:space="preserve"> </w:t>
      </w:r>
      <w:r>
        <w:rPr>
          <w:spacing w:val="-5"/>
          <w:w w:val="105"/>
          <w:sz w:val="21"/>
        </w:rPr>
        <w:t>knowledge</w:t>
      </w:r>
      <w:r>
        <w:rPr>
          <w:spacing w:val="-8"/>
          <w:w w:val="105"/>
          <w:sz w:val="21"/>
        </w:rPr>
        <w:t xml:space="preserve"> </w:t>
      </w:r>
      <w:r>
        <w:rPr>
          <w:spacing w:val="-4"/>
          <w:w w:val="105"/>
          <w:sz w:val="21"/>
        </w:rPr>
        <w:t>about</w:t>
      </w:r>
      <w:r>
        <w:rPr>
          <w:spacing w:val="-8"/>
          <w:w w:val="105"/>
          <w:sz w:val="21"/>
        </w:rPr>
        <w:t xml:space="preserve"> </w:t>
      </w:r>
      <w:r>
        <w:rPr>
          <w:spacing w:val="-5"/>
          <w:w w:val="105"/>
          <w:sz w:val="21"/>
        </w:rPr>
        <w:t>legal</w:t>
      </w:r>
      <w:r>
        <w:rPr>
          <w:spacing w:val="-8"/>
          <w:w w:val="105"/>
          <w:sz w:val="21"/>
        </w:rPr>
        <w:t xml:space="preserve"> </w:t>
      </w:r>
      <w:r>
        <w:rPr>
          <w:spacing w:val="-5"/>
          <w:w w:val="105"/>
          <w:sz w:val="21"/>
        </w:rPr>
        <w:t>restrictions</w:t>
      </w:r>
      <w:r>
        <w:rPr>
          <w:spacing w:val="-8"/>
          <w:w w:val="105"/>
          <w:sz w:val="21"/>
        </w:rPr>
        <w:t xml:space="preserve"> </w:t>
      </w:r>
      <w:r>
        <w:rPr>
          <w:spacing w:val="-4"/>
          <w:w w:val="105"/>
          <w:sz w:val="21"/>
        </w:rPr>
        <w:t>and</w:t>
      </w:r>
      <w:r>
        <w:rPr>
          <w:spacing w:val="-8"/>
          <w:w w:val="105"/>
          <w:sz w:val="21"/>
        </w:rPr>
        <w:t xml:space="preserve"> </w:t>
      </w:r>
      <w:r>
        <w:rPr>
          <w:spacing w:val="-6"/>
          <w:w w:val="105"/>
          <w:sz w:val="21"/>
        </w:rPr>
        <w:t xml:space="preserve">professionalism </w:t>
      </w:r>
      <w:r>
        <w:rPr>
          <w:spacing w:val="-5"/>
          <w:w w:val="105"/>
          <w:sz w:val="21"/>
        </w:rPr>
        <w:t xml:space="preserve">that </w:t>
      </w:r>
      <w:r>
        <w:rPr>
          <w:spacing w:val="-4"/>
          <w:w w:val="105"/>
          <w:sz w:val="21"/>
        </w:rPr>
        <w:t xml:space="preserve">court reporters </w:t>
      </w:r>
      <w:r>
        <w:rPr>
          <w:spacing w:val="-6"/>
          <w:w w:val="105"/>
          <w:sz w:val="21"/>
        </w:rPr>
        <w:t xml:space="preserve">have </w:t>
      </w:r>
      <w:r>
        <w:rPr>
          <w:spacing w:val="-5"/>
          <w:w w:val="105"/>
          <w:sz w:val="21"/>
        </w:rPr>
        <w:t xml:space="preserve">attained. </w:t>
      </w:r>
      <w:r>
        <w:rPr>
          <w:spacing w:val="-3"/>
          <w:w w:val="105"/>
          <w:sz w:val="21"/>
        </w:rPr>
        <w:t xml:space="preserve">The </w:t>
      </w:r>
      <w:r>
        <w:rPr>
          <w:spacing w:val="-5"/>
          <w:w w:val="105"/>
          <w:sz w:val="21"/>
        </w:rPr>
        <w:t xml:space="preserve">general public </w:t>
      </w:r>
      <w:r>
        <w:rPr>
          <w:spacing w:val="-3"/>
          <w:w w:val="105"/>
          <w:sz w:val="21"/>
        </w:rPr>
        <w:t xml:space="preserve">or </w:t>
      </w:r>
      <w:r>
        <w:rPr>
          <w:spacing w:val="-6"/>
          <w:w w:val="105"/>
          <w:sz w:val="21"/>
        </w:rPr>
        <w:t xml:space="preserve">freelance </w:t>
      </w:r>
      <w:r>
        <w:rPr>
          <w:spacing w:val="-5"/>
          <w:w w:val="105"/>
          <w:sz w:val="21"/>
        </w:rPr>
        <w:t xml:space="preserve">journalists </w:t>
      </w:r>
      <w:r>
        <w:rPr>
          <w:spacing w:val="-4"/>
          <w:w w:val="105"/>
          <w:sz w:val="21"/>
        </w:rPr>
        <w:t xml:space="preserve">also </w:t>
      </w:r>
      <w:r>
        <w:rPr>
          <w:w w:val="105"/>
          <w:sz w:val="21"/>
        </w:rPr>
        <w:t xml:space="preserve">do </w:t>
      </w:r>
      <w:r>
        <w:rPr>
          <w:spacing w:val="-4"/>
          <w:w w:val="105"/>
          <w:sz w:val="21"/>
        </w:rPr>
        <w:t xml:space="preserve">not </w:t>
      </w:r>
      <w:r>
        <w:rPr>
          <w:spacing w:val="-6"/>
          <w:w w:val="105"/>
          <w:sz w:val="21"/>
        </w:rPr>
        <w:t xml:space="preserve">have </w:t>
      </w:r>
      <w:r>
        <w:rPr>
          <w:spacing w:val="-4"/>
          <w:w w:val="105"/>
          <w:sz w:val="21"/>
        </w:rPr>
        <w:t xml:space="preserve">the benefit of </w:t>
      </w:r>
      <w:r>
        <w:rPr>
          <w:spacing w:val="-6"/>
          <w:w w:val="105"/>
          <w:sz w:val="21"/>
        </w:rPr>
        <w:t xml:space="preserve">editorial </w:t>
      </w:r>
      <w:r>
        <w:rPr>
          <w:spacing w:val="-5"/>
          <w:w w:val="105"/>
          <w:sz w:val="21"/>
        </w:rPr>
        <w:t xml:space="preserve">input, </w:t>
      </w:r>
      <w:r>
        <w:rPr>
          <w:spacing w:val="-4"/>
          <w:w w:val="105"/>
          <w:sz w:val="21"/>
        </w:rPr>
        <w:t xml:space="preserve">fact </w:t>
      </w:r>
      <w:r>
        <w:rPr>
          <w:spacing w:val="-5"/>
          <w:w w:val="105"/>
          <w:sz w:val="21"/>
        </w:rPr>
        <w:t xml:space="preserve">checking </w:t>
      </w:r>
      <w:r>
        <w:rPr>
          <w:spacing w:val="-4"/>
          <w:w w:val="105"/>
          <w:sz w:val="21"/>
        </w:rPr>
        <w:t xml:space="preserve">and </w:t>
      </w:r>
      <w:r>
        <w:rPr>
          <w:spacing w:val="-5"/>
          <w:w w:val="105"/>
          <w:sz w:val="21"/>
        </w:rPr>
        <w:t>legal</w:t>
      </w:r>
      <w:r>
        <w:rPr>
          <w:spacing w:val="3"/>
          <w:w w:val="105"/>
          <w:sz w:val="21"/>
        </w:rPr>
        <w:t xml:space="preserve"> </w:t>
      </w:r>
      <w:r>
        <w:rPr>
          <w:spacing w:val="-6"/>
          <w:w w:val="105"/>
          <w:sz w:val="21"/>
        </w:rPr>
        <w:t>resour</w:t>
      </w:r>
      <w:r>
        <w:rPr>
          <w:spacing w:val="-6"/>
          <w:w w:val="105"/>
          <w:sz w:val="21"/>
        </w:rPr>
        <w:t>ces.</w:t>
      </w:r>
      <w:r>
        <w:rPr>
          <w:spacing w:val="-6"/>
          <w:w w:val="105"/>
          <w:position w:val="7"/>
          <w:sz w:val="12"/>
        </w:rPr>
        <w:t>314</w:t>
      </w:r>
    </w:p>
    <w:p w:rsidR="00D04CB6" w:rsidRDefault="00F732FE">
      <w:pPr>
        <w:pStyle w:val="ListParagraph"/>
        <w:numPr>
          <w:ilvl w:val="1"/>
          <w:numId w:val="185"/>
        </w:numPr>
        <w:tabs>
          <w:tab w:val="left" w:pos="1941"/>
          <w:tab w:val="left" w:pos="1942"/>
        </w:tabs>
        <w:spacing w:before="121" w:line="242" w:lineRule="auto"/>
        <w:ind w:right="501"/>
        <w:jc w:val="left"/>
        <w:rPr>
          <w:sz w:val="21"/>
        </w:rPr>
      </w:pPr>
      <w:r>
        <w:rPr>
          <w:w w:val="105"/>
          <w:sz w:val="21"/>
        </w:rPr>
        <w:t xml:space="preserve">In </w:t>
      </w:r>
      <w:r>
        <w:rPr>
          <w:spacing w:val="-4"/>
          <w:w w:val="105"/>
          <w:sz w:val="21"/>
        </w:rPr>
        <w:t xml:space="preserve">the </w:t>
      </w:r>
      <w:r>
        <w:rPr>
          <w:spacing w:val="-5"/>
          <w:w w:val="105"/>
          <w:sz w:val="21"/>
        </w:rPr>
        <w:t xml:space="preserve">context </w:t>
      </w:r>
      <w:r>
        <w:rPr>
          <w:spacing w:val="-4"/>
          <w:w w:val="105"/>
          <w:sz w:val="21"/>
        </w:rPr>
        <w:t xml:space="preserve">of </w:t>
      </w:r>
      <w:r>
        <w:rPr>
          <w:w w:val="105"/>
          <w:sz w:val="21"/>
        </w:rPr>
        <w:t xml:space="preserve">a </w:t>
      </w:r>
      <w:r>
        <w:rPr>
          <w:spacing w:val="-5"/>
          <w:w w:val="105"/>
          <w:sz w:val="21"/>
        </w:rPr>
        <w:t xml:space="preserve">decline </w:t>
      </w:r>
      <w:r>
        <w:rPr>
          <w:spacing w:val="-4"/>
          <w:w w:val="105"/>
          <w:sz w:val="21"/>
        </w:rPr>
        <w:t xml:space="preserve">in </w:t>
      </w:r>
      <w:r>
        <w:rPr>
          <w:spacing w:val="-6"/>
          <w:w w:val="105"/>
          <w:sz w:val="21"/>
        </w:rPr>
        <w:t xml:space="preserve">traditional </w:t>
      </w:r>
      <w:r>
        <w:rPr>
          <w:spacing w:val="-5"/>
          <w:w w:val="105"/>
          <w:sz w:val="21"/>
        </w:rPr>
        <w:t xml:space="preserve">media </w:t>
      </w:r>
      <w:r>
        <w:rPr>
          <w:spacing w:val="-4"/>
          <w:w w:val="105"/>
          <w:sz w:val="21"/>
        </w:rPr>
        <w:t xml:space="preserve">and </w:t>
      </w:r>
      <w:r>
        <w:rPr>
          <w:w w:val="105"/>
          <w:sz w:val="21"/>
        </w:rPr>
        <w:t xml:space="preserve">a </w:t>
      </w:r>
      <w:r>
        <w:rPr>
          <w:spacing w:val="-4"/>
          <w:w w:val="105"/>
          <w:sz w:val="21"/>
        </w:rPr>
        <w:t xml:space="preserve">rise in </w:t>
      </w:r>
      <w:r>
        <w:rPr>
          <w:spacing w:val="-6"/>
          <w:w w:val="105"/>
          <w:sz w:val="21"/>
        </w:rPr>
        <w:t xml:space="preserve">citizen journalism </w:t>
      </w:r>
      <w:r>
        <w:rPr>
          <w:spacing w:val="-4"/>
          <w:w w:val="105"/>
          <w:sz w:val="21"/>
        </w:rPr>
        <w:t xml:space="preserve">and </w:t>
      </w:r>
      <w:r>
        <w:rPr>
          <w:spacing w:val="-5"/>
          <w:w w:val="105"/>
          <w:sz w:val="21"/>
        </w:rPr>
        <w:t xml:space="preserve">social media </w:t>
      </w:r>
      <w:r>
        <w:rPr>
          <w:spacing w:val="-6"/>
          <w:w w:val="105"/>
          <w:sz w:val="21"/>
        </w:rPr>
        <w:t xml:space="preserve">commentary, </w:t>
      </w:r>
      <w:r>
        <w:rPr>
          <w:spacing w:val="-5"/>
          <w:w w:val="105"/>
          <w:sz w:val="21"/>
        </w:rPr>
        <w:t xml:space="preserve">there may </w:t>
      </w:r>
      <w:r>
        <w:rPr>
          <w:w w:val="105"/>
          <w:sz w:val="21"/>
        </w:rPr>
        <w:t xml:space="preserve">be a </w:t>
      </w:r>
      <w:r>
        <w:rPr>
          <w:spacing w:val="-4"/>
          <w:w w:val="105"/>
          <w:sz w:val="21"/>
        </w:rPr>
        <w:t xml:space="preserve">need </w:t>
      </w:r>
      <w:r>
        <w:rPr>
          <w:spacing w:val="-5"/>
          <w:w w:val="105"/>
          <w:sz w:val="21"/>
        </w:rPr>
        <w:t xml:space="preserve">for expanding legal education </w:t>
      </w:r>
      <w:r>
        <w:rPr>
          <w:spacing w:val="-4"/>
          <w:w w:val="105"/>
          <w:sz w:val="21"/>
        </w:rPr>
        <w:t xml:space="preserve">about </w:t>
      </w:r>
      <w:r>
        <w:rPr>
          <w:spacing w:val="-5"/>
          <w:w w:val="105"/>
          <w:sz w:val="21"/>
        </w:rPr>
        <w:t xml:space="preserve">sub </w:t>
      </w:r>
      <w:r>
        <w:rPr>
          <w:spacing w:val="-6"/>
          <w:w w:val="105"/>
          <w:sz w:val="21"/>
        </w:rPr>
        <w:t xml:space="preserve">judice contempt </w:t>
      </w:r>
      <w:r>
        <w:rPr>
          <w:spacing w:val="-4"/>
          <w:w w:val="105"/>
          <w:sz w:val="21"/>
        </w:rPr>
        <w:t xml:space="preserve">to the </w:t>
      </w:r>
      <w:r>
        <w:rPr>
          <w:spacing w:val="-5"/>
          <w:w w:val="105"/>
          <w:sz w:val="21"/>
        </w:rPr>
        <w:t>broader</w:t>
      </w:r>
      <w:r>
        <w:rPr>
          <w:spacing w:val="-33"/>
          <w:w w:val="105"/>
          <w:sz w:val="21"/>
        </w:rPr>
        <w:t xml:space="preserve"> </w:t>
      </w:r>
      <w:r>
        <w:rPr>
          <w:spacing w:val="-6"/>
          <w:w w:val="105"/>
          <w:sz w:val="21"/>
        </w:rPr>
        <w:t>community.</w:t>
      </w:r>
    </w:p>
    <w:p w:rsidR="00D04CB6" w:rsidRDefault="00F732FE">
      <w:pPr>
        <w:pStyle w:val="ListParagraph"/>
        <w:numPr>
          <w:ilvl w:val="1"/>
          <w:numId w:val="185"/>
        </w:numPr>
        <w:tabs>
          <w:tab w:val="left" w:pos="1941"/>
          <w:tab w:val="left" w:pos="1942"/>
        </w:tabs>
        <w:spacing w:before="121" w:line="242" w:lineRule="auto"/>
        <w:ind w:right="369"/>
        <w:jc w:val="left"/>
        <w:rPr>
          <w:sz w:val="12"/>
        </w:rPr>
      </w:pPr>
      <w:r>
        <w:rPr>
          <w:spacing w:val="-4"/>
          <w:w w:val="105"/>
          <w:sz w:val="21"/>
        </w:rPr>
        <w:t xml:space="preserve">This was one of the </w:t>
      </w:r>
      <w:r>
        <w:rPr>
          <w:spacing w:val="-5"/>
          <w:w w:val="105"/>
          <w:sz w:val="21"/>
        </w:rPr>
        <w:t xml:space="preserve">approaches implemented </w:t>
      </w:r>
      <w:r>
        <w:rPr>
          <w:spacing w:val="-4"/>
          <w:w w:val="105"/>
          <w:sz w:val="21"/>
        </w:rPr>
        <w:t xml:space="preserve">by the </w:t>
      </w:r>
      <w:r>
        <w:rPr>
          <w:spacing w:val="-5"/>
          <w:w w:val="105"/>
          <w:sz w:val="21"/>
        </w:rPr>
        <w:t xml:space="preserve">United Kingdom </w:t>
      </w:r>
      <w:r>
        <w:rPr>
          <w:spacing w:val="-6"/>
          <w:w w:val="105"/>
          <w:sz w:val="21"/>
        </w:rPr>
        <w:t xml:space="preserve">government </w:t>
      </w:r>
      <w:r>
        <w:rPr>
          <w:spacing w:val="-4"/>
          <w:w w:val="105"/>
          <w:sz w:val="21"/>
        </w:rPr>
        <w:t xml:space="preserve">in   </w:t>
      </w:r>
      <w:r>
        <w:rPr>
          <w:spacing w:val="-10"/>
          <w:w w:val="105"/>
          <w:sz w:val="21"/>
        </w:rPr>
        <w:t xml:space="preserve">2019 </w:t>
      </w:r>
      <w:r>
        <w:rPr>
          <w:spacing w:val="-6"/>
          <w:w w:val="105"/>
          <w:sz w:val="21"/>
        </w:rPr>
        <w:t xml:space="preserve">following </w:t>
      </w:r>
      <w:r>
        <w:rPr>
          <w:w w:val="105"/>
          <w:sz w:val="21"/>
        </w:rPr>
        <w:t xml:space="preserve">a </w:t>
      </w:r>
      <w:r>
        <w:rPr>
          <w:spacing w:val="-7"/>
          <w:w w:val="105"/>
          <w:sz w:val="21"/>
        </w:rPr>
        <w:t xml:space="preserve">‘Call </w:t>
      </w:r>
      <w:r>
        <w:rPr>
          <w:spacing w:val="-5"/>
          <w:w w:val="105"/>
          <w:sz w:val="21"/>
        </w:rPr>
        <w:t xml:space="preserve">for Evidence </w:t>
      </w:r>
      <w:r>
        <w:rPr>
          <w:spacing w:val="-3"/>
          <w:w w:val="105"/>
          <w:sz w:val="21"/>
        </w:rPr>
        <w:t xml:space="preserve">on </w:t>
      </w:r>
      <w:r>
        <w:rPr>
          <w:spacing w:val="-4"/>
          <w:w w:val="105"/>
          <w:sz w:val="21"/>
        </w:rPr>
        <w:t xml:space="preserve">the Impact of </w:t>
      </w:r>
      <w:r>
        <w:rPr>
          <w:spacing w:val="-5"/>
          <w:w w:val="105"/>
          <w:sz w:val="21"/>
        </w:rPr>
        <w:t xml:space="preserve">Social </w:t>
      </w:r>
      <w:r>
        <w:rPr>
          <w:spacing w:val="-4"/>
          <w:w w:val="105"/>
          <w:sz w:val="21"/>
        </w:rPr>
        <w:t xml:space="preserve">Media </w:t>
      </w:r>
      <w:r>
        <w:rPr>
          <w:spacing w:val="-3"/>
          <w:w w:val="105"/>
          <w:sz w:val="21"/>
        </w:rPr>
        <w:t xml:space="preserve">on </w:t>
      </w:r>
      <w:r>
        <w:rPr>
          <w:spacing w:val="-4"/>
          <w:w w:val="105"/>
          <w:sz w:val="21"/>
        </w:rPr>
        <w:t xml:space="preserve">the </w:t>
      </w:r>
      <w:r>
        <w:rPr>
          <w:spacing w:val="-6"/>
          <w:w w:val="105"/>
          <w:sz w:val="21"/>
        </w:rPr>
        <w:t xml:space="preserve">Administration </w:t>
      </w:r>
      <w:r>
        <w:rPr>
          <w:spacing w:val="-4"/>
          <w:w w:val="105"/>
          <w:sz w:val="21"/>
        </w:rPr>
        <w:t xml:space="preserve">of </w:t>
      </w:r>
      <w:r>
        <w:rPr>
          <w:spacing w:val="-8"/>
          <w:w w:val="105"/>
          <w:sz w:val="21"/>
        </w:rPr>
        <w:t>Justice’.</w:t>
      </w:r>
      <w:r>
        <w:rPr>
          <w:spacing w:val="-8"/>
          <w:w w:val="105"/>
          <w:position w:val="7"/>
          <w:sz w:val="12"/>
        </w:rPr>
        <w:t>315</w:t>
      </w:r>
    </w:p>
    <w:p w:rsidR="00D04CB6" w:rsidRDefault="00F732FE">
      <w:pPr>
        <w:pStyle w:val="ListParagraph"/>
        <w:numPr>
          <w:ilvl w:val="1"/>
          <w:numId w:val="185"/>
        </w:numPr>
        <w:tabs>
          <w:tab w:val="left" w:pos="1940"/>
          <w:tab w:val="left" w:pos="1942"/>
        </w:tabs>
        <w:spacing w:before="121" w:line="242" w:lineRule="auto"/>
        <w:ind w:right="149"/>
        <w:jc w:val="left"/>
        <w:rPr>
          <w:sz w:val="12"/>
        </w:rPr>
      </w:pPr>
      <w:r>
        <w:rPr>
          <w:spacing w:val="-3"/>
          <w:w w:val="105"/>
          <w:sz w:val="21"/>
        </w:rPr>
        <w:t xml:space="preserve">The </w:t>
      </w:r>
      <w:r>
        <w:rPr>
          <w:spacing w:val="-4"/>
          <w:w w:val="105"/>
          <w:sz w:val="21"/>
        </w:rPr>
        <w:t xml:space="preserve">report </w:t>
      </w:r>
      <w:r>
        <w:rPr>
          <w:spacing w:val="-5"/>
          <w:w w:val="105"/>
          <w:sz w:val="21"/>
        </w:rPr>
        <w:t xml:space="preserve">relied </w:t>
      </w:r>
      <w:r>
        <w:rPr>
          <w:spacing w:val="-3"/>
          <w:w w:val="105"/>
          <w:sz w:val="21"/>
        </w:rPr>
        <w:t xml:space="preserve">on </w:t>
      </w:r>
      <w:r>
        <w:rPr>
          <w:spacing w:val="-5"/>
          <w:w w:val="105"/>
          <w:sz w:val="21"/>
        </w:rPr>
        <w:t xml:space="preserve">evidence that showed </w:t>
      </w:r>
      <w:r>
        <w:rPr>
          <w:spacing w:val="-4"/>
          <w:w w:val="105"/>
          <w:sz w:val="21"/>
        </w:rPr>
        <w:t xml:space="preserve">the </w:t>
      </w:r>
      <w:r>
        <w:rPr>
          <w:spacing w:val="-5"/>
          <w:w w:val="105"/>
          <w:sz w:val="21"/>
        </w:rPr>
        <w:t xml:space="preserve">positive </w:t>
      </w:r>
      <w:r>
        <w:rPr>
          <w:spacing w:val="-4"/>
          <w:w w:val="105"/>
          <w:sz w:val="21"/>
        </w:rPr>
        <w:t xml:space="preserve">impact </w:t>
      </w:r>
      <w:r>
        <w:rPr>
          <w:spacing w:val="-5"/>
          <w:w w:val="105"/>
          <w:sz w:val="21"/>
        </w:rPr>
        <w:t xml:space="preserve">which timely </w:t>
      </w:r>
      <w:r>
        <w:rPr>
          <w:spacing w:val="-4"/>
          <w:w w:val="105"/>
          <w:sz w:val="21"/>
        </w:rPr>
        <w:t xml:space="preserve">and </w:t>
      </w:r>
      <w:r>
        <w:rPr>
          <w:spacing w:val="-6"/>
          <w:w w:val="105"/>
          <w:sz w:val="21"/>
        </w:rPr>
        <w:t>comprehensib</w:t>
      </w:r>
      <w:r>
        <w:rPr>
          <w:spacing w:val="-6"/>
          <w:w w:val="105"/>
          <w:sz w:val="21"/>
        </w:rPr>
        <w:t xml:space="preserve">le </w:t>
      </w:r>
      <w:r>
        <w:rPr>
          <w:spacing w:val="-5"/>
          <w:w w:val="105"/>
          <w:sz w:val="21"/>
        </w:rPr>
        <w:t xml:space="preserve">legal education for jurors could </w:t>
      </w:r>
      <w:r>
        <w:rPr>
          <w:spacing w:val="-6"/>
          <w:w w:val="105"/>
          <w:sz w:val="21"/>
        </w:rPr>
        <w:t xml:space="preserve">have </w:t>
      </w:r>
      <w:r>
        <w:rPr>
          <w:spacing w:val="-3"/>
          <w:w w:val="105"/>
          <w:sz w:val="21"/>
        </w:rPr>
        <w:t xml:space="preserve">on </w:t>
      </w:r>
      <w:r>
        <w:rPr>
          <w:spacing w:val="-6"/>
          <w:w w:val="105"/>
          <w:sz w:val="21"/>
        </w:rPr>
        <w:t xml:space="preserve">reducing </w:t>
      </w:r>
      <w:r>
        <w:rPr>
          <w:spacing w:val="-4"/>
          <w:w w:val="105"/>
          <w:sz w:val="21"/>
        </w:rPr>
        <w:t xml:space="preserve">risks of </w:t>
      </w:r>
      <w:r>
        <w:rPr>
          <w:spacing w:val="-6"/>
          <w:w w:val="105"/>
          <w:sz w:val="21"/>
        </w:rPr>
        <w:t xml:space="preserve">prejudice </w:t>
      </w:r>
      <w:r>
        <w:rPr>
          <w:spacing w:val="-5"/>
          <w:w w:val="105"/>
          <w:sz w:val="21"/>
        </w:rPr>
        <w:t xml:space="preserve">which could </w:t>
      </w:r>
      <w:r>
        <w:rPr>
          <w:spacing w:val="-4"/>
          <w:w w:val="105"/>
          <w:sz w:val="21"/>
        </w:rPr>
        <w:t xml:space="preserve">extend to the </w:t>
      </w:r>
      <w:r>
        <w:rPr>
          <w:spacing w:val="-6"/>
          <w:w w:val="105"/>
          <w:sz w:val="21"/>
        </w:rPr>
        <w:t>community.</w:t>
      </w:r>
      <w:r>
        <w:rPr>
          <w:spacing w:val="-6"/>
          <w:w w:val="105"/>
          <w:position w:val="7"/>
          <w:sz w:val="12"/>
        </w:rPr>
        <w:t xml:space="preserve">316 </w:t>
      </w:r>
      <w:r>
        <w:rPr>
          <w:spacing w:val="-7"/>
          <w:w w:val="105"/>
          <w:sz w:val="21"/>
        </w:rPr>
        <w:t xml:space="preserve">Further, </w:t>
      </w:r>
      <w:r>
        <w:rPr>
          <w:spacing w:val="-5"/>
          <w:w w:val="105"/>
          <w:sz w:val="21"/>
        </w:rPr>
        <w:t xml:space="preserve">there </w:t>
      </w:r>
      <w:r>
        <w:rPr>
          <w:spacing w:val="-4"/>
          <w:w w:val="105"/>
          <w:sz w:val="21"/>
        </w:rPr>
        <w:t xml:space="preserve">was </w:t>
      </w:r>
      <w:r>
        <w:rPr>
          <w:spacing w:val="-5"/>
          <w:w w:val="105"/>
          <w:sz w:val="21"/>
        </w:rPr>
        <w:t xml:space="preserve">evidence that </w:t>
      </w:r>
      <w:r>
        <w:rPr>
          <w:spacing w:val="-6"/>
          <w:w w:val="105"/>
          <w:sz w:val="21"/>
        </w:rPr>
        <w:t xml:space="preserve">individuals </w:t>
      </w:r>
      <w:r>
        <w:rPr>
          <w:spacing w:val="-5"/>
          <w:w w:val="105"/>
          <w:sz w:val="21"/>
        </w:rPr>
        <w:t xml:space="preserve">using social media may </w:t>
      </w:r>
      <w:r>
        <w:rPr>
          <w:spacing w:val="-4"/>
          <w:w w:val="105"/>
          <w:sz w:val="21"/>
        </w:rPr>
        <w:t xml:space="preserve">not </w:t>
      </w:r>
      <w:r>
        <w:rPr>
          <w:spacing w:val="-6"/>
          <w:w w:val="105"/>
          <w:sz w:val="21"/>
        </w:rPr>
        <w:t xml:space="preserve">have </w:t>
      </w:r>
      <w:r>
        <w:rPr>
          <w:spacing w:val="-5"/>
          <w:w w:val="105"/>
          <w:sz w:val="21"/>
        </w:rPr>
        <w:t xml:space="preserve">given much thought </w:t>
      </w:r>
      <w:r>
        <w:rPr>
          <w:spacing w:val="-4"/>
          <w:w w:val="105"/>
          <w:sz w:val="21"/>
        </w:rPr>
        <w:t xml:space="preserve">to the </w:t>
      </w:r>
      <w:r>
        <w:rPr>
          <w:spacing w:val="-6"/>
          <w:w w:val="105"/>
          <w:sz w:val="21"/>
        </w:rPr>
        <w:t xml:space="preserve">consequences </w:t>
      </w:r>
      <w:r>
        <w:rPr>
          <w:spacing w:val="-5"/>
          <w:w w:val="105"/>
          <w:sz w:val="21"/>
        </w:rPr>
        <w:t xml:space="preserve">their social media </w:t>
      </w:r>
      <w:r>
        <w:rPr>
          <w:spacing w:val="-3"/>
          <w:w w:val="105"/>
          <w:sz w:val="21"/>
        </w:rPr>
        <w:t xml:space="preserve">posts </w:t>
      </w:r>
      <w:r>
        <w:rPr>
          <w:spacing w:val="-6"/>
          <w:w w:val="105"/>
          <w:sz w:val="21"/>
        </w:rPr>
        <w:t xml:space="preserve">might have </w:t>
      </w:r>
      <w:r>
        <w:rPr>
          <w:spacing w:val="-4"/>
          <w:w w:val="105"/>
          <w:sz w:val="21"/>
        </w:rPr>
        <w:t xml:space="preserve">and </w:t>
      </w:r>
      <w:r>
        <w:rPr>
          <w:spacing w:val="-6"/>
          <w:w w:val="105"/>
          <w:sz w:val="21"/>
        </w:rPr>
        <w:t xml:space="preserve">therefore, </w:t>
      </w:r>
      <w:r>
        <w:rPr>
          <w:spacing w:val="-5"/>
          <w:w w:val="105"/>
          <w:sz w:val="21"/>
        </w:rPr>
        <w:t xml:space="preserve">education would </w:t>
      </w:r>
      <w:r>
        <w:rPr>
          <w:spacing w:val="-4"/>
          <w:w w:val="105"/>
          <w:sz w:val="21"/>
        </w:rPr>
        <w:t xml:space="preserve">help people </w:t>
      </w:r>
      <w:r>
        <w:rPr>
          <w:spacing w:val="-5"/>
          <w:w w:val="105"/>
          <w:sz w:val="21"/>
        </w:rPr>
        <w:t xml:space="preserve">understand </w:t>
      </w:r>
      <w:r>
        <w:rPr>
          <w:spacing w:val="-4"/>
          <w:w w:val="105"/>
          <w:sz w:val="21"/>
        </w:rPr>
        <w:t xml:space="preserve">the </w:t>
      </w:r>
      <w:r>
        <w:rPr>
          <w:spacing w:val="-5"/>
          <w:w w:val="105"/>
          <w:sz w:val="21"/>
        </w:rPr>
        <w:t xml:space="preserve">importance </w:t>
      </w:r>
      <w:r>
        <w:rPr>
          <w:spacing w:val="-4"/>
          <w:w w:val="105"/>
          <w:sz w:val="21"/>
        </w:rPr>
        <w:t xml:space="preserve">of </w:t>
      </w:r>
      <w:r>
        <w:rPr>
          <w:spacing w:val="-3"/>
          <w:w w:val="105"/>
          <w:sz w:val="21"/>
        </w:rPr>
        <w:t xml:space="preserve">an </w:t>
      </w:r>
      <w:r>
        <w:rPr>
          <w:spacing w:val="-4"/>
          <w:w w:val="105"/>
          <w:sz w:val="21"/>
        </w:rPr>
        <w:t xml:space="preserve">effective </w:t>
      </w:r>
      <w:r>
        <w:rPr>
          <w:spacing w:val="-5"/>
          <w:w w:val="105"/>
          <w:sz w:val="21"/>
        </w:rPr>
        <w:t xml:space="preserve">legal </w:t>
      </w:r>
      <w:r>
        <w:rPr>
          <w:spacing w:val="-4"/>
          <w:w w:val="105"/>
          <w:sz w:val="21"/>
        </w:rPr>
        <w:t xml:space="preserve">system and to </w:t>
      </w:r>
      <w:r>
        <w:rPr>
          <w:spacing w:val="-6"/>
          <w:w w:val="105"/>
          <w:sz w:val="21"/>
        </w:rPr>
        <w:t xml:space="preserve">‘think </w:t>
      </w:r>
      <w:r>
        <w:rPr>
          <w:spacing w:val="-5"/>
          <w:w w:val="105"/>
          <w:sz w:val="21"/>
        </w:rPr>
        <w:t xml:space="preserve">before </w:t>
      </w:r>
      <w:r>
        <w:rPr>
          <w:spacing w:val="-4"/>
          <w:w w:val="105"/>
          <w:sz w:val="21"/>
        </w:rPr>
        <w:t>they</w:t>
      </w:r>
      <w:r>
        <w:rPr>
          <w:spacing w:val="3"/>
          <w:w w:val="105"/>
          <w:sz w:val="21"/>
        </w:rPr>
        <w:t xml:space="preserve"> </w:t>
      </w:r>
      <w:r>
        <w:rPr>
          <w:spacing w:val="-8"/>
          <w:w w:val="105"/>
          <w:sz w:val="21"/>
        </w:rPr>
        <w:t>post’.</w:t>
      </w:r>
      <w:r>
        <w:rPr>
          <w:spacing w:val="-8"/>
          <w:w w:val="105"/>
          <w:position w:val="7"/>
          <w:sz w:val="12"/>
        </w:rPr>
        <w:t>317</w:t>
      </w:r>
    </w:p>
    <w:p w:rsidR="00D04CB6" w:rsidRDefault="00F732FE">
      <w:pPr>
        <w:pStyle w:val="ListParagraph"/>
        <w:numPr>
          <w:ilvl w:val="1"/>
          <w:numId w:val="185"/>
        </w:numPr>
        <w:tabs>
          <w:tab w:val="left" w:pos="1941"/>
          <w:tab w:val="left" w:pos="1942"/>
        </w:tabs>
        <w:spacing w:before="121" w:line="242" w:lineRule="auto"/>
        <w:ind w:right="149"/>
        <w:jc w:val="left"/>
        <w:rPr>
          <w:sz w:val="21"/>
        </w:rPr>
      </w:pPr>
      <w:r>
        <w:rPr>
          <w:w w:val="105"/>
          <w:sz w:val="21"/>
        </w:rPr>
        <w:t xml:space="preserve">A </w:t>
      </w:r>
      <w:r>
        <w:rPr>
          <w:spacing w:val="-5"/>
          <w:w w:val="105"/>
          <w:sz w:val="21"/>
        </w:rPr>
        <w:t xml:space="preserve">dedicated webpage, </w:t>
      </w:r>
      <w:hyperlink r:id="rId82">
        <w:r>
          <w:rPr>
            <w:spacing w:val="-6"/>
            <w:w w:val="105"/>
            <w:sz w:val="21"/>
          </w:rPr>
          <w:t xml:space="preserve">www.gov.uk/contempt-of-court, </w:t>
        </w:r>
      </w:hyperlink>
      <w:r>
        <w:rPr>
          <w:spacing w:val="-4"/>
          <w:w w:val="105"/>
          <w:sz w:val="21"/>
        </w:rPr>
        <w:t xml:space="preserve">was set </w:t>
      </w:r>
      <w:r>
        <w:rPr>
          <w:spacing w:val="-3"/>
          <w:w w:val="105"/>
          <w:sz w:val="21"/>
        </w:rPr>
        <w:t xml:space="preserve">up </w:t>
      </w:r>
      <w:r>
        <w:rPr>
          <w:spacing w:val="-4"/>
          <w:w w:val="105"/>
          <w:sz w:val="21"/>
        </w:rPr>
        <w:t xml:space="preserve">to </w:t>
      </w:r>
      <w:r>
        <w:rPr>
          <w:spacing w:val="-5"/>
          <w:w w:val="105"/>
          <w:sz w:val="21"/>
        </w:rPr>
        <w:t xml:space="preserve">raise awareness </w:t>
      </w:r>
      <w:r>
        <w:rPr>
          <w:spacing w:val="-4"/>
          <w:w w:val="105"/>
          <w:sz w:val="21"/>
        </w:rPr>
        <w:t xml:space="preserve">of the risks and </w:t>
      </w:r>
      <w:r>
        <w:rPr>
          <w:spacing w:val="-6"/>
          <w:w w:val="105"/>
          <w:sz w:val="21"/>
        </w:rPr>
        <w:t xml:space="preserve">implications </w:t>
      </w:r>
      <w:r>
        <w:rPr>
          <w:spacing w:val="-4"/>
          <w:w w:val="105"/>
          <w:sz w:val="21"/>
        </w:rPr>
        <w:t xml:space="preserve">of </w:t>
      </w:r>
      <w:r>
        <w:rPr>
          <w:spacing w:val="-5"/>
          <w:w w:val="105"/>
          <w:sz w:val="21"/>
        </w:rPr>
        <w:t xml:space="preserve">using social media </w:t>
      </w:r>
      <w:r>
        <w:rPr>
          <w:spacing w:val="-4"/>
          <w:w w:val="105"/>
          <w:sz w:val="21"/>
        </w:rPr>
        <w:t xml:space="preserve">to </w:t>
      </w:r>
      <w:r>
        <w:rPr>
          <w:spacing w:val="-5"/>
          <w:w w:val="105"/>
          <w:sz w:val="21"/>
        </w:rPr>
        <w:t xml:space="preserve">undermine </w:t>
      </w:r>
      <w:r>
        <w:rPr>
          <w:spacing w:val="-4"/>
          <w:w w:val="105"/>
          <w:sz w:val="21"/>
        </w:rPr>
        <w:t xml:space="preserve">the </w:t>
      </w:r>
      <w:r>
        <w:rPr>
          <w:spacing w:val="-6"/>
          <w:w w:val="105"/>
          <w:sz w:val="21"/>
        </w:rPr>
        <w:t xml:space="preserve">administration </w:t>
      </w:r>
      <w:r>
        <w:rPr>
          <w:spacing w:val="-4"/>
          <w:w w:val="105"/>
          <w:sz w:val="21"/>
        </w:rPr>
        <w:t xml:space="preserve">of </w:t>
      </w:r>
      <w:r>
        <w:rPr>
          <w:spacing w:val="-6"/>
          <w:w w:val="105"/>
          <w:sz w:val="21"/>
        </w:rPr>
        <w:t xml:space="preserve">justice. </w:t>
      </w:r>
      <w:r>
        <w:rPr>
          <w:w w:val="105"/>
          <w:sz w:val="21"/>
        </w:rPr>
        <w:t xml:space="preserve">As </w:t>
      </w:r>
      <w:r>
        <w:rPr>
          <w:spacing w:val="-3"/>
          <w:w w:val="105"/>
          <w:sz w:val="21"/>
        </w:rPr>
        <w:t xml:space="preserve">at </w:t>
      </w:r>
      <w:r>
        <w:rPr>
          <w:spacing w:val="-4"/>
          <w:w w:val="105"/>
          <w:sz w:val="21"/>
        </w:rPr>
        <w:t xml:space="preserve">the time of </w:t>
      </w:r>
      <w:r>
        <w:rPr>
          <w:spacing w:val="-5"/>
          <w:w w:val="105"/>
          <w:sz w:val="21"/>
        </w:rPr>
        <w:t xml:space="preserve">writing, </w:t>
      </w:r>
      <w:r>
        <w:rPr>
          <w:spacing w:val="-4"/>
          <w:w w:val="105"/>
          <w:sz w:val="21"/>
        </w:rPr>
        <w:t xml:space="preserve">the web page </w:t>
      </w:r>
      <w:r>
        <w:rPr>
          <w:spacing w:val="-5"/>
          <w:w w:val="105"/>
          <w:sz w:val="21"/>
        </w:rPr>
        <w:t xml:space="preserve">included basic </w:t>
      </w:r>
      <w:r>
        <w:rPr>
          <w:spacing w:val="-6"/>
          <w:w w:val="105"/>
          <w:sz w:val="21"/>
        </w:rPr>
        <w:t xml:space="preserve">information </w:t>
      </w:r>
      <w:r>
        <w:rPr>
          <w:spacing w:val="-4"/>
          <w:w w:val="105"/>
          <w:sz w:val="21"/>
        </w:rPr>
        <w:t xml:space="preserve">about </w:t>
      </w:r>
      <w:r>
        <w:rPr>
          <w:spacing w:val="-5"/>
          <w:w w:val="105"/>
          <w:sz w:val="21"/>
        </w:rPr>
        <w:t xml:space="preserve">what </w:t>
      </w:r>
      <w:r>
        <w:rPr>
          <w:spacing w:val="-6"/>
          <w:w w:val="105"/>
          <w:sz w:val="21"/>
        </w:rPr>
        <w:t xml:space="preserve">contempt </w:t>
      </w:r>
      <w:r>
        <w:rPr>
          <w:spacing w:val="-4"/>
          <w:w w:val="105"/>
          <w:sz w:val="21"/>
        </w:rPr>
        <w:t>of</w:t>
      </w:r>
      <w:r>
        <w:rPr>
          <w:spacing w:val="20"/>
          <w:w w:val="105"/>
          <w:sz w:val="21"/>
        </w:rPr>
        <w:t xml:space="preserve"> </w:t>
      </w:r>
      <w:r>
        <w:rPr>
          <w:spacing w:val="-4"/>
          <w:w w:val="105"/>
          <w:sz w:val="21"/>
        </w:rPr>
        <w:t>court</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4"/>
        </w:rPr>
      </w:pPr>
      <w:r>
        <w:pict>
          <v:line id="_x0000_s1309" style="position:absolute;z-index:6976;mso-wrap-distance-left:0;mso-wrap-distance-right:0;mso-position-horizontal-relative:page" from="79.35pt,17.5pt" to="515.9pt,17.5pt" strokecolor="#f8cabc" strokeweight="1pt">
            <w10:wrap type="topAndBottom" anchorx="page"/>
          </v:line>
        </w:pict>
      </w:r>
    </w:p>
    <w:p w:rsidR="00D04CB6" w:rsidRDefault="00F732FE">
      <w:pPr>
        <w:pStyle w:val="ListParagraph"/>
        <w:numPr>
          <w:ilvl w:val="0"/>
          <w:numId w:val="96"/>
        </w:numPr>
        <w:tabs>
          <w:tab w:val="left" w:pos="1940"/>
          <w:tab w:val="left" w:pos="1942"/>
        </w:tabs>
        <w:spacing w:before="117"/>
        <w:ind w:left="1941"/>
        <w:jc w:val="left"/>
        <w:rPr>
          <w:sz w:val="13"/>
        </w:rPr>
      </w:pPr>
      <w:r>
        <w:rPr>
          <w:sz w:val="13"/>
        </w:rPr>
        <w:t>Ibid.</w:t>
      </w:r>
    </w:p>
    <w:p w:rsidR="00D04CB6" w:rsidRDefault="00F732FE">
      <w:pPr>
        <w:pStyle w:val="ListParagraph"/>
        <w:numPr>
          <w:ilvl w:val="0"/>
          <w:numId w:val="96"/>
        </w:numPr>
        <w:tabs>
          <w:tab w:val="left" w:pos="1940"/>
          <w:tab w:val="left" w:pos="1942"/>
        </w:tabs>
        <w:ind w:left="1941"/>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w w:val="105"/>
          <w:sz w:val="13"/>
        </w:rPr>
        <w:t>,</w:t>
      </w:r>
      <w:r>
        <w:rPr>
          <w:spacing w:val="8"/>
          <w:w w:val="105"/>
          <w:sz w:val="13"/>
        </w:rPr>
        <w:t xml:space="preserve"> </w:t>
      </w:r>
      <w:r>
        <w:rPr>
          <w:w w:val="105"/>
          <w:sz w:val="13"/>
        </w:rPr>
        <w:t>Report</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79</w:t>
      </w:r>
      <w:r>
        <w:rPr>
          <w:spacing w:val="8"/>
          <w:w w:val="105"/>
          <w:sz w:val="13"/>
        </w:rPr>
        <w:t xml:space="preserve"> </w:t>
      </w:r>
      <w:r>
        <w:rPr>
          <w:w w:val="105"/>
          <w:sz w:val="13"/>
        </w:rPr>
        <w:t>[4.50].</w:t>
      </w:r>
    </w:p>
    <w:p w:rsidR="00D04CB6" w:rsidRDefault="00F732FE">
      <w:pPr>
        <w:pStyle w:val="ListParagraph"/>
        <w:numPr>
          <w:ilvl w:val="0"/>
          <w:numId w:val="96"/>
        </w:numPr>
        <w:tabs>
          <w:tab w:val="left" w:pos="1940"/>
          <w:tab w:val="left" w:pos="1942"/>
        </w:tabs>
        <w:ind w:left="1941"/>
        <w:jc w:val="left"/>
        <w:rPr>
          <w:sz w:val="13"/>
        </w:rPr>
      </w:pPr>
      <w:r>
        <w:rPr>
          <w:w w:val="105"/>
          <w:sz w:val="13"/>
        </w:rPr>
        <w:t>Jane</w:t>
      </w:r>
      <w:r>
        <w:rPr>
          <w:spacing w:val="5"/>
          <w:w w:val="105"/>
          <w:sz w:val="13"/>
        </w:rPr>
        <w:t xml:space="preserve"> </w:t>
      </w:r>
      <w:r>
        <w:rPr>
          <w:w w:val="105"/>
          <w:sz w:val="13"/>
        </w:rPr>
        <w:t>Johnston</w:t>
      </w:r>
      <w:r>
        <w:rPr>
          <w:spacing w:val="5"/>
          <w:w w:val="105"/>
          <w:sz w:val="13"/>
        </w:rPr>
        <w:t xml:space="preserve"> </w:t>
      </w:r>
      <w:r>
        <w:rPr>
          <w:w w:val="105"/>
          <w:sz w:val="13"/>
        </w:rPr>
        <w:t>et</w:t>
      </w:r>
      <w:r>
        <w:rPr>
          <w:spacing w:val="5"/>
          <w:w w:val="105"/>
          <w:sz w:val="13"/>
        </w:rPr>
        <w:t xml:space="preserve"> </w:t>
      </w:r>
      <w:r>
        <w:rPr>
          <w:w w:val="105"/>
          <w:sz w:val="13"/>
        </w:rPr>
        <w:t>al,</w:t>
      </w:r>
      <w:r>
        <w:rPr>
          <w:spacing w:val="5"/>
          <w:w w:val="105"/>
          <w:sz w:val="13"/>
        </w:rPr>
        <w:t xml:space="preserve"> </w:t>
      </w:r>
      <w:r>
        <w:rPr>
          <w:i/>
          <w:w w:val="105"/>
          <w:sz w:val="13"/>
        </w:rPr>
        <w:t>Juries</w:t>
      </w:r>
      <w:r>
        <w:rPr>
          <w:i/>
          <w:spacing w:val="5"/>
          <w:w w:val="105"/>
          <w:sz w:val="13"/>
        </w:rPr>
        <w:t xml:space="preserve"> </w:t>
      </w:r>
      <w:r>
        <w:rPr>
          <w:i/>
          <w:w w:val="105"/>
          <w:sz w:val="13"/>
        </w:rPr>
        <w:t>and</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(Report,</w:t>
      </w:r>
      <w:r>
        <w:rPr>
          <w:spacing w:val="5"/>
          <w:w w:val="105"/>
          <w:sz w:val="13"/>
        </w:rPr>
        <w:t xml:space="preserve"> </w:t>
      </w:r>
      <w:r>
        <w:rPr>
          <w:w w:val="105"/>
          <w:sz w:val="13"/>
        </w:rPr>
        <w:t>2013)</w:t>
      </w:r>
      <w:r>
        <w:rPr>
          <w:spacing w:val="5"/>
          <w:w w:val="105"/>
          <w:sz w:val="13"/>
        </w:rPr>
        <w:t xml:space="preserve"> </w:t>
      </w:r>
      <w:r>
        <w:rPr>
          <w:w w:val="105"/>
          <w:sz w:val="13"/>
        </w:rPr>
        <w:t>24</w:t>
      </w:r>
      <w:r>
        <w:rPr>
          <w:spacing w:val="5"/>
          <w:w w:val="105"/>
          <w:sz w:val="13"/>
        </w:rPr>
        <w:t xml:space="preserve"> </w:t>
      </w:r>
      <w:r>
        <w:rPr>
          <w:w w:val="105"/>
          <w:sz w:val="13"/>
        </w:rPr>
        <w:t>[5.2].</w:t>
      </w:r>
    </w:p>
    <w:p w:rsidR="00D04CB6" w:rsidRDefault="00F732FE">
      <w:pPr>
        <w:pStyle w:val="ListParagraph"/>
        <w:numPr>
          <w:ilvl w:val="0"/>
          <w:numId w:val="96"/>
        </w:numPr>
        <w:tabs>
          <w:tab w:val="left" w:pos="1940"/>
          <w:tab w:val="left" w:pos="1942"/>
        </w:tabs>
        <w:ind w:left="1941"/>
        <w:jc w:val="left"/>
        <w:rPr>
          <w:sz w:val="13"/>
        </w:rPr>
      </w:pPr>
      <w:r>
        <w:rPr>
          <w:sz w:val="13"/>
        </w:rPr>
        <w:t>Ibid.</w:t>
      </w:r>
    </w:p>
    <w:p w:rsidR="00D04CB6" w:rsidRDefault="00F732FE">
      <w:pPr>
        <w:pStyle w:val="ListParagraph"/>
        <w:numPr>
          <w:ilvl w:val="0"/>
          <w:numId w:val="96"/>
        </w:numPr>
        <w:tabs>
          <w:tab w:val="left" w:pos="1940"/>
          <w:tab w:val="left" w:pos="1942"/>
        </w:tabs>
        <w:ind w:left="1941" w:right="513"/>
        <w:jc w:val="left"/>
        <w:rPr>
          <w:sz w:val="13"/>
        </w:rPr>
      </w:pPr>
      <w:r>
        <w:rPr>
          <w:w w:val="105"/>
          <w:sz w:val="13"/>
        </w:rPr>
        <w:t>Elizabeth Greene and Jodie O’Leary, ‘Ensuring a Fair Trial for an Accused in a Digital Era: Lessons for Australia’ in Keyzer, Johnson and Pearson</w:t>
      </w:r>
      <w:r>
        <w:rPr>
          <w:spacing w:val="5"/>
          <w:w w:val="105"/>
          <w:sz w:val="13"/>
        </w:rPr>
        <w:t xml:space="preserve"> </w:t>
      </w:r>
      <w:r>
        <w:rPr>
          <w:w w:val="105"/>
          <w:sz w:val="13"/>
        </w:rPr>
        <w:t>(eds),</w:t>
      </w:r>
      <w:r>
        <w:rPr>
          <w:spacing w:val="5"/>
          <w:w w:val="105"/>
          <w:sz w:val="13"/>
        </w:rPr>
        <w:t xml:space="preserve"> </w:t>
      </w:r>
      <w:r>
        <w:rPr>
          <w:i/>
          <w:w w:val="105"/>
          <w:sz w:val="13"/>
        </w:rPr>
        <w:t>The</w:t>
      </w:r>
      <w:r>
        <w:rPr>
          <w:i/>
          <w:spacing w:val="3"/>
          <w:w w:val="105"/>
          <w:sz w:val="13"/>
        </w:rPr>
        <w:t xml:space="preserve"> </w:t>
      </w:r>
      <w:r>
        <w:rPr>
          <w:i/>
          <w:w w:val="105"/>
          <w:sz w:val="13"/>
        </w:rPr>
        <w:t>Courts</w:t>
      </w:r>
      <w:r>
        <w:rPr>
          <w:i/>
          <w:spacing w:val="3"/>
          <w:w w:val="105"/>
          <w:sz w:val="13"/>
        </w:rPr>
        <w:t xml:space="preserve"> </w:t>
      </w:r>
      <w:r>
        <w:rPr>
          <w:i/>
          <w:w w:val="105"/>
          <w:sz w:val="13"/>
        </w:rPr>
        <w:t>and</w:t>
      </w:r>
      <w:r>
        <w:rPr>
          <w:i/>
          <w:spacing w:val="3"/>
          <w:w w:val="105"/>
          <w:sz w:val="13"/>
        </w:rPr>
        <w:t xml:space="preserve"> </w:t>
      </w:r>
      <w:r>
        <w:rPr>
          <w:i/>
          <w:w w:val="105"/>
          <w:sz w:val="13"/>
        </w:rPr>
        <w:t>the</w:t>
      </w:r>
      <w:r>
        <w:rPr>
          <w:i/>
          <w:spacing w:val="3"/>
          <w:w w:val="105"/>
          <w:sz w:val="13"/>
        </w:rPr>
        <w:t xml:space="preserve"> </w:t>
      </w:r>
      <w:r>
        <w:rPr>
          <w:i/>
          <w:w w:val="105"/>
          <w:sz w:val="13"/>
        </w:rPr>
        <w:t>Media:</w:t>
      </w:r>
      <w:r>
        <w:rPr>
          <w:i/>
          <w:spacing w:val="3"/>
          <w:w w:val="105"/>
          <w:sz w:val="13"/>
        </w:rPr>
        <w:t xml:space="preserve"> </w:t>
      </w:r>
      <w:r>
        <w:rPr>
          <w:i/>
          <w:w w:val="105"/>
          <w:sz w:val="13"/>
        </w:rPr>
        <w:t>Challenges</w:t>
      </w:r>
      <w:r>
        <w:rPr>
          <w:i/>
          <w:spacing w:val="3"/>
          <w:w w:val="105"/>
          <w:sz w:val="13"/>
        </w:rPr>
        <w:t xml:space="preserve"> </w:t>
      </w:r>
      <w:r>
        <w:rPr>
          <w:i/>
          <w:w w:val="105"/>
          <w:sz w:val="13"/>
        </w:rPr>
        <w:t>in</w:t>
      </w:r>
      <w:r>
        <w:rPr>
          <w:i/>
          <w:spacing w:val="3"/>
          <w:w w:val="105"/>
          <w:sz w:val="13"/>
        </w:rPr>
        <w:t xml:space="preserve"> </w:t>
      </w:r>
      <w:r>
        <w:rPr>
          <w:i/>
          <w:w w:val="105"/>
          <w:sz w:val="13"/>
        </w:rPr>
        <w:t>the</w:t>
      </w:r>
      <w:r>
        <w:rPr>
          <w:i/>
          <w:spacing w:val="3"/>
          <w:w w:val="105"/>
          <w:sz w:val="13"/>
        </w:rPr>
        <w:t xml:space="preserve"> </w:t>
      </w:r>
      <w:r>
        <w:rPr>
          <w:i/>
          <w:w w:val="105"/>
          <w:sz w:val="13"/>
        </w:rPr>
        <w:t>Era</w:t>
      </w:r>
      <w:r>
        <w:rPr>
          <w:i/>
          <w:spacing w:val="3"/>
          <w:w w:val="105"/>
          <w:sz w:val="13"/>
        </w:rPr>
        <w:t xml:space="preserve"> </w:t>
      </w:r>
      <w:r>
        <w:rPr>
          <w:i/>
          <w:w w:val="105"/>
          <w:sz w:val="13"/>
        </w:rPr>
        <w:t>of</w:t>
      </w:r>
      <w:r>
        <w:rPr>
          <w:i/>
          <w:spacing w:val="3"/>
          <w:w w:val="105"/>
          <w:sz w:val="13"/>
        </w:rPr>
        <w:t xml:space="preserve"> </w:t>
      </w:r>
      <w:r>
        <w:rPr>
          <w:i/>
          <w:w w:val="105"/>
          <w:sz w:val="13"/>
        </w:rPr>
        <w:t>Digital</w:t>
      </w:r>
      <w:r>
        <w:rPr>
          <w:i/>
          <w:spacing w:val="3"/>
          <w:w w:val="105"/>
          <w:sz w:val="13"/>
        </w:rPr>
        <w:t xml:space="preserve"> </w:t>
      </w:r>
      <w:r>
        <w:rPr>
          <w:i/>
          <w:w w:val="105"/>
          <w:sz w:val="13"/>
        </w:rPr>
        <w:t>and</w:t>
      </w:r>
      <w:r>
        <w:rPr>
          <w:i/>
          <w:spacing w:val="3"/>
          <w:w w:val="105"/>
          <w:sz w:val="13"/>
        </w:rPr>
        <w:t xml:space="preserve"> </w:t>
      </w:r>
      <w:r>
        <w:rPr>
          <w:i/>
          <w:w w:val="105"/>
          <w:sz w:val="13"/>
        </w:rPr>
        <w:t>Social</w:t>
      </w:r>
      <w:r>
        <w:rPr>
          <w:i/>
          <w:spacing w:val="3"/>
          <w:w w:val="105"/>
          <w:sz w:val="13"/>
        </w:rPr>
        <w:t xml:space="preserve"> </w:t>
      </w:r>
      <w:r>
        <w:rPr>
          <w:i/>
          <w:w w:val="105"/>
          <w:sz w:val="13"/>
        </w:rPr>
        <w:t>Media</w:t>
      </w:r>
      <w:r>
        <w:rPr>
          <w:i/>
          <w:spacing w:val="5"/>
          <w:w w:val="105"/>
          <w:sz w:val="13"/>
        </w:rPr>
        <w:t xml:space="preserve"> </w:t>
      </w:r>
      <w:r>
        <w:rPr>
          <w:w w:val="105"/>
          <w:sz w:val="13"/>
        </w:rPr>
        <w:t>(Halstead</w:t>
      </w:r>
      <w:r>
        <w:rPr>
          <w:spacing w:val="5"/>
          <w:w w:val="105"/>
          <w:sz w:val="13"/>
        </w:rPr>
        <w:t xml:space="preserve"> </w:t>
      </w:r>
      <w:r>
        <w:rPr>
          <w:w w:val="105"/>
          <w:sz w:val="13"/>
        </w:rPr>
        <w:t>Press,</w:t>
      </w:r>
      <w:r>
        <w:rPr>
          <w:spacing w:val="5"/>
          <w:w w:val="105"/>
          <w:sz w:val="13"/>
        </w:rPr>
        <w:t xml:space="preserve"> </w:t>
      </w:r>
      <w:r>
        <w:rPr>
          <w:w w:val="105"/>
          <w:sz w:val="13"/>
        </w:rPr>
        <w:t>2012),</w:t>
      </w:r>
      <w:r>
        <w:rPr>
          <w:spacing w:val="5"/>
          <w:w w:val="105"/>
          <w:sz w:val="13"/>
        </w:rPr>
        <w:t xml:space="preserve"> </w:t>
      </w:r>
      <w:r>
        <w:rPr>
          <w:spacing w:val="-5"/>
          <w:w w:val="105"/>
          <w:sz w:val="13"/>
        </w:rPr>
        <w:t>119</w:t>
      </w:r>
      <w:r>
        <w:rPr>
          <w:spacing w:val="-5"/>
          <w:w w:val="105"/>
          <w:sz w:val="13"/>
        </w:rPr>
        <w:t>.</w:t>
      </w:r>
    </w:p>
    <w:p w:rsidR="00D04CB6" w:rsidRDefault="00F732FE">
      <w:pPr>
        <w:pStyle w:val="ListParagraph"/>
        <w:numPr>
          <w:ilvl w:val="0"/>
          <w:numId w:val="96"/>
        </w:numPr>
        <w:tabs>
          <w:tab w:val="left" w:pos="1940"/>
          <w:tab w:val="left" w:pos="1942"/>
        </w:tabs>
        <w:ind w:left="1941" w:right="318"/>
        <w:jc w:val="left"/>
        <w:rPr>
          <w:sz w:val="13"/>
        </w:rPr>
      </w:pPr>
      <w:r>
        <w:rPr>
          <w:w w:val="105"/>
          <w:sz w:val="13"/>
        </w:rPr>
        <w:t xml:space="preserve">Farrah Tomazin and Sumeyya Ilanbey, ‘Andrews Government Considers “Judge-only” trials for Criminal Cases’, </w:t>
      </w:r>
      <w:r>
        <w:rPr>
          <w:i/>
          <w:w w:val="105"/>
          <w:sz w:val="13"/>
        </w:rPr>
        <w:t xml:space="preserve">The Age </w:t>
      </w:r>
      <w:r>
        <w:rPr>
          <w:w w:val="105"/>
          <w:sz w:val="13"/>
        </w:rPr>
        <w:t xml:space="preserve">(Web Page, </w:t>
      </w:r>
      <w:r>
        <w:rPr>
          <w:spacing w:val="-4"/>
          <w:w w:val="105"/>
          <w:sz w:val="13"/>
        </w:rPr>
        <w:t xml:space="preserve">13 </w:t>
      </w:r>
      <w:r>
        <w:rPr>
          <w:w w:val="105"/>
          <w:sz w:val="13"/>
        </w:rPr>
        <w:t>December 2018) &lt;</w:t>
      </w:r>
      <w:hyperlink r:id="rId83">
        <w:r>
          <w:rPr>
            <w:w w:val="105"/>
            <w:sz w:val="13"/>
          </w:rPr>
          <w:t>www.theage.com.au/national/victoria/andrews-government-considers-judge-only-trials-for-criminal-cases-20181213-</w:t>
        </w:r>
      </w:hyperlink>
      <w:r>
        <w:rPr>
          <w:w w:val="105"/>
          <w:sz w:val="13"/>
        </w:rPr>
        <w:t xml:space="preserve"> p50m5u.h</w:t>
      </w:r>
      <w:r>
        <w:rPr>
          <w:w w:val="105"/>
          <w:sz w:val="13"/>
        </w:rPr>
        <w:t>tml&gt;.</w:t>
      </w:r>
    </w:p>
    <w:p w:rsidR="00D04CB6" w:rsidRDefault="00F732FE">
      <w:pPr>
        <w:pStyle w:val="ListParagraph"/>
        <w:numPr>
          <w:ilvl w:val="0"/>
          <w:numId w:val="96"/>
        </w:numPr>
        <w:tabs>
          <w:tab w:val="left" w:pos="1941"/>
          <w:tab w:val="left" w:pos="1942"/>
        </w:tabs>
        <w:ind w:left="1941" w:right="206"/>
        <w:jc w:val="left"/>
        <w:rPr>
          <w:sz w:val="13"/>
        </w:rPr>
      </w:pPr>
      <w:r>
        <w:rPr>
          <w:w w:val="105"/>
          <w:sz w:val="13"/>
        </w:rPr>
        <w:t xml:space="preserve">Sharon Rodrick, ‘Achieving the Aims of Open Justice? The Relationship Between the Courts, the Media and the Public’ (2014) 19(1) </w:t>
      </w:r>
      <w:r>
        <w:rPr>
          <w:i/>
          <w:w w:val="105"/>
          <w:sz w:val="13"/>
        </w:rPr>
        <w:t xml:space="preserve">Deakin Law Review </w:t>
      </w:r>
      <w:r>
        <w:rPr>
          <w:w w:val="105"/>
          <w:sz w:val="13"/>
        </w:rPr>
        <w:t>123, 154; Rachel Hews and Nicolas Suzor, ‘“Scum of the Earth”: An Analysis of Prejudicial Twitter Conve</w:t>
      </w:r>
      <w:r>
        <w:rPr>
          <w:w w:val="105"/>
          <w:sz w:val="13"/>
        </w:rPr>
        <w:t>rsations During the Baden-Clay</w:t>
      </w:r>
      <w:r>
        <w:rPr>
          <w:spacing w:val="6"/>
          <w:w w:val="105"/>
          <w:sz w:val="13"/>
        </w:rPr>
        <w:t xml:space="preserve"> </w:t>
      </w:r>
      <w:r>
        <w:rPr>
          <w:w w:val="105"/>
          <w:sz w:val="13"/>
        </w:rPr>
        <w:t>Murder</w:t>
      </w:r>
      <w:r>
        <w:rPr>
          <w:spacing w:val="6"/>
          <w:w w:val="105"/>
          <w:sz w:val="13"/>
        </w:rPr>
        <w:t xml:space="preserve"> </w:t>
      </w:r>
      <w:r>
        <w:rPr>
          <w:w w:val="105"/>
          <w:sz w:val="13"/>
        </w:rPr>
        <w:t>Trial’</w:t>
      </w:r>
      <w:r>
        <w:rPr>
          <w:spacing w:val="6"/>
          <w:w w:val="105"/>
          <w:sz w:val="13"/>
        </w:rPr>
        <w:t xml:space="preserve"> </w:t>
      </w:r>
      <w:r>
        <w:rPr>
          <w:w w:val="105"/>
          <w:sz w:val="13"/>
        </w:rPr>
        <w:t>(2017)</w:t>
      </w:r>
      <w:r>
        <w:rPr>
          <w:spacing w:val="6"/>
          <w:w w:val="105"/>
          <w:sz w:val="13"/>
        </w:rPr>
        <w:t xml:space="preserve"> </w:t>
      </w:r>
      <w:r>
        <w:rPr>
          <w:spacing w:val="3"/>
          <w:w w:val="105"/>
          <w:sz w:val="13"/>
        </w:rPr>
        <w:t>40(4)</w:t>
      </w:r>
      <w:r>
        <w:rPr>
          <w:spacing w:val="6"/>
          <w:w w:val="105"/>
          <w:sz w:val="13"/>
        </w:rPr>
        <w:t xml:space="preserve"> </w:t>
      </w:r>
      <w:r>
        <w:rPr>
          <w:i/>
          <w:w w:val="105"/>
          <w:sz w:val="13"/>
        </w:rPr>
        <w:t>University</w:t>
      </w:r>
      <w:r>
        <w:rPr>
          <w:i/>
          <w:spacing w:val="5"/>
          <w:w w:val="105"/>
          <w:sz w:val="13"/>
        </w:rPr>
        <w:t xml:space="preserve"> </w:t>
      </w:r>
      <w:r>
        <w:rPr>
          <w:i/>
          <w:w w:val="105"/>
          <w:sz w:val="13"/>
        </w:rPr>
        <w:t>of</w:t>
      </w:r>
      <w:r>
        <w:rPr>
          <w:i/>
          <w:spacing w:val="5"/>
          <w:w w:val="105"/>
          <w:sz w:val="13"/>
        </w:rPr>
        <w:t xml:space="preserve"> </w:t>
      </w:r>
      <w:r>
        <w:rPr>
          <w:i/>
          <w:w w:val="105"/>
          <w:sz w:val="13"/>
        </w:rPr>
        <w:t>New</w:t>
      </w:r>
      <w:r>
        <w:rPr>
          <w:i/>
          <w:spacing w:val="5"/>
          <w:w w:val="105"/>
          <w:sz w:val="13"/>
        </w:rPr>
        <w:t xml:space="preserve"> </w:t>
      </w:r>
      <w:r>
        <w:rPr>
          <w:i/>
          <w:w w:val="105"/>
          <w:sz w:val="13"/>
        </w:rPr>
        <w:t>South</w:t>
      </w:r>
      <w:r>
        <w:rPr>
          <w:i/>
          <w:spacing w:val="5"/>
          <w:w w:val="105"/>
          <w:sz w:val="13"/>
        </w:rPr>
        <w:t xml:space="preserve"> </w:t>
      </w:r>
      <w:r>
        <w:rPr>
          <w:i/>
          <w:w w:val="105"/>
          <w:sz w:val="13"/>
        </w:rPr>
        <w:t>Wales</w:t>
      </w:r>
      <w:r>
        <w:rPr>
          <w:i/>
          <w:spacing w:val="5"/>
          <w:w w:val="105"/>
          <w:sz w:val="13"/>
        </w:rPr>
        <w:t xml:space="preserve"> </w:t>
      </w:r>
      <w:r>
        <w:rPr>
          <w:i/>
          <w:w w:val="105"/>
          <w:sz w:val="13"/>
        </w:rPr>
        <w:t>Law</w:t>
      </w:r>
      <w:r>
        <w:rPr>
          <w:i/>
          <w:spacing w:val="5"/>
          <w:w w:val="105"/>
          <w:sz w:val="13"/>
        </w:rPr>
        <w:t xml:space="preserve"> </w:t>
      </w:r>
      <w:r>
        <w:rPr>
          <w:i/>
          <w:w w:val="105"/>
          <w:sz w:val="13"/>
        </w:rPr>
        <w:t>Journal</w:t>
      </w:r>
      <w:r>
        <w:rPr>
          <w:i/>
          <w:spacing w:val="6"/>
          <w:w w:val="105"/>
          <w:sz w:val="13"/>
        </w:rPr>
        <w:t xml:space="preserve"> </w:t>
      </w:r>
      <w:r>
        <w:rPr>
          <w:w w:val="105"/>
          <w:sz w:val="13"/>
        </w:rPr>
        <w:t>1604,</w:t>
      </w:r>
      <w:r>
        <w:rPr>
          <w:spacing w:val="6"/>
          <w:w w:val="105"/>
          <w:sz w:val="13"/>
        </w:rPr>
        <w:t xml:space="preserve"> </w:t>
      </w:r>
      <w:r>
        <w:rPr>
          <w:spacing w:val="-4"/>
          <w:w w:val="105"/>
          <w:sz w:val="13"/>
        </w:rPr>
        <w:t>1612.</w:t>
      </w:r>
    </w:p>
    <w:p w:rsidR="00D04CB6" w:rsidRDefault="00F732FE">
      <w:pPr>
        <w:pStyle w:val="ListParagraph"/>
        <w:numPr>
          <w:ilvl w:val="0"/>
          <w:numId w:val="96"/>
        </w:numPr>
        <w:tabs>
          <w:tab w:val="left" w:pos="1941"/>
          <w:tab w:val="left" w:pos="1942"/>
        </w:tabs>
        <w:ind w:left="1941"/>
        <w:jc w:val="left"/>
        <w:rPr>
          <w:sz w:val="13"/>
        </w:rPr>
      </w:pPr>
      <w:r>
        <w:rPr>
          <w:w w:val="105"/>
          <w:sz w:val="13"/>
        </w:rPr>
        <w:t>Attorney-General’s</w:t>
      </w:r>
      <w:r>
        <w:rPr>
          <w:spacing w:val="6"/>
          <w:w w:val="105"/>
          <w:sz w:val="13"/>
        </w:rPr>
        <w:t xml:space="preserve"> </w:t>
      </w:r>
      <w:r>
        <w:rPr>
          <w:w w:val="105"/>
          <w:sz w:val="13"/>
        </w:rPr>
        <w:t>Office</w:t>
      </w:r>
      <w:r>
        <w:rPr>
          <w:spacing w:val="6"/>
          <w:w w:val="105"/>
          <w:sz w:val="13"/>
        </w:rPr>
        <w:t xml:space="preserve"> </w:t>
      </w:r>
      <w:r>
        <w:rPr>
          <w:spacing w:val="1"/>
          <w:w w:val="105"/>
          <w:sz w:val="13"/>
        </w:rPr>
        <w:t>(UK),</w:t>
      </w:r>
      <w:r>
        <w:rPr>
          <w:spacing w:val="6"/>
          <w:w w:val="105"/>
          <w:sz w:val="13"/>
        </w:rPr>
        <w:t xml:space="preserve"> </w:t>
      </w:r>
      <w:r>
        <w:rPr>
          <w:i/>
          <w:w w:val="105"/>
          <w:sz w:val="13"/>
        </w:rPr>
        <w:t>Response</w:t>
      </w:r>
      <w:r>
        <w:rPr>
          <w:i/>
          <w:spacing w:val="5"/>
          <w:w w:val="105"/>
          <w:sz w:val="13"/>
        </w:rPr>
        <w:t xml:space="preserve"> </w:t>
      </w:r>
      <w:r>
        <w:rPr>
          <w:i/>
          <w:w w:val="105"/>
          <w:sz w:val="13"/>
        </w:rPr>
        <w:t>to</w:t>
      </w:r>
      <w:r>
        <w:rPr>
          <w:i/>
          <w:spacing w:val="5"/>
          <w:w w:val="105"/>
          <w:sz w:val="13"/>
        </w:rPr>
        <w:t xml:space="preserve"> </w:t>
      </w:r>
      <w:r>
        <w:rPr>
          <w:i/>
          <w:w w:val="105"/>
          <w:sz w:val="13"/>
        </w:rPr>
        <w:t>Call</w:t>
      </w:r>
      <w:r>
        <w:rPr>
          <w:i/>
          <w:spacing w:val="5"/>
          <w:w w:val="105"/>
          <w:sz w:val="13"/>
        </w:rPr>
        <w:t xml:space="preserve"> </w:t>
      </w:r>
      <w:r>
        <w:rPr>
          <w:i/>
          <w:w w:val="105"/>
          <w:sz w:val="13"/>
        </w:rPr>
        <w:t>for</w:t>
      </w:r>
      <w:r>
        <w:rPr>
          <w:i/>
          <w:spacing w:val="5"/>
          <w:w w:val="105"/>
          <w:sz w:val="13"/>
        </w:rPr>
        <w:t xml:space="preserve"> </w:t>
      </w:r>
      <w:r>
        <w:rPr>
          <w:i/>
          <w:w w:val="105"/>
          <w:sz w:val="13"/>
        </w:rPr>
        <w:t>Evidence</w:t>
      </w:r>
      <w:r>
        <w:rPr>
          <w:i/>
          <w:spacing w:val="5"/>
          <w:w w:val="105"/>
          <w:sz w:val="13"/>
        </w:rPr>
        <w:t xml:space="preserve"> </w:t>
      </w:r>
      <w:r>
        <w:rPr>
          <w:i/>
          <w:w w:val="105"/>
          <w:sz w:val="13"/>
        </w:rPr>
        <w:t>on</w:t>
      </w:r>
      <w:r>
        <w:rPr>
          <w:i/>
          <w:spacing w:val="5"/>
          <w:w w:val="105"/>
          <w:sz w:val="13"/>
        </w:rPr>
        <w:t xml:space="preserve"> </w:t>
      </w:r>
      <w:r>
        <w:rPr>
          <w:i/>
          <w:w w:val="105"/>
          <w:sz w:val="13"/>
        </w:rPr>
        <w:t>the</w:t>
      </w:r>
      <w:r>
        <w:rPr>
          <w:i/>
          <w:spacing w:val="5"/>
          <w:w w:val="105"/>
          <w:sz w:val="13"/>
        </w:rPr>
        <w:t xml:space="preserve"> </w:t>
      </w:r>
      <w:r>
        <w:rPr>
          <w:i/>
          <w:w w:val="105"/>
          <w:sz w:val="13"/>
        </w:rPr>
        <w:t>Impact</w:t>
      </w:r>
      <w:r>
        <w:rPr>
          <w:i/>
          <w:spacing w:val="5"/>
          <w:w w:val="105"/>
          <w:sz w:val="13"/>
        </w:rPr>
        <w:t xml:space="preserve"> </w:t>
      </w:r>
      <w:r>
        <w:rPr>
          <w:i/>
          <w:w w:val="105"/>
          <w:sz w:val="13"/>
        </w:rPr>
        <w:t>of</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on</w:t>
      </w:r>
      <w:r>
        <w:rPr>
          <w:i/>
          <w:spacing w:val="5"/>
          <w:w w:val="105"/>
          <w:sz w:val="13"/>
        </w:rPr>
        <w:t xml:space="preserve"> </w:t>
      </w:r>
      <w:r>
        <w:rPr>
          <w:i/>
          <w:w w:val="105"/>
          <w:sz w:val="13"/>
        </w:rPr>
        <w:t>the</w:t>
      </w:r>
      <w:r>
        <w:rPr>
          <w:i/>
          <w:spacing w:val="5"/>
          <w:w w:val="105"/>
          <w:sz w:val="13"/>
        </w:rPr>
        <w:t xml:space="preserve"> </w:t>
      </w:r>
      <w:r>
        <w:rPr>
          <w:i/>
          <w:w w:val="105"/>
          <w:sz w:val="13"/>
        </w:rPr>
        <w:t>Administration</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6"/>
          <w:w w:val="105"/>
          <w:sz w:val="13"/>
        </w:rPr>
        <w:t xml:space="preserve"> </w:t>
      </w:r>
      <w:r>
        <w:rPr>
          <w:w w:val="105"/>
          <w:sz w:val="13"/>
        </w:rPr>
        <w:t>(March</w:t>
      </w:r>
      <w:r>
        <w:rPr>
          <w:spacing w:val="6"/>
          <w:w w:val="105"/>
          <w:sz w:val="13"/>
        </w:rPr>
        <w:t xml:space="preserve"> </w:t>
      </w:r>
      <w:r>
        <w:rPr>
          <w:w w:val="105"/>
          <w:sz w:val="13"/>
        </w:rPr>
        <w:t>2019).</w:t>
      </w:r>
    </w:p>
    <w:p w:rsidR="00D04CB6" w:rsidRDefault="00F732FE">
      <w:pPr>
        <w:pStyle w:val="ListParagraph"/>
        <w:numPr>
          <w:ilvl w:val="0"/>
          <w:numId w:val="96"/>
        </w:numPr>
        <w:tabs>
          <w:tab w:val="left" w:pos="1941"/>
          <w:tab w:val="left" w:pos="1942"/>
        </w:tabs>
        <w:ind w:left="1941" w:right="286"/>
        <w:jc w:val="left"/>
        <w:rPr>
          <w:sz w:val="13"/>
        </w:rPr>
      </w:pPr>
      <w:r>
        <w:pict>
          <v:shape id="_x0000_s1308" type="#_x0000_t202" style="position:absolute;left:0;text-align:left;margin-left:36pt;margin-top:11pt;width:18.95pt;height:14.25pt;z-index:7000;mso-position-horizontal-relative:page" filled="f" stroked="f">
            <v:textbox inset="0,0,0,0">
              <w:txbxContent>
                <w:p w:rsidR="00D04CB6" w:rsidRDefault="00F732FE">
                  <w:pPr>
                    <w:spacing w:line="284" w:lineRule="exact"/>
                    <w:rPr>
                      <w:b/>
                      <w:sz w:val="24"/>
                    </w:rPr>
                  </w:pPr>
                  <w:r>
                    <w:rPr>
                      <w:b/>
                      <w:color w:val="EA5B50"/>
                      <w:spacing w:val="-8"/>
                      <w:w w:val="110"/>
                      <w:sz w:val="24"/>
                    </w:rPr>
                    <w:t>110</w:t>
                  </w:r>
                </w:p>
              </w:txbxContent>
            </v:textbox>
            <w10:wrap anchorx="page"/>
          </v:shape>
        </w:pict>
      </w:r>
      <w:r>
        <w:rPr>
          <w:sz w:val="13"/>
        </w:rPr>
        <w:t>Ibid 5 [2.5]. The report referred to evidence submitted by academic Professor Cheryl Thomas arising from her 10-year research project on             the</w:t>
      </w:r>
      <w:r>
        <w:rPr>
          <w:spacing w:val="17"/>
          <w:sz w:val="13"/>
        </w:rPr>
        <w:t xml:space="preserve"> </w:t>
      </w:r>
      <w:r>
        <w:rPr>
          <w:sz w:val="13"/>
        </w:rPr>
        <w:t>jury</w:t>
      </w:r>
      <w:r>
        <w:rPr>
          <w:spacing w:val="17"/>
          <w:sz w:val="13"/>
        </w:rPr>
        <w:t xml:space="preserve"> </w:t>
      </w:r>
      <w:r>
        <w:rPr>
          <w:sz w:val="13"/>
        </w:rPr>
        <w:t>system.</w:t>
      </w:r>
      <w:r>
        <w:rPr>
          <w:spacing w:val="17"/>
          <w:sz w:val="13"/>
        </w:rPr>
        <w:t xml:space="preserve"> </w:t>
      </w:r>
      <w:r>
        <w:rPr>
          <w:sz w:val="13"/>
        </w:rPr>
        <w:t>The</w:t>
      </w:r>
      <w:r>
        <w:rPr>
          <w:spacing w:val="17"/>
          <w:sz w:val="13"/>
        </w:rPr>
        <w:t xml:space="preserve"> </w:t>
      </w:r>
      <w:r>
        <w:rPr>
          <w:sz w:val="13"/>
        </w:rPr>
        <w:t>research</w:t>
      </w:r>
      <w:r>
        <w:rPr>
          <w:spacing w:val="17"/>
          <w:sz w:val="13"/>
        </w:rPr>
        <w:t xml:space="preserve"> </w:t>
      </w:r>
      <w:r>
        <w:rPr>
          <w:sz w:val="13"/>
        </w:rPr>
        <w:t>led</w:t>
      </w:r>
      <w:r>
        <w:rPr>
          <w:spacing w:val="17"/>
          <w:sz w:val="13"/>
        </w:rPr>
        <w:t xml:space="preserve"> </w:t>
      </w:r>
      <w:r>
        <w:rPr>
          <w:sz w:val="13"/>
        </w:rPr>
        <w:t>to</w:t>
      </w:r>
      <w:r>
        <w:rPr>
          <w:spacing w:val="17"/>
          <w:sz w:val="13"/>
        </w:rPr>
        <w:t xml:space="preserve"> </w:t>
      </w:r>
      <w:r>
        <w:rPr>
          <w:sz w:val="13"/>
        </w:rPr>
        <w:t>the</w:t>
      </w:r>
      <w:r>
        <w:rPr>
          <w:spacing w:val="17"/>
          <w:sz w:val="13"/>
        </w:rPr>
        <w:t xml:space="preserve"> </w:t>
      </w:r>
      <w:r>
        <w:rPr>
          <w:sz w:val="13"/>
        </w:rPr>
        <w:t>formulation</w:t>
      </w:r>
      <w:r>
        <w:rPr>
          <w:spacing w:val="17"/>
          <w:sz w:val="13"/>
        </w:rPr>
        <w:t xml:space="preserve"> </w:t>
      </w:r>
      <w:r>
        <w:rPr>
          <w:sz w:val="13"/>
        </w:rPr>
        <w:t>of</w:t>
      </w:r>
      <w:r>
        <w:rPr>
          <w:spacing w:val="17"/>
          <w:sz w:val="13"/>
        </w:rPr>
        <w:t xml:space="preserve"> </w:t>
      </w:r>
      <w:r>
        <w:rPr>
          <w:sz w:val="13"/>
        </w:rPr>
        <w:t>a</w:t>
      </w:r>
      <w:r>
        <w:rPr>
          <w:spacing w:val="17"/>
          <w:sz w:val="13"/>
        </w:rPr>
        <w:t xml:space="preserve"> </w:t>
      </w:r>
      <w:r>
        <w:rPr>
          <w:sz w:val="13"/>
        </w:rPr>
        <w:t>revised</w:t>
      </w:r>
      <w:r>
        <w:rPr>
          <w:spacing w:val="17"/>
          <w:sz w:val="13"/>
        </w:rPr>
        <w:t xml:space="preserve"> </w:t>
      </w:r>
      <w:r>
        <w:rPr>
          <w:sz w:val="13"/>
        </w:rPr>
        <w:t>juror</w:t>
      </w:r>
      <w:r>
        <w:rPr>
          <w:spacing w:val="17"/>
          <w:sz w:val="13"/>
        </w:rPr>
        <w:t xml:space="preserve"> </w:t>
      </w:r>
      <w:r>
        <w:rPr>
          <w:sz w:val="13"/>
        </w:rPr>
        <w:t>notice,</w:t>
      </w:r>
      <w:r>
        <w:rPr>
          <w:spacing w:val="17"/>
          <w:sz w:val="13"/>
        </w:rPr>
        <w:t xml:space="preserve"> </w:t>
      </w:r>
      <w:r>
        <w:rPr>
          <w:sz w:val="13"/>
        </w:rPr>
        <w:t>‘Your</w:t>
      </w:r>
      <w:r>
        <w:rPr>
          <w:spacing w:val="17"/>
          <w:sz w:val="13"/>
        </w:rPr>
        <w:t xml:space="preserve"> </w:t>
      </w:r>
      <w:r>
        <w:rPr>
          <w:sz w:val="13"/>
        </w:rPr>
        <w:t>Legal</w:t>
      </w:r>
      <w:r>
        <w:rPr>
          <w:spacing w:val="17"/>
          <w:sz w:val="13"/>
        </w:rPr>
        <w:t xml:space="preserve"> </w:t>
      </w:r>
      <w:r>
        <w:rPr>
          <w:sz w:val="13"/>
        </w:rPr>
        <w:t>Responsibil</w:t>
      </w:r>
      <w:r>
        <w:rPr>
          <w:sz w:val="13"/>
        </w:rPr>
        <w:t>ities</w:t>
      </w:r>
      <w:r>
        <w:rPr>
          <w:spacing w:val="17"/>
          <w:sz w:val="13"/>
        </w:rPr>
        <w:t xml:space="preserve"> </w:t>
      </w:r>
      <w:r>
        <w:rPr>
          <w:sz w:val="13"/>
        </w:rPr>
        <w:t>as</w:t>
      </w:r>
      <w:r>
        <w:rPr>
          <w:spacing w:val="17"/>
          <w:sz w:val="13"/>
        </w:rPr>
        <w:t xml:space="preserve"> </w:t>
      </w:r>
      <w:r>
        <w:rPr>
          <w:sz w:val="13"/>
        </w:rPr>
        <w:t>a</w:t>
      </w:r>
      <w:r>
        <w:rPr>
          <w:spacing w:val="17"/>
          <w:sz w:val="13"/>
        </w:rPr>
        <w:t xml:space="preserve"> </w:t>
      </w:r>
      <w:r>
        <w:rPr>
          <w:sz w:val="13"/>
        </w:rPr>
        <w:t>Juror.’</w:t>
      </w:r>
    </w:p>
    <w:p w:rsidR="00D04CB6" w:rsidRDefault="00F732FE">
      <w:pPr>
        <w:pStyle w:val="ListParagraph"/>
        <w:numPr>
          <w:ilvl w:val="0"/>
          <w:numId w:val="96"/>
        </w:numPr>
        <w:tabs>
          <w:tab w:val="left" w:pos="1941"/>
          <w:tab w:val="left" w:pos="1942"/>
        </w:tabs>
        <w:ind w:left="1941"/>
        <w:jc w:val="left"/>
        <w:rPr>
          <w:sz w:val="13"/>
        </w:rPr>
      </w:pPr>
      <w:r>
        <w:rPr>
          <w:w w:val="105"/>
          <w:sz w:val="13"/>
        </w:rPr>
        <w:t>Attorney-General’s</w:t>
      </w:r>
      <w:r>
        <w:rPr>
          <w:spacing w:val="6"/>
          <w:w w:val="105"/>
          <w:sz w:val="13"/>
        </w:rPr>
        <w:t xml:space="preserve"> </w:t>
      </w:r>
      <w:r>
        <w:rPr>
          <w:w w:val="105"/>
          <w:sz w:val="13"/>
        </w:rPr>
        <w:t>Office</w:t>
      </w:r>
      <w:r>
        <w:rPr>
          <w:spacing w:val="6"/>
          <w:w w:val="105"/>
          <w:sz w:val="13"/>
        </w:rPr>
        <w:t xml:space="preserve"> </w:t>
      </w:r>
      <w:r>
        <w:rPr>
          <w:spacing w:val="1"/>
          <w:w w:val="105"/>
          <w:sz w:val="13"/>
        </w:rPr>
        <w:t>(UK),</w:t>
      </w:r>
      <w:r>
        <w:rPr>
          <w:spacing w:val="6"/>
          <w:w w:val="105"/>
          <w:sz w:val="13"/>
        </w:rPr>
        <w:t xml:space="preserve"> </w:t>
      </w:r>
      <w:r>
        <w:rPr>
          <w:i/>
          <w:w w:val="105"/>
          <w:sz w:val="13"/>
        </w:rPr>
        <w:t>Response</w:t>
      </w:r>
      <w:r>
        <w:rPr>
          <w:i/>
          <w:spacing w:val="5"/>
          <w:w w:val="105"/>
          <w:sz w:val="13"/>
        </w:rPr>
        <w:t xml:space="preserve"> </w:t>
      </w:r>
      <w:r>
        <w:rPr>
          <w:i/>
          <w:w w:val="105"/>
          <w:sz w:val="13"/>
        </w:rPr>
        <w:t>to</w:t>
      </w:r>
      <w:r>
        <w:rPr>
          <w:i/>
          <w:spacing w:val="5"/>
          <w:w w:val="105"/>
          <w:sz w:val="13"/>
        </w:rPr>
        <w:t xml:space="preserve"> </w:t>
      </w:r>
      <w:r>
        <w:rPr>
          <w:i/>
          <w:w w:val="105"/>
          <w:sz w:val="13"/>
        </w:rPr>
        <w:t>Call</w:t>
      </w:r>
      <w:r>
        <w:rPr>
          <w:i/>
          <w:spacing w:val="5"/>
          <w:w w:val="105"/>
          <w:sz w:val="13"/>
        </w:rPr>
        <w:t xml:space="preserve"> </w:t>
      </w:r>
      <w:r>
        <w:rPr>
          <w:i/>
          <w:w w:val="105"/>
          <w:sz w:val="13"/>
        </w:rPr>
        <w:t>for</w:t>
      </w:r>
      <w:r>
        <w:rPr>
          <w:i/>
          <w:spacing w:val="5"/>
          <w:w w:val="105"/>
          <w:sz w:val="13"/>
        </w:rPr>
        <w:t xml:space="preserve"> </w:t>
      </w:r>
      <w:r>
        <w:rPr>
          <w:i/>
          <w:w w:val="105"/>
          <w:sz w:val="13"/>
        </w:rPr>
        <w:t>Evidence</w:t>
      </w:r>
      <w:r>
        <w:rPr>
          <w:i/>
          <w:spacing w:val="5"/>
          <w:w w:val="105"/>
          <w:sz w:val="13"/>
        </w:rPr>
        <w:t xml:space="preserve"> </w:t>
      </w:r>
      <w:r>
        <w:rPr>
          <w:i/>
          <w:w w:val="105"/>
          <w:sz w:val="13"/>
        </w:rPr>
        <w:t>on</w:t>
      </w:r>
      <w:r>
        <w:rPr>
          <w:i/>
          <w:spacing w:val="5"/>
          <w:w w:val="105"/>
          <w:sz w:val="13"/>
        </w:rPr>
        <w:t xml:space="preserve"> </w:t>
      </w:r>
      <w:r>
        <w:rPr>
          <w:i/>
          <w:w w:val="105"/>
          <w:sz w:val="13"/>
        </w:rPr>
        <w:t>the</w:t>
      </w:r>
      <w:r>
        <w:rPr>
          <w:i/>
          <w:spacing w:val="5"/>
          <w:w w:val="105"/>
          <w:sz w:val="13"/>
        </w:rPr>
        <w:t xml:space="preserve"> </w:t>
      </w:r>
      <w:r>
        <w:rPr>
          <w:i/>
          <w:w w:val="105"/>
          <w:sz w:val="13"/>
        </w:rPr>
        <w:t>Impact</w:t>
      </w:r>
      <w:r>
        <w:rPr>
          <w:i/>
          <w:spacing w:val="5"/>
          <w:w w:val="105"/>
          <w:sz w:val="13"/>
        </w:rPr>
        <w:t xml:space="preserve"> </w:t>
      </w:r>
      <w:r>
        <w:rPr>
          <w:i/>
          <w:w w:val="105"/>
          <w:sz w:val="13"/>
        </w:rPr>
        <w:t>of</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on</w:t>
      </w:r>
      <w:r>
        <w:rPr>
          <w:i/>
          <w:spacing w:val="5"/>
          <w:w w:val="105"/>
          <w:sz w:val="13"/>
        </w:rPr>
        <w:t xml:space="preserve"> </w:t>
      </w:r>
      <w:r>
        <w:rPr>
          <w:i/>
          <w:w w:val="105"/>
          <w:sz w:val="13"/>
        </w:rPr>
        <w:t>the</w:t>
      </w:r>
      <w:r>
        <w:rPr>
          <w:i/>
          <w:spacing w:val="5"/>
          <w:w w:val="105"/>
          <w:sz w:val="13"/>
        </w:rPr>
        <w:t xml:space="preserve"> </w:t>
      </w:r>
      <w:r>
        <w:rPr>
          <w:i/>
          <w:w w:val="105"/>
          <w:sz w:val="13"/>
        </w:rPr>
        <w:t>Administration</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6"/>
          <w:w w:val="105"/>
          <w:sz w:val="13"/>
        </w:rPr>
        <w:t xml:space="preserve"> </w:t>
      </w:r>
      <w:r>
        <w:rPr>
          <w:w w:val="105"/>
          <w:sz w:val="13"/>
        </w:rPr>
        <w:t>(March</w:t>
      </w:r>
      <w:r>
        <w:rPr>
          <w:spacing w:val="6"/>
          <w:w w:val="105"/>
          <w:sz w:val="13"/>
        </w:rPr>
        <w:t xml:space="preserve"> </w:t>
      </w:r>
      <w:r>
        <w:rPr>
          <w:w w:val="105"/>
          <w:sz w:val="13"/>
        </w:rPr>
        <w:t>2019).</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1241" w:right="1594"/>
        <w:jc w:val="both"/>
        <w:rPr>
          <w:sz w:val="12"/>
        </w:rPr>
      </w:pPr>
      <w:r>
        <w:rPr>
          <w:spacing w:val="-4"/>
          <w:w w:val="105"/>
        </w:rPr>
        <w:t xml:space="preserve">is, </w:t>
      </w:r>
      <w:r>
        <w:rPr>
          <w:spacing w:val="-5"/>
          <w:w w:val="105"/>
        </w:rPr>
        <w:t xml:space="preserve">what </w:t>
      </w:r>
      <w:r>
        <w:rPr>
          <w:spacing w:val="-4"/>
          <w:w w:val="105"/>
        </w:rPr>
        <w:t xml:space="preserve">you </w:t>
      </w:r>
      <w:r>
        <w:rPr>
          <w:spacing w:val="-5"/>
          <w:w w:val="105"/>
        </w:rPr>
        <w:t xml:space="preserve">should </w:t>
      </w:r>
      <w:r>
        <w:rPr>
          <w:spacing w:val="-4"/>
          <w:w w:val="105"/>
        </w:rPr>
        <w:t xml:space="preserve">not </w:t>
      </w:r>
      <w:r>
        <w:rPr>
          <w:spacing w:val="-6"/>
          <w:w w:val="105"/>
        </w:rPr>
        <w:t xml:space="preserve">publish </w:t>
      </w:r>
      <w:r>
        <w:rPr>
          <w:spacing w:val="-4"/>
          <w:w w:val="105"/>
        </w:rPr>
        <w:t xml:space="preserve">about </w:t>
      </w:r>
      <w:r>
        <w:rPr>
          <w:w w:val="105"/>
        </w:rPr>
        <w:t xml:space="preserve">a </w:t>
      </w:r>
      <w:r>
        <w:rPr>
          <w:spacing w:val="-4"/>
          <w:w w:val="105"/>
        </w:rPr>
        <w:t xml:space="preserve">court </w:t>
      </w:r>
      <w:r>
        <w:rPr>
          <w:spacing w:val="-5"/>
          <w:w w:val="105"/>
        </w:rPr>
        <w:t xml:space="preserve">case, </w:t>
      </w:r>
      <w:r>
        <w:rPr>
          <w:spacing w:val="-4"/>
          <w:w w:val="105"/>
        </w:rPr>
        <w:t xml:space="preserve">the </w:t>
      </w:r>
      <w:r>
        <w:rPr>
          <w:spacing w:val="-5"/>
          <w:w w:val="105"/>
        </w:rPr>
        <w:t xml:space="preserve">legal </w:t>
      </w:r>
      <w:r>
        <w:rPr>
          <w:spacing w:val="-6"/>
          <w:w w:val="105"/>
        </w:rPr>
        <w:t xml:space="preserve">consequences </w:t>
      </w:r>
      <w:r>
        <w:rPr>
          <w:spacing w:val="-4"/>
          <w:w w:val="105"/>
        </w:rPr>
        <w:t xml:space="preserve">of </w:t>
      </w:r>
      <w:r>
        <w:rPr>
          <w:spacing w:val="-5"/>
          <w:w w:val="105"/>
        </w:rPr>
        <w:t xml:space="preserve">being found </w:t>
      </w:r>
      <w:r>
        <w:rPr>
          <w:spacing w:val="-4"/>
          <w:w w:val="105"/>
        </w:rPr>
        <w:t xml:space="preserve">to </w:t>
      </w:r>
      <w:r>
        <w:rPr>
          <w:w w:val="105"/>
        </w:rPr>
        <w:t>be</w:t>
      </w:r>
      <w:r>
        <w:rPr>
          <w:spacing w:val="-7"/>
          <w:w w:val="105"/>
        </w:rPr>
        <w:t xml:space="preserve"> </w:t>
      </w:r>
      <w:r>
        <w:rPr>
          <w:spacing w:val="-4"/>
          <w:w w:val="105"/>
        </w:rPr>
        <w:t>in</w:t>
      </w:r>
      <w:r>
        <w:rPr>
          <w:spacing w:val="-7"/>
          <w:w w:val="105"/>
        </w:rPr>
        <w:t xml:space="preserve"> </w:t>
      </w:r>
      <w:r>
        <w:rPr>
          <w:spacing w:val="-6"/>
          <w:w w:val="105"/>
        </w:rPr>
        <w:t>contempt,</w:t>
      </w:r>
      <w:r>
        <w:rPr>
          <w:spacing w:val="-7"/>
          <w:w w:val="105"/>
        </w:rPr>
        <w:t xml:space="preserve"> </w:t>
      </w:r>
      <w:r>
        <w:rPr>
          <w:spacing w:val="-3"/>
          <w:w w:val="105"/>
        </w:rPr>
        <w:t>as</w:t>
      </w:r>
      <w:r>
        <w:rPr>
          <w:spacing w:val="-7"/>
          <w:w w:val="105"/>
        </w:rPr>
        <w:t xml:space="preserve"> </w:t>
      </w:r>
      <w:r>
        <w:rPr>
          <w:spacing w:val="-5"/>
          <w:w w:val="105"/>
        </w:rPr>
        <w:t>well</w:t>
      </w:r>
      <w:r>
        <w:rPr>
          <w:spacing w:val="-7"/>
          <w:w w:val="105"/>
        </w:rPr>
        <w:t xml:space="preserve"> </w:t>
      </w:r>
      <w:r>
        <w:rPr>
          <w:spacing w:val="-3"/>
          <w:w w:val="105"/>
        </w:rPr>
        <w:t>as</w:t>
      </w:r>
      <w:r>
        <w:rPr>
          <w:spacing w:val="-7"/>
          <w:w w:val="105"/>
        </w:rPr>
        <w:t xml:space="preserve"> </w:t>
      </w:r>
      <w:r>
        <w:rPr>
          <w:w w:val="105"/>
        </w:rPr>
        <w:t>a</w:t>
      </w:r>
      <w:r>
        <w:rPr>
          <w:spacing w:val="-7"/>
          <w:w w:val="105"/>
        </w:rPr>
        <w:t xml:space="preserve"> </w:t>
      </w:r>
      <w:r>
        <w:rPr>
          <w:spacing w:val="-6"/>
          <w:w w:val="105"/>
        </w:rPr>
        <w:t>hotline</w:t>
      </w:r>
      <w:r>
        <w:rPr>
          <w:spacing w:val="-7"/>
          <w:w w:val="105"/>
        </w:rPr>
        <w:t xml:space="preserve"> </w:t>
      </w:r>
      <w:r>
        <w:rPr>
          <w:spacing w:val="-4"/>
          <w:w w:val="105"/>
        </w:rPr>
        <w:t>to</w:t>
      </w:r>
      <w:r>
        <w:rPr>
          <w:spacing w:val="-7"/>
          <w:w w:val="105"/>
        </w:rPr>
        <w:t xml:space="preserve"> </w:t>
      </w:r>
      <w:r>
        <w:rPr>
          <w:spacing w:val="-4"/>
          <w:w w:val="105"/>
        </w:rPr>
        <w:t>report</w:t>
      </w:r>
      <w:r>
        <w:rPr>
          <w:spacing w:val="-7"/>
          <w:w w:val="105"/>
        </w:rPr>
        <w:t xml:space="preserve"> </w:t>
      </w:r>
      <w:r>
        <w:rPr>
          <w:w w:val="105"/>
        </w:rPr>
        <w:t>a</w:t>
      </w:r>
      <w:r>
        <w:rPr>
          <w:spacing w:val="-7"/>
          <w:w w:val="105"/>
        </w:rPr>
        <w:t xml:space="preserve"> </w:t>
      </w:r>
      <w:r>
        <w:rPr>
          <w:spacing w:val="-5"/>
          <w:w w:val="105"/>
        </w:rPr>
        <w:t>publication</w:t>
      </w:r>
      <w:r>
        <w:rPr>
          <w:spacing w:val="-7"/>
          <w:w w:val="105"/>
        </w:rPr>
        <w:t xml:space="preserve"> </w:t>
      </w:r>
      <w:r>
        <w:rPr>
          <w:spacing w:val="-5"/>
          <w:w w:val="105"/>
        </w:rPr>
        <w:t>‘that</w:t>
      </w:r>
      <w:r>
        <w:rPr>
          <w:spacing w:val="-7"/>
          <w:w w:val="105"/>
        </w:rPr>
        <w:t xml:space="preserve"> </w:t>
      </w:r>
      <w:r>
        <w:rPr>
          <w:spacing w:val="-4"/>
          <w:w w:val="105"/>
        </w:rPr>
        <w:t>you</w:t>
      </w:r>
      <w:r>
        <w:rPr>
          <w:spacing w:val="-7"/>
          <w:w w:val="105"/>
        </w:rPr>
        <w:t xml:space="preserve"> </w:t>
      </w:r>
      <w:r>
        <w:rPr>
          <w:spacing w:val="-6"/>
          <w:w w:val="105"/>
        </w:rPr>
        <w:t>think</w:t>
      </w:r>
      <w:r>
        <w:rPr>
          <w:spacing w:val="-7"/>
          <w:w w:val="105"/>
        </w:rPr>
        <w:t xml:space="preserve"> </w:t>
      </w:r>
      <w:r>
        <w:rPr>
          <w:spacing w:val="-4"/>
          <w:w w:val="105"/>
        </w:rPr>
        <w:t>risks</w:t>
      </w:r>
      <w:r>
        <w:rPr>
          <w:spacing w:val="-7"/>
          <w:w w:val="105"/>
        </w:rPr>
        <w:t xml:space="preserve"> </w:t>
      </w:r>
      <w:r>
        <w:rPr>
          <w:spacing w:val="-4"/>
          <w:w w:val="105"/>
        </w:rPr>
        <w:t>the</w:t>
      </w:r>
      <w:r>
        <w:rPr>
          <w:spacing w:val="-7"/>
          <w:w w:val="105"/>
        </w:rPr>
        <w:t xml:space="preserve"> </w:t>
      </w:r>
      <w:r>
        <w:rPr>
          <w:spacing w:val="-5"/>
          <w:w w:val="105"/>
        </w:rPr>
        <w:t>fairness</w:t>
      </w:r>
      <w:r>
        <w:rPr>
          <w:spacing w:val="-7"/>
          <w:w w:val="105"/>
        </w:rPr>
        <w:t xml:space="preserve"> </w:t>
      </w:r>
      <w:r>
        <w:rPr>
          <w:spacing w:val="-4"/>
          <w:w w:val="105"/>
        </w:rPr>
        <w:t xml:space="preserve">of </w:t>
      </w:r>
      <w:r>
        <w:rPr>
          <w:w w:val="105"/>
        </w:rPr>
        <w:t xml:space="preserve">a </w:t>
      </w:r>
      <w:r>
        <w:rPr>
          <w:spacing w:val="-6"/>
          <w:w w:val="105"/>
        </w:rPr>
        <w:t xml:space="preserve">future </w:t>
      </w:r>
      <w:r>
        <w:rPr>
          <w:spacing w:val="-3"/>
          <w:w w:val="105"/>
        </w:rPr>
        <w:t xml:space="preserve">or </w:t>
      </w:r>
      <w:r>
        <w:rPr>
          <w:spacing w:val="-5"/>
          <w:w w:val="105"/>
        </w:rPr>
        <w:t>ongoing</w:t>
      </w:r>
      <w:r>
        <w:rPr>
          <w:spacing w:val="33"/>
          <w:w w:val="105"/>
        </w:rPr>
        <w:t xml:space="preserve"> </w:t>
      </w:r>
      <w:r>
        <w:rPr>
          <w:spacing w:val="-8"/>
          <w:w w:val="105"/>
        </w:rPr>
        <w:t>case’.</w:t>
      </w:r>
      <w:r>
        <w:rPr>
          <w:spacing w:val="-8"/>
          <w:w w:val="105"/>
          <w:position w:val="7"/>
          <w:sz w:val="12"/>
        </w:rPr>
        <w:t>318</w:t>
      </w:r>
    </w:p>
    <w:p w:rsidR="00D04CB6" w:rsidRDefault="00F732FE">
      <w:pPr>
        <w:pStyle w:val="ListParagraph"/>
        <w:numPr>
          <w:ilvl w:val="1"/>
          <w:numId w:val="185"/>
        </w:numPr>
        <w:tabs>
          <w:tab w:val="left" w:pos="1240"/>
          <w:tab w:val="left" w:pos="1241"/>
        </w:tabs>
        <w:spacing w:before="120" w:line="242" w:lineRule="auto"/>
        <w:ind w:left="1240" w:right="1703" w:hanging="793"/>
        <w:jc w:val="left"/>
        <w:rPr>
          <w:sz w:val="12"/>
        </w:rPr>
      </w:pPr>
      <w:r>
        <w:rPr>
          <w:spacing w:val="-3"/>
          <w:w w:val="105"/>
          <w:sz w:val="21"/>
        </w:rPr>
        <w:t xml:space="preserve">The </w:t>
      </w:r>
      <w:r>
        <w:rPr>
          <w:spacing w:val="-4"/>
          <w:w w:val="105"/>
          <w:sz w:val="21"/>
        </w:rPr>
        <w:t xml:space="preserve">report also </w:t>
      </w:r>
      <w:r>
        <w:rPr>
          <w:spacing w:val="-5"/>
          <w:w w:val="105"/>
          <w:sz w:val="21"/>
        </w:rPr>
        <w:t xml:space="preserve">recommended </w:t>
      </w:r>
      <w:r>
        <w:rPr>
          <w:spacing w:val="-6"/>
          <w:w w:val="105"/>
          <w:sz w:val="21"/>
        </w:rPr>
        <w:t xml:space="preserve">comprehensive guidance </w:t>
      </w:r>
      <w:r>
        <w:rPr>
          <w:spacing w:val="-3"/>
          <w:w w:val="105"/>
          <w:sz w:val="21"/>
        </w:rPr>
        <w:t xml:space="preserve">on </w:t>
      </w:r>
      <w:r>
        <w:rPr>
          <w:spacing w:val="-6"/>
          <w:w w:val="105"/>
          <w:sz w:val="21"/>
        </w:rPr>
        <w:t xml:space="preserve">contempt </w:t>
      </w:r>
      <w:r>
        <w:rPr>
          <w:spacing w:val="-5"/>
          <w:w w:val="105"/>
          <w:sz w:val="21"/>
        </w:rPr>
        <w:t xml:space="preserve">(particularly </w:t>
      </w:r>
      <w:r>
        <w:rPr>
          <w:spacing w:val="-4"/>
          <w:w w:val="105"/>
          <w:sz w:val="21"/>
        </w:rPr>
        <w:t xml:space="preserve">in the </w:t>
      </w:r>
      <w:r>
        <w:rPr>
          <w:spacing w:val="-5"/>
          <w:w w:val="105"/>
          <w:sz w:val="21"/>
        </w:rPr>
        <w:t xml:space="preserve">context </w:t>
      </w:r>
      <w:r>
        <w:rPr>
          <w:spacing w:val="-4"/>
          <w:w w:val="105"/>
          <w:sz w:val="21"/>
        </w:rPr>
        <w:t xml:space="preserve">of </w:t>
      </w:r>
      <w:r>
        <w:rPr>
          <w:spacing w:val="-5"/>
          <w:w w:val="105"/>
          <w:sz w:val="21"/>
        </w:rPr>
        <w:t xml:space="preserve">social </w:t>
      </w:r>
      <w:r>
        <w:rPr>
          <w:spacing w:val="-4"/>
          <w:w w:val="105"/>
          <w:sz w:val="21"/>
        </w:rPr>
        <w:t xml:space="preserve">media) </w:t>
      </w:r>
      <w:r>
        <w:rPr>
          <w:spacing w:val="-5"/>
          <w:w w:val="105"/>
          <w:sz w:val="21"/>
        </w:rPr>
        <w:t xml:space="preserve">for judges, advocates, prosecutors </w:t>
      </w:r>
      <w:r>
        <w:rPr>
          <w:spacing w:val="-4"/>
          <w:w w:val="105"/>
          <w:sz w:val="21"/>
        </w:rPr>
        <w:t xml:space="preserve">and the </w:t>
      </w:r>
      <w:r>
        <w:rPr>
          <w:spacing w:val="-6"/>
          <w:w w:val="105"/>
          <w:sz w:val="21"/>
        </w:rPr>
        <w:t>public.</w:t>
      </w:r>
      <w:r>
        <w:rPr>
          <w:spacing w:val="-6"/>
          <w:w w:val="105"/>
          <w:position w:val="7"/>
          <w:sz w:val="12"/>
        </w:rPr>
        <w:t xml:space="preserve">319 </w:t>
      </w:r>
      <w:r>
        <w:rPr>
          <w:spacing w:val="-4"/>
          <w:w w:val="105"/>
          <w:sz w:val="21"/>
        </w:rPr>
        <w:t xml:space="preserve">This was based </w:t>
      </w:r>
      <w:r>
        <w:rPr>
          <w:spacing w:val="-3"/>
          <w:w w:val="105"/>
          <w:sz w:val="21"/>
        </w:rPr>
        <w:t xml:space="preserve">on </w:t>
      </w:r>
      <w:r>
        <w:rPr>
          <w:spacing w:val="-5"/>
          <w:w w:val="105"/>
          <w:sz w:val="21"/>
        </w:rPr>
        <w:t xml:space="preserve">evidence that suggested </w:t>
      </w:r>
      <w:r>
        <w:rPr>
          <w:spacing w:val="-4"/>
          <w:w w:val="105"/>
          <w:sz w:val="21"/>
        </w:rPr>
        <w:t xml:space="preserve">the </w:t>
      </w:r>
      <w:r>
        <w:rPr>
          <w:spacing w:val="-5"/>
          <w:w w:val="105"/>
          <w:sz w:val="21"/>
        </w:rPr>
        <w:t xml:space="preserve">practitioners often avoid </w:t>
      </w:r>
      <w:r>
        <w:rPr>
          <w:spacing w:val="-6"/>
          <w:w w:val="105"/>
          <w:sz w:val="21"/>
        </w:rPr>
        <w:t xml:space="preserve">contempt proceedings </w:t>
      </w:r>
      <w:r>
        <w:rPr>
          <w:spacing w:val="-5"/>
          <w:w w:val="105"/>
          <w:sz w:val="21"/>
        </w:rPr>
        <w:t xml:space="preserve">because </w:t>
      </w:r>
      <w:r>
        <w:rPr>
          <w:spacing w:val="-4"/>
          <w:w w:val="105"/>
          <w:sz w:val="21"/>
        </w:rPr>
        <w:t xml:space="preserve">of </w:t>
      </w:r>
      <w:r>
        <w:rPr>
          <w:spacing w:val="-5"/>
          <w:w w:val="105"/>
          <w:sz w:val="21"/>
        </w:rPr>
        <w:t>their</w:t>
      </w:r>
      <w:r>
        <w:rPr>
          <w:spacing w:val="-26"/>
          <w:w w:val="105"/>
          <w:sz w:val="21"/>
        </w:rPr>
        <w:t xml:space="preserve"> </w:t>
      </w:r>
      <w:r>
        <w:rPr>
          <w:spacing w:val="-5"/>
          <w:w w:val="105"/>
          <w:sz w:val="21"/>
        </w:rPr>
        <w:t>complexity.</w:t>
      </w:r>
      <w:r>
        <w:rPr>
          <w:spacing w:val="-5"/>
          <w:w w:val="105"/>
          <w:position w:val="7"/>
          <w:sz w:val="12"/>
        </w:rPr>
        <w:t>320</w:t>
      </w:r>
    </w:p>
    <w:p w:rsidR="00D04CB6" w:rsidRDefault="00F732FE">
      <w:pPr>
        <w:pStyle w:val="ListParagraph"/>
        <w:numPr>
          <w:ilvl w:val="1"/>
          <w:numId w:val="185"/>
        </w:numPr>
        <w:tabs>
          <w:tab w:val="left" w:pos="1241"/>
          <w:tab w:val="left" w:pos="1242"/>
        </w:tabs>
        <w:spacing w:before="120" w:line="242" w:lineRule="auto"/>
        <w:ind w:left="1241" w:right="1715"/>
        <w:jc w:val="left"/>
        <w:rPr>
          <w:sz w:val="12"/>
        </w:rPr>
      </w:pPr>
      <w:r>
        <w:rPr>
          <w:spacing w:val="-3"/>
          <w:w w:val="105"/>
          <w:sz w:val="21"/>
        </w:rPr>
        <w:t xml:space="preserve">The </w:t>
      </w:r>
      <w:r>
        <w:rPr>
          <w:spacing w:val="-5"/>
          <w:w w:val="105"/>
          <w:sz w:val="21"/>
        </w:rPr>
        <w:t xml:space="preserve">United Kingdom </w:t>
      </w:r>
      <w:r>
        <w:rPr>
          <w:spacing w:val="-6"/>
          <w:w w:val="105"/>
          <w:sz w:val="21"/>
        </w:rPr>
        <w:t xml:space="preserve">Attorney-General’s </w:t>
      </w:r>
      <w:r>
        <w:rPr>
          <w:spacing w:val="-3"/>
          <w:w w:val="105"/>
          <w:sz w:val="21"/>
        </w:rPr>
        <w:t xml:space="preserve">Office </w:t>
      </w:r>
      <w:r>
        <w:rPr>
          <w:spacing w:val="-4"/>
          <w:w w:val="105"/>
          <w:sz w:val="21"/>
        </w:rPr>
        <w:t xml:space="preserve">stated </w:t>
      </w:r>
      <w:r>
        <w:rPr>
          <w:spacing w:val="-5"/>
          <w:w w:val="105"/>
          <w:sz w:val="21"/>
        </w:rPr>
        <w:t xml:space="preserve">that </w:t>
      </w:r>
      <w:r>
        <w:rPr>
          <w:spacing w:val="-4"/>
          <w:w w:val="105"/>
          <w:sz w:val="21"/>
        </w:rPr>
        <w:t xml:space="preserve">they </w:t>
      </w:r>
      <w:r>
        <w:rPr>
          <w:spacing w:val="-5"/>
          <w:w w:val="105"/>
          <w:sz w:val="21"/>
        </w:rPr>
        <w:t xml:space="preserve">are </w:t>
      </w:r>
      <w:r>
        <w:rPr>
          <w:spacing w:val="-4"/>
          <w:w w:val="105"/>
          <w:sz w:val="21"/>
        </w:rPr>
        <w:t xml:space="preserve">now </w:t>
      </w:r>
      <w:r>
        <w:rPr>
          <w:spacing w:val="-5"/>
          <w:w w:val="105"/>
          <w:sz w:val="21"/>
        </w:rPr>
        <w:t>working</w:t>
      </w:r>
      <w:r>
        <w:rPr>
          <w:spacing w:val="-5"/>
          <w:w w:val="105"/>
          <w:sz w:val="21"/>
        </w:rPr>
        <w:t xml:space="preserve"> </w:t>
      </w:r>
      <w:r>
        <w:rPr>
          <w:spacing w:val="-4"/>
          <w:w w:val="105"/>
          <w:sz w:val="21"/>
        </w:rPr>
        <w:t xml:space="preserve">with </w:t>
      </w:r>
      <w:r>
        <w:rPr>
          <w:spacing w:val="-5"/>
          <w:w w:val="105"/>
          <w:sz w:val="21"/>
        </w:rPr>
        <w:t xml:space="preserve">Facebook, </w:t>
      </w:r>
      <w:r>
        <w:rPr>
          <w:spacing w:val="-4"/>
          <w:w w:val="105"/>
          <w:sz w:val="21"/>
        </w:rPr>
        <w:t xml:space="preserve">Google and </w:t>
      </w:r>
      <w:r>
        <w:rPr>
          <w:spacing w:val="-6"/>
          <w:w w:val="105"/>
          <w:sz w:val="21"/>
        </w:rPr>
        <w:t xml:space="preserve">Twitter </w:t>
      </w:r>
      <w:r>
        <w:rPr>
          <w:spacing w:val="-4"/>
          <w:w w:val="105"/>
          <w:sz w:val="21"/>
        </w:rPr>
        <w:t xml:space="preserve">to </w:t>
      </w:r>
      <w:r>
        <w:rPr>
          <w:spacing w:val="-5"/>
          <w:w w:val="105"/>
          <w:sz w:val="21"/>
        </w:rPr>
        <w:t xml:space="preserve">address </w:t>
      </w:r>
      <w:r>
        <w:rPr>
          <w:spacing w:val="-6"/>
          <w:w w:val="105"/>
          <w:sz w:val="21"/>
        </w:rPr>
        <w:t xml:space="preserve">contemptuous </w:t>
      </w:r>
      <w:r>
        <w:rPr>
          <w:spacing w:val="-3"/>
          <w:w w:val="105"/>
          <w:sz w:val="21"/>
        </w:rPr>
        <w:t xml:space="preserve">or </w:t>
      </w:r>
      <w:r>
        <w:rPr>
          <w:spacing w:val="-4"/>
          <w:w w:val="105"/>
          <w:sz w:val="21"/>
        </w:rPr>
        <w:t xml:space="preserve">otherwise </w:t>
      </w:r>
      <w:r>
        <w:rPr>
          <w:spacing w:val="-5"/>
          <w:w w:val="105"/>
          <w:sz w:val="21"/>
        </w:rPr>
        <w:t xml:space="preserve">unlawful social media </w:t>
      </w:r>
      <w:r>
        <w:rPr>
          <w:spacing w:val="-3"/>
          <w:w w:val="105"/>
          <w:sz w:val="21"/>
        </w:rPr>
        <w:t xml:space="preserve">posts </w:t>
      </w:r>
      <w:r>
        <w:rPr>
          <w:spacing w:val="-4"/>
          <w:w w:val="105"/>
          <w:sz w:val="21"/>
        </w:rPr>
        <w:t xml:space="preserve">and </w:t>
      </w:r>
      <w:r>
        <w:rPr>
          <w:spacing w:val="-6"/>
          <w:w w:val="105"/>
          <w:sz w:val="21"/>
        </w:rPr>
        <w:t xml:space="preserve">create </w:t>
      </w:r>
      <w:r>
        <w:rPr>
          <w:spacing w:val="-4"/>
          <w:w w:val="105"/>
          <w:sz w:val="21"/>
        </w:rPr>
        <w:t xml:space="preserve">systems </w:t>
      </w:r>
      <w:r>
        <w:rPr>
          <w:spacing w:val="-5"/>
          <w:w w:val="105"/>
          <w:sz w:val="21"/>
        </w:rPr>
        <w:t xml:space="preserve">that will allow for </w:t>
      </w:r>
      <w:r>
        <w:rPr>
          <w:spacing w:val="-4"/>
          <w:w w:val="105"/>
          <w:sz w:val="21"/>
        </w:rPr>
        <w:t xml:space="preserve">the </w:t>
      </w:r>
      <w:r>
        <w:rPr>
          <w:spacing w:val="-5"/>
          <w:w w:val="105"/>
          <w:sz w:val="21"/>
        </w:rPr>
        <w:t xml:space="preserve">platforms </w:t>
      </w:r>
      <w:r>
        <w:rPr>
          <w:spacing w:val="-4"/>
          <w:w w:val="105"/>
          <w:sz w:val="21"/>
        </w:rPr>
        <w:t xml:space="preserve">to </w:t>
      </w:r>
      <w:r>
        <w:rPr>
          <w:w w:val="105"/>
          <w:sz w:val="21"/>
        </w:rPr>
        <w:t xml:space="preserve">be </w:t>
      </w:r>
      <w:r>
        <w:rPr>
          <w:spacing w:val="-4"/>
          <w:w w:val="105"/>
          <w:sz w:val="21"/>
        </w:rPr>
        <w:t xml:space="preserve">notified of </w:t>
      </w:r>
      <w:r>
        <w:rPr>
          <w:spacing w:val="-5"/>
          <w:w w:val="105"/>
          <w:sz w:val="21"/>
        </w:rPr>
        <w:t xml:space="preserve">such </w:t>
      </w:r>
      <w:r>
        <w:rPr>
          <w:spacing w:val="-6"/>
          <w:w w:val="105"/>
          <w:sz w:val="21"/>
        </w:rPr>
        <w:t xml:space="preserve">content </w:t>
      </w:r>
      <w:r>
        <w:rPr>
          <w:spacing w:val="-7"/>
          <w:w w:val="105"/>
          <w:sz w:val="21"/>
        </w:rPr>
        <w:t xml:space="preserve">quickly, </w:t>
      </w:r>
      <w:r>
        <w:rPr>
          <w:spacing w:val="-6"/>
          <w:w w:val="105"/>
          <w:sz w:val="21"/>
        </w:rPr>
        <w:t xml:space="preserve">enabling </w:t>
      </w:r>
      <w:r>
        <w:rPr>
          <w:spacing w:val="-4"/>
          <w:w w:val="105"/>
          <w:sz w:val="21"/>
        </w:rPr>
        <w:t xml:space="preserve">them to </w:t>
      </w:r>
      <w:r>
        <w:rPr>
          <w:spacing w:val="-6"/>
          <w:w w:val="105"/>
          <w:sz w:val="21"/>
        </w:rPr>
        <w:t xml:space="preserve">mitigate </w:t>
      </w:r>
      <w:r>
        <w:rPr>
          <w:w w:val="105"/>
          <w:sz w:val="21"/>
        </w:rPr>
        <w:t xml:space="preserve">a </w:t>
      </w:r>
      <w:r>
        <w:rPr>
          <w:spacing w:val="-5"/>
          <w:w w:val="105"/>
          <w:sz w:val="21"/>
        </w:rPr>
        <w:t xml:space="preserve">risk </w:t>
      </w:r>
      <w:r>
        <w:rPr>
          <w:spacing w:val="-4"/>
          <w:w w:val="105"/>
          <w:sz w:val="21"/>
        </w:rPr>
        <w:t xml:space="preserve">to the </w:t>
      </w:r>
      <w:r>
        <w:rPr>
          <w:spacing w:val="-6"/>
          <w:w w:val="105"/>
          <w:sz w:val="21"/>
        </w:rPr>
        <w:t xml:space="preserve">administration </w:t>
      </w:r>
      <w:r>
        <w:rPr>
          <w:spacing w:val="-4"/>
          <w:w w:val="105"/>
          <w:sz w:val="21"/>
        </w:rPr>
        <w:t>of</w:t>
      </w:r>
      <w:r>
        <w:rPr>
          <w:w w:val="105"/>
          <w:sz w:val="21"/>
        </w:rPr>
        <w:t xml:space="preserve"> </w:t>
      </w:r>
      <w:r>
        <w:rPr>
          <w:spacing w:val="-6"/>
          <w:w w:val="105"/>
          <w:sz w:val="21"/>
        </w:rPr>
        <w:t>justice.</w:t>
      </w:r>
      <w:r>
        <w:rPr>
          <w:spacing w:val="-6"/>
          <w:w w:val="105"/>
          <w:position w:val="7"/>
          <w:sz w:val="12"/>
        </w:rPr>
        <w:t>321</w:t>
      </w:r>
    </w:p>
    <w:p w:rsidR="00D04CB6" w:rsidRDefault="00F732FE">
      <w:pPr>
        <w:pStyle w:val="ListParagraph"/>
        <w:numPr>
          <w:ilvl w:val="1"/>
          <w:numId w:val="185"/>
        </w:numPr>
        <w:tabs>
          <w:tab w:val="left" w:pos="1241"/>
          <w:tab w:val="left" w:pos="1242"/>
        </w:tabs>
        <w:spacing w:before="120" w:line="242" w:lineRule="auto"/>
        <w:ind w:left="1241" w:right="1711"/>
        <w:jc w:val="left"/>
        <w:rPr>
          <w:sz w:val="12"/>
        </w:rPr>
      </w:pPr>
      <w:r>
        <w:rPr>
          <w:spacing w:val="-4"/>
          <w:sz w:val="21"/>
        </w:rPr>
        <w:t xml:space="preserve">There </w:t>
      </w:r>
      <w:r>
        <w:rPr>
          <w:spacing w:val="-5"/>
          <w:sz w:val="21"/>
        </w:rPr>
        <w:t xml:space="preserve">may </w:t>
      </w:r>
      <w:r>
        <w:rPr>
          <w:spacing w:val="-4"/>
          <w:sz w:val="21"/>
        </w:rPr>
        <w:t xml:space="preserve">also </w:t>
      </w:r>
      <w:r>
        <w:rPr>
          <w:sz w:val="21"/>
        </w:rPr>
        <w:t xml:space="preserve">be a </w:t>
      </w:r>
      <w:r>
        <w:rPr>
          <w:spacing w:val="-5"/>
          <w:sz w:val="21"/>
        </w:rPr>
        <w:t xml:space="preserve">role for </w:t>
      </w:r>
      <w:r>
        <w:rPr>
          <w:spacing w:val="-6"/>
          <w:sz w:val="21"/>
        </w:rPr>
        <w:t xml:space="preserve">internet  </w:t>
      </w:r>
      <w:r>
        <w:rPr>
          <w:spacing w:val="-5"/>
          <w:sz w:val="21"/>
        </w:rPr>
        <w:t xml:space="preserve">platforms </w:t>
      </w:r>
      <w:r>
        <w:rPr>
          <w:spacing w:val="-4"/>
          <w:sz w:val="21"/>
        </w:rPr>
        <w:t xml:space="preserve">in </w:t>
      </w:r>
      <w:r>
        <w:rPr>
          <w:spacing w:val="-5"/>
          <w:sz w:val="21"/>
        </w:rPr>
        <w:t xml:space="preserve">setting standards for acceptable behaviour   </w:t>
      </w:r>
      <w:r>
        <w:rPr>
          <w:spacing w:val="-3"/>
          <w:sz w:val="21"/>
        </w:rPr>
        <w:t>on</w:t>
      </w:r>
      <w:r>
        <w:rPr>
          <w:spacing w:val="17"/>
          <w:sz w:val="21"/>
        </w:rPr>
        <w:t xml:space="preserve"> </w:t>
      </w:r>
      <w:r>
        <w:rPr>
          <w:spacing w:val="-5"/>
          <w:sz w:val="21"/>
        </w:rPr>
        <w:t>their</w:t>
      </w:r>
      <w:r>
        <w:rPr>
          <w:spacing w:val="17"/>
          <w:sz w:val="21"/>
        </w:rPr>
        <w:t xml:space="preserve"> </w:t>
      </w:r>
      <w:r>
        <w:rPr>
          <w:spacing w:val="-5"/>
          <w:sz w:val="21"/>
        </w:rPr>
        <w:t>websites</w:t>
      </w:r>
      <w:r>
        <w:rPr>
          <w:spacing w:val="17"/>
          <w:sz w:val="21"/>
        </w:rPr>
        <w:t xml:space="preserve"> </w:t>
      </w:r>
      <w:r>
        <w:rPr>
          <w:spacing w:val="-4"/>
          <w:sz w:val="21"/>
        </w:rPr>
        <w:t>to</w:t>
      </w:r>
      <w:r>
        <w:rPr>
          <w:spacing w:val="17"/>
          <w:sz w:val="21"/>
        </w:rPr>
        <w:t xml:space="preserve"> </w:t>
      </w:r>
      <w:r>
        <w:rPr>
          <w:spacing w:val="-6"/>
          <w:sz w:val="21"/>
        </w:rPr>
        <w:t>ensure</w:t>
      </w:r>
      <w:r>
        <w:rPr>
          <w:spacing w:val="17"/>
          <w:sz w:val="21"/>
        </w:rPr>
        <w:t xml:space="preserve"> </w:t>
      </w:r>
      <w:r>
        <w:rPr>
          <w:spacing w:val="-5"/>
          <w:sz w:val="21"/>
        </w:rPr>
        <w:t>jurors</w:t>
      </w:r>
      <w:r>
        <w:rPr>
          <w:spacing w:val="17"/>
          <w:sz w:val="21"/>
        </w:rPr>
        <w:t xml:space="preserve"> </w:t>
      </w:r>
      <w:r>
        <w:rPr>
          <w:spacing w:val="-5"/>
          <w:sz w:val="21"/>
        </w:rPr>
        <w:t>are</w:t>
      </w:r>
      <w:r>
        <w:rPr>
          <w:spacing w:val="17"/>
          <w:sz w:val="21"/>
        </w:rPr>
        <w:t xml:space="preserve"> </w:t>
      </w:r>
      <w:r>
        <w:rPr>
          <w:spacing w:val="-4"/>
          <w:sz w:val="21"/>
        </w:rPr>
        <w:t>not</w:t>
      </w:r>
      <w:r>
        <w:rPr>
          <w:spacing w:val="17"/>
          <w:sz w:val="21"/>
        </w:rPr>
        <w:t xml:space="preserve"> </w:t>
      </w:r>
      <w:r>
        <w:rPr>
          <w:spacing w:val="-4"/>
          <w:sz w:val="21"/>
        </w:rPr>
        <w:t>exposed</w:t>
      </w:r>
      <w:r>
        <w:rPr>
          <w:spacing w:val="17"/>
          <w:sz w:val="21"/>
        </w:rPr>
        <w:t xml:space="preserve"> </w:t>
      </w:r>
      <w:r>
        <w:rPr>
          <w:spacing w:val="-4"/>
          <w:sz w:val="21"/>
        </w:rPr>
        <w:t>to</w:t>
      </w:r>
      <w:r>
        <w:rPr>
          <w:spacing w:val="17"/>
          <w:sz w:val="21"/>
        </w:rPr>
        <w:t xml:space="preserve"> </w:t>
      </w:r>
      <w:r>
        <w:rPr>
          <w:spacing w:val="-6"/>
          <w:sz w:val="21"/>
        </w:rPr>
        <w:t>prejudice</w:t>
      </w:r>
      <w:r>
        <w:rPr>
          <w:spacing w:val="17"/>
          <w:sz w:val="21"/>
        </w:rPr>
        <w:t xml:space="preserve"> </w:t>
      </w:r>
      <w:r>
        <w:rPr>
          <w:spacing w:val="-6"/>
          <w:sz w:val="21"/>
        </w:rPr>
        <w:t>online.</w:t>
      </w:r>
      <w:r>
        <w:rPr>
          <w:spacing w:val="-6"/>
          <w:position w:val="7"/>
          <w:sz w:val="12"/>
        </w:rPr>
        <w:t>322</w:t>
      </w:r>
    </w:p>
    <w:p w:rsidR="00D04CB6" w:rsidRDefault="00D04CB6">
      <w:pPr>
        <w:pStyle w:val="BodyText"/>
        <w:spacing w:before="3"/>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738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95"/>
              </w:numPr>
              <w:tabs>
                <w:tab w:val="left" w:pos="793"/>
                <w:tab w:val="left" w:pos="794"/>
              </w:tabs>
              <w:spacing w:before="203"/>
              <w:rPr>
                <w:sz w:val="21"/>
              </w:rPr>
            </w:pPr>
            <w:r>
              <w:rPr>
                <w:w w:val="115"/>
                <w:sz w:val="21"/>
              </w:rPr>
              <w:t>Is</w:t>
            </w:r>
            <w:r>
              <w:rPr>
                <w:spacing w:val="-9"/>
                <w:w w:val="115"/>
                <w:sz w:val="21"/>
              </w:rPr>
              <w:t xml:space="preserve"> </w:t>
            </w:r>
            <w:r>
              <w:rPr>
                <w:w w:val="115"/>
                <w:sz w:val="21"/>
              </w:rPr>
              <w:t>there</w:t>
            </w:r>
            <w:r>
              <w:rPr>
                <w:spacing w:val="-9"/>
                <w:w w:val="115"/>
                <w:sz w:val="21"/>
              </w:rPr>
              <w:t xml:space="preserve"> </w:t>
            </w:r>
            <w:r>
              <w:rPr>
                <w:w w:val="115"/>
                <w:sz w:val="21"/>
              </w:rPr>
              <w:t>a</w:t>
            </w:r>
            <w:r>
              <w:rPr>
                <w:spacing w:val="-9"/>
                <w:w w:val="115"/>
                <w:sz w:val="21"/>
              </w:rPr>
              <w:t xml:space="preserve"> </w:t>
            </w:r>
            <w:r>
              <w:rPr>
                <w:w w:val="115"/>
                <w:sz w:val="21"/>
              </w:rPr>
              <w:t>need</w:t>
            </w:r>
            <w:r>
              <w:rPr>
                <w:spacing w:val="-9"/>
                <w:w w:val="115"/>
                <w:sz w:val="21"/>
              </w:rPr>
              <w:t xml:space="preserve"> </w:t>
            </w:r>
            <w:r>
              <w:rPr>
                <w:w w:val="115"/>
                <w:sz w:val="21"/>
              </w:rPr>
              <w:t>to</w:t>
            </w:r>
            <w:r>
              <w:rPr>
                <w:spacing w:val="-9"/>
                <w:w w:val="115"/>
                <w:sz w:val="21"/>
              </w:rPr>
              <w:t xml:space="preserve"> </w:t>
            </w:r>
            <w:r>
              <w:rPr>
                <w:w w:val="115"/>
                <w:sz w:val="21"/>
              </w:rPr>
              <w:t>retain</w:t>
            </w:r>
            <w:r>
              <w:rPr>
                <w:spacing w:val="-9"/>
                <w:w w:val="115"/>
                <w:sz w:val="21"/>
              </w:rPr>
              <w:t xml:space="preserve"> </w:t>
            </w:r>
            <w:r>
              <w:rPr>
                <w:w w:val="115"/>
                <w:sz w:val="21"/>
              </w:rPr>
              <w:t>the</w:t>
            </w:r>
            <w:r>
              <w:rPr>
                <w:spacing w:val="-9"/>
                <w:w w:val="115"/>
                <w:sz w:val="21"/>
              </w:rPr>
              <w:t xml:space="preserve"> </w:t>
            </w:r>
            <w:r>
              <w:rPr>
                <w:w w:val="115"/>
                <w:sz w:val="21"/>
              </w:rPr>
              <w:t>law</w:t>
            </w:r>
            <w:r>
              <w:rPr>
                <w:spacing w:val="-9"/>
                <w:w w:val="115"/>
                <w:sz w:val="21"/>
              </w:rPr>
              <w:t xml:space="preserve"> </w:t>
            </w:r>
            <w:r>
              <w:rPr>
                <w:w w:val="115"/>
                <w:sz w:val="21"/>
              </w:rPr>
              <w:t>of</w:t>
            </w:r>
            <w:r>
              <w:rPr>
                <w:spacing w:val="-9"/>
                <w:w w:val="115"/>
                <w:sz w:val="21"/>
              </w:rPr>
              <w:t xml:space="preserve"> </w:t>
            </w:r>
            <w:r>
              <w:rPr>
                <w:w w:val="115"/>
                <w:sz w:val="21"/>
              </w:rPr>
              <w:t>sub</w:t>
            </w:r>
            <w:r>
              <w:rPr>
                <w:spacing w:val="-9"/>
                <w:w w:val="115"/>
                <w:sz w:val="21"/>
              </w:rPr>
              <w:t xml:space="preserve"> </w:t>
            </w:r>
            <w:r>
              <w:rPr>
                <w:w w:val="115"/>
                <w:sz w:val="21"/>
              </w:rPr>
              <w:t>judice</w:t>
            </w:r>
            <w:r>
              <w:rPr>
                <w:spacing w:val="-9"/>
                <w:w w:val="115"/>
                <w:sz w:val="21"/>
              </w:rPr>
              <w:t xml:space="preserve"> </w:t>
            </w:r>
            <w:r>
              <w:rPr>
                <w:w w:val="115"/>
                <w:sz w:val="21"/>
              </w:rPr>
              <w:t>contempt?</w:t>
            </w:r>
          </w:p>
          <w:p w:rsidR="00D04CB6" w:rsidRDefault="00F732FE">
            <w:pPr>
              <w:pStyle w:val="TableParagraph"/>
              <w:numPr>
                <w:ilvl w:val="0"/>
                <w:numId w:val="95"/>
              </w:numPr>
              <w:tabs>
                <w:tab w:val="left" w:pos="793"/>
                <w:tab w:val="left" w:pos="794"/>
              </w:tabs>
              <w:spacing w:before="123" w:line="242" w:lineRule="auto"/>
              <w:ind w:right="335"/>
              <w:rPr>
                <w:sz w:val="21"/>
              </w:rPr>
            </w:pPr>
            <w:r>
              <w:rPr>
                <w:w w:val="115"/>
                <w:sz w:val="21"/>
              </w:rPr>
              <w:t>If</w:t>
            </w:r>
            <w:r>
              <w:rPr>
                <w:spacing w:val="-7"/>
                <w:w w:val="115"/>
                <w:sz w:val="21"/>
              </w:rPr>
              <w:t xml:space="preserve"> </w:t>
            </w:r>
            <w:r>
              <w:rPr>
                <w:w w:val="115"/>
                <w:sz w:val="21"/>
              </w:rPr>
              <w:t>the</w:t>
            </w:r>
            <w:r>
              <w:rPr>
                <w:spacing w:val="-7"/>
                <w:w w:val="115"/>
                <w:sz w:val="21"/>
              </w:rPr>
              <w:t xml:space="preserve"> </w:t>
            </w:r>
            <w:r>
              <w:rPr>
                <w:w w:val="115"/>
                <w:sz w:val="21"/>
              </w:rPr>
              <w:t>law</w:t>
            </w:r>
            <w:r>
              <w:rPr>
                <w:spacing w:val="-7"/>
                <w:w w:val="115"/>
                <w:sz w:val="21"/>
              </w:rPr>
              <w:t xml:space="preserve"> </w:t>
            </w:r>
            <w:r>
              <w:rPr>
                <w:w w:val="115"/>
                <w:sz w:val="21"/>
              </w:rPr>
              <w:t>of</w:t>
            </w:r>
            <w:r>
              <w:rPr>
                <w:spacing w:val="-7"/>
                <w:w w:val="115"/>
                <w:sz w:val="21"/>
              </w:rPr>
              <w:t xml:space="preserve"> </w:t>
            </w:r>
            <w:r>
              <w:rPr>
                <w:w w:val="115"/>
                <w:sz w:val="21"/>
              </w:rPr>
              <w:t>sub</w:t>
            </w:r>
            <w:r>
              <w:rPr>
                <w:spacing w:val="-7"/>
                <w:w w:val="115"/>
                <w:sz w:val="21"/>
              </w:rPr>
              <w:t xml:space="preserve"> </w:t>
            </w:r>
            <w:r>
              <w:rPr>
                <w:w w:val="115"/>
                <w:sz w:val="21"/>
              </w:rPr>
              <w:t>judice</w:t>
            </w:r>
            <w:r>
              <w:rPr>
                <w:spacing w:val="-7"/>
                <w:w w:val="115"/>
                <w:sz w:val="21"/>
              </w:rPr>
              <w:t xml:space="preserve"> </w:t>
            </w:r>
            <w:r>
              <w:rPr>
                <w:w w:val="115"/>
                <w:sz w:val="21"/>
              </w:rPr>
              <w:t>contempt</w:t>
            </w:r>
            <w:r>
              <w:rPr>
                <w:spacing w:val="-7"/>
                <w:w w:val="115"/>
                <w:sz w:val="21"/>
              </w:rPr>
              <w:t xml:space="preserve"> </w:t>
            </w:r>
            <w:r>
              <w:rPr>
                <w:w w:val="115"/>
                <w:sz w:val="21"/>
              </w:rPr>
              <w:t>is</w:t>
            </w:r>
            <w:r>
              <w:rPr>
                <w:spacing w:val="-7"/>
                <w:w w:val="115"/>
                <w:sz w:val="21"/>
              </w:rPr>
              <w:t xml:space="preserve"> </w:t>
            </w:r>
            <w:r>
              <w:rPr>
                <w:w w:val="115"/>
                <w:sz w:val="21"/>
              </w:rPr>
              <w:t>to</w:t>
            </w:r>
            <w:r>
              <w:rPr>
                <w:spacing w:val="-7"/>
                <w:w w:val="115"/>
                <w:sz w:val="21"/>
              </w:rPr>
              <w:t xml:space="preserve"> </w:t>
            </w:r>
            <w:r>
              <w:rPr>
                <w:w w:val="115"/>
                <w:sz w:val="21"/>
              </w:rPr>
              <w:t>be</w:t>
            </w:r>
            <w:r>
              <w:rPr>
                <w:spacing w:val="-7"/>
                <w:w w:val="115"/>
                <w:sz w:val="21"/>
              </w:rPr>
              <w:t xml:space="preserve"> </w:t>
            </w:r>
            <w:r>
              <w:rPr>
                <w:w w:val="115"/>
                <w:sz w:val="21"/>
              </w:rPr>
              <w:t>retained,</w:t>
            </w:r>
            <w:r>
              <w:rPr>
                <w:spacing w:val="-7"/>
                <w:w w:val="115"/>
                <w:sz w:val="21"/>
              </w:rPr>
              <w:t xml:space="preserve"> </w:t>
            </w:r>
            <w:r>
              <w:rPr>
                <w:w w:val="115"/>
                <w:sz w:val="21"/>
              </w:rPr>
              <w:t>should</w:t>
            </w:r>
            <w:r>
              <w:rPr>
                <w:spacing w:val="-7"/>
                <w:w w:val="115"/>
                <w:sz w:val="21"/>
              </w:rPr>
              <w:t xml:space="preserve"> </w:t>
            </w:r>
            <w:r>
              <w:rPr>
                <w:w w:val="115"/>
                <w:sz w:val="21"/>
              </w:rPr>
              <w:t>the</w:t>
            </w:r>
            <w:r>
              <w:rPr>
                <w:spacing w:val="-7"/>
                <w:w w:val="115"/>
                <w:sz w:val="21"/>
              </w:rPr>
              <w:t xml:space="preserve"> </w:t>
            </w:r>
            <w:r>
              <w:rPr>
                <w:w w:val="115"/>
                <w:sz w:val="21"/>
              </w:rPr>
              <w:t>common</w:t>
            </w:r>
            <w:r>
              <w:rPr>
                <w:spacing w:val="-7"/>
                <w:w w:val="115"/>
                <w:sz w:val="21"/>
              </w:rPr>
              <w:t xml:space="preserve"> </w:t>
            </w:r>
            <w:r>
              <w:rPr>
                <w:w w:val="115"/>
                <w:sz w:val="21"/>
              </w:rPr>
              <w:t>law</w:t>
            </w:r>
            <w:r>
              <w:rPr>
                <w:spacing w:val="-7"/>
                <w:w w:val="115"/>
                <w:sz w:val="21"/>
              </w:rPr>
              <w:t xml:space="preserve"> </w:t>
            </w:r>
            <w:r>
              <w:rPr>
                <w:w w:val="115"/>
                <w:sz w:val="21"/>
              </w:rPr>
              <w:t>be replaced</w:t>
            </w:r>
            <w:r>
              <w:rPr>
                <w:spacing w:val="-19"/>
                <w:w w:val="115"/>
                <w:sz w:val="21"/>
              </w:rPr>
              <w:t xml:space="preserve"> </w:t>
            </w:r>
            <w:r>
              <w:rPr>
                <w:w w:val="115"/>
                <w:sz w:val="21"/>
              </w:rPr>
              <w:t>by</w:t>
            </w:r>
            <w:r>
              <w:rPr>
                <w:spacing w:val="-19"/>
                <w:w w:val="115"/>
                <w:sz w:val="21"/>
              </w:rPr>
              <w:t xml:space="preserve"> </w:t>
            </w:r>
            <w:r>
              <w:rPr>
                <w:w w:val="115"/>
                <w:sz w:val="21"/>
              </w:rPr>
              <w:t>statutory</w:t>
            </w:r>
            <w:r>
              <w:rPr>
                <w:spacing w:val="-19"/>
                <w:w w:val="115"/>
                <w:sz w:val="21"/>
              </w:rPr>
              <w:t xml:space="preserve"> </w:t>
            </w:r>
            <w:r>
              <w:rPr>
                <w:w w:val="115"/>
                <w:sz w:val="21"/>
              </w:rPr>
              <w:t>provisions?</w:t>
            </w:r>
            <w:r>
              <w:rPr>
                <w:spacing w:val="-19"/>
                <w:w w:val="115"/>
                <w:sz w:val="21"/>
              </w:rPr>
              <w:t xml:space="preserve"> </w:t>
            </w:r>
            <w:r>
              <w:rPr>
                <w:w w:val="115"/>
                <w:sz w:val="21"/>
              </w:rPr>
              <w:t>If</w:t>
            </w:r>
            <w:r>
              <w:rPr>
                <w:spacing w:val="-19"/>
                <w:w w:val="115"/>
                <w:sz w:val="21"/>
              </w:rPr>
              <w:t xml:space="preserve"> </w:t>
            </w:r>
            <w:r>
              <w:rPr>
                <w:w w:val="115"/>
                <w:sz w:val="21"/>
              </w:rPr>
              <w:t>so:</w:t>
            </w:r>
          </w:p>
          <w:p w:rsidR="00D04CB6" w:rsidRDefault="00F732FE">
            <w:pPr>
              <w:pStyle w:val="TableParagraph"/>
              <w:numPr>
                <w:ilvl w:val="1"/>
                <w:numId w:val="95"/>
              </w:numPr>
              <w:tabs>
                <w:tab w:val="left" w:pos="1360"/>
                <w:tab w:val="left" w:pos="1361"/>
              </w:tabs>
              <w:spacing w:before="121"/>
              <w:rPr>
                <w:sz w:val="21"/>
              </w:rPr>
            </w:pPr>
            <w:r>
              <w:rPr>
                <w:w w:val="115"/>
                <w:sz w:val="21"/>
              </w:rPr>
              <w:t>How</w:t>
            </w:r>
            <w:r>
              <w:rPr>
                <w:spacing w:val="-6"/>
                <w:w w:val="115"/>
                <w:sz w:val="21"/>
              </w:rPr>
              <w:t xml:space="preserve"> </w:t>
            </w:r>
            <w:r>
              <w:rPr>
                <w:w w:val="115"/>
                <w:sz w:val="21"/>
              </w:rPr>
              <w:t>should</w:t>
            </w:r>
            <w:r>
              <w:rPr>
                <w:spacing w:val="-6"/>
                <w:w w:val="115"/>
                <w:sz w:val="21"/>
              </w:rPr>
              <w:t xml:space="preserve"> </w:t>
            </w:r>
            <w:r>
              <w:rPr>
                <w:w w:val="115"/>
                <w:sz w:val="21"/>
              </w:rPr>
              <w:t>the</w:t>
            </w:r>
            <w:r>
              <w:rPr>
                <w:spacing w:val="-6"/>
                <w:w w:val="115"/>
                <w:sz w:val="21"/>
              </w:rPr>
              <w:t xml:space="preserve"> </w:t>
            </w:r>
            <w:r>
              <w:rPr>
                <w:w w:val="115"/>
                <w:sz w:val="21"/>
              </w:rPr>
              <w:t>law</w:t>
            </w:r>
            <w:r>
              <w:rPr>
                <w:spacing w:val="-6"/>
                <w:w w:val="115"/>
                <w:sz w:val="21"/>
              </w:rPr>
              <w:t xml:space="preserve"> </w:t>
            </w:r>
            <w:r>
              <w:rPr>
                <w:w w:val="115"/>
                <w:sz w:val="21"/>
              </w:rPr>
              <w:t>and</w:t>
            </w:r>
            <w:r>
              <w:rPr>
                <w:spacing w:val="-6"/>
                <w:w w:val="115"/>
                <w:sz w:val="21"/>
              </w:rPr>
              <w:t xml:space="preserve"> </w:t>
            </w:r>
            <w:r>
              <w:rPr>
                <w:w w:val="115"/>
                <w:sz w:val="21"/>
              </w:rPr>
              <w:t>its</w:t>
            </w:r>
            <w:r>
              <w:rPr>
                <w:spacing w:val="-6"/>
                <w:w w:val="115"/>
                <w:sz w:val="21"/>
              </w:rPr>
              <w:t xml:space="preserve"> </w:t>
            </w:r>
            <w:r>
              <w:rPr>
                <w:w w:val="115"/>
                <w:sz w:val="21"/>
              </w:rPr>
              <w:t>constituent</w:t>
            </w:r>
            <w:r>
              <w:rPr>
                <w:spacing w:val="-6"/>
                <w:w w:val="115"/>
                <w:sz w:val="21"/>
              </w:rPr>
              <w:t xml:space="preserve"> </w:t>
            </w:r>
            <w:r>
              <w:rPr>
                <w:w w:val="115"/>
                <w:sz w:val="21"/>
              </w:rPr>
              <w:t>elements</w:t>
            </w:r>
            <w:r>
              <w:rPr>
                <w:spacing w:val="-6"/>
                <w:w w:val="115"/>
                <w:sz w:val="21"/>
              </w:rPr>
              <w:t xml:space="preserve"> </w:t>
            </w:r>
            <w:r>
              <w:rPr>
                <w:w w:val="115"/>
                <w:sz w:val="21"/>
              </w:rPr>
              <w:t>be</w:t>
            </w:r>
            <w:r>
              <w:rPr>
                <w:spacing w:val="-6"/>
                <w:w w:val="115"/>
                <w:sz w:val="21"/>
              </w:rPr>
              <w:t xml:space="preserve"> </w:t>
            </w:r>
            <w:r>
              <w:rPr>
                <w:w w:val="115"/>
                <w:sz w:val="21"/>
              </w:rPr>
              <w:t>defined,</w:t>
            </w:r>
            <w:r>
              <w:rPr>
                <w:spacing w:val="-6"/>
                <w:w w:val="115"/>
                <w:sz w:val="21"/>
              </w:rPr>
              <w:t xml:space="preserve"> </w:t>
            </w:r>
            <w:r>
              <w:rPr>
                <w:w w:val="115"/>
                <w:sz w:val="21"/>
              </w:rPr>
              <w:t>including:</w:t>
            </w:r>
          </w:p>
          <w:p w:rsidR="00D04CB6" w:rsidRDefault="00F732FE">
            <w:pPr>
              <w:pStyle w:val="TableParagraph"/>
              <w:numPr>
                <w:ilvl w:val="2"/>
                <w:numId w:val="95"/>
              </w:numPr>
              <w:tabs>
                <w:tab w:val="left" w:pos="1927"/>
                <w:tab w:val="left" w:pos="1928"/>
              </w:tabs>
              <w:spacing w:before="124"/>
              <w:rPr>
                <w:sz w:val="21"/>
              </w:rPr>
            </w:pPr>
            <w:r>
              <w:rPr>
                <w:w w:val="115"/>
                <w:sz w:val="21"/>
              </w:rPr>
              <w:t>The ‘tendency’</w:t>
            </w:r>
            <w:r>
              <w:rPr>
                <w:spacing w:val="-26"/>
                <w:w w:val="115"/>
                <w:sz w:val="21"/>
              </w:rPr>
              <w:t xml:space="preserve"> </w:t>
            </w:r>
            <w:r>
              <w:rPr>
                <w:w w:val="115"/>
                <w:sz w:val="21"/>
              </w:rPr>
              <w:t>test</w:t>
            </w:r>
          </w:p>
          <w:p w:rsidR="00D04CB6" w:rsidRDefault="00F732FE">
            <w:pPr>
              <w:pStyle w:val="TableParagraph"/>
              <w:numPr>
                <w:ilvl w:val="2"/>
                <w:numId w:val="95"/>
              </w:numPr>
              <w:tabs>
                <w:tab w:val="left" w:pos="1927"/>
                <w:tab w:val="left" w:pos="1928"/>
              </w:tabs>
              <w:spacing w:before="124"/>
              <w:rPr>
                <w:sz w:val="21"/>
              </w:rPr>
            </w:pPr>
            <w:r>
              <w:rPr>
                <w:w w:val="115"/>
                <w:sz w:val="21"/>
              </w:rPr>
              <w:t>The definition of</w:t>
            </w:r>
            <w:r>
              <w:rPr>
                <w:spacing w:val="26"/>
                <w:w w:val="115"/>
                <w:sz w:val="21"/>
              </w:rPr>
              <w:t xml:space="preserve"> </w:t>
            </w:r>
            <w:r>
              <w:rPr>
                <w:spacing w:val="-3"/>
                <w:w w:val="115"/>
                <w:sz w:val="21"/>
              </w:rPr>
              <w:t>‘publication’</w:t>
            </w:r>
          </w:p>
          <w:p w:rsidR="00D04CB6" w:rsidRDefault="00F732FE">
            <w:pPr>
              <w:pStyle w:val="TableParagraph"/>
              <w:numPr>
                <w:ilvl w:val="2"/>
                <w:numId w:val="95"/>
              </w:numPr>
              <w:tabs>
                <w:tab w:val="left" w:pos="1927"/>
                <w:tab w:val="left" w:pos="1928"/>
              </w:tabs>
              <w:spacing w:before="124"/>
              <w:rPr>
                <w:sz w:val="21"/>
              </w:rPr>
            </w:pPr>
            <w:r>
              <w:rPr>
                <w:w w:val="115"/>
                <w:sz w:val="21"/>
              </w:rPr>
              <w:t>The beginning and end of the ‘pending’</w:t>
            </w:r>
            <w:r>
              <w:rPr>
                <w:spacing w:val="15"/>
                <w:w w:val="115"/>
                <w:sz w:val="21"/>
              </w:rPr>
              <w:t xml:space="preserve"> </w:t>
            </w:r>
            <w:r>
              <w:rPr>
                <w:w w:val="115"/>
                <w:sz w:val="21"/>
              </w:rPr>
              <w:t>period?</w:t>
            </w:r>
          </w:p>
          <w:p w:rsidR="00D04CB6" w:rsidRDefault="00F732FE">
            <w:pPr>
              <w:pStyle w:val="TableParagraph"/>
              <w:numPr>
                <w:ilvl w:val="1"/>
                <w:numId w:val="95"/>
              </w:numPr>
              <w:tabs>
                <w:tab w:val="left" w:pos="1360"/>
                <w:tab w:val="left" w:pos="1361"/>
              </w:tabs>
              <w:spacing w:before="124" w:line="242" w:lineRule="auto"/>
              <w:ind w:right="274"/>
              <w:rPr>
                <w:sz w:val="21"/>
              </w:rPr>
            </w:pPr>
            <w:r>
              <w:rPr>
                <w:w w:val="115"/>
                <w:sz w:val="21"/>
              </w:rPr>
              <w:t>Should</w:t>
            </w:r>
            <w:r>
              <w:rPr>
                <w:spacing w:val="-6"/>
                <w:w w:val="115"/>
                <w:sz w:val="21"/>
              </w:rPr>
              <w:t xml:space="preserve"> </w:t>
            </w:r>
            <w:r>
              <w:rPr>
                <w:spacing w:val="-3"/>
                <w:w w:val="115"/>
                <w:sz w:val="21"/>
              </w:rPr>
              <w:t>fault</w:t>
            </w:r>
            <w:r>
              <w:rPr>
                <w:spacing w:val="-6"/>
                <w:w w:val="115"/>
                <w:sz w:val="21"/>
              </w:rPr>
              <w:t xml:space="preserve"> </w:t>
            </w:r>
            <w:r>
              <w:rPr>
                <w:w w:val="115"/>
                <w:sz w:val="21"/>
              </w:rPr>
              <w:t>be</w:t>
            </w:r>
            <w:r>
              <w:rPr>
                <w:spacing w:val="-6"/>
                <w:w w:val="115"/>
                <w:sz w:val="21"/>
              </w:rPr>
              <w:t xml:space="preserve"> </w:t>
            </w:r>
            <w:r>
              <w:rPr>
                <w:w w:val="115"/>
                <w:sz w:val="21"/>
              </w:rPr>
              <w:t>an</w:t>
            </w:r>
            <w:r>
              <w:rPr>
                <w:spacing w:val="-6"/>
                <w:w w:val="115"/>
                <w:sz w:val="21"/>
              </w:rPr>
              <w:t xml:space="preserve"> </w:t>
            </w:r>
            <w:r>
              <w:rPr>
                <w:w w:val="115"/>
                <w:sz w:val="21"/>
              </w:rPr>
              <w:t>element,</w:t>
            </w:r>
            <w:r>
              <w:rPr>
                <w:spacing w:val="-6"/>
                <w:w w:val="115"/>
                <w:sz w:val="21"/>
              </w:rPr>
              <w:t xml:space="preserve"> </w:t>
            </w:r>
            <w:r>
              <w:rPr>
                <w:w w:val="115"/>
                <w:sz w:val="21"/>
              </w:rPr>
              <w:t>or</w:t>
            </w:r>
            <w:r>
              <w:rPr>
                <w:spacing w:val="-6"/>
                <w:w w:val="115"/>
                <w:sz w:val="21"/>
              </w:rPr>
              <w:t xml:space="preserve"> </w:t>
            </w:r>
            <w:r>
              <w:rPr>
                <w:w w:val="115"/>
                <w:sz w:val="21"/>
              </w:rPr>
              <w:t>alternatively</w:t>
            </w:r>
            <w:r>
              <w:rPr>
                <w:spacing w:val="-6"/>
                <w:w w:val="115"/>
                <w:sz w:val="21"/>
              </w:rPr>
              <w:t xml:space="preserve"> </w:t>
            </w:r>
            <w:r>
              <w:rPr>
                <w:w w:val="115"/>
                <w:sz w:val="21"/>
              </w:rPr>
              <w:t>should</w:t>
            </w:r>
            <w:r>
              <w:rPr>
                <w:spacing w:val="-6"/>
                <w:w w:val="115"/>
                <w:sz w:val="21"/>
              </w:rPr>
              <w:t xml:space="preserve"> </w:t>
            </w:r>
            <w:r>
              <w:rPr>
                <w:w w:val="115"/>
                <w:sz w:val="21"/>
              </w:rPr>
              <w:t>there</w:t>
            </w:r>
            <w:r>
              <w:rPr>
                <w:spacing w:val="-6"/>
                <w:w w:val="115"/>
                <w:sz w:val="21"/>
              </w:rPr>
              <w:t xml:space="preserve"> </w:t>
            </w:r>
            <w:r>
              <w:rPr>
                <w:w w:val="115"/>
                <w:sz w:val="21"/>
              </w:rPr>
              <w:t>be</w:t>
            </w:r>
            <w:r>
              <w:rPr>
                <w:spacing w:val="-6"/>
                <w:w w:val="115"/>
                <w:sz w:val="21"/>
              </w:rPr>
              <w:t xml:space="preserve"> </w:t>
            </w:r>
            <w:r>
              <w:rPr>
                <w:w w:val="115"/>
                <w:sz w:val="21"/>
              </w:rPr>
              <w:t>a</w:t>
            </w:r>
            <w:r>
              <w:rPr>
                <w:spacing w:val="-6"/>
                <w:w w:val="115"/>
                <w:sz w:val="21"/>
              </w:rPr>
              <w:t xml:space="preserve"> </w:t>
            </w:r>
            <w:r>
              <w:rPr>
                <w:w w:val="115"/>
                <w:sz w:val="21"/>
              </w:rPr>
              <w:t>defence</w:t>
            </w:r>
            <w:r>
              <w:rPr>
                <w:spacing w:val="-6"/>
                <w:w w:val="115"/>
                <w:sz w:val="21"/>
              </w:rPr>
              <w:t xml:space="preserve"> </w:t>
            </w:r>
            <w:r>
              <w:rPr>
                <w:w w:val="115"/>
                <w:sz w:val="21"/>
              </w:rPr>
              <w:t>to cover</w:t>
            </w:r>
            <w:r>
              <w:rPr>
                <w:spacing w:val="-12"/>
                <w:w w:val="115"/>
                <w:sz w:val="21"/>
              </w:rPr>
              <w:t xml:space="preserve"> </w:t>
            </w:r>
            <w:r>
              <w:rPr>
                <w:w w:val="115"/>
                <w:sz w:val="21"/>
              </w:rPr>
              <w:t>the</w:t>
            </w:r>
            <w:r>
              <w:rPr>
                <w:spacing w:val="-12"/>
                <w:w w:val="115"/>
                <w:sz w:val="21"/>
              </w:rPr>
              <w:t xml:space="preserve"> </w:t>
            </w:r>
            <w:r>
              <w:rPr>
                <w:w w:val="115"/>
                <w:sz w:val="21"/>
              </w:rPr>
              <w:t>absence</w:t>
            </w:r>
            <w:r>
              <w:rPr>
                <w:spacing w:val="-12"/>
                <w:w w:val="115"/>
                <w:sz w:val="21"/>
              </w:rPr>
              <w:t xml:space="preserve"> </w:t>
            </w:r>
            <w:r>
              <w:rPr>
                <w:w w:val="115"/>
                <w:sz w:val="21"/>
              </w:rPr>
              <w:t>of</w:t>
            </w:r>
            <w:r>
              <w:rPr>
                <w:spacing w:val="-12"/>
                <w:w w:val="115"/>
                <w:sz w:val="21"/>
              </w:rPr>
              <w:t xml:space="preserve"> </w:t>
            </w:r>
            <w:r>
              <w:rPr>
                <w:spacing w:val="-3"/>
                <w:w w:val="115"/>
                <w:sz w:val="21"/>
              </w:rPr>
              <w:t>fault?</w:t>
            </w:r>
          </w:p>
          <w:p w:rsidR="00D04CB6" w:rsidRDefault="00F732FE">
            <w:pPr>
              <w:pStyle w:val="TableParagraph"/>
              <w:numPr>
                <w:ilvl w:val="1"/>
                <w:numId w:val="95"/>
              </w:numPr>
              <w:tabs>
                <w:tab w:val="left" w:pos="1360"/>
                <w:tab w:val="left" w:pos="1361"/>
              </w:tabs>
              <w:spacing w:before="121"/>
              <w:rPr>
                <w:sz w:val="21"/>
              </w:rPr>
            </w:pPr>
            <w:r>
              <w:rPr>
                <w:w w:val="115"/>
                <w:sz w:val="21"/>
              </w:rPr>
              <w:t>Should</w:t>
            </w:r>
            <w:r>
              <w:rPr>
                <w:spacing w:val="-17"/>
                <w:w w:val="115"/>
                <w:sz w:val="21"/>
              </w:rPr>
              <w:t xml:space="preserve"> </w:t>
            </w:r>
            <w:r>
              <w:rPr>
                <w:w w:val="115"/>
                <w:sz w:val="21"/>
              </w:rPr>
              <w:t>the</w:t>
            </w:r>
            <w:r>
              <w:rPr>
                <w:spacing w:val="-17"/>
                <w:w w:val="115"/>
                <w:sz w:val="21"/>
              </w:rPr>
              <w:t xml:space="preserve"> </w:t>
            </w:r>
            <w:r>
              <w:rPr>
                <w:w w:val="115"/>
                <w:sz w:val="21"/>
              </w:rPr>
              <w:t>public</w:t>
            </w:r>
            <w:r>
              <w:rPr>
                <w:spacing w:val="-17"/>
                <w:w w:val="115"/>
                <w:sz w:val="21"/>
              </w:rPr>
              <w:t xml:space="preserve"> </w:t>
            </w:r>
            <w:r>
              <w:rPr>
                <w:w w:val="115"/>
                <w:sz w:val="21"/>
              </w:rPr>
              <w:t>interest</w:t>
            </w:r>
            <w:r>
              <w:rPr>
                <w:spacing w:val="-17"/>
                <w:w w:val="115"/>
                <w:sz w:val="21"/>
              </w:rPr>
              <w:t xml:space="preserve"> </w:t>
            </w:r>
            <w:r>
              <w:rPr>
                <w:w w:val="115"/>
                <w:sz w:val="21"/>
              </w:rPr>
              <w:t>test</w:t>
            </w:r>
            <w:r>
              <w:rPr>
                <w:spacing w:val="-17"/>
                <w:w w:val="115"/>
                <w:sz w:val="21"/>
              </w:rPr>
              <w:t xml:space="preserve"> </w:t>
            </w:r>
            <w:r>
              <w:rPr>
                <w:w w:val="115"/>
                <w:sz w:val="21"/>
              </w:rPr>
              <w:t>be</w:t>
            </w:r>
            <w:r>
              <w:rPr>
                <w:spacing w:val="-17"/>
                <w:w w:val="115"/>
                <w:sz w:val="21"/>
              </w:rPr>
              <w:t xml:space="preserve"> </w:t>
            </w:r>
            <w:r>
              <w:rPr>
                <w:w w:val="115"/>
                <w:sz w:val="21"/>
              </w:rPr>
              <w:t>expressly</w:t>
            </w:r>
            <w:r>
              <w:rPr>
                <w:spacing w:val="-17"/>
                <w:w w:val="115"/>
                <w:sz w:val="21"/>
              </w:rPr>
              <w:t xml:space="preserve"> </w:t>
            </w:r>
            <w:r>
              <w:rPr>
                <w:w w:val="115"/>
                <w:sz w:val="21"/>
              </w:rPr>
              <w:t>stated?</w:t>
            </w:r>
          </w:p>
          <w:p w:rsidR="00D04CB6" w:rsidRDefault="00F732FE">
            <w:pPr>
              <w:pStyle w:val="TableParagraph"/>
              <w:numPr>
                <w:ilvl w:val="1"/>
                <w:numId w:val="95"/>
              </w:numPr>
              <w:tabs>
                <w:tab w:val="left" w:pos="1360"/>
                <w:tab w:val="left" w:pos="1361"/>
              </w:tabs>
              <w:spacing w:before="123"/>
              <w:rPr>
                <w:sz w:val="21"/>
              </w:rPr>
            </w:pPr>
            <w:r>
              <w:rPr>
                <w:w w:val="115"/>
                <w:sz w:val="21"/>
              </w:rPr>
              <w:t>Should</w:t>
            </w:r>
            <w:r>
              <w:rPr>
                <w:spacing w:val="-11"/>
                <w:w w:val="115"/>
                <w:sz w:val="21"/>
              </w:rPr>
              <w:t xml:space="preserve"> </w:t>
            </w:r>
            <w:r>
              <w:rPr>
                <w:w w:val="115"/>
                <w:sz w:val="21"/>
              </w:rPr>
              <w:t>upper</w:t>
            </w:r>
            <w:r>
              <w:rPr>
                <w:spacing w:val="-11"/>
                <w:w w:val="115"/>
                <w:sz w:val="21"/>
              </w:rPr>
              <w:t xml:space="preserve"> </w:t>
            </w:r>
            <w:r>
              <w:rPr>
                <w:w w:val="115"/>
                <w:sz w:val="21"/>
              </w:rPr>
              <w:t>limits</w:t>
            </w:r>
            <w:r>
              <w:rPr>
                <w:spacing w:val="-11"/>
                <w:w w:val="115"/>
                <w:sz w:val="21"/>
              </w:rPr>
              <w:t xml:space="preserve"> </w:t>
            </w:r>
            <w:r>
              <w:rPr>
                <w:w w:val="115"/>
                <w:sz w:val="21"/>
              </w:rPr>
              <w:t>for</w:t>
            </w:r>
            <w:r>
              <w:rPr>
                <w:spacing w:val="-11"/>
                <w:w w:val="115"/>
                <w:sz w:val="21"/>
              </w:rPr>
              <w:t xml:space="preserve"> </w:t>
            </w:r>
            <w:r>
              <w:rPr>
                <w:w w:val="115"/>
                <w:sz w:val="21"/>
              </w:rPr>
              <w:t>fines</w:t>
            </w:r>
            <w:r>
              <w:rPr>
                <w:spacing w:val="-11"/>
                <w:w w:val="115"/>
                <w:sz w:val="21"/>
              </w:rPr>
              <w:t xml:space="preserve"> </w:t>
            </w:r>
            <w:r>
              <w:rPr>
                <w:w w:val="115"/>
                <w:sz w:val="21"/>
              </w:rPr>
              <w:t>and</w:t>
            </w:r>
            <w:r>
              <w:rPr>
                <w:spacing w:val="-11"/>
                <w:w w:val="115"/>
                <w:sz w:val="21"/>
              </w:rPr>
              <w:t xml:space="preserve"> </w:t>
            </w:r>
            <w:r>
              <w:rPr>
                <w:w w:val="115"/>
                <w:sz w:val="21"/>
              </w:rPr>
              <w:t>imprisonment</w:t>
            </w:r>
            <w:r>
              <w:rPr>
                <w:spacing w:val="-11"/>
                <w:w w:val="115"/>
                <w:sz w:val="21"/>
              </w:rPr>
              <w:t xml:space="preserve"> </w:t>
            </w:r>
            <w:r>
              <w:rPr>
                <w:w w:val="115"/>
                <w:sz w:val="21"/>
              </w:rPr>
              <w:t>be</w:t>
            </w:r>
            <w:r>
              <w:rPr>
                <w:spacing w:val="-11"/>
                <w:w w:val="115"/>
                <w:sz w:val="21"/>
              </w:rPr>
              <w:t xml:space="preserve"> </w:t>
            </w:r>
            <w:r>
              <w:rPr>
                <w:w w:val="115"/>
                <w:sz w:val="21"/>
              </w:rPr>
              <w:t>set?</w:t>
            </w:r>
          </w:p>
          <w:p w:rsidR="00D04CB6" w:rsidRDefault="00F732FE">
            <w:pPr>
              <w:pStyle w:val="TableParagraph"/>
              <w:numPr>
                <w:ilvl w:val="0"/>
                <w:numId w:val="95"/>
              </w:numPr>
              <w:tabs>
                <w:tab w:val="left" w:pos="793"/>
                <w:tab w:val="left" w:pos="794"/>
              </w:tabs>
              <w:spacing w:before="123" w:line="242" w:lineRule="auto"/>
              <w:ind w:right="300"/>
              <w:rPr>
                <w:sz w:val="21"/>
              </w:rPr>
            </w:pPr>
            <w:r>
              <w:rPr>
                <w:w w:val="115"/>
                <w:sz w:val="21"/>
              </w:rPr>
              <w:t>Is</w:t>
            </w:r>
            <w:r>
              <w:rPr>
                <w:spacing w:val="-8"/>
                <w:w w:val="115"/>
                <w:sz w:val="21"/>
              </w:rPr>
              <w:t xml:space="preserve"> </w:t>
            </w:r>
            <w:r>
              <w:rPr>
                <w:w w:val="115"/>
                <w:sz w:val="21"/>
              </w:rPr>
              <w:t>there</w:t>
            </w:r>
            <w:r>
              <w:rPr>
                <w:spacing w:val="-8"/>
                <w:w w:val="115"/>
                <w:sz w:val="21"/>
              </w:rPr>
              <w:t xml:space="preserve"> </w:t>
            </w:r>
            <w:r>
              <w:rPr>
                <w:w w:val="115"/>
                <w:sz w:val="21"/>
              </w:rPr>
              <w:t>a</w:t>
            </w:r>
            <w:r>
              <w:rPr>
                <w:spacing w:val="-8"/>
                <w:w w:val="115"/>
                <w:sz w:val="21"/>
              </w:rPr>
              <w:t xml:space="preserve"> </w:t>
            </w:r>
            <w:r>
              <w:rPr>
                <w:w w:val="115"/>
                <w:sz w:val="21"/>
              </w:rPr>
              <w:t>need</w:t>
            </w:r>
            <w:r>
              <w:rPr>
                <w:spacing w:val="-8"/>
                <w:w w:val="115"/>
                <w:sz w:val="21"/>
              </w:rPr>
              <w:t xml:space="preserve"> </w:t>
            </w:r>
            <w:r>
              <w:rPr>
                <w:w w:val="115"/>
                <w:sz w:val="21"/>
              </w:rPr>
              <w:t>for</w:t>
            </w:r>
            <w:r>
              <w:rPr>
                <w:spacing w:val="-8"/>
                <w:w w:val="115"/>
                <w:sz w:val="21"/>
              </w:rPr>
              <w:t xml:space="preserve"> </w:t>
            </w:r>
            <w:r>
              <w:rPr>
                <w:w w:val="115"/>
                <w:sz w:val="21"/>
              </w:rPr>
              <w:t>greater</w:t>
            </w:r>
            <w:r>
              <w:rPr>
                <w:spacing w:val="-8"/>
                <w:w w:val="115"/>
                <w:sz w:val="21"/>
              </w:rPr>
              <w:t xml:space="preserve"> </w:t>
            </w:r>
            <w:r>
              <w:rPr>
                <w:w w:val="115"/>
                <w:sz w:val="21"/>
              </w:rPr>
              <w:t>use</w:t>
            </w:r>
            <w:r>
              <w:rPr>
                <w:spacing w:val="-8"/>
                <w:w w:val="115"/>
                <w:sz w:val="21"/>
              </w:rPr>
              <w:t xml:space="preserve"> </w:t>
            </w:r>
            <w:r>
              <w:rPr>
                <w:w w:val="115"/>
                <w:sz w:val="21"/>
              </w:rPr>
              <w:t>of</w:t>
            </w:r>
            <w:r>
              <w:rPr>
                <w:spacing w:val="-8"/>
                <w:w w:val="115"/>
                <w:sz w:val="21"/>
              </w:rPr>
              <w:t xml:space="preserve"> </w:t>
            </w:r>
            <w:r>
              <w:rPr>
                <w:w w:val="115"/>
                <w:sz w:val="21"/>
              </w:rPr>
              <w:t>remedial</w:t>
            </w:r>
            <w:r>
              <w:rPr>
                <w:spacing w:val="-8"/>
                <w:w w:val="115"/>
                <w:sz w:val="21"/>
              </w:rPr>
              <w:t xml:space="preserve"> </w:t>
            </w:r>
            <w:r>
              <w:rPr>
                <w:w w:val="115"/>
                <w:sz w:val="21"/>
              </w:rPr>
              <w:t>options,</w:t>
            </w:r>
            <w:r>
              <w:rPr>
                <w:spacing w:val="-8"/>
                <w:w w:val="115"/>
                <w:sz w:val="21"/>
              </w:rPr>
              <w:t xml:space="preserve"> </w:t>
            </w:r>
            <w:r>
              <w:rPr>
                <w:w w:val="115"/>
                <w:sz w:val="21"/>
              </w:rPr>
              <w:t>for</w:t>
            </w:r>
            <w:r>
              <w:rPr>
                <w:spacing w:val="-8"/>
                <w:w w:val="115"/>
                <w:sz w:val="21"/>
              </w:rPr>
              <w:t xml:space="preserve"> </w:t>
            </w:r>
            <w:r>
              <w:rPr>
                <w:w w:val="115"/>
                <w:sz w:val="21"/>
              </w:rPr>
              <w:t>example</w:t>
            </w:r>
            <w:r>
              <w:rPr>
                <w:spacing w:val="-8"/>
                <w:w w:val="115"/>
                <w:sz w:val="21"/>
              </w:rPr>
              <w:t xml:space="preserve"> </w:t>
            </w:r>
            <w:r>
              <w:rPr>
                <w:w w:val="115"/>
                <w:sz w:val="21"/>
              </w:rPr>
              <w:t>jury</w:t>
            </w:r>
            <w:r>
              <w:rPr>
                <w:spacing w:val="-8"/>
                <w:w w:val="115"/>
                <w:sz w:val="21"/>
              </w:rPr>
              <w:t xml:space="preserve"> </w:t>
            </w:r>
            <w:r>
              <w:rPr>
                <w:w w:val="115"/>
                <w:sz w:val="21"/>
              </w:rPr>
              <w:t xml:space="preserve">directions or </w:t>
            </w:r>
            <w:r>
              <w:rPr>
                <w:spacing w:val="-3"/>
                <w:w w:val="115"/>
                <w:sz w:val="21"/>
              </w:rPr>
              <w:t xml:space="preserve">trial </w:t>
            </w:r>
            <w:r>
              <w:rPr>
                <w:w w:val="115"/>
                <w:sz w:val="21"/>
              </w:rPr>
              <w:t>postponement? If</w:t>
            </w:r>
            <w:r>
              <w:rPr>
                <w:spacing w:val="-33"/>
                <w:w w:val="115"/>
                <w:sz w:val="21"/>
              </w:rPr>
              <w:t xml:space="preserve"> </w:t>
            </w:r>
            <w:r>
              <w:rPr>
                <w:w w:val="115"/>
                <w:sz w:val="21"/>
              </w:rPr>
              <w:t>so:</w:t>
            </w:r>
          </w:p>
          <w:p w:rsidR="00D04CB6" w:rsidRDefault="00F732FE">
            <w:pPr>
              <w:pStyle w:val="TableParagraph"/>
              <w:numPr>
                <w:ilvl w:val="1"/>
                <w:numId w:val="95"/>
              </w:numPr>
              <w:tabs>
                <w:tab w:val="left" w:pos="1360"/>
                <w:tab w:val="left" w:pos="1361"/>
              </w:tabs>
              <w:spacing w:before="121"/>
              <w:rPr>
                <w:sz w:val="21"/>
              </w:rPr>
            </w:pPr>
            <w:r>
              <w:rPr>
                <w:w w:val="115"/>
                <w:sz w:val="21"/>
              </w:rPr>
              <w:t>How should this be</w:t>
            </w:r>
            <w:r>
              <w:rPr>
                <w:spacing w:val="-8"/>
                <w:w w:val="115"/>
                <w:sz w:val="21"/>
              </w:rPr>
              <w:t xml:space="preserve"> </w:t>
            </w:r>
            <w:r>
              <w:rPr>
                <w:spacing w:val="-3"/>
                <w:w w:val="115"/>
                <w:sz w:val="21"/>
              </w:rPr>
              <w:t>facilitated?</w:t>
            </w:r>
          </w:p>
          <w:p w:rsidR="00D04CB6" w:rsidRDefault="00F732FE">
            <w:pPr>
              <w:pStyle w:val="TableParagraph"/>
              <w:numPr>
                <w:ilvl w:val="1"/>
                <w:numId w:val="95"/>
              </w:numPr>
              <w:tabs>
                <w:tab w:val="left" w:pos="1360"/>
                <w:tab w:val="left" w:pos="1361"/>
              </w:tabs>
              <w:spacing w:before="124" w:line="242" w:lineRule="auto"/>
              <w:ind w:right="474"/>
              <w:rPr>
                <w:sz w:val="21"/>
              </w:rPr>
            </w:pPr>
            <w:r>
              <w:rPr>
                <w:w w:val="115"/>
                <w:sz w:val="21"/>
              </w:rPr>
              <w:t>Are</w:t>
            </w:r>
            <w:r>
              <w:rPr>
                <w:spacing w:val="-11"/>
                <w:w w:val="115"/>
                <w:sz w:val="21"/>
              </w:rPr>
              <w:t xml:space="preserve"> </w:t>
            </w:r>
            <w:r>
              <w:rPr>
                <w:w w:val="115"/>
                <w:sz w:val="21"/>
              </w:rPr>
              <w:t>other</w:t>
            </w:r>
            <w:r>
              <w:rPr>
                <w:spacing w:val="-11"/>
                <w:w w:val="115"/>
                <w:sz w:val="21"/>
              </w:rPr>
              <w:t xml:space="preserve"> </w:t>
            </w:r>
            <w:r>
              <w:rPr>
                <w:w w:val="115"/>
                <w:sz w:val="21"/>
              </w:rPr>
              <w:t>mechanisms,</w:t>
            </w:r>
            <w:r>
              <w:rPr>
                <w:spacing w:val="-11"/>
                <w:w w:val="115"/>
                <w:sz w:val="21"/>
              </w:rPr>
              <w:t xml:space="preserve"> </w:t>
            </w:r>
            <w:r>
              <w:rPr>
                <w:w w:val="115"/>
                <w:sz w:val="21"/>
              </w:rPr>
              <w:t>for</w:t>
            </w:r>
            <w:r>
              <w:rPr>
                <w:spacing w:val="-11"/>
                <w:w w:val="115"/>
                <w:sz w:val="21"/>
              </w:rPr>
              <w:t xml:space="preserve"> </w:t>
            </w:r>
            <w:r>
              <w:rPr>
                <w:w w:val="115"/>
                <w:sz w:val="21"/>
              </w:rPr>
              <w:t>example</w:t>
            </w:r>
            <w:r>
              <w:rPr>
                <w:spacing w:val="-11"/>
                <w:w w:val="115"/>
                <w:sz w:val="21"/>
              </w:rPr>
              <w:t xml:space="preserve"> </w:t>
            </w:r>
            <w:r>
              <w:rPr>
                <w:w w:val="115"/>
                <w:sz w:val="21"/>
              </w:rPr>
              <w:t>pre-trial</w:t>
            </w:r>
            <w:r>
              <w:rPr>
                <w:spacing w:val="-11"/>
                <w:w w:val="115"/>
                <w:sz w:val="21"/>
              </w:rPr>
              <w:t xml:space="preserve"> </w:t>
            </w:r>
            <w:r>
              <w:rPr>
                <w:w w:val="115"/>
                <w:sz w:val="21"/>
              </w:rPr>
              <w:t>questioning</w:t>
            </w:r>
            <w:r>
              <w:rPr>
                <w:spacing w:val="-11"/>
                <w:w w:val="115"/>
                <w:sz w:val="21"/>
              </w:rPr>
              <w:t xml:space="preserve"> </w:t>
            </w:r>
            <w:r>
              <w:rPr>
                <w:w w:val="115"/>
                <w:sz w:val="21"/>
              </w:rPr>
              <w:t>of</w:t>
            </w:r>
            <w:r>
              <w:rPr>
                <w:spacing w:val="-11"/>
                <w:w w:val="115"/>
                <w:sz w:val="21"/>
              </w:rPr>
              <w:t xml:space="preserve"> </w:t>
            </w:r>
            <w:r>
              <w:rPr>
                <w:w w:val="115"/>
                <w:sz w:val="21"/>
              </w:rPr>
              <w:t>jurors,</w:t>
            </w:r>
            <w:r>
              <w:rPr>
                <w:spacing w:val="-11"/>
                <w:w w:val="115"/>
                <w:sz w:val="21"/>
              </w:rPr>
              <w:t xml:space="preserve"> </w:t>
            </w:r>
            <w:r>
              <w:rPr>
                <w:w w:val="115"/>
                <w:sz w:val="21"/>
              </w:rPr>
              <w:t>also required?</w:t>
            </w:r>
          </w:p>
          <w:p w:rsidR="00D04CB6" w:rsidRDefault="00F732FE">
            <w:pPr>
              <w:pStyle w:val="TableParagraph"/>
              <w:numPr>
                <w:ilvl w:val="0"/>
                <w:numId w:val="95"/>
              </w:numPr>
              <w:tabs>
                <w:tab w:val="left" w:pos="793"/>
                <w:tab w:val="left" w:pos="794"/>
              </w:tabs>
              <w:spacing w:before="121" w:line="242" w:lineRule="auto"/>
              <w:ind w:right="405"/>
              <w:rPr>
                <w:sz w:val="21"/>
              </w:rPr>
            </w:pPr>
            <w:r>
              <w:rPr>
                <w:w w:val="115"/>
                <w:sz w:val="21"/>
              </w:rPr>
              <w:t>Is there a need for education about the impact of social media on the administration</w:t>
            </w:r>
            <w:r>
              <w:rPr>
                <w:spacing w:val="-10"/>
                <w:w w:val="115"/>
                <w:sz w:val="21"/>
              </w:rPr>
              <w:t xml:space="preserve"> </w:t>
            </w:r>
            <w:r>
              <w:rPr>
                <w:w w:val="115"/>
                <w:sz w:val="21"/>
              </w:rPr>
              <w:t>of</w:t>
            </w:r>
            <w:r>
              <w:rPr>
                <w:spacing w:val="-10"/>
                <w:w w:val="115"/>
                <w:sz w:val="21"/>
              </w:rPr>
              <w:t xml:space="preserve"> </w:t>
            </w:r>
            <w:r>
              <w:rPr>
                <w:w w:val="115"/>
                <w:sz w:val="21"/>
              </w:rPr>
              <w:t>justice</w:t>
            </w:r>
            <w:r>
              <w:rPr>
                <w:spacing w:val="-10"/>
                <w:w w:val="115"/>
                <w:sz w:val="21"/>
              </w:rPr>
              <w:t xml:space="preserve"> </w:t>
            </w:r>
            <w:r>
              <w:rPr>
                <w:w w:val="115"/>
                <w:sz w:val="21"/>
              </w:rPr>
              <w:t>and</w:t>
            </w:r>
            <w:r>
              <w:rPr>
                <w:spacing w:val="-10"/>
                <w:w w:val="115"/>
                <w:sz w:val="21"/>
              </w:rPr>
              <w:t xml:space="preserve"> </w:t>
            </w:r>
            <w:r>
              <w:rPr>
                <w:w w:val="115"/>
                <w:sz w:val="21"/>
              </w:rPr>
              <w:t>sub</w:t>
            </w:r>
            <w:r>
              <w:rPr>
                <w:spacing w:val="-10"/>
                <w:w w:val="115"/>
                <w:sz w:val="21"/>
              </w:rPr>
              <w:t xml:space="preserve"> </w:t>
            </w:r>
            <w:r>
              <w:rPr>
                <w:w w:val="115"/>
                <w:sz w:val="21"/>
              </w:rPr>
              <w:t>judice</w:t>
            </w:r>
            <w:r>
              <w:rPr>
                <w:spacing w:val="-10"/>
                <w:w w:val="115"/>
                <w:sz w:val="21"/>
              </w:rPr>
              <w:t xml:space="preserve"> </w:t>
            </w:r>
            <w:r>
              <w:rPr>
                <w:w w:val="115"/>
                <w:sz w:val="21"/>
              </w:rPr>
              <w:t>contempt</w:t>
            </w:r>
            <w:r>
              <w:rPr>
                <w:spacing w:val="-10"/>
                <w:w w:val="115"/>
                <w:sz w:val="21"/>
              </w:rPr>
              <w:t xml:space="preserve"> </w:t>
            </w:r>
            <w:r>
              <w:rPr>
                <w:w w:val="115"/>
                <w:sz w:val="21"/>
              </w:rPr>
              <w:t>to</w:t>
            </w:r>
            <w:r>
              <w:rPr>
                <w:spacing w:val="-10"/>
                <w:w w:val="115"/>
                <w:sz w:val="21"/>
              </w:rPr>
              <w:t xml:space="preserve"> </w:t>
            </w:r>
            <w:r>
              <w:rPr>
                <w:w w:val="115"/>
                <w:sz w:val="21"/>
              </w:rPr>
              <w:t>be</w:t>
            </w:r>
            <w:r>
              <w:rPr>
                <w:spacing w:val="-10"/>
                <w:w w:val="115"/>
                <w:sz w:val="21"/>
              </w:rPr>
              <w:t xml:space="preserve"> </w:t>
            </w:r>
            <w:r>
              <w:rPr>
                <w:w w:val="115"/>
                <w:sz w:val="21"/>
              </w:rPr>
              <w:t>targeted</w:t>
            </w:r>
            <w:r>
              <w:rPr>
                <w:spacing w:val="-10"/>
                <w:w w:val="115"/>
                <w:sz w:val="21"/>
              </w:rPr>
              <w:t xml:space="preserve"> </w:t>
            </w:r>
            <w:r>
              <w:rPr>
                <w:w w:val="115"/>
                <w:sz w:val="21"/>
              </w:rPr>
              <w:t>to</w:t>
            </w:r>
            <w:r>
              <w:rPr>
                <w:spacing w:val="-10"/>
                <w:w w:val="115"/>
                <w:sz w:val="21"/>
              </w:rPr>
              <w:t xml:space="preserve"> </w:t>
            </w:r>
            <w:r>
              <w:rPr>
                <w:w w:val="115"/>
                <w:sz w:val="21"/>
              </w:rPr>
              <w:t>particular groups,</w:t>
            </w:r>
            <w:r>
              <w:rPr>
                <w:spacing w:val="-11"/>
                <w:w w:val="115"/>
                <w:sz w:val="21"/>
              </w:rPr>
              <w:t xml:space="preserve"> </w:t>
            </w:r>
            <w:r>
              <w:rPr>
                <w:w w:val="115"/>
                <w:sz w:val="21"/>
              </w:rPr>
              <w:t>for</w:t>
            </w:r>
            <w:r>
              <w:rPr>
                <w:spacing w:val="-11"/>
                <w:w w:val="115"/>
                <w:sz w:val="21"/>
              </w:rPr>
              <w:t xml:space="preserve"> </w:t>
            </w:r>
            <w:r>
              <w:rPr>
                <w:w w:val="115"/>
                <w:sz w:val="21"/>
              </w:rPr>
              <w:t>example,</w:t>
            </w:r>
            <w:r>
              <w:rPr>
                <w:spacing w:val="-11"/>
                <w:w w:val="115"/>
                <w:sz w:val="21"/>
              </w:rPr>
              <w:t xml:space="preserve"> </w:t>
            </w:r>
            <w:r>
              <w:rPr>
                <w:w w:val="115"/>
                <w:sz w:val="21"/>
              </w:rPr>
              <w:t>judicial</w:t>
            </w:r>
            <w:r>
              <w:rPr>
                <w:spacing w:val="-11"/>
                <w:w w:val="115"/>
                <w:sz w:val="21"/>
              </w:rPr>
              <w:t xml:space="preserve"> </w:t>
            </w:r>
            <w:r>
              <w:rPr>
                <w:w w:val="115"/>
                <w:sz w:val="21"/>
              </w:rPr>
              <w:t>officers</w:t>
            </w:r>
            <w:r>
              <w:rPr>
                <w:spacing w:val="-11"/>
                <w:w w:val="115"/>
                <w:sz w:val="21"/>
              </w:rPr>
              <w:t xml:space="preserve"> </w:t>
            </w:r>
            <w:r>
              <w:rPr>
                <w:w w:val="115"/>
                <w:sz w:val="21"/>
              </w:rPr>
              <w:t>and</w:t>
            </w:r>
            <w:r>
              <w:rPr>
                <w:spacing w:val="-11"/>
                <w:w w:val="115"/>
                <w:sz w:val="21"/>
              </w:rPr>
              <w:t xml:space="preserve"> </w:t>
            </w:r>
            <w:r>
              <w:rPr>
                <w:w w:val="115"/>
                <w:sz w:val="21"/>
              </w:rPr>
              <w:t>jurors?</w:t>
            </w:r>
          </w:p>
          <w:p w:rsidR="00D04CB6" w:rsidRDefault="00F732FE">
            <w:pPr>
              <w:pStyle w:val="TableParagraph"/>
              <w:numPr>
                <w:ilvl w:val="0"/>
                <w:numId w:val="95"/>
              </w:numPr>
              <w:tabs>
                <w:tab w:val="left" w:pos="793"/>
                <w:tab w:val="left" w:pos="794"/>
              </w:tabs>
              <w:spacing w:before="121" w:line="242" w:lineRule="auto"/>
              <w:ind w:right="229"/>
              <w:rPr>
                <w:sz w:val="21"/>
              </w:rPr>
            </w:pPr>
            <w:r>
              <w:rPr>
                <w:w w:val="115"/>
                <w:sz w:val="21"/>
              </w:rPr>
              <w:t>What</w:t>
            </w:r>
            <w:r>
              <w:rPr>
                <w:spacing w:val="-6"/>
                <w:w w:val="115"/>
                <w:sz w:val="21"/>
              </w:rPr>
              <w:t xml:space="preserve"> </w:t>
            </w:r>
            <w:r>
              <w:rPr>
                <w:w w:val="115"/>
                <w:sz w:val="21"/>
              </w:rPr>
              <w:t>other</w:t>
            </w:r>
            <w:r>
              <w:rPr>
                <w:spacing w:val="-6"/>
                <w:w w:val="115"/>
                <w:sz w:val="21"/>
              </w:rPr>
              <w:t xml:space="preserve"> </w:t>
            </w:r>
            <w:r>
              <w:rPr>
                <w:w w:val="115"/>
                <w:sz w:val="21"/>
              </w:rPr>
              <w:t>reforms</w:t>
            </w:r>
            <w:r>
              <w:rPr>
                <w:spacing w:val="-6"/>
                <w:w w:val="115"/>
                <w:sz w:val="21"/>
              </w:rPr>
              <w:t xml:space="preserve"> </w:t>
            </w:r>
            <w:r>
              <w:rPr>
                <w:w w:val="115"/>
                <w:sz w:val="21"/>
              </w:rPr>
              <w:t>should</w:t>
            </w:r>
            <w:r>
              <w:rPr>
                <w:spacing w:val="-6"/>
                <w:w w:val="115"/>
                <w:sz w:val="21"/>
              </w:rPr>
              <w:t xml:space="preserve"> </w:t>
            </w:r>
            <w:r>
              <w:rPr>
                <w:w w:val="115"/>
                <w:sz w:val="21"/>
              </w:rPr>
              <w:t>be</w:t>
            </w:r>
            <w:r>
              <w:rPr>
                <w:spacing w:val="-6"/>
                <w:w w:val="115"/>
                <w:sz w:val="21"/>
              </w:rPr>
              <w:t xml:space="preserve"> </w:t>
            </w:r>
            <w:r>
              <w:rPr>
                <w:w w:val="115"/>
                <w:sz w:val="21"/>
              </w:rPr>
              <w:t>made,</w:t>
            </w:r>
            <w:r>
              <w:rPr>
                <w:spacing w:val="-6"/>
                <w:w w:val="115"/>
                <w:sz w:val="21"/>
              </w:rPr>
              <w:t xml:space="preserve"> </w:t>
            </w:r>
            <w:r>
              <w:rPr>
                <w:w w:val="115"/>
                <w:sz w:val="21"/>
              </w:rPr>
              <w:t>if</w:t>
            </w:r>
            <w:r>
              <w:rPr>
                <w:spacing w:val="-6"/>
                <w:w w:val="115"/>
                <w:sz w:val="21"/>
              </w:rPr>
              <w:t xml:space="preserve"> </w:t>
            </w:r>
            <w:r>
              <w:rPr>
                <w:spacing w:val="-4"/>
                <w:w w:val="115"/>
                <w:sz w:val="21"/>
              </w:rPr>
              <w:t>any,</w:t>
            </w:r>
            <w:r>
              <w:rPr>
                <w:spacing w:val="-6"/>
                <w:w w:val="115"/>
                <w:sz w:val="21"/>
              </w:rPr>
              <w:t xml:space="preserve"> </w:t>
            </w:r>
            <w:r>
              <w:rPr>
                <w:w w:val="115"/>
                <w:sz w:val="21"/>
              </w:rPr>
              <w:t>to</w:t>
            </w:r>
            <w:r>
              <w:rPr>
                <w:spacing w:val="-6"/>
                <w:w w:val="115"/>
                <w:sz w:val="21"/>
              </w:rPr>
              <w:t xml:space="preserve"> </w:t>
            </w:r>
            <w:r>
              <w:rPr>
                <w:w w:val="115"/>
                <w:sz w:val="21"/>
              </w:rPr>
              <w:t>this</w:t>
            </w:r>
            <w:r>
              <w:rPr>
                <w:spacing w:val="-6"/>
                <w:w w:val="115"/>
                <w:sz w:val="21"/>
              </w:rPr>
              <w:t xml:space="preserve"> </w:t>
            </w:r>
            <w:r>
              <w:rPr>
                <w:w w:val="115"/>
                <w:sz w:val="21"/>
              </w:rPr>
              <w:t>area</w:t>
            </w:r>
            <w:r>
              <w:rPr>
                <w:spacing w:val="-6"/>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w w:val="115"/>
                <w:sz w:val="21"/>
              </w:rPr>
              <w:t>law</w:t>
            </w:r>
            <w:r>
              <w:rPr>
                <w:spacing w:val="-6"/>
                <w:w w:val="115"/>
                <w:sz w:val="21"/>
              </w:rPr>
              <w:t xml:space="preserve"> </w:t>
            </w:r>
            <w:r>
              <w:rPr>
                <w:w w:val="115"/>
                <w:sz w:val="21"/>
              </w:rPr>
              <w:t>of</w:t>
            </w:r>
            <w:r>
              <w:rPr>
                <w:spacing w:val="-6"/>
                <w:w w:val="115"/>
                <w:sz w:val="21"/>
              </w:rPr>
              <w:t xml:space="preserve"> </w:t>
            </w:r>
            <w:r>
              <w:rPr>
                <w:w w:val="115"/>
                <w:sz w:val="21"/>
              </w:rPr>
              <w:t>contempt of</w:t>
            </w:r>
            <w:r>
              <w:rPr>
                <w:spacing w:val="-16"/>
                <w:w w:val="115"/>
                <w:sz w:val="21"/>
              </w:rPr>
              <w:t xml:space="preserve"> </w:t>
            </w:r>
            <w:r>
              <w:rPr>
                <w:w w:val="115"/>
                <w:sz w:val="21"/>
              </w:rPr>
              <w:t>court?</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0"/>
        </w:rPr>
      </w:pPr>
    </w:p>
    <w:p w:rsidR="00D04CB6" w:rsidRDefault="00F732FE">
      <w:pPr>
        <w:pStyle w:val="BodyText"/>
        <w:spacing w:before="2"/>
        <w:rPr>
          <w:sz w:val="12"/>
        </w:rPr>
      </w:pPr>
      <w:r>
        <w:pict>
          <v:line id="_x0000_s1307" style="position:absolute;z-index:7024;mso-wrap-distance-left:0;mso-wrap-distance-right:0;mso-position-horizontal-relative:page" from="79.35pt,9.9pt" to="515.9pt,9.9pt" strokecolor="#f8cabc" strokeweight="1pt">
            <w10:wrap type="topAndBottom" anchorx="page"/>
          </v:line>
        </w:pict>
      </w:r>
    </w:p>
    <w:p w:rsidR="00D04CB6" w:rsidRDefault="00F732FE">
      <w:pPr>
        <w:pStyle w:val="ListParagraph"/>
        <w:numPr>
          <w:ilvl w:val="0"/>
          <w:numId w:val="96"/>
        </w:numPr>
        <w:tabs>
          <w:tab w:val="left" w:pos="1241"/>
          <w:tab w:val="left" w:pos="1242"/>
        </w:tabs>
        <w:spacing w:before="117"/>
        <w:ind w:left="1241"/>
        <w:jc w:val="left"/>
        <w:rPr>
          <w:sz w:val="13"/>
        </w:rPr>
      </w:pPr>
      <w:r>
        <w:rPr>
          <w:w w:val="105"/>
          <w:sz w:val="13"/>
        </w:rPr>
        <w:t>UK</w:t>
      </w:r>
      <w:r>
        <w:rPr>
          <w:spacing w:val="13"/>
          <w:w w:val="105"/>
          <w:sz w:val="13"/>
        </w:rPr>
        <w:t xml:space="preserve"> </w:t>
      </w:r>
      <w:r>
        <w:rPr>
          <w:w w:val="105"/>
          <w:sz w:val="13"/>
        </w:rPr>
        <w:t>Government,</w:t>
      </w:r>
      <w:r>
        <w:rPr>
          <w:spacing w:val="13"/>
          <w:w w:val="105"/>
          <w:sz w:val="13"/>
        </w:rPr>
        <w:t xml:space="preserve"> </w:t>
      </w:r>
      <w:r>
        <w:rPr>
          <w:w w:val="105"/>
          <w:sz w:val="13"/>
        </w:rPr>
        <w:t>‘Contempt</w:t>
      </w:r>
      <w:r>
        <w:rPr>
          <w:spacing w:val="13"/>
          <w:w w:val="105"/>
          <w:sz w:val="13"/>
        </w:rPr>
        <w:t xml:space="preserve"> </w:t>
      </w:r>
      <w:r>
        <w:rPr>
          <w:w w:val="105"/>
          <w:sz w:val="13"/>
        </w:rPr>
        <w:t>of</w:t>
      </w:r>
      <w:r>
        <w:rPr>
          <w:spacing w:val="13"/>
          <w:w w:val="105"/>
          <w:sz w:val="13"/>
        </w:rPr>
        <w:t xml:space="preserve"> </w:t>
      </w:r>
      <w:r>
        <w:rPr>
          <w:w w:val="105"/>
          <w:sz w:val="13"/>
        </w:rPr>
        <w:t>court’,</w:t>
      </w:r>
      <w:r>
        <w:rPr>
          <w:spacing w:val="13"/>
          <w:w w:val="105"/>
          <w:sz w:val="13"/>
        </w:rPr>
        <w:t xml:space="preserve"> </w:t>
      </w:r>
      <w:r>
        <w:rPr>
          <w:i/>
          <w:w w:val="105"/>
          <w:sz w:val="13"/>
        </w:rPr>
        <w:t>Your</w:t>
      </w:r>
      <w:r>
        <w:rPr>
          <w:i/>
          <w:spacing w:val="11"/>
          <w:w w:val="105"/>
          <w:sz w:val="13"/>
        </w:rPr>
        <w:t xml:space="preserve"> </w:t>
      </w:r>
      <w:r>
        <w:rPr>
          <w:i/>
          <w:w w:val="105"/>
          <w:sz w:val="13"/>
        </w:rPr>
        <w:t>Rights</w:t>
      </w:r>
      <w:r>
        <w:rPr>
          <w:i/>
          <w:spacing w:val="11"/>
          <w:w w:val="105"/>
          <w:sz w:val="13"/>
        </w:rPr>
        <w:t xml:space="preserve"> </w:t>
      </w:r>
      <w:r>
        <w:rPr>
          <w:i/>
          <w:w w:val="105"/>
          <w:sz w:val="13"/>
        </w:rPr>
        <w:t>and</w:t>
      </w:r>
      <w:r>
        <w:rPr>
          <w:i/>
          <w:spacing w:val="11"/>
          <w:w w:val="105"/>
          <w:sz w:val="13"/>
        </w:rPr>
        <w:t xml:space="preserve"> </w:t>
      </w:r>
      <w:r>
        <w:rPr>
          <w:i/>
          <w:w w:val="105"/>
          <w:sz w:val="13"/>
        </w:rPr>
        <w:t>the</w:t>
      </w:r>
      <w:r>
        <w:rPr>
          <w:i/>
          <w:spacing w:val="11"/>
          <w:w w:val="105"/>
          <w:sz w:val="13"/>
        </w:rPr>
        <w:t xml:space="preserve"> </w:t>
      </w:r>
      <w:r>
        <w:rPr>
          <w:i/>
          <w:w w:val="105"/>
          <w:sz w:val="13"/>
        </w:rPr>
        <w:t>Law</w:t>
      </w:r>
      <w:r>
        <w:rPr>
          <w:i/>
          <w:spacing w:val="13"/>
          <w:w w:val="105"/>
          <w:sz w:val="13"/>
        </w:rPr>
        <w:t xml:space="preserve"> </w:t>
      </w:r>
      <w:r>
        <w:rPr>
          <w:w w:val="105"/>
          <w:sz w:val="13"/>
        </w:rPr>
        <w:t>(Web</w:t>
      </w:r>
      <w:r>
        <w:rPr>
          <w:spacing w:val="13"/>
          <w:w w:val="105"/>
          <w:sz w:val="13"/>
        </w:rPr>
        <w:t xml:space="preserve"> </w:t>
      </w:r>
      <w:r>
        <w:rPr>
          <w:w w:val="105"/>
          <w:sz w:val="13"/>
        </w:rPr>
        <w:t>Page)</w:t>
      </w:r>
      <w:r>
        <w:rPr>
          <w:spacing w:val="13"/>
          <w:w w:val="105"/>
          <w:sz w:val="13"/>
        </w:rPr>
        <w:t xml:space="preserve"> </w:t>
      </w:r>
      <w:r>
        <w:rPr>
          <w:w w:val="105"/>
          <w:sz w:val="13"/>
        </w:rPr>
        <w:t>&lt;</w:t>
      </w:r>
      <w:hyperlink r:id="rId84">
        <w:r>
          <w:rPr>
            <w:w w:val="105"/>
            <w:sz w:val="13"/>
          </w:rPr>
          <w:t>www.gov.uk/contempt-of-court</w:t>
        </w:r>
      </w:hyperlink>
      <w:r>
        <w:rPr>
          <w:w w:val="105"/>
          <w:sz w:val="13"/>
        </w:rPr>
        <w:t>&gt;.</w:t>
      </w:r>
    </w:p>
    <w:p w:rsidR="00D04CB6" w:rsidRDefault="00F732FE">
      <w:pPr>
        <w:pStyle w:val="ListParagraph"/>
        <w:numPr>
          <w:ilvl w:val="0"/>
          <w:numId w:val="96"/>
        </w:numPr>
        <w:tabs>
          <w:tab w:val="left" w:pos="1241"/>
          <w:tab w:val="left" w:pos="1242"/>
        </w:tabs>
        <w:ind w:left="1241" w:right="1729"/>
        <w:jc w:val="left"/>
        <w:rPr>
          <w:sz w:val="13"/>
        </w:rPr>
      </w:pPr>
      <w:r>
        <w:rPr>
          <w:w w:val="105"/>
          <w:sz w:val="13"/>
        </w:rPr>
        <w:t xml:space="preserve">Attorney-General’s Office </w:t>
      </w:r>
      <w:r>
        <w:rPr>
          <w:spacing w:val="1"/>
          <w:w w:val="105"/>
          <w:sz w:val="13"/>
        </w:rPr>
        <w:t xml:space="preserve">(UK), </w:t>
      </w:r>
      <w:r>
        <w:rPr>
          <w:i/>
          <w:w w:val="105"/>
          <w:sz w:val="13"/>
        </w:rPr>
        <w:t xml:space="preserve">Response to Call for Evidence on the Impact of Social Media on the Administration of Justice </w:t>
      </w:r>
      <w:r>
        <w:rPr>
          <w:w w:val="105"/>
          <w:sz w:val="13"/>
        </w:rPr>
        <w:t xml:space="preserve">(March 2019)   </w:t>
      </w:r>
      <w:r>
        <w:rPr>
          <w:spacing w:val="-6"/>
          <w:w w:val="105"/>
          <w:sz w:val="13"/>
        </w:rPr>
        <w:t xml:space="preserve">11 </w:t>
      </w:r>
      <w:r>
        <w:rPr>
          <w:w w:val="105"/>
          <w:sz w:val="13"/>
        </w:rPr>
        <w:t xml:space="preserve"> [3.8].</w:t>
      </w:r>
    </w:p>
    <w:p w:rsidR="00D04CB6" w:rsidRDefault="00F732FE">
      <w:pPr>
        <w:tabs>
          <w:tab w:val="left" w:pos="1241"/>
        </w:tabs>
        <w:spacing w:before="1"/>
        <w:ind w:left="447"/>
        <w:rPr>
          <w:sz w:val="13"/>
        </w:rPr>
      </w:pPr>
      <w:r>
        <w:rPr>
          <w:w w:val="105"/>
          <w:sz w:val="13"/>
        </w:rPr>
        <w:t>320</w:t>
      </w:r>
      <w:r>
        <w:rPr>
          <w:w w:val="105"/>
          <w:sz w:val="13"/>
        </w:rPr>
        <w:tab/>
        <w:t>Ibid 8</w:t>
      </w:r>
      <w:r>
        <w:rPr>
          <w:spacing w:val="1"/>
          <w:w w:val="105"/>
          <w:sz w:val="13"/>
        </w:rPr>
        <w:t xml:space="preserve"> </w:t>
      </w:r>
      <w:r>
        <w:rPr>
          <w:w w:val="105"/>
          <w:sz w:val="13"/>
        </w:rPr>
        <w:t>[2.17].</w:t>
      </w:r>
    </w:p>
    <w:p w:rsidR="00D04CB6" w:rsidRDefault="00F732FE">
      <w:pPr>
        <w:tabs>
          <w:tab w:val="left" w:pos="1241"/>
        </w:tabs>
        <w:spacing w:before="1"/>
        <w:ind w:left="447"/>
        <w:rPr>
          <w:sz w:val="13"/>
        </w:rPr>
      </w:pPr>
      <w:r>
        <w:rPr>
          <w:w w:val="105"/>
          <w:sz w:val="13"/>
        </w:rPr>
        <w:t>321</w:t>
      </w:r>
      <w:r>
        <w:rPr>
          <w:w w:val="105"/>
          <w:sz w:val="13"/>
        </w:rPr>
        <w:tab/>
        <w:t xml:space="preserve">Ibid </w:t>
      </w:r>
      <w:r>
        <w:rPr>
          <w:spacing w:val="-4"/>
          <w:w w:val="105"/>
          <w:sz w:val="13"/>
        </w:rPr>
        <w:t>12</w:t>
      </w:r>
      <w:r>
        <w:rPr>
          <w:spacing w:val="15"/>
          <w:w w:val="105"/>
          <w:sz w:val="13"/>
        </w:rPr>
        <w:t xml:space="preserve"> </w:t>
      </w:r>
      <w:r>
        <w:rPr>
          <w:w w:val="105"/>
          <w:sz w:val="13"/>
        </w:rPr>
        <w:t>[3.10].</w:t>
      </w:r>
    </w:p>
    <w:p w:rsidR="00D04CB6" w:rsidRDefault="00F732FE">
      <w:pPr>
        <w:tabs>
          <w:tab w:val="left" w:pos="1241"/>
        </w:tabs>
        <w:spacing w:before="1"/>
        <w:ind w:left="1241" w:right="1670" w:hanging="794"/>
        <w:rPr>
          <w:sz w:val="13"/>
        </w:rPr>
      </w:pPr>
      <w:r>
        <w:rPr>
          <w:w w:val="105"/>
          <w:sz w:val="13"/>
        </w:rPr>
        <w:t>322</w:t>
      </w:r>
      <w:r>
        <w:rPr>
          <w:w w:val="105"/>
          <w:sz w:val="13"/>
        </w:rPr>
        <w:tab/>
        <w:t>Rachel</w:t>
      </w:r>
      <w:r>
        <w:rPr>
          <w:spacing w:val="7"/>
          <w:w w:val="105"/>
          <w:sz w:val="13"/>
        </w:rPr>
        <w:t xml:space="preserve"> </w:t>
      </w:r>
      <w:r>
        <w:rPr>
          <w:w w:val="105"/>
          <w:sz w:val="13"/>
        </w:rPr>
        <w:t>Hews</w:t>
      </w:r>
      <w:r>
        <w:rPr>
          <w:spacing w:val="7"/>
          <w:w w:val="105"/>
          <w:sz w:val="13"/>
        </w:rPr>
        <w:t xml:space="preserve"> </w:t>
      </w:r>
      <w:r>
        <w:rPr>
          <w:w w:val="105"/>
          <w:sz w:val="13"/>
        </w:rPr>
        <w:t>and</w:t>
      </w:r>
      <w:r>
        <w:rPr>
          <w:spacing w:val="7"/>
          <w:w w:val="105"/>
          <w:sz w:val="13"/>
        </w:rPr>
        <w:t xml:space="preserve"> </w:t>
      </w:r>
      <w:r>
        <w:rPr>
          <w:w w:val="105"/>
          <w:sz w:val="13"/>
        </w:rPr>
        <w:t>Nicolas</w:t>
      </w:r>
      <w:r>
        <w:rPr>
          <w:spacing w:val="7"/>
          <w:w w:val="105"/>
          <w:sz w:val="13"/>
        </w:rPr>
        <w:t xml:space="preserve"> </w:t>
      </w:r>
      <w:r>
        <w:rPr>
          <w:w w:val="105"/>
          <w:sz w:val="13"/>
        </w:rPr>
        <w:t>Suzor,</w:t>
      </w:r>
      <w:r>
        <w:rPr>
          <w:spacing w:val="7"/>
          <w:w w:val="105"/>
          <w:sz w:val="13"/>
        </w:rPr>
        <w:t xml:space="preserve"> </w:t>
      </w:r>
      <w:r>
        <w:rPr>
          <w:w w:val="105"/>
          <w:sz w:val="13"/>
        </w:rPr>
        <w:t>‘“Scum</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Earth”:</w:t>
      </w:r>
      <w:r>
        <w:rPr>
          <w:spacing w:val="7"/>
          <w:w w:val="105"/>
          <w:sz w:val="13"/>
        </w:rPr>
        <w:t xml:space="preserve"> </w:t>
      </w:r>
      <w:r>
        <w:rPr>
          <w:w w:val="105"/>
          <w:sz w:val="13"/>
        </w:rPr>
        <w:t>An</w:t>
      </w:r>
      <w:r>
        <w:rPr>
          <w:spacing w:val="7"/>
          <w:w w:val="105"/>
          <w:sz w:val="13"/>
        </w:rPr>
        <w:t xml:space="preserve"> </w:t>
      </w:r>
      <w:r>
        <w:rPr>
          <w:w w:val="105"/>
          <w:sz w:val="13"/>
        </w:rPr>
        <w:t>Analysis</w:t>
      </w:r>
      <w:r>
        <w:rPr>
          <w:spacing w:val="7"/>
          <w:w w:val="105"/>
          <w:sz w:val="13"/>
        </w:rPr>
        <w:t xml:space="preserve"> </w:t>
      </w:r>
      <w:r>
        <w:rPr>
          <w:w w:val="105"/>
          <w:sz w:val="13"/>
        </w:rPr>
        <w:t>of</w:t>
      </w:r>
      <w:r>
        <w:rPr>
          <w:spacing w:val="7"/>
          <w:w w:val="105"/>
          <w:sz w:val="13"/>
        </w:rPr>
        <w:t xml:space="preserve"> </w:t>
      </w:r>
      <w:r>
        <w:rPr>
          <w:w w:val="105"/>
          <w:sz w:val="13"/>
        </w:rPr>
        <w:t>Prejudicial</w:t>
      </w:r>
      <w:r>
        <w:rPr>
          <w:spacing w:val="7"/>
          <w:w w:val="105"/>
          <w:sz w:val="13"/>
        </w:rPr>
        <w:t xml:space="preserve"> </w:t>
      </w:r>
      <w:r>
        <w:rPr>
          <w:w w:val="105"/>
          <w:sz w:val="13"/>
        </w:rPr>
        <w:t>Twitter</w:t>
      </w:r>
      <w:r>
        <w:rPr>
          <w:spacing w:val="7"/>
          <w:w w:val="105"/>
          <w:sz w:val="13"/>
        </w:rPr>
        <w:t xml:space="preserve"> </w:t>
      </w:r>
      <w:r>
        <w:rPr>
          <w:w w:val="105"/>
          <w:sz w:val="13"/>
        </w:rPr>
        <w:t>Conversations</w:t>
      </w:r>
      <w:r>
        <w:rPr>
          <w:spacing w:val="7"/>
          <w:w w:val="105"/>
          <w:sz w:val="13"/>
        </w:rPr>
        <w:t xml:space="preserve"> </w:t>
      </w:r>
      <w:r>
        <w:rPr>
          <w:w w:val="105"/>
          <w:sz w:val="13"/>
        </w:rPr>
        <w:t>During</w:t>
      </w:r>
      <w:r>
        <w:rPr>
          <w:spacing w:val="7"/>
          <w:w w:val="105"/>
          <w:sz w:val="13"/>
        </w:rPr>
        <w:t xml:space="preserve"> </w:t>
      </w:r>
      <w:r>
        <w:rPr>
          <w:w w:val="105"/>
          <w:sz w:val="13"/>
        </w:rPr>
        <w:t>the</w:t>
      </w:r>
      <w:r>
        <w:rPr>
          <w:spacing w:val="7"/>
          <w:w w:val="105"/>
          <w:sz w:val="13"/>
        </w:rPr>
        <w:t xml:space="preserve"> </w:t>
      </w:r>
      <w:r>
        <w:rPr>
          <w:w w:val="105"/>
          <w:sz w:val="13"/>
        </w:rPr>
        <w:t>Baden-Clay</w:t>
      </w:r>
      <w:r>
        <w:rPr>
          <w:spacing w:val="7"/>
          <w:w w:val="105"/>
          <w:sz w:val="13"/>
        </w:rPr>
        <w:t xml:space="preserve"> </w:t>
      </w:r>
      <w:r>
        <w:rPr>
          <w:w w:val="105"/>
          <w:sz w:val="13"/>
        </w:rPr>
        <w:t>Murder</w:t>
      </w:r>
      <w:r>
        <w:rPr>
          <w:w w:val="95"/>
          <w:sz w:val="13"/>
        </w:rPr>
        <w:t xml:space="preserve"> </w:t>
      </w:r>
      <w:r>
        <w:rPr>
          <w:spacing w:val="-6"/>
          <w:w w:val="102"/>
          <w:sz w:val="13"/>
        </w:rPr>
        <w:t xml:space="preserve">   </w:t>
      </w:r>
      <w:r>
        <w:rPr>
          <w:w w:val="105"/>
          <w:sz w:val="13"/>
        </w:rPr>
        <w:t>Trial’</w:t>
      </w:r>
      <w:r>
        <w:rPr>
          <w:spacing w:val="5"/>
          <w:w w:val="105"/>
          <w:sz w:val="13"/>
        </w:rPr>
        <w:t xml:space="preserve"> </w:t>
      </w:r>
      <w:r>
        <w:rPr>
          <w:w w:val="105"/>
          <w:sz w:val="13"/>
        </w:rPr>
        <w:t>(2017)</w:t>
      </w:r>
      <w:r>
        <w:rPr>
          <w:spacing w:val="5"/>
          <w:w w:val="105"/>
          <w:sz w:val="13"/>
        </w:rPr>
        <w:t xml:space="preserve"> </w:t>
      </w:r>
      <w:r>
        <w:rPr>
          <w:spacing w:val="3"/>
          <w:w w:val="105"/>
          <w:sz w:val="13"/>
        </w:rPr>
        <w:t>40(4)</w:t>
      </w:r>
      <w:r>
        <w:rPr>
          <w:spacing w:val="5"/>
          <w:w w:val="105"/>
          <w:sz w:val="13"/>
        </w:rPr>
        <w:t xml:space="preserve"> </w:t>
      </w:r>
      <w:r>
        <w:rPr>
          <w:i/>
          <w:w w:val="105"/>
          <w:sz w:val="13"/>
        </w:rPr>
        <w:t>University</w:t>
      </w:r>
      <w:r>
        <w:rPr>
          <w:i/>
          <w:spacing w:val="5"/>
          <w:w w:val="105"/>
          <w:sz w:val="13"/>
        </w:rPr>
        <w:t xml:space="preserve"> </w:t>
      </w:r>
      <w:r>
        <w:rPr>
          <w:i/>
          <w:w w:val="105"/>
          <w:sz w:val="13"/>
        </w:rPr>
        <w:t>of</w:t>
      </w:r>
      <w:r>
        <w:rPr>
          <w:i/>
          <w:spacing w:val="5"/>
          <w:w w:val="105"/>
          <w:sz w:val="13"/>
        </w:rPr>
        <w:t xml:space="preserve"> </w:t>
      </w:r>
      <w:r>
        <w:rPr>
          <w:i/>
          <w:w w:val="105"/>
          <w:sz w:val="13"/>
        </w:rPr>
        <w:t>New</w:t>
      </w:r>
      <w:r>
        <w:rPr>
          <w:i/>
          <w:spacing w:val="5"/>
          <w:w w:val="105"/>
          <w:sz w:val="13"/>
        </w:rPr>
        <w:t xml:space="preserve"> </w:t>
      </w:r>
      <w:r>
        <w:rPr>
          <w:i/>
          <w:w w:val="105"/>
          <w:sz w:val="13"/>
        </w:rPr>
        <w:t>South</w:t>
      </w:r>
      <w:r>
        <w:rPr>
          <w:i/>
          <w:spacing w:val="5"/>
          <w:w w:val="105"/>
          <w:sz w:val="13"/>
        </w:rPr>
        <w:t xml:space="preserve"> </w:t>
      </w:r>
      <w:r>
        <w:rPr>
          <w:i/>
          <w:w w:val="105"/>
          <w:sz w:val="13"/>
        </w:rPr>
        <w:t>Wales</w:t>
      </w:r>
      <w:r>
        <w:rPr>
          <w:i/>
          <w:spacing w:val="5"/>
          <w:w w:val="105"/>
          <w:sz w:val="13"/>
        </w:rPr>
        <w:t xml:space="preserve"> </w:t>
      </w:r>
      <w:r>
        <w:rPr>
          <w:i/>
          <w:w w:val="105"/>
          <w:sz w:val="13"/>
        </w:rPr>
        <w:t>Law</w:t>
      </w:r>
      <w:r>
        <w:rPr>
          <w:i/>
          <w:spacing w:val="5"/>
          <w:w w:val="105"/>
          <w:sz w:val="13"/>
        </w:rPr>
        <w:t xml:space="preserve"> </w:t>
      </w:r>
      <w:r>
        <w:rPr>
          <w:i/>
          <w:w w:val="105"/>
          <w:sz w:val="13"/>
        </w:rPr>
        <w:t>Journal</w:t>
      </w:r>
      <w:r>
        <w:rPr>
          <w:i/>
          <w:spacing w:val="5"/>
          <w:w w:val="105"/>
          <w:sz w:val="13"/>
        </w:rPr>
        <w:t xml:space="preserve"> </w:t>
      </w:r>
      <w:r>
        <w:rPr>
          <w:w w:val="105"/>
          <w:sz w:val="13"/>
        </w:rPr>
        <w:t>1604,</w:t>
      </w:r>
      <w:r>
        <w:rPr>
          <w:spacing w:val="5"/>
          <w:w w:val="105"/>
          <w:sz w:val="13"/>
        </w:rPr>
        <w:t xml:space="preserve"> </w:t>
      </w:r>
      <w:r>
        <w:rPr>
          <w:w w:val="105"/>
          <w:sz w:val="13"/>
        </w:rPr>
        <w:t>1633.</w:t>
      </w:r>
      <w:r>
        <w:rPr>
          <w:spacing w:val="5"/>
          <w:w w:val="105"/>
          <w:sz w:val="13"/>
        </w:rPr>
        <w:t xml:space="preserve"> </w:t>
      </w: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UK</w:t>
      </w:r>
      <w:r>
        <w:rPr>
          <w:spacing w:val="5"/>
          <w:w w:val="105"/>
          <w:sz w:val="13"/>
        </w:rPr>
        <w:t xml:space="preserve"> </w:t>
      </w:r>
      <w:r>
        <w:rPr>
          <w:w w:val="105"/>
          <w:sz w:val="13"/>
        </w:rPr>
        <w:t>Government’s</w:t>
      </w:r>
      <w:r>
        <w:rPr>
          <w:spacing w:val="5"/>
          <w:w w:val="105"/>
          <w:sz w:val="13"/>
        </w:rPr>
        <w:t xml:space="preserve"> </w:t>
      </w:r>
      <w:r>
        <w:rPr>
          <w:w w:val="105"/>
          <w:sz w:val="13"/>
        </w:rPr>
        <w:t>proposals</w:t>
      </w:r>
      <w:r>
        <w:rPr>
          <w:spacing w:val="5"/>
          <w:w w:val="105"/>
          <w:sz w:val="13"/>
        </w:rPr>
        <w:t xml:space="preserve"> </w:t>
      </w:r>
      <w:r>
        <w:rPr>
          <w:w w:val="105"/>
          <w:sz w:val="13"/>
        </w:rPr>
        <w:t>for</w:t>
      </w:r>
      <w:r>
        <w:rPr>
          <w:spacing w:val="5"/>
          <w:w w:val="105"/>
          <w:sz w:val="13"/>
        </w:rPr>
        <w:t xml:space="preserve"> </w:t>
      </w:r>
      <w:r>
        <w:rPr>
          <w:w w:val="105"/>
          <w:sz w:val="13"/>
        </w:rPr>
        <w:t>regulation</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digital</w:t>
      </w:r>
    </w:p>
    <w:p w:rsidR="00D04CB6" w:rsidRDefault="00F732FE">
      <w:pPr>
        <w:spacing w:before="1"/>
        <w:ind w:left="1241" w:right="1615"/>
        <w:rPr>
          <w:sz w:val="13"/>
        </w:rPr>
      </w:pPr>
      <w:r>
        <w:pict>
          <v:shape id="_x0000_s1306" type="#_x0000_t202" style="position:absolute;left:0;text-align:left;margin-left:546.4pt;margin-top:11pt;width:18.4pt;height:14.25pt;z-index:7048;mso-position-horizontal-relative:page" filled="f" stroked="f">
            <v:textbox inset="0,0,0,0">
              <w:txbxContent>
                <w:p w:rsidR="00D04CB6" w:rsidRDefault="00F732FE">
                  <w:pPr>
                    <w:spacing w:line="284" w:lineRule="exact"/>
                    <w:rPr>
                      <w:b/>
                      <w:sz w:val="24"/>
                    </w:rPr>
                  </w:pPr>
                  <w:r>
                    <w:rPr>
                      <w:b/>
                      <w:color w:val="EA5B50"/>
                      <w:spacing w:val="-12"/>
                      <w:w w:val="110"/>
                      <w:sz w:val="24"/>
                    </w:rPr>
                    <w:t>111</w:t>
                  </w:r>
                </w:p>
              </w:txbxContent>
            </v:textbox>
            <w10:wrap anchorx="page"/>
          </v:shape>
        </w:pict>
      </w:r>
      <w:r>
        <w:rPr>
          <w:w w:val="105"/>
          <w:sz w:val="13"/>
        </w:rPr>
        <w:t xml:space="preserve">economy (encompassing online content, platforms and applications) including the imposition of a duty of care on users, holding companies accountable for tackling online harms, including contempt of court: UK Government, </w:t>
      </w:r>
      <w:r>
        <w:rPr>
          <w:i/>
          <w:w w:val="105"/>
          <w:sz w:val="13"/>
        </w:rPr>
        <w:t xml:space="preserve">Online Harms White Paper </w:t>
      </w:r>
      <w:r>
        <w:rPr>
          <w:w w:val="105"/>
          <w:sz w:val="13"/>
        </w:rPr>
        <w:t xml:space="preserve">(Web Page, </w:t>
      </w:r>
      <w:r>
        <w:rPr>
          <w:w w:val="105"/>
          <w:sz w:val="13"/>
        </w:rPr>
        <w:t xml:space="preserve">April, 2019) </w:t>
      </w:r>
      <w:hyperlink r:id="rId85">
        <w:r>
          <w:rPr>
            <w:w w:val="105"/>
            <w:sz w:val="13"/>
          </w:rPr>
          <w:t xml:space="preserve">www.gov.uk/government/consultations/online-harms-white-paper  </w:t>
        </w:r>
      </w:hyperlink>
      <w:r>
        <w:rPr>
          <w:w w:val="105"/>
          <w:sz w:val="13"/>
        </w:rPr>
        <w:t>7,  41–2.</w:t>
      </w:r>
    </w:p>
    <w:p w:rsidR="00D04CB6" w:rsidRDefault="00D04CB6">
      <w:pPr>
        <w:rPr>
          <w:sz w:val="13"/>
        </w:rPr>
        <w:sectPr w:rsidR="00D04CB6">
          <w:pgSz w:w="11910" w:h="16840"/>
          <w:pgMar w:top="1360" w:right="0" w:bottom="280" w:left="1140" w:header="808" w:footer="0" w:gutter="0"/>
          <w:cols w:space="720"/>
        </w:sectPr>
      </w:pPr>
    </w:p>
    <w:p w:rsidR="00D04CB6" w:rsidRDefault="00F732FE">
      <w:pPr>
        <w:pStyle w:val="BodyText"/>
        <w:rPr>
          <w:sz w:val="20"/>
        </w:rPr>
      </w:pPr>
      <w:r>
        <w:pict>
          <v:rect id="_x0000_s1305" style="position:absolute;margin-left:79.35pt;margin-top:0;width:515.9pt;height:841.9pt;z-index:7072;mso-position-horizontal-relative:page;mso-position-vertical-relative:page" fillcolor="#fdebe4" stroked="f">
            <w10:wrap anchorx="page" anchory="page"/>
          </v:rect>
        </w:pic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16"/>
        </w:rPr>
      </w:pPr>
    </w:p>
    <w:p w:rsidR="00D04CB6" w:rsidRDefault="00F732FE">
      <w:pPr>
        <w:pStyle w:val="Heading5"/>
        <w:spacing w:before="96"/>
        <w:ind w:left="100"/>
      </w:pPr>
      <w:r>
        <w:rPr>
          <w:color w:val="EA5B50"/>
          <w:w w:val="110"/>
        </w:rPr>
        <w:t>112</w:t>
      </w:r>
    </w:p>
    <w:p w:rsidR="00D04CB6" w:rsidRDefault="00D04CB6">
      <w:pPr>
        <w:sectPr w:rsidR="00D04CB6">
          <w:headerReference w:type="even" r:id="rId86"/>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6"/>
        <w:rPr>
          <w:b/>
          <w:sz w:val="26"/>
        </w:rPr>
      </w:pPr>
    </w:p>
    <w:p w:rsidR="00D04CB6" w:rsidRDefault="00F732FE">
      <w:pPr>
        <w:pStyle w:val="Heading1"/>
        <w:spacing w:before="84" w:line="1146" w:lineRule="exact"/>
      </w:pPr>
      <w:r>
        <w:pict>
          <v:rect id="_x0000_s1304" style="position:absolute;left:0;text-align:left;margin-left:0;margin-top:5.95pt;width:374.4pt;height:52pt;z-index:-341080;mso-position-horizontal-relative:page" stroked="f">
            <w10:wrap anchorx="page"/>
          </v:rect>
        </w:pict>
      </w:r>
      <w:r>
        <w:rPr>
          <w:color w:val="EA5B50"/>
          <w:spacing w:val="-25"/>
          <w:w w:val="115"/>
        </w:rPr>
        <w:t>Contempt</w:t>
      </w:r>
      <w:r>
        <w:rPr>
          <w:color w:val="EA5B50"/>
          <w:spacing w:val="-108"/>
          <w:w w:val="115"/>
        </w:rPr>
        <w:t xml:space="preserve"> </w:t>
      </w:r>
      <w:r>
        <w:rPr>
          <w:color w:val="EA5B50"/>
          <w:spacing w:val="-21"/>
          <w:w w:val="115"/>
        </w:rPr>
        <w:t>by</w:t>
      </w:r>
    </w:p>
    <w:p w:rsidR="00D04CB6" w:rsidRDefault="00F732FE">
      <w:pPr>
        <w:tabs>
          <w:tab w:val="left" w:pos="1587"/>
          <w:tab w:val="left" w:pos="9123"/>
        </w:tabs>
        <w:spacing w:before="20" w:line="230" w:lineRule="auto"/>
        <w:ind w:left="1587" w:right="2780" w:hanging="1588"/>
        <w:rPr>
          <w:b/>
          <w:sz w:val="96"/>
        </w:rPr>
      </w:pPr>
      <w:r>
        <w:pict>
          <v:rect id="_x0000_s1303" style="position:absolute;left:0;text-align:left;margin-left:0;margin-top:56.4pt;width:438.05pt;height:52pt;z-index:-341056;mso-position-horizontal-relative:page" stroked="f">
            <w10:wrap anchorx="page"/>
          </v:rect>
        </w:pict>
      </w:r>
      <w:r>
        <w:pict>
          <v:rect id="_x0000_s1302" style="position:absolute;left:0;text-align:left;margin-left:0;margin-top:112.4pt;width:206.8pt;height:52pt;z-index:-341032;mso-position-horizontal-relative:page" stroked="f">
            <w10:wrap anchorx="page"/>
          </v:rect>
        </w:pict>
      </w:r>
      <w:r>
        <w:rPr>
          <w:b/>
          <w:color w:val="EA5B50"/>
          <w:w w:val="122"/>
          <w:sz w:val="96"/>
          <w:shd w:val="clear" w:color="auto" w:fill="FFFFFF"/>
        </w:rPr>
        <w:t xml:space="preserve"> </w:t>
      </w:r>
      <w:r>
        <w:rPr>
          <w:b/>
          <w:color w:val="EA5B50"/>
          <w:sz w:val="96"/>
          <w:shd w:val="clear" w:color="auto" w:fill="FFFFFF"/>
        </w:rPr>
        <w:tab/>
      </w:r>
      <w:r>
        <w:rPr>
          <w:b/>
          <w:color w:val="EA5B50"/>
          <w:spacing w:val="-26"/>
          <w:w w:val="110"/>
          <w:sz w:val="96"/>
          <w:shd w:val="clear" w:color="auto" w:fill="FFFFFF"/>
        </w:rPr>
        <w:t>publication</w:t>
      </w:r>
      <w:r>
        <w:rPr>
          <w:b/>
          <w:color w:val="EA5B50"/>
          <w:spacing w:val="117"/>
          <w:w w:val="110"/>
          <w:sz w:val="96"/>
          <w:shd w:val="clear" w:color="auto" w:fill="FFFFFF"/>
        </w:rPr>
        <w:t xml:space="preserve"> </w:t>
      </w:r>
      <w:r>
        <w:rPr>
          <w:b/>
          <w:color w:val="EA5B50"/>
          <w:spacing w:val="16"/>
          <w:w w:val="110"/>
          <w:sz w:val="96"/>
          <w:shd w:val="clear" w:color="auto" w:fill="FFFFFF"/>
        </w:rPr>
        <w:t>(2)—</w:t>
      </w:r>
      <w:r>
        <w:rPr>
          <w:b/>
          <w:color w:val="EA5B50"/>
          <w:sz w:val="96"/>
          <w:shd w:val="clear" w:color="auto" w:fill="FFFFFF"/>
        </w:rPr>
        <w:tab/>
      </w:r>
      <w:r>
        <w:rPr>
          <w:b/>
          <w:color w:val="EA5B50"/>
          <w:sz w:val="96"/>
        </w:rPr>
        <w:t xml:space="preserve"> </w:t>
      </w:r>
      <w:r>
        <w:rPr>
          <w:b/>
          <w:color w:val="EA5B50"/>
          <w:spacing w:val="-26"/>
          <w:w w:val="110"/>
          <w:sz w:val="96"/>
        </w:rPr>
        <w:t xml:space="preserve">scandalising </w:t>
      </w:r>
      <w:r>
        <w:rPr>
          <w:b/>
          <w:color w:val="EA5B50"/>
          <w:spacing w:val="11"/>
          <w:w w:val="110"/>
          <w:sz w:val="96"/>
        </w:rPr>
        <w:t xml:space="preserve"> </w:t>
      </w:r>
      <w:r>
        <w:rPr>
          <w:b/>
          <w:color w:val="EA5B50"/>
          <w:spacing w:val="-26"/>
          <w:w w:val="110"/>
          <w:sz w:val="96"/>
        </w:rPr>
        <w:t>the</w:t>
      </w:r>
      <w:r>
        <w:rPr>
          <w:b/>
          <w:color w:val="EA5B50"/>
          <w:spacing w:val="-27"/>
          <w:w w:val="112"/>
          <w:sz w:val="96"/>
        </w:rPr>
        <w:t xml:space="preserve"> </w:t>
      </w:r>
      <w:r>
        <w:rPr>
          <w:b/>
          <w:color w:val="EA5B50"/>
          <w:spacing w:val="-20"/>
          <w:w w:val="110"/>
          <w:sz w:val="96"/>
        </w:rPr>
        <w:t>court</w:t>
      </w: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1"/>
        <w:rPr>
          <w:b/>
          <w:sz w:val="23"/>
        </w:rPr>
      </w:pPr>
    </w:p>
    <w:p w:rsidR="00D04CB6" w:rsidRDefault="00F732FE">
      <w:pPr>
        <w:pStyle w:val="Heading5"/>
        <w:spacing w:before="97"/>
        <w:ind w:left="1587"/>
      </w:pPr>
      <w:r>
        <w:pict>
          <v:line id="_x0000_s1301" style="position:absolute;left:0;text-align:left;z-index:7096;mso-wrap-distance-left:0;mso-wrap-distance-right:0;mso-position-horizontal-relative:page" from="79.35pt,22.95pt" to="104.9pt,22.95pt" strokecolor="white" strokeweight="2pt">
            <w10:wrap type="topAndBottom" anchorx="page"/>
          </v:line>
        </w:pict>
      </w:r>
      <w:hyperlink w:anchor="_bookmark74" w:history="1">
        <w:r>
          <w:rPr>
            <w:w w:val="110"/>
          </w:rPr>
          <w:t>114    Introduction</w:t>
        </w:r>
      </w:hyperlink>
    </w:p>
    <w:p w:rsidR="00D04CB6" w:rsidRDefault="00F732FE">
      <w:pPr>
        <w:spacing w:before="62" w:after="49"/>
        <w:ind w:left="1587"/>
        <w:rPr>
          <w:b/>
          <w:sz w:val="24"/>
        </w:rPr>
      </w:pPr>
      <w:hyperlink w:anchor="_bookmark75" w:history="1">
        <w:r>
          <w:rPr>
            <w:b/>
            <w:w w:val="115"/>
            <w:sz w:val="24"/>
          </w:rPr>
          <w:t>116  Issues with the law of scandalising contempt</w:t>
        </w:r>
      </w:hyperlink>
    </w:p>
    <w:p w:rsidR="00D04CB6" w:rsidRDefault="00F732FE">
      <w:pPr>
        <w:pStyle w:val="BodyText"/>
        <w:spacing w:line="40" w:lineRule="exact"/>
        <w:ind w:left="1567"/>
        <w:rPr>
          <w:sz w:val="4"/>
        </w:rPr>
      </w:pPr>
      <w:r>
        <w:rPr>
          <w:sz w:val="4"/>
        </w:rPr>
      </w:r>
      <w:r>
        <w:rPr>
          <w:sz w:val="4"/>
        </w:rPr>
        <w:pict>
          <v:group id="_x0000_s1299" style="width:27.55pt;height:2pt;mso-position-horizontal-relative:char;mso-position-vertical-relative:line" coordsize="551,40">
            <v:line id="_x0000_s1300" style="position:absolute" from="20,20" to="530,20" strokecolor="white" strokeweight="2pt"/>
            <w10:anchorlock/>
          </v:group>
        </w:pict>
      </w:r>
    </w:p>
    <w:p w:rsidR="00D04CB6" w:rsidRDefault="00F732FE">
      <w:pPr>
        <w:spacing w:before="91"/>
        <w:ind w:left="1587"/>
        <w:rPr>
          <w:b/>
          <w:sz w:val="24"/>
        </w:rPr>
      </w:pPr>
      <w:r>
        <w:pict>
          <v:line id="_x0000_s1298" style="position:absolute;left:0;text-align:left;z-index:7144;mso-wrap-distance-left:0;mso-wrap-distance-right:0;mso-position-horizontal-relative:page" from="79.35pt,22.65pt" to="104.9pt,22.65pt" strokecolor="white" strokeweight="2pt">
            <w10:wrap type="topAndBottom" anchorx="page"/>
          </v:line>
        </w:pict>
      </w:r>
      <w:hyperlink w:anchor="_bookmark80" w:history="1">
        <w:r>
          <w:rPr>
            <w:b/>
            <w:w w:val="115"/>
            <w:sz w:val="24"/>
          </w:rPr>
          <w:t>121 Is the law of scandalising contempt adaptable and relevant?</w:t>
        </w:r>
      </w:hyperlink>
    </w:p>
    <w:p w:rsidR="00D04CB6" w:rsidRDefault="00F732FE">
      <w:pPr>
        <w:spacing w:before="62" w:after="49"/>
        <w:ind w:left="1587"/>
        <w:rPr>
          <w:b/>
          <w:sz w:val="24"/>
        </w:rPr>
      </w:pPr>
      <w:hyperlink w:anchor="_bookmark84" w:history="1">
        <w:r>
          <w:rPr>
            <w:b/>
            <w:w w:val="110"/>
            <w:sz w:val="24"/>
          </w:rPr>
          <w:t xml:space="preserve">126    Possible reforms </w:t>
        </w:r>
      </w:hyperlink>
      <w:r>
        <w:rPr>
          <w:b/>
          <w:w w:val="110"/>
          <w:sz w:val="24"/>
        </w:rPr>
        <w:t>to scandalising contempt</w:t>
      </w:r>
    </w:p>
    <w:p w:rsidR="00D04CB6" w:rsidRDefault="00F732FE">
      <w:pPr>
        <w:pStyle w:val="BodyText"/>
        <w:spacing w:line="40" w:lineRule="exact"/>
        <w:ind w:left="1567"/>
        <w:rPr>
          <w:sz w:val="4"/>
        </w:rPr>
      </w:pPr>
      <w:r>
        <w:rPr>
          <w:sz w:val="4"/>
        </w:rPr>
      </w:r>
      <w:r>
        <w:rPr>
          <w:sz w:val="4"/>
        </w:rPr>
        <w:pict>
          <v:group id="_x0000_s1296" style="width:27.55pt;height:2pt;mso-position-horizontal-relative:char;mso-position-vertical-relative:line" coordsize="551,40">
            <v:line id="_x0000_s1297" style="position:absolute" from="20,20" to="530,20" strokecolor="white" strokeweight="2pt"/>
            <w10:anchorlock/>
          </v:group>
        </w:pict>
      </w:r>
    </w:p>
    <w:p w:rsidR="00D04CB6" w:rsidRDefault="00D04CB6">
      <w:pPr>
        <w:spacing w:line="40" w:lineRule="exact"/>
        <w:rPr>
          <w:sz w:val="4"/>
        </w:rPr>
        <w:sectPr w:rsidR="00D04CB6">
          <w:headerReference w:type="even" r:id="rId87"/>
          <w:headerReference w:type="default" r:id="rId88"/>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109" w:line="232" w:lineRule="auto"/>
        <w:ind w:right="2956"/>
        <w:rPr>
          <w:b/>
          <w:sz w:val="44"/>
        </w:rPr>
      </w:pPr>
      <w:bookmarkStart w:id="189" w:name="8._Contempt_by_publication_(2)—scandalis"/>
      <w:bookmarkStart w:id="190" w:name="Introduction_"/>
      <w:bookmarkStart w:id="191" w:name="_bookmark74"/>
      <w:bookmarkEnd w:id="189"/>
      <w:bookmarkEnd w:id="190"/>
      <w:bookmarkEnd w:id="191"/>
      <w:r>
        <w:rPr>
          <w:b/>
          <w:color w:val="EA5B50"/>
          <w:spacing w:val="-3"/>
          <w:w w:val="110"/>
          <w:sz w:val="44"/>
        </w:rPr>
        <w:t xml:space="preserve">Contempt </w:t>
      </w:r>
      <w:r>
        <w:rPr>
          <w:b/>
          <w:color w:val="EA5B50"/>
          <w:spacing w:val="-5"/>
          <w:w w:val="110"/>
          <w:sz w:val="44"/>
        </w:rPr>
        <w:t xml:space="preserve">by </w:t>
      </w:r>
      <w:r>
        <w:rPr>
          <w:b/>
          <w:color w:val="EA5B50"/>
          <w:spacing w:val="-3"/>
          <w:w w:val="110"/>
          <w:sz w:val="44"/>
        </w:rPr>
        <w:t xml:space="preserve">publication </w:t>
      </w:r>
      <w:r>
        <w:rPr>
          <w:b/>
          <w:color w:val="EA5B50"/>
          <w:spacing w:val="13"/>
          <w:w w:val="110"/>
          <w:sz w:val="44"/>
        </w:rPr>
        <w:t xml:space="preserve">(2)— </w:t>
      </w:r>
      <w:r>
        <w:rPr>
          <w:b/>
          <w:color w:val="EA5B50"/>
          <w:spacing w:val="-3"/>
          <w:w w:val="110"/>
          <w:sz w:val="44"/>
        </w:rPr>
        <w:t xml:space="preserve">scandalising  </w:t>
      </w:r>
      <w:r>
        <w:rPr>
          <w:b/>
          <w:color w:val="EA5B50"/>
          <w:w w:val="110"/>
          <w:sz w:val="44"/>
        </w:rPr>
        <w:t>the</w:t>
      </w:r>
      <w:r>
        <w:rPr>
          <w:b/>
          <w:color w:val="EA5B50"/>
          <w:spacing w:val="23"/>
          <w:w w:val="110"/>
          <w:sz w:val="44"/>
        </w:rPr>
        <w:t xml:space="preserve"> </w:t>
      </w:r>
      <w:r>
        <w:rPr>
          <w:b/>
          <w:color w:val="EA5B50"/>
          <w:w w:val="110"/>
          <w:sz w:val="44"/>
        </w:rPr>
        <w:t>court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57"/>
        </w:rPr>
      </w:pPr>
    </w:p>
    <w:p w:rsidR="00D04CB6" w:rsidRDefault="00F732FE">
      <w:pPr>
        <w:spacing w:before="1"/>
        <w:ind w:left="1147"/>
        <w:rPr>
          <w:b/>
          <w:sz w:val="28"/>
        </w:rPr>
      </w:pPr>
      <w:r>
        <w:rPr>
          <w:b/>
          <w:color w:val="EA5B50"/>
          <w:w w:val="110"/>
          <w:sz w:val="28"/>
        </w:rPr>
        <w:t>Introduction</w:t>
      </w:r>
    </w:p>
    <w:p w:rsidR="00D04CB6" w:rsidRDefault="00F732FE">
      <w:pPr>
        <w:pStyle w:val="ListParagraph"/>
        <w:numPr>
          <w:ilvl w:val="1"/>
          <w:numId w:val="185"/>
        </w:numPr>
        <w:tabs>
          <w:tab w:val="left" w:pos="1940"/>
          <w:tab w:val="left" w:pos="1941"/>
        </w:tabs>
        <w:spacing w:before="155" w:line="242" w:lineRule="auto"/>
        <w:ind w:left="1940" w:right="403" w:hanging="793"/>
        <w:jc w:val="left"/>
        <w:rPr>
          <w:sz w:val="21"/>
        </w:rPr>
      </w:pPr>
      <w:r>
        <w:rPr>
          <w:spacing w:val="-4"/>
          <w:w w:val="105"/>
          <w:sz w:val="21"/>
        </w:rPr>
        <w:t>This</w:t>
      </w:r>
      <w:r>
        <w:rPr>
          <w:spacing w:val="-10"/>
          <w:w w:val="105"/>
          <w:sz w:val="21"/>
        </w:rPr>
        <w:t xml:space="preserve"> </w:t>
      </w:r>
      <w:r>
        <w:rPr>
          <w:spacing w:val="-6"/>
          <w:w w:val="105"/>
          <w:sz w:val="21"/>
        </w:rPr>
        <w:t>chapter</w:t>
      </w:r>
      <w:r>
        <w:rPr>
          <w:spacing w:val="-10"/>
          <w:w w:val="105"/>
          <w:sz w:val="21"/>
        </w:rPr>
        <w:t xml:space="preserve"> </w:t>
      </w:r>
      <w:r>
        <w:rPr>
          <w:spacing w:val="-5"/>
          <w:w w:val="105"/>
          <w:sz w:val="21"/>
        </w:rPr>
        <w:t>considers</w:t>
      </w:r>
      <w:r>
        <w:rPr>
          <w:spacing w:val="-10"/>
          <w:w w:val="105"/>
          <w:sz w:val="21"/>
        </w:rPr>
        <w:t xml:space="preserve"> </w:t>
      </w:r>
      <w:r>
        <w:rPr>
          <w:spacing w:val="-4"/>
          <w:w w:val="105"/>
          <w:sz w:val="21"/>
        </w:rPr>
        <w:t>the</w:t>
      </w:r>
      <w:r>
        <w:rPr>
          <w:spacing w:val="-10"/>
          <w:w w:val="105"/>
          <w:sz w:val="21"/>
        </w:rPr>
        <w:t xml:space="preserve"> </w:t>
      </w:r>
      <w:r>
        <w:rPr>
          <w:spacing w:val="-5"/>
          <w:w w:val="105"/>
          <w:sz w:val="21"/>
        </w:rPr>
        <w:t>manifestation</w:t>
      </w:r>
      <w:r>
        <w:rPr>
          <w:spacing w:val="-10"/>
          <w:w w:val="105"/>
          <w:sz w:val="21"/>
        </w:rPr>
        <w:t xml:space="preserve"> </w:t>
      </w:r>
      <w:r>
        <w:rPr>
          <w:spacing w:val="-4"/>
          <w:w w:val="105"/>
          <w:sz w:val="21"/>
        </w:rPr>
        <w:t>of</w:t>
      </w:r>
      <w:r>
        <w:rPr>
          <w:spacing w:val="-10"/>
          <w:w w:val="105"/>
          <w:sz w:val="21"/>
        </w:rPr>
        <w:t xml:space="preserve"> </w:t>
      </w:r>
      <w:r>
        <w:rPr>
          <w:spacing w:val="-6"/>
          <w:w w:val="105"/>
          <w:sz w:val="21"/>
        </w:rPr>
        <w:t>contempt</w:t>
      </w:r>
      <w:r>
        <w:rPr>
          <w:spacing w:val="-10"/>
          <w:w w:val="105"/>
          <w:sz w:val="21"/>
        </w:rPr>
        <w:t xml:space="preserve"> </w:t>
      </w:r>
      <w:r>
        <w:rPr>
          <w:spacing w:val="-5"/>
          <w:w w:val="105"/>
          <w:sz w:val="21"/>
        </w:rPr>
        <w:t>which</w:t>
      </w:r>
      <w:r>
        <w:rPr>
          <w:spacing w:val="-10"/>
          <w:w w:val="105"/>
          <w:sz w:val="21"/>
        </w:rPr>
        <w:t xml:space="preserve"> </w:t>
      </w:r>
      <w:r>
        <w:rPr>
          <w:spacing w:val="-5"/>
          <w:w w:val="105"/>
          <w:sz w:val="21"/>
        </w:rPr>
        <w:t>addresses</w:t>
      </w:r>
      <w:r>
        <w:rPr>
          <w:spacing w:val="-10"/>
          <w:w w:val="105"/>
          <w:sz w:val="21"/>
        </w:rPr>
        <w:t xml:space="preserve"> </w:t>
      </w:r>
      <w:r>
        <w:rPr>
          <w:w w:val="105"/>
          <w:sz w:val="21"/>
        </w:rPr>
        <w:t>acts</w:t>
      </w:r>
      <w:r>
        <w:rPr>
          <w:spacing w:val="-10"/>
          <w:w w:val="105"/>
          <w:sz w:val="21"/>
        </w:rPr>
        <w:t xml:space="preserve"> </w:t>
      </w:r>
      <w:r>
        <w:rPr>
          <w:spacing w:val="-3"/>
          <w:w w:val="105"/>
          <w:sz w:val="21"/>
        </w:rPr>
        <w:t>or</w:t>
      </w:r>
      <w:r>
        <w:rPr>
          <w:spacing w:val="-10"/>
          <w:w w:val="105"/>
          <w:sz w:val="21"/>
        </w:rPr>
        <w:t xml:space="preserve"> </w:t>
      </w:r>
      <w:r>
        <w:rPr>
          <w:spacing w:val="-6"/>
          <w:w w:val="105"/>
          <w:sz w:val="21"/>
        </w:rPr>
        <w:t xml:space="preserve">publications calculated </w:t>
      </w:r>
      <w:r>
        <w:rPr>
          <w:spacing w:val="-4"/>
          <w:w w:val="105"/>
          <w:sz w:val="21"/>
        </w:rPr>
        <w:t xml:space="preserve">to </w:t>
      </w:r>
      <w:r>
        <w:rPr>
          <w:spacing w:val="-5"/>
          <w:w w:val="105"/>
          <w:sz w:val="21"/>
        </w:rPr>
        <w:t xml:space="preserve">impair </w:t>
      </w:r>
      <w:r>
        <w:rPr>
          <w:spacing w:val="-4"/>
          <w:w w:val="105"/>
          <w:sz w:val="21"/>
        </w:rPr>
        <w:t xml:space="preserve">the </w:t>
      </w:r>
      <w:r>
        <w:rPr>
          <w:spacing w:val="-6"/>
          <w:w w:val="105"/>
          <w:sz w:val="21"/>
        </w:rPr>
        <w:t xml:space="preserve">public’s </w:t>
      </w:r>
      <w:r>
        <w:rPr>
          <w:spacing w:val="-5"/>
          <w:w w:val="105"/>
          <w:sz w:val="21"/>
        </w:rPr>
        <w:t xml:space="preserve">confidence </w:t>
      </w:r>
      <w:r>
        <w:rPr>
          <w:spacing w:val="-4"/>
          <w:w w:val="105"/>
          <w:sz w:val="21"/>
        </w:rPr>
        <w:t xml:space="preserve">in the </w:t>
      </w:r>
      <w:r>
        <w:rPr>
          <w:spacing w:val="-8"/>
          <w:w w:val="105"/>
          <w:sz w:val="21"/>
        </w:rPr>
        <w:t>judiciary.</w:t>
      </w:r>
      <w:r>
        <w:rPr>
          <w:spacing w:val="-8"/>
          <w:w w:val="105"/>
          <w:position w:val="7"/>
          <w:sz w:val="12"/>
        </w:rPr>
        <w:t xml:space="preserve">1 </w:t>
      </w:r>
      <w:r>
        <w:rPr>
          <w:spacing w:val="-4"/>
          <w:w w:val="105"/>
          <w:sz w:val="21"/>
        </w:rPr>
        <w:t xml:space="preserve">This </w:t>
      </w:r>
      <w:r>
        <w:rPr>
          <w:w w:val="105"/>
          <w:sz w:val="21"/>
        </w:rPr>
        <w:t xml:space="preserve">type </w:t>
      </w:r>
      <w:r>
        <w:rPr>
          <w:spacing w:val="-4"/>
          <w:w w:val="105"/>
          <w:sz w:val="21"/>
        </w:rPr>
        <w:t xml:space="preserve">of </w:t>
      </w:r>
      <w:r>
        <w:rPr>
          <w:spacing w:val="-6"/>
          <w:w w:val="105"/>
          <w:sz w:val="21"/>
        </w:rPr>
        <w:t xml:space="preserve">contempt </w:t>
      </w:r>
      <w:r>
        <w:rPr>
          <w:spacing w:val="-3"/>
          <w:w w:val="105"/>
          <w:sz w:val="21"/>
        </w:rPr>
        <w:t xml:space="preserve">is </w:t>
      </w:r>
      <w:r>
        <w:rPr>
          <w:spacing w:val="-4"/>
          <w:w w:val="105"/>
          <w:sz w:val="21"/>
        </w:rPr>
        <w:t xml:space="preserve">also known </w:t>
      </w:r>
      <w:r>
        <w:rPr>
          <w:spacing w:val="-3"/>
          <w:w w:val="105"/>
          <w:sz w:val="21"/>
        </w:rPr>
        <w:t xml:space="preserve">as </w:t>
      </w:r>
      <w:r>
        <w:rPr>
          <w:spacing w:val="-7"/>
          <w:w w:val="105"/>
          <w:sz w:val="21"/>
        </w:rPr>
        <w:t xml:space="preserve">‘contempt </w:t>
      </w:r>
      <w:r>
        <w:rPr>
          <w:spacing w:val="-4"/>
          <w:w w:val="105"/>
          <w:sz w:val="21"/>
        </w:rPr>
        <w:t xml:space="preserve">by </w:t>
      </w:r>
      <w:r>
        <w:rPr>
          <w:spacing w:val="-6"/>
          <w:w w:val="105"/>
          <w:sz w:val="21"/>
        </w:rPr>
        <w:t xml:space="preserve">scandalising </w:t>
      </w:r>
      <w:r>
        <w:rPr>
          <w:spacing w:val="-4"/>
          <w:w w:val="105"/>
          <w:sz w:val="21"/>
        </w:rPr>
        <w:t xml:space="preserve">the court’ and </w:t>
      </w:r>
      <w:r>
        <w:rPr>
          <w:spacing w:val="-6"/>
          <w:w w:val="105"/>
          <w:sz w:val="21"/>
        </w:rPr>
        <w:t>‘scandalising</w:t>
      </w:r>
      <w:r>
        <w:rPr>
          <w:spacing w:val="22"/>
          <w:w w:val="105"/>
          <w:sz w:val="21"/>
        </w:rPr>
        <w:t xml:space="preserve"> </w:t>
      </w:r>
      <w:r>
        <w:rPr>
          <w:spacing w:val="-7"/>
          <w:w w:val="105"/>
          <w:sz w:val="21"/>
        </w:rPr>
        <w:t>contempt’.</w:t>
      </w:r>
    </w:p>
    <w:p w:rsidR="00D04CB6" w:rsidRDefault="00F732FE">
      <w:pPr>
        <w:pStyle w:val="ListParagraph"/>
        <w:numPr>
          <w:ilvl w:val="1"/>
          <w:numId w:val="185"/>
        </w:numPr>
        <w:tabs>
          <w:tab w:val="left" w:pos="1940"/>
          <w:tab w:val="left" w:pos="1942"/>
        </w:tabs>
        <w:spacing w:before="121" w:line="242" w:lineRule="auto"/>
        <w:ind w:right="319"/>
        <w:jc w:val="left"/>
        <w:rPr>
          <w:sz w:val="21"/>
        </w:rPr>
      </w:pPr>
      <w:r>
        <w:rPr>
          <w:spacing w:val="-6"/>
          <w:w w:val="105"/>
          <w:sz w:val="21"/>
        </w:rPr>
        <w:t xml:space="preserve">Scandalising contempt </w:t>
      </w:r>
      <w:r>
        <w:rPr>
          <w:spacing w:val="-4"/>
          <w:w w:val="105"/>
          <w:sz w:val="21"/>
        </w:rPr>
        <w:t xml:space="preserve">was justified by the </w:t>
      </w:r>
      <w:r>
        <w:rPr>
          <w:spacing w:val="-5"/>
          <w:w w:val="105"/>
          <w:sz w:val="21"/>
        </w:rPr>
        <w:t xml:space="preserve">High Court </w:t>
      </w:r>
      <w:r>
        <w:rPr>
          <w:spacing w:val="-4"/>
          <w:w w:val="105"/>
          <w:sz w:val="21"/>
        </w:rPr>
        <w:t>i</w:t>
      </w:r>
      <w:r>
        <w:rPr>
          <w:spacing w:val="-4"/>
          <w:w w:val="105"/>
          <w:sz w:val="21"/>
        </w:rPr>
        <w:t xml:space="preserve">n </w:t>
      </w:r>
      <w:r>
        <w:rPr>
          <w:i/>
          <w:spacing w:val="-5"/>
          <w:w w:val="105"/>
          <w:sz w:val="21"/>
        </w:rPr>
        <w:t xml:space="preserve">Gallagher </w:t>
      </w:r>
      <w:r>
        <w:rPr>
          <w:i/>
          <w:w w:val="105"/>
          <w:sz w:val="21"/>
        </w:rPr>
        <w:t xml:space="preserve">v </w:t>
      </w:r>
      <w:r>
        <w:rPr>
          <w:i/>
          <w:spacing w:val="-5"/>
          <w:w w:val="105"/>
          <w:sz w:val="21"/>
        </w:rPr>
        <w:t xml:space="preserve">Durack (Gallagher) </w:t>
      </w:r>
      <w:r>
        <w:rPr>
          <w:spacing w:val="-3"/>
          <w:w w:val="105"/>
          <w:sz w:val="21"/>
        </w:rPr>
        <w:t xml:space="preserve">on </w:t>
      </w:r>
      <w:r>
        <w:rPr>
          <w:spacing w:val="-4"/>
          <w:w w:val="105"/>
          <w:sz w:val="21"/>
        </w:rPr>
        <w:t xml:space="preserve">the </w:t>
      </w:r>
      <w:r>
        <w:rPr>
          <w:spacing w:val="-6"/>
          <w:w w:val="105"/>
          <w:sz w:val="21"/>
        </w:rPr>
        <w:t>following</w:t>
      </w:r>
      <w:r>
        <w:rPr>
          <w:w w:val="105"/>
          <w:sz w:val="21"/>
        </w:rPr>
        <w:t xml:space="preserve"> </w:t>
      </w:r>
      <w:r>
        <w:rPr>
          <w:spacing w:val="-4"/>
          <w:w w:val="105"/>
          <w:sz w:val="21"/>
        </w:rPr>
        <w:t>basis:</w:t>
      </w:r>
    </w:p>
    <w:p w:rsidR="00D04CB6" w:rsidRDefault="00F732FE">
      <w:pPr>
        <w:spacing w:before="130" w:line="254" w:lineRule="auto"/>
        <w:ind w:left="2394"/>
        <w:rPr>
          <w:sz w:val="11"/>
        </w:rPr>
      </w:pPr>
      <w:r>
        <w:rPr>
          <w:spacing w:val="-2"/>
          <w:w w:val="105"/>
          <w:sz w:val="20"/>
        </w:rPr>
        <w:t xml:space="preserve">The </w:t>
      </w:r>
      <w:r>
        <w:rPr>
          <w:spacing w:val="-4"/>
          <w:w w:val="105"/>
          <w:sz w:val="20"/>
        </w:rPr>
        <w:t xml:space="preserve">authority </w:t>
      </w:r>
      <w:r>
        <w:rPr>
          <w:spacing w:val="-3"/>
          <w:w w:val="105"/>
          <w:sz w:val="20"/>
        </w:rPr>
        <w:t xml:space="preserve">of the </w:t>
      </w:r>
      <w:r>
        <w:rPr>
          <w:spacing w:val="-4"/>
          <w:w w:val="105"/>
          <w:sz w:val="20"/>
        </w:rPr>
        <w:t xml:space="preserve">law </w:t>
      </w:r>
      <w:r>
        <w:rPr>
          <w:spacing w:val="-3"/>
          <w:w w:val="105"/>
          <w:sz w:val="20"/>
        </w:rPr>
        <w:t xml:space="preserve">rests </w:t>
      </w:r>
      <w:r>
        <w:rPr>
          <w:w w:val="105"/>
          <w:sz w:val="20"/>
        </w:rPr>
        <w:t xml:space="preserve">on </w:t>
      </w:r>
      <w:r>
        <w:rPr>
          <w:spacing w:val="-5"/>
          <w:w w:val="105"/>
          <w:sz w:val="20"/>
        </w:rPr>
        <w:t xml:space="preserve">public confidence, </w:t>
      </w:r>
      <w:r>
        <w:rPr>
          <w:spacing w:val="-4"/>
          <w:w w:val="105"/>
          <w:sz w:val="20"/>
        </w:rPr>
        <w:t xml:space="preserve">and </w:t>
      </w:r>
      <w:r>
        <w:rPr>
          <w:spacing w:val="-3"/>
          <w:w w:val="105"/>
          <w:sz w:val="20"/>
        </w:rPr>
        <w:t xml:space="preserve">it is </w:t>
      </w:r>
      <w:r>
        <w:rPr>
          <w:spacing w:val="-4"/>
          <w:w w:val="105"/>
          <w:sz w:val="20"/>
        </w:rPr>
        <w:t xml:space="preserve">important to </w:t>
      </w:r>
      <w:r>
        <w:rPr>
          <w:spacing w:val="-3"/>
          <w:w w:val="105"/>
          <w:sz w:val="20"/>
        </w:rPr>
        <w:t xml:space="preserve">the </w:t>
      </w:r>
      <w:r>
        <w:rPr>
          <w:spacing w:val="-4"/>
          <w:w w:val="105"/>
          <w:sz w:val="20"/>
        </w:rPr>
        <w:t xml:space="preserve">stability </w:t>
      </w:r>
      <w:r>
        <w:rPr>
          <w:spacing w:val="-3"/>
          <w:w w:val="105"/>
          <w:sz w:val="20"/>
        </w:rPr>
        <w:t xml:space="preserve">of society </w:t>
      </w:r>
      <w:r>
        <w:rPr>
          <w:spacing w:val="-5"/>
          <w:w w:val="105"/>
          <w:sz w:val="20"/>
        </w:rPr>
        <w:t xml:space="preserve">that </w:t>
      </w:r>
      <w:r>
        <w:rPr>
          <w:spacing w:val="-3"/>
          <w:w w:val="105"/>
          <w:sz w:val="20"/>
        </w:rPr>
        <w:t xml:space="preserve">the </w:t>
      </w:r>
      <w:r>
        <w:rPr>
          <w:spacing w:val="-4"/>
          <w:w w:val="105"/>
          <w:sz w:val="20"/>
        </w:rPr>
        <w:t xml:space="preserve">confidence </w:t>
      </w:r>
      <w:r>
        <w:rPr>
          <w:spacing w:val="-3"/>
          <w:w w:val="105"/>
          <w:sz w:val="20"/>
        </w:rPr>
        <w:t xml:space="preserve">of the </w:t>
      </w:r>
      <w:r>
        <w:rPr>
          <w:spacing w:val="-5"/>
          <w:w w:val="105"/>
          <w:sz w:val="20"/>
        </w:rPr>
        <w:t xml:space="preserve">public should </w:t>
      </w:r>
      <w:r>
        <w:rPr>
          <w:spacing w:val="-4"/>
          <w:w w:val="105"/>
          <w:sz w:val="20"/>
        </w:rPr>
        <w:t xml:space="preserve">not </w:t>
      </w:r>
      <w:r>
        <w:rPr>
          <w:w w:val="105"/>
          <w:sz w:val="20"/>
        </w:rPr>
        <w:t>be</w:t>
      </w:r>
      <w:r>
        <w:rPr>
          <w:spacing w:val="-6"/>
          <w:w w:val="105"/>
          <w:sz w:val="20"/>
        </w:rPr>
        <w:t xml:space="preserve"> shaken </w:t>
      </w:r>
      <w:r>
        <w:rPr>
          <w:spacing w:val="-3"/>
          <w:w w:val="105"/>
          <w:sz w:val="20"/>
        </w:rPr>
        <w:t xml:space="preserve">by </w:t>
      </w:r>
      <w:r>
        <w:rPr>
          <w:spacing w:val="-4"/>
          <w:w w:val="105"/>
          <w:sz w:val="20"/>
        </w:rPr>
        <w:t xml:space="preserve">baseless </w:t>
      </w:r>
      <w:r>
        <w:rPr>
          <w:spacing w:val="-3"/>
          <w:w w:val="105"/>
          <w:sz w:val="20"/>
        </w:rPr>
        <w:t xml:space="preserve">attacks </w:t>
      </w:r>
      <w:r>
        <w:rPr>
          <w:w w:val="105"/>
          <w:sz w:val="20"/>
        </w:rPr>
        <w:t xml:space="preserve">on </w:t>
      </w:r>
      <w:r>
        <w:rPr>
          <w:spacing w:val="-5"/>
          <w:w w:val="105"/>
          <w:sz w:val="20"/>
        </w:rPr>
        <w:t xml:space="preserve">the integrity </w:t>
      </w:r>
      <w:r>
        <w:rPr>
          <w:w w:val="105"/>
          <w:sz w:val="20"/>
        </w:rPr>
        <w:t xml:space="preserve">or </w:t>
      </w:r>
      <w:r>
        <w:rPr>
          <w:spacing w:val="-4"/>
          <w:w w:val="105"/>
          <w:sz w:val="20"/>
        </w:rPr>
        <w:t xml:space="preserve">impartiality </w:t>
      </w:r>
      <w:r>
        <w:rPr>
          <w:spacing w:val="-3"/>
          <w:w w:val="105"/>
          <w:sz w:val="20"/>
        </w:rPr>
        <w:t xml:space="preserve">of courts </w:t>
      </w:r>
      <w:r>
        <w:rPr>
          <w:w w:val="105"/>
          <w:sz w:val="20"/>
        </w:rPr>
        <w:t xml:space="preserve">or </w:t>
      </w:r>
      <w:r>
        <w:rPr>
          <w:spacing w:val="-4"/>
          <w:w w:val="105"/>
          <w:sz w:val="20"/>
        </w:rPr>
        <w:t>judges.</w:t>
      </w:r>
      <w:r>
        <w:rPr>
          <w:spacing w:val="-4"/>
          <w:w w:val="105"/>
          <w:position w:val="7"/>
          <w:sz w:val="11"/>
        </w:rPr>
        <w:t>2</w:t>
      </w:r>
    </w:p>
    <w:p w:rsidR="00D04CB6" w:rsidRDefault="00F732FE">
      <w:pPr>
        <w:pStyle w:val="ListParagraph"/>
        <w:numPr>
          <w:ilvl w:val="1"/>
          <w:numId w:val="185"/>
        </w:numPr>
        <w:tabs>
          <w:tab w:val="left" w:pos="1941"/>
          <w:tab w:val="left" w:pos="1942"/>
        </w:tabs>
        <w:spacing w:before="111" w:line="242" w:lineRule="auto"/>
        <w:ind w:right="217"/>
        <w:jc w:val="left"/>
        <w:rPr>
          <w:sz w:val="12"/>
        </w:rPr>
      </w:pPr>
      <w:r>
        <w:rPr>
          <w:spacing w:val="-3"/>
          <w:w w:val="105"/>
          <w:sz w:val="21"/>
        </w:rPr>
        <w:t xml:space="preserve">The </w:t>
      </w:r>
      <w:r>
        <w:rPr>
          <w:spacing w:val="-5"/>
          <w:w w:val="105"/>
          <w:sz w:val="21"/>
        </w:rPr>
        <w:t xml:space="preserve">offence </w:t>
      </w:r>
      <w:r>
        <w:rPr>
          <w:spacing w:val="-3"/>
          <w:w w:val="105"/>
          <w:sz w:val="21"/>
        </w:rPr>
        <w:t xml:space="preserve">is </w:t>
      </w:r>
      <w:r>
        <w:rPr>
          <w:spacing w:val="-5"/>
          <w:w w:val="105"/>
          <w:sz w:val="21"/>
        </w:rPr>
        <w:t xml:space="preserve">aimed </w:t>
      </w:r>
      <w:r>
        <w:rPr>
          <w:spacing w:val="-3"/>
          <w:w w:val="105"/>
          <w:sz w:val="21"/>
        </w:rPr>
        <w:t xml:space="preserve">at </w:t>
      </w:r>
      <w:r>
        <w:rPr>
          <w:spacing w:val="-5"/>
          <w:w w:val="105"/>
          <w:sz w:val="21"/>
        </w:rPr>
        <w:t xml:space="preserve">protecting </w:t>
      </w:r>
      <w:r>
        <w:rPr>
          <w:spacing w:val="-4"/>
          <w:w w:val="105"/>
          <w:sz w:val="21"/>
        </w:rPr>
        <w:t xml:space="preserve">the </w:t>
      </w:r>
      <w:r>
        <w:rPr>
          <w:spacing w:val="-6"/>
          <w:w w:val="105"/>
          <w:sz w:val="21"/>
        </w:rPr>
        <w:t xml:space="preserve">administration </w:t>
      </w:r>
      <w:r>
        <w:rPr>
          <w:spacing w:val="-4"/>
          <w:w w:val="105"/>
          <w:sz w:val="21"/>
        </w:rPr>
        <w:t xml:space="preserve">of </w:t>
      </w:r>
      <w:r>
        <w:rPr>
          <w:spacing w:val="-5"/>
          <w:w w:val="105"/>
          <w:sz w:val="21"/>
        </w:rPr>
        <w:t xml:space="preserve">justice </w:t>
      </w:r>
      <w:r>
        <w:rPr>
          <w:spacing w:val="-3"/>
          <w:w w:val="105"/>
          <w:sz w:val="21"/>
        </w:rPr>
        <w:t xml:space="preserve">as an </w:t>
      </w:r>
      <w:r>
        <w:rPr>
          <w:spacing w:val="-5"/>
          <w:w w:val="105"/>
          <w:sz w:val="21"/>
        </w:rPr>
        <w:t xml:space="preserve">ongoing process, </w:t>
      </w:r>
      <w:r>
        <w:rPr>
          <w:spacing w:val="-6"/>
          <w:w w:val="105"/>
          <w:sz w:val="21"/>
        </w:rPr>
        <w:t xml:space="preserve">meaning </w:t>
      </w:r>
      <w:r>
        <w:rPr>
          <w:spacing w:val="-4"/>
          <w:w w:val="105"/>
          <w:sz w:val="21"/>
        </w:rPr>
        <w:t xml:space="preserve">the scope of </w:t>
      </w:r>
      <w:r>
        <w:rPr>
          <w:spacing w:val="-5"/>
          <w:w w:val="105"/>
          <w:sz w:val="21"/>
        </w:rPr>
        <w:t xml:space="preserve">this law </w:t>
      </w:r>
      <w:r>
        <w:rPr>
          <w:spacing w:val="-3"/>
          <w:w w:val="105"/>
          <w:sz w:val="21"/>
        </w:rPr>
        <w:t xml:space="preserve">is </w:t>
      </w:r>
      <w:r>
        <w:rPr>
          <w:spacing w:val="-4"/>
          <w:w w:val="105"/>
          <w:sz w:val="21"/>
        </w:rPr>
        <w:t xml:space="preserve">not </w:t>
      </w:r>
      <w:r>
        <w:rPr>
          <w:spacing w:val="-6"/>
          <w:w w:val="105"/>
          <w:sz w:val="21"/>
        </w:rPr>
        <w:t xml:space="preserve">limited </w:t>
      </w:r>
      <w:r>
        <w:rPr>
          <w:spacing w:val="-4"/>
          <w:w w:val="105"/>
          <w:sz w:val="21"/>
        </w:rPr>
        <w:t xml:space="preserve">to </w:t>
      </w:r>
      <w:r>
        <w:rPr>
          <w:spacing w:val="-6"/>
          <w:w w:val="105"/>
          <w:sz w:val="21"/>
        </w:rPr>
        <w:t xml:space="preserve">publications </w:t>
      </w:r>
      <w:r>
        <w:rPr>
          <w:spacing w:val="-5"/>
          <w:w w:val="105"/>
          <w:sz w:val="21"/>
        </w:rPr>
        <w:t xml:space="preserve">that </w:t>
      </w:r>
      <w:r>
        <w:rPr>
          <w:spacing w:val="-6"/>
          <w:w w:val="105"/>
          <w:sz w:val="21"/>
        </w:rPr>
        <w:t xml:space="preserve">comment </w:t>
      </w:r>
      <w:r>
        <w:rPr>
          <w:spacing w:val="-3"/>
          <w:w w:val="105"/>
          <w:sz w:val="21"/>
        </w:rPr>
        <w:t xml:space="preserve">on </w:t>
      </w:r>
      <w:r>
        <w:rPr>
          <w:w w:val="105"/>
          <w:sz w:val="21"/>
        </w:rPr>
        <w:t xml:space="preserve">a </w:t>
      </w:r>
      <w:r>
        <w:rPr>
          <w:spacing w:val="-4"/>
          <w:w w:val="105"/>
          <w:sz w:val="21"/>
        </w:rPr>
        <w:t xml:space="preserve">specific   </w:t>
      </w:r>
      <w:r>
        <w:rPr>
          <w:spacing w:val="-6"/>
          <w:w w:val="105"/>
          <w:sz w:val="21"/>
        </w:rPr>
        <w:t>trial.</w:t>
      </w:r>
      <w:r>
        <w:rPr>
          <w:spacing w:val="-6"/>
          <w:w w:val="105"/>
          <w:position w:val="7"/>
          <w:sz w:val="12"/>
        </w:rPr>
        <w:t xml:space="preserve">3 </w:t>
      </w:r>
      <w:r>
        <w:rPr>
          <w:spacing w:val="-7"/>
          <w:w w:val="105"/>
          <w:sz w:val="21"/>
        </w:rPr>
        <w:t xml:space="preserve">Rather, </w:t>
      </w:r>
      <w:r>
        <w:rPr>
          <w:spacing w:val="-4"/>
          <w:w w:val="105"/>
          <w:sz w:val="21"/>
        </w:rPr>
        <w:t xml:space="preserve">the </w:t>
      </w:r>
      <w:r>
        <w:rPr>
          <w:spacing w:val="-5"/>
          <w:w w:val="105"/>
          <w:sz w:val="21"/>
        </w:rPr>
        <w:t xml:space="preserve">offence covers </w:t>
      </w:r>
      <w:r>
        <w:rPr>
          <w:spacing w:val="-6"/>
          <w:w w:val="105"/>
          <w:sz w:val="21"/>
        </w:rPr>
        <w:t xml:space="preserve">publications </w:t>
      </w:r>
      <w:r>
        <w:rPr>
          <w:spacing w:val="-5"/>
          <w:w w:val="105"/>
          <w:sz w:val="21"/>
        </w:rPr>
        <w:t xml:space="preserve">which </w:t>
      </w:r>
      <w:r>
        <w:rPr>
          <w:spacing w:val="-6"/>
          <w:w w:val="105"/>
          <w:sz w:val="21"/>
        </w:rPr>
        <w:t xml:space="preserve">comment </w:t>
      </w:r>
      <w:r>
        <w:rPr>
          <w:spacing w:val="-3"/>
          <w:w w:val="105"/>
          <w:sz w:val="21"/>
        </w:rPr>
        <w:t xml:space="preserve">on </w:t>
      </w:r>
      <w:r>
        <w:rPr>
          <w:spacing w:val="-4"/>
          <w:w w:val="105"/>
          <w:sz w:val="21"/>
        </w:rPr>
        <w:t xml:space="preserve">the courts and </w:t>
      </w:r>
      <w:r>
        <w:rPr>
          <w:spacing w:val="-5"/>
          <w:w w:val="105"/>
          <w:sz w:val="21"/>
        </w:rPr>
        <w:t xml:space="preserve">judges </w:t>
      </w:r>
      <w:r>
        <w:rPr>
          <w:spacing w:val="-6"/>
          <w:w w:val="105"/>
          <w:sz w:val="21"/>
        </w:rPr>
        <w:t xml:space="preserve">generally. </w:t>
      </w:r>
      <w:r>
        <w:rPr>
          <w:spacing w:val="-5"/>
          <w:w w:val="105"/>
          <w:sz w:val="21"/>
        </w:rPr>
        <w:t xml:space="preserve">Such </w:t>
      </w:r>
      <w:r>
        <w:rPr>
          <w:spacing w:val="-6"/>
          <w:w w:val="105"/>
          <w:sz w:val="21"/>
        </w:rPr>
        <w:t xml:space="preserve">publications </w:t>
      </w:r>
      <w:r>
        <w:rPr>
          <w:spacing w:val="-5"/>
          <w:w w:val="105"/>
          <w:sz w:val="21"/>
        </w:rPr>
        <w:t xml:space="preserve">commonly </w:t>
      </w:r>
      <w:r>
        <w:rPr>
          <w:spacing w:val="-6"/>
          <w:w w:val="105"/>
          <w:sz w:val="21"/>
        </w:rPr>
        <w:t xml:space="preserve">fall </w:t>
      </w:r>
      <w:r>
        <w:rPr>
          <w:spacing w:val="-5"/>
          <w:w w:val="105"/>
          <w:sz w:val="21"/>
        </w:rPr>
        <w:t xml:space="preserve">within </w:t>
      </w:r>
      <w:r>
        <w:rPr>
          <w:spacing w:val="-4"/>
          <w:w w:val="105"/>
          <w:sz w:val="21"/>
        </w:rPr>
        <w:t xml:space="preserve">the category of </w:t>
      </w:r>
      <w:r>
        <w:rPr>
          <w:spacing w:val="-5"/>
          <w:w w:val="105"/>
          <w:sz w:val="21"/>
        </w:rPr>
        <w:t xml:space="preserve">either </w:t>
      </w:r>
      <w:r>
        <w:rPr>
          <w:spacing w:val="-6"/>
          <w:w w:val="105"/>
          <w:sz w:val="21"/>
        </w:rPr>
        <w:t xml:space="preserve">‘scurrilous </w:t>
      </w:r>
      <w:r>
        <w:rPr>
          <w:spacing w:val="-8"/>
          <w:w w:val="105"/>
          <w:sz w:val="21"/>
        </w:rPr>
        <w:t>abuse’</w:t>
      </w:r>
      <w:r>
        <w:rPr>
          <w:spacing w:val="-8"/>
          <w:w w:val="105"/>
          <w:position w:val="7"/>
          <w:sz w:val="12"/>
        </w:rPr>
        <w:t xml:space="preserve">4 </w:t>
      </w:r>
      <w:r>
        <w:rPr>
          <w:spacing w:val="-3"/>
          <w:w w:val="105"/>
          <w:sz w:val="21"/>
        </w:rPr>
        <w:t xml:space="preserve">or </w:t>
      </w:r>
      <w:r>
        <w:rPr>
          <w:spacing w:val="-6"/>
          <w:w w:val="105"/>
          <w:sz w:val="21"/>
        </w:rPr>
        <w:t xml:space="preserve">accusations </w:t>
      </w:r>
      <w:r>
        <w:rPr>
          <w:spacing w:val="-4"/>
          <w:w w:val="105"/>
          <w:sz w:val="21"/>
        </w:rPr>
        <w:t>of</w:t>
      </w:r>
      <w:r>
        <w:rPr>
          <w:spacing w:val="-17"/>
          <w:w w:val="105"/>
          <w:sz w:val="21"/>
        </w:rPr>
        <w:t xml:space="preserve"> </w:t>
      </w:r>
      <w:r>
        <w:rPr>
          <w:spacing w:val="-6"/>
          <w:w w:val="105"/>
          <w:sz w:val="21"/>
        </w:rPr>
        <w:t>partiality.</w:t>
      </w:r>
      <w:r>
        <w:rPr>
          <w:spacing w:val="-6"/>
          <w:w w:val="105"/>
          <w:position w:val="7"/>
          <w:sz w:val="12"/>
        </w:rPr>
        <w:t>5</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4"/>
          <w:w w:val="105"/>
          <w:sz w:val="21"/>
        </w:rPr>
        <w:t>Examples</w:t>
      </w:r>
      <w:r>
        <w:rPr>
          <w:spacing w:val="-8"/>
          <w:w w:val="105"/>
          <w:sz w:val="21"/>
        </w:rPr>
        <w:t xml:space="preserve"> </w:t>
      </w:r>
      <w:r>
        <w:rPr>
          <w:spacing w:val="-4"/>
          <w:w w:val="105"/>
          <w:sz w:val="21"/>
        </w:rPr>
        <w:t>of</w:t>
      </w:r>
      <w:r>
        <w:rPr>
          <w:spacing w:val="-8"/>
          <w:w w:val="105"/>
          <w:sz w:val="21"/>
        </w:rPr>
        <w:t xml:space="preserve"> </w:t>
      </w:r>
      <w:r>
        <w:rPr>
          <w:spacing w:val="-5"/>
          <w:w w:val="105"/>
          <w:sz w:val="21"/>
        </w:rPr>
        <w:t>comments</w:t>
      </w:r>
      <w:r>
        <w:rPr>
          <w:spacing w:val="-8"/>
          <w:w w:val="105"/>
          <w:sz w:val="21"/>
        </w:rPr>
        <w:t xml:space="preserve"> </w:t>
      </w:r>
      <w:r>
        <w:rPr>
          <w:spacing w:val="-5"/>
          <w:w w:val="105"/>
          <w:sz w:val="21"/>
        </w:rPr>
        <w:t>that</w:t>
      </w:r>
      <w:r>
        <w:rPr>
          <w:spacing w:val="-8"/>
          <w:w w:val="105"/>
          <w:sz w:val="21"/>
        </w:rPr>
        <w:t xml:space="preserve"> </w:t>
      </w:r>
      <w:r>
        <w:rPr>
          <w:spacing w:val="-6"/>
          <w:w w:val="105"/>
          <w:sz w:val="21"/>
        </w:rPr>
        <w:t>have</w:t>
      </w:r>
      <w:r>
        <w:rPr>
          <w:spacing w:val="-8"/>
          <w:w w:val="105"/>
          <w:sz w:val="21"/>
        </w:rPr>
        <w:t xml:space="preserve"> </w:t>
      </w:r>
      <w:r>
        <w:rPr>
          <w:spacing w:val="-4"/>
          <w:w w:val="105"/>
          <w:sz w:val="21"/>
        </w:rPr>
        <w:t>been</w:t>
      </w:r>
      <w:r>
        <w:rPr>
          <w:spacing w:val="-8"/>
          <w:w w:val="105"/>
          <w:sz w:val="21"/>
        </w:rPr>
        <w:t xml:space="preserve"> </w:t>
      </w:r>
      <w:r>
        <w:rPr>
          <w:spacing w:val="-4"/>
          <w:w w:val="105"/>
          <w:sz w:val="21"/>
        </w:rPr>
        <w:t>held</w:t>
      </w:r>
      <w:r>
        <w:rPr>
          <w:spacing w:val="-8"/>
          <w:w w:val="105"/>
          <w:sz w:val="21"/>
        </w:rPr>
        <w:t xml:space="preserve"> </w:t>
      </w:r>
      <w:r>
        <w:rPr>
          <w:spacing w:val="-4"/>
          <w:w w:val="105"/>
          <w:sz w:val="21"/>
        </w:rPr>
        <w:t>to</w:t>
      </w:r>
      <w:r>
        <w:rPr>
          <w:spacing w:val="-8"/>
          <w:w w:val="105"/>
          <w:sz w:val="21"/>
        </w:rPr>
        <w:t xml:space="preserve"> </w:t>
      </w:r>
      <w:r>
        <w:rPr>
          <w:spacing w:val="-6"/>
          <w:w w:val="105"/>
          <w:sz w:val="21"/>
        </w:rPr>
        <w:t>constitute</w:t>
      </w:r>
      <w:r>
        <w:rPr>
          <w:spacing w:val="-8"/>
          <w:w w:val="105"/>
          <w:sz w:val="21"/>
        </w:rPr>
        <w:t xml:space="preserve"> </w:t>
      </w:r>
      <w:r>
        <w:rPr>
          <w:spacing w:val="-6"/>
          <w:w w:val="105"/>
          <w:sz w:val="21"/>
        </w:rPr>
        <w:t>scandalising</w:t>
      </w:r>
      <w:r>
        <w:rPr>
          <w:spacing w:val="-8"/>
          <w:w w:val="105"/>
          <w:sz w:val="21"/>
        </w:rPr>
        <w:t xml:space="preserve"> </w:t>
      </w:r>
      <w:r>
        <w:rPr>
          <w:spacing w:val="-6"/>
          <w:w w:val="105"/>
          <w:sz w:val="21"/>
        </w:rPr>
        <w:t>contempt</w:t>
      </w:r>
      <w:r>
        <w:rPr>
          <w:spacing w:val="-8"/>
          <w:w w:val="105"/>
          <w:sz w:val="21"/>
        </w:rPr>
        <w:t xml:space="preserve"> </w:t>
      </w:r>
      <w:r>
        <w:rPr>
          <w:spacing w:val="-5"/>
          <w:w w:val="105"/>
          <w:sz w:val="21"/>
        </w:rPr>
        <w:t>inc</w:t>
      </w:r>
      <w:r>
        <w:rPr>
          <w:spacing w:val="-5"/>
          <w:w w:val="105"/>
          <w:sz w:val="21"/>
        </w:rPr>
        <w:t>lude:</w:t>
      </w:r>
    </w:p>
    <w:p w:rsidR="00D04CB6" w:rsidRDefault="00F732FE">
      <w:pPr>
        <w:pStyle w:val="ListParagraph"/>
        <w:numPr>
          <w:ilvl w:val="2"/>
          <w:numId w:val="185"/>
        </w:numPr>
        <w:tabs>
          <w:tab w:val="left" w:pos="2281"/>
          <w:tab w:val="left" w:pos="2282"/>
        </w:tabs>
        <w:spacing w:before="124"/>
        <w:ind w:hanging="340"/>
        <w:rPr>
          <w:sz w:val="12"/>
        </w:rPr>
      </w:pPr>
      <w:r>
        <w:rPr>
          <w:spacing w:val="-3"/>
          <w:w w:val="105"/>
          <w:sz w:val="21"/>
        </w:rPr>
        <w:t xml:space="preserve">calling </w:t>
      </w:r>
      <w:r>
        <w:rPr>
          <w:w w:val="105"/>
          <w:sz w:val="21"/>
        </w:rPr>
        <w:t xml:space="preserve">a judge a </w:t>
      </w:r>
      <w:r>
        <w:rPr>
          <w:spacing w:val="-5"/>
          <w:w w:val="105"/>
          <w:sz w:val="21"/>
        </w:rPr>
        <w:t xml:space="preserve">‘cretin’ </w:t>
      </w:r>
      <w:r>
        <w:rPr>
          <w:w w:val="105"/>
          <w:sz w:val="21"/>
        </w:rPr>
        <w:t>in the presence of the</w:t>
      </w:r>
      <w:r>
        <w:rPr>
          <w:spacing w:val="-31"/>
          <w:w w:val="105"/>
          <w:sz w:val="21"/>
        </w:rPr>
        <w:t xml:space="preserve"> </w:t>
      </w:r>
      <w:r>
        <w:rPr>
          <w:w w:val="105"/>
          <w:sz w:val="21"/>
        </w:rPr>
        <w:t>media</w:t>
      </w:r>
      <w:r>
        <w:rPr>
          <w:w w:val="105"/>
          <w:position w:val="7"/>
          <w:sz w:val="12"/>
        </w:rPr>
        <w:t>6</w:t>
      </w:r>
    </w:p>
    <w:p w:rsidR="00D04CB6" w:rsidRDefault="00F732FE">
      <w:pPr>
        <w:pStyle w:val="ListParagraph"/>
        <w:numPr>
          <w:ilvl w:val="2"/>
          <w:numId w:val="185"/>
        </w:numPr>
        <w:tabs>
          <w:tab w:val="left" w:pos="2281"/>
          <w:tab w:val="left" w:pos="2282"/>
        </w:tabs>
        <w:spacing w:before="88" w:line="242" w:lineRule="auto"/>
        <w:ind w:right="468" w:hanging="340"/>
        <w:rPr>
          <w:sz w:val="12"/>
        </w:rPr>
      </w:pPr>
      <w:r>
        <w:rPr>
          <w:w w:val="105"/>
          <w:sz w:val="21"/>
        </w:rPr>
        <w:t xml:space="preserve">suggesting </w:t>
      </w:r>
      <w:r>
        <w:rPr>
          <w:spacing w:val="-3"/>
          <w:w w:val="105"/>
          <w:sz w:val="21"/>
        </w:rPr>
        <w:t xml:space="preserve">that </w:t>
      </w:r>
      <w:r>
        <w:rPr>
          <w:w w:val="105"/>
          <w:sz w:val="21"/>
        </w:rPr>
        <w:t xml:space="preserve">an </w:t>
      </w:r>
      <w:r>
        <w:rPr>
          <w:spacing w:val="-3"/>
          <w:w w:val="105"/>
          <w:sz w:val="21"/>
        </w:rPr>
        <w:t xml:space="preserve">individual </w:t>
      </w:r>
      <w:r>
        <w:rPr>
          <w:w w:val="105"/>
          <w:sz w:val="21"/>
        </w:rPr>
        <w:t xml:space="preserve">or </w:t>
      </w:r>
      <w:r>
        <w:rPr>
          <w:spacing w:val="-3"/>
          <w:w w:val="105"/>
          <w:sz w:val="21"/>
        </w:rPr>
        <w:t xml:space="preserve">group </w:t>
      </w:r>
      <w:r>
        <w:rPr>
          <w:w w:val="105"/>
          <w:sz w:val="21"/>
        </w:rPr>
        <w:t xml:space="preserve">of persons, </w:t>
      </w:r>
      <w:r>
        <w:rPr>
          <w:spacing w:val="-3"/>
          <w:w w:val="105"/>
          <w:sz w:val="21"/>
        </w:rPr>
        <w:t xml:space="preserve">such </w:t>
      </w:r>
      <w:r>
        <w:rPr>
          <w:w w:val="105"/>
          <w:sz w:val="21"/>
        </w:rPr>
        <w:t xml:space="preserve">as a </w:t>
      </w:r>
      <w:r>
        <w:rPr>
          <w:spacing w:val="-3"/>
          <w:w w:val="105"/>
          <w:sz w:val="21"/>
        </w:rPr>
        <w:t xml:space="preserve">union, </w:t>
      </w:r>
      <w:r>
        <w:rPr>
          <w:w w:val="105"/>
          <w:sz w:val="21"/>
        </w:rPr>
        <w:t xml:space="preserve">can </w:t>
      </w:r>
      <w:r>
        <w:rPr>
          <w:spacing w:val="-3"/>
          <w:w w:val="105"/>
          <w:sz w:val="21"/>
        </w:rPr>
        <w:t xml:space="preserve">influence </w:t>
      </w:r>
      <w:r>
        <w:rPr>
          <w:w w:val="105"/>
          <w:sz w:val="21"/>
        </w:rPr>
        <w:t xml:space="preserve">a </w:t>
      </w:r>
      <w:r>
        <w:rPr>
          <w:spacing w:val="-4"/>
          <w:w w:val="105"/>
          <w:sz w:val="21"/>
        </w:rPr>
        <w:t>judge’s</w:t>
      </w:r>
      <w:r>
        <w:rPr>
          <w:spacing w:val="1"/>
          <w:w w:val="105"/>
          <w:sz w:val="21"/>
        </w:rPr>
        <w:t xml:space="preserve"> </w:t>
      </w:r>
      <w:r>
        <w:rPr>
          <w:spacing w:val="-3"/>
          <w:w w:val="105"/>
          <w:sz w:val="21"/>
        </w:rPr>
        <w:t>decision</w:t>
      </w:r>
      <w:r>
        <w:rPr>
          <w:spacing w:val="-3"/>
          <w:w w:val="105"/>
          <w:position w:val="7"/>
          <w:sz w:val="12"/>
        </w:rPr>
        <w:t>7</w:t>
      </w:r>
    </w:p>
    <w:p w:rsidR="00D04CB6" w:rsidRDefault="00F732FE">
      <w:pPr>
        <w:pStyle w:val="ListParagraph"/>
        <w:numPr>
          <w:ilvl w:val="2"/>
          <w:numId w:val="185"/>
        </w:numPr>
        <w:tabs>
          <w:tab w:val="left" w:pos="2281"/>
          <w:tab w:val="left" w:pos="2282"/>
        </w:tabs>
        <w:spacing w:before="85"/>
        <w:ind w:hanging="340"/>
        <w:rPr>
          <w:sz w:val="12"/>
        </w:rPr>
      </w:pPr>
      <w:r>
        <w:rPr>
          <w:spacing w:val="-3"/>
          <w:w w:val="105"/>
          <w:sz w:val="21"/>
        </w:rPr>
        <w:t xml:space="preserve">allegations that </w:t>
      </w:r>
      <w:r>
        <w:rPr>
          <w:w w:val="105"/>
          <w:sz w:val="21"/>
        </w:rPr>
        <w:t xml:space="preserve">the judge was </w:t>
      </w:r>
      <w:r>
        <w:rPr>
          <w:spacing w:val="-2"/>
          <w:w w:val="105"/>
          <w:sz w:val="21"/>
        </w:rPr>
        <w:t xml:space="preserve">racist </w:t>
      </w:r>
      <w:r>
        <w:rPr>
          <w:w w:val="105"/>
          <w:sz w:val="21"/>
        </w:rPr>
        <w:t xml:space="preserve">and </w:t>
      </w:r>
      <w:r>
        <w:rPr>
          <w:spacing w:val="-3"/>
          <w:w w:val="105"/>
          <w:sz w:val="21"/>
        </w:rPr>
        <w:t xml:space="preserve">that </w:t>
      </w:r>
      <w:r>
        <w:rPr>
          <w:w w:val="105"/>
          <w:sz w:val="21"/>
        </w:rPr>
        <w:t xml:space="preserve">this </w:t>
      </w:r>
      <w:r>
        <w:rPr>
          <w:spacing w:val="-3"/>
          <w:w w:val="105"/>
          <w:sz w:val="21"/>
        </w:rPr>
        <w:t xml:space="preserve">influenced </w:t>
      </w:r>
      <w:r>
        <w:rPr>
          <w:w w:val="105"/>
          <w:sz w:val="21"/>
        </w:rPr>
        <w:t xml:space="preserve">the </w:t>
      </w:r>
      <w:r>
        <w:rPr>
          <w:spacing w:val="-4"/>
          <w:w w:val="105"/>
          <w:sz w:val="21"/>
        </w:rPr>
        <w:t>judge’s</w:t>
      </w:r>
      <w:r>
        <w:rPr>
          <w:spacing w:val="-30"/>
          <w:w w:val="105"/>
          <w:sz w:val="21"/>
        </w:rPr>
        <w:t xml:space="preserve"> </w:t>
      </w:r>
      <w:r>
        <w:rPr>
          <w:w w:val="105"/>
          <w:sz w:val="21"/>
        </w:rPr>
        <w:t>decision</w:t>
      </w:r>
      <w:r>
        <w:rPr>
          <w:w w:val="105"/>
          <w:position w:val="7"/>
          <w:sz w:val="12"/>
        </w:rPr>
        <w:t>8</w:t>
      </w:r>
    </w:p>
    <w:p w:rsidR="00D04CB6" w:rsidRDefault="00F732FE">
      <w:pPr>
        <w:pStyle w:val="ListParagraph"/>
        <w:numPr>
          <w:ilvl w:val="2"/>
          <w:numId w:val="185"/>
        </w:numPr>
        <w:tabs>
          <w:tab w:val="left" w:pos="2281"/>
          <w:tab w:val="left" w:pos="2282"/>
        </w:tabs>
        <w:spacing w:before="88"/>
        <w:ind w:hanging="340"/>
        <w:rPr>
          <w:sz w:val="12"/>
        </w:rPr>
      </w:pPr>
      <w:r>
        <w:rPr>
          <w:spacing w:val="-3"/>
          <w:w w:val="105"/>
          <w:sz w:val="21"/>
        </w:rPr>
        <w:t>allegations</w:t>
      </w:r>
      <w:r>
        <w:rPr>
          <w:spacing w:val="-10"/>
          <w:w w:val="105"/>
          <w:sz w:val="21"/>
        </w:rPr>
        <w:t xml:space="preserve"> </w:t>
      </w:r>
      <w:r>
        <w:rPr>
          <w:spacing w:val="-3"/>
          <w:w w:val="105"/>
          <w:sz w:val="21"/>
        </w:rPr>
        <w:t>that</w:t>
      </w:r>
      <w:r>
        <w:rPr>
          <w:spacing w:val="-10"/>
          <w:w w:val="105"/>
          <w:sz w:val="21"/>
        </w:rPr>
        <w:t xml:space="preserve"> </w:t>
      </w:r>
      <w:r>
        <w:rPr>
          <w:spacing w:val="-3"/>
          <w:w w:val="105"/>
          <w:sz w:val="21"/>
        </w:rPr>
        <w:t>judicial</w:t>
      </w:r>
      <w:r>
        <w:rPr>
          <w:spacing w:val="-10"/>
          <w:w w:val="105"/>
          <w:sz w:val="21"/>
        </w:rPr>
        <w:t xml:space="preserve"> </w:t>
      </w:r>
      <w:r>
        <w:rPr>
          <w:w w:val="105"/>
          <w:sz w:val="21"/>
        </w:rPr>
        <w:t>officers</w:t>
      </w:r>
      <w:r>
        <w:rPr>
          <w:spacing w:val="-10"/>
          <w:w w:val="105"/>
          <w:sz w:val="21"/>
        </w:rPr>
        <w:t xml:space="preserve"> </w:t>
      </w:r>
      <w:r>
        <w:rPr>
          <w:spacing w:val="-3"/>
          <w:w w:val="105"/>
          <w:sz w:val="21"/>
        </w:rPr>
        <w:t>were</w:t>
      </w:r>
      <w:r>
        <w:rPr>
          <w:spacing w:val="-10"/>
          <w:w w:val="105"/>
          <w:sz w:val="21"/>
        </w:rPr>
        <w:t xml:space="preserve"> </w:t>
      </w:r>
      <w:r>
        <w:rPr>
          <w:w w:val="105"/>
          <w:sz w:val="21"/>
        </w:rPr>
        <w:t>biased</w:t>
      </w:r>
      <w:r>
        <w:rPr>
          <w:spacing w:val="-10"/>
          <w:w w:val="105"/>
          <w:sz w:val="21"/>
        </w:rPr>
        <w:t xml:space="preserve"> </w:t>
      </w:r>
      <w:r>
        <w:rPr>
          <w:w w:val="105"/>
          <w:sz w:val="21"/>
        </w:rPr>
        <w:t>and</w:t>
      </w:r>
      <w:r>
        <w:rPr>
          <w:spacing w:val="-10"/>
          <w:w w:val="105"/>
          <w:sz w:val="21"/>
        </w:rPr>
        <w:t xml:space="preserve"> </w:t>
      </w:r>
      <w:r>
        <w:rPr>
          <w:w w:val="105"/>
          <w:sz w:val="21"/>
        </w:rPr>
        <w:t>corrupt</w:t>
      </w:r>
      <w:r>
        <w:rPr>
          <w:w w:val="105"/>
          <w:position w:val="7"/>
          <w:sz w:val="12"/>
        </w:rPr>
        <w:t>9</w:t>
      </w:r>
    </w:p>
    <w:p w:rsidR="00D04CB6" w:rsidRDefault="00F732FE">
      <w:pPr>
        <w:pStyle w:val="ListParagraph"/>
        <w:numPr>
          <w:ilvl w:val="2"/>
          <w:numId w:val="185"/>
        </w:numPr>
        <w:tabs>
          <w:tab w:val="left" w:pos="2281"/>
          <w:tab w:val="left" w:pos="2282"/>
        </w:tabs>
        <w:spacing w:before="88"/>
        <w:ind w:hanging="340"/>
        <w:rPr>
          <w:sz w:val="12"/>
        </w:rPr>
      </w:pPr>
      <w:r>
        <w:rPr>
          <w:spacing w:val="-3"/>
          <w:w w:val="105"/>
          <w:sz w:val="21"/>
        </w:rPr>
        <w:t>reprimanding judicial</w:t>
      </w:r>
      <w:r>
        <w:rPr>
          <w:spacing w:val="-14"/>
          <w:w w:val="105"/>
          <w:sz w:val="21"/>
        </w:rPr>
        <w:t xml:space="preserve"> </w:t>
      </w:r>
      <w:r>
        <w:rPr>
          <w:spacing w:val="-4"/>
          <w:w w:val="105"/>
          <w:sz w:val="21"/>
        </w:rPr>
        <w:t>decisions.</w:t>
      </w:r>
      <w:r>
        <w:rPr>
          <w:spacing w:val="-4"/>
          <w:w w:val="105"/>
          <w:position w:val="7"/>
          <w:sz w:val="12"/>
        </w:rPr>
        <w:t>10</w:t>
      </w:r>
    </w:p>
    <w:p w:rsidR="00D04CB6" w:rsidRDefault="00F732FE">
      <w:pPr>
        <w:pStyle w:val="ListParagraph"/>
        <w:numPr>
          <w:ilvl w:val="1"/>
          <w:numId w:val="185"/>
        </w:numPr>
        <w:tabs>
          <w:tab w:val="left" w:pos="1941"/>
          <w:tab w:val="left" w:pos="1942"/>
        </w:tabs>
        <w:spacing w:before="88" w:line="242" w:lineRule="auto"/>
        <w:ind w:right="426"/>
        <w:jc w:val="left"/>
        <w:rPr>
          <w:sz w:val="21"/>
        </w:rPr>
      </w:pPr>
      <w:r>
        <w:rPr>
          <w:spacing w:val="-3"/>
          <w:w w:val="105"/>
          <w:sz w:val="21"/>
        </w:rPr>
        <w:t xml:space="preserve">The </w:t>
      </w:r>
      <w:r>
        <w:rPr>
          <w:spacing w:val="-5"/>
          <w:w w:val="105"/>
          <w:sz w:val="21"/>
        </w:rPr>
        <w:t xml:space="preserve">principles engaged </w:t>
      </w:r>
      <w:r>
        <w:rPr>
          <w:spacing w:val="-4"/>
          <w:w w:val="105"/>
          <w:sz w:val="21"/>
        </w:rPr>
        <w:t xml:space="preserve">by </w:t>
      </w:r>
      <w:r>
        <w:rPr>
          <w:spacing w:val="-6"/>
          <w:w w:val="105"/>
          <w:sz w:val="21"/>
        </w:rPr>
        <w:t xml:space="preserve">scandalising contempt </w:t>
      </w:r>
      <w:r>
        <w:rPr>
          <w:spacing w:val="-5"/>
          <w:w w:val="105"/>
          <w:sz w:val="21"/>
        </w:rPr>
        <w:t xml:space="preserve">were summarised </w:t>
      </w:r>
      <w:r>
        <w:rPr>
          <w:spacing w:val="-4"/>
          <w:w w:val="105"/>
          <w:sz w:val="21"/>
        </w:rPr>
        <w:t xml:space="preserve">by </w:t>
      </w:r>
      <w:r>
        <w:rPr>
          <w:spacing w:val="-5"/>
          <w:w w:val="105"/>
          <w:sz w:val="21"/>
        </w:rPr>
        <w:t xml:space="preserve">Justice </w:t>
      </w:r>
      <w:r>
        <w:rPr>
          <w:spacing w:val="-7"/>
          <w:w w:val="105"/>
          <w:sz w:val="21"/>
        </w:rPr>
        <w:t xml:space="preserve">Cummins </w:t>
      </w:r>
      <w:r>
        <w:rPr>
          <w:spacing w:val="-4"/>
          <w:w w:val="105"/>
          <w:sz w:val="21"/>
        </w:rPr>
        <w:t xml:space="preserve">in the </w:t>
      </w:r>
      <w:r>
        <w:rPr>
          <w:spacing w:val="-5"/>
          <w:w w:val="105"/>
          <w:sz w:val="21"/>
        </w:rPr>
        <w:t xml:space="preserve">Victorian Supreme Court </w:t>
      </w:r>
      <w:r>
        <w:rPr>
          <w:spacing w:val="-4"/>
          <w:w w:val="105"/>
          <w:sz w:val="21"/>
        </w:rPr>
        <w:t xml:space="preserve">case </w:t>
      </w:r>
      <w:r>
        <w:rPr>
          <w:i/>
          <w:spacing w:val="-5"/>
          <w:w w:val="105"/>
          <w:sz w:val="21"/>
        </w:rPr>
        <w:t xml:space="preserve">Anissa </w:t>
      </w:r>
      <w:r>
        <w:rPr>
          <w:i/>
          <w:w w:val="105"/>
          <w:sz w:val="21"/>
        </w:rPr>
        <w:t>v</w:t>
      </w:r>
      <w:r>
        <w:rPr>
          <w:i/>
          <w:spacing w:val="-22"/>
          <w:w w:val="105"/>
          <w:sz w:val="21"/>
        </w:rPr>
        <w:t xml:space="preserve"> </w:t>
      </w:r>
      <w:r>
        <w:rPr>
          <w:i/>
          <w:spacing w:val="-4"/>
          <w:w w:val="105"/>
          <w:sz w:val="21"/>
        </w:rPr>
        <w:t>Parsons</w:t>
      </w:r>
      <w:r>
        <w:rPr>
          <w:spacing w:val="-4"/>
          <w:w w:val="105"/>
          <w:sz w:val="21"/>
        </w:rPr>
        <w:t>:</w:t>
      </w:r>
    </w:p>
    <w:p w:rsidR="00D04CB6" w:rsidRDefault="00F732FE">
      <w:pPr>
        <w:spacing w:before="130" w:line="254" w:lineRule="auto"/>
        <w:ind w:left="2394" w:right="174"/>
        <w:jc w:val="both"/>
        <w:rPr>
          <w:sz w:val="11"/>
        </w:rPr>
      </w:pPr>
      <w:r>
        <w:rPr>
          <w:spacing w:val="-4"/>
          <w:sz w:val="20"/>
        </w:rPr>
        <w:t xml:space="preserve">First, </w:t>
      </w:r>
      <w:r>
        <w:rPr>
          <w:spacing w:val="-5"/>
          <w:sz w:val="20"/>
        </w:rPr>
        <w:t xml:space="preserve">proceeding </w:t>
      </w:r>
      <w:r>
        <w:rPr>
          <w:spacing w:val="-4"/>
          <w:sz w:val="20"/>
        </w:rPr>
        <w:t xml:space="preserve">for </w:t>
      </w:r>
      <w:r>
        <w:rPr>
          <w:spacing w:val="-5"/>
          <w:sz w:val="20"/>
        </w:rPr>
        <w:t xml:space="preserve">contempt </w:t>
      </w:r>
      <w:r>
        <w:rPr>
          <w:spacing w:val="-3"/>
          <w:sz w:val="20"/>
        </w:rPr>
        <w:t xml:space="preserve">of </w:t>
      </w:r>
      <w:r>
        <w:rPr>
          <w:spacing w:val="-4"/>
          <w:sz w:val="20"/>
        </w:rPr>
        <w:t xml:space="preserve">court </w:t>
      </w:r>
      <w:r>
        <w:rPr>
          <w:spacing w:val="-3"/>
          <w:sz w:val="20"/>
        </w:rPr>
        <w:t xml:space="preserve">is </w:t>
      </w:r>
      <w:r>
        <w:rPr>
          <w:spacing w:val="-4"/>
          <w:sz w:val="20"/>
        </w:rPr>
        <w:t xml:space="preserve">not and must not </w:t>
      </w:r>
      <w:r>
        <w:rPr>
          <w:sz w:val="20"/>
        </w:rPr>
        <w:t xml:space="preserve">be </w:t>
      </w:r>
      <w:r>
        <w:rPr>
          <w:spacing w:val="-3"/>
          <w:sz w:val="20"/>
        </w:rPr>
        <w:t xml:space="preserve">in </w:t>
      </w:r>
      <w:r>
        <w:rPr>
          <w:spacing w:val="-5"/>
          <w:sz w:val="20"/>
        </w:rPr>
        <w:t xml:space="preserve">diminution </w:t>
      </w:r>
      <w:r>
        <w:rPr>
          <w:spacing w:val="-3"/>
          <w:sz w:val="20"/>
        </w:rPr>
        <w:t xml:space="preserve">of </w:t>
      </w:r>
      <w:r>
        <w:rPr>
          <w:spacing w:val="-4"/>
          <w:sz w:val="20"/>
        </w:rPr>
        <w:t xml:space="preserve">free speech. </w:t>
      </w:r>
      <w:r>
        <w:rPr>
          <w:spacing w:val="-5"/>
          <w:sz w:val="20"/>
        </w:rPr>
        <w:t xml:space="preserve">Second, proceeding </w:t>
      </w:r>
      <w:r>
        <w:rPr>
          <w:spacing w:val="-4"/>
          <w:sz w:val="20"/>
        </w:rPr>
        <w:t xml:space="preserve">for </w:t>
      </w:r>
      <w:r>
        <w:rPr>
          <w:spacing w:val="-5"/>
          <w:sz w:val="20"/>
        </w:rPr>
        <w:t xml:space="preserve">contempt </w:t>
      </w:r>
      <w:r>
        <w:rPr>
          <w:spacing w:val="-3"/>
          <w:sz w:val="20"/>
        </w:rPr>
        <w:t xml:space="preserve">of </w:t>
      </w:r>
      <w:r>
        <w:rPr>
          <w:spacing w:val="-4"/>
          <w:sz w:val="20"/>
        </w:rPr>
        <w:t xml:space="preserve">court </w:t>
      </w:r>
      <w:r>
        <w:rPr>
          <w:spacing w:val="-3"/>
          <w:sz w:val="20"/>
        </w:rPr>
        <w:t xml:space="preserve">is </w:t>
      </w:r>
      <w:r>
        <w:rPr>
          <w:spacing w:val="-4"/>
          <w:sz w:val="20"/>
        </w:rPr>
        <w:t xml:space="preserve">to preserve </w:t>
      </w:r>
      <w:r>
        <w:rPr>
          <w:spacing w:val="-3"/>
          <w:sz w:val="20"/>
        </w:rPr>
        <w:t xml:space="preserve">the </w:t>
      </w:r>
      <w:r>
        <w:rPr>
          <w:spacing w:val="-5"/>
          <w:sz w:val="20"/>
        </w:rPr>
        <w:t xml:space="preserve">administration </w:t>
      </w:r>
      <w:r>
        <w:rPr>
          <w:spacing w:val="-3"/>
          <w:sz w:val="20"/>
        </w:rPr>
        <w:t xml:space="preserve">of </w:t>
      </w:r>
      <w:r>
        <w:rPr>
          <w:spacing w:val="-5"/>
          <w:sz w:val="20"/>
        </w:rPr>
        <w:t xml:space="preserve">justice. Third, proceeding  </w:t>
      </w:r>
      <w:r>
        <w:rPr>
          <w:spacing w:val="-4"/>
          <w:sz w:val="20"/>
        </w:rPr>
        <w:t xml:space="preserve">for  </w:t>
      </w:r>
      <w:r>
        <w:rPr>
          <w:spacing w:val="-5"/>
          <w:sz w:val="20"/>
        </w:rPr>
        <w:t xml:space="preserve">contempt  </w:t>
      </w:r>
      <w:r>
        <w:rPr>
          <w:spacing w:val="-3"/>
          <w:sz w:val="20"/>
        </w:rPr>
        <w:t xml:space="preserve">of </w:t>
      </w:r>
      <w:r>
        <w:rPr>
          <w:spacing w:val="-4"/>
          <w:sz w:val="20"/>
        </w:rPr>
        <w:t xml:space="preserve">court  </w:t>
      </w:r>
      <w:r>
        <w:rPr>
          <w:spacing w:val="-3"/>
          <w:sz w:val="20"/>
        </w:rPr>
        <w:t xml:space="preserve">is </w:t>
      </w:r>
      <w:r>
        <w:rPr>
          <w:spacing w:val="-4"/>
          <w:sz w:val="20"/>
        </w:rPr>
        <w:t xml:space="preserve">not  to  protect  </w:t>
      </w:r>
      <w:r>
        <w:rPr>
          <w:spacing w:val="-3"/>
          <w:sz w:val="20"/>
        </w:rPr>
        <w:t xml:space="preserve">the </w:t>
      </w:r>
      <w:r>
        <w:rPr>
          <w:spacing w:val="-5"/>
          <w:sz w:val="20"/>
        </w:rPr>
        <w:t xml:space="preserve">individual  </w:t>
      </w:r>
      <w:r>
        <w:rPr>
          <w:spacing w:val="-3"/>
          <w:sz w:val="20"/>
        </w:rPr>
        <w:t xml:space="preserve">person of the </w:t>
      </w:r>
      <w:r>
        <w:rPr>
          <w:spacing w:val="-10"/>
          <w:sz w:val="20"/>
        </w:rPr>
        <w:t>jud</w:t>
      </w:r>
      <w:r>
        <w:rPr>
          <w:spacing w:val="-10"/>
          <w:sz w:val="20"/>
        </w:rPr>
        <w:t>ge.</w:t>
      </w:r>
      <w:r>
        <w:rPr>
          <w:spacing w:val="-10"/>
          <w:position w:val="7"/>
          <w:sz w:val="11"/>
        </w:rPr>
        <w:t>11</w:t>
      </w:r>
    </w:p>
    <w:p w:rsidR="00D04CB6" w:rsidRDefault="00D04CB6">
      <w:pPr>
        <w:pStyle w:val="BodyText"/>
        <w:rPr>
          <w:sz w:val="20"/>
        </w:rPr>
      </w:pPr>
    </w:p>
    <w:p w:rsidR="00D04CB6" w:rsidRDefault="00F732FE">
      <w:pPr>
        <w:pStyle w:val="BodyText"/>
        <w:spacing w:before="11"/>
        <w:rPr>
          <w:sz w:val="18"/>
        </w:rPr>
      </w:pPr>
      <w:r>
        <w:pict>
          <v:line id="_x0000_s1295" style="position:absolute;z-index:7264;mso-wrap-distance-left:0;mso-wrap-distance-right:0;mso-position-horizontal-relative:page" from="79.35pt,14pt" to="515.9pt,14pt" strokecolor="#f8cabc" strokeweight="1pt">
            <w10:wrap type="topAndBottom" anchorx="page"/>
          </v:line>
        </w:pict>
      </w:r>
    </w:p>
    <w:p w:rsidR="00D04CB6" w:rsidRDefault="00F732FE">
      <w:pPr>
        <w:pStyle w:val="ListParagraph"/>
        <w:numPr>
          <w:ilvl w:val="0"/>
          <w:numId w:val="94"/>
        </w:numPr>
        <w:tabs>
          <w:tab w:val="left" w:pos="1940"/>
          <w:tab w:val="left" w:pos="1942"/>
        </w:tabs>
        <w:spacing w:before="117"/>
        <w:ind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6"/>
          <w:w w:val="105"/>
          <w:sz w:val="13"/>
        </w:rPr>
        <w:t xml:space="preserve"> </w:t>
      </w:r>
      <w:r>
        <w:rPr>
          <w:w w:val="105"/>
          <w:sz w:val="13"/>
        </w:rPr>
        <w:t>53</w:t>
      </w:r>
      <w:r>
        <w:rPr>
          <w:spacing w:val="6"/>
          <w:w w:val="105"/>
          <w:sz w:val="13"/>
        </w:rPr>
        <w:t xml:space="preserve"> </w:t>
      </w:r>
      <w:r>
        <w:rPr>
          <w:w w:val="105"/>
          <w:sz w:val="13"/>
        </w:rPr>
        <w:t>CLR</w:t>
      </w:r>
      <w:r>
        <w:rPr>
          <w:spacing w:val="6"/>
          <w:w w:val="105"/>
          <w:sz w:val="13"/>
        </w:rPr>
        <w:t xml:space="preserve"> </w:t>
      </w:r>
      <w:r>
        <w:rPr>
          <w:w w:val="105"/>
          <w:sz w:val="13"/>
        </w:rPr>
        <w:t>434;</w:t>
      </w:r>
      <w:r>
        <w:rPr>
          <w:spacing w:val="6"/>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Kopyto</w:t>
      </w:r>
      <w:r>
        <w:rPr>
          <w:i/>
          <w:spacing w:val="6"/>
          <w:w w:val="105"/>
          <w:sz w:val="13"/>
        </w:rPr>
        <w:t xml:space="preserve"> </w:t>
      </w:r>
      <w:r>
        <w:rPr>
          <w:w w:val="105"/>
          <w:sz w:val="13"/>
        </w:rPr>
        <w:t>(1987)</w:t>
      </w:r>
      <w:r>
        <w:rPr>
          <w:spacing w:val="6"/>
          <w:w w:val="105"/>
          <w:sz w:val="13"/>
        </w:rPr>
        <w:t xml:space="preserve"> </w:t>
      </w:r>
      <w:r>
        <w:rPr>
          <w:w w:val="105"/>
          <w:sz w:val="13"/>
        </w:rPr>
        <w:t>62</w:t>
      </w:r>
      <w:r>
        <w:rPr>
          <w:spacing w:val="6"/>
          <w:w w:val="105"/>
          <w:sz w:val="13"/>
        </w:rPr>
        <w:t xml:space="preserve"> </w:t>
      </w:r>
      <w:r>
        <w:rPr>
          <w:w w:val="105"/>
          <w:sz w:val="13"/>
        </w:rPr>
        <w:t>OR</w:t>
      </w:r>
      <w:r>
        <w:rPr>
          <w:spacing w:val="6"/>
          <w:w w:val="105"/>
          <w:sz w:val="13"/>
        </w:rPr>
        <w:t xml:space="preserve"> </w:t>
      </w:r>
      <w:r>
        <w:rPr>
          <w:w w:val="105"/>
          <w:sz w:val="13"/>
        </w:rPr>
        <w:t>(2d)</w:t>
      </w:r>
      <w:r>
        <w:rPr>
          <w:spacing w:val="6"/>
          <w:w w:val="105"/>
          <w:sz w:val="13"/>
        </w:rPr>
        <w:t xml:space="preserve"> </w:t>
      </w:r>
      <w:r>
        <w:rPr>
          <w:w w:val="105"/>
          <w:sz w:val="13"/>
        </w:rPr>
        <w:t>449.</w:t>
      </w:r>
    </w:p>
    <w:p w:rsidR="00D04CB6" w:rsidRDefault="00F732FE">
      <w:pPr>
        <w:pStyle w:val="ListParagraph"/>
        <w:numPr>
          <w:ilvl w:val="0"/>
          <w:numId w:val="94"/>
        </w:numPr>
        <w:tabs>
          <w:tab w:val="left" w:pos="1940"/>
          <w:tab w:val="left" w:pos="1942"/>
        </w:tabs>
        <w:ind w:hanging="793"/>
        <w:jc w:val="left"/>
        <w:rPr>
          <w:sz w:val="13"/>
        </w:rPr>
      </w:pPr>
      <w:r>
        <w:rPr>
          <w:i/>
          <w:w w:val="105"/>
          <w:sz w:val="13"/>
        </w:rPr>
        <w:t>Gallagher</w:t>
      </w:r>
      <w:r>
        <w:rPr>
          <w:i/>
          <w:spacing w:val="8"/>
          <w:w w:val="105"/>
          <w:sz w:val="13"/>
        </w:rPr>
        <w:t xml:space="preserve"> </w:t>
      </w:r>
      <w:r>
        <w:rPr>
          <w:i/>
          <w:w w:val="105"/>
          <w:sz w:val="13"/>
        </w:rPr>
        <w:t>v</w:t>
      </w:r>
      <w:r>
        <w:rPr>
          <w:i/>
          <w:spacing w:val="8"/>
          <w:w w:val="105"/>
          <w:sz w:val="13"/>
        </w:rPr>
        <w:t xml:space="preserve"> </w:t>
      </w:r>
      <w:r>
        <w:rPr>
          <w:i/>
          <w:w w:val="105"/>
          <w:sz w:val="13"/>
        </w:rPr>
        <w:t>Durack</w:t>
      </w:r>
      <w:r>
        <w:rPr>
          <w:i/>
          <w:spacing w:val="10"/>
          <w:w w:val="105"/>
          <w:sz w:val="13"/>
        </w:rPr>
        <w:t xml:space="preserve"> </w:t>
      </w:r>
      <w:r>
        <w:rPr>
          <w:w w:val="105"/>
          <w:sz w:val="13"/>
        </w:rPr>
        <w:t>(1983)</w:t>
      </w:r>
      <w:r>
        <w:rPr>
          <w:spacing w:val="10"/>
          <w:w w:val="105"/>
          <w:sz w:val="13"/>
        </w:rPr>
        <w:t xml:space="preserve"> </w:t>
      </w:r>
      <w:r>
        <w:rPr>
          <w:spacing w:val="-3"/>
          <w:w w:val="105"/>
          <w:sz w:val="13"/>
        </w:rPr>
        <w:t>152</w:t>
      </w:r>
      <w:r>
        <w:rPr>
          <w:spacing w:val="10"/>
          <w:w w:val="105"/>
          <w:sz w:val="13"/>
        </w:rPr>
        <w:t xml:space="preserve"> </w:t>
      </w:r>
      <w:r>
        <w:rPr>
          <w:w w:val="105"/>
          <w:sz w:val="13"/>
        </w:rPr>
        <w:t>CLR</w:t>
      </w:r>
      <w:r>
        <w:rPr>
          <w:spacing w:val="10"/>
          <w:w w:val="105"/>
          <w:sz w:val="13"/>
        </w:rPr>
        <w:t xml:space="preserve"> </w:t>
      </w:r>
      <w:r>
        <w:rPr>
          <w:w w:val="105"/>
          <w:sz w:val="13"/>
        </w:rPr>
        <w:t>238,</w:t>
      </w:r>
      <w:r>
        <w:rPr>
          <w:spacing w:val="10"/>
          <w:w w:val="105"/>
          <w:sz w:val="13"/>
        </w:rPr>
        <w:t xml:space="preserve"> </w:t>
      </w:r>
      <w:r>
        <w:rPr>
          <w:w w:val="105"/>
          <w:sz w:val="13"/>
        </w:rPr>
        <w:t>243</w:t>
      </w:r>
      <w:r>
        <w:rPr>
          <w:spacing w:val="10"/>
          <w:w w:val="105"/>
          <w:sz w:val="13"/>
        </w:rPr>
        <w:t xml:space="preserve"> </w:t>
      </w:r>
      <w:r>
        <w:rPr>
          <w:w w:val="105"/>
          <w:sz w:val="13"/>
        </w:rPr>
        <w:t>(Gibbs</w:t>
      </w:r>
      <w:r>
        <w:rPr>
          <w:spacing w:val="10"/>
          <w:w w:val="105"/>
          <w:sz w:val="13"/>
        </w:rPr>
        <w:t xml:space="preserve"> </w:t>
      </w:r>
      <w:r>
        <w:rPr>
          <w:w w:val="105"/>
          <w:sz w:val="13"/>
        </w:rPr>
        <w:t>CJ,</w:t>
      </w:r>
      <w:r>
        <w:rPr>
          <w:spacing w:val="10"/>
          <w:w w:val="105"/>
          <w:sz w:val="13"/>
        </w:rPr>
        <w:t xml:space="preserve"> </w:t>
      </w:r>
      <w:r>
        <w:rPr>
          <w:w w:val="105"/>
          <w:sz w:val="13"/>
        </w:rPr>
        <w:t>Mason,</w:t>
      </w:r>
      <w:r>
        <w:rPr>
          <w:spacing w:val="10"/>
          <w:w w:val="105"/>
          <w:sz w:val="13"/>
        </w:rPr>
        <w:t xml:space="preserve"> </w:t>
      </w:r>
      <w:r>
        <w:rPr>
          <w:w w:val="105"/>
          <w:sz w:val="13"/>
        </w:rPr>
        <w:t>Wilson</w:t>
      </w:r>
      <w:r>
        <w:rPr>
          <w:spacing w:val="10"/>
          <w:w w:val="105"/>
          <w:sz w:val="13"/>
        </w:rPr>
        <w:t xml:space="preserve"> </w:t>
      </w:r>
      <w:r>
        <w:rPr>
          <w:w w:val="105"/>
          <w:sz w:val="13"/>
        </w:rPr>
        <w:t>and</w:t>
      </w:r>
      <w:r>
        <w:rPr>
          <w:spacing w:val="10"/>
          <w:w w:val="105"/>
          <w:sz w:val="13"/>
        </w:rPr>
        <w:t xml:space="preserve"> </w:t>
      </w:r>
      <w:r>
        <w:rPr>
          <w:w w:val="105"/>
          <w:sz w:val="13"/>
        </w:rPr>
        <w:t>Brennan</w:t>
      </w:r>
      <w:r>
        <w:rPr>
          <w:spacing w:val="10"/>
          <w:w w:val="105"/>
          <w:sz w:val="13"/>
        </w:rPr>
        <w:t xml:space="preserve"> </w:t>
      </w:r>
      <w:r>
        <w:rPr>
          <w:spacing w:val="1"/>
          <w:w w:val="105"/>
          <w:sz w:val="13"/>
        </w:rPr>
        <w:t>JJ).</w:t>
      </w:r>
    </w:p>
    <w:p w:rsidR="00D04CB6" w:rsidRDefault="00F732FE">
      <w:pPr>
        <w:pStyle w:val="ListParagraph"/>
        <w:numPr>
          <w:ilvl w:val="0"/>
          <w:numId w:val="94"/>
        </w:numPr>
        <w:tabs>
          <w:tab w:val="left" w:pos="1940"/>
          <w:tab w:val="left" w:pos="1942"/>
        </w:tabs>
        <w:ind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Fletcher</w:t>
      </w:r>
      <w:r>
        <w:rPr>
          <w:i/>
          <w:spacing w:val="5"/>
          <w:w w:val="105"/>
          <w:sz w:val="13"/>
        </w:rPr>
        <w:t xml:space="preserve"> </w:t>
      </w:r>
      <w:r>
        <w:rPr>
          <w:w w:val="105"/>
          <w:sz w:val="13"/>
        </w:rPr>
        <w:t>(1935)</w:t>
      </w:r>
      <w:r>
        <w:rPr>
          <w:spacing w:val="5"/>
          <w:w w:val="105"/>
          <w:sz w:val="13"/>
        </w:rPr>
        <w:t xml:space="preserve"> </w:t>
      </w:r>
      <w:r>
        <w:rPr>
          <w:w w:val="105"/>
          <w:sz w:val="13"/>
        </w:rPr>
        <w:t>52</w:t>
      </w:r>
      <w:r>
        <w:rPr>
          <w:spacing w:val="5"/>
          <w:w w:val="105"/>
          <w:sz w:val="13"/>
        </w:rPr>
        <w:t xml:space="preserve"> </w:t>
      </w:r>
      <w:r>
        <w:rPr>
          <w:w w:val="105"/>
          <w:sz w:val="13"/>
        </w:rPr>
        <w:t>CLR</w:t>
      </w:r>
      <w:r>
        <w:rPr>
          <w:spacing w:val="5"/>
          <w:w w:val="105"/>
          <w:sz w:val="13"/>
        </w:rPr>
        <w:t xml:space="preserve"> </w:t>
      </w:r>
      <w:r>
        <w:rPr>
          <w:w w:val="105"/>
          <w:sz w:val="13"/>
        </w:rPr>
        <w:t>248,</w:t>
      </w:r>
      <w:r>
        <w:rPr>
          <w:spacing w:val="5"/>
          <w:w w:val="105"/>
          <w:sz w:val="13"/>
        </w:rPr>
        <w:t xml:space="preserve"> </w:t>
      </w:r>
      <w:r>
        <w:rPr>
          <w:w w:val="105"/>
          <w:sz w:val="13"/>
        </w:rPr>
        <w:t>257</w:t>
      </w:r>
      <w:r>
        <w:rPr>
          <w:spacing w:val="5"/>
          <w:w w:val="105"/>
          <w:sz w:val="13"/>
        </w:rPr>
        <w:t xml:space="preserve"> </w:t>
      </w:r>
      <w:r>
        <w:rPr>
          <w:w w:val="105"/>
          <w:sz w:val="13"/>
        </w:rPr>
        <w:t>(Evatt</w:t>
      </w:r>
      <w:r>
        <w:rPr>
          <w:spacing w:val="5"/>
          <w:w w:val="105"/>
          <w:sz w:val="13"/>
        </w:rPr>
        <w:t xml:space="preserve"> </w:t>
      </w:r>
      <w:r>
        <w:rPr>
          <w:spacing w:val="2"/>
          <w:w w:val="105"/>
          <w:sz w:val="13"/>
        </w:rPr>
        <w:t>J);</w:t>
      </w:r>
      <w:r>
        <w:rPr>
          <w:spacing w:val="5"/>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r>
        <w:rPr>
          <w:spacing w:val="5"/>
          <w:w w:val="105"/>
          <w:sz w:val="13"/>
        </w:rPr>
        <w:t xml:space="preserve"> </w:t>
      </w:r>
      <w:r>
        <w:rPr>
          <w:w w:val="105"/>
          <w:sz w:val="13"/>
        </w:rPr>
        <w:t>443</w:t>
      </w:r>
      <w:r>
        <w:rPr>
          <w:spacing w:val="5"/>
          <w:w w:val="105"/>
          <w:sz w:val="13"/>
        </w:rPr>
        <w:t xml:space="preserve"> </w:t>
      </w:r>
      <w:r>
        <w:rPr>
          <w:w w:val="105"/>
          <w:sz w:val="13"/>
        </w:rPr>
        <w:t>(Rich</w:t>
      </w:r>
      <w:r>
        <w:rPr>
          <w:spacing w:val="5"/>
          <w:w w:val="105"/>
          <w:sz w:val="13"/>
        </w:rPr>
        <w:t xml:space="preserve"> </w:t>
      </w:r>
      <w:r>
        <w:rPr>
          <w:spacing w:val="1"/>
          <w:w w:val="105"/>
          <w:sz w:val="13"/>
        </w:rPr>
        <w:t>J).</w:t>
      </w:r>
    </w:p>
    <w:p w:rsidR="00D04CB6" w:rsidRDefault="00F732FE">
      <w:pPr>
        <w:pStyle w:val="ListParagraph"/>
        <w:numPr>
          <w:ilvl w:val="0"/>
          <w:numId w:val="94"/>
        </w:numPr>
        <w:tabs>
          <w:tab w:val="left" w:pos="1940"/>
          <w:tab w:val="left" w:pos="1942"/>
        </w:tabs>
        <w:ind w:hanging="793"/>
        <w:jc w:val="left"/>
        <w:rPr>
          <w:sz w:val="13"/>
        </w:rPr>
      </w:pPr>
      <w:r>
        <w:rPr>
          <w:i/>
          <w:w w:val="105"/>
          <w:sz w:val="13"/>
        </w:rPr>
        <w:t>A-G</w:t>
      </w:r>
      <w:r>
        <w:rPr>
          <w:i/>
          <w:spacing w:val="8"/>
          <w:w w:val="105"/>
          <w:sz w:val="13"/>
        </w:rPr>
        <w:t xml:space="preserve"> </w:t>
      </w:r>
      <w:r>
        <w:rPr>
          <w:i/>
          <w:spacing w:val="1"/>
          <w:w w:val="105"/>
          <w:sz w:val="13"/>
        </w:rPr>
        <w:t>(NSW)</w:t>
      </w:r>
      <w:r>
        <w:rPr>
          <w:i/>
          <w:spacing w:val="8"/>
          <w:w w:val="105"/>
          <w:sz w:val="13"/>
        </w:rPr>
        <w:t xml:space="preserve"> </w:t>
      </w:r>
      <w:r>
        <w:rPr>
          <w:i/>
          <w:w w:val="105"/>
          <w:sz w:val="13"/>
        </w:rPr>
        <w:t>v</w:t>
      </w:r>
      <w:r>
        <w:rPr>
          <w:i/>
          <w:spacing w:val="8"/>
          <w:w w:val="105"/>
          <w:sz w:val="13"/>
        </w:rPr>
        <w:t xml:space="preserve"> </w:t>
      </w:r>
      <w:r>
        <w:rPr>
          <w:i/>
          <w:w w:val="105"/>
          <w:sz w:val="13"/>
        </w:rPr>
        <w:t>Mundey</w:t>
      </w:r>
      <w:r>
        <w:rPr>
          <w:i/>
          <w:spacing w:val="10"/>
          <w:w w:val="105"/>
          <w:sz w:val="13"/>
        </w:rPr>
        <w:t xml:space="preserve"> </w:t>
      </w:r>
      <w:r>
        <w:rPr>
          <w:w w:val="105"/>
          <w:sz w:val="13"/>
        </w:rPr>
        <w:t>[1972]</w:t>
      </w:r>
      <w:r>
        <w:rPr>
          <w:spacing w:val="10"/>
          <w:w w:val="105"/>
          <w:sz w:val="13"/>
        </w:rPr>
        <w:t xml:space="preserve"> </w:t>
      </w:r>
      <w:r>
        <w:rPr>
          <w:w w:val="105"/>
          <w:sz w:val="13"/>
        </w:rPr>
        <w:t>2</w:t>
      </w:r>
      <w:r>
        <w:rPr>
          <w:spacing w:val="10"/>
          <w:w w:val="105"/>
          <w:sz w:val="13"/>
        </w:rPr>
        <w:t xml:space="preserve"> </w:t>
      </w:r>
      <w:r>
        <w:rPr>
          <w:w w:val="105"/>
          <w:sz w:val="13"/>
        </w:rPr>
        <w:t>NSWLR</w:t>
      </w:r>
      <w:r>
        <w:rPr>
          <w:spacing w:val="10"/>
          <w:w w:val="105"/>
          <w:sz w:val="13"/>
        </w:rPr>
        <w:t xml:space="preserve"> </w:t>
      </w:r>
      <w:r>
        <w:rPr>
          <w:w w:val="105"/>
          <w:sz w:val="13"/>
        </w:rPr>
        <w:t>887,</w:t>
      </w:r>
      <w:r>
        <w:rPr>
          <w:spacing w:val="10"/>
          <w:w w:val="105"/>
          <w:sz w:val="13"/>
        </w:rPr>
        <w:t xml:space="preserve"> </w:t>
      </w:r>
      <w:r>
        <w:rPr>
          <w:spacing w:val="-3"/>
          <w:w w:val="105"/>
          <w:sz w:val="13"/>
        </w:rPr>
        <w:t>910</w:t>
      </w:r>
      <w:r>
        <w:rPr>
          <w:spacing w:val="10"/>
          <w:w w:val="105"/>
          <w:sz w:val="13"/>
        </w:rPr>
        <w:t xml:space="preserve"> </w:t>
      </w:r>
      <w:r>
        <w:rPr>
          <w:w w:val="105"/>
          <w:sz w:val="13"/>
        </w:rPr>
        <w:t>(Hope</w:t>
      </w:r>
      <w:r>
        <w:rPr>
          <w:spacing w:val="10"/>
          <w:w w:val="105"/>
          <w:sz w:val="13"/>
        </w:rPr>
        <w:t xml:space="preserve"> </w:t>
      </w:r>
      <w:r>
        <w:rPr>
          <w:w w:val="105"/>
          <w:sz w:val="13"/>
        </w:rPr>
        <w:t>JA).</w:t>
      </w:r>
    </w:p>
    <w:p w:rsidR="00D04CB6" w:rsidRDefault="00F732FE">
      <w:pPr>
        <w:pStyle w:val="ListParagraph"/>
        <w:numPr>
          <w:ilvl w:val="0"/>
          <w:numId w:val="94"/>
        </w:numPr>
        <w:tabs>
          <w:tab w:val="left" w:pos="1940"/>
          <w:tab w:val="left" w:pos="1942"/>
        </w:tabs>
        <w:ind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r>
        <w:rPr>
          <w:spacing w:val="5"/>
          <w:w w:val="105"/>
          <w:sz w:val="13"/>
        </w:rPr>
        <w:t xml:space="preserve"> </w:t>
      </w:r>
      <w:r>
        <w:rPr>
          <w:w w:val="105"/>
          <w:sz w:val="13"/>
        </w:rPr>
        <w:t>442</w:t>
      </w:r>
      <w:r>
        <w:rPr>
          <w:spacing w:val="5"/>
          <w:w w:val="105"/>
          <w:sz w:val="13"/>
        </w:rPr>
        <w:t xml:space="preserve"> </w:t>
      </w:r>
      <w:r>
        <w:rPr>
          <w:w w:val="105"/>
          <w:sz w:val="13"/>
        </w:rPr>
        <w:t>(Rich</w:t>
      </w:r>
      <w:r>
        <w:rPr>
          <w:spacing w:val="5"/>
          <w:w w:val="105"/>
          <w:sz w:val="13"/>
        </w:rPr>
        <w:t xml:space="preserve"> </w:t>
      </w:r>
      <w:r>
        <w:rPr>
          <w:spacing w:val="1"/>
          <w:w w:val="105"/>
          <w:sz w:val="13"/>
        </w:rPr>
        <w:t>J).</w:t>
      </w:r>
    </w:p>
    <w:p w:rsidR="00D04CB6" w:rsidRDefault="00F732FE">
      <w:pPr>
        <w:pStyle w:val="ListParagraph"/>
        <w:numPr>
          <w:ilvl w:val="0"/>
          <w:numId w:val="94"/>
        </w:numPr>
        <w:tabs>
          <w:tab w:val="left" w:pos="1940"/>
          <w:tab w:val="left" w:pos="1941"/>
        </w:tabs>
        <w:ind w:hanging="793"/>
        <w:jc w:val="left"/>
        <w:rPr>
          <w:sz w:val="13"/>
        </w:rPr>
      </w:pPr>
      <w:r>
        <w:rPr>
          <w:i/>
          <w:w w:val="105"/>
          <w:sz w:val="13"/>
        </w:rPr>
        <w:t xml:space="preserve">A-G (Qld) v Lovitt  </w:t>
      </w:r>
      <w:r>
        <w:rPr>
          <w:w w:val="105"/>
          <w:sz w:val="13"/>
        </w:rPr>
        <w:t>[2003]  QSC</w:t>
      </w:r>
      <w:r>
        <w:rPr>
          <w:spacing w:val="21"/>
          <w:w w:val="105"/>
          <w:sz w:val="13"/>
        </w:rPr>
        <w:t xml:space="preserve"> </w:t>
      </w:r>
      <w:r>
        <w:rPr>
          <w:w w:val="105"/>
          <w:sz w:val="13"/>
        </w:rPr>
        <w:t>279.</w:t>
      </w:r>
    </w:p>
    <w:p w:rsidR="00D04CB6" w:rsidRDefault="00F732FE">
      <w:pPr>
        <w:pStyle w:val="ListParagraph"/>
        <w:numPr>
          <w:ilvl w:val="0"/>
          <w:numId w:val="94"/>
        </w:numPr>
        <w:tabs>
          <w:tab w:val="left" w:pos="1940"/>
          <w:tab w:val="left" w:pos="1941"/>
        </w:tabs>
        <w:ind w:hanging="793"/>
        <w:jc w:val="left"/>
        <w:rPr>
          <w:sz w:val="13"/>
        </w:rPr>
      </w:pPr>
      <w:r>
        <w:rPr>
          <w:i/>
          <w:w w:val="105"/>
          <w:sz w:val="13"/>
        </w:rPr>
        <w:t>Gallagher</w:t>
      </w:r>
      <w:r>
        <w:rPr>
          <w:i/>
          <w:spacing w:val="8"/>
          <w:w w:val="105"/>
          <w:sz w:val="13"/>
        </w:rPr>
        <w:t xml:space="preserve"> </w:t>
      </w:r>
      <w:r>
        <w:rPr>
          <w:i/>
          <w:w w:val="105"/>
          <w:sz w:val="13"/>
        </w:rPr>
        <w:t>v</w:t>
      </w:r>
      <w:r>
        <w:rPr>
          <w:i/>
          <w:spacing w:val="8"/>
          <w:w w:val="105"/>
          <w:sz w:val="13"/>
        </w:rPr>
        <w:t xml:space="preserve"> </w:t>
      </w:r>
      <w:r>
        <w:rPr>
          <w:i/>
          <w:w w:val="105"/>
          <w:sz w:val="13"/>
        </w:rPr>
        <w:t>Durack</w:t>
      </w:r>
      <w:r>
        <w:rPr>
          <w:i/>
          <w:spacing w:val="10"/>
          <w:w w:val="105"/>
          <w:sz w:val="13"/>
        </w:rPr>
        <w:t xml:space="preserve"> </w:t>
      </w:r>
      <w:r>
        <w:rPr>
          <w:w w:val="105"/>
          <w:sz w:val="13"/>
        </w:rPr>
        <w:t>(1983)</w:t>
      </w:r>
      <w:r>
        <w:rPr>
          <w:spacing w:val="10"/>
          <w:w w:val="105"/>
          <w:sz w:val="13"/>
        </w:rPr>
        <w:t xml:space="preserve"> </w:t>
      </w:r>
      <w:r>
        <w:rPr>
          <w:spacing w:val="-3"/>
          <w:w w:val="105"/>
          <w:sz w:val="13"/>
        </w:rPr>
        <w:t>152</w:t>
      </w:r>
      <w:r>
        <w:rPr>
          <w:spacing w:val="10"/>
          <w:w w:val="105"/>
          <w:sz w:val="13"/>
        </w:rPr>
        <w:t xml:space="preserve"> </w:t>
      </w:r>
      <w:r>
        <w:rPr>
          <w:w w:val="105"/>
          <w:sz w:val="13"/>
        </w:rPr>
        <w:t>CLR</w:t>
      </w:r>
      <w:r>
        <w:rPr>
          <w:spacing w:val="10"/>
          <w:w w:val="105"/>
          <w:sz w:val="13"/>
        </w:rPr>
        <w:t xml:space="preserve"> </w:t>
      </w:r>
      <w:r>
        <w:rPr>
          <w:w w:val="105"/>
          <w:sz w:val="13"/>
        </w:rPr>
        <w:t>238;</w:t>
      </w:r>
      <w:r>
        <w:rPr>
          <w:spacing w:val="10"/>
          <w:w w:val="105"/>
          <w:sz w:val="13"/>
        </w:rPr>
        <w:t xml:space="preserve"> </w:t>
      </w:r>
      <w:r>
        <w:rPr>
          <w:i/>
          <w:w w:val="105"/>
          <w:sz w:val="13"/>
        </w:rPr>
        <w:t>A-G</w:t>
      </w:r>
      <w:r>
        <w:rPr>
          <w:i/>
          <w:spacing w:val="8"/>
          <w:w w:val="105"/>
          <w:sz w:val="13"/>
        </w:rPr>
        <w:t xml:space="preserve"> </w:t>
      </w:r>
      <w:r>
        <w:rPr>
          <w:i/>
          <w:spacing w:val="1"/>
          <w:w w:val="105"/>
          <w:sz w:val="13"/>
        </w:rPr>
        <w:t>(NSW)</w:t>
      </w:r>
      <w:r>
        <w:rPr>
          <w:i/>
          <w:spacing w:val="8"/>
          <w:w w:val="105"/>
          <w:sz w:val="13"/>
        </w:rPr>
        <w:t xml:space="preserve"> </w:t>
      </w:r>
      <w:r>
        <w:rPr>
          <w:i/>
          <w:w w:val="105"/>
          <w:sz w:val="13"/>
        </w:rPr>
        <w:t>v</w:t>
      </w:r>
      <w:r>
        <w:rPr>
          <w:i/>
          <w:spacing w:val="8"/>
          <w:w w:val="105"/>
          <w:sz w:val="13"/>
        </w:rPr>
        <w:t xml:space="preserve"> </w:t>
      </w:r>
      <w:r>
        <w:rPr>
          <w:i/>
          <w:w w:val="105"/>
          <w:sz w:val="13"/>
        </w:rPr>
        <w:t>Mundey</w:t>
      </w:r>
      <w:r>
        <w:rPr>
          <w:i/>
          <w:spacing w:val="10"/>
          <w:w w:val="105"/>
          <w:sz w:val="13"/>
        </w:rPr>
        <w:t xml:space="preserve"> </w:t>
      </w:r>
      <w:r>
        <w:rPr>
          <w:w w:val="105"/>
          <w:sz w:val="13"/>
        </w:rPr>
        <w:t>[1972]</w:t>
      </w:r>
      <w:r>
        <w:rPr>
          <w:spacing w:val="10"/>
          <w:w w:val="105"/>
          <w:sz w:val="13"/>
        </w:rPr>
        <w:t xml:space="preserve"> </w:t>
      </w:r>
      <w:r>
        <w:rPr>
          <w:w w:val="105"/>
          <w:sz w:val="13"/>
        </w:rPr>
        <w:t>2</w:t>
      </w:r>
      <w:r>
        <w:rPr>
          <w:spacing w:val="10"/>
          <w:w w:val="105"/>
          <w:sz w:val="13"/>
        </w:rPr>
        <w:t xml:space="preserve"> </w:t>
      </w:r>
      <w:r>
        <w:rPr>
          <w:w w:val="105"/>
          <w:sz w:val="13"/>
        </w:rPr>
        <w:t>NSWLR</w:t>
      </w:r>
      <w:r>
        <w:rPr>
          <w:spacing w:val="10"/>
          <w:w w:val="105"/>
          <w:sz w:val="13"/>
        </w:rPr>
        <w:t xml:space="preserve"> </w:t>
      </w:r>
      <w:r>
        <w:rPr>
          <w:w w:val="105"/>
          <w:sz w:val="13"/>
        </w:rPr>
        <w:t>887.</w:t>
      </w:r>
    </w:p>
    <w:p w:rsidR="00D04CB6" w:rsidRDefault="00F732FE">
      <w:pPr>
        <w:pStyle w:val="ListParagraph"/>
        <w:numPr>
          <w:ilvl w:val="0"/>
          <w:numId w:val="94"/>
        </w:numPr>
        <w:tabs>
          <w:tab w:val="left" w:pos="1940"/>
          <w:tab w:val="left" w:pos="1941"/>
        </w:tabs>
        <w:ind w:hanging="793"/>
        <w:jc w:val="left"/>
        <w:rPr>
          <w:sz w:val="13"/>
        </w:rPr>
      </w:pPr>
      <w:r>
        <w:rPr>
          <w:i/>
          <w:w w:val="105"/>
          <w:sz w:val="13"/>
        </w:rPr>
        <w:t>A-G</w:t>
      </w:r>
      <w:r>
        <w:rPr>
          <w:i/>
          <w:spacing w:val="7"/>
          <w:w w:val="105"/>
          <w:sz w:val="13"/>
        </w:rPr>
        <w:t xml:space="preserve"> </w:t>
      </w:r>
      <w:r>
        <w:rPr>
          <w:i/>
          <w:spacing w:val="1"/>
          <w:w w:val="105"/>
          <w:sz w:val="13"/>
        </w:rPr>
        <w:t>(NSW)</w:t>
      </w:r>
      <w:r>
        <w:rPr>
          <w:i/>
          <w:spacing w:val="7"/>
          <w:w w:val="105"/>
          <w:sz w:val="13"/>
        </w:rPr>
        <w:t xml:space="preserve"> </w:t>
      </w:r>
      <w:r>
        <w:rPr>
          <w:i/>
          <w:w w:val="105"/>
          <w:sz w:val="13"/>
        </w:rPr>
        <w:t>v</w:t>
      </w:r>
      <w:r>
        <w:rPr>
          <w:i/>
          <w:spacing w:val="7"/>
          <w:w w:val="105"/>
          <w:sz w:val="13"/>
        </w:rPr>
        <w:t xml:space="preserve"> </w:t>
      </w:r>
      <w:r>
        <w:rPr>
          <w:i/>
          <w:w w:val="105"/>
          <w:sz w:val="13"/>
        </w:rPr>
        <w:t>Mundey</w:t>
      </w:r>
      <w:r>
        <w:rPr>
          <w:i/>
          <w:spacing w:val="8"/>
          <w:w w:val="105"/>
          <w:sz w:val="13"/>
        </w:rPr>
        <w:t xml:space="preserve"> </w:t>
      </w:r>
      <w:r>
        <w:rPr>
          <w:w w:val="105"/>
          <w:sz w:val="13"/>
        </w:rPr>
        <w:t>[1972]</w:t>
      </w:r>
      <w:r>
        <w:rPr>
          <w:spacing w:val="8"/>
          <w:w w:val="105"/>
          <w:sz w:val="13"/>
        </w:rPr>
        <w:t xml:space="preserve"> </w:t>
      </w:r>
      <w:r>
        <w:rPr>
          <w:w w:val="105"/>
          <w:sz w:val="13"/>
        </w:rPr>
        <w:t>2</w:t>
      </w:r>
      <w:r>
        <w:rPr>
          <w:spacing w:val="8"/>
          <w:w w:val="105"/>
          <w:sz w:val="13"/>
        </w:rPr>
        <w:t xml:space="preserve"> </w:t>
      </w:r>
      <w:r>
        <w:rPr>
          <w:w w:val="105"/>
          <w:sz w:val="13"/>
        </w:rPr>
        <w:t>NSWLR</w:t>
      </w:r>
      <w:r>
        <w:rPr>
          <w:spacing w:val="8"/>
          <w:w w:val="105"/>
          <w:sz w:val="13"/>
        </w:rPr>
        <w:t xml:space="preserve"> </w:t>
      </w:r>
      <w:r>
        <w:rPr>
          <w:w w:val="105"/>
          <w:sz w:val="13"/>
        </w:rPr>
        <w:t>887.</w:t>
      </w:r>
    </w:p>
    <w:p w:rsidR="00D04CB6" w:rsidRDefault="00F732FE">
      <w:pPr>
        <w:pStyle w:val="ListParagraph"/>
        <w:numPr>
          <w:ilvl w:val="0"/>
          <w:numId w:val="94"/>
        </w:numPr>
        <w:tabs>
          <w:tab w:val="left" w:pos="1940"/>
          <w:tab w:val="left" w:pos="1941"/>
        </w:tabs>
        <w:ind w:hanging="793"/>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[2001]</w:t>
      </w:r>
      <w:r>
        <w:rPr>
          <w:spacing w:val="6"/>
          <w:w w:val="105"/>
          <w:sz w:val="13"/>
        </w:rPr>
        <w:t xml:space="preserve"> </w:t>
      </w:r>
      <w:r>
        <w:rPr>
          <w:w w:val="105"/>
          <w:sz w:val="13"/>
        </w:rPr>
        <w:t>VSC</w:t>
      </w:r>
      <w:r>
        <w:rPr>
          <w:spacing w:val="6"/>
          <w:w w:val="105"/>
          <w:sz w:val="13"/>
        </w:rPr>
        <w:t xml:space="preserve"> </w:t>
      </w:r>
      <w:r>
        <w:rPr>
          <w:w w:val="105"/>
          <w:sz w:val="13"/>
        </w:rPr>
        <w:t>443;</w:t>
      </w:r>
      <w:r>
        <w:rPr>
          <w:spacing w:val="6"/>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6"/>
          <w:w w:val="105"/>
          <w:sz w:val="13"/>
        </w:rPr>
        <w:t xml:space="preserve"> </w:t>
      </w:r>
      <w:r>
        <w:rPr>
          <w:w w:val="105"/>
          <w:sz w:val="13"/>
        </w:rPr>
        <w:t>[2003]</w:t>
      </w:r>
      <w:r>
        <w:rPr>
          <w:spacing w:val="6"/>
          <w:w w:val="105"/>
          <w:sz w:val="13"/>
        </w:rPr>
        <w:t xml:space="preserve"> </w:t>
      </w:r>
      <w:r>
        <w:rPr>
          <w:w w:val="105"/>
          <w:sz w:val="13"/>
        </w:rPr>
        <w:t>VSCA</w:t>
      </w:r>
      <w:r>
        <w:rPr>
          <w:spacing w:val="6"/>
          <w:w w:val="105"/>
          <w:sz w:val="13"/>
        </w:rPr>
        <w:t xml:space="preserve"> </w:t>
      </w:r>
      <w:r>
        <w:rPr>
          <w:w w:val="105"/>
          <w:sz w:val="13"/>
        </w:rPr>
        <w:t>194.</w:t>
      </w:r>
    </w:p>
    <w:p w:rsidR="00D04CB6" w:rsidRDefault="00F732FE">
      <w:pPr>
        <w:pStyle w:val="ListParagraph"/>
        <w:numPr>
          <w:ilvl w:val="0"/>
          <w:numId w:val="94"/>
        </w:numPr>
        <w:tabs>
          <w:tab w:val="left" w:pos="1940"/>
          <w:tab w:val="left" w:pos="1941"/>
        </w:tabs>
        <w:ind w:right="339" w:hanging="793"/>
        <w:jc w:val="left"/>
        <w:rPr>
          <w:sz w:val="13"/>
        </w:rPr>
      </w:pPr>
      <w:r>
        <w:pict>
          <v:shape id="_x0000_s1294" type="#_x0000_t202" style="position:absolute;left:0;text-align:left;margin-left:36pt;margin-top:11pt;width:18.75pt;height:14.25pt;z-index:7288;mso-position-horizontal-relative:page" filled="f" stroked="f">
            <v:textbox inset="0,0,0,0">
              <w:txbxContent>
                <w:p w:rsidR="00D04CB6" w:rsidRDefault="00F732FE">
                  <w:pPr>
                    <w:spacing w:line="284" w:lineRule="exact"/>
                    <w:rPr>
                      <w:b/>
                      <w:sz w:val="24"/>
                    </w:rPr>
                  </w:pPr>
                  <w:r>
                    <w:rPr>
                      <w:b/>
                      <w:color w:val="EA5B50"/>
                      <w:spacing w:val="-9"/>
                      <w:w w:val="110"/>
                      <w:sz w:val="24"/>
                    </w:rPr>
                    <w:t>114</w:t>
                  </w:r>
                </w:p>
              </w:txbxContent>
            </v:textbox>
            <w10:wrap anchorx="page"/>
          </v:shape>
        </w:pict>
      </w:r>
      <w:r>
        <w:rPr>
          <w:i/>
          <w:spacing w:val="-3"/>
          <w:w w:val="105"/>
          <w:sz w:val="13"/>
        </w:rPr>
        <w:t xml:space="preserve">Tate </w:t>
      </w:r>
      <w:r>
        <w:rPr>
          <w:i/>
          <w:w w:val="105"/>
          <w:sz w:val="13"/>
        </w:rPr>
        <w:t xml:space="preserve">v Duncan-Strelec </w:t>
      </w:r>
      <w:r>
        <w:rPr>
          <w:w w:val="105"/>
          <w:sz w:val="13"/>
        </w:rPr>
        <w:t xml:space="preserve">[2014] NSWSC </w:t>
      </w:r>
      <w:r>
        <w:rPr>
          <w:spacing w:val="-4"/>
          <w:w w:val="105"/>
          <w:sz w:val="13"/>
        </w:rPr>
        <w:t xml:space="preserve">1125; </w:t>
      </w:r>
      <w:r>
        <w:rPr>
          <w:i/>
          <w:w w:val="105"/>
          <w:sz w:val="13"/>
        </w:rPr>
        <w:t xml:space="preserve">Hoser &amp; Kotabi </w:t>
      </w:r>
      <w:r>
        <w:rPr>
          <w:i/>
          <w:spacing w:val="1"/>
          <w:w w:val="105"/>
          <w:sz w:val="13"/>
        </w:rPr>
        <w:t xml:space="preserve">Pty </w:t>
      </w:r>
      <w:r>
        <w:rPr>
          <w:i/>
          <w:w w:val="105"/>
          <w:sz w:val="13"/>
        </w:rPr>
        <w:t xml:space="preserve">Ltd v R </w:t>
      </w:r>
      <w:r>
        <w:rPr>
          <w:w w:val="105"/>
          <w:sz w:val="13"/>
        </w:rPr>
        <w:t xml:space="preserve">[2003] VSCA 194; </w:t>
      </w:r>
      <w:r>
        <w:rPr>
          <w:i/>
          <w:w w:val="105"/>
          <w:sz w:val="13"/>
        </w:rPr>
        <w:t xml:space="preserve">R v Hoser &amp; Kotabi </w:t>
      </w:r>
      <w:r>
        <w:rPr>
          <w:i/>
          <w:spacing w:val="1"/>
          <w:w w:val="105"/>
          <w:sz w:val="13"/>
        </w:rPr>
        <w:t xml:space="preserve">Pty </w:t>
      </w:r>
      <w:r>
        <w:rPr>
          <w:i/>
          <w:w w:val="105"/>
          <w:sz w:val="13"/>
        </w:rPr>
        <w:t xml:space="preserve">Ltd </w:t>
      </w:r>
      <w:r>
        <w:rPr>
          <w:w w:val="105"/>
          <w:sz w:val="13"/>
        </w:rPr>
        <w:t xml:space="preserve">[2001] VSC 443; </w:t>
      </w:r>
      <w:r>
        <w:rPr>
          <w:i/>
          <w:w w:val="105"/>
          <w:sz w:val="13"/>
        </w:rPr>
        <w:t>A-G</w:t>
      </w:r>
      <w:r>
        <w:rPr>
          <w:i/>
          <w:spacing w:val="30"/>
          <w:w w:val="105"/>
          <w:sz w:val="13"/>
        </w:rPr>
        <w:t xml:space="preserve"> </w:t>
      </w:r>
      <w:r>
        <w:rPr>
          <w:i/>
          <w:w w:val="105"/>
          <w:sz w:val="13"/>
        </w:rPr>
        <w:t xml:space="preserve">(Qld) v Lovitt  </w:t>
      </w:r>
      <w:r>
        <w:rPr>
          <w:w w:val="105"/>
          <w:sz w:val="13"/>
        </w:rPr>
        <w:t>[2003]  QSC</w:t>
      </w:r>
      <w:r>
        <w:rPr>
          <w:spacing w:val="-5"/>
          <w:w w:val="105"/>
          <w:sz w:val="13"/>
        </w:rPr>
        <w:t xml:space="preserve"> </w:t>
      </w:r>
      <w:r>
        <w:rPr>
          <w:w w:val="105"/>
          <w:sz w:val="13"/>
        </w:rPr>
        <w:t>279.</w:t>
      </w:r>
    </w:p>
    <w:p w:rsidR="00D04CB6" w:rsidRDefault="00F732FE">
      <w:pPr>
        <w:pStyle w:val="ListParagraph"/>
        <w:numPr>
          <w:ilvl w:val="0"/>
          <w:numId w:val="94"/>
        </w:numPr>
        <w:tabs>
          <w:tab w:val="left" w:pos="1940"/>
          <w:tab w:val="left" w:pos="1942"/>
        </w:tabs>
        <w:ind w:left="1941"/>
        <w:jc w:val="left"/>
        <w:rPr>
          <w:sz w:val="13"/>
        </w:rPr>
      </w:pPr>
      <w:r>
        <w:rPr>
          <w:i/>
          <w:w w:val="105"/>
          <w:sz w:val="13"/>
        </w:rPr>
        <w:t>Anissa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Parsons</w:t>
      </w:r>
      <w:r>
        <w:rPr>
          <w:i/>
          <w:spacing w:val="6"/>
          <w:w w:val="105"/>
          <w:sz w:val="13"/>
        </w:rPr>
        <w:t xml:space="preserve"> </w:t>
      </w:r>
      <w:r>
        <w:rPr>
          <w:w w:val="105"/>
          <w:sz w:val="13"/>
        </w:rPr>
        <w:t>[1999]</w:t>
      </w:r>
      <w:r>
        <w:rPr>
          <w:spacing w:val="6"/>
          <w:w w:val="105"/>
          <w:sz w:val="13"/>
        </w:rPr>
        <w:t xml:space="preserve"> </w:t>
      </w:r>
      <w:r>
        <w:rPr>
          <w:w w:val="105"/>
          <w:sz w:val="13"/>
        </w:rPr>
        <w:t>VSC</w:t>
      </w:r>
      <w:r>
        <w:rPr>
          <w:spacing w:val="6"/>
          <w:w w:val="105"/>
          <w:sz w:val="13"/>
        </w:rPr>
        <w:t xml:space="preserve"> </w:t>
      </w:r>
      <w:r>
        <w:rPr>
          <w:w w:val="105"/>
          <w:sz w:val="13"/>
        </w:rPr>
        <w:t>[19].</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i/>
          <w:w w:val="105"/>
          <w:sz w:val="13"/>
        </w:rPr>
        <w:t>Gallagher</w:t>
      </w:r>
      <w:r>
        <w:rPr>
          <w:i/>
          <w:spacing w:val="5"/>
          <w:w w:val="105"/>
          <w:sz w:val="13"/>
        </w:rPr>
        <w:t xml:space="preserve"> </w:t>
      </w:r>
      <w:r>
        <w:rPr>
          <w:i/>
          <w:w w:val="105"/>
          <w:sz w:val="13"/>
        </w:rPr>
        <w:t>v</w:t>
      </w:r>
      <w:r>
        <w:rPr>
          <w:i/>
          <w:spacing w:val="5"/>
          <w:w w:val="105"/>
          <w:sz w:val="13"/>
        </w:rPr>
        <w:t xml:space="preserve"> </w:t>
      </w:r>
      <w:r>
        <w:rPr>
          <w:i/>
          <w:w w:val="105"/>
          <w:sz w:val="13"/>
        </w:rPr>
        <w:t>Durack</w:t>
      </w:r>
      <w:r>
        <w:rPr>
          <w:i/>
          <w:spacing w:val="6"/>
          <w:w w:val="105"/>
          <w:sz w:val="13"/>
        </w:rPr>
        <w:t xml:space="preserve"> </w:t>
      </w:r>
      <w:r>
        <w:rPr>
          <w:w w:val="105"/>
          <w:sz w:val="13"/>
        </w:rPr>
        <w:t>(1983)</w:t>
      </w:r>
      <w:r>
        <w:rPr>
          <w:spacing w:val="6"/>
          <w:w w:val="105"/>
          <w:sz w:val="13"/>
        </w:rPr>
        <w:t xml:space="preserve"> </w:t>
      </w:r>
      <w:r>
        <w:rPr>
          <w:spacing w:val="-3"/>
          <w:w w:val="105"/>
          <w:sz w:val="13"/>
        </w:rPr>
        <w:t>152</w:t>
      </w:r>
      <w:r>
        <w:rPr>
          <w:spacing w:val="6"/>
          <w:w w:val="105"/>
          <w:sz w:val="13"/>
        </w:rPr>
        <w:t xml:space="preserve"> </w:t>
      </w:r>
      <w:r>
        <w:rPr>
          <w:w w:val="105"/>
          <w:sz w:val="13"/>
        </w:rPr>
        <w:t>CLR</w:t>
      </w:r>
      <w:r>
        <w:rPr>
          <w:spacing w:val="6"/>
          <w:w w:val="105"/>
          <w:sz w:val="13"/>
        </w:rPr>
        <w:t xml:space="preserve"> </w:t>
      </w:r>
      <w:r>
        <w:rPr>
          <w:w w:val="105"/>
          <w:sz w:val="13"/>
        </w:rPr>
        <w:t>238,</w:t>
      </w:r>
      <w:r>
        <w:rPr>
          <w:spacing w:val="6"/>
          <w:w w:val="105"/>
          <w:sz w:val="13"/>
        </w:rPr>
        <w:t xml:space="preserve"> </w:t>
      </w:r>
      <w:r>
        <w:rPr>
          <w:w w:val="105"/>
          <w:sz w:val="13"/>
        </w:rPr>
        <w:t>243.</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02"/>
        <w:jc w:val="left"/>
        <w:rPr>
          <w:sz w:val="12"/>
        </w:rPr>
      </w:pPr>
      <w:r>
        <w:rPr>
          <w:spacing w:val="-4"/>
          <w:sz w:val="21"/>
        </w:rPr>
        <w:t xml:space="preserve">There </w:t>
      </w:r>
      <w:r>
        <w:rPr>
          <w:spacing w:val="-5"/>
          <w:sz w:val="21"/>
        </w:rPr>
        <w:t xml:space="preserve">are  </w:t>
      </w:r>
      <w:r>
        <w:rPr>
          <w:sz w:val="21"/>
        </w:rPr>
        <w:t xml:space="preserve">a </w:t>
      </w:r>
      <w:r>
        <w:rPr>
          <w:spacing w:val="-5"/>
          <w:sz w:val="21"/>
        </w:rPr>
        <w:t xml:space="preserve">number  </w:t>
      </w:r>
      <w:r>
        <w:rPr>
          <w:spacing w:val="-4"/>
          <w:sz w:val="21"/>
        </w:rPr>
        <w:t xml:space="preserve">of </w:t>
      </w:r>
      <w:r>
        <w:rPr>
          <w:spacing w:val="-5"/>
          <w:sz w:val="21"/>
        </w:rPr>
        <w:t xml:space="preserve">uncertainties  </w:t>
      </w:r>
      <w:r>
        <w:rPr>
          <w:spacing w:val="-4"/>
          <w:sz w:val="21"/>
        </w:rPr>
        <w:t xml:space="preserve">in the </w:t>
      </w:r>
      <w:r>
        <w:rPr>
          <w:spacing w:val="-5"/>
          <w:sz w:val="21"/>
        </w:rPr>
        <w:t xml:space="preserve">operation  </w:t>
      </w:r>
      <w:r>
        <w:rPr>
          <w:spacing w:val="-4"/>
          <w:sz w:val="21"/>
        </w:rPr>
        <w:t xml:space="preserve">and </w:t>
      </w:r>
      <w:r>
        <w:rPr>
          <w:spacing w:val="-5"/>
          <w:sz w:val="21"/>
        </w:rPr>
        <w:t xml:space="preserve">application  </w:t>
      </w:r>
      <w:r>
        <w:rPr>
          <w:spacing w:val="-4"/>
          <w:sz w:val="21"/>
        </w:rPr>
        <w:t xml:space="preserve">of the </w:t>
      </w:r>
      <w:r>
        <w:rPr>
          <w:spacing w:val="-6"/>
          <w:sz w:val="21"/>
        </w:rPr>
        <w:t xml:space="preserve">offence,  </w:t>
      </w:r>
      <w:r>
        <w:rPr>
          <w:spacing w:val="-3"/>
          <w:sz w:val="21"/>
        </w:rPr>
        <w:t xml:space="preserve">as </w:t>
      </w:r>
      <w:r>
        <w:rPr>
          <w:spacing w:val="-5"/>
          <w:sz w:val="21"/>
        </w:rPr>
        <w:t xml:space="preserve">well   </w:t>
      </w:r>
      <w:r>
        <w:rPr>
          <w:spacing w:val="-3"/>
          <w:sz w:val="21"/>
        </w:rPr>
        <w:t xml:space="preserve">as </w:t>
      </w:r>
      <w:r>
        <w:rPr>
          <w:spacing w:val="-4"/>
          <w:sz w:val="21"/>
        </w:rPr>
        <w:t xml:space="preserve">in the </w:t>
      </w:r>
      <w:r>
        <w:rPr>
          <w:spacing w:val="-5"/>
          <w:sz w:val="21"/>
        </w:rPr>
        <w:t xml:space="preserve">assumption </w:t>
      </w:r>
      <w:r>
        <w:rPr>
          <w:spacing w:val="-3"/>
          <w:sz w:val="21"/>
        </w:rPr>
        <w:t xml:space="preserve">on </w:t>
      </w:r>
      <w:r>
        <w:rPr>
          <w:spacing w:val="-5"/>
          <w:sz w:val="21"/>
        </w:rPr>
        <w:t xml:space="preserve">which </w:t>
      </w:r>
      <w:r>
        <w:rPr>
          <w:spacing w:val="-4"/>
          <w:sz w:val="21"/>
        </w:rPr>
        <w:t xml:space="preserve">the </w:t>
      </w:r>
      <w:r>
        <w:rPr>
          <w:spacing w:val="-5"/>
          <w:sz w:val="21"/>
        </w:rPr>
        <w:t xml:space="preserve">law </w:t>
      </w:r>
      <w:r>
        <w:rPr>
          <w:spacing w:val="-3"/>
          <w:sz w:val="21"/>
        </w:rPr>
        <w:t xml:space="preserve">is </w:t>
      </w:r>
      <w:r>
        <w:rPr>
          <w:spacing w:val="-4"/>
          <w:sz w:val="21"/>
        </w:rPr>
        <w:t xml:space="preserve">based—that the </w:t>
      </w:r>
      <w:r>
        <w:rPr>
          <w:spacing w:val="-5"/>
          <w:sz w:val="21"/>
        </w:rPr>
        <w:t xml:space="preserve">judiciary </w:t>
      </w:r>
      <w:r>
        <w:rPr>
          <w:spacing w:val="-6"/>
          <w:sz w:val="21"/>
        </w:rPr>
        <w:t xml:space="preserve">requires </w:t>
      </w:r>
      <w:r>
        <w:rPr>
          <w:spacing w:val="-5"/>
          <w:sz w:val="21"/>
        </w:rPr>
        <w:t xml:space="preserve">special protection from  </w:t>
      </w:r>
      <w:r>
        <w:rPr>
          <w:spacing w:val="-4"/>
          <w:sz w:val="21"/>
        </w:rPr>
        <w:t xml:space="preserve">attacks and </w:t>
      </w:r>
      <w:r>
        <w:rPr>
          <w:spacing w:val="-5"/>
          <w:sz w:val="21"/>
        </w:rPr>
        <w:t xml:space="preserve">criticism  </w:t>
      </w:r>
      <w:r>
        <w:rPr>
          <w:spacing w:val="-4"/>
          <w:sz w:val="21"/>
        </w:rPr>
        <w:t xml:space="preserve">in </w:t>
      </w:r>
      <w:r>
        <w:rPr>
          <w:spacing w:val="-5"/>
          <w:sz w:val="21"/>
        </w:rPr>
        <w:t xml:space="preserve">order  </w:t>
      </w:r>
      <w:r>
        <w:rPr>
          <w:spacing w:val="-4"/>
          <w:sz w:val="21"/>
        </w:rPr>
        <w:t xml:space="preserve">to </w:t>
      </w:r>
      <w:r>
        <w:rPr>
          <w:spacing w:val="-6"/>
          <w:sz w:val="21"/>
        </w:rPr>
        <w:t xml:space="preserve">maintain  </w:t>
      </w:r>
      <w:r>
        <w:rPr>
          <w:spacing w:val="-4"/>
          <w:sz w:val="21"/>
        </w:rPr>
        <w:t xml:space="preserve">the </w:t>
      </w:r>
      <w:r>
        <w:rPr>
          <w:spacing w:val="-6"/>
          <w:sz w:val="21"/>
        </w:rPr>
        <w:t xml:space="preserve">public’s  </w:t>
      </w:r>
      <w:r>
        <w:rPr>
          <w:spacing w:val="-5"/>
          <w:sz w:val="21"/>
        </w:rPr>
        <w:t xml:space="preserve">confidence  </w:t>
      </w:r>
      <w:r>
        <w:rPr>
          <w:spacing w:val="-4"/>
          <w:sz w:val="21"/>
        </w:rPr>
        <w:t xml:space="preserve">in the </w:t>
      </w:r>
      <w:r>
        <w:rPr>
          <w:spacing w:val="30"/>
          <w:sz w:val="21"/>
        </w:rPr>
        <w:t xml:space="preserve"> </w:t>
      </w:r>
      <w:r>
        <w:rPr>
          <w:spacing w:val="-8"/>
          <w:sz w:val="21"/>
        </w:rPr>
        <w:t>system.</w:t>
      </w:r>
      <w:r>
        <w:rPr>
          <w:spacing w:val="-8"/>
          <w:position w:val="7"/>
          <w:sz w:val="12"/>
        </w:rPr>
        <w:t>12</w:t>
      </w:r>
    </w:p>
    <w:p w:rsidR="00D04CB6" w:rsidRDefault="00F732FE">
      <w:pPr>
        <w:pStyle w:val="ListParagraph"/>
        <w:numPr>
          <w:ilvl w:val="1"/>
          <w:numId w:val="185"/>
        </w:numPr>
        <w:tabs>
          <w:tab w:val="left" w:pos="921"/>
          <w:tab w:val="left" w:pos="922"/>
        </w:tabs>
        <w:spacing w:before="120" w:line="242" w:lineRule="auto"/>
        <w:ind w:left="921" w:right="1681"/>
        <w:jc w:val="both"/>
        <w:rPr>
          <w:sz w:val="12"/>
        </w:rPr>
      </w:pPr>
      <w:r>
        <w:rPr>
          <w:spacing w:val="-3"/>
          <w:w w:val="105"/>
          <w:sz w:val="21"/>
        </w:rPr>
        <w:t xml:space="preserve">Not </w:t>
      </w:r>
      <w:r>
        <w:rPr>
          <w:spacing w:val="-5"/>
          <w:w w:val="105"/>
          <w:sz w:val="21"/>
        </w:rPr>
        <w:t xml:space="preserve">only </w:t>
      </w:r>
      <w:r>
        <w:rPr>
          <w:spacing w:val="-3"/>
          <w:w w:val="105"/>
          <w:sz w:val="21"/>
        </w:rPr>
        <w:t xml:space="preserve">is </w:t>
      </w:r>
      <w:r>
        <w:rPr>
          <w:spacing w:val="-5"/>
          <w:w w:val="105"/>
          <w:sz w:val="21"/>
        </w:rPr>
        <w:t xml:space="preserve">there </w:t>
      </w:r>
      <w:r>
        <w:rPr>
          <w:w w:val="105"/>
          <w:sz w:val="21"/>
        </w:rPr>
        <w:t xml:space="preserve">a </w:t>
      </w:r>
      <w:r>
        <w:rPr>
          <w:spacing w:val="-5"/>
          <w:w w:val="105"/>
          <w:sz w:val="21"/>
        </w:rPr>
        <w:t xml:space="preserve">lack </w:t>
      </w:r>
      <w:r>
        <w:rPr>
          <w:spacing w:val="-4"/>
          <w:w w:val="105"/>
          <w:sz w:val="21"/>
        </w:rPr>
        <w:t>o</w:t>
      </w:r>
      <w:r>
        <w:rPr>
          <w:spacing w:val="-4"/>
          <w:w w:val="105"/>
          <w:sz w:val="21"/>
        </w:rPr>
        <w:t xml:space="preserve">f </w:t>
      </w:r>
      <w:r>
        <w:rPr>
          <w:spacing w:val="-5"/>
          <w:w w:val="105"/>
          <w:sz w:val="21"/>
        </w:rPr>
        <w:t xml:space="preserve">empirical evidence behind this </w:t>
      </w:r>
      <w:r>
        <w:rPr>
          <w:spacing w:val="-6"/>
          <w:w w:val="105"/>
          <w:sz w:val="21"/>
        </w:rPr>
        <w:t xml:space="preserve">assumption, </w:t>
      </w:r>
      <w:r>
        <w:rPr>
          <w:spacing w:val="-4"/>
          <w:w w:val="105"/>
          <w:sz w:val="21"/>
        </w:rPr>
        <w:t xml:space="preserve">but </w:t>
      </w:r>
      <w:r>
        <w:rPr>
          <w:spacing w:val="-6"/>
          <w:w w:val="105"/>
          <w:sz w:val="21"/>
        </w:rPr>
        <w:t xml:space="preserve">‘public </w:t>
      </w:r>
      <w:r>
        <w:rPr>
          <w:spacing w:val="-5"/>
          <w:w w:val="105"/>
          <w:sz w:val="21"/>
        </w:rPr>
        <w:t xml:space="preserve">confidence’ </w:t>
      </w:r>
      <w:r>
        <w:rPr>
          <w:spacing w:val="-3"/>
          <w:w w:val="105"/>
          <w:sz w:val="21"/>
        </w:rPr>
        <w:t xml:space="preserve">is </w:t>
      </w:r>
      <w:r>
        <w:rPr>
          <w:spacing w:val="-4"/>
          <w:w w:val="105"/>
          <w:sz w:val="21"/>
        </w:rPr>
        <w:t xml:space="preserve">also </w:t>
      </w:r>
      <w:r>
        <w:rPr>
          <w:w w:val="105"/>
          <w:sz w:val="21"/>
        </w:rPr>
        <w:t xml:space="preserve">a </w:t>
      </w:r>
      <w:r>
        <w:rPr>
          <w:spacing w:val="-5"/>
          <w:w w:val="105"/>
          <w:sz w:val="21"/>
        </w:rPr>
        <w:t xml:space="preserve">vague </w:t>
      </w:r>
      <w:r>
        <w:rPr>
          <w:spacing w:val="-4"/>
          <w:w w:val="105"/>
          <w:sz w:val="21"/>
        </w:rPr>
        <w:t xml:space="preserve">and </w:t>
      </w:r>
      <w:r>
        <w:rPr>
          <w:spacing w:val="-5"/>
          <w:w w:val="105"/>
          <w:sz w:val="21"/>
        </w:rPr>
        <w:t xml:space="preserve">developing </w:t>
      </w:r>
      <w:r>
        <w:rPr>
          <w:spacing w:val="-6"/>
          <w:w w:val="105"/>
          <w:sz w:val="21"/>
        </w:rPr>
        <w:t xml:space="preserve">concept </w:t>
      </w:r>
      <w:r>
        <w:rPr>
          <w:spacing w:val="-5"/>
          <w:w w:val="105"/>
          <w:sz w:val="21"/>
        </w:rPr>
        <w:t xml:space="preserve">which may </w:t>
      </w:r>
      <w:r>
        <w:rPr>
          <w:w w:val="105"/>
          <w:sz w:val="21"/>
        </w:rPr>
        <w:t xml:space="preserve">be </w:t>
      </w:r>
      <w:r>
        <w:rPr>
          <w:spacing w:val="-6"/>
          <w:w w:val="105"/>
          <w:sz w:val="21"/>
        </w:rPr>
        <w:t xml:space="preserve">interpreted differently </w:t>
      </w:r>
      <w:r>
        <w:rPr>
          <w:spacing w:val="-4"/>
          <w:w w:val="105"/>
          <w:sz w:val="21"/>
        </w:rPr>
        <w:t xml:space="preserve">by the </w:t>
      </w:r>
      <w:r>
        <w:rPr>
          <w:spacing w:val="-5"/>
          <w:w w:val="105"/>
          <w:sz w:val="21"/>
        </w:rPr>
        <w:t xml:space="preserve">judiciary </w:t>
      </w:r>
      <w:r>
        <w:rPr>
          <w:spacing w:val="-4"/>
          <w:w w:val="105"/>
          <w:sz w:val="21"/>
        </w:rPr>
        <w:t xml:space="preserve">and </w:t>
      </w:r>
      <w:r>
        <w:rPr>
          <w:spacing w:val="-5"/>
          <w:w w:val="105"/>
          <w:sz w:val="21"/>
        </w:rPr>
        <w:t xml:space="preserve">may change over </w:t>
      </w:r>
      <w:r>
        <w:rPr>
          <w:spacing w:val="-6"/>
          <w:w w:val="105"/>
          <w:sz w:val="21"/>
        </w:rPr>
        <w:t xml:space="preserve">time, creating </w:t>
      </w:r>
      <w:r>
        <w:rPr>
          <w:spacing w:val="-5"/>
          <w:w w:val="105"/>
          <w:sz w:val="21"/>
        </w:rPr>
        <w:t xml:space="preserve">uncertainty around </w:t>
      </w:r>
      <w:r>
        <w:rPr>
          <w:spacing w:val="-4"/>
          <w:w w:val="105"/>
          <w:sz w:val="21"/>
        </w:rPr>
        <w:t>the scope of the</w:t>
      </w:r>
      <w:r>
        <w:rPr>
          <w:spacing w:val="7"/>
          <w:w w:val="105"/>
          <w:sz w:val="21"/>
        </w:rPr>
        <w:t xml:space="preserve"> </w:t>
      </w:r>
      <w:r>
        <w:rPr>
          <w:spacing w:val="-12"/>
          <w:w w:val="105"/>
          <w:sz w:val="21"/>
        </w:rPr>
        <w:t>law.</w:t>
      </w:r>
      <w:r>
        <w:rPr>
          <w:spacing w:val="-12"/>
          <w:w w:val="105"/>
          <w:position w:val="7"/>
          <w:sz w:val="12"/>
        </w:rPr>
        <w:t>13</w:t>
      </w:r>
    </w:p>
    <w:p w:rsidR="00D04CB6" w:rsidRDefault="00F732FE">
      <w:pPr>
        <w:pStyle w:val="ListParagraph"/>
        <w:numPr>
          <w:ilvl w:val="1"/>
          <w:numId w:val="185"/>
        </w:numPr>
        <w:tabs>
          <w:tab w:val="left" w:pos="921"/>
          <w:tab w:val="left" w:pos="922"/>
        </w:tabs>
        <w:spacing w:before="120" w:line="242" w:lineRule="auto"/>
        <w:ind w:left="921" w:right="1662"/>
        <w:jc w:val="both"/>
        <w:rPr>
          <w:sz w:val="12"/>
        </w:rPr>
      </w:pPr>
      <w:r>
        <w:rPr>
          <w:spacing w:val="-6"/>
          <w:w w:val="105"/>
          <w:sz w:val="21"/>
        </w:rPr>
        <w:t xml:space="preserve">Further, </w:t>
      </w:r>
      <w:r>
        <w:rPr>
          <w:spacing w:val="-4"/>
          <w:w w:val="105"/>
          <w:sz w:val="21"/>
        </w:rPr>
        <w:t xml:space="preserve">in </w:t>
      </w:r>
      <w:r>
        <w:rPr>
          <w:spacing w:val="-6"/>
          <w:w w:val="105"/>
          <w:sz w:val="21"/>
        </w:rPr>
        <w:t xml:space="preserve">today’s </w:t>
      </w:r>
      <w:r>
        <w:rPr>
          <w:spacing w:val="-5"/>
          <w:w w:val="105"/>
          <w:sz w:val="21"/>
        </w:rPr>
        <w:t xml:space="preserve">political </w:t>
      </w:r>
      <w:r>
        <w:rPr>
          <w:spacing w:val="-4"/>
          <w:w w:val="105"/>
          <w:sz w:val="21"/>
        </w:rPr>
        <w:t xml:space="preserve">and </w:t>
      </w:r>
      <w:r>
        <w:rPr>
          <w:spacing w:val="-5"/>
          <w:w w:val="105"/>
          <w:sz w:val="21"/>
        </w:rPr>
        <w:t xml:space="preserve">social </w:t>
      </w:r>
      <w:r>
        <w:rPr>
          <w:spacing w:val="-6"/>
          <w:w w:val="105"/>
          <w:sz w:val="21"/>
        </w:rPr>
        <w:t xml:space="preserve">environment, </w:t>
      </w:r>
      <w:r>
        <w:rPr>
          <w:spacing w:val="-5"/>
          <w:w w:val="105"/>
          <w:sz w:val="21"/>
        </w:rPr>
        <w:t xml:space="preserve">public debate </w:t>
      </w:r>
      <w:r>
        <w:rPr>
          <w:spacing w:val="-4"/>
          <w:w w:val="105"/>
          <w:sz w:val="21"/>
        </w:rPr>
        <w:t xml:space="preserve">and </w:t>
      </w:r>
      <w:r>
        <w:rPr>
          <w:spacing w:val="-5"/>
          <w:w w:val="105"/>
          <w:sz w:val="21"/>
        </w:rPr>
        <w:t xml:space="preserve">freedom </w:t>
      </w:r>
      <w:r>
        <w:rPr>
          <w:spacing w:val="-4"/>
          <w:w w:val="105"/>
          <w:sz w:val="21"/>
        </w:rPr>
        <w:t xml:space="preserve">of </w:t>
      </w:r>
      <w:r>
        <w:rPr>
          <w:spacing w:val="-5"/>
          <w:w w:val="105"/>
          <w:sz w:val="21"/>
        </w:rPr>
        <w:t xml:space="preserve">expression are </w:t>
      </w:r>
      <w:r>
        <w:rPr>
          <w:spacing w:val="-6"/>
          <w:w w:val="105"/>
          <w:sz w:val="21"/>
        </w:rPr>
        <w:t xml:space="preserve">highly </w:t>
      </w:r>
      <w:r>
        <w:rPr>
          <w:spacing w:val="-5"/>
          <w:w w:val="105"/>
          <w:sz w:val="21"/>
        </w:rPr>
        <w:t xml:space="preserve">valued </w:t>
      </w:r>
      <w:r>
        <w:rPr>
          <w:spacing w:val="-4"/>
          <w:w w:val="105"/>
          <w:sz w:val="21"/>
        </w:rPr>
        <w:t xml:space="preserve">and </w:t>
      </w:r>
      <w:r>
        <w:rPr>
          <w:spacing w:val="-6"/>
          <w:w w:val="105"/>
          <w:sz w:val="21"/>
        </w:rPr>
        <w:t xml:space="preserve">considered </w:t>
      </w:r>
      <w:r>
        <w:rPr>
          <w:w w:val="105"/>
          <w:sz w:val="21"/>
        </w:rPr>
        <w:t xml:space="preserve">a </w:t>
      </w:r>
      <w:r>
        <w:rPr>
          <w:spacing w:val="-4"/>
          <w:w w:val="105"/>
          <w:sz w:val="21"/>
        </w:rPr>
        <w:t xml:space="preserve">necessary </w:t>
      </w:r>
      <w:r>
        <w:rPr>
          <w:spacing w:val="-3"/>
          <w:w w:val="105"/>
          <w:sz w:val="21"/>
        </w:rPr>
        <w:t xml:space="preserve">part </w:t>
      </w:r>
      <w:r>
        <w:rPr>
          <w:spacing w:val="-4"/>
          <w:w w:val="105"/>
          <w:sz w:val="21"/>
        </w:rPr>
        <w:t xml:space="preserve">of </w:t>
      </w:r>
      <w:r>
        <w:rPr>
          <w:spacing w:val="-7"/>
          <w:w w:val="105"/>
          <w:sz w:val="21"/>
        </w:rPr>
        <w:t>democracy.</w:t>
      </w:r>
      <w:r>
        <w:rPr>
          <w:spacing w:val="-7"/>
          <w:w w:val="105"/>
          <w:position w:val="7"/>
          <w:sz w:val="12"/>
        </w:rPr>
        <w:t xml:space="preserve">14 </w:t>
      </w:r>
      <w:r>
        <w:rPr>
          <w:spacing w:val="-3"/>
          <w:w w:val="105"/>
          <w:sz w:val="21"/>
        </w:rPr>
        <w:t xml:space="preserve">The </w:t>
      </w:r>
      <w:r>
        <w:rPr>
          <w:spacing w:val="-6"/>
          <w:w w:val="105"/>
          <w:sz w:val="21"/>
        </w:rPr>
        <w:t xml:space="preserve">nature </w:t>
      </w:r>
      <w:r>
        <w:rPr>
          <w:spacing w:val="-4"/>
          <w:w w:val="105"/>
          <w:sz w:val="21"/>
        </w:rPr>
        <w:t xml:space="preserve">of </w:t>
      </w:r>
      <w:r>
        <w:rPr>
          <w:spacing w:val="-5"/>
          <w:w w:val="105"/>
          <w:sz w:val="21"/>
        </w:rPr>
        <w:t xml:space="preserve">criticism </w:t>
      </w:r>
      <w:r>
        <w:rPr>
          <w:spacing w:val="-4"/>
          <w:w w:val="105"/>
          <w:sz w:val="21"/>
        </w:rPr>
        <w:t xml:space="preserve">has also </w:t>
      </w:r>
      <w:r>
        <w:rPr>
          <w:spacing w:val="-5"/>
          <w:w w:val="105"/>
          <w:sz w:val="21"/>
        </w:rPr>
        <w:t xml:space="preserve">changed, </w:t>
      </w:r>
      <w:r>
        <w:rPr>
          <w:spacing w:val="-3"/>
          <w:w w:val="105"/>
          <w:sz w:val="21"/>
        </w:rPr>
        <w:t xml:space="preserve">as </w:t>
      </w:r>
      <w:r>
        <w:rPr>
          <w:spacing w:val="-5"/>
          <w:w w:val="105"/>
          <w:sz w:val="21"/>
        </w:rPr>
        <w:t xml:space="preserve">well </w:t>
      </w:r>
      <w:r>
        <w:rPr>
          <w:spacing w:val="-3"/>
          <w:w w:val="105"/>
          <w:sz w:val="21"/>
        </w:rPr>
        <w:t xml:space="preserve">as </w:t>
      </w:r>
      <w:r>
        <w:rPr>
          <w:spacing w:val="-4"/>
          <w:w w:val="105"/>
          <w:sz w:val="21"/>
        </w:rPr>
        <w:t xml:space="preserve">the </w:t>
      </w:r>
      <w:r>
        <w:rPr>
          <w:spacing w:val="-5"/>
          <w:w w:val="105"/>
          <w:sz w:val="21"/>
        </w:rPr>
        <w:t xml:space="preserve">technology </w:t>
      </w:r>
      <w:r>
        <w:rPr>
          <w:spacing w:val="-6"/>
          <w:w w:val="105"/>
          <w:sz w:val="21"/>
        </w:rPr>
        <w:t xml:space="preserve">available </w:t>
      </w:r>
      <w:r>
        <w:rPr>
          <w:spacing w:val="-4"/>
          <w:w w:val="105"/>
          <w:sz w:val="21"/>
        </w:rPr>
        <w:t xml:space="preserve">to </w:t>
      </w:r>
      <w:r>
        <w:rPr>
          <w:spacing w:val="-6"/>
          <w:w w:val="105"/>
          <w:sz w:val="21"/>
        </w:rPr>
        <w:t xml:space="preserve">disseminate </w:t>
      </w:r>
      <w:r>
        <w:rPr>
          <w:spacing w:val="-4"/>
          <w:w w:val="105"/>
          <w:sz w:val="21"/>
        </w:rPr>
        <w:t xml:space="preserve">and </w:t>
      </w:r>
      <w:r>
        <w:rPr>
          <w:spacing w:val="-5"/>
          <w:w w:val="105"/>
          <w:sz w:val="21"/>
        </w:rPr>
        <w:t>access</w:t>
      </w:r>
      <w:r>
        <w:rPr>
          <w:spacing w:val="-23"/>
          <w:w w:val="105"/>
          <w:sz w:val="21"/>
        </w:rPr>
        <w:t xml:space="preserve"> </w:t>
      </w:r>
      <w:r>
        <w:rPr>
          <w:spacing w:val="-8"/>
          <w:w w:val="105"/>
          <w:sz w:val="21"/>
        </w:rPr>
        <w:t>info</w:t>
      </w:r>
      <w:r>
        <w:rPr>
          <w:spacing w:val="-8"/>
          <w:w w:val="105"/>
          <w:sz w:val="21"/>
        </w:rPr>
        <w:t>rmation.</w:t>
      </w:r>
      <w:r>
        <w:rPr>
          <w:spacing w:val="-8"/>
          <w:w w:val="105"/>
          <w:position w:val="7"/>
          <w:sz w:val="12"/>
        </w:rPr>
        <w:t>15</w:t>
      </w:r>
    </w:p>
    <w:p w:rsidR="00D04CB6" w:rsidRDefault="00F732FE">
      <w:pPr>
        <w:pStyle w:val="ListParagraph"/>
        <w:numPr>
          <w:ilvl w:val="1"/>
          <w:numId w:val="185"/>
        </w:numPr>
        <w:tabs>
          <w:tab w:val="left" w:pos="921"/>
          <w:tab w:val="left" w:pos="922"/>
        </w:tabs>
        <w:spacing w:before="120" w:line="242" w:lineRule="auto"/>
        <w:ind w:left="921" w:right="1898"/>
        <w:jc w:val="left"/>
        <w:rPr>
          <w:sz w:val="12"/>
        </w:rPr>
      </w:pPr>
      <w:r>
        <w:rPr>
          <w:w w:val="105"/>
          <w:sz w:val="21"/>
        </w:rPr>
        <w:t xml:space="preserve">In </w:t>
      </w:r>
      <w:r>
        <w:rPr>
          <w:spacing w:val="-5"/>
          <w:w w:val="105"/>
          <w:sz w:val="21"/>
        </w:rPr>
        <w:t xml:space="preserve">this context, </w:t>
      </w:r>
      <w:r>
        <w:rPr>
          <w:spacing w:val="-4"/>
          <w:w w:val="105"/>
          <w:sz w:val="21"/>
        </w:rPr>
        <w:t xml:space="preserve">the </w:t>
      </w:r>
      <w:r>
        <w:rPr>
          <w:spacing w:val="-5"/>
          <w:w w:val="105"/>
          <w:sz w:val="21"/>
        </w:rPr>
        <w:t xml:space="preserve">ongoing adaptability </w:t>
      </w:r>
      <w:r>
        <w:rPr>
          <w:spacing w:val="-4"/>
          <w:w w:val="105"/>
          <w:sz w:val="21"/>
        </w:rPr>
        <w:t xml:space="preserve">of and need </w:t>
      </w:r>
      <w:r>
        <w:rPr>
          <w:spacing w:val="-5"/>
          <w:w w:val="105"/>
          <w:sz w:val="21"/>
        </w:rPr>
        <w:t xml:space="preserve">for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scandalising contempt </w:t>
      </w:r>
      <w:r>
        <w:rPr>
          <w:spacing w:val="-4"/>
          <w:w w:val="105"/>
          <w:sz w:val="21"/>
        </w:rPr>
        <w:t xml:space="preserve">and the </w:t>
      </w:r>
      <w:r>
        <w:rPr>
          <w:spacing w:val="-5"/>
          <w:w w:val="105"/>
          <w:sz w:val="21"/>
        </w:rPr>
        <w:t xml:space="preserve">assumptions </w:t>
      </w:r>
      <w:r>
        <w:rPr>
          <w:spacing w:val="-3"/>
          <w:w w:val="105"/>
          <w:sz w:val="21"/>
        </w:rPr>
        <w:t xml:space="preserve">on </w:t>
      </w:r>
      <w:r>
        <w:rPr>
          <w:spacing w:val="-5"/>
          <w:w w:val="105"/>
          <w:sz w:val="21"/>
        </w:rPr>
        <w:t xml:space="preserve">which </w:t>
      </w:r>
      <w:r>
        <w:rPr>
          <w:spacing w:val="-3"/>
          <w:w w:val="105"/>
          <w:sz w:val="21"/>
        </w:rPr>
        <w:t xml:space="preserve">it is </w:t>
      </w:r>
      <w:r>
        <w:rPr>
          <w:spacing w:val="-4"/>
          <w:w w:val="105"/>
          <w:sz w:val="21"/>
        </w:rPr>
        <w:t xml:space="preserve">based </w:t>
      </w:r>
      <w:r>
        <w:rPr>
          <w:spacing w:val="-5"/>
          <w:w w:val="105"/>
          <w:sz w:val="21"/>
        </w:rPr>
        <w:t>are being</w:t>
      </w:r>
      <w:r>
        <w:rPr>
          <w:spacing w:val="-8"/>
          <w:w w:val="105"/>
          <w:sz w:val="21"/>
        </w:rPr>
        <w:t xml:space="preserve"> </w:t>
      </w:r>
      <w:r>
        <w:rPr>
          <w:spacing w:val="-7"/>
          <w:w w:val="105"/>
          <w:sz w:val="21"/>
        </w:rPr>
        <w:t>questioned.</w:t>
      </w:r>
      <w:r>
        <w:rPr>
          <w:spacing w:val="-7"/>
          <w:w w:val="105"/>
          <w:position w:val="7"/>
          <w:sz w:val="12"/>
        </w:rPr>
        <w:t>16</w:t>
      </w:r>
    </w:p>
    <w:p w:rsidR="00D04CB6" w:rsidRDefault="00F732FE">
      <w:pPr>
        <w:pStyle w:val="ListParagraph"/>
        <w:numPr>
          <w:ilvl w:val="1"/>
          <w:numId w:val="185"/>
        </w:numPr>
        <w:tabs>
          <w:tab w:val="left" w:pos="921"/>
          <w:tab w:val="left" w:pos="922"/>
        </w:tabs>
        <w:spacing w:before="120" w:line="242" w:lineRule="auto"/>
        <w:ind w:left="921" w:right="1652"/>
        <w:jc w:val="left"/>
        <w:rPr>
          <w:sz w:val="12"/>
        </w:rPr>
      </w:pPr>
      <w:r>
        <w:rPr>
          <w:w w:val="105"/>
          <w:sz w:val="21"/>
        </w:rPr>
        <w:t xml:space="preserve">In </w:t>
      </w:r>
      <w:r>
        <w:rPr>
          <w:spacing w:val="-4"/>
          <w:w w:val="105"/>
          <w:sz w:val="21"/>
        </w:rPr>
        <w:t xml:space="preserve">the </w:t>
      </w:r>
      <w:r>
        <w:rPr>
          <w:spacing w:val="-5"/>
          <w:w w:val="105"/>
          <w:sz w:val="21"/>
        </w:rPr>
        <w:t xml:space="preserve">United Kingdom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scandalising contempt </w:t>
      </w:r>
      <w:r>
        <w:rPr>
          <w:spacing w:val="-4"/>
          <w:w w:val="105"/>
          <w:sz w:val="21"/>
        </w:rPr>
        <w:t xml:space="preserve">has been </w:t>
      </w:r>
      <w:r>
        <w:rPr>
          <w:spacing w:val="-7"/>
          <w:w w:val="105"/>
          <w:sz w:val="21"/>
        </w:rPr>
        <w:t>abolished.</w:t>
      </w:r>
      <w:r>
        <w:rPr>
          <w:spacing w:val="-7"/>
          <w:w w:val="105"/>
          <w:position w:val="7"/>
          <w:sz w:val="12"/>
        </w:rPr>
        <w:t xml:space="preserve">17 </w:t>
      </w:r>
      <w:r>
        <w:rPr>
          <w:spacing w:val="-4"/>
          <w:w w:val="105"/>
          <w:sz w:val="21"/>
        </w:rPr>
        <w:t xml:space="preserve">Long </w:t>
      </w:r>
      <w:r>
        <w:rPr>
          <w:spacing w:val="-5"/>
          <w:w w:val="105"/>
          <w:sz w:val="21"/>
        </w:rPr>
        <w:t xml:space="preserve">before then, </w:t>
      </w:r>
      <w:r>
        <w:rPr>
          <w:spacing w:val="-4"/>
          <w:w w:val="105"/>
          <w:sz w:val="21"/>
        </w:rPr>
        <w:t xml:space="preserve">the courts in </w:t>
      </w:r>
      <w:r>
        <w:rPr>
          <w:spacing w:val="-6"/>
          <w:w w:val="105"/>
          <w:sz w:val="21"/>
        </w:rPr>
        <w:t xml:space="preserve">England </w:t>
      </w:r>
      <w:r>
        <w:rPr>
          <w:spacing w:val="-4"/>
          <w:w w:val="105"/>
          <w:sz w:val="21"/>
        </w:rPr>
        <w:t xml:space="preserve">had </w:t>
      </w:r>
      <w:r>
        <w:rPr>
          <w:spacing w:val="-6"/>
          <w:w w:val="105"/>
          <w:sz w:val="21"/>
        </w:rPr>
        <w:t xml:space="preserve">considered scandalising contempt </w:t>
      </w:r>
      <w:r>
        <w:rPr>
          <w:spacing w:val="-5"/>
          <w:w w:val="105"/>
          <w:sz w:val="21"/>
        </w:rPr>
        <w:t xml:space="preserve">‘virtually </w:t>
      </w:r>
      <w:r>
        <w:rPr>
          <w:spacing w:val="-8"/>
          <w:w w:val="105"/>
          <w:sz w:val="21"/>
        </w:rPr>
        <w:t>obsolescent’.</w:t>
      </w:r>
      <w:r>
        <w:rPr>
          <w:spacing w:val="-8"/>
          <w:w w:val="105"/>
          <w:position w:val="7"/>
          <w:sz w:val="12"/>
        </w:rPr>
        <w:t>18</w:t>
      </w:r>
      <w:r>
        <w:rPr>
          <w:spacing w:val="-8"/>
          <w:w w:val="105"/>
          <w:sz w:val="12"/>
        </w:rPr>
        <w:t xml:space="preserve"> </w:t>
      </w:r>
      <w:r>
        <w:rPr>
          <w:spacing w:val="-7"/>
          <w:w w:val="105"/>
          <w:sz w:val="21"/>
        </w:rPr>
        <w:t xml:space="preserve">Similarly, </w:t>
      </w:r>
      <w:r>
        <w:rPr>
          <w:spacing w:val="-4"/>
          <w:w w:val="105"/>
          <w:sz w:val="21"/>
        </w:rPr>
        <w:t xml:space="preserve">in the </w:t>
      </w:r>
      <w:r>
        <w:rPr>
          <w:spacing w:val="-5"/>
          <w:w w:val="105"/>
          <w:sz w:val="21"/>
        </w:rPr>
        <w:t xml:space="preserve">United </w:t>
      </w:r>
      <w:r>
        <w:rPr>
          <w:spacing w:val="-6"/>
          <w:w w:val="105"/>
          <w:sz w:val="21"/>
        </w:rPr>
        <w:t xml:space="preserve">States </w:t>
      </w:r>
      <w:r>
        <w:rPr>
          <w:spacing w:val="-4"/>
          <w:w w:val="105"/>
          <w:sz w:val="21"/>
        </w:rPr>
        <w:t xml:space="preserve">and </w:t>
      </w:r>
      <w:r>
        <w:rPr>
          <w:spacing w:val="-6"/>
          <w:w w:val="105"/>
          <w:sz w:val="21"/>
        </w:rPr>
        <w:t xml:space="preserve">Canada </w:t>
      </w:r>
      <w:r>
        <w:rPr>
          <w:spacing w:val="-4"/>
          <w:w w:val="105"/>
          <w:sz w:val="21"/>
        </w:rPr>
        <w:t xml:space="preserve">the </w:t>
      </w:r>
      <w:r>
        <w:rPr>
          <w:spacing w:val="-5"/>
          <w:w w:val="105"/>
          <w:sz w:val="21"/>
        </w:rPr>
        <w:t xml:space="preserve">law </w:t>
      </w:r>
      <w:r>
        <w:rPr>
          <w:spacing w:val="-4"/>
          <w:w w:val="105"/>
          <w:sz w:val="21"/>
        </w:rPr>
        <w:t xml:space="preserve">has been </w:t>
      </w:r>
      <w:r>
        <w:rPr>
          <w:spacing w:val="-5"/>
          <w:w w:val="105"/>
          <w:sz w:val="21"/>
        </w:rPr>
        <w:t xml:space="preserve">found </w:t>
      </w:r>
      <w:r>
        <w:rPr>
          <w:spacing w:val="-4"/>
          <w:w w:val="105"/>
          <w:sz w:val="21"/>
        </w:rPr>
        <w:t xml:space="preserve">to </w:t>
      </w:r>
      <w:r>
        <w:rPr>
          <w:w w:val="105"/>
          <w:sz w:val="21"/>
        </w:rPr>
        <w:t xml:space="preserve">be </w:t>
      </w:r>
      <w:r>
        <w:rPr>
          <w:spacing w:val="-6"/>
          <w:w w:val="105"/>
          <w:sz w:val="21"/>
        </w:rPr>
        <w:t xml:space="preserve">incompatible </w:t>
      </w:r>
      <w:r>
        <w:rPr>
          <w:spacing w:val="-4"/>
          <w:w w:val="105"/>
          <w:sz w:val="21"/>
        </w:rPr>
        <w:t xml:space="preserve">with </w:t>
      </w:r>
      <w:r>
        <w:rPr>
          <w:spacing w:val="-5"/>
          <w:w w:val="105"/>
          <w:sz w:val="21"/>
        </w:rPr>
        <w:t xml:space="preserve">their respective </w:t>
      </w:r>
      <w:r>
        <w:rPr>
          <w:spacing w:val="-6"/>
          <w:w w:val="105"/>
          <w:sz w:val="21"/>
        </w:rPr>
        <w:t xml:space="preserve">constitutional </w:t>
      </w:r>
      <w:r>
        <w:rPr>
          <w:spacing w:val="-5"/>
          <w:w w:val="105"/>
          <w:sz w:val="21"/>
        </w:rPr>
        <w:t xml:space="preserve">rights </w:t>
      </w:r>
      <w:r>
        <w:rPr>
          <w:spacing w:val="-4"/>
          <w:w w:val="105"/>
          <w:sz w:val="21"/>
        </w:rPr>
        <w:t xml:space="preserve">to </w:t>
      </w:r>
      <w:r>
        <w:rPr>
          <w:spacing w:val="-5"/>
          <w:w w:val="105"/>
          <w:sz w:val="21"/>
        </w:rPr>
        <w:t xml:space="preserve">freedom </w:t>
      </w:r>
      <w:r>
        <w:rPr>
          <w:spacing w:val="-4"/>
          <w:w w:val="105"/>
          <w:sz w:val="21"/>
        </w:rPr>
        <w:t xml:space="preserve">of </w:t>
      </w:r>
      <w:r>
        <w:rPr>
          <w:spacing w:val="-7"/>
          <w:w w:val="105"/>
          <w:sz w:val="21"/>
        </w:rPr>
        <w:t>expression.</w:t>
      </w:r>
      <w:r>
        <w:rPr>
          <w:spacing w:val="-7"/>
          <w:w w:val="105"/>
          <w:position w:val="7"/>
          <w:sz w:val="12"/>
        </w:rPr>
        <w:t xml:space="preserve">19 </w:t>
      </w:r>
      <w:r>
        <w:rPr>
          <w:spacing w:val="-7"/>
          <w:w w:val="105"/>
          <w:sz w:val="21"/>
        </w:rPr>
        <w:t xml:space="preserve">Conversely, </w:t>
      </w:r>
      <w:r>
        <w:rPr>
          <w:spacing w:val="-4"/>
          <w:w w:val="105"/>
          <w:sz w:val="21"/>
        </w:rPr>
        <w:t xml:space="preserve">the </w:t>
      </w:r>
      <w:r>
        <w:rPr>
          <w:spacing w:val="-3"/>
          <w:w w:val="105"/>
          <w:sz w:val="21"/>
        </w:rPr>
        <w:t xml:space="preserve">New </w:t>
      </w:r>
      <w:r>
        <w:rPr>
          <w:spacing w:val="-6"/>
          <w:w w:val="105"/>
          <w:sz w:val="21"/>
        </w:rPr>
        <w:t xml:space="preserve">Zealand </w:t>
      </w:r>
      <w:r>
        <w:rPr>
          <w:spacing w:val="-3"/>
          <w:w w:val="105"/>
          <w:sz w:val="21"/>
        </w:rPr>
        <w:t xml:space="preserve">Law </w:t>
      </w:r>
      <w:r>
        <w:rPr>
          <w:spacing w:val="-6"/>
          <w:w w:val="105"/>
          <w:sz w:val="21"/>
        </w:rPr>
        <w:t xml:space="preserve">Commission </w:t>
      </w:r>
      <w:r>
        <w:rPr>
          <w:w w:val="105"/>
          <w:sz w:val="21"/>
        </w:rPr>
        <w:t xml:space="preserve">(NZ </w:t>
      </w:r>
      <w:r>
        <w:rPr>
          <w:spacing w:val="-6"/>
          <w:w w:val="105"/>
          <w:sz w:val="21"/>
        </w:rPr>
        <w:t xml:space="preserve">Commission) </w:t>
      </w:r>
      <w:r>
        <w:rPr>
          <w:spacing w:val="-4"/>
          <w:w w:val="105"/>
          <w:sz w:val="21"/>
        </w:rPr>
        <w:t xml:space="preserve">has </w:t>
      </w:r>
      <w:r>
        <w:rPr>
          <w:spacing w:val="-5"/>
          <w:w w:val="105"/>
          <w:sz w:val="21"/>
        </w:rPr>
        <w:t xml:space="preserve">recommended that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scandalising contempt </w:t>
      </w:r>
      <w:r>
        <w:rPr>
          <w:w w:val="105"/>
          <w:sz w:val="21"/>
        </w:rPr>
        <w:t>be</w:t>
      </w:r>
      <w:r>
        <w:rPr>
          <w:spacing w:val="-15"/>
          <w:w w:val="105"/>
          <w:sz w:val="21"/>
        </w:rPr>
        <w:t xml:space="preserve"> </w:t>
      </w:r>
      <w:r>
        <w:rPr>
          <w:spacing w:val="-5"/>
          <w:w w:val="105"/>
          <w:sz w:val="21"/>
        </w:rPr>
        <w:t>retained</w:t>
      </w:r>
      <w:r>
        <w:rPr>
          <w:spacing w:val="-15"/>
          <w:w w:val="105"/>
          <w:sz w:val="21"/>
        </w:rPr>
        <w:t xml:space="preserve"> </w:t>
      </w:r>
      <w:r>
        <w:rPr>
          <w:spacing w:val="-4"/>
          <w:w w:val="105"/>
          <w:sz w:val="21"/>
        </w:rPr>
        <w:t>and</w:t>
      </w:r>
      <w:r>
        <w:rPr>
          <w:spacing w:val="-15"/>
          <w:w w:val="105"/>
          <w:sz w:val="21"/>
        </w:rPr>
        <w:t xml:space="preserve"> </w:t>
      </w:r>
      <w:r>
        <w:rPr>
          <w:spacing w:val="-5"/>
          <w:w w:val="105"/>
          <w:sz w:val="21"/>
        </w:rPr>
        <w:t>replaced</w:t>
      </w:r>
      <w:r>
        <w:rPr>
          <w:spacing w:val="-15"/>
          <w:w w:val="105"/>
          <w:sz w:val="21"/>
        </w:rPr>
        <w:t xml:space="preserve"> </w:t>
      </w:r>
      <w:r>
        <w:rPr>
          <w:spacing w:val="-4"/>
          <w:w w:val="105"/>
          <w:sz w:val="21"/>
        </w:rPr>
        <w:t>by</w:t>
      </w:r>
      <w:r>
        <w:rPr>
          <w:spacing w:val="-15"/>
          <w:w w:val="105"/>
          <w:sz w:val="21"/>
        </w:rPr>
        <w:t xml:space="preserve"> </w:t>
      </w:r>
      <w:r>
        <w:rPr>
          <w:spacing w:val="-4"/>
          <w:w w:val="105"/>
          <w:sz w:val="21"/>
        </w:rPr>
        <w:t>statutory</w:t>
      </w:r>
      <w:r>
        <w:rPr>
          <w:spacing w:val="-15"/>
          <w:w w:val="105"/>
          <w:sz w:val="21"/>
        </w:rPr>
        <w:t xml:space="preserve"> </w:t>
      </w:r>
      <w:r>
        <w:rPr>
          <w:spacing w:val="-6"/>
          <w:w w:val="105"/>
          <w:sz w:val="21"/>
        </w:rPr>
        <w:t>provisions.</w:t>
      </w:r>
      <w:r>
        <w:rPr>
          <w:spacing w:val="-6"/>
          <w:w w:val="105"/>
          <w:position w:val="7"/>
          <w:sz w:val="12"/>
        </w:rPr>
        <w:t>20</w:t>
      </w:r>
    </w:p>
    <w:p w:rsidR="00D04CB6" w:rsidRDefault="00F732FE">
      <w:pPr>
        <w:pStyle w:val="ListParagraph"/>
        <w:numPr>
          <w:ilvl w:val="1"/>
          <w:numId w:val="185"/>
        </w:numPr>
        <w:tabs>
          <w:tab w:val="left" w:pos="921"/>
          <w:tab w:val="left" w:pos="922"/>
        </w:tabs>
        <w:spacing w:before="120" w:line="242" w:lineRule="auto"/>
        <w:ind w:left="921" w:right="1586"/>
        <w:jc w:val="left"/>
        <w:rPr>
          <w:sz w:val="12"/>
        </w:rPr>
      </w:pPr>
      <w:r>
        <w:rPr>
          <w:w w:val="105"/>
          <w:sz w:val="21"/>
        </w:rPr>
        <w:t xml:space="preserve">In </w:t>
      </w:r>
      <w:r>
        <w:rPr>
          <w:spacing w:val="-6"/>
          <w:w w:val="105"/>
          <w:sz w:val="21"/>
        </w:rPr>
        <w:t xml:space="preserve">Australia,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scandalising contempt continues </w:t>
      </w:r>
      <w:r>
        <w:rPr>
          <w:spacing w:val="-4"/>
          <w:w w:val="105"/>
          <w:sz w:val="21"/>
        </w:rPr>
        <w:t xml:space="preserve">to apply and to </w:t>
      </w:r>
      <w:r>
        <w:rPr>
          <w:w w:val="105"/>
          <w:sz w:val="21"/>
        </w:rPr>
        <w:t xml:space="preserve">be </w:t>
      </w:r>
      <w:r>
        <w:rPr>
          <w:spacing w:val="-5"/>
          <w:w w:val="105"/>
          <w:sz w:val="21"/>
        </w:rPr>
        <w:t xml:space="preserve">raised </w:t>
      </w:r>
      <w:r>
        <w:rPr>
          <w:spacing w:val="-3"/>
          <w:w w:val="105"/>
          <w:sz w:val="21"/>
        </w:rPr>
        <w:t xml:space="preserve">as an </w:t>
      </w:r>
      <w:r>
        <w:rPr>
          <w:spacing w:val="-6"/>
          <w:w w:val="105"/>
          <w:sz w:val="21"/>
        </w:rPr>
        <w:t xml:space="preserve">issue </w:t>
      </w:r>
      <w:r>
        <w:rPr>
          <w:spacing w:val="-4"/>
          <w:w w:val="105"/>
          <w:sz w:val="21"/>
        </w:rPr>
        <w:t>by the courts.</w:t>
      </w:r>
      <w:r>
        <w:rPr>
          <w:spacing w:val="-4"/>
          <w:w w:val="105"/>
          <w:position w:val="7"/>
          <w:sz w:val="12"/>
        </w:rPr>
        <w:t xml:space="preserve">21 </w:t>
      </w:r>
      <w:r>
        <w:rPr>
          <w:w w:val="105"/>
          <w:sz w:val="21"/>
        </w:rPr>
        <w:t xml:space="preserve">In </w:t>
      </w:r>
      <w:r>
        <w:rPr>
          <w:spacing w:val="-5"/>
          <w:w w:val="105"/>
          <w:sz w:val="21"/>
        </w:rPr>
        <w:t xml:space="preserve">Victoria, </w:t>
      </w:r>
      <w:r>
        <w:rPr>
          <w:spacing w:val="-6"/>
          <w:w w:val="105"/>
          <w:sz w:val="21"/>
        </w:rPr>
        <w:t xml:space="preserve">scandalising contempt </w:t>
      </w:r>
      <w:r>
        <w:rPr>
          <w:spacing w:val="-4"/>
          <w:w w:val="105"/>
          <w:sz w:val="21"/>
        </w:rPr>
        <w:t xml:space="preserve">was </w:t>
      </w:r>
      <w:r>
        <w:rPr>
          <w:spacing w:val="-5"/>
          <w:w w:val="105"/>
          <w:sz w:val="21"/>
        </w:rPr>
        <w:t xml:space="preserve">raised </w:t>
      </w:r>
      <w:r>
        <w:rPr>
          <w:spacing w:val="-4"/>
          <w:w w:val="105"/>
          <w:sz w:val="21"/>
        </w:rPr>
        <w:t xml:space="preserve">in </w:t>
      </w:r>
      <w:r>
        <w:rPr>
          <w:spacing w:val="-11"/>
          <w:w w:val="105"/>
          <w:sz w:val="21"/>
        </w:rPr>
        <w:t xml:space="preserve">2017 </w:t>
      </w:r>
      <w:r>
        <w:rPr>
          <w:spacing w:val="-4"/>
          <w:w w:val="105"/>
          <w:sz w:val="21"/>
        </w:rPr>
        <w:t xml:space="preserve">in </w:t>
      </w:r>
      <w:r>
        <w:rPr>
          <w:spacing w:val="-5"/>
          <w:w w:val="105"/>
          <w:sz w:val="21"/>
        </w:rPr>
        <w:t xml:space="preserve">relation </w:t>
      </w:r>
      <w:r>
        <w:rPr>
          <w:spacing w:val="-4"/>
          <w:w w:val="105"/>
          <w:sz w:val="21"/>
        </w:rPr>
        <w:t xml:space="preserve">to </w:t>
      </w:r>
      <w:r>
        <w:rPr>
          <w:spacing w:val="-5"/>
          <w:w w:val="105"/>
          <w:sz w:val="21"/>
        </w:rPr>
        <w:t xml:space="preserve">comments </w:t>
      </w:r>
      <w:r>
        <w:rPr>
          <w:spacing w:val="-4"/>
          <w:w w:val="105"/>
          <w:sz w:val="21"/>
        </w:rPr>
        <w:t xml:space="preserve">made by </w:t>
      </w:r>
      <w:r>
        <w:rPr>
          <w:spacing w:val="-5"/>
          <w:w w:val="105"/>
          <w:sz w:val="21"/>
        </w:rPr>
        <w:t xml:space="preserve">three federal ministers </w:t>
      </w:r>
      <w:r>
        <w:rPr>
          <w:spacing w:val="-4"/>
          <w:w w:val="105"/>
          <w:sz w:val="21"/>
        </w:rPr>
        <w:t xml:space="preserve">about the </w:t>
      </w:r>
      <w:r>
        <w:rPr>
          <w:spacing w:val="-5"/>
          <w:w w:val="105"/>
          <w:sz w:val="21"/>
        </w:rPr>
        <w:t xml:space="preserve">approach </w:t>
      </w:r>
      <w:r>
        <w:rPr>
          <w:spacing w:val="-4"/>
          <w:w w:val="105"/>
          <w:sz w:val="21"/>
        </w:rPr>
        <w:t xml:space="preserve">of the </w:t>
      </w:r>
      <w:r>
        <w:rPr>
          <w:spacing w:val="-5"/>
          <w:w w:val="105"/>
          <w:sz w:val="21"/>
        </w:rPr>
        <w:t xml:space="preserve">Court </w:t>
      </w:r>
      <w:r>
        <w:rPr>
          <w:spacing w:val="-4"/>
          <w:w w:val="105"/>
          <w:sz w:val="21"/>
        </w:rPr>
        <w:t xml:space="preserve">of Appeal in </w:t>
      </w:r>
      <w:r>
        <w:rPr>
          <w:i/>
          <w:spacing w:val="-3"/>
          <w:w w:val="105"/>
          <w:sz w:val="21"/>
        </w:rPr>
        <w:t xml:space="preserve">DPP </w:t>
      </w:r>
      <w:r>
        <w:rPr>
          <w:i/>
          <w:w w:val="105"/>
          <w:sz w:val="21"/>
        </w:rPr>
        <w:t xml:space="preserve">v </w:t>
      </w:r>
      <w:r>
        <w:rPr>
          <w:i/>
          <w:spacing w:val="-5"/>
          <w:w w:val="105"/>
          <w:sz w:val="21"/>
        </w:rPr>
        <w:t xml:space="preserve">Besim; </w:t>
      </w:r>
      <w:r>
        <w:rPr>
          <w:i/>
          <w:spacing w:val="-3"/>
          <w:w w:val="105"/>
          <w:sz w:val="21"/>
        </w:rPr>
        <w:t xml:space="preserve">DPP </w:t>
      </w:r>
      <w:r>
        <w:rPr>
          <w:i/>
          <w:w w:val="105"/>
          <w:sz w:val="21"/>
        </w:rPr>
        <w:t xml:space="preserve">v </w:t>
      </w:r>
      <w:r>
        <w:rPr>
          <w:i/>
          <w:spacing w:val="-3"/>
          <w:w w:val="105"/>
          <w:sz w:val="21"/>
        </w:rPr>
        <w:t xml:space="preserve">MHK </w:t>
      </w:r>
      <w:r>
        <w:rPr>
          <w:spacing w:val="-4"/>
          <w:w w:val="105"/>
          <w:sz w:val="21"/>
        </w:rPr>
        <w:t xml:space="preserve">when </w:t>
      </w:r>
      <w:r>
        <w:rPr>
          <w:spacing w:val="-6"/>
          <w:w w:val="105"/>
          <w:sz w:val="21"/>
        </w:rPr>
        <w:t xml:space="preserve">considering </w:t>
      </w:r>
      <w:r>
        <w:rPr>
          <w:spacing w:val="-4"/>
          <w:w w:val="105"/>
          <w:sz w:val="21"/>
        </w:rPr>
        <w:t xml:space="preserve">the adequacy of </w:t>
      </w:r>
      <w:r>
        <w:rPr>
          <w:w w:val="105"/>
          <w:sz w:val="21"/>
        </w:rPr>
        <w:t xml:space="preserve">a </w:t>
      </w:r>
      <w:r>
        <w:rPr>
          <w:spacing w:val="-6"/>
          <w:w w:val="105"/>
          <w:sz w:val="21"/>
        </w:rPr>
        <w:t xml:space="preserve">sentence </w:t>
      </w:r>
      <w:r>
        <w:rPr>
          <w:spacing w:val="-5"/>
          <w:w w:val="105"/>
          <w:sz w:val="21"/>
        </w:rPr>
        <w:t xml:space="preserve">for </w:t>
      </w:r>
      <w:r>
        <w:rPr>
          <w:w w:val="105"/>
          <w:sz w:val="21"/>
        </w:rPr>
        <w:t xml:space="preserve">a </w:t>
      </w:r>
      <w:r>
        <w:rPr>
          <w:spacing w:val="-4"/>
          <w:w w:val="105"/>
          <w:sz w:val="21"/>
        </w:rPr>
        <w:t>perso</w:t>
      </w:r>
      <w:r>
        <w:rPr>
          <w:spacing w:val="-4"/>
          <w:w w:val="105"/>
          <w:sz w:val="21"/>
        </w:rPr>
        <w:t xml:space="preserve">n </w:t>
      </w:r>
      <w:r>
        <w:rPr>
          <w:spacing w:val="-3"/>
          <w:w w:val="105"/>
          <w:sz w:val="21"/>
        </w:rPr>
        <w:t xml:space="preserve">who </w:t>
      </w:r>
      <w:r>
        <w:rPr>
          <w:spacing w:val="-4"/>
          <w:w w:val="105"/>
          <w:sz w:val="21"/>
        </w:rPr>
        <w:t xml:space="preserve">had </w:t>
      </w:r>
      <w:r>
        <w:rPr>
          <w:spacing w:val="-5"/>
          <w:w w:val="105"/>
          <w:sz w:val="21"/>
        </w:rPr>
        <w:t xml:space="preserve">pleaded guilty </w:t>
      </w:r>
      <w:r>
        <w:rPr>
          <w:spacing w:val="-4"/>
          <w:w w:val="105"/>
          <w:sz w:val="21"/>
        </w:rPr>
        <w:t xml:space="preserve">to </w:t>
      </w:r>
      <w:r>
        <w:rPr>
          <w:spacing w:val="-6"/>
          <w:w w:val="105"/>
          <w:sz w:val="21"/>
        </w:rPr>
        <w:t xml:space="preserve">terrorism </w:t>
      </w:r>
      <w:r>
        <w:rPr>
          <w:spacing w:val="-5"/>
          <w:w w:val="105"/>
          <w:sz w:val="21"/>
        </w:rPr>
        <w:t>charges.</w:t>
      </w:r>
      <w:r>
        <w:rPr>
          <w:spacing w:val="-5"/>
          <w:w w:val="105"/>
          <w:position w:val="7"/>
          <w:sz w:val="12"/>
        </w:rPr>
        <w:t xml:space="preserve">22 </w:t>
      </w:r>
      <w:r>
        <w:rPr>
          <w:w w:val="105"/>
          <w:sz w:val="21"/>
        </w:rPr>
        <w:t xml:space="preserve">In </w:t>
      </w:r>
      <w:r>
        <w:rPr>
          <w:spacing w:val="-10"/>
          <w:w w:val="105"/>
          <w:sz w:val="21"/>
        </w:rPr>
        <w:t xml:space="preserve">2019 </w:t>
      </w:r>
      <w:r>
        <w:rPr>
          <w:spacing w:val="-4"/>
          <w:w w:val="105"/>
          <w:sz w:val="21"/>
        </w:rPr>
        <w:t xml:space="preserve">members of the </w:t>
      </w:r>
      <w:r>
        <w:rPr>
          <w:spacing w:val="-5"/>
          <w:w w:val="105"/>
          <w:sz w:val="21"/>
        </w:rPr>
        <w:t xml:space="preserve">media were </w:t>
      </w:r>
      <w:r>
        <w:rPr>
          <w:spacing w:val="-4"/>
          <w:w w:val="105"/>
          <w:sz w:val="21"/>
        </w:rPr>
        <w:t xml:space="preserve">also </w:t>
      </w:r>
      <w:r>
        <w:rPr>
          <w:spacing w:val="-5"/>
          <w:w w:val="105"/>
          <w:sz w:val="21"/>
        </w:rPr>
        <w:t xml:space="preserve">accused </w:t>
      </w:r>
      <w:r>
        <w:rPr>
          <w:spacing w:val="-4"/>
          <w:w w:val="105"/>
          <w:sz w:val="21"/>
        </w:rPr>
        <w:t xml:space="preserve">of </w:t>
      </w:r>
      <w:r>
        <w:rPr>
          <w:spacing w:val="-5"/>
          <w:w w:val="105"/>
          <w:sz w:val="21"/>
        </w:rPr>
        <w:t xml:space="preserve">committing </w:t>
      </w:r>
      <w:r>
        <w:rPr>
          <w:spacing w:val="-6"/>
          <w:w w:val="105"/>
          <w:sz w:val="21"/>
        </w:rPr>
        <w:t xml:space="preserve">scandalising contempt </w:t>
      </w:r>
      <w:r>
        <w:rPr>
          <w:spacing w:val="-4"/>
          <w:w w:val="105"/>
          <w:sz w:val="21"/>
        </w:rPr>
        <w:t xml:space="preserve">when </w:t>
      </w:r>
      <w:r>
        <w:rPr>
          <w:spacing w:val="-5"/>
          <w:w w:val="105"/>
          <w:sz w:val="21"/>
        </w:rPr>
        <w:t xml:space="preserve">reporting </w:t>
      </w:r>
      <w:r>
        <w:rPr>
          <w:spacing w:val="-3"/>
          <w:w w:val="105"/>
          <w:sz w:val="21"/>
        </w:rPr>
        <w:t xml:space="preserve">on </w:t>
      </w:r>
      <w:r>
        <w:rPr>
          <w:spacing w:val="-4"/>
          <w:w w:val="105"/>
          <w:sz w:val="21"/>
        </w:rPr>
        <w:t xml:space="preserve">the </w:t>
      </w:r>
      <w:r>
        <w:rPr>
          <w:spacing w:val="-5"/>
          <w:w w:val="105"/>
          <w:sz w:val="21"/>
        </w:rPr>
        <w:t xml:space="preserve">Victorian </w:t>
      </w:r>
      <w:r>
        <w:rPr>
          <w:spacing w:val="-6"/>
          <w:w w:val="105"/>
          <w:sz w:val="21"/>
        </w:rPr>
        <w:t xml:space="preserve">County </w:t>
      </w:r>
      <w:r>
        <w:rPr>
          <w:spacing w:val="-5"/>
          <w:w w:val="105"/>
          <w:sz w:val="21"/>
        </w:rPr>
        <w:t xml:space="preserve">Court </w:t>
      </w:r>
      <w:r>
        <w:rPr>
          <w:spacing w:val="-6"/>
          <w:w w:val="105"/>
          <w:sz w:val="21"/>
        </w:rPr>
        <w:t xml:space="preserve">criminal </w:t>
      </w:r>
      <w:r>
        <w:rPr>
          <w:spacing w:val="-5"/>
          <w:w w:val="105"/>
          <w:sz w:val="21"/>
        </w:rPr>
        <w:t xml:space="preserve">trial </w:t>
      </w:r>
      <w:r>
        <w:rPr>
          <w:spacing w:val="-4"/>
          <w:w w:val="105"/>
          <w:sz w:val="21"/>
        </w:rPr>
        <w:t>of George Pell.</w:t>
      </w:r>
      <w:r>
        <w:rPr>
          <w:spacing w:val="-4"/>
          <w:w w:val="105"/>
          <w:position w:val="7"/>
          <w:sz w:val="12"/>
        </w:rPr>
        <w:t>23</w:t>
      </w:r>
    </w:p>
    <w:p w:rsidR="00D04CB6" w:rsidRDefault="00F732FE">
      <w:pPr>
        <w:pStyle w:val="ListParagraph"/>
        <w:numPr>
          <w:ilvl w:val="1"/>
          <w:numId w:val="185"/>
        </w:numPr>
        <w:tabs>
          <w:tab w:val="left" w:pos="921"/>
          <w:tab w:val="left" w:pos="922"/>
        </w:tabs>
        <w:spacing w:before="120" w:line="242" w:lineRule="auto"/>
        <w:ind w:left="921" w:right="1591"/>
        <w:jc w:val="left"/>
        <w:rPr>
          <w:sz w:val="21"/>
        </w:rPr>
      </w:pPr>
      <w:r>
        <w:rPr>
          <w:spacing w:val="-5"/>
          <w:w w:val="105"/>
          <w:sz w:val="21"/>
        </w:rPr>
        <w:t xml:space="preserve">Given </w:t>
      </w:r>
      <w:r>
        <w:rPr>
          <w:spacing w:val="-4"/>
          <w:w w:val="105"/>
          <w:sz w:val="21"/>
        </w:rPr>
        <w:t xml:space="preserve">the </w:t>
      </w:r>
      <w:r>
        <w:rPr>
          <w:spacing w:val="-5"/>
          <w:w w:val="105"/>
          <w:sz w:val="21"/>
        </w:rPr>
        <w:t xml:space="preserve">purpose </w:t>
      </w:r>
      <w:r>
        <w:rPr>
          <w:spacing w:val="-4"/>
          <w:w w:val="105"/>
          <w:sz w:val="21"/>
        </w:rPr>
        <w:t xml:space="preserve">of the </w:t>
      </w:r>
      <w:r>
        <w:rPr>
          <w:spacing w:val="-5"/>
          <w:w w:val="105"/>
          <w:sz w:val="21"/>
        </w:rPr>
        <w:t xml:space="preserve">law </w:t>
      </w:r>
      <w:r>
        <w:rPr>
          <w:spacing w:val="-3"/>
          <w:w w:val="105"/>
          <w:sz w:val="21"/>
        </w:rPr>
        <w:t xml:space="preserve">is </w:t>
      </w:r>
      <w:r>
        <w:rPr>
          <w:spacing w:val="-4"/>
          <w:w w:val="105"/>
          <w:sz w:val="21"/>
        </w:rPr>
        <w:t xml:space="preserve">to </w:t>
      </w:r>
      <w:r>
        <w:rPr>
          <w:spacing w:val="-5"/>
          <w:w w:val="105"/>
          <w:sz w:val="21"/>
        </w:rPr>
        <w:t xml:space="preserve">protect </w:t>
      </w:r>
      <w:r>
        <w:rPr>
          <w:spacing w:val="-4"/>
          <w:w w:val="105"/>
          <w:sz w:val="21"/>
        </w:rPr>
        <w:t xml:space="preserve">the </w:t>
      </w:r>
      <w:r>
        <w:rPr>
          <w:spacing w:val="-5"/>
          <w:w w:val="105"/>
          <w:sz w:val="21"/>
        </w:rPr>
        <w:t xml:space="preserve">integrity </w:t>
      </w:r>
      <w:r>
        <w:rPr>
          <w:spacing w:val="-4"/>
          <w:w w:val="105"/>
          <w:sz w:val="21"/>
        </w:rPr>
        <w:t xml:space="preserve">and </w:t>
      </w:r>
      <w:r>
        <w:rPr>
          <w:spacing w:val="-5"/>
          <w:w w:val="105"/>
          <w:sz w:val="21"/>
        </w:rPr>
        <w:t xml:space="preserve">authority </w:t>
      </w:r>
      <w:r>
        <w:rPr>
          <w:spacing w:val="-4"/>
          <w:w w:val="105"/>
          <w:sz w:val="21"/>
        </w:rPr>
        <w:t xml:space="preserve">of the court, </w:t>
      </w:r>
      <w:r>
        <w:rPr>
          <w:spacing w:val="-6"/>
          <w:w w:val="105"/>
          <w:sz w:val="21"/>
        </w:rPr>
        <w:t xml:space="preserve">unique </w:t>
      </w:r>
      <w:r>
        <w:rPr>
          <w:spacing w:val="-5"/>
          <w:w w:val="105"/>
          <w:sz w:val="21"/>
        </w:rPr>
        <w:t xml:space="preserve">issues arise </w:t>
      </w:r>
      <w:r>
        <w:rPr>
          <w:spacing w:val="-4"/>
          <w:w w:val="105"/>
          <w:sz w:val="21"/>
        </w:rPr>
        <w:t xml:space="preserve">in </w:t>
      </w:r>
      <w:r>
        <w:rPr>
          <w:spacing w:val="-5"/>
          <w:w w:val="105"/>
          <w:sz w:val="21"/>
        </w:rPr>
        <w:t xml:space="preserve">relation </w:t>
      </w:r>
      <w:r>
        <w:rPr>
          <w:spacing w:val="-4"/>
          <w:w w:val="105"/>
          <w:sz w:val="21"/>
        </w:rPr>
        <w:t xml:space="preserve">both to the </w:t>
      </w:r>
      <w:r>
        <w:rPr>
          <w:spacing w:val="-5"/>
          <w:w w:val="105"/>
          <w:sz w:val="21"/>
        </w:rPr>
        <w:t xml:space="preserve">operation </w:t>
      </w:r>
      <w:r>
        <w:rPr>
          <w:spacing w:val="-4"/>
          <w:w w:val="105"/>
          <w:sz w:val="21"/>
        </w:rPr>
        <w:t xml:space="preserve">and scope of the </w:t>
      </w:r>
      <w:r>
        <w:rPr>
          <w:spacing w:val="-5"/>
          <w:w w:val="105"/>
          <w:sz w:val="21"/>
        </w:rPr>
        <w:t xml:space="preserve">offence </w:t>
      </w:r>
      <w:r>
        <w:rPr>
          <w:spacing w:val="-4"/>
          <w:w w:val="105"/>
          <w:sz w:val="21"/>
        </w:rPr>
        <w:t xml:space="preserve">and to the </w:t>
      </w:r>
      <w:r>
        <w:rPr>
          <w:spacing w:val="-5"/>
          <w:w w:val="105"/>
          <w:sz w:val="21"/>
        </w:rPr>
        <w:t xml:space="preserve">broader assumptions </w:t>
      </w:r>
      <w:r>
        <w:rPr>
          <w:spacing w:val="-4"/>
          <w:w w:val="105"/>
          <w:sz w:val="21"/>
        </w:rPr>
        <w:t xml:space="preserve">and </w:t>
      </w:r>
      <w:r>
        <w:rPr>
          <w:spacing w:val="-5"/>
          <w:w w:val="105"/>
          <w:sz w:val="21"/>
        </w:rPr>
        <w:t xml:space="preserve">policies underlying </w:t>
      </w:r>
      <w:r>
        <w:rPr>
          <w:spacing w:val="-4"/>
          <w:w w:val="105"/>
          <w:sz w:val="21"/>
        </w:rPr>
        <w:t xml:space="preserve">the </w:t>
      </w:r>
      <w:r>
        <w:rPr>
          <w:spacing w:val="-7"/>
          <w:w w:val="105"/>
          <w:sz w:val="21"/>
        </w:rPr>
        <w:t xml:space="preserve">law. Accordingly, </w:t>
      </w:r>
      <w:r>
        <w:rPr>
          <w:spacing w:val="-5"/>
          <w:w w:val="105"/>
          <w:sz w:val="21"/>
        </w:rPr>
        <w:t xml:space="preserve">this </w:t>
      </w:r>
      <w:r>
        <w:rPr>
          <w:spacing w:val="-6"/>
          <w:w w:val="105"/>
          <w:sz w:val="21"/>
        </w:rPr>
        <w:t xml:space="preserve">chapter </w:t>
      </w:r>
      <w:r>
        <w:rPr>
          <w:spacing w:val="-5"/>
          <w:w w:val="105"/>
          <w:sz w:val="21"/>
        </w:rPr>
        <w:t xml:space="preserve">considers </w:t>
      </w:r>
      <w:r>
        <w:rPr>
          <w:spacing w:val="-4"/>
          <w:w w:val="105"/>
          <w:sz w:val="21"/>
        </w:rPr>
        <w:t xml:space="preserve">the </w:t>
      </w:r>
      <w:r>
        <w:rPr>
          <w:spacing w:val="-6"/>
          <w:w w:val="105"/>
          <w:sz w:val="21"/>
        </w:rPr>
        <w:t xml:space="preserve">following </w:t>
      </w:r>
      <w:r>
        <w:rPr>
          <w:spacing w:val="-4"/>
          <w:w w:val="105"/>
          <w:sz w:val="21"/>
        </w:rPr>
        <w:t>issues:</w:t>
      </w:r>
    </w:p>
    <w:p w:rsidR="00D04CB6" w:rsidRDefault="00F732FE">
      <w:pPr>
        <w:pStyle w:val="ListParagraph"/>
        <w:numPr>
          <w:ilvl w:val="0"/>
          <w:numId w:val="93"/>
        </w:numPr>
        <w:tabs>
          <w:tab w:val="left" w:pos="1261"/>
          <w:tab w:val="left" w:pos="1262"/>
        </w:tabs>
        <w:spacing w:before="120"/>
        <w:ind w:hanging="340"/>
        <w:rPr>
          <w:sz w:val="21"/>
        </w:rPr>
      </w:pPr>
      <w:r>
        <w:rPr>
          <w:w w:val="105"/>
          <w:sz w:val="21"/>
        </w:rPr>
        <w:t>the</w:t>
      </w:r>
      <w:r>
        <w:rPr>
          <w:spacing w:val="-8"/>
          <w:w w:val="105"/>
          <w:sz w:val="21"/>
        </w:rPr>
        <w:t xml:space="preserve"> </w:t>
      </w:r>
      <w:r>
        <w:rPr>
          <w:w w:val="105"/>
          <w:sz w:val="21"/>
        </w:rPr>
        <w:t>definitio</w:t>
      </w:r>
      <w:r>
        <w:rPr>
          <w:w w:val="105"/>
          <w:sz w:val="21"/>
        </w:rPr>
        <w:t>n</w:t>
      </w:r>
      <w:r>
        <w:rPr>
          <w:spacing w:val="-8"/>
          <w:w w:val="105"/>
          <w:sz w:val="21"/>
        </w:rPr>
        <w:t xml:space="preserve"> </w:t>
      </w:r>
      <w:r>
        <w:rPr>
          <w:w w:val="105"/>
          <w:sz w:val="21"/>
        </w:rPr>
        <w:t>and</w:t>
      </w:r>
      <w:r>
        <w:rPr>
          <w:spacing w:val="-8"/>
          <w:w w:val="105"/>
          <w:sz w:val="21"/>
        </w:rPr>
        <w:t xml:space="preserve"> </w:t>
      </w:r>
      <w:r>
        <w:rPr>
          <w:w w:val="105"/>
          <w:sz w:val="21"/>
        </w:rPr>
        <w:t>scope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law</w:t>
      </w:r>
    </w:p>
    <w:p w:rsidR="00D04CB6" w:rsidRDefault="00F732FE">
      <w:pPr>
        <w:pStyle w:val="ListParagraph"/>
        <w:numPr>
          <w:ilvl w:val="0"/>
          <w:numId w:val="93"/>
        </w:numPr>
        <w:tabs>
          <w:tab w:val="left" w:pos="1261"/>
          <w:tab w:val="left" w:pos="1262"/>
        </w:tabs>
        <w:spacing w:before="88" w:line="242" w:lineRule="auto"/>
        <w:ind w:right="2031" w:hanging="340"/>
        <w:rPr>
          <w:sz w:val="21"/>
        </w:rPr>
      </w:pPr>
      <w:r>
        <w:rPr>
          <w:w w:val="105"/>
          <w:sz w:val="21"/>
        </w:rPr>
        <w:t>whether</w:t>
      </w:r>
      <w:r>
        <w:rPr>
          <w:spacing w:val="-8"/>
          <w:w w:val="105"/>
          <w:sz w:val="21"/>
        </w:rPr>
        <w:t xml:space="preserve"> </w:t>
      </w:r>
      <w:r>
        <w:rPr>
          <w:spacing w:val="-3"/>
          <w:w w:val="105"/>
          <w:sz w:val="21"/>
        </w:rPr>
        <w:t>scandalising</w:t>
      </w:r>
      <w:r>
        <w:rPr>
          <w:spacing w:val="-8"/>
          <w:w w:val="105"/>
          <w:sz w:val="21"/>
        </w:rPr>
        <w:t xml:space="preserve"> </w:t>
      </w:r>
      <w:r>
        <w:rPr>
          <w:spacing w:val="-3"/>
          <w:w w:val="105"/>
          <w:sz w:val="21"/>
        </w:rPr>
        <w:t>contempt</w:t>
      </w:r>
      <w:r>
        <w:rPr>
          <w:spacing w:val="-8"/>
          <w:w w:val="105"/>
          <w:sz w:val="21"/>
        </w:rPr>
        <w:t xml:space="preserve"> </w:t>
      </w:r>
      <w:r>
        <w:rPr>
          <w:w w:val="105"/>
          <w:sz w:val="21"/>
        </w:rPr>
        <w:t>is</w:t>
      </w:r>
      <w:r>
        <w:rPr>
          <w:spacing w:val="-8"/>
          <w:w w:val="105"/>
          <w:sz w:val="21"/>
        </w:rPr>
        <w:t xml:space="preserve"> </w:t>
      </w:r>
      <w:r>
        <w:rPr>
          <w:w w:val="105"/>
          <w:sz w:val="21"/>
        </w:rPr>
        <w:t>a</w:t>
      </w:r>
      <w:r>
        <w:rPr>
          <w:spacing w:val="-8"/>
          <w:w w:val="105"/>
          <w:sz w:val="21"/>
        </w:rPr>
        <w:t xml:space="preserve"> </w:t>
      </w:r>
      <w:r>
        <w:rPr>
          <w:w w:val="105"/>
          <w:sz w:val="21"/>
        </w:rPr>
        <w:t>necessary</w:t>
      </w:r>
      <w:r>
        <w:rPr>
          <w:spacing w:val="-8"/>
          <w:w w:val="105"/>
          <w:sz w:val="21"/>
        </w:rPr>
        <w:t xml:space="preserve"> </w:t>
      </w:r>
      <w:r>
        <w:rPr>
          <w:w w:val="105"/>
          <w:sz w:val="21"/>
        </w:rPr>
        <w:t>and</w:t>
      </w:r>
      <w:r>
        <w:rPr>
          <w:spacing w:val="-8"/>
          <w:w w:val="105"/>
          <w:sz w:val="21"/>
        </w:rPr>
        <w:t xml:space="preserve"> </w:t>
      </w:r>
      <w:r>
        <w:rPr>
          <w:spacing w:val="-3"/>
          <w:w w:val="105"/>
          <w:sz w:val="21"/>
        </w:rPr>
        <w:t>relevant</w:t>
      </w:r>
      <w:r>
        <w:rPr>
          <w:spacing w:val="-8"/>
          <w:w w:val="105"/>
          <w:sz w:val="21"/>
        </w:rPr>
        <w:t xml:space="preserve"> </w:t>
      </w:r>
      <w:r>
        <w:rPr>
          <w:w w:val="105"/>
          <w:sz w:val="21"/>
        </w:rPr>
        <w:t>law</w:t>
      </w:r>
      <w:r>
        <w:rPr>
          <w:spacing w:val="-8"/>
          <w:w w:val="105"/>
          <w:sz w:val="21"/>
        </w:rPr>
        <w:t xml:space="preserve"> </w:t>
      </w:r>
      <w:r>
        <w:rPr>
          <w:w w:val="105"/>
          <w:sz w:val="21"/>
        </w:rPr>
        <w:t>in</w:t>
      </w:r>
      <w:r>
        <w:rPr>
          <w:spacing w:val="-8"/>
          <w:w w:val="105"/>
          <w:sz w:val="21"/>
        </w:rPr>
        <w:t xml:space="preserve"> </w:t>
      </w:r>
      <w:r>
        <w:rPr>
          <w:spacing w:val="-4"/>
          <w:w w:val="105"/>
          <w:sz w:val="21"/>
        </w:rPr>
        <w:t>today’s</w:t>
      </w:r>
      <w:r>
        <w:rPr>
          <w:spacing w:val="-8"/>
          <w:w w:val="105"/>
          <w:sz w:val="21"/>
        </w:rPr>
        <w:t xml:space="preserve"> </w:t>
      </w:r>
      <w:r>
        <w:rPr>
          <w:w w:val="105"/>
          <w:sz w:val="21"/>
        </w:rPr>
        <w:t>modern context</w:t>
      </w:r>
    </w:p>
    <w:p w:rsidR="00D04CB6" w:rsidRDefault="00F732FE">
      <w:pPr>
        <w:pStyle w:val="ListParagraph"/>
        <w:numPr>
          <w:ilvl w:val="0"/>
          <w:numId w:val="93"/>
        </w:numPr>
        <w:tabs>
          <w:tab w:val="left" w:pos="1261"/>
          <w:tab w:val="left" w:pos="1262"/>
        </w:tabs>
        <w:spacing w:before="86"/>
        <w:ind w:hanging="340"/>
        <w:rPr>
          <w:sz w:val="21"/>
        </w:rPr>
      </w:pPr>
      <w:r>
        <w:rPr>
          <w:w w:val="105"/>
          <w:sz w:val="21"/>
        </w:rPr>
        <w:t>the</w:t>
      </w:r>
      <w:r>
        <w:rPr>
          <w:spacing w:val="-11"/>
          <w:w w:val="105"/>
          <w:sz w:val="21"/>
        </w:rPr>
        <w:t xml:space="preserve"> </w:t>
      </w:r>
      <w:r>
        <w:rPr>
          <w:w w:val="105"/>
          <w:sz w:val="21"/>
        </w:rPr>
        <w:t>approach</w:t>
      </w:r>
      <w:r>
        <w:rPr>
          <w:spacing w:val="-11"/>
          <w:w w:val="105"/>
          <w:sz w:val="21"/>
        </w:rPr>
        <w:t xml:space="preserve"> </w:t>
      </w:r>
      <w:r>
        <w:rPr>
          <w:w w:val="105"/>
          <w:sz w:val="21"/>
        </w:rPr>
        <w:t>of</w:t>
      </w:r>
      <w:r>
        <w:rPr>
          <w:spacing w:val="-11"/>
          <w:w w:val="105"/>
          <w:sz w:val="21"/>
        </w:rPr>
        <w:t xml:space="preserve"> </w:t>
      </w:r>
      <w:r>
        <w:rPr>
          <w:spacing w:val="-3"/>
          <w:w w:val="105"/>
          <w:sz w:val="21"/>
        </w:rPr>
        <w:t>different</w:t>
      </w:r>
      <w:r>
        <w:rPr>
          <w:spacing w:val="-11"/>
          <w:w w:val="105"/>
          <w:sz w:val="21"/>
        </w:rPr>
        <w:t xml:space="preserve"> </w:t>
      </w:r>
      <w:r>
        <w:rPr>
          <w:spacing w:val="-3"/>
          <w:w w:val="105"/>
          <w:sz w:val="21"/>
        </w:rPr>
        <w:t>jurisdictions</w:t>
      </w:r>
    </w:p>
    <w:p w:rsidR="00D04CB6" w:rsidRDefault="00F732FE">
      <w:pPr>
        <w:pStyle w:val="ListParagraph"/>
        <w:numPr>
          <w:ilvl w:val="0"/>
          <w:numId w:val="93"/>
        </w:numPr>
        <w:tabs>
          <w:tab w:val="left" w:pos="1261"/>
          <w:tab w:val="left" w:pos="1262"/>
        </w:tabs>
        <w:spacing w:before="88"/>
        <w:ind w:hanging="340"/>
        <w:rPr>
          <w:sz w:val="21"/>
        </w:rPr>
      </w:pPr>
      <w:r>
        <w:rPr>
          <w:sz w:val="21"/>
        </w:rPr>
        <w:t xml:space="preserve">whether </w:t>
      </w:r>
      <w:r>
        <w:rPr>
          <w:spacing w:val="-3"/>
          <w:sz w:val="21"/>
        </w:rPr>
        <w:t xml:space="preserve">reform  </w:t>
      </w:r>
      <w:r>
        <w:rPr>
          <w:sz w:val="21"/>
        </w:rPr>
        <w:t xml:space="preserve">of the </w:t>
      </w:r>
      <w:r>
        <w:rPr>
          <w:spacing w:val="-3"/>
          <w:sz w:val="21"/>
        </w:rPr>
        <w:t xml:space="preserve">offence  </w:t>
      </w:r>
      <w:r>
        <w:rPr>
          <w:sz w:val="21"/>
        </w:rPr>
        <w:t xml:space="preserve">is </w:t>
      </w:r>
      <w:r>
        <w:rPr>
          <w:spacing w:val="10"/>
          <w:sz w:val="21"/>
        </w:rPr>
        <w:t xml:space="preserve"> </w:t>
      </w:r>
      <w:r>
        <w:rPr>
          <w:spacing w:val="-4"/>
          <w:sz w:val="21"/>
        </w:rPr>
        <w:t>required.</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26"/>
        </w:rPr>
      </w:pPr>
      <w:r>
        <w:pict>
          <v:line id="_x0000_s1293" style="position:absolute;z-index:7312;mso-wrap-distance-left:0;mso-wrap-distance-right:0;mso-position-horizontal-relative:page" from="79.35pt,18.45pt" to="515.9pt,18.45pt" strokecolor="#f8cabc" strokeweight="1pt">
            <w10:wrap type="topAndBottom" anchorx="page"/>
          </v:line>
        </w:pict>
      </w:r>
    </w:p>
    <w:p w:rsidR="00D04CB6" w:rsidRDefault="00F732FE">
      <w:pPr>
        <w:pStyle w:val="ListParagraph"/>
        <w:numPr>
          <w:ilvl w:val="0"/>
          <w:numId w:val="94"/>
        </w:numPr>
        <w:tabs>
          <w:tab w:val="left" w:pos="921"/>
          <w:tab w:val="left" w:pos="922"/>
        </w:tabs>
        <w:spacing w:before="117"/>
        <w:ind w:left="921"/>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1"/>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245</w:t>
      </w:r>
      <w:r>
        <w:rPr>
          <w:spacing w:val="11"/>
          <w:w w:val="105"/>
          <w:sz w:val="13"/>
        </w:rPr>
        <w:t xml:space="preserve"> </w:t>
      </w:r>
      <w:r>
        <w:rPr>
          <w:w w:val="105"/>
          <w:sz w:val="13"/>
        </w:rPr>
        <w:t>[423].</w:t>
      </w:r>
    </w:p>
    <w:p w:rsidR="00D04CB6" w:rsidRDefault="00F732FE">
      <w:pPr>
        <w:pStyle w:val="ListParagraph"/>
        <w:numPr>
          <w:ilvl w:val="0"/>
          <w:numId w:val="94"/>
        </w:numPr>
        <w:tabs>
          <w:tab w:val="left" w:pos="921"/>
          <w:tab w:val="left" w:pos="922"/>
        </w:tabs>
        <w:ind w:left="921"/>
        <w:jc w:val="left"/>
        <w:rPr>
          <w:i/>
          <w:sz w:val="13"/>
        </w:rPr>
      </w:pPr>
      <w:r>
        <w:rPr>
          <w:w w:val="105"/>
          <w:sz w:val="13"/>
        </w:rPr>
        <w:t>See</w:t>
      </w:r>
      <w:r>
        <w:rPr>
          <w:spacing w:val="6"/>
          <w:w w:val="105"/>
          <w:sz w:val="13"/>
        </w:rPr>
        <w:t xml:space="preserve"> </w:t>
      </w:r>
      <w:r>
        <w:rPr>
          <w:w w:val="105"/>
          <w:sz w:val="13"/>
        </w:rPr>
        <w:t>Kathy</w:t>
      </w:r>
      <w:r>
        <w:rPr>
          <w:spacing w:val="6"/>
          <w:w w:val="105"/>
          <w:sz w:val="13"/>
        </w:rPr>
        <w:t xml:space="preserve"> </w:t>
      </w:r>
      <w:r>
        <w:rPr>
          <w:w w:val="105"/>
          <w:sz w:val="13"/>
        </w:rPr>
        <w:t>Mack,</w:t>
      </w:r>
      <w:r>
        <w:rPr>
          <w:spacing w:val="6"/>
          <w:w w:val="105"/>
          <w:sz w:val="13"/>
        </w:rPr>
        <w:t xml:space="preserve"> </w:t>
      </w:r>
      <w:r>
        <w:rPr>
          <w:w w:val="105"/>
          <w:sz w:val="13"/>
        </w:rPr>
        <w:t>Sharyn</w:t>
      </w:r>
      <w:r>
        <w:rPr>
          <w:spacing w:val="6"/>
          <w:w w:val="105"/>
          <w:sz w:val="13"/>
        </w:rPr>
        <w:t xml:space="preserve"> </w:t>
      </w:r>
      <w:r>
        <w:rPr>
          <w:w w:val="105"/>
          <w:sz w:val="13"/>
        </w:rPr>
        <w:t>Roach</w:t>
      </w:r>
      <w:r>
        <w:rPr>
          <w:spacing w:val="6"/>
          <w:w w:val="105"/>
          <w:sz w:val="13"/>
        </w:rPr>
        <w:t xml:space="preserve"> </w:t>
      </w:r>
      <w:r>
        <w:rPr>
          <w:w w:val="105"/>
          <w:sz w:val="13"/>
        </w:rPr>
        <w:t>Anleu</w:t>
      </w:r>
      <w:r>
        <w:rPr>
          <w:spacing w:val="6"/>
          <w:w w:val="105"/>
          <w:sz w:val="13"/>
        </w:rPr>
        <w:t xml:space="preserve"> </w:t>
      </w:r>
      <w:r>
        <w:rPr>
          <w:w w:val="105"/>
          <w:sz w:val="13"/>
        </w:rPr>
        <w:t>and</w:t>
      </w:r>
      <w:r>
        <w:rPr>
          <w:spacing w:val="6"/>
          <w:w w:val="105"/>
          <w:sz w:val="13"/>
        </w:rPr>
        <w:t xml:space="preserve"> </w:t>
      </w:r>
      <w:r>
        <w:rPr>
          <w:w w:val="105"/>
          <w:sz w:val="13"/>
        </w:rPr>
        <w:t>Jordan</w:t>
      </w:r>
      <w:r>
        <w:rPr>
          <w:spacing w:val="6"/>
          <w:w w:val="105"/>
          <w:sz w:val="13"/>
        </w:rPr>
        <w:t xml:space="preserve"> </w:t>
      </w:r>
      <w:r>
        <w:rPr>
          <w:w w:val="105"/>
          <w:sz w:val="13"/>
        </w:rPr>
        <w:t>Tutton,</w:t>
      </w:r>
      <w:r>
        <w:rPr>
          <w:spacing w:val="6"/>
          <w:w w:val="105"/>
          <w:sz w:val="13"/>
        </w:rPr>
        <w:t xml:space="preserve"> </w:t>
      </w:r>
      <w:r>
        <w:rPr>
          <w:w w:val="105"/>
          <w:sz w:val="13"/>
        </w:rPr>
        <w:t>‘The</w:t>
      </w:r>
      <w:r>
        <w:rPr>
          <w:spacing w:val="6"/>
          <w:w w:val="105"/>
          <w:sz w:val="13"/>
        </w:rPr>
        <w:t xml:space="preserve"> </w:t>
      </w:r>
      <w:r>
        <w:rPr>
          <w:w w:val="105"/>
          <w:sz w:val="13"/>
        </w:rPr>
        <w:t>Judiciary</w:t>
      </w:r>
      <w:r>
        <w:rPr>
          <w:spacing w:val="6"/>
          <w:w w:val="105"/>
          <w:sz w:val="13"/>
        </w:rPr>
        <w:t xml:space="preserve"> </w:t>
      </w:r>
      <w:r>
        <w:rPr>
          <w:w w:val="105"/>
          <w:sz w:val="13"/>
        </w:rPr>
        <w:t>and</w:t>
      </w:r>
      <w:r>
        <w:rPr>
          <w:spacing w:val="6"/>
          <w:w w:val="105"/>
          <w:sz w:val="13"/>
        </w:rPr>
        <w:t xml:space="preserve"> </w:t>
      </w:r>
      <w:r>
        <w:rPr>
          <w:w w:val="105"/>
          <w:sz w:val="13"/>
        </w:rPr>
        <w:t>the</w:t>
      </w:r>
      <w:r>
        <w:rPr>
          <w:spacing w:val="6"/>
          <w:w w:val="105"/>
          <w:sz w:val="13"/>
        </w:rPr>
        <w:t xml:space="preserve"> </w:t>
      </w:r>
      <w:r>
        <w:rPr>
          <w:w w:val="105"/>
          <w:sz w:val="13"/>
        </w:rPr>
        <w:t>Public:</w:t>
      </w:r>
      <w:r>
        <w:rPr>
          <w:spacing w:val="6"/>
          <w:w w:val="105"/>
          <w:sz w:val="13"/>
        </w:rPr>
        <w:t xml:space="preserve"> </w:t>
      </w:r>
      <w:r>
        <w:rPr>
          <w:w w:val="105"/>
          <w:sz w:val="13"/>
        </w:rPr>
        <w:t>Judicial</w:t>
      </w:r>
      <w:r>
        <w:rPr>
          <w:spacing w:val="6"/>
          <w:w w:val="105"/>
          <w:sz w:val="13"/>
        </w:rPr>
        <w:t xml:space="preserve"> </w:t>
      </w:r>
      <w:r>
        <w:rPr>
          <w:w w:val="105"/>
          <w:sz w:val="13"/>
        </w:rPr>
        <w:t>Perceptions’</w:t>
      </w:r>
      <w:r>
        <w:rPr>
          <w:spacing w:val="6"/>
          <w:w w:val="105"/>
          <w:sz w:val="13"/>
        </w:rPr>
        <w:t xml:space="preserve"> </w:t>
      </w:r>
      <w:r>
        <w:rPr>
          <w:w w:val="105"/>
          <w:sz w:val="13"/>
        </w:rPr>
        <w:t>(2018)</w:t>
      </w:r>
      <w:r>
        <w:rPr>
          <w:spacing w:val="6"/>
          <w:w w:val="105"/>
          <w:sz w:val="13"/>
        </w:rPr>
        <w:t xml:space="preserve"> </w:t>
      </w:r>
      <w:r>
        <w:rPr>
          <w:w w:val="105"/>
          <w:sz w:val="13"/>
        </w:rPr>
        <w:t>39</w:t>
      </w:r>
      <w:r>
        <w:rPr>
          <w:spacing w:val="6"/>
          <w:w w:val="105"/>
          <w:sz w:val="13"/>
        </w:rPr>
        <w:t xml:space="preserve"> </w:t>
      </w:r>
      <w:r>
        <w:rPr>
          <w:i/>
          <w:w w:val="105"/>
          <w:sz w:val="13"/>
        </w:rPr>
        <w:t>Adelaide</w:t>
      </w:r>
      <w:r>
        <w:rPr>
          <w:i/>
          <w:spacing w:val="5"/>
          <w:w w:val="105"/>
          <w:sz w:val="13"/>
        </w:rPr>
        <w:t xml:space="preserve"> </w:t>
      </w:r>
      <w:r>
        <w:rPr>
          <w:i/>
          <w:w w:val="105"/>
          <w:sz w:val="13"/>
        </w:rPr>
        <w:t>Law</w:t>
      </w:r>
      <w:r>
        <w:rPr>
          <w:i/>
          <w:spacing w:val="5"/>
          <w:w w:val="105"/>
          <w:sz w:val="13"/>
        </w:rPr>
        <w:t xml:space="preserve"> </w:t>
      </w:r>
      <w:r>
        <w:rPr>
          <w:i/>
          <w:w w:val="105"/>
          <w:sz w:val="13"/>
        </w:rPr>
        <w:t>Review</w:t>
      </w:r>
    </w:p>
    <w:p w:rsidR="00D04CB6" w:rsidRDefault="00F732FE">
      <w:pPr>
        <w:spacing w:before="1"/>
        <w:ind w:left="921"/>
        <w:rPr>
          <w:sz w:val="13"/>
        </w:rPr>
      </w:pPr>
      <w:r>
        <w:rPr>
          <w:w w:val="110"/>
          <w:sz w:val="13"/>
        </w:rPr>
        <w:t>1.</w:t>
      </w:r>
    </w:p>
    <w:p w:rsidR="00D04CB6" w:rsidRDefault="00F732FE">
      <w:pPr>
        <w:pStyle w:val="ListParagraph"/>
        <w:numPr>
          <w:ilvl w:val="0"/>
          <w:numId w:val="94"/>
        </w:numPr>
        <w:tabs>
          <w:tab w:val="left" w:pos="921"/>
          <w:tab w:val="left" w:pos="922"/>
        </w:tabs>
        <w:ind w:left="921" w:right="1680"/>
        <w:jc w:val="left"/>
        <w:rPr>
          <w:sz w:val="13"/>
        </w:rPr>
      </w:pPr>
      <w:r>
        <w:rPr>
          <w:i/>
          <w:w w:val="105"/>
          <w:sz w:val="13"/>
        </w:rPr>
        <w:t xml:space="preserve">Nationwide News </w:t>
      </w:r>
      <w:r>
        <w:rPr>
          <w:i/>
          <w:spacing w:val="1"/>
          <w:w w:val="105"/>
          <w:sz w:val="13"/>
        </w:rPr>
        <w:t xml:space="preserve">Pty </w:t>
      </w:r>
      <w:r>
        <w:rPr>
          <w:i/>
          <w:w w:val="105"/>
          <w:sz w:val="13"/>
        </w:rPr>
        <w:t xml:space="preserve">Ltd v Wills </w:t>
      </w:r>
      <w:r>
        <w:rPr>
          <w:w w:val="105"/>
          <w:sz w:val="13"/>
        </w:rPr>
        <w:t xml:space="preserve">(1992) </w:t>
      </w:r>
      <w:r>
        <w:rPr>
          <w:spacing w:val="-3"/>
          <w:w w:val="105"/>
          <w:sz w:val="13"/>
        </w:rPr>
        <w:t xml:space="preserve">177  </w:t>
      </w:r>
      <w:r>
        <w:rPr>
          <w:w w:val="105"/>
          <w:sz w:val="13"/>
        </w:rPr>
        <w:t xml:space="preserve">CLR </w:t>
      </w:r>
      <w:r>
        <w:rPr>
          <w:spacing w:val="-3"/>
          <w:w w:val="105"/>
          <w:sz w:val="13"/>
        </w:rPr>
        <w:t xml:space="preserve">1,  </w:t>
      </w:r>
      <w:r>
        <w:rPr>
          <w:w w:val="105"/>
          <w:sz w:val="13"/>
        </w:rPr>
        <w:t xml:space="preserve">31 (Mason </w:t>
      </w:r>
      <w:r>
        <w:rPr>
          <w:spacing w:val="1"/>
          <w:w w:val="105"/>
          <w:sz w:val="13"/>
        </w:rPr>
        <w:t xml:space="preserve">CJ), </w:t>
      </w:r>
      <w:r>
        <w:rPr>
          <w:w w:val="105"/>
          <w:sz w:val="13"/>
        </w:rPr>
        <w:t xml:space="preserve">citing </w:t>
      </w:r>
      <w:r>
        <w:rPr>
          <w:i/>
          <w:w w:val="105"/>
          <w:sz w:val="13"/>
        </w:rPr>
        <w:t xml:space="preserve">The Commonwealth v John Fairfax &amp; Sons Ltd. </w:t>
      </w:r>
      <w:r>
        <w:rPr>
          <w:w w:val="105"/>
          <w:sz w:val="13"/>
        </w:rPr>
        <w:t xml:space="preserve">(1980) </w:t>
      </w:r>
      <w:r>
        <w:rPr>
          <w:spacing w:val="-3"/>
          <w:w w:val="105"/>
          <w:sz w:val="13"/>
        </w:rPr>
        <w:t xml:space="preserve">147  </w:t>
      </w:r>
      <w:r>
        <w:rPr>
          <w:w w:val="105"/>
          <w:sz w:val="13"/>
        </w:rPr>
        <w:t>CLR 39,</w:t>
      </w:r>
      <w:r>
        <w:rPr>
          <w:spacing w:val="30"/>
          <w:w w:val="105"/>
          <w:sz w:val="13"/>
        </w:rPr>
        <w:t xml:space="preserve"> </w:t>
      </w:r>
      <w:r>
        <w:rPr>
          <w:w w:val="105"/>
          <w:sz w:val="13"/>
        </w:rPr>
        <w:t>52  (Mason</w:t>
      </w:r>
      <w:r>
        <w:rPr>
          <w:spacing w:val="-13"/>
          <w:w w:val="105"/>
          <w:sz w:val="13"/>
        </w:rPr>
        <w:t xml:space="preserve"> </w:t>
      </w:r>
      <w:r>
        <w:rPr>
          <w:spacing w:val="1"/>
          <w:w w:val="105"/>
          <w:sz w:val="13"/>
        </w:rPr>
        <w:t>J).</w:t>
      </w:r>
    </w:p>
    <w:p w:rsidR="00D04CB6" w:rsidRDefault="00F732FE">
      <w:pPr>
        <w:pStyle w:val="ListParagraph"/>
        <w:numPr>
          <w:ilvl w:val="0"/>
          <w:numId w:val="94"/>
        </w:numPr>
        <w:tabs>
          <w:tab w:val="left" w:pos="921"/>
          <w:tab w:val="left" w:pos="922"/>
        </w:tabs>
        <w:ind w:left="921" w:right="1661"/>
        <w:jc w:val="left"/>
        <w:rPr>
          <w:sz w:val="13"/>
        </w:rPr>
      </w:pPr>
      <w:r>
        <w:rPr>
          <w:w w:val="105"/>
          <w:sz w:val="13"/>
        </w:rPr>
        <w:t>Justice Michael Kirby, ‘Attacks on Judges—A Universal Phenomenon’ (Speech, Winter Leadership Meeting, Hawaii, 5 January 1998); Kathy Mack,</w:t>
      </w:r>
      <w:r>
        <w:rPr>
          <w:spacing w:val="6"/>
          <w:w w:val="105"/>
          <w:sz w:val="13"/>
        </w:rPr>
        <w:t xml:space="preserve"> </w:t>
      </w:r>
      <w:r>
        <w:rPr>
          <w:w w:val="105"/>
          <w:sz w:val="13"/>
        </w:rPr>
        <w:t>Sharyn</w:t>
      </w:r>
      <w:r>
        <w:rPr>
          <w:spacing w:val="6"/>
          <w:w w:val="105"/>
          <w:sz w:val="13"/>
        </w:rPr>
        <w:t xml:space="preserve"> </w:t>
      </w:r>
      <w:r>
        <w:rPr>
          <w:w w:val="105"/>
          <w:sz w:val="13"/>
        </w:rPr>
        <w:t>Roach</w:t>
      </w:r>
      <w:r>
        <w:rPr>
          <w:spacing w:val="6"/>
          <w:w w:val="105"/>
          <w:sz w:val="13"/>
        </w:rPr>
        <w:t xml:space="preserve"> </w:t>
      </w:r>
      <w:r>
        <w:rPr>
          <w:w w:val="105"/>
          <w:sz w:val="13"/>
        </w:rPr>
        <w:t>Anleu</w:t>
      </w:r>
      <w:r>
        <w:rPr>
          <w:spacing w:val="6"/>
          <w:w w:val="105"/>
          <w:sz w:val="13"/>
        </w:rPr>
        <w:t xml:space="preserve"> </w:t>
      </w:r>
      <w:r>
        <w:rPr>
          <w:w w:val="105"/>
          <w:sz w:val="13"/>
        </w:rPr>
        <w:t>and</w:t>
      </w:r>
      <w:r>
        <w:rPr>
          <w:spacing w:val="6"/>
          <w:w w:val="105"/>
          <w:sz w:val="13"/>
        </w:rPr>
        <w:t xml:space="preserve"> </w:t>
      </w:r>
      <w:r>
        <w:rPr>
          <w:w w:val="105"/>
          <w:sz w:val="13"/>
        </w:rPr>
        <w:t>Jordan</w:t>
      </w:r>
      <w:r>
        <w:rPr>
          <w:spacing w:val="6"/>
          <w:w w:val="105"/>
          <w:sz w:val="13"/>
        </w:rPr>
        <w:t xml:space="preserve"> </w:t>
      </w:r>
      <w:r>
        <w:rPr>
          <w:w w:val="105"/>
          <w:sz w:val="13"/>
        </w:rPr>
        <w:t>Tutton,</w:t>
      </w:r>
      <w:r>
        <w:rPr>
          <w:spacing w:val="6"/>
          <w:w w:val="105"/>
          <w:sz w:val="13"/>
        </w:rPr>
        <w:t xml:space="preserve"> </w:t>
      </w:r>
      <w:r>
        <w:rPr>
          <w:w w:val="105"/>
          <w:sz w:val="13"/>
        </w:rPr>
        <w:t>‘The</w:t>
      </w:r>
      <w:r>
        <w:rPr>
          <w:spacing w:val="6"/>
          <w:w w:val="105"/>
          <w:sz w:val="13"/>
        </w:rPr>
        <w:t xml:space="preserve"> </w:t>
      </w:r>
      <w:r>
        <w:rPr>
          <w:w w:val="105"/>
          <w:sz w:val="13"/>
        </w:rPr>
        <w:t>Judiciary</w:t>
      </w:r>
      <w:r>
        <w:rPr>
          <w:spacing w:val="6"/>
          <w:w w:val="105"/>
          <w:sz w:val="13"/>
        </w:rPr>
        <w:t xml:space="preserve"> </w:t>
      </w:r>
      <w:r>
        <w:rPr>
          <w:w w:val="105"/>
          <w:sz w:val="13"/>
        </w:rPr>
        <w:t>and</w:t>
      </w:r>
      <w:r>
        <w:rPr>
          <w:spacing w:val="6"/>
          <w:w w:val="105"/>
          <w:sz w:val="13"/>
        </w:rPr>
        <w:t xml:space="preserve"> </w:t>
      </w:r>
      <w:r>
        <w:rPr>
          <w:w w:val="105"/>
          <w:sz w:val="13"/>
        </w:rPr>
        <w:t>the</w:t>
      </w:r>
      <w:r>
        <w:rPr>
          <w:spacing w:val="6"/>
          <w:w w:val="105"/>
          <w:sz w:val="13"/>
        </w:rPr>
        <w:t xml:space="preserve"> </w:t>
      </w:r>
      <w:r>
        <w:rPr>
          <w:w w:val="105"/>
          <w:sz w:val="13"/>
        </w:rPr>
        <w:t>Public:</w:t>
      </w:r>
      <w:r>
        <w:rPr>
          <w:spacing w:val="6"/>
          <w:w w:val="105"/>
          <w:sz w:val="13"/>
        </w:rPr>
        <w:t xml:space="preserve"> </w:t>
      </w:r>
      <w:r>
        <w:rPr>
          <w:w w:val="105"/>
          <w:sz w:val="13"/>
        </w:rPr>
        <w:t>Judicial</w:t>
      </w:r>
      <w:r>
        <w:rPr>
          <w:spacing w:val="6"/>
          <w:w w:val="105"/>
          <w:sz w:val="13"/>
        </w:rPr>
        <w:t xml:space="preserve"> </w:t>
      </w:r>
      <w:r>
        <w:rPr>
          <w:w w:val="105"/>
          <w:sz w:val="13"/>
        </w:rPr>
        <w:t>Perceptions’</w:t>
      </w:r>
      <w:r>
        <w:rPr>
          <w:spacing w:val="6"/>
          <w:w w:val="105"/>
          <w:sz w:val="13"/>
        </w:rPr>
        <w:t xml:space="preserve"> </w:t>
      </w:r>
      <w:r>
        <w:rPr>
          <w:w w:val="105"/>
          <w:sz w:val="13"/>
        </w:rPr>
        <w:t>(2018)</w:t>
      </w:r>
      <w:r>
        <w:rPr>
          <w:spacing w:val="6"/>
          <w:w w:val="105"/>
          <w:sz w:val="13"/>
        </w:rPr>
        <w:t xml:space="preserve"> </w:t>
      </w:r>
      <w:r>
        <w:rPr>
          <w:w w:val="105"/>
          <w:sz w:val="13"/>
        </w:rPr>
        <w:t>39</w:t>
      </w:r>
      <w:r>
        <w:rPr>
          <w:spacing w:val="6"/>
          <w:w w:val="105"/>
          <w:sz w:val="13"/>
        </w:rPr>
        <w:t xml:space="preserve"> </w:t>
      </w:r>
      <w:r>
        <w:rPr>
          <w:i/>
          <w:w w:val="105"/>
          <w:sz w:val="13"/>
        </w:rPr>
        <w:t>Adelaide</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6"/>
          <w:w w:val="105"/>
          <w:sz w:val="13"/>
        </w:rPr>
        <w:t xml:space="preserve"> </w:t>
      </w:r>
      <w:r>
        <w:rPr>
          <w:spacing w:val="-5"/>
          <w:w w:val="105"/>
          <w:sz w:val="13"/>
        </w:rPr>
        <w:t>1.</w:t>
      </w:r>
    </w:p>
    <w:p w:rsidR="00D04CB6" w:rsidRDefault="00F732FE">
      <w:pPr>
        <w:pStyle w:val="ListParagraph"/>
        <w:numPr>
          <w:ilvl w:val="0"/>
          <w:numId w:val="94"/>
        </w:numPr>
        <w:tabs>
          <w:tab w:val="left" w:pos="921"/>
          <w:tab w:val="left" w:pos="922"/>
        </w:tabs>
        <w:ind w:left="921" w:right="1692"/>
        <w:jc w:val="left"/>
        <w:rPr>
          <w:sz w:val="13"/>
        </w:rPr>
      </w:pPr>
      <w:r>
        <w:rPr>
          <w:w w:val="105"/>
          <w:sz w:val="13"/>
        </w:rPr>
        <w:t xml:space="preserve">The law of scandalising contempt has been described as ‘archaic’ and ‘antiquated’, see Committee on Contempt of Court </w:t>
      </w:r>
      <w:r>
        <w:rPr>
          <w:spacing w:val="1"/>
          <w:w w:val="105"/>
          <w:sz w:val="13"/>
        </w:rPr>
        <w:t xml:space="preserve">(UK), </w:t>
      </w:r>
      <w:r>
        <w:rPr>
          <w:i/>
          <w:w w:val="105"/>
          <w:sz w:val="13"/>
        </w:rPr>
        <w:t>Report of    the Committee on Contempt of Cour</w:t>
      </w:r>
      <w:r>
        <w:rPr>
          <w:i/>
          <w:w w:val="105"/>
          <w:sz w:val="13"/>
        </w:rPr>
        <w:t xml:space="preserve">t </w:t>
      </w:r>
      <w:r>
        <w:rPr>
          <w:w w:val="105"/>
          <w:sz w:val="13"/>
        </w:rPr>
        <w:t xml:space="preserve">(December 1974) 159; Law Reform Commission of Ireland, </w:t>
      </w:r>
      <w:r>
        <w:rPr>
          <w:i/>
          <w:w w:val="105"/>
          <w:sz w:val="13"/>
        </w:rPr>
        <w:t xml:space="preserve">Report on Contempt of Court </w:t>
      </w:r>
      <w:r>
        <w:rPr>
          <w:w w:val="105"/>
          <w:sz w:val="13"/>
        </w:rPr>
        <w:t xml:space="preserve">(Report No </w:t>
      </w:r>
      <w:r>
        <w:rPr>
          <w:spacing w:val="30"/>
          <w:w w:val="105"/>
          <w:sz w:val="13"/>
        </w:rPr>
        <w:t xml:space="preserve"> </w:t>
      </w:r>
      <w:r>
        <w:rPr>
          <w:w w:val="105"/>
          <w:sz w:val="13"/>
        </w:rPr>
        <w:t xml:space="preserve">46, September 1994) [5.1]; 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(Report No 140, 2017)  109</w:t>
      </w:r>
      <w:r>
        <w:rPr>
          <w:spacing w:val="-1"/>
          <w:w w:val="105"/>
          <w:sz w:val="13"/>
        </w:rPr>
        <w:t xml:space="preserve"> </w:t>
      </w:r>
      <w:r>
        <w:rPr>
          <w:w w:val="105"/>
          <w:sz w:val="13"/>
        </w:rPr>
        <w:t>[6.27].</w:t>
      </w:r>
    </w:p>
    <w:p w:rsidR="00D04CB6" w:rsidRDefault="00F732FE">
      <w:pPr>
        <w:pStyle w:val="ListParagraph"/>
        <w:numPr>
          <w:ilvl w:val="0"/>
          <w:numId w:val="94"/>
        </w:numPr>
        <w:tabs>
          <w:tab w:val="left" w:pos="921"/>
          <w:tab w:val="left" w:pos="922"/>
        </w:tabs>
        <w:ind w:left="921"/>
        <w:jc w:val="left"/>
        <w:rPr>
          <w:i/>
          <w:sz w:val="13"/>
        </w:rPr>
      </w:pPr>
      <w:r>
        <w:rPr>
          <w:w w:val="105"/>
          <w:sz w:val="13"/>
        </w:rPr>
        <w:t>Law</w:t>
      </w:r>
      <w:r>
        <w:rPr>
          <w:spacing w:val="10"/>
          <w:w w:val="105"/>
          <w:sz w:val="13"/>
        </w:rPr>
        <w:t xml:space="preserve"> </w:t>
      </w:r>
      <w:r>
        <w:rPr>
          <w:w w:val="105"/>
          <w:sz w:val="13"/>
        </w:rPr>
        <w:t>Commis</w:t>
      </w:r>
      <w:r>
        <w:rPr>
          <w:w w:val="105"/>
          <w:sz w:val="13"/>
        </w:rPr>
        <w:t>sion</w:t>
      </w:r>
      <w:r>
        <w:rPr>
          <w:spacing w:val="10"/>
          <w:w w:val="105"/>
          <w:sz w:val="13"/>
        </w:rPr>
        <w:t xml:space="preserve"> </w:t>
      </w:r>
      <w:r>
        <w:rPr>
          <w:w w:val="105"/>
          <w:sz w:val="13"/>
        </w:rPr>
        <w:t>(England</w:t>
      </w:r>
      <w:r>
        <w:rPr>
          <w:spacing w:val="10"/>
          <w:w w:val="105"/>
          <w:sz w:val="13"/>
        </w:rPr>
        <w:t xml:space="preserve"> </w:t>
      </w:r>
      <w:r>
        <w:rPr>
          <w:w w:val="105"/>
          <w:sz w:val="13"/>
        </w:rPr>
        <w:t>and</w:t>
      </w:r>
      <w:r>
        <w:rPr>
          <w:spacing w:val="10"/>
          <w:w w:val="105"/>
          <w:sz w:val="13"/>
        </w:rPr>
        <w:t xml:space="preserve"> </w:t>
      </w:r>
      <w:r>
        <w:rPr>
          <w:w w:val="105"/>
          <w:sz w:val="13"/>
        </w:rPr>
        <w:t>Wales),</w:t>
      </w:r>
      <w:r>
        <w:rPr>
          <w:spacing w:val="10"/>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8"/>
          <w:w w:val="105"/>
          <w:sz w:val="13"/>
        </w:rPr>
        <w:t xml:space="preserve"> </w:t>
      </w:r>
      <w:r>
        <w:rPr>
          <w:i/>
          <w:w w:val="105"/>
          <w:sz w:val="13"/>
        </w:rPr>
        <w:t>Scandalising</w:t>
      </w:r>
      <w:r>
        <w:rPr>
          <w:i/>
          <w:spacing w:val="8"/>
          <w:w w:val="105"/>
          <w:sz w:val="13"/>
        </w:rPr>
        <w:t xml:space="preserve"> </w:t>
      </w:r>
      <w:r>
        <w:rPr>
          <w:i/>
          <w:w w:val="105"/>
          <w:sz w:val="13"/>
        </w:rPr>
        <w:t>the</w:t>
      </w:r>
      <w:r>
        <w:rPr>
          <w:i/>
          <w:spacing w:val="8"/>
          <w:w w:val="105"/>
          <w:sz w:val="13"/>
        </w:rPr>
        <w:t xml:space="preserve"> </w:t>
      </w:r>
      <w:r>
        <w:rPr>
          <w:i/>
          <w:w w:val="105"/>
          <w:sz w:val="13"/>
        </w:rPr>
        <w:t>Court</w:t>
      </w:r>
      <w:r>
        <w:rPr>
          <w:w w:val="105"/>
          <w:sz w:val="13"/>
        </w:rPr>
        <w:t>,</w:t>
      </w:r>
      <w:r>
        <w:rPr>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335</w:t>
      </w:r>
      <w:r>
        <w:rPr>
          <w:spacing w:val="10"/>
          <w:w w:val="105"/>
          <w:sz w:val="13"/>
        </w:rPr>
        <w:t xml:space="preserve"> </w:t>
      </w:r>
      <w:r>
        <w:rPr>
          <w:w w:val="105"/>
          <w:sz w:val="13"/>
        </w:rPr>
        <w:t>(2012)</w:t>
      </w:r>
      <w:r>
        <w:rPr>
          <w:spacing w:val="10"/>
          <w:w w:val="105"/>
          <w:sz w:val="13"/>
        </w:rPr>
        <w:t xml:space="preserve"> </w:t>
      </w:r>
      <w:r>
        <w:rPr>
          <w:w w:val="105"/>
          <w:sz w:val="13"/>
        </w:rPr>
        <w:t>26;</w:t>
      </w:r>
      <w:r>
        <w:rPr>
          <w:spacing w:val="10"/>
          <w:w w:val="105"/>
          <w:sz w:val="13"/>
        </w:rPr>
        <w:t xml:space="preserve"> </w:t>
      </w:r>
      <w:r>
        <w:rPr>
          <w:i/>
          <w:w w:val="105"/>
          <w:sz w:val="13"/>
        </w:rPr>
        <w:t>Crime</w:t>
      </w:r>
      <w:r>
        <w:rPr>
          <w:i/>
          <w:spacing w:val="8"/>
          <w:w w:val="105"/>
          <w:sz w:val="13"/>
        </w:rPr>
        <w:t xml:space="preserve"> </w:t>
      </w:r>
      <w:r>
        <w:rPr>
          <w:i/>
          <w:w w:val="105"/>
          <w:sz w:val="13"/>
        </w:rPr>
        <w:t>and</w:t>
      </w:r>
      <w:r>
        <w:rPr>
          <w:i/>
          <w:spacing w:val="8"/>
          <w:w w:val="105"/>
          <w:sz w:val="13"/>
        </w:rPr>
        <w:t xml:space="preserve"> </w:t>
      </w:r>
      <w:r>
        <w:rPr>
          <w:i/>
          <w:w w:val="105"/>
          <w:sz w:val="13"/>
        </w:rPr>
        <w:t>Courts</w:t>
      </w:r>
      <w:r>
        <w:rPr>
          <w:i/>
          <w:spacing w:val="8"/>
          <w:w w:val="105"/>
          <w:sz w:val="13"/>
        </w:rPr>
        <w:t xml:space="preserve"> </w:t>
      </w:r>
      <w:r>
        <w:rPr>
          <w:i/>
          <w:w w:val="105"/>
          <w:sz w:val="13"/>
        </w:rPr>
        <w:t>Act</w:t>
      </w:r>
      <w:r>
        <w:rPr>
          <w:i/>
          <w:spacing w:val="8"/>
          <w:w w:val="105"/>
          <w:sz w:val="13"/>
        </w:rPr>
        <w:t xml:space="preserve"> </w:t>
      </w:r>
      <w:r>
        <w:rPr>
          <w:i/>
          <w:spacing w:val="-4"/>
          <w:w w:val="105"/>
          <w:sz w:val="13"/>
        </w:rPr>
        <w:t>2013</w:t>
      </w:r>
    </w:p>
    <w:p w:rsidR="00D04CB6" w:rsidRDefault="00F732FE">
      <w:pPr>
        <w:spacing w:before="1"/>
        <w:ind w:left="921"/>
        <w:rPr>
          <w:sz w:val="13"/>
        </w:rPr>
      </w:pPr>
      <w:r>
        <w:rPr>
          <w:w w:val="105"/>
          <w:sz w:val="13"/>
        </w:rPr>
        <w:t>(UK) s 33 ‘Abolishment of scandalising the judiciary as form of contempt of court’.</w:t>
      </w:r>
    </w:p>
    <w:p w:rsidR="00D04CB6" w:rsidRDefault="00F732FE">
      <w:pPr>
        <w:pStyle w:val="ListParagraph"/>
        <w:numPr>
          <w:ilvl w:val="0"/>
          <w:numId w:val="94"/>
        </w:numPr>
        <w:tabs>
          <w:tab w:val="left" w:pos="921"/>
          <w:tab w:val="left" w:pos="922"/>
        </w:tabs>
        <w:ind w:left="921"/>
        <w:jc w:val="left"/>
        <w:rPr>
          <w:sz w:val="13"/>
        </w:rPr>
      </w:pPr>
      <w:r>
        <w:rPr>
          <w:i/>
          <w:w w:val="105"/>
          <w:sz w:val="13"/>
        </w:rPr>
        <w:t>McLeod</w:t>
      </w:r>
      <w:r>
        <w:rPr>
          <w:i/>
          <w:spacing w:val="8"/>
          <w:w w:val="105"/>
          <w:sz w:val="13"/>
        </w:rPr>
        <w:t xml:space="preserve"> </w:t>
      </w:r>
      <w:r>
        <w:rPr>
          <w:i/>
          <w:w w:val="105"/>
          <w:sz w:val="13"/>
        </w:rPr>
        <w:t>v</w:t>
      </w:r>
      <w:r>
        <w:rPr>
          <w:i/>
          <w:spacing w:val="8"/>
          <w:w w:val="105"/>
          <w:sz w:val="13"/>
        </w:rPr>
        <w:t xml:space="preserve"> </w:t>
      </w:r>
      <w:r>
        <w:rPr>
          <w:i/>
          <w:w w:val="105"/>
          <w:sz w:val="13"/>
        </w:rPr>
        <w:t>St</w:t>
      </w:r>
      <w:r>
        <w:rPr>
          <w:i/>
          <w:spacing w:val="8"/>
          <w:w w:val="105"/>
          <w:sz w:val="13"/>
        </w:rPr>
        <w:t xml:space="preserve"> </w:t>
      </w:r>
      <w:r>
        <w:rPr>
          <w:i/>
          <w:w w:val="105"/>
          <w:sz w:val="13"/>
        </w:rPr>
        <w:t>Auyn</w:t>
      </w:r>
      <w:r>
        <w:rPr>
          <w:i/>
          <w:spacing w:val="10"/>
          <w:w w:val="105"/>
          <w:sz w:val="13"/>
        </w:rPr>
        <w:t xml:space="preserve"> </w:t>
      </w:r>
      <w:r>
        <w:rPr>
          <w:w w:val="105"/>
          <w:sz w:val="13"/>
        </w:rPr>
        <w:t>[1899]</w:t>
      </w:r>
      <w:r>
        <w:rPr>
          <w:spacing w:val="10"/>
          <w:w w:val="105"/>
          <w:sz w:val="13"/>
        </w:rPr>
        <w:t xml:space="preserve"> </w:t>
      </w:r>
      <w:r>
        <w:rPr>
          <w:w w:val="105"/>
          <w:sz w:val="13"/>
        </w:rPr>
        <w:t>AC</w:t>
      </w:r>
      <w:r>
        <w:rPr>
          <w:spacing w:val="10"/>
          <w:w w:val="105"/>
          <w:sz w:val="13"/>
        </w:rPr>
        <w:t xml:space="preserve"> </w:t>
      </w:r>
      <w:r>
        <w:rPr>
          <w:w w:val="105"/>
          <w:sz w:val="13"/>
        </w:rPr>
        <w:t>549,</w:t>
      </w:r>
      <w:r>
        <w:rPr>
          <w:spacing w:val="10"/>
          <w:w w:val="105"/>
          <w:sz w:val="13"/>
        </w:rPr>
        <w:t xml:space="preserve"> </w:t>
      </w:r>
      <w:r>
        <w:rPr>
          <w:w w:val="105"/>
          <w:sz w:val="13"/>
        </w:rPr>
        <w:t>561;</w:t>
      </w:r>
      <w:r>
        <w:rPr>
          <w:spacing w:val="10"/>
          <w:w w:val="105"/>
          <w:sz w:val="13"/>
        </w:rPr>
        <w:t xml:space="preserve"> </w:t>
      </w:r>
      <w:r>
        <w:rPr>
          <w:i/>
          <w:w w:val="105"/>
          <w:sz w:val="13"/>
        </w:rPr>
        <w:t>Secretary</w:t>
      </w:r>
      <w:r>
        <w:rPr>
          <w:i/>
          <w:spacing w:val="8"/>
          <w:w w:val="105"/>
          <w:sz w:val="13"/>
        </w:rPr>
        <w:t xml:space="preserve"> </w:t>
      </w:r>
      <w:r>
        <w:rPr>
          <w:i/>
          <w:w w:val="105"/>
          <w:sz w:val="13"/>
        </w:rPr>
        <w:t>of</w:t>
      </w:r>
      <w:r>
        <w:rPr>
          <w:i/>
          <w:spacing w:val="8"/>
          <w:w w:val="105"/>
          <w:sz w:val="13"/>
        </w:rPr>
        <w:t xml:space="preserve"> </w:t>
      </w:r>
      <w:r>
        <w:rPr>
          <w:i/>
          <w:w w:val="105"/>
          <w:sz w:val="13"/>
        </w:rPr>
        <w:t>State</w:t>
      </w:r>
      <w:r>
        <w:rPr>
          <w:i/>
          <w:spacing w:val="8"/>
          <w:w w:val="105"/>
          <w:sz w:val="13"/>
        </w:rPr>
        <w:t xml:space="preserve"> </w:t>
      </w:r>
      <w:r>
        <w:rPr>
          <w:i/>
          <w:w w:val="105"/>
          <w:sz w:val="13"/>
        </w:rPr>
        <w:t>for</w:t>
      </w:r>
      <w:r>
        <w:rPr>
          <w:i/>
          <w:spacing w:val="8"/>
          <w:w w:val="105"/>
          <w:sz w:val="13"/>
        </w:rPr>
        <w:t xml:space="preserve"> </w:t>
      </w:r>
      <w:r>
        <w:rPr>
          <w:i/>
          <w:w w:val="105"/>
          <w:sz w:val="13"/>
        </w:rPr>
        <w:t>Defence</w:t>
      </w:r>
      <w:r>
        <w:rPr>
          <w:i/>
          <w:spacing w:val="8"/>
          <w:w w:val="105"/>
          <w:sz w:val="13"/>
        </w:rPr>
        <w:t xml:space="preserve"> </w:t>
      </w:r>
      <w:r>
        <w:rPr>
          <w:i/>
          <w:w w:val="105"/>
          <w:sz w:val="13"/>
        </w:rPr>
        <w:t>v</w:t>
      </w:r>
      <w:r>
        <w:rPr>
          <w:i/>
          <w:spacing w:val="8"/>
          <w:w w:val="105"/>
          <w:sz w:val="13"/>
        </w:rPr>
        <w:t xml:space="preserve"> </w:t>
      </w:r>
      <w:r>
        <w:rPr>
          <w:i/>
          <w:w w:val="105"/>
          <w:sz w:val="13"/>
        </w:rPr>
        <w:t>Guardian</w:t>
      </w:r>
      <w:r>
        <w:rPr>
          <w:i/>
          <w:spacing w:val="8"/>
          <w:w w:val="105"/>
          <w:sz w:val="13"/>
        </w:rPr>
        <w:t xml:space="preserve"> </w:t>
      </w:r>
      <w:r>
        <w:rPr>
          <w:i/>
          <w:w w:val="105"/>
          <w:sz w:val="13"/>
        </w:rPr>
        <w:t>Newspapers</w:t>
      </w:r>
      <w:r>
        <w:rPr>
          <w:i/>
          <w:spacing w:val="8"/>
          <w:w w:val="105"/>
          <w:sz w:val="13"/>
        </w:rPr>
        <w:t xml:space="preserve"> </w:t>
      </w:r>
      <w:r>
        <w:rPr>
          <w:i/>
          <w:w w:val="105"/>
          <w:sz w:val="13"/>
        </w:rPr>
        <w:t>Ltd</w:t>
      </w:r>
      <w:r>
        <w:rPr>
          <w:i/>
          <w:spacing w:val="10"/>
          <w:w w:val="105"/>
          <w:sz w:val="13"/>
        </w:rPr>
        <w:t xml:space="preserve"> </w:t>
      </w:r>
      <w:r>
        <w:rPr>
          <w:w w:val="105"/>
          <w:sz w:val="13"/>
        </w:rPr>
        <w:t>[1985]</w:t>
      </w:r>
      <w:r>
        <w:rPr>
          <w:spacing w:val="10"/>
          <w:w w:val="105"/>
          <w:sz w:val="13"/>
        </w:rPr>
        <w:t xml:space="preserve"> </w:t>
      </w:r>
      <w:r>
        <w:rPr>
          <w:w w:val="105"/>
          <w:sz w:val="13"/>
        </w:rPr>
        <w:t>AC</w:t>
      </w:r>
      <w:r>
        <w:rPr>
          <w:spacing w:val="10"/>
          <w:w w:val="105"/>
          <w:sz w:val="13"/>
        </w:rPr>
        <w:t xml:space="preserve"> </w:t>
      </w:r>
      <w:r>
        <w:rPr>
          <w:w w:val="105"/>
          <w:sz w:val="13"/>
        </w:rPr>
        <w:t>339</w:t>
      </w:r>
      <w:r>
        <w:rPr>
          <w:spacing w:val="10"/>
          <w:w w:val="105"/>
          <w:sz w:val="13"/>
        </w:rPr>
        <w:t xml:space="preserve"> </w:t>
      </w:r>
      <w:r>
        <w:rPr>
          <w:w w:val="105"/>
          <w:sz w:val="13"/>
        </w:rPr>
        <w:t>(HC),</w:t>
      </w:r>
      <w:r>
        <w:rPr>
          <w:spacing w:val="10"/>
          <w:w w:val="105"/>
          <w:sz w:val="13"/>
        </w:rPr>
        <w:t xml:space="preserve"> </w:t>
      </w:r>
      <w:r>
        <w:rPr>
          <w:w w:val="105"/>
          <w:sz w:val="13"/>
        </w:rPr>
        <w:t>347A.</w:t>
      </w:r>
    </w:p>
    <w:p w:rsidR="00D04CB6" w:rsidRDefault="00F732FE">
      <w:pPr>
        <w:pStyle w:val="ListParagraph"/>
        <w:numPr>
          <w:ilvl w:val="0"/>
          <w:numId w:val="94"/>
        </w:numPr>
        <w:tabs>
          <w:tab w:val="left" w:pos="921"/>
          <w:tab w:val="left" w:pos="922"/>
        </w:tabs>
        <w:ind w:left="92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Kopyto</w:t>
      </w:r>
      <w:r>
        <w:rPr>
          <w:i/>
          <w:spacing w:val="6"/>
          <w:w w:val="105"/>
          <w:sz w:val="13"/>
        </w:rPr>
        <w:t xml:space="preserve"> </w:t>
      </w:r>
      <w:r>
        <w:rPr>
          <w:w w:val="105"/>
          <w:sz w:val="13"/>
        </w:rPr>
        <w:t>(1987)</w:t>
      </w:r>
      <w:r>
        <w:rPr>
          <w:spacing w:val="6"/>
          <w:w w:val="105"/>
          <w:sz w:val="13"/>
        </w:rPr>
        <w:t xml:space="preserve"> </w:t>
      </w:r>
      <w:r>
        <w:rPr>
          <w:w w:val="105"/>
          <w:sz w:val="13"/>
        </w:rPr>
        <w:t>62</w:t>
      </w:r>
      <w:r>
        <w:rPr>
          <w:spacing w:val="6"/>
          <w:w w:val="105"/>
          <w:sz w:val="13"/>
        </w:rPr>
        <w:t xml:space="preserve"> </w:t>
      </w:r>
      <w:r>
        <w:rPr>
          <w:w w:val="105"/>
          <w:sz w:val="13"/>
        </w:rPr>
        <w:t>OR</w:t>
      </w:r>
      <w:r>
        <w:rPr>
          <w:spacing w:val="6"/>
          <w:w w:val="105"/>
          <w:sz w:val="13"/>
        </w:rPr>
        <w:t xml:space="preserve"> </w:t>
      </w:r>
      <w:r>
        <w:rPr>
          <w:w w:val="105"/>
          <w:sz w:val="13"/>
        </w:rPr>
        <w:t>(2d)</w:t>
      </w:r>
      <w:r>
        <w:rPr>
          <w:spacing w:val="6"/>
          <w:w w:val="105"/>
          <w:sz w:val="13"/>
        </w:rPr>
        <w:t xml:space="preserve"> </w:t>
      </w:r>
      <w:r>
        <w:rPr>
          <w:spacing w:val="1"/>
          <w:w w:val="105"/>
          <w:sz w:val="13"/>
        </w:rPr>
        <w:t>449;</w:t>
      </w:r>
      <w:r>
        <w:rPr>
          <w:spacing w:val="6"/>
          <w:w w:val="105"/>
          <w:sz w:val="13"/>
        </w:rPr>
        <w:t xml:space="preserve"> </w:t>
      </w:r>
      <w:r>
        <w:rPr>
          <w:i/>
          <w:w w:val="105"/>
          <w:sz w:val="13"/>
        </w:rPr>
        <w:t>Bridges</w:t>
      </w:r>
      <w:r>
        <w:rPr>
          <w:i/>
          <w:spacing w:val="5"/>
          <w:w w:val="105"/>
          <w:sz w:val="13"/>
        </w:rPr>
        <w:t xml:space="preserve"> </w:t>
      </w:r>
      <w:r>
        <w:rPr>
          <w:i/>
          <w:w w:val="105"/>
          <w:sz w:val="13"/>
        </w:rPr>
        <w:t>v</w:t>
      </w:r>
      <w:r>
        <w:rPr>
          <w:i/>
          <w:spacing w:val="5"/>
          <w:w w:val="105"/>
          <w:sz w:val="13"/>
        </w:rPr>
        <w:t xml:space="preserve"> </w:t>
      </w:r>
      <w:r>
        <w:rPr>
          <w:i/>
          <w:w w:val="105"/>
          <w:sz w:val="13"/>
        </w:rPr>
        <w:t>California</w:t>
      </w:r>
      <w:r>
        <w:rPr>
          <w:w w:val="105"/>
          <w:sz w:val="13"/>
        </w:rPr>
        <w:t>,</w:t>
      </w:r>
      <w:r>
        <w:rPr>
          <w:spacing w:val="6"/>
          <w:w w:val="105"/>
          <w:sz w:val="13"/>
        </w:rPr>
        <w:t xml:space="preserve"> </w:t>
      </w:r>
      <w:r>
        <w:rPr>
          <w:spacing w:val="-3"/>
          <w:w w:val="105"/>
          <w:sz w:val="13"/>
        </w:rPr>
        <w:t>314</w:t>
      </w:r>
      <w:r>
        <w:rPr>
          <w:spacing w:val="6"/>
          <w:w w:val="105"/>
          <w:sz w:val="13"/>
        </w:rPr>
        <w:t xml:space="preserve"> </w:t>
      </w:r>
      <w:r>
        <w:rPr>
          <w:w w:val="105"/>
          <w:sz w:val="13"/>
        </w:rPr>
        <w:t>US</w:t>
      </w:r>
      <w:r>
        <w:rPr>
          <w:spacing w:val="6"/>
          <w:w w:val="105"/>
          <w:sz w:val="13"/>
        </w:rPr>
        <w:t xml:space="preserve"> </w:t>
      </w:r>
      <w:r>
        <w:rPr>
          <w:w w:val="105"/>
          <w:sz w:val="13"/>
        </w:rPr>
        <w:t>252</w:t>
      </w:r>
      <w:r>
        <w:rPr>
          <w:spacing w:val="6"/>
          <w:w w:val="105"/>
          <w:sz w:val="13"/>
        </w:rPr>
        <w:t xml:space="preserve"> </w:t>
      </w:r>
      <w:r>
        <w:rPr>
          <w:w w:val="105"/>
          <w:sz w:val="13"/>
        </w:rPr>
        <w:t>(1941).</w:t>
      </w:r>
    </w:p>
    <w:p w:rsidR="00D04CB6" w:rsidRDefault="00F732FE">
      <w:pPr>
        <w:pStyle w:val="ListParagraph"/>
        <w:numPr>
          <w:ilvl w:val="0"/>
          <w:numId w:val="94"/>
        </w:numPr>
        <w:tabs>
          <w:tab w:val="left" w:pos="921"/>
          <w:tab w:val="left" w:pos="922"/>
        </w:tabs>
        <w:ind w:left="921"/>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spacing w:val="-4"/>
          <w:w w:val="105"/>
          <w:sz w:val="13"/>
        </w:rPr>
        <w:t>116–17.</w:t>
      </w:r>
    </w:p>
    <w:p w:rsidR="00D04CB6" w:rsidRDefault="00F732FE">
      <w:pPr>
        <w:pStyle w:val="ListParagraph"/>
        <w:numPr>
          <w:ilvl w:val="0"/>
          <w:numId w:val="94"/>
        </w:numPr>
        <w:tabs>
          <w:tab w:val="left" w:pos="921"/>
          <w:tab w:val="left" w:pos="922"/>
        </w:tabs>
        <w:ind w:left="921"/>
        <w:jc w:val="left"/>
        <w:rPr>
          <w:sz w:val="13"/>
        </w:rPr>
      </w:pPr>
      <w:r>
        <w:rPr>
          <w:w w:val="105"/>
          <w:sz w:val="13"/>
        </w:rPr>
        <w:t>Kim</w:t>
      </w:r>
      <w:r>
        <w:rPr>
          <w:spacing w:val="10"/>
          <w:w w:val="105"/>
          <w:sz w:val="13"/>
        </w:rPr>
        <w:t xml:space="preserve"> </w:t>
      </w:r>
      <w:r>
        <w:rPr>
          <w:w w:val="105"/>
          <w:sz w:val="13"/>
        </w:rPr>
        <w:t>Gould,</w:t>
      </w:r>
      <w:r>
        <w:rPr>
          <w:spacing w:val="10"/>
          <w:w w:val="105"/>
          <w:sz w:val="13"/>
        </w:rPr>
        <w:t xml:space="preserve"> </w:t>
      </w:r>
      <w:r>
        <w:rPr>
          <w:w w:val="105"/>
          <w:sz w:val="13"/>
        </w:rPr>
        <w:t>‘Scandalising</w:t>
      </w:r>
      <w:r>
        <w:rPr>
          <w:spacing w:val="10"/>
          <w:w w:val="105"/>
          <w:sz w:val="13"/>
        </w:rPr>
        <w:t xml:space="preserve"> </w:t>
      </w:r>
      <w:r>
        <w:rPr>
          <w:w w:val="105"/>
          <w:sz w:val="13"/>
        </w:rPr>
        <w:t>Contempt</w:t>
      </w:r>
      <w:r>
        <w:rPr>
          <w:spacing w:val="10"/>
          <w:w w:val="105"/>
          <w:sz w:val="13"/>
        </w:rPr>
        <w:t xml:space="preserve"> </w:t>
      </w:r>
      <w:r>
        <w:rPr>
          <w:w w:val="105"/>
          <w:sz w:val="13"/>
        </w:rPr>
        <w:t>in</w:t>
      </w:r>
      <w:r>
        <w:rPr>
          <w:spacing w:val="10"/>
          <w:w w:val="105"/>
          <w:sz w:val="13"/>
        </w:rPr>
        <w:t xml:space="preserve"> </w:t>
      </w:r>
      <w:r>
        <w:rPr>
          <w:w w:val="105"/>
          <w:sz w:val="13"/>
        </w:rPr>
        <w:t>Australia:</w:t>
      </w:r>
      <w:r>
        <w:rPr>
          <w:spacing w:val="10"/>
          <w:w w:val="105"/>
          <w:sz w:val="13"/>
        </w:rPr>
        <w:t xml:space="preserve"> </w:t>
      </w:r>
      <w:r>
        <w:rPr>
          <w:w w:val="105"/>
          <w:sz w:val="13"/>
        </w:rPr>
        <w:t>Dead?</w:t>
      </w:r>
      <w:r>
        <w:rPr>
          <w:spacing w:val="10"/>
          <w:w w:val="105"/>
          <w:sz w:val="13"/>
        </w:rPr>
        <w:t xml:space="preserve"> </w:t>
      </w:r>
      <w:r>
        <w:rPr>
          <w:w w:val="105"/>
          <w:sz w:val="13"/>
        </w:rPr>
        <w:t>Dying?</w:t>
      </w:r>
      <w:r>
        <w:rPr>
          <w:spacing w:val="10"/>
          <w:w w:val="105"/>
          <w:sz w:val="13"/>
        </w:rPr>
        <w:t xml:space="preserve"> </w:t>
      </w:r>
      <w:r>
        <w:rPr>
          <w:w w:val="105"/>
          <w:sz w:val="13"/>
        </w:rPr>
        <w:t>In</w:t>
      </w:r>
      <w:r>
        <w:rPr>
          <w:spacing w:val="10"/>
          <w:w w:val="105"/>
          <w:sz w:val="13"/>
        </w:rPr>
        <w:t xml:space="preserve"> </w:t>
      </w:r>
      <w:r>
        <w:rPr>
          <w:w w:val="105"/>
          <w:sz w:val="13"/>
        </w:rPr>
        <w:t>Much</w:t>
      </w:r>
      <w:r>
        <w:rPr>
          <w:spacing w:val="10"/>
          <w:w w:val="105"/>
          <w:sz w:val="13"/>
        </w:rPr>
        <w:t xml:space="preserve"> </w:t>
      </w:r>
      <w:r>
        <w:rPr>
          <w:w w:val="105"/>
          <w:sz w:val="13"/>
        </w:rPr>
        <w:t>Danger?</w:t>
      </w:r>
      <w:r>
        <w:rPr>
          <w:spacing w:val="10"/>
          <w:w w:val="105"/>
          <w:sz w:val="13"/>
        </w:rPr>
        <w:t xml:space="preserve"> </w:t>
      </w:r>
      <w:r>
        <w:rPr>
          <w:w w:val="105"/>
          <w:sz w:val="13"/>
        </w:rPr>
        <w:t>...(Not!)...’</w:t>
      </w:r>
      <w:r>
        <w:rPr>
          <w:spacing w:val="10"/>
          <w:w w:val="105"/>
          <w:sz w:val="13"/>
        </w:rPr>
        <w:t xml:space="preserve"> </w:t>
      </w:r>
      <w:r>
        <w:rPr>
          <w:w w:val="105"/>
          <w:sz w:val="13"/>
        </w:rPr>
        <w:t>(2010)</w:t>
      </w:r>
      <w:r>
        <w:rPr>
          <w:spacing w:val="10"/>
          <w:w w:val="105"/>
          <w:sz w:val="13"/>
        </w:rPr>
        <w:t xml:space="preserve"> </w:t>
      </w:r>
      <w:r>
        <w:rPr>
          <w:spacing w:val="-3"/>
          <w:w w:val="105"/>
          <w:sz w:val="13"/>
        </w:rPr>
        <w:t>15</w:t>
      </w:r>
      <w:r>
        <w:rPr>
          <w:spacing w:val="10"/>
          <w:w w:val="105"/>
          <w:sz w:val="13"/>
        </w:rPr>
        <w:t xml:space="preserve"> </w:t>
      </w:r>
      <w:r>
        <w:rPr>
          <w:i/>
          <w:w w:val="105"/>
          <w:sz w:val="13"/>
        </w:rPr>
        <w:t>Media</w:t>
      </w:r>
      <w:r>
        <w:rPr>
          <w:i/>
          <w:spacing w:val="8"/>
          <w:w w:val="105"/>
          <w:sz w:val="13"/>
        </w:rPr>
        <w:t xml:space="preserve"> </w:t>
      </w:r>
      <w:r>
        <w:rPr>
          <w:i/>
          <w:w w:val="105"/>
          <w:sz w:val="13"/>
        </w:rPr>
        <w:t>and</w:t>
      </w:r>
      <w:r>
        <w:rPr>
          <w:i/>
          <w:spacing w:val="8"/>
          <w:w w:val="105"/>
          <w:sz w:val="13"/>
        </w:rPr>
        <w:t xml:space="preserve"> </w:t>
      </w:r>
      <w:r>
        <w:rPr>
          <w:i/>
          <w:w w:val="105"/>
          <w:sz w:val="13"/>
        </w:rPr>
        <w:t>Arts</w:t>
      </w:r>
      <w:r>
        <w:rPr>
          <w:i/>
          <w:spacing w:val="8"/>
          <w:w w:val="105"/>
          <w:sz w:val="13"/>
        </w:rPr>
        <w:t xml:space="preserve"> </w:t>
      </w:r>
      <w:r>
        <w:rPr>
          <w:i/>
          <w:w w:val="105"/>
          <w:sz w:val="13"/>
        </w:rPr>
        <w:t>Law</w:t>
      </w:r>
      <w:r>
        <w:rPr>
          <w:i/>
          <w:spacing w:val="8"/>
          <w:w w:val="105"/>
          <w:sz w:val="13"/>
        </w:rPr>
        <w:t xml:space="preserve"> </w:t>
      </w:r>
      <w:r>
        <w:rPr>
          <w:i/>
          <w:w w:val="105"/>
          <w:sz w:val="13"/>
        </w:rPr>
        <w:t>Review</w:t>
      </w:r>
      <w:r>
        <w:rPr>
          <w:i/>
          <w:spacing w:val="10"/>
          <w:w w:val="105"/>
          <w:sz w:val="13"/>
        </w:rPr>
        <w:t xml:space="preserve"> </w:t>
      </w:r>
      <w:r>
        <w:rPr>
          <w:w w:val="105"/>
          <w:sz w:val="13"/>
        </w:rPr>
        <w:t>23.</w:t>
      </w:r>
    </w:p>
    <w:p w:rsidR="00D04CB6" w:rsidRDefault="00F732FE">
      <w:pPr>
        <w:pStyle w:val="ListParagraph"/>
        <w:numPr>
          <w:ilvl w:val="0"/>
          <w:numId w:val="94"/>
        </w:numPr>
        <w:tabs>
          <w:tab w:val="left" w:pos="921"/>
          <w:tab w:val="left" w:pos="922"/>
        </w:tabs>
        <w:ind w:left="921"/>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[2017]</w:t>
      </w:r>
      <w:r>
        <w:rPr>
          <w:spacing w:val="5"/>
          <w:w w:val="105"/>
          <w:sz w:val="13"/>
        </w:rPr>
        <w:t xml:space="preserve"> </w:t>
      </w:r>
      <w:r>
        <w:rPr>
          <w:w w:val="105"/>
          <w:sz w:val="13"/>
        </w:rPr>
        <w:t>VSCA</w:t>
      </w:r>
      <w:r>
        <w:rPr>
          <w:spacing w:val="5"/>
          <w:w w:val="105"/>
          <w:sz w:val="13"/>
        </w:rPr>
        <w:t xml:space="preserve"> </w:t>
      </w:r>
      <w:r>
        <w:rPr>
          <w:w w:val="105"/>
          <w:sz w:val="13"/>
        </w:rPr>
        <w:t>165.</w:t>
      </w:r>
      <w:r>
        <w:rPr>
          <w:spacing w:val="5"/>
          <w:w w:val="105"/>
          <w:sz w:val="13"/>
        </w:rPr>
        <w:t xml:space="preserve"> </w:t>
      </w:r>
      <w:r>
        <w:rPr>
          <w:w w:val="105"/>
          <w:sz w:val="13"/>
        </w:rPr>
        <w:t>See</w:t>
      </w:r>
      <w:r>
        <w:rPr>
          <w:spacing w:val="5"/>
          <w:w w:val="105"/>
          <w:sz w:val="13"/>
        </w:rPr>
        <w:t xml:space="preserve"> </w:t>
      </w:r>
      <w:r>
        <w:rPr>
          <w:w w:val="105"/>
          <w:sz w:val="13"/>
        </w:rPr>
        <w:t>Chapter</w:t>
      </w:r>
      <w:r>
        <w:rPr>
          <w:spacing w:val="5"/>
          <w:w w:val="105"/>
          <w:sz w:val="13"/>
        </w:rPr>
        <w:t xml:space="preserve"> </w:t>
      </w:r>
      <w:r>
        <w:rPr>
          <w:w w:val="105"/>
          <w:sz w:val="13"/>
        </w:rPr>
        <w:t>3</w:t>
      </w:r>
      <w:r>
        <w:rPr>
          <w:spacing w:val="5"/>
          <w:w w:val="105"/>
          <w:sz w:val="13"/>
        </w:rPr>
        <w:t xml:space="preserve"> </w:t>
      </w:r>
      <w:r>
        <w:rPr>
          <w:w w:val="105"/>
          <w:sz w:val="13"/>
        </w:rPr>
        <w:t>for</w:t>
      </w:r>
      <w:r>
        <w:rPr>
          <w:spacing w:val="5"/>
          <w:w w:val="105"/>
          <w:sz w:val="13"/>
        </w:rPr>
        <w:t xml:space="preserve"> </w:t>
      </w:r>
      <w:r>
        <w:rPr>
          <w:w w:val="105"/>
          <w:sz w:val="13"/>
        </w:rPr>
        <w:t>a</w:t>
      </w:r>
      <w:r>
        <w:rPr>
          <w:spacing w:val="5"/>
          <w:w w:val="105"/>
          <w:sz w:val="13"/>
        </w:rPr>
        <w:t xml:space="preserve"> </w:t>
      </w:r>
      <w:r>
        <w:rPr>
          <w:w w:val="105"/>
          <w:sz w:val="13"/>
        </w:rPr>
        <w:t>discussion</w:t>
      </w:r>
      <w:r>
        <w:rPr>
          <w:spacing w:val="5"/>
          <w:w w:val="105"/>
          <w:sz w:val="13"/>
        </w:rPr>
        <w:t xml:space="preserve"> </w:t>
      </w:r>
      <w:r>
        <w:rPr>
          <w:w w:val="105"/>
          <w:sz w:val="13"/>
        </w:rPr>
        <w:t>of</w:t>
      </w:r>
      <w:r>
        <w:rPr>
          <w:spacing w:val="5"/>
          <w:w w:val="105"/>
          <w:sz w:val="13"/>
        </w:rPr>
        <w:t xml:space="preserve"> </w:t>
      </w:r>
      <w:r>
        <w:rPr>
          <w:w w:val="105"/>
          <w:sz w:val="13"/>
        </w:rPr>
        <w:t>this</w:t>
      </w:r>
      <w:r>
        <w:rPr>
          <w:spacing w:val="5"/>
          <w:w w:val="105"/>
          <w:sz w:val="13"/>
        </w:rPr>
        <w:t xml:space="preserve"> </w:t>
      </w:r>
      <w:r>
        <w:rPr>
          <w:w w:val="105"/>
          <w:sz w:val="13"/>
        </w:rPr>
        <w:t>case.</w:t>
      </w:r>
    </w:p>
    <w:p w:rsidR="00D04CB6" w:rsidRDefault="00F732FE">
      <w:pPr>
        <w:pStyle w:val="ListParagraph"/>
        <w:numPr>
          <w:ilvl w:val="0"/>
          <w:numId w:val="94"/>
        </w:numPr>
        <w:tabs>
          <w:tab w:val="left" w:pos="921"/>
          <w:tab w:val="left" w:pos="922"/>
        </w:tabs>
        <w:ind w:left="921" w:right="1615"/>
        <w:jc w:val="left"/>
        <w:rPr>
          <w:sz w:val="13"/>
        </w:rPr>
      </w:pPr>
      <w:r>
        <w:pict>
          <v:shape id="_x0000_s1292" type="#_x0000_t202" style="position:absolute;left:0;text-align:left;margin-left:546.2pt;margin-top:27pt;width:18.75pt;height:14.25pt;z-index:7336;mso-position-horizontal-relative:page" filled="f" stroked="f">
            <v:textbox inset="0,0,0,0">
              <w:txbxContent>
                <w:p w:rsidR="00D04CB6" w:rsidRDefault="00F732FE">
                  <w:pPr>
                    <w:spacing w:line="284" w:lineRule="exact"/>
                    <w:rPr>
                      <w:b/>
                      <w:sz w:val="24"/>
                    </w:rPr>
                  </w:pPr>
                  <w:r>
                    <w:rPr>
                      <w:b/>
                      <w:color w:val="EA5B50"/>
                      <w:spacing w:val="-9"/>
                      <w:w w:val="110"/>
                      <w:sz w:val="24"/>
                    </w:rPr>
                    <w:t>115</w:t>
                  </w:r>
                </w:p>
              </w:txbxContent>
            </v:textbox>
            <w10:wrap anchorx="page"/>
          </v:shape>
        </w:pict>
      </w:r>
      <w:r>
        <w:rPr>
          <w:w w:val="105"/>
          <w:sz w:val="13"/>
        </w:rPr>
        <w:t xml:space="preserve">Amanda Meade, ‘Up to 100 Journalists Accused of Breaking Pell Suppression Order Face Possible Jail Terms’, </w:t>
      </w:r>
      <w:r>
        <w:rPr>
          <w:i/>
          <w:w w:val="105"/>
          <w:sz w:val="13"/>
        </w:rPr>
        <w:t xml:space="preserve">The Guardian </w:t>
      </w:r>
      <w:r>
        <w:rPr>
          <w:w w:val="105"/>
          <w:sz w:val="13"/>
        </w:rPr>
        <w:t xml:space="preserve">(online), 26 February </w:t>
      </w:r>
      <w:r>
        <w:rPr>
          <w:spacing w:val="-3"/>
          <w:w w:val="105"/>
          <w:sz w:val="13"/>
        </w:rPr>
        <w:t xml:space="preserve">2019 </w:t>
      </w:r>
      <w:r>
        <w:rPr>
          <w:w w:val="105"/>
          <w:sz w:val="13"/>
        </w:rPr>
        <w:t>&lt;</w:t>
      </w:r>
      <w:hyperlink r:id="rId89">
        <w:r>
          <w:rPr>
            <w:w w:val="105"/>
            <w:sz w:val="13"/>
          </w:rPr>
          <w:t>www.theguardian.com/media/2019/feb/26/dozens-of-journalists-accused-of-breaking-pell-trial-suppression-order-face-</w:t>
        </w:r>
      </w:hyperlink>
      <w:r>
        <w:rPr>
          <w:w w:val="105"/>
          <w:sz w:val="13"/>
        </w:rPr>
        <w:t xml:space="preserve"> possible-jail-terms?CMP=Share_iOSApp_Other&gt;; Adam  Cooper,  ‘DPP  Moves  to  Jail  Editors,  Journalists’,  </w:t>
      </w:r>
      <w:r>
        <w:rPr>
          <w:i/>
          <w:w w:val="105"/>
          <w:sz w:val="13"/>
        </w:rPr>
        <w:t xml:space="preserve">The Age  </w:t>
      </w:r>
      <w:r>
        <w:rPr>
          <w:w w:val="105"/>
          <w:sz w:val="13"/>
        </w:rPr>
        <w:t xml:space="preserve">(Melbourne),  27  March 2019; Richard Ackland, ‘The Media and Contempt of Court’, </w:t>
      </w:r>
      <w:r>
        <w:rPr>
          <w:i/>
          <w:w w:val="105"/>
          <w:sz w:val="13"/>
        </w:rPr>
        <w:t xml:space="preserve">The Saturday Paper </w:t>
      </w:r>
      <w:r>
        <w:rPr>
          <w:w w:val="105"/>
          <w:sz w:val="13"/>
        </w:rPr>
        <w:t xml:space="preserve">(online), 6–12 April </w:t>
      </w:r>
      <w:r>
        <w:rPr>
          <w:spacing w:val="-3"/>
          <w:w w:val="105"/>
          <w:sz w:val="13"/>
        </w:rPr>
        <w:t xml:space="preserve">2019 </w:t>
      </w:r>
      <w:r>
        <w:rPr>
          <w:w w:val="105"/>
          <w:sz w:val="13"/>
        </w:rPr>
        <w:t>&lt;https://www.thesaturdaypaper. com.au/opinion/topic/2019/04/06/the-media-and-contempt-court/15544692007951&gt;.</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3"/>
      </w:pPr>
    </w:p>
    <w:p w:rsidR="00D04CB6" w:rsidRDefault="00F732FE">
      <w:pPr>
        <w:spacing w:before="96"/>
        <w:ind w:left="1147"/>
        <w:rPr>
          <w:b/>
          <w:sz w:val="28"/>
        </w:rPr>
      </w:pPr>
      <w:bookmarkStart w:id="192" w:name="Issues_with_the_law_of_scandalising_cont"/>
      <w:bookmarkStart w:id="193" w:name="The_uncertain_test_"/>
      <w:bookmarkStart w:id="194" w:name="_bookmark75"/>
      <w:bookmarkEnd w:id="192"/>
      <w:bookmarkEnd w:id="193"/>
      <w:bookmarkEnd w:id="194"/>
      <w:r>
        <w:rPr>
          <w:b/>
          <w:color w:val="EA5B50"/>
          <w:w w:val="115"/>
          <w:sz w:val="28"/>
        </w:rPr>
        <w:t>Issues with the law of scandalising contempt</w:t>
      </w:r>
    </w:p>
    <w:p w:rsidR="00D04CB6" w:rsidRDefault="00F732FE">
      <w:pPr>
        <w:pStyle w:val="Heading5"/>
        <w:spacing w:before="166"/>
        <w:ind w:left="1147"/>
      </w:pPr>
      <w:r>
        <w:rPr>
          <w:w w:val="110"/>
        </w:rPr>
        <w:t>The uncertain test</w:t>
      </w:r>
    </w:p>
    <w:p w:rsidR="00D04CB6" w:rsidRDefault="00F732FE">
      <w:pPr>
        <w:pStyle w:val="ListParagraph"/>
        <w:numPr>
          <w:ilvl w:val="1"/>
          <w:numId w:val="185"/>
        </w:numPr>
        <w:tabs>
          <w:tab w:val="left" w:pos="1941"/>
          <w:tab w:val="left" w:pos="1942"/>
        </w:tabs>
        <w:spacing w:before="137" w:line="242" w:lineRule="auto"/>
        <w:ind w:right="1144"/>
        <w:jc w:val="left"/>
        <w:rPr>
          <w:sz w:val="21"/>
        </w:rPr>
      </w:pPr>
      <w:r>
        <w:rPr>
          <w:w w:val="105"/>
          <w:sz w:val="21"/>
        </w:rPr>
        <w:t xml:space="preserve">In </w:t>
      </w:r>
      <w:r>
        <w:rPr>
          <w:spacing w:val="-10"/>
          <w:w w:val="105"/>
          <w:sz w:val="21"/>
        </w:rPr>
        <w:t xml:space="preserve">1935 </w:t>
      </w:r>
      <w:r>
        <w:rPr>
          <w:spacing w:val="-4"/>
          <w:w w:val="105"/>
          <w:sz w:val="21"/>
        </w:rPr>
        <w:t xml:space="preserve">the </w:t>
      </w:r>
      <w:r>
        <w:rPr>
          <w:spacing w:val="-5"/>
          <w:w w:val="105"/>
          <w:sz w:val="21"/>
        </w:rPr>
        <w:t xml:space="preserve">High Court </w:t>
      </w:r>
      <w:r>
        <w:rPr>
          <w:spacing w:val="-4"/>
          <w:w w:val="105"/>
          <w:sz w:val="21"/>
        </w:rPr>
        <w:t xml:space="preserve">stated in </w:t>
      </w:r>
      <w:r>
        <w:rPr>
          <w:i/>
          <w:w w:val="105"/>
          <w:sz w:val="21"/>
        </w:rPr>
        <w:t xml:space="preserve">R v </w:t>
      </w:r>
      <w:r>
        <w:rPr>
          <w:i/>
          <w:spacing w:val="-5"/>
          <w:w w:val="105"/>
          <w:sz w:val="21"/>
        </w:rPr>
        <w:t xml:space="preserve">Dunbabin; </w:t>
      </w:r>
      <w:r>
        <w:rPr>
          <w:i/>
          <w:w w:val="105"/>
          <w:sz w:val="21"/>
        </w:rPr>
        <w:t xml:space="preserve">Ex </w:t>
      </w:r>
      <w:r>
        <w:rPr>
          <w:i/>
          <w:spacing w:val="-4"/>
          <w:w w:val="105"/>
          <w:sz w:val="21"/>
        </w:rPr>
        <w:t xml:space="preserve">Parte </w:t>
      </w:r>
      <w:r>
        <w:rPr>
          <w:i/>
          <w:spacing w:val="-5"/>
          <w:w w:val="105"/>
          <w:sz w:val="21"/>
        </w:rPr>
        <w:t xml:space="preserve">Williams </w:t>
      </w:r>
      <w:r>
        <w:rPr>
          <w:i/>
          <w:spacing w:val="-4"/>
          <w:w w:val="105"/>
          <w:sz w:val="21"/>
        </w:rPr>
        <w:t xml:space="preserve">(Dunbabin) </w:t>
      </w:r>
      <w:r>
        <w:rPr>
          <w:spacing w:val="-5"/>
          <w:w w:val="105"/>
          <w:sz w:val="21"/>
        </w:rPr>
        <w:t xml:space="preserve">that </w:t>
      </w:r>
      <w:r>
        <w:rPr>
          <w:spacing w:val="-6"/>
          <w:w w:val="105"/>
          <w:sz w:val="21"/>
        </w:rPr>
        <w:t xml:space="preserve">scandalising contempt </w:t>
      </w:r>
      <w:r>
        <w:rPr>
          <w:spacing w:val="-4"/>
          <w:w w:val="105"/>
          <w:sz w:val="21"/>
        </w:rPr>
        <w:t xml:space="preserve">was </w:t>
      </w:r>
      <w:r>
        <w:rPr>
          <w:spacing w:val="-6"/>
          <w:w w:val="105"/>
          <w:sz w:val="21"/>
        </w:rPr>
        <w:t>constituted</w:t>
      </w:r>
      <w:r>
        <w:rPr>
          <w:spacing w:val="-10"/>
          <w:w w:val="105"/>
          <w:sz w:val="21"/>
        </w:rPr>
        <w:t xml:space="preserve"> </w:t>
      </w:r>
      <w:r>
        <w:rPr>
          <w:spacing w:val="-3"/>
          <w:w w:val="105"/>
          <w:sz w:val="21"/>
        </w:rPr>
        <w:t>by:</w:t>
      </w:r>
    </w:p>
    <w:p w:rsidR="00D04CB6" w:rsidRDefault="00F732FE">
      <w:pPr>
        <w:spacing w:before="130" w:line="254" w:lineRule="auto"/>
        <w:ind w:left="2394" w:right="444"/>
        <w:rPr>
          <w:sz w:val="11"/>
        </w:rPr>
      </w:pPr>
      <w:r>
        <w:rPr>
          <w:spacing w:val="-5"/>
          <w:sz w:val="20"/>
        </w:rPr>
        <w:t xml:space="preserve">publications </w:t>
      </w:r>
      <w:r>
        <w:rPr>
          <w:spacing w:val="-4"/>
          <w:sz w:val="20"/>
        </w:rPr>
        <w:t xml:space="preserve">which tend to detract  from  </w:t>
      </w:r>
      <w:r>
        <w:rPr>
          <w:spacing w:val="-3"/>
          <w:sz w:val="20"/>
        </w:rPr>
        <w:t xml:space="preserve">the </w:t>
      </w:r>
      <w:r>
        <w:rPr>
          <w:spacing w:val="-4"/>
          <w:sz w:val="20"/>
        </w:rPr>
        <w:t xml:space="preserve">authority  and  </w:t>
      </w:r>
      <w:r>
        <w:rPr>
          <w:spacing w:val="-5"/>
          <w:sz w:val="20"/>
        </w:rPr>
        <w:t xml:space="preserve">influence  </w:t>
      </w:r>
      <w:r>
        <w:rPr>
          <w:spacing w:val="-3"/>
          <w:sz w:val="20"/>
        </w:rPr>
        <w:t xml:space="preserve">of </w:t>
      </w:r>
      <w:r>
        <w:rPr>
          <w:spacing w:val="-5"/>
          <w:sz w:val="20"/>
        </w:rPr>
        <w:t xml:space="preserve">judicial determinations; publications calculated  </w:t>
      </w:r>
      <w:r>
        <w:rPr>
          <w:spacing w:val="-4"/>
          <w:sz w:val="20"/>
        </w:rPr>
        <w:t xml:space="preserve">to  </w:t>
      </w:r>
      <w:r>
        <w:rPr>
          <w:spacing w:val="-5"/>
          <w:sz w:val="20"/>
        </w:rPr>
        <w:t xml:space="preserve">impair  </w:t>
      </w:r>
      <w:r>
        <w:rPr>
          <w:spacing w:val="-3"/>
          <w:sz w:val="20"/>
        </w:rPr>
        <w:t xml:space="preserve">the  </w:t>
      </w:r>
      <w:r>
        <w:rPr>
          <w:spacing w:val="-4"/>
          <w:sz w:val="20"/>
        </w:rPr>
        <w:t xml:space="preserve">confidence  </w:t>
      </w:r>
      <w:r>
        <w:rPr>
          <w:spacing w:val="-3"/>
          <w:sz w:val="20"/>
        </w:rPr>
        <w:t xml:space="preserve">of  the  people  in  </w:t>
      </w:r>
      <w:r>
        <w:rPr>
          <w:spacing w:val="-5"/>
          <w:sz w:val="20"/>
        </w:rPr>
        <w:t xml:space="preserve">the Court’s </w:t>
      </w:r>
      <w:r>
        <w:rPr>
          <w:spacing w:val="-4"/>
          <w:sz w:val="20"/>
        </w:rPr>
        <w:t xml:space="preserve">judgments because </w:t>
      </w:r>
      <w:r>
        <w:rPr>
          <w:spacing w:val="-3"/>
          <w:sz w:val="20"/>
        </w:rPr>
        <w:t xml:space="preserve">the  </w:t>
      </w:r>
      <w:r>
        <w:rPr>
          <w:spacing w:val="-4"/>
          <w:sz w:val="20"/>
        </w:rPr>
        <w:t xml:space="preserve">matter  </w:t>
      </w:r>
      <w:r>
        <w:rPr>
          <w:spacing w:val="-5"/>
          <w:sz w:val="20"/>
        </w:rPr>
        <w:t xml:space="preserve">published  </w:t>
      </w:r>
      <w:r>
        <w:rPr>
          <w:spacing w:val="-4"/>
          <w:sz w:val="20"/>
        </w:rPr>
        <w:t xml:space="preserve">aims  </w:t>
      </w:r>
      <w:r>
        <w:rPr>
          <w:spacing w:val="-3"/>
          <w:sz w:val="20"/>
        </w:rPr>
        <w:t xml:space="preserve">at  </w:t>
      </w:r>
      <w:r>
        <w:rPr>
          <w:spacing w:val="-5"/>
          <w:sz w:val="20"/>
        </w:rPr>
        <w:t xml:space="preserve">lowering  </w:t>
      </w:r>
      <w:r>
        <w:rPr>
          <w:spacing w:val="-3"/>
          <w:sz w:val="20"/>
        </w:rPr>
        <w:t xml:space="preserve">the  </w:t>
      </w:r>
      <w:r>
        <w:rPr>
          <w:spacing w:val="-4"/>
          <w:sz w:val="20"/>
        </w:rPr>
        <w:t xml:space="preserve">authority  </w:t>
      </w:r>
      <w:r>
        <w:rPr>
          <w:spacing w:val="-3"/>
          <w:sz w:val="20"/>
        </w:rPr>
        <w:t xml:space="preserve">of  </w:t>
      </w:r>
      <w:r>
        <w:rPr>
          <w:spacing w:val="-5"/>
          <w:sz w:val="20"/>
        </w:rPr>
        <w:t xml:space="preserve">the Court </w:t>
      </w:r>
      <w:r>
        <w:rPr>
          <w:spacing w:val="-3"/>
          <w:sz w:val="20"/>
        </w:rPr>
        <w:t xml:space="preserve">as </w:t>
      </w:r>
      <w:r>
        <w:rPr>
          <w:sz w:val="20"/>
        </w:rPr>
        <w:t xml:space="preserve">a </w:t>
      </w:r>
      <w:r>
        <w:rPr>
          <w:spacing w:val="-3"/>
          <w:sz w:val="20"/>
        </w:rPr>
        <w:t xml:space="preserve">whole </w:t>
      </w:r>
      <w:r>
        <w:rPr>
          <w:sz w:val="20"/>
        </w:rPr>
        <w:t xml:space="preserve">or </w:t>
      </w:r>
      <w:r>
        <w:rPr>
          <w:spacing w:val="-5"/>
          <w:sz w:val="20"/>
        </w:rPr>
        <w:t xml:space="preserve">that </w:t>
      </w:r>
      <w:r>
        <w:rPr>
          <w:spacing w:val="-3"/>
          <w:sz w:val="20"/>
        </w:rPr>
        <w:t xml:space="preserve">of </w:t>
      </w:r>
      <w:r>
        <w:rPr>
          <w:sz w:val="20"/>
        </w:rPr>
        <w:t xml:space="preserve">its </w:t>
      </w:r>
      <w:r>
        <w:rPr>
          <w:spacing w:val="-4"/>
          <w:sz w:val="20"/>
        </w:rPr>
        <w:t xml:space="preserve">Judges and </w:t>
      </w:r>
      <w:r>
        <w:rPr>
          <w:spacing w:val="-5"/>
          <w:sz w:val="20"/>
        </w:rPr>
        <w:t xml:space="preserve">excites misgivings  </w:t>
      </w:r>
      <w:r>
        <w:rPr>
          <w:spacing w:val="-3"/>
          <w:sz w:val="20"/>
        </w:rPr>
        <w:t xml:space="preserve">as </w:t>
      </w:r>
      <w:r>
        <w:rPr>
          <w:spacing w:val="-4"/>
          <w:sz w:val="20"/>
        </w:rPr>
        <w:t xml:space="preserve">to </w:t>
      </w:r>
      <w:r>
        <w:rPr>
          <w:spacing w:val="-3"/>
          <w:sz w:val="20"/>
        </w:rPr>
        <w:t xml:space="preserve">the </w:t>
      </w:r>
      <w:r>
        <w:rPr>
          <w:spacing w:val="-6"/>
          <w:sz w:val="20"/>
        </w:rPr>
        <w:t xml:space="preserve">integrity,  </w:t>
      </w:r>
      <w:r>
        <w:rPr>
          <w:spacing w:val="-4"/>
          <w:sz w:val="20"/>
        </w:rPr>
        <w:t xml:space="preserve">propriety  and  impartiality  </w:t>
      </w:r>
      <w:r>
        <w:rPr>
          <w:spacing w:val="-5"/>
          <w:sz w:val="20"/>
        </w:rPr>
        <w:t xml:space="preserve">brought  </w:t>
      </w:r>
      <w:r>
        <w:rPr>
          <w:spacing w:val="-4"/>
          <w:sz w:val="20"/>
        </w:rPr>
        <w:t xml:space="preserve">to  </w:t>
      </w:r>
      <w:r>
        <w:rPr>
          <w:spacing w:val="-3"/>
          <w:sz w:val="20"/>
        </w:rPr>
        <w:t xml:space="preserve">the </w:t>
      </w:r>
      <w:r>
        <w:rPr>
          <w:spacing w:val="-5"/>
          <w:sz w:val="20"/>
        </w:rPr>
        <w:t xml:space="preserve">exercise  </w:t>
      </w:r>
      <w:r>
        <w:rPr>
          <w:spacing w:val="-3"/>
          <w:sz w:val="20"/>
        </w:rPr>
        <w:t xml:space="preserve">of the </w:t>
      </w:r>
      <w:r>
        <w:rPr>
          <w:spacing w:val="-5"/>
          <w:sz w:val="20"/>
        </w:rPr>
        <w:t>judicial</w:t>
      </w:r>
      <w:r>
        <w:rPr>
          <w:spacing w:val="11"/>
          <w:sz w:val="20"/>
        </w:rPr>
        <w:t xml:space="preserve"> </w:t>
      </w:r>
      <w:r>
        <w:rPr>
          <w:spacing w:val="-4"/>
          <w:sz w:val="20"/>
        </w:rPr>
        <w:t>office.</w:t>
      </w:r>
      <w:r>
        <w:rPr>
          <w:spacing w:val="-4"/>
          <w:position w:val="7"/>
          <w:sz w:val="11"/>
        </w:rPr>
        <w:t>24</w:t>
      </w:r>
    </w:p>
    <w:p w:rsidR="00D04CB6" w:rsidRDefault="00F732FE">
      <w:pPr>
        <w:pStyle w:val="ListParagraph"/>
        <w:numPr>
          <w:ilvl w:val="1"/>
          <w:numId w:val="185"/>
        </w:numPr>
        <w:tabs>
          <w:tab w:val="left" w:pos="1941"/>
          <w:tab w:val="left" w:pos="1942"/>
        </w:tabs>
        <w:spacing w:before="111" w:line="242" w:lineRule="auto"/>
        <w:ind w:right="144"/>
        <w:jc w:val="left"/>
        <w:rPr>
          <w:sz w:val="12"/>
        </w:rPr>
      </w:pPr>
      <w:r>
        <w:rPr>
          <w:sz w:val="21"/>
        </w:rPr>
        <w:t xml:space="preserve">A </w:t>
      </w:r>
      <w:r>
        <w:rPr>
          <w:spacing w:val="-5"/>
          <w:sz w:val="21"/>
        </w:rPr>
        <w:t xml:space="preserve">number </w:t>
      </w:r>
      <w:r>
        <w:rPr>
          <w:spacing w:val="-4"/>
          <w:sz w:val="21"/>
        </w:rPr>
        <w:t xml:space="preserve">of cases </w:t>
      </w:r>
      <w:r>
        <w:rPr>
          <w:spacing w:val="-6"/>
          <w:sz w:val="21"/>
        </w:rPr>
        <w:t xml:space="preserve">have </w:t>
      </w:r>
      <w:r>
        <w:rPr>
          <w:spacing w:val="-5"/>
          <w:sz w:val="21"/>
        </w:rPr>
        <w:t xml:space="preserve">described this </w:t>
      </w:r>
      <w:r>
        <w:rPr>
          <w:spacing w:val="-4"/>
          <w:sz w:val="21"/>
        </w:rPr>
        <w:t xml:space="preserve">test </w:t>
      </w:r>
      <w:r>
        <w:rPr>
          <w:spacing w:val="-3"/>
          <w:sz w:val="21"/>
        </w:rPr>
        <w:t xml:space="preserve">as an </w:t>
      </w:r>
      <w:r>
        <w:rPr>
          <w:spacing w:val="-6"/>
          <w:sz w:val="21"/>
        </w:rPr>
        <w:t xml:space="preserve">‘inherent </w:t>
      </w:r>
      <w:r>
        <w:rPr>
          <w:spacing w:val="-4"/>
          <w:sz w:val="21"/>
        </w:rPr>
        <w:t xml:space="preserve">tendency’ to </w:t>
      </w:r>
      <w:r>
        <w:rPr>
          <w:spacing w:val="-6"/>
          <w:sz w:val="21"/>
        </w:rPr>
        <w:t xml:space="preserve">interfere </w:t>
      </w:r>
      <w:r>
        <w:rPr>
          <w:spacing w:val="-4"/>
          <w:sz w:val="21"/>
        </w:rPr>
        <w:t xml:space="preserve">with the </w:t>
      </w:r>
      <w:r>
        <w:rPr>
          <w:spacing w:val="-6"/>
          <w:sz w:val="21"/>
        </w:rPr>
        <w:t xml:space="preserve">administration </w:t>
      </w:r>
      <w:r>
        <w:rPr>
          <w:spacing w:val="-4"/>
          <w:sz w:val="21"/>
        </w:rPr>
        <w:t xml:space="preserve">of  </w:t>
      </w:r>
      <w:r>
        <w:rPr>
          <w:spacing w:val="-5"/>
          <w:sz w:val="21"/>
        </w:rPr>
        <w:t>justice.</w:t>
      </w:r>
      <w:r>
        <w:rPr>
          <w:spacing w:val="-5"/>
          <w:position w:val="7"/>
          <w:sz w:val="12"/>
        </w:rPr>
        <w:t xml:space="preserve">25  </w:t>
      </w:r>
      <w:r>
        <w:rPr>
          <w:sz w:val="21"/>
        </w:rPr>
        <w:t xml:space="preserve">As </w:t>
      </w:r>
      <w:r>
        <w:rPr>
          <w:spacing w:val="-3"/>
          <w:sz w:val="21"/>
        </w:rPr>
        <w:t xml:space="preserve">is  </w:t>
      </w:r>
      <w:r>
        <w:rPr>
          <w:spacing w:val="-4"/>
          <w:sz w:val="21"/>
        </w:rPr>
        <w:t xml:space="preserve">the  case  with  </w:t>
      </w:r>
      <w:r>
        <w:rPr>
          <w:spacing w:val="-5"/>
          <w:sz w:val="21"/>
        </w:rPr>
        <w:t xml:space="preserve">other  forms  </w:t>
      </w:r>
      <w:r>
        <w:rPr>
          <w:spacing w:val="-4"/>
          <w:sz w:val="21"/>
        </w:rPr>
        <w:t xml:space="preserve">of  </w:t>
      </w:r>
      <w:r>
        <w:rPr>
          <w:spacing w:val="-6"/>
          <w:sz w:val="21"/>
        </w:rPr>
        <w:t xml:space="preserve">contempt,  </w:t>
      </w:r>
      <w:r>
        <w:rPr>
          <w:spacing w:val="-4"/>
          <w:sz w:val="21"/>
        </w:rPr>
        <w:t xml:space="preserve">the  test  </w:t>
      </w:r>
      <w:r>
        <w:rPr>
          <w:spacing w:val="-3"/>
          <w:sz w:val="21"/>
        </w:rPr>
        <w:t xml:space="preserve">does  </w:t>
      </w:r>
      <w:r>
        <w:rPr>
          <w:spacing w:val="-4"/>
          <w:sz w:val="21"/>
        </w:rPr>
        <w:t xml:space="preserve">not </w:t>
      </w:r>
      <w:r>
        <w:rPr>
          <w:spacing w:val="-6"/>
          <w:sz w:val="21"/>
        </w:rPr>
        <w:t xml:space="preserve">require  </w:t>
      </w:r>
      <w:r>
        <w:rPr>
          <w:spacing w:val="-5"/>
          <w:sz w:val="21"/>
        </w:rPr>
        <w:t xml:space="preserve">that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was  in  fact  </w:t>
      </w:r>
      <w:r>
        <w:rPr>
          <w:spacing w:val="-5"/>
          <w:sz w:val="21"/>
        </w:rPr>
        <w:t xml:space="preserve">undermined  </w:t>
      </w:r>
      <w:r>
        <w:rPr>
          <w:spacing w:val="-3"/>
          <w:sz w:val="21"/>
        </w:rPr>
        <w:t xml:space="preserve">or  </w:t>
      </w:r>
      <w:r>
        <w:rPr>
          <w:spacing w:val="-6"/>
          <w:sz w:val="21"/>
        </w:rPr>
        <w:t xml:space="preserve">discredited,  </w:t>
      </w:r>
      <w:r>
        <w:rPr>
          <w:spacing w:val="-4"/>
          <w:sz w:val="21"/>
        </w:rPr>
        <w:t xml:space="preserve">but  </w:t>
      </w:r>
      <w:r>
        <w:rPr>
          <w:spacing w:val="-5"/>
          <w:sz w:val="21"/>
        </w:rPr>
        <w:t xml:space="preserve">rather that </w:t>
      </w:r>
      <w:r>
        <w:rPr>
          <w:sz w:val="21"/>
        </w:rPr>
        <w:t xml:space="preserve">a </w:t>
      </w:r>
      <w:r>
        <w:rPr>
          <w:spacing w:val="-5"/>
          <w:sz w:val="21"/>
        </w:rPr>
        <w:t xml:space="preserve">risk existed. </w:t>
      </w:r>
      <w:r>
        <w:rPr>
          <w:spacing w:val="-4"/>
          <w:sz w:val="21"/>
        </w:rPr>
        <w:t xml:space="preserve">There </w:t>
      </w:r>
      <w:r>
        <w:rPr>
          <w:spacing w:val="-3"/>
          <w:sz w:val="21"/>
        </w:rPr>
        <w:t xml:space="preserve">is </w:t>
      </w:r>
      <w:r>
        <w:rPr>
          <w:spacing w:val="-4"/>
          <w:sz w:val="21"/>
        </w:rPr>
        <w:t xml:space="preserve">also </w:t>
      </w:r>
      <w:r>
        <w:rPr>
          <w:spacing w:val="-3"/>
          <w:sz w:val="21"/>
        </w:rPr>
        <w:t xml:space="preserve">no </w:t>
      </w:r>
      <w:r>
        <w:rPr>
          <w:spacing w:val="-6"/>
          <w:sz w:val="21"/>
        </w:rPr>
        <w:t xml:space="preserve">requirement </w:t>
      </w:r>
      <w:r>
        <w:rPr>
          <w:spacing w:val="-5"/>
          <w:sz w:val="21"/>
        </w:rPr>
        <w:t xml:space="preserve">that there </w:t>
      </w:r>
      <w:r>
        <w:rPr>
          <w:sz w:val="21"/>
        </w:rPr>
        <w:t xml:space="preserve">be </w:t>
      </w:r>
      <w:r>
        <w:rPr>
          <w:spacing w:val="-5"/>
          <w:sz w:val="21"/>
        </w:rPr>
        <w:t xml:space="preserve">any </w:t>
      </w:r>
      <w:r>
        <w:rPr>
          <w:spacing w:val="-6"/>
          <w:sz w:val="21"/>
        </w:rPr>
        <w:t xml:space="preserve">intention </w:t>
      </w:r>
      <w:r>
        <w:rPr>
          <w:spacing w:val="-4"/>
          <w:sz w:val="21"/>
        </w:rPr>
        <w:t xml:space="preserve">to </w:t>
      </w:r>
      <w:r>
        <w:rPr>
          <w:spacing w:val="-6"/>
          <w:sz w:val="21"/>
        </w:rPr>
        <w:t xml:space="preserve">interfere </w:t>
      </w:r>
      <w:r>
        <w:rPr>
          <w:spacing w:val="-3"/>
          <w:sz w:val="21"/>
        </w:rPr>
        <w:t xml:space="preserve">on </w:t>
      </w:r>
      <w:r>
        <w:rPr>
          <w:spacing w:val="-4"/>
          <w:sz w:val="21"/>
        </w:rPr>
        <w:t xml:space="preserve">the </w:t>
      </w:r>
      <w:r>
        <w:rPr>
          <w:spacing w:val="-3"/>
          <w:sz w:val="21"/>
        </w:rPr>
        <w:t>part</w:t>
      </w:r>
      <w:r>
        <w:rPr>
          <w:spacing w:val="20"/>
          <w:sz w:val="21"/>
        </w:rPr>
        <w:t xml:space="preserve"> </w:t>
      </w:r>
      <w:r>
        <w:rPr>
          <w:spacing w:val="-4"/>
          <w:sz w:val="21"/>
        </w:rPr>
        <w:t>of</w:t>
      </w:r>
      <w:r>
        <w:rPr>
          <w:spacing w:val="20"/>
          <w:sz w:val="21"/>
        </w:rPr>
        <w:t xml:space="preserve"> </w:t>
      </w:r>
      <w:r>
        <w:rPr>
          <w:spacing w:val="-4"/>
          <w:sz w:val="21"/>
        </w:rPr>
        <w:t>the</w:t>
      </w:r>
      <w:r>
        <w:rPr>
          <w:spacing w:val="20"/>
          <w:sz w:val="21"/>
        </w:rPr>
        <w:t xml:space="preserve"> </w:t>
      </w:r>
      <w:r>
        <w:rPr>
          <w:spacing w:val="-7"/>
          <w:sz w:val="21"/>
        </w:rPr>
        <w:t>publisher</w:t>
      </w:r>
      <w:r>
        <w:rPr>
          <w:spacing w:val="-7"/>
          <w:position w:val="7"/>
          <w:sz w:val="12"/>
        </w:rPr>
        <w:t>26</w:t>
      </w:r>
      <w:r>
        <w:rPr>
          <w:spacing w:val="10"/>
          <w:position w:val="7"/>
          <w:sz w:val="12"/>
        </w:rPr>
        <w:t xml:space="preserve"> </w:t>
      </w:r>
      <w:r>
        <w:rPr>
          <w:spacing w:val="-4"/>
          <w:sz w:val="21"/>
        </w:rPr>
        <w:t>but</w:t>
      </w:r>
      <w:r>
        <w:rPr>
          <w:spacing w:val="20"/>
          <w:sz w:val="21"/>
        </w:rPr>
        <w:t xml:space="preserve"> </w:t>
      </w:r>
      <w:r>
        <w:rPr>
          <w:spacing w:val="-3"/>
          <w:sz w:val="21"/>
        </w:rPr>
        <w:t>it</w:t>
      </w:r>
      <w:r>
        <w:rPr>
          <w:spacing w:val="20"/>
          <w:sz w:val="21"/>
        </w:rPr>
        <w:t xml:space="preserve"> </w:t>
      </w:r>
      <w:r>
        <w:rPr>
          <w:spacing w:val="-4"/>
          <w:sz w:val="21"/>
        </w:rPr>
        <w:t>appears</w:t>
      </w:r>
      <w:r>
        <w:rPr>
          <w:spacing w:val="20"/>
          <w:sz w:val="21"/>
        </w:rPr>
        <w:t xml:space="preserve"> </w:t>
      </w:r>
      <w:r>
        <w:rPr>
          <w:spacing w:val="-5"/>
          <w:sz w:val="21"/>
        </w:rPr>
        <w:t>that</w:t>
      </w:r>
      <w:r>
        <w:rPr>
          <w:spacing w:val="20"/>
          <w:sz w:val="21"/>
        </w:rPr>
        <w:t xml:space="preserve"> </w:t>
      </w:r>
      <w:r>
        <w:rPr>
          <w:spacing w:val="-3"/>
          <w:sz w:val="21"/>
        </w:rPr>
        <w:t>an</w:t>
      </w:r>
      <w:r>
        <w:rPr>
          <w:spacing w:val="20"/>
          <w:sz w:val="21"/>
        </w:rPr>
        <w:t xml:space="preserve"> </w:t>
      </w:r>
      <w:r>
        <w:rPr>
          <w:spacing w:val="-6"/>
          <w:sz w:val="21"/>
        </w:rPr>
        <w:t>intention</w:t>
      </w:r>
      <w:r>
        <w:rPr>
          <w:spacing w:val="20"/>
          <w:sz w:val="21"/>
        </w:rPr>
        <w:t xml:space="preserve"> </w:t>
      </w:r>
      <w:r>
        <w:rPr>
          <w:spacing w:val="-4"/>
          <w:sz w:val="21"/>
        </w:rPr>
        <w:t>to</w:t>
      </w:r>
      <w:r>
        <w:rPr>
          <w:spacing w:val="20"/>
          <w:sz w:val="21"/>
        </w:rPr>
        <w:t xml:space="preserve"> </w:t>
      </w:r>
      <w:r>
        <w:rPr>
          <w:spacing w:val="-6"/>
          <w:sz w:val="21"/>
        </w:rPr>
        <w:t>publish</w:t>
      </w:r>
      <w:r>
        <w:rPr>
          <w:spacing w:val="20"/>
          <w:sz w:val="21"/>
        </w:rPr>
        <w:t xml:space="preserve"> </w:t>
      </w:r>
      <w:r>
        <w:rPr>
          <w:spacing w:val="-3"/>
          <w:sz w:val="21"/>
        </w:rPr>
        <w:t>is</w:t>
      </w:r>
      <w:r>
        <w:rPr>
          <w:spacing w:val="20"/>
          <w:sz w:val="21"/>
        </w:rPr>
        <w:t xml:space="preserve"> </w:t>
      </w:r>
      <w:r>
        <w:rPr>
          <w:spacing w:val="-5"/>
          <w:sz w:val="21"/>
        </w:rPr>
        <w:t>needed.</w:t>
      </w:r>
      <w:r>
        <w:rPr>
          <w:spacing w:val="-5"/>
          <w:position w:val="7"/>
          <w:sz w:val="12"/>
        </w:rPr>
        <w:t>27</w:t>
      </w:r>
    </w:p>
    <w:p w:rsidR="00D04CB6" w:rsidRDefault="00F732FE">
      <w:pPr>
        <w:pStyle w:val="ListParagraph"/>
        <w:numPr>
          <w:ilvl w:val="1"/>
          <w:numId w:val="185"/>
        </w:numPr>
        <w:tabs>
          <w:tab w:val="left" w:pos="1940"/>
          <w:tab w:val="left" w:pos="1941"/>
        </w:tabs>
        <w:spacing w:before="121" w:line="242" w:lineRule="auto"/>
        <w:ind w:left="1940" w:right="239" w:hanging="793"/>
        <w:jc w:val="left"/>
        <w:rPr>
          <w:sz w:val="12"/>
        </w:rPr>
      </w:pPr>
      <w:r>
        <w:rPr>
          <w:spacing w:val="-4"/>
          <w:sz w:val="21"/>
        </w:rPr>
        <w:t xml:space="preserve">There </w:t>
      </w:r>
      <w:r>
        <w:rPr>
          <w:spacing w:val="-3"/>
          <w:sz w:val="21"/>
        </w:rPr>
        <w:t xml:space="preserve">is </w:t>
      </w:r>
      <w:r>
        <w:rPr>
          <w:spacing w:val="-4"/>
          <w:sz w:val="21"/>
        </w:rPr>
        <w:t xml:space="preserve">some </w:t>
      </w:r>
      <w:r>
        <w:rPr>
          <w:spacing w:val="-6"/>
          <w:sz w:val="21"/>
        </w:rPr>
        <w:t xml:space="preserve">guidance </w:t>
      </w:r>
      <w:r>
        <w:rPr>
          <w:spacing w:val="-5"/>
          <w:sz w:val="21"/>
        </w:rPr>
        <w:t xml:space="preserve">from </w:t>
      </w:r>
      <w:r>
        <w:rPr>
          <w:spacing w:val="-4"/>
          <w:sz w:val="21"/>
        </w:rPr>
        <w:t xml:space="preserve">the courts </w:t>
      </w:r>
      <w:r>
        <w:rPr>
          <w:spacing w:val="-3"/>
          <w:sz w:val="21"/>
        </w:rPr>
        <w:t xml:space="preserve">as </w:t>
      </w:r>
      <w:r>
        <w:rPr>
          <w:spacing w:val="-4"/>
          <w:sz w:val="21"/>
        </w:rPr>
        <w:t xml:space="preserve">to the scope of the test. </w:t>
      </w:r>
      <w:r>
        <w:rPr>
          <w:spacing w:val="-3"/>
          <w:sz w:val="21"/>
        </w:rPr>
        <w:t xml:space="preserve">For </w:t>
      </w:r>
      <w:r>
        <w:rPr>
          <w:spacing w:val="-5"/>
          <w:sz w:val="21"/>
        </w:rPr>
        <w:t xml:space="preserve">example, </w:t>
      </w:r>
      <w:r>
        <w:rPr>
          <w:spacing w:val="-3"/>
          <w:sz w:val="21"/>
        </w:rPr>
        <w:t xml:space="preserve">it </w:t>
      </w:r>
      <w:r>
        <w:rPr>
          <w:spacing w:val="-4"/>
          <w:sz w:val="21"/>
        </w:rPr>
        <w:t xml:space="preserve">has been stated </w:t>
      </w:r>
      <w:r>
        <w:rPr>
          <w:spacing w:val="-5"/>
          <w:sz w:val="21"/>
        </w:rPr>
        <w:t xml:space="preserve">that </w:t>
      </w:r>
      <w:r>
        <w:rPr>
          <w:spacing w:val="-4"/>
          <w:sz w:val="21"/>
        </w:rPr>
        <w:t xml:space="preserve">the </w:t>
      </w:r>
      <w:r>
        <w:rPr>
          <w:sz w:val="21"/>
        </w:rPr>
        <w:t xml:space="preserve">act </w:t>
      </w:r>
      <w:r>
        <w:rPr>
          <w:spacing w:val="-3"/>
          <w:sz w:val="21"/>
        </w:rPr>
        <w:t xml:space="preserve">or </w:t>
      </w:r>
      <w:r>
        <w:rPr>
          <w:spacing w:val="-5"/>
          <w:sz w:val="21"/>
        </w:rPr>
        <w:t xml:space="preserve">publication </w:t>
      </w:r>
      <w:r>
        <w:rPr>
          <w:spacing w:val="-4"/>
          <w:sz w:val="21"/>
        </w:rPr>
        <w:t xml:space="preserve">must pose </w:t>
      </w:r>
      <w:r>
        <w:rPr>
          <w:sz w:val="21"/>
        </w:rPr>
        <w:t xml:space="preserve">a </w:t>
      </w:r>
      <w:r>
        <w:rPr>
          <w:spacing w:val="-7"/>
          <w:sz w:val="21"/>
        </w:rPr>
        <w:t xml:space="preserve">‘real’ </w:t>
      </w:r>
      <w:r>
        <w:rPr>
          <w:spacing w:val="-3"/>
          <w:sz w:val="21"/>
        </w:rPr>
        <w:t xml:space="preserve">or </w:t>
      </w:r>
      <w:r>
        <w:rPr>
          <w:spacing w:val="-6"/>
          <w:sz w:val="21"/>
        </w:rPr>
        <w:t xml:space="preserve">‘serious’ </w:t>
      </w:r>
      <w:r>
        <w:rPr>
          <w:spacing w:val="-5"/>
          <w:sz w:val="21"/>
        </w:rPr>
        <w:t xml:space="preserve">risk </w:t>
      </w:r>
      <w:r>
        <w:rPr>
          <w:spacing w:val="-3"/>
          <w:sz w:val="21"/>
        </w:rPr>
        <w:t xml:space="preserve">as </w:t>
      </w:r>
      <w:r>
        <w:rPr>
          <w:spacing w:val="-4"/>
          <w:sz w:val="21"/>
        </w:rPr>
        <w:t xml:space="preserve">opposed to </w:t>
      </w:r>
      <w:r>
        <w:rPr>
          <w:sz w:val="21"/>
        </w:rPr>
        <w:t xml:space="preserve">a </w:t>
      </w:r>
      <w:r>
        <w:rPr>
          <w:spacing w:val="-5"/>
          <w:sz w:val="21"/>
        </w:rPr>
        <w:t xml:space="preserve">remote possibility that </w:t>
      </w:r>
      <w:r>
        <w:rPr>
          <w:spacing w:val="-4"/>
          <w:sz w:val="21"/>
        </w:rPr>
        <w:t xml:space="preserve">the </w:t>
      </w:r>
      <w:r>
        <w:rPr>
          <w:spacing w:val="-5"/>
          <w:sz w:val="21"/>
        </w:rPr>
        <w:t xml:space="preserve">publication  will  undermine  public  confidence  </w:t>
      </w:r>
      <w:r>
        <w:rPr>
          <w:spacing w:val="-4"/>
          <w:sz w:val="21"/>
        </w:rPr>
        <w:t xml:space="preserve">in  the  </w:t>
      </w:r>
      <w:r>
        <w:rPr>
          <w:spacing w:val="-6"/>
          <w:sz w:val="21"/>
        </w:rPr>
        <w:t xml:space="preserve">administration  </w:t>
      </w:r>
      <w:r>
        <w:rPr>
          <w:spacing w:val="-4"/>
          <w:sz w:val="21"/>
        </w:rPr>
        <w:t xml:space="preserve">of </w:t>
      </w:r>
      <w:r>
        <w:rPr>
          <w:spacing w:val="-6"/>
          <w:sz w:val="21"/>
        </w:rPr>
        <w:t>justice.</w:t>
      </w:r>
      <w:r>
        <w:rPr>
          <w:spacing w:val="-6"/>
          <w:position w:val="7"/>
          <w:sz w:val="12"/>
        </w:rPr>
        <w:t>28</w:t>
      </w:r>
    </w:p>
    <w:p w:rsidR="00D04CB6" w:rsidRDefault="00F732FE">
      <w:pPr>
        <w:pStyle w:val="ListParagraph"/>
        <w:numPr>
          <w:ilvl w:val="1"/>
          <w:numId w:val="185"/>
        </w:numPr>
        <w:tabs>
          <w:tab w:val="left" w:pos="1940"/>
          <w:tab w:val="left" w:pos="1941"/>
        </w:tabs>
        <w:spacing w:before="121" w:line="242" w:lineRule="auto"/>
        <w:ind w:left="1940" w:right="322" w:hanging="793"/>
        <w:jc w:val="left"/>
        <w:rPr>
          <w:sz w:val="12"/>
        </w:rPr>
      </w:pPr>
      <w:r>
        <w:rPr>
          <w:spacing w:val="-6"/>
          <w:w w:val="105"/>
          <w:sz w:val="21"/>
        </w:rPr>
        <w:t xml:space="preserve">Similarly </w:t>
      </w:r>
      <w:r>
        <w:rPr>
          <w:spacing w:val="-4"/>
          <w:w w:val="105"/>
          <w:sz w:val="21"/>
        </w:rPr>
        <w:t xml:space="preserve">to </w:t>
      </w:r>
      <w:r>
        <w:rPr>
          <w:spacing w:val="-5"/>
          <w:w w:val="105"/>
          <w:sz w:val="21"/>
        </w:rPr>
        <w:t xml:space="preserve">sub </w:t>
      </w:r>
      <w:r>
        <w:rPr>
          <w:spacing w:val="-6"/>
          <w:w w:val="105"/>
          <w:sz w:val="21"/>
        </w:rPr>
        <w:t xml:space="preserve">judice contempt, </w:t>
      </w:r>
      <w:r>
        <w:rPr>
          <w:spacing w:val="-7"/>
          <w:w w:val="105"/>
          <w:sz w:val="21"/>
        </w:rPr>
        <w:t xml:space="preserve">however, </w:t>
      </w:r>
      <w:r>
        <w:rPr>
          <w:spacing w:val="-4"/>
          <w:w w:val="105"/>
          <w:sz w:val="21"/>
        </w:rPr>
        <w:t xml:space="preserve">the </w:t>
      </w:r>
      <w:r>
        <w:rPr>
          <w:spacing w:val="-7"/>
          <w:w w:val="105"/>
          <w:sz w:val="21"/>
        </w:rPr>
        <w:t xml:space="preserve">‘inherent </w:t>
      </w:r>
      <w:r>
        <w:rPr>
          <w:spacing w:val="-5"/>
          <w:w w:val="105"/>
          <w:sz w:val="21"/>
        </w:rPr>
        <w:t xml:space="preserve">tendency’ </w:t>
      </w:r>
      <w:r>
        <w:rPr>
          <w:spacing w:val="-4"/>
          <w:w w:val="105"/>
          <w:sz w:val="21"/>
        </w:rPr>
        <w:t xml:space="preserve">test </w:t>
      </w:r>
      <w:r>
        <w:rPr>
          <w:spacing w:val="-5"/>
          <w:w w:val="105"/>
          <w:sz w:val="21"/>
        </w:rPr>
        <w:t xml:space="preserve">has </w:t>
      </w:r>
      <w:r>
        <w:rPr>
          <w:spacing w:val="-4"/>
          <w:w w:val="105"/>
          <w:sz w:val="21"/>
        </w:rPr>
        <w:t xml:space="preserve">been </w:t>
      </w:r>
      <w:r>
        <w:rPr>
          <w:spacing w:val="-5"/>
          <w:w w:val="105"/>
          <w:sz w:val="21"/>
        </w:rPr>
        <w:t>criticised for be</w:t>
      </w:r>
      <w:r>
        <w:rPr>
          <w:spacing w:val="-5"/>
          <w:w w:val="105"/>
          <w:sz w:val="21"/>
        </w:rPr>
        <w:t xml:space="preserve">ing </w:t>
      </w:r>
      <w:r>
        <w:rPr>
          <w:spacing w:val="-6"/>
          <w:w w:val="105"/>
          <w:sz w:val="21"/>
        </w:rPr>
        <w:t xml:space="preserve">imprecise, </w:t>
      </w:r>
      <w:r>
        <w:rPr>
          <w:spacing w:val="-5"/>
          <w:w w:val="105"/>
          <w:sz w:val="21"/>
        </w:rPr>
        <w:t xml:space="preserve">broad </w:t>
      </w:r>
      <w:r>
        <w:rPr>
          <w:spacing w:val="-4"/>
          <w:w w:val="105"/>
          <w:sz w:val="21"/>
        </w:rPr>
        <w:t xml:space="preserve">and </w:t>
      </w:r>
      <w:r>
        <w:rPr>
          <w:spacing w:val="-3"/>
          <w:w w:val="105"/>
          <w:sz w:val="21"/>
        </w:rPr>
        <w:t xml:space="preserve">as </w:t>
      </w:r>
      <w:r>
        <w:rPr>
          <w:spacing w:val="-5"/>
          <w:w w:val="105"/>
          <w:sz w:val="21"/>
        </w:rPr>
        <w:t xml:space="preserve">setting </w:t>
      </w:r>
      <w:r>
        <w:rPr>
          <w:w w:val="105"/>
          <w:sz w:val="21"/>
        </w:rPr>
        <w:t xml:space="preserve">a </w:t>
      </w:r>
      <w:r>
        <w:rPr>
          <w:spacing w:val="-4"/>
          <w:w w:val="105"/>
          <w:sz w:val="21"/>
        </w:rPr>
        <w:t xml:space="preserve">low </w:t>
      </w:r>
      <w:r>
        <w:rPr>
          <w:spacing w:val="-6"/>
          <w:w w:val="105"/>
          <w:sz w:val="21"/>
        </w:rPr>
        <w:t xml:space="preserve">threshold, </w:t>
      </w:r>
      <w:r>
        <w:rPr>
          <w:spacing w:val="-5"/>
          <w:w w:val="105"/>
          <w:sz w:val="21"/>
        </w:rPr>
        <w:t xml:space="preserve">thereby </w:t>
      </w:r>
      <w:r>
        <w:rPr>
          <w:spacing w:val="-6"/>
          <w:w w:val="105"/>
          <w:sz w:val="21"/>
        </w:rPr>
        <w:t xml:space="preserve">infringing </w:t>
      </w:r>
      <w:r>
        <w:rPr>
          <w:spacing w:val="-3"/>
          <w:w w:val="105"/>
          <w:sz w:val="21"/>
        </w:rPr>
        <w:t xml:space="preserve">on </w:t>
      </w:r>
      <w:r>
        <w:rPr>
          <w:spacing w:val="-5"/>
          <w:w w:val="105"/>
          <w:sz w:val="21"/>
        </w:rPr>
        <w:t xml:space="preserve">freedom </w:t>
      </w:r>
      <w:r>
        <w:rPr>
          <w:spacing w:val="-4"/>
          <w:w w:val="105"/>
          <w:sz w:val="21"/>
        </w:rPr>
        <w:t xml:space="preserve">of </w:t>
      </w:r>
      <w:r>
        <w:rPr>
          <w:spacing w:val="-5"/>
          <w:w w:val="105"/>
          <w:sz w:val="21"/>
        </w:rPr>
        <w:t>expression.</w:t>
      </w:r>
      <w:r>
        <w:rPr>
          <w:spacing w:val="-5"/>
          <w:w w:val="105"/>
          <w:position w:val="7"/>
          <w:sz w:val="12"/>
        </w:rPr>
        <w:t>29</w:t>
      </w:r>
    </w:p>
    <w:p w:rsidR="00D04CB6" w:rsidRDefault="00F732FE">
      <w:pPr>
        <w:pStyle w:val="ListParagraph"/>
        <w:numPr>
          <w:ilvl w:val="1"/>
          <w:numId w:val="185"/>
        </w:numPr>
        <w:tabs>
          <w:tab w:val="left" w:pos="1941"/>
          <w:tab w:val="left" w:pos="1942"/>
        </w:tabs>
        <w:spacing w:before="121" w:line="242" w:lineRule="auto"/>
        <w:ind w:right="696"/>
        <w:jc w:val="left"/>
        <w:rPr>
          <w:sz w:val="21"/>
        </w:rPr>
      </w:pPr>
      <w:r>
        <w:rPr>
          <w:w w:val="105"/>
          <w:sz w:val="21"/>
        </w:rPr>
        <w:t xml:space="preserve">In </w:t>
      </w:r>
      <w:r>
        <w:rPr>
          <w:spacing w:val="-6"/>
          <w:w w:val="105"/>
          <w:sz w:val="21"/>
        </w:rPr>
        <w:t xml:space="preserve">particular, ‘tendency’, ‘calculated </w:t>
      </w:r>
      <w:r>
        <w:rPr>
          <w:spacing w:val="-4"/>
          <w:w w:val="105"/>
          <w:sz w:val="21"/>
        </w:rPr>
        <w:t xml:space="preserve">to </w:t>
      </w:r>
      <w:r>
        <w:rPr>
          <w:spacing w:val="-5"/>
          <w:w w:val="105"/>
          <w:sz w:val="21"/>
        </w:rPr>
        <w:t xml:space="preserve">impair’ </w:t>
      </w:r>
      <w:r>
        <w:rPr>
          <w:spacing w:val="-4"/>
          <w:w w:val="105"/>
          <w:sz w:val="21"/>
        </w:rPr>
        <w:t xml:space="preserve">and </w:t>
      </w:r>
      <w:r>
        <w:rPr>
          <w:spacing w:val="-6"/>
          <w:w w:val="105"/>
          <w:sz w:val="21"/>
        </w:rPr>
        <w:t xml:space="preserve">‘public </w:t>
      </w:r>
      <w:r>
        <w:rPr>
          <w:spacing w:val="-5"/>
          <w:w w:val="105"/>
          <w:sz w:val="21"/>
        </w:rPr>
        <w:t xml:space="preserve">confidence’ are all vague </w:t>
      </w:r>
      <w:r>
        <w:rPr>
          <w:spacing w:val="-4"/>
          <w:w w:val="105"/>
          <w:sz w:val="21"/>
        </w:rPr>
        <w:t xml:space="preserve">and </w:t>
      </w:r>
      <w:r>
        <w:rPr>
          <w:spacing w:val="-5"/>
          <w:w w:val="105"/>
          <w:sz w:val="21"/>
        </w:rPr>
        <w:t xml:space="preserve">general concepts leaving </w:t>
      </w:r>
      <w:r>
        <w:rPr>
          <w:spacing w:val="-4"/>
          <w:w w:val="105"/>
          <w:sz w:val="21"/>
        </w:rPr>
        <w:t xml:space="preserve">room </w:t>
      </w:r>
      <w:r>
        <w:rPr>
          <w:spacing w:val="-5"/>
          <w:w w:val="105"/>
          <w:sz w:val="21"/>
        </w:rPr>
        <w:t xml:space="preserve">for doubt </w:t>
      </w:r>
      <w:r>
        <w:rPr>
          <w:spacing w:val="-3"/>
          <w:w w:val="105"/>
          <w:sz w:val="21"/>
        </w:rPr>
        <w:t xml:space="preserve">as </w:t>
      </w:r>
      <w:r>
        <w:rPr>
          <w:spacing w:val="-4"/>
          <w:w w:val="105"/>
          <w:sz w:val="21"/>
        </w:rPr>
        <w:t xml:space="preserve">to </w:t>
      </w:r>
      <w:r>
        <w:rPr>
          <w:spacing w:val="-5"/>
          <w:w w:val="105"/>
          <w:sz w:val="21"/>
        </w:rPr>
        <w:t xml:space="preserve">what would </w:t>
      </w:r>
      <w:r>
        <w:rPr>
          <w:spacing w:val="-6"/>
          <w:w w:val="105"/>
          <w:sz w:val="21"/>
        </w:rPr>
        <w:t xml:space="preserve">constitute </w:t>
      </w:r>
      <w:r>
        <w:rPr>
          <w:w w:val="105"/>
          <w:sz w:val="21"/>
        </w:rPr>
        <w:t xml:space="preserve">a </w:t>
      </w:r>
      <w:r>
        <w:rPr>
          <w:spacing w:val="-6"/>
          <w:w w:val="105"/>
          <w:sz w:val="21"/>
        </w:rPr>
        <w:t>scandalising contempt.</w:t>
      </w:r>
    </w:p>
    <w:p w:rsidR="00D04CB6" w:rsidRDefault="00F732FE">
      <w:pPr>
        <w:pStyle w:val="ListParagraph"/>
        <w:numPr>
          <w:ilvl w:val="1"/>
          <w:numId w:val="185"/>
        </w:numPr>
        <w:tabs>
          <w:tab w:val="left" w:pos="1940"/>
          <w:tab w:val="left" w:pos="1942"/>
        </w:tabs>
        <w:spacing w:before="121" w:line="242" w:lineRule="auto"/>
        <w:ind w:right="281"/>
        <w:jc w:val="left"/>
        <w:rPr>
          <w:sz w:val="12"/>
        </w:rPr>
      </w:pPr>
      <w:r>
        <w:rPr>
          <w:sz w:val="21"/>
        </w:rPr>
        <w:t xml:space="preserve">In </w:t>
      </w:r>
      <w:r>
        <w:rPr>
          <w:spacing w:val="-5"/>
          <w:sz w:val="21"/>
        </w:rPr>
        <w:t xml:space="preserve">his dissenting </w:t>
      </w:r>
      <w:r>
        <w:rPr>
          <w:spacing w:val="-6"/>
          <w:sz w:val="21"/>
        </w:rPr>
        <w:t xml:space="preserve">judgment </w:t>
      </w:r>
      <w:r>
        <w:rPr>
          <w:spacing w:val="-4"/>
          <w:sz w:val="21"/>
        </w:rPr>
        <w:t xml:space="preserve">in </w:t>
      </w:r>
      <w:r>
        <w:rPr>
          <w:i/>
          <w:spacing w:val="-8"/>
          <w:sz w:val="21"/>
        </w:rPr>
        <w:t>Gallagher</w:t>
      </w:r>
      <w:r>
        <w:rPr>
          <w:spacing w:val="-8"/>
          <w:sz w:val="21"/>
        </w:rPr>
        <w:t xml:space="preserve">,  </w:t>
      </w:r>
      <w:r>
        <w:rPr>
          <w:spacing w:val="-5"/>
          <w:sz w:val="21"/>
        </w:rPr>
        <w:t xml:space="preserve">Justice  Murphy  </w:t>
      </w:r>
      <w:r>
        <w:rPr>
          <w:spacing w:val="-4"/>
          <w:sz w:val="21"/>
        </w:rPr>
        <w:t xml:space="preserve">stated </w:t>
      </w:r>
      <w:r>
        <w:rPr>
          <w:spacing w:val="-5"/>
          <w:sz w:val="21"/>
        </w:rPr>
        <w:t xml:space="preserve">that  </w:t>
      </w:r>
      <w:r>
        <w:rPr>
          <w:spacing w:val="-4"/>
          <w:sz w:val="21"/>
        </w:rPr>
        <w:t xml:space="preserve">the </w:t>
      </w:r>
      <w:r>
        <w:rPr>
          <w:spacing w:val="-5"/>
          <w:sz w:val="21"/>
        </w:rPr>
        <w:t xml:space="preserve">offence  </w:t>
      </w:r>
      <w:r>
        <w:rPr>
          <w:spacing w:val="-3"/>
          <w:sz w:val="21"/>
        </w:rPr>
        <w:t xml:space="preserve">is </w:t>
      </w:r>
      <w:r>
        <w:rPr>
          <w:sz w:val="21"/>
        </w:rPr>
        <w:t xml:space="preserve">so </w:t>
      </w:r>
      <w:r>
        <w:rPr>
          <w:spacing w:val="-6"/>
          <w:sz w:val="21"/>
        </w:rPr>
        <w:t xml:space="preserve">‘vague </w:t>
      </w:r>
      <w:r>
        <w:rPr>
          <w:spacing w:val="-4"/>
          <w:sz w:val="21"/>
        </w:rPr>
        <w:t xml:space="preserve">and </w:t>
      </w:r>
      <w:r>
        <w:rPr>
          <w:spacing w:val="-5"/>
          <w:sz w:val="21"/>
        </w:rPr>
        <w:t xml:space="preserve">general that </w:t>
      </w:r>
      <w:r>
        <w:rPr>
          <w:spacing w:val="-3"/>
          <w:sz w:val="21"/>
        </w:rPr>
        <w:t xml:space="preserve">it is an </w:t>
      </w:r>
      <w:r>
        <w:rPr>
          <w:spacing w:val="-5"/>
          <w:sz w:val="21"/>
        </w:rPr>
        <w:t xml:space="preserve">oppressive limitation </w:t>
      </w:r>
      <w:r>
        <w:rPr>
          <w:spacing w:val="-3"/>
          <w:sz w:val="21"/>
        </w:rPr>
        <w:t xml:space="preserve">on </w:t>
      </w:r>
      <w:r>
        <w:rPr>
          <w:spacing w:val="-5"/>
          <w:sz w:val="21"/>
        </w:rPr>
        <w:t xml:space="preserve">free  </w:t>
      </w:r>
      <w:r>
        <w:rPr>
          <w:spacing w:val="-7"/>
          <w:sz w:val="21"/>
        </w:rPr>
        <w:t>speech’.</w:t>
      </w:r>
      <w:r>
        <w:rPr>
          <w:spacing w:val="-7"/>
          <w:position w:val="7"/>
          <w:sz w:val="12"/>
        </w:rPr>
        <w:t xml:space="preserve">30  </w:t>
      </w:r>
      <w:r>
        <w:rPr>
          <w:sz w:val="21"/>
        </w:rPr>
        <w:t xml:space="preserve">In </w:t>
      </w:r>
      <w:r>
        <w:rPr>
          <w:spacing w:val="-6"/>
          <w:sz w:val="21"/>
        </w:rPr>
        <w:t xml:space="preserve">light  </w:t>
      </w:r>
      <w:r>
        <w:rPr>
          <w:spacing w:val="-4"/>
          <w:sz w:val="21"/>
        </w:rPr>
        <w:t xml:space="preserve">of </w:t>
      </w:r>
      <w:r>
        <w:rPr>
          <w:spacing w:val="-5"/>
          <w:sz w:val="21"/>
        </w:rPr>
        <w:t xml:space="preserve">this,  </w:t>
      </w:r>
      <w:r>
        <w:rPr>
          <w:spacing w:val="-3"/>
          <w:sz w:val="21"/>
        </w:rPr>
        <w:t xml:space="preserve">he </w:t>
      </w:r>
      <w:r>
        <w:rPr>
          <w:spacing w:val="-5"/>
          <w:sz w:val="21"/>
        </w:rPr>
        <w:t xml:space="preserve">supported </w:t>
      </w:r>
      <w:r>
        <w:rPr>
          <w:spacing w:val="-4"/>
          <w:sz w:val="21"/>
        </w:rPr>
        <w:t xml:space="preserve">the </w:t>
      </w:r>
      <w:r>
        <w:rPr>
          <w:spacing w:val="-5"/>
          <w:sz w:val="21"/>
        </w:rPr>
        <w:t>higher threshold</w:t>
      </w:r>
      <w:r>
        <w:rPr>
          <w:spacing w:val="-5"/>
          <w:sz w:val="21"/>
        </w:rPr>
        <w:t xml:space="preserve"> </w:t>
      </w:r>
      <w:r>
        <w:rPr>
          <w:spacing w:val="-4"/>
          <w:sz w:val="21"/>
        </w:rPr>
        <w:t xml:space="preserve">test used in the </w:t>
      </w:r>
      <w:r>
        <w:rPr>
          <w:spacing w:val="-5"/>
          <w:sz w:val="21"/>
        </w:rPr>
        <w:t xml:space="preserve">United </w:t>
      </w:r>
      <w:r>
        <w:rPr>
          <w:spacing w:val="-6"/>
          <w:sz w:val="21"/>
        </w:rPr>
        <w:t xml:space="preserve">States, </w:t>
      </w:r>
      <w:r>
        <w:rPr>
          <w:spacing w:val="-5"/>
          <w:sz w:val="21"/>
        </w:rPr>
        <w:t xml:space="preserve">that </w:t>
      </w:r>
      <w:r>
        <w:rPr>
          <w:spacing w:val="-4"/>
          <w:sz w:val="21"/>
        </w:rPr>
        <w:t xml:space="preserve">the </w:t>
      </w:r>
      <w:r>
        <w:rPr>
          <w:spacing w:val="-6"/>
          <w:sz w:val="21"/>
        </w:rPr>
        <w:t xml:space="preserve">‘substantive </w:t>
      </w:r>
      <w:r>
        <w:rPr>
          <w:spacing w:val="-5"/>
          <w:sz w:val="21"/>
        </w:rPr>
        <w:t xml:space="preserve">evil  </w:t>
      </w:r>
      <w:r>
        <w:rPr>
          <w:sz w:val="21"/>
        </w:rPr>
        <w:t xml:space="preserve">be </w:t>
      </w:r>
      <w:r>
        <w:rPr>
          <w:spacing w:val="-4"/>
          <w:sz w:val="21"/>
        </w:rPr>
        <w:t xml:space="preserve">extremely </w:t>
      </w:r>
      <w:r>
        <w:rPr>
          <w:spacing w:val="-5"/>
          <w:sz w:val="21"/>
        </w:rPr>
        <w:t>serious</w:t>
      </w:r>
      <w:r>
        <w:rPr>
          <w:spacing w:val="21"/>
          <w:sz w:val="21"/>
        </w:rPr>
        <w:t xml:space="preserve"> </w:t>
      </w:r>
      <w:r>
        <w:rPr>
          <w:spacing w:val="-4"/>
          <w:sz w:val="21"/>
        </w:rPr>
        <w:t>and</w:t>
      </w:r>
      <w:r>
        <w:rPr>
          <w:spacing w:val="21"/>
          <w:sz w:val="21"/>
        </w:rPr>
        <w:t xml:space="preserve"> </w:t>
      </w:r>
      <w:r>
        <w:rPr>
          <w:spacing w:val="-4"/>
          <w:sz w:val="21"/>
        </w:rPr>
        <w:t>the</w:t>
      </w:r>
      <w:r>
        <w:rPr>
          <w:spacing w:val="21"/>
          <w:sz w:val="21"/>
        </w:rPr>
        <w:t xml:space="preserve"> </w:t>
      </w:r>
      <w:r>
        <w:rPr>
          <w:spacing w:val="-5"/>
          <w:sz w:val="21"/>
        </w:rPr>
        <w:t>degree</w:t>
      </w:r>
      <w:r>
        <w:rPr>
          <w:spacing w:val="21"/>
          <w:sz w:val="21"/>
        </w:rPr>
        <w:t xml:space="preserve"> </w:t>
      </w:r>
      <w:r>
        <w:rPr>
          <w:spacing w:val="-4"/>
          <w:sz w:val="21"/>
        </w:rPr>
        <w:t>of</w:t>
      </w:r>
      <w:r>
        <w:rPr>
          <w:spacing w:val="21"/>
          <w:sz w:val="21"/>
        </w:rPr>
        <w:t xml:space="preserve"> </w:t>
      </w:r>
      <w:r>
        <w:rPr>
          <w:spacing w:val="-6"/>
          <w:sz w:val="21"/>
        </w:rPr>
        <w:t>imminence</w:t>
      </w:r>
      <w:r>
        <w:rPr>
          <w:spacing w:val="21"/>
          <w:sz w:val="21"/>
        </w:rPr>
        <w:t xml:space="preserve"> </w:t>
      </w:r>
      <w:r>
        <w:rPr>
          <w:spacing w:val="-4"/>
          <w:sz w:val="21"/>
        </w:rPr>
        <w:t>extremely</w:t>
      </w:r>
      <w:r>
        <w:rPr>
          <w:spacing w:val="21"/>
          <w:sz w:val="21"/>
        </w:rPr>
        <w:t xml:space="preserve"> </w:t>
      </w:r>
      <w:r>
        <w:rPr>
          <w:spacing w:val="-5"/>
          <w:sz w:val="21"/>
        </w:rPr>
        <w:t>high</w:t>
      </w:r>
      <w:r>
        <w:rPr>
          <w:spacing w:val="21"/>
          <w:sz w:val="21"/>
        </w:rPr>
        <w:t xml:space="preserve"> </w:t>
      </w:r>
      <w:r>
        <w:rPr>
          <w:spacing w:val="-5"/>
          <w:sz w:val="21"/>
        </w:rPr>
        <w:t>before</w:t>
      </w:r>
      <w:r>
        <w:rPr>
          <w:spacing w:val="21"/>
          <w:sz w:val="21"/>
        </w:rPr>
        <w:t xml:space="preserve"> </w:t>
      </w:r>
      <w:r>
        <w:rPr>
          <w:spacing w:val="-5"/>
          <w:sz w:val="21"/>
        </w:rPr>
        <w:t>utterances</w:t>
      </w:r>
      <w:r>
        <w:rPr>
          <w:spacing w:val="21"/>
          <w:sz w:val="21"/>
        </w:rPr>
        <w:t xml:space="preserve"> </w:t>
      </w:r>
      <w:r>
        <w:rPr>
          <w:spacing w:val="-4"/>
          <w:sz w:val="21"/>
        </w:rPr>
        <w:t>can</w:t>
      </w:r>
      <w:r>
        <w:rPr>
          <w:spacing w:val="21"/>
          <w:sz w:val="21"/>
        </w:rPr>
        <w:t xml:space="preserve"> </w:t>
      </w:r>
      <w:r>
        <w:rPr>
          <w:sz w:val="21"/>
        </w:rPr>
        <w:t>be</w:t>
      </w:r>
      <w:r>
        <w:rPr>
          <w:spacing w:val="21"/>
          <w:sz w:val="21"/>
        </w:rPr>
        <w:t xml:space="preserve"> </w:t>
      </w:r>
      <w:r>
        <w:rPr>
          <w:spacing w:val="-7"/>
          <w:sz w:val="21"/>
        </w:rPr>
        <w:t>punished’.</w:t>
      </w:r>
      <w:r>
        <w:rPr>
          <w:spacing w:val="-7"/>
          <w:position w:val="7"/>
          <w:sz w:val="12"/>
        </w:rPr>
        <w:t>31</w:t>
      </w:r>
      <w:r>
        <w:rPr>
          <w:spacing w:val="7"/>
          <w:sz w:val="12"/>
        </w:rPr>
        <w:t xml:space="preserve"> </w:t>
      </w:r>
      <w:r>
        <w:rPr>
          <w:sz w:val="21"/>
        </w:rPr>
        <w:t>It</w:t>
      </w:r>
      <w:r>
        <w:rPr>
          <w:spacing w:val="1"/>
          <w:sz w:val="21"/>
        </w:rPr>
        <w:t xml:space="preserve"> </w:t>
      </w:r>
      <w:r>
        <w:rPr>
          <w:spacing w:val="-3"/>
          <w:sz w:val="21"/>
        </w:rPr>
        <w:t xml:space="preserve">is </w:t>
      </w:r>
      <w:r>
        <w:rPr>
          <w:spacing w:val="-5"/>
          <w:sz w:val="21"/>
        </w:rPr>
        <w:t xml:space="preserve">noted, </w:t>
      </w:r>
      <w:r>
        <w:rPr>
          <w:spacing w:val="-7"/>
          <w:sz w:val="21"/>
        </w:rPr>
        <w:t xml:space="preserve">however, </w:t>
      </w:r>
      <w:r>
        <w:rPr>
          <w:spacing w:val="-5"/>
          <w:sz w:val="21"/>
        </w:rPr>
        <w:t xml:space="preserve">that </w:t>
      </w:r>
      <w:r>
        <w:rPr>
          <w:spacing w:val="-4"/>
          <w:sz w:val="21"/>
        </w:rPr>
        <w:t xml:space="preserve">the US </w:t>
      </w:r>
      <w:r>
        <w:rPr>
          <w:spacing w:val="-5"/>
          <w:sz w:val="21"/>
        </w:rPr>
        <w:t xml:space="preserve">jurisdiction should </w:t>
      </w:r>
      <w:r>
        <w:rPr>
          <w:sz w:val="21"/>
        </w:rPr>
        <w:t xml:space="preserve">be </w:t>
      </w:r>
      <w:r>
        <w:rPr>
          <w:spacing w:val="-5"/>
          <w:sz w:val="21"/>
        </w:rPr>
        <w:t xml:space="preserve">treated </w:t>
      </w:r>
      <w:r>
        <w:rPr>
          <w:spacing w:val="-4"/>
          <w:sz w:val="21"/>
        </w:rPr>
        <w:t xml:space="preserve">with some </w:t>
      </w:r>
      <w:r>
        <w:rPr>
          <w:spacing w:val="-5"/>
          <w:sz w:val="21"/>
        </w:rPr>
        <w:t xml:space="preserve">caution, given </w:t>
      </w:r>
      <w:r>
        <w:rPr>
          <w:spacing w:val="-3"/>
          <w:sz w:val="21"/>
        </w:rPr>
        <w:t xml:space="preserve">its </w:t>
      </w:r>
      <w:r>
        <w:rPr>
          <w:spacing w:val="-6"/>
          <w:sz w:val="21"/>
        </w:rPr>
        <w:t xml:space="preserve">constitutional  </w:t>
      </w:r>
      <w:r>
        <w:rPr>
          <w:spacing w:val="-5"/>
          <w:sz w:val="21"/>
        </w:rPr>
        <w:t xml:space="preserve">right  </w:t>
      </w:r>
      <w:r>
        <w:rPr>
          <w:spacing w:val="-4"/>
          <w:sz w:val="21"/>
        </w:rPr>
        <w:t xml:space="preserve">to  </w:t>
      </w:r>
      <w:r>
        <w:rPr>
          <w:spacing w:val="-5"/>
          <w:sz w:val="21"/>
        </w:rPr>
        <w:t xml:space="preserve">freedom  </w:t>
      </w:r>
      <w:r>
        <w:rPr>
          <w:spacing w:val="-4"/>
          <w:sz w:val="21"/>
        </w:rPr>
        <w:t>of</w:t>
      </w:r>
      <w:r>
        <w:rPr>
          <w:spacing w:val="10"/>
          <w:sz w:val="21"/>
        </w:rPr>
        <w:t xml:space="preserve"> </w:t>
      </w:r>
      <w:r>
        <w:rPr>
          <w:spacing w:val="-5"/>
          <w:sz w:val="21"/>
        </w:rPr>
        <w:t>speech.</w:t>
      </w:r>
      <w:r>
        <w:rPr>
          <w:spacing w:val="-5"/>
          <w:position w:val="7"/>
          <w:sz w:val="12"/>
        </w:rPr>
        <w:t>32</w:t>
      </w:r>
    </w:p>
    <w:p w:rsidR="00D04CB6" w:rsidRDefault="00F732FE">
      <w:pPr>
        <w:pStyle w:val="ListParagraph"/>
        <w:numPr>
          <w:ilvl w:val="1"/>
          <w:numId w:val="185"/>
        </w:numPr>
        <w:tabs>
          <w:tab w:val="left" w:pos="1940"/>
          <w:tab w:val="left" w:pos="1941"/>
        </w:tabs>
        <w:spacing w:before="121" w:line="242" w:lineRule="auto"/>
        <w:ind w:left="1940" w:right="130" w:hanging="793"/>
        <w:jc w:val="left"/>
        <w:rPr>
          <w:sz w:val="12"/>
        </w:rPr>
      </w:pPr>
      <w:r>
        <w:rPr>
          <w:spacing w:val="-3"/>
          <w:w w:val="105"/>
          <w:sz w:val="21"/>
        </w:rPr>
        <w:t xml:space="preserve">The </w:t>
      </w:r>
      <w:r>
        <w:rPr>
          <w:spacing w:val="-6"/>
          <w:w w:val="105"/>
          <w:sz w:val="21"/>
        </w:rPr>
        <w:t xml:space="preserve">Australian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(ALRC) also </w:t>
      </w:r>
      <w:r>
        <w:rPr>
          <w:spacing w:val="-5"/>
          <w:w w:val="105"/>
          <w:sz w:val="21"/>
        </w:rPr>
        <w:t xml:space="preserve">noted </w:t>
      </w:r>
      <w:r>
        <w:rPr>
          <w:spacing w:val="-4"/>
          <w:w w:val="105"/>
          <w:sz w:val="21"/>
        </w:rPr>
        <w:t xml:space="preserve">the </w:t>
      </w:r>
      <w:r>
        <w:rPr>
          <w:spacing w:val="-5"/>
          <w:w w:val="105"/>
          <w:sz w:val="21"/>
        </w:rPr>
        <w:t xml:space="preserve">vague </w:t>
      </w:r>
      <w:r>
        <w:rPr>
          <w:spacing w:val="-4"/>
          <w:w w:val="105"/>
          <w:sz w:val="21"/>
        </w:rPr>
        <w:t xml:space="preserve">and abstract </w:t>
      </w:r>
      <w:r>
        <w:rPr>
          <w:spacing w:val="-5"/>
          <w:w w:val="105"/>
          <w:sz w:val="21"/>
        </w:rPr>
        <w:t xml:space="preserve">notion </w:t>
      </w:r>
      <w:r>
        <w:rPr>
          <w:spacing w:val="-4"/>
          <w:w w:val="105"/>
          <w:sz w:val="21"/>
        </w:rPr>
        <w:t xml:space="preserve">of </w:t>
      </w:r>
      <w:r>
        <w:rPr>
          <w:spacing w:val="-6"/>
          <w:w w:val="105"/>
          <w:sz w:val="21"/>
        </w:rPr>
        <w:t xml:space="preserve">‘public </w:t>
      </w:r>
      <w:r>
        <w:rPr>
          <w:spacing w:val="-7"/>
          <w:w w:val="105"/>
          <w:sz w:val="21"/>
        </w:rPr>
        <w:t>confidence’.</w:t>
      </w:r>
      <w:r>
        <w:rPr>
          <w:spacing w:val="-7"/>
          <w:w w:val="105"/>
          <w:position w:val="7"/>
          <w:sz w:val="12"/>
        </w:rPr>
        <w:t xml:space="preserve">33 </w:t>
      </w:r>
      <w:r>
        <w:rPr>
          <w:spacing w:val="-3"/>
          <w:w w:val="105"/>
          <w:sz w:val="21"/>
        </w:rPr>
        <w:t xml:space="preserve">The </w:t>
      </w:r>
      <w:r>
        <w:rPr>
          <w:spacing w:val="-6"/>
          <w:w w:val="105"/>
          <w:sz w:val="21"/>
        </w:rPr>
        <w:t xml:space="preserve">Commission </w:t>
      </w:r>
      <w:r>
        <w:rPr>
          <w:spacing w:val="-4"/>
          <w:w w:val="105"/>
          <w:sz w:val="21"/>
        </w:rPr>
        <w:t xml:space="preserve">stated </w:t>
      </w:r>
      <w:r>
        <w:rPr>
          <w:spacing w:val="-5"/>
          <w:w w:val="105"/>
          <w:sz w:val="21"/>
        </w:rPr>
        <w:t xml:space="preserve">that there </w:t>
      </w:r>
      <w:r>
        <w:rPr>
          <w:spacing w:val="-4"/>
          <w:w w:val="105"/>
          <w:sz w:val="21"/>
        </w:rPr>
        <w:t xml:space="preserve">was </w:t>
      </w:r>
      <w:r>
        <w:rPr>
          <w:w w:val="105"/>
          <w:sz w:val="21"/>
        </w:rPr>
        <w:t xml:space="preserve">a </w:t>
      </w:r>
      <w:r>
        <w:rPr>
          <w:spacing w:val="-5"/>
          <w:w w:val="105"/>
          <w:sz w:val="21"/>
        </w:rPr>
        <w:t xml:space="preserve">lack </w:t>
      </w:r>
      <w:r>
        <w:rPr>
          <w:spacing w:val="-4"/>
          <w:w w:val="105"/>
          <w:sz w:val="21"/>
        </w:rPr>
        <w:t xml:space="preserve">of </w:t>
      </w:r>
      <w:r>
        <w:rPr>
          <w:spacing w:val="-5"/>
          <w:w w:val="105"/>
          <w:sz w:val="21"/>
        </w:rPr>
        <w:t xml:space="preserve">evidence </w:t>
      </w:r>
      <w:r>
        <w:rPr>
          <w:spacing w:val="-3"/>
          <w:w w:val="105"/>
          <w:sz w:val="21"/>
        </w:rPr>
        <w:t xml:space="preserve">as </w:t>
      </w:r>
      <w:r>
        <w:rPr>
          <w:spacing w:val="-4"/>
          <w:w w:val="105"/>
          <w:sz w:val="21"/>
        </w:rPr>
        <w:t xml:space="preserve">to </w:t>
      </w:r>
      <w:r>
        <w:rPr>
          <w:spacing w:val="-5"/>
          <w:w w:val="105"/>
          <w:sz w:val="21"/>
        </w:rPr>
        <w:t xml:space="preserve">what </w:t>
      </w:r>
      <w:r>
        <w:rPr>
          <w:spacing w:val="-4"/>
          <w:w w:val="105"/>
          <w:sz w:val="21"/>
        </w:rPr>
        <w:t xml:space="preserve">the </w:t>
      </w:r>
      <w:r>
        <w:rPr>
          <w:spacing w:val="-6"/>
          <w:w w:val="105"/>
          <w:sz w:val="21"/>
        </w:rPr>
        <w:t xml:space="preserve">Australian </w:t>
      </w:r>
      <w:r>
        <w:rPr>
          <w:spacing w:val="-5"/>
          <w:w w:val="105"/>
          <w:sz w:val="21"/>
        </w:rPr>
        <w:t xml:space="preserve">public </w:t>
      </w:r>
      <w:r>
        <w:rPr>
          <w:spacing w:val="-3"/>
          <w:w w:val="105"/>
          <w:sz w:val="21"/>
        </w:rPr>
        <w:t xml:space="preserve">expects </w:t>
      </w:r>
      <w:r>
        <w:rPr>
          <w:spacing w:val="-4"/>
          <w:w w:val="105"/>
          <w:sz w:val="21"/>
        </w:rPr>
        <w:t xml:space="preserve">of </w:t>
      </w:r>
      <w:r>
        <w:rPr>
          <w:spacing w:val="-5"/>
          <w:w w:val="105"/>
          <w:sz w:val="21"/>
        </w:rPr>
        <w:t xml:space="preserve">judges </w:t>
      </w:r>
      <w:r>
        <w:rPr>
          <w:spacing w:val="-4"/>
          <w:w w:val="105"/>
          <w:sz w:val="21"/>
        </w:rPr>
        <w:t xml:space="preserve">and the courts and </w:t>
      </w:r>
      <w:r>
        <w:rPr>
          <w:spacing w:val="-5"/>
          <w:w w:val="105"/>
          <w:sz w:val="21"/>
        </w:rPr>
        <w:t xml:space="preserve">instead there </w:t>
      </w:r>
      <w:r>
        <w:rPr>
          <w:spacing w:val="-4"/>
          <w:w w:val="105"/>
          <w:sz w:val="21"/>
        </w:rPr>
        <w:t xml:space="preserve">was </w:t>
      </w:r>
      <w:r>
        <w:rPr>
          <w:w w:val="105"/>
          <w:sz w:val="21"/>
        </w:rPr>
        <w:t xml:space="preserve">a </w:t>
      </w:r>
      <w:r>
        <w:rPr>
          <w:spacing w:val="-6"/>
          <w:w w:val="105"/>
          <w:sz w:val="21"/>
        </w:rPr>
        <w:t xml:space="preserve">reliance </w:t>
      </w:r>
      <w:r>
        <w:rPr>
          <w:spacing w:val="-3"/>
          <w:w w:val="105"/>
          <w:sz w:val="21"/>
        </w:rPr>
        <w:t xml:space="preserve">on </w:t>
      </w:r>
      <w:r>
        <w:rPr>
          <w:spacing w:val="-4"/>
          <w:w w:val="105"/>
          <w:sz w:val="21"/>
        </w:rPr>
        <w:t xml:space="preserve">the courts to guess </w:t>
      </w:r>
      <w:r>
        <w:rPr>
          <w:spacing w:val="-5"/>
          <w:w w:val="105"/>
          <w:sz w:val="21"/>
        </w:rPr>
        <w:t xml:space="preserve">what </w:t>
      </w:r>
      <w:r>
        <w:rPr>
          <w:spacing w:val="-4"/>
          <w:w w:val="105"/>
          <w:sz w:val="21"/>
        </w:rPr>
        <w:t xml:space="preserve">those expectations </w:t>
      </w:r>
      <w:r>
        <w:rPr>
          <w:spacing w:val="-6"/>
          <w:w w:val="105"/>
          <w:sz w:val="21"/>
        </w:rPr>
        <w:t>might</w:t>
      </w:r>
      <w:r>
        <w:rPr>
          <w:spacing w:val="-3"/>
          <w:w w:val="105"/>
          <w:sz w:val="21"/>
        </w:rPr>
        <w:t xml:space="preserve"> </w:t>
      </w:r>
      <w:r>
        <w:rPr>
          <w:spacing w:val="-4"/>
          <w:w w:val="105"/>
          <w:sz w:val="21"/>
        </w:rPr>
        <w:t>be.</w:t>
      </w:r>
      <w:r>
        <w:rPr>
          <w:spacing w:val="-4"/>
          <w:w w:val="105"/>
          <w:position w:val="7"/>
          <w:sz w:val="12"/>
        </w:rPr>
        <w:t>34</w:t>
      </w:r>
    </w:p>
    <w:p w:rsidR="00D04CB6" w:rsidRDefault="00F732FE">
      <w:pPr>
        <w:pStyle w:val="ListParagraph"/>
        <w:numPr>
          <w:ilvl w:val="1"/>
          <w:numId w:val="185"/>
        </w:numPr>
        <w:tabs>
          <w:tab w:val="left" w:pos="1941"/>
          <w:tab w:val="left" w:pos="1942"/>
        </w:tabs>
        <w:spacing w:before="121" w:line="242" w:lineRule="auto"/>
        <w:ind w:right="242"/>
        <w:jc w:val="left"/>
        <w:rPr>
          <w:sz w:val="12"/>
        </w:rPr>
      </w:pPr>
      <w:r>
        <w:rPr>
          <w:w w:val="105"/>
          <w:sz w:val="21"/>
        </w:rPr>
        <w:t xml:space="preserve">In </w:t>
      </w:r>
      <w:r>
        <w:rPr>
          <w:spacing w:val="-5"/>
          <w:w w:val="105"/>
          <w:sz w:val="21"/>
        </w:rPr>
        <w:t xml:space="preserve">addition, </w:t>
      </w:r>
      <w:r>
        <w:rPr>
          <w:spacing w:val="-6"/>
          <w:w w:val="105"/>
          <w:sz w:val="21"/>
        </w:rPr>
        <w:t xml:space="preserve">judicial </w:t>
      </w:r>
      <w:r>
        <w:rPr>
          <w:spacing w:val="-5"/>
          <w:w w:val="105"/>
          <w:sz w:val="21"/>
        </w:rPr>
        <w:t xml:space="preserve">attitudes, community </w:t>
      </w:r>
      <w:r>
        <w:rPr>
          <w:spacing w:val="-4"/>
          <w:w w:val="105"/>
          <w:sz w:val="21"/>
        </w:rPr>
        <w:t xml:space="preserve">expectations and the </w:t>
      </w:r>
      <w:r>
        <w:rPr>
          <w:spacing w:val="-5"/>
          <w:w w:val="105"/>
          <w:sz w:val="21"/>
        </w:rPr>
        <w:t xml:space="preserve">political </w:t>
      </w:r>
      <w:r>
        <w:rPr>
          <w:spacing w:val="-6"/>
          <w:w w:val="105"/>
          <w:sz w:val="21"/>
        </w:rPr>
        <w:t xml:space="preserve">climate </w:t>
      </w:r>
      <w:r>
        <w:rPr>
          <w:spacing w:val="-5"/>
          <w:w w:val="105"/>
          <w:sz w:val="21"/>
        </w:rPr>
        <w:t xml:space="preserve">are always </w:t>
      </w:r>
      <w:r>
        <w:rPr>
          <w:spacing w:val="-6"/>
          <w:w w:val="105"/>
          <w:sz w:val="21"/>
        </w:rPr>
        <w:t xml:space="preserve">changing, meaning </w:t>
      </w:r>
      <w:r>
        <w:rPr>
          <w:spacing w:val="-5"/>
          <w:w w:val="105"/>
          <w:sz w:val="21"/>
        </w:rPr>
        <w:t xml:space="preserve">there </w:t>
      </w:r>
      <w:r>
        <w:rPr>
          <w:spacing w:val="-4"/>
          <w:w w:val="105"/>
          <w:sz w:val="21"/>
        </w:rPr>
        <w:t xml:space="preserve">can </w:t>
      </w:r>
      <w:r>
        <w:rPr>
          <w:w w:val="105"/>
          <w:sz w:val="21"/>
        </w:rPr>
        <w:t xml:space="preserve">be a </w:t>
      </w:r>
      <w:r>
        <w:rPr>
          <w:spacing w:val="-5"/>
          <w:w w:val="105"/>
          <w:sz w:val="21"/>
        </w:rPr>
        <w:t xml:space="preserve">lack </w:t>
      </w:r>
      <w:r>
        <w:rPr>
          <w:spacing w:val="-4"/>
          <w:w w:val="105"/>
          <w:sz w:val="21"/>
        </w:rPr>
        <w:t xml:space="preserve">of </w:t>
      </w:r>
      <w:r>
        <w:rPr>
          <w:spacing w:val="-5"/>
          <w:w w:val="105"/>
          <w:sz w:val="21"/>
        </w:rPr>
        <w:t xml:space="preserve">consistency </w:t>
      </w:r>
      <w:r>
        <w:rPr>
          <w:spacing w:val="-4"/>
          <w:w w:val="105"/>
          <w:sz w:val="21"/>
        </w:rPr>
        <w:t xml:space="preserve">in </w:t>
      </w:r>
      <w:r>
        <w:rPr>
          <w:spacing w:val="-6"/>
          <w:w w:val="105"/>
          <w:sz w:val="21"/>
        </w:rPr>
        <w:t xml:space="preserve">determining </w:t>
      </w:r>
      <w:r>
        <w:rPr>
          <w:spacing w:val="-5"/>
          <w:w w:val="105"/>
          <w:sz w:val="21"/>
        </w:rPr>
        <w:t xml:space="preserve">what </w:t>
      </w:r>
      <w:r>
        <w:rPr>
          <w:spacing w:val="-3"/>
          <w:w w:val="105"/>
          <w:sz w:val="21"/>
        </w:rPr>
        <w:t xml:space="preserve">does or does </w:t>
      </w:r>
      <w:r>
        <w:rPr>
          <w:spacing w:val="-4"/>
          <w:w w:val="105"/>
          <w:sz w:val="21"/>
        </w:rPr>
        <w:t xml:space="preserve">not </w:t>
      </w:r>
      <w:r>
        <w:rPr>
          <w:spacing w:val="-6"/>
          <w:w w:val="105"/>
          <w:sz w:val="21"/>
        </w:rPr>
        <w:t>have</w:t>
      </w:r>
      <w:r>
        <w:rPr>
          <w:spacing w:val="-8"/>
          <w:w w:val="105"/>
          <w:sz w:val="21"/>
        </w:rPr>
        <w:t xml:space="preserve"> </w:t>
      </w:r>
      <w:r>
        <w:rPr>
          <w:spacing w:val="-3"/>
          <w:w w:val="105"/>
          <w:sz w:val="21"/>
        </w:rPr>
        <w:t>an</w:t>
      </w:r>
      <w:r>
        <w:rPr>
          <w:spacing w:val="-8"/>
          <w:w w:val="105"/>
          <w:sz w:val="21"/>
        </w:rPr>
        <w:t xml:space="preserve"> </w:t>
      </w:r>
      <w:r>
        <w:rPr>
          <w:spacing w:val="-6"/>
          <w:w w:val="105"/>
          <w:sz w:val="21"/>
        </w:rPr>
        <w:t>inherent</w:t>
      </w:r>
      <w:r>
        <w:rPr>
          <w:spacing w:val="-8"/>
          <w:w w:val="105"/>
          <w:sz w:val="21"/>
        </w:rPr>
        <w:t xml:space="preserve"> </w:t>
      </w:r>
      <w:r>
        <w:rPr>
          <w:spacing w:val="-5"/>
          <w:w w:val="105"/>
          <w:sz w:val="21"/>
        </w:rPr>
        <w:t>tendency</w:t>
      </w:r>
      <w:r>
        <w:rPr>
          <w:spacing w:val="-8"/>
          <w:w w:val="105"/>
          <w:sz w:val="21"/>
        </w:rPr>
        <w:t xml:space="preserve"> </w:t>
      </w:r>
      <w:r>
        <w:rPr>
          <w:spacing w:val="-4"/>
          <w:w w:val="105"/>
          <w:sz w:val="21"/>
        </w:rPr>
        <w:t>to</w:t>
      </w:r>
      <w:r>
        <w:rPr>
          <w:spacing w:val="-8"/>
          <w:w w:val="105"/>
          <w:sz w:val="21"/>
        </w:rPr>
        <w:t xml:space="preserve"> </w:t>
      </w:r>
      <w:r>
        <w:rPr>
          <w:spacing w:val="-5"/>
          <w:w w:val="105"/>
          <w:sz w:val="21"/>
        </w:rPr>
        <w:t>undermine</w:t>
      </w:r>
      <w:r>
        <w:rPr>
          <w:spacing w:val="-8"/>
          <w:w w:val="105"/>
          <w:sz w:val="21"/>
        </w:rPr>
        <w:t xml:space="preserve"> </w:t>
      </w:r>
      <w:r>
        <w:rPr>
          <w:spacing w:val="-4"/>
          <w:w w:val="105"/>
          <w:sz w:val="21"/>
        </w:rPr>
        <w:t>the</w:t>
      </w:r>
      <w:r>
        <w:rPr>
          <w:spacing w:val="-8"/>
          <w:w w:val="105"/>
          <w:sz w:val="21"/>
        </w:rPr>
        <w:t xml:space="preserve"> </w:t>
      </w:r>
      <w:r>
        <w:rPr>
          <w:spacing w:val="-5"/>
          <w:w w:val="105"/>
          <w:sz w:val="21"/>
        </w:rPr>
        <w:t>integrity</w:t>
      </w:r>
      <w:r>
        <w:rPr>
          <w:spacing w:val="-8"/>
          <w:w w:val="105"/>
          <w:sz w:val="21"/>
        </w:rPr>
        <w:t xml:space="preserve"> </w:t>
      </w:r>
      <w:r>
        <w:rPr>
          <w:spacing w:val="-4"/>
          <w:w w:val="105"/>
          <w:sz w:val="21"/>
        </w:rPr>
        <w:t>and</w:t>
      </w:r>
      <w:r>
        <w:rPr>
          <w:spacing w:val="-8"/>
          <w:w w:val="105"/>
          <w:sz w:val="21"/>
        </w:rPr>
        <w:t xml:space="preserve"> </w:t>
      </w:r>
      <w:r>
        <w:rPr>
          <w:spacing w:val="-5"/>
          <w:w w:val="105"/>
          <w:sz w:val="21"/>
        </w:rPr>
        <w:t>authority</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courts.</w:t>
      </w:r>
      <w:r>
        <w:rPr>
          <w:spacing w:val="-5"/>
          <w:w w:val="105"/>
          <w:position w:val="7"/>
          <w:sz w:val="12"/>
        </w:rPr>
        <w:t>35</w:t>
      </w:r>
    </w:p>
    <w:p w:rsidR="00D04CB6" w:rsidRDefault="00D04CB6">
      <w:pPr>
        <w:pStyle w:val="BodyText"/>
        <w:rPr>
          <w:sz w:val="20"/>
        </w:rPr>
      </w:pPr>
    </w:p>
    <w:p w:rsidR="00D04CB6" w:rsidRDefault="00F732FE">
      <w:pPr>
        <w:pStyle w:val="BodyText"/>
        <w:spacing w:before="5"/>
        <w:rPr>
          <w:sz w:val="17"/>
        </w:rPr>
      </w:pPr>
      <w:r>
        <w:pict>
          <v:line id="_x0000_s1291" style="position:absolute;z-index:7360;mso-wrap-distance-left:0;mso-wrap-distance-right:0;mso-position-horizontal-relative:page" from="79.35pt,13.1pt" to="515.9pt,13.1pt" strokecolor="#f8cabc" strokeweight="1pt">
            <w10:wrap type="topAndBottom" anchorx="page"/>
          </v:line>
        </w:pict>
      </w:r>
    </w:p>
    <w:p w:rsidR="00D04CB6" w:rsidRDefault="00F732FE">
      <w:pPr>
        <w:pStyle w:val="ListParagraph"/>
        <w:numPr>
          <w:ilvl w:val="0"/>
          <w:numId w:val="94"/>
        </w:numPr>
        <w:tabs>
          <w:tab w:val="left" w:pos="1941"/>
          <w:tab w:val="left" w:pos="1942"/>
        </w:tabs>
        <w:spacing w:before="117"/>
        <w:ind w:left="194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r>
        <w:rPr>
          <w:spacing w:val="5"/>
          <w:w w:val="105"/>
          <w:sz w:val="13"/>
        </w:rPr>
        <w:t xml:space="preserve"> </w:t>
      </w:r>
      <w:r>
        <w:rPr>
          <w:w w:val="105"/>
          <w:sz w:val="13"/>
        </w:rPr>
        <w:t>442</w:t>
      </w:r>
      <w:r>
        <w:rPr>
          <w:spacing w:val="5"/>
          <w:w w:val="105"/>
          <w:sz w:val="13"/>
        </w:rPr>
        <w:t xml:space="preserve"> </w:t>
      </w:r>
      <w:r>
        <w:rPr>
          <w:w w:val="105"/>
          <w:sz w:val="13"/>
        </w:rPr>
        <w:t>(Rich</w:t>
      </w:r>
      <w:r>
        <w:rPr>
          <w:spacing w:val="5"/>
          <w:w w:val="105"/>
          <w:sz w:val="13"/>
        </w:rPr>
        <w:t xml:space="preserve"> </w:t>
      </w:r>
      <w:r>
        <w:rPr>
          <w:spacing w:val="1"/>
          <w:w w:val="105"/>
          <w:sz w:val="13"/>
        </w:rPr>
        <w:t>J).</w:t>
      </w:r>
    </w:p>
    <w:p w:rsidR="00D04CB6" w:rsidRDefault="00F732FE">
      <w:pPr>
        <w:pStyle w:val="ListParagraph"/>
        <w:numPr>
          <w:ilvl w:val="0"/>
          <w:numId w:val="94"/>
        </w:numPr>
        <w:tabs>
          <w:tab w:val="left" w:pos="1941"/>
          <w:tab w:val="left" w:pos="1942"/>
        </w:tabs>
        <w:ind w:left="1941" w:right="287"/>
        <w:jc w:val="left"/>
        <w:rPr>
          <w:sz w:val="13"/>
        </w:rPr>
      </w:pPr>
      <w:r>
        <w:rPr>
          <w:i/>
          <w:w w:val="105"/>
          <w:sz w:val="13"/>
        </w:rPr>
        <w:t xml:space="preserve">John Fairfax &amp; Sons </w:t>
      </w:r>
      <w:r>
        <w:rPr>
          <w:i/>
          <w:spacing w:val="1"/>
          <w:w w:val="105"/>
          <w:sz w:val="13"/>
        </w:rPr>
        <w:t xml:space="preserve">Pty </w:t>
      </w:r>
      <w:r>
        <w:rPr>
          <w:i/>
          <w:w w:val="105"/>
          <w:sz w:val="13"/>
        </w:rPr>
        <w:t xml:space="preserve">Ltd v McRae </w:t>
      </w:r>
      <w:r>
        <w:rPr>
          <w:w w:val="105"/>
          <w:sz w:val="13"/>
        </w:rPr>
        <w:t xml:space="preserve">(1955) 93 CLR </w:t>
      </w:r>
      <w:r>
        <w:rPr>
          <w:spacing w:val="-4"/>
          <w:w w:val="105"/>
          <w:sz w:val="13"/>
        </w:rPr>
        <w:t xml:space="preserve">351, </w:t>
      </w:r>
      <w:r>
        <w:rPr>
          <w:w w:val="105"/>
          <w:sz w:val="13"/>
        </w:rPr>
        <w:t xml:space="preserve">371 (Dixon CJ, Fullagar J, Kitto J, Taylor </w:t>
      </w:r>
      <w:r>
        <w:rPr>
          <w:spacing w:val="2"/>
          <w:w w:val="105"/>
          <w:sz w:val="13"/>
        </w:rPr>
        <w:t xml:space="preserve">J); </w:t>
      </w:r>
      <w:r>
        <w:rPr>
          <w:i/>
          <w:w w:val="105"/>
          <w:sz w:val="13"/>
        </w:rPr>
        <w:t xml:space="preserve">A-G (Qld) v Lovitt </w:t>
      </w:r>
      <w:r>
        <w:rPr>
          <w:w w:val="105"/>
          <w:sz w:val="13"/>
        </w:rPr>
        <w:t>[2003] QSC 279 [58] (Chesterman</w:t>
      </w:r>
      <w:r>
        <w:rPr>
          <w:spacing w:val="12"/>
          <w:w w:val="105"/>
          <w:sz w:val="13"/>
        </w:rPr>
        <w:t xml:space="preserve"> </w:t>
      </w:r>
      <w:r>
        <w:rPr>
          <w:spacing w:val="1"/>
          <w:w w:val="105"/>
          <w:sz w:val="13"/>
        </w:rPr>
        <w:t>J).</w:t>
      </w:r>
    </w:p>
    <w:p w:rsidR="00D04CB6" w:rsidRDefault="00F732FE">
      <w:pPr>
        <w:pStyle w:val="ListParagraph"/>
        <w:numPr>
          <w:ilvl w:val="0"/>
          <w:numId w:val="94"/>
        </w:numPr>
        <w:tabs>
          <w:tab w:val="left" w:pos="1941"/>
          <w:tab w:val="left" w:pos="1942"/>
        </w:tabs>
        <w:ind w:left="1941" w:right="152"/>
        <w:jc w:val="left"/>
        <w:rPr>
          <w:sz w:val="13"/>
        </w:rPr>
      </w:pPr>
      <w:r>
        <w:rPr>
          <w:i/>
          <w:w w:val="105"/>
          <w:sz w:val="13"/>
        </w:rPr>
        <w:t xml:space="preserve">R v Brett </w:t>
      </w:r>
      <w:r>
        <w:rPr>
          <w:w w:val="105"/>
          <w:sz w:val="13"/>
        </w:rPr>
        <w:t xml:space="preserve">[1950] VLR 226, 231. See also </w:t>
      </w:r>
      <w:r>
        <w:rPr>
          <w:i/>
          <w:w w:val="105"/>
          <w:sz w:val="13"/>
        </w:rPr>
        <w:t xml:space="preserve">A-G </w:t>
      </w:r>
      <w:r>
        <w:rPr>
          <w:i/>
          <w:spacing w:val="1"/>
          <w:w w:val="105"/>
          <w:sz w:val="13"/>
        </w:rPr>
        <w:t xml:space="preserve">(NSW) </w:t>
      </w:r>
      <w:r>
        <w:rPr>
          <w:i/>
          <w:w w:val="105"/>
          <w:sz w:val="13"/>
        </w:rPr>
        <w:t xml:space="preserve">v Mundey </w:t>
      </w:r>
      <w:r>
        <w:rPr>
          <w:w w:val="105"/>
          <w:sz w:val="13"/>
        </w:rPr>
        <w:t xml:space="preserve">[1972] 2 NSWLR 887, </w:t>
      </w:r>
      <w:r>
        <w:rPr>
          <w:spacing w:val="-5"/>
          <w:w w:val="105"/>
          <w:sz w:val="13"/>
        </w:rPr>
        <w:t xml:space="preserve">911 </w:t>
      </w:r>
      <w:r>
        <w:rPr>
          <w:w w:val="105"/>
          <w:sz w:val="13"/>
        </w:rPr>
        <w:t xml:space="preserve">(Hope </w:t>
      </w:r>
      <w:r>
        <w:rPr>
          <w:spacing w:val="2"/>
          <w:w w:val="105"/>
          <w:sz w:val="13"/>
        </w:rPr>
        <w:t xml:space="preserve">J); </w:t>
      </w:r>
      <w:r>
        <w:rPr>
          <w:w w:val="105"/>
          <w:sz w:val="13"/>
        </w:rPr>
        <w:t xml:space="preserve">Cf: </w:t>
      </w:r>
      <w:r>
        <w:rPr>
          <w:i/>
          <w:w w:val="105"/>
          <w:sz w:val="13"/>
        </w:rPr>
        <w:t xml:space="preserve">A-G (Qld) v Lovitt </w:t>
      </w:r>
      <w:r>
        <w:rPr>
          <w:w w:val="105"/>
          <w:sz w:val="13"/>
        </w:rPr>
        <w:t>[2003] QSC 279 [58] (Chesterman</w:t>
      </w:r>
      <w:r>
        <w:rPr>
          <w:spacing w:val="12"/>
          <w:w w:val="105"/>
          <w:sz w:val="13"/>
        </w:rPr>
        <w:t xml:space="preserve"> </w:t>
      </w:r>
      <w:r>
        <w:rPr>
          <w:spacing w:val="1"/>
          <w:w w:val="105"/>
          <w:sz w:val="13"/>
        </w:rPr>
        <w:t>J).</w:t>
      </w:r>
    </w:p>
    <w:p w:rsidR="00D04CB6" w:rsidRDefault="00F732FE">
      <w:pPr>
        <w:pStyle w:val="ListParagraph"/>
        <w:numPr>
          <w:ilvl w:val="0"/>
          <w:numId w:val="94"/>
        </w:numPr>
        <w:tabs>
          <w:tab w:val="left" w:pos="1941"/>
          <w:tab w:val="left" w:pos="1942"/>
        </w:tabs>
        <w:ind w:left="1941"/>
        <w:jc w:val="left"/>
        <w:rPr>
          <w:sz w:val="13"/>
        </w:rPr>
      </w:pPr>
      <w:r>
        <w:rPr>
          <w:i/>
          <w:w w:val="105"/>
          <w:sz w:val="13"/>
        </w:rPr>
        <w:t>Wade</w:t>
      </w:r>
      <w:r>
        <w:rPr>
          <w:i/>
          <w:spacing w:val="5"/>
          <w:w w:val="105"/>
          <w:sz w:val="13"/>
        </w:rPr>
        <w:t xml:space="preserve"> </w:t>
      </w:r>
      <w:r>
        <w:rPr>
          <w:i/>
          <w:w w:val="105"/>
          <w:sz w:val="13"/>
        </w:rPr>
        <w:t>v</w:t>
      </w:r>
      <w:r>
        <w:rPr>
          <w:i/>
          <w:spacing w:val="5"/>
          <w:w w:val="105"/>
          <w:sz w:val="13"/>
        </w:rPr>
        <w:t xml:space="preserve"> </w:t>
      </w:r>
      <w:r>
        <w:rPr>
          <w:i/>
          <w:w w:val="105"/>
          <w:sz w:val="13"/>
        </w:rPr>
        <w:t>Gilroy</w:t>
      </w:r>
      <w:r>
        <w:rPr>
          <w:i/>
          <w:spacing w:val="6"/>
          <w:w w:val="105"/>
          <w:sz w:val="13"/>
        </w:rPr>
        <w:t xml:space="preserve"> </w:t>
      </w:r>
      <w:r>
        <w:rPr>
          <w:w w:val="105"/>
          <w:sz w:val="13"/>
        </w:rPr>
        <w:t>(1986)</w:t>
      </w:r>
      <w:r>
        <w:rPr>
          <w:spacing w:val="6"/>
          <w:w w:val="105"/>
          <w:sz w:val="13"/>
        </w:rPr>
        <w:t xml:space="preserve"> </w:t>
      </w:r>
      <w:r>
        <w:rPr>
          <w:w w:val="105"/>
          <w:sz w:val="13"/>
        </w:rPr>
        <w:t>83</w:t>
      </w:r>
      <w:r>
        <w:rPr>
          <w:spacing w:val="6"/>
          <w:w w:val="105"/>
          <w:sz w:val="13"/>
        </w:rPr>
        <w:t xml:space="preserve"> </w:t>
      </w:r>
      <w:r>
        <w:rPr>
          <w:w w:val="105"/>
          <w:sz w:val="13"/>
        </w:rPr>
        <w:t>FLR</w:t>
      </w:r>
      <w:r>
        <w:rPr>
          <w:spacing w:val="6"/>
          <w:w w:val="105"/>
          <w:sz w:val="13"/>
        </w:rPr>
        <w:t xml:space="preserve"> </w:t>
      </w:r>
      <w:r>
        <w:rPr>
          <w:w w:val="105"/>
          <w:sz w:val="13"/>
        </w:rPr>
        <w:t>14,</w:t>
      </w:r>
      <w:r>
        <w:rPr>
          <w:spacing w:val="6"/>
          <w:w w:val="105"/>
          <w:sz w:val="13"/>
        </w:rPr>
        <w:t xml:space="preserve"> </w:t>
      </w:r>
      <w:r>
        <w:rPr>
          <w:w w:val="105"/>
          <w:sz w:val="13"/>
        </w:rPr>
        <w:t>20.</w:t>
      </w:r>
    </w:p>
    <w:p w:rsidR="00D04CB6" w:rsidRDefault="00F732FE">
      <w:pPr>
        <w:pStyle w:val="ListParagraph"/>
        <w:numPr>
          <w:ilvl w:val="0"/>
          <w:numId w:val="94"/>
        </w:numPr>
        <w:tabs>
          <w:tab w:val="left" w:pos="1941"/>
          <w:tab w:val="left" w:pos="1942"/>
        </w:tabs>
        <w:ind w:left="1941" w:right="165"/>
        <w:jc w:val="left"/>
        <w:rPr>
          <w:sz w:val="13"/>
        </w:rPr>
      </w:pPr>
      <w:r>
        <w:rPr>
          <w:i/>
          <w:w w:val="105"/>
          <w:sz w:val="13"/>
        </w:rPr>
        <w:t xml:space="preserve">R v Hoser &amp; Kotabi </w:t>
      </w:r>
      <w:r>
        <w:rPr>
          <w:i/>
          <w:spacing w:val="1"/>
          <w:w w:val="105"/>
          <w:sz w:val="13"/>
        </w:rPr>
        <w:t xml:space="preserve">Pty </w:t>
      </w:r>
      <w:r>
        <w:rPr>
          <w:i/>
          <w:w w:val="105"/>
          <w:sz w:val="13"/>
        </w:rPr>
        <w:t xml:space="preserve">Ltd </w:t>
      </w:r>
      <w:r>
        <w:rPr>
          <w:w w:val="105"/>
          <w:sz w:val="13"/>
        </w:rPr>
        <w:t xml:space="preserve">[2001] VSC 443 [55]; </w:t>
      </w:r>
      <w:r>
        <w:rPr>
          <w:i/>
          <w:w w:val="105"/>
          <w:sz w:val="13"/>
        </w:rPr>
        <w:t xml:space="preserve">The Herald &amp; Weekly Times Ltd v A-G (Vic) </w:t>
      </w:r>
      <w:r>
        <w:rPr>
          <w:w w:val="105"/>
          <w:sz w:val="13"/>
        </w:rPr>
        <w:t xml:space="preserve">[2001] VSCA 152; </w:t>
      </w:r>
      <w:r>
        <w:rPr>
          <w:i/>
          <w:w w:val="105"/>
          <w:sz w:val="13"/>
        </w:rPr>
        <w:t>R v Herald &amp; Weekly Times Ltd</w:t>
      </w:r>
      <w:r>
        <w:rPr>
          <w:i/>
          <w:spacing w:val="30"/>
          <w:w w:val="105"/>
          <w:sz w:val="13"/>
        </w:rPr>
        <w:t xml:space="preserve"> </w:t>
      </w:r>
      <w:r>
        <w:rPr>
          <w:i/>
          <w:spacing w:val="1"/>
          <w:w w:val="105"/>
          <w:sz w:val="13"/>
        </w:rPr>
        <w:t xml:space="preserve">(No </w:t>
      </w:r>
      <w:r>
        <w:rPr>
          <w:i/>
          <w:w w:val="105"/>
          <w:sz w:val="13"/>
        </w:rPr>
        <w:t xml:space="preserve">2)  </w:t>
      </w:r>
      <w:r>
        <w:rPr>
          <w:spacing w:val="1"/>
          <w:w w:val="105"/>
          <w:sz w:val="13"/>
        </w:rPr>
        <w:t xml:space="preserve">[2000] </w:t>
      </w:r>
      <w:r>
        <w:rPr>
          <w:w w:val="105"/>
          <w:sz w:val="13"/>
        </w:rPr>
        <w:t>VSC</w:t>
      </w:r>
      <w:r>
        <w:rPr>
          <w:spacing w:val="15"/>
          <w:w w:val="105"/>
          <w:sz w:val="13"/>
        </w:rPr>
        <w:t xml:space="preserve"> </w:t>
      </w:r>
      <w:r>
        <w:rPr>
          <w:w w:val="105"/>
          <w:sz w:val="13"/>
        </w:rPr>
        <w:t>35.</w:t>
      </w:r>
    </w:p>
    <w:p w:rsidR="00D04CB6" w:rsidRDefault="00F732FE">
      <w:pPr>
        <w:pStyle w:val="ListParagraph"/>
        <w:numPr>
          <w:ilvl w:val="0"/>
          <w:numId w:val="94"/>
        </w:numPr>
        <w:tabs>
          <w:tab w:val="left" w:pos="1941"/>
          <w:tab w:val="left" w:pos="1942"/>
        </w:tabs>
        <w:ind w:left="1941"/>
        <w:jc w:val="left"/>
        <w:rPr>
          <w:sz w:val="13"/>
        </w:rPr>
      </w:pPr>
      <w:r>
        <w:rPr>
          <w:i/>
          <w:w w:val="105"/>
          <w:sz w:val="13"/>
        </w:rPr>
        <w:t>Gallagher</w:t>
      </w:r>
      <w:r>
        <w:rPr>
          <w:i/>
          <w:spacing w:val="8"/>
          <w:w w:val="105"/>
          <w:sz w:val="13"/>
        </w:rPr>
        <w:t xml:space="preserve"> </w:t>
      </w:r>
      <w:r>
        <w:rPr>
          <w:i/>
          <w:w w:val="105"/>
          <w:sz w:val="13"/>
        </w:rPr>
        <w:t>v</w:t>
      </w:r>
      <w:r>
        <w:rPr>
          <w:i/>
          <w:spacing w:val="8"/>
          <w:w w:val="105"/>
          <w:sz w:val="13"/>
        </w:rPr>
        <w:t xml:space="preserve"> </w:t>
      </w:r>
      <w:r>
        <w:rPr>
          <w:i/>
          <w:w w:val="105"/>
          <w:sz w:val="13"/>
        </w:rPr>
        <w:t>Durack</w:t>
      </w:r>
      <w:r>
        <w:rPr>
          <w:i/>
          <w:spacing w:val="10"/>
          <w:w w:val="105"/>
          <w:sz w:val="13"/>
        </w:rPr>
        <w:t xml:space="preserve"> </w:t>
      </w:r>
      <w:r>
        <w:rPr>
          <w:w w:val="105"/>
          <w:sz w:val="13"/>
        </w:rPr>
        <w:t>(1983)</w:t>
      </w:r>
      <w:r>
        <w:rPr>
          <w:spacing w:val="10"/>
          <w:w w:val="105"/>
          <w:sz w:val="13"/>
        </w:rPr>
        <w:t xml:space="preserve"> </w:t>
      </w:r>
      <w:r>
        <w:rPr>
          <w:spacing w:val="-3"/>
          <w:w w:val="105"/>
          <w:sz w:val="13"/>
        </w:rPr>
        <w:t>152</w:t>
      </w:r>
      <w:r>
        <w:rPr>
          <w:spacing w:val="10"/>
          <w:w w:val="105"/>
          <w:sz w:val="13"/>
        </w:rPr>
        <w:t xml:space="preserve"> </w:t>
      </w:r>
      <w:r>
        <w:rPr>
          <w:w w:val="105"/>
          <w:sz w:val="13"/>
        </w:rPr>
        <w:t>CLR</w:t>
      </w:r>
      <w:r>
        <w:rPr>
          <w:spacing w:val="10"/>
          <w:w w:val="105"/>
          <w:sz w:val="13"/>
        </w:rPr>
        <w:t xml:space="preserve"> </w:t>
      </w:r>
      <w:r>
        <w:rPr>
          <w:w w:val="105"/>
          <w:sz w:val="13"/>
        </w:rPr>
        <w:t>238,</w:t>
      </w:r>
      <w:r>
        <w:rPr>
          <w:spacing w:val="10"/>
          <w:w w:val="105"/>
          <w:sz w:val="13"/>
        </w:rPr>
        <w:t xml:space="preserve"> </w:t>
      </w:r>
      <w:r>
        <w:rPr>
          <w:w w:val="105"/>
          <w:sz w:val="13"/>
        </w:rPr>
        <w:t>248</w:t>
      </w:r>
      <w:r>
        <w:rPr>
          <w:spacing w:val="10"/>
          <w:w w:val="105"/>
          <w:sz w:val="13"/>
        </w:rPr>
        <w:t xml:space="preserve"> </w:t>
      </w:r>
      <w:r>
        <w:rPr>
          <w:w w:val="105"/>
          <w:sz w:val="13"/>
        </w:rPr>
        <w:t>(Murphy</w:t>
      </w:r>
      <w:r>
        <w:rPr>
          <w:spacing w:val="10"/>
          <w:w w:val="105"/>
          <w:sz w:val="13"/>
        </w:rPr>
        <w:t xml:space="preserve"> </w:t>
      </w:r>
      <w:r>
        <w:rPr>
          <w:spacing w:val="2"/>
          <w:w w:val="105"/>
          <w:sz w:val="13"/>
        </w:rPr>
        <w:t>J);</w:t>
      </w:r>
      <w:r>
        <w:rPr>
          <w:spacing w:val="10"/>
          <w:w w:val="105"/>
          <w:sz w:val="13"/>
        </w:rPr>
        <w:t xml:space="preserve"> </w:t>
      </w: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spacing w:val="1"/>
          <w:w w:val="105"/>
          <w:sz w:val="13"/>
        </w:rPr>
        <w:t>248–9</w:t>
      </w:r>
      <w:r>
        <w:rPr>
          <w:spacing w:val="10"/>
          <w:w w:val="105"/>
          <w:sz w:val="13"/>
        </w:rPr>
        <w:t xml:space="preserve"> </w:t>
      </w:r>
      <w:r>
        <w:rPr>
          <w:w w:val="105"/>
          <w:sz w:val="13"/>
        </w:rPr>
        <w:t>[428]</w:t>
      </w:r>
      <w:r>
        <w:rPr>
          <w:spacing w:val="10"/>
          <w:w w:val="105"/>
          <w:sz w:val="13"/>
        </w:rPr>
        <w:t xml:space="preserve"> </w:t>
      </w:r>
      <w:r>
        <w:rPr>
          <w:w w:val="105"/>
          <w:sz w:val="13"/>
        </w:rPr>
        <w:t>[431].</w:t>
      </w:r>
    </w:p>
    <w:p w:rsidR="00D04CB6" w:rsidRDefault="00F732FE">
      <w:pPr>
        <w:pStyle w:val="ListParagraph"/>
        <w:numPr>
          <w:ilvl w:val="0"/>
          <w:numId w:val="94"/>
        </w:numPr>
        <w:tabs>
          <w:tab w:val="left" w:pos="1941"/>
          <w:tab w:val="left" w:pos="1942"/>
        </w:tabs>
        <w:ind w:left="1941"/>
        <w:jc w:val="left"/>
        <w:rPr>
          <w:sz w:val="13"/>
        </w:rPr>
      </w:pPr>
      <w:r>
        <w:rPr>
          <w:sz w:val="13"/>
        </w:rPr>
        <w:t>Ibid.</w:t>
      </w:r>
    </w:p>
    <w:p w:rsidR="00D04CB6" w:rsidRDefault="00F732FE">
      <w:pPr>
        <w:pStyle w:val="ListParagraph"/>
        <w:numPr>
          <w:ilvl w:val="0"/>
          <w:numId w:val="94"/>
        </w:numPr>
        <w:tabs>
          <w:tab w:val="left" w:pos="1941"/>
          <w:tab w:val="left" w:pos="1942"/>
        </w:tabs>
        <w:ind w:left="1941"/>
        <w:jc w:val="left"/>
        <w:rPr>
          <w:sz w:val="13"/>
        </w:rPr>
      </w:pPr>
      <w:r>
        <w:rPr>
          <w:sz w:val="13"/>
        </w:rPr>
        <w:t>Ibid.</w:t>
      </w:r>
    </w:p>
    <w:p w:rsidR="00D04CB6" w:rsidRDefault="00F732FE">
      <w:pPr>
        <w:pStyle w:val="ListParagraph"/>
        <w:numPr>
          <w:ilvl w:val="0"/>
          <w:numId w:val="94"/>
        </w:numPr>
        <w:tabs>
          <w:tab w:val="left" w:pos="1941"/>
          <w:tab w:val="left" w:pos="1942"/>
        </w:tabs>
        <w:ind w:left="1941"/>
        <w:jc w:val="left"/>
        <w:rPr>
          <w:sz w:val="13"/>
        </w:rPr>
      </w:pPr>
      <w:r>
        <w:rPr>
          <w:w w:val="105"/>
          <w:sz w:val="13"/>
        </w:rPr>
        <w:t>Ibid</w:t>
      </w:r>
      <w:r>
        <w:rPr>
          <w:spacing w:val="11"/>
          <w:w w:val="105"/>
          <w:sz w:val="13"/>
        </w:rPr>
        <w:t xml:space="preserve"> </w:t>
      </w:r>
      <w:r>
        <w:rPr>
          <w:w w:val="105"/>
          <w:sz w:val="13"/>
        </w:rPr>
        <w:t>243.</w:t>
      </w:r>
    </w:p>
    <w:p w:rsidR="00D04CB6" w:rsidRDefault="00F732FE">
      <w:pPr>
        <w:pStyle w:val="ListParagraph"/>
        <w:numPr>
          <w:ilvl w:val="0"/>
          <w:numId w:val="94"/>
        </w:numPr>
        <w:tabs>
          <w:tab w:val="left" w:pos="1941"/>
          <w:tab w:val="left" w:pos="1942"/>
        </w:tabs>
        <w:ind w:left="194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spacing w:val="-3"/>
          <w:w w:val="105"/>
          <w:sz w:val="13"/>
        </w:rPr>
        <w:t>251</w:t>
      </w:r>
      <w:r>
        <w:rPr>
          <w:spacing w:val="10"/>
          <w:w w:val="105"/>
          <w:sz w:val="13"/>
        </w:rPr>
        <w:t xml:space="preserve"> </w:t>
      </w:r>
      <w:r>
        <w:rPr>
          <w:spacing w:val="1"/>
          <w:w w:val="105"/>
          <w:sz w:val="13"/>
        </w:rPr>
        <w:t>[434].</w:t>
      </w:r>
    </w:p>
    <w:p w:rsidR="00D04CB6" w:rsidRDefault="00F732FE">
      <w:pPr>
        <w:pStyle w:val="ListParagraph"/>
        <w:numPr>
          <w:ilvl w:val="0"/>
          <w:numId w:val="94"/>
        </w:numPr>
        <w:tabs>
          <w:tab w:val="left" w:pos="1941"/>
          <w:tab w:val="left" w:pos="1942"/>
        </w:tabs>
        <w:ind w:left="1941"/>
        <w:jc w:val="left"/>
        <w:rPr>
          <w:sz w:val="13"/>
        </w:rPr>
      </w:pPr>
      <w:r>
        <w:rPr>
          <w:sz w:val="13"/>
        </w:rPr>
        <w:t>Ibid.</w:t>
      </w:r>
    </w:p>
    <w:p w:rsidR="00D04CB6" w:rsidRDefault="00F732FE">
      <w:pPr>
        <w:pStyle w:val="ListParagraph"/>
        <w:numPr>
          <w:ilvl w:val="0"/>
          <w:numId w:val="94"/>
        </w:numPr>
        <w:tabs>
          <w:tab w:val="left" w:pos="1941"/>
          <w:tab w:val="left" w:pos="1942"/>
        </w:tabs>
        <w:ind w:left="1941" w:right="213"/>
        <w:jc w:val="left"/>
        <w:rPr>
          <w:sz w:val="13"/>
        </w:rPr>
      </w:pPr>
      <w:r>
        <w:pict>
          <v:shape id="_x0000_s1290" type="#_x0000_t202" style="position:absolute;left:0;text-align:left;margin-left:36pt;margin-top:11pt;width:18.9pt;height:14.25pt;z-index:7384;mso-position-horizontal-relative:page" filled="f" stroked="f">
            <v:textbox inset="0,0,0,0">
              <w:txbxContent>
                <w:p w:rsidR="00D04CB6" w:rsidRDefault="00F732FE">
                  <w:pPr>
                    <w:spacing w:line="284" w:lineRule="exact"/>
                    <w:rPr>
                      <w:b/>
                      <w:sz w:val="24"/>
                    </w:rPr>
                  </w:pPr>
                  <w:r>
                    <w:rPr>
                      <w:b/>
                      <w:color w:val="EA5B50"/>
                      <w:spacing w:val="-8"/>
                      <w:w w:val="110"/>
                      <w:sz w:val="24"/>
                    </w:rPr>
                    <w:t>116</w:t>
                  </w:r>
                </w:p>
              </w:txbxContent>
            </v:textbox>
            <w10:wrap anchorx="page"/>
          </v:shape>
        </w:pict>
      </w:r>
      <w:r>
        <w:rPr>
          <w:w w:val="105"/>
          <w:sz w:val="13"/>
        </w:rPr>
        <w:t xml:space="preserve">Ibid 251–2 </w:t>
      </w:r>
      <w:r>
        <w:rPr>
          <w:spacing w:val="1"/>
          <w:w w:val="105"/>
          <w:sz w:val="13"/>
        </w:rPr>
        <w:t xml:space="preserve">[434]. </w:t>
      </w:r>
      <w:r>
        <w:rPr>
          <w:w w:val="105"/>
          <w:sz w:val="13"/>
        </w:rPr>
        <w:t xml:space="preserve">See </w:t>
      </w:r>
      <w:r>
        <w:rPr>
          <w:i/>
          <w:w w:val="105"/>
          <w:sz w:val="13"/>
        </w:rPr>
        <w:t xml:space="preserve">A-G </w:t>
      </w:r>
      <w:r>
        <w:rPr>
          <w:i/>
          <w:spacing w:val="1"/>
          <w:w w:val="105"/>
          <w:sz w:val="13"/>
        </w:rPr>
        <w:t xml:space="preserve">(NSW) </w:t>
      </w:r>
      <w:r>
        <w:rPr>
          <w:i/>
          <w:w w:val="105"/>
          <w:sz w:val="13"/>
        </w:rPr>
        <w:t xml:space="preserve">v Mundey </w:t>
      </w:r>
      <w:r>
        <w:rPr>
          <w:w w:val="105"/>
          <w:sz w:val="13"/>
        </w:rPr>
        <w:t xml:space="preserve">[1972] 2 NSWLR 887, 908 (Hope JA); see also Kim Gould, ‘Scandalising Contempt in Australia: Dead? Dying? In Much Danger? ...(Not!)...’ (2010) </w:t>
      </w:r>
      <w:r>
        <w:rPr>
          <w:spacing w:val="-3"/>
          <w:w w:val="105"/>
          <w:sz w:val="13"/>
        </w:rPr>
        <w:t xml:space="preserve">15  </w:t>
      </w:r>
      <w:r>
        <w:rPr>
          <w:i/>
          <w:w w:val="105"/>
          <w:sz w:val="13"/>
        </w:rPr>
        <w:t xml:space="preserve">Media and Arts Law Review </w:t>
      </w:r>
      <w:r>
        <w:rPr>
          <w:w w:val="105"/>
          <w:sz w:val="13"/>
        </w:rPr>
        <w:t xml:space="preserve">23, </w:t>
      </w:r>
      <w:r>
        <w:rPr>
          <w:spacing w:val="1"/>
          <w:w w:val="105"/>
          <w:sz w:val="13"/>
        </w:rPr>
        <w:t xml:space="preserve">68; </w:t>
      </w:r>
      <w:r>
        <w:rPr>
          <w:w w:val="105"/>
          <w:sz w:val="13"/>
        </w:rPr>
        <w:t>Kathy Mack, Sharyn Roach Anleu and Jordan   Tutton,</w:t>
      </w:r>
      <w:r>
        <w:rPr>
          <w:spacing w:val="5"/>
          <w:w w:val="105"/>
          <w:sz w:val="13"/>
        </w:rPr>
        <w:t xml:space="preserve"> </w:t>
      </w:r>
      <w:r>
        <w:rPr>
          <w:w w:val="105"/>
          <w:sz w:val="13"/>
        </w:rPr>
        <w:t>‘The</w:t>
      </w:r>
      <w:r>
        <w:rPr>
          <w:spacing w:val="5"/>
          <w:w w:val="105"/>
          <w:sz w:val="13"/>
        </w:rPr>
        <w:t xml:space="preserve"> </w:t>
      </w:r>
      <w:r>
        <w:rPr>
          <w:w w:val="105"/>
          <w:sz w:val="13"/>
        </w:rPr>
        <w:t>Judiciary</w:t>
      </w:r>
      <w:r>
        <w:rPr>
          <w:spacing w:val="5"/>
          <w:w w:val="105"/>
          <w:sz w:val="13"/>
        </w:rPr>
        <w:t xml:space="preserve"> </w:t>
      </w:r>
      <w:r>
        <w:rPr>
          <w:w w:val="105"/>
          <w:sz w:val="13"/>
        </w:rPr>
        <w:t>and</w:t>
      </w:r>
      <w:r>
        <w:rPr>
          <w:spacing w:val="5"/>
          <w:w w:val="105"/>
          <w:sz w:val="13"/>
        </w:rPr>
        <w:t xml:space="preserve"> </w:t>
      </w:r>
      <w:r>
        <w:rPr>
          <w:w w:val="105"/>
          <w:sz w:val="13"/>
        </w:rPr>
        <w:t>the</w:t>
      </w:r>
      <w:r>
        <w:rPr>
          <w:spacing w:val="5"/>
          <w:w w:val="105"/>
          <w:sz w:val="13"/>
        </w:rPr>
        <w:t xml:space="preserve"> </w:t>
      </w:r>
      <w:r>
        <w:rPr>
          <w:w w:val="105"/>
          <w:sz w:val="13"/>
        </w:rPr>
        <w:t>P</w:t>
      </w:r>
      <w:r>
        <w:rPr>
          <w:w w:val="105"/>
          <w:sz w:val="13"/>
        </w:rPr>
        <w:t>ublic:</w:t>
      </w:r>
      <w:r>
        <w:rPr>
          <w:spacing w:val="5"/>
          <w:w w:val="105"/>
          <w:sz w:val="13"/>
        </w:rPr>
        <w:t xml:space="preserve"> </w:t>
      </w:r>
      <w:r>
        <w:rPr>
          <w:w w:val="105"/>
          <w:sz w:val="13"/>
        </w:rPr>
        <w:t>Judicial</w:t>
      </w:r>
      <w:r>
        <w:rPr>
          <w:spacing w:val="5"/>
          <w:w w:val="105"/>
          <w:sz w:val="13"/>
        </w:rPr>
        <w:t xml:space="preserve"> </w:t>
      </w:r>
      <w:r>
        <w:rPr>
          <w:w w:val="105"/>
          <w:sz w:val="13"/>
        </w:rPr>
        <w:t>Perceptions’</w:t>
      </w:r>
      <w:r>
        <w:rPr>
          <w:spacing w:val="5"/>
          <w:w w:val="105"/>
          <w:sz w:val="13"/>
        </w:rPr>
        <w:t xml:space="preserve"> </w:t>
      </w:r>
      <w:r>
        <w:rPr>
          <w:w w:val="105"/>
          <w:sz w:val="13"/>
        </w:rPr>
        <w:t>(2018)</w:t>
      </w:r>
      <w:r>
        <w:rPr>
          <w:spacing w:val="5"/>
          <w:w w:val="105"/>
          <w:sz w:val="13"/>
        </w:rPr>
        <w:t xml:space="preserve"> </w:t>
      </w:r>
      <w:r>
        <w:rPr>
          <w:w w:val="105"/>
          <w:sz w:val="13"/>
        </w:rPr>
        <w:t>39</w:t>
      </w:r>
      <w:r>
        <w:rPr>
          <w:spacing w:val="5"/>
          <w:w w:val="105"/>
          <w:sz w:val="13"/>
        </w:rPr>
        <w:t xml:space="preserve"> </w:t>
      </w:r>
      <w:r>
        <w:rPr>
          <w:i/>
          <w:w w:val="105"/>
          <w:sz w:val="13"/>
        </w:rPr>
        <w:t>Adelaide</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5"/>
          <w:w w:val="105"/>
          <w:sz w:val="13"/>
        </w:rPr>
        <w:t xml:space="preserve"> </w:t>
      </w:r>
      <w:r>
        <w:rPr>
          <w:spacing w:val="-3"/>
          <w:w w:val="105"/>
          <w:sz w:val="13"/>
        </w:rPr>
        <w:t>1,</w:t>
      </w:r>
      <w:r>
        <w:rPr>
          <w:spacing w:val="5"/>
          <w:w w:val="105"/>
          <w:sz w:val="13"/>
        </w:rPr>
        <w:t xml:space="preserve"> </w:t>
      </w:r>
      <w:r>
        <w:rPr>
          <w:w w:val="105"/>
          <w:sz w:val="13"/>
        </w:rPr>
        <w:t>6.</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195" w:name="Balancing_scandalising_contempt_and_fair"/>
      <w:bookmarkStart w:id="196" w:name="Truth_as_a_defence_"/>
      <w:bookmarkStart w:id="197" w:name="_bookmark76"/>
      <w:bookmarkEnd w:id="195"/>
      <w:bookmarkEnd w:id="196"/>
      <w:bookmarkEnd w:id="197"/>
      <w:r>
        <w:rPr>
          <w:w w:val="115"/>
        </w:rPr>
        <w:t>Balancing scandalising contempt and fair criticism</w:t>
      </w:r>
    </w:p>
    <w:p w:rsidR="00D04CB6" w:rsidRDefault="00F732FE">
      <w:pPr>
        <w:pStyle w:val="ListParagraph"/>
        <w:numPr>
          <w:ilvl w:val="1"/>
          <w:numId w:val="185"/>
        </w:numPr>
        <w:tabs>
          <w:tab w:val="left" w:pos="920"/>
          <w:tab w:val="left" w:pos="921"/>
        </w:tabs>
        <w:spacing w:before="137" w:line="242" w:lineRule="auto"/>
        <w:ind w:left="920" w:right="1779" w:hanging="793"/>
        <w:jc w:val="left"/>
        <w:rPr>
          <w:sz w:val="12"/>
        </w:rPr>
      </w:pPr>
      <w:r>
        <w:rPr>
          <w:spacing w:val="-3"/>
          <w:w w:val="105"/>
          <w:sz w:val="21"/>
        </w:rPr>
        <w:t xml:space="preserve">The </w:t>
      </w:r>
      <w:r>
        <w:rPr>
          <w:spacing w:val="-4"/>
          <w:w w:val="105"/>
          <w:sz w:val="21"/>
        </w:rPr>
        <w:t xml:space="preserve">court has stated </w:t>
      </w:r>
      <w:r>
        <w:rPr>
          <w:spacing w:val="-5"/>
          <w:w w:val="105"/>
          <w:sz w:val="21"/>
        </w:rPr>
        <w:t xml:space="preserve">that </w:t>
      </w:r>
      <w:r>
        <w:rPr>
          <w:w w:val="105"/>
          <w:sz w:val="21"/>
        </w:rPr>
        <w:t xml:space="preserve">a </w:t>
      </w:r>
      <w:r>
        <w:rPr>
          <w:spacing w:val="-6"/>
          <w:w w:val="105"/>
          <w:sz w:val="21"/>
        </w:rPr>
        <w:t xml:space="preserve">comment </w:t>
      </w:r>
      <w:r>
        <w:rPr>
          <w:spacing w:val="-4"/>
          <w:w w:val="105"/>
          <w:sz w:val="21"/>
        </w:rPr>
        <w:t xml:space="preserve">about the courts </w:t>
      </w:r>
      <w:r>
        <w:rPr>
          <w:spacing w:val="-3"/>
          <w:w w:val="105"/>
          <w:sz w:val="21"/>
        </w:rPr>
        <w:t xml:space="preserve">or </w:t>
      </w:r>
      <w:r>
        <w:rPr>
          <w:w w:val="105"/>
          <w:sz w:val="21"/>
        </w:rPr>
        <w:t xml:space="preserve">a </w:t>
      </w:r>
      <w:r>
        <w:rPr>
          <w:spacing w:val="-5"/>
          <w:w w:val="105"/>
          <w:sz w:val="21"/>
        </w:rPr>
        <w:t xml:space="preserve">judge may </w:t>
      </w:r>
      <w:r>
        <w:rPr>
          <w:w w:val="105"/>
          <w:sz w:val="21"/>
        </w:rPr>
        <w:t xml:space="preserve">be </w:t>
      </w:r>
      <w:r>
        <w:rPr>
          <w:spacing w:val="-6"/>
          <w:w w:val="105"/>
          <w:sz w:val="21"/>
        </w:rPr>
        <w:t xml:space="preserve">scandalising contempt </w:t>
      </w:r>
      <w:r>
        <w:rPr>
          <w:spacing w:val="-3"/>
          <w:w w:val="105"/>
          <w:sz w:val="21"/>
        </w:rPr>
        <w:t xml:space="preserve">if it is </w:t>
      </w:r>
      <w:r>
        <w:rPr>
          <w:spacing w:val="-5"/>
          <w:w w:val="105"/>
          <w:sz w:val="21"/>
        </w:rPr>
        <w:t xml:space="preserve">either </w:t>
      </w:r>
      <w:r>
        <w:rPr>
          <w:spacing w:val="-6"/>
          <w:w w:val="105"/>
          <w:sz w:val="21"/>
        </w:rPr>
        <w:t xml:space="preserve">‘scurrilous </w:t>
      </w:r>
      <w:r>
        <w:rPr>
          <w:spacing w:val="-7"/>
          <w:w w:val="105"/>
          <w:sz w:val="21"/>
        </w:rPr>
        <w:t>abuse’,</w:t>
      </w:r>
      <w:r>
        <w:rPr>
          <w:spacing w:val="-7"/>
          <w:w w:val="105"/>
          <w:position w:val="7"/>
          <w:sz w:val="12"/>
        </w:rPr>
        <w:t xml:space="preserve">36 </w:t>
      </w:r>
      <w:r>
        <w:rPr>
          <w:spacing w:val="-3"/>
          <w:w w:val="105"/>
          <w:sz w:val="21"/>
        </w:rPr>
        <w:t xml:space="preserve">or </w:t>
      </w:r>
      <w:r>
        <w:rPr>
          <w:spacing w:val="-7"/>
          <w:w w:val="105"/>
          <w:sz w:val="21"/>
        </w:rPr>
        <w:t xml:space="preserve">‘excites </w:t>
      </w:r>
      <w:r>
        <w:rPr>
          <w:spacing w:val="-6"/>
          <w:w w:val="105"/>
          <w:sz w:val="21"/>
        </w:rPr>
        <w:t xml:space="preserve">misgivings </w:t>
      </w:r>
      <w:r>
        <w:rPr>
          <w:spacing w:val="-3"/>
          <w:w w:val="105"/>
          <w:sz w:val="21"/>
        </w:rPr>
        <w:t xml:space="preserve">as </w:t>
      </w:r>
      <w:r>
        <w:rPr>
          <w:spacing w:val="-4"/>
          <w:w w:val="105"/>
          <w:sz w:val="21"/>
        </w:rPr>
        <w:t xml:space="preserve">to the </w:t>
      </w:r>
      <w:r>
        <w:rPr>
          <w:spacing w:val="-6"/>
          <w:w w:val="105"/>
          <w:sz w:val="21"/>
        </w:rPr>
        <w:t xml:space="preserve">integrity, </w:t>
      </w:r>
      <w:r>
        <w:rPr>
          <w:spacing w:val="-5"/>
          <w:w w:val="105"/>
          <w:sz w:val="21"/>
        </w:rPr>
        <w:t xml:space="preserve">propriety </w:t>
      </w:r>
      <w:r>
        <w:rPr>
          <w:spacing w:val="-4"/>
          <w:w w:val="105"/>
          <w:sz w:val="21"/>
        </w:rPr>
        <w:t xml:space="preserve">and </w:t>
      </w:r>
      <w:r>
        <w:rPr>
          <w:spacing w:val="-5"/>
          <w:w w:val="105"/>
          <w:sz w:val="21"/>
        </w:rPr>
        <w:t xml:space="preserve">impartiality </w:t>
      </w:r>
      <w:r>
        <w:rPr>
          <w:spacing w:val="-6"/>
          <w:w w:val="105"/>
          <w:sz w:val="21"/>
        </w:rPr>
        <w:t xml:space="preserve">brought </w:t>
      </w:r>
      <w:r>
        <w:rPr>
          <w:spacing w:val="-4"/>
          <w:w w:val="105"/>
          <w:sz w:val="21"/>
        </w:rPr>
        <w:t xml:space="preserve">to the </w:t>
      </w:r>
      <w:r>
        <w:rPr>
          <w:spacing w:val="-5"/>
          <w:w w:val="105"/>
          <w:sz w:val="21"/>
        </w:rPr>
        <w:t xml:space="preserve">exercise </w:t>
      </w:r>
      <w:r>
        <w:rPr>
          <w:spacing w:val="-4"/>
          <w:w w:val="105"/>
          <w:sz w:val="21"/>
        </w:rPr>
        <w:t xml:space="preserve">of </w:t>
      </w:r>
      <w:r>
        <w:rPr>
          <w:spacing w:val="-6"/>
          <w:w w:val="105"/>
          <w:sz w:val="21"/>
        </w:rPr>
        <w:t>judicial</w:t>
      </w:r>
      <w:r>
        <w:rPr>
          <w:spacing w:val="-21"/>
          <w:w w:val="105"/>
          <w:sz w:val="21"/>
        </w:rPr>
        <w:t xml:space="preserve"> </w:t>
      </w:r>
      <w:r>
        <w:rPr>
          <w:spacing w:val="-7"/>
          <w:w w:val="105"/>
          <w:sz w:val="21"/>
        </w:rPr>
        <w:t>office’.</w:t>
      </w:r>
      <w:r>
        <w:rPr>
          <w:spacing w:val="-7"/>
          <w:w w:val="105"/>
          <w:position w:val="7"/>
          <w:sz w:val="12"/>
        </w:rPr>
        <w:t>37</w:t>
      </w:r>
    </w:p>
    <w:p w:rsidR="00D04CB6" w:rsidRDefault="00F732FE">
      <w:pPr>
        <w:pStyle w:val="ListParagraph"/>
        <w:numPr>
          <w:ilvl w:val="1"/>
          <w:numId w:val="185"/>
        </w:numPr>
        <w:tabs>
          <w:tab w:val="left" w:pos="920"/>
          <w:tab w:val="left" w:pos="922"/>
        </w:tabs>
        <w:spacing w:before="120" w:line="242" w:lineRule="auto"/>
        <w:ind w:left="921" w:right="2128"/>
        <w:jc w:val="left"/>
        <w:rPr>
          <w:sz w:val="12"/>
        </w:rPr>
      </w:pPr>
      <w:r>
        <w:rPr>
          <w:spacing w:val="-7"/>
          <w:sz w:val="21"/>
        </w:rPr>
        <w:t xml:space="preserve">However, </w:t>
      </w:r>
      <w:r>
        <w:rPr>
          <w:spacing w:val="-3"/>
          <w:sz w:val="21"/>
        </w:rPr>
        <w:t xml:space="preserve">it is </w:t>
      </w:r>
      <w:r>
        <w:rPr>
          <w:spacing w:val="-5"/>
          <w:sz w:val="21"/>
        </w:rPr>
        <w:t xml:space="preserve">well established that </w:t>
      </w:r>
      <w:r>
        <w:rPr>
          <w:spacing w:val="-6"/>
          <w:sz w:val="21"/>
        </w:rPr>
        <w:t xml:space="preserve">criticism, </w:t>
      </w:r>
      <w:r>
        <w:rPr>
          <w:spacing w:val="-5"/>
          <w:sz w:val="21"/>
        </w:rPr>
        <w:t xml:space="preserve">even  </w:t>
      </w:r>
      <w:r>
        <w:rPr>
          <w:spacing w:val="-3"/>
          <w:sz w:val="21"/>
        </w:rPr>
        <w:t xml:space="preserve">if  </w:t>
      </w:r>
      <w:r>
        <w:rPr>
          <w:spacing w:val="-6"/>
          <w:sz w:val="21"/>
        </w:rPr>
        <w:t xml:space="preserve">‘colourful  </w:t>
      </w:r>
      <w:r>
        <w:rPr>
          <w:spacing w:val="-4"/>
          <w:sz w:val="21"/>
        </w:rPr>
        <w:t xml:space="preserve">and  </w:t>
      </w:r>
      <w:r>
        <w:rPr>
          <w:spacing w:val="-6"/>
          <w:sz w:val="21"/>
        </w:rPr>
        <w:t>vitriolic’,</w:t>
      </w:r>
      <w:r>
        <w:rPr>
          <w:spacing w:val="-6"/>
          <w:position w:val="7"/>
          <w:sz w:val="12"/>
        </w:rPr>
        <w:t xml:space="preserve">38  </w:t>
      </w:r>
      <w:r>
        <w:rPr>
          <w:spacing w:val="-3"/>
          <w:sz w:val="21"/>
        </w:rPr>
        <w:t xml:space="preserve">is  </w:t>
      </w:r>
      <w:r>
        <w:rPr>
          <w:spacing w:val="-4"/>
          <w:sz w:val="21"/>
        </w:rPr>
        <w:t xml:space="preserve">not  </w:t>
      </w:r>
      <w:r>
        <w:rPr>
          <w:sz w:val="21"/>
        </w:rPr>
        <w:t xml:space="preserve">a </w:t>
      </w:r>
      <w:r>
        <w:rPr>
          <w:spacing w:val="-6"/>
          <w:sz w:val="21"/>
        </w:rPr>
        <w:t xml:space="preserve">contempt </w:t>
      </w:r>
      <w:r>
        <w:rPr>
          <w:spacing w:val="-3"/>
          <w:sz w:val="21"/>
        </w:rPr>
        <w:t xml:space="preserve">if it </w:t>
      </w:r>
      <w:r>
        <w:rPr>
          <w:spacing w:val="-3"/>
          <w:sz w:val="21"/>
        </w:rPr>
        <w:t xml:space="preserve">is </w:t>
      </w:r>
      <w:r>
        <w:rPr>
          <w:spacing w:val="-9"/>
          <w:sz w:val="21"/>
        </w:rPr>
        <w:t xml:space="preserve">fair, </w:t>
      </w:r>
      <w:r>
        <w:rPr>
          <w:spacing w:val="-3"/>
          <w:sz w:val="21"/>
        </w:rPr>
        <w:t xml:space="preserve">does </w:t>
      </w:r>
      <w:r>
        <w:rPr>
          <w:spacing w:val="-4"/>
          <w:sz w:val="21"/>
        </w:rPr>
        <w:t xml:space="preserve">not </w:t>
      </w:r>
      <w:r>
        <w:rPr>
          <w:spacing w:val="-5"/>
          <w:sz w:val="21"/>
        </w:rPr>
        <w:t xml:space="preserve">impute improper motives </w:t>
      </w:r>
      <w:r>
        <w:rPr>
          <w:spacing w:val="-4"/>
          <w:sz w:val="21"/>
        </w:rPr>
        <w:t xml:space="preserve">to </w:t>
      </w:r>
      <w:r>
        <w:rPr>
          <w:sz w:val="21"/>
        </w:rPr>
        <w:t xml:space="preserve">a </w:t>
      </w:r>
      <w:r>
        <w:rPr>
          <w:spacing w:val="-5"/>
          <w:sz w:val="21"/>
        </w:rPr>
        <w:t xml:space="preserve">judge </w:t>
      </w:r>
      <w:r>
        <w:rPr>
          <w:spacing w:val="-4"/>
          <w:sz w:val="21"/>
        </w:rPr>
        <w:t xml:space="preserve">and </w:t>
      </w:r>
      <w:r>
        <w:rPr>
          <w:spacing w:val="-3"/>
          <w:sz w:val="21"/>
        </w:rPr>
        <w:t xml:space="preserve">is </w:t>
      </w:r>
      <w:r>
        <w:rPr>
          <w:spacing w:val="-4"/>
          <w:sz w:val="21"/>
        </w:rPr>
        <w:t xml:space="preserve">made in </w:t>
      </w:r>
      <w:r>
        <w:rPr>
          <w:spacing w:val="-3"/>
          <w:sz w:val="21"/>
        </w:rPr>
        <w:t xml:space="preserve">good </w:t>
      </w:r>
      <w:r>
        <w:rPr>
          <w:spacing w:val="-5"/>
          <w:sz w:val="21"/>
        </w:rPr>
        <w:t>faith.</w:t>
      </w:r>
      <w:r>
        <w:rPr>
          <w:spacing w:val="-5"/>
          <w:position w:val="7"/>
          <w:sz w:val="12"/>
        </w:rPr>
        <w:t>39</w:t>
      </w:r>
    </w:p>
    <w:p w:rsidR="00D04CB6" w:rsidRDefault="00F732FE">
      <w:pPr>
        <w:pStyle w:val="ListParagraph"/>
        <w:numPr>
          <w:ilvl w:val="1"/>
          <w:numId w:val="185"/>
        </w:numPr>
        <w:tabs>
          <w:tab w:val="left" w:pos="922"/>
        </w:tabs>
        <w:spacing w:before="120" w:line="242" w:lineRule="auto"/>
        <w:ind w:left="921" w:right="1805"/>
        <w:jc w:val="both"/>
        <w:rPr>
          <w:sz w:val="12"/>
        </w:rPr>
      </w:pPr>
      <w:r>
        <w:rPr>
          <w:spacing w:val="-3"/>
          <w:sz w:val="21"/>
        </w:rPr>
        <w:t xml:space="preserve">The </w:t>
      </w:r>
      <w:r>
        <w:rPr>
          <w:spacing w:val="-4"/>
          <w:sz w:val="21"/>
        </w:rPr>
        <w:t xml:space="preserve">courts </w:t>
      </w:r>
      <w:r>
        <w:rPr>
          <w:spacing w:val="-6"/>
          <w:sz w:val="21"/>
        </w:rPr>
        <w:t xml:space="preserve">have </w:t>
      </w:r>
      <w:r>
        <w:rPr>
          <w:spacing w:val="-5"/>
          <w:sz w:val="21"/>
        </w:rPr>
        <w:t xml:space="preserve">recognised that there </w:t>
      </w:r>
      <w:r>
        <w:rPr>
          <w:spacing w:val="-3"/>
          <w:sz w:val="21"/>
        </w:rPr>
        <w:t xml:space="preserve">is </w:t>
      </w:r>
      <w:r>
        <w:rPr>
          <w:sz w:val="21"/>
        </w:rPr>
        <w:t xml:space="preserve">a </w:t>
      </w:r>
      <w:r>
        <w:rPr>
          <w:spacing w:val="-5"/>
          <w:sz w:val="21"/>
        </w:rPr>
        <w:t xml:space="preserve">delicate </w:t>
      </w:r>
      <w:r>
        <w:rPr>
          <w:spacing w:val="-6"/>
          <w:sz w:val="21"/>
        </w:rPr>
        <w:t xml:space="preserve">balance </w:t>
      </w:r>
      <w:r>
        <w:rPr>
          <w:spacing w:val="-4"/>
          <w:sz w:val="21"/>
        </w:rPr>
        <w:t xml:space="preserve">between </w:t>
      </w:r>
      <w:r>
        <w:rPr>
          <w:spacing w:val="-5"/>
          <w:sz w:val="21"/>
        </w:rPr>
        <w:t xml:space="preserve">protecting </w:t>
      </w:r>
      <w:r>
        <w:rPr>
          <w:spacing w:val="-4"/>
          <w:sz w:val="21"/>
        </w:rPr>
        <w:t xml:space="preserve">the </w:t>
      </w:r>
      <w:r>
        <w:rPr>
          <w:spacing w:val="-6"/>
          <w:sz w:val="21"/>
        </w:rPr>
        <w:t xml:space="preserve">public’s </w:t>
      </w:r>
      <w:r>
        <w:rPr>
          <w:spacing w:val="-5"/>
          <w:sz w:val="21"/>
        </w:rPr>
        <w:t xml:space="preserve">confidence </w:t>
      </w:r>
      <w:r>
        <w:rPr>
          <w:spacing w:val="-4"/>
          <w:sz w:val="21"/>
        </w:rPr>
        <w:t xml:space="preserve">in the </w:t>
      </w:r>
      <w:r>
        <w:rPr>
          <w:spacing w:val="-5"/>
          <w:sz w:val="21"/>
        </w:rPr>
        <w:t xml:space="preserve">judiciary </w:t>
      </w:r>
      <w:r>
        <w:rPr>
          <w:spacing w:val="-4"/>
          <w:sz w:val="21"/>
        </w:rPr>
        <w:t xml:space="preserve">and </w:t>
      </w:r>
      <w:r>
        <w:rPr>
          <w:spacing w:val="-6"/>
          <w:sz w:val="21"/>
        </w:rPr>
        <w:t xml:space="preserve">fair  </w:t>
      </w:r>
      <w:r>
        <w:rPr>
          <w:spacing w:val="-5"/>
          <w:sz w:val="21"/>
        </w:rPr>
        <w:t xml:space="preserve">criticism </w:t>
      </w:r>
      <w:r>
        <w:rPr>
          <w:spacing w:val="-4"/>
          <w:sz w:val="21"/>
        </w:rPr>
        <w:t xml:space="preserve">and </w:t>
      </w:r>
      <w:r>
        <w:rPr>
          <w:spacing w:val="-5"/>
          <w:sz w:val="21"/>
        </w:rPr>
        <w:t xml:space="preserve">that </w:t>
      </w:r>
      <w:r>
        <w:rPr>
          <w:spacing w:val="-6"/>
          <w:sz w:val="21"/>
        </w:rPr>
        <w:t xml:space="preserve">fair  </w:t>
      </w:r>
      <w:r>
        <w:rPr>
          <w:spacing w:val="-5"/>
          <w:sz w:val="21"/>
        </w:rPr>
        <w:t xml:space="preserve">criticism </w:t>
      </w:r>
      <w:r>
        <w:rPr>
          <w:spacing w:val="-3"/>
          <w:sz w:val="21"/>
        </w:rPr>
        <w:t xml:space="preserve">is </w:t>
      </w:r>
      <w:r>
        <w:rPr>
          <w:sz w:val="21"/>
        </w:rPr>
        <w:t xml:space="preserve">a </w:t>
      </w:r>
      <w:r>
        <w:rPr>
          <w:spacing w:val="-4"/>
          <w:sz w:val="21"/>
        </w:rPr>
        <w:t xml:space="preserve">necessary </w:t>
      </w:r>
      <w:r>
        <w:rPr>
          <w:spacing w:val="-5"/>
          <w:sz w:val="21"/>
        </w:rPr>
        <w:t xml:space="preserve">component   </w:t>
      </w:r>
      <w:r>
        <w:rPr>
          <w:spacing w:val="-4"/>
          <w:sz w:val="21"/>
        </w:rPr>
        <w:t xml:space="preserve">of  the  </w:t>
      </w:r>
      <w:r>
        <w:rPr>
          <w:spacing w:val="-6"/>
          <w:sz w:val="21"/>
        </w:rPr>
        <w:t xml:space="preserve">administration  </w:t>
      </w:r>
      <w:r>
        <w:rPr>
          <w:spacing w:val="-4"/>
          <w:sz w:val="21"/>
        </w:rPr>
        <w:t xml:space="preserve">of </w:t>
      </w:r>
      <w:r>
        <w:rPr>
          <w:spacing w:val="-5"/>
          <w:sz w:val="21"/>
        </w:rPr>
        <w:t>justice.</w:t>
      </w:r>
      <w:r>
        <w:rPr>
          <w:spacing w:val="-5"/>
          <w:position w:val="7"/>
          <w:sz w:val="12"/>
        </w:rPr>
        <w:t>40</w:t>
      </w:r>
    </w:p>
    <w:p w:rsidR="00D04CB6" w:rsidRDefault="00F732FE">
      <w:pPr>
        <w:pStyle w:val="ListParagraph"/>
        <w:numPr>
          <w:ilvl w:val="1"/>
          <w:numId w:val="185"/>
        </w:numPr>
        <w:tabs>
          <w:tab w:val="left" w:pos="921"/>
          <w:tab w:val="left" w:pos="922"/>
        </w:tabs>
        <w:spacing w:before="120" w:line="242" w:lineRule="auto"/>
        <w:ind w:left="921" w:right="1799"/>
        <w:jc w:val="left"/>
        <w:rPr>
          <w:sz w:val="21"/>
        </w:rPr>
      </w:pPr>
      <w:r>
        <w:rPr>
          <w:w w:val="105"/>
          <w:sz w:val="21"/>
        </w:rPr>
        <w:t xml:space="preserve">It </w:t>
      </w:r>
      <w:r>
        <w:rPr>
          <w:spacing w:val="-6"/>
          <w:w w:val="105"/>
          <w:sz w:val="21"/>
        </w:rPr>
        <w:t xml:space="preserve">remains </w:t>
      </w:r>
      <w:r>
        <w:rPr>
          <w:spacing w:val="-7"/>
          <w:w w:val="105"/>
          <w:sz w:val="21"/>
        </w:rPr>
        <w:t xml:space="preserve">unclear, however, </w:t>
      </w:r>
      <w:r>
        <w:rPr>
          <w:spacing w:val="-4"/>
          <w:w w:val="105"/>
          <w:sz w:val="21"/>
        </w:rPr>
        <w:t xml:space="preserve">when </w:t>
      </w:r>
      <w:r>
        <w:rPr>
          <w:spacing w:val="-6"/>
          <w:w w:val="105"/>
          <w:sz w:val="21"/>
        </w:rPr>
        <w:t xml:space="preserve">allegations </w:t>
      </w:r>
      <w:r>
        <w:rPr>
          <w:spacing w:val="-4"/>
          <w:w w:val="105"/>
          <w:sz w:val="21"/>
        </w:rPr>
        <w:t xml:space="preserve">of </w:t>
      </w:r>
      <w:r>
        <w:rPr>
          <w:spacing w:val="-5"/>
          <w:w w:val="105"/>
          <w:sz w:val="21"/>
        </w:rPr>
        <w:t xml:space="preserve">partiality </w:t>
      </w:r>
      <w:r>
        <w:rPr>
          <w:spacing w:val="-3"/>
          <w:w w:val="105"/>
          <w:sz w:val="21"/>
        </w:rPr>
        <w:t xml:space="preserve">or </w:t>
      </w:r>
      <w:r>
        <w:rPr>
          <w:spacing w:val="-5"/>
          <w:w w:val="105"/>
          <w:sz w:val="21"/>
        </w:rPr>
        <w:t xml:space="preserve">impropriety may </w:t>
      </w:r>
      <w:r>
        <w:rPr>
          <w:w w:val="105"/>
          <w:sz w:val="21"/>
        </w:rPr>
        <w:t xml:space="preserve">be </w:t>
      </w:r>
      <w:r>
        <w:rPr>
          <w:spacing w:val="-5"/>
          <w:w w:val="105"/>
          <w:sz w:val="21"/>
        </w:rPr>
        <w:t xml:space="preserve">properly </w:t>
      </w:r>
      <w:r>
        <w:rPr>
          <w:spacing w:val="-6"/>
          <w:w w:val="105"/>
          <w:sz w:val="21"/>
        </w:rPr>
        <w:t xml:space="preserve">distinguished </w:t>
      </w:r>
      <w:r>
        <w:rPr>
          <w:spacing w:val="-5"/>
          <w:w w:val="105"/>
          <w:sz w:val="21"/>
        </w:rPr>
        <w:t xml:space="preserve">from </w:t>
      </w:r>
      <w:r>
        <w:rPr>
          <w:spacing w:val="-6"/>
          <w:w w:val="105"/>
          <w:sz w:val="21"/>
        </w:rPr>
        <w:t xml:space="preserve">fair </w:t>
      </w:r>
      <w:r>
        <w:rPr>
          <w:spacing w:val="-3"/>
          <w:w w:val="105"/>
          <w:sz w:val="21"/>
        </w:rPr>
        <w:t xml:space="preserve">or </w:t>
      </w:r>
      <w:r>
        <w:rPr>
          <w:spacing w:val="-7"/>
          <w:w w:val="105"/>
          <w:sz w:val="21"/>
        </w:rPr>
        <w:t xml:space="preserve">‘intemperate, </w:t>
      </w:r>
      <w:r>
        <w:rPr>
          <w:spacing w:val="-5"/>
          <w:w w:val="105"/>
          <w:sz w:val="21"/>
        </w:rPr>
        <w:t xml:space="preserve">yet </w:t>
      </w:r>
      <w:r>
        <w:rPr>
          <w:spacing w:val="-6"/>
          <w:w w:val="105"/>
          <w:sz w:val="21"/>
        </w:rPr>
        <w:t xml:space="preserve">permissible, </w:t>
      </w:r>
      <w:r>
        <w:rPr>
          <w:spacing w:val="-7"/>
          <w:w w:val="105"/>
          <w:sz w:val="21"/>
        </w:rPr>
        <w:t>criticism’.</w:t>
      </w:r>
      <w:r>
        <w:rPr>
          <w:spacing w:val="-7"/>
          <w:w w:val="105"/>
          <w:position w:val="7"/>
          <w:sz w:val="12"/>
        </w:rPr>
        <w:t xml:space="preserve">41 </w:t>
      </w:r>
      <w:r>
        <w:rPr>
          <w:spacing w:val="-4"/>
          <w:w w:val="105"/>
          <w:sz w:val="21"/>
        </w:rPr>
        <w:t xml:space="preserve">This </w:t>
      </w:r>
      <w:r>
        <w:rPr>
          <w:spacing w:val="-5"/>
          <w:w w:val="105"/>
          <w:sz w:val="21"/>
        </w:rPr>
        <w:t xml:space="preserve">problem </w:t>
      </w:r>
      <w:r>
        <w:rPr>
          <w:spacing w:val="-4"/>
          <w:w w:val="105"/>
          <w:sz w:val="21"/>
        </w:rPr>
        <w:t xml:space="preserve">was stated by </w:t>
      </w:r>
      <w:r>
        <w:rPr>
          <w:spacing w:val="-5"/>
          <w:w w:val="105"/>
          <w:sz w:val="21"/>
        </w:rPr>
        <w:t>Justi</w:t>
      </w:r>
      <w:r>
        <w:rPr>
          <w:spacing w:val="-5"/>
          <w:w w:val="105"/>
          <w:sz w:val="21"/>
        </w:rPr>
        <w:t xml:space="preserve">ce </w:t>
      </w:r>
      <w:r>
        <w:rPr>
          <w:spacing w:val="-3"/>
          <w:w w:val="105"/>
          <w:sz w:val="21"/>
        </w:rPr>
        <w:t xml:space="preserve">Hope </w:t>
      </w:r>
      <w:r>
        <w:rPr>
          <w:spacing w:val="-4"/>
          <w:w w:val="105"/>
          <w:sz w:val="21"/>
        </w:rPr>
        <w:t xml:space="preserve">in the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case </w:t>
      </w:r>
      <w:r>
        <w:rPr>
          <w:i/>
          <w:w w:val="105"/>
          <w:sz w:val="21"/>
        </w:rPr>
        <w:t>A-G v</w:t>
      </w:r>
      <w:r>
        <w:rPr>
          <w:i/>
          <w:spacing w:val="20"/>
          <w:w w:val="105"/>
          <w:sz w:val="21"/>
        </w:rPr>
        <w:t xml:space="preserve"> </w:t>
      </w:r>
      <w:r>
        <w:rPr>
          <w:i/>
          <w:spacing w:val="-4"/>
          <w:w w:val="105"/>
          <w:sz w:val="21"/>
        </w:rPr>
        <w:t>Mundey</w:t>
      </w:r>
      <w:r>
        <w:rPr>
          <w:spacing w:val="-4"/>
          <w:w w:val="105"/>
          <w:sz w:val="21"/>
        </w:rPr>
        <w:t>:</w:t>
      </w:r>
    </w:p>
    <w:p w:rsidR="00D04CB6" w:rsidRDefault="00F732FE">
      <w:pPr>
        <w:spacing w:before="130" w:line="254" w:lineRule="auto"/>
        <w:ind w:left="1374" w:right="1592"/>
        <w:rPr>
          <w:sz w:val="11"/>
        </w:rPr>
      </w:pPr>
      <w:r>
        <w:rPr>
          <w:sz w:val="20"/>
        </w:rPr>
        <w:t xml:space="preserve">It </w:t>
      </w:r>
      <w:r>
        <w:rPr>
          <w:spacing w:val="-3"/>
          <w:sz w:val="20"/>
        </w:rPr>
        <w:t xml:space="preserve">is </w:t>
      </w:r>
      <w:r>
        <w:rPr>
          <w:spacing w:val="-5"/>
          <w:sz w:val="20"/>
        </w:rPr>
        <w:t xml:space="preserve">this </w:t>
      </w:r>
      <w:r>
        <w:rPr>
          <w:spacing w:val="-4"/>
          <w:sz w:val="20"/>
        </w:rPr>
        <w:t xml:space="preserve">qualification which must cause </w:t>
      </w:r>
      <w:r>
        <w:rPr>
          <w:spacing w:val="-3"/>
          <w:sz w:val="20"/>
        </w:rPr>
        <w:t xml:space="preserve">the </w:t>
      </w:r>
      <w:r>
        <w:rPr>
          <w:spacing w:val="-5"/>
          <w:sz w:val="20"/>
        </w:rPr>
        <w:t xml:space="preserve">greatest concern </w:t>
      </w:r>
      <w:r>
        <w:rPr>
          <w:spacing w:val="-4"/>
          <w:sz w:val="20"/>
        </w:rPr>
        <w:t xml:space="preserve">for any would-be </w:t>
      </w:r>
      <w:r>
        <w:rPr>
          <w:spacing w:val="-5"/>
          <w:sz w:val="20"/>
        </w:rPr>
        <w:t xml:space="preserve">critic, </w:t>
      </w:r>
      <w:r>
        <w:rPr>
          <w:spacing w:val="-4"/>
          <w:sz w:val="20"/>
        </w:rPr>
        <w:t xml:space="preserve">for </w:t>
      </w:r>
      <w:r>
        <w:rPr>
          <w:sz w:val="20"/>
        </w:rPr>
        <w:t xml:space="preserve">its </w:t>
      </w:r>
      <w:r>
        <w:rPr>
          <w:spacing w:val="-5"/>
          <w:sz w:val="20"/>
        </w:rPr>
        <w:t xml:space="preserve">application </w:t>
      </w:r>
      <w:r>
        <w:rPr>
          <w:spacing w:val="-3"/>
          <w:sz w:val="20"/>
        </w:rPr>
        <w:t xml:space="preserve">in </w:t>
      </w:r>
      <w:r>
        <w:rPr>
          <w:spacing w:val="-5"/>
          <w:sz w:val="20"/>
        </w:rPr>
        <w:t xml:space="preserve">particular circumstances </w:t>
      </w:r>
      <w:r>
        <w:rPr>
          <w:spacing w:val="-3"/>
          <w:sz w:val="20"/>
        </w:rPr>
        <w:t xml:space="preserve">can </w:t>
      </w:r>
      <w:r>
        <w:rPr>
          <w:spacing w:val="-4"/>
          <w:sz w:val="20"/>
        </w:rPr>
        <w:t xml:space="preserve">give rise to </w:t>
      </w:r>
      <w:r>
        <w:rPr>
          <w:spacing w:val="-5"/>
          <w:sz w:val="20"/>
        </w:rPr>
        <w:t xml:space="preserve">great </w:t>
      </w:r>
      <w:r>
        <w:rPr>
          <w:spacing w:val="-4"/>
          <w:sz w:val="20"/>
        </w:rPr>
        <w:t xml:space="preserve">difficulty; </w:t>
      </w:r>
      <w:r>
        <w:rPr>
          <w:spacing w:val="-3"/>
          <w:sz w:val="20"/>
        </w:rPr>
        <w:t xml:space="preserve">it is </w:t>
      </w:r>
      <w:r>
        <w:rPr>
          <w:spacing w:val="-4"/>
          <w:sz w:val="20"/>
        </w:rPr>
        <w:t xml:space="preserve">certainly not </w:t>
      </w:r>
      <w:r>
        <w:rPr>
          <w:spacing w:val="-3"/>
          <w:sz w:val="20"/>
        </w:rPr>
        <w:t xml:space="preserve">every </w:t>
      </w:r>
      <w:r>
        <w:rPr>
          <w:spacing w:val="-5"/>
          <w:sz w:val="20"/>
        </w:rPr>
        <w:t xml:space="preserve">such  criticism  that  </w:t>
      </w:r>
      <w:r>
        <w:rPr>
          <w:spacing w:val="-4"/>
          <w:sz w:val="20"/>
        </w:rPr>
        <w:t xml:space="preserve">amounts  to  </w:t>
      </w:r>
      <w:r>
        <w:rPr>
          <w:spacing w:val="-5"/>
          <w:sz w:val="20"/>
        </w:rPr>
        <w:t xml:space="preserve">contempt,  </w:t>
      </w:r>
      <w:r>
        <w:rPr>
          <w:spacing w:val="-4"/>
          <w:sz w:val="20"/>
        </w:rPr>
        <w:t xml:space="preserve">and  </w:t>
      </w:r>
      <w:r>
        <w:rPr>
          <w:spacing w:val="-3"/>
          <w:sz w:val="20"/>
        </w:rPr>
        <w:t xml:space="preserve">the  </w:t>
      </w:r>
      <w:r>
        <w:rPr>
          <w:spacing w:val="-4"/>
          <w:sz w:val="20"/>
        </w:rPr>
        <w:t xml:space="preserve">boundary  </w:t>
      </w:r>
      <w:r>
        <w:rPr>
          <w:spacing w:val="-3"/>
          <w:sz w:val="20"/>
        </w:rPr>
        <w:t xml:space="preserve">between  </w:t>
      </w:r>
      <w:r>
        <w:rPr>
          <w:spacing w:val="-4"/>
          <w:sz w:val="20"/>
        </w:rPr>
        <w:t xml:space="preserve">what  </w:t>
      </w:r>
      <w:r>
        <w:rPr>
          <w:spacing w:val="-3"/>
          <w:sz w:val="20"/>
        </w:rPr>
        <w:t xml:space="preserve">is  </w:t>
      </w:r>
      <w:r>
        <w:rPr>
          <w:spacing w:val="-4"/>
          <w:sz w:val="20"/>
        </w:rPr>
        <w:t xml:space="preserve">and  what  </w:t>
      </w:r>
      <w:r>
        <w:rPr>
          <w:spacing w:val="-3"/>
          <w:sz w:val="20"/>
        </w:rPr>
        <w:t xml:space="preserve">is </w:t>
      </w:r>
      <w:r>
        <w:rPr>
          <w:spacing w:val="-4"/>
          <w:sz w:val="20"/>
        </w:rPr>
        <w:t xml:space="preserve">not  </w:t>
      </w:r>
      <w:r>
        <w:rPr>
          <w:spacing w:val="-5"/>
          <w:sz w:val="20"/>
        </w:rPr>
        <w:t xml:space="preserve">contempt  involves  </w:t>
      </w:r>
      <w:r>
        <w:rPr>
          <w:spacing w:val="-4"/>
          <w:sz w:val="20"/>
        </w:rPr>
        <w:t xml:space="preserve">questions  </w:t>
      </w:r>
      <w:r>
        <w:rPr>
          <w:spacing w:val="-3"/>
          <w:sz w:val="20"/>
        </w:rPr>
        <w:t xml:space="preserve">of </w:t>
      </w:r>
      <w:r>
        <w:rPr>
          <w:spacing w:val="-5"/>
          <w:sz w:val="20"/>
        </w:rPr>
        <w:t xml:space="preserve">degree,  </w:t>
      </w:r>
      <w:r>
        <w:rPr>
          <w:spacing w:val="-4"/>
          <w:sz w:val="20"/>
        </w:rPr>
        <w:t xml:space="preserve">and  </w:t>
      </w:r>
      <w:r>
        <w:rPr>
          <w:spacing w:val="-5"/>
          <w:sz w:val="20"/>
        </w:rPr>
        <w:t>therefore uncertainty.</w:t>
      </w:r>
      <w:r>
        <w:rPr>
          <w:spacing w:val="-5"/>
          <w:position w:val="7"/>
          <w:sz w:val="11"/>
        </w:rPr>
        <w:t>42</w:t>
      </w:r>
    </w:p>
    <w:p w:rsidR="00D04CB6" w:rsidRDefault="00F732FE">
      <w:pPr>
        <w:pStyle w:val="ListParagraph"/>
        <w:numPr>
          <w:ilvl w:val="1"/>
          <w:numId w:val="185"/>
        </w:numPr>
        <w:tabs>
          <w:tab w:val="left" w:pos="921"/>
          <w:tab w:val="left" w:pos="922"/>
        </w:tabs>
        <w:spacing w:before="111" w:line="242" w:lineRule="auto"/>
        <w:ind w:left="921" w:right="1585"/>
        <w:jc w:val="left"/>
        <w:rPr>
          <w:sz w:val="21"/>
        </w:rPr>
      </w:pPr>
      <w:r>
        <w:rPr>
          <w:spacing w:val="-4"/>
          <w:w w:val="105"/>
          <w:sz w:val="21"/>
        </w:rPr>
        <w:t xml:space="preserve">There </w:t>
      </w:r>
      <w:r>
        <w:rPr>
          <w:spacing w:val="-6"/>
          <w:w w:val="105"/>
          <w:sz w:val="21"/>
        </w:rPr>
        <w:t xml:space="preserve">have </w:t>
      </w:r>
      <w:r>
        <w:rPr>
          <w:spacing w:val="-4"/>
          <w:w w:val="105"/>
          <w:sz w:val="21"/>
        </w:rPr>
        <w:t xml:space="preserve">been some </w:t>
      </w:r>
      <w:r>
        <w:rPr>
          <w:spacing w:val="-5"/>
          <w:w w:val="105"/>
          <w:sz w:val="21"/>
        </w:rPr>
        <w:t xml:space="preserve">decisions which </w:t>
      </w:r>
      <w:r>
        <w:rPr>
          <w:spacing w:val="-6"/>
          <w:w w:val="105"/>
          <w:sz w:val="21"/>
        </w:rPr>
        <w:t xml:space="preserve">have distinguished </w:t>
      </w:r>
      <w:r>
        <w:rPr>
          <w:w w:val="105"/>
          <w:sz w:val="21"/>
        </w:rPr>
        <w:t xml:space="preserve">a </w:t>
      </w:r>
      <w:r>
        <w:rPr>
          <w:spacing w:val="-6"/>
          <w:w w:val="105"/>
          <w:sz w:val="21"/>
        </w:rPr>
        <w:t xml:space="preserve">fair </w:t>
      </w:r>
      <w:r>
        <w:rPr>
          <w:spacing w:val="-5"/>
          <w:w w:val="105"/>
          <w:sz w:val="21"/>
        </w:rPr>
        <w:t xml:space="preserve">criticism from </w:t>
      </w:r>
      <w:r>
        <w:rPr>
          <w:spacing w:val="-3"/>
          <w:w w:val="105"/>
          <w:sz w:val="21"/>
        </w:rPr>
        <w:t xml:space="preserve">an </w:t>
      </w:r>
      <w:r>
        <w:rPr>
          <w:spacing w:val="-5"/>
          <w:w w:val="105"/>
          <w:sz w:val="21"/>
        </w:rPr>
        <w:t xml:space="preserve">allegation </w:t>
      </w:r>
      <w:r>
        <w:rPr>
          <w:spacing w:val="-4"/>
          <w:w w:val="105"/>
          <w:sz w:val="21"/>
        </w:rPr>
        <w:t>of</w:t>
      </w:r>
      <w:r>
        <w:rPr>
          <w:spacing w:val="-10"/>
          <w:w w:val="105"/>
          <w:sz w:val="21"/>
        </w:rPr>
        <w:t xml:space="preserve"> </w:t>
      </w:r>
      <w:r>
        <w:rPr>
          <w:spacing w:val="-5"/>
          <w:w w:val="105"/>
          <w:sz w:val="21"/>
        </w:rPr>
        <w:t>partiality</w:t>
      </w:r>
      <w:r>
        <w:rPr>
          <w:spacing w:val="-10"/>
          <w:w w:val="105"/>
          <w:sz w:val="21"/>
        </w:rPr>
        <w:t xml:space="preserve"> </w:t>
      </w:r>
      <w:r>
        <w:rPr>
          <w:spacing w:val="-3"/>
          <w:w w:val="105"/>
          <w:sz w:val="21"/>
        </w:rPr>
        <w:t>or</w:t>
      </w:r>
      <w:r>
        <w:rPr>
          <w:spacing w:val="-10"/>
          <w:w w:val="105"/>
          <w:sz w:val="21"/>
        </w:rPr>
        <w:t xml:space="preserve"> </w:t>
      </w:r>
      <w:r>
        <w:rPr>
          <w:spacing w:val="-6"/>
          <w:w w:val="105"/>
          <w:sz w:val="21"/>
        </w:rPr>
        <w:t>impropriety.</w:t>
      </w:r>
      <w:r>
        <w:rPr>
          <w:spacing w:val="-10"/>
          <w:w w:val="105"/>
          <w:sz w:val="21"/>
        </w:rPr>
        <w:t xml:space="preserve"> </w:t>
      </w:r>
      <w:r>
        <w:rPr>
          <w:spacing w:val="-3"/>
          <w:w w:val="105"/>
          <w:sz w:val="21"/>
        </w:rPr>
        <w:t>For</w:t>
      </w:r>
      <w:r>
        <w:rPr>
          <w:spacing w:val="-10"/>
          <w:w w:val="105"/>
          <w:sz w:val="21"/>
        </w:rPr>
        <w:t xml:space="preserve"> </w:t>
      </w:r>
      <w:r>
        <w:rPr>
          <w:spacing w:val="-5"/>
          <w:w w:val="105"/>
          <w:sz w:val="21"/>
        </w:rPr>
        <w:t>example,</w:t>
      </w:r>
      <w:r>
        <w:rPr>
          <w:spacing w:val="-10"/>
          <w:w w:val="105"/>
          <w:sz w:val="21"/>
        </w:rPr>
        <w:t xml:space="preserve"> </w:t>
      </w:r>
      <w:r>
        <w:rPr>
          <w:spacing w:val="-4"/>
          <w:w w:val="105"/>
          <w:sz w:val="21"/>
        </w:rPr>
        <w:t>the</w:t>
      </w:r>
      <w:r>
        <w:rPr>
          <w:spacing w:val="-10"/>
          <w:w w:val="105"/>
          <w:sz w:val="21"/>
        </w:rPr>
        <w:t xml:space="preserve"> </w:t>
      </w:r>
      <w:r>
        <w:rPr>
          <w:spacing w:val="-6"/>
          <w:w w:val="105"/>
          <w:sz w:val="21"/>
        </w:rPr>
        <w:t>following</w:t>
      </w:r>
      <w:r>
        <w:rPr>
          <w:spacing w:val="-10"/>
          <w:w w:val="105"/>
          <w:sz w:val="21"/>
        </w:rPr>
        <w:t xml:space="preserve"> </w:t>
      </w:r>
      <w:r>
        <w:rPr>
          <w:spacing w:val="-5"/>
          <w:w w:val="105"/>
          <w:sz w:val="21"/>
        </w:rPr>
        <w:t>statements</w:t>
      </w:r>
      <w:r>
        <w:rPr>
          <w:spacing w:val="-10"/>
          <w:w w:val="105"/>
          <w:sz w:val="21"/>
        </w:rPr>
        <w:t xml:space="preserve"> </w:t>
      </w:r>
      <w:r>
        <w:rPr>
          <w:spacing w:val="-5"/>
          <w:w w:val="105"/>
          <w:sz w:val="21"/>
        </w:rPr>
        <w:t>were</w:t>
      </w:r>
      <w:r>
        <w:rPr>
          <w:spacing w:val="-10"/>
          <w:w w:val="105"/>
          <w:sz w:val="21"/>
        </w:rPr>
        <w:t xml:space="preserve"> </w:t>
      </w:r>
      <w:r>
        <w:rPr>
          <w:spacing w:val="-4"/>
          <w:w w:val="105"/>
          <w:sz w:val="21"/>
        </w:rPr>
        <w:t>held</w:t>
      </w:r>
      <w:r>
        <w:rPr>
          <w:spacing w:val="-10"/>
          <w:w w:val="105"/>
          <w:sz w:val="21"/>
        </w:rPr>
        <w:t xml:space="preserve"> </w:t>
      </w:r>
      <w:r>
        <w:rPr>
          <w:i/>
          <w:spacing w:val="-5"/>
          <w:w w:val="105"/>
          <w:sz w:val="21"/>
        </w:rPr>
        <w:t>not</w:t>
      </w:r>
      <w:r>
        <w:rPr>
          <w:i/>
          <w:spacing w:val="-11"/>
          <w:w w:val="105"/>
          <w:sz w:val="21"/>
        </w:rPr>
        <w:t xml:space="preserve"> </w:t>
      </w:r>
      <w:r>
        <w:rPr>
          <w:spacing w:val="-4"/>
          <w:w w:val="105"/>
          <w:sz w:val="21"/>
        </w:rPr>
        <w:t>to</w:t>
      </w:r>
      <w:r>
        <w:rPr>
          <w:spacing w:val="-10"/>
          <w:w w:val="105"/>
          <w:sz w:val="21"/>
        </w:rPr>
        <w:t xml:space="preserve"> </w:t>
      </w:r>
      <w:r>
        <w:rPr>
          <w:spacing w:val="-6"/>
          <w:w w:val="105"/>
          <w:sz w:val="21"/>
        </w:rPr>
        <w:t>constitute scandalising</w:t>
      </w:r>
      <w:r>
        <w:rPr>
          <w:spacing w:val="-5"/>
          <w:w w:val="105"/>
          <w:sz w:val="21"/>
        </w:rPr>
        <w:t xml:space="preserve"> </w:t>
      </w:r>
      <w:r>
        <w:rPr>
          <w:spacing w:val="-6"/>
          <w:w w:val="105"/>
          <w:sz w:val="21"/>
        </w:rPr>
        <w:t>contempt:</w:t>
      </w:r>
    </w:p>
    <w:p w:rsidR="00D04CB6" w:rsidRDefault="00F732FE">
      <w:pPr>
        <w:pStyle w:val="ListParagraph"/>
        <w:numPr>
          <w:ilvl w:val="0"/>
          <w:numId w:val="93"/>
        </w:numPr>
        <w:tabs>
          <w:tab w:val="left" w:pos="1261"/>
          <w:tab w:val="left" w:pos="1262"/>
        </w:tabs>
        <w:spacing w:before="120" w:line="242" w:lineRule="auto"/>
        <w:ind w:right="2163" w:hanging="340"/>
        <w:rPr>
          <w:sz w:val="12"/>
        </w:rPr>
      </w:pPr>
      <w:r>
        <w:rPr>
          <w:w w:val="105"/>
          <w:sz w:val="21"/>
        </w:rPr>
        <w:t xml:space="preserve">suggesting </w:t>
      </w:r>
      <w:r>
        <w:rPr>
          <w:spacing w:val="-3"/>
          <w:w w:val="105"/>
          <w:sz w:val="21"/>
        </w:rPr>
        <w:t xml:space="preserve">that </w:t>
      </w:r>
      <w:r>
        <w:rPr>
          <w:w w:val="105"/>
          <w:sz w:val="21"/>
        </w:rPr>
        <w:t xml:space="preserve">a </w:t>
      </w:r>
      <w:r>
        <w:rPr>
          <w:spacing w:val="-3"/>
          <w:w w:val="105"/>
          <w:sz w:val="21"/>
        </w:rPr>
        <w:t xml:space="preserve">‘Judge </w:t>
      </w:r>
      <w:r>
        <w:rPr>
          <w:spacing w:val="-5"/>
          <w:w w:val="105"/>
          <w:sz w:val="21"/>
        </w:rPr>
        <w:t xml:space="preserve">may, </w:t>
      </w:r>
      <w:r>
        <w:rPr>
          <w:w w:val="105"/>
          <w:sz w:val="21"/>
        </w:rPr>
        <w:t xml:space="preserve">in his approach </w:t>
      </w:r>
      <w:r>
        <w:rPr>
          <w:spacing w:val="-3"/>
          <w:w w:val="105"/>
          <w:sz w:val="21"/>
        </w:rPr>
        <w:t xml:space="preserve">to </w:t>
      </w:r>
      <w:r>
        <w:rPr>
          <w:w w:val="105"/>
          <w:sz w:val="21"/>
        </w:rPr>
        <w:t xml:space="preserve">a problem be </w:t>
      </w:r>
      <w:r>
        <w:rPr>
          <w:spacing w:val="-3"/>
          <w:w w:val="105"/>
          <w:sz w:val="21"/>
        </w:rPr>
        <w:t xml:space="preserve">influenced </w:t>
      </w:r>
      <w:r>
        <w:rPr>
          <w:w w:val="105"/>
          <w:sz w:val="21"/>
        </w:rPr>
        <w:t xml:space="preserve">by his </w:t>
      </w:r>
      <w:r>
        <w:rPr>
          <w:spacing w:val="-3"/>
          <w:w w:val="105"/>
          <w:sz w:val="21"/>
        </w:rPr>
        <w:t xml:space="preserve">character </w:t>
      </w:r>
      <w:r>
        <w:rPr>
          <w:w w:val="105"/>
          <w:sz w:val="21"/>
        </w:rPr>
        <w:t>and general</w:t>
      </w:r>
      <w:r>
        <w:rPr>
          <w:spacing w:val="-1"/>
          <w:w w:val="105"/>
          <w:sz w:val="21"/>
        </w:rPr>
        <w:t xml:space="preserve"> </w:t>
      </w:r>
      <w:r>
        <w:rPr>
          <w:spacing w:val="-4"/>
          <w:w w:val="105"/>
          <w:sz w:val="21"/>
        </w:rPr>
        <w:t>outlook’</w:t>
      </w:r>
      <w:r>
        <w:rPr>
          <w:spacing w:val="-4"/>
          <w:w w:val="105"/>
          <w:position w:val="7"/>
          <w:sz w:val="12"/>
        </w:rPr>
        <w:t>43</w:t>
      </w:r>
    </w:p>
    <w:p w:rsidR="00D04CB6" w:rsidRDefault="00F732FE">
      <w:pPr>
        <w:pStyle w:val="ListParagraph"/>
        <w:numPr>
          <w:ilvl w:val="0"/>
          <w:numId w:val="93"/>
        </w:numPr>
        <w:tabs>
          <w:tab w:val="left" w:pos="1261"/>
          <w:tab w:val="left" w:pos="1262"/>
        </w:tabs>
        <w:spacing w:before="85" w:line="242" w:lineRule="auto"/>
        <w:ind w:right="1764" w:hanging="340"/>
        <w:rPr>
          <w:sz w:val="12"/>
        </w:rPr>
      </w:pPr>
      <w:r>
        <w:rPr>
          <w:w w:val="105"/>
          <w:sz w:val="21"/>
        </w:rPr>
        <w:t>suggesting</w:t>
      </w:r>
      <w:r>
        <w:rPr>
          <w:spacing w:val="-6"/>
          <w:w w:val="105"/>
          <w:sz w:val="21"/>
        </w:rPr>
        <w:t xml:space="preserve"> </w:t>
      </w:r>
      <w:r>
        <w:rPr>
          <w:w w:val="105"/>
          <w:sz w:val="21"/>
        </w:rPr>
        <w:t>a</w:t>
      </w:r>
      <w:r>
        <w:rPr>
          <w:spacing w:val="-6"/>
          <w:w w:val="105"/>
          <w:sz w:val="21"/>
        </w:rPr>
        <w:t xml:space="preserve"> </w:t>
      </w:r>
      <w:r>
        <w:rPr>
          <w:w w:val="105"/>
          <w:sz w:val="21"/>
        </w:rPr>
        <w:t>judge</w:t>
      </w:r>
      <w:r>
        <w:rPr>
          <w:spacing w:val="-6"/>
          <w:w w:val="105"/>
          <w:sz w:val="21"/>
        </w:rPr>
        <w:t xml:space="preserve"> </w:t>
      </w:r>
      <w:r>
        <w:rPr>
          <w:w w:val="105"/>
          <w:sz w:val="21"/>
        </w:rPr>
        <w:t>or</w:t>
      </w:r>
      <w:r>
        <w:rPr>
          <w:spacing w:val="-6"/>
          <w:w w:val="105"/>
          <w:sz w:val="21"/>
        </w:rPr>
        <w:t xml:space="preserve"> </w:t>
      </w:r>
      <w:r>
        <w:rPr>
          <w:w w:val="105"/>
          <w:sz w:val="21"/>
        </w:rPr>
        <w:t>court</w:t>
      </w:r>
      <w:r>
        <w:rPr>
          <w:spacing w:val="-6"/>
          <w:w w:val="105"/>
          <w:sz w:val="21"/>
        </w:rPr>
        <w:t xml:space="preserve"> </w:t>
      </w:r>
      <w:r>
        <w:rPr>
          <w:spacing w:val="-2"/>
          <w:w w:val="105"/>
          <w:sz w:val="21"/>
        </w:rPr>
        <w:t>has</w:t>
      </w:r>
      <w:r>
        <w:rPr>
          <w:spacing w:val="-6"/>
          <w:w w:val="105"/>
          <w:sz w:val="21"/>
        </w:rPr>
        <w:t xml:space="preserve"> </w:t>
      </w:r>
      <w:r>
        <w:rPr>
          <w:w w:val="105"/>
          <w:sz w:val="21"/>
        </w:rPr>
        <w:t>been</w:t>
      </w:r>
      <w:r>
        <w:rPr>
          <w:spacing w:val="-6"/>
          <w:w w:val="105"/>
          <w:sz w:val="21"/>
        </w:rPr>
        <w:t xml:space="preserve"> </w:t>
      </w:r>
      <w:r>
        <w:rPr>
          <w:spacing w:val="-3"/>
          <w:w w:val="105"/>
          <w:sz w:val="21"/>
        </w:rPr>
        <w:t>influenced</w:t>
      </w:r>
      <w:r>
        <w:rPr>
          <w:spacing w:val="-6"/>
          <w:w w:val="105"/>
          <w:sz w:val="21"/>
        </w:rPr>
        <w:t xml:space="preserve"> </w:t>
      </w:r>
      <w:r>
        <w:rPr>
          <w:w w:val="105"/>
          <w:sz w:val="21"/>
        </w:rPr>
        <w:t>by</w:t>
      </w:r>
      <w:r>
        <w:rPr>
          <w:spacing w:val="-6"/>
          <w:w w:val="105"/>
          <w:sz w:val="21"/>
        </w:rPr>
        <w:t xml:space="preserve"> </w:t>
      </w:r>
      <w:r>
        <w:rPr>
          <w:w w:val="105"/>
          <w:sz w:val="21"/>
        </w:rPr>
        <w:t>a</w:t>
      </w:r>
      <w:r>
        <w:rPr>
          <w:spacing w:val="-6"/>
          <w:w w:val="105"/>
          <w:sz w:val="21"/>
        </w:rPr>
        <w:t xml:space="preserve"> </w:t>
      </w:r>
      <w:r>
        <w:rPr>
          <w:w w:val="105"/>
          <w:sz w:val="21"/>
        </w:rPr>
        <w:t>particular</w:t>
      </w:r>
      <w:r>
        <w:rPr>
          <w:spacing w:val="-6"/>
          <w:w w:val="105"/>
          <w:sz w:val="21"/>
        </w:rPr>
        <w:t xml:space="preserve"> </w:t>
      </w:r>
      <w:r>
        <w:rPr>
          <w:spacing w:val="-4"/>
          <w:w w:val="105"/>
          <w:sz w:val="21"/>
        </w:rPr>
        <w:t>matter,</w:t>
      </w:r>
      <w:r>
        <w:rPr>
          <w:spacing w:val="-6"/>
          <w:w w:val="105"/>
          <w:sz w:val="21"/>
        </w:rPr>
        <w:t xml:space="preserve"> </w:t>
      </w:r>
      <w:r>
        <w:rPr>
          <w:w w:val="105"/>
          <w:sz w:val="21"/>
        </w:rPr>
        <w:t>provided</w:t>
      </w:r>
      <w:r>
        <w:rPr>
          <w:spacing w:val="-6"/>
          <w:w w:val="105"/>
          <w:sz w:val="21"/>
        </w:rPr>
        <w:t xml:space="preserve"> </w:t>
      </w:r>
      <w:r>
        <w:rPr>
          <w:w w:val="105"/>
          <w:sz w:val="21"/>
        </w:rPr>
        <w:t xml:space="preserve">the </w:t>
      </w:r>
      <w:r>
        <w:rPr>
          <w:spacing w:val="-3"/>
          <w:w w:val="105"/>
          <w:sz w:val="21"/>
        </w:rPr>
        <w:t xml:space="preserve">comment </w:t>
      </w:r>
      <w:r>
        <w:rPr>
          <w:w w:val="105"/>
          <w:sz w:val="21"/>
        </w:rPr>
        <w:t xml:space="preserve">is </w:t>
      </w:r>
      <w:r>
        <w:rPr>
          <w:spacing w:val="-2"/>
          <w:w w:val="105"/>
          <w:sz w:val="21"/>
        </w:rPr>
        <w:t>not</w:t>
      </w:r>
      <w:r>
        <w:rPr>
          <w:spacing w:val="-26"/>
          <w:w w:val="105"/>
          <w:sz w:val="21"/>
        </w:rPr>
        <w:t xml:space="preserve"> </w:t>
      </w:r>
      <w:r>
        <w:rPr>
          <w:w w:val="105"/>
          <w:sz w:val="21"/>
        </w:rPr>
        <w:t>scurrilous</w:t>
      </w:r>
      <w:r>
        <w:rPr>
          <w:w w:val="105"/>
          <w:position w:val="7"/>
          <w:sz w:val="12"/>
        </w:rPr>
        <w:t>44</w:t>
      </w:r>
    </w:p>
    <w:p w:rsidR="00D04CB6" w:rsidRDefault="00F732FE">
      <w:pPr>
        <w:pStyle w:val="ListParagraph"/>
        <w:numPr>
          <w:ilvl w:val="0"/>
          <w:numId w:val="93"/>
        </w:numPr>
        <w:tabs>
          <w:tab w:val="left" w:pos="1261"/>
          <w:tab w:val="left" w:pos="1262"/>
        </w:tabs>
        <w:spacing w:before="85" w:line="242" w:lineRule="auto"/>
        <w:ind w:right="2130" w:hanging="340"/>
        <w:rPr>
          <w:sz w:val="12"/>
        </w:rPr>
      </w:pPr>
      <w:r>
        <w:rPr>
          <w:spacing w:val="-3"/>
          <w:w w:val="105"/>
          <w:sz w:val="21"/>
        </w:rPr>
        <w:t>commenting</w:t>
      </w:r>
      <w:r>
        <w:rPr>
          <w:spacing w:val="-4"/>
          <w:w w:val="105"/>
          <w:sz w:val="21"/>
        </w:rPr>
        <w:t xml:space="preserve"> </w:t>
      </w:r>
      <w:r>
        <w:rPr>
          <w:w w:val="105"/>
          <w:sz w:val="21"/>
        </w:rPr>
        <w:t>on</w:t>
      </w:r>
      <w:r>
        <w:rPr>
          <w:spacing w:val="-4"/>
          <w:w w:val="105"/>
          <w:sz w:val="21"/>
        </w:rPr>
        <w:t xml:space="preserve"> </w:t>
      </w:r>
      <w:r>
        <w:rPr>
          <w:w w:val="105"/>
          <w:sz w:val="21"/>
        </w:rPr>
        <w:t>a</w:t>
      </w:r>
      <w:r>
        <w:rPr>
          <w:spacing w:val="-4"/>
          <w:w w:val="105"/>
          <w:sz w:val="21"/>
        </w:rPr>
        <w:t xml:space="preserve"> </w:t>
      </w:r>
      <w:r>
        <w:rPr>
          <w:w w:val="105"/>
          <w:sz w:val="21"/>
        </w:rPr>
        <w:t>statement</w:t>
      </w:r>
      <w:r>
        <w:rPr>
          <w:spacing w:val="-4"/>
          <w:w w:val="105"/>
          <w:sz w:val="21"/>
        </w:rPr>
        <w:t xml:space="preserve"> </w:t>
      </w:r>
      <w:r>
        <w:rPr>
          <w:w w:val="105"/>
          <w:sz w:val="21"/>
        </w:rPr>
        <w:t>made</w:t>
      </w:r>
      <w:r>
        <w:rPr>
          <w:spacing w:val="-4"/>
          <w:w w:val="105"/>
          <w:sz w:val="21"/>
        </w:rPr>
        <w:t xml:space="preserve"> </w:t>
      </w:r>
      <w:r>
        <w:rPr>
          <w:w w:val="105"/>
          <w:sz w:val="21"/>
        </w:rPr>
        <w:t>by</w:t>
      </w:r>
      <w:r>
        <w:rPr>
          <w:spacing w:val="-4"/>
          <w:w w:val="105"/>
          <w:sz w:val="21"/>
        </w:rPr>
        <w:t xml:space="preserve"> </w:t>
      </w:r>
      <w:r>
        <w:rPr>
          <w:w w:val="105"/>
          <w:sz w:val="21"/>
        </w:rPr>
        <w:t>a</w:t>
      </w:r>
      <w:r>
        <w:rPr>
          <w:spacing w:val="-4"/>
          <w:w w:val="105"/>
          <w:sz w:val="21"/>
        </w:rPr>
        <w:t xml:space="preserve"> </w:t>
      </w:r>
      <w:r>
        <w:rPr>
          <w:w w:val="105"/>
          <w:sz w:val="21"/>
        </w:rPr>
        <w:t>judge</w:t>
      </w:r>
      <w:r>
        <w:rPr>
          <w:spacing w:val="-4"/>
          <w:w w:val="105"/>
          <w:sz w:val="21"/>
        </w:rPr>
        <w:t xml:space="preserve"> </w:t>
      </w:r>
      <w:r>
        <w:rPr>
          <w:w w:val="105"/>
          <w:sz w:val="21"/>
        </w:rPr>
        <w:t>which</w:t>
      </w:r>
      <w:r>
        <w:rPr>
          <w:spacing w:val="-4"/>
          <w:w w:val="105"/>
          <w:sz w:val="21"/>
        </w:rPr>
        <w:t xml:space="preserve"> </w:t>
      </w:r>
      <w:r>
        <w:rPr>
          <w:w w:val="105"/>
          <w:sz w:val="21"/>
        </w:rPr>
        <w:t>in</w:t>
      </w:r>
      <w:r>
        <w:rPr>
          <w:spacing w:val="-4"/>
          <w:w w:val="105"/>
          <w:sz w:val="21"/>
        </w:rPr>
        <w:t xml:space="preserve"> </w:t>
      </w:r>
      <w:r>
        <w:rPr>
          <w:w w:val="105"/>
          <w:sz w:val="21"/>
        </w:rPr>
        <w:t>itself</w:t>
      </w:r>
      <w:r>
        <w:rPr>
          <w:spacing w:val="-4"/>
          <w:w w:val="105"/>
          <w:sz w:val="21"/>
        </w:rPr>
        <w:t xml:space="preserve"> </w:t>
      </w:r>
      <w:r>
        <w:rPr>
          <w:spacing w:val="-3"/>
          <w:w w:val="105"/>
          <w:sz w:val="21"/>
        </w:rPr>
        <w:t>impairs</w:t>
      </w:r>
      <w:r>
        <w:rPr>
          <w:spacing w:val="-4"/>
          <w:w w:val="105"/>
          <w:sz w:val="21"/>
        </w:rPr>
        <w:t xml:space="preserve"> </w:t>
      </w:r>
      <w:r>
        <w:rPr>
          <w:w w:val="105"/>
          <w:sz w:val="21"/>
        </w:rPr>
        <w:t>the</w:t>
      </w:r>
      <w:r>
        <w:rPr>
          <w:spacing w:val="-4"/>
          <w:w w:val="105"/>
          <w:sz w:val="21"/>
        </w:rPr>
        <w:t xml:space="preserve"> public’s </w:t>
      </w:r>
      <w:r>
        <w:rPr>
          <w:w w:val="105"/>
          <w:sz w:val="21"/>
        </w:rPr>
        <w:t>confidence in the</w:t>
      </w:r>
      <w:r>
        <w:rPr>
          <w:spacing w:val="-35"/>
          <w:w w:val="105"/>
          <w:sz w:val="21"/>
        </w:rPr>
        <w:t xml:space="preserve"> </w:t>
      </w:r>
      <w:r>
        <w:rPr>
          <w:w w:val="105"/>
          <w:sz w:val="21"/>
        </w:rPr>
        <w:t>courts</w:t>
      </w:r>
      <w:r>
        <w:rPr>
          <w:w w:val="105"/>
          <w:position w:val="7"/>
          <w:sz w:val="12"/>
        </w:rPr>
        <w:t>45</w:t>
      </w:r>
    </w:p>
    <w:p w:rsidR="00D04CB6" w:rsidRDefault="00F732FE">
      <w:pPr>
        <w:pStyle w:val="ListParagraph"/>
        <w:numPr>
          <w:ilvl w:val="0"/>
          <w:numId w:val="93"/>
        </w:numPr>
        <w:tabs>
          <w:tab w:val="left" w:pos="1261"/>
          <w:tab w:val="left" w:pos="1262"/>
        </w:tabs>
        <w:spacing w:before="85"/>
        <w:ind w:hanging="340"/>
        <w:rPr>
          <w:sz w:val="12"/>
        </w:rPr>
      </w:pPr>
      <w:r>
        <w:rPr>
          <w:w w:val="105"/>
          <w:sz w:val="21"/>
        </w:rPr>
        <w:t>suggesting</w:t>
      </w:r>
      <w:r>
        <w:rPr>
          <w:spacing w:val="-10"/>
          <w:w w:val="105"/>
          <w:sz w:val="21"/>
        </w:rPr>
        <w:t xml:space="preserve"> </w:t>
      </w:r>
      <w:r>
        <w:rPr>
          <w:w w:val="105"/>
          <w:sz w:val="21"/>
        </w:rPr>
        <w:t>improper</w:t>
      </w:r>
      <w:r>
        <w:rPr>
          <w:spacing w:val="-10"/>
          <w:w w:val="105"/>
          <w:sz w:val="21"/>
        </w:rPr>
        <w:t xml:space="preserve"> </w:t>
      </w:r>
      <w:r>
        <w:rPr>
          <w:w w:val="105"/>
          <w:sz w:val="21"/>
        </w:rPr>
        <w:t>motives</w:t>
      </w:r>
      <w:r>
        <w:rPr>
          <w:spacing w:val="-10"/>
          <w:w w:val="105"/>
          <w:sz w:val="21"/>
        </w:rPr>
        <w:t xml:space="preserve"> </w:t>
      </w:r>
      <w:r>
        <w:rPr>
          <w:w w:val="105"/>
          <w:sz w:val="21"/>
        </w:rPr>
        <w:t>if</w:t>
      </w:r>
      <w:r>
        <w:rPr>
          <w:spacing w:val="-10"/>
          <w:w w:val="105"/>
          <w:sz w:val="21"/>
        </w:rPr>
        <w:t xml:space="preserve"> </w:t>
      </w:r>
      <w:r>
        <w:rPr>
          <w:w w:val="105"/>
          <w:sz w:val="21"/>
        </w:rPr>
        <w:t>the</w:t>
      </w:r>
      <w:r>
        <w:rPr>
          <w:spacing w:val="-10"/>
          <w:w w:val="105"/>
          <w:sz w:val="21"/>
        </w:rPr>
        <w:t xml:space="preserve"> </w:t>
      </w:r>
      <w:r>
        <w:rPr>
          <w:w w:val="105"/>
          <w:sz w:val="21"/>
        </w:rPr>
        <w:t>judge</w:t>
      </w:r>
      <w:r>
        <w:rPr>
          <w:spacing w:val="-10"/>
          <w:w w:val="105"/>
          <w:sz w:val="21"/>
        </w:rPr>
        <w:t xml:space="preserve"> </w:t>
      </w:r>
      <w:r>
        <w:rPr>
          <w:w w:val="105"/>
          <w:sz w:val="21"/>
        </w:rPr>
        <w:t>in</w:t>
      </w:r>
      <w:r>
        <w:rPr>
          <w:spacing w:val="-10"/>
          <w:w w:val="105"/>
          <w:sz w:val="21"/>
        </w:rPr>
        <w:t xml:space="preserve"> </w:t>
      </w:r>
      <w:r>
        <w:rPr>
          <w:w w:val="105"/>
          <w:sz w:val="21"/>
        </w:rPr>
        <w:t>question</w:t>
      </w:r>
      <w:r>
        <w:rPr>
          <w:spacing w:val="-10"/>
          <w:w w:val="105"/>
          <w:sz w:val="21"/>
        </w:rPr>
        <w:t xml:space="preserve"> </w:t>
      </w:r>
      <w:r>
        <w:rPr>
          <w:w w:val="105"/>
          <w:sz w:val="21"/>
        </w:rPr>
        <w:t>is</w:t>
      </w:r>
      <w:r>
        <w:rPr>
          <w:spacing w:val="-10"/>
          <w:w w:val="105"/>
          <w:sz w:val="21"/>
        </w:rPr>
        <w:t xml:space="preserve"> </w:t>
      </w:r>
      <w:r>
        <w:rPr>
          <w:w w:val="105"/>
          <w:sz w:val="21"/>
        </w:rPr>
        <w:t>deserving</w:t>
      </w:r>
      <w:r>
        <w:rPr>
          <w:spacing w:val="-10"/>
          <w:w w:val="105"/>
          <w:sz w:val="21"/>
        </w:rPr>
        <w:t xml:space="preserve"> </w:t>
      </w:r>
      <w:r>
        <w:rPr>
          <w:w w:val="105"/>
          <w:sz w:val="21"/>
        </w:rPr>
        <w:t>of</w:t>
      </w:r>
      <w:r>
        <w:rPr>
          <w:spacing w:val="-10"/>
          <w:w w:val="105"/>
          <w:sz w:val="21"/>
        </w:rPr>
        <w:t xml:space="preserve"> </w:t>
      </w:r>
      <w:r>
        <w:rPr>
          <w:spacing w:val="-3"/>
          <w:w w:val="105"/>
          <w:sz w:val="21"/>
        </w:rPr>
        <w:t>that</w:t>
      </w:r>
      <w:r>
        <w:rPr>
          <w:spacing w:val="-10"/>
          <w:w w:val="105"/>
          <w:sz w:val="21"/>
        </w:rPr>
        <w:t xml:space="preserve"> </w:t>
      </w:r>
      <w:r>
        <w:rPr>
          <w:w w:val="105"/>
          <w:sz w:val="21"/>
        </w:rPr>
        <w:t>accusation.</w:t>
      </w:r>
      <w:r>
        <w:rPr>
          <w:w w:val="105"/>
          <w:position w:val="7"/>
          <w:sz w:val="12"/>
        </w:rPr>
        <w:t>46</w:t>
      </w:r>
    </w:p>
    <w:p w:rsidR="00D04CB6" w:rsidRDefault="00F732FE">
      <w:pPr>
        <w:pStyle w:val="ListParagraph"/>
        <w:numPr>
          <w:ilvl w:val="1"/>
          <w:numId w:val="185"/>
        </w:numPr>
        <w:tabs>
          <w:tab w:val="left" w:pos="920"/>
          <w:tab w:val="left" w:pos="921"/>
        </w:tabs>
        <w:spacing w:before="88" w:line="242" w:lineRule="auto"/>
        <w:ind w:left="920" w:right="1677" w:hanging="793"/>
        <w:jc w:val="left"/>
        <w:rPr>
          <w:sz w:val="12"/>
        </w:rPr>
      </w:pPr>
      <w:r>
        <w:rPr>
          <w:spacing w:val="-3"/>
          <w:w w:val="105"/>
          <w:sz w:val="21"/>
        </w:rPr>
        <w:t xml:space="preserve">The </w:t>
      </w:r>
      <w:r>
        <w:rPr>
          <w:spacing w:val="-6"/>
          <w:w w:val="105"/>
          <w:sz w:val="21"/>
        </w:rPr>
        <w:t xml:space="preserve">changing </w:t>
      </w:r>
      <w:r>
        <w:rPr>
          <w:spacing w:val="-5"/>
          <w:w w:val="105"/>
          <w:sz w:val="21"/>
        </w:rPr>
        <w:t xml:space="preserve">boundaries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scandalising contempt </w:t>
      </w:r>
      <w:r>
        <w:rPr>
          <w:spacing w:val="-4"/>
          <w:w w:val="105"/>
          <w:sz w:val="21"/>
        </w:rPr>
        <w:t xml:space="preserve">can </w:t>
      </w:r>
      <w:r>
        <w:rPr>
          <w:spacing w:val="-6"/>
          <w:w w:val="105"/>
          <w:sz w:val="21"/>
        </w:rPr>
        <w:t xml:space="preserve">make </w:t>
      </w:r>
      <w:r>
        <w:rPr>
          <w:spacing w:val="-3"/>
          <w:w w:val="105"/>
          <w:sz w:val="21"/>
        </w:rPr>
        <w:t xml:space="preserve">it </w:t>
      </w:r>
      <w:r>
        <w:rPr>
          <w:spacing w:val="-4"/>
          <w:w w:val="105"/>
          <w:sz w:val="21"/>
        </w:rPr>
        <w:t xml:space="preserve">difficult to predict and </w:t>
      </w:r>
      <w:r>
        <w:rPr>
          <w:spacing w:val="-5"/>
          <w:w w:val="105"/>
          <w:sz w:val="21"/>
        </w:rPr>
        <w:t>adhere</w:t>
      </w:r>
      <w:r>
        <w:rPr>
          <w:w w:val="105"/>
          <w:sz w:val="21"/>
        </w:rPr>
        <w:t xml:space="preserve"> </w:t>
      </w:r>
      <w:r>
        <w:rPr>
          <w:spacing w:val="-6"/>
          <w:w w:val="105"/>
          <w:sz w:val="21"/>
        </w:rPr>
        <w:t>to.</w:t>
      </w:r>
      <w:r>
        <w:rPr>
          <w:spacing w:val="-6"/>
          <w:w w:val="105"/>
          <w:position w:val="7"/>
          <w:sz w:val="12"/>
        </w:rPr>
        <w:t>47</w:t>
      </w:r>
    </w:p>
    <w:p w:rsidR="00D04CB6" w:rsidRDefault="00F732FE">
      <w:pPr>
        <w:pStyle w:val="Heading5"/>
        <w:spacing w:before="132"/>
        <w:ind w:left="127"/>
      </w:pPr>
      <w:r>
        <w:rPr>
          <w:w w:val="110"/>
        </w:rPr>
        <w:t>Truth  as a defence</w:t>
      </w:r>
    </w:p>
    <w:p w:rsidR="00D04CB6" w:rsidRDefault="00F732FE">
      <w:pPr>
        <w:pStyle w:val="ListParagraph"/>
        <w:numPr>
          <w:ilvl w:val="1"/>
          <w:numId w:val="185"/>
        </w:numPr>
        <w:tabs>
          <w:tab w:val="left" w:pos="921"/>
          <w:tab w:val="left" w:pos="922"/>
        </w:tabs>
        <w:spacing w:before="137" w:line="242" w:lineRule="auto"/>
        <w:ind w:left="921" w:right="1621"/>
        <w:jc w:val="left"/>
        <w:rPr>
          <w:sz w:val="21"/>
        </w:rPr>
      </w:pPr>
      <w:r>
        <w:rPr>
          <w:spacing w:val="-7"/>
          <w:w w:val="105"/>
          <w:sz w:val="21"/>
        </w:rPr>
        <w:t xml:space="preserve">Truth </w:t>
      </w:r>
      <w:r>
        <w:rPr>
          <w:spacing w:val="-3"/>
          <w:w w:val="105"/>
          <w:sz w:val="21"/>
        </w:rPr>
        <w:t xml:space="preserve">as </w:t>
      </w:r>
      <w:r>
        <w:rPr>
          <w:w w:val="105"/>
          <w:sz w:val="21"/>
        </w:rPr>
        <w:t xml:space="preserve">a </w:t>
      </w:r>
      <w:r>
        <w:rPr>
          <w:spacing w:val="-6"/>
          <w:w w:val="105"/>
          <w:sz w:val="21"/>
        </w:rPr>
        <w:t xml:space="preserve">defence </w:t>
      </w:r>
      <w:r>
        <w:rPr>
          <w:spacing w:val="-7"/>
          <w:w w:val="105"/>
          <w:sz w:val="21"/>
        </w:rPr>
        <w:t>‘implicitly’</w:t>
      </w:r>
      <w:r>
        <w:rPr>
          <w:spacing w:val="-7"/>
          <w:w w:val="105"/>
          <w:position w:val="7"/>
          <w:sz w:val="12"/>
        </w:rPr>
        <w:t xml:space="preserve">48 </w:t>
      </w:r>
      <w:r>
        <w:rPr>
          <w:spacing w:val="-5"/>
          <w:w w:val="105"/>
          <w:sz w:val="21"/>
        </w:rPr>
        <w:t xml:space="preserve">arises from </w:t>
      </w:r>
      <w:r>
        <w:rPr>
          <w:spacing w:val="-4"/>
          <w:w w:val="105"/>
          <w:sz w:val="21"/>
        </w:rPr>
        <w:t xml:space="preserve">the </w:t>
      </w:r>
      <w:r>
        <w:rPr>
          <w:spacing w:val="-5"/>
          <w:w w:val="105"/>
          <w:sz w:val="21"/>
        </w:rPr>
        <w:t xml:space="preserve">aim </w:t>
      </w:r>
      <w:r>
        <w:rPr>
          <w:spacing w:val="-4"/>
          <w:w w:val="105"/>
          <w:sz w:val="21"/>
        </w:rPr>
        <w:t xml:space="preserve">of </w:t>
      </w:r>
      <w:r>
        <w:rPr>
          <w:spacing w:val="-6"/>
          <w:w w:val="105"/>
          <w:sz w:val="21"/>
        </w:rPr>
        <w:t xml:space="preserve">scandalising contempt </w:t>
      </w:r>
      <w:r>
        <w:rPr>
          <w:spacing w:val="-4"/>
          <w:w w:val="105"/>
          <w:sz w:val="21"/>
        </w:rPr>
        <w:t xml:space="preserve">to </w:t>
      </w:r>
      <w:r>
        <w:rPr>
          <w:spacing w:val="-6"/>
          <w:w w:val="105"/>
          <w:sz w:val="21"/>
        </w:rPr>
        <w:t>prevent ‘baseless’,</w:t>
      </w:r>
      <w:r>
        <w:rPr>
          <w:spacing w:val="-6"/>
          <w:w w:val="105"/>
          <w:position w:val="7"/>
          <w:sz w:val="12"/>
        </w:rPr>
        <w:t xml:space="preserve">49 </w:t>
      </w:r>
      <w:r>
        <w:rPr>
          <w:spacing w:val="-6"/>
          <w:w w:val="105"/>
          <w:sz w:val="21"/>
        </w:rPr>
        <w:t>‘unwarrantable’</w:t>
      </w:r>
      <w:r>
        <w:rPr>
          <w:spacing w:val="-6"/>
          <w:w w:val="105"/>
          <w:position w:val="7"/>
          <w:sz w:val="12"/>
        </w:rPr>
        <w:t xml:space="preserve">50 </w:t>
      </w:r>
      <w:r>
        <w:rPr>
          <w:spacing w:val="-4"/>
          <w:w w:val="105"/>
          <w:sz w:val="21"/>
        </w:rPr>
        <w:t xml:space="preserve">and </w:t>
      </w:r>
      <w:r>
        <w:rPr>
          <w:spacing w:val="-6"/>
          <w:w w:val="105"/>
          <w:sz w:val="21"/>
        </w:rPr>
        <w:t>‘unjustified’</w:t>
      </w:r>
      <w:r>
        <w:rPr>
          <w:spacing w:val="-6"/>
          <w:w w:val="105"/>
          <w:position w:val="7"/>
          <w:sz w:val="12"/>
        </w:rPr>
        <w:t xml:space="preserve">51 </w:t>
      </w:r>
      <w:r>
        <w:rPr>
          <w:spacing w:val="-4"/>
          <w:w w:val="105"/>
          <w:sz w:val="21"/>
        </w:rPr>
        <w:t xml:space="preserve">attacks </w:t>
      </w:r>
      <w:r>
        <w:rPr>
          <w:spacing w:val="-3"/>
          <w:w w:val="105"/>
          <w:sz w:val="21"/>
        </w:rPr>
        <w:t xml:space="preserve">on </w:t>
      </w:r>
      <w:r>
        <w:rPr>
          <w:spacing w:val="-4"/>
          <w:w w:val="105"/>
          <w:sz w:val="21"/>
        </w:rPr>
        <w:t xml:space="preserve">the </w:t>
      </w:r>
      <w:r>
        <w:rPr>
          <w:spacing w:val="-5"/>
          <w:w w:val="105"/>
          <w:sz w:val="21"/>
        </w:rPr>
        <w:t xml:space="preserve">integrity </w:t>
      </w:r>
      <w:r>
        <w:rPr>
          <w:spacing w:val="-4"/>
          <w:w w:val="105"/>
          <w:sz w:val="21"/>
        </w:rPr>
        <w:t xml:space="preserve">of the courts. That is, </w:t>
      </w:r>
      <w:r>
        <w:rPr>
          <w:spacing w:val="-3"/>
          <w:w w:val="105"/>
          <w:sz w:val="21"/>
        </w:rPr>
        <w:t xml:space="preserve">if </w:t>
      </w:r>
      <w:r>
        <w:rPr>
          <w:spacing w:val="-4"/>
          <w:w w:val="105"/>
          <w:sz w:val="21"/>
        </w:rPr>
        <w:t xml:space="preserve">the </w:t>
      </w:r>
      <w:r>
        <w:rPr>
          <w:spacing w:val="-5"/>
          <w:w w:val="105"/>
          <w:sz w:val="21"/>
        </w:rPr>
        <w:t xml:space="preserve">criticism </w:t>
      </w:r>
      <w:r>
        <w:rPr>
          <w:spacing w:val="-3"/>
          <w:w w:val="105"/>
          <w:sz w:val="21"/>
        </w:rPr>
        <w:t xml:space="preserve">is </w:t>
      </w:r>
      <w:r>
        <w:rPr>
          <w:spacing w:val="-4"/>
          <w:w w:val="105"/>
          <w:sz w:val="21"/>
        </w:rPr>
        <w:t xml:space="preserve">based </w:t>
      </w:r>
      <w:r>
        <w:rPr>
          <w:spacing w:val="-3"/>
          <w:w w:val="105"/>
          <w:sz w:val="21"/>
        </w:rPr>
        <w:t xml:space="preserve">on </w:t>
      </w:r>
      <w:r>
        <w:rPr>
          <w:spacing w:val="-4"/>
          <w:w w:val="105"/>
          <w:sz w:val="21"/>
        </w:rPr>
        <w:t xml:space="preserve">fact </w:t>
      </w:r>
      <w:r>
        <w:rPr>
          <w:spacing w:val="-3"/>
          <w:w w:val="105"/>
          <w:sz w:val="21"/>
        </w:rPr>
        <w:t xml:space="preserve">or is </w:t>
      </w:r>
      <w:r>
        <w:rPr>
          <w:spacing w:val="-5"/>
          <w:w w:val="105"/>
          <w:sz w:val="21"/>
        </w:rPr>
        <w:t xml:space="preserve">justifiable, </w:t>
      </w:r>
      <w:r>
        <w:rPr>
          <w:spacing w:val="-4"/>
          <w:w w:val="105"/>
          <w:sz w:val="21"/>
        </w:rPr>
        <w:t xml:space="preserve">the </w:t>
      </w:r>
      <w:r>
        <w:rPr>
          <w:spacing w:val="-5"/>
          <w:w w:val="105"/>
          <w:sz w:val="21"/>
        </w:rPr>
        <w:t xml:space="preserve">offence </w:t>
      </w:r>
      <w:r>
        <w:rPr>
          <w:spacing w:val="-4"/>
          <w:w w:val="105"/>
          <w:sz w:val="21"/>
        </w:rPr>
        <w:t xml:space="preserve">of </w:t>
      </w:r>
      <w:r>
        <w:rPr>
          <w:spacing w:val="-6"/>
          <w:w w:val="105"/>
          <w:sz w:val="21"/>
        </w:rPr>
        <w:t xml:space="preserve">scandalising contempt </w:t>
      </w:r>
      <w:r>
        <w:rPr>
          <w:spacing w:val="-5"/>
          <w:w w:val="105"/>
          <w:sz w:val="21"/>
        </w:rPr>
        <w:t xml:space="preserve">may </w:t>
      </w:r>
      <w:r>
        <w:rPr>
          <w:spacing w:val="-4"/>
          <w:w w:val="105"/>
          <w:sz w:val="21"/>
        </w:rPr>
        <w:t xml:space="preserve">not </w:t>
      </w:r>
      <w:r>
        <w:rPr>
          <w:w w:val="105"/>
          <w:sz w:val="21"/>
        </w:rPr>
        <w:t xml:space="preserve">be </w:t>
      </w:r>
      <w:r>
        <w:rPr>
          <w:spacing w:val="-4"/>
          <w:w w:val="105"/>
          <w:sz w:val="21"/>
        </w:rPr>
        <w:t>made</w:t>
      </w:r>
      <w:r>
        <w:rPr>
          <w:spacing w:val="-13"/>
          <w:w w:val="105"/>
          <w:sz w:val="21"/>
        </w:rPr>
        <w:t xml:space="preserve"> </w:t>
      </w:r>
      <w:r>
        <w:rPr>
          <w:spacing w:val="-4"/>
          <w:w w:val="105"/>
          <w:sz w:val="21"/>
        </w:rPr>
        <w:t>out.</w:t>
      </w:r>
    </w:p>
    <w:p w:rsidR="00D04CB6" w:rsidRDefault="00D04CB6">
      <w:pPr>
        <w:pStyle w:val="BodyText"/>
        <w:rPr>
          <w:sz w:val="20"/>
        </w:rPr>
      </w:pPr>
    </w:p>
    <w:p w:rsidR="00D04CB6" w:rsidRDefault="00F732FE">
      <w:pPr>
        <w:pStyle w:val="BodyText"/>
        <w:spacing w:before="9"/>
        <w:rPr>
          <w:sz w:val="28"/>
        </w:rPr>
      </w:pPr>
      <w:r>
        <w:pict>
          <v:line id="_x0000_s1289" style="position:absolute;z-index:7408;mso-wrap-distance-left:0;mso-wrap-distance-right:0;mso-position-horizontal-relative:page" from="79.35pt,20pt" to="515.9pt,20pt" strokecolor="#f8cabc" strokeweight="1pt">
            <w10:wrap type="topAndBottom" anchorx="page"/>
          </v:line>
        </w:pict>
      </w:r>
    </w:p>
    <w:p w:rsidR="00D04CB6" w:rsidRDefault="00F732FE">
      <w:pPr>
        <w:pStyle w:val="ListParagraph"/>
        <w:numPr>
          <w:ilvl w:val="0"/>
          <w:numId w:val="94"/>
        </w:numPr>
        <w:tabs>
          <w:tab w:val="left" w:pos="920"/>
          <w:tab w:val="left" w:pos="922"/>
        </w:tabs>
        <w:spacing w:before="117"/>
        <w:ind w:left="921" w:right="1746"/>
        <w:jc w:val="both"/>
        <w:rPr>
          <w:sz w:val="13"/>
        </w:rPr>
      </w:pPr>
      <w:r>
        <w:rPr>
          <w:i/>
          <w:w w:val="105"/>
          <w:sz w:val="13"/>
        </w:rPr>
        <w:t xml:space="preserve">R v Kopyto </w:t>
      </w:r>
      <w:r>
        <w:rPr>
          <w:w w:val="105"/>
          <w:sz w:val="13"/>
        </w:rPr>
        <w:t xml:space="preserve">(1987) 62 OR (2d) 449, 910; </w:t>
      </w:r>
      <w:r>
        <w:rPr>
          <w:i/>
          <w:w w:val="105"/>
          <w:sz w:val="13"/>
        </w:rPr>
        <w:t xml:space="preserve">A-G </w:t>
      </w:r>
      <w:r>
        <w:rPr>
          <w:i/>
          <w:spacing w:val="1"/>
          <w:w w:val="105"/>
          <w:sz w:val="13"/>
        </w:rPr>
        <w:t xml:space="preserve">(NSW) </w:t>
      </w:r>
      <w:r>
        <w:rPr>
          <w:i/>
          <w:w w:val="105"/>
          <w:sz w:val="13"/>
        </w:rPr>
        <w:t xml:space="preserve">v Mundey </w:t>
      </w:r>
      <w:r>
        <w:rPr>
          <w:w w:val="105"/>
          <w:sz w:val="13"/>
        </w:rPr>
        <w:t xml:space="preserve">[1972] 2 NSWLR 887. ‘Scurrilous abuse’ is no longer commonly used, but it       is defined as ‘grossly or indecently abusive’: Law Commission </w:t>
      </w:r>
      <w:r>
        <w:rPr>
          <w:spacing w:val="1"/>
          <w:w w:val="105"/>
          <w:sz w:val="13"/>
        </w:rPr>
        <w:t xml:space="preserve">(New </w:t>
      </w:r>
      <w:r>
        <w:rPr>
          <w:w w:val="105"/>
          <w:sz w:val="13"/>
        </w:rPr>
        <w:t xml:space="preserve">Zealand), </w:t>
      </w:r>
      <w:r>
        <w:rPr>
          <w:i/>
          <w:w w:val="105"/>
          <w:sz w:val="13"/>
        </w:rPr>
        <w:t>Reforming the Law of Contempt of Court: A Modern Sta</w:t>
      </w:r>
      <w:r>
        <w:rPr>
          <w:i/>
          <w:w w:val="105"/>
          <w:sz w:val="13"/>
        </w:rPr>
        <w:t xml:space="preserve">tute </w:t>
      </w:r>
      <w:r>
        <w:rPr>
          <w:w w:val="105"/>
          <w:sz w:val="13"/>
        </w:rPr>
        <w:t xml:space="preserve">(Report No 140, 2017) 57 </w:t>
      </w:r>
      <w:r>
        <w:rPr>
          <w:spacing w:val="15"/>
          <w:w w:val="105"/>
          <w:sz w:val="13"/>
        </w:rPr>
        <w:t xml:space="preserve"> </w:t>
      </w:r>
      <w:r>
        <w:rPr>
          <w:spacing w:val="1"/>
          <w:w w:val="105"/>
          <w:sz w:val="13"/>
        </w:rPr>
        <w:t>[6.6].</w:t>
      </w:r>
    </w:p>
    <w:p w:rsidR="00D04CB6" w:rsidRDefault="00F732FE">
      <w:pPr>
        <w:pStyle w:val="ListParagraph"/>
        <w:numPr>
          <w:ilvl w:val="0"/>
          <w:numId w:val="94"/>
        </w:numPr>
        <w:tabs>
          <w:tab w:val="left" w:pos="920"/>
          <w:tab w:val="left" w:pos="922"/>
        </w:tabs>
        <w:ind w:left="127" w:right="3105" w:firstLine="0"/>
        <w:jc w:val="left"/>
        <w:rPr>
          <w:sz w:val="13"/>
        </w:rPr>
      </w:pPr>
      <w:r>
        <w:rPr>
          <w:i/>
          <w:w w:val="105"/>
          <w:sz w:val="13"/>
        </w:rPr>
        <w:t xml:space="preserve">R v Dunbabin; Ex Parte Williams </w:t>
      </w:r>
      <w:r>
        <w:rPr>
          <w:w w:val="105"/>
          <w:sz w:val="13"/>
        </w:rPr>
        <w:t xml:space="preserve">[1935] 53 CLR 434, 442 (Rich </w:t>
      </w:r>
      <w:r>
        <w:rPr>
          <w:spacing w:val="2"/>
          <w:w w:val="105"/>
          <w:sz w:val="13"/>
        </w:rPr>
        <w:t xml:space="preserve">J); </w:t>
      </w:r>
      <w:r>
        <w:rPr>
          <w:i/>
          <w:w w:val="105"/>
          <w:sz w:val="13"/>
        </w:rPr>
        <w:t xml:space="preserve">A-G </w:t>
      </w:r>
      <w:r>
        <w:rPr>
          <w:i/>
          <w:spacing w:val="1"/>
          <w:w w:val="105"/>
          <w:sz w:val="13"/>
        </w:rPr>
        <w:t xml:space="preserve">(NSW) </w:t>
      </w:r>
      <w:r>
        <w:rPr>
          <w:i/>
          <w:w w:val="105"/>
          <w:sz w:val="13"/>
        </w:rPr>
        <w:t xml:space="preserve">v Mundey </w:t>
      </w:r>
      <w:r>
        <w:rPr>
          <w:w w:val="105"/>
          <w:sz w:val="13"/>
        </w:rPr>
        <w:t>[1972] 2 NSWLR 887, 910.   38</w:t>
      </w:r>
      <w:r>
        <w:rPr>
          <w:w w:val="105"/>
          <w:sz w:val="13"/>
        </w:rPr>
        <w:tab/>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Kopyto</w:t>
      </w:r>
      <w:r>
        <w:rPr>
          <w:i/>
          <w:spacing w:val="8"/>
          <w:w w:val="105"/>
          <w:sz w:val="13"/>
        </w:rPr>
        <w:t xml:space="preserve"> </w:t>
      </w:r>
      <w:r>
        <w:rPr>
          <w:w w:val="105"/>
          <w:sz w:val="13"/>
        </w:rPr>
        <w:t>(1987)</w:t>
      </w:r>
      <w:r>
        <w:rPr>
          <w:spacing w:val="8"/>
          <w:w w:val="105"/>
          <w:sz w:val="13"/>
        </w:rPr>
        <w:t xml:space="preserve"> </w:t>
      </w:r>
      <w:r>
        <w:rPr>
          <w:w w:val="105"/>
          <w:sz w:val="13"/>
        </w:rPr>
        <w:t>62</w:t>
      </w:r>
      <w:r>
        <w:rPr>
          <w:spacing w:val="8"/>
          <w:w w:val="105"/>
          <w:sz w:val="13"/>
        </w:rPr>
        <w:t xml:space="preserve"> </w:t>
      </w:r>
      <w:r>
        <w:rPr>
          <w:w w:val="105"/>
          <w:sz w:val="13"/>
        </w:rPr>
        <w:t>OR</w:t>
      </w:r>
      <w:r>
        <w:rPr>
          <w:spacing w:val="8"/>
          <w:w w:val="105"/>
          <w:sz w:val="13"/>
        </w:rPr>
        <w:t xml:space="preserve"> </w:t>
      </w:r>
      <w:r>
        <w:rPr>
          <w:w w:val="105"/>
          <w:sz w:val="13"/>
        </w:rPr>
        <w:t>(2d)</w:t>
      </w:r>
      <w:r>
        <w:rPr>
          <w:spacing w:val="8"/>
          <w:w w:val="105"/>
          <w:sz w:val="13"/>
        </w:rPr>
        <w:t xml:space="preserve"> </w:t>
      </w:r>
      <w:r>
        <w:rPr>
          <w:w w:val="105"/>
          <w:sz w:val="13"/>
        </w:rPr>
        <w:t>449.</w:t>
      </w:r>
    </w:p>
    <w:p w:rsidR="00D04CB6" w:rsidRDefault="00F732FE">
      <w:pPr>
        <w:pStyle w:val="ListParagraph"/>
        <w:numPr>
          <w:ilvl w:val="0"/>
          <w:numId w:val="92"/>
        </w:numPr>
        <w:tabs>
          <w:tab w:val="left" w:pos="921"/>
          <w:tab w:val="left" w:pos="922"/>
        </w:tabs>
        <w:rPr>
          <w:sz w:val="13"/>
        </w:rPr>
      </w:pPr>
      <w:r>
        <w:rPr>
          <w:i/>
          <w:w w:val="105"/>
          <w:sz w:val="13"/>
        </w:rPr>
        <w:t>R</w:t>
      </w:r>
      <w:r>
        <w:rPr>
          <w:i/>
          <w:spacing w:val="10"/>
          <w:w w:val="105"/>
          <w:sz w:val="13"/>
        </w:rPr>
        <w:t xml:space="preserve"> </w:t>
      </w:r>
      <w:r>
        <w:rPr>
          <w:i/>
          <w:w w:val="105"/>
          <w:sz w:val="13"/>
        </w:rPr>
        <w:t>v</w:t>
      </w:r>
      <w:r>
        <w:rPr>
          <w:i/>
          <w:spacing w:val="10"/>
          <w:w w:val="105"/>
          <w:sz w:val="13"/>
        </w:rPr>
        <w:t xml:space="preserve"> </w:t>
      </w:r>
      <w:r>
        <w:rPr>
          <w:i/>
          <w:w w:val="105"/>
          <w:sz w:val="13"/>
        </w:rPr>
        <w:t>Nicholls</w:t>
      </w:r>
      <w:r>
        <w:rPr>
          <w:i/>
          <w:spacing w:val="11"/>
          <w:w w:val="105"/>
          <w:sz w:val="13"/>
        </w:rPr>
        <w:t xml:space="preserve"> </w:t>
      </w:r>
      <w:r>
        <w:rPr>
          <w:spacing w:val="-4"/>
          <w:w w:val="105"/>
          <w:sz w:val="13"/>
        </w:rPr>
        <w:t>(1911)</w:t>
      </w:r>
      <w:r>
        <w:rPr>
          <w:spacing w:val="11"/>
          <w:w w:val="105"/>
          <w:sz w:val="13"/>
        </w:rPr>
        <w:t xml:space="preserve"> </w:t>
      </w:r>
      <w:r>
        <w:rPr>
          <w:spacing w:val="-4"/>
          <w:w w:val="105"/>
          <w:sz w:val="13"/>
        </w:rPr>
        <w:t>12</w:t>
      </w:r>
      <w:r>
        <w:rPr>
          <w:spacing w:val="11"/>
          <w:w w:val="105"/>
          <w:sz w:val="13"/>
        </w:rPr>
        <w:t xml:space="preserve"> </w:t>
      </w:r>
      <w:r>
        <w:rPr>
          <w:w w:val="105"/>
          <w:sz w:val="13"/>
        </w:rPr>
        <w:t>CLR</w:t>
      </w:r>
      <w:r>
        <w:rPr>
          <w:spacing w:val="11"/>
          <w:w w:val="105"/>
          <w:sz w:val="13"/>
        </w:rPr>
        <w:t xml:space="preserve"> </w:t>
      </w:r>
      <w:r>
        <w:rPr>
          <w:w w:val="105"/>
          <w:sz w:val="13"/>
        </w:rPr>
        <w:t>280,</w:t>
      </w:r>
      <w:r>
        <w:rPr>
          <w:spacing w:val="11"/>
          <w:w w:val="105"/>
          <w:sz w:val="13"/>
        </w:rPr>
        <w:t xml:space="preserve"> </w:t>
      </w:r>
      <w:r>
        <w:rPr>
          <w:w w:val="105"/>
          <w:sz w:val="13"/>
        </w:rPr>
        <w:t>286</w:t>
      </w:r>
      <w:r>
        <w:rPr>
          <w:spacing w:val="11"/>
          <w:w w:val="105"/>
          <w:sz w:val="13"/>
        </w:rPr>
        <w:t xml:space="preserve"> </w:t>
      </w:r>
      <w:r>
        <w:rPr>
          <w:w w:val="105"/>
          <w:sz w:val="13"/>
        </w:rPr>
        <w:t>(Griffith</w:t>
      </w:r>
      <w:r>
        <w:rPr>
          <w:spacing w:val="11"/>
          <w:w w:val="105"/>
          <w:sz w:val="13"/>
        </w:rPr>
        <w:t xml:space="preserve"> </w:t>
      </w:r>
      <w:r>
        <w:rPr>
          <w:spacing w:val="1"/>
          <w:w w:val="105"/>
          <w:sz w:val="13"/>
        </w:rPr>
        <w:t>CJ).</w:t>
      </w:r>
    </w:p>
    <w:p w:rsidR="00D04CB6" w:rsidRDefault="00F732FE">
      <w:pPr>
        <w:pStyle w:val="ListParagraph"/>
        <w:numPr>
          <w:ilvl w:val="0"/>
          <w:numId w:val="92"/>
        </w:numPr>
        <w:tabs>
          <w:tab w:val="left" w:pos="921"/>
          <w:tab w:val="left" w:pos="922"/>
        </w:tabs>
        <w:ind w:right="1674"/>
        <w:rPr>
          <w:sz w:val="13"/>
        </w:rPr>
      </w:pPr>
      <w:r>
        <w:rPr>
          <w:i/>
          <w:w w:val="105"/>
          <w:sz w:val="13"/>
        </w:rPr>
        <w:t xml:space="preserve">Nationwide News </w:t>
      </w:r>
      <w:r>
        <w:rPr>
          <w:i/>
          <w:spacing w:val="1"/>
          <w:w w:val="105"/>
          <w:sz w:val="13"/>
        </w:rPr>
        <w:t xml:space="preserve">Pty </w:t>
      </w:r>
      <w:r>
        <w:rPr>
          <w:i/>
          <w:w w:val="105"/>
          <w:sz w:val="13"/>
        </w:rPr>
        <w:t xml:space="preserve">Ltd v Wills </w:t>
      </w:r>
      <w:r>
        <w:rPr>
          <w:w w:val="105"/>
          <w:sz w:val="13"/>
        </w:rPr>
        <w:t xml:space="preserve">(1992) </w:t>
      </w:r>
      <w:r>
        <w:rPr>
          <w:spacing w:val="-3"/>
          <w:w w:val="105"/>
          <w:sz w:val="13"/>
        </w:rPr>
        <w:t xml:space="preserve">177 </w:t>
      </w:r>
      <w:r>
        <w:rPr>
          <w:w w:val="105"/>
          <w:sz w:val="13"/>
        </w:rPr>
        <w:t xml:space="preserve">CLR </w:t>
      </w:r>
      <w:r>
        <w:rPr>
          <w:spacing w:val="-3"/>
          <w:w w:val="105"/>
          <w:sz w:val="13"/>
        </w:rPr>
        <w:t xml:space="preserve">1, </w:t>
      </w:r>
      <w:r>
        <w:rPr>
          <w:w w:val="105"/>
          <w:sz w:val="13"/>
        </w:rPr>
        <w:t xml:space="preserve">39 (Brennan </w:t>
      </w:r>
      <w:r>
        <w:rPr>
          <w:spacing w:val="2"/>
          <w:w w:val="105"/>
          <w:sz w:val="13"/>
        </w:rPr>
        <w:t xml:space="preserve">J); </w:t>
      </w:r>
      <w:r>
        <w:rPr>
          <w:i/>
          <w:w w:val="105"/>
          <w:sz w:val="13"/>
        </w:rPr>
        <w:t xml:space="preserve">R v Nicholls </w:t>
      </w:r>
      <w:r>
        <w:rPr>
          <w:spacing w:val="-4"/>
          <w:w w:val="105"/>
          <w:sz w:val="13"/>
        </w:rPr>
        <w:t xml:space="preserve">(1911) 12 </w:t>
      </w:r>
      <w:r>
        <w:rPr>
          <w:w w:val="105"/>
          <w:sz w:val="13"/>
        </w:rPr>
        <w:t xml:space="preserve">CLR 280, 286 (Griffith </w:t>
      </w:r>
      <w:r>
        <w:rPr>
          <w:spacing w:val="1"/>
          <w:w w:val="105"/>
          <w:sz w:val="13"/>
        </w:rPr>
        <w:t xml:space="preserve">CJ). </w:t>
      </w:r>
      <w:r>
        <w:rPr>
          <w:w w:val="105"/>
          <w:sz w:val="13"/>
        </w:rPr>
        <w:t xml:space="preserve">See also </w:t>
      </w:r>
      <w:r>
        <w:rPr>
          <w:i/>
          <w:w w:val="105"/>
          <w:sz w:val="13"/>
        </w:rPr>
        <w:t xml:space="preserve">Ambard v A-G (Trinidad &amp; Tobago) </w:t>
      </w:r>
      <w:r>
        <w:rPr>
          <w:w w:val="105"/>
          <w:sz w:val="13"/>
        </w:rPr>
        <w:t>[1936] AC</w:t>
      </w:r>
      <w:r>
        <w:rPr>
          <w:spacing w:val="27"/>
          <w:w w:val="105"/>
          <w:sz w:val="13"/>
        </w:rPr>
        <w:t xml:space="preserve"> </w:t>
      </w:r>
      <w:r>
        <w:rPr>
          <w:w w:val="105"/>
          <w:sz w:val="13"/>
        </w:rPr>
        <w:t>322.</w:t>
      </w:r>
    </w:p>
    <w:p w:rsidR="00D04CB6" w:rsidRDefault="00F732FE">
      <w:pPr>
        <w:pStyle w:val="ListParagraph"/>
        <w:numPr>
          <w:ilvl w:val="0"/>
          <w:numId w:val="92"/>
        </w:numPr>
        <w:tabs>
          <w:tab w:val="left" w:pos="921"/>
          <w:tab w:val="left" w:pos="922"/>
        </w:tabs>
        <w:ind w:left="127" w:right="3846" w:firstLine="0"/>
        <w:rPr>
          <w:sz w:val="13"/>
        </w:rPr>
      </w:pPr>
      <w:r>
        <w:rPr>
          <w:w w:val="105"/>
          <w:sz w:val="13"/>
        </w:rPr>
        <w:t xml:space="preserve">Des Butler and Sharon Rodrick, </w:t>
      </w:r>
      <w:r>
        <w:rPr>
          <w:i/>
          <w:w w:val="105"/>
          <w:sz w:val="13"/>
        </w:rPr>
        <w:t xml:space="preserve">Australian Media Law </w:t>
      </w:r>
      <w:r>
        <w:rPr>
          <w:w w:val="105"/>
          <w:sz w:val="13"/>
        </w:rPr>
        <w:t xml:space="preserve">(Thomson Reuters, 5th ed, 2015) </w:t>
      </w:r>
      <w:r>
        <w:rPr>
          <w:spacing w:val="1"/>
          <w:w w:val="105"/>
          <w:sz w:val="13"/>
        </w:rPr>
        <w:t xml:space="preserve">446 </w:t>
      </w:r>
      <w:r>
        <w:rPr>
          <w:spacing w:val="2"/>
          <w:w w:val="105"/>
          <w:sz w:val="13"/>
        </w:rPr>
        <w:t xml:space="preserve">[6.840]. </w:t>
      </w:r>
      <w:r>
        <w:rPr>
          <w:w w:val="105"/>
          <w:sz w:val="13"/>
        </w:rPr>
        <w:t>42</w:t>
      </w:r>
      <w:r>
        <w:rPr>
          <w:w w:val="105"/>
          <w:sz w:val="13"/>
        </w:rPr>
        <w:tab/>
      </w:r>
      <w:r>
        <w:rPr>
          <w:i/>
          <w:w w:val="105"/>
          <w:sz w:val="13"/>
        </w:rPr>
        <w:t>A-G</w:t>
      </w:r>
      <w:r>
        <w:rPr>
          <w:i/>
          <w:spacing w:val="7"/>
          <w:w w:val="105"/>
          <w:sz w:val="13"/>
        </w:rPr>
        <w:t xml:space="preserve"> </w:t>
      </w:r>
      <w:r>
        <w:rPr>
          <w:i/>
          <w:spacing w:val="1"/>
          <w:w w:val="105"/>
          <w:sz w:val="13"/>
        </w:rPr>
        <w:t>(NSW)</w:t>
      </w:r>
      <w:r>
        <w:rPr>
          <w:i/>
          <w:spacing w:val="7"/>
          <w:w w:val="105"/>
          <w:sz w:val="13"/>
        </w:rPr>
        <w:t xml:space="preserve"> </w:t>
      </w:r>
      <w:r>
        <w:rPr>
          <w:i/>
          <w:w w:val="105"/>
          <w:sz w:val="13"/>
        </w:rPr>
        <w:t>v</w:t>
      </w:r>
      <w:r>
        <w:rPr>
          <w:i/>
          <w:spacing w:val="7"/>
          <w:w w:val="105"/>
          <w:sz w:val="13"/>
        </w:rPr>
        <w:t xml:space="preserve"> </w:t>
      </w:r>
      <w:r>
        <w:rPr>
          <w:i/>
          <w:w w:val="105"/>
          <w:sz w:val="13"/>
        </w:rPr>
        <w:t>Mundey</w:t>
      </w:r>
      <w:r>
        <w:rPr>
          <w:i/>
          <w:spacing w:val="8"/>
          <w:w w:val="105"/>
          <w:sz w:val="13"/>
        </w:rPr>
        <w:t xml:space="preserve"> </w:t>
      </w:r>
      <w:r>
        <w:rPr>
          <w:w w:val="105"/>
          <w:sz w:val="13"/>
        </w:rPr>
        <w:t>[1972]</w:t>
      </w:r>
      <w:r>
        <w:rPr>
          <w:spacing w:val="8"/>
          <w:w w:val="105"/>
          <w:sz w:val="13"/>
        </w:rPr>
        <w:t xml:space="preserve"> </w:t>
      </w:r>
      <w:r>
        <w:rPr>
          <w:w w:val="105"/>
          <w:sz w:val="13"/>
        </w:rPr>
        <w:t>2</w:t>
      </w:r>
      <w:r>
        <w:rPr>
          <w:spacing w:val="8"/>
          <w:w w:val="105"/>
          <w:sz w:val="13"/>
        </w:rPr>
        <w:t xml:space="preserve"> </w:t>
      </w:r>
      <w:r>
        <w:rPr>
          <w:w w:val="105"/>
          <w:sz w:val="13"/>
        </w:rPr>
        <w:t>NSWLR</w:t>
      </w:r>
      <w:r>
        <w:rPr>
          <w:spacing w:val="8"/>
          <w:w w:val="105"/>
          <w:sz w:val="13"/>
        </w:rPr>
        <w:t xml:space="preserve"> </w:t>
      </w:r>
      <w:r>
        <w:rPr>
          <w:w w:val="105"/>
          <w:sz w:val="13"/>
        </w:rPr>
        <w:t>887,</w:t>
      </w:r>
      <w:r>
        <w:rPr>
          <w:spacing w:val="8"/>
          <w:w w:val="105"/>
          <w:sz w:val="13"/>
        </w:rPr>
        <w:t xml:space="preserve"> </w:t>
      </w:r>
      <w:r>
        <w:rPr>
          <w:w w:val="105"/>
          <w:sz w:val="13"/>
        </w:rPr>
        <w:t>910.</w:t>
      </w:r>
    </w:p>
    <w:p w:rsidR="00D04CB6" w:rsidRDefault="00F732FE">
      <w:pPr>
        <w:tabs>
          <w:tab w:val="left" w:pos="921"/>
        </w:tabs>
        <w:spacing w:before="1"/>
        <w:ind w:left="127"/>
        <w:rPr>
          <w:sz w:val="13"/>
        </w:rPr>
      </w:pPr>
      <w:r>
        <w:rPr>
          <w:w w:val="105"/>
          <w:sz w:val="13"/>
        </w:rPr>
        <w:t>43</w:t>
      </w:r>
      <w:r>
        <w:rPr>
          <w:w w:val="105"/>
          <w:sz w:val="13"/>
        </w:rPr>
        <w:tab/>
      </w:r>
      <w:r>
        <w:rPr>
          <w:i/>
          <w:w w:val="105"/>
          <w:sz w:val="13"/>
        </w:rPr>
        <w:t xml:space="preserve">R v Brett </w:t>
      </w:r>
      <w:r>
        <w:rPr>
          <w:w w:val="105"/>
          <w:sz w:val="13"/>
        </w:rPr>
        <w:t xml:space="preserve">[1950] VLR 226, </w:t>
      </w:r>
      <w:r>
        <w:rPr>
          <w:spacing w:val="10"/>
          <w:w w:val="105"/>
          <w:sz w:val="13"/>
        </w:rPr>
        <w:t xml:space="preserve"> </w:t>
      </w:r>
      <w:r>
        <w:rPr>
          <w:w w:val="105"/>
          <w:sz w:val="13"/>
        </w:rPr>
        <w:t>231.</w:t>
      </w:r>
    </w:p>
    <w:p w:rsidR="00D04CB6" w:rsidRDefault="00F732FE">
      <w:pPr>
        <w:tabs>
          <w:tab w:val="left" w:pos="921"/>
        </w:tabs>
        <w:spacing w:before="1"/>
        <w:ind w:left="127"/>
        <w:rPr>
          <w:sz w:val="13"/>
        </w:rPr>
      </w:pPr>
      <w:r>
        <w:rPr>
          <w:spacing w:val="1"/>
          <w:w w:val="105"/>
          <w:sz w:val="13"/>
        </w:rPr>
        <w:t>44</w:t>
      </w:r>
      <w:r>
        <w:rPr>
          <w:spacing w:val="1"/>
          <w:w w:val="105"/>
          <w:sz w:val="13"/>
        </w:rPr>
        <w:tab/>
      </w:r>
      <w:r>
        <w:rPr>
          <w:i/>
          <w:w w:val="105"/>
          <w:sz w:val="13"/>
        </w:rPr>
        <w:t>A-G</w:t>
      </w:r>
      <w:r>
        <w:rPr>
          <w:i/>
          <w:spacing w:val="7"/>
          <w:w w:val="105"/>
          <w:sz w:val="13"/>
        </w:rPr>
        <w:t xml:space="preserve"> </w:t>
      </w:r>
      <w:r>
        <w:rPr>
          <w:i/>
          <w:spacing w:val="1"/>
          <w:w w:val="105"/>
          <w:sz w:val="13"/>
        </w:rPr>
        <w:t>(NSW)</w:t>
      </w:r>
      <w:r>
        <w:rPr>
          <w:i/>
          <w:spacing w:val="7"/>
          <w:w w:val="105"/>
          <w:sz w:val="13"/>
        </w:rPr>
        <w:t xml:space="preserve"> </w:t>
      </w:r>
      <w:r>
        <w:rPr>
          <w:i/>
          <w:w w:val="105"/>
          <w:sz w:val="13"/>
        </w:rPr>
        <w:t>v</w:t>
      </w:r>
      <w:r>
        <w:rPr>
          <w:i/>
          <w:spacing w:val="7"/>
          <w:w w:val="105"/>
          <w:sz w:val="13"/>
        </w:rPr>
        <w:t xml:space="preserve"> </w:t>
      </w:r>
      <w:r>
        <w:rPr>
          <w:i/>
          <w:w w:val="105"/>
          <w:sz w:val="13"/>
        </w:rPr>
        <w:t>Mundey</w:t>
      </w:r>
      <w:r>
        <w:rPr>
          <w:i/>
          <w:spacing w:val="8"/>
          <w:w w:val="105"/>
          <w:sz w:val="13"/>
        </w:rPr>
        <w:t xml:space="preserve"> </w:t>
      </w:r>
      <w:r>
        <w:rPr>
          <w:w w:val="105"/>
          <w:sz w:val="13"/>
        </w:rPr>
        <w:t>[1972]</w:t>
      </w:r>
      <w:r>
        <w:rPr>
          <w:spacing w:val="8"/>
          <w:w w:val="105"/>
          <w:sz w:val="13"/>
        </w:rPr>
        <w:t xml:space="preserve"> </w:t>
      </w:r>
      <w:r>
        <w:rPr>
          <w:w w:val="105"/>
          <w:sz w:val="13"/>
        </w:rPr>
        <w:t>2</w:t>
      </w:r>
      <w:r>
        <w:rPr>
          <w:spacing w:val="8"/>
          <w:w w:val="105"/>
          <w:sz w:val="13"/>
        </w:rPr>
        <w:t xml:space="preserve"> </w:t>
      </w:r>
      <w:r>
        <w:rPr>
          <w:w w:val="105"/>
          <w:sz w:val="13"/>
        </w:rPr>
        <w:t>NSWLR</w:t>
      </w:r>
      <w:r>
        <w:rPr>
          <w:spacing w:val="8"/>
          <w:w w:val="105"/>
          <w:sz w:val="13"/>
        </w:rPr>
        <w:t xml:space="preserve"> </w:t>
      </w:r>
      <w:r>
        <w:rPr>
          <w:w w:val="105"/>
          <w:sz w:val="13"/>
        </w:rPr>
        <w:t>887,</w:t>
      </w:r>
      <w:r>
        <w:rPr>
          <w:spacing w:val="8"/>
          <w:w w:val="105"/>
          <w:sz w:val="13"/>
        </w:rPr>
        <w:t xml:space="preserve"> </w:t>
      </w:r>
      <w:r>
        <w:rPr>
          <w:w w:val="105"/>
          <w:sz w:val="13"/>
        </w:rPr>
        <w:t>910.</w:t>
      </w:r>
    </w:p>
    <w:p w:rsidR="00D04CB6" w:rsidRDefault="00F732FE">
      <w:pPr>
        <w:tabs>
          <w:tab w:val="left" w:pos="921"/>
        </w:tabs>
        <w:spacing w:before="1"/>
        <w:ind w:left="127"/>
        <w:rPr>
          <w:sz w:val="13"/>
        </w:rPr>
      </w:pPr>
      <w:r>
        <w:rPr>
          <w:w w:val="105"/>
          <w:sz w:val="13"/>
        </w:rPr>
        <w:t>45</w:t>
      </w:r>
      <w:r>
        <w:rPr>
          <w:w w:val="105"/>
          <w:sz w:val="13"/>
        </w:rPr>
        <w:tab/>
      </w:r>
      <w:r>
        <w:rPr>
          <w:i/>
          <w:w w:val="105"/>
          <w:sz w:val="13"/>
        </w:rPr>
        <w:t xml:space="preserve">R v Nicholls </w:t>
      </w:r>
      <w:r>
        <w:rPr>
          <w:spacing w:val="-4"/>
          <w:w w:val="105"/>
          <w:sz w:val="13"/>
        </w:rPr>
        <w:t xml:space="preserve">(1911)  12  </w:t>
      </w:r>
      <w:r>
        <w:rPr>
          <w:w w:val="105"/>
          <w:sz w:val="13"/>
        </w:rPr>
        <w:t>CLR 280,</w:t>
      </w:r>
      <w:r>
        <w:rPr>
          <w:spacing w:val="28"/>
          <w:w w:val="105"/>
          <w:sz w:val="13"/>
        </w:rPr>
        <w:t xml:space="preserve"> </w:t>
      </w:r>
      <w:r>
        <w:rPr>
          <w:w w:val="105"/>
          <w:sz w:val="13"/>
        </w:rPr>
        <w:t>286.</w:t>
      </w:r>
    </w:p>
    <w:p w:rsidR="00D04CB6" w:rsidRDefault="00F732FE">
      <w:pPr>
        <w:tabs>
          <w:tab w:val="left" w:pos="921"/>
        </w:tabs>
        <w:spacing w:before="1"/>
        <w:ind w:left="127"/>
        <w:rPr>
          <w:sz w:val="13"/>
        </w:rPr>
      </w:pPr>
      <w:r>
        <w:rPr>
          <w:w w:val="110"/>
          <w:sz w:val="13"/>
        </w:rPr>
        <w:t>46</w:t>
      </w:r>
      <w:r>
        <w:rPr>
          <w:w w:val="110"/>
          <w:sz w:val="13"/>
        </w:rPr>
        <w:tab/>
      </w:r>
      <w:r>
        <w:rPr>
          <w:i/>
          <w:w w:val="110"/>
          <w:sz w:val="13"/>
        </w:rPr>
        <w:t xml:space="preserve">Ahnee v DPP </w:t>
      </w:r>
      <w:r>
        <w:rPr>
          <w:w w:val="110"/>
          <w:sz w:val="13"/>
        </w:rPr>
        <w:t>[1999] 2 AC 294,</w:t>
      </w:r>
      <w:r>
        <w:rPr>
          <w:spacing w:val="8"/>
          <w:w w:val="110"/>
          <w:sz w:val="13"/>
        </w:rPr>
        <w:t xml:space="preserve"> </w:t>
      </w:r>
      <w:r>
        <w:rPr>
          <w:w w:val="110"/>
          <w:sz w:val="13"/>
        </w:rPr>
        <w:t>306.</w:t>
      </w:r>
    </w:p>
    <w:p w:rsidR="00D04CB6" w:rsidRDefault="00F732FE">
      <w:pPr>
        <w:pStyle w:val="ListParagraph"/>
        <w:numPr>
          <w:ilvl w:val="0"/>
          <w:numId w:val="91"/>
        </w:numPr>
        <w:tabs>
          <w:tab w:val="left" w:pos="921"/>
          <w:tab w:val="left" w:pos="922"/>
        </w:tabs>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Scandalising</w:t>
      </w:r>
      <w:r>
        <w:rPr>
          <w:i/>
          <w:spacing w:val="6"/>
          <w:w w:val="105"/>
          <w:sz w:val="13"/>
        </w:rPr>
        <w:t xml:space="preserve"> </w:t>
      </w:r>
      <w:r>
        <w:rPr>
          <w:i/>
          <w:w w:val="105"/>
          <w:sz w:val="13"/>
        </w:rPr>
        <w:t>the</w:t>
      </w:r>
      <w:r>
        <w:rPr>
          <w:i/>
          <w:spacing w:val="6"/>
          <w:w w:val="105"/>
          <w:sz w:val="13"/>
        </w:rPr>
        <w:t xml:space="preserve"> </w:t>
      </w:r>
      <w:r>
        <w:rPr>
          <w:i/>
          <w:w w:val="105"/>
          <w:sz w:val="13"/>
        </w:rPr>
        <w:t>Court</w:t>
      </w:r>
      <w:r>
        <w:rPr>
          <w:i/>
          <w:spacing w:val="8"/>
          <w:w w:val="105"/>
          <w:sz w:val="13"/>
        </w:rPr>
        <w:t xml:space="preserve"> </w:t>
      </w:r>
      <w:r>
        <w:rPr>
          <w:w w:val="105"/>
          <w:sz w:val="13"/>
        </w:rPr>
        <w:t>(Consultation</w:t>
      </w:r>
      <w:r>
        <w:rPr>
          <w:spacing w:val="8"/>
          <w:w w:val="105"/>
          <w:sz w:val="13"/>
        </w:rPr>
        <w:t xml:space="preserve"> </w:t>
      </w:r>
      <w:r>
        <w:rPr>
          <w:w w:val="105"/>
          <w:sz w:val="13"/>
        </w:rPr>
        <w:t>Paper,</w:t>
      </w:r>
      <w:r>
        <w:rPr>
          <w:spacing w:val="8"/>
          <w:w w:val="105"/>
          <w:sz w:val="13"/>
        </w:rPr>
        <w:t xml:space="preserve"> </w:t>
      </w:r>
      <w:r>
        <w:rPr>
          <w:w w:val="105"/>
          <w:sz w:val="13"/>
        </w:rPr>
        <w:t>2012)</w:t>
      </w:r>
      <w:r>
        <w:rPr>
          <w:spacing w:val="8"/>
          <w:w w:val="105"/>
          <w:sz w:val="13"/>
        </w:rPr>
        <w:t xml:space="preserve"> </w:t>
      </w:r>
      <w:r>
        <w:rPr>
          <w:w w:val="105"/>
          <w:sz w:val="13"/>
        </w:rPr>
        <w:t>5</w:t>
      </w:r>
      <w:r>
        <w:rPr>
          <w:spacing w:val="8"/>
          <w:w w:val="105"/>
          <w:sz w:val="13"/>
        </w:rPr>
        <w:t xml:space="preserve"> </w:t>
      </w:r>
      <w:r>
        <w:rPr>
          <w:w w:val="105"/>
          <w:sz w:val="13"/>
        </w:rPr>
        <w:t>[18].</w:t>
      </w:r>
    </w:p>
    <w:p w:rsidR="00D04CB6" w:rsidRDefault="00F732FE">
      <w:pPr>
        <w:pStyle w:val="ListParagraph"/>
        <w:numPr>
          <w:ilvl w:val="0"/>
          <w:numId w:val="91"/>
        </w:numPr>
        <w:tabs>
          <w:tab w:val="left" w:pos="921"/>
          <w:tab w:val="left" w:pos="922"/>
        </w:tabs>
        <w:ind w:right="1853"/>
        <w:jc w:val="left"/>
        <w:rPr>
          <w:sz w:val="13"/>
        </w:rPr>
      </w:pPr>
      <w:r>
        <w:rPr>
          <w:w w:val="105"/>
          <w:sz w:val="13"/>
        </w:rPr>
        <w:t xml:space="preserve">See Oyiela Litaba, ‘Does the “Offence” of Contempt by Scandalising the Court Have a Valid Place in the Law of Modern Day Australia?’ (2003)  8(1)  </w:t>
      </w:r>
      <w:r>
        <w:rPr>
          <w:i/>
          <w:w w:val="105"/>
          <w:sz w:val="13"/>
        </w:rPr>
        <w:t>Deakin Law Review</w:t>
      </w:r>
      <w:r>
        <w:rPr>
          <w:i/>
          <w:spacing w:val="-6"/>
          <w:w w:val="105"/>
          <w:sz w:val="13"/>
        </w:rPr>
        <w:t xml:space="preserve"> </w:t>
      </w:r>
      <w:r>
        <w:rPr>
          <w:spacing w:val="-5"/>
          <w:w w:val="105"/>
          <w:sz w:val="13"/>
        </w:rPr>
        <w:t>113.</w:t>
      </w:r>
    </w:p>
    <w:p w:rsidR="00D04CB6" w:rsidRDefault="00F732FE">
      <w:pPr>
        <w:pStyle w:val="ListParagraph"/>
        <w:numPr>
          <w:ilvl w:val="0"/>
          <w:numId w:val="91"/>
        </w:numPr>
        <w:tabs>
          <w:tab w:val="left" w:pos="921"/>
          <w:tab w:val="left" w:pos="922"/>
        </w:tabs>
        <w:jc w:val="left"/>
        <w:rPr>
          <w:sz w:val="13"/>
        </w:rPr>
      </w:pPr>
      <w:r>
        <w:rPr>
          <w:i/>
          <w:w w:val="105"/>
          <w:sz w:val="13"/>
        </w:rPr>
        <w:t>Gallagher</w:t>
      </w:r>
      <w:r>
        <w:rPr>
          <w:i/>
          <w:spacing w:val="8"/>
          <w:w w:val="105"/>
          <w:sz w:val="13"/>
        </w:rPr>
        <w:t xml:space="preserve"> </w:t>
      </w:r>
      <w:r>
        <w:rPr>
          <w:i/>
          <w:w w:val="105"/>
          <w:sz w:val="13"/>
        </w:rPr>
        <w:t>v</w:t>
      </w:r>
      <w:r>
        <w:rPr>
          <w:i/>
          <w:spacing w:val="8"/>
          <w:w w:val="105"/>
          <w:sz w:val="13"/>
        </w:rPr>
        <w:t xml:space="preserve"> </w:t>
      </w:r>
      <w:r>
        <w:rPr>
          <w:i/>
          <w:w w:val="105"/>
          <w:sz w:val="13"/>
        </w:rPr>
        <w:t>Durack</w:t>
      </w:r>
      <w:r>
        <w:rPr>
          <w:i/>
          <w:spacing w:val="10"/>
          <w:w w:val="105"/>
          <w:sz w:val="13"/>
        </w:rPr>
        <w:t xml:space="preserve"> </w:t>
      </w:r>
      <w:r>
        <w:rPr>
          <w:w w:val="105"/>
          <w:sz w:val="13"/>
        </w:rPr>
        <w:t>(1</w:t>
      </w:r>
      <w:r>
        <w:rPr>
          <w:w w:val="105"/>
          <w:sz w:val="13"/>
        </w:rPr>
        <w:t>983)</w:t>
      </w:r>
      <w:r>
        <w:rPr>
          <w:spacing w:val="10"/>
          <w:w w:val="105"/>
          <w:sz w:val="13"/>
        </w:rPr>
        <w:t xml:space="preserve"> </w:t>
      </w:r>
      <w:r>
        <w:rPr>
          <w:spacing w:val="-3"/>
          <w:w w:val="105"/>
          <w:sz w:val="13"/>
        </w:rPr>
        <w:t>152</w:t>
      </w:r>
      <w:r>
        <w:rPr>
          <w:spacing w:val="10"/>
          <w:w w:val="105"/>
          <w:sz w:val="13"/>
        </w:rPr>
        <w:t xml:space="preserve"> </w:t>
      </w:r>
      <w:r>
        <w:rPr>
          <w:w w:val="105"/>
          <w:sz w:val="13"/>
        </w:rPr>
        <w:t>CLR</w:t>
      </w:r>
      <w:r>
        <w:rPr>
          <w:spacing w:val="10"/>
          <w:w w:val="105"/>
          <w:sz w:val="13"/>
        </w:rPr>
        <w:t xml:space="preserve"> </w:t>
      </w:r>
      <w:r>
        <w:rPr>
          <w:w w:val="105"/>
          <w:sz w:val="13"/>
        </w:rPr>
        <w:t>238,</w:t>
      </w:r>
      <w:r>
        <w:rPr>
          <w:spacing w:val="10"/>
          <w:w w:val="105"/>
          <w:sz w:val="13"/>
        </w:rPr>
        <w:t xml:space="preserve"> </w:t>
      </w:r>
      <w:r>
        <w:rPr>
          <w:w w:val="105"/>
          <w:sz w:val="13"/>
        </w:rPr>
        <w:t>243</w:t>
      </w:r>
      <w:r>
        <w:rPr>
          <w:spacing w:val="10"/>
          <w:w w:val="105"/>
          <w:sz w:val="13"/>
        </w:rPr>
        <w:t xml:space="preserve"> </w:t>
      </w:r>
      <w:r>
        <w:rPr>
          <w:w w:val="105"/>
          <w:sz w:val="13"/>
        </w:rPr>
        <w:t>(Gibbs</w:t>
      </w:r>
      <w:r>
        <w:rPr>
          <w:spacing w:val="10"/>
          <w:w w:val="105"/>
          <w:sz w:val="13"/>
        </w:rPr>
        <w:t xml:space="preserve"> </w:t>
      </w:r>
      <w:r>
        <w:rPr>
          <w:w w:val="105"/>
          <w:sz w:val="13"/>
        </w:rPr>
        <w:t>CJ,</w:t>
      </w:r>
      <w:r>
        <w:rPr>
          <w:spacing w:val="10"/>
          <w:w w:val="105"/>
          <w:sz w:val="13"/>
        </w:rPr>
        <w:t xml:space="preserve"> </w:t>
      </w:r>
      <w:r>
        <w:rPr>
          <w:w w:val="105"/>
          <w:sz w:val="13"/>
        </w:rPr>
        <w:t>Mason,</w:t>
      </w:r>
      <w:r>
        <w:rPr>
          <w:spacing w:val="10"/>
          <w:w w:val="105"/>
          <w:sz w:val="13"/>
        </w:rPr>
        <w:t xml:space="preserve"> </w:t>
      </w:r>
      <w:r>
        <w:rPr>
          <w:w w:val="105"/>
          <w:sz w:val="13"/>
        </w:rPr>
        <w:t>Wilson</w:t>
      </w:r>
      <w:r>
        <w:rPr>
          <w:spacing w:val="10"/>
          <w:w w:val="105"/>
          <w:sz w:val="13"/>
        </w:rPr>
        <w:t xml:space="preserve"> </w:t>
      </w:r>
      <w:r>
        <w:rPr>
          <w:w w:val="105"/>
          <w:sz w:val="13"/>
        </w:rPr>
        <w:t>and</w:t>
      </w:r>
      <w:r>
        <w:rPr>
          <w:spacing w:val="10"/>
          <w:w w:val="105"/>
          <w:sz w:val="13"/>
        </w:rPr>
        <w:t xml:space="preserve"> </w:t>
      </w:r>
      <w:r>
        <w:rPr>
          <w:w w:val="105"/>
          <w:sz w:val="13"/>
        </w:rPr>
        <w:t>Brennan</w:t>
      </w:r>
      <w:r>
        <w:rPr>
          <w:spacing w:val="10"/>
          <w:w w:val="105"/>
          <w:sz w:val="13"/>
        </w:rPr>
        <w:t xml:space="preserve"> </w:t>
      </w:r>
      <w:r>
        <w:rPr>
          <w:spacing w:val="1"/>
          <w:w w:val="105"/>
          <w:sz w:val="13"/>
        </w:rPr>
        <w:t>JJ).</w:t>
      </w:r>
    </w:p>
    <w:p w:rsidR="00D04CB6" w:rsidRDefault="00F732FE">
      <w:pPr>
        <w:pStyle w:val="ListParagraph"/>
        <w:numPr>
          <w:ilvl w:val="0"/>
          <w:numId w:val="91"/>
        </w:numPr>
        <w:tabs>
          <w:tab w:val="left" w:pos="921"/>
          <w:tab w:val="left" w:pos="922"/>
        </w:tabs>
        <w:jc w:val="left"/>
        <w:rPr>
          <w:sz w:val="13"/>
        </w:rPr>
      </w:pPr>
      <w:r>
        <w:pict>
          <v:shape id="_x0000_s1288" type="#_x0000_t202" style="position:absolute;left:0;text-align:left;margin-left:546.3pt;margin-top:3pt;width:18.55pt;height:14.25pt;z-index:7432;mso-position-horizontal-relative:page" filled="f" stroked="f">
            <v:textbox inset="0,0,0,0">
              <w:txbxContent>
                <w:p w:rsidR="00D04CB6" w:rsidRDefault="00F732FE">
                  <w:pPr>
                    <w:spacing w:line="284" w:lineRule="exact"/>
                    <w:rPr>
                      <w:b/>
                      <w:sz w:val="24"/>
                    </w:rPr>
                  </w:pPr>
                  <w:r>
                    <w:rPr>
                      <w:b/>
                      <w:color w:val="EA5B50"/>
                      <w:spacing w:val="-10"/>
                      <w:w w:val="105"/>
                      <w:sz w:val="24"/>
                    </w:rPr>
                    <w:t>117</w:t>
                  </w:r>
                </w:p>
              </w:txbxContent>
            </v:textbox>
            <w10:wrap anchorx="page"/>
          </v:shape>
        </w:pic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Fletcher</w:t>
      </w:r>
      <w:r>
        <w:rPr>
          <w:i/>
          <w:spacing w:val="6"/>
          <w:w w:val="105"/>
          <w:sz w:val="13"/>
        </w:rPr>
        <w:t xml:space="preserve"> </w:t>
      </w:r>
      <w:r>
        <w:rPr>
          <w:w w:val="105"/>
          <w:sz w:val="13"/>
        </w:rPr>
        <w:t>(1935)</w:t>
      </w:r>
      <w:r>
        <w:rPr>
          <w:spacing w:val="6"/>
          <w:w w:val="105"/>
          <w:sz w:val="13"/>
        </w:rPr>
        <w:t xml:space="preserve"> </w:t>
      </w:r>
      <w:r>
        <w:rPr>
          <w:w w:val="105"/>
          <w:sz w:val="13"/>
        </w:rPr>
        <w:t>52</w:t>
      </w:r>
      <w:r>
        <w:rPr>
          <w:spacing w:val="6"/>
          <w:w w:val="105"/>
          <w:sz w:val="13"/>
        </w:rPr>
        <w:t xml:space="preserve"> </w:t>
      </w:r>
      <w:r>
        <w:rPr>
          <w:w w:val="105"/>
          <w:sz w:val="13"/>
        </w:rPr>
        <w:t>CLR</w:t>
      </w:r>
      <w:r>
        <w:rPr>
          <w:spacing w:val="6"/>
          <w:w w:val="105"/>
          <w:sz w:val="13"/>
        </w:rPr>
        <w:t xml:space="preserve"> </w:t>
      </w:r>
      <w:r>
        <w:rPr>
          <w:w w:val="105"/>
          <w:sz w:val="13"/>
        </w:rPr>
        <w:t>248,</w:t>
      </w:r>
      <w:r>
        <w:rPr>
          <w:spacing w:val="6"/>
          <w:w w:val="105"/>
          <w:sz w:val="13"/>
        </w:rPr>
        <w:t xml:space="preserve"> </w:t>
      </w:r>
      <w:r>
        <w:rPr>
          <w:w w:val="105"/>
          <w:sz w:val="13"/>
        </w:rPr>
        <w:t>257</w:t>
      </w:r>
      <w:r>
        <w:rPr>
          <w:spacing w:val="6"/>
          <w:w w:val="105"/>
          <w:sz w:val="13"/>
        </w:rPr>
        <w:t xml:space="preserve"> </w:t>
      </w:r>
      <w:r>
        <w:rPr>
          <w:w w:val="105"/>
          <w:sz w:val="13"/>
        </w:rPr>
        <w:t>(Evatt</w:t>
      </w:r>
      <w:r>
        <w:rPr>
          <w:spacing w:val="6"/>
          <w:w w:val="105"/>
          <w:sz w:val="13"/>
        </w:rPr>
        <w:t xml:space="preserve"> </w:t>
      </w:r>
      <w:r>
        <w:rPr>
          <w:spacing w:val="2"/>
          <w:w w:val="105"/>
          <w:sz w:val="13"/>
        </w:rPr>
        <w:t>J);</w:t>
      </w:r>
      <w:r>
        <w:rPr>
          <w:spacing w:val="6"/>
          <w:w w:val="105"/>
          <w:sz w:val="13"/>
        </w:rPr>
        <w:t xml:space="preserve"> </w:t>
      </w:r>
      <w:r>
        <w:rPr>
          <w:i/>
          <w:w w:val="105"/>
          <w:sz w:val="13"/>
        </w:rPr>
        <w:t>Bell</w:t>
      </w:r>
      <w:r>
        <w:rPr>
          <w:i/>
          <w:spacing w:val="5"/>
          <w:w w:val="105"/>
          <w:sz w:val="13"/>
        </w:rPr>
        <w:t xml:space="preserve"> </w:t>
      </w:r>
      <w:r>
        <w:rPr>
          <w:i/>
          <w:w w:val="105"/>
          <w:sz w:val="13"/>
        </w:rPr>
        <w:t>v</w:t>
      </w:r>
      <w:r>
        <w:rPr>
          <w:i/>
          <w:spacing w:val="5"/>
          <w:w w:val="105"/>
          <w:sz w:val="13"/>
        </w:rPr>
        <w:t xml:space="preserve"> </w:t>
      </w:r>
      <w:r>
        <w:rPr>
          <w:i/>
          <w:w w:val="105"/>
          <w:sz w:val="13"/>
        </w:rPr>
        <w:t>Stewart</w:t>
      </w:r>
      <w:r>
        <w:rPr>
          <w:i/>
          <w:spacing w:val="6"/>
          <w:w w:val="105"/>
          <w:sz w:val="13"/>
        </w:rPr>
        <w:t xml:space="preserve"> </w:t>
      </w:r>
      <w:r>
        <w:rPr>
          <w:w w:val="105"/>
          <w:sz w:val="13"/>
        </w:rPr>
        <w:t>(1920)</w:t>
      </w:r>
      <w:r>
        <w:rPr>
          <w:spacing w:val="6"/>
          <w:w w:val="105"/>
          <w:sz w:val="13"/>
        </w:rPr>
        <w:t xml:space="preserve"> </w:t>
      </w:r>
      <w:r>
        <w:rPr>
          <w:w w:val="105"/>
          <w:sz w:val="13"/>
        </w:rPr>
        <w:t>28</w:t>
      </w:r>
      <w:r>
        <w:rPr>
          <w:spacing w:val="6"/>
          <w:w w:val="105"/>
          <w:sz w:val="13"/>
        </w:rPr>
        <w:t xml:space="preserve"> </w:t>
      </w:r>
      <w:r>
        <w:rPr>
          <w:w w:val="105"/>
          <w:sz w:val="13"/>
        </w:rPr>
        <w:t>CLR</w:t>
      </w:r>
      <w:r>
        <w:rPr>
          <w:spacing w:val="6"/>
          <w:w w:val="105"/>
          <w:sz w:val="13"/>
        </w:rPr>
        <w:t xml:space="preserve"> </w:t>
      </w:r>
      <w:r>
        <w:rPr>
          <w:spacing w:val="-3"/>
          <w:w w:val="105"/>
          <w:sz w:val="13"/>
        </w:rPr>
        <w:t>419,</w:t>
      </w:r>
      <w:r>
        <w:rPr>
          <w:spacing w:val="6"/>
          <w:w w:val="105"/>
          <w:sz w:val="13"/>
        </w:rPr>
        <w:t xml:space="preserve"> </w:t>
      </w:r>
      <w:r>
        <w:rPr>
          <w:w w:val="105"/>
          <w:sz w:val="13"/>
        </w:rPr>
        <w:t>429</w:t>
      </w:r>
      <w:r>
        <w:rPr>
          <w:spacing w:val="6"/>
          <w:w w:val="105"/>
          <w:sz w:val="13"/>
        </w:rPr>
        <w:t xml:space="preserve"> </w:t>
      </w:r>
      <w:r>
        <w:rPr>
          <w:w w:val="105"/>
          <w:sz w:val="13"/>
        </w:rPr>
        <w:t>(Isaacs</w:t>
      </w:r>
      <w:r>
        <w:rPr>
          <w:spacing w:val="6"/>
          <w:w w:val="105"/>
          <w:sz w:val="13"/>
        </w:rPr>
        <w:t xml:space="preserve"> </w:t>
      </w:r>
      <w:r>
        <w:rPr>
          <w:w w:val="105"/>
          <w:sz w:val="13"/>
        </w:rPr>
        <w:t>and</w:t>
      </w:r>
      <w:r>
        <w:rPr>
          <w:spacing w:val="6"/>
          <w:w w:val="105"/>
          <w:sz w:val="13"/>
        </w:rPr>
        <w:t xml:space="preserve"> </w:t>
      </w:r>
      <w:r>
        <w:rPr>
          <w:w w:val="105"/>
          <w:sz w:val="13"/>
        </w:rPr>
        <w:t>Rich</w:t>
      </w:r>
      <w:r>
        <w:rPr>
          <w:spacing w:val="6"/>
          <w:w w:val="105"/>
          <w:sz w:val="13"/>
        </w:rPr>
        <w:t xml:space="preserve"> </w:t>
      </w:r>
      <w:r>
        <w:rPr>
          <w:spacing w:val="1"/>
          <w:w w:val="105"/>
          <w:sz w:val="13"/>
        </w:rPr>
        <w:t>JJ).</w:t>
      </w:r>
    </w:p>
    <w:p w:rsidR="00D04CB6" w:rsidRDefault="00F732FE">
      <w:pPr>
        <w:pStyle w:val="ListParagraph"/>
        <w:numPr>
          <w:ilvl w:val="0"/>
          <w:numId w:val="91"/>
        </w:numPr>
        <w:tabs>
          <w:tab w:val="left" w:pos="921"/>
          <w:tab w:val="left" w:pos="92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Fletcher</w:t>
      </w:r>
      <w:r>
        <w:rPr>
          <w:i/>
          <w:spacing w:val="6"/>
          <w:w w:val="105"/>
          <w:sz w:val="13"/>
        </w:rPr>
        <w:t xml:space="preserve"> </w:t>
      </w:r>
      <w:r>
        <w:rPr>
          <w:w w:val="105"/>
          <w:sz w:val="13"/>
        </w:rPr>
        <w:t>(1935)</w:t>
      </w:r>
      <w:r>
        <w:rPr>
          <w:spacing w:val="6"/>
          <w:w w:val="105"/>
          <w:sz w:val="13"/>
        </w:rPr>
        <w:t xml:space="preserve"> </w:t>
      </w:r>
      <w:r>
        <w:rPr>
          <w:w w:val="105"/>
          <w:sz w:val="13"/>
        </w:rPr>
        <w:t>52</w:t>
      </w:r>
      <w:r>
        <w:rPr>
          <w:spacing w:val="6"/>
          <w:w w:val="105"/>
          <w:sz w:val="13"/>
        </w:rPr>
        <w:t xml:space="preserve"> </w:t>
      </w:r>
      <w:r>
        <w:rPr>
          <w:w w:val="105"/>
          <w:sz w:val="13"/>
        </w:rPr>
        <w:t>CLR</w:t>
      </w:r>
      <w:r>
        <w:rPr>
          <w:spacing w:val="6"/>
          <w:w w:val="105"/>
          <w:sz w:val="13"/>
        </w:rPr>
        <w:t xml:space="preserve"> </w:t>
      </w:r>
      <w:r>
        <w:rPr>
          <w:w w:val="105"/>
          <w:sz w:val="13"/>
        </w:rPr>
        <w:t>248,</w:t>
      </w:r>
      <w:r>
        <w:rPr>
          <w:spacing w:val="6"/>
          <w:w w:val="105"/>
          <w:sz w:val="13"/>
        </w:rPr>
        <w:t xml:space="preserve"> </w:t>
      </w:r>
      <w:r>
        <w:rPr>
          <w:w w:val="105"/>
          <w:sz w:val="13"/>
        </w:rPr>
        <w:t>257</w:t>
      </w:r>
      <w:r>
        <w:rPr>
          <w:spacing w:val="6"/>
          <w:w w:val="105"/>
          <w:sz w:val="13"/>
        </w:rPr>
        <w:t xml:space="preserve"> </w:t>
      </w:r>
      <w:r>
        <w:rPr>
          <w:w w:val="105"/>
          <w:sz w:val="13"/>
        </w:rPr>
        <w:t>(Evatt</w:t>
      </w:r>
      <w:r>
        <w:rPr>
          <w:spacing w:val="6"/>
          <w:w w:val="105"/>
          <w:sz w:val="13"/>
        </w:rPr>
        <w:t xml:space="preserve"> </w:t>
      </w:r>
      <w:r>
        <w:rPr>
          <w:spacing w:val="1"/>
          <w:w w:val="105"/>
          <w:sz w:val="13"/>
        </w:rPr>
        <w:t>J).</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8"/>
        <w:rPr>
          <w:sz w:val="22"/>
        </w:rPr>
      </w:pPr>
    </w:p>
    <w:p w:rsidR="00D04CB6" w:rsidRDefault="00F732FE">
      <w:pPr>
        <w:pStyle w:val="ListParagraph"/>
        <w:numPr>
          <w:ilvl w:val="1"/>
          <w:numId w:val="185"/>
        </w:numPr>
        <w:tabs>
          <w:tab w:val="left" w:pos="1941"/>
          <w:tab w:val="left" w:pos="1942"/>
        </w:tabs>
        <w:spacing w:before="93" w:line="242" w:lineRule="auto"/>
        <w:ind w:right="258"/>
        <w:jc w:val="left"/>
        <w:rPr>
          <w:sz w:val="21"/>
        </w:rPr>
      </w:pPr>
      <w:bookmarkStart w:id="198" w:name="Prosecution_of_high-profile_individuals"/>
      <w:bookmarkStart w:id="199" w:name="_bookmark77"/>
      <w:bookmarkEnd w:id="198"/>
      <w:bookmarkEnd w:id="199"/>
      <w:r>
        <w:rPr>
          <w:spacing w:val="-3"/>
          <w:w w:val="105"/>
          <w:sz w:val="21"/>
        </w:rPr>
        <w:t xml:space="preserve">The </w:t>
      </w:r>
      <w:r>
        <w:rPr>
          <w:spacing w:val="-5"/>
          <w:w w:val="105"/>
          <w:sz w:val="21"/>
        </w:rPr>
        <w:t xml:space="preserve">obiter comments </w:t>
      </w:r>
      <w:r>
        <w:rPr>
          <w:spacing w:val="-4"/>
          <w:w w:val="105"/>
          <w:sz w:val="21"/>
        </w:rPr>
        <w:t xml:space="preserve">of </w:t>
      </w:r>
      <w:r>
        <w:rPr>
          <w:spacing w:val="-5"/>
          <w:w w:val="105"/>
          <w:sz w:val="21"/>
        </w:rPr>
        <w:t xml:space="preserve">Justice </w:t>
      </w:r>
      <w:r>
        <w:rPr>
          <w:spacing w:val="-6"/>
          <w:w w:val="105"/>
          <w:sz w:val="21"/>
        </w:rPr>
        <w:t xml:space="preserve">Brennan </w:t>
      </w:r>
      <w:r>
        <w:rPr>
          <w:spacing w:val="-4"/>
          <w:w w:val="105"/>
          <w:sz w:val="21"/>
        </w:rPr>
        <w:t xml:space="preserve">in the </w:t>
      </w:r>
      <w:r>
        <w:rPr>
          <w:spacing w:val="-5"/>
          <w:w w:val="105"/>
          <w:sz w:val="21"/>
        </w:rPr>
        <w:t xml:space="preserve">High Court </w:t>
      </w:r>
      <w:r>
        <w:rPr>
          <w:spacing w:val="-4"/>
          <w:w w:val="105"/>
          <w:sz w:val="21"/>
        </w:rPr>
        <w:t xml:space="preserve">case of </w:t>
      </w:r>
      <w:r>
        <w:rPr>
          <w:i/>
          <w:spacing w:val="-6"/>
          <w:w w:val="105"/>
          <w:sz w:val="21"/>
        </w:rPr>
        <w:t xml:space="preserve">Nationwide </w:t>
      </w:r>
      <w:r>
        <w:rPr>
          <w:i/>
          <w:spacing w:val="-3"/>
          <w:w w:val="105"/>
          <w:sz w:val="21"/>
        </w:rPr>
        <w:t xml:space="preserve">News </w:t>
      </w:r>
      <w:r>
        <w:rPr>
          <w:i/>
          <w:w w:val="105"/>
          <w:sz w:val="21"/>
        </w:rPr>
        <w:t xml:space="preserve">Pty </w:t>
      </w:r>
      <w:r>
        <w:rPr>
          <w:i/>
          <w:spacing w:val="-6"/>
          <w:w w:val="105"/>
          <w:sz w:val="21"/>
        </w:rPr>
        <w:t xml:space="preserve">Ltd </w:t>
      </w:r>
      <w:r>
        <w:rPr>
          <w:i/>
          <w:w w:val="105"/>
          <w:sz w:val="21"/>
        </w:rPr>
        <w:t xml:space="preserve">v </w:t>
      </w:r>
      <w:r>
        <w:rPr>
          <w:i/>
          <w:spacing w:val="-5"/>
          <w:w w:val="105"/>
          <w:sz w:val="21"/>
        </w:rPr>
        <w:t xml:space="preserve">Wills </w:t>
      </w:r>
      <w:r>
        <w:rPr>
          <w:spacing w:val="-4"/>
          <w:w w:val="105"/>
          <w:sz w:val="21"/>
        </w:rPr>
        <w:t xml:space="preserve">in </w:t>
      </w:r>
      <w:r>
        <w:rPr>
          <w:spacing w:val="-8"/>
          <w:w w:val="105"/>
          <w:sz w:val="21"/>
        </w:rPr>
        <w:t xml:space="preserve">1992 </w:t>
      </w:r>
      <w:r>
        <w:rPr>
          <w:spacing w:val="-4"/>
          <w:w w:val="105"/>
          <w:sz w:val="21"/>
        </w:rPr>
        <w:t xml:space="preserve">appears to </w:t>
      </w:r>
      <w:r>
        <w:rPr>
          <w:spacing w:val="-5"/>
          <w:w w:val="105"/>
          <w:sz w:val="21"/>
        </w:rPr>
        <w:t xml:space="preserve">suggest that </w:t>
      </w:r>
      <w:r>
        <w:rPr>
          <w:spacing w:val="-4"/>
          <w:w w:val="105"/>
          <w:sz w:val="21"/>
        </w:rPr>
        <w:t xml:space="preserve">the truth </w:t>
      </w:r>
      <w:r>
        <w:rPr>
          <w:spacing w:val="-3"/>
          <w:w w:val="105"/>
          <w:sz w:val="21"/>
        </w:rPr>
        <w:t xml:space="preserve">is </w:t>
      </w:r>
      <w:r>
        <w:rPr>
          <w:w w:val="105"/>
          <w:sz w:val="21"/>
        </w:rPr>
        <w:t xml:space="preserve">a </w:t>
      </w:r>
      <w:r>
        <w:rPr>
          <w:spacing w:val="-6"/>
          <w:w w:val="105"/>
          <w:sz w:val="21"/>
        </w:rPr>
        <w:t xml:space="preserve">defence </w:t>
      </w:r>
      <w:r>
        <w:rPr>
          <w:spacing w:val="-4"/>
          <w:w w:val="105"/>
          <w:sz w:val="21"/>
        </w:rPr>
        <w:t xml:space="preserve">to </w:t>
      </w:r>
      <w:r>
        <w:rPr>
          <w:spacing w:val="-6"/>
          <w:w w:val="105"/>
          <w:sz w:val="21"/>
        </w:rPr>
        <w:t>scandalising</w:t>
      </w:r>
      <w:r>
        <w:rPr>
          <w:spacing w:val="2"/>
          <w:w w:val="105"/>
          <w:sz w:val="21"/>
        </w:rPr>
        <w:t xml:space="preserve"> </w:t>
      </w:r>
      <w:r>
        <w:rPr>
          <w:spacing w:val="-6"/>
          <w:w w:val="105"/>
          <w:sz w:val="21"/>
        </w:rPr>
        <w:t>contempt:</w:t>
      </w:r>
    </w:p>
    <w:p w:rsidR="00D04CB6" w:rsidRDefault="00F732FE">
      <w:pPr>
        <w:spacing w:before="130" w:line="254" w:lineRule="auto"/>
        <w:ind w:left="2394" w:right="143"/>
        <w:rPr>
          <w:sz w:val="11"/>
        </w:rPr>
      </w:pPr>
      <w:r>
        <w:rPr>
          <w:w w:val="105"/>
          <w:sz w:val="20"/>
        </w:rPr>
        <w:t xml:space="preserve">It </w:t>
      </w:r>
      <w:r>
        <w:rPr>
          <w:spacing w:val="-3"/>
          <w:w w:val="105"/>
          <w:sz w:val="20"/>
        </w:rPr>
        <w:t xml:space="preserve">is </w:t>
      </w:r>
      <w:r>
        <w:rPr>
          <w:spacing w:val="-4"/>
          <w:w w:val="105"/>
          <w:sz w:val="20"/>
        </w:rPr>
        <w:t xml:space="preserve">not </w:t>
      </w:r>
      <w:r>
        <w:rPr>
          <w:spacing w:val="-5"/>
          <w:w w:val="105"/>
          <w:sz w:val="20"/>
        </w:rPr>
        <w:t xml:space="preserve">necessary, </w:t>
      </w:r>
      <w:r>
        <w:rPr>
          <w:spacing w:val="-4"/>
          <w:w w:val="105"/>
          <w:sz w:val="20"/>
        </w:rPr>
        <w:t xml:space="preserve">even </w:t>
      </w:r>
      <w:r>
        <w:rPr>
          <w:spacing w:val="-3"/>
          <w:w w:val="105"/>
          <w:sz w:val="20"/>
        </w:rPr>
        <w:t xml:space="preserve">if it </w:t>
      </w:r>
      <w:r>
        <w:rPr>
          <w:w w:val="105"/>
          <w:sz w:val="20"/>
        </w:rPr>
        <w:t xml:space="preserve">be </w:t>
      </w:r>
      <w:r>
        <w:rPr>
          <w:spacing w:val="-5"/>
          <w:w w:val="105"/>
          <w:sz w:val="20"/>
        </w:rPr>
        <w:t xml:space="preserve">possible, </w:t>
      </w:r>
      <w:r>
        <w:rPr>
          <w:spacing w:val="-4"/>
          <w:w w:val="105"/>
          <w:sz w:val="20"/>
        </w:rPr>
        <w:t xml:space="preserve">to chart </w:t>
      </w:r>
      <w:r>
        <w:rPr>
          <w:spacing w:val="-3"/>
          <w:w w:val="105"/>
          <w:sz w:val="20"/>
        </w:rPr>
        <w:t xml:space="preserve">the </w:t>
      </w:r>
      <w:r>
        <w:rPr>
          <w:spacing w:val="-4"/>
          <w:w w:val="105"/>
          <w:sz w:val="20"/>
        </w:rPr>
        <w:t xml:space="preserve">limits </w:t>
      </w:r>
      <w:r>
        <w:rPr>
          <w:spacing w:val="-3"/>
          <w:w w:val="105"/>
          <w:sz w:val="20"/>
        </w:rPr>
        <w:t xml:space="preserve">of </w:t>
      </w:r>
      <w:r>
        <w:rPr>
          <w:spacing w:val="-5"/>
          <w:w w:val="105"/>
          <w:sz w:val="20"/>
        </w:rPr>
        <w:t xml:space="preserve">contempt scandalizing the </w:t>
      </w:r>
      <w:r>
        <w:rPr>
          <w:spacing w:val="-4"/>
          <w:w w:val="105"/>
          <w:sz w:val="20"/>
        </w:rPr>
        <w:t xml:space="preserve">court. </w:t>
      </w:r>
      <w:r>
        <w:rPr>
          <w:w w:val="105"/>
          <w:sz w:val="20"/>
        </w:rPr>
        <w:t xml:space="preserve">It </w:t>
      </w:r>
      <w:r>
        <w:rPr>
          <w:spacing w:val="-3"/>
          <w:w w:val="105"/>
          <w:sz w:val="20"/>
        </w:rPr>
        <w:t xml:space="preserve">is </w:t>
      </w:r>
      <w:r>
        <w:rPr>
          <w:spacing w:val="-4"/>
          <w:w w:val="105"/>
          <w:sz w:val="20"/>
        </w:rPr>
        <w:t xml:space="preserve">sufficient to </w:t>
      </w:r>
      <w:r>
        <w:rPr>
          <w:spacing w:val="-3"/>
          <w:w w:val="105"/>
          <w:sz w:val="20"/>
        </w:rPr>
        <w:t xml:space="preserve">say </w:t>
      </w:r>
      <w:r>
        <w:rPr>
          <w:spacing w:val="-5"/>
          <w:w w:val="105"/>
          <w:sz w:val="20"/>
        </w:rPr>
        <w:t xml:space="preserve">that </w:t>
      </w:r>
      <w:r>
        <w:rPr>
          <w:spacing w:val="-3"/>
          <w:w w:val="105"/>
          <w:sz w:val="20"/>
        </w:rPr>
        <w:t xml:space="preserve">the </w:t>
      </w:r>
      <w:r>
        <w:rPr>
          <w:spacing w:val="-5"/>
          <w:w w:val="105"/>
          <w:sz w:val="20"/>
        </w:rPr>
        <w:t xml:space="preserve">revelation </w:t>
      </w:r>
      <w:r>
        <w:rPr>
          <w:spacing w:val="-3"/>
          <w:w w:val="105"/>
          <w:sz w:val="20"/>
        </w:rPr>
        <w:t xml:space="preserve">of </w:t>
      </w:r>
      <w:r>
        <w:rPr>
          <w:spacing w:val="-4"/>
          <w:w w:val="105"/>
          <w:sz w:val="20"/>
        </w:rPr>
        <w:t xml:space="preserve">truth—at all events </w:t>
      </w:r>
      <w:r>
        <w:rPr>
          <w:spacing w:val="-3"/>
          <w:w w:val="105"/>
          <w:sz w:val="20"/>
        </w:rPr>
        <w:t xml:space="preserve">when </w:t>
      </w:r>
      <w:r>
        <w:rPr>
          <w:w w:val="105"/>
          <w:sz w:val="20"/>
        </w:rPr>
        <w:t xml:space="preserve">its </w:t>
      </w:r>
      <w:r>
        <w:rPr>
          <w:spacing w:val="-5"/>
          <w:w w:val="105"/>
          <w:sz w:val="20"/>
        </w:rPr>
        <w:t xml:space="preserve">revelation </w:t>
      </w:r>
      <w:r>
        <w:rPr>
          <w:spacing w:val="-3"/>
          <w:w w:val="105"/>
          <w:sz w:val="20"/>
        </w:rPr>
        <w:t xml:space="preserve">is </w:t>
      </w:r>
      <w:r>
        <w:rPr>
          <w:spacing w:val="-4"/>
          <w:w w:val="105"/>
          <w:sz w:val="20"/>
        </w:rPr>
        <w:t xml:space="preserve">for </w:t>
      </w:r>
      <w:r>
        <w:rPr>
          <w:spacing w:val="-3"/>
          <w:w w:val="105"/>
          <w:sz w:val="20"/>
        </w:rPr>
        <w:t xml:space="preserve">the </w:t>
      </w:r>
      <w:r>
        <w:rPr>
          <w:spacing w:val="-5"/>
          <w:w w:val="105"/>
          <w:sz w:val="20"/>
        </w:rPr>
        <w:t xml:space="preserve">public </w:t>
      </w:r>
      <w:r>
        <w:rPr>
          <w:spacing w:val="-4"/>
          <w:w w:val="105"/>
          <w:sz w:val="20"/>
        </w:rPr>
        <w:t xml:space="preserve">benefit—and </w:t>
      </w:r>
      <w:r>
        <w:rPr>
          <w:spacing w:val="-3"/>
          <w:w w:val="105"/>
          <w:sz w:val="20"/>
        </w:rPr>
        <w:t xml:space="preserve">the </w:t>
      </w:r>
      <w:r>
        <w:rPr>
          <w:spacing w:val="-5"/>
          <w:w w:val="105"/>
          <w:sz w:val="20"/>
        </w:rPr>
        <w:t xml:space="preserve">making </w:t>
      </w:r>
      <w:r>
        <w:rPr>
          <w:spacing w:val="-3"/>
          <w:w w:val="105"/>
          <w:sz w:val="20"/>
        </w:rPr>
        <w:t xml:space="preserve">of </w:t>
      </w:r>
      <w:r>
        <w:rPr>
          <w:w w:val="105"/>
          <w:sz w:val="20"/>
        </w:rPr>
        <w:t xml:space="preserve">a </w:t>
      </w:r>
      <w:r>
        <w:rPr>
          <w:spacing w:val="-5"/>
          <w:w w:val="105"/>
          <w:sz w:val="20"/>
        </w:rPr>
        <w:t xml:space="preserve">fair criticism </w:t>
      </w:r>
      <w:r>
        <w:rPr>
          <w:spacing w:val="-4"/>
          <w:w w:val="105"/>
          <w:sz w:val="20"/>
        </w:rPr>
        <w:t xml:space="preserve">based </w:t>
      </w:r>
      <w:r>
        <w:rPr>
          <w:w w:val="105"/>
          <w:sz w:val="20"/>
        </w:rPr>
        <w:t xml:space="preserve">on </w:t>
      </w:r>
      <w:r>
        <w:rPr>
          <w:spacing w:val="-3"/>
          <w:w w:val="105"/>
          <w:sz w:val="20"/>
        </w:rPr>
        <w:t xml:space="preserve">fact </w:t>
      </w:r>
      <w:r>
        <w:rPr>
          <w:w w:val="105"/>
          <w:sz w:val="20"/>
        </w:rPr>
        <w:t xml:space="preserve">do </w:t>
      </w:r>
      <w:r>
        <w:rPr>
          <w:spacing w:val="-4"/>
          <w:w w:val="105"/>
          <w:sz w:val="20"/>
        </w:rPr>
        <w:t xml:space="preserve">not </w:t>
      </w:r>
      <w:r>
        <w:rPr>
          <w:spacing w:val="-5"/>
          <w:w w:val="105"/>
          <w:sz w:val="20"/>
        </w:rPr>
        <w:t xml:space="preserve">amount </w:t>
      </w:r>
      <w:r>
        <w:rPr>
          <w:spacing w:val="-4"/>
          <w:w w:val="105"/>
          <w:sz w:val="20"/>
        </w:rPr>
        <w:t xml:space="preserve">to </w:t>
      </w:r>
      <w:r>
        <w:rPr>
          <w:w w:val="105"/>
          <w:sz w:val="20"/>
        </w:rPr>
        <w:t xml:space="preserve">a </w:t>
      </w:r>
      <w:r>
        <w:rPr>
          <w:spacing w:val="-5"/>
          <w:w w:val="105"/>
          <w:sz w:val="20"/>
        </w:rPr>
        <w:t xml:space="preserve">contempt </w:t>
      </w:r>
      <w:r>
        <w:rPr>
          <w:spacing w:val="-3"/>
          <w:w w:val="105"/>
          <w:sz w:val="20"/>
        </w:rPr>
        <w:t xml:space="preserve">of </w:t>
      </w:r>
      <w:r>
        <w:rPr>
          <w:spacing w:val="-4"/>
          <w:w w:val="105"/>
          <w:sz w:val="20"/>
        </w:rPr>
        <w:t xml:space="preserve">court though </w:t>
      </w:r>
      <w:r>
        <w:rPr>
          <w:spacing w:val="-3"/>
          <w:w w:val="105"/>
          <w:sz w:val="20"/>
        </w:rPr>
        <w:t xml:space="preserve">the </w:t>
      </w:r>
      <w:r>
        <w:rPr>
          <w:spacing w:val="-4"/>
          <w:w w:val="105"/>
          <w:sz w:val="20"/>
        </w:rPr>
        <w:t xml:space="preserve">truth </w:t>
      </w:r>
      <w:r>
        <w:rPr>
          <w:spacing w:val="-5"/>
          <w:w w:val="105"/>
          <w:sz w:val="20"/>
        </w:rPr>
        <w:t>reveale</w:t>
      </w:r>
      <w:r>
        <w:rPr>
          <w:spacing w:val="-5"/>
          <w:w w:val="105"/>
          <w:sz w:val="20"/>
        </w:rPr>
        <w:t xml:space="preserve">d </w:t>
      </w:r>
      <w:r>
        <w:rPr>
          <w:w w:val="105"/>
          <w:sz w:val="20"/>
        </w:rPr>
        <w:t xml:space="preserve">or </w:t>
      </w:r>
      <w:r>
        <w:rPr>
          <w:spacing w:val="-3"/>
          <w:w w:val="105"/>
          <w:sz w:val="20"/>
        </w:rPr>
        <w:t xml:space="preserve">the </w:t>
      </w:r>
      <w:r>
        <w:rPr>
          <w:spacing w:val="-5"/>
          <w:w w:val="105"/>
          <w:sz w:val="20"/>
        </w:rPr>
        <w:t xml:space="preserve">criticism </w:t>
      </w:r>
      <w:r>
        <w:rPr>
          <w:spacing w:val="-4"/>
          <w:w w:val="105"/>
          <w:sz w:val="20"/>
        </w:rPr>
        <w:t xml:space="preserve">made </w:t>
      </w:r>
      <w:r>
        <w:rPr>
          <w:spacing w:val="-3"/>
          <w:w w:val="105"/>
          <w:sz w:val="20"/>
        </w:rPr>
        <w:t xml:space="preserve">is </w:t>
      </w:r>
      <w:r>
        <w:rPr>
          <w:spacing w:val="-5"/>
          <w:w w:val="105"/>
          <w:sz w:val="20"/>
        </w:rPr>
        <w:t xml:space="preserve">such </w:t>
      </w:r>
      <w:r>
        <w:rPr>
          <w:spacing w:val="-3"/>
          <w:w w:val="105"/>
          <w:sz w:val="20"/>
        </w:rPr>
        <w:t xml:space="preserve">as </w:t>
      </w:r>
      <w:r>
        <w:rPr>
          <w:spacing w:val="-4"/>
          <w:w w:val="105"/>
          <w:sz w:val="20"/>
        </w:rPr>
        <w:t xml:space="preserve">to deprive </w:t>
      </w:r>
      <w:r>
        <w:rPr>
          <w:spacing w:val="-5"/>
          <w:w w:val="105"/>
          <w:sz w:val="20"/>
        </w:rPr>
        <w:t xml:space="preserve">the </w:t>
      </w:r>
      <w:r>
        <w:rPr>
          <w:spacing w:val="-4"/>
          <w:w w:val="105"/>
          <w:sz w:val="20"/>
        </w:rPr>
        <w:t xml:space="preserve">court </w:t>
      </w:r>
      <w:r>
        <w:rPr>
          <w:w w:val="105"/>
          <w:sz w:val="20"/>
        </w:rPr>
        <w:t xml:space="preserve">or </w:t>
      </w:r>
      <w:r>
        <w:rPr>
          <w:spacing w:val="-4"/>
          <w:w w:val="105"/>
          <w:sz w:val="20"/>
        </w:rPr>
        <w:t xml:space="preserve">judge </w:t>
      </w:r>
      <w:r>
        <w:rPr>
          <w:spacing w:val="-3"/>
          <w:w w:val="105"/>
          <w:sz w:val="20"/>
        </w:rPr>
        <w:t xml:space="preserve">of </w:t>
      </w:r>
      <w:r>
        <w:rPr>
          <w:spacing w:val="-5"/>
          <w:w w:val="105"/>
          <w:sz w:val="20"/>
        </w:rPr>
        <w:t>public confidence.</w:t>
      </w:r>
      <w:r>
        <w:rPr>
          <w:spacing w:val="-5"/>
          <w:w w:val="105"/>
          <w:position w:val="7"/>
          <w:sz w:val="11"/>
        </w:rPr>
        <w:t>52</w:t>
      </w:r>
    </w:p>
    <w:p w:rsidR="00D04CB6" w:rsidRDefault="00F732FE">
      <w:pPr>
        <w:pStyle w:val="ListParagraph"/>
        <w:numPr>
          <w:ilvl w:val="1"/>
          <w:numId w:val="185"/>
        </w:numPr>
        <w:tabs>
          <w:tab w:val="left" w:pos="1940"/>
          <w:tab w:val="left" w:pos="1941"/>
        </w:tabs>
        <w:spacing w:before="111" w:line="242" w:lineRule="auto"/>
        <w:ind w:left="1940" w:right="190" w:hanging="793"/>
        <w:jc w:val="left"/>
        <w:rPr>
          <w:sz w:val="12"/>
        </w:rPr>
      </w:pPr>
      <w:r>
        <w:rPr>
          <w:spacing w:val="-7"/>
          <w:sz w:val="21"/>
        </w:rPr>
        <w:t xml:space="preserve">However,  </w:t>
      </w:r>
      <w:r>
        <w:rPr>
          <w:spacing w:val="-3"/>
          <w:sz w:val="21"/>
        </w:rPr>
        <w:t xml:space="preserve">it  is  </w:t>
      </w:r>
      <w:r>
        <w:rPr>
          <w:spacing w:val="-5"/>
          <w:sz w:val="21"/>
        </w:rPr>
        <w:t xml:space="preserve">unclear  whether  </w:t>
      </w:r>
      <w:r>
        <w:rPr>
          <w:spacing w:val="-4"/>
          <w:sz w:val="21"/>
        </w:rPr>
        <w:t xml:space="preserve">truth  </w:t>
      </w:r>
      <w:r>
        <w:rPr>
          <w:spacing w:val="-5"/>
          <w:sz w:val="21"/>
        </w:rPr>
        <w:t xml:space="preserve">operates  </w:t>
      </w:r>
      <w:r>
        <w:rPr>
          <w:spacing w:val="-3"/>
          <w:sz w:val="21"/>
        </w:rPr>
        <w:t xml:space="preserve">as  </w:t>
      </w:r>
      <w:r>
        <w:rPr>
          <w:sz w:val="21"/>
        </w:rPr>
        <w:t xml:space="preserve">a </w:t>
      </w:r>
      <w:r>
        <w:rPr>
          <w:spacing w:val="-6"/>
          <w:sz w:val="21"/>
        </w:rPr>
        <w:t xml:space="preserve">complete  defence  </w:t>
      </w:r>
      <w:r>
        <w:rPr>
          <w:spacing w:val="-3"/>
          <w:sz w:val="21"/>
        </w:rPr>
        <w:t xml:space="preserve">as  it  does  </w:t>
      </w:r>
      <w:r>
        <w:rPr>
          <w:spacing w:val="-4"/>
          <w:sz w:val="21"/>
        </w:rPr>
        <w:t xml:space="preserve">in </w:t>
      </w:r>
      <w:r>
        <w:rPr>
          <w:spacing w:val="-6"/>
          <w:sz w:val="21"/>
        </w:rPr>
        <w:t>defamation.</w:t>
      </w:r>
      <w:r>
        <w:rPr>
          <w:spacing w:val="-6"/>
          <w:position w:val="7"/>
          <w:sz w:val="12"/>
        </w:rPr>
        <w:t xml:space="preserve">53 </w:t>
      </w:r>
      <w:r>
        <w:rPr>
          <w:spacing w:val="-5"/>
          <w:sz w:val="21"/>
        </w:rPr>
        <w:t xml:space="preserve">Academic </w:t>
      </w:r>
      <w:r>
        <w:rPr>
          <w:spacing w:val="-4"/>
          <w:sz w:val="21"/>
        </w:rPr>
        <w:t xml:space="preserve">Oyiela Litaba </w:t>
      </w:r>
      <w:r>
        <w:rPr>
          <w:spacing w:val="-5"/>
          <w:sz w:val="21"/>
        </w:rPr>
        <w:t xml:space="preserve">noted that, given </w:t>
      </w:r>
      <w:r>
        <w:rPr>
          <w:spacing w:val="-4"/>
          <w:sz w:val="21"/>
        </w:rPr>
        <w:t xml:space="preserve">the </w:t>
      </w:r>
      <w:r>
        <w:rPr>
          <w:spacing w:val="-5"/>
          <w:sz w:val="21"/>
        </w:rPr>
        <w:t xml:space="preserve">severe </w:t>
      </w:r>
      <w:r>
        <w:rPr>
          <w:spacing w:val="-6"/>
          <w:sz w:val="21"/>
        </w:rPr>
        <w:t xml:space="preserve">punishment </w:t>
      </w:r>
      <w:r>
        <w:rPr>
          <w:spacing w:val="-5"/>
          <w:sz w:val="21"/>
        </w:rPr>
        <w:t xml:space="preserve">that </w:t>
      </w:r>
      <w:r>
        <w:rPr>
          <w:spacing w:val="-4"/>
          <w:sz w:val="21"/>
        </w:rPr>
        <w:t xml:space="preserve">can </w:t>
      </w:r>
      <w:r>
        <w:rPr>
          <w:spacing w:val="-5"/>
          <w:sz w:val="21"/>
        </w:rPr>
        <w:t xml:space="preserve">arise  from </w:t>
      </w:r>
      <w:r>
        <w:rPr>
          <w:spacing w:val="-4"/>
          <w:sz w:val="21"/>
        </w:rPr>
        <w:t xml:space="preserve">the </w:t>
      </w:r>
      <w:r>
        <w:rPr>
          <w:spacing w:val="-6"/>
          <w:sz w:val="21"/>
        </w:rPr>
        <w:t xml:space="preserve">offence, </w:t>
      </w:r>
      <w:r>
        <w:rPr>
          <w:spacing w:val="-5"/>
          <w:sz w:val="21"/>
        </w:rPr>
        <w:t xml:space="preserve">there </w:t>
      </w:r>
      <w:r>
        <w:rPr>
          <w:spacing w:val="-4"/>
          <w:sz w:val="21"/>
        </w:rPr>
        <w:t xml:space="preserve">was </w:t>
      </w:r>
      <w:r>
        <w:rPr>
          <w:spacing w:val="-5"/>
          <w:sz w:val="21"/>
        </w:rPr>
        <w:t xml:space="preserve">still </w:t>
      </w:r>
      <w:r>
        <w:rPr>
          <w:spacing w:val="-4"/>
          <w:sz w:val="21"/>
        </w:rPr>
        <w:t xml:space="preserve">too </w:t>
      </w:r>
      <w:r>
        <w:rPr>
          <w:spacing w:val="-5"/>
          <w:sz w:val="21"/>
        </w:rPr>
        <w:t xml:space="preserve">much unpredictability  </w:t>
      </w:r>
      <w:r>
        <w:rPr>
          <w:spacing w:val="-3"/>
          <w:sz w:val="21"/>
        </w:rPr>
        <w:t xml:space="preserve">as </w:t>
      </w:r>
      <w:r>
        <w:rPr>
          <w:spacing w:val="-4"/>
          <w:sz w:val="21"/>
        </w:rPr>
        <w:t xml:space="preserve">to how </w:t>
      </w:r>
      <w:r>
        <w:rPr>
          <w:spacing w:val="-6"/>
          <w:sz w:val="21"/>
        </w:rPr>
        <w:t xml:space="preserve">scandalising  contempt </w:t>
      </w:r>
      <w:r>
        <w:rPr>
          <w:spacing w:val="-5"/>
          <w:sz w:val="21"/>
        </w:rPr>
        <w:t xml:space="preserve">could  </w:t>
      </w:r>
      <w:r>
        <w:rPr>
          <w:sz w:val="21"/>
        </w:rPr>
        <w:t xml:space="preserve">be  </w:t>
      </w:r>
      <w:r>
        <w:rPr>
          <w:spacing w:val="-5"/>
          <w:sz w:val="21"/>
        </w:rPr>
        <w:t xml:space="preserve">proved  </w:t>
      </w:r>
      <w:r>
        <w:rPr>
          <w:spacing w:val="-4"/>
          <w:sz w:val="21"/>
        </w:rPr>
        <w:t>and</w:t>
      </w:r>
      <w:r>
        <w:rPr>
          <w:spacing w:val="-2"/>
          <w:sz w:val="21"/>
        </w:rPr>
        <w:t xml:space="preserve"> </w:t>
      </w:r>
      <w:r>
        <w:rPr>
          <w:spacing w:val="-5"/>
          <w:sz w:val="21"/>
        </w:rPr>
        <w:t>defended.</w:t>
      </w:r>
      <w:r>
        <w:rPr>
          <w:spacing w:val="-5"/>
          <w:position w:val="7"/>
          <w:sz w:val="12"/>
        </w:rPr>
        <w:t>54</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3"/>
          <w:w w:val="105"/>
          <w:sz w:val="21"/>
        </w:rPr>
        <w:t xml:space="preserve">The ALRC </w:t>
      </w:r>
      <w:r>
        <w:rPr>
          <w:spacing w:val="-5"/>
          <w:w w:val="105"/>
          <w:sz w:val="21"/>
        </w:rPr>
        <w:t xml:space="preserve">noted that without </w:t>
      </w:r>
      <w:r>
        <w:rPr>
          <w:w w:val="105"/>
          <w:sz w:val="21"/>
        </w:rPr>
        <w:t xml:space="preserve">a </w:t>
      </w:r>
      <w:r>
        <w:rPr>
          <w:spacing w:val="-6"/>
          <w:w w:val="105"/>
          <w:sz w:val="21"/>
        </w:rPr>
        <w:t xml:space="preserve">defence </w:t>
      </w:r>
      <w:r>
        <w:rPr>
          <w:spacing w:val="-4"/>
          <w:w w:val="105"/>
          <w:sz w:val="21"/>
        </w:rPr>
        <w:t>of</w:t>
      </w:r>
      <w:r>
        <w:rPr>
          <w:spacing w:val="30"/>
          <w:w w:val="105"/>
          <w:sz w:val="21"/>
        </w:rPr>
        <w:t xml:space="preserve"> </w:t>
      </w:r>
      <w:r>
        <w:rPr>
          <w:spacing w:val="-4"/>
          <w:w w:val="105"/>
          <w:sz w:val="21"/>
        </w:rPr>
        <w:t>truth:</w:t>
      </w:r>
    </w:p>
    <w:p w:rsidR="00D04CB6" w:rsidRDefault="00F732FE">
      <w:pPr>
        <w:spacing w:before="133" w:line="254" w:lineRule="auto"/>
        <w:ind w:left="2394" w:right="176"/>
        <w:rPr>
          <w:sz w:val="11"/>
        </w:rPr>
      </w:pPr>
      <w:r>
        <w:rPr>
          <w:spacing w:val="-3"/>
          <w:w w:val="105"/>
          <w:sz w:val="20"/>
        </w:rPr>
        <w:t xml:space="preserve">[W]ell-founded </w:t>
      </w:r>
      <w:r>
        <w:rPr>
          <w:spacing w:val="-5"/>
          <w:w w:val="105"/>
          <w:sz w:val="20"/>
        </w:rPr>
        <w:t xml:space="preserve">allegations </w:t>
      </w:r>
      <w:r>
        <w:rPr>
          <w:spacing w:val="-3"/>
          <w:w w:val="105"/>
          <w:sz w:val="20"/>
        </w:rPr>
        <w:t xml:space="preserve">of </w:t>
      </w:r>
      <w:r>
        <w:rPr>
          <w:spacing w:val="-5"/>
          <w:w w:val="105"/>
          <w:sz w:val="20"/>
        </w:rPr>
        <w:t xml:space="preserve">judicial </w:t>
      </w:r>
      <w:r>
        <w:rPr>
          <w:spacing w:val="-4"/>
          <w:w w:val="105"/>
          <w:sz w:val="20"/>
        </w:rPr>
        <w:t>misconduct ma</w:t>
      </w:r>
      <w:r>
        <w:rPr>
          <w:spacing w:val="-4"/>
          <w:w w:val="105"/>
          <w:sz w:val="20"/>
        </w:rPr>
        <w:t xml:space="preserve">y </w:t>
      </w:r>
      <w:r>
        <w:rPr>
          <w:w w:val="105"/>
          <w:sz w:val="20"/>
        </w:rPr>
        <w:t xml:space="preserve">be </w:t>
      </w:r>
      <w:r>
        <w:rPr>
          <w:spacing w:val="-5"/>
          <w:w w:val="105"/>
          <w:sz w:val="20"/>
        </w:rPr>
        <w:t xml:space="preserve">punished and, </w:t>
      </w:r>
      <w:r>
        <w:rPr>
          <w:spacing w:val="-4"/>
          <w:w w:val="105"/>
          <w:sz w:val="20"/>
        </w:rPr>
        <w:t xml:space="preserve">more </w:t>
      </w:r>
      <w:r>
        <w:rPr>
          <w:spacing w:val="-5"/>
          <w:w w:val="105"/>
          <w:sz w:val="20"/>
        </w:rPr>
        <w:t xml:space="preserve">importantly, </w:t>
      </w:r>
      <w:r>
        <w:rPr>
          <w:spacing w:val="-3"/>
          <w:w w:val="105"/>
          <w:sz w:val="20"/>
        </w:rPr>
        <w:t xml:space="preserve">people in </w:t>
      </w:r>
      <w:r>
        <w:rPr>
          <w:spacing w:val="-4"/>
          <w:w w:val="105"/>
          <w:sz w:val="20"/>
        </w:rPr>
        <w:t xml:space="preserve">possession </w:t>
      </w:r>
      <w:r>
        <w:rPr>
          <w:spacing w:val="-3"/>
          <w:w w:val="105"/>
          <w:sz w:val="20"/>
        </w:rPr>
        <w:t xml:space="preserve">of </w:t>
      </w:r>
      <w:r>
        <w:rPr>
          <w:spacing w:val="-4"/>
          <w:w w:val="105"/>
          <w:sz w:val="20"/>
        </w:rPr>
        <w:t xml:space="preserve">sound </w:t>
      </w:r>
      <w:r>
        <w:rPr>
          <w:spacing w:val="-5"/>
          <w:w w:val="105"/>
          <w:sz w:val="20"/>
        </w:rPr>
        <w:t xml:space="preserve">evidence establishing judicial </w:t>
      </w:r>
      <w:r>
        <w:rPr>
          <w:spacing w:val="-4"/>
          <w:w w:val="105"/>
          <w:sz w:val="20"/>
        </w:rPr>
        <w:t xml:space="preserve">misconduct may </w:t>
      </w:r>
      <w:r>
        <w:rPr>
          <w:w w:val="105"/>
          <w:sz w:val="20"/>
        </w:rPr>
        <w:t xml:space="preserve">be </w:t>
      </w:r>
      <w:r>
        <w:rPr>
          <w:spacing w:val="-5"/>
          <w:w w:val="105"/>
          <w:sz w:val="20"/>
        </w:rPr>
        <w:t xml:space="preserve">restrained </w:t>
      </w:r>
      <w:r>
        <w:rPr>
          <w:spacing w:val="-4"/>
          <w:w w:val="105"/>
          <w:sz w:val="20"/>
        </w:rPr>
        <w:t xml:space="preserve">from </w:t>
      </w:r>
      <w:r>
        <w:rPr>
          <w:spacing w:val="-5"/>
          <w:w w:val="105"/>
          <w:sz w:val="20"/>
        </w:rPr>
        <w:t xml:space="preserve">revealing </w:t>
      </w:r>
      <w:r>
        <w:rPr>
          <w:spacing w:val="-3"/>
          <w:w w:val="105"/>
          <w:sz w:val="20"/>
        </w:rPr>
        <w:t xml:space="preserve">it </w:t>
      </w:r>
      <w:r>
        <w:rPr>
          <w:spacing w:val="-5"/>
          <w:w w:val="105"/>
          <w:sz w:val="20"/>
        </w:rPr>
        <w:t xml:space="preserve">publicly </w:t>
      </w:r>
      <w:r>
        <w:rPr>
          <w:spacing w:val="-4"/>
          <w:w w:val="105"/>
          <w:sz w:val="20"/>
        </w:rPr>
        <w:t xml:space="preserve">out </w:t>
      </w:r>
      <w:r>
        <w:rPr>
          <w:spacing w:val="-3"/>
          <w:w w:val="105"/>
          <w:sz w:val="20"/>
        </w:rPr>
        <w:t xml:space="preserve">of </w:t>
      </w:r>
      <w:r>
        <w:rPr>
          <w:spacing w:val="-5"/>
          <w:w w:val="105"/>
          <w:sz w:val="20"/>
        </w:rPr>
        <w:t xml:space="preserve">fear </w:t>
      </w:r>
      <w:r>
        <w:rPr>
          <w:spacing w:val="-3"/>
          <w:w w:val="105"/>
          <w:sz w:val="20"/>
        </w:rPr>
        <w:t xml:space="preserve">of </w:t>
      </w:r>
      <w:r>
        <w:rPr>
          <w:spacing w:val="-4"/>
          <w:w w:val="105"/>
          <w:sz w:val="20"/>
        </w:rPr>
        <w:t xml:space="preserve">being </w:t>
      </w:r>
      <w:r>
        <w:rPr>
          <w:spacing w:val="-5"/>
          <w:w w:val="105"/>
          <w:sz w:val="20"/>
        </w:rPr>
        <w:t xml:space="preserve">convicted </w:t>
      </w:r>
      <w:r>
        <w:rPr>
          <w:spacing w:val="-3"/>
          <w:w w:val="105"/>
          <w:sz w:val="20"/>
        </w:rPr>
        <w:t xml:space="preserve">of </w:t>
      </w:r>
      <w:r>
        <w:rPr>
          <w:spacing w:val="-5"/>
          <w:w w:val="105"/>
          <w:sz w:val="20"/>
        </w:rPr>
        <w:t xml:space="preserve">contempt. </w:t>
      </w:r>
      <w:r>
        <w:rPr>
          <w:spacing w:val="-2"/>
          <w:w w:val="105"/>
          <w:sz w:val="20"/>
        </w:rPr>
        <w:t xml:space="preserve">The </w:t>
      </w:r>
      <w:r>
        <w:rPr>
          <w:spacing w:val="-5"/>
          <w:w w:val="105"/>
          <w:sz w:val="20"/>
        </w:rPr>
        <w:t xml:space="preserve">public scrutiny </w:t>
      </w:r>
      <w:r>
        <w:rPr>
          <w:spacing w:val="-4"/>
          <w:w w:val="105"/>
          <w:sz w:val="20"/>
        </w:rPr>
        <w:t xml:space="preserve">which </w:t>
      </w:r>
      <w:r>
        <w:rPr>
          <w:spacing w:val="-3"/>
          <w:w w:val="105"/>
          <w:sz w:val="20"/>
        </w:rPr>
        <w:t xml:space="preserve">is necessary </w:t>
      </w:r>
      <w:r>
        <w:rPr>
          <w:spacing w:val="-4"/>
          <w:w w:val="105"/>
          <w:sz w:val="20"/>
        </w:rPr>
        <w:t xml:space="preserve">to </w:t>
      </w:r>
      <w:r>
        <w:rPr>
          <w:spacing w:val="-5"/>
          <w:w w:val="105"/>
          <w:sz w:val="20"/>
        </w:rPr>
        <w:t xml:space="preserve">ensure </w:t>
      </w:r>
      <w:r>
        <w:rPr>
          <w:spacing w:val="-3"/>
          <w:w w:val="105"/>
          <w:sz w:val="20"/>
        </w:rPr>
        <w:t xml:space="preserve">the </w:t>
      </w:r>
      <w:r>
        <w:rPr>
          <w:spacing w:val="-4"/>
          <w:w w:val="105"/>
          <w:sz w:val="20"/>
        </w:rPr>
        <w:t xml:space="preserve">proper </w:t>
      </w:r>
      <w:r>
        <w:rPr>
          <w:spacing w:val="-5"/>
          <w:w w:val="105"/>
          <w:sz w:val="20"/>
        </w:rPr>
        <w:t xml:space="preserve">functioning </w:t>
      </w:r>
      <w:r>
        <w:rPr>
          <w:spacing w:val="-3"/>
          <w:w w:val="105"/>
          <w:sz w:val="20"/>
        </w:rPr>
        <w:t xml:space="preserve">of </w:t>
      </w:r>
      <w:r>
        <w:rPr>
          <w:spacing w:val="-4"/>
          <w:w w:val="105"/>
          <w:sz w:val="20"/>
        </w:rPr>
        <w:t xml:space="preserve">any social </w:t>
      </w:r>
      <w:r>
        <w:rPr>
          <w:spacing w:val="-5"/>
          <w:w w:val="105"/>
          <w:sz w:val="20"/>
        </w:rPr>
        <w:t xml:space="preserve">institution </w:t>
      </w:r>
      <w:r>
        <w:rPr>
          <w:spacing w:val="-3"/>
          <w:w w:val="105"/>
          <w:sz w:val="20"/>
        </w:rPr>
        <w:t xml:space="preserve">of </w:t>
      </w:r>
      <w:r>
        <w:rPr>
          <w:spacing w:val="-4"/>
          <w:w w:val="105"/>
          <w:sz w:val="20"/>
        </w:rPr>
        <w:t xml:space="preserve">major importance will </w:t>
      </w:r>
      <w:r>
        <w:rPr>
          <w:spacing w:val="-5"/>
          <w:w w:val="105"/>
          <w:sz w:val="20"/>
        </w:rPr>
        <w:t xml:space="preserve">thus </w:t>
      </w:r>
      <w:r>
        <w:rPr>
          <w:w w:val="105"/>
          <w:sz w:val="20"/>
        </w:rPr>
        <w:t xml:space="preserve">be </w:t>
      </w:r>
      <w:r>
        <w:rPr>
          <w:spacing w:val="-5"/>
          <w:w w:val="105"/>
          <w:sz w:val="20"/>
        </w:rPr>
        <w:t xml:space="preserve">significantly hampered </w:t>
      </w:r>
      <w:r>
        <w:rPr>
          <w:spacing w:val="-3"/>
          <w:w w:val="105"/>
          <w:sz w:val="20"/>
        </w:rPr>
        <w:t xml:space="preserve">in the case of the </w:t>
      </w:r>
      <w:r>
        <w:rPr>
          <w:spacing w:val="-6"/>
          <w:w w:val="105"/>
          <w:sz w:val="20"/>
        </w:rPr>
        <w:t xml:space="preserve">judiciary, </w:t>
      </w:r>
      <w:r>
        <w:rPr>
          <w:spacing w:val="-4"/>
          <w:w w:val="105"/>
          <w:sz w:val="20"/>
        </w:rPr>
        <w:t xml:space="preserve">and </w:t>
      </w:r>
      <w:r>
        <w:rPr>
          <w:w w:val="105"/>
          <w:sz w:val="20"/>
        </w:rPr>
        <w:t xml:space="preserve">a </w:t>
      </w:r>
      <w:r>
        <w:rPr>
          <w:spacing w:val="-5"/>
          <w:w w:val="105"/>
          <w:sz w:val="20"/>
        </w:rPr>
        <w:t xml:space="preserve">dangerous tradition </w:t>
      </w:r>
      <w:r>
        <w:rPr>
          <w:spacing w:val="-3"/>
          <w:w w:val="105"/>
          <w:sz w:val="20"/>
        </w:rPr>
        <w:t xml:space="preserve">of </w:t>
      </w:r>
      <w:r>
        <w:rPr>
          <w:spacing w:val="-5"/>
          <w:w w:val="105"/>
          <w:sz w:val="20"/>
        </w:rPr>
        <w:t xml:space="preserve">excessive deference </w:t>
      </w:r>
      <w:r>
        <w:rPr>
          <w:spacing w:val="-4"/>
          <w:w w:val="105"/>
          <w:sz w:val="20"/>
        </w:rPr>
        <w:t xml:space="preserve">to </w:t>
      </w:r>
      <w:r>
        <w:rPr>
          <w:spacing w:val="-3"/>
          <w:w w:val="105"/>
          <w:sz w:val="20"/>
        </w:rPr>
        <w:t xml:space="preserve">the </w:t>
      </w:r>
      <w:r>
        <w:rPr>
          <w:spacing w:val="-5"/>
          <w:w w:val="105"/>
          <w:sz w:val="20"/>
        </w:rPr>
        <w:t xml:space="preserve">judiciary </w:t>
      </w:r>
      <w:r>
        <w:rPr>
          <w:spacing w:val="-4"/>
          <w:w w:val="105"/>
          <w:sz w:val="20"/>
        </w:rPr>
        <w:t xml:space="preserve">may arise </w:t>
      </w:r>
      <w:r>
        <w:rPr>
          <w:spacing w:val="-5"/>
          <w:w w:val="105"/>
          <w:sz w:val="20"/>
        </w:rPr>
        <w:t xml:space="preserve">within </w:t>
      </w:r>
      <w:r>
        <w:rPr>
          <w:spacing w:val="-3"/>
          <w:w w:val="105"/>
          <w:sz w:val="20"/>
        </w:rPr>
        <w:t xml:space="preserve">the </w:t>
      </w:r>
      <w:r>
        <w:rPr>
          <w:spacing w:val="-4"/>
          <w:w w:val="105"/>
          <w:sz w:val="20"/>
        </w:rPr>
        <w:t xml:space="preserve">media and </w:t>
      </w:r>
      <w:r>
        <w:rPr>
          <w:spacing w:val="-5"/>
          <w:w w:val="105"/>
          <w:sz w:val="20"/>
        </w:rPr>
        <w:t xml:space="preserve">the community </w:t>
      </w:r>
      <w:r>
        <w:rPr>
          <w:spacing w:val="-3"/>
          <w:w w:val="105"/>
          <w:sz w:val="20"/>
        </w:rPr>
        <w:t xml:space="preserve">at </w:t>
      </w:r>
      <w:r>
        <w:rPr>
          <w:spacing w:val="-6"/>
          <w:w w:val="105"/>
          <w:sz w:val="20"/>
        </w:rPr>
        <w:t>large.</w:t>
      </w:r>
      <w:r>
        <w:rPr>
          <w:spacing w:val="-6"/>
          <w:w w:val="105"/>
          <w:position w:val="7"/>
          <w:sz w:val="11"/>
        </w:rPr>
        <w:t>55</w:t>
      </w:r>
    </w:p>
    <w:p w:rsidR="00D04CB6" w:rsidRDefault="00F732FE">
      <w:pPr>
        <w:pStyle w:val="ListParagraph"/>
        <w:numPr>
          <w:ilvl w:val="1"/>
          <w:numId w:val="185"/>
        </w:numPr>
        <w:tabs>
          <w:tab w:val="left" w:pos="1941"/>
          <w:tab w:val="left" w:pos="1942"/>
        </w:tabs>
        <w:spacing w:before="111" w:line="242" w:lineRule="auto"/>
        <w:ind w:right="509"/>
        <w:jc w:val="left"/>
        <w:rPr>
          <w:sz w:val="12"/>
        </w:rPr>
      </w:pPr>
      <w:r>
        <w:rPr>
          <w:spacing w:val="-9"/>
          <w:w w:val="105"/>
          <w:sz w:val="21"/>
        </w:rPr>
        <w:t>To</w:t>
      </w:r>
      <w:r>
        <w:rPr>
          <w:spacing w:val="-9"/>
          <w:w w:val="105"/>
          <w:sz w:val="21"/>
        </w:rPr>
        <w:t xml:space="preserve"> </w:t>
      </w:r>
      <w:r>
        <w:rPr>
          <w:spacing w:val="-5"/>
          <w:w w:val="105"/>
          <w:sz w:val="21"/>
        </w:rPr>
        <w:t xml:space="preserve">clarify this </w:t>
      </w:r>
      <w:r>
        <w:rPr>
          <w:spacing w:val="-3"/>
          <w:w w:val="105"/>
          <w:sz w:val="21"/>
        </w:rPr>
        <w:t xml:space="preserve">aspect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scandalising contempt, </w:t>
      </w:r>
      <w:r>
        <w:rPr>
          <w:spacing w:val="-4"/>
          <w:w w:val="105"/>
          <w:sz w:val="21"/>
        </w:rPr>
        <w:t xml:space="preserve">the </w:t>
      </w:r>
      <w:r>
        <w:rPr>
          <w:spacing w:val="-3"/>
          <w:w w:val="105"/>
          <w:sz w:val="21"/>
        </w:rPr>
        <w:t xml:space="preserve">ALRC </w:t>
      </w:r>
      <w:r>
        <w:rPr>
          <w:spacing w:val="-5"/>
          <w:w w:val="105"/>
          <w:sz w:val="21"/>
        </w:rPr>
        <w:t xml:space="preserve">recommended that </w:t>
      </w:r>
      <w:r>
        <w:rPr>
          <w:w w:val="105"/>
          <w:sz w:val="21"/>
        </w:rPr>
        <w:t xml:space="preserve">a </w:t>
      </w:r>
      <w:r>
        <w:rPr>
          <w:spacing w:val="-6"/>
          <w:w w:val="105"/>
          <w:sz w:val="21"/>
        </w:rPr>
        <w:t xml:space="preserve">defence </w:t>
      </w:r>
      <w:r>
        <w:rPr>
          <w:spacing w:val="-4"/>
          <w:w w:val="105"/>
          <w:sz w:val="21"/>
        </w:rPr>
        <w:t xml:space="preserve">of </w:t>
      </w:r>
      <w:r>
        <w:rPr>
          <w:spacing w:val="-5"/>
          <w:w w:val="105"/>
          <w:sz w:val="21"/>
        </w:rPr>
        <w:t xml:space="preserve">justification should </w:t>
      </w:r>
      <w:r>
        <w:rPr>
          <w:w w:val="105"/>
          <w:sz w:val="21"/>
        </w:rPr>
        <w:t>be</w:t>
      </w:r>
      <w:r>
        <w:rPr>
          <w:spacing w:val="-10"/>
          <w:w w:val="105"/>
          <w:sz w:val="21"/>
        </w:rPr>
        <w:t xml:space="preserve"> </w:t>
      </w:r>
      <w:r>
        <w:rPr>
          <w:spacing w:val="-6"/>
          <w:w w:val="105"/>
          <w:sz w:val="21"/>
        </w:rPr>
        <w:t>introduced.</w:t>
      </w:r>
      <w:r>
        <w:rPr>
          <w:spacing w:val="-6"/>
          <w:w w:val="105"/>
          <w:position w:val="7"/>
          <w:sz w:val="12"/>
        </w:rPr>
        <w:t>56</w:t>
      </w:r>
    </w:p>
    <w:p w:rsidR="00D04CB6" w:rsidRDefault="00F732FE">
      <w:pPr>
        <w:pStyle w:val="ListParagraph"/>
        <w:numPr>
          <w:ilvl w:val="1"/>
          <w:numId w:val="185"/>
        </w:numPr>
        <w:tabs>
          <w:tab w:val="left" w:pos="1940"/>
          <w:tab w:val="left" w:pos="1941"/>
        </w:tabs>
        <w:spacing w:before="120" w:line="242" w:lineRule="auto"/>
        <w:ind w:left="1940" w:right="484" w:hanging="793"/>
        <w:jc w:val="left"/>
        <w:rPr>
          <w:sz w:val="12"/>
        </w:rPr>
      </w:pPr>
      <w:r>
        <w:rPr>
          <w:spacing w:val="-3"/>
          <w:w w:val="105"/>
          <w:sz w:val="21"/>
        </w:rPr>
        <w:t xml:space="preserve">The 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 xml:space="preserve">Western </w:t>
      </w:r>
      <w:r>
        <w:rPr>
          <w:spacing w:val="-6"/>
          <w:w w:val="105"/>
          <w:sz w:val="21"/>
        </w:rPr>
        <w:t xml:space="preserve">Australia </w:t>
      </w:r>
      <w:r>
        <w:rPr>
          <w:spacing w:val="-5"/>
          <w:w w:val="105"/>
          <w:sz w:val="21"/>
        </w:rPr>
        <w:t xml:space="preserve">recommended that </w:t>
      </w:r>
      <w:r>
        <w:rPr>
          <w:spacing w:val="-4"/>
          <w:w w:val="105"/>
          <w:sz w:val="21"/>
        </w:rPr>
        <w:t>the</w:t>
      </w:r>
      <w:r>
        <w:rPr>
          <w:spacing w:val="-27"/>
          <w:w w:val="105"/>
          <w:sz w:val="21"/>
        </w:rPr>
        <w:t xml:space="preserve"> </w:t>
      </w:r>
      <w:r>
        <w:rPr>
          <w:spacing w:val="-4"/>
          <w:w w:val="105"/>
          <w:sz w:val="21"/>
        </w:rPr>
        <w:t>same</w:t>
      </w:r>
      <w:r>
        <w:rPr>
          <w:spacing w:val="-9"/>
          <w:w w:val="105"/>
          <w:sz w:val="21"/>
        </w:rPr>
        <w:t xml:space="preserve"> </w:t>
      </w:r>
      <w:r>
        <w:rPr>
          <w:spacing w:val="-5"/>
          <w:w w:val="105"/>
          <w:sz w:val="21"/>
        </w:rPr>
        <w:t>defences</w:t>
      </w:r>
      <w:r>
        <w:rPr>
          <w:spacing w:val="1"/>
          <w:sz w:val="21"/>
        </w:rPr>
        <w:t xml:space="preserve"> </w:t>
      </w:r>
      <w:r>
        <w:rPr>
          <w:spacing w:val="-5"/>
          <w:w w:val="105"/>
          <w:sz w:val="21"/>
        </w:rPr>
        <w:t xml:space="preserve">that </w:t>
      </w:r>
      <w:r>
        <w:rPr>
          <w:spacing w:val="-4"/>
          <w:w w:val="105"/>
          <w:sz w:val="21"/>
        </w:rPr>
        <w:t xml:space="preserve">apply to </w:t>
      </w:r>
      <w:r>
        <w:rPr>
          <w:spacing w:val="-6"/>
          <w:w w:val="105"/>
          <w:sz w:val="21"/>
        </w:rPr>
        <w:t xml:space="preserve">defamation, including </w:t>
      </w:r>
      <w:r>
        <w:rPr>
          <w:spacing w:val="-4"/>
          <w:w w:val="105"/>
          <w:sz w:val="21"/>
        </w:rPr>
        <w:t xml:space="preserve">truth and </w:t>
      </w:r>
      <w:r>
        <w:rPr>
          <w:spacing w:val="-6"/>
          <w:w w:val="105"/>
          <w:sz w:val="21"/>
        </w:rPr>
        <w:t xml:space="preserve">fair comment, </w:t>
      </w:r>
      <w:r>
        <w:rPr>
          <w:spacing w:val="-5"/>
          <w:w w:val="105"/>
          <w:sz w:val="21"/>
        </w:rPr>
        <w:t xml:space="preserve">should </w:t>
      </w:r>
      <w:r>
        <w:rPr>
          <w:spacing w:val="-4"/>
          <w:w w:val="105"/>
          <w:sz w:val="21"/>
        </w:rPr>
        <w:t xml:space="preserve">apply to the </w:t>
      </w:r>
      <w:r>
        <w:rPr>
          <w:spacing w:val="-5"/>
          <w:w w:val="105"/>
          <w:sz w:val="21"/>
        </w:rPr>
        <w:t xml:space="preserve">recommended </w:t>
      </w:r>
      <w:r>
        <w:rPr>
          <w:spacing w:val="-4"/>
          <w:w w:val="105"/>
          <w:sz w:val="21"/>
        </w:rPr>
        <w:t xml:space="preserve">statutory </w:t>
      </w:r>
      <w:r>
        <w:rPr>
          <w:spacing w:val="-5"/>
          <w:w w:val="105"/>
          <w:sz w:val="21"/>
        </w:rPr>
        <w:t xml:space="preserve">offence </w:t>
      </w:r>
      <w:r>
        <w:rPr>
          <w:spacing w:val="-4"/>
          <w:w w:val="105"/>
          <w:sz w:val="21"/>
        </w:rPr>
        <w:t xml:space="preserve">of </w:t>
      </w:r>
      <w:r>
        <w:rPr>
          <w:spacing w:val="-6"/>
          <w:w w:val="105"/>
          <w:sz w:val="21"/>
        </w:rPr>
        <w:t>scandalising</w:t>
      </w:r>
      <w:r>
        <w:rPr>
          <w:spacing w:val="-23"/>
          <w:w w:val="105"/>
          <w:sz w:val="21"/>
        </w:rPr>
        <w:t xml:space="preserve"> </w:t>
      </w:r>
      <w:r>
        <w:rPr>
          <w:spacing w:val="-6"/>
          <w:w w:val="105"/>
          <w:sz w:val="21"/>
        </w:rPr>
        <w:t>contempt.</w:t>
      </w:r>
      <w:r>
        <w:rPr>
          <w:spacing w:val="-6"/>
          <w:w w:val="105"/>
          <w:position w:val="7"/>
          <w:sz w:val="12"/>
        </w:rPr>
        <w:t>57</w:t>
      </w:r>
    </w:p>
    <w:p w:rsidR="00D04CB6" w:rsidRDefault="00F732FE">
      <w:pPr>
        <w:pStyle w:val="ListParagraph"/>
        <w:numPr>
          <w:ilvl w:val="1"/>
          <w:numId w:val="185"/>
        </w:numPr>
        <w:tabs>
          <w:tab w:val="left" w:pos="1940"/>
          <w:tab w:val="left" w:pos="1942"/>
        </w:tabs>
        <w:spacing w:before="120" w:line="242" w:lineRule="auto"/>
        <w:ind w:right="396"/>
        <w:jc w:val="left"/>
        <w:rPr>
          <w:sz w:val="21"/>
        </w:rPr>
      </w:pPr>
      <w:r>
        <w:rPr>
          <w:spacing w:val="-3"/>
          <w:w w:val="105"/>
          <w:sz w:val="21"/>
        </w:rPr>
        <w:t>The</w:t>
      </w:r>
      <w:r>
        <w:rPr>
          <w:spacing w:val="-8"/>
          <w:w w:val="105"/>
          <w:sz w:val="21"/>
        </w:rPr>
        <w:t xml:space="preserve"> </w:t>
      </w:r>
      <w:r>
        <w:rPr>
          <w:w w:val="105"/>
          <w:sz w:val="21"/>
        </w:rPr>
        <w:t>NZ</w:t>
      </w:r>
      <w:r>
        <w:rPr>
          <w:spacing w:val="-8"/>
          <w:w w:val="105"/>
          <w:sz w:val="21"/>
        </w:rPr>
        <w:t xml:space="preserve"> </w:t>
      </w:r>
      <w:r>
        <w:rPr>
          <w:spacing w:val="-6"/>
          <w:w w:val="105"/>
          <w:sz w:val="21"/>
        </w:rPr>
        <w:t>Commission</w:t>
      </w:r>
      <w:r>
        <w:rPr>
          <w:spacing w:val="-8"/>
          <w:w w:val="105"/>
          <w:sz w:val="21"/>
        </w:rPr>
        <w:t xml:space="preserve"> </w:t>
      </w:r>
      <w:r>
        <w:rPr>
          <w:spacing w:val="-4"/>
          <w:w w:val="105"/>
          <w:sz w:val="21"/>
        </w:rPr>
        <w:t>also</w:t>
      </w:r>
      <w:r>
        <w:rPr>
          <w:spacing w:val="-8"/>
          <w:w w:val="105"/>
          <w:sz w:val="21"/>
        </w:rPr>
        <w:t xml:space="preserve"> </w:t>
      </w:r>
      <w:r>
        <w:rPr>
          <w:spacing w:val="-5"/>
          <w:w w:val="105"/>
          <w:sz w:val="21"/>
        </w:rPr>
        <w:t>recommended</w:t>
      </w:r>
      <w:r>
        <w:rPr>
          <w:spacing w:val="-8"/>
          <w:w w:val="105"/>
          <w:sz w:val="21"/>
        </w:rPr>
        <w:t xml:space="preserve"> </w:t>
      </w:r>
      <w:r>
        <w:rPr>
          <w:w w:val="105"/>
          <w:sz w:val="21"/>
        </w:rPr>
        <w:t>a</w:t>
      </w:r>
      <w:r>
        <w:rPr>
          <w:spacing w:val="-8"/>
          <w:w w:val="105"/>
          <w:sz w:val="21"/>
        </w:rPr>
        <w:t xml:space="preserve"> </w:t>
      </w:r>
      <w:r>
        <w:rPr>
          <w:spacing w:val="-4"/>
          <w:w w:val="105"/>
          <w:sz w:val="21"/>
        </w:rPr>
        <w:t>statutory</w:t>
      </w:r>
      <w:r>
        <w:rPr>
          <w:spacing w:val="-8"/>
          <w:w w:val="105"/>
          <w:sz w:val="21"/>
        </w:rPr>
        <w:t xml:space="preserve"> </w:t>
      </w:r>
      <w:r>
        <w:rPr>
          <w:spacing w:val="-6"/>
          <w:w w:val="105"/>
          <w:sz w:val="21"/>
        </w:rPr>
        <w:t>defence</w:t>
      </w:r>
      <w:r>
        <w:rPr>
          <w:spacing w:val="-8"/>
          <w:w w:val="105"/>
          <w:sz w:val="21"/>
        </w:rPr>
        <w:t xml:space="preserve"> </w:t>
      </w:r>
      <w:r>
        <w:rPr>
          <w:spacing w:val="-4"/>
          <w:w w:val="105"/>
          <w:sz w:val="21"/>
        </w:rPr>
        <w:t>of</w:t>
      </w:r>
      <w:r>
        <w:rPr>
          <w:spacing w:val="-8"/>
          <w:w w:val="105"/>
          <w:sz w:val="21"/>
        </w:rPr>
        <w:t xml:space="preserve"> </w:t>
      </w:r>
      <w:r>
        <w:rPr>
          <w:spacing w:val="-4"/>
          <w:w w:val="105"/>
          <w:sz w:val="21"/>
        </w:rPr>
        <w:t>truth</w:t>
      </w:r>
      <w:r>
        <w:rPr>
          <w:spacing w:val="-8"/>
          <w:w w:val="105"/>
          <w:sz w:val="21"/>
        </w:rPr>
        <w:t xml:space="preserve"> </w:t>
      </w:r>
      <w:r>
        <w:rPr>
          <w:spacing w:val="-6"/>
          <w:w w:val="105"/>
          <w:sz w:val="21"/>
        </w:rPr>
        <w:t>similar</w:t>
      </w:r>
      <w:r>
        <w:rPr>
          <w:spacing w:val="-8"/>
          <w:w w:val="105"/>
          <w:sz w:val="21"/>
        </w:rPr>
        <w:t xml:space="preserve"> </w:t>
      </w:r>
      <w:r>
        <w:rPr>
          <w:spacing w:val="-4"/>
          <w:w w:val="105"/>
          <w:sz w:val="21"/>
        </w:rPr>
        <w:t>to</w:t>
      </w:r>
      <w:r>
        <w:rPr>
          <w:spacing w:val="-8"/>
          <w:w w:val="105"/>
          <w:sz w:val="21"/>
        </w:rPr>
        <w:t xml:space="preserve"> </w:t>
      </w:r>
      <w:r>
        <w:rPr>
          <w:spacing w:val="-4"/>
          <w:w w:val="105"/>
          <w:sz w:val="21"/>
        </w:rPr>
        <w:t>the</w:t>
      </w:r>
      <w:r>
        <w:rPr>
          <w:spacing w:val="-8"/>
          <w:w w:val="105"/>
          <w:sz w:val="21"/>
        </w:rPr>
        <w:t xml:space="preserve"> </w:t>
      </w:r>
      <w:r>
        <w:rPr>
          <w:spacing w:val="-6"/>
          <w:w w:val="105"/>
          <w:sz w:val="21"/>
        </w:rPr>
        <w:t xml:space="preserve">defence available </w:t>
      </w:r>
      <w:r>
        <w:rPr>
          <w:spacing w:val="-4"/>
          <w:w w:val="105"/>
          <w:sz w:val="21"/>
        </w:rPr>
        <w:t xml:space="preserve">in the </w:t>
      </w:r>
      <w:r>
        <w:rPr>
          <w:spacing w:val="-6"/>
          <w:w w:val="105"/>
          <w:sz w:val="21"/>
        </w:rPr>
        <w:t xml:space="preserve">jurisdiction’s defamation </w:t>
      </w:r>
      <w:r>
        <w:rPr>
          <w:spacing w:val="-5"/>
          <w:w w:val="105"/>
          <w:sz w:val="21"/>
        </w:rPr>
        <w:t>legislation.</w:t>
      </w:r>
      <w:r>
        <w:rPr>
          <w:spacing w:val="-5"/>
          <w:w w:val="105"/>
          <w:position w:val="7"/>
          <w:sz w:val="12"/>
        </w:rPr>
        <w:t xml:space="preserve">58 </w:t>
      </w:r>
      <w:r>
        <w:rPr>
          <w:spacing w:val="-3"/>
          <w:w w:val="105"/>
          <w:sz w:val="21"/>
        </w:rPr>
        <w:t xml:space="preserve">The </w:t>
      </w:r>
      <w:r>
        <w:rPr>
          <w:spacing w:val="-6"/>
          <w:w w:val="105"/>
          <w:sz w:val="21"/>
        </w:rPr>
        <w:t>Commission</w:t>
      </w:r>
      <w:r>
        <w:rPr>
          <w:spacing w:val="-33"/>
          <w:w w:val="105"/>
          <w:sz w:val="21"/>
        </w:rPr>
        <w:t xml:space="preserve"> </w:t>
      </w:r>
      <w:r>
        <w:rPr>
          <w:spacing w:val="-4"/>
          <w:w w:val="105"/>
          <w:sz w:val="21"/>
        </w:rPr>
        <w:t>stated:</w:t>
      </w:r>
    </w:p>
    <w:p w:rsidR="00D04CB6" w:rsidRDefault="00F732FE">
      <w:pPr>
        <w:spacing w:before="130" w:line="254" w:lineRule="auto"/>
        <w:ind w:left="2394" w:right="287"/>
        <w:rPr>
          <w:sz w:val="11"/>
        </w:rPr>
      </w:pPr>
      <w:r>
        <w:rPr>
          <w:spacing w:val="-2"/>
          <w:w w:val="105"/>
          <w:sz w:val="20"/>
        </w:rPr>
        <w:t xml:space="preserve">The </w:t>
      </w:r>
      <w:r>
        <w:rPr>
          <w:spacing w:val="-5"/>
          <w:w w:val="105"/>
          <w:sz w:val="20"/>
        </w:rPr>
        <w:t xml:space="preserve">defence </w:t>
      </w:r>
      <w:r>
        <w:rPr>
          <w:spacing w:val="-3"/>
          <w:w w:val="105"/>
          <w:sz w:val="20"/>
        </w:rPr>
        <w:t xml:space="preserve">of </w:t>
      </w:r>
      <w:r>
        <w:rPr>
          <w:spacing w:val="-4"/>
          <w:w w:val="105"/>
          <w:sz w:val="20"/>
        </w:rPr>
        <w:t xml:space="preserve">truth </w:t>
      </w:r>
      <w:r>
        <w:rPr>
          <w:spacing w:val="-3"/>
          <w:w w:val="105"/>
          <w:sz w:val="20"/>
        </w:rPr>
        <w:t xml:space="preserve">exists in </w:t>
      </w:r>
      <w:r>
        <w:rPr>
          <w:spacing w:val="-5"/>
          <w:w w:val="105"/>
          <w:sz w:val="20"/>
        </w:rPr>
        <w:t xml:space="preserve">defamation </w:t>
      </w:r>
      <w:r>
        <w:rPr>
          <w:spacing w:val="-4"/>
          <w:w w:val="105"/>
          <w:sz w:val="20"/>
        </w:rPr>
        <w:t xml:space="preserve">law because </w:t>
      </w:r>
      <w:r>
        <w:rPr>
          <w:spacing w:val="-3"/>
          <w:w w:val="105"/>
          <w:sz w:val="20"/>
        </w:rPr>
        <w:t xml:space="preserve">an </w:t>
      </w:r>
      <w:r>
        <w:rPr>
          <w:spacing w:val="-5"/>
          <w:w w:val="105"/>
          <w:sz w:val="20"/>
        </w:rPr>
        <w:t xml:space="preserve">individual </w:t>
      </w:r>
      <w:r>
        <w:rPr>
          <w:spacing w:val="-4"/>
          <w:w w:val="105"/>
          <w:sz w:val="20"/>
        </w:rPr>
        <w:t xml:space="preserve">cannot </w:t>
      </w:r>
      <w:r>
        <w:rPr>
          <w:spacing w:val="-5"/>
          <w:w w:val="105"/>
          <w:sz w:val="20"/>
        </w:rPr>
        <w:t xml:space="preserve">claim </w:t>
      </w:r>
      <w:r>
        <w:rPr>
          <w:spacing w:val="-4"/>
          <w:w w:val="105"/>
          <w:sz w:val="20"/>
        </w:rPr>
        <w:t xml:space="preserve">damage to </w:t>
      </w:r>
      <w:r>
        <w:rPr>
          <w:w w:val="105"/>
          <w:sz w:val="20"/>
        </w:rPr>
        <w:t xml:space="preserve">a </w:t>
      </w:r>
      <w:r>
        <w:rPr>
          <w:spacing w:val="-5"/>
          <w:w w:val="105"/>
          <w:sz w:val="20"/>
        </w:rPr>
        <w:t xml:space="preserve">reputation that </w:t>
      </w:r>
      <w:r>
        <w:rPr>
          <w:w w:val="105"/>
          <w:sz w:val="20"/>
        </w:rPr>
        <w:t xml:space="preserve">he or </w:t>
      </w:r>
      <w:r>
        <w:rPr>
          <w:spacing w:val="-3"/>
          <w:w w:val="105"/>
          <w:sz w:val="20"/>
        </w:rPr>
        <w:t xml:space="preserve">she does </w:t>
      </w:r>
      <w:r>
        <w:rPr>
          <w:spacing w:val="-4"/>
          <w:w w:val="105"/>
          <w:sz w:val="20"/>
        </w:rPr>
        <w:t xml:space="preserve">not </w:t>
      </w:r>
      <w:r>
        <w:rPr>
          <w:spacing w:val="-6"/>
          <w:w w:val="105"/>
          <w:sz w:val="20"/>
        </w:rPr>
        <w:t xml:space="preserve">have. Similarly, </w:t>
      </w:r>
      <w:r>
        <w:rPr>
          <w:w w:val="105"/>
          <w:sz w:val="20"/>
        </w:rPr>
        <w:t xml:space="preserve">a </w:t>
      </w:r>
      <w:r>
        <w:rPr>
          <w:spacing w:val="-5"/>
          <w:w w:val="105"/>
          <w:sz w:val="20"/>
        </w:rPr>
        <w:t xml:space="preserve">defendant </w:t>
      </w:r>
      <w:r>
        <w:rPr>
          <w:spacing w:val="-4"/>
          <w:w w:val="105"/>
          <w:sz w:val="20"/>
        </w:rPr>
        <w:t xml:space="preserve">cannot </w:t>
      </w:r>
      <w:r>
        <w:rPr>
          <w:w w:val="105"/>
          <w:sz w:val="20"/>
        </w:rPr>
        <w:t xml:space="preserve">be </w:t>
      </w:r>
      <w:r>
        <w:rPr>
          <w:spacing w:val="-3"/>
          <w:w w:val="105"/>
          <w:sz w:val="20"/>
        </w:rPr>
        <w:t xml:space="preserve">said </w:t>
      </w:r>
      <w:r>
        <w:rPr>
          <w:spacing w:val="-4"/>
          <w:w w:val="105"/>
          <w:sz w:val="20"/>
        </w:rPr>
        <w:t xml:space="preserve">to </w:t>
      </w:r>
      <w:r>
        <w:rPr>
          <w:w w:val="105"/>
          <w:sz w:val="20"/>
        </w:rPr>
        <w:t xml:space="preserve">be </w:t>
      </w:r>
      <w:r>
        <w:rPr>
          <w:spacing w:val="-5"/>
          <w:w w:val="105"/>
          <w:sz w:val="20"/>
        </w:rPr>
        <w:t xml:space="preserve">responsible </w:t>
      </w:r>
      <w:r>
        <w:rPr>
          <w:spacing w:val="-4"/>
          <w:w w:val="105"/>
          <w:sz w:val="20"/>
        </w:rPr>
        <w:t xml:space="preserve">for </w:t>
      </w:r>
      <w:r>
        <w:rPr>
          <w:spacing w:val="-5"/>
          <w:w w:val="105"/>
          <w:sz w:val="20"/>
        </w:rPr>
        <w:t xml:space="preserve">undermining public </w:t>
      </w:r>
      <w:r>
        <w:rPr>
          <w:spacing w:val="-4"/>
          <w:w w:val="105"/>
          <w:sz w:val="20"/>
        </w:rPr>
        <w:t xml:space="preserve">confidence </w:t>
      </w:r>
      <w:r>
        <w:rPr>
          <w:spacing w:val="-3"/>
          <w:w w:val="105"/>
          <w:sz w:val="20"/>
        </w:rPr>
        <w:t xml:space="preserve">in the </w:t>
      </w:r>
      <w:r>
        <w:rPr>
          <w:spacing w:val="-5"/>
          <w:w w:val="105"/>
          <w:sz w:val="20"/>
        </w:rPr>
        <w:t>judici</w:t>
      </w:r>
      <w:r>
        <w:rPr>
          <w:spacing w:val="-5"/>
          <w:w w:val="105"/>
          <w:sz w:val="20"/>
        </w:rPr>
        <w:t xml:space="preserve">ary </w:t>
      </w:r>
      <w:r>
        <w:rPr>
          <w:spacing w:val="-4"/>
          <w:w w:val="105"/>
          <w:sz w:val="20"/>
        </w:rPr>
        <w:t xml:space="preserve">where </w:t>
      </w:r>
      <w:r>
        <w:rPr>
          <w:spacing w:val="-3"/>
          <w:w w:val="105"/>
          <w:sz w:val="20"/>
        </w:rPr>
        <w:t xml:space="preserve">the </w:t>
      </w:r>
      <w:r>
        <w:rPr>
          <w:spacing w:val="-5"/>
          <w:w w:val="105"/>
          <w:sz w:val="20"/>
        </w:rPr>
        <w:t xml:space="preserve">allegations </w:t>
      </w:r>
      <w:r>
        <w:rPr>
          <w:spacing w:val="-4"/>
          <w:w w:val="105"/>
          <w:sz w:val="20"/>
        </w:rPr>
        <w:t xml:space="preserve">made are </w:t>
      </w:r>
      <w:r>
        <w:rPr>
          <w:spacing w:val="-3"/>
          <w:w w:val="105"/>
          <w:sz w:val="20"/>
        </w:rPr>
        <w:t xml:space="preserve">in fact </w:t>
      </w:r>
      <w:r>
        <w:rPr>
          <w:spacing w:val="-6"/>
          <w:w w:val="105"/>
          <w:sz w:val="20"/>
        </w:rPr>
        <w:t>true.</w:t>
      </w:r>
      <w:r>
        <w:rPr>
          <w:spacing w:val="-6"/>
          <w:w w:val="105"/>
          <w:position w:val="7"/>
          <w:sz w:val="11"/>
        </w:rPr>
        <w:t>59</w:t>
      </w:r>
    </w:p>
    <w:p w:rsidR="00D04CB6" w:rsidRDefault="00F732FE">
      <w:pPr>
        <w:pStyle w:val="ListParagraph"/>
        <w:numPr>
          <w:ilvl w:val="1"/>
          <w:numId w:val="185"/>
        </w:numPr>
        <w:tabs>
          <w:tab w:val="left" w:pos="1940"/>
          <w:tab w:val="left" w:pos="1941"/>
        </w:tabs>
        <w:spacing w:before="111" w:line="242" w:lineRule="auto"/>
        <w:ind w:left="1940" w:right="390" w:hanging="793"/>
        <w:jc w:val="left"/>
        <w:rPr>
          <w:sz w:val="12"/>
        </w:rPr>
      </w:pPr>
      <w:r>
        <w:rPr>
          <w:w w:val="105"/>
          <w:sz w:val="21"/>
        </w:rPr>
        <w:t xml:space="preserve">An </w:t>
      </w:r>
      <w:r>
        <w:rPr>
          <w:spacing w:val="-4"/>
          <w:w w:val="105"/>
          <w:sz w:val="21"/>
        </w:rPr>
        <w:t xml:space="preserve">identified </w:t>
      </w:r>
      <w:r>
        <w:rPr>
          <w:spacing w:val="-5"/>
          <w:w w:val="105"/>
          <w:sz w:val="21"/>
        </w:rPr>
        <w:t xml:space="preserve">problem </w:t>
      </w:r>
      <w:r>
        <w:rPr>
          <w:spacing w:val="-4"/>
          <w:w w:val="105"/>
          <w:sz w:val="21"/>
        </w:rPr>
        <w:t xml:space="preserve">with </w:t>
      </w:r>
      <w:r>
        <w:rPr>
          <w:spacing w:val="-6"/>
          <w:w w:val="105"/>
          <w:sz w:val="21"/>
        </w:rPr>
        <w:t xml:space="preserve">having </w:t>
      </w:r>
      <w:r>
        <w:rPr>
          <w:w w:val="105"/>
          <w:sz w:val="21"/>
        </w:rPr>
        <w:t xml:space="preserve">a </w:t>
      </w:r>
      <w:r>
        <w:rPr>
          <w:spacing w:val="-6"/>
          <w:w w:val="105"/>
          <w:sz w:val="21"/>
        </w:rPr>
        <w:t xml:space="preserve">defence </w:t>
      </w:r>
      <w:r>
        <w:rPr>
          <w:spacing w:val="-4"/>
          <w:w w:val="105"/>
          <w:sz w:val="21"/>
        </w:rPr>
        <w:t xml:space="preserve">of </w:t>
      </w:r>
      <w:r>
        <w:rPr>
          <w:spacing w:val="-5"/>
          <w:w w:val="105"/>
          <w:sz w:val="21"/>
        </w:rPr>
        <w:t xml:space="preserve">truth, </w:t>
      </w:r>
      <w:r>
        <w:rPr>
          <w:spacing w:val="-7"/>
          <w:w w:val="105"/>
          <w:sz w:val="21"/>
        </w:rPr>
        <w:t xml:space="preserve">however, </w:t>
      </w:r>
      <w:r>
        <w:rPr>
          <w:spacing w:val="-3"/>
          <w:w w:val="105"/>
          <w:sz w:val="21"/>
        </w:rPr>
        <w:t xml:space="preserve">is </w:t>
      </w:r>
      <w:r>
        <w:rPr>
          <w:spacing w:val="-5"/>
          <w:w w:val="105"/>
          <w:sz w:val="21"/>
        </w:rPr>
        <w:t xml:space="preserve">that </w:t>
      </w:r>
      <w:r>
        <w:rPr>
          <w:spacing w:val="-3"/>
          <w:w w:val="105"/>
          <w:sz w:val="21"/>
        </w:rPr>
        <w:t xml:space="preserve">it </w:t>
      </w:r>
      <w:r>
        <w:rPr>
          <w:spacing w:val="-5"/>
          <w:w w:val="105"/>
          <w:sz w:val="21"/>
        </w:rPr>
        <w:t xml:space="preserve">could </w:t>
      </w:r>
      <w:r>
        <w:rPr>
          <w:spacing w:val="-6"/>
          <w:w w:val="105"/>
          <w:sz w:val="21"/>
        </w:rPr>
        <w:t xml:space="preserve">have </w:t>
      </w:r>
      <w:r>
        <w:rPr>
          <w:spacing w:val="-4"/>
          <w:w w:val="105"/>
          <w:sz w:val="21"/>
        </w:rPr>
        <w:t xml:space="preserve">the effect of </w:t>
      </w:r>
      <w:r>
        <w:rPr>
          <w:spacing w:val="-5"/>
          <w:w w:val="105"/>
          <w:sz w:val="21"/>
        </w:rPr>
        <w:t xml:space="preserve">putting </w:t>
      </w:r>
      <w:r>
        <w:rPr>
          <w:spacing w:val="-4"/>
          <w:w w:val="105"/>
          <w:sz w:val="21"/>
        </w:rPr>
        <w:t xml:space="preserve">the </w:t>
      </w:r>
      <w:r>
        <w:rPr>
          <w:spacing w:val="-5"/>
          <w:w w:val="105"/>
          <w:sz w:val="21"/>
        </w:rPr>
        <w:t xml:space="preserve">judge </w:t>
      </w:r>
      <w:r>
        <w:rPr>
          <w:spacing w:val="-3"/>
          <w:w w:val="105"/>
          <w:sz w:val="21"/>
        </w:rPr>
        <w:t xml:space="preserve">on </w:t>
      </w:r>
      <w:r>
        <w:rPr>
          <w:spacing w:val="-5"/>
          <w:w w:val="105"/>
          <w:sz w:val="21"/>
        </w:rPr>
        <w:t xml:space="preserve">trial </w:t>
      </w:r>
      <w:r>
        <w:rPr>
          <w:spacing w:val="-4"/>
          <w:w w:val="105"/>
          <w:sz w:val="21"/>
        </w:rPr>
        <w:t xml:space="preserve">and </w:t>
      </w:r>
      <w:r>
        <w:rPr>
          <w:spacing w:val="-5"/>
          <w:w w:val="105"/>
          <w:sz w:val="21"/>
        </w:rPr>
        <w:t xml:space="preserve">exposing </w:t>
      </w:r>
      <w:r>
        <w:rPr>
          <w:spacing w:val="-4"/>
          <w:w w:val="105"/>
          <w:sz w:val="21"/>
        </w:rPr>
        <w:t xml:space="preserve">the </w:t>
      </w:r>
      <w:r>
        <w:rPr>
          <w:spacing w:val="-7"/>
          <w:w w:val="105"/>
          <w:sz w:val="21"/>
        </w:rPr>
        <w:t xml:space="preserve">judge’s </w:t>
      </w:r>
      <w:r>
        <w:rPr>
          <w:spacing w:val="-5"/>
          <w:w w:val="105"/>
          <w:sz w:val="21"/>
        </w:rPr>
        <w:t xml:space="preserve">conduct </w:t>
      </w:r>
      <w:r>
        <w:rPr>
          <w:spacing w:val="-4"/>
          <w:w w:val="105"/>
          <w:sz w:val="21"/>
        </w:rPr>
        <w:t xml:space="preserve">to </w:t>
      </w:r>
      <w:r>
        <w:rPr>
          <w:spacing w:val="-5"/>
          <w:w w:val="105"/>
          <w:sz w:val="21"/>
        </w:rPr>
        <w:t>external</w:t>
      </w:r>
      <w:r>
        <w:rPr>
          <w:spacing w:val="27"/>
          <w:w w:val="105"/>
          <w:sz w:val="21"/>
        </w:rPr>
        <w:t xml:space="preserve"> </w:t>
      </w:r>
      <w:r>
        <w:rPr>
          <w:spacing w:val="-6"/>
          <w:w w:val="105"/>
          <w:sz w:val="21"/>
        </w:rPr>
        <w:t>scrutiny.</w:t>
      </w:r>
      <w:r>
        <w:rPr>
          <w:spacing w:val="-6"/>
          <w:w w:val="105"/>
          <w:position w:val="7"/>
          <w:sz w:val="12"/>
        </w:rPr>
        <w:t>60</w:t>
      </w:r>
    </w:p>
    <w:p w:rsidR="00D04CB6" w:rsidRDefault="00F732FE">
      <w:pPr>
        <w:pStyle w:val="Heading5"/>
        <w:spacing w:before="132"/>
        <w:ind w:left="1147"/>
      </w:pPr>
      <w:r>
        <w:rPr>
          <w:w w:val="115"/>
        </w:rPr>
        <w:t>Prosecution of high-profile individuals</w:t>
      </w:r>
    </w:p>
    <w:p w:rsidR="00D04CB6" w:rsidRDefault="00F732FE">
      <w:pPr>
        <w:pStyle w:val="ListParagraph"/>
        <w:numPr>
          <w:ilvl w:val="1"/>
          <w:numId w:val="185"/>
        </w:numPr>
        <w:tabs>
          <w:tab w:val="left" w:pos="1941"/>
          <w:tab w:val="left" w:pos="1942"/>
        </w:tabs>
        <w:spacing w:before="137" w:line="242" w:lineRule="auto"/>
        <w:ind w:right="152"/>
        <w:jc w:val="left"/>
        <w:rPr>
          <w:sz w:val="12"/>
        </w:rPr>
      </w:pPr>
      <w:r>
        <w:rPr>
          <w:spacing w:val="-3"/>
          <w:w w:val="105"/>
          <w:sz w:val="21"/>
        </w:rPr>
        <w:t xml:space="preserve">The </w:t>
      </w:r>
      <w:r>
        <w:rPr>
          <w:spacing w:val="-6"/>
          <w:w w:val="105"/>
          <w:sz w:val="21"/>
        </w:rPr>
        <w:t xml:space="preserve">relevance </w:t>
      </w:r>
      <w:r>
        <w:rPr>
          <w:spacing w:val="-4"/>
          <w:w w:val="105"/>
          <w:sz w:val="21"/>
        </w:rPr>
        <w:t xml:space="preserve">of the </w:t>
      </w:r>
      <w:r>
        <w:rPr>
          <w:spacing w:val="-5"/>
          <w:w w:val="105"/>
          <w:sz w:val="21"/>
        </w:rPr>
        <w:t xml:space="preserve">status </w:t>
      </w:r>
      <w:r>
        <w:rPr>
          <w:spacing w:val="-4"/>
          <w:w w:val="105"/>
          <w:sz w:val="21"/>
        </w:rPr>
        <w:t xml:space="preserve">and </w:t>
      </w:r>
      <w:r>
        <w:rPr>
          <w:spacing w:val="-5"/>
          <w:w w:val="105"/>
          <w:sz w:val="21"/>
        </w:rPr>
        <w:t xml:space="preserve">influence </w:t>
      </w:r>
      <w:r>
        <w:rPr>
          <w:spacing w:val="-4"/>
          <w:w w:val="105"/>
          <w:sz w:val="21"/>
        </w:rPr>
        <w:t xml:space="preserve">of </w:t>
      </w:r>
      <w:r>
        <w:rPr>
          <w:spacing w:val="-3"/>
          <w:w w:val="105"/>
          <w:sz w:val="21"/>
        </w:rPr>
        <w:t xml:space="preserve">an </w:t>
      </w:r>
      <w:r>
        <w:rPr>
          <w:spacing w:val="-6"/>
          <w:w w:val="105"/>
          <w:sz w:val="21"/>
        </w:rPr>
        <w:t>individual</w:t>
      </w:r>
      <w:r>
        <w:rPr>
          <w:spacing w:val="-6"/>
          <w:w w:val="105"/>
          <w:position w:val="7"/>
          <w:sz w:val="12"/>
        </w:rPr>
        <w:t xml:space="preserve">61 </w:t>
      </w:r>
      <w:r>
        <w:rPr>
          <w:spacing w:val="-4"/>
          <w:w w:val="105"/>
          <w:sz w:val="21"/>
        </w:rPr>
        <w:t xml:space="preserve">when </w:t>
      </w:r>
      <w:r>
        <w:rPr>
          <w:spacing w:val="-5"/>
          <w:w w:val="105"/>
          <w:sz w:val="21"/>
        </w:rPr>
        <w:t xml:space="preserve">prosecuting for </w:t>
      </w:r>
      <w:r>
        <w:rPr>
          <w:spacing w:val="-6"/>
          <w:w w:val="105"/>
          <w:sz w:val="21"/>
        </w:rPr>
        <w:t xml:space="preserve">scandalising contempt </w:t>
      </w:r>
      <w:r>
        <w:rPr>
          <w:spacing w:val="-4"/>
          <w:w w:val="105"/>
          <w:sz w:val="21"/>
        </w:rPr>
        <w:t xml:space="preserve">has been </w:t>
      </w:r>
      <w:r>
        <w:rPr>
          <w:spacing w:val="-5"/>
          <w:w w:val="105"/>
          <w:sz w:val="21"/>
        </w:rPr>
        <w:t xml:space="preserve">criticised, particularly </w:t>
      </w:r>
      <w:r>
        <w:rPr>
          <w:spacing w:val="-4"/>
          <w:w w:val="105"/>
          <w:sz w:val="21"/>
        </w:rPr>
        <w:t xml:space="preserve">when </w:t>
      </w:r>
      <w:r>
        <w:rPr>
          <w:spacing w:val="-3"/>
          <w:w w:val="105"/>
          <w:sz w:val="21"/>
        </w:rPr>
        <w:t xml:space="preserve">an </w:t>
      </w:r>
      <w:r>
        <w:rPr>
          <w:spacing w:val="-5"/>
          <w:w w:val="105"/>
          <w:sz w:val="21"/>
        </w:rPr>
        <w:t xml:space="preserve">accused </w:t>
      </w:r>
      <w:r>
        <w:rPr>
          <w:spacing w:val="-3"/>
          <w:w w:val="105"/>
          <w:sz w:val="21"/>
        </w:rPr>
        <w:t xml:space="preserve">is </w:t>
      </w:r>
      <w:r>
        <w:rPr>
          <w:spacing w:val="-5"/>
          <w:w w:val="105"/>
          <w:sz w:val="21"/>
        </w:rPr>
        <w:t xml:space="preserve">prosecuted </w:t>
      </w:r>
      <w:r>
        <w:rPr>
          <w:spacing w:val="-4"/>
          <w:w w:val="105"/>
          <w:sz w:val="21"/>
        </w:rPr>
        <w:t xml:space="preserve">to the </w:t>
      </w:r>
      <w:r>
        <w:rPr>
          <w:spacing w:val="-6"/>
          <w:w w:val="105"/>
          <w:sz w:val="21"/>
        </w:rPr>
        <w:t xml:space="preserve">exclusion </w:t>
      </w:r>
      <w:r>
        <w:rPr>
          <w:spacing w:val="-4"/>
          <w:w w:val="105"/>
          <w:sz w:val="21"/>
        </w:rPr>
        <w:t xml:space="preserve">of the </w:t>
      </w:r>
      <w:r>
        <w:rPr>
          <w:spacing w:val="-5"/>
          <w:w w:val="105"/>
          <w:sz w:val="21"/>
        </w:rPr>
        <w:t xml:space="preserve">media </w:t>
      </w:r>
      <w:r>
        <w:rPr>
          <w:spacing w:val="-4"/>
          <w:w w:val="105"/>
          <w:sz w:val="21"/>
        </w:rPr>
        <w:t xml:space="preserve">outlets </w:t>
      </w:r>
      <w:r>
        <w:rPr>
          <w:spacing w:val="-5"/>
          <w:w w:val="105"/>
          <w:sz w:val="21"/>
        </w:rPr>
        <w:t>which publ</w:t>
      </w:r>
      <w:r>
        <w:rPr>
          <w:spacing w:val="-5"/>
          <w:w w:val="105"/>
          <w:sz w:val="21"/>
        </w:rPr>
        <w:t xml:space="preserve">ished </w:t>
      </w:r>
      <w:r>
        <w:rPr>
          <w:spacing w:val="-4"/>
          <w:w w:val="105"/>
          <w:sz w:val="21"/>
        </w:rPr>
        <w:t>the</w:t>
      </w:r>
      <w:r>
        <w:rPr>
          <w:spacing w:val="-35"/>
          <w:w w:val="105"/>
          <w:sz w:val="21"/>
        </w:rPr>
        <w:t xml:space="preserve"> </w:t>
      </w:r>
      <w:r>
        <w:rPr>
          <w:spacing w:val="-5"/>
          <w:w w:val="105"/>
          <w:sz w:val="21"/>
        </w:rPr>
        <w:t>statement.</w:t>
      </w:r>
      <w:r>
        <w:rPr>
          <w:spacing w:val="-5"/>
          <w:w w:val="105"/>
          <w:position w:val="7"/>
          <w:sz w:val="12"/>
        </w:rPr>
        <w:t>62</w:t>
      </w:r>
    </w:p>
    <w:p w:rsidR="00D04CB6" w:rsidRDefault="00D04CB6">
      <w:pPr>
        <w:pStyle w:val="BodyText"/>
        <w:rPr>
          <w:sz w:val="20"/>
        </w:rPr>
      </w:pPr>
    </w:p>
    <w:p w:rsidR="00D04CB6" w:rsidRDefault="00F732FE">
      <w:pPr>
        <w:pStyle w:val="BodyText"/>
        <w:rPr>
          <w:sz w:val="11"/>
        </w:rPr>
      </w:pPr>
      <w:r>
        <w:pict>
          <v:line id="_x0000_s1287" style="position:absolute;z-index:7456;mso-wrap-distance-left:0;mso-wrap-distance-right:0;mso-position-horizontal-relative:page" from="79.35pt,9.2pt" to="515.9pt,9.2pt" strokecolor="#f8cabc" strokeweight="1pt">
            <w10:wrap type="topAndBottom" anchorx="page"/>
          </v:line>
        </w:pict>
      </w:r>
    </w:p>
    <w:p w:rsidR="00D04CB6" w:rsidRDefault="00F732FE">
      <w:pPr>
        <w:pStyle w:val="ListParagraph"/>
        <w:numPr>
          <w:ilvl w:val="0"/>
          <w:numId w:val="91"/>
        </w:numPr>
        <w:tabs>
          <w:tab w:val="left" w:pos="1940"/>
          <w:tab w:val="left" w:pos="1942"/>
        </w:tabs>
        <w:spacing w:before="117"/>
        <w:ind w:left="1941"/>
        <w:jc w:val="left"/>
        <w:rPr>
          <w:sz w:val="13"/>
        </w:rPr>
      </w:pPr>
      <w:r>
        <w:rPr>
          <w:i/>
          <w:w w:val="105"/>
          <w:sz w:val="13"/>
        </w:rPr>
        <w:t xml:space="preserve">Nationwide News </w:t>
      </w:r>
      <w:r>
        <w:rPr>
          <w:i/>
          <w:spacing w:val="1"/>
          <w:w w:val="105"/>
          <w:sz w:val="13"/>
        </w:rPr>
        <w:t xml:space="preserve">Pty </w:t>
      </w:r>
      <w:r>
        <w:rPr>
          <w:i/>
          <w:w w:val="105"/>
          <w:sz w:val="13"/>
        </w:rPr>
        <w:t xml:space="preserve">Ltd v Wills </w:t>
      </w:r>
      <w:r>
        <w:rPr>
          <w:w w:val="105"/>
          <w:sz w:val="13"/>
        </w:rPr>
        <w:t xml:space="preserve">(1992) </w:t>
      </w:r>
      <w:r>
        <w:rPr>
          <w:spacing w:val="-3"/>
          <w:w w:val="105"/>
          <w:sz w:val="13"/>
        </w:rPr>
        <w:t xml:space="preserve">177  </w:t>
      </w:r>
      <w:r>
        <w:rPr>
          <w:w w:val="105"/>
          <w:sz w:val="13"/>
        </w:rPr>
        <w:t xml:space="preserve">CLR </w:t>
      </w:r>
      <w:r>
        <w:rPr>
          <w:spacing w:val="-3"/>
          <w:w w:val="105"/>
          <w:sz w:val="13"/>
        </w:rPr>
        <w:t xml:space="preserve">1, </w:t>
      </w:r>
      <w:r>
        <w:rPr>
          <w:spacing w:val="6"/>
          <w:w w:val="105"/>
          <w:sz w:val="13"/>
        </w:rPr>
        <w:t xml:space="preserve"> </w:t>
      </w:r>
      <w:r>
        <w:rPr>
          <w:w w:val="105"/>
          <w:sz w:val="13"/>
        </w:rPr>
        <w:t>39.</w:t>
      </w:r>
    </w:p>
    <w:p w:rsidR="00D04CB6" w:rsidRDefault="00F732FE">
      <w:pPr>
        <w:pStyle w:val="ListParagraph"/>
        <w:numPr>
          <w:ilvl w:val="0"/>
          <w:numId w:val="91"/>
        </w:numPr>
        <w:tabs>
          <w:tab w:val="left" w:pos="1940"/>
          <w:tab w:val="left" w:pos="1942"/>
        </w:tabs>
        <w:ind w:left="1941"/>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spacing w:val="-6"/>
          <w:w w:val="105"/>
          <w:sz w:val="13"/>
        </w:rPr>
        <w:t>119</w:t>
      </w:r>
      <w:r>
        <w:rPr>
          <w:spacing w:val="8"/>
          <w:w w:val="105"/>
          <w:sz w:val="13"/>
        </w:rPr>
        <w:t xml:space="preserve"> </w:t>
      </w:r>
      <w:r>
        <w:rPr>
          <w:w w:val="105"/>
          <w:sz w:val="13"/>
        </w:rPr>
        <w:t>[6.76];</w:t>
      </w:r>
      <w:r>
        <w:rPr>
          <w:spacing w:val="8"/>
          <w:w w:val="105"/>
          <w:sz w:val="13"/>
        </w:rPr>
        <w:t xml:space="preserve"> </w:t>
      </w:r>
      <w:r>
        <w:rPr>
          <w:w w:val="105"/>
          <w:sz w:val="13"/>
        </w:rPr>
        <w:t>LexisNexis,</w:t>
      </w:r>
    </w:p>
    <w:p w:rsidR="00D04CB6" w:rsidRDefault="00F732FE">
      <w:pPr>
        <w:spacing w:before="1"/>
        <w:ind w:left="1941"/>
        <w:rPr>
          <w:sz w:val="13"/>
        </w:rPr>
      </w:pPr>
      <w:r>
        <w:rPr>
          <w:i/>
          <w:w w:val="105"/>
          <w:sz w:val="13"/>
        </w:rPr>
        <w:t xml:space="preserve">Halsbury’s Laws of Australia </w:t>
      </w:r>
      <w:r>
        <w:rPr>
          <w:w w:val="105"/>
          <w:sz w:val="13"/>
        </w:rPr>
        <w:t>(online at 25 September 2018) 105 Contempt, ‘2 Criminal Contempt’ [105–230].</w:t>
      </w:r>
    </w:p>
    <w:p w:rsidR="00D04CB6" w:rsidRDefault="00F732FE">
      <w:pPr>
        <w:pStyle w:val="ListParagraph"/>
        <w:numPr>
          <w:ilvl w:val="0"/>
          <w:numId w:val="91"/>
        </w:numPr>
        <w:tabs>
          <w:tab w:val="left" w:pos="1941"/>
          <w:tab w:val="left" w:pos="1942"/>
        </w:tabs>
        <w:ind w:left="1941" w:right="220"/>
        <w:jc w:val="left"/>
        <w:rPr>
          <w:sz w:val="13"/>
        </w:rPr>
      </w:pPr>
      <w:r>
        <w:rPr>
          <w:w w:val="105"/>
          <w:sz w:val="13"/>
        </w:rPr>
        <w:t xml:space="preserve">Oyiela Litaba, ‘Does the “Offence” of Contempt by Scandalising the Court Have a Valid Place in the Law of Modern Day Australia?’ (2003)   8(1) </w:t>
      </w:r>
      <w:r>
        <w:rPr>
          <w:i/>
          <w:w w:val="105"/>
          <w:sz w:val="13"/>
        </w:rPr>
        <w:t xml:space="preserve">Deakin Law Review </w:t>
      </w:r>
      <w:r>
        <w:rPr>
          <w:spacing w:val="-5"/>
          <w:w w:val="105"/>
          <w:sz w:val="13"/>
        </w:rPr>
        <w:t xml:space="preserve">113,  </w:t>
      </w:r>
      <w:r>
        <w:rPr>
          <w:spacing w:val="-1"/>
          <w:w w:val="105"/>
          <w:sz w:val="13"/>
        </w:rPr>
        <w:t xml:space="preserve"> </w:t>
      </w:r>
      <w:r>
        <w:rPr>
          <w:w w:val="105"/>
          <w:sz w:val="13"/>
        </w:rPr>
        <w:t>145.</w:t>
      </w:r>
    </w:p>
    <w:p w:rsidR="00D04CB6" w:rsidRDefault="00F732FE">
      <w:pPr>
        <w:pStyle w:val="ListParagraph"/>
        <w:numPr>
          <w:ilvl w:val="0"/>
          <w:numId w:val="91"/>
        </w:numPr>
        <w:tabs>
          <w:tab w:val="left" w:pos="1941"/>
          <w:tab w:val="left" w:pos="1942"/>
        </w:tabs>
        <w:ind w:left="1941"/>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255</w:t>
      </w:r>
      <w:r>
        <w:rPr>
          <w:spacing w:val="11"/>
          <w:w w:val="105"/>
          <w:sz w:val="13"/>
        </w:rPr>
        <w:t xml:space="preserve"> </w:t>
      </w:r>
      <w:r>
        <w:rPr>
          <w:w w:val="105"/>
          <w:sz w:val="13"/>
        </w:rPr>
        <w:t>[439].</w:t>
      </w:r>
    </w:p>
    <w:p w:rsidR="00D04CB6" w:rsidRDefault="00F732FE">
      <w:pPr>
        <w:pStyle w:val="ListParagraph"/>
        <w:numPr>
          <w:ilvl w:val="0"/>
          <w:numId w:val="91"/>
        </w:numPr>
        <w:tabs>
          <w:tab w:val="left" w:pos="1941"/>
          <w:tab w:val="left" w:pos="1942"/>
        </w:tabs>
        <w:ind w:left="1941"/>
        <w:jc w:val="left"/>
        <w:rPr>
          <w:sz w:val="13"/>
        </w:rPr>
      </w:pPr>
      <w:r>
        <w:rPr>
          <w:sz w:val="13"/>
        </w:rPr>
        <w:t>Ibid.</w:t>
      </w:r>
    </w:p>
    <w:p w:rsidR="00D04CB6" w:rsidRDefault="00F732FE">
      <w:pPr>
        <w:pStyle w:val="ListParagraph"/>
        <w:numPr>
          <w:ilvl w:val="0"/>
          <w:numId w:val="91"/>
        </w:numPr>
        <w:tabs>
          <w:tab w:val="left" w:pos="1941"/>
          <w:tab w:val="left" w:pos="1942"/>
        </w:tabs>
        <w:ind w:left="1941"/>
        <w:jc w:val="left"/>
        <w:rPr>
          <w:sz w:val="13"/>
        </w:rPr>
      </w:pP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r>
        <w:rPr>
          <w:spacing w:val="8"/>
          <w:w w:val="105"/>
          <w:sz w:val="13"/>
        </w:rPr>
        <w:t xml:space="preserve"> </w:t>
      </w:r>
      <w:r>
        <w:rPr>
          <w:i/>
          <w:w w:val="105"/>
          <w:sz w:val="13"/>
        </w:rPr>
        <w:t>Review</w:t>
      </w:r>
      <w:r>
        <w:rPr>
          <w:i/>
          <w:spacing w:val="7"/>
          <w:w w:val="105"/>
          <w:sz w:val="13"/>
        </w:rPr>
        <w:t xml:space="preserve"> </w:t>
      </w:r>
      <w:r>
        <w:rPr>
          <w:i/>
          <w:w w:val="105"/>
          <w:sz w:val="13"/>
        </w:rPr>
        <w:t>of</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spacing w:val="-4"/>
          <w:w w:val="105"/>
          <w:sz w:val="13"/>
        </w:rPr>
        <w:t>116.</w:t>
      </w:r>
    </w:p>
    <w:p w:rsidR="00D04CB6" w:rsidRDefault="00F732FE">
      <w:pPr>
        <w:pStyle w:val="ListParagraph"/>
        <w:numPr>
          <w:ilvl w:val="0"/>
          <w:numId w:val="91"/>
        </w:numPr>
        <w:tabs>
          <w:tab w:val="left" w:pos="1941"/>
          <w:tab w:val="left" w:pos="1942"/>
        </w:tabs>
        <w:ind w:left="1941"/>
        <w:jc w:val="left"/>
        <w:rPr>
          <w:sz w:val="13"/>
        </w:rPr>
      </w:pPr>
      <w:r>
        <w:rPr>
          <w:w w:val="105"/>
          <w:sz w:val="13"/>
        </w:rPr>
        <w:t>Law</w:t>
      </w:r>
      <w:r>
        <w:rPr>
          <w:spacing w:val="10"/>
          <w:w w:val="105"/>
          <w:sz w:val="13"/>
        </w:rPr>
        <w:t xml:space="preserve"> </w:t>
      </w:r>
      <w:r>
        <w:rPr>
          <w:w w:val="105"/>
          <w:sz w:val="13"/>
        </w:rPr>
        <w:t>Commission</w:t>
      </w:r>
      <w:r>
        <w:rPr>
          <w:spacing w:val="10"/>
          <w:w w:val="105"/>
          <w:sz w:val="13"/>
        </w:rPr>
        <w:t xml:space="preserve"> </w:t>
      </w:r>
      <w:r>
        <w:rPr>
          <w:spacing w:val="1"/>
          <w:w w:val="105"/>
          <w:sz w:val="13"/>
        </w:rPr>
        <w:t>(New</w:t>
      </w:r>
      <w:r>
        <w:rPr>
          <w:spacing w:val="10"/>
          <w:w w:val="105"/>
          <w:sz w:val="13"/>
        </w:rPr>
        <w:t xml:space="preserve"> </w:t>
      </w:r>
      <w:r>
        <w:rPr>
          <w:w w:val="105"/>
          <w:sz w:val="13"/>
        </w:rPr>
        <w:t>Zealand),</w:t>
      </w:r>
      <w:r>
        <w:rPr>
          <w:spacing w:val="10"/>
          <w:w w:val="105"/>
          <w:sz w:val="13"/>
        </w:rPr>
        <w:t xml:space="preserve"> </w:t>
      </w:r>
      <w:r>
        <w:rPr>
          <w:i/>
          <w:w w:val="105"/>
          <w:sz w:val="13"/>
        </w:rPr>
        <w:t>Reforming</w:t>
      </w:r>
      <w:r>
        <w:rPr>
          <w:i/>
          <w:spacing w:val="8"/>
          <w:w w:val="105"/>
          <w:sz w:val="13"/>
        </w:rPr>
        <w:t xml:space="preserve"> </w:t>
      </w:r>
      <w:r>
        <w:rPr>
          <w:i/>
          <w:w w:val="105"/>
          <w:sz w:val="13"/>
        </w:rPr>
        <w:t>the</w:t>
      </w:r>
      <w:r>
        <w:rPr>
          <w:i/>
          <w:spacing w:val="8"/>
          <w:w w:val="105"/>
          <w:sz w:val="13"/>
        </w:rPr>
        <w:t xml:space="preserve"> </w:t>
      </w:r>
      <w:r>
        <w:rPr>
          <w:i/>
          <w:w w:val="105"/>
          <w:sz w:val="13"/>
        </w:rPr>
        <w:t>Law</w:t>
      </w:r>
      <w:r>
        <w:rPr>
          <w:i/>
          <w:spacing w:val="8"/>
          <w:w w:val="105"/>
          <w:sz w:val="13"/>
        </w:rPr>
        <w:t xml:space="preserve"> </w:t>
      </w:r>
      <w:r>
        <w:rPr>
          <w:i/>
          <w:w w:val="105"/>
          <w:sz w:val="13"/>
        </w:rPr>
        <w:t>of</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8"/>
          <w:w w:val="105"/>
          <w:sz w:val="13"/>
        </w:rPr>
        <w:t xml:space="preserve"> </w:t>
      </w:r>
      <w:r>
        <w:rPr>
          <w:i/>
          <w:w w:val="105"/>
          <w:sz w:val="13"/>
        </w:rPr>
        <w:t>A</w:t>
      </w:r>
      <w:r>
        <w:rPr>
          <w:i/>
          <w:spacing w:val="8"/>
          <w:w w:val="105"/>
          <w:sz w:val="13"/>
        </w:rPr>
        <w:t xml:space="preserve"> </w:t>
      </w:r>
      <w:r>
        <w:rPr>
          <w:i/>
          <w:w w:val="105"/>
          <w:sz w:val="13"/>
        </w:rPr>
        <w:t>Modern</w:t>
      </w:r>
      <w:r>
        <w:rPr>
          <w:i/>
          <w:spacing w:val="8"/>
          <w:w w:val="105"/>
          <w:sz w:val="13"/>
        </w:rPr>
        <w:t xml:space="preserve"> </w:t>
      </w:r>
      <w:r>
        <w:rPr>
          <w:i/>
          <w:w w:val="105"/>
          <w:sz w:val="13"/>
        </w:rPr>
        <w:t>Statute</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140,</w:t>
      </w:r>
      <w:r>
        <w:rPr>
          <w:spacing w:val="10"/>
          <w:w w:val="105"/>
          <w:sz w:val="13"/>
        </w:rPr>
        <w:t xml:space="preserve"> </w:t>
      </w:r>
      <w:r>
        <w:rPr>
          <w:w w:val="105"/>
          <w:sz w:val="13"/>
        </w:rPr>
        <w:t>2017)</w:t>
      </w:r>
      <w:r>
        <w:rPr>
          <w:spacing w:val="10"/>
          <w:w w:val="105"/>
          <w:sz w:val="13"/>
        </w:rPr>
        <w:t xml:space="preserve"> </w:t>
      </w:r>
      <w:r>
        <w:rPr>
          <w:spacing w:val="-3"/>
          <w:w w:val="105"/>
          <w:sz w:val="13"/>
        </w:rPr>
        <w:t>120</w:t>
      </w:r>
      <w:r>
        <w:rPr>
          <w:spacing w:val="10"/>
          <w:w w:val="105"/>
          <w:sz w:val="13"/>
        </w:rPr>
        <w:t xml:space="preserve"> </w:t>
      </w:r>
      <w:r>
        <w:rPr>
          <w:w w:val="105"/>
          <w:sz w:val="13"/>
        </w:rPr>
        <w:t>[6.78].</w:t>
      </w:r>
    </w:p>
    <w:p w:rsidR="00D04CB6" w:rsidRDefault="00F732FE">
      <w:pPr>
        <w:pStyle w:val="ListParagraph"/>
        <w:numPr>
          <w:ilvl w:val="0"/>
          <w:numId w:val="91"/>
        </w:numPr>
        <w:tabs>
          <w:tab w:val="left" w:pos="1941"/>
          <w:tab w:val="left" w:pos="1942"/>
        </w:tabs>
        <w:ind w:left="1941"/>
        <w:jc w:val="left"/>
        <w:rPr>
          <w:sz w:val="13"/>
        </w:rPr>
      </w:pPr>
      <w:r>
        <w:rPr>
          <w:sz w:val="13"/>
        </w:rPr>
        <w:t>Ibid.</w:t>
      </w:r>
    </w:p>
    <w:p w:rsidR="00D04CB6" w:rsidRDefault="00F732FE">
      <w:pPr>
        <w:pStyle w:val="ListParagraph"/>
        <w:numPr>
          <w:ilvl w:val="0"/>
          <w:numId w:val="91"/>
        </w:numPr>
        <w:tabs>
          <w:tab w:val="left" w:pos="1941"/>
          <w:tab w:val="left" w:pos="1942"/>
        </w:tabs>
        <w:ind w:left="1941"/>
        <w:jc w:val="left"/>
        <w:rPr>
          <w:i/>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Contempt</w:t>
      </w:r>
      <w:r>
        <w:rPr>
          <w:i/>
          <w:spacing w:val="7"/>
          <w:w w:val="105"/>
          <w:sz w:val="13"/>
        </w:rPr>
        <w:t xml:space="preserve"> </w:t>
      </w:r>
      <w:r>
        <w:rPr>
          <w:i/>
          <w:w w:val="105"/>
          <w:sz w:val="13"/>
        </w:rPr>
        <w:t>in</w:t>
      </w:r>
      <w:r>
        <w:rPr>
          <w:i/>
          <w:spacing w:val="7"/>
          <w:w w:val="105"/>
          <w:sz w:val="13"/>
        </w:rPr>
        <w:t xml:space="preserve"> </w:t>
      </w:r>
      <w:r>
        <w:rPr>
          <w:i/>
          <w:w w:val="105"/>
          <w:sz w:val="13"/>
        </w:rPr>
        <w:t>Modern</w:t>
      </w:r>
      <w:r>
        <w:rPr>
          <w:i/>
          <w:spacing w:val="7"/>
          <w:w w:val="105"/>
          <w:sz w:val="13"/>
        </w:rPr>
        <w:t xml:space="preserve"> </w:t>
      </w:r>
      <w:r>
        <w:rPr>
          <w:i/>
          <w:w w:val="105"/>
          <w:sz w:val="13"/>
        </w:rPr>
        <w:t>New</w:t>
      </w:r>
      <w:r>
        <w:rPr>
          <w:i/>
          <w:spacing w:val="7"/>
          <w:w w:val="105"/>
          <w:sz w:val="13"/>
        </w:rPr>
        <w:t xml:space="preserve"> </w:t>
      </w:r>
      <w:r>
        <w:rPr>
          <w:i/>
          <w:w w:val="105"/>
          <w:sz w:val="13"/>
        </w:rPr>
        <w:t>Zealand</w:t>
      </w:r>
      <w:r>
        <w:rPr>
          <w:w w:val="105"/>
          <w:sz w:val="13"/>
        </w:rPr>
        <w:t>,</w:t>
      </w:r>
      <w:r>
        <w:rPr>
          <w:spacing w:val="8"/>
          <w:w w:val="105"/>
          <w:sz w:val="13"/>
        </w:rPr>
        <w:t xml:space="preserve"> </w:t>
      </w:r>
      <w:r>
        <w:rPr>
          <w:w w:val="105"/>
          <w:sz w:val="13"/>
        </w:rPr>
        <w:t>Issues</w:t>
      </w:r>
      <w:r>
        <w:rPr>
          <w:spacing w:val="8"/>
          <w:w w:val="105"/>
          <w:sz w:val="13"/>
        </w:rPr>
        <w:t xml:space="preserve"> </w:t>
      </w:r>
      <w:r>
        <w:rPr>
          <w:w w:val="105"/>
          <w:sz w:val="13"/>
        </w:rPr>
        <w:t>Paper</w:t>
      </w:r>
      <w:r>
        <w:rPr>
          <w:spacing w:val="8"/>
          <w:w w:val="105"/>
          <w:sz w:val="13"/>
        </w:rPr>
        <w:t xml:space="preserve"> </w:t>
      </w:r>
      <w:r>
        <w:rPr>
          <w:w w:val="105"/>
          <w:sz w:val="13"/>
        </w:rPr>
        <w:t>(2014)</w:t>
      </w:r>
      <w:r>
        <w:rPr>
          <w:spacing w:val="8"/>
          <w:w w:val="105"/>
          <w:sz w:val="13"/>
        </w:rPr>
        <w:t xml:space="preserve"> </w:t>
      </w:r>
      <w:r>
        <w:rPr>
          <w:spacing w:val="1"/>
          <w:w w:val="105"/>
          <w:sz w:val="13"/>
        </w:rPr>
        <w:t>64</w:t>
      </w:r>
      <w:r>
        <w:rPr>
          <w:spacing w:val="8"/>
          <w:w w:val="105"/>
          <w:sz w:val="13"/>
        </w:rPr>
        <w:t xml:space="preserve"> </w:t>
      </w:r>
      <w:r>
        <w:rPr>
          <w:w w:val="105"/>
          <w:sz w:val="13"/>
        </w:rPr>
        <w:t>[6.62];</w:t>
      </w:r>
      <w:r>
        <w:rPr>
          <w:spacing w:val="8"/>
          <w:w w:val="105"/>
          <w:sz w:val="13"/>
        </w:rPr>
        <w:t xml:space="preserve"> </w:t>
      </w:r>
      <w:r>
        <w:rPr>
          <w:w w:val="105"/>
          <w:sz w:val="13"/>
        </w:rPr>
        <w:t>The</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i/>
          <w:w w:val="105"/>
          <w:sz w:val="13"/>
        </w:rPr>
        <w:t>Contempt</w:t>
      </w:r>
    </w:p>
    <w:p w:rsidR="00D04CB6" w:rsidRDefault="00F732FE">
      <w:pPr>
        <w:spacing w:before="1"/>
        <w:ind w:left="1941"/>
        <w:rPr>
          <w:sz w:val="13"/>
        </w:rPr>
      </w:pPr>
      <w:r>
        <w:rPr>
          <w:w w:val="105"/>
          <w:sz w:val="13"/>
        </w:rPr>
        <w:t>(Report No 35, 1987) 254 [438].</w:t>
      </w:r>
    </w:p>
    <w:p w:rsidR="00D04CB6" w:rsidRDefault="00F732FE">
      <w:pPr>
        <w:pStyle w:val="ListParagraph"/>
        <w:numPr>
          <w:ilvl w:val="0"/>
          <w:numId w:val="91"/>
        </w:numPr>
        <w:tabs>
          <w:tab w:val="left" w:pos="1941"/>
          <w:tab w:val="left" w:pos="1942"/>
        </w:tabs>
        <w:ind w:left="1941" w:right="301"/>
        <w:jc w:val="left"/>
        <w:rPr>
          <w:sz w:val="13"/>
        </w:rPr>
      </w:pPr>
      <w:r>
        <w:rPr>
          <w:w w:val="105"/>
          <w:sz w:val="13"/>
        </w:rPr>
        <w:t>For example, Lovitt, a barrister, was carrying out his duties to the court at the time of stating to the media that the judge was a ‘cretin’.       In finding the defendant guilty of scandalising contempt, the judge considered the defendant’s status as a b</w:t>
      </w:r>
      <w:r>
        <w:rPr>
          <w:w w:val="105"/>
          <w:sz w:val="13"/>
        </w:rPr>
        <w:t>arrister and that his criticisms would therefore be considered knowledgeable by the public. Lovitt’s status was held to have contributed to the serious nature of the contempt:</w:t>
      </w:r>
      <w:r>
        <w:rPr>
          <w:spacing w:val="12"/>
          <w:w w:val="105"/>
          <w:sz w:val="13"/>
        </w:rPr>
        <w:t xml:space="preserve"> </w:t>
      </w:r>
      <w:r>
        <w:rPr>
          <w:i/>
          <w:w w:val="105"/>
          <w:sz w:val="13"/>
        </w:rPr>
        <w:t>A-G</w:t>
      </w:r>
      <w:r>
        <w:rPr>
          <w:i/>
          <w:spacing w:val="11"/>
          <w:w w:val="105"/>
          <w:sz w:val="13"/>
        </w:rPr>
        <w:t xml:space="preserve"> </w:t>
      </w:r>
      <w:r>
        <w:rPr>
          <w:i/>
          <w:w w:val="105"/>
          <w:sz w:val="13"/>
        </w:rPr>
        <w:t>(Qld)</w:t>
      </w:r>
      <w:r>
        <w:rPr>
          <w:i/>
          <w:spacing w:val="11"/>
          <w:w w:val="105"/>
          <w:sz w:val="13"/>
        </w:rPr>
        <w:t xml:space="preserve"> </w:t>
      </w:r>
      <w:r>
        <w:rPr>
          <w:i/>
          <w:w w:val="105"/>
          <w:sz w:val="13"/>
        </w:rPr>
        <w:t>v</w:t>
      </w:r>
      <w:r>
        <w:rPr>
          <w:i/>
          <w:spacing w:val="11"/>
          <w:w w:val="105"/>
          <w:sz w:val="13"/>
        </w:rPr>
        <w:t xml:space="preserve"> </w:t>
      </w:r>
      <w:r>
        <w:rPr>
          <w:i/>
          <w:w w:val="105"/>
          <w:sz w:val="13"/>
        </w:rPr>
        <w:t>Lovitt</w:t>
      </w:r>
      <w:r>
        <w:rPr>
          <w:i/>
          <w:spacing w:val="12"/>
          <w:w w:val="105"/>
          <w:sz w:val="13"/>
        </w:rPr>
        <w:t xml:space="preserve"> </w:t>
      </w:r>
      <w:r>
        <w:rPr>
          <w:w w:val="105"/>
          <w:sz w:val="13"/>
        </w:rPr>
        <w:t>[2003]</w:t>
      </w:r>
      <w:r>
        <w:rPr>
          <w:spacing w:val="12"/>
          <w:w w:val="105"/>
          <w:sz w:val="13"/>
        </w:rPr>
        <w:t xml:space="preserve"> </w:t>
      </w:r>
      <w:r>
        <w:rPr>
          <w:w w:val="105"/>
          <w:sz w:val="13"/>
        </w:rPr>
        <w:t>QSC</w:t>
      </w:r>
      <w:r>
        <w:rPr>
          <w:spacing w:val="12"/>
          <w:w w:val="105"/>
          <w:sz w:val="13"/>
        </w:rPr>
        <w:t xml:space="preserve"> </w:t>
      </w:r>
      <w:r>
        <w:rPr>
          <w:w w:val="105"/>
          <w:sz w:val="13"/>
        </w:rPr>
        <w:t>279.</w:t>
      </w:r>
    </w:p>
    <w:p w:rsidR="00D04CB6" w:rsidRDefault="00F732FE">
      <w:pPr>
        <w:pStyle w:val="ListParagraph"/>
        <w:numPr>
          <w:ilvl w:val="0"/>
          <w:numId w:val="91"/>
        </w:numPr>
        <w:tabs>
          <w:tab w:val="left" w:pos="1941"/>
          <w:tab w:val="left" w:pos="1942"/>
        </w:tabs>
        <w:ind w:left="1941" w:right="429"/>
        <w:jc w:val="both"/>
        <w:rPr>
          <w:sz w:val="13"/>
        </w:rPr>
      </w:pPr>
      <w:r>
        <w:pict>
          <v:shape id="_x0000_s1286" type="#_x0000_t202" style="position:absolute;left:0;text-align:left;margin-left:36pt;margin-top:11pt;width:18.9pt;height:14.25pt;z-index:7480;mso-position-horizontal-relative:page" filled="f" stroked="f">
            <v:textbox inset="0,0,0,0">
              <w:txbxContent>
                <w:p w:rsidR="00D04CB6" w:rsidRDefault="00F732FE">
                  <w:pPr>
                    <w:spacing w:line="284" w:lineRule="exact"/>
                    <w:rPr>
                      <w:b/>
                      <w:sz w:val="24"/>
                    </w:rPr>
                  </w:pPr>
                  <w:r>
                    <w:rPr>
                      <w:b/>
                      <w:color w:val="EA5B50"/>
                      <w:spacing w:val="-8"/>
                      <w:w w:val="110"/>
                      <w:sz w:val="24"/>
                    </w:rPr>
                    <w:t>118</w:t>
                  </w:r>
                </w:p>
              </w:txbxContent>
            </v:textbox>
            <w10:wrap anchorx="page"/>
          </v:shape>
        </w:pict>
      </w:r>
      <w:r>
        <w:rPr>
          <w:w w:val="105"/>
          <w:sz w:val="13"/>
        </w:rPr>
        <w:t xml:space="preserve">For example, it was held in </w:t>
      </w:r>
      <w:r>
        <w:rPr>
          <w:i/>
          <w:w w:val="105"/>
          <w:sz w:val="13"/>
        </w:rPr>
        <w:t xml:space="preserve">Lovitt </w:t>
      </w:r>
      <w:r>
        <w:rPr>
          <w:w w:val="105"/>
          <w:sz w:val="13"/>
        </w:rPr>
        <w:t>tha</w:t>
      </w:r>
      <w:r>
        <w:rPr>
          <w:w w:val="105"/>
          <w:sz w:val="13"/>
        </w:rPr>
        <w:t>t the barrister’s recklessness in making the statement in the presence of the media, ‘with no basis</w:t>
      </w:r>
      <w:r>
        <w:rPr>
          <w:spacing w:val="30"/>
          <w:w w:val="105"/>
          <w:sz w:val="13"/>
        </w:rPr>
        <w:t xml:space="preserve"> </w:t>
      </w:r>
      <w:r>
        <w:rPr>
          <w:w w:val="105"/>
          <w:sz w:val="13"/>
        </w:rPr>
        <w:t>for believing that all of their news organisations would decline to publish his remarks’, was enough to establish contempt of court. The publicising</w:t>
      </w:r>
      <w:r>
        <w:rPr>
          <w:spacing w:val="10"/>
          <w:w w:val="105"/>
          <w:sz w:val="13"/>
        </w:rPr>
        <w:t xml:space="preserve"> </w:t>
      </w:r>
      <w:r>
        <w:rPr>
          <w:w w:val="105"/>
          <w:sz w:val="13"/>
        </w:rPr>
        <w:t>media</w:t>
      </w:r>
      <w:r>
        <w:rPr>
          <w:spacing w:val="10"/>
          <w:w w:val="105"/>
          <w:sz w:val="13"/>
        </w:rPr>
        <w:t xml:space="preserve"> </w:t>
      </w:r>
      <w:r>
        <w:rPr>
          <w:w w:val="105"/>
          <w:sz w:val="13"/>
        </w:rPr>
        <w:t>w</w:t>
      </w:r>
      <w:r>
        <w:rPr>
          <w:w w:val="105"/>
          <w:sz w:val="13"/>
        </w:rPr>
        <w:t>ere</w:t>
      </w:r>
      <w:r>
        <w:rPr>
          <w:spacing w:val="10"/>
          <w:w w:val="105"/>
          <w:sz w:val="13"/>
        </w:rPr>
        <w:t xml:space="preserve"> </w:t>
      </w:r>
      <w:r>
        <w:rPr>
          <w:w w:val="105"/>
          <w:sz w:val="13"/>
        </w:rPr>
        <w:t>not</w:t>
      </w:r>
      <w:r>
        <w:rPr>
          <w:spacing w:val="10"/>
          <w:w w:val="105"/>
          <w:sz w:val="13"/>
        </w:rPr>
        <w:t xml:space="preserve"> </w:t>
      </w:r>
      <w:r>
        <w:rPr>
          <w:w w:val="105"/>
          <w:sz w:val="13"/>
        </w:rPr>
        <w:t>prosecuted:</w:t>
      </w:r>
      <w:r>
        <w:rPr>
          <w:spacing w:val="10"/>
          <w:w w:val="105"/>
          <w:sz w:val="13"/>
        </w:rPr>
        <w:t xml:space="preserve"> </w:t>
      </w:r>
      <w:r>
        <w:rPr>
          <w:i/>
          <w:w w:val="105"/>
          <w:sz w:val="13"/>
        </w:rPr>
        <w:t>A-G</w:t>
      </w:r>
      <w:r>
        <w:rPr>
          <w:i/>
          <w:spacing w:val="8"/>
          <w:w w:val="105"/>
          <w:sz w:val="13"/>
        </w:rPr>
        <w:t xml:space="preserve"> </w:t>
      </w:r>
      <w:r>
        <w:rPr>
          <w:i/>
          <w:w w:val="105"/>
          <w:sz w:val="13"/>
        </w:rPr>
        <w:t>(Qld)</w:t>
      </w:r>
      <w:r>
        <w:rPr>
          <w:i/>
          <w:spacing w:val="8"/>
          <w:w w:val="105"/>
          <w:sz w:val="13"/>
        </w:rPr>
        <w:t xml:space="preserve"> </w:t>
      </w:r>
      <w:r>
        <w:rPr>
          <w:i/>
          <w:w w:val="105"/>
          <w:sz w:val="13"/>
        </w:rPr>
        <w:t>v</w:t>
      </w:r>
      <w:r>
        <w:rPr>
          <w:i/>
          <w:spacing w:val="8"/>
          <w:w w:val="105"/>
          <w:sz w:val="13"/>
        </w:rPr>
        <w:t xml:space="preserve"> </w:t>
      </w:r>
      <w:r>
        <w:rPr>
          <w:i/>
          <w:w w:val="105"/>
          <w:sz w:val="13"/>
        </w:rPr>
        <w:t>Lovitt</w:t>
      </w:r>
      <w:r>
        <w:rPr>
          <w:i/>
          <w:spacing w:val="10"/>
          <w:w w:val="105"/>
          <w:sz w:val="13"/>
        </w:rPr>
        <w:t xml:space="preserve"> </w:t>
      </w:r>
      <w:r>
        <w:rPr>
          <w:w w:val="105"/>
          <w:sz w:val="13"/>
        </w:rPr>
        <w:t>[2003]</w:t>
      </w:r>
      <w:r>
        <w:rPr>
          <w:spacing w:val="10"/>
          <w:w w:val="105"/>
          <w:sz w:val="13"/>
        </w:rPr>
        <w:t xml:space="preserve"> </w:t>
      </w:r>
      <w:r>
        <w:rPr>
          <w:w w:val="105"/>
          <w:sz w:val="13"/>
        </w:rPr>
        <w:t>QSC</w:t>
      </w:r>
      <w:r>
        <w:rPr>
          <w:spacing w:val="10"/>
          <w:w w:val="105"/>
          <w:sz w:val="13"/>
        </w:rPr>
        <w:t xml:space="preserve"> </w:t>
      </w:r>
      <w:r>
        <w:rPr>
          <w:w w:val="105"/>
          <w:sz w:val="13"/>
        </w:rPr>
        <w:t>279.</w:t>
      </w:r>
    </w:p>
    <w:p w:rsidR="00D04CB6" w:rsidRDefault="00D04CB6">
      <w:pPr>
        <w:jc w:val="both"/>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rPr>
          <w:sz w:val="18"/>
        </w:rPr>
      </w:pPr>
    </w:p>
    <w:p w:rsidR="00D04CB6" w:rsidRDefault="00F732FE">
      <w:pPr>
        <w:pStyle w:val="ListParagraph"/>
        <w:numPr>
          <w:ilvl w:val="1"/>
          <w:numId w:val="185"/>
        </w:numPr>
        <w:tabs>
          <w:tab w:val="left" w:pos="921"/>
          <w:tab w:val="left" w:pos="922"/>
        </w:tabs>
        <w:spacing w:before="92"/>
        <w:ind w:left="921"/>
        <w:jc w:val="left"/>
        <w:rPr>
          <w:sz w:val="21"/>
        </w:rPr>
      </w:pPr>
      <w:bookmarkStart w:id="200" w:name="The_appropriateness_of_the_summary_proce"/>
      <w:bookmarkStart w:id="201" w:name="_bookmark78"/>
      <w:bookmarkEnd w:id="200"/>
      <w:bookmarkEnd w:id="201"/>
      <w:r>
        <w:rPr>
          <w:spacing w:val="-5"/>
          <w:w w:val="105"/>
          <w:sz w:val="21"/>
        </w:rPr>
        <w:t xml:space="preserve">Justice Murphy </w:t>
      </w:r>
      <w:r>
        <w:rPr>
          <w:spacing w:val="-4"/>
          <w:w w:val="105"/>
          <w:sz w:val="21"/>
        </w:rPr>
        <w:t xml:space="preserve">in the </w:t>
      </w:r>
      <w:r>
        <w:rPr>
          <w:spacing w:val="-5"/>
          <w:w w:val="105"/>
          <w:sz w:val="21"/>
        </w:rPr>
        <w:t xml:space="preserve">High Court decision </w:t>
      </w:r>
      <w:r>
        <w:rPr>
          <w:spacing w:val="-4"/>
          <w:w w:val="105"/>
          <w:sz w:val="21"/>
        </w:rPr>
        <w:t xml:space="preserve">of </w:t>
      </w:r>
      <w:r>
        <w:rPr>
          <w:i/>
          <w:spacing w:val="-5"/>
          <w:w w:val="105"/>
          <w:sz w:val="21"/>
        </w:rPr>
        <w:t xml:space="preserve">Gallagher </w:t>
      </w:r>
      <w:r>
        <w:rPr>
          <w:spacing w:val="-4"/>
          <w:w w:val="105"/>
          <w:sz w:val="21"/>
        </w:rPr>
        <w:t xml:space="preserve">stated in </w:t>
      </w:r>
      <w:r>
        <w:rPr>
          <w:spacing w:val="-5"/>
          <w:w w:val="105"/>
          <w:sz w:val="21"/>
        </w:rPr>
        <w:t>his dissenting</w:t>
      </w:r>
      <w:r>
        <w:rPr>
          <w:spacing w:val="-3"/>
          <w:w w:val="105"/>
          <w:sz w:val="21"/>
        </w:rPr>
        <w:t xml:space="preserve"> </w:t>
      </w:r>
      <w:r>
        <w:rPr>
          <w:spacing w:val="-5"/>
          <w:w w:val="105"/>
          <w:sz w:val="21"/>
        </w:rPr>
        <w:t>judgment:</w:t>
      </w:r>
    </w:p>
    <w:p w:rsidR="00D04CB6" w:rsidRDefault="00F732FE">
      <w:pPr>
        <w:spacing w:before="132" w:line="254" w:lineRule="auto"/>
        <w:ind w:left="1374" w:right="1942"/>
        <w:rPr>
          <w:sz w:val="11"/>
        </w:rPr>
      </w:pPr>
      <w:r>
        <w:rPr>
          <w:spacing w:val="-2"/>
          <w:w w:val="105"/>
          <w:sz w:val="20"/>
        </w:rPr>
        <w:t xml:space="preserve">The </w:t>
      </w:r>
      <w:r>
        <w:rPr>
          <w:spacing w:val="-4"/>
          <w:w w:val="105"/>
          <w:sz w:val="20"/>
        </w:rPr>
        <w:t xml:space="preserve">authority and standing </w:t>
      </w:r>
      <w:r>
        <w:rPr>
          <w:spacing w:val="-3"/>
          <w:w w:val="105"/>
          <w:sz w:val="20"/>
        </w:rPr>
        <w:t xml:space="preserve">of the </w:t>
      </w:r>
      <w:r>
        <w:rPr>
          <w:spacing w:val="-4"/>
          <w:w w:val="105"/>
          <w:sz w:val="20"/>
        </w:rPr>
        <w:t xml:space="preserve">Federal </w:t>
      </w:r>
      <w:r>
        <w:rPr>
          <w:spacing w:val="-5"/>
          <w:w w:val="105"/>
          <w:sz w:val="20"/>
        </w:rPr>
        <w:t xml:space="preserve">Court </w:t>
      </w:r>
      <w:r>
        <w:rPr>
          <w:spacing w:val="-3"/>
          <w:w w:val="105"/>
          <w:sz w:val="20"/>
        </w:rPr>
        <w:t xml:space="preserve">can </w:t>
      </w:r>
      <w:r>
        <w:rPr>
          <w:spacing w:val="-4"/>
          <w:w w:val="105"/>
          <w:sz w:val="20"/>
        </w:rPr>
        <w:t xml:space="preserve">only </w:t>
      </w:r>
      <w:r>
        <w:rPr>
          <w:w w:val="105"/>
          <w:sz w:val="20"/>
        </w:rPr>
        <w:t xml:space="preserve">be </w:t>
      </w:r>
      <w:r>
        <w:rPr>
          <w:spacing w:val="-5"/>
          <w:w w:val="105"/>
          <w:sz w:val="20"/>
        </w:rPr>
        <w:t xml:space="preserve">lowered </w:t>
      </w:r>
      <w:r>
        <w:rPr>
          <w:spacing w:val="-3"/>
          <w:w w:val="105"/>
          <w:sz w:val="20"/>
        </w:rPr>
        <w:t xml:space="preserve">if it </w:t>
      </w:r>
      <w:r>
        <w:rPr>
          <w:spacing w:val="-4"/>
          <w:w w:val="105"/>
          <w:sz w:val="20"/>
        </w:rPr>
        <w:t xml:space="preserve">allows </w:t>
      </w:r>
      <w:r>
        <w:rPr>
          <w:spacing w:val="-3"/>
          <w:w w:val="105"/>
          <w:sz w:val="20"/>
        </w:rPr>
        <w:t xml:space="preserve">itself </w:t>
      </w:r>
      <w:r>
        <w:rPr>
          <w:spacing w:val="-4"/>
          <w:w w:val="105"/>
          <w:sz w:val="20"/>
        </w:rPr>
        <w:t xml:space="preserve">to become </w:t>
      </w:r>
      <w:r>
        <w:rPr>
          <w:spacing w:val="-3"/>
          <w:w w:val="105"/>
          <w:sz w:val="20"/>
        </w:rPr>
        <w:t xml:space="preserve">the </w:t>
      </w:r>
      <w:r>
        <w:rPr>
          <w:spacing w:val="-5"/>
          <w:w w:val="105"/>
          <w:sz w:val="20"/>
        </w:rPr>
        <w:t xml:space="preserve">vehicle </w:t>
      </w:r>
      <w:r>
        <w:rPr>
          <w:spacing w:val="-3"/>
          <w:w w:val="105"/>
          <w:sz w:val="20"/>
        </w:rPr>
        <w:t xml:space="preserve">of </w:t>
      </w:r>
      <w:r>
        <w:rPr>
          <w:spacing w:val="-5"/>
          <w:w w:val="105"/>
          <w:sz w:val="20"/>
        </w:rPr>
        <w:t xml:space="preserve">unexplained </w:t>
      </w:r>
      <w:r>
        <w:rPr>
          <w:spacing w:val="-4"/>
          <w:w w:val="105"/>
          <w:sz w:val="20"/>
        </w:rPr>
        <w:t xml:space="preserve">selective </w:t>
      </w:r>
      <w:r>
        <w:rPr>
          <w:spacing w:val="-5"/>
          <w:w w:val="105"/>
          <w:sz w:val="20"/>
        </w:rPr>
        <w:t xml:space="preserve">prosecutions </w:t>
      </w:r>
      <w:r>
        <w:rPr>
          <w:spacing w:val="-4"/>
          <w:w w:val="105"/>
          <w:sz w:val="20"/>
        </w:rPr>
        <w:t xml:space="preserve">for </w:t>
      </w:r>
      <w:r>
        <w:rPr>
          <w:spacing w:val="-5"/>
          <w:w w:val="105"/>
          <w:sz w:val="20"/>
        </w:rPr>
        <w:t xml:space="preserve">contempt </w:t>
      </w:r>
      <w:r>
        <w:rPr>
          <w:spacing w:val="-3"/>
          <w:w w:val="105"/>
          <w:sz w:val="20"/>
        </w:rPr>
        <w:t xml:space="preserve">of </w:t>
      </w:r>
      <w:r>
        <w:rPr>
          <w:spacing w:val="-5"/>
          <w:w w:val="105"/>
          <w:sz w:val="20"/>
        </w:rPr>
        <w:t>itself.</w:t>
      </w:r>
      <w:r>
        <w:rPr>
          <w:spacing w:val="-5"/>
          <w:w w:val="105"/>
          <w:position w:val="7"/>
          <w:sz w:val="11"/>
        </w:rPr>
        <w:t>63</w:t>
      </w:r>
    </w:p>
    <w:p w:rsidR="00D04CB6" w:rsidRDefault="00F732FE">
      <w:pPr>
        <w:pStyle w:val="ListParagraph"/>
        <w:numPr>
          <w:ilvl w:val="1"/>
          <w:numId w:val="185"/>
        </w:numPr>
        <w:tabs>
          <w:tab w:val="left" w:pos="920"/>
          <w:tab w:val="left" w:pos="921"/>
        </w:tabs>
        <w:spacing w:before="111" w:line="242" w:lineRule="auto"/>
        <w:ind w:left="920" w:right="2132" w:hanging="793"/>
        <w:jc w:val="left"/>
        <w:rPr>
          <w:sz w:val="21"/>
        </w:rPr>
      </w:pPr>
      <w:r>
        <w:rPr>
          <w:spacing w:val="-3"/>
          <w:w w:val="105"/>
          <w:sz w:val="21"/>
        </w:rPr>
        <w:t xml:space="preserve">The ALRC </w:t>
      </w:r>
      <w:r>
        <w:rPr>
          <w:spacing w:val="-4"/>
          <w:w w:val="105"/>
          <w:sz w:val="21"/>
        </w:rPr>
        <w:t xml:space="preserve">also </w:t>
      </w:r>
      <w:r>
        <w:rPr>
          <w:spacing w:val="-5"/>
          <w:w w:val="105"/>
          <w:sz w:val="21"/>
        </w:rPr>
        <w:t xml:space="preserve">noted that </w:t>
      </w:r>
      <w:r>
        <w:rPr>
          <w:spacing w:val="-4"/>
          <w:w w:val="105"/>
          <w:sz w:val="21"/>
        </w:rPr>
        <w:t xml:space="preserve">the effect of selective </w:t>
      </w:r>
      <w:r>
        <w:rPr>
          <w:spacing w:val="-5"/>
          <w:w w:val="105"/>
          <w:sz w:val="21"/>
        </w:rPr>
        <w:t xml:space="preserve">prosecution </w:t>
      </w:r>
      <w:r>
        <w:rPr>
          <w:spacing w:val="-4"/>
          <w:w w:val="105"/>
          <w:sz w:val="21"/>
        </w:rPr>
        <w:t xml:space="preserve">of </w:t>
      </w:r>
      <w:r>
        <w:rPr>
          <w:spacing w:val="-6"/>
          <w:w w:val="105"/>
          <w:sz w:val="21"/>
        </w:rPr>
        <w:t xml:space="preserve">influential </w:t>
      </w:r>
      <w:r>
        <w:rPr>
          <w:spacing w:val="-5"/>
          <w:w w:val="105"/>
          <w:sz w:val="21"/>
        </w:rPr>
        <w:t xml:space="preserve">speakers </w:t>
      </w:r>
      <w:r>
        <w:rPr>
          <w:spacing w:val="-4"/>
          <w:w w:val="105"/>
          <w:sz w:val="21"/>
        </w:rPr>
        <w:t xml:space="preserve">and writers </w:t>
      </w:r>
      <w:r>
        <w:rPr>
          <w:spacing w:val="-3"/>
          <w:w w:val="105"/>
          <w:sz w:val="21"/>
        </w:rPr>
        <w:t>is</w:t>
      </w:r>
      <w:r>
        <w:rPr>
          <w:spacing w:val="-29"/>
          <w:w w:val="105"/>
          <w:sz w:val="21"/>
        </w:rPr>
        <w:t xml:space="preserve"> </w:t>
      </w:r>
      <w:r>
        <w:rPr>
          <w:spacing w:val="-5"/>
          <w:w w:val="105"/>
          <w:sz w:val="21"/>
        </w:rPr>
        <w:t>dangerous.</w:t>
      </w:r>
    </w:p>
    <w:p w:rsidR="00D04CB6" w:rsidRDefault="00F732FE">
      <w:pPr>
        <w:spacing w:before="130" w:line="254" w:lineRule="auto"/>
        <w:ind w:left="1374" w:right="1614"/>
        <w:rPr>
          <w:sz w:val="11"/>
        </w:rPr>
      </w:pPr>
      <w:r>
        <w:rPr>
          <w:spacing w:val="-4"/>
          <w:w w:val="105"/>
          <w:sz w:val="20"/>
        </w:rPr>
        <w:t xml:space="preserve">This </w:t>
      </w:r>
      <w:r>
        <w:rPr>
          <w:spacing w:val="-5"/>
          <w:w w:val="105"/>
          <w:sz w:val="20"/>
        </w:rPr>
        <w:t xml:space="preserve">concentration </w:t>
      </w:r>
      <w:r>
        <w:rPr>
          <w:w w:val="105"/>
          <w:sz w:val="20"/>
        </w:rPr>
        <w:t xml:space="preserve">on </w:t>
      </w:r>
      <w:r>
        <w:rPr>
          <w:spacing w:val="-5"/>
          <w:w w:val="105"/>
          <w:sz w:val="20"/>
        </w:rPr>
        <w:t xml:space="preserve">public </w:t>
      </w:r>
      <w:r>
        <w:rPr>
          <w:spacing w:val="-4"/>
          <w:w w:val="105"/>
          <w:sz w:val="20"/>
        </w:rPr>
        <w:t xml:space="preserve">figures and </w:t>
      </w:r>
      <w:r>
        <w:rPr>
          <w:spacing w:val="-3"/>
          <w:w w:val="105"/>
          <w:sz w:val="20"/>
        </w:rPr>
        <w:t xml:space="preserve">the </w:t>
      </w:r>
      <w:r>
        <w:rPr>
          <w:spacing w:val="-4"/>
          <w:w w:val="105"/>
          <w:sz w:val="20"/>
        </w:rPr>
        <w:t xml:space="preserve">media may </w:t>
      </w:r>
      <w:r>
        <w:rPr>
          <w:w w:val="105"/>
          <w:sz w:val="20"/>
        </w:rPr>
        <w:t xml:space="preserve">be </w:t>
      </w:r>
      <w:r>
        <w:rPr>
          <w:spacing w:val="-4"/>
          <w:w w:val="105"/>
          <w:sz w:val="20"/>
        </w:rPr>
        <w:t xml:space="preserve">justified </w:t>
      </w:r>
      <w:r>
        <w:rPr>
          <w:w w:val="105"/>
          <w:sz w:val="20"/>
        </w:rPr>
        <w:t xml:space="preserve">on </w:t>
      </w:r>
      <w:r>
        <w:rPr>
          <w:spacing w:val="-3"/>
          <w:w w:val="105"/>
          <w:sz w:val="20"/>
        </w:rPr>
        <w:t xml:space="preserve">the </w:t>
      </w:r>
      <w:r>
        <w:rPr>
          <w:spacing w:val="-4"/>
          <w:w w:val="105"/>
          <w:sz w:val="20"/>
        </w:rPr>
        <w:t xml:space="preserve">broad basis </w:t>
      </w:r>
      <w:r>
        <w:rPr>
          <w:spacing w:val="-5"/>
          <w:w w:val="105"/>
          <w:sz w:val="20"/>
        </w:rPr>
        <w:t xml:space="preserve">that </w:t>
      </w:r>
      <w:r>
        <w:rPr>
          <w:spacing w:val="-4"/>
          <w:w w:val="105"/>
          <w:sz w:val="20"/>
        </w:rPr>
        <w:t xml:space="preserve">power </w:t>
      </w:r>
      <w:r>
        <w:rPr>
          <w:spacing w:val="-5"/>
          <w:w w:val="105"/>
          <w:sz w:val="20"/>
        </w:rPr>
        <w:t xml:space="preserve">demands responsibility. </w:t>
      </w:r>
      <w:r>
        <w:rPr>
          <w:spacing w:val="-4"/>
          <w:w w:val="105"/>
          <w:sz w:val="20"/>
        </w:rPr>
        <w:t xml:space="preserve">But </w:t>
      </w:r>
      <w:r>
        <w:rPr>
          <w:spacing w:val="-3"/>
          <w:w w:val="105"/>
          <w:sz w:val="20"/>
        </w:rPr>
        <w:t xml:space="preserve">it </w:t>
      </w:r>
      <w:r>
        <w:rPr>
          <w:spacing w:val="-4"/>
          <w:w w:val="105"/>
          <w:sz w:val="20"/>
        </w:rPr>
        <w:t xml:space="preserve">has </w:t>
      </w:r>
      <w:r>
        <w:rPr>
          <w:w w:val="105"/>
          <w:sz w:val="20"/>
        </w:rPr>
        <w:t xml:space="preserve">its </w:t>
      </w:r>
      <w:r>
        <w:rPr>
          <w:spacing w:val="-4"/>
          <w:w w:val="105"/>
          <w:sz w:val="20"/>
        </w:rPr>
        <w:t xml:space="preserve">dangers. </w:t>
      </w:r>
      <w:r>
        <w:rPr>
          <w:spacing w:val="-5"/>
          <w:w w:val="105"/>
          <w:sz w:val="20"/>
        </w:rPr>
        <w:t xml:space="preserve">At </w:t>
      </w:r>
      <w:r>
        <w:rPr>
          <w:spacing w:val="-3"/>
          <w:w w:val="105"/>
          <w:sz w:val="20"/>
        </w:rPr>
        <w:t xml:space="preserve">worst, the </w:t>
      </w:r>
      <w:r>
        <w:rPr>
          <w:spacing w:val="-4"/>
          <w:w w:val="105"/>
          <w:sz w:val="20"/>
        </w:rPr>
        <w:t xml:space="preserve">law </w:t>
      </w:r>
      <w:r>
        <w:rPr>
          <w:spacing w:val="-3"/>
          <w:w w:val="105"/>
          <w:sz w:val="20"/>
        </w:rPr>
        <w:t xml:space="preserve">of </w:t>
      </w:r>
      <w:r>
        <w:rPr>
          <w:spacing w:val="-5"/>
          <w:w w:val="105"/>
          <w:sz w:val="20"/>
        </w:rPr>
        <w:t xml:space="preserve">scandalising </w:t>
      </w:r>
      <w:r>
        <w:rPr>
          <w:spacing w:val="-3"/>
          <w:w w:val="105"/>
          <w:sz w:val="20"/>
        </w:rPr>
        <w:t xml:space="preserve">can </w:t>
      </w:r>
      <w:r>
        <w:rPr>
          <w:spacing w:val="-5"/>
          <w:w w:val="105"/>
          <w:sz w:val="20"/>
        </w:rPr>
        <w:t xml:space="preserve">become, </w:t>
      </w:r>
      <w:r>
        <w:rPr>
          <w:w w:val="105"/>
          <w:sz w:val="20"/>
        </w:rPr>
        <w:t xml:space="preserve">or </w:t>
      </w:r>
      <w:r>
        <w:rPr>
          <w:spacing w:val="-4"/>
          <w:w w:val="105"/>
          <w:sz w:val="20"/>
        </w:rPr>
        <w:t xml:space="preserve">appear to be, </w:t>
      </w:r>
      <w:r>
        <w:rPr>
          <w:spacing w:val="-3"/>
          <w:w w:val="105"/>
          <w:sz w:val="20"/>
        </w:rPr>
        <w:t xml:space="preserve">an </w:t>
      </w:r>
      <w:r>
        <w:rPr>
          <w:spacing w:val="-4"/>
          <w:w w:val="105"/>
          <w:sz w:val="20"/>
        </w:rPr>
        <w:t xml:space="preserve">overt political weapon used </w:t>
      </w:r>
      <w:r>
        <w:rPr>
          <w:spacing w:val="-5"/>
          <w:w w:val="105"/>
          <w:sz w:val="20"/>
        </w:rPr>
        <w:t xml:space="preserve">against prominent individuals </w:t>
      </w:r>
      <w:r>
        <w:rPr>
          <w:spacing w:val="-4"/>
          <w:w w:val="105"/>
          <w:sz w:val="20"/>
        </w:rPr>
        <w:t xml:space="preserve">who </w:t>
      </w:r>
      <w:r>
        <w:rPr>
          <w:spacing w:val="-6"/>
          <w:w w:val="105"/>
          <w:sz w:val="20"/>
        </w:rPr>
        <w:t xml:space="preserve">‘challenge </w:t>
      </w:r>
      <w:r>
        <w:rPr>
          <w:spacing w:val="-3"/>
          <w:w w:val="105"/>
          <w:sz w:val="20"/>
        </w:rPr>
        <w:t xml:space="preserve">the </w:t>
      </w:r>
      <w:r>
        <w:rPr>
          <w:spacing w:val="-6"/>
          <w:w w:val="105"/>
          <w:sz w:val="20"/>
        </w:rPr>
        <w:t>system’.</w:t>
      </w:r>
      <w:r>
        <w:rPr>
          <w:spacing w:val="-6"/>
          <w:w w:val="105"/>
          <w:position w:val="7"/>
          <w:sz w:val="11"/>
        </w:rPr>
        <w:t>64</w:t>
      </w:r>
    </w:p>
    <w:p w:rsidR="00D04CB6" w:rsidRDefault="00F732FE">
      <w:pPr>
        <w:pStyle w:val="ListParagraph"/>
        <w:numPr>
          <w:ilvl w:val="1"/>
          <w:numId w:val="185"/>
        </w:numPr>
        <w:tabs>
          <w:tab w:val="left" w:pos="921"/>
          <w:tab w:val="left" w:pos="922"/>
        </w:tabs>
        <w:spacing w:before="111" w:line="242" w:lineRule="auto"/>
        <w:ind w:left="921" w:right="1659"/>
        <w:jc w:val="left"/>
        <w:rPr>
          <w:sz w:val="21"/>
        </w:rPr>
      </w:pPr>
      <w:r>
        <w:rPr>
          <w:spacing w:val="-3"/>
          <w:w w:val="105"/>
          <w:sz w:val="21"/>
        </w:rPr>
        <w:t xml:space="preserve">The </w:t>
      </w:r>
      <w:r>
        <w:rPr>
          <w:spacing w:val="-5"/>
          <w:w w:val="105"/>
          <w:sz w:val="21"/>
        </w:rPr>
        <w:t xml:space="preserve">Court </w:t>
      </w:r>
      <w:r>
        <w:rPr>
          <w:spacing w:val="-4"/>
          <w:w w:val="105"/>
          <w:sz w:val="21"/>
        </w:rPr>
        <w:t xml:space="preserve">of </w:t>
      </w:r>
      <w:r>
        <w:rPr>
          <w:spacing w:val="-6"/>
          <w:w w:val="105"/>
          <w:sz w:val="21"/>
        </w:rPr>
        <w:t>A</w:t>
      </w:r>
      <w:r>
        <w:rPr>
          <w:spacing w:val="-6"/>
          <w:w w:val="105"/>
          <w:sz w:val="21"/>
        </w:rPr>
        <w:t xml:space="preserve">ppeal’s </w:t>
      </w:r>
      <w:r>
        <w:rPr>
          <w:spacing w:val="-5"/>
          <w:w w:val="105"/>
          <w:sz w:val="21"/>
        </w:rPr>
        <w:t xml:space="preserve">decision </w:t>
      </w:r>
      <w:r>
        <w:rPr>
          <w:spacing w:val="-4"/>
          <w:w w:val="105"/>
          <w:sz w:val="21"/>
        </w:rPr>
        <w:t xml:space="preserve">to hold </w:t>
      </w:r>
      <w:r>
        <w:rPr>
          <w:w w:val="105"/>
          <w:sz w:val="21"/>
        </w:rPr>
        <w:t xml:space="preserve">a </w:t>
      </w:r>
      <w:r>
        <w:rPr>
          <w:spacing w:val="-5"/>
          <w:w w:val="105"/>
          <w:sz w:val="21"/>
        </w:rPr>
        <w:t xml:space="preserve">hearing </w:t>
      </w:r>
      <w:r>
        <w:rPr>
          <w:spacing w:val="-4"/>
          <w:w w:val="105"/>
          <w:sz w:val="21"/>
        </w:rPr>
        <w:t xml:space="preserve">in </w:t>
      </w:r>
      <w:r>
        <w:rPr>
          <w:spacing w:val="-5"/>
          <w:w w:val="105"/>
          <w:sz w:val="21"/>
        </w:rPr>
        <w:t xml:space="preserve">relation </w:t>
      </w:r>
      <w:r>
        <w:rPr>
          <w:spacing w:val="-4"/>
          <w:w w:val="105"/>
          <w:sz w:val="21"/>
        </w:rPr>
        <w:t xml:space="preserve">to </w:t>
      </w:r>
      <w:r>
        <w:rPr>
          <w:spacing w:val="-6"/>
          <w:w w:val="105"/>
          <w:sz w:val="21"/>
        </w:rPr>
        <w:t xml:space="preserve">potential </w:t>
      </w:r>
      <w:r>
        <w:rPr>
          <w:spacing w:val="-5"/>
          <w:w w:val="105"/>
          <w:sz w:val="21"/>
        </w:rPr>
        <w:t xml:space="preserve">charges </w:t>
      </w:r>
      <w:r>
        <w:rPr>
          <w:spacing w:val="-4"/>
          <w:w w:val="105"/>
          <w:sz w:val="21"/>
        </w:rPr>
        <w:t xml:space="preserve">of </w:t>
      </w:r>
      <w:r>
        <w:rPr>
          <w:spacing w:val="-6"/>
          <w:w w:val="105"/>
          <w:sz w:val="21"/>
        </w:rPr>
        <w:t xml:space="preserve">contempt </w:t>
      </w:r>
      <w:r>
        <w:rPr>
          <w:spacing w:val="-5"/>
          <w:w w:val="105"/>
          <w:sz w:val="21"/>
        </w:rPr>
        <w:t xml:space="preserve">against three federal ministers </w:t>
      </w:r>
      <w:r>
        <w:rPr>
          <w:spacing w:val="-3"/>
          <w:w w:val="105"/>
          <w:sz w:val="21"/>
        </w:rPr>
        <w:t xml:space="preserve">is </w:t>
      </w:r>
      <w:r>
        <w:rPr>
          <w:spacing w:val="-5"/>
          <w:w w:val="105"/>
          <w:sz w:val="21"/>
        </w:rPr>
        <w:t xml:space="preserve">another </w:t>
      </w:r>
      <w:r>
        <w:rPr>
          <w:spacing w:val="-4"/>
          <w:w w:val="105"/>
          <w:sz w:val="21"/>
        </w:rPr>
        <w:t xml:space="preserve">more </w:t>
      </w:r>
      <w:r>
        <w:rPr>
          <w:spacing w:val="-6"/>
          <w:w w:val="105"/>
          <w:sz w:val="21"/>
        </w:rPr>
        <w:t xml:space="preserve">recent </w:t>
      </w:r>
      <w:r>
        <w:rPr>
          <w:spacing w:val="-5"/>
          <w:w w:val="105"/>
          <w:sz w:val="21"/>
        </w:rPr>
        <w:t xml:space="preserve">example </w:t>
      </w:r>
      <w:r>
        <w:rPr>
          <w:spacing w:val="-4"/>
          <w:w w:val="105"/>
          <w:sz w:val="21"/>
        </w:rPr>
        <w:t xml:space="preserve">of </w:t>
      </w:r>
      <w:r>
        <w:rPr>
          <w:spacing w:val="-5"/>
          <w:w w:val="105"/>
          <w:sz w:val="21"/>
        </w:rPr>
        <w:t xml:space="preserve">high-profile </w:t>
      </w:r>
      <w:r>
        <w:rPr>
          <w:spacing w:val="-6"/>
          <w:w w:val="105"/>
          <w:sz w:val="21"/>
        </w:rPr>
        <w:t xml:space="preserve">individuals </w:t>
      </w:r>
      <w:r>
        <w:rPr>
          <w:spacing w:val="-5"/>
          <w:w w:val="105"/>
          <w:sz w:val="21"/>
        </w:rPr>
        <w:t xml:space="preserve">being </w:t>
      </w:r>
      <w:r>
        <w:rPr>
          <w:spacing w:val="-4"/>
          <w:w w:val="105"/>
          <w:sz w:val="21"/>
        </w:rPr>
        <w:t xml:space="preserve">the </w:t>
      </w:r>
      <w:r>
        <w:rPr>
          <w:spacing w:val="-5"/>
          <w:w w:val="105"/>
          <w:sz w:val="21"/>
        </w:rPr>
        <w:t xml:space="preserve">focus </w:t>
      </w:r>
      <w:r>
        <w:rPr>
          <w:spacing w:val="-4"/>
          <w:w w:val="105"/>
          <w:sz w:val="21"/>
        </w:rPr>
        <w:t xml:space="preserve">of </w:t>
      </w:r>
      <w:r>
        <w:rPr>
          <w:spacing w:val="-6"/>
          <w:w w:val="105"/>
          <w:sz w:val="21"/>
        </w:rPr>
        <w:t>potential contempt proceedings.</w:t>
      </w:r>
      <w:r>
        <w:rPr>
          <w:spacing w:val="-6"/>
          <w:w w:val="105"/>
          <w:position w:val="7"/>
          <w:sz w:val="12"/>
        </w:rPr>
        <w:t xml:space="preserve">65 </w:t>
      </w:r>
      <w:r>
        <w:rPr>
          <w:w w:val="105"/>
          <w:sz w:val="21"/>
        </w:rPr>
        <w:t xml:space="preserve">In </w:t>
      </w:r>
      <w:r>
        <w:rPr>
          <w:spacing w:val="-4"/>
          <w:w w:val="105"/>
          <w:sz w:val="21"/>
        </w:rPr>
        <w:t xml:space="preserve">these </w:t>
      </w:r>
      <w:r>
        <w:rPr>
          <w:spacing w:val="-6"/>
          <w:w w:val="105"/>
          <w:sz w:val="21"/>
        </w:rPr>
        <w:t xml:space="preserve">circumstances, </w:t>
      </w:r>
      <w:r>
        <w:rPr>
          <w:spacing w:val="-7"/>
          <w:w w:val="105"/>
          <w:sz w:val="21"/>
        </w:rPr>
        <w:t xml:space="preserve">however, </w:t>
      </w:r>
      <w:r>
        <w:rPr>
          <w:spacing w:val="-4"/>
          <w:w w:val="105"/>
          <w:sz w:val="21"/>
        </w:rPr>
        <w:t xml:space="preserve">the </w:t>
      </w:r>
      <w:r>
        <w:rPr>
          <w:spacing w:val="-6"/>
          <w:w w:val="105"/>
          <w:sz w:val="21"/>
        </w:rPr>
        <w:t xml:space="preserve">publishing </w:t>
      </w:r>
      <w:r>
        <w:rPr>
          <w:spacing w:val="-5"/>
          <w:w w:val="105"/>
          <w:sz w:val="21"/>
        </w:rPr>
        <w:t xml:space="preserve">media outlet, </w:t>
      </w:r>
      <w:r>
        <w:rPr>
          <w:i/>
          <w:spacing w:val="-4"/>
          <w:w w:val="105"/>
          <w:sz w:val="21"/>
        </w:rPr>
        <w:t xml:space="preserve">The </w:t>
      </w:r>
      <w:r>
        <w:rPr>
          <w:i/>
          <w:spacing w:val="-6"/>
          <w:w w:val="105"/>
          <w:sz w:val="21"/>
        </w:rPr>
        <w:t>Australian</w:t>
      </w:r>
      <w:r>
        <w:rPr>
          <w:spacing w:val="-6"/>
          <w:w w:val="105"/>
          <w:sz w:val="21"/>
        </w:rPr>
        <w:t xml:space="preserve">, </w:t>
      </w:r>
      <w:r>
        <w:rPr>
          <w:spacing w:val="-4"/>
          <w:w w:val="105"/>
          <w:sz w:val="21"/>
        </w:rPr>
        <w:t xml:space="preserve">was also </w:t>
      </w:r>
      <w:r>
        <w:rPr>
          <w:spacing w:val="-5"/>
          <w:w w:val="105"/>
          <w:sz w:val="21"/>
        </w:rPr>
        <w:t xml:space="preserve">included </w:t>
      </w:r>
      <w:r>
        <w:rPr>
          <w:spacing w:val="-3"/>
          <w:w w:val="105"/>
          <w:sz w:val="21"/>
        </w:rPr>
        <w:t xml:space="preserve">as </w:t>
      </w:r>
      <w:r>
        <w:rPr>
          <w:w w:val="105"/>
          <w:sz w:val="21"/>
        </w:rPr>
        <w:t>a</w:t>
      </w:r>
      <w:r>
        <w:rPr>
          <w:spacing w:val="-15"/>
          <w:w w:val="105"/>
          <w:sz w:val="21"/>
        </w:rPr>
        <w:t xml:space="preserve"> </w:t>
      </w:r>
      <w:r>
        <w:rPr>
          <w:spacing w:val="-5"/>
          <w:w w:val="105"/>
          <w:sz w:val="21"/>
        </w:rPr>
        <w:t>party.</w:t>
      </w:r>
    </w:p>
    <w:p w:rsidR="00D04CB6" w:rsidRDefault="00F732FE">
      <w:pPr>
        <w:pStyle w:val="ListParagraph"/>
        <w:numPr>
          <w:ilvl w:val="1"/>
          <w:numId w:val="185"/>
        </w:numPr>
        <w:tabs>
          <w:tab w:val="left" w:pos="920"/>
          <w:tab w:val="left" w:pos="921"/>
        </w:tabs>
        <w:spacing w:before="121" w:line="242" w:lineRule="auto"/>
        <w:ind w:left="920" w:right="1617" w:hanging="793"/>
        <w:jc w:val="left"/>
        <w:rPr>
          <w:sz w:val="12"/>
        </w:rPr>
      </w:pPr>
      <w:r>
        <w:rPr>
          <w:w w:val="105"/>
          <w:sz w:val="21"/>
        </w:rPr>
        <w:t xml:space="preserve">In </w:t>
      </w:r>
      <w:r>
        <w:rPr>
          <w:spacing w:val="-4"/>
          <w:w w:val="105"/>
          <w:sz w:val="21"/>
        </w:rPr>
        <w:t xml:space="preserve">the cases </w:t>
      </w:r>
      <w:r>
        <w:rPr>
          <w:spacing w:val="-5"/>
          <w:w w:val="105"/>
          <w:sz w:val="21"/>
        </w:rPr>
        <w:t xml:space="preserve">where </w:t>
      </w:r>
      <w:r>
        <w:rPr>
          <w:spacing w:val="-4"/>
          <w:w w:val="105"/>
          <w:sz w:val="21"/>
        </w:rPr>
        <w:t xml:space="preserve">the </w:t>
      </w:r>
      <w:r>
        <w:rPr>
          <w:spacing w:val="-6"/>
          <w:w w:val="105"/>
          <w:sz w:val="21"/>
        </w:rPr>
        <w:t xml:space="preserve">original speaker </w:t>
      </w:r>
      <w:r>
        <w:rPr>
          <w:spacing w:val="-4"/>
          <w:w w:val="105"/>
          <w:sz w:val="21"/>
        </w:rPr>
        <w:t xml:space="preserve">of the </w:t>
      </w:r>
      <w:r>
        <w:rPr>
          <w:spacing w:val="-5"/>
          <w:w w:val="105"/>
          <w:sz w:val="21"/>
        </w:rPr>
        <w:t xml:space="preserve">statement </w:t>
      </w:r>
      <w:r>
        <w:rPr>
          <w:spacing w:val="-4"/>
          <w:w w:val="105"/>
          <w:sz w:val="21"/>
        </w:rPr>
        <w:t xml:space="preserve">and the </w:t>
      </w:r>
      <w:r>
        <w:rPr>
          <w:spacing w:val="-6"/>
          <w:w w:val="105"/>
          <w:sz w:val="21"/>
        </w:rPr>
        <w:t xml:space="preserve">publicising </w:t>
      </w:r>
      <w:r>
        <w:rPr>
          <w:spacing w:val="-5"/>
          <w:w w:val="105"/>
          <w:sz w:val="21"/>
        </w:rPr>
        <w:t xml:space="preserve">media </w:t>
      </w:r>
      <w:r>
        <w:rPr>
          <w:spacing w:val="-6"/>
          <w:w w:val="105"/>
          <w:sz w:val="21"/>
        </w:rPr>
        <w:t xml:space="preserve">have </w:t>
      </w:r>
      <w:r>
        <w:rPr>
          <w:spacing w:val="-4"/>
          <w:w w:val="105"/>
          <w:sz w:val="21"/>
        </w:rPr>
        <w:t xml:space="preserve">both been </w:t>
      </w:r>
      <w:r>
        <w:rPr>
          <w:spacing w:val="-5"/>
          <w:w w:val="105"/>
          <w:sz w:val="21"/>
        </w:rPr>
        <w:t xml:space="preserve">prosecuted </w:t>
      </w:r>
      <w:r>
        <w:rPr>
          <w:spacing w:val="-4"/>
          <w:w w:val="105"/>
          <w:sz w:val="21"/>
        </w:rPr>
        <w:t xml:space="preserve">and </w:t>
      </w:r>
      <w:r>
        <w:rPr>
          <w:spacing w:val="-5"/>
          <w:w w:val="105"/>
          <w:sz w:val="21"/>
        </w:rPr>
        <w:t xml:space="preserve">convicted, there </w:t>
      </w:r>
      <w:r>
        <w:rPr>
          <w:spacing w:val="-4"/>
          <w:w w:val="105"/>
          <w:sz w:val="21"/>
        </w:rPr>
        <w:t xml:space="preserve">was </w:t>
      </w:r>
      <w:r>
        <w:rPr>
          <w:w w:val="105"/>
          <w:sz w:val="21"/>
        </w:rPr>
        <w:t xml:space="preserve">a </w:t>
      </w:r>
      <w:r>
        <w:rPr>
          <w:spacing w:val="-5"/>
          <w:w w:val="105"/>
          <w:sz w:val="21"/>
        </w:rPr>
        <w:t xml:space="preserve">distinct connection </w:t>
      </w:r>
      <w:r>
        <w:rPr>
          <w:spacing w:val="-4"/>
          <w:w w:val="105"/>
          <w:sz w:val="21"/>
        </w:rPr>
        <w:t xml:space="preserve">between the </w:t>
      </w:r>
      <w:r>
        <w:rPr>
          <w:spacing w:val="-3"/>
          <w:w w:val="105"/>
          <w:sz w:val="21"/>
        </w:rPr>
        <w:t>firs</w:t>
      </w:r>
      <w:r>
        <w:rPr>
          <w:spacing w:val="-3"/>
          <w:w w:val="105"/>
          <w:sz w:val="21"/>
        </w:rPr>
        <w:t xml:space="preserve">t </w:t>
      </w:r>
      <w:r>
        <w:rPr>
          <w:spacing w:val="-6"/>
          <w:w w:val="105"/>
          <w:sz w:val="21"/>
        </w:rPr>
        <w:t xml:space="preserve">speaker </w:t>
      </w:r>
      <w:r>
        <w:rPr>
          <w:spacing w:val="-4"/>
          <w:w w:val="105"/>
          <w:sz w:val="21"/>
        </w:rPr>
        <w:t xml:space="preserve">and </w:t>
      </w:r>
      <w:r>
        <w:rPr>
          <w:spacing w:val="-6"/>
          <w:w w:val="105"/>
          <w:sz w:val="21"/>
        </w:rPr>
        <w:t>publishing</w:t>
      </w:r>
      <w:r>
        <w:rPr>
          <w:spacing w:val="15"/>
          <w:w w:val="105"/>
          <w:sz w:val="21"/>
        </w:rPr>
        <w:t xml:space="preserve"> </w:t>
      </w:r>
      <w:r>
        <w:rPr>
          <w:spacing w:val="-5"/>
          <w:w w:val="105"/>
          <w:sz w:val="21"/>
        </w:rPr>
        <w:t>media.</w:t>
      </w:r>
      <w:r>
        <w:rPr>
          <w:spacing w:val="-5"/>
          <w:w w:val="105"/>
          <w:position w:val="7"/>
          <w:sz w:val="12"/>
        </w:rPr>
        <w:t>66</w:t>
      </w:r>
    </w:p>
    <w:p w:rsidR="00D04CB6" w:rsidRDefault="00F732FE">
      <w:pPr>
        <w:pStyle w:val="Heading5"/>
        <w:spacing w:before="132"/>
        <w:ind w:left="127"/>
      </w:pPr>
      <w:r>
        <w:rPr>
          <w:w w:val="115"/>
        </w:rPr>
        <w:t>The appropriateness of the summary procedure</w:t>
      </w:r>
    </w:p>
    <w:p w:rsidR="00D04CB6" w:rsidRDefault="00F732FE">
      <w:pPr>
        <w:pStyle w:val="ListParagraph"/>
        <w:numPr>
          <w:ilvl w:val="1"/>
          <w:numId w:val="185"/>
        </w:numPr>
        <w:tabs>
          <w:tab w:val="left" w:pos="920"/>
          <w:tab w:val="left" w:pos="921"/>
        </w:tabs>
        <w:spacing w:before="136" w:line="242" w:lineRule="auto"/>
        <w:ind w:left="920" w:right="1796" w:hanging="793"/>
        <w:jc w:val="left"/>
        <w:rPr>
          <w:sz w:val="21"/>
        </w:rPr>
      </w:pPr>
      <w:r>
        <w:rPr>
          <w:spacing w:val="-3"/>
          <w:sz w:val="21"/>
        </w:rPr>
        <w:t xml:space="preserve">The </w:t>
      </w:r>
      <w:r>
        <w:rPr>
          <w:spacing w:val="-5"/>
          <w:sz w:val="21"/>
        </w:rPr>
        <w:t xml:space="preserve">appropriateness </w:t>
      </w:r>
      <w:r>
        <w:rPr>
          <w:spacing w:val="-4"/>
          <w:sz w:val="21"/>
        </w:rPr>
        <w:t xml:space="preserve">of the </w:t>
      </w:r>
      <w:r>
        <w:rPr>
          <w:spacing w:val="-5"/>
          <w:sz w:val="21"/>
        </w:rPr>
        <w:t xml:space="preserve">summary </w:t>
      </w:r>
      <w:r>
        <w:rPr>
          <w:spacing w:val="-6"/>
          <w:sz w:val="21"/>
        </w:rPr>
        <w:t xml:space="preserve">procedure </w:t>
      </w:r>
      <w:r>
        <w:rPr>
          <w:spacing w:val="-5"/>
          <w:sz w:val="21"/>
        </w:rPr>
        <w:t xml:space="preserve">for </w:t>
      </w:r>
      <w:r>
        <w:rPr>
          <w:spacing w:val="-6"/>
          <w:sz w:val="21"/>
        </w:rPr>
        <w:t xml:space="preserve">scandalising contempt </w:t>
      </w:r>
      <w:r>
        <w:rPr>
          <w:spacing w:val="-4"/>
          <w:sz w:val="21"/>
        </w:rPr>
        <w:t xml:space="preserve">cases has been </w:t>
      </w:r>
      <w:r>
        <w:rPr>
          <w:spacing w:val="-5"/>
          <w:sz w:val="21"/>
        </w:rPr>
        <w:t>repeatedly</w:t>
      </w:r>
      <w:r>
        <w:rPr>
          <w:spacing w:val="21"/>
          <w:sz w:val="21"/>
        </w:rPr>
        <w:t xml:space="preserve"> </w:t>
      </w:r>
      <w:r>
        <w:rPr>
          <w:spacing w:val="-4"/>
          <w:sz w:val="21"/>
        </w:rPr>
        <w:t>affirmed</w:t>
      </w:r>
      <w:r>
        <w:rPr>
          <w:spacing w:val="21"/>
          <w:sz w:val="21"/>
        </w:rPr>
        <w:t xml:space="preserve"> </w:t>
      </w:r>
      <w:r>
        <w:rPr>
          <w:spacing w:val="-4"/>
          <w:sz w:val="21"/>
        </w:rPr>
        <w:t>by</w:t>
      </w:r>
      <w:r>
        <w:rPr>
          <w:spacing w:val="21"/>
          <w:sz w:val="21"/>
        </w:rPr>
        <w:t xml:space="preserve"> </w:t>
      </w:r>
      <w:r>
        <w:rPr>
          <w:spacing w:val="-4"/>
          <w:sz w:val="21"/>
        </w:rPr>
        <w:t>the</w:t>
      </w:r>
      <w:r>
        <w:rPr>
          <w:spacing w:val="21"/>
          <w:sz w:val="21"/>
        </w:rPr>
        <w:t xml:space="preserve"> </w:t>
      </w:r>
      <w:r>
        <w:rPr>
          <w:spacing w:val="-4"/>
          <w:sz w:val="21"/>
        </w:rPr>
        <w:t>courts.</w:t>
      </w:r>
      <w:r>
        <w:rPr>
          <w:spacing w:val="-4"/>
          <w:position w:val="7"/>
          <w:sz w:val="12"/>
        </w:rPr>
        <w:t>67</w:t>
      </w:r>
      <w:r>
        <w:rPr>
          <w:spacing w:val="15"/>
          <w:position w:val="7"/>
          <w:sz w:val="12"/>
        </w:rPr>
        <w:t xml:space="preserve"> </w:t>
      </w:r>
      <w:r>
        <w:rPr>
          <w:spacing w:val="-5"/>
          <w:sz w:val="21"/>
        </w:rPr>
        <w:t>Justice</w:t>
      </w:r>
      <w:r>
        <w:rPr>
          <w:spacing w:val="21"/>
          <w:sz w:val="21"/>
        </w:rPr>
        <w:t xml:space="preserve"> </w:t>
      </w:r>
      <w:r>
        <w:rPr>
          <w:spacing w:val="-5"/>
          <w:sz w:val="21"/>
        </w:rPr>
        <w:t>Dixon</w:t>
      </w:r>
      <w:r>
        <w:rPr>
          <w:spacing w:val="21"/>
          <w:sz w:val="21"/>
        </w:rPr>
        <w:t xml:space="preserve"> </w:t>
      </w:r>
      <w:r>
        <w:rPr>
          <w:spacing w:val="-4"/>
          <w:sz w:val="21"/>
        </w:rPr>
        <w:t>stated</w:t>
      </w:r>
      <w:r>
        <w:rPr>
          <w:spacing w:val="21"/>
          <w:sz w:val="21"/>
        </w:rPr>
        <w:t xml:space="preserve"> </w:t>
      </w:r>
      <w:r>
        <w:rPr>
          <w:spacing w:val="-4"/>
          <w:sz w:val="21"/>
        </w:rPr>
        <w:t>the</w:t>
      </w:r>
      <w:r>
        <w:rPr>
          <w:spacing w:val="21"/>
          <w:sz w:val="21"/>
        </w:rPr>
        <w:t xml:space="preserve"> </w:t>
      </w:r>
      <w:r>
        <w:rPr>
          <w:spacing w:val="-5"/>
          <w:sz w:val="21"/>
        </w:rPr>
        <w:t>justification</w:t>
      </w:r>
      <w:r>
        <w:rPr>
          <w:spacing w:val="21"/>
          <w:sz w:val="21"/>
        </w:rPr>
        <w:t xml:space="preserve"> </w:t>
      </w:r>
      <w:r>
        <w:rPr>
          <w:spacing w:val="-5"/>
          <w:sz w:val="21"/>
        </w:rPr>
        <w:t>for</w:t>
      </w:r>
      <w:r>
        <w:rPr>
          <w:spacing w:val="21"/>
          <w:sz w:val="21"/>
        </w:rPr>
        <w:t xml:space="preserve"> </w:t>
      </w:r>
      <w:r>
        <w:rPr>
          <w:spacing w:val="-5"/>
          <w:sz w:val="21"/>
        </w:rPr>
        <w:t>this</w:t>
      </w:r>
      <w:r>
        <w:rPr>
          <w:spacing w:val="21"/>
          <w:sz w:val="21"/>
        </w:rPr>
        <w:t xml:space="preserve"> </w:t>
      </w:r>
      <w:r>
        <w:rPr>
          <w:spacing w:val="-5"/>
          <w:sz w:val="21"/>
        </w:rPr>
        <w:t>procedure:</w:t>
      </w:r>
    </w:p>
    <w:p w:rsidR="00D04CB6" w:rsidRDefault="00F732FE">
      <w:pPr>
        <w:spacing w:before="130" w:line="254" w:lineRule="auto"/>
        <w:ind w:left="1374" w:right="1900"/>
        <w:rPr>
          <w:sz w:val="20"/>
        </w:rPr>
      </w:pPr>
      <w:r>
        <w:rPr>
          <w:w w:val="105"/>
          <w:sz w:val="20"/>
        </w:rPr>
        <w:t xml:space="preserve">It </w:t>
      </w:r>
      <w:r>
        <w:rPr>
          <w:spacing w:val="-3"/>
          <w:w w:val="105"/>
          <w:sz w:val="20"/>
        </w:rPr>
        <w:t xml:space="preserve">is necessary </w:t>
      </w:r>
      <w:r>
        <w:rPr>
          <w:spacing w:val="-4"/>
          <w:w w:val="105"/>
          <w:sz w:val="20"/>
        </w:rPr>
        <w:t xml:space="preserve">for </w:t>
      </w:r>
      <w:r>
        <w:rPr>
          <w:spacing w:val="-3"/>
          <w:w w:val="105"/>
          <w:sz w:val="20"/>
        </w:rPr>
        <w:t xml:space="preserve">the </w:t>
      </w:r>
      <w:r>
        <w:rPr>
          <w:spacing w:val="-4"/>
          <w:w w:val="105"/>
          <w:sz w:val="20"/>
        </w:rPr>
        <w:t xml:space="preserve">purpose </w:t>
      </w:r>
      <w:r>
        <w:rPr>
          <w:spacing w:val="-3"/>
          <w:w w:val="105"/>
          <w:sz w:val="20"/>
        </w:rPr>
        <w:t xml:space="preserve">of </w:t>
      </w:r>
      <w:r>
        <w:rPr>
          <w:spacing w:val="-5"/>
          <w:w w:val="105"/>
          <w:sz w:val="20"/>
        </w:rPr>
        <w:t xml:space="preserve">maintaining public </w:t>
      </w:r>
      <w:r>
        <w:rPr>
          <w:spacing w:val="-4"/>
          <w:w w:val="105"/>
          <w:sz w:val="20"/>
        </w:rPr>
        <w:t xml:space="preserve">confidence </w:t>
      </w:r>
      <w:r>
        <w:rPr>
          <w:spacing w:val="-3"/>
          <w:w w:val="105"/>
          <w:sz w:val="20"/>
        </w:rPr>
        <w:t xml:space="preserve">in the </w:t>
      </w:r>
      <w:r>
        <w:rPr>
          <w:spacing w:val="-5"/>
          <w:w w:val="105"/>
          <w:sz w:val="20"/>
        </w:rPr>
        <w:t xml:space="preserve">administration </w:t>
      </w:r>
      <w:r>
        <w:rPr>
          <w:spacing w:val="-3"/>
          <w:w w:val="105"/>
          <w:sz w:val="20"/>
        </w:rPr>
        <w:t xml:space="preserve">of </w:t>
      </w:r>
      <w:r>
        <w:rPr>
          <w:spacing w:val="-4"/>
          <w:w w:val="105"/>
          <w:sz w:val="20"/>
        </w:rPr>
        <w:t xml:space="preserve">law </w:t>
      </w:r>
      <w:r>
        <w:rPr>
          <w:spacing w:val="-5"/>
          <w:w w:val="105"/>
          <w:sz w:val="20"/>
        </w:rPr>
        <w:t xml:space="preserve">that </w:t>
      </w:r>
      <w:r>
        <w:rPr>
          <w:spacing w:val="-4"/>
          <w:w w:val="105"/>
          <w:sz w:val="20"/>
        </w:rPr>
        <w:t xml:space="preserve">there </w:t>
      </w:r>
      <w:r>
        <w:rPr>
          <w:spacing w:val="-5"/>
          <w:w w:val="105"/>
          <w:sz w:val="20"/>
        </w:rPr>
        <w:t xml:space="preserve">shall </w:t>
      </w:r>
      <w:r>
        <w:rPr>
          <w:w w:val="105"/>
          <w:sz w:val="20"/>
        </w:rPr>
        <w:t xml:space="preserve">be </w:t>
      </w:r>
      <w:r>
        <w:rPr>
          <w:spacing w:val="-3"/>
          <w:w w:val="105"/>
          <w:sz w:val="20"/>
        </w:rPr>
        <w:t xml:space="preserve">some </w:t>
      </w:r>
      <w:r>
        <w:rPr>
          <w:spacing w:val="-4"/>
          <w:w w:val="105"/>
          <w:sz w:val="20"/>
        </w:rPr>
        <w:t xml:space="preserve">certain and </w:t>
      </w:r>
      <w:r>
        <w:rPr>
          <w:spacing w:val="-5"/>
          <w:w w:val="105"/>
          <w:sz w:val="20"/>
        </w:rPr>
        <w:t xml:space="preserve">immediate </w:t>
      </w:r>
      <w:r>
        <w:rPr>
          <w:spacing w:val="-4"/>
          <w:w w:val="105"/>
          <w:sz w:val="20"/>
        </w:rPr>
        <w:t xml:space="preserve">method </w:t>
      </w:r>
      <w:r>
        <w:rPr>
          <w:spacing w:val="-3"/>
          <w:w w:val="105"/>
          <w:sz w:val="20"/>
        </w:rPr>
        <w:t xml:space="preserve">of </w:t>
      </w:r>
      <w:r>
        <w:rPr>
          <w:spacing w:val="-5"/>
          <w:w w:val="105"/>
          <w:sz w:val="20"/>
        </w:rPr>
        <w:t xml:space="preserve">repressing imputations </w:t>
      </w:r>
      <w:r>
        <w:rPr>
          <w:spacing w:val="-3"/>
          <w:w w:val="105"/>
          <w:sz w:val="20"/>
        </w:rPr>
        <w:t xml:space="preserve">upon </w:t>
      </w:r>
      <w:r>
        <w:rPr>
          <w:spacing w:val="-4"/>
          <w:w w:val="105"/>
          <w:sz w:val="20"/>
        </w:rPr>
        <w:t xml:space="preserve">Courts </w:t>
      </w:r>
      <w:r>
        <w:rPr>
          <w:spacing w:val="-3"/>
          <w:w w:val="105"/>
          <w:sz w:val="20"/>
        </w:rPr>
        <w:t xml:space="preserve">of </w:t>
      </w:r>
      <w:r>
        <w:rPr>
          <w:spacing w:val="-5"/>
          <w:w w:val="105"/>
          <w:sz w:val="20"/>
        </w:rPr>
        <w:t xml:space="preserve">justice which, </w:t>
      </w:r>
      <w:r>
        <w:rPr>
          <w:spacing w:val="-3"/>
          <w:w w:val="105"/>
          <w:sz w:val="20"/>
        </w:rPr>
        <w:t xml:space="preserve">if </w:t>
      </w:r>
      <w:r>
        <w:rPr>
          <w:spacing w:val="-5"/>
          <w:w w:val="105"/>
          <w:sz w:val="20"/>
        </w:rPr>
        <w:t xml:space="preserve">continued, </w:t>
      </w:r>
      <w:r>
        <w:rPr>
          <w:spacing w:val="-4"/>
          <w:w w:val="105"/>
          <w:sz w:val="20"/>
        </w:rPr>
        <w:t xml:space="preserve">are </w:t>
      </w:r>
      <w:r>
        <w:rPr>
          <w:spacing w:val="-6"/>
          <w:w w:val="105"/>
          <w:sz w:val="20"/>
        </w:rPr>
        <w:t xml:space="preserve">likely </w:t>
      </w:r>
      <w:r>
        <w:rPr>
          <w:spacing w:val="-4"/>
          <w:w w:val="105"/>
          <w:sz w:val="20"/>
        </w:rPr>
        <w:t xml:space="preserve">to </w:t>
      </w:r>
      <w:r>
        <w:rPr>
          <w:spacing w:val="-5"/>
          <w:w w:val="105"/>
          <w:sz w:val="20"/>
        </w:rPr>
        <w:t xml:space="preserve">impair </w:t>
      </w:r>
      <w:r>
        <w:rPr>
          <w:spacing w:val="-4"/>
          <w:w w:val="105"/>
          <w:sz w:val="20"/>
        </w:rPr>
        <w:t xml:space="preserve">their </w:t>
      </w:r>
      <w:r>
        <w:rPr>
          <w:spacing w:val="-5"/>
          <w:w w:val="105"/>
          <w:sz w:val="20"/>
        </w:rPr>
        <w:t xml:space="preserve">authority. </w:t>
      </w:r>
      <w:r>
        <w:rPr>
          <w:spacing w:val="-4"/>
          <w:w w:val="105"/>
          <w:sz w:val="20"/>
        </w:rPr>
        <w:t xml:space="preserve">But </w:t>
      </w:r>
      <w:r>
        <w:rPr>
          <w:spacing w:val="-3"/>
          <w:w w:val="105"/>
          <w:sz w:val="20"/>
        </w:rPr>
        <w:t xml:space="preserve">it </w:t>
      </w:r>
      <w:r>
        <w:rPr>
          <w:spacing w:val="-4"/>
          <w:w w:val="105"/>
          <w:sz w:val="20"/>
        </w:rPr>
        <w:t xml:space="preserve">must </w:t>
      </w:r>
      <w:r>
        <w:rPr>
          <w:w w:val="105"/>
          <w:sz w:val="20"/>
        </w:rPr>
        <w:t xml:space="preserve">be </w:t>
      </w:r>
      <w:r>
        <w:rPr>
          <w:spacing w:val="-3"/>
          <w:w w:val="105"/>
          <w:sz w:val="20"/>
        </w:rPr>
        <w:t xml:space="preserve">done by </w:t>
      </w:r>
      <w:r>
        <w:rPr>
          <w:spacing w:val="-5"/>
          <w:w w:val="105"/>
          <w:sz w:val="20"/>
        </w:rPr>
        <w:t xml:space="preserve">judicial remedies, </w:t>
      </w:r>
      <w:r>
        <w:rPr>
          <w:spacing w:val="-4"/>
          <w:w w:val="105"/>
          <w:sz w:val="20"/>
        </w:rPr>
        <w:t xml:space="preserve">and </w:t>
      </w:r>
      <w:r>
        <w:rPr>
          <w:spacing w:val="-5"/>
          <w:w w:val="105"/>
          <w:sz w:val="20"/>
        </w:rPr>
        <w:t xml:space="preserve">judicial </w:t>
      </w:r>
      <w:r>
        <w:rPr>
          <w:spacing w:val="-4"/>
          <w:w w:val="105"/>
          <w:sz w:val="20"/>
        </w:rPr>
        <w:t xml:space="preserve">remedies are necessarily </w:t>
      </w:r>
      <w:r>
        <w:rPr>
          <w:spacing w:val="-5"/>
          <w:w w:val="105"/>
          <w:sz w:val="20"/>
        </w:rPr>
        <w:t xml:space="preserve">administered </w:t>
      </w:r>
      <w:r>
        <w:rPr>
          <w:spacing w:val="-3"/>
          <w:w w:val="105"/>
          <w:sz w:val="20"/>
        </w:rPr>
        <w:t xml:space="preserve">by </w:t>
      </w:r>
      <w:r>
        <w:rPr>
          <w:spacing w:val="-5"/>
          <w:w w:val="105"/>
          <w:sz w:val="20"/>
        </w:rPr>
        <w:t xml:space="preserve">the </w:t>
      </w:r>
      <w:r>
        <w:rPr>
          <w:spacing w:val="-4"/>
          <w:w w:val="105"/>
          <w:sz w:val="20"/>
        </w:rPr>
        <w:t xml:space="preserve">Courts </w:t>
      </w:r>
      <w:r>
        <w:rPr>
          <w:spacing w:val="-5"/>
          <w:w w:val="105"/>
          <w:sz w:val="20"/>
        </w:rPr>
        <w:t xml:space="preserve">themselves. </w:t>
      </w:r>
      <w:r>
        <w:rPr>
          <w:spacing w:val="-2"/>
          <w:w w:val="105"/>
          <w:sz w:val="20"/>
        </w:rPr>
        <w:t xml:space="preserve">The </w:t>
      </w:r>
      <w:r>
        <w:rPr>
          <w:spacing w:val="-5"/>
          <w:w w:val="105"/>
          <w:sz w:val="20"/>
        </w:rPr>
        <w:t xml:space="preserve">Court </w:t>
      </w:r>
      <w:r>
        <w:rPr>
          <w:spacing w:val="-4"/>
          <w:w w:val="105"/>
          <w:sz w:val="20"/>
        </w:rPr>
        <w:t xml:space="preserve">must, </w:t>
      </w:r>
      <w:r>
        <w:rPr>
          <w:spacing w:val="-6"/>
          <w:w w:val="105"/>
          <w:sz w:val="20"/>
        </w:rPr>
        <w:t xml:space="preserve">therefore, </w:t>
      </w:r>
      <w:r>
        <w:rPr>
          <w:spacing w:val="-5"/>
          <w:w w:val="105"/>
          <w:sz w:val="20"/>
        </w:rPr>
        <w:t xml:space="preserve">undertake </w:t>
      </w:r>
      <w:r>
        <w:rPr>
          <w:spacing w:val="-3"/>
          <w:w w:val="105"/>
          <w:sz w:val="20"/>
        </w:rPr>
        <w:t xml:space="preserve">the </w:t>
      </w:r>
      <w:r>
        <w:rPr>
          <w:spacing w:val="-4"/>
          <w:w w:val="105"/>
          <w:sz w:val="20"/>
        </w:rPr>
        <w:t xml:space="preserve">task </w:t>
      </w:r>
      <w:r>
        <w:rPr>
          <w:spacing w:val="-5"/>
          <w:w w:val="105"/>
          <w:sz w:val="20"/>
        </w:rPr>
        <w:t>notwithstanding the</w:t>
      </w:r>
    </w:p>
    <w:p w:rsidR="00D04CB6" w:rsidRDefault="00F732FE">
      <w:pPr>
        <w:spacing w:before="1" w:line="254" w:lineRule="auto"/>
        <w:ind w:left="1374" w:right="1603"/>
        <w:rPr>
          <w:sz w:val="11"/>
        </w:rPr>
      </w:pPr>
      <w:r>
        <w:rPr>
          <w:spacing w:val="-5"/>
          <w:w w:val="105"/>
          <w:sz w:val="20"/>
        </w:rPr>
        <w:t xml:space="preserve">embarrassment </w:t>
      </w:r>
      <w:r>
        <w:rPr>
          <w:spacing w:val="-3"/>
          <w:w w:val="105"/>
          <w:sz w:val="20"/>
        </w:rPr>
        <w:t xml:space="preserve">of </w:t>
      </w:r>
      <w:r>
        <w:rPr>
          <w:spacing w:val="-5"/>
          <w:w w:val="105"/>
          <w:sz w:val="20"/>
        </w:rPr>
        <w:t xml:space="preserve">considering </w:t>
      </w:r>
      <w:r>
        <w:rPr>
          <w:spacing w:val="-4"/>
          <w:w w:val="105"/>
          <w:sz w:val="20"/>
        </w:rPr>
        <w:t xml:space="preserve">what </w:t>
      </w:r>
      <w:r>
        <w:rPr>
          <w:spacing w:val="-3"/>
          <w:w w:val="105"/>
          <w:sz w:val="20"/>
        </w:rPr>
        <w:t xml:space="preserve">it </w:t>
      </w:r>
      <w:r>
        <w:rPr>
          <w:spacing w:val="-5"/>
          <w:w w:val="105"/>
          <w:sz w:val="20"/>
        </w:rPr>
        <w:t xml:space="preserve">should </w:t>
      </w:r>
      <w:r>
        <w:rPr>
          <w:w w:val="105"/>
          <w:sz w:val="20"/>
        </w:rPr>
        <w:t xml:space="preserve">do </w:t>
      </w:r>
      <w:r>
        <w:rPr>
          <w:spacing w:val="-3"/>
          <w:w w:val="105"/>
          <w:sz w:val="20"/>
        </w:rPr>
        <w:t xml:space="preserve">in </w:t>
      </w:r>
      <w:r>
        <w:rPr>
          <w:spacing w:val="-5"/>
          <w:w w:val="105"/>
          <w:sz w:val="20"/>
        </w:rPr>
        <w:t xml:space="preserve">relation </w:t>
      </w:r>
      <w:r>
        <w:rPr>
          <w:spacing w:val="-4"/>
          <w:w w:val="105"/>
          <w:sz w:val="20"/>
        </w:rPr>
        <w:t xml:space="preserve">to </w:t>
      </w:r>
      <w:r>
        <w:rPr>
          <w:spacing w:val="-3"/>
          <w:w w:val="105"/>
          <w:sz w:val="20"/>
        </w:rPr>
        <w:t xml:space="preserve">an </w:t>
      </w:r>
      <w:r>
        <w:rPr>
          <w:spacing w:val="-4"/>
          <w:w w:val="105"/>
          <w:sz w:val="20"/>
        </w:rPr>
        <w:t xml:space="preserve">attack </w:t>
      </w:r>
      <w:r>
        <w:rPr>
          <w:spacing w:val="-3"/>
          <w:w w:val="105"/>
          <w:sz w:val="20"/>
        </w:rPr>
        <w:t xml:space="preserve">upon </w:t>
      </w:r>
      <w:r>
        <w:rPr>
          <w:spacing w:val="-5"/>
          <w:w w:val="105"/>
          <w:sz w:val="20"/>
        </w:rPr>
        <w:t xml:space="preserve">itself. </w:t>
      </w:r>
      <w:r>
        <w:rPr>
          <w:spacing w:val="-4"/>
          <w:w w:val="105"/>
          <w:sz w:val="20"/>
        </w:rPr>
        <w:t xml:space="preserve">There </w:t>
      </w:r>
      <w:r>
        <w:rPr>
          <w:spacing w:val="-3"/>
          <w:w w:val="105"/>
          <w:sz w:val="20"/>
        </w:rPr>
        <w:t xml:space="preserve">is </w:t>
      </w:r>
      <w:r>
        <w:rPr>
          <w:w w:val="105"/>
          <w:sz w:val="20"/>
        </w:rPr>
        <w:t xml:space="preserve">no </w:t>
      </w:r>
      <w:r>
        <w:rPr>
          <w:spacing w:val="-4"/>
          <w:w w:val="105"/>
          <w:sz w:val="20"/>
        </w:rPr>
        <w:t xml:space="preserve">practicable </w:t>
      </w:r>
      <w:r>
        <w:rPr>
          <w:spacing w:val="-5"/>
          <w:w w:val="105"/>
          <w:sz w:val="20"/>
        </w:rPr>
        <w:t>alternative.</w:t>
      </w:r>
      <w:r>
        <w:rPr>
          <w:spacing w:val="-5"/>
          <w:w w:val="105"/>
          <w:position w:val="7"/>
          <w:sz w:val="11"/>
        </w:rPr>
        <w:t>68</w:t>
      </w:r>
    </w:p>
    <w:p w:rsidR="00D04CB6" w:rsidRDefault="00F732FE">
      <w:pPr>
        <w:pStyle w:val="ListParagraph"/>
        <w:numPr>
          <w:ilvl w:val="1"/>
          <w:numId w:val="185"/>
        </w:numPr>
        <w:tabs>
          <w:tab w:val="left" w:pos="921"/>
          <w:tab w:val="left" w:pos="922"/>
        </w:tabs>
        <w:spacing w:before="111" w:line="242" w:lineRule="auto"/>
        <w:ind w:left="921" w:right="1669"/>
        <w:jc w:val="left"/>
        <w:rPr>
          <w:sz w:val="12"/>
        </w:rPr>
      </w:pPr>
      <w:r>
        <w:rPr>
          <w:spacing w:val="-3"/>
          <w:w w:val="105"/>
          <w:sz w:val="21"/>
        </w:rPr>
        <w:t xml:space="preserve">The </w:t>
      </w:r>
      <w:r>
        <w:rPr>
          <w:spacing w:val="-4"/>
          <w:w w:val="105"/>
          <w:sz w:val="21"/>
        </w:rPr>
        <w:t xml:space="preserve">courts </w:t>
      </w:r>
      <w:r>
        <w:rPr>
          <w:spacing w:val="-6"/>
          <w:w w:val="105"/>
          <w:sz w:val="21"/>
        </w:rPr>
        <w:t xml:space="preserve">have </w:t>
      </w:r>
      <w:r>
        <w:rPr>
          <w:spacing w:val="-4"/>
          <w:w w:val="105"/>
          <w:sz w:val="21"/>
        </w:rPr>
        <w:t xml:space="preserve">also </w:t>
      </w:r>
      <w:r>
        <w:rPr>
          <w:spacing w:val="-5"/>
          <w:w w:val="105"/>
          <w:sz w:val="21"/>
        </w:rPr>
        <w:t xml:space="preserve">recognised that, given </w:t>
      </w:r>
      <w:r>
        <w:rPr>
          <w:spacing w:val="-4"/>
          <w:w w:val="105"/>
          <w:sz w:val="21"/>
        </w:rPr>
        <w:t xml:space="preserve">the </w:t>
      </w:r>
      <w:r>
        <w:rPr>
          <w:spacing w:val="-5"/>
          <w:w w:val="105"/>
          <w:sz w:val="21"/>
        </w:rPr>
        <w:t xml:space="preserve">broad purpose </w:t>
      </w:r>
      <w:r>
        <w:rPr>
          <w:spacing w:val="-4"/>
          <w:w w:val="105"/>
          <w:sz w:val="21"/>
        </w:rPr>
        <w:t xml:space="preserve">of </w:t>
      </w:r>
      <w:r>
        <w:rPr>
          <w:spacing w:val="-6"/>
          <w:w w:val="105"/>
          <w:sz w:val="21"/>
        </w:rPr>
        <w:t xml:space="preserve">scandalising contempt—to </w:t>
      </w:r>
      <w:r>
        <w:rPr>
          <w:spacing w:val="-5"/>
          <w:w w:val="105"/>
          <w:sz w:val="21"/>
        </w:rPr>
        <w:t xml:space="preserve">protect </w:t>
      </w:r>
      <w:r>
        <w:rPr>
          <w:spacing w:val="-4"/>
          <w:w w:val="105"/>
          <w:sz w:val="21"/>
        </w:rPr>
        <w:t xml:space="preserve">the </w:t>
      </w:r>
      <w:r>
        <w:rPr>
          <w:spacing w:val="-5"/>
          <w:w w:val="105"/>
          <w:sz w:val="21"/>
        </w:rPr>
        <w:t xml:space="preserve">authority </w:t>
      </w:r>
      <w:r>
        <w:rPr>
          <w:spacing w:val="-4"/>
          <w:w w:val="105"/>
          <w:sz w:val="21"/>
        </w:rPr>
        <w:t xml:space="preserve">and </w:t>
      </w:r>
      <w:r>
        <w:rPr>
          <w:spacing w:val="-5"/>
          <w:w w:val="105"/>
          <w:sz w:val="21"/>
        </w:rPr>
        <w:t xml:space="preserve">integrity </w:t>
      </w:r>
      <w:r>
        <w:rPr>
          <w:spacing w:val="-4"/>
          <w:w w:val="105"/>
          <w:sz w:val="21"/>
        </w:rPr>
        <w:t xml:space="preserve">of the </w:t>
      </w:r>
      <w:r>
        <w:rPr>
          <w:spacing w:val="-5"/>
          <w:w w:val="105"/>
          <w:sz w:val="21"/>
        </w:rPr>
        <w:t xml:space="preserve">court—the summary </w:t>
      </w:r>
      <w:r>
        <w:rPr>
          <w:spacing w:val="-6"/>
          <w:w w:val="105"/>
          <w:sz w:val="21"/>
        </w:rPr>
        <w:t xml:space="preserve">procedure </w:t>
      </w:r>
      <w:r>
        <w:rPr>
          <w:spacing w:val="-5"/>
          <w:w w:val="105"/>
          <w:sz w:val="21"/>
        </w:rPr>
        <w:t xml:space="preserve">should </w:t>
      </w:r>
      <w:r>
        <w:rPr>
          <w:w w:val="105"/>
          <w:sz w:val="21"/>
        </w:rPr>
        <w:t xml:space="preserve">be </w:t>
      </w:r>
      <w:r>
        <w:rPr>
          <w:spacing w:val="-6"/>
          <w:w w:val="105"/>
          <w:sz w:val="21"/>
        </w:rPr>
        <w:t xml:space="preserve">invoked </w:t>
      </w:r>
      <w:r>
        <w:rPr>
          <w:spacing w:val="-5"/>
          <w:w w:val="105"/>
          <w:sz w:val="21"/>
        </w:rPr>
        <w:t xml:space="preserve">only </w:t>
      </w:r>
      <w:r>
        <w:rPr>
          <w:spacing w:val="-4"/>
          <w:w w:val="105"/>
          <w:sz w:val="21"/>
        </w:rPr>
        <w:t xml:space="preserve">in </w:t>
      </w:r>
      <w:r>
        <w:rPr>
          <w:spacing w:val="-5"/>
          <w:w w:val="105"/>
          <w:sz w:val="21"/>
        </w:rPr>
        <w:t>exce</w:t>
      </w:r>
      <w:r>
        <w:rPr>
          <w:spacing w:val="-5"/>
          <w:w w:val="105"/>
          <w:sz w:val="21"/>
        </w:rPr>
        <w:t>ptional</w:t>
      </w:r>
      <w:r>
        <w:rPr>
          <w:spacing w:val="-5"/>
          <w:w w:val="105"/>
          <w:position w:val="7"/>
          <w:sz w:val="12"/>
        </w:rPr>
        <w:t xml:space="preserve">69 </w:t>
      </w:r>
      <w:r>
        <w:rPr>
          <w:spacing w:val="-3"/>
          <w:w w:val="105"/>
          <w:sz w:val="21"/>
        </w:rPr>
        <w:t xml:space="preserve">or </w:t>
      </w:r>
      <w:r>
        <w:rPr>
          <w:spacing w:val="-5"/>
          <w:w w:val="105"/>
          <w:sz w:val="21"/>
        </w:rPr>
        <w:t xml:space="preserve">extremely </w:t>
      </w:r>
      <w:r>
        <w:rPr>
          <w:spacing w:val="-6"/>
          <w:w w:val="105"/>
          <w:sz w:val="21"/>
        </w:rPr>
        <w:t>serious</w:t>
      </w:r>
      <w:r>
        <w:rPr>
          <w:spacing w:val="-6"/>
          <w:w w:val="105"/>
          <w:position w:val="7"/>
          <w:sz w:val="12"/>
        </w:rPr>
        <w:t xml:space="preserve">70 </w:t>
      </w:r>
      <w:r>
        <w:rPr>
          <w:spacing w:val="-6"/>
          <w:w w:val="105"/>
          <w:sz w:val="21"/>
        </w:rPr>
        <w:t xml:space="preserve">circumstances </w:t>
      </w:r>
      <w:r>
        <w:rPr>
          <w:spacing w:val="-4"/>
          <w:w w:val="105"/>
          <w:sz w:val="21"/>
        </w:rPr>
        <w:t xml:space="preserve">and not to </w:t>
      </w:r>
      <w:r>
        <w:rPr>
          <w:spacing w:val="-5"/>
          <w:w w:val="105"/>
          <w:sz w:val="21"/>
        </w:rPr>
        <w:t>protect judges from personal</w:t>
      </w:r>
      <w:r>
        <w:rPr>
          <w:spacing w:val="-2"/>
          <w:w w:val="105"/>
          <w:sz w:val="21"/>
        </w:rPr>
        <w:t xml:space="preserve"> </w:t>
      </w:r>
      <w:r>
        <w:rPr>
          <w:spacing w:val="-6"/>
          <w:w w:val="105"/>
          <w:sz w:val="21"/>
        </w:rPr>
        <w:t>attacks.</w:t>
      </w:r>
      <w:r>
        <w:rPr>
          <w:spacing w:val="-6"/>
          <w:w w:val="105"/>
          <w:position w:val="7"/>
          <w:sz w:val="12"/>
        </w:rPr>
        <w:t>71</w:t>
      </w:r>
    </w:p>
    <w:p w:rsidR="00D04CB6" w:rsidRDefault="00F732FE">
      <w:pPr>
        <w:pStyle w:val="ListParagraph"/>
        <w:numPr>
          <w:ilvl w:val="1"/>
          <w:numId w:val="185"/>
        </w:numPr>
        <w:tabs>
          <w:tab w:val="left" w:pos="921"/>
          <w:tab w:val="left" w:pos="922"/>
        </w:tabs>
        <w:spacing w:before="120" w:line="242" w:lineRule="auto"/>
        <w:ind w:left="921" w:right="1689"/>
        <w:jc w:val="left"/>
        <w:rPr>
          <w:sz w:val="12"/>
        </w:rPr>
      </w:pPr>
      <w:r>
        <w:rPr>
          <w:spacing w:val="-5"/>
          <w:w w:val="105"/>
          <w:sz w:val="21"/>
        </w:rPr>
        <w:t>Despite</w:t>
      </w:r>
      <w:r>
        <w:rPr>
          <w:spacing w:val="-9"/>
          <w:w w:val="105"/>
          <w:sz w:val="21"/>
        </w:rPr>
        <w:t xml:space="preserve"> </w:t>
      </w:r>
      <w:r>
        <w:rPr>
          <w:spacing w:val="-4"/>
          <w:w w:val="105"/>
          <w:sz w:val="21"/>
        </w:rPr>
        <w:t>these</w:t>
      </w:r>
      <w:r>
        <w:rPr>
          <w:spacing w:val="-9"/>
          <w:w w:val="105"/>
          <w:sz w:val="21"/>
        </w:rPr>
        <w:t xml:space="preserve"> </w:t>
      </w:r>
      <w:r>
        <w:rPr>
          <w:spacing w:val="-5"/>
          <w:w w:val="105"/>
          <w:sz w:val="21"/>
        </w:rPr>
        <w:t>acknowledgements</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4"/>
          <w:w w:val="105"/>
          <w:sz w:val="21"/>
        </w:rPr>
        <w:t>need</w:t>
      </w:r>
      <w:r>
        <w:rPr>
          <w:spacing w:val="-9"/>
          <w:w w:val="105"/>
          <w:sz w:val="21"/>
        </w:rPr>
        <w:t xml:space="preserve"> </w:t>
      </w:r>
      <w:r>
        <w:rPr>
          <w:spacing w:val="-5"/>
          <w:w w:val="105"/>
          <w:sz w:val="21"/>
        </w:rPr>
        <w:t>for</w:t>
      </w:r>
      <w:r>
        <w:rPr>
          <w:spacing w:val="-9"/>
          <w:w w:val="105"/>
          <w:sz w:val="21"/>
        </w:rPr>
        <w:t xml:space="preserve"> </w:t>
      </w:r>
      <w:r>
        <w:rPr>
          <w:spacing w:val="-6"/>
          <w:w w:val="105"/>
          <w:sz w:val="21"/>
        </w:rPr>
        <w:t>judicial</w:t>
      </w:r>
      <w:r>
        <w:rPr>
          <w:spacing w:val="-9"/>
          <w:w w:val="105"/>
          <w:sz w:val="21"/>
        </w:rPr>
        <w:t xml:space="preserve"> </w:t>
      </w:r>
      <w:r>
        <w:rPr>
          <w:spacing w:val="-6"/>
          <w:w w:val="105"/>
          <w:sz w:val="21"/>
        </w:rPr>
        <w:t>restraint</w:t>
      </w:r>
      <w:r>
        <w:rPr>
          <w:spacing w:val="-9"/>
          <w:w w:val="105"/>
          <w:sz w:val="21"/>
        </w:rPr>
        <w:t xml:space="preserve"> </w:t>
      </w:r>
      <w:r>
        <w:rPr>
          <w:spacing w:val="-4"/>
          <w:w w:val="105"/>
          <w:sz w:val="21"/>
        </w:rPr>
        <w:t>in</w:t>
      </w:r>
      <w:r>
        <w:rPr>
          <w:spacing w:val="-9"/>
          <w:w w:val="105"/>
          <w:sz w:val="21"/>
        </w:rPr>
        <w:t xml:space="preserve"> </w:t>
      </w:r>
      <w:r>
        <w:rPr>
          <w:spacing w:val="-6"/>
          <w:w w:val="105"/>
          <w:sz w:val="21"/>
        </w:rPr>
        <w:t>exercising</w:t>
      </w:r>
      <w:r>
        <w:rPr>
          <w:spacing w:val="-9"/>
          <w:w w:val="105"/>
          <w:sz w:val="21"/>
        </w:rPr>
        <w:t xml:space="preserve"> </w:t>
      </w:r>
      <w:r>
        <w:rPr>
          <w:spacing w:val="-4"/>
          <w:w w:val="105"/>
          <w:sz w:val="21"/>
        </w:rPr>
        <w:t>the</w:t>
      </w:r>
      <w:r>
        <w:rPr>
          <w:spacing w:val="-9"/>
          <w:w w:val="105"/>
          <w:sz w:val="21"/>
        </w:rPr>
        <w:t xml:space="preserve"> </w:t>
      </w:r>
      <w:r>
        <w:rPr>
          <w:spacing w:val="-5"/>
          <w:w w:val="105"/>
          <w:sz w:val="21"/>
        </w:rPr>
        <w:t xml:space="preserve">summary </w:t>
      </w:r>
      <w:r>
        <w:rPr>
          <w:spacing w:val="-6"/>
          <w:w w:val="105"/>
          <w:sz w:val="21"/>
        </w:rPr>
        <w:t xml:space="preserve">procedure </w:t>
      </w:r>
      <w:r>
        <w:rPr>
          <w:spacing w:val="-4"/>
          <w:w w:val="105"/>
          <w:sz w:val="21"/>
        </w:rPr>
        <w:t xml:space="preserve">to </w:t>
      </w:r>
      <w:r>
        <w:rPr>
          <w:spacing w:val="-6"/>
          <w:w w:val="105"/>
          <w:sz w:val="21"/>
        </w:rPr>
        <w:t xml:space="preserve">punish </w:t>
      </w:r>
      <w:r>
        <w:rPr>
          <w:spacing w:val="-5"/>
          <w:w w:val="105"/>
          <w:sz w:val="21"/>
        </w:rPr>
        <w:t xml:space="preserve">for </w:t>
      </w:r>
      <w:r>
        <w:rPr>
          <w:spacing w:val="-6"/>
          <w:w w:val="105"/>
          <w:sz w:val="21"/>
        </w:rPr>
        <w:t xml:space="preserve">scandalising contempt, </w:t>
      </w:r>
      <w:r>
        <w:rPr>
          <w:spacing w:val="-4"/>
          <w:w w:val="105"/>
          <w:sz w:val="21"/>
        </w:rPr>
        <w:t xml:space="preserve">the </w:t>
      </w:r>
      <w:r>
        <w:rPr>
          <w:spacing w:val="-5"/>
          <w:w w:val="105"/>
          <w:sz w:val="21"/>
        </w:rPr>
        <w:t xml:space="preserve">process </w:t>
      </w:r>
      <w:r>
        <w:rPr>
          <w:spacing w:val="-4"/>
          <w:w w:val="105"/>
          <w:sz w:val="21"/>
        </w:rPr>
        <w:t xml:space="preserve">has been the subject of </w:t>
      </w:r>
      <w:r>
        <w:rPr>
          <w:spacing w:val="-6"/>
          <w:w w:val="105"/>
          <w:sz w:val="21"/>
        </w:rPr>
        <w:t>criticism.</w:t>
      </w:r>
      <w:r>
        <w:rPr>
          <w:spacing w:val="-6"/>
          <w:w w:val="105"/>
          <w:position w:val="7"/>
          <w:sz w:val="12"/>
        </w:rPr>
        <w:t>72</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9"/>
        <w:rPr>
          <w:sz w:val="24"/>
        </w:rPr>
      </w:pPr>
      <w:r>
        <w:pict>
          <v:line id="_x0000_s1285" style="position:absolute;z-index:7504;mso-wrap-distance-left:0;mso-wrap-distance-right:0;mso-position-horizontal-relative:page" from="79.35pt,17.55pt" to="515.9pt,17.55pt" strokecolor="#f8cabc" strokeweight="1pt">
            <w10:wrap type="topAndBottom" anchorx="page"/>
          </v:line>
        </w:pict>
      </w:r>
    </w:p>
    <w:p w:rsidR="00D04CB6" w:rsidRDefault="00F732FE">
      <w:pPr>
        <w:pStyle w:val="ListParagraph"/>
        <w:numPr>
          <w:ilvl w:val="0"/>
          <w:numId w:val="91"/>
        </w:numPr>
        <w:tabs>
          <w:tab w:val="left" w:pos="920"/>
          <w:tab w:val="left" w:pos="922"/>
        </w:tabs>
        <w:spacing w:before="117"/>
        <w:jc w:val="left"/>
        <w:rPr>
          <w:sz w:val="13"/>
        </w:rPr>
      </w:pPr>
      <w:r>
        <w:rPr>
          <w:i/>
          <w:w w:val="105"/>
          <w:sz w:val="13"/>
        </w:rPr>
        <w:t>Gallagher</w:t>
      </w:r>
      <w:r>
        <w:rPr>
          <w:i/>
          <w:spacing w:val="10"/>
          <w:w w:val="105"/>
          <w:sz w:val="13"/>
        </w:rPr>
        <w:t xml:space="preserve"> </w:t>
      </w:r>
      <w:r>
        <w:rPr>
          <w:i/>
          <w:w w:val="105"/>
          <w:sz w:val="13"/>
        </w:rPr>
        <w:t>v</w:t>
      </w:r>
      <w:r>
        <w:rPr>
          <w:i/>
          <w:spacing w:val="10"/>
          <w:w w:val="105"/>
          <w:sz w:val="13"/>
        </w:rPr>
        <w:t xml:space="preserve"> </w:t>
      </w:r>
      <w:r>
        <w:rPr>
          <w:i/>
          <w:w w:val="105"/>
          <w:sz w:val="13"/>
        </w:rPr>
        <w:t>Durack</w:t>
      </w:r>
      <w:r>
        <w:rPr>
          <w:i/>
          <w:spacing w:val="11"/>
          <w:w w:val="105"/>
          <w:sz w:val="13"/>
        </w:rPr>
        <w:t xml:space="preserve"> </w:t>
      </w:r>
      <w:r>
        <w:rPr>
          <w:w w:val="105"/>
          <w:sz w:val="13"/>
        </w:rPr>
        <w:t>(1983)</w:t>
      </w:r>
      <w:r>
        <w:rPr>
          <w:spacing w:val="11"/>
          <w:w w:val="105"/>
          <w:sz w:val="13"/>
        </w:rPr>
        <w:t xml:space="preserve"> </w:t>
      </w:r>
      <w:r>
        <w:rPr>
          <w:spacing w:val="-3"/>
          <w:w w:val="105"/>
          <w:sz w:val="13"/>
        </w:rPr>
        <w:t>152</w:t>
      </w:r>
      <w:r>
        <w:rPr>
          <w:spacing w:val="11"/>
          <w:w w:val="105"/>
          <w:sz w:val="13"/>
        </w:rPr>
        <w:t xml:space="preserve"> </w:t>
      </w:r>
      <w:r>
        <w:rPr>
          <w:w w:val="105"/>
          <w:sz w:val="13"/>
        </w:rPr>
        <w:t>CLR</w:t>
      </w:r>
      <w:r>
        <w:rPr>
          <w:spacing w:val="11"/>
          <w:w w:val="105"/>
          <w:sz w:val="13"/>
        </w:rPr>
        <w:t xml:space="preserve"> </w:t>
      </w:r>
      <w:r>
        <w:rPr>
          <w:w w:val="105"/>
          <w:sz w:val="13"/>
        </w:rPr>
        <w:t>238,</w:t>
      </w:r>
      <w:r>
        <w:rPr>
          <w:spacing w:val="11"/>
          <w:w w:val="105"/>
          <w:sz w:val="13"/>
        </w:rPr>
        <w:t xml:space="preserve"> </w:t>
      </w:r>
      <w:r>
        <w:rPr>
          <w:w w:val="105"/>
          <w:sz w:val="13"/>
        </w:rPr>
        <w:t>252–3.</w:t>
      </w:r>
    </w:p>
    <w:p w:rsidR="00D04CB6" w:rsidRDefault="00F732FE">
      <w:pPr>
        <w:pStyle w:val="ListParagraph"/>
        <w:numPr>
          <w:ilvl w:val="0"/>
          <w:numId w:val="91"/>
        </w:numPr>
        <w:tabs>
          <w:tab w:val="left" w:pos="921"/>
          <w:tab w:val="left" w:pos="922"/>
        </w:tabs>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253</w:t>
      </w:r>
      <w:r>
        <w:rPr>
          <w:spacing w:val="10"/>
          <w:w w:val="105"/>
          <w:sz w:val="13"/>
        </w:rPr>
        <w:t xml:space="preserve"> </w:t>
      </w:r>
      <w:r>
        <w:rPr>
          <w:w w:val="105"/>
          <w:sz w:val="13"/>
        </w:rPr>
        <w:t>[435].</w:t>
      </w:r>
    </w:p>
    <w:p w:rsidR="00D04CB6" w:rsidRDefault="00F732FE">
      <w:pPr>
        <w:pStyle w:val="ListParagraph"/>
        <w:numPr>
          <w:ilvl w:val="0"/>
          <w:numId w:val="91"/>
        </w:numPr>
        <w:tabs>
          <w:tab w:val="left" w:pos="921"/>
          <w:tab w:val="left" w:pos="922"/>
        </w:tabs>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VSCA</w:t>
      </w:r>
      <w:r>
        <w:rPr>
          <w:spacing w:val="6"/>
          <w:w w:val="105"/>
          <w:sz w:val="13"/>
        </w:rPr>
        <w:t xml:space="preserve"> </w:t>
      </w:r>
      <w:r>
        <w:rPr>
          <w:w w:val="105"/>
          <w:sz w:val="13"/>
        </w:rPr>
        <w:t>165.</w:t>
      </w:r>
    </w:p>
    <w:p w:rsidR="00D04CB6" w:rsidRDefault="00F732FE">
      <w:pPr>
        <w:pStyle w:val="ListParagraph"/>
        <w:numPr>
          <w:ilvl w:val="0"/>
          <w:numId w:val="91"/>
        </w:numPr>
        <w:tabs>
          <w:tab w:val="left" w:pos="921"/>
          <w:tab w:val="left" w:pos="922"/>
        </w:tabs>
        <w:ind w:right="1788"/>
        <w:jc w:val="left"/>
        <w:rPr>
          <w:sz w:val="13"/>
        </w:rPr>
      </w:pPr>
      <w:r>
        <w:rPr>
          <w:w w:val="105"/>
          <w:sz w:val="13"/>
        </w:rPr>
        <w:t xml:space="preserve">For example, in </w:t>
      </w:r>
      <w:r>
        <w:rPr>
          <w:i/>
          <w:w w:val="105"/>
          <w:sz w:val="13"/>
        </w:rPr>
        <w:t xml:space="preserve">Hoser </w:t>
      </w:r>
      <w:r>
        <w:rPr>
          <w:w w:val="105"/>
          <w:sz w:val="13"/>
        </w:rPr>
        <w:t xml:space="preserve">the publishing company of a book (owned by the original speaker) was also prosecuted: </w:t>
      </w:r>
      <w:r>
        <w:rPr>
          <w:i/>
          <w:w w:val="105"/>
          <w:sz w:val="13"/>
        </w:rPr>
        <w:t xml:space="preserve">R v Hoser &amp; Kotabi </w:t>
      </w:r>
      <w:r>
        <w:rPr>
          <w:i/>
          <w:spacing w:val="1"/>
          <w:w w:val="105"/>
          <w:sz w:val="13"/>
        </w:rPr>
        <w:t xml:space="preserve">Pty       </w:t>
      </w:r>
      <w:r>
        <w:rPr>
          <w:i/>
          <w:w w:val="105"/>
          <w:sz w:val="13"/>
        </w:rPr>
        <w:t xml:space="preserve">Ltd </w:t>
      </w:r>
      <w:r>
        <w:rPr>
          <w:w w:val="105"/>
          <w:sz w:val="13"/>
        </w:rPr>
        <w:t xml:space="preserve">[2001] VSC 443; </w:t>
      </w:r>
      <w:r>
        <w:rPr>
          <w:i/>
          <w:w w:val="105"/>
          <w:sz w:val="13"/>
        </w:rPr>
        <w:t xml:space="preserve">Hoser &amp; Kotabi </w:t>
      </w:r>
      <w:r>
        <w:rPr>
          <w:i/>
          <w:spacing w:val="1"/>
          <w:w w:val="105"/>
          <w:sz w:val="13"/>
        </w:rPr>
        <w:t xml:space="preserve">Pty </w:t>
      </w:r>
      <w:r>
        <w:rPr>
          <w:i/>
          <w:w w:val="105"/>
          <w:sz w:val="13"/>
        </w:rPr>
        <w:t xml:space="preserve">Ltd v R </w:t>
      </w:r>
      <w:r>
        <w:rPr>
          <w:w w:val="105"/>
          <w:sz w:val="13"/>
        </w:rPr>
        <w:t xml:space="preserve">[2003] VSCA 194; </w:t>
      </w:r>
      <w:r>
        <w:rPr>
          <w:i/>
          <w:w w:val="105"/>
          <w:sz w:val="13"/>
        </w:rPr>
        <w:t xml:space="preserve">A-G (Qld) v Lovitt </w:t>
      </w:r>
      <w:r>
        <w:rPr>
          <w:w w:val="105"/>
          <w:sz w:val="13"/>
        </w:rPr>
        <w:t xml:space="preserve">[2003] QSC 279 </w:t>
      </w:r>
      <w:r>
        <w:rPr>
          <w:spacing w:val="1"/>
          <w:w w:val="105"/>
          <w:sz w:val="13"/>
        </w:rPr>
        <w:t xml:space="preserve">[63]; </w:t>
      </w:r>
      <w:r>
        <w:rPr>
          <w:i/>
          <w:w w:val="105"/>
          <w:sz w:val="13"/>
        </w:rPr>
        <w:t xml:space="preserve">A-G </w:t>
      </w:r>
      <w:r>
        <w:rPr>
          <w:i/>
          <w:spacing w:val="1"/>
          <w:w w:val="105"/>
          <w:sz w:val="13"/>
        </w:rPr>
        <w:t xml:space="preserve">(NSW) </w:t>
      </w:r>
      <w:r>
        <w:rPr>
          <w:i/>
          <w:w w:val="105"/>
          <w:sz w:val="13"/>
        </w:rPr>
        <w:t xml:space="preserve">v Mundey </w:t>
      </w:r>
      <w:r>
        <w:rPr>
          <w:w w:val="105"/>
          <w:sz w:val="13"/>
        </w:rPr>
        <w:t xml:space="preserve">[1972] 2 NSWLR 887, 915; </w:t>
      </w:r>
      <w:r>
        <w:rPr>
          <w:i/>
          <w:w w:val="105"/>
          <w:sz w:val="13"/>
        </w:rPr>
        <w:t xml:space="preserve">R v The Herald &amp; Weekly Times Ltd </w:t>
      </w:r>
      <w:r>
        <w:rPr>
          <w:w w:val="105"/>
          <w:sz w:val="13"/>
        </w:rPr>
        <w:t xml:space="preserve">[1999] VSC 432; </w:t>
      </w:r>
      <w:r>
        <w:rPr>
          <w:i/>
          <w:w w:val="105"/>
          <w:sz w:val="13"/>
        </w:rPr>
        <w:t xml:space="preserve">R v Herald &amp; Weekly Times Ltd </w:t>
      </w:r>
      <w:r>
        <w:rPr>
          <w:i/>
          <w:spacing w:val="1"/>
          <w:w w:val="105"/>
          <w:sz w:val="13"/>
        </w:rPr>
        <w:t xml:space="preserve">(No </w:t>
      </w:r>
      <w:r>
        <w:rPr>
          <w:i/>
          <w:w w:val="105"/>
          <w:sz w:val="13"/>
        </w:rPr>
        <w:t xml:space="preserve">2) </w:t>
      </w:r>
      <w:r>
        <w:rPr>
          <w:spacing w:val="1"/>
          <w:w w:val="105"/>
          <w:sz w:val="13"/>
        </w:rPr>
        <w:t xml:space="preserve">[2000] </w:t>
      </w:r>
      <w:r>
        <w:rPr>
          <w:w w:val="105"/>
          <w:sz w:val="13"/>
        </w:rPr>
        <w:t xml:space="preserve">VSC 35; </w:t>
      </w:r>
      <w:r>
        <w:rPr>
          <w:i/>
          <w:w w:val="105"/>
          <w:sz w:val="13"/>
        </w:rPr>
        <w:t xml:space="preserve">The Herald &amp; Weekly Times v A-G (Vic)  </w:t>
      </w:r>
      <w:r>
        <w:rPr>
          <w:w w:val="105"/>
          <w:sz w:val="13"/>
        </w:rPr>
        <w:t>[2001]  VSCA</w:t>
      </w:r>
      <w:r>
        <w:rPr>
          <w:spacing w:val="20"/>
          <w:w w:val="105"/>
          <w:sz w:val="13"/>
        </w:rPr>
        <w:t xml:space="preserve"> </w:t>
      </w:r>
      <w:r>
        <w:rPr>
          <w:w w:val="105"/>
          <w:sz w:val="13"/>
        </w:rPr>
        <w:t>152.</w:t>
      </w:r>
    </w:p>
    <w:p w:rsidR="00D04CB6" w:rsidRDefault="00F732FE">
      <w:pPr>
        <w:pStyle w:val="ListParagraph"/>
        <w:numPr>
          <w:ilvl w:val="0"/>
          <w:numId w:val="91"/>
        </w:numPr>
        <w:tabs>
          <w:tab w:val="left" w:pos="921"/>
          <w:tab w:val="left" w:pos="922"/>
        </w:tabs>
        <w:ind w:right="1639"/>
        <w:jc w:val="left"/>
        <w:rPr>
          <w:sz w:val="13"/>
        </w:rPr>
      </w:pPr>
      <w:r>
        <w:rPr>
          <w:i/>
          <w:w w:val="105"/>
          <w:sz w:val="13"/>
        </w:rPr>
        <w:t xml:space="preserve">Re Colina; Ex Parte Torney </w:t>
      </w:r>
      <w:r>
        <w:rPr>
          <w:w w:val="105"/>
          <w:sz w:val="13"/>
        </w:rPr>
        <w:t>(1999) 200 CLR 386, 393 (Gleeson CJ and Gummo</w:t>
      </w:r>
      <w:r>
        <w:rPr>
          <w:w w:val="105"/>
          <w:sz w:val="13"/>
        </w:rPr>
        <w:t xml:space="preserve">w </w:t>
      </w:r>
      <w:r>
        <w:rPr>
          <w:spacing w:val="1"/>
          <w:w w:val="105"/>
          <w:sz w:val="13"/>
        </w:rPr>
        <w:t xml:space="preserve">J) </w:t>
      </w:r>
      <w:r>
        <w:rPr>
          <w:w w:val="105"/>
          <w:sz w:val="13"/>
        </w:rPr>
        <w:t xml:space="preserve">citing </w:t>
      </w:r>
      <w:r>
        <w:rPr>
          <w:i/>
          <w:w w:val="105"/>
          <w:sz w:val="13"/>
        </w:rPr>
        <w:t xml:space="preserve">DPP v Australian Broadcasting Corporation </w:t>
      </w:r>
      <w:r>
        <w:rPr>
          <w:w w:val="105"/>
          <w:sz w:val="13"/>
        </w:rPr>
        <w:t>(1987) 7 NSWLR</w:t>
      </w:r>
      <w:r>
        <w:rPr>
          <w:spacing w:val="8"/>
          <w:w w:val="105"/>
          <w:sz w:val="13"/>
        </w:rPr>
        <w:t xml:space="preserve"> </w:t>
      </w:r>
      <w:r>
        <w:rPr>
          <w:w w:val="105"/>
          <w:sz w:val="13"/>
        </w:rPr>
        <w:t>588,</w:t>
      </w:r>
      <w:r>
        <w:rPr>
          <w:spacing w:val="8"/>
          <w:w w:val="105"/>
          <w:sz w:val="13"/>
        </w:rPr>
        <w:t xml:space="preserve"> </w:t>
      </w:r>
      <w:r>
        <w:rPr>
          <w:w w:val="105"/>
          <w:sz w:val="13"/>
        </w:rPr>
        <w:t>595.</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i/>
          <w:w w:val="105"/>
          <w:sz w:val="13"/>
        </w:rPr>
        <w:t>R</w:t>
      </w:r>
      <w:r>
        <w:rPr>
          <w:i/>
          <w:spacing w:val="7"/>
          <w:w w:val="105"/>
          <w:sz w:val="13"/>
        </w:rPr>
        <w:t xml:space="preserve"> </w:t>
      </w:r>
      <w:r>
        <w:rPr>
          <w:i/>
          <w:w w:val="105"/>
          <w:sz w:val="13"/>
        </w:rPr>
        <w:t>v</w:t>
      </w:r>
      <w:r>
        <w:rPr>
          <w:i/>
          <w:spacing w:val="7"/>
          <w:w w:val="105"/>
          <w:sz w:val="13"/>
        </w:rPr>
        <w:t xml:space="preserve"> </w:t>
      </w:r>
      <w:r>
        <w:rPr>
          <w:i/>
          <w:w w:val="105"/>
          <w:sz w:val="13"/>
        </w:rPr>
        <w:t>Fletcher</w:t>
      </w:r>
      <w:r>
        <w:rPr>
          <w:i/>
          <w:spacing w:val="8"/>
          <w:w w:val="105"/>
          <w:sz w:val="13"/>
        </w:rPr>
        <w:t xml:space="preserve"> </w:t>
      </w:r>
      <w:r>
        <w:rPr>
          <w:w w:val="105"/>
          <w:sz w:val="13"/>
        </w:rPr>
        <w:t>(1935)</w:t>
      </w:r>
      <w:r>
        <w:rPr>
          <w:spacing w:val="8"/>
          <w:w w:val="105"/>
          <w:sz w:val="13"/>
        </w:rPr>
        <w:t xml:space="preserve"> </w:t>
      </w:r>
      <w:r>
        <w:rPr>
          <w:w w:val="105"/>
          <w:sz w:val="13"/>
        </w:rPr>
        <w:t>52</w:t>
      </w:r>
      <w:r>
        <w:rPr>
          <w:spacing w:val="8"/>
          <w:w w:val="105"/>
          <w:sz w:val="13"/>
        </w:rPr>
        <w:t xml:space="preserve"> </w:t>
      </w:r>
      <w:r>
        <w:rPr>
          <w:w w:val="105"/>
          <w:sz w:val="13"/>
        </w:rPr>
        <w:t>CLR</w:t>
      </w:r>
      <w:r>
        <w:rPr>
          <w:spacing w:val="8"/>
          <w:w w:val="105"/>
          <w:sz w:val="13"/>
        </w:rPr>
        <w:t xml:space="preserve"> </w:t>
      </w:r>
      <w:r>
        <w:rPr>
          <w:w w:val="105"/>
          <w:sz w:val="13"/>
        </w:rPr>
        <w:t>248,</w:t>
      </w:r>
      <w:r>
        <w:rPr>
          <w:spacing w:val="8"/>
          <w:w w:val="105"/>
          <w:sz w:val="13"/>
        </w:rPr>
        <w:t xml:space="preserve"> </w:t>
      </w:r>
      <w:r>
        <w:rPr>
          <w:w w:val="105"/>
          <w:sz w:val="13"/>
        </w:rPr>
        <w:t>259</w:t>
      </w:r>
      <w:r>
        <w:rPr>
          <w:spacing w:val="8"/>
          <w:w w:val="105"/>
          <w:sz w:val="13"/>
        </w:rPr>
        <w:t xml:space="preserve"> </w:t>
      </w:r>
      <w:r>
        <w:rPr>
          <w:w w:val="105"/>
          <w:sz w:val="13"/>
        </w:rPr>
        <w:t>(Evatt</w:t>
      </w:r>
      <w:r>
        <w:rPr>
          <w:spacing w:val="8"/>
          <w:w w:val="105"/>
          <w:sz w:val="13"/>
        </w:rPr>
        <w:t xml:space="preserve"> </w:t>
      </w:r>
      <w:r>
        <w:rPr>
          <w:spacing w:val="1"/>
          <w:w w:val="105"/>
          <w:sz w:val="13"/>
        </w:rPr>
        <w:t>J).</w:t>
      </w:r>
    </w:p>
    <w:p w:rsidR="00D04CB6" w:rsidRDefault="00F732FE">
      <w:pPr>
        <w:pStyle w:val="ListParagraph"/>
        <w:numPr>
          <w:ilvl w:val="0"/>
          <w:numId w:val="91"/>
        </w:numPr>
        <w:tabs>
          <w:tab w:val="left" w:pos="921"/>
          <w:tab w:val="left" w:pos="92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r>
        <w:rPr>
          <w:spacing w:val="5"/>
          <w:w w:val="105"/>
          <w:sz w:val="13"/>
        </w:rPr>
        <w:t xml:space="preserve"> </w:t>
      </w:r>
      <w:r>
        <w:rPr>
          <w:w w:val="105"/>
          <w:sz w:val="13"/>
        </w:rPr>
        <w:t>447.</w:t>
      </w:r>
    </w:p>
    <w:p w:rsidR="00D04CB6" w:rsidRDefault="00F732FE">
      <w:pPr>
        <w:pStyle w:val="ListParagraph"/>
        <w:numPr>
          <w:ilvl w:val="0"/>
          <w:numId w:val="91"/>
        </w:numPr>
        <w:tabs>
          <w:tab w:val="left" w:pos="921"/>
          <w:tab w:val="left" w:pos="922"/>
        </w:tabs>
        <w:jc w:val="left"/>
        <w:rPr>
          <w:sz w:val="13"/>
        </w:rPr>
      </w:pPr>
      <w:r>
        <w:rPr>
          <w:i/>
          <w:sz w:val="13"/>
        </w:rPr>
        <w:t xml:space="preserve">Bell v Stewart  </w:t>
      </w:r>
      <w:r>
        <w:rPr>
          <w:sz w:val="13"/>
        </w:rPr>
        <w:t xml:space="preserve">(1920)  28  CLR  </w:t>
      </w:r>
      <w:r>
        <w:rPr>
          <w:spacing w:val="-3"/>
          <w:sz w:val="13"/>
        </w:rPr>
        <w:t xml:space="preserve">419,  </w:t>
      </w:r>
      <w:r>
        <w:rPr>
          <w:sz w:val="13"/>
        </w:rPr>
        <w:t>429  (Isaacs  and  Rich</w:t>
      </w:r>
      <w:r>
        <w:rPr>
          <w:spacing w:val="1"/>
          <w:sz w:val="13"/>
        </w:rPr>
        <w:t xml:space="preserve"> JJ).</w:t>
      </w:r>
    </w:p>
    <w:p w:rsidR="00D04CB6" w:rsidRDefault="00F732FE">
      <w:pPr>
        <w:pStyle w:val="ListParagraph"/>
        <w:numPr>
          <w:ilvl w:val="0"/>
          <w:numId w:val="91"/>
        </w:numPr>
        <w:tabs>
          <w:tab w:val="left" w:pos="921"/>
          <w:tab w:val="left" w:pos="922"/>
        </w:tabs>
        <w:jc w:val="left"/>
        <w:rPr>
          <w:sz w:val="13"/>
        </w:rPr>
      </w:pPr>
      <w:r>
        <w:rPr>
          <w:i/>
          <w:w w:val="105"/>
          <w:sz w:val="13"/>
        </w:rPr>
        <w:t>Gallagher</w:t>
      </w:r>
      <w:r>
        <w:rPr>
          <w:i/>
          <w:spacing w:val="10"/>
          <w:w w:val="105"/>
          <w:sz w:val="13"/>
        </w:rPr>
        <w:t xml:space="preserve"> </w:t>
      </w:r>
      <w:r>
        <w:rPr>
          <w:i/>
          <w:w w:val="105"/>
          <w:sz w:val="13"/>
        </w:rPr>
        <w:t>v</w:t>
      </w:r>
      <w:r>
        <w:rPr>
          <w:i/>
          <w:spacing w:val="10"/>
          <w:w w:val="105"/>
          <w:sz w:val="13"/>
        </w:rPr>
        <w:t xml:space="preserve"> </w:t>
      </w:r>
      <w:r>
        <w:rPr>
          <w:i/>
          <w:w w:val="105"/>
          <w:sz w:val="13"/>
        </w:rPr>
        <w:t>Durack</w:t>
      </w:r>
      <w:r>
        <w:rPr>
          <w:i/>
          <w:spacing w:val="12"/>
          <w:w w:val="105"/>
          <w:sz w:val="13"/>
        </w:rPr>
        <w:t xml:space="preserve"> </w:t>
      </w:r>
      <w:r>
        <w:rPr>
          <w:w w:val="105"/>
          <w:sz w:val="13"/>
        </w:rPr>
        <w:t>(1983)</w:t>
      </w:r>
      <w:r>
        <w:rPr>
          <w:spacing w:val="12"/>
          <w:w w:val="105"/>
          <w:sz w:val="13"/>
        </w:rPr>
        <w:t xml:space="preserve"> </w:t>
      </w:r>
      <w:r>
        <w:rPr>
          <w:spacing w:val="-3"/>
          <w:w w:val="105"/>
          <w:sz w:val="13"/>
        </w:rPr>
        <w:t>152</w:t>
      </w:r>
      <w:r>
        <w:rPr>
          <w:spacing w:val="12"/>
          <w:w w:val="105"/>
          <w:sz w:val="13"/>
        </w:rPr>
        <w:t xml:space="preserve"> </w:t>
      </w:r>
      <w:r>
        <w:rPr>
          <w:w w:val="105"/>
          <w:sz w:val="13"/>
        </w:rPr>
        <w:t>CLR</w:t>
      </w:r>
      <w:r>
        <w:rPr>
          <w:spacing w:val="12"/>
          <w:w w:val="105"/>
          <w:sz w:val="13"/>
        </w:rPr>
        <w:t xml:space="preserve"> </w:t>
      </w:r>
      <w:r>
        <w:rPr>
          <w:w w:val="105"/>
          <w:sz w:val="13"/>
        </w:rPr>
        <w:t>238,</w:t>
      </w:r>
      <w:r>
        <w:rPr>
          <w:spacing w:val="12"/>
          <w:w w:val="105"/>
          <w:sz w:val="13"/>
        </w:rPr>
        <w:t xml:space="preserve"> </w:t>
      </w:r>
      <w:r>
        <w:rPr>
          <w:w w:val="105"/>
          <w:sz w:val="13"/>
        </w:rPr>
        <w:t>240</w:t>
      </w:r>
      <w:r>
        <w:rPr>
          <w:spacing w:val="12"/>
          <w:w w:val="105"/>
          <w:sz w:val="13"/>
        </w:rPr>
        <w:t xml:space="preserve"> </w:t>
      </w:r>
      <w:r>
        <w:rPr>
          <w:w w:val="105"/>
          <w:sz w:val="13"/>
        </w:rPr>
        <w:t>(Gibbs</w:t>
      </w:r>
      <w:r>
        <w:rPr>
          <w:spacing w:val="12"/>
          <w:w w:val="105"/>
          <w:sz w:val="13"/>
        </w:rPr>
        <w:t xml:space="preserve"> </w:t>
      </w:r>
      <w:r>
        <w:rPr>
          <w:spacing w:val="1"/>
          <w:w w:val="105"/>
          <w:sz w:val="13"/>
        </w:rPr>
        <w:t>CJ).</w:t>
      </w:r>
    </w:p>
    <w:p w:rsidR="00D04CB6" w:rsidRDefault="00F732FE">
      <w:pPr>
        <w:pStyle w:val="ListParagraph"/>
        <w:numPr>
          <w:ilvl w:val="0"/>
          <w:numId w:val="91"/>
        </w:numPr>
        <w:tabs>
          <w:tab w:val="left" w:pos="921"/>
          <w:tab w:val="left" w:pos="922"/>
        </w:tabs>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Dunbabin;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Williams</w:t>
      </w:r>
      <w:r>
        <w:rPr>
          <w:i/>
          <w:spacing w:val="5"/>
          <w:w w:val="105"/>
          <w:sz w:val="13"/>
        </w:rPr>
        <w:t xml:space="preserve"> </w:t>
      </w:r>
      <w:r>
        <w:rPr>
          <w:w w:val="105"/>
          <w:sz w:val="13"/>
        </w:rPr>
        <w:t>[1935]</w:t>
      </w:r>
      <w:r>
        <w:rPr>
          <w:spacing w:val="5"/>
          <w:w w:val="105"/>
          <w:sz w:val="13"/>
        </w:rPr>
        <w:t xml:space="preserve"> </w:t>
      </w:r>
      <w:r>
        <w:rPr>
          <w:w w:val="105"/>
          <w:sz w:val="13"/>
        </w:rPr>
        <w:t>53</w:t>
      </w:r>
      <w:r>
        <w:rPr>
          <w:spacing w:val="5"/>
          <w:w w:val="105"/>
          <w:sz w:val="13"/>
        </w:rPr>
        <w:t xml:space="preserve"> </w:t>
      </w:r>
      <w:r>
        <w:rPr>
          <w:w w:val="105"/>
          <w:sz w:val="13"/>
        </w:rPr>
        <w:t>CLR</w:t>
      </w:r>
      <w:r>
        <w:rPr>
          <w:spacing w:val="5"/>
          <w:w w:val="105"/>
          <w:sz w:val="13"/>
        </w:rPr>
        <w:t xml:space="preserve"> </w:t>
      </w:r>
      <w:r>
        <w:rPr>
          <w:w w:val="105"/>
          <w:sz w:val="13"/>
        </w:rPr>
        <w:t>434,</w:t>
      </w:r>
      <w:r>
        <w:rPr>
          <w:spacing w:val="5"/>
          <w:w w:val="105"/>
          <w:sz w:val="13"/>
        </w:rPr>
        <w:t xml:space="preserve"> </w:t>
      </w:r>
      <w:r>
        <w:rPr>
          <w:w w:val="105"/>
          <w:sz w:val="13"/>
        </w:rPr>
        <w:t>442</w:t>
      </w:r>
      <w:r>
        <w:rPr>
          <w:spacing w:val="5"/>
          <w:w w:val="105"/>
          <w:sz w:val="13"/>
        </w:rPr>
        <w:t xml:space="preserve"> </w:t>
      </w:r>
      <w:r>
        <w:rPr>
          <w:w w:val="105"/>
          <w:sz w:val="13"/>
        </w:rPr>
        <w:t>(Rich</w:t>
      </w:r>
      <w:r>
        <w:rPr>
          <w:spacing w:val="5"/>
          <w:w w:val="105"/>
          <w:sz w:val="13"/>
        </w:rPr>
        <w:t xml:space="preserve"> </w:t>
      </w:r>
      <w:r>
        <w:rPr>
          <w:spacing w:val="1"/>
          <w:w w:val="105"/>
          <w:sz w:val="13"/>
        </w:rPr>
        <w:t>J).</w:t>
      </w:r>
    </w:p>
    <w:p w:rsidR="00D04CB6" w:rsidRDefault="00F732FE">
      <w:pPr>
        <w:pStyle w:val="ListParagraph"/>
        <w:numPr>
          <w:ilvl w:val="0"/>
          <w:numId w:val="91"/>
        </w:numPr>
        <w:tabs>
          <w:tab w:val="left" w:pos="921"/>
          <w:tab w:val="left" w:pos="922"/>
        </w:tabs>
        <w:ind w:right="1585"/>
        <w:jc w:val="left"/>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No 140, 2017) </w:t>
      </w:r>
      <w:r>
        <w:rPr>
          <w:spacing w:val="-6"/>
          <w:w w:val="105"/>
          <w:sz w:val="13"/>
        </w:rPr>
        <w:t xml:space="preserve">114 </w:t>
      </w:r>
      <w:r>
        <w:rPr>
          <w:w w:val="105"/>
          <w:sz w:val="13"/>
        </w:rPr>
        <w:t>[6.53]; The Law</w:t>
      </w:r>
      <w:r>
        <w:rPr>
          <w:spacing w:val="30"/>
          <w:w w:val="105"/>
          <w:sz w:val="13"/>
        </w:rPr>
        <w:t xml:space="preserve"> </w:t>
      </w:r>
      <w:r>
        <w:rPr>
          <w:w w:val="105"/>
          <w:sz w:val="13"/>
        </w:rPr>
        <w:t xml:space="preserve">Reform Commission, </w:t>
      </w:r>
      <w:r>
        <w:rPr>
          <w:i/>
          <w:w w:val="105"/>
          <w:sz w:val="13"/>
        </w:rPr>
        <w:t xml:space="preserve">Contempt </w:t>
      </w:r>
      <w:r>
        <w:rPr>
          <w:w w:val="105"/>
          <w:sz w:val="13"/>
        </w:rPr>
        <w:t>(Report No 35, 1987) 279; Enid Campbell, ‘Contemptuous Criticism of the Judiciary and the Judicial Process’ (1960)</w:t>
      </w:r>
      <w:r>
        <w:rPr>
          <w:spacing w:val="6"/>
          <w:w w:val="105"/>
          <w:sz w:val="13"/>
        </w:rPr>
        <w:t xml:space="preserve"> </w:t>
      </w:r>
      <w:r>
        <w:rPr>
          <w:w w:val="105"/>
          <w:sz w:val="13"/>
        </w:rPr>
        <w:t>34</w:t>
      </w:r>
      <w:r>
        <w:rPr>
          <w:spacing w:val="6"/>
          <w:w w:val="105"/>
          <w:sz w:val="13"/>
        </w:rPr>
        <w:t xml:space="preserve"> </w:t>
      </w:r>
      <w:r>
        <w:rPr>
          <w:i/>
          <w:w w:val="105"/>
          <w:sz w:val="13"/>
        </w:rPr>
        <w:t>The</w:t>
      </w:r>
      <w:r>
        <w:rPr>
          <w:i/>
          <w:spacing w:val="5"/>
          <w:w w:val="105"/>
          <w:sz w:val="13"/>
        </w:rPr>
        <w:t xml:space="preserve"> </w:t>
      </w:r>
      <w:r>
        <w:rPr>
          <w:i/>
          <w:w w:val="105"/>
          <w:sz w:val="13"/>
        </w:rPr>
        <w:t>Australian</w:t>
      </w:r>
      <w:r>
        <w:rPr>
          <w:i/>
          <w:spacing w:val="5"/>
          <w:w w:val="105"/>
          <w:sz w:val="13"/>
        </w:rPr>
        <w:t xml:space="preserve"> </w:t>
      </w:r>
      <w:r>
        <w:rPr>
          <w:i/>
          <w:w w:val="105"/>
          <w:sz w:val="13"/>
        </w:rPr>
        <w:t>Law</w:t>
      </w:r>
      <w:r>
        <w:rPr>
          <w:i/>
          <w:spacing w:val="5"/>
          <w:w w:val="105"/>
          <w:sz w:val="13"/>
        </w:rPr>
        <w:t xml:space="preserve"> </w:t>
      </w:r>
      <w:r>
        <w:rPr>
          <w:i/>
          <w:w w:val="105"/>
          <w:sz w:val="13"/>
        </w:rPr>
        <w:t>Journal</w:t>
      </w:r>
      <w:r>
        <w:rPr>
          <w:i/>
          <w:spacing w:val="6"/>
          <w:w w:val="105"/>
          <w:sz w:val="13"/>
        </w:rPr>
        <w:t xml:space="preserve"> </w:t>
      </w:r>
      <w:r>
        <w:rPr>
          <w:w w:val="105"/>
          <w:sz w:val="13"/>
        </w:rPr>
        <w:t>224.</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w w:val="105"/>
          <w:sz w:val="13"/>
        </w:rPr>
        <w:t>Justice</w:t>
      </w:r>
      <w:r>
        <w:rPr>
          <w:spacing w:val="6"/>
          <w:w w:val="105"/>
          <w:sz w:val="13"/>
        </w:rPr>
        <w:t xml:space="preserve"> </w:t>
      </w:r>
      <w:r>
        <w:rPr>
          <w:w w:val="105"/>
          <w:sz w:val="13"/>
        </w:rPr>
        <w:t>Kirby’s</w:t>
      </w:r>
      <w:r>
        <w:rPr>
          <w:spacing w:val="6"/>
          <w:w w:val="105"/>
          <w:sz w:val="13"/>
        </w:rPr>
        <w:t xml:space="preserve"> </w:t>
      </w:r>
      <w:r>
        <w:rPr>
          <w:w w:val="105"/>
          <w:sz w:val="13"/>
        </w:rPr>
        <w:t>(dissenting)</w:t>
      </w:r>
      <w:r>
        <w:rPr>
          <w:spacing w:val="6"/>
          <w:w w:val="105"/>
          <w:sz w:val="13"/>
        </w:rPr>
        <w:t xml:space="preserve"> </w:t>
      </w:r>
      <w:r>
        <w:rPr>
          <w:w w:val="105"/>
          <w:sz w:val="13"/>
        </w:rPr>
        <w:t>discussion</w:t>
      </w:r>
      <w:r>
        <w:rPr>
          <w:spacing w:val="6"/>
          <w:w w:val="105"/>
          <w:sz w:val="13"/>
        </w:rPr>
        <w:t xml:space="preserve"> </w:t>
      </w:r>
      <w:r>
        <w:rPr>
          <w:w w:val="105"/>
          <w:sz w:val="13"/>
        </w:rPr>
        <w:t>of</w:t>
      </w:r>
      <w:r>
        <w:rPr>
          <w:spacing w:val="6"/>
          <w:w w:val="105"/>
          <w:sz w:val="13"/>
        </w:rPr>
        <w:t xml:space="preserve"> </w:t>
      </w:r>
      <w:r>
        <w:rPr>
          <w:w w:val="105"/>
          <w:sz w:val="13"/>
        </w:rPr>
        <w:t>section</w:t>
      </w:r>
      <w:r>
        <w:rPr>
          <w:spacing w:val="6"/>
          <w:w w:val="105"/>
          <w:sz w:val="13"/>
        </w:rPr>
        <w:t xml:space="preserve"> </w:t>
      </w:r>
      <w:r>
        <w:rPr>
          <w:w w:val="105"/>
          <w:sz w:val="13"/>
        </w:rPr>
        <w:t>80</w:t>
      </w:r>
      <w:r>
        <w:rPr>
          <w:spacing w:val="6"/>
          <w:w w:val="105"/>
          <w:sz w:val="13"/>
        </w:rPr>
        <w:t xml:space="preserve"> </w:t>
      </w:r>
      <w:r>
        <w:rPr>
          <w:w w:val="105"/>
          <w:sz w:val="13"/>
        </w:rPr>
        <w:t>of</w:t>
      </w:r>
      <w:r>
        <w:rPr>
          <w:spacing w:val="6"/>
          <w:w w:val="105"/>
          <w:sz w:val="13"/>
        </w:rPr>
        <w:t xml:space="preserve"> </w:t>
      </w:r>
      <w:r>
        <w:rPr>
          <w:i/>
          <w:w w:val="105"/>
          <w:sz w:val="13"/>
        </w:rPr>
        <w:t>The</w:t>
      </w:r>
      <w:r>
        <w:rPr>
          <w:i/>
          <w:spacing w:val="5"/>
          <w:w w:val="105"/>
          <w:sz w:val="13"/>
        </w:rPr>
        <w:t xml:space="preserve"> </w:t>
      </w:r>
      <w:r>
        <w:rPr>
          <w:i/>
          <w:w w:val="105"/>
          <w:sz w:val="13"/>
        </w:rPr>
        <w:t>Constitu</w:t>
      </w:r>
      <w:r>
        <w:rPr>
          <w:i/>
          <w:w w:val="105"/>
          <w:sz w:val="13"/>
        </w:rPr>
        <w:t>tion</w:t>
      </w:r>
      <w:r>
        <w:rPr>
          <w:w w:val="105"/>
          <w:sz w:val="13"/>
        </w:rPr>
        <w:t>,</w:t>
      </w:r>
      <w:r>
        <w:rPr>
          <w:spacing w:val="6"/>
          <w:w w:val="105"/>
          <w:sz w:val="13"/>
        </w:rPr>
        <w:t xml:space="preserve"> </w:t>
      </w:r>
      <w:r>
        <w:rPr>
          <w:w w:val="105"/>
          <w:sz w:val="13"/>
        </w:rPr>
        <w:t>and</w:t>
      </w:r>
      <w:r>
        <w:rPr>
          <w:spacing w:val="6"/>
          <w:w w:val="105"/>
          <w:sz w:val="13"/>
        </w:rPr>
        <w:t xml:space="preserve"> </w:t>
      </w:r>
      <w:r>
        <w:rPr>
          <w:w w:val="105"/>
          <w:sz w:val="13"/>
        </w:rPr>
        <w:t>its</w:t>
      </w:r>
      <w:r>
        <w:rPr>
          <w:spacing w:val="6"/>
          <w:w w:val="105"/>
          <w:sz w:val="13"/>
        </w:rPr>
        <w:t xml:space="preserve"> </w:t>
      </w:r>
      <w:r>
        <w:rPr>
          <w:w w:val="105"/>
          <w:sz w:val="13"/>
        </w:rPr>
        <w:t>effect</w:t>
      </w:r>
    </w:p>
    <w:p w:rsidR="00D04CB6" w:rsidRDefault="00F732FE">
      <w:pPr>
        <w:spacing w:before="1"/>
        <w:ind w:left="921" w:right="1637"/>
        <w:jc w:val="both"/>
        <w:rPr>
          <w:sz w:val="13"/>
        </w:rPr>
      </w:pPr>
      <w:r>
        <w:pict>
          <v:shape id="_x0000_s1284" type="#_x0000_t202" style="position:absolute;left:0;text-align:left;margin-left:546.2pt;margin-top:11pt;width:18.8pt;height:14.25pt;z-index:7528;mso-position-horizontal-relative:page" filled="f" stroked="f">
            <v:textbox inset="0,0,0,0">
              <w:txbxContent>
                <w:p w:rsidR="00D04CB6" w:rsidRDefault="00F732FE">
                  <w:pPr>
                    <w:spacing w:line="284" w:lineRule="exact"/>
                    <w:rPr>
                      <w:b/>
                      <w:sz w:val="24"/>
                    </w:rPr>
                  </w:pPr>
                  <w:r>
                    <w:rPr>
                      <w:b/>
                      <w:color w:val="EA5B50"/>
                      <w:spacing w:val="-9"/>
                      <w:w w:val="110"/>
                      <w:sz w:val="24"/>
                    </w:rPr>
                    <w:t>119</w:t>
                  </w:r>
                </w:p>
              </w:txbxContent>
            </v:textbox>
            <w10:wrap anchorx="page"/>
          </v:shape>
        </w:pict>
      </w:r>
      <w:r>
        <w:rPr>
          <w:w w:val="105"/>
          <w:sz w:val="13"/>
        </w:rPr>
        <w:t xml:space="preserve">of deeming scandalising contempt as an indictable offence that should have the option of being heard by a jury: </w:t>
      </w:r>
      <w:r>
        <w:rPr>
          <w:i/>
          <w:w w:val="105"/>
          <w:sz w:val="13"/>
        </w:rPr>
        <w:t xml:space="preserve">Re Colina; Ex Parte Torney </w:t>
      </w:r>
      <w:r>
        <w:rPr>
          <w:w w:val="105"/>
          <w:sz w:val="13"/>
        </w:rPr>
        <w:t xml:space="preserve">(1999) 200 CLR 386, 422–427 (Kirby </w:t>
      </w:r>
      <w:r>
        <w:rPr>
          <w:spacing w:val="2"/>
          <w:w w:val="105"/>
          <w:sz w:val="13"/>
        </w:rPr>
        <w:t xml:space="preserve">J); </w:t>
      </w:r>
      <w:r>
        <w:rPr>
          <w:w w:val="105"/>
          <w:sz w:val="13"/>
        </w:rPr>
        <w:t>Justice Murphy (dissenting) also stated a trial by</w:t>
      </w:r>
      <w:r>
        <w:rPr>
          <w:w w:val="105"/>
          <w:sz w:val="13"/>
        </w:rPr>
        <w:t xml:space="preserve"> jury should be restored: </w:t>
      </w:r>
      <w:r>
        <w:rPr>
          <w:i/>
          <w:w w:val="105"/>
          <w:sz w:val="13"/>
        </w:rPr>
        <w:t xml:space="preserve">Gallagher v Durack </w:t>
      </w:r>
      <w:r>
        <w:rPr>
          <w:w w:val="105"/>
          <w:sz w:val="13"/>
        </w:rPr>
        <w:t xml:space="preserve">(1983) </w:t>
      </w:r>
      <w:r>
        <w:rPr>
          <w:spacing w:val="-3"/>
          <w:w w:val="105"/>
          <w:sz w:val="13"/>
        </w:rPr>
        <w:t xml:space="preserve">152  </w:t>
      </w:r>
      <w:r>
        <w:rPr>
          <w:w w:val="105"/>
          <w:sz w:val="13"/>
        </w:rPr>
        <w:t>CLR</w:t>
      </w:r>
      <w:r>
        <w:rPr>
          <w:spacing w:val="25"/>
          <w:w w:val="105"/>
          <w:sz w:val="13"/>
        </w:rPr>
        <w:t xml:space="preserve"> </w:t>
      </w:r>
      <w:r>
        <w:rPr>
          <w:w w:val="105"/>
          <w:sz w:val="13"/>
        </w:rPr>
        <w:t>238.</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119" w:hanging="793"/>
        <w:jc w:val="left"/>
        <w:rPr>
          <w:sz w:val="12"/>
        </w:rPr>
      </w:pPr>
      <w:bookmarkStart w:id="202" w:name="Apologies_and_retractions_"/>
      <w:bookmarkStart w:id="203" w:name="_bookmark79"/>
      <w:bookmarkEnd w:id="202"/>
      <w:bookmarkEnd w:id="203"/>
      <w:r>
        <w:rPr>
          <w:spacing w:val="-3"/>
          <w:sz w:val="21"/>
        </w:rPr>
        <w:t xml:space="preserve">The  </w:t>
      </w:r>
      <w:r>
        <w:rPr>
          <w:spacing w:val="-5"/>
          <w:sz w:val="21"/>
        </w:rPr>
        <w:t xml:space="preserve">varying  </w:t>
      </w:r>
      <w:r>
        <w:rPr>
          <w:spacing w:val="-6"/>
          <w:sz w:val="21"/>
        </w:rPr>
        <w:t xml:space="preserve">criticisms  </w:t>
      </w:r>
      <w:r>
        <w:rPr>
          <w:spacing w:val="-5"/>
          <w:sz w:val="21"/>
        </w:rPr>
        <w:t xml:space="preserve">arise  from  </w:t>
      </w:r>
      <w:r>
        <w:rPr>
          <w:spacing w:val="-4"/>
          <w:sz w:val="21"/>
        </w:rPr>
        <w:t xml:space="preserve">the  </w:t>
      </w:r>
      <w:r>
        <w:rPr>
          <w:spacing w:val="-6"/>
          <w:sz w:val="21"/>
        </w:rPr>
        <w:t xml:space="preserve">apparent  </w:t>
      </w:r>
      <w:r>
        <w:rPr>
          <w:spacing w:val="-5"/>
          <w:sz w:val="21"/>
        </w:rPr>
        <w:t xml:space="preserve">contradiction  that  </w:t>
      </w:r>
      <w:r>
        <w:rPr>
          <w:spacing w:val="-4"/>
          <w:sz w:val="21"/>
        </w:rPr>
        <w:t xml:space="preserve">the  </w:t>
      </w:r>
      <w:r>
        <w:rPr>
          <w:spacing w:val="-5"/>
          <w:sz w:val="21"/>
        </w:rPr>
        <w:t xml:space="preserve">impartial  </w:t>
      </w:r>
      <w:r>
        <w:rPr>
          <w:spacing w:val="-4"/>
          <w:sz w:val="21"/>
        </w:rPr>
        <w:t xml:space="preserve">and  </w:t>
      </w:r>
      <w:r>
        <w:rPr>
          <w:spacing w:val="-6"/>
          <w:sz w:val="21"/>
        </w:rPr>
        <w:t xml:space="preserve">fair </w:t>
      </w:r>
      <w:r>
        <w:rPr>
          <w:spacing w:val="-5"/>
          <w:sz w:val="21"/>
        </w:rPr>
        <w:t xml:space="preserve">institution </w:t>
      </w:r>
      <w:r>
        <w:rPr>
          <w:spacing w:val="-4"/>
          <w:sz w:val="21"/>
        </w:rPr>
        <w:t xml:space="preserve">of the </w:t>
      </w:r>
      <w:r>
        <w:rPr>
          <w:spacing w:val="-5"/>
          <w:sz w:val="21"/>
        </w:rPr>
        <w:t xml:space="preserve">judiciary should </w:t>
      </w:r>
      <w:r>
        <w:rPr>
          <w:sz w:val="21"/>
        </w:rPr>
        <w:t xml:space="preserve">be </w:t>
      </w:r>
      <w:r>
        <w:rPr>
          <w:spacing w:val="-5"/>
          <w:sz w:val="21"/>
        </w:rPr>
        <w:t xml:space="preserve">responsible for prosecuting </w:t>
      </w:r>
      <w:r>
        <w:rPr>
          <w:spacing w:val="-3"/>
          <w:sz w:val="21"/>
        </w:rPr>
        <w:t xml:space="preserve">its own </w:t>
      </w:r>
      <w:r>
        <w:rPr>
          <w:spacing w:val="-5"/>
          <w:sz w:val="21"/>
        </w:rPr>
        <w:t xml:space="preserve">critics </w:t>
      </w:r>
      <w:r>
        <w:rPr>
          <w:spacing w:val="-4"/>
          <w:sz w:val="21"/>
        </w:rPr>
        <w:t xml:space="preserve">and the </w:t>
      </w:r>
      <w:r>
        <w:rPr>
          <w:spacing w:val="-5"/>
          <w:sz w:val="21"/>
        </w:rPr>
        <w:t xml:space="preserve">risk that        </w:t>
      </w:r>
      <w:r>
        <w:rPr>
          <w:sz w:val="21"/>
        </w:rPr>
        <w:t xml:space="preserve">a </w:t>
      </w:r>
      <w:r>
        <w:rPr>
          <w:spacing w:val="-6"/>
          <w:sz w:val="21"/>
        </w:rPr>
        <w:t xml:space="preserve">judgment  </w:t>
      </w:r>
      <w:r>
        <w:rPr>
          <w:spacing w:val="-5"/>
          <w:sz w:val="21"/>
        </w:rPr>
        <w:t xml:space="preserve">against  </w:t>
      </w:r>
      <w:r>
        <w:rPr>
          <w:sz w:val="21"/>
        </w:rPr>
        <w:t xml:space="preserve">a </w:t>
      </w:r>
      <w:r>
        <w:rPr>
          <w:spacing w:val="-5"/>
          <w:sz w:val="21"/>
        </w:rPr>
        <w:t xml:space="preserve">critic  could  </w:t>
      </w:r>
      <w:r>
        <w:rPr>
          <w:sz w:val="21"/>
        </w:rPr>
        <w:t xml:space="preserve">be </w:t>
      </w:r>
      <w:r>
        <w:rPr>
          <w:spacing w:val="-5"/>
          <w:sz w:val="21"/>
        </w:rPr>
        <w:t xml:space="preserve">perceived  </w:t>
      </w:r>
      <w:r>
        <w:rPr>
          <w:spacing w:val="-3"/>
          <w:sz w:val="21"/>
        </w:rPr>
        <w:t xml:space="preserve">as </w:t>
      </w:r>
      <w:r>
        <w:rPr>
          <w:spacing w:val="-4"/>
          <w:sz w:val="21"/>
        </w:rPr>
        <w:t xml:space="preserve">the courts </w:t>
      </w:r>
      <w:r>
        <w:rPr>
          <w:spacing w:val="-5"/>
          <w:sz w:val="21"/>
        </w:rPr>
        <w:t xml:space="preserve">protecting  their  </w:t>
      </w:r>
      <w:r>
        <w:rPr>
          <w:spacing w:val="-3"/>
          <w:sz w:val="21"/>
        </w:rPr>
        <w:t>own</w:t>
      </w:r>
      <w:r>
        <w:rPr>
          <w:spacing w:val="35"/>
          <w:sz w:val="21"/>
        </w:rPr>
        <w:t xml:space="preserve"> </w:t>
      </w:r>
      <w:r>
        <w:rPr>
          <w:spacing w:val="-6"/>
          <w:sz w:val="21"/>
        </w:rPr>
        <w:t>interests.</w:t>
      </w:r>
      <w:r>
        <w:rPr>
          <w:spacing w:val="-6"/>
          <w:position w:val="7"/>
          <w:sz w:val="12"/>
        </w:rPr>
        <w:t>73</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in </w:t>
      </w:r>
      <w:r>
        <w:rPr>
          <w:spacing w:val="-3"/>
          <w:w w:val="105"/>
          <w:sz w:val="21"/>
        </w:rPr>
        <w:t xml:space="preserve">its </w:t>
      </w:r>
      <w:r>
        <w:rPr>
          <w:spacing w:val="-5"/>
          <w:w w:val="105"/>
          <w:sz w:val="21"/>
        </w:rPr>
        <w:t xml:space="preserve">review </w:t>
      </w:r>
      <w:r>
        <w:rPr>
          <w:spacing w:val="-4"/>
          <w:w w:val="105"/>
          <w:sz w:val="21"/>
        </w:rPr>
        <w:t xml:space="preserve">of </w:t>
      </w:r>
      <w:r>
        <w:rPr>
          <w:spacing w:val="-6"/>
          <w:w w:val="105"/>
          <w:sz w:val="21"/>
        </w:rPr>
        <w:t>scandalising contempt,</w:t>
      </w:r>
      <w:r>
        <w:rPr>
          <w:spacing w:val="32"/>
          <w:w w:val="105"/>
          <w:sz w:val="21"/>
        </w:rPr>
        <w:t xml:space="preserve"> </w:t>
      </w:r>
      <w:r>
        <w:rPr>
          <w:spacing w:val="-4"/>
          <w:w w:val="105"/>
          <w:sz w:val="21"/>
        </w:rPr>
        <w:t>stated:</w:t>
      </w:r>
    </w:p>
    <w:p w:rsidR="00D04CB6" w:rsidRDefault="00F732FE">
      <w:pPr>
        <w:spacing w:before="133" w:line="254" w:lineRule="auto"/>
        <w:ind w:left="2394" w:right="159"/>
        <w:rPr>
          <w:sz w:val="11"/>
        </w:rPr>
      </w:pPr>
      <w:r>
        <w:rPr>
          <w:spacing w:val="-4"/>
          <w:w w:val="105"/>
          <w:sz w:val="20"/>
        </w:rPr>
        <w:t xml:space="preserve">There </w:t>
      </w:r>
      <w:r>
        <w:rPr>
          <w:spacing w:val="-3"/>
          <w:w w:val="105"/>
          <w:sz w:val="20"/>
        </w:rPr>
        <w:t xml:space="preserve">is </w:t>
      </w:r>
      <w:r>
        <w:rPr>
          <w:spacing w:val="-5"/>
          <w:w w:val="105"/>
          <w:sz w:val="20"/>
        </w:rPr>
        <w:t xml:space="preserve">something inherently </w:t>
      </w:r>
      <w:r>
        <w:rPr>
          <w:spacing w:val="-4"/>
          <w:w w:val="105"/>
          <w:sz w:val="20"/>
        </w:rPr>
        <w:t xml:space="preserve">suspect about </w:t>
      </w:r>
      <w:r>
        <w:rPr>
          <w:spacing w:val="-3"/>
          <w:w w:val="105"/>
          <w:sz w:val="20"/>
        </w:rPr>
        <w:t xml:space="preserve">an </w:t>
      </w:r>
      <w:r>
        <w:rPr>
          <w:spacing w:val="-5"/>
          <w:w w:val="105"/>
          <w:sz w:val="20"/>
        </w:rPr>
        <w:t xml:space="preserve">offence </w:t>
      </w:r>
      <w:r>
        <w:rPr>
          <w:spacing w:val="-4"/>
          <w:w w:val="105"/>
          <w:sz w:val="20"/>
        </w:rPr>
        <w:t xml:space="preserve">both </w:t>
      </w:r>
      <w:r>
        <w:rPr>
          <w:spacing w:val="-5"/>
          <w:w w:val="105"/>
          <w:sz w:val="20"/>
        </w:rPr>
        <w:t xml:space="preserve">created </w:t>
      </w:r>
      <w:r>
        <w:rPr>
          <w:spacing w:val="-4"/>
          <w:w w:val="105"/>
          <w:sz w:val="20"/>
        </w:rPr>
        <w:t xml:space="preserve">and </w:t>
      </w:r>
      <w:r>
        <w:rPr>
          <w:spacing w:val="-5"/>
          <w:w w:val="105"/>
          <w:sz w:val="20"/>
        </w:rPr>
        <w:t xml:space="preserve">enforced </w:t>
      </w:r>
      <w:r>
        <w:rPr>
          <w:spacing w:val="-3"/>
          <w:w w:val="105"/>
          <w:sz w:val="20"/>
        </w:rPr>
        <w:t xml:space="preserve">by </w:t>
      </w:r>
      <w:r>
        <w:rPr>
          <w:spacing w:val="-4"/>
          <w:w w:val="105"/>
          <w:sz w:val="20"/>
        </w:rPr>
        <w:t xml:space="preserve">judges which targets </w:t>
      </w:r>
      <w:r>
        <w:rPr>
          <w:spacing w:val="-5"/>
          <w:w w:val="105"/>
          <w:sz w:val="20"/>
        </w:rPr>
        <w:t xml:space="preserve">offensive </w:t>
      </w:r>
      <w:r>
        <w:rPr>
          <w:spacing w:val="-4"/>
          <w:w w:val="105"/>
          <w:sz w:val="20"/>
        </w:rPr>
        <w:t xml:space="preserve">remarks about </w:t>
      </w:r>
      <w:r>
        <w:rPr>
          <w:spacing w:val="-6"/>
          <w:w w:val="105"/>
          <w:sz w:val="20"/>
        </w:rPr>
        <w:t>judges.</w:t>
      </w:r>
      <w:r>
        <w:rPr>
          <w:spacing w:val="-6"/>
          <w:w w:val="105"/>
          <w:position w:val="7"/>
          <w:sz w:val="11"/>
        </w:rPr>
        <w:t>74</w:t>
      </w:r>
    </w:p>
    <w:p w:rsidR="00D04CB6" w:rsidRDefault="00F732FE">
      <w:pPr>
        <w:pStyle w:val="ListParagraph"/>
        <w:numPr>
          <w:ilvl w:val="1"/>
          <w:numId w:val="185"/>
        </w:numPr>
        <w:tabs>
          <w:tab w:val="left" w:pos="1941"/>
          <w:tab w:val="left" w:pos="1942"/>
        </w:tabs>
        <w:spacing w:before="112" w:line="242" w:lineRule="auto"/>
        <w:ind w:right="341"/>
        <w:jc w:val="left"/>
        <w:rPr>
          <w:sz w:val="21"/>
        </w:rPr>
      </w:pPr>
      <w:r>
        <w:rPr>
          <w:spacing w:val="-3"/>
          <w:w w:val="105"/>
          <w:sz w:val="21"/>
        </w:rPr>
        <w:t xml:space="preserve">The </w:t>
      </w:r>
      <w:r>
        <w:rPr>
          <w:spacing w:val="-5"/>
          <w:w w:val="105"/>
          <w:sz w:val="21"/>
        </w:rPr>
        <w:t xml:space="preserve">ALRC, which recommended that </w:t>
      </w:r>
      <w:r>
        <w:rPr>
          <w:w w:val="105"/>
          <w:sz w:val="21"/>
        </w:rPr>
        <w:t xml:space="preserve">a </w:t>
      </w:r>
      <w:r>
        <w:rPr>
          <w:spacing w:val="-5"/>
          <w:w w:val="105"/>
          <w:sz w:val="21"/>
        </w:rPr>
        <w:t xml:space="preserve">trial </w:t>
      </w:r>
      <w:r>
        <w:rPr>
          <w:spacing w:val="-4"/>
          <w:w w:val="105"/>
          <w:sz w:val="21"/>
        </w:rPr>
        <w:t xml:space="preserve">by </w:t>
      </w:r>
      <w:r>
        <w:rPr>
          <w:spacing w:val="-3"/>
          <w:w w:val="105"/>
          <w:sz w:val="21"/>
        </w:rPr>
        <w:t xml:space="preserve">jury </w:t>
      </w:r>
      <w:r>
        <w:rPr>
          <w:w w:val="105"/>
          <w:sz w:val="21"/>
        </w:rPr>
        <w:t xml:space="preserve">be </w:t>
      </w:r>
      <w:r>
        <w:rPr>
          <w:spacing w:val="-4"/>
          <w:w w:val="105"/>
          <w:sz w:val="21"/>
        </w:rPr>
        <w:t xml:space="preserve">the </w:t>
      </w:r>
      <w:r>
        <w:rPr>
          <w:spacing w:val="-6"/>
          <w:w w:val="105"/>
          <w:sz w:val="21"/>
        </w:rPr>
        <w:t xml:space="preserve">appropriate </w:t>
      </w:r>
      <w:r>
        <w:rPr>
          <w:spacing w:val="-3"/>
          <w:w w:val="105"/>
          <w:sz w:val="21"/>
        </w:rPr>
        <w:t xml:space="preserve">mode </w:t>
      </w:r>
      <w:r>
        <w:rPr>
          <w:spacing w:val="-4"/>
          <w:w w:val="105"/>
          <w:sz w:val="21"/>
        </w:rPr>
        <w:t xml:space="preserve">of </w:t>
      </w:r>
      <w:r>
        <w:rPr>
          <w:spacing w:val="-6"/>
          <w:w w:val="105"/>
          <w:sz w:val="21"/>
        </w:rPr>
        <w:t xml:space="preserve">procedure </w:t>
      </w:r>
      <w:r>
        <w:rPr>
          <w:spacing w:val="-5"/>
          <w:w w:val="105"/>
          <w:sz w:val="21"/>
        </w:rPr>
        <w:t xml:space="preserve">for </w:t>
      </w:r>
      <w:r>
        <w:rPr>
          <w:spacing w:val="-6"/>
          <w:w w:val="105"/>
          <w:sz w:val="21"/>
        </w:rPr>
        <w:t>scandalising contempt,</w:t>
      </w:r>
      <w:r>
        <w:rPr>
          <w:spacing w:val="-6"/>
          <w:w w:val="105"/>
          <w:position w:val="7"/>
          <w:sz w:val="12"/>
        </w:rPr>
        <w:t xml:space="preserve">75 </w:t>
      </w:r>
      <w:r>
        <w:rPr>
          <w:spacing w:val="-5"/>
          <w:w w:val="105"/>
          <w:sz w:val="21"/>
        </w:rPr>
        <w:t xml:space="preserve">summarised </w:t>
      </w:r>
      <w:r>
        <w:rPr>
          <w:w w:val="105"/>
          <w:sz w:val="21"/>
        </w:rPr>
        <w:t xml:space="preserve">a </w:t>
      </w:r>
      <w:r>
        <w:rPr>
          <w:spacing w:val="-5"/>
          <w:w w:val="105"/>
          <w:sz w:val="21"/>
        </w:rPr>
        <w:t xml:space="preserve">range </w:t>
      </w:r>
      <w:r>
        <w:rPr>
          <w:spacing w:val="-4"/>
          <w:w w:val="105"/>
          <w:sz w:val="21"/>
        </w:rPr>
        <w:t xml:space="preserve">of </w:t>
      </w:r>
      <w:r>
        <w:rPr>
          <w:spacing w:val="-5"/>
          <w:w w:val="105"/>
          <w:sz w:val="21"/>
        </w:rPr>
        <w:t xml:space="preserve">arguments against </w:t>
      </w:r>
      <w:r>
        <w:rPr>
          <w:spacing w:val="-4"/>
          <w:w w:val="105"/>
          <w:sz w:val="21"/>
        </w:rPr>
        <w:t xml:space="preserve">the </w:t>
      </w:r>
      <w:r>
        <w:rPr>
          <w:spacing w:val="-6"/>
          <w:w w:val="105"/>
          <w:sz w:val="21"/>
        </w:rPr>
        <w:t xml:space="preserve">current </w:t>
      </w:r>
      <w:r>
        <w:rPr>
          <w:spacing w:val="-5"/>
          <w:w w:val="105"/>
          <w:sz w:val="21"/>
        </w:rPr>
        <w:t>summary procedure:</w:t>
      </w:r>
    </w:p>
    <w:p w:rsidR="00D04CB6" w:rsidRDefault="00F732FE">
      <w:pPr>
        <w:pStyle w:val="ListParagraph"/>
        <w:numPr>
          <w:ilvl w:val="2"/>
          <w:numId w:val="185"/>
        </w:numPr>
        <w:tabs>
          <w:tab w:val="left" w:pos="2281"/>
          <w:tab w:val="left" w:pos="2282"/>
        </w:tabs>
        <w:spacing w:before="121" w:line="242" w:lineRule="auto"/>
        <w:ind w:right="238" w:hanging="340"/>
        <w:rPr>
          <w:sz w:val="12"/>
        </w:rPr>
      </w:pPr>
      <w:r>
        <w:rPr>
          <w:w w:val="105"/>
          <w:sz w:val="21"/>
        </w:rPr>
        <w:t xml:space="preserve">The </w:t>
      </w:r>
      <w:r>
        <w:rPr>
          <w:spacing w:val="-3"/>
          <w:w w:val="105"/>
          <w:sz w:val="21"/>
        </w:rPr>
        <w:t xml:space="preserve">current procedure could </w:t>
      </w:r>
      <w:r>
        <w:rPr>
          <w:w w:val="105"/>
          <w:sz w:val="21"/>
        </w:rPr>
        <w:t xml:space="preserve">possibly be seen as biased and </w:t>
      </w:r>
      <w:r>
        <w:rPr>
          <w:spacing w:val="-3"/>
          <w:w w:val="105"/>
          <w:sz w:val="21"/>
        </w:rPr>
        <w:t xml:space="preserve">any sentencing that might result could </w:t>
      </w:r>
      <w:r>
        <w:rPr>
          <w:w w:val="105"/>
          <w:sz w:val="21"/>
        </w:rPr>
        <w:t xml:space="preserve">be perceived as a </w:t>
      </w:r>
      <w:r>
        <w:rPr>
          <w:spacing w:val="-4"/>
          <w:w w:val="105"/>
          <w:sz w:val="21"/>
        </w:rPr>
        <w:t xml:space="preserve">‘gut </w:t>
      </w:r>
      <w:r>
        <w:rPr>
          <w:spacing w:val="-3"/>
          <w:w w:val="105"/>
          <w:sz w:val="21"/>
        </w:rPr>
        <w:t xml:space="preserve">reaction’ </w:t>
      </w:r>
      <w:r>
        <w:rPr>
          <w:w w:val="105"/>
          <w:sz w:val="21"/>
        </w:rPr>
        <w:t xml:space="preserve">of the court </w:t>
      </w:r>
      <w:r>
        <w:rPr>
          <w:spacing w:val="-3"/>
          <w:w w:val="105"/>
          <w:sz w:val="21"/>
        </w:rPr>
        <w:t xml:space="preserve">rather than </w:t>
      </w:r>
      <w:r>
        <w:rPr>
          <w:w w:val="105"/>
          <w:sz w:val="21"/>
        </w:rPr>
        <w:t xml:space="preserve">a </w:t>
      </w:r>
      <w:r>
        <w:rPr>
          <w:spacing w:val="-3"/>
          <w:w w:val="105"/>
          <w:sz w:val="21"/>
        </w:rPr>
        <w:t xml:space="preserve">measured </w:t>
      </w:r>
      <w:r>
        <w:rPr>
          <w:spacing w:val="-4"/>
          <w:w w:val="105"/>
          <w:sz w:val="21"/>
        </w:rPr>
        <w:t>response.</w:t>
      </w:r>
      <w:r>
        <w:rPr>
          <w:spacing w:val="-4"/>
          <w:w w:val="105"/>
          <w:position w:val="7"/>
          <w:sz w:val="12"/>
        </w:rPr>
        <w:t>76</w:t>
      </w:r>
    </w:p>
    <w:p w:rsidR="00D04CB6" w:rsidRDefault="00F732FE">
      <w:pPr>
        <w:pStyle w:val="ListParagraph"/>
        <w:numPr>
          <w:ilvl w:val="2"/>
          <w:numId w:val="185"/>
        </w:numPr>
        <w:tabs>
          <w:tab w:val="left" w:pos="2281"/>
          <w:tab w:val="left" w:pos="2282"/>
        </w:tabs>
        <w:spacing w:before="85" w:line="242" w:lineRule="auto"/>
        <w:ind w:right="338" w:hanging="340"/>
        <w:rPr>
          <w:sz w:val="12"/>
        </w:rPr>
      </w:pPr>
      <w:r>
        <w:rPr>
          <w:w w:val="105"/>
          <w:sz w:val="21"/>
        </w:rPr>
        <w:t>A</w:t>
      </w:r>
      <w:r>
        <w:rPr>
          <w:spacing w:val="-9"/>
          <w:w w:val="105"/>
          <w:sz w:val="21"/>
        </w:rPr>
        <w:t xml:space="preserve"> </w:t>
      </w:r>
      <w:r>
        <w:rPr>
          <w:w w:val="105"/>
          <w:sz w:val="21"/>
        </w:rPr>
        <w:t>jury</w:t>
      </w:r>
      <w:r>
        <w:rPr>
          <w:spacing w:val="-9"/>
          <w:w w:val="105"/>
          <w:sz w:val="21"/>
        </w:rPr>
        <w:t xml:space="preserve"> </w:t>
      </w:r>
      <w:r>
        <w:rPr>
          <w:w w:val="105"/>
          <w:sz w:val="21"/>
        </w:rPr>
        <w:t>trial</w:t>
      </w:r>
      <w:r>
        <w:rPr>
          <w:spacing w:val="-9"/>
          <w:w w:val="105"/>
          <w:sz w:val="21"/>
        </w:rPr>
        <w:t xml:space="preserve"> </w:t>
      </w:r>
      <w:r>
        <w:rPr>
          <w:w w:val="105"/>
          <w:sz w:val="21"/>
        </w:rPr>
        <w:t>is</w:t>
      </w:r>
      <w:r>
        <w:rPr>
          <w:spacing w:val="-9"/>
          <w:w w:val="105"/>
          <w:sz w:val="21"/>
        </w:rPr>
        <w:t xml:space="preserve"> </w:t>
      </w:r>
      <w:r>
        <w:rPr>
          <w:spacing w:val="-2"/>
          <w:w w:val="105"/>
          <w:sz w:val="21"/>
        </w:rPr>
        <w:t>not</w:t>
      </w:r>
      <w:r>
        <w:rPr>
          <w:spacing w:val="-9"/>
          <w:w w:val="105"/>
          <w:sz w:val="21"/>
        </w:rPr>
        <w:t xml:space="preserve"> </w:t>
      </w:r>
      <w:r>
        <w:rPr>
          <w:spacing w:val="-3"/>
          <w:w w:val="105"/>
          <w:sz w:val="21"/>
        </w:rPr>
        <w:t>available</w:t>
      </w:r>
      <w:r>
        <w:rPr>
          <w:spacing w:val="-9"/>
          <w:w w:val="105"/>
          <w:sz w:val="21"/>
        </w:rPr>
        <w:t xml:space="preserve"> </w:t>
      </w:r>
      <w:r>
        <w:rPr>
          <w:spacing w:val="-3"/>
          <w:w w:val="105"/>
          <w:sz w:val="21"/>
        </w:rPr>
        <w:t>for</w:t>
      </w:r>
      <w:r>
        <w:rPr>
          <w:spacing w:val="-9"/>
          <w:w w:val="105"/>
          <w:sz w:val="21"/>
        </w:rPr>
        <w:t xml:space="preserve"> </w:t>
      </w:r>
      <w:r>
        <w:rPr>
          <w:w w:val="105"/>
          <w:sz w:val="21"/>
        </w:rPr>
        <w:t>less</w:t>
      </w:r>
      <w:r>
        <w:rPr>
          <w:spacing w:val="-9"/>
          <w:w w:val="105"/>
          <w:sz w:val="21"/>
        </w:rPr>
        <w:t xml:space="preserve"> </w:t>
      </w:r>
      <w:r>
        <w:rPr>
          <w:w w:val="105"/>
          <w:sz w:val="21"/>
        </w:rPr>
        <w:t>serious</w:t>
      </w:r>
      <w:r>
        <w:rPr>
          <w:spacing w:val="-9"/>
          <w:w w:val="105"/>
          <w:sz w:val="21"/>
        </w:rPr>
        <w:t xml:space="preserve"> </w:t>
      </w:r>
      <w:r>
        <w:rPr>
          <w:w w:val="105"/>
          <w:sz w:val="21"/>
        </w:rPr>
        <w:t>crimes,</w:t>
      </w:r>
      <w:r>
        <w:rPr>
          <w:spacing w:val="-9"/>
          <w:w w:val="105"/>
          <w:sz w:val="21"/>
        </w:rPr>
        <w:t xml:space="preserve"> </w:t>
      </w:r>
      <w:r>
        <w:rPr>
          <w:w w:val="105"/>
          <w:sz w:val="21"/>
        </w:rPr>
        <w:t>so</w:t>
      </w:r>
      <w:r>
        <w:rPr>
          <w:spacing w:val="-9"/>
          <w:w w:val="105"/>
          <w:sz w:val="21"/>
        </w:rPr>
        <w:t xml:space="preserve"> </w:t>
      </w:r>
      <w:r>
        <w:rPr>
          <w:w w:val="105"/>
          <w:sz w:val="21"/>
        </w:rPr>
        <w:t>if</w:t>
      </w:r>
      <w:r>
        <w:rPr>
          <w:spacing w:val="-9"/>
          <w:w w:val="105"/>
          <w:sz w:val="21"/>
        </w:rPr>
        <w:t xml:space="preserve"> </w:t>
      </w:r>
      <w:r>
        <w:rPr>
          <w:w w:val="105"/>
          <w:sz w:val="21"/>
        </w:rPr>
        <w:t>it</w:t>
      </w:r>
      <w:r>
        <w:rPr>
          <w:spacing w:val="-9"/>
          <w:w w:val="105"/>
          <w:sz w:val="21"/>
        </w:rPr>
        <w:t xml:space="preserve"> </w:t>
      </w:r>
      <w:r>
        <w:rPr>
          <w:w w:val="105"/>
          <w:sz w:val="21"/>
        </w:rPr>
        <w:t>is</w:t>
      </w:r>
      <w:r>
        <w:rPr>
          <w:spacing w:val="-9"/>
          <w:w w:val="105"/>
          <w:sz w:val="21"/>
        </w:rPr>
        <w:t xml:space="preserve"> </w:t>
      </w:r>
      <w:r>
        <w:rPr>
          <w:spacing w:val="-2"/>
          <w:w w:val="105"/>
          <w:sz w:val="21"/>
        </w:rPr>
        <w:t>not</w:t>
      </w:r>
      <w:r>
        <w:rPr>
          <w:spacing w:val="-9"/>
          <w:w w:val="105"/>
          <w:sz w:val="21"/>
        </w:rPr>
        <w:t xml:space="preserve"> </w:t>
      </w:r>
      <w:r>
        <w:rPr>
          <w:spacing w:val="-3"/>
          <w:w w:val="105"/>
          <w:sz w:val="21"/>
        </w:rPr>
        <w:t>available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 xml:space="preserve">context of </w:t>
      </w:r>
      <w:r>
        <w:rPr>
          <w:spacing w:val="-3"/>
          <w:w w:val="105"/>
          <w:sz w:val="21"/>
        </w:rPr>
        <w:t xml:space="preserve">scandalising contempt, </w:t>
      </w:r>
      <w:r>
        <w:rPr>
          <w:w w:val="105"/>
          <w:sz w:val="21"/>
        </w:rPr>
        <w:t xml:space="preserve">then should a prosecution be </w:t>
      </w:r>
      <w:r>
        <w:rPr>
          <w:spacing w:val="-3"/>
          <w:w w:val="105"/>
          <w:sz w:val="21"/>
        </w:rPr>
        <w:t xml:space="preserve">brought </w:t>
      </w:r>
      <w:r>
        <w:rPr>
          <w:w w:val="105"/>
          <w:sz w:val="21"/>
        </w:rPr>
        <w:t xml:space="preserve">at </w:t>
      </w:r>
      <w:r>
        <w:rPr>
          <w:spacing w:val="-4"/>
          <w:w w:val="105"/>
          <w:sz w:val="21"/>
        </w:rPr>
        <w:t>all?</w:t>
      </w:r>
      <w:r>
        <w:rPr>
          <w:spacing w:val="-3"/>
          <w:w w:val="105"/>
          <w:sz w:val="21"/>
        </w:rPr>
        <w:t xml:space="preserve"> </w:t>
      </w:r>
      <w:r>
        <w:rPr>
          <w:w w:val="105"/>
          <w:position w:val="7"/>
          <w:sz w:val="12"/>
        </w:rPr>
        <w:t>77</w:t>
      </w:r>
    </w:p>
    <w:p w:rsidR="00D04CB6" w:rsidRDefault="00F732FE">
      <w:pPr>
        <w:pStyle w:val="ListParagraph"/>
        <w:numPr>
          <w:ilvl w:val="2"/>
          <w:numId w:val="185"/>
        </w:numPr>
        <w:tabs>
          <w:tab w:val="left" w:pos="2282"/>
        </w:tabs>
        <w:spacing w:before="85" w:line="242" w:lineRule="auto"/>
        <w:ind w:right="351" w:hanging="340"/>
        <w:jc w:val="both"/>
        <w:rPr>
          <w:sz w:val="12"/>
        </w:rPr>
      </w:pPr>
      <w:r>
        <w:rPr>
          <w:w w:val="105"/>
          <w:sz w:val="21"/>
        </w:rPr>
        <w:t xml:space="preserve">Given the importance of the </w:t>
      </w:r>
      <w:r>
        <w:rPr>
          <w:spacing w:val="-3"/>
          <w:w w:val="105"/>
          <w:sz w:val="21"/>
        </w:rPr>
        <w:t xml:space="preserve">opinions </w:t>
      </w:r>
      <w:r>
        <w:rPr>
          <w:w w:val="105"/>
          <w:sz w:val="21"/>
        </w:rPr>
        <w:t xml:space="preserve">of the </w:t>
      </w:r>
      <w:r>
        <w:rPr>
          <w:spacing w:val="-4"/>
          <w:w w:val="105"/>
          <w:sz w:val="21"/>
        </w:rPr>
        <w:t xml:space="preserve">‘common person’, </w:t>
      </w:r>
      <w:r>
        <w:rPr>
          <w:w w:val="105"/>
          <w:sz w:val="21"/>
        </w:rPr>
        <w:t xml:space="preserve">would a jury trial </w:t>
      </w:r>
      <w:r>
        <w:rPr>
          <w:spacing w:val="-2"/>
          <w:w w:val="105"/>
          <w:sz w:val="21"/>
        </w:rPr>
        <w:t xml:space="preserve">not </w:t>
      </w:r>
      <w:r>
        <w:rPr>
          <w:w w:val="105"/>
          <w:sz w:val="21"/>
        </w:rPr>
        <w:t xml:space="preserve">be more </w:t>
      </w:r>
      <w:r>
        <w:rPr>
          <w:spacing w:val="-3"/>
          <w:w w:val="105"/>
          <w:sz w:val="21"/>
        </w:rPr>
        <w:t>appropriat</w:t>
      </w:r>
      <w:r>
        <w:rPr>
          <w:spacing w:val="-3"/>
          <w:w w:val="105"/>
          <w:sz w:val="21"/>
        </w:rPr>
        <w:t xml:space="preserve">e to counter </w:t>
      </w:r>
      <w:r>
        <w:rPr>
          <w:w w:val="105"/>
          <w:sz w:val="21"/>
        </w:rPr>
        <w:t xml:space="preserve">the risk of a judge alone being out of </w:t>
      </w:r>
      <w:r>
        <w:rPr>
          <w:spacing w:val="-3"/>
          <w:w w:val="105"/>
          <w:sz w:val="21"/>
        </w:rPr>
        <w:t xml:space="preserve">touch </w:t>
      </w:r>
      <w:r>
        <w:rPr>
          <w:w w:val="105"/>
          <w:sz w:val="21"/>
        </w:rPr>
        <w:t xml:space="preserve">with the </w:t>
      </w:r>
      <w:r>
        <w:rPr>
          <w:spacing w:val="-3"/>
          <w:w w:val="105"/>
          <w:sz w:val="21"/>
        </w:rPr>
        <w:t>community?</w:t>
      </w:r>
      <w:r>
        <w:rPr>
          <w:spacing w:val="5"/>
          <w:w w:val="105"/>
          <w:sz w:val="21"/>
        </w:rPr>
        <w:t xml:space="preserve"> </w:t>
      </w:r>
      <w:r>
        <w:rPr>
          <w:w w:val="105"/>
          <w:position w:val="7"/>
          <w:sz w:val="12"/>
        </w:rPr>
        <w:t>78</w:t>
      </w:r>
    </w:p>
    <w:p w:rsidR="00D04CB6" w:rsidRDefault="00F732FE">
      <w:pPr>
        <w:pStyle w:val="ListParagraph"/>
        <w:numPr>
          <w:ilvl w:val="1"/>
          <w:numId w:val="185"/>
        </w:numPr>
        <w:tabs>
          <w:tab w:val="left" w:pos="1941"/>
          <w:tab w:val="left" w:pos="1942"/>
        </w:tabs>
        <w:spacing w:before="85" w:line="242" w:lineRule="auto"/>
        <w:ind w:right="610"/>
        <w:jc w:val="left"/>
        <w:rPr>
          <w:sz w:val="12"/>
        </w:rPr>
      </w:pPr>
      <w:r>
        <w:rPr>
          <w:spacing w:val="-3"/>
          <w:w w:val="105"/>
          <w:sz w:val="21"/>
        </w:rPr>
        <w:t xml:space="preserve">The </w:t>
      </w:r>
      <w:r>
        <w:rPr>
          <w:w w:val="105"/>
          <w:sz w:val="21"/>
        </w:rPr>
        <w:t xml:space="preserve">NZ </w:t>
      </w:r>
      <w:r>
        <w:rPr>
          <w:spacing w:val="-6"/>
          <w:w w:val="105"/>
          <w:sz w:val="21"/>
        </w:rPr>
        <w:t xml:space="preserve">Commission </w:t>
      </w:r>
      <w:r>
        <w:rPr>
          <w:spacing w:val="-4"/>
          <w:w w:val="105"/>
          <w:sz w:val="21"/>
        </w:rPr>
        <w:t xml:space="preserve">also </w:t>
      </w:r>
      <w:r>
        <w:rPr>
          <w:spacing w:val="-5"/>
          <w:w w:val="105"/>
          <w:sz w:val="21"/>
        </w:rPr>
        <w:t xml:space="preserve">raised </w:t>
      </w:r>
      <w:r>
        <w:rPr>
          <w:spacing w:val="-4"/>
          <w:w w:val="105"/>
          <w:sz w:val="21"/>
        </w:rPr>
        <w:t xml:space="preserve">the </w:t>
      </w:r>
      <w:r>
        <w:rPr>
          <w:spacing w:val="-5"/>
          <w:w w:val="105"/>
          <w:sz w:val="21"/>
        </w:rPr>
        <w:t xml:space="preserve">question </w:t>
      </w:r>
      <w:r>
        <w:rPr>
          <w:spacing w:val="-4"/>
          <w:w w:val="105"/>
          <w:sz w:val="21"/>
        </w:rPr>
        <w:t xml:space="preserve">of </w:t>
      </w:r>
      <w:r>
        <w:rPr>
          <w:spacing w:val="-5"/>
          <w:w w:val="105"/>
          <w:sz w:val="21"/>
        </w:rPr>
        <w:t xml:space="preserve">whether </w:t>
      </w:r>
      <w:r>
        <w:rPr>
          <w:spacing w:val="-4"/>
          <w:w w:val="105"/>
          <w:sz w:val="21"/>
        </w:rPr>
        <w:t xml:space="preserve">the efficiency of the </w:t>
      </w:r>
      <w:r>
        <w:rPr>
          <w:spacing w:val="-5"/>
          <w:w w:val="105"/>
          <w:sz w:val="21"/>
        </w:rPr>
        <w:t xml:space="preserve">summary </w:t>
      </w:r>
      <w:r>
        <w:rPr>
          <w:spacing w:val="-6"/>
          <w:w w:val="105"/>
          <w:sz w:val="21"/>
        </w:rPr>
        <w:t xml:space="preserve">procedure </w:t>
      </w:r>
      <w:r>
        <w:rPr>
          <w:spacing w:val="-4"/>
          <w:w w:val="105"/>
          <w:sz w:val="21"/>
        </w:rPr>
        <w:t xml:space="preserve">was necessary </w:t>
      </w:r>
      <w:r>
        <w:rPr>
          <w:spacing w:val="-5"/>
          <w:w w:val="105"/>
          <w:sz w:val="21"/>
        </w:rPr>
        <w:t xml:space="preserve">for </w:t>
      </w:r>
      <w:r>
        <w:rPr>
          <w:spacing w:val="-6"/>
          <w:w w:val="105"/>
          <w:sz w:val="21"/>
        </w:rPr>
        <w:t xml:space="preserve">scandalising contempt, </w:t>
      </w:r>
      <w:r>
        <w:rPr>
          <w:spacing w:val="-5"/>
          <w:w w:val="105"/>
          <w:sz w:val="21"/>
        </w:rPr>
        <w:t xml:space="preserve">given </w:t>
      </w:r>
      <w:r>
        <w:rPr>
          <w:spacing w:val="-4"/>
          <w:w w:val="105"/>
          <w:sz w:val="21"/>
        </w:rPr>
        <w:t xml:space="preserve">the </w:t>
      </w:r>
      <w:r>
        <w:rPr>
          <w:spacing w:val="-5"/>
          <w:w w:val="105"/>
          <w:sz w:val="21"/>
        </w:rPr>
        <w:t xml:space="preserve">offence </w:t>
      </w:r>
      <w:r>
        <w:rPr>
          <w:spacing w:val="-3"/>
          <w:w w:val="105"/>
          <w:sz w:val="21"/>
        </w:rPr>
        <w:t xml:space="preserve">is </w:t>
      </w:r>
      <w:r>
        <w:rPr>
          <w:spacing w:val="-5"/>
          <w:w w:val="105"/>
          <w:sz w:val="21"/>
        </w:rPr>
        <w:t xml:space="preserve">protecting </w:t>
      </w:r>
      <w:r>
        <w:rPr>
          <w:spacing w:val="-4"/>
          <w:w w:val="105"/>
          <w:sz w:val="21"/>
        </w:rPr>
        <w:t xml:space="preserve">not </w:t>
      </w:r>
      <w:r>
        <w:rPr>
          <w:w w:val="105"/>
          <w:sz w:val="21"/>
        </w:rPr>
        <w:t xml:space="preserve">a </w:t>
      </w:r>
      <w:r>
        <w:rPr>
          <w:spacing w:val="-5"/>
          <w:w w:val="105"/>
          <w:sz w:val="21"/>
        </w:rPr>
        <w:t xml:space="preserve">particular trial </w:t>
      </w:r>
      <w:r>
        <w:rPr>
          <w:spacing w:val="-4"/>
          <w:w w:val="105"/>
          <w:sz w:val="21"/>
        </w:rPr>
        <w:t xml:space="preserve">but </w:t>
      </w:r>
      <w:r>
        <w:rPr>
          <w:spacing w:val="-6"/>
          <w:w w:val="105"/>
          <w:sz w:val="21"/>
        </w:rPr>
        <w:t xml:space="preserve">administration </w:t>
      </w:r>
      <w:r>
        <w:rPr>
          <w:spacing w:val="-4"/>
          <w:w w:val="105"/>
          <w:sz w:val="21"/>
        </w:rPr>
        <w:t xml:space="preserve">of </w:t>
      </w:r>
      <w:r>
        <w:rPr>
          <w:spacing w:val="-5"/>
          <w:w w:val="105"/>
          <w:sz w:val="21"/>
        </w:rPr>
        <w:t xml:space="preserve">justice </w:t>
      </w:r>
      <w:r>
        <w:rPr>
          <w:spacing w:val="-3"/>
          <w:w w:val="105"/>
          <w:sz w:val="21"/>
        </w:rPr>
        <w:t xml:space="preserve">as an </w:t>
      </w:r>
      <w:r>
        <w:rPr>
          <w:spacing w:val="-5"/>
          <w:w w:val="105"/>
          <w:sz w:val="21"/>
        </w:rPr>
        <w:t>ongoing</w:t>
      </w:r>
      <w:r>
        <w:rPr>
          <w:spacing w:val="-25"/>
          <w:w w:val="105"/>
          <w:sz w:val="21"/>
        </w:rPr>
        <w:t xml:space="preserve"> </w:t>
      </w:r>
      <w:r>
        <w:rPr>
          <w:spacing w:val="-6"/>
          <w:w w:val="105"/>
          <w:sz w:val="21"/>
        </w:rPr>
        <w:t>process.</w:t>
      </w:r>
      <w:r>
        <w:rPr>
          <w:spacing w:val="-6"/>
          <w:w w:val="105"/>
          <w:position w:val="7"/>
          <w:sz w:val="12"/>
        </w:rPr>
        <w:t>79</w:t>
      </w:r>
    </w:p>
    <w:p w:rsidR="00D04CB6" w:rsidRDefault="00F732FE">
      <w:pPr>
        <w:pStyle w:val="Heading5"/>
        <w:spacing w:before="131"/>
        <w:ind w:left="1147"/>
      </w:pPr>
      <w:r>
        <w:rPr>
          <w:w w:val="115"/>
        </w:rPr>
        <w:t>Apologies and retractions</w:t>
      </w:r>
    </w:p>
    <w:p w:rsidR="00D04CB6" w:rsidRDefault="00F732FE">
      <w:pPr>
        <w:pStyle w:val="ListParagraph"/>
        <w:numPr>
          <w:ilvl w:val="1"/>
          <w:numId w:val="185"/>
        </w:numPr>
        <w:tabs>
          <w:tab w:val="left" w:pos="1940"/>
          <w:tab w:val="left" w:pos="1941"/>
        </w:tabs>
        <w:spacing w:before="136" w:line="242" w:lineRule="auto"/>
        <w:ind w:left="1940" w:right="187" w:hanging="793"/>
        <w:jc w:val="left"/>
        <w:rPr>
          <w:sz w:val="21"/>
        </w:rPr>
      </w:pPr>
      <w:r>
        <w:rPr>
          <w:w w:val="105"/>
          <w:sz w:val="21"/>
        </w:rPr>
        <w:t xml:space="preserve">As </w:t>
      </w:r>
      <w:r>
        <w:rPr>
          <w:spacing w:val="-4"/>
          <w:w w:val="105"/>
          <w:sz w:val="21"/>
        </w:rPr>
        <w:t xml:space="preserve">the courts </w:t>
      </w:r>
      <w:r>
        <w:rPr>
          <w:spacing w:val="-6"/>
          <w:w w:val="105"/>
          <w:sz w:val="21"/>
        </w:rPr>
        <w:t xml:space="preserve">have recognised, </w:t>
      </w:r>
      <w:r>
        <w:rPr>
          <w:spacing w:val="-5"/>
          <w:w w:val="105"/>
          <w:sz w:val="21"/>
        </w:rPr>
        <w:t xml:space="preserve">apologies </w:t>
      </w:r>
      <w:r>
        <w:rPr>
          <w:spacing w:val="-4"/>
          <w:w w:val="105"/>
          <w:sz w:val="21"/>
        </w:rPr>
        <w:t xml:space="preserve">can work to </w:t>
      </w:r>
      <w:r>
        <w:rPr>
          <w:spacing w:val="-5"/>
          <w:w w:val="105"/>
          <w:sz w:val="21"/>
        </w:rPr>
        <w:t xml:space="preserve">either </w:t>
      </w:r>
      <w:r>
        <w:rPr>
          <w:spacing w:val="-6"/>
          <w:w w:val="105"/>
          <w:sz w:val="21"/>
        </w:rPr>
        <w:t xml:space="preserve">prevent </w:t>
      </w:r>
      <w:r>
        <w:rPr>
          <w:w w:val="105"/>
          <w:sz w:val="21"/>
        </w:rPr>
        <w:t xml:space="preserve">a </w:t>
      </w:r>
      <w:r>
        <w:rPr>
          <w:spacing w:val="-5"/>
          <w:w w:val="105"/>
          <w:sz w:val="21"/>
        </w:rPr>
        <w:t xml:space="preserve">prosecution </w:t>
      </w:r>
      <w:r>
        <w:rPr>
          <w:spacing w:val="-3"/>
          <w:w w:val="105"/>
          <w:sz w:val="21"/>
        </w:rPr>
        <w:t xml:space="preserve">or </w:t>
      </w:r>
      <w:r>
        <w:rPr>
          <w:spacing w:val="-6"/>
          <w:w w:val="105"/>
          <w:sz w:val="21"/>
        </w:rPr>
        <w:t xml:space="preserve">mitigate </w:t>
      </w:r>
      <w:r>
        <w:rPr>
          <w:w w:val="105"/>
          <w:sz w:val="21"/>
        </w:rPr>
        <w:t xml:space="preserve">a </w:t>
      </w:r>
      <w:r>
        <w:rPr>
          <w:spacing w:val="-6"/>
          <w:w w:val="105"/>
          <w:sz w:val="21"/>
        </w:rPr>
        <w:t xml:space="preserve">sentence </w:t>
      </w:r>
      <w:r>
        <w:rPr>
          <w:spacing w:val="-4"/>
          <w:w w:val="105"/>
          <w:sz w:val="21"/>
        </w:rPr>
        <w:t xml:space="preserve">in </w:t>
      </w:r>
      <w:r>
        <w:rPr>
          <w:spacing w:val="-5"/>
          <w:w w:val="105"/>
          <w:sz w:val="21"/>
        </w:rPr>
        <w:t xml:space="preserve">any </w:t>
      </w:r>
      <w:r>
        <w:rPr>
          <w:spacing w:val="-4"/>
          <w:w w:val="105"/>
          <w:sz w:val="21"/>
        </w:rPr>
        <w:t xml:space="preserve">case of </w:t>
      </w:r>
      <w:r>
        <w:rPr>
          <w:spacing w:val="-6"/>
          <w:w w:val="105"/>
          <w:sz w:val="21"/>
        </w:rPr>
        <w:t xml:space="preserve">contempt. </w:t>
      </w:r>
      <w:r>
        <w:rPr>
          <w:w w:val="105"/>
          <w:position w:val="7"/>
          <w:sz w:val="12"/>
        </w:rPr>
        <w:t xml:space="preserve">80 </w:t>
      </w:r>
      <w:r>
        <w:rPr>
          <w:w w:val="105"/>
          <w:sz w:val="21"/>
        </w:rPr>
        <w:t xml:space="preserve">As </w:t>
      </w:r>
      <w:r>
        <w:rPr>
          <w:spacing w:val="-4"/>
          <w:w w:val="105"/>
          <w:sz w:val="21"/>
        </w:rPr>
        <w:t xml:space="preserve">the </w:t>
      </w:r>
      <w:r>
        <w:rPr>
          <w:spacing w:val="-3"/>
          <w:w w:val="105"/>
          <w:sz w:val="21"/>
        </w:rPr>
        <w:t xml:space="preserve">ALRC </w:t>
      </w:r>
      <w:r>
        <w:rPr>
          <w:spacing w:val="-4"/>
          <w:w w:val="105"/>
          <w:sz w:val="21"/>
        </w:rPr>
        <w:t xml:space="preserve">has also </w:t>
      </w:r>
      <w:r>
        <w:rPr>
          <w:spacing w:val="-6"/>
          <w:w w:val="105"/>
          <w:sz w:val="21"/>
        </w:rPr>
        <w:t>reco</w:t>
      </w:r>
      <w:r>
        <w:rPr>
          <w:spacing w:val="-6"/>
          <w:w w:val="105"/>
          <w:sz w:val="21"/>
        </w:rPr>
        <w:t xml:space="preserve">gnised, </w:t>
      </w:r>
      <w:r>
        <w:rPr>
          <w:spacing w:val="-5"/>
          <w:w w:val="105"/>
          <w:sz w:val="21"/>
        </w:rPr>
        <w:t xml:space="preserve">this </w:t>
      </w:r>
      <w:r>
        <w:rPr>
          <w:spacing w:val="-3"/>
          <w:w w:val="105"/>
          <w:sz w:val="21"/>
        </w:rPr>
        <w:t xml:space="preserve">is </w:t>
      </w:r>
      <w:r>
        <w:rPr>
          <w:spacing w:val="-5"/>
          <w:w w:val="105"/>
          <w:sz w:val="21"/>
        </w:rPr>
        <w:t xml:space="preserve">particularly </w:t>
      </w:r>
      <w:r>
        <w:rPr>
          <w:spacing w:val="-6"/>
          <w:w w:val="105"/>
          <w:sz w:val="21"/>
        </w:rPr>
        <w:t xml:space="preserve">relevant </w:t>
      </w:r>
      <w:r>
        <w:rPr>
          <w:spacing w:val="-4"/>
          <w:w w:val="105"/>
          <w:sz w:val="21"/>
        </w:rPr>
        <w:t xml:space="preserve">to </w:t>
      </w:r>
      <w:r>
        <w:rPr>
          <w:spacing w:val="-6"/>
          <w:w w:val="105"/>
          <w:sz w:val="21"/>
        </w:rPr>
        <w:t xml:space="preserve">scandalising contempt </w:t>
      </w:r>
      <w:r>
        <w:rPr>
          <w:spacing w:val="-5"/>
          <w:w w:val="105"/>
          <w:sz w:val="21"/>
        </w:rPr>
        <w:t xml:space="preserve">because </w:t>
      </w:r>
      <w:r>
        <w:rPr>
          <w:spacing w:val="-3"/>
          <w:w w:val="105"/>
          <w:sz w:val="21"/>
        </w:rPr>
        <w:t>it</w:t>
      </w:r>
      <w:r>
        <w:rPr>
          <w:spacing w:val="-35"/>
          <w:w w:val="105"/>
          <w:sz w:val="21"/>
        </w:rPr>
        <w:t xml:space="preserve"> </w:t>
      </w:r>
      <w:r>
        <w:rPr>
          <w:spacing w:val="-3"/>
          <w:w w:val="105"/>
          <w:sz w:val="21"/>
        </w:rPr>
        <w:t>is:</w:t>
      </w:r>
    </w:p>
    <w:p w:rsidR="00D04CB6" w:rsidRDefault="00F732FE">
      <w:pPr>
        <w:spacing w:before="130" w:line="254" w:lineRule="auto"/>
        <w:ind w:left="2394" w:right="159"/>
        <w:rPr>
          <w:sz w:val="11"/>
        </w:rPr>
      </w:pPr>
      <w:r>
        <w:rPr>
          <w:spacing w:val="-5"/>
          <w:w w:val="105"/>
          <w:sz w:val="20"/>
        </w:rPr>
        <w:t xml:space="preserve">avowedly concerned </w:t>
      </w:r>
      <w:r>
        <w:rPr>
          <w:spacing w:val="-4"/>
          <w:w w:val="105"/>
          <w:sz w:val="20"/>
        </w:rPr>
        <w:t xml:space="preserve">with </w:t>
      </w:r>
      <w:r>
        <w:rPr>
          <w:spacing w:val="-3"/>
          <w:w w:val="105"/>
          <w:sz w:val="20"/>
        </w:rPr>
        <w:t xml:space="preserve">the </w:t>
      </w:r>
      <w:r>
        <w:rPr>
          <w:spacing w:val="-5"/>
          <w:w w:val="105"/>
          <w:sz w:val="20"/>
        </w:rPr>
        <w:t xml:space="preserve">impairment </w:t>
      </w:r>
      <w:r>
        <w:rPr>
          <w:spacing w:val="-3"/>
          <w:w w:val="105"/>
          <w:sz w:val="20"/>
        </w:rPr>
        <w:t xml:space="preserve">of </w:t>
      </w:r>
      <w:r>
        <w:rPr>
          <w:spacing w:val="-5"/>
          <w:w w:val="105"/>
          <w:sz w:val="20"/>
        </w:rPr>
        <w:t xml:space="preserve">public </w:t>
      </w:r>
      <w:r>
        <w:rPr>
          <w:spacing w:val="-4"/>
          <w:w w:val="105"/>
          <w:sz w:val="20"/>
        </w:rPr>
        <w:t xml:space="preserve">confidence </w:t>
      </w:r>
      <w:r>
        <w:rPr>
          <w:spacing w:val="-3"/>
          <w:w w:val="105"/>
          <w:sz w:val="20"/>
        </w:rPr>
        <w:t xml:space="preserve">in the </w:t>
      </w:r>
      <w:r>
        <w:rPr>
          <w:spacing w:val="-5"/>
          <w:w w:val="105"/>
          <w:sz w:val="20"/>
        </w:rPr>
        <w:t xml:space="preserve">administration </w:t>
      </w:r>
      <w:r>
        <w:rPr>
          <w:spacing w:val="-3"/>
          <w:w w:val="105"/>
          <w:sz w:val="20"/>
        </w:rPr>
        <w:t xml:space="preserve">of </w:t>
      </w:r>
      <w:r>
        <w:rPr>
          <w:spacing w:val="-5"/>
          <w:w w:val="105"/>
          <w:sz w:val="20"/>
        </w:rPr>
        <w:t xml:space="preserve">justice. </w:t>
      </w:r>
      <w:r>
        <w:rPr>
          <w:w w:val="105"/>
          <w:sz w:val="20"/>
        </w:rPr>
        <w:t xml:space="preserve">It </w:t>
      </w:r>
      <w:r>
        <w:rPr>
          <w:spacing w:val="-3"/>
          <w:w w:val="105"/>
          <w:sz w:val="20"/>
        </w:rPr>
        <w:t xml:space="preserve">is </w:t>
      </w:r>
      <w:r>
        <w:rPr>
          <w:spacing w:val="-5"/>
          <w:w w:val="105"/>
          <w:sz w:val="20"/>
        </w:rPr>
        <w:t xml:space="preserve">anomalous that </w:t>
      </w:r>
      <w:r>
        <w:rPr>
          <w:spacing w:val="-3"/>
          <w:w w:val="105"/>
          <w:sz w:val="20"/>
        </w:rPr>
        <w:t xml:space="preserve">an </w:t>
      </w:r>
      <w:r>
        <w:rPr>
          <w:spacing w:val="-4"/>
          <w:w w:val="105"/>
          <w:sz w:val="20"/>
        </w:rPr>
        <w:t xml:space="preserve">apology to </w:t>
      </w:r>
      <w:r>
        <w:rPr>
          <w:spacing w:val="-3"/>
          <w:w w:val="105"/>
          <w:sz w:val="20"/>
        </w:rPr>
        <w:t xml:space="preserve">the </w:t>
      </w:r>
      <w:r>
        <w:rPr>
          <w:spacing w:val="-4"/>
          <w:w w:val="105"/>
          <w:sz w:val="20"/>
        </w:rPr>
        <w:t xml:space="preserve">court </w:t>
      </w:r>
      <w:r>
        <w:rPr>
          <w:spacing w:val="-3"/>
          <w:w w:val="105"/>
          <w:sz w:val="20"/>
        </w:rPr>
        <w:t xml:space="preserve">itself </w:t>
      </w:r>
      <w:r>
        <w:rPr>
          <w:spacing w:val="-5"/>
          <w:w w:val="105"/>
          <w:sz w:val="20"/>
        </w:rPr>
        <w:t xml:space="preserve">should </w:t>
      </w:r>
      <w:r>
        <w:rPr>
          <w:w w:val="105"/>
          <w:sz w:val="20"/>
        </w:rPr>
        <w:t xml:space="preserve">be </w:t>
      </w:r>
      <w:r>
        <w:rPr>
          <w:spacing w:val="-5"/>
          <w:w w:val="105"/>
          <w:sz w:val="20"/>
        </w:rPr>
        <w:t xml:space="preserve">thought </w:t>
      </w:r>
      <w:r>
        <w:rPr>
          <w:spacing w:val="-4"/>
          <w:w w:val="105"/>
          <w:sz w:val="20"/>
        </w:rPr>
        <w:t xml:space="preserve">to </w:t>
      </w:r>
      <w:r>
        <w:rPr>
          <w:spacing w:val="-5"/>
          <w:w w:val="105"/>
          <w:sz w:val="20"/>
        </w:rPr>
        <w:t xml:space="preserve">have </w:t>
      </w:r>
      <w:r>
        <w:rPr>
          <w:spacing w:val="-3"/>
          <w:w w:val="105"/>
          <w:sz w:val="20"/>
        </w:rPr>
        <w:t xml:space="preserve">some effect in </w:t>
      </w:r>
      <w:r>
        <w:rPr>
          <w:spacing w:val="-5"/>
          <w:w w:val="105"/>
          <w:sz w:val="20"/>
        </w:rPr>
        <w:t xml:space="preserve">restoring such </w:t>
      </w:r>
      <w:r>
        <w:rPr>
          <w:spacing w:val="-4"/>
          <w:w w:val="105"/>
          <w:sz w:val="20"/>
        </w:rPr>
        <w:t xml:space="preserve">confidence—which </w:t>
      </w:r>
      <w:r>
        <w:rPr>
          <w:spacing w:val="-3"/>
          <w:w w:val="105"/>
          <w:sz w:val="20"/>
        </w:rPr>
        <w:t xml:space="preserve">by </w:t>
      </w:r>
      <w:r>
        <w:rPr>
          <w:spacing w:val="-5"/>
          <w:w w:val="105"/>
          <w:sz w:val="20"/>
        </w:rPr>
        <w:t xml:space="preserve">hypothesis </w:t>
      </w:r>
      <w:r>
        <w:rPr>
          <w:spacing w:val="-4"/>
          <w:w w:val="105"/>
          <w:sz w:val="20"/>
        </w:rPr>
        <w:t xml:space="preserve">has </w:t>
      </w:r>
      <w:r>
        <w:rPr>
          <w:spacing w:val="-3"/>
          <w:w w:val="105"/>
          <w:sz w:val="20"/>
        </w:rPr>
        <w:t xml:space="preserve">been </w:t>
      </w:r>
      <w:r>
        <w:rPr>
          <w:spacing w:val="-5"/>
          <w:w w:val="105"/>
          <w:sz w:val="20"/>
        </w:rPr>
        <w:t xml:space="preserve">damaged, </w:t>
      </w:r>
      <w:r>
        <w:rPr>
          <w:w w:val="105"/>
          <w:sz w:val="20"/>
        </w:rPr>
        <w:t xml:space="preserve">or </w:t>
      </w:r>
      <w:r>
        <w:rPr>
          <w:spacing w:val="-3"/>
          <w:w w:val="105"/>
          <w:sz w:val="20"/>
        </w:rPr>
        <w:t xml:space="preserve">at </w:t>
      </w:r>
      <w:r>
        <w:rPr>
          <w:spacing w:val="-4"/>
          <w:w w:val="105"/>
          <w:sz w:val="20"/>
        </w:rPr>
        <w:t xml:space="preserve">least </w:t>
      </w:r>
      <w:r>
        <w:rPr>
          <w:spacing w:val="-5"/>
          <w:w w:val="105"/>
          <w:sz w:val="20"/>
        </w:rPr>
        <w:t xml:space="preserve">jeopardised, </w:t>
      </w:r>
      <w:r>
        <w:rPr>
          <w:spacing w:val="-3"/>
          <w:w w:val="105"/>
          <w:sz w:val="20"/>
        </w:rPr>
        <w:t xml:space="preserve">by the </w:t>
      </w:r>
      <w:r>
        <w:rPr>
          <w:spacing w:val="-5"/>
          <w:w w:val="105"/>
          <w:sz w:val="20"/>
        </w:rPr>
        <w:t xml:space="preserve">scandalising </w:t>
      </w:r>
      <w:r>
        <w:rPr>
          <w:spacing w:val="-4"/>
          <w:w w:val="105"/>
          <w:sz w:val="20"/>
        </w:rPr>
        <w:t xml:space="preserve">remarks </w:t>
      </w:r>
      <w:r>
        <w:rPr>
          <w:spacing w:val="-3"/>
          <w:w w:val="105"/>
          <w:sz w:val="20"/>
        </w:rPr>
        <w:t xml:space="preserve">in </w:t>
      </w:r>
      <w:r>
        <w:rPr>
          <w:spacing w:val="-4"/>
          <w:w w:val="105"/>
          <w:sz w:val="20"/>
        </w:rPr>
        <w:t xml:space="preserve">question—while there </w:t>
      </w:r>
      <w:r>
        <w:rPr>
          <w:spacing w:val="-3"/>
          <w:w w:val="105"/>
          <w:sz w:val="20"/>
        </w:rPr>
        <w:t xml:space="preserve">is </w:t>
      </w:r>
      <w:r>
        <w:rPr>
          <w:w w:val="105"/>
          <w:sz w:val="20"/>
        </w:rPr>
        <w:t xml:space="preserve">no </w:t>
      </w:r>
      <w:r>
        <w:rPr>
          <w:spacing w:val="-5"/>
          <w:w w:val="105"/>
          <w:sz w:val="20"/>
        </w:rPr>
        <w:t xml:space="preserve">explicit recognition that </w:t>
      </w:r>
      <w:r>
        <w:rPr>
          <w:w w:val="105"/>
          <w:sz w:val="20"/>
        </w:rPr>
        <w:t xml:space="preserve">a </w:t>
      </w:r>
      <w:r>
        <w:rPr>
          <w:spacing w:val="-5"/>
          <w:w w:val="105"/>
          <w:sz w:val="20"/>
        </w:rPr>
        <w:t xml:space="preserve">publicised </w:t>
      </w:r>
      <w:r>
        <w:rPr>
          <w:spacing w:val="-4"/>
          <w:w w:val="105"/>
          <w:sz w:val="20"/>
        </w:rPr>
        <w:t xml:space="preserve">apology </w:t>
      </w:r>
      <w:r>
        <w:rPr>
          <w:spacing w:val="-5"/>
          <w:w w:val="105"/>
          <w:sz w:val="20"/>
        </w:rPr>
        <w:t xml:space="preserve">might </w:t>
      </w:r>
      <w:r>
        <w:rPr>
          <w:w w:val="105"/>
          <w:sz w:val="20"/>
        </w:rPr>
        <w:t xml:space="preserve">be </w:t>
      </w:r>
      <w:r>
        <w:rPr>
          <w:spacing w:val="-4"/>
          <w:w w:val="105"/>
          <w:sz w:val="20"/>
        </w:rPr>
        <w:t xml:space="preserve">effective to </w:t>
      </w:r>
      <w:r>
        <w:rPr>
          <w:w w:val="105"/>
          <w:sz w:val="20"/>
        </w:rPr>
        <w:t xml:space="preserve">do </w:t>
      </w:r>
      <w:r>
        <w:rPr>
          <w:spacing w:val="-5"/>
          <w:w w:val="105"/>
          <w:sz w:val="20"/>
        </w:rPr>
        <w:t>this.</w:t>
      </w:r>
      <w:r>
        <w:rPr>
          <w:spacing w:val="-5"/>
          <w:w w:val="105"/>
          <w:position w:val="7"/>
          <w:sz w:val="11"/>
        </w:rPr>
        <w:t>81</w:t>
      </w:r>
    </w:p>
    <w:p w:rsidR="00D04CB6" w:rsidRDefault="00F732FE">
      <w:pPr>
        <w:pStyle w:val="ListParagraph"/>
        <w:numPr>
          <w:ilvl w:val="1"/>
          <w:numId w:val="185"/>
        </w:numPr>
        <w:tabs>
          <w:tab w:val="left" w:pos="1940"/>
          <w:tab w:val="left" w:pos="1941"/>
        </w:tabs>
        <w:spacing w:before="111" w:line="242" w:lineRule="auto"/>
        <w:ind w:left="1940" w:right="285" w:hanging="793"/>
        <w:jc w:val="left"/>
        <w:rPr>
          <w:sz w:val="12"/>
        </w:rPr>
      </w:pPr>
      <w:r>
        <w:rPr>
          <w:w w:val="105"/>
          <w:sz w:val="21"/>
        </w:rPr>
        <w:t xml:space="preserve">As </w:t>
      </w:r>
      <w:r>
        <w:rPr>
          <w:spacing w:val="-5"/>
          <w:w w:val="105"/>
          <w:sz w:val="21"/>
        </w:rPr>
        <w:t xml:space="preserve">discussed </w:t>
      </w:r>
      <w:r>
        <w:rPr>
          <w:spacing w:val="-4"/>
          <w:w w:val="105"/>
          <w:sz w:val="21"/>
        </w:rPr>
        <w:t>i</w:t>
      </w:r>
      <w:r>
        <w:rPr>
          <w:spacing w:val="-4"/>
          <w:w w:val="105"/>
          <w:sz w:val="21"/>
        </w:rPr>
        <w:t xml:space="preserve">n </w:t>
      </w:r>
      <w:r>
        <w:rPr>
          <w:spacing w:val="-7"/>
          <w:w w:val="105"/>
          <w:sz w:val="21"/>
        </w:rPr>
        <w:t xml:space="preserve">Chapter </w:t>
      </w:r>
      <w:r>
        <w:rPr>
          <w:spacing w:val="-5"/>
          <w:w w:val="105"/>
          <w:sz w:val="21"/>
        </w:rPr>
        <w:t xml:space="preserve">3, three federal ministers purged their alleged </w:t>
      </w:r>
      <w:r>
        <w:rPr>
          <w:spacing w:val="-6"/>
          <w:w w:val="105"/>
          <w:sz w:val="21"/>
        </w:rPr>
        <w:t xml:space="preserve">scandalising contempt following  </w:t>
      </w:r>
      <w:r>
        <w:rPr>
          <w:spacing w:val="-3"/>
          <w:w w:val="105"/>
          <w:sz w:val="21"/>
        </w:rPr>
        <w:t>an</w:t>
      </w:r>
      <w:r>
        <w:rPr>
          <w:spacing w:val="-6"/>
          <w:w w:val="105"/>
          <w:sz w:val="21"/>
        </w:rPr>
        <w:t xml:space="preserve"> </w:t>
      </w:r>
      <w:r>
        <w:rPr>
          <w:spacing w:val="-5"/>
          <w:w w:val="105"/>
          <w:sz w:val="21"/>
        </w:rPr>
        <w:t>apology.</w:t>
      </w:r>
      <w:r>
        <w:rPr>
          <w:spacing w:val="-5"/>
          <w:w w:val="105"/>
          <w:position w:val="7"/>
          <w:sz w:val="12"/>
        </w:rPr>
        <w:t>82</w:t>
      </w:r>
    </w:p>
    <w:p w:rsidR="00D04CB6" w:rsidRDefault="00F732FE">
      <w:pPr>
        <w:pStyle w:val="ListParagraph"/>
        <w:numPr>
          <w:ilvl w:val="1"/>
          <w:numId w:val="185"/>
        </w:numPr>
        <w:tabs>
          <w:tab w:val="left" w:pos="1940"/>
          <w:tab w:val="left" w:pos="1941"/>
        </w:tabs>
        <w:spacing w:before="120" w:line="242" w:lineRule="auto"/>
        <w:ind w:left="1940" w:right="576" w:hanging="793"/>
        <w:jc w:val="left"/>
        <w:rPr>
          <w:sz w:val="21"/>
        </w:rPr>
      </w:pPr>
      <w:r>
        <w:rPr>
          <w:spacing w:val="-7"/>
          <w:w w:val="105"/>
          <w:sz w:val="21"/>
        </w:rPr>
        <w:t xml:space="preserve">However, </w:t>
      </w:r>
      <w:r>
        <w:rPr>
          <w:spacing w:val="-3"/>
          <w:w w:val="105"/>
          <w:sz w:val="21"/>
        </w:rPr>
        <w:t xml:space="preserve">as </w:t>
      </w:r>
      <w:r>
        <w:rPr>
          <w:spacing w:val="-4"/>
          <w:w w:val="105"/>
          <w:sz w:val="21"/>
        </w:rPr>
        <w:t xml:space="preserve">also </w:t>
      </w:r>
      <w:r>
        <w:rPr>
          <w:spacing w:val="-5"/>
          <w:w w:val="105"/>
          <w:sz w:val="21"/>
        </w:rPr>
        <w:t xml:space="preserve">discussed </w:t>
      </w:r>
      <w:r>
        <w:rPr>
          <w:spacing w:val="-4"/>
          <w:w w:val="105"/>
          <w:sz w:val="21"/>
        </w:rPr>
        <w:t xml:space="preserve">in </w:t>
      </w:r>
      <w:r>
        <w:rPr>
          <w:spacing w:val="-7"/>
          <w:w w:val="105"/>
          <w:sz w:val="21"/>
        </w:rPr>
        <w:t xml:space="preserve">Chapter </w:t>
      </w:r>
      <w:r>
        <w:rPr>
          <w:spacing w:val="-5"/>
          <w:w w:val="105"/>
          <w:sz w:val="21"/>
        </w:rPr>
        <w:t xml:space="preserve">3, there </w:t>
      </w:r>
      <w:r>
        <w:rPr>
          <w:spacing w:val="-3"/>
          <w:w w:val="105"/>
          <w:sz w:val="21"/>
        </w:rPr>
        <w:t xml:space="preserve">is </w:t>
      </w:r>
      <w:r>
        <w:rPr>
          <w:spacing w:val="-5"/>
          <w:w w:val="105"/>
          <w:sz w:val="21"/>
        </w:rPr>
        <w:t xml:space="preserve">uncertainty around </w:t>
      </w:r>
      <w:r>
        <w:rPr>
          <w:spacing w:val="-4"/>
          <w:w w:val="105"/>
          <w:sz w:val="21"/>
        </w:rPr>
        <w:t xml:space="preserve">when and how </w:t>
      </w:r>
      <w:r>
        <w:rPr>
          <w:spacing w:val="-3"/>
          <w:w w:val="105"/>
          <w:sz w:val="21"/>
        </w:rPr>
        <w:t xml:space="preserve">an </w:t>
      </w:r>
      <w:r>
        <w:rPr>
          <w:spacing w:val="-4"/>
          <w:w w:val="105"/>
          <w:sz w:val="21"/>
        </w:rPr>
        <w:t xml:space="preserve">apology </w:t>
      </w:r>
      <w:r>
        <w:rPr>
          <w:spacing w:val="-5"/>
          <w:w w:val="105"/>
          <w:sz w:val="21"/>
        </w:rPr>
        <w:t xml:space="preserve">should </w:t>
      </w:r>
      <w:r>
        <w:rPr>
          <w:w w:val="105"/>
          <w:sz w:val="21"/>
        </w:rPr>
        <w:t xml:space="preserve">be </w:t>
      </w:r>
      <w:r>
        <w:rPr>
          <w:spacing w:val="-4"/>
          <w:w w:val="105"/>
          <w:sz w:val="21"/>
        </w:rPr>
        <w:t xml:space="preserve">made </w:t>
      </w:r>
      <w:r>
        <w:rPr>
          <w:spacing w:val="-5"/>
          <w:w w:val="105"/>
          <w:sz w:val="21"/>
        </w:rPr>
        <w:t xml:space="preserve">for </w:t>
      </w:r>
      <w:r>
        <w:rPr>
          <w:spacing w:val="-3"/>
          <w:w w:val="105"/>
          <w:sz w:val="21"/>
        </w:rPr>
        <w:t xml:space="preserve">an </w:t>
      </w:r>
      <w:r>
        <w:rPr>
          <w:spacing w:val="-5"/>
          <w:w w:val="105"/>
          <w:sz w:val="21"/>
        </w:rPr>
        <w:t xml:space="preserve">alleged </w:t>
      </w:r>
      <w:r>
        <w:rPr>
          <w:spacing w:val="-6"/>
          <w:w w:val="105"/>
          <w:sz w:val="21"/>
        </w:rPr>
        <w:t xml:space="preserve">contempt </w:t>
      </w:r>
      <w:r>
        <w:rPr>
          <w:spacing w:val="-4"/>
          <w:w w:val="105"/>
          <w:sz w:val="21"/>
        </w:rPr>
        <w:t xml:space="preserve">and how </w:t>
      </w:r>
      <w:r>
        <w:rPr>
          <w:spacing w:val="-3"/>
          <w:w w:val="105"/>
          <w:sz w:val="21"/>
        </w:rPr>
        <w:t xml:space="preserve">it </w:t>
      </w:r>
      <w:r>
        <w:rPr>
          <w:spacing w:val="-5"/>
          <w:w w:val="105"/>
          <w:sz w:val="21"/>
        </w:rPr>
        <w:t xml:space="preserve">may </w:t>
      </w:r>
      <w:r>
        <w:rPr>
          <w:spacing w:val="-4"/>
          <w:w w:val="105"/>
          <w:sz w:val="21"/>
        </w:rPr>
        <w:t xml:space="preserve">affect </w:t>
      </w:r>
      <w:r>
        <w:rPr>
          <w:w w:val="105"/>
          <w:sz w:val="21"/>
        </w:rPr>
        <w:t xml:space="preserve">a </w:t>
      </w:r>
      <w:r>
        <w:rPr>
          <w:spacing w:val="-5"/>
          <w:w w:val="105"/>
          <w:sz w:val="21"/>
        </w:rPr>
        <w:t xml:space="preserve">prosecution </w:t>
      </w:r>
      <w:r>
        <w:rPr>
          <w:spacing w:val="-3"/>
          <w:w w:val="105"/>
          <w:sz w:val="21"/>
        </w:rPr>
        <w:t xml:space="preserve">or </w:t>
      </w:r>
      <w:r>
        <w:rPr>
          <w:spacing w:val="-6"/>
          <w:w w:val="105"/>
          <w:sz w:val="21"/>
        </w:rPr>
        <w:t xml:space="preserve">sentencing </w:t>
      </w:r>
      <w:r>
        <w:rPr>
          <w:spacing w:val="-5"/>
          <w:w w:val="105"/>
          <w:sz w:val="21"/>
        </w:rPr>
        <w:t xml:space="preserve">for </w:t>
      </w:r>
      <w:r>
        <w:rPr>
          <w:spacing w:val="-6"/>
          <w:w w:val="105"/>
          <w:sz w:val="21"/>
        </w:rPr>
        <w:t>scandalising</w:t>
      </w:r>
      <w:r>
        <w:rPr>
          <w:spacing w:val="2"/>
          <w:w w:val="105"/>
          <w:sz w:val="21"/>
        </w:rPr>
        <w:t xml:space="preserve"> </w:t>
      </w:r>
      <w:r>
        <w:rPr>
          <w:spacing w:val="-6"/>
          <w:w w:val="105"/>
          <w:sz w:val="21"/>
        </w:rPr>
        <w:t>contempt.</w:t>
      </w:r>
    </w:p>
    <w:p w:rsidR="00D04CB6" w:rsidRDefault="00F732FE">
      <w:pPr>
        <w:pStyle w:val="ListParagraph"/>
        <w:numPr>
          <w:ilvl w:val="1"/>
          <w:numId w:val="185"/>
        </w:numPr>
        <w:tabs>
          <w:tab w:val="left" w:pos="1940"/>
          <w:tab w:val="left" w:pos="1941"/>
        </w:tabs>
        <w:spacing w:before="120" w:line="242" w:lineRule="auto"/>
        <w:ind w:left="1940" w:right="353" w:hanging="793"/>
        <w:jc w:val="left"/>
        <w:rPr>
          <w:sz w:val="12"/>
        </w:rPr>
      </w:pPr>
      <w:r>
        <w:rPr>
          <w:spacing w:val="-3"/>
          <w:w w:val="105"/>
          <w:sz w:val="21"/>
        </w:rPr>
        <w:t xml:space="preserve">The ALRC </w:t>
      </w:r>
      <w:r>
        <w:rPr>
          <w:spacing w:val="-5"/>
          <w:w w:val="105"/>
          <w:sz w:val="21"/>
        </w:rPr>
        <w:t xml:space="preserve">noted that </w:t>
      </w:r>
      <w:r>
        <w:rPr>
          <w:spacing w:val="-4"/>
          <w:w w:val="105"/>
          <w:sz w:val="21"/>
        </w:rPr>
        <w:t xml:space="preserve">the </w:t>
      </w:r>
      <w:r>
        <w:rPr>
          <w:spacing w:val="-6"/>
          <w:w w:val="105"/>
          <w:sz w:val="21"/>
        </w:rPr>
        <w:t xml:space="preserve">concept </w:t>
      </w:r>
      <w:r>
        <w:rPr>
          <w:spacing w:val="-4"/>
          <w:w w:val="105"/>
          <w:sz w:val="21"/>
        </w:rPr>
        <w:t xml:space="preserve">of </w:t>
      </w:r>
      <w:r>
        <w:rPr>
          <w:spacing w:val="-5"/>
          <w:w w:val="105"/>
          <w:sz w:val="21"/>
        </w:rPr>
        <w:t xml:space="preserve">apologies </w:t>
      </w:r>
      <w:r>
        <w:rPr>
          <w:spacing w:val="-4"/>
          <w:w w:val="105"/>
          <w:sz w:val="21"/>
        </w:rPr>
        <w:t xml:space="preserve">and </w:t>
      </w:r>
      <w:r>
        <w:rPr>
          <w:spacing w:val="-5"/>
          <w:w w:val="105"/>
          <w:sz w:val="21"/>
        </w:rPr>
        <w:t xml:space="preserve">retractions </w:t>
      </w:r>
      <w:r>
        <w:rPr>
          <w:spacing w:val="-4"/>
          <w:w w:val="105"/>
          <w:sz w:val="21"/>
        </w:rPr>
        <w:t xml:space="preserve">in </w:t>
      </w:r>
      <w:r>
        <w:rPr>
          <w:spacing w:val="-6"/>
          <w:w w:val="105"/>
          <w:sz w:val="21"/>
        </w:rPr>
        <w:t xml:space="preserve">defamation </w:t>
      </w:r>
      <w:r>
        <w:rPr>
          <w:spacing w:val="-5"/>
          <w:w w:val="105"/>
          <w:sz w:val="21"/>
        </w:rPr>
        <w:t xml:space="preserve">law could </w:t>
      </w:r>
      <w:r>
        <w:rPr>
          <w:w w:val="105"/>
          <w:sz w:val="21"/>
        </w:rPr>
        <w:t xml:space="preserve">be a </w:t>
      </w:r>
      <w:r>
        <w:rPr>
          <w:spacing w:val="-5"/>
          <w:w w:val="105"/>
          <w:sz w:val="21"/>
        </w:rPr>
        <w:t xml:space="preserve">useful guide for </w:t>
      </w:r>
      <w:r>
        <w:rPr>
          <w:spacing w:val="-4"/>
          <w:w w:val="105"/>
          <w:sz w:val="21"/>
        </w:rPr>
        <w:t xml:space="preserve">how they </w:t>
      </w:r>
      <w:r>
        <w:rPr>
          <w:spacing w:val="-5"/>
          <w:w w:val="105"/>
          <w:sz w:val="21"/>
        </w:rPr>
        <w:t xml:space="preserve">should operate </w:t>
      </w:r>
      <w:r>
        <w:rPr>
          <w:spacing w:val="-4"/>
          <w:w w:val="105"/>
          <w:sz w:val="21"/>
        </w:rPr>
        <w:t xml:space="preserve">in </w:t>
      </w:r>
      <w:r>
        <w:rPr>
          <w:spacing w:val="-6"/>
          <w:w w:val="105"/>
          <w:sz w:val="21"/>
        </w:rPr>
        <w:t>scandalising</w:t>
      </w:r>
      <w:r>
        <w:rPr>
          <w:spacing w:val="5"/>
          <w:w w:val="105"/>
          <w:sz w:val="21"/>
        </w:rPr>
        <w:t xml:space="preserve"> </w:t>
      </w:r>
      <w:r>
        <w:rPr>
          <w:spacing w:val="-5"/>
          <w:w w:val="105"/>
          <w:sz w:val="21"/>
        </w:rPr>
        <w:t>contempt.</w:t>
      </w:r>
      <w:r>
        <w:rPr>
          <w:spacing w:val="-5"/>
          <w:w w:val="105"/>
          <w:position w:val="7"/>
          <w:sz w:val="12"/>
        </w:rPr>
        <w:t>83</w:t>
      </w:r>
    </w:p>
    <w:p w:rsidR="00D04CB6" w:rsidRDefault="00F732FE">
      <w:pPr>
        <w:pStyle w:val="ListParagraph"/>
        <w:numPr>
          <w:ilvl w:val="1"/>
          <w:numId w:val="185"/>
        </w:numPr>
        <w:tabs>
          <w:tab w:val="left" w:pos="1941"/>
          <w:tab w:val="left" w:pos="1942"/>
        </w:tabs>
        <w:spacing w:before="120" w:line="242" w:lineRule="auto"/>
        <w:ind w:right="326"/>
        <w:jc w:val="left"/>
        <w:rPr>
          <w:sz w:val="21"/>
        </w:rPr>
      </w:pPr>
      <w:r>
        <w:rPr>
          <w:w w:val="105"/>
          <w:sz w:val="21"/>
        </w:rPr>
        <w:t xml:space="preserve">In </w:t>
      </w:r>
      <w:r>
        <w:rPr>
          <w:spacing w:val="-5"/>
          <w:w w:val="105"/>
          <w:sz w:val="21"/>
        </w:rPr>
        <w:t xml:space="preserve">this context </w:t>
      </w:r>
      <w:r>
        <w:rPr>
          <w:spacing w:val="-3"/>
          <w:w w:val="105"/>
          <w:sz w:val="21"/>
        </w:rPr>
        <w:t xml:space="preserve">it is </w:t>
      </w:r>
      <w:r>
        <w:rPr>
          <w:spacing w:val="-5"/>
          <w:w w:val="105"/>
          <w:sz w:val="21"/>
        </w:rPr>
        <w:t xml:space="preserve">noted that </w:t>
      </w:r>
      <w:r>
        <w:rPr>
          <w:spacing w:val="-4"/>
          <w:w w:val="105"/>
          <w:sz w:val="21"/>
        </w:rPr>
        <w:t xml:space="preserve">the </w:t>
      </w:r>
      <w:r>
        <w:rPr>
          <w:i/>
          <w:spacing w:val="-6"/>
          <w:w w:val="105"/>
          <w:sz w:val="21"/>
        </w:rPr>
        <w:t xml:space="preserve">Defamation </w:t>
      </w:r>
      <w:r>
        <w:rPr>
          <w:i/>
          <w:spacing w:val="-3"/>
          <w:w w:val="105"/>
          <w:sz w:val="21"/>
        </w:rPr>
        <w:t xml:space="preserve">Act </w:t>
      </w:r>
      <w:r>
        <w:rPr>
          <w:i/>
          <w:spacing w:val="-4"/>
          <w:w w:val="105"/>
          <w:sz w:val="21"/>
        </w:rPr>
        <w:t xml:space="preserve">2005 </w:t>
      </w:r>
      <w:r>
        <w:rPr>
          <w:spacing w:val="-3"/>
          <w:w w:val="105"/>
          <w:sz w:val="21"/>
        </w:rPr>
        <w:t xml:space="preserve">(Vic) </w:t>
      </w:r>
      <w:r>
        <w:rPr>
          <w:spacing w:val="-5"/>
          <w:w w:val="105"/>
          <w:sz w:val="21"/>
        </w:rPr>
        <w:t xml:space="preserve">provides that </w:t>
      </w:r>
      <w:r>
        <w:rPr>
          <w:spacing w:val="-3"/>
          <w:w w:val="105"/>
          <w:sz w:val="21"/>
        </w:rPr>
        <w:t xml:space="preserve">an </w:t>
      </w:r>
      <w:r>
        <w:rPr>
          <w:spacing w:val="-4"/>
          <w:w w:val="105"/>
          <w:sz w:val="21"/>
        </w:rPr>
        <w:t>apology made by</w:t>
      </w:r>
      <w:r>
        <w:rPr>
          <w:spacing w:val="-7"/>
          <w:w w:val="105"/>
          <w:sz w:val="21"/>
        </w:rPr>
        <w:t xml:space="preserve"> </w:t>
      </w:r>
      <w:r>
        <w:rPr>
          <w:spacing w:val="-4"/>
          <w:w w:val="105"/>
          <w:sz w:val="21"/>
        </w:rPr>
        <w:t>the</w:t>
      </w:r>
      <w:r>
        <w:rPr>
          <w:spacing w:val="-7"/>
          <w:w w:val="105"/>
          <w:sz w:val="21"/>
        </w:rPr>
        <w:t xml:space="preserve"> </w:t>
      </w:r>
      <w:r>
        <w:rPr>
          <w:spacing w:val="-6"/>
          <w:w w:val="105"/>
          <w:sz w:val="21"/>
        </w:rPr>
        <w:t>defendant</w:t>
      </w:r>
      <w:r>
        <w:rPr>
          <w:spacing w:val="-7"/>
          <w:w w:val="105"/>
          <w:sz w:val="21"/>
        </w:rPr>
        <w:t xml:space="preserve"> </w:t>
      </w:r>
      <w:r>
        <w:rPr>
          <w:spacing w:val="-4"/>
          <w:w w:val="105"/>
          <w:sz w:val="21"/>
        </w:rPr>
        <w:t>to</w:t>
      </w:r>
      <w:r>
        <w:rPr>
          <w:spacing w:val="-7"/>
          <w:w w:val="105"/>
          <w:sz w:val="21"/>
        </w:rPr>
        <w:t xml:space="preserve"> </w:t>
      </w:r>
      <w:r>
        <w:rPr>
          <w:spacing w:val="-4"/>
          <w:w w:val="105"/>
          <w:sz w:val="21"/>
        </w:rPr>
        <w:t>the</w:t>
      </w:r>
      <w:r>
        <w:rPr>
          <w:spacing w:val="-7"/>
          <w:w w:val="105"/>
          <w:sz w:val="21"/>
        </w:rPr>
        <w:t xml:space="preserve"> </w:t>
      </w:r>
      <w:r>
        <w:rPr>
          <w:spacing w:val="-5"/>
          <w:w w:val="105"/>
          <w:sz w:val="21"/>
        </w:rPr>
        <w:t>plaintiff</w:t>
      </w:r>
      <w:r>
        <w:rPr>
          <w:spacing w:val="-7"/>
          <w:w w:val="105"/>
          <w:sz w:val="21"/>
        </w:rPr>
        <w:t xml:space="preserve"> </w:t>
      </w:r>
      <w:r>
        <w:rPr>
          <w:spacing w:val="-3"/>
          <w:w w:val="105"/>
          <w:sz w:val="21"/>
        </w:rPr>
        <w:t>or</w:t>
      </w:r>
      <w:r>
        <w:rPr>
          <w:spacing w:val="-7"/>
          <w:w w:val="105"/>
          <w:sz w:val="21"/>
        </w:rPr>
        <w:t xml:space="preserve"> </w:t>
      </w:r>
      <w:r>
        <w:rPr>
          <w:spacing w:val="-4"/>
          <w:w w:val="105"/>
          <w:sz w:val="21"/>
        </w:rPr>
        <w:t>the</w:t>
      </w:r>
      <w:r>
        <w:rPr>
          <w:spacing w:val="-7"/>
          <w:w w:val="105"/>
          <w:sz w:val="21"/>
        </w:rPr>
        <w:t xml:space="preserve"> </w:t>
      </w:r>
      <w:r>
        <w:rPr>
          <w:spacing w:val="-5"/>
          <w:w w:val="105"/>
          <w:sz w:val="21"/>
        </w:rPr>
        <w:t>publication</w:t>
      </w:r>
      <w:r>
        <w:rPr>
          <w:spacing w:val="-7"/>
          <w:w w:val="105"/>
          <w:sz w:val="21"/>
        </w:rPr>
        <w:t xml:space="preserve"> </w:t>
      </w:r>
      <w:r>
        <w:rPr>
          <w:spacing w:val="-4"/>
          <w:w w:val="105"/>
          <w:sz w:val="21"/>
        </w:rPr>
        <w:t>of</w:t>
      </w:r>
      <w:r>
        <w:rPr>
          <w:spacing w:val="-7"/>
          <w:w w:val="105"/>
          <w:sz w:val="21"/>
        </w:rPr>
        <w:t xml:space="preserve"> </w:t>
      </w:r>
      <w:r>
        <w:rPr>
          <w:w w:val="105"/>
          <w:sz w:val="21"/>
        </w:rPr>
        <w:t>a</w:t>
      </w:r>
      <w:r>
        <w:rPr>
          <w:spacing w:val="-7"/>
          <w:w w:val="105"/>
          <w:sz w:val="21"/>
        </w:rPr>
        <w:t xml:space="preserve"> </w:t>
      </w:r>
      <w:r>
        <w:rPr>
          <w:spacing w:val="-5"/>
          <w:w w:val="105"/>
          <w:sz w:val="21"/>
        </w:rPr>
        <w:t>correction</w:t>
      </w:r>
      <w:r>
        <w:rPr>
          <w:spacing w:val="-7"/>
          <w:w w:val="105"/>
          <w:sz w:val="21"/>
        </w:rPr>
        <w:t xml:space="preserve"> </w:t>
      </w:r>
      <w:r>
        <w:rPr>
          <w:spacing w:val="-4"/>
          <w:w w:val="105"/>
          <w:sz w:val="21"/>
        </w:rPr>
        <w:t>can</w:t>
      </w:r>
      <w:r>
        <w:rPr>
          <w:spacing w:val="-7"/>
          <w:w w:val="105"/>
          <w:sz w:val="21"/>
        </w:rPr>
        <w:t xml:space="preserve"> </w:t>
      </w:r>
      <w:r>
        <w:rPr>
          <w:w w:val="105"/>
          <w:sz w:val="21"/>
        </w:rPr>
        <w:t>be</w:t>
      </w:r>
      <w:r>
        <w:rPr>
          <w:spacing w:val="-7"/>
          <w:w w:val="105"/>
          <w:sz w:val="21"/>
        </w:rPr>
        <w:t xml:space="preserve"> </w:t>
      </w:r>
      <w:r>
        <w:rPr>
          <w:spacing w:val="-6"/>
          <w:w w:val="105"/>
          <w:sz w:val="21"/>
        </w:rPr>
        <w:t>considered</w:t>
      </w:r>
      <w:r>
        <w:rPr>
          <w:spacing w:val="-7"/>
          <w:w w:val="105"/>
          <w:sz w:val="21"/>
        </w:rPr>
        <w:t xml:space="preserve"> </w:t>
      </w:r>
      <w:r>
        <w:rPr>
          <w:spacing w:val="-4"/>
          <w:w w:val="105"/>
          <w:sz w:val="21"/>
        </w:rPr>
        <w:t>in</w:t>
      </w:r>
      <w:r>
        <w:rPr>
          <w:spacing w:val="-7"/>
          <w:w w:val="105"/>
          <w:sz w:val="21"/>
        </w:rPr>
        <w:t xml:space="preserve"> </w:t>
      </w:r>
      <w:r>
        <w:rPr>
          <w:spacing w:val="-4"/>
          <w:w w:val="105"/>
          <w:sz w:val="21"/>
        </w:rPr>
        <w:t>the</w:t>
      </w:r>
    </w:p>
    <w:p w:rsidR="00D04CB6" w:rsidRDefault="00D04CB6">
      <w:pPr>
        <w:pStyle w:val="BodyText"/>
        <w:rPr>
          <w:sz w:val="20"/>
        </w:rPr>
      </w:pPr>
    </w:p>
    <w:p w:rsidR="00D04CB6" w:rsidRDefault="00F732FE">
      <w:pPr>
        <w:pStyle w:val="BodyText"/>
        <w:rPr>
          <w:sz w:val="13"/>
        </w:rPr>
      </w:pPr>
      <w:r>
        <w:pict>
          <v:line id="_x0000_s1283" style="position:absolute;z-index:7552;mso-wrap-distance-left:0;mso-wrap-distance-right:0;mso-position-horizontal-relative:page" from="79.35pt,10.45pt" to="521.6pt,10.45pt" strokecolor="#f8cabc" strokeweight="1pt">
            <w10:wrap type="topAndBottom" anchorx="page"/>
          </v:line>
        </w:pict>
      </w:r>
    </w:p>
    <w:p w:rsidR="00D04CB6" w:rsidRDefault="00F732FE">
      <w:pPr>
        <w:pStyle w:val="ListParagraph"/>
        <w:numPr>
          <w:ilvl w:val="0"/>
          <w:numId w:val="91"/>
        </w:numPr>
        <w:tabs>
          <w:tab w:val="left" w:pos="1940"/>
          <w:tab w:val="left" w:pos="1942"/>
        </w:tabs>
        <w:spacing w:before="117"/>
        <w:ind w:left="1941" w:right="235"/>
        <w:jc w:val="left"/>
        <w:rPr>
          <w:sz w:val="13"/>
        </w:rPr>
      </w:pPr>
      <w:r>
        <w:rPr>
          <w:w w:val="105"/>
          <w:sz w:val="13"/>
        </w:rPr>
        <w:t xml:space="preserve">Justice Ronald Sackville, ‘How Fragile are the Courts? Freedom of Speech and Criticism of the Judiciary’ (2005) 31(2) </w:t>
      </w:r>
      <w:r>
        <w:rPr>
          <w:i/>
          <w:w w:val="105"/>
          <w:sz w:val="13"/>
        </w:rPr>
        <w:t xml:space="preserve">Monash University Law Review  </w:t>
      </w:r>
      <w:r>
        <w:rPr>
          <w:spacing w:val="-4"/>
          <w:w w:val="105"/>
          <w:sz w:val="13"/>
        </w:rPr>
        <w:t xml:space="preserve">191, </w:t>
      </w:r>
      <w:r>
        <w:rPr>
          <w:w w:val="105"/>
          <w:sz w:val="13"/>
        </w:rPr>
        <w:t>193.</w:t>
      </w:r>
    </w:p>
    <w:p w:rsidR="00D04CB6" w:rsidRDefault="00F732FE">
      <w:pPr>
        <w:pStyle w:val="ListParagraph"/>
        <w:numPr>
          <w:ilvl w:val="0"/>
          <w:numId w:val="91"/>
        </w:numPr>
        <w:tabs>
          <w:tab w:val="left" w:pos="1940"/>
          <w:tab w:val="left" w:pos="1941"/>
        </w:tabs>
        <w:ind w:left="1940" w:hanging="793"/>
        <w:jc w:val="left"/>
        <w:rPr>
          <w:sz w:val="13"/>
        </w:rPr>
      </w:pPr>
      <w:r>
        <w:rPr>
          <w:w w:val="105"/>
          <w:sz w:val="13"/>
        </w:rPr>
        <w:t>Law</w:t>
      </w:r>
      <w:r>
        <w:rPr>
          <w:spacing w:val="10"/>
          <w:w w:val="105"/>
          <w:sz w:val="13"/>
        </w:rPr>
        <w:t xml:space="preserve"> </w:t>
      </w:r>
      <w:r>
        <w:rPr>
          <w:w w:val="105"/>
          <w:sz w:val="13"/>
        </w:rPr>
        <w:t>Commission</w:t>
      </w:r>
      <w:r>
        <w:rPr>
          <w:spacing w:val="10"/>
          <w:w w:val="105"/>
          <w:sz w:val="13"/>
        </w:rPr>
        <w:t xml:space="preserve"> </w:t>
      </w:r>
      <w:r>
        <w:rPr>
          <w:w w:val="105"/>
          <w:sz w:val="13"/>
        </w:rPr>
        <w:t>(England</w:t>
      </w:r>
      <w:r>
        <w:rPr>
          <w:spacing w:val="10"/>
          <w:w w:val="105"/>
          <w:sz w:val="13"/>
        </w:rPr>
        <w:t xml:space="preserve"> </w:t>
      </w:r>
      <w:r>
        <w:rPr>
          <w:w w:val="105"/>
          <w:sz w:val="13"/>
        </w:rPr>
        <w:t>and</w:t>
      </w:r>
      <w:r>
        <w:rPr>
          <w:spacing w:val="10"/>
          <w:w w:val="105"/>
          <w:sz w:val="13"/>
        </w:rPr>
        <w:t xml:space="preserve"> </w:t>
      </w:r>
      <w:r>
        <w:rPr>
          <w:w w:val="105"/>
          <w:sz w:val="13"/>
        </w:rPr>
        <w:t>Wales),</w:t>
      </w:r>
      <w:r>
        <w:rPr>
          <w:spacing w:val="10"/>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335,</w:t>
      </w:r>
      <w:r>
        <w:rPr>
          <w:spacing w:val="10"/>
          <w:w w:val="105"/>
          <w:sz w:val="13"/>
        </w:rPr>
        <w:t xml:space="preserve"> </w:t>
      </w:r>
      <w:r>
        <w:rPr>
          <w:w w:val="105"/>
          <w:sz w:val="13"/>
        </w:rPr>
        <w:t>2012)</w:t>
      </w:r>
      <w:r>
        <w:rPr>
          <w:spacing w:val="10"/>
          <w:w w:val="105"/>
          <w:sz w:val="13"/>
        </w:rPr>
        <w:t xml:space="preserve"> </w:t>
      </w:r>
      <w:r>
        <w:rPr>
          <w:spacing w:val="-3"/>
          <w:w w:val="105"/>
          <w:sz w:val="13"/>
        </w:rPr>
        <w:t>15</w:t>
      </w:r>
      <w:r>
        <w:rPr>
          <w:spacing w:val="10"/>
          <w:w w:val="105"/>
          <w:sz w:val="13"/>
        </w:rPr>
        <w:t xml:space="preserve"> </w:t>
      </w:r>
      <w:r>
        <w:rPr>
          <w:spacing w:val="1"/>
          <w:w w:val="105"/>
          <w:sz w:val="13"/>
        </w:rPr>
        <w:t>[63].</w:t>
      </w:r>
    </w:p>
    <w:p w:rsidR="00D04CB6" w:rsidRDefault="00F732FE">
      <w:pPr>
        <w:pStyle w:val="ListParagraph"/>
        <w:numPr>
          <w:ilvl w:val="0"/>
          <w:numId w:val="91"/>
        </w:numPr>
        <w:tabs>
          <w:tab w:val="left" w:pos="1940"/>
          <w:tab w:val="left" w:pos="1941"/>
        </w:tabs>
        <w:ind w:left="1147" w:right="4011" w:firstLine="0"/>
        <w:jc w:val="left"/>
        <w:rPr>
          <w:sz w:val="13"/>
        </w:rPr>
      </w:pPr>
      <w:r>
        <w:rPr>
          <w:w w:val="105"/>
          <w:sz w:val="13"/>
        </w:rPr>
        <w:t xml:space="preserve">The Law Reform Commission, </w:t>
      </w:r>
      <w:r>
        <w:rPr>
          <w:i/>
          <w:w w:val="105"/>
          <w:sz w:val="13"/>
        </w:rPr>
        <w:t xml:space="preserve">Contempt </w:t>
      </w:r>
      <w:r>
        <w:rPr>
          <w:w w:val="105"/>
          <w:sz w:val="13"/>
        </w:rPr>
        <w:t>(Report No 35, 1987) 281 [479]. 76</w:t>
      </w:r>
      <w:r>
        <w:rPr>
          <w:w w:val="105"/>
          <w:sz w:val="13"/>
        </w:rPr>
        <w:tab/>
        <w:t>Ibid  279</w:t>
      </w:r>
      <w:r>
        <w:rPr>
          <w:spacing w:val="-8"/>
          <w:w w:val="105"/>
          <w:sz w:val="13"/>
        </w:rPr>
        <w:t xml:space="preserve"> </w:t>
      </w:r>
      <w:r>
        <w:rPr>
          <w:w w:val="105"/>
          <w:sz w:val="13"/>
        </w:rPr>
        <w:t>[477].</w:t>
      </w:r>
    </w:p>
    <w:p w:rsidR="00D04CB6" w:rsidRDefault="00F732FE">
      <w:pPr>
        <w:tabs>
          <w:tab w:val="left" w:pos="1940"/>
        </w:tabs>
        <w:spacing w:before="1"/>
        <w:ind w:left="1147"/>
        <w:rPr>
          <w:sz w:val="13"/>
        </w:rPr>
      </w:pPr>
      <w:r>
        <w:rPr>
          <w:w w:val="105"/>
          <w:sz w:val="13"/>
        </w:rPr>
        <w:t>77</w:t>
      </w:r>
      <w:r>
        <w:rPr>
          <w:w w:val="105"/>
          <w:sz w:val="13"/>
        </w:rPr>
        <w:tab/>
        <w:t>Ibid  280</w:t>
      </w:r>
      <w:r>
        <w:rPr>
          <w:spacing w:val="-3"/>
          <w:w w:val="105"/>
          <w:sz w:val="13"/>
        </w:rPr>
        <w:t xml:space="preserve"> </w:t>
      </w:r>
      <w:r>
        <w:rPr>
          <w:w w:val="105"/>
          <w:sz w:val="13"/>
        </w:rPr>
        <w:t>[477].</w:t>
      </w:r>
    </w:p>
    <w:p w:rsidR="00D04CB6" w:rsidRDefault="00F732FE">
      <w:pPr>
        <w:pStyle w:val="ListParagraph"/>
        <w:numPr>
          <w:ilvl w:val="0"/>
          <w:numId w:val="90"/>
        </w:numPr>
        <w:tabs>
          <w:tab w:val="left" w:pos="1940"/>
          <w:tab w:val="left" w:pos="1941"/>
        </w:tabs>
        <w:ind w:hanging="793"/>
        <w:jc w:val="left"/>
        <w:rPr>
          <w:sz w:val="13"/>
        </w:rPr>
      </w:pPr>
      <w:r>
        <w:rPr>
          <w:i/>
          <w:w w:val="105"/>
          <w:sz w:val="13"/>
        </w:rPr>
        <w:t>Gallagher</w:t>
      </w:r>
      <w:r>
        <w:rPr>
          <w:i/>
          <w:spacing w:val="10"/>
          <w:w w:val="105"/>
          <w:sz w:val="13"/>
        </w:rPr>
        <w:t xml:space="preserve"> </w:t>
      </w:r>
      <w:r>
        <w:rPr>
          <w:i/>
          <w:w w:val="105"/>
          <w:sz w:val="13"/>
        </w:rPr>
        <w:t>v</w:t>
      </w:r>
      <w:r>
        <w:rPr>
          <w:i/>
          <w:spacing w:val="10"/>
          <w:w w:val="105"/>
          <w:sz w:val="13"/>
        </w:rPr>
        <w:t xml:space="preserve"> </w:t>
      </w:r>
      <w:r>
        <w:rPr>
          <w:i/>
          <w:w w:val="105"/>
          <w:sz w:val="13"/>
        </w:rPr>
        <w:t>Durack</w:t>
      </w:r>
      <w:r>
        <w:rPr>
          <w:i/>
          <w:spacing w:val="11"/>
          <w:w w:val="105"/>
          <w:sz w:val="13"/>
        </w:rPr>
        <w:t xml:space="preserve"> </w:t>
      </w:r>
      <w:r>
        <w:rPr>
          <w:w w:val="105"/>
          <w:sz w:val="13"/>
        </w:rPr>
        <w:t>(1983)</w:t>
      </w:r>
      <w:r>
        <w:rPr>
          <w:spacing w:val="11"/>
          <w:w w:val="105"/>
          <w:sz w:val="13"/>
        </w:rPr>
        <w:t xml:space="preserve"> </w:t>
      </w:r>
      <w:r>
        <w:rPr>
          <w:spacing w:val="-3"/>
          <w:w w:val="105"/>
          <w:sz w:val="13"/>
        </w:rPr>
        <w:t>152</w:t>
      </w:r>
      <w:r>
        <w:rPr>
          <w:spacing w:val="11"/>
          <w:w w:val="105"/>
          <w:sz w:val="13"/>
        </w:rPr>
        <w:t xml:space="preserve"> </w:t>
      </w:r>
      <w:r>
        <w:rPr>
          <w:w w:val="105"/>
          <w:sz w:val="13"/>
        </w:rPr>
        <w:t>CLR</w:t>
      </w:r>
      <w:r>
        <w:rPr>
          <w:spacing w:val="11"/>
          <w:w w:val="105"/>
          <w:sz w:val="13"/>
        </w:rPr>
        <w:t xml:space="preserve"> </w:t>
      </w:r>
      <w:r>
        <w:rPr>
          <w:w w:val="105"/>
          <w:sz w:val="13"/>
        </w:rPr>
        <w:t>238,</w:t>
      </w:r>
      <w:r>
        <w:rPr>
          <w:spacing w:val="11"/>
          <w:w w:val="105"/>
          <w:sz w:val="13"/>
        </w:rPr>
        <w:t xml:space="preserve"> </w:t>
      </w:r>
      <w:r>
        <w:rPr>
          <w:w w:val="105"/>
          <w:sz w:val="13"/>
        </w:rPr>
        <w:t>249–50</w:t>
      </w:r>
      <w:r>
        <w:rPr>
          <w:spacing w:val="11"/>
          <w:w w:val="105"/>
          <w:sz w:val="13"/>
        </w:rPr>
        <w:t xml:space="preserve"> </w:t>
      </w:r>
      <w:r>
        <w:rPr>
          <w:w w:val="105"/>
          <w:sz w:val="13"/>
        </w:rPr>
        <w:t>(Murphy</w:t>
      </w:r>
      <w:r>
        <w:rPr>
          <w:spacing w:val="11"/>
          <w:w w:val="105"/>
          <w:sz w:val="13"/>
        </w:rPr>
        <w:t xml:space="preserve"> </w:t>
      </w:r>
      <w:r>
        <w:rPr>
          <w:spacing w:val="1"/>
          <w:w w:val="105"/>
          <w:sz w:val="13"/>
        </w:rPr>
        <w:t>J).</w:t>
      </w:r>
    </w:p>
    <w:p w:rsidR="00D04CB6" w:rsidRDefault="00F732FE">
      <w:pPr>
        <w:pStyle w:val="ListParagraph"/>
        <w:numPr>
          <w:ilvl w:val="0"/>
          <w:numId w:val="90"/>
        </w:numPr>
        <w:tabs>
          <w:tab w:val="left" w:pos="1940"/>
          <w:tab w:val="left" w:pos="1941"/>
        </w:tabs>
        <w:ind w:hanging="793"/>
        <w:jc w:val="left"/>
        <w:rPr>
          <w:sz w:val="13"/>
        </w:rPr>
      </w:pPr>
      <w:r>
        <w:rPr>
          <w:w w:val="105"/>
          <w:sz w:val="13"/>
        </w:rPr>
        <w:t>Law</w:t>
      </w:r>
      <w:r>
        <w:rPr>
          <w:spacing w:val="10"/>
          <w:w w:val="105"/>
          <w:sz w:val="13"/>
        </w:rPr>
        <w:t xml:space="preserve"> </w:t>
      </w:r>
      <w:r>
        <w:rPr>
          <w:w w:val="105"/>
          <w:sz w:val="13"/>
        </w:rPr>
        <w:t>Commission</w:t>
      </w:r>
      <w:r>
        <w:rPr>
          <w:spacing w:val="10"/>
          <w:w w:val="105"/>
          <w:sz w:val="13"/>
        </w:rPr>
        <w:t xml:space="preserve"> </w:t>
      </w:r>
      <w:r>
        <w:rPr>
          <w:spacing w:val="1"/>
          <w:w w:val="105"/>
          <w:sz w:val="13"/>
        </w:rPr>
        <w:t>(New</w:t>
      </w:r>
      <w:r>
        <w:rPr>
          <w:spacing w:val="10"/>
          <w:w w:val="105"/>
          <w:sz w:val="13"/>
        </w:rPr>
        <w:t xml:space="preserve"> </w:t>
      </w:r>
      <w:r>
        <w:rPr>
          <w:w w:val="105"/>
          <w:sz w:val="13"/>
        </w:rPr>
        <w:t>Zealand),</w:t>
      </w:r>
      <w:r>
        <w:rPr>
          <w:spacing w:val="10"/>
          <w:w w:val="105"/>
          <w:sz w:val="13"/>
        </w:rPr>
        <w:t xml:space="preserve"> </w:t>
      </w:r>
      <w:r>
        <w:rPr>
          <w:i/>
          <w:w w:val="105"/>
          <w:sz w:val="13"/>
        </w:rPr>
        <w:t>Reforming</w:t>
      </w:r>
      <w:r>
        <w:rPr>
          <w:i/>
          <w:spacing w:val="8"/>
          <w:w w:val="105"/>
          <w:sz w:val="13"/>
        </w:rPr>
        <w:t xml:space="preserve"> </w:t>
      </w:r>
      <w:r>
        <w:rPr>
          <w:i/>
          <w:w w:val="105"/>
          <w:sz w:val="13"/>
        </w:rPr>
        <w:t>the</w:t>
      </w:r>
      <w:r>
        <w:rPr>
          <w:i/>
          <w:spacing w:val="8"/>
          <w:w w:val="105"/>
          <w:sz w:val="13"/>
        </w:rPr>
        <w:t xml:space="preserve"> </w:t>
      </w:r>
      <w:r>
        <w:rPr>
          <w:i/>
          <w:w w:val="105"/>
          <w:sz w:val="13"/>
        </w:rPr>
        <w:t>Law</w:t>
      </w:r>
      <w:r>
        <w:rPr>
          <w:i/>
          <w:spacing w:val="8"/>
          <w:w w:val="105"/>
          <w:sz w:val="13"/>
        </w:rPr>
        <w:t xml:space="preserve"> </w:t>
      </w:r>
      <w:r>
        <w:rPr>
          <w:i/>
          <w:w w:val="105"/>
          <w:sz w:val="13"/>
        </w:rPr>
        <w:t>of</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8"/>
          <w:w w:val="105"/>
          <w:sz w:val="13"/>
        </w:rPr>
        <w:t xml:space="preserve"> </w:t>
      </w:r>
      <w:r>
        <w:rPr>
          <w:i/>
          <w:w w:val="105"/>
          <w:sz w:val="13"/>
        </w:rPr>
        <w:t>A</w:t>
      </w:r>
      <w:r>
        <w:rPr>
          <w:i/>
          <w:spacing w:val="8"/>
          <w:w w:val="105"/>
          <w:sz w:val="13"/>
        </w:rPr>
        <w:t xml:space="preserve"> </w:t>
      </w:r>
      <w:r>
        <w:rPr>
          <w:i/>
          <w:w w:val="105"/>
          <w:sz w:val="13"/>
        </w:rPr>
        <w:t>Mod</w:t>
      </w:r>
      <w:r>
        <w:rPr>
          <w:i/>
          <w:w w:val="105"/>
          <w:sz w:val="13"/>
        </w:rPr>
        <w:t>ern</w:t>
      </w:r>
      <w:r>
        <w:rPr>
          <w:i/>
          <w:spacing w:val="8"/>
          <w:w w:val="105"/>
          <w:sz w:val="13"/>
        </w:rPr>
        <w:t xml:space="preserve"> </w:t>
      </w:r>
      <w:r>
        <w:rPr>
          <w:i/>
          <w:w w:val="105"/>
          <w:sz w:val="13"/>
        </w:rPr>
        <w:t>Statute</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140,</w:t>
      </w:r>
      <w:r>
        <w:rPr>
          <w:spacing w:val="10"/>
          <w:w w:val="105"/>
          <w:sz w:val="13"/>
        </w:rPr>
        <w:t xml:space="preserve"> </w:t>
      </w:r>
      <w:r>
        <w:rPr>
          <w:w w:val="105"/>
          <w:sz w:val="13"/>
        </w:rPr>
        <w:t>2017)</w:t>
      </w:r>
      <w:r>
        <w:rPr>
          <w:spacing w:val="10"/>
          <w:w w:val="105"/>
          <w:sz w:val="13"/>
        </w:rPr>
        <w:t xml:space="preserve"> </w:t>
      </w:r>
      <w:r>
        <w:rPr>
          <w:spacing w:val="-6"/>
          <w:w w:val="105"/>
          <w:sz w:val="13"/>
        </w:rPr>
        <w:t>114</w:t>
      </w:r>
      <w:r>
        <w:rPr>
          <w:spacing w:val="10"/>
          <w:w w:val="105"/>
          <w:sz w:val="13"/>
        </w:rPr>
        <w:t xml:space="preserve"> </w:t>
      </w:r>
      <w:r>
        <w:rPr>
          <w:w w:val="105"/>
          <w:sz w:val="13"/>
        </w:rPr>
        <w:t>[6.53].</w:t>
      </w:r>
    </w:p>
    <w:p w:rsidR="00D04CB6" w:rsidRDefault="00F732FE">
      <w:pPr>
        <w:pStyle w:val="ListParagraph"/>
        <w:numPr>
          <w:ilvl w:val="0"/>
          <w:numId w:val="90"/>
        </w:numPr>
        <w:tabs>
          <w:tab w:val="left" w:pos="1940"/>
          <w:tab w:val="left" w:pos="1941"/>
        </w:tabs>
        <w:ind w:right="506" w:hanging="793"/>
        <w:jc w:val="left"/>
        <w:rPr>
          <w:sz w:val="13"/>
        </w:rPr>
      </w:pPr>
      <w:r>
        <w:rPr>
          <w:w w:val="105"/>
          <w:sz w:val="13"/>
        </w:rPr>
        <w:t xml:space="preserve">See, eg, </w:t>
      </w:r>
      <w:r>
        <w:rPr>
          <w:i/>
          <w:w w:val="105"/>
          <w:sz w:val="13"/>
        </w:rPr>
        <w:t xml:space="preserve">R v The Age Co Ltd </w:t>
      </w:r>
      <w:r>
        <w:rPr>
          <w:w w:val="105"/>
          <w:sz w:val="13"/>
        </w:rPr>
        <w:t xml:space="preserve">[2008] VSC 305 where an apology mitigated the punishment imposed; </w:t>
      </w:r>
      <w:r>
        <w:rPr>
          <w:i/>
          <w:w w:val="105"/>
          <w:sz w:val="13"/>
        </w:rPr>
        <w:t xml:space="preserve">DPP (Cth) v Besim; DPP (Cth) v MHK   </w:t>
      </w:r>
      <w:r>
        <w:rPr>
          <w:i/>
          <w:spacing w:val="1"/>
          <w:w w:val="105"/>
          <w:sz w:val="13"/>
        </w:rPr>
        <w:t xml:space="preserve">(No </w:t>
      </w:r>
      <w:r>
        <w:rPr>
          <w:i/>
          <w:w w:val="105"/>
          <w:sz w:val="13"/>
        </w:rPr>
        <w:t xml:space="preserve">2) </w:t>
      </w:r>
      <w:r>
        <w:rPr>
          <w:w w:val="105"/>
          <w:sz w:val="13"/>
        </w:rPr>
        <w:t>(2017) 52 VR 296 where an apology purged the contempt so that it was not necessary to impose any penalty or to commence contempt</w:t>
      </w:r>
      <w:r>
        <w:rPr>
          <w:spacing w:val="12"/>
          <w:w w:val="105"/>
          <w:sz w:val="13"/>
        </w:rPr>
        <w:t xml:space="preserve"> </w:t>
      </w:r>
      <w:r>
        <w:rPr>
          <w:w w:val="105"/>
          <w:sz w:val="13"/>
        </w:rPr>
        <w:t>proceedings.</w:t>
      </w:r>
    </w:p>
    <w:p w:rsidR="00D04CB6" w:rsidRDefault="00F732FE">
      <w:pPr>
        <w:pStyle w:val="ListParagraph"/>
        <w:numPr>
          <w:ilvl w:val="0"/>
          <w:numId w:val="90"/>
        </w:numPr>
        <w:tabs>
          <w:tab w:val="left" w:pos="1940"/>
          <w:tab w:val="left" w:pos="1941"/>
        </w:tabs>
        <w:ind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259</w:t>
      </w:r>
      <w:r>
        <w:rPr>
          <w:spacing w:val="10"/>
          <w:w w:val="105"/>
          <w:sz w:val="13"/>
        </w:rPr>
        <w:t xml:space="preserve"> </w:t>
      </w:r>
      <w:r>
        <w:rPr>
          <w:spacing w:val="2"/>
          <w:w w:val="105"/>
          <w:sz w:val="13"/>
        </w:rPr>
        <w:t>[448].</w:t>
      </w:r>
    </w:p>
    <w:p w:rsidR="00D04CB6" w:rsidRDefault="00F732FE">
      <w:pPr>
        <w:pStyle w:val="ListParagraph"/>
        <w:numPr>
          <w:ilvl w:val="0"/>
          <w:numId w:val="90"/>
        </w:numPr>
        <w:tabs>
          <w:tab w:val="left" w:pos="1940"/>
          <w:tab w:val="left" w:pos="1941"/>
        </w:tabs>
        <w:ind w:hanging="793"/>
        <w:jc w:val="left"/>
        <w:rPr>
          <w:sz w:val="13"/>
        </w:rPr>
      </w:pPr>
      <w:r>
        <w:pict>
          <v:shape id="_x0000_s1282" type="#_x0000_t202" style="position:absolute;left:0;text-align:left;margin-left:36pt;margin-top:3pt;width:19.55pt;height:14.25pt;z-index:7576;mso-position-horizontal-relative:page" filled="f" stroked="f">
            <v:textbox inset="0,0,0,0">
              <w:txbxContent>
                <w:p w:rsidR="00D04CB6" w:rsidRDefault="00F732FE">
                  <w:pPr>
                    <w:spacing w:line="284" w:lineRule="exact"/>
                    <w:rPr>
                      <w:b/>
                      <w:sz w:val="24"/>
                    </w:rPr>
                  </w:pPr>
                  <w:r>
                    <w:rPr>
                      <w:b/>
                      <w:color w:val="EA5B50"/>
                      <w:spacing w:val="-4"/>
                      <w:w w:val="110"/>
                      <w:sz w:val="24"/>
                    </w:rPr>
                    <w:t>120</w:t>
                  </w:r>
                </w:p>
              </w:txbxContent>
            </v:textbox>
            <w10:wrap anchorx="page"/>
          </v:shape>
        </w:pic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VSCA</w:t>
      </w:r>
      <w:r>
        <w:rPr>
          <w:spacing w:val="6"/>
          <w:w w:val="105"/>
          <w:sz w:val="13"/>
        </w:rPr>
        <w:t xml:space="preserve"> </w:t>
      </w:r>
      <w:r>
        <w:rPr>
          <w:w w:val="105"/>
          <w:sz w:val="13"/>
        </w:rPr>
        <w:t>165</w:t>
      </w:r>
      <w:r>
        <w:rPr>
          <w:spacing w:val="6"/>
          <w:w w:val="105"/>
          <w:sz w:val="13"/>
        </w:rPr>
        <w:t xml:space="preserve"> </w:t>
      </w:r>
      <w:r>
        <w:rPr>
          <w:w w:val="105"/>
          <w:sz w:val="13"/>
        </w:rPr>
        <w:t>[29].</w:t>
      </w:r>
    </w:p>
    <w:p w:rsidR="00D04CB6" w:rsidRDefault="00F732FE">
      <w:pPr>
        <w:pStyle w:val="ListParagraph"/>
        <w:numPr>
          <w:ilvl w:val="0"/>
          <w:numId w:val="90"/>
        </w:numPr>
        <w:tabs>
          <w:tab w:val="left" w:pos="1940"/>
          <w:tab w:val="left" w:pos="1941"/>
        </w:tabs>
        <w:ind w:hanging="793"/>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259</w:t>
      </w:r>
      <w:r>
        <w:rPr>
          <w:spacing w:val="10"/>
          <w:w w:val="105"/>
          <w:sz w:val="13"/>
        </w:rPr>
        <w:t xml:space="preserve"> </w:t>
      </w:r>
      <w:r>
        <w:rPr>
          <w:spacing w:val="2"/>
          <w:w w:val="105"/>
          <w:sz w:val="13"/>
        </w:rPr>
        <w:t>[448].</w:t>
      </w:r>
    </w:p>
    <w:p w:rsidR="00D04CB6" w:rsidRDefault="00D04CB6">
      <w:pPr>
        <w:rPr>
          <w:sz w:val="13"/>
        </w:rPr>
        <w:sectPr w:rsidR="00D04CB6">
          <w:pgSz w:w="11910" w:h="16840"/>
          <w:pgMar w:top="1560" w:right="13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ind w:left="921"/>
        <w:rPr>
          <w:sz w:val="12"/>
        </w:rPr>
      </w:pPr>
      <w:bookmarkStart w:id="204" w:name="Is_the_law_of_scandalising_contempt_adap"/>
      <w:bookmarkStart w:id="205" w:name="_bookmark80"/>
      <w:bookmarkEnd w:id="204"/>
      <w:bookmarkEnd w:id="205"/>
      <w:r>
        <w:rPr>
          <w:w w:val="105"/>
        </w:rPr>
        <w:t>mitigation of damages.</w:t>
      </w:r>
      <w:r>
        <w:rPr>
          <w:w w:val="105"/>
          <w:position w:val="7"/>
          <w:sz w:val="12"/>
        </w:rPr>
        <w:t>84</w:t>
      </w:r>
    </w:p>
    <w:p w:rsidR="00D04CB6" w:rsidRDefault="00D04CB6">
      <w:pPr>
        <w:pStyle w:val="BodyText"/>
        <w:spacing w:before="9"/>
      </w:pPr>
    </w:p>
    <w:p w:rsidR="00D04CB6" w:rsidRDefault="00F732FE">
      <w:pPr>
        <w:pStyle w:val="Heading4"/>
        <w:spacing w:before="1"/>
        <w:ind w:left="127"/>
      </w:pPr>
      <w:r>
        <w:rPr>
          <w:color w:val="EA5B50"/>
          <w:w w:val="115"/>
        </w:rPr>
        <w:t>Is the law of scandalising contempt adaptable and relevant?</w:t>
      </w:r>
    </w:p>
    <w:p w:rsidR="00D04CB6" w:rsidRDefault="00F732FE">
      <w:pPr>
        <w:pStyle w:val="ListParagraph"/>
        <w:numPr>
          <w:ilvl w:val="1"/>
          <w:numId w:val="185"/>
        </w:numPr>
        <w:tabs>
          <w:tab w:val="left" w:pos="921"/>
          <w:tab w:val="left" w:pos="922"/>
        </w:tabs>
        <w:spacing w:before="155" w:line="242" w:lineRule="auto"/>
        <w:ind w:left="921" w:right="1617"/>
        <w:jc w:val="left"/>
        <w:rPr>
          <w:sz w:val="21"/>
        </w:rPr>
      </w:pPr>
      <w:r>
        <w:rPr>
          <w:spacing w:val="-4"/>
          <w:sz w:val="21"/>
        </w:rPr>
        <w:t xml:space="preserve">This </w:t>
      </w:r>
      <w:r>
        <w:rPr>
          <w:spacing w:val="-3"/>
          <w:sz w:val="21"/>
        </w:rPr>
        <w:t xml:space="preserve">part </w:t>
      </w:r>
      <w:r>
        <w:rPr>
          <w:spacing w:val="-4"/>
          <w:sz w:val="21"/>
        </w:rPr>
        <w:t xml:space="preserve">of the </w:t>
      </w:r>
      <w:r>
        <w:rPr>
          <w:spacing w:val="-6"/>
          <w:sz w:val="21"/>
        </w:rPr>
        <w:t xml:space="preserve">chapter  </w:t>
      </w:r>
      <w:r>
        <w:rPr>
          <w:spacing w:val="-5"/>
          <w:sz w:val="21"/>
        </w:rPr>
        <w:t xml:space="preserve">considers </w:t>
      </w:r>
      <w:r>
        <w:rPr>
          <w:spacing w:val="-4"/>
          <w:sz w:val="21"/>
        </w:rPr>
        <w:t xml:space="preserve">the </w:t>
      </w:r>
      <w:r>
        <w:rPr>
          <w:spacing w:val="-5"/>
          <w:sz w:val="21"/>
        </w:rPr>
        <w:t xml:space="preserve">assumption that public confidence </w:t>
      </w:r>
      <w:r>
        <w:rPr>
          <w:spacing w:val="-4"/>
          <w:sz w:val="21"/>
        </w:rPr>
        <w:t xml:space="preserve">in the </w:t>
      </w:r>
      <w:r>
        <w:rPr>
          <w:spacing w:val="-5"/>
          <w:sz w:val="21"/>
        </w:rPr>
        <w:t xml:space="preserve">judiciary </w:t>
      </w:r>
      <w:r>
        <w:rPr>
          <w:spacing w:val="-4"/>
          <w:sz w:val="21"/>
        </w:rPr>
        <w:t xml:space="preserve">must  </w:t>
      </w:r>
      <w:r>
        <w:rPr>
          <w:spacing w:val="38"/>
          <w:sz w:val="21"/>
        </w:rPr>
        <w:t xml:space="preserve"> </w:t>
      </w:r>
      <w:r>
        <w:rPr>
          <w:sz w:val="21"/>
        </w:rPr>
        <w:t xml:space="preserve">be </w:t>
      </w:r>
      <w:r>
        <w:rPr>
          <w:spacing w:val="-6"/>
          <w:sz w:val="21"/>
        </w:rPr>
        <w:t xml:space="preserve">maintained  </w:t>
      </w:r>
      <w:r>
        <w:rPr>
          <w:spacing w:val="-4"/>
          <w:sz w:val="21"/>
        </w:rPr>
        <w:t xml:space="preserve">to </w:t>
      </w:r>
      <w:r>
        <w:rPr>
          <w:spacing w:val="-6"/>
          <w:sz w:val="21"/>
        </w:rPr>
        <w:t xml:space="preserve">ensure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38"/>
          <w:sz w:val="21"/>
        </w:rPr>
        <w:t xml:space="preserve"> </w:t>
      </w:r>
      <w:r>
        <w:rPr>
          <w:spacing w:val="-6"/>
          <w:sz w:val="21"/>
        </w:rPr>
        <w:t>justice.</w:t>
      </w:r>
    </w:p>
    <w:p w:rsidR="00D04CB6" w:rsidRDefault="00F732FE">
      <w:pPr>
        <w:pStyle w:val="ListParagraph"/>
        <w:numPr>
          <w:ilvl w:val="1"/>
          <w:numId w:val="185"/>
        </w:numPr>
        <w:tabs>
          <w:tab w:val="left" w:pos="920"/>
          <w:tab w:val="left" w:pos="921"/>
        </w:tabs>
        <w:spacing w:before="121" w:line="242" w:lineRule="auto"/>
        <w:ind w:left="920" w:right="1699" w:hanging="793"/>
        <w:jc w:val="left"/>
        <w:rPr>
          <w:sz w:val="21"/>
        </w:rPr>
      </w:pPr>
      <w:r>
        <w:rPr>
          <w:spacing w:val="-3"/>
          <w:w w:val="105"/>
          <w:sz w:val="21"/>
        </w:rPr>
        <w:t>The</w:t>
      </w:r>
      <w:r>
        <w:rPr>
          <w:spacing w:val="-8"/>
          <w:w w:val="105"/>
          <w:sz w:val="21"/>
        </w:rPr>
        <w:t xml:space="preserve"> </w:t>
      </w:r>
      <w:r>
        <w:rPr>
          <w:spacing w:val="-5"/>
          <w:w w:val="105"/>
          <w:sz w:val="21"/>
        </w:rPr>
        <w:t>evidence</w:t>
      </w:r>
      <w:r>
        <w:rPr>
          <w:spacing w:val="-8"/>
          <w:w w:val="105"/>
          <w:sz w:val="21"/>
        </w:rPr>
        <w:t xml:space="preserve"> </w:t>
      </w:r>
      <w:r>
        <w:rPr>
          <w:spacing w:val="-5"/>
          <w:w w:val="105"/>
          <w:sz w:val="21"/>
        </w:rPr>
        <w:t>behind</w:t>
      </w:r>
      <w:r>
        <w:rPr>
          <w:spacing w:val="-8"/>
          <w:w w:val="105"/>
          <w:sz w:val="21"/>
        </w:rPr>
        <w:t xml:space="preserve"> </w:t>
      </w:r>
      <w:r>
        <w:rPr>
          <w:spacing w:val="-5"/>
          <w:w w:val="105"/>
          <w:sz w:val="21"/>
        </w:rPr>
        <w:t>this</w:t>
      </w:r>
      <w:r>
        <w:rPr>
          <w:spacing w:val="-8"/>
          <w:w w:val="105"/>
          <w:sz w:val="21"/>
        </w:rPr>
        <w:t xml:space="preserve"> </w:t>
      </w:r>
      <w:r>
        <w:rPr>
          <w:spacing w:val="-5"/>
          <w:w w:val="105"/>
          <w:sz w:val="21"/>
        </w:rPr>
        <w:t>assumption</w:t>
      </w:r>
      <w:r>
        <w:rPr>
          <w:spacing w:val="-8"/>
          <w:w w:val="105"/>
          <w:sz w:val="21"/>
        </w:rPr>
        <w:t xml:space="preserve"> </w:t>
      </w:r>
      <w:r>
        <w:rPr>
          <w:spacing w:val="-3"/>
          <w:w w:val="105"/>
          <w:sz w:val="21"/>
        </w:rPr>
        <w:t>is</w:t>
      </w:r>
      <w:r>
        <w:rPr>
          <w:spacing w:val="-8"/>
          <w:w w:val="105"/>
          <w:sz w:val="21"/>
        </w:rPr>
        <w:t xml:space="preserve"> </w:t>
      </w:r>
      <w:r>
        <w:rPr>
          <w:spacing w:val="-6"/>
          <w:w w:val="105"/>
          <w:sz w:val="21"/>
        </w:rPr>
        <w:t>lacking</w:t>
      </w:r>
      <w:r>
        <w:rPr>
          <w:spacing w:val="-8"/>
          <w:w w:val="105"/>
          <w:sz w:val="21"/>
        </w:rPr>
        <w:t xml:space="preserve"> </w:t>
      </w:r>
      <w:r>
        <w:rPr>
          <w:spacing w:val="-4"/>
          <w:w w:val="105"/>
          <w:sz w:val="21"/>
        </w:rPr>
        <w:t>and</w:t>
      </w:r>
      <w:r>
        <w:rPr>
          <w:spacing w:val="-8"/>
          <w:w w:val="105"/>
          <w:sz w:val="21"/>
        </w:rPr>
        <w:t xml:space="preserve"> </w:t>
      </w:r>
      <w:r>
        <w:rPr>
          <w:spacing w:val="-6"/>
          <w:w w:val="105"/>
          <w:sz w:val="21"/>
        </w:rPr>
        <w:t>requires</w:t>
      </w:r>
      <w:r>
        <w:rPr>
          <w:spacing w:val="-8"/>
          <w:w w:val="105"/>
          <w:sz w:val="21"/>
        </w:rPr>
        <w:t xml:space="preserve"> </w:t>
      </w:r>
      <w:r>
        <w:rPr>
          <w:spacing w:val="-5"/>
          <w:w w:val="105"/>
          <w:sz w:val="21"/>
        </w:rPr>
        <w:t>testing,</w:t>
      </w:r>
      <w:r>
        <w:rPr>
          <w:spacing w:val="-8"/>
          <w:w w:val="105"/>
          <w:sz w:val="21"/>
        </w:rPr>
        <w:t xml:space="preserve"> </w:t>
      </w:r>
      <w:r>
        <w:rPr>
          <w:spacing w:val="-3"/>
          <w:w w:val="105"/>
          <w:sz w:val="21"/>
        </w:rPr>
        <w:t>as</w:t>
      </w:r>
      <w:r>
        <w:rPr>
          <w:spacing w:val="-8"/>
          <w:w w:val="105"/>
          <w:sz w:val="21"/>
        </w:rPr>
        <w:t xml:space="preserve"> </w:t>
      </w:r>
      <w:r>
        <w:rPr>
          <w:spacing w:val="-4"/>
          <w:w w:val="105"/>
          <w:sz w:val="21"/>
        </w:rPr>
        <w:t>was</w:t>
      </w:r>
      <w:r>
        <w:rPr>
          <w:spacing w:val="-8"/>
          <w:w w:val="105"/>
          <w:sz w:val="21"/>
        </w:rPr>
        <w:t xml:space="preserve"> </w:t>
      </w:r>
      <w:r>
        <w:rPr>
          <w:spacing w:val="-4"/>
          <w:w w:val="105"/>
          <w:sz w:val="21"/>
        </w:rPr>
        <w:t>stated</w:t>
      </w:r>
      <w:r>
        <w:rPr>
          <w:spacing w:val="-8"/>
          <w:w w:val="105"/>
          <w:sz w:val="21"/>
        </w:rPr>
        <w:t xml:space="preserve"> </w:t>
      </w:r>
      <w:r>
        <w:rPr>
          <w:spacing w:val="-4"/>
          <w:w w:val="105"/>
          <w:sz w:val="21"/>
        </w:rPr>
        <w:t>by</w:t>
      </w:r>
      <w:r>
        <w:rPr>
          <w:spacing w:val="-8"/>
          <w:w w:val="105"/>
          <w:sz w:val="21"/>
        </w:rPr>
        <w:t xml:space="preserve"> </w:t>
      </w:r>
      <w:r>
        <w:rPr>
          <w:spacing w:val="-5"/>
          <w:w w:val="105"/>
          <w:sz w:val="21"/>
        </w:rPr>
        <w:t xml:space="preserve">former </w:t>
      </w:r>
      <w:r>
        <w:rPr>
          <w:spacing w:val="-6"/>
          <w:w w:val="105"/>
          <w:sz w:val="21"/>
        </w:rPr>
        <w:t xml:space="preserve">Chief </w:t>
      </w:r>
      <w:r>
        <w:rPr>
          <w:spacing w:val="-5"/>
          <w:w w:val="105"/>
          <w:sz w:val="21"/>
        </w:rPr>
        <w:t>Justice Sir Anthony</w:t>
      </w:r>
      <w:r>
        <w:rPr>
          <w:spacing w:val="16"/>
          <w:w w:val="105"/>
          <w:sz w:val="21"/>
        </w:rPr>
        <w:t xml:space="preserve"> </w:t>
      </w:r>
      <w:r>
        <w:rPr>
          <w:spacing w:val="-4"/>
          <w:w w:val="105"/>
          <w:sz w:val="21"/>
        </w:rPr>
        <w:t>Mason:</w:t>
      </w:r>
    </w:p>
    <w:p w:rsidR="00D04CB6" w:rsidRDefault="00F732FE">
      <w:pPr>
        <w:spacing w:before="130" w:line="254" w:lineRule="auto"/>
        <w:ind w:left="1374" w:right="1613"/>
        <w:rPr>
          <w:sz w:val="11"/>
        </w:rPr>
      </w:pPr>
      <w:r>
        <w:rPr>
          <w:spacing w:val="-4"/>
          <w:w w:val="105"/>
          <w:sz w:val="20"/>
        </w:rPr>
        <w:t>Judges</w:t>
      </w:r>
      <w:r>
        <w:rPr>
          <w:spacing w:val="-4"/>
          <w:w w:val="105"/>
          <w:sz w:val="20"/>
        </w:rPr>
        <w:t xml:space="preserve"> </w:t>
      </w:r>
      <w:r>
        <w:rPr>
          <w:spacing w:val="-5"/>
          <w:w w:val="105"/>
          <w:sz w:val="20"/>
        </w:rPr>
        <w:t xml:space="preserve">associate public </w:t>
      </w:r>
      <w:r>
        <w:rPr>
          <w:spacing w:val="-4"/>
          <w:w w:val="105"/>
          <w:sz w:val="20"/>
        </w:rPr>
        <w:t xml:space="preserve">confidence </w:t>
      </w:r>
      <w:r>
        <w:rPr>
          <w:spacing w:val="-3"/>
          <w:w w:val="105"/>
          <w:sz w:val="20"/>
        </w:rPr>
        <w:t xml:space="preserve">in the </w:t>
      </w:r>
      <w:r>
        <w:rPr>
          <w:spacing w:val="-5"/>
          <w:w w:val="105"/>
          <w:sz w:val="20"/>
        </w:rPr>
        <w:t xml:space="preserve">administration </w:t>
      </w:r>
      <w:r>
        <w:rPr>
          <w:spacing w:val="-3"/>
          <w:w w:val="105"/>
          <w:sz w:val="20"/>
        </w:rPr>
        <w:t xml:space="preserve">of </w:t>
      </w:r>
      <w:r>
        <w:rPr>
          <w:spacing w:val="-5"/>
          <w:w w:val="105"/>
          <w:sz w:val="20"/>
        </w:rPr>
        <w:t xml:space="preserve">justice </w:t>
      </w:r>
      <w:r>
        <w:rPr>
          <w:spacing w:val="-4"/>
          <w:w w:val="105"/>
          <w:sz w:val="20"/>
        </w:rPr>
        <w:t xml:space="preserve">with </w:t>
      </w:r>
      <w:r>
        <w:rPr>
          <w:spacing w:val="-3"/>
          <w:w w:val="105"/>
          <w:sz w:val="20"/>
        </w:rPr>
        <w:t xml:space="preserve">the </w:t>
      </w:r>
      <w:r>
        <w:rPr>
          <w:spacing w:val="-5"/>
          <w:w w:val="105"/>
          <w:sz w:val="20"/>
        </w:rPr>
        <w:t xml:space="preserve">independence  </w:t>
      </w:r>
      <w:r>
        <w:rPr>
          <w:spacing w:val="-3"/>
          <w:w w:val="105"/>
          <w:sz w:val="20"/>
        </w:rPr>
        <w:t xml:space="preserve">of the </w:t>
      </w:r>
      <w:r>
        <w:rPr>
          <w:spacing w:val="-5"/>
          <w:w w:val="105"/>
          <w:sz w:val="20"/>
        </w:rPr>
        <w:t xml:space="preserve">judiciary </w:t>
      </w:r>
      <w:r>
        <w:rPr>
          <w:spacing w:val="-4"/>
          <w:w w:val="105"/>
          <w:sz w:val="20"/>
        </w:rPr>
        <w:t xml:space="preserve">and impartial </w:t>
      </w:r>
      <w:r>
        <w:rPr>
          <w:spacing w:val="-6"/>
          <w:w w:val="105"/>
          <w:sz w:val="20"/>
        </w:rPr>
        <w:t xml:space="preserve">enforcement </w:t>
      </w:r>
      <w:r>
        <w:rPr>
          <w:spacing w:val="-3"/>
          <w:w w:val="105"/>
          <w:sz w:val="20"/>
        </w:rPr>
        <w:t xml:space="preserve">of the </w:t>
      </w:r>
      <w:r>
        <w:rPr>
          <w:spacing w:val="-7"/>
          <w:w w:val="105"/>
          <w:sz w:val="20"/>
        </w:rPr>
        <w:t xml:space="preserve">law. </w:t>
      </w:r>
      <w:r>
        <w:rPr>
          <w:spacing w:val="-4"/>
          <w:w w:val="105"/>
          <w:sz w:val="20"/>
        </w:rPr>
        <w:t xml:space="preserve">That may well </w:t>
      </w:r>
      <w:r>
        <w:rPr>
          <w:w w:val="105"/>
          <w:sz w:val="20"/>
        </w:rPr>
        <w:t xml:space="preserve">be </w:t>
      </w:r>
      <w:r>
        <w:rPr>
          <w:spacing w:val="-5"/>
          <w:w w:val="105"/>
          <w:sz w:val="20"/>
        </w:rPr>
        <w:t xml:space="preserve">right, though, </w:t>
      </w:r>
      <w:r>
        <w:rPr>
          <w:spacing w:val="-3"/>
          <w:w w:val="105"/>
          <w:sz w:val="20"/>
        </w:rPr>
        <w:t xml:space="preserve">in </w:t>
      </w:r>
      <w:r>
        <w:rPr>
          <w:spacing w:val="-5"/>
          <w:w w:val="105"/>
          <w:sz w:val="20"/>
        </w:rPr>
        <w:t>the absence</w:t>
      </w:r>
      <w:r>
        <w:rPr>
          <w:spacing w:val="-11"/>
          <w:w w:val="105"/>
          <w:sz w:val="20"/>
        </w:rPr>
        <w:t xml:space="preserve"> </w:t>
      </w:r>
      <w:r>
        <w:rPr>
          <w:spacing w:val="-3"/>
          <w:w w:val="105"/>
          <w:sz w:val="20"/>
        </w:rPr>
        <w:t>of</w:t>
      </w:r>
      <w:r>
        <w:rPr>
          <w:spacing w:val="-11"/>
          <w:w w:val="105"/>
          <w:sz w:val="20"/>
        </w:rPr>
        <w:t xml:space="preserve"> </w:t>
      </w:r>
      <w:r>
        <w:rPr>
          <w:spacing w:val="-6"/>
          <w:w w:val="105"/>
          <w:sz w:val="20"/>
        </w:rPr>
        <w:t>proof,</w:t>
      </w:r>
      <w:r>
        <w:rPr>
          <w:spacing w:val="-11"/>
          <w:w w:val="105"/>
          <w:sz w:val="20"/>
        </w:rPr>
        <w:t xml:space="preserve"> </w:t>
      </w:r>
      <w:r>
        <w:rPr>
          <w:spacing w:val="-3"/>
          <w:w w:val="105"/>
          <w:sz w:val="20"/>
        </w:rPr>
        <w:t>it</w:t>
      </w:r>
      <w:r>
        <w:rPr>
          <w:spacing w:val="-11"/>
          <w:w w:val="105"/>
          <w:sz w:val="20"/>
        </w:rPr>
        <w:t xml:space="preserve"> </w:t>
      </w:r>
      <w:r>
        <w:rPr>
          <w:spacing w:val="-4"/>
          <w:w w:val="105"/>
          <w:sz w:val="20"/>
        </w:rPr>
        <w:t>necessarily</w:t>
      </w:r>
      <w:r>
        <w:rPr>
          <w:spacing w:val="-11"/>
          <w:w w:val="105"/>
          <w:sz w:val="20"/>
        </w:rPr>
        <w:t xml:space="preserve"> </w:t>
      </w:r>
      <w:r>
        <w:rPr>
          <w:spacing w:val="-3"/>
          <w:w w:val="105"/>
          <w:sz w:val="20"/>
        </w:rPr>
        <w:t>rests</w:t>
      </w:r>
      <w:r>
        <w:rPr>
          <w:spacing w:val="-11"/>
          <w:w w:val="105"/>
          <w:sz w:val="20"/>
        </w:rPr>
        <w:t xml:space="preserve"> </w:t>
      </w:r>
      <w:r>
        <w:rPr>
          <w:w w:val="105"/>
          <w:sz w:val="20"/>
        </w:rPr>
        <w:t>on</w:t>
      </w:r>
      <w:r>
        <w:rPr>
          <w:spacing w:val="-11"/>
          <w:w w:val="105"/>
          <w:sz w:val="20"/>
        </w:rPr>
        <w:t xml:space="preserve"> </w:t>
      </w:r>
      <w:r>
        <w:rPr>
          <w:spacing w:val="-5"/>
          <w:w w:val="105"/>
          <w:sz w:val="20"/>
        </w:rPr>
        <w:t>that</w:t>
      </w:r>
      <w:r>
        <w:rPr>
          <w:spacing w:val="-11"/>
          <w:w w:val="105"/>
          <w:sz w:val="20"/>
        </w:rPr>
        <w:t xml:space="preserve"> </w:t>
      </w:r>
      <w:r>
        <w:rPr>
          <w:spacing w:val="-5"/>
          <w:w w:val="105"/>
          <w:sz w:val="20"/>
        </w:rPr>
        <w:t>assumption.</w:t>
      </w:r>
      <w:r>
        <w:rPr>
          <w:spacing w:val="-11"/>
          <w:w w:val="105"/>
          <w:sz w:val="20"/>
        </w:rPr>
        <w:t xml:space="preserve"> </w:t>
      </w:r>
      <w:r>
        <w:rPr>
          <w:spacing w:val="-4"/>
          <w:w w:val="105"/>
          <w:sz w:val="20"/>
        </w:rPr>
        <w:t>Whether</w:t>
      </w:r>
      <w:r>
        <w:rPr>
          <w:spacing w:val="-11"/>
          <w:w w:val="105"/>
          <w:sz w:val="20"/>
        </w:rPr>
        <w:t xml:space="preserve"> </w:t>
      </w:r>
      <w:r>
        <w:rPr>
          <w:spacing w:val="-3"/>
          <w:w w:val="105"/>
          <w:sz w:val="20"/>
        </w:rPr>
        <w:t>the</w:t>
      </w:r>
      <w:r>
        <w:rPr>
          <w:spacing w:val="-11"/>
          <w:w w:val="105"/>
          <w:sz w:val="20"/>
        </w:rPr>
        <w:t xml:space="preserve"> </w:t>
      </w:r>
      <w:r>
        <w:rPr>
          <w:spacing w:val="-5"/>
          <w:w w:val="105"/>
          <w:sz w:val="20"/>
        </w:rPr>
        <w:t>public</w:t>
      </w:r>
      <w:r>
        <w:rPr>
          <w:spacing w:val="-11"/>
          <w:w w:val="105"/>
          <w:sz w:val="20"/>
        </w:rPr>
        <w:t xml:space="preserve"> </w:t>
      </w:r>
      <w:r>
        <w:rPr>
          <w:spacing w:val="-5"/>
          <w:w w:val="105"/>
          <w:sz w:val="20"/>
        </w:rPr>
        <w:t>appreciates</w:t>
      </w:r>
      <w:r>
        <w:rPr>
          <w:spacing w:val="-12"/>
          <w:w w:val="105"/>
          <w:sz w:val="20"/>
        </w:rPr>
        <w:t xml:space="preserve"> </w:t>
      </w:r>
      <w:r>
        <w:rPr>
          <w:spacing w:val="-3"/>
          <w:w w:val="105"/>
          <w:sz w:val="20"/>
        </w:rPr>
        <w:t xml:space="preserve">the </w:t>
      </w:r>
      <w:r>
        <w:rPr>
          <w:spacing w:val="-5"/>
          <w:w w:val="105"/>
          <w:sz w:val="20"/>
        </w:rPr>
        <w:t xml:space="preserve">concept </w:t>
      </w:r>
      <w:r>
        <w:rPr>
          <w:spacing w:val="-3"/>
          <w:w w:val="105"/>
          <w:sz w:val="20"/>
        </w:rPr>
        <w:t xml:space="preserve">of </w:t>
      </w:r>
      <w:r>
        <w:rPr>
          <w:spacing w:val="-5"/>
          <w:w w:val="105"/>
          <w:sz w:val="20"/>
        </w:rPr>
        <w:t xml:space="preserve">judicial independence </w:t>
      </w:r>
      <w:r>
        <w:rPr>
          <w:spacing w:val="-4"/>
          <w:w w:val="105"/>
          <w:sz w:val="20"/>
        </w:rPr>
        <w:t xml:space="preserve">and </w:t>
      </w:r>
      <w:r>
        <w:rPr>
          <w:spacing w:val="-5"/>
          <w:w w:val="105"/>
          <w:sz w:val="20"/>
        </w:rPr>
        <w:t xml:space="preserve">values </w:t>
      </w:r>
      <w:r>
        <w:rPr>
          <w:spacing w:val="-3"/>
          <w:w w:val="105"/>
          <w:sz w:val="20"/>
        </w:rPr>
        <w:t xml:space="preserve">it </w:t>
      </w:r>
      <w:r>
        <w:rPr>
          <w:spacing w:val="-5"/>
          <w:w w:val="105"/>
          <w:sz w:val="20"/>
        </w:rPr>
        <w:t xml:space="preserve">highly </w:t>
      </w:r>
      <w:r>
        <w:rPr>
          <w:spacing w:val="-4"/>
          <w:w w:val="105"/>
          <w:sz w:val="20"/>
        </w:rPr>
        <w:t xml:space="preserve">may </w:t>
      </w:r>
      <w:r>
        <w:rPr>
          <w:w w:val="105"/>
          <w:sz w:val="20"/>
        </w:rPr>
        <w:t>be</w:t>
      </w:r>
      <w:r>
        <w:rPr>
          <w:spacing w:val="-5"/>
          <w:w w:val="105"/>
          <w:sz w:val="20"/>
        </w:rPr>
        <w:t xml:space="preserve"> questionable.</w:t>
      </w:r>
      <w:r>
        <w:rPr>
          <w:spacing w:val="-5"/>
          <w:w w:val="105"/>
          <w:position w:val="7"/>
          <w:sz w:val="11"/>
        </w:rPr>
        <w:t>85</w:t>
      </w:r>
    </w:p>
    <w:p w:rsidR="00D04CB6" w:rsidRDefault="00F732FE">
      <w:pPr>
        <w:pStyle w:val="ListParagraph"/>
        <w:numPr>
          <w:ilvl w:val="1"/>
          <w:numId w:val="185"/>
        </w:numPr>
        <w:tabs>
          <w:tab w:val="left" w:pos="921"/>
          <w:tab w:val="left" w:pos="922"/>
        </w:tabs>
        <w:spacing w:before="111" w:line="242" w:lineRule="auto"/>
        <w:ind w:left="921" w:right="1949"/>
        <w:jc w:val="left"/>
        <w:rPr>
          <w:sz w:val="21"/>
        </w:rPr>
      </w:pPr>
      <w:r>
        <w:rPr>
          <w:spacing w:val="-3"/>
          <w:sz w:val="21"/>
        </w:rPr>
        <w:t xml:space="preserve">The ALRC </w:t>
      </w:r>
      <w:r>
        <w:rPr>
          <w:spacing w:val="-5"/>
          <w:sz w:val="21"/>
        </w:rPr>
        <w:t xml:space="preserve">summarised </w:t>
      </w:r>
      <w:r>
        <w:rPr>
          <w:spacing w:val="-4"/>
          <w:sz w:val="21"/>
        </w:rPr>
        <w:t xml:space="preserve">the </w:t>
      </w:r>
      <w:r>
        <w:rPr>
          <w:spacing w:val="-6"/>
          <w:sz w:val="21"/>
        </w:rPr>
        <w:t xml:space="preserve">‘principal </w:t>
      </w:r>
      <w:r>
        <w:rPr>
          <w:spacing w:val="-5"/>
          <w:sz w:val="21"/>
        </w:rPr>
        <w:t xml:space="preserve">responses’ </w:t>
      </w:r>
      <w:r>
        <w:rPr>
          <w:spacing w:val="-4"/>
          <w:sz w:val="21"/>
        </w:rPr>
        <w:t xml:space="preserve">to the </w:t>
      </w:r>
      <w:r>
        <w:rPr>
          <w:spacing w:val="-6"/>
          <w:sz w:val="21"/>
        </w:rPr>
        <w:t xml:space="preserve">argument </w:t>
      </w:r>
      <w:r>
        <w:rPr>
          <w:spacing w:val="-5"/>
          <w:sz w:val="21"/>
        </w:rPr>
        <w:t xml:space="preserve">that public confidence </w:t>
      </w:r>
      <w:r>
        <w:rPr>
          <w:spacing w:val="-3"/>
          <w:sz w:val="21"/>
        </w:rPr>
        <w:t xml:space="preserve">is </w:t>
      </w:r>
      <w:r>
        <w:rPr>
          <w:spacing w:val="-4"/>
          <w:sz w:val="21"/>
        </w:rPr>
        <w:t xml:space="preserve">needed to support the </w:t>
      </w:r>
      <w:r>
        <w:rPr>
          <w:spacing w:val="28"/>
          <w:sz w:val="21"/>
        </w:rPr>
        <w:t xml:space="preserve"> </w:t>
      </w:r>
      <w:r>
        <w:rPr>
          <w:spacing w:val="-6"/>
          <w:sz w:val="21"/>
        </w:rPr>
        <w:t xml:space="preserve">judicial  </w:t>
      </w:r>
      <w:r>
        <w:rPr>
          <w:spacing w:val="-3"/>
          <w:sz w:val="21"/>
        </w:rPr>
        <w:t>system:</w:t>
      </w:r>
    </w:p>
    <w:p w:rsidR="00D04CB6" w:rsidRDefault="00F732FE">
      <w:pPr>
        <w:pStyle w:val="ListParagraph"/>
        <w:numPr>
          <w:ilvl w:val="0"/>
          <w:numId w:val="89"/>
        </w:numPr>
        <w:tabs>
          <w:tab w:val="left" w:pos="1261"/>
          <w:tab w:val="left" w:pos="1262"/>
        </w:tabs>
        <w:spacing w:before="121" w:line="242" w:lineRule="auto"/>
        <w:ind w:right="1658" w:hanging="340"/>
        <w:rPr>
          <w:sz w:val="12"/>
        </w:rPr>
      </w:pPr>
      <w:r>
        <w:rPr>
          <w:w w:val="105"/>
          <w:sz w:val="21"/>
        </w:rPr>
        <w:t>There</w:t>
      </w:r>
      <w:r>
        <w:rPr>
          <w:spacing w:val="-7"/>
          <w:w w:val="105"/>
          <w:sz w:val="21"/>
        </w:rPr>
        <w:t xml:space="preserve"> </w:t>
      </w:r>
      <w:r>
        <w:rPr>
          <w:w w:val="105"/>
          <w:sz w:val="21"/>
        </w:rPr>
        <w:t>is</w:t>
      </w:r>
      <w:r>
        <w:rPr>
          <w:spacing w:val="-7"/>
          <w:w w:val="105"/>
          <w:sz w:val="21"/>
        </w:rPr>
        <w:t xml:space="preserve"> </w:t>
      </w:r>
      <w:r>
        <w:rPr>
          <w:w w:val="105"/>
          <w:sz w:val="21"/>
        </w:rPr>
        <w:t>no</w:t>
      </w:r>
      <w:r>
        <w:rPr>
          <w:spacing w:val="-7"/>
          <w:w w:val="105"/>
          <w:sz w:val="21"/>
        </w:rPr>
        <w:t xml:space="preserve"> </w:t>
      </w:r>
      <w:r>
        <w:rPr>
          <w:spacing w:val="-3"/>
          <w:w w:val="105"/>
          <w:sz w:val="21"/>
        </w:rPr>
        <w:t>clear</w:t>
      </w:r>
      <w:r>
        <w:rPr>
          <w:spacing w:val="-7"/>
          <w:w w:val="105"/>
          <w:sz w:val="21"/>
        </w:rPr>
        <w:t xml:space="preserve"> </w:t>
      </w:r>
      <w:r>
        <w:rPr>
          <w:w w:val="105"/>
          <w:sz w:val="21"/>
        </w:rPr>
        <w:t>evidence</w:t>
      </w:r>
      <w:r>
        <w:rPr>
          <w:spacing w:val="-7"/>
          <w:w w:val="105"/>
          <w:sz w:val="21"/>
        </w:rPr>
        <w:t xml:space="preserve"> </w:t>
      </w:r>
      <w:r>
        <w:rPr>
          <w:spacing w:val="-3"/>
          <w:w w:val="105"/>
          <w:sz w:val="21"/>
        </w:rPr>
        <w:t>that</w:t>
      </w:r>
      <w:r>
        <w:rPr>
          <w:spacing w:val="-7"/>
          <w:w w:val="105"/>
          <w:sz w:val="21"/>
        </w:rPr>
        <w:t xml:space="preserve"> </w:t>
      </w:r>
      <w:r>
        <w:rPr>
          <w:w w:val="105"/>
          <w:sz w:val="21"/>
        </w:rPr>
        <w:t>a</w:t>
      </w:r>
      <w:r>
        <w:rPr>
          <w:spacing w:val="-7"/>
          <w:w w:val="105"/>
          <w:sz w:val="21"/>
        </w:rPr>
        <w:t xml:space="preserve"> </w:t>
      </w:r>
      <w:r>
        <w:rPr>
          <w:w w:val="105"/>
          <w:sz w:val="21"/>
        </w:rPr>
        <w:t>lack</w:t>
      </w:r>
      <w:r>
        <w:rPr>
          <w:spacing w:val="-7"/>
          <w:w w:val="105"/>
          <w:sz w:val="21"/>
        </w:rPr>
        <w:t xml:space="preserve"> </w:t>
      </w:r>
      <w:r>
        <w:rPr>
          <w:w w:val="105"/>
          <w:sz w:val="21"/>
        </w:rPr>
        <w:t>of</w:t>
      </w:r>
      <w:r>
        <w:rPr>
          <w:spacing w:val="-7"/>
          <w:w w:val="105"/>
          <w:sz w:val="21"/>
        </w:rPr>
        <w:t xml:space="preserve"> </w:t>
      </w:r>
      <w:r>
        <w:rPr>
          <w:spacing w:val="-3"/>
          <w:w w:val="105"/>
          <w:sz w:val="21"/>
        </w:rPr>
        <w:t>public</w:t>
      </w:r>
      <w:r>
        <w:rPr>
          <w:spacing w:val="-7"/>
          <w:w w:val="105"/>
          <w:sz w:val="21"/>
        </w:rPr>
        <w:t xml:space="preserve"> </w:t>
      </w:r>
      <w:r>
        <w:rPr>
          <w:w w:val="105"/>
          <w:sz w:val="21"/>
        </w:rPr>
        <w:t>confidence</w:t>
      </w:r>
      <w:r>
        <w:rPr>
          <w:spacing w:val="-7"/>
          <w:w w:val="105"/>
          <w:sz w:val="21"/>
        </w:rPr>
        <w:t xml:space="preserve"> </w:t>
      </w:r>
      <w:r>
        <w:rPr>
          <w:spacing w:val="-3"/>
          <w:w w:val="105"/>
          <w:sz w:val="21"/>
        </w:rPr>
        <w:t>could</w:t>
      </w:r>
      <w:r>
        <w:rPr>
          <w:spacing w:val="-7"/>
          <w:w w:val="105"/>
          <w:sz w:val="21"/>
        </w:rPr>
        <w:t xml:space="preserve"> </w:t>
      </w:r>
      <w:r>
        <w:rPr>
          <w:w w:val="105"/>
          <w:sz w:val="21"/>
        </w:rPr>
        <w:t>lead</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w w:val="105"/>
          <w:sz w:val="21"/>
        </w:rPr>
        <w:t>operation of</w:t>
      </w:r>
      <w:r>
        <w:rPr>
          <w:spacing w:val="-13"/>
          <w:w w:val="105"/>
          <w:sz w:val="21"/>
        </w:rPr>
        <w:t xml:space="preserve"> </w:t>
      </w:r>
      <w:r>
        <w:rPr>
          <w:w w:val="105"/>
          <w:sz w:val="21"/>
        </w:rPr>
        <w:t>the</w:t>
      </w:r>
      <w:r>
        <w:rPr>
          <w:spacing w:val="-13"/>
          <w:w w:val="105"/>
          <w:sz w:val="21"/>
        </w:rPr>
        <w:t xml:space="preserve"> </w:t>
      </w:r>
      <w:r>
        <w:rPr>
          <w:w w:val="105"/>
          <w:sz w:val="21"/>
        </w:rPr>
        <w:t>legal</w:t>
      </w:r>
      <w:r>
        <w:rPr>
          <w:spacing w:val="-13"/>
          <w:w w:val="105"/>
          <w:sz w:val="21"/>
        </w:rPr>
        <w:t xml:space="preserve"> </w:t>
      </w:r>
      <w:r>
        <w:rPr>
          <w:w w:val="105"/>
          <w:sz w:val="21"/>
        </w:rPr>
        <w:t>system</w:t>
      </w:r>
      <w:r>
        <w:rPr>
          <w:spacing w:val="-13"/>
          <w:w w:val="105"/>
          <w:sz w:val="21"/>
        </w:rPr>
        <w:t xml:space="preserve"> </w:t>
      </w:r>
      <w:r>
        <w:rPr>
          <w:w w:val="105"/>
          <w:sz w:val="21"/>
        </w:rPr>
        <w:t>being</w:t>
      </w:r>
      <w:r>
        <w:rPr>
          <w:spacing w:val="-13"/>
          <w:w w:val="105"/>
          <w:sz w:val="21"/>
        </w:rPr>
        <w:t xml:space="preserve"> </w:t>
      </w:r>
      <w:r>
        <w:rPr>
          <w:w w:val="105"/>
          <w:sz w:val="21"/>
        </w:rPr>
        <w:t>negatively</w:t>
      </w:r>
      <w:r>
        <w:rPr>
          <w:spacing w:val="-13"/>
          <w:w w:val="105"/>
          <w:sz w:val="21"/>
        </w:rPr>
        <w:t xml:space="preserve"> </w:t>
      </w:r>
      <w:r>
        <w:rPr>
          <w:w w:val="105"/>
          <w:sz w:val="21"/>
        </w:rPr>
        <w:t>impacted.</w:t>
      </w:r>
      <w:r>
        <w:rPr>
          <w:w w:val="105"/>
          <w:position w:val="7"/>
          <w:sz w:val="12"/>
        </w:rPr>
        <w:t>86</w:t>
      </w:r>
    </w:p>
    <w:p w:rsidR="00D04CB6" w:rsidRDefault="00F732FE">
      <w:pPr>
        <w:pStyle w:val="ListParagraph"/>
        <w:numPr>
          <w:ilvl w:val="0"/>
          <w:numId w:val="89"/>
        </w:numPr>
        <w:tabs>
          <w:tab w:val="left" w:pos="1261"/>
          <w:tab w:val="left" w:pos="1262"/>
        </w:tabs>
        <w:spacing w:before="86" w:line="242" w:lineRule="auto"/>
        <w:ind w:right="1810" w:hanging="340"/>
        <w:rPr>
          <w:sz w:val="12"/>
        </w:rPr>
      </w:pPr>
      <w:r>
        <w:rPr>
          <w:w w:val="105"/>
          <w:sz w:val="21"/>
        </w:rPr>
        <w:t xml:space="preserve">It is </w:t>
      </w:r>
      <w:r>
        <w:rPr>
          <w:spacing w:val="-3"/>
          <w:w w:val="105"/>
          <w:sz w:val="21"/>
        </w:rPr>
        <w:t xml:space="preserve">short-sighted to </w:t>
      </w:r>
      <w:r>
        <w:rPr>
          <w:w w:val="105"/>
          <w:sz w:val="21"/>
        </w:rPr>
        <w:t xml:space="preserve">expect </w:t>
      </w:r>
      <w:r>
        <w:rPr>
          <w:spacing w:val="-3"/>
          <w:w w:val="105"/>
          <w:sz w:val="21"/>
        </w:rPr>
        <w:t xml:space="preserve">that </w:t>
      </w:r>
      <w:r>
        <w:rPr>
          <w:w w:val="105"/>
          <w:sz w:val="21"/>
        </w:rPr>
        <w:t xml:space="preserve">the </w:t>
      </w:r>
      <w:r>
        <w:rPr>
          <w:spacing w:val="-3"/>
          <w:w w:val="105"/>
          <w:sz w:val="21"/>
        </w:rPr>
        <w:t xml:space="preserve">public might </w:t>
      </w:r>
      <w:r>
        <w:rPr>
          <w:spacing w:val="-4"/>
          <w:w w:val="105"/>
          <w:sz w:val="21"/>
        </w:rPr>
        <w:t xml:space="preserve">‘rise </w:t>
      </w:r>
      <w:r>
        <w:rPr>
          <w:spacing w:val="-3"/>
          <w:w w:val="105"/>
          <w:sz w:val="21"/>
        </w:rPr>
        <w:t xml:space="preserve">up’ </w:t>
      </w:r>
      <w:r>
        <w:rPr>
          <w:w w:val="105"/>
          <w:sz w:val="21"/>
        </w:rPr>
        <w:t xml:space="preserve">and destroy the system if </w:t>
      </w:r>
      <w:r>
        <w:rPr>
          <w:spacing w:val="-3"/>
          <w:w w:val="105"/>
          <w:sz w:val="21"/>
        </w:rPr>
        <w:t>public</w:t>
      </w:r>
      <w:r>
        <w:rPr>
          <w:spacing w:val="-7"/>
          <w:w w:val="105"/>
          <w:sz w:val="21"/>
        </w:rPr>
        <w:t xml:space="preserve"> </w:t>
      </w:r>
      <w:r>
        <w:rPr>
          <w:spacing w:val="-3"/>
          <w:w w:val="105"/>
          <w:sz w:val="21"/>
        </w:rPr>
        <w:t>discussion,</w:t>
      </w:r>
      <w:r>
        <w:rPr>
          <w:spacing w:val="-7"/>
          <w:w w:val="105"/>
          <w:sz w:val="21"/>
        </w:rPr>
        <w:t xml:space="preserve"> </w:t>
      </w:r>
      <w:r>
        <w:rPr>
          <w:w w:val="105"/>
          <w:sz w:val="21"/>
        </w:rPr>
        <w:t>education</w:t>
      </w:r>
      <w:r>
        <w:rPr>
          <w:spacing w:val="-7"/>
          <w:w w:val="105"/>
          <w:sz w:val="21"/>
        </w:rPr>
        <w:t xml:space="preserve"> </w:t>
      </w:r>
      <w:r>
        <w:rPr>
          <w:w w:val="105"/>
          <w:sz w:val="21"/>
        </w:rPr>
        <w:t>and</w:t>
      </w:r>
      <w:r>
        <w:rPr>
          <w:spacing w:val="-7"/>
          <w:w w:val="105"/>
          <w:sz w:val="21"/>
        </w:rPr>
        <w:t xml:space="preserve"> </w:t>
      </w:r>
      <w:r>
        <w:rPr>
          <w:spacing w:val="-3"/>
          <w:w w:val="105"/>
          <w:sz w:val="21"/>
        </w:rPr>
        <w:t>criticism</w:t>
      </w:r>
      <w:r>
        <w:rPr>
          <w:spacing w:val="-7"/>
          <w:w w:val="105"/>
          <w:sz w:val="21"/>
        </w:rPr>
        <w:t xml:space="preserve"> </w:t>
      </w:r>
      <w:r>
        <w:rPr>
          <w:spacing w:val="-3"/>
          <w:w w:val="105"/>
          <w:sz w:val="21"/>
        </w:rPr>
        <w:t>were</w:t>
      </w:r>
      <w:r>
        <w:rPr>
          <w:spacing w:val="-7"/>
          <w:w w:val="105"/>
          <w:sz w:val="21"/>
        </w:rPr>
        <w:t xml:space="preserve"> </w:t>
      </w:r>
      <w:r>
        <w:rPr>
          <w:spacing w:val="-3"/>
          <w:w w:val="105"/>
          <w:sz w:val="21"/>
        </w:rPr>
        <w:t>to</w:t>
      </w:r>
      <w:r>
        <w:rPr>
          <w:spacing w:val="-7"/>
          <w:w w:val="105"/>
          <w:sz w:val="21"/>
        </w:rPr>
        <w:t xml:space="preserve"> </w:t>
      </w:r>
      <w:r>
        <w:rPr>
          <w:w w:val="105"/>
          <w:sz w:val="21"/>
        </w:rPr>
        <w:t>be</w:t>
      </w:r>
      <w:r>
        <w:rPr>
          <w:spacing w:val="-7"/>
          <w:w w:val="105"/>
          <w:sz w:val="21"/>
        </w:rPr>
        <w:t xml:space="preserve"> </w:t>
      </w:r>
      <w:r>
        <w:rPr>
          <w:spacing w:val="-3"/>
          <w:w w:val="105"/>
          <w:sz w:val="21"/>
        </w:rPr>
        <w:t>allowed</w:t>
      </w:r>
      <w:r>
        <w:rPr>
          <w:spacing w:val="-7"/>
          <w:w w:val="105"/>
          <w:sz w:val="21"/>
        </w:rPr>
        <w:t xml:space="preserve"> </w:t>
      </w:r>
      <w:r>
        <w:rPr>
          <w:spacing w:val="-3"/>
          <w:w w:val="105"/>
          <w:sz w:val="21"/>
        </w:rPr>
        <w:t>in</w:t>
      </w:r>
      <w:r>
        <w:rPr>
          <w:spacing w:val="-3"/>
          <w:w w:val="105"/>
          <w:sz w:val="21"/>
        </w:rPr>
        <w:t>stead</w:t>
      </w:r>
      <w:r>
        <w:rPr>
          <w:spacing w:val="-7"/>
          <w:w w:val="105"/>
          <w:sz w:val="21"/>
        </w:rPr>
        <w:t xml:space="preserve"> </w:t>
      </w:r>
      <w:r>
        <w:rPr>
          <w:w w:val="105"/>
          <w:sz w:val="21"/>
        </w:rPr>
        <w:t>of</w:t>
      </w:r>
      <w:r>
        <w:rPr>
          <w:spacing w:val="-7"/>
          <w:w w:val="105"/>
          <w:sz w:val="21"/>
        </w:rPr>
        <w:t xml:space="preserve"> </w:t>
      </w:r>
      <w:r>
        <w:rPr>
          <w:w w:val="105"/>
          <w:sz w:val="21"/>
        </w:rPr>
        <w:t>repressed.</w:t>
      </w:r>
      <w:r>
        <w:rPr>
          <w:w w:val="105"/>
          <w:position w:val="7"/>
          <w:sz w:val="12"/>
        </w:rPr>
        <w:t>87</w:t>
      </w:r>
    </w:p>
    <w:p w:rsidR="00D04CB6" w:rsidRDefault="00F732FE">
      <w:pPr>
        <w:pStyle w:val="ListParagraph"/>
        <w:numPr>
          <w:ilvl w:val="0"/>
          <w:numId w:val="89"/>
        </w:numPr>
        <w:tabs>
          <w:tab w:val="left" w:pos="1261"/>
          <w:tab w:val="left" w:pos="1262"/>
        </w:tabs>
        <w:spacing w:before="86" w:line="242" w:lineRule="auto"/>
        <w:ind w:right="1846" w:hanging="340"/>
        <w:rPr>
          <w:sz w:val="12"/>
        </w:rPr>
      </w:pPr>
      <w:r>
        <w:rPr>
          <w:spacing w:val="-3"/>
          <w:sz w:val="21"/>
        </w:rPr>
        <w:t xml:space="preserve">Even </w:t>
      </w:r>
      <w:r>
        <w:rPr>
          <w:sz w:val="21"/>
        </w:rPr>
        <w:t xml:space="preserve">if </w:t>
      </w:r>
      <w:r>
        <w:rPr>
          <w:spacing w:val="-3"/>
          <w:sz w:val="21"/>
        </w:rPr>
        <w:t xml:space="preserve">public </w:t>
      </w:r>
      <w:r>
        <w:rPr>
          <w:sz w:val="21"/>
        </w:rPr>
        <w:t xml:space="preserve">confidence is perceived </w:t>
      </w:r>
      <w:r>
        <w:rPr>
          <w:spacing w:val="-3"/>
          <w:sz w:val="21"/>
        </w:rPr>
        <w:t xml:space="preserve">to </w:t>
      </w:r>
      <w:r>
        <w:rPr>
          <w:sz w:val="21"/>
        </w:rPr>
        <w:t xml:space="preserve">be </w:t>
      </w:r>
      <w:r>
        <w:rPr>
          <w:spacing w:val="-3"/>
          <w:sz w:val="21"/>
        </w:rPr>
        <w:t xml:space="preserve">desirable, </w:t>
      </w:r>
      <w:r>
        <w:rPr>
          <w:sz w:val="21"/>
        </w:rPr>
        <w:t xml:space="preserve">it should </w:t>
      </w:r>
      <w:r>
        <w:rPr>
          <w:spacing w:val="-2"/>
          <w:sz w:val="21"/>
        </w:rPr>
        <w:t xml:space="preserve">not </w:t>
      </w:r>
      <w:r>
        <w:rPr>
          <w:sz w:val="21"/>
        </w:rPr>
        <w:t xml:space="preserve">be an </w:t>
      </w:r>
      <w:r>
        <w:rPr>
          <w:spacing w:val="-4"/>
          <w:sz w:val="21"/>
        </w:rPr>
        <w:t xml:space="preserve">‘absolute </w:t>
      </w:r>
      <w:r>
        <w:rPr>
          <w:sz w:val="21"/>
        </w:rPr>
        <w:t xml:space="preserve">good’ pursued at </w:t>
      </w:r>
      <w:r>
        <w:rPr>
          <w:spacing w:val="-3"/>
          <w:sz w:val="21"/>
        </w:rPr>
        <w:t xml:space="preserve">all </w:t>
      </w:r>
      <w:r>
        <w:rPr>
          <w:sz w:val="21"/>
        </w:rPr>
        <w:t xml:space="preserve">costs, </w:t>
      </w:r>
      <w:r>
        <w:rPr>
          <w:spacing w:val="2"/>
          <w:sz w:val="21"/>
        </w:rPr>
        <w:t xml:space="preserve">‘[i]n </w:t>
      </w:r>
      <w:r>
        <w:rPr>
          <w:spacing w:val="-4"/>
          <w:sz w:val="21"/>
        </w:rPr>
        <w:t xml:space="preserve">particular, </w:t>
      </w:r>
      <w:r>
        <w:rPr>
          <w:sz w:val="21"/>
        </w:rPr>
        <w:t xml:space="preserve">it should </w:t>
      </w:r>
      <w:r>
        <w:rPr>
          <w:spacing w:val="-2"/>
          <w:sz w:val="21"/>
        </w:rPr>
        <w:t xml:space="preserve">not </w:t>
      </w:r>
      <w:r>
        <w:rPr>
          <w:sz w:val="21"/>
        </w:rPr>
        <w:t xml:space="preserve">override the need </w:t>
      </w:r>
      <w:r>
        <w:rPr>
          <w:spacing w:val="-3"/>
          <w:sz w:val="21"/>
        </w:rPr>
        <w:t xml:space="preserve">for public </w:t>
      </w:r>
      <w:r>
        <w:rPr>
          <w:sz w:val="21"/>
        </w:rPr>
        <w:t>education</w:t>
      </w:r>
      <w:r>
        <w:rPr>
          <w:spacing w:val="27"/>
          <w:sz w:val="21"/>
        </w:rPr>
        <w:t xml:space="preserve"> </w:t>
      </w:r>
      <w:r>
        <w:rPr>
          <w:sz w:val="21"/>
        </w:rPr>
        <w:t>as</w:t>
      </w:r>
      <w:r>
        <w:rPr>
          <w:spacing w:val="27"/>
          <w:sz w:val="21"/>
        </w:rPr>
        <w:t xml:space="preserve"> </w:t>
      </w:r>
      <w:r>
        <w:rPr>
          <w:spacing w:val="-3"/>
          <w:sz w:val="21"/>
        </w:rPr>
        <w:t>to</w:t>
      </w:r>
      <w:r>
        <w:rPr>
          <w:spacing w:val="27"/>
          <w:sz w:val="21"/>
        </w:rPr>
        <w:t xml:space="preserve"> </w:t>
      </w:r>
      <w:r>
        <w:rPr>
          <w:sz w:val="21"/>
        </w:rPr>
        <w:t>the</w:t>
      </w:r>
      <w:r>
        <w:rPr>
          <w:spacing w:val="27"/>
          <w:sz w:val="21"/>
        </w:rPr>
        <w:t xml:space="preserve"> </w:t>
      </w:r>
      <w:r>
        <w:rPr>
          <w:spacing w:val="-3"/>
          <w:sz w:val="21"/>
        </w:rPr>
        <w:t>genuine</w:t>
      </w:r>
      <w:r>
        <w:rPr>
          <w:spacing w:val="27"/>
          <w:sz w:val="21"/>
        </w:rPr>
        <w:t xml:space="preserve"> </w:t>
      </w:r>
      <w:r>
        <w:rPr>
          <w:sz w:val="21"/>
        </w:rPr>
        <w:t>flaws</w:t>
      </w:r>
      <w:r>
        <w:rPr>
          <w:spacing w:val="27"/>
          <w:sz w:val="21"/>
        </w:rPr>
        <w:t xml:space="preserve"> </w:t>
      </w:r>
      <w:r>
        <w:rPr>
          <w:sz w:val="21"/>
        </w:rPr>
        <w:t>in</w:t>
      </w:r>
      <w:r>
        <w:rPr>
          <w:spacing w:val="27"/>
          <w:sz w:val="21"/>
        </w:rPr>
        <w:t xml:space="preserve"> </w:t>
      </w:r>
      <w:r>
        <w:rPr>
          <w:sz w:val="21"/>
        </w:rPr>
        <w:t>the</w:t>
      </w:r>
      <w:r>
        <w:rPr>
          <w:spacing w:val="27"/>
          <w:sz w:val="21"/>
        </w:rPr>
        <w:t xml:space="preserve"> </w:t>
      </w:r>
      <w:r>
        <w:rPr>
          <w:sz w:val="21"/>
        </w:rPr>
        <w:t>system</w:t>
      </w:r>
      <w:r>
        <w:rPr>
          <w:spacing w:val="27"/>
          <w:sz w:val="21"/>
        </w:rPr>
        <w:t xml:space="preserve"> </w:t>
      </w:r>
      <w:r>
        <w:rPr>
          <w:spacing w:val="-7"/>
          <w:sz w:val="21"/>
        </w:rPr>
        <w:t>…’.</w:t>
      </w:r>
      <w:r>
        <w:rPr>
          <w:spacing w:val="-7"/>
          <w:position w:val="7"/>
          <w:sz w:val="12"/>
        </w:rPr>
        <w:t>88</w:t>
      </w:r>
    </w:p>
    <w:p w:rsidR="00D04CB6" w:rsidRDefault="00F732FE">
      <w:pPr>
        <w:pStyle w:val="ListParagraph"/>
        <w:numPr>
          <w:ilvl w:val="1"/>
          <w:numId w:val="185"/>
        </w:numPr>
        <w:tabs>
          <w:tab w:val="left" w:pos="921"/>
          <w:tab w:val="left" w:pos="922"/>
        </w:tabs>
        <w:spacing w:before="86" w:line="242" w:lineRule="auto"/>
        <w:ind w:left="921" w:right="1892"/>
        <w:jc w:val="left"/>
        <w:rPr>
          <w:sz w:val="21"/>
        </w:rPr>
      </w:pPr>
      <w:r>
        <w:rPr>
          <w:spacing w:val="-6"/>
          <w:w w:val="105"/>
          <w:sz w:val="21"/>
        </w:rPr>
        <w:t xml:space="preserve">Further, judicial </w:t>
      </w:r>
      <w:r>
        <w:rPr>
          <w:spacing w:val="-4"/>
          <w:w w:val="105"/>
          <w:sz w:val="21"/>
        </w:rPr>
        <w:t xml:space="preserve">officers </w:t>
      </w:r>
      <w:r>
        <w:rPr>
          <w:spacing w:val="-6"/>
          <w:w w:val="105"/>
          <w:sz w:val="21"/>
        </w:rPr>
        <w:t xml:space="preserve">have </w:t>
      </w:r>
      <w:r>
        <w:rPr>
          <w:spacing w:val="-5"/>
          <w:w w:val="105"/>
          <w:sz w:val="21"/>
        </w:rPr>
        <w:t xml:space="preserve">acknowledged that </w:t>
      </w:r>
      <w:r>
        <w:rPr>
          <w:spacing w:val="-4"/>
          <w:w w:val="105"/>
          <w:sz w:val="21"/>
        </w:rPr>
        <w:t xml:space="preserve">they </w:t>
      </w:r>
      <w:r>
        <w:rPr>
          <w:spacing w:val="-5"/>
          <w:w w:val="105"/>
          <w:sz w:val="21"/>
        </w:rPr>
        <w:t xml:space="preserve">should </w:t>
      </w:r>
      <w:r>
        <w:rPr>
          <w:w w:val="105"/>
          <w:sz w:val="21"/>
        </w:rPr>
        <w:t xml:space="preserve">be </w:t>
      </w:r>
      <w:r>
        <w:rPr>
          <w:spacing w:val="-5"/>
          <w:w w:val="105"/>
          <w:sz w:val="21"/>
        </w:rPr>
        <w:t xml:space="preserve">robust </w:t>
      </w:r>
      <w:r>
        <w:rPr>
          <w:spacing w:val="-4"/>
          <w:w w:val="105"/>
          <w:sz w:val="21"/>
        </w:rPr>
        <w:t xml:space="preserve">in the </w:t>
      </w:r>
      <w:r>
        <w:rPr>
          <w:spacing w:val="-6"/>
          <w:w w:val="105"/>
          <w:sz w:val="21"/>
        </w:rPr>
        <w:t xml:space="preserve">face </w:t>
      </w:r>
      <w:r>
        <w:rPr>
          <w:spacing w:val="-4"/>
          <w:w w:val="105"/>
          <w:sz w:val="21"/>
        </w:rPr>
        <w:t xml:space="preserve">of </w:t>
      </w:r>
      <w:r>
        <w:rPr>
          <w:spacing w:val="-6"/>
          <w:w w:val="105"/>
          <w:sz w:val="21"/>
        </w:rPr>
        <w:t xml:space="preserve">criticism, </w:t>
      </w:r>
      <w:r>
        <w:rPr>
          <w:spacing w:val="-4"/>
          <w:w w:val="105"/>
          <w:sz w:val="21"/>
        </w:rPr>
        <w:t xml:space="preserve">and </w:t>
      </w:r>
      <w:r>
        <w:rPr>
          <w:spacing w:val="-5"/>
          <w:w w:val="105"/>
          <w:sz w:val="21"/>
        </w:rPr>
        <w:t xml:space="preserve">that being criticised </w:t>
      </w:r>
      <w:r>
        <w:rPr>
          <w:spacing w:val="-3"/>
          <w:w w:val="105"/>
          <w:sz w:val="21"/>
        </w:rPr>
        <w:t xml:space="preserve">is part </w:t>
      </w:r>
      <w:r>
        <w:rPr>
          <w:spacing w:val="-4"/>
          <w:w w:val="105"/>
          <w:sz w:val="21"/>
        </w:rPr>
        <w:t xml:space="preserve">of the </w:t>
      </w:r>
      <w:r>
        <w:rPr>
          <w:spacing w:val="-3"/>
          <w:w w:val="105"/>
          <w:sz w:val="21"/>
        </w:rPr>
        <w:t xml:space="preserve">job </w:t>
      </w:r>
      <w:r>
        <w:rPr>
          <w:spacing w:val="-4"/>
          <w:w w:val="105"/>
          <w:sz w:val="21"/>
        </w:rPr>
        <w:t xml:space="preserve">of </w:t>
      </w:r>
      <w:r>
        <w:rPr>
          <w:w w:val="105"/>
          <w:sz w:val="21"/>
        </w:rPr>
        <w:t xml:space="preserve">a </w:t>
      </w:r>
      <w:r>
        <w:rPr>
          <w:spacing w:val="-6"/>
          <w:w w:val="105"/>
          <w:sz w:val="21"/>
        </w:rPr>
        <w:t xml:space="preserve">judicial </w:t>
      </w:r>
      <w:r>
        <w:rPr>
          <w:spacing w:val="-5"/>
          <w:w w:val="105"/>
          <w:sz w:val="21"/>
        </w:rPr>
        <w:t>officer.</w:t>
      </w:r>
      <w:r>
        <w:rPr>
          <w:spacing w:val="-5"/>
          <w:w w:val="105"/>
          <w:position w:val="7"/>
          <w:sz w:val="12"/>
        </w:rPr>
        <w:t xml:space="preserve">89 </w:t>
      </w:r>
      <w:r>
        <w:rPr>
          <w:spacing w:val="-4"/>
          <w:w w:val="105"/>
          <w:sz w:val="21"/>
        </w:rPr>
        <w:t xml:space="preserve">This </w:t>
      </w:r>
      <w:r>
        <w:rPr>
          <w:spacing w:val="-3"/>
          <w:w w:val="105"/>
          <w:sz w:val="21"/>
        </w:rPr>
        <w:t xml:space="preserve">is </w:t>
      </w:r>
      <w:r>
        <w:rPr>
          <w:spacing w:val="-4"/>
          <w:w w:val="105"/>
          <w:sz w:val="21"/>
        </w:rPr>
        <w:t xml:space="preserve">reflected in </w:t>
      </w:r>
      <w:r>
        <w:rPr>
          <w:spacing w:val="-5"/>
          <w:w w:val="105"/>
          <w:sz w:val="21"/>
        </w:rPr>
        <w:t>Lord</w:t>
      </w:r>
      <w:r>
        <w:rPr>
          <w:spacing w:val="1"/>
          <w:w w:val="105"/>
          <w:sz w:val="21"/>
        </w:rPr>
        <w:t xml:space="preserve"> </w:t>
      </w:r>
      <w:r>
        <w:rPr>
          <w:spacing w:val="-7"/>
          <w:w w:val="105"/>
          <w:sz w:val="21"/>
        </w:rPr>
        <w:t>Salmon’s</w:t>
      </w:r>
      <w:r>
        <w:rPr>
          <w:spacing w:val="1"/>
          <w:w w:val="105"/>
          <w:sz w:val="21"/>
        </w:rPr>
        <w:t xml:space="preserve"> </w:t>
      </w:r>
      <w:r>
        <w:rPr>
          <w:spacing w:val="-5"/>
          <w:w w:val="105"/>
          <w:sz w:val="21"/>
        </w:rPr>
        <w:t>statement</w:t>
      </w:r>
      <w:r>
        <w:rPr>
          <w:spacing w:val="1"/>
          <w:w w:val="105"/>
          <w:sz w:val="21"/>
        </w:rPr>
        <w:t xml:space="preserve"> </w:t>
      </w:r>
      <w:r>
        <w:rPr>
          <w:spacing w:val="-4"/>
          <w:w w:val="105"/>
          <w:sz w:val="21"/>
        </w:rPr>
        <w:t>in</w:t>
      </w:r>
      <w:r>
        <w:rPr>
          <w:spacing w:val="1"/>
          <w:w w:val="105"/>
          <w:sz w:val="21"/>
        </w:rPr>
        <w:t xml:space="preserve"> </w:t>
      </w:r>
      <w:r>
        <w:rPr>
          <w:spacing w:val="-4"/>
          <w:w w:val="105"/>
          <w:sz w:val="21"/>
        </w:rPr>
        <w:t>the</w:t>
      </w:r>
      <w:r>
        <w:rPr>
          <w:spacing w:val="1"/>
          <w:w w:val="105"/>
          <w:sz w:val="21"/>
        </w:rPr>
        <w:t xml:space="preserve"> </w:t>
      </w:r>
      <w:r>
        <w:rPr>
          <w:spacing w:val="-6"/>
          <w:w w:val="105"/>
          <w:sz w:val="21"/>
        </w:rPr>
        <w:t>1980</w:t>
      </w:r>
      <w:r>
        <w:rPr>
          <w:spacing w:val="1"/>
          <w:w w:val="105"/>
          <w:sz w:val="21"/>
        </w:rPr>
        <w:t xml:space="preserve"> </w:t>
      </w:r>
      <w:r>
        <w:rPr>
          <w:spacing w:val="-5"/>
          <w:w w:val="105"/>
          <w:sz w:val="21"/>
        </w:rPr>
        <w:t>United</w:t>
      </w:r>
      <w:r>
        <w:rPr>
          <w:spacing w:val="1"/>
          <w:w w:val="105"/>
          <w:sz w:val="21"/>
        </w:rPr>
        <w:t xml:space="preserve"> </w:t>
      </w:r>
      <w:r>
        <w:rPr>
          <w:spacing w:val="-5"/>
          <w:w w:val="105"/>
          <w:sz w:val="21"/>
        </w:rPr>
        <w:t>Kingdom</w:t>
      </w:r>
      <w:r>
        <w:rPr>
          <w:spacing w:val="1"/>
          <w:w w:val="105"/>
          <w:sz w:val="21"/>
        </w:rPr>
        <w:t xml:space="preserve"> </w:t>
      </w:r>
      <w:r>
        <w:rPr>
          <w:spacing w:val="-4"/>
          <w:w w:val="105"/>
          <w:sz w:val="21"/>
        </w:rPr>
        <w:t>case</w:t>
      </w:r>
      <w:r>
        <w:rPr>
          <w:spacing w:val="1"/>
          <w:w w:val="105"/>
          <w:sz w:val="21"/>
        </w:rPr>
        <w:t xml:space="preserve"> </w:t>
      </w:r>
      <w:r>
        <w:rPr>
          <w:i/>
          <w:w w:val="105"/>
          <w:sz w:val="21"/>
        </w:rPr>
        <w:t>A-G</w:t>
      </w:r>
      <w:r>
        <w:rPr>
          <w:i/>
          <w:spacing w:val="1"/>
          <w:w w:val="105"/>
          <w:sz w:val="21"/>
        </w:rPr>
        <w:t xml:space="preserve"> </w:t>
      </w:r>
      <w:r>
        <w:rPr>
          <w:i/>
          <w:w w:val="105"/>
          <w:sz w:val="21"/>
        </w:rPr>
        <w:t>v</w:t>
      </w:r>
      <w:r>
        <w:rPr>
          <w:i/>
          <w:spacing w:val="1"/>
          <w:w w:val="105"/>
          <w:sz w:val="21"/>
        </w:rPr>
        <w:t xml:space="preserve"> </w:t>
      </w:r>
      <w:r>
        <w:rPr>
          <w:i/>
          <w:spacing w:val="-5"/>
          <w:w w:val="105"/>
          <w:sz w:val="21"/>
        </w:rPr>
        <w:t>BBC</w:t>
      </w:r>
      <w:r>
        <w:rPr>
          <w:spacing w:val="-5"/>
          <w:w w:val="105"/>
          <w:sz w:val="21"/>
        </w:rPr>
        <w:t>:</w:t>
      </w:r>
    </w:p>
    <w:p w:rsidR="00D04CB6" w:rsidRDefault="00F732FE">
      <w:pPr>
        <w:spacing w:before="130" w:line="254" w:lineRule="auto"/>
        <w:ind w:left="1374" w:right="1517"/>
        <w:rPr>
          <w:sz w:val="11"/>
        </w:rPr>
      </w:pPr>
      <w:r>
        <w:rPr>
          <w:w w:val="105"/>
          <w:sz w:val="20"/>
        </w:rPr>
        <w:t xml:space="preserve">I </w:t>
      </w:r>
      <w:r>
        <w:rPr>
          <w:spacing w:val="-3"/>
          <w:w w:val="105"/>
          <w:sz w:val="20"/>
        </w:rPr>
        <w:t xml:space="preserve">am </w:t>
      </w:r>
      <w:r>
        <w:rPr>
          <w:spacing w:val="-4"/>
          <w:w w:val="105"/>
          <w:sz w:val="20"/>
        </w:rPr>
        <w:t xml:space="preserve">and </w:t>
      </w:r>
      <w:r>
        <w:rPr>
          <w:spacing w:val="-5"/>
          <w:w w:val="105"/>
          <w:sz w:val="20"/>
        </w:rPr>
        <w:t xml:space="preserve">have </w:t>
      </w:r>
      <w:r>
        <w:rPr>
          <w:spacing w:val="-4"/>
          <w:w w:val="105"/>
          <w:sz w:val="20"/>
        </w:rPr>
        <w:t xml:space="preserve">always </w:t>
      </w:r>
      <w:r>
        <w:rPr>
          <w:spacing w:val="-3"/>
          <w:w w:val="105"/>
          <w:sz w:val="20"/>
        </w:rPr>
        <w:t xml:space="preserve">been </w:t>
      </w:r>
      <w:r>
        <w:rPr>
          <w:spacing w:val="-4"/>
          <w:w w:val="105"/>
          <w:sz w:val="20"/>
        </w:rPr>
        <w:t xml:space="preserve">satisfied </w:t>
      </w:r>
      <w:r>
        <w:rPr>
          <w:spacing w:val="-5"/>
          <w:w w:val="105"/>
          <w:sz w:val="20"/>
        </w:rPr>
        <w:t xml:space="preserve">that </w:t>
      </w:r>
      <w:r>
        <w:rPr>
          <w:w w:val="105"/>
          <w:sz w:val="20"/>
        </w:rPr>
        <w:t xml:space="preserve">no </w:t>
      </w:r>
      <w:r>
        <w:rPr>
          <w:spacing w:val="-4"/>
          <w:w w:val="105"/>
          <w:sz w:val="20"/>
        </w:rPr>
        <w:t xml:space="preserve">judge </w:t>
      </w:r>
      <w:r>
        <w:rPr>
          <w:spacing w:val="-5"/>
          <w:w w:val="105"/>
          <w:sz w:val="20"/>
        </w:rPr>
        <w:t xml:space="preserve">would </w:t>
      </w:r>
      <w:r>
        <w:rPr>
          <w:w w:val="105"/>
          <w:sz w:val="20"/>
        </w:rPr>
        <w:t xml:space="preserve">be </w:t>
      </w:r>
      <w:r>
        <w:rPr>
          <w:spacing w:val="-5"/>
          <w:w w:val="105"/>
          <w:sz w:val="20"/>
        </w:rPr>
        <w:t xml:space="preserve">influenced </w:t>
      </w:r>
      <w:r>
        <w:rPr>
          <w:spacing w:val="-3"/>
          <w:w w:val="105"/>
          <w:sz w:val="20"/>
        </w:rPr>
        <w:t xml:space="preserve">in </w:t>
      </w:r>
      <w:r>
        <w:rPr>
          <w:spacing w:val="-4"/>
          <w:w w:val="105"/>
          <w:sz w:val="20"/>
        </w:rPr>
        <w:t xml:space="preserve">his </w:t>
      </w:r>
      <w:r>
        <w:rPr>
          <w:spacing w:val="-5"/>
          <w:w w:val="105"/>
          <w:sz w:val="20"/>
        </w:rPr>
        <w:t xml:space="preserve">judgment </w:t>
      </w:r>
      <w:r>
        <w:rPr>
          <w:spacing w:val="-3"/>
          <w:w w:val="105"/>
          <w:sz w:val="20"/>
        </w:rPr>
        <w:t xml:space="preserve">by </w:t>
      </w:r>
      <w:r>
        <w:rPr>
          <w:spacing w:val="-4"/>
          <w:w w:val="105"/>
          <w:sz w:val="20"/>
        </w:rPr>
        <w:t xml:space="preserve">what may </w:t>
      </w:r>
      <w:r>
        <w:rPr>
          <w:w w:val="105"/>
          <w:sz w:val="20"/>
        </w:rPr>
        <w:t xml:space="preserve">be </w:t>
      </w:r>
      <w:r>
        <w:rPr>
          <w:spacing w:val="-3"/>
          <w:w w:val="105"/>
          <w:sz w:val="20"/>
        </w:rPr>
        <w:t xml:space="preserve">said by the </w:t>
      </w:r>
      <w:r>
        <w:rPr>
          <w:spacing w:val="-5"/>
          <w:w w:val="105"/>
          <w:sz w:val="20"/>
        </w:rPr>
        <w:t xml:space="preserve">media. </w:t>
      </w:r>
      <w:r>
        <w:rPr>
          <w:w w:val="105"/>
          <w:sz w:val="20"/>
        </w:rPr>
        <w:t xml:space="preserve">If he </w:t>
      </w:r>
      <w:r>
        <w:rPr>
          <w:spacing w:val="-5"/>
          <w:w w:val="105"/>
          <w:sz w:val="20"/>
        </w:rPr>
        <w:t xml:space="preserve">were, </w:t>
      </w:r>
      <w:r>
        <w:rPr>
          <w:w w:val="105"/>
          <w:sz w:val="20"/>
        </w:rPr>
        <w:t xml:space="preserve">he </w:t>
      </w:r>
      <w:r>
        <w:rPr>
          <w:spacing w:val="-5"/>
          <w:w w:val="105"/>
          <w:sz w:val="20"/>
        </w:rPr>
        <w:t xml:space="preserve">would </w:t>
      </w:r>
      <w:r>
        <w:rPr>
          <w:spacing w:val="-4"/>
          <w:w w:val="105"/>
          <w:sz w:val="20"/>
        </w:rPr>
        <w:t xml:space="preserve">not </w:t>
      </w:r>
      <w:r>
        <w:rPr>
          <w:w w:val="105"/>
          <w:sz w:val="20"/>
        </w:rPr>
        <w:t xml:space="preserve">be fit </w:t>
      </w:r>
      <w:r>
        <w:rPr>
          <w:spacing w:val="-4"/>
          <w:w w:val="105"/>
          <w:sz w:val="20"/>
        </w:rPr>
        <w:t xml:space="preserve">to </w:t>
      </w:r>
      <w:r>
        <w:rPr>
          <w:w w:val="105"/>
          <w:sz w:val="20"/>
        </w:rPr>
        <w:t xml:space="preserve">be a </w:t>
      </w:r>
      <w:r>
        <w:rPr>
          <w:spacing w:val="-5"/>
          <w:w w:val="105"/>
          <w:sz w:val="20"/>
        </w:rPr>
        <w:t>judge.</w:t>
      </w:r>
      <w:r>
        <w:rPr>
          <w:spacing w:val="-5"/>
          <w:w w:val="105"/>
          <w:position w:val="7"/>
          <w:sz w:val="11"/>
        </w:rPr>
        <w:t>90</w:t>
      </w:r>
    </w:p>
    <w:p w:rsidR="00D04CB6" w:rsidRDefault="00F732FE">
      <w:pPr>
        <w:pStyle w:val="ListParagraph"/>
        <w:numPr>
          <w:ilvl w:val="1"/>
          <w:numId w:val="185"/>
        </w:numPr>
        <w:tabs>
          <w:tab w:val="left" w:pos="920"/>
          <w:tab w:val="left" w:pos="921"/>
        </w:tabs>
        <w:spacing w:before="111" w:line="242" w:lineRule="auto"/>
        <w:ind w:left="920" w:right="1784" w:hanging="793"/>
        <w:jc w:val="left"/>
        <w:rPr>
          <w:sz w:val="21"/>
        </w:rPr>
      </w:pPr>
      <w:r>
        <w:rPr>
          <w:spacing w:val="-3"/>
          <w:sz w:val="21"/>
        </w:rPr>
        <w:t xml:space="preserve">The </w:t>
      </w:r>
      <w:r>
        <w:rPr>
          <w:spacing w:val="-5"/>
          <w:sz w:val="21"/>
        </w:rPr>
        <w:t xml:space="preserve">assumptions underlying </w:t>
      </w:r>
      <w:r>
        <w:rPr>
          <w:spacing w:val="-6"/>
          <w:sz w:val="21"/>
        </w:rPr>
        <w:t xml:space="preserve">scandalising contempt </w:t>
      </w:r>
      <w:r>
        <w:rPr>
          <w:spacing w:val="-4"/>
          <w:sz w:val="21"/>
        </w:rPr>
        <w:t xml:space="preserve">and the </w:t>
      </w:r>
      <w:r>
        <w:rPr>
          <w:spacing w:val="-6"/>
          <w:sz w:val="21"/>
        </w:rPr>
        <w:t xml:space="preserve">available </w:t>
      </w:r>
      <w:r>
        <w:rPr>
          <w:spacing w:val="-5"/>
          <w:sz w:val="21"/>
        </w:rPr>
        <w:t xml:space="preserve">evidence testing </w:t>
      </w:r>
      <w:r>
        <w:rPr>
          <w:spacing w:val="-4"/>
          <w:sz w:val="21"/>
        </w:rPr>
        <w:t xml:space="preserve">these </w:t>
      </w:r>
      <w:r>
        <w:rPr>
          <w:spacing w:val="-5"/>
          <w:sz w:val="21"/>
        </w:rPr>
        <w:t xml:space="preserve">assumptions  are  </w:t>
      </w:r>
      <w:r>
        <w:rPr>
          <w:spacing w:val="-6"/>
          <w:sz w:val="21"/>
        </w:rPr>
        <w:t xml:space="preserve">considered  </w:t>
      </w:r>
      <w:r>
        <w:rPr>
          <w:spacing w:val="-4"/>
          <w:sz w:val="21"/>
        </w:rPr>
        <w:t xml:space="preserve">in </w:t>
      </w:r>
      <w:r>
        <w:rPr>
          <w:spacing w:val="-5"/>
          <w:sz w:val="21"/>
        </w:rPr>
        <w:t>three  contexts.</w:t>
      </w:r>
      <w:r>
        <w:rPr>
          <w:spacing w:val="5"/>
          <w:sz w:val="21"/>
        </w:rPr>
        <w:t xml:space="preserve"> </w:t>
      </w:r>
      <w:r>
        <w:rPr>
          <w:spacing w:val="-4"/>
          <w:sz w:val="21"/>
        </w:rPr>
        <w:t>These are:</w:t>
      </w:r>
    </w:p>
    <w:p w:rsidR="00D04CB6" w:rsidRDefault="00F732FE">
      <w:pPr>
        <w:pStyle w:val="ListParagraph"/>
        <w:numPr>
          <w:ilvl w:val="0"/>
          <w:numId w:val="89"/>
        </w:numPr>
        <w:tabs>
          <w:tab w:val="left" w:pos="1261"/>
          <w:tab w:val="left" w:pos="1262"/>
        </w:tabs>
        <w:spacing w:before="121" w:line="242" w:lineRule="auto"/>
        <w:ind w:right="1586"/>
        <w:rPr>
          <w:sz w:val="21"/>
        </w:rPr>
      </w:pPr>
      <w:r>
        <w:rPr>
          <w:w w:val="105"/>
          <w:sz w:val="21"/>
        </w:rPr>
        <w:t xml:space="preserve">the </w:t>
      </w:r>
      <w:r>
        <w:rPr>
          <w:spacing w:val="-3"/>
          <w:w w:val="105"/>
          <w:sz w:val="21"/>
        </w:rPr>
        <w:t xml:space="preserve">nature </w:t>
      </w:r>
      <w:r>
        <w:rPr>
          <w:w w:val="105"/>
          <w:sz w:val="21"/>
        </w:rPr>
        <w:t xml:space="preserve">of </w:t>
      </w:r>
      <w:r>
        <w:rPr>
          <w:spacing w:val="-3"/>
          <w:w w:val="105"/>
          <w:sz w:val="21"/>
        </w:rPr>
        <w:t xml:space="preserve">criticism </w:t>
      </w:r>
      <w:r>
        <w:rPr>
          <w:w w:val="105"/>
          <w:sz w:val="21"/>
        </w:rPr>
        <w:t xml:space="preserve">of the judiciary </w:t>
      </w:r>
      <w:r>
        <w:rPr>
          <w:spacing w:val="-3"/>
          <w:w w:val="105"/>
          <w:sz w:val="21"/>
        </w:rPr>
        <w:t xml:space="preserve">today </w:t>
      </w:r>
      <w:r>
        <w:rPr>
          <w:w w:val="105"/>
          <w:sz w:val="21"/>
        </w:rPr>
        <w:t xml:space="preserve">in the context of new and </w:t>
      </w:r>
      <w:r>
        <w:rPr>
          <w:spacing w:val="-3"/>
          <w:w w:val="105"/>
          <w:sz w:val="21"/>
        </w:rPr>
        <w:t xml:space="preserve">emerging </w:t>
      </w:r>
      <w:r>
        <w:rPr>
          <w:w w:val="105"/>
          <w:sz w:val="21"/>
        </w:rPr>
        <w:t>issues,</w:t>
      </w:r>
      <w:r>
        <w:rPr>
          <w:spacing w:val="-6"/>
          <w:w w:val="105"/>
          <w:sz w:val="21"/>
        </w:rPr>
        <w:t xml:space="preserve"> </w:t>
      </w:r>
      <w:r>
        <w:rPr>
          <w:spacing w:val="-3"/>
          <w:w w:val="105"/>
          <w:sz w:val="21"/>
        </w:rPr>
        <w:t>acceptance</w:t>
      </w:r>
      <w:r>
        <w:rPr>
          <w:spacing w:val="-6"/>
          <w:w w:val="105"/>
          <w:sz w:val="21"/>
        </w:rPr>
        <w:t xml:space="preserve"> </w:t>
      </w:r>
      <w:r>
        <w:rPr>
          <w:w w:val="105"/>
          <w:sz w:val="21"/>
        </w:rPr>
        <w:t>of</w:t>
      </w:r>
      <w:r>
        <w:rPr>
          <w:spacing w:val="-6"/>
          <w:w w:val="105"/>
          <w:sz w:val="21"/>
        </w:rPr>
        <w:t xml:space="preserve"> </w:t>
      </w:r>
      <w:r>
        <w:rPr>
          <w:spacing w:val="-3"/>
          <w:w w:val="105"/>
          <w:sz w:val="21"/>
        </w:rPr>
        <w:t>greater</w:t>
      </w:r>
      <w:r>
        <w:rPr>
          <w:spacing w:val="-6"/>
          <w:w w:val="105"/>
          <w:sz w:val="21"/>
        </w:rPr>
        <w:t xml:space="preserve"> </w:t>
      </w:r>
      <w:r>
        <w:rPr>
          <w:spacing w:val="-3"/>
          <w:w w:val="105"/>
          <w:sz w:val="21"/>
        </w:rPr>
        <w:t>scrutiny</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courts</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impact</w:t>
      </w:r>
      <w:r>
        <w:rPr>
          <w:spacing w:val="-6"/>
          <w:w w:val="105"/>
          <w:sz w:val="21"/>
        </w:rPr>
        <w:t xml:space="preserve"> </w:t>
      </w:r>
      <w:r>
        <w:rPr>
          <w:w w:val="105"/>
          <w:sz w:val="21"/>
        </w:rPr>
        <w:t>of</w:t>
      </w:r>
      <w:r>
        <w:rPr>
          <w:spacing w:val="-6"/>
          <w:w w:val="105"/>
          <w:sz w:val="21"/>
        </w:rPr>
        <w:t xml:space="preserve"> </w:t>
      </w:r>
      <w:r>
        <w:rPr>
          <w:spacing w:val="-3"/>
          <w:w w:val="105"/>
          <w:sz w:val="21"/>
        </w:rPr>
        <w:t>online</w:t>
      </w:r>
      <w:r>
        <w:rPr>
          <w:spacing w:val="-6"/>
          <w:w w:val="105"/>
          <w:sz w:val="21"/>
        </w:rPr>
        <w:t xml:space="preserve"> </w:t>
      </w:r>
      <w:r>
        <w:rPr>
          <w:w w:val="105"/>
          <w:sz w:val="21"/>
        </w:rPr>
        <w:t>and</w:t>
      </w:r>
      <w:r>
        <w:rPr>
          <w:spacing w:val="-6"/>
          <w:w w:val="105"/>
          <w:sz w:val="21"/>
        </w:rPr>
        <w:t xml:space="preserve"> </w:t>
      </w:r>
      <w:r>
        <w:rPr>
          <w:w w:val="105"/>
          <w:sz w:val="21"/>
        </w:rPr>
        <w:t xml:space="preserve">social </w:t>
      </w:r>
      <w:r>
        <w:rPr>
          <w:spacing w:val="-3"/>
          <w:w w:val="105"/>
          <w:sz w:val="21"/>
        </w:rPr>
        <w:t>media</w:t>
      </w:r>
    </w:p>
    <w:p w:rsidR="00D04CB6" w:rsidRDefault="00F732FE">
      <w:pPr>
        <w:pStyle w:val="ListParagraph"/>
        <w:numPr>
          <w:ilvl w:val="0"/>
          <w:numId w:val="89"/>
        </w:numPr>
        <w:tabs>
          <w:tab w:val="left" w:pos="1261"/>
          <w:tab w:val="left" w:pos="1262"/>
        </w:tabs>
        <w:spacing w:before="86" w:line="242" w:lineRule="auto"/>
        <w:ind w:right="1657"/>
        <w:rPr>
          <w:sz w:val="21"/>
        </w:rPr>
      </w:pPr>
      <w:r>
        <w:rPr>
          <w:w w:val="105"/>
          <w:sz w:val="21"/>
        </w:rPr>
        <w:t>the</w:t>
      </w:r>
      <w:r>
        <w:rPr>
          <w:spacing w:val="-6"/>
          <w:w w:val="105"/>
          <w:sz w:val="21"/>
        </w:rPr>
        <w:t xml:space="preserve"> </w:t>
      </w:r>
      <w:r>
        <w:rPr>
          <w:w w:val="105"/>
          <w:sz w:val="21"/>
        </w:rPr>
        <w:t>global</w:t>
      </w:r>
      <w:r>
        <w:rPr>
          <w:spacing w:val="-6"/>
          <w:w w:val="105"/>
          <w:sz w:val="21"/>
        </w:rPr>
        <w:t xml:space="preserve"> </w:t>
      </w:r>
      <w:r>
        <w:rPr>
          <w:w w:val="105"/>
          <w:sz w:val="21"/>
        </w:rPr>
        <w:t>shift</w:t>
      </w:r>
      <w:r>
        <w:rPr>
          <w:spacing w:val="-6"/>
          <w:w w:val="105"/>
          <w:sz w:val="21"/>
        </w:rPr>
        <w:t xml:space="preserve"> </w:t>
      </w:r>
      <w:r>
        <w:rPr>
          <w:spacing w:val="-3"/>
          <w:w w:val="105"/>
          <w:sz w:val="21"/>
        </w:rPr>
        <w:t>towards</w:t>
      </w:r>
      <w:r>
        <w:rPr>
          <w:spacing w:val="-6"/>
          <w:w w:val="105"/>
          <w:sz w:val="21"/>
        </w:rPr>
        <w:t xml:space="preserve"> </w:t>
      </w:r>
      <w:r>
        <w:rPr>
          <w:w w:val="105"/>
          <w:sz w:val="21"/>
        </w:rPr>
        <w:t>freedom</w:t>
      </w:r>
      <w:r>
        <w:rPr>
          <w:spacing w:val="-6"/>
          <w:w w:val="105"/>
          <w:sz w:val="21"/>
        </w:rPr>
        <w:t xml:space="preserve"> </w:t>
      </w:r>
      <w:r>
        <w:rPr>
          <w:w w:val="105"/>
          <w:sz w:val="21"/>
        </w:rPr>
        <w:t>of</w:t>
      </w:r>
      <w:r>
        <w:rPr>
          <w:spacing w:val="-6"/>
          <w:w w:val="105"/>
          <w:sz w:val="21"/>
        </w:rPr>
        <w:t xml:space="preserve"> </w:t>
      </w:r>
      <w:r>
        <w:rPr>
          <w:w w:val="105"/>
          <w:sz w:val="21"/>
        </w:rPr>
        <w:t>speech</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impact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implied</w:t>
      </w:r>
      <w:r>
        <w:rPr>
          <w:spacing w:val="-6"/>
          <w:w w:val="105"/>
          <w:sz w:val="21"/>
        </w:rPr>
        <w:t xml:space="preserve"> </w:t>
      </w:r>
      <w:r>
        <w:rPr>
          <w:w w:val="105"/>
          <w:sz w:val="21"/>
        </w:rPr>
        <w:t>freedom</w:t>
      </w:r>
      <w:r>
        <w:rPr>
          <w:spacing w:val="-6"/>
          <w:w w:val="105"/>
          <w:sz w:val="21"/>
        </w:rPr>
        <w:t xml:space="preserve"> </w:t>
      </w:r>
      <w:r>
        <w:rPr>
          <w:w w:val="105"/>
          <w:sz w:val="21"/>
        </w:rPr>
        <w:t xml:space="preserve">of </w:t>
      </w:r>
      <w:r>
        <w:rPr>
          <w:sz w:val="21"/>
        </w:rPr>
        <w:t xml:space="preserve">political </w:t>
      </w:r>
      <w:r>
        <w:rPr>
          <w:spacing w:val="21"/>
          <w:sz w:val="21"/>
        </w:rPr>
        <w:t xml:space="preserve"> </w:t>
      </w:r>
      <w:r>
        <w:rPr>
          <w:spacing w:val="-3"/>
          <w:sz w:val="21"/>
        </w:rPr>
        <w:t>communication</w:t>
      </w:r>
    </w:p>
    <w:p w:rsidR="00D04CB6" w:rsidRDefault="00F732FE">
      <w:pPr>
        <w:pStyle w:val="ListParagraph"/>
        <w:numPr>
          <w:ilvl w:val="0"/>
          <w:numId w:val="89"/>
        </w:numPr>
        <w:tabs>
          <w:tab w:val="left" w:pos="1261"/>
          <w:tab w:val="left" w:pos="1262"/>
        </w:tabs>
        <w:spacing w:before="86" w:line="242" w:lineRule="auto"/>
        <w:ind w:right="1750"/>
        <w:rPr>
          <w:sz w:val="21"/>
        </w:rPr>
      </w:pPr>
      <w:r>
        <w:rPr>
          <w:spacing w:val="-3"/>
          <w:w w:val="105"/>
          <w:sz w:val="21"/>
        </w:rPr>
        <w:t xml:space="preserve">alternative avenues for dealing </w:t>
      </w:r>
      <w:r>
        <w:rPr>
          <w:w w:val="105"/>
          <w:sz w:val="21"/>
        </w:rPr>
        <w:t xml:space="preserve">with </w:t>
      </w:r>
      <w:r>
        <w:rPr>
          <w:spacing w:val="-3"/>
          <w:w w:val="105"/>
          <w:sz w:val="21"/>
        </w:rPr>
        <w:t xml:space="preserve">criticism </w:t>
      </w:r>
      <w:r>
        <w:rPr>
          <w:w w:val="105"/>
          <w:sz w:val="21"/>
        </w:rPr>
        <w:t xml:space="preserve">of the court </w:t>
      </w:r>
      <w:r>
        <w:rPr>
          <w:spacing w:val="-3"/>
          <w:w w:val="105"/>
          <w:sz w:val="21"/>
        </w:rPr>
        <w:t xml:space="preserve">today </w:t>
      </w:r>
      <w:r>
        <w:rPr>
          <w:w w:val="105"/>
          <w:sz w:val="21"/>
        </w:rPr>
        <w:t>and whether they provide</w:t>
      </w:r>
      <w:r>
        <w:rPr>
          <w:spacing w:val="-9"/>
          <w:w w:val="105"/>
          <w:sz w:val="21"/>
        </w:rPr>
        <w:t xml:space="preserve"> </w:t>
      </w:r>
      <w:r>
        <w:rPr>
          <w:w w:val="105"/>
          <w:sz w:val="21"/>
        </w:rPr>
        <w:t>a</w:t>
      </w:r>
      <w:r>
        <w:rPr>
          <w:spacing w:val="-9"/>
          <w:w w:val="105"/>
          <w:sz w:val="21"/>
        </w:rPr>
        <w:t xml:space="preserve"> </w:t>
      </w:r>
      <w:r>
        <w:rPr>
          <w:w w:val="105"/>
          <w:sz w:val="21"/>
        </w:rPr>
        <w:t>more</w:t>
      </w:r>
      <w:r>
        <w:rPr>
          <w:spacing w:val="-9"/>
          <w:w w:val="105"/>
          <w:sz w:val="21"/>
        </w:rPr>
        <w:t xml:space="preserve"> </w:t>
      </w:r>
      <w:r>
        <w:rPr>
          <w:spacing w:val="-3"/>
          <w:w w:val="105"/>
          <w:sz w:val="21"/>
        </w:rPr>
        <w:t>appropriate</w:t>
      </w:r>
      <w:r>
        <w:rPr>
          <w:spacing w:val="-9"/>
          <w:w w:val="105"/>
          <w:sz w:val="21"/>
        </w:rPr>
        <w:t xml:space="preserve"> </w:t>
      </w:r>
      <w:r>
        <w:rPr>
          <w:spacing w:val="-3"/>
          <w:w w:val="105"/>
          <w:sz w:val="21"/>
        </w:rPr>
        <w:t>balance</w:t>
      </w:r>
      <w:r>
        <w:rPr>
          <w:spacing w:val="-9"/>
          <w:w w:val="105"/>
          <w:sz w:val="21"/>
        </w:rPr>
        <w:t xml:space="preserve"> </w:t>
      </w:r>
      <w:r>
        <w:rPr>
          <w:w w:val="105"/>
          <w:sz w:val="21"/>
        </w:rPr>
        <w:t>between</w:t>
      </w:r>
      <w:r>
        <w:rPr>
          <w:spacing w:val="-9"/>
          <w:w w:val="105"/>
          <w:sz w:val="21"/>
        </w:rPr>
        <w:t xml:space="preserve"> </w:t>
      </w:r>
      <w:r>
        <w:rPr>
          <w:spacing w:val="-3"/>
          <w:w w:val="105"/>
          <w:sz w:val="21"/>
        </w:rPr>
        <w:t>maintaining</w:t>
      </w:r>
      <w:r>
        <w:rPr>
          <w:spacing w:val="-9"/>
          <w:w w:val="105"/>
          <w:sz w:val="21"/>
        </w:rPr>
        <w:t xml:space="preserve"> </w:t>
      </w:r>
      <w:r>
        <w:rPr>
          <w:w w:val="105"/>
          <w:sz w:val="21"/>
        </w:rPr>
        <w:t>the</w:t>
      </w:r>
      <w:r>
        <w:rPr>
          <w:spacing w:val="-9"/>
          <w:w w:val="105"/>
          <w:sz w:val="21"/>
        </w:rPr>
        <w:t xml:space="preserve"> </w:t>
      </w:r>
      <w:r>
        <w:rPr>
          <w:spacing w:val="-3"/>
          <w:w w:val="105"/>
          <w:sz w:val="21"/>
        </w:rPr>
        <w:t>integrity</w:t>
      </w:r>
      <w:r>
        <w:rPr>
          <w:spacing w:val="-9"/>
          <w:w w:val="105"/>
          <w:sz w:val="21"/>
        </w:rPr>
        <w:t xml:space="preserve"> </w:t>
      </w:r>
      <w:r>
        <w:rPr>
          <w:w w:val="105"/>
          <w:sz w:val="21"/>
        </w:rPr>
        <w:t>and</w:t>
      </w:r>
      <w:r>
        <w:rPr>
          <w:spacing w:val="-9"/>
          <w:w w:val="105"/>
          <w:sz w:val="21"/>
        </w:rPr>
        <w:t xml:space="preserve"> </w:t>
      </w:r>
      <w:r>
        <w:rPr>
          <w:w w:val="105"/>
          <w:sz w:val="21"/>
        </w:rPr>
        <w:t>authority of</w:t>
      </w:r>
      <w:r>
        <w:rPr>
          <w:spacing w:val="-7"/>
          <w:w w:val="105"/>
          <w:sz w:val="21"/>
        </w:rPr>
        <w:t xml:space="preserve"> </w:t>
      </w:r>
      <w:r>
        <w:rPr>
          <w:w w:val="105"/>
          <w:sz w:val="21"/>
        </w:rPr>
        <w:t>the</w:t>
      </w:r>
      <w:r>
        <w:rPr>
          <w:spacing w:val="-7"/>
          <w:w w:val="105"/>
          <w:sz w:val="21"/>
        </w:rPr>
        <w:t xml:space="preserve"> </w:t>
      </w:r>
      <w:r>
        <w:rPr>
          <w:w w:val="105"/>
          <w:sz w:val="21"/>
        </w:rPr>
        <w:t>court</w:t>
      </w:r>
      <w:r>
        <w:rPr>
          <w:spacing w:val="-7"/>
          <w:w w:val="105"/>
          <w:sz w:val="21"/>
        </w:rPr>
        <w:t xml:space="preserve"> </w:t>
      </w:r>
      <w:r>
        <w:rPr>
          <w:w w:val="105"/>
          <w:sz w:val="21"/>
        </w:rPr>
        <w:t>and</w:t>
      </w:r>
      <w:r>
        <w:rPr>
          <w:spacing w:val="-7"/>
          <w:w w:val="105"/>
          <w:sz w:val="21"/>
        </w:rPr>
        <w:t xml:space="preserve"> </w:t>
      </w:r>
      <w:r>
        <w:rPr>
          <w:w w:val="105"/>
          <w:sz w:val="21"/>
        </w:rPr>
        <w:t>freedom</w:t>
      </w:r>
      <w:r>
        <w:rPr>
          <w:spacing w:val="-7"/>
          <w:w w:val="105"/>
          <w:sz w:val="21"/>
        </w:rPr>
        <w:t xml:space="preserve"> </w:t>
      </w:r>
      <w:r>
        <w:rPr>
          <w:w w:val="105"/>
          <w:sz w:val="21"/>
        </w:rPr>
        <w:t>of</w:t>
      </w:r>
      <w:r>
        <w:rPr>
          <w:spacing w:val="-7"/>
          <w:w w:val="105"/>
          <w:sz w:val="21"/>
        </w:rPr>
        <w:t xml:space="preserve"> </w:t>
      </w:r>
      <w:r>
        <w:rPr>
          <w:w w:val="105"/>
          <w:sz w:val="21"/>
        </w:rPr>
        <w:t>speech.</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20"/>
        </w:rPr>
      </w:pPr>
      <w:r>
        <w:pict>
          <v:line id="_x0000_s1281" style="position:absolute;z-index:7600;mso-wrap-distance-left:0;mso-wrap-distance-right:0;mso-position-horizontal-relative:page" from="79.35pt,14.8pt" to="515.9pt,14.8pt" strokecolor="#f8cabc" strokeweight="1pt">
            <w10:wrap type="topAndBottom" anchorx="page"/>
          </v:line>
        </w:pict>
      </w:r>
    </w:p>
    <w:p w:rsidR="00D04CB6" w:rsidRDefault="00F732FE">
      <w:pPr>
        <w:pStyle w:val="ListParagraph"/>
        <w:numPr>
          <w:ilvl w:val="0"/>
          <w:numId w:val="90"/>
        </w:numPr>
        <w:tabs>
          <w:tab w:val="left" w:pos="920"/>
          <w:tab w:val="left" w:pos="922"/>
        </w:tabs>
        <w:spacing w:before="117"/>
        <w:ind w:left="921"/>
        <w:jc w:val="left"/>
        <w:rPr>
          <w:sz w:val="13"/>
        </w:rPr>
      </w:pPr>
      <w:r>
        <w:rPr>
          <w:i/>
          <w:w w:val="105"/>
          <w:sz w:val="13"/>
        </w:rPr>
        <w:t xml:space="preserve">Defamation Act 2005 </w:t>
      </w:r>
      <w:r>
        <w:rPr>
          <w:w w:val="105"/>
          <w:sz w:val="13"/>
        </w:rPr>
        <w:t>(Vic) s</w:t>
      </w:r>
      <w:r>
        <w:rPr>
          <w:spacing w:val="26"/>
          <w:w w:val="105"/>
          <w:sz w:val="13"/>
        </w:rPr>
        <w:t xml:space="preserve"> </w:t>
      </w:r>
      <w:r>
        <w:rPr>
          <w:spacing w:val="2"/>
          <w:w w:val="105"/>
          <w:sz w:val="13"/>
        </w:rPr>
        <w:t>38(1)(a)(b).</w:t>
      </w:r>
    </w:p>
    <w:p w:rsidR="00D04CB6" w:rsidRDefault="00F732FE">
      <w:pPr>
        <w:pStyle w:val="ListParagraph"/>
        <w:numPr>
          <w:ilvl w:val="0"/>
          <w:numId w:val="90"/>
        </w:numPr>
        <w:tabs>
          <w:tab w:val="left" w:pos="920"/>
          <w:tab w:val="left" w:pos="922"/>
        </w:tabs>
        <w:ind w:left="921" w:right="1616"/>
        <w:jc w:val="left"/>
        <w:rPr>
          <w:sz w:val="13"/>
        </w:rPr>
      </w:pPr>
      <w:r>
        <w:rPr>
          <w:w w:val="105"/>
          <w:sz w:val="13"/>
        </w:rPr>
        <w:t xml:space="preserve">Sir Anthony Mason, ‘The Courts and Public Opinion’ (Speech to the National Institute of Government and Law, Parliament House Canberra,   20 March 2002) </w:t>
      </w:r>
      <w:r>
        <w:rPr>
          <w:i/>
          <w:w w:val="105"/>
          <w:sz w:val="13"/>
        </w:rPr>
        <w:t xml:space="preserve">NSW Bar </w:t>
      </w:r>
      <w:r>
        <w:rPr>
          <w:i/>
          <w:w w:val="105"/>
          <w:sz w:val="13"/>
        </w:rPr>
        <w:t xml:space="preserve">Association </w:t>
      </w:r>
      <w:r>
        <w:rPr>
          <w:w w:val="105"/>
          <w:sz w:val="13"/>
        </w:rPr>
        <w:t xml:space="preserve">News </w:t>
      </w:r>
      <w:r>
        <w:rPr>
          <w:spacing w:val="-6"/>
          <w:w w:val="105"/>
          <w:sz w:val="13"/>
        </w:rPr>
        <w:t xml:space="preserve">11 </w:t>
      </w:r>
      <w:r>
        <w:rPr>
          <w:w w:val="105"/>
          <w:sz w:val="13"/>
        </w:rPr>
        <w:t xml:space="preserve">(2002) 30, </w:t>
      </w:r>
      <w:r>
        <w:rPr>
          <w:spacing w:val="-3"/>
          <w:w w:val="105"/>
          <w:sz w:val="13"/>
        </w:rPr>
        <w:t xml:space="preserve">31.  </w:t>
      </w:r>
      <w:r>
        <w:rPr>
          <w:w w:val="105"/>
          <w:sz w:val="13"/>
        </w:rPr>
        <w:t>See also Justice Ronald Sackville, ‘How Fragile are the Courts? Freedom of</w:t>
      </w:r>
      <w:r>
        <w:rPr>
          <w:spacing w:val="30"/>
          <w:w w:val="105"/>
          <w:sz w:val="13"/>
        </w:rPr>
        <w:t xml:space="preserve"> </w:t>
      </w:r>
      <w:r>
        <w:rPr>
          <w:w w:val="105"/>
          <w:sz w:val="13"/>
        </w:rPr>
        <w:t>Speech</w:t>
      </w:r>
      <w:r>
        <w:rPr>
          <w:spacing w:val="7"/>
          <w:w w:val="105"/>
          <w:sz w:val="13"/>
        </w:rPr>
        <w:t xml:space="preserve"> </w:t>
      </w:r>
      <w:r>
        <w:rPr>
          <w:w w:val="105"/>
          <w:sz w:val="13"/>
        </w:rPr>
        <w:t>and</w:t>
      </w:r>
      <w:r>
        <w:rPr>
          <w:spacing w:val="7"/>
          <w:w w:val="105"/>
          <w:sz w:val="13"/>
        </w:rPr>
        <w:t xml:space="preserve"> </w:t>
      </w:r>
      <w:r>
        <w:rPr>
          <w:w w:val="105"/>
          <w:sz w:val="13"/>
        </w:rPr>
        <w:t>Criticism</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Judiciary’</w:t>
      </w:r>
      <w:r>
        <w:rPr>
          <w:spacing w:val="7"/>
          <w:w w:val="105"/>
          <w:sz w:val="13"/>
        </w:rPr>
        <w:t xml:space="preserve"> </w:t>
      </w:r>
      <w:r>
        <w:rPr>
          <w:w w:val="105"/>
          <w:sz w:val="13"/>
        </w:rPr>
        <w:t>(2005)</w:t>
      </w:r>
      <w:r>
        <w:rPr>
          <w:spacing w:val="7"/>
          <w:w w:val="105"/>
          <w:sz w:val="13"/>
        </w:rPr>
        <w:t xml:space="preserve"> </w:t>
      </w:r>
      <w:r>
        <w:rPr>
          <w:w w:val="105"/>
          <w:sz w:val="13"/>
        </w:rPr>
        <w:t>31(2)</w:t>
      </w:r>
      <w:r>
        <w:rPr>
          <w:spacing w:val="7"/>
          <w:w w:val="105"/>
          <w:sz w:val="13"/>
        </w:rPr>
        <w:t xml:space="preserve"> </w:t>
      </w:r>
      <w:r>
        <w:rPr>
          <w:i/>
          <w:w w:val="105"/>
          <w:sz w:val="13"/>
        </w:rPr>
        <w:t>Monash</w:t>
      </w:r>
      <w:r>
        <w:rPr>
          <w:i/>
          <w:spacing w:val="6"/>
          <w:w w:val="105"/>
          <w:sz w:val="13"/>
        </w:rPr>
        <w:t xml:space="preserve"> </w:t>
      </w:r>
      <w:r>
        <w:rPr>
          <w:i/>
          <w:w w:val="105"/>
          <w:sz w:val="13"/>
        </w:rPr>
        <w:t>University</w:t>
      </w:r>
      <w:r>
        <w:rPr>
          <w:i/>
          <w:spacing w:val="6"/>
          <w:w w:val="105"/>
          <w:sz w:val="13"/>
        </w:rPr>
        <w:t xml:space="preserve"> </w:t>
      </w:r>
      <w:r>
        <w:rPr>
          <w:i/>
          <w:w w:val="105"/>
          <w:sz w:val="13"/>
        </w:rPr>
        <w:t>Law</w:t>
      </w:r>
      <w:r>
        <w:rPr>
          <w:i/>
          <w:spacing w:val="6"/>
          <w:w w:val="105"/>
          <w:sz w:val="13"/>
        </w:rPr>
        <w:t xml:space="preserve"> </w:t>
      </w:r>
      <w:r>
        <w:rPr>
          <w:i/>
          <w:w w:val="105"/>
          <w:sz w:val="13"/>
        </w:rPr>
        <w:t>Review</w:t>
      </w:r>
      <w:r>
        <w:rPr>
          <w:i/>
          <w:spacing w:val="7"/>
          <w:w w:val="105"/>
          <w:sz w:val="13"/>
        </w:rPr>
        <w:t xml:space="preserve"> </w:t>
      </w:r>
      <w:r>
        <w:rPr>
          <w:spacing w:val="-5"/>
          <w:w w:val="105"/>
          <w:sz w:val="13"/>
        </w:rPr>
        <w:t>191.</w:t>
      </w:r>
    </w:p>
    <w:p w:rsidR="00D04CB6" w:rsidRDefault="00F732FE">
      <w:pPr>
        <w:pStyle w:val="ListParagraph"/>
        <w:numPr>
          <w:ilvl w:val="0"/>
          <w:numId w:val="90"/>
        </w:numPr>
        <w:tabs>
          <w:tab w:val="left" w:pos="920"/>
          <w:tab w:val="left" w:pos="922"/>
        </w:tabs>
        <w:ind w:left="921"/>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246</w:t>
      </w:r>
      <w:r>
        <w:rPr>
          <w:spacing w:val="11"/>
          <w:w w:val="105"/>
          <w:sz w:val="13"/>
        </w:rPr>
        <w:t xml:space="preserve"> </w:t>
      </w:r>
      <w:r>
        <w:rPr>
          <w:w w:val="105"/>
          <w:sz w:val="13"/>
        </w:rPr>
        <w:t>[424].</w:t>
      </w:r>
    </w:p>
    <w:p w:rsidR="00D04CB6" w:rsidRDefault="00F732FE">
      <w:pPr>
        <w:pStyle w:val="ListParagraph"/>
        <w:numPr>
          <w:ilvl w:val="0"/>
          <w:numId w:val="90"/>
        </w:numPr>
        <w:tabs>
          <w:tab w:val="left" w:pos="920"/>
          <w:tab w:val="left" w:pos="921"/>
        </w:tabs>
        <w:ind w:left="920" w:hanging="793"/>
        <w:jc w:val="left"/>
        <w:rPr>
          <w:sz w:val="13"/>
        </w:rPr>
      </w:pPr>
      <w:r>
        <w:rPr>
          <w:sz w:val="13"/>
        </w:rPr>
        <w:t>Ibid.</w:t>
      </w:r>
    </w:p>
    <w:p w:rsidR="00D04CB6" w:rsidRDefault="00F732FE">
      <w:pPr>
        <w:tabs>
          <w:tab w:val="left" w:pos="920"/>
        </w:tabs>
        <w:spacing w:before="1"/>
        <w:ind w:left="127"/>
        <w:rPr>
          <w:sz w:val="13"/>
        </w:rPr>
      </w:pPr>
      <w:r>
        <w:rPr>
          <w:w w:val="105"/>
          <w:sz w:val="13"/>
        </w:rPr>
        <w:t>88</w:t>
      </w:r>
      <w:r>
        <w:rPr>
          <w:w w:val="105"/>
          <w:sz w:val="13"/>
        </w:rPr>
        <w:tab/>
        <w:t>Ibid</w:t>
      </w:r>
      <w:r>
        <w:rPr>
          <w:spacing w:val="12"/>
          <w:w w:val="105"/>
          <w:sz w:val="13"/>
        </w:rPr>
        <w:t xml:space="preserve"> </w:t>
      </w:r>
      <w:r>
        <w:rPr>
          <w:w w:val="105"/>
          <w:sz w:val="13"/>
        </w:rPr>
        <w:t>[425].</w:t>
      </w:r>
    </w:p>
    <w:p w:rsidR="00D04CB6" w:rsidRDefault="00F732FE">
      <w:pPr>
        <w:pStyle w:val="ListParagraph"/>
        <w:numPr>
          <w:ilvl w:val="0"/>
          <w:numId w:val="88"/>
        </w:numPr>
        <w:tabs>
          <w:tab w:val="left" w:pos="920"/>
          <w:tab w:val="left" w:pos="922"/>
        </w:tabs>
        <w:ind w:hanging="1813"/>
        <w:jc w:val="left"/>
        <w:rPr>
          <w:sz w:val="13"/>
        </w:rPr>
      </w:pPr>
      <w:r>
        <w:pict>
          <v:shape id="_x0000_s1280" type="#_x0000_t202" style="position:absolute;left:0;text-align:left;margin-left:119.05pt;margin-top:8.3pt;width:9pt;height:7.55pt;z-index:-340648;mso-position-horizontal-relative:page" filled="f" stroked="f">
            <v:textbox inset="0,0,0,0">
              <w:txbxContent>
                <w:p w:rsidR="00D04CB6" w:rsidRDefault="00F732FE">
                  <w:pPr>
                    <w:spacing w:line="151" w:lineRule="exact"/>
                    <w:rPr>
                      <w:sz w:val="13"/>
                    </w:rPr>
                  </w:pPr>
                  <w:r>
                    <w:rPr>
                      <w:spacing w:val="-1"/>
                      <w:w w:val="110"/>
                      <w:sz w:val="13"/>
                    </w:rPr>
                    <w:t>16.</w:t>
                  </w:r>
                </w:p>
              </w:txbxContent>
            </v:textbox>
            <w10:wrap anchorx="page"/>
          </v:shape>
        </w:pict>
      </w:r>
      <w:r>
        <w:rPr>
          <w:w w:val="105"/>
          <w:sz w:val="13"/>
        </w:rPr>
        <w:t>Kathy</w:t>
      </w:r>
      <w:r>
        <w:rPr>
          <w:spacing w:val="6"/>
          <w:w w:val="105"/>
          <w:sz w:val="13"/>
        </w:rPr>
        <w:t xml:space="preserve"> </w:t>
      </w:r>
      <w:r>
        <w:rPr>
          <w:w w:val="105"/>
          <w:sz w:val="13"/>
        </w:rPr>
        <w:t>Mack,</w:t>
      </w:r>
      <w:r>
        <w:rPr>
          <w:spacing w:val="6"/>
          <w:w w:val="105"/>
          <w:sz w:val="13"/>
        </w:rPr>
        <w:t xml:space="preserve"> </w:t>
      </w:r>
      <w:r>
        <w:rPr>
          <w:w w:val="105"/>
          <w:sz w:val="13"/>
        </w:rPr>
        <w:t>Sharyn</w:t>
      </w:r>
      <w:r>
        <w:rPr>
          <w:spacing w:val="6"/>
          <w:w w:val="105"/>
          <w:sz w:val="13"/>
        </w:rPr>
        <w:t xml:space="preserve"> </w:t>
      </w:r>
      <w:r>
        <w:rPr>
          <w:w w:val="105"/>
          <w:sz w:val="13"/>
        </w:rPr>
        <w:t>Roach</w:t>
      </w:r>
      <w:r>
        <w:rPr>
          <w:spacing w:val="6"/>
          <w:w w:val="105"/>
          <w:sz w:val="13"/>
        </w:rPr>
        <w:t xml:space="preserve"> </w:t>
      </w:r>
      <w:r>
        <w:rPr>
          <w:w w:val="105"/>
          <w:sz w:val="13"/>
        </w:rPr>
        <w:t>Anleu</w:t>
      </w:r>
      <w:r>
        <w:rPr>
          <w:spacing w:val="6"/>
          <w:w w:val="105"/>
          <w:sz w:val="13"/>
        </w:rPr>
        <w:t xml:space="preserve"> </w:t>
      </w:r>
      <w:r>
        <w:rPr>
          <w:w w:val="105"/>
          <w:sz w:val="13"/>
        </w:rPr>
        <w:t>and</w:t>
      </w:r>
      <w:r>
        <w:rPr>
          <w:spacing w:val="6"/>
          <w:w w:val="105"/>
          <w:sz w:val="13"/>
        </w:rPr>
        <w:t xml:space="preserve"> </w:t>
      </w:r>
      <w:r>
        <w:rPr>
          <w:w w:val="105"/>
          <w:sz w:val="13"/>
        </w:rPr>
        <w:t>Jordan</w:t>
      </w:r>
      <w:r>
        <w:rPr>
          <w:spacing w:val="6"/>
          <w:w w:val="105"/>
          <w:sz w:val="13"/>
        </w:rPr>
        <w:t xml:space="preserve"> </w:t>
      </w:r>
      <w:r>
        <w:rPr>
          <w:w w:val="105"/>
          <w:sz w:val="13"/>
        </w:rPr>
        <w:t>Tutton,</w:t>
      </w:r>
      <w:r>
        <w:rPr>
          <w:spacing w:val="6"/>
          <w:w w:val="105"/>
          <w:sz w:val="13"/>
        </w:rPr>
        <w:t xml:space="preserve"> </w:t>
      </w:r>
      <w:r>
        <w:rPr>
          <w:w w:val="105"/>
          <w:sz w:val="13"/>
        </w:rPr>
        <w:t>‘The</w:t>
      </w:r>
      <w:r>
        <w:rPr>
          <w:spacing w:val="6"/>
          <w:w w:val="105"/>
          <w:sz w:val="13"/>
        </w:rPr>
        <w:t xml:space="preserve"> </w:t>
      </w:r>
      <w:r>
        <w:rPr>
          <w:w w:val="105"/>
          <w:sz w:val="13"/>
        </w:rPr>
        <w:t>Judiciary</w:t>
      </w:r>
      <w:r>
        <w:rPr>
          <w:spacing w:val="6"/>
          <w:w w:val="105"/>
          <w:sz w:val="13"/>
        </w:rPr>
        <w:t xml:space="preserve"> </w:t>
      </w:r>
      <w:r>
        <w:rPr>
          <w:w w:val="105"/>
          <w:sz w:val="13"/>
        </w:rPr>
        <w:t>and</w:t>
      </w:r>
      <w:r>
        <w:rPr>
          <w:spacing w:val="6"/>
          <w:w w:val="105"/>
          <w:sz w:val="13"/>
        </w:rPr>
        <w:t xml:space="preserve"> </w:t>
      </w:r>
      <w:r>
        <w:rPr>
          <w:w w:val="105"/>
          <w:sz w:val="13"/>
        </w:rPr>
        <w:t>the</w:t>
      </w:r>
      <w:r>
        <w:rPr>
          <w:spacing w:val="6"/>
          <w:w w:val="105"/>
          <w:sz w:val="13"/>
        </w:rPr>
        <w:t xml:space="preserve"> </w:t>
      </w:r>
      <w:r>
        <w:rPr>
          <w:w w:val="105"/>
          <w:sz w:val="13"/>
        </w:rPr>
        <w:t>Public:</w:t>
      </w:r>
      <w:r>
        <w:rPr>
          <w:spacing w:val="6"/>
          <w:w w:val="105"/>
          <w:sz w:val="13"/>
        </w:rPr>
        <w:t xml:space="preserve"> </w:t>
      </w:r>
      <w:r>
        <w:rPr>
          <w:w w:val="105"/>
          <w:sz w:val="13"/>
        </w:rPr>
        <w:t>Judicial</w:t>
      </w:r>
      <w:r>
        <w:rPr>
          <w:spacing w:val="6"/>
          <w:w w:val="105"/>
          <w:sz w:val="13"/>
        </w:rPr>
        <w:t xml:space="preserve"> </w:t>
      </w:r>
      <w:r>
        <w:rPr>
          <w:w w:val="105"/>
          <w:sz w:val="13"/>
        </w:rPr>
        <w:t>Perceptions’</w:t>
      </w:r>
      <w:r>
        <w:rPr>
          <w:spacing w:val="6"/>
          <w:w w:val="105"/>
          <w:sz w:val="13"/>
        </w:rPr>
        <w:t xml:space="preserve"> </w:t>
      </w:r>
      <w:r>
        <w:rPr>
          <w:w w:val="105"/>
          <w:sz w:val="13"/>
        </w:rPr>
        <w:t>(2018)</w:t>
      </w:r>
      <w:r>
        <w:rPr>
          <w:spacing w:val="6"/>
          <w:w w:val="105"/>
          <w:sz w:val="13"/>
        </w:rPr>
        <w:t xml:space="preserve"> </w:t>
      </w:r>
      <w:r>
        <w:rPr>
          <w:w w:val="105"/>
          <w:sz w:val="13"/>
        </w:rPr>
        <w:t>39</w:t>
      </w:r>
      <w:r>
        <w:rPr>
          <w:spacing w:val="6"/>
          <w:w w:val="105"/>
          <w:sz w:val="13"/>
        </w:rPr>
        <w:t xml:space="preserve"> </w:t>
      </w:r>
      <w:r>
        <w:rPr>
          <w:i/>
          <w:w w:val="105"/>
          <w:sz w:val="13"/>
        </w:rPr>
        <w:t>Adelaide</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6"/>
          <w:w w:val="105"/>
          <w:sz w:val="13"/>
        </w:rPr>
        <w:t xml:space="preserve"> </w:t>
      </w:r>
      <w:r>
        <w:rPr>
          <w:spacing w:val="-6"/>
          <w:w w:val="105"/>
          <w:sz w:val="13"/>
        </w:rPr>
        <w:t>1,</w:t>
      </w:r>
    </w:p>
    <w:p w:rsidR="00D04CB6" w:rsidRDefault="00F732FE">
      <w:pPr>
        <w:pStyle w:val="ListParagraph"/>
        <w:numPr>
          <w:ilvl w:val="0"/>
          <w:numId w:val="88"/>
        </w:numPr>
        <w:tabs>
          <w:tab w:val="left" w:pos="920"/>
          <w:tab w:val="left" w:pos="922"/>
          <w:tab w:val="right" w:pos="9843"/>
        </w:tabs>
        <w:spacing w:before="56"/>
        <w:ind w:left="921"/>
        <w:jc w:val="left"/>
        <w:rPr>
          <w:b/>
          <w:sz w:val="24"/>
        </w:rPr>
      </w:pPr>
      <w:r>
        <w:rPr>
          <w:i/>
          <w:w w:val="105"/>
          <w:sz w:val="13"/>
        </w:rPr>
        <w:t>A-G</w:t>
      </w:r>
      <w:r>
        <w:rPr>
          <w:i/>
          <w:spacing w:val="2"/>
          <w:w w:val="105"/>
          <w:sz w:val="13"/>
        </w:rPr>
        <w:t xml:space="preserve"> </w:t>
      </w:r>
      <w:r>
        <w:rPr>
          <w:i/>
          <w:w w:val="105"/>
          <w:sz w:val="13"/>
        </w:rPr>
        <w:t>(UK)</w:t>
      </w:r>
      <w:r>
        <w:rPr>
          <w:i/>
          <w:spacing w:val="2"/>
          <w:w w:val="105"/>
          <w:sz w:val="13"/>
        </w:rPr>
        <w:t xml:space="preserve"> </w:t>
      </w:r>
      <w:r>
        <w:rPr>
          <w:i/>
          <w:w w:val="105"/>
          <w:sz w:val="13"/>
        </w:rPr>
        <w:t>v</w:t>
      </w:r>
      <w:r>
        <w:rPr>
          <w:i/>
          <w:spacing w:val="2"/>
          <w:w w:val="105"/>
          <w:sz w:val="13"/>
        </w:rPr>
        <w:t xml:space="preserve"> </w:t>
      </w:r>
      <w:r>
        <w:rPr>
          <w:i/>
          <w:w w:val="105"/>
          <w:sz w:val="13"/>
        </w:rPr>
        <w:t>British</w:t>
      </w:r>
      <w:r>
        <w:rPr>
          <w:i/>
          <w:spacing w:val="2"/>
          <w:w w:val="105"/>
          <w:sz w:val="13"/>
        </w:rPr>
        <w:t xml:space="preserve"> </w:t>
      </w:r>
      <w:r>
        <w:rPr>
          <w:i/>
          <w:w w:val="105"/>
          <w:sz w:val="13"/>
        </w:rPr>
        <w:t>Broadcasting</w:t>
      </w:r>
      <w:r>
        <w:rPr>
          <w:i/>
          <w:spacing w:val="2"/>
          <w:w w:val="105"/>
          <w:sz w:val="13"/>
        </w:rPr>
        <w:t xml:space="preserve"> </w:t>
      </w:r>
      <w:r>
        <w:rPr>
          <w:i/>
          <w:w w:val="105"/>
          <w:sz w:val="13"/>
        </w:rPr>
        <w:t>Corporation</w:t>
      </w:r>
      <w:r>
        <w:rPr>
          <w:i/>
          <w:spacing w:val="3"/>
          <w:w w:val="105"/>
          <w:sz w:val="13"/>
        </w:rPr>
        <w:t xml:space="preserve"> </w:t>
      </w:r>
      <w:r>
        <w:rPr>
          <w:w w:val="105"/>
          <w:sz w:val="13"/>
        </w:rPr>
        <w:t>[1980]</w:t>
      </w:r>
      <w:r>
        <w:rPr>
          <w:spacing w:val="3"/>
          <w:w w:val="105"/>
          <w:sz w:val="13"/>
        </w:rPr>
        <w:t xml:space="preserve"> </w:t>
      </w:r>
      <w:r>
        <w:rPr>
          <w:w w:val="105"/>
          <w:sz w:val="13"/>
        </w:rPr>
        <w:t>3</w:t>
      </w:r>
      <w:r>
        <w:rPr>
          <w:spacing w:val="3"/>
          <w:w w:val="105"/>
          <w:sz w:val="13"/>
        </w:rPr>
        <w:t xml:space="preserve"> </w:t>
      </w:r>
      <w:r>
        <w:rPr>
          <w:w w:val="105"/>
          <w:sz w:val="13"/>
        </w:rPr>
        <w:t>All</w:t>
      </w:r>
      <w:r>
        <w:rPr>
          <w:spacing w:val="3"/>
          <w:w w:val="105"/>
          <w:sz w:val="13"/>
        </w:rPr>
        <w:t xml:space="preserve"> </w:t>
      </w:r>
      <w:r>
        <w:rPr>
          <w:w w:val="105"/>
          <w:sz w:val="13"/>
        </w:rPr>
        <w:t>ER</w:t>
      </w:r>
      <w:r>
        <w:rPr>
          <w:spacing w:val="3"/>
          <w:w w:val="105"/>
          <w:sz w:val="13"/>
        </w:rPr>
        <w:t xml:space="preserve"> </w:t>
      </w:r>
      <w:r>
        <w:rPr>
          <w:spacing w:val="-4"/>
          <w:w w:val="105"/>
          <w:sz w:val="13"/>
        </w:rPr>
        <w:t>161,</w:t>
      </w:r>
      <w:r>
        <w:rPr>
          <w:spacing w:val="3"/>
          <w:w w:val="105"/>
          <w:sz w:val="13"/>
        </w:rPr>
        <w:t xml:space="preserve"> </w:t>
      </w:r>
      <w:r>
        <w:rPr>
          <w:w w:val="105"/>
          <w:sz w:val="13"/>
        </w:rPr>
        <w:t>169.</w:t>
      </w:r>
      <w:r>
        <w:rPr>
          <w:color w:val="EA5B50"/>
          <w:w w:val="105"/>
          <w:sz w:val="13"/>
        </w:rPr>
        <w:tab/>
      </w:r>
      <w:r>
        <w:rPr>
          <w:b/>
          <w:color w:val="EA5B50"/>
          <w:spacing w:val="-6"/>
          <w:w w:val="105"/>
          <w:sz w:val="24"/>
        </w:rPr>
        <w:t>121</w:t>
      </w:r>
    </w:p>
    <w:p w:rsidR="00D04CB6" w:rsidRDefault="00D04CB6">
      <w:pPr>
        <w:rPr>
          <w:sz w:val="24"/>
        </w:rPr>
        <w:sectPr w:rsidR="00D04CB6">
          <w:pgSz w:w="11910" w:h="16840"/>
          <w:pgMar w:top="1360" w:right="0" w:bottom="280" w:left="1460" w:header="808" w:footer="0" w:gutter="0"/>
          <w:cols w:space="720"/>
        </w:sectPr>
      </w:pPr>
    </w:p>
    <w:p w:rsidR="00D04CB6" w:rsidRDefault="00D04CB6">
      <w:pPr>
        <w:pStyle w:val="BodyText"/>
        <w:spacing w:before="11"/>
        <w:rPr>
          <w:b/>
        </w:rPr>
      </w:pPr>
    </w:p>
    <w:p w:rsidR="00D04CB6" w:rsidRDefault="00F732FE">
      <w:pPr>
        <w:pStyle w:val="Heading5"/>
        <w:spacing w:before="96"/>
        <w:ind w:left="1147"/>
      </w:pPr>
      <w:bookmarkStart w:id="206" w:name="Criticism_of_the_judiciary_"/>
      <w:bookmarkStart w:id="207" w:name="_bookmark81"/>
      <w:bookmarkEnd w:id="206"/>
      <w:bookmarkEnd w:id="207"/>
      <w:r>
        <w:rPr>
          <w:w w:val="115"/>
        </w:rPr>
        <w:t>Criticism of the judiciary</w:t>
      </w:r>
    </w:p>
    <w:p w:rsidR="00D04CB6" w:rsidRDefault="00F732FE">
      <w:pPr>
        <w:pStyle w:val="ListParagraph"/>
        <w:numPr>
          <w:ilvl w:val="1"/>
          <w:numId w:val="185"/>
        </w:numPr>
        <w:tabs>
          <w:tab w:val="left" w:pos="1941"/>
          <w:tab w:val="left" w:pos="1942"/>
        </w:tabs>
        <w:spacing w:before="137" w:line="242" w:lineRule="auto"/>
        <w:ind w:right="262"/>
        <w:jc w:val="left"/>
        <w:rPr>
          <w:sz w:val="21"/>
        </w:rPr>
      </w:pPr>
      <w:r>
        <w:rPr>
          <w:spacing w:val="-6"/>
          <w:w w:val="105"/>
          <w:sz w:val="21"/>
        </w:rPr>
        <w:t xml:space="preserve">Judicial </w:t>
      </w:r>
      <w:r>
        <w:rPr>
          <w:spacing w:val="-4"/>
          <w:w w:val="105"/>
          <w:sz w:val="21"/>
        </w:rPr>
        <w:t xml:space="preserve">and </w:t>
      </w:r>
      <w:r>
        <w:rPr>
          <w:spacing w:val="-5"/>
          <w:w w:val="105"/>
          <w:sz w:val="21"/>
        </w:rPr>
        <w:t xml:space="preserve">community </w:t>
      </w:r>
      <w:r>
        <w:rPr>
          <w:spacing w:val="-4"/>
          <w:w w:val="105"/>
          <w:sz w:val="21"/>
        </w:rPr>
        <w:t xml:space="preserve">expectations </w:t>
      </w:r>
      <w:r>
        <w:rPr>
          <w:spacing w:val="-3"/>
          <w:w w:val="105"/>
          <w:sz w:val="21"/>
        </w:rPr>
        <w:t xml:space="preserve">as </w:t>
      </w:r>
      <w:r>
        <w:rPr>
          <w:spacing w:val="-4"/>
          <w:w w:val="105"/>
          <w:sz w:val="21"/>
        </w:rPr>
        <w:t xml:space="preserve">to </w:t>
      </w:r>
      <w:r>
        <w:rPr>
          <w:spacing w:val="-5"/>
          <w:w w:val="105"/>
          <w:sz w:val="21"/>
        </w:rPr>
        <w:t xml:space="preserve">what </w:t>
      </w:r>
      <w:r>
        <w:rPr>
          <w:w w:val="105"/>
          <w:sz w:val="21"/>
        </w:rPr>
        <w:t xml:space="preserve">type </w:t>
      </w:r>
      <w:r>
        <w:rPr>
          <w:spacing w:val="-4"/>
          <w:w w:val="105"/>
          <w:sz w:val="21"/>
        </w:rPr>
        <w:t xml:space="preserve">of </w:t>
      </w:r>
      <w:r>
        <w:rPr>
          <w:spacing w:val="-5"/>
          <w:w w:val="105"/>
          <w:sz w:val="21"/>
        </w:rPr>
        <w:t xml:space="preserve">criticism may </w:t>
      </w:r>
      <w:r>
        <w:rPr>
          <w:spacing w:val="-7"/>
          <w:w w:val="105"/>
          <w:sz w:val="21"/>
        </w:rPr>
        <w:t xml:space="preserve">‘shake </w:t>
      </w:r>
      <w:r>
        <w:rPr>
          <w:spacing w:val="-4"/>
          <w:w w:val="105"/>
          <w:sz w:val="21"/>
        </w:rPr>
        <w:t xml:space="preserve">the </w:t>
      </w:r>
      <w:r>
        <w:rPr>
          <w:spacing w:val="-6"/>
          <w:w w:val="105"/>
          <w:sz w:val="21"/>
        </w:rPr>
        <w:t xml:space="preserve">public’s </w:t>
      </w:r>
      <w:r>
        <w:rPr>
          <w:spacing w:val="-5"/>
          <w:w w:val="105"/>
          <w:sz w:val="21"/>
        </w:rPr>
        <w:t xml:space="preserve">confidence’ </w:t>
      </w:r>
      <w:r>
        <w:rPr>
          <w:spacing w:val="-6"/>
          <w:w w:val="105"/>
          <w:sz w:val="21"/>
        </w:rPr>
        <w:t xml:space="preserve">have </w:t>
      </w:r>
      <w:r>
        <w:rPr>
          <w:spacing w:val="-5"/>
          <w:w w:val="105"/>
          <w:sz w:val="21"/>
        </w:rPr>
        <w:t xml:space="preserve">changed over </w:t>
      </w:r>
      <w:r>
        <w:rPr>
          <w:spacing w:val="-6"/>
          <w:w w:val="105"/>
          <w:sz w:val="21"/>
        </w:rPr>
        <w:t xml:space="preserve">time, </w:t>
      </w:r>
      <w:r>
        <w:rPr>
          <w:spacing w:val="-3"/>
          <w:w w:val="105"/>
          <w:sz w:val="21"/>
        </w:rPr>
        <w:t xml:space="preserve">as </w:t>
      </w:r>
      <w:r>
        <w:rPr>
          <w:spacing w:val="-4"/>
          <w:w w:val="105"/>
          <w:sz w:val="21"/>
        </w:rPr>
        <w:t xml:space="preserve">has the </w:t>
      </w:r>
      <w:r>
        <w:rPr>
          <w:spacing w:val="-6"/>
          <w:w w:val="105"/>
          <w:sz w:val="21"/>
        </w:rPr>
        <w:t xml:space="preserve">nature </w:t>
      </w:r>
      <w:r>
        <w:rPr>
          <w:spacing w:val="-4"/>
          <w:w w:val="105"/>
          <w:sz w:val="21"/>
        </w:rPr>
        <w:t xml:space="preserve">of </w:t>
      </w:r>
      <w:r>
        <w:rPr>
          <w:spacing w:val="-6"/>
          <w:w w:val="105"/>
          <w:sz w:val="21"/>
        </w:rPr>
        <w:t xml:space="preserve">communication </w:t>
      </w:r>
      <w:r>
        <w:rPr>
          <w:spacing w:val="-5"/>
          <w:w w:val="105"/>
          <w:sz w:val="21"/>
        </w:rPr>
        <w:t xml:space="preserve">giving </w:t>
      </w:r>
      <w:r>
        <w:rPr>
          <w:spacing w:val="-4"/>
          <w:w w:val="105"/>
          <w:sz w:val="21"/>
        </w:rPr>
        <w:t xml:space="preserve">rise to new </w:t>
      </w:r>
      <w:r>
        <w:rPr>
          <w:spacing w:val="-3"/>
          <w:w w:val="105"/>
          <w:sz w:val="21"/>
        </w:rPr>
        <w:t xml:space="preserve">types </w:t>
      </w:r>
      <w:r>
        <w:rPr>
          <w:spacing w:val="-4"/>
          <w:w w:val="105"/>
          <w:sz w:val="21"/>
        </w:rPr>
        <w:t>of</w:t>
      </w:r>
      <w:r>
        <w:rPr>
          <w:spacing w:val="-28"/>
          <w:w w:val="105"/>
          <w:sz w:val="21"/>
        </w:rPr>
        <w:t xml:space="preserve"> </w:t>
      </w:r>
      <w:r>
        <w:rPr>
          <w:spacing w:val="-6"/>
          <w:w w:val="105"/>
          <w:sz w:val="21"/>
        </w:rPr>
        <w:t>criticism.</w:t>
      </w:r>
    </w:p>
    <w:p w:rsidR="00D04CB6" w:rsidRDefault="00F732FE">
      <w:pPr>
        <w:pStyle w:val="ListParagraph"/>
        <w:numPr>
          <w:ilvl w:val="1"/>
          <w:numId w:val="185"/>
        </w:numPr>
        <w:tabs>
          <w:tab w:val="left" w:pos="1941"/>
          <w:tab w:val="left" w:pos="1942"/>
        </w:tabs>
        <w:spacing w:before="121" w:line="242" w:lineRule="auto"/>
        <w:ind w:right="574"/>
        <w:jc w:val="left"/>
        <w:rPr>
          <w:sz w:val="12"/>
        </w:rPr>
      </w:pPr>
      <w:r>
        <w:rPr>
          <w:spacing w:val="-3"/>
          <w:w w:val="105"/>
          <w:sz w:val="21"/>
        </w:rPr>
        <w:t xml:space="preserve">The </w:t>
      </w:r>
      <w:r>
        <w:rPr>
          <w:w w:val="105"/>
          <w:sz w:val="21"/>
        </w:rPr>
        <w:t xml:space="preserve">NZ </w:t>
      </w:r>
      <w:r>
        <w:rPr>
          <w:spacing w:val="-6"/>
          <w:w w:val="105"/>
          <w:sz w:val="21"/>
        </w:rPr>
        <w:t xml:space="preserve">Commission </w:t>
      </w:r>
      <w:r>
        <w:rPr>
          <w:spacing w:val="-4"/>
          <w:w w:val="105"/>
          <w:sz w:val="21"/>
        </w:rPr>
        <w:t xml:space="preserve">reflected </w:t>
      </w:r>
      <w:r>
        <w:rPr>
          <w:spacing w:val="-3"/>
          <w:w w:val="105"/>
          <w:sz w:val="21"/>
        </w:rPr>
        <w:t xml:space="preserve">on </w:t>
      </w:r>
      <w:r>
        <w:rPr>
          <w:spacing w:val="-4"/>
          <w:w w:val="105"/>
          <w:sz w:val="21"/>
        </w:rPr>
        <w:t xml:space="preserve">these </w:t>
      </w:r>
      <w:r>
        <w:rPr>
          <w:spacing w:val="-5"/>
          <w:w w:val="105"/>
          <w:sz w:val="21"/>
        </w:rPr>
        <w:t xml:space="preserve">changes </w:t>
      </w:r>
      <w:r>
        <w:rPr>
          <w:spacing w:val="-4"/>
          <w:w w:val="105"/>
          <w:sz w:val="21"/>
        </w:rPr>
        <w:t xml:space="preserve">and the fact </w:t>
      </w:r>
      <w:r>
        <w:rPr>
          <w:spacing w:val="-5"/>
          <w:w w:val="105"/>
          <w:sz w:val="21"/>
        </w:rPr>
        <w:t xml:space="preserve">that </w:t>
      </w:r>
      <w:r>
        <w:rPr>
          <w:spacing w:val="-4"/>
          <w:w w:val="105"/>
          <w:sz w:val="21"/>
        </w:rPr>
        <w:t xml:space="preserve">the </w:t>
      </w:r>
      <w:r>
        <w:rPr>
          <w:spacing w:val="-5"/>
          <w:w w:val="105"/>
          <w:sz w:val="21"/>
        </w:rPr>
        <w:t xml:space="preserve">expression </w:t>
      </w:r>
      <w:r>
        <w:rPr>
          <w:spacing w:val="-8"/>
          <w:w w:val="105"/>
          <w:sz w:val="21"/>
        </w:rPr>
        <w:t xml:space="preserve">‘scandalising’, </w:t>
      </w:r>
      <w:r>
        <w:rPr>
          <w:spacing w:val="-5"/>
          <w:w w:val="105"/>
          <w:sz w:val="21"/>
        </w:rPr>
        <w:t xml:space="preserve">‘harks </w:t>
      </w:r>
      <w:r>
        <w:rPr>
          <w:spacing w:val="-4"/>
          <w:w w:val="105"/>
          <w:sz w:val="21"/>
        </w:rPr>
        <w:t xml:space="preserve">back to </w:t>
      </w:r>
      <w:r>
        <w:rPr>
          <w:w w:val="105"/>
          <w:sz w:val="21"/>
        </w:rPr>
        <w:t xml:space="preserve">a </w:t>
      </w:r>
      <w:r>
        <w:rPr>
          <w:spacing w:val="-5"/>
          <w:w w:val="105"/>
          <w:sz w:val="21"/>
        </w:rPr>
        <w:t xml:space="preserve">bygone </w:t>
      </w:r>
      <w:r>
        <w:rPr>
          <w:spacing w:val="-4"/>
          <w:w w:val="105"/>
          <w:sz w:val="21"/>
        </w:rPr>
        <w:t xml:space="preserve">era and </w:t>
      </w:r>
      <w:r>
        <w:rPr>
          <w:spacing w:val="-3"/>
          <w:w w:val="105"/>
          <w:sz w:val="21"/>
        </w:rPr>
        <w:t xml:space="preserve">no </w:t>
      </w:r>
      <w:r>
        <w:rPr>
          <w:spacing w:val="-5"/>
          <w:w w:val="105"/>
          <w:sz w:val="21"/>
        </w:rPr>
        <w:t xml:space="preserve">longer </w:t>
      </w:r>
      <w:r>
        <w:rPr>
          <w:spacing w:val="-3"/>
          <w:w w:val="105"/>
          <w:sz w:val="21"/>
        </w:rPr>
        <w:t xml:space="preserve">reflects </w:t>
      </w:r>
      <w:r>
        <w:rPr>
          <w:spacing w:val="-4"/>
          <w:w w:val="105"/>
          <w:sz w:val="21"/>
        </w:rPr>
        <w:t xml:space="preserve">the </w:t>
      </w:r>
      <w:r>
        <w:rPr>
          <w:spacing w:val="-6"/>
          <w:w w:val="105"/>
          <w:sz w:val="21"/>
        </w:rPr>
        <w:t xml:space="preserve">nature </w:t>
      </w:r>
      <w:r>
        <w:rPr>
          <w:spacing w:val="-4"/>
          <w:w w:val="105"/>
          <w:sz w:val="21"/>
        </w:rPr>
        <w:t xml:space="preserve">of the </w:t>
      </w:r>
      <w:r>
        <w:rPr>
          <w:spacing w:val="-5"/>
          <w:w w:val="105"/>
          <w:sz w:val="21"/>
        </w:rPr>
        <w:t xml:space="preserve">harm caused </w:t>
      </w:r>
      <w:r>
        <w:rPr>
          <w:spacing w:val="-4"/>
          <w:w w:val="105"/>
          <w:sz w:val="21"/>
        </w:rPr>
        <w:t xml:space="preserve">by the </w:t>
      </w:r>
      <w:r>
        <w:rPr>
          <w:spacing w:val="-5"/>
          <w:w w:val="105"/>
          <w:sz w:val="21"/>
        </w:rPr>
        <w:t xml:space="preserve">offence </w:t>
      </w:r>
      <w:r>
        <w:rPr>
          <w:spacing w:val="-3"/>
          <w:w w:val="105"/>
          <w:sz w:val="21"/>
        </w:rPr>
        <w:t xml:space="preserve">or </w:t>
      </w:r>
      <w:r>
        <w:rPr>
          <w:spacing w:val="-5"/>
          <w:w w:val="105"/>
          <w:sz w:val="21"/>
        </w:rPr>
        <w:t xml:space="preserve">what </w:t>
      </w:r>
      <w:r>
        <w:rPr>
          <w:spacing w:val="-4"/>
          <w:w w:val="105"/>
          <w:sz w:val="21"/>
        </w:rPr>
        <w:t xml:space="preserve">the </w:t>
      </w:r>
      <w:r>
        <w:rPr>
          <w:spacing w:val="-6"/>
          <w:w w:val="105"/>
          <w:sz w:val="21"/>
        </w:rPr>
        <w:t xml:space="preserve">punishment </w:t>
      </w:r>
      <w:r>
        <w:rPr>
          <w:spacing w:val="-3"/>
          <w:w w:val="105"/>
          <w:sz w:val="21"/>
        </w:rPr>
        <w:t xml:space="preserve">is </w:t>
      </w:r>
      <w:r>
        <w:rPr>
          <w:spacing w:val="-5"/>
          <w:w w:val="105"/>
          <w:sz w:val="21"/>
        </w:rPr>
        <w:t xml:space="preserve">meant </w:t>
      </w:r>
      <w:r>
        <w:rPr>
          <w:spacing w:val="-4"/>
          <w:w w:val="105"/>
          <w:sz w:val="21"/>
        </w:rPr>
        <w:t>to</w:t>
      </w:r>
      <w:r>
        <w:rPr>
          <w:spacing w:val="-16"/>
          <w:w w:val="105"/>
          <w:sz w:val="21"/>
        </w:rPr>
        <w:t xml:space="preserve"> </w:t>
      </w:r>
      <w:r>
        <w:rPr>
          <w:spacing w:val="-8"/>
          <w:w w:val="105"/>
          <w:sz w:val="21"/>
        </w:rPr>
        <w:t>achieve’.</w:t>
      </w:r>
      <w:r>
        <w:rPr>
          <w:spacing w:val="-8"/>
          <w:w w:val="105"/>
          <w:position w:val="7"/>
          <w:sz w:val="12"/>
        </w:rPr>
        <w:t>91</w:t>
      </w:r>
    </w:p>
    <w:p w:rsidR="00D04CB6" w:rsidRDefault="00F732FE">
      <w:pPr>
        <w:pStyle w:val="ListParagraph"/>
        <w:numPr>
          <w:ilvl w:val="1"/>
          <w:numId w:val="185"/>
        </w:numPr>
        <w:tabs>
          <w:tab w:val="left" w:pos="1940"/>
          <w:tab w:val="left" w:pos="1942"/>
        </w:tabs>
        <w:spacing w:before="121" w:line="242" w:lineRule="auto"/>
        <w:ind w:right="529"/>
        <w:jc w:val="left"/>
        <w:rPr>
          <w:sz w:val="21"/>
        </w:rPr>
      </w:pPr>
      <w:r>
        <w:rPr>
          <w:spacing w:val="-6"/>
          <w:w w:val="105"/>
          <w:sz w:val="21"/>
        </w:rPr>
        <w:t xml:space="preserve">Further, heightened </w:t>
      </w:r>
      <w:r>
        <w:rPr>
          <w:spacing w:val="-5"/>
          <w:w w:val="105"/>
          <w:sz w:val="21"/>
        </w:rPr>
        <w:t xml:space="preserve">public debate </w:t>
      </w:r>
      <w:r>
        <w:rPr>
          <w:spacing w:val="-4"/>
          <w:w w:val="105"/>
          <w:sz w:val="21"/>
        </w:rPr>
        <w:t xml:space="preserve">and </w:t>
      </w:r>
      <w:r>
        <w:rPr>
          <w:spacing w:val="-5"/>
          <w:w w:val="105"/>
          <w:sz w:val="21"/>
        </w:rPr>
        <w:t xml:space="preserve">discussion </w:t>
      </w:r>
      <w:r>
        <w:rPr>
          <w:spacing w:val="-4"/>
          <w:w w:val="105"/>
          <w:sz w:val="21"/>
        </w:rPr>
        <w:t xml:space="preserve">about the </w:t>
      </w:r>
      <w:r>
        <w:rPr>
          <w:spacing w:val="-5"/>
          <w:w w:val="105"/>
          <w:sz w:val="21"/>
        </w:rPr>
        <w:t xml:space="preserve">judiciary </w:t>
      </w:r>
      <w:r>
        <w:rPr>
          <w:spacing w:val="-6"/>
          <w:w w:val="105"/>
          <w:sz w:val="21"/>
        </w:rPr>
        <w:t xml:space="preserve">have </w:t>
      </w:r>
      <w:r>
        <w:rPr>
          <w:spacing w:val="-4"/>
          <w:w w:val="105"/>
          <w:sz w:val="21"/>
        </w:rPr>
        <w:t xml:space="preserve">been </w:t>
      </w:r>
      <w:r>
        <w:rPr>
          <w:spacing w:val="-5"/>
          <w:w w:val="105"/>
          <w:sz w:val="21"/>
        </w:rPr>
        <w:t xml:space="preserve">acknowledged </w:t>
      </w:r>
      <w:r>
        <w:rPr>
          <w:spacing w:val="-3"/>
          <w:w w:val="105"/>
          <w:sz w:val="21"/>
        </w:rPr>
        <w:t xml:space="preserve">as </w:t>
      </w:r>
      <w:r>
        <w:rPr>
          <w:w w:val="105"/>
          <w:sz w:val="21"/>
        </w:rPr>
        <w:t xml:space="preserve">a </w:t>
      </w:r>
      <w:r>
        <w:rPr>
          <w:spacing w:val="-5"/>
          <w:w w:val="105"/>
          <w:sz w:val="21"/>
        </w:rPr>
        <w:t xml:space="preserve">positive development </w:t>
      </w:r>
      <w:r>
        <w:rPr>
          <w:spacing w:val="-4"/>
          <w:w w:val="105"/>
          <w:sz w:val="21"/>
        </w:rPr>
        <w:t xml:space="preserve">and in the </w:t>
      </w:r>
      <w:r>
        <w:rPr>
          <w:spacing w:val="-6"/>
          <w:w w:val="105"/>
          <w:sz w:val="21"/>
        </w:rPr>
        <w:t>public’s interest.</w:t>
      </w:r>
      <w:r>
        <w:rPr>
          <w:spacing w:val="-6"/>
          <w:w w:val="105"/>
          <w:position w:val="7"/>
          <w:sz w:val="12"/>
        </w:rPr>
        <w:t xml:space="preserve">92 </w:t>
      </w:r>
      <w:r>
        <w:rPr>
          <w:spacing w:val="-4"/>
          <w:w w:val="105"/>
          <w:sz w:val="21"/>
        </w:rPr>
        <w:t xml:space="preserve">This </w:t>
      </w:r>
      <w:r>
        <w:rPr>
          <w:spacing w:val="-3"/>
          <w:w w:val="105"/>
          <w:sz w:val="21"/>
        </w:rPr>
        <w:t xml:space="preserve">is </w:t>
      </w:r>
      <w:r>
        <w:rPr>
          <w:spacing w:val="-4"/>
          <w:w w:val="105"/>
          <w:sz w:val="21"/>
        </w:rPr>
        <w:t xml:space="preserve">reflected in the courts’ </w:t>
      </w:r>
      <w:r>
        <w:rPr>
          <w:spacing w:val="-6"/>
          <w:w w:val="105"/>
          <w:sz w:val="21"/>
        </w:rPr>
        <w:t xml:space="preserve">consideration </w:t>
      </w:r>
      <w:r>
        <w:rPr>
          <w:spacing w:val="-4"/>
          <w:w w:val="105"/>
          <w:sz w:val="21"/>
        </w:rPr>
        <w:t xml:space="preserve">of ‘the </w:t>
      </w:r>
      <w:r>
        <w:rPr>
          <w:spacing w:val="-3"/>
          <w:w w:val="105"/>
          <w:sz w:val="21"/>
        </w:rPr>
        <w:t xml:space="preserve">good </w:t>
      </w:r>
      <w:r>
        <w:rPr>
          <w:spacing w:val="-4"/>
          <w:w w:val="105"/>
          <w:sz w:val="21"/>
        </w:rPr>
        <w:t xml:space="preserve">sense of the </w:t>
      </w:r>
      <w:r>
        <w:rPr>
          <w:spacing w:val="-5"/>
          <w:w w:val="105"/>
          <w:sz w:val="21"/>
        </w:rPr>
        <w:t xml:space="preserve">community’ </w:t>
      </w:r>
      <w:r>
        <w:rPr>
          <w:spacing w:val="-3"/>
          <w:w w:val="105"/>
          <w:sz w:val="21"/>
        </w:rPr>
        <w:t xml:space="preserve">as </w:t>
      </w:r>
      <w:r>
        <w:rPr>
          <w:w w:val="105"/>
          <w:sz w:val="21"/>
        </w:rPr>
        <w:t xml:space="preserve">a </w:t>
      </w:r>
      <w:r>
        <w:rPr>
          <w:spacing w:val="-5"/>
          <w:w w:val="105"/>
          <w:sz w:val="21"/>
        </w:rPr>
        <w:t>sufficient</w:t>
      </w:r>
      <w:r>
        <w:rPr>
          <w:spacing w:val="-3"/>
          <w:w w:val="105"/>
          <w:sz w:val="21"/>
        </w:rPr>
        <w:t xml:space="preserve"> </w:t>
      </w:r>
      <w:r>
        <w:rPr>
          <w:spacing w:val="-6"/>
          <w:w w:val="105"/>
          <w:sz w:val="21"/>
        </w:rPr>
        <w:t>safeguard</w:t>
      </w:r>
    </w:p>
    <w:p w:rsidR="00D04CB6" w:rsidRDefault="00F732FE">
      <w:pPr>
        <w:pStyle w:val="BodyText"/>
        <w:spacing w:before="1" w:line="242" w:lineRule="auto"/>
        <w:ind w:left="1941" w:hanging="1"/>
        <w:rPr>
          <w:sz w:val="12"/>
        </w:rPr>
      </w:pPr>
      <w:r>
        <w:rPr>
          <w:spacing w:val="-5"/>
          <w:w w:val="105"/>
        </w:rPr>
        <w:t xml:space="preserve">against </w:t>
      </w:r>
      <w:r>
        <w:rPr>
          <w:spacing w:val="-6"/>
          <w:w w:val="105"/>
        </w:rPr>
        <w:t>scandali</w:t>
      </w:r>
      <w:r>
        <w:rPr>
          <w:spacing w:val="-6"/>
          <w:w w:val="105"/>
        </w:rPr>
        <w:t>sing comments,</w:t>
      </w:r>
      <w:r>
        <w:rPr>
          <w:spacing w:val="-6"/>
          <w:w w:val="105"/>
          <w:position w:val="7"/>
          <w:sz w:val="12"/>
        </w:rPr>
        <w:t xml:space="preserve">93 </w:t>
      </w:r>
      <w:r>
        <w:rPr>
          <w:spacing w:val="-4"/>
          <w:w w:val="105"/>
        </w:rPr>
        <w:t xml:space="preserve">and </w:t>
      </w:r>
      <w:r>
        <w:rPr>
          <w:spacing w:val="-6"/>
          <w:w w:val="105"/>
        </w:rPr>
        <w:t xml:space="preserve">current </w:t>
      </w:r>
      <w:r>
        <w:rPr>
          <w:spacing w:val="-7"/>
          <w:w w:val="105"/>
        </w:rPr>
        <w:t>‘Australian standards’,</w:t>
      </w:r>
      <w:r>
        <w:rPr>
          <w:spacing w:val="-7"/>
          <w:w w:val="105"/>
          <w:position w:val="7"/>
          <w:sz w:val="12"/>
        </w:rPr>
        <w:t xml:space="preserve">94 </w:t>
      </w:r>
      <w:r>
        <w:rPr>
          <w:spacing w:val="-3"/>
          <w:w w:val="105"/>
        </w:rPr>
        <w:t xml:space="preserve">as </w:t>
      </w:r>
      <w:r>
        <w:rPr>
          <w:spacing w:val="-5"/>
          <w:w w:val="105"/>
        </w:rPr>
        <w:t xml:space="preserve">well </w:t>
      </w:r>
      <w:r>
        <w:rPr>
          <w:spacing w:val="-3"/>
          <w:w w:val="105"/>
        </w:rPr>
        <w:t xml:space="preserve">as </w:t>
      </w:r>
      <w:r>
        <w:rPr>
          <w:spacing w:val="-4"/>
          <w:w w:val="105"/>
        </w:rPr>
        <w:t xml:space="preserve">the </w:t>
      </w:r>
      <w:r>
        <w:rPr>
          <w:spacing w:val="-6"/>
          <w:w w:val="105"/>
        </w:rPr>
        <w:t xml:space="preserve">apparent acceptance </w:t>
      </w:r>
      <w:r>
        <w:rPr>
          <w:spacing w:val="-4"/>
          <w:w w:val="105"/>
        </w:rPr>
        <w:t xml:space="preserve">of </w:t>
      </w:r>
      <w:r>
        <w:rPr>
          <w:spacing w:val="-6"/>
          <w:w w:val="105"/>
        </w:rPr>
        <w:t xml:space="preserve">fair comment </w:t>
      </w:r>
      <w:r>
        <w:rPr>
          <w:spacing w:val="-4"/>
          <w:w w:val="105"/>
        </w:rPr>
        <w:t xml:space="preserve">and truth </w:t>
      </w:r>
      <w:r>
        <w:rPr>
          <w:spacing w:val="-3"/>
          <w:w w:val="105"/>
        </w:rPr>
        <w:t xml:space="preserve">as </w:t>
      </w:r>
      <w:r>
        <w:rPr>
          <w:spacing w:val="-5"/>
          <w:w w:val="105"/>
        </w:rPr>
        <w:t xml:space="preserve">defences </w:t>
      </w:r>
      <w:r>
        <w:rPr>
          <w:spacing w:val="-4"/>
          <w:w w:val="105"/>
        </w:rPr>
        <w:t xml:space="preserve">to </w:t>
      </w:r>
      <w:r>
        <w:rPr>
          <w:spacing w:val="-6"/>
          <w:w w:val="105"/>
        </w:rPr>
        <w:t>scandalising contempt.</w:t>
      </w:r>
      <w:r>
        <w:rPr>
          <w:spacing w:val="-6"/>
          <w:w w:val="105"/>
          <w:position w:val="7"/>
          <w:sz w:val="12"/>
        </w:rPr>
        <w:t>95</w:t>
      </w:r>
    </w:p>
    <w:p w:rsidR="00D04CB6" w:rsidRDefault="00F732FE">
      <w:pPr>
        <w:pStyle w:val="ListParagraph"/>
        <w:numPr>
          <w:ilvl w:val="1"/>
          <w:numId w:val="185"/>
        </w:numPr>
        <w:tabs>
          <w:tab w:val="left" w:pos="1940"/>
          <w:tab w:val="left" w:pos="1941"/>
        </w:tabs>
        <w:spacing w:before="121" w:line="242" w:lineRule="auto"/>
        <w:ind w:left="1940" w:right="161" w:hanging="793"/>
        <w:jc w:val="left"/>
        <w:rPr>
          <w:sz w:val="21"/>
        </w:rPr>
      </w:pPr>
      <w:r>
        <w:rPr>
          <w:spacing w:val="-7"/>
          <w:w w:val="105"/>
          <w:sz w:val="21"/>
        </w:rPr>
        <w:t xml:space="preserve">However, </w:t>
      </w:r>
      <w:r>
        <w:rPr>
          <w:spacing w:val="-4"/>
          <w:w w:val="105"/>
          <w:sz w:val="21"/>
        </w:rPr>
        <w:t xml:space="preserve">new </w:t>
      </w:r>
      <w:r>
        <w:rPr>
          <w:spacing w:val="-5"/>
          <w:w w:val="105"/>
          <w:sz w:val="21"/>
        </w:rPr>
        <w:t xml:space="preserve">issues that </w:t>
      </w:r>
      <w:r>
        <w:rPr>
          <w:spacing w:val="-6"/>
          <w:w w:val="105"/>
          <w:sz w:val="21"/>
        </w:rPr>
        <w:t xml:space="preserve">have </w:t>
      </w:r>
      <w:r>
        <w:rPr>
          <w:spacing w:val="-5"/>
          <w:w w:val="105"/>
          <w:sz w:val="21"/>
        </w:rPr>
        <w:t xml:space="preserve">come before </w:t>
      </w:r>
      <w:r>
        <w:rPr>
          <w:spacing w:val="-4"/>
          <w:w w:val="105"/>
          <w:sz w:val="21"/>
        </w:rPr>
        <w:t xml:space="preserve">the court, </w:t>
      </w:r>
      <w:r>
        <w:rPr>
          <w:spacing w:val="-5"/>
          <w:w w:val="105"/>
          <w:sz w:val="21"/>
        </w:rPr>
        <w:t xml:space="preserve">such </w:t>
      </w:r>
      <w:r>
        <w:rPr>
          <w:spacing w:val="-3"/>
          <w:w w:val="105"/>
          <w:sz w:val="21"/>
        </w:rPr>
        <w:t xml:space="preserve">as </w:t>
      </w:r>
      <w:r>
        <w:rPr>
          <w:spacing w:val="-5"/>
          <w:w w:val="105"/>
          <w:sz w:val="21"/>
        </w:rPr>
        <w:t>terrorism</w:t>
      </w:r>
      <w:r>
        <w:rPr>
          <w:spacing w:val="-5"/>
          <w:w w:val="105"/>
          <w:position w:val="7"/>
          <w:sz w:val="12"/>
        </w:rPr>
        <w:t xml:space="preserve">96 </w:t>
      </w:r>
      <w:r>
        <w:rPr>
          <w:spacing w:val="-4"/>
          <w:w w:val="105"/>
          <w:sz w:val="21"/>
        </w:rPr>
        <w:t xml:space="preserve">and </w:t>
      </w:r>
      <w:r>
        <w:rPr>
          <w:spacing w:val="-6"/>
          <w:w w:val="105"/>
          <w:sz w:val="21"/>
        </w:rPr>
        <w:t xml:space="preserve">native </w:t>
      </w:r>
      <w:r>
        <w:rPr>
          <w:spacing w:val="-5"/>
          <w:w w:val="105"/>
          <w:sz w:val="21"/>
        </w:rPr>
        <w:t>title cases,</w:t>
      </w:r>
      <w:r>
        <w:rPr>
          <w:spacing w:val="-5"/>
          <w:w w:val="105"/>
          <w:position w:val="7"/>
          <w:sz w:val="12"/>
        </w:rPr>
        <w:t xml:space="preserve">97 </w:t>
      </w:r>
      <w:r>
        <w:rPr>
          <w:spacing w:val="-4"/>
          <w:w w:val="105"/>
          <w:sz w:val="21"/>
        </w:rPr>
        <w:t xml:space="preserve">and the </w:t>
      </w:r>
      <w:r>
        <w:rPr>
          <w:spacing w:val="-6"/>
          <w:w w:val="105"/>
          <w:sz w:val="21"/>
        </w:rPr>
        <w:t xml:space="preserve">consequent </w:t>
      </w:r>
      <w:r>
        <w:rPr>
          <w:spacing w:val="-5"/>
          <w:w w:val="105"/>
          <w:sz w:val="21"/>
        </w:rPr>
        <w:t xml:space="preserve">public </w:t>
      </w:r>
      <w:r>
        <w:rPr>
          <w:spacing w:val="-4"/>
          <w:w w:val="105"/>
          <w:sz w:val="21"/>
        </w:rPr>
        <w:t xml:space="preserve">and </w:t>
      </w:r>
      <w:r>
        <w:rPr>
          <w:spacing w:val="-5"/>
          <w:w w:val="105"/>
          <w:sz w:val="21"/>
        </w:rPr>
        <w:t xml:space="preserve">media attention, </w:t>
      </w:r>
      <w:r>
        <w:rPr>
          <w:spacing w:val="-6"/>
          <w:w w:val="105"/>
          <w:sz w:val="21"/>
        </w:rPr>
        <w:t xml:space="preserve">have </w:t>
      </w:r>
      <w:r>
        <w:rPr>
          <w:spacing w:val="-5"/>
          <w:w w:val="105"/>
          <w:sz w:val="21"/>
        </w:rPr>
        <w:t xml:space="preserve">given </w:t>
      </w:r>
      <w:r>
        <w:rPr>
          <w:spacing w:val="-4"/>
          <w:w w:val="105"/>
          <w:sz w:val="21"/>
        </w:rPr>
        <w:t xml:space="preserve">rise to </w:t>
      </w:r>
      <w:r>
        <w:rPr>
          <w:w w:val="105"/>
          <w:sz w:val="21"/>
        </w:rPr>
        <w:t xml:space="preserve">a </w:t>
      </w:r>
      <w:r>
        <w:rPr>
          <w:spacing w:val="-7"/>
          <w:w w:val="105"/>
          <w:sz w:val="21"/>
        </w:rPr>
        <w:t xml:space="preserve">‘climate </w:t>
      </w:r>
      <w:r>
        <w:rPr>
          <w:spacing w:val="-4"/>
          <w:w w:val="105"/>
          <w:sz w:val="21"/>
        </w:rPr>
        <w:t xml:space="preserve">of </w:t>
      </w:r>
      <w:r>
        <w:rPr>
          <w:spacing w:val="-6"/>
          <w:w w:val="105"/>
          <w:sz w:val="21"/>
        </w:rPr>
        <w:t xml:space="preserve">intense </w:t>
      </w:r>
      <w:r>
        <w:rPr>
          <w:spacing w:val="-5"/>
          <w:w w:val="105"/>
          <w:sz w:val="21"/>
        </w:rPr>
        <w:t xml:space="preserve">scrutiny </w:t>
      </w:r>
      <w:r>
        <w:rPr>
          <w:spacing w:val="-4"/>
          <w:w w:val="105"/>
          <w:sz w:val="21"/>
        </w:rPr>
        <w:t xml:space="preserve">and </w:t>
      </w:r>
      <w:r>
        <w:rPr>
          <w:spacing w:val="-5"/>
          <w:w w:val="105"/>
          <w:sz w:val="21"/>
        </w:rPr>
        <w:t>criticism’</w:t>
      </w:r>
      <w:r>
        <w:rPr>
          <w:spacing w:val="-5"/>
          <w:w w:val="105"/>
          <w:position w:val="7"/>
          <w:sz w:val="12"/>
        </w:rPr>
        <w:t xml:space="preserve">98 </w:t>
      </w:r>
      <w:r>
        <w:rPr>
          <w:spacing w:val="-4"/>
          <w:w w:val="105"/>
          <w:sz w:val="21"/>
        </w:rPr>
        <w:t xml:space="preserve">in the </w:t>
      </w:r>
      <w:r>
        <w:rPr>
          <w:spacing w:val="-5"/>
          <w:w w:val="105"/>
          <w:sz w:val="21"/>
        </w:rPr>
        <w:t xml:space="preserve">form </w:t>
      </w:r>
      <w:r>
        <w:rPr>
          <w:spacing w:val="-4"/>
          <w:w w:val="105"/>
          <w:sz w:val="21"/>
        </w:rPr>
        <w:t xml:space="preserve">of </w:t>
      </w:r>
      <w:r>
        <w:rPr>
          <w:spacing w:val="-5"/>
          <w:w w:val="105"/>
          <w:sz w:val="21"/>
        </w:rPr>
        <w:t xml:space="preserve">sophisticated </w:t>
      </w:r>
      <w:r>
        <w:rPr>
          <w:spacing w:val="-4"/>
          <w:w w:val="105"/>
          <w:sz w:val="21"/>
        </w:rPr>
        <w:t xml:space="preserve">and </w:t>
      </w:r>
      <w:r>
        <w:rPr>
          <w:spacing w:val="-5"/>
          <w:w w:val="105"/>
          <w:sz w:val="21"/>
        </w:rPr>
        <w:t xml:space="preserve">concerted campaigns against </w:t>
      </w:r>
      <w:r>
        <w:rPr>
          <w:spacing w:val="-4"/>
          <w:w w:val="105"/>
          <w:sz w:val="21"/>
        </w:rPr>
        <w:t>the</w:t>
      </w:r>
      <w:r>
        <w:rPr>
          <w:spacing w:val="-27"/>
          <w:w w:val="105"/>
          <w:sz w:val="21"/>
        </w:rPr>
        <w:t xml:space="preserve"> </w:t>
      </w:r>
      <w:r>
        <w:rPr>
          <w:spacing w:val="-6"/>
          <w:w w:val="105"/>
          <w:sz w:val="21"/>
        </w:rPr>
        <w:t>judiciary.</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5"/>
          <w:w w:val="105"/>
          <w:sz w:val="21"/>
        </w:rPr>
        <w:t xml:space="preserve">Justice </w:t>
      </w:r>
      <w:r>
        <w:rPr>
          <w:spacing w:val="-7"/>
          <w:w w:val="105"/>
          <w:sz w:val="21"/>
        </w:rPr>
        <w:t xml:space="preserve">Kirby, </w:t>
      </w:r>
      <w:r>
        <w:rPr>
          <w:spacing w:val="-5"/>
          <w:w w:val="105"/>
          <w:sz w:val="21"/>
        </w:rPr>
        <w:t xml:space="preserve">speaking extra-curially </w:t>
      </w:r>
      <w:r>
        <w:rPr>
          <w:spacing w:val="-4"/>
          <w:w w:val="105"/>
          <w:sz w:val="21"/>
        </w:rPr>
        <w:t xml:space="preserve">about the </w:t>
      </w:r>
      <w:r>
        <w:rPr>
          <w:spacing w:val="-5"/>
          <w:w w:val="105"/>
          <w:sz w:val="21"/>
        </w:rPr>
        <w:t xml:space="preserve">public response </w:t>
      </w:r>
      <w:r>
        <w:rPr>
          <w:spacing w:val="-4"/>
          <w:w w:val="105"/>
          <w:sz w:val="21"/>
        </w:rPr>
        <w:t>t</w:t>
      </w:r>
      <w:r>
        <w:rPr>
          <w:spacing w:val="-4"/>
          <w:w w:val="105"/>
          <w:sz w:val="21"/>
        </w:rPr>
        <w:t xml:space="preserve">o the </w:t>
      </w:r>
      <w:r>
        <w:rPr>
          <w:spacing w:val="-5"/>
          <w:w w:val="105"/>
          <w:sz w:val="21"/>
        </w:rPr>
        <w:t>High Court decision</w:t>
      </w:r>
      <w:r>
        <w:rPr>
          <w:spacing w:val="-1"/>
          <w:w w:val="105"/>
          <w:sz w:val="21"/>
        </w:rPr>
        <w:t xml:space="preserve"> </w:t>
      </w:r>
      <w:r>
        <w:rPr>
          <w:spacing w:val="-4"/>
          <w:w w:val="105"/>
          <w:sz w:val="21"/>
        </w:rPr>
        <w:t>in</w:t>
      </w:r>
    </w:p>
    <w:p w:rsidR="00D04CB6" w:rsidRDefault="00F732FE">
      <w:pPr>
        <w:spacing w:before="3"/>
        <w:ind w:left="1940"/>
        <w:rPr>
          <w:sz w:val="21"/>
        </w:rPr>
      </w:pPr>
      <w:r>
        <w:rPr>
          <w:i/>
          <w:w w:val="105"/>
          <w:sz w:val="21"/>
        </w:rPr>
        <w:t xml:space="preserve">Mabo v Queensland </w:t>
      </w:r>
      <w:r>
        <w:rPr>
          <w:w w:val="105"/>
          <w:position w:val="7"/>
          <w:sz w:val="12"/>
        </w:rPr>
        <w:t xml:space="preserve">99 </w:t>
      </w:r>
      <w:r>
        <w:rPr>
          <w:w w:val="105"/>
          <w:sz w:val="21"/>
        </w:rPr>
        <w:t>(</w:t>
      </w:r>
      <w:r>
        <w:rPr>
          <w:i/>
          <w:w w:val="105"/>
          <w:sz w:val="21"/>
        </w:rPr>
        <w:t>Mabo</w:t>
      </w:r>
      <w:r>
        <w:rPr>
          <w:w w:val="105"/>
          <w:sz w:val="21"/>
        </w:rPr>
        <w:t>) stated that there is concern that:</w:t>
      </w:r>
    </w:p>
    <w:p w:rsidR="00D04CB6" w:rsidRDefault="00F732FE">
      <w:pPr>
        <w:spacing w:before="132" w:line="254" w:lineRule="auto"/>
        <w:ind w:left="2394" w:right="143"/>
        <w:rPr>
          <w:sz w:val="11"/>
        </w:rPr>
      </w:pPr>
      <w:r>
        <w:rPr>
          <w:spacing w:val="-5"/>
          <w:w w:val="105"/>
          <w:sz w:val="20"/>
        </w:rPr>
        <w:t xml:space="preserve">such </w:t>
      </w:r>
      <w:r>
        <w:rPr>
          <w:spacing w:val="-3"/>
          <w:w w:val="105"/>
          <w:sz w:val="20"/>
        </w:rPr>
        <w:t xml:space="preserve">an </w:t>
      </w:r>
      <w:r>
        <w:rPr>
          <w:spacing w:val="-5"/>
          <w:w w:val="105"/>
          <w:sz w:val="20"/>
        </w:rPr>
        <w:t xml:space="preserve">unrelenting </w:t>
      </w:r>
      <w:r>
        <w:rPr>
          <w:spacing w:val="-4"/>
          <w:w w:val="105"/>
          <w:sz w:val="20"/>
        </w:rPr>
        <w:t xml:space="preserve">barrage </w:t>
      </w:r>
      <w:r>
        <w:rPr>
          <w:spacing w:val="-3"/>
          <w:w w:val="105"/>
          <w:sz w:val="20"/>
        </w:rPr>
        <w:t xml:space="preserve">of </w:t>
      </w:r>
      <w:r>
        <w:rPr>
          <w:spacing w:val="-5"/>
          <w:w w:val="105"/>
          <w:sz w:val="20"/>
        </w:rPr>
        <w:t xml:space="preserve">criticism </w:t>
      </w:r>
      <w:r>
        <w:rPr>
          <w:spacing w:val="-4"/>
          <w:w w:val="105"/>
          <w:sz w:val="20"/>
        </w:rPr>
        <w:t xml:space="preserve">and </w:t>
      </w:r>
      <w:r>
        <w:rPr>
          <w:spacing w:val="-5"/>
          <w:w w:val="105"/>
          <w:sz w:val="20"/>
        </w:rPr>
        <w:t xml:space="preserve">denigration would, </w:t>
      </w:r>
      <w:r>
        <w:rPr>
          <w:spacing w:val="-3"/>
          <w:w w:val="105"/>
          <w:sz w:val="20"/>
        </w:rPr>
        <w:t xml:space="preserve">if </w:t>
      </w:r>
      <w:r>
        <w:rPr>
          <w:spacing w:val="-5"/>
          <w:w w:val="105"/>
          <w:sz w:val="20"/>
        </w:rPr>
        <w:t xml:space="preserve">unabated, undermine the community’s </w:t>
      </w:r>
      <w:r>
        <w:rPr>
          <w:spacing w:val="-4"/>
          <w:w w:val="105"/>
          <w:sz w:val="20"/>
        </w:rPr>
        <w:t xml:space="preserve">confidence </w:t>
      </w:r>
      <w:r>
        <w:rPr>
          <w:spacing w:val="-3"/>
          <w:w w:val="105"/>
          <w:sz w:val="20"/>
        </w:rPr>
        <w:t xml:space="preserve">in the courts </w:t>
      </w:r>
      <w:r>
        <w:rPr>
          <w:spacing w:val="-4"/>
          <w:w w:val="105"/>
          <w:sz w:val="20"/>
        </w:rPr>
        <w:t xml:space="preserve">and </w:t>
      </w:r>
      <w:r>
        <w:rPr>
          <w:spacing w:val="-5"/>
          <w:w w:val="105"/>
          <w:sz w:val="20"/>
        </w:rPr>
        <w:t xml:space="preserve">acceptance </w:t>
      </w:r>
      <w:r>
        <w:rPr>
          <w:spacing w:val="-3"/>
          <w:w w:val="105"/>
          <w:sz w:val="20"/>
        </w:rPr>
        <w:t xml:space="preserve">of </w:t>
      </w:r>
      <w:r>
        <w:rPr>
          <w:spacing w:val="-4"/>
          <w:w w:val="105"/>
          <w:sz w:val="20"/>
        </w:rPr>
        <w:t xml:space="preserve">court </w:t>
      </w:r>
      <w:r>
        <w:rPr>
          <w:spacing w:val="-5"/>
          <w:w w:val="105"/>
          <w:sz w:val="20"/>
        </w:rPr>
        <w:t xml:space="preserve">decisions. Editorialists might declare that </w:t>
      </w:r>
      <w:r>
        <w:rPr>
          <w:spacing w:val="-6"/>
          <w:w w:val="105"/>
          <w:sz w:val="20"/>
        </w:rPr>
        <w:t xml:space="preserve">“robust </w:t>
      </w:r>
      <w:r>
        <w:rPr>
          <w:spacing w:val="-4"/>
          <w:w w:val="105"/>
          <w:sz w:val="20"/>
        </w:rPr>
        <w:t xml:space="preserve">political debate </w:t>
      </w:r>
      <w:r>
        <w:rPr>
          <w:spacing w:val="-3"/>
          <w:w w:val="105"/>
          <w:sz w:val="20"/>
        </w:rPr>
        <w:t xml:space="preserve">[is] good </w:t>
      </w:r>
      <w:r>
        <w:rPr>
          <w:spacing w:val="-4"/>
          <w:w w:val="105"/>
          <w:sz w:val="20"/>
        </w:rPr>
        <w:t xml:space="preserve">for </w:t>
      </w:r>
      <w:r>
        <w:rPr>
          <w:spacing w:val="-3"/>
          <w:w w:val="105"/>
          <w:sz w:val="20"/>
        </w:rPr>
        <w:t xml:space="preserve">the </w:t>
      </w:r>
      <w:r>
        <w:rPr>
          <w:spacing w:val="-7"/>
          <w:w w:val="105"/>
          <w:sz w:val="20"/>
        </w:rPr>
        <w:t xml:space="preserve">country”. </w:t>
      </w:r>
      <w:r>
        <w:rPr>
          <w:spacing w:val="-4"/>
          <w:w w:val="105"/>
          <w:sz w:val="20"/>
        </w:rPr>
        <w:t xml:space="preserve">But </w:t>
      </w:r>
      <w:r>
        <w:rPr>
          <w:w w:val="105"/>
          <w:sz w:val="20"/>
        </w:rPr>
        <w:t xml:space="preserve">a </w:t>
      </w:r>
      <w:r>
        <w:rPr>
          <w:spacing w:val="-4"/>
          <w:w w:val="105"/>
          <w:sz w:val="20"/>
        </w:rPr>
        <w:t xml:space="preserve">lot </w:t>
      </w:r>
      <w:r>
        <w:rPr>
          <w:spacing w:val="-3"/>
          <w:w w:val="105"/>
          <w:sz w:val="20"/>
        </w:rPr>
        <w:t xml:space="preserve">of </w:t>
      </w:r>
      <w:r>
        <w:rPr>
          <w:spacing w:val="-4"/>
          <w:w w:val="105"/>
          <w:sz w:val="20"/>
        </w:rPr>
        <w:t xml:space="preserve">judges and lawyers, </w:t>
      </w:r>
      <w:r>
        <w:rPr>
          <w:spacing w:val="-5"/>
          <w:w w:val="105"/>
          <w:sz w:val="20"/>
        </w:rPr>
        <w:t xml:space="preserve">unused </w:t>
      </w:r>
      <w:r>
        <w:rPr>
          <w:spacing w:val="-4"/>
          <w:w w:val="105"/>
          <w:sz w:val="20"/>
        </w:rPr>
        <w:t xml:space="preserve">to </w:t>
      </w:r>
      <w:r>
        <w:rPr>
          <w:spacing w:val="-5"/>
          <w:w w:val="105"/>
          <w:sz w:val="20"/>
        </w:rPr>
        <w:t xml:space="preserve">such unrelenting </w:t>
      </w:r>
      <w:r>
        <w:rPr>
          <w:spacing w:val="-4"/>
          <w:w w:val="105"/>
          <w:sz w:val="20"/>
        </w:rPr>
        <w:t xml:space="preserve">assaults, had their </w:t>
      </w:r>
      <w:r>
        <w:rPr>
          <w:spacing w:val="-5"/>
          <w:w w:val="105"/>
          <w:sz w:val="20"/>
        </w:rPr>
        <w:t>doubts.</w:t>
      </w:r>
      <w:r>
        <w:rPr>
          <w:spacing w:val="-5"/>
          <w:w w:val="105"/>
          <w:position w:val="7"/>
          <w:sz w:val="11"/>
        </w:rPr>
        <w:t>100</w:t>
      </w:r>
    </w:p>
    <w:p w:rsidR="00D04CB6" w:rsidRDefault="00F732FE">
      <w:pPr>
        <w:pStyle w:val="ListParagraph"/>
        <w:numPr>
          <w:ilvl w:val="1"/>
          <w:numId w:val="185"/>
        </w:numPr>
        <w:tabs>
          <w:tab w:val="left" w:pos="1940"/>
          <w:tab w:val="left" w:pos="1941"/>
        </w:tabs>
        <w:spacing w:before="111" w:line="242" w:lineRule="auto"/>
        <w:ind w:left="1940" w:right="167" w:hanging="793"/>
        <w:jc w:val="left"/>
        <w:rPr>
          <w:sz w:val="12"/>
        </w:rPr>
      </w:pPr>
      <w:r>
        <w:rPr>
          <w:spacing w:val="-5"/>
          <w:w w:val="105"/>
          <w:sz w:val="21"/>
        </w:rPr>
        <w:t xml:space="preserve">Justice </w:t>
      </w:r>
      <w:r>
        <w:rPr>
          <w:spacing w:val="-4"/>
          <w:w w:val="105"/>
          <w:sz w:val="21"/>
        </w:rPr>
        <w:t xml:space="preserve">Eames in </w:t>
      </w:r>
      <w:r>
        <w:rPr>
          <w:w w:val="105"/>
          <w:sz w:val="21"/>
        </w:rPr>
        <w:t xml:space="preserve">R v </w:t>
      </w:r>
      <w:r>
        <w:rPr>
          <w:spacing w:val="-4"/>
          <w:w w:val="105"/>
          <w:sz w:val="21"/>
        </w:rPr>
        <w:t xml:space="preserve">Hoser </w:t>
      </w:r>
      <w:r>
        <w:rPr>
          <w:w w:val="105"/>
          <w:sz w:val="21"/>
        </w:rPr>
        <w:t xml:space="preserve">&amp; </w:t>
      </w:r>
      <w:r>
        <w:rPr>
          <w:spacing w:val="-5"/>
          <w:w w:val="105"/>
          <w:sz w:val="21"/>
        </w:rPr>
        <w:t xml:space="preserve">Kotabi </w:t>
      </w:r>
      <w:r>
        <w:rPr>
          <w:w w:val="105"/>
          <w:sz w:val="21"/>
        </w:rPr>
        <w:t xml:space="preserve">Pty </w:t>
      </w:r>
      <w:r>
        <w:rPr>
          <w:spacing w:val="-6"/>
          <w:w w:val="105"/>
          <w:sz w:val="21"/>
        </w:rPr>
        <w:t xml:space="preserve">Ltd </w:t>
      </w:r>
      <w:r>
        <w:rPr>
          <w:spacing w:val="-4"/>
          <w:w w:val="105"/>
          <w:sz w:val="21"/>
        </w:rPr>
        <w:t>(</w:t>
      </w:r>
      <w:r>
        <w:rPr>
          <w:i/>
          <w:spacing w:val="-4"/>
          <w:w w:val="105"/>
          <w:sz w:val="21"/>
        </w:rPr>
        <w:t>Hoser</w:t>
      </w:r>
      <w:r>
        <w:rPr>
          <w:spacing w:val="-4"/>
          <w:w w:val="105"/>
          <w:sz w:val="21"/>
        </w:rPr>
        <w:t xml:space="preserve">) </w:t>
      </w:r>
      <w:r>
        <w:rPr>
          <w:spacing w:val="-5"/>
          <w:w w:val="105"/>
          <w:sz w:val="21"/>
        </w:rPr>
        <w:t xml:space="preserve">noted </w:t>
      </w:r>
      <w:r>
        <w:rPr>
          <w:spacing w:val="-4"/>
          <w:w w:val="105"/>
          <w:sz w:val="21"/>
        </w:rPr>
        <w:t>the modern</w:t>
      </w:r>
      <w:r>
        <w:rPr>
          <w:spacing w:val="-4"/>
          <w:w w:val="105"/>
          <w:sz w:val="21"/>
        </w:rPr>
        <w:t xml:space="preserve"> </w:t>
      </w:r>
      <w:r>
        <w:rPr>
          <w:spacing w:val="-5"/>
          <w:w w:val="105"/>
          <w:sz w:val="21"/>
        </w:rPr>
        <w:t xml:space="preserve">challenges </w:t>
      </w:r>
      <w:r>
        <w:rPr>
          <w:spacing w:val="-4"/>
          <w:w w:val="105"/>
          <w:sz w:val="21"/>
        </w:rPr>
        <w:t xml:space="preserve">posed by </w:t>
      </w:r>
      <w:r>
        <w:rPr>
          <w:spacing w:val="-5"/>
          <w:w w:val="105"/>
          <w:sz w:val="21"/>
        </w:rPr>
        <w:t xml:space="preserve">criticism </w:t>
      </w:r>
      <w:r>
        <w:rPr>
          <w:spacing w:val="-4"/>
          <w:w w:val="105"/>
          <w:sz w:val="21"/>
        </w:rPr>
        <w:t xml:space="preserve">in the </w:t>
      </w:r>
      <w:r>
        <w:rPr>
          <w:spacing w:val="-5"/>
          <w:w w:val="105"/>
          <w:sz w:val="21"/>
        </w:rPr>
        <w:t xml:space="preserve">form </w:t>
      </w:r>
      <w:r>
        <w:rPr>
          <w:spacing w:val="-4"/>
          <w:w w:val="105"/>
          <w:sz w:val="21"/>
        </w:rPr>
        <w:t xml:space="preserve">of </w:t>
      </w:r>
      <w:r>
        <w:rPr>
          <w:spacing w:val="-6"/>
          <w:w w:val="105"/>
          <w:sz w:val="21"/>
        </w:rPr>
        <w:t xml:space="preserve">‘concerted campaigns’ </w:t>
      </w:r>
      <w:r>
        <w:rPr>
          <w:spacing w:val="-5"/>
          <w:w w:val="105"/>
          <w:sz w:val="21"/>
        </w:rPr>
        <w:t xml:space="preserve">such </w:t>
      </w:r>
      <w:r>
        <w:rPr>
          <w:spacing w:val="-3"/>
          <w:w w:val="105"/>
          <w:sz w:val="21"/>
        </w:rPr>
        <w:t xml:space="preserve">as </w:t>
      </w:r>
      <w:r>
        <w:rPr>
          <w:spacing w:val="-5"/>
          <w:w w:val="105"/>
          <w:sz w:val="21"/>
        </w:rPr>
        <w:t xml:space="preserve">that </w:t>
      </w:r>
      <w:r>
        <w:rPr>
          <w:spacing w:val="-6"/>
          <w:w w:val="105"/>
          <w:sz w:val="21"/>
        </w:rPr>
        <w:t xml:space="preserve">following </w:t>
      </w:r>
      <w:r>
        <w:rPr>
          <w:spacing w:val="-4"/>
          <w:w w:val="105"/>
          <w:sz w:val="21"/>
        </w:rPr>
        <w:t xml:space="preserve">the Mabo </w:t>
      </w:r>
      <w:r>
        <w:rPr>
          <w:spacing w:val="-5"/>
          <w:w w:val="105"/>
          <w:sz w:val="21"/>
        </w:rPr>
        <w:t xml:space="preserve">decision. </w:t>
      </w:r>
      <w:r>
        <w:rPr>
          <w:w w:val="105"/>
          <w:sz w:val="21"/>
        </w:rPr>
        <w:t xml:space="preserve">He </w:t>
      </w:r>
      <w:r>
        <w:rPr>
          <w:spacing w:val="-4"/>
          <w:w w:val="105"/>
          <w:sz w:val="21"/>
        </w:rPr>
        <w:t>stated</w:t>
      </w:r>
      <w:r>
        <w:rPr>
          <w:spacing w:val="-8"/>
          <w:w w:val="105"/>
          <w:sz w:val="21"/>
        </w:rPr>
        <w:t xml:space="preserve"> </w:t>
      </w:r>
      <w:r>
        <w:rPr>
          <w:spacing w:val="-5"/>
          <w:w w:val="105"/>
          <w:sz w:val="21"/>
        </w:rPr>
        <w:t>that</w:t>
      </w:r>
      <w:r>
        <w:rPr>
          <w:spacing w:val="-8"/>
          <w:w w:val="105"/>
          <w:sz w:val="21"/>
        </w:rPr>
        <w:t xml:space="preserve"> </w:t>
      </w:r>
      <w:r>
        <w:rPr>
          <w:spacing w:val="-5"/>
          <w:w w:val="105"/>
          <w:sz w:val="21"/>
        </w:rPr>
        <w:t>there</w:t>
      </w:r>
      <w:r>
        <w:rPr>
          <w:spacing w:val="-8"/>
          <w:w w:val="105"/>
          <w:sz w:val="21"/>
        </w:rPr>
        <w:t xml:space="preserve"> </w:t>
      </w:r>
      <w:r>
        <w:rPr>
          <w:spacing w:val="-4"/>
          <w:w w:val="105"/>
          <w:sz w:val="21"/>
        </w:rPr>
        <w:t>was</w:t>
      </w:r>
      <w:r>
        <w:rPr>
          <w:spacing w:val="-8"/>
          <w:w w:val="105"/>
          <w:sz w:val="21"/>
        </w:rPr>
        <w:t xml:space="preserve"> </w:t>
      </w:r>
      <w:r>
        <w:rPr>
          <w:w w:val="105"/>
          <w:sz w:val="21"/>
        </w:rPr>
        <w:t>a</w:t>
      </w:r>
      <w:r>
        <w:rPr>
          <w:spacing w:val="-8"/>
          <w:w w:val="105"/>
          <w:sz w:val="21"/>
        </w:rPr>
        <w:t xml:space="preserve"> </w:t>
      </w:r>
      <w:r>
        <w:rPr>
          <w:spacing w:val="-6"/>
          <w:w w:val="105"/>
          <w:sz w:val="21"/>
        </w:rPr>
        <w:t>difference</w:t>
      </w:r>
      <w:r>
        <w:rPr>
          <w:spacing w:val="-8"/>
          <w:w w:val="105"/>
          <w:sz w:val="21"/>
        </w:rPr>
        <w:t xml:space="preserve"> </w:t>
      </w:r>
      <w:r>
        <w:rPr>
          <w:spacing w:val="-4"/>
          <w:w w:val="105"/>
          <w:sz w:val="21"/>
        </w:rPr>
        <w:t>between</w:t>
      </w:r>
      <w:r>
        <w:rPr>
          <w:spacing w:val="-8"/>
          <w:w w:val="105"/>
          <w:sz w:val="21"/>
        </w:rPr>
        <w:t xml:space="preserve"> </w:t>
      </w:r>
      <w:r>
        <w:rPr>
          <w:spacing w:val="-5"/>
          <w:w w:val="105"/>
          <w:sz w:val="21"/>
        </w:rPr>
        <w:t>criticism</w:t>
      </w:r>
      <w:r>
        <w:rPr>
          <w:spacing w:val="-8"/>
          <w:w w:val="105"/>
          <w:sz w:val="21"/>
        </w:rPr>
        <w:t xml:space="preserve"> </w:t>
      </w:r>
      <w:r>
        <w:rPr>
          <w:spacing w:val="-5"/>
          <w:w w:val="105"/>
          <w:sz w:val="21"/>
        </w:rPr>
        <w:t>which</w:t>
      </w:r>
      <w:r>
        <w:rPr>
          <w:spacing w:val="-8"/>
          <w:w w:val="105"/>
          <w:sz w:val="21"/>
        </w:rPr>
        <w:t xml:space="preserve"> </w:t>
      </w:r>
      <w:r>
        <w:rPr>
          <w:spacing w:val="-4"/>
          <w:w w:val="105"/>
          <w:sz w:val="21"/>
        </w:rPr>
        <w:t>can</w:t>
      </w:r>
      <w:r>
        <w:rPr>
          <w:spacing w:val="-8"/>
          <w:w w:val="105"/>
          <w:sz w:val="21"/>
        </w:rPr>
        <w:t xml:space="preserve"> </w:t>
      </w:r>
      <w:r>
        <w:rPr>
          <w:w w:val="105"/>
          <w:sz w:val="21"/>
        </w:rPr>
        <w:t>be</w:t>
      </w:r>
      <w:r>
        <w:rPr>
          <w:spacing w:val="-8"/>
          <w:w w:val="105"/>
          <w:sz w:val="21"/>
        </w:rPr>
        <w:t xml:space="preserve"> </w:t>
      </w:r>
      <w:r>
        <w:rPr>
          <w:spacing w:val="-5"/>
          <w:w w:val="105"/>
          <w:sz w:val="21"/>
        </w:rPr>
        <w:t>ignored</w:t>
      </w:r>
      <w:r>
        <w:rPr>
          <w:spacing w:val="-8"/>
          <w:w w:val="105"/>
          <w:sz w:val="21"/>
        </w:rPr>
        <w:t xml:space="preserve"> </w:t>
      </w:r>
      <w:r>
        <w:rPr>
          <w:spacing w:val="-4"/>
          <w:w w:val="105"/>
          <w:sz w:val="21"/>
        </w:rPr>
        <w:t>and</w:t>
      </w:r>
      <w:r>
        <w:rPr>
          <w:spacing w:val="-8"/>
          <w:w w:val="105"/>
          <w:sz w:val="21"/>
        </w:rPr>
        <w:t xml:space="preserve"> </w:t>
      </w:r>
      <w:r>
        <w:rPr>
          <w:spacing w:val="-5"/>
          <w:w w:val="105"/>
          <w:sz w:val="21"/>
        </w:rPr>
        <w:t xml:space="preserve">sophisticated, sustained campaigns that </w:t>
      </w:r>
      <w:r>
        <w:rPr>
          <w:spacing w:val="-6"/>
          <w:w w:val="105"/>
          <w:sz w:val="21"/>
        </w:rPr>
        <w:t xml:space="preserve">require </w:t>
      </w:r>
      <w:r>
        <w:rPr>
          <w:w w:val="105"/>
          <w:sz w:val="21"/>
        </w:rPr>
        <w:t xml:space="preserve">a </w:t>
      </w:r>
      <w:r>
        <w:rPr>
          <w:spacing w:val="-5"/>
          <w:w w:val="105"/>
          <w:sz w:val="21"/>
        </w:rPr>
        <w:t xml:space="preserve">response from </w:t>
      </w:r>
      <w:r>
        <w:rPr>
          <w:spacing w:val="-4"/>
          <w:w w:val="105"/>
          <w:sz w:val="21"/>
        </w:rPr>
        <w:t>the</w:t>
      </w:r>
      <w:r>
        <w:rPr>
          <w:spacing w:val="-33"/>
          <w:w w:val="105"/>
          <w:sz w:val="21"/>
        </w:rPr>
        <w:t xml:space="preserve"> </w:t>
      </w:r>
      <w:r>
        <w:rPr>
          <w:spacing w:val="-6"/>
          <w:w w:val="105"/>
          <w:sz w:val="21"/>
        </w:rPr>
        <w:t>courts</w:t>
      </w:r>
      <w:r>
        <w:rPr>
          <w:i/>
          <w:spacing w:val="-6"/>
          <w:w w:val="105"/>
          <w:sz w:val="21"/>
        </w:rPr>
        <w:t>.</w:t>
      </w:r>
      <w:r>
        <w:rPr>
          <w:spacing w:val="-6"/>
          <w:w w:val="105"/>
          <w:position w:val="7"/>
          <w:sz w:val="12"/>
        </w:rPr>
        <w:t>101</w:t>
      </w:r>
    </w:p>
    <w:p w:rsidR="00D04CB6" w:rsidRDefault="00F732FE">
      <w:pPr>
        <w:pStyle w:val="ListParagraph"/>
        <w:numPr>
          <w:ilvl w:val="1"/>
          <w:numId w:val="185"/>
        </w:numPr>
        <w:tabs>
          <w:tab w:val="left" w:pos="1941"/>
          <w:tab w:val="left" w:pos="1942"/>
        </w:tabs>
        <w:spacing w:before="121" w:line="242" w:lineRule="auto"/>
        <w:ind w:right="367"/>
        <w:jc w:val="left"/>
        <w:rPr>
          <w:sz w:val="12"/>
        </w:rPr>
      </w:pPr>
      <w:r>
        <w:rPr>
          <w:spacing w:val="-3"/>
          <w:w w:val="105"/>
          <w:sz w:val="21"/>
        </w:rPr>
        <w:t xml:space="preserve">The </w:t>
      </w:r>
      <w:r>
        <w:rPr>
          <w:spacing w:val="-6"/>
          <w:w w:val="105"/>
          <w:sz w:val="21"/>
        </w:rPr>
        <w:t xml:space="preserve">changing </w:t>
      </w:r>
      <w:r>
        <w:rPr>
          <w:spacing w:val="-5"/>
          <w:w w:val="105"/>
          <w:sz w:val="21"/>
        </w:rPr>
        <w:t xml:space="preserve">media landscape </w:t>
      </w:r>
      <w:r>
        <w:rPr>
          <w:spacing w:val="-4"/>
          <w:w w:val="105"/>
          <w:sz w:val="21"/>
        </w:rPr>
        <w:t xml:space="preserve">has also affected the </w:t>
      </w:r>
      <w:r>
        <w:rPr>
          <w:spacing w:val="-6"/>
          <w:w w:val="105"/>
          <w:sz w:val="21"/>
        </w:rPr>
        <w:t xml:space="preserve">nature </w:t>
      </w:r>
      <w:r>
        <w:rPr>
          <w:spacing w:val="-4"/>
          <w:w w:val="105"/>
          <w:sz w:val="21"/>
        </w:rPr>
        <w:t xml:space="preserve">and </w:t>
      </w:r>
      <w:r>
        <w:rPr>
          <w:spacing w:val="-5"/>
          <w:w w:val="105"/>
          <w:sz w:val="21"/>
        </w:rPr>
        <w:t xml:space="preserve">reach </w:t>
      </w:r>
      <w:r>
        <w:rPr>
          <w:spacing w:val="-4"/>
          <w:w w:val="105"/>
          <w:sz w:val="21"/>
        </w:rPr>
        <w:t xml:space="preserve">of </w:t>
      </w:r>
      <w:r>
        <w:rPr>
          <w:spacing w:val="-5"/>
          <w:w w:val="105"/>
          <w:sz w:val="21"/>
        </w:rPr>
        <w:t xml:space="preserve">such </w:t>
      </w:r>
      <w:r>
        <w:rPr>
          <w:spacing w:val="-7"/>
          <w:w w:val="105"/>
          <w:sz w:val="21"/>
        </w:rPr>
        <w:t>criticism.</w:t>
      </w:r>
      <w:r>
        <w:rPr>
          <w:spacing w:val="-7"/>
          <w:w w:val="105"/>
          <w:position w:val="7"/>
          <w:sz w:val="12"/>
        </w:rPr>
        <w:t>102</w:t>
      </w:r>
      <w:r>
        <w:rPr>
          <w:spacing w:val="-7"/>
          <w:w w:val="105"/>
          <w:sz w:val="12"/>
        </w:rPr>
        <w:t xml:space="preserve"> </w:t>
      </w:r>
      <w:r>
        <w:rPr>
          <w:spacing w:val="-5"/>
          <w:w w:val="105"/>
          <w:sz w:val="21"/>
        </w:rPr>
        <w:t>Justice</w:t>
      </w:r>
      <w:r>
        <w:rPr>
          <w:spacing w:val="-10"/>
          <w:w w:val="105"/>
          <w:sz w:val="21"/>
        </w:rPr>
        <w:t xml:space="preserve"> </w:t>
      </w:r>
      <w:r>
        <w:rPr>
          <w:spacing w:val="-5"/>
          <w:w w:val="105"/>
          <w:sz w:val="21"/>
        </w:rPr>
        <w:t>Eames,</w:t>
      </w:r>
      <w:r>
        <w:rPr>
          <w:spacing w:val="-10"/>
          <w:w w:val="105"/>
          <w:sz w:val="21"/>
        </w:rPr>
        <w:t xml:space="preserve"> </w:t>
      </w:r>
      <w:r>
        <w:rPr>
          <w:spacing w:val="-5"/>
          <w:w w:val="105"/>
          <w:sz w:val="21"/>
        </w:rPr>
        <w:t>for</w:t>
      </w:r>
      <w:r>
        <w:rPr>
          <w:spacing w:val="-10"/>
          <w:w w:val="105"/>
          <w:sz w:val="21"/>
        </w:rPr>
        <w:t xml:space="preserve"> </w:t>
      </w:r>
      <w:r>
        <w:rPr>
          <w:spacing w:val="-5"/>
          <w:w w:val="105"/>
          <w:sz w:val="21"/>
        </w:rPr>
        <w:t>example,</w:t>
      </w:r>
      <w:r>
        <w:rPr>
          <w:spacing w:val="-10"/>
          <w:w w:val="105"/>
          <w:sz w:val="21"/>
        </w:rPr>
        <w:t xml:space="preserve"> </w:t>
      </w:r>
      <w:r>
        <w:rPr>
          <w:spacing w:val="-5"/>
          <w:w w:val="105"/>
          <w:sz w:val="21"/>
        </w:rPr>
        <w:t>noted</w:t>
      </w:r>
      <w:r>
        <w:rPr>
          <w:spacing w:val="-10"/>
          <w:w w:val="105"/>
          <w:sz w:val="21"/>
        </w:rPr>
        <w:t xml:space="preserve"> </w:t>
      </w:r>
      <w:r>
        <w:rPr>
          <w:spacing w:val="-5"/>
          <w:w w:val="105"/>
          <w:sz w:val="21"/>
        </w:rPr>
        <w:t>that</w:t>
      </w:r>
      <w:r>
        <w:rPr>
          <w:spacing w:val="-10"/>
          <w:w w:val="105"/>
          <w:sz w:val="21"/>
        </w:rPr>
        <w:t xml:space="preserve"> </w:t>
      </w:r>
      <w:r>
        <w:rPr>
          <w:spacing w:val="-4"/>
          <w:w w:val="105"/>
          <w:sz w:val="21"/>
        </w:rPr>
        <w:t>past</w:t>
      </w:r>
      <w:r>
        <w:rPr>
          <w:spacing w:val="-10"/>
          <w:w w:val="105"/>
          <w:sz w:val="21"/>
        </w:rPr>
        <w:t xml:space="preserve"> </w:t>
      </w:r>
      <w:r>
        <w:rPr>
          <w:spacing w:val="-5"/>
          <w:w w:val="105"/>
          <w:sz w:val="21"/>
        </w:rPr>
        <w:t>calls</w:t>
      </w:r>
      <w:r>
        <w:rPr>
          <w:spacing w:val="-10"/>
          <w:w w:val="105"/>
          <w:sz w:val="21"/>
        </w:rPr>
        <w:t xml:space="preserve"> </w:t>
      </w:r>
      <w:r>
        <w:rPr>
          <w:spacing w:val="-5"/>
          <w:w w:val="105"/>
          <w:sz w:val="21"/>
        </w:rPr>
        <w:t>for</w:t>
      </w:r>
      <w:r>
        <w:rPr>
          <w:spacing w:val="-10"/>
          <w:w w:val="105"/>
          <w:sz w:val="21"/>
        </w:rPr>
        <w:t xml:space="preserve"> </w:t>
      </w:r>
      <w:r>
        <w:rPr>
          <w:spacing w:val="-4"/>
          <w:w w:val="105"/>
          <w:sz w:val="21"/>
        </w:rPr>
        <w:t>the</w:t>
      </w:r>
      <w:r>
        <w:rPr>
          <w:spacing w:val="-10"/>
          <w:w w:val="105"/>
          <w:sz w:val="21"/>
        </w:rPr>
        <w:t xml:space="preserve"> </w:t>
      </w:r>
      <w:r>
        <w:rPr>
          <w:spacing w:val="-5"/>
          <w:w w:val="105"/>
          <w:sz w:val="21"/>
        </w:rPr>
        <w:t>judiciary</w:t>
      </w:r>
      <w:r>
        <w:rPr>
          <w:spacing w:val="-10"/>
          <w:w w:val="105"/>
          <w:sz w:val="21"/>
        </w:rPr>
        <w:t xml:space="preserve"> </w:t>
      </w:r>
      <w:r>
        <w:rPr>
          <w:spacing w:val="-4"/>
          <w:w w:val="105"/>
          <w:sz w:val="21"/>
        </w:rPr>
        <w:t>to</w:t>
      </w:r>
      <w:r>
        <w:rPr>
          <w:spacing w:val="-10"/>
          <w:w w:val="105"/>
          <w:sz w:val="21"/>
        </w:rPr>
        <w:t xml:space="preserve"> </w:t>
      </w:r>
      <w:r>
        <w:rPr>
          <w:spacing w:val="-5"/>
          <w:w w:val="105"/>
          <w:sz w:val="21"/>
        </w:rPr>
        <w:t>exercise</w:t>
      </w:r>
      <w:r>
        <w:rPr>
          <w:spacing w:val="-10"/>
          <w:w w:val="105"/>
          <w:sz w:val="21"/>
        </w:rPr>
        <w:t xml:space="preserve"> </w:t>
      </w:r>
      <w:r>
        <w:rPr>
          <w:spacing w:val="-5"/>
          <w:w w:val="105"/>
          <w:sz w:val="21"/>
        </w:rPr>
        <w:t>caution</w:t>
      </w:r>
      <w:r>
        <w:rPr>
          <w:spacing w:val="-10"/>
          <w:w w:val="105"/>
          <w:sz w:val="21"/>
        </w:rPr>
        <w:t xml:space="preserve"> </w:t>
      </w:r>
      <w:r>
        <w:rPr>
          <w:spacing w:val="-5"/>
          <w:w w:val="105"/>
          <w:sz w:val="21"/>
        </w:rPr>
        <w:t xml:space="preserve">before </w:t>
      </w:r>
      <w:r>
        <w:rPr>
          <w:spacing w:val="-6"/>
          <w:w w:val="105"/>
          <w:sz w:val="21"/>
        </w:rPr>
        <w:t xml:space="preserve">punishing contempt </w:t>
      </w:r>
      <w:r>
        <w:rPr>
          <w:spacing w:val="-5"/>
          <w:w w:val="105"/>
          <w:sz w:val="21"/>
        </w:rPr>
        <w:t xml:space="preserve">may </w:t>
      </w:r>
      <w:r>
        <w:rPr>
          <w:spacing w:val="-4"/>
          <w:w w:val="105"/>
          <w:sz w:val="21"/>
        </w:rPr>
        <w:t xml:space="preserve">need to </w:t>
      </w:r>
      <w:r>
        <w:rPr>
          <w:w w:val="105"/>
          <w:sz w:val="21"/>
        </w:rPr>
        <w:t xml:space="preserve">be </w:t>
      </w:r>
      <w:r>
        <w:rPr>
          <w:spacing w:val="-6"/>
          <w:w w:val="105"/>
          <w:sz w:val="21"/>
        </w:rPr>
        <w:t xml:space="preserve">rethought </w:t>
      </w:r>
      <w:r>
        <w:rPr>
          <w:spacing w:val="-4"/>
          <w:w w:val="105"/>
          <w:sz w:val="21"/>
        </w:rPr>
        <w:t xml:space="preserve">in the </w:t>
      </w:r>
      <w:r>
        <w:rPr>
          <w:spacing w:val="-5"/>
          <w:w w:val="105"/>
          <w:sz w:val="21"/>
        </w:rPr>
        <w:t xml:space="preserve">context </w:t>
      </w:r>
      <w:r>
        <w:rPr>
          <w:spacing w:val="-4"/>
          <w:w w:val="105"/>
          <w:sz w:val="21"/>
        </w:rPr>
        <w:t>of mass</w:t>
      </w:r>
      <w:r>
        <w:rPr>
          <w:spacing w:val="15"/>
          <w:w w:val="105"/>
          <w:sz w:val="21"/>
        </w:rPr>
        <w:t xml:space="preserve"> </w:t>
      </w:r>
      <w:r>
        <w:rPr>
          <w:spacing w:val="-7"/>
          <w:w w:val="105"/>
          <w:sz w:val="21"/>
        </w:rPr>
        <w:t>communication.</w:t>
      </w:r>
      <w:r>
        <w:rPr>
          <w:spacing w:val="-7"/>
          <w:w w:val="105"/>
          <w:position w:val="7"/>
          <w:sz w:val="12"/>
        </w:rPr>
        <w:t>103</w:t>
      </w:r>
    </w:p>
    <w:p w:rsidR="00D04CB6" w:rsidRDefault="00F732FE">
      <w:pPr>
        <w:pStyle w:val="ListParagraph"/>
        <w:numPr>
          <w:ilvl w:val="1"/>
          <w:numId w:val="185"/>
        </w:numPr>
        <w:tabs>
          <w:tab w:val="left" w:pos="1941"/>
          <w:tab w:val="left" w:pos="1942"/>
        </w:tabs>
        <w:spacing w:before="121" w:line="242" w:lineRule="auto"/>
        <w:ind w:right="275"/>
        <w:jc w:val="left"/>
        <w:rPr>
          <w:sz w:val="12"/>
        </w:rPr>
      </w:pPr>
      <w:r>
        <w:rPr>
          <w:sz w:val="21"/>
        </w:rPr>
        <w:t xml:space="preserve">An </w:t>
      </w:r>
      <w:r>
        <w:rPr>
          <w:spacing w:val="-5"/>
          <w:sz w:val="21"/>
        </w:rPr>
        <w:t xml:space="preserve">example </w:t>
      </w:r>
      <w:r>
        <w:rPr>
          <w:spacing w:val="-4"/>
          <w:sz w:val="21"/>
        </w:rPr>
        <w:t xml:space="preserve">of  </w:t>
      </w:r>
      <w:r>
        <w:rPr>
          <w:sz w:val="21"/>
        </w:rPr>
        <w:t xml:space="preserve">a </w:t>
      </w:r>
      <w:r>
        <w:rPr>
          <w:spacing w:val="-5"/>
          <w:sz w:val="21"/>
        </w:rPr>
        <w:t xml:space="preserve">campaign  </w:t>
      </w:r>
      <w:r>
        <w:rPr>
          <w:spacing w:val="-4"/>
          <w:sz w:val="21"/>
        </w:rPr>
        <w:t xml:space="preserve">of  </w:t>
      </w:r>
      <w:r>
        <w:rPr>
          <w:spacing w:val="-5"/>
          <w:sz w:val="21"/>
        </w:rPr>
        <w:t xml:space="preserve">this  </w:t>
      </w:r>
      <w:r>
        <w:rPr>
          <w:spacing w:val="-6"/>
          <w:sz w:val="21"/>
        </w:rPr>
        <w:t xml:space="preserve">nature  </w:t>
      </w:r>
      <w:r>
        <w:rPr>
          <w:spacing w:val="-4"/>
          <w:sz w:val="21"/>
        </w:rPr>
        <w:t xml:space="preserve">was  the  </w:t>
      </w:r>
      <w:r>
        <w:rPr>
          <w:spacing w:val="-5"/>
          <w:sz w:val="21"/>
        </w:rPr>
        <w:t xml:space="preserve">local,  </w:t>
      </w:r>
      <w:r>
        <w:rPr>
          <w:spacing w:val="-6"/>
          <w:sz w:val="21"/>
        </w:rPr>
        <w:t xml:space="preserve">international  </w:t>
      </w:r>
      <w:r>
        <w:rPr>
          <w:spacing w:val="-4"/>
          <w:sz w:val="21"/>
        </w:rPr>
        <w:t xml:space="preserve">and  </w:t>
      </w:r>
      <w:r>
        <w:rPr>
          <w:spacing w:val="-5"/>
          <w:sz w:val="21"/>
        </w:rPr>
        <w:t xml:space="preserve">social  media response </w:t>
      </w:r>
      <w:r>
        <w:rPr>
          <w:spacing w:val="-4"/>
          <w:sz w:val="21"/>
        </w:rPr>
        <w:t xml:space="preserve">to the George </w:t>
      </w:r>
      <w:r>
        <w:rPr>
          <w:spacing w:val="-5"/>
          <w:sz w:val="21"/>
        </w:rPr>
        <w:t xml:space="preserve">Pell </w:t>
      </w:r>
      <w:r>
        <w:rPr>
          <w:spacing w:val="-6"/>
          <w:sz w:val="21"/>
        </w:rPr>
        <w:t xml:space="preserve">trial.  </w:t>
      </w:r>
      <w:r>
        <w:rPr>
          <w:spacing w:val="-3"/>
          <w:sz w:val="21"/>
        </w:rPr>
        <w:t xml:space="preserve">Not </w:t>
      </w:r>
      <w:r>
        <w:rPr>
          <w:spacing w:val="-5"/>
          <w:sz w:val="21"/>
        </w:rPr>
        <w:t xml:space="preserve">only </w:t>
      </w:r>
      <w:r>
        <w:rPr>
          <w:spacing w:val="-4"/>
          <w:sz w:val="21"/>
        </w:rPr>
        <w:t xml:space="preserve">did </w:t>
      </w:r>
      <w:r>
        <w:rPr>
          <w:spacing w:val="-5"/>
          <w:sz w:val="21"/>
        </w:rPr>
        <w:t xml:space="preserve">much </w:t>
      </w:r>
      <w:r>
        <w:rPr>
          <w:spacing w:val="-4"/>
          <w:sz w:val="21"/>
        </w:rPr>
        <w:t xml:space="preserve">of the </w:t>
      </w:r>
      <w:r>
        <w:rPr>
          <w:spacing w:val="-5"/>
          <w:sz w:val="21"/>
        </w:rPr>
        <w:t xml:space="preserve">media </w:t>
      </w:r>
      <w:r>
        <w:rPr>
          <w:spacing w:val="-6"/>
          <w:sz w:val="21"/>
        </w:rPr>
        <w:t xml:space="preserve">coverage  </w:t>
      </w:r>
      <w:r>
        <w:rPr>
          <w:spacing w:val="-5"/>
          <w:sz w:val="21"/>
        </w:rPr>
        <w:t xml:space="preserve">allegedly breach       </w:t>
      </w:r>
      <w:r>
        <w:rPr>
          <w:sz w:val="21"/>
        </w:rPr>
        <w:t xml:space="preserve">a </w:t>
      </w:r>
      <w:r>
        <w:rPr>
          <w:spacing w:val="-5"/>
          <w:sz w:val="21"/>
        </w:rPr>
        <w:t xml:space="preserve">suppression order which </w:t>
      </w:r>
      <w:r>
        <w:rPr>
          <w:spacing w:val="-4"/>
          <w:sz w:val="21"/>
        </w:rPr>
        <w:t xml:space="preserve">was in </w:t>
      </w:r>
      <w:r>
        <w:rPr>
          <w:spacing w:val="-5"/>
          <w:sz w:val="21"/>
        </w:rPr>
        <w:t xml:space="preserve">place </w:t>
      </w:r>
      <w:r>
        <w:rPr>
          <w:spacing w:val="-4"/>
          <w:sz w:val="21"/>
        </w:rPr>
        <w:t xml:space="preserve">to </w:t>
      </w:r>
      <w:r>
        <w:rPr>
          <w:spacing w:val="-6"/>
          <w:sz w:val="21"/>
        </w:rPr>
        <w:t xml:space="preserve">prevent prejudice  </w:t>
      </w:r>
      <w:r>
        <w:rPr>
          <w:spacing w:val="-4"/>
          <w:sz w:val="21"/>
        </w:rPr>
        <w:t xml:space="preserve">to  </w:t>
      </w:r>
      <w:r>
        <w:rPr>
          <w:spacing w:val="-6"/>
          <w:sz w:val="21"/>
        </w:rPr>
        <w:t xml:space="preserve">Pell’s  </w:t>
      </w:r>
      <w:r>
        <w:rPr>
          <w:spacing w:val="-5"/>
          <w:sz w:val="21"/>
        </w:rPr>
        <w:t xml:space="preserve">second  </w:t>
      </w:r>
      <w:r>
        <w:rPr>
          <w:spacing w:val="-6"/>
          <w:sz w:val="21"/>
        </w:rPr>
        <w:t xml:space="preserve">trial,  </w:t>
      </w:r>
      <w:r>
        <w:rPr>
          <w:spacing w:val="-4"/>
          <w:sz w:val="21"/>
        </w:rPr>
        <w:t xml:space="preserve">but  the </w:t>
      </w:r>
      <w:r>
        <w:rPr>
          <w:spacing w:val="-5"/>
          <w:sz w:val="21"/>
        </w:rPr>
        <w:t xml:space="preserve">existence </w:t>
      </w:r>
      <w:r>
        <w:rPr>
          <w:spacing w:val="-4"/>
          <w:sz w:val="21"/>
        </w:rPr>
        <w:t xml:space="preserve">of the </w:t>
      </w:r>
      <w:r>
        <w:rPr>
          <w:spacing w:val="-5"/>
          <w:sz w:val="21"/>
        </w:rPr>
        <w:t xml:space="preserve">suppression order </w:t>
      </w:r>
      <w:r>
        <w:rPr>
          <w:spacing w:val="-4"/>
          <w:sz w:val="21"/>
        </w:rPr>
        <w:t xml:space="preserve">in the </w:t>
      </w:r>
      <w:r>
        <w:rPr>
          <w:spacing w:val="-3"/>
          <w:sz w:val="21"/>
        </w:rPr>
        <w:t xml:space="preserve">first </w:t>
      </w:r>
      <w:r>
        <w:rPr>
          <w:spacing w:val="-5"/>
          <w:sz w:val="21"/>
        </w:rPr>
        <w:t xml:space="preserve">place </w:t>
      </w:r>
      <w:r>
        <w:rPr>
          <w:spacing w:val="-4"/>
          <w:sz w:val="21"/>
        </w:rPr>
        <w:t xml:space="preserve">was </w:t>
      </w:r>
      <w:r>
        <w:rPr>
          <w:spacing w:val="-6"/>
          <w:sz w:val="21"/>
        </w:rPr>
        <w:t xml:space="preserve">implicitly </w:t>
      </w:r>
      <w:r>
        <w:rPr>
          <w:spacing w:val="-5"/>
          <w:sz w:val="21"/>
        </w:rPr>
        <w:t xml:space="preserve">criticised </w:t>
      </w:r>
      <w:r>
        <w:rPr>
          <w:spacing w:val="-4"/>
          <w:sz w:val="21"/>
        </w:rPr>
        <w:t xml:space="preserve">by </w:t>
      </w:r>
      <w:r>
        <w:rPr>
          <w:spacing w:val="-5"/>
          <w:sz w:val="21"/>
        </w:rPr>
        <w:t xml:space="preserve">media </w:t>
      </w:r>
      <w:r>
        <w:rPr>
          <w:spacing w:val="-4"/>
          <w:sz w:val="21"/>
        </w:rPr>
        <w:t xml:space="preserve">outlets </w:t>
      </w:r>
      <w:r>
        <w:rPr>
          <w:spacing w:val="-5"/>
          <w:sz w:val="21"/>
        </w:rPr>
        <w:t xml:space="preserve">which  published  stories  </w:t>
      </w:r>
      <w:r>
        <w:rPr>
          <w:spacing w:val="-4"/>
          <w:sz w:val="21"/>
        </w:rPr>
        <w:t xml:space="preserve">about  the  </w:t>
      </w:r>
      <w:r>
        <w:rPr>
          <w:spacing w:val="-6"/>
          <w:sz w:val="21"/>
        </w:rPr>
        <w:t>‘Censored’</w:t>
      </w:r>
      <w:r>
        <w:rPr>
          <w:spacing w:val="18"/>
          <w:sz w:val="21"/>
        </w:rPr>
        <w:t xml:space="preserve"> </w:t>
      </w:r>
      <w:r>
        <w:rPr>
          <w:spacing w:val="-7"/>
          <w:sz w:val="21"/>
        </w:rPr>
        <w:t>case.</w:t>
      </w:r>
      <w:r>
        <w:rPr>
          <w:spacing w:val="-7"/>
          <w:position w:val="7"/>
          <w:sz w:val="12"/>
        </w:rPr>
        <w:t>104</w:t>
      </w:r>
    </w:p>
    <w:p w:rsidR="00D04CB6" w:rsidRDefault="00F732FE">
      <w:pPr>
        <w:pStyle w:val="BodyText"/>
        <w:spacing w:before="2"/>
        <w:rPr>
          <w:sz w:val="29"/>
        </w:rPr>
      </w:pPr>
      <w:r>
        <w:pict>
          <v:line id="_x0000_s1279" style="position:absolute;z-index:7648;mso-wrap-distance-left:0;mso-wrap-distance-right:0;mso-position-horizontal-relative:page" from="79.35pt,20.3pt" to="515.9pt,20.3pt" strokecolor="#f8cabc" strokeweight="1pt">
            <w10:wrap type="topAndBottom" anchorx="page"/>
          </v:line>
        </w:pict>
      </w:r>
    </w:p>
    <w:p w:rsidR="00D04CB6" w:rsidRDefault="00F732FE">
      <w:pPr>
        <w:pStyle w:val="ListParagraph"/>
        <w:numPr>
          <w:ilvl w:val="0"/>
          <w:numId w:val="88"/>
        </w:numPr>
        <w:tabs>
          <w:tab w:val="left" w:pos="1940"/>
          <w:tab w:val="left" w:pos="1942"/>
        </w:tabs>
        <w:spacing w:before="117"/>
        <w:ind w:left="1941"/>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Contempt</w:t>
      </w:r>
      <w:r>
        <w:rPr>
          <w:i/>
          <w:spacing w:val="5"/>
          <w:w w:val="105"/>
          <w:sz w:val="13"/>
        </w:rPr>
        <w:t xml:space="preserve"> </w:t>
      </w:r>
      <w:r>
        <w:rPr>
          <w:i/>
          <w:w w:val="105"/>
          <w:sz w:val="13"/>
        </w:rPr>
        <w:t>in</w:t>
      </w:r>
      <w:r>
        <w:rPr>
          <w:i/>
          <w:spacing w:val="5"/>
          <w:w w:val="105"/>
          <w:sz w:val="13"/>
        </w:rPr>
        <w:t xml:space="preserve"> </w:t>
      </w:r>
      <w:r>
        <w:rPr>
          <w:i/>
          <w:w w:val="105"/>
          <w:sz w:val="13"/>
        </w:rPr>
        <w:t>Modern</w:t>
      </w:r>
      <w:r>
        <w:rPr>
          <w:i/>
          <w:spacing w:val="5"/>
          <w:w w:val="105"/>
          <w:sz w:val="13"/>
        </w:rPr>
        <w:t xml:space="preserve"> </w:t>
      </w:r>
      <w:r>
        <w:rPr>
          <w:i/>
          <w:w w:val="105"/>
          <w:sz w:val="13"/>
        </w:rPr>
        <w:t>New</w:t>
      </w:r>
      <w:r>
        <w:rPr>
          <w:i/>
          <w:spacing w:val="5"/>
          <w:w w:val="105"/>
          <w:sz w:val="13"/>
        </w:rPr>
        <w:t xml:space="preserve"> </w:t>
      </w:r>
      <w:r>
        <w:rPr>
          <w:i/>
          <w:w w:val="105"/>
          <w:sz w:val="13"/>
        </w:rPr>
        <w:t>Zealand</w:t>
      </w:r>
      <w:r>
        <w:rPr>
          <w:w w:val="105"/>
          <w:sz w:val="13"/>
        </w:rPr>
        <w:t>,</w:t>
      </w:r>
      <w:r>
        <w:rPr>
          <w:spacing w:val="7"/>
          <w:w w:val="105"/>
          <w:sz w:val="13"/>
        </w:rPr>
        <w:t xml:space="preserve"> </w:t>
      </w:r>
      <w:r>
        <w:rPr>
          <w:w w:val="105"/>
          <w:sz w:val="13"/>
        </w:rPr>
        <w:t>Issues</w:t>
      </w:r>
      <w:r>
        <w:rPr>
          <w:spacing w:val="7"/>
          <w:w w:val="105"/>
          <w:sz w:val="13"/>
        </w:rPr>
        <w:t xml:space="preserve"> </w:t>
      </w:r>
      <w:r>
        <w:rPr>
          <w:w w:val="105"/>
          <w:sz w:val="13"/>
        </w:rPr>
        <w:t>Paper</w:t>
      </w:r>
      <w:r>
        <w:rPr>
          <w:spacing w:val="7"/>
          <w:w w:val="105"/>
          <w:sz w:val="13"/>
        </w:rPr>
        <w:t xml:space="preserve"> </w:t>
      </w:r>
      <w:r>
        <w:rPr>
          <w:w w:val="105"/>
          <w:sz w:val="13"/>
        </w:rPr>
        <w:t>(2014)</w:t>
      </w:r>
      <w:r>
        <w:rPr>
          <w:spacing w:val="7"/>
          <w:w w:val="105"/>
          <w:sz w:val="13"/>
        </w:rPr>
        <w:t xml:space="preserve"> </w:t>
      </w:r>
      <w:r>
        <w:rPr>
          <w:w w:val="105"/>
          <w:sz w:val="13"/>
        </w:rPr>
        <w:t>60</w:t>
      </w:r>
      <w:r>
        <w:rPr>
          <w:spacing w:val="7"/>
          <w:w w:val="105"/>
          <w:sz w:val="13"/>
        </w:rPr>
        <w:t xml:space="preserve"> </w:t>
      </w:r>
      <w:r>
        <w:rPr>
          <w:spacing w:val="1"/>
          <w:w w:val="105"/>
          <w:sz w:val="13"/>
        </w:rPr>
        <w:t>[6.29].</w:t>
      </w:r>
    </w:p>
    <w:p w:rsidR="00D04CB6" w:rsidRDefault="00F732FE">
      <w:pPr>
        <w:pStyle w:val="ListParagraph"/>
        <w:numPr>
          <w:ilvl w:val="0"/>
          <w:numId w:val="88"/>
        </w:numPr>
        <w:tabs>
          <w:tab w:val="left" w:pos="1940"/>
          <w:tab w:val="left" w:pos="1941"/>
        </w:tabs>
        <w:ind w:right="237" w:hanging="793"/>
        <w:jc w:val="left"/>
        <w:rPr>
          <w:sz w:val="13"/>
        </w:rPr>
      </w:pPr>
      <w:r>
        <w:rPr>
          <w:i/>
          <w:w w:val="105"/>
          <w:sz w:val="13"/>
        </w:rPr>
        <w:t xml:space="preserve">R v Police Commissioner of the Metropolis; Ex parte Blackburn </w:t>
      </w:r>
      <w:r>
        <w:rPr>
          <w:i/>
          <w:spacing w:val="1"/>
          <w:w w:val="105"/>
          <w:sz w:val="13"/>
        </w:rPr>
        <w:t xml:space="preserve">(No </w:t>
      </w:r>
      <w:r>
        <w:rPr>
          <w:i/>
          <w:w w:val="105"/>
          <w:sz w:val="13"/>
        </w:rPr>
        <w:t xml:space="preserve">2) </w:t>
      </w:r>
      <w:r>
        <w:rPr>
          <w:w w:val="105"/>
          <w:sz w:val="13"/>
        </w:rPr>
        <w:t xml:space="preserve">(1968) 2 QB 150, 155; </w:t>
      </w:r>
      <w:r>
        <w:rPr>
          <w:i/>
          <w:w w:val="105"/>
          <w:sz w:val="13"/>
        </w:rPr>
        <w:t xml:space="preserve">R v Hoser &amp; Kotabi </w:t>
      </w:r>
      <w:r>
        <w:rPr>
          <w:i/>
          <w:spacing w:val="1"/>
          <w:w w:val="105"/>
          <w:sz w:val="13"/>
        </w:rPr>
        <w:t xml:space="preserve">Pty </w:t>
      </w:r>
      <w:r>
        <w:rPr>
          <w:i/>
          <w:w w:val="105"/>
          <w:sz w:val="13"/>
        </w:rPr>
        <w:t xml:space="preserve">Ltd </w:t>
      </w:r>
      <w:r>
        <w:rPr>
          <w:w w:val="105"/>
          <w:sz w:val="13"/>
        </w:rPr>
        <w:t xml:space="preserve">[2001] VSC 443; </w:t>
      </w:r>
      <w:r>
        <w:rPr>
          <w:i/>
          <w:w w:val="105"/>
          <w:sz w:val="13"/>
        </w:rPr>
        <w:t>R v Kopyto</w:t>
      </w:r>
      <w:r>
        <w:rPr>
          <w:i/>
          <w:spacing w:val="10"/>
          <w:w w:val="105"/>
          <w:sz w:val="13"/>
        </w:rPr>
        <w:t xml:space="preserve"> </w:t>
      </w:r>
      <w:r>
        <w:rPr>
          <w:w w:val="105"/>
          <w:sz w:val="13"/>
        </w:rPr>
        <w:t>(1987)</w:t>
      </w:r>
      <w:r>
        <w:rPr>
          <w:spacing w:val="10"/>
          <w:w w:val="105"/>
          <w:sz w:val="13"/>
        </w:rPr>
        <w:t xml:space="preserve"> </w:t>
      </w:r>
      <w:r>
        <w:rPr>
          <w:w w:val="105"/>
          <w:sz w:val="13"/>
        </w:rPr>
        <w:t>62</w:t>
      </w:r>
      <w:r>
        <w:rPr>
          <w:spacing w:val="10"/>
          <w:w w:val="105"/>
          <w:sz w:val="13"/>
        </w:rPr>
        <w:t xml:space="preserve"> </w:t>
      </w:r>
      <w:r>
        <w:rPr>
          <w:w w:val="105"/>
          <w:sz w:val="13"/>
        </w:rPr>
        <w:t>OR</w:t>
      </w:r>
      <w:r>
        <w:rPr>
          <w:spacing w:val="10"/>
          <w:w w:val="105"/>
          <w:sz w:val="13"/>
        </w:rPr>
        <w:t xml:space="preserve"> </w:t>
      </w:r>
      <w:r>
        <w:rPr>
          <w:w w:val="105"/>
          <w:sz w:val="13"/>
        </w:rPr>
        <w:t>(2d)</w:t>
      </w:r>
      <w:r>
        <w:rPr>
          <w:spacing w:val="10"/>
          <w:w w:val="105"/>
          <w:sz w:val="13"/>
        </w:rPr>
        <w:t xml:space="preserve"> </w:t>
      </w:r>
      <w:r>
        <w:rPr>
          <w:spacing w:val="1"/>
          <w:w w:val="105"/>
          <w:sz w:val="13"/>
        </w:rPr>
        <w:t>449;</w:t>
      </w:r>
      <w:r>
        <w:rPr>
          <w:spacing w:val="10"/>
          <w:w w:val="105"/>
          <w:sz w:val="13"/>
        </w:rPr>
        <w:t xml:space="preserve"> </w:t>
      </w:r>
      <w:r>
        <w:rPr>
          <w:i/>
          <w:w w:val="105"/>
          <w:sz w:val="13"/>
        </w:rPr>
        <w:t>A-G</w:t>
      </w:r>
      <w:r>
        <w:rPr>
          <w:i/>
          <w:spacing w:val="8"/>
          <w:w w:val="105"/>
          <w:sz w:val="13"/>
        </w:rPr>
        <w:t xml:space="preserve"> </w:t>
      </w:r>
      <w:r>
        <w:rPr>
          <w:i/>
          <w:spacing w:val="1"/>
          <w:w w:val="105"/>
          <w:sz w:val="13"/>
        </w:rPr>
        <w:t>(NSW)</w:t>
      </w:r>
      <w:r>
        <w:rPr>
          <w:i/>
          <w:spacing w:val="8"/>
          <w:w w:val="105"/>
          <w:sz w:val="13"/>
        </w:rPr>
        <w:t xml:space="preserve"> </w:t>
      </w:r>
      <w:r>
        <w:rPr>
          <w:i/>
          <w:w w:val="105"/>
          <w:sz w:val="13"/>
        </w:rPr>
        <w:t>v</w:t>
      </w:r>
      <w:r>
        <w:rPr>
          <w:i/>
          <w:spacing w:val="8"/>
          <w:w w:val="105"/>
          <w:sz w:val="13"/>
        </w:rPr>
        <w:t xml:space="preserve"> </w:t>
      </w:r>
      <w:r>
        <w:rPr>
          <w:i/>
          <w:w w:val="105"/>
          <w:sz w:val="13"/>
        </w:rPr>
        <w:t>Mundey</w:t>
      </w:r>
      <w:r>
        <w:rPr>
          <w:i/>
          <w:spacing w:val="10"/>
          <w:w w:val="105"/>
          <w:sz w:val="13"/>
        </w:rPr>
        <w:t xml:space="preserve"> </w:t>
      </w:r>
      <w:r>
        <w:rPr>
          <w:w w:val="105"/>
          <w:sz w:val="13"/>
        </w:rPr>
        <w:t>[1972]</w:t>
      </w:r>
      <w:r>
        <w:rPr>
          <w:spacing w:val="10"/>
          <w:w w:val="105"/>
          <w:sz w:val="13"/>
        </w:rPr>
        <w:t xml:space="preserve"> </w:t>
      </w:r>
      <w:r>
        <w:rPr>
          <w:w w:val="105"/>
          <w:sz w:val="13"/>
        </w:rPr>
        <w:t>2</w:t>
      </w:r>
      <w:r>
        <w:rPr>
          <w:spacing w:val="10"/>
          <w:w w:val="105"/>
          <w:sz w:val="13"/>
        </w:rPr>
        <w:t xml:space="preserve"> </w:t>
      </w:r>
      <w:r>
        <w:rPr>
          <w:w w:val="105"/>
          <w:sz w:val="13"/>
        </w:rPr>
        <w:t>NSWLR</w:t>
      </w:r>
      <w:r>
        <w:rPr>
          <w:spacing w:val="10"/>
          <w:w w:val="105"/>
          <w:sz w:val="13"/>
        </w:rPr>
        <w:t xml:space="preserve"> </w:t>
      </w:r>
      <w:r>
        <w:rPr>
          <w:w w:val="105"/>
          <w:sz w:val="13"/>
        </w:rPr>
        <w:t>887,</w:t>
      </w:r>
      <w:r>
        <w:rPr>
          <w:spacing w:val="10"/>
          <w:w w:val="105"/>
          <w:sz w:val="13"/>
        </w:rPr>
        <w:t xml:space="preserve"> </w:t>
      </w:r>
      <w:r>
        <w:rPr>
          <w:w w:val="105"/>
          <w:sz w:val="13"/>
        </w:rPr>
        <w:t>908.</w:t>
      </w:r>
    </w:p>
    <w:p w:rsidR="00D04CB6" w:rsidRDefault="00F732FE">
      <w:pPr>
        <w:pStyle w:val="ListParagraph"/>
        <w:numPr>
          <w:ilvl w:val="0"/>
          <w:numId w:val="88"/>
        </w:numPr>
        <w:tabs>
          <w:tab w:val="left" w:pos="1940"/>
          <w:tab w:val="left" w:pos="1941"/>
        </w:tabs>
        <w:ind w:right="166" w:hanging="793"/>
        <w:jc w:val="left"/>
        <w:rPr>
          <w:sz w:val="13"/>
        </w:rPr>
      </w:pPr>
      <w:r>
        <w:rPr>
          <w:i/>
          <w:w w:val="105"/>
          <w:sz w:val="13"/>
        </w:rPr>
        <w:t xml:space="preserve">Bell v Stewart </w:t>
      </w:r>
      <w:r>
        <w:rPr>
          <w:w w:val="105"/>
          <w:sz w:val="13"/>
        </w:rPr>
        <w:t xml:space="preserve">(1920) 28 CLR </w:t>
      </w:r>
      <w:r>
        <w:rPr>
          <w:spacing w:val="-3"/>
          <w:w w:val="105"/>
          <w:sz w:val="13"/>
        </w:rPr>
        <w:t xml:space="preserve">419, </w:t>
      </w:r>
      <w:r>
        <w:rPr>
          <w:w w:val="105"/>
          <w:sz w:val="13"/>
        </w:rPr>
        <w:t xml:space="preserve">429 (Isaacs and Rich </w:t>
      </w:r>
      <w:r>
        <w:rPr>
          <w:spacing w:val="1"/>
          <w:w w:val="105"/>
          <w:sz w:val="13"/>
        </w:rPr>
        <w:t xml:space="preserve">JJ); </w:t>
      </w:r>
      <w:r>
        <w:rPr>
          <w:i/>
          <w:w w:val="105"/>
          <w:sz w:val="13"/>
        </w:rPr>
        <w:t xml:space="preserve">R v Dunbabin; Ex Parte Williams </w:t>
      </w:r>
      <w:r>
        <w:rPr>
          <w:w w:val="105"/>
          <w:sz w:val="13"/>
        </w:rPr>
        <w:t xml:space="preserve">[1935] 53 CLR 434, 442–3 (Rich </w:t>
      </w:r>
      <w:r>
        <w:rPr>
          <w:spacing w:val="2"/>
          <w:w w:val="105"/>
          <w:sz w:val="13"/>
        </w:rPr>
        <w:t xml:space="preserve">J); </w:t>
      </w:r>
      <w:r>
        <w:rPr>
          <w:i/>
          <w:w w:val="105"/>
          <w:sz w:val="13"/>
        </w:rPr>
        <w:t xml:space="preserve">Gallagher v Durack </w:t>
      </w:r>
      <w:r>
        <w:rPr>
          <w:w w:val="105"/>
          <w:sz w:val="13"/>
        </w:rPr>
        <w:t xml:space="preserve">(1983) </w:t>
      </w:r>
      <w:r>
        <w:rPr>
          <w:spacing w:val="-3"/>
          <w:w w:val="105"/>
          <w:sz w:val="13"/>
        </w:rPr>
        <w:t xml:space="preserve">152  </w:t>
      </w:r>
      <w:r>
        <w:rPr>
          <w:w w:val="105"/>
          <w:sz w:val="13"/>
        </w:rPr>
        <w:t>CLR 238, 243 (Gibbs CJ, Mason, Wilson and Brennan</w:t>
      </w:r>
      <w:r>
        <w:rPr>
          <w:w w:val="105"/>
          <w:sz w:val="13"/>
        </w:rPr>
        <w:t xml:space="preserve"> </w:t>
      </w:r>
      <w:r>
        <w:rPr>
          <w:spacing w:val="1"/>
          <w:w w:val="105"/>
          <w:sz w:val="13"/>
        </w:rPr>
        <w:t xml:space="preserve">JJ); </w:t>
      </w:r>
      <w:r>
        <w:rPr>
          <w:i/>
          <w:w w:val="105"/>
          <w:sz w:val="13"/>
        </w:rPr>
        <w:t xml:space="preserve">Mills v Townsville City Council </w:t>
      </w:r>
      <w:r>
        <w:rPr>
          <w:i/>
          <w:spacing w:val="1"/>
          <w:w w:val="105"/>
          <w:sz w:val="13"/>
        </w:rPr>
        <w:t xml:space="preserve">(No </w:t>
      </w:r>
      <w:r>
        <w:rPr>
          <w:i/>
          <w:w w:val="105"/>
          <w:sz w:val="13"/>
        </w:rPr>
        <w:t xml:space="preserve">2) </w:t>
      </w:r>
      <w:r>
        <w:rPr>
          <w:w w:val="105"/>
          <w:sz w:val="13"/>
        </w:rPr>
        <w:t xml:space="preserve">[2003] QPELR </w:t>
      </w:r>
      <w:r>
        <w:rPr>
          <w:spacing w:val="1"/>
          <w:w w:val="105"/>
          <w:sz w:val="13"/>
        </w:rPr>
        <w:t xml:space="preserve">548. </w:t>
      </w:r>
      <w:r>
        <w:rPr>
          <w:w w:val="105"/>
          <w:sz w:val="13"/>
        </w:rPr>
        <w:t>Eames       J stated, however, that the ‘good sense of the community’ can only go so far in protecting against ‘hyperbole and fatuous argument’</w:t>
      </w:r>
      <w:r>
        <w:rPr>
          <w:spacing w:val="30"/>
          <w:w w:val="105"/>
          <w:sz w:val="13"/>
        </w:rPr>
        <w:t xml:space="preserve"> </w:t>
      </w:r>
      <w:r>
        <w:rPr>
          <w:w w:val="105"/>
          <w:sz w:val="13"/>
        </w:rPr>
        <w:t>compared</w:t>
      </w:r>
      <w:r>
        <w:rPr>
          <w:spacing w:val="6"/>
          <w:w w:val="105"/>
          <w:sz w:val="13"/>
        </w:rPr>
        <w:t xml:space="preserve"> </w:t>
      </w:r>
      <w:r>
        <w:rPr>
          <w:w w:val="105"/>
          <w:sz w:val="13"/>
        </w:rPr>
        <w:t>to</w:t>
      </w:r>
      <w:r>
        <w:rPr>
          <w:spacing w:val="6"/>
          <w:w w:val="105"/>
          <w:sz w:val="13"/>
        </w:rPr>
        <w:t xml:space="preserve"> </w:t>
      </w:r>
      <w:r>
        <w:rPr>
          <w:w w:val="105"/>
          <w:sz w:val="13"/>
        </w:rPr>
        <w:t>a</w:t>
      </w:r>
      <w:r>
        <w:rPr>
          <w:spacing w:val="6"/>
          <w:w w:val="105"/>
          <w:sz w:val="13"/>
        </w:rPr>
        <w:t xml:space="preserve"> </w:t>
      </w:r>
      <w:r>
        <w:rPr>
          <w:w w:val="105"/>
          <w:sz w:val="13"/>
        </w:rPr>
        <w:t>published</w:t>
      </w:r>
      <w:r>
        <w:rPr>
          <w:spacing w:val="6"/>
          <w:w w:val="105"/>
          <w:sz w:val="13"/>
        </w:rPr>
        <w:t xml:space="preserve"> </w:t>
      </w:r>
      <w:r>
        <w:rPr>
          <w:w w:val="105"/>
          <w:sz w:val="13"/>
        </w:rPr>
        <w:t>book</w:t>
      </w:r>
      <w:r>
        <w:rPr>
          <w:spacing w:val="6"/>
          <w:w w:val="105"/>
          <w:sz w:val="13"/>
        </w:rPr>
        <w:t xml:space="preserve"> </w:t>
      </w:r>
      <w:r>
        <w:rPr>
          <w:w w:val="105"/>
          <w:sz w:val="13"/>
        </w:rPr>
        <w:t>with</w:t>
      </w:r>
      <w:r>
        <w:rPr>
          <w:spacing w:val="6"/>
          <w:w w:val="105"/>
          <w:sz w:val="13"/>
        </w:rPr>
        <w:t xml:space="preserve"> </w:t>
      </w:r>
      <w:r>
        <w:rPr>
          <w:w w:val="105"/>
          <w:sz w:val="13"/>
        </w:rPr>
        <w:t>apparent</w:t>
      </w:r>
      <w:r>
        <w:rPr>
          <w:spacing w:val="6"/>
          <w:w w:val="105"/>
          <w:sz w:val="13"/>
        </w:rPr>
        <w:t xml:space="preserve"> </w:t>
      </w:r>
      <w:r>
        <w:rPr>
          <w:w w:val="105"/>
          <w:sz w:val="13"/>
        </w:rPr>
        <w:t>credib</w:t>
      </w:r>
      <w:r>
        <w:rPr>
          <w:w w:val="105"/>
          <w:sz w:val="13"/>
        </w:rPr>
        <w:t>ility:</w:t>
      </w:r>
      <w:r>
        <w:rPr>
          <w:spacing w:val="6"/>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[2001]</w:t>
      </w:r>
      <w:r>
        <w:rPr>
          <w:spacing w:val="6"/>
          <w:w w:val="105"/>
          <w:sz w:val="13"/>
        </w:rPr>
        <w:t xml:space="preserve"> </w:t>
      </w:r>
      <w:r>
        <w:rPr>
          <w:w w:val="105"/>
          <w:sz w:val="13"/>
        </w:rPr>
        <w:t>VSC</w:t>
      </w:r>
      <w:r>
        <w:rPr>
          <w:spacing w:val="6"/>
          <w:w w:val="105"/>
          <w:sz w:val="13"/>
        </w:rPr>
        <w:t xml:space="preserve"> </w:t>
      </w:r>
      <w:r>
        <w:rPr>
          <w:w w:val="105"/>
          <w:sz w:val="13"/>
        </w:rPr>
        <w:t>443</w:t>
      </w:r>
      <w:r>
        <w:rPr>
          <w:spacing w:val="6"/>
          <w:w w:val="105"/>
          <w:sz w:val="13"/>
        </w:rPr>
        <w:t xml:space="preserve"> </w:t>
      </w:r>
      <w:r>
        <w:rPr>
          <w:w w:val="105"/>
          <w:sz w:val="13"/>
        </w:rPr>
        <w:t>[234].</w:t>
      </w:r>
    </w:p>
    <w:p w:rsidR="00D04CB6" w:rsidRDefault="00F732FE">
      <w:pPr>
        <w:pStyle w:val="ListParagraph"/>
        <w:numPr>
          <w:ilvl w:val="0"/>
          <w:numId w:val="88"/>
        </w:numPr>
        <w:tabs>
          <w:tab w:val="left" w:pos="1940"/>
          <w:tab w:val="left" w:pos="1941"/>
        </w:tabs>
        <w:ind w:hanging="793"/>
        <w:jc w:val="left"/>
        <w:rPr>
          <w:sz w:val="13"/>
        </w:rPr>
      </w:pPr>
      <w:r>
        <w:rPr>
          <w:i/>
          <w:w w:val="105"/>
          <w:sz w:val="13"/>
        </w:rPr>
        <w:t>Anissa</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Parsons</w:t>
      </w:r>
      <w:r>
        <w:rPr>
          <w:i/>
          <w:spacing w:val="5"/>
          <w:w w:val="105"/>
          <w:sz w:val="13"/>
        </w:rPr>
        <w:t xml:space="preserve"> </w:t>
      </w:r>
      <w:r>
        <w:rPr>
          <w:w w:val="105"/>
          <w:sz w:val="13"/>
        </w:rPr>
        <w:t>[1999]</w:t>
      </w:r>
      <w:r>
        <w:rPr>
          <w:spacing w:val="5"/>
          <w:w w:val="105"/>
          <w:sz w:val="13"/>
        </w:rPr>
        <w:t xml:space="preserve"> </w:t>
      </w:r>
      <w:r>
        <w:rPr>
          <w:w w:val="105"/>
          <w:sz w:val="13"/>
        </w:rPr>
        <w:t>VSC</w:t>
      </w:r>
      <w:r>
        <w:rPr>
          <w:spacing w:val="5"/>
          <w:w w:val="105"/>
          <w:sz w:val="13"/>
        </w:rPr>
        <w:t xml:space="preserve"> </w:t>
      </w:r>
      <w:r>
        <w:rPr>
          <w:w w:val="105"/>
          <w:sz w:val="13"/>
        </w:rPr>
        <w:t>[22]</w:t>
      </w:r>
      <w:r>
        <w:rPr>
          <w:spacing w:val="5"/>
          <w:w w:val="105"/>
          <w:sz w:val="13"/>
        </w:rPr>
        <w:t xml:space="preserve"> </w:t>
      </w:r>
      <w:r>
        <w:rPr>
          <w:w w:val="105"/>
          <w:sz w:val="13"/>
        </w:rPr>
        <w:t>(Cummins</w:t>
      </w:r>
      <w:r>
        <w:rPr>
          <w:spacing w:val="5"/>
          <w:w w:val="105"/>
          <w:sz w:val="13"/>
        </w:rPr>
        <w:t xml:space="preserve"> </w:t>
      </w:r>
      <w:r>
        <w:rPr>
          <w:spacing w:val="1"/>
          <w:w w:val="105"/>
          <w:sz w:val="13"/>
        </w:rPr>
        <w:t>J).</w:t>
      </w:r>
    </w:p>
    <w:p w:rsidR="00D04CB6" w:rsidRDefault="00F732FE">
      <w:pPr>
        <w:pStyle w:val="ListParagraph"/>
        <w:numPr>
          <w:ilvl w:val="0"/>
          <w:numId w:val="88"/>
        </w:numPr>
        <w:tabs>
          <w:tab w:val="left" w:pos="1940"/>
          <w:tab w:val="left" w:pos="1941"/>
        </w:tabs>
        <w:ind w:hanging="793"/>
        <w:jc w:val="left"/>
        <w:rPr>
          <w:sz w:val="13"/>
        </w:rPr>
      </w:pP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Nicholls</w:t>
      </w:r>
      <w:r>
        <w:rPr>
          <w:i/>
          <w:spacing w:val="7"/>
          <w:w w:val="105"/>
          <w:sz w:val="13"/>
        </w:rPr>
        <w:t xml:space="preserve"> </w:t>
      </w:r>
      <w:r>
        <w:rPr>
          <w:spacing w:val="-4"/>
          <w:w w:val="105"/>
          <w:sz w:val="13"/>
        </w:rPr>
        <w:t>(1911)</w:t>
      </w:r>
      <w:r>
        <w:rPr>
          <w:spacing w:val="7"/>
          <w:w w:val="105"/>
          <w:sz w:val="13"/>
        </w:rPr>
        <w:t xml:space="preserve"> </w:t>
      </w:r>
      <w:r>
        <w:rPr>
          <w:spacing w:val="-4"/>
          <w:w w:val="105"/>
          <w:sz w:val="13"/>
        </w:rPr>
        <w:t>12</w:t>
      </w:r>
      <w:r>
        <w:rPr>
          <w:spacing w:val="7"/>
          <w:w w:val="105"/>
          <w:sz w:val="13"/>
        </w:rPr>
        <w:t xml:space="preserve"> </w:t>
      </w:r>
      <w:r>
        <w:rPr>
          <w:w w:val="105"/>
          <w:sz w:val="13"/>
        </w:rPr>
        <w:t>CLR</w:t>
      </w:r>
      <w:r>
        <w:rPr>
          <w:spacing w:val="7"/>
          <w:w w:val="105"/>
          <w:sz w:val="13"/>
        </w:rPr>
        <w:t xml:space="preserve"> </w:t>
      </w:r>
      <w:r>
        <w:rPr>
          <w:w w:val="105"/>
          <w:sz w:val="13"/>
        </w:rPr>
        <w:t>280;</w:t>
      </w:r>
      <w:r>
        <w:rPr>
          <w:spacing w:val="7"/>
          <w:w w:val="105"/>
          <w:sz w:val="13"/>
        </w:rPr>
        <w:t xml:space="preserve"> </w:t>
      </w:r>
      <w:r>
        <w:rPr>
          <w:i/>
          <w:w w:val="105"/>
          <w:sz w:val="13"/>
        </w:rPr>
        <w:t>Nationwide</w:t>
      </w:r>
      <w:r>
        <w:rPr>
          <w:i/>
          <w:spacing w:val="6"/>
          <w:w w:val="105"/>
          <w:sz w:val="13"/>
        </w:rPr>
        <w:t xml:space="preserve"> </w:t>
      </w:r>
      <w:r>
        <w:rPr>
          <w:i/>
          <w:w w:val="105"/>
          <w:sz w:val="13"/>
        </w:rPr>
        <w:t>News</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Wills</w:t>
      </w:r>
      <w:r>
        <w:rPr>
          <w:i/>
          <w:spacing w:val="7"/>
          <w:w w:val="105"/>
          <w:sz w:val="13"/>
        </w:rPr>
        <w:t xml:space="preserve"> </w:t>
      </w:r>
      <w:r>
        <w:rPr>
          <w:w w:val="105"/>
          <w:sz w:val="13"/>
        </w:rPr>
        <w:t>(1992)</w:t>
      </w:r>
      <w:r>
        <w:rPr>
          <w:spacing w:val="7"/>
          <w:w w:val="105"/>
          <w:sz w:val="13"/>
        </w:rPr>
        <w:t xml:space="preserve"> </w:t>
      </w:r>
      <w:r>
        <w:rPr>
          <w:spacing w:val="-3"/>
          <w:w w:val="105"/>
          <w:sz w:val="13"/>
        </w:rPr>
        <w:t>177</w:t>
      </w:r>
      <w:r>
        <w:rPr>
          <w:spacing w:val="7"/>
          <w:w w:val="105"/>
          <w:sz w:val="13"/>
        </w:rPr>
        <w:t xml:space="preserve"> </w:t>
      </w:r>
      <w:r>
        <w:rPr>
          <w:w w:val="105"/>
          <w:sz w:val="13"/>
        </w:rPr>
        <w:t>CLR</w:t>
      </w:r>
      <w:r>
        <w:rPr>
          <w:spacing w:val="7"/>
          <w:w w:val="105"/>
          <w:sz w:val="13"/>
        </w:rPr>
        <w:t xml:space="preserve"> </w:t>
      </w:r>
      <w:r>
        <w:rPr>
          <w:spacing w:val="-3"/>
          <w:w w:val="105"/>
          <w:sz w:val="13"/>
        </w:rPr>
        <w:t>1,</w:t>
      </w:r>
      <w:r>
        <w:rPr>
          <w:spacing w:val="7"/>
          <w:w w:val="105"/>
          <w:sz w:val="13"/>
        </w:rPr>
        <w:t xml:space="preserve"> </w:t>
      </w:r>
      <w:r>
        <w:rPr>
          <w:w w:val="105"/>
          <w:sz w:val="13"/>
        </w:rPr>
        <w:t>90–1</w:t>
      </w:r>
      <w:r>
        <w:rPr>
          <w:spacing w:val="7"/>
          <w:w w:val="105"/>
          <w:sz w:val="13"/>
        </w:rPr>
        <w:t xml:space="preserve"> </w:t>
      </w:r>
      <w:r>
        <w:rPr>
          <w:w w:val="105"/>
          <w:sz w:val="13"/>
        </w:rPr>
        <w:t>(Dawson</w:t>
      </w:r>
      <w:r>
        <w:rPr>
          <w:spacing w:val="7"/>
          <w:w w:val="105"/>
          <w:sz w:val="13"/>
        </w:rPr>
        <w:t xml:space="preserve"> </w:t>
      </w:r>
      <w:r>
        <w:rPr>
          <w:spacing w:val="1"/>
          <w:w w:val="105"/>
          <w:sz w:val="13"/>
        </w:rPr>
        <w:t>J).</w:t>
      </w:r>
    </w:p>
    <w:p w:rsidR="00D04CB6" w:rsidRDefault="00F732FE">
      <w:pPr>
        <w:pStyle w:val="ListParagraph"/>
        <w:numPr>
          <w:ilvl w:val="0"/>
          <w:numId w:val="88"/>
        </w:numPr>
        <w:tabs>
          <w:tab w:val="left" w:pos="1940"/>
          <w:tab w:val="left" w:pos="1942"/>
        </w:tabs>
        <w:ind w:left="1941"/>
        <w:jc w:val="left"/>
        <w:rPr>
          <w:sz w:val="13"/>
        </w:rPr>
      </w:pP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Besim;</w:t>
      </w:r>
      <w:r>
        <w:rPr>
          <w:i/>
          <w:spacing w:val="5"/>
          <w:w w:val="105"/>
          <w:sz w:val="13"/>
        </w:rPr>
        <w:t xml:space="preserve"> </w:t>
      </w:r>
      <w:r>
        <w:rPr>
          <w:i/>
          <w:w w:val="105"/>
          <w:sz w:val="13"/>
        </w:rPr>
        <w:t>DPP</w:t>
      </w:r>
      <w:r>
        <w:rPr>
          <w:i/>
          <w:spacing w:val="5"/>
          <w:w w:val="105"/>
          <w:sz w:val="13"/>
        </w:rPr>
        <w:t xml:space="preserve"> </w:t>
      </w:r>
      <w:r>
        <w:rPr>
          <w:i/>
          <w:w w:val="105"/>
          <w:sz w:val="13"/>
        </w:rPr>
        <w:t>(Cth)</w:t>
      </w:r>
      <w:r>
        <w:rPr>
          <w:i/>
          <w:spacing w:val="5"/>
          <w:w w:val="105"/>
          <w:sz w:val="13"/>
        </w:rPr>
        <w:t xml:space="preserve"> </w:t>
      </w:r>
      <w:r>
        <w:rPr>
          <w:i/>
          <w:w w:val="105"/>
          <w:sz w:val="13"/>
        </w:rPr>
        <w:t>v</w:t>
      </w:r>
      <w:r>
        <w:rPr>
          <w:i/>
          <w:spacing w:val="5"/>
          <w:w w:val="105"/>
          <w:sz w:val="13"/>
        </w:rPr>
        <w:t xml:space="preserve"> </w:t>
      </w:r>
      <w:r>
        <w:rPr>
          <w:i/>
          <w:w w:val="105"/>
          <w:sz w:val="13"/>
        </w:rPr>
        <w:t>MHK</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[2017]</w:t>
      </w:r>
      <w:r>
        <w:rPr>
          <w:spacing w:val="6"/>
          <w:w w:val="105"/>
          <w:sz w:val="13"/>
        </w:rPr>
        <w:t xml:space="preserve"> </w:t>
      </w:r>
      <w:r>
        <w:rPr>
          <w:w w:val="105"/>
          <w:sz w:val="13"/>
        </w:rPr>
        <w:t>VSCA</w:t>
      </w:r>
      <w:r>
        <w:rPr>
          <w:spacing w:val="6"/>
          <w:w w:val="105"/>
          <w:sz w:val="13"/>
        </w:rPr>
        <w:t xml:space="preserve"> </w:t>
      </w:r>
      <w:r>
        <w:rPr>
          <w:w w:val="105"/>
          <w:sz w:val="13"/>
        </w:rPr>
        <w:t>165.</w:t>
      </w:r>
    </w:p>
    <w:p w:rsidR="00D04CB6" w:rsidRDefault="00F732FE">
      <w:pPr>
        <w:pStyle w:val="ListParagraph"/>
        <w:numPr>
          <w:ilvl w:val="0"/>
          <w:numId w:val="88"/>
        </w:numPr>
        <w:tabs>
          <w:tab w:val="left" w:pos="1940"/>
          <w:tab w:val="left" w:pos="1942"/>
        </w:tabs>
        <w:ind w:left="1941"/>
        <w:jc w:val="left"/>
        <w:rPr>
          <w:sz w:val="13"/>
        </w:rPr>
      </w:pPr>
      <w:r>
        <w:rPr>
          <w:i/>
          <w:w w:val="105"/>
          <w:sz w:val="13"/>
        </w:rPr>
        <w:t>Mabo</w:t>
      </w:r>
      <w:r>
        <w:rPr>
          <w:i/>
          <w:spacing w:val="5"/>
          <w:w w:val="105"/>
          <w:sz w:val="13"/>
        </w:rPr>
        <w:t xml:space="preserve"> </w:t>
      </w:r>
      <w:r>
        <w:rPr>
          <w:i/>
          <w:w w:val="105"/>
          <w:sz w:val="13"/>
        </w:rPr>
        <w:t>v</w:t>
      </w:r>
      <w:r>
        <w:rPr>
          <w:i/>
          <w:spacing w:val="5"/>
          <w:w w:val="105"/>
          <w:sz w:val="13"/>
        </w:rPr>
        <w:t xml:space="preserve"> </w:t>
      </w:r>
      <w:r>
        <w:rPr>
          <w:i/>
          <w:w w:val="105"/>
          <w:sz w:val="13"/>
        </w:rPr>
        <w:t>Queensland</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6"/>
          <w:w w:val="105"/>
          <w:sz w:val="13"/>
        </w:rPr>
        <w:t xml:space="preserve"> </w:t>
      </w:r>
      <w:r>
        <w:rPr>
          <w:w w:val="105"/>
          <w:sz w:val="13"/>
        </w:rPr>
        <w:t>(1992)</w:t>
      </w:r>
      <w:r>
        <w:rPr>
          <w:spacing w:val="6"/>
          <w:w w:val="105"/>
          <w:sz w:val="13"/>
        </w:rPr>
        <w:t xml:space="preserve"> </w:t>
      </w:r>
      <w:r>
        <w:rPr>
          <w:spacing w:val="-3"/>
          <w:w w:val="105"/>
          <w:sz w:val="13"/>
        </w:rPr>
        <w:t>175</w:t>
      </w:r>
      <w:r>
        <w:rPr>
          <w:spacing w:val="6"/>
          <w:w w:val="105"/>
          <w:sz w:val="13"/>
        </w:rPr>
        <w:t xml:space="preserve"> </w:t>
      </w:r>
      <w:r>
        <w:rPr>
          <w:w w:val="105"/>
          <w:sz w:val="13"/>
        </w:rPr>
        <w:t>CLR</w:t>
      </w:r>
      <w:r>
        <w:rPr>
          <w:spacing w:val="6"/>
          <w:w w:val="105"/>
          <w:sz w:val="13"/>
        </w:rPr>
        <w:t xml:space="preserve"> </w:t>
      </w:r>
      <w:r>
        <w:rPr>
          <w:w w:val="105"/>
          <w:sz w:val="13"/>
        </w:rPr>
        <w:t>1;</w:t>
      </w:r>
      <w:r>
        <w:rPr>
          <w:spacing w:val="6"/>
          <w:w w:val="105"/>
          <w:sz w:val="13"/>
        </w:rPr>
        <w:t xml:space="preserve"> </w:t>
      </w:r>
      <w:r>
        <w:rPr>
          <w:i/>
          <w:w w:val="105"/>
          <w:sz w:val="13"/>
        </w:rPr>
        <w:t>Wik</w:t>
      </w:r>
      <w:r>
        <w:rPr>
          <w:i/>
          <w:spacing w:val="5"/>
          <w:w w:val="105"/>
          <w:sz w:val="13"/>
        </w:rPr>
        <w:t xml:space="preserve"> </w:t>
      </w:r>
      <w:r>
        <w:rPr>
          <w:i/>
          <w:w w:val="105"/>
          <w:sz w:val="13"/>
        </w:rPr>
        <w:t>Peoples</w:t>
      </w:r>
      <w:r>
        <w:rPr>
          <w:i/>
          <w:spacing w:val="5"/>
          <w:w w:val="105"/>
          <w:sz w:val="13"/>
        </w:rPr>
        <w:t xml:space="preserve"> </w:t>
      </w:r>
      <w:r>
        <w:rPr>
          <w:i/>
          <w:w w:val="105"/>
          <w:sz w:val="13"/>
        </w:rPr>
        <w:t>v</w:t>
      </w:r>
      <w:r>
        <w:rPr>
          <w:i/>
          <w:spacing w:val="5"/>
          <w:w w:val="105"/>
          <w:sz w:val="13"/>
        </w:rPr>
        <w:t xml:space="preserve"> </w:t>
      </w:r>
      <w:r>
        <w:rPr>
          <w:i/>
          <w:w w:val="105"/>
          <w:sz w:val="13"/>
        </w:rPr>
        <w:t>State</w:t>
      </w:r>
      <w:r>
        <w:rPr>
          <w:i/>
          <w:spacing w:val="5"/>
          <w:w w:val="105"/>
          <w:sz w:val="13"/>
        </w:rPr>
        <w:t xml:space="preserve"> </w:t>
      </w:r>
      <w:r>
        <w:rPr>
          <w:i/>
          <w:w w:val="105"/>
          <w:sz w:val="13"/>
        </w:rPr>
        <w:t>of</w:t>
      </w:r>
      <w:r>
        <w:rPr>
          <w:i/>
          <w:spacing w:val="5"/>
          <w:w w:val="105"/>
          <w:sz w:val="13"/>
        </w:rPr>
        <w:t xml:space="preserve"> </w:t>
      </w:r>
      <w:r>
        <w:rPr>
          <w:i/>
          <w:w w:val="105"/>
          <w:sz w:val="13"/>
        </w:rPr>
        <w:t>Queensland</w:t>
      </w:r>
      <w:r>
        <w:rPr>
          <w:i/>
          <w:spacing w:val="6"/>
          <w:w w:val="105"/>
          <w:sz w:val="13"/>
        </w:rPr>
        <w:t xml:space="preserve"> </w:t>
      </w:r>
      <w:r>
        <w:rPr>
          <w:w w:val="105"/>
          <w:sz w:val="13"/>
        </w:rPr>
        <w:t>(1991)</w:t>
      </w:r>
      <w:r>
        <w:rPr>
          <w:spacing w:val="6"/>
          <w:w w:val="105"/>
          <w:sz w:val="13"/>
        </w:rPr>
        <w:t xml:space="preserve"> </w:t>
      </w:r>
      <w:r>
        <w:rPr>
          <w:w w:val="105"/>
          <w:sz w:val="13"/>
        </w:rPr>
        <w:t>187</w:t>
      </w:r>
      <w:r>
        <w:rPr>
          <w:spacing w:val="6"/>
          <w:w w:val="105"/>
          <w:sz w:val="13"/>
        </w:rPr>
        <w:t xml:space="preserve"> </w:t>
      </w:r>
      <w:r>
        <w:rPr>
          <w:w w:val="105"/>
          <w:sz w:val="13"/>
        </w:rPr>
        <w:t>CLR</w:t>
      </w:r>
      <w:r>
        <w:rPr>
          <w:spacing w:val="6"/>
          <w:w w:val="105"/>
          <w:sz w:val="13"/>
        </w:rPr>
        <w:t xml:space="preserve"> </w:t>
      </w:r>
      <w:r>
        <w:rPr>
          <w:spacing w:val="-3"/>
          <w:w w:val="105"/>
          <w:sz w:val="13"/>
        </w:rPr>
        <w:t>1.</w:t>
      </w:r>
    </w:p>
    <w:p w:rsidR="00D04CB6" w:rsidRDefault="00F732FE">
      <w:pPr>
        <w:pStyle w:val="ListParagraph"/>
        <w:numPr>
          <w:ilvl w:val="0"/>
          <w:numId w:val="88"/>
        </w:numPr>
        <w:tabs>
          <w:tab w:val="left" w:pos="1940"/>
          <w:tab w:val="left" w:pos="1942"/>
        </w:tabs>
        <w:ind w:left="1941"/>
        <w:jc w:val="left"/>
        <w:rPr>
          <w:sz w:val="13"/>
        </w:rPr>
      </w:pPr>
      <w:r>
        <w:rPr>
          <w:w w:val="105"/>
          <w:sz w:val="13"/>
        </w:rPr>
        <w:t>Kim</w:t>
      </w:r>
      <w:r>
        <w:rPr>
          <w:spacing w:val="8"/>
          <w:w w:val="105"/>
          <w:sz w:val="13"/>
        </w:rPr>
        <w:t xml:space="preserve"> </w:t>
      </w:r>
      <w:r>
        <w:rPr>
          <w:w w:val="105"/>
          <w:sz w:val="13"/>
        </w:rPr>
        <w:t>Gould,</w:t>
      </w:r>
      <w:r>
        <w:rPr>
          <w:spacing w:val="8"/>
          <w:w w:val="105"/>
          <w:sz w:val="13"/>
        </w:rPr>
        <w:t xml:space="preserve"> </w:t>
      </w:r>
      <w:r>
        <w:rPr>
          <w:w w:val="105"/>
          <w:sz w:val="13"/>
        </w:rPr>
        <w:t>‘When</w:t>
      </w:r>
      <w:r>
        <w:rPr>
          <w:spacing w:val="8"/>
          <w:w w:val="105"/>
          <w:sz w:val="13"/>
        </w:rPr>
        <w:t xml:space="preserve"> </w:t>
      </w:r>
      <w:r>
        <w:rPr>
          <w:w w:val="105"/>
          <w:sz w:val="13"/>
        </w:rPr>
        <w:t>the</w:t>
      </w:r>
      <w:r>
        <w:rPr>
          <w:spacing w:val="8"/>
          <w:w w:val="105"/>
          <w:sz w:val="13"/>
        </w:rPr>
        <w:t xml:space="preserve"> </w:t>
      </w:r>
      <w:r>
        <w:rPr>
          <w:w w:val="105"/>
          <w:sz w:val="13"/>
        </w:rPr>
        <w:t>Judiciary</w:t>
      </w:r>
      <w:r>
        <w:rPr>
          <w:spacing w:val="8"/>
          <w:w w:val="105"/>
          <w:sz w:val="13"/>
        </w:rPr>
        <w:t xml:space="preserve"> </w:t>
      </w:r>
      <w:r>
        <w:rPr>
          <w:w w:val="105"/>
          <w:sz w:val="13"/>
        </w:rPr>
        <w:t>is</w:t>
      </w:r>
      <w:r>
        <w:rPr>
          <w:spacing w:val="8"/>
          <w:w w:val="105"/>
          <w:sz w:val="13"/>
        </w:rPr>
        <w:t xml:space="preserve"> </w:t>
      </w:r>
      <w:r>
        <w:rPr>
          <w:w w:val="105"/>
          <w:sz w:val="13"/>
        </w:rPr>
        <w:t>Defamed:</w:t>
      </w:r>
      <w:r>
        <w:rPr>
          <w:spacing w:val="8"/>
          <w:w w:val="105"/>
          <w:sz w:val="13"/>
        </w:rPr>
        <w:t xml:space="preserve"> </w:t>
      </w:r>
      <w:r>
        <w:rPr>
          <w:w w:val="105"/>
          <w:sz w:val="13"/>
        </w:rPr>
        <w:t>Restraint</w:t>
      </w:r>
      <w:r>
        <w:rPr>
          <w:spacing w:val="8"/>
          <w:w w:val="105"/>
          <w:sz w:val="13"/>
        </w:rPr>
        <w:t xml:space="preserve"> </w:t>
      </w:r>
      <w:r>
        <w:rPr>
          <w:w w:val="105"/>
          <w:sz w:val="13"/>
        </w:rPr>
        <w:t>Policy</w:t>
      </w:r>
      <w:r>
        <w:rPr>
          <w:spacing w:val="8"/>
          <w:w w:val="105"/>
          <w:sz w:val="13"/>
        </w:rPr>
        <w:t xml:space="preserve"> </w:t>
      </w:r>
      <w:r>
        <w:rPr>
          <w:w w:val="105"/>
          <w:sz w:val="13"/>
        </w:rPr>
        <w:t>Under</w:t>
      </w:r>
      <w:r>
        <w:rPr>
          <w:spacing w:val="8"/>
          <w:w w:val="105"/>
          <w:sz w:val="13"/>
        </w:rPr>
        <w:t xml:space="preserve"> </w:t>
      </w:r>
      <w:r>
        <w:rPr>
          <w:w w:val="105"/>
          <w:sz w:val="13"/>
        </w:rPr>
        <w:t>Challenge’</w:t>
      </w:r>
      <w:r>
        <w:rPr>
          <w:spacing w:val="8"/>
          <w:w w:val="105"/>
          <w:sz w:val="13"/>
        </w:rPr>
        <w:t xml:space="preserve"> </w:t>
      </w:r>
      <w:r>
        <w:rPr>
          <w:spacing w:val="1"/>
          <w:w w:val="105"/>
          <w:sz w:val="13"/>
        </w:rPr>
        <w:t>(2006)</w:t>
      </w:r>
      <w:r>
        <w:rPr>
          <w:spacing w:val="8"/>
          <w:w w:val="105"/>
          <w:sz w:val="13"/>
        </w:rPr>
        <w:t xml:space="preserve"> </w:t>
      </w:r>
      <w:r>
        <w:rPr>
          <w:w w:val="105"/>
          <w:sz w:val="13"/>
        </w:rPr>
        <w:t>80</w:t>
      </w:r>
      <w:r>
        <w:rPr>
          <w:spacing w:val="8"/>
          <w:w w:val="105"/>
          <w:sz w:val="13"/>
        </w:rPr>
        <w:t xml:space="preserve"> </w:t>
      </w:r>
      <w:r>
        <w:rPr>
          <w:i/>
          <w:w w:val="105"/>
          <w:sz w:val="13"/>
        </w:rPr>
        <w:t>Australian</w:t>
      </w:r>
      <w:r>
        <w:rPr>
          <w:i/>
          <w:spacing w:val="7"/>
          <w:w w:val="105"/>
          <w:sz w:val="13"/>
        </w:rPr>
        <w:t xml:space="preserve"> </w:t>
      </w:r>
      <w:r>
        <w:rPr>
          <w:i/>
          <w:w w:val="105"/>
          <w:sz w:val="13"/>
        </w:rPr>
        <w:t>Law</w:t>
      </w:r>
      <w:r>
        <w:rPr>
          <w:i/>
          <w:spacing w:val="7"/>
          <w:w w:val="105"/>
          <w:sz w:val="13"/>
        </w:rPr>
        <w:t xml:space="preserve"> </w:t>
      </w:r>
      <w:r>
        <w:rPr>
          <w:i/>
          <w:w w:val="105"/>
          <w:sz w:val="13"/>
        </w:rPr>
        <w:t>Journal</w:t>
      </w:r>
      <w:r>
        <w:rPr>
          <w:i/>
          <w:spacing w:val="8"/>
          <w:w w:val="105"/>
          <w:sz w:val="13"/>
        </w:rPr>
        <w:t xml:space="preserve"> </w:t>
      </w:r>
      <w:r>
        <w:rPr>
          <w:w w:val="105"/>
          <w:sz w:val="13"/>
        </w:rPr>
        <w:t>602,</w:t>
      </w:r>
      <w:r>
        <w:rPr>
          <w:spacing w:val="8"/>
          <w:w w:val="105"/>
          <w:sz w:val="13"/>
        </w:rPr>
        <w:t xml:space="preserve"> </w:t>
      </w:r>
      <w:r>
        <w:rPr>
          <w:w w:val="105"/>
          <w:sz w:val="13"/>
        </w:rPr>
        <w:t>606.</w:t>
      </w:r>
    </w:p>
    <w:p w:rsidR="00D04CB6" w:rsidRDefault="00F732FE">
      <w:pPr>
        <w:pStyle w:val="ListParagraph"/>
        <w:numPr>
          <w:ilvl w:val="0"/>
          <w:numId w:val="88"/>
        </w:numPr>
        <w:tabs>
          <w:tab w:val="left" w:pos="1940"/>
          <w:tab w:val="left" w:pos="1942"/>
        </w:tabs>
        <w:ind w:left="1941"/>
        <w:jc w:val="left"/>
        <w:rPr>
          <w:sz w:val="13"/>
        </w:rPr>
      </w:pPr>
      <w:r>
        <w:rPr>
          <w:i/>
          <w:w w:val="105"/>
          <w:sz w:val="13"/>
        </w:rPr>
        <w:t xml:space="preserve">Mabo v Queensland </w:t>
      </w:r>
      <w:r>
        <w:rPr>
          <w:i/>
          <w:spacing w:val="1"/>
          <w:w w:val="105"/>
          <w:sz w:val="13"/>
        </w:rPr>
        <w:t xml:space="preserve">(No </w:t>
      </w:r>
      <w:r>
        <w:rPr>
          <w:i/>
          <w:w w:val="105"/>
          <w:sz w:val="13"/>
        </w:rPr>
        <w:t xml:space="preserve">2) </w:t>
      </w:r>
      <w:r>
        <w:rPr>
          <w:w w:val="105"/>
          <w:sz w:val="13"/>
        </w:rPr>
        <w:t xml:space="preserve">(1992) </w:t>
      </w:r>
      <w:r>
        <w:rPr>
          <w:spacing w:val="-3"/>
          <w:w w:val="105"/>
          <w:sz w:val="13"/>
        </w:rPr>
        <w:t xml:space="preserve">175  </w:t>
      </w:r>
      <w:r>
        <w:rPr>
          <w:w w:val="105"/>
          <w:sz w:val="13"/>
        </w:rPr>
        <w:t xml:space="preserve">CLR </w:t>
      </w:r>
      <w:r>
        <w:rPr>
          <w:spacing w:val="7"/>
          <w:w w:val="105"/>
          <w:sz w:val="13"/>
        </w:rPr>
        <w:t xml:space="preserve"> </w:t>
      </w:r>
      <w:r>
        <w:rPr>
          <w:spacing w:val="-3"/>
          <w:w w:val="105"/>
          <w:sz w:val="13"/>
        </w:rPr>
        <w:t>1.</w:t>
      </w:r>
    </w:p>
    <w:p w:rsidR="00D04CB6" w:rsidRDefault="00F732FE">
      <w:pPr>
        <w:pStyle w:val="ListParagraph"/>
        <w:numPr>
          <w:ilvl w:val="0"/>
          <w:numId w:val="88"/>
        </w:numPr>
        <w:tabs>
          <w:tab w:val="left" w:pos="1940"/>
          <w:tab w:val="left" w:pos="1942"/>
        </w:tabs>
        <w:ind w:left="1941"/>
        <w:jc w:val="left"/>
        <w:rPr>
          <w:sz w:val="13"/>
        </w:rPr>
      </w:pPr>
      <w:r>
        <w:rPr>
          <w:w w:val="105"/>
          <w:sz w:val="13"/>
        </w:rPr>
        <w:t>Justice</w:t>
      </w:r>
      <w:r>
        <w:rPr>
          <w:spacing w:val="10"/>
          <w:w w:val="105"/>
          <w:sz w:val="13"/>
        </w:rPr>
        <w:t xml:space="preserve"> </w:t>
      </w:r>
      <w:r>
        <w:rPr>
          <w:w w:val="105"/>
          <w:sz w:val="13"/>
        </w:rPr>
        <w:t>Michael</w:t>
      </w:r>
      <w:r>
        <w:rPr>
          <w:spacing w:val="10"/>
          <w:w w:val="105"/>
          <w:sz w:val="13"/>
        </w:rPr>
        <w:t xml:space="preserve"> </w:t>
      </w:r>
      <w:r>
        <w:rPr>
          <w:w w:val="105"/>
          <w:sz w:val="13"/>
        </w:rPr>
        <w:t>Kirby,</w:t>
      </w:r>
      <w:r>
        <w:rPr>
          <w:spacing w:val="10"/>
          <w:w w:val="105"/>
          <w:sz w:val="13"/>
        </w:rPr>
        <w:t xml:space="preserve"> </w:t>
      </w:r>
      <w:r>
        <w:rPr>
          <w:w w:val="105"/>
          <w:sz w:val="13"/>
        </w:rPr>
        <w:t>‘Attacks</w:t>
      </w:r>
      <w:r>
        <w:rPr>
          <w:spacing w:val="10"/>
          <w:w w:val="105"/>
          <w:sz w:val="13"/>
        </w:rPr>
        <w:t xml:space="preserve"> </w:t>
      </w:r>
      <w:r>
        <w:rPr>
          <w:w w:val="105"/>
          <w:sz w:val="13"/>
        </w:rPr>
        <w:t>on</w:t>
      </w:r>
      <w:r>
        <w:rPr>
          <w:spacing w:val="10"/>
          <w:w w:val="105"/>
          <w:sz w:val="13"/>
        </w:rPr>
        <w:t xml:space="preserve"> </w:t>
      </w:r>
      <w:r>
        <w:rPr>
          <w:w w:val="105"/>
          <w:sz w:val="13"/>
        </w:rPr>
        <w:t>Judges—A</w:t>
      </w:r>
      <w:r>
        <w:rPr>
          <w:spacing w:val="10"/>
          <w:w w:val="105"/>
          <w:sz w:val="13"/>
        </w:rPr>
        <w:t xml:space="preserve"> </w:t>
      </w:r>
      <w:r>
        <w:rPr>
          <w:w w:val="105"/>
          <w:sz w:val="13"/>
        </w:rPr>
        <w:t>Universal</w:t>
      </w:r>
      <w:r>
        <w:rPr>
          <w:spacing w:val="10"/>
          <w:w w:val="105"/>
          <w:sz w:val="13"/>
        </w:rPr>
        <w:t xml:space="preserve"> </w:t>
      </w:r>
      <w:r>
        <w:rPr>
          <w:w w:val="105"/>
          <w:sz w:val="13"/>
        </w:rPr>
        <w:t>Phenomenon’</w:t>
      </w:r>
      <w:r>
        <w:rPr>
          <w:spacing w:val="10"/>
          <w:w w:val="105"/>
          <w:sz w:val="13"/>
        </w:rPr>
        <w:t xml:space="preserve"> </w:t>
      </w:r>
      <w:r>
        <w:rPr>
          <w:w w:val="105"/>
          <w:sz w:val="13"/>
        </w:rPr>
        <w:t>(Speech,</w:t>
      </w:r>
      <w:r>
        <w:rPr>
          <w:spacing w:val="10"/>
          <w:w w:val="105"/>
          <w:sz w:val="13"/>
        </w:rPr>
        <w:t xml:space="preserve"> </w:t>
      </w:r>
      <w:r>
        <w:rPr>
          <w:w w:val="105"/>
          <w:sz w:val="13"/>
        </w:rPr>
        <w:t>Winter</w:t>
      </w:r>
      <w:r>
        <w:rPr>
          <w:spacing w:val="10"/>
          <w:w w:val="105"/>
          <w:sz w:val="13"/>
        </w:rPr>
        <w:t xml:space="preserve"> </w:t>
      </w:r>
      <w:r>
        <w:rPr>
          <w:w w:val="105"/>
          <w:sz w:val="13"/>
        </w:rPr>
        <w:t>Leadership</w:t>
      </w:r>
      <w:r>
        <w:rPr>
          <w:spacing w:val="10"/>
          <w:w w:val="105"/>
          <w:sz w:val="13"/>
        </w:rPr>
        <w:t xml:space="preserve"> </w:t>
      </w:r>
      <w:r>
        <w:rPr>
          <w:w w:val="105"/>
          <w:sz w:val="13"/>
        </w:rPr>
        <w:t>Meeting,</w:t>
      </w:r>
      <w:r>
        <w:rPr>
          <w:spacing w:val="10"/>
          <w:w w:val="105"/>
          <w:sz w:val="13"/>
        </w:rPr>
        <w:t xml:space="preserve"> </w:t>
      </w:r>
      <w:r>
        <w:rPr>
          <w:w w:val="105"/>
          <w:sz w:val="13"/>
        </w:rPr>
        <w:t>Hawaii,</w:t>
      </w:r>
      <w:r>
        <w:rPr>
          <w:spacing w:val="10"/>
          <w:w w:val="105"/>
          <w:sz w:val="13"/>
        </w:rPr>
        <w:t xml:space="preserve"> </w:t>
      </w:r>
      <w:r>
        <w:rPr>
          <w:w w:val="105"/>
          <w:sz w:val="13"/>
        </w:rPr>
        <w:t>5</w:t>
      </w:r>
      <w:r>
        <w:rPr>
          <w:spacing w:val="10"/>
          <w:w w:val="105"/>
          <w:sz w:val="13"/>
        </w:rPr>
        <w:t xml:space="preserve"> </w:t>
      </w:r>
      <w:r>
        <w:rPr>
          <w:w w:val="105"/>
          <w:sz w:val="13"/>
        </w:rPr>
        <w:t>January</w:t>
      </w:r>
      <w:r>
        <w:rPr>
          <w:spacing w:val="10"/>
          <w:w w:val="105"/>
          <w:sz w:val="13"/>
        </w:rPr>
        <w:t xml:space="preserve"> </w:t>
      </w:r>
      <w:r>
        <w:rPr>
          <w:w w:val="105"/>
          <w:sz w:val="13"/>
        </w:rPr>
        <w:t>1998).</w:t>
      </w:r>
    </w:p>
    <w:p w:rsidR="00D04CB6" w:rsidRDefault="00F732FE">
      <w:pPr>
        <w:pStyle w:val="ListParagraph"/>
        <w:numPr>
          <w:ilvl w:val="0"/>
          <w:numId w:val="88"/>
        </w:numPr>
        <w:tabs>
          <w:tab w:val="left" w:pos="1941"/>
          <w:tab w:val="left" w:pos="1942"/>
        </w:tabs>
        <w:ind w:left="194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6"/>
          <w:w w:val="105"/>
          <w:sz w:val="13"/>
        </w:rPr>
        <w:t xml:space="preserve"> </w:t>
      </w:r>
      <w:r>
        <w:rPr>
          <w:w w:val="105"/>
          <w:sz w:val="13"/>
        </w:rPr>
        <w:t>[2001]</w:t>
      </w:r>
      <w:r>
        <w:rPr>
          <w:spacing w:val="6"/>
          <w:w w:val="105"/>
          <w:sz w:val="13"/>
        </w:rPr>
        <w:t xml:space="preserve"> </w:t>
      </w:r>
      <w:r>
        <w:rPr>
          <w:w w:val="105"/>
          <w:sz w:val="13"/>
        </w:rPr>
        <w:t>VSC</w:t>
      </w:r>
      <w:r>
        <w:rPr>
          <w:spacing w:val="6"/>
          <w:w w:val="105"/>
          <w:sz w:val="13"/>
        </w:rPr>
        <w:t xml:space="preserve"> </w:t>
      </w:r>
      <w:r>
        <w:rPr>
          <w:w w:val="105"/>
          <w:sz w:val="13"/>
        </w:rPr>
        <w:t>443</w:t>
      </w:r>
      <w:r>
        <w:rPr>
          <w:spacing w:val="6"/>
          <w:w w:val="105"/>
          <w:sz w:val="13"/>
        </w:rPr>
        <w:t xml:space="preserve"> </w:t>
      </w:r>
      <w:r>
        <w:rPr>
          <w:w w:val="105"/>
          <w:sz w:val="13"/>
        </w:rPr>
        <w:t>[226].</w:t>
      </w:r>
    </w:p>
    <w:p w:rsidR="00D04CB6" w:rsidRDefault="00F732FE">
      <w:pPr>
        <w:pStyle w:val="ListParagraph"/>
        <w:numPr>
          <w:ilvl w:val="0"/>
          <w:numId w:val="88"/>
        </w:numPr>
        <w:tabs>
          <w:tab w:val="left" w:pos="1941"/>
          <w:tab w:val="left" w:pos="1942"/>
        </w:tabs>
        <w:ind w:left="1941" w:right="274"/>
        <w:jc w:val="left"/>
        <w:rPr>
          <w:sz w:val="13"/>
        </w:rPr>
      </w:pPr>
      <w:r>
        <w:rPr>
          <w:w w:val="105"/>
          <w:sz w:val="13"/>
        </w:rPr>
        <w:t xml:space="preserve">Kathy Mack, Sharyn Roach Anleu and Jordan Tutton, ‘The Judiciary and the Public: Judicial Perceptions’ (2018) 39 </w:t>
      </w:r>
      <w:r>
        <w:rPr>
          <w:i/>
          <w:w w:val="105"/>
          <w:sz w:val="13"/>
        </w:rPr>
        <w:t xml:space="preserve">Adelaide Law Review </w:t>
      </w:r>
      <w:r>
        <w:rPr>
          <w:spacing w:val="-6"/>
          <w:w w:val="105"/>
          <w:sz w:val="13"/>
        </w:rPr>
        <w:t xml:space="preserve">1,   </w:t>
      </w:r>
      <w:r>
        <w:rPr>
          <w:spacing w:val="17"/>
          <w:w w:val="105"/>
          <w:sz w:val="13"/>
        </w:rPr>
        <w:t xml:space="preserve"> </w:t>
      </w:r>
      <w:r>
        <w:rPr>
          <w:spacing w:val="-10"/>
          <w:w w:val="105"/>
          <w:sz w:val="13"/>
        </w:rPr>
        <w:t>17.</w:t>
      </w:r>
    </w:p>
    <w:p w:rsidR="00D04CB6" w:rsidRDefault="00F732FE">
      <w:pPr>
        <w:pStyle w:val="ListParagraph"/>
        <w:numPr>
          <w:ilvl w:val="0"/>
          <w:numId w:val="88"/>
        </w:numPr>
        <w:tabs>
          <w:tab w:val="left" w:pos="1941"/>
          <w:tab w:val="left" w:pos="1942"/>
        </w:tabs>
        <w:ind w:left="1941" w:right="217"/>
        <w:jc w:val="left"/>
        <w:rPr>
          <w:sz w:val="13"/>
        </w:rPr>
      </w:pPr>
      <w:r>
        <w:rPr>
          <w:i/>
          <w:w w:val="105"/>
          <w:sz w:val="13"/>
        </w:rPr>
        <w:t xml:space="preserve">R v Hoser &amp; Kotabi </w:t>
      </w:r>
      <w:r>
        <w:rPr>
          <w:i/>
          <w:spacing w:val="1"/>
          <w:w w:val="105"/>
          <w:sz w:val="13"/>
        </w:rPr>
        <w:t xml:space="preserve">Pty </w:t>
      </w:r>
      <w:r>
        <w:rPr>
          <w:i/>
          <w:w w:val="105"/>
          <w:sz w:val="13"/>
        </w:rPr>
        <w:t xml:space="preserve">Ltd </w:t>
      </w:r>
      <w:r>
        <w:rPr>
          <w:w w:val="105"/>
          <w:sz w:val="13"/>
        </w:rPr>
        <w:t>[2001] VSC 443 [228]. See also Chief Justice in Equity Bergin noted in the New South W</w:t>
      </w:r>
      <w:r>
        <w:rPr>
          <w:w w:val="105"/>
          <w:sz w:val="13"/>
        </w:rPr>
        <w:t xml:space="preserve">ales Supreme Court        case </w:t>
      </w:r>
      <w:r>
        <w:rPr>
          <w:i/>
          <w:spacing w:val="-3"/>
          <w:w w:val="105"/>
          <w:sz w:val="13"/>
        </w:rPr>
        <w:t xml:space="preserve">Tate </w:t>
      </w:r>
      <w:r>
        <w:rPr>
          <w:i/>
          <w:w w:val="105"/>
          <w:sz w:val="13"/>
        </w:rPr>
        <w:t xml:space="preserve">v Duncan-Strelec </w:t>
      </w:r>
      <w:r>
        <w:rPr>
          <w:w w:val="105"/>
          <w:sz w:val="13"/>
        </w:rPr>
        <w:t xml:space="preserve">[2014] NSWSC </w:t>
      </w:r>
      <w:r>
        <w:rPr>
          <w:spacing w:val="-5"/>
          <w:w w:val="105"/>
          <w:sz w:val="13"/>
        </w:rPr>
        <w:t xml:space="preserve">1125 </w:t>
      </w:r>
      <w:r>
        <w:rPr>
          <w:w w:val="105"/>
          <w:sz w:val="13"/>
        </w:rPr>
        <w:t>[198]: ‘The fact that there is more capacity to read other people’s opinions, comments and allegations than in times prior to the establishment of the internet does not mean that the Co</w:t>
      </w:r>
      <w:r>
        <w:rPr>
          <w:w w:val="105"/>
          <w:sz w:val="13"/>
        </w:rPr>
        <w:t>urt should be less vigilant in ensuring that   there</w:t>
      </w:r>
      <w:r>
        <w:rPr>
          <w:spacing w:val="5"/>
          <w:w w:val="105"/>
          <w:sz w:val="13"/>
        </w:rPr>
        <w:t xml:space="preserve"> </w:t>
      </w:r>
      <w:r>
        <w:rPr>
          <w:w w:val="105"/>
          <w:sz w:val="13"/>
        </w:rPr>
        <w:t>is</w:t>
      </w:r>
      <w:r>
        <w:rPr>
          <w:spacing w:val="5"/>
          <w:w w:val="105"/>
          <w:sz w:val="13"/>
        </w:rPr>
        <w:t xml:space="preserve"> </w:t>
      </w:r>
      <w:r>
        <w:rPr>
          <w:w w:val="105"/>
          <w:sz w:val="13"/>
        </w:rPr>
        <w:t>no</w:t>
      </w:r>
      <w:r>
        <w:rPr>
          <w:spacing w:val="5"/>
          <w:w w:val="105"/>
          <w:sz w:val="13"/>
        </w:rPr>
        <w:t xml:space="preserve"> </w:t>
      </w:r>
      <w:r>
        <w:rPr>
          <w:w w:val="105"/>
          <w:sz w:val="13"/>
        </w:rPr>
        <w:t>interference</w:t>
      </w:r>
      <w:r>
        <w:rPr>
          <w:spacing w:val="5"/>
          <w:w w:val="105"/>
          <w:sz w:val="13"/>
        </w:rPr>
        <w:t xml:space="preserve"> </w:t>
      </w:r>
      <w:r>
        <w:rPr>
          <w:w w:val="105"/>
          <w:sz w:val="13"/>
        </w:rPr>
        <w:t>with</w:t>
      </w:r>
      <w:r>
        <w:rPr>
          <w:spacing w:val="5"/>
          <w:w w:val="105"/>
          <w:sz w:val="13"/>
        </w:rPr>
        <w:t xml:space="preserve"> </w:t>
      </w:r>
      <w:r>
        <w:rPr>
          <w:w w:val="105"/>
          <w:sz w:val="13"/>
        </w:rPr>
        <w:t>the</w:t>
      </w:r>
      <w:r>
        <w:rPr>
          <w:spacing w:val="5"/>
          <w:w w:val="105"/>
          <w:sz w:val="13"/>
        </w:rPr>
        <w:t xml:space="preserve"> </w:t>
      </w:r>
      <w:r>
        <w:rPr>
          <w:w w:val="105"/>
          <w:sz w:val="13"/>
        </w:rPr>
        <w:t>administration</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w w:val="105"/>
          <w:sz w:val="13"/>
        </w:rPr>
        <w:t>and</w:t>
      </w:r>
      <w:r>
        <w:rPr>
          <w:spacing w:val="5"/>
          <w:w w:val="105"/>
          <w:sz w:val="13"/>
        </w:rPr>
        <w:t xml:space="preserve"> </w:t>
      </w:r>
      <w:r>
        <w:rPr>
          <w:w w:val="105"/>
          <w:sz w:val="13"/>
        </w:rPr>
        <w:t>protecting</w:t>
      </w:r>
      <w:r>
        <w:rPr>
          <w:spacing w:val="5"/>
          <w:w w:val="105"/>
          <w:sz w:val="13"/>
        </w:rPr>
        <w:t xml:space="preserve"> </w:t>
      </w:r>
      <w:r>
        <w:rPr>
          <w:w w:val="105"/>
          <w:sz w:val="13"/>
        </w:rPr>
        <w:t>the</w:t>
      </w:r>
      <w:r>
        <w:rPr>
          <w:spacing w:val="5"/>
          <w:w w:val="105"/>
          <w:sz w:val="13"/>
        </w:rPr>
        <w:t xml:space="preserve"> </w:t>
      </w:r>
      <w:r>
        <w:rPr>
          <w:w w:val="105"/>
          <w:sz w:val="13"/>
        </w:rPr>
        <w:t>Court</w:t>
      </w:r>
      <w:r>
        <w:rPr>
          <w:spacing w:val="5"/>
          <w:w w:val="105"/>
          <w:sz w:val="13"/>
        </w:rPr>
        <w:t xml:space="preserve"> </w:t>
      </w:r>
      <w:r>
        <w:rPr>
          <w:w w:val="105"/>
          <w:sz w:val="13"/>
        </w:rPr>
        <w:t>from</w:t>
      </w:r>
      <w:r>
        <w:rPr>
          <w:spacing w:val="5"/>
          <w:w w:val="105"/>
          <w:sz w:val="13"/>
        </w:rPr>
        <w:t xml:space="preserve"> </w:t>
      </w:r>
      <w:r>
        <w:rPr>
          <w:w w:val="105"/>
          <w:sz w:val="13"/>
        </w:rPr>
        <w:t>being</w:t>
      </w:r>
      <w:r>
        <w:rPr>
          <w:spacing w:val="5"/>
          <w:w w:val="105"/>
          <w:sz w:val="13"/>
        </w:rPr>
        <w:t xml:space="preserve"> </w:t>
      </w:r>
      <w:r>
        <w:rPr>
          <w:w w:val="105"/>
          <w:sz w:val="13"/>
        </w:rPr>
        <w:t>scandalised.’</w:t>
      </w:r>
    </w:p>
    <w:p w:rsidR="00D04CB6" w:rsidRDefault="00F732FE">
      <w:pPr>
        <w:pStyle w:val="ListParagraph"/>
        <w:numPr>
          <w:ilvl w:val="0"/>
          <w:numId w:val="88"/>
        </w:numPr>
        <w:tabs>
          <w:tab w:val="left" w:pos="1941"/>
          <w:tab w:val="left" w:pos="1942"/>
        </w:tabs>
        <w:ind w:left="1941" w:right="395"/>
        <w:jc w:val="left"/>
        <w:rPr>
          <w:sz w:val="13"/>
        </w:rPr>
      </w:pPr>
      <w:r>
        <w:pict>
          <v:shape id="_x0000_s1278" type="#_x0000_t202" style="position:absolute;left:0;text-align:left;margin-left:36pt;margin-top:11pt;width:19.55pt;height:14.25pt;z-index:7672;mso-position-horizontal-relative:page" filled="f" stroked="f">
            <v:textbox inset="0,0,0,0">
              <w:txbxContent>
                <w:p w:rsidR="00D04CB6" w:rsidRDefault="00F732FE">
                  <w:pPr>
                    <w:spacing w:line="284" w:lineRule="exact"/>
                    <w:rPr>
                      <w:b/>
                      <w:sz w:val="24"/>
                    </w:rPr>
                  </w:pPr>
                  <w:r>
                    <w:rPr>
                      <w:b/>
                      <w:color w:val="EA5B50"/>
                      <w:spacing w:val="-4"/>
                      <w:w w:val="110"/>
                      <w:sz w:val="24"/>
                    </w:rPr>
                    <w:t>122</w:t>
                  </w:r>
                </w:p>
              </w:txbxContent>
            </v:textbox>
            <w10:wrap anchorx="page"/>
          </v:shape>
        </w:pict>
      </w:r>
      <w:r>
        <w:rPr>
          <w:w w:val="105"/>
          <w:sz w:val="13"/>
        </w:rPr>
        <w:t xml:space="preserve">On Thursday, </w:t>
      </w:r>
      <w:r>
        <w:rPr>
          <w:spacing w:val="-4"/>
          <w:w w:val="105"/>
          <w:sz w:val="13"/>
        </w:rPr>
        <w:t xml:space="preserve">13 </w:t>
      </w:r>
      <w:r>
        <w:rPr>
          <w:w w:val="105"/>
          <w:sz w:val="13"/>
        </w:rPr>
        <w:t xml:space="preserve">December 2018, the day Pell’s verdict came down, the </w:t>
      </w:r>
      <w:r>
        <w:rPr>
          <w:i/>
          <w:w w:val="105"/>
          <w:sz w:val="13"/>
        </w:rPr>
        <w:t xml:space="preserve">Herald-Sun </w:t>
      </w:r>
      <w:r>
        <w:rPr>
          <w:w w:val="105"/>
          <w:sz w:val="13"/>
        </w:rPr>
        <w:t xml:space="preserve">newspaper published on its front page the headline ‘CENSORED’, followed by ‘The world is reading a very important story that is relevant to Victorians. </w:t>
      </w:r>
      <w:r>
        <w:rPr>
          <w:i/>
          <w:w w:val="105"/>
          <w:sz w:val="13"/>
        </w:rPr>
        <w:t xml:space="preserve">The Herald-Sun </w:t>
      </w:r>
      <w:r>
        <w:rPr>
          <w:w w:val="105"/>
          <w:sz w:val="13"/>
        </w:rPr>
        <w:t xml:space="preserve">is prevented from publishing details of this significant </w:t>
      </w:r>
      <w:r>
        <w:rPr>
          <w:spacing w:val="10"/>
          <w:w w:val="105"/>
          <w:sz w:val="13"/>
        </w:rPr>
        <w:t xml:space="preserve"> </w:t>
      </w:r>
      <w:r>
        <w:rPr>
          <w:w w:val="105"/>
          <w:sz w:val="13"/>
        </w:rPr>
        <w:t>news.’</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73"/>
        <w:jc w:val="left"/>
        <w:rPr>
          <w:sz w:val="21"/>
        </w:rPr>
      </w:pPr>
      <w:bookmarkStart w:id="208" w:name="Scandalising_contempt_and_freedom_of_exp"/>
      <w:bookmarkStart w:id="209" w:name="_bookmark82"/>
      <w:bookmarkEnd w:id="208"/>
      <w:bookmarkEnd w:id="209"/>
      <w:r>
        <w:rPr>
          <w:spacing w:val="-6"/>
          <w:w w:val="105"/>
          <w:sz w:val="21"/>
        </w:rPr>
        <w:t>Inte</w:t>
      </w:r>
      <w:r>
        <w:rPr>
          <w:spacing w:val="-6"/>
          <w:w w:val="105"/>
          <w:sz w:val="21"/>
        </w:rPr>
        <w:t xml:space="preserve">rnational </w:t>
      </w:r>
      <w:r>
        <w:rPr>
          <w:spacing w:val="-5"/>
          <w:w w:val="105"/>
          <w:sz w:val="21"/>
        </w:rPr>
        <w:t xml:space="preserve">media </w:t>
      </w:r>
      <w:r>
        <w:rPr>
          <w:spacing w:val="-4"/>
          <w:w w:val="105"/>
          <w:sz w:val="21"/>
        </w:rPr>
        <w:t xml:space="preserve">outlets also </w:t>
      </w:r>
      <w:r>
        <w:rPr>
          <w:spacing w:val="-6"/>
          <w:w w:val="105"/>
          <w:sz w:val="21"/>
        </w:rPr>
        <w:t xml:space="preserve">commented </w:t>
      </w:r>
      <w:r>
        <w:rPr>
          <w:spacing w:val="-3"/>
          <w:w w:val="105"/>
          <w:sz w:val="21"/>
        </w:rPr>
        <w:t xml:space="preserve">on </w:t>
      </w:r>
      <w:r>
        <w:rPr>
          <w:spacing w:val="-4"/>
          <w:w w:val="105"/>
          <w:sz w:val="21"/>
        </w:rPr>
        <w:t xml:space="preserve">the </w:t>
      </w:r>
      <w:r>
        <w:rPr>
          <w:spacing w:val="-7"/>
          <w:w w:val="105"/>
          <w:sz w:val="21"/>
        </w:rPr>
        <w:t xml:space="preserve">‘gag </w:t>
      </w:r>
      <w:r>
        <w:rPr>
          <w:spacing w:val="-4"/>
          <w:w w:val="105"/>
          <w:sz w:val="21"/>
        </w:rPr>
        <w:t xml:space="preserve">order’ and </w:t>
      </w:r>
      <w:r>
        <w:rPr>
          <w:spacing w:val="-5"/>
          <w:w w:val="105"/>
          <w:sz w:val="21"/>
        </w:rPr>
        <w:t xml:space="preserve">that such </w:t>
      </w:r>
      <w:r>
        <w:rPr>
          <w:spacing w:val="-4"/>
          <w:w w:val="105"/>
          <w:sz w:val="21"/>
        </w:rPr>
        <w:t xml:space="preserve">orders </w:t>
      </w:r>
      <w:r>
        <w:rPr>
          <w:spacing w:val="-5"/>
          <w:w w:val="105"/>
          <w:sz w:val="21"/>
        </w:rPr>
        <w:t xml:space="preserve">were </w:t>
      </w:r>
      <w:r>
        <w:rPr>
          <w:spacing w:val="-4"/>
          <w:w w:val="105"/>
          <w:sz w:val="21"/>
        </w:rPr>
        <w:t xml:space="preserve">‘true </w:t>
      </w:r>
      <w:r>
        <w:rPr>
          <w:spacing w:val="-6"/>
          <w:w w:val="105"/>
          <w:sz w:val="21"/>
        </w:rPr>
        <w:t xml:space="preserve">anachronisms </w:t>
      </w:r>
      <w:r>
        <w:rPr>
          <w:spacing w:val="-4"/>
          <w:w w:val="105"/>
          <w:sz w:val="21"/>
        </w:rPr>
        <w:t xml:space="preserve">in the </w:t>
      </w:r>
      <w:r>
        <w:rPr>
          <w:spacing w:val="-5"/>
          <w:w w:val="105"/>
          <w:sz w:val="21"/>
        </w:rPr>
        <w:t xml:space="preserve">digital </w:t>
      </w:r>
      <w:r>
        <w:rPr>
          <w:spacing w:val="-9"/>
          <w:w w:val="105"/>
          <w:sz w:val="21"/>
        </w:rPr>
        <w:t>age’.</w:t>
      </w:r>
      <w:r>
        <w:rPr>
          <w:spacing w:val="-9"/>
          <w:w w:val="105"/>
          <w:position w:val="7"/>
          <w:sz w:val="12"/>
        </w:rPr>
        <w:t xml:space="preserve">105 </w:t>
      </w:r>
      <w:r>
        <w:rPr>
          <w:w w:val="105"/>
          <w:sz w:val="21"/>
        </w:rPr>
        <w:t xml:space="preserve">In </w:t>
      </w:r>
      <w:r>
        <w:rPr>
          <w:spacing w:val="-5"/>
          <w:w w:val="105"/>
          <w:sz w:val="21"/>
        </w:rPr>
        <w:t xml:space="preserve">March </w:t>
      </w:r>
      <w:r>
        <w:rPr>
          <w:spacing w:val="-10"/>
          <w:w w:val="105"/>
          <w:sz w:val="21"/>
        </w:rPr>
        <w:t xml:space="preserve">2019, </w:t>
      </w:r>
      <w:r>
        <w:rPr>
          <w:spacing w:val="-4"/>
          <w:w w:val="105"/>
          <w:sz w:val="21"/>
        </w:rPr>
        <w:t xml:space="preserve">the </w:t>
      </w:r>
      <w:r>
        <w:rPr>
          <w:spacing w:val="-5"/>
          <w:w w:val="105"/>
          <w:sz w:val="21"/>
        </w:rPr>
        <w:t xml:space="preserve">Director </w:t>
      </w:r>
      <w:r>
        <w:rPr>
          <w:spacing w:val="-4"/>
          <w:w w:val="105"/>
          <w:sz w:val="21"/>
        </w:rPr>
        <w:t xml:space="preserve">of </w:t>
      </w:r>
      <w:r>
        <w:rPr>
          <w:spacing w:val="-5"/>
          <w:w w:val="105"/>
          <w:sz w:val="21"/>
        </w:rPr>
        <w:t xml:space="preserve">Public Prosecutions commenced </w:t>
      </w:r>
      <w:r>
        <w:rPr>
          <w:spacing w:val="-6"/>
          <w:w w:val="105"/>
          <w:sz w:val="21"/>
        </w:rPr>
        <w:t xml:space="preserve">proceedings </w:t>
      </w:r>
      <w:r>
        <w:rPr>
          <w:spacing w:val="-5"/>
          <w:w w:val="105"/>
          <w:sz w:val="21"/>
        </w:rPr>
        <w:t xml:space="preserve">against </w:t>
      </w:r>
      <w:r>
        <w:rPr>
          <w:spacing w:val="-3"/>
          <w:w w:val="105"/>
          <w:sz w:val="21"/>
        </w:rPr>
        <w:t xml:space="preserve">36 </w:t>
      </w:r>
      <w:r>
        <w:rPr>
          <w:spacing w:val="-4"/>
          <w:w w:val="105"/>
          <w:sz w:val="21"/>
        </w:rPr>
        <w:t xml:space="preserve">members of the </w:t>
      </w:r>
      <w:r>
        <w:rPr>
          <w:spacing w:val="-5"/>
          <w:w w:val="105"/>
          <w:sz w:val="21"/>
        </w:rPr>
        <w:t xml:space="preserve">media for </w:t>
      </w:r>
      <w:r>
        <w:rPr>
          <w:spacing w:val="-6"/>
          <w:w w:val="105"/>
          <w:sz w:val="21"/>
        </w:rPr>
        <w:t xml:space="preserve">contempt </w:t>
      </w:r>
      <w:r>
        <w:rPr>
          <w:spacing w:val="-4"/>
          <w:w w:val="105"/>
          <w:sz w:val="21"/>
        </w:rPr>
        <w:t xml:space="preserve">of court, </w:t>
      </w:r>
      <w:r>
        <w:rPr>
          <w:spacing w:val="-6"/>
          <w:w w:val="105"/>
          <w:sz w:val="21"/>
        </w:rPr>
        <w:t xml:space="preserve">including publications </w:t>
      </w:r>
      <w:r>
        <w:rPr>
          <w:spacing w:val="-5"/>
          <w:w w:val="105"/>
          <w:sz w:val="21"/>
        </w:rPr>
        <w:t xml:space="preserve">which </w:t>
      </w:r>
      <w:r>
        <w:rPr>
          <w:spacing w:val="-6"/>
          <w:w w:val="105"/>
          <w:sz w:val="21"/>
        </w:rPr>
        <w:t xml:space="preserve">‘had </w:t>
      </w:r>
      <w:r>
        <w:rPr>
          <w:spacing w:val="-4"/>
          <w:w w:val="105"/>
          <w:sz w:val="21"/>
        </w:rPr>
        <w:t xml:space="preserve">the effect of </w:t>
      </w:r>
      <w:r>
        <w:rPr>
          <w:spacing w:val="-6"/>
          <w:w w:val="105"/>
          <w:sz w:val="21"/>
        </w:rPr>
        <w:t xml:space="preserve">scandalising </w:t>
      </w:r>
      <w:r>
        <w:rPr>
          <w:spacing w:val="-4"/>
          <w:w w:val="105"/>
          <w:sz w:val="21"/>
        </w:rPr>
        <w:t xml:space="preserve">the </w:t>
      </w:r>
      <w:r>
        <w:rPr>
          <w:spacing w:val="-8"/>
          <w:w w:val="105"/>
          <w:sz w:val="21"/>
        </w:rPr>
        <w:t>court’.</w:t>
      </w:r>
      <w:r>
        <w:rPr>
          <w:spacing w:val="-8"/>
          <w:w w:val="105"/>
          <w:position w:val="7"/>
          <w:sz w:val="12"/>
        </w:rPr>
        <w:t xml:space="preserve">106 </w:t>
      </w:r>
      <w:r>
        <w:rPr>
          <w:w w:val="105"/>
          <w:sz w:val="21"/>
        </w:rPr>
        <w:t xml:space="preserve">A </w:t>
      </w:r>
      <w:r>
        <w:rPr>
          <w:spacing w:val="-5"/>
          <w:w w:val="105"/>
          <w:sz w:val="21"/>
        </w:rPr>
        <w:t xml:space="preserve">directions hearing </w:t>
      </w:r>
      <w:r>
        <w:rPr>
          <w:spacing w:val="-4"/>
          <w:w w:val="105"/>
          <w:sz w:val="21"/>
        </w:rPr>
        <w:t xml:space="preserve">in </w:t>
      </w:r>
      <w:r>
        <w:rPr>
          <w:spacing w:val="-5"/>
          <w:w w:val="105"/>
          <w:sz w:val="21"/>
        </w:rPr>
        <w:t xml:space="preserve">this </w:t>
      </w:r>
      <w:r>
        <w:rPr>
          <w:spacing w:val="-4"/>
          <w:w w:val="105"/>
          <w:sz w:val="21"/>
        </w:rPr>
        <w:t xml:space="preserve">case took </w:t>
      </w:r>
      <w:r>
        <w:rPr>
          <w:spacing w:val="-5"/>
          <w:w w:val="105"/>
          <w:sz w:val="21"/>
        </w:rPr>
        <w:t xml:space="preserve">place </w:t>
      </w:r>
      <w:r>
        <w:rPr>
          <w:spacing w:val="-4"/>
          <w:w w:val="105"/>
          <w:sz w:val="21"/>
        </w:rPr>
        <w:t xml:space="preserve">in the </w:t>
      </w:r>
      <w:r>
        <w:rPr>
          <w:spacing w:val="-5"/>
          <w:w w:val="105"/>
          <w:sz w:val="21"/>
        </w:rPr>
        <w:t xml:space="preserve">Supreme Court </w:t>
      </w:r>
      <w:r>
        <w:rPr>
          <w:spacing w:val="-3"/>
          <w:w w:val="105"/>
          <w:sz w:val="21"/>
        </w:rPr>
        <w:t xml:space="preserve">on </w:t>
      </w:r>
      <w:r>
        <w:rPr>
          <w:spacing w:val="-10"/>
          <w:w w:val="105"/>
          <w:sz w:val="21"/>
        </w:rPr>
        <w:t xml:space="preserve">15 </w:t>
      </w:r>
      <w:r>
        <w:rPr>
          <w:spacing w:val="-5"/>
          <w:w w:val="105"/>
          <w:sz w:val="21"/>
        </w:rPr>
        <w:t xml:space="preserve">April </w:t>
      </w:r>
      <w:r>
        <w:rPr>
          <w:spacing w:val="-10"/>
          <w:w w:val="105"/>
          <w:sz w:val="21"/>
        </w:rPr>
        <w:t xml:space="preserve">2019 </w:t>
      </w:r>
      <w:r>
        <w:rPr>
          <w:spacing w:val="-4"/>
          <w:w w:val="105"/>
          <w:sz w:val="21"/>
        </w:rPr>
        <w:t xml:space="preserve">and the </w:t>
      </w:r>
      <w:r>
        <w:rPr>
          <w:spacing w:val="-5"/>
          <w:w w:val="105"/>
          <w:sz w:val="21"/>
        </w:rPr>
        <w:t xml:space="preserve">matter </w:t>
      </w:r>
      <w:r>
        <w:rPr>
          <w:spacing w:val="-4"/>
          <w:w w:val="105"/>
          <w:sz w:val="21"/>
        </w:rPr>
        <w:t xml:space="preserve">has been set down  </w:t>
      </w:r>
      <w:r>
        <w:rPr>
          <w:spacing w:val="-5"/>
          <w:w w:val="105"/>
          <w:sz w:val="21"/>
        </w:rPr>
        <w:t xml:space="preserve">for </w:t>
      </w:r>
      <w:r>
        <w:rPr>
          <w:w w:val="105"/>
          <w:sz w:val="21"/>
        </w:rPr>
        <w:t xml:space="preserve">a </w:t>
      </w:r>
      <w:r>
        <w:rPr>
          <w:spacing w:val="-4"/>
          <w:w w:val="105"/>
          <w:sz w:val="21"/>
        </w:rPr>
        <w:t xml:space="preserve">further </w:t>
      </w:r>
      <w:r>
        <w:rPr>
          <w:spacing w:val="-5"/>
          <w:w w:val="105"/>
          <w:sz w:val="21"/>
        </w:rPr>
        <w:t xml:space="preserve">directions hearing </w:t>
      </w:r>
      <w:r>
        <w:rPr>
          <w:spacing w:val="-3"/>
          <w:w w:val="105"/>
          <w:sz w:val="21"/>
        </w:rPr>
        <w:t xml:space="preserve">on </w:t>
      </w:r>
      <w:r>
        <w:rPr>
          <w:spacing w:val="-6"/>
          <w:w w:val="105"/>
          <w:sz w:val="21"/>
        </w:rPr>
        <w:t xml:space="preserve">26 </w:t>
      </w:r>
      <w:r>
        <w:rPr>
          <w:spacing w:val="-4"/>
          <w:w w:val="105"/>
          <w:sz w:val="21"/>
        </w:rPr>
        <w:t xml:space="preserve">June </w:t>
      </w:r>
      <w:r>
        <w:rPr>
          <w:spacing w:val="-10"/>
          <w:w w:val="105"/>
          <w:sz w:val="21"/>
        </w:rPr>
        <w:t xml:space="preserve">2019. </w:t>
      </w:r>
      <w:r>
        <w:rPr>
          <w:spacing w:val="-3"/>
          <w:w w:val="105"/>
          <w:sz w:val="21"/>
        </w:rPr>
        <w:t xml:space="preserve">The </w:t>
      </w:r>
      <w:r>
        <w:rPr>
          <w:spacing w:val="-5"/>
          <w:w w:val="105"/>
          <w:sz w:val="21"/>
        </w:rPr>
        <w:t xml:space="preserve">matter </w:t>
      </w:r>
      <w:r>
        <w:rPr>
          <w:spacing w:val="-3"/>
          <w:w w:val="105"/>
          <w:sz w:val="21"/>
        </w:rPr>
        <w:t>is</w:t>
      </w:r>
      <w:r>
        <w:rPr>
          <w:spacing w:val="-3"/>
          <w:w w:val="105"/>
          <w:sz w:val="21"/>
        </w:rPr>
        <w:t xml:space="preserve"> </w:t>
      </w:r>
      <w:r>
        <w:rPr>
          <w:spacing w:val="-4"/>
          <w:w w:val="105"/>
          <w:sz w:val="21"/>
        </w:rPr>
        <w:t xml:space="preserve">yet to </w:t>
      </w:r>
      <w:r>
        <w:rPr>
          <w:w w:val="105"/>
          <w:sz w:val="21"/>
        </w:rPr>
        <w:t xml:space="preserve">be </w:t>
      </w:r>
      <w:r>
        <w:rPr>
          <w:spacing w:val="-3"/>
          <w:w w:val="105"/>
          <w:sz w:val="21"/>
        </w:rPr>
        <w:t xml:space="preserve">fixed </w:t>
      </w:r>
      <w:r>
        <w:rPr>
          <w:spacing w:val="-5"/>
          <w:w w:val="105"/>
          <w:sz w:val="21"/>
        </w:rPr>
        <w:t>for</w:t>
      </w:r>
      <w:r>
        <w:rPr>
          <w:spacing w:val="-11"/>
          <w:w w:val="105"/>
          <w:sz w:val="21"/>
        </w:rPr>
        <w:t xml:space="preserve"> </w:t>
      </w:r>
      <w:r>
        <w:rPr>
          <w:spacing w:val="-6"/>
          <w:w w:val="105"/>
          <w:sz w:val="21"/>
        </w:rPr>
        <w:t>hearing.</w:t>
      </w:r>
    </w:p>
    <w:p w:rsidR="00D04CB6" w:rsidRDefault="00F732FE">
      <w:pPr>
        <w:pStyle w:val="ListParagraph"/>
        <w:numPr>
          <w:ilvl w:val="1"/>
          <w:numId w:val="185"/>
        </w:numPr>
        <w:tabs>
          <w:tab w:val="left" w:pos="920"/>
          <w:tab w:val="left" w:pos="921"/>
        </w:tabs>
        <w:spacing w:before="120" w:line="242" w:lineRule="auto"/>
        <w:ind w:left="920" w:right="1823" w:hanging="793"/>
        <w:jc w:val="left"/>
        <w:rPr>
          <w:sz w:val="21"/>
        </w:rPr>
      </w:pPr>
      <w:r>
        <w:rPr>
          <w:spacing w:val="-5"/>
          <w:sz w:val="21"/>
        </w:rPr>
        <w:t xml:space="preserve">Social  media  </w:t>
      </w:r>
      <w:r>
        <w:rPr>
          <w:spacing w:val="-4"/>
          <w:sz w:val="21"/>
        </w:rPr>
        <w:t xml:space="preserve">has  also  </w:t>
      </w:r>
      <w:r>
        <w:rPr>
          <w:spacing w:val="-5"/>
          <w:sz w:val="21"/>
        </w:rPr>
        <w:t xml:space="preserve">provided  </w:t>
      </w:r>
      <w:r>
        <w:rPr>
          <w:sz w:val="21"/>
        </w:rPr>
        <w:t xml:space="preserve">a </w:t>
      </w:r>
      <w:r>
        <w:rPr>
          <w:spacing w:val="-5"/>
          <w:sz w:val="21"/>
        </w:rPr>
        <w:t xml:space="preserve">platform  for  </w:t>
      </w:r>
      <w:r>
        <w:rPr>
          <w:spacing w:val="-6"/>
          <w:sz w:val="21"/>
        </w:rPr>
        <w:t xml:space="preserve">highly  </w:t>
      </w:r>
      <w:r>
        <w:rPr>
          <w:spacing w:val="-5"/>
          <w:sz w:val="21"/>
        </w:rPr>
        <w:t xml:space="preserve">critical,  </w:t>
      </w:r>
      <w:r>
        <w:rPr>
          <w:spacing w:val="-6"/>
          <w:sz w:val="21"/>
        </w:rPr>
        <w:t xml:space="preserve">malicious  </w:t>
      </w:r>
      <w:r>
        <w:rPr>
          <w:spacing w:val="-4"/>
          <w:sz w:val="21"/>
        </w:rPr>
        <w:t xml:space="preserve">and  </w:t>
      </w:r>
      <w:r>
        <w:rPr>
          <w:spacing w:val="-5"/>
          <w:sz w:val="21"/>
        </w:rPr>
        <w:t xml:space="preserve">personal comments </w:t>
      </w:r>
      <w:r>
        <w:rPr>
          <w:spacing w:val="-4"/>
          <w:sz w:val="21"/>
        </w:rPr>
        <w:t xml:space="preserve">to </w:t>
      </w:r>
      <w:r>
        <w:rPr>
          <w:sz w:val="21"/>
        </w:rPr>
        <w:t xml:space="preserve">be </w:t>
      </w:r>
      <w:r>
        <w:rPr>
          <w:spacing w:val="-5"/>
          <w:sz w:val="21"/>
        </w:rPr>
        <w:t xml:space="preserve">published </w:t>
      </w:r>
      <w:r>
        <w:rPr>
          <w:spacing w:val="-4"/>
          <w:sz w:val="21"/>
        </w:rPr>
        <w:t xml:space="preserve">about </w:t>
      </w:r>
      <w:r>
        <w:rPr>
          <w:spacing w:val="-6"/>
          <w:sz w:val="21"/>
        </w:rPr>
        <w:t xml:space="preserve">individual  </w:t>
      </w:r>
      <w:r>
        <w:rPr>
          <w:spacing w:val="-7"/>
          <w:sz w:val="21"/>
        </w:rPr>
        <w:t>judges.</w:t>
      </w:r>
      <w:r>
        <w:rPr>
          <w:spacing w:val="-7"/>
          <w:position w:val="7"/>
          <w:sz w:val="12"/>
        </w:rPr>
        <w:t xml:space="preserve">107  </w:t>
      </w:r>
      <w:r>
        <w:rPr>
          <w:spacing w:val="-5"/>
          <w:sz w:val="21"/>
        </w:rPr>
        <w:t xml:space="preserve">Perspectives  </w:t>
      </w:r>
      <w:r>
        <w:rPr>
          <w:spacing w:val="-7"/>
          <w:sz w:val="21"/>
        </w:rPr>
        <w:t xml:space="preserve">differ,  however,  </w:t>
      </w:r>
      <w:r>
        <w:rPr>
          <w:spacing w:val="-3"/>
          <w:sz w:val="21"/>
        </w:rPr>
        <w:t xml:space="preserve">as  </w:t>
      </w:r>
      <w:r>
        <w:rPr>
          <w:spacing w:val="-4"/>
          <w:sz w:val="21"/>
        </w:rPr>
        <w:t xml:space="preserve">to </w:t>
      </w:r>
      <w:r>
        <w:rPr>
          <w:spacing w:val="-5"/>
          <w:sz w:val="21"/>
        </w:rPr>
        <w:t xml:space="preserve">whether  this  </w:t>
      </w:r>
      <w:r>
        <w:rPr>
          <w:sz w:val="21"/>
        </w:rPr>
        <w:t xml:space="preserve">type </w:t>
      </w:r>
      <w:r>
        <w:rPr>
          <w:spacing w:val="-4"/>
          <w:sz w:val="21"/>
        </w:rPr>
        <w:t xml:space="preserve">of </w:t>
      </w:r>
      <w:r>
        <w:rPr>
          <w:spacing w:val="-6"/>
          <w:sz w:val="21"/>
        </w:rPr>
        <w:t xml:space="preserve">content  </w:t>
      </w:r>
      <w:r>
        <w:rPr>
          <w:spacing w:val="-3"/>
          <w:sz w:val="21"/>
        </w:rPr>
        <w:t xml:space="preserve">is best </w:t>
      </w:r>
      <w:r>
        <w:rPr>
          <w:spacing w:val="-5"/>
          <w:sz w:val="21"/>
        </w:rPr>
        <w:t xml:space="preserve">ignored,  </w:t>
      </w:r>
      <w:r>
        <w:rPr>
          <w:spacing w:val="-3"/>
          <w:sz w:val="21"/>
        </w:rPr>
        <w:t xml:space="preserve">or its </w:t>
      </w:r>
      <w:r>
        <w:rPr>
          <w:spacing w:val="-6"/>
          <w:sz w:val="21"/>
        </w:rPr>
        <w:t xml:space="preserve">cumulative  </w:t>
      </w:r>
      <w:r>
        <w:rPr>
          <w:spacing w:val="-4"/>
          <w:sz w:val="21"/>
        </w:rPr>
        <w:t xml:space="preserve">effect </w:t>
      </w:r>
      <w:r>
        <w:rPr>
          <w:spacing w:val="-3"/>
          <w:sz w:val="21"/>
        </w:rPr>
        <w:t xml:space="preserve">is </w:t>
      </w:r>
      <w:r>
        <w:rPr>
          <w:sz w:val="21"/>
        </w:rPr>
        <w:t xml:space="preserve">a </w:t>
      </w:r>
      <w:r>
        <w:rPr>
          <w:spacing w:val="-5"/>
          <w:sz w:val="21"/>
        </w:rPr>
        <w:t xml:space="preserve">cause  for </w:t>
      </w:r>
      <w:r>
        <w:rPr>
          <w:spacing w:val="25"/>
          <w:sz w:val="21"/>
        </w:rPr>
        <w:t xml:space="preserve"> </w:t>
      </w:r>
      <w:r>
        <w:rPr>
          <w:spacing w:val="-6"/>
          <w:sz w:val="21"/>
        </w:rPr>
        <w:t>concern.</w:t>
      </w:r>
    </w:p>
    <w:p w:rsidR="00D04CB6" w:rsidRDefault="00F732FE">
      <w:pPr>
        <w:pStyle w:val="ListParagraph"/>
        <w:numPr>
          <w:ilvl w:val="1"/>
          <w:numId w:val="185"/>
        </w:numPr>
        <w:tabs>
          <w:tab w:val="left" w:pos="921"/>
          <w:tab w:val="left" w:pos="922"/>
        </w:tabs>
        <w:spacing w:before="120" w:line="242" w:lineRule="auto"/>
        <w:ind w:left="921" w:right="1626"/>
        <w:jc w:val="left"/>
        <w:rPr>
          <w:sz w:val="21"/>
        </w:rPr>
      </w:pPr>
      <w:r>
        <w:rPr>
          <w:spacing w:val="-3"/>
          <w:w w:val="105"/>
          <w:sz w:val="21"/>
        </w:rPr>
        <w:t xml:space="preserve">The </w:t>
      </w:r>
      <w:r>
        <w:rPr>
          <w:w w:val="105"/>
          <w:sz w:val="21"/>
        </w:rPr>
        <w:t xml:space="preserve">NZ </w:t>
      </w:r>
      <w:r>
        <w:rPr>
          <w:spacing w:val="-6"/>
          <w:w w:val="105"/>
          <w:sz w:val="21"/>
        </w:rPr>
        <w:t xml:space="preserve">Commission </w:t>
      </w:r>
      <w:r>
        <w:rPr>
          <w:spacing w:val="-4"/>
          <w:w w:val="105"/>
          <w:sz w:val="21"/>
        </w:rPr>
        <w:t xml:space="preserve">identified </w:t>
      </w:r>
      <w:r>
        <w:rPr>
          <w:w w:val="105"/>
          <w:sz w:val="21"/>
        </w:rPr>
        <w:t xml:space="preserve">a </w:t>
      </w:r>
      <w:r>
        <w:rPr>
          <w:spacing w:val="-5"/>
          <w:w w:val="105"/>
          <w:sz w:val="21"/>
        </w:rPr>
        <w:t xml:space="preserve">number </w:t>
      </w:r>
      <w:r>
        <w:rPr>
          <w:spacing w:val="-4"/>
          <w:w w:val="105"/>
          <w:sz w:val="21"/>
        </w:rPr>
        <w:t xml:space="preserve">of </w:t>
      </w:r>
      <w:r>
        <w:rPr>
          <w:spacing w:val="-6"/>
          <w:w w:val="105"/>
          <w:sz w:val="21"/>
        </w:rPr>
        <w:t xml:space="preserve">‘unsavoury websites’ </w:t>
      </w:r>
      <w:r>
        <w:rPr>
          <w:spacing w:val="-4"/>
          <w:w w:val="105"/>
          <w:sz w:val="21"/>
        </w:rPr>
        <w:t xml:space="preserve">with </w:t>
      </w:r>
      <w:r>
        <w:rPr>
          <w:spacing w:val="-6"/>
          <w:w w:val="105"/>
          <w:sz w:val="21"/>
        </w:rPr>
        <w:t xml:space="preserve">offensive material </w:t>
      </w:r>
      <w:r>
        <w:rPr>
          <w:spacing w:val="-4"/>
          <w:w w:val="105"/>
          <w:sz w:val="21"/>
        </w:rPr>
        <w:t xml:space="preserve">about </w:t>
      </w:r>
      <w:r>
        <w:rPr>
          <w:spacing w:val="-5"/>
          <w:w w:val="105"/>
          <w:sz w:val="21"/>
        </w:rPr>
        <w:t xml:space="preserve">judges, </w:t>
      </w:r>
      <w:r>
        <w:rPr>
          <w:spacing w:val="-4"/>
          <w:w w:val="105"/>
          <w:sz w:val="21"/>
        </w:rPr>
        <w:t xml:space="preserve">some of </w:t>
      </w:r>
      <w:r>
        <w:rPr>
          <w:spacing w:val="-5"/>
          <w:w w:val="105"/>
          <w:sz w:val="21"/>
        </w:rPr>
        <w:t xml:space="preserve">which </w:t>
      </w:r>
      <w:r>
        <w:rPr>
          <w:spacing w:val="-4"/>
          <w:w w:val="105"/>
          <w:sz w:val="21"/>
        </w:rPr>
        <w:t xml:space="preserve">took </w:t>
      </w:r>
      <w:r>
        <w:rPr>
          <w:spacing w:val="-3"/>
          <w:w w:val="105"/>
          <w:sz w:val="21"/>
        </w:rPr>
        <w:t xml:space="preserve">on </w:t>
      </w:r>
      <w:r>
        <w:rPr>
          <w:w w:val="105"/>
          <w:sz w:val="21"/>
        </w:rPr>
        <w:t xml:space="preserve">a </w:t>
      </w:r>
      <w:r>
        <w:rPr>
          <w:spacing w:val="-5"/>
          <w:w w:val="105"/>
          <w:sz w:val="21"/>
        </w:rPr>
        <w:t xml:space="preserve">menacing tone </w:t>
      </w:r>
      <w:r>
        <w:rPr>
          <w:spacing w:val="-4"/>
          <w:w w:val="105"/>
          <w:sz w:val="21"/>
        </w:rPr>
        <w:t xml:space="preserve">and </w:t>
      </w:r>
      <w:r>
        <w:rPr>
          <w:spacing w:val="-5"/>
          <w:w w:val="105"/>
          <w:sz w:val="21"/>
        </w:rPr>
        <w:t xml:space="preserve">could appear </w:t>
      </w:r>
      <w:r>
        <w:rPr>
          <w:spacing w:val="-4"/>
          <w:w w:val="105"/>
          <w:sz w:val="21"/>
        </w:rPr>
        <w:t xml:space="preserve">to </w:t>
      </w:r>
      <w:r>
        <w:rPr>
          <w:w w:val="105"/>
          <w:sz w:val="21"/>
        </w:rPr>
        <w:t xml:space="preserve">be </w:t>
      </w:r>
      <w:r>
        <w:rPr>
          <w:spacing w:val="-8"/>
          <w:w w:val="105"/>
          <w:sz w:val="21"/>
        </w:rPr>
        <w:t>‘official’.</w:t>
      </w:r>
      <w:r>
        <w:rPr>
          <w:spacing w:val="-8"/>
          <w:w w:val="105"/>
          <w:position w:val="7"/>
          <w:sz w:val="12"/>
        </w:rPr>
        <w:t xml:space="preserve">108  </w:t>
      </w:r>
      <w:r>
        <w:rPr>
          <w:spacing w:val="-8"/>
          <w:w w:val="105"/>
          <w:sz w:val="12"/>
        </w:rPr>
        <w:t xml:space="preserve"> </w:t>
      </w:r>
      <w:r>
        <w:rPr>
          <w:spacing w:val="-3"/>
          <w:w w:val="105"/>
          <w:sz w:val="21"/>
        </w:rPr>
        <w:t xml:space="preserve">The </w:t>
      </w:r>
      <w:r>
        <w:rPr>
          <w:spacing w:val="-6"/>
          <w:w w:val="105"/>
          <w:sz w:val="21"/>
        </w:rPr>
        <w:t xml:space="preserve">Commission </w:t>
      </w:r>
      <w:r>
        <w:rPr>
          <w:spacing w:val="-4"/>
          <w:w w:val="105"/>
          <w:sz w:val="21"/>
        </w:rPr>
        <w:t xml:space="preserve">stated </w:t>
      </w:r>
      <w:r>
        <w:rPr>
          <w:spacing w:val="-5"/>
          <w:w w:val="105"/>
          <w:sz w:val="21"/>
        </w:rPr>
        <w:t xml:space="preserve">that </w:t>
      </w:r>
      <w:r>
        <w:rPr>
          <w:spacing w:val="-4"/>
          <w:w w:val="105"/>
          <w:sz w:val="21"/>
        </w:rPr>
        <w:t xml:space="preserve">the risks </w:t>
      </w:r>
      <w:r>
        <w:rPr>
          <w:spacing w:val="-6"/>
          <w:w w:val="105"/>
          <w:sz w:val="21"/>
        </w:rPr>
        <w:t xml:space="preserve">created </w:t>
      </w:r>
      <w:r>
        <w:rPr>
          <w:spacing w:val="-4"/>
          <w:w w:val="105"/>
          <w:sz w:val="21"/>
        </w:rPr>
        <w:t xml:space="preserve">by </w:t>
      </w:r>
      <w:r>
        <w:rPr>
          <w:spacing w:val="-5"/>
          <w:w w:val="105"/>
          <w:sz w:val="21"/>
        </w:rPr>
        <w:t xml:space="preserve">social media should </w:t>
      </w:r>
      <w:r>
        <w:rPr>
          <w:spacing w:val="-4"/>
          <w:w w:val="105"/>
          <w:sz w:val="21"/>
        </w:rPr>
        <w:t xml:space="preserve">not </w:t>
      </w:r>
      <w:r>
        <w:rPr>
          <w:w w:val="105"/>
          <w:sz w:val="21"/>
        </w:rPr>
        <w:t xml:space="preserve">be </w:t>
      </w:r>
      <w:r>
        <w:rPr>
          <w:spacing w:val="-5"/>
          <w:w w:val="105"/>
          <w:sz w:val="21"/>
        </w:rPr>
        <w:t xml:space="preserve">ignored </w:t>
      </w:r>
      <w:r>
        <w:rPr>
          <w:spacing w:val="-4"/>
          <w:w w:val="105"/>
          <w:sz w:val="21"/>
        </w:rPr>
        <w:t xml:space="preserve">and </w:t>
      </w:r>
      <w:r>
        <w:rPr>
          <w:spacing w:val="-5"/>
          <w:w w:val="105"/>
          <w:sz w:val="21"/>
        </w:rPr>
        <w:t xml:space="preserve">may </w:t>
      </w:r>
      <w:r>
        <w:rPr>
          <w:spacing w:val="-4"/>
          <w:w w:val="105"/>
          <w:sz w:val="21"/>
        </w:rPr>
        <w:t xml:space="preserve">justify </w:t>
      </w:r>
      <w:r>
        <w:rPr>
          <w:spacing w:val="-6"/>
          <w:w w:val="105"/>
          <w:sz w:val="21"/>
        </w:rPr>
        <w:t>retaining scandalising</w:t>
      </w:r>
      <w:r>
        <w:rPr>
          <w:spacing w:val="-21"/>
          <w:w w:val="105"/>
          <w:sz w:val="21"/>
        </w:rPr>
        <w:t xml:space="preserve"> </w:t>
      </w:r>
      <w:r>
        <w:rPr>
          <w:spacing w:val="-6"/>
          <w:w w:val="105"/>
          <w:sz w:val="21"/>
        </w:rPr>
        <w:t>contempt.</w:t>
      </w:r>
    </w:p>
    <w:p w:rsidR="00D04CB6" w:rsidRDefault="00F732FE">
      <w:pPr>
        <w:spacing w:before="130" w:line="254" w:lineRule="auto"/>
        <w:ind w:left="1374" w:right="1517"/>
        <w:rPr>
          <w:sz w:val="11"/>
        </w:rPr>
      </w:pPr>
      <w:r>
        <w:rPr>
          <w:spacing w:val="-3"/>
          <w:w w:val="105"/>
          <w:sz w:val="20"/>
        </w:rPr>
        <w:t xml:space="preserve">With the </w:t>
      </w:r>
      <w:r>
        <w:rPr>
          <w:spacing w:val="-5"/>
          <w:w w:val="105"/>
          <w:sz w:val="20"/>
        </w:rPr>
        <w:t xml:space="preserve">internet </w:t>
      </w:r>
      <w:r>
        <w:rPr>
          <w:spacing w:val="-4"/>
          <w:w w:val="105"/>
          <w:sz w:val="20"/>
        </w:rPr>
        <w:t xml:space="preserve">being </w:t>
      </w:r>
      <w:r>
        <w:rPr>
          <w:w w:val="105"/>
          <w:sz w:val="20"/>
        </w:rPr>
        <w:t xml:space="preserve">a </w:t>
      </w:r>
      <w:r>
        <w:rPr>
          <w:spacing w:val="-5"/>
          <w:w w:val="105"/>
          <w:sz w:val="20"/>
        </w:rPr>
        <w:t xml:space="preserve">permanent </w:t>
      </w:r>
      <w:r>
        <w:rPr>
          <w:spacing w:val="-4"/>
          <w:w w:val="105"/>
          <w:sz w:val="20"/>
        </w:rPr>
        <w:t xml:space="preserve">repository </w:t>
      </w:r>
      <w:r>
        <w:rPr>
          <w:spacing w:val="-3"/>
          <w:w w:val="105"/>
          <w:sz w:val="20"/>
        </w:rPr>
        <w:t xml:space="preserve">of </w:t>
      </w:r>
      <w:r>
        <w:rPr>
          <w:spacing w:val="-5"/>
          <w:w w:val="105"/>
          <w:sz w:val="20"/>
        </w:rPr>
        <w:t xml:space="preserve">information </w:t>
      </w:r>
      <w:r>
        <w:rPr>
          <w:spacing w:val="-4"/>
          <w:w w:val="105"/>
          <w:sz w:val="20"/>
        </w:rPr>
        <w:t xml:space="preserve">and with </w:t>
      </w:r>
      <w:r>
        <w:rPr>
          <w:spacing w:val="-3"/>
          <w:w w:val="105"/>
          <w:sz w:val="20"/>
        </w:rPr>
        <w:t xml:space="preserve">the </w:t>
      </w:r>
      <w:r>
        <w:rPr>
          <w:spacing w:val="-5"/>
          <w:w w:val="105"/>
          <w:sz w:val="20"/>
        </w:rPr>
        <w:t xml:space="preserve">potential </w:t>
      </w:r>
      <w:r>
        <w:rPr>
          <w:spacing w:val="-4"/>
          <w:w w:val="105"/>
          <w:sz w:val="20"/>
        </w:rPr>
        <w:t xml:space="preserve">for </w:t>
      </w:r>
      <w:r>
        <w:rPr>
          <w:w w:val="105"/>
          <w:sz w:val="20"/>
        </w:rPr>
        <w:t xml:space="preserve">posts </w:t>
      </w:r>
      <w:r>
        <w:rPr>
          <w:spacing w:val="-4"/>
          <w:w w:val="105"/>
          <w:sz w:val="20"/>
        </w:rPr>
        <w:t xml:space="preserve">to </w:t>
      </w:r>
      <w:r>
        <w:rPr>
          <w:w w:val="105"/>
          <w:sz w:val="20"/>
        </w:rPr>
        <w:t xml:space="preserve">go </w:t>
      </w:r>
      <w:r>
        <w:rPr>
          <w:spacing w:val="-5"/>
          <w:w w:val="105"/>
          <w:sz w:val="20"/>
        </w:rPr>
        <w:t xml:space="preserve">viral, </w:t>
      </w:r>
      <w:r>
        <w:rPr>
          <w:spacing w:val="-3"/>
          <w:w w:val="105"/>
          <w:sz w:val="20"/>
        </w:rPr>
        <w:t xml:space="preserve">we can </w:t>
      </w:r>
      <w:r>
        <w:rPr>
          <w:w w:val="105"/>
          <w:sz w:val="20"/>
        </w:rPr>
        <w:t xml:space="preserve">no </w:t>
      </w:r>
      <w:r>
        <w:rPr>
          <w:spacing w:val="-4"/>
          <w:w w:val="105"/>
          <w:sz w:val="20"/>
        </w:rPr>
        <w:t xml:space="preserve">longer </w:t>
      </w:r>
      <w:r>
        <w:rPr>
          <w:spacing w:val="-5"/>
          <w:w w:val="105"/>
          <w:sz w:val="20"/>
        </w:rPr>
        <w:t>dis</w:t>
      </w:r>
      <w:r>
        <w:rPr>
          <w:spacing w:val="-5"/>
          <w:w w:val="105"/>
          <w:sz w:val="20"/>
        </w:rPr>
        <w:t xml:space="preserve">miss </w:t>
      </w:r>
      <w:r>
        <w:rPr>
          <w:spacing w:val="-3"/>
          <w:w w:val="105"/>
          <w:sz w:val="20"/>
        </w:rPr>
        <w:t xml:space="preserve">attacks </w:t>
      </w:r>
      <w:r>
        <w:rPr>
          <w:w w:val="105"/>
          <w:sz w:val="20"/>
        </w:rPr>
        <w:t xml:space="preserve">on </w:t>
      </w:r>
      <w:r>
        <w:rPr>
          <w:spacing w:val="-4"/>
          <w:w w:val="105"/>
          <w:sz w:val="20"/>
        </w:rPr>
        <w:t xml:space="preserve">judges </w:t>
      </w:r>
      <w:r>
        <w:rPr>
          <w:w w:val="105"/>
          <w:sz w:val="20"/>
        </w:rPr>
        <w:t xml:space="preserve">on </w:t>
      </w:r>
      <w:r>
        <w:rPr>
          <w:spacing w:val="-3"/>
          <w:w w:val="105"/>
          <w:sz w:val="20"/>
        </w:rPr>
        <w:t xml:space="preserve">the </w:t>
      </w:r>
      <w:r>
        <w:rPr>
          <w:spacing w:val="-5"/>
          <w:w w:val="105"/>
          <w:sz w:val="20"/>
        </w:rPr>
        <w:t xml:space="preserve">ground that today’s </w:t>
      </w:r>
      <w:r>
        <w:rPr>
          <w:spacing w:val="-4"/>
          <w:w w:val="105"/>
          <w:sz w:val="20"/>
        </w:rPr>
        <w:t xml:space="preserve">newspaper </w:t>
      </w:r>
      <w:r>
        <w:rPr>
          <w:spacing w:val="-3"/>
          <w:w w:val="105"/>
          <w:sz w:val="20"/>
        </w:rPr>
        <w:t xml:space="preserve">is </w:t>
      </w:r>
      <w:r>
        <w:rPr>
          <w:spacing w:val="-5"/>
          <w:w w:val="105"/>
          <w:sz w:val="20"/>
        </w:rPr>
        <w:t xml:space="preserve">tomorrow’s </w:t>
      </w:r>
      <w:r>
        <w:rPr>
          <w:spacing w:val="-3"/>
          <w:w w:val="105"/>
          <w:sz w:val="20"/>
        </w:rPr>
        <w:t xml:space="preserve">fire </w:t>
      </w:r>
      <w:r>
        <w:rPr>
          <w:spacing w:val="-8"/>
          <w:w w:val="105"/>
          <w:sz w:val="20"/>
        </w:rPr>
        <w:t>lighter.</w:t>
      </w:r>
      <w:r>
        <w:rPr>
          <w:spacing w:val="-8"/>
          <w:w w:val="105"/>
          <w:position w:val="7"/>
          <w:sz w:val="11"/>
        </w:rPr>
        <w:t>109</w:t>
      </w:r>
    </w:p>
    <w:p w:rsidR="00D04CB6" w:rsidRDefault="00F732FE">
      <w:pPr>
        <w:pStyle w:val="ListParagraph"/>
        <w:numPr>
          <w:ilvl w:val="1"/>
          <w:numId w:val="185"/>
        </w:numPr>
        <w:tabs>
          <w:tab w:val="left" w:pos="921"/>
          <w:tab w:val="left" w:pos="922"/>
        </w:tabs>
        <w:spacing w:before="112" w:line="242" w:lineRule="auto"/>
        <w:ind w:left="921" w:right="1756"/>
        <w:jc w:val="left"/>
        <w:rPr>
          <w:sz w:val="12"/>
        </w:rPr>
      </w:pPr>
      <w:r>
        <w:rPr>
          <w:spacing w:val="-5"/>
          <w:w w:val="105"/>
          <w:sz w:val="21"/>
        </w:rPr>
        <w:t xml:space="preserve">Academics Marilyn Bromberg </w:t>
      </w:r>
      <w:r>
        <w:rPr>
          <w:spacing w:val="-4"/>
          <w:w w:val="105"/>
          <w:sz w:val="21"/>
        </w:rPr>
        <w:t xml:space="preserve">and </w:t>
      </w:r>
      <w:r>
        <w:rPr>
          <w:spacing w:val="-5"/>
          <w:w w:val="105"/>
          <w:sz w:val="21"/>
        </w:rPr>
        <w:t xml:space="preserve">Andrew Ekert </w:t>
      </w:r>
      <w:r>
        <w:rPr>
          <w:spacing w:val="-4"/>
          <w:w w:val="105"/>
          <w:sz w:val="21"/>
        </w:rPr>
        <w:t xml:space="preserve">identified </w:t>
      </w:r>
      <w:r>
        <w:rPr>
          <w:w w:val="105"/>
          <w:sz w:val="21"/>
        </w:rPr>
        <w:t xml:space="preserve">a </w:t>
      </w:r>
      <w:r>
        <w:rPr>
          <w:spacing w:val="-4"/>
          <w:w w:val="105"/>
          <w:sz w:val="21"/>
        </w:rPr>
        <w:t xml:space="preserve">gap in the </w:t>
      </w:r>
      <w:r>
        <w:rPr>
          <w:spacing w:val="-6"/>
          <w:w w:val="105"/>
          <w:sz w:val="21"/>
        </w:rPr>
        <w:t xml:space="preserve">current </w:t>
      </w:r>
      <w:r>
        <w:rPr>
          <w:spacing w:val="-5"/>
          <w:w w:val="105"/>
          <w:sz w:val="21"/>
        </w:rPr>
        <w:t xml:space="preserve">discourse </w:t>
      </w:r>
      <w:r>
        <w:rPr>
          <w:spacing w:val="-3"/>
          <w:w w:val="105"/>
          <w:sz w:val="21"/>
        </w:rPr>
        <w:t xml:space="preserve">as </w:t>
      </w:r>
      <w:r>
        <w:rPr>
          <w:spacing w:val="-4"/>
          <w:w w:val="105"/>
          <w:sz w:val="21"/>
        </w:rPr>
        <w:t xml:space="preserve">to how the </w:t>
      </w:r>
      <w:r>
        <w:rPr>
          <w:spacing w:val="-5"/>
          <w:w w:val="105"/>
          <w:sz w:val="21"/>
        </w:rPr>
        <w:t xml:space="preserve">judiciary should respond </w:t>
      </w:r>
      <w:r>
        <w:rPr>
          <w:spacing w:val="-4"/>
          <w:w w:val="105"/>
          <w:sz w:val="21"/>
        </w:rPr>
        <w:t xml:space="preserve">to </w:t>
      </w:r>
      <w:r>
        <w:rPr>
          <w:spacing w:val="-5"/>
          <w:w w:val="105"/>
          <w:sz w:val="21"/>
        </w:rPr>
        <w:t xml:space="preserve">critical </w:t>
      </w:r>
      <w:r>
        <w:rPr>
          <w:spacing w:val="-3"/>
          <w:w w:val="105"/>
          <w:sz w:val="21"/>
        </w:rPr>
        <w:t xml:space="preserve">or </w:t>
      </w:r>
      <w:r>
        <w:rPr>
          <w:spacing w:val="-6"/>
          <w:w w:val="105"/>
          <w:sz w:val="21"/>
        </w:rPr>
        <w:t xml:space="preserve">malicious </w:t>
      </w:r>
      <w:r>
        <w:rPr>
          <w:spacing w:val="-5"/>
          <w:w w:val="105"/>
          <w:sz w:val="21"/>
        </w:rPr>
        <w:t xml:space="preserve">comments </w:t>
      </w:r>
      <w:r>
        <w:rPr>
          <w:spacing w:val="-3"/>
          <w:w w:val="105"/>
          <w:sz w:val="21"/>
        </w:rPr>
        <w:t xml:space="preserve">on </w:t>
      </w:r>
      <w:r>
        <w:rPr>
          <w:spacing w:val="-5"/>
          <w:w w:val="105"/>
          <w:sz w:val="21"/>
        </w:rPr>
        <w:t>social</w:t>
      </w:r>
      <w:r>
        <w:rPr>
          <w:spacing w:val="-37"/>
          <w:w w:val="105"/>
          <w:sz w:val="21"/>
        </w:rPr>
        <w:t xml:space="preserve"> </w:t>
      </w:r>
      <w:r>
        <w:rPr>
          <w:spacing w:val="-8"/>
          <w:w w:val="105"/>
          <w:sz w:val="21"/>
        </w:rPr>
        <w:t>media.</w:t>
      </w:r>
      <w:r>
        <w:rPr>
          <w:spacing w:val="-8"/>
          <w:w w:val="105"/>
          <w:position w:val="7"/>
          <w:sz w:val="12"/>
        </w:rPr>
        <w:t>110</w:t>
      </w:r>
    </w:p>
    <w:p w:rsidR="00D04CB6" w:rsidRDefault="00F732FE">
      <w:pPr>
        <w:pStyle w:val="ListParagraph"/>
        <w:numPr>
          <w:ilvl w:val="1"/>
          <w:numId w:val="185"/>
        </w:numPr>
        <w:tabs>
          <w:tab w:val="left" w:pos="921"/>
          <w:tab w:val="left" w:pos="922"/>
        </w:tabs>
        <w:spacing w:before="121" w:line="242" w:lineRule="auto"/>
        <w:ind w:left="921" w:right="1865"/>
        <w:jc w:val="left"/>
        <w:rPr>
          <w:sz w:val="12"/>
        </w:rPr>
      </w:pPr>
      <w:r>
        <w:rPr>
          <w:spacing w:val="-3"/>
          <w:w w:val="105"/>
          <w:sz w:val="21"/>
        </w:rPr>
        <w:t>The</w:t>
      </w:r>
      <w:r>
        <w:rPr>
          <w:spacing w:val="-8"/>
          <w:w w:val="105"/>
          <w:sz w:val="21"/>
        </w:rPr>
        <w:t xml:space="preserve"> </w:t>
      </w:r>
      <w:r>
        <w:rPr>
          <w:spacing w:val="-5"/>
          <w:w w:val="105"/>
          <w:sz w:val="21"/>
        </w:rPr>
        <w:t>ability</w:t>
      </w:r>
      <w:r>
        <w:rPr>
          <w:spacing w:val="-8"/>
          <w:w w:val="105"/>
          <w:sz w:val="21"/>
        </w:rPr>
        <w:t xml:space="preserve"> </w:t>
      </w:r>
      <w:r>
        <w:rPr>
          <w:spacing w:val="-4"/>
          <w:w w:val="105"/>
          <w:sz w:val="21"/>
        </w:rPr>
        <w:t>to</w:t>
      </w:r>
      <w:r>
        <w:rPr>
          <w:spacing w:val="-8"/>
          <w:w w:val="105"/>
          <w:sz w:val="21"/>
        </w:rPr>
        <w:t xml:space="preserve"> </w:t>
      </w:r>
      <w:r>
        <w:rPr>
          <w:spacing w:val="-7"/>
          <w:w w:val="105"/>
          <w:sz w:val="21"/>
        </w:rPr>
        <w:t>filter,</w:t>
      </w:r>
      <w:r>
        <w:rPr>
          <w:spacing w:val="-8"/>
          <w:w w:val="105"/>
          <w:sz w:val="21"/>
        </w:rPr>
        <w:t xml:space="preserve"> </w:t>
      </w:r>
      <w:r>
        <w:rPr>
          <w:spacing w:val="-5"/>
          <w:w w:val="105"/>
          <w:sz w:val="21"/>
        </w:rPr>
        <w:t>police</w:t>
      </w:r>
      <w:r>
        <w:rPr>
          <w:spacing w:val="-8"/>
          <w:w w:val="105"/>
          <w:sz w:val="21"/>
        </w:rPr>
        <w:t xml:space="preserve"> </w:t>
      </w:r>
      <w:r>
        <w:rPr>
          <w:spacing w:val="-4"/>
          <w:w w:val="105"/>
          <w:sz w:val="21"/>
        </w:rPr>
        <w:t>and</w:t>
      </w:r>
      <w:r>
        <w:rPr>
          <w:spacing w:val="-8"/>
          <w:w w:val="105"/>
          <w:sz w:val="21"/>
        </w:rPr>
        <w:t xml:space="preserve"> </w:t>
      </w:r>
      <w:r>
        <w:rPr>
          <w:spacing w:val="-5"/>
          <w:w w:val="105"/>
          <w:sz w:val="21"/>
        </w:rPr>
        <w:t>respond</w:t>
      </w:r>
      <w:r>
        <w:rPr>
          <w:spacing w:val="-8"/>
          <w:w w:val="105"/>
          <w:sz w:val="21"/>
        </w:rPr>
        <w:t xml:space="preserve"> </w:t>
      </w:r>
      <w:r>
        <w:rPr>
          <w:spacing w:val="-4"/>
          <w:w w:val="105"/>
          <w:sz w:val="21"/>
        </w:rPr>
        <w:t>to</w:t>
      </w:r>
      <w:r>
        <w:rPr>
          <w:spacing w:val="-8"/>
          <w:w w:val="105"/>
          <w:sz w:val="21"/>
        </w:rPr>
        <w:t xml:space="preserve"> </w:t>
      </w:r>
      <w:r>
        <w:rPr>
          <w:spacing w:val="-5"/>
          <w:w w:val="105"/>
          <w:sz w:val="21"/>
        </w:rPr>
        <w:t>such</w:t>
      </w:r>
      <w:r>
        <w:rPr>
          <w:spacing w:val="-8"/>
          <w:w w:val="105"/>
          <w:sz w:val="21"/>
        </w:rPr>
        <w:t xml:space="preserve"> </w:t>
      </w:r>
      <w:r>
        <w:rPr>
          <w:spacing w:val="-5"/>
          <w:w w:val="105"/>
          <w:sz w:val="21"/>
        </w:rPr>
        <w:t>comments,</w:t>
      </w:r>
      <w:r>
        <w:rPr>
          <w:spacing w:val="-8"/>
          <w:w w:val="105"/>
          <w:sz w:val="21"/>
        </w:rPr>
        <w:t xml:space="preserve"> </w:t>
      </w:r>
      <w:r>
        <w:rPr>
          <w:spacing w:val="-7"/>
          <w:w w:val="105"/>
          <w:sz w:val="21"/>
        </w:rPr>
        <w:t>however,</w:t>
      </w:r>
      <w:r>
        <w:rPr>
          <w:spacing w:val="-8"/>
          <w:w w:val="105"/>
          <w:sz w:val="21"/>
        </w:rPr>
        <w:t xml:space="preserve"> </w:t>
      </w:r>
      <w:r>
        <w:rPr>
          <w:spacing w:val="-4"/>
          <w:w w:val="105"/>
          <w:sz w:val="21"/>
        </w:rPr>
        <w:t>has</w:t>
      </w:r>
      <w:r>
        <w:rPr>
          <w:spacing w:val="-8"/>
          <w:w w:val="105"/>
          <w:sz w:val="21"/>
        </w:rPr>
        <w:t xml:space="preserve"> </w:t>
      </w:r>
      <w:r>
        <w:rPr>
          <w:spacing w:val="-4"/>
          <w:w w:val="105"/>
          <w:sz w:val="21"/>
        </w:rPr>
        <w:t>been</w:t>
      </w:r>
      <w:r>
        <w:rPr>
          <w:spacing w:val="-8"/>
          <w:w w:val="105"/>
          <w:sz w:val="21"/>
        </w:rPr>
        <w:t xml:space="preserve"> </w:t>
      </w:r>
      <w:r>
        <w:rPr>
          <w:spacing w:val="-4"/>
          <w:w w:val="105"/>
          <w:sz w:val="21"/>
        </w:rPr>
        <w:t>identified</w:t>
      </w:r>
      <w:r>
        <w:rPr>
          <w:spacing w:val="-8"/>
          <w:w w:val="105"/>
          <w:sz w:val="21"/>
        </w:rPr>
        <w:t xml:space="preserve"> </w:t>
      </w:r>
      <w:r>
        <w:rPr>
          <w:spacing w:val="-3"/>
          <w:w w:val="105"/>
          <w:sz w:val="21"/>
        </w:rPr>
        <w:t xml:space="preserve">as </w:t>
      </w:r>
      <w:r>
        <w:rPr>
          <w:spacing w:val="-9"/>
          <w:w w:val="105"/>
          <w:sz w:val="21"/>
        </w:rPr>
        <w:t>impossible.</w:t>
      </w:r>
      <w:r>
        <w:rPr>
          <w:spacing w:val="-9"/>
          <w:w w:val="105"/>
          <w:position w:val="7"/>
          <w:sz w:val="12"/>
        </w:rPr>
        <w:t>111</w:t>
      </w:r>
    </w:p>
    <w:p w:rsidR="00D04CB6" w:rsidRDefault="00F732FE">
      <w:pPr>
        <w:pStyle w:val="ListParagraph"/>
        <w:numPr>
          <w:ilvl w:val="1"/>
          <w:numId w:val="185"/>
        </w:numPr>
        <w:tabs>
          <w:tab w:val="left" w:pos="921"/>
          <w:tab w:val="left" w:pos="922"/>
        </w:tabs>
        <w:spacing w:before="120" w:line="242" w:lineRule="auto"/>
        <w:ind w:left="921" w:right="1589"/>
        <w:jc w:val="left"/>
        <w:rPr>
          <w:sz w:val="12"/>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3"/>
          <w:w w:val="105"/>
          <w:sz w:val="21"/>
        </w:rPr>
        <w:t xml:space="preserve">on </w:t>
      </w:r>
      <w:r>
        <w:rPr>
          <w:spacing w:val="-4"/>
          <w:w w:val="105"/>
          <w:sz w:val="21"/>
        </w:rPr>
        <w:t xml:space="preserve">the </w:t>
      </w:r>
      <w:r>
        <w:rPr>
          <w:spacing w:val="-5"/>
          <w:w w:val="105"/>
          <w:sz w:val="21"/>
        </w:rPr>
        <w:t xml:space="preserve">other hand </w:t>
      </w:r>
      <w:r>
        <w:rPr>
          <w:spacing w:val="-4"/>
          <w:w w:val="105"/>
          <w:sz w:val="21"/>
        </w:rPr>
        <w:t xml:space="preserve">has </w:t>
      </w:r>
      <w:r>
        <w:rPr>
          <w:spacing w:val="-5"/>
          <w:w w:val="105"/>
          <w:sz w:val="21"/>
        </w:rPr>
        <w:t xml:space="preserve">noted that </w:t>
      </w:r>
      <w:r>
        <w:rPr>
          <w:spacing w:val="-4"/>
          <w:w w:val="105"/>
          <w:sz w:val="21"/>
        </w:rPr>
        <w:t xml:space="preserve">extreme </w:t>
      </w:r>
      <w:r>
        <w:rPr>
          <w:spacing w:val="-5"/>
          <w:w w:val="105"/>
          <w:sz w:val="21"/>
        </w:rPr>
        <w:t xml:space="preserve">abuse </w:t>
      </w:r>
      <w:r>
        <w:rPr>
          <w:spacing w:val="-4"/>
          <w:w w:val="105"/>
          <w:sz w:val="21"/>
        </w:rPr>
        <w:t xml:space="preserve">of </w:t>
      </w:r>
      <w:r>
        <w:rPr>
          <w:spacing w:val="-5"/>
          <w:w w:val="105"/>
          <w:sz w:val="21"/>
        </w:rPr>
        <w:t xml:space="preserve">judges, </w:t>
      </w:r>
      <w:r>
        <w:rPr>
          <w:spacing w:val="-4"/>
          <w:w w:val="105"/>
          <w:sz w:val="21"/>
        </w:rPr>
        <w:t xml:space="preserve">mostly </w:t>
      </w:r>
      <w:r>
        <w:rPr>
          <w:spacing w:val="-6"/>
          <w:w w:val="105"/>
          <w:sz w:val="21"/>
        </w:rPr>
        <w:t xml:space="preserve">online, ‘does </w:t>
      </w:r>
      <w:r>
        <w:rPr>
          <w:spacing w:val="-4"/>
          <w:w w:val="105"/>
          <w:sz w:val="21"/>
        </w:rPr>
        <w:t xml:space="preserve">not </w:t>
      </w:r>
      <w:r>
        <w:rPr>
          <w:spacing w:val="-5"/>
          <w:w w:val="105"/>
          <w:sz w:val="21"/>
        </w:rPr>
        <w:t xml:space="preserve">appear </w:t>
      </w:r>
      <w:r>
        <w:rPr>
          <w:spacing w:val="-4"/>
          <w:w w:val="105"/>
          <w:sz w:val="21"/>
        </w:rPr>
        <w:t>to</w:t>
      </w:r>
      <w:r>
        <w:rPr>
          <w:spacing w:val="-4"/>
          <w:w w:val="105"/>
          <w:sz w:val="21"/>
        </w:rPr>
        <w:t xml:space="preserve"> </w:t>
      </w:r>
      <w:r>
        <w:rPr>
          <w:w w:val="105"/>
          <w:sz w:val="21"/>
        </w:rPr>
        <w:t xml:space="preserve">be </w:t>
      </w:r>
      <w:r>
        <w:rPr>
          <w:spacing w:val="-5"/>
          <w:w w:val="105"/>
          <w:sz w:val="21"/>
        </w:rPr>
        <w:t xml:space="preserve">doing any harm. </w:t>
      </w:r>
      <w:r>
        <w:rPr>
          <w:spacing w:val="-3"/>
          <w:w w:val="105"/>
          <w:sz w:val="21"/>
        </w:rPr>
        <w:t xml:space="preserve">The very </w:t>
      </w:r>
      <w:r>
        <w:rPr>
          <w:spacing w:val="-4"/>
          <w:w w:val="105"/>
          <w:sz w:val="21"/>
        </w:rPr>
        <w:t xml:space="preserve">extremity of the </w:t>
      </w:r>
      <w:r>
        <w:rPr>
          <w:spacing w:val="-6"/>
          <w:w w:val="105"/>
          <w:sz w:val="21"/>
        </w:rPr>
        <w:t xml:space="preserve">language </w:t>
      </w:r>
      <w:r>
        <w:rPr>
          <w:spacing w:val="-5"/>
          <w:w w:val="105"/>
          <w:sz w:val="21"/>
        </w:rPr>
        <w:t xml:space="preserve">prevents </w:t>
      </w:r>
      <w:r>
        <w:rPr>
          <w:spacing w:val="-3"/>
          <w:w w:val="105"/>
          <w:sz w:val="21"/>
        </w:rPr>
        <w:t xml:space="preserve">most </w:t>
      </w:r>
      <w:r>
        <w:rPr>
          <w:spacing w:val="-5"/>
          <w:w w:val="105"/>
          <w:sz w:val="21"/>
        </w:rPr>
        <w:t xml:space="preserve">readers from taking </w:t>
      </w:r>
      <w:r>
        <w:rPr>
          <w:spacing w:val="-3"/>
          <w:w w:val="105"/>
          <w:sz w:val="21"/>
        </w:rPr>
        <w:t>it</w:t>
      </w:r>
      <w:r>
        <w:rPr>
          <w:spacing w:val="-19"/>
          <w:w w:val="105"/>
          <w:sz w:val="21"/>
        </w:rPr>
        <w:t xml:space="preserve"> </w:t>
      </w:r>
      <w:r>
        <w:rPr>
          <w:spacing w:val="-8"/>
          <w:w w:val="105"/>
          <w:sz w:val="21"/>
        </w:rPr>
        <w:t>seriously.’</w:t>
      </w:r>
      <w:r>
        <w:rPr>
          <w:spacing w:val="-8"/>
          <w:w w:val="105"/>
          <w:position w:val="7"/>
          <w:sz w:val="12"/>
        </w:rPr>
        <w:t>112</w:t>
      </w:r>
    </w:p>
    <w:p w:rsidR="00D04CB6" w:rsidRDefault="00F732FE">
      <w:pPr>
        <w:pStyle w:val="Heading5"/>
        <w:spacing w:before="131"/>
        <w:ind w:left="127"/>
      </w:pPr>
      <w:r>
        <w:rPr>
          <w:w w:val="115"/>
        </w:rPr>
        <w:t>Scandalising contempt and freedom of expression</w:t>
      </w:r>
    </w:p>
    <w:p w:rsidR="00D04CB6" w:rsidRDefault="00F732FE">
      <w:pPr>
        <w:pStyle w:val="ListParagraph"/>
        <w:numPr>
          <w:ilvl w:val="1"/>
          <w:numId w:val="185"/>
        </w:numPr>
        <w:tabs>
          <w:tab w:val="left" w:pos="921"/>
          <w:tab w:val="left" w:pos="922"/>
        </w:tabs>
        <w:spacing w:before="136" w:line="242" w:lineRule="auto"/>
        <w:ind w:left="921" w:right="1613"/>
        <w:jc w:val="left"/>
        <w:rPr>
          <w:sz w:val="21"/>
        </w:rPr>
      </w:pPr>
      <w:r>
        <w:rPr>
          <w:spacing w:val="-4"/>
          <w:w w:val="105"/>
          <w:sz w:val="21"/>
        </w:rPr>
        <w:t>Other</w:t>
      </w:r>
      <w:r>
        <w:rPr>
          <w:spacing w:val="-10"/>
          <w:w w:val="105"/>
          <w:sz w:val="21"/>
        </w:rPr>
        <w:t xml:space="preserve"> </w:t>
      </w:r>
      <w:r>
        <w:rPr>
          <w:spacing w:val="-5"/>
          <w:w w:val="105"/>
          <w:sz w:val="21"/>
        </w:rPr>
        <w:t>jurisdictions</w:t>
      </w:r>
      <w:r>
        <w:rPr>
          <w:spacing w:val="-10"/>
          <w:w w:val="105"/>
          <w:sz w:val="21"/>
        </w:rPr>
        <w:t xml:space="preserve"> </w:t>
      </w:r>
      <w:r>
        <w:rPr>
          <w:spacing w:val="-6"/>
          <w:w w:val="105"/>
          <w:sz w:val="21"/>
        </w:rPr>
        <w:t>have</w:t>
      </w:r>
      <w:r>
        <w:rPr>
          <w:spacing w:val="-10"/>
          <w:w w:val="105"/>
          <w:sz w:val="21"/>
        </w:rPr>
        <w:t xml:space="preserve"> </w:t>
      </w:r>
      <w:r>
        <w:rPr>
          <w:spacing w:val="-5"/>
          <w:w w:val="105"/>
          <w:sz w:val="21"/>
        </w:rPr>
        <w:t>found</w:t>
      </w:r>
      <w:r>
        <w:rPr>
          <w:spacing w:val="-10"/>
          <w:w w:val="105"/>
          <w:sz w:val="21"/>
        </w:rPr>
        <w:t xml:space="preserve"> </w:t>
      </w:r>
      <w:r>
        <w:rPr>
          <w:spacing w:val="-6"/>
          <w:w w:val="105"/>
          <w:sz w:val="21"/>
        </w:rPr>
        <w:t>scandalising</w:t>
      </w:r>
      <w:r>
        <w:rPr>
          <w:spacing w:val="-10"/>
          <w:w w:val="105"/>
          <w:sz w:val="21"/>
        </w:rPr>
        <w:t xml:space="preserve"> </w:t>
      </w:r>
      <w:r>
        <w:rPr>
          <w:spacing w:val="-6"/>
          <w:w w:val="105"/>
          <w:sz w:val="21"/>
        </w:rPr>
        <w:t>contempt</w:t>
      </w:r>
      <w:r>
        <w:rPr>
          <w:spacing w:val="-10"/>
          <w:w w:val="105"/>
          <w:sz w:val="21"/>
        </w:rPr>
        <w:t xml:space="preserve"> </w:t>
      </w:r>
      <w:r>
        <w:rPr>
          <w:spacing w:val="-4"/>
          <w:w w:val="105"/>
          <w:sz w:val="21"/>
        </w:rPr>
        <w:t>to</w:t>
      </w:r>
      <w:r>
        <w:rPr>
          <w:spacing w:val="-10"/>
          <w:w w:val="105"/>
          <w:sz w:val="21"/>
        </w:rPr>
        <w:t xml:space="preserve"> </w:t>
      </w:r>
      <w:r>
        <w:rPr>
          <w:w w:val="105"/>
          <w:sz w:val="21"/>
        </w:rPr>
        <w:t>be</w:t>
      </w:r>
      <w:r>
        <w:rPr>
          <w:spacing w:val="-10"/>
          <w:w w:val="105"/>
          <w:sz w:val="21"/>
        </w:rPr>
        <w:t xml:space="preserve"> </w:t>
      </w:r>
      <w:r>
        <w:rPr>
          <w:spacing w:val="-6"/>
          <w:w w:val="105"/>
          <w:sz w:val="21"/>
        </w:rPr>
        <w:t>incompatible</w:t>
      </w:r>
      <w:r>
        <w:rPr>
          <w:spacing w:val="-10"/>
          <w:w w:val="105"/>
          <w:sz w:val="21"/>
        </w:rPr>
        <w:t xml:space="preserve"> </w:t>
      </w:r>
      <w:r>
        <w:rPr>
          <w:spacing w:val="-4"/>
          <w:w w:val="105"/>
          <w:sz w:val="21"/>
        </w:rPr>
        <w:t>with</w:t>
      </w:r>
      <w:r>
        <w:rPr>
          <w:spacing w:val="-10"/>
          <w:w w:val="105"/>
          <w:sz w:val="21"/>
        </w:rPr>
        <w:t xml:space="preserve"> </w:t>
      </w:r>
      <w:r>
        <w:rPr>
          <w:spacing w:val="-5"/>
          <w:w w:val="105"/>
          <w:sz w:val="21"/>
        </w:rPr>
        <w:t>their</w:t>
      </w:r>
      <w:r>
        <w:rPr>
          <w:spacing w:val="-10"/>
          <w:w w:val="105"/>
          <w:sz w:val="21"/>
        </w:rPr>
        <w:t xml:space="preserve"> </w:t>
      </w:r>
      <w:r>
        <w:rPr>
          <w:spacing w:val="-5"/>
          <w:w w:val="105"/>
          <w:sz w:val="21"/>
        </w:rPr>
        <w:t xml:space="preserve">respective </w:t>
      </w:r>
      <w:r>
        <w:rPr>
          <w:spacing w:val="-6"/>
          <w:w w:val="105"/>
          <w:sz w:val="21"/>
        </w:rPr>
        <w:t xml:space="preserve">constitutional </w:t>
      </w:r>
      <w:r>
        <w:rPr>
          <w:spacing w:val="-5"/>
          <w:w w:val="105"/>
          <w:sz w:val="21"/>
        </w:rPr>
        <w:t xml:space="preserve">rights </w:t>
      </w:r>
      <w:r>
        <w:rPr>
          <w:spacing w:val="-4"/>
          <w:w w:val="105"/>
          <w:sz w:val="21"/>
        </w:rPr>
        <w:t xml:space="preserve">to </w:t>
      </w:r>
      <w:r>
        <w:rPr>
          <w:spacing w:val="-5"/>
          <w:w w:val="105"/>
          <w:sz w:val="21"/>
        </w:rPr>
        <w:t xml:space="preserve">freedom </w:t>
      </w:r>
      <w:r>
        <w:rPr>
          <w:spacing w:val="-4"/>
          <w:w w:val="105"/>
          <w:sz w:val="21"/>
        </w:rPr>
        <w:t xml:space="preserve">of </w:t>
      </w:r>
      <w:r>
        <w:rPr>
          <w:spacing w:val="-5"/>
          <w:w w:val="105"/>
          <w:sz w:val="21"/>
        </w:rPr>
        <w:t xml:space="preserve">expression, </w:t>
      </w:r>
      <w:r>
        <w:rPr>
          <w:spacing w:val="-4"/>
          <w:w w:val="105"/>
          <w:sz w:val="21"/>
        </w:rPr>
        <w:t xml:space="preserve">with the </w:t>
      </w:r>
      <w:r>
        <w:rPr>
          <w:spacing w:val="-5"/>
          <w:w w:val="105"/>
          <w:sz w:val="21"/>
        </w:rPr>
        <w:t xml:space="preserve">United Kingdom </w:t>
      </w:r>
      <w:r>
        <w:rPr>
          <w:spacing w:val="-6"/>
          <w:w w:val="105"/>
          <w:sz w:val="21"/>
        </w:rPr>
        <w:t xml:space="preserve">abolishing </w:t>
      </w:r>
      <w:r>
        <w:rPr>
          <w:spacing w:val="-4"/>
          <w:w w:val="105"/>
          <w:sz w:val="21"/>
        </w:rPr>
        <w:t xml:space="preserve">the </w:t>
      </w:r>
      <w:r>
        <w:rPr>
          <w:spacing w:val="-8"/>
          <w:w w:val="105"/>
          <w:sz w:val="21"/>
        </w:rPr>
        <w:t>offence,</w:t>
      </w:r>
      <w:r>
        <w:rPr>
          <w:spacing w:val="-8"/>
          <w:w w:val="105"/>
          <w:position w:val="7"/>
          <w:sz w:val="12"/>
        </w:rPr>
        <w:t xml:space="preserve">113  </w:t>
      </w:r>
      <w:r>
        <w:rPr>
          <w:spacing w:val="-6"/>
          <w:w w:val="105"/>
          <w:sz w:val="21"/>
        </w:rPr>
        <w:t xml:space="preserve">bringing </w:t>
      </w:r>
      <w:r>
        <w:rPr>
          <w:spacing w:val="-4"/>
          <w:w w:val="105"/>
          <w:sz w:val="21"/>
        </w:rPr>
        <w:t xml:space="preserve">them </w:t>
      </w:r>
      <w:r>
        <w:rPr>
          <w:spacing w:val="-6"/>
          <w:w w:val="105"/>
          <w:sz w:val="21"/>
        </w:rPr>
        <w:t xml:space="preserve">into </w:t>
      </w:r>
      <w:r>
        <w:rPr>
          <w:spacing w:val="-5"/>
          <w:w w:val="105"/>
          <w:sz w:val="21"/>
        </w:rPr>
        <w:t xml:space="preserve">line </w:t>
      </w:r>
      <w:r>
        <w:rPr>
          <w:spacing w:val="-4"/>
          <w:w w:val="105"/>
          <w:sz w:val="21"/>
        </w:rPr>
        <w:t xml:space="preserve">with </w:t>
      </w:r>
      <w:r>
        <w:rPr>
          <w:spacing w:val="-9"/>
          <w:w w:val="105"/>
          <w:sz w:val="21"/>
        </w:rPr>
        <w:t>Canada</w:t>
      </w:r>
      <w:r>
        <w:rPr>
          <w:spacing w:val="-9"/>
          <w:w w:val="105"/>
          <w:position w:val="7"/>
          <w:sz w:val="12"/>
        </w:rPr>
        <w:t xml:space="preserve">114  </w:t>
      </w:r>
      <w:r>
        <w:rPr>
          <w:spacing w:val="-4"/>
          <w:w w:val="105"/>
          <w:sz w:val="21"/>
        </w:rPr>
        <w:t xml:space="preserve">and the </w:t>
      </w:r>
      <w:r>
        <w:rPr>
          <w:spacing w:val="-5"/>
          <w:w w:val="105"/>
          <w:sz w:val="21"/>
        </w:rPr>
        <w:t xml:space="preserve">United </w:t>
      </w:r>
      <w:r>
        <w:rPr>
          <w:spacing w:val="-8"/>
          <w:w w:val="105"/>
          <w:sz w:val="21"/>
        </w:rPr>
        <w:t>States</w:t>
      </w:r>
      <w:r>
        <w:rPr>
          <w:spacing w:val="-8"/>
          <w:w w:val="105"/>
          <w:position w:val="7"/>
          <w:sz w:val="12"/>
        </w:rPr>
        <w:t xml:space="preserve">115  </w:t>
      </w:r>
      <w:r>
        <w:rPr>
          <w:spacing w:val="-5"/>
          <w:w w:val="105"/>
          <w:sz w:val="21"/>
        </w:rPr>
        <w:t>where</w:t>
      </w:r>
      <w:r>
        <w:rPr>
          <w:spacing w:val="26"/>
          <w:w w:val="105"/>
          <w:sz w:val="21"/>
        </w:rPr>
        <w:t xml:space="preserve"> </w:t>
      </w:r>
      <w:r>
        <w:rPr>
          <w:spacing w:val="-4"/>
          <w:w w:val="105"/>
          <w:sz w:val="21"/>
        </w:rPr>
        <w:t>the</w:t>
      </w:r>
    </w:p>
    <w:p w:rsidR="00D04CB6" w:rsidRDefault="00F732FE">
      <w:pPr>
        <w:pStyle w:val="BodyText"/>
        <w:spacing w:line="242" w:lineRule="auto"/>
        <w:ind w:left="921" w:right="1517"/>
        <w:rPr>
          <w:sz w:val="12"/>
        </w:rPr>
      </w:pPr>
      <w:r>
        <w:rPr>
          <w:spacing w:val="-5"/>
          <w:w w:val="105"/>
        </w:rPr>
        <w:t xml:space="preserve">offence </w:t>
      </w:r>
      <w:r>
        <w:rPr>
          <w:spacing w:val="-4"/>
          <w:w w:val="105"/>
        </w:rPr>
        <w:t xml:space="preserve">has been </w:t>
      </w:r>
      <w:r>
        <w:rPr>
          <w:spacing w:val="-5"/>
          <w:w w:val="105"/>
        </w:rPr>
        <w:t xml:space="preserve">found </w:t>
      </w:r>
      <w:r>
        <w:rPr>
          <w:spacing w:val="-4"/>
          <w:w w:val="105"/>
        </w:rPr>
        <w:t xml:space="preserve">to </w:t>
      </w:r>
      <w:r>
        <w:rPr>
          <w:w w:val="105"/>
        </w:rPr>
        <w:t xml:space="preserve">be </w:t>
      </w:r>
      <w:r>
        <w:rPr>
          <w:spacing w:val="-6"/>
          <w:w w:val="105"/>
        </w:rPr>
        <w:t xml:space="preserve">incompatible </w:t>
      </w:r>
      <w:r>
        <w:rPr>
          <w:spacing w:val="-4"/>
          <w:w w:val="105"/>
        </w:rPr>
        <w:t xml:space="preserve">with </w:t>
      </w:r>
      <w:r>
        <w:rPr>
          <w:spacing w:val="-5"/>
          <w:w w:val="105"/>
        </w:rPr>
        <w:t xml:space="preserve">their </w:t>
      </w:r>
      <w:r>
        <w:rPr>
          <w:spacing w:val="-6"/>
          <w:w w:val="105"/>
        </w:rPr>
        <w:t xml:space="preserve">constitutional </w:t>
      </w:r>
      <w:r>
        <w:rPr>
          <w:spacing w:val="-5"/>
          <w:w w:val="105"/>
        </w:rPr>
        <w:t xml:space="preserve">rights </w:t>
      </w:r>
      <w:r>
        <w:rPr>
          <w:spacing w:val="-4"/>
          <w:w w:val="105"/>
        </w:rPr>
        <w:t xml:space="preserve">to </w:t>
      </w:r>
      <w:r>
        <w:rPr>
          <w:spacing w:val="-5"/>
          <w:w w:val="105"/>
        </w:rPr>
        <w:t xml:space="preserve">freedom </w:t>
      </w:r>
      <w:r>
        <w:rPr>
          <w:spacing w:val="-4"/>
          <w:w w:val="105"/>
        </w:rPr>
        <w:t xml:space="preserve">of </w:t>
      </w:r>
      <w:r>
        <w:rPr>
          <w:spacing w:val="-7"/>
          <w:w w:val="105"/>
        </w:rPr>
        <w:t>expression.</w:t>
      </w:r>
      <w:r>
        <w:rPr>
          <w:spacing w:val="-7"/>
          <w:w w:val="105"/>
          <w:position w:val="7"/>
          <w:sz w:val="12"/>
        </w:rPr>
        <w:t>116</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18"/>
        </w:rPr>
      </w:pPr>
      <w:r>
        <w:pict>
          <v:line id="_x0000_s1277" style="position:absolute;z-index:7696;mso-wrap-distance-left:0;mso-wrap-distance-right:0;mso-position-horizontal-relative:page" from="79.35pt,13.75pt" to="515.9pt,13.75pt" strokecolor="#f8cabc" strokeweight="1pt">
            <w10:wrap type="topAndBottom" anchorx="page"/>
          </v:line>
        </w:pict>
      </w:r>
    </w:p>
    <w:p w:rsidR="00D04CB6" w:rsidRDefault="00F732FE">
      <w:pPr>
        <w:pStyle w:val="ListParagraph"/>
        <w:numPr>
          <w:ilvl w:val="0"/>
          <w:numId w:val="88"/>
        </w:numPr>
        <w:tabs>
          <w:tab w:val="left" w:pos="920"/>
          <w:tab w:val="left" w:pos="922"/>
        </w:tabs>
        <w:spacing w:before="117"/>
        <w:ind w:left="921" w:right="2092"/>
        <w:jc w:val="left"/>
        <w:rPr>
          <w:sz w:val="13"/>
        </w:rPr>
      </w:pPr>
      <w:r>
        <w:rPr>
          <w:w w:val="105"/>
          <w:sz w:val="13"/>
        </w:rPr>
        <w:t xml:space="preserve">Margaret Sullivan, </w:t>
      </w:r>
      <w:r>
        <w:rPr>
          <w:spacing w:val="-4"/>
          <w:w w:val="105"/>
          <w:sz w:val="13"/>
        </w:rPr>
        <w:t xml:space="preserve">‘A </w:t>
      </w:r>
      <w:r>
        <w:rPr>
          <w:w w:val="105"/>
          <w:sz w:val="13"/>
        </w:rPr>
        <w:t xml:space="preserve">Top Cardinal’s Sex-Abuse Conviction is Huge News in Australia. But the Media Can’t Report it There’, </w:t>
      </w:r>
      <w:r>
        <w:rPr>
          <w:i/>
          <w:w w:val="105"/>
          <w:sz w:val="13"/>
        </w:rPr>
        <w:t xml:space="preserve">The Washington Post </w:t>
      </w:r>
      <w:r>
        <w:rPr>
          <w:w w:val="105"/>
          <w:sz w:val="13"/>
        </w:rPr>
        <w:t xml:space="preserve">(Web Page, </w:t>
      </w:r>
      <w:r>
        <w:rPr>
          <w:spacing w:val="-4"/>
          <w:w w:val="105"/>
          <w:sz w:val="13"/>
        </w:rPr>
        <w:t xml:space="preserve">12 </w:t>
      </w:r>
      <w:r>
        <w:rPr>
          <w:w w:val="105"/>
          <w:sz w:val="13"/>
        </w:rPr>
        <w:t>December 2018) &lt;</w:t>
      </w:r>
      <w:hyperlink r:id="rId90">
        <w:r>
          <w:rPr>
            <w:w w:val="105"/>
            <w:sz w:val="13"/>
          </w:rPr>
          <w:t>www.washingtonpost.com/lifestyle/style/a-top-cardinals-sex-abuse-conviction-</w:t>
        </w:r>
      </w:hyperlink>
      <w:r>
        <w:rPr>
          <w:w w:val="105"/>
          <w:sz w:val="13"/>
        </w:rPr>
        <w:t xml:space="preserve"> is-huge-news-in-australia-but-the-media-cant-report-it-there/2018/12/12/49c0eb68-fe27-11e8-83c0-b06139e540e5_story.</w:t>
      </w:r>
    </w:p>
    <w:p w:rsidR="00D04CB6" w:rsidRDefault="00F732FE">
      <w:pPr>
        <w:spacing w:before="1"/>
        <w:ind w:left="921" w:right="1718"/>
        <w:rPr>
          <w:sz w:val="13"/>
        </w:rPr>
      </w:pPr>
      <w:r>
        <w:rPr>
          <w:w w:val="105"/>
          <w:sz w:val="13"/>
        </w:rPr>
        <w:t>html?utm_ter</w:t>
      </w:r>
      <w:r>
        <w:rPr>
          <w:w w:val="105"/>
          <w:sz w:val="13"/>
        </w:rPr>
        <w:t xml:space="preserve">m=.7a635aecd36a&gt;. For a discussion of the media’s reporting of the Pell verdict, see Margaret Simons, ‘Suppression Orders Aren’t Perfect but Journalistic Hubris Won’t Fix the Problem’, </w:t>
      </w:r>
      <w:r>
        <w:rPr>
          <w:i/>
          <w:w w:val="105"/>
          <w:sz w:val="13"/>
        </w:rPr>
        <w:t xml:space="preserve">The Guardian </w:t>
      </w:r>
      <w:r>
        <w:rPr>
          <w:w w:val="105"/>
          <w:sz w:val="13"/>
        </w:rPr>
        <w:t>(Web Page, 27 February 2019) &lt;</w:t>
      </w:r>
      <w:hyperlink r:id="rId91">
        <w:r>
          <w:rPr>
            <w:w w:val="105"/>
            <w:sz w:val="13"/>
          </w:rPr>
          <w:t>www.theguardian.com/</w:t>
        </w:r>
      </w:hyperlink>
      <w:r>
        <w:rPr>
          <w:w w:val="105"/>
          <w:sz w:val="13"/>
        </w:rPr>
        <w:t xml:space="preserve"> commentisfree/2019/feb/27/suppression-orders-arent-perfect-but-journalistic-hubris-wont-fix-the-problem&gt;; for a brief discussion of</w:t>
      </w:r>
    </w:p>
    <w:p w:rsidR="00D04CB6" w:rsidRDefault="00F732FE">
      <w:pPr>
        <w:spacing w:before="1"/>
        <w:ind w:left="921" w:right="1902"/>
        <w:rPr>
          <w:sz w:val="13"/>
        </w:rPr>
      </w:pPr>
      <w:r>
        <w:rPr>
          <w:sz w:val="13"/>
        </w:rPr>
        <w:t xml:space="preserve">the international coverage of the Pell case, see Justice  François  Kunc,  ‘Current </w:t>
      </w:r>
      <w:r>
        <w:rPr>
          <w:sz w:val="13"/>
        </w:rPr>
        <w:t xml:space="preserve"> Issues—Victorian  Suppression  Orders  and  the  International Media’  (2019)  93  </w:t>
      </w:r>
      <w:r>
        <w:rPr>
          <w:i/>
          <w:sz w:val="13"/>
        </w:rPr>
        <w:t xml:space="preserve">Australian  Law  Journal  </w:t>
      </w:r>
      <w:r>
        <w:rPr>
          <w:sz w:val="13"/>
        </w:rPr>
        <w:t>79, 80.</w:t>
      </w:r>
    </w:p>
    <w:p w:rsidR="00D04CB6" w:rsidRDefault="00F732FE">
      <w:pPr>
        <w:pStyle w:val="ListParagraph"/>
        <w:numPr>
          <w:ilvl w:val="0"/>
          <w:numId w:val="88"/>
        </w:numPr>
        <w:tabs>
          <w:tab w:val="left" w:pos="920"/>
          <w:tab w:val="left" w:pos="922"/>
        </w:tabs>
        <w:ind w:left="921" w:right="1835"/>
        <w:jc w:val="both"/>
        <w:rPr>
          <w:sz w:val="13"/>
        </w:rPr>
      </w:pPr>
      <w:r>
        <w:rPr>
          <w:w w:val="105"/>
          <w:sz w:val="13"/>
        </w:rPr>
        <w:t xml:space="preserve">Adam Cooper, ‘DPP Moves to Jail Editors, Journalists’, </w:t>
      </w:r>
      <w:r>
        <w:rPr>
          <w:i/>
          <w:w w:val="105"/>
          <w:sz w:val="13"/>
        </w:rPr>
        <w:t xml:space="preserve">The Age </w:t>
      </w:r>
      <w:r>
        <w:rPr>
          <w:w w:val="105"/>
          <w:sz w:val="13"/>
        </w:rPr>
        <w:t>(Melbourne), 27 March 2019. See also Richard Ackland, ‘The Media and Contem</w:t>
      </w:r>
      <w:r>
        <w:rPr>
          <w:w w:val="105"/>
          <w:sz w:val="13"/>
        </w:rPr>
        <w:t xml:space="preserve">pt of Court’, </w:t>
      </w:r>
      <w:r>
        <w:rPr>
          <w:i/>
          <w:w w:val="105"/>
          <w:sz w:val="13"/>
        </w:rPr>
        <w:t xml:space="preserve">The Saturday Paper </w:t>
      </w:r>
      <w:r>
        <w:rPr>
          <w:w w:val="105"/>
          <w:sz w:val="13"/>
        </w:rPr>
        <w:t>(Web Page, 6–12 April 2019) &lt;</w:t>
      </w:r>
      <w:hyperlink r:id="rId92">
        <w:r>
          <w:rPr>
            <w:w w:val="105"/>
            <w:sz w:val="13"/>
          </w:rPr>
          <w:t>www.thesaturdaypaper.com.au/opinion/topic/2019/04/06/the-</w:t>
        </w:r>
      </w:hyperlink>
      <w:r>
        <w:rPr>
          <w:w w:val="105"/>
          <w:sz w:val="13"/>
        </w:rPr>
        <w:t xml:space="preserve"> media-and-contempt-court/15544692007951&gt;.</w:t>
      </w:r>
    </w:p>
    <w:p w:rsidR="00D04CB6" w:rsidRDefault="00F732FE">
      <w:pPr>
        <w:pStyle w:val="ListParagraph"/>
        <w:numPr>
          <w:ilvl w:val="0"/>
          <w:numId w:val="88"/>
        </w:numPr>
        <w:tabs>
          <w:tab w:val="left" w:pos="920"/>
          <w:tab w:val="left" w:pos="922"/>
        </w:tabs>
        <w:ind w:left="921" w:right="1592"/>
        <w:jc w:val="left"/>
        <w:rPr>
          <w:sz w:val="13"/>
        </w:rPr>
      </w:pPr>
      <w:r>
        <w:rPr>
          <w:w w:val="105"/>
          <w:sz w:val="13"/>
        </w:rPr>
        <w:t>Marilyn Br</w:t>
      </w:r>
      <w:r>
        <w:rPr>
          <w:w w:val="105"/>
          <w:sz w:val="13"/>
        </w:rPr>
        <w:t xml:space="preserve">omberg and Andrew Eckert , ‘Haters Gonna Hate: When the Public Uses Social Media to Comment Critically or Maliciously About Judicial Officers’ (2017) 24 </w:t>
      </w:r>
      <w:r>
        <w:rPr>
          <w:i/>
          <w:w w:val="105"/>
          <w:sz w:val="13"/>
        </w:rPr>
        <w:t xml:space="preserve">Journal of Judicial Administration </w:t>
      </w:r>
      <w:r>
        <w:rPr>
          <w:spacing w:val="-5"/>
          <w:w w:val="105"/>
          <w:sz w:val="13"/>
        </w:rPr>
        <w:t xml:space="preserve">141, </w:t>
      </w:r>
      <w:r>
        <w:rPr>
          <w:w w:val="105"/>
          <w:sz w:val="13"/>
        </w:rPr>
        <w:t>142–5; Kathy Mack, Sharyn Roach Anleu and Jordan Tutton, ‘The J</w:t>
      </w:r>
      <w:r>
        <w:rPr>
          <w:w w:val="105"/>
          <w:sz w:val="13"/>
        </w:rPr>
        <w:t>udiciary</w:t>
      </w:r>
      <w:r>
        <w:rPr>
          <w:spacing w:val="30"/>
          <w:w w:val="105"/>
          <w:sz w:val="13"/>
        </w:rPr>
        <w:t xml:space="preserve"> </w:t>
      </w:r>
      <w:r>
        <w:rPr>
          <w:w w:val="105"/>
          <w:sz w:val="13"/>
        </w:rPr>
        <w:t xml:space="preserve">and the Public: Judicial Perceptions’ (2018) 39 </w:t>
      </w:r>
      <w:r>
        <w:rPr>
          <w:i/>
          <w:w w:val="105"/>
          <w:sz w:val="13"/>
        </w:rPr>
        <w:t xml:space="preserve">Adelaide Law Review </w:t>
      </w:r>
      <w:r>
        <w:rPr>
          <w:spacing w:val="-3"/>
          <w:w w:val="105"/>
          <w:sz w:val="13"/>
        </w:rPr>
        <w:t xml:space="preserve">1,  </w:t>
      </w:r>
      <w:r>
        <w:rPr>
          <w:w w:val="105"/>
          <w:sz w:val="13"/>
        </w:rPr>
        <w:t xml:space="preserve">14. See also Law Commission (England and Wales), </w:t>
      </w:r>
      <w:r>
        <w:rPr>
          <w:i/>
          <w:w w:val="105"/>
          <w:sz w:val="13"/>
        </w:rPr>
        <w:t xml:space="preserve">Contempt of     Court: Scandalising the Court </w:t>
      </w:r>
      <w:r>
        <w:rPr>
          <w:w w:val="105"/>
          <w:sz w:val="13"/>
        </w:rPr>
        <w:t xml:space="preserve">(Report No 335, 2012) </w:t>
      </w:r>
      <w:r>
        <w:rPr>
          <w:spacing w:val="10"/>
          <w:w w:val="105"/>
          <w:sz w:val="13"/>
        </w:rPr>
        <w:t xml:space="preserve"> </w:t>
      </w:r>
      <w:r>
        <w:rPr>
          <w:spacing w:val="-3"/>
          <w:w w:val="105"/>
          <w:sz w:val="13"/>
        </w:rPr>
        <w:t xml:space="preserve">19  </w:t>
      </w:r>
      <w:r>
        <w:rPr>
          <w:w w:val="105"/>
          <w:sz w:val="13"/>
        </w:rPr>
        <w:t>[71].</w:t>
      </w:r>
    </w:p>
    <w:p w:rsidR="00D04CB6" w:rsidRDefault="00F732FE">
      <w:pPr>
        <w:pStyle w:val="ListParagraph"/>
        <w:numPr>
          <w:ilvl w:val="0"/>
          <w:numId w:val="88"/>
        </w:numPr>
        <w:tabs>
          <w:tab w:val="left" w:pos="920"/>
          <w:tab w:val="left" w:pos="922"/>
        </w:tabs>
        <w:ind w:left="921"/>
        <w:jc w:val="left"/>
        <w:rPr>
          <w:sz w:val="13"/>
        </w:rPr>
      </w:pPr>
      <w:r>
        <w:rPr>
          <w:w w:val="105"/>
          <w:sz w:val="13"/>
        </w:rPr>
        <w:t>Law</w:t>
      </w:r>
      <w:r>
        <w:rPr>
          <w:spacing w:val="6"/>
          <w:w w:val="105"/>
          <w:sz w:val="13"/>
        </w:rPr>
        <w:t xml:space="preserve"> </w:t>
      </w:r>
      <w:r>
        <w:rPr>
          <w:w w:val="105"/>
          <w:sz w:val="13"/>
        </w:rPr>
        <w:t>Commission</w:t>
      </w:r>
      <w:r>
        <w:rPr>
          <w:spacing w:val="6"/>
          <w:w w:val="105"/>
          <w:sz w:val="13"/>
        </w:rPr>
        <w:t xml:space="preserve"> </w:t>
      </w:r>
      <w:r>
        <w:rPr>
          <w:spacing w:val="1"/>
          <w:w w:val="105"/>
          <w:sz w:val="13"/>
        </w:rPr>
        <w:t>(New</w:t>
      </w:r>
      <w:r>
        <w:rPr>
          <w:spacing w:val="6"/>
          <w:w w:val="105"/>
          <w:sz w:val="13"/>
        </w:rPr>
        <w:t xml:space="preserve"> </w:t>
      </w:r>
      <w:r>
        <w:rPr>
          <w:w w:val="105"/>
          <w:sz w:val="13"/>
        </w:rPr>
        <w:t>Zealand),</w:t>
      </w:r>
      <w:r>
        <w:rPr>
          <w:spacing w:val="6"/>
          <w:w w:val="105"/>
          <w:sz w:val="13"/>
        </w:rPr>
        <w:t xml:space="preserve"> </w:t>
      </w:r>
      <w:r>
        <w:rPr>
          <w:i/>
          <w:w w:val="105"/>
          <w:sz w:val="13"/>
        </w:rPr>
        <w:t>Contempt</w:t>
      </w:r>
      <w:r>
        <w:rPr>
          <w:i/>
          <w:spacing w:val="5"/>
          <w:w w:val="105"/>
          <w:sz w:val="13"/>
        </w:rPr>
        <w:t xml:space="preserve"> </w:t>
      </w:r>
      <w:r>
        <w:rPr>
          <w:i/>
          <w:w w:val="105"/>
          <w:sz w:val="13"/>
        </w:rPr>
        <w:t>in</w:t>
      </w:r>
      <w:r>
        <w:rPr>
          <w:i/>
          <w:spacing w:val="5"/>
          <w:w w:val="105"/>
          <w:sz w:val="13"/>
        </w:rPr>
        <w:t xml:space="preserve"> </w:t>
      </w:r>
      <w:r>
        <w:rPr>
          <w:i/>
          <w:w w:val="105"/>
          <w:sz w:val="13"/>
        </w:rPr>
        <w:t>Modern</w:t>
      </w:r>
      <w:r>
        <w:rPr>
          <w:i/>
          <w:spacing w:val="5"/>
          <w:w w:val="105"/>
          <w:sz w:val="13"/>
        </w:rPr>
        <w:t xml:space="preserve"> </w:t>
      </w:r>
      <w:r>
        <w:rPr>
          <w:i/>
          <w:w w:val="105"/>
          <w:sz w:val="13"/>
        </w:rPr>
        <w:t>New</w:t>
      </w:r>
      <w:r>
        <w:rPr>
          <w:i/>
          <w:spacing w:val="5"/>
          <w:w w:val="105"/>
          <w:sz w:val="13"/>
        </w:rPr>
        <w:t xml:space="preserve"> </w:t>
      </w:r>
      <w:r>
        <w:rPr>
          <w:i/>
          <w:w w:val="105"/>
          <w:sz w:val="13"/>
        </w:rPr>
        <w:t>Zealand</w:t>
      </w:r>
      <w:r>
        <w:rPr>
          <w:w w:val="105"/>
          <w:sz w:val="13"/>
        </w:rPr>
        <w:t>,</w:t>
      </w:r>
      <w:r>
        <w:rPr>
          <w:spacing w:val="6"/>
          <w:w w:val="105"/>
          <w:sz w:val="13"/>
        </w:rPr>
        <w:t xml:space="preserve"> </w:t>
      </w:r>
      <w:r>
        <w:rPr>
          <w:w w:val="105"/>
          <w:sz w:val="13"/>
        </w:rPr>
        <w:t>Issues</w:t>
      </w:r>
      <w:r>
        <w:rPr>
          <w:spacing w:val="6"/>
          <w:w w:val="105"/>
          <w:sz w:val="13"/>
        </w:rPr>
        <w:t xml:space="preserve"> </w:t>
      </w:r>
      <w:r>
        <w:rPr>
          <w:w w:val="105"/>
          <w:sz w:val="13"/>
        </w:rPr>
        <w:t>Paper</w:t>
      </w:r>
      <w:r>
        <w:rPr>
          <w:spacing w:val="6"/>
          <w:w w:val="105"/>
          <w:sz w:val="13"/>
        </w:rPr>
        <w:t xml:space="preserve"> </w:t>
      </w:r>
      <w:r>
        <w:rPr>
          <w:w w:val="105"/>
          <w:sz w:val="13"/>
        </w:rPr>
        <w:t>(2014)</w:t>
      </w:r>
      <w:r>
        <w:rPr>
          <w:spacing w:val="6"/>
          <w:w w:val="105"/>
          <w:sz w:val="13"/>
        </w:rPr>
        <w:t xml:space="preserve"> </w:t>
      </w:r>
      <w:r>
        <w:rPr>
          <w:spacing w:val="1"/>
          <w:w w:val="105"/>
          <w:sz w:val="13"/>
        </w:rPr>
        <w:t>64</w:t>
      </w:r>
      <w:r>
        <w:rPr>
          <w:spacing w:val="6"/>
          <w:w w:val="105"/>
          <w:sz w:val="13"/>
        </w:rPr>
        <w:t xml:space="preserve"> </w:t>
      </w:r>
      <w:r>
        <w:rPr>
          <w:spacing w:val="1"/>
          <w:w w:val="105"/>
          <w:sz w:val="13"/>
        </w:rPr>
        <w:t>[6.58].</w:t>
      </w:r>
    </w:p>
    <w:p w:rsidR="00D04CB6" w:rsidRDefault="00F732FE">
      <w:pPr>
        <w:pStyle w:val="ListParagraph"/>
        <w:numPr>
          <w:ilvl w:val="0"/>
          <w:numId w:val="88"/>
        </w:numPr>
        <w:tabs>
          <w:tab w:val="left" w:pos="920"/>
          <w:tab w:val="left" w:pos="921"/>
        </w:tabs>
        <w:ind w:left="920" w:hanging="793"/>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spacing w:val="-6"/>
          <w:w w:val="105"/>
          <w:sz w:val="13"/>
        </w:rPr>
        <w:t>113</w:t>
      </w:r>
      <w:r>
        <w:rPr>
          <w:spacing w:val="8"/>
          <w:w w:val="105"/>
          <w:sz w:val="13"/>
        </w:rPr>
        <w:t xml:space="preserve"> </w:t>
      </w:r>
      <w:r>
        <w:rPr>
          <w:w w:val="105"/>
          <w:sz w:val="13"/>
        </w:rPr>
        <w:t>[6.47].</w:t>
      </w:r>
    </w:p>
    <w:p w:rsidR="00D04CB6" w:rsidRDefault="00F732FE">
      <w:pPr>
        <w:pStyle w:val="ListParagraph"/>
        <w:numPr>
          <w:ilvl w:val="0"/>
          <w:numId w:val="88"/>
        </w:numPr>
        <w:tabs>
          <w:tab w:val="left" w:pos="920"/>
          <w:tab w:val="left" w:pos="921"/>
        </w:tabs>
        <w:ind w:left="920" w:right="1645" w:hanging="793"/>
        <w:jc w:val="left"/>
        <w:rPr>
          <w:sz w:val="13"/>
        </w:rPr>
      </w:pPr>
      <w:r>
        <w:rPr>
          <w:w w:val="105"/>
          <w:sz w:val="13"/>
        </w:rPr>
        <w:t xml:space="preserve">Marilyn Bromberg and Andrew Eckert, ‘Haters Gonna Hate: When the Public Uses Social Media to Comment Critically or Maliciously About Judicial Officers’ (2017) 24 </w:t>
      </w:r>
      <w:r>
        <w:rPr>
          <w:i/>
          <w:w w:val="105"/>
          <w:sz w:val="13"/>
        </w:rPr>
        <w:t xml:space="preserve">Journal of Judicial Administration </w:t>
      </w:r>
      <w:r>
        <w:rPr>
          <w:i/>
          <w:spacing w:val="13"/>
          <w:w w:val="105"/>
          <w:sz w:val="13"/>
        </w:rPr>
        <w:t xml:space="preserve"> </w:t>
      </w:r>
      <w:r>
        <w:rPr>
          <w:spacing w:val="-5"/>
          <w:w w:val="105"/>
          <w:sz w:val="13"/>
        </w:rPr>
        <w:t xml:space="preserve">141,  </w:t>
      </w:r>
      <w:r>
        <w:rPr>
          <w:w w:val="105"/>
          <w:sz w:val="13"/>
        </w:rPr>
        <w:t>145.</w:t>
      </w:r>
    </w:p>
    <w:p w:rsidR="00D04CB6" w:rsidRDefault="00F732FE">
      <w:pPr>
        <w:pStyle w:val="ListParagraph"/>
        <w:numPr>
          <w:ilvl w:val="0"/>
          <w:numId w:val="88"/>
        </w:numPr>
        <w:tabs>
          <w:tab w:val="left" w:pos="920"/>
          <w:tab w:val="left" w:pos="921"/>
        </w:tabs>
        <w:ind w:left="920" w:right="1734" w:hanging="793"/>
        <w:jc w:val="left"/>
        <w:rPr>
          <w:sz w:val="13"/>
        </w:rPr>
      </w:pPr>
      <w:r>
        <w:rPr>
          <w:w w:val="105"/>
          <w:sz w:val="13"/>
        </w:rPr>
        <w:t>Kathy Mack, Sharyn Roach Anleu and Jordan Tutto</w:t>
      </w:r>
      <w:r>
        <w:rPr>
          <w:w w:val="105"/>
          <w:sz w:val="13"/>
        </w:rPr>
        <w:t xml:space="preserve">n, ‘The Judiciary and the Public: Judicial Perceptions’ (2018) 39 </w:t>
      </w:r>
      <w:r>
        <w:rPr>
          <w:i/>
          <w:w w:val="105"/>
          <w:sz w:val="13"/>
        </w:rPr>
        <w:t xml:space="preserve">Adelaide Law Review </w:t>
      </w:r>
      <w:r>
        <w:rPr>
          <w:spacing w:val="-6"/>
          <w:w w:val="105"/>
          <w:sz w:val="13"/>
        </w:rPr>
        <w:t xml:space="preserve">1, </w:t>
      </w:r>
      <w:r>
        <w:rPr>
          <w:spacing w:val="17"/>
          <w:w w:val="105"/>
          <w:sz w:val="13"/>
        </w:rPr>
        <w:t xml:space="preserve"> </w:t>
      </w:r>
      <w:r>
        <w:rPr>
          <w:w w:val="105"/>
          <w:sz w:val="13"/>
        </w:rPr>
        <w:t>16.</w:t>
      </w:r>
    </w:p>
    <w:p w:rsidR="00D04CB6" w:rsidRDefault="00F732FE">
      <w:pPr>
        <w:pStyle w:val="ListParagraph"/>
        <w:numPr>
          <w:ilvl w:val="0"/>
          <w:numId w:val="88"/>
        </w:numPr>
        <w:tabs>
          <w:tab w:val="left" w:pos="920"/>
          <w:tab w:val="left" w:pos="921"/>
        </w:tabs>
        <w:ind w:left="920" w:hanging="793"/>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335,</w:t>
      </w:r>
      <w:r>
        <w:rPr>
          <w:spacing w:val="8"/>
          <w:w w:val="105"/>
          <w:sz w:val="13"/>
        </w:rPr>
        <w:t xml:space="preserve"> </w:t>
      </w:r>
      <w:r>
        <w:rPr>
          <w:w w:val="105"/>
          <w:sz w:val="13"/>
        </w:rPr>
        <w:t>2012)</w:t>
      </w:r>
      <w:r>
        <w:rPr>
          <w:spacing w:val="8"/>
          <w:w w:val="105"/>
          <w:sz w:val="13"/>
        </w:rPr>
        <w:t xml:space="preserve"> </w:t>
      </w:r>
      <w:r>
        <w:rPr>
          <w:w w:val="105"/>
          <w:sz w:val="13"/>
        </w:rPr>
        <w:t>9</w:t>
      </w:r>
      <w:r>
        <w:rPr>
          <w:spacing w:val="8"/>
          <w:w w:val="105"/>
          <w:sz w:val="13"/>
        </w:rPr>
        <w:t xml:space="preserve"> </w:t>
      </w:r>
      <w:r>
        <w:rPr>
          <w:w w:val="105"/>
          <w:sz w:val="13"/>
        </w:rPr>
        <w:t>[33].</w:t>
      </w:r>
    </w:p>
    <w:p w:rsidR="00D04CB6" w:rsidRDefault="00F732FE">
      <w:pPr>
        <w:pStyle w:val="ListParagraph"/>
        <w:numPr>
          <w:ilvl w:val="0"/>
          <w:numId w:val="88"/>
        </w:numPr>
        <w:tabs>
          <w:tab w:val="left" w:pos="920"/>
          <w:tab w:val="left" w:pos="921"/>
        </w:tabs>
        <w:ind w:left="920" w:right="1744" w:hanging="793"/>
        <w:jc w:val="left"/>
        <w:rPr>
          <w:sz w:val="13"/>
        </w:rPr>
      </w:pPr>
      <w:r>
        <w:rPr>
          <w:i/>
          <w:w w:val="105"/>
          <w:sz w:val="13"/>
        </w:rPr>
        <w:t xml:space="preserve">Crime and Courts Act </w:t>
      </w:r>
      <w:r>
        <w:rPr>
          <w:i/>
          <w:spacing w:val="-4"/>
          <w:w w:val="105"/>
          <w:sz w:val="13"/>
        </w:rPr>
        <w:t xml:space="preserve">2013 </w:t>
      </w:r>
      <w:r>
        <w:rPr>
          <w:spacing w:val="2"/>
          <w:w w:val="105"/>
          <w:sz w:val="13"/>
        </w:rPr>
        <w:t xml:space="preserve">(UK); </w:t>
      </w:r>
      <w:r>
        <w:rPr>
          <w:w w:val="105"/>
          <w:sz w:val="13"/>
        </w:rPr>
        <w:t>Law Commission (Englan</w:t>
      </w:r>
      <w:r>
        <w:rPr>
          <w:w w:val="105"/>
          <w:sz w:val="13"/>
        </w:rPr>
        <w:t xml:space="preserve">d and Wales), </w:t>
      </w:r>
      <w:r>
        <w:rPr>
          <w:i/>
          <w:w w:val="105"/>
          <w:sz w:val="13"/>
        </w:rPr>
        <w:t xml:space="preserve">Scandalising the Court: Summary of Conclusions </w:t>
      </w:r>
      <w:r>
        <w:rPr>
          <w:w w:val="105"/>
          <w:sz w:val="13"/>
        </w:rPr>
        <w:t>(Final Report No 335,</w:t>
      </w:r>
      <w:r>
        <w:rPr>
          <w:spacing w:val="17"/>
          <w:w w:val="105"/>
          <w:sz w:val="13"/>
        </w:rPr>
        <w:t xml:space="preserve"> </w:t>
      </w:r>
      <w:r>
        <w:rPr>
          <w:w w:val="105"/>
          <w:sz w:val="13"/>
        </w:rPr>
        <w:t>2012).</w:t>
      </w:r>
    </w:p>
    <w:p w:rsidR="00D04CB6" w:rsidRDefault="00F732FE">
      <w:pPr>
        <w:tabs>
          <w:tab w:val="left" w:pos="920"/>
        </w:tabs>
        <w:spacing w:before="1"/>
        <w:ind w:left="127"/>
        <w:rPr>
          <w:sz w:val="13"/>
        </w:rPr>
      </w:pPr>
      <w:r>
        <w:rPr>
          <w:spacing w:val="-6"/>
          <w:w w:val="105"/>
          <w:sz w:val="13"/>
        </w:rPr>
        <w:t>114</w:t>
      </w:r>
      <w:r>
        <w:rPr>
          <w:spacing w:val="-6"/>
          <w:w w:val="105"/>
          <w:sz w:val="13"/>
        </w:rPr>
        <w:tab/>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Kopyto</w:t>
      </w:r>
      <w:r>
        <w:rPr>
          <w:i/>
          <w:spacing w:val="8"/>
          <w:w w:val="105"/>
          <w:sz w:val="13"/>
        </w:rPr>
        <w:t xml:space="preserve"> </w:t>
      </w:r>
      <w:r>
        <w:rPr>
          <w:w w:val="105"/>
          <w:sz w:val="13"/>
        </w:rPr>
        <w:t>(1987)</w:t>
      </w:r>
      <w:r>
        <w:rPr>
          <w:spacing w:val="8"/>
          <w:w w:val="105"/>
          <w:sz w:val="13"/>
        </w:rPr>
        <w:t xml:space="preserve"> </w:t>
      </w:r>
      <w:r>
        <w:rPr>
          <w:w w:val="105"/>
          <w:sz w:val="13"/>
        </w:rPr>
        <w:t>62</w:t>
      </w:r>
      <w:r>
        <w:rPr>
          <w:spacing w:val="8"/>
          <w:w w:val="105"/>
          <w:sz w:val="13"/>
        </w:rPr>
        <w:t xml:space="preserve"> </w:t>
      </w:r>
      <w:r>
        <w:rPr>
          <w:w w:val="105"/>
          <w:sz w:val="13"/>
        </w:rPr>
        <w:t>OR</w:t>
      </w:r>
      <w:r>
        <w:rPr>
          <w:spacing w:val="8"/>
          <w:w w:val="105"/>
          <w:sz w:val="13"/>
        </w:rPr>
        <w:t xml:space="preserve"> </w:t>
      </w:r>
      <w:r>
        <w:rPr>
          <w:w w:val="105"/>
          <w:sz w:val="13"/>
        </w:rPr>
        <w:t>(2d)</w:t>
      </w:r>
      <w:r>
        <w:rPr>
          <w:spacing w:val="8"/>
          <w:w w:val="105"/>
          <w:sz w:val="13"/>
        </w:rPr>
        <w:t xml:space="preserve"> </w:t>
      </w:r>
      <w:r>
        <w:rPr>
          <w:w w:val="105"/>
          <w:sz w:val="13"/>
        </w:rPr>
        <w:t>449.</w:t>
      </w:r>
    </w:p>
    <w:p w:rsidR="00D04CB6" w:rsidRDefault="00F732FE">
      <w:pPr>
        <w:pStyle w:val="ListParagraph"/>
        <w:numPr>
          <w:ilvl w:val="0"/>
          <w:numId w:val="87"/>
        </w:numPr>
        <w:tabs>
          <w:tab w:val="left" w:pos="920"/>
          <w:tab w:val="left" w:pos="921"/>
        </w:tabs>
        <w:ind w:hanging="793"/>
        <w:jc w:val="left"/>
        <w:rPr>
          <w:sz w:val="13"/>
        </w:rPr>
      </w:pPr>
      <w:r>
        <w:rPr>
          <w:i/>
          <w:w w:val="105"/>
          <w:sz w:val="13"/>
        </w:rPr>
        <w:t>Bridges v California</w:t>
      </w:r>
      <w:r>
        <w:rPr>
          <w:w w:val="105"/>
          <w:sz w:val="13"/>
        </w:rPr>
        <w:t xml:space="preserve">, </w:t>
      </w:r>
      <w:r>
        <w:rPr>
          <w:spacing w:val="-3"/>
          <w:w w:val="105"/>
          <w:sz w:val="13"/>
        </w:rPr>
        <w:t xml:space="preserve">314  </w:t>
      </w:r>
      <w:r>
        <w:rPr>
          <w:w w:val="105"/>
          <w:sz w:val="13"/>
        </w:rPr>
        <w:t>US 252</w:t>
      </w:r>
      <w:r>
        <w:rPr>
          <w:spacing w:val="10"/>
          <w:w w:val="105"/>
          <w:sz w:val="13"/>
        </w:rPr>
        <w:t xml:space="preserve"> </w:t>
      </w:r>
      <w:r>
        <w:rPr>
          <w:w w:val="105"/>
          <w:sz w:val="13"/>
        </w:rPr>
        <w:t>(1941).</w:t>
      </w:r>
    </w:p>
    <w:p w:rsidR="00D04CB6" w:rsidRDefault="00F732FE">
      <w:pPr>
        <w:pStyle w:val="ListParagraph"/>
        <w:numPr>
          <w:ilvl w:val="0"/>
          <w:numId w:val="87"/>
        </w:numPr>
        <w:tabs>
          <w:tab w:val="left" w:pos="920"/>
          <w:tab w:val="left" w:pos="921"/>
        </w:tabs>
        <w:ind w:right="1795" w:hanging="793"/>
        <w:jc w:val="both"/>
        <w:rPr>
          <w:sz w:val="13"/>
        </w:rPr>
      </w:pPr>
      <w:r>
        <w:pict>
          <v:shape id="_x0000_s1276" type="#_x0000_t202" style="position:absolute;left:0;text-align:left;margin-left:545.85pt;margin-top:11pt;width:19.55pt;height:14.25pt;z-index:7720;mso-position-horizontal-relative:page" filled="f" stroked="f">
            <v:textbox inset="0,0,0,0">
              <w:txbxContent>
                <w:p w:rsidR="00D04CB6" w:rsidRDefault="00F732FE">
                  <w:pPr>
                    <w:spacing w:line="284" w:lineRule="exact"/>
                    <w:rPr>
                      <w:b/>
                      <w:sz w:val="24"/>
                    </w:rPr>
                  </w:pPr>
                  <w:r>
                    <w:rPr>
                      <w:b/>
                      <w:color w:val="EA5B50"/>
                      <w:spacing w:val="-4"/>
                      <w:w w:val="110"/>
                      <w:sz w:val="24"/>
                    </w:rPr>
                    <w:t>123</w:t>
                  </w:r>
                </w:p>
              </w:txbxContent>
            </v:textbox>
            <w10:wrap anchorx="page"/>
          </v:shape>
        </w:pict>
      </w:r>
      <w:r>
        <w:rPr>
          <w:w w:val="105"/>
          <w:sz w:val="13"/>
        </w:rPr>
        <w:t xml:space="preserve">See Cory </w:t>
      </w:r>
      <w:r>
        <w:rPr>
          <w:spacing w:val="-3"/>
          <w:w w:val="105"/>
          <w:sz w:val="13"/>
        </w:rPr>
        <w:t xml:space="preserve">JA’s </w:t>
      </w:r>
      <w:r>
        <w:rPr>
          <w:w w:val="105"/>
          <w:sz w:val="13"/>
        </w:rPr>
        <w:t xml:space="preserve">discussion of the position of different jurisdictions in the Canadian case </w:t>
      </w:r>
      <w:r>
        <w:rPr>
          <w:i/>
          <w:w w:val="105"/>
          <w:sz w:val="13"/>
        </w:rPr>
        <w:t xml:space="preserve">R v Kopyto </w:t>
      </w:r>
      <w:r>
        <w:rPr>
          <w:w w:val="105"/>
          <w:sz w:val="13"/>
        </w:rPr>
        <w:t>(1987) 62 OR (2d) 449. See also: Oyiela Litaba, ‘Does the “Offence” of Contempt by Scandalising the Court Have a Valid Place in the Law of Modern Day Australia?’ (2003) 8</w:t>
      </w:r>
      <w:r>
        <w:rPr>
          <w:w w:val="105"/>
          <w:sz w:val="13"/>
        </w:rPr>
        <w:t xml:space="preserve">(1) </w:t>
      </w:r>
      <w:r>
        <w:rPr>
          <w:i/>
          <w:w w:val="105"/>
          <w:sz w:val="13"/>
        </w:rPr>
        <w:t xml:space="preserve">Deakin Law Review </w:t>
      </w:r>
      <w:r>
        <w:rPr>
          <w:spacing w:val="-5"/>
          <w:w w:val="105"/>
          <w:sz w:val="13"/>
        </w:rPr>
        <w:t xml:space="preserve">113, </w:t>
      </w:r>
      <w:r>
        <w:rPr>
          <w:spacing w:val="15"/>
          <w:w w:val="105"/>
          <w:sz w:val="13"/>
        </w:rPr>
        <w:t xml:space="preserve"> </w:t>
      </w:r>
      <w:r>
        <w:rPr>
          <w:w w:val="105"/>
          <w:sz w:val="13"/>
        </w:rPr>
        <w:t>135.</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288" w:hanging="793"/>
        <w:jc w:val="left"/>
        <w:rPr>
          <w:i/>
          <w:sz w:val="21"/>
        </w:rPr>
      </w:pPr>
      <w:bookmarkStart w:id="210" w:name="Alternatives_to_scandalising_contempt"/>
      <w:bookmarkStart w:id="211" w:name="_bookmark83"/>
      <w:bookmarkEnd w:id="210"/>
      <w:bookmarkEnd w:id="211"/>
      <w:r>
        <w:rPr>
          <w:spacing w:val="-5"/>
          <w:w w:val="105"/>
          <w:sz w:val="21"/>
        </w:rPr>
        <w:t xml:space="preserve">Despite </w:t>
      </w:r>
      <w:r>
        <w:rPr>
          <w:spacing w:val="-4"/>
          <w:w w:val="105"/>
          <w:sz w:val="21"/>
        </w:rPr>
        <w:t xml:space="preserve">not </w:t>
      </w:r>
      <w:r>
        <w:rPr>
          <w:spacing w:val="-6"/>
          <w:w w:val="105"/>
          <w:sz w:val="21"/>
        </w:rPr>
        <w:t xml:space="preserve">having </w:t>
      </w:r>
      <w:r>
        <w:rPr>
          <w:w w:val="105"/>
          <w:sz w:val="21"/>
        </w:rPr>
        <w:t xml:space="preserve">a </w:t>
      </w:r>
      <w:r>
        <w:rPr>
          <w:spacing w:val="-6"/>
          <w:w w:val="105"/>
          <w:sz w:val="21"/>
        </w:rPr>
        <w:t xml:space="preserve">constitutional </w:t>
      </w:r>
      <w:r>
        <w:rPr>
          <w:spacing w:val="-5"/>
          <w:w w:val="105"/>
          <w:sz w:val="21"/>
        </w:rPr>
        <w:t xml:space="preserve">right </w:t>
      </w:r>
      <w:r>
        <w:rPr>
          <w:spacing w:val="-4"/>
          <w:w w:val="105"/>
          <w:sz w:val="21"/>
        </w:rPr>
        <w:t xml:space="preserve">to </w:t>
      </w:r>
      <w:r>
        <w:rPr>
          <w:spacing w:val="-5"/>
          <w:w w:val="105"/>
          <w:sz w:val="21"/>
        </w:rPr>
        <w:t xml:space="preserve">freedom </w:t>
      </w:r>
      <w:r>
        <w:rPr>
          <w:spacing w:val="-4"/>
          <w:w w:val="105"/>
          <w:sz w:val="21"/>
        </w:rPr>
        <w:t xml:space="preserve">of </w:t>
      </w:r>
      <w:r>
        <w:rPr>
          <w:spacing w:val="-5"/>
          <w:w w:val="105"/>
          <w:sz w:val="21"/>
        </w:rPr>
        <w:t xml:space="preserve">expression </w:t>
      </w:r>
      <w:r>
        <w:rPr>
          <w:spacing w:val="-4"/>
          <w:w w:val="105"/>
          <w:sz w:val="21"/>
        </w:rPr>
        <w:t xml:space="preserve">in </w:t>
      </w:r>
      <w:r>
        <w:rPr>
          <w:spacing w:val="-6"/>
          <w:w w:val="105"/>
          <w:sz w:val="21"/>
        </w:rPr>
        <w:t xml:space="preserve">Australia, </w:t>
      </w:r>
      <w:r>
        <w:rPr>
          <w:spacing w:val="-4"/>
          <w:w w:val="105"/>
          <w:sz w:val="21"/>
        </w:rPr>
        <w:t xml:space="preserve">the </w:t>
      </w:r>
      <w:r>
        <w:rPr>
          <w:spacing w:val="-5"/>
          <w:w w:val="105"/>
          <w:sz w:val="21"/>
        </w:rPr>
        <w:t xml:space="preserve">common law </w:t>
      </w:r>
      <w:r>
        <w:rPr>
          <w:spacing w:val="-4"/>
          <w:w w:val="105"/>
          <w:sz w:val="21"/>
        </w:rPr>
        <w:t xml:space="preserve">has </w:t>
      </w:r>
      <w:r>
        <w:rPr>
          <w:spacing w:val="-5"/>
          <w:w w:val="105"/>
          <w:sz w:val="21"/>
        </w:rPr>
        <w:t xml:space="preserve">afforded protection </w:t>
      </w:r>
      <w:r>
        <w:rPr>
          <w:spacing w:val="-4"/>
          <w:w w:val="105"/>
          <w:sz w:val="21"/>
        </w:rPr>
        <w:t xml:space="preserve">of </w:t>
      </w:r>
      <w:r>
        <w:rPr>
          <w:spacing w:val="-5"/>
          <w:w w:val="105"/>
          <w:sz w:val="21"/>
        </w:rPr>
        <w:t xml:space="preserve">freedom </w:t>
      </w:r>
      <w:r>
        <w:rPr>
          <w:spacing w:val="-4"/>
          <w:w w:val="105"/>
          <w:sz w:val="21"/>
        </w:rPr>
        <w:t xml:space="preserve">of </w:t>
      </w:r>
      <w:r>
        <w:rPr>
          <w:spacing w:val="-8"/>
          <w:w w:val="105"/>
          <w:sz w:val="21"/>
        </w:rPr>
        <w:t>speech.</w:t>
      </w:r>
      <w:r>
        <w:rPr>
          <w:spacing w:val="-8"/>
          <w:w w:val="105"/>
          <w:position w:val="7"/>
          <w:sz w:val="12"/>
        </w:rPr>
        <w:t xml:space="preserve">117 </w:t>
      </w:r>
      <w:r>
        <w:rPr>
          <w:w w:val="105"/>
          <w:sz w:val="21"/>
        </w:rPr>
        <w:t xml:space="preserve">In </w:t>
      </w:r>
      <w:r>
        <w:rPr>
          <w:spacing w:val="-6"/>
          <w:w w:val="105"/>
          <w:sz w:val="21"/>
        </w:rPr>
        <w:t xml:space="preserve">light </w:t>
      </w:r>
      <w:r>
        <w:rPr>
          <w:spacing w:val="-4"/>
          <w:w w:val="105"/>
          <w:sz w:val="21"/>
        </w:rPr>
        <w:t xml:space="preserve">of </w:t>
      </w:r>
      <w:r>
        <w:rPr>
          <w:spacing w:val="-5"/>
          <w:w w:val="105"/>
          <w:sz w:val="21"/>
        </w:rPr>
        <w:t xml:space="preserve">this, Justice Murphy (dissenting) noted </w:t>
      </w:r>
      <w:r>
        <w:rPr>
          <w:spacing w:val="-4"/>
          <w:w w:val="105"/>
          <w:sz w:val="21"/>
        </w:rPr>
        <w:t>in</w:t>
      </w:r>
      <w:r>
        <w:rPr>
          <w:spacing w:val="-21"/>
          <w:w w:val="105"/>
          <w:sz w:val="21"/>
        </w:rPr>
        <w:t xml:space="preserve"> </w:t>
      </w:r>
      <w:r>
        <w:rPr>
          <w:i/>
          <w:spacing w:val="-6"/>
          <w:w w:val="105"/>
          <w:sz w:val="21"/>
        </w:rPr>
        <w:t>Gallagher:</w:t>
      </w:r>
    </w:p>
    <w:p w:rsidR="00D04CB6" w:rsidRDefault="00F732FE">
      <w:pPr>
        <w:spacing w:before="130" w:line="254" w:lineRule="auto"/>
        <w:ind w:left="2394" w:right="375"/>
        <w:rPr>
          <w:sz w:val="11"/>
        </w:rPr>
      </w:pPr>
      <w:r>
        <w:rPr>
          <w:spacing w:val="-2"/>
          <w:sz w:val="20"/>
        </w:rPr>
        <w:t xml:space="preserve">The  </w:t>
      </w:r>
      <w:r>
        <w:rPr>
          <w:spacing w:val="-5"/>
          <w:sz w:val="20"/>
        </w:rPr>
        <w:t xml:space="preserve">absence  </w:t>
      </w:r>
      <w:r>
        <w:rPr>
          <w:spacing w:val="-3"/>
          <w:sz w:val="20"/>
        </w:rPr>
        <w:t xml:space="preserve">of  </w:t>
      </w:r>
      <w:r>
        <w:rPr>
          <w:sz w:val="20"/>
        </w:rPr>
        <w:t xml:space="preserve">a  </w:t>
      </w:r>
      <w:r>
        <w:rPr>
          <w:spacing w:val="-5"/>
          <w:sz w:val="20"/>
        </w:rPr>
        <w:t xml:space="preserve">constitutional  guarantee  </w:t>
      </w:r>
      <w:r>
        <w:rPr>
          <w:spacing w:val="-3"/>
          <w:sz w:val="20"/>
        </w:rPr>
        <w:t xml:space="preserve">does  </w:t>
      </w:r>
      <w:r>
        <w:rPr>
          <w:spacing w:val="-4"/>
          <w:sz w:val="20"/>
        </w:rPr>
        <w:t xml:space="preserve">not  mean  </w:t>
      </w:r>
      <w:r>
        <w:rPr>
          <w:spacing w:val="-5"/>
          <w:sz w:val="20"/>
        </w:rPr>
        <w:t xml:space="preserve">that  Australia  should  accept judicial inroads </w:t>
      </w:r>
      <w:r>
        <w:rPr>
          <w:spacing w:val="-3"/>
          <w:sz w:val="20"/>
        </w:rPr>
        <w:t xml:space="preserve">upon </w:t>
      </w:r>
      <w:r>
        <w:rPr>
          <w:spacing w:val="-4"/>
          <w:sz w:val="20"/>
        </w:rPr>
        <w:t xml:space="preserve">freedom </w:t>
      </w:r>
      <w:r>
        <w:rPr>
          <w:spacing w:val="-3"/>
          <w:sz w:val="20"/>
        </w:rPr>
        <w:t xml:space="preserve">of </w:t>
      </w:r>
      <w:r>
        <w:rPr>
          <w:spacing w:val="-4"/>
          <w:sz w:val="20"/>
        </w:rPr>
        <w:t xml:space="preserve">speech which are not </w:t>
      </w:r>
      <w:r>
        <w:rPr>
          <w:spacing w:val="-5"/>
          <w:sz w:val="20"/>
        </w:rPr>
        <w:t xml:space="preserve">found </w:t>
      </w:r>
      <w:r>
        <w:rPr>
          <w:spacing w:val="-3"/>
          <w:sz w:val="20"/>
        </w:rPr>
        <w:t xml:space="preserve">necessary </w:t>
      </w:r>
      <w:r>
        <w:rPr>
          <w:sz w:val="20"/>
        </w:rPr>
        <w:t xml:space="preserve">or </w:t>
      </w:r>
      <w:r>
        <w:rPr>
          <w:spacing w:val="-5"/>
          <w:sz w:val="20"/>
        </w:rPr>
        <w:t xml:space="preserve">desirable </w:t>
      </w:r>
      <w:r>
        <w:rPr>
          <w:spacing w:val="-3"/>
          <w:sz w:val="20"/>
        </w:rPr>
        <w:t xml:space="preserve">in </w:t>
      </w:r>
      <w:r>
        <w:rPr>
          <w:spacing w:val="-4"/>
          <w:sz w:val="20"/>
        </w:rPr>
        <w:t xml:space="preserve">other </w:t>
      </w:r>
      <w:r>
        <w:rPr>
          <w:spacing w:val="-5"/>
          <w:sz w:val="20"/>
        </w:rPr>
        <w:t xml:space="preserve">countries.  At  stake  </w:t>
      </w:r>
      <w:r>
        <w:rPr>
          <w:spacing w:val="-3"/>
          <w:sz w:val="20"/>
        </w:rPr>
        <w:t xml:space="preserve">is </w:t>
      </w:r>
      <w:r>
        <w:rPr>
          <w:spacing w:val="-4"/>
          <w:sz w:val="20"/>
        </w:rPr>
        <w:t xml:space="preserve">not merely </w:t>
      </w:r>
      <w:r>
        <w:rPr>
          <w:spacing w:val="-3"/>
          <w:sz w:val="20"/>
        </w:rPr>
        <w:t xml:space="preserve">the </w:t>
      </w:r>
      <w:r>
        <w:rPr>
          <w:spacing w:val="-4"/>
          <w:sz w:val="20"/>
        </w:rPr>
        <w:t xml:space="preserve">freedom </w:t>
      </w:r>
      <w:r>
        <w:rPr>
          <w:spacing w:val="-3"/>
          <w:sz w:val="20"/>
        </w:rPr>
        <w:t xml:space="preserve">of one </w:t>
      </w:r>
      <w:r>
        <w:rPr>
          <w:spacing w:val="-3"/>
          <w:sz w:val="20"/>
        </w:rPr>
        <w:t xml:space="preserve">person; it is the </w:t>
      </w:r>
      <w:r>
        <w:rPr>
          <w:spacing w:val="-4"/>
          <w:sz w:val="20"/>
        </w:rPr>
        <w:t xml:space="preserve">freedom </w:t>
      </w:r>
      <w:r>
        <w:rPr>
          <w:spacing w:val="-3"/>
          <w:sz w:val="20"/>
        </w:rPr>
        <w:t xml:space="preserve">of </w:t>
      </w:r>
      <w:r>
        <w:rPr>
          <w:spacing w:val="-4"/>
          <w:sz w:val="20"/>
        </w:rPr>
        <w:t xml:space="preserve">everyone      to  </w:t>
      </w:r>
      <w:r>
        <w:rPr>
          <w:spacing w:val="-5"/>
          <w:sz w:val="20"/>
        </w:rPr>
        <w:t xml:space="preserve">comment  rightly  </w:t>
      </w:r>
      <w:r>
        <w:rPr>
          <w:sz w:val="20"/>
        </w:rPr>
        <w:t xml:space="preserve">or </w:t>
      </w:r>
      <w:r>
        <w:rPr>
          <w:spacing w:val="-4"/>
          <w:sz w:val="20"/>
        </w:rPr>
        <w:t xml:space="preserve">wrongly  </w:t>
      </w:r>
      <w:r>
        <w:rPr>
          <w:sz w:val="20"/>
        </w:rPr>
        <w:t xml:space="preserve">on </w:t>
      </w:r>
      <w:r>
        <w:rPr>
          <w:spacing w:val="-3"/>
          <w:sz w:val="20"/>
        </w:rPr>
        <w:t xml:space="preserve">the  </w:t>
      </w:r>
      <w:r>
        <w:rPr>
          <w:spacing w:val="-5"/>
          <w:sz w:val="20"/>
        </w:rPr>
        <w:t xml:space="preserve">decisions  </w:t>
      </w:r>
      <w:r>
        <w:rPr>
          <w:spacing w:val="-3"/>
          <w:sz w:val="20"/>
        </w:rPr>
        <w:t xml:space="preserve">of  the  courts  in  </w:t>
      </w:r>
      <w:r>
        <w:rPr>
          <w:sz w:val="20"/>
        </w:rPr>
        <w:t xml:space="preserve">a </w:t>
      </w:r>
      <w:r>
        <w:rPr>
          <w:spacing w:val="-4"/>
          <w:sz w:val="20"/>
        </w:rPr>
        <w:t xml:space="preserve">way  </w:t>
      </w:r>
      <w:r>
        <w:rPr>
          <w:spacing w:val="-5"/>
          <w:sz w:val="20"/>
        </w:rPr>
        <w:t xml:space="preserve">that  </w:t>
      </w:r>
      <w:r>
        <w:rPr>
          <w:spacing w:val="-3"/>
          <w:sz w:val="20"/>
        </w:rPr>
        <w:t xml:space="preserve">does  </w:t>
      </w:r>
      <w:r>
        <w:rPr>
          <w:spacing w:val="-4"/>
          <w:sz w:val="20"/>
        </w:rPr>
        <w:t xml:space="preserve">not </w:t>
      </w:r>
      <w:r>
        <w:rPr>
          <w:spacing w:val="-5"/>
          <w:sz w:val="20"/>
        </w:rPr>
        <w:t>constitute</w:t>
      </w:r>
      <w:r>
        <w:rPr>
          <w:spacing w:val="20"/>
          <w:sz w:val="20"/>
        </w:rPr>
        <w:t xml:space="preserve"> </w:t>
      </w:r>
      <w:r>
        <w:rPr>
          <w:sz w:val="20"/>
        </w:rPr>
        <w:t>a</w:t>
      </w:r>
      <w:r>
        <w:rPr>
          <w:spacing w:val="20"/>
          <w:sz w:val="20"/>
        </w:rPr>
        <w:t xml:space="preserve"> </w:t>
      </w:r>
      <w:r>
        <w:rPr>
          <w:spacing w:val="-4"/>
          <w:sz w:val="20"/>
        </w:rPr>
        <w:t>clear</w:t>
      </w:r>
      <w:r>
        <w:rPr>
          <w:spacing w:val="20"/>
          <w:sz w:val="20"/>
        </w:rPr>
        <w:t xml:space="preserve"> </w:t>
      </w:r>
      <w:r>
        <w:rPr>
          <w:spacing w:val="-4"/>
          <w:sz w:val="20"/>
        </w:rPr>
        <w:t>and</w:t>
      </w:r>
      <w:r>
        <w:rPr>
          <w:spacing w:val="20"/>
          <w:sz w:val="20"/>
        </w:rPr>
        <w:t xml:space="preserve"> </w:t>
      </w:r>
      <w:r>
        <w:rPr>
          <w:spacing w:val="-5"/>
          <w:sz w:val="20"/>
        </w:rPr>
        <w:t>present</w:t>
      </w:r>
      <w:r>
        <w:rPr>
          <w:spacing w:val="20"/>
          <w:sz w:val="20"/>
        </w:rPr>
        <w:t xml:space="preserve"> </w:t>
      </w:r>
      <w:r>
        <w:rPr>
          <w:spacing w:val="-4"/>
          <w:sz w:val="20"/>
        </w:rPr>
        <w:t>danger</w:t>
      </w:r>
      <w:r>
        <w:rPr>
          <w:spacing w:val="20"/>
          <w:sz w:val="20"/>
        </w:rPr>
        <w:t xml:space="preserve"> </w:t>
      </w:r>
      <w:r>
        <w:rPr>
          <w:spacing w:val="-4"/>
          <w:sz w:val="20"/>
        </w:rPr>
        <w:t>to</w:t>
      </w:r>
      <w:r>
        <w:rPr>
          <w:spacing w:val="20"/>
          <w:sz w:val="20"/>
        </w:rPr>
        <w:t xml:space="preserve"> </w:t>
      </w:r>
      <w:r>
        <w:rPr>
          <w:spacing w:val="-3"/>
          <w:sz w:val="20"/>
        </w:rPr>
        <w:t>the</w:t>
      </w:r>
      <w:r>
        <w:rPr>
          <w:spacing w:val="20"/>
          <w:sz w:val="20"/>
        </w:rPr>
        <w:t xml:space="preserve"> </w:t>
      </w:r>
      <w:r>
        <w:rPr>
          <w:spacing w:val="-5"/>
          <w:sz w:val="20"/>
        </w:rPr>
        <w:t>administration</w:t>
      </w:r>
      <w:r>
        <w:rPr>
          <w:spacing w:val="20"/>
          <w:sz w:val="20"/>
        </w:rPr>
        <w:t xml:space="preserve"> </w:t>
      </w:r>
      <w:r>
        <w:rPr>
          <w:spacing w:val="-3"/>
          <w:sz w:val="20"/>
        </w:rPr>
        <w:t>of</w:t>
      </w:r>
      <w:r>
        <w:rPr>
          <w:spacing w:val="20"/>
          <w:sz w:val="20"/>
        </w:rPr>
        <w:t xml:space="preserve"> </w:t>
      </w:r>
      <w:r>
        <w:rPr>
          <w:spacing w:val="-8"/>
          <w:sz w:val="20"/>
        </w:rPr>
        <w:t>justice.</w:t>
      </w:r>
      <w:r>
        <w:rPr>
          <w:spacing w:val="-8"/>
          <w:position w:val="7"/>
          <w:sz w:val="11"/>
        </w:rPr>
        <w:t>118</w:t>
      </w:r>
    </w:p>
    <w:p w:rsidR="00D04CB6" w:rsidRDefault="00F732FE">
      <w:pPr>
        <w:pStyle w:val="ListParagraph"/>
        <w:numPr>
          <w:ilvl w:val="1"/>
          <w:numId w:val="185"/>
        </w:numPr>
        <w:tabs>
          <w:tab w:val="left" w:pos="1940"/>
          <w:tab w:val="left" w:pos="1941"/>
        </w:tabs>
        <w:spacing w:before="111" w:line="242" w:lineRule="auto"/>
        <w:ind w:left="1940" w:right="162" w:hanging="793"/>
        <w:jc w:val="left"/>
        <w:rPr>
          <w:sz w:val="12"/>
        </w:rPr>
      </w:pPr>
      <w:r>
        <w:rPr>
          <w:spacing w:val="-3"/>
          <w:w w:val="105"/>
          <w:sz w:val="21"/>
        </w:rPr>
        <w:t xml:space="preserve">The </w:t>
      </w:r>
      <w:r>
        <w:rPr>
          <w:spacing w:val="-6"/>
          <w:w w:val="105"/>
          <w:sz w:val="21"/>
        </w:rPr>
        <w:t xml:space="preserve">Australian Constitution </w:t>
      </w:r>
      <w:r>
        <w:rPr>
          <w:spacing w:val="-4"/>
          <w:w w:val="105"/>
          <w:sz w:val="21"/>
        </w:rPr>
        <w:t xml:space="preserve">does, </w:t>
      </w:r>
      <w:r>
        <w:rPr>
          <w:spacing w:val="-7"/>
          <w:w w:val="105"/>
          <w:sz w:val="21"/>
        </w:rPr>
        <w:t xml:space="preserve">however, </w:t>
      </w:r>
      <w:r>
        <w:rPr>
          <w:spacing w:val="-5"/>
          <w:w w:val="105"/>
          <w:sz w:val="21"/>
        </w:rPr>
        <w:t xml:space="preserve">provide for </w:t>
      </w:r>
      <w:r>
        <w:rPr>
          <w:spacing w:val="-4"/>
          <w:w w:val="105"/>
          <w:sz w:val="21"/>
        </w:rPr>
        <w:t xml:space="preserve">the </w:t>
      </w:r>
      <w:r>
        <w:rPr>
          <w:spacing w:val="-5"/>
          <w:w w:val="105"/>
          <w:sz w:val="21"/>
        </w:rPr>
        <w:t xml:space="preserve">protection </w:t>
      </w:r>
      <w:r>
        <w:rPr>
          <w:spacing w:val="-4"/>
          <w:w w:val="105"/>
          <w:sz w:val="21"/>
        </w:rPr>
        <w:t xml:space="preserve">of </w:t>
      </w:r>
      <w:r>
        <w:rPr>
          <w:spacing w:val="-5"/>
          <w:w w:val="105"/>
          <w:sz w:val="21"/>
        </w:rPr>
        <w:t xml:space="preserve">freedom </w:t>
      </w:r>
      <w:r>
        <w:rPr>
          <w:spacing w:val="-4"/>
          <w:w w:val="105"/>
          <w:sz w:val="21"/>
        </w:rPr>
        <w:t xml:space="preserve">of </w:t>
      </w:r>
      <w:r>
        <w:rPr>
          <w:spacing w:val="-6"/>
          <w:w w:val="105"/>
          <w:sz w:val="21"/>
        </w:rPr>
        <w:t xml:space="preserve">communication </w:t>
      </w:r>
      <w:r>
        <w:rPr>
          <w:spacing w:val="-4"/>
          <w:w w:val="105"/>
          <w:sz w:val="21"/>
        </w:rPr>
        <w:t xml:space="preserve">about </w:t>
      </w:r>
      <w:r>
        <w:rPr>
          <w:spacing w:val="-6"/>
          <w:w w:val="105"/>
          <w:sz w:val="21"/>
        </w:rPr>
        <w:t xml:space="preserve">government </w:t>
      </w:r>
      <w:r>
        <w:rPr>
          <w:spacing w:val="-3"/>
          <w:w w:val="105"/>
          <w:sz w:val="21"/>
        </w:rPr>
        <w:t xml:space="preserve">or </w:t>
      </w:r>
      <w:r>
        <w:rPr>
          <w:spacing w:val="-5"/>
          <w:w w:val="105"/>
          <w:sz w:val="21"/>
        </w:rPr>
        <w:t xml:space="preserve">political </w:t>
      </w:r>
      <w:r>
        <w:rPr>
          <w:spacing w:val="-7"/>
          <w:w w:val="105"/>
          <w:sz w:val="21"/>
        </w:rPr>
        <w:t>matters.</w:t>
      </w:r>
      <w:r>
        <w:rPr>
          <w:spacing w:val="-7"/>
          <w:w w:val="105"/>
          <w:position w:val="7"/>
          <w:sz w:val="12"/>
        </w:rPr>
        <w:t xml:space="preserve">119 </w:t>
      </w:r>
      <w:r>
        <w:rPr>
          <w:w w:val="105"/>
          <w:sz w:val="21"/>
        </w:rPr>
        <w:t xml:space="preserve">In </w:t>
      </w:r>
      <w:r>
        <w:rPr>
          <w:spacing w:val="-8"/>
          <w:w w:val="105"/>
          <w:sz w:val="21"/>
        </w:rPr>
        <w:t xml:space="preserve">1997 </w:t>
      </w:r>
      <w:r>
        <w:rPr>
          <w:spacing w:val="-4"/>
          <w:w w:val="105"/>
          <w:sz w:val="21"/>
        </w:rPr>
        <w:t xml:space="preserve">in </w:t>
      </w:r>
      <w:r>
        <w:rPr>
          <w:i/>
          <w:spacing w:val="-4"/>
          <w:w w:val="105"/>
          <w:sz w:val="21"/>
        </w:rPr>
        <w:t xml:space="preserve">Lange </w:t>
      </w:r>
      <w:r>
        <w:rPr>
          <w:i/>
          <w:w w:val="105"/>
          <w:sz w:val="21"/>
        </w:rPr>
        <w:t xml:space="preserve">v </w:t>
      </w:r>
      <w:r>
        <w:rPr>
          <w:i/>
          <w:spacing w:val="-4"/>
          <w:w w:val="105"/>
          <w:sz w:val="21"/>
        </w:rPr>
        <w:t xml:space="preserve">ABC, </w:t>
      </w:r>
      <w:r>
        <w:rPr>
          <w:spacing w:val="-4"/>
          <w:w w:val="105"/>
          <w:sz w:val="21"/>
        </w:rPr>
        <w:t xml:space="preserve">the </w:t>
      </w:r>
      <w:r>
        <w:rPr>
          <w:spacing w:val="-6"/>
          <w:w w:val="105"/>
          <w:sz w:val="21"/>
        </w:rPr>
        <w:t xml:space="preserve">High </w:t>
      </w:r>
      <w:r>
        <w:rPr>
          <w:spacing w:val="-5"/>
          <w:w w:val="105"/>
          <w:sz w:val="21"/>
        </w:rPr>
        <w:t>Court</w:t>
      </w:r>
      <w:r>
        <w:rPr>
          <w:spacing w:val="-10"/>
          <w:w w:val="105"/>
          <w:sz w:val="21"/>
        </w:rPr>
        <w:t xml:space="preserve"> </w:t>
      </w:r>
      <w:r>
        <w:rPr>
          <w:spacing w:val="-4"/>
          <w:w w:val="105"/>
          <w:sz w:val="21"/>
        </w:rPr>
        <w:t>held</w:t>
      </w:r>
      <w:r>
        <w:rPr>
          <w:spacing w:val="-10"/>
          <w:w w:val="105"/>
          <w:sz w:val="21"/>
        </w:rPr>
        <w:t xml:space="preserve"> </w:t>
      </w:r>
      <w:r>
        <w:rPr>
          <w:spacing w:val="-5"/>
          <w:w w:val="105"/>
          <w:sz w:val="21"/>
        </w:rPr>
        <w:t>that</w:t>
      </w:r>
      <w:r>
        <w:rPr>
          <w:spacing w:val="-10"/>
          <w:w w:val="105"/>
          <w:sz w:val="21"/>
        </w:rPr>
        <w:t xml:space="preserve"> </w:t>
      </w:r>
      <w:r>
        <w:rPr>
          <w:spacing w:val="-4"/>
          <w:w w:val="105"/>
          <w:sz w:val="21"/>
        </w:rPr>
        <w:t>courts</w:t>
      </w:r>
      <w:r>
        <w:rPr>
          <w:spacing w:val="-10"/>
          <w:w w:val="105"/>
          <w:sz w:val="21"/>
        </w:rPr>
        <w:t xml:space="preserve"> </w:t>
      </w:r>
      <w:r>
        <w:rPr>
          <w:spacing w:val="-4"/>
          <w:w w:val="105"/>
          <w:sz w:val="21"/>
        </w:rPr>
        <w:t>must</w:t>
      </w:r>
      <w:r>
        <w:rPr>
          <w:spacing w:val="-10"/>
          <w:w w:val="105"/>
          <w:sz w:val="21"/>
        </w:rPr>
        <w:t xml:space="preserve"> </w:t>
      </w:r>
      <w:r>
        <w:rPr>
          <w:spacing w:val="-5"/>
          <w:w w:val="105"/>
          <w:sz w:val="21"/>
        </w:rPr>
        <w:t>determine</w:t>
      </w:r>
      <w:r>
        <w:rPr>
          <w:spacing w:val="-10"/>
          <w:w w:val="105"/>
          <w:sz w:val="21"/>
        </w:rPr>
        <w:t xml:space="preserve"> </w:t>
      </w:r>
      <w:r>
        <w:rPr>
          <w:spacing w:val="-5"/>
          <w:w w:val="105"/>
          <w:sz w:val="21"/>
        </w:rPr>
        <w:t>whether</w:t>
      </w:r>
      <w:r>
        <w:rPr>
          <w:spacing w:val="-10"/>
          <w:w w:val="105"/>
          <w:sz w:val="21"/>
        </w:rPr>
        <w:t xml:space="preserve"> </w:t>
      </w:r>
      <w:r>
        <w:rPr>
          <w:spacing w:val="-4"/>
          <w:w w:val="105"/>
          <w:sz w:val="21"/>
        </w:rPr>
        <w:t>laws</w:t>
      </w:r>
      <w:r>
        <w:rPr>
          <w:spacing w:val="-10"/>
          <w:w w:val="105"/>
          <w:sz w:val="21"/>
        </w:rPr>
        <w:t xml:space="preserve"> </w:t>
      </w:r>
      <w:r>
        <w:rPr>
          <w:spacing w:val="-5"/>
          <w:w w:val="105"/>
          <w:sz w:val="21"/>
        </w:rPr>
        <w:t>that</w:t>
      </w:r>
      <w:r>
        <w:rPr>
          <w:spacing w:val="-10"/>
          <w:w w:val="105"/>
          <w:sz w:val="21"/>
        </w:rPr>
        <w:t xml:space="preserve"> </w:t>
      </w:r>
      <w:r>
        <w:rPr>
          <w:spacing w:val="-4"/>
          <w:w w:val="105"/>
          <w:sz w:val="21"/>
        </w:rPr>
        <w:t>restrict</w:t>
      </w:r>
      <w:r>
        <w:rPr>
          <w:spacing w:val="-10"/>
          <w:w w:val="105"/>
          <w:sz w:val="21"/>
        </w:rPr>
        <w:t xml:space="preserve"> </w:t>
      </w:r>
      <w:r>
        <w:rPr>
          <w:spacing w:val="-5"/>
          <w:w w:val="105"/>
          <w:sz w:val="21"/>
        </w:rPr>
        <w:t>this</w:t>
      </w:r>
      <w:r>
        <w:rPr>
          <w:spacing w:val="-10"/>
          <w:w w:val="105"/>
          <w:sz w:val="21"/>
        </w:rPr>
        <w:t xml:space="preserve"> </w:t>
      </w:r>
      <w:r>
        <w:rPr>
          <w:spacing w:val="-5"/>
          <w:w w:val="105"/>
          <w:sz w:val="21"/>
        </w:rPr>
        <w:t>freedom</w:t>
      </w:r>
      <w:r>
        <w:rPr>
          <w:spacing w:val="-10"/>
          <w:w w:val="105"/>
          <w:sz w:val="21"/>
        </w:rPr>
        <w:t xml:space="preserve"> </w:t>
      </w:r>
      <w:r>
        <w:rPr>
          <w:spacing w:val="-5"/>
          <w:w w:val="105"/>
          <w:sz w:val="21"/>
        </w:rPr>
        <w:t>are</w:t>
      </w:r>
      <w:r>
        <w:rPr>
          <w:spacing w:val="-10"/>
          <w:w w:val="105"/>
          <w:sz w:val="21"/>
        </w:rPr>
        <w:t xml:space="preserve"> </w:t>
      </w:r>
      <w:r>
        <w:rPr>
          <w:spacing w:val="-6"/>
          <w:w w:val="105"/>
          <w:sz w:val="21"/>
        </w:rPr>
        <w:t>justified.</w:t>
      </w:r>
      <w:r>
        <w:rPr>
          <w:spacing w:val="-6"/>
          <w:w w:val="105"/>
          <w:position w:val="7"/>
          <w:sz w:val="12"/>
        </w:rPr>
        <w:t>120</w:t>
      </w:r>
    </w:p>
    <w:p w:rsidR="00D04CB6" w:rsidRDefault="00F732FE">
      <w:pPr>
        <w:pStyle w:val="ListParagraph"/>
        <w:numPr>
          <w:ilvl w:val="1"/>
          <w:numId w:val="185"/>
        </w:numPr>
        <w:tabs>
          <w:tab w:val="left" w:pos="1941"/>
          <w:tab w:val="left" w:pos="1942"/>
        </w:tabs>
        <w:spacing w:before="121" w:line="242" w:lineRule="auto"/>
        <w:ind w:right="209"/>
        <w:jc w:val="left"/>
        <w:rPr>
          <w:sz w:val="12"/>
        </w:rPr>
      </w:pPr>
      <w:r>
        <w:rPr>
          <w:spacing w:val="-3"/>
          <w:w w:val="105"/>
          <w:sz w:val="21"/>
        </w:rPr>
        <w:t xml:space="preserve">The </w:t>
      </w:r>
      <w:r>
        <w:rPr>
          <w:spacing w:val="-5"/>
          <w:w w:val="105"/>
          <w:sz w:val="21"/>
        </w:rPr>
        <w:t xml:space="preserve">compatibility </w:t>
      </w:r>
      <w:r>
        <w:rPr>
          <w:spacing w:val="-4"/>
          <w:w w:val="105"/>
          <w:sz w:val="21"/>
        </w:rPr>
        <w:t xml:space="preserve">of the </w:t>
      </w:r>
      <w:r>
        <w:rPr>
          <w:spacing w:val="-5"/>
          <w:w w:val="105"/>
          <w:sz w:val="21"/>
        </w:rPr>
        <w:t xml:space="preserve">implied freedom </w:t>
      </w:r>
      <w:r>
        <w:rPr>
          <w:spacing w:val="-4"/>
          <w:w w:val="105"/>
          <w:sz w:val="21"/>
        </w:rPr>
        <w:t xml:space="preserve">with </w:t>
      </w:r>
      <w:r>
        <w:rPr>
          <w:spacing w:val="-6"/>
          <w:w w:val="105"/>
          <w:sz w:val="21"/>
        </w:rPr>
        <w:t xml:space="preserve">scandalising contempt </w:t>
      </w:r>
      <w:r>
        <w:rPr>
          <w:spacing w:val="-4"/>
          <w:w w:val="105"/>
          <w:sz w:val="21"/>
        </w:rPr>
        <w:t xml:space="preserve">appears to </w:t>
      </w:r>
      <w:r>
        <w:rPr>
          <w:w w:val="105"/>
          <w:sz w:val="21"/>
        </w:rPr>
        <w:t xml:space="preserve">be </w:t>
      </w:r>
      <w:r>
        <w:rPr>
          <w:spacing w:val="-5"/>
          <w:w w:val="105"/>
          <w:sz w:val="21"/>
        </w:rPr>
        <w:t xml:space="preserve">uncertain. </w:t>
      </w:r>
      <w:r>
        <w:rPr>
          <w:w w:val="105"/>
          <w:sz w:val="21"/>
        </w:rPr>
        <w:t xml:space="preserve">On </w:t>
      </w:r>
      <w:r>
        <w:rPr>
          <w:spacing w:val="-4"/>
          <w:w w:val="105"/>
          <w:sz w:val="21"/>
        </w:rPr>
        <w:t xml:space="preserve">the one </w:t>
      </w:r>
      <w:r>
        <w:rPr>
          <w:spacing w:val="-6"/>
          <w:w w:val="105"/>
          <w:sz w:val="21"/>
        </w:rPr>
        <w:t xml:space="preserve">hand, </w:t>
      </w:r>
      <w:r>
        <w:rPr>
          <w:spacing w:val="-5"/>
          <w:w w:val="105"/>
          <w:sz w:val="21"/>
        </w:rPr>
        <w:t xml:space="preserve">Justice </w:t>
      </w:r>
      <w:r>
        <w:rPr>
          <w:spacing w:val="-4"/>
          <w:w w:val="105"/>
          <w:sz w:val="21"/>
        </w:rPr>
        <w:t xml:space="preserve">Eames stated in </w:t>
      </w:r>
      <w:r>
        <w:rPr>
          <w:i/>
          <w:spacing w:val="-5"/>
          <w:w w:val="105"/>
          <w:sz w:val="21"/>
        </w:rPr>
        <w:t xml:space="preserve">Hoser </w:t>
      </w:r>
      <w:r>
        <w:rPr>
          <w:spacing w:val="-5"/>
          <w:w w:val="105"/>
          <w:sz w:val="21"/>
        </w:rPr>
        <w:t xml:space="preserve">that </w:t>
      </w:r>
      <w:r>
        <w:rPr>
          <w:spacing w:val="-6"/>
          <w:w w:val="105"/>
          <w:sz w:val="21"/>
        </w:rPr>
        <w:t xml:space="preserve">scandalising contempt </w:t>
      </w:r>
      <w:r>
        <w:rPr>
          <w:spacing w:val="-4"/>
          <w:w w:val="105"/>
          <w:sz w:val="21"/>
        </w:rPr>
        <w:t xml:space="preserve">did not detract </w:t>
      </w:r>
      <w:r>
        <w:rPr>
          <w:spacing w:val="-5"/>
          <w:w w:val="105"/>
          <w:sz w:val="21"/>
        </w:rPr>
        <w:t xml:space="preserve">from </w:t>
      </w:r>
      <w:r>
        <w:rPr>
          <w:spacing w:val="-4"/>
          <w:w w:val="105"/>
          <w:sz w:val="21"/>
        </w:rPr>
        <w:t xml:space="preserve">the </w:t>
      </w:r>
      <w:r>
        <w:rPr>
          <w:spacing w:val="-5"/>
          <w:w w:val="105"/>
          <w:sz w:val="21"/>
        </w:rPr>
        <w:t xml:space="preserve">principles </w:t>
      </w:r>
      <w:r>
        <w:rPr>
          <w:spacing w:val="-4"/>
          <w:w w:val="105"/>
          <w:sz w:val="21"/>
        </w:rPr>
        <w:t xml:space="preserve">in </w:t>
      </w:r>
      <w:r>
        <w:rPr>
          <w:i/>
          <w:spacing w:val="-4"/>
          <w:w w:val="105"/>
          <w:sz w:val="21"/>
        </w:rPr>
        <w:t xml:space="preserve">Lange </w:t>
      </w:r>
      <w:r>
        <w:rPr>
          <w:spacing w:val="-4"/>
          <w:w w:val="105"/>
          <w:sz w:val="21"/>
        </w:rPr>
        <w:t xml:space="preserve">and the </w:t>
      </w:r>
      <w:r>
        <w:rPr>
          <w:spacing w:val="-5"/>
          <w:w w:val="105"/>
          <w:sz w:val="21"/>
        </w:rPr>
        <w:t xml:space="preserve">common law </w:t>
      </w:r>
      <w:r>
        <w:rPr>
          <w:spacing w:val="-4"/>
          <w:w w:val="105"/>
          <w:sz w:val="21"/>
        </w:rPr>
        <w:t xml:space="preserve">of </w:t>
      </w:r>
      <w:r>
        <w:rPr>
          <w:spacing w:val="-6"/>
          <w:w w:val="105"/>
          <w:sz w:val="21"/>
        </w:rPr>
        <w:t xml:space="preserve">scandalising contempt </w:t>
      </w:r>
      <w:r>
        <w:rPr>
          <w:spacing w:val="-5"/>
          <w:w w:val="105"/>
          <w:sz w:val="21"/>
        </w:rPr>
        <w:t xml:space="preserve">already </w:t>
      </w:r>
      <w:r>
        <w:rPr>
          <w:spacing w:val="-6"/>
          <w:w w:val="105"/>
          <w:sz w:val="21"/>
        </w:rPr>
        <w:t>appropriat</w:t>
      </w:r>
      <w:r>
        <w:rPr>
          <w:spacing w:val="-6"/>
          <w:w w:val="105"/>
          <w:sz w:val="21"/>
        </w:rPr>
        <w:t xml:space="preserve">ely accommodated </w:t>
      </w:r>
      <w:r>
        <w:rPr>
          <w:spacing w:val="-5"/>
          <w:w w:val="105"/>
          <w:sz w:val="21"/>
        </w:rPr>
        <w:t xml:space="preserve">freedom </w:t>
      </w:r>
      <w:r>
        <w:rPr>
          <w:spacing w:val="-4"/>
          <w:w w:val="105"/>
          <w:sz w:val="21"/>
        </w:rPr>
        <w:t xml:space="preserve">of </w:t>
      </w:r>
      <w:r>
        <w:rPr>
          <w:spacing w:val="-7"/>
          <w:w w:val="105"/>
          <w:sz w:val="21"/>
        </w:rPr>
        <w:t>expression.</w:t>
      </w:r>
      <w:r>
        <w:rPr>
          <w:spacing w:val="-7"/>
          <w:w w:val="105"/>
          <w:position w:val="7"/>
          <w:sz w:val="12"/>
        </w:rPr>
        <w:t xml:space="preserve">121 </w:t>
      </w:r>
      <w:r>
        <w:rPr>
          <w:spacing w:val="-7"/>
          <w:w w:val="105"/>
          <w:sz w:val="21"/>
        </w:rPr>
        <w:t xml:space="preserve">Further, </w:t>
      </w:r>
      <w:r>
        <w:rPr>
          <w:spacing w:val="-4"/>
          <w:w w:val="105"/>
          <w:sz w:val="21"/>
        </w:rPr>
        <w:t xml:space="preserve">in </w:t>
      </w:r>
      <w:r>
        <w:rPr>
          <w:w w:val="105"/>
          <w:sz w:val="21"/>
        </w:rPr>
        <w:t xml:space="preserve">a </w:t>
      </w:r>
      <w:r>
        <w:rPr>
          <w:spacing w:val="-6"/>
          <w:w w:val="105"/>
          <w:sz w:val="21"/>
        </w:rPr>
        <w:t xml:space="preserve">defamation </w:t>
      </w:r>
      <w:r>
        <w:rPr>
          <w:spacing w:val="-4"/>
          <w:w w:val="105"/>
          <w:sz w:val="21"/>
        </w:rPr>
        <w:t xml:space="preserve">case </w:t>
      </w:r>
      <w:r>
        <w:rPr>
          <w:spacing w:val="-6"/>
          <w:w w:val="105"/>
          <w:sz w:val="21"/>
        </w:rPr>
        <w:t xml:space="preserve">concerning </w:t>
      </w:r>
      <w:r>
        <w:rPr>
          <w:spacing w:val="-5"/>
          <w:w w:val="105"/>
          <w:sz w:val="21"/>
        </w:rPr>
        <w:t xml:space="preserve">criticism </w:t>
      </w:r>
      <w:r>
        <w:rPr>
          <w:spacing w:val="-4"/>
          <w:w w:val="105"/>
          <w:sz w:val="21"/>
        </w:rPr>
        <w:t xml:space="preserve">of </w:t>
      </w:r>
      <w:r>
        <w:rPr>
          <w:w w:val="105"/>
          <w:sz w:val="21"/>
        </w:rPr>
        <w:t xml:space="preserve">a </w:t>
      </w:r>
      <w:r>
        <w:rPr>
          <w:spacing w:val="-6"/>
          <w:w w:val="105"/>
          <w:sz w:val="21"/>
        </w:rPr>
        <w:t xml:space="preserve">magistrate, </w:t>
      </w:r>
      <w:r>
        <w:rPr>
          <w:spacing w:val="-3"/>
          <w:w w:val="105"/>
          <w:sz w:val="21"/>
        </w:rPr>
        <w:t xml:space="preserve">it </w:t>
      </w:r>
      <w:r>
        <w:rPr>
          <w:spacing w:val="-4"/>
          <w:w w:val="105"/>
          <w:sz w:val="21"/>
        </w:rPr>
        <w:t xml:space="preserve">was stated </w:t>
      </w:r>
      <w:r>
        <w:rPr>
          <w:spacing w:val="-5"/>
          <w:w w:val="105"/>
          <w:sz w:val="21"/>
        </w:rPr>
        <w:t xml:space="preserve">that </w:t>
      </w:r>
      <w:r>
        <w:rPr>
          <w:spacing w:val="-6"/>
          <w:w w:val="105"/>
          <w:sz w:val="21"/>
        </w:rPr>
        <w:t xml:space="preserve">criticisms </w:t>
      </w:r>
      <w:r>
        <w:rPr>
          <w:spacing w:val="-4"/>
          <w:w w:val="105"/>
          <w:sz w:val="21"/>
        </w:rPr>
        <w:t xml:space="preserve">of </w:t>
      </w:r>
      <w:r>
        <w:rPr>
          <w:w w:val="105"/>
          <w:sz w:val="21"/>
        </w:rPr>
        <w:t xml:space="preserve">a </w:t>
      </w:r>
      <w:r>
        <w:rPr>
          <w:spacing w:val="-6"/>
          <w:w w:val="105"/>
          <w:sz w:val="21"/>
        </w:rPr>
        <w:t xml:space="preserve">judicial </w:t>
      </w:r>
      <w:r>
        <w:rPr>
          <w:spacing w:val="-4"/>
          <w:w w:val="105"/>
          <w:sz w:val="21"/>
        </w:rPr>
        <w:t xml:space="preserve">officer </w:t>
      </w:r>
      <w:r>
        <w:rPr>
          <w:spacing w:val="-5"/>
          <w:w w:val="105"/>
          <w:sz w:val="21"/>
        </w:rPr>
        <w:t xml:space="preserve">are </w:t>
      </w:r>
      <w:r>
        <w:rPr>
          <w:spacing w:val="-4"/>
          <w:w w:val="105"/>
          <w:sz w:val="21"/>
        </w:rPr>
        <w:t xml:space="preserve">not </w:t>
      </w:r>
      <w:r>
        <w:rPr>
          <w:spacing w:val="-6"/>
          <w:w w:val="105"/>
          <w:sz w:val="21"/>
        </w:rPr>
        <w:t xml:space="preserve">considered </w:t>
      </w:r>
      <w:r>
        <w:rPr>
          <w:spacing w:val="-4"/>
          <w:w w:val="105"/>
          <w:sz w:val="21"/>
        </w:rPr>
        <w:t xml:space="preserve">to </w:t>
      </w:r>
      <w:r>
        <w:rPr>
          <w:w w:val="105"/>
          <w:sz w:val="21"/>
        </w:rPr>
        <w:t xml:space="preserve">be </w:t>
      </w:r>
      <w:r>
        <w:rPr>
          <w:spacing w:val="-5"/>
          <w:w w:val="105"/>
          <w:sz w:val="21"/>
        </w:rPr>
        <w:t xml:space="preserve">discussion </w:t>
      </w:r>
      <w:r>
        <w:rPr>
          <w:spacing w:val="-4"/>
          <w:w w:val="105"/>
          <w:sz w:val="21"/>
        </w:rPr>
        <w:t xml:space="preserve">of </w:t>
      </w:r>
      <w:r>
        <w:rPr>
          <w:spacing w:val="-6"/>
          <w:w w:val="105"/>
          <w:sz w:val="21"/>
        </w:rPr>
        <w:t xml:space="preserve">government </w:t>
      </w:r>
      <w:r>
        <w:rPr>
          <w:spacing w:val="-4"/>
          <w:w w:val="105"/>
          <w:sz w:val="21"/>
        </w:rPr>
        <w:t>and</w:t>
      </w:r>
      <w:r>
        <w:rPr>
          <w:spacing w:val="-37"/>
          <w:w w:val="105"/>
          <w:sz w:val="21"/>
        </w:rPr>
        <w:t xml:space="preserve"> </w:t>
      </w:r>
      <w:r>
        <w:rPr>
          <w:spacing w:val="-5"/>
          <w:w w:val="105"/>
          <w:sz w:val="21"/>
        </w:rPr>
        <w:t xml:space="preserve">political </w:t>
      </w:r>
      <w:r>
        <w:rPr>
          <w:spacing w:val="-6"/>
          <w:w w:val="105"/>
          <w:sz w:val="21"/>
        </w:rPr>
        <w:t>matters.</w:t>
      </w:r>
      <w:r>
        <w:rPr>
          <w:spacing w:val="-6"/>
          <w:w w:val="105"/>
          <w:position w:val="7"/>
          <w:sz w:val="12"/>
        </w:rPr>
        <w:t>122</w:t>
      </w:r>
    </w:p>
    <w:p w:rsidR="00D04CB6" w:rsidRDefault="00F732FE">
      <w:pPr>
        <w:pStyle w:val="ListParagraph"/>
        <w:numPr>
          <w:ilvl w:val="1"/>
          <w:numId w:val="185"/>
        </w:numPr>
        <w:tabs>
          <w:tab w:val="left" w:pos="1941"/>
          <w:tab w:val="left" w:pos="1942"/>
        </w:tabs>
        <w:spacing w:before="121" w:line="242" w:lineRule="auto"/>
        <w:ind w:right="206"/>
        <w:jc w:val="left"/>
        <w:rPr>
          <w:sz w:val="12"/>
        </w:rPr>
      </w:pPr>
      <w:r>
        <w:rPr>
          <w:spacing w:val="-7"/>
          <w:sz w:val="21"/>
        </w:rPr>
        <w:t xml:space="preserve">However,  </w:t>
      </w:r>
      <w:r>
        <w:rPr>
          <w:spacing w:val="-5"/>
          <w:sz w:val="21"/>
        </w:rPr>
        <w:t xml:space="preserve">there  </w:t>
      </w:r>
      <w:r>
        <w:rPr>
          <w:spacing w:val="-6"/>
          <w:sz w:val="21"/>
        </w:rPr>
        <w:t xml:space="preserve">have  </w:t>
      </w:r>
      <w:r>
        <w:rPr>
          <w:spacing w:val="-4"/>
          <w:sz w:val="21"/>
        </w:rPr>
        <w:t xml:space="preserve">been  </w:t>
      </w:r>
      <w:r>
        <w:rPr>
          <w:spacing w:val="-5"/>
          <w:sz w:val="21"/>
        </w:rPr>
        <w:t xml:space="preserve">expressions  </w:t>
      </w:r>
      <w:r>
        <w:rPr>
          <w:spacing w:val="-4"/>
          <w:sz w:val="21"/>
        </w:rPr>
        <w:t xml:space="preserve">to  the  </w:t>
      </w:r>
      <w:r>
        <w:rPr>
          <w:spacing w:val="-5"/>
          <w:sz w:val="21"/>
        </w:rPr>
        <w:t xml:space="preserve">contrary  where  </w:t>
      </w:r>
      <w:r>
        <w:rPr>
          <w:spacing w:val="-3"/>
          <w:sz w:val="21"/>
        </w:rPr>
        <w:t xml:space="preserve">it  </w:t>
      </w:r>
      <w:r>
        <w:rPr>
          <w:spacing w:val="-4"/>
          <w:sz w:val="21"/>
        </w:rPr>
        <w:t xml:space="preserve">has  been  </w:t>
      </w:r>
      <w:r>
        <w:rPr>
          <w:spacing w:val="-5"/>
          <w:sz w:val="21"/>
        </w:rPr>
        <w:t xml:space="preserve">suggested,  </w:t>
      </w:r>
      <w:r>
        <w:rPr>
          <w:spacing w:val="-3"/>
          <w:sz w:val="21"/>
        </w:rPr>
        <w:t xml:space="preserve">or  at </w:t>
      </w:r>
      <w:r>
        <w:rPr>
          <w:spacing w:val="-4"/>
          <w:sz w:val="21"/>
        </w:rPr>
        <w:t xml:space="preserve">least </w:t>
      </w:r>
      <w:r>
        <w:rPr>
          <w:spacing w:val="-5"/>
          <w:sz w:val="21"/>
        </w:rPr>
        <w:t xml:space="preserve">questioned, that </w:t>
      </w:r>
      <w:r>
        <w:rPr>
          <w:spacing w:val="-6"/>
          <w:sz w:val="21"/>
        </w:rPr>
        <w:t xml:space="preserve">criticism </w:t>
      </w:r>
      <w:r>
        <w:rPr>
          <w:spacing w:val="-4"/>
          <w:sz w:val="21"/>
        </w:rPr>
        <w:t xml:space="preserve">of the  courts  </w:t>
      </w:r>
      <w:r>
        <w:rPr>
          <w:spacing w:val="-5"/>
          <w:sz w:val="21"/>
        </w:rPr>
        <w:t xml:space="preserve">could  </w:t>
      </w:r>
      <w:r>
        <w:rPr>
          <w:sz w:val="21"/>
        </w:rPr>
        <w:t xml:space="preserve">be  </w:t>
      </w:r>
      <w:r>
        <w:rPr>
          <w:spacing w:val="-5"/>
          <w:sz w:val="21"/>
        </w:rPr>
        <w:t xml:space="preserve">argued  </w:t>
      </w:r>
      <w:r>
        <w:rPr>
          <w:spacing w:val="-4"/>
          <w:sz w:val="21"/>
        </w:rPr>
        <w:t xml:space="preserve">to  </w:t>
      </w:r>
      <w:r>
        <w:rPr>
          <w:sz w:val="21"/>
        </w:rPr>
        <w:t xml:space="preserve">be  </w:t>
      </w:r>
      <w:r>
        <w:rPr>
          <w:spacing w:val="-4"/>
          <w:sz w:val="21"/>
        </w:rPr>
        <w:t xml:space="preserve">about  </w:t>
      </w:r>
      <w:r>
        <w:rPr>
          <w:spacing w:val="-6"/>
          <w:sz w:val="21"/>
        </w:rPr>
        <w:t xml:space="preserve">‘government  </w:t>
      </w:r>
      <w:r>
        <w:rPr>
          <w:spacing w:val="-3"/>
          <w:sz w:val="21"/>
        </w:rPr>
        <w:t xml:space="preserve">or </w:t>
      </w:r>
      <w:r>
        <w:rPr>
          <w:spacing w:val="-5"/>
          <w:sz w:val="21"/>
        </w:rPr>
        <w:t xml:space="preserve">political matters’ </w:t>
      </w:r>
      <w:r>
        <w:rPr>
          <w:spacing w:val="-3"/>
          <w:sz w:val="21"/>
        </w:rPr>
        <w:t xml:space="preserve">or </w:t>
      </w:r>
      <w:r>
        <w:rPr>
          <w:spacing w:val="-6"/>
          <w:sz w:val="21"/>
        </w:rPr>
        <w:t xml:space="preserve">relevant </w:t>
      </w:r>
      <w:r>
        <w:rPr>
          <w:spacing w:val="-4"/>
          <w:sz w:val="21"/>
        </w:rPr>
        <w:t xml:space="preserve">to the actions of </w:t>
      </w:r>
      <w:r>
        <w:rPr>
          <w:spacing w:val="-5"/>
          <w:sz w:val="21"/>
        </w:rPr>
        <w:t xml:space="preserve">‘elected </w:t>
      </w:r>
      <w:r>
        <w:rPr>
          <w:spacing w:val="-6"/>
          <w:sz w:val="21"/>
        </w:rPr>
        <w:t>representative</w:t>
      </w:r>
      <w:r>
        <w:rPr>
          <w:spacing w:val="-6"/>
          <w:sz w:val="21"/>
        </w:rPr>
        <w:t xml:space="preserve">s’ </w:t>
      </w:r>
      <w:r>
        <w:rPr>
          <w:spacing w:val="-3"/>
          <w:sz w:val="21"/>
        </w:rPr>
        <w:t xml:space="preserve">or </w:t>
      </w:r>
      <w:r>
        <w:rPr>
          <w:spacing w:val="-6"/>
          <w:sz w:val="21"/>
        </w:rPr>
        <w:t xml:space="preserve">‘public </w:t>
      </w:r>
      <w:r>
        <w:rPr>
          <w:spacing w:val="-5"/>
          <w:sz w:val="21"/>
        </w:rPr>
        <w:t xml:space="preserve">officials’ </w:t>
      </w:r>
      <w:r>
        <w:rPr>
          <w:spacing w:val="-4"/>
          <w:sz w:val="21"/>
        </w:rPr>
        <w:t xml:space="preserve">and </w:t>
      </w:r>
      <w:r>
        <w:rPr>
          <w:spacing w:val="-5"/>
          <w:sz w:val="21"/>
        </w:rPr>
        <w:t xml:space="preserve">thereby  protected  </w:t>
      </w:r>
      <w:r>
        <w:rPr>
          <w:spacing w:val="-4"/>
          <w:sz w:val="21"/>
        </w:rPr>
        <w:t xml:space="preserve">by  the  </w:t>
      </w:r>
      <w:r>
        <w:rPr>
          <w:spacing w:val="-5"/>
          <w:sz w:val="21"/>
        </w:rPr>
        <w:t>implied</w:t>
      </w:r>
      <w:r>
        <w:rPr>
          <w:spacing w:val="-22"/>
          <w:sz w:val="21"/>
        </w:rPr>
        <w:t xml:space="preserve"> </w:t>
      </w:r>
      <w:r>
        <w:rPr>
          <w:spacing w:val="-7"/>
          <w:sz w:val="21"/>
        </w:rPr>
        <w:t>freedom.</w:t>
      </w:r>
      <w:r>
        <w:rPr>
          <w:spacing w:val="-7"/>
          <w:position w:val="7"/>
          <w:sz w:val="12"/>
        </w:rPr>
        <w:t>123</w:t>
      </w:r>
    </w:p>
    <w:p w:rsidR="00D04CB6" w:rsidRDefault="00F732FE">
      <w:pPr>
        <w:pStyle w:val="ListParagraph"/>
        <w:numPr>
          <w:ilvl w:val="1"/>
          <w:numId w:val="185"/>
        </w:numPr>
        <w:tabs>
          <w:tab w:val="left" w:pos="1941"/>
          <w:tab w:val="left" w:pos="1942"/>
        </w:tabs>
        <w:spacing w:before="121" w:line="242" w:lineRule="auto"/>
        <w:ind w:right="131"/>
        <w:jc w:val="left"/>
        <w:rPr>
          <w:sz w:val="12"/>
        </w:rPr>
      </w:pPr>
      <w:r>
        <w:rPr>
          <w:spacing w:val="-3"/>
          <w:sz w:val="21"/>
        </w:rPr>
        <w:t xml:space="preserve">For </w:t>
      </w:r>
      <w:r>
        <w:rPr>
          <w:spacing w:val="-5"/>
          <w:sz w:val="21"/>
        </w:rPr>
        <w:t xml:space="preserve">example, </w:t>
      </w:r>
      <w:r>
        <w:rPr>
          <w:spacing w:val="-6"/>
          <w:sz w:val="21"/>
        </w:rPr>
        <w:t xml:space="preserve">criticisms related </w:t>
      </w:r>
      <w:r>
        <w:rPr>
          <w:spacing w:val="-4"/>
          <w:sz w:val="21"/>
        </w:rPr>
        <w:t xml:space="preserve">to the </w:t>
      </w:r>
      <w:r>
        <w:rPr>
          <w:spacing w:val="-6"/>
          <w:sz w:val="21"/>
        </w:rPr>
        <w:t xml:space="preserve">appointment </w:t>
      </w:r>
      <w:r>
        <w:rPr>
          <w:spacing w:val="-4"/>
          <w:sz w:val="21"/>
        </w:rPr>
        <w:t xml:space="preserve">of </w:t>
      </w:r>
      <w:r>
        <w:rPr>
          <w:spacing w:val="-3"/>
          <w:sz w:val="21"/>
        </w:rPr>
        <w:t xml:space="preserve">or </w:t>
      </w:r>
      <w:r>
        <w:rPr>
          <w:spacing w:val="-5"/>
          <w:sz w:val="21"/>
        </w:rPr>
        <w:t xml:space="preserve">removal </w:t>
      </w:r>
      <w:r>
        <w:rPr>
          <w:spacing w:val="-4"/>
          <w:sz w:val="21"/>
        </w:rPr>
        <w:t xml:space="preserve">of </w:t>
      </w:r>
      <w:r>
        <w:rPr>
          <w:spacing w:val="-5"/>
          <w:sz w:val="21"/>
        </w:rPr>
        <w:t xml:space="preserve">judges may </w:t>
      </w:r>
      <w:r>
        <w:rPr>
          <w:sz w:val="21"/>
        </w:rPr>
        <w:t xml:space="preserve">be </w:t>
      </w:r>
      <w:r>
        <w:rPr>
          <w:spacing w:val="-6"/>
          <w:sz w:val="21"/>
        </w:rPr>
        <w:t xml:space="preserve">considered </w:t>
      </w:r>
      <w:r>
        <w:rPr>
          <w:spacing w:val="-5"/>
          <w:sz w:val="21"/>
        </w:rPr>
        <w:t xml:space="preserve">discussion </w:t>
      </w:r>
      <w:r>
        <w:rPr>
          <w:spacing w:val="-4"/>
          <w:sz w:val="21"/>
        </w:rPr>
        <w:t xml:space="preserve">of </w:t>
      </w:r>
      <w:r>
        <w:rPr>
          <w:spacing w:val="-6"/>
          <w:sz w:val="21"/>
        </w:rPr>
        <w:t xml:space="preserve">government </w:t>
      </w:r>
      <w:r>
        <w:rPr>
          <w:spacing w:val="-3"/>
          <w:sz w:val="21"/>
        </w:rPr>
        <w:t xml:space="preserve">or </w:t>
      </w:r>
      <w:r>
        <w:rPr>
          <w:spacing w:val="-5"/>
          <w:sz w:val="21"/>
        </w:rPr>
        <w:t xml:space="preserve">political </w:t>
      </w:r>
      <w:r>
        <w:rPr>
          <w:spacing w:val="-4"/>
          <w:sz w:val="21"/>
        </w:rPr>
        <w:t xml:space="preserve">matters </w:t>
      </w:r>
      <w:r>
        <w:rPr>
          <w:spacing w:val="-5"/>
          <w:sz w:val="21"/>
        </w:rPr>
        <w:t xml:space="preserve">because such discussion </w:t>
      </w:r>
      <w:r>
        <w:rPr>
          <w:spacing w:val="-7"/>
          <w:sz w:val="21"/>
        </w:rPr>
        <w:t xml:space="preserve">‘concerns, </w:t>
      </w:r>
      <w:r>
        <w:rPr>
          <w:spacing w:val="-5"/>
          <w:sz w:val="21"/>
        </w:rPr>
        <w:t xml:space="preserve">expressly </w:t>
      </w:r>
      <w:r>
        <w:rPr>
          <w:spacing w:val="-3"/>
          <w:sz w:val="21"/>
        </w:rPr>
        <w:t xml:space="preserve">or </w:t>
      </w:r>
      <w:r>
        <w:rPr>
          <w:spacing w:val="-7"/>
          <w:sz w:val="21"/>
        </w:rPr>
        <w:t>inferentially,</w:t>
      </w:r>
      <w:r>
        <w:rPr>
          <w:spacing w:val="22"/>
          <w:sz w:val="21"/>
        </w:rPr>
        <w:t xml:space="preserve"> </w:t>
      </w:r>
      <w:r>
        <w:rPr>
          <w:sz w:val="21"/>
        </w:rPr>
        <w:t>acts</w:t>
      </w:r>
      <w:r>
        <w:rPr>
          <w:spacing w:val="22"/>
          <w:sz w:val="21"/>
        </w:rPr>
        <w:t xml:space="preserve"> </w:t>
      </w:r>
      <w:r>
        <w:rPr>
          <w:spacing w:val="-3"/>
          <w:sz w:val="21"/>
        </w:rPr>
        <w:t>or</w:t>
      </w:r>
      <w:r>
        <w:rPr>
          <w:spacing w:val="22"/>
          <w:sz w:val="21"/>
        </w:rPr>
        <w:t xml:space="preserve"> </w:t>
      </w:r>
      <w:r>
        <w:rPr>
          <w:spacing w:val="-5"/>
          <w:sz w:val="21"/>
        </w:rPr>
        <w:t>omissions</w:t>
      </w:r>
      <w:r>
        <w:rPr>
          <w:spacing w:val="22"/>
          <w:sz w:val="21"/>
        </w:rPr>
        <w:t xml:space="preserve"> </w:t>
      </w:r>
      <w:r>
        <w:rPr>
          <w:spacing w:val="-4"/>
          <w:sz w:val="21"/>
        </w:rPr>
        <w:t>of</w:t>
      </w:r>
      <w:r>
        <w:rPr>
          <w:spacing w:val="22"/>
          <w:sz w:val="21"/>
        </w:rPr>
        <w:t xml:space="preserve"> </w:t>
      </w:r>
      <w:r>
        <w:rPr>
          <w:spacing w:val="-4"/>
          <w:sz w:val="21"/>
        </w:rPr>
        <w:t>the</w:t>
      </w:r>
      <w:r>
        <w:rPr>
          <w:spacing w:val="22"/>
          <w:sz w:val="21"/>
        </w:rPr>
        <w:t xml:space="preserve"> </w:t>
      </w:r>
      <w:r>
        <w:rPr>
          <w:spacing w:val="-6"/>
          <w:sz w:val="21"/>
        </w:rPr>
        <w:t>legislature</w:t>
      </w:r>
      <w:r>
        <w:rPr>
          <w:spacing w:val="22"/>
          <w:sz w:val="21"/>
        </w:rPr>
        <w:t xml:space="preserve"> </w:t>
      </w:r>
      <w:r>
        <w:rPr>
          <w:spacing w:val="-3"/>
          <w:sz w:val="21"/>
        </w:rPr>
        <w:t>or</w:t>
      </w:r>
      <w:r>
        <w:rPr>
          <w:spacing w:val="22"/>
          <w:sz w:val="21"/>
        </w:rPr>
        <w:t xml:space="preserve"> </w:t>
      </w:r>
      <w:r>
        <w:rPr>
          <w:spacing w:val="-4"/>
          <w:sz w:val="21"/>
        </w:rPr>
        <w:t>the</w:t>
      </w:r>
      <w:r>
        <w:rPr>
          <w:spacing w:val="22"/>
          <w:sz w:val="21"/>
        </w:rPr>
        <w:t xml:space="preserve"> </w:t>
      </w:r>
      <w:r>
        <w:rPr>
          <w:spacing w:val="-5"/>
          <w:sz w:val="21"/>
        </w:rPr>
        <w:t>Executive</w:t>
      </w:r>
      <w:r>
        <w:rPr>
          <w:spacing w:val="22"/>
          <w:sz w:val="21"/>
        </w:rPr>
        <w:t xml:space="preserve"> </w:t>
      </w:r>
      <w:r>
        <w:rPr>
          <w:spacing w:val="-8"/>
          <w:sz w:val="21"/>
        </w:rPr>
        <w:t>Government’.</w:t>
      </w:r>
      <w:r>
        <w:rPr>
          <w:spacing w:val="-8"/>
          <w:position w:val="7"/>
          <w:sz w:val="12"/>
        </w:rPr>
        <w:t>124</w:t>
      </w:r>
    </w:p>
    <w:p w:rsidR="00D04CB6" w:rsidRDefault="00F732FE">
      <w:pPr>
        <w:pStyle w:val="ListParagraph"/>
        <w:numPr>
          <w:ilvl w:val="1"/>
          <w:numId w:val="185"/>
        </w:numPr>
        <w:tabs>
          <w:tab w:val="left" w:pos="1940"/>
          <w:tab w:val="left" w:pos="1941"/>
        </w:tabs>
        <w:spacing w:before="121" w:line="242" w:lineRule="auto"/>
        <w:ind w:left="1940" w:right="287" w:hanging="793"/>
        <w:jc w:val="left"/>
        <w:rPr>
          <w:sz w:val="12"/>
        </w:rPr>
      </w:pPr>
      <w:r>
        <w:rPr>
          <w:spacing w:val="-5"/>
          <w:w w:val="105"/>
          <w:sz w:val="21"/>
        </w:rPr>
        <w:t xml:space="preserve">Justice Sackville, writing </w:t>
      </w:r>
      <w:r>
        <w:rPr>
          <w:spacing w:val="-6"/>
          <w:w w:val="105"/>
          <w:sz w:val="21"/>
        </w:rPr>
        <w:t xml:space="preserve">extra-curially, </w:t>
      </w:r>
      <w:r>
        <w:rPr>
          <w:spacing w:val="-5"/>
          <w:w w:val="105"/>
          <w:sz w:val="21"/>
        </w:rPr>
        <w:t xml:space="preserve">suggested that </w:t>
      </w:r>
      <w:r>
        <w:rPr>
          <w:spacing w:val="-3"/>
          <w:w w:val="105"/>
          <w:sz w:val="21"/>
        </w:rPr>
        <w:t xml:space="preserve">if </w:t>
      </w:r>
      <w:r>
        <w:rPr>
          <w:spacing w:val="-4"/>
          <w:w w:val="105"/>
          <w:sz w:val="21"/>
        </w:rPr>
        <w:t xml:space="preserve">the </w:t>
      </w:r>
      <w:r>
        <w:rPr>
          <w:spacing w:val="-5"/>
          <w:w w:val="105"/>
          <w:sz w:val="21"/>
        </w:rPr>
        <w:t xml:space="preserve">freedom </w:t>
      </w:r>
      <w:r>
        <w:rPr>
          <w:spacing w:val="-4"/>
          <w:w w:val="105"/>
          <w:sz w:val="21"/>
        </w:rPr>
        <w:t xml:space="preserve">of </w:t>
      </w:r>
      <w:r>
        <w:rPr>
          <w:spacing w:val="-5"/>
          <w:w w:val="105"/>
          <w:sz w:val="21"/>
        </w:rPr>
        <w:t xml:space="preserve">political </w:t>
      </w:r>
      <w:r>
        <w:rPr>
          <w:spacing w:val="-6"/>
          <w:w w:val="105"/>
          <w:sz w:val="21"/>
        </w:rPr>
        <w:t xml:space="preserve">communication </w:t>
      </w:r>
      <w:r>
        <w:rPr>
          <w:spacing w:val="-4"/>
          <w:w w:val="105"/>
          <w:sz w:val="21"/>
        </w:rPr>
        <w:t xml:space="preserve">was to apply to </w:t>
      </w:r>
      <w:r>
        <w:rPr>
          <w:spacing w:val="-5"/>
          <w:w w:val="105"/>
          <w:sz w:val="21"/>
        </w:rPr>
        <w:t xml:space="preserve">criticism </w:t>
      </w:r>
      <w:r>
        <w:rPr>
          <w:spacing w:val="-4"/>
          <w:w w:val="105"/>
          <w:sz w:val="21"/>
        </w:rPr>
        <w:t xml:space="preserve">of </w:t>
      </w:r>
      <w:r>
        <w:rPr>
          <w:spacing w:val="-6"/>
          <w:w w:val="105"/>
          <w:sz w:val="21"/>
        </w:rPr>
        <w:t xml:space="preserve">judicial </w:t>
      </w:r>
      <w:r>
        <w:rPr>
          <w:spacing w:val="-4"/>
          <w:w w:val="105"/>
          <w:sz w:val="21"/>
        </w:rPr>
        <w:t xml:space="preserve">officers, </w:t>
      </w:r>
      <w:r>
        <w:rPr>
          <w:w w:val="105"/>
          <w:sz w:val="21"/>
        </w:rPr>
        <w:t xml:space="preserve">a </w:t>
      </w:r>
      <w:r>
        <w:rPr>
          <w:spacing w:val="-5"/>
          <w:w w:val="105"/>
          <w:sz w:val="21"/>
        </w:rPr>
        <w:t>much hig</w:t>
      </w:r>
      <w:r>
        <w:rPr>
          <w:spacing w:val="-5"/>
          <w:w w:val="105"/>
          <w:sz w:val="21"/>
        </w:rPr>
        <w:t xml:space="preserve">her threshold would </w:t>
      </w:r>
      <w:r>
        <w:rPr>
          <w:spacing w:val="-6"/>
          <w:w w:val="105"/>
          <w:sz w:val="21"/>
        </w:rPr>
        <w:t xml:space="preserve">consequently </w:t>
      </w:r>
      <w:r>
        <w:rPr>
          <w:w w:val="105"/>
          <w:sz w:val="21"/>
        </w:rPr>
        <w:t xml:space="preserve">be </w:t>
      </w:r>
      <w:r>
        <w:rPr>
          <w:spacing w:val="-4"/>
          <w:w w:val="105"/>
          <w:sz w:val="21"/>
        </w:rPr>
        <w:t xml:space="preserve">set </w:t>
      </w:r>
      <w:r>
        <w:rPr>
          <w:spacing w:val="-5"/>
          <w:w w:val="105"/>
          <w:sz w:val="21"/>
        </w:rPr>
        <w:t xml:space="preserve">for </w:t>
      </w:r>
      <w:r>
        <w:rPr>
          <w:spacing w:val="-6"/>
          <w:w w:val="105"/>
          <w:sz w:val="21"/>
        </w:rPr>
        <w:t xml:space="preserve">scandalising contempt, aligning </w:t>
      </w:r>
      <w:r>
        <w:rPr>
          <w:spacing w:val="-4"/>
          <w:w w:val="105"/>
          <w:sz w:val="21"/>
        </w:rPr>
        <w:t xml:space="preserve">the </w:t>
      </w:r>
      <w:r>
        <w:rPr>
          <w:spacing w:val="-5"/>
          <w:w w:val="105"/>
          <w:sz w:val="21"/>
        </w:rPr>
        <w:t xml:space="preserve">protections afforded </w:t>
      </w:r>
      <w:r>
        <w:rPr>
          <w:spacing w:val="-4"/>
          <w:w w:val="105"/>
          <w:sz w:val="21"/>
        </w:rPr>
        <w:t xml:space="preserve">to the </w:t>
      </w:r>
      <w:r>
        <w:rPr>
          <w:spacing w:val="-5"/>
          <w:w w:val="105"/>
          <w:sz w:val="21"/>
        </w:rPr>
        <w:t>judiciary</w:t>
      </w:r>
      <w:r>
        <w:rPr>
          <w:spacing w:val="-12"/>
          <w:w w:val="105"/>
          <w:sz w:val="21"/>
        </w:rPr>
        <w:t xml:space="preserve"> </w:t>
      </w:r>
      <w:r>
        <w:rPr>
          <w:spacing w:val="-4"/>
          <w:w w:val="105"/>
          <w:sz w:val="21"/>
        </w:rPr>
        <w:t>with</w:t>
      </w:r>
      <w:r>
        <w:rPr>
          <w:spacing w:val="-12"/>
          <w:w w:val="105"/>
          <w:sz w:val="21"/>
        </w:rPr>
        <w:t xml:space="preserve"> </w:t>
      </w:r>
      <w:r>
        <w:rPr>
          <w:spacing w:val="-4"/>
          <w:w w:val="105"/>
          <w:sz w:val="21"/>
        </w:rPr>
        <w:t>the</w:t>
      </w:r>
      <w:r>
        <w:rPr>
          <w:spacing w:val="-12"/>
          <w:w w:val="105"/>
          <w:sz w:val="21"/>
        </w:rPr>
        <w:t xml:space="preserve"> </w:t>
      </w:r>
      <w:r>
        <w:rPr>
          <w:spacing w:val="-5"/>
          <w:w w:val="105"/>
          <w:sz w:val="21"/>
        </w:rPr>
        <w:t>protections</w:t>
      </w:r>
      <w:r>
        <w:rPr>
          <w:spacing w:val="-12"/>
          <w:w w:val="105"/>
          <w:sz w:val="21"/>
        </w:rPr>
        <w:t xml:space="preserve"> </w:t>
      </w:r>
      <w:r>
        <w:rPr>
          <w:spacing w:val="-5"/>
          <w:w w:val="105"/>
          <w:sz w:val="21"/>
        </w:rPr>
        <w:t>afforded</w:t>
      </w:r>
      <w:r>
        <w:rPr>
          <w:spacing w:val="-12"/>
          <w:w w:val="105"/>
          <w:sz w:val="21"/>
        </w:rPr>
        <w:t xml:space="preserve"> </w:t>
      </w:r>
      <w:r>
        <w:rPr>
          <w:spacing w:val="-4"/>
          <w:w w:val="105"/>
          <w:sz w:val="21"/>
        </w:rPr>
        <w:t>to</w:t>
      </w:r>
      <w:r>
        <w:rPr>
          <w:spacing w:val="-12"/>
          <w:w w:val="105"/>
          <w:sz w:val="21"/>
        </w:rPr>
        <w:t xml:space="preserve"> </w:t>
      </w:r>
      <w:r>
        <w:rPr>
          <w:spacing w:val="-5"/>
          <w:w w:val="105"/>
          <w:sz w:val="21"/>
        </w:rPr>
        <w:t>other</w:t>
      </w:r>
      <w:r>
        <w:rPr>
          <w:spacing w:val="-12"/>
          <w:w w:val="105"/>
          <w:sz w:val="21"/>
        </w:rPr>
        <w:t xml:space="preserve"> </w:t>
      </w:r>
      <w:r>
        <w:rPr>
          <w:spacing w:val="-5"/>
          <w:w w:val="105"/>
          <w:sz w:val="21"/>
        </w:rPr>
        <w:t>‘elected</w:t>
      </w:r>
      <w:r>
        <w:rPr>
          <w:spacing w:val="-12"/>
          <w:w w:val="105"/>
          <w:sz w:val="21"/>
        </w:rPr>
        <w:t xml:space="preserve"> </w:t>
      </w:r>
      <w:r>
        <w:rPr>
          <w:spacing w:val="-6"/>
          <w:w w:val="105"/>
          <w:sz w:val="21"/>
        </w:rPr>
        <w:t>representatives</w:t>
      </w:r>
      <w:r>
        <w:rPr>
          <w:spacing w:val="-12"/>
          <w:w w:val="105"/>
          <w:sz w:val="21"/>
        </w:rPr>
        <w:t xml:space="preserve"> </w:t>
      </w:r>
      <w:r>
        <w:rPr>
          <w:spacing w:val="-3"/>
          <w:w w:val="105"/>
          <w:sz w:val="21"/>
        </w:rPr>
        <w:t>or</w:t>
      </w:r>
      <w:r>
        <w:rPr>
          <w:spacing w:val="-12"/>
          <w:w w:val="105"/>
          <w:sz w:val="21"/>
        </w:rPr>
        <w:t xml:space="preserve"> </w:t>
      </w:r>
      <w:r>
        <w:rPr>
          <w:spacing w:val="-5"/>
          <w:w w:val="105"/>
          <w:sz w:val="21"/>
        </w:rPr>
        <w:t>public</w:t>
      </w:r>
      <w:r>
        <w:rPr>
          <w:spacing w:val="-12"/>
          <w:w w:val="105"/>
          <w:sz w:val="21"/>
        </w:rPr>
        <w:t xml:space="preserve"> </w:t>
      </w:r>
      <w:r>
        <w:rPr>
          <w:spacing w:val="-8"/>
          <w:w w:val="105"/>
          <w:sz w:val="21"/>
        </w:rPr>
        <w:t>officials’.</w:t>
      </w:r>
      <w:r>
        <w:rPr>
          <w:spacing w:val="-8"/>
          <w:w w:val="105"/>
          <w:position w:val="7"/>
          <w:sz w:val="12"/>
        </w:rPr>
        <w:t>125</w:t>
      </w:r>
    </w:p>
    <w:p w:rsidR="00D04CB6" w:rsidRDefault="00F732FE">
      <w:pPr>
        <w:pStyle w:val="Heading5"/>
        <w:spacing w:before="132"/>
        <w:ind w:left="1147"/>
      </w:pPr>
      <w:r>
        <w:rPr>
          <w:w w:val="115"/>
        </w:rPr>
        <w:t>Alternatives to scandalising contempt</w:t>
      </w:r>
    </w:p>
    <w:p w:rsidR="00D04CB6" w:rsidRDefault="00F732FE">
      <w:pPr>
        <w:pStyle w:val="ListParagraph"/>
        <w:numPr>
          <w:ilvl w:val="1"/>
          <w:numId w:val="185"/>
        </w:numPr>
        <w:tabs>
          <w:tab w:val="left" w:pos="1941"/>
          <w:tab w:val="left" w:pos="1942"/>
        </w:tabs>
        <w:spacing w:before="136" w:line="242" w:lineRule="auto"/>
        <w:ind w:right="346"/>
        <w:jc w:val="left"/>
        <w:rPr>
          <w:sz w:val="21"/>
        </w:rPr>
      </w:pPr>
      <w:r>
        <w:rPr>
          <w:spacing w:val="-6"/>
          <w:w w:val="105"/>
          <w:sz w:val="21"/>
        </w:rPr>
        <w:t xml:space="preserve">Alternative </w:t>
      </w:r>
      <w:r>
        <w:rPr>
          <w:spacing w:val="-5"/>
          <w:w w:val="105"/>
          <w:sz w:val="21"/>
        </w:rPr>
        <w:t xml:space="preserve">legal </w:t>
      </w:r>
      <w:r>
        <w:rPr>
          <w:spacing w:val="-6"/>
          <w:w w:val="105"/>
          <w:sz w:val="21"/>
        </w:rPr>
        <w:t xml:space="preserve">mechanisms </w:t>
      </w:r>
      <w:r>
        <w:rPr>
          <w:spacing w:val="-5"/>
          <w:w w:val="105"/>
          <w:sz w:val="21"/>
        </w:rPr>
        <w:t xml:space="preserve">for </w:t>
      </w:r>
      <w:r>
        <w:rPr>
          <w:spacing w:val="-6"/>
          <w:w w:val="105"/>
          <w:sz w:val="21"/>
        </w:rPr>
        <w:t xml:space="preserve">dealing </w:t>
      </w:r>
      <w:r>
        <w:rPr>
          <w:spacing w:val="-4"/>
          <w:w w:val="105"/>
          <w:sz w:val="21"/>
        </w:rPr>
        <w:t xml:space="preserve">with </w:t>
      </w:r>
      <w:r>
        <w:rPr>
          <w:spacing w:val="-5"/>
          <w:w w:val="105"/>
          <w:sz w:val="21"/>
        </w:rPr>
        <w:t xml:space="preserve">abusive behaviour </w:t>
      </w:r>
      <w:r>
        <w:rPr>
          <w:spacing w:val="-6"/>
          <w:w w:val="105"/>
          <w:sz w:val="21"/>
        </w:rPr>
        <w:t xml:space="preserve">towards </w:t>
      </w:r>
      <w:r>
        <w:rPr>
          <w:spacing w:val="-4"/>
          <w:w w:val="105"/>
          <w:sz w:val="21"/>
        </w:rPr>
        <w:t xml:space="preserve">the </w:t>
      </w:r>
      <w:r>
        <w:rPr>
          <w:spacing w:val="-5"/>
          <w:w w:val="105"/>
          <w:sz w:val="21"/>
        </w:rPr>
        <w:t xml:space="preserve">judiciary </w:t>
      </w:r>
      <w:r>
        <w:rPr>
          <w:spacing w:val="-6"/>
          <w:w w:val="105"/>
          <w:sz w:val="21"/>
        </w:rPr>
        <w:t xml:space="preserve">have </w:t>
      </w:r>
      <w:r>
        <w:rPr>
          <w:spacing w:val="-4"/>
          <w:w w:val="105"/>
          <w:sz w:val="21"/>
        </w:rPr>
        <w:t xml:space="preserve">been </w:t>
      </w:r>
      <w:r>
        <w:rPr>
          <w:spacing w:val="-5"/>
          <w:w w:val="105"/>
          <w:sz w:val="21"/>
        </w:rPr>
        <w:t xml:space="preserve">identified. </w:t>
      </w:r>
      <w:r>
        <w:rPr>
          <w:spacing w:val="-4"/>
          <w:w w:val="105"/>
          <w:sz w:val="21"/>
        </w:rPr>
        <w:t xml:space="preserve">These </w:t>
      </w:r>
      <w:r>
        <w:rPr>
          <w:spacing w:val="-6"/>
          <w:w w:val="105"/>
          <w:sz w:val="21"/>
        </w:rPr>
        <w:t xml:space="preserve">include defamation </w:t>
      </w:r>
      <w:r>
        <w:rPr>
          <w:spacing w:val="-5"/>
          <w:w w:val="105"/>
          <w:sz w:val="21"/>
        </w:rPr>
        <w:t xml:space="preserve">law </w:t>
      </w:r>
      <w:r>
        <w:rPr>
          <w:spacing w:val="-4"/>
          <w:w w:val="105"/>
          <w:sz w:val="21"/>
        </w:rPr>
        <w:t xml:space="preserve">and </w:t>
      </w:r>
      <w:r>
        <w:rPr>
          <w:spacing w:val="-5"/>
          <w:w w:val="105"/>
          <w:sz w:val="21"/>
        </w:rPr>
        <w:t xml:space="preserve">other </w:t>
      </w:r>
      <w:r>
        <w:rPr>
          <w:spacing w:val="-6"/>
          <w:w w:val="105"/>
          <w:sz w:val="21"/>
        </w:rPr>
        <w:t xml:space="preserve">criminal </w:t>
      </w:r>
      <w:r>
        <w:rPr>
          <w:spacing w:val="-5"/>
          <w:w w:val="105"/>
          <w:sz w:val="21"/>
        </w:rPr>
        <w:t xml:space="preserve">offences that </w:t>
      </w:r>
      <w:r>
        <w:rPr>
          <w:spacing w:val="-4"/>
          <w:w w:val="105"/>
          <w:sz w:val="21"/>
        </w:rPr>
        <w:t xml:space="preserve">deal </w:t>
      </w:r>
      <w:r>
        <w:rPr>
          <w:spacing w:val="-6"/>
          <w:w w:val="105"/>
          <w:sz w:val="21"/>
        </w:rPr>
        <w:t xml:space="preserve">with </w:t>
      </w:r>
      <w:r>
        <w:rPr>
          <w:spacing w:val="-4"/>
          <w:w w:val="105"/>
          <w:sz w:val="21"/>
        </w:rPr>
        <w:t xml:space="preserve">assaults </w:t>
      </w:r>
      <w:r>
        <w:rPr>
          <w:spacing w:val="-3"/>
          <w:w w:val="105"/>
          <w:sz w:val="21"/>
        </w:rPr>
        <w:t xml:space="preserve">or </w:t>
      </w:r>
      <w:r>
        <w:rPr>
          <w:spacing w:val="-5"/>
          <w:w w:val="105"/>
          <w:sz w:val="21"/>
        </w:rPr>
        <w:t xml:space="preserve">threats. </w:t>
      </w:r>
      <w:r>
        <w:rPr>
          <w:spacing w:val="-3"/>
          <w:w w:val="105"/>
          <w:sz w:val="21"/>
        </w:rPr>
        <w:t>The ALRC</w:t>
      </w:r>
      <w:r>
        <w:rPr>
          <w:spacing w:val="-16"/>
          <w:w w:val="105"/>
          <w:sz w:val="21"/>
        </w:rPr>
        <w:t xml:space="preserve"> </w:t>
      </w:r>
      <w:r>
        <w:rPr>
          <w:spacing w:val="-4"/>
          <w:w w:val="105"/>
          <w:sz w:val="21"/>
        </w:rPr>
        <w:t>stated:</w:t>
      </w:r>
    </w:p>
    <w:p w:rsidR="00D04CB6" w:rsidRDefault="00F732FE">
      <w:pPr>
        <w:spacing w:before="130" w:line="254" w:lineRule="auto"/>
        <w:ind w:left="2394" w:right="143"/>
        <w:rPr>
          <w:sz w:val="11"/>
        </w:rPr>
      </w:pPr>
      <w:r>
        <w:rPr>
          <w:w w:val="115"/>
          <w:sz w:val="20"/>
        </w:rPr>
        <w:t xml:space="preserve">… </w:t>
      </w:r>
      <w:r>
        <w:rPr>
          <w:spacing w:val="-3"/>
          <w:w w:val="105"/>
          <w:sz w:val="20"/>
        </w:rPr>
        <w:t xml:space="preserve">if the </w:t>
      </w:r>
      <w:r>
        <w:rPr>
          <w:spacing w:val="-5"/>
          <w:w w:val="105"/>
          <w:sz w:val="20"/>
        </w:rPr>
        <w:t xml:space="preserve">offence </w:t>
      </w:r>
      <w:r>
        <w:rPr>
          <w:spacing w:val="-3"/>
          <w:w w:val="105"/>
          <w:sz w:val="20"/>
        </w:rPr>
        <w:t xml:space="preserve">of </w:t>
      </w:r>
      <w:r>
        <w:rPr>
          <w:spacing w:val="-5"/>
          <w:w w:val="105"/>
          <w:sz w:val="20"/>
        </w:rPr>
        <w:t xml:space="preserve">scandalising </w:t>
      </w:r>
      <w:r>
        <w:rPr>
          <w:spacing w:val="-4"/>
          <w:w w:val="105"/>
          <w:sz w:val="20"/>
        </w:rPr>
        <w:t xml:space="preserve">were </w:t>
      </w:r>
      <w:r>
        <w:rPr>
          <w:spacing w:val="-4"/>
          <w:w w:val="105"/>
          <w:sz w:val="20"/>
        </w:rPr>
        <w:t xml:space="preserve">to </w:t>
      </w:r>
      <w:r>
        <w:rPr>
          <w:w w:val="105"/>
          <w:sz w:val="20"/>
        </w:rPr>
        <w:t xml:space="preserve">be </w:t>
      </w:r>
      <w:r>
        <w:rPr>
          <w:spacing w:val="-4"/>
          <w:w w:val="105"/>
          <w:sz w:val="20"/>
        </w:rPr>
        <w:t xml:space="preserve">wholly </w:t>
      </w:r>
      <w:r>
        <w:rPr>
          <w:spacing w:val="-5"/>
          <w:w w:val="105"/>
          <w:sz w:val="20"/>
        </w:rPr>
        <w:t xml:space="preserve">eliminated </w:t>
      </w:r>
      <w:r>
        <w:rPr>
          <w:spacing w:val="-4"/>
          <w:w w:val="105"/>
          <w:sz w:val="20"/>
        </w:rPr>
        <w:t xml:space="preserve">from </w:t>
      </w:r>
      <w:r>
        <w:rPr>
          <w:spacing w:val="-3"/>
          <w:w w:val="105"/>
          <w:sz w:val="20"/>
        </w:rPr>
        <w:t xml:space="preserve">the </w:t>
      </w:r>
      <w:r>
        <w:rPr>
          <w:spacing w:val="-4"/>
          <w:w w:val="105"/>
          <w:sz w:val="20"/>
        </w:rPr>
        <w:t xml:space="preserve">law </w:t>
      </w:r>
      <w:r>
        <w:rPr>
          <w:spacing w:val="-3"/>
          <w:w w:val="105"/>
          <w:sz w:val="20"/>
        </w:rPr>
        <w:t xml:space="preserve">of </w:t>
      </w:r>
      <w:r>
        <w:rPr>
          <w:spacing w:val="-5"/>
          <w:w w:val="105"/>
          <w:sz w:val="20"/>
        </w:rPr>
        <w:t xml:space="preserve">contempt, such criticism would </w:t>
      </w:r>
      <w:r>
        <w:rPr>
          <w:spacing w:val="-4"/>
          <w:w w:val="105"/>
          <w:sz w:val="20"/>
        </w:rPr>
        <w:t xml:space="preserve">still </w:t>
      </w:r>
      <w:r>
        <w:rPr>
          <w:w w:val="105"/>
          <w:sz w:val="20"/>
        </w:rPr>
        <w:t xml:space="preserve">be </w:t>
      </w:r>
      <w:r>
        <w:rPr>
          <w:spacing w:val="-4"/>
          <w:w w:val="105"/>
          <w:sz w:val="20"/>
        </w:rPr>
        <w:t xml:space="preserve">subject to </w:t>
      </w:r>
      <w:r>
        <w:rPr>
          <w:w w:val="105"/>
          <w:sz w:val="20"/>
        </w:rPr>
        <w:t xml:space="preserve">a </w:t>
      </w:r>
      <w:r>
        <w:rPr>
          <w:spacing w:val="-5"/>
          <w:w w:val="105"/>
          <w:sz w:val="20"/>
        </w:rPr>
        <w:t xml:space="preserve">substantial </w:t>
      </w:r>
      <w:r>
        <w:rPr>
          <w:spacing w:val="-4"/>
          <w:w w:val="105"/>
          <w:sz w:val="20"/>
        </w:rPr>
        <w:t xml:space="preserve">degree </w:t>
      </w:r>
      <w:r>
        <w:rPr>
          <w:spacing w:val="-3"/>
          <w:w w:val="105"/>
          <w:sz w:val="20"/>
        </w:rPr>
        <w:t xml:space="preserve">of </w:t>
      </w:r>
      <w:r>
        <w:rPr>
          <w:spacing w:val="-4"/>
          <w:w w:val="105"/>
          <w:sz w:val="20"/>
        </w:rPr>
        <w:t xml:space="preserve">legal </w:t>
      </w:r>
      <w:r>
        <w:rPr>
          <w:spacing w:val="-7"/>
          <w:w w:val="105"/>
          <w:sz w:val="20"/>
        </w:rPr>
        <w:t>regulation.</w:t>
      </w:r>
      <w:r>
        <w:rPr>
          <w:spacing w:val="-7"/>
          <w:w w:val="105"/>
          <w:position w:val="7"/>
          <w:sz w:val="11"/>
        </w:rPr>
        <w:t>126</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25"/>
        </w:rPr>
      </w:pPr>
      <w:r>
        <w:pict>
          <v:line id="_x0000_s1275" style="position:absolute;z-index:7744;mso-wrap-distance-left:0;mso-wrap-distance-right:0;mso-position-horizontal-relative:page" from="79.35pt,18.15pt" to="515.9pt,18.15pt" strokecolor="#f8cabc" strokeweight="1pt">
            <w10:wrap type="topAndBottom" anchorx="page"/>
          </v:line>
        </w:pict>
      </w:r>
    </w:p>
    <w:p w:rsidR="00D04CB6" w:rsidRDefault="00F732FE">
      <w:pPr>
        <w:pStyle w:val="ListParagraph"/>
        <w:numPr>
          <w:ilvl w:val="0"/>
          <w:numId w:val="87"/>
        </w:numPr>
        <w:tabs>
          <w:tab w:val="left" w:pos="1940"/>
          <w:tab w:val="left" w:pos="1942"/>
        </w:tabs>
        <w:spacing w:before="117"/>
        <w:ind w:left="1941"/>
        <w:jc w:val="left"/>
        <w:rPr>
          <w:sz w:val="13"/>
        </w:rPr>
      </w:pPr>
      <w:r>
        <w:rPr>
          <w:w w:val="105"/>
          <w:sz w:val="13"/>
        </w:rPr>
        <w:t>See</w:t>
      </w:r>
      <w:r>
        <w:rPr>
          <w:spacing w:val="7"/>
          <w:w w:val="105"/>
          <w:sz w:val="13"/>
        </w:rPr>
        <w:t xml:space="preserve"> </w:t>
      </w:r>
      <w:r>
        <w:rPr>
          <w:w w:val="105"/>
          <w:sz w:val="13"/>
        </w:rPr>
        <w:t>Michael</w:t>
      </w:r>
      <w:r>
        <w:rPr>
          <w:spacing w:val="7"/>
          <w:w w:val="105"/>
          <w:sz w:val="13"/>
        </w:rPr>
        <w:t xml:space="preserve"> </w:t>
      </w:r>
      <w:r>
        <w:rPr>
          <w:w w:val="105"/>
          <w:sz w:val="13"/>
        </w:rPr>
        <w:t>Chesterman,</w:t>
      </w:r>
      <w:r>
        <w:rPr>
          <w:spacing w:val="7"/>
          <w:w w:val="105"/>
          <w:sz w:val="13"/>
        </w:rPr>
        <w:t xml:space="preserve"> </w:t>
      </w:r>
      <w:r>
        <w:rPr>
          <w:i/>
          <w:w w:val="105"/>
          <w:sz w:val="13"/>
        </w:rPr>
        <w:t>Freedom</w:t>
      </w:r>
      <w:r>
        <w:rPr>
          <w:i/>
          <w:spacing w:val="6"/>
          <w:w w:val="105"/>
          <w:sz w:val="13"/>
        </w:rPr>
        <w:t xml:space="preserve"> </w:t>
      </w:r>
      <w:r>
        <w:rPr>
          <w:i/>
          <w:w w:val="105"/>
          <w:sz w:val="13"/>
        </w:rPr>
        <w:t>of</w:t>
      </w:r>
      <w:r>
        <w:rPr>
          <w:i/>
          <w:spacing w:val="6"/>
          <w:w w:val="105"/>
          <w:sz w:val="13"/>
        </w:rPr>
        <w:t xml:space="preserve"> </w:t>
      </w:r>
      <w:r>
        <w:rPr>
          <w:i/>
          <w:w w:val="105"/>
          <w:sz w:val="13"/>
        </w:rPr>
        <w:t>Speech</w:t>
      </w:r>
      <w:r>
        <w:rPr>
          <w:i/>
          <w:spacing w:val="6"/>
          <w:w w:val="105"/>
          <w:sz w:val="13"/>
        </w:rPr>
        <w:t xml:space="preserve"> </w:t>
      </w:r>
      <w:r>
        <w:rPr>
          <w:i/>
          <w:w w:val="105"/>
          <w:sz w:val="13"/>
        </w:rPr>
        <w:t>in</w:t>
      </w:r>
      <w:r>
        <w:rPr>
          <w:i/>
          <w:spacing w:val="6"/>
          <w:w w:val="105"/>
          <w:sz w:val="13"/>
        </w:rPr>
        <w:t xml:space="preserve"> </w:t>
      </w:r>
      <w:r>
        <w:rPr>
          <w:i/>
          <w:w w:val="105"/>
          <w:sz w:val="13"/>
        </w:rPr>
        <w:t>Australian</w:t>
      </w:r>
      <w:r>
        <w:rPr>
          <w:i/>
          <w:spacing w:val="6"/>
          <w:w w:val="105"/>
          <w:sz w:val="13"/>
        </w:rPr>
        <w:t xml:space="preserve"> </w:t>
      </w:r>
      <w:r>
        <w:rPr>
          <w:i/>
          <w:w w:val="105"/>
          <w:sz w:val="13"/>
        </w:rPr>
        <w:t>Law:</w:t>
      </w:r>
      <w:r>
        <w:rPr>
          <w:i/>
          <w:spacing w:val="6"/>
          <w:w w:val="105"/>
          <w:sz w:val="13"/>
        </w:rPr>
        <w:t xml:space="preserve"> </w:t>
      </w:r>
      <w:r>
        <w:rPr>
          <w:i/>
          <w:w w:val="105"/>
          <w:sz w:val="13"/>
        </w:rPr>
        <w:t>A</w:t>
      </w:r>
      <w:r>
        <w:rPr>
          <w:i/>
          <w:spacing w:val="6"/>
          <w:w w:val="105"/>
          <w:sz w:val="13"/>
        </w:rPr>
        <w:t xml:space="preserve"> </w:t>
      </w:r>
      <w:r>
        <w:rPr>
          <w:i/>
          <w:w w:val="105"/>
          <w:sz w:val="13"/>
        </w:rPr>
        <w:t>Delicate</w:t>
      </w:r>
      <w:r>
        <w:rPr>
          <w:i/>
          <w:spacing w:val="6"/>
          <w:w w:val="105"/>
          <w:sz w:val="13"/>
        </w:rPr>
        <w:t xml:space="preserve"> </w:t>
      </w:r>
      <w:r>
        <w:rPr>
          <w:i/>
          <w:w w:val="105"/>
          <w:sz w:val="13"/>
        </w:rPr>
        <w:t>Plant</w:t>
      </w:r>
      <w:r>
        <w:rPr>
          <w:i/>
          <w:spacing w:val="7"/>
          <w:w w:val="105"/>
          <w:sz w:val="13"/>
        </w:rPr>
        <w:t xml:space="preserve"> </w:t>
      </w:r>
      <w:r>
        <w:rPr>
          <w:w w:val="105"/>
          <w:sz w:val="13"/>
        </w:rPr>
        <w:t>(Ashgate</w:t>
      </w:r>
      <w:r>
        <w:rPr>
          <w:spacing w:val="7"/>
          <w:w w:val="105"/>
          <w:sz w:val="13"/>
        </w:rPr>
        <w:t xml:space="preserve"> </w:t>
      </w:r>
      <w:r>
        <w:rPr>
          <w:w w:val="105"/>
          <w:sz w:val="13"/>
        </w:rPr>
        <w:t>Publishing</w:t>
      </w:r>
      <w:r>
        <w:rPr>
          <w:spacing w:val="7"/>
          <w:w w:val="105"/>
          <w:sz w:val="13"/>
        </w:rPr>
        <w:t xml:space="preserve"> </w:t>
      </w:r>
      <w:r>
        <w:rPr>
          <w:w w:val="105"/>
          <w:sz w:val="13"/>
        </w:rPr>
        <w:t>Company,</w:t>
      </w:r>
      <w:r>
        <w:rPr>
          <w:spacing w:val="7"/>
          <w:w w:val="105"/>
          <w:sz w:val="13"/>
        </w:rPr>
        <w:t xml:space="preserve"> </w:t>
      </w:r>
      <w:r>
        <w:rPr>
          <w:spacing w:val="1"/>
          <w:w w:val="105"/>
          <w:sz w:val="13"/>
        </w:rPr>
        <w:t>2000)</w:t>
      </w:r>
      <w:r>
        <w:rPr>
          <w:spacing w:val="7"/>
          <w:w w:val="105"/>
          <w:sz w:val="13"/>
        </w:rPr>
        <w:t xml:space="preserve"> </w:t>
      </w:r>
      <w:r>
        <w:rPr>
          <w:spacing w:val="-3"/>
          <w:w w:val="105"/>
          <w:sz w:val="13"/>
        </w:rPr>
        <w:t>7–13.</w:t>
      </w:r>
    </w:p>
    <w:p w:rsidR="00D04CB6" w:rsidRDefault="00F732FE">
      <w:pPr>
        <w:pStyle w:val="ListParagraph"/>
        <w:numPr>
          <w:ilvl w:val="0"/>
          <w:numId w:val="87"/>
        </w:numPr>
        <w:tabs>
          <w:tab w:val="left" w:pos="1940"/>
          <w:tab w:val="left" w:pos="1942"/>
        </w:tabs>
        <w:ind w:left="1941"/>
        <w:jc w:val="left"/>
        <w:rPr>
          <w:sz w:val="13"/>
        </w:rPr>
      </w:pPr>
      <w:r>
        <w:rPr>
          <w:i/>
          <w:w w:val="105"/>
          <w:sz w:val="13"/>
        </w:rPr>
        <w:t>Gallagher</w:t>
      </w:r>
      <w:r>
        <w:rPr>
          <w:i/>
          <w:spacing w:val="11"/>
          <w:w w:val="105"/>
          <w:sz w:val="13"/>
        </w:rPr>
        <w:t xml:space="preserve"> </w:t>
      </w:r>
      <w:r>
        <w:rPr>
          <w:i/>
          <w:w w:val="105"/>
          <w:sz w:val="13"/>
        </w:rPr>
        <w:t>v</w:t>
      </w:r>
      <w:r>
        <w:rPr>
          <w:i/>
          <w:spacing w:val="11"/>
          <w:w w:val="105"/>
          <w:sz w:val="13"/>
        </w:rPr>
        <w:t xml:space="preserve"> </w:t>
      </w:r>
      <w:r>
        <w:rPr>
          <w:i/>
          <w:w w:val="105"/>
          <w:sz w:val="13"/>
        </w:rPr>
        <w:t>Durack</w:t>
      </w:r>
      <w:r>
        <w:rPr>
          <w:i/>
          <w:spacing w:val="12"/>
          <w:w w:val="105"/>
          <w:sz w:val="13"/>
        </w:rPr>
        <w:t xml:space="preserve"> </w:t>
      </w:r>
      <w:r>
        <w:rPr>
          <w:w w:val="105"/>
          <w:sz w:val="13"/>
        </w:rPr>
        <w:t>(1983)</w:t>
      </w:r>
      <w:r>
        <w:rPr>
          <w:spacing w:val="12"/>
          <w:w w:val="105"/>
          <w:sz w:val="13"/>
        </w:rPr>
        <w:t xml:space="preserve"> </w:t>
      </w:r>
      <w:r>
        <w:rPr>
          <w:spacing w:val="-3"/>
          <w:w w:val="105"/>
          <w:sz w:val="13"/>
        </w:rPr>
        <w:t>152</w:t>
      </w:r>
      <w:r>
        <w:rPr>
          <w:spacing w:val="12"/>
          <w:w w:val="105"/>
          <w:sz w:val="13"/>
        </w:rPr>
        <w:t xml:space="preserve"> </w:t>
      </w:r>
      <w:r>
        <w:rPr>
          <w:w w:val="105"/>
          <w:sz w:val="13"/>
        </w:rPr>
        <w:t>CLR</w:t>
      </w:r>
      <w:r>
        <w:rPr>
          <w:spacing w:val="12"/>
          <w:w w:val="105"/>
          <w:sz w:val="13"/>
        </w:rPr>
        <w:t xml:space="preserve"> </w:t>
      </w:r>
      <w:r>
        <w:rPr>
          <w:w w:val="105"/>
          <w:sz w:val="13"/>
        </w:rPr>
        <w:t>238,</w:t>
      </w:r>
      <w:r>
        <w:rPr>
          <w:spacing w:val="12"/>
          <w:w w:val="105"/>
          <w:sz w:val="13"/>
        </w:rPr>
        <w:t xml:space="preserve"> </w:t>
      </w:r>
      <w:r>
        <w:rPr>
          <w:w w:val="105"/>
          <w:sz w:val="13"/>
        </w:rPr>
        <w:t>248.</w:t>
      </w:r>
    </w:p>
    <w:p w:rsidR="00D04CB6" w:rsidRDefault="00F732FE">
      <w:pPr>
        <w:pStyle w:val="ListParagraph"/>
        <w:numPr>
          <w:ilvl w:val="0"/>
          <w:numId w:val="87"/>
        </w:numPr>
        <w:tabs>
          <w:tab w:val="left" w:pos="1941"/>
          <w:tab w:val="left" w:pos="1942"/>
        </w:tabs>
        <w:ind w:left="1941" w:right="369"/>
        <w:jc w:val="left"/>
        <w:rPr>
          <w:sz w:val="13"/>
        </w:rPr>
      </w:pPr>
      <w:r>
        <w:rPr>
          <w:i/>
          <w:w w:val="105"/>
          <w:sz w:val="13"/>
        </w:rPr>
        <w:t xml:space="preserve">Lange v Australian Broadcasting Corporation </w:t>
      </w:r>
      <w:r>
        <w:rPr>
          <w:w w:val="105"/>
          <w:sz w:val="13"/>
        </w:rPr>
        <w:t xml:space="preserve">(1997) 189 CLR 520, 560 (Brennan CJ, Dawson, Toohey, Gaudron, McHugh, Gummow         and Kirby </w:t>
      </w:r>
      <w:r>
        <w:rPr>
          <w:spacing w:val="1"/>
          <w:w w:val="105"/>
          <w:sz w:val="13"/>
        </w:rPr>
        <w:t xml:space="preserve">JJ); </w:t>
      </w:r>
      <w:r>
        <w:rPr>
          <w:w w:val="105"/>
          <w:sz w:val="13"/>
        </w:rPr>
        <w:t xml:space="preserve">Peter Hanks, Frances Gordon and Graeme Hill, </w:t>
      </w:r>
      <w:r>
        <w:rPr>
          <w:i/>
          <w:w w:val="105"/>
          <w:sz w:val="13"/>
        </w:rPr>
        <w:t xml:space="preserve">Constitutional Law in Australia </w:t>
      </w:r>
      <w:r>
        <w:rPr>
          <w:w w:val="105"/>
          <w:sz w:val="13"/>
        </w:rPr>
        <w:t>(LexisNexis Butterworths, 4th ed, 2018) 696 [10.237].</w:t>
      </w:r>
    </w:p>
    <w:p w:rsidR="00D04CB6" w:rsidRDefault="00F732FE">
      <w:pPr>
        <w:pStyle w:val="ListParagraph"/>
        <w:numPr>
          <w:ilvl w:val="0"/>
          <w:numId w:val="87"/>
        </w:numPr>
        <w:tabs>
          <w:tab w:val="left" w:pos="1941"/>
          <w:tab w:val="left" w:pos="1942"/>
        </w:tabs>
        <w:ind w:left="1941" w:right="358"/>
        <w:jc w:val="left"/>
        <w:rPr>
          <w:sz w:val="13"/>
        </w:rPr>
      </w:pPr>
      <w:r>
        <w:rPr>
          <w:i/>
          <w:w w:val="105"/>
          <w:sz w:val="13"/>
        </w:rPr>
        <w:t xml:space="preserve">Lange v Australian Broadcasting Corporation </w:t>
      </w:r>
      <w:r>
        <w:rPr>
          <w:w w:val="105"/>
          <w:sz w:val="13"/>
        </w:rPr>
        <w:t>(1997) 189 CLR 520, 560 (Brennan CJ, Dawson, Toohey, Gaudron, McHugh, Gummow and Kirby</w:t>
      </w:r>
      <w:r>
        <w:rPr>
          <w:spacing w:val="8"/>
          <w:w w:val="105"/>
          <w:sz w:val="13"/>
        </w:rPr>
        <w:t xml:space="preserve"> </w:t>
      </w:r>
      <w:r>
        <w:rPr>
          <w:spacing w:val="1"/>
          <w:w w:val="105"/>
          <w:sz w:val="13"/>
        </w:rPr>
        <w:t>JJ).</w:t>
      </w:r>
    </w:p>
    <w:p w:rsidR="00D04CB6" w:rsidRDefault="00F732FE">
      <w:pPr>
        <w:pStyle w:val="ListParagraph"/>
        <w:numPr>
          <w:ilvl w:val="0"/>
          <w:numId w:val="87"/>
        </w:numPr>
        <w:tabs>
          <w:tab w:val="left" w:pos="1941"/>
          <w:tab w:val="left" w:pos="1942"/>
        </w:tabs>
        <w:ind w:left="194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[2001]</w:t>
      </w:r>
      <w:r>
        <w:rPr>
          <w:spacing w:val="5"/>
          <w:w w:val="105"/>
          <w:sz w:val="13"/>
        </w:rPr>
        <w:t xml:space="preserve"> </w:t>
      </w:r>
      <w:r>
        <w:rPr>
          <w:w w:val="105"/>
          <w:sz w:val="13"/>
        </w:rPr>
        <w:t>VSC</w:t>
      </w:r>
      <w:r>
        <w:rPr>
          <w:spacing w:val="5"/>
          <w:w w:val="105"/>
          <w:sz w:val="13"/>
        </w:rPr>
        <w:t xml:space="preserve"> </w:t>
      </w:r>
      <w:r>
        <w:rPr>
          <w:w w:val="105"/>
          <w:sz w:val="13"/>
        </w:rPr>
        <w:t>443</w:t>
      </w:r>
      <w:r>
        <w:rPr>
          <w:spacing w:val="5"/>
          <w:w w:val="105"/>
          <w:sz w:val="13"/>
        </w:rPr>
        <w:t xml:space="preserve"> </w:t>
      </w:r>
      <w:r>
        <w:rPr>
          <w:spacing w:val="2"/>
          <w:w w:val="105"/>
          <w:sz w:val="13"/>
        </w:rPr>
        <w:t>[90].</w:t>
      </w:r>
    </w:p>
    <w:p w:rsidR="00D04CB6" w:rsidRDefault="00F732FE">
      <w:pPr>
        <w:pStyle w:val="ListParagraph"/>
        <w:numPr>
          <w:ilvl w:val="0"/>
          <w:numId w:val="87"/>
        </w:numPr>
        <w:tabs>
          <w:tab w:val="left" w:pos="1941"/>
          <w:tab w:val="left" w:pos="1942"/>
        </w:tabs>
        <w:ind w:left="1941"/>
        <w:jc w:val="left"/>
        <w:rPr>
          <w:sz w:val="13"/>
        </w:rPr>
      </w:pPr>
      <w:r>
        <w:rPr>
          <w:i/>
          <w:w w:val="105"/>
          <w:sz w:val="13"/>
        </w:rPr>
        <w:t>The</w:t>
      </w:r>
      <w:r>
        <w:rPr>
          <w:i/>
          <w:spacing w:val="6"/>
          <w:w w:val="105"/>
          <w:sz w:val="13"/>
        </w:rPr>
        <w:t xml:space="preserve"> </w:t>
      </w:r>
      <w:r>
        <w:rPr>
          <w:i/>
          <w:w w:val="105"/>
          <w:sz w:val="13"/>
        </w:rPr>
        <w:t>Herald</w:t>
      </w:r>
      <w:r>
        <w:rPr>
          <w:i/>
          <w:spacing w:val="6"/>
          <w:w w:val="105"/>
          <w:sz w:val="13"/>
        </w:rPr>
        <w:t xml:space="preserve"> </w:t>
      </w:r>
      <w:r>
        <w:rPr>
          <w:i/>
          <w:w w:val="105"/>
          <w:sz w:val="13"/>
        </w:rPr>
        <w:t>&amp;</w:t>
      </w:r>
      <w:r>
        <w:rPr>
          <w:i/>
          <w:spacing w:val="6"/>
          <w:w w:val="105"/>
          <w:sz w:val="13"/>
        </w:rPr>
        <w:t xml:space="preserve"> </w:t>
      </w:r>
      <w:r>
        <w:rPr>
          <w:i/>
          <w:w w:val="105"/>
          <w:sz w:val="13"/>
        </w:rPr>
        <w:t>Weekly</w:t>
      </w:r>
      <w:r>
        <w:rPr>
          <w:i/>
          <w:spacing w:val="6"/>
          <w:w w:val="105"/>
          <w:sz w:val="13"/>
        </w:rPr>
        <w:t xml:space="preserve"> </w:t>
      </w:r>
      <w:r>
        <w:rPr>
          <w:i/>
          <w:w w:val="105"/>
          <w:sz w:val="13"/>
        </w:rPr>
        <w:t>Times</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Popovic</w:t>
      </w:r>
      <w:r>
        <w:rPr>
          <w:i/>
          <w:spacing w:val="7"/>
          <w:w w:val="105"/>
          <w:sz w:val="13"/>
        </w:rPr>
        <w:t xml:space="preserve"> </w:t>
      </w:r>
      <w:r>
        <w:rPr>
          <w:w w:val="105"/>
          <w:sz w:val="13"/>
        </w:rPr>
        <w:t>(2003)</w:t>
      </w:r>
      <w:r>
        <w:rPr>
          <w:spacing w:val="7"/>
          <w:w w:val="105"/>
          <w:sz w:val="13"/>
        </w:rPr>
        <w:t xml:space="preserve"> </w:t>
      </w:r>
      <w:r>
        <w:rPr>
          <w:w w:val="105"/>
          <w:sz w:val="13"/>
        </w:rPr>
        <w:t>9</w:t>
      </w:r>
      <w:r>
        <w:rPr>
          <w:spacing w:val="7"/>
          <w:w w:val="105"/>
          <w:sz w:val="13"/>
        </w:rPr>
        <w:t xml:space="preserve"> </w:t>
      </w:r>
      <w:r>
        <w:rPr>
          <w:w w:val="105"/>
          <w:sz w:val="13"/>
        </w:rPr>
        <w:t>VR</w:t>
      </w:r>
      <w:r>
        <w:rPr>
          <w:spacing w:val="7"/>
          <w:w w:val="105"/>
          <w:sz w:val="13"/>
        </w:rPr>
        <w:t xml:space="preserve"> </w:t>
      </w:r>
      <w:r>
        <w:rPr>
          <w:spacing w:val="-3"/>
          <w:w w:val="105"/>
          <w:sz w:val="13"/>
        </w:rPr>
        <w:t>1,</w:t>
      </w:r>
      <w:r>
        <w:rPr>
          <w:spacing w:val="7"/>
          <w:w w:val="105"/>
          <w:sz w:val="13"/>
        </w:rPr>
        <w:t xml:space="preserve"> </w:t>
      </w:r>
      <w:r>
        <w:rPr>
          <w:w w:val="105"/>
          <w:sz w:val="13"/>
        </w:rPr>
        <w:t>8–10</w:t>
      </w:r>
      <w:r>
        <w:rPr>
          <w:spacing w:val="7"/>
          <w:w w:val="105"/>
          <w:sz w:val="13"/>
        </w:rPr>
        <w:t xml:space="preserve"> </w:t>
      </w:r>
      <w:r>
        <w:rPr>
          <w:w w:val="105"/>
          <w:sz w:val="13"/>
        </w:rPr>
        <w:t>(Winneke</w:t>
      </w:r>
      <w:r>
        <w:rPr>
          <w:spacing w:val="7"/>
          <w:w w:val="105"/>
          <w:sz w:val="13"/>
        </w:rPr>
        <w:t xml:space="preserve"> </w:t>
      </w:r>
      <w:r>
        <w:rPr>
          <w:w w:val="105"/>
          <w:sz w:val="13"/>
        </w:rPr>
        <w:t>ACJ).</w:t>
      </w:r>
    </w:p>
    <w:p w:rsidR="00D04CB6" w:rsidRDefault="00F732FE">
      <w:pPr>
        <w:pStyle w:val="ListParagraph"/>
        <w:numPr>
          <w:ilvl w:val="0"/>
          <w:numId w:val="87"/>
        </w:numPr>
        <w:tabs>
          <w:tab w:val="left" w:pos="1941"/>
          <w:tab w:val="left" w:pos="1942"/>
        </w:tabs>
        <w:ind w:left="1941" w:right="593"/>
        <w:jc w:val="left"/>
        <w:rPr>
          <w:sz w:val="13"/>
        </w:rPr>
      </w:pPr>
      <w:r>
        <w:rPr>
          <w:w w:val="105"/>
          <w:sz w:val="13"/>
        </w:rPr>
        <w:t>The Victorian Court of Appeal asked whether comments on the judiciary qualified as ‘communication about government or political matters’;</w:t>
      </w:r>
      <w:r>
        <w:rPr>
          <w:spacing w:val="5"/>
          <w:w w:val="105"/>
          <w:sz w:val="13"/>
        </w:rPr>
        <w:t xml:space="preserve"> </w:t>
      </w:r>
      <w:r>
        <w:rPr>
          <w:w w:val="105"/>
          <w:sz w:val="13"/>
        </w:rPr>
        <w:t>the</w:t>
      </w:r>
      <w:r>
        <w:rPr>
          <w:spacing w:val="5"/>
          <w:w w:val="105"/>
          <w:sz w:val="13"/>
        </w:rPr>
        <w:t xml:space="preserve"> </w:t>
      </w:r>
      <w:r>
        <w:rPr>
          <w:w w:val="105"/>
          <w:sz w:val="13"/>
        </w:rPr>
        <w:t>issue</w:t>
      </w:r>
      <w:r>
        <w:rPr>
          <w:spacing w:val="5"/>
          <w:w w:val="105"/>
          <w:sz w:val="13"/>
        </w:rPr>
        <w:t xml:space="preserve"> </w:t>
      </w:r>
      <w:r>
        <w:rPr>
          <w:w w:val="105"/>
          <w:sz w:val="13"/>
        </w:rPr>
        <w:t>was</w:t>
      </w:r>
      <w:r>
        <w:rPr>
          <w:spacing w:val="5"/>
          <w:w w:val="105"/>
          <w:sz w:val="13"/>
        </w:rPr>
        <w:t xml:space="preserve"> </w:t>
      </w:r>
      <w:r>
        <w:rPr>
          <w:w w:val="105"/>
          <w:sz w:val="13"/>
        </w:rPr>
        <w:t>unresolved:</w:t>
      </w:r>
      <w:r>
        <w:rPr>
          <w:spacing w:val="5"/>
          <w:w w:val="105"/>
          <w:sz w:val="13"/>
        </w:rPr>
        <w:t xml:space="preserve"> </w:t>
      </w:r>
      <w:r>
        <w:rPr>
          <w:i/>
          <w:w w:val="105"/>
          <w:sz w:val="13"/>
        </w:rPr>
        <w:t>Hoser</w:t>
      </w:r>
      <w:r>
        <w:rPr>
          <w:i/>
          <w:spacing w:val="5"/>
          <w:w w:val="105"/>
          <w:sz w:val="13"/>
        </w:rPr>
        <w:t xml:space="preserve"> </w:t>
      </w:r>
      <w:r>
        <w:rPr>
          <w:i/>
          <w:w w:val="105"/>
          <w:sz w:val="13"/>
        </w:rPr>
        <w:t>&amp;</w:t>
      </w:r>
      <w:r>
        <w:rPr>
          <w:i/>
          <w:spacing w:val="5"/>
          <w:w w:val="105"/>
          <w:sz w:val="13"/>
        </w:rPr>
        <w:t xml:space="preserve"> </w:t>
      </w:r>
      <w:r>
        <w:rPr>
          <w:i/>
          <w:w w:val="105"/>
          <w:sz w:val="13"/>
        </w:rPr>
        <w:t>Kotabi</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R</w:t>
      </w:r>
      <w:r>
        <w:rPr>
          <w:i/>
          <w:spacing w:val="5"/>
          <w:w w:val="105"/>
          <w:sz w:val="13"/>
        </w:rPr>
        <w:t xml:space="preserve"> </w:t>
      </w:r>
      <w:r>
        <w:rPr>
          <w:w w:val="105"/>
          <w:sz w:val="13"/>
        </w:rPr>
        <w:t>[2003]</w:t>
      </w:r>
      <w:r>
        <w:rPr>
          <w:spacing w:val="5"/>
          <w:w w:val="105"/>
          <w:sz w:val="13"/>
        </w:rPr>
        <w:t xml:space="preserve"> </w:t>
      </w:r>
      <w:r>
        <w:rPr>
          <w:w w:val="105"/>
          <w:sz w:val="13"/>
        </w:rPr>
        <w:t>VSCA</w:t>
      </w:r>
      <w:r>
        <w:rPr>
          <w:spacing w:val="5"/>
          <w:w w:val="105"/>
          <w:sz w:val="13"/>
        </w:rPr>
        <w:t xml:space="preserve"> </w:t>
      </w:r>
      <w:r>
        <w:rPr>
          <w:w w:val="105"/>
          <w:sz w:val="13"/>
        </w:rPr>
        <w:t>194.</w:t>
      </w:r>
    </w:p>
    <w:p w:rsidR="00D04CB6" w:rsidRDefault="00F732FE">
      <w:pPr>
        <w:pStyle w:val="ListParagraph"/>
        <w:numPr>
          <w:ilvl w:val="0"/>
          <w:numId w:val="87"/>
        </w:numPr>
        <w:tabs>
          <w:tab w:val="left" w:pos="1941"/>
          <w:tab w:val="left" w:pos="1942"/>
        </w:tabs>
        <w:ind w:left="1941" w:right="153"/>
        <w:jc w:val="left"/>
        <w:rPr>
          <w:sz w:val="13"/>
        </w:rPr>
      </w:pPr>
      <w:r>
        <w:rPr>
          <w:sz w:val="13"/>
        </w:rPr>
        <w:t>This  possibility  was  noted  by  Justice  McHugh  but  the  suggestion  was  qualified:  ‘Courts  and  judges  and  the  exercise  of  judicial  power  are not themselves subjects that are involved in represent</w:t>
      </w:r>
      <w:r>
        <w:rPr>
          <w:sz w:val="13"/>
        </w:rPr>
        <w:t xml:space="preserve">ative or responsible’ government in the constitutional sense: </w:t>
      </w:r>
      <w:r>
        <w:rPr>
          <w:i/>
          <w:sz w:val="13"/>
        </w:rPr>
        <w:t xml:space="preserve">APLA Ltd v Legal Services Commissioner  </w:t>
      </w:r>
      <w:r>
        <w:rPr>
          <w:i/>
          <w:spacing w:val="1"/>
          <w:sz w:val="13"/>
        </w:rPr>
        <w:t xml:space="preserve">(NSW)  </w:t>
      </w:r>
      <w:r>
        <w:rPr>
          <w:sz w:val="13"/>
        </w:rPr>
        <w:t xml:space="preserve">(2005)  224  CLR  322,  </w:t>
      </w:r>
      <w:r>
        <w:rPr>
          <w:spacing w:val="2"/>
          <w:sz w:val="13"/>
        </w:rPr>
        <w:t xml:space="preserve"> </w:t>
      </w:r>
      <w:r>
        <w:rPr>
          <w:spacing w:val="-3"/>
          <w:sz w:val="13"/>
        </w:rPr>
        <w:t>361.</w:t>
      </w:r>
    </w:p>
    <w:p w:rsidR="00D04CB6" w:rsidRDefault="00F732FE">
      <w:pPr>
        <w:pStyle w:val="ListParagraph"/>
        <w:numPr>
          <w:ilvl w:val="0"/>
          <w:numId w:val="87"/>
        </w:numPr>
        <w:tabs>
          <w:tab w:val="left" w:pos="1941"/>
          <w:tab w:val="left" w:pos="1942"/>
        </w:tabs>
        <w:ind w:left="1941" w:right="135"/>
        <w:jc w:val="left"/>
        <w:rPr>
          <w:sz w:val="13"/>
        </w:rPr>
      </w:pPr>
      <w:r>
        <w:pict>
          <v:shape id="_x0000_s1274" type="#_x0000_t202" style="position:absolute;left:0;text-align:left;margin-left:36pt;margin-top:19pt;width:19.6pt;height:14.25pt;z-index:7768;mso-position-horizontal-relative:page" filled="f" stroked="f">
            <v:textbox inset="0,0,0,0">
              <w:txbxContent>
                <w:p w:rsidR="00D04CB6" w:rsidRDefault="00F732FE">
                  <w:pPr>
                    <w:spacing w:line="284" w:lineRule="exact"/>
                    <w:rPr>
                      <w:b/>
                      <w:sz w:val="24"/>
                    </w:rPr>
                  </w:pPr>
                  <w:r>
                    <w:rPr>
                      <w:b/>
                      <w:color w:val="EA5B50"/>
                      <w:spacing w:val="-4"/>
                      <w:w w:val="110"/>
                      <w:sz w:val="24"/>
                    </w:rPr>
                    <w:t>124</w:t>
                  </w:r>
                </w:p>
              </w:txbxContent>
            </v:textbox>
            <w10:wrap anchorx="page"/>
          </v:shape>
        </w:pict>
      </w:r>
      <w:r>
        <w:rPr>
          <w:w w:val="105"/>
          <w:sz w:val="13"/>
        </w:rPr>
        <w:t xml:space="preserve">Justice Ronald Sackville, ‘How Fragile are the Courts? Freedom of Speech and Criticism of the Judiciary’ (2005) 31(2) </w:t>
      </w:r>
      <w:r>
        <w:rPr>
          <w:i/>
          <w:w w:val="105"/>
          <w:sz w:val="13"/>
        </w:rPr>
        <w:t xml:space="preserve">Monash University Law Review </w:t>
      </w:r>
      <w:r>
        <w:rPr>
          <w:spacing w:val="-4"/>
          <w:w w:val="105"/>
          <w:sz w:val="13"/>
        </w:rPr>
        <w:t xml:space="preserve">191, </w:t>
      </w:r>
      <w:r>
        <w:rPr>
          <w:spacing w:val="-5"/>
          <w:w w:val="105"/>
          <w:sz w:val="13"/>
        </w:rPr>
        <w:t xml:space="preserve">211. </w:t>
      </w:r>
      <w:r>
        <w:rPr>
          <w:w w:val="105"/>
          <w:sz w:val="13"/>
        </w:rPr>
        <w:t xml:space="preserve">The enactment of the </w:t>
      </w:r>
      <w:r>
        <w:rPr>
          <w:i/>
          <w:w w:val="105"/>
          <w:sz w:val="13"/>
        </w:rPr>
        <w:t xml:space="preserve">Charter of Human Rights and Responsibilities Act 2006 </w:t>
      </w:r>
      <w:r>
        <w:rPr>
          <w:w w:val="105"/>
          <w:sz w:val="13"/>
        </w:rPr>
        <w:t>(Vic) which confers a ri</w:t>
      </w:r>
      <w:r>
        <w:rPr>
          <w:w w:val="105"/>
          <w:sz w:val="13"/>
        </w:rPr>
        <w:t>ght to a freedom of expression</w:t>
      </w:r>
      <w:r>
        <w:rPr>
          <w:spacing w:val="3"/>
          <w:w w:val="105"/>
          <w:sz w:val="13"/>
        </w:rPr>
        <w:t xml:space="preserve"> </w:t>
      </w:r>
      <w:r>
        <w:rPr>
          <w:w w:val="105"/>
          <w:sz w:val="13"/>
        </w:rPr>
        <w:t>has</w:t>
      </w:r>
      <w:r>
        <w:rPr>
          <w:spacing w:val="3"/>
          <w:w w:val="105"/>
          <w:sz w:val="13"/>
        </w:rPr>
        <w:t xml:space="preserve"> </w:t>
      </w:r>
      <w:r>
        <w:rPr>
          <w:w w:val="105"/>
          <w:sz w:val="13"/>
        </w:rPr>
        <w:t>not</w:t>
      </w:r>
      <w:r>
        <w:rPr>
          <w:spacing w:val="3"/>
          <w:w w:val="105"/>
          <w:sz w:val="13"/>
        </w:rPr>
        <w:t xml:space="preserve"> </w:t>
      </w:r>
      <w:r>
        <w:rPr>
          <w:w w:val="105"/>
          <w:sz w:val="13"/>
        </w:rPr>
        <w:t>been</w:t>
      </w:r>
      <w:r>
        <w:rPr>
          <w:spacing w:val="3"/>
          <w:w w:val="105"/>
          <w:sz w:val="13"/>
        </w:rPr>
        <w:t xml:space="preserve"> </w:t>
      </w:r>
      <w:r>
        <w:rPr>
          <w:w w:val="105"/>
          <w:sz w:val="13"/>
        </w:rPr>
        <w:t>considered</w:t>
      </w:r>
      <w:r>
        <w:rPr>
          <w:spacing w:val="3"/>
          <w:w w:val="105"/>
          <w:sz w:val="13"/>
        </w:rPr>
        <w:t xml:space="preserve"> </w:t>
      </w:r>
      <w:r>
        <w:rPr>
          <w:w w:val="105"/>
          <w:sz w:val="13"/>
        </w:rPr>
        <w:t>at</w:t>
      </w:r>
      <w:r>
        <w:rPr>
          <w:spacing w:val="3"/>
          <w:w w:val="105"/>
          <w:sz w:val="13"/>
        </w:rPr>
        <w:t xml:space="preserve"> </w:t>
      </w:r>
      <w:r>
        <w:rPr>
          <w:w w:val="105"/>
          <w:sz w:val="13"/>
        </w:rPr>
        <w:t>all</w:t>
      </w:r>
      <w:r>
        <w:rPr>
          <w:spacing w:val="3"/>
          <w:w w:val="105"/>
          <w:sz w:val="13"/>
        </w:rPr>
        <w:t xml:space="preserve"> </w:t>
      </w:r>
      <w:r>
        <w:rPr>
          <w:w w:val="105"/>
          <w:sz w:val="13"/>
        </w:rPr>
        <w:t>by</w:t>
      </w:r>
      <w:r>
        <w:rPr>
          <w:spacing w:val="3"/>
          <w:w w:val="105"/>
          <w:sz w:val="13"/>
        </w:rPr>
        <w:t xml:space="preserve"> </w:t>
      </w:r>
      <w:r>
        <w:rPr>
          <w:w w:val="105"/>
          <w:sz w:val="13"/>
        </w:rPr>
        <w:t>the</w:t>
      </w:r>
      <w:r>
        <w:rPr>
          <w:spacing w:val="3"/>
          <w:w w:val="105"/>
          <w:sz w:val="13"/>
        </w:rPr>
        <w:t xml:space="preserve"> </w:t>
      </w:r>
      <w:r>
        <w:rPr>
          <w:w w:val="105"/>
          <w:sz w:val="13"/>
        </w:rPr>
        <w:t>courts</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context</w:t>
      </w:r>
      <w:r>
        <w:rPr>
          <w:spacing w:val="3"/>
          <w:w w:val="105"/>
          <w:sz w:val="13"/>
        </w:rPr>
        <w:t xml:space="preserve"> </w:t>
      </w:r>
      <w:r>
        <w:rPr>
          <w:w w:val="105"/>
          <w:sz w:val="13"/>
        </w:rPr>
        <w:t>of</w:t>
      </w:r>
      <w:r>
        <w:rPr>
          <w:spacing w:val="3"/>
          <w:w w:val="105"/>
          <w:sz w:val="13"/>
        </w:rPr>
        <w:t xml:space="preserve"> </w:t>
      </w:r>
      <w:r>
        <w:rPr>
          <w:w w:val="105"/>
          <w:sz w:val="13"/>
        </w:rPr>
        <w:t>scandalising</w:t>
      </w:r>
      <w:r>
        <w:rPr>
          <w:spacing w:val="3"/>
          <w:w w:val="105"/>
          <w:sz w:val="13"/>
        </w:rPr>
        <w:t xml:space="preserve"> </w:t>
      </w:r>
      <w:r>
        <w:rPr>
          <w:w w:val="105"/>
          <w:sz w:val="13"/>
        </w:rPr>
        <w:t>contempt.</w:t>
      </w:r>
    </w:p>
    <w:p w:rsidR="00D04CB6" w:rsidRDefault="00F732FE">
      <w:pPr>
        <w:pStyle w:val="ListParagraph"/>
        <w:numPr>
          <w:ilvl w:val="0"/>
          <w:numId w:val="87"/>
        </w:numPr>
        <w:tabs>
          <w:tab w:val="left" w:pos="1941"/>
          <w:tab w:val="left" w:pos="1942"/>
        </w:tabs>
        <w:ind w:left="1941"/>
        <w:jc w:val="left"/>
        <w:rPr>
          <w:sz w:val="13"/>
        </w:rPr>
      </w:pPr>
      <w:r>
        <w:rPr>
          <w:w w:val="105"/>
          <w:sz w:val="13"/>
        </w:rPr>
        <w:t>The</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35,</w:t>
      </w:r>
      <w:r>
        <w:rPr>
          <w:spacing w:val="10"/>
          <w:w w:val="105"/>
          <w:sz w:val="13"/>
        </w:rPr>
        <w:t xml:space="preserve"> </w:t>
      </w:r>
      <w:r>
        <w:rPr>
          <w:w w:val="105"/>
          <w:sz w:val="13"/>
        </w:rPr>
        <w:t>1987)</w:t>
      </w:r>
      <w:r>
        <w:rPr>
          <w:spacing w:val="10"/>
          <w:w w:val="105"/>
          <w:sz w:val="13"/>
        </w:rPr>
        <w:t xml:space="preserve"> </w:t>
      </w:r>
      <w:r>
        <w:rPr>
          <w:w w:val="105"/>
          <w:sz w:val="13"/>
        </w:rPr>
        <w:t>242</w:t>
      </w:r>
      <w:r>
        <w:rPr>
          <w:spacing w:val="10"/>
          <w:w w:val="105"/>
          <w:sz w:val="13"/>
        </w:rPr>
        <w:t xml:space="preserve"> </w:t>
      </w:r>
      <w:r>
        <w:rPr>
          <w:w w:val="105"/>
          <w:sz w:val="13"/>
        </w:rPr>
        <w:t>[418].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rPr>
          <w:sz w:val="18"/>
        </w:rPr>
      </w:pPr>
    </w:p>
    <w:p w:rsidR="00D04CB6" w:rsidRDefault="00F732FE">
      <w:pPr>
        <w:pStyle w:val="ListParagraph"/>
        <w:numPr>
          <w:ilvl w:val="1"/>
          <w:numId w:val="185"/>
        </w:numPr>
        <w:tabs>
          <w:tab w:val="left" w:pos="920"/>
          <w:tab w:val="left" w:pos="921"/>
        </w:tabs>
        <w:spacing w:before="92" w:line="242" w:lineRule="auto"/>
        <w:ind w:left="920" w:right="1870" w:hanging="793"/>
        <w:jc w:val="left"/>
        <w:rPr>
          <w:sz w:val="21"/>
        </w:rPr>
      </w:pPr>
      <w:r>
        <w:rPr>
          <w:spacing w:val="-4"/>
          <w:w w:val="105"/>
          <w:sz w:val="21"/>
        </w:rPr>
        <w:t xml:space="preserve">Examples of </w:t>
      </w:r>
      <w:r>
        <w:rPr>
          <w:spacing w:val="-6"/>
          <w:w w:val="105"/>
          <w:sz w:val="21"/>
        </w:rPr>
        <w:t xml:space="preserve">criminal </w:t>
      </w:r>
      <w:r>
        <w:rPr>
          <w:spacing w:val="-5"/>
          <w:w w:val="105"/>
          <w:sz w:val="21"/>
        </w:rPr>
        <w:t xml:space="preserve">offences under </w:t>
      </w:r>
      <w:r>
        <w:rPr>
          <w:spacing w:val="-4"/>
          <w:w w:val="105"/>
          <w:sz w:val="21"/>
        </w:rPr>
        <w:t xml:space="preserve">the </w:t>
      </w:r>
      <w:r>
        <w:rPr>
          <w:i/>
          <w:spacing w:val="-5"/>
          <w:w w:val="105"/>
          <w:sz w:val="21"/>
        </w:rPr>
        <w:t xml:space="preserve">Crimes </w:t>
      </w:r>
      <w:r>
        <w:rPr>
          <w:i/>
          <w:spacing w:val="-3"/>
          <w:w w:val="105"/>
          <w:sz w:val="21"/>
        </w:rPr>
        <w:t xml:space="preserve">Act </w:t>
      </w:r>
      <w:r>
        <w:rPr>
          <w:i/>
          <w:spacing w:val="-8"/>
          <w:w w:val="105"/>
          <w:sz w:val="21"/>
        </w:rPr>
        <w:t xml:space="preserve">1958 </w:t>
      </w:r>
      <w:r>
        <w:rPr>
          <w:spacing w:val="-3"/>
          <w:w w:val="105"/>
          <w:sz w:val="21"/>
        </w:rPr>
        <w:t xml:space="preserve">(Vic) </w:t>
      </w:r>
      <w:r>
        <w:rPr>
          <w:spacing w:val="-5"/>
          <w:w w:val="105"/>
          <w:sz w:val="21"/>
        </w:rPr>
        <w:t xml:space="preserve">which may address abusive </w:t>
      </w:r>
      <w:r>
        <w:rPr>
          <w:w w:val="105"/>
          <w:sz w:val="21"/>
        </w:rPr>
        <w:t>acts</w:t>
      </w:r>
      <w:r>
        <w:rPr>
          <w:spacing w:val="-35"/>
          <w:w w:val="105"/>
          <w:sz w:val="21"/>
        </w:rPr>
        <w:t xml:space="preserve"> </w:t>
      </w:r>
      <w:r>
        <w:rPr>
          <w:spacing w:val="-3"/>
          <w:w w:val="105"/>
          <w:sz w:val="21"/>
        </w:rPr>
        <w:t xml:space="preserve">or </w:t>
      </w:r>
      <w:r>
        <w:rPr>
          <w:spacing w:val="-6"/>
          <w:w w:val="105"/>
          <w:sz w:val="21"/>
        </w:rPr>
        <w:t xml:space="preserve">publications </w:t>
      </w:r>
      <w:r>
        <w:rPr>
          <w:spacing w:val="-5"/>
          <w:w w:val="105"/>
          <w:sz w:val="21"/>
        </w:rPr>
        <w:t xml:space="preserve">aimed </w:t>
      </w:r>
      <w:r>
        <w:rPr>
          <w:spacing w:val="-3"/>
          <w:w w:val="105"/>
          <w:sz w:val="21"/>
        </w:rPr>
        <w:t xml:space="preserve">at </w:t>
      </w:r>
      <w:r>
        <w:rPr>
          <w:spacing w:val="-4"/>
          <w:w w:val="105"/>
          <w:sz w:val="21"/>
        </w:rPr>
        <w:t xml:space="preserve">the court </w:t>
      </w:r>
      <w:r>
        <w:rPr>
          <w:spacing w:val="-5"/>
          <w:w w:val="105"/>
          <w:sz w:val="21"/>
        </w:rPr>
        <w:t>include:</w:t>
      </w:r>
    </w:p>
    <w:p w:rsidR="00D04CB6" w:rsidRDefault="00F732FE">
      <w:pPr>
        <w:pStyle w:val="ListParagraph"/>
        <w:numPr>
          <w:ilvl w:val="0"/>
          <w:numId w:val="86"/>
        </w:numPr>
        <w:tabs>
          <w:tab w:val="left" w:pos="1261"/>
          <w:tab w:val="left" w:pos="1262"/>
        </w:tabs>
        <w:spacing w:before="120"/>
        <w:rPr>
          <w:sz w:val="21"/>
        </w:rPr>
      </w:pPr>
      <w:r>
        <w:rPr>
          <w:spacing w:val="-3"/>
          <w:sz w:val="21"/>
        </w:rPr>
        <w:t>threats  to  kill,</w:t>
      </w:r>
      <w:r>
        <w:rPr>
          <w:spacing w:val="10"/>
          <w:sz w:val="21"/>
        </w:rPr>
        <w:t xml:space="preserve"> </w:t>
      </w:r>
      <w:r>
        <w:rPr>
          <w:sz w:val="21"/>
        </w:rPr>
        <w:t xml:space="preserve">section </w:t>
      </w:r>
      <w:r>
        <w:rPr>
          <w:spacing w:val="-3"/>
          <w:sz w:val="21"/>
        </w:rPr>
        <w:t>20</w:t>
      </w:r>
    </w:p>
    <w:p w:rsidR="00D04CB6" w:rsidRDefault="00F732FE">
      <w:pPr>
        <w:pStyle w:val="ListParagraph"/>
        <w:numPr>
          <w:ilvl w:val="0"/>
          <w:numId w:val="86"/>
        </w:numPr>
        <w:tabs>
          <w:tab w:val="left" w:pos="1261"/>
          <w:tab w:val="left" w:pos="1262"/>
        </w:tabs>
        <w:spacing w:before="88"/>
        <w:rPr>
          <w:sz w:val="21"/>
        </w:rPr>
      </w:pPr>
      <w:r>
        <w:rPr>
          <w:spacing w:val="-3"/>
          <w:sz w:val="21"/>
        </w:rPr>
        <w:t xml:space="preserve">threats  to  </w:t>
      </w:r>
      <w:r>
        <w:rPr>
          <w:sz w:val="21"/>
        </w:rPr>
        <w:t xml:space="preserve">inflict serious </w:t>
      </w:r>
      <w:r>
        <w:rPr>
          <w:spacing w:val="-4"/>
          <w:sz w:val="21"/>
        </w:rPr>
        <w:t xml:space="preserve">injury,  </w:t>
      </w:r>
      <w:r>
        <w:rPr>
          <w:sz w:val="21"/>
        </w:rPr>
        <w:t>section</w:t>
      </w:r>
      <w:r>
        <w:rPr>
          <w:spacing w:val="-9"/>
          <w:sz w:val="21"/>
        </w:rPr>
        <w:t xml:space="preserve"> </w:t>
      </w:r>
      <w:r>
        <w:rPr>
          <w:spacing w:val="-7"/>
          <w:sz w:val="21"/>
        </w:rPr>
        <w:t>21</w:t>
      </w:r>
    </w:p>
    <w:p w:rsidR="00D04CB6" w:rsidRDefault="00F732FE">
      <w:pPr>
        <w:pStyle w:val="ListParagraph"/>
        <w:numPr>
          <w:ilvl w:val="0"/>
          <w:numId w:val="86"/>
        </w:numPr>
        <w:tabs>
          <w:tab w:val="left" w:pos="1261"/>
          <w:tab w:val="left" w:pos="1262"/>
        </w:tabs>
        <w:spacing w:before="88"/>
        <w:rPr>
          <w:sz w:val="21"/>
        </w:rPr>
      </w:pPr>
      <w:r>
        <w:rPr>
          <w:sz w:val="21"/>
        </w:rPr>
        <w:t xml:space="preserve">assaults or </w:t>
      </w:r>
      <w:r>
        <w:rPr>
          <w:spacing w:val="-3"/>
          <w:sz w:val="21"/>
        </w:rPr>
        <w:t xml:space="preserve">threats  </w:t>
      </w:r>
      <w:r>
        <w:rPr>
          <w:sz w:val="21"/>
        </w:rPr>
        <w:t xml:space="preserve">of assault, section </w:t>
      </w:r>
      <w:r>
        <w:rPr>
          <w:spacing w:val="21"/>
          <w:sz w:val="21"/>
        </w:rPr>
        <w:t xml:space="preserve"> </w:t>
      </w:r>
      <w:r>
        <w:rPr>
          <w:spacing w:val="-6"/>
          <w:sz w:val="21"/>
        </w:rPr>
        <w:t>31</w:t>
      </w:r>
    </w:p>
    <w:p w:rsidR="00D04CB6" w:rsidRDefault="00F732FE">
      <w:pPr>
        <w:pStyle w:val="ListParagraph"/>
        <w:numPr>
          <w:ilvl w:val="0"/>
          <w:numId w:val="86"/>
        </w:numPr>
        <w:tabs>
          <w:tab w:val="left" w:pos="1261"/>
          <w:tab w:val="left" w:pos="1262"/>
        </w:tabs>
        <w:spacing w:before="88"/>
        <w:rPr>
          <w:sz w:val="21"/>
        </w:rPr>
      </w:pPr>
      <w:r>
        <w:rPr>
          <w:spacing w:val="-3"/>
          <w:sz w:val="21"/>
        </w:rPr>
        <w:t xml:space="preserve">threats  to  </w:t>
      </w:r>
      <w:r>
        <w:rPr>
          <w:sz w:val="21"/>
        </w:rPr>
        <w:t>destroy or damage property, secti</w:t>
      </w:r>
      <w:r>
        <w:rPr>
          <w:sz w:val="21"/>
        </w:rPr>
        <w:t xml:space="preserve">on </w:t>
      </w:r>
      <w:r>
        <w:rPr>
          <w:spacing w:val="22"/>
          <w:sz w:val="21"/>
        </w:rPr>
        <w:t xml:space="preserve"> </w:t>
      </w:r>
      <w:r>
        <w:rPr>
          <w:spacing w:val="-4"/>
          <w:sz w:val="21"/>
        </w:rPr>
        <w:t>198.</w:t>
      </w:r>
    </w:p>
    <w:p w:rsidR="00D04CB6" w:rsidRDefault="00F732FE">
      <w:pPr>
        <w:pStyle w:val="ListParagraph"/>
        <w:numPr>
          <w:ilvl w:val="1"/>
          <w:numId w:val="185"/>
        </w:numPr>
        <w:tabs>
          <w:tab w:val="left" w:pos="921"/>
          <w:tab w:val="left" w:pos="922"/>
        </w:tabs>
        <w:spacing w:before="88" w:line="242" w:lineRule="auto"/>
        <w:ind w:left="921" w:right="1651"/>
        <w:jc w:val="left"/>
        <w:rPr>
          <w:sz w:val="12"/>
        </w:rPr>
      </w:pPr>
      <w:r>
        <w:rPr>
          <w:w w:val="105"/>
          <w:sz w:val="21"/>
        </w:rPr>
        <w:t xml:space="preserve">It </w:t>
      </w:r>
      <w:r>
        <w:rPr>
          <w:spacing w:val="-3"/>
          <w:w w:val="105"/>
          <w:sz w:val="21"/>
        </w:rPr>
        <w:t xml:space="preserve">is </w:t>
      </w:r>
      <w:r>
        <w:rPr>
          <w:spacing w:val="-4"/>
          <w:w w:val="105"/>
          <w:sz w:val="21"/>
        </w:rPr>
        <w:t xml:space="preserve">also </w:t>
      </w:r>
      <w:r>
        <w:rPr>
          <w:spacing w:val="-3"/>
          <w:w w:val="105"/>
          <w:sz w:val="21"/>
        </w:rPr>
        <w:t xml:space="preserve">an </w:t>
      </w:r>
      <w:r>
        <w:rPr>
          <w:spacing w:val="-5"/>
          <w:w w:val="105"/>
          <w:sz w:val="21"/>
        </w:rPr>
        <w:t xml:space="preserve">offence under </w:t>
      </w:r>
      <w:r>
        <w:rPr>
          <w:spacing w:val="-4"/>
          <w:w w:val="105"/>
          <w:sz w:val="21"/>
        </w:rPr>
        <w:t xml:space="preserve">the </w:t>
      </w:r>
      <w:r>
        <w:rPr>
          <w:i/>
          <w:spacing w:val="-6"/>
          <w:w w:val="105"/>
          <w:sz w:val="21"/>
        </w:rPr>
        <w:t xml:space="preserve">Criminal </w:t>
      </w:r>
      <w:r>
        <w:rPr>
          <w:i/>
          <w:spacing w:val="-5"/>
          <w:w w:val="105"/>
          <w:sz w:val="21"/>
        </w:rPr>
        <w:t xml:space="preserve">Code </w:t>
      </w:r>
      <w:r>
        <w:rPr>
          <w:i/>
          <w:spacing w:val="-3"/>
          <w:w w:val="105"/>
          <w:sz w:val="21"/>
        </w:rPr>
        <w:t xml:space="preserve">Act </w:t>
      </w:r>
      <w:r>
        <w:rPr>
          <w:i/>
          <w:spacing w:val="-8"/>
          <w:w w:val="105"/>
          <w:sz w:val="21"/>
        </w:rPr>
        <w:t xml:space="preserve">1995 </w:t>
      </w:r>
      <w:r>
        <w:rPr>
          <w:spacing w:val="-5"/>
          <w:w w:val="105"/>
          <w:sz w:val="21"/>
        </w:rPr>
        <w:t xml:space="preserve">(Cth) </w:t>
      </w:r>
      <w:r>
        <w:rPr>
          <w:spacing w:val="-4"/>
          <w:w w:val="105"/>
          <w:sz w:val="21"/>
        </w:rPr>
        <w:t xml:space="preserve">to use </w:t>
      </w:r>
      <w:r>
        <w:rPr>
          <w:spacing w:val="-3"/>
          <w:w w:val="105"/>
          <w:sz w:val="21"/>
        </w:rPr>
        <w:t xml:space="preserve">an </w:t>
      </w:r>
      <w:r>
        <w:rPr>
          <w:spacing w:val="-6"/>
          <w:w w:val="105"/>
          <w:sz w:val="21"/>
        </w:rPr>
        <w:t xml:space="preserve">online </w:t>
      </w:r>
      <w:r>
        <w:rPr>
          <w:spacing w:val="-4"/>
          <w:w w:val="105"/>
          <w:sz w:val="21"/>
        </w:rPr>
        <w:t xml:space="preserve">service in </w:t>
      </w:r>
      <w:r>
        <w:rPr>
          <w:w w:val="105"/>
          <w:sz w:val="21"/>
        </w:rPr>
        <w:t xml:space="preserve">a </w:t>
      </w:r>
      <w:r>
        <w:rPr>
          <w:spacing w:val="-5"/>
          <w:w w:val="105"/>
          <w:sz w:val="21"/>
        </w:rPr>
        <w:t xml:space="preserve">way that reasonable </w:t>
      </w:r>
      <w:r>
        <w:rPr>
          <w:spacing w:val="-4"/>
          <w:w w:val="105"/>
          <w:sz w:val="21"/>
        </w:rPr>
        <w:t xml:space="preserve">persons </w:t>
      </w:r>
      <w:r>
        <w:rPr>
          <w:spacing w:val="-5"/>
          <w:w w:val="105"/>
          <w:sz w:val="21"/>
        </w:rPr>
        <w:t xml:space="preserve">would regard </w:t>
      </w:r>
      <w:r>
        <w:rPr>
          <w:spacing w:val="-3"/>
          <w:w w:val="105"/>
          <w:sz w:val="21"/>
        </w:rPr>
        <w:t xml:space="preserve">as </w:t>
      </w:r>
      <w:r>
        <w:rPr>
          <w:spacing w:val="-5"/>
          <w:w w:val="105"/>
          <w:sz w:val="21"/>
        </w:rPr>
        <w:t xml:space="preserve">being </w:t>
      </w:r>
      <w:r>
        <w:rPr>
          <w:spacing w:val="-6"/>
          <w:w w:val="105"/>
          <w:sz w:val="21"/>
        </w:rPr>
        <w:t xml:space="preserve">menacing, harassing </w:t>
      </w:r>
      <w:r>
        <w:rPr>
          <w:spacing w:val="-3"/>
          <w:w w:val="105"/>
          <w:sz w:val="21"/>
        </w:rPr>
        <w:t>or</w:t>
      </w:r>
      <w:r>
        <w:rPr>
          <w:spacing w:val="18"/>
          <w:w w:val="105"/>
          <w:sz w:val="21"/>
        </w:rPr>
        <w:t xml:space="preserve"> </w:t>
      </w:r>
      <w:r>
        <w:rPr>
          <w:spacing w:val="-8"/>
          <w:w w:val="105"/>
          <w:sz w:val="21"/>
        </w:rPr>
        <w:t>offensive.</w:t>
      </w:r>
      <w:r>
        <w:rPr>
          <w:spacing w:val="-8"/>
          <w:w w:val="105"/>
          <w:position w:val="7"/>
          <w:sz w:val="12"/>
        </w:rPr>
        <w:t>127</w:t>
      </w:r>
    </w:p>
    <w:p w:rsidR="00D04CB6" w:rsidRDefault="00F732FE">
      <w:pPr>
        <w:pStyle w:val="ListParagraph"/>
        <w:numPr>
          <w:ilvl w:val="1"/>
          <w:numId w:val="185"/>
        </w:numPr>
        <w:tabs>
          <w:tab w:val="left" w:pos="921"/>
          <w:tab w:val="left" w:pos="922"/>
        </w:tabs>
        <w:spacing w:before="120" w:line="242" w:lineRule="auto"/>
        <w:ind w:left="921" w:right="1986"/>
        <w:jc w:val="left"/>
        <w:rPr>
          <w:sz w:val="21"/>
        </w:rPr>
      </w:pPr>
      <w:r>
        <w:rPr>
          <w:spacing w:val="-6"/>
          <w:w w:val="105"/>
          <w:sz w:val="21"/>
        </w:rPr>
        <w:t xml:space="preserve">Defamation </w:t>
      </w:r>
      <w:r>
        <w:rPr>
          <w:spacing w:val="-5"/>
          <w:w w:val="105"/>
          <w:sz w:val="21"/>
        </w:rPr>
        <w:t xml:space="preserve">may </w:t>
      </w:r>
      <w:r>
        <w:rPr>
          <w:spacing w:val="-4"/>
          <w:w w:val="105"/>
          <w:sz w:val="21"/>
        </w:rPr>
        <w:t xml:space="preserve">also </w:t>
      </w:r>
      <w:r>
        <w:rPr>
          <w:w w:val="105"/>
          <w:sz w:val="21"/>
        </w:rPr>
        <w:t xml:space="preserve">be </w:t>
      </w:r>
      <w:r>
        <w:rPr>
          <w:spacing w:val="-3"/>
          <w:w w:val="105"/>
          <w:sz w:val="21"/>
        </w:rPr>
        <w:t xml:space="preserve">an </w:t>
      </w:r>
      <w:r>
        <w:rPr>
          <w:spacing w:val="-6"/>
          <w:w w:val="105"/>
          <w:sz w:val="21"/>
        </w:rPr>
        <w:t xml:space="preserve">alternative </w:t>
      </w:r>
      <w:r>
        <w:rPr>
          <w:spacing w:val="-4"/>
          <w:w w:val="105"/>
          <w:sz w:val="21"/>
        </w:rPr>
        <w:t xml:space="preserve">when </w:t>
      </w:r>
      <w:r>
        <w:rPr>
          <w:spacing w:val="-6"/>
          <w:w w:val="105"/>
          <w:sz w:val="21"/>
        </w:rPr>
        <w:t xml:space="preserve">dealing </w:t>
      </w:r>
      <w:r>
        <w:rPr>
          <w:spacing w:val="-4"/>
          <w:w w:val="105"/>
          <w:sz w:val="21"/>
        </w:rPr>
        <w:t xml:space="preserve">with </w:t>
      </w:r>
      <w:r>
        <w:rPr>
          <w:spacing w:val="-6"/>
          <w:w w:val="105"/>
          <w:sz w:val="21"/>
        </w:rPr>
        <w:t xml:space="preserve">publications </w:t>
      </w:r>
      <w:r>
        <w:rPr>
          <w:spacing w:val="-4"/>
          <w:w w:val="105"/>
          <w:sz w:val="21"/>
        </w:rPr>
        <w:t xml:space="preserve">about </w:t>
      </w:r>
      <w:r>
        <w:rPr>
          <w:spacing w:val="-5"/>
          <w:w w:val="105"/>
          <w:sz w:val="21"/>
        </w:rPr>
        <w:t>judges that are</w:t>
      </w:r>
      <w:r>
        <w:rPr>
          <w:spacing w:val="-11"/>
          <w:w w:val="105"/>
          <w:sz w:val="21"/>
        </w:rPr>
        <w:t xml:space="preserve"> </w:t>
      </w:r>
      <w:r>
        <w:rPr>
          <w:spacing w:val="-6"/>
          <w:w w:val="105"/>
          <w:sz w:val="21"/>
        </w:rPr>
        <w:t>unwarranted</w:t>
      </w:r>
      <w:r>
        <w:rPr>
          <w:spacing w:val="-11"/>
          <w:w w:val="105"/>
          <w:sz w:val="21"/>
        </w:rPr>
        <w:t xml:space="preserve"> </w:t>
      </w:r>
      <w:r>
        <w:rPr>
          <w:spacing w:val="-3"/>
          <w:w w:val="105"/>
          <w:sz w:val="21"/>
        </w:rPr>
        <w:t>or</w:t>
      </w:r>
      <w:r>
        <w:rPr>
          <w:spacing w:val="-11"/>
          <w:w w:val="105"/>
          <w:sz w:val="21"/>
        </w:rPr>
        <w:t xml:space="preserve"> </w:t>
      </w:r>
      <w:r>
        <w:rPr>
          <w:spacing w:val="-6"/>
          <w:w w:val="105"/>
          <w:sz w:val="21"/>
        </w:rPr>
        <w:t>false.</w:t>
      </w:r>
      <w:r>
        <w:rPr>
          <w:spacing w:val="-11"/>
          <w:w w:val="105"/>
          <w:sz w:val="21"/>
        </w:rPr>
        <w:t xml:space="preserve"> </w:t>
      </w:r>
      <w:r>
        <w:rPr>
          <w:spacing w:val="-5"/>
          <w:w w:val="105"/>
          <w:sz w:val="21"/>
        </w:rPr>
        <w:t>Recent</w:t>
      </w:r>
      <w:r>
        <w:rPr>
          <w:spacing w:val="-11"/>
          <w:w w:val="105"/>
          <w:sz w:val="21"/>
        </w:rPr>
        <w:t xml:space="preserve"> </w:t>
      </w:r>
      <w:r>
        <w:rPr>
          <w:spacing w:val="-4"/>
          <w:w w:val="105"/>
          <w:sz w:val="21"/>
        </w:rPr>
        <w:t>cases</w:t>
      </w:r>
      <w:r>
        <w:rPr>
          <w:spacing w:val="-11"/>
          <w:w w:val="105"/>
          <w:sz w:val="21"/>
        </w:rPr>
        <w:t xml:space="preserve"> </w:t>
      </w:r>
      <w:r>
        <w:rPr>
          <w:spacing w:val="-4"/>
          <w:w w:val="105"/>
          <w:sz w:val="21"/>
        </w:rPr>
        <w:t>both</w:t>
      </w:r>
      <w:r>
        <w:rPr>
          <w:spacing w:val="-11"/>
          <w:w w:val="105"/>
          <w:sz w:val="21"/>
        </w:rPr>
        <w:t xml:space="preserve"> </w:t>
      </w:r>
      <w:r>
        <w:rPr>
          <w:spacing w:val="-4"/>
          <w:w w:val="105"/>
          <w:sz w:val="21"/>
        </w:rPr>
        <w:t>in</w:t>
      </w:r>
      <w:r>
        <w:rPr>
          <w:spacing w:val="-11"/>
          <w:w w:val="105"/>
          <w:sz w:val="21"/>
        </w:rPr>
        <w:t xml:space="preserve"> </w:t>
      </w:r>
      <w:r>
        <w:rPr>
          <w:spacing w:val="-5"/>
          <w:w w:val="105"/>
          <w:sz w:val="21"/>
        </w:rPr>
        <w:t>Victoria</w:t>
      </w:r>
      <w:r>
        <w:rPr>
          <w:spacing w:val="-11"/>
          <w:w w:val="105"/>
          <w:sz w:val="21"/>
        </w:rPr>
        <w:t xml:space="preserve"> </w:t>
      </w:r>
      <w:r>
        <w:rPr>
          <w:spacing w:val="-4"/>
          <w:w w:val="105"/>
          <w:sz w:val="21"/>
        </w:rPr>
        <w:t>and</w:t>
      </w:r>
      <w:r>
        <w:rPr>
          <w:spacing w:val="-11"/>
          <w:w w:val="105"/>
          <w:sz w:val="21"/>
        </w:rPr>
        <w:t xml:space="preserve"> </w:t>
      </w:r>
      <w:r>
        <w:rPr>
          <w:spacing w:val="-5"/>
          <w:w w:val="105"/>
          <w:sz w:val="21"/>
        </w:rPr>
        <w:t>other</w:t>
      </w:r>
      <w:r>
        <w:rPr>
          <w:spacing w:val="-11"/>
          <w:w w:val="105"/>
          <w:sz w:val="21"/>
        </w:rPr>
        <w:t xml:space="preserve"> </w:t>
      </w:r>
      <w:r>
        <w:rPr>
          <w:spacing w:val="-5"/>
          <w:w w:val="105"/>
          <w:sz w:val="21"/>
        </w:rPr>
        <w:t>jurisdictions</w:t>
      </w:r>
      <w:r>
        <w:rPr>
          <w:spacing w:val="-11"/>
          <w:w w:val="105"/>
          <w:sz w:val="21"/>
        </w:rPr>
        <w:t xml:space="preserve"> </w:t>
      </w:r>
      <w:r>
        <w:rPr>
          <w:spacing w:val="-6"/>
          <w:w w:val="105"/>
          <w:sz w:val="21"/>
        </w:rPr>
        <w:t>indicate</w:t>
      </w:r>
    </w:p>
    <w:p w:rsidR="00D04CB6" w:rsidRDefault="00F732FE">
      <w:pPr>
        <w:pStyle w:val="BodyText"/>
        <w:spacing w:line="242" w:lineRule="auto"/>
        <w:ind w:left="921" w:right="1902"/>
        <w:rPr>
          <w:sz w:val="12"/>
        </w:rPr>
      </w:pPr>
      <w:r>
        <w:rPr>
          <w:w w:val="105"/>
        </w:rPr>
        <w:t xml:space="preserve">a </w:t>
      </w:r>
      <w:r>
        <w:rPr>
          <w:spacing w:val="-6"/>
          <w:w w:val="105"/>
        </w:rPr>
        <w:t xml:space="preserve">willingness </w:t>
      </w:r>
      <w:r>
        <w:rPr>
          <w:spacing w:val="-3"/>
          <w:w w:val="105"/>
        </w:rPr>
        <w:t xml:space="preserve">on </w:t>
      </w:r>
      <w:r>
        <w:rPr>
          <w:spacing w:val="-4"/>
          <w:w w:val="105"/>
        </w:rPr>
        <w:t xml:space="preserve">the </w:t>
      </w:r>
      <w:r>
        <w:rPr>
          <w:spacing w:val="-3"/>
          <w:w w:val="105"/>
        </w:rPr>
        <w:t xml:space="preserve">part </w:t>
      </w:r>
      <w:r>
        <w:rPr>
          <w:spacing w:val="-4"/>
          <w:w w:val="105"/>
        </w:rPr>
        <w:t xml:space="preserve">of the courts to use the </w:t>
      </w:r>
      <w:r>
        <w:rPr>
          <w:spacing w:val="-5"/>
          <w:w w:val="105"/>
        </w:rPr>
        <w:t xml:space="preserve">law </w:t>
      </w:r>
      <w:r>
        <w:rPr>
          <w:spacing w:val="-4"/>
          <w:w w:val="105"/>
        </w:rPr>
        <w:t xml:space="preserve">of </w:t>
      </w:r>
      <w:r>
        <w:rPr>
          <w:spacing w:val="-6"/>
          <w:w w:val="105"/>
        </w:rPr>
        <w:t xml:space="preserve">defamation </w:t>
      </w:r>
      <w:r>
        <w:rPr>
          <w:spacing w:val="-4"/>
          <w:w w:val="105"/>
        </w:rPr>
        <w:t xml:space="preserve">in </w:t>
      </w:r>
      <w:r>
        <w:rPr>
          <w:spacing w:val="-6"/>
          <w:w w:val="105"/>
        </w:rPr>
        <w:t xml:space="preserve">situations </w:t>
      </w:r>
      <w:r>
        <w:rPr>
          <w:spacing w:val="-5"/>
          <w:w w:val="105"/>
        </w:rPr>
        <w:t xml:space="preserve">where </w:t>
      </w:r>
      <w:r>
        <w:rPr>
          <w:spacing w:val="-4"/>
          <w:w w:val="105"/>
        </w:rPr>
        <w:t xml:space="preserve">the </w:t>
      </w:r>
      <w:r>
        <w:rPr>
          <w:spacing w:val="-5"/>
          <w:w w:val="105"/>
        </w:rPr>
        <w:t xml:space="preserve">publication </w:t>
      </w:r>
      <w:r>
        <w:rPr>
          <w:spacing w:val="-4"/>
          <w:w w:val="105"/>
        </w:rPr>
        <w:t xml:space="preserve">in </w:t>
      </w:r>
      <w:r>
        <w:rPr>
          <w:spacing w:val="-5"/>
          <w:w w:val="105"/>
        </w:rPr>
        <w:t xml:space="preserve">question may </w:t>
      </w:r>
      <w:r>
        <w:rPr>
          <w:spacing w:val="-6"/>
          <w:w w:val="105"/>
        </w:rPr>
        <w:t xml:space="preserve">have </w:t>
      </w:r>
      <w:r>
        <w:rPr>
          <w:spacing w:val="-4"/>
          <w:w w:val="105"/>
        </w:rPr>
        <w:t xml:space="preserve">also been </w:t>
      </w:r>
      <w:r>
        <w:rPr>
          <w:spacing w:val="-5"/>
          <w:w w:val="105"/>
        </w:rPr>
        <w:t xml:space="preserve">prosecuted for </w:t>
      </w:r>
      <w:r>
        <w:rPr>
          <w:spacing w:val="-6"/>
          <w:w w:val="105"/>
        </w:rPr>
        <w:t xml:space="preserve">scandalising </w:t>
      </w:r>
      <w:r>
        <w:rPr>
          <w:spacing w:val="-8"/>
          <w:w w:val="105"/>
        </w:rPr>
        <w:t>contempt.</w:t>
      </w:r>
      <w:r>
        <w:rPr>
          <w:spacing w:val="-8"/>
          <w:w w:val="105"/>
          <w:position w:val="7"/>
          <w:sz w:val="12"/>
        </w:rPr>
        <w:t xml:space="preserve">128 </w:t>
      </w:r>
      <w:r>
        <w:rPr>
          <w:spacing w:val="-5"/>
          <w:w w:val="105"/>
        </w:rPr>
        <w:t xml:space="preserve">Academic </w:t>
      </w:r>
      <w:r>
        <w:rPr>
          <w:spacing w:val="-4"/>
          <w:w w:val="105"/>
        </w:rPr>
        <w:t xml:space="preserve">Kim </w:t>
      </w:r>
      <w:r>
        <w:rPr>
          <w:spacing w:val="-5"/>
          <w:w w:val="105"/>
        </w:rPr>
        <w:t xml:space="preserve">Gould noted that </w:t>
      </w:r>
      <w:r>
        <w:rPr>
          <w:spacing w:val="-4"/>
          <w:w w:val="105"/>
        </w:rPr>
        <w:t xml:space="preserve">the </w:t>
      </w:r>
      <w:r>
        <w:rPr>
          <w:spacing w:val="-6"/>
          <w:w w:val="105"/>
        </w:rPr>
        <w:t xml:space="preserve">Australian judiciary’s </w:t>
      </w:r>
      <w:r>
        <w:rPr>
          <w:spacing w:val="-4"/>
          <w:w w:val="105"/>
        </w:rPr>
        <w:t xml:space="preserve">use of </w:t>
      </w:r>
      <w:r>
        <w:rPr>
          <w:spacing w:val="-6"/>
          <w:w w:val="105"/>
        </w:rPr>
        <w:t xml:space="preserve">defamation proceedings </w:t>
      </w:r>
      <w:r>
        <w:rPr>
          <w:spacing w:val="-5"/>
          <w:w w:val="105"/>
        </w:rPr>
        <w:t xml:space="preserve">may </w:t>
      </w:r>
      <w:r>
        <w:rPr>
          <w:w w:val="105"/>
        </w:rPr>
        <w:t xml:space="preserve">be a </w:t>
      </w:r>
      <w:r>
        <w:rPr>
          <w:spacing w:val="-5"/>
          <w:w w:val="105"/>
        </w:rPr>
        <w:t xml:space="preserve">sign that </w:t>
      </w:r>
      <w:r>
        <w:rPr>
          <w:spacing w:val="-6"/>
          <w:w w:val="105"/>
        </w:rPr>
        <w:t xml:space="preserve">traditional ‘judicial </w:t>
      </w:r>
      <w:r>
        <w:rPr>
          <w:spacing w:val="-5"/>
          <w:w w:val="105"/>
        </w:rPr>
        <w:t xml:space="preserve">restraint’ </w:t>
      </w:r>
      <w:r>
        <w:rPr>
          <w:spacing w:val="-6"/>
          <w:w w:val="105"/>
        </w:rPr>
        <w:t xml:space="preserve">towards </w:t>
      </w:r>
      <w:r>
        <w:rPr>
          <w:spacing w:val="-5"/>
          <w:w w:val="105"/>
        </w:rPr>
        <w:t xml:space="preserve">taking such </w:t>
      </w:r>
      <w:r>
        <w:rPr>
          <w:w w:val="105"/>
        </w:rPr>
        <w:t xml:space="preserve">a </w:t>
      </w:r>
      <w:r>
        <w:rPr>
          <w:spacing w:val="-5"/>
          <w:w w:val="105"/>
        </w:rPr>
        <w:t xml:space="preserve">course may </w:t>
      </w:r>
      <w:r>
        <w:rPr>
          <w:w w:val="105"/>
        </w:rPr>
        <w:t xml:space="preserve">be </w:t>
      </w:r>
      <w:r>
        <w:rPr>
          <w:spacing w:val="-8"/>
          <w:w w:val="105"/>
        </w:rPr>
        <w:t>changing.</w:t>
      </w:r>
      <w:r>
        <w:rPr>
          <w:spacing w:val="-8"/>
          <w:w w:val="105"/>
          <w:position w:val="7"/>
          <w:sz w:val="12"/>
        </w:rPr>
        <w:t>129</w:t>
      </w:r>
    </w:p>
    <w:p w:rsidR="00D04CB6" w:rsidRDefault="00F732FE">
      <w:pPr>
        <w:pStyle w:val="ListParagraph"/>
        <w:numPr>
          <w:ilvl w:val="1"/>
          <w:numId w:val="185"/>
        </w:numPr>
        <w:tabs>
          <w:tab w:val="left" w:pos="921"/>
          <w:tab w:val="left" w:pos="922"/>
        </w:tabs>
        <w:spacing w:before="121" w:line="242" w:lineRule="auto"/>
        <w:ind w:left="921" w:right="1597"/>
        <w:jc w:val="left"/>
        <w:rPr>
          <w:sz w:val="21"/>
        </w:rPr>
      </w:pPr>
      <w:r>
        <w:rPr>
          <w:spacing w:val="-7"/>
          <w:sz w:val="21"/>
        </w:rPr>
        <w:t xml:space="preserve">However, </w:t>
      </w:r>
      <w:r>
        <w:rPr>
          <w:sz w:val="21"/>
        </w:rPr>
        <w:t xml:space="preserve">a </w:t>
      </w:r>
      <w:r>
        <w:rPr>
          <w:spacing w:val="-6"/>
          <w:sz w:val="21"/>
        </w:rPr>
        <w:t xml:space="preserve">defamation </w:t>
      </w:r>
      <w:r>
        <w:rPr>
          <w:spacing w:val="-4"/>
          <w:sz w:val="21"/>
        </w:rPr>
        <w:t>actio</w:t>
      </w:r>
      <w:r>
        <w:rPr>
          <w:spacing w:val="-4"/>
          <w:sz w:val="21"/>
        </w:rPr>
        <w:t xml:space="preserve">n, </w:t>
      </w:r>
      <w:r>
        <w:rPr>
          <w:spacing w:val="-5"/>
          <w:sz w:val="21"/>
        </w:rPr>
        <w:t xml:space="preserve">which </w:t>
      </w:r>
      <w:r>
        <w:rPr>
          <w:spacing w:val="-3"/>
          <w:sz w:val="21"/>
        </w:rPr>
        <w:t xml:space="preserve">is </w:t>
      </w:r>
      <w:r>
        <w:rPr>
          <w:spacing w:val="-5"/>
          <w:sz w:val="21"/>
        </w:rPr>
        <w:t xml:space="preserve">aimed  </w:t>
      </w:r>
      <w:r>
        <w:rPr>
          <w:spacing w:val="-3"/>
          <w:sz w:val="21"/>
        </w:rPr>
        <w:t xml:space="preserve">at </w:t>
      </w:r>
      <w:r>
        <w:rPr>
          <w:spacing w:val="-5"/>
          <w:sz w:val="21"/>
        </w:rPr>
        <w:t xml:space="preserve">protecting  </w:t>
      </w:r>
      <w:r>
        <w:rPr>
          <w:spacing w:val="-3"/>
          <w:sz w:val="21"/>
        </w:rPr>
        <w:t xml:space="preserve">an </w:t>
      </w:r>
      <w:r>
        <w:rPr>
          <w:spacing w:val="-6"/>
          <w:sz w:val="21"/>
        </w:rPr>
        <w:t xml:space="preserve">individual’s  </w:t>
      </w:r>
      <w:r>
        <w:rPr>
          <w:spacing w:val="-5"/>
          <w:sz w:val="21"/>
        </w:rPr>
        <w:t xml:space="preserve">reputation,  would </w:t>
      </w:r>
      <w:r>
        <w:rPr>
          <w:spacing w:val="-4"/>
          <w:sz w:val="21"/>
        </w:rPr>
        <w:t xml:space="preserve">not  </w:t>
      </w:r>
      <w:r>
        <w:rPr>
          <w:spacing w:val="-5"/>
          <w:sz w:val="21"/>
        </w:rPr>
        <w:t xml:space="preserve">address  </w:t>
      </w:r>
      <w:r>
        <w:rPr>
          <w:spacing w:val="-4"/>
          <w:sz w:val="21"/>
        </w:rPr>
        <w:t xml:space="preserve">the  </w:t>
      </w:r>
      <w:r>
        <w:rPr>
          <w:spacing w:val="-5"/>
          <w:sz w:val="21"/>
        </w:rPr>
        <w:t xml:space="preserve">damage  </w:t>
      </w:r>
      <w:r>
        <w:rPr>
          <w:spacing w:val="-4"/>
          <w:sz w:val="21"/>
        </w:rPr>
        <w:t xml:space="preserve">done  to  the  </w:t>
      </w:r>
      <w:r>
        <w:rPr>
          <w:spacing w:val="-5"/>
          <w:sz w:val="21"/>
        </w:rPr>
        <w:t xml:space="preserve">reputation  </w:t>
      </w:r>
      <w:r>
        <w:rPr>
          <w:spacing w:val="-4"/>
          <w:sz w:val="21"/>
        </w:rPr>
        <w:t xml:space="preserve">of  the  </w:t>
      </w:r>
      <w:r>
        <w:rPr>
          <w:spacing w:val="-6"/>
          <w:sz w:val="21"/>
        </w:rPr>
        <w:t xml:space="preserve">administration  </w:t>
      </w:r>
      <w:r>
        <w:rPr>
          <w:spacing w:val="-4"/>
          <w:sz w:val="21"/>
        </w:rPr>
        <w:t xml:space="preserve">of  </w:t>
      </w:r>
      <w:r>
        <w:rPr>
          <w:spacing w:val="-7"/>
          <w:sz w:val="21"/>
        </w:rPr>
        <w:t>justice.</w:t>
      </w:r>
      <w:r>
        <w:rPr>
          <w:spacing w:val="-7"/>
          <w:position w:val="7"/>
          <w:sz w:val="12"/>
        </w:rPr>
        <w:t xml:space="preserve">130  </w:t>
      </w:r>
      <w:r>
        <w:rPr>
          <w:spacing w:val="-6"/>
          <w:sz w:val="21"/>
        </w:rPr>
        <w:t xml:space="preserve">Justice </w:t>
      </w:r>
      <w:r>
        <w:rPr>
          <w:spacing w:val="-4"/>
          <w:sz w:val="21"/>
        </w:rPr>
        <w:t xml:space="preserve">Eames </w:t>
      </w:r>
      <w:r>
        <w:rPr>
          <w:spacing w:val="-5"/>
          <w:sz w:val="21"/>
        </w:rPr>
        <w:t xml:space="preserve">noted </w:t>
      </w:r>
      <w:r>
        <w:rPr>
          <w:spacing w:val="-4"/>
          <w:sz w:val="21"/>
        </w:rPr>
        <w:t xml:space="preserve">in </w:t>
      </w:r>
      <w:r>
        <w:rPr>
          <w:i/>
          <w:spacing w:val="-5"/>
          <w:sz w:val="21"/>
        </w:rPr>
        <w:t xml:space="preserve">Hoser </w:t>
      </w:r>
      <w:r>
        <w:rPr>
          <w:spacing w:val="-5"/>
          <w:sz w:val="21"/>
        </w:rPr>
        <w:t xml:space="preserve">that there </w:t>
      </w:r>
      <w:r>
        <w:rPr>
          <w:spacing w:val="-3"/>
          <w:sz w:val="21"/>
        </w:rPr>
        <w:t xml:space="preserve">is </w:t>
      </w:r>
      <w:r>
        <w:rPr>
          <w:sz w:val="21"/>
        </w:rPr>
        <w:t xml:space="preserve">a </w:t>
      </w:r>
      <w:r>
        <w:rPr>
          <w:spacing w:val="-4"/>
          <w:sz w:val="21"/>
        </w:rPr>
        <w:t xml:space="preserve">need to </w:t>
      </w:r>
      <w:r>
        <w:rPr>
          <w:spacing w:val="-5"/>
          <w:sz w:val="21"/>
        </w:rPr>
        <w:t xml:space="preserve">treat </w:t>
      </w:r>
      <w:r>
        <w:rPr>
          <w:spacing w:val="-4"/>
          <w:sz w:val="21"/>
        </w:rPr>
        <w:t xml:space="preserve">the </w:t>
      </w:r>
      <w:r>
        <w:rPr>
          <w:spacing w:val="-5"/>
          <w:sz w:val="21"/>
        </w:rPr>
        <w:t xml:space="preserve">trend </w:t>
      </w:r>
      <w:r>
        <w:rPr>
          <w:spacing w:val="-4"/>
          <w:sz w:val="21"/>
        </w:rPr>
        <w:t xml:space="preserve">of </w:t>
      </w:r>
      <w:r>
        <w:rPr>
          <w:spacing w:val="-5"/>
          <w:sz w:val="21"/>
        </w:rPr>
        <w:t xml:space="preserve">using </w:t>
      </w:r>
      <w:r>
        <w:rPr>
          <w:spacing w:val="-6"/>
          <w:sz w:val="21"/>
        </w:rPr>
        <w:t xml:space="preserve">defamation proceedings  </w:t>
      </w:r>
      <w:r>
        <w:rPr>
          <w:spacing w:val="-4"/>
          <w:sz w:val="21"/>
        </w:rPr>
        <w:t xml:space="preserve">with </w:t>
      </w:r>
      <w:r>
        <w:rPr>
          <w:spacing w:val="10"/>
          <w:sz w:val="21"/>
        </w:rPr>
        <w:t xml:space="preserve"> </w:t>
      </w:r>
      <w:r>
        <w:rPr>
          <w:spacing w:val="-5"/>
          <w:sz w:val="21"/>
        </w:rPr>
        <w:t>caution:</w:t>
      </w:r>
    </w:p>
    <w:p w:rsidR="00D04CB6" w:rsidRDefault="00F732FE">
      <w:pPr>
        <w:spacing w:before="131" w:line="254" w:lineRule="auto"/>
        <w:ind w:left="1374" w:right="1624"/>
        <w:rPr>
          <w:sz w:val="11"/>
        </w:rPr>
      </w:pPr>
      <w:r>
        <w:rPr>
          <w:spacing w:val="-2"/>
          <w:sz w:val="20"/>
        </w:rPr>
        <w:t xml:space="preserve">The </w:t>
      </w:r>
      <w:r>
        <w:rPr>
          <w:spacing w:val="-6"/>
          <w:sz w:val="20"/>
        </w:rPr>
        <w:t xml:space="preserve">costly, </w:t>
      </w:r>
      <w:r>
        <w:rPr>
          <w:spacing w:val="-4"/>
          <w:sz w:val="20"/>
        </w:rPr>
        <w:t xml:space="preserve">time </w:t>
      </w:r>
      <w:r>
        <w:rPr>
          <w:spacing w:val="-5"/>
          <w:sz w:val="20"/>
        </w:rPr>
        <w:t xml:space="preserve">consuming </w:t>
      </w:r>
      <w:r>
        <w:rPr>
          <w:spacing w:val="-4"/>
          <w:sz w:val="20"/>
        </w:rPr>
        <w:t xml:space="preserve">and </w:t>
      </w:r>
      <w:r>
        <w:rPr>
          <w:spacing w:val="-5"/>
          <w:sz w:val="20"/>
        </w:rPr>
        <w:t xml:space="preserve">distracting pursuit </w:t>
      </w:r>
      <w:r>
        <w:rPr>
          <w:spacing w:val="-3"/>
          <w:sz w:val="20"/>
        </w:rPr>
        <w:t xml:space="preserve">of </w:t>
      </w:r>
      <w:r>
        <w:rPr>
          <w:spacing w:val="-5"/>
          <w:sz w:val="20"/>
        </w:rPr>
        <w:t xml:space="preserve">defamation proceedings </w:t>
      </w:r>
      <w:r>
        <w:rPr>
          <w:w w:val="115"/>
          <w:sz w:val="20"/>
        </w:rPr>
        <w:t xml:space="preserve">… </w:t>
      </w:r>
      <w:r>
        <w:rPr>
          <w:spacing w:val="-5"/>
          <w:sz w:val="20"/>
        </w:rPr>
        <w:t xml:space="preserve">makes the pursuit  </w:t>
      </w:r>
      <w:r>
        <w:rPr>
          <w:spacing w:val="-3"/>
          <w:sz w:val="20"/>
        </w:rPr>
        <w:t xml:space="preserve">of  </w:t>
      </w:r>
      <w:r>
        <w:rPr>
          <w:spacing w:val="-5"/>
          <w:sz w:val="20"/>
        </w:rPr>
        <w:t xml:space="preserve">such  proceedings  entirely  unattractive,  </w:t>
      </w:r>
      <w:r>
        <w:rPr>
          <w:spacing w:val="-4"/>
          <w:sz w:val="20"/>
        </w:rPr>
        <w:t xml:space="preserve">for  </w:t>
      </w:r>
      <w:r>
        <w:rPr>
          <w:sz w:val="20"/>
        </w:rPr>
        <w:t xml:space="preserve">a  </w:t>
      </w:r>
      <w:r>
        <w:rPr>
          <w:spacing w:val="-4"/>
          <w:sz w:val="20"/>
        </w:rPr>
        <w:t xml:space="preserve">judge  </w:t>
      </w:r>
      <w:r>
        <w:rPr>
          <w:sz w:val="20"/>
        </w:rPr>
        <w:t xml:space="preserve">or  </w:t>
      </w:r>
      <w:r>
        <w:rPr>
          <w:spacing w:val="-5"/>
          <w:sz w:val="20"/>
        </w:rPr>
        <w:t xml:space="preserve">magistrate  </w:t>
      </w:r>
      <w:r>
        <w:rPr>
          <w:spacing w:val="-3"/>
          <w:sz w:val="20"/>
        </w:rPr>
        <w:t xml:space="preserve">who  </w:t>
      </w:r>
      <w:r>
        <w:rPr>
          <w:spacing w:val="-4"/>
          <w:sz w:val="20"/>
        </w:rPr>
        <w:t xml:space="preserve">may  </w:t>
      </w:r>
      <w:r>
        <w:rPr>
          <w:spacing w:val="-5"/>
          <w:sz w:val="20"/>
        </w:rPr>
        <w:t xml:space="preserve">have </w:t>
      </w:r>
      <w:r>
        <w:rPr>
          <w:sz w:val="20"/>
        </w:rPr>
        <w:t xml:space="preserve">no </w:t>
      </w:r>
      <w:r>
        <w:rPr>
          <w:spacing w:val="-5"/>
          <w:sz w:val="20"/>
        </w:rPr>
        <w:t xml:space="preserve">interest </w:t>
      </w:r>
      <w:r>
        <w:rPr>
          <w:spacing w:val="-3"/>
          <w:sz w:val="20"/>
        </w:rPr>
        <w:t xml:space="preserve">in </w:t>
      </w:r>
      <w:r>
        <w:rPr>
          <w:spacing w:val="-5"/>
          <w:sz w:val="20"/>
        </w:rPr>
        <w:t xml:space="preserve">gaining financial </w:t>
      </w:r>
      <w:r>
        <w:rPr>
          <w:spacing w:val="-3"/>
          <w:sz w:val="20"/>
        </w:rPr>
        <w:t xml:space="preserve">benefit </w:t>
      </w:r>
      <w:r>
        <w:rPr>
          <w:spacing w:val="-4"/>
          <w:sz w:val="20"/>
        </w:rPr>
        <w:t xml:space="preserve">but </w:t>
      </w:r>
      <w:r>
        <w:rPr>
          <w:spacing w:val="-3"/>
          <w:sz w:val="20"/>
        </w:rPr>
        <w:t xml:space="preserve">is </w:t>
      </w:r>
      <w:r>
        <w:rPr>
          <w:spacing w:val="-4"/>
          <w:sz w:val="20"/>
        </w:rPr>
        <w:t xml:space="preserve">simply </w:t>
      </w:r>
      <w:r>
        <w:rPr>
          <w:spacing w:val="-5"/>
          <w:sz w:val="20"/>
        </w:rPr>
        <w:t xml:space="preserve">wanting </w:t>
      </w:r>
      <w:r>
        <w:rPr>
          <w:spacing w:val="-4"/>
          <w:sz w:val="20"/>
        </w:rPr>
        <w:t xml:space="preserve">to </w:t>
      </w:r>
      <w:r>
        <w:rPr>
          <w:spacing w:val="-5"/>
          <w:sz w:val="20"/>
        </w:rPr>
        <w:t xml:space="preserve">defend  </w:t>
      </w:r>
      <w:r>
        <w:rPr>
          <w:spacing w:val="-3"/>
          <w:sz w:val="20"/>
        </w:rPr>
        <w:t xml:space="preserve">the </w:t>
      </w:r>
      <w:r>
        <w:rPr>
          <w:spacing w:val="-5"/>
          <w:sz w:val="20"/>
        </w:rPr>
        <w:t xml:space="preserve">institution  </w:t>
      </w:r>
      <w:r>
        <w:rPr>
          <w:spacing w:val="-3"/>
          <w:sz w:val="20"/>
        </w:rPr>
        <w:t xml:space="preserve">of </w:t>
      </w:r>
      <w:r>
        <w:rPr>
          <w:spacing w:val="-5"/>
          <w:sz w:val="20"/>
        </w:rPr>
        <w:t xml:space="preserve">the </w:t>
      </w:r>
      <w:r>
        <w:rPr>
          <w:spacing w:val="-4"/>
          <w:sz w:val="20"/>
        </w:rPr>
        <w:t xml:space="preserve">court  </w:t>
      </w:r>
      <w:r>
        <w:rPr>
          <w:spacing w:val="-5"/>
          <w:sz w:val="20"/>
        </w:rPr>
        <w:t xml:space="preserve">against  unfounded  </w:t>
      </w:r>
      <w:r>
        <w:rPr>
          <w:sz w:val="20"/>
        </w:rPr>
        <w:t xml:space="preserve">or  </w:t>
      </w:r>
      <w:r>
        <w:rPr>
          <w:spacing w:val="-5"/>
          <w:sz w:val="20"/>
        </w:rPr>
        <w:t xml:space="preserve">damaging   </w:t>
      </w:r>
      <w:r>
        <w:rPr>
          <w:spacing w:val="-6"/>
          <w:sz w:val="20"/>
        </w:rPr>
        <w:t>attack.</w:t>
      </w:r>
      <w:r>
        <w:rPr>
          <w:spacing w:val="-6"/>
          <w:position w:val="7"/>
          <w:sz w:val="11"/>
        </w:rPr>
        <w:t>131</w:t>
      </w:r>
    </w:p>
    <w:p w:rsidR="00D04CB6" w:rsidRDefault="00F732FE">
      <w:pPr>
        <w:pStyle w:val="ListParagraph"/>
        <w:numPr>
          <w:ilvl w:val="1"/>
          <w:numId w:val="185"/>
        </w:numPr>
        <w:tabs>
          <w:tab w:val="left" w:pos="921"/>
          <w:tab w:val="left" w:pos="922"/>
        </w:tabs>
        <w:spacing w:before="112" w:line="242" w:lineRule="auto"/>
        <w:ind w:left="921" w:right="1584"/>
        <w:jc w:val="left"/>
        <w:rPr>
          <w:sz w:val="12"/>
        </w:rPr>
      </w:pPr>
      <w:r>
        <w:rPr>
          <w:spacing w:val="-6"/>
          <w:w w:val="105"/>
          <w:sz w:val="21"/>
        </w:rPr>
        <w:t xml:space="preserve">Scandalising contempt </w:t>
      </w:r>
      <w:r>
        <w:rPr>
          <w:spacing w:val="-4"/>
          <w:w w:val="105"/>
          <w:sz w:val="21"/>
        </w:rPr>
        <w:t xml:space="preserve">has also been seen to </w:t>
      </w:r>
      <w:r>
        <w:rPr>
          <w:spacing w:val="-5"/>
          <w:w w:val="105"/>
          <w:sz w:val="21"/>
        </w:rPr>
        <w:t xml:space="preserve">supplement other </w:t>
      </w:r>
      <w:r>
        <w:rPr>
          <w:spacing w:val="-3"/>
          <w:w w:val="105"/>
          <w:sz w:val="21"/>
        </w:rPr>
        <w:t xml:space="preserve">types </w:t>
      </w:r>
      <w:r>
        <w:rPr>
          <w:spacing w:val="-4"/>
          <w:w w:val="105"/>
          <w:sz w:val="21"/>
        </w:rPr>
        <w:t xml:space="preserve">of </w:t>
      </w:r>
      <w:r>
        <w:rPr>
          <w:spacing w:val="-6"/>
          <w:w w:val="105"/>
          <w:sz w:val="21"/>
        </w:rPr>
        <w:t xml:space="preserve">contempt </w:t>
      </w:r>
      <w:r>
        <w:rPr>
          <w:spacing w:val="-4"/>
          <w:w w:val="105"/>
          <w:sz w:val="21"/>
        </w:rPr>
        <w:t xml:space="preserve">and </w:t>
      </w:r>
      <w:r>
        <w:rPr>
          <w:spacing w:val="-5"/>
          <w:w w:val="105"/>
          <w:sz w:val="21"/>
        </w:rPr>
        <w:t>without</w:t>
      </w:r>
      <w:r>
        <w:rPr>
          <w:spacing w:val="-9"/>
          <w:w w:val="105"/>
          <w:sz w:val="21"/>
        </w:rPr>
        <w:t xml:space="preserve"> </w:t>
      </w:r>
      <w:r>
        <w:rPr>
          <w:spacing w:val="-4"/>
          <w:w w:val="105"/>
          <w:sz w:val="21"/>
        </w:rPr>
        <w:t>it,</w:t>
      </w:r>
      <w:r>
        <w:rPr>
          <w:spacing w:val="-9"/>
          <w:w w:val="105"/>
          <w:sz w:val="21"/>
        </w:rPr>
        <w:t xml:space="preserve"> </w:t>
      </w:r>
      <w:r>
        <w:rPr>
          <w:spacing w:val="-5"/>
          <w:w w:val="105"/>
          <w:sz w:val="21"/>
        </w:rPr>
        <w:t>there</w:t>
      </w:r>
      <w:r>
        <w:rPr>
          <w:spacing w:val="-9"/>
          <w:w w:val="105"/>
          <w:sz w:val="21"/>
        </w:rPr>
        <w:t xml:space="preserve"> </w:t>
      </w:r>
      <w:r>
        <w:rPr>
          <w:spacing w:val="-5"/>
          <w:w w:val="105"/>
          <w:sz w:val="21"/>
        </w:rPr>
        <w:t>may</w:t>
      </w:r>
      <w:r>
        <w:rPr>
          <w:spacing w:val="-9"/>
          <w:w w:val="105"/>
          <w:sz w:val="21"/>
        </w:rPr>
        <w:t xml:space="preserve"> </w:t>
      </w:r>
      <w:r>
        <w:rPr>
          <w:w w:val="105"/>
          <w:sz w:val="21"/>
        </w:rPr>
        <w:t>be</w:t>
      </w:r>
      <w:r>
        <w:rPr>
          <w:spacing w:val="-9"/>
          <w:w w:val="105"/>
          <w:sz w:val="21"/>
        </w:rPr>
        <w:t xml:space="preserve"> </w:t>
      </w:r>
      <w:r>
        <w:rPr>
          <w:spacing w:val="-6"/>
          <w:w w:val="105"/>
          <w:sz w:val="21"/>
        </w:rPr>
        <w:t>situations</w:t>
      </w:r>
      <w:r>
        <w:rPr>
          <w:spacing w:val="-9"/>
          <w:w w:val="105"/>
          <w:sz w:val="21"/>
        </w:rPr>
        <w:t xml:space="preserve"> </w:t>
      </w:r>
      <w:r>
        <w:rPr>
          <w:spacing w:val="-5"/>
          <w:w w:val="105"/>
          <w:sz w:val="21"/>
        </w:rPr>
        <w:t>where</w:t>
      </w:r>
      <w:r>
        <w:rPr>
          <w:spacing w:val="-9"/>
          <w:w w:val="105"/>
          <w:sz w:val="21"/>
        </w:rPr>
        <w:t xml:space="preserve"> </w:t>
      </w:r>
      <w:r>
        <w:rPr>
          <w:w w:val="105"/>
          <w:sz w:val="21"/>
        </w:rPr>
        <w:t>acts</w:t>
      </w:r>
      <w:r>
        <w:rPr>
          <w:spacing w:val="-9"/>
          <w:w w:val="105"/>
          <w:sz w:val="21"/>
        </w:rPr>
        <w:t xml:space="preserve"> </w:t>
      </w:r>
      <w:r>
        <w:rPr>
          <w:spacing w:val="-3"/>
          <w:w w:val="105"/>
          <w:sz w:val="21"/>
        </w:rPr>
        <w:t>or</w:t>
      </w:r>
      <w:r>
        <w:rPr>
          <w:spacing w:val="-9"/>
          <w:w w:val="105"/>
          <w:sz w:val="21"/>
        </w:rPr>
        <w:t xml:space="preserve"> </w:t>
      </w:r>
      <w:r>
        <w:rPr>
          <w:spacing w:val="-6"/>
          <w:w w:val="105"/>
          <w:sz w:val="21"/>
        </w:rPr>
        <w:t>publications</w:t>
      </w:r>
      <w:r>
        <w:rPr>
          <w:spacing w:val="-9"/>
          <w:w w:val="105"/>
          <w:sz w:val="21"/>
        </w:rPr>
        <w:t xml:space="preserve"> </w:t>
      </w:r>
      <w:r>
        <w:rPr>
          <w:spacing w:val="-6"/>
          <w:w w:val="105"/>
          <w:sz w:val="21"/>
        </w:rPr>
        <w:t>fall</w:t>
      </w:r>
      <w:r>
        <w:rPr>
          <w:spacing w:val="-9"/>
          <w:w w:val="105"/>
          <w:sz w:val="21"/>
        </w:rPr>
        <w:t xml:space="preserve"> </w:t>
      </w:r>
      <w:r>
        <w:rPr>
          <w:spacing w:val="-4"/>
          <w:w w:val="105"/>
          <w:sz w:val="21"/>
        </w:rPr>
        <w:t>outside</w:t>
      </w:r>
      <w:r>
        <w:rPr>
          <w:spacing w:val="-9"/>
          <w:w w:val="105"/>
          <w:sz w:val="21"/>
        </w:rPr>
        <w:t xml:space="preserve"> </w:t>
      </w:r>
      <w:r>
        <w:rPr>
          <w:spacing w:val="-4"/>
          <w:w w:val="105"/>
          <w:sz w:val="21"/>
        </w:rPr>
        <w:t>the</w:t>
      </w:r>
      <w:r>
        <w:rPr>
          <w:spacing w:val="-9"/>
          <w:w w:val="105"/>
          <w:sz w:val="21"/>
        </w:rPr>
        <w:t xml:space="preserve"> </w:t>
      </w:r>
      <w:r>
        <w:rPr>
          <w:spacing w:val="-5"/>
          <w:w w:val="105"/>
          <w:sz w:val="21"/>
        </w:rPr>
        <w:t>other</w:t>
      </w:r>
      <w:r>
        <w:rPr>
          <w:spacing w:val="-9"/>
          <w:w w:val="105"/>
          <w:sz w:val="21"/>
        </w:rPr>
        <w:t xml:space="preserve"> </w:t>
      </w:r>
      <w:r>
        <w:rPr>
          <w:spacing w:val="-5"/>
          <w:w w:val="105"/>
          <w:sz w:val="21"/>
        </w:rPr>
        <w:t xml:space="preserve">categories </w:t>
      </w:r>
      <w:r>
        <w:rPr>
          <w:spacing w:val="-4"/>
          <w:w w:val="105"/>
          <w:sz w:val="21"/>
        </w:rPr>
        <w:t xml:space="preserve">of </w:t>
      </w:r>
      <w:r>
        <w:rPr>
          <w:spacing w:val="-6"/>
          <w:w w:val="105"/>
          <w:sz w:val="21"/>
        </w:rPr>
        <w:t xml:space="preserve">contempt </w:t>
      </w:r>
      <w:r>
        <w:rPr>
          <w:spacing w:val="-3"/>
          <w:w w:val="105"/>
          <w:sz w:val="21"/>
        </w:rPr>
        <w:t xml:space="preserve">or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defamation </w:t>
      </w:r>
      <w:r>
        <w:rPr>
          <w:spacing w:val="-4"/>
          <w:w w:val="105"/>
          <w:sz w:val="21"/>
        </w:rPr>
        <w:t xml:space="preserve">and </w:t>
      </w:r>
      <w:r>
        <w:rPr>
          <w:w w:val="105"/>
          <w:sz w:val="21"/>
        </w:rPr>
        <w:t xml:space="preserve">so </w:t>
      </w:r>
      <w:r>
        <w:rPr>
          <w:spacing w:val="-4"/>
          <w:w w:val="105"/>
          <w:sz w:val="21"/>
        </w:rPr>
        <w:t xml:space="preserve">escape </w:t>
      </w:r>
      <w:r>
        <w:rPr>
          <w:spacing w:val="-5"/>
          <w:w w:val="105"/>
          <w:sz w:val="21"/>
        </w:rPr>
        <w:t>legal</w:t>
      </w:r>
      <w:r>
        <w:rPr>
          <w:spacing w:val="20"/>
          <w:w w:val="105"/>
          <w:sz w:val="21"/>
        </w:rPr>
        <w:t xml:space="preserve"> </w:t>
      </w:r>
      <w:r>
        <w:rPr>
          <w:spacing w:val="-7"/>
          <w:w w:val="105"/>
          <w:sz w:val="21"/>
        </w:rPr>
        <w:t>consequences.</w:t>
      </w:r>
      <w:r>
        <w:rPr>
          <w:spacing w:val="-7"/>
          <w:w w:val="105"/>
          <w:position w:val="7"/>
          <w:sz w:val="12"/>
        </w:rPr>
        <w:t>132</w:t>
      </w:r>
    </w:p>
    <w:p w:rsidR="00D04CB6" w:rsidRDefault="00F732FE">
      <w:pPr>
        <w:pStyle w:val="ListParagraph"/>
        <w:numPr>
          <w:ilvl w:val="1"/>
          <w:numId w:val="185"/>
        </w:numPr>
        <w:tabs>
          <w:tab w:val="left" w:pos="921"/>
          <w:tab w:val="left" w:pos="922"/>
        </w:tabs>
        <w:spacing w:before="121" w:line="242" w:lineRule="auto"/>
        <w:ind w:left="921" w:right="1838"/>
        <w:jc w:val="left"/>
        <w:rPr>
          <w:sz w:val="12"/>
        </w:rPr>
      </w:pPr>
      <w:r>
        <w:rPr>
          <w:spacing w:val="-6"/>
          <w:w w:val="105"/>
          <w:sz w:val="21"/>
        </w:rPr>
        <w:t>Alternatively,</w:t>
      </w:r>
      <w:r>
        <w:rPr>
          <w:spacing w:val="-8"/>
          <w:w w:val="105"/>
          <w:sz w:val="21"/>
        </w:rPr>
        <w:t xml:space="preserve"> </w:t>
      </w:r>
      <w:r>
        <w:rPr>
          <w:spacing w:val="-4"/>
          <w:w w:val="105"/>
          <w:sz w:val="21"/>
        </w:rPr>
        <w:t>the</w:t>
      </w:r>
      <w:r>
        <w:rPr>
          <w:spacing w:val="-8"/>
          <w:w w:val="105"/>
          <w:sz w:val="21"/>
        </w:rPr>
        <w:t xml:space="preserve"> </w:t>
      </w:r>
      <w:r>
        <w:rPr>
          <w:spacing w:val="-5"/>
          <w:w w:val="105"/>
          <w:sz w:val="21"/>
        </w:rPr>
        <w:t>judiciary</w:t>
      </w:r>
      <w:r>
        <w:rPr>
          <w:spacing w:val="-8"/>
          <w:w w:val="105"/>
          <w:sz w:val="21"/>
        </w:rPr>
        <w:t xml:space="preserve"> </w:t>
      </w:r>
      <w:r>
        <w:rPr>
          <w:spacing w:val="-4"/>
          <w:w w:val="105"/>
          <w:sz w:val="21"/>
        </w:rPr>
        <w:t>has</w:t>
      </w:r>
      <w:r>
        <w:rPr>
          <w:spacing w:val="-8"/>
          <w:w w:val="105"/>
          <w:sz w:val="21"/>
        </w:rPr>
        <w:t xml:space="preserve"> </w:t>
      </w:r>
      <w:r>
        <w:rPr>
          <w:spacing w:val="-4"/>
          <w:w w:val="105"/>
          <w:sz w:val="21"/>
        </w:rPr>
        <w:t>been</w:t>
      </w:r>
      <w:r>
        <w:rPr>
          <w:spacing w:val="-8"/>
          <w:w w:val="105"/>
          <w:sz w:val="21"/>
        </w:rPr>
        <w:t xml:space="preserve"> </w:t>
      </w:r>
      <w:r>
        <w:rPr>
          <w:spacing w:val="-5"/>
          <w:w w:val="105"/>
          <w:sz w:val="21"/>
        </w:rPr>
        <w:t>making</w:t>
      </w:r>
      <w:r>
        <w:rPr>
          <w:spacing w:val="-8"/>
          <w:w w:val="105"/>
          <w:sz w:val="21"/>
        </w:rPr>
        <w:t xml:space="preserve"> </w:t>
      </w:r>
      <w:r>
        <w:rPr>
          <w:spacing w:val="-6"/>
          <w:w w:val="105"/>
          <w:sz w:val="21"/>
        </w:rPr>
        <w:t>increasing</w:t>
      </w:r>
      <w:r>
        <w:rPr>
          <w:spacing w:val="-8"/>
          <w:w w:val="105"/>
          <w:sz w:val="21"/>
        </w:rPr>
        <w:t xml:space="preserve"> </w:t>
      </w:r>
      <w:r>
        <w:rPr>
          <w:spacing w:val="-4"/>
          <w:w w:val="105"/>
          <w:sz w:val="21"/>
        </w:rPr>
        <w:t>use</w:t>
      </w:r>
      <w:r>
        <w:rPr>
          <w:spacing w:val="-8"/>
          <w:w w:val="105"/>
          <w:sz w:val="21"/>
        </w:rPr>
        <w:t xml:space="preserve"> </w:t>
      </w:r>
      <w:r>
        <w:rPr>
          <w:spacing w:val="-4"/>
          <w:w w:val="105"/>
          <w:sz w:val="21"/>
        </w:rPr>
        <w:t>of</w:t>
      </w:r>
      <w:r>
        <w:rPr>
          <w:spacing w:val="-8"/>
          <w:w w:val="105"/>
          <w:sz w:val="21"/>
        </w:rPr>
        <w:t xml:space="preserve"> </w:t>
      </w:r>
      <w:r>
        <w:rPr>
          <w:spacing w:val="-4"/>
          <w:w w:val="105"/>
          <w:sz w:val="21"/>
        </w:rPr>
        <w:t>non-legal</w:t>
      </w:r>
      <w:r>
        <w:rPr>
          <w:spacing w:val="-8"/>
          <w:w w:val="105"/>
          <w:sz w:val="21"/>
        </w:rPr>
        <w:t xml:space="preserve"> </w:t>
      </w:r>
      <w:r>
        <w:rPr>
          <w:spacing w:val="-5"/>
          <w:w w:val="105"/>
          <w:sz w:val="21"/>
        </w:rPr>
        <w:t>avenues</w:t>
      </w:r>
      <w:r>
        <w:rPr>
          <w:spacing w:val="-8"/>
          <w:w w:val="105"/>
          <w:sz w:val="21"/>
        </w:rPr>
        <w:t xml:space="preserve"> </w:t>
      </w:r>
      <w:r>
        <w:rPr>
          <w:spacing w:val="-4"/>
          <w:w w:val="105"/>
          <w:sz w:val="21"/>
        </w:rPr>
        <w:t>to</w:t>
      </w:r>
      <w:r>
        <w:rPr>
          <w:spacing w:val="-8"/>
          <w:w w:val="105"/>
          <w:sz w:val="21"/>
        </w:rPr>
        <w:t xml:space="preserve"> </w:t>
      </w:r>
      <w:r>
        <w:rPr>
          <w:spacing w:val="-5"/>
          <w:w w:val="105"/>
          <w:sz w:val="21"/>
        </w:rPr>
        <w:t xml:space="preserve">address </w:t>
      </w:r>
      <w:r>
        <w:rPr>
          <w:spacing w:val="-6"/>
          <w:w w:val="105"/>
          <w:sz w:val="21"/>
        </w:rPr>
        <w:t xml:space="preserve">criticisms </w:t>
      </w:r>
      <w:r>
        <w:rPr>
          <w:spacing w:val="-4"/>
          <w:w w:val="105"/>
          <w:sz w:val="21"/>
        </w:rPr>
        <w:t xml:space="preserve">of the court and to </w:t>
      </w:r>
      <w:r>
        <w:rPr>
          <w:spacing w:val="-5"/>
          <w:w w:val="105"/>
          <w:sz w:val="21"/>
        </w:rPr>
        <w:t xml:space="preserve">explain </w:t>
      </w:r>
      <w:r>
        <w:rPr>
          <w:spacing w:val="-4"/>
          <w:w w:val="105"/>
          <w:sz w:val="21"/>
        </w:rPr>
        <w:t xml:space="preserve">the </w:t>
      </w:r>
      <w:r>
        <w:rPr>
          <w:spacing w:val="-5"/>
          <w:w w:val="105"/>
          <w:sz w:val="21"/>
        </w:rPr>
        <w:t xml:space="preserve">workings </w:t>
      </w:r>
      <w:r>
        <w:rPr>
          <w:spacing w:val="-4"/>
          <w:w w:val="105"/>
          <w:sz w:val="21"/>
        </w:rPr>
        <w:t xml:space="preserve">of the </w:t>
      </w:r>
      <w:r>
        <w:rPr>
          <w:spacing w:val="-5"/>
          <w:w w:val="105"/>
          <w:sz w:val="21"/>
        </w:rPr>
        <w:t xml:space="preserve">legal </w:t>
      </w:r>
      <w:r>
        <w:rPr>
          <w:spacing w:val="-4"/>
          <w:w w:val="105"/>
          <w:sz w:val="21"/>
        </w:rPr>
        <w:t xml:space="preserve">system. This </w:t>
      </w:r>
      <w:r>
        <w:rPr>
          <w:spacing w:val="-5"/>
          <w:w w:val="105"/>
          <w:sz w:val="21"/>
        </w:rPr>
        <w:t xml:space="preserve">trend contrasts </w:t>
      </w:r>
      <w:r>
        <w:rPr>
          <w:spacing w:val="-4"/>
          <w:w w:val="105"/>
          <w:sz w:val="21"/>
        </w:rPr>
        <w:t xml:space="preserve">with the </w:t>
      </w:r>
      <w:r>
        <w:rPr>
          <w:spacing w:val="-6"/>
          <w:w w:val="105"/>
          <w:sz w:val="21"/>
        </w:rPr>
        <w:t xml:space="preserve">traditional </w:t>
      </w:r>
      <w:r>
        <w:rPr>
          <w:spacing w:val="-4"/>
          <w:w w:val="105"/>
          <w:sz w:val="21"/>
        </w:rPr>
        <w:t xml:space="preserve">view </w:t>
      </w:r>
      <w:r>
        <w:rPr>
          <w:spacing w:val="-5"/>
          <w:w w:val="105"/>
          <w:sz w:val="21"/>
        </w:rPr>
        <w:t xml:space="preserve">that </w:t>
      </w:r>
      <w:r>
        <w:rPr>
          <w:spacing w:val="-4"/>
          <w:w w:val="105"/>
          <w:sz w:val="21"/>
        </w:rPr>
        <w:t xml:space="preserve">the </w:t>
      </w:r>
      <w:r>
        <w:rPr>
          <w:spacing w:val="-5"/>
          <w:w w:val="105"/>
          <w:sz w:val="21"/>
        </w:rPr>
        <w:t xml:space="preserve">judiciary should </w:t>
      </w:r>
      <w:r>
        <w:rPr>
          <w:spacing w:val="-4"/>
          <w:w w:val="105"/>
          <w:sz w:val="21"/>
        </w:rPr>
        <w:t xml:space="preserve">not </w:t>
      </w:r>
      <w:r>
        <w:rPr>
          <w:spacing w:val="-5"/>
          <w:w w:val="105"/>
          <w:sz w:val="21"/>
        </w:rPr>
        <w:t xml:space="preserve">reply </w:t>
      </w:r>
      <w:r>
        <w:rPr>
          <w:spacing w:val="-4"/>
          <w:w w:val="105"/>
          <w:sz w:val="21"/>
        </w:rPr>
        <w:t xml:space="preserve">to </w:t>
      </w:r>
      <w:r>
        <w:rPr>
          <w:spacing w:val="-6"/>
          <w:w w:val="105"/>
          <w:sz w:val="21"/>
        </w:rPr>
        <w:t xml:space="preserve">criticisms </w:t>
      </w:r>
      <w:r>
        <w:rPr>
          <w:spacing w:val="-3"/>
          <w:w w:val="105"/>
          <w:sz w:val="21"/>
        </w:rPr>
        <w:t xml:space="preserve">or </w:t>
      </w:r>
      <w:r>
        <w:rPr>
          <w:spacing w:val="-5"/>
          <w:w w:val="105"/>
          <w:sz w:val="21"/>
        </w:rPr>
        <w:t xml:space="preserve">enter public </w:t>
      </w:r>
      <w:r>
        <w:rPr>
          <w:spacing w:val="-8"/>
          <w:w w:val="105"/>
          <w:sz w:val="21"/>
        </w:rPr>
        <w:t>controversy.</w:t>
      </w:r>
      <w:r>
        <w:rPr>
          <w:spacing w:val="-8"/>
          <w:w w:val="105"/>
          <w:position w:val="7"/>
          <w:sz w:val="12"/>
        </w:rPr>
        <w:t>133</w:t>
      </w:r>
    </w:p>
    <w:p w:rsidR="00D04CB6" w:rsidRDefault="00F732FE">
      <w:pPr>
        <w:pStyle w:val="ListParagraph"/>
        <w:numPr>
          <w:ilvl w:val="1"/>
          <w:numId w:val="185"/>
        </w:numPr>
        <w:tabs>
          <w:tab w:val="left" w:pos="921"/>
        </w:tabs>
        <w:spacing w:before="121" w:line="242" w:lineRule="auto"/>
        <w:ind w:left="920" w:right="1880" w:hanging="793"/>
        <w:jc w:val="both"/>
        <w:rPr>
          <w:sz w:val="12"/>
        </w:rPr>
      </w:pPr>
      <w:r>
        <w:rPr>
          <w:spacing w:val="-3"/>
          <w:w w:val="105"/>
          <w:sz w:val="21"/>
        </w:rPr>
        <w:t xml:space="preserve">The </w:t>
      </w:r>
      <w:r>
        <w:rPr>
          <w:spacing w:val="-6"/>
          <w:w w:val="105"/>
          <w:sz w:val="21"/>
        </w:rPr>
        <w:t xml:space="preserve">changing </w:t>
      </w:r>
      <w:r>
        <w:rPr>
          <w:spacing w:val="-5"/>
          <w:w w:val="105"/>
          <w:sz w:val="21"/>
        </w:rPr>
        <w:t xml:space="preserve">media </w:t>
      </w:r>
      <w:r>
        <w:rPr>
          <w:spacing w:val="-6"/>
          <w:w w:val="105"/>
          <w:sz w:val="21"/>
        </w:rPr>
        <w:t xml:space="preserve">landscape, including </w:t>
      </w:r>
      <w:r>
        <w:rPr>
          <w:spacing w:val="-4"/>
          <w:w w:val="105"/>
          <w:sz w:val="21"/>
        </w:rPr>
        <w:t xml:space="preserve">the rise of </w:t>
      </w:r>
      <w:r>
        <w:rPr>
          <w:spacing w:val="-5"/>
          <w:w w:val="105"/>
          <w:sz w:val="21"/>
        </w:rPr>
        <w:t xml:space="preserve">social media </w:t>
      </w:r>
      <w:r>
        <w:rPr>
          <w:spacing w:val="-4"/>
          <w:w w:val="105"/>
          <w:sz w:val="21"/>
        </w:rPr>
        <w:t xml:space="preserve">and </w:t>
      </w:r>
      <w:r>
        <w:rPr>
          <w:spacing w:val="-5"/>
          <w:w w:val="105"/>
          <w:sz w:val="21"/>
        </w:rPr>
        <w:t xml:space="preserve">decline </w:t>
      </w:r>
      <w:r>
        <w:rPr>
          <w:spacing w:val="-4"/>
          <w:w w:val="105"/>
          <w:sz w:val="21"/>
        </w:rPr>
        <w:t xml:space="preserve">in </w:t>
      </w:r>
      <w:r>
        <w:rPr>
          <w:spacing w:val="-5"/>
          <w:w w:val="105"/>
          <w:sz w:val="21"/>
        </w:rPr>
        <w:t xml:space="preserve">journalists reporting </w:t>
      </w:r>
      <w:r>
        <w:rPr>
          <w:spacing w:val="-3"/>
          <w:w w:val="105"/>
          <w:sz w:val="21"/>
        </w:rPr>
        <w:t xml:space="preserve">on </w:t>
      </w:r>
      <w:r>
        <w:rPr>
          <w:spacing w:val="-4"/>
          <w:w w:val="105"/>
          <w:sz w:val="21"/>
        </w:rPr>
        <w:t xml:space="preserve">court cases, has been identified </w:t>
      </w:r>
      <w:r>
        <w:rPr>
          <w:spacing w:val="-3"/>
          <w:w w:val="105"/>
          <w:sz w:val="21"/>
        </w:rPr>
        <w:t xml:space="preserve">as </w:t>
      </w:r>
      <w:r>
        <w:rPr>
          <w:w w:val="105"/>
          <w:sz w:val="21"/>
        </w:rPr>
        <w:t xml:space="preserve">a </w:t>
      </w:r>
      <w:r>
        <w:rPr>
          <w:spacing w:val="-6"/>
          <w:w w:val="105"/>
          <w:sz w:val="21"/>
        </w:rPr>
        <w:t xml:space="preserve">force </w:t>
      </w:r>
      <w:r>
        <w:rPr>
          <w:spacing w:val="-5"/>
          <w:w w:val="105"/>
          <w:sz w:val="21"/>
        </w:rPr>
        <w:t xml:space="preserve">behind </w:t>
      </w:r>
      <w:r>
        <w:rPr>
          <w:spacing w:val="-4"/>
          <w:w w:val="105"/>
          <w:sz w:val="21"/>
        </w:rPr>
        <w:t xml:space="preserve">the courts </w:t>
      </w:r>
      <w:r>
        <w:rPr>
          <w:spacing w:val="-6"/>
          <w:w w:val="105"/>
          <w:sz w:val="21"/>
        </w:rPr>
        <w:t xml:space="preserve">engaging </w:t>
      </w:r>
      <w:r>
        <w:rPr>
          <w:spacing w:val="-4"/>
          <w:w w:val="105"/>
          <w:sz w:val="21"/>
        </w:rPr>
        <w:t xml:space="preserve">more </w:t>
      </w:r>
      <w:r>
        <w:rPr>
          <w:spacing w:val="-5"/>
          <w:w w:val="105"/>
          <w:sz w:val="21"/>
        </w:rPr>
        <w:t xml:space="preserve">directly </w:t>
      </w:r>
      <w:r>
        <w:rPr>
          <w:spacing w:val="-4"/>
          <w:w w:val="105"/>
          <w:sz w:val="21"/>
        </w:rPr>
        <w:t>with the</w:t>
      </w:r>
      <w:r>
        <w:rPr>
          <w:spacing w:val="-12"/>
          <w:w w:val="105"/>
          <w:sz w:val="21"/>
        </w:rPr>
        <w:t xml:space="preserve"> </w:t>
      </w:r>
      <w:r>
        <w:rPr>
          <w:spacing w:val="-8"/>
          <w:w w:val="105"/>
          <w:sz w:val="21"/>
        </w:rPr>
        <w:t>community.</w:t>
      </w:r>
      <w:r>
        <w:rPr>
          <w:spacing w:val="-8"/>
          <w:w w:val="105"/>
          <w:position w:val="7"/>
          <w:sz w:val="12"/>
        </w:rPr>
        <w:t>134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4"/>
        </w:rPr>
      </w:pPr>
      <w:r>
        <w:pict>
          <v:line id="_x0000_s1273" style="position:absolute;z-index:7792;mso-wrap-distance-left:0;mso-wrap-distance-right:0;mso-position-horizontal-relative:page" from="79.35pt,17.45pt" to="515.9pt,17.45pt" strokecolor="#f8cabc" strokeweight="1pt">
            <w10:wrap type="topAndBottom" anchorx="page"/>
          </v:line>
        </w:pict>
      </w:r>
    </w:p>
    <w:p w:rsidR="00D04CB6" w:rsidRDefault="00F732FE">
      <w:pPr>
        <w:pStyle w:val="ListParagraph"/>
        <w:numPr>
          <w:ilvl w:val="0"/>
          <w:numId w:val="87"/>
        </w:numPr>
        <w:tabs>
          <w:tab w:val="left" w:pos="920"/>
          <w:tab w:val="left" w:pos="922"/>
        </w:tabs>
        <w:spacing w:before="117"/>
        <w:ind w:left="921"/>
        <w:jc w:val="left"/>
        <w:rPr>
          <w:sz w:val="13"/>
        </w:rPr>
      </w:pPr>
      <w:r>
        <w:rPr>
          <w:i/>
          <w:w w:val="105"/>
          <w:sz w:val="13"/>
        </w:rPr>
        <w:t>Criminal</w:t>
      </w:r>
      <w:r>
        <w:rPr>
          <w:i/>
          <w:spacing w:val="6"/>
          <w:w w:val="105"/>
          <w:sz w:val="13"/>
        </w:rPr>
        <w:t xml:space="preserve"> </w:t>
      </w:r>
      <w:r>
        <w:rPr>
          <w:i/>
          <w:w w:val="105"/>
          <w:sz w:val="13"/>
        </w:rPr>
        <w:t>Code</w:t>
      </w:r>
      <w:r>
        <w:rPr>
          <w:i/>
          <w:spacing w:val="6"/>
          <w:w w:val="105"/>
          <w:sz w:val="13"/>
        </w:rPr>
        <w:t xml:space="preserve"> </w:t>
      </w:r>
      <w:r>
        <w:rPr>
          <w:i/>
          <w:w w:val="105"/>
          <w:sz w:val="13"/>
        </w:rPr>
        <w:t>Act</w:t>
      </w:r>
      <w:r>
        <w:rPr>
          <w:i/>
          <w:spacing w:val="6"/>
          <w:w w:val="105"/>
          <w:sz w:val="13"/>
        </w:rPr>
        <w:t xml:space="preserve"> </w:t>
      </w:r>
      <w:r>
        <w:rPr>
          <w:i/>
          <w:w w:val="105"/>
          <w:sz w:val="13"/>
        </w:rPr>
        <w:t>1995</w:t>
      </w:r>
      <w:r>
        <w:rPr>
          <w:i/>
          <w:spacing w:val="7"/>
          <w:w w:val="105"/>
          <w:sz w:val="13"/>
        </w:rPr>
        <w:t xml:space="preserve"> </w:t>
      </w:r>
      <w:r>
        <w:rPr>
          <w:w w:val="105"/>
          <w:sz w:val="13"/>
        </w:rPr>
        <w:t>(Cth),</w:t>
      </w:r>
      <w:r>
        <w:rPr>
          <w:spacing w:val="7"/>
          <w:w w:val="105"/>
          <w:sz w:val="13"/>
        </w:rPr>
        <w:t xml:space="preserve"> </w:t>
      </w:r>
      <w:r>
        <w:rPr>
          <w:w w:val="105"/>
          <w:sz w:val="13"/>
        </w:rPr>
        <w:t>s</w:t>
      </w:r>
      <w:r>
        <w:rPr>
          <w:spacing w:val="7"/>
          <w:w w:val="105"/>
          <w:sz w:val="13"/>
        </w:rPr>
        <w:t xml:space="preserve"> </w:t>
      </w:r>
      <w:r>
        <w:rPr>
          <w:spacing w:val="-4"/>
          <w:w w:val="105"/>
          <w:sz w:val="13"/>
        </w:rPr>
        <w:t>474.17</w:t>
      </w:r>
      <w:r>
        <w:rPr>
          <w:spacing w:val="7"/>
          <w:w w:val="105"/>
          <w:sz w:val="13"/>
        </w:rPr>
        <w:t xml:space="preserve"> </w:t>
      </w:r>
      <w:r>
        <w:rPr>
          <w:w w:val="105"/>
          <w:sz w:val="13"/>
        </w:rPr>
        <w:t>‘Using</w:t>
      </w:r>
      <w:r>
        <w:rPr>
          <w:spacing w:val="7"/>
          <w:w w:val="105"/>
          <w:sz w:val="13"/>
        </w:rPr>
        <w:t xml:space="preserve"> </w:t>
      </w:r>
      <w:r>
        <w:rPr>
          <w:w w:val="105"/>
          <w:sz w:val="13"/>
        </w:rPr>
        <w:t>a</w:t>
      </w:r>
      <w:r>
        <w:rPr>
          <w:spacing w:val="7"/>
          <w:w w:val="105"/>
          <w:sz w:val="13"/>
        </w:rPr>
        <w:t xml:space="preserve"> </w:t>
      </w:r>
      <w:r>
        <w:rPr>
          <w:w w:val="105"/>
          <w:sz w:val="13"/>
        </w:rPr>
        <w:t>carriage</w:t>
      </w:r>
      <w:r>
        <w:rPr>
          <w:spacing w:val="7"/>
          <w:w w:val="105"/>
          <w:sz w:val="13"/>
        </w:rPr>
        <w:t xml:space="preserve"> </w:t>
      </w:r>
      <w:r>
        <w:rPr>
          <w:w w:val="105"/>
          <w:sz w:val="13"/>
        </w:rPr>
        <w:t>service</w:t>
      </w:r>
      <w:r>
        <w:rPr>
          <w:spacing w:val="7"/>
          <w:w w:val="105"/>
          <w:sz w:val="13"/>
        </w:rPr>
        <w:t xml:space="preserve"> </w:t>
      </w:r>
      <w:r>
        <w:rPr>
          <w:w w:val="105"/>
          <w:sz w:val="13"/>
        </w:rPr>
        <w:t>to</w:t>
      </w:r>
      <w:r>
        <w:rPr>
          <w:spacing w:val="7"/>
          <w:w w:val="105"/>
          <w:sz w:val="13"/>
        </w:rPr>
        <w:t xml:space="preserve"> </w:t>
      </w:r>
      <w:r>
        <w:rPr>
          <w:w w:val="105"/>
          <w:sz w:val="13"/>
        </w:rPr>
        <w:t>menace,</w:t>
      </w:r>
      <w:r>
        <w:rPr>
          <w:spacing w:val="7"/>
          <w:w w:val="105"/>
          <w:sz w:val="13"/>
        </w:rPr>
        <w:t xml:space="preserve"> </w:t>
      </w:r>
      <w:r>
        <w:rPr>
          <w:w w:val="105"/>
          <w:sz w:val="13"/>
        </w:rPr>
        <w:t>harass</w:t>
      </w:r>
      <w:r>
        <w:rPr>
          <w:spacing w:val="7"/>
          <w:w w:val="105"/>
          <w:sz w:val="13"/>
        </w:rPr>
        <w:t xml:space="preserve"> </w:t>
      </w:r>
      <w:r>
        <w:rPr>
          <w:w w:val="105"/>
          <w:sz w:val="13"/>
        </w:rPr>
        <w:t>or</w:t>
      </w:r>
      <w:r>
        <w:rPr>
          <w:spacing w:val="7"/>
          <w:w w:val="105"/>
          <w:sz w:val="13"/>
        </w:rPr>
        <w:t xml:space="preserve"> </w:t>
      </w:r>
      <w:r>
        <w:rPr>
          <w:w w:val="105"/>
          <w:sz w:val="13"/>
        </w:rPr>
        <w:t>cause</w:t>
      </w:r>
      <w:r>
        <w:rPr>
          <w:spacing w:val="7"/>
          <w:w w:val="105"/>
          <w:sz w:val="13"/>
        </w:rPr>
        <w:t xml:space="preserve"> </w:t>
      </w:r>
      <w:r>
        <w:rPr>
          <w:w w:val="105"/>
          <w:sz w:val="13"/>
        </w:rPr>
        <w:t>offence.’</w:t>
      </w:r>
    </w:p>
    <w:p w:rsidR="00D04CB6" w:rsidRDefault="00F732FE">
      <w:pPr>
        <w:pStyle w:val="ListParagraph"/>
        <w:numPr>
          <w:ilvl w:val="0"/>
          <w:numId w:val="87"/>
        </w:numPr>
        <w:tabs>
          <w:tab w:val="left" w:pos="921"/>
          <w:tab w:val="left" w:pos="922"/>
        </w:tabs>
        <w:ind w:left="921"/>
        <w:jc w:val="left"/>
        <w:rPr>
          <w:i/>
          <w:sz w:val="13"/>
        </w:rPr>
      </w:pPr>
      <w:r>
        <w:rPr>
          <w:w w:val="105"/>
          <w:sz w:val="13"/>
        </w:rPr>
        <w:t>See</w:t>
      </w:r>
      <w:r>
        <w:rPr>
          <w:spacing w:val="5"/>
          <w:w w:val="105"/>
          <w:sz w:val="13"/>
        </w:rPr>
        <w:t xml:space="preserve"> </w:t>
      </w:r>
      <w:r>
        <w:rPr>
          <w:i/>
          <w:w w:val="105"/>
          <w:sz w:val="13"/>
        </w:rPr>
        <w:t>The</w:t>
      </w:r>
      <w:r>
        <w:rPr>
          <w:i/>
          <w:spacing w:val="3"/>
          <w:w w:val="105"/>
          <w:sz w:val="13"/>
        </w:rPr>
        <w:t xml:space="preserve"> </w:t>
      </w:r>
      <w:r>
        <w:rPr>
          <w:i/>
          <w:w w:val="105"/>
          <w:sz w:val="13"/>
        </w:rPr>
        <w:t>Herald</w:t>
      </w:r>
      <w:r>
        <w:rPr>
          <w:i/>
          <w:spacing w:val="3"/>
          <w:w w:val="105"/>
          <w:sz w:val="13"/>
        </w:rPr>
        <w:t xml:space="preserve"> </w:t>
      </w:r>
      <w:r>
        <w:rPr>
          <w:i/>
          <w:w w:val="105"/>
          <w:sz w:val="13"/>
        </w:rPr>
        <w:t>&amp;</w:t>
      </w:r>
      <w:r>
        <w:rPr>
          <w:i/>
          <w:spacing w:val="3"/>
          <w:w w:val="105"/>
          <w:sz w:val="13"/>
        </w:rPr>
        <w:t xml:space="preserve"> </w:t>
      </w:r>
      <w:r>
        <w:rPr>
          <w:i/>
          <w:w w:val="105"/>
          <w:sz w:val="13"/>
        </w:rPr>
        <w:t>Weekly</w:t>
      </w:r>
      <w:r>
        <w:rPr>
          <w:i/>
          <w:spacing w:val="3"/>
          <w:w w:val="105"/>
          <w:sz w:val="13"/>
        </w:rPr>
        <w:t xml:space="preserve"> </w:t>
      </w:r>
      <w:r>
        <w:rPr>
          <w:i/>
          <w:w w:val="105"/>
          <w:sz w:val="13"/>
        </w:rPr>
        <w:t>Times</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Popovic</w:t>
      </w:r>
      <w:r>
        <w:rPr>
          <w:i/>
          <w:spacing w:val="5"/>
          <w:w w:val="105"/>
          <w:sz w:val="13"/>
        </w:rPr>
        <w:t xml:space="preserve"> </w:t>
      </w:r>
      <w:r>
        <w:rPr>
          <w:w w:val="105"/>
          <w:sz w:val="13"/>
        </w:rPr>
        <w:t>(2003)</w:t>
      </w:r>
      <w:r>
        <w:rPr>
          <w:spacing w:val="5"/>
          <w:w w:val="105"/>
          <w:sz w:val="13"/>
        </w:rPr>
        <w:t xml:space="preserve"> </w:t>
      </w:r>
      <w:r>
        <w:rPr>
          <w:w w:val="105"/>
          <w:sz w:val="13"/>
        </w:rPr>
        <w:t>9</w:t>
      </w:r>
      <w:r>
        <w:rPr>
          <w:spacing w:val="5"/>
          <w:w w:val="105"/>
          <w:sz w:val="13"/>
        </w:rPr>
        <w:t xml:space="preserve"> </w:t>
      </w:r>
      <w:r>
        <w:rPr>
          <w:w w:val="105"/>
          <w:sz w:val="13"/>
        </w:rPr>
        <w:t>VR</w:t>
      </w:r>
      <w:r>
        <w:rPr>
          <w:spacing w:val="5"/>
          <w:w w:val="105"/>
          <w:sz w:val="13"/>
        </w:rPr>
        <w:t xml:space="preserve"> </w:t>
      </w:r>
      <w:r>
        <w:rPr>
          <w:w w:val="105"/>
          <w:sz w:val="13"/>
        </w:rPr>
        <w:t>1;</w:t>
      </w:r>
      <w:r>
        <w:rPr>
          <w:spacing w:val="5"/>
          <w:w w:val="105"/>
          <w:sz w:val="13"/>
        </w:rPr>
        <w:t xml:space="preserve"> </w:t>
      </w:r>
      <w:r>
        <w:rPr>
          <w:i/>
          <w:w w:val="105"/>
          <w:sz w:val="13"/>
        </w:rPr>
        <w:t>John</w:t>
      </w:r>
      <w:r>
        <w:rPr>
          <w:i/>
          <w:spacing w:val="3"/>
          <w:w w:val="105"/>
          <w:sz w:val="13"/>
        </w:rPr>
        <w:t xml:space="preserve"> </w:t>
      </w:r>
      <w:r>
        <w:rPr>
          <w:i/>
          <w:w w:val="105"/>
          <w:sz w:val="13"/>
        </w:rPr>
        <w:t>Fairfax</w:t>
      </w:r>
      <w:r>
        <w:rPr>
          <w:i/>
          <w:spacing w:val="3"/>
          <w:w w:val="105"/>
          <w:sz w:val="13"/>
        </w:rPr>
        <w:t xml:space="preserve"> </w:t>
      </w:r>
      <w:r>
        <w:rPr>
          <w:i/>
          <w:w w:val="105"/>
          <w:sz w:val="13"/>
        </w:rPr>
        <w:t>Publications</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O’Shane</w:t>
      </w:r>
      <w:r>
        <w:rPr>
          <w:i/>
          <w:spacing w:val="5"/>
          <w:w w:val="105"/>
          <w:sz w:val="13"/>
        </w:rPr>
        <w:t xml:space="preserve"> </w:t>
      </w:r>
      <w:r>
        <w:rPr>
          <w:w w:val="105"/>
          <w:sz w:val="13"/>
        </w:rPr>
        <w:t>[2005]</w:t>
      </w:r>
      <w:r>
        <w:rPr>
          <w:spacing w:val="5"/>
          <w:w w:val="105"/>
          <w:sz w:val="13"/>
        </w:rPr>
        <w:t xml:space="preserve"> </w:t>
      </w:r>
      <w:r>
        <w:rPr>
          <w:w w:val="105"/>
          <w:sz w:val="13"/>
        </w:rPr>
        <w:t>NSWCA</w:t>
      </w:r>
      <w:r>
        <w:rPr>
          <w:spacing w:val="5"/>
          <w:w w:val="105"/>
          <w:sz w:val="13"/>
        </w:rPr>
        <w:t xml:space="preserve"> </w:t>
      </w:r>
      <w:r>
        <w:rPr>
          <w:w w:val="105"/>
          <w:sz w:val="13"/>
        </w:rPr>
        <w:t>291;</w:t>
      </w:r>
      <w:r>
        <w:rPr>
          <w:spacing w:val="5"/>
          <w:w w:val="105"/>
          <w:sz w:val="13"/>
        </w:rPr>
        <w:t xml:space="preserve"> </w:t>
      </w:r>
      <w:r>
        <w:rPr>
          <w:i/>
          <w:w w:val="105"/>
          <w:sz w:val="13"/>
        </w:rPr>
        <w:t>Mann</w:t>
      </w:r>
      <w:r>
        <w:rPr>
          <w:i/>
          <w:spacing w:val="3"/>
          <w:w w:val="105"/>
          <w:sz w:val="13"/>
        </w:rPr>
        <w:t xml:space="preserve"> </w:t>
      </w:r>
      <w:r>
        <w:rPr>
          <w:i/>
          <w:w w:val="105"/>
          <w:sz w:val="13"/>
        </w:rPr>
        <w:t>v</w:t>
      </w:r>
      <w:r>
        <w:rPr>
          <w:i/>
          <w:spacing w:val="3"/>
          <w:w w:val="105"/>
          <w:sz w:val="13"/>
        </w:rPr>
        <w:t xml:space="preserve"> </w:t>
      </w:r>
      <w:r>
        <w:rPr>
          <w:i/>
          <w:w w:val="105"/>
          <w:sz w:val="13"/>
        </w:rPr>
        <w:t>O’Neill</w:t>
      </w:r>
    </w:p>
    <w:p w:rsidR="00D04CB6" w:rsidRDefault="00F732FE">
      <w:pPr>
        <w:spacing w:before="1"/>
        <w:ind w:left="921"/>
        <w:rPr>
          <w:sz w:val="13"/>
        </w:rPr>
      </w:pPr>
      <w:r>
        <w:rPr>
          <w:w w:val="105"/>
          <w:sz w:val="13"/>
        </w:rPr>
        <w:t xml:space="preserve">(1997) 191 CLR; Kim Gould, ‘When the Judiciary is Defamed: Restraint Policy Under Challenge’ (2006) 80 </w:t>
      </w:r>
      <w:r>
        <w:rPr>
          <w:i/>
          <w:w w:val="105"/>
          <w:sz w:val="13"/>
        </w:rPr>
        <w:t xml:space="preserve">Australian Law Journal </w:t>
      </w:r>
      <w:r>
        <w:rPr>
          <w:w w:val="105"/>
          <w:sz w:val="13"/>
        </w:rPr>
        <w:t>602.</w:t>
      </w:r>
    </w:p>
    <w:p w:rsidR="00D04CB6" w:rsidRDefault="00F732FE">
      <w:pPr>
        <w:pStyle w:val="ListParagraph"/>
        <w:numPr>
          <w:ilvl w:val="0"/>
          <w:numId w:val="87"/>
        </w:numPr>
        <w:tabs>
          <w:tab w:val="left" w:pos="921"/>
          <w:tab w:val="left" w:pos="922"/>
        </w:tabs>
        <w:ind w:left="921" w:right="1595"/>
        <w:jc w:val="left"/>
        <w:rPr>
          <w:sz w:val="13"/>
        </w:rPr>
      </w:pPr>
      <w:r>
        <w:rPr>
          <w:w w:val="105"/>
          <w:sz w:val="13"/>
        </w:rPr>
        <w:t xml:space="preserve">Justice Ronald Sackville, ‘How Fragile are the Courts? Freedom of Speech and Criticism of the Judiciary’ (2005) 31(2) </w:t>
      </w:r>
      <w:r>
        <w:rPr>
          <w:i/>
          <w:w w:val="105"/>
          <w:sz w:val="13"/>
        </w:rPr>
        <w:t xml:space="preserve">Monash University Law Review </w:t>
      </w:r>
      <w:r>
        <w:rPr>
          <w:spacing w:val="-3"/>
          <w:w w:val="105"/>
          <w:sz w:val="13"/>
        </w:rPr>
        <w:t xml:space="preserve">191;  </w:t>
      </w:r>
      <w:r>
        <w:rPr>
          <w:w w:val="105"/>
          <w:sz w:val="13"/>
        </w:rPr>
        <w:t xml:space="preserve">see also Kim Gould, ‘When the Judiciary is Defamed: Restraint Policy Under </w:t>
      </w:r>
      <w:r>
        <w:rPr>
          <w:w w:val="105"/>
          <w:sz w:val="13"/>
        </w:rPr>
        <w:t xml:space="preserve">Challenge’ </w:t>
      </w:r>
      <w:r>
        <w:rPr>
          <w:spacing w:val="1"/>
          <w:w w:val="105"/>
          <w:sz w:val="13"/>
        </w:rPr>
        <w:t xml:space="preserve">(2006) </w:t>
      </w:r>
      <w:r>
        <w:rPr>
          <w:w w:val="105"/>
          <w:sz w:val="13"/>
        </w:rPr>
        <w:t xml:space="preserve">80 </w:t>
      </w:r>
      <w:r>
        <w:rPr>
          <w:i/>
          <w:w w:val="105"/>
          <w:sz w:val="13"/>
        </w:rPr>
        <w:t xml:space="preserve">Australian Law Journal </w:t>
      </w:r>
      <w:r>
        <w:rPr>
          <w:w w:val="105"/>
          <w:sz w:val="13"/>
        </w:rPr>
        <w:t>602,   603.</w:t>
      </w:r>
    </w:p>
    <w:p w:rsidR="00D04CB6" w:rsidRDefault="00F732FE">
      <w:pPr>
        <w:pStyle w:val="ListParagraph"/>
        <w:numPr>
          <w:ilvl w:val="0"/>
          <w:numId w:val="87"/>
        </w:numPr>
        <w:tabs>
          <w:tab w:val="left" w:pos="921"/>
          <w:tab w:val="left" w:pos="922"/>
        </w:tabs>
        <w:ind w:left="921"/>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Contempt</w:t>
      </w:r>
      <w:r>
        <w:rPr>
          <w:i/>
          <w:spacing w:val="6"/>
          <w:w w:val="105"/>
          <w:sz w:val="13"/>
        </w:rPr>
        <w:t xml:space="preserve"> </w:t>
      </w:r>
      <w:r>
        <w:rPr>
          <w:i/>
          <w:w w:val="105"/>
          <w:sz w:val="13"/>
        </w:rPr>
        <w:t>in</w:t>
      </w:r>
      <w:r>
        <w:rPr>
          <w:i/>
          <w:spacing w:val="6"/>
          <w:w w:val="105"/>
          <w:sz w:val="13"/>
        </w:rPr>
        <w:t xml:space="preserve"> </w:t>
      </w:r>
      <w:r>
        <w:rPr>
          <w:i/>
          <w:w w:val="105"/>
          <w:sz w:val="13"/>
        </w:rPr>
        <w:t>Modern</w:t>
      </w:r>
      <w:r>
        <w:rPr>
          <w:i/>
          <w:spacing w:val="6"/>
          <w:w w:val="105"/>
          <w:sz w:val="13"/>
        </w:rPr>
        <w:t xml:space="preserve"> </w:t>
      </w:r>
      <w:r>
        <w:rPr>
          <w:i/>
          <w:w w:val="105"/>
          <w:sz w:val="13"/>
        </w:rPr>
        <w:t>New</w:t>
      </w:r>
      <w:r>
        <w:rPr>
          <w:i/>
          <w:spacing w:val="6"/>
          <w:w w:val="105"/>
          <w:sz w:val="13"/>
        </w:rPr>
        <w:t xml:space="preserve"> </w:t>
      </w:r>
      <w:r>
        <w:rPr>
          <w:i/>
          <w:w w:val="105"/>
          <w:sz w:val="13"/>
        </w:rPr>
        <w:t>Zealand</w:t>
      </w:r>
      <w:r>
        <w:rPr>
          <w:w w:val="105"/>
          <w:sz w:val="13"/>
        </w:rPr>
        <w:t>,</w:t>
      </w:r>
      <w:r>
        <w:rPr>
          <w:spacing w:val="7"/>
          <w:w w:val="105"/>
          <w:sz w:val="13"/>
        </w:rPr>
        <w:t xml:space="preserve"> </w:t>
      </w:r>
      <w:r>
        <w:rPr>
          <w:w w:val="105"/>
          <w:sz w:val="13"/>
        </w:rPr>
        <w:t>Issues</w:t>
      </w:r>
      <w:r>
        <w:rPr>
          <w:spacing w:val="7"/>
          <w:w w:val="105"/>
          <w:sz w:val="13"/>
        </w:rPr>
        <w:t xml:space="preserve"> </w:t>
      </w:r>
      <w:r>
        <w:rPr>
          <w:w w:val="105"/>
          <w:sz w:val="13"/>
        </w:rPr>
        <w:t>Paper</w:t>
      </w:r>
      <w:r>
        <w:rPr>
          <w:spacing w:val="7"/>
          <w:w w:val="105"/>
          <w:sz w:val="13"/>
        </w:rPr>
        <w:t xml:space="preserve"> </w:t>
      </w:r>
      <w:r>
        <w:rPr>
          <w:w w:val="105"/>
          <w:sz w:val="13"/>
        </w:rPr>
        <w:t>(2014)</w:t>
      </w:r>
      <w:r>
        <w:rPr>
          <w:spacing w:val="7"/>
          <w:w w:val="105"/>
          <w:sz w:val="13"/>
        </w:rPr>
        <w:t xml:space="preserve"> </w:t>
      </w:r>
      <w:r>
        <w:rPr>
          <w:w w:val="105"/>
          <w:sz w:val="13"/>
        </w:rPr>
        <w:t>285</w:t>
      </w:r>
      <w:r>
        <w:rPr>
          <w:spacing w:val="7"/>
          <w:w w:val="105"/>
          <w:sz w:val="13"/>
        </w:rPr>
        <w:t xml:space="preserve"> </w:t>
      </w:r>
      <w:r>
        <w:rPr>
          <w:w w:val="105"/>
          <w:sz w:val="13"/>
        </w:rPr>
        <w:t>[6.65].</w:t>
      </w:r>
    </w:p>
    <w:p w:rsidR="00D04CB6" w:rsidRDefault="00F732FE">
      <w:pPr>
        <w:pStyle w:val="ListParagraph"/>
        <w:numPr>
          <w:ilvl w:val="0"/>
          <w:numId w:val="87"/>
        </w:numPr>
        <w:tabs>
          <w:tab w:val="left" w:pos="921"/>
          <w:tab w:val="left" w:pos="922"/>
        </w:tabs>
        <w:ind w:left="921"/>
        <w:jc w:val="left"/>
        <w:rPr>
          <w:sz w:val="13"/>
        </w:rPr>
      </w:pPr>
      <w:r>
        <w:rPr>
          <w:i/>
          <w:sz w:val="13"/>
        </w:rPr>
        <w:t xml:space="preserve">R v Hoser &amp; Kotabi </w:t>
      </w:r>
      <w:r>
        <w:rPr>
          <w:i/>
          <w:spacing w:val="1"/>
          <w:sz w:val="13"/>
        </w:rPr>
        <w:t xml:space="preserve">Pty </w:t>
      </w:r>
      <w:r>
        <w:rPr>
          <w:i/>
          <w:sz w:val="13"/>
        </w:rPr>
        <w:t xml:space="preserve">Ltd  </w:t>
      </w:r>
      <w:r>
        <w:rPr>
          <w:sz w:val="13"/>
        </w:rPr>
        <w:t>[2001]  VSC  443  [229]  (</w:t>
      </w:r>
      <w:r>
        <w:rPr>
          <w:i/>
          <w:sz w:val="13"/>
        </w:rPr>
        <w:t>Hoser)</w:t>
      </w:r>
      <w:r>
        <w:rPr>
          <w:sz w:val="13"/>
        </w:rPr>
        <w:t xml:space="preserve">.  See  also  Kirby  J  in  </w:t>
      </w:r>
      <w:r>
        <w:rPr>
          <w:i/>
          <w:sz w:val="13"/>
        </w:rPr>
        <w:t xml:space="preserve">Mann v O’Neill  </w:t>
      </w:r>
      <w:r>
        <w:rPr>
          <w:sz w:val="13"/>
        </w:rPr>
        <w:t>(1</w:t>
      </w:r>
      <w:r>
        <w:rPr>
          <w:sz w:val="13"/>
        </w:rPr>
        <w:t xml:space="preserve">997)  </w:t>
      </w:r>
      <w:r>
        <w:rPr>
          <w:spacing w:val="-3"/>
          <w:sz w:val="13"/>
        </w:rPr>
        <w:t xml:space="preserve">191  </w:t>
      </w:r>
      <w:r>
        <w:rPr>
          <w:sz w:val="13"/>
        </w:rPr>
        <w:t xml:space="preserve">CLR, </w:t>
      </w:r>
      <w:r>
        <w:rPr>
          <w:spacing w:val="5"/>
          <w:sz w:val="13"/>
        </w:rPr>
        <w:t xml:space="preserve"> </w:t>
      </w:r>
      <w:r>
        <w:rPr>
          <w:sz w:val="13"/>
        </w:rPr>
        <w:t>271–2.</w:t>
      </w:r>
    </w:p>
    <w:p w:rsidR="00D04CB6" w:rsidRDefault="00F732FE">
      <w:pPr>
        <w:pStyle w:val="ListParagraph"/>
        <w:numPr>
          <w:ilvl w:val="0"/>
          <w:numId w:val="87"/>
        </w:numPr>
        <w:tabs>
          <w:tab w:val="left" w:pos="921"/>
          <w:tab w:val="left" w:pos="922"/>
        </w:tabs>
        <w:ind w:left="921" w:right="1734"/>
        <w:jc w:val="left"/>
        <w:rPr>
          <w:sz w:val="13"/>
        </w:rPr>
      </w:pPr>
      <w:r>
        <w:rPr>
          <w:w w:val="105"/>
          <w:sz w:val="13"/>
        </w:rPr>
        <w:t xml:space="preserve">For example, scandalising contempt supplemented contempt in the face of the court where a defendant filed an affidavit in which he       had included allegations of corruption by the court. </w:t>
      </w:r>
      <w:r>
        <w:rPr>
          <w:spacing w:val="1"/>
          <w:w w:val="105"/>
          <w:sz w:val="13"/>
        </w:rPr>
        <w:t xml:space="preserve">As </w:t>
      </w:r>
      <w:r>
        <w:rPr>
          <w:w w:val="105"/>
          <w:sz w:val="13"/>
        </w:rPr>
        <w:t>the defendant’s affidavit was read into evidence by the prosecution, it was not a contempt in the face of the court. However, a prosecution did proceed on the basis of scandalising contempt. The defendant was found guilty of contempt and sentenced to a goo</w:t>
      </w:r>
      <w:r>
        <w:rPr>
          <w:w w:val="105"/>
          <w:sz w:val="13"/>
        </w:rPr>
        <w:t xml:space="preserve">d behaviour bond: </w:t>
      </w:r>
      <w:r>
        <w:rPr>
          <w:i/>
          <w:w w:val="105"/>
          <w:sz w:val="13"/>
        </w:rPr>
        <w:t xml:space="preserve">Martin v Trustrum </w:t>
      </w:r>
      <w:r>
        <w:rPr>
          <w:i/>
          <w:spacing w:val="1"/>
          <w:w w:val="105"/>
          <w:sz w:val="13"/>
        </w:rPr>
        <w:t xml:space="preserve">(No </w:t>
      </w:r>
      <w:r>
        <w:rPr>
          <w:i/>
          <w:w w:val="105"/>
          <w:sz w:val="13"/>
        </w:rPr>
        <w:t xml:space="preserve">3) </w:t>
      </w:r>
      <w:r>
        <w:rPr>
          <w:w w:val="105"/>
          <w:sz w:val="13"/>
        </w:rPr>
        <w:t xml:space="preserve">(2003) </w:t>
      </w:r>
      <w:r>
        <w:rPr>
          <w:spacing w:val="-4"/>
          <w:w w:val="105"/>
          <w:sz w:val="13"/>
        </w:rPr>
        <w:t xml:space="preserve">12 </w:t>
      </w:r>
      <w:r>
        <w:rPr>
          <w:spacing w:val="-3"/>
          <w:w w:val="105"/>
          <w:sz w:val="13"/>
        </w:rPr>
        <w:t xml:space="preserve">Tas </w:t>
      </w:r>
      <w:r>
        <w:rPr>
          <w:w w:val="105"/>
          <w:sz w:val="13"/>
        </w:rPr>
        <w:t xml:space="preserve">R </w:t>
      </w:r>
      <w:r>
        <w:rPr>
          <w:spacing w:val="-4"/>
          <w:w w:val="105"/>
          <w:sz w:val="13"/>
        </w:rPr>
        <w:t xml:space="preserve">131. </w:t>
      </w:r>
      <w:r>
        <w:rPr>
          <w:w w:val="105"/>
          <w:sz w:val="13"/>
        </w:rPr>
        <w:t xml:space="preserve">See also </w:t>
      </w:r>
      <w:r>
        <w:rPr>
          <w:i/>
          <w:w w:val="105"/>
          <w:sz w:val="13"/>
        </w:rPr>
        <w:t xml:space="preserve">The Herald &amp; Weekly Times v A-G (Vic) </w:t>
      </w:r>
      <w:r>
        <w:rPr>
          <w:w w:val="105"/>
          <w:sz w:val="13"/>
        </w:rPr>
        <w:t xml:space="preserve">[2001] VSCA 152; </w:t>
      </w:r>
      <w:r>
        <w:rPr>
          <w:i/>
          <w:w w:val="105"/>
          <w:sz w:val="13"/>
        </w:rPr>
        <w:t xml:space="preserve">R v Herald &amp; Weekly Times Ltd </w:t>
      </w:r>
      <w:r>
        <w:rPr>
          <w:i/>
          <w:spacing w:val="1"/>
          <w:w w:val="105"/>
          <w:sz w:val="13"/>
        </w:rPr>
        <w:t xml:space="preserve">(No </w:t>
      </w:r>
      <w:r>
        <w:rPr>
          <w:i/>
          <w:w w:val="105"/>
          <w:sz w:val="13"/>
        </w:rPr>
        <w:t xml:space="preserve">2) </w:t>
      </w:r>
      <w:r>
        <w:rPr>
          <w:spacing w:val="1"/>
          <w:w w:val="105"/>
          <w:sz w:val="13"/>
        </w:rPr>
        <w:t xml:space="preserve">[2000] </w:t>
      </w:r>
      <w:r>
        <w:rPr>
          <w:w w:val="105"/>
          <w:sz w:val="13"/>
        </w:rPr>
        <w:t xml:space="preserve">VSC 35; </w:t>
      </w:r>
      <w:r>
        <w:rPr>
          <w:i/>
          <w:w w:val="105"/>
          <w:sz w:val="13"/>
        </w:rPr>
        <w:t xml:space="preserve">R v The Herald &amp; Weekly Times Ltd </w:t>
      </w:r>
      <w:r>
        <w:rPr>
          <w:w w:val="105"/>
          <w:sz w:val="13"/>
        </w:rPr>
        <w:t xml:space="preserve">[1999] VSC  </w:t>
      </w:r>
      <w:r>
        <w:rPr>
          <w:spacing w:val="30"/>
          <w:w w:val="105"/>
          <w:sz w:val="13"/>
        </w:rPr>
        <w:t xml:space="preserve"> </w:t>
      </w:r>
      <w:r>
        <w:rPr>
          <w:w w:val="105"/>
          <w:sz w:val="13"/>
        </w:rPr>
        <w:t>432: scandalising contempt ma</w:t>
      </w:r>
      <w:r>
        <w:rPr>
          <w:w w:val="105"/>
          <w:sz w:val="13"/>
        </w:rPr>
        <w:t>y be a supplement for sub judice contempt where a publication is relating to pending proceedings, but        the case is being heard by a judge alone and therefore the risk of influencing a jury is not present. Discussed in Kim Gould, ‘Scandalising Contemp</w:t>
      </w:r>
      <w:r>
        <w:rPr>
          <w:w w:val="105"/>
          <w:sz w:val="13"/>
        </w:rPr>
        <w:t>t</w:t>
      </w:r>
      <w:r>
        <w:rPr>
          <w:spacing w:val="8"/>
          <w:w w:val="105"/>
          <w:sz w:val="13"/>
        </w:rPr>
        <w:t xml:space="preserve"> </w:t>
      </w:r>
      <w:r>
        <w:rPr>
          <w:w w:val="105"/>
          <w:sz w:val="13"/>
        </w:rPr>
        <w:t>in</w:t>
      </w:r>
      <w:r>
        <w:rPr>
          <w:spacing w:val="8"/>
          <w:w w:val="105"/>
          <w:sz w:val="13"/>
        </w:rPr>
        <w:t xml:space="preserve"> </w:t>
      </w:r>
      <w:r>
        <w:rPr>
          <w:w w:val="105"/>
          <w:sz w:val="13"/>
        </w:rPr>
        <w:t>Australia:</w:t>
      </w:r>
      <w:r>
        <w:rPr>
          <w:spacing w:val="8"/>
          <w:w w:val="105"/>
          <w:sz w:val="13"/>
        </w:rPr>
        <w:t xml:space="preserve"> </w:t>
      </w:r>
      <w:r>
        <w:rPr>
          <w:w w:val="105"/>
          <w:sz w:val="13"/>
        </w:rPr>
        <w:t>Dead?</w:t>
      </w:r>
      <w:r>
        <w:rPr>
          <w:spacing w:val="8"/>
          <w:w w:val="105"/>
          <w:sz w:val="13"/>
        </w:rPr>
        <w:t xml:space="preserve"> </w:t>
      </w:r>
      <w:r>
        <w:rPr>
          <w:w w:val="105"/>
          <w:sz w:val="13"/>
        </w:rPr>
        <w:t>Dying?</w:t>
      </w:r>
      <w:r>
        <w:rPr>
          <w:spacing w:val="8"/>
          <w:w w:val="105"/>
          <w:sz w:val="13"/>
        </w:rPr>
        <w:t xml:space="preserve"> </w:t>
      </w:r>
      <w:r>
        <w:rPr>
          <w:w w:val="105"/>
          <w:sz w:val="13"/>
        </w:rPr>
        <w:t>In</w:t>
      </w:r>
      <w:r>
        <w:rPr>
          <w:spacing w:val="8"/>
          <w:w w:val="105"/>
          <w:sz w:val="13"/>
        </w:rPr>
        <w:t xml:space="preserve"> </w:t>
      </w:r>
      <w:r>
        <w:rPr>
          <w:w w:val="105"/>
          <w:sz w:val="13"/>
        </w:rPr>
        <w:t>Much</w:t>
      </w:r>
      <w:r>
        <w:rPr>
          <w:spacing w:val="8"/>
          <w:w w:val="105"/>
          <w:sz w:val="13"/>
        </w:rPr>
        <w:t xml:space="preserve"> </w:t>
      </w:r>
      <w:r>
        <w:rPr>
          <w:w w:val="105"/>
          <w:sz w:val="13"/>
        </w:rPr>
        <w:t>Danger?</w:t>
      </w:r>
      <w:r>
        <w:rPr>
          <w:spacing w:val="8"/>
          <w:w w:val="105"/>
          <w:sz w:val="13"/>
        </w:rPr>
        <w:t xml:space="preserve"> </w:t>
      </w:r>
      <w:r>
        <w:rPr>
          <w:w w:val="105"/>
          <w:sz w:val="13"/>
        </w:rPr>
        <w:t>...(Not!)...’</w:t>
      </w:r>
      <w:r>
        <w:rPr>
          <w:spacing w:val="8"/>
          <w:w w:val="105"/>
          <w:sz w:val="13"/>
        </w:rPr>
        <w:t xml:space="preserve"> </w:t>
      </w:r>
      <w:r>
        <w:rPr>
          <w:w w:val="105"/>
          <w:sz w:val="13"/>
        </w:rPr>
        <w:t>(2010)</w:t>
      </w:r>
      <w:r>
        <w:rPr>
          <w:spacing w:val="8"/>
          <w:w w:val="105"/>
          <w:sz w:val="13"/>
        </w:rPr>
        <w:t xml:space="preserve"> </w:t>
      </w:r>
      <w:r>
        <w:rPr>
          <w:spacing w:val="-3"/>
          <w:w w:val="105"/>
          <w:sz w:val="13"/>
        </w:rPr>
        <w:t>15</w:t>
      </w:r>
      <w:r>
        <w:rPr>
          <w:spacing w:val="8"/>
          <w:w w:val="105"/>
          <w:sz w:val="13"/>
        </w:rPr>
        <w:t xml:space="preserve"> </w:t>
      </w:r>
      <w:r>
        <w:rPr>
          <w:i/>
          <w:w w:val="105"/>
          <w:sz w:val="13"/>
        </w:rPr>
        <w:t>Media</w:t>
      </w:r>
      <w:r>
        <w:rPr>
          <w:i/>
          <w:spacing w:val="7"/>
          <w:w w:val="105"/>
          <w:sz w:val="13"/>
        </w:rPr>
        <w:t xml:space="preserve"> </w:t>
      </w:r>
      <w:r>
        <w:rPr>
          <w:i/>
          <w:w w:val="105"/>
          <w:sz w:val="13"/>
        </w:rPr>
        <w:t>and</w:t>
      </w:r>
      <w:r>
        <w:rPr>
          <w:i/>
          <w:spacing w:val="7"/>
          <w:w w:val="105"/>
          <w:sz w:val="13"/>
        </w:rPr>
        <w:t xml:space="preserve"> </w:t>
      </w:r>
      <w:r>
        <w:rPr>
          <w:i/>
          <w:w w:val="105"/>
          <w:sz w:val="13"/>
        </w:rPr>
        <w:t>Arts</w:t>
      </w:r>
      <w:r>
        <w:rPr>
          <w:i/>
          <w:spacing w:val="7"/>
          <w:w w:val="105"/>
          <w:sz w:val="13"/>
        </w:rPr>
        <w:t xml:space="preserve"> </w:t>
      </w:r>
      <w:r>
        <w:rPr>
          <w:i/>
          <w:w w:val="105"/>
          <w:sz w:val="13"/>
        </w:rPr>
        <w:t>Law</w:t>
      </w:r>
      <w:r>
        <w:rPr>
          <w:i/>
          <w:spacing w:val="7"/>
          <w:w w:val="105"/>
          <w:sz w:val="13"/>
        </w:rPr>
        <w:t xml:space="preserve"> </w:t>
      </w:r>
      <w:r>
        <w:rPr>
          <w:i/>
          <w:w w:val="105"/>
          <w:sz w:val="13"/>
        </w:rPr>
        <w:t>Review</w:t>
      </w:r>
      <w:r>
        <w:rPr>
          <w:i/>
          <w:spacing w:val="8"/>
          <w:w w:val="105"/>
          <w:sz w:val="13"/>
        </w:rPr>
        <w:t xml:space="preserve"> </w:t>
      </w:r>
      <w:r>
        <w:rPr>
          <w:w w:val="105"/>
          <w:sz w:val="13"/>
        </w:rPr>
        <w:t>23.</w:t>
      </w:r>
    </w:p>
    <w:p w:rsidR="00D04CB6" w:rsidRDefault="00F732FE">
      <w:pPr>
        <w:pStyle w:val="ListParagraph"/>
        <w:numPr>
          <w:ilvl w:val="0"/>
          <w:numId w:val="87"/>
        </w:numPr>
        <w:tabs>
          <w:tab w:val="left" w:pos="921"/>
          <w:tab w:val="left" w:pos="922"/>
        </w:tabs>
        <w:ind w:left="921"/>
        <w:jc w:val="left"/>
        <w:rPr>
          <w:sz w:val="13"/>
        </w:rPr>
      </w:pPr>
      <w:r>
        <w:pict>
          <v:shape id="_x0000_s1272" type="#_x0000_t202" style="position:absolute;left:0;text-align:left;margin-left:545.85pt;margin-top:3pt;width:19.45pt;height:14.25pt;z-index:7816;mso-position-horizontal-relative:page" filled="f" stroked="f">
            <v:textbox inset="0,0,0,0">
              <w:txbxContent>
                <w:p w:rsidR="00D04CB6" w:rsidRDefault="00F732FE">
                  <w:pPr>
                    <w:spacing w:line="284" w:lineRule="exact"/>
                    <w:rPr>
                      <w:b/>
                      <w:sz w:val="24"/>
                    </w:rPr>
                  </w:pPr>
                  <w:r>
                    <w:rPr>
                      <w:b/>
                      <w:color w:val="EA5B50"/>
                      <w:w w:val="105"/>
                      <w:sz w:val="24"/>
                    </w:rPr>
                    <w:t>125</w:t>
                  </w:r>
                </w:p>
              </w:txbxContent>
            </v:textbox>
            <w10:wrap anchorx="page"/>
          </v:shape>
        </w:pic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Police</w:t>
      </w:r>
      <w:r>
        <w:rPr>
          <w:i/>
          <w:spacing w:val="5"/>
          <w:w w:val="105"/>
          <w:sz w:val="13"/>
        </w:rPr>
        <w:t xml:space="preserve"> </w:t>
      </w:r>
      <w:r>
        <w:rPr>
          <w:i/>
          <w:w w:val="105"/>
          <w:sz w:val="13"/>
        </w:rPr>
        <w:t>Commissioner</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Metropolis;</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Blackburn</w:t>
      </w:r>
      <w:r>
        <w:rPr>
          <w:i/>
          <w:spacing w:val="5"/>
          <w:w w:val="105"/>
          <w:sz w:val="13"/>
        </w:rPr>
        <w:t xml:space="preserve"> </w:t>
      </w:r>
      <w:r>
        <w:rPr>
          <w:i/>
          <w:spacing w:val="1"/>
          <w:w w:val="105"/>
          <w:sz w:val="13"/>
        </w:rPr>
        <w:t>(No</w:t>
      </w:r>
      <w:r>
        <w:rPr>
          <w:i/>
          <w:spacing w:val="5"/>
          <w:w w:val="105"/>
          <w:sz w:val="13"/>
        </w:rPr>
        <w:t xml:space="preserve"> </w:t>
      </w:r>
      <w:r>
        <w:rPr>
          <w:i/>
          <w:w w:val="105"/>
          <w:sz w:val="13"/>
        </w:rPr>
        <w:t>2)</w:t>
      </w:r>
      <w:r>
        <w:rPr>
          <w:i/>
          <w:spacing w:val="5"/>
          <w:w w:val="105"/>
          <w:sz w:val="13"/>
        </w:rPr>
        <w:t xml:space="preserve"> </w:t>
      </w:r>
      <w:r>
        <w:rPr>
          <w:w w:val="105"/>
          <w:sz w:val="13"/>
        </w:rPr>
        <w:t>(1968)</w:t>
      </w:r>
      <w:r>
        <w:rPr>
          <w:spacing w:val="5"/>
          <w:w w:val="105"/>
          <w:sz w:val="13"/>
        </w:rPr>
        <w:t xml:space="preserve"> </w:t>
      </w:r>
      <w:r>
        <w:rPr>
          <w:w w:val="105"/>
          <w:sz w:val="13"/>
        </w:rPr>
        <w:t>2</w:t>
      </w:r>
      <w:r>
        <w:rPr>
          <w:spacing w:val="5"/>
          <w:w w:val="105"/>
          <w:sz w:val="13"/>
        </w:rPr>
        <w:t xml:space="preserve"> </w:t>
      </w:r>
      <w:r>
        <w:rPr>
          <w:w w:val="105"/>
          <w:sz w:val="13"/>
        </w:rPr>
        <w:t>QB</w:t>
      </w:r>
      <w:r>
        <w:rPr>
          <w:spacing w:val="5"/>
          <w:w w:val="105"/>
          <w:sz w:val="13"/>
        </w:rPr>
        <w:t xml:space="preserve"> </w:t>
      </w:r>
      <w:r>
        <w:rPr>
          <w:w w:val="105"/>
          <w:sz w:val="13"/>
        </w:rPr>
        <w:t>150,</w:t>
      </w:r>
      <w:r>
        <w:rPr>
          <w:spacing w:val="5"/>
          <w:w w:val="105"/>
          <w:sz w:val="13"/>
        </w:rPr>
        <w:t xml:space="preserve"> </w:t>
      </w:r>
      <w:r>
        <w:rPr>
          <w:spacing w:val="-3"/>
          <w:w w:val="105"/>
          <w:sz w:val="13"/>
        </w:rPr>
        <w:t>155</w:t>
      </w:r>
      <w:r>
        <w:rPr>
          <w:spacing w:val="5"/>
          <w:w w:val="105"/>
          <w:sz w:val="13"/>
        </w:rPr>
        <w:t xml:space="preserve"> </w:t>
      </w:r>
      <w:r>
        <w:rPr>
          <w:w w:val="105"/>
          <w:sz w:val="13"/>
        </w:rPr>
        <w:t>(Denning</w:t>
      </w:r>
      <w:r>
        <w:rPr>
          <w:spacing w:val="5"/>
          <w:w w:val="105"/>
          <w:sz w:val="13"/>
        </w:rPr>
        <w:t xml:space="preserve"> </w:t>
      </w:r>
      <w:r>
        <w:rPr>
          <w:spacing w:val="1"/>
          <w:w w:val="105"/>
          <w:sz w:val="13"/>
        </w:rPr>
        <w:t>MR).</w:t>
      </w:r>
    </w:p>
    <w:p w:rsidR="00D04CB6" w:rsidRDefault="00F732FE">
      <w:pPr>
        <w:pStyle w:val="ListParagraph"/>
        <w:numPr>
          <w:ilvl w:val="0"/>
          <w:numId w:val="87"/>
        </w:numPr>
        <w:tabs>
          <w:tab w:val="left" w:pos="921"/>
          <w:tab w:val="left" w:pos="922"/>
        </w:tabs>
        <w:ind w:left="921"/>
        <w:jc w:val="left"/>
        <w:rPr>
          <w:sz w:val="13"/>
        </w:rPr>
      </w:pPr>
      <w:r>
        <w:rPr>
          <w:w w:val="105"/>
          <w:sz w:val="13"/>
        </w:rPr>
        <w:t>Chief</w:t>
      </w:r>
      <w:r>
        <w:rPr>
          <w:spacing w:val="6"/>
          <w:w w:val="105"/>
          <w:sz w:val="13"/>
        </w:rPr>
        <w:t xml:space="preserve"> </w:t>
      </w:r>
      <w:r>
        <w:rPr>
          <w:w w:val="105"/>
          <w:sz w:val="13"/>
        </w:rPr>
        <w:t>Justice</w:t>
      </w:r>
      <w:r>
        <w:rPr>
          <w:spacing w:val="6"/>
          <w:w w:val="105"/>
          <w:sz w:val="13"/>
        </w:rPr>
        <w:t xml:space="preserve"> </w:t>
      </w:r>
      <w:r>
        <w:rPr>
          <w:w w:val="105"/>
          <w:sz w:val="13"/>
        </w:rPr>
        <w:t>Marilyn</w:t>
      </w:r>
      <w:r>
        <w:rPr>
          <w:spacing w:val="6"/>
          <w:w w:val="105"/>
          <w:sz w:val="13"/>
        </w:rPr>
        <w:t xml:space="preserve"> </w:t>
      </w:r>
      <w:r>
        <w:rPr>
          <w:w w:val="105"/>
          <w:sz w:val="13"/>
        </w:rPr>
        <w:t>Warren,</w:t>
      </w:r>
      <w:r>
        <w:rPr>
          <w:spacing w:val="6"/>
          <w:w w:val="105"/>
          <w:sz w:val="13"/>
        </w:rPr>
        <w:t xml:space="preserve"> </w:t>
      </w:r>
      <w:r>
        <w:rPr>
          <w:w w:val="105"/>
          <w:sz w:val="13"/>
        </w:rPr>
        <w:t>‘Open</w:t>
      </w:r>
      <w:r>
        <w:rPr>
          <w:spacing w:val="6"/>
          <w:w w:val="105"/>
          <w:sz w:val="13"/>
        </w:rPr>
        <w:t xml:space="preserve"> </w:t>
      </w:r>
      <w:r>
        <w:rPr>
          <w:w w:val="105"/>
          <w:sz w:val="13"/>
        </w:rPr>
        <w:t>Justice</w:t>
      </w:r>
      <w:r>
        <w:rPr>
          <w:spacing w:val="6"/>
          <w:w w:val="105"/>
          <w:sz w:val="13"/>
        </w:rPr>
        <w:t xml:space="preserve"> </w:t>
      </w:r>
      <w:r>
        <w:rPr>
          <w:w w:val="105"/>
          <w:sz w:val="13"/>
        </w:rPr>
        <w:t>in</w:t>
      </w:r>
      <w:r>
        <w:rPr>
          <w:spacing w:val="6"/>
          <w:w w:val="105"/>
          <w:sz w:val="13"/>
        </w:rPr>
        <w:t xml:space="preserve"> </w:t>
      </w:r>
      <w:r>
        <w:rPr>
          <w:w w:val="105"/>
          <w:sz w:val="13"/>
        </w:rPr>
        <w:t>the</w:t>
      </w:r>
      <w:r>
        <w:rPr>
          <w:spacing w:val="6"/>
          <w:w w:val="105"/>
          <w:sz w:val="13"/>
        </w:rPr>
        <w:t xml:space="preserve"> </w:t>
      </w:r>
      <w:r>
        <w:rPr>
          <w:w w:val="105"/>
          <w:sz w:val="13"/>
        </w:rPr>
        <w:t>Technological</w:t>
      </w:r>
      <w:r>
        <w:rPr>
          <w:spacing w:val="6"/>
          <w:w w:val="105"/>
          <w:sz w:val="13"/>
        </w:rPr>
        <w:t xml:space="preserve"> </w:t>
      </w:r>
      <w:r>
        <w:rPr>
          <w:w w:val="105"/>
          <w:sz w:val="13"/>
        </w:rPr>
        <w:t>Age’</w:t>
      </w:r>
      <w:r>
        <w:rPr>
          <w:spacing w:val="6"/>
          <w:w w:val="105"/>
          <w:sz w:val="13"/>
        </w:rPr>
        <w:t xml:space="preserve"> </w:t>
      </w:r>
      <w:r>
        <w:rPr>
          <w:w w:val="105"/>
          <w:sz w:val="13"/>
        </w:rPr>
        <w:t>(2014)</w:t>
      </w:r>
      <w:r>
        <w:rPr>
          <w:spacing w:val="6"/>
          <w:w w:val="105"/>
          <w:sz w:val="13"/>
        </w:rPr>
        <w:t xml:space="preserve"> </w:t>
      </w:r>
      <w:r>
        <w:rPr>
          <w:w w:val="105"/>
          <w:sz w:val="13"/>
        </w:rPr>
        <w:t>40(1)</w:t>
      </w:r>
      <w:r>
        <w:rPr>
          <w:spacing w:val="6"/>
          <w:w w:val="105"/>
          <w:sz w:val="13"/>
        </w:rPr>
        <w:t xml:space="preserve"> </w:t>
      </w:r>
      <w:r>
        <w:rPr>
          <w:i/>
          <w:w w:val="105"/>
          <w:sz w:val="13"/>
        </w:rPr>
        <w:t>Monash</w:t>
      </w:r>
      <w:r>
        <w:rPr>
          <w:i/>
          <w:spacing w:val="5"/>
          <w:w w:val="105"/>
          <w:sz w:val="13"/>
        </w:rPr>
        <w:t xml:space="preserve"> </w:t>
      </w:r>
      <w:r>
        <w:rPr>
          <w:i/>
          <w:w w:val="105"/>
          <w:sz w:val="13"/>
        </w:rPr>
        <w:t>University</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6"/>
          <w:w w:val="105"/>
          <w:sz w:val="13"/>
        </w:rPr>
        <w:t xml:space="preserve"> </w:t>
      </w:r>
      <w:r>
        <w:rPr>
          <w:w w:val="105"/>
          <w:sz w:val="13"/>
        </w:rPr>
        <w:t>45.</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238"/>
        <w:jc w:val="left"/>
        <w:rPr>
          <w:sz w:val="12"/>
        </w:rPr>
      </w:pPr>
      <w:bookmarkStart w:id="212" w:name="Possible_reforms"/>
      <w:bookmarkStart w:id="213" w:name="Abolition_of_scandalising_contempt_"/>
      <w:bookmarkStart w:id="214" w:name="_bookmark84"/>
      <w:bookmarkEnd w:id="212"/>
      <w:bookmarkEnd w:id="213"/>
      <w:bookmarkEnd w:id="214"/>
      <w:r>
        <w:rPr>
          <w:spacing w:val="-4"/>
          <w:w w:val="105"/>
          <w:sz w:val="21"/>
        </w:rPr>
        <w:t xml:space="preserve">Examples of direct </w:t>
      </w:r>
      <w:r>
        <w:rPr>
          <w:spacing w:val="-5"/>
          <w:w w:val="105"/>
          <w:sz w:val="21"/>
        </w:rPr>
        <w:t xml:space="preserve">engagement </w:t>
      </w:r>
      <w:r>
        <w:rPr>
          <w:spacing w:val="-4"/>
          <w:w w:val="105"/>
          <w:sz w:val="21"/>
        </w:rPr>
        <w:t xml:space="preserve">with the </w:t>
      </w:r>
      <w:r>
        <w:rPr>
          <w:spacing w:val="-5"/>
          <w:w w:val="105"/>
          <w:sz w:val="21"/>
        </w:rPr>
        <w:t xml:space="preserve">public </w:t>
      </w:r>
      <w:r>
        <w:rPr>
          <w:spacing w:val="-6"/>
          <w:w w:val="105"/>
          <w:sz w:val="21"/>
        </w:rPr>
        <w:t xml:space="preserve">include </w:t>
      </w:r>
      <w:r>
        <w:rPr>
          <w:spacing w:val="-5"/>
          <w:w w:val="105"/>
          <w:sz w:val="21"/>
        </w:rPr>
        <w:t xml:space="preserve">making comments </w:t>
      </w:r>
      <w:r>
        <w:rPr>
          <w:spacing w:val="-4"/>
          <w:w w:val="105"/>
          <w:sz w:val="21"/>
        </w:rPr>
        <w:t xml:space="preserve">in the </w:t>
      </w:r>
      <w:r>
        <w:rPr>
          <w:spacing w:val="-7"/>
          <w:w w:val="105"/>
          <w:sz w:val="21"/>
        </w:rPr>
        <w:t>media,</w:t>
      </w:r>
      <w:r>
        <w:rPr>
          <w:spacing w:val="-7"/>
          <w:w w:val="105"/>
          <w:position w:val="7"/>
          <w:sz w:val="12"/>
        </w:rPr>
        <w:t>135</w:t>
      </w:r>
      <w:r>
        <w:rPr>
          <w:spacing w:val="-7"/>
          <w:w w:val="105"/>
          <w:sz w:val="12"/>
        </w:rPr>
        <w:t xml:space="preserve"> </w:t>
      </w:r>
      <w:r>
        <w:rPr>
          <w:spacing w:val="-3"/>
          <w:w w:val="105"/>
          <w:sz w:val="21"/>
        </w:rPr>
        <w:t xml:space="preserve">at </w:t>
      </w:r>
      <w:r>
        <w:rPr>
          <w:spacing w:val="-6"/>
          <w:w w:val="105"/>
          <w:sz w:val="21"/>
        </w:rPr>
        <w:t xml:space="preserve">conferences </w:t>
      </w:r>
      <w:r>
        <w:rPr>
          <w:spacing w:val="-4"/>
          <w:w w:val="105"/>
          <w:sz w:val="21"/>
        </w:rPr>
        <w:t xml:space="preserve">and in </w:t>
      </w:r>
      <w:r>
        <w:rPr>
          <w:spacing w:val="-5"/>
          <w:w w:val="105"/>
          <w:sz w:val="21"/>
        </w:rPr>
        <w:t>speeches;</w:t>
      </w:r>
      <w:r>
        <w:rPr>
          <w:spacing w:val="-5"/>
          <w:w w:val="105"/>
          <w:position w:val="7"/>
          <w:sz w:val="12"/>
        </w:rPr>
        <w:t xml:space="preserve">136 </w:t>
      </w:r>
      <w:r>
        <w:rPr>
          <w:spacing w:val="-4"/>
          <w:w w:val="105"/>
          <w:sz w:val="21"/>
        </w:rPr>
        <w:t xml:space="preserve">the </w:t>
      </w:r>
      <w:r>
        <w:rPr>
          <w:spacing w:val="-5"/>
          <w:w w:val="105"/>
          <w:sz w:val="21"/>
        </w:rPr>
        <w:t xml:space="preserve">introduction </w:t>
      </w:r>
      <w:r>
        <w:rPr>
          <w:spacing w:val="-4"/>
          <w:w w:val="105"/>
          <w:sz w:val="21"/>
        </w:rPr>
        <w:t xml:space="preserve">of court </w:t>
      </w:r>
      <w:r>
        <w:rPr>
          <w:spacing w:val="-5"/>
          <w:w w:val="105"/>
          <w:sz w:val="21"/>
        </w:rPr>
        <w:t>media-liaison</w:t>
      </w:r>
      <w:r>
        <w:rPr>
          <w:spacing w:val="-33"/>
          <w:w w:val="105"/>
          <w:sz w:val="21"/>
        </w:rPr>
        <w:t xml:space="preserve"> </w:t>
      </w:r>
      <w:r>
        <w:rPr>
          <w:spacing w:val="-6"/>
          <w:w w:val="105"/>
          <w:sz w:val="21"/>
        </w:rPr>
        <w:t>officers,</w:t>
      </w:r>
      <w:r>
        <w:rPr>
          <w:spacing w:val="-6"/>
          <w:w w:val="105"/>
          <w:position w:val="7"/>
          <w:sz w:val="12"/>
        </w:rPr>
        <w:t xml:space="preserve">137 </w:t>
      </w:r>
      <w:r>
        <w:rPr>
          <w:spacing w:val="-4"/>
          <w:w w:val="105"/>
          <w:sz w:val="21"/>
        </w:rPr>
        <w:t>court</w:t>
      </w:r>
      <w:r>
        <w:rPr>
          <w:spacing w:val="-11"/>
          <w:w w:val="105"/>
          <w:sz w:val="21"/>
        </w:rPr>
        <w:t xml:space="preserve"> </w:t>
      </w:r>
      <w:r>
        <w:rPr>
          <w:spacing w:val="-5"/>
          <w:w w:val="105"/>
          <w:sz w:val="21"/>
        </w:rPr>
        <w:t>social</w:t>
      </w:r>
      <w:r>
        <w:rPr>
          <w:spacing w:val="1"/>
          <w:sz w:val="21"/>
        </w:rPr>
        <w:t xml:space="preserve"> </w:t>
      </w:r>
      <w:r>
        <w:rPr>
          <w:spacing w:val="-5"/>
          <w:w w:val="105"/>
          <w:sz w:val="21"/>
        </w:rPr>
        <w:t xml:space="preserve">media </w:t>
      </w:r>
      <w:r>
        <w:rPr>
          <w:spacing w:val="-6"/>
          <w:w w:val="105"/>
          <w:sz w:val="21"/>
        </w:rPr>
        <w:t>pages</w:t>
      </w:r>
      <w:r>
        <w:rPr>
          <w:spacing w:val="-6"/>
          <w:w w:val="105"/>
          <w:position w:val="7"/>
          <w:sz w:val="12"/>
        </w:rPr>
        <w:t xml:space="preserve">138 </w:t>
      </w:r>
      <w:r>
        <w:rPr>
          <w:spacing w:val="-4"/>
          <w:w w:val="105"/>
          <w:sz w:val="21"/>
        </w:rPr>
        <w:t xml:space="preserve">and </w:t>
      </w:r>
      <w:r>
        <w:rPr>
          <w:spacing w:val="-5"/>
          <w:w w:val="105"/>
          <w:sz w:val="21"/>
        </w:rPr>
        <w:t>podcasts;</w:t>
      </w:r>
      <w:r>
        <w:rPr>
          <w:spacing w:val="-5"/>
          <w:w w:val="105"/>
          <w:position w:val="7"/>
          <w:sz w:val="12"/>
        </w:rPr>
        <w:t xml:space="preserve">139 </w:t>
      </w:r>
      <w:r>
        <w:rPr>
          <w:spacing w:val="-4"/>
          <w:w w:val="105"/>
          <w:sz w:val="21"/>
        </w:rPr>
        <w:t xml:space="preserve">and the </w:t>
      </w:r>
      <w:r>
        <w:rPr>
          <w:spacing w:val="-6"/>
          <w:w w:val="105"/>
          <w:sz w:val="21"/>
        </w:rPr>
        <w:t xml:space="preserve">availability </w:t>
      </w:r>
      <w:r>
        <w:rPr>
          <w:spacing w:val="-4"/>
          <w:w w:val="105"/>
          <w:sz w:val="21"/>
        </w:rPr>
        <w:t xml:space="preserve">of </w:t>
      </w:r>
      <w:r>
        <w:rPr>
          <w:spacing w:val="-5"/>
          <w:w w:val="105"/>
          <w:sz w:val="21"/>
        </w:rPr>
        <w:t xml:space="preserve">judgments </w:t>
      </w:r>
      <w:r>
        <w:rPr>
          <w:spacing w:val="-6"/>
          <w:w w:val="105"/>
          <w:sz w:val="21"/>
        </w:rPr>
        <w:t xml:space="preserve">online </w:t>
      </w:r>
      <w:r>
        <w:rPr>
          <w:spacing w:val="-3"/>
          <w:w w:val="105"/>
          <w:sz w:val="21"/>
        </w:rPr>
        <w:t xml:space="preserve">as </w:t>
      </w:r>
      <w:r>
        <w:rPr>
          <w:w w:val="105"/>
          <w:sz w:val="21"/>
        </w:rPr>
        <w:t xml:space="preserve">a </w:t>
      </w:r>
      <w:r>
        <w:rPr>
          <w:spacing w:val="-5"/>
          <w:w w:val="105"/>
          <w:sz w:val="21"/>
        </w:rPr>
        <w:t xml:space="preserve">means </w:t>
      </w:r>
      <w:r>
        <w:rPr>
          <w:spacing w:val="-4"/>
          <w:w w:val="105"/>
          <w:sz w:val="21"/>
        </w:rPr>
        <w:t xml:space="preserve">of </w:t>
      </w:r>
      <w:r>
        <w:rPr>
          <w:spacing w:val="-6"/>
          <w:w w:val="105"/>
          <w:sz w:val="21"/>
        </w:rPr>
        <w:t xml:space="preserve">defending </w:t>
      </w:r>
      <w:r>
        <w:rPr>
          <w:spacing w:val="-4"/>
          <w:w w:val="105"/>
          <w:sz w:val="21"/>
        </w:rPr>
        <w:t xml:space="preserve">and </w:t>
      </w:r>
      <w:r>
        <w:rPr>
          <w:spacing w:val="-6"/>
          <w:w w:val="105"/>
          <w:sz w:val="21"/>
        </w:rPr>
        <w:t xml:space="preserve">explaining judicial </w:t>
      </w:r>
      <w:r>
        <w:rPr>
          <w:spacing w:val="-5"/>
          <w:w w:val="105"/>
          <w:sz w:val="21"/>
        </w:rPr>
        <w:t xml:space="preserve">decisions </w:t>
      </w:r>
      <w:r>
        <w:rPr>
          <w:spacing w:val="-4"/>
          <w:w w:val="105"/>
          <w:sz w:val="21"/>
        </w:rPr>
        <w:t>and</w:t>
      </w:r>
      <w:r>
        <w:rPr>
          <w:spacing w:val="37"/>
          <w:w w:val="105"/>
          <w:sz w:val="21"/>
        </w:rPr>
        <w:t xml:space="preserve"> </w:t>
      </w:r>
      <w:r>
        <w:rPr>
          <w:spacing w:val="-7"/>
          <w:w w:val="105"/>
          <w:sz w:val="21"/>
        </w:rPr>
        <w:t>conduct.</w:t>
      </w:r>
      <w:r>
        <w:rPr>
          <w:spacing w:val="-7"/>
          <w:w w:val="105"/>
          <w:position w:val="7"/>
          <w:sz w:val="12"/>
        </w:rPr>
        <w:t>140</w:t>
      </w:r>
    </w:p>
    <w:p w:rsidR="00D04CB6" w:rsidRDefault="00F732FE">
      <w:pPr>
        <w:pStyle w:val="ListParagraph"/>
        <w:numPr>
          <w:ilvl w:val="1"/>
          <w:numId w:val="185"/>
        </w:numPr>
        <w:tabs>
          <w:tab w:val="left" w:pos="1940"/>
          <w:tab w:val="left" w:pos="1941"/>
        </w:tabs>
        <w:spacing w:before="121" w:line="242" w:lineRule="auto"/>
        <w:ind w:left="1940" w:right="265" w:hanging="793"/>
        <w:jc w:val="left"/>
        <w:rPr>
          <w:sz w:val="12"/>
        </w:rPr>
      </w:pPr>
      <w:r>
        <w:rPr>
          <w:spacing w:val="-3"/>
          <w:w w:val="105"/>
          <w:sz w:val="21"/>
        </w:rPr>
        <w:t xml:space="preserve">The </w:t>
      </w:r>
      <w:r>
        <w:rPr>
          <w:spacing w:val="-5"/>
          <w:w w:val="105"/>
          <w:sz w:val="21"/>
        </w:rPr>
        <w:t xml:space="preserve">broadcasting </w:t>
      </w:r>
      <w:r>
        <w:rPr>
          <w:spacing w:val="-4"/>
          <w:w w:val="105"/>
          <w:sz w:val="21"/>
        </w:rPr>
        <w:t xml:space="preserve">of </w:t>
      </w:r>
      <w:r>
        <w:rPr>
          <w:spacing w:val="-6"/>
          <w:w w:val="105"/>
          <w:sz w:val="21"/>
        </w:rPr>
        <w:t xml:space="preserve">Chief </w:t>
      </w:r>
      <w:r>
        <w:rPr>
          <w:spacing w:val="-4"/>
          <w:w w:val="105"/>
          <w:sz w:val="21"/>
        </w:rPr>
        <w:t xml:space="preserve">Judge </w:t>
      </w:r>
      <w:r>
        <w:rPr>
          <w:spacing w:val="-5"/>
          <w:w w:val="105"/>
          <w:sz w:val="21"/>
        </w:rPr>
        <w:t xml:space="preserve">Peter </w:t>
      </w:r>
      <w:r>
        <w:rPr>
          <w:spacing w:val="-6"/>
          <w:w w:val="105"/>
          <w:sz w:val="21"/>
        </w:rPr>
        <w:t xml:space="preserve">Kidd’s sentencing </w:t>
      </w:r>
      <w:r>
        <w:rPr>
          <w:spacing w:val="-4"/>
          <w:w w:val="105"/>
          <w:sz w:val="21"/>
        </w:rPr>
        <w:t xml:space="preserve">of George </w:t>
      </w:r>
      <w:r>
        <w:rPr>
          <w:spacing w:val="-5"/>
          <w:w w:val="105"/>
          <w:sz w:val="21"/>
        </w:rPr>
        <w:t xml:space="preserve">Pell </w:t>
      </w:r>
      <w:r>
        <w:rPr>
          <w:spacing w:val="-3"/>
          <w:w w:val="105"/>
          <w:sz w:val="21"/>
        </w:rPr>
        <w:t xml:space="preserve">is </w:t>
      </w:r>
      <w:r>
        <w:rPr>
          <w:spacing w:val="-5"/>
          <w:w w:val="105"/>
          <w:sz w:val="21"/>
        </w:rPr>
        <w:t xml:space="preserve">another example </w:t>
      </w:r>
      <w:r>
        <w:rPr>
          <w:spacing w:val="-4"/>
          <w:w w:val="105"/>
          <w:sz w:val="21"/>
        </w:rPr>
        <w:t xml:space="preserve">of </w:t>
      </w:r>
      <w:r>
        <w:rPr>
          <w:spacing w:val="-5"/>
          <w:w w:val="105"/>
          <w:sz w:val="21"/>
        </w:rPr>
        <w:t xml:space="preserve">developments </w:t>
      </w:r>
      <w:r>
        <w:rPr>
          <w:spacing w:val="-4"/>
          <w:w w:val="105"/>
          <w:sz w:val="21"/>
        </w:rPr>
        <w:t xml:space="preserve">in </w:t>
      </w:r>
      <w:r>
        <w:rPr>
          <w:spacing w:val="-5"/>
          <w:w w:val="105"/>
          <w:sz w:val="21"/>
        </w:rPr>
        <w:t xml:space="preserve">relation </w:t>
      </w:r>
      <w:r>
        <w:rPr>
          <w:spacing w:val="-4"/>
          <w:w w:val="105"/>
          <w:sz w:val="21"/>
        </w:rPr>
        <w:t xml:space="preserve">to the courts’ </w:t>
      </w:r>
      <w:r>
        <w:rPr>
          <w:spacing w:val="-6"/>
          <w:w w:val="105"/>
          <w:sz w:val="21"/>
        </w:rPr>
        <w:t xml:space="preserve">communication </w:t>
      </w:r>
      <w:r>
        <w:rPr>
          <w:spacing w:val="-4"/>
          <w:w w:val="105"/>
          <w:sz w:val="21"/>
        </w:rPr>
        <w:t xml:space="preserve">and </w:t>
      </w:r>
      <w:r>
        <w:rPr>
          <w:spacing w:val="-5"/>
          <w:w w:val="105"/>
          <w:sz w:val="21"/>
        </w:rPr>
        <w:t xml:space="preserve">engagement </w:t>
      </w:r>
      <w:r>
        <w:rPr>
          <w:spacing w:val="-4"/>
          <w:w w:val="105"/>
          <w:sz w:val="21"/>
        </w:rPr>
        <w:t xml:space="preserve">with the </w:t>
      </w:r>
      <w:r>
        <w:rPr>
          <w:spacing w:val="-8"/>
          <w:w w:val="105"/>
          <w:sz w:val="21"/>
        </w:rPr>
        <w:t>community.</w:t>
      </w:r>
      <w:r>
        <w:rPr>
          <w:spacing w:val="-8"/>
          <w:w w:val="105"/>
          <w:position w:val="7"/>
          <w:sz w:val="12"/>
        </w:rPr>
        <w:t xml:space="preserve">141 </w:t>
      </w:r>
      <w:r>
        <w:rPr>
          <w:spacing w:val="-6"/>
          <w:w w:val="105"/>
          <w:sz w:val="21"/>
        </w:rPr>
        <w:t xml:space="preserve">Chief </w:t>
      </w:r>
      <w:r>
        <w:rPr>
          <w:spacing w:val="-4"/>
          <w:w w:val="105"/>
          <w:sz w:val="21"/>
        </w:rPr>
        <w:t xml:space="preserve">Judge Kidd stated in </w:t>
      </w:r>
      <w:r>
        <w:rPr>
          <w:spacing w:val="-5"/>
          <w:w w:val="105"/>
          <w:sz w:val="21"/>
        </w:rPr>
        <w:t xml:space="preserve">his </w:t>
      </w:r>
      <w:r>
        <w:rPr>
          <w:spacing w:val="-6"/>
          <w:w w:val="105"/>
          <w:sz w:val="21"/>
        </w:rPr>
        <w:t xml:space="preserve">sentencing </w:t>
      </w:r>
      <w:r>
        <w:rPr>
          <w:spacing w:val="-5"/>
          <w:w w:val="105"/>
          <w:sz w:val="21"/>
        </w:rPr>
        <w:t xml:space="preserve">remarks that </w:t>
      </w:r>
      <w:r>
        <w:rPr>
          <w:spacing w:val="-4"/>
          <w:w w:val="105"/>
          <w:sz w:val="21"/>
        </w:rPr>
        <w:t xml:space="preserve">the </w:t>
      </w:r>
      <w:r>
        <w:rPr>
          <w:spacing w:val="-5"/>
          <w:w w:val="105"/>
          <w:sz w:val="21"/>
        </w:rPr>
        <w:t xml:space="preserve">decision </w:t>
      </w:r>
      <w:r>
        <w:rPr>
          <w:spacing w:val="-4"/>
          <w:w w:val="105"/>
          <w:sz w:val="21"/>
        </w:rPr>
        <w:t xml:space="preserve">to </w:t>
      </w:r>
      <w:r>
        <w:rPr>
          <w:spacing w:val="-5"/>
          <w:w w:val="105"/>
          <w:sz w:val="21"/>
        </w:rPr>
        <w:t xml:space="preserve">broadcast </w:t>
      </w:r>
      <w:r>
        <w:rPr>
          <w:spacing w:val="-4"/>
          <w:w w:val="105"/>
          <w:sz w:val="21"/>
        </w:rPr>
        <w:t xml:space="preserve">the </w:t>
      </w:r>
      <w:r>
        <w:rPr>
          <w:spacing w:val="-6"/>
          <w:w w:val="105"/>
          <w:sz w:val="21"/>
        </w:rPr>
        <w:t xml:space="preserve">judgment </w:t>
      </w:r>
      <w:r>
        <w:rPr>
          <w:spacing w:val="-4"/>
          <w:w w:val="105"/>
          <w:sz w:val="21"/>
        </w:rPr>
        <w:t xml:space="preserve">was made in </w:t>
      </w:r>
      <w:r>
        <w:rPr>
          <w:spacing w:val="-6"/>
          <w:w w:val="105"/>
          <w:sz w:val="21"/>
        </w:rPr>
        <w:t xml:space="preserve">accordance </w:t>
      </w:r>
      <w:r>
        <w:rPr>
          <w:spacing w:val="-4"/>
          <w:w w:val="105"/>
          <w:sz w:val="21"/>
        </w:rPr>
        <w:t xml:space="preserve">with </w:t>
      </w:r>
      <w:r>
        <w:rPr>
          <w:spacing w:val="-6"/>
          <w:w w:val="105"/>
          <w:sz w:val="21"/>
        </w:rPr>
        <w:t xml:space="preserve">‘transparent </w:t>
      </w:r>
      <w:r>
        <w:rPr>
          <w:spacing w:val="-4"/>
          <w:w w:val="105"/>
          <w:sz w:val="21"/>
        </w:rPr>
        <w:t xml:space="preserve">and open </w:t>
      </w:r>
      <w:r>
        <w:rPr>
          <w:spacing w:val="-5"/>
          <w:w w:val="105"/>
          <w:sz w:val="21"/>
        </w:rPr>
        <w:t>j</w:t>
      </w:r>
      <w:r>
        <w:rPr>
          <w:spacing w:val="-5"/>
          <w:w w:val="105"/>
          <w:sz w:val="21"/>
        </w:rPr>
        <w:t xml:space="preserve">ustice </w:t>
      </w:r>
      <w:r>
        <w:rPr>
          <w:spacing w:val="-4"/>
          <w:w w:val="105"/>
          <w:sz w:val="21"/>
        </w:rPr>
        <w:t xml:space="preserve">and </w:t>
      </w:r>
      <w:r>
        <w:rPr>
          <w:spacing w:val="-3"/>
          <w:w w:val="105"/>
          <w:sz w:val="21"/>
        </w:rPr>
        <w:t xml:space="preserve">an </w:t>
      </w:r>
      <w:r>
        <w:rPr>
          <w:spacing w:val="-5"/>
          <w:w w:val="105"/>
          <w:sz w:val="21"/>
        </w:rPr>
        <w:t xml:space="preserve">accessible </w:t>
      </w:r>
      <w:r>
        <w:rPr>
          <w:spacing w:val="-6"/>
          <w:w w:val="105"/>
          <w:sz w:val="21"/>
        </w:rPr>
        <w:t xml:space="preserve">communication </w:t>
      </w:r>
      <w:r>
        <w:rPr>
          <w:spacing w:val="-4"/>
          <w:w w:val="105"/>
          <w:sz w:val="21"/>
        </w:rPr>
        <w:t>of the work of the</w:t>
      </w:r>
      <w:r>
        <w:rPr>
          <w:spacing w:val="10"/>
          <w:w w:val="105"/>
          <w:sz w:val="21"/>
        </w:rPr>
        <w:t xml:space="preserve"> </w:t>
      </w:r>
      <w:r>
        <w:rPr>
          <w:spacing w:val="-8"/>
          <w:w w:val="105"/>
          <w:sz w:val="21"/>
        </w:rPr>
        <w:t>court’.</w:t>
      </w:r>
      <w:r>
        <w:rPr>
          <w:spacing w:val="-8"/>
          <w:w w:val="105"/>
          <w:position w:val="7"/>
          <w:sz w:val="12"/>
        </w:rPr>
        <w:t>142</w:t>
      </w:r>
    </w:p>
    <w:p w:rsidR="00D04CB6" w:rsidRDefault="00D04CB6">
      <w:pPr>
        <w:pStyle w:val="BodyText"/>
        <w:spacing w:before="8"/>
      </w:pPr>
    </w:p>
    <w:p w:rsidR="00D04CB6" w:rsidRDefault="00F732FE">
      <w:pPr>
        <w:pStyle w:val="Heading4"/>
      </w:pPr>
      <w:r>
        <w:rPr>
          <w:color w:val="EA5B50"/>
          <w:w w:val="110"/>
        </w:rPr>
        <w:t>Possible reforms to scandalising  contempt</w:t>
      </w:r>
    </w:p>
    <w:p w:rsidR="00D04CB6" w:rsidRDefault="00F732FE">
      <w:pPr>
        <w:pStyle w:val="ListParagraph"/>
        <w:numPr>
          <w:ilvl w:val="1"/>
          <w:numId w:val="185"/>
        </w:numPr>
        <w:tabs>
          <w:tab w:val="left" w:pos="1941"/>
          <w:tab w:val="left" w:pos="1942"/>
        </w:tabs>
        <w:spacing w:before="155" w:line="242" w:lineRule="auto"/>
        <w:ind w:right="130"/>
        <w:jc w:val="left"/>
        <w:rPr>
          <w:sz w:val="21"/>
        </w:rPr>
      </w:pPr>
      <w:r>
        <w:rPr>
          <w:spacing w:val="-3"/>
          <w:w w:val="105"/>
          <w:sz w:val="21"/>
        </w:rPr>
        <w:t xml:space="preserve">The </w:t>
      </w:r>
      <w:r>
        <w:rPr>
          <w:spacing w:val="-6"/>
          <w:w w:val="105"/>
          <w:sz w:val="21"/>
        </w:rPr>
        <w:t xml:space="preserve">central </w:t>
      </w:r>
      <w:r>
        <w:rPr>
          <w:spacing w:val="-5"/>
          <w:w w:val="105"/>
          <w:sz w:val="21"/>
        </w:rPr>
        <w:t xml:space="preserve">question </w:t>
      </w:r>
      <w:r>
        <w:rPr>
          <w:spacing w:val="-4"/>
          <w:w w:val="105"/>
          <w:sz w:val="21"/>
        </w:rPr>
        <w:t xml:space="preserve">when </w:t>
      </w:r>
      <w:r>
        <w:rPr>
          <w:spacing w:val="-6"/>
          <w:w w:val="105"/>
          <w:sz w:val="21"/>
        </w:rPr>
        <w:t xml:space="preserve">considering </w:t>
      </w:r>
      <w:r>
        <w:rPr>
          <w:spacing w:val="-4"/>
          <w:w w:val="105"/>
          <w:sz w:val="21"/>
        </w:rPr>
        <w:t xml:space="preserve">the </w:t>
      </w:r>
      <w:r>
        <w:rPr>
          <w:spacing w:val="-6"/>
          <w:w w:val="105"/>
          <w:sz w:val="21"/>
        </w:rPr>
        <w:t xml:space="preserve">future </w:t>
      </w:r>
      <w:r>
        <w:rPr>
          <w:spacing w:val="-4"/>
          <w:w w:val="105"/>
          <w:sz w:val="21"/>
        </w:rPr>
        <w:t xml:space="preserve">of </w:t>
      </w:r>
      <w:r>
        <w:rPr>
          <w:spacing w:val="-6"/>
          <w:w w:val="105"/>
          <w:sz w:val="21"/>
        </w:rPr>
        <w:t xml:space="preserve">scandalising contempt </w:t>
      </w:r>
      <w:r>
        <w:rPr>
          <w:spacing w:val="-3"/>
          <w:w w:val="105"/>
          <w:sz w:val="21"/>
        </w:rPr>
        <w:t xml:space="preserve">is </w:t>
      </w:r>
      <w:r>
        <w:rPr>
          <w:spacing w:val="-5"/>
          <w:w w:val="105"/>
          <w:sz w:val="21"/>
        </w:rPr>
        <w:t xml:space="preserve">whether </w:t>
      </w:r>
      <w:r>
        <w:rPr>
          <w:spacing w:val="-6"/>
          <w:w w:val="105"/>
          <w:sz w:val="21"/>
        </w:rPr>
        <w:t xml:space="preserve">judicial </w:t>
      </w:r>
      <w:r>
        <w:rPr>
          <w:spacing w:val="-4"/>
          <w:w w:val="105"/>
          <w:sz w:val="21"/>
        </w:rPr>
        <w:t xml:space="preserve">officers </w:t>
      </w:r>
      <w:r>
        <w:rPr>
          <w:spacing w:val="-5"/>
          <w:w w:val="105"/>
          <w:sz w:val="21"/>
        </w:rPr>
        <w:t xml:space="preserve">should </w:t>
      </w:r>
      <w:r>
        <w:rPr>
          <w:w w:val="105"/>
          <w:sz w:val="21"/>
        </w:rPr>
        <w:t xml:space="preserve">be </w:t>
      </w:r>
      <w:r>
        <w:rPr>
          <w:spacing w:val="-4"/>
          <w:w w:val="105"/>
          <w:sz w:val="21"/>
        </w:rPr>
        <w:t xml:space="preserve">subject to </w:t>
      </w:r>
      <w:r>
        <w:rPr>
          <w:spacing w:val="-5"/>
          <w:w w:val="105"/>
          <w:sz w:val="21"/>
        </w:rPr>
        <w:t xml:space="preserve">special </w:t>
      </w:r>
      <w:r>
        <w:rPr>
          <w:spacing w:val="-6"/>
          <w:w w:val="105"/>
          <w:sz w:val="21"/>
        </w:rPr>
        <w:t xml:space="preserve">treatment. </w:t>
      </w:r>
      <w:r>
        <w:rPr>
          <w:spacing w:val="-4"/>
          <w:w w:val="105"/>
          <w:sz w:val="21"/>
        </w:rPr>
        <w:t xml:space="preserve">This in </w:t>
      </w:r>
      <w:r>
        <w:rPr>
          <w:spacing w:val="-5"/>
          <w:w w:val="105"/>
          <w:sz w:val="21"/>
        </w:rPr>
        <w:t xml:space="preserve">turn depends </w:t>
      </w:r>
      <w:r>
        <w:rPr>
          <w:spacing w:val="-3"/>
          <w:w w:val="105"/>
          <w:sz w:val="21"/>
        </w:rPr>
        <w:t xml:space="preserve">on </w:t>
      </w:r>
      <w:r>
        <w:rPr>
          <w:spacing w:val="-4"/>
          <w:w w:val="105"/>
          <w:sz w:val="21"/>
        </w:rPr>
        <w:t xml:space="preserve">the </w:t>
      </w:r>
      <w:r>
        <w:rPr>
          <w:spacing w:val="-5"/>
          <w:w w:val="105"/>
          <w:sz w:val="21"/>
        </w:rPr>
        <w:t xml:space="preserve">validity </w:t>
      </w:r>
      <w:r>
        <w:rPr>
          <w:spacing w:val="-4"/>
          <w:w w:val="105"/>
          <w:sz w:val="21"/>
        </w:rPr>
        <w:t xml:space="preserve">of the </w:t>
      </w:r>
      <w:r>
        <w:rPr>
          <w:spacing w:val="-5"/>
          <w:w w:val="105"/>
          <w:sz w:val="21"/>
        </w:rPr>
        <w:t xml:space="preserve">assumption that </w:t>
      </w:r>
      <w:r>
        <w:rPr>
          <w:spacing w:val="-4"/>
          <w:w w:val="105"/>
          <w:sz w:val="21"/>
        </w:rPr>
        <w:t xml:space="preserve">certain </w:t>
      </w:r>
      <w:r>
        <w:rPr>
          <w:spacing w:val="-3"/>
          <w:w w:val="105"/>
          <w:sz w:val="21"/>
        </w:rPr>
        <w:t xml:space="preserve">types </w:t>
      </w:r>
      <w:r>
        <w:rPr>
          <w:spacing w:val="-4"/>
          <w:w w:val="105"/>
          <w:sz w:val="21"/>
        </w:rPr>
        <w:t xml:space="preserve">of </w:t>
      </w:r>
      <w:r>
        <w:rPr>
          <w:spacing w:val="-5"/>
          <w:w w:val="105"/>
          <w:sz w:val="21"/>
        </w:rPr>
        <w:t xml:space="preserve">criticism are capable </w:t>
      </w:r>
      <w:r>
        <w:rPr>
          <w:spacing w:val="-4"/>
          <w:w w:val="105"/>
          <w:sz w:val="21"/>
        </w:rPr>
        <w:t xml:space="preserve">of </w:t>
      </w:r>
      <w:r>
        <w:rPr>
          <w:spacing w:val="-6"/>
          <w:w w:val="105"/>
          <w:sz w:val="21"/>
        </w:rPr>
        <w:t xml:space="preserve">shaking </w:t>
      </w:r>
      <w:r>
        <w:rPr>
          <w:spacing w:val="-4"/>
          <w:w w:val="105"/>
          <w:sz w:val="21"/>
        </w:rPr>
        <w:t xml:space="preserve">the </w:t>
      </w:r>
      <w:r>
        <w:rPr>
          <w:spacing w:val="-6"/>
          <w:w w:val="105"/>
          <w:sz w:val="21"/>
        </w:rPr>
        <w:t xml:space="preserve">public’s </w:t>
      </w:r>
      <w:r>
        <w:rPr>
          <w:spacing w:val="-5"/>
          <w:w w:val="105"/>
          <w:sz w:val="21"/>
        </w:rPr>
        <w:t xml:space="preserve">confidence </w:t>
      </w:r>
      <w:r>
        <w:rPr>
          <w:spacing w:val="-4"/>
          <w:w w:val="105"/>
          <w:sz w:val="21"/>
        </w:rPr>
        <w:t>in the</w:t>
      </w:r>
      <w:r>
        <w:rPr>
          <w:spacing w:val="-12"/>
          <w:w w:val="105"/>
          <w:sz w:val="21"/>
        </w:rPr>
        <w:t xml:space="preserve"> </w:t>
      </w:r>
      <w:r>
        <w:rPr>
          <w:spacing w:val="-5"/>
          <w:w w:val="105"/>
          <w:sz w:val="21"/>
        </w:rPr>
        <w:t>judiciary</w:t>
      </w:r>
      <w:r>
        <w:rPr>
          <w:spacing w:val="-12"/>
          <w:w w:val="105"/>
          <w:sz w:val="21"/>
        </w:rPr>
        <w:t xml:space="preserve"> </w:t>
      </w:r>
      <w:r>
        <w:rPr>
          <w:spacing w:val="-4"/>
          <w:w w:val="105"/>
          <w:sz w:val="21"/>
        </w:rPr>
        <w:t>in</w:t>
      </w:r>
      <w:r>
        <w:rPr>
          <w:spacing w:val="-12"/>
          <w:w w:val="105"/>
          <w:sz w:val="21"/>
        </w:rPr>
        <w:t xml:space="preserve"> </w:t>
      </w:r>
      <w:r>
        <w:rPr>
          <w:spacing w:val="-6"/>
          <w:w w:val="105"/>
          <w:sz w:val="21"/>
        </w:rPr>
        <w:t>today’s</w:t>
      </w:r>
      <w:r>
        <w:rPr>
          <w:spacing w:val="-12"/>
          <w:w w:val="105"/>
          <w:sz w:val="21"/>
        </w:rPr>
        <w:t xml:space="preserve"> </w:t>
      </w:r>
      <w:r>
        <w:rPr>
          <w:spacing w:val="-4"/>
          <w:w w:val="105"/>
          <w:sz w:val="21"/>
        </w:rPr>
        <w:t>modern</w:t>
      </w:r>
      <w:r>
        <w:rPr>
          <w:spacing w:val="-12"/>
          <w:w w:val="105"/>
          <w:sz w:val="21"/>
        </w:rPr>
        <w:t xml:space="preserve"> </w:t>
      </w:r>
      <w:r>
        <w:rPr>
          <w:spacing w:val="-5"/>
          <w:w w:val="105"/>
          <w:sz w:val="21"/>
        </w:rPr>
        <w:t>context.</w:t>
      </w:r>
    </w:p>
    <w:p w:rsidR="00D04CB6" w:rsidRDefault="00F732FE">
      <w:pPr>
        <w:pStyle w:val="ListParagraph"/>
        <w:numPr>
          <w:ilvl w:val="1"/>
          <w:numId w:val="185"/>
        </w:numPr>
        <w:tabs>
          <w:tab w:val="left" w:pos="1940"/>
          <w:tab w:val="left" w:pos="1941"/>
        </w:tabs>
        <w:spacing w:before="121" w:line="242" w:lineRule="auto"/>
        <w:ind w:left="1940" w:right="210" w:hanging="793"/>
        <w:jc w:val="left"/>
        <w:rPr>
          <w:sz w:val="21"/>
        </w:rPr>
      </w:pPr>
      <w:r>
        <w:rPr>
          <w:spacing w:val="-6"/>
          <w:sz w:val="21"/>
        </w:rPr>
        <w:t xml:space="preserve">Scandalising contempt </w:t>
      </w:r>
      <w:r>
        <w:rPr>
          <w:spacing w:val="-4"/>
          <w:sz w:val="21"/>
        </w:rPr>
        <w:t xml:space="preserve">cases, </w:t>
      </w:r>
      <w:r>
        <w:rPr>
          <w:spacing w:val="-5"/>
          <w:sz w:val="21"/>
        </w:rPr>
        <w:t xml:space="preserve">although </w:t>
      </w:r>
      <w:r>
        <w:rPr>
          <w:spacing w:val="-6"/>
          <w:sz w:val="21"/>
        </w:rPr>
        <w:t xml:space="preserve">infrequent,  continue  </w:t>
      </w:r>
      <w:r>
        <w:rPr>
          <w:spacing w:val="-4"/>
          <w:sz w:val="21"/>
        </w:rPr>
        <w:t xml:space="preserve">to  </w:t>
      </w:r>
      <w:r>
        <w:rPr>
          <w:spacing w:val="-5"/>
          <w:sz w:val="21"/>
        </w:rPr>
        <w:t xml:space="preserve">arise  </w:t>
      </w:r>
      <w:r>
        <w:rPr>
          <w:spacing w:val="-4"/>
          <w:sz w:val="21"/>
        </w:rPr>
        <w:t xml:space="preserve">in  </w:t>
      </w:r>
      <w:r>
        <w:rPr>
          <w:spacing w:val="-6"/>
          <w:sz w:val="21"/>
        </w:rPr>
        <w:t>Au</w:t>
      </w:r>
      <w:r>
        <w:rPr>
          <w:spacing w:val="-6"/>
          <w:sz w:val="21"/>
        </w:rPr>
        <w:t xml:space="preserve">stralia,  </w:t>
      </w:r>
      <w:r>
        <w:rPr>
          <w:spacing w:val="-5"/>
          <w:sz w:val="21"/>
        </w:rPr>
        <w:t xml:space="preserve">suggesting there </w:t>
      </w:r>
      <w:r>
        <w:rPr>
          <w:spacing w:val="-3"/>
          <w:sz w:val="21"/>
        </w:rPr>
        <w:t xml:space="preserve">is </w:t>
      </w:r>
      <w:r>
        <w:rPr>
          <w:sz w:val="21"/>
        </w:rPr>
        <w:t xml:space="preserve">a </w:t>
      </w:r>
      <w:r>
        <w:rPr>
          <w:spacing w:val="-4"/>
          <w:sz w:val="21"/>
        </w:rPr>
        <w:t xml:space="preserve">view </w:t>
      </w:r>
      <w:r>
        <w:rPr>
          <w:spacing w:val="-5"/>
          <w:sz w:val="21"/>
        </w:rPr>
        <w:t xml:space="preserve">that this </w:t>
      </w:r>
      <w:r>
        <w:rPr>
          <w:spacing w:val="-6"/>
          <w:sz w:val="21"/>
        </w:rPr>
        <w:t xml:space="preserve">contempt </w:t>
      </w:r>
      <w:r>
        <w:rPr>
          <w:spacing w:val="-5"/>
          <w:sz w:val="21"/>
        </w:rPr>
        <w:t xml:space="preserve">power </w:t>
      </w:r>
      <w:r>
        <w:rPr>
          <w:spacing w:val="-4"/>
          <w:sz w:val="21"/>
        </w:rPr>
        <w:t xml:space="preserve">needs to </w:t>
      </w:r>
      <w:r>
        <w:rPr>
          <w:sz w:val="21"/>
        </w:rPr>
        <w:t xml:space="preserve">be </w:t>
      </w:r>
      <w:r>
        <w:rPr>
          <w:spacing w:val="-5"/>
          <w:sz w:val="21"/>
        </w:rPr>
        <w:t xml:space="preserve">retained </w:t>
      </w:r>
      <w:r>
        <w:rPr>
          <w:spacing w:val="-4"/>
          <w:sz w:val="21"/>
        </w:rPr>
        <w:t xml:space="preserve">in some </w:t>
      </w:r>
      <w:r>
        <w:rPr>
          <w:spacing w:val="-8"/>
          <w:sz w:val="21"/>
        </w:rPr>
        <w:t>form.</w:t>
      </w:r>
      <w:r>
        <w:rPr>
          <w:spacing w:val="-8"/>
          <w:position w:val="7"/>
          <w:sz w:val="12"/>
        </w:rPr>
        <w:t xml:space="preserve">143 </w:t>
      </w:r>
      <w:r>
        <w:rPr>
          <w:spacing w:val="-4"/>
          <w:sz w:val="21"/>
        </w:rPr>
        <w:t xml:space="preserve">This stands in </w:t>
      </w:r>
      <w:r>
        <w:rPr>
          <w:spacing w:val="-6"/>
          <w:sz w:val="21"/>
        </w:rPr>
        <w:t xml:space="preserve">contrast </w:t>
      </w:r>
      <w:r>
        <w:rPr>
          <w:spacing w:val="-4"/>
          <w:sz w:val="21"/>
        </w:rPr>
        <w:t xml:space="preserve">to the </w:t>
      </w:r>
      <w:r>
        <w:rPr>
          <w:spacing w:val="-5"/>
          <w:sz w:val="21"/>
        </w:rPr>
        <w:t xml:space="preserve">position taken </w:t>
      </w:r>
      <w:r>
        <w:rPr>
          <w:spacing w:val="-4"/>
          <w:sz w:val="21"/>
        </w:rPr>
        <w:t xml:space="preserve">in </w:t>
      </w:r>
      <w:r>
        <w:rPr>
          <w:spacing w:val="-5"/>
          <w:sz w:val="21"/>
        </w:rPr>
        <w:t xml:space="preserve">other  jurisdictions  where  </w:t>
      </w:r>
      <w:r>
        <w:rPr>
          <w:spacing w:val="-4"/>
          <w:sz w:val="21"/>
        </w:rPr>
        <w:t xml:space="preserve">the </w:t>
      </w:r>
      <w:r>
        <w:rPr>
          <w:spacing w:val="-5"/>
          <w:sz w:val="21"/>
        </w:rPr>
        <w:t xml:space="preserve">offence  </w:t>
      </w:r>
      <w:r>
        <w:rPr>
          <w:spacing w:val="-4"/>
          <w:sz w:val="21"/>
        </w:rPr>
        <w:t xml:space="preserve">has been </w:t>
      </w:r>
      <w:r>
        <w:rPr>
          <w:spacing w:val="-5"/>
          <w:sz w:val="21"/>
        </w:rPr>
        <w:t xml:space="preserve">abolished  </w:t>
      </w:r>
      <w:r>
        <w:rPr>
          <w:spacing w:val="-3"/>
          <w:sz w:val="21"/>
        </w:rPr>
        <w:t xml:space="preserve">or </w:t>
      </w:r>
      <w:r>
        <w:rPr>
          <w:spacing w:val="-4"/>
          <w:sz w:val="21"/>
        </w:rPr>
        <w:t>has</w:t>
      </w:r>
      <w:r>
        <w:rPr>
          <w:spacing w:val="21"/>
          <w:sz w:val="21"/>
        </w:rPr>
        <w:t xml:space="preserve"> </w:t>
      </w:r>
      <w:r>
        <w:rPr>
          <w:spacing w:val="-6"/>
          <w:sz w:val="21"/>
        </w:rPr>
        <w:t>fallen</w:t>
      </w:r>
      <w:r>
        <w:rPr>
          <w:spacing w:val="21"/>
          <w:sz w:val="21"/>
        </w:rPr>
        <w:t xml:space="preserve"> </w:t>
      </w:r>
      <w:r>
        <w:rPr>
          <w:spacing w:val="-6"/>
          <w:sz w:val="21"/>
        </w:rPr>
        <w:t>into</w:t>
      </w:r>
      <w:r>
        <w:rPr>
          <w:spacing w:val="21"/>
          <w:sz w:val="21"/>
        </w:rPr>
        <w:t xml:space="preserve"> </w:t>
      </w:r>
      <w:r>
        <w:rPr>
          <w:spacing w:val="-5"/>
          <w:sz w:val="21"/>
        </w:rPr>
        <w:t>disuse</w:t>
      </w:r>
      <w:r>
        <w:rPr>
          <w:spacing w:val="21"/>
          <w:sz w:val="21"/>
        </w:rPr>
        <w:t xml:space="preserve"> </w:t>
      </w:r>
      <w:r>
        <w:rPr>
          <w:spacing w:val="-5"/>
          <w:sz w:val="21"/>
        </w:rPr>
        <w:t>because</w:t>
      </w:r>
      <w:r>
        <w:rPr>
          <w:spacing w:val="21"/>
          <w:sz w:val="21"/>
        </w:rPr>
        <w:t xml:space="preserve"> </w:t>
      </w:r>
      <w:r>
        <w:rPr>
          <w:spacing w:val="-4"/>
          <w:sz w:val="21"/>
        </w:rPr>
        <w:t>of</w:t>
      </w:r>
      <w:r>
        <w:rPr>
          <w:spacing w:val="21"/>
          <w:sz w:val="21"/>
        </w:rPr>
        <w:t xml:space="preserve"> </w:t>
      </w:r>
      <w:r>
        <w:rPr>
          <w:spacing w:val="-3"/>
          <w:sz w:val="21"/>
        </w:rPr>
        <w:t>its</w:t>
      </w:r>
      <w:r>
        <w:rPr>
          <w:spacing w:val="21"/>
          <w:sz w:val="21"/>
        </w:rPr>
        <w:t xml:space="preserve"> </w:t>
      </w:r>
      <w:r>
        <w:rPr>
          <w:spacing w:val="-6"/>
          <w:sz w:val="21"/>
        </w:rPr>
        <w:t>incompatibility</w:t>
      </w:r>
      <w:r>
        <w:rPr>
          <w:spacing w:val="21"/>
          <w:sz w:val="21"/>
        </w:rPr>
        <w:t xml:space="preserve"> </w:t>
      </w:r>
      <w:r>
        <w:rPr>
          <w:spacing w:val="-4"/>
          <w:sz w:val="21"/>
        </w:rPr>
        <w:t>with</w:t>
      </w:r>
      <w:r>
        <w:rPr>
          <w:spacing w:val="21"/>
          <w:sz w:val="21"/>
        </w:rPr>
        <w:t xml:space="preserve"> </w:t>
      </w:r>
      <w:r>
        <w:rPr>
          <w:spacing w:val="-5"/>
          <w:sz w:val="21"/>
        </w:rPr>
        <w:t>freedom</w:t>
      </w:r>
      <w:r>
        <w:rPr>
          <w:spacing w:val="21"/>
          <w:sz w:val="21"/>
        </w:rPr>
        <w:t xml:space="preserve"> </w:t>
      </w:r>
      <w:r>
        <w:rPr>
          <w:spacing w:val="-4"/>
          <w:sz w:val="21"/>
        </w:rPr>
        <w:t>of</w:t>
      </w:r>
      <w:r>
        <w:rPr>
          <w:spacing w:val="21"/>
          <w:sz w:val="21"/>
        </w:rPr>
        <w:t xml:space="preserve"> </w:t>
      </w:r>
      <w:r>
        <w:rPr>
          <w:spacing w:val="-5"/>
          <w:sz w:val="21"/>
        </w:rPr>
        <w:t>expression.</w:t>
      </w:r>
    </w:p>
    <w:p w:rsidR="00D04CB6" w:rsidRDefault="00F732FE">
      <w:pPr>
        <w:pStyle w:val="ListParagraph"/>
        <w:numPr>
          <w:ilvl w:val="1"/>
          <w:numId w:val="185"/>
        </w:numPr>
        <w:tabs>
          <w:tab w:val="left" w:pos="1940"/>
          <w:tab w:val="left" w:pos="1942"/>
        </w:tabs>
        <w:spacing w:before="121" w:line="242" w:lineRule="auto"/>
        <w:ind w:right="270"/>
        <w:jc w:val="left"/>
        <w:rPr>
          <w:sz w:val="21"/>
        </w:rPr>
      </w:pPr>
      <w:r>
        <w:rPr>
          <w:spacing w:val="-7"/>
          <w:sz w:val="21"/>
        </w:rPr>
        <w:t xml:space="preserve">Accordingly,  </w:t>
      </w:r>
      <w:r>
        <w:rPr>
          <w:spacing w:val="-5"/>
          <w:sz w:val="21"/>
        </w:rPr>
        <w:t xml:space="preserve">this  </w:t>
      </w:r>
      <w:r>
        <w:rPr>
          <w:spacing w:val="-3"/>
          <w:sz w:val="21"/>
        </w:rPr>
        <w:t xml:space="preserve">part  sets  </w:t>
      </w:r>
      <w:r>
        <w:rPr>
          <w:spacing w:val="-4"/>
          <w:sz w:val="21"/>
        </w:rPr>
        <w:t xml:space="preserve">out  </w:t>
      </w:r>
      <w:r>
        <w:rPr>
          <w:sz w:val="21"/>
        </w:rPr>
        <w:t xml:space="preserve">a  </w:t>
      </w:r>
      <w:r>
        <w:rPr>
          <w:spacing w:val="-5"/>
          <w:sz w:val="21"/>
        </w:rPr>
        <w:t xml:space="preserve">number  </w:t>
      </w:r>
      <w:r>
        <w:rPr>
          <w:spacing w:val="-4"/>
          <w:sz w:val="21"/>
        </w:rPr>
        <w:t xml:space="preserve">of  </w:t>
      </w:r>
      <w:r>
        <w:rPr>
          <w:spacing w:val="-6"/>
          <w:sz w:val="21"/>
        </w:rPr>
        <w:t xml:space="preserve">criticisms  </w:t>
      </w:r>
      <w:r>
        <w:rPr>
          <w:spacing w:val="-4"/>
          <w:sz w:val="21"/>
        </w:rPr>
        <w:t xml:space="preserve">of  the  </w:t>
      </w:r>
      <w:r>
        <w:rPr>
          <w:spacing w:val="-5"/>
          <w:sz w:val="21"/>
        </w:rPr>
        <w:t xml:space="preserve">law  </w:t>
      </w:r>
      <w:r>
        <w:rPr>
          <w:spacing w:val="-4"/>
          <w:sz w:val="21"/>
        </w:rPr>
        <w:t xml:space="preserve">of  </w:t>
      </w:r>
      <w:r>
        <w:rPr>
          <w:spacing w:val="-6"/>
          <w:sz w:val="21"/>
        </w:rPr>
        <w:t xml:space="preserve">scandalising  contempt, </w:t>
      </w:r>
      <w:r>
        <w:rPr>
          <w:spacing w:val="-3"/>
          <w:sz w:val="21"/>
        </w:rPr>
        <w:t xml:space="preserve">as </w:t>
      </w:r>
      <w:r>
        <w:rPr>
          <w:spacing w:val="-5"/>
          <w:sz w:val="21"/>
        </w:rPr>
        <w:t xml:space="preserve">well </w:t>
      </w:r>
      <w:r>
        <w:rPr>
          <w:spacing w:val="-3"/>
          <w:sz w:val="21"/>
        </w:rPr>
        <w:t xml:space="preserve">as </w:t>
      </w:r>
      <w:r>
        <w:rPr>
          <w:spacing w:val="-4"/>
          <w:sz w:val="21"/>
        </w:rPr>
        <w:t xml:space="preserve">some </w:t>
      </w:r>
      <w:r>
        <w:rPr>
          <w:spacing w:val="-5"/>
          <w:sz w:val="21"/>
        </w:rPr>
        <w:t xml:space="preserve">justifications for </w:t>
      </w:r>
      <w:r>
        <w:rPr>
          <w:spacing w:val="-4"/>
          <w:sz w:val="21"/>
        </w:rPr>
        <w:t xml:space="preserve">the </w:t>
      </w:r>
      <w:r>
        <w:rPr>
          <w:spacing w:val="-6"/>
          <w:sz w:val="21"/>
        </w:rPr>
        <w:t xml:space="preserve">retention </w:t>
      </w:r>
      <w:r>
        <w:rPr>
          <w:spacing w:val="-4"/>
          <w:sz w:val="21"/>
        </w:rPr>
        <w:t xml:space="preserve">of the </w:t>
      </w:r>
      <w:r>
        <w:rPr>
          <w:spacing w:val="-5"/>
          <w:sz w:val="21"/>
        </w:rPr>
        <w:t xml:space="preserve">law </w:t>
      </w:r>
      <w:r>
        <w:rPr>
          <w:spacing w:val="-4"/>
          <w:sz w:val="21"/>
        </w:rPr>
        <w:t xml:space="preserve">and the </w:t>
      </w:r>
      <w:r>
        <w:rPr>
          <w:spacing w:val="-5"/>
          <w:sz w:val="21"/>
        </w:rPr>
        <w:t xml:space="preserve">introduction </w:t>
      </w:r>
      <w:r>
        <w:rPr>
          <w:spacing w:val="-4"/>
          <w:sz w:val="21"/>
        </w:rPr>
        <w:t xml:space="preserve">of </w:t>
      </w:r>
      <w:r>
        <w:rPr>
          <w:sz w:val="21"/>
        </w:rPr>
        <w:t xml:space="preserve">a </w:t>
      </w:r>
      <w:r>
        <w:rPr>
          <w:spacing w:val="-4"/>
          <w:sz w:val="21"/>
        </w:rPr>
        <w:t xml:space="preserve">statutory </w:t>
      </w:r>
      <w:r>
        <w:rPr>
          <w:spacing w:val="-6"/>
          <w:sz w:val="21"/>
        </w:rPr>
        <w:t xml:space="preserve">offence.  </w:t>
      </w:r>
      <w:r>
        <w:rPr>
          <w:sz w:val="21"/>
        </w:rPr>
        <w:t xml:space="preserve">A </w:t>
      </w:r>
      <w:r>
        <w:rPr>
          <w:spacing w:val="-5"/>
          <w:sz w:val="21"/>
        </w:rPr>
        <w:t xml:space="preserve">number  </w:t>
      </w:r>
      <w:r>
        <w:rPr>
          <w:spacing w:val="-4"/>
          <w:sz w:val="21"/>
        </w:rPr>
        <w:t xml:space="preserve">of  </w:t>
      </w:r>
      <w:r>
        <w:rPr>
          <w:spacing w:val="-5"/>
          <w:sz w:val="21"/>
        </w:rPr>
        <w:t xml:space="preserve">questions  are  </w:t>
      </w:r>
      <w:r>
        <w:rPr>
          <w:spacing w:val="-4"/>
          <w:sz w:val="21"/>
        </w:rPr>
        <w:t>then</w:t>
      </w:r>
      <w:r>
        <w:rPr>
          <w:spacing w:val="-7"/>
          <w:sz w:val="21"/>
        </w:rPr>
        <w:t xml:space="preserve"> </w:t>
      </w:r>
      <w:r>
        <w:rPr>
          <w:spacing w:val="-4"/>
          <w:sz w:val="21"/>
        </w:rPr>
        <w:t>posed.</w:t>
      </w:r>
    </w:p>
    <w:p w:rsidR="00D04CB6" w:rsidRDefault="00F732FE">
      <w:pPr>
        <w:pStyle w:val="Heading5"/>
        <w:spacing w:before="132"/>
        <w:ind w:left="1147"/>
      </w:pPr>
      <w:r>
        <w:rPr>
          <w:w w:val="115"/>
        </w:rPr>
        <w:t>Abolition of scandalising contempt</w:t>
      </w:r>
    </w:p>
    <w:p w:rsidR="00D04CB6" w:rsidRDefault="00F732FE">
      <w:pPr>
        <w:pStyle w:val="ListParagraph"/>
        <w:numPr>
          <w:ilvl w:val="1"/>
          <w:numId w:val="185"/>
        </w:numPr>
        <w:tabs>
          <w:tab w:val="left" w:pos="1941"/>
          <w:tab w:val="left" w:pos="1942"/>
        </w:tabs>
        <w:spacing w:before="136" w:line="242" w:lineRule="auto"/>
        <w:ind w:right="355"/>
        <w:jc w:val="left"/>
        <w:rPr>
          <w:sz w:val="12"/>
        </w:rPr>
      </w:pPr>
      <w:r>
        <w:rPr>
          <w:spacing w:val="-3"/>
          <w:w w:val="105"/>
          <w:sz w:val="21"/>
        </w:rPr>
        <w:t>The</w:t>
      </w:r>
      <w:r>
        <w:rPr>
          <w:spacing w:val="-8"/>
          <w:w w:val="105"/>
          <w:sz w:val="21"/>
        </w:rPr>
        <w:t xml:space="preserve"> </w:t>
      </w:r>
      <w:r>
        <w:rPr>
          <w:spacing w:val="-5"/>
          <w:w w:val="105"/>
          <w:sz w:val="21"/>
        </w:rPr>
        <w:t>law</w:t>
      </w:r>
      <w:r>
        <w:rPr>
          <w:spacing w:val="-8"/>
          <w:w w:val="105"/>
          <w:sz w:val="21"/>
        </w:rPr>
        <w:t xml:space="preserve"> </w:t>
      </w:r>
      <w:r>
        <w:rPr>
          <w:spacing w:val="-4"/>
          <w:w w:val="105"/>
          <w:sz w:val="21"/>
        </w:rPr>
        <w:t>of</w:t>
      </w:r>
      <w:r>
        <w:rPr>
          <w:spacing w:val="-8"/>
          <w:w w:val="105"/>
          <w:sz w:val="21"/>
        </w:rPr>
        <w:t xml:space="preserve"> </w:t>
      </w:r>
      <w:r>
        <w:rPr>
          <w:spacing w:val="-6"/>
          <w:w w:val="105"/>
          <w:sz w:val="21"/>
        </w:rPr>
        <w:t>scandalising</w:t>
      </w:r>
      <w:r>
        <w:rPr>
          <w:spacing w:val="-8"/>
          <w:w w:val="105"/>
          <w:sz w:val="21"/>
        </w:rPr>
        <w:t xml:space="preserve"> </w:t>
      </w:r>
      <w:r>
        <w:rPr>
          <w:spacing w:val="-6"/>
          <w:w w:val="105"/>
          <w:sz w:val="21"/>
        </w:rPr>
        <w:t>contempt</w:t>
      </w:r>
      <w:r>
        <w:rPr>
          <w:spacing w:val="-8"/>
          <w:w w:val="105"/>
          <w:sz w:val="21"/>
        </w:rPr>
        <w:t xml:space="preserve"> </w:t>
      </w:r>
      <w:r>
        <w:rPr>
          <w:spacing w:val="-4"/>
          <w:w w:val="105"/>
          <w:sz w:val="21"/>
        </w:rPr>
        <w:t>has</w:t>
      </w:r>
      <w:r>
        <w:rPr>
          <w:spacing w:val="-8"/>
          <w:w w:val="105"/>
          <w:sz w:val="21"/>
        </w:rPr>
        <w:t xml:space="preserve"> </w:t>
      </w:r>
      <w:r>
        <w:rPr>
          <w:spacing w:val="-4"/>
          <w:w w:val="105"/>
          <w:sz w:val="21"/>
        </w:rPr>
        <w:t>been</w:t>
      </w:r>
      <w:r>
        <w:rPr>
          <w:spacing w:val="-8"/>
          <w:w w:val="105"/>
          <w:sz w:val="21"/>
        </w:rPr>
        <w:t xml:space="preserve"> </w:t>
      </w:r>
      <w:r>
        <w:rPr>
          <w:spacing w:val="-5"/>
          <w:w w:val="105"/>
          <w:sz w:val="21"/>
        </w:rPr>
        <w:t>criticised</w:t>
      </w:r>
      <w:r>
        <w:rPr>
          <w:spacing w:val="-8"/>
          <w:w w:val="105"/>
          <w:sz w:val="21"/>
        </w:rPr>
        <w:t xml:space="preserve"> </w:t>
      </w:r>
      <w:r>
        <w:rPr>
          <w:spacing w:val="-5"/>
          <w:w w:val="105"/>
          <w:sz w:val="21"/>
        </w:rPr>
        <w:t>for</w:t>
      </w:r>
      <w:r>
        <w:rPr>
          <w:spacing w:val="-8"/>
          <w:w w:val="105"/>
          <w:sz w:val="21"/>
        </w:rPr>
        <w:t xml:space="preserve"> </w:t>
      </w:r>
      <w:r>
        <w:rPr>
          <w:spacing w:val="-6"/>
          <w:w w:val="105"/>
          <w:sz w:val="21"/>
        </w:rPr>
        <w:t>treating</w:t>
      </w:r>
      <w:r>
        <w:rPr>
          <w:spacing w:val="-8"/>
          <w:w w:val="105"/>
          <w:sz w:val="21"/>
        </w:rPr>
        <w:t xml:space="preserve"> </w:t>
      </w:r>
      <w:r>
        <w:rPr>
          <w:spacing w:val="-4"/>
          <w:w w:val="105"/>
          <w:sz w:val="21"/>
        </w:rPr>
        <w:t>the</w:t>
      </w:r>
      <w:r>
        <w:rPr>
          <w:spacing w:val="-8"/>
          <w:w w:val="105"/>
          <w:sz w:val="21"/>
        </w:rPr>
        <w:t xml:space="preserve"> </w:t>
      </w:r>
      <w:r>
        <w:rPr>
          <w:spacing w:val="-5"/>
          <w:w w:val="105"/>
          <w:sz w:val="21"/>
        </w:rPr>
        <w:t>judiciary</w:t>
      </w:r>
      <w:r>
        <w:rPr>
          <w:spacing w:val="-8"/>
          <w:w w:val="105"/>
          <w:sz w:val="21"/>
        </w:rPr>
        <w:t xml:space="preserve"> </w:t>
      </w:r>
      <w:r>
        <w:rPr>
          <w:spacing w:val="-3"/>
          <w:w w:val="105"/>
          <w:sz w:val="21"/>
        </w:rPr>
        <w:t>as</w:t>
      </w:r>
      <w:r>
        <w:rPr>
          <w:spacing w:val="-8"/>
          <w:w w:val="105"/>
          <w:sz w:val="21"/>
        </w:rPr>
        <w:t xml:space="preserve"> </w:t>
      </w:r>
      <w:r>
        <w:rPr>
          <w:w w:val="105"/>
          <w:sz w:val="21"/>
        </w:rPr>
        <w:t>a</w:t>
      </w:r>
      <w:r>
        <w:rPr>
          <w:spacing w:val="-8"/>
          <w:w w:val="105"/>
          <w:sz w:val="21"/>
        </w:rPr>
        <w:t xml:space="preserve"> </w:t>
      </w:r>
      <w:r>
        <w:rPr>
          <w:spacing w:val="-6"/>
          <w:w w:val="105"/>
          <w:sz w:val="21"/>
        </w:rPr>
        <w:t xml:space="preserve">‘specially favoured institution </w:t>
      </w:r>
      <w:r>
        <w:rPr>
          <w:spacing w:val="-5"/>
          <w:w w:val="105"/>
          <w:sz w:val="21"/>
        </w:rPr>
        <w:t xml:space="preserve">where public </w:t>
      </w:r>
      <w:r>
        <w:rPr>
          <w:spacing w:val="-6"/>
          <w:w w:val="105"/>
          <w:sz w:val="21"/>
        </w:rPr>
        <w:t xml:space="preserve">criticism </w:t>
      </w:r>
      <w:r>
        <w:rPr>
          <w:spacing w:val="-3"/>
          <w:w w:val="105"/>
          <w:sz w:val="21"/>
        </w:rPr>
        <w:t xml:space="preserve">is </w:t>
      </w:r>
      <w:r>
        <w:rPr>
          <w:spacing w:val="-6"/>
          <w:w w:val="105"/>
          <w:sz w:val="21"/>
        </w:rPr>
        <w:t>concerned’</w:t>
      </w:r>
      <w:r>
        <w:rPr>
          <w:spacing w:val="-6"/>
          <w:w w:val="105"/>
          <w:position w:val="7"/>
          <w:sz w:val="12"/>
        </w:rPr>
        <w:t xml:space="preserve">144 </w:t>
      </w:r>
      <w:r>
        <w:rPr>
          <w:spacing w:val="-4"/>
          <w:w w:val="105"/>
          <w:sz w:val="21"/>
        </w:rPr>
        <w:t xml:space="preserve">and </w:t>
      </w:r>
      <w:r>
        <w:rPr>
          <w:spacing w:val="-5"/>
          <w:w w:val="105"/>
          <w:sz w:val="21"/>
        </w:rPr>
        <w:t xml:space="preserve">for being self-serving </w:t>
      </w:r>
      <w:r>
        <w:rPr>
          <w:spacing w:val="-4"/>
          <w:w w:val="105"/>
          <w:sz w:val="21"/>
        </w:rPr>
        <w:t xml:space="preserve">in </w:t>
      </w:r>
      <w:r>
        <w:rPr>
          <w:spacing w:val="-7"/>
          <w:w w:val="105"/>
          <w:sz w:val="21"/>
        </w:rPr>
        <w:t>purpose.</w:t>
      </w:r>
      <w:r>
        <w:rPr>
          <w:spacing w:val="-7"/>
          <w:w w:val="105"/>
          <w:position w:val="7"/>
          <w:sz w:val="12"/>
        </w:rPr>
        <w:t>145</w:t>
      </w:r>
    </w:p>
    <w:p w:rsidR="00D04CB6" w:rsidRDefault="00F732FE">
      <w:pPr>
        <w:pStyle w:val="ListParagraph"/>
        <w:numPr>
          <w:ilvl w:val="1"/>
          <w:numId w:val="185"/>
        </w:numPr>
        <w:tabs>
          <w:tab w:val="left" w:pos="1940"/>
          <w:tab w:val="left" w:pos="1941"/>
        </w:tabs>
        <w:spacing w:before="120" w:line="242" w:lineRule="auto"/>
        <w:ind w:left="1940" w:right="465" w:hanging="793"/>
        <w:jc w:val="left"/>
        <w:rPr>
          <w:sz w:val="21"/>
        </w:rPr>
      </w:pPr>
      <w:r>
        <w:rPr>
          <w:spacing w:val="-6"/>
          <w:w w:val="105"/>
          <w:sz w:val="21"/>
        </w:rPr>
        <w:t xml:space="preserve">Scandalising contempt </w:t>
      </w:r>
      <w:r>
        <w:rPr>
          <w:spacing w:val="-4"/>
          <w:w w:val="105"/>
          <w:sz w:val="21"/>
        </w:rPr>
        <w:t xml:space="preserve">has also been </w:t>
      </w:r>
      <w:r>
        <w:rPr>
          <w:spacing w:val="-5"/>
          <w:w w:val="105"/>
          <w:sz w:val="21"/>
        </w:rPr>
        <w:t xml:space="preserve">criticised </w:t>
      </w:r>
      <w:r>
        <w:rPr>
          <w:spacing w:val="-3"/>
          <w:w w:val="105"/>
          <w:sz w:val="21"/>
        </w:rPr>
        <w:t xml:space="preserve">as an </w:t>
      </w:r>
      <w:r>
        <w:rPr>
          <w:spacing w:val="-7"/>
          <w:w w:val="105"/>
          <w:sz w:val="21"/>
        </w:rPr>
        <w:t xml:space="preserve">‘untenable’ </w:t>
      </w:r>
      <w:r>
        <w:rPr>
          <w:spacing w:val="-5"/>
          <w:w w:val="105"/>
          <w:sz w:val="21"/>
        </w:rPr>
        <w:t xml:space="preserve">imposition </w:t>
      </w:r>
      <w:r>
        <w:rPr>
          <w:spacing w:val="-3"/>
          <w:w w:val="105"/>
          <w:sz w:val="21"/>
        </w:rPr>
        <w:t xml:space="preserve">on </w:t>
      </w:r>
      <w:r>
        <w:rPr>
          <w:spacing w:val="-5"/>
          <w:w w:val="105"/>
          <w:sz w:val="21"/>
        </w:rPr>
        <w:t xml:space="preserve">freedom  </w:t>
      </w:r>
      <w:r>
        <w:rPr>
          <w:spacing w:val="-4"/>
          <w:w w:val="105"/>
          <w:sz w:val="21"/>
        </w:rPr>
        <w:t xml:space="preserve">of </w:t>
      </w:r>
      <w:r>
        <w:rPr>
          <w:spacing w:val="-6"/>
          <w:w w:val="105"/>
          <w:sz w:val="21"/>
        </w:rPr>
        <w:t>expression.</w:t>
      </w:r>
      <w:r>
        <w:rPr>
          <w:spacing w:val="-6"/>
          <w:w w:val="105"/>
          <w:position w:val="7"/>
          <w:sz w:val="12"/>
        </w:rPr>
        <w:t xml:space="preserve">146 </w:t>
      </w:r>
      <w:r>
        <w:rPr>
          <w:spacing w:val="-6"/>
          <w:w w:val="105"/>
          <w:sz w:val="21"/>
        </w:rPr>
        <w:t xml:space="preserve">Similarly </w:t>
      </w:r>
      <w:r>
        <w:rPr>
          <w:spacing w:val="-4"/>
          <w:w w:val="105"/>
          <w:sz w:val="21"/>
        </w:rPr>
        <w:t xml:space="preserve">to </w:t>
      </w:r>
      <w:r>
        <w:rPr>
          <w:spacing w:val="-5"/>
          <w:w w:val="105"/>
          <w:sz w:val="21"/>
        </w:rPr>
        <w:t xml:space="preserve">sub </w:t>
      </w:r>
      <w:r>
        <w:rPr>
          <w:spacing w:val="-6"/>
          <w:w w:val="105"/>
          <w:sz w:val="21"/>
        </w:rPr>
        <w:t xml:space="preserve">judice contempt, </w:t>
      </w:r>
      <w:r>
        <w:rPr>
          <w:spacing w:val="-4"/>
          <w:w w:val="105"/>
          <w:sz w:val="21"/>
        </w:rPr>
        <w:t xml:space="preserve">the </w:t>
      </w:r>
      <w:r>
        <w:rPr>
          <w:spacing w:val="-5"/>
          <w:w w:val="105"/>
          <w:sz w:val="21"/>
        </w:rPr>
        <w:t xml:space="preserve">uncertain </w:t>
      </w:r>
      <w:r>
        <w:rPr>
          <w:spacing w:val="-4"/>
          <w:w w:val="105"/>
          <w:sz w:val="21"/>
        </w:rPr>
        <w:t xml:space="preserve">and </w:t>
      </w:r>
      <w:r>
        <w:rPr>
          <w:spacing w:val="-6"/>
          <w:w w:val="105"/>
          <w:sz w:val="21"/>
        </w:rPr>
        <w:t>inconsistent nature</w:t>
      </w:r>
      <w:r>
        <w:rPr>
          <w:spacing w:val="-37"/>
          <w:w w:val="105"/>
          <w:sz w:val="21"/>
        </w:rPr>
        <w:t xml:space="preserve"> </w:t>
      </w:r>
      <w:r>
        <w:rPr>
          <w:spacing w:val="-4"/>
          <w:w w:val="105"/>
          <w:sz w:val="21"/>
        </w:rPr>
        <w:t>of</w:t>
      </w:r>
    </w:p>
    <w:p w:rsidR="00D04CB6" w:rsidRDefault="00F732FE">
      <w:pPr>
        <w:pStyle w:val="BodyText"/>
        <w:spacing w:line="242" w:lineRule="auto"/>
        <w:ind w:left="1941"/>
        <w:rPr>
          <w:sz w:val="12"/>
        </w:rPr>
      </w:pPr>
      <w:r>
        <w:rPr>
          <w:spacing w:val="-4"/>
          <w:w w:val="105"/>
        </w:rPr>
        <w:t xml:space="preserve">the </w:t>
      </w:r>
      <w:r>
        <w:rPr>
          <w:spacing w:val="-5"/>
          <w:w w:val="105"/>
        </w:rPr>
        <w:t xml:space="preserve">law </w:t>
      </w:r>
      <w:r>
        <w:rPr>
          <w:spacing w:val="-4"/>
          <w:w w:val="105"/>
        </w:rPr>
        <w:t xml:space="preserve">of </w:t>
      </w:r>
      <w:r>
        <w:rPr>
          <w:spacing w:val="-6"/>
          <w:w w:val="105"/>
        </w:rPr>
        <w:t xml:space="preserve">scandalising contempt </w:t>
      </w:r>
      <w:r>
        <w:rPr>
          <w:spacing w:val="-4"/>
          <w:w w:val="105"/>
        </w:rPr>
        <w:t xml:space="preserve">has been </w:t>
      </w:r>
      <w:r>
        <w:rPr>
          <w:spacing w:val="-5"/>
          <w:w w:val="105"/>
        </w:rPr>
        <w:t xml:space="preserve">criticised for </w:t>
      </w:r>
      <w:r>
        <w:rPr>
          <w:spacing w:val="-6"/>
          <w:w w:val="105"/>
        </w:rPr>
        <w:t xml:space="preserve">creating </w:t>
      </w:r>
      <w:r>
        <w:rPr>
          <w:w w:val="105"/>
        </w:rPr>
        <w:t xml:space="preserve">a </w:t>
      </w:r>
      <w:r>
        <w:rPr>
          <w:spacing w:val="-7"/>
          <w:w w:val="105"/>
        </w:rPr>
        <w:t xml:space="preserve">‘chilling </w:t>
      </w:r>
      <w:r>
        <w:rPr>
          <w:spacing w:val="-3"/>
          <w:w w:val="105"/>
        </w:rPr>
        <w:t xml:space="preserve">effect’ </w:t>
      </w:r>
      <w:r>
        <w:rPr>
          <w:spacing w:val="-4"/>
          <w:w w:val="105"/>
        </w:rPr>
        <w:t xml:space="preserve">by </w:t>
      </w:r>
      <w:r>
        <w:rPr>
          <w:spacing w:val="-5"/>
          <w:w w:val="105"/>
        </w:rPr>
        <w:t xml:space="preserve">which comments </w:t>
      </w:r>
      <w:r>
        <w:rPr>
          <w:spacing w:val="-4"/>
          <w:w w:val="105"/>
        </w:rPr>
        <w:t xml:space="preserve">about the </w:t>
      </w:r>
      <w:r>
        <w:rPr>
          <w:spacing w:val="-5"/>
          <w:w w:val="105"/>
        </w:rPr>
        <w:t xml:space="preserve">judiciary are </w:t>
      </w:r>
      <w:r>
        <w:rPr>
          <w:spacing w:val="-7"/>
          <w:w w:val="105"/>
        </w:rPr>
        <w:t>censored.</w:t>
      </w:r>
      <w:r>
        <w:rPr>
          <w:spacing w:val="-7"/>
          <w:w w:val="105"/>
          <w:position w:val="7"/>
          <w:sz w:val="12"/>
        </w:rPr>
        <w:t>147</w:t>
      </w:r>
    </w:p>
    <w:p w:rsidR="00D04CB6" w:rsidRDefault="00F732FE">
      <w:pPr>
        <w:pStyle w:val="ListParagraph"/>
        <w:numPr>
          <w:ilvl w:val="1"/>
          <w:numId w:val="185"/>
        </w:numPr>
        <w:tabs>
          <w:tab w:val="left" w:pos="1941"/>
          <w:tab w:val="left" w:pos="1942"/>
        </w:tabs>
        <w:spacing w:before="120" w:line="242" w:lineRule="auto"/>
        <w:ind w:right="280"/>
        <w:jc w:val="left"/>
        <w:rPr>
          <w:sz w:val="12"/>
        </w:rPr>
      </w:pPr>
      <w:r>
        <w:rPr>
          <w:w w:val="105"/>
          <w:sz w:val="21"/>
        </w:rPr>
        <w:t xml:space="preserve">In </w:t>
      </w:r>
      <w:r>
        <w:rPr>
          <w:spacing w:val="-6"/>
          <w:w w:val="105"/>
          <w:sz w:val="21"/>
        </w:rPr>
        <w:t xml:space="preserve">light </w:t>
      </w:r>
      <w:r>
        <w:rPr>
          <w:spacing w:val="-4"/>
          <w:w w:val="105"/>
          <w:sz w:val="21"/>
        </w:rPr>
        <w:t xml:space="preserve">of these </w:t>
      </w:r>
      <w:r>
        <w:rPr>
          <w:spacing w:val="-6"/>
          <w:w w:val="105"/>
          <w:sz w:val="21"/>
        </w:rPr>
        <w:t xml:space="preserve">criticisms, </w:t>
      </w:r>
      <w:r>
        <w:rPr>
          <w:spacing w:val="-4"/>
          <w:w w:val="105"/>
          <w:sz w:val="21"/>
        </w:rPr>
        <w:t xml:space="preserve">and </w:t>
      </w:r>
      <w:r>
        <w:rPr>
          <w:spacing w:val="-6"/>
          <w:w w:val="105"/>
          <w:sz w:val="21"/>
        </w:rPr>
        <w:t xml:space="preserve">following recommendations </w:t>
      </w:r>
      <w:r>
        <w:rPr>
          <w:spacing w:val="-4"/>
          <w:w w:val="105"/>
          <w:sz w:val="21"/>
        </w:rPr>
        <w:t xml:space="preserve">by 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England</w:t>
      </w:r>
      <w:r>
        <w:rPr>
          <w:spacing w:val="2"/>
          <w:w w:val="105"/>
          <w:sz w:val="21"/>
        </w:rPr>
        <w:t xml:space="preserve"> </w:t>
      </w:r>
      <w:r>
        <w:rPr>
          <w:spacing w:val="-4"/>
          <w:w w:val="105"/>
          <w:sz w:val="21"/>
        </w:rPr>
        <w:t>and</w:t>
      </w:r>
      <w:r>
        <w:rPr>
          <w:spacing w:val="2"/>
          <w:w w:val="105"/>
          <w:sz w:val="21"/>
        </w:rPr>
        <w:t xml:space="preserve"> </w:t>
      </w:r>
      <w:r>
        <w:rPr>
          <w:spacing w:val="-6"/>
          <w:w w:val="105"/>
          <w:sz w:val="21"/>
        </w:rPr>
        <w:t>Wales,</w:t>
      </w:r>
      <w:r>
        <w:rPr>
          <w:spacing w:val="2"/>
          <w:w w:val="105"/>
          <w:sz w:val="21"/>
        </w:rPr>
        <w:t xml:space="preserve"> </w:t>
      </w:r>
      <w:r>
        <w:rPr>
          <w:spacing w:val="-6"/>
          <w:w w:val="105"/>
          <w:sz w:val="21"/>
        </w:rPr>
        <w:t>scandalising</w:t>
      </w:r>
      <w:r>
        <w:rPr>
          <w:spacing w:val="2"/>
          <w:w w:val="105"/>
          <w:sz w:val="21"/>
        </w:rPr>
        <w:t xml:space="preserve"> </w:t>
      </w:r>
      <w:r>
        <w:rPr>
          <w:spacing w:val="-6"/>
          <w:w w:val="105"/>
          <w:sz w:val="21"/>
        </w:rPr>
        <w:t>contempt</w:t>
      </w:r>
      <w:r>
        <w:rPr>
          <w:spacing w:val="2"/>
          <w:w w:val="105"/>
          <w:sz w:val="21"/>
        </w:rPr>
        <w:t xml:space="preserve"> </w:t>
      </w:r>
      <w:r>
        <w:rPr>
          <w:spacing w:val="-4"/>
          <w:w w:val="105"/>
          <w:sz w:val="21"/>
        </w:rPr>
        <w:t>was</w:t>
      </w:r>
      <w:r>
        <w:rPr>
          <w:spacing w:val="2"/>
          <w:w w:val="105"/>
          <w:sz w:val="21"/>
        </w:rPr>
        <w:t xml:space="preserve"> </w:t>
      </w:r>
      <w:r>
        <w:rPr>
          <w:spacing w:val="-5"/>
          <w:w w:val="105"/>
          <w:sz w:val="21"/>
        </w:rPr>
        <w:t>abolished</w:t>
      </w:r>
      <w:r>
        <w:rPr>
          <w:spacing w:val="2"/>
          <w:w w:val="105"/>
          <w:sz w:val="21"/>
        </w:rPr>
        <w:t xml:space="preserve"> </w:t>
      </w:r>
      <w:r>
        <w:rPr>
          <w:spacing w:val="-4"/>
          <w:w w:val="105"/>
          <w:sz w:val="21"/>
        </w:rPr>
        <w:t>in</w:t>
      </w:r>
      <w:r>
        <w:rPr>
          <w:spacing w:val="2"/>
          <w:w w:val="105"/>
          <w:sz w:val="21"/>
        </w:rPr>
        <w:t xml:space="preserve"> </w:t>
      </w:r>
      <w:r>
        <w:rPr>
          <w:spacing w:val="-4"/>
          <w:w w:val="105"/>
          <w:sz w:val="21"/>
        </w:rPr>
        <w:t>the</w:t>
      </w:r>
      <w:r>
        <w:rPr>
          <w:spacing w:val="2"/>
          <w:w w:val="105"/>
          <w:sz w:val="21"/>
        </w:rPr>
        <w:t xml:space="preserve"> </w:t>
      </w:r>
      <w:r>
        <w:rPr>
          <w:spacing w:val="-5"/>
          <w:w w:val="105"/>
          <w:sz w:val="21"/>
        </w:rPr>
        <w:t>U</w:t>
      </w:r>
      <w:r>
        <w:rPr>
          <w:spacing w:val="-5"/>
          <w:w w:val="105"/>
          <w:sz w:val="21"/>
        </w:rPr>
        <w:t>nited</w:t>
      </w:r>
      <w:r>
        <w:rPr>
          <w:spacing w:val="2"/>
          <w:w w:val="105"/>
          <w:sz w:val="21"/>
        </w:rPr>
        <w:t xml:space="preserve"> </w:t>
      </w:r>
      <w:r>
        <w:rPr>
          <w:spacing w:val="-5"/>
          <w:w w:val="105"/>
          <w:sz w:val="21"/>
        </w:rPr>
        <w:t>Kingdom</w:t>
      </w:r>
      <w:r>
        <w:rPr>
          <w:spacing w:val="2"/>
          <w:w w:val="105"/>
          <w:sz w:val="21"/>
        </w:rPr>
        <w:t xml:space="preserve"> </w:t>
      </w:r>
      <w:r>
        <w:rPr>
          <w:spacing w:val="-4"/>
          <w:w w:val="105"/>
          <w:sz w:val="21"/>
        </w:rPr>
        <w:t>in</w:t>
      </w:r>
      <w:r>
        <w:rPr>
          <w:spacing w:val="2"/>
          <w:w w:val="105"/>
          <w:sz w:val="21"/>
        </w:rPr>
        <w:t xml:space="preserve"> </w:t>
      </w:r>
      <w:r>
        <w:rPr>
          <w:spacing w:val="-11"/>
          <w:w w:val="105"/>
          <w:sz w:val="21"/>
        </w:rPr>
        <w:t>2013.</w:t>
      </w:r>
      <w:r>
        <w:rPr>
          <w:spacing w:val="-11"/>
          <w:w w:val="105"/>
          <w:position w:val="7"/>
          <w:sz w:val="12"/>
        </w:rPr>
        <w:t>148</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0"/>
        </w:rPr>
      </w:pPr>
      <w:r>
        <w:pict>
          <v:line id="_x0000_s1271" style="position:absolute;z-index:7840;mso-wrap-distance-left:0;mso-wrap-distance-right:0;mso-position-horizontal-relative:page" from="79.35pt,8.75pt" to="515.9pt,8.75pt" strokecolor="#f8cabc" strokeweight="1pt">
            <w10:wrap type="topAndBottom" anchorx="page"/>
          </v:line>
        </w:pict>
      </w:r>
    </w:p>
    <w:p w:rsidR="00D04CB6" w:rsidRDefault="00F732FE">
      <w:pPr>
        <w:pStyle w:val="ListParagraph"/>
        <w:numPr>
          <w:ilvl w:val="0"/>
          <w:numId w:val="87"/>
        </w:numPr>
        <w:tabs>
          <w:tab w:val="left" w:pos="1940"/>
          <w:tab w:val="left" w:pos="1942"/>
        </w:tabs>
        <w:spacing w:before="117"/>
        <w:ind w:left="1941" w:right="243"/>
        <w:jc w:val="left"/>
        <w:rPr>
          <w:sz w:val="13"/>
        </w:rPr>
      </w:pPr>
      <w:r>
        <w:rPr>
          <w:w w:val="105"/>
          <w:sz w:val="13"/>
        </w:rPr>
        <w:t xml:space="preserve">See, eg, ‘Chief County Court Judge Criticises “Denigrating” Media Coverage of Court Appeal’, on </w:t>
      </w:r>
      <w:r>
        <w:rPr>
          <w:i/>
          <w:w w:val="105"/>
          <w:sz w:val="13"/>
        </w:rPr>
        <w:t xml:space="preserve">Mornings with Jon Faine </w:t>
      </w:r>
      <w:r>
        <w:rPr>
          <w:w w:val="105"/>
          <w:sz w:val="13"/>
        </w:rPr>
        <w:t xml:space="preserve">(Web Page, 22    May   2018) </w:t>
      </w:r>
      <w:r>
        <w:rPr>
          <w:spacing w:val="1"/>
          <w:w w:val="105"/>
          <w:sz w:val="13"/>
        </w:rPr>
        <w:t xml:space="preserve"> </w:t>
      </w:r>
      <w:r>
        <w:rPr>
          <w:w w:val="105"/>
          <w:sz w:val="13"/>
        </w:rPr>
        <w:t>&lt;</w:t>
      </w:r>
      <w:hyperlink r:id="rId93">
        <w:r>
          <w:rPr>
            <w:w w:val="105"/>
            <w:sz w:val="13"/>
          </w:rPr>
          <w:t>www.abc.net.au/radio/melbourne/programs/mornings/peter-kidd/9786720</w:t>
        </w:r>
      </w:hyperlink>
      <w:r>
        <w:rPr>
          <w:w w:val="105"/>
          <w:sz w:val="13"/>
        </w:rPr>
        <w:t>&gt;</w:t>
      </w:r>
    </w:p>
    <w:p w:rsidR="00D04CB6" w:rsidRDefault="00F732FE">
      <w:pPr>
        <w:pStyle w:val="ListParagraph"/>
        <w:numPr>
          <w:ilvl w:val="0"/>
          <w:numId w:val="87"/>
        </w:numPr>
        <w:tabs>
          <w:tab w:val="left" w:pos="1940"/>
          <w:tab w:val="left" w:pos="1942"/>
        </w:tabs>
        <w:ind w:left="1941" w:right="324"/>
        <w:jc w:val="left"/>
        <w:rPr>
          <w:sz w:val="13"/>
        </w:rPr>
      </w:pPr>
      <w:r>
        <w:rPr>
          <w:w w:val="105"/>
          <w:sz w:val="13"/>
        </w:rPr>
        <w:t>See Justice Michael Kirby, ‘Attacks on Judges—A Universal Phenomenon’ (Speech, Winter Leadershi</w:t>
      </w:r>
      <w:r>
        <w:rPr>
          <w:w w:val="105"/>
          <w:sz w:val="13"/>
        </w:rPr>
        <w:t>p Meeting, Hawaii, 5 January 1998);     Sir Anthony Mason, ‘The Courts and Public Opinion’ (Speech, National Institute of Government and Law, Parliament House Canberra,        20 March 2002); the Hon Philip Cummins, ‘Open Courts: Who Guards the Guardians?’</w:t>
      </w:r>
      <w:r>
        <w:rPr>
          <w:w w:val="105"/>
          <w:sz w:val="13"/>
        </w:rPr>
        <w:t xml:space="preserve"> (Paper presented at the </w:t>
      </w:r>
      <w:r>
        <w:rPr>
          <w:i/>
          <w:w w:val="105"/>
          <w:sz w:val="13"/>
        </w:rPr>
        <w:t>Justice Open and Shut: Suppression</w:t>
      </w:r>
      <w:r>
        <w:rPr>
          <w:i/>
          <w:spacing w:val="5"/>
          <w:w w:val="105"/>
          <w:sz w:val="13"/>
        </w:rPr>
        <w:t xml:space="preserve"> </w:t>
      </w:r>
      <w:r>
        <w:rPr>
          <w:i/>
          <w:w w:val="105"/>
          <w:sz w:val="13"/>
        </w:rPr>
        <w:t>Orders</w:t>
      </w:r>
      <w:r>
        <w:rPr>
          <w:i/>
          <w:spacing w:val="5"/>
          <w:w w:val="105"/>
          <w:sz w:val="13"/>
        </w:rPr>
        <w:t xml:space="preserve"> </w:t>
      </w:r>
      <w:r>
        <w:rPr>
          <w:i/>
          <w:w w:val="105"/>
          <w:sz w:val="13"/>
        </w:rPr>
        <w:t>and</w:t>
      </w:r>
      <w:r>
        <w:rPr>
          <w:i/>
          <w:spacing w:val="5"/>
          <w:w w:val="105"/>
          <w:sz w:val="13"/>
        </w:rPr>
        <w:t xml:space="preserve"> </w:t>
      </w:r>
      <w:r>
        <w:rPr>
          <w:i/>
          <w:w w:val="105"/>
          <w:sz w:val="13"/>
        </w:rPr>
        <w:t>Open</w:t>
      </w:r>
      <w:r>
        <w:rPr>
          <w:i/>
          <w:spacing w:val="5"/>
          <w:w w:val="105"/>
          <w:sz w:val="13"/>
        </w:rPr>
        <w:t xml:space="preserve"> </w:t>
      </w:r>
      <w:r>
        <w:rPr>
          <w:i/>
          <w:w w:val="105"/>
          <w:sz w:val="13"/>
        </w:rPr>
        <w:t>Justice</w:t>
      </w:r>
      <w:r>
        <w:rPr>
          <w:i/>
          <w:spacing w:val="5"/>
          <w:w w:val="105"/>
          <w:sz w:val="13"/>
        </w:rPr>
        <w:t xml:space="preserve"> </w:t>
      </w:r>
      <w:r>
        <w:rPr>
          <w:i/>
          <w:w w:val="105"/>
          <w:sz w:val="13"/>
        </w:rPr>
        <w:t>in</w:t>
      </w:r>
      <w:r>
        <w:rPr>
          <w:i/>
          <w:spacing w:val="5"/>
          <w:w w:val="105"/>
          <w:sz w:val="13"/>
        </w:rPr>
        <w:t xml:space="preserve"> </w:t>
      </w:r>
      <w:r>
        <w:rPr>
          <w:i/>
          <w:w w:val="105"/>
          <w:sz w:val="13"/>
        </w:rPr>
        <w:t>Australia</w:t>
      </w:r>
      <w:r>
        <w:rPr>
          <w:i/>
          <w:spacing w:val="5"/>
          <w:w w:val="105"/>
          <w:sz w:val="13"/>
        </w:rPr>
        <w:t xml:space="preserve"> </w:t>
      </w:r>
      <w:r>
        <w:rPr>
          <w:i/>
          <w:w w:val="105"/>
          <w:sz w:val="13"/>
        </w:rPr>
        <w:t>and</w:t>
      </w:r>
      <w:r>
        <w:rPr>
          <w:i/>
          <w:spacing w:val="5"/>
          <w:w w:val="105"/>
          <w:sz w:val="13"/>
        </w:rPr>
        <w:t xml:space="preserve"> </w:t>
      </w:r>
      <w:r>
        <w:rPr>
          <w:i/>
          <w:w w:val="105"/>
          <w:sz w:val="13"/>
        </w:rPr>
        <w:t>the</w:t>
      </w:r>
      <w:r>
        <w:rPr>
          <w:i/>
          <w:spacing w:val="5"/>
          <w:w w:val="105"/>
          <w:sz w:val="13"/>
        </w:rPr>
        <w:t xml:space="preserve"> </w:t>
      </w:r>
      <w:r>
        <w:rPr>
          <w:i/>
          <w:w w:val="105"/>
          <w:sz w:val="13"/>
        </w:rPr>
        <w:t>United</w:t>
      </w:r>
      <w:r>
        <w:rPr>
          <w:i/>
          <w:spacing w:val="5"/>
          <w:w w:val="105"/>
          <w:sz w:val="13"/>
        </w:rPr>
        <w:t xml:space="preserve"> </w:t>
      </w:r>
      <w:r>
        <w:rPr>
          <w:i/>
          <w:w w:val="105"/>
          <w:sz w:val="13"/>
        </w:rPr>
        <w:t>Kingdom</w:t>
      </w:r>
      <w:r>
        <w:rPr>
          <w:i/>
          <w:spacing w:val="6"/>
          <w:w w:val="105"/>
          <w:sz w:val="13"/>
        </w:rPr>
        <w:t xml:space="preserve"> </w:t>
      </w:r>
      <w:r>
        <w:rPr>
          <w:w w:val="105"/>
          <w:sz w:val="13"/>
        </w:rPr>
        <w:t>Seminar,</w:t>
      </w:r>
      <w:r>
        <w:rPr>
          <w:spacing w:val="6"/>
          <w:w w:val="105"/>
          <w:sz w:val="13"/>
        </w:rPr>
        <w:t xml:space="preserve"> </w:t>
      </w:r>
      <w:r>
        <w:rPr>
          <w:w w:val="105"/>
          <w:sz w:val="13"/>
        </w:rPr>
        <w:t>Sydney,</w:t>
      </w:r>
      <w:r>
        <w:rPr>
          <w:spacing w:val="6"/>
          <w:w w:val="105"/>
          <w:sz w:val="13"/>
        </w:rPr>
        <w:t xml:space="preserve"> </w:t>
      </w:r>
      <w:r>
        <w:rPr>
          <w:w w:val="105"/>
          <w:sz w:val="13"/>
        </w:rPr>
        <w:t>4</w:t>
      </w:r>
      <w:r>
        <w:rPr>
          <w:spacing w:val="6"/>
          <w:w w:val="105"/>
          <w:sz w:val="13"/>
        </w:rPr>
        <w:t xml:space="preserve"> </w:t>
      </w:r>
      <w:r>
        <w:rPr>
          <w:w w:val="105"/>
          <w:sz w:val="13"/>
        </w:rPr>
        <w:t>June</w:t>
      </w:r>
      <w:r>
        <w:rPr>
          <w:spacing w:val="6"/>
          <w:w w:val="105"/>
          <w:sz w:val="13"/>
        </w:rPr>
        <w:t xml:space="preserve"> </w:t>
      </w:r>
      <w:r>
        <w:rPr>
          <w:w w:val="105"/>
          <w:sz w:val="13"/>
        </w:rPr>
        <w:t>2014).</w:t>
      </w:r>
    </w:p>
    <w:p w:rsidR="00D04CB6" w:rsidRDefault="00F732FE">
      <w:pPr>
        <w:pStyle w:val="ListParagraph"/>
        <w:numPr>
          <w:ilvl w:val="0"/>
          <w:numId w:val="87"/>
        </w:numPr>
        <w:tabs>
          <w:tab w:val="left" w:pos="1941"/>
          <w:tab w:val="left" w:pos="1942"/>
        </w:tabs>
        <w:ind w:left="1941" w:right="220"/>
        <w:jc w:val="left"/>
        <w:rPr>
          <w:sz w:val="13"/>
        </w:rPr>
      </w:pPr>
      <w:r>
        <w:rPr>
          <w:w w:val="105"/>
          <w:sz w:val="13"/>
        </w:rPr>
        <w:t>Oyiela Litaba, ‘Does the “Offence” of Contempt by Scandalising the Court Have a Valid Place in the Law of</w:t>
      </w:r>
      <w:r>
        <w:rPr>
          <w:w w:val="105"/>
          <w:sz w:val="13"/>
        </w:rPr>
        <w:t xml:space="preserve"> Modern Day Australia?’ (2003)   8(1)</w:t>
      </w:r>
      <w:r>
        <w:rPr>
          <w:spacing w:val="7"/>
          <w:w w:val="105"/>
          <w:sz w:val="13"/>
        </w:rPr>
        <w:t xml:space="preserve"> </w:t>
      </w:r>
      <w:r>
        <w:rPr>
          <w:i/>
          <w:w w:val="105"/>
          <w:sz w:val="13"/>
        </w:rPr>
        <w:t>Deakin</w:t>
      </w:r>
      <w:r>
        <w:rPr>
          <w:i/>
          <w:spacing w:val="6"/>
          <w:w w:val="105"/>
          <w:sz w:val="13"/>
        </w:rPr>
        <w:t xml:space="preserve"> </w:t>
      </w:r>
      <w:r>
        <w:rPr>
          <w:i/>
          <w:w w:val="105"/>
          <w:sz w:val="13"/>
        </w:rPr>
        <w:t>Law</w:t>
      </w:r>
      <w:r>
        <w:rPr>
          <w:i/>
          <w:spacing w:val="6"/>
          <w:w w:val="105"/>
          <w:sz w:val="13"/>
        </w:rPr>
        <w:t xml:space="preserve"> </w:t>
      </w:r>
      <w:r>
        <w:rPr>
          <w:i/>
          <w:w w:val="105"/>
          <w:sz w:val="13"/>
        </w:rPr>
        <w:t>Review</w:t>
      </w:r>
      <w:r>
        <w:rPr>
          <w:i/>
          <w:spacing w:val="7"/>
          <w:w w:val="105"/>
          <w:sz w:val="13"/>
        </w:rPr>
        <w:t xml:space="preserve"> </w:t>
      </w:r>
      <w:r>
        <w:rPr>
          <w:spacing w:val="-5"/>
          <w:w w:val="105"/>
          <w:sz w:val="13"/>
        </w:rPr>
        <w:t>113,</w:t>
      </w:r>
      <w:r>
        <w:rPr>
          <w:spacing w:val="7"/>
          <w:w w:val="105"/>
          <w:sz w:val="13"/>
        </w:rPr>
        <w:t xml:space="preserve"> </w:t>
      </w:r>
      <w:r>
        <w:rPr>
          <w:w w:val="105"/>
          <w:sz w:val="13"/>
        </w:rPr>
        <w:t>128;</w:t>
      </w:r>
      <w:r>
        <w:rPr>
          <w:spacing w:val="7"/>
          <w:w w:val="105"/>
          <w:sz w:val="13"/>
        </w:rPr>
        <w:t xml:space="preserve"> </w:t>
      </w:r>
      <w:r>
        <w:rPr>
          <w:w w:val="105"/>
          <w:sz w:val="13"/>
        </w:rPr>
        <w:t>Jane</w:t>
      </w:r>
      <w:r>
        <w:rPr>
          <w:spacing w:val="7"/>
          <w:w w:val="105"/>
          <w:sz w:val="13"/>
        </w:rPr>
        <w:t xml:space="preserve"> </w:t>
      </w:r>
      <w:r>
        <w:rPr>
          <w:w w:val="105"/>
          <w:sz w:val="13"/>
        </w:rPr>
        <w:t>Johnston,</w:t>
      </w:r>
      <w:r>
        <w:rPr>
          <w:spacing w:val="7"/>
          <w:w w:val="105"/>
          <w:sz w:val="13"/>
        </w:rPr>
        <w:t xml:space="preserve"> </w:t>
      </w:r>
      <w:r>
        <w:rPr>
          <w:w w:val="105"/>
          <w:sz w:val="13"/>
        </w:rPr>
        <w:t>‘Public</w:t>
      </w:r>
      <w:r>
        <w:rPr>
          <w:spacing w:val="7"/>
          <w:w w:val="105"/>
          <w:sz w:val="13"/>
        </w:rPr>
        <w:t xml:space="preserve"> </w:t>
      </w:r>
      <w:r>
        <w:rPr>
          <w:w w:val="105"/>
          <w:sz w:val="13"/>
        </w:rPr>
        <w:t>Relations</w:t>
      </w:r>
      <w:r>
        <w:rPr>
          <w:spacing w:val="7"/>
          <w:w w:val="105"/>
          <w:sz w:val="13"/>
        </w:rPr>
        <w:t xml:space="preserve"> </w:t>
      </w:r>
      <w:r>
        <w:rPr>
          <w:w w:val="105"/>
          <w:sz w:val="13"/>
        </w:rPr>
        <w:t>in</w:t>
      </w:r>
      <w:r>
        <w:rPr>
          <w:spacing w:val="7"/>
          <w:w w:val="105"/>
          <w:sz w:val="13"/>
        </w:rPr>
        <w:t xml:space="preserve"> </w:t>
      </w:r>
      <w:r>
        <w:rPr>
          <w:w w:val="105"/>
          <w:sz w:val="13"/>
        </w:rPr>
        <w:t>the</w:t>
      </w:r>
      <w:r>
        <w:rPr>
          <w:spacing w:val="7"/>
          <w:w w:val="105"/>
          <w:sz w:val="13"/>
        </w:rPr>
        <w:t xml:space="preserve"> </w:t>
      </w:r>
      <w:r>
        <w:rPr>
          <w:w w:val="105"/>
          <w:sz w:val="13"/>
        </w:rPr>
        <w:t>Courts’</w:t>
      </w:r>
      <w:r>
        <w:rPr>
          <w:spacing w:val="7"/>
          <w:w w:val="105"/>
          <w:sz w:val="13"/>
        </w:rPr>
        <w:t xml:space="preserve"> </w:t>
      </w:r>
      <w:r>
        <w:rPr>
          <w:w w:val="105"/>
          <w:sz w:val="13"/>
        </w:rPr>
        <w:t>(2001)</w:t>
      </w:r>
      <w:r>
        <w:rPr>
          <w:spacing w:val="7"/>
          <w:w w:val="105"/>
          <w:sz w:val="13"/>
        </w:rPr>
        <w:t xml:space="preserve"> </w:t>
      </w:r>
      <w:r>
        <w:rPr>
          <w:w w:val="105"/>
          <w:sz w:val="13"/>
        </w:rPr>
        <w:t>28(1)</w:t>
      </w:r>
      <w:r>
        <w:rPr>
          <w:spacing w:val="7"/>
          <w:w w:val="105"/>
          <w:sz w:val="13"/>
        </w:rPr>
        <w:t xml:space="preserve"> </w:t>
      </w:r>
      <w:r>
        <w:rPr>
          <w:i/>
          <w:w w:val="105"/>
          <w:sz w:val="13"/>
        </w:rPr>
        <w:t>Australian</w:t>
      </w:r>
      <w:r>
        <w:rPr>
          <w:i/>
          <w:spacing w:val="6"/>
          <w:w w:val="105"/>
          <w:sz w:val="13"/>
        </w:rPr>
        <w:t xml:space="preserve"> </w:t>
      </w:r>
      <w:r>
        <w:rPr>
          <w:i/>
          <w:w w:val="105"/>
          <w:sz w:val="13"/>
        </w:rPr>
        <w:t>Journal</w:t>
      </w:r>
      <w:r>
        <w:rPr>
          <w:i/>
          <w:spacing w:val="6"/>
          <w:w w:val="105"/>
          <w:sz w:val="13"/>
        </w:rPr>
        <w:t xml:space="preserve"> </w:t>
      </w:r>
      <w:r>
        <w:rPr>
          <w:i/>
          <w:w w:val="105"/>
          <w:sz w:val="13"/>
        </w:rPr>
        <w:t>of</w:t>
      </w:r>
      <w:r>
        <w:rPr>
          <w:i/>
          <w:spacing w:val="6"/>
          <w:w w:val="105"/>
          <w:sz w:val="13"/>
        </w:rPr>
        <w:t xml:space="preserve"> </w:t>
      </w:r>
      <w:r>
        <w:rPr>
          <w:i/>
          <w:w w:val="105"/>
          <w:sz w:val="13"/>
        </w:rPr>
        <w:t>Communication</w:t>
      </w:r>
      <w:r>
        <w:rPr>
          <w:i/>
          <w:spacing w:val="7"/>
          <w:w w:val="105"/>
          <w:sz w:val="13"/>
        </w:rPr>
        <w:t xml:space="preserve"> </w:t>
      </w:r>
      <w:r>
        <w:rPr>
          <w:w w:val="105"/>
          <w:sz w:val="13"/>
        </w:rPr>
        <w:t>109.</w:t>
      </w:r>
    </w:p>
    <w:p w:rsidR="00D04CB6" w:rsidRDefault="00F732FE">
      <w:pPr>
        <w:pStyle w:val="ListParagraph"/>
        <w:numPr>
          <w:ilvl w:val="0"/>
          <w:numId w:val="87"/>
        </w:numPr>
        <w:tabs>
          <w:tab w:val="left" w:pos="1941"/>
          <w:tab w:val="left" w:pos="1942"/>
        </w:tabs>
        <w:ind w:left="1941"/>
        <w:jc w:val="left"/>
        <w:rPr>
          <w:sz w:val="13"/>
        </w:rPr>
      </w:pPr>
      <w:r>
        <w:rPr>
          <w:w w:val="105"/>
          <w:sz w:val="13"/>
        </w:rPr>
        <w:t>Chief</w:t>
      </w:r>
      <w:r>
        <w:rPr>
          <w:spacing w:val="6"/>
          <w:w w:val="105"/>
          <w:sz w:val="13"/>
        </w:rPr>
        <w:t xml:space="preserve"> </w:t>
      </w:r>
      <w:r>
        <w:rPr>
          <w:w w:val="105"/>
          <w:sz w:val="13"/>
        </w:rPr>
        <w:t>Justice</w:t>
      </w:r>
      <w:r>
        <w:rPr>
          <w:spacing w:val="6"/>
          <w:w w:val="105"/>
          <w:sz w:val="13"/>
        </w:rPr>
        <w:t xml:space="preserve"> </w:t>
      </w:r>
      <w:r>
        <w:rPr>
          <w:w w:val="105"/>
          <w:sz w:val="13"/>
        </w:rPr>
        <w:t>Marilyn</w:t>
      </w:r>
      <w:r>
        <w:rPr>
          <w:spacing w:val="6"/>
          <w:w w:val="105"/>
          <w:sz w:val="13"/>
        </w:rPr>
        <w:t xml:space="preserve"> </w:t>
      </w:r>
      <w:r>
        <w:rPr>
          <w:w w:val="105"/>
          <w:sz w:val="13"/>
        </w:rPr>
        <w:t>Warren,</w:t>
      </w:r>
      <w:r>
        <w:rPr>
          <w:spacing w:val="6"/>
          <w:w w:val="105"/>
          <w:sz w:val="13"/>
        </w:rPr>
        <w:t xml:space="preserve"> </w:t>
      </w:r>
      <w:r>
        <w:rPr>
          <w:w w:val="105"/>
          <w:sz w:val="13"/>
        </w:rPr>
        <w:t>‘Open</w:t>
      </w:r>
      <w:r>
        <w:rPr>
          <w:spacing w:val="6"/>
          <w:w w:val="105"/>
          <w:sz w:val="13"/>
        </w:rPr>
        <w:t xml:space="preserve"> </w:t>
      </w:r>
      <w:r>
        <w:rPr>
          <w:w w:val="105"/>
          <w:sz w:val="13"/>
        </w:rPr>
        <w:t>Justice</w:t>
      </w:r>
      <w:r>
        <w:rPr>
          <w:spacing w:val="6"/>
          <w:w w:val="105"/>
          <w:sz w:val="13"/>
        </w:rPr>
        <w:t xml:space="preserve"> </w:t>
      </w:r>
      <w:r>
        <w:rPr>
          <w:w w:val="105"/>
          <w:sz w:val="13"/>
        </w:rPr>
        <w:t>in</w:t>
      </w:r>
      <w:r>
        <w:rPr>
          <w:spacing w:val="6"/>
          <w:w w:val="105"/>
          <w:sz w:val="13"/>
        </w:rPr>
        <w:t xml:space="preserve"> </w:t>
      </w:r>
      <w:r>
        <w:rPr>
          <w:w w:val="105"/>
          <w:sz w:val="13"/>
        </w:rPr>
        <w:t>the</w:t>
      </w:r>
      <w:r>
        <w:rPr>
          <w:spacing w:val="6"/>
          <w:w w:val="105"/>
          <w:sz w:val="13"/>
        </w:rPr>
        <w:t xml:space="preserve"> </w:t>
      </w:r>
      <w:r>
        <w:rPr>
          <w:w w:val="105"/>
          <w:sz w:val="13"/>
        </w:rPr>
        <w:t>Technological</w:t>
      </w:r>
      <w:r>
        <w:rPr>
          <w:spacing w:val="6"/>
          <w:w w:val="105"/>
          <w:sz w:val="13"/>
        </w:rPr>
        <w:t xml:space="preserve"> </w:t>
      </w:r>
      <w:r>
        <w:rPr>
          <w:w w:val="105"/>
          <w:sz w:val="13"/>
        </w:rPr>
        <w:t>Age’</w:t>
      </w:r>
      <w:r>
        <w:rPr>
          <w:spacing w:val="6"/>
          <w:w w:val="105"/>
          <w:sz w:val="13"/>
        </w:rPr>
        <w:t xml:space="preserve"> </w:t>
      </w:r>
      <w:r>
        <w:rPr>
          <w:w w:val="105"/>
          <w:sz w:val="13"/>
        </w:rPr>
        <w:t>(2014)</w:t>
      </w:r>
      <w:r>
        <w:rPr>
          <w:spacing w:val="6"/>
          <w:w w:val="105"/>
          <w:sz w:val="13"/>
        </w:rPr>
        <w:t xml:space="preserve"> </w:t>
      </w:r>
      <w:r>
        <w:rPr>
          <w:w w:val="105"/>
          <w:sz w:val="13"/>
        </w:rPr>
        <w:t>40(1)</w:t>
      </w:r>
      <w:r>
        <w:rPr>
          <w:spacing w:val="6"/>
          <w:w w:val="105"/>
          <w:sz w:val="13"/>
        </w:rPr>
        <w:t xml:space="preserve"> </w:t>
      </w:r>
      <w:r>
        <w:rPr>
          <w:i/>
          <w:w w:val="105"/>
          <w:sz w:val="13"/>
        </w:rPr>
        <w:t>Monash</w:t>
      </w:r>
      <w:r>
        <w:rPr>
          <w:i/>
          <w:spacing w:val="5"/>
          <w:w w:val="105"/>
          <w:sz w:val="13"/>
        </w:rPr>
        <w:t xml:space="preserve"> </w:t>
      </w:r>
      <w:r>
        <w:rPr>
          <w:i/>
          <w:w w:val="105"/>
          <w:sz w:val="13"/>
        </w:rPr>
        <w:t>University</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6"/>
          <w:w w:val="105"/>
          <w:sz w:val="13"/>
        </w:rPr>
        <w:t xml:space="preserve"> </w:t>
      </w:r>
      <w:r>
        <w:rPr>
          <w:w w:val="105"/>
          <w:sz w:val="13"/>
        </w:rPr>
        <w:t>45.</w:t>
      </w:r>
    </w:p>
    <w:p w:rsidR="00D04CB6" w:rsidRDefault="00F732FE">
      <w:pPr>
        <w:pStyle w:val="ListParagraph"/>
        <w:numPr>
          <w:ilvl w:val="0"/>
          <w:numId w:val="87"/>
        </w:numPr>
        <w:tabs>
          <w:tab w:val="left" w:pos="1941"/>
          <w:tab w:val="left" w:pos="1942"/>
        </w:tabs>
        <w:ind w:left="1941"/>
        <w:jc w:val="left"/>
        <w:rPr>
          <w:sz w:val="13"/>
        </w:rPr>
      </w:pPr>
      <w:r>
        <w:rPr>
          <w:w w:val="105"/>
          <w:sz w:val="13"/>
        </w:rPr>
        <w:t>Supreme</w:t>
      </w:r>
      <w:r>
        <w:rPr>
          <w:spacing w:val="12"/>
          <w:w w:val="105"/>
          <w:sz w:val="13"/>
        </w:rPr>
        <w:t xml:space="preserve"> </w:t>
      </w:r>
      <w:r>
        <w:rPr>
          <w:w w:val="105"/>
          <w:sz w:val="13"/>
        </w:rPr>
        <w:t>Court</w:t>
      </w:r>
      <w:r>
        <w:rPr>
          <w:spacing w:val="12"/>
          <w:w w:val="105"/>
          <w:sz w:val="13"/>
        </w:rPr>
        <w:t xml:space="preserve"> </w:t>
      </w:r>
      <w:r>
        <w:rPr>
          <w:w w:val="105"/>
          <w:sz w:val="13"/>
        </w:rPr>
        <w:t>of</w:t>
      </w:r>
      <w:r>
        <w:rPr>
          <w:spacing w:val="12"/>
          <w:w w:val="105"/>
          <w:sz w:val="13"/>
        </w:rPr>
        <w:t xml:space="preserve"> </w:t>
      </w:r>
      <w:r>
        <w:rPr>
          <w:w w:val="105"/>
          <w:sz w:val="13"/>
        </w:rPr>
        <w:t>Victoria,</w:t>
      </w:r>
      <w:r>
        <w:rPr>
          <w:spacing w:val="12"/>
          <w:w w:val="105"/>
          <w:sz w:val="13"/>
        </w:rPr>
        <w:t xml:space="preserve"> </w:t>
      </w:r>
      <w:r>
        <w:rPr>
          <w:w w:val="105"/>
          <w:sz w:val="13"/>
        </w:rPr>
        <w:t>‘Gertie’s</w:t>
      </w:r>
      <w:r>
        <w:rPr>
          <w:spacing w:val="12"/>
          <w:w w:val="105"/>
          <w:sz w:val="13"/>
        </w:rPr>
        <w:t xml:space="preserve"> </w:t>
      </w:r>
      <w:r>
        <w:rPr>
          <w:w w:val="105"/>
          <w:sz w:val="13"/>
        </w:rPr>
        <w:t>Law</w:t>
      </w:r>
      <w:r>
        <w:rPr>
          <w:spacing w:val="12"/>
          <w:w w:val="105"/>
          <w:sz w:val="13"/>
        </w:rPr>
        <w:t xml:space="preserve"> </w:t>
      </w:r>
      <w:r>
        <w:rPr>
          <w:w w:val="105"/>
          <w:sz w:val="13"/>
        </w:rPr>
        <w:t>Podcast’,</w:t>
      </w:r>
      <w:r>
        <w:rPr>
          <w:spacing w:val="12"/>
          <w:w w:val="105"/>
          <w:sz w:val="13"/>
        </w:rPr>
        <w:t xml:space="preserve"> </w:t>
      </w:r>
      <w:r>
        <w:rPr>
          <w:w w:val="105"/>
          <w:sz w:val="13"/>
        </w:rPr>
        <w:t>(Podcast,</w:t>
      </w:r>
      <w:r>
        <w:rPr>
          <w:spacing w:val="12"/>
          <w:w w:val="105"/>
          <w:sz w:val="13"/>
        </w:rPr>
        <w:t xml:space="preserve"> </w:t>
      </w:r>
      <w:r>
        <w:rPr>
          <w:w w:val="105"/>
          <w:sz w:val="13"/>
        </w:rPr>
        <w:t>March</w:t>
      </w:r>
      <w:r>
        <w:rPr>
          <w:spacing w:val="12"/>
          <w:w w:val="105"/>
          <w:sz w:val="13"/>
        </w:rPr>
        <w:t xml:space="preserve"> </w:t>
      </w:r>
      <w:r>
        <w:rPr>
          <w:w w:val="105"/>
          <w:sz w:val="13"/>
        </w:rPr>
        <w:t>2019)</w:t>
      </w:r>
      <w:r>
        <w:rPr>
          <w:spacing w:val="12"/>
          <w:w w:val="105"/>
          <w:sz w:val="13"/>
        </w:rPr>
        <w:t xml:space="preserve"> </w:t>
      </w:r>
      <w:r>
        <w:rPr>
          <w:w w:val="105"/>
          <w:sz w:val="13"/>
        </w:rPr>
        <w:t>&lt;</w:t>
      </w:r>
      <w:hyperlink r:id="rId94">
        <w:r>
          <w:rPr>
            <w:w w:val="105"/>
            <w:sz w:val="13"/>
          </w:rPr>
          <w:t>www.supremecourt.vic.gov.au/podcast</w:t>
        </w:r>
      </w:hyperlink>
      <w:r>
        <w:rPr>
          <w:w w:val="105"/>
          <w:sz w:val="13"/>
        </w:rPr>
        <w:t>&gt;.</w:t>
      </w:r>
    </w:p>
    <w:p w:rsidR="00D04CB6" w:rsidRDefault="00F732FE">
      <w:pPr>
        <w:pStyle w:val="ListParagraph"/>
        <w:numPr>
          <w:ilvl w:val="0"/>
          <w:numId w:val="87"/>
        </w:numPr>
        <w:tabs>
          <w:tab w:val="left" w:pos="1941"/>
          <w:tab w:val="left" w:pos="1942"/>
        </w:tabs>
        <w:ind w:left="1941" w:right="220"/>
        <w:jc w:val="left"/>
        <w:rPr>
          <w:sz w:val="13"/>
        </w:rPr>
      </w:pPr>
      <w:r>
        <w:rPr>
          <w:w w:val="105"/>
          <w:sz w:val="13"/>
        </w:rPr>
        <w:t xml:space="preserve">Oyiela Litaba, ‘Does the “Offence” of Contempt by Scandalising the Court Have a Valid Place in the Law of Modern Day Australia?’ (2003)   8(1) </w:t>
      </w:r>
      <w:r>
        <w:rPr>
          <w:i/>
          <w:w w:val="105"/>
          <w:sz w:val="13"/>
        </w:rPr>
        <w:t xml:space="preserve">Deakin Law Review </w:t>
      </w:r>
      <w:r>
        <w:rPr>
          <w:spacing w:val="-5"/>
          <w:w w:val="105"/>
          <w:sz w:val="13"/>
        </w:rPr>
        <w:t xml:space="preserve">113,  </w:t>
      </w:r>
      <w:r>
        <w:rPr>
          <w:spacing w:val="-2"/>
          <w:w w:val="105"/>
          <w:sz w:val="13"/>
        </w:rPr>
        <w:t xml:space="preserve"> </w:t>
      </w:r>
      <w:r>
        <w:rPr>
          <w:w w:val="105"/>
          <w:sz w:val="13"/>
        </w:rPr>
        <w:t>128.</w:t>
      </w:r>
    </w:p>
    <w:p w:rsidR="00D04CB6" w:rsidRDefault="00F732FE">
      <w:pPr>
        <w:pStyle w:val="ListParagraph"/>
        <w:numPr>
          <w:ilvl w:val="0"/>
          <w:numId w:val="87"/>
        </w:numPr>
        <w:tabs>
          <w:tab w:val="left" w:pos="1941"/>
          <w:tab w:val="left" w:pos="1942"/>
        </w:tabs>
        <w:ind w:left="1941" w:right="969"/>
        <w:jc w:val="left"/>
        <w:rPr>
          <w:sz w:val="13"/>
        </w:rPr>
      </w:pPr>
      <w:r>
        <w:rPr>
          <w:w w:val="105"/>
          <w:sz w:val="13"/>
        </w:rPr>
        <w:t xml:space="preserve">Jerome Doraisamy, ‘Why Chief Judge Kidd Broadcast the Pell Sentence’, </w:t>
      </w:r>
      <w:r>
        <w:rPr>
          <w:i/>
          <w:w w:val="105"/>
          <w:sz w:val="13"/>
        </w:rPr>
        <w:t xml:space="preserve">Lawyers Weekly </w:t>
      </w:r>
      <w:r>
        <w:rPr>
          <w:w w:val="105"/>
          <w:sz w:val="13"/>
        </w:rPr>
        <w:t xml:space="preserve">(Web Page, </w:t>
      </w:r>
      <w:r>
        <w:rPr>
          <w:spacing w:val="-3"/>
          <w:w w:val="105"/>
          <w:sz w:val="13"/>
        </w:rPr>
        <w:t xml:space="preserve">15 </w:t>
      </w:r>
      <w:r>
        <w:rPr>
          <w:w w:val="105"/>
          <w:sz w:val="13"/>
        </w:rPr>
        <w:t xml:space="preserve">March 2019) </w:t>
      </w:r>
      <w:r>
        <w:rPr>
          <w:spacing w:val="1"/>
          <w:w w:val="105"/>
          <w:sz w:val="13"/>
        </w:rPr>
        <w:t>&lt;</w:t>
      </w:r>
      <w:hyperlink r:id="rId95">
        <w:r>
          <w:rPr>
            <w:spacing w:val="1"/>
            <w:w w:val="105"/>
            <w:sz w:val="13"/>
          </w:rPr>
          <w:t>www.</w:t>
        </w:r>
      </w:hyperlink>
      <w:r>
        <w:rPr>
          <w:spacing w:val="1"/>
          <w:w w:val="105"/>
          <w:sz w:val="13"/>
        </w:rPr>
        <w:t xml:space="preserve"> </w:t>
      </w:r>
      <w:r>
        <w:rPr>
          <w:w w:val="105"/>
          <w:sz w:val="13"/>
        </w:rPr>
        <w:t>lawyersweekly.com.au/wig-chamber/25247-why-kidd-cj-broadcast-the-pell-sentence&gt;.</w:t>
      </w:r>
    </w:p>
    <w:p w:rsidR="00D04CB6" w:rsidRDefault="00F732FE">
      <w:pPr>
        <w:pStyle w:val="ListParagraph"/>
        <w:numPr>
          <w:ilvl w:val="0"/>
          <w:numId w:val="87"/>
        </w:numPr>
        <w:tabs>
          <w:tab w:val="left" w:pos="1941"/>
          <w:tab w:val="left" w:pos="1942"/>
        </w:tabs>
        <w:ind w:left="1941" w:right="159"/>
        <w:jc w:val="left"/>
        <w:rPr>
          <w:sz w:val="13"/>
        </w:rPr>
      </w:pPr>
      <w:r>
        <w:rPr>
          <w:w w:val="105"/>
          <w:sz w:val="13"/>
        </w:rPr>
        <w:t xml:space="preserve">County Court of Victoria, ‘Sentencing Remarks in DPP v George Pell’ (Web Page, </w:t>
      </w:r>
      <w:r>
        <w:rPr>
          <w:spacing w:val="-3"/>
          <w:w w:val="105"/>
          <w:sz w:val="13"/>
        </w:rPr>
        <w:t xml:space="preserve">19 </w:t>
      </w:r>
      <w:r>
        <w:rPr>
          <w:w w:val="105"/>
          <w:sz w:val="13"/>
        </w:rPr>
        <w:t>March 2019) &lt;</w:t>
      </w:r>
      <w:hyperlink r:id="rId96">
        <w:r>
          <w:rPr>
            <w:w w:val="105"/>
            <w:sz w:val="13"/>
          </w:rPr>
          <w:t>www.countycourt.vic.gov.au/news-and-</w:t>
        </w:r>
      </w:hyperlink>
      <w:r>
        <w:rPr>
          <w:w w:val="105"/>
          <w:sz w:val="13"/>
        </w:rPr>
        <w:t xml:space="preserve"> media/news-listing/2019-03-13-sentencing-remarks-dpp-v-george-pell&gt;;</w:t>
      </w:r>
      <w:r>
        <w:rPr>
          <w:spacing w:val="18"/>
          <w:w w:val="105"/>
          <w:sz w:val="13"/>
        </w:rPr>
        <w:t xml:space="preserve"> </w:t>
      </w:r>
      <w:r>
        <w:rPr>
          <w:i/>
          <w:w w:val="105"/>
          <w:sz w:val="13"/>
        </w:rPr>
        <w:t>DPP</w:t>
      </w:r>
      <w:r>
        <w:rPr>
          <w:i/>
          <w:spacing w:val="17"/>
          <w:w w:val="105"/>
          <w:sz w:val="13"/>
        </w:rPr>
        <w:t xml:space="preserve"> </w:t>
      </w:r>
      <w:r>
        <w:rPr>
          <w:i/>
          <w:w w:val="105"/>
          <w:sz w:val="13"/>
        </w:rPr>
        <w:t>v</w:t>
      </w:r>
      <w:r>
        <w:rPr>
          <w:i/>
          <w:spacing w:val="17"/>
          <w:w w:val="105"/>
          <w:sz w:val="13"/>
        </w:rPr>
        <w:t xml:space="preserve"> </w:t>
      </w:r>
      <w:r>
        <w:rPr>
          <w:i/>
          <w:w w:val="105"/>
          <w:sz w:val="13"/>
        </w:rPr>
        <w:t>Pell</w:t>
      </w:r>
      <w:r>
        <w:rPr>
          <w:i/>
          <w:spacing w:val="17"/>
          <w:w w:val="105"/>
          <w:sz w:val="13"/>
        </w:rPr>
        <w:t xml:space="preserve"> </w:t>
      </w:r>
      <w:r>
        <w:rPr>
          <w:i/>
          <w:w w:val="105"/>
          <w:sz w:val="13"/>
        </w:rPr>
        <w:t>(Sentence)</w:t>
      </w:r>
      <w:r>
        <w:rPr>
          <w:i/>
          <w:spacing w:val="18"/>
          <w:w w:val="105"/>
          <w:sz w:val="13"/>
        </w:rPr>
        <w:t xml:space="preserve"> </w:t>
      </w:r>
      <w:r>
        <w:rPr>
          <w:w w:val="105"/>
          <w:sz w:val="13"/>
        </w:rPr>
        <w:t>[2019]</w:t>
      </w:r>
      <w:r>
        <w:rPr>
          <w:spacing w:val="18"/>
          <w:w w:val="105"/>
          <w:sz w:val="13"/>
        </w:rPr>
        <w:t xml:space="preserve"> </w:t>
      </w:r>
      <w:r>
        <w:rPr>
          <w:w w:val="105"/>
          <w:sz w:val="13"/>
        </w:rPr>
        <w:t>VCC</w:t>
      </w:r>
      <w:r>
        <w:rPr>
          <w:spacing w:val="18"/>
          <w:w w:val="105"/>
          <w:sz w:val="13"/>
        </w:rPr>
        <w:t xml:space="preserve"> </w:t>
      </w:r>
      <w:r>
        <w:rPr>
          <w:w w:val="105"/>
          <w:sz w:val="13"/>
        </w:rPr>
        <w:t>260</w:t>
      </w:r>
      <w:r>
        <w:rPr>
          <w:spacing w:val="18"/>
          <w:w w:val="105"/>
          <w:sz w:val="13"/>
        </w:rPr>
        <w:t xml:space="preserve"> </w:t>
      </w:r>
      <w:r>
        <w:rPr>
          <w:spacing w:val="-3"/>
          <w:w w:val="105"/>
          <w:sz w:val="13"/>
        </w:rPr>
        <w:t>(13</w:t>
      </w:r>
      <w:r>
        <w:rPr>
          <w:spacing w:val="18"/>
          <w:w w:val="105"/>
          <w:sz w:val="13"/>
        </w:rPr>
        <w:t xml:space="preserve"> </w:t>
      </w:r>
      <w:r>
        <w:rPr>
          <w:w w:val="105"/>
          <w:sz w:val="13"/>
        </w:rPr>
        <w:t>March</w:t>
      </w:r>
      <w:r>
        <w:rPr>
          <w:spacing w:val="18"/>
          <w:w w:val="105"/>
          <w:sz w:val="13"/>
        </w:rPr>
        <w:t xml:space="preserve"> </w:t>
      </w:r>
      <w:r>
        <w:rPr>
          <w:w w:val="105"/>
          <w:sz w:val="13"/>
        </w:rPr>
        <w:t>2019).</w:t>
      </w:r>
    </w:p>
    <w:p w:rsidR="00D04CB6" w:rsidRDefault="00F732FE">
      <w:pPr>
        <w:pStyle w:val="ListParagraph"/>
        <w:numPr>
          <w:ilvl w:val="0"/>
          <w:numId w:val="87"/>
        </w:numPr>
        <w:tabs>
          <w:tab w:val="left" w:pos="1941"/>
          <w:tab w:val="left" w:pos="1942"/>
        </w:tabs>
        <w:ind w:left="1941" w:right="478"/>
        <w:jc w:val="left"/>
        <w:rPr>
          <w:sz w:val="13"/>
        </w:rPr>
      </w:pPr>
      <w:r>
        <w:rPr>
          <w:w w:val="105"/>
          <w:sz w:val="13"/>
        </w:rPr>
        <w:t>Kim Gould, ‘Scandalising Contempt i</w:t>
      </w:r>
      <w:r>
        <w:rPr>
          <w:w w:val="105"/>
          <w:sz w:val="13"/>
        </w:rPr>
        <w:t xml:space="preserve">n Australia: Dead? Dying? In Much Danger? ...(Not!)...’ (2010) </w:t>
      </w:r>
      <w:r>
        <w:rPr>
          <w:spacing w:val="-3"/>
          <w:w w:val="105"/>
          <w:sz w:val="13"/>
        </w:rPr>
        <w:t xml:space="preserve">15 </w:t>
      </w:r>
      <w:r>
        <w:rPr>
          <w:i/>
          <w:w w:val="105"/>
          <w:sz w:val="13"/>
        </w:rPr>
        <w:t xml:space="preserve">Media and Arts Law Review </w:t>
      </w:r>
      <w:r>
        <w:rPr>
          <w:w w:val="105"/>
          <w:sz w:val="13"/>
        </w:rPr>
        <w:t xml:space="preserve">23, </w:t>
      </w:r>
      <w:r>
        <w:rPr>
          <w:spacing w:val="1"/>
          <w:w w:val="105"/>
          <w:sz w:val="13"/>
        </w:rPr>
        <w:t>24–6.</w:t>
      </w:r>
    </w:p>
    <w:p w:rsidR="00D04CB6" w:rsidRDefault="00F732FE">
      <w:pPr>
        <w:pStyle w:val="ListParagraph"/>
        <w:numPr>
          <w:ilvl w:val="0"/>
          <w:numId w:val="87"/>
        </w:numPr>
        <w:tabs>
          <w:tab w:val="left" w:pos="1941"/>
          <w:tab w:val="left" w:pos="1942"/>
        </w:tabs>
        <w:ind w:left="1941"/>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1"/>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264</w:t>
      </w:r>
      <w:r>
        <w:rPr>
          <w:spacing w:val="11"/>
          <w:w w:val="105"/>
          <w:sz w:val="13"/>
        </w:rPr>
        <w:t xml:space="preserve"> </w:t>
      </w:r>
      <w:r>
        <w:rPr>
          <w:w w:val="105"/>
          <w:sz w:val="13"/>
        </w:rPr>
        <w:t>[457].</w:t>
      </w:r>
    </w:p>
    <w:p w:rsidR="00D04CB6" w:rsidRDefault="00F732FE">
      <w:pPr>
        <w:pStyle w:val="ListParagraph"/>
        <w:numPr>
          <w:ilvl w:val="0"/>
          <w:numId w:val="87"/>
        </w:numPr>
        <w:tabs>
          <w:tab w:val="left" w:pos="1940"/>
          <w:tab w:val="left" w:pos="1942"/>
        </w:tabs>
        <w:ind w:left="1147" w:right="1731" w:firstLine="0"/>
        <w:jc w:val="left"/>
        <w:rPr>
          <w:sz w:val="13"/>
        </w:rPr>
      </w:pPr>
      <w:r>
        <w:rPr>
          <w:w w:val="105"/>
          <w:sz w:val="13"/>
        </w:rPr>
        <w:t xml:space="preserve">Law Commission (England and Wales), </w:t>
      </w:r>
      <w:r>
        <w:rPr>
          <w:i/>
          <w:w w:val="105"/>
          <w:sz w:val="13"/>
        </w:rPr>
        <w:t xml:space="preserve">Contempt of Court: Scandalising the Court </w:t>
      </w:r>
      <w:r>
        <w:rPr>
          <w:w w:val="105"/>
          <w:sz w:val="13"/>
        </w:rPr>
        <w:t>(Report No 335, 2012) 6 [18]. 146</w:t>
      </w:r>
      <w:r>
        <w:rPr>
          <w:w w:val="105"/>
          <w:sz w:val="13"/>
        </w:rPr>
        <w:tab/>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Contempt</w:t>
      </w:r>
      <w:r>
        <w:rPr>
          <w:i/>
          <w:spacing w:val="6"/>
          <w:w w:val="105"/>
          <w:sz w:val="13"/>
        </w:rPr>
        <w:t xml:space="preserve"> </w:t>
      </w:r>
      <w:r>
        <w:rPr>
          <w:i/>
          <w:w w:val="105"/>
          <w:sz w:val="13"/>
        </w:rPr>
        <w:t>in</w:t>
      </w:r>
      <w:r>
        <w:rPr>
          <w:i/>
          <w:spacing w:val="6"/>
          <w:w w:val="105"/>
          <w:sz w:val="13"/>
        </w:rPr>
        <w:t xml:space="preserve"> </w:t>
      </w:r>
      <w:r>
        <w:rPr>
          <w:i/>
          <w:w w:val="105"/>
          <w:sz w:val="13"/>
        </w:rPr>
        <w:t>Modern</w:t>
      </w:r>
      <w:r>
        <w:rPr>
          <w:i/>
          <w:spacing w:val="6"/>
          <w:w w:val="105"/>
          <w:sz w:val="13"/>
        </w:rPr>
        <w:t xml:space="preserve"> </w:t>
      </w:r>
      <w:r>
        <w:rPr>
          <w:i/>
          <w:w w:val="105"/>
          <w:sz w:val="13"/>
        </w:rPr>
        <w:t>New</w:t>
      </w:r>
      <w:r>
        <w:rPr>
          <w:i/>
          <w:spacing w:val="6"/>
          <w:w w:val="105"/>
          <w:sz w:val="13"/>
        </w:rPr>
        <w:t xml:space="preserve"> </w:t>
      </w:r>
      <w:r>
        <w:rPr>
          <w:i/>
          <w:w w:val="105"/>
          <w:sz w:val="13"/>
        </w:rPr>
        <w:t>Zealand</w:t>
      </w:r>
      <w:r>
        <w:rPr>
          <w:i/>
          <w:spacing w:val="7"/>
          <w:w w:val="105"/>
          <w:sz w:val="13"/>
        </w:rPr>
        <w:t xml:space="preserve"> </w:t>
      </w:r>
      <w:r>
        <w:rPr>
          <w:w w:val="105"/>
          <w:sz w:val="13"/>
        </w:rPr>
        <w:t>(Issues</w:t>
      </w:r>
      <w:r>
        <w:rPr>
          <w:spacing w:val="7"/>
          <w:w w:val="105"/>
          <w:sz w:val="13"/>
        </w:rPr>
        <w:t xml:space="preserve"> </w:t>
      </w:r>
      <w:r>
        <w:rPr>
          <w:w w:val="105"/>
          <w:sz w:val="13"/>
        </w:rPr>
        <w:t>Paper,</w:t>
      </w:r>
      <w:r>
        <w:rPr>
          <w:spacing w:val="7"/>
          <w:w w:val="105"/>
          <w:sz w:val="13"/>
        </w:rPr>
        <w:t xml:space="preserve"> </w:t>
      </w:r>
      <w:r>
        <w:rPr>
          <w:w w:val="105"/>
          <w:sz w:val="13"/>
        </w:rPr>
        <w:t>2014)</w:t>
      </w:r>
      <w:r>
        <w:rPr>
          <w:spacing w:val="7"/>
          <w:w w:val="105"/>
          <w:sz w:val="13"/>
        </w:rPr>
        <w:t xml:space="preserve"> </w:t>
      </w:r>
      <w:r>
        <w:rPr>
          <w:spacing w:val="1"/>
          <w:w w:val="105"/>
          <w:sz w:val="13"/>
        </w:rPr>
        <w:t>64</w:t>
      </w:r>
      <w:r>
        <w:rPr>
          <w:spacing w:val="7"/>
          <w:w w:val="105"/>
          <w:sz w:val="13"/>
        </w:rPr>
        <w:t xml:space="preserve"> </w:t>
      </w:r>
      <w:r>
        <w:rPr>
          <w:w w:val="105"/>
          <w:sz w:val="13"/>
        </w:rPr>
        <w:t>[6.62].</w:t>
      </w:r>
    </w:p>
    <w:p w:rsidR="00D04CB6" w:rsidRDefault="00F732FE">
      <w:pPr>
        <w:pStyle w:val="ListParagraph"/>
        <w:numPr>
          <w:ilvl w:val="0"/>
          <w:numId w:val="85"/>
        </w:numPr>
        <w:tabs>
          <w:tab w:val="left" w:pos="1941"/>
          <w:tab w:val="left" w:pos="1942"/>
        </w:tabs>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335,</w:t>
      </w:r>
      <w:r>
        <w:rPr>
          <w:spacing w:val="8"/>
          <w:w w:val="105"/>
          <w:sz w:val="13"/>
        </w:rPr>
        <w:t xml:space="preserve"> </w:t>
      </w:r>
      <w:r>
        <w:rPr>
          <w:w w:val="105"/>
          <w:sz w:val="13"/>
        </w:rPr>
        <w:t>2012)</w:t>
      </w:r>
      <w:r>
        <w:rPr>
          <w:spacing w:val="8"/>
          <w:w w:val="105"/>
          <w:sz w:val="13"/>
        </w:rPr>
        <w:t xml:space="preserve"> </w:t>
      </w:r>
      <w:r>
        <w:rPr>
          <w:w w:val="105"/>
          <w:sz w:val="13"/>
        </w:rPr>
        <w:t>9</w:t>
      </w:r>
      <w:r>
        <w:rPr>
          <w:spacing w:val="8"/>
          <w:w w:val="105"/>
          <w:sz w:val="13"/>
        </w:rPr>
        <w:t xml:space="preserve"> </w:t>
      </w:r>
      <w:r>
        <w:rPr>
          <w:w w:val="105"/>
          <w:sz w:val="13"/>
        </w:rPr>
        <w:t>[31].</w:t>
      </w:r>
    </w:p>
    <w:p w:rsidR="00D04CB6" w:rsidRDefault="00F732FE">
      <w:pPr>
        <w:pStyle w:val="ListParagraph"/>
        <w:numPr>
          <w:ilvl w:val="0"/>
          <w:numId w:val="85"/>
        </w:numPr>
        <w:tabs>
          <w:tab w:val="left" w:pos="1941"/>
          <w:tab w:val="left" w:pos="1942"/>
        </w:tabs>
        <w:ind w:right="217"/>
        <w:jc w:val="left"/>
        <w:rPr>
          <w:sz w:val="13"/>
        </w:rPr>
      </w:pPr>
      <w:r>
        <w:pict>
          <v:shape id="_x0000_s1270" type="#_x0000_t202" style="position:absolute;left:0;text-align:left;margin-left:36pt;margin-top:3pt;width:19.5pt;height:14.25pt;z-index:7864;mso-position-horizontal-relative:page" filled="f" stroked="f">
            <v:textbox inset="0,0,0,0">
              <w:txbxContent>
                <w:p w:rsidR="00D04CB6" w:rsidRDefault="00F732FE">
                  <w:pPr>
                    <w:spacing w:line="284" w:lineRule="exact"/>
                    <w:rPr>
                      <w:b/>
                      <w:sz w:val="24"/>
                    </w:rPr>
                  </w:pPr>
                  <w:r>
                    <w:rPr>
                      <w:b/>
                      <w:color w:val="EA5B50"/>
                      <w:spacing w:val="-4"/>
                      <w:w w:val="110"/>
                      <w:sz w:val="24"/>
                    </w:rPr>
                    <w:t>126</w:t>
                  </w:r>
                </w:p>
              </w:txbxContent>
            </v:textbox>
            <w10:wrap anchorx="page"/>
          </v:shape>
        </w:pict>
      </w:r>
      <w:r>
        <w:rPr>
          <w:i/>
          <w:w w:val="105"/>
          <w:sz w:val="13"/>
        </w:rPr>
        <w:t xml:space="preserve">Crime and Courts Act </w:t>
      </w:r>
      <w:r>
        <w:rPr>
          <w:i/>
          <w:spacing w:val="-4"/>
          <w:w w:val="105"/>
          <w:sz w:val="13"/>
        </w:rPr>
        <w:t xml:space="preserve">2013  </w:t>
      </w:r>
      <w:r>
        <w:rPr>
          <w:spacing w:val="1"/>
          <w:w w:val="105"/>
          <w:sz w:val="13"/>
        </w:rPr>
        <w:t xml:space="preserve">(UK) </w:t>
      </w:r>
      <w:r>
        <w:rPr>
          <w:w w:val="105"/>
          <w:sz w:val="13"/>
        </w:rPr>
        <w:t xml:space="preserve">s 33; Law Commission (England and Wales), </w:t>
      </w:r>
      <w:r>
        <w:rPr>
          <w:i/>
          <w:w w:val="105"/>
          <w:sz w:val="13"/>
        </w:rPr>
        <w:t xml:space="preserve">Scandalising the Court: Summary of Conclusions </w:t>
      </w:r>
      <w:r>
        <w:rPr>
          <w:w w:val="105"/>
          <w:sz w:val="13"/>
        </w:rPr>
        <w:t>(Final Report   No  335,</w:t>
      </w:r>
      <w:r>
        <w:rPr>
          <w:spacing w:val="-5"/>
          <w:w w:val="105"/>
          <w:sz w:val="13"/>
        </w:rPr>
        <w:t xml:space="preserve"> </w:t>
      </w:r>
      <w:r>
        <w:rPr>
          <w:w w:val="105"/>
          <w:sz w:val="13"/>
        </w:rPr>
        <w:t>2012).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ind w:left="920" w:hanging="793"/>
        <w:jc w:val="left"/>
        <w:rPr>
          <w:sz w:val="21"/>
        </w:rPr>
      </w:pPr>
      <w:bookmarkStart w:id="215" w:name="Redefining_scandalising_contempt_"/>
      <w:bookmarkStart w:id="216" w:name="_bookmark85"/>
      <w:bookmarkEnd w:id="215"/>
      <w:bookmarkEnd w:id="216"/>
      <w:r>
        <w:rPr>
          <w:sz w:val="21"/>
        </w:rPr>
        <w:t xml:space="preserve">In </w:t>
      </w:r>
      <w:r>
        <w:rPr>
          <w:spacing w:val="-5"/>
          <w:sz w:val="21"/>
        </w:rPr>
        <w:t xml:space="preserve">addition,  </w:t>
      </w:r>
      <w:r>
        <w:rPr>
          <w:spacing w:val="-3"/>
          <w:sz w:val="21"/>
        </w:rPr>
        <w:t xml:space="preserve">it </w:t>
      </w:r>
      <w:r>
        <w:rPr>
          <w:spacing w:val="-4"/>
          <w:sz w:val="21"/>
        </w:rPr>
        <w:t xml:space="preserve">has been </w:t>
      </w:r>
      <w:r>
        <w:rPr>
          <w:spacing w:val="-5"/>
          <w:sz w:val="21"/>
        </w:rPr>
        <w:t xml:space="preserve">noted </w:t>
      </w:r>
      <w:r>
        <w:rPr>
          <w:spacing w:val="32"/>
          <w:sz w:val="21"/>
        </w:rPr>
        <w:t xml:space="preserve"> </w:t>
      </w:r>
      <w:r>
        <w:rPr>
          <w:spacing w:val="-5"/>
          <w:sz w:val="21"/>
        </w:rPr>
        <w:t>that:</w:t>
      </w:r>
    </w:p>
    <w:p w:rsidR="00D04CB6" w:rsidRDefault="00F732FE">
      <w:pPr>
        <w:pStyle w:val="ListParagraph"/>
        <w:numPr>
          <w:ilvl w:val="0"/>
          <w:numId w:val="84"/>
        </w:numPr>
        <w:tabs>
          <w:tab w:val="left" w:pos="1261"/>
          <w:tab w:val="left" w:pos="1262"/>
        </w:tabs>
        <w:spacing w:before="123" w:line="242" w:lineRule="auto"/>
        <w:ind w:right="2033"/>
        <w:rPr>
          <w:sz w:val="12"/>
        </w:rPr>
      </w:pPr>
      <w:r>
        <w:rPr>
          <w:spacing w:val="-3"/>
          <w:w w:val="105"/>
          <w:sz w:val="21"/>
        </w:rPr>
        <w:t xml:space="preserve">Scandalising contempt </w:t>
      </w:r>
      <w:r>
        <w:rPr>
          <w:w w:val="105"/>
          <w:sz w:val="21"/>
        </w:rPr>
        <w:t xml:space="preserve">is </w:t>
      </w:r>
      <w:r>
        <w:rPr>
          <w:spacing w:val="-2"/>
          <w:w w:val="105"/>
          <w:sz w:val="21"/>
        </w:rPr>
        <w:t xml:space="preserve">not </w:t>
      </w:r>
      <w:r>
        <w:rPr>
          <w:w w:val="105"/>
          <w:sz w:val="21"/>
        </w:rPr>
        <w:t xml:space="preserve">well-known </w:t>
      </w:r>
      <w:r>
        <w:rPr>
          <w:spacing w:val="-3"/>
          <w:w w:val="105"/>
          <w:sz w:val="21"/>
        </w:rPr>
        <w:t xml:space="preserve">to </w:t>
      </w:r>
      <w:r>
        <w:rPr>
          <w:w w:val="105"/>
          <w:sz w:val="21"/>
        </w:rPr>
        <w:t xml:space="preserve">the </w:t>
      </w:r>
      <w:r>
        <w:rPr>
          <w:spacing w:val="-3"/>
          <w:w w:val="105"/>
          <w:sz w:val="21"/>
        </w:rPr>
        <w:t xml:space="preserve">public </w:t>
      </w:r>
      <w:r>
        <w:rPr>
          <w:w w:val="105"/>
          <w:sz w:val="21"/>
        </w:rPr>
        <w:t xml:space="preserve">and </w:t>
      </w:r>
      <w:r>
        <w:rPr>
          <w:spacing w:val="-2"/>
          <w:w w:val="105"/>
          <w:sz w:val="21"/>
        </w:rPr>
        <w:t xml:space="preserve">has </w:t>
      </w:r>
      <w:r>
        <w:rPr>
          <w:w w:val="105"/>
          <w:sz w:val="21"/>
        </w:rPr>
        <w:t xml:space="preserve">a </w:t>
      </w:r>
      <w:r>
        <w:rPr>
          <w:spacing w:val="-3"/>
          <w:w w:val="105"/>
          <w:sz w:val="21"/>
        </w:rPr>
        <w:t xml:space="preserve">limited </w:t>
      </w:r>
      <w:r>
        <w:rPr>
          <w:w w:val="105"/>
          <w:sz w:val="21"/>
        </w:rPr>
        <w:t xml:space="preserve">symbolic </w:t>
      </w:r>
      <w:r>
        <w:rPr>
          <w:spacing w:val="-5"/>
          <w:w w:val="105"/>
          <w:sz w:val="21"/>
        </w:rPr>
        <w:t>value.</w:t>
      </w:r>
      <w:r>
        <w:rPr>
          <w:spacing w:val="-5"/>
          <w:w w:val="105"/>
          <w:position w:val="7"/>
          <w:sz w:val="12"/>
        </w:rPr>
        <w:t>149</w:t>
      </w:r>
    </w:p>
    <w:p w:rsidR="00D04CB6" w:rsidRDefault="00F732FE">
      <w:pPr>
        <w:pStyle w:val="ListParagraph"/>
        <w:numPr>
          <w:ilvl w:val="0"/>
          <w:numId w:val="84"/>
        </w:numPr>
        <w:tabs>
          <w:tab w:val="left" w:pos="1261"/>
          <w:tab w:val="left" w:pos="1262"/>
        </w:tabs>
        <w:spacing w:before="86" w:line="242" w:lineRule="auto"/>
        <w:ind w:right="2329" w:hanging="340"/>
        <w:rPr>
          <w:sz w:val="12"/>
        </w:rPr>
      </w:pPr>
      <w:r>
        <w:rPr>
          <w:w w:val="105"/>
          <w:sz w:val="21"/>
        </w:rPr>
        <w:t xml:space="preserve">Prosecutions </w:t>
      </w:r>
      <w:r>
        <w:rPr>
          <w:spacing w:val="-3"/>
          <w:w w:val="105"/>
          <w:sz w:val="21"/>
        </w:rPr>
        <w:t xml:space="preserve">for scandalising contempt </w:t>
      </w:r>
      <w:r>
        <w:rPr>
          <w:w w:val="105"/>
          <w:sz w:val="21"/>
        </w:rPr>
        <w:t xml:space="preserve">can </w:t>
      </w:r>
      <w:r>
        <w:rPr>
          <w:spacing w:val="-3"/>
          <w:w w:val="105"/>
          <w:sz w:val="21"/>
        </w:rPr>
        <w:t xml:space="preserve">have </w:t>
      </w:r>
      <w:r>
        <w:rPr>
          <w:w w:val="105"/>
          <w:sz w:val="21"/>
        </w:rPr>
        <w:t xml:space="preserve">negative </w:t>
      </w:r>
      <w:r>
        <w:rPr>
          <w:spacing w:val="-3"/>
          <w:w w:val="105"/>
          <w:sz w:val="21"/>
        </w:rPr>
        <w:t xml:space="preserve">consequences, </w:t>
      </w:r>
      <w:r>
        <w:rPr>
          <w:w w:val="105"/>
          <w:sz w:val="21"/>
        </w:rPr>
        <w:t xml:space="preserve">re- </w:t>
      </w:r>
      <w:r>
        <w:rPr>
          <w:spacing w:val="-3"/>
          <w:w w:val="105"/>
          <w:sz w:val="21"/>
        </w:rPr>
        <w:t xml:space="preserve">publicising offending material </w:t>
      </w:r>
      <w:r>
        <w:rPr>
          <w:w w:val="105"/>
          <w:sz w:val="21"/>
        </w:rPr>
        <w:t>and putting the conduct of the judge on</w:t>
      </w:r>
      <w:r>
        <w:rPr>
          <w:spacing w:val="12"/>
          <w:w w:val="105"/>
          <w:sz w:val="21"/>
        </w:rPr>
        <w:t xml:space="preserve"> </w:t>
      </w:r>
      <w:r>
        <w:rPr>
          <w:spacing w:val="-5"/>
          <w:w w:val="105"/>
          <w:sz w:val="21"/>
        </w:rPr>
        <w:t>trial.</w:t>
      </w:r>
      <w:r>
        <w:rPr>
          <w:spacing w:val="-5"/>
          <w:w w:val="105"/>
          <w:position w:val="7"/>
          <w:sz w:val="12"/>
        </w:rPr>
        <w:t>150</w:t>
      </w:r>
    </w:p>
    <w:p w:rsidR="00D04CB6" w:rsidRDefault="00F732FE">
      <w:pPr>
        <w:pStyle w:val="ListParagraph"/>
        <w:numPr>
          <w:ilvl w:val="0"/>
          <w:numId w:val="84"/>
        </w:numPr>
        <w:tabs>
          <w:tab w:val="left" w:pos="1261"/>
          <w:tab w:val="left" w:pos="1262"/>
        </w:tabs>
        <w:spacing w:before="86" w:line="242" w:lineRule="auto"/>
        <w:ind w:right="1597" w:hanging="340"/>
        <w:rPr>
          <w:sz w:val="12"/>
        </w:rPr>
      </w:pPr>
      <w:r>
        <w:rPr>
          <w:sz w:val="21"/>
        </w:rPr>
        <w:t xml:space="preserve">Prosecutions </w:t>
      </w:r>
      <w:r>
        <w:rPr>
          <w:spacing w:val="-3"/>
          <w:sz w:val="21"/>
        </w:rPr>
        <w:t xml:space="preserve">for scandalising contempt  are  </w:t>
      </w:r>
      <w:r>
        <w:rPr>
          <w:spacing w:val="-2"/>
          <w:sz w:val="21"/>
        </w:rPr>
        <w:t xml:space="preserve">not  </w:t>
      </w:r>
      <w:r>
        <w:rPr>
          <w:sz w:val="21"/>
        </w:rPr>
        <w:t xml:space="preserve">necessary </w:t>
      </w:r>
      <w:r>
        <w:rPr>
          <w:spacing w:val="-3"/>
          <w:sz w:val="21"/>
        </w:rPr>
        <w:t xml:space="preserve">to  </w:t>
      </w:r>
      <w:r>
        <w:rPr>
          <w:sz w:val="21"/>
        </w:rPr>
        <w:t xml:space="preserve">uphold the </w:t>
      </w:r>
      <w:r>
        <w:rPr>
          <w:spacing w:val="-3"/>
          <w:sz w:val="21"/>
        </w:rPr>
        <w:t xml:space="preserve">administration </w:t>
      </w:r>
      <w:r>
        <w:rPr>
          <w:sz w:val="21"/>
        </w:rPr>
        <w:t xml:space="preserve">of </w:t>
      </w:r>
      <w:r>
        <w:rPr>
          <w:spacing w:val="3"/>
          <w:sz w:val="21"/>
        </w:rPr>
        <w:t xml:space="preserve"> </w:t>
      </w:r>
      <w:r>
        <w:rPr>
          <w:spacing w:val="-6"/>
          <w:sz w:val="21"/>
        </w:rPr>
        <w:t>justice.</w:t>
      </w:r>
      <w:r>
        <w:rPr>
          <w:spacing w:val="-6"/>
          <w:position w:val="7"/>
          <w:sz w:val="12"/>
        </w:rPr>
        <w:t>151</w:t>
      </w:r>
    </w:p>
    <w:p w:rsidR="00D04CB6" w:rsidRDefault="00F732FE">
      <w:pPr>
        <w:pStyle w:val="ListParagraph"/>
        <w:numPr>
          <w:ilvl w:val="0"/>
          <w:numId w:val="84"/>
        </w:numPr>
        <w:tabs>
          <w:tab w:val="left" w:pos="1261"/>
          <w:tab w:val="left" w:pos="1262"/>
        </w:tabs>
        <w:spacing w:before="86" w:line="242" w:lineRule="auto"/>
        <w:ind w:right="2002" w:hanging="340"/>
        <w:rPr>
          <w:sz w:val="12"/>
        </w:rPr>
      </w:pPr>
      <w:r>
        <w:rPr>
          <w:w w:val="105"/>
          <w:sz w:val="21"/>
        </w:rPr>
        <w:t xml:space="preserve">The law of </w:t>
      </w:r>
      <w:r>
        <w:rPr>
          <w:spacing w:val="-3"/>
          <w:w w:val="105"/>
          <w:sz w:val="21"/>
        </w:rPr>
        <w:t xml:space="preserve">scandalising contempt </w:t>
      </w:r>
      <w:r>
        <w:rPr>
          <w:w w:val="105"/>
          <w:sz w:val="21"/>
        </w:rPr>
        <w:t xml:space="preserve">does </w:t>
      </w:r>
      <w:r>
        <w:rPr>
          <w:spacing w:val="-2"/>
          <w:w w:val="105"/>
          <w:sz w:val="21"/>
        </w:rPr>
        <w:t xml:space="preserve">not </w:t>
      </w:r>
      <w:r>
        <w:rPr>
          <w:spacing w:val="-3"/>
          <w:w w:val="105"/>
          <w:sz w:val="21"/>
        </w:rPr>
        <w:t xml:space="preserve">align </w:t>
      </w:r>
      <w:r>
        <w:rPr>
          <w:w w:val="105"/>
          <w:sz w:val="21"/>
        </w:rPr>
        <w:t xml:space="preserve">with </w:t>
      </w:r>
      <w:r>
        <w:rPr>
          <w:spacing w:val="-3"/>
          <w:w w:val="105"/>
          <w:sz w:val="21"/>
        </w:rPr>
        <w:t xml:space="preserve">current public </w:t>
      </w:r>
      <w:r>
        <w:rPr>
          <w:w w:val="105"/>
          <w:sz w:val="21"/>
        </w:rPr>
        <w:t>attitudes and expectations of the</w:t>
      </w:r>
      <w:r>
        <w:rPr>
          <w:spacing w:val="-34"/>
          <w:w w:val="105"/>
          <w:sz w:val="21"/>
        </w:rPr>
        <w:t xml:space="preserve"> </w:t>
      </w:r>
      <w:r>
        <w:rPr>
          <w:spacing w:val="-5"/>
          <w:w w:val="105"/>
          <w:sz w:val="21"/>
        </w:rPr>
        <w:t>judiciary.</w:t>
      </w:r>
      <w:r>
        <w:rPr>
          <w:spacing w:val="-5"/>
          <w:w w:val="105"/>
          <w:position w:val="7"/>
          <w:sz w:val="12"/>
        </w:rPr>
        <w:t>152</w:t>
      </w:r>
    </w:p>
    <w:p w:rsidR="00D04CB6" w:rsidRDefault="00F732FE">
      <w:pPr>
        <w:pStyle w:val="ListParagraph"/>
        <w:numPr>
          <w:ilvl w:val="0"/>
          <w:numId w:val="84"/>
        </w:numPr>
        <w:tabs>
          <w:tab w:val="left" w:pos="1261"/>
          <w:tab w:val="left" w:pos="1262"/>
        </w:tabs>
        <w:spacing w:before="86"/>
        <w:ind w:hanging="340"/>
        <w:rPr>
          <w:sz w:val="12"/>
        </w:rPr>
      </w:pPr>
      <w:r>
        <w:rPr>
          <w:w w:val="105"/>
          <w:sz w:val="21"/>
        </w:rPr>
        <w:t>There</w:t>
      </w:r>
      <w:r>
        <w:rPr>
          <w:spacing w:val="-9"/>
          <w:w w:val="105"/>
          <w:sz w:val="21"/>
        </w:rPr>
        <w:t xml:space="preserve"> </w:t>
      </w:r>
      <w:r>
        <w:rPr>
          <w:spacing w:val="-3"/>
          <w:w w:val="105"/>
          <w:sz w:val="21"/>
        </w:rPr>
        <w:t>are</w:t>
      </w:r>
      <w:r>
        <w:rPr>
          <w:spacing w:val="-9"/>
          <w:w w:val="105"/>
          <w:sz w:val="21"/>
        </w:rPr>
        <w:t xml:space="preserve"> </w:t>
      </w:r>
      <w:r>
        <w:rPr>
          <w:w w:val="105"/>
          <w:sz w:val="21"/>
        </w:rPr>
        <w:t>legal</w:t>
      </w:r>
      <w:r>
        <w:rPr>
          <w:spacing w:val="-9"/>
          <w:w w:val="105"/>
          <w:sz w:val="21"/>
        </w:rPr>
        <w:t xml:space="preserve"> </w:t>
      </w:r>
      <w:r>
        <w:rPr>
          <w:spacing w:val="-3"/>
          <w:w w:val="105"/>
          <w:sz w:val="21"/>
        </w:rPr>
        <w:t>alternatives</w:t>
      </w:r>
      <w:r>
        <w:rPr>
          <w:spacing w:val="-9"/>
          <w:w w:val="105"/>
          <w:sz w:val="21"/>
        </w:rPr>
        <w:t xml:space="preserve"> </w:t>
      </w:r>
      <w:r>
        <w:rPr>
          <w:spacing w:val="-3"/>
          <w:w w:val="105"/>
          <w:sz w:val="21"/>
        </w:rPr>
        <w:t>available</w:t>
      </w:r>
      <w:r>
        <w:rPr>
          <w:spacing w:val="-9"/>
          <w:w w:val="105"/>
          <w:sz w:val="21"/>
        </w:rPr>
        <w:t xml:space="preserve"> </w:t>
      </w:r>
      <w:r>
        <w:rPr>
          <w:spacing w:val="-3"/>
          <w:w w:val="105"/>
          <w:sz w:val="21"/>
        </w:rPr>
        <w:t>to</w:t>
      </w:r>
      <w:r>
        <w:rPr>
          <w:spacing w:val="-9"/>
          <w:w w:val="105"/>
          <w:sz w:val="21"/>
        </w:rPr>
        <w:t xml:space="preserve"> </w:t>
      </w:r>
      <w:r>
        <w:rPr>
          <w:w w:val="105"/>
          <w:sz w:val="21"/>
        </w:rPr>
        <w:t>address</w:t>
      </w:r>
      <w:r>
        <w:rPr>
          <w:spacing w:val="-9"/>
          <w:w w:val="105"/>
          <w:sz w:val="21"/>
        </w:rPr>
        <w:t xml:space="preserve"> </w:t>
      </w:r>
      <w:r>
        <w:rPr>
          <w:spacing w:val="-3"/>
          <w:w w:val="105"/>
          <w:sz w:val="21"/>
        </w:rPr>
        <w:t>false</w:t>
      </w:r>
      <w:r>
        <w:rPr>
          <w:spacing w:val="-9"/>
          <w:w w:val="105"/>
          <w:sz w:val="21"/>
        </w:rPr>
        <w:t xml:space="preserve"> </w:t>
      </w:r>
      <w:r>
        <w:rPr>
          <w:spacing w:val="-3"/>
          <w:w w:val="105"/>
          <w:sz w:val="21"/>
        </w:rPr>
        <w:t>accusations</w:t>
      </w:r>
      <w:r>
        <w:rPr>
          <w:spacing w:val="-9"/>
          <w:w w:val="105"/>
          <w:sz w:val="21"/>
        </w:rPr>
        <w:t xml:space="preserve"> </w:t>
      </w:r>
      <w:r>
        <w:rPr>
          <w:w w:val="105"/>
          <w:sz w:val="21"/>
        </w:rPr>
        <w:t>of</w:t>
      </w:r>
      <w:r>
        <w:rPr>
          <w:spacing w:val="-9"/>
          <w:w w:val="105"/>
          <w:sz w:val="21"/>
        </w:rPr>
        <w:t xml:space="preserve"> </w:t>
      </w:r>
      <w:r>
        <w:rPr>
          <w:spacing w:val="-4"/>
          <w:w w:val="105"/>
          <w:sz w:val="21"/>
        </w:rPr>
        <w:t>misconduct.</w:t>
      </w:r>
      <w:r>
        <w:rPr>
          <w:spacing w:val="-4"/>
          <w:w w:val="105"/>
          <w:position w:val="7"/>
          <w:sz w:val="12"/>
        </w:rPr>
        <w:t>15</w:t>
      </w:r>
      <w:r>
        <w:rPr>
          <w:spacing w:val="-4"/>
          <w:w w:val="105"/>
          <w:position w:val="7"/>
          <w:sz w:val="12"/>
        </w:rPr>
        <w:t>3</w:t>
      </w:r>
    </w:p>
    <w:p w:rsidR="00D04CB6" w:rsidRDefault="00F732FE">
      <w:pPr>
        <w:pStyle w:val="ListParagraph"/>
        <w:numPr>
          <w:ilvl w:val="1"/>
          <w:numId w:val="185"/>
        </w:numPr>
        <w:tabs>
          <w:tab w:val="left" w:pos="920"/>
          <w:tab w:val="left" w:pos="921"/>
        </w:tabs>
        <w:spacing w:before="88"/>
        <w:ind w:left="920" w:hanging="793"/>
        <w:jc w:val="left"/>
        <w:rPr>
          <w:sz w:val="21"/>
        </w:rPr>
      </w:pPr>
      <w:r>
        <w:rPr>
          <w:spacing w:val="-7"/>
          <w:sz w:val="21"/>
        </w:rPr>
        <w:t xml:space="preserve">However,  </w:t>
      </w:r>
      <w:r>
        <w:rPr>
          <w:spacing w:val="-4"/>
          <w:sz w:val="21"/>
        </w:rPr>
        <w:t xml:space="preserve">in </w:t>
      </w:r>
      <w:r>
        <w:rPr>
          <w:spacing w:val="-6"/>
          <w:sz w:val="21"/>
        </w:rPr>
        <w:t xml:space="preserve">contrast  </w:t>
      </w:r>
      <w:r>
        <w:rPr>
          <w:spacing w:val="-3"/>
          <w:sz w:val="21"/>
        </w:rPr>
        <w:t xml:space="preserve">it </w:t>
      </w:r>
      <w:r>
        <w:rPr>
          <w:spacing w:val="-4"/>
          <w:sz w:val="21"/>
        </w:rPr>
        <w:t xml:space="preserve">has also been </w:t>
      </w:r>
      <w:r>
        <w:rPr>
          <w:spacing w:val="31"/>
          <w:sz w:val="21"/>
        </w:rPr>
        <w:t xml:space="preserve"> </w:t>
      </w:r>
      <w:r>
        <w:rPr>
          <w:spacing w:val="-5"/>
          <w:sz w:val="21"/>
        </w:rPr>
        <w:t>recognised  that:</w:t>
      </w:r>
    </w:p>
    <w:p w:rsidR="00D04CB6" w:rsidRDefault="00F732FE">
      <w:pPr>
        <w:pStyle w:val="ListParagraph"/>
        <w:numPr>
          <w:ilvl w:val="0"/>
          <w:numId w:val="84"/>
        </w:numPr>
        <w:tabs>
          <w:tab w:val="left" w:pos="1261"/>
          <w:tab w:val="left" w:pos="1262"/>
        </w:tabs>
        <w:spacing w:before="123" w:line="242" w:lineRule="auto"/>
        <w:ind w:right="1725"/>
        <w:rPr>
          <w:sz w:val="12"/>
        </w:rPr>
      </w:pPr>
      <w:r>
        <w:rPr>
          <w:w w:val="105"/>
          <w:sz w:val="21"/>
        </w:rPr>
        <w:t>The</w:t>
      </w:r>
      <w:r>
        <w:rPr>
          <w:spacing w:val="-6"/>
          <w:w w:val="105"/>
          <w:sz w:val="21"/>
        </w:rPr>
        <w:t xml:space="preserve"> </w:t>
      </w:r>
      <w:r>
        <w:rPr>
          <w:w w:val="105"/>
          <w:sz w:val="21"/>
        </w:rPr>
        <w:t>law</w:t>
      </w:r>
      <w:r>
        <w:rPr>
          <w:spacing w:val="-6"/>
          <w:w w:val="105"/>
          <w:sz w:val="21"/>
        </w:rPr>
        <w:t xml:space="preserve"> </w:t>
      </w:r>
      <w:r>
        <w:rPr>
          <w:w w:val="105"/>
          <w:sz w:val="21"/>
        </w:rPr>
        <w:t>of</w:t>
      </w:r>
      <w:r>
        <w:rPr>
          <w:spacing w:val="-6"/>
          <w:w w:val="105"/>
          <w:sz w:val="21"/>
        </w:rPr>
        <w:t xml:space="preserve"> </w:t>
      </w:r>
      <w:r>
        <w:rPr>
          <w:spacing w:val="-3"/>
          <w:w w:val="105"/>
          <w:sz w:val="21"/>
        </w:rPr>
        <w:t>scandalising</w:t>
      </w:r>
      <w:r>
        <w:rPr>
          <w:spacing w:val="-6"/>
          <w:w w:val="105"/>
          <w:sz w:val="21"/>
        </w:rPr>
        <w:t xml:space="preserve"> </w:t>
      </w:r>
      <w:r>
        <w:rPr>
          <w:spacing w:val="-3"/>
          <w:w w:val="105"/>
          <w:sz w:val="21"/>
        </w:rPr>
        <w:t>contempt</w:t>
      </w:r>
      <w:r>
        <w:rPr>
          <w:spacing w:val="-6"/>
          <w:w w:val="105"/>
          <w:sz w:val="21"/>
        </w:rPr>
        <w:t xml:space="preserve"> </w:t>
      </w:r>
      <w:r>
        <w:rPr>
          <w:w w:val="105"/>
          <w:sz w:val="21"/>
        </w:rPr>
        <w:t>helps</w:t>
      </w:r>
      <w:r>
        <w:rPr>
          <w:spacing w:val="-6"/>
          <w:w w:val="105"/>
          <w:sz w:val="21"/>
        </w:rPr>
        <w:t xml:space="preserve"> </w:t>
      </w:r>
      <w:r>
        <w:rPr>
          <w:spacing w:val="-3"/>
          <w:w w:val="105"/>
          <w:sz w:val="21"/>
        </w:rPr>
        <w:t>to</w:t>
      </w:r>
      <w:r>
        <w:rPr>
          <w:spacing w:val="-6"/>
          <w:w w:val="105"/>
          <w:sz w:val="21"/>
        </w:rPr>
        <w:t xml:space="preserve"> </w:t>
      </w:r>
      <w:r>
        <w:rPr>
          <w:spacing w:val="-3"/>
          <w:w w:val="105"/>
          <w:sz w:val="21"/>
        </w:rPr>
        <w:t>maintain</w:t>
      </w:r>
      <w:r>
        <w:rPr>
          <w:spacing w:val="-6"/>
          <w:w w:val="105"/>
          <w:sz w:val="21"/>
        </w:rPr>
        <w:t xml:space="preserve"> </w:t>
      </w:r>
      <w:r>
        <w:rPr>
          <w:spacing w:val="-3"/>
          <w:w w:val="105"/>
          <w:sz w:val="21"/>
        </w:rPr>
        <w:t>public</w:t>
      </w:r>
      <w:r>
        <w:rPr>
          <w:spacing w:val="-6"/>
          <w:w w:val="105"/>
          <w:sz w:val="21"/>
        </w:rPr>
        <w:t xml:space="preserve"> </w:t>
      </w:r>
      <w:r>
        <w:rPr>
          <w:w w:val="105"/>
          <w:sz w:val="21"/>
        </w:rPr>
        <w:t>confidence</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 xml:space="preserve">judiciary and </w:t>
      </w:r>
      <w:r>
        <w:rPr>
          <w:spacing w:val="-3"/>
          <w:w w:val="105"/>
          <w:sz w:val="21"/>
        </w:rPr>
        <w:t xml:space="preserve">to ensure </w:t>
      </w:r>
      <w:r>
        <w:rPr>
          <w:w w:val="105"/>
          <w:sz w:val="21"/>
        </w:rPr>
        <w:t xml:space="preserve">the proper </w:t>
      </w:r>
      <w:r>
        <w:rPr>
          <w:spacing w:val="-3"/>
          <w:w w:val="105"/>
          <w:sz w:val="21"/>
        </w:rPr>
        <w:t xml:space="preserve">functioning </w:t>
      </w:r>
      <w:r>
        <w:rPr>
          <w:w w:val="105"/>
          <w:sz w:val="21"/>
        </w:rPr>
        <w:t xml:space="preserve">of the court system, and </w:t>
      </w:r>
      <w:r>
        <w:rPr>
          <w:spacing w:val="-3"/>
          <w:w w:val="105"/>
          <w:sz w:val="21"/>
        </w:rPr>
        <w:t xml:space="preserve">that any undermining </w:t>
      </w:r>
      <w:r>
        <w:rPr>
          <w:w w:val="105"/>
          <w:sz w:val="21"/>
        </w:rPr>
        <w:t xml:space="preserve">of the judiciary </w:t>
      </w:r>
      <w:r>
        <w:rPr>
          <w:spacing w:val="-3"/>
          <w:w w:val="105"/>
          <w:sz w:val="21"/>
        </w:rPr>
        <w:t xml:space="preserve">could </w:t>
      </w:r>
      <w:r>
        <w:rPr>
          <w:w w:val="105"/>
          <w:sz w:val="21"/>
        </w:rPr>
        <w:t xml:space="preserve">lead </w:t>
      </w:r>
      <w:r>
        <w:rPr>
          <w:spacing w:val="-3"/>
          <w:w w:val="105"/>
          <w:sz w:val="21"/>
        </w:rPr>
        <w:t xml:space="preserve">to </w:t>
      </w:r>
      <w:r>
        <w:rPr>
          <w:w w:val="105"/>
          <w:sz w:val="21"/>
        </w:rPr>
        <w:t xml:space="preserve">non-compliance with court orders or the system being </w:t>
      </w:r>
      <w:r>
        <w:rPr>
          <w:spacing w:val="-4"/>
          <w:w w:val="105"/>
          <w:sz w:val="21"/>
        </w:rPr>
        <w:t>ignored.</w:t>
      </w:r>
      <w:r>
        <w:rPr>
          <w:spacing w:val="-4"/>
          <w:w w:val="105"/>
          <w:position w:val="7"/>
          <w:sz w:val="12"/>
        </w:rPr>
        <w:t>154</w:t>
      </w:r>
    </w:p>
    <w:p w:rsidR="00D04CB6" w:rsidRDefault="00F732FE">
      <w:pPr>
        <w:pStyle w:val="ListParagraph"/>
        <w:numPr>
          <w:ilvl w:val="0"/>
          <w:numId w:val="84"/>
        </w:numPr>
        <w:tabs>
          <w:tab w:val="left" w:pos="1261"/>
          <w:tab w:val="left" w:pos="1262"/>
        </w:tabs>
        <w:spacing w:before="86" w:line="242" w:lineRule="auto"/>
        <w:ind w:right="1749" w:hanging="340"/>
        <w:rPr>
          <w:sz w:val="12"/>
        </w:rPr>
      </w:pPr>
      <w:r>
        <w:rPr>
          <w:spacing w:val="-3"/>
          <w:w w:val="105"/>
          <w:sz w:val="21"/>
        </w:rPr>
        <w:t>Public</w:t>
      </w:r>
      <w:r>
        <w:rPr>
          <w:spacing w:val="-7"/>
          <w:w w:val="105"/>
          <w:sz w:val="21"/>
        </w:rPr>
        <w:t xml:space="preserve"> </w:t>
      </w:r>
      <w:r>
        <w:rPr>
          <w:w w:val="105"/>
          <w:sz w:val="21"/>
        </w:rPr>
        <w:t>confidence</w:t>
      </w:r>
      <w:r>
        <w:rPr>
          <w:spacing w:val="-7"/>
          <w:w w:val="105"/>
          <w:sz w:val="21"/>
        </w:rPr>
        <w:t xml:space="preserve"> </w:t>
      </w:r>
      <w:r>
        <w:rPr>
          <w:spacing w:val="-3"/>
          <w:w w:val="105"/>
          <w:sz w:val="21"/>
        </w:rPr>
        <w:t>will</w:t>
      </w:r>
      <w:r>
        <w:rPr>
          <w:spacing w:val="-7"/>
          <w:w w:val="105"/>
          <w:sz w:val="21"/>
        </w:rPr>
        <w:t xml:space="preserve"> </w:t>
      </w:r>
      <w:r>
        <w:rPr>
          <w:spacing w:val="-2"/>
          <w:w w:val="105"/>
          <w:sz w:val="21"/>
        </w:rPr>
        <w:t>not</w:t>
      </w:r>
      <w:r>
        <w:rPr>
          <w:spacing w:val="-7"/>
          <w:w w:val="105"/>
          <w:sz w:val="21"/>
        </w:rPr>
        <w:t xml:space="preserve"> </w:t>
      </w:r>
      <w:r>
        <w:rPr>
          <w:w w:val="105"/>
          <w:sz w:val="21"/>
        </w:rPr>
        <w:t>be</w:t>
      </w:r>
      <w:r>
        <w:rPr>
          <w:spacing w:val="-7"/>
          <w:w w:val="105"/>
          <w:sz w:val="21"/>
        </w:rPr>
        <w:t xml:space="preserve"> </w:t>
      </w:r>
      <w:r>
        <w:rPr>
          <w:spacing w:val="-3"/>
          <w:w w:val="105"/>
          <w:sz w:val="21"/>
        </w:rPr>
        <w:t>maintained</w:t>
      </w:r>
      <w:r>
        <w:rPr>
          <w:spacing w:val="-7"/>
          <w:w w:val="105"/>
          <w:sz w:val="21"/>
        </w:rPr>
        <w:t xml:space="preserve"> </w:t>
      </w:r>
      <w:r>
        <w:rPr>
          <w:w w:val="105"/>
          <w:sz w:val="21"/>
        </w:rPr>
        <w:t>unless</w:t>
      </w:r>
      <w:r>
        <w:rPr>
          <w:spacing w:val="-7"/>
          <w:w w:val="105"/>
          <w:sz w:val="21"/>
        </w:rPr>
        <w:t xml:space="preserve"> </w:t>
      </w:r>
      <w:r>
        <w:rPr>
          <w:w w:val="105"/>
          <w:sz w:val="21"/>
        </w:rPr>
        <w:t>there</w:t>
      </w:r>
      <w:r>
        <w:rPr>
          <w:spacing w:val="-7"/>
          <w:w w:val="105"/>
          <w:sz w:val="21"/>
        </w:rPr>
        <w:t xml:space="preserve"> </w:t>
      </w:r>
      <w:r>
        <w:rPr>
          <w:w w:val="105"/>
          <w:sz w:val="21"/>
        </w:rPr>
        <w:t>is</w:t>
      </w:r>
      <w:r>
        <w:rPr>
          <w:spacing w:val="-7"/>
          <w:w w:val="105"/>
          <w:sz w:val="21"/>
        </w:rPr>
        <w:t xml:space="preserve"> </w:t>
      </w:r>
      <w:r>
        <w:rPr>
          <w:w w:val="105"/>
          <w:sz w:val="21"/>
        </w:rPr>
        <w:t>a</w:t>
      </w:r>
      <w:r>
        <w:rPr>
          <w:spacing w:val="-7"/>
          <w:w w:val="105"/>
          <w:sz w:val="21"/>
        </w:rPr>
        <w:t xml:space="preserve"> </w:t>
      </w:r>
      <w:r>
        <w:rPr>
          <w:spacing w:val="-3"/>
          <w:w w:val="105"/>
          <w:sz w:val="21"/>
        </w:rPr>
        <w:t>criminal</w:t>
      </w:r>
      <w:r>
        <w:rPr>
          <w:spacing w:val="-7"/>
          <w:w w:val="105"/>
          <w:sz w:val="21"/>
        </w:rPr>
        <w:t xml:space="preserve"> </w:t>
      </w:r>
      <w:r>
        <w:rPr>
          <w:spacing w:val="-3"/>
          <w:w w:val="105"/>
          <w:sz w:val="21"/>
        </w:rPr>
        <w:t>offence</w:t>
      </w:r>
      <w:r>
        <w:rPr>
          <w:spacing w:val="-7"/>
          <w:w w:val="105"/>
          <w:sz w:val="21"/>
        </w:rPr>
        <w:t xml:space="preserve"> </w:t>
      </w:r>
      <w:r>
        <w:rPr>
          <w:spacing w:val="-3"/>
          <w:w w:val="105"/>
          <w:sz w:val="21"/>
        </w:rPr>
        <w:t>to</w:t>
      </w:r>
      <w:r>
        <w:rPr>
          <w:spacing w:val="-7"/>
          <w:w w:val="105"/>
          <w:sz w:val="21"/>
        </w:rPr>
        <w:t xml:space="preserve"> </w:t>
      </w:r>
      <w:r>
        <w:rPr>
          <w:spacing w:val="-3"/>
          <w:w w:val="105"/>
          <w:sz w:val="21"/>
        </w:rPr>
        <w:t xml:space="preserve">prevent </w:t>
      </w:r>
      <w:r>
        <w:rPr>
          <w:w w:val="105"/>
          <w:sz w:val="21"/>
        </w:rPr>
        <w:t xml:space="preserve">the </w:t>
      </w:r>
      <w:r>
        <w:rPr>
          <w:spacing w:val="-3"/>
          <w:w w:val="105"/>
          <w:sz w:val="21"/>
        </w:rPr>
        <w:t xml:space="preserve">making </w:t>
      </w:r>
      <w:r>
        <w:rPr>
          <w:w w:val="105"/>
          <w:sz w:val="21"/>
        </w:rPr>
        <w:t xml:space="preserve">of statements which </w:t>
      </w:r>
      <w:r>
        <w:rPr>
          <w:spacing w:val="-3"/>
          <w:w w:val="105"/>
          <w:sz w:val="21"/>
        </w:rPr>
        <w:t xml:space="preserve">have </w:t>
      </w:r>
      <w:r>
        <w:rPr>
          <w:w w:val="105"/>
          <w:sz w:val="21"/>
        </w:rPr>
        <w:t xml:space="preserve">a tendency </w:t>
      </w:r>
      <w:r>
        <w:rPr>
          <w:spacing w:val="-3"/>
          <w:w w:val="105"/>
          <w:sz w:val="21"/>
        </w:rPr>
        <w:t>to impair that</w:t>
      </w:r>
      <w:r>
        <w:rPr>
          <w:spacing w:val="-22"/>
          <w:w w:val="105"/>
          <w:sz w:val="21"/>
        </w:rPr>
        <w:t xml:space="preserve"> </w:t>
      </w:r>
      <w:r>
        <w:rPr>
          <w:spacing w:val="-4"/>
          <w:w w:val="105"/>
          <w:sz w:val="21"/>
        </w:rPr>
        <w:t>confidence.</w:t>
      </w:r>
      <w:r>
        <w:rPr>
          <w:spacing w:val="-4"/>
          <w:w w:val="105"/>
          <w:position w:val="7"/>
          <w:sz w:val="12"/>
        </w:rPr>
        <w:t>155</w:t>
      </w:r>
    </w:p>
    <w:p w:rsidR="00D04CB6" w:rsidRDefault="00F732FE">
      <w:pPr>
        <w:pStyle w:val="ListParagraph"/>
        <w:numPr>
          <w:ilvl w:val="0"/>
          <w:numId w:val="84"/>
        </w:numPr>
        <w:tabs>
          <w:tab w:val="left" w:pos="1261"/>
          <w:tab w:val="left" w:pos="1262"/>
        </w:tabs>
        <w:spacing w:before="86" w:line="242" w:lineRule="auto"/>
        <w:ind w:right="1839" w:hanging="340"/>
        <w:rPr>
          <w:sz w:val="12"/>
        </w:rPr>
      </w:pPr>
      <w:r>
        <w:rPr>
          <w:w w:val="105"/>
          <w:sz w:val="21"/>
        </w:rPr>
        <w:t>The</w:t>
      </w:r>
      <w:r>
        <w:rPr>
          <w:spacing w:val="-6"/>
          <w:w w:val="105"/>
          <w:sz w:val="21"/>
        </w:rPr>
        <w:t xml:space="preserve"> </w:t>
      </w:r>
      <w:r>
        <w:rPr>
          <w:w w:val="105"/>
          <w:sz w:val="21"/>
        </w:rPr>
        <w:t>law</w:t>
      </w:r>
      <w:r>
        <w:rPr>
          <w:spacing w:val="-6"/>
          <w:w w:val="105"/>
          <w:sz w:val="21"/>
        </w:rPr>
        <w:t xml:space="preserve"> </w:t>
      </w:r>
      <w:r>
        <w:rPr>
          <w:w w:val="105"/>
          <w:sz w:val="21"/>
        </w:rPr>
        <w:t>of</w:t>
      </w:r>
      <w:r>
        <w:rPr>
          <w:spacing w:val="-6"/>
          <w:w w:val="105"/>
          <w:sz w:val="21"/>
        </w:rPr>
        <w:t xml:space="preserve"> </w:t>
      </w:r>
      <w:r>
        <w:rPr>
          <w:spacing w:val="-3"/>
          <w:w w:val="105"/>
          <w:sz w:val="21"/>
        </w:rPr>
        <w:t>scandalising</w:t>
      </w:r>
      <w:r>
        <w:rPr>
          <w:spacing w:val="-6"/>
          <w:w w:val="105"/>
          <w:sz w:val="21"/>
        </w:rPr>
        <w:t xml:space="preserve"> </w:t>
      </w:r>
      <w:r>
        <w:rPr>
          <w:spacing w:val="-3"/>
          <w:w w:val="105"/>
          <w:sz w:val="21"/>
        </w:rPr>
        <w:t>contempt</w:t>
      </w:r>
      <w:r>
        <w:rPr>
          <w:spacing w:val="-6"/>
          <w:w w:val="105"/>
          <w:sz w:val="21"/>
        </w:rPr>
        <w:t xml:space="preserve"> </w:t>
      </w:r>
      <w:r>
        <w:rPr>
          <w:w w:val="105"/>
          <w:sz w:val="21"/>
        </w:rPr>
        <w:t>helps</w:t>
      </w:r>
      <w:r>
        <w:rPr>
          <w:spacing w:val="-6"/>
          <w:w w:val="105"/>
          <w:sz w:val="21"/>
        </w:rPr>
        <w:t xml:space="preserve"> </w:t>
      </w:r>
      <w:r>
        <w:rPr>
          <w:spacing w:val="-3"/>
          <w:w w:val="105"/>
          <w:sz w:val="21"/>
        </w:rPr>
        <w:t>to</w:t>
      </w:r>
      <w:r>
        <w:rPr>
          <w:spacing w:val="-6"/>
          <w:w w:val="105"/>
          <w:sz w:val="21"/>
        </w:rPr>
        <w:t xml:space="preserve"> </w:t>
      </w:r>
      <w:r>
        <w:rPr>
          <w:w w:val="105"/>
          <w:sz w:val="21"/>
        </w:rPr>
        <w:t>protect</w:t>
      </w:r>
      <w:r>
        <w:rPr>
          <w:spacing w:val="-6"/>
          <w:w w:val="105"/>
          <w:sz w:val="21"/>
        </w:rPr>
        <w:t xml:space="preserve"> </w:t>
      </w:r>
      <w:r>
        <w:rPr>
          <w:w w:val="105"/>
          <w:sz w:val="21"/>
        </w:rPr>
        <w:t>the</w:t>
      </w:r>
      <w:r>
        <w:rPr>
          <w:spacing w:val="-6"/>
          <w:w w:val="105"/>
          <w:sz w:val="21"/>
        </w:rPr>
        <w:t xml:space="preserve"> </w:t>
      </w:r>
      <w:r>
        <w:rPr>
          <w:w w:val="105"/>
          <w:sz w:val="21"/>
        </w:rPr>
        <w:t>reputation</w:t>
      </w:r>
      <w:r>
        <w:rPr>
          <w:spacing w:val="-6"/>
          <w:w w:val="105"/>
          <w:sz w:val="21"/>
        </w:rPr>
        <w:t xml:space="preserve"> </w:t>
      </w:r>
      <w:r>
        <w:rPr>
          <w:w w:val="105"/>
          <w:sz w:val="21"/>
        </w:rPr>
        <w:t>of</w:t>
      </w:r>
      <w:r>
        <w:rPr>
          <w:spacing w:val="-6"/>
          <w:w w:val="105"/>
          <w:sz w:val="21"/>
        </w:rPr>
        <w:t xml:space="preserve"> </w:t>
      </w:r>
      <w:r>
        <w:rPr>
          <w:w w:val="105"/>
          <w:sz w:val="21"/>
        </w:rPr>
        <w:t>judges</w:t>
      </w:r>
      <w:r>
        <w:rPr>
          <w:spacing w:val="-6"/>
          <w:w w:val="105"/>
          <w:sz w:val="21"/>
        </w:rPr>
        <w:t xml:space="preserve"> </w:t>
      </w:r>
      <w:r>
        <w:rPr>
          <w:w w:val="105"/>
          <w:sz w:val="21"/>
        </w:rPr>
        <w:t>which</w:t>
      </w:r>
      <w:r>
        <w:rPr>
          <w:spacing w:val="-6"/>
          <w:w w:val="105"/>
          <w:sz w:val="21"/>
        </w:rPr>
        <w:t xml:space="preserve"> </w:t>
      </w:r>
      <w:r>
        <w:rPr>
          <w:w w:val="105"/>
          <w:sz w:val="21"/>
        </w:rPr>
        <w:t>is essential</w:t>
      </w:r>
      <w:r>
        <w:rPr>
          <w:spacing w:val="-10"/>
          <w:w w:val="105"/>
          <w:sz w:val="21"/>
        </w:rPr>
        <w:t xml:space="preserve"> </w:t>
      </w:r>
      <w:r>
        <w:rPr>
          <w:spacing w:val="-3"/>
          <w:w w:val="105"/>
          <w:sz w:val="21"/>
        </w:rPr>
        <w:t>to</w:t>
      </w:r>
      <w:r>
        <w:rPr>
          <w:spacing w:val="-10"/>
          <w:w w:val="105"/>
          <w:sz w:val="21"/>
        </w:rPr>
        <w:t xml:space="preserve"> </w:t>
      </w:r>
      <w:r>
        <w:rPr>
          <w:w w:val="105"/>
          <w:sz w:val="21"/>
        </w:rPr>
        <w:t>the</w:t>
      </w:r>
      <w:r>
        <w:rPr>
          <w:spacing w:val="-10"/>
          <w:w w:val="105"/>
          <w:sz w:val="21"/>
        </w:rPr>
        <w:t xml:space="preserve"> </w:t>
      </w:r>
      <w:r>
        <w:rPr>
          <w:spacing w:val="-3"/>
          <w:w w:val="105"/>
          <w:sz w:val="21"/>
        </w:rPr>
        <w:t>community’s</w:t>
      </w:r>
      <w:r>
        <w:rPr>
          <w:spacing w:val="-10"/>
          <w:w w:val="105"/>
          <w:sz w:val="21"/>
        </w:rPr>
        <w:t xml:space="preserve"> </w:t>
      </w:r>
      <w:r>
        <w:rPr>
          <w:spacing w:val="-3"/>
          <w:w w:val="105"/>
          <w:sz w:val="21"/>
        </w:rPr>
        <w:t>acceptance</w:t>
      </w:r>
      <w:r>
        <w:rPr>
          <w:spacing w:val="-10"/>
          <w:w w:val="105"/>
          <w:sz w:val="21"/>
        </w:rPr>
        <w:t xml:space="preserve"> </w:t>
      </w:r>
      <w:r>
        <w:rPr>
          <w:w w:val="105"/>
          <w:sz w:val="21"/>
        </w:rPr>
        <w:t>of</w:t>
      </w:r>
      <w:r>
        <w:rPr>
          <w:spacing w:val="-10"/>
          <w:w w:val="105"/>
          <w:sz w:val="21"/>
        </w:rPr>
        <w:t xml:space="preserve"> </w:t>
      </w:r>
      <w:r>
        <w:rPr>
          <w:w w:val="105"/>
          <w:sz w:val="21"/>
        </w:rPr>
        <w:t>their</w:t>
      </w:r>
      <w:r>
        <w:rPr>
          <w:spacing w:val="-10"/>
          <w:w w:val="105"/>
          <w:sz w:val="21"/>
        </w:rPr>
        <w:t xml:space="preserve"> </w:t>
      </w:r>
      <w:r>
        <w:rPr>
          <w:spacing w:val="-5"/>
          <w:w w:val="105"/>
          <w:sz w:val="21"/>
        </w:rPr>
        <w:t>role.</w:t>
      </w:r>
      <w:r>
        <w:rPr>
          <w:spacing w:val="-5"/>
          <w:w w:val="105"/>
          <w:position w:val="7"/>
          <w:sz w:val="12"/>
        </w:rPr>
        <w:t>156</w:t>
      </w:r>
    </w:p>
    <w:p w:rsidR="00D04CB6" w:rsidRDefault="00F732FE">
      <w:pPr>
        <w:pStyle w:val="ListParagraph"/>
        <w:numPr>
          <w:ilvl w:val="0"/>
          <w:numId w:val="84"/>
        </w:numPr>
        <w:tabs>
          <w:tab w:val="left" w:pos="1261"/>
          <w:tab w:val="left" w:pos="1262"/>
        </w:tabs>
        <w:spacing w:before="86" w:line="242" w:lineRule="auto"/>
        <w:ind w:right="1642" w:hanging="340"/>
        <w:rPr>
          <w:sz w:val="12"/>
        </w:rPr>
      </w:pPr>
      <w:r>
        <w:rPr>
          <w:w w:val="105"/>
          <w:sz w:val="21"/>
        </w:rPr>
        <w:t xml:space="preserve">The court </w:t>
      </w:r>
      <w:r>
        <w:rPr>
          <w:spacing w:val="-3"/>
          <w:w w:val="105"/>
          <w:sz w:val="21"/>
        </w:rPr>
        <w:t xml:space="preserve">requires </w:t>
      </w:r>
      <w:r>
        <w:rPr>
          <w:w w:val="105"/>
          <w:sz w:val="21"/>
        </w:rPr>
        <w:t xml:space="preserve">a </w:t>
      </w:r>
      <w:r>
        <w:rPr>
          <w:spacing w:val="-3"/>
          <w:w w:val="105"/>
          <w:sz w:val="21"/>
        </w:rPr>
        <w:t xml:space="preserve">quick </w:t>
      </w:r>
      <w:r>
        <w:rPr>
          <w:w w:val="105"/>
          <w:sz w:val="21"/>
        </w:rPr>
        <w:t xml:space="preserve">and effective </w:t>
      </w:r>
      <w:r>
        <w:rPr>
          <w:spacing w:val="-3"/>
          <w:w w:val="105"/>
          <w:sz w:val="21"/>
        </w:rPr>
        <w:t xml:space="preserve">means </w:t>
      </w:r>
      <w:r>
        <w:rPr>
          <w:w w:val="105"/>
          <w:sz w:val="21"/>
        </w:rPr>
        <w:t xml:space="preserve">of </w:t>
      </w:r>
      <w:r>
        <w:rPr>
          <w:spacing w:val="-3"/>
          <w:w w:val="105"/>
          <w:sz w:val="21"/>
        </w:rPr>
        <w:t xml:space="preserve">dealing </w:t>
      </w:r>
      <w:r>
        <w:rPr>
          <w:w w:val="105"/>
          <w:sz w:val="21"/>
        </w:rPr>
        <w:t xml:space="preserve">with a </w:t>
      </w:r>
      <w:r>
        <w:rPr>
          <w:spacing w:val="-3"/>
          <w:w w:val="105"/>
          <w:sz w:val="21"/>
        </w:rPr>
        <w:t xml:space="preserve">damaging </w:t>
      </w:r>
      <w:r>
        <w:rPr>
          <w:w w:val="105"/>
          <w:sz w:val="21"/>
        </w:rPr>
        <w:t xml:space="preserve">statement and </w:t>
      </w:r>
      <w:r>
        <w:rPr>
          <w:spacing w:val="-3"/>
          <w:w w:val="105"/>
          <w:sz w:val="21"/>
        </w:rPr>
        <w:t xml:space="preserve">making sure </w:t>
      </w:r>
      <w:r>
        <w:rPr>
          <w:w w:val="105"/>
          <w:sz w:val="21"/>
        </w:rPr>
        <w:t xml:space="preserve">it is </w:t>
      </w:r>
      <w:r>
        <w:rPr>
          <w:spacing w:val="-2"/>
          <w:w w:val="105"/>
          <w:sz w:val="21"/>
        </w:rPr>
        <w:t xml:space="preserve">not </w:t>
      </w:r>
      <w:r>
        <w:rPr>
          <w:w w:val="105"/>
          <w:sz w:val="21"/>
        </w:rPr>
        <w:t xml:space="preserve">repeated; the law of </w:t>
      </w:r>
      <w:r>
        <w:rPr>
          <w:spacing w:val="-3"/>
          <w:w w:val="105"/>
          <w:sz w:val="21"/>
        </w:rPr>
        <w:t xml:space="preserve">scandalising contempt </w:t>
      </w:r>
      <w:r>
        <w:rPr>
          <w:w w:val="105"/>
          <w:sz w:val="21"/>
        </w:rPr>
        <w:t xml:space="preserve">provides </w:t>
      </w:r>
      <w:r>
        <w:rPr>
          <w:spacing w:val="-3"/>
          <w:w w:val="105"/>
          <w:sz w:val="21"/>
        </w:rPr>
        <w:t xml:space="preserve">that </w:t>
      </w:r>
      <w:r>
        <w:rPr>
          <w:spacing w:val="-5"/>
          <w:w w:val="105"/>
          <w:sz w:val="21"/>
        </w:rPr>
        <w:t>means.</w:t>
      </w:r>
      <w:r>
        <w:rPr>
          <w:spacing w:val="-5"/>
          <w:w w:val="105"/>
          <w:position w:val="7"/>
          <w:sz w:val="12"/>
        </w:rPr>
        <w:t>157</w:t>
      </w:r>
    </w:p>
    <w:p w:rsidR="00D04CB6" w:rsidRDefault="00F732FE">
      <w:pPr>
        <w:pStyle w:val="ListParagraph"/>
        <w:numPr>
          <w:ilvl w:val="0"/>
          <w:numId w:val="84"/>
        </w:numPr>
        <w:tabs>
          <w:tab w:val="left" w:pos="1261"/>
          <w:tab w:val="left" w:pos="1262"/>
        </w:tabs>
        <w:spacing w:before="86" w:line="242" w:lineRule="auto"/>
        <w:ind w:right="1787" w:hanging="340"/>
        <w:rPr>
          <w:sz w:val="12"/>
        </w:rPr>
      </w:pPr>
      <w:r>
        <w:rPr>
          <w:w w:val="105"/>
          <w:sz w:val="21"/>
        </w:rPr>
        <w:t>The</w:t>
      </w:r>
      <w:r>
        <w:rPr>
          <w:spacing w:val="-14"/>
          <w:w w:val="105"/>
          <w:sz w:val="21"/>
        </w:rPr>
        <w:t xml:space="preserve"> </w:t>
      </w:r>
      <w:r>
        <w:rPr>
          <w:w w:val="105"/>
          <w:sz w:val="21"/>
        </w:rPr>
        <w:t>judiciary</w:t>
      </w:r>
      <w:r>
        <w:rPr>
          <w:spacing w:val="-14"/>
          <w:w w:val="105"/>
          <w:sz w:val="21"/>
        </w:rPr>
        <w:t xml:space="preserve"> </w:t>
      </w:r>
      <w:r>
        <w:rPr>
          <w:spacing w:val="-3"/>
          <w:w w:val="105"/>
          <w:sz w:val="21"/>
        </w:rPr>
        <w:t>are</w:t>
      </w:r>
      <w:r>
        <w:rPr>
          <w:spacing w:val="-14"/>
          <w:w w:val="105"/>
          <w:sz w:val="21"/>
        </w:rPr>
        <w:t xml:space="preserve"> </w:t>
      </w:r>
      <w:r>
        <w:rPr>
          <w:w w:val="105"/>
          <w:sz w:val="21"/>
        </w:rPr>
        <w:t>restricted</w:t>
      </w:r>
      <w:r>
        <w:rPr>
          <w:spacing w:val="-14"/>
          <w:w w:val="105"/>
          <w:sz w:val="21"/>
        </w:rPr>
        <w:t xml:space="preserve"> </w:t>
      </w:r>
      <w:r>
        <w:rPr>
          <w:w w:val="105"/>
          <w:sz w:val="21"/>
        </w:rPr>
        <w:t>by</w:t>
      </w:r>
      <w:r>
        <w:rPr>
          <w:spacing w:val="-14"/>
          <w:w w:val="105"/>
          <w:sz w:val="21"/>
        </w:rPr>
        <w:t xml:space="preserve"> </w:t>
      </w:r>
      <w:r>
        <w:rPr>
          <w:w w:val="105"/>
          <w:sz w:val="21"/>
        </w:rPr>
        <w:t>their</w:t>
      </w:r>
      <w:r>
        <w:rPr>
          <w:spacing w:val="-14"/>
          <w:w w:val="105"/>
          <w:sz w:val="21"/>
        </w:rPr>
        <w:t xml:space="preserve"> </w:t>
      </w:r>
      <w:r>
        <w:rPr>
          <w:w w:val="105"/>
          <w:sz w:val="21"/>
        </w:rPr>
        <w:t>position</w:t>
      </w:r>
      <w:r>
        <w:rPr>
          <w:spacing w:val="-14"/>
          <w:w w:val="105"/>
          <w:sz w:val="21"/>
        </w:rPr>
        <w:t xml:space="preserve"> </w:t>
      </w:r>
      <w:r>
        <w:rPr>
          <w:spacing w:val="-3"/>
          <w:w w:val="105"/>
          <w:sz w:val="21"/>
        </w:rPr>
        <w:t>from</w:t>
      </w:r>
      <w:r>
        <w:rPr>
          <w:spacing w:val="-14"/>
          <w:w w:val="105"/>
          <w:sz w:val="21"/>
        </w:rPr>
        <w:t xml:space="preserve"> </w:t>
      </w:r>
      <w:r>
        <w:rPr>
          <w:spacing w:val="-3"/>
          <w:w w:val="105"/>
          <w:sz w:val="21"/>
        </w:rPr>
        <w:t>pursuing</w:t>
      </w:r>
      <w:r>
        <w:rPr>
          <w:spacing w:val="-14"/>
          <w:w w:val="105"/>
          <w:sz w:val="21"/>
        </w:rPr>
        <w:t xml:space="preserve"> </w:t>
      </w:r>
      <w:r>
        <w:rPr>
          <w:w w:val="105"/>
          <w:sz w:val="21"/>
        </w:rPr>
        <w:t>other</w:t>
      </w:r>
      <w:r>
        <w:rPr>
          <w:spacing w:val="-14"/>
          <w:w w:val="105"/>
          <w:sz w:val="21"/>
        </w:rPr>
        <w:t xml:space="preserve"> </w:t>
      </w:r>
      <w:r>
        <w:rPr>
          <w:spacing w:val="-3"/>
          <w:w w:val="105"/>
          <w:sz w:val="21"/>
        </w:rPr>
        <w:t>avenues</w:t>
      </w:r>
      <w:r>
        <w:rPr>
          <w:spacing w:val="-14"/>
          <w:w w:val="105"/>
          <w:sz w:val="21"/>
        </w:rPr>
        <w:t xml:space="preserve"> </w:t>
      </w:r>
      <w:r>
        <w:rPr>
          <w:spacing w:val="-3"/>
          <w:w w:val="105"/>
          <w:sz w:val="21"/>
        </w:rPr>
        <w:t>to</w:t>
      </w:r>
      <w:r>
        <w:rPr>
          <w:spacing w:val="-14"/>
          <w:w w:val="105"/>
          <w:sz w:val="21"/>
        </w:rPr>
        <w:t xml:space="preserve"> </w:t>
      </w:r>
      <w:r>
        <w:rPr>
          <w:w w:val="105"/>
          <w:sz w:val="21"/>
        </w:rPr>
        <w:t xml:space="preserve">respond </w:t>
      </w:r>
      <w:r>
        <w:rPr>
          <w:spacing w:val="-3"/>
          <w:w w:val="105"/>
          <w:sz w:val="21"/>
        </w:rPr>
        <w:t xml:space="preserve">to </w:t>
      </w:r>
      <w:r>
        <w:rPr>
          <w:spacing w:val="-4"/>
          <w:w w:val="105"/>
          <w:sz w:val="21"/>
        </w:rPr>
        <w:t>criticism,</w:t>
      </w:r>
      <w:r>
        <w:rPr>
          <w:spacing w:val="-4"/>
          <w:w w:val="105"/>
          <w:position w:val="7"/>
          <w:sz w:val="12"/>
        </w:rPr>
        <w:t xml:space="preserve">158 </w:t>
      </w:r>
      <w:r>
        <w:rPr>
          <w:w w:val="105"/>
          <w:sz w:val="21"/>
        </w:rPr>
        <w:t xml:space="preserve">and </w:t>
      </w:r>
      <w:r>
        <w:rPr>
          <w:spacing w:val="-3"/>
          <w:w w:val="105"/>
          <w:sz w:val="21"/>
        </w:rPr>
        <w:t xml:space="preserve">have </w:t>
      </w:r>
      <w:r>
        <w:rPr>
          <w:w w:val="105"/>
          <w:sz w:val="21"/>
        </w:rPr>
        <w:t xml:space="preserve">no </w:t>
      </w:r>
      <w:r>
        <w:rPr>
          <w:spacing w:val="-3"/>
          <w:w w:val="105"/>
          <w:sz w:val="21"/>
        </w:rPr>
        <w:t xml:space="preserve">forum </w:t>
      </w:r>
      <w:r>
        <w:rPr>
          <w:w w:val="105"/>
          <w:sz w:val="21"/>
        </w:rPr>
        <w:t xml:space="preserve">in which they can do so; the law of </w:t>
      </w:r>
      <w:r>
        <w:rPr>
          <w:spacing w:val="-3"/>
          <w:w w:val="105"/>
          <w:sz w:val="21"/>
        </w:rPr>
        <w:t>scandalising contempt</w:t>
      </w:r>
      <w:r>
        <w:rPr>
          <w:spacing w:val="-8"/>
          <w:w w:val="105"/>
          <w:sz w:val="21"/>
        </w:rPr>
        <w:t xml:space="preserve"> </w:t>
      </w:r>
      <w:r>
        <w:rPr>
          <w:w w:val="105"/>
          <w:sz w:val="21"/>
        </w:rPr>
        <w:t>provides</w:t>
      </w:r>
      <w:r>
        <w:rPr>
          <w:spacing w:val="-8"/>
          <w:w w:val="105"/>
          <w:sz w:val="21"/>
        </w:rPr>
        <w:t xml:space="preserve"> </w:t>
      </w:r>
      <w:r>
        <w:rPr>
          <w:w w:val="105"/>
          <w:sz w:val="21"/>
        </w:rPr>
        <w:t>a</w:t>
      </w:r>
      <w:r>
        <w:rPr>
          <w:spacing w:val="-8"/>
          <w:w w:val="105"/>
          <w:sz w:val="21"/>
        </w:rPr>
        <w:t xml:space="preserve"> </w:t>
      </w:r>
      <w:r>
        <w:rPr>
          <w:spacing w:val="-3"/>
          <w:w w:val="105"/>
          <w:sz w:val="21"/>
        </w:rPr>
        <w:t>mechanism</w:t>
      </w:r>
      <w:r>
        <w:rPr>
          <w:spacing w:val="-8"/>
          <w:w w:val="105"/>
          <w:sz w:val="21"/>
        </w:rPr>
        <w:t xml:space="preserve"> </w:t>
      </w:r>
      <w:r>
        <w:rPr>
          <w:spacing w:val="-3"/>
          <w:w w:val="105"/>
          <w:sz w:val="21"/>
        </w:rPr>
        <w:t>to</w:t>
      </w:r>
      <w:r>
        <w:rPr>
          <w:spacing w:val="-8"/>
          <w:w w:val="105"/>
          <w:sz w:val="21"/>
        </w:rPr>
        <w:t xml:space="preserve"> </w:t>
      </w:r>
      <w:r>
        <w:rPr>
          <w:w w:val="105"/>
          <w:sz w:val="21"/>
        </w:rPr>
        <w:t>deal</w:t>
      </w:r>
      <w:r>
        <w:rPr>
          <w:spacing w:val="-8"/>
          <w:w w:val="105"/>
          <w:sz w:val="21"/>
        </w:rPr>
        <w:t xml:space="preserve"> </w:t>
      </w:r>
      <w:r>
        <w:rPr>
          <w:w w:val="105"/>
          <w:sz w:val="21"/>
        </w:rPr>
        <w:t>with</w:t>
      </w:r>
      <w:r>
        <w:rPr>
          <w:spacing w:val="-8"/>
          <w:w w:val="105"/>
          <w:sz w:val="21"/>
        </w:rPr>
        <w:t xml:space="preserve"> </w:t>
      </w:r>
      <w:r>
        <w:rPr>
          <w:w w:val="105"/>
          <w:sz w:val="21"/>
        </w:rPr>
        <w:t>these</w:t>
      </w:r>
      <w:r>
        <w:rPr>
          <w:spacing w:val="-8"/>
          <w:w w:val="105"/>
          <w:sz w:val="21"/>
        </w:rPr>
        <w:t xml:space="preserve"> </w:t>
      </w:r>
      <w:r>
        <w:rPr>
          <w:spacing w:val="-4"/>
          <w:w w:val="105"/>
          <w:sz w:val="21"/>
        </w:rPr>
        <w:t>issues.</w:t>
      </w:r>
      <w:r>
        <w:rPr>
          <w:spacing w:val="-4"/>
          <w:w w:val="105"/>
          <w:position w:val="7"/>
          <w:sz w:val="12"/>
        </w:rPr>
        <w:t>159</w:t>
      </w:r>
    </w:p>
    <w:p w:rsidR="00D04CB6" w:rsidRDefault="00F732FE">
      <w:pPr>
        <w:pStyle w:val="ListParagraph"/>
        <w:numPr>
          <w:ilvl w:val="0"/>
          <w:numId w:val="84"/>
        </w:numPr>
        <w:tabs>
          <w:tab w:val="left" w:pos="1261"/>
          <w:tab w:val="left" w:pos="1262"/>
        </w:tabs>
        <w:spacing w:before="86" w:line="242" w:lineRule="auto"/>
        <w:ind w:right="1809" w:hanging="340"/>
        <w:rPr>
          <w:sz w:val="12"/>
        </w:rPr>
      </w:pPr>
      <w:r>
        <w:rPr>
          <w:w w:val="105"/>
          <w:sz w:val="21"/>
        </w:rPr>
        <w:t xml:space="preserve">Other legal </w:t>
      </w:r>
      <w:r>
        <w:rPr>
          <w:spacing w:val="-3"/>
          <w:w w:val="105"/>
          <w:sz w:val="21"/>
        </w:rPr>
        <w:t xml:space="preserve">avenues such </w:t>
      </w:r>
      <w:r>
        <w:rPr>
          <w:w w:val="105"/>
          <w:sz w:val="21"/>
        </w:rPr>
        <w:t xml:space="preserve">as </w:t>
      </w:r>
      <w:r>
        <w:rPr>
          <w:spacing w:val="-3"/>
          <w:w w:val="105"/>
          <w:sz w:val="21"/>
        </w:rPr>
        <w:t xml:space="preserve">defamation </w:t>
      </w:r>
      <w:r>
        <w:rPr>
          <w:w w:val="105"/>
          <w:sz w:val="21"/>
        </w:rPr>
        <w:t xml:space="preserve">do </w:t>
      </w:r>
      <w:r>
        <w:rPr>
          <w:spacing w:val="-2"/>
          <w:w w:val="105"/>
          <w:sz w:val="21"/>
        </w:rPr>
        <w:t xml:space="preserve">not </w:t>
      </w:r>
      <w:r>
        <w:rPr>
          <w:w w:val="105"/>
          <w:sz w:val="21"/>
        </w:rPr>
        <w:t xml:space="preserve">provide </w:t>
      </w:r>
      <w:r>
        <w:rPr>
          <w:spacing w:val="-3"/>
          <w:w w:val="105"/>
          <w:sz w:val="21"/>
        </w:rPr>
        <w:t xml:space="preserve">for </w:t>
      </w:r>
      <w:r>
        <w:rPr>
          <w:w w:val="105"/>
          <w:sz w:val="21"/>
        </w:rPr>
        <w:t xml:space="preserve">the protection of the </w:t>
      </w:r>
      <w:r>
        <w:rPr>
          <w:spacing w:val="-3"/>
          <w:w w:val="105"/>
          <w:sz w:val="21"/>
        </w:rPr>
        <w:t>administration</w:t>
      </w:r>
      <w:r>
        <w:rPr>
          <w:spacing w:val="-9"/>
          <w:w w:val="105"/>
          <w:sz w:val="21"/>
        </w:rPr>
        <w:t xml:space="preserve"> </w:t>
      </w:r>
      <w:r>
        <w:rPr>
          <w:w w:val="105"/>
          <w:sz w:val="21"/>
        </w:rPr>
        <w:t>of</w:t>
      </w:r>
      <w:r>
        <w:rPr>
          <w:spacing w:val="-9"/>
          <w:w w:val="105"/>
          <w:sz w:val="21"/>
        </w:rPr>
        <w:t xml:space="preserve"> </w:t>
      </w:r>
      <w:r>
        <w:rPr>
          <w:spacing w:val="-3"/>
          <w:w w:val="105"/>
          <w:sz w:val="21"/>
        </w:rPr>
        <w:t>justice</w:t>
      </w:r>
      <w:r>
        <w:rPr>
          <w:spacing w:val="-9"/>
          <w:w w:val="105"/>
          <w:sz w:val="21"/>
        </w:rPr>
        <w:t xml:space="preserve"> </w:t>
      </w:r>
      <w:r>
        <w:rPr>
          <w:w w:val="105"/>
          <w:sz w:val="21"/>
        </w:rPr>
        <w:t>and</w:t>
      </w:r>
      <w:r>
        <w:rPr>
          <w:spacing w:val="-9"/>
          <w:w w:val="105"/>
          <w:sz w:val="21"/>
        </w:rPr>
        <w:t xml:space="preserve"> </w:t>
      </w:r>
      <w:r>
        <w:rPr>
          <w:w w:val="105"/>
          <w:sz w:val="21"/>
        </w:rPr>
        <w:t>the</w:t>
      </w:r>
      <w:r>
        <w:rPr>
          <w:spacing w:val="-9"/>
          <w:w w:val="105"/>
          <w:sz w:val="21"/>
        </w:rPr>
        <w:t xml:space="preserve"> </w:t>
      </w:r>
      <w:r>
        <w:rPr>
          <w:w w:val="105"/>
          <w:sz w:val="21"/>
        </w:rPr>
        <w:t>preservation</w:t>
      </w:r>
      <w:r>
        <w:rPr>
          <w:spacing w:val="-9"/>
          <w:w w:val="105"/>
          <w:sz w:val="21"/>
        </w:rPr>
        <w:t xml:space="preserve"> </w:t>
      </w:r>
      <w:r>
        <w:rPr>
          <w:w w:val="105"/>
          <w:sz w:val="21"/>
        </w:rPr>
        <w:t>of</w:t>
      </w:r>
      <w:r>
        <w:rPr>
          <w:spacing w:val="-9"/>
          <w:w w:val="105"/>
          <w:sz w:val="21"/>
        </w:rPr>
        <w:t xml:space="preserve"> </w:t>
      </w:r>
      <w:r>
        <w:rPr>
          <w:spacing w:val="-3"/>
          <w:w w:val="105"/>
          <w:sz w:val="21"/>
        </w:rPr>
        <w:t>public</w:t>
      </w:r>
      <w:r>
        <w:rPr>
          <w:spacing w:val="-9"/>
          <w:w w:val="105"/>
          <w:sz w:val="21"/>
        </w:rPr>
        <w:t xml:space="preserve"> </w:t>
      </w:r>
      <w:r>
        <w:rPr>
          <w:w w:val="105"/>
          <w:sz w:val="21"/>
        </w:rPr>
        <w:t>confidence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courts</w:t>
      </w:r>
      <w:r>
        <w:rPr>
          <w:spacing w:val="-9"/>
          <w:w w:val="105"/>
          <w:sz w:val="21"/>
        </w:rPr>
        <w:t xml:space="preserve"> </w:t>
      </w:r>
      <w:r>
        <w:rPr>
          <w:w w:val="105"/>
          <w:sz w:val="21"/>
        </w:rPr>
        <w:t>and the</w:t>
      </w:r>
      <w:r>
        <w:rPr>
          <w:spacing w:val="-16"/>
          <w:w w:val="105"/>
          <w:sz w:val="21"/>
        </w:rPr>
        <w:t xml:space="preserve"> </w:t>
      </w:r>
      <w:r>
        <w:rPr>
          <w:spacing w:val="-4"/>
          <w:w w:val="105"/>
          <w:sz w:val="21"/>
        </w:rPr>
        <w:t>judiciary.</w:t>
      </w:r>
      <w:r>
        <w:rPr>
          <w:spacing w:val="-4"/>
          <w:w w:val="105"/>
          <w:position w:val="7"/>
          <w:sz w:val="12"/>
        </w:rPr>
        <w:t>160</w:t>
      </w:r>
    </w:p>
    <w:p w:rsidR="00D04CB6" w:rsidRDefault="00F732FE">
      <w:pPr>
        <w:pStyle w:val="Heading5"/>
        <w:spacing w:before="97"/>
        <w:ind w:left="127"/>
      </w:pPr>
      <w:r>
        <w:rPr>
          <w:w w:val="115"/>
        </w:rPr>
        <w:t>Redefining scandalising contempt</w:t>
      </w:r>
    </w:p>
    <w:p w:rsidR="00D04CB6" w:rsidRDefault="00F732FE">
      <w:pPr>
        <w:pStyle w:val="ListParagraph"/>
        <w:numPr>
          <w:ilvl w:val="1"/>
          <w:numId w:val="185"/>
        </w:numPr>
        <w:tabs>
          <w:tab w:val="left" w:pos="921"/>
          <w:tab w:val="left" w:pos="922"/>
        </w:tabs>
        <w:spacing w:before="136" w:line="242" w:lineRule="auto"/>
        <w:ind w:left="921" w:right="1849"/>
        <w:jc w:val="left"/>
        <w:rPr>
          <w:sz w:val="12"/>
        </w:rPr>
      </w:pPr>
      <w:r>
        <w:rPr>
          <w:w w:val="105"/>
          <w:sz w:val="21"/>
        </w:rPr>
        <w:t xml:space="preserve">If </w:t>
      </w:r>
      <w:r>
        <w:rPr>
          <w:spacing w:val="-4"/>
          <w:w w:val="105"/>
          <w:sz w:val="21"/>
        </w:rPr>
        <w:t xml:space="preserve">the </w:t>
      </w:r>
      <w:r>
        <w:rPr>
          <w:spacing w:val="-5"/>
          <w:w w:val="105"/>
          <w:sz w:val="21"/>
        </w:rPr>
        <w:t xml:space="preserve">purpose </w:t>
      </w:r>
      <w:r>
        <w:rPr>
          <w:spacing w:val="-4"/>
          <w:w w:val="105"/>
          <w:sz w:val="21"/>
        </w:rPr>
        <w:t xml:space="preserve">and </w:t>
      </w:r>
      <w:r>
        <w:rPr>
          <w:spacing w:val="-5"/>
          <w:w w:val="105"/>
          <w:sz w:val="21"/>
        </w:rPr>
        <w:t xml:space="preserve">assumptions underlying </w:t>
      </w:r>
      <w:r>
        <w:rPr>
          <w:spacing w:val="-6"/>
          <w:w w:val="105"/>
          <w:sz w:val="21"/>
        </w:rPr>
        <w:t xml:space="preserve">scandalising contempt </w:t>
      </w:r>
      <w:r>
        <w:rPr>
          <w:spacing w:val="-5"/>
          <w:w w:val="105"/>
          <w:sz w:val="21"/>
        </w:rPr>
        <w:t xml:space="preserve">are </w:t>
      </w:r>
      <w:r>
        <w:rPr>
          <w:spacing w:val="-6"/>
          <w:w w:val="105"/>
          <w:sz w:val="21"/>
        </w:rPr>
        <w:t xml:space="preserve">considered </w:t>
      </w:r>
      <w:r>
        <w:rPr>
          <w:spacing w:val="-5"/>
          <w:w w:val="105"/>
          <w:sz w:val="21"/>
        </w:rPr>
        <w:t xml:space="preserve">still </w:t>
      </w:r>
      <w:r>
        <w:rPr>
          <w:spacing w:val="-4"/>
          <w:w w:val="105"/>
          <w:sz w:val="21"/>
        </w:rPr>
        <w:t xml:space="preserve">to </w:t>
      </w:r>
      <w:r>
        <w:rPr>
          <w:w w:val="105"/>
          <w:sz w:val="21"/>
        </w:rPr>
        <w:t>be</w:t>
      </w:r>
      <w:r>
        <w:rPr>
          <w:spacing w:val="-7"/>
          <w:w w:val="105"/>
          <w:sz w:val="21"/>
        </w:rPr>
        <w:t xml:space="preserve"> </w:t>
      </w:r>
      <w:r>
        <w:rPr>
          <w:spacing w:val="-6"/>
          <w:w w:val="105"/>
          <w:sz w:val="21"/>
        </w:rPr>
        <w:t>valid</w:t>
      </w:r>
      <w:r>
        <w:rPr>
          <w:spacing w:val="-7"/>
          <w:w w:val="105"/>
          <w:sz w:val="21"/>
        </w:rPr>
        <w:t xml:space="preserve"> </w:t>
      </w:r>
      <w:r>
        <w:rPr>
          <w:spacing w:val="-4"/>
          <w:w w:val="105"/>
          <w:sz w:val="21"/>
        </w:rPr>
        <w:t>and</w:t>
      </w:r>
      <w:r>
        <w:rPr>
          <w:spacing w:val="-7"/>
          <w:w w:val="105"/>
          <w:sz w:val="21"/>
        </w:rPr>
        <w:t xml:space="preserve"> </w:t>
      </w:r>
      <w:r>
        <w:rPr>
          <w:spacing w:val="-4"/>
          <w:w w:val="105"/>
          <w:sz w:val="21"/>
        </w:rPr>
        <w:t>necessary</w:t>
      </w:r>
      <w:r>
        <w:rPr>
          <w:spacing w:val="-7"/>
          <w:w w:val="105"/>
          <w:sz w:val="21"/>
        </w:rPr>
        <w:t xml:space="preserve"> </w:t>
      </w:r>
      <w:r>
        <w:rPr>
          <w:spacing w:val="-4"/>
          <w:w w:val="105"/>
          <w:sz w:val="21"/>
        </w:rPr>
        <w:t>in</w:t>
      </w:r>
      <w:r>
        <w:rPr>
          <w:spacing w:val="-7"/>
          <w:w w:val="105"/>
          <w:sz w:val="21"/>
        </w:rPr>
        <w:t xml:space="preserve"> </w:t>
      </w:r>
      <w:r>
        <w:rPr>
          <w:spacing w:val="-6"/>
          <w:w w:val="105"/>
          <w:sz w:val="21"/>
        </w:rPr>
        <w:t>today’s</w:t>
      </w:r>
      <w:r>
        <w:rPr>
          <w:spacing w:val="-7"/>
          <w:w w:val="105"/>
          <w:sz w:val="21"/>
        </w:rPr>
        <w:t xml:space="preserve"> </w:t>
      </w:r>
      <w:r>
        <w:rPr>
          <w:spacing w:val="-4"/>
          <w:w w:val="105"/>
          <w:sz w:val="21"/>
        </w:rPr>
        <w:t>modern</w:t>
      </w:r>
      <w:r>
        <w:rPr>
          <w:spacing w:val="-7"/>
          <w:w w:val="105"/>
          <w:sz w:val="21"/>
        </w:rPr>
        <w:t xml:space="preserve"> </w:t>
      </w:r>
      <w:r>
        <w:rPr>
          <w:spacing w:val="-5"/>
          <w:w w:val="105"/>
          <w:sz w:val="21"/>
        </w:rPr>
        <w:t>context,</w:t>
      </w:r>
      <w:r>
        <w:rPr>
          <w:spacing w:val="-7"/>
          <w:w w:val="105"/>
          <w:sz w:val="21"/>
        </w:rPr>
        <w:t xml:space="preserve"> </w:t>
      </w:r>
      <w:r>
        <w:rPr>
          <w:spacing w:val="-3"/>
          <w:w w:val="105"/>
          <w:sz w:val="21"/>
        </w:rPr>
        <w:t>it</w:t>
      </w:r>
      <w:r>
        <w:rPr>
          <w:spacing w:val="-7"/>
          <w:w w:val="105"/>
          <w:sz w:val="21"/>
        </w:rPr>
        <w:t xml:space="preserve"> </w:t>
      </w:r>
      <w:r>
        <w:rPr>
          <w:spacing w:val="-5"/>
          <w:w w:val="105"/>
          <w:sz w:val="21"/>
        </w:rPr>
        <w:t>may</w:t>
      </w:r>
      <w:r>
        <w:rPr>
          <w:spacing w:val="-7"/>
          <w:w w:val="105"/>
          <w:sz w:val="21"/>
        </w:rPr>
        <w:t xml:space="preserve"> </w:t>
      </w:r>
      <w:r>
        <w:rPr>
          <w:w w:val="105"/>
          <w:sz w:val="21"/>
        </w:rPr>
        <w:t>be</w:t>
      </w:r>
      <w:r>
        <w:rPr>
          <w:spacing w:val="-7"/>
          <w:w w:val="105"/>
          <w:sz w:val="21"/>
        </w:rPr>
        <w:t xml:space="preserve"> </w:t>
      </w:r>
      <w:r>
        <w:rPr>
          <w:spacing w:val="-5"/>
          <w:w w:val="105"/>
          <w:sz w:val="21"/>
        </w:rPr>
        <w:t>that</w:t>
      </w:r>
      <w:r>
        <w:rPr>
          <w:spacing w:val="-7"/>
          <w:w w:val="105"/>
          <w:sz w:val="21"/>
        </w:rPr>
        <w:t xml:space="preserve"> </w:t>
      </w:r>
      <w:r>
        <w:rPr>
          <w:spacing w:val="-4"/>
          <w:w w:val="105"/>
          <w:sz w:val="21"/>
        </w:rPr>
        <w:t>the</w:t>
      </w:r>
      <w:r>
        <w:rPr>
          <w:spacing w:val="-7"/>
          <w:w w:val="105"/>
          <w:sz w:val="21"/>
        </w:rPr>
        <w:t xml:space="preserve"> </w:t>
      </w:r>
      <w:r>
        <w:rPr>
          <w:spacing w:val="-5"/>
          <w:w w:val="105"/>
          <w:sz w:val="21"/>
        </w:rPr>
        <w:t>law</w:t>
      </w:r>
      <w:r>
        <w:rPr>
          <w:spacing w:val="-7"/>
          <w:w w:val="105"/>
          <w:sz w:val="21"/>
        </w:rPr>
        <w:t xml:space="preserve"> </w:t>
      </w:r>
      <w:r>
        <w:rPr>
          <w:spacing w:val="-3"/>
          <w:w w:val="105"/>
          <w:sz w:val="21"/>
        </w:rPr>
        <w:t>does</w:t>
      </w:r>
      <w:r>
        <w:rPr>
          <w:spacing w:val="-7"/>
          <w:w w:val="105"/>
          <w:sz w:val="21"/>
        </w:rPr>
        <w:t xml:space="preserve"> </w:t>
      </w:r>
      <w:r>
        <w:rPr>
          <w:spacing w:val="-4"/>
          <w:w w:val="105"/>
          <w:sz w:val="21"/>
        </w:rPr>
        <w:t>not</w:t>
      </w:r>
      <w:r>
        <w:rPr>
          <w:spacing w:val="-7"/>
          <w:w w:val="105"/>
          <w:sz w:val="21"/>
        </w:rPr>
        <w:t xml:space="preserve"> </w:t>
      </w:r>
      <w:r>
        <w:rPr>
          <w:spacing w:val="-4"/>
          <w:w w:val="105"/>
          <w:sz w:val="21"/>
        </w:rPr>
        <w:t>need</w:t>
      </w:r>
      <w:r>
        <w:rPr>
          <w:spacing w:val="-7"/>
          <w:w w:val="105"/>
          <w:sz w:val="21"/>
        </w:rPr>
        <w:t xml:space="preserve"> </w:t>
      </w:r>
      <w:r>
        <w:rPr>
          <w:spacing w:val="-4"/>
          <w:w w:val="105"/>
          <w:sz w:val="21"/>
        </w:rPr>
        <w:t xml:space="preserve">to </w:t>
      </w:r>
      <w:r>
        <w:rPr>
          <w:w w:val="105"/>
          <w:sz w:val="21"/>
        </w:rPr>
        <w:t>be</w:t>
      </w:r>
      <w:r>
        <w:rPr>
          <w:spacing w:val="-10"/>
          <w:w w:val="105"/>
          <w:sz w:val="21"/>
        </w:rPr>
        <w:t xml:space="preserve"> </w:t>
      </w:r>
      <w:r>
        <w:rPr>
          <w:spacing w:val="-5"/>
          <w:w w:val="105"/>
          <w:sz w:val="21"/>
        </w:rPr>
        <w:t>abolished.</w:t>
      </w:r>
      <w:r>
        <w:rPr>
          <w:spacing w:val="-10"/>
          <w:w w:val="105"/>
          <w:sz w:val="21"/>
        </w:rPr>
        <w:t xml:space="preserve"> </w:t>
      </w:r>
      <w:r>
        <w:rPr>
          <w:spacing w:val="-5"/>
          <w:w w:val="105"/>
          <w:sz w:val="21"/>
        </w:rPr>
        <w:t>Instead,</w:t>
      </w:r>
      <w:r>
        <w:rPr>
          <w:spacing w:val="-10"/>
          <w:w w:val="105"/>
          <w:sz w:val="21"/>
        </w:rPr>
        <w:t xml:space="preserve"> </w:t>
      </w:r>
      <w:r>
        <w:rPr>
          <w:spacing w:val="-3"/>
          <w:w w:val="105"/>
          <w:sz w:val="21"/>
        </w:rPr>
        <w:t>it</w:t>
      </w:r>
      <w:r>
        <w:rPr>
          <w:spacing w:val="-10"/>
          <w:w w:val="105"/>
          <w:sz w:val="21"/>
        </w:rPr>
        <w:t xml:space="preserve"> </w:t>
      </w:r>
      <w:r>
        <w:rPr>
          <w:spacing w:val="-5"/>
          <w:w w:val="105"/>
          <w:sz w:val="21"/>
        </w:rPr>
        <w:t>may</w:t>
      </w:r>
      <w:r>
        <w:rPr>
          <w:spacing w:val="-10"/>
          <w:w w:val="105"/>
          <w:sz w:val="21"/>
        </w:rPr>
        <w:t xml:space="preserve"> </w:t>
      </w:r>
      <w:r>
        <w:rPr>
          <w:w w:val="105"/>
          <w:sz w:val="21"/>
        </w:rPr>
        <w:t>be</w:t>
      </w:r>
      <w:r>
        <w:rPr>
          <w:spacing w:val="-10"/>
          <w:w w:val="105"/>
          <w:sz w:val="21"/>
        </w:rPr>
        <w:t xml:space="preserve"> </w:t>
      </w:r>
      <w:r>
        <w:rPr>
          <w:spacing w:val="-5"/>
          <w:w w:val="105"/>
          <w:sz w:val="21"/>
        </w:rPr>
        <w:t>sufficient</w:t>
      </w:r>
      <w:r>
        <w:rPr>
          <w:spacing w:val="-10"/>
          <w:w w:val="105"/>
          <w:sz w:val="21"/>
        </w:rPr>
        <w:t xml:space="preserve"> </w:t>
      </w:r>
      <w:r>
        <w:rPr>
          <w:spacing w:val="-5"/>
          <w:w w:val="105"/>
          <w:sz w:val="21"/>
        </w:rPr>
        <w:t>for</w:t>
      </w:r>
      <w:r>
        <w:rPr>
          <w:spacing w:val="-10"/>
          <w:w w:val="105"/>
          <w:sz w:val="21"/>
        </w:rPr>
        <w:t xml:space="preserve"> </w:t>
      </w:r>
      <w:r>
        <w:rPr>
          <w:spacing w:val="-4"/>
          <w:w w:val="105"/>
          <w:sz w:val="21"/>
        </w:rPr>
        <w:t>the</w:t>
      </w:r>
      <w:r>
        <w:rPr>
          <w:spacing w:val="-10"/>
          <w:w w:val="105"/>
          <w:sz w:val="21"/>
        </w:rPr>
        <w:t xml:space="preserve"> </w:t>
      </w:r>
      <w:r>
        <w:rPr>
          <w:spacing w:val="-5"/>
          <w:w w:val="105"/>
          <w:sz w:val="21"/>
        </w:rPr>
        <w:t>law</w:t>
      </w:r>
      <w:r>
        <w:rPr>
          <w:spacing w:val="-10"/>
          <w:w w:val="105"/>
          <w:sz w:val="21"/>
        </w:rPr>
        <w:t xml:space="preserve"> </w:t>
      </w:r>
      <w:r>
        <w:rPr>
          <w:spacing w:val="-4"/>
          <w:w w:val="105"/>
          <w:sz w:val="21"/>
        </w:rPr>
        <w:t>to</w:t>
      </w:r>
      <w:r>
        <w:rPr>
          <w:spacing w:val="-10"/>
          <w:w w:val="105"/>
          <w:sz w:val="21"/>
        </w:rPr>
        <w:t xml:space="preserve"> </w:t>
      </w:r>
      <w:r>
        <w:rPr>
          <w:w w:val="105"/>
          <w:sz w:val="21"/>
        </w:rPr>
        <w:t>be</w:t>
      </w:r>
      <w:r>
        <w:rPr>
          <w:spacing w:val="-10"/>
          <w:w w:val="105"/>
          <w:sz w:val="21"/>
        </w:rPr>
        <w:t xml:space="preserve"> </w:t>
      </w:r>
      <w:r>
        <w:rPr>
          <w:spacing w:val="-5"/>
          <w:w w:val="105"/>
          <w:sz w:val="21"/>
        </w:rPr>
        <w:t>retained,</w:t>
      </w:r>
      <w:r>
        <w:rPr>
          <w:spacing w:val="-10"/>
          <w:w w:val="105"/>
          <w:sz w:val="21"/>
        </w:rPr>
        <w:t xml:space="preserve"> </w:t>
      </w:r>
      <w:r>
        <w:rPr>
          <w:spacing w:val="-5"/>
          <w:w w:val="105"/>
          <w:sz w:val="21"/>
        </w:rPr>
        <w:t>replaced</w:t>
      </w:r>
      <w:r>
        <w:rPr>
          <w:spacing w:val="-10"/>
          <w:w w:val="105"/>
          <w:sz w:val="21"/>
        </w:rPr>
        <w:t xml:space="preserve"> </w:t>
      </w:r>
      <w:r>
        <w:rPr>
          <w:spacing w:val="-4"/>
          <w:w w:val="105"/>
          <w:sz w:val="21"/>
        </w:rPr>
        <w:t>by</w:t>
      </w:r>
      <w:r>
        <w:rPr>
          <w:spacing w:val="-10"/>
          <w:w w:val="105"/>
          <w:sz w:val="21"/>
        </w:rPr>
        <w:t xml:space="preserve"> </w:t>
      </w:r>
      <w:r>
        <w:rPr>
          <w:spacing w:val="-4"/>
          <w:w w:val="105"/>
          <w:sz w:val="21"/>
        </w:rPr>
        <w:t xml:space="preserve">statutory </w:t>
      </w:r>
      <w:r>
        <w:rPr>
          <w:spacing w:val="-6"/>
          <w:w w:val="105"/>
          <w:sz w:val="21"/>
        </w:rPr>
        <w:t>provisions</w:t>
      </w:r>
      <w:r>
        <w:rPr>
          <w:spacing w:val="-10"/>
          <w:w w:val="105"/>
          <w:sz w:val="21"/>
        </w:rPr>
        <w:t xml:space="preserve"> </w:t>
      </w:r>
      <w:r>
        <w:rPr>
          <w:spacing w:val="-4"/>
          <w:w w:val="105"/>
          <w:sz w:val="21"/>
        </w:rPr>
        <w:t>and</w:t>
      </w:r>
      <w:r>
        <w:rPr>
          <w:spacing w:val="-10"/>
          <w:w w:val="105"/>
          <w:sz w:val="21"/>
        </w:rPr>
        <w:t xml:space="preserve"> </w:t>
      </w:r>
      <w:r>
        <w:rPr>
          <w:spacing w:val="-4"/>
          <w:w w:val="105"/>
          <w:sz w:val="21"/>
        </w:rPr>
        <w:t>defined</w:t>
      </w:r>
      <w:r>
        <w:rPr>
          <w:spacing w:val="-10"/>
          <w:w w:val="105"/>
          <w:sz w:val="21"/>
        </w:rPr>
        <w:t xml:space="preserve"> </w:t>
      </w:r>
      <w:r>
        <w:rPr>
          <w:w w:val="105"/>
          <w:sz w:val="21"/>
        </w:rPr>
        <w:t>so</w:t>
      </w:r>
      <w:r>
        <w:rPr>
          <w:spacing w:val="-10"/>
          <w:w w:val="105"/>
          <w:sz w:val="21"/>
        </w:rPr>
        <w:t xml:space="preserve"> </w:t>
      </w:r>
      <w:r>
        <w:rPr>
          <w:spacing w:val="-3"/>
          <w:w w:val="105"/>
          <w:sz w:val="21"/>
        </w:rPr>
        <w:t>as</w:t>
      </w:r>
      <w:r>
        <w:rPr>
          <w:spacing w:val="-10"/>
          <w:w w:val="105"/>
          <w:sz w:val="21"/>
        </w:rPr>
        <w:t xml:space="preserve"> </w:t>
      </w:r>
      <w:r>
        <w:rPr>
          <w:spacing w:val="-4"/>
          <w:w w:val="105"/>
          <w:sz w:val="21"/>
        </w:rPr>
        <w:t>to</w:t>
      </w:r>
      <w:r>
        <w:rPr>
          <w:spacing w:val="-10"/>
          <w:w w:val="105"/>
          <w:sz w:val="21"/>
        </w:rPr>
        <w:t xml:space="preserve"> </w:t>
      </w:r>
      <w:r>
        <w:rPr>
          <w:spacing w:val="-5"/>
          <w:w w:val="105"/>
          <w:sz w:val="21"/>
        </w:rPr>
        <w:t>remove</w:t>
      </w:r>
      <w:r>
        <w:rPr>
          <w:spacing w:val="-10"/>
          <w:w w:val="105"/>
          <w:sz w:val="21"/>
        </w:rPr>
        <w:t xml:space="preserve"> </w:t>
      </w:r>
      <w:r>
        <w:rPr>
          <w:spacing w:val="-5"/>
          <w:w w:val="105"/>
          <w:sz w:val="21"/>
        </w:rPr>
        <w:t>any</w:t>
      </w:r>
      <w:r>
        <w:rPr>
          <w:spacing w:val="-10"/>
          <w:w w:val="105"/>
          <w:sz w:val="21"/>
        </w:rPr>
        <w:t xml:space="preserve"> </w:t>
      </w:r>
      <w:r>
        <w:rPr>
          <w:spacing w:val="-7"/>
          <w:w w:val="105"/>
          <w:sz w:val="21"/>
        </w:rPr>
        <w:t>uncertainties.</w:t>
      </w:r>
      <w:r>
        <w:rPr>
          <w:spacing w:val="-7"/>
          <w:w w:val="105"/>
          <w:position w:val="7"/>
          <w:sz w:val="12"/>
        </w:rPr>
        <w:t>161</w:t>
      </w:r>
    </w:p>
    <w:p w:rsidR="00D04CB6" w:rsidRDefault="00F732FE">
      <w:pPr>
        <w:pStyle w:val="ListParagraph"/>
        <w:numPr>
          <w:ilvl w:val="1"/>
          <w:numId w:val="185"/>
        </w:numPr>
        <w:tabs>
          <w:tab w:val="left" w:pos="920"/>
          <w:tab w:val="left" w:pos="922"/>
        </w:tabs>
        <w:spacing w:before="120" w:line="242" w:lineRule="auto"/>
        <w:ind w:left="921" w:right="2180"/>
        <w:jc w:val="left"/>
        <w:rPr>
          <w:sz w:val="12"/>
        </w:rPr>
      </w:pPr>
      <w:r>
        <w:rPr>
          <w:w w:val="105"/>
          <w:sz w:val="21"/>
        </w:rPr>
        <w:t xml:space="preserve">In </w:t>
      </w:r>
      <w:r>
        <w:rPr>
          <w:spacing w:val="-6"/>
          <w:w w:val="105"/>
          <w:sz w:val="21"/>
        </w:rPr>
        <w:t xml:space="preserve">contrast </w:t>
      </w:r>
      <w:r>
        <w:rPr>
          <w:spacing w:val="-4"/>
          <w:w w:val="105"/>
          <w:sz w:val="21"/>
        </w:rPr>
        <w:t xml:space="preserve">with the </w:t>
      </w:r>
      <w:r>
        <w:rPr>
          <w:spacing w:val="-5"/>
          <w:w w:val="105"/>
          <w:sz w:val="21"/>
        </w:rPr>
        <w:t xml:space="preserve">approach </w:t>
      </w:r>
      <w:r>
        <w:rPr>
          <w:spacing w:val="-4"/>
          <w:w w:val="105"/>
          <w:sz w:val="21"/>
        </w:rPr>
        <w:t xml:space="preserve">of the </w:t>
      </w:r>
      <w:r>
        <w:rPr>
          <w:spacing w:val="-3"/>
          <w:w w:val="105"/>
          <w:sz w:val="21"/>
        </w:rPr>
        <w:t xml:space="preserve">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5"/>
          <w:w w:val="105"/>
          <w:sz w:val="21"/>
        </w:rPr>
        <w:t xml:space="preserve">discussed </w:t>
      </w:r>
      <w:r>
        <w:rPr>
          <w:spacing w:val="-6"/>
          <w:w w:val="105"/>
          <w:sz w:val="21"/>
        </w:rPr>
        <w:t xml:space="preserve">above, </w:t>
      </w:r>
      <w:r>
        <w:rPr>
          <w:spacing w:val="-5"/>
          <w:w w:val="105"/>
          <w:sz w:val="21"/>
        </w:rPr>
        <w:t xml:space="preserve">this </w:t>
      </w:r>
      <w:r>
        <w:rPr>
          <w:spacing w:val="-4"/>
          <w:w w:val="105"/>
          <w:sz w:val="21"/>
        </w:rPr>
        <w:t xml:space="preserve">has been the </w:t>
      </w:r>
      <w:r>
        <w:rPr>
          <w:spacing w:val="-5"/>
          <w:w w:val="105"/>
          <w:sz w:val="21"/>
        </w:rPr>
        <w:t xml:space="preserve">approach proposed </w:t>
      </w:r>
      <w:r>
        <w:rPr>
          <w:spacing w:val="-4"/>
          <w:w w:val="105"/>
          <w:sz w:val="21"/>
        </w:rPr>
        <w:t xml:space="preserve">by </w:t>
      </w:r>
      <w:r>
        <w:rPr>
          <w:spacing w:val="-5"/>
          <w:w w:val="105"/>
          <w:sz w:val="21"/>
        </w:rPr>
        <w:t xml:space="preserve">other law </w:t>
      </w:r>
      <w:r>
        <w:rPr>
          <w:spacing w:val="-6"/>
          <w:w w:val="105"/>
          <w:sz w:val="21"/>
        </w:rPr>
        <w:t>reform</w:t>
      </w:r>
      <w:r>
        <w:rPr>
          <w:spacing w:val="-14"/>
          <w:w w:val="105"/>
          <w:sz w:val="21"/>
        </w:rPr>
        <w:t xml:space="preserve"> </w:t>
      </w:r>
      <w:r>
        <w:rPr>
          <w:spacing w:val="-7"/>
          <w:w w:val="105"/>
          <w:sz w:val="21"/>
        </w:rPr>
        <w:t>commissions.</w:t>
      </w:r>
      <w:r>
        <w:rPr>
          <w:spacing w:val="-7"/>
          <w:w w:val="105"/>
          <w:position w:val="7"/>
          <w:sz w:val="12"/>
        </w:rPr>
        <w:t>162</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0"/>
        <w:rPr>
          <w:sz w:val="23"/>
        </w:rPr>
      </w:pPr>
      <w:r>
        <w:pict>
          <v:line id="_x0000_s1269" style="position:absolute;z-index:7888;mso-wrap-distance-left:0;mso-wrap-distance-right:0;mso-position-horizontal-relative:page" from="79.35pt,17pt" to="515.9pt,17pt" strokecolor="#f8cabc" strokeweight="1pt">
            <w10:wrap type="topAndBottom" anchorx="page"/>
          </v:line>
        </w:pict>
      </w:r>
    </w:p>
    <w:p w:rsidR="00D04CB6" w:rsidRDefault="00F732FE">
      <w:pPr>
        <w:pStyle w:val="ListParagraph"/>
        <w:numPr>
          <w:ilvl w:val="0"/>
          <w:numId w:val="85"/>
        </w:numPr>
        <w:tabs>
          <w:tab w:val="left" w:pos="920"/>
          <w:tab w:val="left" w:pos="922"/>
        </w:tabs>
        <w:spacing w:before="117"/>
        <w:ind w:left="127" w:right="3191" w:firstLine="0"/>
        <w:jc w:val="left"/>
        <w:rPr>
          <w:sz w:val="13"/>
        </w:rPr>
      </w:pPr>
      <w:r>
        <w:rPr>
          <w:w w:val="105"/>
          <w:sz w:val="13"/>
        </w:rPr>
        <w:t xml:space="preserve">Law Commission (England and Wales), </w:t>
      </w:r>
      <w:r>
        <w:rPr>
          <w:i/>
          <w:w w:val="105"/>
          <w:sz w:val="13"/>
        </w:rPr>
        <w:t xml:space="preserve">Contempt of Court: Scandalising the Court </w:t>
      </w:r>
      <w:r>
        <w:rPr>
          <w:w w:val="105"/>
          <w:sz w:val="13"/>
        </w:rPr>
        <w:t>(Report No 335, 2012) 5 [18]. 150</w:t>
      </w:r>
      <w:r>
        <w:rPr>
          <w:w w:val="105"/>
          <w:sz w:val="13"/>
        </w:rPr>
        <w:tab/>
        <w:t>Ibid 6</w:t>
      </w:r>
      <w:r>
        <w:rPr>
          <w:spacing w:val="11"/>
          <w:w w:val="105"/>
          <w:sz w:val="13"/>
        </w:rPr>
        <w:t xml:space="preserve"> </w:t>
      </w:r>
      <w:r>
        <w:rPr>
          <w:w w:val="105"/>
          <w:sz w:val="13"/>
        </w:rPr>
        <w:t>[18].</w:t>
      </w:r>
    </w:p>
    <w:p w:rsidR="00D04CB6" w:rsidRDefault="00F732FE">
      <w:pPr>
        <w:tabs>
          <w:tab w:val="left" w:pos="921"/>
        </w:tabs>
        <w:spacing w:before="1"/>
        <w:ind w:left="127"/>
        <w:rPr>
          <w:sz w:val="13"/>
        </w:rPr>
      </w:pPr>
      <w:r>
        <w:rPr>
          <w:spacing w:val="-5"/>
          <w:w w:val="105"/>
          <w:sz w:val="13"/>
        </w:rPr>
        <w:t>151</w:t>
      </w:r>
      <w:r>
        <w:rPr>
          <w:spacing w:val="-5"/>
          <w:w w:val="105"/>
          <w:sz w:val="13"/>
        </w:rPr>
        <w:tab/>
      </w:r>
      <w:r>
        <w:rPr>
          <w:w w:val="105"/>
          <w:sz w:val="13"/>
        </w:rPr>
        <w:t>Ibid.</w:t>
      </w:r>
    </w:p>
    <w:p w:rsidR="00D04CB6" w:rsidRDefault="00F732FE">
      <w:pPr>
        <w:tabs>
          <w:tab w:val="left" w:pos="921"/>
        </w:tabs>
        <w:spacing w:before="1"/>
        <w:ind w:left="127"/>
        <w:rPr>
          <w:sz w:val="13"/>
        </w:rPr>
      </w:pPr>
      <w:r>
        <w:rPr>
          <w:spacing w:val="-3"/>
          <w:w w:val="105"/>
          <w:sz w:val="13"/>
        </w:rPr>
        <w:t>152</w:t>
      </w:r>
      <w:r>
        <w:rPr>
          <w:spacing w:val="-3"/>
          <w:w w:val="105"/>
          <w:sz w:val="13"/>
        </w:rPr>
        <w:tab/>
      </w:r>
      <w:r>
        <w:rPr>
          <w:w w:val="105"/>
          <w:sz w:val="13"/>
        </w:rPr>
        <w:t>Ibid 18</w:t>
      </w:r>
      <w:r>
        <w:rPr>
          <w:spacing w:val="2"/>
          <w:w w:val="105"/>
          <w:sz w:val="13"/>
        </w:rPr>
        <w:t xml:space="preserve"> [66]–[71].</w:t>
      </w:r>
    </w:p>
    <w:p w:rsidR="00D04CB6" w:rsidRDefault="00F732FE">
      <w:pPr>
        <w:tabs>
          <w:tab w:val="left" w:pos="921"/>
        </w:tabs>
        <w:spacing w:before="1"/>
        <w:ind w:left="127" w:right="3191"/>
        <w:rPr>
          <w:sz w:val="13"/>
        </w:rPr>
      </w:pPr>
      <w:r>
        <w:rPr>
          <w:w w:val="105"/>
          <w:sz w:val="13"/>
        </w:rPr>
        <w:t>153</w:t>
      </w:r>
      <w:r>
        <w:rPr>
          <w:w w:val="105"/>
          <w:sz w:val="13"/>
        </w:rPr>
        <w:tab/>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335,</w:t>
      </w:r>
      <w:r>
        <w:rPr>
          <w:spacing w:val="8"/>
          <w:w w:val="105"/>
          <w:sz w:val="13"/>
        </w:rPr>
        <w:t xml:space="preserve"> </w:t>
      </w:r>
      <w:r>
        <w:rPr>
          <w:w w:val="105"/>
          <w:sz w:val="13"/>
        </w:rPr>
        <w:t>2012)</w:t>
      </w:r>
      <w:r>
        <w:rPr>
          <w:spacing w:val="8"/>
          <w:w w:val="105"/>
          <w:sz w:val="13"/>
        </w:rPr>
        <w:t xml:space="preserve"> </w:t>
      </w:r>
      <w:r>
        <w:rPr>
          <w:w w:val="105"/>
          <w:sz w:val="13"/>
        </w:rPr>
        <w:t>6</w:t>
      </w:r>
      <w:r>
        <w:rPr>
          <w:spacing w:val="8"/>
          <w:w w:val="105"/>
          <w:sz w:val="13"/>
        </w:rPr>
        <w:t xml:space="preserve"> </w:t>
      </w:r>
      <w:r>
        <w:rPr>
          <w:w w:val="105"/>
          <w:sz w:val="13"/>
        </w:rPr>
        <w:t>[18].</w:t>
      </w:r>
      <w:r>
        <w:rPr>
          <w:w w:val="110"/>
          <w:sz w:val="13"/>
        </w:rPr>
        <w:t xml:space="preserve"> </w:t>
      </w:r>
      <w:r>
        <w:rPr>
          <w:w w:val="105"/>
          <w:sz w:val="13"/>
        </w:rPr>
        <w:t>154</w:t>
      </w:r>
      <w:r>
        <w:rPr>
          <w:w w:val="105"/>
          <w:sz w:val="13"/>
        </w:rPr>
        <w:tab/>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244</w:t>
      </w:r>
      <w:r>
        <w:rPr>
          <w:spacing w:val="11"/>
          <w:w w:val="105"/>
          <w:sz w:val="13"/>
        </w:rPr>
        <w:t xml:space="preserve"> </w:t>
      </w:r>
      <w:r>
        <w:rPr>
          <w:w w:val="105"/>
          <w:sz w:val="13"/>
        </w:rPr>
        <w:t>[422].</w:t>
      </w:r>
    </w:p>
    <w:p w:rsidR="00D04CB6" w:rsidRDefault="00F732FE">
      <w:pPr>
        <w:tabs>
          <w:tab w:val="left" w:pos="921"/>
        </w:tabs>
        <w:spacing w:before="1"/>
        <w:ind w:left="127"/>
        <w:rPr>
          <w:sz w:val="13"/>
        </w:rPr>
      </w:pPr>
      <w:r>
        <w:rPr>
          <w:spacing w:val="-3"/>
          <w:w w:val="105"/>
          <w:sz w:val="13"/>
        </w:rPr>
        <w:t>155</w:t>
      </w:r>
      <w:r>
        <w:rPr>
          <w:spacing w:val="-3"/>
          <w:w w:val="105"/>
          <w:sz w:val="13"/>
        </w:rPr>
        <w:tab/>
      </w:r>
      <w:r>
        <w:rPr>
          <w:w w:val="105"/>
          <w:sz w:val="13"/>
        </w:rPr>
        <w:t>Ibid.</w:t>
      </w:r>
    </w:p>
    <w:p w:rsidR="00D04CB6" w:rsidRDefault="00F732FE">
      <w:pPr>
        <w:tabs>
          <w:tab w:val="left" w:pos="921"/>
        </w:tabs>
        <w:spacing w:before="1"/>
        <w:ind w:left="127"/>
        <w:rPr>
          <w:sz w:val="13"/>
        </w:rPr>
      </w:pPr>
      <w:r>
        <w:rPr>
          <w:w w:val="105"/>
          <w:sz w:val="13"/>
        </w:rPr>
        <w:t>156</w:t>
      </w:r>
      <w:r>
        <w:rPr>
          <w:w w:val="105"/>
          <w:sz w:val="13"/>
        </w:rPr>
        <w:tab/>
        <w:t>Ibid  264</w:t>
      </w:r>
      <w:r>
        <w:rPr>
          <w:spacing w:val="-1"/>
          <w:w w:val="105"/>
          <w:sz w:val="13"/>
        </w:rPr>
        <w:t xml:space="preserve"> </w:t>
      </w:r>
      <w:r>
        <w:rPr>
          <w:w w:val="105"/>
          <w:sz w:val="13"/>
        </w:rPr>
        <w:t>[457].</w:t>
      </w:r>
    </w:p>
    <w:p w:rsidR="00D04CB6" w:rsidRDefault="00F732FE">
      <w:pPr>
        <w:tabs>
          <w:tab w:val="left" w:pos="921"/>
        </w:tabs>
        <w:spacing w:before="1"/>
        <w:ind w:left="127"/>
        <w:rPr>
          <w:sz w:val="13"/>
        </w:rPr>
      </w:pPr>
      <w:r>
        <w:rPr>
          <w:w w:val="105"/>
          <w:sz w:val="13"/>
        </w:rPr>
        <w:t>157</w:t>
      </w:r>
      <w:r>
        <w:rPr>
          <w:w w:val="105"/>
          <w:sz w:val="13"/>
        </w:rPr>
        <w:tab/>
        <w:t>Ibid  244</w:t>
      </w:r>
      <w:r>
        <w:rPr>
          <w:w w:val="105"/>
          <w:sz w:val="13"/>
        </w:rPr>
        <w:t xml:space="preserve"> </w:t>
      </w:r>
      <w:r>
        <w:rPr>
          <w:w w:val="105"/>
          <w:sz w:val="13"/>
        </w:rPr>
        <w:t>[422].</w:t>
      </w:r>
    </w:p>
    <w:p w:rsidR="00D04CB6" w:rsidRDefault="00F732FE">
      <w:pPr>
        <w:pStyle w:val="ListParagraph"/>
        <w:numPr>
          <w:ilvl w:val="0"/>
          <w:numId w:val="83"/>
        </w:numPr>
        <w:tabs>
          <w:tab w:val="left" w:pos="921"/>
          <w:tab w:val="left" w:pos="922"/>
        </w:tabs>
        <w:jc w:val="left"/>
        <w:rPr>
          <w:sz w:val="13"/>
        </w:rPr>
      </w:pPr>
      <w:r>
        <w:rPr>
          <w:w w:val="105"/>
          <w:sz w:val="13"/>
        </w:rPr>
        <w:t>Ibid</w:t>
      </w:r>
      <w:r>
        <w:rPr>
          <w:spacing w:val="10"/>
          <w:w w:val="105"/>
          <w:sz w:val="13"/>
        </w:rPr>
        <w:t xml:space="preserve"> </w:t>
      </w:r>
      <w:r>
        <w:rPr>
          <w:w w:val="105"/>
          <w:sz w:val="13"/>
        </w:rPr>
        <w:t>264</w:t>
      </w:r>
      <w:r>
        <w:rPr>
          <w:spacing w:val="10"/>
          <w:w w:val="105"/>
          <w:sz w:val="13"/>
        </w:rPr>
        <w:t xml:space="preserve"> </w:t>
      </w:r>
      <w:r>
        <w:rPr>
          <w:w w:val="105"/>
          <w:sz w:val="13"/>
        </w:rPr>
        <w:t>[457];</w:t>
      </w:r>
      <w:r>
        <w:rPr>
          <w:spacing w:val="10"/>
          <w:w w:val="105"/>
          <w:sz w:val="13"/>
        </w:rPr>
        <w:t xml:space="preserve"> </w:t>
      </w: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i/>
          <w:w w:val="105"/>
          <w:sz w:val="13"/>
        </w:rPr>
        <w:t>Report</w:t>
      </w:r>
      <w:r>
        <w:rPr>
          <w:i/>
          <w:spacing w:val="8"/>
          <w:w w:val="105"/>
          <w:sz w:val="13"/>
        </w:rPr>
        <w:t xml:space="preserve"> </w:t>
      </w:r>
      <w:r>
        <w:rPr>
          <w:i/>
          <w:w w:val="105"/>
          <w:sz w:val="13"/>
        </w:rPr>
        <w:t>of</w:t>
      </w:r>
      <w:r>
        <w:rPr>
          <w:i/>
          <w:spacing w:val="8"/>
          <w:w w:val="105"/>
          <w:sz w:val="13"/>
        </w:rPr>
        <w:t xml:space="preserve"> </w:t>
      </w:r>
      <w:r>
        <w:rPr>
          <w:i/>
          <w:w w:val="105"/>
          <w:sz w:val="13"/>
        </w:rPr>
        <w:t>the</w:t>
      </w:r>
      <w:r>
        <w:rPr>
          <w:i/>
          <w:spacing w:val="8"/>
          <w:w w:val="105"/>
          <w:sz w:val="13"/>
        </w:rPr>
        <w:t xml:space="preserve"> </w:t>
      </w:r>
      <w:r>
        <w:rPr>
          <w:i/>
          <w:w w:val="105"/>
          <w:sz w:val="13"/>
        </w:rPr>
        <w:t>Committee</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(December</w:t>
      </w:r>
      <w:r>
        <w:rPr>
          <w:spacing w:val="10"/>
          <w:w w:val="105"/>
          <w:sz w:val="13"/>
        </w:rPr>
        <w:t xml:space="preserve"> </w:t>
      </w:r>
      <w:r>
        <w:rPr>
          <w:w w:val="105"/>
          <w:sz w:val="13"/>
        </w:rPr>
        <w:t>1974)</w:t>
      </w:r>
      <w:r>
        <w:rPr>
          <w:spacing w:val="10"/>
          <w:w w:val="105"/>
          <w:sz w:val="13"/>
        </w:rPr>
        <w:t xml:space="preserve"> </w:t>
      </w:r>
      <w:r>
        <w:rPr>
          <w:w w:val="105"/>
          <w:sz w:val="13"/>
        </w:rPr>
        <w:t>69</w:t>
      </w:r>
      <w:r>
        <w:rPr>
          <w:spacing w:val="10"/>
          <w:w w:val="105"/>
          <w:sz w:val="13"/>
        </w:rPr>
        <w:t xml:space="preserve"> </w:t>
      </w:r>
      <w:r>
        <w:rPr>
          <w:w w:val="105"/>
          <w:sz w:val="13"/>
        </w:rPr>
        <w:t>[162].</w:t>
      </w:r>
    </w:p>
    <w:p w:rsidR="00D04CB6" w:rsidRDefault="00F732FE">
      <w:pPr>
        <w:pStyle w:val="ListParagraph"/>
        <w:numPr>
          <w:ilvl w:val="0"/>
          <w:numId w:val="83"/>
        </w:numPr>
        <w:tabs>
          <w:tab w:val="left" w:pos="921"/>
          <w:tab w:val="left" w:pos="922"/>
        </w:tabs>
        <w:jc w:val="left"/>
        <w:rPr>
          <w:sz w:val="13"/>
        </w:rPr>
      </w:pP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i/>
          <w:w w:val="105"/>
          <w:sz w:val="13"/>
        </w:rPr>
        <w:t>Report</w:t>
      </w:r>
      <w:r>
        <w:rPr>
          <w:i/>
          <w:spacing w:val="8"/>
          <w:w w:val="105"/>
          <w:sz w:val="13"/>
        </w:rPr>
        <w:t xml:space="preserve"> </w:t>
      </w:r>
      <w:r>
        <w:rPr>
          <w:i/>
          <w:w w:val="105"/>
          <w:sz w:val="13"/>
        </w:rPr>
        <w:t>of</w:t>
      </w:r>
      <w:r>
        <w:rPr>
          <w:i/>
          <w:spacing w:val="8"/>
          <w:w w:val="105"/>
          <w:sz w:val="13"/>
        </w:rPr>
        <w:t xml:space="preserve"> </w:t>
      </w:r>
      <w:r>
        <w:rPr>
          <w:i/>
          <w:w w:val="105"/>
          <w:sz w:val="13"/>
        </w:rPr>
        <w:t>the</w:t>
      </w:r>
      <w:r>
        <w:rPr>
          <w:i/>
          <w:spacing w:val="8"/>
          <w:w w:val="105"/>
          <w:sz w:val="13"/>
        </w:rPr>
        <w:t xml:space="preserve"> </w:t>
      </w:r>
      <w:r>
        <w:rPr>
          <w:i/>
          <w:w w:val="105"/>
          <w:sz w:val="13"/>
        </w:rPr>
        <w:t>Committee</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(December</w:t>
      </w:r>
      <w:r>
        <w:rPr>
          <w:spacing w:val="10"/>
          <w:w w:val="105"/>
          <w:sz w:val="13"/>
        </w:rPr>
        <w:t xml:space="preserve"> </w:t>
      </w:r>
      <w:r>
        <w:rPr>
          <w:w w:val="105"/>
          <w:sz w:val="13"/>
        </w:rPr>
        <w:t>1974)</w:t>
      </w:r>
      <w:r>
        <w:rPr>
          <w:spacing w:val="10"/>
          <w:w w:val="105"/>
          <w:sz w:val="13"/>
        </w:rPr>
        <w:t xml:space="preserve"> </w:t>
      </w:r>
      <w:r>
        <w:rPr>
          <w:w w:val="105"/>
          <w:sz w:val="13"/>
        </w:rPr>
        <w:t>69</w:t>
      </w:r>
      <w:r>
        <w:rPr>
          <w:spacing w:val="10"/>
          <w:w w:val="105"/>
          <w:sz w:val="13"/>
        </w:rPr>
        <w:t xml:space="preserve"> </w:t>
      </w:r>
      <w:r>
        <w:rPr>
          <w:w w:val="105"/>
          <w:sz w:val="13"/>
        </w:rPr>
        <w:t>[162].</w:t>
      </w:r>
    </w:p>
    <w:p w:rsidR="00D04CB6" w:rsidRDefault="00F732FE">
      <w:pPr>
        <w:pStyle w:val="ListParagraph"/>
        <w:numPr>
          <w:ilvl w:val="0"/>
          <w:numId w:val="83"/>
        </w:numPr>
        <w:tabs>
          <w:tab w:val="left" w:pos="921"/>
          <w:tab w:val="left" w:pos="922"/>
        </w:tabs>
        <w:jc w:val="left"/>
        <w:rPr>
          <w:sz w:val="13"/>
        </w:rPr>
      </w:pPr>
      <w:r>
        <w:rPr>
          <w:sz w:val="13"/>
        </w:rPr>
        <w:t>Ibid.</w:t>
      </w:r>
    </w:p>
    <w:p w:rsidR="00D04CB6" w:rsidRDefault="00F732FE">
      <w:pPr>
        <w:pStyle w:val="ListParagraph"/>
        <w:numPr>
          <w:ilvl w:val="0"/>
          <w:numId w:val="83"/>
        </w:numPr>
        <w:tabs>
          <w:tab w:val="left" w:pos="921"/>
          <w:tab w:val="left" w:pos="922"/>
        </w:tabs>
        <w:jc w:val="left"/>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335,</w:t>
      </w:r>
      <w:r>
        <w:rPr>
          <w:spacing w:val="8"/>
          <w:w w:val="105"/>
          <w:sz w:val="13"/>
        </w:rPr>
        <w:t xml:space="preserve"> </w:t>
      </w:r>
      <w:r>
        <w:rPr>
          <w:w w:val="105"/>
          <w:sz w:val="13"/>
        </w:rPr>
        <w:t>2012)</w:t>
      </w:r>
      <w:r>
        <w:rPr>
          <w:spacing w:val="8"/>
          <w:w w:val="105"/>
          <w:sz w:val="13"/>
        </w:rPr>
        <w:t xml:space="preserve"> </w:t>
      </w:r>
      <w:r>
        <w:rPr>
          <w:spacing w:val="-3"/>
          <w:w w:val="105"/>
          <w:sz w:val="13"/>
        </w:rPr>
        <w:t>14</w:t>
      </w:r>
      <w:r>
        <w:rPr>
          <w:spacing w:val="8"/>
          <w:w w:val="105"/>
          <w:sz w:val="13"/>
        </w:rPr>
        <w:t xml:space="preserve"> </w:t>
      </w:r>
      <w:r>
        <w:rPr>
          <w:w w:val="105"/>
          <w:sz w:val="13"/>
        </w:rPr>
        <w:t>[51].</w:t>
      </w:r>
    </w:p>
    <w:p w:rsidR="00D04CB6" w:rsidRDefault="00F732FE">
      <w:pPr>
        <w:pStyle w:val="ListParagraph"/>
        <w:numPr>
          <w:ilvl w:val="0"/>
          <w:numId w:val="83"/>
        </w:numPr>
        <w:tabs>
          <w:tab w:val="left" w:pos="921"/>
          <w:tab w:val="left" w:pos="922"/>
        </w:tabs>
        <w:ind w:right="1620"/>
        <w:jc w:val="both"/>
        <w:rPr>
          <w:sz w:val="13"/>
        </w:rPr>
      </w:pPr>
      <w:r>
        <w:pict>
          <v:shape id="_x0000_s1268" type="#_x0000_t202" style="position:absolute;left:0;text-align:left;margin-left:545.95pt;margin-top:11pt;width:19.3pt;height:14.25pt;z-index:7912;mso-position-horizontal-relative:page" filled="f" stroked="f">
            <v:textbox inset="0,0,0,0">
              <w:txbxContent>
                <w:p w:rsidR="00D04CB6" w:rsidRDefault="00F732FE">
                  <w:pPr>
                    <w:spacing w:line="284" w:lineRule="exact"/>
                    <w:rPr>
                      <w:b/>
                      <w:sz w:val="24"/>
                    </w:rPr>
                  </w:pPr>
                  <w:r>
                    <w:rPr>
                      <w:b/>
                      <w:color w:val="EA5B50"/>
                      <w:w w:val="105"/>
                      <w:sz w:val="24"/>
                    </w:rPr>
                    <w:t>127</w:t>
                  </w:r>
                </w:p>
              </w:txbxContent>
            </v:textbox>
            <w10:wrap anchorx="page"/>
          </v:shape>
        </w:pict>
      </w:r>
      <w:r>
        <w:rPr>
          <w:w w:val="105"/>
          <w:sz w:val="13"/>
        </w:rPr>
        <w:t xml:space="preserve">The Law Reform Commission, </w:t>
      </w:r>
      <w:r>
        <w:rPr>
          <w:i/>
          <w:w w:val="105"/>
          <w:sz w:val="13"/>
        </w:rPr>
        <w:t xml:space="preserve">Contempt </w:t>
      </w:r>
      <w:r>
        <w:rPr>
          <w:w w:val="105"/>
          <w:sz w:val="13"/>
        </w:rPr>
        <w:t xml:space="preserve">(Report No 35, 1987) 266 </w:t>
      </w:r>
      <w:r>
        <w:rPr>
          <w:spacing w:val="1"/>
          <w:w w:val="105"/>
          <w:sz w:val="13"/>
        </w:rPr>
        <w:t xml:space="preserve">[460]; </w:t>
      </w:r>
      <w:r>
        <w:rPr>
          <w:w w:val="105"/>
          <w:sz w:val="13"/>
        </w:rPr>
        <w:t xml:space="preserve">Law Reform Commission of Western Australia, </w:t>
      </w:r>
      <w:r>
        <w:rPr>
          <w:i/>
          <w:w w:val="105"/>
          <w:sz w:val="13"/>
        </w:rPr>
        <w:t xml:space="preserve">Review of the Law     of Contempt </w:t>
      </w:r>
      <w:r>
        <w:rPr>
          <w:w w:val="105"/>
          <w:sz w:val="13"/>
        </w:rPr>
        <w:t xml:space="preserve">(Report, Project No 93, June 2003) </w:t>
      </w:r>
      <w:r>
        <w:rPr>
          <w:spacing w:val="-3"/>
          <w:w w:val="105"/>
          <w:sz w:val="13"/>
        </w:rPr>
        <w:t xml:space="preserve">116; </w:t>
      </w:r>
      <w:r>
        <w:rPr>
          <w:w w:val="105"/>
          <w:sz w:val="13"/>
        </w:rPr>
        <w:t xml:space="preserve">Law Commission </w:t>
      </w:r>
      <w:r>
        <w:rPr>
          <w:spacing w:val="1"/>
          <w:w w:val="105"/>
          <w:sz w:val="13"/>
        </w:rPr>
        <w:t xml:space="preserve">(New </w:t>
      </w:r>
      <w:r>
        <w:rPr>
          <w:w w:val="105"/>
          <w:sz w:val="13"/>
        </w:rPr>
        <w:t xml:space="preserve">Zealand), </w:t>
      </w:r>
      <w:r>
        <w:rPr>
          <w:i/>
          <w:w w:val="105"/>
          <w:sz w:val="13"/>
        </w:rPr>
        <w:t>Reforming the Law of Contempt of C</w:t>
      </w:r>
      <w:r>
        <w:rPr>
          <w:i/>
          <w:w w:val="105"/>
          <w:sz w:val="13"/>
        </w:rPr>
        <w:t xml:space="preserve">ourt: A Modern Statute </w:t>
      </w:r>
      <w:r>
        <w:rPr>
          <w:w w:val="105"/>
          <w:sz w:val="13"/>
        </w:rPr>
        <w:t xml:space="preserve">(Report No 140, 2017) </w:t>
      </w:r>
      <w:r>
        <w:rPr>
          <w:spacing w:val="15"/>
          <w:w w:val="105"/>
          <w:sz w:val="13"/>
        </w:rPr>
        <w:t xml:space="preserve"> </w:t>
      </w:r>
      <w:r>
        <w:rPr>
          <w:spacing w:val="-3"/>
          <w:w w:val="105"/>
          <w:sz w:val="13"/>
        </w:rPr>
        <w:t>118–21.</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28"/>
        <w:jc w:val="left"/>
        <w:rPr>
          <w:sz w:val="12"/>
        </w:rPr>
      </w:pPr>
      <w:r>
        <w:rPr>
          <w:spacing w:val="-3"/>
          <w:w w:val="105"/>
          <w:sz w:val="21"/>
        </w:rPr>
        <w:t xml:space="preserve">For </w:t>
      </w:r>
      <w:r>
        <w:rPr>
          <w:spacing w:val="-5"/>
          <w:w w:val="105"/>
          <w:sz w:val="21"/>
        </w:rPr>
        <w:t xml:space="preserve">example, </w:t>
      </w:r>
      <w:r>
        <w:rPr>
          <w:spacing w:val="-4"/>
          <w:w w:val="105"/>
          <w:sz w:val="21"/>
        </w:rPr>
        <w:t xml:space="preserve">the </w:t>
      </w:r>
      <w:r>
        <w:rPr>
          <w:spacing w:val="-3"/>
          <w:w w:val="105"/>
          <w:sz w:val="21"/>
        </w:rPr>
        <w:t xml:space="preserve">ALRC </w:t>
      </w:r>
      <w:r>
        <w:rPr>
          <w:spacing w:val="-5"/>
          <w:w w:val="105"/>
          <w:sz w:val="21"/>
        </w:rPr>
        <w:t xml:space="preserve">recommended </w:t>
      </w:r>
      <w:r>
        <w:rPr>
          <w:spacing w:val="-4"/>
          <w:w w:val="105"/>
          <w:sz w:val="21"/>
        </w:rPr>
        <w:t xml:space="preserve">the </w:t>
      </w:r>
      <w:r>
        <w:rPr>
          <w:spacing w:val="-5"/>
          <w:w w:val="105"/>
          <w:sz w:val="21"/>
        </w:rPr>
        <w:t xml:space="preserve">introduction </w:t>
      </w:r>
      <w:r>
        <w:rPr>
          <w:spacing w:val="-4"/>
          <w:w w:val="105"/>
          <w:sz w:val="21"/>
        </w:rPr>
        <w:t xml:space="preserve">of </w:t>
      </w:r>
      <w:r>
        <w:rPr>
          <w:w w:val="105"/>
          <w:sz w:val="21"/>
        </w:rPr>
        <w:t xml:space="preserve">a </w:t>
      </w:r>
      <w:r>
        <w:rPr>
          <w:spacing w:val="-6"/>
          <w:w w:val="105"/>
          <w:sz w:val="21"/>
        </w:rPr>
        <w:t xml:space="preserve">limited </w:t>
      </w:r>
      <w:r>
        <w:rPr>
          <w:spacing w:val="-5"/>
          <w:w w:val="105"/>
          <w:sz w:val="21"/>
        </w:rPr>
        <w:t xml:space="preserve">offence </w:t>
      </w:r>
      <w:r>
        <w:rPr>
          <w:spacing w:val="-4"/>
          <w:w w:val="105"/>
          <w:sz w:val="21"/>
        </w:rPr>
        <w:t xml:space="preserve">to </w:t>
      </w:r>
      <w:r>
        <w:rPr>
          <w:spacing w:val="-6"/>
          <w:w w:val="105"/>
          <w:sz w:val="21"/>
        </w:rPr>
        <w:t xml:space="preserve">publish </w:t>
      </w:r>
      <w:r>
        <w:rPr>
          <w:spacing w:val="-3"/>
          <w:w w:val="105"/>
          <w:sz w:val="21"/>
        </w:rPr>
        <w:t xml:space="preserve">an </w:t>
      </w:r>
      <w:r>
        <w:rPr>
          <w:spacing w:val="-5"/>
          <w:w w:val="105"/>
          <w:sz w:val="21"/>
        </w:rPr>
        <w:t xml:space="preserve">allegation </w:t>
      </w:r>
      <w:r>
        <w:rPr>
          <w:spacing w:val="-6"/>
          <w:w w:val="105"/>
          <w:sz w:val="21"/>
        </w:rPr>
        <w:t xml:space="preserve">imputing </w:t>
      </w:r>
      <w:r>
        <w:rPr>
          <w:spacing w:val="-5"/>
          <w:w w:val="105"/>
          <w:sz w:val="21"/>
        </w:rPr>
        <w:t xml:space="preserve">misconduct </w:t>
      </w:r>
      <w:r>
        <w:rPr>
          <w:spacing w:val="-4"/>
          <w:w w:val="105"/>
          <w:sz w:val="21"/>
        </w:rPr>
        <w:t xml:space="preserve">to </w:t>
      </w:r>
      <w:r>
        <w:rPr>
          <w:w w:val="105"/>
          <w:sz w:val="21"/>
        </w:rPr>
        <w:t xml:space="preserve">a </w:t>
      </w:r>
      <w:r>
        <w:rPr>
          <w:spacing w:val="-5"/>
          <w:w w:val="105"/>
          <w:sz w:val="21"/>
        </w:rPr>
        <w:t xml:space="preserve">judge </w:t>
      </w:r>
      <w:r>
        <w:rPr>
          <w:spacing w:val="-3"/>
          <w:w w:val="105"/>
          <w:sz w:val="21"/>
        </w:rPr>
        <w:t xml:space="preserve">or </w:t>
      </w:r>
      <w:r>
        <w:rPr>
          <w:spacing w:val="-6"/>
          <w:w w:val="105"/>
          <w:sz w:val="21"/>
        </w:rPr>
        <w:t xml:space="preserve">magistrate </w:t>
      </w:r>
      <w:r>
        <w:rPr>
          <w:spacing w:val="-4"/>
          <w:w w:val="105"/>
          <w:sz w:val="21"/>
        </w:rPr>
        <w:t xml:space="preserve">in </w:t>
      </w:r>
      <w:r>
        <w:rPr>
          <w:spacing w:val="-6"/>
          <w:w w:val="105"/>
          <w:sz w:val="21"/>
        </w:rPr>
        <w:t xml:space="preserve">circumstances </w:t>
      </w:r>
      <w:r>
        <w:rPr>
          <w:spacing w:val="-5"/>
          <w:w w:val="105"/>
          <w:sz w:val="21"/>
        </w:rPr>
        <w:t>where</w:t>
      </w:r>
      <w:r>
        <w:rPr>
          <w:spacing w:val="-16"/>
          <w:w w:val="105"/>
          <w:sz w:val="21"/>
        </w:rPr>
        <w:t xml:space="preserve"> </w:t>
      </w:r>
      <w:r>
        <w:rPr>
          <w:spacing w:val="-5"/>
          <w:w w:val="105"/>
          <w:sz w:val="21"/>
        </w:rPr>
        <w:t xml:space="preserve">publication </w:t>
      </w:r>
      <w:r>
        <w:rPr>
          <w:spacing w:val="-3"/>
          <w:w w:val="105"/>
          <w:sz w:val="21"/>
        </w:rPr>
        <w:t>is</w:t>
      </w:r>
      <w:r>
        <w:rPr>
          <w:spacing w:val="1"/>
          <w:sz w:val="21"/>
        </w:rPr>
        <w:t xml:space="preserve"> </w:t>
      </w:r>
      <w:r>
        <w:rPr>
          <w:spacing w:val="-6"/>
          <w:w w:val="105"/>
          <w:sz w:val="21"/>
        </w:rPr>
        <w:t xml:space="preserve">likely </w:t>
      </w:r>
      <w:r>
        <w:rPr>
          <w:spacing w:val="-4"/>
          <w:w w:val="105"/>
          <w:sz w:val="21"/>
        </w:rPr>
        <w:t xml:space="preserve">to </w:t>
      </w:r>
      <w:r>
        <w:rPr>
          <w:spacing w:val="-5"/>
          <w:w w:val="105"/>
          <w:sz w:val="21"/>
        </w:rPr>
        <w:t xml:space="preserve">cause serious harm </w:t>
      </w:r>
      <w:r>
        <w:rPr>
          <w:spacing w:val="-4"/>
          <w:w w:val="105"/>
          <w:sz w:val="21"/>
        </w:rPr>
        <w:t xml:space="preserve">to the </w:t>
      </w:r>
      <w:r>
        <w:rPr>
          <w:spacing w:val="-5"/>
          <w:w w:val="105"/>
          <w:sz w:val="21"/>
        </w:rPr>
        <w:t xml:space="preserve">reputation </w:t>
      </w:r>
      <w:r>
        <w:rPr>
          <w:spacing w:val="-4"/>
          <w:w w:val="105"/>
          <w:sz w:val="21"/>
        </w:rPr>
        <w:t xml:space="preserve">to the </w:t>
      </w:r>
      <w:r>
        <w:rPr>
          <w:spacing w:val="-5"/>
          <w:w w:val="105"/>
          <w:sz w:val="21"/>
        </w:rPr>
        <w:t xml:space="preserve">judge </w:t>
      </w:r>
      <w:r>
        <w:rPr>
          <w:spacing w:val="-3"/>
          <w:w w:val="105"/>
          <w:sz w:val="21"/>
        </w:rPr>
        <w:t xml:space="preserve">or </w:t>
      </w:r>
      <w:r>
        <w:rPr>
          <w:spacing w:val="-6"/>
          <w:w w:val="105"/>
          <w:sz w:val="21"/>
        </w:rPr>
        <w:t xml:space="preserve">magistrate </w:t>
      </w:r>
      <w:r>
        <w:rPr>
          <w:spacing w:val="-4"/>
          <w:w w:val="105"/>
          <w:sz w:val="21"/>
        </w:rPr>
        <w:t xml:space="preserve">in </w:t>
      </w:r>
      <w:r>
        <w:rPr>
          <w:spacing w:val="-5"/>
          <w:w w:val="105"/>
          <w:sz w:val="21"/>
        </w:rPr>
        <w:t xml:space="preserve">his </w:t>
      </w:r>
      <w:r>
        <w:rPr>
          <w:spacing w:val="-3"/>
          <w:w w:val="105"/>
          <w:sz w:val="21"/>
        </w:rPr>
        <w:t xml:space="preserve">or </w:t>
      </w:r>
      <w:r>
        <w:rPr>
          <w:spacing w:val="-4"/>
          <w:w w:val="105"/>
          <w:sz w:val="21"/>
        </w:rPr>
        <w:t xml:space="preserve">her official </w:t>
      </w:r>
      <w:r>
        <w:rPr>
          <w:spacing w:val="-7"/>
          <w:w w:val="105"/>
          <w:sz w:val="21"/>
        </w:rPr>
        <w:t>capacity.</w:t>
      </w:r>
      <w:r>
        <w:rPr>
          <w:spacing w:val="-7"/>
          <w:w w:val="105"/>
          <w:position w:val="7"/>
          <w:sz w:val="12"/>
        </w:rPr>
        <w:t xml:space="preserve">163 </w:t>
      </w:r>
      <w:r>
        <w:rPr>
          <w:spacing w:val="-4"/>
          <w:w w:val="105"/>
          <w:sz w:val="21"/>
        </w:rPr>
        <w:t xml:space="preserve">This </w:t>
      </w:r>
      <w:r>
        <w:rPr>
          <w:spacing w:val="-6"/>
          <w:w w:val="105"/>
          <w:sz w:val="21"/>
        </w:rPr>
        <w:t xml:space="preserve">recommendation </w:t>
      </w:r>
      <w:r>
        <w:rPr>
          <w:spacing w:val="-4"/>
          <w:w w:val="105"/>
          <w:sz w:val="21"/>
        </w:rPr>
        <w:t xml:space="preserve">was also </w:t>
      </w:r>
      <w:r>
        <w:rPr>
          <w:spacing w:val="-5"/>
          <w:w w:val="105"/>
          <w:sz w:val="21"/>
        </w:rPr>
        <w:t xml:space="preserve">subsequently supported </w:t>
      </w:r>
      <w:r>
        <w:rPr>
          <w:spacing w:val="-4"/>
          <w:w w:val="105"/>
          <w:sz w:val="21"/>
        </w:rPr>
        <w:t xml:space="preserve">by the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of </w:t>
      </w:r>
      <w:r>
        <w:rPr>
          <w:spacing w:val="-5"/>
          <w:w w:val="105"/>
          <w:sz w:val="21"/>
        </w:rPr>
        <w:t>Western</w:t>
      </w:r>
      <w:r>
        <w:rPr>
          <w:spacing w:val="15"/>
          <w:w w:val="105"/>
          <w:sz w:val="21"/>
        </w:rPr>
        <w:t xml:space="preserve"> </w:t>
      </w:r>
      <w:r>
        <w:rPr>
          <w:spacing w:val="-7"/>
          <w:w w:val="105"/>
          <w:sz w:val="21"/>
        </w:rPr>
        <w:t>Australia.</w:t>
      </w:r>
      <w:r>
        <w:rPr>
          <w:spacing w:val="-7"/>
          <w:w w:val="105"/>
          <w:position w:val="7"/>
          <w:sz w:val="12"/>
        </w:rPr>
        <w:t>164</w:t>
      </w:r>
    </w:p>
    <w:p w:rsidR="00D04CB6" w:rsidRDefault="00F732FE">
      <w:pPr>
        <w:pStyle w:val="ListParagraph"/>
        <w:numPr>
          <w:ilvl w:val="1"/>
          <w:numId w:val="185"/>
        </w:numPr>
        <w:tabs>
          <w:tab w:val="left" w:pos="1941"/>
          <w:tab w:val="left" w:pos="1942"/>
        </w:tabs>
        <w:spacing w:before="121"/>
        <w:jc w:val="left"/>
        <w:rPr>
          <w:sz w:val="21"/>
        </w:rPr>
      </w:pPr>
      <w:r>
        <w:rPr>
          <w:spacing w:val="-4"/>
          <w:w w:val="105"/>
          <w:sz w:val="21"/>
        </w:rPr>
        <w:t xml:space="preserve">More </w:t>
      </w:r>
      <w:r>
        <w:rPr>
          <w:spacing w:val="-7"/>
          <w:w w:val="105"/>
          <w:sz w:val="21"/>
        </w:rPr>
        <w:t xml:space="preserve">recently, </w:t>
      </w:r>
      <w:r>
        <w:rPr>
          <w:spacing w:val="-4"/>
          <w:w w:val="105"/>
          <w:sz w:val="21"/>
        </w:rPr>
        <w:t xml:space="preserve">the </w:t>
      </w:r>
      <w:r>
        <w:rPr>
          <w:w w:val="105"/>
          <w:sz w:val="21"/>
        </w:rPr>
        <w:t xml:space="preserve">NZ </w:t>
      </w:r>
      <w:r>
        <w:rPr>
          <w:spacing w:val="-6"/>
          <w:w w:val="105"/>
          <w:sz w:val="21"/>
        </w:rPr>
        <w:t>Commission</w:t>
      </w:r>
      <w:r>
        <w:rPr>
          <w:spacing w:val="-32"/>
          <w:w w:val="105"/>
          <w:sz w:val="21"/>
        </w:rPr>
        <w:t xml:space="preserve"> </w:t>
      </w:r>
      <w:r>
        <w:rPr>
          <w:spacing w:val="-5"/>
          <w:w w:val="105"/>
          <w:sz w:val="21"/>
        </w:rPr>
        <w:t>recomme</w:t>
      </w:r>
      <w:r>
        <w:rPr>
          <w:spacing w:val="-5"/>
          <w:w w:val="105"/>
          <w:sz w:val="21"/>
        </w:rPr>
        <w:t>nded:</w:t>
      </w:r>
    </w:p>
    <w:p w:rsidR="00D04CB6" w:rsidRDefault="00F732FE">
      <w:pPr>
        <w:pStyle w:val="ListParagraph"/>
        <w:numPr>
          <w:ilvl w:val="2"/>
          <w:numId w:val="185"/>
        </w:numPr>
        <w:tabs>
          <w:tab w:val="left" w:pos="2281"/>
          <w:tab w:val="left" w:pos="2282"/>
        </w:tabs>
        <w:spacing w:before="123" w:line="242" w:lineRule="auto"/>
        <w:ind w:right="136" w:hanging="340"/>
        <w:rPr>
          <w:sz w:val="12"/>
        </w:rPr>
      </w:pPr>
      <w:r>
        <w:rPr>
          <w:w w:val="105"/>
          <w:sz w:val="21"/>
        </w:rPr>
        <w:t xml:space="preserve">the </w:t>
      </w:r>
      <w:r>
        <w:rPr>
          <w:spacing w:val="-2"/>
          <w:w w:val="105"/>
          <w:sz w:val="21"/>
        </w:rPr>
        <w:t xml:space="preserve">introduction </w:t>
      </w:r>
      <w:r>
        <w:rPr>
          <w:w w:val="105"/>
          <w:sz w:val="21"/>
        </w:rPr>
        <w:t xml:space="preserve">of a statutory </w:t>
      </w:r>
      <w:r>
        <w:rPr>
          <w:spacing w:val="-3"/>
          <w:w w:val="105"/>
          <w:sz w:val="21"/>
        </w:rPr>
        <w:t xml:space="preserve">offence for publications </w:t>
      </w:r>
      <w:r>
        <w:rPr>
          <w:w w:val="105"/>
          <w:sz w:val="21"/>
        </w:rPr>
        <w:t xml:space="preserve">which </w:t>
      </w:r>
      <w:r>
        <w:rPr>
          <w:spacing w:val="-4"/>
          <w:w w:val="105"/>
          <w:sz w:val="21"/>
        </w:rPr>
        <w:t xml:space="preserve">make </w:t>
      </w:r>
      <w:r>
        <w:rPr>
          <w:spacing w:val="-3"/>
          <w:w w:val="105"/>
          <w:sz w:val="21"/>
        </w:rPr>
        <w:t xml:space="preserve">untrue allegations </w:t>
      </w:r>
      <w:r>
        <w:rPr>
          <w:w w:val="105"/>
          <w:sz w:val="21"/>
        </w:rPr>
        <w:t>or</w:t>
      </w:r>
      <w:r>
        <w:rPr>
          <w:spacing w:val="-5"/>
          <w:w w:val="105"/>
          <w:sz w:val="21"/>
        </w:rPr>
        <w:t xml:space="preserve"> </w:t>
      </w:r>
      <w:r>
        <w:rPr>
          <w:spacing w:val="-3"/>
          <w:w w:val="105"/>
          <w:sz w:val="21"/>
        </w:rPr>
        <w:t>accusations</w:t>
      </w:r>
      <w:r>
        <w:rPr>
          <w:spacing w:val="-5"/>
          <w:w w:val="105"/>
          <w:sz w:val="21"/>
        </w:rPr>
        <w:t xml:space="preserve"> </w:t>
      </w:r>
      <w:r>
        <w:rPr>
          <w:spacing w:val="-3"/>
          <w:w w:val="105"/>
          <w:sz w:val="21"/>
        </w:rPr>
        <w:t>against</w:t>
      </w:r>
      <w:r>
        <w:rPr>
          <w:spacing w:val="-5"/>
          <w:w w:val="105"/>
          <w:sz w:val="21"/>
        </w:rPr>
        <w:t xml:space="preserve"> </w:t>
      </w:r>
      <w:r>
        <w:rPr>
          <w:w w:val="105"/>
          <w:sz w:val="21"/>
        </w:rPr>
        <w:t>a</w:t>
      </w:r>
      <w:r>
        <w:rPr>
          <w:spacing w:val="-5"/>
          <w:w w:val="105"/>
          <w:sz w:val="21"/>
        </w:rPr>
        <w:t xml:space="preserve"> </w:t>
      </w:r>
      <w:r>
        <w:rPr>
          <w:w w:val="105"/>
          <w:sz w:val="21"/>
        </w:rPr>
        <w:t>judge</w:t>
      </w:r>
      <w:r>
        <w:rPr>
          <w:spacing w:val="-5"/>
          <w:w w:val="105"/>
          <w:sz w:val="21"/>
        </w:rPr>
        <w:t xml:space="preserve"> </w:t>
      </w:r>
      <w:r>
        <w:rPr>
          <w:w w:val="105"/>
          <w:sz w:val="21"/>
        </w:rPr>
        <w:t>or</w:t>
      </w:r>
      <w:r>
        <w:rPr>
          <w:spacing w:val="-5"/>
          <w:w w:val="105"/>
          <w:sz w:val="21"/>
        </w:rPr>
        <w:t xml:space="preserve"> </w:t>
      </w:r>
      <w:r>
        <w:rPr>
          <w:w w:val="105"/>
          <w:sz w:val="21"/>
        </w:rPr>
        <w:t>court</w:t>
      </w:r>
      <w:r>
        <w:rPr>
          <w:spacing w:val="-5"/>
          <w:w w:val="105"/>
          <w:sz w:val="21"/>
        </w:rPr>
        <w:t xml:space="preserve"> </w:t>
      </w:r>
      <w:r>
        <w:rPr>
          <w:w w:val="105"/>
          <w:sz w:val="21"/>
        </w:rPr>
        <w:t>where</w:t>
      </w:r>
      <w:r>
        <w:rPr>
          <w:spacing w:val="-5"/>
          <w:w w:val="105"/>
          <w:sz w:val="21"/>
        </w:rPr>
        <w:t xml:space="preserve"> </w:t>
      </w:r>
      <w:r>
        <w:rPr>
          <w:w w:val="105"/>
          <w:sz w:val="21"/>
        </w:rPr>
        <w:t>there</w:t>
      </w:r>
      <w:r>
        <w:rPr>
          <w:spacing w:val="-5"/>
          <w:w w:val="105"/>
          <w:sz w:val="21"/>
        </w:rPr>
        <w:t xml:space="preserve"> </w:t>
      </w:r>
      <w:r>
        <w:rPr>
          <w:w w:val="105"/>
          <w:sz w:val="21"/>
        </w:rPr>
        <w:t>is</w:t>
      </w:r>
      <w:r>
        <w:rPr>
          <w:spacing w:val="-5"/>
          <w:w w:val="105"/>
          <w:sz w:val="21"/>
        </w:rPr>
        <w:t xml:space="preserve"> </w:t>
      </w:r>
      <w:r>
        <w:rPr>
          <w:w w:val="105"/>
          <w:sz w:val="21"/>
        </w:rPr>
        <w:t>a</w:t>
      </w:r>
      <w:r>
        <w:rPr>
          <w:spacing w:val="-5"/>
          <w:w w:val="105"/>
          <w:sz w:val="21"/>
        </w:rPr>
        <w:t xml:space="preserve"> </w:t>
      </w:r>
      <w:r>
        <w:rPr>
          <w:spacing w:val="-3"/>
          <w:w w:val="105"/>
          <w:sz w:val="21"/>
        </w:rPr>
        <w:t>real</w:t>
      </w:r>
      <w:r>
        <w:rPr>
          <w:spacing w:val="-5"/>
          <w:w w:val="105"/>
          <w:sz w:val="21"/>
        </w:rPr>
        <w:t xml:space="preserve"> </w:t>
      </w:r>
      <w:r>
        <w:rPr>
          <w:w w:val="105"/>
          <w:sz w:val="21"/>
        </w:rPr>
        <w:t>risk</w:t>
      </w:r>
      <w:r>
        <w:rPr>
          <w:spacing w:val="-5"/>
          <w:w w:val="105"/>
          <w:sz w:val="21"/>
        </w:rPr>
        <w:t xml:space="preserve"> </w:t>
      </w:r>
      <w:r>
        <w:rPr>
          <w:w w:val="105"/>
          <w:sz w:val="21"/>
        </w:rPr>
        <w:t>the</w:t>
      </w:r>
      <w:r>
        <w:rPr>
          <w:spacing w:val="-5"/>
          <w:w w:val="105"/>
          <w:sz w:val="21"/>
        </w:rPr>
        <w:t xml:space="preserve"> </w:t>
      </w:r>
      <w:r>
        <w:rPr>
          <w:spacing w:val="-3"/>
          <w:w w:val="105"/>
          <w:sz w:val="21"/>
        </w:rPr>
        <w:t>publication</w:t>
      </w:r>
      <w:r>
        <w:rPr>
          <w:spacing w:val="-5"/>
          <w:w w:val="105"/>
          <w:sz w:val="21"/>
        </w:rPr>
        <w:t xml:space="preserve"> </w:t>
      </w:r>
      <w:r>
        <w:rPr>
          <w:w w:val="105"/>
          <w:sz w:val="21"/>
        </w:rPr>
        <w:t xml:space="preserve">would </w:t>
      </w:r>
      <w:r>
        <w:rPr>
          <w:spacing w:val="-3"/>
          <w:w w:val="105"/>
          <w:sz w:val="21"/>
        </w:rPr>
        <w:t xml:space="preserve">undermine </w:t>
      </w:r>
      <w:r>
        <w:rPr>
          <w:spacing w:val="-4"/>
          <w:w w:val="105"/>
          <w:sz w:val="21"/>
        </w:rPr>
        <w:t xml:space="preserve">‘public </w:t>
      </w:r>
      <w:r>
        <w:rPr>
          <w:w w:val="105"/>
          <w:sz w:val="21"/>
        </w:rPr>
        <w:t xml:space="preserve">confidence in the </w:t>
      </w:r>
      <w:r>
        <w:rPr>
          <w:spacing w:val="-3"/>
          <w:w w:val="105"/>
          <w:sz w:val="21"/>
        </w:rPr>
        <w:t xml:space="preserve">independence, integrity </w:t>
      </w:r>
      <w:r>
        <w:rPr>
          <w:w w:val="105"/>
          <w:sz w:val="21"/>
        </w:rPr>
        <w:t>or impartiality of the judiciary as an</w:t>
      </w:r>
      <w:r>
        <w:rPr>
          <w:spacing w:val="-31"/>
          <w:w w:val="105"/>
          <w:sz w:val="21"/>
        </w:rPr>
        <w:t xml:space="preserve"> </w:t>
      </w:r>
      <w:r>
        <w:rPr>
          <w:spacing w:val="-4"/>
          <w:w w:val="105"/>
          <w:sz w:val="21"/>
        </w:rPr>
        <w:t>institution’</w:t>
      </w:r>
      <w:r>
        <w:rPr>
          <w:spacing w:val="-4"/>
          <w:w w:val="105"/>
          <w:position w:val="7"/>
          <w:sz w:val="12"/>
        </w:rPr>
        <w:t>165</w:t>
      </w:r>
    </w:p>
    <w:p w:rsidR="00D04CB6" w:rsidRDefault="00F732FE">
      <w:pPr>
        <w:pStyle w:val="ListParagraph"/>
        <w:numPr>
          <w:ilvl w:val="2"/>
          <w:numId w:val="185"/>
        </w:numPr>
        <w:tabs>
          <w:tab w:val="left" w:pos="2281"/>
          <w:tab w:val="left" w:pos="2282"/>
        </w:tabs>
        <w:spacing w:before="85" w:line="242" w:lineRule="auto"/>
        <w:ind w:right="448" w:hanging="340"/>
        <w:rPr>
          <w:sz w:val="12"/>
        </w:rPr>
      </w:pPr>
      <w:r>
        <w:rPr>
          <w:w w:val="105"/>
          <w:sz w:val="21"/>
        </w:rPr>
        <w:t>the</w:t>
      </w:r>
      <w:r>
        <w:rPr>
          <w:spacing w:val="-8"/>
          <w:w w:val="105"/>
          <w:sz w:val="21"/>
        </w:rPr>
        <w:t xml:space="preserve"> </w:t>
      </w:r>
      <w:r>
        <w:rPr>
          <w:spacing w:val="-3"/>
          <w:w w:val="105"/>
          <w:sz w:val="21"/>
        </w:rPr>
        <w:t>prescription</w:t>
      </w:r>
      <w:r>
        <w:rPr>
          <w:spacing w:val="-8"/>
          <w:w w:val="105"/>
          <w:sz w:val="21"/>
        </w:rPr>
        <w:t xml:space="preserve"> </w:t>
      </w:r>
      <w:r>
        <w:rPr>
          <w:w w:val="105"/>
          <w:sz w:val="21"/>
        </w:rPr>
        <w:t>of</w:t>
      </w:r>
      <w:r>
        <w:rPr>
          <w:spacing w:val="-8"/>
          <w:w w:val="105"/>
          <w:sz w:val="21"/>
        </w:rPr>
        <w:t xml:space="preserve"> </w:t>
      </w:r>
      <w:r>
        <w:rPr>
          <w:spacing w:val="-3"/>
          <w:w w:val="105"/>
          <w:sz w:val="21"/>
        </w:rPr>
        <w:t>defences</w:t>
      </w:r>
      <w:r>
        <w:rPr>
          <w:spacing w:val="-8"/>
          <w:w w:val="105"/>
          <w:sz w:val="21"/>
        </w:rPr>
        <w:t xml:space="preserve"> </w:t>
      </w:r>
      <w:r>
        <w:rPr>
          <w:w w:val="105"/>
          <w:sz w:val="21"/>
        </w:rPr>
        <w:t>which</w:t>
      </w:r>
      <w:r>
        <w:rPr>
          <w:spacing w:val="-8"/>
          <w:w w:val="105"/>
          <w:sz w:val="21"/>
        </w:rPr>
        <w:t xml:space="preserve"> </w:t>
      </w:r>
      <w:r>
        <w:rPr>
          <w:spacing w:val="-3"/>
          <w:w w:val="105"/>
          <w:sz w:val="21"/>
        </w:rPr>
        <w:t>exclude</w:t>
      </w:r>
      <w:r>
        <w:rPr>
          <w:spacing w:val="-8"/>
          <w:w w:val="105"/>
          <w:sz w:val="21"/>
        </w:rPr>
        <w:t xml:space="preserve"> </w:t>
      </w:r>
      <w:r>
        <w:rPr>
          <w:w w:val="105"/>
          <w:sz w:val="21"/>
        </w:rPr>
        <w:t>the</w:t>
      </w:r>
      <w:r>
        <w:rPr>
          <w:spacing w:val="-8"/>
          <w:w w:val="105"/>
          <w:sz w:val="21"/>
        </w:rPr>
        <w:t xml:space="preserve"> </w:t>
      </w:r>
      <w:r>
        <w:rPr>
          <w:w w:val="105"/>
          <w:sz w:val="21"/>
        </w:rPr>
        <w:t>prosecution</w:t>
      </w:r>
      <w:r>
        <w:rPr>
          <w:spacing w:val="-8"/>
          <w:w w:val="105"/>
          <w:sz w:val="21"/>
        </w:rPr>
        <w:t xml:space="preserve"> </w:t>
      </w:r>
      <w:r>
        <w:rPr>
          <w:w w:val="105"/>
          <w:sz w:val="21"/>
        </w:rPr>
        <w:t>of</w:t>
      </w:r>
      <w:r>
        <w:rPr>
          <w:spacing w:val="-8"/>
          <w:w w:val="105"/>
          <w:sz w:val="21"/>
        </w:rPr>
        <w:t xml:space="preserve"> </w:t>
      </w:r>
      <w:r>
        <w:rPr>
          <w:w w:val="105"/>
          <w:sz w:val="21"/>
        </w:rPr>
        <w:t>comments</w:t>
      </w:r>
      <w:r>
        <w:rPr>
          <w:spacing w:val="-8"/>
          <w:w w:val="105"/>
          <w:sz w:val="21"/>
        </w:rPr>
        <w:t xml:space="preserve"> </w:t>
      </w:r>
      <w:r>
        <w:rPr>
          <w:w w:val="105"/>
          <w:sz w:val="21"/>
        </w:rPr>
        <w:t>based</w:t>
      </w:r>
      <w:r>
        <w:rPr>
          <w:spacing w:val="-8"/>
          <w:w w:val="105"/>
          <w:sz w:val="21"/>
        </w:rPr>
        <w:t xml:space="preserve"> </w:t>
      </w:r>
      <w:r>
        <w:rPr>
          <w:w w:val="105"/>
          <w:sz w:val="21"/>
        </w:rPr>
        <w:t xml:space="preserve">on fact or </w:t>
      </w:r>
      <w:r>
        <w:rPr>
          <w:spacing w:val="-3"/>
          <w:w w:val="105"/>
          <w:sz w:val="21"/>
        </w:rPr>
        <w:t>that are ‘legitimate</w:t>
      </w:r>
      <w:r>
        <w:rPr>
          <w:spacing w:val="-25"/>
          <w:w w:val="105"/>
          <w:sz w:val="21"/>
        </w:rPr>
        <w:t xml:space="preserve"> </w:t>
      </w:r>
      <w:r>
        <w:rPr>
          <w:spacing w:val="-3"/>
          <w:w w:val="105"/>
          <w:sz w:val="21"/>
        </w:rPr>
        <w:t>criticisms’</w:t>
      </w:r>
      <w:r>
        <w:rPr>
          <w:spacing w:val="-3"/>
          <w:w w:val="105"/>
          <w:position w:val="7"/>
          <w:sz w:val="12"/>
        </w:rPr>
        <w:t>166</w:t>
      </w:r>
    </w:p>
    <w:p w:rsidR="00D04CB6" w:rsidRDefault="00F732FE">
      <w:pPr>
        <w:pStyle w:val="ListParagraph"/>
        <w:numPr>
          <w:ilvl w:val="2"/>
          <w:numId w:val="185"/>
        </w:numPr>
        <w:tabs>
          <w:tab w:val="left" w:pos="2281"/>
          <w:tab w:val="left" w:pos="2282"/>
        </w:tabs>
        <w:spacing w:before="85" w:line="242" w:lineRule="auto"/>
        <w:ind w:right="285" w:hanging="340"/>
        <w:rPr>
          <w:sz w:val="12"/>
        </w:rPr>
      </w:pPr>
      <w:r>
        <w:rPr>
          <w:w w:val="105"/>
          <w:sz w:val="21"/>
        </w:rPr>
        <w:t xml:space="preserve">the High </w:t>
      </w:r>
      <w:r>
        <w:rPr>
          <w:spacing w:val="-3"/>
          <w:w w:val="105"/>
          <w:sz w:val="21"/>
        </w:rPr>
        <w:t xml:space="preserve">Court having </w:t>
      </w:r>
      <w:r>
        <w:rPr>
          <w:w w:val="105"/>
          <w:sz w:val="21"/>
        </w:rPr>
        <w:t xml:space="preserve">a statutory power </w:t>
      </w:r>
      <w:r>
        <w:rPr>
          <w:spacing w:val="-3"/>
          <w:w w:val="105"/>
          <w:sz w:val="21"/>
        </w:rPr>
        <w:t xml:space="preserve">to </w:t>
      </w:r>
      <w:r>
        <w:rPr>
          <w:spacing w:val="-4"/>
          <w:w w:val="105"/>
          <w:sz w:val="21"/>
        </w:rPr>
        <w:t xml:space="preserve">make </w:t>
      </w:r>
      <w:r>
        <w:rPr>
          <w:w w:val="105"/>
          <w:sz w:val="21"/>
        </w:rPr>
        <w:t xml:space="preserve">orders </w:t>
      </w:r>
      <w:r>
        <w:rPr>
          <w:spacing w:val="-3"/>
          <w:w w:val="105"/>
          <w:sz w:val="21"/>
        </w:rPr>
        <w:t>requiring publications</w:t>
      </w:r>
      <w:r>
        <w:rPr>
          <w:spacing w:val="-3"/>
          <w:w w:val="105"/>
          <w:sz w:val="21"/>
        </w:rPr>
        <w:t xml:space="preserve"> to </w:t>
      </w:r>
      <w:r>
        <w:rPr>
          <w:w w:val="105"/>
          <w:sz w:val="21"/>
        </w:rPr>
        <w:t xml:space="preserve">be </w:t>
      </w:r>
      <w:r>
        <w:rPr>
          <w:spacing w:val="-3"/>
          <w:w w:val="105"/>
          <w:sz w:val="21"/>
        </w:rPr>
        <w:t xml:space="preserve">taken </w:t>
      </w:r>
      <w:r>
        <w:rPr>
          <w:w w:val="105"/>
          <w:sz w:val="21"/>
        </w:rPr>
        <w:t xml:space="preserve">down </w:t>
      </w:r>
      <w:r>
        <w:rPr>
          <w:spacing w:val="-3"/>
          <w:w w:val="105"/>
          <w:sz w:val="21"/>
        </w:rPr>
        <w:t xml:space="preserve">from </w:t>
      </w:r>
      <w:r>
        <w:rPr>
          <w:w w:val="105"/>
          <w:sz w:val="21"/>
        </w:rPr>
        <w:t xml:space="preserve">the </w:t>
      </w:r>
      <w:r>
        <w:rPr>
          <w:spacing w:val="-3"/>
          <w:w w:val="105"/>
          <w:sz w:val="21"/>
        </w:rPr>
        <w:t xml:space="preserve">internet </w:t>
      </w:r>
      <w:r>
        <w:rPr>
          <w:w w:val="105"/>
          <w:sz w:val="21"/>
        </w:rPr>
        <w:t xml:space="preserve">or the </w:t>
      </w:r>
      <w:r>
        <w:rPr>
          <w:spacing w:val="-3"/>
          <w:w w:val="105"/>
          <w:sz w:val="21"/>
        </w:rPr>
        <w:t xml:space="preserve">publication to </w:t>
      </w:r>
      <w:r>
        <w:rPr>
          <w:spacing w:val="-4"/>
          <w:w w:val="105"/>
          <w:sz w:val="21"/>
        </w:rPr>
        <w:t xml:space="preserve">make </w:t>
      </w:r>
      <w:r>
        <w:rPr>
          <w:w w:val="105"/>
          <w:sz w:val="21"/>
        </w:rPr>
        <w:t>a correction or</w:t>
      </w:r>
      <w:r>
        <w:rPr>
          <w:spacing w:val="12"/>
          <w:w w:val="105"/>
          <w:sz w:val="21"/>
        </w:rPr>
        <w:t xml:space="preserve"> </w:t>
      </w:r>
      <w:r>
        <w:rPr>
          <w:spacing w:val="-5"/>
          <w:w w:val="105"/>
          <w:sz w:val="21"/>
        </w:rPr>
        <w:t>apology.</w:t>
      </w:r>
      <w:r>
        <w:rPr>
          <w:spacing w:val="-5"/>
          <w:w w:val="105"/>
          <w:position w:val="7"/>
          <w:sz w:val="12"/>
        </w:rPr>
        <w:t>167</w:t>
      </w:r>
    </w:p>
    <w:p w:rsidR="00D04CB6" w:rsidRDefault="00F732FE">
      <w:pPr>
        <w:pStyle w:val="ListParagraph"/>
        <w:numPr>
          <w:ilvl w:val="1"/>
          <w:numId w:val="185"/>
        </w:numPr>
        <w:tabs>
          <w:tab w:val="left" w:pos="1941"/>
          <w:tab w:val="left" w:pos="1942"/>
        </w:tabs>
        <w:spacing w:before="85"/>
        <w:jc w:val="left"/>
        <w:rPr>
          <w:sz w:val="21"/>
        </w:rPr>
      </w:pPr>
      <w:r>
        <w:rPr>
          <w:spacing w:val="-3"/>
          <w:w w:val="105"/>
          <w:sz w:val="21"/>
        </w:rPr>
        <w:t xml:space="preserve">The </w:t>
      </w:r>
      <w:r>
        <w:rPr>
          <w:spacing w:val="-5"/>
          <w:w w:val="105"/>
          <w:sz w:val="21"/>
        </w:rPr>
        <w:t xml:space="preserve">introduction </w:t>
      </w:r>
      <w:r>
        <w:rPr>
          <w:spacing w:val="-4"/>
          <w:w w:val="105"/>
          <w:sz w:val="21"/>
        </w:rPr>
        <w:t xml:space="preserve">of </w:t>
      </w:r>
      <w:r>
        <w:rPr>
          <w:w w:val="105"/>
          <w:sz w:val="21"/>
        </w:rPr>
        <w:t xml:space="preserve">a </w:t>
      </w:r>
      <w:r>
        <w:rPr>
          <w:spacing w:val="-4"/>
          <w:w w:val="105"/>
          <w:sz w:val="21"/>
        </w:rPr>
        <w:t xml:space="preserve">statutory </w:t>
      </w:r>
      <w:r>
        <w:rPr>
          <w:spacing w:val="-5"/>
          <w:w w:val="105"/>
          <w:sz w:val="21"/>
        </w:rPr>
        <w:t xml:space="preserve">offence would </w:t>
      </w:r>
      <w:r>
        <w:rPr>
          <w:spacing w:val="-6"/>
          <w:w w:val="105"/>
          <w:sz w:val="21"/>
        </w:rPr>
        <w:t xml:space="preserve">have </w:t>
      </w:r>
      <w:r>
        <w:rPr>
          <w:spacing w:val="-4"/>
          <w:w w:val="105"/>
          <w:sz w:val="21"/>
        </w:rPr>
        <w:t>the benefit</w:t>
      </w:r>
      <w:r>
        <w:rPr>
          <w:spacing w:val="-25"/>
          <w:w w:val="105"/>
          <w:sz w:val="21"/>
        </w:rPr>
        <w:t xml:space="preserve"> </w:t>
      </w:r>
      <w:r>
        <w:rPr>
          <w:spacing w:val="-5"/>
          <w:w w:val="105"/>
          <w:sz w:val="21"/>
        </w:rPr>
        <w:t>of:</w:t>
      </w:r>
    </w:p>
    <w:p w:rsidR="00D04CB6" w:rsidRDefault="00F732FE">
      <w:pPr>
        <w:pStyle w:val="ListParagraph"/>
        <w:numPr>
          <w:ilvl w:val="2"/>
          <w:numId w:val="185"/>
        </w:numPr>
        <w:tabs>
          <w:tab w:val="left" w:pos="2281"/>
          <w:tab w:val="left" w:pos="2282"/>
        </w:tabs>
        <w:spacing w:before="123" w:line="242" w:lineRule="auto"/>
        <w:ind w:right="124" w:hanging="340"/>
        <w:rPr>
          <w:sz w:val="12"/>
        </w:rPr>
      </w:pPr>
      <w:r>
        <w:rPr>
          <w:w w:val="105"/>
          <w:sz w:val="21"/>
        </w:rPr>
        <w:t>clarifying</w:t>
      </w:r>
      <w:r>
        <w:rPr>
          <w:spacing w:val="-6"/>
          <w:w w:val="105"/>
          <w:sz w:val="21"/>
        </w:rPr>
        <w:t xml:space="preserve"> </w:t>
      </w:r>
      <w:r>
        <w:rPr>
          <w:w w:val="105"/>
          <w:sz w:val="21"/>
        </w:rPr>
        <w:t>the</w:t>
      </w:r>
      <w:r>
        <w:rPr>
          <w:spacing w:val="-6"/>
          <w:w w:val="105"/>
          <w:sz w:val="21"/>
        </w:rPr>
        <w:t xml:space="preserve"> </w:t>
      </w:r>
      <w:r>
        <w:rPr>
          <w:spacing w:val="-3"/>
          <w:w w:val="105"/>
          <w:sz w:val="21"/>
        </w:rPr>
        <w:t>requisite</w:t>
      </w:r>
      <w:r>
        <w:rPr>
          <w:spacing w:val="-6"/>
          <w:w w:val="105"/>
          <w:sz w:val="21"/>
        </w:rPr>
        <w:t xml:space="preserve"> </w:t>
      </w:r>
      <w:r>
        <w:rPr>
          <w:w w:val="105"/>
          <w:sz w:val="21"/>
        </w:rPr>
        <w:t>knowledge</w:t>
      </w:r>
      <w:r>
        <w:rPr>
          <w:spacing w:val="-6"/>
          <w:w w:val="105"/>
          <w:sz w:val="21"/>
        </w:rPr>
        <w:t xml:space="preserve"> </w:t>
      </w:r>
      <w:r>
        <w:rPr>
          <w:w w:val="105"/>
          <w:sz w:val="21"/>
        </w:rPr>
        <w:t>and</w:t>
      </w:r>
      <w:r>
        <w:rPr>
          <w:spacing w:val="-6"/>
          <w:w w:val="105"/>
          <w:sz w:val="21"/>
        </w:rPr>
        <w:t xml:space="preserve"> </w:t>
      </w:r>
      <w:r>
        <w:rPr>
          <w:spacing w:val="-3"/>
          <w:w w:val="105"/>
          <w:sz w:val="21"/>
        </w:rPr>
        <w:t>intention</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person</w:t>
      </w:r>
      <w:r>
        <w:rPr>
          <w:spacing w:val="-6"/>
          <w:w w:val="105"/>
          <w:sz w:val="21"/>
        </w:rPr>
        <w:t xml:space="preserve"> </w:t>
      </w:r>
      <w:r>
        <w:rPr>
          <w:w w:val="105"/>
          <w:sz w:val="21"/>
        </w:rPr>
        <w:t>who</w:t>
      </w:r>
      <w:r>
        <w:rPr>
          <w:spacing w:val="-6"/>
          <w:w w:val="105"/>
          <w:sz w:val="21"/>
        </w:rPr>
        <w:t xml:space="preserve"> </w:t>
      </w:r>
      <w:r>
        <w:rPr>
          <w:w w:val="105"/>
          <w:sz w:val="21"/>
        </w:rPr>
        <w:t>made</w:t>
      </w:r>
      <w:r>
        <w:rPr>
          <w:spacing w:val="-6"/>
          <w:w w:val="105"/>
          <w:sz w:val="21"/>
        </w:rPr>
        <w:t xml:space="preserve"> </w:t>
      </w:r>
      <w:r>
        <w:rPr>
          <w:w w:val="105"/>
          <w:sz w:val="21"/>
        </w:rPr>
        <w:t>or</w:t>
      </w:r>
      <w:r>
        <w:rPr>
          <w:spacing w:val="-6"/>
          <w:w w:val="105"/>
          <w:sz w:val="21"/>
        </w:rPr>
        <w:t xml:space="preserve"> </w:t>
      </w:r>
      <w:r>
        <w:rPr>
          <w:spacing w:val="-3"/>
          <w:w w:val="105"/>
          <w:sz w:val="21"/>
        </w:rPr>
        <w:t xml:space="preserve">published </w:t>
      </w:r>
      <w:r>
        <w:rPr>
          <w:w w:val="105"/>
          <w:sz w:val="21"/>
        </w:rPr>
        <w:t>the</w:t>
      </w:r>
      <w:r>
        <w:rPr>
          <w:spacing w:val="-12"/>
          <w:w w:val="105"/>
          <w:sz w:val="21"/>
        </w:rPr>
        <w:t xml:space="preserve"> </w:t>
      </w:r>
      <w:r>
        <w:rPr>
          <w:spacing w:val="-3"/>
          <w:w w:val="105"/>
          <w:sz w:val="21"/>
        </w:rPr>
        <w:t>statement</w:t>
      </w:r>
      <w:r>
        <w:rPr>
          <w:spacing w:val="-3"/>
          <w:w w:val="105"/>
          <w:position w:val="7"/>
          <w:sz w:val="12"/>
        </w:rPr>
        <w:t>168</w:t>
      </w:r>
    </w:p>
    <w:p w:rsidR="00D04CB6" w:rsidRDefault="00F732FE">
      <w:pPr>
        <w:pStyle w:val="ListParagraph"/>
        <w:numPr>
          <w:ilvl w:val="2"/>
          <w:numId w:val="185"/>
        </w:numPr>
        <w:tabs>
          <w:tab w:val="left" w:pos="2281"/>
          <w:tab w:val="left" w:pos="2282"/>
        </w:tabs>
        <w:spacing w:before="85" w:line="242" w:lineRule="auto"/>
        <w:ind w:right="181" w:hanging="340"/>
        <w:rPr>
          <w:sz w:val="21"/>
        </w:rPr>
      </w:pPr>
      <w:r>
        <w:rPr>
          <w:w w:val="105"/>
          <w:sz w:val="21"/>
        </w:rPr>
        <w:t>clearly</w:t>
      </w:r>
      <w:r>
        <w:rPr>
          <w:spacing w:val="-7"/>
          <w:w w:val="105"/>
          <w:sz w:val="21"/>
        </w:rPr>
        <w:t xml:space="preserve"> </w:t>
      </w:r>
      <w:r>
        <w:rPr>
          <w:w w:val="105"/>
          <w:sz w:val="21"/>
        </w:rPr>
        <w:t>defining</w:t>
      </w:r>
      <w:r>
        <w:rPr>
          <w:spacing w:val="-7"/>
          <w:w w:val="105"/>
          <w:sz w:val="21"/>
        </w:rPr>
        <w:t xml:space="preserve"> </w:t>
      </w:r>
      <w:r>
        <w:rPr>
          <w:w w:val="105"/>
          <w:sz w:val="21"/>
        </w:rPr>
        <w:t>the</w:t>
      </w:r>
      <w:r>
        <w:rPr>
          <w:spacing w:val="-7"/>
          <w:w w:val="105"/>
          <w:sz w:val="21"/>
        </w:rPr>
        <w:t xml:space="preserve"> </w:t>
      </w:r>
      <w:r>
        <w:rPr>
          <w:w w:val="105"/>
          <w:sz w:val="21"/>
        </w:rPr>
        <w:t>other</w:t>
      </w:r>
      <w:r>
        <w:rPr>
          <w:spacing w:val="-7"/>
          <w:w w:val="105"/>
          <w:sz w:val="21"/>
        </w:rPr>
        <w:t xml:space="preserve"> </w:t>
      </w:r>
      <w:r>
        <w:rPr>
          <w:w w:val="105"/>
          <w:sz w:val="21"/>
        </w:rPr>
        <w:t>elements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offence</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spacing w:val="-3"/>
          <w:w w:val="105"/>
          <w:sz w:val="21"/>
        </w:rPr>
        <w:t>procedures</w:t>
      </w:r>
      <w:r>
        <w:rPr>
          <w:spacing w:val="-7"/>
          <w:w w:val="105"/>
          <w:sz w:val="21"/>
        </w:rPr>
        <w:t xml:space="preserve"> </w:t>
      </w:r>
      <w:r>
        <w:rPr>
          <w:spacing w:val="-3"/>
          <w:w w:val="105"/>
          <w:sz w:val="21"/>
        </w:rPr>
        <w:t>for</w:t>
      </w:r>
      <w:r>
        <w:rPr>
          <w:spacing w:val="-7"/>
          <w:w w:val="105"/>
          <w:sz w:val="21"/>
        </w:rPr>
        <w:t xml:space="preserve"> </w:t>
      </w:r>
      <w:r>
        <w:rPr>
          <w:spacing w:val="-3"/>
          <w:w w:val="105"/>
          <w:sz w:val="21"/>
        </w:rPr>
        <w:t>hearing</w:t>
      </w:r>
      <w:r>
        <w:rPr>
          <w:spacing w:val="-7"/>
          <w:w w:val="105"/>
          <w:sz w:val="21"/>
        </w:rPr>
        <w:t xml:space="preserve"> </w:t>
      </w:r>
      <w:r>
        <w:rPr>
          <w:w w:val="105"/>
          <w:sz w:val="21"/>
        </w:rPr>
        <w:t xml:space="preserve">and </w:t>
      </w:r>
      <w:r>
        <w:rPr>
          <w:spacing w:val="-3"/>
          <w:w w:val="105"/>
          <w:sz w:val="21"/>
        </w:rPr>
        <w:t xml:space="preserve">determining </w:t>
      </w:r>
      <w:r>
        <w:rPr>
          <w:w w:val="105"/>
          <w:sz w:val="21"/>
        </w:rPr>
        <w:t>the</w:t>
      </w:r>
      <w:r>
        <w:rPr>
          <w:spacing w:val="-2"/>
          <w:w w:val="105"/>
          <w:sz w:val="21"/>
        </w:rPr>
        <w:t xml:space="preserve"> </w:t>
      </w:r>
      <w:r>
        <w:rPr>
          <w:spacing w:val="-3"/>
          <w:w w:val="105"/>
          <w:sz w:val="21"/>
        </w:rPr>
        <w:t>charge</w:t>
      </w:r>
    </w:p>
    <w:p w:rsidR="00D04CB6" w:rsidRDefault="00F732FE">
      <w:pPr>
        <w:pStyle w:val="ListParagraph"/>
        <w:numPr>
          <w:ilvl w:val="2"/>
          <w:numId w:val="185"/>
        </w:numPr>
        <w:tabs>
          <w:tab w:val="left" w:pos="2281"/>
          <w:tab w:val="left" w:pos="2282"/>
        </w:tabs>
        <w:spacing w:before="85" w:line="242" w:lineRule="auto"/>
        <w:ind w:right="563" w:hanging="340"/>
        <w:rPr>
          <w:sz w:val="12"/>
        </w:rPr>
      </w:pPr>
      <w:r>
        <w:rPr>
          <w:w w:val="105"/>
          <w:sz w:val="21"/>
        </w:rPr>
        <w:t xml:space="preserve">identifying who would be </w:t>
      </w:r>
      <w:r>
        <w:rPr>
          <w:spacing w:val="-3"/>
          <w:w w:val="105"/>
          <w:sz w:val="21"/>
        </w:rPr>
        <w:t xml:space="preserve">responsible for investigating complaints </w:t>
      </w:r>
      <w:r>
        <w:rPr>
          <w:w w:val="105"/>
          <w:sz w:val="21"/>
        </w:rPr>
        <w:t xml:space="preserve">or </w:t>
      </w:r>
      <w:r>
        <w:rPr>
          <w:spacing w:val="-3"/>
          <w:w w:val="105"/>
          <w:sz w:val="21"/>
        </w:rPr>
        <w:t xml:space="preserve">bringing </w:t>
      </w:r>
      <w:r>
        <w:rPr>
          <w:w w:val="105"/>
          <w:sz w:val="21"/>
        </w:rPr>
        <w:t xml:space="preserve">the </w:t>
      </w:r>
      <w:r>
        <w:rPr>
          <w:spacing w:val="-3"/>
          <w:w w:val="105"/>
          <w:sz w:val="21"/>
        </w:rPr>
        <w:t>proceedings</w:t>
      </w:r>
      <w:r>
        <w:rPr>
          <w:spacing w:val="-3"/>
          <w:w w:val="105"/>
          <w:position w:val="7"/>
          <w:sz w:val="12"/>
        </w:rPr>
        <w:t>169</w:t>
      </w:r>
    </w:p>
    <w:p w:rsidR="00D04CB6" w:rsidRDefault="00F732FE">
      <w:pPr>
        <w:pStyle w:val="ListParagraph"/>
        <w:numPr>
          <w:ilvl w:val="2"/>
          <w:numId w:val="185"/>
        </w:numPr>
        <w:tabs>
          <w:tab w:val="left" w:pos="2281"/>
          <w:tab w:val="left" w:pos="2282"/>
        </w:tabs>
        <w:spacing w:before="86" w:line="242" w:lineRule="auto"/>
        <w:ind w:right="175" w:hanging="340"/>
        <w:rPr>
          <w:sz w:val="12"/>
        </w:rPr>
      </w:pPr>
      <w:r>
        <w:rPr>
          <w:spacing w:val="-3"/>
          <w:sz w:val="21"/>
        </w:rPr>
        <w:t xml:space="preserve">providing </w:t>
      </w:r>
      <w:r>
        <w:rPr>
          <w:sz w:val="21"/>
        </w:rPr>
        <w:t xml:space="preserve">a remedy in </w:t>
      </w:r>
      <w:r>
        <w:rPr>
          <w:spacing w:val="-3"/>
          <w:sz w:val="21"/>
        </w:rPr>
        <w:t xml:space="preserve">situations </w:t>
      </w:r>
      <w:r>
        <w:rPr>
          <w:sz w:val="21"/>
        </w:rPr>
        <w:t xml:space="preserve">where other legal </w:t>
      </w:r>
      <w:r>
        <w:rPr>
          <w:spacing w:val="-3"/>
          <w:sz w:val="21"/>
        </w:rPr>
        <w:t xml:space="preserve">avenues may </w:t>
      </w:r>
      <w:r>
        <w:rPr>
          <w:spacing w:val="-2"/>
          <w:sz w:val="21"/>
        </w:rPr>
        <w:t xml:space="preserve">not </w:t>
      </w:r>
      <w:r>
        <w:rPr>
          <w:sz w:val="21"/>
        </w:rPr>
        <w:t xml:space="preserve">be </w:t>
      </w:r>
      <w:r>
        <w:rPr>
          <w:spacing w:val="-3"/>
          <w:sz w:val="21"/>
        </w:rPr>
        <w:t xml:space="preserve">appropriate </w:t>
      </w:r>
      <w:r>
        <w:rPr>
          <w:sz w:val="21"/>
        </w:rPr>
        <w:t xml:space="preserve">or </w:t>
      </w:r>
      <w:r>
        <w:rPr>
          <w:spacing w:val="-5"/>
          <w:sz w:val="21"/>
        </w:rPr>
        <w:t>available.</w:t>
      </w:r>
      <w:r>
        <w:rPr>
          <w:spacing w:val="-5"/>
          <w:position w:val="7"/>
          <w:sz w:val="12"/>
        </w:rPr>
        <w:t>170</w:t>
      </w:r>
    </w:p>
    <w:p w:rsidR="00D04CB6" w:rsidRDefault="00F732FE">
      <w:pPr>
        <w:pStyle w:val="ListParagraph"/>
        <w:numPr>
          <w:ilvl w:val="1"/>
          <w:numId w:val="185"/>
        </w:numPr>
        <w:tabs>
          <w:tab w:val="left" w:pos="1941"/>
          <w:tab w:val="left" w:pos="1942"/>
        </w:tabs>
        <w:spacing w:before="86" w:line="242" w:lineRule="auto"/>
        <w:ind w:right="187"/>
        <w:jc w:val="left"/>
        <w:rPr>
          <w:sz w:val="12"/>
        </w:rPr>
      </w:pPr>
      <w:r>
        <w:rPr>
          <w:spacing w:val="-7"/>
          <w:w w:val="105"/>
          <w:sz w:val="21"/>
        </w:rPr>
        <w:t xml:space="preserve">However, </w:t>
      </w:r>
      <w:r>
        <w:rPr>
          <w:spacing w:val="-4"/>
          <w:w w:val="105"/>
          <w:sz w:val="21"/>
        </w:rPr>
        <w:t xml:space="preserve">the </w:t>
      </w:r>
      <w:r>
        <w:rPr>
          <w:spacing w:val="-5"/>
          <w:w w:val="105"/>
          <w:sz w:val="21"/>
        </w:rPr>
        <w:t xml:space="preserve">uncertainty that </w:t>
      </w:r>
      <w:r>
        <w:rPr>
          <w:spacing w:val="-3"/>
          <w:w w:val="105"/>
          <w:sz w:val="21"/>
        </w:rPr>
        <w:t xml:space="preserve">exists at </w:t>
      </w:r>
      <w:r>
        <w:rPr>
          <w:spacing w:val="-5"/>
          <w:w w:val="105"/>
          <w:sz w:val="21"/>
        </w:rPr>
        <w:t xml:space="preserve">common law may </w:t>
      </w:r>
      <w:r>
        <w:rPr>
          <w:spacing w:val="-6"/>
          <w:w w:val="105"/>
          <w:sz w:val="21"/>
        </w:rPr>
        <w:t xml:space="preserve">have </w:t>
      </w:r>
      <w:r>
        <w:rPr>
          <w:w w:val="105"/>
          <w:sz w:val="21"/>
        </w:rPr>
        <w:t xml:space="preserve">a </w:t>
      </w:r>
      <w:r>
        <w:rPr>
          <w:spacing w:val="-5"/>
          <w:w w:val="105"/>
          <w:sz w:val="21"/>
        </w:rPr>
        <w:t xml:space="preserve">practical </w:t>
      </w:r>
      <w:r>
        <w:rPr>
          <w:spacing w:val="-6"/>
          <w:w w:val="105"/>
          <w:sz w:val="21"/>
        </w:rPr>
        <w:t xml:space="preserve">advantage. </w:t>
      </w:r>
      <w:r>
        <w:rPr>
          <w:spacing w:val="-4"/>
          <w:w w:val="105"/>
          <w:sz w:val="21"/>
        </w:rPr>
        <w:t xml:space="preserve">That is, the </w:t>
      </w:r>
      <w:r>
        <w:rPr>
          <w:spacing w:val="-5"/>
          <w:w w:val="105"/>
          <w:sz w:val="21"/>
        </w:rPr>
        <w:t xml:space="preserve">broad </w:t>
      </w:r>
      <w:r>
        <w:rPr>
          <w:spacing w:val="-6"/>
          <w:w w:val="105"/>
          <w:sz w:val="21"/>
        </w:rPr>
        <w:t xml:space="preserve">nature </w:t>
      </w:r>
      <w:r>
        <w:rPr>
          <w:spacing w:val="-4"/>
          <w:w w:val="105"/>
          <w:sz w:val="21"/>
        </w:rPr>
        <w:t xml:space="preserve">of the </w:t>
      </w:r>
      <w:r>
        <w:rPr>
          <w:spacing w:val="-5"/>
          <w:w w:val="105"/>
          <w:sz w:val="21"/>
        </w:rPr>
        <w:t xml:space="preserve">offence </w:t>
      </w:r>
      <w:r>
        <w:rPr>
          <w:spacing w:val="-4"/>
          <w:w w:val="105"/>
          <w:sz w:val="21"/>
        </w:rPr>
        <w:t xml:space="preserve">and the </w:t>
      </w:r>
      <w:r>
        <w:rPr>
          <w:spacing w:val="-6"/>
          <w:w w:val="105"/>
          <w:sz w:val="21"/>
        </w:rPr>
        <w:t xml:space="preserve">concept </w:t>
      </w:r>
      <w:r>
        <w:rPr>
          <w:spacing w:val="-4"/>
          <w:w w:val="105"/>
          <w:sz w:val="21"/>
        </w:rPr>
        <w:t xml:space="preserve">of </w:t>
      </w:r>
      <w:r>
        <w:rPr>
          <w:spacing w:val="-5"/>
          <w:w w:val="105"/>
          <w:sz w:val="21"/>
        </w:rPr>
        <w:t xml:space="preserve">public confidence </w:t>
      </w:r>
      <w:r>
        <w:rPr>
          <w:spacing w:val="-4"/>
          <w:w w:val="105"/>
          <w:sz w:val="21"/>
        </w:rPr>
        <w:t xml:space="preserve">in the </w:t>
      </w:r>
      <w:r>
        <w:rPr>
          <w:spacing w:val="-6"/>
          <w:w w:val="105"/>
          <w:sz w:val="21"/>
        </w:rPr>
        <w:t xml:space="preserve">administration </w:t>
      </w:r>
      <w:r>
        <w:rPr>
          <w:spacing w:val="-4"/>
          <w:w w:val="105"/>
          <w:sz w:val="21"/>
        </w:rPr>
        <w:t xml:space="preserve">of </w:t>
      </w:r>
      <w:r>
        <w:rPr>
          <w:spacing w:val="-5"/>
          <w:w w:val="105"/>
          <w:sz w:val="21"/>
        </w:rPr>
        <w:t>just</w:t>
      </w:r>
      <w:r>
        <w:rPr>
          <w:spacing w:val="-5"/>
          <w:w w:val="105"/>
          <w:sz w:val="21"/>
        </w:rPr>
        <w:t xml:space="preserve">ice </w:t>
      </w:r>
      <w:r>
        <w:rPr>
          <w:spacing w:val="-6"/>
          <w:w w:val="105"/>
          <w:sz w:val="21"/>
        </w:rPr>
        <w:t xml:space="preserve">‘does </w:t>
      </w:r>
      <w:r>
        <w:rPr>
          <w:spacing w:val="-4"/>
          <w:w w:val="105"/>
          <w:sz w:val="21"/>
        </w:rPr>
        <w:t xml:space="preserve">not </w:t>
      </w:r>
      <w:r>
        <w:rPr>
          <w:spacing w:val="-5"/>
          <w:w w:val="105"/>
          <w:sz w:val="21"/>
        </w:rPr>
        <w:t xml:space="preserve">call for detailed proof </w:t>
      </w:r>
      <w:r>
        <w:rPr>
          <w:spacing w:val="-4"/>
          <w:w w:val="105"/>
          <w:sz w:val="21"/>
        </w:rPr>
        <w:t xml:space="preserve">of </w:t>
      </w:r>
      <w:r>
        <w:rPr>
          <w:spacing w:val="-5"/>
          <w:w w:val="105"/>
          <w:sz w:val="21"/>
        </w:rPr>
        <w:t xml:space="preserve">what </w:t>
      </w:r>
      <w:r>
        <w:rPr>
          <w:spacing w:val="-4"/>
          <w:w w:val="105"/>
          <w:sz w:val="21"/>
        </w:rPr>
        <w:t xml:space="preserve">in </w:t>
      </w:r>
      <w:r>
        <w:rPr>
          <w:spacing w:val="-5"/>
          <w:w w:val="105"/>
          <w:sz w:val="21"/>
        </w:rPr>
        <w:t xml:space="preserve">many instances will </w:t>
      </w:r>
      <w:r>
        <w:rPr>
          <w:w w:val="105"/>
          <w:sz w:val="21"/>
        </w:rPr>
        <w:t>be</w:t>
      </w:r>
      <w:r>
        <w:rPr>
          <w:spacing w:val="-1"/>
          <w:w w:val="105"/>
          <w:sz w:val="21"/>
        </w:rPr>
        <w:t xml:space="preserve"> </w:t>
      </w:r>
      <w:r>
        <w:rPr>
          <w:spacing w:val="-9"/>
          <w:w w:val="105"/>
          <w:sz w:val="21"/>
        </w:rPr>
        <w:t>unprovable’.</w:t>
      </w:r>
      <w:r>
        <w:rPr>
          <w:spacing w:val="-9"/>
          <w:w w:val="105"/>
          <w:position w:val="7"/>
          <w:sz w:val="12"/>
        </w:rPr>
        <w:t>171</w:t>
      </w:r>
    </w:p>
    <w:p w:rsidR="00D04CB6" w:rsidRDefault="00F732FE">
      <w:pPr>
        <w:pStyle w:val="ListParagraph"/>
        <w:numPr>
          <w:ilvl w:val="1"/>
          <w:numId w:val="185"/>
        </w:numPr>
        <w:tabs>
          <w:tab w:val="left" w:pos="1941"/>
          <w:tab w:val="left" w:pos="1942"/>
        </w:tabs>
        <w:spacing w:before="121"/>
        <w:jc w:val="left"/>
        <w:rPr>
          <w:sz w:val="21"/>
        </w:rPr>
      </w:pPr>
      <w:r>
        <w:rPr>
          <w:sz w:val="21"/>
        </w:rPr>
        <w:t>In</w:t>
      </w:r>
      <w:r>
        <w:rPr>
          <w:spacing w:val="18"/>
          <w:sz w:val="21"/>
        </w:rPr>
        <w:t xml:space="preserve"> </w:t>
      </w:r>
      <w:r>
        <w:rPr>
          <w:spacing w:val="-5"/>
          <w:sz w:val="21"/>
        </w:rPr>
        <w:t>addition,</w:t>
      </w:r>
      <w:r>
        <w:rPr>
          <w:spacing w:val="18"/>
          <w:sz w:val="21"/>
        </w:rPr>
        <w:t xml:space="preserve"> </w:t>
      </w:r>
      <w:r>
        <w:rPr>
          <w:sz w:val="21"/>
        </w:rPr>
        <w:t>a</w:t>
      </w:r>
      <w:r>
        <w:rPr>
          <w:spacing w:val="18"/>
          <w:sz w:val="21"/>
        </w:rPr>
        <w:t xml:space="preserve"> </w:t>
      </w:r>
      <w:r>
        <w:rPr>
          <w:spacing w:val="-5"/>
          <w:sz w:val="21"/>
        </w:rPr>
        <w:t>number</w:t>
      </w:r>
      <w:r>
        <w:rPr>
          <w:spacing w:val="18"/>
          <w:sz w:val="21"/>
        </w:rPr>
        <w:t xml:space="preserve"> </w:t>
      </w:r>
      <w:r>
        <w:rPr>
          <w:spacing w:val="-4"/>
          <w:sz w:val="21"/>
        </w:rPr>
        <w:t>of</w:t>
      </w:r>
      <w:r>
        <w:rPr>
          <w:spacing w:val="18"/>
          <w:sz w:val="21"/>
        </w:rPr>
        <w:t xml:space="preserve"> </w:t>
      </w:r>
      <w:r>
        <w:rPr>
          <w:spacing w:val="-5"/>
          <w:sz w:val="21"/>
        </w:rPr>
        <w:t>problems</w:t>
      </w:r>
      <w:r>
        <w:rPr>
          <w:spacing w:val="18"/>
          <w:sz w:val="21"/>
        </w:rPr>
        <w:t xml:space="preserve"> </w:t>
      </w:r>
      <w:r>
        <w:rPr>
          <w:spacing w:val="-4"/>
          <w:sz w:val="21"/>
        </w:rPr>
        <w:t>with</w:t>
      </w:r>
      <w:r>
        <w:rPr>
          <w:spacing w:val="18"/>
          <w:sz w:val="21"/>
        </w:rPr>
        <w:t xml:space="preserve"> </w:t>
      </w:r>
      <w:r>
        <w:rPr>
          <w:sz w:val="21"/>
        </w:rPr>
        <w:t>a</w:t>
      </w:r>
      <w:r>
        <w:rPr>
          <w:spacing w:val="18"/>
          <w:sz w:val="21"/>
        </w:rPr>
        <w:t xml:space="preserve"> </w:t>
      </w:r>
      <w:r>
        <w:rPr>
          <w:spacing w:val="-4"/>
          <w:sz w:val="21"/>
        </w:rPr>
        <w:t>statutory</w:t>
      </w:r>
      <w:r>
        <w:rPr>
          <w:spacing w:val="18"/>
          <w:sz w:val="21"/>
        </w:rPr>
        <w:t xml:space="preserve"> </w:t>
      </w:r>
      <w:r>
        <w:rPr>
          <w:spacing w:val="-5"/>
          <w:sz w:val="21"/>
        </w:rPr>
        <w:t>offence</w:t>
      </w:r>
      <w:r>
        <w:rPr>
          <w:spacing w:val="18"/>
          <w:sz w:val="21"/>
        </w:rPr>
        <w:t xml:space="preserve"> </w:t>
      </w:r>
      <w:r>
        <w:rPr>
          <w:spacing w:val="-6"/>
          <w:sz w:val="21"/>
        </w:rPr>
        <w:t>have</w:t>
      </w:r>
      <w:r>
        <w:rPr>
          <w:spacing w:val="18"/>
          <w:sz w:val="21"/>
        </w:rPr>
        <w:t xml:space="preserve"> </w:t>
      </w:r>
      <w:r>
        <w:rPr>
          <w:spacing w:val="-4"/>
          <w:sz w:val="21"/>
        </w:rPr>
        <w:t>also</w:t>
      </w:r>
      <w:r>
        <w:rPr>
          <w:spacing w:val="18"/>
          <w:sz w:val="21"/>
        </w:rPr>
        <w:t xml:space="preserve"> </w:t>
      </w:r>
      <w:r>
        <w:rPr>
          <w:spacing w:val="-4"/>
          <w:sz w:val="21"/>
        </w:rPr>
        <w:t>been</w:t>
      </w:r>
      <w:r>
        <w:rPr>
          <w:spacing w:val="18"/>
          <w:sz w:val="21"/>
        </w:rPr>
        <w:t xml:space="preserve"> </w:t>
      </w:r>
      <w:r>
        <w:rPr>
          <w:spacing w:val="-4"/>
          <w:sz w:val="21"/>
        </w:rPr>
        <w:t>identified:</w:t>
      </w:r>
    </w:p>
    <w:p w:rsidR="00D04CB6" w:rsidRDefault="00F732FE">
      <w:pPr>
        <w:pStyle w:val="ListParagraph"/>
        <w:numPr>
          <w:ilvl w:val="2"/>
          <w:numId w:val="185"/>
        </w:numPr>
        <w:tabs>
          <w:tab w:val="left" w:pos="2281"/>
          <w:tab w:val="left" w:pos="2282"/>
        </w:tabs>
        <w:spacing w:before="124" w:line="242" w:lineRule="auto"/>
        <w:ind w:right="296" w:hanging="340"/>
        <w:rPr>
          <w:sz w:val="12"/>
        </w:rPr>
      </w:pPr>
      <w:r>
        <w:rPr>
          <w:w w:val="105"/>
          <w:sz w:val="21"/>
        </w:rPr>
        <w:t>A</w:t>
      </w:r>
      <w:r>
        <w:rPr>
          <w:spacing w:val="-7"/>
          <w:w w:val="105"/>
          <w:sz w:val="21"/>
        </w:rPr>
        <w:t xml:space="preserve"> </w:t>
      </w:r>
      <w:r>
        <w:rPr>
          <w:w w:val="105"/>
          <w:sz w:val="21"/>
        </w:rPr>
        <w:t>statutory</w:t>
      </w:r>
      <w:r>
        <w:rPr>
          <w:spacing w:val="-7"/>
          <w:w w:val="105"/>
          <w:sz w:val="21"/>
        </w:rPr>
        <w:t xml:space="preserve"> </w:t>
      </w:r>
      <w:r>
        <w:rPr>
          <w:spacing w:val="-3"/>
          <w:w w:val="105"/>
          <w:sz w:val="21"/>
        </w:rPr>
        <w:t>offence</w:t>
      </w:r>
      <w:r>
        <w:rPr>
          <w:spacing w:val="-7"/>
          <w:w w:val="105"/>
          <w:sz w:val="21"/>
        </w:rPr>
        <w:t xml:space="preserve"> </w:t>
      </w:r>
      <w:r>
        <w:rPr>
          <w:spacing w:val="-3"/>
          <w:w w:val="105"/>
          <w:sz w:val="21"/>
        </w:rPr>
        <w:t>may</w:t>
      </w:r>
      <w:r>
        <w:rPr>
          <w:spacing w:val="-7"/>
          <w:w w:val="105"/>
          <w:sz w:val="21"/>
        </w:rPr>
        <w:t xml:space="preserve"> </w:t>
      </w:r>
      <w:r>
        <w:rPr>
          <w:spacing w:val="-2"/>
          <w:w w:val="105"/>
          <w:sz w:val="21"/>
        </w:rPr>
        <w:t>not</w:t>
      </w:r>
      <w:r>
        <w:rPr>
          <w:spacing w:val="-7"/>
          <w:w w:val="105"/>
          <w:sz w:val="21"/>
        </w:rPr>
        <w:t xml:space="preserve"> </w:t>
      </w:r>
      <w:r>
        <w:rPr>
          <w:w w:val="105"/>
          <w:sz w:val="21"/>
        </w:rPr>
        <w:t>address</w:t>
      </w:r>
      <w:r>
        <w:rPr>
          <w:spacing w:val="-7"/>
          <w:w w:val="105"/>
          <w:sz w:val="21"/>
        </w:rPr>
        <w:t xml:space="preserve"> </w:t>
      </w:r>
      <w:r>
        <w:rPr>
          <w:spacing w:val="-3"/>
          <w:w w:val="105"/>
          <w:sz w:val="21"/>
        </w:rPr>
        <w:t>cumulative</w:t>
      </w:r>
      <w:r>
        <w:rPr>
          <w:spacing w:val="-7"/>
          <w:w w:val="105"/>
          <w:sz w:val="21"/>
        </w:rPr>
        <w:t xml:space="preserve"> </w:t>
      </w:r>
      <w:r>
        <w:rPr>
          <w:spacing w:val="-3"/>
          <w:w w:val="105"/>
          <w:sz w:val="21"/>
        </w:rPr>
        <w:t>allegations</w:t>
      </w:r>
      <w:r>
        <w:rPr>
          <w:spacing w:val="-7"/>
          <w:w w:val="105"/>
          <w:sz w:val="21"/>
        </w:rPr>
        <w:t xml:space="preserve"> </w:t>
      </w:r>
      <w:r>
        <w:rPr>
          <w:spacing w:val="-3"/>
          <w:w w:val="105"/>
          <w:sz w:val="21"/>
        </w:rPr>
        <w:t>against</w:t>
      </w:r>
      <w:r>
        <w:rPr>
          <w:spacing w:val="-7"/>
          <w:w w:val="105"/>
          <w:sz w:val="21"/>
        </w:rPr>
        <w:t xml:space="preserve"> </w:t>
      </w:r>
      <w:r>
        <w:rPr>
          <w:w w:val="105"/>
          <w:sz w:val="21"/>
        </w:rPr>
        <w:t>the</w:t>
      </w:r>
      <w:r>
        <w:rPr>
          <w:spacing w:val="-7"/>
          <w:w w:val="105"/>
          <w:sz w:val="21"/>
        </w:rPr>
        <w:t xml:space="preserve"> </w:t>
      </w:r>
      <w:r>
        <w:rPr>
          <w:w w:val="105"/>
          <w:sz w:val="21"/>
        </w:rPr>
        <w:t>judiciary</w:t>
      </w:r>
      <w:r>
        <w:rPr>
          <w:spacing w:val="-7"/>
          <w:w w:val="105"/>
          <w:sz w:val="21"/>
        </w:rPr>
        <w:t xml:space="preserve"> </w:t>
      </w:r>
      <w:r>
        <w:rPr>
          <w:w w:val="105"/>
          <w:sz w:val="21"/>
        </w:rPr>
        <w:t>as</w:t>
      </w:r>
      <w:r>
        <w:rPr>
          <w:spacing w:val="-7"/>
          <w:w w:val="105"/>
          <w:sz w:val="21"/>
        </w:rPr>
        <w:t xml:space="preserve"> </w:t>
      </w:r>
      <w:r>
        <w:rPr>
          <w:w w:val="105"/>
          <w:sz w:val="21"/>
        </w:rPr>
        <w:t xml:space="preserve">it </w:t>
      </w:r>
      <w:r>
        <w:rPr>
          <w:spacing w:val="-3"/>
          <w:w w:val="105"/>
          <w:sz w:val="21"/>
        </w:rPr>
        <w:t xml:space="preserve">may </w:t>
      </w:r>
      <w:r>
        <w:rPr>
          <w:w w:val="105"/>
          <w:sz w:val="21"/>
        </w:rPr>
        <w:t xml:space="preserve">be difficult </w:t>
      </w:r>
      <w:r>
        <w:rPr>
          <w:spacing w:val="-3"/>
          <w:w w:val="105"/>
          <w:sz w:val="21"/>
        </w:rPr>
        <w:t xml:space="preserve">to prove </w:t>
      </w:r>
      <w:r>
        <w:rPr>
          <w:w w:val="105"/>
          <w:sz w:val="21"/>
        </w:rPr>
        <w:t xml:space="preserve">or </w:t>
      </w:r>
      <w:r>
        <w:rPr>
          <w:spacing w:val="-3"/>
          <w:w w:val="105"/>
          <w:sz w:val="21"/>
        </w:rPr>
        <w:t xml:space="preserve">disprove </w:t>
      </w:r>
      <w:r>
        <w:rPr>
          <w:w w:val="105"/>
          <w:sz w:val="21"/>
        </w:rPr>
        <w:t xml:space="preserve">the </w:t>
      </w:r>
      <w:r>
        <w:rPr>
          <w:spacing w:val="-3"/>
          <w:w w:val="105"/>
          <w:sz w:val="21"/>
        </w:rPr>
        <w:t xml:space="preserve">falsity </w:t>
      </w:r>
      <w:r>
        <w:rPr>
          <w:w w:val="105"/>
          <w:sz w:val="21"/>
        </w:rPr>
        <w:t xml:space="preserve">of a </w:t>
      </w:r>
      <w:r>
        <w:rPr>
          <w:spacing w:val="-3"/>
          <w:w w:val="105"/>
          <w:sz w:val="21"/>
        </w:rPr>
        <w:t>‘collective</w:t>
      </w:r>
      <w:r>
        <w:rPr>
          <w:spacing w:val="-21"/>
          <w:w w:val="105"/>
          <w:sz w:val="21"/>
        </w:rPr>
        <w:t xml:space="preserve"> </w:t>
      </w:r>
      <w:r>
        <w:rPr>
          <w:spacing w:val="-6"/>
          <w:w w:val="105"/>
          <w:sz w:val="21"/>
        </w:rPr>
        <w:t>accusation’.</w:t>
      </w:r>
      <w:r>
        <w:rPr>
          <w:spacing w:val="-6"/>
          <w:w w:val="105"/>
          <w:position w:val="7"/>
          <w:sz w:val="12"/>
        </w:rPr>
        <w:t>172</w:t>
      </w:r>
    </w:p>
    <w:p w:rsidR="00D04CB6" w:rsidRDefault="00F732FE">
      <w:pPr>
        <w:pStyle w:val="ListParagraph"/>
        <w:numPr>
          <w:ilvl w:val="2"/>
          <w:numId w:val="185"/>
        </w:numPr>
        <w:tabs>
          <w:tab w:val="left" w:pos="2281"/>
          <w:tab w:val="left" w:pos="2282"/>
        </w:tabs>
        <w:spacing w:before="86" w:line="242" w:lineRule="auto"/>
        <w:ind w:right="609" w:hanging="340"/>
        <w:rPr>
          <w:sz w:val="12"/>
        </w:rPr>
      </w:pPr>
      <w:r>
        <w:rPr>
          <w:w w:val="105"/>
          <w:sz w:val="21"/>
        </w:rPr>
        <w:t>How</w:t>
      </w:r>
      <w:r>
        <w:rPr>
          <w:spacing w:val="-6"/>
          <w:w w:val="105"/>
          <w:sz w:val="21"/>
        </w:rPr>
        <w:t xml:space="preserve"> </w:t>
      </w:r>
      <w:r>
        <w:rPr>
          <w:w w:val="105"/>
          <w:sz w:val="21"/>
        </w:rPr>
        <w:t>would</w:t>
      </w:r>
      <w:r>
        <w:rPr>
          <w:spacing w:val="-6"/>
          <w:w w:val="105"/>
          <w:sz w:val="21"/>
        </w:rPr>
        <w:t xml:space="preserve"> </w:t>
      </w:r>
      <w:r>
        <w:rPr>
          <w:w w:val="105"/>
          <w:sz w:val="21"/>
        </w:rPr>
        <w:t>the</w:t>
      </w:r>
      <w:r>
        <w:rPr>
          <w:spacing w:val="-6"/>
          <w:w w:val="105"/>
          <w:sz w:val="21"/>
        </w:rPr>
        <w:t xml:space="preserve"> </w:t>
      </w:r>
      <w:r>
        <w:rPr>
          <w:spacing w:val="-3"/>
          <w:w w:val="105"/>
          <w:sz w:val="21"/>
        </w:rPr>
        <w:t>offence</w:t>
      </w:r>
      <w:r>
        <w:rPr>
          <w:spacing w:val="-6"/>
          <w:w w:val="105"/>
          <w:sz w:val="21"/>
        </w:rPr>
        <w:t xml:space="preserve"> </w:t>
      </w:r>
      <w:r>
        <w:rPr>
          <w:spacing w:val="-3"/>
          <w:w w:val="105"/>
          <w:sz w:val="21"/>
        </w:rPr>
        <w:t>cover</w:t>
      </w:r>
      <w:r>
        <w:rPr>
          <w:spacing w:val="-6"/>
          <w:w w:val="105"/>
          <w:sz w:val="21"/>
        </w:rPr>
        <w:t xml:space="preserve"> </w:t>
      </w:r>
      <w:r>
        <w:rPr>
          <w:spacing w:val="-3"/>
          <w:w w:val="105"/>
          <w:sz w:val="21"/>
        </w:rPr>
        <w:t>situations</w:t>
      </w:r>
      <w:r>
        <w:rPr>
          <w:spacing w:val="-6"/>
          <w:w w:val="105"/>
          <w:sz w:val="21"/>
        </w:rPr>
        <w:t xml:space="preserve"> </w:t>
      </w:r>
      <w:r>
        <w:rPr>
          <w:w w:val="105"/>
          <w:sz w:val="21"/>
        </w:rPr>
        <w:t>where</w:t>
      </w:r>
      <w:r>
        <w:rPr>
          <w:spacing w:val="-6"/>
          <w:w w:val="105"/>
          <w:sz w:val="21"/>
        </w:rPr>
        <w:t xml:space="preserve"> </w:t>
      </w:r>
      <w:r>
        <w:rPr>
          <w:w w:val="105"/>
          <w:sz w:val="21"/>
        </w:rPr>
        <w:t>the</w:t>
      </w:r>
      <w:r>
        <w:rPr>
          <w:spacing w:val="-6"/>
          <w:w w:val="105"/>
          <w:sz w:val="21"/>
        </w:rPr>
        <w:t xml:space="preserve"> </w:t>
      </w:r>
      <w:r>
        <w:rPr>
          <w:w w:val="105"/>
          <w:sz w:val="21"/>
        </w:rPr>
        <w:t>person</w:t>
      </w:r>
      <w:r>
        <w:rPr>
          <w:spacing w:val="-6"/>
          <w:w w:val="105"/>
          <w:sz w:val="21"/>
        </w:rPr>
        <w:t xml:space="preserve"> </w:t>
      </w:r>
      <w:r>
        <w:rPr>
          <w:spacing w:val="-3"/>
          <w:w w:val="105"/>
          <w:sz w:val="21"/>
        </w:rPr>
        <w:t>making</w:t>
      </w:r>
      <w:r>
        <w:rPr>
          <w:spacing w:val="-6"/>
          <w:w w:val="105"/>
          <w:sz w:val="21"/>
        </w:rPr>
        <w:t xml:space="preserve"> </w:t>
      </w:r>
      <w:r>
        <w:rPr>
          <w:w w:val="105"/>
          <w:sz w:val="21"/>
        </w:rPr>
        <w:t>the</w:t>
      </w:r>
      <w:r>
        <w:rPr>
          <w:spacing w:val="-6"/>
          <w:w w:val="105"/>
          <w:sz w:val="21"/>
        </w:rPr>
        <w:t xml:space="preserve"> </w:t>
      </w:r>
      <w:r>
        <w:rPr>
          <w:w w:val="105"/>
          <w:sz w:val="21"/>
        </w:rPr>
        <w:t>statement believed</w:t>
      </w:r>
      <w:r>
        <w:rPr>
          <w:spacing w:val="-14"/>
          <w:w w:val="105"/>
          <w:sz w:val="21"/>
        </w:rPr>
        <w:t xml:space="preserve"> </w:t>
      </w:r>
      <w:r>
        <w:rPr>
          <w:w w:val="105"/>
          <w:sz w:val="21"/>
        </w:rPr>
        <w:t>their</w:t>
      </w:r>
      <w:r>
        <w:rPr>
          <w:spacing w:val="-14"/>
          <w:w w:val="105"/>
          <w:sz w:val="21"/>
        </w:rPr>
        <w:t xml:space="preserve"> </w:t>
      </w:r>
      <w:r>
        <w:rPr>
          <w:spacing w:val="-3"/>
          <w:w w:val="105"/>
          <w:sz w:val="21"/>
        </w:rPr>
        <w:t>allegations</w:t>
      </w:r>
      <w:r>
        <w:rPr>
          <w:spacing w:val="-14"/>
          <w:w w:val="105"/>
          <w:sz w:val="21"/>
        </w:rPr>
        <w:t xml:space="preserve"> </w:t>
      </w:r>
      <w:r>
        <w:rPr>
          <w:spacing w:val="-3"/>
          <w:w w:val="105"/>
          <w:sz w:val="21"/>
        </w:rPr>
        <w:t>were</w:t>
      </w:r>
      <w:r>
        <w:rPr>
          <w:spacing w:val="-14"/>
          <w:w w:val="105"/>
          <w:sz w:val="21"/>
        </w:rPr>
        <w:t xml:space="preserve"> </w:t>
      </w:r>
      <w:r>
        <w:rPr>
          <w:spacing w:val="-4"/>
          <w:w w:val="105"/>
          <w:sz w:val="21"/>
        </w:rPr>
        <w:t>true?</w:t>
      </w:r>
      <w:r>
        <w:rPr>
          <w:spacing w:val="-4"/>
          <w:w w:val="105"/>
          <w:position w:val="7"/>
          <w:sz w:val="12"/>
        </w:rPr>
        <w:t>173</w:t>
      </w:r>
    </w:p>
    <w:p w:rsidR="00D04CB6" w:rsidRDefault="00F732FE">
      <w:pPr>
        <w:pStyle w:val="ListParagraph"/>
        <w:numPr>
          <w:ilvl w:val="2"/>
          <w:numId w:val="185"/>
        </w:numPr>
        <w:tabs>
          <w:tab w:val="left" w:pos="2281"/>
          <w:tab w:val="left" w:pos="2282"/>
        </w:tabs>
        <w:spacing w:before="86" w:line="242" w:lineRule="auto"/>
        <w:ind w:right="995" w:hanging="340"/>
        <w:rPr>
          <w:sz w:val="12"/>
        </w:rPr>
      </w:pPr>
      <w:r>
        <w:rPr>
          <w:w w:val="105"/>
          <w:sz w:val="21"/>
        </w:rPr>
        <w:t xml:space="preserve">There </w:t>
      </w:r>
      <w:r>
        <w:rPr>
          <w:spacing w:val="-3"/>
          <w:w w:val="105"/>
          <w:sz w:val="21"/>
        </w:rPr>
        <w:t xml:space="preserve">may </w:t>
      </w:r>
      <w:r>
        <w:rPr>
          <w:w w:val="105"/>
          <w:sz w:val="21"/>
        </w:rPr>
        <w:t xml:space="preserve">be negative </w:t>
      </w:r>
      <w:r>
        <w:rPr>
          <w:spacing w:val="-3"/>
          <w:w w:val="105"/>
          <w:sz w:val="21"/>
        </w:rPr>
        <w:t xml:space="preserve">implications </w:t>
      </w:r>
      <w:r>
        <w:rPr>
          <w:w w:val="105"/>
          <w:sz w:val="21"/>
        </w:rPr>
        <w:t xml:space="preserve">in </w:t>
      </w:r>
      <w:r>
        <w:rPr>
          <w:spacing w:val="-3"/>
          <w:w w:val="105"/>
          <w:sz w:val="21"/>
        </w:rPr>
        <w:t xml:space="preserve">narrowing </w:t>
      </w:r>
      <w:r>
        <w:rPr>
          <w:w w:val="105"/>
          <w:sz w:val="21"/>
        </w:rPr>
        <w:t xml:space="preserve">the scope of the </w:t>
      </w:r>
      <w:r>
        <w:rPr>
          <w:spacing w:val="-3"/>
          <w:w w:val="105"/>
          <w:sz w:val="21"/>
        </w:rPr>
        <w:t xml:space="preserve">offence to deliberate </w:t>
      </w:r>
      <w:r>
        <w:rPr>
          <w:spacing w:val="-2"/>
          <w:w w:val="105"/>
          <w:sz w:val="21"/>
        </w:rPr>
        <w:t xml:space="preserve">lying, </w:t>
      </w:r>
      <w:r>
        <w:rPr>
          <w:w w:val="105"/>
          <w:sz w:val="21"/>
        </w:rPr>
        <w:t xml:space="preserve">which </w:t>
      </w:r>
      <w:r>
        <w:rPr>
          <w:spacing w:val="-3"/>
          <w:w w:val="105"/>
          <w:sz w:val="21"/>
        </w:rPr>
        <w:t xml:space="preserve">may </w:t>
      </w:r>
      <w:r>
        <w:rPr>
          <w:w w:val="105"/>
          <w:sz w:val="21"/>
        </w:rPr>
        <w:t xml:space="preserve">also be difficult </w:t>
      </w:r>
      <w:r>
        <w:rPr>
          <w:spacing w:val="-3"/>
          <w:w w:val="105"/>
          <w:sz w:val="21"/>
        </w:rPr>
        <w:t>to</w:t>
      </w:r>
      <w:r>
        <w:rPr>
          <w:spacing w:val="-23"/>
          <w:w w:val="105"/>
          <w:sz w:val="21"/>
        </w:rPr>
        <w:t xml:space="preserve"> </w:t>
      </w:r>
      <w:r>
        <w:rPr>
          <w:spacing w:val="-6"/>
          <w:w w:val="105"/>
          <w:sz w:val="21"/>
        </w:rPr>
        <w:t>prove.</w:t>
      </w:r>
      <w:r>
        <w:rPr>
          <w:spacing w:val="-6"/>
          <w:w w:val="105"/>
          <w:position w:val="7"/>
          <w:sz w:val="12"/>
        </w:rPr>
        <w:t>174</w:t>
      </w:r>
    </w:p>
    <w:p w:rsidR="00D04CB6" w:rsidRDefault="00F732FE">
      <w:pPr>
        <w:pStyle w:val="ListParagraph"/>
        <w:numPr>
          <w:ilvl w:val="2"/>
          <w:numId w:val="185"/>
        </w:numPr>
        <w:tabs>
          <w:tab w:val="left" w:pos="2281"/>
          <w:tab w:val="left" w:pos="2282"/>
        </w:tabs>
        <w:spacing w:before="86" w:line="242" w:lineRule="auto"/>
        <w:ind w:right="146" w:hanging="340"/>
        <w:rPr>
          <w:sz w:val="12"/>
        </w:rPr>
      </w:pPr>
      <w:r>
        <w:rPr>
          <w:w w:val="105"/>
          <w:sz w:val="21"/>
        </w:rPr>
        <w:t>The</w:t>
      </w:r>
      <w:r>
        <w:rPr>
          <w:spacing w:val="-5"/>
          <w:w w:val="105"/>
          <w:sz w:val="21"/>
        </w:rPr>
        <w:t xml:space="preserve"> </w:t>
      </w:r>
      <w:r>
        <w:rPr>
          <w:w w:val="105"/>
          <w:sz w:val="21"/>
        </w:rPr>
        <w:t>distinction</w:t>
      </w:r>
      <w:r>
        <w:rPr>
          <w:spacing w:val="-5"/>
          <w:w w:val="105"/>
          <w:sz w:val="21"/>
        </w:rPr>
        <w:t xml:space="preserve"> </w:t>
      </w:r>
      <w:r>
        <w:rPr>
          <w:w w:val="105"/>
          <w:sz w:val="21"/>
        </w:rPr>
        <w:t>between</w:t>
      </w:r>
      <w:r>
        <w:rPr>
          <w:spacing w:val="-5"/>
          <w:w w:val="105"/>
          <w:sz w:val="21"/>
        </w:rPr>
        <w:t xml:space="preserve"> </w:t>
      </w:r>
      <w:r>
        <w:rPr>
          <w:w w:val="105"/>
          <w:sz w:val="21"/>
        </w:rPr>
        <w:t>what</w:t>
      </w:r>
      <w:r>
        <w:rPr>
          <w:spacing w:val="-5"/>
          <w:w w:val="105"/>
          <w:sz w:val="21"/>
        </w:rPr>
        <w:t xml:space="preserve"> </w:t>
      </w:r>
      <w:r>
        <w:rPr>
          <w:spacing w:val="-3"/>
          <w:w w:val="105"/>
          <w:sz w:val="21"/>
        </w:rPr>
        <w:t>kind</w:t>
      </w:r>
      <w:r>
        <w:rPr>
          <w:spacing w:val="-5"/>
          <w:w w:val="105"/>
          <w:sz w:val="21"/>
        </w:rPr>
        <w:t xml:space="preserve"> </w:t>
      </w:r>
      <w:r>
        <w:rPr>
          <w:w w:val="105"/>
          <w:sz w:val="21"/>
        </w:rPr>
        <w:t>of</w:t>
      </w:r>
      <w:r>
        <w:rPr>
          <w:spacing w:val="-5"/>
          <w:w w:val="105"/>
          <w:sz w:val="21"/>
        </w:rPr>
        <w:t xml:space="preserve"> </w:t>
      </w:r>
      <w:r>
        <w:rPr>
          <w:w w:val="105"/>
          <w:sz w:val="21"/>
        </w:rPr>
        <w:t>abuse</w:t>
      </w:r>
      <w:r>
        <w:rPr>
          <w:spacing w:val="-5"/>
          <w:w w:val="105"/>
          <w:sz w:val="21"/>
        </w:rPr>
        <w:t xml:space="preserve"> </w:t>
      </w:r>
      <w:r>
        <w:rPr>
          <w:w w:val="105"/>
          <w:sz w:val="21"/>
        </w:rPr>
        <w:t>or</w:t>
      </w:r>
      <w:r>
        <w:rPr>
          <w:spacing w:val="-5"/>
          <w:w w:val="105"/>
          <w:sz w:val="21"/>
        </w:rPr>
        <w:t xml:space="preserve"> </w:t>
      </w:r>
      <w:r>
        <w:rPr>
          <w:spacing w:val="-3"/>
          <w:w w:val="105"/>
          <w:sz w:val="21"/>
        </w:rPr>
        <w:t>criticism</w:t>
      </w:r>
      <w:r>
        <w:rPr>
          <w:spacing w:val="-5"/>
          <w:w w:val="105"/>
          <w:sz w:val="21"/>
        </w:rPr>
        <w:t xml:space="preserve"> </w:t>
      </w:r>
      <w:r>
        <w:rPr>
          <w:w w:val="105"/>
          <w:sz w:val="21"/>
        </w:rPr>
        <w:t>is</w:t>
      </w:r>
      <w:r>
        <w:rPr>
          <w:spacing w:val="-5"/>
          <w:w w:val="105"/>
          <w:sz w:val="21"/>
        </w:rPr>
        <w:t xml:space="preserve"> </w:t>
      </w:r>
      <w:r>
        <w:rPr>
          <w:spacing w:val="-3"/>
          <w:w w:val="105"/>
          <w:sz w:val="21"/>
        </w:rPr>
        <w:t>acceptable</w:t>
      </w:r>
      <w:r>
        <w:rPr>
          <w:spacing w:val="-5"/>
          <w:w w:val="105"/>
          <w:sz w:val="21"/>
        </w:rPr>
        <w:t xml:space="preserve"> </w:t>
      </w:r>
      <w:r>
        <w:rPr>
          <w:w w:val="105"/>
          <w:sz w:val="21"/>
        </w:rPr>
        <w:t>and</w:t>
      </w:r>
      <w:r>
        <w:rPr>
          <w:spacing w:val="-5"/>
          <w:w w:val="105"/>
          <w:sz w:val="21"/>
        </w:rPr>
        <w:t xml:space="preserve"> </w:t>
      </w:r>
      <w:r>
        <w:rPr>
          <w:w w:val="105"/>
          <w:sz w:val="21"/>
        </w:rPr>
        <w:t>what</w:t>
      </w:r>
      <w:r>
        <w:rPr>
          <w:spacing w:val="-5"/>
          <w:w w:val="105"/>
          <w:sz w:val="21"/>
        </w:rPr>
        <w:t xml:space="preserve"> </w:t>
      </w:r>
      <w:r>
        <w:rPr>
          <w:spacing w:val="-3"/>
          <w:w w:val="105"/>
          <w:sz w:val="21"/>
        </w:rPr>
        <w:t>kind</w:t>
      </w:r>
      <w:r>
        <w:rPr>
          <w:spacing w:val="-5"/>
          <w:w w:val="105"/>
          <w:sz w:val="21"/>
        </w:rPr>
        <w:t xml:space="preserve"> </w:t>
      </w:r>
      <w:r>
        <w:rPr>
          <w:w w:val="105"/>
          <w:sz w:val="21"/>
        </w:rPr>
        <w:t xml:space="preserve">is </w:t>
      </w:r>
      <w:r>
        <w:rPr>
          <w:spacing w:val="-2"/>
          <w:w w:val="105"/>
          <w:sz w:val="21"/>
        </w:rPr>
        <w:t xml:space="preserve">not </w:t>
      </w:r>
      <w:r>
        <w:rPr>
          <w:spacing w:val="-3"/>
          <w:w w:val="105"/>
          <w:sz w:val="21"/>
        </w:rPr>
        <w:t xml:space="preserve">changes </w:t>
      </w:r>
      <w:r>
        <w:rPr>
          <w:w w:val="105"/>
          <w:sz w:val="21"/>
        </w:rPr>
        <w:t xml:space="preserve">with time and </w:t>
      </w:r>
      <w:r>
        <w:rPr>
          <w:spacing w:val="-3"/>
          <w:w w:val="105"/>
          <w:sz w:val="21"/>
        </w:rPr>
        <w:t xml:space="preserve">may </w:t>
      </w:r>
      <w:r>
        <w:rPr>
          <w:w w:val="105"/>
          <w:sz w:val="21"/>
        </w:rPr>
        <w:t xml:space="preserve">be difficult </w:t>
      </w:r>
      <w:r>
        <w:rPr>
          <w:spacing w:val="-3"/>
          <w:w w:val="105"/>
          <w:sz w:val="21"/>
        </w:rPr>
        <w:t xml:space="preserve">to </w:t>
      </w:r>
      <w:r>
        <w:rPr>
          <w:w w:val="105"/>
          <w:sz w:val="21"/>
        </w:rPr>
        <w:t>define in</w:t>
      </w:r>
      <w:r>
        <w:rPr>
          <w:spacing w:val="-6"/>
          <w:w w:val="105"/>
          <w:sz w:val="21"/>
        </w:rPr>
        <w:t xml:space="preserve"> </w:t>
      </w:r>
      <w:r>
        <w:rPr>
          <w:spacing w:val="-5"/>
          <w:w w:val="105"/>
          <w:sz w:val="21"/>
        </w:rPr>
        <w:t>statute.</w:t>
      </w:r>
      <w:r>
        <w:rPr>
          <w:spacing w:val="-5"/>
          <w:w w:val="105"/>
          <w:position w:val="7"/>
          <w:sz w:val="12"/>
        </w:rPr>
        <w:t>175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2"/>
        </w:rPr>
      </w:pPr>
      <w:r>
        <w:pict>
          <v:line id="_x0000_s1267" style="position:absolute;z-index:7936;mso-wrap-distance-left:0;mso-wrap-distance-right:0;mso-position-horizontal-relative:page" from="79.35pt,9.95pt" to="515.9pt,9.95pt" strokecolor="#f8cabc" strokeweight="1pt">
            <w10:wrap type="topAndBottom" anchorx="page"/>
          </v:line>
        </w:pict>
      </w:r>
    </w:p>
    <w:p w:rsidR="00D04CB6" w:rsidRDefault="00F732FE">
      <w:pPr>
        <w:pStyle w:val="ListParagraph"/>
        <w:numPr>
          <w:ilvl w:val="0"/>
          <w:numId w:val="83"/>
        </w:numPr>
        <w:tabs>
          <w:tab w:val="left" w:pos="1940"/>
          <w:tab w:val="left" w:pos="1942"/>
        </w:tabs>
        <w:spacing w:before="117"/>
        <w:ind w:left="1941"/>
        <w:jc w:val="left"/>
        <w:rPr>
          <w:sz w:val="13"/>
        </w:rPr>
      </w:pPr>
      <w:r>
        <w:rPr>
          <w:w w:val="105"/>
          <w:sz w:val="13"/>
        </w:rPr>
        <w:t>The</w:t>
      </w:r>
      <w:r>
        <w:rPr>
          <w:spacing w:val="11"/>
          <w:w w:val="105"/>
          <w:sz w:val="13"/>
        </w:rPr>
        <w:t xml:space="preserve"> </w:t>
      </w:r>
      <w:r>
        <w:rPr>
          <w:w w:val="105"/>
          <w:sz w:val="13"/>
        </w:rPr>
        <w:t>Law</w:t>
      </w:r>
      <w:r>
        <w:rPr>
          <w:spacing w:val="11"/>
          <w:w w:val="105"/>
          <w:sz w:val="13"/>
        </w:rPr>
        <w:t xml:space="preserve"> </w:t>
      </w:r>
      <w:r>
        <w:rPr>
          <w:w w:val="105"/>
          <w:sz w:val="13"/>
        </w:rPr>
        <w:t>Reform</w:t>
      </w:r>
      <w:r>
        <w:rPr>
          <w:spacing w:val="11"/>
          <w:w w:val="105"/>
          <w:sz w:val="13"/>
        </w:rPr>
        <w:t xml:space="preserve"> </w:t>
      </w:r>
      <w:r>
        <w:rPr>
          <w:w w:val="105"/>
          <w:sz w:val="13"/>
        </w:rPr>
        <w:t>Commission,</w:t>
      </w:r>
      <w:r>
        <w:rPr>
          <w:spacing w:val="10"/>
          <w:w w:val="105"/>
          <w:sz w:val="13"/>
        </w:rPr>
        <w:t xml:space="preserve"> </w:t>
      </w:r>
      <w:r>
        <w:rPr>
          <w:i/>
          <w:w w:val="105"/>
          <w:sz w:val="13"/>
        </w:rPr>
        <w:t>Contempt</w:t>
      </w:r>
      <w:r>
        <w:rPr>
          <w:i/>
          <w:spacing w:val="10"/>
          <w:w w:val="105"/>
          <w:sz w:val="13"/>
        </w:rPr>
        <w:t xml:space="preserve"> </w:t>
      </w:r>
      <w:r>
        <w:rPr>
          <w:w w:val="105"/>
          <w:sz w:val="13"/>
        </w:rPr>
        <w:t>(Report</w:t>
      </w:r>
      <w:r>
        <w:rPr>
          <w:spacing w:val="11"/>
          <w:w w:val="105"/>
          <w:sz w:val="13"/>
        </w:rPr>
        <w:t xml:space="preserve"> </w:t>
      </w:r>
      <w:r>
        <w:rPr>
          <w:w w:val="105"/>
          <w:sz w:val="13"/>
        </w:rPr>
        <w:t>No</w:t>
      </w:r>
      <w:r>
        <w:rPr>
          <w:spacing w:val="11"/>
          <w:w w:val="105"/>
          <w:sz w:val="13"/>
        </w:rPr>
        <w:t xml:space="preserve"> </w:t>
      </w:r>
      <w:r>
        <w:rPr>
          <w:w w:val="105"/>
          <w:sz w:val="13"/>
        </w:rPr>
        <w:t>35,</w:t>
      </w:r>
      <w:r>
        <w:rPr>
          <w:spacing w:val="11"/>
          <w:w w:val="105"/>
          <w:sz w:val="13"/>
        </w:rPr>
        <w:t xml:space="preserve"> </w:t>
      </w:r>
      <w:r>
        <w:rPr>
          <w:w w:val="105"/>
          <w:sz w:val="13"/>
        </w:rPr>
        <w:t>1987)</w:t>
      </w:r>
      <w:r>
        <w:rPr>
          <w:spacing w:val="11"/>
          <w:w w:val="105"/>
          <w:sz w:val="13"/>
        </w:rPr>
        <w:t xml:space="preserve"> </w:t>
      </w:r>
      <w:r>
        <w:rPr>
          <w:w w:val="105"/>
          <w:sz w:val="13"/>
        </w:rPr>
        <w:t>266</w:t>
      </w:r>
      <w:r>
        <w:rPr>
          <w:spacing w:val="11"/>
          <w:w w:val="105"/>
          <w:sz w:val="13"/>
        </w:rPr>
        <w:t xml:space="preserve"> </w:t>
      </w:r>
      <w:r>
        <w:rPr>
          <w:spacing w:val="1"/>
          <w:w w:val="105"/>
          <w:sz w:val="13"/>
        </w:rPr>
        <w:t>[460].</w:t>
      </w:r>
    </w:p>
    <w:p w:rsidR="00D04CB6" w:rsidRDefault="00F732FE">
      <w:pPr>
        <w:pStyle w:val="ListParagraph"/>
        <w:numPr>
          <w:ilvl w:val="0"/>
          <w:numId w:val="83"/>
        </w:numPr>
        <w:tabs>
          <w:tab w:val="left" w:pos="1941"/>
          <w:tab w:val="left" w:pos="1942"/>
        </w:tabs>
        <w:ind w:left="1941"/>
        <w:jc w:val="left"/>
        <w:rPr>
          <w:sz w:val="13"/>
        </w:rPr>
      </w:pP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Western</w:t>
      </w:r>
      <w:r>
        <w:rPr>
          <w:spacing w:val="8"/>
          <w:w w:val="105"/>
          <w:sz w:val="13"/>
        </w:rPr>
        <w:t xml:space="preserve"> </w:t>
      </w:r>
      <w:r>
        <w:rPr>
          <w:w w:val="105"/>
          <w:sz w:val="13"/>
        </w:rPr>
        <w:t>Australia,</w:t>
      </w:r>
      <w:r>
        <w:rPr>
          <w:spacing w:val="8"/>
          <w:w w:val="105"/>
          <w:sz w:val="13"/>
        </w:rPr>
        <w:t xml:space="preserve"> </w:t>
      </w:r>
      <w:r>
        <w:rPr>
          <w:i/>
          <w:w w:val="105"/>
          <w:sz w:val="13"/>
        </w:rPr>
        <w:t>Review</w:t>
      </w:r>
      <w:r>
        <w:rPr>
          <w:i/>
          <w:spacing w:val="7"/>
          <w:w w:val="105"/>
          <w:sz w:val="13"/>
        </w:rPr>
        <w:t xml:space="preserve"> </w:t>
      </w:r>
      <w:r>
        <w:rPr>
          <w:i/>
          <w:w w:val="105"/>
          <w:sz w:val="13"/>
        </w:rPr>
        <w:t>of</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8"/>
          <w:w w:val="105"/>
          <w:sz w:val="13"/>
        </w:rPr>
        <w:t xml:space="preserve"> </w:t>
      </w:r>
      <w:r>
        <w:rPr>
          <w:w w:val="105"/>
          <w:sz w:val="13"/>
        </w:rPr>
        <w:t>(Report,</w:t>
      </w:r>
      <w:r>
        <w:rPr>
          <w:spacing w:val="8"/>
          <w:w w:val="105"/>
          <w:sz w:val="13"/>
        </w:rPr>
        <w:t xml:space="preserve"> </w:t>
      </w:r>
      <w:r>
        <w:rPr>
          <w:w w:val="105"/>
          <w:sz w:val="13"/>
        </w:rPr>
        <w:t>Project</w:t>
      </w:r>
      <w:r>
        <w:rPr>
          <w:spacing w:val="8"/>
          <w:w w:val="105"/>
          <w:sz w:val="13"/>
        </w:rPr>
        <w:t xml:space="preserve"> </w:t>
      </w:r>
      <w:r>
        <w:rPr>
          <w:w w:val="105"/>
          <w:sz w:val="13"/>
        </w:rPr>
        <w:t>No</w:t>
      </w:r>
      <w:r>
        <w:rPr>
          <w:spacing w:val="8"/>
          <w:w w:val="105"/>
          <w:sz w:val="13"/>
        </w:rPr>
        <w:t xml:space="preserve"> </w:t>
      </w:r>
      <w:r>
        <w:rPr>
          <w:w w:val="105"/>
          <w:sz w:val="13"/>
        </w:rPr>
        <w:t>93,</w:t>
      </w:r>
      <w:r>
        <w:rPr>
          <w:spacing w:val="8"/>
          <w:w w:val="105"/>
          <w:sz w:val="13"/>
        </w:rPr>
        <w:t xml:space="preserve"> </w:t>
      </w:r>
      <w:r>
        <w:rPr>
          <w:w w:val="105"/>
          <w:sz w:val="13"/>
        </w:rPr>
        <w:t>June</w:t>
      </w:r>
      <w:r>
        <w:rPr>
          <w:spacing w:val="8"/>
          <w:w w:val="105"/>
          <w:sz w:val="13"/>
        </w:rPr>
        <w:t xml:space="preserve"> </w:t>
      </w:r>
      <w:r>
        <w:rPr>
          <w:w w:val="105"/>
          <w:sz w:val="13"/>
        </w:rPr>
        <w:t>2003)</w:t>
      </w:r>
      <w:r>
        <w:rPr>
          <w:spacing w:val="8"/>
          <w:w w:val="105"/>
          <w:sz w:val="13"/>
        </w:rPr>
        <w:t xml:space="preserve"> </w:t>
      </w:r>
      <w:r>
        <w:rPr>
          <w:spacing w:val="-4"/>
          <w:w w:val="105"/>
          <w:sz w:val="13"/>
        </w:rPr>
        <w:t>116.</w:t>
      </w:r>
    </w:p>
    <w:p w:rsidR="00D04CB6" w:rsidRDefault="00F732FE">
      <w:pPr>
        <w:pStyle w:val="ListParagraph"/>
        <w:numPr>
          <w:ilvl w:val="0"/>
          <w:numId w:val="83"/>
        </w:numPr>
        <w:tabs>
          <w:tab w:val="left" w:pos="1941"/>
          <w:tab w:val="left" w:pos="1942"/>
        </w:tabs>
        <w:ind w:left="1147" w:right="826" w:firstLine="0"/>
        <w:jc w:val="left"/>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No 140, 2017) </w:t>
      </w:r>
      <w:r>
        <w:rPr>
          <w:spacing w:val="-5"/>
          <w:w w:val="105"/>
          <w:sz w:val="13"/>
        </w:rPr>
        <w:t xml:space="preserve">118 </w:t>
      </w:r>
      <w:r>
        <w:rPr>
          <w:w w:val="105"/>
          <w:sz w:val="13"/>
        </w:rPr>
        <w:t>[6.72].</w:t>
      </w:r>
      <w:r>
        <w:rPr>
          <w:spacing w:val="30"/>
          <w:w w:val="105"/>
          <w:sz w:val="13"/>
        </w:rPr>
        <w:t xml:space="preserve"> </w:t>
      </w:r>
      <w:r>
        <w:rPr>
          <w:w w:val="105"/>
          <w:sz w:val="13"/>
        </w:rPr>
        <w:t>166</w:t>
      </w:r>
      <w:r>
        <w:rPr>
          <w:w w:val="105"/>
          <w:sz w:val="13"/>
        </w:rPr>
        <w:tab/>
        <w:t xml:space="preserve">Ibid  </w:t>
      </w:r>
      <w:r>
        <w:rPr>
          <w:spacing w:val="-6"/>
          <w:w w:val="105"/>
          <w:sz w:val="13"/>
        </w:rPr>
        <w:t>117</w:t>
      </w:r>
      <w:r>
        <w:rPr>
          <w:spacing w:val="1"/>
          <w:w w:val="105"/>
          <w:sz w:val="13"/>
        </w:rPr>
        <w:t xml:space="preserve"> </w:t>
      </w:r>
      <w:r>
        <w:rPr>
          <w:w w:val="105"/>
          <w:sz w:val="13"/>
        </w:rPr>
        <w:t>[6.67].</w:t>
      </w:r>
    </w:p>
    <w:p w:rsidR="00D04CB6" w:rsidRDefault="00F732FE">
      <w:pPr>
        <w:tabs>
          <w:tab w:val="left" w:pos="1941"/>
        </w:tabs>
        <w:spacing w:before="1"/>
        <w:ind w:left="1147"/>
        <w:rPr>
          <w:sz w:val="13"/>
        </w:rPr>
      </w:pPr>
      <w:r>
        <w:rPr>
          <w:w w:val="105"/>
          <w:sz w:val="13"/>
        </w:rPr>
        <w:t>167</w:t>
      </w:r>
      <w:r>
        <w:rPr>
          <w:w w:val="105"/>
          <w:sz w:val="13"/>
        </w:rPr>
        <w:tab/>
        <w:t xml:space="preserve">Ibid  </w:t>
      </w:r>
      <w:r>
        <w:rPr>
          <w:spacing w:val="-3"/>
          <w:w w:val="105"/>
          <w:sz w:val="13"/>
        </w:rPr>
        <w:t>121–2</w:t>
      </w:r>
      <w:r>
        <w:rPr>
          <w:spacing w:val="6"/>
          <w:w w:val="105"/>
          <w:sz w:val="13"/>
        </w:rPr>
        <w:t xml:space="preserve"> </w:t>
      </w:r>
      <w:r>
        <w:rPr>
          <w:spacing w:val="2"/>
          <w:w w:val="105"/>
          <w:sz w:val="13"/>
        </w:rPr>
        <w:t>[6.83]–[6.85].</w:t>
      </w:r>
    </w:p>
    <w:p w:rsidR="00D04CB6" w:rsidRDefault="00F732FE">
      <w:pPr>
        <w:pStyle w:val="ListParagraph"/>
        <w:numPr>
          <w:ilvl w:val="0"/>
          <w:numId w:val="82"/>
        </w:numPr>
        <w:tabs>
          <w:tab w:val="left" w:pos="1941"/>
          <w:tab w:val="left" w:pos="1942"/>
        </w:tabs>
        <w:ind w:right="190"/>
        <w:rPr>
          <w:sz w:val="13"/>
        </w:rPr>
      </w:pPr>
      <w:r>
        <w:rPr>
          <w:w w:val="105"/>
          <w:sz w:val="13"/>
        </w:rPr>
        <w:t xml:space="preserve">Law Commission </w:t>
      </w:r>
      <w:r>
        <w:rPr>
          <w:spacing w:val="1"/>
          <w:w w:val="105"/>
          <w:sz w:val="13"/>
        </w:rPr>
        <w:t xml:space="preserve">(New </w:t>
      </w:r>
      <w:r>
        <w:rPr>
          <w:w w:val="105"/>
          <w:sz w:val="13"/>
        </w:rPr>
        <w:t xml:space="preserve">Zealand), </w:t>
      </w:r>
      <w:r>
        <w:rPr>
          <w:i/>
          <w:w w:val="105"/>
          <w:sz w:val="13"/>
        </w:rPr>
        <w:t xml:space="preserve">Reforming the Law of Contempt of Court: A Modern Statute </w:t>
      </w:r>
      <w:r>
        <w:rPr>
          <w:w w:val="105"/>
          <w:sz w:val="13"/>
        </w:rPr>
        <w:t xml:space="preserve">(Report No 140, 2017) </w:t>
      </w:r>
      <w:r>
        <w:rPr>
          <w:spacing w:val="-5"/>
          <w:w w:val="105"/>
          <w:sz w:val="13"/>
        </w:rPr>
        <w:t xml:space="preserve">118 </w:t>
      </w:r>
      <w:r>
        <w:rPr>
          <w:w w:val="105"/>
          <w:sz w:val="13"/>
        </w:rPr>
        <w:t>[6.71–[6.72]; Law 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Ireland,</w:t>
      </w:r>
      <w:r>
        <w:rPr>
          <w:spacing w:val="8"/>
          <w:w w:val="105"/>
          <w:sz w:val="13"/>
        </w:rPr>
        <w:t xml:space="preserve"> </w:t>
      </w:r>
      <w:r>
        <w:rPr>
          <w:i/>
          <w:w w:val="105"/>
          <w:sz w:val="13"/>
        </w:rPr>
        <w:t>Report</w:t>
      </w:r>
      <w:r>
        <w:rPr>
          <w:i/>
          <w:spacing w:val="7"/>
          <w:w w:val="105"/>
          <w:sz w:val="13"/>
        </w:rPr>
        <w:t xml:space="preserve"> </w:t>
      </w:r>
      <w:r>
        <w:rPr>
          <w:i/>
          <w:w w:val="105"/>
          <w:sz w:val="13"/>
        </w:rPr>
        <w:t>on</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46,</w:t>
      </w:r>
      <w:r>
        <w:rPr>
          <w:spacing w:val="8"/>
          <w:w w:val="105"/>
          <w:sz w:val="13"/>
        </w:rPr>
        <w:t xml:space="preserve"> </w:t>
      </w:r>
      <w:r>
        <w:rPr>
          <w:w w:val="105"/>
          <w:sz w:val="13"/>
        </w:rPr>
        <w:t>September</w:t>
      </w:r>
      <w:r>
        <w:rPr>
          <w:spacing w:val="8"/>
          <w:w w:val="105"/>
          <w:sz w:val="13"/>
        </w:rPr>
        <w:t xml:space="preserve"> </w:t>
      </w:r>
      <w:r>
        <w:rPr>
          <w:w w:val="105"/>
          <w:sz w:val="13"/>
        </w:rPr>
        <w:t>1994)</w:t>
      </w:r>
      <w:r>
        <w:rPr>
          <w:spacing w:val="8"/>
          <w:w w:val="105"/>
          <w:sz w:val="13"/>
        </w:rPr>
        <w:t xml:space="preserve"> </w:t>
      </w:r>
      <w:r>
        <w:rPr>
          <w:w w:val="105"/>
          <w:sz w:val="13"/>
        </w:rPr>
        <w:t>[5.17].</w:t>
      </w:r>
    </w:p>
    <w:p w:rsidR="00D04CB6" w:rsidRDefault="00F732FE">
      <w:pPr>
        <w:pStyle w:val="ListParagraph"/>
        <w:numPr>
          <w:ilvl w:val="0"/>
          <w:numId w:val="82"/>
        </w:numPr>
        <w:tabs>
          <w:tab w:val="left" w:pos="1941"/>
          <w:tab w:val="left" w:pos="1942"/>
        </w:tabs>
        <w:rPr>
          <w:sz w:val="13"/>
        </w:rPr>
      </w:pPr>
      <w:r>
        <w:rPr>
          <w:w w:val="105"/>
          <w:sz w:val="13"/>
        </w:rPr>
        <w:t>Law</w:t>
      </w:r>
      <w:r>
        <w:rPr>
          <w:spacing w:val="8"/>
          <w:w w:val="105"/>
          <w:sz w:val="13"/>
        </w:rPr>
        <w:t xml:space="preserve"> </w:t>
      </w:r>
      <w:r>
        <w:rPr>
          <w:w w:val="105"/>
          <w:sz w:val="13"/>
        </w:rPr>
        <w:t>Commission</w:t>
      </w:r>
      <w:r>
        <w:rPr>
          <w:spacing w:val="8"/>
          <w:w w:val="105"/>
          <w:sz w:val="13"/>
        </w:rPr>
        <w:t xml:space="preserve"> </w:t>
      </w:r>
      <w:r>
        <w:rPr>
          <w:spacing w:val="1"/>
          <w:w w:val="105"/>
          <w:sz w:val="13"/>
        </w:rPr>
        <w:t>(New</w:t>
      </w:r>
      <w:r>
        <w:rPr>
          <w:spacing w:val="8"/>
          <w:w w:val="105"/>
          <w:sz w:val="13"/>
        </w:rPr>
        <w:t xml:space="preserve"> </w:t>
      </w:r>
      <w:r>
        <w:rPr>
          <w:w w:val="105"/>
          <w:sz w:val="13"/>
        </w:rPr>
        <w:t>Zealand),</w:t>
      </w:r>
      <w:r>
        <w:rPr>
          <w:spacing w:val="8"/>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140,</w:t>
      </w:r>
      <w:r>
        <w:rPr>
          <w:spacing w:val="8"/>
          <w:w w:val="105"/>
          <w:sz w:val="13"/>
        </w:rPr>
        <w:t xml:space="preserve"> </w:t>
      </w:r>
      <w:r>
        <w:rPr>
          <w:w w:val="105"/>
          <w:sz w:val="13"/>
        </w:rPr>
        <w:t>2017)</w:t>
      </w:r>
      <w:r>
        <w:rPr>
          <w:spacing w:val="8"/>
          <w:w w:val="105"/>
          <w:sz w:val="13"/>
        </w:rPr>
        <w:t xml:space="preserve"> </w:t>
      </w:r>
      <w:r>
        <w:rPr>
          <w:w w:val="105"/>
          <w:sz w:val="13"/>
        </w:rPr>
        <w:t>116–7</w:t>
      </w:r>
      <w:r>
        <w:rPr>
          <w:spacing w:val="8"/>
          <w:w w:val="105"/>
          <w:sz w:val="13"/>
        </w:rPr>
        <w:t xml:space="preserve"> </w:t>
      </w:r>
      <w:r>
        <w:rPr>
          <w:spacing w:val="2"/>
          <w:w w:val="105"/>
          <w:sz w:val="13"/>
        </w:rPr>
        <w:t>[6.65]–[6.66].</w:t>
      </w:r>
    </w:p>
    <w:p w:rsidR="00D04CB6" w:rsidRDefault="00F732FE">
      <w:pPr>
        <w:pStyle w:val="ListParagraph"/>
        <w:numPr>
          <w:ilvl w:val="0"/>
          <w:numId w:val="82"/>
        </w:numPr>
        <w:tabs>
          <w:tab w:val="left" w:pos="1941"/>
          <w:tab w:val="left" w:pos="1942"/>
        </w:tabs>
        <w:ind w:left="1147" w:right="3902" w:firstLine="0"/>
        <w:rPr>
          <w:sz w:val="13"/>
        </w:rPr>
      </w:pPr>
      <w:r>
        <w:rPr>
          <w:w w:val="105"/>
          <w:sz w:val="13"/>
        </w:rPr>
        <w:t xml:space="preserve">The Law Reform Commission, </w:t>
      </w:r>
      <w:r>
        <w:rPr>
          <w:i/>
          <w:w w:val="105"/>
          <w:sz w:val="13"/>
        </w:rPr>
        <w:t xml:space="preserve">Contempt </w:t>
      </w:r>
      <w:r>
        <w:rPr>
          <w:w w:val="105"/>
          <w:sz w:val="13"/>
        </w:rPr>
        <w:t xml:space="preserve">(Report No 35, 1987) 266 </w:t>
      </w:r>
      <w:r>
        <w:rPr>
          <w:spacing w:val="1"/>
          <w:w w:val="105"/>
          <w:sz w:val="13"/>
        </w:rPr>
        <w:t xml:space="preserve">[458]. </w:t>
      </w:r>
      <w:r>
        <w:rPr>
          <w:spacing w:val="-4"/>
          <w:w w:val="105"/>
          <w:sz w:val="13"/>
        </w:rPr>
        <w:t>171</w:t>
      </w:r>
      <w:r>
        <w:rPr>
          <w:spacing w:val="-4"/>
          <w:w w:val="105"/>
          <w:sz w:val="13"/>
        </w:rPr>
        <w:tab/>
      </w:r>
      <w:r>
        <w:rPr>
          <w:w w:val="105"/>
          <w:sz w:val="13"/>
        </w:rPr>
        <w:t>Ibid  247</w:t>
      </w:r>
      <w:r>
        <w:rPr>
          <w:spacing w:val="-11"/>
          <w:w w:val="105"/>
          <w:sz w:val="13"/>
        </w:rPr>
        <w:t xml:space="preserve"> </w:t>
      </w:r>
      <w:r>
        <w:rPr>
          <w:w w:val="105"/>
          <w:sz w:val="13"/>
        </w:rPr>
        <w:t>[427].</w:t>
      </w:r>
    </w:p>
    <w:p w:rsidR="00D04CB6" w:rsidRDefault="00F732FE">
      <w:pPr>
        <w:tabs>
          <w:tab w:val="left" w:pos="1941"/>
        </w:tabs>
        <w:spacing w:before="1"/>
        <w:ind w:left="1147"/>
        <w:rPr>
          <w:sz w:val="13"/>
        </w:rPr>
      </w:pPr>
      <w:r>
        <w:rPr>
          <w:spacing w:val="-3"/>
          <w:w w:val="105"/>
          <w:sz w:val="13"/>
        </w:rPr>
        <w:t>172</w:t>
      </w:r>
      <w:r>
        <w:rPr>
          <w:spacing w:val="-3"/>
          <w:w w:val="105"/>
          <w:sz w:val="13"/>
        </w:rPr>
        <w:tab/>
      </w:r>
      <w:r>
        <w:rPr>
          <w:w w:val="105"/>
          <w:sz w:val="13"/>
        </w:rPr>
        <w:t>Law</w:t>
      </w:r>
      <w:r>
        <w:rPr>
          <w:spacing w:val="8"/>
          <w:w w:val="105"/>
          <w:sz w:val="13"/>
        </w:rPr>
        <w:t xml:space="preserve"> </w:t>
      </w:r>
      <w:r>
        <w:rPr>
          <w:w w:val="105"/>
          <w:sz w:val="13"/>
        </w:rPr>
        <w:t>Commission</w:t>
      </w:r>
      <w:r>
        <w:rPr>
          <w:spacing w:val="8"/>
          <w:w w:val="105"/>
          <w:sz w:val="13"/>
        </w:rPr>
        <w:t xml:space="preserve"> </w:t>
      </w:r>
      <w:r>
        <w:rPr>
          <w:w w:val="105"/>
          <w:sz w:val="13"/>
        </w:rPr>
        <w:t>(England</w:t>
      </w:r>
      <w:r>
        <w:rPr>
          <w:spacing w:val="8"/>
          <w:w w:val="105"/>
          <w:sz w:val="13"/>
        </w:rPr>
        <w:t xml:space="preserve"> </w:t>
      </w:r>
      <w:r>
        <w:rPr>
          <w:w w:val="105"/>
          <w:sz w:val="13"/>
        </w:rPr>
        <w:t>and</w:t>
      </w:r>
      <w:r>
        <w:rPr>
          <w:spacing w:val="8"/>
          <w:w w:val="105"/>
          <w:sz w:val="13"/>
        </w:rPr>
        <w:t xml:space="preserve"> </w:t>
      </w:r>
      <w:r>
        <w:rPr>
          <w:w w:val="105"/>
          <w:sz w:val="13"/>
        </w:rPr>
        <w:t>Wales),</w:t>
      </w:r>
      <w:r>
        <w:rPr>
          <w:spacing w:val="8"/>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Scandalising</w:t>
      </w:r>
      <w:r>
        <w:rPr>
          <w:i/>
          <w:spacing w:val="7"/>
          <w:w w:val="105"/>
          <w:sz w:val="13"/>
        </w:rPr>
        <w:t xml:space="preserve"> </w:t>
      </w:r>
      <w:r>
        <w:rPr>
          <w:i/>
          <w:w w:val="105"/>
          <w:sz w:val="13"/>
        </w:rPr>
        <w:t>the</w:t>
      </w:r>
      <w:r>
        <w:rPr>
          <w:i/>
          <w:spacing w:val="7"/>
          <w:w w:val="105"/>
          <w:sz w:val="13"/>
        </w:rPr>
        <w:t xml:space="preserve"> </w:t>
      </w:r>
      <w:r>
        <w:rPr>
          <w:i/>
          <w:w w:val="105"/>
          <w:sz w:val="13"/>
        </w:rPr>
        <w:t>Court</w:t>
      </w:r>
      <w:r>
        <w:rPr>
          <w:i/>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w w:val="105"/>
          <w:sz w:val="13"/>
        </w:rPr>
        <w:t>335,</w:t>
      </w:r>
      <w:r>
        <w:rPr>
          <w:spacing w:val="8"/>
          <w:w w:val="105"/>
          <w:sz w:val="13"/>
        </w:rPr>
        <w:t xml:space="preserve"> </w:t>
      </w:r>
      <w:r>
        <w:rPr>
          <w:w w:val="105"/>
          <w:sz w:val="13"/>
        </w:rPr>
        <w:t>2012)</w:t>
      </w:r>
      <w:r>
        <w:rPr>
          <w:spacing w:val="8"/>
          <w:w w:val="105"/>
          <w:sz w:val="13"/>
        </w:rPr>
        <w:t xml:space="preserve"> </w:t>
      </w:r>
      <w:r>
        <w:rPr>
          <w:w w:val="105"/>
          <w:sz w:val="13"/>
        </w:rPr>
        <w:t>21</w:t>
      </w:r>
      <w:r>
        <w:rPr>
          <w:spacing w:val="8"/>
          <w:w w:val="105"/>
          <w:sz w:val="13"/>
        </w:rPr>
        <w:t xml:space="preserve"> </w:t>
      </w:r>
      <w:r>
        <w:rPr>
          <w:w w:val="105"/>
          <w:sz w:val="13"/>
        </w:rPr>
        <w:t>[77].</w:t>
      </w:r>
    </w:p>
    <w:p w:rsidR="00D04CB6" w:rsidRDefault="00F732FE">
      <w:pPr>
        <w:tabs>
          <w:tab w:val="left" w:pos="1941"/>
        </w:tabs>
        <w:spacing w:before="1"/>
        <w:ind w:left="1147"/>
        <w:rPr>
          <w:sz w:val="13"/>
        </w:rPr>
      </w:pPr>
      <w:r>
        <w:rPr>
          <w:spacing w:val="-3"/>
          <w:w w:val="105"/>
          <w:sz w:val="13"/>
        </w:rPr>
        <w:t>173</w:t>
      </w:r>
      <w:r>
        <w:rPr>
          <w:spacing w:val="-3"/>
          <w:w w:val="105"/>
          <w:sz w:val="13"/>
        </w:rPr>
        <w:tab/>
      </w:r>
      <w:r>
        <w:rPr>
          <w:w w:val="105"/>
          <w:sz w:val="13"/>
        </w:rPr>
        <w:t>Ibid</w:t>
      </w:r>
      <w:r>
        <w:rPr>
          <w:spacing w:val="8"/>
          <w:w w:val="105"/>
          <w:sz w:val="13"/>
        </w:rPr>
        <w:t xml:space="preserve"> </w:t>
      </w:r>
      <w:r>
        <w:rPr>
          <w:w w:val="105"/>
          <w:sz w:val="13"/>
        </w:rPr>
        <w:t>[78].</w:t>
      </w:r>
    </w:p>
    <w:p w:rsidR="00D04CB6" w:rsidRDefault="00F732FE">
      <w:pPr>
        <w:tabs>
          <w:tab w:val="left" w:pos="1941"/>
        </w:tabs>
        <w:spacing w:before="1"/>
        <w:ind w:left="1147"/>
        <w:rPr>
          <w:sz w:val="13"/>
        </w:rPr>
      </w:pPr>
      <w:r>
        <w:pict>
          <v:shape id="_x0000_s1266" type="#_x0000_t202" style="position:absolute;left:0;text-align:left;margin-left:36pt;margin-top:3pt;width:19.55pt;height:14.25pt;z-index:7960;mso-position-horizontal-relative:page" filled="f" stroked="f">
            <v:textbox inset="0,0,0,0">
              <w:txbxContent>
                <w:p w:rsidR="00D04CB6" w:rsidRDefault="00F732FE">
                  <w:pPr>
                    <w:spacing w:line="284" w:lineRule="exact"/>
                    <w:rPr>
                      <w:b/>
                      <w:sz w:val="24"/>
                    </w:rPr>
                  </w:pPr>
                  <w:r>
                    <w:rPr>
                      <w:b/>
                      <w:color w:val="EA5B50"/>
                      <w:spacing w:val="-4"/>
                      <w:w w:val="110"/>
                      <w:sz w:val="24"/>
                    </w:rPr>
                    <w:t>128</w:t>
                  </w:r>
                </w:p>
              </w:txbxContent>
            </v:textbox>
            <w10:wrap anchorx="page"/>
          </v:shape>
        </w:pict>
      </w:r>
      <w:r>
        <w:rPr>
          <w:spacing w:val="-5"/>
          <w:w w:val="105"/>
          <w:sz w:val="13"/>
        </w:rPr>
        <w:t>174</w:t>
      </w:r>
      <w:r>
        <w:rPr>
          <w:spacing w:val="-5"/>
          <w:w w:val="105"/>
          <w:sz w:val="13"/>
        </w:rPr>
        <w:tab/>
      </w:r>
      <w:r>
        <w:rPr>
          <w:w w:val="105"/>
          <w:sz w:val="13"/>
        </w:rPr>
        <w:t>Ibid.</w:t>
      </w:r>
    </w:p>
    <w:p w:rsidR="00D04CB6" w:rsidRDefault="00F732FE">
      <w:pPr>
        <w:tabs>
          <w:tab w:val="left" w:pos="1941"/>
        </w:tabs>
        <w:spacing w:before="1"/>
        <w:ind w:left="1147"/>
        <w:rPr>
          <w:sz w:val="13"/>
        </w:rPr>
      </w:pPr>
      <w:r>
        <w:rPr>
          <w:spacing w:val="-3"/>
          <w:w w:val="105"/>
          <w:sz w:val="13"/>
        </w:rPr>
        <w:t>175</w:t>
      </w:r>
      <w:r>
        <w:rPr>
          <w:spacing w:val="-3"/>
          <w:w w:val="105"/>
          <w:sz w:val="13"/>
        </w:rPr>
        <w:tab/>
      </w:r>
      <w:r>
        <w:rPr>
          <w:w w:val="105"/>
          <w:sz w:val="13"/>
        </w:rPr>
        <w:t>Ibid 7</w:t>
      </w:r>
      <w:r>
        <w:rPr>
          <w:spacing w:val="16"/>
          <w:w w:val="105"/>
          <w:sz w:val="13"/>
        </w:rPr>
        <w:t xml:space="preserve"> </w:t>
      </w:r>
      <w:r>
        <w:rPr>
          <w:w w:val="105"/>
          <w:sz w:val="13"/>
        </w:rPr>
        <w:t>[24].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482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81"/>
              </w:numPr>
              <w:tabs>
                <w:tab w:val="left" w:pos="793"/>
                <w:tab w:val="left" w:pos="794"/>
              </w:tabs>
              <w:spacing w:before="203"/>
              <w:rPr>
                <w:sz w:val="21"/>
              </w:rPr>
            </w:pPr>
            <w:r>
              <w:rPr>
                <w:w w:val="115"/>
                <w:sz w:val="21"/>
              </w:rPr>
              <w:t>Is</w:t>
            </w:r>
            <w:r>
              <w:rPr>
                <w:spacing w:val="-9"/>
                <w:w w:val="115"/>
                <w:sz w:val="21"/>
              </w:rPr>
              <w:t xml:space="preserve"> </w:t>
            </w:r>
            <w:r>
              <w:rPr>
                <w:w w:val="115"/>
                <w:sz w:val="21"/>
              </w:rPr>
              <w:t>there</w:t>
            </w:r>
            <w:r>
              <w:rPr>
                <w:spacing w:val="-9"/>
                <w:w w:val="115"/>
                <w:sz w:val="21"/>
              </w:rPr>
              <w:t xml:space="preserve"> </w:t>
            </w:r>
            <w:r>
              <w:rPr>
                <w:w w:val="115"/>
                <w:sz w:val="21"/>
              </w:rPr>
              <w:t>a</w:t>
            </w:r>
            <w:r>
              <w:rPr>
                <w:spacing w:val="-9"/>
                <w:w w:val="115"/>
                <w:sz w:val="21"/>
              </w:rPr>
              <w:t xml:space="preserve"> </w:t>
            </w:r>
            <w:r>
              <w:rPr>
                <w:w w:val="115"/>
                <w:sz w:val="21"/>
              </w:rPr>
              <w:t>need</w:t>
            </w:r>
            <w:r>
              <w:rPr>
                <w:spacing w:val="-9"/>
                <w:w w:val="115"/>
                <w:sz w:val="21"/>
              </w:rPr>
              <w:t xml:space="preserve"> </w:t>
            </w:r>
            <w:r>
              <w:rPr>
                <w:w w:val="115"/>
                <w:sz w:val="21"/>
              </w:rPr>
              <w:t>to</w:t>
            </w:r>
            <w:r>
              <w:rPr>
                <w:spacing w:val="-9"/>
                <w:w w:val="115"/>
                <w:sz w:val="21"/>
              </w:rPr>
              <w:t xml:space="preserve"> </w:t>
            </w:r>
            <w:r>
              <w:rPr>
                <w:w w:val="115"/>
                <w:sz w:val="21"/>
              </w:rPr>
              <w:t>retain</w:t>
            </w:r>
            <w:r>
              <w:rPr>
                <w:spacing w:val="-9"/>
                <w:w w:val="115"/>
                <w:sz w:val="21"/>
              </w:rPr>
              <w:t xml:space="preserve"> </w:t>
            </w:r>
            <w:r>
              <w:rPr>
                <w:w w:val="115"/>
                <w:sz w:val="21"/>
              </w:rPr>
              <w:t>the</w:t>
            </w:r>
            <w:r>
              <w:rPr>
                <w:spacing w:val="-9"/>
                <w:w w:val="115"/>
                <w:sz w:val="21"/>
              </w:rPr>
              <w:t xml:space="preserve"> </w:t>
            </w:r>
            <w:r>
              <w:rPr>
                <w:w w:val="115"/>
                <w:sz w:val="21"/>
              </w:rPr>
              <w:t>law</w:t>
            </w:r>
            <w:r>
              <w:rPr>
                <w:spacing w:val="-9"/>
                <w:w w:val="115"/>
                <w:sz w:val="21"/>
              </w:rPr>
              <w:t xml:space="preserve"> </w:t>
            </w:r>
            <w:r>
              <w:rPr>
                <w:w w:val="115"/>
                <w:sz w:val="21"/>
              </w:rPr>
              <w:t>of</w:t>
            </w:r>
            <w:r>
              <w:rPr>
                <w:spacing w:val="-9"/>
                <w:w w:val="115"/>
                <w:sz w:val="21"/>
              </w:rPr>
              <w:t xml:space="preserve"> </w:t>
            </w:r>
            <w:r>
              <w:rPr>
                <w:w w:val="115"/>
                <w:sz w:val="21"/>
              </w:rPr>
              <w:t>scandalising</w:t>
            </w:r>
            <w:r>
              <w:rPr>
                <w:spacing w:val="-9"/>
                <w:w w:val="115"/>
                <w:sz w:val="21"/>
              </w:rPr>
              <w:t xml:space="preserve"> </w:t>
            </w:r>
            <w:r>
              <w:rPr>
                <w:w w:val="115"/>
                <w:sz w:val="21"/>
              </w:rPr>
              <w:t>contempt?</w:t>
            </w:r>
          </w:p>
          <w:p w:rsidR="00D04CB6" w:rsidRDefault="00F732FE">
            <w:pPr>
              <w:pStyle w:val="TableParagraph"/>
              <w:numPr>
                <w:ilvl w:val="0"/>
                <w:numId w:val="81"/>
              </w:numPr>
              <w:tabs>
                <w:tab w:val="left" w:pos="793"/>
                <w:tab w:val="left" w:pos="794"/>
              </w:tabs>
              <w:spacing w:before="123" w:line="242" w:lineRule="auto"/>
              <w:ind w:right="437"/>
              <w:rPr>
                <w:sz w:val="21"/>
              </w:rPr>
            </w:pPr>
            <w:r>
              <w:rPr>
                <w:w w:val="115"/>
                <w:sz w:val="21"/>
              </w:rPr>
              <w:t>If</w:t>
            </w:r>
            <w:r>
              <w:rPr>
                <w:spacing w:val="-7"/>
                <w:w w:val="115"/>
                <w:sz w:val="21"/>
              </w:rPr>
              <w:t xml:space="preserve"> </w:t>
            </w:r>
            <w:r>
              <w:rPr>
                <w:w w:val="115"/>
                <w:sz w:val="21"/>
              </w:rPr>
              <w:t>the</w:t>
            </w:r>
            <w:r>
              <w:rPr>
                <w:spacing w:val="-7"/>
                <w:w w:val="115"/>
                <w:sz w:val="21"/>
              </w:rPr>
              <w:t xml:space="preserve"> </w:t>
            </w:r>
            <w:r>
              <w:rPr>
                <w:w w:val="115"/>
                <w:sz w:val="21"/>
              </w:rPr>
              <w:t>law</w:t>
            </w:r>
            <w:r>
              <w:rPr>
                <w:spacing w:val="-7"/>
                <w:w w:val="115"/>
                <w:sz w:val="21"/>
              </w:rPr>
              <w:t xml:space="preserve"> </w:t>
            </w:r>
            <w:r>
              <w:rPr>
                <w:w w:val="115"/>
                <w:sz w:val="21"/>
              </w:rPr>
              <w:t>of</w:t>
            </w:r>
            <w:r>
              <w:rPr>
                <w:spacing w:val="-7"/>
                <w:w w:val="115"/>
                <w:sz w:val="21"/>
              </w:rPr>
              <w:t xml:space="preserve"> </w:t>
            </w:r>
            <w:r>
              <w:rPr>
                <w:w w:val="115"/>
                <w:sz w:val="21"/>
              </w:rPr>
              <w:t>scandalising</w:t>
            </w:r>
            <w:r>
              <w:rPr>
                <w:spacing w:val="-7"/>
                <w:w w:val="115"/>
                <w:sz w:val="21"/>
              </w:rPr>
              <w:t xml:space="preserve"> </w:t>
            </w:r>
            <w:r>
              <w:rPr>
                <w:w w:val="115"/>
                <w:sz w:val="21"/>
              </w:rPr>
              <w:t>contempt</w:t>
            </w:r>
            <w:r>
              <w:rPr>
                <w:spacing w:val="-7"/>
                <w:w w:val="115"/>
                <w:sz w:val="21"/>
              </w:rPr>
              <w:t xml:space="preserve"> </w:t>
            </w:r>
            <w:r>
              <w:rPr>
                <w:w w:val="115"/>
                <w:sz w:val="21"/>
              </w:rPr>
              <w:t>is</w:t>
            </w:r>
            <w:r>
              <w:rPr>
                <w:spacing w:val="-7"/>
                <w:w w:val="115"/>
                <w:sz w:val="21"/>
              </w:rPr>
              <w:t xml:space="preserve"> </w:t>
            </w:r>
            <w:r>
              <w:rPr>
                <w:w w:val="115"/>
                <w:sz w:val="21"/>
              </w:rPr>
              <w:t>to</w:t>
            </w:r>
            <w:r>
              <w:rPr>
                <w:spacing w:val="-7"/>
                <w:w w:val="115"/>
                <w:sz w:val="21"/>
              </w:rPr>
              <w:t xml:space="preserve"> </w:t>
            </w:r>
            <w:r>
              <w:rPr>
                <w:w w:val="115"/>
                <w:sz w:val="21"/>
              </w:rPr>
              <w:t>be</w:t>
            </w:r>
            <w:r>
              <w:rPr>
                <w:spacing w:val="-7"/>
                <w:w w:val="115"/>
                <w:sz w:val="21"/>
              </w:rPr>
              <w:t xml:space="preserve"> </w:t>
            </w:r>
            <w:r>
              <w:rPr>
                <w:w w:val="115"/>
                <w:sz w:val="21"/>
              </w:rPr>
              <w:t>retained,</w:t>
            </w:r>
            <w:r>
              <w:rPr>
                <w:spacing w:val="-7"/>
                <w:w w:val="115"/>
                <w:sz w:val="21"/>
              </w:rPr>
              <w:t xml:space="preserve"> </w:t>
            </w:r>
            <w:r>
              <w:rPr>
                <w:w w:val="115"/>
                <w:sz w:val="21"/>
              </w:rPr>
              <w:t>should</w:t>
            </w:r>
            <w:r>
              <w:rPr>
                <w:spacing w:val="-7"/>
                <w:w w:val="115"/>
                <w:sz w:val="21"/>
              </w:rPr>
              <w:t xml:space="preserve"> </w:t>
            </w:r>
            <w:r>
              <w:rPr>
                <w:w w:val="115"/>
                <w:sz w:val="21"/>
              </w:rPr>
              <w:t>the</w:t>
            </w:r>
            <w:r>
              <w:rPr>
                <w:spacing w:val="-7"/>
                <w:w w:val="115"/>
                <w:sz w:val="21"/>
              </w:rPr>
              <w:t xml:space="preserve"> </w:t>
            </w:r>
            <w:r>
              <w:rPr>
                <w:w w:val="115"/>
                <w:sz w:val="21"/>
              </w:rPr>
              <w:t>common</w:t>
            </w:r>
            <w:r>
              <w:rPr>
                <w:spacing w:val="-7"/>
                <w:w w:val="115"/>
                <w:sz w:val="21"/>
              </w:rPr>
              <w:t xml:space="preserve"> </w:t>
            </w:r>
            <w:r>
              <w:rPr>
                <w:w w:val="115"/>
                <w:sz w:val="21"/>
              </w:rPr>
              <w:t>law be</w:t>
            </w:r>
            <w:r>
              <w:rPr>
                <w:spacing w:val="-16"/>
                <w:w w:val="115"/>
                <w:sz w:val="21"/>
              </w:rPr>
              <w:t xml:space="preserve"> </w:t>
            </w:r>
            <w:r>
              <w:rPr>
                <w:w w:val="115"/>
                <w:sz w:val="21"/>
              </w:rPr>
              <w:t>replaced</w:t>
            </w:r>
            <w:r>
              <w:rPr>
                <w:spacing w:val="-16"/>
                <w:w w:val="115"/>
                <w:sz w:val="21"/>
              </w:rPr>
              <w:t xml:space="preserve"> </w:t>
            </w:r>
            <w:r>
              <w:rPr>
                <w:w w:val="115"/>
                <w:sz w:val="21"/>
              </w:rPr>
              <w:t>by</w:t>
            </w:r>
            <w:r>
              <w:rPr>
                <w:spacing w:val="-16"/>
                <w:w w:val="115"/>
                <w:sz w:val="21"/>
              </w:rPr>
              <w:t xml:space="preserve"> </w:t>
            </w:r>
            <w:r>
              <w:rPr>
                <w:w w:val="115"/>
                <w:sz w:val="21"/>
              </w:rPr>
              <w:t>statutory</w:t>
            </w:r>
            <w:r>
              <w:rPr>
                <w:spacing w:val="-16"/>
                <w:w w:val="115"/>
                <w:sz w:val="21"/>
              </w:rPr>
              <w:t xml:space="preserve"> </w:t>
            </w:r>
            <w:r>
              <w:rPr>
                <w:w w:val="115"/>
                <w:sz w:val="21"/>
              </w:rPr>
              <w:t>provisions?</w:t>
            </w:r>
            <w:r>
              <w:rPr>
                <w:spacing w:val="-16"/>
                <w:w w:val="115"/>
                <w:sz w:val="21"/>
              </w:rPr>
              <w:t xml:space="preserve"> </w:t>
            </w:r>
            <w:r>
              <w:rPr>
                <w:w w:val="115"/>
                <w:sz w:val="21"/>
              </w:rPr>
              <w:t>If</w:t>
            </w:r>
            <w:r>
              <w:rPr>
                <w:spacing w:val="-16"/>
                <w:w w:val="115"/>
                <w:sz w:val="21"/>
              </w:rPr>
              <w:t xml:space="preserve"> </w:t>
            </w:r>
            <w:r>
              <w:rPr>
                <w:w w:val="115"/>
                <w:sz w:val="21"/>
              </w:rPr>
              <w:t>so:</w:t>
            </w:r>
          </w:p>
          <w:p w:rsidR="00D04CB6" w:rsidRDefault="00F732FE">
            <w:pPr>
              <w:pStyle w:val="TableParagraph"/>
              <w:numPr>
                <w:ilvl w:val="1"/>
                <w:numId w:val="81"/>
              </w:numPr>
              <w:tabs>
                <w:tab w:val="left" w:pos="1360"/>
                <w:tab w:val="left" w:pos="1361"/>
              </w:tabs>
              <w:spacing w:before="121"/>
              <w:rPr>
                <w:sz w:val="21"/>
              </w:rPr>
            </w:pPr>
            <w:r>
              <w:rPr>
                <w:w w:val="115"/>
                <w:sz w:val="21"/>
              </w:rPr>
              <w:t>How</w:t>
            </w:r>
            <w:r>
              <w:rPr>
                <w:spacing w:val="-10"/>
                <w:w w:val="115"/>
                <w:sz w:val="21"/>
              </w:rPr>
              <w:t xml:space="preserve"> </w:t>
            </w:r>
            <w:r>
              <w:rPr>
                <w:w w:val="115"/>
                <w:sz w:val="21"/>
              </w:rPr>
              <w:t>should</w:t>
            </w:r>
            <w:r>
              <w:rPr>
                <w:spacing w:val="-10"/>
                <w:w w:val="115"/>
                <w:sz w:val="21"/>
              </w:rPr>
              <w:t xml:space="preserve"> </w:t>
            </w:r>
            <w:r>
              <w:rPr>
                <w:w w:val="115"/>
                <w:sz w:val="21"/>
              </w:rPr>
              <w:t>the</w:t>
            </w:r>
            <w:r>
              <w:rPr>
                <w:spacing w:val="-10"/>
                <w:w w:val="115"/>
                <w:sz w:val="21"/>
              </w:rPr>
              <w:t xml:space="preserve"> </w:t>
            </w:r>
            <w:r>
              <w:rPr>
                <w:w w:val="115"/>
                <w:sz w:val="21"/>
              </w:rPr>
              <w:t>law</w:t>
            </w:r>
            <w:r>
              <w:rPr>
                <w:spacing w:val="-10"/>
                <w:w w:val="115"/>
                <w:sz w:val="21"/>
              </w:rPr>
              <w:t xml:space="preserve"> </w:t>
            </w:r>
            <w:r>
              <w:rPr>
                <w:w w:val="115"/>
                <w:sz w:val="21"/>
              </w:rPr>
              <w:t>and</w:t>
            </w:r>
            <w:r>
              <w:rPr>
                <w:spacing w:val="-10"/>
                <w:w w:val="115"/>
                <w:sz w:val="21"/>
              </w:rPr>
              <w:t xml:space="preserve"> </w:t>
            </w:r>
            <w:r>
              <w:rPr>
                <w:w w:val="115"/>
                <w:sz w:val="21"/>
              </w:rPr>
              <w:t>its</w:t>
            </w:r>
            <w:r>
              <w:rPr>
                <w:spacing w:val="-10"/>
                <w:w w:val="115"/>
                <w:sz w:val="21"/>
              </w:rPr>
              <w:t xml:space="preserve"> </w:t>
            </w:r>
            <w:r>
              <w:rPr>
                <w:w w:val="115"/>
                <w:sz w:val="21"/>
              </w:rPr>
              <w:t>constituent</w:t>
            </w:r>
            <w:r>
              <w:rPr>
                <w:spacing w:val="-10"/>
                <w:w w:val="115"/>
                <w:sz w:val="21"/>
              </w:rPr>
              <w:t xml:space="preserve"> </w:t>
            </w:r>
            <w:r>
              <w:rPr>
                <w:w w:val="115"/>
                <w:sz w:val="21"/>
              </w:rPr>
              <w:t>elements</w:t>
            </w:r>
            <w:r>
              <w:rPr>
                <w:spacing w:val="-10"/>
                <w:w w:val="115"/>
                <w:sz w:val="21"/>
              </w:rPr>
              <w:t xml:space="preserve"> </w:t>
            </w:r>
            <w:r>
              <w:rPr>
                <w:w w:val="115"/>
                <w:sz w:val="21"/>
              </w:rPr>
              <w:t>be</w:t>
            </w:r>
            <w:r>
              <w:rPr>
                <w:spacing w:val="-10"/>
                <w:w w:val="115"/>
                <w:sz w:val="21"/>
              </w:rPr>
              <w:t xml:space="preserve"> </w:t>
            </w:r>
            <w:r>
              <w:rPr>
                <w:w w:val="115"/>
                <w:sz w:val="21"/>
              </w:rPr>
              <w:t>described,</w:t>
            </w:r>
            <w:r>
              <w:rPr>
                <w:spacing w:val="-10"/>
                <w:w w:val="115"/>
                <w:sz w:val="21"/>
              </w:rPr>
              <w:t xml:space="preserve"> </w:t>
            </w:r>
            <w:r>
              <w:rPr>
                <w:w w:val="115"/>
                <w:sz w:val="21"/>
              </w:rPr>
              <w:t>including:</w:t>
            </w:r>
          </w:p>
          <w:p w:rsidR="00D04CB6" w:rsidRDefault="00F732FE">
            <w:pPr>
              <w:pStyle w:val="TableParagraph"/>
              <w:numPr>
                <w:ilvl w:val="2"/>
                <w:numId w:val="81"/>
              </w:numPr>
              <w:tabs>
                <w:tab w:val="left" w:pos="1700"/>
                <w:tab w:val="left" w:pos="1701"/>
              </w:tabs>
              <w:spacing w:before="124"/>
              <w:ind w:hanging="340"/>
              <w:rPr>
                <w:sz w:val="21"/>
              </w:rPr>
            </w:pPr>
            <w:r>
              <w:rPr>
                <w:w w:val="115"/>
                <w:sz w:val="21"/>
              </w:rPr>
              <w:t>The ‘tendency’</w:t>
            </w:r>
            <w:r>
              <w:rPr>
                <w:spacing w:val="-26"/>
                <w:w w:val="115"/>
                <w:sz w:val="21"/>
              </w:rPr>
              <w:t xml:space="preserve"> </w:t>
            </w:r>
            <w:r>
              <w:rPr>
                <w:w w:val="115"/>
                <w:sz w:val="21"/>
              </w:rPr>
              <w:t>test</w:t>
            </w:r>
          </w:p>
          <w:p w:rsidR="00D04CB6" w:rsidRDefault="00F732FE">
            <w:pPr>
              <w:pStyle w:val="TableParagraph"/>
              <w:numPr>
                <w:ilvl w:val="2"/>
                <w:numId w:val="81"/>
              </w:numPr>
              <w:tabs>
                <w:tab w:val="left" w:pos="1701"/>
              </w:tabs>
              <w:spacing w:before="124"/>
              <w:ind w:hanging="340"/>
              <w:rPr>
                <w:sz w:val="21"/>
              </w:rPr>
            </w:pPr>
            <w:r>
              <w:rPr>
                <w:w w:val="115"/>
                <w:sz w:val="21"/>
              </w:rPr>
              <w:t>What</w:t>
            </w:r>
            <w:r>
              <w:rPr>
                <w:spacing w:val="-23"/>
                <w:w w:val="115"/>
                <w:sz w:val="21"/>
              </w:rPr>
              <w:t xml:space="preserve"> </w:t>
            </w:r>
            <w:r>
              <w:rPr>
                <w:w w:val="115"/>
                <w:sz w:val="21"/>
              </w:rPr>
              <w:t>constitutes</w:t>
            </w:r>
            <w:r>
              <w:rPr>
                <w:spacing w:val="-23"/>
                <w:w w:val="115"/>
                <w:sz w:val="21"/>
              </w:rPr>
              <w:t xml:space="preserve"> </w:t>
            </w:r>
            <w:r>
              <w:rPr>
                <w:w w:val="115"/>
                <w:sz w:val="21"/>
              </w:rPr>
              <w:t>‘fair</w:t>
            </w:r>
            <w:r>
              <w:rPr>
                <w:spacing w:val="-23"/>
                <w:w w:val="115"/>
                <w:sz w:val="21"/>
              </w:rPr>
              <w:t xml:space="preserve"> </w:t>
            </w:r>
            <w:r>
              <w:rPr>
                <w:w w:val="115"/>
                <w:sz w:val="21"/>
              </w:rPr>
              <w:t>comment’?</w:t>
            </w:r>
          </w:p>
          <w:p w:rsidR="00D04CB6" w:rsidRDefault="00F732FE">
            <w:pPr>
              <w:pStyle w:val="TableParagraph"/>
              <w:numPr>
                <w:ilvl w:val="1"/>
                <w:numId w:val="81"/>
              </w:numPr>
              <w:tabs>
                <w:tab w:val="left" w:pos="1360"/>
                <w:tab w:val="left" w:pos="1361"/>
              </w:tabs>
              <w:spacing w:before="124"/>
              <w:rPr>
                <w:sz w:val="21"/>
              </w:rPr>
            </w:pPr>
            <w:r>
              <w:rPr>
                <w:w w:val="115"/>
                <w:sz w:val="21"/>
              </w:rPr>
              <w:t>Should truth be a</w:t>
            </w:r>
            <w:r>
              <w:rPr>
                <w:spacing w:val="-35"/>
                <w:w w:val="115"/>
                <w:sz w:val="21"/>
              </w:rPr>
              <w:t xml:space="preserve"> </w:t>
            </w:r>
            <w:r>
              <w:rPr>
                <w:w w:val="115"/>
                <w:sz w:val="21"/>
              </w:rPr>
              <w:t>defence?</w:t>
            </w:r>
          </w:p>
          <w:p w:rsidR="00D04CB6" w:rsidRDefault="00F732FE">
            <w:pPr>
              <w:pStyle w:val="TableParagraph"/>
              <w:numPr>
                <w:ilvl w:val="1"/>
                <w:numId w:val="81"/>
              </w:numPr>
              <w:tabs>
                <w:tab w:val="left" w:pos="1360"/>
                <w:tab w:val="left" w:pos="1361"/>
              </w:tabs>
              <w:spacing w:before="124"/>
              <w:rPr>
                <w:sz w:val="21"/>
              </w:rPr>
            </w:pPr>
            <w:r>
              <w:rPr>
                <w:w w:val="115"/>
                <w:sz w:val="21"/>
              </w:rPr>
              <w:t xml:space="preserve">What </w:t>
            </w:r>
            <w:r>
              <w:rPr>
                <w:spacing w:val="-3"/>
                <w:w w:val="115"/>
                <w:sz w:val="21"/>
              </w:rPr>
              <w:t xml:space="preserve">fault </w:t>
            </w:r>
            <w:r>
              <w:rPr>
                <w:w w:val="115"/>
                <w:sz w:val="21"/>
              </w:rPr>
              <w:t xml:space="preserve">elements, if </w:t>
            </w:r>
            <w:r>
              <w:rPr>
                <w:spacing w:val="-4"/>
                <w:w w:val="115"/>
                <w:sz w:val="21"/>
              </w:rPr>
              <w:t xml:space="preserve">any, </w:t>
            </w:r>
            <w:r>
              <w:rPr>
                <w:w w:val="115"/>
                <w:sz w:val="21"/>
              </w:rPr>
              <w:t>should be</w:t>
            </w:r>
            <w:r>
              <w:rPr>
                <w:spacing w:val="-33"/>
                <w:w w:val="115"/>
                <w:sz w:val="21"/>
              </w:rPr>
              <w:t xml:space="preserve"> </w:t>
            </w:r>
            <w:r>
              <w:rPr>
                <w:w w:val="115"/>
                <w:sz w:val="21"/>
              </w:rPr>
              <w:t>required?</w:t>
            </w:r>
          </w:p>
          <w:p w:rsidR="00D04CB6" w:rsidRDefault="00F732FE">
            <w:pPr>
              <w:pStyle w:val="TableParagraph"/>
              <w:numPr>
                <w:ilvl w:val="1"/>
                <w:numId w:val="81"/>
              </w:numPr>
              <w:tabs>
                <w:tab w:val="left" w:pos="1360"/>
                <w:tab w:val="left" w:pos="1361"/>
              </w:tabs>
              <w:spacing w:before="124"/>
              <w:rPr>
                <w:sz w:val="21"/>
              </w:rPr>
            </w:pPr>
            <w:r>
              <w:rPr>
                <w:w w:val="115"/>
                <w:sz w:val="21"/>
              </w:rPr>
              <w:t xml:space="preserve">What weight, if </w:t>
            </w:r>
            <w:r>
              <w:rPr>
                <w:spacing w:val="-4"/>
                <w:w w:val="115"/>
                <w:sz w:val="21"/>
              </w:rPr>
              <w:t xml:space="preserve">any, </w:t>
            </w:r>
            <w:r>
              <w:rPr>
                <w:w w:val="115"/>
                <w:sz w:val="21"/>
              </w:rPr>
              <w:t>should be given to an</w:t>
            </w:r>
            <w:r>
              <w:rPr>
                <w:spacing w:val="10"/>
                <w:w w:val="115"/>
                <w:sz w:val="21"/>
              </w:rPr>
              <w:t xml:space="preserve"> </w:t>
            </w:r>
            <w:r>
              <w:rPr>
                <w:w w:val="115"/>
                <w:sz w:val="21"/>
              </w:rPr>
              <w:t>apology?</w:t>
            </w:r>
          </w:p>
          <w:p w:rsidR="00D04CB6" w:rsidRDefault="00F732FE">
            <w:pPr>
              <w:pStyle w:val="TableParagraph"/>
              <w:numPr>
                <w:ilvl w:val="0"/>
                <w:numId w:val="81"/>
              </w:numPr>
              <w:tabs>
                <w:tab w:val="left" w:pos="793"/>
                <w:tab w:val="left" w:pos="794"/>
              </w:tabs>
              <w:spacing w:before="124" w:line="242" w:lineRule="auto"/>
              <w:ind w:right="308"/>
              <w:rPr>
                <w:sz w:val="21"/>
              </w:rPr>
            </w:pPr>
            <w:r>
              <w:rPr>
                <w:w w:val="115"/>
                <w:sz w:val="21"/>
              </w:rPr>
              <w:t>In stakeholders’ experience, is criticism of the judiciary on social media a problem</w:t>
            </w:r>
            <w:r>
              <w:rPr>
                <w:spacing w:val="-8"/>
                <w:w w:val="115"/>
                <w:sz w:val="21"/>
              </w:rPr>
              <w:t xml:space="preserve"> </w:t>
            </w:r>
            <w:r>
              <w:rPr>
                <w:w w:val="115"/>
                <w:sz w:val="21"/>
              </w:rPr>
              <w:t>that</w:t>
            </w:r>
            <w:r>
              <w:rPr>
                <w:spacing w:val="-8"/>
                <w:w w:val="115"/>
                <w:sz w:val="21"/>
              </w:rPr>
              <w:t xml:space="preserve"> </w:t>
            </w:r>
            <w:r>
              <w:rPr>
                <w:w w:val="115"/>
                <w:sz w:val="21"/>
              </w:rPr>
              <w:t>should</w:t>
            </w:r>
            <w:r>
              <w:rPr>
                <w:spacing w:val="-8"/>
                <w:w w:val="115"/>
                <w:sz w:val="21"/>
              </w:rPr>
              <w:t xml:space="preserve"> </w:t>
            </w:r>
            <w:r>
              <w:rPr>
                <w:w w:val="115"/>
                <w:sz w:val="21"/>
              </w:rPr>
              <w:t>be</w:t>
            </w:r>
            <w:r>
              <w:rPr>
                <w:spacing w:val="-8"/>
                <w:w w:val="115"/>
                <w:sz w:val="21"/>
              </w:rPr>
              <w:t xml:space="preserve"> </w:t>
            </w:r>
            <w:r>
              <w:rPr>
                <w:w w:val="115"/>
                <w:sz w:val="21"/>
              </w:rPr>
              <w:t>dealt</w:t>
            </w:r>
            <w:r>
              <w:rPr>
                <w:spacing w:val="-8"/>
                <w:w w:val="115"/>
                <w:sz w:val="21"/>
              </w:rPr>
              <w:t xml:space="preserve"> </w:t>
            </w:r>
            <w:r>
              <w:rPr>
                <w:w w:val="115"/>
                <w:sz w:val="21"/>
              </w:rPr>
              <w:t>with</w:t>
            </w:r>
            <w:r>
              <w:rPr>
                <w:spacing w:val="-8"/>
                <w:w w:val="115"/>
                <w:sz w:val="21"/>
              </w:rPr>
              <w:t xml:space="preserve"> </w:t>
            </w:r>
            <w:r>
              <w:rPr>
                <w:w w:val="115"/>
                <w:sz w:val="21"/>
              </w:rPr>
              <w:t>by</w:t>
            </w:r>
            <w:r>
              <w:rPr>
                <w:spacing w:val="-8"/>
                <w:w w:val="115"/>
                <w:sz w:val="21"/>
              </w:rPr>
              <w:t xml:space="preserve"> </w:t>
            </w:r>
            <w:r>
              <w:rPr>
                <w:w w:val="115"/>
                <w:sz w:val="21"/>
              </w:rPr>
              <w:t>a</w:t>
            </w:r>
            <w:r>
              <w:rPr>
                <w:spacing w:val="-8"/>
                <w:w w:val="115"/>
                <w:sz w:val="21"/>
              </w:rPr>
              <w:t xml:space="preserve"> </w:t>
            </w:r>
            <w:r>
              <w:rPr>
                <w:w w:val="115"/>
                <w:sz w:val="21"/>
              </w:rPr>
              <w:t>law</w:t>
            </w:r>
            <w:r>
              <w:rPr>
                <w:spacing w:val="-8"/>
                <w:w w:val="115"/>
                <w:sz w:val="21"/>
              </w:rPr>
              <w:t xml:space="preserve"> </w:t>
            </w:r>
            <w:r>
              <w:rPr>
                <w:w w:val="115"/>
                <w:sz w:val="21"/>
              </w:rPr>
              <w:t>such</w:t>
            </w:r>
            <w:r>
              <w:rPr>
                <w:spacing w:val="-8"/>
                <w:w w:val="115"/>
                <w:sz w:val="21"/>
              </w:rPr>
              <w:t xml:space="preserve"> </w:t>
            </w:r>
            <w:r>
              <w:rPr>
                <w:w w:val="115"/>
                <w:sz w:val="21"/>
              </w:rPr>
              <w:t>as</w:t>
            </w:r>
            <w:r>
              <w:rPr>
                <w:spacing w:val="-8"/>
                <w:w w:val="115"/>
                <w:sz w:val="21"/>
              </w:rPr>
              <w:t xml:space="preserve"> </w:t>
            </w:r>
            <w:r>
              <w:rPr>
                <w:w w:val="115"/>
                <w:sz w:val="21"/>
              </w:rPr>
              <w:t>scandalising</w:t>
            </w:r>
            <w:r>
              <w:rPr>
                <w:spacing w:val="-8"/>
                <w:w w:val="115"/>
                <w:sz w:val="21"/>
              </w:rPr>
              <w:t xml:space="preserve"> </w:t>
            </w:r>
            <w:r>
              <w:rPr>
                <w:w w:val="115"/>
                <w:sz w:val="21"/>
              </w:rPr>
              <w:t>contempt</w:t>
            </w:r>
            <w:r>
              <w:rPr>
                <w:spacing w:val="-8"/>
                <w:w w:val="115"/>
                <w:sz w:val="21"/>
              </w:rPr>
              <w:t xml:space="preserve"> </w:t>
            </w:r>
            <w:r>
              <w:rPr>
                <w:w w:val="115"/>
                <w:sz w:val="21"/>
              </w:rPr>
              <w:t>or</w:t>
            </w:r>
            <w:r>
              <w:rPr>
                <w:spacing w:val="-8"/>
                <w:w w:val="115"/>
                <w:sz w:val="21"/>
              </w:rPr>
              <w:t xml:space="preserve"> </w:t>
            </w:r>
            <w:r>
              <w:rPr>
                <w:w w:val="115"/>
                <w:sz w:val="21"/>
              </w:rPr>
              <w:t>is it best managed outside of the</w:t>
            </w:r>
            <w:r>
              <w:rPr>
                <w:spacing w:val="-9"/>
                <w:w w:val="115"/>
                <w:sz w:val="21"/>
              </w:rPr>
              <w:t xml:space="preserve"> </w:t>
            </w:r>
            <w:r>
              <w:rPr>
                <w:spacing w:val="-3"/>
                <w:w w:val="115"/>
                <w:sz w:val="21"/>
              </w:rPr>
              <w:t>law?</w:t>
            </w:r>
          </w:p>
          <w:p w:rsidR="00D04CB6" w:rsidRDefault="00F732FE">
            <w:pPr>
              <w:pStyle w:val="TableParagraph"/>
              <w:numPr>
                <w:ilvl w:val="0"/>
                <w:numId w:val="81"/>
              </w:numPr>
              <w:tabs>
                <w:tab w:val="left" w:pos="793"/>
                <w:tab w:val="left" w:pos="794"/>
              </w:tabs>
              <w:spacing w:before="121"/>
              <w:rPr>
                <w:sz w:val="21"/>
              </w:rPr>
            </w:pPr>
            <w:r>
              <w:rPr>
                <w:w w:val="115"/>
                <w:sz w:val="21"/>
              </w:rPr>
              <w:t>What</w:t>
            </w:r>
            <w:r>
              <w:rPr>
                <w:spacing w:val="-6"/>
                <w:w w:val="115"/>
                <w:sz w:val="21"/>
              </w:rPr>
              <w:t xml:space="preserve"> </w:t>
            </w:r>
            <w:r>
              <w:rPr>
                <w:w w:val="115"/>
                <w:sz w:val="21"/>
              </w:rPr>
              <w:t>other</w:t>
            </w:r>
            <w:r>
              <w:rPr>
                <w:spacing w:val="-6"/>
                <w:w w:val="115"/>
                <w:sz w:val="21"/>
              </w:rPr>
              <w:t xml:space="preserve"> </w:t>
            </w:r>
            <w:r>
              <w:rPr>
                <w:w w:val="115"/>
                <w:sz w:val="21"/>
              </w:rPr>
              <w:t>reforms,</w:t>
            </w:r>
            <w:r>
              <w:rPr>
                <w:spacing w:val="-6"/>
                <w:w w:val="115"/>
                <w:sz w:val="21"/>
              </w:rPr>
              <w:t xml:space="preserve"> </w:t>
            </w:r>
            <w:r>
              <w:rPr>
                <w:w w:val="115"/>
                <w:sz w:val="21"/>
              </w:rPr>
              <w:t>if</w:t>
            </w:r>
            <w:r>
              <w:rPr>
                <w:spacing w:val="-6"/>
                <w:w w:val="115"/>
                <w:sz w:val="21"/>
              </w:rPr>
              <w:t xml:space="preserve"> </w:t>
            </w:r>
            <w:r>
              <w:rPr>
                <w:spacing w:val="-4"/>
                <w:w w:val="115"/>
                <w:sz w:val="21"/>
              </w:rPr>
              <w:t>any,</w:t>
            </w:r>
            <w:r>
              <w:rPr>
                <w:spacing w:val="-6"/>
                <w:w w:val="115"/>
                <w:sz w:val="21"/>
              </w:rPr>
              <w:t xml:space="preserve"> </w:t>
            </w:r>
            <w:r>
              <w:rPr>
                <w:w w:val="115"/>
                <w:sz w:val="21"/>
              </w:rPr>
              <w:t>should</w:t>
            </w:r>
            <w:r>
              <w:rPr>
                <w:spacing w:val="-6"/>
                <w:w w:val="115"/>
                <w:sz w:val="21"/>
              </w:rPr>
              <w:t xml:space="preserve"> </w:t>
            </w:r>
            <w:r>
              <w:rPr>
                <w:w w:val="115"/>
                <w:sz w:val="21"/>
              </w:rPr>
              <w:t>be</w:t>
            </w:r>
            <w:r>
              <w:rPr>
                <w:spacing w:val="-6"/>
                <w:w w:val="115"/>
                <w:sz w:val="21"/>
              </w:rPr>
              <w:t xml:space="preserve"> </w:t>
            </w:r>
            <w:r>
              <w:rPr>
                <w:w w:val="115"/>
                <w:sz w:val="21"/>
              </w:rPr>
              <w:t>made</w:t>
            </w:r>
            <w:r>
              <w:rPr>
                <w:spacing w:val="-6"/>
                <w:w w:val="115"/>
                <w:sz w:val="21"/>
              </w:rPr>
              <w:t xml:space="preserve"> </w:t>
            </w:r>
            <w:r>
              <w:rPr>
                <w:w w:val="115"/>
                <w:sz w:val="21"/>
              </w:rPr>
              <w:t>to</w:t>
            </w:r>
            <w:r>
              <w:rPr>
                <w:spacing w:val="-6"/>
                <w:w w:val="115"/>
                <w:sz w:val="21"/>
              </w:rPr>
              <w:t xml:space="preserve"> </w:t>
            </w:r>
            <w:r>
              <w:rPr>
                <w:w w:val="115"/>
                <w:sz w:val="21"/>
              </w:rPr>
              <w:t>this</w:t>
            </w:r>
            <w:r>
              <w:rPr>
                <w:spacing w:val="-6"/>
                <w:w w:val="115"/>
                <w:sz w:val="21"/>
              </w:rPr>
              <w:t xml:space="preserve"> </w:t>
            </w:r>
            <w:r>
              <w:rPr>
                <w:w w:val="115"/>
                <w:sz w:val="21"/>
              </w:rPr>
              <w:t>area</w:t>
            </w:r>
            <w:r>
              <w:rPr>
                <w:spacing w:val="-6"/>
                <w:w w:val="115"/>
                <w:sz w:val="21"/>
              </w:rPr>
              <w:t xml:space="preserve"> </w:t>
            </w:r>
            <w:r>
              <w:rPr>
                <w:w w:val="115"/>
                <w:sz w:val="21"/>
              </w:rPr>
              <w:t>of</w:t>
            </w:r>
            <w:r>
              <w:rPr>
                <w:spacing w:val="-6"/>
                <w:w w:val="115"/>
                <w:sz w:val="21"/>
              </w:rPr>
              <w:t xml:space="preserve"> </w:t>
            </w:r>
            <w:r>
              <w:rPr>
                <w:spacing w:val="-3"/>
                <w:w w:val="115"/>
                <w:sz w:val="21"/>
              </w:rPr>
              <w:t>law?</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5"/>
        <w:rPr>
          <w:sz w:val="24"/>
        </w:rPr>
      </w:pPr>
    </w:p>
    <w:p w:rsidR="00D04CB6" w:rsidRDefault="00F732FE">
      <w:pPr>
        <w:pStyle w:val="Heading5"/>
        <w:spacing w:before="96"/>
        <w:ind w:right="597"/>
        <w:jc w:val="right"/>
      </w:pPr>
      <w:r>
        <w:rPr>
          <w:color w:val="EA5B50"/>
          <w:w w:val="110"/>
        </w:rPr>
        <w:t>129</w:t>
      </w:r>
    </w:p>
    <w:p w:rsidR="00D04CB6" w:rsidRDefault="00D04CB6">
      <w:pPr>
        <w:jc w:val="right"/>
        <w:sectPr w:rsidR="00D04CB6">
          <w:pgSz w:w="11910" w:h="16840"/>
          <w:pgMar w:top="1360" w:right="0" w:bottom="280" w:left="1140" w:header="808" w:footer="0" w:gutter="0"/>
          <w:cols w:space="720"/>
        </w:sectPr>
      </w:pPr>
    </w:p>
    <w:p w:rsidR="00D04CB6" w:rsidRDefault="00F732FE">
      <w:pPr>
        <w:pStyle w:val="BodyText"/>
        <w:rPr>
          <w:b/>
          <w:sz w:val="20"/>
        </w:rPr>
      </w:pPr>
      <w:r>
        <w:pict>
          <v:rect id="_x0000_s1265" style="position:absolute;margin-left:79.35pt;margin-top:0;width:515.9pt;height:841.9pt;z-index:7984;mso-position-horizontal-relative:page;mso-position-vertical-relative:page" fillcolor="#fdebe4" stroked="f">
            <w10:wrap anchorx="page" anchory="page"/>
          </v:rect>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16"/>
        </w:rPr>
      </w:pPr>
    </w:p>
    <w:p w:rsidR="00D04CB6" w:rsidRDefault="00F732FE">
      <w:pPr>
        <w:spacing w:before="96"/>
        <w:ind w:left="100"/>
        <w:rPr>
          <w:b/>
          <w:sz w:val="24"/>
        </w:rPr>
      </w:pPr>
      <w:r>
        <w:rPr>
          <w:b/>
          <w:color w:val="EA5B50"/>
          <w:w w:val="110"/>
          <w:sz w:val="24"/>
        </w:rPr>
        <w:t>130</w:t>
      </w:r>
    </w:p>
    <w:p w:rsidR="00D04CB6" w:rsidRDefault="00D04CB6">
      <w:pPr>
        <w:rPr>
          <w:sz w:val="24"/>
        </w:rPr>
        <w:sectPr w:rsidR="00D04CB6">
          <w:headerReference w:type="even" r:id="rId97"/>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spacing w:before="5"/>
        <w:rPr>
          <w:b/>
          <w:sz w:val="15"/>
        </w:rPr>
      </w:pPr>
    </w:p>
    <w:p w:rsidR="00D04CB6" w:rsidRDefault="00F732FE">
      <w:pPr>
        <w:spacing w:before="201" w:line="187" w:lineRule="auto"/>
        <w:ind w:left="1587" w:right="3110"/>
        <w:rPr>
          <w:b/>
          <w:sz w:val="40"/>
        </w:rPr>
      </w:pPr>
      <w:bookmarkStart w:id="217" w:name="PART_THREE:_THE_JUDICIAL_PROCEEDINGS_REP"/>
      <w:bookmarkStart w:id="218" w:name="_bookmark86"/>
      <w:bookmarkEnd w:id="217"/>
      <w:bookmarkEnd w:id="218"/>
      <w:r>
        <w:rPr>
          <w:b/>
          <w:color w:val="EA5B50"/>
          <w:spacing w:val="-11"/>
          <w:w w:val="110"/>
          <w:sz w:val="40"/>
        </w:rPr>
        <w:t xml:space="preserve">PART </w:t>
      </w:r>
      <w:r>
        <w:rPr>
          <w:b/>
          <w:color w:val="EA5B50"/>
          <w:spacing w:val="-5"/>
          <w:w w:val="110"/>
          <w:sz w:val="40"/>
        </w:rPr>
        <w:t xml:space="preserve">THREE: </w:t>
      </w:r>
      <w:r>
        <w:rPr>
          <w:b/>
          <w:color w:val="EA5B50"/>
          <w:spacing w:val="-7"/>
          <w:w w:val="110"/>
          <w:sz w:val="40"/>
        </w:rPr>
        <w:t xml:space="preserve">THE </w:t>
      </w:r>
      <w:r>
        <w:rPr>
          <w:b/>
          <w:color w:val="EA5B50"/>
          <w:spacing w:val="-8"/>
          <w:w w:val="110"/>
          <w:sz w:val="40"/>
        </w:rPr>
        <w:t xml:space="preserve">JUDICIAL </w:t>
      </w:r>
      <w:r>
        <w:rPr>
          <w:b/>
          <w:color w:val="EA5B50"/>
          <w:spacing w:val="-9"/>
          <w:w w:val="110"/>
          <w:sz w:val="40"/>
        </w:rPr>
        <w:t xml:space="preserve">PROCEEDINGS  </w:t>
      </w:r>
      <w:r>
        <w:rPr>
          <w:b/>
          <w:color w:val="EA5B50"/>
          <w:spacing w:val="-7"/>
          <w:w w:val="110"/>
          <w:sz w:val="40"/>
        </w:rPr>
        <w:t>REPORTS ACT</w:t>
      </w:r>
    </w:p>
    <w:p w:rsidR="00D04CB6" w:rsidRDefault="00D04CB6">
      <w:pPr>
        <w:pStyle w:val="BodyText"/>
        <w:rPr>
          <w:b/>
          <w:sz w:val="46"/>
        </w:rPr>
      </w:pPr>
    </w:p>
    <w:p w:rsidR="00D04CB6" w:rsidRDefault="00D04CB6">
      <w:pPr>
        <w:pStyle w:val="BodyText"/>
        <w:spacing w:before="4"/>
        <w:rPr>
          <w:b/>
          <w:sz w:val="35"/>
        </w:rPr>
      </w:pPr>
    </w:p>
    <w:p w:rsidR="00D04CB6" w:rsidRDefault="00F732FE">
      <w:pPr>
        <w:spacing w:line="1146" w:lineRule="exact"/>
        <w:ind w:left="1587"/>
        <w:rPr>
          <w:b/>
          <w:sz w:val="96"/>
        </w:rPr>
      </w:pPr>
      <w:r>
        <w:pict>
          <v:rect id="_x0000_s1264" style="position:absolute;left:0;text-align:left;margin-left:0;margin-top:1.75pt;width:420.15pt;height:52pt;z-index:-340024;mso-position-horizontal-relative:page" stroked="f">
            <w10:wrap anchorx="page"/>
          </v:rect>
        </w:pict>
      </w:r>
      <w:r>
        <w:rPr>
          <w:b/>
          <w:color w:val="EA5B50"/>
          <w:spacing w:val="-27"/>
          <w:w w:val="115"/>
          <w:sz w:val="96"/>
        </w:rPr>
        <w:t>Prohibitions</w:t>
      </w:r>
      <w:r>
        <w:rPr>
          <w:b/>
          <w:color w:val="EA5B50"/>
          <w:spacing w:val="-154"/>
          <w:w w:val="115"/>
          <w:sz w:val="96"/>
        </w:rPr>
        <w:t xml:space="preserve"> </w:t>
      </w:r>
      <w:r>
        <w:rPr>
          <w:b/>
          <w:color w:val="EA5B50"/>
          <w:spacing w:val="-27"/>
          <w:w w:val="115"/>
          <w:sz w:val="96"/>
        </w:rPr>
        <w:t>on</w:t>
      </w:r>
    </w:p>
    <w:p w:rsidR="00D04CB6" w:rsidRDefault="00F732FE">
      <w:pPr>
        <w:tabs>
          <w:tab w:val="left" w:pos="1587"/>
          <w:tab w:val="left" w:pos="11162"/>
        </w:tabs>
        <w:spacing w:line="1146" w:lineRule="exact"/>
        <w:rPr>
          <w:b/>
          <w:sz w:val="96"/>
        </w:rPr>
      </w:pPr>
      <w:r>
        <w:rPr>
          <w:b/>
          <w:color w:val="EA5B50"/>
          <w:w w:val="122"/>
          <w:sz w:val="96"/>
          <w:shd w:val="clear" w:color="auto" w:fill="FFFFFF"/>
        </w:rPr>
        <w:t xml:space="preserve"> </w:t>
      </w:r>
      <w:r>
        <w:rPr>
          <w:b/>
          <w:color w:val="EA5B50"/>
          <w:sz w:val="96"/>
          <w:shd w:val="clear" w:color="auto" w:fill="FFFFFF"/>
        </w:rPr>
        <w:tab/>
      </w:r>
      <w:r>
        <w:rPr>
          <w:b/>
          <w:color w:val="EA5B50"/>
          <w:spacing w:val="-26"/>
          <w:w w:val="110"/>
          <w:sz w:val="96"/>
          <w:shd w:val="clear" w:color="auto" w:fill="FFFFFF"/>
        </w:rPr>
        <w:t xml:space="preserve">publication  </w:t>
      </w:r>
      <w:r>
        <w:rPr>
          <w:b/>
          <w:color w:val="EA5B50"/>
          <w:spacing w:val="-22"/>
          <w:w w:val="110"/>
          <w:sz w:val="96"/>
          <w:shd w:val="clear" w:color="auto" w:fill="FFFFFF"/>
        </w:rPr>
        <w:t>under</w:t>
      </w:r>
      <w:r>
        <w:rPr>
          <w:b/>
          <w:color w:val="EA5B50"/>
          <w:spacing w:val="37"/>
          <w:w w:val="110"/>
          <w:sz w:val="96"/>
          <w:shd w:val="clear" w:color="auto" w:fill="FFFFFF"/>
        </w:rPr>
        <w:t xml:space="preserve"> </w:t>
      </w:r>
      <w:r>
        <w:rPr>
          <w:b/>
          <w:color w:val="EA5B50"/>
          <w:spacing w:val="-17"/>
          <w:w w:val="110"/>
          <w:sz w:val="96"/>
          <w:shd w:val="clear" w:color="auto" w:fill="FFFFFF"/>
        </w:rPr>
        <w:t>the</w:t>
      </w:r>
      <w:r>
        <w:rPr>
          <w:b/>
          <w:color w:val="EA5B50"/>
          <w:spacing w:val="-17"/>
          <w:sz w:val="96"/>
          <w:shd w:val="clear" w:color="auto" w:fill="FFFFFF"/>
        </w:rPr>
        <w:tab/>
      </w:r>
    </w:p>
    <w:p w:rsidR="00D04CB6" w:rsidRDefault="00F732FE">
      <w:pPr>
        <w:pStyle w:val="BodyText"/>
        <w:rPr>
          <w:sz w:val="20"/>
        </w:rPr>
      </w:pPr>
      <w:r>
        <w:rPr>
          <w:sz w:val="20"/>
        </w:rPr>
      </w:r>
      <w:r>
        <w:rPr>
          <w:sz w:val="20"/>
        </w:rPr>
        <w:pict>
          <v:shape id="_x0000_s1263" type="#_x0000_t202" style="width:521.3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24"/>
                      <w:w w:val="110"/>
                      <w:sz w:val="96"/>
                    </w:rPr>
                    <w:t>Judicial  Proceedings</w:t>
                  </w:r>
                </w:p>
              </w:txbxContent>
            </v:textbox>
            <w10:anchorlock/>
          </v:shape>
        </w:pict>
      </w:r>
    </w:p>
    <w:p w:rsidR="00D04CB6" w:rsidRDefault="00D04CB6">
      <w:pPr>
        <w:pStyle w:val="BodyText"/>
        <w:spacing w:before="1"/>
        <w:rPr>
          <w:b/>
          <w:sz w:val="3"/>
        </w:rPr>
      </w:pPr>
    </w:p>
    <w:p w:rsidR="00D04CB6" w:rsidRDefault="00F732FE">
      <w:pPr>
        <w:pStyle w:val="BodyText"/>
        <w:rPr>
          <w:sz w:val="20"/>
        </w:rPr>
      </w:pPr>
      <w:r>
        <w:rPr>
          <w:sz w:val="20"/>
        </w:rPr>
      </w:r>
      <w:r>
        <w:rPr>
          <w:sz w:val="20"/>
        </w:rPr>
        <w:pict>
          <v:shape id="_x0000_s1262" type="#_x0000_t202" style="width:345.65pt;height:52pt;mso-left-percent:-10001;mso-top-percent:-10001;mso-position-horizontal:absolute;mso-position-horizontal-relative:char;mso-position-vertical:absolute;mso-position-vertical-relative:line;mso-left-percent:-10001;mso-top-percent:-10001" stroked="f">
            <v:textbox inset="0,0,0,0">
              <w:txbxContent>
                <w:p w:rsidR="00D04CB6" w:rsidRDefault="00F732FE">
                  <w:pPr>
                    <w:spacing w:line="1040" w:lineRule="exact"/>
                    <w:ind w:left="1587"/>
                    <w:rPr>
                      <w:b/>
                      <w:sz w:val="96"/>
                    </w:rPr>
                  </w:pPr>
                  <w:r>
                    <w:rPr>
                      <w:b/>
                      <w:color w:val="EA5B50"/>
                      <w:spacing w:val="-19"/>
                      <w:w w:val="110"/>
                      <w:sz w:val="96"/>
                    </w:rPr>
                    <w:t>Reports</w:t>
                  </w:r>
                  <w:r>
                    <w:rPr>
                      <w:b/>
                      <w:color w:val="EA5B50"/>
                      <w:spacing w:val="93"/>
                      <w:w w:val="110"/>
                      <w:sz w:val="96"/>
                    </w:rPr>
                    <w:t xml:space="preserve"> </w:t>
                  </w:r>
                  <w:r>
                    <w:rPr>
                      <w:b/>
                      <w:color w:val="EA5B50"/>
                      <w:spacing w:val="-16"/>
                      <w:w w:val="110"/>
                      <w:sz w:val="96"/>
                    </w:rPr>
                    <w:t>Act</w:t>
                  </w:r>
                </w:p>
              </w:txbxContent>
            </v:textbox>
            <w10:anchorlock/>
          </v:shape>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pStyle w:val="Heading5"/>
        <w:numPr>
          <w:ilvl w:val="0"/>
          <w:numId w:val="8"/>
        </w:numPr>
        <w:tabs>
          <w:tab w:val="left" w:pos="2155"/>
        </w:tabs>
        <w:spacing w:before="235"/>
      </w:pPr>
      <w:r>
        <w:pict>
          <v:line id="_x0000_s1261" style="position:absolute;left:0;text-align:left;z-index:8056;mso-wrap-distance-left:0;mso-wrap-distance-right:0;mso-position-horizontal-relative:page" from="79.35pt,29.85pt" to="104.9pt,29.85pt" strokecolor="white" strokeweight="2pt">
            <w10:wrap type="topAndBottom" anchorx="page"/>
          </v:line>
        </w:pict>
      </w:r>
      <w:hyperlink w:anchor="_bookmark87" w:history="1">
        <w:r>
          <w:rPr>
            <w:w w:val="110"/>
          </w:rPr>
          <w:t>Introduction</w:t>
        </w:r>
      </w:hyperlink>
    </w:p>
    <w:p w:rsidR="00D04CB6" w:rsidRDefault="00F732FE">
      <w:pPr>
        <w:pStyle w:val="ListParagraph"/>
        <w:numPr>
          <w:ilvl w:val="0"/>
          <w:numId w:val="8"/>
        </w:numPr>
        <w:tabs>
          <w:tab w:val="left" w:pos="2155"/>
        </w:tabs>
        <w:spacing w:before="62" w:after="49"/>
        <w:rPr>
          <w:b/>
          <w:sz w:val="24"/>
        </w:rPr>
      </w:pPr>
      <w:hyperlink w:anchor="_bookmark88" w:history="1">
        <w:r>
          <w:rPr>
            <w:b/>
            <w:w w:val="115"/>
            <w:sz w:val="24"/>
          </w:rPr>
          <w:t>A</w:t>
        </w:r>
        <w:r>
          <w:rPr>
            <w:b/>
            <w:spacing w:val="-35"/>
            <w:w w:val="115"/>
            <w:sz w:val="24"/>
          </w:rPr>
          <w:t xml:space="preserve"> </w:t>
        </w:r>
        <w:r>
          <w:rPr>
            <w:b/>
            <w:w w:val="115"/>
            <w:sz w:val="24"/>
          </w:rPr>
          <w:t>principles-based</w:t>
        </w:r>
        <w:r>
          <w:rPr>
            <w:b/>
            <w:spacing w:val="-35"/>
            <w:w w:val="115"/>
            <w:sz w:val="24"/>
          </w:rPr>
          <w:t xml:space="preserve"> </w:t>
        </w:r>
        <w:r>
          <w:rPr>
            <w:b/>
            <w:w w:val="115"/>
            <w:sz w:val="24"/>
          </w:rPr>
          <w:t>approach</w:t>
        </w:r>
      </w:hyperlink>
    </w:p>
    <w:p w:rsidR="00D04CB6" w:rsidRDefault="00F732FE">
      <w:pPr>
        <w:pStyle w:val="BodyText"/>
        <w:spacing w:line="40" w:lineRule="exact"/>
        <w:ind w:left="1567"/>
        <w:rPr>
          <w:sz w:val="4"/>
        </w:rPr>
      </w:pPr>
      <w:r>
        <w:rPr>
          <w:sz w:val="4"/>
        </w:rPr>
      </w:r>
      <w:r>
        <w:rPr>
          <w:sz w:val="4"/>
        </w:rPr>
        <w:pict>
          <v:group id="_x0000_s1259" style="width:27.55pt;height:2pt;mso-position-horizontal-relative:char;mso-position-vertical-relative:line" coordsize="551,40">
            <v:line id="_x0000_s1260" style="position:absolute" from="20,20" to="530,20" strokecolor="white" strokeweight="2pt"/>
            <w10:anchorlock/>
          </v:group>
        </w:pict>
      </w:r>
    </w:p>
    <w:p w:rsidR="00D04CB6" w:rsidRDefault="00F732FE">
      <w:pPr>
        <w:pStyle w:val="ListParagraph"/>
        <w:numPr>
          <w:ilvl w:val="0"/>
          <w:numId w:val="8"/>
        </w:numPr>
        <w:tabs>
          <w:tab w:val="left" w:pos="2155"/>
        </w:tabs>
        <w:spacing w:before="91"/>
        <w:rPr>
          <w:b/>
          <w:sz w:val="24"/>
        </w:rPr>
      </w:pPr>
      <w:r>
        <w:pict>
          <v:line id="_x0000_s1258" style="position:absolute;left:0;text-align:left;z-index:8104;mso-wrap-distance-left:0;mso-wrap-distance-right:0;mso-position-horizontal-relative:page" from="79.35pt,22.65pt" to="104.9pt,22.65pt" strokecolor="white" strokeweight="2pt">
            <w10:wrap type="topAndBottom" anchorx="page"/>
          </v:line>
        </w:pict>
      </w:r>
      <w:hyperlink w:anchor="_bookmark89" w:history="1">
        <w:r>
          <w:rPr>
            <w:b/>
            <w:w w:val="110"/>
            <w:sz w:val="24"/>
          </w:rPr>
          <w:t>Indecent matters and public</w:t>
        </w:r>
        <w:r>
          <w:rPr>
            <w:b/>
            <w:spacing w:val="55"/>
            <w:w w:val="110"/>
            <w:sz w:val="24"/>
          </w:rPr>
          <w:t xml:space="preserve"> </w:t>
        </w:r>
        <w:r>
          <w:rPr>
            <w:b/>
            <w:w w:val="110"/>
            <w:sz w:val="24"/>
          </w:rPr>
          <w:t>morals</w:t>
        </w:r>
      </w:hyperlink>
    </w:p>
    <w:p w:rsidR="00D04CB6" w:rsidRDefault="00F732FE">
      <w:pPr>
        <w:pStyle w:val="ListParagraph"/>
        <w:numPr>
          <w:ilvl w:val="0"/>
          <w:numId w:val="8"/>
        </w:numPr>
        <w:tabs>
          <w:tab w:val="left" w:pos="2155"/>
        </w:tabs>
        <w:spacing w:before="62" w:after="49"/>
        <w:rPr>
          <w:b/>
          <w:sz w:val="24"/>
        </w:rPr>
      </w:pPr>
      <w:hyperlink w:anchor="_bookmark90" w:history="1">
        <w:r>
          <w:rPr>
            <w:b/>
            <w:w w:val="115"/>
            <w:sz w:val="24"/>
          </w:rPr>
          <w:t>Divorce</w:t>
        </w:r>
        <w:r>
          <w:rPr>
            <w:b/>
            <w:spacing w:val="-28"/>
            <w:w w:val="115"/>
            <w:sz w:val="24"/>
          </w:rPr>
          <w:t xml:space="preserve"> </w:t>
        </w:r>
        <w:r>
          <w:rPr>
            <w:b/>
            <w:w w:val="115"/>
            <w:sz w:val="24"/>
          </w:rPr>
          <w:t>and</w:t>
        </w:r>
        <w:r>
          <w:rPr>
            <w:b/>
            <w:spacing w:val="-28"/>
            <w:w w:val="115"/>
            <w:sz w:val="24"/>
          </w:rPr>
          <w:t xml:space="preserve"> </w:t>
        </w:r>
        <w:r>
          <w:rPr>
            <w:b/>
            <w:w w:val="115"/>
            <w:sz w:val="24"/>
          </w:rPr>
          <w:t>related</w:t>
        </w:r>
        <w:r>
          <w:rPr>
            <w:b/>
            <w:spacing w:val="-28"/>
            <w:w w:val="115"/>
            <w:sz w:val="24"/>
          </w:rPr>
          <w:t xml:space="preserve"> </w:t>
        </w:r>
        <w:r>
          <w:rPr>
            <w:b/>
            <w:w w:val="115"/>
            <w:sz w:val="24"/>
          </w:rPr>
          <w:t>proceedings</w:t>
        </w:r>
      </w:hyperlink>
    </w:p>
    <w:p w:rsidR="00D04CB6" w:rsidRDefault="00F732FE">
      <w:pPr>
        <w:pStyle w:val="BodyText"/>
        <w:spacing w:line="40" w:lineRule="exact"/>
        <w:ind w:left="1567"/>
        <w:rPr>
          <w:sz w:val="4"/>
        </w:rPr>
      </w:pPr>
      <w:r>
        <w:rPr>
          <w:sz w:val="4"/>
        </w:rPr>
      </w:r>
      <w:r>
        <w:rPr>
          <w:sz w:val="4"/>
        </w:rPr>
        <w:pict>
          <v:group id="_x0000_s1256" style="width:27.55pt;height:2pt;mso-position-horizontal-relative:char;mso-position-vertical-relative:line" coordsize="551,40">
            <v:line id="_x0000_s1257" style="position:absolute" from="20,20" to="530,20" strokecolor="white" strokeweight="2pt"/>
            <w10:anchorlock/>
          </v:group>
        </w:pict>
      </w:r>
    </w:p>
    <w:p w:rsidR="00D04CB6" w:rsidRDefault="00F732FE">
      <w:pPr>
        <w:pStyle w:val="ListParagraph"/>
        <w:numPr>
          <w:ilvl w:val="0"/>
          <w:numId w:val="8"/>
        </w:numPr>
        <w:tabs>
          <w:tab w:val="left" w:pos="2155"/>
        </w:tabs>
        <w:spacing w:before="91"/>
        <w:rPr>
          <w:b/>
          <w:sz w:val="24"/>
        </w:rPr>
      </w:pPr>
      <w:r>
        <w:pict>
          <v:line id="_x0000_s1255" style="position:absolute;left:0;text-align:left;z-index:8152;mso-wrap-distance-left:0;mso-wrap-distance-right:0;mso-position-horizontal-relative:page" from="79.35pt,22.65pt" to="104.9pt,22.65pt" strokecolor="white" strokeweight="2pt">
            <w10:wrap type="topAndBottom" anchorx="page"/>
          </v:line>
        </w:pict>
      </w:r>
      <w:hyperlink w:anchor="_bookmark91" w:history="1">
        <w:r>
          <w:rPr>
            <w:b/>
            <w:w w:val="115"/>
            <w:sz w:val="24"/>
          </w:rPr>
          <w:t>Directions</w:t>
        </w:r>
        <w:r>
          <w:rPr>
            <w:b/>
            <w:spacing w:val="-31"/>
            <w:w w:val="115"/>
            <w:sz w:val="24"/>
          </w:rPr>
          <w:t xml:space="preserve"> </w:t>
        </w:r>
        <w:r>
          <w:rPr>
            <w:b/>
            <w:w w:val="115"/>
            <w:sz w:val="24"/>
          </w:rPr>
          <w:t>hearings</w:t>
        </w:r>
        <w:r>
          <w:rPr>
            <w:b/>
            <w:spacing w:val="-31"/>
            <w:w w:val="115"/>
            <w:sz w:val="24"/>
          </w:rPr>
          <w:t xml:space="preserve"> </w:t>
        </w:r>
        <w:r>
          <w:rPr>
            <w:b/>
            <w:w w:val="115"/>
            <w:sz w:val="24"/>
          </w:rPr>
          <w:t>and</w:t>
        </w:r>
        <w:r>
          <w:rPr>
            <w:b/>
            <w:spacing w:val="-31"/>
            <w:w w:val="115"/>
            <w:sz w:val="24"/>
          </w:rPr>
          <w:t xml:space="preserve"> </w:t>
        </w:r>
        <w:r>
          <w:rPr>
            <w:b/>
            <w:w w:val="115"/>
            <w:sz w:val="24"/>
          </w:rPr>
          <w:t>sentence</w:t>
        </w:r>
        <w:r>
          <w:rPr>
            <w:b/>
            <w:spacing w:val="-31"/>
            <w:w w:val="115"/>
            <w:sz w:val="24"/>
          </w:rPr>
          <w:t xml:space="preserve"> </w:t>
        </w:r>
        <w:r>
          <w:rPr>
            <w:b/>
            <w:w w:val="115"/>
            <w:sz w:val="24"/>
          </w:rPr>
          <w:t>indications</w:t>
        </w:r>
      </w:hyperlink>
    </w:p>
    <w:p w:rsidR="00D04CB6" w:rsidRDefault="00F732FE">
      <w:pPr>
        <w:spacing w:before="62" w:after="50"/>
        <w:ind w:left="1587"/>
        <w:rPr>
          <w:b/>
          <w:sz w:val="24"/>
        </w:rPr>
      </w:pPr>
      <w:hyperlink w:anchor="_bookmark93" w:history="1">
        <w:r>
          <w:rPr>
            <w:b/>
            <w:w w:val="115"/>
            <w:sz w:val="24"/>
          </w:rPr>
          <w:t>138  Victims of sexual offences</w:t>
        </w:r>
      </w:hyperlink>
    </w:p>
    <w:p w:rsidR="00D04CB6" w:rsidRDefault="00F732FE">
      <w:pPr>
        <w:pStyle w:val="BodyText"/>
        <w:spacing w:line="40" w:lineRule="exact"/>
        <w:ind w:left="1567"/>
        <w:rPr>
          <w:sz w:val="4"/>
        </w:rPr>
      </w:pPr>
      <w:r>
        <w:rPr>
          <w:sz w:val="4"/>
        </w:rPr>
      </w:r>
      <w:r>
        <w:rPr>
          <w:sz w:val="4"/>
        </w:rPr>
        <w:pict>
          <v:group id="_x0000_s1253" style="width:27.55pt;height:2pt;mso-position-horizontal-relative:char;mso-position-vertical-relative:line" coordsize="551,40">
            <v:line id="_x0000_s1254" style="position:absolute" from="20,20" to="530,20" strokecolor="white" strokeweight="2pt"/>
            <w10:anchorlock/>
          </v:group>
        </w:pict>
      </w:r>
    </w:p>
    <w:p w:rsidR="00D04CB6" w:rsidRDefault="00F732FE">
      <w:pPr>
        <w:spacing w:before="91"/>
        <w:ind w:left="1587"/>
        <w:rPr>
          <w:b/>
          <w:sz w:val="24"/>
        </w:rPr>
      </w:pPr>
      <w:r>
        <w:pict>
          <v:line id="_x0000_s1252" style="position:absolute;left:0;text-align:left;z-index:8200;mso-wrap-distance-left:0;mso-wrap-distance-right:0;mso-position-horizontal-relative:page" from="79.35pt,22.7pt" to="104.9pt,22.7pt" strokecolor="white" strokeweight="2pt">
            <w10:wrap type="topAndBottom" anchorx="page"/>
          </v:line>
        </w:pict>
      </w:r>
      <w:hyperlink w:anchor="_bookmark95" w:history="1">
        <w:r>
          <w:rPr>
            <w:b/>
            <w:w w:val="110"/>
            <w:sz w:val="24"/>
          </w:rPr>
          <w:t>141    A victim’s ability to speak</w:t>
        </w:r>
      </w:hyperlink>
    </w:p>
    <w:p w:rsidR="00D04CB6" w:rsidRDefault="00F732FE">
      <w:pPr>
        <w:spacing w:before="61" w:after="49"/>
        <w:ind w:left="1587"/>
        <w:rPr>
          <w:b/>
          <w:sz w:val="24"/>
        </w:rPr>
      </w:pPr>
      <w:hyperlink w:anchor="_bookmark97" w:history="1">
        <w:r>
          <w:rPr>
            <w:b/>
            <w:w w:val="115"/>
            <w:sz w:val="24"/>
          </w:rPr>
          <w:t>145 Temporary restrictions—sex offences and family violence</w:t>
        </w:r>
      </w:hyperlink>
    </w:p>
    <w:p w:rsidR="00D04CB6" w:rsidRDefault="00F732FE">
      <w:pPr>
        <w:pStyle w:val="BodyText"/>
        <w:spacing w:line="40" w:lineRule="exact"/>
        <w:ind w:left="1567"/>
        <w:rPr>
          <w:sz w:val="4"/>
        </w:rPr>
      </w:pPr>
      <w:r>
        <w:rPr>
          <w:sz w:val="4"/>
        </w:rPr>
      </w:r>
      <w:r>
        <w:rPr>
          <w:sz w:val="4"/>
        </w:rPr>
        <w:pict>
          <v:group id="_x0000_s1250" style="width:27.55pt;height:2pt;mso-position-horizontal-relative:char;mso-position-vertical-relative:line" coordsize="551,40">
            <v:line id="_x0000_s1251" style="position:absolute" from="20,20" to="530,20" strokecolor="white" strokeweight="2pt"/>
            <w10:anchorlock/>
          </v:group>
        </w:pict>
      </w:r>
    </w:p>
    <w:p w:rsidR="00D04CB6" w:rsidRDefault="00D04CB6">
      <w:pPr>
        <w:spacing w:line="40" w:lineRule="exact"/>
        <w:rPr>
          <w:sz w:val="4"/>
        </w:rPr>
        <w:sectPr w:rsidR="00D04CB6">
          <w:headerReference w:type="even" r:id="rId98"/>
          <w:headerReference w:type="default" r:id="rId99"/>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7"/>
          <w:tab w:val="left" w:pos="808"/>
        </w:tabs>
        <w:spacing w:before="109" w:line="232" w:lineRule="auto"/>
        <w:ind w:right="1519"/>
        <w:rPr>
          <w:b/>
          <w:sz w:val="44"/>
        </w:rPr>
      </w:pPr>
      <w:bookmarkStart w:id="219" w:name="9._Prohibitions_on_publication_under_the"/>
      <w:bookmarkStart w:id="220" w:name="_bookmark87"/>
      <w:bookmarkEnd w:id="219"/>
      <w:bookmarkEnd w:id="220"/>
      <w:r>
        <w:rPr>
          <w:b/>
          <w:color w:val="EA5B50"/>
          <w:spacing w:val="-4"/>
          <w:w w:val="110"/>
          <w:sz w:val="44"/>
        </w:rPr>
        <w:t xml:space="preserve">Prohibitions </w:t>
      </w:r>
      <w:r>
        <w:rPr>
          <w:b/>
          <w:color w:val="EA5B50"/>
          <w:w w:val="110"/>
          <w:sz w:val="44"/>
        </w:rPr>
        <w:t xml:space="preserve">on </w:t>
      </w:r>
      <w:r>
        <w:rPr>
          <w:b/>
          <w:color w:val="EA5B50"/>
          <w:spacing w:val="-3"/>
          <w:w w:val="110"/>
          <w:sz w:val="44"/>
        </w:rPr>
        <w:t xml:space="preserve">publication under </w:t>
      </w:r>
      <w:r>
        <w:rPr>
          <w:b/>
          <w:color w:val="EA5B50"/>
          <w:w w:val="110"/>
          <w:sz w:val="44"/>
        </w:rPr>
        <w:t xml:space="preserve">the </w:t>
      </w:r>
      <w:r>
        <w:rPr>
          <w:b/>
          <w:color w:val="EA5B50"/>
          <w:spacing w:val="-3"/>
          <w:w w:val="110"/>
          <w:sz w:val="44"/>
        </w:rPr>
        <w:t xml:space="preserve">Judicial  Proceedings  </w:t>
      </w:r>
      <w:r>
        <w:rPr>
          <w:b/>
          <w:color w:val="EA5B50"/>
          <w:w w:val="110"/>
          <w:sz w:val="44"/>
        </w:rPr>
        <w:t>Reports</w:t>
      </w:r>
      <w:r>
        <w:rPr>
          <w:b/>
          <w:color w:val="EA5B50"/>
          <w:spacing w:val="-31"/>
          <w:w w:val="110"/>
          <w:sz w:val="44"/>
        </w:rPr>
        <w:t xml:space="preserve"> </w:t>
      </w:r>
      <w:r>
        <w:rPr>
          <w:b/>
          <w:color w:val="EA5B50"/>
          <w:w w:val="110"/>
          <w:sz w:val="44"/>
        </w:rPr>
        <w:t>Act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2"/>
        <w:rPr>
          <w:b/>
          <w:sz w:val="57"/>
        </w:rPr>
      </w:pPr>
    </w:p>
    <w:p w:rsidR="00D04CB6" w:rsidRDefault="00F732FE">
      <w:pPr>
        <w:spacing w:before="1"/>
        <w:ind w:left="1147"/>
        <w:rPr>
          <w:b/>
          <w:sz w:val="28"/>
        </w:rPr>
      </w:pPr>
      <w:r>
        <w:rPr>
          <w:b/>
          <w:color w:val="EA5B50"/>
          <w:w w:val="110"/>
          <w:sz w:val="28"/>
        </w:rPr>
        <w:t>Introduction</w:t>
      </w:r>
    </w:p>
    <w:p w:rsidR="00D04CB6" w:rsidRDefault="00F732FE">
      <w:pPr>
        <w:pStyle w:val="ListParagraph"/>
        <w:numPr>
          <w:ilvl w:val="1"/>
          <w:numId w:val="185"/>
        </w:numPr>
        <w:tabs>
          <w:tab w:val="left" w:pos="1941"/>
          <w:tab w:val="left" w:pos="1942"/>
        </w:tabs>
        <w:spacing w:before="155" w:line="242" w:lineRule="auto"/>
        <w:ind w:right="746"/>
        <w:jc w:val="left"/>
        <w:rPr>
          <w:sz w:val="21"/>
        </w:rPr>
      </w:pPr>
      <w:r>
        <w:rPr>
          <w:spacing w:val="-4"/>
          <w:w w:val="105"/>
          <w:sz w:val="21"/>
        </w:rPr>
        <w:t xml:space="preserve">This </w:t>
      </w:r>
      <w:r>
        <w:rPr>
          <w:spacing w:val="-6"/>
          <w:w w:val="105"/>
          <w:sz w:val="21"/>
        </w:rPr>
        <w:t xml:space="preserve">chapter </w:t>
      </w:r>
      <w:r>
        <w:rPr>
          <w:spacing w:val="-5"/>
          <w:w w:val="105"/>
          <w:sz w:val="21"/>
        </w:rPr>
        <w:t xml:space="preserve">considers </w:t>
      </w:r>
      <w:r>
        <w:rPr>
          <w:spacing w:val="-4"/>
          <w:w w:val="105"/>
          <w:sz w:val="21"/>
        </w:rPr>
        <w:t xml:space="preserve">the </w:t>
      </w:r>
      <w:r>
        <w:rPr>
          <w:i/>
          <w:spacing w:val="-6"/>
          <w:w w:val="105"/>
          <w:sz w:val="21"/>
        </w:rPr>
        <w:t xml:space="preserve">Judicial </w:t>
      </w:r>
      <w:r>
        <w:rPr>
          <w:i/>
          <w:spacing w:val="-5"/>
          <w:w w:val="105"/>
          <w:sz w:val="21"/>
        </w:rPr>
        <w:t xml:space="preserve">Proceedings </w:t>
      </w:r>
      <w:r>
        <w:rPr>
          <w:i/>
          <w:spacing w:val="-3"/>
          <w:w w:val="105"/>
          <w:sz w:val="21"/>
        </w:rPr>
        <w:t xml:space="preserve">Reports Act </w:t>
      </w:r>
      <w:r>
        <w:rPr>
          <w:i/>
          <w:spacing w:val="-8"/>
          <w:w w:val="105"/>
          <w:sz w:val="21"/>
        </w:rPr>
        <w:t xml:space="preserve">1958 </w:t>
      </w:r>
      <w:r>
        <w:rPr>
          <w:spacing w:val="-3"/>
          <w:w w:val="105"/>
          <w:sz w:val="21"/>
        </w:rPr>
        <w:t xml:space="preserve">(Vic) </w:t>
      </w:r>
      <w:r>
        <w:rPr>
          <w:spacing w:val="-5"/>
          <w:w w:val="105"/>
          <w:sz w:val="21"/>
        </w:rPr>
        <w:t xml:space="preserve">which </w:t>
      </w:r>
      <w:r>
        <w:rPr>
          <w:spacing w:val="-4"/>
          <w:w w:val="105"/>
          <w:sz w:val="21"/>
        </w:rPr>
        <w:t>restricts the</w:t>
      </w:r>
      <w:r>
        <w:rPr>
          <w:spacing w:val="-10"/>
          <w:w w:val="105"/>
          <w:sz w:val="21"/>
        </w:rPr>
        <w:t xml:space="preserve"> </w:t>
      </w:r>
      <w:r>
        <w:rPr>
          <w:spacing w:val="-5"/>
          <w:w w:val="105"/>
          <w:sz w:val="21"/>
        </w:rPr>
        <w:t>publication</w:t>
      </w:r>
      <w:r>
        <w:rPr>
          <w:spacing w:val="-10"/>
          <w:w w:val="105"/>
          <w:sz w:val="21"/>
        </w:rPr>
        <w:t xml:space="preserve"> </w:t>
      </w:r>
      <w:r>
        <w:rPr>
          <w:spacing w:val="-4"/>
          <w:w w:val="105"/>
          <w:sz w:val="21"/>
        </w:rPr>
        <w:t>of</w:t>
      </w:r>
      <w:r>
        <w:rPr>
          <w:spacing w:val="-10"/>
          <w:w w:val="105"/>
          <w:sz w:val="21"/>
        </w:rPr>
        <w:t xml:space="preserve"> </w:t>
      </w:r>
      <w:r>
        <w:rPr>
          <w:spacing w:val="-6"/>
          <w:w w:val="105"/>
          <w:sz w:val="21"/>
        </w:rPr>
        <w:t>material</w:t>
      </w:r>
      <w:r>
        <w:rPr>
          <w:spacing w:val="-10"/>
          <w:w w:val="105"/>
          <w:sz w:val="21"/>
        </w:rPr>
        <w:t xml:space="preserve"> </w:t>
      </w:r>
      <w:r>
        <w:rPr>
          <w:spacing w:val="-4"/>
          <w:w w:val="105"/>
          <w:sz w:val="21"/>
        </w:rPr>
        <w:t>in</w:t>
      </w:r>
      <w:r>
        <w:rPr>
          <w:spacing w:val="-10"/>
          <w:w w:val="105"/>
          <w:sz w:val="21"/>
        </w:rPr>
        <w:t xml:space="preserve"> </w:t>
      </w:r>
      <w:r>
        <w:rPr>
          <w:spacing w:val="-5"/>
          <w:w w:val="105"/>
          <w:sz w:val="21"/>
        </w:rPr>
        <w:t>relation</w:t>
      </w:r>
      <w:r>
        <w:rPr>
          <w:spacing w:val="-10"/>
          <w:w w:val="105"/>
          <w:sz w:val="21"/>
        </w:rPr>
        <w:t xml:space="preserve"> </w:t>
      </w:r>
      <w:r>
        <w:rPr>
          <w:spacing w:val="-4"/>
          <w:w w:val="105"/>
          <w:sz w:val="21"/>
        </w:rPr>
        <w:t>to</w:t>
      </w:r>
      <w:r>
        <w:rPr>
          <w:spacing w:val="-10"/>
          <w:w w:val="105"/>
          <w:sz w:val="21"/>
        </w:rPr>
        <w:t xml:space="preserve"> </w:t>
      </w:r>
      <w:r>
        <w:rPr>
          <w:spacing w:val="-6"/>
          <w:w w:val="105"/>
          <w:sz w:val="21"/>
        </w:rPr>
        <w:t>judicial</w:t>
      </w:r>
      <w:r>
        <w:rPr>
          <w:spacing w:val="-10"/>
          <w:w w:val="105"/>
          <w:sz w:val="21"/>
        </w:rPr>
        <w:t xml:space="preserve"> </w:t>
      </w:r>
      <w:r>
        <w:rPr>
          <w:spacing w:val="-7"/>
          <w:w w:val="105"/>
          <w:sz w:val="21"/>
        </w:rPr>
        <w:t>proceedings.</w:t>
      </w:r>
      <w:r>
        <w:rPr>
          <w:spacing w:val="-7"/>
          <w:w w:val="105"/>
          <w:position w:val="7"/>
          <w:sz w:val="12"/>
        </w:rPr>
        <w:t>1</w:t>
      </w:r>
      <w:r>
        <w:rPr>
          <w:spacing w:val="-5"/>
          <w:w w:val="105"/>
          <w:position w:val="7"/>
          <w:sz w:val="12"/>
        </w:rPr>
        <w:t xml:space="preserve"> </w:t>
      </w:r>
      <w:r>
        <w:rPr>
          <w:w w:val="105"/>
          <w:sz w:val="21"/>
        </w:rPr>
        <w:t>It</w:t>
      </w:r>
      <w:r>
        <w:rPr>
          <w:spacing w:val="-10"/>
          <w:w w:val="105"/>
          <w:sz w:val="21"/>
        </w:rPr>
        <w:t xml:space="preserve"> </w:t>
      </w:r>
      <w:r>
        <w:rPr>
          <w:spacing w:val="-6"/>
          <w:w w:val="105"/>
          <w:sz w:val="21"/>
        </w:rPr>
        <w:t>contains</w:t>
      </w:r>
      <w:r>
        <w:rPr>
          <w:spacing w:val="-10"/>
          <w:w w:val="105"/>
          <w:sz w:val="21"/>
        </w:rPr>
        <w:t xml:space="preserve"> </w:t>
      </w:r>
      <w:r>
        <w:rPr>
          <w:spacing w:val="-5"/>
          <w:w w:val="105"/>
          <w:sz w:val="21"/>
        </w:rPr>
        <w:t>four</w:t>
      </w:r>
      <w:r>
        <w:rPr>
          <w:spacing w:val="-10"/>
          <w:w w:val="105"/>
          <w:sz w:val="21"/>
        </w:rPr>
        <w:t xml:space="preserve"> </w:t>
      </w:r>
      <w:r>
        <w:rPr>
          <w:spacing w:val="-4"/>
          <w:w w:val="105"/>
          <w:sz w:val="21"/>
        </w:rPr>
        <w:t xml:space="preserve">statutory </w:t>
      </w:r>
      <w:r>
        <w:rPr>
          <w:spacing w:val="-6"/>
          <w:w w:val="105"/>
          <w:sz w:val="21"/>
        </w:rPr>
        <w:t xml:space="preserve">prohibitions, </w:t>
      </w:r>
      <w:r>
        <w:rPr>
          <w:spacing w:val="-5"/>
          <w:w w:val="105"/>
          <w:sz w:val="21"/>
        </w:rPr>
        <w:t xml:space="preserve">which </w:t>
      </w:r>
      <w:r>
        <w:rPr>
          <w:spacing w:val="-4"/>
          <w:w w:val="105"/>
          <w:sz w:val="21"/>
        </w:rPr>
        <w:t xml:space="preserve">apply </w:t>
      </w:r>
      <w:r>
        <w:rPr>
          <w:spacing w:val="-6"/>
          <w:w w:val="105"/>
          <w:sz w:val="21"/>
        </w:rPr>
        <w:t xml:space="preserve">automatically </w:t>
      </w:r>
      <w:r>
        <w:rPr>
          <w:spacing w:val="-5"/>
          <w:w w:val="105"/>
          <w:sz w:val="21"/>
        </w:rPr>
        <w:t xml:space="preserve">without </w:t>
      </w:r>
      <w:r>
        <w:rPr>
          <w:spacing w:val="-4"/>
          <w:w w:val="105"/>
          <w:sz w:val="21"/>
        </w:rPr>
        <w:t xml:space="preserve">the need </w:t>
      </w:r>
      <w:r>
        <w:rPr>
          <w:spacing w:val="-5"/>
          <w:w w:val="105"/>
          <w:sz w:val="21"/>
        </w:rPr>
        <w:t xml:space="preserve">for </w:t>
      </w:r>
      <w:r>
        <w:rPr>
          <w:w w:val="105"/>
          <w:sz w:val="21"/>
        </w:rPr>
        <w:t xml:space="preserve">a </w:t>
      </w:r>
      <w:r>
        <w:rPr>
          <w:spacing w:val="-4"/>
          <w:w w:val="105"/>
          <w:sz w:val="21"/>
        </w:rPr>
        <w:t>court</w:t>
      </w:r>
      <w:r>
        <w:rPr>
          <w:spacing w:val="-32"/>
          <w:w w:val="105"/>
          <w:sz w:val="21"/>
        </w:rPr>
        <w:t xml:space="preserve"> </w:t>
      </w:r>
      <w:r>
        <w:rPr>
          <w:spacing w:val="-5"/>
          <w:w w:val="105"/>
          <w:sz w:val="21"/>
        </w:rPr>
        <w:t>order:</w:t>
      </w:r>
    </w:p>
    <w:p w:rsidR="00D04CB6" w:rsidRDefault="00F732FE">
      <w:pPr>
        <w:pStyle w:val="ListParagraph"/>
        <w:numPr>
          <w:ilvl w:val="2"/>
          <w:numId w:val="185"/>
        </w:numPr>
        <w:tabs>
          <w:tab w:val="left" w:pos="2281"/>
          <w:tab w:val="left" w:pos="2282"/>
        </w:tabs>
        <w:spacing w:before="121"/>
        <w:ind w:hanging="340"/>
        <w:rPr>
          <w:sz w:val="12"/>
        </w:rPr>
      </w:pPr>
      <w:r>
        <w:rPr>
          <w:w w:val="105"/>
          <w:sz w:val="21"/>
        </w:rPr>
        <w:t xml:space="preserve">a </w:t>
      </w:r>
      <w:r>
        <w:rPr>
          <w:spacing w:val="-3"/>
          <w:w w:val="105"/>
          <w:sz w:val="21"/>
        </w:rPr>
        <w:t xml:space="preserve">prohibition </w:t>
      </w:r>
      <w:r>
        <w:rPr>
          <w:w w:val="105"/>
          <w:sz w:val="21"/>
        </w:rPr>
        <w:t xml:space="preserve">on </w:t>
      </w:r>
      <w:r>
        <w:rPr>
          <w:spacing w:val="-3"/>
          <w:w w:val="105"/>
          <w:sz w:val="21"/>
        </w:rPr>
        <w:t xml:space="preserve">publishing indecent </w:t>
      </w:r>
      <w:r>
        <w:rPr>
          <w:w w:val="105"/>
          <w:sz w:val="21"/>
        </w:rPr>
        <w:t xml:space="preserve">matter </w:t>
      </w:r>
      <w:r>
        <w:rPr>
          <w:spacing w:val="-3"/>
          <w:w w:val="105"/>
          <w:sz w:val="21"/>
        </w:rPr>
        <w:t>calculated to injure public</w:t>
      </w:r>
      <w:r>
        <w:rPr>
          <w:spacing w:val="-33"/>
          <w:w w:val="105"/>
          <w:sz w:val="21"/>
        </w:rPr>
        <w:t xml:space="preserve"> </w:t>
      </w:r>
      <w:r>
        <w:rPr>
          <w:w w:val="105"/>
          <w:sz w:val="21"/>
        </w:rPr>
        <w:t>morals</w:t>
      </w:r>
      <w:r>
        <w:rPr>
          <w:w w:val="105"/>
          <w:position w:val="7"/>
          <w:sz w:val="12"/>
        </w:rPr>
        <w:t>2</w:t>
      </w:r>
    </w:p>
    <w:p w:rsidR="00D04CB6" w:rsidRDefault="00F732FE">
      <w:pPr>
        <w:pStyle w:val="ListParagraph"/>
        <w:numPr>
          <w:ilvl w:val="2"/>
          <w:numId w:val="185"/>
        </w:numPr>
        <w:tabs>
          <w:tab w:val="left" w:pos="2281"/>
          <w:tab w:val="left" w:pos="2282"/>
        </w:tabs>
        <w:spacing w:before="88" w:line="242" w:lineRule="auto"/>
        <w:ind w:right="585" w:hanging="340"/>
        <w:rPr>
          <w:sz w:val="12"/>
        </w:rPr>
      </w:pPr>
      <w:r>
        <w:rPr>
          <w:sz w:val="21"/>
        </w:rPr>
        <w:t xml:space="preserve">a </w:t>
      </w:r>
      <w:r>
        <w:rPr>
          <w:spacing w:val="-3"/>
          <w:sz w:val="21"/>
        </w:rPr>
        <w:t xml:space="preserve">prohibition </w:t>
      </w:r>
      <w:r>
        <w:rPr>
          <w:sz w:val="21"/>
        </w:rPr>
        <w:t xml:space="preserve">restricting the details </w:t>
      </w:r>
      <w:r>
        <w:rPr>
          <w:spacing w:val="-3"/>
          <w:sz w:val="21"/>
        </w:rPr>
        <w:t xml:space="preserve">that </w:t>
      </w:r>
      <w:r>
        <w:rPr>
          <w:sz w:val="21"/>
        </w:rPr>
        <w:t xml:space="preserve">can be </w:t>
      </w:r>
      <w:r>
        <w:rPr>
          <w:spacing w:val="-3"/>
          <w:sz w:val="21"/>
        </w:rPr>
        <w:t xml:space="preserve">published </w:t>
      </w:r>
      <w:r>
        <w:rPr>
          <w:sz w:val="21"/>
        </w:rPr>
        <w:t xml:space="preserve">about </w:t>
      </w:r>
      <w:r>
        <w:rPr>
          <w:spacing w:val="-3"/>
          <w:sz w:val="21"/>
        </w:rPr>
        <w:t xml:space="preserve">divorce </w:t>
      </w:r>
      <w:r>
        <w:rPr>
          <w:sz w:val="21"/>
        </w:rPr>
        <w:t xml:space="preserve">or </w:t>
      </w:r>
      <w:r>
        <w:rPr>
          <w:spacing w:val="-3"/>
          <w:sz w:val="21"/>
        </w:rPr>
        <w:t>related proceedings</w:t>
      </w:r>
      <w:r>
        <w:rPr>
          <w:spacing w:val="-3"/>
          <w:position w:val="7"/>
          <w:sz w:val="12"/>
        </w:rPr>
        <w:t>3</w:t>
      </w:r>
    </w:p>
    <w:p w:rsidR="00D04CB6" w:rsidRDefault="00F732FE">
      <w:pPr>
        <w:pStyle w:val="ListParagraph"/>
        <w:numPr>
          <w:ilvl w:val="2"/>
          <w:numId w:val="185"/>
        </w:numPr>
        <w:tabs>
          <w:tab w:val="left" w:pos="2281"/>
          <w:tab w:val="left" w:pos="2282"/>
        </w:tabs>
        <w:spacing w:before="85" w:line="242" w:lineRule="auto"/>
        <w:ind w:right="371" w:hanging="340"/>
        <w:rPr>
          <w:sz w:val="12"/>
        </w:rPr>
      </w:pPr>
      <w:r>
        <w:rPr>
          <w:w w:val="105"/>
          <w:sz w:val="21"/>
        </w:rPr>
        <w:t xml:space="preserve">a </w:t>
      </w:r>
      <w:r>
        <w:rPr>
          <w:spacing w:val="-3"/>
          <w:w w:val="105"/>
          <w:sz w:val="21"/>
        </w:rPr>
        <w:t xml:space="preserve">prohibition </w:t>
      </w:r>
      <w:r>
        <w:rPr>
          <w:w w:val="105"/>
          <w:sz w:val="21"/>
        </w:rPr>
        <w:t xml:space="preserve">restricting the details </w:t>
      </w:r>
      <w:r>
        <w:rPr>
          <w:spacing w:val="-3"/>
          <w:w w:val="105"/>
          <w:sz w:val="21"/>
        </w:rPr>
        <w:t xml:space="preserve">that </w:t>
      </w:r>
      <w:r>
        <w:rPr>
          <w:w w:val="105"/>
          <w:sz w:val="21"/>
        </w:rPr>
        <w:t xml:space="preserve">can be </w:t>
      </w:r>
      <w:r>
        <w:rPr>
          <w:spacing w:val="-3"/>
          <w:w w:val="105"/>
          <w:sz w:val="21"/>
        </w:rPr>
        <w:t xml:space="preserve">published </w:t>
      </w:r>
      <w:r>
        <w:rPr>
          <w:w w:val="105"/>
          <w:sz w:val="21"/>
        </w:rPr>
        <w:t xml:space="preserve">about </w:t>
      </w:r>
      <w:r>
        <w:rPr>
          <w:spacing w:val="-3"/>
          <w:w w:val="105"/>
          <w:sz w:val="21"/>
        </w:rPr>
        <w:t xml:space="preserve">criminal </w:t>
      </w:r>
      <w:r>
        <w:rPr>
          <w:w w:val="105"/>
          <w:sz w:val="21"/>
        </w:rPr>
        <w:t xml:space="preserve">directions </w:t>
      </w:r>
      <w:r>
        <w:rPr>
          <w:spacing w:val="-3"/>
          <w:w w:val="105"/>
          <w:sz w:val="21"/>
        </w:rPr>
        <w:t>hearings</w:t>
      </w:r>
      <w:r>
        <w:rPr>
          <w:spacing w:val="3"/>
          <w:w w:val="105"/>
          <w:sz w:val="21"/>
        </w:rPr>
        <w:t xml:space="preserve"> </w:t>
      </w:r>
      <w:r>
        <w:rPr>
          <w:w w:val="105"/>
          <w:sz w:val="21"/>
        </w:rPr>
        <w:t>and</w:t>
      </w:r>
      <w:r>
        <w:rPr>
          <w:spacing w:val="3"/>
          <w:w w:val="105"/>
          <w:sz w:val="21"/>
        </w:rPr>
        <w:t xml:space="preserve"> </w:t>
      </w:r>
      <w:r>
        <w:rPr>
          <w:spacing w:val="-3"/>
          <w:w w:val="105"/>
          <w:sz w:val="21"/>
        </w:rPr>
        <w:t>sentence</w:t>
      </w:r>
      <w:r>
        <w:rPr>
          <w:spacing w:val="3"/>
          <w:w w:val="105"/>
          <w:sz w:val="21"/>
        </w:rPr>
        <w:t xml:space="preserve"> </w:t>
      </w:r>
      <w:r>
        <w:rPr>
          <w:spacing w:val="-3"/>
          <w:w w:val="105"/>
          <w:sz w:val="21"/>
        </w:rPr>
        <w:t>indication</w:t>
      </w:r>
      <w:r>
        <w:rPr>
          <w:spacing w:val="3"/>
          <w:w w:val="105"/>
          <w:sz w:val="21"/>
        </w:rPr>
        <w:t xml:space="preserve"> </w:t>
      </w:r>
      <w:r>
        <w:rPr>
          <w:spacing w:val="-3"/>
          <w:w w:val="105"/>
          <w:sz w:val="21"/>
        </w:rPr>
        <w:t>hearings</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spacing w:val="-3"/>
          <w:w w:val="105"/>
          <w:sz w:val="21"/>
        </w:rPr>
        <w:t>County</w:t>
      </w:r>
      <w:r>
        <w:rPr>
          <w:spacing w:val="3"/>
          <w:w w:val="105"/>
          <w:sz w:val="21"/>
        </w:rPr>
        <w:t xml:space="preserve"> </w:t>
      </w:r>
      <w:r>
        <w:rPr>
          <w:spacing w:val="-3"/>
          <w:w w:val="105"/>
          <w:sz w:val="21"/>
        </w:rPr>
        <w:t>Court</w:t>
      </w:r>
      <w:r>
        <w:rPr>
          <w:spacing w:val="3"/>
          <w:w w:val="105"/>
          <w:sz w:val="21"/>
        </w:rPr>
        <w:t xml:space="preserve"> </w:t>
      </w:r>
      <w:r>
        <w:rPr>
          <w:w w:val="105"/>
          <w:sz w:val="21"/>
        </w:rPr>
        <w:t>and</w:t>
      </w:r>
      <w:r>
        <w:rPr>
          <w:spacing w:val="3"/>
          <w:w w:val="105"/>
          <w:sz w:val="21"/>
        </w:rPr>
        <w:t xml:space="preserve"> </w:t>
      </w:r>
      <w:r>
        <w:rPr>
          <w:spacing w:val="-3"/>
          <w:w w:val="105"/>
          <w:sz w:val="21"/>
        </w:rPr>
        <w:t>Supreme</w:t>
      </w:r>
      <w:r>
        <w:rPr>
          <w:spacing w:val="3"/>
          <w:w w:val="105"/>
          <w:sz w:val="21"/>
        </w:rPr>
        <w:t xml:space="preserve"> </w:t>
      </w:r>
      <w:r>
        <w:rPr>
          <w:spacing w:val="-3"/>
          <w:w w:val="105"/>
          <w:sz w:val="21"/>
        </w:rPr>
        <w:t>Court</w:t>
      </w:r>
      <w:r>
        <w:rPr>
          <w:spacing w:val="-3"/>
          <w:w w:val="105"/>
          <w:position w:val="7"/>
          <w:sz w:val="12"/>
        </w:rPr>
        <w:t>4</w:t>
      </w:r>
    </w:p>
    <w:p w:rsidR="00D04CB6" w:rsidRDefault="00F732FE">
      <w:pPr>
        <w:pStyle w:val="ListParagraph"/>
        <w:numPr>
          <w:ilvl w:val="2"/>
          <w:numId w:val="185"/>
        </w:numPr>
        <w:tabs>
          <w:tab w:val="left" w:pos="2281"/>
          <w:tab w:val="left" w:pos="2282"/>
        </w:tabs>
        <w:spacing w:before="85" w:line="242" w:lineRule="auto"/>
        <w:ind w:right="134" w:hanging="340"/>
        <w:rPr>
          <w:sz w:val="12"/>
        </w:rPr>
      </w:pPr>
      <w:r>
        <w:rPr>
          <w:w w:val="105"/>
          <w:sz w:val="21"/>
        </w:rPr>
        <w:t xml:space="preserve">a </w:t>
      </w:r>
      <w:r>
        <w:rPr>
          <w:spacing w:val="-3"/>
          <w:w w:val="105"/>
          <w:sz w:val="21"/>
        </w:rPr>
        <w:t xml:space="preserve">prohibition </w:t>
      </w:r>
      <w:r>
        <w:rPr>
          <w:w w:val="105"/>
          <w:sz w:val="21"/>
        </w:rPr>
        <w:t xml:space="preserve">on identifying a person </w:t>
      </w:r>
      <w:r>
        <w:rPr>
          <w:spacing w:val="-3"/>
          <w:w w:val="105"/>
          <w:sz w:val="21"/>
        </w:rPr>
        <w:t xml:space="preserve">against </w:t>
      </w:r>
      <w:r>
        <w:rPr>
          <w:w w:val="105"/>
          <w:sz w:val="21"/>
        </w:rPr>
        <w:t xml:space="preserve">whom a sexual </w:t>
      </w:r>
      <w:r>
        <w:rPr>
          <w:spacing w:val="-3"/>
          <w:w w:val="105"/>
          <w:sz w:val="21"/>
        </w:rPr>
        <w:t xml:space="preserve">offence </w:t>
      </w:r>
      <w:r>
        <w:rPr>
          <w:w w:val="105"/>
          <w:sz w:val="21"/>
        </w:rPr>
        <w:t xml:space="preserve">is alleged </w:t>
      </w:r>
      <w:r>
        <w:rPr>
          <w:spacing w:val="-3"/>
          <w:w w:val="105"/>
          <w:sz w:val="21"/>
        </w:rPr>
        <w:t xml:space="preserve">to have </w:t>
      </w:r>
      <w:r>
        <w:rPr>
          <w:w w:val="105"/>
          <w:sz w:val="21"/>
        </w:rPr>
        <w:t>been</w:t>
      </w:r>
      <w:r>
        <w:rPr>
          <w:spacing w:val="-9"/>
          <w:w w:val="105"/>
          <w:sz w:val="21"/>
        </w:rPr>
        <w:t xml:space="preserve"> </w:t>
      </w:r>
      <w:r>
        <w:rPr>
          <w:spacing w:val="-3"/>
          <w:w w:val="105"/>
          <w:sz w:val="21"/>
        </w:rPr>
        <w:t>committed.</w:t>
      </w:r>
      <w:r>
        <w:rPr>
          <w:spacing w:val="-3"/>
          <w:w w:val="105"/>
          <w:position w:val="7"/>
          <w:sz w:val="12"/>
        </w:rPr>
        <w:t>5</w:t>
      </w:r>
    </w:p>
    <w:p w:rsidR="00D04CB6" w:rsidRDefault="00F732FE">
      <w:pPr>
        <w:pStyle w:val="ListParagraph"/>
        <w:numPr>
          <w:ilvl w:val="1"/>
          <w:numId w:val="185"/>
        </w:numPr>
        <w:tabs>
          <w:tab w:val="left" w:pos="1940"/>
          <w:tab w:val="left" w:pos="1941"/>
        </w:tabs>
        <w:spacing w:before="86" w:line="242" w:lineRule="auto"/>
        <w:ind w:right="258"/>
        <w:jc w:val="left"/>
        <w:rPr>
          <w:sz w:val="12"/>
        </w:rPr>
      </w:pPr>
      <w:r>
        <w:rPr>
          <w:spacing w:val="-7"/>
          <w:w w:val="105"/>
          <w:sz w:val="21"/>
        </w:rPr>
        <w:t xml:space="preserve">Contravention </w:t>
      </w:r>
      <w:r>
        <w:rPr>
          <w:spacing w:val="-4"/>
          <w:w w:val="105"/>
          <w:sz w:val="21"/>
        </w:rPr>
        <w:t xml:space="preserve">of </w:t>
      </w:r>
      <w:r>
        <w:rPr>
          <w:spacing w:val="-5"/>
          <w:w w:val="105"/>
          <w:sz w:val="21"/>
        </w:rPr>
        <w:t xml:space="preserve">any </w:t>
      </w:r>
      <w:r>
        <w:rPr>
          <w:spacing w:val="-4"/>
          <w:w w:val="105"/>
          <w:sz w:val="21"/>
        </w:rPr>
        <w:t xml:space="preserve">of the </w:t>
      </w:r>
      <w:r>
        <w:rPr>
          <w:spacing w:val="-6"/>
          <w:w w:val="105"/>
          <w:sz w:val="21"/>
        </w:rPr>
        <w:t xml:space="preserve">prohibitions </w:t>
      </w:r>
      <w:r>
        <w:rPr>
          <w:spacing w:val="-3"/>
          <w:w w:val="105"/>
          <w:sz w:val="21"/>
        </w:rPr>
        <w:t xml:space="preserve">is </w:t>
      </w:r>
      <w:r>
        <w:rPr>
          <w:w w:val="105"/>
          <w:sz w:val="21"/>
        </w:rPr>
        <w:t xml:space="preserve">a </w:t>
      </w:r>
      <w:r>
        <w:rPr>
          <w:spacing w:val="-5"/>
          <w:w w:val="105"/>
          <w:sz w:val="21"/>
        </w:rPr>
        <w:t xml:space="preserve">summary </w:t>
      </w:r>
      <w:r>
        <w:rPr>
          <w:spacing w:val="-6"/>
          <w:w w:val="105"/>
          <w:sz w:val="21"/>
        </w:rPr>
        <w:t>criminal offence.</w:t>
      </w:r>
      <w:r>
        <w:rPr>
          <w:spacing w:val="-6"/>
          <w:w w:val="105"/>
          <w:position w:val="7"/>
          <w:sz w:val="12"/>
        </w:rPr>
        <w:t xml:space="preserve">6 </w:t>
      </w:r>
      <w:r>
        <w:rPr>
          <w:w w:val="105"/>
          <w:sz w:val="21"/>
        </w:rPr>
        <w:t xml:space="preserve">A </w:t>
      </w:r>
      <w:r>
        <w:rPr>
          <w:spacing w:val="-5"/>
          <w:w w:val="105"/>
          <w:sz w:val="21"/>
        </w:rPr>
        <w:t xml:space="preserve">prosecution for breach </w:t>
      </w:r>
      <w:r>
        <w:rPr>
          <w:spacing w:val="-4"/>
          <w:w w:val="105"/>
          <w:sz w:val="21"/>
        </w:rPr>
        <w:t xml:space="preserve">can </w:t>
      </w:r>
      <w:r>
        <w:rPr>
          <w:spacing w:val="-5"/>
          <w:w w:val="105"/>
          <w:sz w:val="21"/>
        </w:rPr>
        <w:t xml:space="preserve">only </w:t>
      </w:r>
      <w:r>
        <w:rPr>
          <w:w w:val="105"/>
          <w:sz w:val="21"/>
        </w:rPr>
        <w:t xml:space="preserve">be </w:t>
      </w:r>
      <w:r>
        <w:rPr>
          <w:spacing w:val="-5"/>
          <w:w w:val="105"/>
          <w:sz w:val="21"/>
        </w:rPr>
        <w:t xml:space="preserve">commenced </w:t>
      </w:r>
      <w:r>
        <w:rPr>
          <w:spacing w:val="-4"/>
          <w:w w:val="105"/>
          <w:sz w:val="21"/>
        </w:rPr>
        <w:t xml:space="preserve">with the </w:t>
      </w:r>
      <w:r>
        <w:rPr>
          <w:spacing w:val="-6"/>
          <w:w w:val="105"/>
          <w:sz w:val="21"/>
        </w:rPr>
        <w:t xml:space="preserve">consent </w:t>
      </w:r>
      <w:r>
        <w:rPr>
          <w:spacing w:val="-4"/>
          <w:w w:val="105"/>
          <w:sz w:val="21"/>
        </w:rPr>
        <w:t xml:space="preserve">of the </w:t>
      </w:r>
      <w:r>
        <w:rPr>
          <w:spacing w:val="-5"/>
          <w:w w:val="105"/>
          <w:sz w:val="21"/>
        </w:rPr>
        <w:t xml:space="preserve">Director </w:t>
      </w:r>
      <w:r>
        <w:rPr>
          <w:spacing w:val="-4"/>
          <w:w w:val="105"/>
          <w:sz w:val="21"/>
        </w:rPr>
        <w:t xml:space="preserve">of </w:t>
      </w:r>
      <w:r>
        <w:rPr>
          <w:spacing w:val="-5"/>
          <w:w w:val="105"/>
          <w:sz w:val="21"/>
        </w:rPr>
        <w:t xml:space="preserve">Public Prosecutions </w:t>
      </w:r>
      <w:r>
        <w:rPr>
          <w:spacing w:val="-4"/>
          <w:w w:val="105"/>
          <w:sz w:val="21"/>
        </w:rPr>
        <w:t>(DPP).</w:t>
      </w:r>
      <w:r>
        <w:rPr>
          <w:spacing w:val="-4"/>
          <w:w w:val="105"/>
          <w:position w:val="7"/>
          <w:sz w:val="12"/>
        </w:rPr>
        <w:t xml:space="preserve">7 </w:t>
      </w:r>
      <w:r>
        <w:rPr>
          <w:spacing w:val="-5"/>
          <w:w w:val="105"/>
          <w:sz w:val="21"/>
        </w:rPr>
        <w:t xml:space="preserve">Prosecutions are </w:t>
      </w:r>
      <w:r>
        <w:rPr>
          <w:spacing w:val="-6"/>
          <w:w w:val="105"/>
          <w:sz w:val="21"/>
        </w:rPr>
        <w:t xml:space="preserve">rare, </w:t>
      </w:r>
      <w:r>
        <w:rPr>
          <w:spacing w:val="-4"/>
          <w:w w:val="105"/>
          <w:sz w:val="21"/>
        </w:rPr>
        <w:t xml:space="preserve">with </w:t>
      </w:r>
      <w:r>
        <w:rPr>
          <w:spacing w:val="-6"/>
          <w:w w:val="105"/>
          <w:sz w:val="21"/>
        </w:rPr>
        <w:t xml:space="preserve">annual </w:t>
      </w:r>
      <w:r>
        <w:rPr>
          <w:spacing w:val="-4"/>
          <w:w w:val="105"/>
          <w:sz w:val="21"/>
        </w:rPr>
        <w:t xml:space="preserve">reports </w:t>
      </w:r>
      <w:r>
        <w:rPr>
          <w:spacing w:val="-6"/>
          <w:w w:val="105"/>
          <w:sz w:val="21"/>
        </w:rPr>
        <w:t xml:space="preserve">indicating </w:t>
      </w:r>
      <w:r>
        <w:rPr>
          <w:spacing w:val="-5"/>
          <w:w w:val="105"/>
          <w:sz w:val="21"/>
        </w:rPr>
        <w:t xml:space="preserve">that </w:t>
      </w:r>
      <w:r>
        <w:rPr>
          <w:spacing w:val="-4"/>
          <w:w w:val="105"/>
          <w:sz w:val="21"/>
        </w:rPr>
        <w:t xml:space="preserve">the </w:t>
      </w:r>
      <w:r>
        <w:rPr>
          <w:spacing w:val="-5"/>
          <w:w w:val="105"/>
          <w:sz w:val="21"/>
        </w:rPr>
        <w:t xml:space="preserve">Director </w:t>
      </w:r>
      <w:r>
        <w:rPr>
          <w:spacing w:val="-4"/>
          <w:w w:val="105"/>
          <w:sz w:val="21"/>
        </w:rPr>
        <w:t xml:space="preserve">has </w:t>
      </w:r>
      <w:r>
        <w:rPr>
          <w:spacing w:val="-5"/>
          <w:w w:val="105"/>
          <w:sz w:val="21"/>
        </w:rPr>
        <w:t xml:space="preserve">only given </w:t>
      </w:r>
      <w:r>
        <w:rPr>
          <w:spacing w:val="-6"/>
          <w:w w:val="105"/>
          <w:sz w:val="21"/>
        </w:rPr>
        <w:t>consent</w:t>
      </w:r>
      <w:r>
        <w:rPr>
          <w:spacing w:val="-9"/>
          <w:w w:val="105"/>
          <w:sz w:val="21"/>
        </w:rPr>
        <w:t xml:space="preserve"> </w:t>
      </w:r>
      <w:r>
        <w:rPr>
          <w:spacing w:val="-4"/>
          <w:w w:val="105"/>
          <w:sz w:val="21"/>
        </w:rPr>
        <w:t>to</w:t>
      </w:r>
      <w:r>
        <w:rPr>
          <w:spacing w:val="-9"/>
          <w:w w:val="105"/>
          <w:sz w:val="21"/>
        </w:rPr>
        <w:t xml:space="preserve"> </w:t>
      </w:r>
      <w:r>
        <w:rPr>
          <w:spacing w:val="-5"/>
          <w:w w:val="105"/>
          <w:sz w:val="21"/>
        </w:rPr>
        <w:t>prosecute</w:t>
      </w:r>
      <w:r>
        <w:rPr>
          <w:spacing w:val="-9"/>
          <w:w w:val="105"/>
          <w:sz w:val="21"/>
        </w:rPr>
        <w:t xml:space="preserve"> </w:t>
      </w:r>
      <w:r>
        <w:rPr>
          <w:spacing w:val="-3"/>
          <w:w w:val="105"/>
          <w:sz w:val="21"/>
        </w:rPr>
        <w:t>an</w:t>
      </w:r>
      <w:r>
        <w:rPr>
          <w:spacing w:val="-9"/>
          <w:w w:val="105"/>
          <w:sz w:val="21"/>
        </w:rPr>
        <w:t xml:space="preserve"> </w:t>
      </w:r>
      <w:r>
        <w:rPr>
          <w:spacing w:val="-5"/>
          <w:w w:val="105"/>
          <w:sz w:val="21"/>
        </w:rPr>
        <w:t>offence</w:t>
      </w:r>
      <w:r>
        <w:rPr>
          <w:spacing w:val="-9"/>
          <w:w w:val="105"/>
          <w:sz w:val="21"/>
        </w:rPr>
        <w:t xml:space="preserve"> </w:t>
      </w:r>
      <w:r>
        <w:rPr>
          <w:spacing w:val="-5"/>
          <w:w w:val="105"/>
          <w:sz w:val="21"/>
        </w:rPr>
        <w:t>under</w:t>
      </w:r>
      <w:r>
        <w:rPr>
          <w:spacing w:val="-9"/>
          <w:w w:val="105"/>
          <w:sz w:val="21"/>
        </w:rPr>
        <w:t xml:space="preserve"> </w:t>
      </w:r>
      <w:r>
        <w:rPr>
          <w:spacing w:val="-4"/>
          <w:w w:val="105"/>
          <w:sz w:val="21"/>
        </w:rPr>
        <w:t>the</w:t>
      </w:r>
      <w:r>
        <w:rPr>
          <w:spacing w:val="-9"/>
          <w:w w:val="105"/>
          <w:sz w:val="21"/>
        </w:rPr>
        <w:t xml:space="preserve"> </w:t>
      </w:r>
      <w:r>
        <w:rPr>
          <w:spacing w:val="-6"/>
          <w:w w:val="105"/>
          <w:sz w:val="21"/>
        </w:rPr>
        <w:t>Judicial</w:t>
      </w:r>
      <w:r>
        <w:rPr>
          <w:spacing w:val="-9"/>
          <w:w w:val="105"/>
          <w:sz w:val="21"/>
        </w:rPr>
        <w:t xml:space="preserve"> </w:t>
      </w:r>
      <w:r>
        <w:rPr>
          <w:spacing w:val="-5"/>
          <w:w w:val="105"/>
          <w:sz w:val="21"/>
        </w:rPr>
        <w:t>Proceedin</w:t>
      </w:r>
      <w:r>
        <w:rPr>
          <w:spacing w:val="-5"/>
          <w:w w:val="105"/>
          <w:sz w:val="21"/>
        </w:rPr>
        <w:t>gs</w:t>
      </w:r>
      <w:r>
        <w:rPr>
          <w:spacing w:val="-9"/>
          <w:w w:val="105"/>
          <w:sz w:val="21"/>
        </w:rPr>
        <w:t xml:space="preserve"> </w:t>
      </w:r>
      <w:r>
        <w:rPr>
          <w:spacing w:val="-3"/>
          <w:w w:val="105"/>
          <w:sz w:val="21"/>
        </w:rPr>
        <w:t>Reports</w:t>
      </w:r>
      <w:r>
        <w:rPr>
          <w:spacing w:val="-9"/>
          <w:w w:val="105"/>
          <w:sz w:val="21"/>
        </w:rPr>
        <w:t xml:space="preserve"> </w:t>
      </w:r>
      <w:r>
        <w:rPr>
          <w:w w:val="105"/>
          <w:sz w:val="21"/>
        </w:rPr>
        <w:t>Act</w:t>
      </w:r>
      <w:r>
        <w:rPr>
          <w:spacing w:val="-9"/>
          <w:w w:val="105"/>
          <w:sz w:val="21"/>
        </w:rPr>
        <w:t xml:space="preserve"> </w:t>
      </w:r>
      <w:r>
        <w:rPr>
          <w:spacing w:val="-5"/>
          <w:w w:val="105"/>
          <w:sz w:val="21"/>
        </w:rPr>
        <w:t>four</w:t>
      </w:r>
      <w:r>
        <w:rPr>
          <w:spacing w:val="-9"/>
          <w:w w:val="105"/>
          <w:sz w:val="21"/>
        </w:rPr>
        <w:t xml:space="preserve"> </w:t>
      </w:r>
      <w:r>
        <w:rPr>
          <w:spacing w:val="-4"/>
          <w:w w:val="105"/>
          <w:sz w:val="21"/>
        </w:rPr>
        <w:t>times</w:t>
      </w:r>
      <w:r>
        <w:rPr>
          <w:spacing w:val="-9"/>
          <w:w w:val="105"/>
          <w:sz w:val="21"/>
        </w:rPr>
        <w:t xml:space="preserve"> </w:t>
      </w:r>
      <w:r>
        <w:rPr>
          <w:spacing w:val="-6"/>
          <w:w w:val="105"/>
          <w:sz w:val="21"/>
        </w:rPr>
        <w:t xml:space="preserve">since </w:t>
      </w:r>
      <w:r>
        <w:rPr>
          <w:spacing w:val="-4"/>
          <w:w w:val="105"/>
          <w:sz w:val="21"/>
        </w:rPr>
        <w:t>June</w:t>
      </w:r>
      <w:r>
        <w:rPr>
          <w:spacing w:val="25"/>
          <w:w w:val="105"/>
          <w:sz w:val="21"/>
        </w:rPr>
        <w:t xml:space="preserve"> </w:t>
      </w:r>
      <w:r>
        <w:rPr>
          <w:spacing w:val="-4"/>
          <w:w w:val="105"/>
          <w:sz w:val="21"/>
        </w:rPr>
        <w:t>2000.</w:t>
      </w:r>
      <w:r>
        <w:rPr>
          <w:spacing w:val="-4"/>
          <w:w w:val="105"/>
          <w:position w:val="7"/>
          <w:sz w:val="12"/>
        </w:rPr>
        <w:t>8</w:t>
      </w:r>
    </w:p>
    <w:p w:rsidR="00D04CB6" w:rsidRDefault="00F732FE">
      <w:pPr>
        <w:pStyle w:val="ListParagraph"/>
        <w:numPr>
          <w:ilvl w:val="1"/>
          <w:numId w:val="185"/>
        </w:numPr>
        <w:tabs>
          <w:tab w:val="left" w:pos="1941"/>
          <w:tab w:val="left" w:pos="1942"/>
        </w:tabs>
        <w:spacing w:before="121" w:line="242" w:lineRule="auto"/>
        <w:ind w:right="204"/>
        <w:jc w:val="left"/>
        <w:rPr>
          <w:sz w:val="21"/>
        </w:rPr>
      </w:pPr>
      <w:r>
        <w:rPr>
          <w:spacing w:val="-3"/>
          <w:w w:val="105"/>
          <w:sz w:val="21"/>
        </w:rPr>
        <w:t xml:space="preserve">The </w:t>
      </w:r>
      <w:r>
        <w:rPr>
          <w:spacing w:val="-5"/>
          <w:w w:val="105"/>
          <w:sz w:val="21"/>
        </w:rPr>
        <w:t xml:space="preserve">Annual </w:t>
      </w:r>
      <w:r>
        <w:rPr>
          <w:spacing w:val="-3"/>
          <w:w w:val="105"/>
          <w:sz w:val="21"/>
        </w:rPr>
        <w:t xml:space="preserve">Reports </w:t>
      </w:r>
      <w:r>
        <w:rPr>
          <w:w w:val="105"/>
          <w:sz w:val="21"/>
        </w:rPr>
        <w:t xml:space="preserve">do </w:t>
      </w:r>
      <w:r>
        <w:rPr>
          <w:spacing w:val="-4"/>
          <w:w w:val="105"/>
          <w:sz w:val="21"/>
        </w:rPr>
        <w:t xml:space="preserve">not </w:t>
      </w:r>
      <w:r>
        <w:rPr>
          <w:spacing w:val="-5"/>
          <w:w w:val="105"/>
          <w:sz w:val="21"/>
        </w:rPr>
        <w:t xml:space="preserve">disclose which particular provision </w:t>
      </w:r>
      <w:r>
        <w:rPr>
          <w:spacing w:val="-4"/>
          <w:w w:val="105"/>
          <w:sz w:val="21"/>
        </w:rPr>
        <w:t xml:space="preserve">the </w:t>
      </w:r>
      <w:r>
        <w:rPr>
          <w:spacing w:val="-5"/>
          <w:w w:val="105"/>
          <w:sz w:val="21"/>
        </w:rPr>
        <w:t xml:space="preserve">consents </w:t>
      </w:r>
      <w:r>
        <w:rPr>
          <w:spacing w:val="-6"/>
          <w:w w:val="105"/>
          <w:sz w:val="21"/>
        </w:rPr>
        <w:t xml:space="preserve">relate to, </w:t>
      </w:r>
      <w:r>
        <w:rPr>
          <w:spacing w:val="-4"/>
          <w:w w:val="105"/>
          <w:sz w:val="21"/>
        </w:rPr>
        <w:t xml:space="preserve">nor </w:t>
      </w:r>
      <w:r>
        <w:rPr>
          <w:spacing w:val="-5"/>
          <w:w w:val="105"/>
          <w:sz w:val="21"/>
        </w:rPr>
        <w:t>whether</w:t>
      </w:r>
      <w:r>
        <w:rPr>
          <w:spacing w:val="-11"/>
          <w:w w:val="105"/>
          <w:sz w:val="21"/>
        </w:rPr>
        <w:t xml:space="preserve"> </w:t>
      </w:r>
      <w:r>
        <w:rPr>
          <w:spacing w:val="-4"/>
          <w:w w:val="105"/>
          <w:sz w:val="21"/>
        </w:rPr>
        <w:t>the</w:t>
      </w:r>
      <w:r>
        <w:rPr>
          <w:spacing w:val="-11"/>
          <w:w w:val="105"/>
          <w:sz w:val="21"/>
        </w:rPr>
        <w:t xml:space="preserve"> </w:t>
      </w:r>
      <w:r>
        <w:rPr>
          <w:spacing w:val="-5"/>
          <w:w w:val="105"/>
          <w:sz w:val="21"/>
        </w:rPr>
        <w:t>Director</w:t>
      </w:r>
      <w:r>
        <w:rPr>
          <w:spacing w:val="-11"/>
          <w:w w:val="105"/>
          <w:sz w:val="21"/>
        </w:rPr>
        <w:t xml:space="preserve"> </w:t>
      </w:r>
      <w:r>
        <w:rPr>
          <w:spacing w:val="-6"/>
          <w:w w:val="105"/>
          <w:sz w:val="21"/>
        </w:rPr>
        <w:t>received,</w:t>
      </w:r>
      <w:r>
        <w:rPr>
          <w:spacing w:val="-11"/>
          <w:w w:val="105"/>
          <w:sz w:val="21"/>
        </w:rPr>
        <w:t xml:space="preserve"> </w:t>
      </w:r>
      <w:r>
        <w:rPr>
          <w:spacing w:val="-4"/>
          <w:w w:val="105"/>
          <w:sz w:val="21"/>
        </w:rPr>
        <w:t>but</w:t>
      </w:r>
      <w:r>
        <w:rPr>
          <w:spacing w:val="-11"/>
          <w:w w:val="105"/>
          <w:sz w:val="21"/>
        </w:rPr>
        <w:t xml:space="preserve"> </w:t>
      </w:r>
      <w:r>
        <w:rPr>
          <w:spacing w:val="-6"/>
          <w:w w:val="105"/>
          <w:sz w:val="21"/>
        </w:rPr>
        <w:t>refused,</w:t>
      </w:r>
      <w:r>
        <w:rPr>
          <w:spacing w:val="-11"/>
          <w:w w:val="105"/>
          <w:sz w:val="21"/>
        </w:rPr>
        <w:t xml:space="preserve"> </w:t>
      </w:r>
      <w:r>
        <w:rPr>
          <w:spacing w:val="-5"/>
          <w:w w:val="105"/>
          <w:sz w:val="21"/>
        </w:rPr>
        <w:t>additional</w:t>
      </w:r>
      <w:r>
        <w:rPr>
          <w:spacing w:val="-11"/>
          <w:w w:val="105"/>
          <w:sz w:val="21"/>
        </w:rPr>
        <w:t xml:space="preserve"> </w:t>
      </w:r>
      <w:r>
        <w:rPr>
          <w:spacing w:val="-4"/>
          <w:w w:val="105"/>
          <w:sz w:val="21"/>
        </w:rPr>
        <w:t>requests</w:t>
      </w:r>
      <w:r>
        <w:rPr>
          <w:spacing w:val="-11"/>
          <w:w w:val="105"/>
          <w:sz w:val="21"/>
        </w:rPr>
        <w:t xml:space="preserve"> </w:t>
      </w:r>
      <w:r>
        <w:rPr>
          <w:spacing w:val="-4"/>
          <w:w w:val="105"/>
          <w:sz w:val="21"/>
        </w:rPr>
        <w:t>to</w:t>
      </w:r>
      <w:r>
        <w:rPr>
          <w:spacing w:val="-11"/>
          <w:w w:val="105"/>
          <w:sz w:val="21"/>
        </w:rPr>
        <w:t xml:space="preserve"> </w:t>
      </w:r>
      <w:r>
        <w:rPr>
          <w:spacing w:val="-6"/>
          <w:w w:val="105"/>
          <w:sz w:val="21"/>
        </w:rPr>
        <w:t>consent</w:t>
      </w:r>
      <w:r>
        <w:rPr>
          <w:spacing w:val="-11"/>
          <w:w w:val="105"/>
          <w:sz w:val="21"/>
        </w:rPr>
        <w:t xml:space="preserve"> </w:t>
      </w:r>
      <w:r>
        <w:rPr>
          <w:spacing w:val="-4"/>
          <w:w w:val="105"/>
          <w:sz w:val="21"/>
        </w:rPr>
        <w:t>to</w:t>
      </w:r>
      <w:r>
        <w:rPr>
          <w:spacing w:val="-11"/>
          <w:w w:val="105"/>
          <w:sz w:val="21"/>
        </w:rPr>
        <w:t xml:space="preserve"> </w:t>
      </w:r>
      <w:r>
        <w:rPr>
          <w:spacing w:val="-5"/>
          <w:w w:val="105"/>
          <w:sz w:val="21"/>
        </w:rPr>
        <w:t>prosecutions</w:t>
      </w:r>
      <w:r>
        <w:rPr>
          <w:spacing w:val="-11"/>
          <w:w w:val="105"/>
          <w:sz w:val="21"/>
        </w:rPr>
        <w:t xml:space="preserve"> </w:t>
      </w:r>
      <w:r>
        <w:rPr>
          <w:spacing w:val="-4"/>
          <w:w w:val="105"/>
          <w:sz w:val="21"/>
        </w:rPr>
        <w:t xml:space="preserve">of </w:t>
      </w:r>
      <w:r>
        <w:rPr>
          <w:spacing w:val="-5"/>
          <w:w w:val="105"/>
          <w:sz w:val="21"/>
        </w:rPr>
        <w:t xml:space="preserve">other alleged </w:t>
      </w:r>
      <w:r>
        <w:rPr>
          <w:spacing w:val="-7"/>
          <w:w w:val="105"/>
          <w:sz w:val="21"/>
        </w:rPr>
        <w:t xml:space="preserve">contraventions </w:t>
      </w:r>
      <w:r>
        <w:rPr>
          <w:spacing w:val="-4"/>
          <w:w w:val="105"/>
          <w:sz w:val="21"/>
        </w:rPr>
        <w:t>of the</w:t>
      </w:r>
      <w:r>
        <w:rPr>
          <w:spacing w:val="-3"/>
          <w:w w:val="105"/>
          <w:sz w:val="21"/>
        </w:rPr>
        <w:t xml:space="preserve"> Act.</w:t>
      </w:r>
    </w:p>
    <w:p w:rsidR="00D04CB6" w:rsidRDefault="00F732FE">
      <w:pPr>
        <w:pStyle w:val="ListParagraph"/>
        <w:numPr>
          <w:ilvl w:val="1"/>
          <w:numId w:val="185"/>
        </w:numPr>
        <w:tabs>
          <w:tab w:val="left" w:pos="1941"/>
          <w:tab w:val="left" w:pos="1942"/>
        </w:tabs>
        <w:spacing w:before="121"/>
        <w:jc w:val="left"/>
        <w:rPr>
          <w:sz w:val="21"/>
        </w:rPr>
      </w:pPr>
      <w:r>
        <w:rPr>
          <w:sz w:val="21"/>
        </w:rPr>
        <w:t xml:space="preserve">In </w:t>
      </w:r>
      <w:r>
        <w:rPr>
          <w:spacing w:val="-5"/>
          <w:sz w:val="21"/>
        </w:rPr>
        <w:t xml:space="preserve">reviewing  </w:t>
      </w:r>
      <w:r>
        <w:rPr>
          <w:spacing w:val="-4"/>
          <w:sz w:val="21"/>
        </w:rPr>
        <w:t xml:space="preserve">the  </w:t>
      </w:r>
      <w:r>
        <w:rPr>
          <w:spacing w:val="-5"/>
          <w:sz w:val="21"/>
        </w:rPr>
        <w:t xml:space="preserve">publication  </w:t>
      </w:r>
      <w:r>
        <w:rPr>
          <w:spacing w:val="-6"/>
          <w:sz w:val="21"/>
        </w:rPr>
        <w:t xml:space="preserve">prohibitions,  </w:t>
      </w:r>
      <w:r>
        <w:rPr>
          <w:spacing w:val="-5"/>
          <w:sz w:val="21"/>
        </w:rPr>
        <w:t>this</w:t>
      </w:r>
      <w:r>
        <w:rPr>
          <w:spacing w:val="8"/>
          <w:sz w:val="21"/>
        </w:rPr>
        <w:t xml:space="preserve"> </w:t>
      </w:r>
      <w:r>
        <w:rPr>
          <w:spacing w:val="-6"/>
          <w:sz w:val="21"/>
        </w:rPr>
        <w:t>chapter:</w:t>
      </w:r>
    </w:p>
    <w:p w:rsidR="00D04CB6" w:rsidRDefault="00F732FE">
      <w:pPr>
        <w:pStyle w:val="ListParagraph"/>
        <w:numPr>
          <w:ilvl w:val="2"/>
          <w:numId w:val="185"/>
        </w:numPr>
        <w:tabs>
          <w:tab w:val="left" w:pos="2281"/>
          <w:tab w:val="left" w:pos="2282"/>
        </w:tabs>
        <w:spacing w:before="124"/>
        <w:ind w:hanging="340"/>
        <w:rPr>
          <w:sz w:val="21"/>
        </w:rPr>
      </w:pPr>
      <w:r>
        <w:rPr>
          <w:spacing w:val="-3"/>
          <w:w w:val="105"/>
          <w:sz w:val="21"/>
        </w:rPr>
        <w:t xml:space="preserve">outlines </w:t>
      </w:r>
      <w:r>
        <w:rPr>
          <w:w w:val="105"/>
          <w:sz w:val="21"/>
        </w:rPr>
        <w:t>the scope of each</w:t>
      </w:r>
      <w:r>
        <w:rPr>
          <w:spacing w:val="-30"/>
          <w:w w:val="105"/>
          <w:sz w:val="21"/>
        </w:rPr>
        <w:t xml:space="preserve"> </w:t>
      </w:r>
      <w:r>
        <w:rPr>
          <w:spacing w:val="-3"/>
          <w:w w:val="105"/>
          <w:sz w:val="21"/>
        </w:rPr>
        <w:t>prohibition</w:t>
      </w:r>
    </w:p>
    <w:p w:rsidR="00D04CB6" w:rsidRDefault="00F732FE">
      <w:pPr>
        <w:pStyle w:val="ListParagraph"/>
        <w:numPr>
          <w:ilvl w:val="2"/>
          <w:numId w:val="185"/>
        </w:numPr>
        <w:tabs>
          <w:tab w:val="left" w:pos="2281"/>
          <w:tab w:val="left" w:pos="2282"/>
        </w:tabs>
        <w:spacing w:before="89" w:line="242" w:lineRule="auto"/>
        <w:ind w:right="125" w:hanging="340"/>
        <w:rPr>
          <w:sz w:val="21"/>
        </w:rPr>
      </w:pPr>
      <w:r>
        <w:rPr>
          <w:spacing w:val="-3"/>
          <w:sz w:val="21"/>
        </w:rPr>
        <w:t xml:space="preserve">outlines  </w:t>
      </w:r>
      <w:r>
        <w:rPr>
          <w:sz w:val="21"/>
        </w:rPr>
        <w:t xml:space="preserve">how  the  </w:t>
      </w:r>
      <w:r>
        <w:rPr>
          <w:spacing w:val="-3"/>
          <w:sz w:val="21"/>
        </w:rPr>
        <w:t xml:space="preserve">prohibitions  </w:t>
      </w:r>
      <w:r>
        <w:rPr>
          <w:sz w:val="21"/>
        </w:rPr>
        <w:t xml:space="preserve">operate  </w:t>
      </w:r>
      <w:r>
        <w:rPr>
          <w:spacing w:val="-5"/>
          <w:sz w:val="21"/>
        </w:rPr>
        <w:t xml:space="preserve">today,  </w:t>
      </w:r>
      <w:r>
        <w:rPr>
          <w:spacing w:val="-3"/>
          <w:sz w:val="21"/>
        </w:rPr>
        <w:t xml:space="preserve">including  </w:t>
      </w:r>
      <w:r>
        <w:rPr>
          <w:sz w:val="21"/>
        </w:rPr>
        <w:t xml:space="preserve">how  </w:t>
      </w:r>
      <w:r>
        <w:rPr>
          <w:spacing w:val="-3"/>
          <w:sz w:val="21"/>
        </w:rPr>
        <w:t>frequently  public reference</w:t>
      </w:r>
      <w:r>
        <w:rPr>
          <w:spacing w:val="15"/>
          <w:sz w:val="21"/>
        </w:rPr>
        <w:t xml:space="preserve"> </w:t>
      </w:r>
      <w:r>
        <w:rPr>
          <w:sz w:val="21"/>
        </w:rPr>
        <w:t>is</w:t>
      </w:r>
      <w:r>
        <w:rPr>
          <w:spacing w:val="15"/>
          <w:sz w:val="21"/>
        </w:rPr>
        <w:t xml:space="preserve"> </w:t>
      </w:r>
      <w:r>
        <w:rPr>
          <w:sz w:val="21"/>
        </w:rPr>
        <w:t>made</w:t>
      </w:r>
      <w:r>
        <w:rPr>
          <w:spacing w:val="15"/>
          <w:sz w:val="21"/>
        </w:rPr>
        <w:t xml:space="preserve"> </w:t>
      </w:r>
      <w:r>
        <w:rPr>
          <w:spacing w:val="-3"/>
          <w:sz w:val="21"/>
        </w:rPr>
        <w:t>to</w:t>
      </w:r>
      <w:r>
        <w:rPr>
          <w:spacing w:val="15"/>
          <w:sz w:val="21"/>
        </w:rPr>
        <w:t xml:space="preserve"> </w:t>
      </w:r>
      <w:r>
        <w:rPr>
          <w:sz w:val="21"/>
        </w:rPr>
        <w:t>the</w:t>
      </w:r>
      <w:r>
        <w:rPr>
          <w:spacing w:val="15"/>
          <w:sz w:val="21"/>
        </w:rPr>
        <w:t xml:space="preserve"> </w:t>
      </w:r>
      <w:r>
        <w:rPr>
          <w:spacing w:val="-3"/>
          <w:sz w:val="21"/>
        </w:rPr>
        <w:t>prohibitions</w:t>
      </w:r>
      <w:r>
        <w:rPr>
          <w:spacing w:val="15"/>
          <w:sz w:val="21"/>
        </w:rPr>
        <w:t xml:space="preserve"> </w:t>
      </w:r>
      <w:r>
        <w:rPr>
          <w:sz w:val="21"/>
        </w:rPr>
        <w:t>by</w:t>
      </w:r>
      <w:r>
        <w:rPr>
          <w:spacing w:val="15"/>
          <w:sz w:val="21"/>
        </w:rPr>
        <w:t xml:space="preserve"> </w:t>
      </w:r>
      <w:r>
        <w:rPr>
          <w:sz w:val="21"/>
        </w:rPr>
        <w:t>the</w:t>
      </w:r>
      <w:r>
        <w:rPr>
          <w:spacing w:val="15"/>
          <w:sz w:val="21"/>
        </w:rPr>
        <w:t xml:space="preserve"> </w:t>
      </w:r>
      <w:r>
        <w:rPr>
          <w:sz w:val="21"/>
        </w:rPr>
        <w:t>courts</w:t>
      </w:r>
      <w:r>
        <w:rPr>
          <w:spacing w:val="15"/>
          <w:sz w:val="21"/>
        </w:rPr>
        <w:t xml:space="preserve"> </w:t>
      </w:r>
      <w:r>
        <w:rPr>
          <w:sz w:val="21"/>
        </w:rPr>
        <w:t>or</w:t>
      </w:r>
      <w:r>
        <w:rPr>
          <w:spacing w:val="15"/>
          <w:sz w:val="21"/>
        </w:rPr>
        <w:t xml:space="preserve"> </w:t>
      </w:r>
      <w:r>
        <w:rPr>
          <w:sz w:val="21"/>
        </w:rPr>
        <w:t>by</w:t>
      </w:r>
      <w:r>
        <w:rPr>
          <w:spacing w:val="15"/>
          <w:sz w:val="21"/>
        </w:rPr>
        <w:t xml:space="preserve"> </w:t>
      </w:r>
      <w:r>
        <w:rPr>
          <w:sz w:val="21"/>
        </w:rPr>
        <w:t>those</w:t>
      </w:r>
      <w:r>
        <w:rPr>
          <w:spacing w:val="15"/>
          <w:sz w:val="21"/>
        </w:rPr>
        <w:t xml:space="preserve"> </w:t>
      </w:r>
      <w:r>
        <w:rPr>
          <w:sz w:val="21"/>
        </w:rPr>
        <w:t>reporting</w:t>
      </w:r>
      <w:r>
        <w:rPr>
          <w:spacing w:val="15"/>
          <w:sz w:val="21"/>
        </w:rPr>
        <w:t xml:space="preserve"> </w:t>
      </w:r>
      <w:r>
        <w:rPr>
          <w:sz w:val="21"/>
        </w:rPr>
        <w:t>on</w:t>
      </w:r>
      <w:r>
        <w:rPr>
          <w:spacing w:val="15"/>
          <w:sz w:val="21"/>
        </w:rPr>
        <w:t xml:space="preserve"> </w:t>
      </w:r>
      <w:r>
        <w:rPr>
          <w:sz w:val="21"/>
        </w:rPr>
        <w:t>the</w:t>
      </w:r>
      <w:r>
        <w:rPr>
          <w:spacing w:val="15"/>
          <w:sz w:val="21"/>
        </w:rPr>
        <w:t xml:space="preserve"> </w:t>
      </w:r>
      <w:r>
        <w:rPr>
          <w:sz w:val="21"/>
        </w:rPr>
        <w:t>courts</w:t>
      </w:r>
    </w:p>
    <w:p w:rsidR="00D04CB6" w:rsidRDefault="00F732FE">
      <w:pPr>
        <w:pStyle w:val="ListParagraph"/>
        <w:numPr>
          <w:ilvl w:val="2"/>
          <w:numId w:val="185"/>
        </w:numPr>
        <w:tabs>
          <w:tab w:val="left" w:pos="2281"/>
          <w:tab w:val="left" w:pos="2282"/>
        </w:tabs>
        <w:spacing w:before="86" w:line="242" w:lineRule="auto"/>
        <w:ind w:right="352" w:hanging="340"/>
        <w:rPr>
          <w:sz w:val="21"/>
        </w:rPr>
      </w:pPr>
      <w:r>
        <w:rPr>
          <w:sz w:val="21"/>
        </w:rPr>
        <w:t xml:space="preserve">poses a number of questions about whether </w:t>
      </w:r>
      <w:r>
        <w:rPr>
          <w:spacing w:val="-3"/>
          <w:sz w:val="21"/>
        </w:rPr>
        <w:t xml:space="preserve">any </w:t>
      </w:r>
      <w:r>
        <w:rPr>
          <w:sz w:val="21"/>
        </w:rPr>
        <w:t xml:space="preserve">or </w:t>
      </w:r>
      <w:r>
        <w:rPr>
          <w:spacing w:val="-3"/>
          <w:sz w:val="21"/>
        </w:rPr>
        <w:t xml:space="preserve">all </w:t>
      </w:r>
      <w:r>
        <w:rPr>
          <w:sz w:val="21"/>
        </w:rPr>
        <w:t xml:space="preserve">of the </w:t>
      </w:r>
      <w:r>
        <w:rPr>
          <w:spacing w:val="-3"/>
          <w:sz w:val="21"/>
        </w:rPr>
        <w:t xml:space="preserve">prohibitions </w:t>
      </w:r>
      <w:r>
        <w:rPr>
          <w:sz w:val="21"/>
        </w:rPr>
        <w:t xml:space="preserve">should be </w:t>
      </w:r>
      <w:r>
        <w:rPr>
          <w:spacing w:val="-3"/>
          <w:sz w:val="21"/>
        </w:rPr>
        <w:t xml:space="preserve">reformed,  </w:t>
      </w:r>
      <w:r>
        <w:rPr>
          <w:spacing w:val="-2"/>
          <w:sz w:val="21"/>
        </w:rPr>
        <w:t xml:space="preserve">repealed,  </w:t>
      </w:r>
      <w:r>
        <w:rPr>
          <w:sz w:val="21"/>
        </w:rPr>
        <w:t xml:space="preserve">or relocated </w:t>
      </w:r>
      <w:r>
        <w:rPr>
          <w:spacing w:val="-3"/>
          <w:sz w:val="21"/>
        </w:rPr>
        <w:t xml:space="preserve">to  </w:t>
      </w:r>
      <w:r>
        <w:rPr>
          <w:sz w:val="21"/>
        </w:rPr>
        <w:t>other</w:t>
      </w:r>
      <w:r>
        <w:rPr>
          <w:spacing w:val="20"/>
          <w:sz w:val="21"/>
        </w:rPr>
        <w:t xml:space="preserve"> </w:t>
      </w:r>
      <w:r>
        <w:rPr>
          <w:spacing w:val="-3"/>
          <w:sz w:val="21"/>
        </w:rPr>
        <w:t>legislation.</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7"/>
        <w:rPr>
          <w:sz w:val="20"/>
        </w:rPr>
      </w:pPr>
      <w:r>
        <w:pict>
          <v:line id="_x0000_s1249" style="position:absolute;z-index:8272;mso-wrap-distance-left:0;mso-wrap-distance-right:0;mso-position-horizontal-relative:page" from="79.35pt,15pt" to="515.9pt,15pt" strokecolor="#f8cabc" strokeweight="1pt">
            <w10:wrap type="topAndBottom" anchorx="page"/>
          </v:line>
        </w:pict>
      </w:r>
    </w:p>
    <w:p w:rsidR="00D04CB6" w:rsidRDefault="00F732FE">
      <w:pPr>
        <w:pStyle w:val="ListParagraph"/>
        <w:numPr>
          <w:ilvl w:val="0"/>
          <w:numId w:val="80"/>
        </w:numPr>
        <w:tabs>
          <w:tab w:val="left" w:pos="1940"/>
          <w:tab w:val="left" w:pos="1942"/>
        </w:tabs>
        <w:spacing w:before="117"/>
        <w:ind w:right="277"/>
        <w:rPr>
          <w:sz w:val="13"/>
        </w:rPr>
      </w:pPr>
      <w:r>
        <w:rPr>
          <w:sz w:val="13"/>
        </w:rPr>
        <w:t>The prohibition in section 4(1A) on identifying a person against</w:t>
      </w:r>
      <w:r>
        <w:rPr>
          <w:sz w:val="13"/>
        </w:rPr>
        <w:t xml:space="preserve"> whom a sexual offence is alleged to have been committed operates more      broadly than the other provisions. It restricts the publication of material likely to lead to the identification of a victim, whether or not the identifying</w:t>
      </w:r>
      <w:r>
        <w:rPr>
          <w:spacing w:val="20"/>
          <w:sz w:val="13"/>
        </w:rPr>
        <w:t xml:space="preserve"> </w:t>
      </w:r>
      <w:r>
        <w:rPr>
          <w:sz w:val="13"/>
        </w:rPr>
        <w:t>material</w:t>
      </w:r>
      <w:r>
        <w:rPr>
          <w:spacing w:val="20"/>
          <w:sz w:val="13"/>
        </w:rPr>
        <w:t xml:space="preserve"> </w:t>
      </w:r>
      <w:r>
        <w:rPr>
          <w:sz w:val="13"/>
        </w:rPr>
        <w:t>arises</w:t>
      </w:r>
      <w:r>
        <w:rPr>
          <w:spacing w:val="20"/>
          <w:sz w:val="13"/>
        </w:rPr>
        <w:t xml:space="preserve"> </w:t>
      </w:r>
      <w:r>
        <w:rPr>
          <w:sz w:val="13"/>
        </w:rPr>
        <w:t>from,</w:t>
      </w:r>
      <w:r>
        <w:rPr>
          <w:spacing w:val="20"/>
          <w:sz w:val="13"/>
        </w:rPr>
        <w:t xml:space="preserve"> </w:t>
      </w:r>
      <w:r>
        <w:rPr>
          <w:sz w:val="13"/>
        </w:rPr>
        <w:t>o</w:t>
      </w:r>
      <w:r>
        <w:rPr>
          <w:sz w:val="13"/>
        </w:rPr>
        <w:t>r</w:t>
      </w:r>
      <w:r>
        <w:rPr>
          <w:spacing w:val="20"/>
          <w:sz w:val="13"/>
        </w:rPr>
        <w:t xml:space="preserve"> </w:t>
      </w:r>
      <w:r>
        <w:rPr>
          <w:sz w:val="13"/>
        </w:rPr>
        <w:t>is</w:t>
      </w:r>
      <w:r>
        <w:rPr>
          <w:spacing w:val="20"/>
          <w:sz w:val="13"/>
        </w:rPr>
        <w:t xml:space="preserve"> </w:t>
      </w:r>
      <w:r>
        <w:rPr>
          <w:sz w:val="13"/>
        </w:rPr>
        <w:t>related</w:t>
      </w:r>
      <w:r>
        <w:rPr>
          <w:spacing w:val="20"/>
          <w:sz w:val="13"/>
        </w:rPr>
        <w:t xml:space="preserve"> </w:t>
      </w:r>
      <w:r>
        <w:rPr>
          <w:sz w:val="13"/>
        </w:rPr>
        <w:t>to,</w:t>
      </w:r>
      <w:r>
        <w:rPr>
          <w:spacing w:val="20"/>
          <w:sz w:val="13"/>
        </w:rPr>
        <w:t xml:space="preserve"> </w:t>
      </w:r>
      <w:r>
        <w:rPr>
          <w:sz w:val="13"/>
        </w:rPr>
        <w:t>a</w:t>
      </w:r>
      <w:r>
        <w:rPr>
          <w:spacing w:val="20"/>
          <w:sz w:val="13"/>
        </w:rPr>
        <w:t xml:space="preserve"> </w:t>
      </w:r>
      <w:r>
        <w:rPr>
          <w:sz w:val="13"/>
        </w:rPr>
        <w:t>judicial</w:t>
      </w:r>
      <w:r>
        <w:rPr>
          <w:spacing w:val="20"/>
          <w:sz w:val="13"/>
        </w:rPr>
        <w:t xml:space="preserve"> </w:t>
      </w:r>
      <w:r>
        <w:rPr>
          <w:sz w:val="13"/>
        </w:rPr>
        <w:t>proceeding.</w:t>
      </w:r>
    </w:p>
    <w:p w:rsidR="00D04CB6" w:rsidRDefault="00F732FE">
      <w:pPr>
        <w:pStyle w:val="ListParagraph"/>
        <w:numPr>
          <w:ilvl w:val="0"/>
          <w:numId w:val="80"/>
        </w:numPr>
        <w:tabs>
          <w:tab w:val="left" w:pos="1940"/>
          <w:tab w:val="left" w:pos="1942"/>
        </w:tabs>
        <w:ind w:left="1147" w:right="5103" w:firstLine="0"/>
        <w:rPr>
          <w:sz w:val="13"/>
        </w:rPr>
      </w:pPr>
      <w:r>
        <w:rPr>
          <w:i/>
          <w:w w:val="105"/>
          <w:sz w:val="13"/>
        </w:rPr>
        <w:t xml:space="preserve">Judicial Proceedings Reports Act 1958 </w:t>
      </w:r>
      <w:r>
        <w:rPr>
          <w:w w:val="105"/>
          <w:sz w:val="13"/>
        </w:rPr>
        <w:t xml:space="preserve">(Vic) s </w:t>
      </w:r>
      <w:r>
        <w:rPr>
          <w:spacing w:val="1"/>
          <w:w w:val="105"/>
          <w:sz w:val="13"/>
        </w:rPr>
        <w:t xml:space="preserve">3(1)(a). </w:t>
      </w:r>
      <w:r>
        <w:rPr>
          <w:w w:val="105"/>
          <w:sz w:val="13"/>
        </w:rPr>
        <w:t>3</w:t>
      </w:r>
      <w:r>
        <w:rPr>
          <w:w w:val="105"/>
          <w:sz w:val="13"/>
        </w:rPr>
        <w:tab/>
        <w:t>Ibid s</w:t>
      </w:r>
      <w:r>
        <w:rPr>
          <w:w w:val="105"/>
          <w:sz w:val="13"/>
        </w:rPr>
        <w:t xml:space="preserve"> </w:t>
      </w:r>
      <w:r>
        <w:rPr>
          <w:spacing w:val="1"/>
          <w:w w:val="105"/>
          <w:sz w:val="13"/>
        </w:rPr>
        <w:t>3(1)(b).</w:t>
      </w:r>
    </w:p>
    <w:p w:rsidR="00D04CB6" w:rsidRDefault="00F732FE">
      <w:pPr>
        <w:tabs>
          <w:tab w:val="left" w:pos="1940"/>
        </w:tabs>
        <w:spacing w:before="1"/>
        <w:ind w:left="1147"/>
        <w:rPr>
          <w:sz w:val="13"/>
        </w:rPr>
      </w:pPr>
      <w:r>
        <w:rPr>
          <w:sz w:val="13"/>
        </w:rPr>
        <w:t>4</w:t>
      </w:r>
      <w:r>
        <w:rPr>
          <w:sz w:val="13"/>
        </w:rPr>
        <w:tab/>
        <w:t>Ibid  s</w:t>
      </w:r>
      <w:r>
        <w:rPr>
          <w:spacing w:val="2"/>
          <w:sz w:val="13"/>
        </w:rPr>
        <w:t xml:space="preserve"> </w:t>
      </w:r>
      <w:r>
        <w:rPr>
          <w:spacing w:val="1"/>
          <w:sz w:val="13"/>
        </w:rPr>
        <w:t>3(1)(c).</w:t>
      </w:r>
    </w:p>
    <w:p w:rsidR="00D04CB6" w:rsidRDefault="00F732FE">
      <w:pPr>
        <w:pStyle w:val="ListParagraph"/>
        <w:numPr>
          <w:ilvl w:val="0"/>
          <w:numId w:val="79"/>
        </w:numPr>
        <w:tabs>
          <w:tab w:val="left" w:pos="1940"/>
          <w:tab w:val="left" w:pos="1941"/>
        </w:tabs>
        <w:ind w:hanging="793"/>
        <w:jc w:val="left"/>
        <w:rPr>
          <w:sz w:val="13"/>
        </w:rPr>
      </w:pPr>
      <w:r>
        <w:rPr>
          <w:sz w:val="13"/>
        </w:rPr>
        <w:t>Ibid  s</w:t>
      </w:r>
      <w:r>
        <w:rPr>
          <w:spacing w:val="21"/>
          <w:sz w:val="13"/>
        </w:rPr>
        <w:t xml:space="preserve"> </w:t>
      </w:r>
      <w:r>
        <w:rPr>
          <w:sz w:val="13"/>
        </w:rPr>
        <w:t>4(1A).</w:t>
      </w:r>
    </w:p>
    <w:p w:rsidR="00D04CB6" w:rsidRDefault="00F732FE">
      <w:pPr>
        <w:pStyle w:val="ListParagraph"/>
        <w:numPr>
          <w:ilvl w:val="0"/>
          <w:numId w:val="79"/>
        </w:numPr>
        <w:tabs>
          <w:tab w:val="left" w:pos="1940"/>
          <w:tab w:val="left" w:pos="1941"/>
        </w:tabs>
        <w:ind w:right="622" w:hanging="793"/>
        <w:jc w:val="left"/>
        <w:rPr>
          <w:sz w:val="13"/>
        </w:rPr>
      </w:pPr>
      <w:r>
        <w:rPr>
          <w:sz w:val="13"/>
        </w:rPr>
        <w:t xml:space="preserve">Ibid ss </w:t>
      </w:r>
      <w:r>
        <w:rPr>
          <w:spacing w:val="2"/>
          <w:sz w:val="13"/>
        </w:rPr>
        <w:t xml:space="preserve">3(3), </w:t>
      </w:r>
      <w:r>
        <w:rPr>
          <w:spacing w:val="1"/>
          <w:sz w:val="13"/>
        </w:rPr>
        <w:t xml:space="preserve">4(2). </w:t>
      </w:r>
      <w:r>
        <w:rPr>
          <w:sz w:val="13"/>
        </w:rPr>
        <w:t xml:space="preserve">For a person, the maximum penalty is a fine of not more than 20 penalty units </w:t>
      </w:r>
      <w:r>
        <w:rPr>
          <w:spacing w:val="1"/>
          <w:sz w:val="13"/>
        </w:rPr>
        <w:t xml:space="preserve">and/or </w:t>
      </w:r>
      <w:r>
        <w:rPr>
          <w:sz w:val="13"/>
        </w:rPr>
        <w:t>not more than four months imprisonment;</w:t>
      </w:r>
      <w:r>
        <w:rPr>
          <w:spacing w:val="20"/>
          <w:sz w:val="13"/>
        </w:rPr>
        <w:t xml:space="preserve"> </w:t>
      </w:r>
      <w:r>
        <w:rPr>
          <w:sz w:val="13"/>
        </w:rPr>
        <w:t>for</w:t>
      </w:r>
      <w:r>
        <w:rPr>
          <w:spacing w:val="20"/>
          <w:sz w:val="13"/>
        </w:rPr>
        <w:t xml:space="preserve"> </w:t>
      </w:r>
      <w:r>
        <w:rPr>
          <w:sz w:val="13"/>
        </w:rPr>
        <w:t>a</w:t>
      </w:r>
      <w:r>
        <w:rPr>
          <w:spacing w:val="20"/>
          <w:sz w:val="13"/>
        </w:rPr>
        <w:t xml:space="preserve"> </w:t>
      </w:r>
      <w:r>
        <w:rPr>
          <w:sz w:val="13"/>
        </w:rPr>
        <w:t>corporation,</w:t>
      </w:r>
      <w:r>
        <w:rPr>
          <w:spacing w:val="20"/>
          <w:sz w:val="13"/>
        </w:rPr>
        <w:t xml:space="preserve"> </w:t>
      </w:r>
      <w:r>
        <w:rPr>
          <w:sz w:val="13"/>
        </w:rPr>
        <w:t>the</w:t>
      </w:r>
      <w:r>
        <w:rPr>
          <w:spacing w:val="20"/>
          <w:sz w:val="13"/>
        </w:rPr>
        <w:t xml:space="preserve"> </w:t>
      </w:r>
      <w:r>
        <w:rPr>
          <w:sz w:val="13"/>
        </w:rPr>
        <w:t>maximum</w:t>
      </w:r>
      <w:r>
        <w:rPr>
          <w:spacing w:val="20"/>
          <w:sz w:val="13"/>
        </w:rPr>
        <w:t xml:space="preserve"> </w:t>
      </w:r>
      <w:r>
        <w:rPr>
          <w:sz w:val="13"/>
        </w:rPr>
        <w:t>penalty</w:t>
      </w:r>
      <w:r>
        <w:rPr>
          <w:spacing w:val="20"/>
          <w:sz w:val="13"/>
        </w:rPr>
        <w:t xml:space="preserve"> </w:t>
      </w:r>
      <w:r>
        <w:rPr>
          <w:sz w:val="13"/>
        </w:rPr>
        <w:t>is</w:t>
      </w:r>
      <w:r>
        <w:rPr>
          <w:spacing w:val="20"/>
          <w:sz w:val="13"/>
        </w:rPr>
        <w:t xml:space="preserve"> </w:t>
      </w:r>
      <w:r>
        <w:rPr>
          <w:sz w:val="13"/>
        </w:rPr>
        <w:t>a</w:t>
      </w:r>
      <w:r>
        <w:rPr>
          <w:spacing w:val="20"/>
          <w:sz w:val="13"/>
        </w:rPr>
        <w:t xml:space="preserve"> </w:t>
      </w:r>
      <w:r>
        <w:rPr>
          <w:sz w:val="13"/>
        </w:rPr>
        <w:t>fine</w:t>
      </w:r>
      <w:r>
        <w:rPr>
          <w:spacing w:val="20"/>
          <w:sz w:val="13"/>
        </w:rPr>
        <w:t xml:space="preserve"> </w:t>
      </w:r>
      <w:r>
        <w:rPr>
          <w:sz w:val="13"/>
        </w:rPr>
        <w:t>of</w:t>
      </w:r>
      <w:r>
        <w:rPr>
          <w:spacing w:val="20"/>
          <w:sz w:val="13"/>
        </w:rPr>
        <w:t xml:space="preserve"> </w:t>
      </w:r>
      <w:r>
        <w:rPr>
          <w:sz w:val="13"/>
        </w:rPr>
        <w:t>not</w:t>
      </w:r>
      <w:r>
        <w:rPr>
          <w:spacing w:val="20"/>
          <w:sz w:val="13"/>
        </w:rPr>
        <w:t xml:space="preserve"> </w:t>
      </w:r>
      <w:r>
        <w:rPr>
          <w:sz w:val="13"/>
        </w:rPr>
        <w:t>more</w:t>
      </w:r>
      <w:r>
        <w:rPr>
          <w:spacing w:val="20"/>
          <w:sz w:val="13"/>
        </w:rPr>
        <w:t xml:space="preserve"> </w:t>
      </w:r>
      <w:r>
        <w:rPr>
          <w:sz w:val="13"/>
        </w:rPr>
        <w:t>than</w:t>
      </w:r>
      <w:r>
        <w:rPr>
          <w:spacing w:val="20"/>
          <w:sz w:val="13"/>
        </w:rPr>
        <w:t xml:space="preserve"> </w:t>
      </w:r>
      <w:r>
        <w:rPr>
          <w:sz w:val="13"/>
        </w:rPr>
        <w:t>50</w:t>
      </w:r>
      <w:r>
        <w:rPr>
          <w:spacing w:val="20"/>
          <w:sz w:val="13"/>
        </w:rPr>
        <w:t xml:space="preserve"> </w:t>
      </w:r>
      <w:r>
        <w:rPr>
          <w:sz w:val="13"/>
        </w:rPr>
        <w:t>penalty</w:t>
      </w:r>
      <w:r>
        <w:rPr>
          <w:spacing w:val="20"/>
          <w:sz w:val="13"/>
        </w:rPr>
        <w:t xml:space="preserve"> </w:t>
      </w:r>
      <w:r>
        <w:rPr>
          <w:sz w:val="13"/>
        </w:rPr>
        <w:t>units.</w:t>
      </w:r>
    </w:p>
    <w:p w:rsidR="00D04CB6" w:rsidRDefault="00F732FE">
      <w:pPr>
        <w:pStyle w:val="ListParagraph"/>
        <w:numPr>
          <w:ilvl w:val="0"/>
          <w:numId w:val="79"/>
        </w:numPr>
        <w:tabs>
          <w:tab w:val="left" w:pos="1940"/>
          <w:tab w:val="left" w:pos="1941"/>
        </w:tabs>
        <w:ind w:hanging="793"/>
        <w:jc w:val="left"/>
        <w:rPr>
          <w:sz w:val="13"/>
        </w:rPr>
      </w:pP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6"/>
          <w:w w:val="105"/>
          <w:sz w:val="13"/>
        </w:rPr>
        <w:t xml:space="preserve"> </w:t>
      </w:r>
      <w:r>
        <w:rPr>
          <w:w w:val="105"/>
          <w:sz w:val="13"/>
        </w:rPr>
        <w:t>(Vic)</w:t>
      </w:r>
      <w:r>
        <w:rPr>
          <w:spacing w:val="6"/>
          <w:w w:val="105"/>
          <w:sz w:val="13"/>
        </w:rPr>
        <w:t xml:space="preserve"> </w:t>
      </w:r>
      <w:r>
        <w:rPr>
          <w:w w:val="105"/>
          <w:sz w:val="13"/>
        </w:rPr>
        <w:t>ss</w:t>
      </w:r>
      <w:r>
        <w:rPr>
          <w:spacing w:val="6"/>
          <w:w w:val="105"/>
          <w:sz w:val="13"/>
        </w:rPr>
        <w:t xml:space="preserve"> </w:t>
      </w:r>
      <w:r>
        <w:rPr>
          <w:spacing w:val="2"/>
          <w:w w:val="105"/>
          <w:sz w:val="13"/>
        </w:rPr>
        <w:t>3(4),</w:t>
      </w:r>
      <w:r>
        <w:rPr>
          <w:spacing w:val="6"/>
          <w:w w:val="105"/>
          <w:sz w:val="13"/>
        </w:rPr>
        <w:t xml:space="preserve"> </w:t>
      </w:r>
      <w:r>
        <w:rPr>
          <w:spacing w:val="2"/>
          <w:w w:val="105"/>
          <w:sz w:val="13"/>
        </w:rPr>
        <w:t>4(4).</w:t>
      </w:r>
    </w:p>
    <w:p w:rsidR="00D04CB6" w:rsidRDefault="00F732FE">
      <w:pPr>
        <w:pStyle w:val="ListParagraph"/>
        <w:numPr>
          <w:ilvl w:val="0"/>
          <w:numId w:val="79"/>
        </w:numPr>
        <w:tabs>
          <w:tab w:val="left" w:pos="1940"/>
          <w:tab w:val="left" w:pos="1941"/>
        </w:tabs>
        <w:ind w:right="170" w:hanging="793"/>
        <w:jc w:val="both"/>
        <w:rPr>
          <w:sz w:val="13"/>
        </w:rPr>
      </w:pPr>
      <w:r>
        <w:pict>
          <v:shape id="_x0000_s1248" type="#_x0000_t202" style="position:absolute;left:0;text-align:left;margin-left:36pt;margin-top:11pt;width:19.45pt;height:14.25pt;z-index:8296;mso-position-horizontal-relative:page" filled="f" stroked="f">
            <v:textbox inset="0,0,0,0">
              <w:txbxContent>
                <w:p w:rsidR="00D04CB6" w:rsidRDefault="00F732FE">
                  <w:pPr>
                    <w:spacing w:line="284" w:lineRule="exact"/>
                    <w:rPr>
                      <w:b/>
                      <w:sz w:val="24"/>
                    </w:rPr>
                  </w:pPr>
                  <w:r>
                    <w:rPr>
                      <w:b/>
                      <w:color w:val="EA5B50"/>
                      <w:spacing w:val="-5"/>
                      <w:w w:val="110"/>
                      <w:sz w:val="24"/>
                    </w:rPr>
                    <w:t>132</w:t>
                  </w:r>
                </w:p>
              </w:txbxContent>
            </v:textbox>
            <w10:wrap anchorx="page"/>
          </v:shape>
        </w:pict>
      </w:r>
      <w:r>
        <w:rPr>
          <w:w w:val="105"/>
          <w:sz w:val="13"/>
        </w:rPr>
        <w:t xml:space="preserve">Office of Public Prosecutions, </w:t>
      </w:r>
      <w:r>
        <w:rPr>
          <w:i/>
          <w:w w:val="105"/>
          <w:sz w:val="13"/>
        </w:rPr>
        <w:t xml:space="preserve">Annual Report </w:t>
      </w:r>
      <w:r>
        <w:rPr>
          <w:w w:val="105"/>
          <w:sz w:val="13"/>
        </w:rPr>
        <w:t xml:space="preserve">2002–2003 (2003) </w:t>
      </w:r>
      <w:r>
        <w:rPr>
          <w:spacing w:val="-3"/>
          <w:w w:val="105"/>
          <w:sz w:val="13"/>
        </w:rPr>
        <w:t xml:space="preserve">12; </w:t>
      </w:r>
      <w:r>
        <w:rPr>
          <w:w w:val="105"/>
          <w:sz w:val="13"/>
        </w:rPr>
        <w:t xml:space="preserve">Office of Public Prosecutions, </w:t>
      </w:r>
      <w:r>
        <w:rPr>
          <w:i/>
          <w:w w:val="105"/>
          <w:sz w:val="13"/>
        </w:rPr>
        <w:t xml:space="preserve">Annual Report </w:t>
      </w:r>
      <w:r>
        <w:rPr>
          <w:w w:val="105"/>
          <w:sz w:val="13"/>
        </w:rPr>
        <w:t>2009–2010 (2010) 70. All</w:t>
      </w:r>
      <w:r>
        <w:rPr>
          <w:spacing w:val="30"/>
          <w:w w:val="105"/>
          <w:sz w:val="13"/>
        </w:rPr>
        <w:t xml:space="preserve"> </w:t>
      </w:r>
      <w:r>
        <w:rPr>
          <w:w w:val="105"/>
          <w:sz w:val="13"/>
        </w:rPr>
        <w:t xml:space="preserve">other Annual Reports for the period </w:t>
      </w:r>
      <w:r>
        <w:rPr>
          <w:spacing w:val="1"/>
          <w:w w:val="105"/>
          <w:sz w:val="13"/>
        </w:rPr>
        <w:t xml:space="preserve">2000 </w:t>
      </w:r>
      <w:r>
        <w:rPr>
          <w:w w:val="105"/>
          <w:sz w:val="13"/>
        </w:rPr>
        <w:t>to 2018 record that there were no consents to prosecute offences under the Judicial Proceedings Reports</w:t>
      </w:r>
      <w:r>
        <w:rPr>
          <w:spacing w:val="20"/>
          <w:w w:val="105"/>
          <w:sz w:val="13"/>
        </w:rPr>
        <w:t xml:space="preserve"> </w:t>
      </w:r>
      <w:r>
        <w:rPr>
          <w:w w:val="105"/>
          <w:sz w:val="13"/>
        </w:rPr>
        <w:t>Act.</w:t>
      </w:r>
    </w:p>
    <w:p w:rsidR="00D04CB6" w:rsidRDefault="00D04CB6">
      <w:pPr>
        <w:jc w:val="both"/>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0" w:right="1593" w:hanging="793"/>
        <w:jc w:val="left"/>
        <w:rPr>
          <w:sz w:val="21"/>
        </w:rPr>
      </w:pPr>
      <w:bookmarkStart w:id="221" w:name="A_principles-based_approach"/>
      <w:bookmarkStart w:id="222" w:name="_bookmark88"/>
      <w:bookmarkEnd w:id="221"/>
      <w:bookmarkEnd w:id="222"/>
      <w:r>
        <w:rPr>
          <w:sz w:val="21"/>
        </w:rPr>
        <w:t xml:space="preserve">As </w:t>
      </w:r>
      <w:r>
        <w:rPr>
          <w:spacing w:val="-5"/>
          <w:sz w:val="21"/>
        </w:rPr>
        <w:t xml:space="preserve">specifically </w:t>
      </w:r>
      <w:r>
        <w:rPr>
          <w:spacing w:val="-6"/>
          <w:sz w:val="21"/>
        </w:rPr>
        <w:t xml:space="preserve">required  </w:t>
      </w:r>
      <w:r>
        <w:rPr>
          <w:spacing w:val="-4"/>
          <w:sz w:val="21"/>
        </w:rPr>
        <w:t xml:space="preserve">by  the  </w:t>
      </w:r>
      <w:r>
        <w:rPr>
          <w:spacing w:val="-5"/>
          <w:sz w:val="21"/>
        </w:rPr>
        <w:t xml:space="preserve">terms  </w:t>
      </w:r>
      <w:r>
        <w:rPr>
          <w:spacing w:val="-4"/>
          <w:sz w:val="21"/>
        </w:rPr>
        <w:t xml:space="preserve">of  </w:t>
      </w:r>
      <w:r>
        <w:rPr>
          <w:spacing w:val="-6"/>
          <w:sz w:val="21"/>
        </w:rPr>
        <w:t xml:space="preserve">reference,  </w:t>
      </w:r>
      <w:r>
        <w:rPr>
          <w:spacing w:val="-5"/>
          <w:sz w:val="21"/>
        </w:rPr>
        <w:t xml:space="preserve">this  </w:t>
      </w:r>
      <w:r>
        <w:rPr>
          <w:spacing w:val="-6"/>
          <w:sz w:val="21"/>
        </w:rPr>
        <w:t xml:space="preserve">chapter  </w:t>
      </w:r>
      <w:r>
        <w:rPr>
          <w:spacing w:val="-4"/>
          <w:sz w:val="21"/>
        </w:rPr>
        <w:t xml:space="preserve">also  </w:t>
      </w:r>
      <w:r>
        <w:rPr>
          <w:spacing w:val="-5"/>
          <w:sz w:val="21"/>
        </w:rPr>
        <w:t xml:space="preserve">considers  </w:t>
      </w:r>
      <w:r>
        <w:rPr>
          <w:spacing w:val="-4"/>
          <w:sz w:val="21"/>
        </w:rPr>
        <w:t xml:space="preserve">and  poses </w:t>
      </w:r>
      <w:r>
        <w:rPr>
          <w:spacing w:val="-5"/>
          <w:sz w:val="21"/>
        </w:rPr>
        <w:t xml:space="preserve">questions </w:t>
      </w:r>
      <w:r>
        <w:rPr>
          <w:spacing w:val="-4"/>
          <w:sz w:val="21"/>
        </w:rPr>
        <w:t xml:space="preserve">about </w:t>
      </w:r>
      <w:r>
        <w:rPr>
          <w:spacing w:val="-5"/>
          <w:sz w:val="21"/>
        </w:rPr>
        <w:t xml:space="preserve">whether </w:t>
      </w:r>
      <w:r>
        <w:rPr>
          <w:sz w:val="21"/>
        </w:rPr>
        <w:t xml:space="preserve">a </w:t>
      </w:r>
      <w:r>
        <w:rPr>
          <w:spacing w:val="-4"/>
          <w:sz w:val="21"/>
        </w:rPr>
        <w:t xml:space="preserve">further statutory </w:t>
      </w:r>
      <w:r>
        <w:rPr>
          <w:spacing w:val="-6"/>
          <w:sz w:val="21"/>
        </w:rPr>
        <w:t xml:space="preserve">prohibition </w:t>
      </w:r>
      <w:r>
        <w:rPr>
          <w:spacing w:val="-3"/>
          <w:sz w:val="21"/>
        </w:rPr>
        <w:t xml:space="preserve">is </w:t>
      </w:r>
      <w:r>
        <w:rPr>
          <w:spacing w:val="-6"/>
          <w:sz w:val="21"/>
        </w:rPr>
        <w:t xml:space="preserve">required </w:t>
      </w:r>
      <w:r>
        <w:rPr>
          <w:spacing w:val="-4"/>
          <w:sz w:val="21"/>
        </w:rPr>
        <w:t xml:space="preserve">to </w:t>
      </w:r>
      <w:r>
        <w:rPr>
          <w:spacing w:val="-6"/>
          <w:sz w:val="21"/>
        </w:rPr>
        <w:t xml:space="preserve">temporarily </w:t>
      </w:r>
      <w:r>
        <w:rPr>
          <w:spacing w:val="-4"/>
          <w:sz w:val="21"/>
        </w:rPr>
        <w:t xml:space="preserve">restrict the </w:t>
      </w:r>
      <w:r>
        <w:rPr>
          <w:spacing w:val="-5"/>
          <w:sz w:val="21"/>
        </w:rPr>
        <w:t xml:space="preserve">publication </w:t>
      </w:r>
      <w:r>
        <w:rPr>
          <w:spacing w:val="-4"/>
          <w:sz w:val="21"/>
        </w:rPr>
        <w:t xml:space="preserve">of </w:t>
      </w:r>
      <w:r>
        <w:rPr>
          <w:spacing w:val="-5"/>
          <w:sz w:val="21"/>
        </w:rPr>
        <w:t xml:space="preserve">sensitive </w:t>
      </w:r>
      <w:r>
        <w:rPr>
          <w:spacing w:val="-6"/>
          <w:sz w:val="21"/>
        </w:rPr>
        <w:t xml:space="preserve">information </w:t>
      </w:r>
      <w:r>
        <w:rPr>
          <w:spacing w:val="-4"/>
          <w:sz w:val="21"/>
        </w:rPr>
        <w:t xml:space="preserve">upon the </w:t>
      </w:r>
      <w:r>
        <w:rPr>
          <w:spacing w:val="-6"/>
          <w:sz w:val="21"/>
        </w:rPr>
        <w:t xml:space="preserve">laying </w:t>
      </w:r>
      <w:r>
        <w:rPr>
          <w:spacing w:val="-4"/>
          <w:sz w:val="21"/>
        </w:rPr>
        <w:t xml:space="preserve">of </w:t>
      </w:r>
      <w:r>
        <w:rPr>
          <w:spacing w:val="-5"/>
          <w:sz w:val="21"/>
        </w:rPr>
        <w:t xml:space="preserve">charges </w:t>
      </w:r>
      <w:r>
        <w:rPr>
          <w:spacing w:val="-4"/>
          <w:sz w:val="21"/>
        </w:rPr>
        <w:t xml:space="preserve">in </w:t>
      </w:r>
      <w:r>
        <w:rPr>
          <w:spacing w:val="-5"/>
          <w:sz w:val="21"/>
        </w:rPr>
        <w:t xml:space="preserve">relation </w:t>
      </w:r>
      <w:r>
        <w:rPr>
          <w:spacing w:val="-4"/>
          <w:sz w:val="21"/>
        </w:rPr>
        <w:t xml:space="preserve">to </w:t>
      </w:r>
      <w:r>
        <w:rPr>
          <w:spacing w:val="-5"/>
          <w:sz w:val="21"/>
        </w:rPr>
        <w:t xml:space="preserve">sexual </w:t>
      </w:r>
      <w:r>
        <w:rPr>
          <w:spacing w:val="-4"/>
          <w:sz w:val="21"/>
        </w:rPr>
        <w:t xml:space="preserve">and </w:t>
      </w:r>
      <w:r>
        <w:rPr>
          <w:spacing w:val="-6"/>
          <w:sz w:val="21"/>
        </w:rPr>
        <w:t xml:space="preserve">family </w:t>
      </w:r>
      <w:r>
        <w:rPr>
          <w:spacing w:val="-5"/>
          <w:sz w:val="21"/>
        </w:rPr>
        <w:t xml:space="preserve">violence  </w:t>
      </w:r>
      <w:r>
        <w:rPr>
          <w:spacing w:val="-6"/>
          <w:sz w:val="21"/>
        </w:rPr>
        <w:t>criminal</w:t>
      </w:r>
      <w:r>
        <w:rPr>
          <w:spacing w:val="16"/>
          <w:sz w:val="21"/>
        </w:rPr>
        <w:t xml:space="preserve"> </w:t>
      </w:r>
      <w:r>
        <w:rPr>
          <w:spacing w:val="-5"/>
          <w:sz w:val="21"/>
        </w:rPr>
        <w:t>matters.</w:t>
      </w:r>
    </w:p>
    <w:p w:rsidR="00D04CB6" w:rsidRDefault="00F732FE">
      <w:pPr>
        <w:pStyle w:val="ListParagraph"/>
        <w:numPr>
          <w:ilvl w:val="1"/>
          <w:numId w:val="185"/>
        </w:numPr>
        <w:tabs>
          <w:tab w:val="left" w:pos="920"/>
          <w:tab w:val="left" w:pos="921"/>
        </w:tabs>
        <w:spacing w:before="120" w:line="242" w:lineRule="auto"/>
        <w:ind w:left="920" w:right="1822" w:hanging="793"/>
        <w:jc w:val="left"/>
        <w:rPr>
          <w:sz w:val="21"/>
        </w:rPr>
      </w:pPr>
      <w:r>
        <w:rPr>
          <w:spacing w:val="-7"/>
          <w:w w:val="105"/>
          <w:sz w:val="21"/>
        </w:rPr>
        <w:t xml:space="preserve">Finally, </w:t>
      </w:r>
      <w:r>
        <w:rPr>
          <w:spacing w:val="-5"/>
          <w:w w:val="105"/>
          <w:sz w:val="21"/>
        </w:rPr>
        <w:t xml:space="preserve">this </w:t>
      </w:r>
      <w:r>
        <w:rPr>
          <w:spacing w:val="-6"/>
          <w:w w:val="105"/>
          <w:sz w:val="21"/>
        </w:rPr>
        <w:t xml:space="preserve">chapter </w:t>
      </w:r>
      <w:r>
        <w:rPr>
          <w:spacing w:val="-4"/>
          <w:w w:val="105"/>
          <w:sz w:val="21"/>
        </w:rPr>
        <w:t xml:space="preserve">also </w:t>
      </w:r>
      <w:r>
        <w:rPr>
          <w:spacing w:val="-5"/>
          <w:w w:val="105"/>
          <w:sz w:val="21"/>
        </w:rPr>
        <w:t xml:space="preserve">considers </w:t>
      </w:r>
      <w:r>
        <w:rPr>
          <w:spacing w:val="-4"/>
          <w:w w:val="105"/>
          <w:sz w:val="21"/>
        </w:rPr>
        <w:t xml:space="preserve">and poses </w:t>
      </w:r>
      <w:r>
        <w:rPr>
          <w:spacing w:val="-5"/>
          <w:w w:val="105"/>
          <w:sz w:val="21"/>
        </w:rPr>
        <w:t xml:space="preserve">questions </w:t>
      </w:r>
      <w:r>
        <w:rPr>
          <w:spacing w:val="-4"/>
          <w:w w:val="105"/>
          <w:sz w:val="21"/>
        </w:rPr>
        <w:t xml:space="preserve">about how statutory </w:t>
      </w:r>
      <w:r>
        <w:rPr>
          <w:spacing w:val="-6"/>
          <w:w w:val="105"/>
          <w:sz w:val="21"/>
        </w:rPr>
        <w:t xml:space="preserve">prohibitions </w:t>
      </w:r>
      <w:r>
        <w:rPr>
          <w:spacing w:val="-5"/>
          <w:w w:val="105"/>
          <w:sz w:val="21"/>
        </w:rPr>
        <w:t xml:space="preserve">which are designed </w:t>
      </w:r>
      <w:r>
        <w:rPr>
          <w:spacing w:val="-4"/>
          <w:w w:val="105"/>
          <w:sz w:val="21"/>
        </w:rPr>
        <w:t xml:space="preserve">to </w:t>
      </w:r>
      <w:r>
        <w:rPr>
          <w:spacing w:val="-5"/>
          <w:w w:val="105"/>
          <w:sz w:val="21"/>
        </w:rPr>
        <w:t xml:space="preserve">protect </w:t>
      </w:r>
      <w:r>
        <w:rPr>
          <w:spacing w:val="-4"/>
          <w:w w:val="105"/>
          <w:sz w:val="21"/>
        </w:rPr>
        <w:t xml:space="preserve">the </w:t>
      </w:r>
      <w:r>
        <w:rPr>
          <w:spacing w:val="-5"/>
          <w:w w:val="105"/>
          <w:sz w:val="21"/>
        </w:rPr>
        <w:t xml:space="preserve">anonymity </w:t>
      </w:r>
      <w:r>
        <w:rPr>
          <w:spacing w:val="-4"/>
          <w:w w:val="105"/>
          <w:sz w:val="21"/>
        </w:rPr>
        <w:t xml:space="preserve">of victims can </w:t>
      </w:r>
      <w:r>
        <w:rPr>
          <w:spacing w:val="-5"/>
          <w:w w:val="105"/>
          <w:sz w:val="21"/>
        </w:rPr>
        <w:t xml:space="preserve">afford </w:t>
      </w:r>
      <w:r>
        <w:rPr>
          <w:spacing w:val="-6"/>
          <w:w w:val="105"/>
          <w:sz w:val="21"/>
        </w:rPr>
        <w:t xml:space="preserve">appropriate </w:t>
      </w:r>
      <w:r>
        <w:rPr>
          <w:spacing w:val="-4"/>
          <w:w w:val="105"/>
          <w:sz w:val="21"/>
        </w:rPr>
        <w:t xml:space="preserve">agency and </w:t>
      </w:r>
      <w:r>
        <w:rPr>
          <w:spacing w:val="-5"/>
          <w:w w:val="105"/>
          <w:sz w:val="21"/>
        </w:rPr>
        <w:t>choice</w:t>
      </w:r>
      <w:r>
        <w:rPr>
          <w:spacing w:val="-10"/>
          <w:w w:val="105"/>
          <w:sz w:val="21"/>
        </w:rPr>
        <w:t xml:space="preserve"> </w:t>
      </w:r>
      <w:r>
        <w:rPr>
          <w:spacing w:val="-4"/>
          <w:w w:val="105"/>
          <w:sz w:val="21"/>
        </w:rPr>
        <w:t>to</w:t>
      </w:r>
      <w:r>
        <w:rPr>
          <w:spacing w:val="-10"/>
          <w:w w:val="105"/>
          <w:sz w:val="21"/>
        </w:rPr>
        <w:t xml:space="preserve"> </w:t>
      </w:r>
      <w:r>
        <w:rPr>
          <w:spacing w:val="-4"/>
          <w:w w:val="105"/>
          <w:sz w:val="21"/>
        </w:rPr>
        <w:t>those</w:t>
      </w:r>
      <w:r>
        <w:rPr>
          <w:spacing w:val="-10"/>
          <w:w w:val="105"/>
          <w:sz w:val="21"/>
        </w:rPr>
        <w:t xml:space="preserve"> </w:t>
      </w:r>
      <w:r>
        <w:rPr>
          <w:spacing w:val="-4"/>
          <w:w w:val="105"/>
          <w:sz w:val="21"/>
        </w:rPr>
        <w:t>vic</w:t>
      </w:r>
      <w:r>
        <w:rPr>
          <w:spacing w:val="-4"/>
          <w:w w:val="105"/>
          <w:sz w:val="21"/>
        </w:rPr>
        <w:t>tims</w:t>
      </w:r>
      <w:r>
        <w:rPr>
          <w:spacing w:val="-10"/>
          <w:w w:val="105"/>
          <w:sz w:val="21"/>
        </w:rPr>
        <w:t xml:space="preserve"> </w:t>
      </w:r>
      <w:r>
        <w:rPr>
          <w:spacing w:val="-3"/>
          <w:w w:val="105"/>
          <w:sz w:val="21"/>
        </w:rPr>
        <w:t>who</w:t>
      </w:r>
      <w:r>
        <w:rPr>
          <w:spacing w:val="-10"/>
          <w:w w:val="105"/>
          <w:sz w:val="21"/>
        </w:rPr>
        <w:t xml:space="preserve"> </w:t>
      </w:r>
      <w:r>
        <w:rPr>
          <w:spacing w:val="-4"/>
          <w:w w:val="105"/>
          <w:sz w:val="21"/>
        </w:rPr>
        <w:t>wish</w:t>
      </w:r>
      <w:r>
        <w:rPr>
          <w:spacing w:val="-10"/>
          <w:w w:val="105"/>
          <w:sz w:val="21"/>
        </w:rPr>
        <w:t xml:space="preserve"> </w:t>
      </w:r>
      <w:r>
        <w:rPr>
          <w:spacing w:val="-4"/>
          <w:w w:val="105"/>
          <w:sz w:val="21"/>
        </w:rPr>
        <w:t>to</w:t>
      </w:r>
      <w:r>
        <w:rPr>
          <w:spacing w:val="-10"/>
          <w:w w:val="105"/>
          <w:sz w:val="21"/>
        </w:rPr>
        <w:t xml:space="preserve"> </w:t>
      </w:r>
      <w:r>
        <w:rPr>
          <w:spacing w:val="-5"/>
          <w:w w:val="105"/>
          <w:sz w:val="21"/>
        </w:rPr>
        <w:t>speak</w:t>
      </w:r>
      <w:r>
        <w:rPr>
          <w:spacing w:val="-10"/>
          <w:w w:val="105"/>
          <w:sz w:val="21"/>
        </w:rPr>
        <w:t xml:space="preserve"> </w:t>
      </w:r>
      <w:r>
        <w:rPr>
          <w:spacing w:val="-4"/>
          <w:w w:val="105"/>
          <w:sz w:val="21"/>
        </w:rPr>
        <w:t>about</w:t>
      </w:r>
      <w:r>
        <w:rPr>
          <w:spacing w:val="-10"/>
          <w:w w:val="105"/>
          <w:sz w:val="21"/>
        </w:rPr>
        <w:t xml:space="preserve"> </w:t>
      </w:r>
      <w:r>
        <w:rPr>
          <w:spacing w:val="-5"/>
          <w:w w:val="105"/>
          <w:sz w:val="21"/>
        </w:rPr>
        <w:t>their</w:t>
      </w:r>
      <w:r>
        <w:rPr>
          <w:spacing w:val="-10"/>
          <w:w w:val="105"/>
          <w:sz w:val="21"/>
        </w:rPr>
        <w:t xml:space="preserve"> </w:t>
      </w:r>
      <w:r>
        <w:rPr>
          <w:spacing w:val="-5"/>
          <w:w w:val="105"/>
          <w:sz w:val="21"/>
        </w:rPr>
        <w:t>experiences.</w:t>
      </w:r>
    </w:p>
    <w:p w:rsidR="00D04CB6" w:rsidRDefault="00D04CB6">
      <w:pPr>
        <w:pStyle w:val="BodyText"/>
        <w:spacing w:before="7"/>
      </w:pPr>
    </w:p>
    <w:p w:rsidR="00D04CB6" w:rsidRDefault="00F732FE">
      <w:pPr>
        <w:ind w:left="127"/>
        <w:rPr>
          <w:b/>
          <w:sz w:val="28"/>
        </w:rPr>
      </w:pPr>
      <w:r>
        <w:rPr>
          <w:b/>
          <w:color w:val="EA5B50"/>
          <w:w w:val="115"/>
          <w:sz w:val="28"/>
        </w:rPr>
        <w:t>A principles-based approach</w:t>
      </w:r>
    </w:p>
    <w:p w:rsidR="00D04CB6" w:rsidRDefault="00F732FE">
      <w:pPr>
        <w:pStyle w:val="ListParagraph"/>
        <w:numPr>
          <w:ilvl w:val="1"/>
          <w:numId w:val="185"/>
        </w:numPr>
        <w:tabs>
          <w:tab w:val="left" w:pos="920"/>
          <w:tab w:val="left" w:pos="921"/>
        </w:tabs>
        <w:spacing w:before="154" w:line="242" w:lineRule="auto"/>
        <w:ind w:left="920" w:right="1861" w:hanging="793"/>
        <w:jc w:val="left"/>
        <w:rPr>
          <w:sz w:val="21"/>
        </w:rPr>
      </w:pPr>
      <w:r>
        <w:rPr>
          <w:spacing w:val="-4"/>
          <w:w w:val="105"/>
          <w:sz w:val="21"/>
        </w:rPr>
        <w:t xml:space="preserve">Each of the </w:t>
      </w:r>
      <w:r>
        <w:rPr>
          <w:spacing w:val="-6"/>
          <w:w w:val="105"/>
          <w:sz w:val="21"/>
        </w:rPr>
        <w:t xml:space="preserve">prohibitions </w:t>
      </w:r>
      <w:r>
        <w:rPr>
          <w:spacing w:val="-4"/>
          <w:w w:val="105"/>
          <w:sz w:val="21"/>
        </w:rPr>
        <w:t xml:space="preserve">in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operates </w:t>
      </w:r>
      <w:r>
        <w:rPr>
          <w:spacing w:val="-3"/>
          <w:w w:val="105"/>
          <w:sz w:val="21"/>
        </w:rPr>
        <w:t xml:space="preserve">as an </w:t>
      </w:r>
      <w:r>
        <w:rPr>
          <w:spacing w:val="-6"/>
          <w:w w:val="105"/>
          <w:sz w:val="21"/>
        </w:rPr>
        <w:t xml:space="preserve">automatic </w:t>
      </w:r>
      <w:r>
        <w:rPr>
          <w:spacing w:val="-5"/>
          <w:w w:val="105"/>
          <w:sz w:val="21"/>
        </w:rPr>
        <w:t xml:space="preserve">departure from </w:t>
      </w:r>
      <w:r>
        <w:rPr>
          <w:spacing w:val="-4"/>
          <w:w w:val="105"/>
          <w:sz w:val="21"/>
        </w:rPr>
        <w:t xml:space="preserve">the </w:t>
      </w:r>
      <w:r>
        <w:rPr>
          <w:spacing w:val="-6"/>
          <w:w w:val="105"/>
          <w:sz w:val="21"/>
        </w:rPr>
        <w:t xml:space="preserve">principle </w:t>
      </w:r>
      <w:r>
        <w:rPr>
          <w:spacing w:val="-4"/>
          <w:w w:val="105"/>
          <w:sz w:val="21"/>
        </w:rPr>
        <w:t xml:space="preserve">of open </w:t>
      </w:r>
      <w:r>
        <w:rPr>
          <w:spacing w:val="-5"/>
          <w:w w:val="105"/>
          <w:sz w:val="21"/>
        </w:rPr>
        <w:t xml:space="preserve">justice </w:t>
      </w:r>
      <w:r>
        <w:rPr>
          <w:spacing w:val="-4"/>
          <w:w w:val="105"/>
          <w:sz w:val="21"/>
        </w:rPr>
        <w:t xml:space="preserve">and </w:t>
      </w:r>
      <w:r>
        <w:rPr>
          <w:spacing w:val="-3"/>
          <w:w w:val="105"/>
          <w:sz w:val="21"/>
        </w:rPr>
        <w:t xml:space="preserve">as </w:t>
      </w:r>
      <w:r>
        <w:rPr>
          <w:w w:val="105"/>
          <w:sz w:val="21"/>
        </w:rPr>
        <w:t xml:space="preserve">a </w:t>
      </w:r>
      <w:r>
        <w:rPr>
          <w:spacing w:val="-5"/>
          <w:w w:val="105"/>
          <w:sz w:val="21"/>
        </w:rPr>
        <w:t xml:space="preserve">limitation </w:t>
      </w:r>
      <w:r>
        <w:rPr>
          <w:spacing w:val="-3"/>
          <w:w w:val="105"/>
          <w:sz w:val="21"/>
        </w:rPr>
        <w:t xml:space="preserve">on </w:t>
      </w:r>
      <w:r>
        <w:rPr>
          <w:spacing w:val="-4"/>
          <w:w w:val="105"/>
          <w:sz w:val="21"/>
        </w:rPr>
        <w:t xml:space="preserve">the </w:t>
      </w:r>
      <w:r>
        <w:rPr>
          <w:spacing w:val="-5"/>
          <w:w w:val="105"/>
          <w:sz w:val="21"/>
        </w:rPr>
        <w:t xml:space="preserve">right </w:t>
      </w:r>
      <w:r>
        <w:rPr>
          <w:spacing w:val="-4"/>
          <w:w w:val="105"/>
          <w:sz w:val="21"/>
        </w:rPr>
        <w:t xml:space="preserve">to </w:t>
      </w:r>
      <w:r>
        <w:rPr>
          <w:spacing w:val="-5"/>
          <w:w w:val="105"/>
          <w:sz w:val="21"/>
        </w:rPr>
        <w:t xml:space="preserve">freedom </w:t>
      </w:r>
      <w:r>
        <w:rPr>
          <w:spacing w:val="-4"/>
          <w:w w:val="105"/>
          <w:sz w:val="21"/>
        </w:rPr>
        <w:t xml:space="preserve">of </w:t>
      </w:r>
      <w:r>
        <w:rPr>
          <w:spacing w:val="-5"/>
          <w:w w:val="105"/>
          <w:sz w:val="21"/>
        </w:rPr>
        <w:t xml:space="preserve">expression recognised </w:t>
      </w:r>
      <w:r>
        <w:rPr>
          <w:spacing w:val="-4"/>
          <w:w w:val="105"/>
          <w:sz w:val="21"/>
        </w:rPr>
        <w:t xml:space="preserve">in section </w:t>
      </w:r>
      <w:r>
        <w:rPr>
          <w:spacing w:val="-5"/>
          <w:w w:val="105"/>
          <w:sz w:val="21"/>
        </w:rPr>
        <w:t xml:space="preserve">15(2) </w:t>
      </w:r>
      <w:r>
        <w:rPr>
          <w:spacing w:val="-4"/>
          <w:w w:val="105"/>
          <w:sz w:val="21"/>
        </w:rPr>
        <w:t xml:space="preserve">of the </w:t>
      </w:r>
      <w:r>
        <w:rPr>
          <w:i/>
          <w:spacing w:val="-5"/>
          <w:w w:val="105"/>
          <w:sz w:val="21"/>
        </w:rPr>
        <w:t xml:space="preserve">Charter </w:t>
      </w:r>
      <w:r>
        <w:rPr>
          <w:i/>
          <w:spacing w:val="-4"/>
          <w:w w:val="105"/>
          <w:sz w:val="21"/>
        </w:rPr>
        <w:t xml:space="preserve">of </w:t>
      </w:r>
      <w:r>
        <w:rPr>
          <w:i/>
          <w:spacing w:val="-5"/>
          <w:w w:val="105"/>
          <w:sz w:val="21"/>
        </w:rPr>
        <w:t xml:space="preserve">Human Rights </w:t>
      </w:r>
      <w:r>
        <w:rPr>
          <w:i/>
          <w:spacing w:val="-4"/>
          <w:w w:val="105"/>
          <w:sz w:val="21"/>
        </w:rPr>
        <w:t xml:space="preserve">and </w:t>
      </w:r>
      <w:r>
        <w:rPr>
          <w:i/>
          <w:spacing w:val="-6"/>
          <w:w w:val="105"/>
          <w:sz w:val="21"/>
        </w:rPr>
        <w:t xml:space="preserve">Responsibilities </w:t>
      </w:r>
      <w:r>
        <w:rPr>
          <w:i/>
          <w:spacing w:val="-3"/>
          <w:w w:val="105"/>
          <w:sz w:val="21"/>
        </w:rPr>
        <w:t>Act 2006</w:t>
      </w:r>
      <w:r>
        <w:rPr>
          <w:i/>
          <w:spacing w:val="21"/>
          <w:w w:val="105"/>
          <w:sz w:val="21"/>
        </w:rPr>
        <w:t xml:space="preserve"> </w:t>
      </w:r>
      <w:r>
        <w:rPr>
          <w:spacing w:val="-3"/>
          <w:w w:val="105"/>
          <w:sz w:val="21"/>
        </w:rPr>
        <w:t>(Vic).</w:t>
      </w:r>
    </w:p>
    <w:p w:rsidR="00D04CB6" w:rsidRDefault="00F732FE">
      <w:pPr>
        <w:pStyle w:val="ListParagraph"/>
        <w:numPr>
          <w:ilvl w:val="1"/>
          <w:numId w:val="185"/>
        </w:numPr>
        <w:tabs>
          <w:tab w:val="left" w:pos="921"/>
          <w:tab w:val="left" w:pos="922"/>
        </w:tabs>
        <w:spacing w:before="121" w:line="242" w:lineRule="auto"/>
        <w:ind w:left="921" w:right="1828"/>
        <w:jc w:val="left"/>
        <w:rPr>
          <w:sz w:val="21"/>
        </w:rPr>
      </w:pPr>
      <w:r>
        <w:rPr>
          <w:spacing w:val="-6"/>
          <w:w w:val="105"/>
          <w:sz w:val="21"/>
        </w:rPr>
        <w:t>Therefore,</w:t>
      </w:r>
      <w:r>
        <w:rPr>
          <w:spacing w:val="-10"/>
          <w:w w:val="105"/>
          <w:sz w:val="21"/>
        </w:rPr>
        <w:t xml:space="preserve"> </w:t>
      </w:r>
      <w:r>
        <w:rPr>
          <w:spacing w:val="-4"/>
          <w:w w:val="105"/>
          <w:sz w:val="21"/>
        </w:rPr>
        <w:t>in</w:t>
      </w:r>
      <w:r>
        <w:rPr>
          <w:spacing w:val="-10"/>
          <w:w w:val="105"/>
          <w:sz w:val="21"/>
        </w:rPr>
        <w:t xml:space="preserve"> </w:t>
      </w:r>
      <w:r>
        <w:rPr>
          <w:spacing w:val="-5"/>
          <w:w w:val="105"/>
          <w:sz w:val="21"/>
        </w:rPr>
        <w:t>reviewing</w:t>
      </w:r>
      <w:r>
        <w:rPr>
          <w:spacing w:val="-10"/>
          <w:w w:val="105"/>
          <w:sz w:val="21"/>
        </w:rPr>
        <w:t xml:space="preserve"> </w:t>
      </w:r>
      <w:r>
        <w:rPr>
          <w:spacing w:val="-5"/>
          <w:w w:val="105"/>
          <w:sz w:val="21"/>
        </w:rPr>
        <w:t>whether</w:t>
      </w:r>
      <w:r>
        <w:rPr>
          <w:spacing w:val="-10"/>
          <w:w w:val="105"/>
          <w:sz w:val="21"/>
        </w:rPr>
        <w:t xml:space="preserve"> </w:t>
      </w:r>
      <w:r>
        <w:rPr>
          <w:spacing w:val="-4"/>
          <w:w w:val="105"/>
          <w:sz w:val="21"/>
        </w:rPr>
        <w:t>and</w:t>
      </w:r>
      <w:r>
        <w:rPr>
          <w:spacing w:val="-10"/>
          <w:w w:val="105"/>
          <w:sz w:val="21"/>
        </w:rPr>
        <w:t xml:space="preserve"> </w:t>
      </w:r>
      <w:r>
        <w:rPr>
          <w:spacing w:val="-4"/>
          <w:w w:val="105"/>
          <w:sz w:val="21"/>
        </w:rPr>
        <w:t>how</w:t>
      </w:r>
      <w:r>
        <w:rPr>
          <w:spacing w:val="-10"/>
          <w:w w:val="105"/>
          <w:sz w:val="21"/>
        </w:rPr>
        <w:t xml:space="preserve"> </w:t>
      </w:r>
      <w:r>
        <w:rPr>
          <w:spacing w:val="-4"/>
          <w:w w:val="105"/>
          <w:sz w:val="21"/>
        </w:rPr>
        <w:t>these</w:t>
      </w:r>
      <w:r>
        <w:rPr>
          <w:spacing w:val="-10"/>
          <w:w w:val="105"/>
          <w:sz w:val="21"/>
        </w:rPr>
        <w:t xml:space="preserve"> </w:t>
      </w:r>
      <w:r>
        <w:rPr>
          <w:spacing w:val="-4"/>
          <w:w w:val="105"/>
          <w:sz w:val="21"/>
        </w:rPr>
        <w:t>statutory</w:t>
      </w:r>
      <w:r>
        <w:rPr>
          <w:spacing w:val="-10"/>
          <w:w w:val="105"/>
          <w:sz w:val="21"/>
        </w:rPr>
        <w:t xml:space="preserve"> </w:t>
      </w:r>
      <w:r>
        <w:rPr>
          <w:spacing w:val="-6"/>
          <w:w w:val="105"/>
          <w:sz w:val="21"/>
        </w:rPr>
        <w:t>prohibitions</w:t>
      </w:r>
      <w:r>
        <w:rPr>
          <w:spacing w:val="-10"/>
          <w:w w:val="105"/>
          <w:sz w:val="21"/>
        </w:rPr>
        <w:t xml:space="preserve"> </w:t>
      </w:r>
      <w:r>
        <w:rPr>
          <w:spacing w:val="-5"/>
          <w:w w:val="105"/>
          <w:sz w:val="21"/>
        </w:rPr>
        <w:t>should</w:t>
      </w:r>
      <w:r>
        <w:rPr>
          <w:spacing w:val="-10"/>
          <w:w w:val="105"/>
          <w:sz w:val="21"/>
        </w:rPr>
        <w:t xml:space="preserve"> </w:t>
      </w:r>
      <w:r>
        <w:rPr>
          <w:w w:val="105"/>
          <w:sz w:val="21"/>
        </w:rPr>
        <w:t>be</w:t>
      </w:r>
      <w:r>
        <w:rPr>
          <w:spacing w:val="-10"/>
          <w:w w:val="105"/>
          <w:sz w:val="21"/>
        </w:rPr>
        <w:t xml:space="preserve"> </w:t>
      </w:r>
      <w:r>
        <w:rPr>
          <w:spacing w:val="-6"/>
          <w:w w:val="105"/>
          <w:sz w:val="21"/>
        </w:rPr>
        <w:t xml:space="preserve">reformed, </w:t>
      </w:r>
      <w:r>
        <w:rPr>
          <w:spacing w:val="-4"/>
          <w:w w:val="105"/>
          <w:sz w:val="21"/>
        </w:rPr>
        <w:t xml:space="preserve">the </w:t>
      </w:r>
      <w:r>
        <w:rPr>
          <w:spacing w:val="-6"/>
          <w:w w:val="105"/>
          <w:sz w:val="21"/>
        </w:rPr>
        <w:t xml:space="preserve">following </w:t>
      </w:r>
      <w:r>
        <w:rPr>
          <w:spacing w:val="-4"/>
          <w:w w:val="105"/>
          <w:sz w:val="21"/>
        </w:rPr>
        <w:t xml:space="preserve">matters need to </w:t>
      </w:r>
      <w:r>
        <w:rPr>
          <w:w w:val="105"/>
          <w:sz w:val="21"/>
        </w:rPr>
        <w:t>be</w:t>
      </w:r>
      <w:r>
        <w:rPr>
          <w:spacing w:val="-28"/>
          <w:w w:val="105"/>
          <w:sz w:val="21"/>
        </w:rPr>
        <w:t xml:space="preserve"> </w:t>
      </w:r>
      <w:r>
        <w:rPr>
          <w:spacing w:val="-5"/>
          <w:w w:val="105"/>
          <w:sz w:val="21"/>
        </w:rPr>
        <w:t>considered:</w:t>
      </w:r>
    </w:p>
    <w:p w:rsidR="00D04CB6" w:rsidRDefault="00F732FE">
      <w:pPr>
        <w:pStyle w:val="ListParagraph"/>
        <w:numPr>
          <w:ilvl w:val="0"/>
          <w:numId w:val="78"/>
        </w:numPr>
        <w:tabs>
          <w:tab w:val="left" w:pos="1261"/>
          <w:tab w:val="left" w:pos="1262"/>
        </w:tabs>
        <w:spacing w:before="121"/>
        <w:ind w:hanging="340"/>
        <w:rPr>
          <w:sz w:val="21"/>
        </w:rPr>
      </w:pPr>
      <w:r>
        <w:rPr>
          <w:sz w:val="21"/>
        </w:rPr>
        <w:t xml:space="preserve">What is the </w:t>
      </w:r>
      <w:r>
        <w:rPr>
          <w:spacing w:val="-3"/>
          <w:sz w:val="21"/>
        </w:rPr>
        <w:t xml:space="preserve">public  interest  that  </w:t>
      </w:r>
      <w:r>
        <w:rPr>
          <w:sz w:val="21"/>
        </w:rPr>
        <w:t xml:space="preserve">the statutory </w:t>
      </w:r>
      <w:r>
        <w:rPr>
          <w:spacing w:val="-3"/>
          <w:sz w:val="21"/>
        </w:rPr>
        <w:t xml:space="preserve">prohibition  </w:t>
      </w:r>
      <w:r>
        <w:rPr>
          <w:sz w:val="21"/>
        </w:rPr>
        <w:t xml:space="preserve">is designed </w:t>
      </w:r>
      <w:r>
        <w:rPr>
          <w:spacing w:val="-3"/>
          <w:sz w:val="21"/>
        </w:rPr>
        <w:t xml:space="preserve">to </w:t>
      </w:r>
      <w:r>
        <w:rPr>
          <w:spacing w:val="27"/>
          <w:sz w:val="21"/>
        </w:rPr>
        <w:t xml:space="preserve"> </w:t>
      </w:r>
      <w:r>
        <w:rPr>
          <w:spacing w:val="-3"/>
          <w:sz w:val="21"/>
        </w:rPr>
        <w:t>protect?</w:t>
      </w:r>
    </w:p>
    <w:p w:rsidR="00D04CB6" w:rsidRDefault="00F732FE">
      <w:pPr>
        <w:pStyle w:val="ListParagraph"/>
        <w:numPr>
          <w:ilvl w:val="0"/>
          <w:numId w:val="78"/>
        </w:numPr>
        <w:tabs>
          <w:tab w:val="left" w:pos="1261"/>
          <w:tab w:val="left" w:pos="1262"/>
        </w:tabs>
        <w:spacing w:before="88" w:line="242" w:lineRule="auto"/>
        <w:ind w:right="1951" w:hanging="340"/>
        <w:rPr>
          <w:sz w:val="21"/>
        </w:rPr>
      </w:pPr>
      <w:r>
        <w:rPr>
          <w:w w:val="105"/>
          <w:sz w:val="21"/>
        </w:rPr>
        <w:t>Does</w:t>
      </w:r>
      <w:r>
        <w:rPr>
          <w:spacing w:val="-6"/>
          <w:w w:val="105"/>
          <w:sz w:val="21"/>
        </w:rPr>
        <w:t xml:space="preserve"> </w:t>
      </w:r>
      <w:r>
        <w:rPr>
          <w:spacing w:val="-3"/>
          <w:w w:val="105"/>
          <w:sz w:val="21"/>
        </w:rPr>
        <w:t>that</w:t>
      </w:r>
      <w:r>
        <w:rPr>
          <w:spacing w:val="-6"/>
          <w:w w:val="105"/>
          <w:sz w:val="21"/>
        </w:rPr>
        <w:t xml:space="preserve"> </w:t>
      </w:r>
      <w:r>
        <w:rPr>
          <w:spacing w:val="-3"/>
          <w:w w:val="105"/>
          <w:sz w:val="21"/>
        </w:rPr>
        <w:t>public</w:t>
      </w:r>
      <w:r>
        <w:rPr>
          <w:spacing w:val="-6"/>
          <w:w w:val="105"/>
          <w:sz w:val="21"/>
        </w:rPr>
        <w:t xml:space="preserve"> </w:t>
      </w:r>
      <w:r>
        <w:rPr>
          <w:spacing w:val="-3"/>
          <w:w w:val="105"/>
          <w:sz w:val="21"/>
        </w:rPr>
        <w:t>interest</w:t>
      </w:r>
      <w:r>
        <w:rPr>
          <w:spacing w:val="-6"/>
          <w:w w:val="105"/>
          <w:sz w:val="21"/>
        </w:rPr>
        <w:t xml:space="preserve"> </w:t>
      </w:r>
      <w:r>
        <w:rPr>
          <w:spacing w:val="-3"/>
          <w:w w:val="105"/>
          <w:sz w:val="21"/>
        </w:rPr>
        <w:t>continue</w:t>
      </w:r>
      <w:r>
        <w:rPr>
          <w:spacing w:val="-6"/>
          <w:w w:val="105"/>
          <w:sz w:val="21"/>
        </w:rPr>
        <w:t xml:space="preserve"> </w:t>
      </w:r>
      <w:r>
        <w:rPr>
          <w:spacing w:val="-3"/>
          <w:w w:val="105"/>
          <w:sz w:val="21"/>
        </w:rPr>
        <w:t>to</w:t>
      </w:r>
      <w:r>
        <w:rPr>
          <w:spacing w:val="-6"/>
          <w:w w:val="105"/>
          <w:sz w:val="21"/>
        </w:rPr>
        <w:t xml:space="preserve"> </w:t>
      </w:r>
      <w:r>
        <w:rPr>
          <w:w w:val="105"/>
          <w:sz w:val="21"/>
        </w:rPr>
        <w:t>justify</w:t>
      </w:r>
      <w:r>
        <w:rPr>
          <w:spacing w:val="-6"/>
          <w:w w:val="105"/>
          <w:sz w:val="21"/>
        </w:rPr>
        <w:t xml:space="preserve"> </w:t>
      </w:r>
      <w:r>
        <w:rPr>
          <w:w w:val="105"/>
          <w:sz w:val="21"/>
        </w:rPr>
        <w:t>a</w:t>
      </w:r>
      <w:r>
        <w:rPr>
          <w:spacing w:val="-6"/>
          <w:w w:val="105"/>
          <w:sz w:val="21"/>
        </w:rPr>
        <w:t xml:space="preserve"> </w:t>
      </w:r>
      <w:r>
        <w:rPr>
          <w:w w:val="105"/>
          <w:sz w:val="21"/>
        </w:rPr>
        <w:t>departure</w:t>
      </w:r>
      <w:r>
        <w:rPr>
          <w:spacing w:val="-6"/>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spacing w:val="-3"/>
          <w:w w:val="105"/>
          <w:sz w:val="21"/>
        </w:rPr>
        <w:t>principle</w:t>
      </w:r>
      <w:r>
        <w:rPr>
          <w:spacing w:val="-6"/>
          <w:w w:val="105"/>
          <w:sz w:val="21"/>
        </w:rPr>
        <w:t xml:space="preserve"> </w:t>
      </w:r>
      <w:r>
        <w:rPr>
          <w:w w:val="105"/>
          <w:sz w:val="21"/>
        </w:rPr>
        <w:t>of</w:t>
      </w:r>
      <w:r>
        <w:rPr>
          <w:spacing w:val="-6"/>
          <w:w w:val="105"/>
          <w:sz w:val="21"/>
        </w:rPr>
        <w:t xml:space="preserve"> </w:t>
      </w:r>
      <w:r>
        <w:rPr>
          <w:w w:val="105"/>
          <w:sz w:val="21"/>
        </w:rPr>
        <w:t xml:space="preserve">open </w:t>
      </w:r>
      <w:r>
        <w:rPr>
          <w:spacing w:val="-3"/>
          <w:w w:val="105"/>
          <w:sz w:val="21"/>
        </w:rPr>
        <w:t>justice</w:t>
      </w:r>
      <w:r>
        <w:rPr>
          <w:spacing w:val="-11"/>
          <w:w w:val="105"/>
          <w:sz w:val="21"/>
        </w:rPr>
        <w:t xml:space="preserve"> </w:t>
      </w:r>
      <w:r>
        <w:rPr>
          <w:w w:val="105"/>
          <w:sz w:val="21"/>
        </w:rPr>
        <w:t>and</w:t>
      </w:r>
      <w:r>
        <w:rPr>
          <w:spacing w:val="-11"/>
          <w:w w:val="105"/>
          <w:sz w:val="21"/>
        </w:rPr>
        <w:t xml:space="preserve"> </w:t>
      </w:r>
      <w:r>
        <w:rPr>
          <w:w w:val="105"/>
          <w:sz w:val="21"/>
        </w:rPr>
        <w:t>a</w:t>
      </w:r>
      <w:r>
        <w:rPr>
          <w:spacing w:val="-11"/>
          <w:w w:val="105"/>
          <w:sz w:val="21"/>
        </w:rPr>
        <w:t xml:space="preserve"> </w:t>
      </w:r>
      <w:r>
        <w:rPr>
          <w:spacing w:val="-3"/>
          <w:w w:val="105"/>
          <w:sz w:val="21"/>
        </w:rPr>
        <w:t>limitation</w:t>
      </w:r>
      <w:r>
        <w:rPr>
          <w:spacing w:val="-11"/>
          <w:w w:val="105"/>
          <w:sz w:val="21"/>
        </w:rPr>
        <w:t xml:space="preserve"> </w:t>
      </w:r>
      <w:r>
        <w:rPr>
          <w:w w:val="105"/>
          <w:sz w:val="21"/>
        </w:rPr>
        <w:t>on</w:t>
      </w:r>
      <w:r>
        <w:rPr>
          <w:spacing w:val="-11"/>
          <w:w w:val="105"/>
          <w:sz w:val="21"/>
        </w:rPr>
        <w:t xml:space="preserve"> </w:t>
      </w:r>
      <w:r>
        <w:rPr>
          <w:w w:val="105"/>
          <w:sz w:val="21"/>
        </w:rPr>
        <w:t>freedom</w:t>
      </w:r>
      <w:r>
        <w:rPr>
          <w:spacing w:val="-11"/>
          <w:w w:val="105"/>
          <w:sz w:val="21"/>
        </w:rPr>
        <w:t xml:space="preserve"> </w:t>
      </w:r>
      <w:r>
        <w:rPr>
          <w:w w:val="105"/>
          <w:sz w:val="21"/>
        </w:rPr>
        <w:t>of</w:t>
      </w:r>
      <w:r>
        <w:rPr>
          <w:spacing w:val="-11"/>
          <w:w w:val="105"/>
          <w:sz w:val="21"/>
        </w:rPr>
        <w:t xml:space="preserve"> </w:t>
      </w:r>
      <w:r>
        <w:rPr>
          <w:w w:val="105"/>
          <w:sz w:val="21"/>
        </w:rPr>
        <w:t>expression?</w:t>
      </w:r>
    </w:p>
    <w:p w:rsidR="00D04CB6" w:rsidRDefault="00F732FE">
      <w:pPr>
        <w:pStyle w:val="ListParagraph"/>
        <w:numPr>
          <w:ilvl w:val="0"/>
          <w:numId w:val="78"/>
        </w:numPr>
        <w:tabs>
          <w:tab w:val="left" w:pos="1261"/>
          <w:tab w:val="left" w:pos="1262"/>
        </w:tabs>
        <w:spacing w:before="85" w:line="242" w:lineRule="auto"/>
        <w:ind w:right="1779" w:hanging="340"/>
        <w:rPr>
          <w:sz w:val="21"/>
        </w:rPr>
      </w:pPr>
      <w:r>
        <w:rPr>
          <w:sz w:val="21"/>
        </w:rPr>
        <w:t xml:space="preserve">Is a  </w:t>
      </w:r>
      <w:r>
        <w:rPr>
          <w:spacing w:val="-3"/>
          <w:sz w:val="21"/>
        </w:rPr>
        <w:t xml:space="preserve">mandatory,  automatic  </w:t>
      </w:r>
      <w:r>
        <w:rPr>
          <w:sz w:val="21"/>
        </w:rPr>
        <w:t xml:space="preserve">statutory  </w:t>
      </w:r>
      <w:r>
        <w:rPr>
          <w:spacing w:val="-3"/>
          <w:sz w:val="21"/>
        </w:rPr>
        <w:t>proh</w:t>
      </w:r>
      <w:r>
        <w:rPr>
          <w:spacing w:val="-3"/>
          <w:sz w:val="21"/>
        </w:rPr>
        <w:t xml:space="preserve">ibition  required  to  </w:t>
      </w:r>
      <w:r>
        <w:rPr>
          <w:sz w:val="21"/>
        </w:rPr>
        <w:t xml:space="preserve">protect  the  identified </w:t>
      </w:r>
      <w:r>
        <w:rPr>
          <w:spacing w:val="-3"/>
          <w:sz w:val="21"/>
        </w:rPr>
        <w:t xml:space="preserve">public interest </w:t>
      </w:r>
      <w:r>
        <w:rPr>
          <w:sz w:val="21"/>
        </w:rPr>
        <w:t xml:space="preserve">or would a discretionary power vested in the courts </w:t>
      </w:r>
      <w:r>
        <w:rPr>
          <w:spacing w:val="-3"/>
          <w:sz w:val="21"/>
        </w:rPr>
        <w:t xml:space="preserve">allow for </w:t>
      </w:r>
      <w:r>
        <w:rPr>
          <w:sz w:val="21"/>
        </w:rPr>
        <w:t xml:space="preserve">a better </w:t>
      </w:r>
      <w:r>
        <w:rPr>
          <w:spacing w:val="-3"/>
          <w:sz w:val="21"/>
        </w:rPr>
        <w:t xml:space="preserve">balancing  </w:t>
      </w:r>
      <w:r>
        <w:rPr>
          <w:sz w:val="21"/>
        </w:rPr>
        <w:t xml:space="preserve">of  </w:t>
      </w:r>
      <w:r>
        <w:rPr>
          <w:spacing w:val="-3"/>
          <w:sz w:val="21"/>
        </w:rPr>
        <w:t xml:space="preserve">competing  principles  </w:t>
      </w:r>
      <w:r>
        <w:rPr>
          <w:sz w:val="21"/>
        </w:rPr>
        <w:t>and</w:t>
      </w:r>
      <w:r>
        <w:rPr>
          <w:spacing w:val="30"/>
          <w:sz w:val="21"/>
        </w:rPr>
        <w:t xml:space="preserve"> </w:t>
      </w:r>
      <w:r>
        <w:rPr>
          <w:spacing w:val="-3"/>
          <w:sz w:val="21"/>
        </w:rPr>
        <w:t>interests?</w:t>
      </w:r>
    </w:p>
    <w:p w:rsidR="00D04CB6" w:rsidRDefault="00F732FE">
      <w:pPr>
        <w:pStyle w:val="ListParagraph"/>
        <w:numPr>
          <w:ilvl w:val="0"/>
          <w:numId w:val="78"/>
        </w:numPr>
        <w:tabs>
          <w:tab w:val="left" w:pos="1261"/>
          <w:tab w:val="left" w:pos="1262"/>
        </w:tabs>
        <w:spacing w:before="85" w:line="242" w:lineRule="auto"/>
        <w:ind w:right="2274" w:hanging="340"/>
        <w:rPr>
          <w:sz w:val="21"/>
        </w:rPr>
      </w:pPr>
      <w:r>
        <w:rPr>
          <w:sz w:val="21"/>
        </w:rPr>
        <w:t xml:space="preserve">Should the court </w:t>
      </w:r>
      <w:r>
        <w:rPr>
          <w:spacing w:val="-3"/>
          <w:sz w:val="21"/>
        </w:rPr>
        <w:t xml:space="preserve">have </w:t>
      </w:r>
      <w:r>
        <w:rPr>
          <w:sz w:val="21"/>
        </w:rPr>
        <w:t xml:space="preserve">an </w:t>
      </w:r>
      <w:r>
        <w:rPr>
          <w:spacing w:val="-3"/>
          <w:sz w:val="21"/>
        </w:rPr>
        <w:t xml:space="preserve">overriding discretion to </w:t>
      </w:r>
      <w:r>
        <w:rPr>
          <w:sz w:val="21"/>
        </w:rPr>
        <w:t xml:space="preserve">permit </w:t>
      </w:r>
      <w:r>
        <w:rPr>
          <w:spacing w:val="-3"/>
          <w:sz w:val="21"/>
        </w:rPr>
        <w:t>publication</w:t>
      </w:r>
      <w:r>
        <w:rPr>
          <w:spacing w:val="-3"/>
          <w:sz w:val="21"/>
        </w:rPr>
        <w:t xml:space="preserve"> </w:t>
      </w:r>
      <w:r>
        <w:rPr>
          <w:sz w:val="21"/>
        </w:rPr>
        <w:t xml:space="preserve">where the </w:t>
      </w:r>
      <w:r>
        <w:rPr>
          <w:spacing w:val="-2"/>
          <w:sz w:val="21"/>
        </w:rPr>
        <w:t xml:space="preserve">interests  </w:t>
      </w:r>
      <w:r>
        <w:rPr>
          <w:sz w:val="21"/>
        </w:rPr>
        <w:t xml:space="preserve">of </w:t>
      </w:r>
      <w:r>
        <w:rPr>
          <w:spacing w:val="-3"/>
          <w:sz w:val="21"/>
        </w:rPr>
        <w:t xml:space="preserve">justice  </w:t>
      </w:r>
      <w:r>
        <w:rPr>
          <w:sz w:val="21"/>
        </w:rPr>
        <w:t xml:space="preserve">otherwise </w:t>
      </w:r>
      <w:r>
        <w:rPr>
          <w:spacing w:val="-3"/>
          <w:sz w:val="21"/>
        </w:rPr>
        <w:t>require</w:t>
      </w:r>
      <w:r>
        <w:rPr>
          <w:spacing w:val="1"/>
          <w:sz w:val="21"/>
        </w:rPr>
        <w:t xml:space="preserve"> </w:t>
      </w:r>
      <w:r>
        <w:rPr>
          <w:spacing w:val="-5"/>
          <w:sz w:val="21"/>
        </w:rPr>
        <w:t>it?</w:t>
      </w:r>
    </w:p>
    <w:p w:rsidR="00D04CB6" w:rsidRDefault="00F732FE">
      <w:pPr>
        <w:pStyle w:val="ListParagraph"/>
        <w:numPr>
          <w:ilvl w:val="0"/>
          <w:numId w:val="78"/>
        </w:numPr>
        <w:tabs>
          <w:tab w:val="left" w:pos="1261"/>
          <w:tab w:val="left" w:pos="1262"/>
        </w:tabs>
        <w:spacing w:before="85" w:line="242" w:lineRule="auto"/>
        <w:ind w:right="2096" w:hanging="340"/>
        <w:rPr>
          <w:sz w:val="21"/>
        </w:rPr>
      </w:pPr>
      <w:r>
        <w:rPr>
          <w:sz w:val="21"/>
        </w:rPr>
        <w:t xml:space="preserve">Should the person </w:t>
      </w:r>
      <w:r>
        <w:rPr>
          <w:spacing w:val="-3"/>
          <w:sz w:val="21"/>
        </w:rPr>
        <w:t xml:space="preserve">for </w:t>
      </w:r>
      <w:r>
        <w:rPr>
          <w:sz w:val="21"/>
        </w:rPr>
        <w:t xml:space="preserve">whose benefit the </w:t>
      </w:r>
      <w:r>
        <w:rPr>
          <w:spacing w:val="-3"/>
          <w:sz w:val="21"/>
        </w:rPr>
        <w:t xml:space="preserve">prohibition </w:t>
      </w:r>
      <w:r>
        <w:rPr>
          <w:sz w:val="21"/>
        </w:rPr>
        <w:t xml:space="preserve">operates </w:t>
      </w:r>
      <w:r>
        <w:rPr>
          <w:spacing w:val="-3"/>
          <w:sz w:val="21"/>
        </w:rPr>
        <w:t xml:space="preserve">have </w:t>
      </w:r>
      <w:r>
        <w:rPr>
          <w:sz w:val="21"/>
        </w:rPr>
        <w:t xml:space="preserve">the power </w:t>
      </w:r>
      <w:r>
        <w:rPr>
          <w:spacing w:val="-3"/>
          <w:sz w:val="21"/>
        </w:rPr>
        <w:t xml:space="preserve">to </w:t>
      </w:r>
      <w:r>
        <w:rPr>
          <w:sz w:val="21"/>
        </w:rPr>
        <w:t xml:space="preserve">waive the protection the statutory </w:t>
      </w:r>
      <w:r>
        <w:rPr>
          <w:spacing w:val="33"/>
          <w:sz w:val="21"/>
        </w:rPr>
        <w:t xml:space="preserve"> </w:t>
      </w:r>
      <w:r>
        <w:rPr>
          <w:spacing w:val="-3"/>
          <w:sz w:val="21"/>
        </w:rPr>
        <w:t xml:space="preserve">provision  </w:t>
      </w:r>
      <w:r>
        <w:rPr>
          <w:spacing w:val="-4"/>
          <w:sz w:val="21"/>
        </w:rPr>
        <w:t>confers?</w:t>
      </w:r>
    </w:p>
    <w:p w:rsidR="00D04CB6" w:rsidRDefault="00F732FE">
      <w:pPr>
        <w:pStyle w:val="ListParagraph"/>
        <w:numPr>
          <w:ilvl w:val="1"/>
          <w:numId w:val="185"/>
        </w:numPr>
        <w:tabs>
          <w:tab w:val="left" w:pos="921"/>
          <w:tab w:val="left" w:pos="922"/>
        </w:tabs>
        <w:spacing w:before="85" w:line="242" w:lineRule="auto"/>
        <w:ind w:left="921" w:right="1744"/>
        <w:jc w:val="left"/>
        <w:rPr>
          <w:sz w:val="21"/>
        </w:rPr>
      </w:pPr>
      <w:r>
        <w:rPr>
          <w:spacing w:val="-4"/>
          <w:w w:val="105"/>
          <w:sz w:val="21"/>
        </w:rPr>
        <w:t xml:space="preserve">This </w:t>
      </w:r>
      <w:r>
        <w:rPr>
          <w:spacing w:val="-6"/>
          <w:w w:val="105"/>
          <w:sz w:val="21"/>
        </w:rPr>
        <w:t xml:space="preserve">chapter </w:t>
      </w:r>
      <w:r>
        <w:rPr>
          <w:spacing w:val="-5"/>
          <w:w w:val="105"/>
          <w:sz w:val="21"/>
        </w:rPr>
        <w:t xml:space="preserve">considers each </w:t>
      </w:r>
      <w:r>
        <w:rPr>
          <w:spacing w:val="-4"/>
          <w:w w:val="105"/>
          <w:sz w:val="21"/>
        </w:rPr>
        <w:t xml:space="preserve">of the </w:t>
      </w:r>
      <w:r>
        <w:rPr>
          <w:spacing w:val="-6"/>
          <w:w w:val="105"/>
          <w:sz w:val="21"/>
        </w:rPr>
        <w:t xml:space="preserve">provisions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within that framework. Given </w:t>
      </w:r>
      <w:r>
        <w:rPr>
          <w:spacing w:val="-4"/>
          <w:w w:val="105"/>
          <w:sz w:val="21"/>
        </w:rPr>
        <w:t xml:space="preserve">the </w:t>
      </w:r>
      <w:r>
        <w:rPr>
          <w:spacing w:val="-6"/>
          <w:w w:val="105"/>
          <w:sz w:val="21"/>
        </w:rPr>
        <w:t xml:space="preserve">nature </w:t>
      </w:r>
      <w:r>
        <w:rPr>
          <w:spacing w:val="-4"/>
          <w:w w:val="105"/>
          <w:sz w:val="21"/>
        </w:rPr>
        <w:t xml:space="preserve">of some of the </w:t>
      </w:r>
      <w:r>
        <w:rPr>
          <w:spacing w:val="-6"/>
          <w:w w:val="105"/>
          <w:sz w:val="21"/>
        </w:rPr>
        <w:t xml:space="preserve">prohibitions, </w:t>
      </w:r>
      <w:r>
        <w:rPr>
          <w:spacing w:val="-5"/>
          <w:w w:val="105"/>
          <w:sz w:val="21"/>
        </w:rPr>
        <w:t xml:space="preserve">particularly </w:t>
      </w:r>
      <w:r>
        <w:rPr>
          <w:spacing w:val="-4"/>
          <w:w w:val="105"/>
          <w:sz w:val="21"/>
        </w:rPr>
        <w:t xml:space="preserve">the </w:t>
      </w:r>
      <w:r>
        <w:rPr>
          <w:spacing w:val="-6"/>
          <w:w w:val="105"/>
          <w:sz w:val="21"/>
        </w:rPr>
        <w:t xml:space="preserve">prohibition </w:t>
      </w:r>
      <w:r>
        <w:rPr>
          <w:spacing w:val="-4"/>
          <w:w w:val="105"/>
          <w:sz w:val="21"/>
        </w:rPr>
        <w:t xml:space="preserve">in section </w:t>
      </w:r>
      <w:r>
        <w:rPr>
          <w:spacing w:val="-5"/>
          <w:w w:val="105"/>
          <w:sz w:val="21"/>
        </w:rPr>
        <w:t xml:space="preserve">4(1A) which </w:t>
      </w:r>
      <w:r>
        <w:rPr>
          <w:spacing w:val="-4"/>
          <w:w w:val="105"/>
          <w:sz w:val="21"/>
        </w:rPr>
        <w:t xml:space="preserve">protects of the privacy of victims of </w:t>
      </w:r>
      <w:r>
        <w:rPr>
          <w:spacing w:val="-5"/>
          <w:w w:val="105"/>
          <w:sz w:val="21"/>
        </w:rPr>
        <w:t xml:space="preserve">sexual assault, </w:t>
      </w:r>
      <w:r>
        <w:rPr>
          <w:spacing w:val="-4"/>
          <w:w w:val="105"/>
          <w:sz w:val="21"/>
        </w:rPr>
        <w:t xml:space="preserve">the </w:t>
      </w:r>
      <w:r>
        <w:rPr>
          <w:spacing w:val="-6"/>
          <w:w w:val="105"/>
          <w:sz w:val="21"/>
        </w:rPr>
        <w:t xml:space="preserve">chapter </w:t>
      </w:r>
      <w:r>
        <w:rPr>
          <w:spacing w:val="-5"/>
          <w:w w:val="105"/>
          <w:sz w:val="21"/>
        </w:rPr>
        <w:t xml:space="preserve">focuses </w:t>
      </w:r>
      <w:r>
        <w:rPr>
          <w:spacing w:val="-3"/>
          <w:w w:val="105"/>
          <w:sz w:val="21"/>
        </w:rPr>
        <w:t>on</w:t>
      </w:r>
      <w:r>
        <w:rPr>
          <w:spacing w:val="-11"/>
          <w:w w:val="105"/>
          <w:sz w:val="21"/>
        </w:rPr>
        <w:t xml:space="preserve"> </w:t>
      </w:r>
      <w:r>
        <w:rPr>
          <w:spacing w:val="-4"/>
          <w:w w:val="105"/>
          <w:sz w:val="21"/>
        </w:rPr>
        <w:t>the</w:t>
      </w:r>
      <w:r>
        <w:rPr>
          <w:spacing w:val="-11"/>
          <w:w w:val="105"/>
          <w:sz w:val="21"/>
        </w:rPr>
        <w:t xml:space="preserve"> </w:t>
      </w:r>
      <w:r>
        <w:rPr>
          <w:spacing w:val="-5"/>
          <w:w w:val="105"/>
          <w:sz w:val="21"/>
        </w:rPr>
        <w:t>rights</w:t>
      </w:r>
      <w:r>
        <w:rPr>
          <w:spacing w:val="-11"/>
          <w:w w:val="105"/>
          <w:sz w:val="21"/>
        </w:rPr>
        <w:t xml:space="preserve"> </w:t>
      </w:r>
      <w:r>
        <w:rPr>
          <w:spacing w:val="-4"/>
          <w:w w:val="105"/>
          <w:sz w:val="21"/>
        </w:rPr>
        <w:t>and</w:t>
      </w:r>
      <w:r>
        <w:rPr>
          <w:spacing w:val="-11"/>
          <w:w w:val="105"/>
          <w:sz w:val="21"/>
        </w:rPr>
        <w:t xml:space="preserve"> </w:t>
      </w:r>
      <w:r>
        <w:rPr>
          <w:spacing w:val="-5"/>
          <w:w w:val="105"/>
          <w:sz w:val="21"/>
        </w:rPr>
        <w:t>interests</w:t>
      </w:r>
      <w:r>
        <w:rPr>
          <w:spacing w:val="-11"/>
          <w:w w:val="105"/>
          <w:sz w:val="21"/>
        </w:rPr>
        <w:t xml:space="preserve"> </w:t>
      </w:r>
      <w:r>
        <w:rPr>
          <w:spacing w:val="-4"/>
          <w:w w:val="105"/>
          <w:sz w:val="21"/>
        </w:rPr>
        <w:t>of</w:t>
      </w:r>
      <w:r>
        <w:rPr>
          <w:spacing w:val="-11"/>
          <w:w w:val="105"/>
          <w:sz w:val="21"/>
        </w:rPr>
        <w:t xml:space="preserve"> </w:t>
      </w:r>
      <w:r>
        <w:rPr>
          <w:spacing w:val="-4"/>
          <w:w w:val="105"/>
          <w:sz w:val="21"/>
        </w:rPr>
        <w:t>victim</w:t>
      </w:r>
      <w:r>
        <w:rPr>
          <w:spacing w:val="-4"/>
          <w:w w:val="105"/>
          <w:sz w:val="21"/>
        </w:rPr>
        <w:t>s</w:t>
      </w:r>
      <w:r>
        <w:rPr>
          <w:spacing w:val="-11"/>
          <w:w w:val="105"/>
          <w:sz w:val="21"/>
        </w:rPr>
        <w:t xml:space="preserve"> </w:t>
      </w:r>
      <w:r>
        <w:rPr>
          <w:spacing w:val="-4"/>
          <w:w w:val="105"/>
          <w:sz w:val="21"/>
        </w:rPr>
        <w:t>in</w:t>
      </w:r>
      <w:r>
        <w:rPr>
          <w:spacing w:val="-11"/>
          <w:w w:val="105"/>
          <w:sz w:val="21"/>
        </w:rPr>
        <w:t xml:space="preserve"> </w:t>
      </w:r>
      <w:r>
        <w:rPr>
          <w:spacing w:val="-4"/>
          <w:w w:val="105"/>
          <w:sz w:val="21"/>
        </w:rPr>
        <w:t>the</w:t>
      </w:r>
      <w:r>
        <w:rPr>
          <w:spacing w:val="-11"/>
          <w:w w:val="105"/>
          <w:sz w:val="21"/>
        </w:rPr>
        <w:t xml:space="preserve"> </w:t>
      </w:r>
      <w:r>
        <w:rPr>
          <w:spacing w:val="-6"/>
          <w:w w:val="105"/>
          <w:sz w:val="21"/>
        </w:rPr>
        <w:t>criminal</w:t>
      </w:r>
      <w:r>
        <w:rPr>
          <w:spacing w:val="-11"/>
          <w:w w:val="105"/>
          <w:sz w:val="21"/>
        </w:rPr>
        <w:t xml:space="preserve"> </w:t>
      </w:r>
      <w:r>
        <w:rPr>
          <w:spacing w:val="-5"/>
          <w:w w:val="105"/>
          <w:sz w:val="21"/>
        </w:rPr>
        <w:t>trial</w:t>
      </w:r>
      <w:r>
        <w:rPr>
          <w:spacing w:val="-11"/>
          <w:w w:val="105"/>
          <w:sz w:val="21"/>
        </w:rPr>
        <w:t xml:space="preserve"> </w:t>
      </w:r>
      <w:r>
        <w:rPr>
          <w:spacing w:val="-6"/>
          <w:w w:val="105"/>
          <w:sz w:val="21"/>
        </w:rPr>
        <w:t>process.</w:t>
      </w:r>
    </w:p>
    <w:p w:rsidR="00D04CB6" w:rsidRDefault="00F732FE">
      <w:pPr>
        <w:pStyle w:val="ListParagraph"/>
        <w:numPr>
          <w:ilvl w:val="1"/>
          <w:numId w:val="185"/>
        </w:numPr>
        <w:tabs>
          <w:tab w:val="left" w:pos="920"/>
          <w:tab w:val="left" w:pos="921"/>
        </w:tabs>
        <w:spacing w:before="120" w:line="242" w:lineRule="auto"/>
        <w:ind w:left="920" w:right="1604" w:hanging="793"/>
        <w:jc w:val="left"/>
        <w:rPr>
          <w:sz w:val="21"/>
        </w:rPr>
      </w:pPr>
      <w:r>
        <w:rPr>
          <w:w w:val="105"/>
          <w:sz w:val="21"/>
        </w:rPr>
        <w:t xml:space="preserve">As </w:t>
      </w:r>
      <w:r>
        <w:rPr>
          <w:spacing w:val="-5"/>
          <w:w w:val="105"/>
          <w:sz w:val="21"/>
        </w:rPr>
        <w:t xml:space="preserve">discussed </w:t>
      </w:r>
      <w:r>
        <w:rPr>
          <w:spacing w:val="-4"/>
          <w:w w:val="105"/>
          <w:sz w:val="21"/>
        </w:rPr>
        <w:t xml:space="preserve">in the </w:t>
      </w:r>
      <w:r>
        <w:rPr>
          <w:spacing w:val="-7"/>
          <w:w w:val="105"/>
          <w:sz w:val="21"/>
        </w:rPr>
        <w:t xml:space="preserve">Commission’s </w:t>
      </w:r>
      <w:r>
        <w:rPr>
          <w:spacing w:val="-4"/>
          <w:w w:val="105"/>
          <w:sz w:val="21"/>
        </w:rPr>
        <w:t xml:space="preserve">report </w:t>
      </w:r>
      <w:r>
        <w:rPr>
          <w:i/>
          <w:spacing w:val="-4"/>
          <w:w w:val="105"/>
          <w:sz w:val="21"/>
        </w:rPr>
        <w:t xml:space="preserve">The Role of Victims of </w:t>
      </w:r>
      <w:r>
        <w:rPr>
          <w:i/>
          <w:spacing w:val="-5"/>
          <w:w w:val="105"/>
          <w:sz w:val="21"/>
        </w:rPr>
        <w:t xml:space="preserve">Crime </w:t>
      </w:r>
      <w:r>
        <w:rPr>
          <w:i/>
          <w:spacing w:val="-3"/>
          <w:w w:val="105"/>
          <w:sz w:val="21"/>
        </w:rPr>
        <w:t xml:space="preserve">in </w:t>
      </w:r>
      <w:r>
        <w:rPr>
          <w:i/>
          <w:spacing w:val="-4"/>
          <w:w w:val="105"/>
          <w:sz w:val="21"/>
        </w:rPr>
        <w:t xml:space="preserve">the </w:t>
      </w:r>
      <w:r>
        <w:rPr>
          <w:i/>
          <w:spacing w:val="-6"/>
          <w:w w:val="105"/>
          <w:sz w:val="21"/>
        </w:rPr>
        <w:t xml:space="preserve">Criminal </w:t>
      </w:r>
      <w:r>
        <w:rPr>
          <w:i/>
          <w:spacing w:val="-7"/>
          <w:w w:val="105"/>
          <w:sz w:val="21"/>
        </w:rPr>
        <w:t xml:space="preserve">Trial </w:t>
      </w:r>
      <w:r>
        <w:rPr>
          <w:i/>
          <w:spacing w:val="-4"/>
          <w:w w:val="105"/>
          <w:sz w:val="21"/>
        </w:rPr>
        <w:t xml:space="preserve">Process, </w:t>
      </w:r>
      <w:r>
        <w:rPr>
          <w:spacing w:val="-4"/>
          <w:w w:val="105"/>
          <w:sz w:val="21"/>
        </w:rPr>
        <w:t xml:space="preserve">victims </w:t>
      </w:r>
      <w:r>
        <w:rPr>
          <w:spacing w:val="-6"/>
          <w:w w:val="105"/>
          <w:sz w:val="21"/>
        </w:rPr>
        <w:t xml:space="preserve">have </w:t>
      </w:r>
      <w:r>
        <w:rPr>
          <w:w w:val="105"/>
          <w:sz w:val="21"/>
        </w:rPr>
        <w:t xml:space="preserve">a </w:t>
      </w:r>
      <w:r>
        <w:rPr>
          <w:spacing w:val="-5"/>
          <w:w w:val="105"/>
          <w:sz w:val="21"/>
        </w:rPr>
        <w:t xml:space="preserve">right </w:t>
      </w:r>
      <w:r>
        <w:rPr>
          <w:spacing w:val="-4"/>
          <w:w w:val="105"/>
          <w:sz w:val="21"/>
        </w:rPr>
        <w:t xml:space="preserve">to </w:t>
      </w:r>
      <w:r>
        <w:rPr>
          <w:w w:val="105"/>
          <w:sz w:val="21"/>
        </w:rPr>
        <w:t xml:space="preserve">be </w:t>
      </w:r>
      <w:r>
        <w:rPr>
          <w:spacing w:val="-5"/>
          <w:w w:val="105"/>
          <w:sz w:val="21"/>
        </w:rPr>
        <w:t xml:space="preserve">protected from </w:t>
      </w:r>
      <w:r>
        <w:rPr>
          <w:spacing w:val="-4"/>
          <w:w w:val="105"/>
          <w:sz w:val="21"/>
        </w:rPr>
        <w:t xml:space="preserve">unnecessary </w:t>
      </w:r>
      <w:r>
        <w:rPr>
          <w:spacing w:val="-6"/>
          <w:w w:val="105"/>
          <w:sz w:val="21"/>
        </w:rPr>
        <w:t xml:space="preserve">trauma, intimidation </w:t>
      </w:r>
      <w:r>
        <w:rPr>
          <w:spacing w:val="-4"/>
          <w:w w:val="105"/>
          <w:sz w:val="21"/>
        </w:rPr>
        <w:t xml:space="preserve">and </w:t>
      </w:r>
      <w:r>
        <w:rPr>
          <w:spacing w:val="-5"/>
          <w:w w:val="105"/>
          <w:sz w:val="21"/>
        </w:rPr>
        <w:t xml:space="preserve">distress, </w:t>
      </w:r>
      <w:r>
        <w:rPr>
          <w:spacing w:val="-4"/>
          <w:w w:val="105"/>
          <w:sz w:val="21"/>
        </w:rPr>
        <w:t xml:space="preserve">and </w:t>
      </w:r>
      <w:r>
        <w:rPr>
          <w:spacing w:val="-5"/>
          <w:w w:val="105"/>
          <w:sz w:val="21"/>
        </w:rPr>
        <w:t xml:space="preserve">unjustified </w:t>
      </w:r>
      <w:r>
        <w:rPr>
          <w:spacing w:val="-6"/>
          <w:w w:val="105"/>
          <w:sz w:val="21"/>
        </w:rPr>
        <w:t xml:space="preserve">interference </w:t>
      </w:r>
      <w:r>
        <w:rPr>
          <w:spacing w:val="-4"/>
          <w:w w:val="105"/>
          <w:sz w:val="21"/>
        </w:rPr>
        <w:t xml:space="preserve">with </w:t>
      </w:r>
      <w:r>
        <w:rPr>
          <w:spacing w:val="-5"/>
          <w:w w:val="105"/>
          <w:sz w:val="21"/>
        </w:rPr>
        <w:t xml:space="preserve">their </w:t>
      </w:r>
      <w:r>
        <w:rPr>
          <w:spacing w:val="-6"/>
          <w:w w:val="105"/>
          <w:sz w:val="21"/>
        </w:rPr>
        <w:t>privacy.</w:t>
      </w:r>
      <w:r>
        <w:rPr>
          <w:spacing w:val="-6"/>
          <w:w w:val="105"/>
          <w:position w:val="7"/>
          <w:sz w:val="12"/>
        </w:rPr>
        <w:t xml:space="preserve">9 </w:t>
      </w:r>
      <w:r>
        <w:rPr>
          <w:spacing w:val="-6"/>
          <w:w w:val="105"/>
          <w:sz w:val="21"/>
        </w:rPr>
        <w:t xml:space="preserve">Recognising </w:t>
      </w:r>
      <w:r>
        <w:rPr>
          <w:spacing w:val="-4"/>
          <w:w w:val="105"/>
          <w:sz w:val="21"/>
        </w:rPr>
        <w:t xml:space="preserve">and </w:t>
      </w:r>
      <w:r>
        <w:rPr>
          <w:spacing w:val="-5"/>
          <w:w w:val="105"/>
          <w:sz w:val="21"/>
        </w:rPr>
        <w:t xml:space="preserve">respecting </w:t>
      </w:r>
      <w:r>
        <w:rPr>
          <w:spacing w:val="-4"/>
          <w:w w:val="105"/>
          <w:sz w:val="21"/>
        </w:rPr>
        <w:t xml:space="preserve">the </w:t>
      </w:r>
      <w:r>
        <w:rPr>
          <w:spacing w:val="-5"/>
          <w:w w:val="105"/>
          <w:sz w:val="21"/>
        </w:rPr>
        <w:t xml:space="preserve">rights </w:t>
      </w:r>
      <w:r>
        <w:rPr>
          <w:spacing w:val="-4"/>
          <w:w w:val="105"/>
          <w:sz w:val="21"/>
        </w:rPr>
        <w:t>and</w:t>
      </w:r>
      <w:r>
        <w:rPr>
          <w:spacing w:val="-13"/>
          <w:w w:val="105"/>
          <w:sz w:val="21"/>
        </w:rPr>
        <w:t xml:space="preserve"> </w:t>
      </w:r>
      <w:r>
        <w:rPr>
          <w:spacing w:val="-5"/>
          <w:w w:val="105"/>
          <w:sz w:val="21"/>
        </w:rPr>
        <w:t>interests</w:t>
      </w:r>
      <w:r>
        <w:rPr>
          <w:spacing w:val="-13"/>
          <w:w w:val="105"/>
          <w:sz w:val="21"/>
        </w:rPr>
        <w:t xml:space="preserve"> </w:t>
      </w:r>
      <w:r>
        <w:rPr>
          <w:spacing w:val="-4"/>
          <w:w w:val="105"/>
          <w:sz w:val="21"/>
        </w:rPr>
        <w:t>of</w:t>
      </w:r>
      <w:r>
        <w:rPr>
          <w:spacing w:val="-13"/>
          <w:w w:val="105"/>
          <w:sz w:val="21"/>
        </w:rPr>
        <w:t xml:space="preserve"> </w:t>
      </w:r>
      <w:r>
        <w:rPr>
          <w:spacing w:val="-4"/>
          <w:w w:val="105"/>
          <w:sz w:val="21"/>
        </w:rPr>
        <w:t>victims</w:t>
      </w:r>
      <w:r>
        <w:rPr>
          <w:spacing w:val="-13"/>
          <w:w w:val="105"/>
          <w:sz w:val="21"/>
        </w:rPr>
        <w:t xml:space="preserve"> </w:t>
      </w:r>
      <w:r>
        <w:rPr>
          <w:spacing w:val="-4"/>
          <w:w w:val="105"/>
          <w:sz w:val="21"/>
        </w:rPr>
        <w:t>in</w:t>
      </w:r>
      <w:r>
        <w:rPr>
          <w:spacing w:val="-13"/>
          <w:w w:val="105"/>
          <w:sz w:val="21"/>
        </w:rPr>
        <w:t xml:space="preserve"> </w:t>
      </w:r>
      <w:r>
        <w:rPr>
          <w:spacing w:val="-4"/>
          <w:w w:val="105"/>
          <w:sz w:val="21"/>
        </w:rPr>
        <w:t>the</w:t>
      </w:r>
      <w:r>
        <w:rPr>
          <w:spacing w:val="-13"/>
          <w:w w:val="105"/>
          <w:sz w:val="21"/>
        </w:rPr>
        <w:t xml:space="preserve"> </w:t>
      </w:r>
      <w:r>
        <w:rPr>
          <w:spacing w:val="-6"/>
          <w:w w:val="105"/>
          <w:sz w:val="21"/>
        </w:rPr>
        <w:t>criminal</w:t>
      </w:r>
      <w:r>
        <w:rPr>
          <w:spacing w:val="-13"/>
          <w:w w:val="105"/>
          <w:sz w:val="21"/>
        </w:rPr>
        <w:t xml:space="preserve"> </w:t>
      </w:r>
      <w:r>
        <w:rPr>
          <w:spacing w:val="-5"/>
          <w:w w:val="105"/>
          <w:sz w:val="21"/>
        </w:rPr>
        <w:t>trial</w:t>
      </w:r>
      <w:r>
        <w:rPr>
          <w:spacing w:val="-13"/>
          <w:w w:val="105"/>
          <w:sz w:val="21"/>
        </w:rPr>
        <w:t xml:space="preserve"> </w:t>
      </w:r>
      <w:r>
        <w:rPr>
          <w:spacing w:val="-5"/>
          <w:w w:val="105"/>
          <w:sz w:val="21"/>
        </w:rPr>
        <w:t>process</w:t>
      </w:r>
      <w:r>
        <w:rPr>
          <w:spacing w:val="-13"/>
          <w:w w:val="105"/>
          <w:sz w:val="21"/>
        </w:rPr>
        <w:t xml:space="preserve"> </w:t>
      </w:r>
      <w:r>
        <w:rPr>
          <w:spacing w:val="-3"/>
          <w:w w:val="105"/>
          <w:sz w:val="21"/>
        </w:rPr>
        <w:t>is</w:t>
      </w:r>
      <w:r>
        <w:rPr>
          <w:spacing w:val="-13"/>
          <w:w w:val="105"/>
          <w:sz w:val="21"/>
        </w:rPr>
        <w:t xml:space="preserve"> </w:t>
      </w:r>
      <w:r>
        <w:rPr>
          <w:w w:val="105"/>
          <w:sz w:val="21"/>
        </w:rPr>
        <w:t>a</w:t>
      </w:r>
      <w:r>
        <w:rPr>
          <w:spacing w:val="-13"/>
          <w:w w:val="105"/>
          <w:sz w:val="21"/>
        </w:rPr>
        <w:t xml:space="preserve"> </w:t>
      </w:r>
      <w:r>
        <w:rPr>
          <w:spacing w:val="-5"/>
          <w:w w:val="105"/>
          <w:sz w:val="21"/>
        </w:rPr>
        <w:t>critical</w:t>
      </w:r>
      <w:r>
        <w:rPr>
          <w:spacing w:val="-13"/>
          <w:w w:val="105"/>
          <w:sz w:val="21"/>
        </w:rPr>
        <w:t xml:space="preserve"> </w:t>
      </w:r>
      <w:r>
        <w:rPr>
          <w:spacing w:val="-5"/>
          <w:w w:val="105"/>
          <w:sz w:val="21"/>
        </w:rPr>
        <w:t>element</w:t>
      </w:r>
      <w:r>
        <w:rPr>
          <w:spacing w:val="-13"/>
          <w:w w:val="105"/>
          <w:sz w:val="21"/>
        </w:rPr>
        <w:t xml:space="preserve"> </w:t>
      </w:r>
      <w:r>
        <w:rPr>
          <w:spacing w:val="-4"/>
          <w:w w:val="105"/>
          <w:sz w:val="21"/>
        </w:rPr>
        <w:t>of</w:t>
      </w:r>
      <w:r>
        <w:rPr>
          <w:spacing w:val="-13"/>
          <w:w w:val="105"/>
          <w:sz w:val="21"/>
        </w:rPr>
        <w:t xml:space="preserve"> </w:t>
      </w:r>
      <w:r>
        <w:rPr>
          <w:spacing w:val="-4"/>
          <w:w w:val="105"/>
          <w:sz w:val="21"/>
        </w:rPr>
        <w:t>the</w:t>
      </w:r>
      <w:r>
        <w:rPr>
          <w:spacing w:val="-13"/>
          <w:w w:val="105"/>
          <w:sz w:val="21"/>
        </w:rPr>
        <w:t xml:space="preserve"> </w:t>
      </w:r>
      <w:r>
        <w:rPr>
          <w:spacing w:val="-6"/>
          <w:w w:val="105"/>
          <w:sz w:val="21"/>
        </w:rPr>
        <w:t>requirement</w:t>
      </w:r>
    </w:p>
    <w:p w:rsidR="00D04CB6" w:rsidRDefault="00F732FE">
      <w:pPr>
        <w:pStyle w:val="BodyText"/>
        <w:spacing w:line="242" w:lineRule="auto"/>
        <w:ind w:left="921" w:right="1738" w:hanging="1"/>
      </w:pPr>
      <w:r>
        <w:rPr>
          <w:spacing w:val="-4"/>
        </w:rPr>
        <w:t xml:space="preserve">to </w:t>
      </w:r>
      <w:r>
        <w:rPr>
          <w:spacing w:val="-5"/>
        </w:rPr>
        <w:t xml:space="preserve">uphold </w:t>
      </w:r>
      <w:r>
        <w:rPr>
          <w:spacing w:val="-4"/>
        </w:rPr>
        <w:t xml:space="preserve">the </w:t>
      </w:r>
      <w:r>
        <w:rPr>
          <w:spacing w:val="-5"/>
        </w:rPr>
        <w:t xml:space="preserve">principles </w:t>
      </w:r>
      <w:r>
        <w:rPr>
          <w:spacing w:val="-4"/>
        </w:rPr>
        <w:t xml:space="preserve">of </w:t>
      </w:r>
      <w:r>
        <w:t xml:space="preserve">a </w:t>
      </w:r>
      <w:r>
        <w:rPr>
          <w:spacing w:val="-6"/>
        </w:rPr>
        <w:t xml:space="preserve">fair </w:t>
      </w:r>
      <w:r>
        <w:rPr>
          <w:spacing w:val="-8"/>
        </w:rPr>
        <w:t>trial.</w:t>
      </w:r>
      <w:r>
        <w:rPr>
          <w:spacing w:val="-8"/>
          <w:position w:val="7"/>
          <w:sz w:val="12"/>
        </w:rPr>
        <w:t xml:space="preserve">10 </w:t>
      </w:r>
      <w:r>
        <w:rPr>
          <w:spacing w:val="-3"/>
        </w:rPr>
        <w:t xml:space="preserve">The </w:t>
      </w:r>
      <w:r>
        <w:rPr>
          <w:i/>
          <w:spacing w:val="-4"/>
        </w:rPr>
        <w:t xml:space="preserve">Victims Charters </w:t>
      </w:r>
      <w:r>
        <w:rPr>
          <w:i/>
          <w:spacing w:val="-3"/>
        </w:rPr>
        <w:t xml:space="preserve">Act 2006 </w:t>
      </w:r>
      <w:r>
        <w:rPr>
          <w:spacing w:val="-3"/>
        </w:rPr>
        <w:t xml:space="preserve">(Vic) </w:t>
      </w:r>
      <w:r>
        <w:rPr>
          <w:spacing w:val="-5"/>
        </w:rPr>
        <w:t xml:space="preserve">provides that </w:t>
      </w:r>
      <w:r>
        <w:t xml:space="preserve">a </w:t>
      </w:r>
      <w:r>
        <w:rPr>
          <w:spacing w:val="-6"/>
        </w:rPr>
        <w:t xml:space="preserve">victim’s </w:t>
      </w:r>
      <w:r>
        <w:rPr>
          <w:spacing w:val="-5"/>
        </w:rPr>
        <w:t xml:space="preserve">personal </w:t>
      </w:r>
      <w:r>
        <w:rPr>
          <w:spacing w:val="-6"/>
        </w:rPr>
        <w:t xml:space="preserve">information </w:t>
      </w:r>
      <w:r>
        <w:rPr>
          <w:spacing w:val="-3"/>
        </w:rPr>
        <w:t xml:space="preserve">is </w:t>
      </w:r>
      <w:r>
        <w:rPr>
          <w:spacing w:val="-4"/>
        </w:rPr>
        <w:t xml:space="preserve">not to </w:t>
      </w:r>
      <w:r>
        <w:t xml:space="preserve">be </w:t>
      </w:r>
      <w:r>
        <w:rPr>
          <w:spacing w:val="-5"/>
        </w:rPr>
        <w:t xml:space="preserve">disclosed </w:t>
      </w:r>
      <w:r>
        <w:rPr>
          <w:spacing w:val="-4"/>
        </w:rPr>
        <w:t xml:space="preserve">by </w:t>
      </w:r>
      <w:r>
        <w:rPr>
          <w:spacing w:val="-5"/>
        </w:rPr>
        <w:t xml:space="preserve">any  </w:t>
      </w:r>
      <w:r>
        <w:rPr>
          <w:spacing w:val="-4"/>
        </w:rPr>
        <w:t xml:space="preserve">person </w:t>
      </w:r>
      <w:r>
        <w:rPr>
          <w:spacing w:val="-6"/>
        </w:rPr>
        <w:t xml:space="preserve">except  </w:t>
      </w:r>
      <w:r>
        <w:rPr>
          <w:spacing w:val="-4"/>
        </w:rPr>
        <w:t xml:space="preserve">in </w:t>
      </w:r>
      <w:r>
        <w:rPr>
          <w:spacing w:val="-6"/>
        </w:rPr>
        <w:t xml:space="preserve">accordance  </w:t>
      </w:r>
      <w:r>
        <w:rPr>
          <w:spacing w:val="-4"/>
        </w:rPr>
        <w:t xml:space="preserve">with the </w:t>
      </w:r>
      <w:r>
        <w:rPr>
          <w:i/>
          <w:spacing w:val="-4"/>
        </w:rPr>
        <w:t xml:space="preserve">Privacy and </w:t>
      </w:r>
      <w:r>
        <w:rPr>
          <w:i/>
          <w:spacing w:val="-5"/>
        </w:rPr>
        <w:t xml:space="preserve">Data Protection </w:t>
      </w:r>
      <w:r>
        <w:rPr>
          <w:i/>
          <w:spacing w:val="-3"/>
        </w:rPr>
        <w:t xml:space="preserve">Act </w:t>
      </w:r>
      <w:r>
        <w:rPr>
          <w:i/>
          <w:spacing w:val="-11"/>
        </w:rPr>
        <w:t xml:space="preserve">2014 </w:t>
      </w:r>
      <w:r>
        <w:rPr>
          <w:spacing w:val="-7"/>
        </w:rPr>
        <w:t>(Vic).</w:t>
      </w:r>
      <w:r>
        <w:rPr>
          <w:spacing w:val="-7"/>
          <w:position w:val="7"/>
          <w:sz w:val="12"/>
        </w:rPr>
        <w:t xml:space="preserve">11 </w:t>
      </w:r>
      <w:r>
        <w:rPr>
          <w:spacing w:val="-7"/>
        </w:rPr>
        <w:t xml:space="preserve">Further, </w:t>
      </w:r>
      <w:r>
        <w:rPr>
          <w:spacing w:val="-4"/>
        </w:rPr>
        <w:t xml:space="preserve">the </w:t>
      </w:r>
      <w:r>
        <w:rPr>
          <w:i/>
          <w:spacing w:val="-5"/>
        </w:rPr>
        <w:t xml:space="preserve">Charter </w:t>
      </w:r>
      <w:r>
        <w:rPr>
          <w:i/>
          <w:spacing w:val="-4"/>
        </w:rPr>
        <w:t xml:space="preserve">of </w:t>
      </w:r>
      <w:r>
        <w:rPr>
          <w:i/>
          <w:spacing w:val="-5"/>
        </w:rPr>
        <w:t xml:space="preserve">Human Rights </w:t>
      </w:r>
      <w:r>
        <w:rPr>
          <w:i/>
          <w:spacing w:val="-4"/>
        </w:rPr>
        <w:t xml:space="preserve">and </w:t>
      </w:r>
      <w:r>
        <w:rPr>
          <w:i/>
          <w:spacing w:val="-6"/>
        </w:rPr>
        <w:t xml:space="preserve">Responsibilities  </w:t>
      </w:r>
      <w:r>
        <w:rPr>
          <w:i/>
          <w:spacing w:val="-3"/>
        </w:rPr>
        <w:t xml:space="preserve">Act  2006  </w:t>
      </w:r>
      <w:r>
        <w:rPr>
          <w:spacing w:val="-3"/>
        </w:rPr>
        <w:t xml:space="preserve">(Vic)  </w:t>
      </w:r>
      <w:r>
        <w:rPr>
          <w:spacing w:val="-5"/>
        </w:rPr>
        <w:t xml:space="preserve">provides  generally  that  </w:t>
      </w:r>
      <w:r>
        <w:t xml:space="preserve">a  </w:t>
      </w:r>
      <w:r>
        <w:rPr>
          <w:spacing w:val="-4"/>
        </w:rPr>
        <w:t xml:space="preserve">person  has </w:t>
      </w:r>
      <w:r>
        <w:rPr>
          <w:spacing w:val="-4"/>
        </w:rPr>
        <w:t xml:space="preserve"> the  </w:t>
      </w:r>
      <w:r>
        <w:rPr>
          <w:spacing w:val="-5"/>
        </w:rPr>
        <w:t xml:space="preserve">right  </w:t>
      </w:r>
      <w:r>
        <w:rPr>
          <w:spacing w:val="-4"/>
        </w:rPr>
        <w:t xml:space="preserve">not  to  </w:t>
      </w:r>
      <w:r>
        <w:rPr>
          <w:spacing w:val="-6"/>
        </w:rPr>
        <w:t xml:space="preserve">have </w:t>
      </w:r>
      <w:r>
        <w:rPr>
          <w:spacing w:val="-5"/>
        </w:rPr>
        <w:t xml:space="preserve">their </w:t>
      </w:r>
      <w:r>
        <w:rPr>
          <w:spacing w:val="-4"/>
        </w:rPr>
        <w:t xml:space="preserve">privacy </w:t>
      </w:r>
      <w:r>
        <w:rPr>
          <w:spacing w:val="-5"/>
        </w:rPr>
        <w:t xml:space="preserve">unlawfully </w:t>
      </w:r>
      <w:r>
        <w:rPr>
          <w:spacing w:val="-3"/>
        </w:rPr>
        <w:t xml:space="preserve">or </w:t>
      </w:r>
      <w:r>
        <w:rPr>
          <w:spacing w:val="-6"/>
        </w:rPr>
        <w:t xml:space="preserve">arbitrarily interfered </w:t>
      </w:r>
      <w:r>
        <w:rPr>
          <w:spacing w:val="-4"/>
        </w:rPr>
        <w:t xml:space="preserve">with </w:t>
      </w:r>
      <w:r>
        <w:rPr>
          <w:spacing w:val="-3"/>
        </w:rPr>
        <w:t xml:space="preserve">or </w:t>
      </w:r>
      <w:r>
        <w:rPr>
          <w:spacing w:val="-5"/>
        </w:rPr>
        <w:t xml:space="preserve">their reputation unlawfully </w:t>
      </w:r>
      <w:r>
        <w:rPr>
          <w:spacing w:val="-8"/>
        </w:rPr>
        <w:t>attacked.</w:t>
      </w:r>
      <w:r>
        <w:rPr>
          <w:spacing w:val="-8"/>
          <w:position w:val="7"/>
          <w:sz w:val="12"/>
        </w:rPr>
        <w:t xml:space="preserve">12 </w:t>
      </w:r>
      <w:r>
        <w:rPr>
          <w:spacing w:val="-7"/>
        </w:rPr>
        <w:t xml:space="preserve">Child </w:t>
      </w:r>
      <w:r>
        <w:rPr>
          <w:spacing w:val="-4"/>
        </w:rPr>
        <w:t xml:space="preserve">victims </w:t>
      </w:r>
      <w:r>
        <w:rPr>
          <w:spacing w:val="-3"/>
        </w:rPr>
        <w:t xml:space="preserve">or </w:t>
      </w:r>
      <w:r>
        <w:rPr>
          <w:spacing w:val="-4"/>
        </w:rPr>
        <w:t xml:space="preserve">witnesses in </w:t>
      </w:r>
      <w:r>
        <w:rPr>
          <w:spacing w:val="-5"/>
        </w:rPr>
        <w:t xml:space="preserve">particular </w:t>
      </w:r>
      <w:r>
        <w:rPr>
          <w:spacing w:val="-6"/>
        </w:rPr>
        <w:t xml:space="preserve">have </w:t>
      </w:r>
      <w:r>
        <w:rPr>
          <w:spacing w:val="-4"/>
        </w:rPr>
        <w:t xml:space="preserve">the </w:t>
      </w:r>
      <w:r>
        <w:rPr>
          <w:spacing w:val="-5"/>
        </w:rPr>
        <w:t xml:space="preserve">right </w:t>
      </w:r>
      <w:r>
        <w:rPr>
          <w:spacing w:val="-4"/>
        </w:rPr>
        <w:t xml:space="preserve">to </w:t>
      </w:r>
      <w:r>
        <w:rPr>
          <w:spacing w:val="-5"/>
        </w:rPr>
        <w:t xml:space="preserve">such protection </w:t>
      </w:r>
      <w:r>
        <w:rPr>
          <w:spacing w:val="-3"/>
        </w:rPr>
        <w:t xml:space="preserve">as is </w:t>
      </w:r>
      <w:r>
        <w:rPr>
          <w:spacing w:val="-4"/>
        </w:rPr>
        <w:t xml:space="preserve">in </w:t>
      </w:r>
      <w:r>
        <w:rPr>
          <w:spacing w:val="-5"/>
        </w:rPr>
        <w:t xml:space="preserve">their </w:t>
      </w:r>
      <w:r>
        <w:rPr>
          <w:spacing w:val="-3"/>
        </w:rPr>
        <w:t xml:space="preserve">best </w:t>
      </w:r>
      <w:r>
        <w:rPr>
          <w:spacing w:val="-5"/>
        </w:rPr>
        <w:t xml:space="preserve">interests </w:t>
      </w:r>
      <w:r>
        <w:rPr>
          <w:spacing w:val="-4"/>
        </w:rPr>
        <w:t xml:space="preserve">and </w:t>
      </w:r>
      <w:r>
        <w:rPr>
          <w:spacing w:val="-3"/>
        </w:rPr>
        <w:t xml:space="preserve">is </w:t>
      </w:r>
      <w:r>
        <w:rPr>
          <w:spacing w:val="-4"/>
        </w:rPr>
        <w:t xml:space="preserve">needed by them by  </w:t>
      </w:r>
      <w:r>
        <w:rPr>
          <w:spacing w:val="-5"/>
        </w:rPr>
        <w:t xml:space="preserve">reason  </w:t>
      </w:r>
      <w:r>
        <w:rPr>
          <w:spacing w:val="-4"/>
        </w:rPr>
        <w:t xml:space="preserve">of  </w:t>
      </w:r>
      <w:r>
        <w:rPr>
          <w:spacing w:val="-5"/>
        </w:rPr>
        <w:t xml:space="preserve">being  </w:t>
      </w:r>
      <w:r>
        <w:t xml:space="preserve">a </w:t>
      </w:r>
      <w:r>
        <w:rPr>
          <w:spacing w:val="-9"/>
        </w:rPr>
        <w:t>child.</w:t>
      </w:r>
      <w:r>
        <w:rPr>
          <w:spacing w:val="-9"/>
          <w:position w:val="7"/>
          <w:sz w:val="12"/>
        </w:rPr>
        <w:t xml:space="preserve">13  </w:t>
      </w:r>
      <w:r>
        <w:t xml:space="preserve">In </w:t>
      </w:r>
      <w:r>
        <w:rPr>
          <w:spacing w:val="-5"/>
        </w:rPr>
        <w:t xml:space="preserve">that  context,  this  </w:t>
      </w:r>
      <w:r>
        <w:rPr>
          <w:spacing w:val="-6"/>
        </w:rPr>
        <w:t xml:space="preserve">chapter </w:t>
      </w:r>
      <w:r>
        <w:rPr>
          <w:spacing w:val="-5"/>
        </w:rPr>
        <w:t xml:space="preserve">considers whether </w:t>
      </w:r>
      <w:r>
        <w:rPr>
          <w:spacing w:val="-4"/>
        </w:rPr>
        <w:t xml:space="preserve">and how the </w:t>
      </w:r>
      <w:r>
        <w:rPr>
          <w:spacing w:val="-5"/>
        </w:rPr>
        <w:t xml:space="preserve">interests </w:t>
      </w:r>
      <w:r>
        <w:rPr>
          <w:spacing w:val="-4"/>
        </w:rPr>
        <w:t xml:space="preserve">and </w:t>
      </w:r>
      <w:r>
        <w:rPr>
          <w:spacing w:val="-5"/>
        </w:rPr>
        <w:t xml:space="preserve">rights </w:t>
      </w:r>
      <w:r>
        <w:rPr>
          <w:spacing w:val="-4"/>
        </w:rPr>
        <w:t xml:space="preserve">of victims </w:t>
      </w:r>
      <w:r>
        <w:rPr>
          <w:spacing w:val="-6"/>
        </w:rPr>
        <w:t xml:space="preserve">might </w:t>
      </w:r>
      <w:r>
        <w:rPr>
          <w:spacing w:val="-5"/>
        </w:rPr>
        <w:t xml:space="preserve">give </w:t>
      </w:r>
      <w:r>
        <w:rPr>
          <w:spacing w:val="-4"/>
        </w:rPr>
        <w:t xml:space="preserve">rise to </w:t>
      </w:r>
      <w:r>
        <w:rPr>
          <w:spacing w:val="-6"/>
        </w:rPr>
        <w:t xml:space="preserve">exceptional circumstances  requiring  </w:t>
      </w:r>
      <w:r>
        <w:t xml:space="preserve">a </w:t>
      </w:r>
      <w:r>
        <w:rPr>
          <w:spacing w:val="-5"/>
        </w:rPr>
        <w:t xml:space="preserve">departure  from  </w:t>
      </w:r>
      <w:r>
        <w:rPr>
          <w:spacing w:val="-4"/>
        </w:rPr>
        <w:t xml:space="preserve">the </w:t>
      </w:r>
      <w:r>
        <w:rPr>
          <w:spacing w:val="-5"/>
        </w:rPr>
        <w:t xml:space="preserve">principles  </w:t>
      </w:r>
      <w:r>
        <w:rPr>
          <w:spacing w:val="-4"/>
        </w:rPr>
        <w:t xml:space="preserve">of open  </w:t>
      </w:r>
      <w:r>
        <w:rPr>
          <w:spacing w:val="-6"/>
        </w:rPr>
        <w:t>justice.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6"/>
        </w:rPr>
      </w:pPr>
      <w:r>
        <w:pict>
          <v:line id="_x0000_s1247" style="position:absolute;z-index:8320;mso-wrap-distance-left:0;mso-wrap-distance-right:0;mso-position-horizontal-relative:page" from="79.35pt,18.4pt" to="515.9pt,18.4pt" strokecolor="#f8cabc" strokeweight="1pt">
            <w10:wrap type="topAndBottom" anchorx="page"/>
          </v:line>
        </w:pict>
      </w:r>
    </w:p>
    <w:p w:rsidR="00D04CB6" w:rsidRDefault="00F732FE">
      <w:pPr>
        <w:pStyle w:val="ListParagraph"/>
        <w:numPr>
          <w:ilvl w:val="0"/>
          <w:numId w:val="79"/>
        </w:numPr>
        <w:tabs>
          <w:tab w:val="left" w:pos="920"/>
          <w:tab w:val="left" w:pos="922"/>
        </w:tabs>
        <w:spacing w:before="117"/>
        <w:ind w:left="127" w:right="2445" w:firstLine="0"/>
        <w:jc w:val="left"/>
        <w:rPr>
          <w:sz w:val="13"/>
        </w:rPr>
      </w:pPr>
      <w:r>
        <w:rPr>
          <w:w w:val="105"/>
          <w:sz w:val="13"/>
        </w:rPr>
        <w:t xml:space="preserve">Victorian Law Reform Commission, </w:t>
      </w:r>
      <w:r>
        <w:rPr>
          <w:i/>
          <w:w w:val="105"/>
          <w:sz w:val="13"/>
        </w:rPr>
        <w:t xml:space="preserve">The Role of Victims of Crime in the Criminal Trial Process </w:t>
      </w:r>
      <w:r>
        <w:rPr>
          <w:w w:val="105"/>
          <w:sz w:val="13"/>
        </w:rPr>
        <w:t>(Report No 34, August 2016) 32.   10</w:t>
      </w:r>
      <w:r>
        <w:rPr>
          <w:w w:val="105"/>
          <w:sz w:val="13"/>
        </w:rPr>
        <w:tab/>
        <w:t>Ibid</w:t>
      </w:r>
      <w:r>
        <w:rPr>
          <w:spacing w:val="20"/>
          <w:w w:val="105"/>
          <w:sz w:val="13"/>
        </w:rPr>
        <w:t xml:space="preserve"> </w:t>
      </w:r>
      <w:r>
        <w:rPr>
          <w:w w:val="105"/>
          <w:sz w:val="13"/>
        </w:rPr>
        <w:t>25–9.</w:t>
      </w:r>
    </w:p>
    <w:p w:rsidR="00D04CB6" w:rsidRDefault="00F732FE">
      <w:pPr>
        <w:pStyle w:val="ListParagraph"/>
        <w:numPr>
          <w:ilvl w:val="0"/>
          <w:numId w:val="77"/>
        </w:numPr>
        <w:tabs>
          <w:tab w:val="left" w:pos="921"/>
          <w:tab w:val="left" w:pos="922"/>
        </w:tabs>
        <w:ind w:hanging="1814"/>
        <w:jc w:val="left"/>
        <w:rPr>
          <w:i/>
          <w:sz w:val="13"/>
        </w:rPr>
      </w:pPr>
      <w:r>
        <w:rPr>
          <w:i/>
          <w:w w:val="105"/>
          <w:sz w:val="13"/>
        </w:rPr>
        <w:t>Victims’</w:t>
      </w:r>
      <w:r>
        <w:rPr>
          <w:i/>
          <w:spacing w:val="7"/>
          <w:w w:val="105"/>
          <w:sz w:val="13"/>
        </w:rPr>
        <w:t xml:space="preserve"> </w:t>
      </w:r>
      <w:r>
        <w:rPr>
          <w:i/>
          <w:w w:val="105"/>
          <w:sz w:val="13"/>
        </w:rPr>
        <w:t>Charter</w:t>
      </w:r>
      <w:r>
        <w:rPr>
          <w:i/>
          <w:spacing w:val="7"/>
          <w:w w:val="105"/>
          <w:sz w:val="13"/>
        </w:rPr>
        <w:t xml:space="preserve"> </w:t>
      </w:r>
      <w:r>
        <w:rPr>
          <w:i/>
          <w:w w:val="105"/>
          <w:sz w:val="13"/>
        </w:rPr>
        <w:t>Act</w:t>
      </w:r>
      <w:r>
        <w:rPr>
          <w:i/>
          <w:spacing w:val="7"/>
          <w:w w:val="105"/>
          <w:sz w:val="13"/>
        </w:rPr>
        <w:t xml:space="preserve"> </w:t>
      </w:r>
      <w:r>
        <w:rPr>
          <w:i/>
          <w:w w:val="105"/>
          <w:sz w:val="13"/>
        </w:rPr>
        <w:t>2006</w:t>
      </w:r>
      <w:r>
        <w:rPr>
          <w:i/>
          <w:spacing w:val="7"/>
          <w:w w:val="105"/>
          <w:sz w:val="13"/>
        </w:rPr>
        <w:t xml:space="preserve"> </w:t>
      </w:r>
      <w:r>
        <w:rPr>
          <w:i/>
          <w:w w:val="105"/>
          <w:sz w:val="13"/>
        </w:rPr>
        <w:t>(Vic)</w:t>
      </w:r>
      <w:r>
        <w:rPr>
          <w:i/>
          <w:spacing w:val="7"/>
          <w:w w:val="105"/>
          <w:sz w:val="13"/>
        </w:rPr>
        <w:t xml:space="preserve"> </w:t>
      </w:r>
      <w:r>
        <w:rPr>
          <w:i/>
          <w:w w:val="105"/>
          <w:sz w:val="13"/>
        </w:rPr>
        <w:t>s</w:t>
      </w:r>
      <w:r>
        <w:rPr>
          <w:i/>
          <w:spacing w:val="7"/>
          <w:w w:val="105"/>
          <w:sz w:val="13"/>
        </w:rPr>
        <w:t xml:space="preserve"> </w:t>
      </w:r>
      <w:r>
        <w:rPr>
          <w:i/>
          <w:w w:val="105"/>
          <w:sz w:val="13"/>
        </w:rPr>
        <w:t>14.</w:t>
      </w:r>
    </w:p>
    <w:p w:rsidR="00D04CB6" w:rsidRDefault="00F732FE">
      <w:pPr>
        <w:pStyle w:val="ListParagraph"/>
        <w:numPr>
          <w:ilvl w:val="0"/>
          <w:numId w:val="77"/>
        </w:numPr>
        <w:tabs>
          <w:tab w:val="left" w:pos="921"/>
          <w:tab w:val="left" w:pos="922"/>
        </w:tabs>
        <w:ind w:left="921"/>
        <w:jc w:val="left"/>
        <w:rPr>
          <w:sz w:val="13"/>
        </w:rPr>
      </w:pPr>
      <w:r>
        <w:pict>
          <v:shape id="_x0000_s1246" type="#_x0000_t202" style="position:absolute;left:0;text-align:left;margin-left:545.9pt;margin-top:3pt;width:19.4pt;height:14.25pt;z-index:8344;mso-position-horizontal-relative:page" filled="f" stroked="f">
            <v:textbox inset="0,0,0,0">
              <w:txbxContent>
                <w:p w:rsidR="00D04CB6" w:rsidRDefault="00F732FE">
                  <w:pPr>
                    <w:spacing w:line="284" w:lineRule="exact"/>
                    <w:rPr>
                      <w:b/>
                      <w:sz w:val="24"/>
                    </w:rPr>
                  </w:pPr>
                  <w:r>
                    <w:rPr>
                      <w:b/>
                      <w:color w:val="EA5B50"/>
                      <w:spacing w:val="-5"/>
                      <w:w w:val="110"/>
                      <w:sz w:val="24"/>
                    </w:rPr>
                    <w:t>133</w:t>
                  </w:r>
                </w:p>
              </w:txbxContent>
            </v:textbox>
            <w10:wrap anchorx="page"/>
          </v:shape>
        </w:pict>
      </w: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3"/>
          <w:w w:val="105"/>
          <w:sz w:val="13"/>
        </w:rPr>
        <w:t>13.</w:t>
      </w:r>
    </w:p>
    <w:p w:rsidR="00D04CB6" w:rsidRDefault="00F732FE">
      <w:pPr>
        <w:pStyle w:val="ListParagraph"/>
        <w:numPr>
          <w:ilvl w:val="0"/>
          <w:numId w:val="77"/>
        </w:numPr>
        <w:tabs>
          <w:tab w:val="left" w:pos="921"/>
          <w:tab w:val="left" w:pos="922"/>
        </w:tabs>
        <w:ind w:left="921"/>
        <w:jc w:val="left"/>
        <w:rPr>
          <w:sz w:val="13"/>
        </w:rPr>
      </w:pPr>
      <w:r>
        <w:rPr>
          <w:sz w:val="13"/>
        </w:rPr>
        <w:t>Ibid  s</w:t>
      </w:r>
      <w:r>
        <w:rPr>
          <w:spacing w:val="2"/>
          <w:sz w:val="13"/>
        </w:rPr>
        <w:t xml:space="preserve"> </w:t>
      </w:r>
      <w:r>
        <w:rPr>
          <w:sz w:val="13"/>
        </w:rPr>
        <w:t>17(2)</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3"/>
      </w:pPr>
    </w:p>
    <w:p w:rsidR="00D04CB6" w:rsidRDefault="00F732FE">
      <w:pPr>
        <w:pStyle w:val="Heading4"/>
        <w:spacing w:before="96"/>
      </w:pPr>
      <w:bookmarkStart w:id="223" w:name="Indecent_matters_and_public_morals_"/>
      <w:bookmarkStart w:id="224" w:name="_bookmark89"/>
      <w:bookmarkEnd w:id="223"/>
      <w:bookmarkEnd w:id="224"/>
      <w:r>
        <w:rPr>
          <w:color w:val="EA5B50"/>
          <w:w w:val="110"/>
        </w:rPr>
        <w:t>Indecent matters and public</w:t>
      </w:r>
      <w:r>
        <w:rPr>
          <w:color w:val="EA5B50"/>
          <w:spacing w:val="63"/>
          <w:w w:val="110"/>
        </w:rPr>
        <w:t xml:space="preserve"> </w:t>
      </w:r>
      <w:r>
        <w:rPr>
          <w:color w:val="EA5B50"/>
          <w:w w:val="110"/>
        </w:rPr>
        <w:t>morals</w:t>
      </w:r>
    </w:p>
    <w:p w:rsidR="00D04CB6" w:rsidRDefault="00F732FE">
      <w:pPr>
        <w:pStyle w:val="ListParagraph"/>
        <w:numPr>
          <w:ilvl w:val="1"/>
          <w:numId w:val="185"/>
        </w:numPr>
        <w:tabs>
          <w:tab w:val="left" w:pos="1940"/>
          <w:tab w:val="left" w:pos="1941"/>
        </w:tabs>
        <w:spacing w:before="155" w:line="242" w:lineRule="auto"/>
        <w:ind w:left="1940" w:right="205" w:hanging="793"/>
        <w:jc w:val="left"/>
        <w:rPr>
          <w:sz w:val="21"/>
        </w:rPr>
      </w:pPr>
      <w:r>
        <w:rPr>
          <w:spacing w:val="-4"/>
          <w:w w:val="105"/>
          <w:sz w:val="21"/>
        </w:rPr>
        <w:t xml:space="preserve">Section </w:t>
      </w:r>
      <w:r>
        <w:rPr>
          <w:spacing w:val="-3"/>
          <w:w w:val="105"/>
          <w:sz w:val="21"/>
        </w:rPr>
        <w:t xml:space="preserve">3(1)(a)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provides that </w:t>
      </w:r>
      <w:r>
        <w:rPr>
          <w:spacing w:val="-4"/>
          <w:w w:val="105"/>
          <w:sz w:val="21"/>
        </w:rPr>
        <w:t xml:space="preserve">in </w:t>
      </w:r>
      <w:r>
        <w:rPr>
          <w:spacing w:val="-5"/>
          <w:w w:val="105"/>
          <w:sz w:val="21"/>
        </w:rPr>
        <w:t xml:space="preserve">relation </w:t>
      </w:r>
      <w:r>
        <w:rPr>
          <w:spacing w:val="-4"/>
          <w:w w:val="105"/>
          <w:sz w:val="21"/>
        </w:rPr>
        <w:t xml:space="preserve">to </w:t>
      </w:r>
      <w:r>
        <w:rPr>
          <w:spacing w:val="-5"/>
          <w:w w:val="105"/>
          <w:sz w:val="21"/>
        </w:rPr>
        <w:t xml:space="preserve">any </w:t>
      </w:r>
      <w:r>
        <w:rPr>
          <w:spacing w:val="-6"/>
          <w:w w:val="105"/>
          <w:sz w:val="21"/>
        </w:rPr>
        <w:t xml:space="preserve">judicial proceedings </w:t>
      </w:r>
      <w:r>
        <w:rPr>
          <w:spacing w:val="-3"/>
          <w:w w:val="105"/>
          <w:sz w:val="21"/>
        </w:rPr>
        <w:t xml:space="preserve">it is </w:t>
      </w:r>
      <w:r>
        <w:rPr>
          <w:spacing w:val="-4"/>
          <w:w w:val="105"/>
          <w:sz w:val="21"/>
        </w:rPr>
        <w:t xml:space="preserve">not </w:t>
      </w:r>
      <w:r>
        <w:rPr>
          <w:spacing w:val="-5"/>
          <w:w w:val="105"/>
          <w:sz w:val="21"/>
        </w:rPr>
        <w:t xml:space="preserve">lawful </w:t>
      </w:r>
      <w:r>
        <w:rPr>
          <w:spacing w:val="-4"/>
          <w:w w:val="105"/>
          <w:sz w:val="21"/>
        </w:rPr>
        <w:t xml:space="preserve">to </w:t>
      </w:r>
      <w:r>
        <w:rPr>
          <w:spacing w:val="-6"/>
          <w:w w:val="105"/>
          <w:sz w:val="21"/>
        </w:rPr>
        <w:t xml:space="preserve">print </w:t>
      </w:r>
      <w:r>
        <w:rPr>
          <w:spacing w:val="-3"/>
          <w:w w:val="105"/>
          <w:sz w:val="21"/>
        </w:rPr>
        <w:t xml:space="preserve">or </w:t>
      </w:r>
      <w:r>
        <w:rPr>
          <w:spacing w:val="-6"/>
          <w:w w:val="105"/>
          <w:sz w:val="21"/>
        </w:rPr>
        <w:t xml:space="preserve">publish, </w:t>
      </w:r>
      <w:r>
        <w:rPr>
          <w:spacing w:val="-3"/>
          <w:w w:val="105"/>
          <w:sz w:val="21"/>
        </w:rPr>
        <w:t xml:space="preserve">or </w:t>
      </w:r>
      <w:r>
        <w:rPr>
          <w:spacing w:val="-4"/>
          <w:w w:val="105"/>
          <w:sz w:val="21"/>
        </w:rPr>
        <w:t xml:space="preserve">to </w:t>
      </w:r>
      <w:r>
        <w:rPr>
          <w:spacing w:val="-5"/>
          <w:w w:val="105"/>
          <w:sz w:val="21"/>
        </w:rPr>
        <w:t xml:space="preserve">cause </w:t>
      </w:r>
      <w:r>
        <w:rPr>
          <w:spacing w:val="-3"/>
          <w:w w:val="105"/>
          <w:sz w:val="21"/>
        </w:rPr>
        <w:t xml:space="preserve">or </w:t>
      </w:r>
      <w:r>
        <w:rPr>
          <w:spacing w:val="-6"/>
          <w:w w:val="105"/>
          <w:sz w:val="21"/>
        </w:rPr>
        <w:t xml:space="preserve">procure </w:t>
      </w:r>
      <w:r>
        <w:rPr>
          <w:spacing w:val="-4"/>
          <w:w w:val="105"/>
          <w:sz w:val="21"/>
        </w:rPr>
        <w:t xml:space="preserve">to </w:t>
      </w:r>
      <w:r>
        <w:rPr>
          <w:w w:val="105"/>
          <w:sz w:val="21"/>
        </w:rPr>
        <w:t xml:space="preserve">be </w:t>
      </w:r>
      <w:r>
        <w:rPr>
          <w:spacing w:val="-6"/>
          <w:w w:val="105"/>
          <w:sz w:val="21"/>
        </w:rPr>
        <w:t xml:space="preserve">printed </w:t>
      </w:r>
      <w:r>
        <w:rPr>
          <w:spacing w:val="-3"/>
          <w:w w:val="105"/>
          <w:sz w:val="21"/>
        </w:rPr>
        <w:t xml:space="preserve">or </w:t>
      </w:r>
      <w:r>
        <w:rPr>
          <w:spacing w:val="-5"/>
          <w:w w:val="105"/>
          <w:sz w:val="21"/>
        </w:rPr>
        <w:t>published:</w:t>
      </w:r>
    </w:p>
    <w:p w:rsidR="00D04CB6" w:rsidRDefault="00F732FE">
      <w:pPr>
        <w:spacing w:before="130" w:line="254" w:lineRule="auto"/>
        <w:ind w:left="2394"/>
        <w:rPr>
          <w:sz w:val="20"/>
        </w:rPr>
      </w:pPr>
      <w:r>
        <w:rPr>
          <w:sz w:val="20"/>
        </w:rPr>
        <w:t>any indecent matter or indecent medical surgical or physiological details being matter or details the publication  of which would  be calculated  to  injure  public  morals.</w:t>
      </w:r>
    </w:p>
    <w:p w:rsidR="00D04CB6" w:rsidRDefault="00F732FE">
      <w:pPr>
        <w:pStyle w:val="ListParagraph"/>
        <w:numPr>
          <w:ilvl w:val="1"/>
          <w:numId w:val="185"/>
        </w:numPr>
        <w:tabs>
          <w:tab w:val="left" w:pos="1941"/>
          <w:tab w:val="left" w:pos="1942"/>
        </w:tabs>
        <w:spacing w:before="111" w:line="242" w:lineRule="auto"/>
        <w:ind w:right="258"/>
        <w:jc w:val="left"/>
        <w:rPr>
          <w:sz w:val="21"/>
        </w:rPr>
      </w:pPr>
      <w:r>
        <w:rPr>
          <w:spacing w:val="-4"/>
          <w:w w:val="105"/>
          <w:sz w:val="21"/>
        </w:rPr>
        <w:t xml:space="preserve">This </w:t>
      </w:r>
      <w:r>
        <w:rPr>
          <w:spacing w:val="-6"/>
          <w:w w:val="105"/>
          <w:sz w:val="21"/>
        </w:rPr>
        <w:t xml:space="preserve">prohibition </w:t>
      </w:r>
      <w:r>
        <w:rPr>
          <w:spacing w:val="-5"/>
          <w:w w:val="105"/>
          <w:sz w:val="21"/>
        </w:rPr>
        <w:t xml:space="preserve">applies </w:t>
      </w:r>
      <w:r>
        <w:rPr>
          <w:spacing w:val="-4"/>
          <w:w w:val="105"/>
          <w:sz w:val="21"/>
        </w:rPr>
        <w:t xml:space="preserve">to </w:t>
      </w:r>
      <w:r>
        <w:rPr>
          <w:spacing w:val="-5"/>
          <w:w w:val="105"/>
          <w:sz w:val="21"/>
        </w:rPr>
        <w:t xml:space="preserve">reporting </w:t>
      </w:r>
      <w:r>
        <w:rPr>
          <w:spacing w:val="-3"/>
          <w:w w:val="105"/>
          <w:sz w:val="21"/>
        </w:rPr>
        <w:t xml:space="preserve">on </w:t>
      </w:r>
      <w:r>
        <w:rPr>
          <w:spacing w:val="-5"/>
          <w:w w:val="105"/>
          <w:sz w:val="21"/>
        </w:rPr>
        <w:t xml:space="preserve">any </w:t>
      </w:r>
      <w:r>
        <w:rPr>
          <w:spacing w:val="-6"/>
          <w:w w:val="105"/>
          <w:sz w:val="21"/>
        </w:rPr>
        <w:t xml:space="preserve">judicial proceedings, </w:t>
      </w:r>
      <w:r>
        <w:rPr>
          <w:spacing w:val="-5"/>
          <w:w w:val="105"/>
          <w:sz w:val="21"/>
        </w:rPr>
        <w:t>whet</w:t>
      </w:r>
      <w:r>
        <w:rPr>
          <w:spacing w:val="-5"/>
          <w:w w:val="105"/>
          <w:sz w:val="21"/>
        </w:rPr>
        <w:t xml:space="preserve">her </w:t>
      </w:r>
      <w:r>
        <w:rPr>
          <w:spacing w:val="-4"/>
          <w:w w:val="105"/>
          <w:sz w:val="21"/>
        </w:rPr>
        <w:t xml:space="preserve">those </w:t>
      </w:r>
      <w:r>
        <w:rPr>
          <w:spacing w:val="-6"/>
          <w:w w:val="105"/>
          <w:sz w:val="21"/>
        </w:rPr>
        <w:t xml:space="preserve">proceedings have </w:t>
      </w:r>
      <w:r>
        <w:rPr>
          <w:spacing w:val="-5"/>
          <w:w w:val="105"/>
          <w:sz w:val="21"/>
        </w:rPr>
        <w:t xml:space="preserve">taken place </w:t>
      </w:r>
      <w:r>
        <w:rPr>
          <w:spacing w:val="-4"/>
          <w:w w:val="105"/>
          <w:sz w:val="21"/>
        </w:rPr>
        <w:t xml:space="preserve">in </w:t>
      </w:r>
      <w:r>
        <w:rPr>
          <w:spacing w:val="-5"/>
          <w:w w:val="105"/>
          <w:sz w:val="21"/>
        </w:rPr>
        <w:t xml:space="preserve">Victoria </w:t>
      </w:r>
      <w:r>
        <w:rPr>
          <w:spacing w:val="-3"/>
          <w:w w:val="105"/>
          <w:sz w:val="21"/>
        </w:rPr>
        <w:t xml:space="preserve">or </w:t>
      </w:r>
      <w:r>
        <w:rPr>
          <w:spacing w:val="-7"/>
          <w:w w:val="105"/>
          <w:sz w:val="21"/>
        </w:rPr>
        <w:t>elsewhere.</w:t>
      </w:r>
      <w:r>
        <w:rPr>
          <w:spacing w:val="-7"/>
          <w:w w:val="105"/>
          <w:position w:val="7"/>
          <w:sz w:val="12"/>
        </w:rPr>
        <w:t xml:space="preserve">14 </w:t>
      </w:r>
      <w:r>
        <w:rPr>
          <w:spacing w:val="-3"/>
          <w:w w:val="105"/>
          <w:sz w:val="21"/>
        </w:rPr>
        <w:t xml:space="preserve">The </w:t>
      </w:r>
      <w:r>
        <w:rPr>
          <w:spacing w:val="-5"/>
          <w:w w:val="105"/>
          <w:sz w:val="21"/>
        </w:rPr>
        <w:t xml:space="preserve">terms </w:t>
      </w:r>
      <w:r>
        <w:rPr>
          <w:spacing w:val="-6"/>
          <w:w w:val="105"/>
          <w:sz w:val="21"/>
        </w:rPr>
        <w:t xml:space="preserve">‘indecent </w:t>
      </w:r>
      <w:r>
        <w:rPr>
          <w:spacing w:val="-7"/>
          <w:w w:val="105"/>
          <w:sz w:val="21"/>
        </w:rPr>
        <w:t xml:space="preserve">matter’, </w:t>
      </w:r>
      <w:r>
        <w:rPr>
          <w:spacing w:val="-6"/>
          <w:w w:val="105"/>
          <w:sz w:val="21"/>
        </w:rPr>
        <w:t xml:space="preserve">‘indecent </w:t>
      </w:r>
      <w:r>
        <w:rPr>
          <w:spacing w:val="-5"/>
          <w:w w:val="105"/>
          <w:sz w:val="21"/>
        </w:rPr>
        <w:t xml:space="preserve">medical, </w:t>
      </w:r>
      <w:r>
        <w:rPr>
          <w:spacing w:val="-6"/>
          <w:w w:val="105"/>
          <w:sz w:val="21"/>
        </w:rPr>
        <w:t xml:space="preserve">surgical </w:t>
      </w:r>
      <w:r>
        <w:rPr>
          <w:spacing w:val="-3"/>
          <w:w w:val="105"/>
          <w:sz w:val="21"/>
        </w:rPr>
        <w:t xml:space="preserve">or </w:t>
      </w:r>
      <w:r>
        <w:rPr>
          <w:spacing w:val="-5"/>
          <w:w w:val="105"/>
          <w:sz w:val="21"/>
        </w:rPr>
        <w:t xml:space="preserve">physiological details’ </w:t>
      </w:r>
      <w:r>
        <w:rPr>
          <w:spacing w:val="-4"/>
          <w:w w:val="105"/>
          <w:sz w:val="21"/>
        </w:rPr>
        <w:t xml:space="preserve">and </w:t>
      </w:r>
      <w:r>
        <w:rPr>
          <w:spacing w:val="-6"/>
          <w:w w:val="105"/>
          <w:sz w:val="21"/>
        </w:rPr>
        <w:t xml:space="preserve">‘public </w:t>
      </w:r>
      <w:r>
        <w:rPr>
          <w:spacing w:val="-5"/>
          <w:w w:val="105"/>
          <w:sz w:val="21"/>
        </w:rPr>
        <w:t xml:space="preserve">morals’ are </w:t>
      </w:r>
      <w:r>
        <w:rPr>
          <w:spacing w:val="-4"/>
          <w:w w:val="105"/>
          <w:sz w:val="21"/>
        </w:rPr>
        <w:t>not</w:t>
      </w:r>
      <w:r>
        <w:rPr>
          <w:spacing w:val="-25"/>
          <w:w w:val="105"/>
          <w:sz w:val="21"/>
        </w:rPr>
        <w:t xml:space="preserve"> </w:t>
      </w:r>
      <w:r>
        <w:rPr>
          <w:spacing w:val="-4"/>
          <w:w w:val="105"/>
          <w:sz w:val="21"/>
        </w:rPr>
        <w:t>defined.</w:t>
      </w:r>
    </w:p>
    <w:p w:rsidR="00D04CB6" w:rsidRDefault="00F732FE">
      <w:pPr>
        <w:pStyle w:val="ListParagraph"/>
        <w:numPr>
          <w:ilvl w:val="1"/>
          <w:numId w:val="185"/>
        </w:numPr>
        <w:tabs>
          <w:tab w:val="left" w:pos="1940"/>
          <w:tab w:val="left" w:pos="1942"/>
        </w:tabs>
        <w:spacing w:before="121" w:line="242" w:lineRule="auto"/>
        <w:ind w:left="1940" w:right="572" w:hanging="793"/>
        <w:jc w:val="left"/>
        <w:rPr>
          <w:sz w:val="12"/>
        </w:rPr>
      </w:pPr>
      <w:r>
        <w:rPr>
          <w:spacing w:val="-3"/>
          <w:w w:val="105"/>
          <w:sz w:val="21"/>
        </w:rPr>
        <w:t xml:space="preserve">The </w:t>
      </w:r>
      <w:r>
        <w:rPr>
          <w:spacing w:val="-6"/>
          <w:w w:val="105"/>
          <w:sz w:val="21"/>
        </w:rPr>
        <w:t xml:space="preserve">prohibition </w:t>
      </w:r>
      <w:r>
        <w:rPr>
          <w:spacing w:val="-4"/>
          <w:w w:val="105"/>
          <w:sz w:val="21"/>
        </w:rPr>
        <w:t xml:space="preserve">in section </w:t>
      </w:r>
      <w:r>
        <w:rPr>
          <w:spacing w:val="-3"/>
          <w:w w:val="105"/>
          <w:sz w:val="21"/>
        </w:rPr>
        <w:t xml:space="preserve">3(1)(a) is </w:t>
      </w:r>
      <w:r>
        <w:rPr>
          <w:spacing w:val="-4"/>
          <w:w w:val="105"/>
          <w:sz w:val="21"/>
        </w:rPr>
        <w:t xml:space="preserve">in the same </w:t>
      </w:r>
      <w:r>
        <w:rPr>
          <w:spacing w:val="-5"/>
          <w:w w:val="105"/>
          <w:sz w:val="21"/>
        </w:rPr>
        <w:t xml:space="preserve">terms </w:t>
      </w:r>
      <w:r>
        <w:rPr>
          <w:spacing w:val="-3"/>
          <w:w w:val="105"/>
          <w:sz w:val="21"/>
        </w:rPr>
        <w:t xml:space="preserve">as </w:t>
      </w:r>
      <w:r>
        <w:rPr>
          <w:spacing w:val="-4"/>
          <w:w w:val="105"/>
          <w:sz w:val="21"/>
        </w:rPr>
        <w:t xml:space="preserve">when </w:t>
      </w:r>
      <w:r>
        <w:rPr>
          <w:spacing w:val="-3"/>
          <w:w w:val="105"/>
          <w:sz w:val="21"/>
        </w:rPr>
        <w:t xml:space="preserve">it </w:t>
      </w:r>
      <w:r>
        <w:rPr>
          <w:spacing w:val="-4"/>
          <w:w w:val="105"/>
          <w:sz w:val="21"/>
        </w:rPr>
        <w:t>wa</w:t>
      </w:r>
      <w:r>
        <w:rPr>
          <w:spacing w:val="-4"/>
          <w:w w:val="105"/>
          <w:sz w:val="21"/>
        </w:rPr>
        <w:t xml:space="preserve">s </w:t>
      </w:r>
      <w:r>
        <w:rPr>
          <w:spacing w:val="-6"/>
          <w:w w:val="105"/>
          <w:sz w:val="21"/>
        </w:rPr>
        <w:t xml:space="preserve">originally </w:t>
      </w:r>
      <w:r>
        <w:rPr>
          <w:spacing w:val="-4"/>
          <w:w w:val="105"/>
          <w:sz w:val="21"/>
        </w:rPr>
        <w:t xml:space="preserve">enacted in </w:t>
      </w:r>
      <w:r>
        <w:rPr>
          <w:spacing w:val="-11"/>
          <w:w w:val="105"/>
          <w:sz w:val="21"/>
        </w:rPr>
        <w:t>1929.</w:t>
      </w:r>
      <w:r>
        <w:rPr>
          <w:spacing w:val="-11"/>
          <w:w w:val="105"/>
          <w:position w:val="7"/>
          <w:sz w:val="12"/>
        </w:rPr>
        <w:t xml:space="preserve">15 </w:t>
      </w:r>
      <w:r>
        <w:rPr>
          <w:w w:val="105"/>
          <w:sz w:val="21"/>
        </w:rPr>
        <w:t xml:space="preserve">It </w:t>
      </w:r>
      <w:r>
        <w:rPr>
          <w:spacing w:val="-3"/>
          <w:w w:val="105"/>
          <w:sz w:val="21"/>
        </w:rPr>
        <w:t xml:space="preserve">is </w:t>
      </w:r>
      <w:r>
        <w:rPr>
          <w:spacing w:val="-5"/>
          <w:w w:val="105"/>
          <w:sz w:val="21"/>
        </w:rPr>
        <w:t xml:space="preserve">modelled </w:t>
      </w:r>
      <w:r>
        <w:rPr>
          <w:spacing w:val="-3"/>
          <w:w w:val="105"/>
          <w:sz w:val="21"/>
        </w:rPr>
        <w:t xml:space="preserve">on an </w:t>
      </w:r>
      <w:r>
        <w:rPr>
          <w:spacing w:val="-5"/>
          <w:w w:val="105"/>
          <w:sz w:val="21"/>
        </w:rPr>
        <w:t xml:space="preserve">identical provision </w:t>
      </w:r>
      <w:r>
        <w:rPr>
          <w:spacing w:val="-4"/>
          <w:w w:val="105"/>
          <w:sz w:val="21"/>
        </w:rPr>
        <w:t xml:space="preserve">in </w:t>
      </w:r>
      <w:r>
        <w:rPr>
          <w:spacing w:val="-6"/>
          <w:w w:val="105"/>
          <w:sz w:val="21"/>
        </w:rPr>
        <w:t xml:space="preserve">English </w:t>
      </w:r>
      <w:r>
        <w:rPr>
          <w:spacing w:val="-5"/>
          <w:w w:val="105"/>
          <w:sz w:val="21"/>
        </w:rPr>
        <w:t xml:space="preserve">legislation—which today </w:t>
      </w:r>
      <w:r>
        <w:rPr>
          <w:spacing w:val="-4"/>
          <w:w w:val="105"/>
          <w:sz w:val="21"/>
        </w:rPr>
        <w:t xml:space="preserve">also </w:t>
      </w:r>
      <w:r>
        <w:rPr>
          <w:spacing w:val="-6"/>
          <w:w w:val="105"/>
          <w:sz w:val="21"/>
        </w:rPr>
        <w:t xml:space="preserve">remains </w:t>
      </w:r>
      <w:r>
        <w:rPr>
          <w:spacing w:val="-4"/>
          <w:w w:val="105"/>
          <w:sz w:val="21"/>
        </w:rPr>
        <w:t xml:space="preserve">in </w:t>
      </w:r>
      <w:r>
        <w:rPr>
          <w:spacing w:val="-6"/>
          <w:w w:val="105"/>
          <w:sz w:val="21"/>
        </w:rPr>
        <w:t xml:space="preserve">force </w:t>
      </w:r>
      <w:r>
        <w:rPr>
          <w:spacing w:val="-5"/>
          <w:w w:val="105"/>
          <w:sz w:val="21"/>
        </w:rPr>
        <w:t xml:space="preserve">without </w:t>
      </w:r>
      <w:r>
        <w:rPr>
          <w:spacing w:val="-6"/>
          <w:w w:val="105"/>
          <w:sz w:val="21"/>
        </w:rPr>
        <w:t>substantive</w:t>
      </w:r>
      <w:r>
        <w:rPr>
          <w:spacing w:val="-22"/>
          <w:w w:val="105"/>
          <w:sz w:val="21"/>
        </w:rPr>
        <w:t xml:space="preserve"> </w:t>
      </w:r>
      <w:r>
        <w:rPr>
          <w:spacing w:val="-8"/>
          <w:w w:val="105"/>
          <w:sz w:val="21"/>
        </w:rPr>
        <w:t>amendment.</w:t>
      </w:r>
      <w:r>
        <w:rPr>
          <w:spacing w:val="-8"/>
          <w:w w:val="105"/>
          <w:position w:val="7"/>
          <w:sz w:val="12"/>
        </w:rPr>
        <w:t>16</w:t>
      </w:r>
    </w:p>
    <w:p w:rsidR="00D04CB6" w:rsidRDefault="00F732FE">
      <w:pPr>
        <w:pStyle w:val="ListParagraph"/>
        <w:numPr>
          <w:ilvl w:val="1"/>
          <w:numId w:val="185"/>
        </w:numPr>
        <w:tabs>
          <w:tab w:val="left" w:pos="1940"/>
          <w:tab w:val="left" w:pos="1941"/>
        </w:tabs>
        <w:spacing w:before="121" w:line="242" w:lineRule="auto"/>
        <w:ind w:left="1940" w:right="215" w:hanging="793"/>
        <w:jc w:val="left"/>
        <w:rPr>
          <w:sz w:val="21"/>
        </w:rPr>
      </w:pPr>
      <w:r>
        <w:rPr>
          <w:w w:val="105"/>
          <w:sz w:val="21"/>
        </w:rPr>
        <w:t xml:space="preserve">In </w:t>
      </w:r>
      <w:r>
        <w:rPr>
          <w:spacing w:val="-5"/>
          <w:w w:val="105"/>
          <w:sz w:val="21"/>
        </w:rPr>
        <w:t xml:space="preserve">reviewing </w:t>
      </w:r>
      <w:r>
        <w:rPr>
          <w:spacing w:val="-4"/>
          <w:w w:val="105"/>
          <w:sz w:val="21"/>
        </w:rPr>
        <w:t xml:space="preserve">the </w:t>
      </w:r>
      <w:r>
        <w:rPr>
          <w:spacing w:val="-5"/>
          <w:w w:val="105"/>
          <w:sz w:val="21"/>
        </w:rPr>
        <w:t xml:space="preserve">operation </w:t>
      </w:r>
      <w:r>
        <w:rPr>
          <w:spacing w:val="-4"/>
          <w:w w:val="105"/>
          <w:sz w:val="21"/>
        </w:rPr>
        <w:t xml:space="preserve">of the </w:t>
      </w:r>
      <w:r>
        <w:rPr>
          <w:spacing w:val="-6"/>
          <w:w w:val="105"/>
          <w:sz w:val="21"/>
        </w:rPr>
        <w:t xml:space="preserve">prohibition, </w:t>
      </w:r>
      <w:r>
        <w:rPr>
          <w:spacing w:val="-4"/>
          <w:w w:val="105"/>
          <w:sz w:val="21"/>
        </w:rPr>
        <w:t xml:space="preserve">the </w:t>
      </w:r>
      <w:r>
        <w:rPr>
          <w:spacing w:val="-6"/>
          <w:w w:val="105"/>
          <w:sz w:val="21"/>
        </w:rPr>
        <w:t xml:space="preserve">Commission </w:t>
      </w:r>
      <w:r>
        <w:rPr>
          <w:spacing w:val="-4"/>
          <w:w w:val="105"/>
          <w:sz w:val="21"/>
        </w:rPr>
        <w:t xml:space="preserve">was </w:t>
      </w:r>
      <w:r>
        <w:rPr>
          <w:spacing w:val="-5"/>
          <w:w w:val="105"/>
          <w:sz w:val="21"/>
        </w:rPr>
        <w:t xml:space="preserve">unable </w:t>
      </w:r>
      <w:r>
        <w:rPr>
          <w:spacing w:val="-4"/>
          <w:w w:val="105"/>
          <w:sz w:val="21"/>
        </w:rPr>
        <w:t xml:space="preserve">to </w:t>
      </w:r>
      <w:r>
        <w:rPr>
          <w:spacing w:val="-3"/>
          <w:w w:val="105"/>
          <w:sz w:val="21"/>
        </w:rPr>
        <w:t xml:space="preserve">find </w:t>
      </w:r>
      <w:r>
        <w:rPr>
          <w:spacing w:val="-5"/>
          <w:w w:val="105"/>
          <w:sz w:val="21"/>
        </w:rPr>
        <w:t xml:space="preserve">any </w:t>
      </w:r>
      <w:r>
        <w:rPr>
          <w:spacing w:val="-6"/>
          <w:w w:val="105"/>
          <w:sz w:val="21"/>
        </w:rPr>
        <w:t xml:space="preserve">record </w:t>
      </w:r>
      <w:r>
        <w:rPr>
          <w:spacing w:val="-4"/>
          <w:w w:val="105"/>
          <w:sz w:val="21"/>
        </w:rPr>
        <w:t xml:space="preserve">of </w:t>
      </w:r>
      <w:r>
        <w:rPr>
          <w:w w:val="105"/>
          <w:sz w:val="21"/>
        </w:rPr>
        <w:t xml:space="preserve">a </w:t>
      </w:r>
      <w:r>
        <w:rPr>
          <w:spacing w:val="-5"/>
          <w:w w:val="105"/>
          <w:sz w:val="21"/>
        </w:rPr>
        <w:t xml:space="preserve">prosecution for </w:t>
      </w:r>
      <w:r>
        <w:rPr>
          <w:spacing w:val="-6"/>
          <w:w w:val="105"/>
          <w:sz w:val="21"/>
        </w:rPr>
        <w:t xml:space="preserve">contravention </w:t>
      </w:r>
      <w:r>
        <w:rPr>
          <w:spacing w:val="-4"/>
          <w:w w:val="105"/>
          <w:sz w:val="21"/>
        </w:rPr>
        <w:t xml:space="preserve">of section </w:t>
      </w:r>
      <w:r>
        <w:rPr>
          <w:spacing w:val="-3"/>
          <w:w w:val="105"/>
          <w:sz w:val="21"/>
        </w:rPr>
        <w:t xml:space="preserve">3(1)(a), </w:t>
      </w:r>
      <w:r>
        <w:rPr>
          <w:spacing w:val="-4"/>
          <w:w w:val="105"/>
          <w:sz w:val="21"/>
        </w:rPr>
        <w:t xml:space="preserve">nor </w:t>
      </w:r>
      <w:r>
        <w:rPr>
          <w:spacing w:val="-5"/>
          <w:w w:val="105"/>
          <w:sz w:val="21"/>
        </w:rPr>
        <w:t xml:space="preserve">any </w:t>
      </w:r>
      <w:r>
        <w:rPr>
          <w:spacing w:val="-6"/>
          <w:w w:val="105"/>
          <w:sz w:val="21"/>
        </w:rPr>
        <w:t xml:space="preserve">reference to, </w:t>
      </w:r>
      <w:r>
        <w:rPr>
          <w:spacing w:val="-3"/>
          <w:w w:val="105"/>
          <w:sz w:val="21"/>
        </w:rPr>
        <w:t xml:space="preserve">or </w:t>
      </w:r>
      <w:r>
        <w:rPr>
          <w:spacing w:val="-6"/>
          <w:w w:val="105"/>
          <w:sz w:val="21"/>
        </w:rPr>
        <w:t xml:space="preserve">consideration </w:t>
      </w:r>
      <w:r>
        <w:rPr>
          <w:spacing w:val="-8"/>
          <w:w w:val="105"/>
          <w:sz w:val="21"/>
        </w:rPr>
        <w:t>of,</w:t>
      </w:r>
      <w:r>
        <w:rPr>
          <w:spacing w:val="-10"/>
          <w:w w:val="105"/>
          <w:sz w:val="21"/>
        </w:rPr>
        <w:t xml:space="preserve"> </w:t>
      </w:r>
      <w:r>
        <w:rPr>
          <w:spacing w:val="-4"/>
          <w:w w:val="105"/>
          <w:sz w:val="21"/>
        </w:rPr>
        <w:t>the</w:t>
      </w:r>
      <w:r>
        <w:rPr>
          <w:spacing w:val="-10"/>
          <w:w w:val="105"/>
          <w:sz w:val="21"/>
        </w:rPr>
        <w:t xml:space="preserve"> </w:t>
      </w:r>
      <w:r>
        <w:rPr>
          <w:spacing w:val="-5"/>
          <w:w w:val="105"/>
          <w:sz w:val="21"/>
        </w:rPr>
        <w:t>provision</w:t>
      </w:r>
      <w:r>
        <w:rPr>
          <w:spacing w:val="-10"/>
          <w:w w:val="105"/>
          <w:sz w:val="21"/>
        </w:rPr>
        <w:t xml:space="preserve"> </w:t>
      </w:r>
      <w:r>
        <w:rPr>
          <w:spacing w:val="-4"/>
          <w:w w:val="105"/>
          <w:sz w:val="21"/>
        </w:rPr>
        <w:t>in</w:t>
      </w:r>
      <w:r>
        <w:rPr>
          <w:spacing w:val="-10"/>
          <w:w w:val="105"/>
          <w:sz w:val="21"/>
        </w:rPr>
        <w:t xml:space="preserve"> </w:t>
      </w:r>
      <w:r>
        <w:rPr>
          <w:spacing w:val="-4"/>
          <w:w w:val="105"/>
          <w:sz w:val="21"/>
        </w:rPr>
        <w:t>reported</w:t>
      </w:r>
      <w:r>
        <w:rPr>
          <w:spacing w:val="-10"/>
          <w:w w:val="105"/>
          <w:sz w:val="21"/>
        </w:rPr>
        <w:t xml:space="preserve"> </w:t>
      </w:r>
      <w:r>
        <w:rPr>
          <w:spacing w:val="-5"/>
          <w:w w:val="105"/>
          <w:sz w:val="21"/>
        </w:rPr>
        <w:t>judgments</w:t>
      </w:r>
      <w:r>
        <w:rPr>
          <w:spacing w:val="-10"/>
          <w:w w:val="105"/>
          <w:sz w:val="21"/>
        </w:rPr>
        <w:t xml:space="preserve"> </w:t>
      </w:r>
      <w:r>
        <w:rPr>
          <w:spacing w:val="-4"/>
          <w:w w:val="105"/>
          <w:sz w:val="21"/>
        </w:rPr>
        <w:t>more</w:t>
      </w:r>
      <w:r>
        <w:rPr>
          <w:spacing w:val="-10"/>
          <w:w w:val="105"/>
          <w:sz w:val="21"/>
        </w:rPr>
        <w:t xml:space="preserve"> </w:t>
      </w:r>
      <w:r>
        <w:rPr>
          <w:spacing w:val="-7"/>
          <w:w w:val="105"/>
          <w:sz w:val="21"/>
        </w:rPr>
        <w:t>broadly.</w:t>
      </w:r>
    </w:p>
    <w:p w:rsidR="00D04CB6" w:rsidRDefault="00F732FE">
      <w:pPr>
        <w:pStyle w:val="ListParagraph"/>
        <w:numPr>
          <w:ilvl w:val="1"/>
          <w:numId w:val="185"/>
        </w:numPr>
        <w:tabs>
          <w:tab w:val="left" w:pos="1941"/>
        </w:tabs>
        <w:spacing w:before="121" w:line="242" w:lineRule="auto"/>
        <w:ind w:left="1940" w:right="595" w:hanging="793"/>
        <w:jc w:val="both"/>
        <w:rPr>
          <w:sz w:val="12"/>
        </w:rPr>
      </w:pPr>
      <w:r>
        <w:rPr>
          <w:spacing w:val="-3"/>
          <w:w w:val="105"/>
          <w:sz w:val="21"/>
        </w:rPr>
        <w:t xml:space="preserve">The </w:t>
      </w:r>
      <w:r>
        <w:rPr>
          <w:spacing w:val="-6"/>
          <w:w w:val="105"/>
          <w:sz w:val="21"/>
        </w:rPr>
        <w:t xml:space="preserve">prohibition </w:t>
      </w:r>
      <w:r>
        <w:rPr>
          <w:spacing w:val="-4"/>
          <w:w w:val="105"/>
          <w:sz w:val="21"/>
        </w:rPr>
        <w:t xml:space="preserve">was </w:t>
      </w:r>
      <w:r>
        <w:rPr>
          <w:spacing w:val="-5"/>
          <w:w w:val="105"/>
          <w:sz w:val="21"/>
        </w:rPr>
        <w:t xml:space="preserve">reviewed </w:t>
      </w:r>
      <w:r>
        <w:rPr>
          <w:spacing w:val="-4"/>
          <w:w w:val="105"/>
          <w:sz w:val="21"/>
        </w:rPr>
        <w:t xml:space="preserve">in </w:t>
      </w:r>
      <w:r>
        <w:rPr>
          <w:spacing w:val="-7"/>
          <w:w w:val="105"/>
          <w:sz w:val="21"/>
        </w:rPr>
        <w:t xml:space="preserve">1958 </w:t>
      </w:r>
      <w:r>
        <w:rPr>
          <w:spacing w:val="-4"/>
          <w:w w:val="105"/>
          <w:sz w:val="21"/>
        </w:rPr>
        <w:t xml:space="preserve">by the </w:t>
      </w:r>
      <w:r>
        <w:rPr>
          <w:spacing w:val="-6"/>
          <w:w w:val="105"/>
          <w:sz w:val="21"/>
        </w:rPr>
        <w:t xml:space="preserve">Statute </w:t>
      </w:r>
      <w:r>
        <w:rPr>
          <w:spacing w:val="-3"/>
          <w:w w:val="105"/>
          <w:sz w:val="21"/>
        </w:rPr>
        <w:t xml:space="preserve">Law </w:t>
      </w:r>
      <w:r>
        <w:rPr>
          <w:spacing w:val="-5"/>
          <w:w w:val="105"/>
          <w:sz w:val="21"/>
        </w:rPr>
        <w:t xml:space="preserve">Revision </w:t>
      </w:r>
      <w:r>
        <w:rPr>
          <w:spacing w:val="-6"/>
          <w:w w:val="105"/>
          <w:sz w:val="21"/>
        </w:rPr>
        <w:t xml:space="preserve">Committee. </w:t>
      </w:r>
      <w:r>
        <w:rPr>
          <w:spacing w:val="-5"/>
          <w:w w:val="105"/>
          <w:sz w:val="21"/>
        </w:rPr>
        <w:t xml:space="preserve">Without making any </w:t>
      </w:r>
      <w:r>
        <w:rPr>
          <w:spacing w:val="-4"/>
          <w:w w:val="105"/>
          <w:sz w:val="21"/>
        </w:rPr>
        <w:t xml:space="preserve">specific </w:t>
      </w:r>
      <w:r>
        <w:rPr>
          <w:spacing w:val="-6"/>
          <w:w w:val="105"/>
          <w:sz w:val="21"/>
        </w:rPr>
        <w:t xml:space="preserve">comment </w:t>
      </w:r>
      <w:r>
        <w:rPr>
          <w:spacing w:val="-3"/>
          <w:w w:val="105"/>
          <w:sz w:val="21"/>
        </w:rPr>
        <w:t xml:space="preserve">on its </w:t>
      </w:r>
      <w:r>
        <w:rPr>
          <w:spacing w:val="-5"/>
          <w:w w:val="105"/>
          <w:sz w:val="21"/>
        </w:rPr>
        <w:t xml:space="preserve">operation, </w:t>
      </w:r>
      <w:r>
        <w:rPr>
          <w:spacing w:val="-4"/>
          <w:w w:val="105"/>
          <w:sz w:val="21"/>
        </w:rPr>
        <w:t xml:space="preserve">the </w:t>
      </w:r>
      <w:r>
        <w:rPr>
          <w:spacing w:val="-6"/>
          <w:w w:val="105"/>
          <w:sz w:val="21"/>
        </w:rPr>
        <w:t xml:space="preserve">Committee </w:t>
      </w:r>
      <w:r>
        <w:rPr>
          <w:spacing w:val="-4"/>
          <w:w w:val="105"/>
          <w:sz w:val="21"/>
        </w:rPr>
        <w:t xml:space="preserve">did </w:t>
      </w:r>
      <w:r>
        <w:rPr>
          <w:spacing w:val="-7"/>
          <w:w w:val="105"/>
          <w:sz w:val="21"/>
        </w:rPr>
        <w:t xml:space="preserve">‘not </w:t>
      </w:r>
      <w:r>
        <w:rPr>
          <w:spacing w:val="-5"/>
          <w:w w:val="105"/>
          <w:sz w:val="21"/>
        </w:rPr>
        <w:t xml:space="preserve">recommend any </w:t>
      </w:r>
      <w:r>
        <w:rPr>
          <w:spacing w:val="-6"/>
          <w:w w:val="105"/>
          <w:sz w:val="21"/>
        </w:rPr>
        <w:t xml:space="preserve">change’ </w:t>
      </w:r>
      <w:r>
        <w:rPr>
          <w:spacing w:val="-4"/>
          <w:w w:val="105"/>
          <w:sz w:val="21"/>
        </w:rPr>
        <w:t>to the</w:t>
      </w:r>
      <w:r>
        <w:rPr>
          <w:spacing w:val="20"/>
          <w:w w:val="105"/>
          <w:sz w:val="21"/>
        </w:rPr>
        <w:t xml:space="preserve"> </w:t>
      </w:r>
      <w:r>
        <w:rPr>
          <w:spacing w:val="-8"/>
          <w:w w:val="105"/>
          <w:sz w:val="21"/>
        </w:rPr>
        <w:t>section.</w:t>
      </w:r>
      <w:r>
        <w:rPr>
          <w:spacing w:val="-8"/>
          <w:w w:val="105"/>
          <w:position w:val="7"/>
          <w:sz w:val="12"/>
        </w:rPr>
        <w:t>17</w:t>
      </w:r>
    </w:p>
    <w:p w:rsidR="00D04CB6" w:rsidRDefault="00F732FE">
      <w:pPr>
        <w:pStyle w:val="ListParagraph"/>
        <w:numPr>
          <w:ilvl w:val="1"/>
          <w:numId w:val="185"/>
        </w:numPr>
        <w:tabs>
          <w:tab w:val="left" w:pos="1942"/>
        </w:tabs>
        <w:spacing w:before="120" w:line="242" w:lineRule="auto"/>
        <w:ind w:right="141"/>
        <w:jc w:val="both"/>
        <w:rPr>
          <w:sz w:val="12"/>
        </w:rPr>
      </w:pPr>
      <w:r>
        <w:rPr>
          <w:spacing w:val="-3"/>
          <w:w w:val="105"/>
          <w:sz w:val="21"/>
        </w:rPr>
        <w:t xml:space="preserve">Dr </w:t>
      </w:r>
      <w:r>
        <w:rPr>
          <w:spacing w:val="-6"/>
          <w:w w:val="105"/>
          <w:sz w:val="21"/>
        </w:rPr>
        <w:t xml:space="preserve">Stephen </w:t>
      </w:r>
      <w:r>
        <w:rPr>
          <w:spacing w:val="-8"/>
          <w:w w:val="105"/>
          <w:sz w:val="21"/>
        </w:rPr>
        <w:t xml:space="preserve">Cretney, </w:t>
      </w:r>
      <w:r>
        <w:rPr>
          <w:spacing w:val="-5"/>
          <w:w w:val="105"/>
          <w:sz w:val="21"/>
        </w:rPr>
        <w:t xml:space="preserve">writing </w:t>
      </w:r>
      <w:r>
        <w:rPr>
          <w:spacing w:val="-4"/>
          <w:w w:val="105"/>
          <w:sz w:val="21"/>
        </w:rPr>
        <w:t xml:space="preserve">in </w:t>
      </w:r>
      <w:r>
        <w:rPr>
          <w:spacing w:val="-8"/>
          <w:w w:val="105"/>
          <w:sz w:val="21"/>
        </w:rPr>
        <w:t xml:space="preserve">1997 </w:t>
      </w:r>
      <w:r>
        <w:rPr>
          <w:spacing w:val="-4"/>
          <w:w w:val="105"/>
          <w:sz w:val="21"/>
        </w:rPr>
        <w:t xml:space="preserve">in </w:t>
      </w:r>
      <w:r>
        <w:rPr>
          <w:spacing w:val="-5"/>
          <w:w w:val="105"/>
          <w:sz w:val="21"/>
        </w:rPr>
        <w:t xml:space="preserve">relation </w:t>
      </w:r>
      <w:r>
        <w:rPr>
          <w:spacing w:val="-4"/>
          <w:w w:val="105"/>
          <w:sz w:val="21"/>
        </w:rPr>
        <w:t xml:space="preserve">to the </w:t>
      </w:r>
      <w:r>
        <w:rPr>
          <w:spacing w:val="-5"/>
          <w:w w:val="105"/>
          <w:sz w:val="21"/>
        </w:rPr>
        <w:t xml:space="preserve">identical </w:t>
      </w:r>
      <w:r>
        <w:rPr>
          <w:spacing w:val="-6"/>
          <w:w w:val="105"/>
          <w:sz w:val="21"/>
        </w:rPr>
        <w:t xml:space="preserve">English provision, concluded ‘it </w:t>
      </w:r>
      <w:r>
        <w:rPr>
          <w:spacing w:val="-3"/>
          <w:w w:val="105"/>
          <w:sz w:val="21"/>
        </w:rPr>
        <w:t xml:space="preserve">is </w:t>
      </w:r>
      <w:r>
        <w:rPr>
          <w:spacing w:val="-5"/>
          <w:w w:val="105"/>
          <w:sz w:val="21"/>
        </w:rPr>
        <w:t xml:space="preserve">clear that </w:t>
      </w:r>
      <w:r>
        <w:rPr>
          <w:spacing w:val="-4"/>
          <w:w w:val="105"/>
          <w:sz w:val="21"/>
        </w:rPr>
        <w:t xml:space="preserve">the </w:t>
      </w:r>
      <w:r>
        <w:rPr>
          <w:spacing w:val="-6"/>
          <w:w w:val="105"/>
          <w:sz w:val="21"/>
        </w:rPr>
        <w:t xml:space="preserve">prohibition </w:t>
      </w:r>
      <w:r>
        <w:rPr>
          <w:spacing w:val="-3"/>
          <w:w w:val="105"/>
          <w:sz w:val="21"/>
        </w:rPr>
        <w:t xml:space="preserve">on </w:t>
      </w:r>
      <w:r>
        <w:rPr>
          <w:spacing w:val="-5"/>
          <w:w w:val="105"/>
          <w:sz w:val="21"/>
        </w:rPr>
        <w:t xml:space="preserve">publication </w:t>
      </w:r>
      <w:r>
        <w:rPr>
          <w:spacing w:val="-4"/>
          <w:w w:val="105"/>
          <w:sz w:val="21"/>
        </w:rPr>
        <w:t xml:space="preserve">of </w:t>
      </w:r>
      <w:r>
        <w:rPr>
          <w:spacing w:val="-6"/>
          <w:w w:val="105"/>
          <w:sz w:val="21"/>
        </w:rPr>
        <w:t xml:space="preserve">indecent </w:t>
      </w:r>
      <w:r>
        <w:rPr>
          <w:spacing w:val="-5"/>
          <w:w w:val="105"/>
          <w:sz w:val="21"/>
        </w:rPr>
        <w:t xml:space="preserve">matter </w:t>
      </w:r>
      <w:r>
        <w:rPr>
          <w:spacing w:val="-4"/>
          <w:w w:val="105"/>
          <w:sz w:val="21"/>
        </w:rPr>
        <w:t>added</w:t>
      </w:r>
      <w:r>
        <w:rPr>
          <w:spacing w:val="-4"/>
          <w:w w:val="105"/>
          <w:sz w:val="21"/>
        </w:rPr>
        <w:t xml:space="preserve"> little to the </w:t>
      </w:r>
      <w:r>
        <w:rPr>
          <w:spacing w:val="-5"/>
          <w:w w:val="105"/>
          <w:sz w:val="21"/>
        </w:rPr>
        <w:t xml:space="preserve">law </w:t>
      </w:r>
      <w:r>
        <w:rPr>
          <w:spacing w:val="-4"/>
          <w:w w:val="105"/>
          <w:sz w:val="21"/>
        </w:rPr>
        <w:t xml:space="preserve">and </w:t>
      </w:r>
      <w:r>
        <w:rPr>
          <w:spacing w:val="-5"/>
          <w:w w:val="105"/>
          <w:sz w:val="21"/>
        </w:rPr>
        <w:t xml:space="preserve">has, </w:t>
      </w:r>
      <w:r>
        <w:rPr>
          <w:spacing w:val="-4"/>
          <w:w w:val="105"/>
          <w:sz w:val="21"/>
        </w:rPr>
        <w:t>in</w:t>
      </w:r>
      <w:r>
        <w:rPr>
          <w:spacing w:val="-9"/>
          <w:w w:val="105"/>
          <w:sz w:val="21"/>
        </w:rPr>
        <w:t xml:space="preserve"> </w:t>
      </w:r>
      <w:r>
        <w:rPr>
          <w:spacing w:val="-4"/>
          <w:w w:val="105"/>
          <w:sz w:val="21"/>
        </w:rPr>
        <w:t>the</w:t>
      </w:r>
      <w:r>
        <w:rPr>
          <w:spacing w:val="-9"/>
          <w:w w:val="105"/>
          <w:sz w:val="21"/>
        </w:rPr>
        <w:t xml:space="preserve"> </w:t>
      </w:r>
      <w:r>
        <w:rPr>
          <w:spacing w:val="-5"/>
          <w:w w:val="105"/>
          <w:sz w:val="21"/>
        </w:rPr>
        <w:t>context</w:t>
      </w:r>
      <w:r>
        <w:rPr>
          <w:spacing w:val="-9"/>
          <w:w w:val="105"/>
          <w:sz w:val="21"/>
        </w:rPr>
        <w:t xml:space="preserve"> </w:t>
      </w:r>
      <w:r>
        <w:rPr>
          <w:spacing w:val="-4"/>
          <w:w w:val="105"/>
          <w:sz w:val="21"/>
        </w:rPr>
        <w:t>of</w:t>
      </w:r>
      <w:r>
        <w:rPr>
          <w:spacing w:val="-9"/>
          <w:w w:val="105"/>
          <w:sz w:val="21"/>
        </w:rPr>
        <w:t xml:space="preserve"> </w:t>
      </w:r>
      <w:r>
        <w:rPr>
          <w:spacing w:val="-4"/>
          <w:w w:val="105"/>
          <w:sz w:val="21"/>
        </w:rPr>
        <w:t>press</w:t>
      </w:r>
      <w:r>
        <w:rPr>
          <w:spacing w:val="-9"/>
          <w:w w:val="105"/>
          <w:sz w:val="21"/>
        </w:rPr>
        <w:t xml:space="preserve"> </w:t>
      </w:r>
      <w:r>
        <w:rPr>
          <w:spacing w:val="-5"/>
          <w:w w:val="105"/>
          <w:sz w:val="21"/>
        </w:rPr>
        <w:t>reporting,</w:t>
      </w:r>
      <w:r>
        <w:rPr>
          <w:spacing w:val="-9"/>
          <w:w w:val="105"/>
          <w:sz w:val="21"/>
        </w:rPr>
        <w:t xml:space="preserve"> </w:t>
      </w:r>
      <w:r>
        <w:rPr>
          <w:spacing w:val="-4"/>
          <w:w w:val="105"/>
          <w:sz w:val="21"/>
        </w:rPr>
        <w:t>been</w:t>
      </w:r>
      <w:r>
        <w:rPr>
          <w:spacing w:val="-9"/>
          <w:w w:val="105"/>
          <w:sz w:val="21"/>
        </w:rPr>
        <w:t xml:space="preserve"> </w:t>
      </w:r>
      <w:r>
        <w:rPr>
          <w:spacing w:val="-5"/>
          <w:w w:val="105"/>
          <w:sz w:val="21"/>
        </w:rPr>
        <w:t>effectively</w:t>
      </w:r>
      <w:r>
        <w:rPr>
          <w:spacing w:val="-9"/>
          <w:w w:val="105"/>
          <w:sz w:val="21"/>
        </w:rPr>
        <w:t xml:space="preserve"> </w:t>
      </w:r>
      <w:r>
        <w:rPr>
          <w:w w:val="105"/>
          <w:sz w:val="21"/>
        </w:rPr>
        <w:t>a</w:t>
      </w:r>
      <w:r>
        <w:rPr>
          <w:spacing w:val="-9"/>
          <w:w w:val="105"/>
          <w:sz w:val="21"/>
        </w:rPr>
        <w:t xml:space="preserve"> </w:t>
      </w:r>
      <w:r>
        <w:rPr>
          <w:spacing w:val="-4"/>
          <w:w w:val="105"/>
          <w:sz w:val="21"/>
        </w:rPr>
        <w:t>dead</w:t>
      </w:r>
      <w:r>
        <w:rPr>
          <w:spacing w:val="-9"/>
          <w:w w:val="105"/>
          <w:sz w:val="21"/>
        </w:rPr>
        <w:t xml:space="preserve"> letter’.</w:t>
      </w:r>
      <w:r>
        <w:rPr>
          <w:spacing w:val="-9"/>
          <w:w w:val="105"/>
          <w:position w:val="7"/>
          <w:sz w:val="12"/>
        </w:rPr>
        <w:t>18</w:t>
      </w:r>
    </w:p>
    <w:p w:rsidR="00D04CB6" w:rsidRDefault="00F732FE">
      <w:pPr>
        <w:pStyle w:val="Heading5"/>
        <w:spacing w:before="132"/>
        <w:ind w:left="1147"/>
      </w:pPr>
      <w:r>
        <w:rPr>
          <w:w w:val="115"/>
        </w:rPr>
        <w:t>The option of repeal</w:t>
      </w:r>
    </w:p>
    <w:p w:rsidR="00D04CB6" w:rsidRDefault="00F732FE">
      <w:pPr>
        <w:pStyle w:val="ListParagraph"/>
        <w:numPr>
          <w:ilvl w:val="1"/>
          <w:numId w:val="185"/>
        </w:numPr>
        <w:tabs>
          <w:tab w:val="left" w:pos="1940"/>
          <w:tab w:val="left" w:pos="1941"/>
        </w:tabs>
        <w:spacing w:before="137" w:line="242" w:lineRule="auto"/>
        <w:ind w:left="1940" w:right="215" w:hanging="793"/>
        <w:jc w:val="left"/>
        <w:rPr>
          <w:sz w:val="12"/>
        </w:rPr>
      </w:pPr>
      <w:r>
        <w:rPr>
          <w:spacing w:val="-4"/>
          <w:w w:val="105"/>
          <w:sz w:val="21"/>
        </w:rPr>
        <w:t>When</w:t>
      </w:r>
      <w:r>
        <w:rPr>
          <w:spacing w:val="-10"/>
          <w:w w:val="105"/>
          <w:sz w:val="21"/>
        </w:rPr>
        <w:t xml:space="preserve"> </w:t>
      </w:r>
      <w:r>
        <w:rPr>
          <w:spacing w:val="-4"/>
          <w:w w:val="105"/>
          <w:sz w:val="21"/>
        </w:rPr>
        <w:t>section</w:t>
      </w:r>
      <w:r>
        <w:rPr>
          <w:spacing w:val="-10"/>
          <w:w w:val="105"/>
          <w:sz w:val="21"/>
        </w:rPr>
        <w:t xml:space="preserve"> </w:t>
      </w:r>
      <w:r>
        <w:rPr>
          <w:spacing w:val="-3"/>
          <w:w w:val="105"/>
          <w:sz w:val="21"/>
        </w:rPr>
        <w:t>3(1)(a)</w:t>
      </w:r>
      <w:r>
        <w:rPr>
          <w:spacing w:val="-10"/>
          <w:w w:val="105"/>
          <w:sz w:val="21"/>
        </w:rPr>
        <w:t xml:space="preserve"> </w:t>
      </w:r>
      <w:r>
        <w:rPr>
          <w:spacing w:val="-4"/>
          <w:w w:val="105"/>
          <w:sz w:val="21"/>
        </w:rPr>
        <w:t>was</w:t>
      </w:r>
      <w:r>
        <w:rPr>
          <w:spacing w:val="-10"/>
          <w:w w:val="105"/>
          <w:sz w:val="21"/>
        </w:rPr>
        <w:t xml:space="preserve"> </w:t>
      </w:r>
      <w:r>
        <w:rPr>
          <w:spacing w:val="-5"/>
          <w:w w:val="105"/>
          <w:sz w:val="21"/>
        </w:rPr>
        <w:t>enacted,</w:t>
      </w:r>
      <w:r>
        <w:rPr>
          <w:spacing w:val="-10"/>
          <w:w w:val="105"/>
          <w:sz w:val="21"/>
        </w:rPr>
        <w:t xml:space="preserve"> </w:t>
      </w:r>
      <w:r>
        <w:rPr>
          <w:spacing w:val="-5"/>
          <w:w w:val="105"/>
          <w:sz w:val="21"/>
        </w:rPr>
        <w:t>there</w:t>
      </w:r>
      <w:r>
        <w:rPr>
          <w:spacing w:val="-10"/>
          <w:w w:val="105"/>
          <w:sz w:val="21"/>
        </w:rPr>
        <w:t xml:space="preserve"> </w:t>
      </w:r>
      <w:r>
        <w:rPr>
          <w:spacing w:val="-5"/>
          <w:w w:val="105"/>
          <w:sz w:val="21"/>
        </w:rPr>
        <w:t>were</w:t>
      </w:r>
      <w:r>
        <w:rPr>
          <w:spacing w:val="-10"/>
          <w:w w:val="105"/>
          <w:sz w:val="21"/>
        </w:rPr>
        <w:t xml:space="preserve"> </w:t>
      </w:r>
      <w:r>
        <w:rPr>
          <w:spacing w:val="-4"/>
          <w:w w:val="105"/>
          <w:sz w:val="21"/>
        </w:rPr>
        <w:t>statutory</w:t>
      </w:r>
      <w:r>
        <w:rPr>
          <w:spacing w:val="-10"/>
          <w:w w:val="105"/>
          <w:sz w:val="21"/>
        </w:rPr>
        <w:t xml:space="preserve"> </w:t>
      </w:r>
      <w:r>
        <w:rPr>
          <w:spacing w:val="-6"/>
          <w:w w:val="105"/>
          <w:sz w:val="21"/>
        </w:rPr>
        <w:t>provisions</w:t>
      </w:r>
      <w:r>
        <w:rPr>
          <w:spacing w:val="-10"/>
          <w:w w:val="105"/>
          <w:sz w:val="21"/>
        </w:rPr>
        <w:t xml:space="preserve"> </w:t>
      </w:r>
      <w:r>
        <w:rPr>
          <w:spacing w:val="-4"/>
          <w:w w:val="105"/>
          <w:sz w:val="21"/>
        </w:rPr>
        <w:t>in</w:t>
      </w:r>
      <w:r>
        <w:rPr>
          <w:spacing w:val="-10"/>
          <w:w w:val="105"/>
          <w:sz w:val="21"/>
        </w:rPr>
        <w:t xml:space="preserve"> </w:t>
      </w:r>
      <w:r>
        <w:rPr>
          <w:spacing w:val="-6"/>
          <w:w w:val="105"/>
          <w:sz w:val="21"/>
        </w:rPr>
        <w:t>force</w:t>
      </w:r>
      <w:r>
        <w:rPr>
          <w:spacing w:val="-10"/>
          <w:w w:val="105"/>
          <w:sz w:val="21"/>
        </w:rPr>
        <w:t xml:space="preserve"> </w:t>
      </w:r>
      <w:r>
        <w:rPr>
          <w:spacing w:val="-5"/>
          <w:w w:val="105"/>
          <w:sz w:val="21"/>
        </w:rPr>
        <w:t>which</w:t>
      </w:r>
      <w:r>
        <w:rPr>
          <w:spacing w:val="-10"/>
          <w:w w:val="105"/>
          <w:sz w:val="21"/>
        </w:rPr>
        <w:t xml:space="preserve"> </w:t>
      </w:r>
      <w:r>
        <w:rPr>
          <w:spacing w:val="-5"/>
          <w:w w:val="105"/>
          <w:sz w:val="21"/>
        </w:rPr>
        <w:t xml:space="preserve">specifically empowered Victorian </w:t>
      </w:r>
      <w:r>
        <w:rPr>
          <w:spacing w:val="-4"/>
          <w:w w:val="105"/>
          <w:sz w:val="21"/>
        </w:rPr>
        <w:t xml:space="preserve">courts to close </w:t>
      </w:r>
      <w:r>
        <w:rPr>
          <w:spacing w:val="-6"/>
          <w:w w:val="105"/>
          <w:sz w:val="21"/>
        </w:rPr>
        <w:t xml:space="preserve">proceedings </w:t>
      </w:r>
      <w:r>
        <w:rPr>
          <w:spacing w:val="-4"/>
          <w:w w:val="105"/>
          <w:sz w:val="21"/>
        </w:rPr>
        <w:t xml:space="preserve">to the </w:t>
      </w:r>
      <w:r>
        <w:rPr>
          <w:spacing w:val="-5"/>
          <w:w w:val="105"/>
          <w:sz w:val="21"/>
        </w:rPr>
        <w:t xml:space="preserve">public </w:t>
      </w:r>
      <w:r>
        <w:rPr>
          <w:spacing w:val="-3"/>
          <w:w w:val="105"/>
          <w:sz w:val="21"/>
        </w:rPr>
        <w:t xml:space="preserve">or </w:t>
      </w:r>
      <w:r>
        <w:rPr>
          <w:spacing w:val="-4"/>
          <w:w w:val="105"/>
          <w:sz w:val="21"/>
        </w:rPr>
        <w:t xml:space="preserve">to restrict </w:t>
      </w:r>
      <w:r>
        <w:rPr>
          <w:spacing w:val="-5"/>
          <w:w w:val="105"/>
          <w:sz w:val="21"/>
        </w:rPr>
        <w:t xml:space="preserve">reporting </w:t>
      </w:r>
      <w:r>
        <w:rPr>
          <w:spacing w:val="-4"/>
          <w:w w:val="105"/>
          <w:sz w:val="21"/>
        </w:rPr>
        <w:t xml:space="preserve">of </w:t>
      </w:r>
      <w:r>
        <w:rPr>
          <w:spacing w:val="-6"/>
          <w:w w:val="105"/>
          <w:sz w:val="21"/>
        </w:rPr>
        <w:t xml:space="preserve">proceedings </w:t>
      </w:r>
      <w:r>
        <w:rPr>
          <w:spacing w:val="-3"/>
          <w:w w:val="105"/>
          <w:sz w:val="21"/>
        </w:rPr>
        <w:t xml:space="preserve">on </w:t>
      </w:r>
      <w:r>
        <w:rPr>
          <w:spacing w:val="-5"/>
          <w:w w:val="105"/>
          <w:sz w:val="21"/>
        </w:rPr>
        <w:t xml:space="preserve">public </w:t>
      </w:r>
      <w:r>
        <w:rPr>
          <w:spacing w:val="-4"/>
          <w:w w:val="105"/>
          <w:sz w:val="21"/>
        </w:rPr>
        <w:t xml:space="preserve">decency and </w:t>
      </w:r>
      <w:r>
        <w:rPr>
          <w:spacing w:val="-5"/>
          <w:w w:val="105"/>
          <w:sz w:val="21"/>
        </w:rPr>
        <w:t xml:space="preserve">morality </w:t>
      </w:r>
      <w:r>
        <w:rPr>
          <w:spacing w:val="-8"/>
          <w:w w:val="105"/>
          <w:sz w:val="21"/>
        </w:rPr>
        <w:t>grounds.</w:t>
      </w:r>
      <w:r>
        <w:rPr>
          <w:spacing w:val="-8"/>
          <w:w w:val="105"/>
          <w:position w:val="7"/>
          <w:sz w:val="12"/>
        </w:rPr>
        <w:t xml:space="preserve">19 </w:t>
      </w:r>
      <w:r>
        <w:rPr>
          <w:spacing w:val="-4"/>
          <w:w w:val="105"/>
          <w:sz w:val="21"/>
        </w:rPr>
        <w:t xml:space="preserve">These </w:t>
      </w:r>
      <w:r>
        <w:rPr>
          <w:spacing w:val="-6"/>
          <w:w w:val="105"/>
          <w:sz w:val="21"/>
        </w:rPr>
        <w:t xml:space="preserve">provisions have since </w:t>
      </w:r>
      <w:r>
        <w:rPr>
          <w:spacing w:val="-4"/>
          <w:w w:val="105"/>
          <w:sz w:val="21"/>
        </w:rPr>
        <w:t xml:space="preserve">been </w:t>
      </w:r>
      <w:r>
        <w:rPr>
          <w:spacing w:val="-5"/>
          <w:w w:val="105"/>
          <w:sz w:val="21"/>
        </w:rPr>
        <w:t>repealed</w:t>
      </w:r>
      <w:r>
        <w:rPr>
          <w:spacing w:val="-13"/>
          <w:w w:val="105"/>
          <w:sz w:val="21"/>
        </w:rPr>
        <w:t xml:space="preserve"> </w:t>
      </w:r>
      <w:r>
        <w:rPr>
          <w:spacing w:val="-4"/>
          <w:w w:val="105"/>
          <w:sz w:val="21"/>
        </w:rPr>
        <w:t>and</w:t>
      </w:r>
      <w:r>
        <w:rPr>
          <w:spacing w:val="-13"/>
          <w:w w:val="105"/>
          <w:sz w:val="21"/>
        </w:rPr>
        <w:t xml:space="preserve"> </w:t>
      </w:r>
      <w:r>
        <w:rPr>
          <w:w w:val="105"/>
          <w:sz w:val="21"/>
        </w:rPr>
        <w:t>do</w:t>
      </w:r>
      <w:r>
        <w:rPr>
          <w:spacing w:val="-13"/>
          <w:w w:val="105"/>
          <w:sz w:val="21"/>
        </w:rPr>
        <w:t xml:space="preserve"> </w:t>
      </w:r>
      <w:r>
        <w:rPr>
          <w:spacing w:val="-4"/>
          <w:w w:val="105"/>
          <w:sz w:val="21"/>
        </w:rPr>
        <w:t>not</w:t>
      </w:r>
      <w:r>
        <w:rPr>
          <w:spacing w:val="-13"/>
          <w:w w:val="105"/>
          <w:sz w:val="21"/>
        </w:rPr>
        <w:t xml:space="preserve"> </w:t>
      </w:r>
      <w:r>
        <w:rPr>
          <w:spacing w:val="-6"/>
          <w:w w:val="105"/>
          <w:sz w:val="21"/>
        </w:rPr>
        <w:t>have</w:t>
      </w:r>
      <w:r>
        <w:rPr>
          <w:spacing w:val="-13"/>
          <w:w w:val="105"/>
          <w:sz w:val="21"/>
        </w:rPr>
        <w:t xml:space="preserve"> </w:t>
      </w:r>
      <w:r>
        <w:rPr>
          <w:spacing w:val="-5"/>
          <w:w w:val="105"/>
          <w:sz w:val="21"/>
        </w:rPr>
        <w:t>contemporary</w:t>
      </w:r>
      <w:r>
        <w:rPr>
          <w:spacing w:val="-13"/>
          <w:w w:val="105"/>
          <w:sz w:val="21"/>
        </w:rPr>
        <w:t xml:space="preserve"> </w:t>
      </w:r>
      <w:r>
        <w:rPr>
          <w:spacing w:val="-5"/>
          <w:w w:val="105"/>
          <w:sz w:val="21"/>
        </w:rPr>
        <w:t>counterparts.</w:t>
      </w:r>
      <w:r>
        <w:rPr>
          <w:spacing w:val="-5"/>
          <w:w w:val="105"/>
          <w:position w:val="7"/>
          <w:sz w:val="12"/>
        </w:rPr>
        <w:t>20</w:t>
      </w:r>
    </w:p>
    <w:p w:rsidR="00D04CB6" w:rsidRDefault="00F732FE">
      <w:pPr>
        <w:pStyle w:val="ListParagraph"/>
        <w:numPr>
          <w:ilvl w:val="1"/>
          <w:numId w:val="185"/>
        </w:numPr>
        <w:tabs>
          <w:tab w:val="left" w:pos="1941"/>
          <w:tab w:val="left" w:pos="1942"/>
        </w:tabs>
        <w:spacing w:before="120" w:line="242" w:lineRule="auto"/>
        <w:ind w:right="342"/>
        <w:jc w:val="left"/>
        <w:rPr>
          <w:sz w:val="21"/>
        </w:rPr>
      </w:pPr>
      <w:r>
        <w:rPr>
          <w:sz w:val="21"/>
        </w:rPr>
        <w:t xml:space="preserve">In </w:t>
      </w:r>
      <w:r>
        <w:rPr>
          <w:spacing w:val="-5"/>
          <w:sz w:val="21"/>
        </w:rPr>
        <w:t xml:space="preserve">this changed </w:t>
      </w:r>
      <w:r>
        <w:rPr>
          <w:spacing w:val="-4"/>
          <w:sz w:val="21"/>
        </w:rPr>
        <w:t xml:space="preserve">statutory </w:t>
      </w:r>
      <w:r>
        <w:rPr>
          <w:spacing w:val="-5"/>
          <w:sz w:val="21"/>
        </w:rPr>
        <w:t xml:space="preserve">context, </w:t>
      </w:r>
      <w:r>
        <w:rPr>
          <w:spacing w:val="-3"/>
          <w:sz w:val="21"/>
        </w:rPr>
        <w:t xml:space="preserve">it is </w:t>
      </w:r>
      <w:r>
        <w:rPr>
          <w:spacing w:val="-5"/>
          <w:sz w:val="21"/>
        </w:rPr>
        <w:t xml:space="preserve">suggested that </w:t>
      </w:r>
      <w:r>
        <w:rPr>
          <w:spacing w:val="-4"/>
          <w:sz w:val="21"/>
        </w:rPr>
        <w:t xml:space="preserve">the </w:t>
      </w:r>
      <w:r>
        <w:rPr>
          <w:spacing w:val="-6"/>
          <w:sz w:val="21"/>
        </w:rPr>
        <w:t xml:space="preserve">prohibition </w:t>
      </w:r>
      <w:r>
        <w:rPr>
          <w:spacing w:val="-3"/>
          <w:sz w:val="21"/>
        </w:rPr>
        <w:t xml:space="preserve">on </w:t>
      </w:r>
      <w:r>
        <w:rPr>
          <w:spacing w:val="-5"/>
          <w:sz w:val="21"/>
        </w:rPr>
        <w:t xml:space="preserve">reporting </w:t>
      </w:r>
      <w:r>
        <w:rPr>
          <w:spacing w:val="-6"/>
          <w:sz w:val="21"/>
        </w:rPr>
        <w:t xml:space="preserve">indecent </w:t>
      </w:r>
      <w:r>
        <w:rPr>
          <w:spacing w:val="-4"/>
          <w:sz w:val="21"/>
        </w:rPr>
        <w:t>matters</w:t>
      </w:r>
      <w:r>
        <w:rPr>
          <w:spacing w:val="18"/>
          <w:sz w:val="21"/>
        </w:rPr>
        <w:t xml:space="preserve"> </w:t>
      </w:r>
      <w:r>
        <w:rPr>
          <w:spacing w:val="-4"/>
          <w:sz w:val="21"/>
        </w:rPr>
        <w:t>in</w:t>
      </w:r>
      <w:r>
        <w:rPr>
          <w:spacing w:val="18"/>
          <w:sz w:val="21"/>
        </w:rPr>
        <w:t xml:space="preserve"> </w:t>
      </w:r>
      <w:r>
        <w:rPr>
          <w:spacing w:val="-4"/>
          <w:sz w:val="21"/>
        </w:rPr>
        <w:t>section</w:t>
      </w:r>
      <w:r>
        <w:rPr>
          <w:spacing w:val="18"/>
          <w:sz w:val="21"/>
        </w:rPr>
        <w:t xml:space="preserve"> </w:t>
      </w:r>
      <w:r>
        <w:rPr>
          <w:spacing w:val="-3"/>
          <w:sz w:val="21"/>
        </w:rPr>
        <w:t>3(1)(a)</w:t>
      </w:r>
      <w:r>
        <w:rPr>
          <w:spacing w:val="18"/>
          <w:sz w:val="21"/>
        </w:rPr>
        <w:t xml:space="preserve"> </w:t>
      </w:r>
      <w:r>
        <w:rPr>
          <w:spacing w:val="-5"/>
          <w:sz w:val="21"/>
        </w:rPr>
        <w:t>may</w:t>
      </w:r>
      <w:r>
        <w:rPr>
          <w:spacing w:val="18"/>
          <w:sz w:val="21"/>
        </w:rPr>
        <w:t xml:space="preserve"> </w:t>
      </w:r>
      <w:r>
        <w:rPr>
          <w:sz w:val="21"/>
        </w:rPr>
        <w:t>be</w:t>
      </w:r>
      <w:r>
        <w:rPr>
          <w:spacing w:val="18"/>
          <w:sz w:val="21"/>
        </w:rPr>
        <w:t xml:space="preserve"> </w:t>
      </w:r>
      <w:r>
        <w:rPr>
          <w:spacing w:val="-3"/>
          <w:sz w:val="21"/>
        </w:rPr>
        <w:t>an</w:t>
      </w:r>
      <w:r>
        <w:rPr>
          <w:spacing w:val="18"/>
          <w:sz w:val="21"/>
        </w:rPr>
        <w:t xml:space="preserve"> </w:t>
      </w:r>
      <w:r>
        <w:rPr>
          <w:spacing w:val="-6"/>
          <w:sz w:val="21"/>
        </w:rPr>
        <w:t>outdated</w:t>
      </w:r>
      <w:r>
        <w:rPr>
          <w:spacing w:val="18"/>
          <w:sz w:val="21"/>
        </w:rPr>
        <w:t xml:space="preserve"> </w:t>
      </w:r>
      <w:r>
        <w:rPr>
          <w:spacing w:val="-7"/>
          <w:sz w:val="21"/>
        </w:rPr>
        <w:t>anomaly.</w:t>
      </w:r>
    </w:p>
    <w:p w:rsidR="00D04CB6" w:rsidRDefault="00F732FE">
      <w:pPr>
        <w:pStyle w:val="ListParagraph"/>
        <w:numPr>
          <w:ilvl w:val="1"/>
          <w:numId w:val="185"/>
        </w:numPr>
        <w:tabs>
          <w:tab w:val="left" w:pos="1940"/>
          <w:tab w:val="left" w:pos="1942"/>
        </w:tabs>
        <w:spacing w:before="120" w:line="242" w:lineRule="auto"/>
        <w:ind w:right="170"/>
        <w:jc w:val="left"/>
        <w:rPr>
          <w:sz w:val="21"/>
        </w:rPr>
      </w:pPr>
      <w:r>
        <w:rPr>
          <w:spacing w:val="-4"/>
          <w:sz w:val="21"/>
        </w:rPr>
        <w:t xml:space="preserve">Some </w:t>
      </w:r>
      <w:r>
        <w:rPr>
          <w:spacing w:val="-5"/>
          <w:sz w:val="21"/>
        </w:rPr>
        <w:t xml:space="preserve">ninety years </w:t>
      </w:r>
      <w:r>
        <w:rPr>
          <w:spacing w:val="-6"/>
          <w:sz w:val="21"/>
        </w:rPr>
        <w:t xml:space="preserve">have </w:t>
      </w:r>
      <w:r>
        <w:rPr>
          <w:spacing w:val="-4"/>
          <w:sz w:val="21"/>
        </w:rPr>
        <w:t xml:space="preserve">now passed </w:t>
      </w:r>
      <w:r>
        <w:rPr>
          <w:spacing w:val="-6"/>
          <w:sz w:val="21"/>
        </w:rPr>
        <w:t xml:space="preserve">since </w:t>
      </w:r>
      <w:r>
        <w:rPr>
          <w:spacing w:val="-4"/>
          <w:sz w:val="21"/>
        </w:rPr>
        <w:t xml:space="preserve">the </w:t>
      </w:r>
      <w:r>
        <w:rPr>
          <w:spacing w:val="-6"/>
          <w:sz w:val="21"/>
        </w:rPr>
        <w:t xml:space="preserve">prohibition </w:t>
      </w:r>
      <w:r>
        <w:rPr>
          <w:spacing w:val="-4"/>
          <w:sz w:val="21"/>
        </w:rPr>
        <w:t xml:space="preserve">in section </w:t>
      </w:r>
      <w:r>
        <w:rPr>
          <w:spacing w:val="-3"/>
          <w:sz w:val="21"/>
        </w:rPr>
        <w:t xml:space="preserve">3(1)(a) </w:t>
      </w:r>
      <w:r>
        <w:rPr>
          <w:spacing w:val="-4"/>
          <w:sz w:val="21"/>
        </w:rPr>
        <w:t xml:space="preserve">was </w:t>
      </w:r>
      <w:r>
        <w:rPr>
          <w:spacing w:val="-3"/>
          <w:sz w:val="21"/>
        </w:rPr>
        <w:t xml:space="preserve">first </w:t>
      </w:r>
      <w:r>
        <w:rPr>
          <w:spacing w:val="-5"/>
          <w:sz w:val="21"/>
        </w:rPr>
        <w:t xml:space="preserve">enacted. </w:t>
      </w:r>
      <w:r>
        <w:rPr>
          <w:spacing w:val="-6"/>
          <w:sz w:val="21"/>
        </w:rPr>
        <w:t xml:space="preserve">Community </w:t>
      </w:r>
      <w:r>
        <w:rPr>
          <w:spacing w:val="-5"/>
          <w:sz w:val="21"/>
        </w:rPr>
        <w:t xml:space="preserve">attitudes </w:t>
      </w:r>
      <w:r>
        <w:rPr>
          <w:spacing w:val="-4"/>
          <w:sz w:val="21"/>
        </w:rPr>
        <w:t xml:space="preserve">and </w:t>
      </w:r>
      <w:r>
        <w:rPr>
          <w:spacing w:val="-5"/>
          <w:sz w:val="21"/>
        </w:rPr>
        <w:t xml:space="preserve">regulatory approaches  </w:t>
      </w:r>
      <w:r>
        <w:rPr>
          <w:spacing w:val="-4"/>
          <w:sz w:val="21"/>
        </w:rPr>
        <w:t xml:space="preserve">to  </w:t>
      </w:r>
      <w:r>
        <w:rPr>
          <w:spacing w:val="-5"/>
          <w:sz w:val="21"/>
        </w:rPr>
        <w:t>restricting  publicati</w:t>
      </w:r>
      <w:r>
        <w:rPr>
          <w:spacing w:val="-5"/>
          <w:sz w:val="21"/>
        </w:rPr>
        <w:t xml:space="preserve">on  </w:t>
      </w:r>
      <w:r>
        <w:rPr>
          <w:spacing w:val="-6"/>
          <w:sz w:val="21"/>
        </w:rPr>
        <w:t xml:space="preserve">have  </w:t>
      </w:r>
      <w:r>
        <w:rPr>
          <w:spacing w:val="-5"/>
          <w:sz w:val="21"/>
        </w:rPr>
        <w:t xml:space="preserve">altered significantly over that </w:t>
      </w:r>
      <w:r>
        <w:rPr>
          <w:spacing w:val="-6"/>
          <w:sz w:val="21"/>
        </w:rPr>
        <w:t xml:space="preserve">time. </w:t>
      </w:r>
      <w:r>
        <w:rPr>
          <w:spacing w:val="-3"/>
          <w:sz w:val="21"/>
        </w:rPr>
        <w:t xml:space="preserve">The </w:t>
      </w:r>
      <w:r>
        <w:rPr>
          <w:spacing w:val="-4"/>
          <w:sz w:val="21"/>
        </w:rPr>
        <w:t xml:space="preserve">section </w:t>
      </w:r>
      <w:r>
        <w:rPr>
          <w:spacing w:val="-3"/>
          <w:sz w:val="21"/>
        </w:rPr>
        <w:t xml:space="preserve">is </w:t>
      </w:r>
      <w:r>
        <w:rPr>
          <w:spacing w:val="-5"/>
          <w:sz w:val="21"/>
        </w:rPr>
        <w:t xml:space="preserve">directed </w:t>
      </w:r>
      <w:r>
        <w:rPr>
          <w:spacing w:val="-6"/>
          <w:sz w:val="21"/>
        </w:rPr>
        <w:t xml:space="preserve">towards safeguarding </w:t>
      </w:r>
      <w:r>
        <w:rPr>
          <w:spacing w:val="-5"/>
          <w:sz w:val="21"/>
        </w:rPr>
        <w:t xml:space="preserve">public morals rather  than any purpose associated </w:t>
      </w:r>
      <w:r>
        <w:rPr>
          <w:spacing w:val="-4"/>
          <w:sz w:val="21"/>
        </w:rPr>
        <w:t xml:space="preserve">with the </w:t>
      </w:r>
      <w:r>
        <w:rPr>
          <w:spacing w:val="-6"/>
          <w:sz w:val="21"/>
        </w:rPr>
        <w:t xml:space="preserve">administration  </w:t>
      </w:r>
      <w:r>
        <w:rPr>
          <w:spacing w:val="-4"/>
          <w:sz w:val="21"/>
        </w:rPr>
        <w:t xml:space="preserve">of </w:t>
      </w:r>
      <w:r>
        <w:rPr>
          <w:spacing w:val="-5"/>
          <w:sz w:val="21"/>
        </w:rPr>
        <w:t xml:space="preserve">justice </w:t>
      </w:r>
      <w:r>
        <w:rPr>
          <w:spacing w:val="-3"/>
          <w:sz w:val="21"/>
        </w:rPr>
        <w:t xml:space="preserve">or </w:t>
      </w:r>
      <w:r>
        <w:rPr>
          <w:spacing w:val="-4"/>
          <w:sz w:val="21"/>
        </w:rPr>
        <w:t xml:space="preserve">the </w:t>
      </w:r>
      <w:r>
        <w:rPr>
          <w:spacing w:val="-5"/>
          <w:sz w:val="21"/>
        </w:rPr>
        <w:t xml:space="preserve">protection </w:t>
      </w:r>
      <w:r>
        <w:rPr>
          <w:spacing w:val="-4"/>
          <w:sz w:val="21"/>
        </w:rPr>
        <w:t xml:space="preserve">of the </w:t>
      </w:r>
      <w:r>
        <w:rPr>
          <w:spacing w:val="-5"/>
          <w:sz w:val="21"/>
        </w:rPr>
        <w:t xml:space="preserve">rights   </w:t>
      </w:r>
      <w:r>
        <w:rPr>
          <w:spacing w:val="-4"/>
          <w:sz w:val="21"/>
        </w:rPr>
        <w:t xml:space="preserve">and </w:t>
      </w:r>
      <w:r>
        <w:rPr>
          <w:spacing w:val="-5"/>
          <w:sz w:val="21"/>
        </w:rPr>
        <w:t xml:space="preserve">interests </w:t>
      </w:r>
      <w:r>
        <w:rPr>
          <w:spacing w:val="-4"/>
          <w:sz w:val="21"/>
        </w:rPr>
        <w:t xml:space="preserve">of parties,  victims  </w:t>
      </w:r>
      <w:r>
        <w:rPr>
          <w:spacing w:val="-3"/>
          <w:sz w:val="21"/>
        </w:rPr>
        <w:t xml:space="preserve">or  </w:t>
      </w:r>
      <w:r>
        <w:rPr>
          <w:spacing w:val="-5"/>
          <w:sz w:val="21"/>
        </w:rPr>
        <w:t>wit</w:t>
      </w:r>
      <w:r>
        <w:rPr>
          <w:spacing w:val="-5"/>
          <w:sz w:val="21"/>
        </w:rPr>
        <w:t>nesses.</w:t>
      </w:r>
      <w:r>
        <w:rPr>
          <w:spacing w:val="-5"/>
          <w:position w:val="7"/>
          <w:sz w:val="12"/>
        </w:rPr>
        <w:t xml:space="preserve">21  </w:t>
      </w:r>
      <w:r>
        <w:rPr>
          <w:sz w:val="21"/>
        </w:rPr>
        <w:t xml:space="preserve">It </w:t>
      </w:r>
      <w:r>
        <w:rPr>
          <w:spacing w:val="-3"/>
          <w:sz w:val="21"/>
        </w:rPr>
        <w:t xml:space="preserve">is  </w:t>
      </w:r>
      <w:r>
        <w:rPr>
          <w:sz w:val="21"/>
        </w:rPr>
        <w:t xml:space="preserve">a </w:t>
      </w:r>
      <w:r>
        <w:rPr>
          <w:spacing w:val="-5"/>
          <w:sz w:val="21"/>
        </w:rPr>
        <w:t xml:space="preserve">mandatory  </w:t>
      </w:r>
      <w:r>
        <w:rPr>
          <w:spacing w:val="-6"/>
          <w:sz w:val="21"/>
        </w:rPr>
        <w:t xml:space="preserve">prohibition  </w:t>
      </w:r>
      <w:r>
        <w:rPr>
          <w:spacing w:val="-5"/>
          <w:sz w:val="21"/>
        </w:rPr>
        <w:t xml:space="preserve">which  applies without </w:t>
      </w:r>
      <w:r>
        <w:rPr>
          <w:spacing w:val="-6"/>
          <w:sz w:val="21"/>
        </w:rPr>
        <w:t xml:space="preserve">consideration </w:t>
      </w:r>
      <w:r>
        <w:rPr>
          <w:spacing w:val="-5"/>
          <w:sz w:val="21"/>
        </w:rPr>
        <w:t xml:space="preserve">for whether any </w:t>
      </w:r>
      <w:r>
        <w:rPr>
          <w:spacing w:val="-4"/>
          <w:sz w:val="21"/>
        </w:rPr>
        <w:t xml:space="preserve">restriction </w:t>
      </w:r>
      <w:r>
        <w:rPr>
          <w:spacing w:val="-3"/>
          <w:sz w:val="21"/>
        </w:rPr>
        <w:t xml:space="preserve">is </w:t>
      </w:r>
      <w:r>
        <w:rPr>
          <w:spacing w:val="-5"/>
          <w:sz w:val="21"/>
        </w:rPr>
        <w:t xml:space="preserve">necessitated </w:t>
      </w:r>
      <w:r>
        <w:rPr>
          <w:spacing w:val="-4"/>
          <w:sz w:val="21"/>
        </w:rPr>
        <w:t xml:space="preserve">by the </w:t>
      </w:r>
      <w:r>
        <w:rPr>
          <w:spacing w:val="-6"/>
          <w:sz w:val="21"/>
        </w:rPr>
        <w:t xml:space="preserve">circumstances </w:t>
      </w:r>
      <w:r>
        <w:rPr>
          <w:spacing w:val="-4"/>
          <w:sz w:val="21"/>
        </w:rPr>
        <w:t xml:space="preserve">of the </w:t>
      </w:r>
      <w:r>
        <w:rPr>
          <w:spacing w:val="-5"/>
          <w:sz w:val="21"/>
        </w:rPr>
        <w:t xml:space="preserve">particular  </w:t>
      </w:r>
      <w:r>
        <w:rPr>
          <w:spacing w:val="-6"/>
          <w:sz w:val="21"/>
        </w:rPr>
        <w:t xml:space="preserve">proceedings.  </w:t>
      </w:r>
      <w:r>
        <w:rPr>
          <w:sz w:val="21"/>
        </w:rPr>
        <w:t xml:space="preserve">In  </w:t>
      </w:r>
      <w:r>
        <w:rPr>
          <w:spacing w:val="-5"/>
          <w:sz w:val="21"/>
        </w:rPr>
        <w:t xml:space="preserve">this  context  </w:t>
      </w:r>
      <w:r>
        <w:rPr>
          <w:spacing w:val="-3"/>
          <w:sz w:val="21"/>
        </w:rPr>
        <w:t xml:space="preserve">it  is  </w:t>
      </w:r>
      <w:r>
        <w:rPr>
          <w:spacing w:val="-5"/>
          <w:sz w:val="21"/>
        </w:rPr>
        <w:t xml:space="preserve">suggested  that  </w:t>
      </w:r>
      <w:r>
        <w:rPr>
          <w:spacing w:val="-4"/>
          <w:sz w:val="21"/>
        </w:rPr>
        <w:t xml:space="preserve">section  </w:t>
      </w:r>
      <w:r>
        <w:rPr>
          <w:spacing w:val="-3"/>
          <w:sz w:val="21"/>
        </w:rPr>
        <w:t xml:space="preserve">3(1)(a)  </w:t>
      </w:r>
      <w:r>
        <w:rPr>
          <w:spacing w:val="-4"/>
          <w:sz w:val="21"/>
        </w:rPr>
        <w:t xml:space="preserve">sits  </w:t>
      </w:r>
      <w:r>
        <w:rPr>
          <w:spacing w:val="-5"/>
          <w:sz w:val="21"/>
        </w:rPr>
        <w:t xml:space="preserve">uneasily  </w:t>
      </w:r>
      <w:r>
        <w:rPr>
          <w:spacing w:val="-4"/>
          <w:sz w:val="21"/>
        </w:rPr>
        <w:t xml:space="preserve">with the </w:t>
      </w:r>
      <w:r>
        <w:rPr>
          <w:spacing w:val="-6"/>
          <w:sz w:val="21"/>
        </w:rPr>
        <w:t xml:space="preserve">principle, </w:t>
      </w:r>
      <w:r>
        <w:rPr>
          <w:spacing w:val="-5"/>
          <w:sz w:val="21"/>
        </w:rPr>
        <w:t xml:space="preserve">adopted </w:t>
      </w:r>
      <w:r>
        <w:rPr>
          <w:spacing w:val="-4"/>
          <w:sz w:val="21"/>
        </w:rPr>
        <w:t xml:space="preserve">in the </w:t>
      </w:r>
      <w:r>
        <w:rPr>
          <w:i/>
          <w:spacing w:val="-3"/>
          <w:sz w:val="21"/>
        </w:rPr>
        <w:t xml:space="preserve">Open </w:t>
      </w:r>
      <w:r>
        <w:rPr>
          <w:i/>
          <w:spacing w:val="-4"/>
          <w:sz w:val="21"/>
        </w:rPr>
        <w:t xml:space="preserve">Courts  </w:t>
      </w:r>
      <w:r>
        <w:rPr>
          <w:i/>
          <w:spacing w:val="-3"/>
          <w:sz w:val="21"/>
        </w:rPr>
        <w:t xml:space="preserve">Act </w:t>
      </w:r>
      <w:r>
        <w:rPr>
          <w:i/>
          <w:spacing w:val="-12"/>
          <w:sz w:val="21"/>
        </w:rPr>
        <w:t xml:space="preserve">2013  </w:t>
      </w:r>
      <w:r>
        <w:rPr>
          <w:spacing w:val="-3"/>
          <w:sz w:val="21"/>
        </w:rPr>
        <w:t xml:space="preserve">(Vic), </w:t>
      </w:r>
      <w:r>
        <w:rPr>
          <w:spacing w:val="-5"/>
          <w:sz w:val="21"/>
        </w:rPr>
        <w:t xml:space="preserve">that  </w:t>
      </w:r>
      <w:r>
        <w:rPr>
          <w:spacing w:val="-4"/>
          <w:sz w:val="21"/>
        </w:rPr>
        <w:t xml:space="preserve">our  system  of  </w:t>
      </w:r>
      <w:r>
        <w:rPr>
          <w:spacing w:val="-5"/>
          <w:sz w:val="21"/>
        </w:rPr>
        <w:t xml:space="preserve">justice  </w:t>
      </w:r>
      <w:r>
        <w:rPr>
          <w:spacing w:val="-4"/>
          <w:sz w:val="21"/>
        </w:rPr>
        <w:t xml:space="preserve">must  </w:t>
      </w:r>
      <w:r>
        <w:rPr>
          <w:sz w:val="21"/>
        </w:rPr>
        <w:t xml:space="preserve">be </w:t>
      </w:r>
      <w:r>
        <w:rPr>
          <w:spacing w:val="-4"/>
          <w:sz w:val="21"/>
        </w:rPr>
        <w:t xml:space="preserve">open to </w:t>
      </w:r>
      <w:r>
        <w:rPr>
          <w:spacing w:val="-5"/>
          <w:sz w:val="21"/>
        </w:rPr>
        <w:t xml:space="preserve">public  scrutiny  </w:t>
      </w:r>
      <w:r>
        <w:rPr>
          <w:spacing w:val="-4"/>
          <w:sz w:val="21"/>
        </w:rPr>
        <w:t xml:space="preserve">and </w:t>
      </w:r>
      <w:r>
        <w:rPr>
          <w:spacing w:val="-5"/>
          <w:sz w:val="21"/>
        </w:rPr>
        <w:t xml:space="preserve">assessment  </w:t>
      </w:r>
      <w:r>
        <w:rPr>
          <w:spacing w:val="-4"/>
          <w:sz w:val="21"/>
        </w:rPr>
        <w:t xml:space="preserve">to the </w:t>
      </w:r>
      <w:r>
        <w:rPr>
          <w:spacing w:val="-5"/>
          <w:sz w:val="21"/>
        </w:rPr>
        <w:t xml:space="preserve">maximum  </w:t>
      </w:r>
      <w:r>
        <w:rPr>
          <w:spacing w:val="-4"/>
          <w:sz w:val="21"/>
        </w:rPr>
        <w:t xml:space="preserve">extent </w:t>
      </w:r>
      <w:r>
        <w:rPr>
          <w:spacing w:val="28"/>
          <w:sz w:val="21"/>
        </w:rPr>
        <w:t xml:space="preserve"> </w:t>
      </w:r>
      <w:r>
        <w:rPr>
          <w:spacing w:val="-5"/>
          <w:sz w:val="21"/>
        </w:rPr>
        <w:t>possible.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2"/>
        <w:rPr>
          <w:sz w:val="19"/>
        </w:rPr>
      </w:pPr>
      <w:r>
        <w:pict>
          <v:line id="_x0000_s1245" style="position:absolute;z-index:8368;mso-wrap-distance-left:0;mso-wrap-distance-right:0;mso-position-horizontal-relative:page" from="79.35pt,14.65pt" to="515.9pt,14.65pt" strokecolor="#f8cabc" strokeweight="1pt">
            <w10:wrap type="topAndBottom" anchorx="page"/>
          </v:line>
        </w:pict>
      </w:r>
    </w:p>
    <w:p w:rsidR="00D04CB6" w:rsidRDefault="00F732FE">
      <w:pPr>
        <w:pStyle w:val="ListParagraph"/>
        <w:numPr>
          <w:ilvl w:val="0"/>
          <w:numId w:val="77"/>
        </w:numPr>
        <w:tabs>
          <w:tab w:val="left" w:pos="1940"/>
          <w:tab w:val="left" w:pos="1942"/>
        </w:tabs>
        <w:spacing w:before="117"/>
        <w:jc w:val="left"/>
        <w:rPr>
          <w:sz w:val="13"/>
        </w:rPr>
      </w:pP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3"/>
          <w:w w:val="105"/>
          <w:sz w:val="13"/>
        </w:rPr>
        <w:t>3(6).</w:t>
      </w:r>
    </w:p>
    <w:p w:rsidR="00D04CB6" w:rsidRDefault="00F732FE">
      <w:pPr>
        <w:pStyle w:val="ListParagraph"/>
        <w:numPr>
          <w:ilvl w:val="0"/>
          <w:numId w:val="77"/>
        </w:numPr>
        <w:tabs>
          <w:tab w:val="left" w:pos="1940"/>
          <w:tab w:val="left" w:pos="1942"/>
        </w:tabs>
        <w:jc w:val="left"/>
        <w:rPr>
          <w:sz w:val="13"/>
        </w:rPr>
      </w:pPr>
      <w:r>
        <w:rPr>
          <w:w w:val="105"/>
          <w:sz w:val="13"/>
        </w:rPr>
        <w:t xml:space="preserve">See </w:t>
      </w:r>
      <w:r>
        <w:rPr>
          <w:i/>
          <w:w w:val="105"/>
          <w:sz w:val="13"/>
        </w:rPr>
        <w:t xml:space="preserve">Judicial Proceedings (Regulation of Reports) Act </w:t>
      </w:r>
      <w:r>
        <w:rPr>
          <w:i/>
          <w:spacing w:val="-3"/>
          <w:w w:val="105"/>
          <w:sz w:val="13"/>
        </w:rPr>
        <w:t xml:space="preserve">1929  </w:t>
      </w:r>
      <w:r>
        <w:rPr>
          <w:w w:val="105"/>
          <w:sz w:val="13"/>
        </w:rPr>
        <w:t xml:space="preserve">(Vic) s </w:t>
      </w:r>
      <w:r>
        <w:rPr>
          <w:spacing w:val="1"/>
          <w:w w:val="105"/>
          <w:sz w:val="13"/>
        </w:rPr>
        <w:t xml:space="preserve"> 2(1)(a).</w:t>
      </w:r>
    </w:p>
    <w:p w:rsidR="00D04CB6" w:rsidRDefault="00F732FE">
      <w:pPr>
        <w:pStyle w:val="ListParagraph"/>
        <w:numPr>
          <w:ilvl w:val="0"/>
          <w:numId w:val="77"/>
        </w:numPr>
        <w:tabs>
          <w:tab w:val="left" w:pos="1940"/>
          <w:tab w:val="left" w:pos="1942"/>
        </w:tabs>
        <w:jc w:val="left"/>
        <w:rPr>
          <w:sz w:val="13"/>
        </w:rPr>
      </w:pPr>
      <w:r>
        <w:rPr>
          <w:i/>
          <w:w w:val="105"/>
          <w:sz w:val="13"/>
        </w:rPr>
        <w:t>Judicial</w:t>
      </w:r>
      <w:r>
        <w:rPr>
          <w:i/>
          <w:spacing w:val="6"/>
          <w:w w:val="105"/>
          <w:sz w:val="13"/>
        </w:rPr>
        <w:t xml:space="preserve"> </w:t>
      </w:r>
      <w:r>
        <w:rPr>
          <w:i/>
          <w:w w:val="105"/>
          <w:sz w:val="13"/>
        </w:rPr>
        <w:t>Proceedings</w:t>
      </w:r>
      <w:r>
        <w:rPr>
          <w:i/>
          <w:spacing w:val="6"/>
          <w:w w:val="105"/>
          <w:sz w:val="13"/>
        </w:rPr>
        <w:t xml:space="preserve"> </w:t>
      </w:r>
      <w:r>
        <w:rPr>
          <w:i/>
          <w:w w:val="105"/>
          <w:sz w:val="13"/>
        </w:rPr>
        <w:t>(Regulation</w:t>
      </w:r>
      <w:r>
        <w:rPr>
          <w:i/>
          <w:spacing w:val="6"/>
          <w:w w:val="105"/>
          <w:sz w:val="13"/>
        </w:rPr>
        <w:t xml:space="preserve"> </w:t>
      </w:r>
      <w:r>
        <w:rPr>
          <w:i/>
          <w:w w:val="105"/>
          <w:sz w:val="13"/>
        </w:rPr>
        <w:t>of</w:t>
      </w:r>
      <w:r>
        <w:rPr>
          <w:i/>
          <w:spacing w:val="6"/>
          <w:w w:val="105"/>
          <w:sz w:val="13"/>
        </w:rPr>
        <w:t xml:space="preserve"> </w:t>
      </w:r>
      <w:r>
        <w:rPr>
          <w:i/>
          <w:w w:val="105"/>
          <w:sz w:val="13"/>
        </w:rPr>
        <w:t>Reports)</w:t>
      </w:r>
      <w:r>
        <w:rPr>
          <w:i/>
          <w:spacing w:val="6"/>
          <w:w w:val="105"/>
          <w:sz w:val="13"/>
        </w:rPr>
        <w:t xml:space="preserve"> </w:t>
      </w:r>
      <w:r>
        <w:rPr>
          <w:i/>
          <w:w w:val="105"/>
          <w:sz w:val="13"/>
        </w:rPr>
        <w:t>Act</w:t>
      </w:r>
      <w:r>
        <w:rPr>
          <w:i/>
          <w:spacing w:val="7"/>
          <w:w w:val="105"/>
          <w:sz w:val="13"/>
        </w:rPr>
        <w:t xml:space="preserve"> </w:t>
      </w:r>
      <w:r>
        <w:rPr>
          <w:i/>
          <w:spacing w:val="-3"/>
          <w:w w:val="105"/>
          <w:sz w:val="13"/>
        </w:rPr>
        <w:t>1926</w:t>
      </w:r>
      <w:r>
        <w:rPr>
          <w:i/>
          <w:spacing w:val="7"/>
          <w:w w:val="105"/>
          <w:sz w:val="13"/>
        </w:rPr>
        <w:t xml:space="preserve"> </w:t>
      </w:r>
      <w:r>
        <w:rPr>
          <w:w w:val="105"/>
          <w:sz w:val="13"/>
        </w:rPr>
        <w:t>16</w:t>
      </w:r>
      <w:r>
        <w:rPr>
          <w:spacing w:val="7"/>
          <w:w w:val="105"/>
          <w:sz w:val="13"/>
        </w:rPr>
        <w:t xml:space="preserve"> </w:t>
      </w:r>
      <w:r>
        <w:rPr>
          <w:w w:val="105"/>
          <w:sz w:val="13"/>
        </w:rPr>
        <w:t>&amp;</w:t>
      </w:r>
      <w:r>
        <w:rPr>
          <w:spacing w:val="7"/>
          <w:w w:val="105"/>
          <w:sz w:val="13"/>
        </w:rPr>
        <w:t xml:space="preserve"> </w:t>
      </w:r>
      <w:r>
        <w:rPr>
          <w:spacing w:val="-4"/>
          <w:w w:val="105"/>
          <w:sz w:val="13"/>
        </w:rPr>
        <w:t>17</w:t>
      </w:r>
      <w:r>
        <w:rPr>
          <w:spacing w:val="7"/>
          <w:w w:val="105"/>
          <w:sz w:val="13"/>
        </w:rPr>
        <w:t xml:space="preserve"> </w:t>
      </w:r>
      <w:r>
        <w:rPr>
          <w:w w:val="105"/>
          <w:sz w:val="13"/>
        </w:rPr>
        <w:t>Geo</w:t>
      </w:r>
      <w:r>
        <w:rPr>
          <w:spacing w:val="7"/>
          <w:w w:val="105"/>
          <w:sz w:val="13"/>
        </w:rPr>
        <w:t xml:space="preserve"> </w:t>
      </w:r>
      <w:r>
        <w:rPr>
          <w:w w:val="105"/>
          <w:sz w:val="13"/>
        </w:rPr>
        <w:t>5,</w:t>
      </w:r>
      <w:r>
        <w:rPr>
          <w:spacing w:val="7"/>
          <w:w w:val="105"/>
          <w:sz w:val="13"/>
        </w:rPr>
        <w:t xml:space="preserve"> </w:t>
      </w:r>
      <w:r>
        <w:rPr>
          <w:w w:val="105"/>
          <w:sz w:val="13"/>
        </w:rPr>
        <w:t>c</w:t>
      </w:r>
      <w:r>
        <w:rPr>
          <w:spacing w:val="7"/>
          <w:w w:val="105"/>
          <w:sz w:val="13"/>
        </w:rPr>
        <w:t xml:space="preserve"> </w:t>
      </w:r>
      <w:r>
        <w:rPr>
          <w:spacing w:val="-4"/>
          <w:w w:val="105"/>
          <w:sz w:val="13"/>
        </w:rPr>
        <w:t>61,</w:t>
      </w:r>
      <w:r>
        <w:rPr>
          <w:spacing w:val="7"/>
          <w:w w:val="105"/>
          <w:sz w:val="13"/>
        </w:rPr>
        <w:t xml:space="preserve"> </w:t>
      </w:r>
      <w:r>
        <w:rPr>
          <w:w w:val="105"/>
          <w:sz w:val="13"/>
        </w:rPr>
        <w:t>s</w:t>
      </w:r>
      <w:r>
        <w:rPr>
          <w:spacing w:val="7"/>
          <w:w w:val="105"/>
          <w:sz w:val="13"/>
        </w:rPr>
        <w:t xml:space="preserve"> </w:t>
      </w:r>
      <w:r>
        <w:rPr>
          <w:w w:val="105"/>
          <w:sz w:val="13"/>
        </w:rPr>
        <w:t>1(1)(a).</w:t>
      </w:r>
    </w:p>
    <w:p w:rsidR="00D04CB6" w:rsidRDefault="00F732FE">
      <w:pPr>
        <w:pStyle w:val="ListParagraph"/>
        <w:numPr>
          <w:ilvl w:val="0"/>
          <w:numId w:val="77"/>
        </w:numPr>
        <w:tabs>
          <w:tab w:val="left" w:pos="1940"/>
          <w:tab w:val="left" w:pos="1942"/>
        </w:tabs>
        <w:ind w:right="344"/>
        <w:jc w:val="left"/>
        <w:rPr>
          <w:sz w:val="13"/>
        </w:rPr>
      </w:pPr>
      <w:r>
        <w:rPr>
          <w:w w:val="105"/>
          <w:sz w:val="13"/>
        </w:rPr>
        <w:t xml:space="preserve">Statute Law Revision Committee, Parliament of Victoria, </w:t>
      </w:r>
      <w:r>
        <w:rPr>
          <w:i/>
          <w:w w:val="105"/>
          <w:sz w:val="13"/>
        </w:rPr>
        <w:t>Regulation of Reports of Judicial Proceed</w:t>
      </w:r>
      <w:r>
        <w:rPr>
          <w:i/>
          <w:w w:val="105"/>
          <w:sz w:val="13"/>
        </w:rPr>
        <w:t>ings</w:t>
      </w:r>
      <w:r>
        <w:rPr>
          <w:w w:val="105"/>
          <w:sz w:val="13"/>
        </w:rPr>
        <w:t>, Parliamentary Report (30 October 1958),  5</w:t>
      </w:r>
      <w:r>
        <w:rPr>
          <w:spacing w:val="-6"/>
          <w:w w:val="105"/>
          <w:sz w:val="13"/>
        </w:rPr>
        <w:t xml:space="preserve"> </w:t>
      </w:r>
      <w:r>
        <w:rPr>
          <w:spacing w:val="2"/>
          <w:w w:val="105"/>
          <w:sz w:val="13"/>
        </w:rPr>
        <w:t>[9].</w:t>
      </w:r>
    </w:p>
    <w:p w:rsidR="00D04CB6" w:rsidRDefault="00F732FE">
      <w:pPr>
        <w:pStyle w:val="ListParagraph"/>
        <w:numPr>
          <w:ilvl w:val="0"/>
          <w:numId w:val="77"/>
        </w:numPr>
        <w:tabs>
          <w:tab w:val="left" w:pos="1941"/>
          <w:tab w:val="left" w:pos="1942"/>
        </w:tabs>
        <w:ind w:right="126"/>
        <w:jc w:val="left"/>
        <w:rPr>
          <w:sz w:val="13"/>
        </w:rPr>
      </w:pPr>
      <w:r>
        <w:rPr>
          <w:w w:val="105"/>
          <w:sz w:val="13"/>
        </w:rPr>
        <w:t xml:space="preserve">Stephen Cretney, ‘Disgusted, Buckingham Palace—The Judicial Proceedings (Regulation of Reports) Act 1926’ (1997) 9 </w:t>
      </w:r>
      <w:r>
        <w:rPr>
          <w:i/>
          <w:w w:val="105"/>
          <w:sz w:val="13"/>
        </w:rPr>
        <w:t xml:space="preserve">Child and Family Law Quarterly </w:t>
      </w:r>
      <w:r>
        <w:rPr>
          <w:w w:val="105"/>
          <w:sz w:val="13"/>
        </w:rPr>
        <w:t>43,</w:t>
      </w:r>
      <w:r>
        <w:rPr>
          <w:spacing w:val="16"/>
          <w:w w:val="105"/>
          <w:sz w:val="13"/>
        </w:rPr>
        <w:t xml:space="preserve"> </w:t>
      </w:r>
      <w:r>
        <w:rPr>
          <w:w w:val="105"/>
          <w:sz w:val="13"/>
        </w:rPr>
        <w:t>59.</w:t>
      </w:r>
    </w:p>
    <w:p w:rsidR="00D04CB6" w:rsidRDefault="00F732FE">
      <w:pPr>
        <w:pStyle w:val="ListParagraph"/>
        <w:numPr>
          <w:ilvl w:val="0"/>
          <w:numId w:val="77"/>
        </w:numPr>
        <w:tabs>
          <w:tab w:val="left" w:pos="1940"/>
          <w:tab w:val="left" w:pos="1942"/>
        </w:tabs>
        <w:ind w:right="277"/>
        <w:jc w:val="both"/>
        <w:rPr>
          <w:sz w:val="13"/>
        </w:rPr>
      </w:pPr>
      <w:r>
        <w:rPr>
          <w:w w:val="105"/>
          <w:sz w:val="13"/>
        </w:rPr>
        <w:t xml:space="preserve">See, eg, </w:t>
      </w:r>
      <w:r>
        <w:rPr>
          <w:i/>
          <w:w w:val="105"/>
          <w:sz w:val="13"/>
        </w:rPr>
        <w:t xml:space="preserve">Supreme Court Act </w:t>
      </w:r>
      <w:r>
        <w:rPr>
          <w:i/>
          <w:spacing w:val="-3"/>
          <w:w w:val="105"/>
          <w:sz w:val="13"/>
        </w:rPr>
        <w:t xml:space="preserve">1928 </w:t>
      </w:r>
      <w:r>
        <w:rPr>
          <w:w w:val="105"/>
          <w:sz w:val="13"/>
        </w:rPr>
        <w:t xml:space="preserve">(Vic) s 29; </w:t>
      </w:r>
      <w:r>
        <w:rPr>
          <w:i/>
          <w:w w:val="105"/>
          <w:sz w:val="13"/>
        </w:rPr>
        <w:t>Coun</w:t>
      </w:r>
      <w:r>
        <w:rPr>
          <w:i/>
          <w:w w:val="105"/>
          <w:sz w:val="13"/>
        </w:rPr>
        <w:t xml:space="preserve">ty Court Act </w:t>
      </w:r>
      <w:r>
        <w:rPr>
          <w:i/>
          <w:spacing w:val="-3"/>
          <w:w w:val="105"/>
          <w:sz w:val="13"/>
        </w:rPr>
        <w:t xml:space="preserve">1928  </w:t>
      </w:r>
      <w:r>
        <w:rPr>
          <w:w w:val="105"/>
          <w:sz w:val="13"/>
        </w:rPr>
        <w:t xml:space="preserve">(Vic) ss 89, </w:t>
      </w:r>
      <w:r>
        <w:rPr>
          <w:spacing w:val="1"/>
          <w:w w:val="105"/>
          <w:sz w:val="13"/>
        </w:rPr>
        <w:t xml:space="preserve">90; </w:t>
      </w:r>
      <w:r>
        <w:rPr>
          <w:i/>
          <w:w w:val="105"/>
          <w:sz w:val="13"/>
        </w:rPr>
        <w:t xml:space="preserve">Justices Act 1958 </w:t>
      </w:r>
      <w:r>
        <w:rPr>
          <w:w w:val="105"/>
          <w:sz w:val="13"/>
        </w:rPr>
        <w:t xml:space="preserve">(Vic) ss </w:t>
      </w:r>
      <w:r>
        <w:rPr>
          <w:spacing w:val="-3"/>
          <w:w w:val="105"/>
          <w:sz w:val="13"/>
        </w:rPr>
        <w:t xml:space="preserve">213,  </w:t>
      </w:r>
      <w:r>
        <w:rPr>
          <w:w w:val="105"/>
          <w:sz w:val="13"/>
        </w:rPr>
        <w:t xml:space="preserve">214; </w:t>
      </w:r>
      <w:r>
        <w:rPr>
          <w:i/>
          <w:w w:val="105"/>
          <w:sz w:val="13"/>
        </w:rPr>
        <w:t xml:space="preserve">Supreme Court Act  1958 </w:t>
      </w:r>
      <w:r>
        <w:rPr>
          <w:w w:val="105"/>
          <w:sz w:val="13"/>
        </w:rPr>
        <w:t xml:space="preserve">(Vic) s 29; </w:t>
      </w:r>
      <w:r>
        <w:rPr>
          <w:i/>
          <w:w w:val="105"/>
          <w:sz w:val="13"/>
        </w:rPr>
        <w:t xml:space="preserve">Magistrates’ Court Act </w:t>
      </w:r>
      <w:r>
        <w:rPr>
          <w:i/>
          <w:spacing w:val="-5"/>
          <w:w w:val="105"/>
          <w:sz w:val="13"/>
        </w:rPr>
        <w:t xml:space="preserve">1971  </w:t>
      </w:r>
      <w:r>
        <w:rPr>
          <w:w w:val="105"/>
          <w:sz w:val="13"/>
        </w:rPr>
        <w:t xml:space="preserve">(Vic) s </w:t>
      </w:r>
      <w:r>
        <w:rPr>
          <w:spacing w:val="1"/>
          <w:w w:val="105"/>
          <w:sz w:val="13"/>
        </w:rPr>
        <w:t xml:space="preserve">48 </w:t>
      </w:r>
      <w:r>
        <w:rPr>
          <w:w w:val="105"/>
          <w:sz w:val="13"/>
        </w:rPr>
        <w:t xml:space="preserve">(all Acts repealed); </w:t>
      </w:r>
      <w:r>
        <w:rPr>
          <w:i/>
          <w:w w:val="105"/>
          <w:sz w:val="13"/>
        </w:rPr>
        <w:t xml:space="preserve">Supreme Court Act 1986 </w:t>
      </w:r>
      <w:r>
        <w:rPr>
          <w:w w:val="105"/>
          <w:sz w:val="13"/>
        </w:rPr>
        <w:t xml:space="preserve">(Vic) ss 18–19; </w:t>
      </w:r>
      <w:r>
        <w:rPr>
          <w:i/>
          <w:w w:val="105"/>
          <w:sz w:val="13"/>
        </w:rPr>
        <w:t xml:space="preserve">County Court Act 1958  </w:t>
      </w:r>
      <w:r>
        <w:rPr>
          <w:w w:val="105"/>
          <w:sz w:val="13"/>
        </w:rPr>
        <w:t>(Vic) s 81 (all sections</w:t>
      </w:r>
      <w:r>
        <w:rPr>
          <w:spacing w:val="20"/>
          <w:w w:val="105"/>
          <w:sz w:val="13"/>
        </w:rPr>
        <w:t xml:space="preserve"> </w:t>
      </w:r>
      <w:r>
        <w:rPr>
          <w:w w:val="105"/>
          <w:sz w:val="13"/>
        </w:rPr>
        <w:t>repealed).</w:t>
      </w:r>
    </w:p>
    <w:p w:rsidR="00D04CB6" w:rsidRDefault="00F732FE">
      <w:pPr>
        <w:pStyle w:val="ListParagraph"/>
        <w:numPr>
          <w:ilvl w:val="0"/>
          <w:numId w:val="77"/>
        </w:numPr>
        <w:tabs>
          <w:tab w:val="left" w:pos="1940"/>
          <w:tab w:val="left" w:pos="1942"/>
        </w:tabs>
        <w:jc w:val="left"/>
        <w:rPr>
          <w:sz w:val="13"/>
        </w:rPr>
      </w:pPr>
      <w:r>
        <w:rPr>
          <w:w w:val="105"/>
          <w:sz w:val="13"/>
        </w:rPr>
        <w:t>Jason</w:t>
      </w:r>
      <w:r>
        <w:rPr>
          <w:spacing w:val="7"/>
          <w:w w:val="105"/>
          <w:sz w:val="13"/>
        </w:rPr>
        <w:t xml:space="preserve"> </w:t>
      </w:r>
      <w:r>
        <w:rPr>
          <w:w w:val="105"/>
          <w:sz w:val="13"/>
        </w:rPr>
        <w:t>Bosland,</w:t>
      </w:r>
      <w:r>
        <w:rPr>
          <w:spacing w:val="7"/>
          <w:w w:val="105"/>
          <w:sz w:val="13"/>
        </w:rPr>
        <w:t xml:space="preserve"> </w:t>
      </w:r>
      <w:r>
        <w:rPr>
          <w:w w:val="105"/>
          <w:sz w:val="13"/>
        </w:rPr>
        <w:t>‘Two</w:t>
      </w:r>
      <w:r>
        <w:rPr>
          <w:spacing w:val="7"/>
          <w:w w:val="105"/>
          <w:sz w:val="13"/>
        </w:rPr>
        <w:t xml:space="preserve"> </w:t>
      </w:r>
      <w:r>
        <w:rPr>
          <w:w w:val="105"/>
          <w:sz w:val="13"/>
        </w:rPr>
        <w:t>Years</w:t>
      </w:r>
      <w:r>
        <w:rPr>
          <w:spacing w:val="7"/>
          <w:w w:val="105"/>
          <w:sz w:val="13"/>
        </w:rPr>
        <w:t xml:space="preserve"> </w:t>
      </w:r>
      <w:r>
        <w:rPr>
          <w:w w:val="105"/>
          <w:sz w:val="13"/>
        </w:rPr>
        <w:t>of</w:t>
      </w:r>
      <w:r>
        <w:rPr>
          <w:spacing w:val="7"/>
          <w:w w:val="105"/>
          <w:sz w:val="13"/>
        </w:rPr>
        <w:t xml:space="preserve"> </w:t>
      </w:r>
      <w:r>
        <w:rPr>
          <w:w w:val="105"/>
          <w:sz w:val="13"/>
        </w:rPr>
        <w:t>Suppression</w:t>
      </w:r>
      <w:r>
        <w:rPr>
          <w:spacing w:val="7"/>
          <w:w w:val="105"/>
          <w:sz w:val="13"/>
        </w:rPr>
        <w:t xml:space="preserve"> </w:t>
      </w:r>
      <w:r>
        <w:rPr>
          <w:w w:val="105"/>
          <w:sz w:val="13"/>
        </w:rPr>
        <w:t>Under</w:t>
      </w:r>
      <w:r>
        <w:rPr>
          <w:spacing w:val="7"/>
          <w:w w:val="105"/>
          <w:sz w:val="13"/>
        </w:rPr>
        <w:t xml:space="preserve"> </w:t>
      </w:r>
      <w:r>
        <w:rPr>
          <w:w w:val="105"/>
          <w:sz w:val="13"/>
        </w:rPr>
        <w:t>the</w:t>
      </w:r>
      <w:r>
        <w:rPr>
          <w:spacing w:val="7"/>
          <w:w w:val="105"/>
          <w:sz w:val="13"/>
        </w:rPr>
        <w:t xml:space="preserve"> </w:t>
      </w:r>
      <w:r>
        <w:rPr>
          <w:i/>
          <w:w w:val="105"/>
          <w:sz w:val="13"/>
        </w:rPr>
        <w:t>Open</w:t>
      </w:r>
      <w:r>
        <w:rPr>
          <w:i/>
          <w:spacing w:val="6"/>
          <w:w w:val="105"/>
          <w:sz w:val="13"/>
        </w:rPr>
        <w:t xml:space="preserve"> </w:t>
      </w:r>
      <w:r>
        <w:rPr>
          <w:i/>
          <w:w w:val="105"/>
          <w:sz w:val="13"/>
        </w:rPr>
        <w:t>Courts</w:t>
      </w:r>
      <w:r>
        <w:rPr>
          <w:i/>
          <w:spacing w:val="6"/>
          <w:w w:val="105"/>
          <w:sz w:val="13"/>
        </w:rPr>
        <w:t xml:space="preserve"> </w:t>
      </w:r>
      <w:r>
        <w:rPr>
          <w:i/>
          <w:w w:val="105"/>
          <w:sz w:val="13"/>
        </w:rPr>
        <w:t>Act</w:t>
      </w:r>
      <w:r>
        <w:rPr>
          <w:i/>
          <w:spacing w:val="6"/>
          <w:w w:val="105"/>
          <w:sz w:val="13"/>
        </w:rPr>
        <w:t xml:space="preserve"> </w:t>
      </w:r>
      <w:r>
        <w:rPr>
          <w:i/>
          <w:spacing w:val="-4"/>
          <w:w w:val="105"/>
          <w:sz w:val="13"/>
        </w:rPr>
        <w:t>2013</w:t>
      </w:r>
      <w:r>
        <w:rPr>
          <w:i/>
          <w:spacing w:val="7"/>
          <w:w w:val="105"/>
          <w:sz w:val="13"/>
        </w:rPr>
        <w:t xml:space="preserve"> </w:t>
      </w:r>
      <w:r>
        <w:rPr>
          <w:spacing w:val="1"/>
          <w:w w:val="105"/>
          <w:sz w:val="13"/>
        </w:rPr>
        <w:t>(Vic)’</w:t>
      </w:r>
      <w:r>
        <w:rPr>
          <w:spacing w:val="7"/>
          <w:w w:val="105"/>
          <w:sz w:val="13"/>
        </w:rPr>
        <w:t xml:space="preserve"> </w:t>
      </w:r>
      <w:r>
        <w:rPr>
          <w:w w:val="105"/>
          <w:sz w:val="13"/>
        </w:rPr>
        <w:t>(2017)</w:t>
      </w:r>
      <w:r>
        <w:rPr>
          <w:spacing w:val="7"/>
          <w:w w:val="105"/>
          <w:sz w:val="13"/>
        </w:rPr>
        <w:t xml:space="preserve"> </w:t>
      </w:r>
      <w:r>
        <w:rPr>
          <w:w w:val="105"/>
          <w:sz w:val="13"/>
        </w:rPr>
        <w:t>39</w:t>
      </w:r>
      <w:r>
        <w:rPr>
          <w:spacing w:val="7"/>
          <w:w w:val="105"/>
          <w:sz w:val="13"/>
        </w:rPr>
        <w:t xml:space="preserve"> </w:t>
      </w:r>
      <w:r>
        <w:rPr>
          <w:i/>
          <w:w w:val="105"/>
          <w:sz w:val="13"/>
        </w:rPr>
        <w:t>Sydney</w:t>
      </w:r>
      <w:r>
        <w:rPr>
          <w:i/>
          <w:spacing w:val="6"/>
          <w:w w:val="105"/>
          <w:sz w:val="13"/>
        </w:rPr>
        <w:t xml:space="preserve"> </w:t>
      </w:r>
      <w:r>
        <w:rPr>
          <w:i/>
          <w:w w:val="105"/>
          <w:sz w:val="13"/>
        </w:rPr>
        <w:t>Law</w:t>
      </w:r>
      <w:r>
        <w:rPr>
          <w:i/>
          <w:spacing w:val="6"/>
          <w:w w:val="105"/>
          <w:sz w:val="13"/>
        </w:rPr>
        <w:t xml:space="preserve"> </w:t>
      </w:r>
      <w:r>
        <w:rPr>
          <w:i/>
          <w:w w:val="105"/>
          <w:sz w:val="13"/>
        </w:rPr>
        <w:t>Review</w:t>
      </w:r>
      <w:r>
        <w:rPr>
          <w:i/>
          <w:spacing w:val="7"/>
          <w:w w:val="105"/>
          <w:sz w:val="13"/>
        </w:rPr>
        <w:t xml:space="preserve"> </w:t>
      </w:r>
      <w:r>
        <w:rPr>
          <w:w w:val="105"/>
          <w:sz w:val="13"/>
        </w:rPr>
        <w:t>25,</w:t>
      </w:r>
      <w:r>
        <w:rPr>
          <w:spacing w:val="7"/>
          <w:w w:val="105"/>
          <w:sz w:val="13"/>
        </w:rPr>
        <w:t xml:space="preserve"> </w:t>
      </w:r>
      <w:r>
        <w:rPr>
          <w:w w:val="105"/>
          <w:sz w:val="13"/>
        </w:rPr>
        <w:t>30–31.</w:t>
      </w:r>
    </w:p>
    <w:p w:rsidR="00D04CB6" w:rsidRDefault="00F732FE">
      <w:pPr>
        <w:pStyle w:val="ListParagraph"/>
        <w:numPr>
          <w:ilvl w:val="0"/>
          <w:numId w:val="77"/>
        </w:numPr>
        <w:tabs>
          <w:tab w:val="left" w:pos="1940"/>
          <w:tab w:val="left" w:pos="1941"/>
        </w:tabs>
        <w:ind w:left="1940" w:hanging="793"/>
        <w:jc w:val="left"/>
        <w:rPr>
          <w:sz w:val="13"/>
        </w:rPr>
      </w:pPr>
      <w:r>
        <w:pict>
          <v:shape id="_x0000_s1244" type="#_x0000_t202" style="position:absolute;left:0;text-align:left;margin-left:36pt;margin-top:3pt;width:19.65pt;height:14.25pt;z-index:8392;mso-position-horizontal-relative:page" filled="f" stroked="f">
            <v:textbox inset="0,0,0,0">
              <w:txbxContent>
                <w:p w:rsidR="00D04CB6" w:rsidRDefault="00F732FE">
                  <w:pPr>
                    <w:spacing w:line="284" w:lineRule="exact"/>
                    <w:rPr>
                      <w:b/>
                      <w:sz w:val="24"/>
                    </w:rPr>
                  </w:pPr>
                  <w:r>
                    <w:rPr>
                      <w:b/>
                      <w:color w:val="EA5B50"/>
                      <w:spacing w:val="-4"/>
                      <w:w w:val="110"/>
                      <w:sz w:val="24"/>
                    </w:rPr>
                    <w:t>134</w:t>
                  </w:r>
                </w:p>
              </w:txbxContent>
            </v:textbox>
            <w10:wrap anchorx="page"/>
          </v:shape>
        </w:pict>
      </w:r>
      <w:r>
        <w:rPr>
          <w:w w:val="105"/>
          <w:sz w:val="13"/>
        </w:rPr>
        <w:t>See,</w:t>
      </w:r>
      <w:r>
        <w:rPr>
          <w:spacing w:val="8"/>
          <w:w w:val="105"/>
          <w:sz w:val="13"/>
        </w:rPr>
        <w:t xml:space="preserve"> </w:t>
      </w:r>
      <w:r>
        <w:rPr>
          <w:w w:val="105"/>
          <w:sz w:val="13"/>
        </w:rPr>
        <w:t>eg,</w:t>
      </w:r>
      <w:r>
        <w:rPr>
          <w:spacing w:val="8"/>
          <w:w w:val="105"/>
          <w:sz w:val="13"/>
        </w:rPr>
        <w:t xml:space="preserve"> </w:t>
      </w:r>
      <w:r>
        <w:rPr>
          <w:w w:val="105"/>
          <w:sz w:val="13"/>
        </w:rPr>
        <w:t>Victoria,</w:t>
      </w:r>
      <w:r>
        <w:rPr>
          <w:spacing w:val="8"/>
          <w:w w:val="105"/>
          <w:sz w:val="13"/>
        </w:rPr>
        <w:t xml:space="preserve"> </w:t>
      </w:r>
      <w:r>
        <w:rPr>
          <w:i/>
          <w:w w:val="105"/>
          <w:sz w:val="13"/>
        </w:rPr>
        <w:t>Parliamentary</w:t>
      </w:r>
      <w:r>
        <w:rPr>
          <w:i/>
          <w:spacing w:val="7"/>
          <w:w w:val="105"/>
          <w:sz w:val="13"/>
        </w:rPr>
        <w:t xml:space="preserve"> </w:t>
      </w:r>
      <w:r>
        <w:rPr>
          <w:i/>
          <w:w w:val="105"/>
          <w:sz w:val="13"/>
        </w:rPr>
        <w:t>Debates</w:t>
      </w:r>
      <w:r>
        <w:rPr>
          <w:w w:val="105"/>
          <w:sz w:val="13"/>
        </w:rPr>
        <w:t>,</w:t>
      </w:r>
      <w:r>
        <w:rPr>
          <w:spacing w:val="8"/>
          <w:w w:val="105"/>
          <w:sz w:val="13"/>
        </w:rPr>
        <w:t xml:space="preserve"> </w:t>
      </w:r>
      <w:r>
        <w:rPr>
          <w:w w:val="105"/>
          <w:sz w:val="13"/>
        </w:rPr>
        <w:t>Legislative</w:t>
      </w:r>
      <w:r>
        <w:rPr>
          <w:spacing w:val="8"/>
          <w:w w:val="105"/>
          <w:sz w:val="13"/>
        </w:rPr>
        <w:t xml:space="preserve"> </w:t>
      </w:r>
      <w:r>
        <w:rPr>
          <w:w w:val="105"/>
          <w:sz w:val="13"/>
        </w:rPr>
        <w:t>Assembly,</w:t>
      </w:r>
      <w:r>
        <w:rPr>
          <w:spacing w:val="8"/>
          <w:w w:val="105"/>
          <w:sz w:val="13"/>
        </w:rPr>
        <w:t xml:space="preserve"> </w:t>
      </w:r>
      <w:r>
        <w:rPr>
          <w:spacing w:val="-3"/>
          <w:w w:val="105"/>
          <w:sz w:val="13"/>
        </w:rPr>
        <w:t>14</w:t>
      </w:r>
      <w:r>
        <w:rPr>
          <w:spacing w:val="8"/>
          <w:w w:val="105"/>
          <w:sz w:val="13"/>
        </w:rPr>
        <w:t xml:space="preserve"> </w:t>
      </w:r>
      <w:r>
        <w:rPr>
          <w:w w:val="105"/>
          <w:sz w:val="13"/>
        </w:rPr>
        <w:t>August</w:t>
      </w:r>
      <w:r>
        <w:rPr>
          <w:spacing w:val="8"/>
          <w:w w:val="105"/>
          <w:sz w:val="13"/>
        </w:rPr>
        <w:t xml:space="preserve"> </w:t>
      </w:r>
      <w:r>
        <w:rPr>
          <w:w w:val="105"/>
          <w:sz w:val="13"/>
        </w:rPr>
        <w:t>1929,</w:t>
      </w:r>
      <w:r>
        <w:rPr>
          <w:spacing w:val="8"/>
          <w:w w:val="105"/>
          <w:sz w:val="13"/>
        </w:rPr>
        <w:t xml:space="preserve"> </w:t>
      </w:r>
      <w:r>
        <w:rPr>
          <w:w w:val="105"/>
          <w:sz w:val="13"/>
        </w:rPr>
        <w:t>vol</w:t>
      </w:r>
      <w:r>
        <w:rPr>
          <w:spacing w:val="8"/>
          <w:w w:val="105"/>
          <w:sz w:val="13"/>
        </w:rPr>
        <w:t xml:space="preserve"> </w:t>
      </w:r>
      <w:r>
        <w:rPr>
          <w:w w:val="105"/>
          <w:sz w:val="13"/>
        </w:rPr>
        <w:t>179,</w:t>
      </w:r>
      <w:r>
        <w:rPr>
          <w:spacing w:val="8"/>
          <w:w w:val="105"/>
          <w:sz w:val="13"/>
        </w:rPr>
        <w:t xml:space="preserve"> </w:t>
      </w:r>
      <w:r>
        <w:rPr>
          <w:w w:val="105"/>
          <w:sz w:val="13"/>
        </w:rPr>
        <w:t>827–8,</w:t>
      </w:r>
      <w:r>
        <w:rPr>
          <w:spacing w:val="8"/>
          <w:w w:val="105"/>
          <w:sz w:val="13"/>
        </w:rPr>
        <w:t xml:space="preserve"> </w:t>
      </w:r>
      <w:r>
        <w:rPr>
          <w:w w:val="105"/>
          <w:sz w:val="13"/>
        </w:rPr>
        <w:t>830</w:t>
      </w:r>
      <w:r>
        <w:rPr>
          <w:spacing w:val="8"/>
          <w:w w:val="105"/>
          <w:sz w:val="13"/>
        </w:rPr>
        <w:t xml:space="preserve"> </w:t>
      </w:r>
      <w:r>
        <w:rPr>
          <w:w w:val="105"/>
          <w:sz w:val="13"/>
        </w:rPr>
        <w:t>(Ian</w:t>
      </w:r>
      <w:r>
        <w:rPr>
          <w:spacing w:val="8"/>
          <w:w w:val="105"/>
          <w:sz w:val="13"/>
        </w:rPr>
        <w:t xml:space="preserve"> </w:t>
      </w:r>
      <w:r>
        <w:rPr>
          <w:w w:val="105"/>
          <w:sz w:val="13"/>
        </w:rPr>
        <w:t>Macfarlan,</w:t>
      </w:r>
      <w:r>
        <w:rPr>
          <w:spacing w:val="8"/>
          <w:w w:val="105"/>
          <w:sz w:val="13"/>
        </w:rPr>
        <w:t xml:space="preserve"> </w:t>
      </w:r>
      <w:r>
        <w:rPr>
          <w:w w:val="105"/>
          <w:sz w:val="13"/>
        </w:rPr>
        <w:t>Attorney-General);</w:t>
      </w:r>
    </w:p>
    <w:p w:rsidR="00D04CB6" w:rsidRDefault="00F732FE">
      <w:pPr>
        <w:spacing w:before="1"/>
        <w:ind w:left="1940"/>
        <w:rPr>
          <w:sz w:val="13"/>
        </w:rPr>
      </w:pPr>
      <w:r>
        <w:rPr>
          <w:i/>
          <w:w w:val="105"/>
          <w:sz w:val="13"/>
        </w:rPr>
        <w:t xml:space="preserve">Rapisarda v Colladon </w:t>
      </w:r>
      <w:r>
        <w:rPr>
          <w:w w:val="105"/>
          <w:sz w:val="13"/>
        </w:rPr>
        <w:t>[2014] EWFC 1406 (8 December 2014) [16]–[17].</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0"/>
          <w:tab w:val="left" w:pos="1241"/>
        </w:tabs>
        <w:spacing w:before="91" w:line="242" w:lineRule="auto"/>
        <w:ind w:left="1240" w:right="1617" w:hanging="793"/>
        <w:jc w:val="left"/>
        <w:rPr>
          <w:sz w:val="21"/>
        </w:rPr>
      </w:pPr>
      <w:bookmarkStart w:id="225" w:name="Divorce_and_related_proceedings_"/>
      <w:bookmarkStart w:id="226" w:name="The_option_of_repeal"/>
      <w:bookmarkStart w:id="227" w:name="_bookmark90"/>
      <w:bookmarkEnd w:id="225"/>
      <w:bookmarkEnd w:id="226"/>
      <w:bookmarkEnd w:id="227"/>
      <w:r>
        <w:rPr>
          <w:spacing w:val="-7"/>
          <w:w w:val="105"/>
          <w:sz w:val="21"/>
        </w:rPr>
        <w:t>Accordingly,</w:t>
      </w:r>
      <w:r>
        <w:rPr>
          <w:spacing w:val="-9"/>
          <w:w w:val="105"/>
          <w:sz w:val="21"/>
        </w:rPr>
        <w:t xml:space="preserve"> </w:t>
      </w:r>
      <w:r>
        <w:rPr>
          <w:spacing w:val="-4"/>
          <w:w w:val="105"/>
          <w:sz w:val="21"/>
        </w:rPr>
        <w:t>the</w:t>
      </w:r>
      <w:r>
        <w:rPr>
          <w:spacing w:val="-9"/>
          <w:w w:val="105"/>
          <w:sz w:val="21"/>
        </w:rPr>
        <w:t xml:space="preserve"> </w:t>
      </w:r>
      <w:r>
        <w:rPr>
          <w:spacing w:val="-5"/>
          <w:w w:val="105"/>
          <w:sz w:val="21"/>
        </w:rPr>
        <w:t>question</w:t>
      </w:r>
      <w:r>
        <w:rPr>
          <w:spacing w:val="-9"/>
          <w:w w:val="105"/>
          <w:sz w:val="21"/>
        </w:rPr>
        <w:t xml:space="preserve"> </w:t>
      </w:r>
      <w:r>
        <w:rPr>
          <w:spacing w:val="-5"/>
          <w:w w:val="105"/>
          <w:sz w:val="21"/>
        </w:rPr>
        <w:t>arises</w:t>
      </w:r>
      <w:r>
        <w:rPr>
          <w:spacing w:val="-9"/>
          <w:w w:val="105"/>
          <w:sz w:val="21"/>
        </w:rPr>
        <w:t xml:space="preserve"> </w:t>
      </w:r>
      <w:r>
        <w:rPr>
          <w:spacing w:val="-5"/>
          <w:w w:val="105"/>
          <w:sz w:val="21"/>
        </w:rPr>
        <w:t>whether</w:t>
      </w:r>
      <w:r>
        <w:rPr>
          <w:spacing w:val="-9"/>
          <w:w w:val="105"/>
          <w:sz w:val="21"/>
        </w:rPr>
        <w:t xml:space="preserve"> </w:t>
      </w:r>
      <w:r>
        <w:rPr>
          <w:spacing w:val="-4"/>
          <w:w w:val="105"/>
          <w:sz w:val="21"/>
        </w:rPr>
        <w:t>section</w:t>
      </w:r>
      <w:r>
        <w:rPr>
          <w:spacing w:val="-9"/>
          <w:w w:val="105"/>
          <w:sz w:val="21"/>
        </w:rPr>
        <w:t xml:space="preserve"> </w:t>
      </w:r>
      <w:r>
        <w:rPr>
          <w:spacing w:val="-3"/>
          <w:w w:val="105"/>
          <w:sz w:val="21"/>
        </w:rPr>
        <w:t>3(1)(a)</w:t>
      </w:r>
      <w:r>
        <w:rPr>
          <w:spacing w:val="-9"/>
          <w:w w:val="105"/>
          <w:sz w:val="21"/>
        </w:rPr>
        <w:t xml:space="preserve"> </w:t>
      </w:r>
      <w:r>
        <w:rPr>
          <w:spacing w:val="-5"/>
          <w:w w:val="105"/>
          <w:sz w:val="21"/>
        </w:rPr>
        <w:t>should</w:t>
      </w:r>
      <w:r>
        <w:rPr>
          <w:spacing w:val="-9"/>
          <w:w w:val="105"/>
          <w:sz w:val="21"/>
        </w:rPr>
        <w:t xml:space="preserve"> </w:t>
      </w:r>
      <w:r>
        <w:rPr>
          <w:w w:val="105"/>
          <w:sz w:val="21"/>
        </w:rPr>
        <w:t>be</w:t>
      </w:r>
      <w:r>
        <w:rPr>
          <w:spacing w:val="-9"/>
          <w:w w:val="105"/>
          <w:sz w:val="21"/>
        </w:rPr>
        <w:t xml:space="preserve"> </w:t>
      </w:r>
      <w:r>
        <w:rPr>
          <w:spacing w:val="-5"/>
          <w:w w:val="105"/>
          <w:sz w:val="21"/>
        </w:rPr>
        <w:t>repealed,</w:t>
      </w:r>
      <w:r>
        <w:rPr>
          <w:spacing w:val="-9"/>
          <w:w w:val="105"/>
          <w:sz w:val="21"/>
        </w:rPr>
        <w:t xml:space="preserve"> </w:t>
      </w:r>
      <w:r>
        <w:rPr>
          <w:spacing w:val="-4"/>
          <w:w w:val="105"/>
          <w:sz w:val="21"/>
        </w:rPr>
        <w:t>with</w:t>
      </w:r>
      <w:r>
        <w:rPr>
          <w:spacing w:val="-9"/>
          <w:w w:val="105"/>
          <w:sz w:val="21"/>
        </w:rPr>
        <w:t xml:space="preserve"> </w:t>
      </w:r>
      <w:r>
        <w:rPr>
          <w:spacing w:val="-4"/>
          <w:w w:val="105"/>
          <w:sz w:val="21"/>
        </w:rPr>
        <w:t>the</w:t>
      </w:r>
      <w:r>
        <w:rPr>
          <w:spacing w:val="-9"/>
          <w:w w:val="105"/>
          <w:sz w:val="21"/>
        </w:rPr>
        <w:t xml:space="preserve"> </w:t>
      </w:r>
      <w:r>
        <w:rPr>
          <w:spacing w:val="-5"/>
          <w:w w:val="105"/>
          <w:sz w:val="21"/>
        </w:rPr>
        <w:t xml:space="preserve">filtering </w:t>
      </w:r>
      <w:r>
        <w:rPr>
          <w:spacing w:val="-4"/>
          <w:w w:val="105"/>
          <w:sz w:val="21"/>
        </w:rPr>
        <w:t xml:space="preserve">of </w:t>
      </w:r>
      <w:r>
        <w:rPr>
          <w:spacing w:val="-5"/>
          <w:w w:val="105"/>
          <w:sz w:val="21"/>
        </w:rPr>
        <w:t xml:space="preserve">reporting </w:t>
      </w:r>
      <w:r>
        <w:rPr>
          <w:spacing w:val="-3"/>
          <w:w w:val="105"/>
          <w:sz w:val="21"/>
        </w:rPr>
        <w:t xml:space="preserve">on </w:t>
      </w:r>
      <w:r>
        <w:rPr>
          <w:spacing w:val="-4"/>
          <w:w w:val="105"/>
          <w:sz w:val="21"/>
        </w:rPr>
        <w:t xml:space="preserve">court </w:t>
      </w:r>
      <w:r>
        <w:rPr>
          <w:spacing w:val="-6"/>
          <w:w w:val="105"/>
          <w:sz w:val="21"/>
        </w:rPr>
        <w:t xml:space="preserve">proceedings, </w:t>
      </w:r>
      <w:r>
        <w:rPr>
          <w:spacing w:val="-4"/>
          <w:w w:val="105"/>
          <w:sz w:val="21"/>
        </w:rPr>
        <w:t xml:space="preserve">to the extent </w:t>
      </w:r>
      <w:r>
        <w:rPr>
          <w:spacing w:val="-5"/>
          <w:w w:val="105"/>
          <w:sz w:val="21"/>
        </w:rPr>
        <w:t xml:space="preserve">that </w:t>
      </w:r>
      <w:r>
        <w:rPr>
          <w:spacing w:val="-3"/>
          <w:w w:val="105"/>
          <w:sz w:val="21"/>
        </w:rPr>
        <w:t xml:space="preserve">it </w:t>
      </w:r>
      <w:r>
        <w:rPr>
          <w:spacing w:val="-6"/>
          <w:w w:val="105"/>
          <w:sz w:val="21"/>
        </w:rPr>
        <w:t xml:space="preserve">might involve indecent, </w:t>
      </w:r>
      <w:r>
        <w:rPr>
          <w:spacing w:val="-5"/>
          <w:w w:val="105"/>
          <w:sz w:val="21"/>
        </w:rPr>
        <w:t xml:space="preserve">obscene </w:t>
      </w:r>
      <w:r>
        <w:rPr>
          <w:spacing w:val="-3"/>
          <w:w w:val="105"/>
          <w:sz w:val="21"/>
        </w:rPr>
        <w:t xml:space="preserve">or </w:t>
      </w:r>
      <w:r>
        <w:rPr>
          <w:spacing w:val="-5"/>
          <w:w w:val="105"/>
          <w:sz w:val="21"/>
        </w:rPr>
        <w:t xml:space="preserve">distressing </w:t>
      </w:r>
      <w:r>
        <w:rPr>
          <w:spacing w:val="-6"/>
          <w:w w:val="105"/>
          <w:sz w:val="21"/>
        </w:rPr>
        <w:t xml:space="preserve">material, </w:t>
      </w:r>
      <w:r>
        <w:rPr>
          <w:spacing w:val="-3"/>
          <w:w w:val="105"/>
          <w:sz w:val="21"/>
        </w:rPr>
        <w:t xml:space="preserve">left </w:t>
      </w:r>
      <w:r>
        <w:rPr>
          <w:spacing w:val="-4"/>
          <w:w w:val="105"/>
          <w:sz w:val="21"/>
        </w:rPr>
        <w:t xml:space="preserve">to </w:t>
      </w:r>
      <w:r>
        <w:rPr>
          <w:w w:val="105"/>
          <w:sz w:val="21"/>
        </w:rPr>
        <w:t xml:space="preserve">be </w:t>
      </w:r>
      <w:r>
        <w:rPr>
          <w:spacing w:val="-6"/>
          <w:w w:val="105"/>
          <w:sz w:val="21"/>
        </w:rPr>
        <w:t xml:space="preserve">regulated </w:t>
      </w:r>
      <w:r>
        <w:rPr>
          <w:spacing w:val="-4"/>
          <w:w w:val="105"/>
          <w:sz w:val="21"/>
        </w:rPr>
        <w:t xml:space="preserve">by laws and </w:t>
      </w:r>
      <w:r>
        <w:rPr>
          <w:spacing w:val="-5"/>
          <w:w w:val="105"/>
          <w:sz w:val="21"/>
        </w:rPr>
        <w:t xml:space="preserve">standards </w:t>
      </w:r>
      <w:r>
        <w:rPr>
          <w:spacing w:val="-4"/>
          <w:w w:val="105"/>
          <w:sz w:val="21"/>
        </w:rPr>
        <w:t xml:space="preserve">of </w:t>
      </w:r>
      <w:r>
        <w:rPr>
          <w:spacing w:val="-5"/>
          <w:w w:val="105"/>
          <w:sz w:val="21"/>
        </w:rPr>
        <w:t xml:space="preserve">general application </w:t>
      </w:r>
      <w:r>
        <w:rPr>
          <w:spacing w:val="-4"/>
          <w:w w:val="105"/>
          <w:sz w:val="21"/>
        </w:rPr>
        <w:t xml:space="preserve">to </w:t>
      </w:r>
      <w:r>
        <w:rPr>
          <w:spacing w:val="-5"/>
          <w:w w:val="105"/>
          <w:sz w:val="21"/>
        </w:rPr>
        <w:t xml:space="preserve">all </w:t>
      </w:r>
      <w:r>
        <w:rPr>
          <w:spacing w:val="-6"/>
          <w:w w:val="105"/>
          <w:sz w:val="21"/>
        </w:rPr>
        <w:t xml:space="preserve">publications </w:t>
      </w:r>
      <w:r>
        <w:rPr>
          <w:spacing w:val="-4"/>
          <w:w w:val="105"/>
          <w:sz w:val="21"/>
        </w:rPr>
        <w:t>and</w:t>
      </w:r>
      <w:r>
        <w:rPr>
          <w:spacing w:val="-6"/>
          <w:w w:val="105"/>
          <w:sz w:val="21"/>
        </w:rPr>
        <w:t xml:space="preserve"> </w:t>
      </w:r>
      <w:r>
        <w:rPr>
          <w:spacing w:val="-5"/>
          <w:w w:val="105"/>
          <w:sz w:val="21"/>
        </w:rPr>
        <w:t>broadcasts.</w:t>
      </w:r>
    </w:p>
    <w:p w:rsidR="00D04CB6" w:rsidRDefault="00D04CB6">
      <w:pPr>
        <w:pStyle w:val="BodyText"/>
        <w:spacing w:before="9"/>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40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0" w:line="242" w:lineRule="auto"/>
              <w:ind w:left="793" w:right="594" w:hanging="567"/>
              <w:rPr>
                <w:sz w:val="21"/>
              </w:rPr>
            </w:pPr>
            <w:r>
              <w:rPr>
                <w:w w:val="110"/>
                <w:sz w:val="21"/>
              </w:rPr>
              <w:t>36</w:t>
            </w:r>
            <w:r>
              <w:rPr>
                <w:w w:val="110"/>
                <w:sz w:val="21"/>
              </w:rPr>
              <w:tab/>
              <w:t>Should</w:t>
            </w:r>
            <w:r>
              <w:rPr>
                <w:spacing w:val="-24"/>
                <w:w w:val="110"/>
                <w:sz w:val="21"/>
              </w:rPr>
              <w:t xml:space="preserve"> </w:t>
            </w:r>
            <w:r>
              <w:rPr>
                <w:w w:val="110"/>
                <w:sz w:val="21"/>
              </w:rPr>
              <w:t>the</w:t>
            </w:r>
            <w:r>
              <w:rPr>
                <w:spacing w:val="-24"/>
                <w:w w:val="110"/>
                <w:sz w:val="21"/>
              </w:rPr>
              <w:t xml:space="preserve"> </w:t>
            </w:r>
            <w:r>
              <w:rPr>
                <w:w w:val="110"/>
                <w:sz w:val="21"/>
              </w:rPr>
              <w:t>prohibition</w:t>
            </w:r>
            <w:r>
              <w:rPr>
                <w:spacing w:val="-24"/>
                <w:w w:val="110"/>
                <w:sz w:val="21"/>
              </w:rPr>
              <w:t xml:space="preserve"> </w:t>
            </w:r>
            <w:r>
              <w:rPr>
                <w:w w:val="110"/>
                <w:sz w:val="21"/>
              </w:rPr>
              <w:t>in</w:t>
            </w:r>
            <w:r>
              <w:rPr>
                <w:spacing w:val="-24"/>
                <w:w w:val="110"/>
                <w:sz w:val="21"/>
              </w:rPr>
              <w:t xml:space="preserve"> </w:t>
            </w:r>
            <w:r>
              <w:rPr>
                <w:w w:val="110"/>
                <w:sz w:val="21"/>
              </w:rPr>
              <w:t>section</w:t>
            </w:r>
            <w:r>
              <w:rPr>
                <w:spacing w:val="-24"/>
                <w:w w:val="110"/>
                <w:sz w:val="21"/>
              </w:rPr>
              <w:t xml:space="preserve"> </w:t>
            </w:r>
            <w:r>
              <w:rPr>
                <w:w w:val="110"/>
                <w:sz w:val="21"/>
              </w:rPr>
              <w:t>3(1)(a)</w:t>
            </w:r>
            <w:r>
              <w:rPr>
                <w:spacing w:val="-24"/>
                <w:w w:val="110"/>
                <w:sz w:val="21"/>
              </w:rPr>
              <w:t xml:space="preserve"> </w:t>
            </w:r>
            <w:r>
              <w:rPr>
                <w:w w:val="110"/>
                <w:sz w:val="21"/>
              </w:rPr>
              <w:t>of</w:t>
            </w:r>
            <w:r>
              <w:rPr>
                <w:spacing w:val="-24"/>
                <w:w w:val="110"/>
                <w:sz w:val="21"/>
              </w:rPr>
              <w:t xml:space="preserve"> </w:t>
            </w:r>
            <w:r>
              <w:rPr>
                <w:w w:val="110"/>
                <w:sz w:val="21"/>
              </w:rPr>
              <w:t>the</w:t>
            </w:r>
            <w:r>
              <w:rPr>
                <w:spacing w:val="-24"/>
                <w:w w:val="110"/>
                <w:sz w:val="21"/>
              </w:rPr>
              <w:t xml:space="preserve"> </w:t>
            </w:r>
            <w:r>
              <w:rPr>
                <w:rFonts w:ascii="Lucida Sans"/>
                <w:i/>
                <w:w w:val="110"/>
                <w:sz w:val="21"/>
              </w:rPr>
              <w:t>Judicial</w:t>
            </w:r>
            <w:r>
              <w:rPr>
                <w:rFonts w:ascii="Lucida Sans"/>
                <w:i/>
                <w:spacing w:val="-44"/>
                <w:w w:val="110"/>
                <w:sz w:val="21"/>
              </w:rPr>
              <w:t xml:space="preserve"> </w:t>
            </w:r>
            <w:r>
              <w:rPr>
                <w:rFonts w:ascii="Lucida Sans"/>
                <w:i/>
                <w:w w:val="110"/>
                <w:sz w:val="21"/>
              </w:rPr>
              <w:t>Proceedings</w:t>
            </w:r>
            <w:r>
              <w:rPr>
                <w:rFonts w:ascii="Lucida Sans"/>
                <w:i/>
                <w:spacing w:val="-44"/>
                <w:w w:val="110"/>
                <w:sz w:val="21"/>
              </w:rPr>
              <w:t xml:space="preserve"> </w:t>
            </w:r>
            <w:r>
              <w:rPr>
                <w:rFonts w:ascii="Lucida Sans"/>
                <w:i/>
                <w:w w:val="110"/>
                <w:sz w:val="21"/>
              </w:rPr>
              <w:t>Reports</w:t>
            </w:r>
            <w:r>
              <w:rPr>
                <w:rFonts w:ascii="Lucida Sans"/>
                <w:i/>
                <w:w w:val="79"/>
                <w:sz w:val="21"/>
              </w:rPr>
              <w:t xml:space="preserve"> </w:t>
            </w:r>
            <w:r>
              <w:rPr>
                <w:rFonts w:ascii="Lucida Sans"/>
                <w:i/>
                <w:w w:val="110"/>
                <w:sz w:val="21"/>
              </w:rPr>
              <w:t xml:space="preserve">Act </w:t>
            </w:r>
            <w:r>
              <w:rPr>
                <w:rFonts w:ascii="Lucida Sans"/>
                <w:i/>
                <w:spacing w:val="-4"/>
                <w:w w:val="110"/>
                <w:sz w:val="21"/>
              </w:rPr>
              <w:t xml:space="preserve">1958 </w:t>
            </w:r>
            <w:r>
              <w:rPr>
                <w:w w:val="110"/>
                <w:sz w:val="21"/>
              </w:rPr>
              <w:t xml:space="preserve">(Vic) on the publication of indecent matter and indecent medical, surgical or physiological details in relation to </w:t>
            </w:r>
            <w:r>
              <w:rPr>
                <w:spacing w:val="-2"/>
                <w:w w:val="110"/>
                <w:sz w:val="21"/>
              </w:rPr>
              <w:t xml:space="preserve">any </w:t>
            </w:r>
            <w:r>
              <w:rPr>
                <w:w w:val="110"/>
                <w:sz w:val="21"/>
              </w:rPr>
              <w:t>judicial proceedings be repealed?</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D04CB6">
      <w:pPr>
        <w:pStyle w:val="BodyText"/>
        <w:spacing w:before="4"/>
        <w:rPr>
          <w:sz w:val="24"/>
        </w:rPr>
      </w:pPr>
    </w:p>
    <w:p w:rsidR="00D04CB6" w:rsidRDefault="00F732FE">
      <w:pPr>
        <w:pStyle w:val="Heading4"/>
        <w:spacing w:before="1"/>
        <w:ind w:left="447"/>
      </w:pPr>
      <w:r>
        <w:rPr>
          <w:color w:val="EA5B50"/>
          <w:w w:val="115"/>
        </w:rPr>
        <w:t>Divorce and related proceedings</w:t>
      </w:r>
    </w:p>
    <w:p w:rsidR="00D04CB6" w:rsidRDefault="00F732FE">
      <w:pPr>
        <w:pStyle w:val="ListParagraph"/>
        <w:numPr>
          <w:ilvl w:val="1"/>
          <w:numId w:val="185"/>
        </w:numPr>
        <w:tabs>
          <w:tab w:val="left" w:pos="1241"/>
          <w:tab w:val="left" w:pos="1242"/>
        </w:tabs>
        <w:spacing w:before="155" w:line="242" w:lineRule="auto"/>
        <w:ind w:left="1241" w:right="1596"/>
        <w:jc w:val="left"/>
        <w:rPr>
          <w:sz w:val="21"/>
        </w:rPr>
      </w:pPr>
      <w:r>
        <w:rPr>
          <w:spacing w:val="-4"/>
          <w:w w:val="105"/>
          <w:sz w:val="21"/>
        </w:rPr>
        <w:t>Section</w:t>
      </w:r>
      <w:r>
        <w:rPr>
          <w:spacing w:val="-9"/>
          <w:w w:val="105"/>
          <w:sz w:val="21"/>
        </w:rPr>
        <w:t xml:space="preserve"> </w:t>
      </w:r>
      <w:r>
        <w:rPr>
          <w:spacing w:val="-3"/>
          <w:w w:val="105"/>
          <w:sz w:val="21"/>
        </w:rPr>
        <w:t>3(1)(b)</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6"/>
          <w:w w:val="105"/>
          <w:sz w:val="21"/>
        </w:rPr>
        <w:t>Judicial</w:t>
      </w:r>
      <w:r>
        <w:rPr>
          <w:spacing w:val="-9"/>
          <w:w w:val="105"/>
          <w:sz w:val="21"/>
        </w:rPr>
        <w:t xml:space="preserve"> </w:t>
      </w:r>
      <w:r>
        <w:rPr>
          <w:spacing w:val="-5"/>
          <w:w w:val="105"/>
          <w:sz w:val="21"/>
        </w:rPr>
        <w:t>Proceedings</w:t>
      </w:r>
      <w:r>
        <w:rPr>
          <w:spacing w:val="-9"/>
          <w:w w:val="105"/>
          <w:sz w:val="21"/>
        </w:rPr>
        <w:t xml:space="preserve"> </w:t>
      </w:r>
      <w:r>
        <w:rPr>
          <w:spacing w:val="-3"/>
          <w:w w:val="105"/>
          <w:sz w:val="21"/>
        </w:rPr>
        <w:t>Reports</w:t>
      </w:r>
      <w:r>
        <w:rPr>
          <w:spacing w:val="-9"/>
          <w:w w:val="105"/>
          <w:sz w:val="21"/>
        </w:rPr>
        <w:t xml:space="preserve"> </w:t>
      </w:r>
      <w:r>
        <w:rPr>
          <w:w w:val="105"/>
          <w:sz w:val="21"/>
        </w:rPr>
        <w:t>Act</w:t>
      </w:r>
      <w:r>
        <w:rPr>
          <w:spacing w:val="-9"/>
          <w:w w:val="105"/>
          <w:sz w:val="21"/>
        </w:rPr>
        <w:t xml:space="preserve"> </w:t>
      </w:r>
      <w:r>
        <w:rPr>
          <w:spacing w:val="-5"/>
          <w:w w:val="105"/>
          <w:sz w:val="21"/>
        </w:rPr>
        <w:t>provides</w:t>
      </w:r>
      <w:r>
        <w:rPr>
          <w:spacing w:val="-9"/>
          <w:w w:val="105"/>
          <w:sz w:val="21"/>
        </w:rPr>
        <w:t xml:space="preserve"> </w:t>
      </w:r>
      <w:r>
        <w:rPr>
          <w:spacing w:val="-5"/>
          <w:w w:val="105"/>
          <w:sz w:val="21"/>
        </w:rPr>
        <w:t>that,</w:t>
      </w:r>
      <w:r>
        <w:rPr>
          <w:spacing w:val="-9"/>
          <w:w w:val="105"/>
          <w:sz w:val="21"/>
        </w:rPr>
        <w:t xml:space="preserve"> </w:t>
      </w:r>
      <w:r>
        <w:rPr>
          <w:spacing w:val="-4"/>
          <w:w w:val="105"/>
          <w:sz w:val="21"/>
        </w:rPr>
        <w:t>in</w:t>
      </w:r>
      <w:r>
        <w:rPr>
          <w:spacing w:val="-9"/>
          <w:w w:val="105"/>
          <w:sz w:val="21"/>
        </w:rPr>
        <w:t xml:space="preserve"> </w:t>
      </w:r>
      <w:r>
        <w:rPr>
          <w:spacing w:val="-5"/>
          <w:w w:val="105"/>
          <w:sz w:val="21"/>
        </w:rPr>
        <w:t>relation</w:t>
      </w:r>
      <w:r>
        <w:rPr>
          <w:spacing w:val="-9"/>
          <w:w w:val="105"/>
          <w:sz w:val="21"/>
        </w:rPr>
        <w:t xml:space="preserve"> </w:t>
      </w:r>
      <w:r>
        <w:rPr>
          <w:spacing w:val="-4"/>
          <w:w w:val="105"/>
          <w:sz w:val="21"/>
        </w:rPr>
        <w:t>to</w:t>
      </w:r>
      <w:r>
        <w:rPr>
          <w:spacing w:val="-9"/>
          <w:w w:val="105"/>
          <w:sz w:val="21"/>
        </w:rPr>
        <w:t xml:space="preserve"> </w:t>
      </w:r>
      <w:r>
        <w:rPr>
          <w:spacing w:val="-5"/>
          <w:w w:val="105"/>
          <w:sz w:val="21"/>
        </w:rPr>
        <w:t>any</w:t>
      </w:r>
      <w:r>
        <w:rPr>
          <w:spacing w:val="-9"/>
          <w:w w:val="105"/>
          <w:sz w:val="21"/>
        </w:rPr>
        <w:t xml:space="preserve"> </w:t>
      </w:r>
      <w:r>
        <w:rPr>
          <w:spacing w:val="-6"/>
          <w:w w:val="105"/>
          <w:sz w:val="21"/>
        </w:rPr>
        <w:t xml:space="preserve">judicial proceedings </w:t>
      </w:r>
      <w:r>
        <w:rPr>
          <w:spacing w:val="-5"/>
          <w:w w:val="105"/>
          <w:sz w:val="21"/>
        </w:rPr>
        <w:t xml:space="preserve">for dissolution </w:t>
      </w:r>
      <w:r>
        <w:rPr>
          <w:spacing w:val="-4"/>
          <w:w w:val="105"/>
          <w:sz w:val="21"/>
        </w:rPr>
        <w:t xml:space="preserve">of </w:t>
      </w:r>
      <w:r>
        <w:rPr>
          <w:spacing w:val="-6"/>
          <w:w w:val="105"/>
          <w:sz w:val="21"/>
        </w:rPr>
        <w:t xml:space="preserve">marriage, </w:t>
      </w:r>
      <w:r>
        <w:rPr>
          <w:spacing w:val="-5"/>
          <w:w w:val="105"/>
          <w:sz w:val="21"/>
        </w:rPr>
        <w:t xml:space="preserve">for nullity </w:t>
      </w:r>
      <w:r>
        <w:rPr>
          <w:spacing w:val="-4"/>
          <w:w w:val="105"/>
          <w:sz w:val="21"/>
        </w:rPr>
        <w:t xml:space="preserve">of </w:t>
      </w:r>
      <w:r>
        <w:rPr>
          <w:spacing w:val="-6"/>
          <w:w w:val="105"/>
          <w:sz w:val="21"/>
        </w:rPr>
        <w:t xml:space="preserve">marriage, </w:t>
      </w:r>
      <w:r>
        <w:rPr>
          <w:spacing w:val="-5"/>
          <w:w w:val="105"/>
          <w:sz w:val="21"/>
        </w:rPr>
        <w:t xml:space="preserve">for </w:t>
      </w:r>
      <w:r>
        <w:rPr>
          <w:spacing w:val="-6"/>
          <w:w w:val="105"/>
          <w:sz w:val="21"/>
        </w:rPr>
        <w:t>judicial separation,</w:t>
      </w:r>
      <w:r>
        <w:rPr>
          <w:spacing w:val="-13"/>
          <w:w w:val="105"/>
          <w:sz w:val="21"/>
        </w:rPr>
        <w:t xml:space="preserve"> </w:t>
      </w:r>
      <w:r>
        <w:rPr>
          <w:spacing w:val="-3"/>
          <w:w w:val="105"/>
          <w:sz w:val="21"/>
        </w:rPr>
        <w:t>or</w:t>
      </w:r>
    </w:p>
    <w:p w:rsidR="00D04CB6" w:rsidRDefault="00F732FE">
      <w:pPr>
        <w:pStyle w:val="BodyText"/>
        <w:spacing w:before="1" w:line="242" w:lineRule="auto"/>
        <w:ind w:left="1241" w:right="1817"/>
        <w:rPr>
          <w:sz w:val="12"/>
        </w:rPr>
      </w:pPr>
      <w:r>
        <w:t>for restitution of conjugal rights, it is unlawful to print or publish or cause or pro</w:t>
      </w:r>
      <w:r>
        <w:t>cure to be printed  or published  any  particulars  other  than  limited, specified details.</w:t>
      </w:r>
      <w:r>
        <w:rPr>
          <w:position w:val="7"/>
          <w:sz w:val="12"/>
        </w:rPr>
        <w:t>22</w:t>
      </w:r>
    </w:p>
    <w:p w:rsidR="00D04CB6" w:rsidRDefault="00F732FE">
      <w:pPr>
        <w:pStyle w:val="ListParagraph"/>
        <w:numPr>
          <w:ilvl w:val="1"/>
          <w:numId w:val="185"/>
        </w:numPr>
        <w:tabs>
          <w:tab w:val="left" w:pos="1241"/>
        </w:tabs>
        <w:spacing w:before="121" w:line="242" w:lineRule="auto"/>
        <w:ind w:left="1240" w:right="1711" w:hanging="793"/>
        <w:jc w:val="both"/>
        <w:rPr>
          <w:sz w:val="21"/>
        </w:rPr>
      </w:pPr>
      <w:r>
        <w:rPr>
          <w:spacing w:val="-3"/>
          <w:w w:val="105"/>
          <w:sz w:val="21"/>
        </w:rPr>
        <w:t xml:space="preserve">The </w:t>
      </w:r>
      <w:r>
        <w:rPr>
          <w:spacing w:val="-4"/>
          <w:w w:val="105"/>
          <w:sz w:val="21"/>
        </w:rPr>
        <w:t xml:space="preserve">laws </w:t>
      </w:r>
      <w:r>
        <w:rPr>
          <w:spacing w:val="-6"/>
          <w:w w:val="105"/>
          <w:sz w:val="21"/>
        </w:rPr>
        <w:t xml:space="preserve">regulating </w:t>
      </w:r>
      <w:r>
        <w:rPr>
          <w:spacing w:val="-5"/>
          <w:w w:val="105"/>
          <w:sz w:val="21"/>
        </w:rPr>
        <w:t xml:space="preserve">separation </w:t>
      </w:r>
      <w:r>
        <w:rPr>
          <w:spacing w:val="-4"/>
          <w:w w:val="105"/>
          <w:sz w:val="21"/>
        </w:rPr>
        <w:t xml:space="preserve">and </w:t>
      </w:r>
      <w:r>
        <w:rPr>
          <w:spacing w:val="-6"/>
          <w:w w:val="105"/>
          <w:sz w:val="21"/>
        </w:rPr>
        <w:t xml:space="preserve">divorce </w:t>
      </w:r>
      <w:r>
        <w:rPr>
          <w:spacing w:val="-4"/>
          <w:w w:val="105"/>
          <w:sz w:val="21"/>
        </w:rPr>
        <w:t xml:space="preserve">in </w:t>
      </w:r>
      <w:r>
        <w:rPr>
          <w:spacing w:val="-6"/>
          <w:w w:val="105"/>
          <w:sz w:val="21"/>
        </w:rPr>
        <w:t xml:space="preserve">Australia have </w:t>
      </w:r>
      <w:r>
        <w:rPr>
          <w:spacing w:val="-5"/>
          <w:w w:val="105"/>
          <w:sz w:val="21"/>
        </w:rPr>
        <w:t xml:space="preserve">significantly changed since this </w:t>
      </w:r>
      <w:r>
        <w:rPr>
          <w:spacing w:val="-6"/>
          <w:w w:val="105"/>
          <w:sz w:val="21"/>
        </w:rPr>
        <w:t xml:space="preserve">prohibition </w:t>
      </w:r>
      <w:r>
        <w:rPr>
          <w:spacing w:val="-3"/>
          <w:w w:val="105"/>
          <w:sz w:val="21"/>
        </w:rPr>
        <w:t xml:space="preserve">on </w:t>
      </w:r>
      <w:r>
        <w:rPr>
          <w:spacing w:val="-6"/>
          <w:w w:val="105"/>
          <w:sz w:val="21"/>
        </w:rPr>
        <w:t xml:space="preserve">publishing </w:t>
      </w:r>
      <w:r>
        <w:rPr>
          <w:spacing w:val="-4"/>
          <w:w w:val="105"/>
          <w:sz w:val="21"/>
        </w:rPr>
        <w:t xml:space="preserve">the </w:t>
      </w:r>
      <w:r>
        <w:rPr>
          <w:spacing w:val="-5"/>
          <w:w w:val="105"/>
          <w:sz w:val="21"/>
        </w:rPr>
        <w:t xml:space="preserve">details </w:t>
      </w:r>
      <w:r>
        <w:rPr>
          <w:spacing w:val="-4"/>
          <w:w w:val="105"/>
          <w:sz w:val="21"/>
        </w:rPr>
        <w:t xml:space="preserve">of </w:t>
      </w:r>
      <w:r>
        <w:rPr>
          <w:spacing w:val="-6"/>
          <w:w w:val="105"/>
          <w:sz w:val="21"/>
        </w:rPr>
        <w:t xml:space="preserve">divorce </w:t>
      </w:r>
      <w:r>
        <w:rPr>
          <w:spacing w:val="-4"/>
          <w:w w:val="105"/>
          <w:sz w:val="21"/>
        </w:rPr>
        <w:t xml:space="preserve">and </w:t>
      </w:r>
      <w:r>
        <w:rPr>
          <w:spacing w:val="-6"/>
          <w:w w:val="105"/>
          <w:sz w:val="21"/>
        </w:rPr>
        <w:t xml:space="preserve">related proceedings </w:t>
      </w:r>
      <w:r>
        <w:rPr>
          <w:spacing w:val="-4"/>
          <w:w w:val="105"/>
          <w:sz w:val="21"/>
        </w:rPr>
        <w:t xml:space="preserve">was </w:t>
      </w:r>
      <w:r>
        <w:rPr>
          <w:spacing w:val="-3"/>
          <w:w w:val="105"/>
          <w:sz w:val="21"/>
        </w:rPr>
        <w:t xml:space="preserve">first </w:t>
      </w:r>
      <w:r>
        <w:rPr>
          <w:spacing w:val="-4"/>
          <w:w w:val="105"/>
          <w:sz w:val="21"/>
        </w:rPr>
        <w:t xml:space="preserve">enacted in </w:t>
      </w:r>
      <w:r>
        <w:rPr>
          <w:spacing w:val="-7"/>
          <w:w w:val="105"/>
          <w:sz w:val="21"/>
        </w:rPr>
        <w:t>1929.</w:t>
      </w:r>
      <w:r>
        <w:rPr>
          <w:spacing w:val="-7"/>
          <w:w w:val="105"/>
          <w:position w:val="7"/>
          <w:sz w:val="12"/>
        </w:rPr>
        <w:t xml:space="preserve">23 </w:t>
      </w:r>
      <w:r>
        <w:rPr>
          <w:spacing w:val="-5"/>
          <w:w w:val="105"/>
          <w:sz w:val="21"/>
        </w:rPr>
        <w:t xml:space="preserve">Jurisdiction over </w:t>
      </w:r>
      <w:r>
        <w:rPr>
          <w:spacing w:val="-6"/>
          <w:w w:val="105"/>
          <w:sz w:val="21"/>
        </w:rPr>
        <w:t xml:space="preserve">family </w:t>
      </w:r>
      <w:r>
        <w:rPr>
          <w:spacing w:val="-5"/>
          <w:w w:val="105"/>
          <w:sz w:val="21"/>
        </w:rPr>
        <w:t xml:space="preserve">law </w:t>
      </w:r>
      <w:r>
        <w:rPr>
          <w:spacing w:val="-4"/>
          <w:w w:val="105"/>
          <w:sz w:val="21"/>
        </w:rPr>
        <w:t xml:space="preserve">matters in </w:t>
      </w:r>
      <w:r>
        <w:rPr>
          <w:spacing w:val="-5"/>
          <w:w w:val="105"/>
          <w:sz w:val="21"/>
        </w:rPr>
        <w:t xml:space="preserve">Victoria, </w:t>
      </w:r>
      <w:r>
        <w:rPr>
          <w:spacing w:val="-6"/>
          <w:w w:val="105"/>
          <w:sz w:val="21"/>
        </w:rPr>
        <w:t xml:space="preserve">including divorce, </w:t>
      </w:r>
      <w:r>
        <w:rPr>
          <w:spacing w:val="-3"/>
          <w:w w:val="105"/>
          <w:sz w:val="21"/>
        </w:rPr>
        <w:t xml:space="preserve">is </w:t>
      </w:r>
      <w:r>
        <w:rPr>
          <w:spacing w:val="-4"/>
          <w:w w:val="105"/>
          <w:sz w:val="21"/>
        </w:rPr>
        <w:t xml:space="preserve">now </w:t>
      </w:r>
      <w:r>
        <w:rPr>
          <w:spacing w:val="-5"/>
          <w:w w:val="105"/>
          <w:sz w:val="21"/>
        </w:rPr>
        <w:t xml:space="preserve">exercised </w:t>
      </w:r>
      <w:r>
        <w:rPr>
          <w:spacing w:val="-4"/>
          <w:w w:val="105"/>
          <w:sz w:val="21"/>
        </w:rPr>
        <w:t xml:space="preserve">by courts </w:t>
      </w:r>
      <w:r>
        <w:rPr>
          <w:spacing w:val="-5"/>
          <w:w w:val="105"/>
          <w:sz w:val="21"/>
        </w:rPr>
        <w:t xml:space="preserve">applying </w:t>
      </w:r>
      <w:r>
        <w:rPr>
          <w:spacing w:val="-6"/>
          <w:w w:val="105"/>
          <w:sz w:val="21"/>
        </w:rPr>
        <w:t xml:space="preserve">Commonwealth </w:t>
      </w:r>
      <w:r>
        <w:rPr>
          <w:spacing w:val="-7"/>
          <w:w w:val="105"/>
          <w:sz w:val="21"/>
        </w:rPr>
        <w:t xml:space="preserve">law, </w:t>
      </w:r>
      <w:r>
        <w:rPr>
          <w:spacing w:val="-6"/>
          <w:w w:val="105"/>
          <w:sz w:val="21"/>
        </w:rPr>
        <w:t xml:space="preserve">primarily </w:t>
      </w:r>
      <w:r>
        <w:rPr>
          <w:spacing w:val="-4"/>
          <w:w w:val="105"/>
          <w:sz w:val="21"/>
        </w:rPr>
        <w:t xml:space="preserve">the </w:t>
      </w:r>
      <w:r>
        <w:rPr>
          <w:i/>
          <w:spacing w:val="-6"/>
          <w:w w:val="105"/>
          <w:sz w:val="21"/>
        </w:rPr>
        <w:t xml:space="preserve">Family </w:t>
      </w:r>
      <w:r>
        <w:rPr>
          <w:i/>
          <w:spacing w:val="-4"/>
          <w:w w:val="105"/>
          <w:sz w:val="21"/>
        </w:rPr>
        <w:t xml:space="preserve">Law </w:t>
      </w:r>
      <w:r>
        <w:rPr>
          <w:i/>
          <w:spacing w:val="-3"/>
          <w:w w:val="105"/>
          <w:sz w:val="21"/>
        </w:rPr>
        <w:t xml:space="preserve">Act </w:t>
      </w:r>
      <w:r>
        <w:rPr>
          <w:i/>
          <w:spacing w:val="-12"/>
          <w:w w:val="105"/>
          <w:sz w:val="21"/>
        </w:rPr>
        <w:t xml:space="preserve">1975 </w:t>
      </w:r>
      <w:r>
        <w:rPr>
          <w:i/>
          <w:spacing w:val="6"/>
          <w:w w:val="105"/>
          <w:sz w:val="21"/>
        </w:rPr>
        <w:t xml:space="preserve"> </w:t>
      </w:r>
      <w:r>
        <w:rPr>
          <w:spacing w:val="-5"/>
          <w:w w:val="105"/>
          <w:sz w:val="21"/>
        </w:rPr>
        <w:t>(Cth).</w:t>
      </w:r>
    </w:p>
    <w:p w:rsidR="00D04CB6" w:rsidRDefault="00F732FE">
      <w:pPr>
        <w:pStyle w:val="ListParagraph"/>
        <w:numPr>
          <w:ilvl w:val="1"/>
          <w:numId w:val="185"/>
        </w:numPr>
        <w:tabs>
          <w:tab w:val="left" w:pos="1240"/>
          <w:tab w:val="left" w:pos="1241"/>
        </w:tabs>
        <w:spacing w:before="121" w:line="242" w:lineRule="auto"/>
        <w:ind w:left="1240" w:right="1993" w:hanging="793"/>
        <w:jc w:val="left"/>
        <w:rPr>
          <w:sz w:val="12"/>
        </w:rPr>
      </w:pPr>
      <w:r>
        <w:rPr>
          <w:spacing w:val="-4"/>
          <w:w w:val="105"/>
          <w:sz w:val="21"/>
        </w:rPr>
        <w:t>Under</w:t>
      </w:r>
      <w:r>
        <w:rPr>
          <w:spacing w:val="-8"/>
          <w:w w:val="105"/>
          <w:sz w:val="21"/>
        </w:rPr>
        <w:t xml:space="preserve"> </w:t>
      </w:r>
      <w:r>
        <w:rPr>
          <w:spacing w:val="-4"/>
          <w:w w:val="105"/>
          <w:sz w:val="21"/>
        </w:rPr>
        <w:t>the</w:t>
      </w:r>
      <w:r>
        <w:rPr>
          <w:spacing w:val="-8"/>
          <w:w w:val="105"/>
          <w:sz w:val="21"/>
        </w:rPr>
        <w:t xml:space="preserve"> </w:t>
      </w:r>
      <w:r>
        <w:rPr>
          <w:spacing w:val="-6"/>
          <w:w w:val="105"/>
          <w:sz w:val="21"/>
        </w:rPr>
        <w:t>Family</w:t>
      </w:r>
      <w:r>
        <w:rPr>
          <w:spacing w:val="-8"/>
          <w:w w:val="105"/>
          <w:sz w:val="21"/>
        </w:rPr>
        <w:t xml:space="preserve"> </w:t>
      </w:r>
      <w:r>
        <w:rPr>
          <w:spacing w:val="-3"/>
          <w:w w:val="105"/>
          <w:sz w:val="21"/>
        </w:rPr>
        <w:t>Law</w:t>
      </w:r>
      <w:r>
        <w:rPr>
          <w:spacing w:val="-8"/>
          <w:w w:val="105"/>
          <w:sz w:val="21"/>
        </w:rPr>
        <w:t xml:space="preserve"> </w:t>
      </w:r>
      <w:r>
        <w:rPr>
          <w:spacing w:val="-3"/>
          <w:w w:val="105"/>
          <w:sz w:val="21"/>
        </w:rPr>
        <w:t>Act,</w:t>
      </w:r>
      <w:r>
        <w:rPr>
          <w:spacing w:val="-8"/>
          <w:w w:val="105"/>
          <w:sz w:val="21"/>
        </w:rPr>
        <w:t xml:space="preserve"> </w:t>
      </w:r>
      <w:r>
        <w:rPr>
          <w:w w:val="105"/>
          <w:sz w:val="21"/>
        </w:rPr>
        <w:t>two</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3"/>
          <w:w w:val="105"/>
          <w:sz w:val="21"/>
        </w:rPr>
        <w:t>types</w:t>
      </w:r>
      <w:r>
        <w:rPr>
          <w:spacing w:val="-8"/>
          <w:w w:val="105"/>
          <w:sz w:val="21"/>
        </w:rPr>
        <w:t xml:space="preserve"> </w:t>
      </w:r>
      <w:r>
        <w:rPr>
          <w:spacing w:val="-4"/>
          <w:w w:val="105"/>
          <w:sz w:val="21"/>
        </w:rPr>
        <w:t>of</w:t>
      </w:r>
      <w:r>
        <w:rPr>
          <w:spacing w:val="-8"/>
          <w:w w:val="105"/>
          <w:sz w:val="21"/>
        </w:rPr>
        <w:t xml:space="preserve"> </w:t>
      </w:r>
      <w:r>
        <w:rPr>
          <w:spacing w:val="-6"/>
          <w:w w:val="105"/>
          <w:sz w:val="21"/>
        </w:rPr>
        <w:t>proceedings</w:t>
      </w:r>
      <w:r>
        <w:rPr>
          <w:spacing w:val="-8"/>
          <w:w w:val="105"/>
          <w:sz w:val="21"/>
        </w:rPr>
        <w:t xml:space="preserve"> </w:t>
      </w:r>
      <w:r>
        <w:rPr>
          <w:spacing w:val="-6"/>
          <w:w w:val="105"/>
          <w:sz w:val="21"/>
        </w:rPr>
        <w:t>referred</w:t>
      </w:r>
      <w:r>
        <w:rPr>
          <w:spacing w:val="-8"/>
          <w:w w:val="105"/>
          <w:sz w:val="21"/>
        </w:rPr>
        <w:t xml:space="preserve"> </w:t>
      </w:r>
      <w:r>
        <w:rPr>
          <w:spacing w:val="-4"/>
          <w:w w:val="105"/>
          <w:sz w:val="21"/>
        </w:rPr>
        <w:t>to</w:t>
      </w:r>
      <w:r>
        <w:rPr>
          <w:spacing w:val="-8"/>
          <w:w w:val="105"/>
          <w:sz w:val="21"/>
        </w:rPr>
        <w:t xml:space="preserve"> </w:t>
      </w:r>
      <w:r>
        <w:rPr>
          <w:spacing w:val="-4"/>
          <w:w w:val="105"/>
          <w:sz w:val="21"/>
        </w:rPr>
        <w:t>in</w:t>
      </w:r>
      <w:r>
        <w:rPr>
          <w:spacing w:val="-8"/>
          <w:w w:val="105"/>
          <w:sz w:val="21"/>
        </w:rPr>
        <w:t xml:space="preserve"> </w:t>
      </w:r>
      <w:r>
        <w:rPr>
          <w:spacing w:val="-4"/>
          <w:w w:val="105"/>
          <w:sz w:val="21"/>
        </w:rPr>
        <w:t>section</w:t>
      </w:r>
      <w:r>
        <w:rPr>
          <w:spacing w:val="-8"/>
          <w:w w:val="105"/>
          <w:sz w:val="21"/>
        </w:rPr>
        <w:t xml:space="preserve"> </w:t>
      </w:r>
      <w:r>
        <w:rPr>
          <w:w w:val="105"/>
          <w:sz w:val="21"/>
        </w:rPr>
        <w:t xml:space="preserve">3(1)(b), </w:t>
      </w:r>
      <w:r>
        <w:rPr>
          <w:spacing w:val="-6"/>
          <w:w w:val="105"/>
          <w:sz w:val="21"/>
        </w:rPr>
        <w:t xml:space="preserve">proceedings </w:t>
      </w:r>
      <w:r>
        <w:rPr>
          <w:spacing w:val="-5"/>
          <w:w w:val="105"/>
          <w:sz w:val="21"/>
        </w:rPr>
        <w:t xml:space="preserve">for </w:t>
      </w:r>
      <w:r>
        <w:rPr>
          <w:spacing w:val="-6"/>
          <w:w w:val="105"/>
          <w:sz w:val="21"/>
        </w:rPr>
        <w:t xml:space="preserve">judicial </w:t>
      </w:r>
      <w:r>
        <w:rPr>
          <w:spacing w:val="-5"/>
          <w:w w:val="105"/>
          <w:sz w:val="21"/>
        </w:rPr>
        <w:t xml:space="preserve">separation </w:t>
      </w:r>
      <w:r>
        <w:rPr>
          <w:spacing w:val="-4"/>
          <w:w w:val="105"/>
          <w:sz w:val="21"/>
        </w:rPr>
        <w:t xml:space="preserve">and </w:t>
      </w:r>
      <w:r>
        <w:rPr>
          <w:spacing w:val="-5"/>
          <w:w w:val="105"/>
          <w:sz w:val="21"/>
        </w:rPr>
        <w:t xml:space="preserve">for restitution </w:t>
      </w:r>
      <w:r>
        <w:rPr>
          <w:spacing w:val="-4"/>
          <w:w w:val="105"/>
          <w:sz w:val="21"/>
        </w:rPr>
        <w:t xml:space="preserve">of </w:t>
      </w:r>
      <w:r>
        <w:rPr>
          <w:spacing w:val="-6"/>
          <w:w w:val="105"/>
          <w:sz w:val="21"/>
        </w:rPr>
        <w:t xml:space="preserve">conjugal </w:t>
      </w:r>
      <w:r>
        <w:rPr>
          <w:spacing w:val="-5"/>
          <w:w w:val="105"/>
          <w:sz w:val="21"/>
        </w:rPr>
        <w:t xml:space="preserve">rights, </w:t>
      </w:r>
      <w:r>
        <w:rPr>
          <w:spacing w:val="-6"/>
          <w:w w:val="105"/>
          <w:sz w:val="21"/>
        </w:rPr>
        <w:t xml:space="preserve">have </w:t>
      </w:r>
      <w:r>
        <w:rPr>
          <w:spacing w:val="-4"/>
          <w:w w:val="105"/>
          <w:sz w:val="21"/>
        </w:rPr>
        <w:t xml:space="preserve">been </w:t>
      </w:r>
      <w:r>
        <w:rPr>
          <w:spacing w:val="-5"/>
          <w:w w:val="105"/>
          <w:sz w:val="21"/>
        </w:rPr>
        <w:t>abolished.</w:t>
      </w:r>
      <w:r>
        <w:rPr>
          <w:spacing w:val="-5"/>
          <w:w w:val="105"/>
          <w:position w:val="7"/>
          <w:sz w:val="12"/>
        </w:rPr>
        <w:t>24</w:t>
      </w:r>
    </w:p>
    <w:p w:rsidR="00D04CB6" w:rsidRDefault="00F732FE">
      <w:pPr>
        <w:pStyle w:val="ListParagraph"/>
        <w:numPr>
          <w:ilvl w:val="1"/>
          <w:numId w:val="185"/>
        </w:numPr>
        <w:tabs>
          <w:tab w:val="left" w:pos="1240"/>
          <w:tab w:val="left" w:pos="1242"/>
        </w:tabs>
        <w:spacing w:before="121" w:line="242" w:lineRule="auto"/>
        <w:ind w:left="1241" w:right="1683"/>
        <w:jc w:val="left"/>
        <w:rPr>
          <w:sz w:val="12"/>
        </w:rPr>
      </w:pPr>
      <w:r>
        <w:rPr>
          <w:w w:val="105"/>
          <w:sz w:val="21"/>
        </w:rPr>
        <w:t xml:space="preserve">In </w:t>
      </w:r>
      <w:r>
        <w:rPr>
          <w:spacing w:val="-5"/>
          <w:w w:val="105"/>
          <w:sz w:val="21"/>
        </w:rPr>
        <w:t xml:space="preserve">relation </w:t>
      </w:r>
      <w:r>
        <w:rPr>
          <w:spacing w:val="-4"/>
          <w:w w:val="105"/>
          <w:sz w:val="21"/>
        </w:rPr>
        <w:t xml:space="preserve">to </w:t>
      </w:r>
      <w:r>
        <w:rPr>
          <w:spacing w:val="-5"/>
          <w:w w:val="105"/>
          <w:sz w:val="21"/>
        </w:rPr>
        <w:t xml:space="preserve">other </w:t>
      </w:r>
      <w:r>
        <w:rPr>
          <w:spacing w:val="-6"/>
          <w:w w:val="105"/>
          <w:sz w:val="21"/>
        </w:rPr>
        <w:t xml:space="preserve">family </w:t>
      </w:r>
      <w:r>
        <w:rPr>
          <w:spacing w:val="-5"/>
          <w:w w:val="105"/>
          <w:sz w:val="21"/>
        </w:rPr>
        <w:t xml:space="preserve">law </w:t>
      </w:r>
      <w:r>
        <w:rPr>
          <w:spacing w:val="-6"/>
          <w:w w:val="105"/>
          <w:sz w:val="21"/>
        </w:rPr>
        <w:t xml:space="preserve">proceedings, </w:t>
      </w:r>
      <w:r>
        <w:rPr>
          <w:spacing w:val="-4"/>
          <w:w w:val="105"/>
          <w:sz w:val="21"/>
        </w:rPr>
        <w:t xml:space="preserve">section </w:t>
      </w:r>
      <w:r>
        <w:rPr>
          <w:spacing w:val="-12"/>
          <w:w w:val="105"/>
          <w:sz w:val="21"/>
        </w:rPr>
        <w:t xml:space="preserve">121 </w:t>
      </w:r>
      <w:r>
        <w:rPr>
          <w:spacing w:val="-4"/>
          <w:w w:val="105"/>
          <w:sz w:val="21"/>
        </w:rPr>
        <w:t xml:space="preserve">of the </w:t>
      </w:r>
      <w:r>
        <w:rPr>
          <w:spacing w:val="-6"/>
          <w:w w:val="105"/>
          <w:sz w:val="21"/>
        </w:rPr>
        <w:t xml:space="preserve">Family </w:t>
      </w:r>
      <w:r>
        <w:rPr>
          <w:spacing w:val="-3"/>
          <w:w w:val="105"/>
          <w:sz w:val="21"/>
        </w:rPr>
        <w:t xml:space="preserve">Law </w:t>
      </w:r>
      <w:r>
        <w:rPr>
          <w:w w:val="105"/>
          <w:sz w:val="21"/>
        </w:rPr>
        <w:t xml:space="preserve">Act </w:t>
      </w:r>
      <w:r>
        <w:rPr>
          <w:spacing w:val="-5"/>
          <w:w w:val="105"/>
          <w:sz w:val="21"/>
        </w:rPr>
        <w:t xml:space="preserve">provides that </w:t>
      </w:r>
      <w:r>
        <w:rPr>
          <w:spacing w:val="-3"/>
          <w:w w:val="105"/>
          <w:sz w:val="21"/>
        </w:rPr>
        <w:t xml:space="preserve">it is an </w:t>
      </w:r>
      <w:r>
        <w:rPr>
          <w:spacing w:val="-5"/>
          <w:w w:val="105"/>
          <w:sz w:val="21"/>
        </w:rPr>
        <w:t>offence</w:t>
      </w:r>
      <w:r>
        <w:rPr>
          <w:spacing w:val="-5"/>
          <w:w w:val="105"/>
          <w:sz w:val="21"/>
        </w:rPr>
        <w:t xml:space="preserve"> </w:t>
      </w:r>
      <w:r>
        <w:rPr>
          <w:spacing w:val="-4"/>
          <w:w w:val="105"/>
          <w:sz w:val="21"/>
        </w:rPr>
        <w:t xml:space="preserve">to </w:t>
      </w:r>
      <w:r>
        <w:rPr>
          <w:spacing w:val="-6"/>
          <w:w w:val="105"/>
          <w:sz w:val="21"/>
        </w:rPr>
        <w:t xml:space="preserve">publish </w:t>
      </w:r>
      <w:r>
        <w:rPr>
          <w:spacing w:val="-3"/>
          <w:w w:val="105"/>
          <w:sz w:val="21"/>
        </w:rPr>
        <w:t xml:space="preserve">or </w:t>
      </w:r>
      <w:r>
        <w:rPr>
          <w:spacing w:val="-6"/>
          <w:w w:val="105"/>
          <w:sz w:val="21"/>
        </w:rPr>
        <w:t xml:space="preserve">disseminate </w:t>
      </w:r>
      <w:r>
        <w:rPr>
          <w:spacing w:val="-3"/>
          <w:w w:val="105"/>
          <w:sz w:val="21"/>
        </w:rPr>
        <w:t xml:space="preserve">an </w:t>
      </w:r>
      <w:r>
        <w:rPr>
          <w:spacing w:val="-6"/>
          <w:w w:val="105"/>
          <w:sz w:val="21"/>
        </w:rPr>
        <w:t xml:space="preserve">account </w:t>
      </w:r>
      <w:r>
        <w:rPr>
          <w:spacing w:val="-4"/>
          <w:w w:val="105"/>
          <w:sz w:val="21"/>
        </w:rPr>
        <w:t xml:space="preserve">of the </w:t>
      </w:r>
      <w:r>
        <w:rPr>
          <w:spacing w:val="-6"/>
          <w:w w:val="105"/>
          <w:sz w:val="21"/>
        </w:rPr>
        <w:t xml:space="preserve">proceeding </w:t>
      </w:r>
      <w:r>
        <w:rPr>
          <w:spacing w:val="-5"/>
          <w:w w:val="105"/>
          <w:sz w:val="21"/>
        </w:rPr>
        <w:t xml:space="preserve">that could identify </w:t>
      </w:r>
      <w:r>
        <w:rPr>
          <w:w w:val="105"/>
          <w:sz w:val="21"/>
        </w:rPr>
        <w:t xml:space="preserve">a </w:t>
      </w:r>
      <w:r>
        <w:rPr>
          <w:spacing w:val="-5"/>
          <w:w w:val="105"/>
          <w:sz w:val="21"/>
        </w:rPr>
        <w:t xml:space="preserve">party, </w:t>
      </w:r>
      <w:r>
        <w:rPr>
          <w:spacing w:val="-4"/>
          <w:w w:val="105"/>
          <w:sz w:val="21"/>
        </w:rPr>
        <w:t xml:space="preserve">witness </w:t>
      </w:r>
      <w:r>
        <w:rPr>
          <w:spacing w:val="-3"/>
          <w:w w:val="105"/>
          <w:sz w:val="21"/>
        </w:rPr>
        <w:t xml:space="preserve">or </w:t>
      </w:r>
      <w:r>
        <w:rPr>
          <w:spacing w:val="-5"/>
          <w:w w:val="105"/>
          <w:sz w:val="21"/>
        </w:rPr>
        <w:t xml:space="preserve">other </w:t>
      </w:r>
      <w:r>
        <w:rPr>
          <w:spacing w:val="-4"/>
          <w:w w:val="105"/>
          <w:sz w:val="21"/>
        </w:rPr>
        <w:t xml:space="preserve">person </w:t>
      </w:r>
      <w:r>
        <w:rPr>
          <w:spacing w:val="-5"/>
          <w:w w:val="105"/>
          <w:sz w:val="21"/>
        </w:rPr>
        <w:t xml:space="preserve">associated </w:t>
      </w:r>
      <w:r>
        <w:rPr>
          <w:spacing w:val="-4"/>
          <w:w w:val="105"/>
          <w:sz w:val="21"/>
        </w:rPr>
        <w:t xml:space="preserve">with the </w:t>
      </w:r>
      <w:r>
        <w:rPr>
          <w:spacing w:val="-6"/>
          <w:w w:val="105"/>
          <w:sz w:val="21"/>
        </w:rPr>
        <w:t xml:space="preserve">proceeding. </w:t>
      </w:r>
      <w:r>
        <w:rPr>
          <w:spacing w:val="-7"/>
          <w:w w:val="105"/>
          <w:sz w:val="21"/>
        </w:rPr>
        <w:t xml:space="preserve">However, </w:t>
      </w:r>
      <w:r>
        <w:rPr>
          <w:spacing w:val="-4"/>
          <w:w w:val="105"/>
          <w:sz w:val="21"/>
        </w:rPr>
        <w:t xml:space="preserve">section </w:t>
      </w:r>
      <w:r>
        <w:rPr>
          <w:spacing w:val="-12"/>
          <w:w w:val="105"/>
          <w:sz w:val="21"/>
        </w:rPr>
        <w:t xml:space="preserve">121 </w:t>
      </w:r>
      <w:r>
        <w:rPr>
          <w:spacing w:val="-4"/>
          <w:w w:val="105"/>
          <w:sz w:val="21"/>
        </w:rPr>
        <w:t xml:space="preserve">of the </w:t>
      </w:r>
      <w:r>
        <w:rPr>
          <w:spacing w:val="-6"/>
          <w:w w:val="105"/>
          <w:sz w:val="21"/>
        </w:rPr>
        <w:t>Family</w:t>
      </w:r>
      <w:r>
        <w:rPr>
          <w:spacing w:val="-8"/>
          <w:w w:val="105"/>
          <w:sz w:val="21"/>
        </w:rPr>
        <w:t xml:space="preserve"> </w:t>
      </w:r>
      <w:r>
        <w:rPr>
          <w:spacing w:val="-3"/>
          <w:w w:val="105"/>
          <w:sz w:val="21"/>
        </w:rPr>
        <w:t>Law</w:t>
      </w:r>
      <w:r>
        <w:rPr>
          <w:spacing w:val="-8"/>
          <w:w w:val="105"/>
          <w:sz w:val="21"/>
        </w:rPr>
        <w:t xml:space="preserve"> </w:t>
      </w:r>
      <w:r>
        <w:rPr>
          <w:w w:val="105"/>
          <w:sz w:val="21"/>
        </w:rPr>
        <w:t>Act</w:t>
      </w:r>
      <w:r>
        <w:rPr>
          <w:spacing w:val="-8"/>
          <w:w w:val="105"/>
          <w:sz w:val="21"/>
        </w:rPr>
        <w:t xml:space="preserve"> </w:t>
      </w:r>
      <w:r>
        <w:rPr>
          <w:spacing w:val="-3"/>
          <w:w w:val="105"/>
          <w:sz w:val="21"/>
        </w:rPr>
        <w:t>does</w:t>
      </w:r>
      <w:r>
        <w:rPr>
          <w:spacing w:val="-8"/>
          <w:w w:val="105"/>
          <w:sz w:val="21"/>
        </w:rPr>
        <w:t xml:space="preserve"> </w:t>
      </w:r>
      <w:r>
        <w:rPr>
          <w:spacing w:val="-4"/>
          <w:w w:val="105"/>
          <w:sz w:val="21"/>
        </w:rPr>
        <w:t>not</w:t>
      </w:r>
      <w:r>
        <w:rPr>
          <w:spacing w:val="-8"/>
          <w:w w:val="105"/>
          <w:sz w:val="21"/>
        </w:rPr>
        <w:t xml:space="preserve"> </w:t>
      </w:r>
      <w:r>
        <w:rPr>
          <w:spacing w:val="-4"/>
          <w:w w:val="105"/>
          <w:sz w:val="21"/>
        </w:rPr>
        <w:t>otherwise</w:t>
      </w:r>
      <w:r>
        <w:rPr>
          <w:spacing w:val="-8"/>
          <w:w w:val="105"/>
          <w:sz w:val="21"/>
        </w:rPr>
        <w:t xml:space="preserve"> </w:t>
      </w:r>
      <w:r>
        <w:rPr>
          <w:spacing w:val="-4"/>
          <w:w w:val="105"/>
          <w:sz w:val="21"/>
        </w:rPr>
        <w:t>restrict</w:t>
      </w:r>
      <w:r>
        <w:rPr>
          <w:spacing w:val="-8"/>
          <w:w w:val="105"/>
          <w:sz w:val="21"/>
        </w:rPr>
        <w:t xml:space="preserve"> </w:t>
      </w:r>
      <w:r>
        <w:rPr>
          <w:spacing w:val="-4"/>
          <w:w w:val="105"/>
          <w:sz w:val="21"/>
        </w:rPr>
        <w:t>the</w:t>
      </w:r>
      <w:r>
        <w:rPr>
          <w:spacing w:val="-8"/>
          <w:w w:val="105"/>
          <w:sz w:val="21"/>
        </w:rPr>
        <w:t xml:space="preserve"> </w:t>
      </w:r>
      <w:r>
        <w:rPr>
          <w:spacing w:val="-5"/>
          <w:w w:val="105"/>
          <w:sz w:val="21"/>
        </w:rPr>
        <w:t>publication</w:t>
      </w:r>
      <w:r>
        <w:rPr>
          <w:spacing w:val="-8"/>
          <w:w w:val="105"/>
          <w:sz w:val="21"/>
        </w:rPr>
        <w:t xml:space="preserve"> </w:t>
      </w:r>
      <w:r>
        <w:rPr>
          <w:spacing w:val="-4"/>
          <w:w w:val="105"/>
          <w:sz w:val="21"/>
        </w:rPr>
        <w:t>of</w:t>
      </w:r>
      <w:r>
        <w:rPr>
          <w:spacing w:val="-8"/>
          <w:w w:val="105"/>
          <w:sz w:val="21"/>
        </w:rPr>
        <w:t xml:space="preserve"> </w:t>
      </w:r>
      <w:r>
        <w:rPr>
          <w:spacing w:val="-5"/>
          <w:w w:val="105"/>
          <w:sz w:val="21"/>
        </w:rPr>
        <w:t>detailed</w:t>
      </w:r>
      <w:r>
        <w:rPr>
          <w:spacing w:val="-8"/>
          <w:w w:val="105"/>
          <w:sz w:val="21"/>
        </w:rPr>
        <w:t xml:space="preserve"> </w:t>
      </w:r>
      <w:r>
        <w:rPr>
          <w:spacing w:val="-6"/>
          <w:w w:val="105"/>
          <w:sz w:val="21"/>
        </w:rPr>
        <w:t>accounts</w:t>
      </w:r>
      <w:r>
        <w:rPr>
          <w:spacing w:val="-8"/>
          <w:w w:val="105"/>
          <w:sz w:val="21"/>
        </w:rPr>
        <w:t xml:space="preserve"> </w:t>
      </w:r>
      <w:r>
        <w:rPr>
          <w:spacing w:val="-4"/>
          <w:w w:val="105"/>
          <w:sz w:val="21"/>
        </w:rPr>
        <w:t>of</w:t>
      </w:r>
      <w:r>
        <w:rPr>
          <w:spacing w:val="-8"/>
          <w:w w:val="105"/>
          <w:sz w:val="21"/>
        </w:rPr>
        <w:t xml:space="preserve"> </w:t>
      </w:r>
      <w:r>
        <w:rPr>
          <w:spacing w:val="-6"/>
          <w:w w:val="105"/>
          <w:sz w:val="21"/>
        </w:rPr>
        <w:t>family</w:t>
      </w:r>
      <w:r>
        <w:rPr>
          <w:spacing w:val="-8"/>
          <w:w w:val="105"/>
          <w:sz w:val="21"/>
        </w:rPr>
        <w:t xml:space="preserve"> </w:t>
      </w:r>
      <w:r>
        <w:rPr>
          <w:spacing w:val="-5"/>
          <w:w w:val="105"/>
          <w:sz w:val="21"/>
        </w:rPr>
        <w:t xml:space="preserve">law </w:t>
      </w:r>
      <w:r>
        <w:rPr>
          <w:spacing w:val="-6"/>
          <w:w w:val="105"/>
          <w:sz w:val="21"/>
        </w:rPr>
        <w:t xml:space="preserve">proceedings. </w:t>
      </w:r>
      <w:r>
        <w:rPr>
          <w:spacing w:val="-4"/>
          <w:w w:val="105"/>
          <w:sz w:val="21"/>
        </w:rPr>
        <w:t xml:space="preserve">This </w:t>
      </w:r>
      <w:r>
        <w:rPr>
          <w:spacing w:val="-3"/>
          <w:w w:val="105"/>
          <w:sz w:val="21"/>
        </w:rPr>
        <w:t xml:space="preserve">reflects </w:t>
      </w:r>
      <w:r>
        <w:rPr>
          <w:w w:val="105"/>
          <w:sz w:val="21"/>
        </w:rPr>
        <w:t xml:space="preserve">a </w:t>
      </w:r>
      <w:r>
        <w:rPr>
          <w:spacing w:val="-4"/>
          <w:w w:val="105"/>
          <w:sz w:val="21"/>
        </w:rPr>
        <w:t xml:space="preserve">statutory </w:t>
      </w:r>
      <w:r>
        <w:rPr>
          <w:spacing w:val="-6"/>
          <w:w w:val="105"/>
          <w:sz w:val="21"/>
        </w:rPr>
        <w:t xml:space="preserve">intention </w:t>
      </w:r>
      <w:r>
        <w:rPr>
          <w:spacing w:val="-5"/>
          <w:w w:val="105"/>
          <w:sz w:val="21"/>
        </w:rPr>
        <w:t xml:space="preserve">that </w:t>
      </w:r>
      <w:r>
        <w:rPr>
          <w:spacing w:val="-4"/>
          <w:w w:val="105"/>
          <w:sz w:val="21"/>
        </w:rPr>
        <w:t xml:space="preserve">the </w:t>
      </w:r>
      <w:r>
        <w:rPr>
          <w:spacing w:val="-6"/>
          <w:w w:val="105"/>
          <w:sz w:val="21"/>
        </w:rPr>
        <w:t xml:space="preserve">family </w:t>
      </w:r>
      <w:r>
        <w:rPr>
          <w:spacing w:val="-5"/>
          <w:w w:val="105"/>
          <w:sz w:val="21"/>
        </w:rPr>
        <w:t xml:space="preserve">law </w:t>
      </w:r>
      <w:r>
        <w:rPr>
          <w:spacing w:val="-4"/>
          <w:w w:val="105"/>
          <w:sz w:val="21"/>
        </w:rPr>
        <w:t xml:space="preserve">courts </w:t>
      </w:r>
      <w:r>
        <w:rPr>
          <w:spacing w:val="-5"/>
          <w:w w:val="105"/>
          <w:sz w:val="21"/>
        </w:rPr>
        <w:t xml:space="preserve">should </w:t>
      </w:r>
      <w:r>
        <w:rPr>
          <w:w w:val="105"/>
          <w:sz w:val="21"/>
        </w:rPr>
        <w:t xml:space="preserve">be </w:t>
      </w:r>
      <w:r>
        <w:rPr>
          <w:spacing w:val="-3"/>
          <w:w w:val="105"/>
          <w:sz w:val="21"/>
        </w:rPr>
        <w:t xml:space="preserve">as </w:t>
      </w:r>
      <w:r>
        <w:rPr>
          <w:spacing w:val="-4"/>
          <w:w w:val="105"/>
          <w:sz w:val="21"/>
        </w:rPr>
        <w:t xml:space="preserve">open to </w:t>
      </w:r>
      <w:r>
        <w:rPr>
          <w:spacing w:val="-5"/>
          <w:w w:val="105"/>
          <w:sz w:val="21"/>
        </w:rPr>
        <w:t xml:space="preserve">scrutiny </w:t>
      </w:r>
      <w:r>
        <w:rPr>
          <w:spacing w:val="-4"/>
          <w:w w:val="105"/>
          <w:sz w:val="21"/>
        </w:rPr>
        <w:t xml:space="preserve">and </w:t>
      </w:r>
      <w:r>
        <w:rPr>
          <w:spacing w:val="-5"/>
          <w:w w:val="105"/>
          <w:sz w:val="21"/>
        </w:rPr>
        <w:t xml:space="preserve">media </w:t>
      </w:r>
      <w:r>
        <w:rPr>
          <w:spacing w:val="-6"/>
          <w:w w:val="105"/>
          <w:sz w:val="21"/>
        </w:rPr>
        <w:t xml:space="preserve">comment </w:t>
      </w:r>
      <w:r>
        <w:rPr>
          <w:spacing w:val="-3"/>
          <w:w w:val="105"/>
          <w:sz w:val="21"/>
        </w:rPr>
        <w:t xml:space="preserve">as </w:t>
      </w:r>
      <w:r>
        <w:rPr>
          <w:spacing w:val="-5"/>
          <w:w w:val="105"/>
          <w:sz w:val="21"/>
        </w:rPr>
        <w:t xml:space="preserve">any other </w:t>
      </w:r>
      <w:r>
        <w:rPr>
          <w:spacing w:val="-4"/>
          <w:w w:val="105"/>
          <w:sz w:val="21"/>
        </w:rPr>
        <w:t xml:space="preserve">court, </w:t>
      </w:r>
      <w:r>
        <w:rPr>
          <w:spacing w:val="-6"/>
          <w:w w:val="105"/>
          <w:sz w:val="21"/>
        </w:rPr>
        <w:t xml:space="preserve">except </w:t>
      </w:r>
      <w:r>
        <w:rPr>
          <w:spacing w:val="-4"/>
          <w:w w:val="105"/>
          <w:sz w:val="21"/>
        </w:rPr>
        <w:t xml:space="preserve">to the extent </w:t>
      </w:r>
      <w:r>
        <w:rPr>
          <w:spacing w:val="-5"/>
          <w:w w:val="105"/>
          <w:sz w:val="21"/>
        </w:rPr>
        <w:t xml:space="preserve">that protecting </w:t>
      </w:r>
      <w:r>
        <w:rPr>
          <w:spacing w:val="-4"/>
          <w:w w:val="105"/>
          <w:sz w:val="21"/>
        </w:rPr>
        <w:t>the privacy</w:t>
      </w:r>
      <w:r>
        <w:rPr>
          <w:spacing w:val="-15"/>
          <w:w w:val="105"/>
          <w:sz w:val="21"/>
        </w:rPr>
        <w:t xml:space="preserve"> </w:t>
      </w:r>
      <w:r>
        <w:rPr>
          <w:spacing w:val="-4"/>
          <w:w w:val="105"/>
          <w:sz w:val="21"/>
        </w:rPr>
        <w:t>of</w:t>
      </w:r>
      <w:r>
        <w:rPr>
          <w:spacing w:val="-15"/>
          <w:w w:val="105"/>
          <w:sz w:val="21"/>
        </w:rPr>
        <w:t xml:space="preserve"> </w:t>
      </w:r>
      <w:r>
        <w:rPr>
          <w:spacing w:val="-4"/>
          <w:w w:val="105"/>
          <w:sz w:val="21"/>
        </w:rPr>
        <w:t>parties</w:t>
      </w:r>
      <w:r>
        <w:rPr>
          <w:spacing w:val="-15"/>
          <w:w w:val="105"/>
          <w:sz w:val="21"/>
        </w:rPr>
        <w:t xml:space="preserve"> </w:t>
      </w:r>
      <w:r>
        <w:rPr>
          <w:spacing w:val="-6"/>
          <w:w w:val="105"/>
          <w:sz w:val="21"/>
        </w:rPr>
        <w:t>requires</w:t>
      </w:r>
      <w:r>
        <w:rPr>
          <w:spacing w:val="-15"/>
          <w:w w:val="105"/>
          <w:sz w:val="21"/>
        </w:rPr>
        <w:t xml:space="preserve"> </w:t>
      </w:r>
      <w:r>
        <w:rPr>
          <w:spacing w:val="-5"/>
          <w:w w:val="105"/>
          <w:sz w:val="21"/>
        </w:rPr>
        <w:t>otherwise.</w:t>
      </w:r>
      <w:r>
        <w:rPr>
          <w:spacing w:val="-32"/>
          <w:w w:val="105"/>
          <w:sz w:val="21"/>
        </w:rPr>
        <w:t xml:space="preserve"> </w:t>
      </w:r>
      <w:r>
        <w:rPr>
          <w:spacing w:val="-3"/>
          <w:w w:val="105"/>
          <w:position w:val="7"/>
          <w:sz w:val="12"/>
        </w:rPr>
        <w:t>25</w:t>
      </w:r>
    </w:p>
    <w:p w:rsidR="00D04CB6" w:rsidRDefault="00F732FE">
      <w:pPr>
        <w:pStyle w:val="Heading5"/>
        <w:spacing w:before="132"/>
        <w:ind w:left="447"/>
      </w:pPr>
      <w:r>
        <w:rPr>
          <w:w w:val="115"/>
        </w:rPr>
        <w:t>The option of repe</w:t>
      </w:r>
      <w:r>
        <w:rPr>
          <w:w w:val="115"/>
        </w:rPr>
        <w:t>al</w:t>
      </w:r>
    </w:p>
    <w:p w:rsidR="00D04CB6" w:rsidRDefault="00F732FE">
      <w:pPr>
        <w:pStyle w:val="ListParagraph"/>
        <w:numPr>
          <w:ilvl w:val="1"/>
          <w:numId w:val="185"/>
        </w:numPr>
        <w:tabs>
          <w:tab w:val="left" w:pos="1241"/>
          <w:tab w:val="left" w:pos="1242"/>
        </w:tabs>
        <w:spacing w:before="137" w:line="242" w:lineRule="auto"/>
        <w:ind w:left="1241" w:right="1708"/>
        <w:jc w:val="left"/>
        <w:rPr>
          <w:sz w:val="12"/>
        </w:rPr>
      </w:pPr>
      <w:r>
        <w:rPr>
          <w:spacing w:val="-4"/>
          <w:w w:val="105"/>
          <w:sz w:val="21"/>
        </w:rPr>
        <w:t xml:space="preserve">Section </w:t>
      </w:r>
      <w:r>
        <w:rPr>
          <w:spacing w:val="-3"/>
          <w:w w:val="105"/>
          <w:sz w:val="21"/>
        </w:rPr>
        <w:t xml:space="preserve">3(1)(b)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restricts </w:t>
      </w:r>
      <w:r>
        <w:rPr>
          <w:spacing w:val="-5"/>
          <w:w w:val="105"/>
          <w:sz w:val="21"/>
        </w:rPr>
        <w:t xml:space="preserve">reporting </w:t>
      </w:r>
      <w:r>
        <w:rPr>
          <w:spacing w:val="-3"/>
          <w:w w:val="105"/>
          <w:sz w:val="21"/>
        </w:rPr>
        <w:t xml:space="preserve">on </w:t>
      </w:r>
      <w:r>
        <w:rPr>
          <w:spacing w:val="-5"/>
          <w:w w:val="105"/>
          <w:sz w:val="21"/>
        </w:rPr>
        <w:t xml:space="preserve">four </w:t>
      </w:r>
      <w:r>
        <w:rPr>
          <w:spacing w:val="-3"/>
          <w:w w:val="105"/>
          <w:sz w:val="21"/>
        </w:rPr>
        <w:t xml:space="preserve">types </w:t>
      </w:r>
      <w:r>
        <w:rPr>
          <w:spacing w:val="-4"/>
          <w:w w:val="105"/>
          <w:sz w:val="21"/>
        </w:rPr>
        <w:t xml:space="preserve">of </w:t>
      </w:r>
      <w:r>
        <w:rPr>
          <w:spacing w:val="-6"/>
          <w:w w:val="105"/>
          <w:sz w:val="21"/>
        </w:rPr>
        <w:t xml:space="preserve">family </w:t>
      </w:r>
      <w:r>
        <w:rPr>
          <w:spacing w:val="-5"/>
          <w:w w:val="105"/>
          <w:sz w:val="21"/>
        </w:rPr>
        <w:t xml:space="preserve">law </w:t>
      </w:r>
      <w:r>
        <w:rPr>
          <w:spacing w:val="-6"/>
          <w:w w:val="105"/>
          <w:sz w:val="21"/>
        </w:rPr>
        <w:t xml:space="preserve">proceeding, </w:t>
      </w:r>
      <w:r>
        <w:rPr>
          <w:w w:val="105"/>
          <w:sz w:val="21"/>
        </w:rPr>
        <w:t xml:space="preserve">two </w:t>
      </w:r>
      <w:r>
        <w:rPr>
          <w:spacing w:val="-4"/>
          <w:w w:val="105"/>
          <w:sz w:val="21"/>
        </w:rPr>
        <w:t xml:space="preserve">of </w:t>
      </w:r>
      <w:r>
        <w:rPr>
          <w:spacing w:val="-5"/>
          <w:w w:val="105"/>
          <w:sz w:val="21"/>
        </w:rPr>
        <w:t xml:space="preserve">which </w:t>
      </w:r>
      <w:r>
        <w:rPr>
          <w:spacing w:val="-6"/>
          <w:w w:val="105"/>
          <w:sz w:val="21"/>
        </w:rPr>
        <w:t xml:space="preserve">have since </w:t>
      </w:r>
      <w:r>
        <w:rPr>
          <w:spacing w:val="-4"/>
          <w:w w:val="105"/>
          <w:sz w:val="21"/>
        </w:rPr>
        <w:t xml:space="preserve">been </w:t>
      </w:r>
      <w:r>
        <w:rPr>
          <w:spacing w:val="-5"/>
          <w:w w:val="105"/>
          <w:sz w:val="21"/>
        </w:rPr>
        <w:t xml:space="preserve">abolished </w:t>
      </w:r>
      <w:r>
        <w:rPr>
          <w:spacing w:val="-4"/>
          <w:w w:val="105"/>
          <w:sz w:val="21"/>
        </w:rPr>
        <w:t xml:space="preserve">by </w:t>
      </w:r>
      <w:r>
        <w:rPr>
          <w:spacing w:val="-6"/>
          <w:w w:val="105"/>
          <w:sz w:val="21"/>
        </w:rPr>
        <w:t xml:space="preserve">Commonwealth statute. </w:t>
      </w:r>
      <w:r>
        <w:rPr>
          <w:spacing w:val="-5"/>
          <w:w w:val="105"/>
          <w:sz w:val="21"/>
        </w:rPr>
        <w:t xml:space="preserve">Publication </w:t>
      </w:r>
      <w:r>
        <w:rPr>
          <w:spacing w:val="-4"/>
          <w:w w:val="105"/>
          <w:sz w:val="21"/>
        </w:rPr>
        <w:t xml:space="preserve">of reports </w:t>
      </w:r>
      <w:r>
        <w:rPr>
          <w:spacing w:val="-3"/>
          <w:w w:val="105"/>
          <w:sz w:val="21"/>
        </w:rPr>
        <w:t xml:space="preserve">on </w:t>
      </w:r>
      <w:r>
        <w:rPr>
          <w:spacing w:val="-4"/>
          <w:w w:val="105"/>
          <w:sz w:val="21"/>
        </w:rPr>
        <w:t xml:space="preserve">the </w:t>
      </w:r>
      <w:r>
        <w:rPr>
          <w:w w:val="105"/>
          <w:sz w:val="21"/>
        </w:rPr>
        <w:t xml:space="preserve">two </w:t>
      </w:r>
      <w:r>
        <w:rPr>
          <w:spacing w:val="-6"/>
          <w:w w:val="105"/>
          <w:sz w:val="21"/>
        </w:rPr>
        <w:t xml:space="preserve">remaining </w:t>
      </w:r>
      <w:r>
        <w:rPr>
          <w:spacing w:val="-3"/>
          <w:w w:val="105"/>
          <w:sz w:val="21"/>
        </w:rPr>
        <w:t xml:space="preserve">types </w:t>
      </w:r>
      <w:r>
        <w:rPr>
          <w:spacing w:val="-4"/>
          <w:w w:val="105"/>
          <w:sz w:val="21"/>
        </w:rPr>
        <w:t xml:space="preserve">of </w:t>
      </w:r>
      <w:r>
        <w:rPr>
          <w:spacing w:val="-6"/>
          <w:w w:val="105"/>
          <w:sz w:val="21"/>
        </w:rPr>
        <w:t xml:space="preserve">family </w:t>
      </w:r>
      <w:r>
        <w:rPr>
          <w:spacing w:val="-5"/>
          <w:w w:val="105"/>
          <w:sz w:val="21"/>
        </w:rPr>
        <w:t xml:space="preserve">law </w:t>
      </w:r>
      <w:r>
        <w:rPr>
          <w:spacing w:val="-6"/>
          <w:w w:val="105"/>
          <w:sz w:val="21"/>
        </w:rPr>
        <w:t xml:space="preserve">proceeding </w:t>
      </w:r>
      <w:r>
        <w:rPr>
          <w:spacing w:val="-3"/>
          <w:w w:val="105"/>
          <w:sz w:val="21"/>
        </w:rPr>
        <w:t xml:space="preserve">is </w:t>
      </w:r>
      <w:r>
        <w:rPr>
          <w:spacing w:val="-6"/>
          <w:w w:val="105"/>
          <w:sz w:val="21"/>
        </w:rPr>
        <w:t xml:space="preserve">regulated </w:t>
      </w:r>
      <w:r>
        <w:rPr>
          <w:spacing w:val="-4"/>
          <w:w w:val="105"/>
          <w:sz w:val="21"/>
        </w:rPr>
        <w:t xml:space="preserve">by section </w:t>
      </w:r>
      <w:r>
        <w:rPr>
          <w:spacing w:val="-12"/>
          <w:w w:val="105"/>
          <w:sz w:val="21"/>
        </w:rPr>
        <w:t xml:space="preserve">121 </w:t>
      </w:r>
      <w:r>
        <w:rPr>
          <w:spacing w:val="-4"/>
          <w:w w:val="105"/>
          <w:sz w:val="21"/>
        </w:rPr>
        <w:t xml:space="preserve">of the </w:t>
      </w:r>
      <w:r>
        <w:rPr>
          <w:spacing w:val="-6"/>
          <w:w w:val="105"/>
          <w:sz w:val="21"/>
        </w:rPr>
        <w:t xml:space="preserve">Family </w:t>
      </w:r>
      <w:r>
        <w:rPr>
          <w:spacing w:val="-3"/>
          <w:w w:val="105"/>
          <w:sz w:val="21"/>
        </w:rPr>
        <w:t xml:space="preserve">Law Act. </w:t>
      </w:r>
      <w:r>
        <w:rPr>
          <w:spacing w:val="-4"/>
          <w:w w:val="105"/>
          <w:sz w:val="21"/>
        </w:rPr>
        <w:t xml:space="preserve">Section </w:t>
      </w:r>
      <w:r>
        <w:rPr>
          <w:spacing w:val="-3"/>
          <w:w w:val="105"/>
          <w:sz w:val="21"/>
        </w:rPr>
        <w:t xml:space="preserve">3(1)(b) is </w:t>
      </w:r>
      <w:r>
        <w:rPr>
          <w:spacing w:val="-6"/>
          <w:w w:val="105"/>
          <w:sz w:val="21"/>
        </w:rPr>
        <w:t xml:space="preserve">inconsistent </w:t>
      </w:r>
      <w:r>
        <w:rPr>
          <w:spacing w:val="-4"/>
          <w:w w:val="105"/>
          <w:sz w:val="21"/>
        </w:rPr>
        <w:t xml:space="preserve">with </w:t>
      </w:r>
      <w:r>
        <w:rPr>
          <w:spacing w:val="-5"/>
          <w:w w:val="105"/>
          <w:sz w:val="21"/>
        </w:rPr>
        <w:t xml:space="preserve">that </w:t>
      </w:r>
      <w:r>
        <w:rPr>
          <w:spacing w:val="-6"/>
          <w:w w:val="105"/>
          <w:sz w:val="21"/>
        </w:rPr>
        <w:t>Commonwealth provision.</w:t>
      </w:r>
      <w:r>
        <w:rPr>
          <w:spacing w:val="-10"/>
          <w:w w:val="105"/>
          <w:sz w:val="21"/>
        </w:rPr>
        <w:t xml:space="preserve"> </w:t>
      </w:r>
      <w:r>
        <w:rPr>
          <w:spacing w:val="-6"/>
          <w:w w:val="105"/>
          <w:sz w:val="21"/>
        </w:rPr>
        <w:t>Therefore,</w:t>
      </w:r>
      <w:r>
        <w:rPr>
          <w:spacing w:val="-10"/>
          <w:w w:val="105"/>
          <w:sz w:val="21"/>
        </w:rPr>
        <w:t xml:space="preserve"> </w:t>
      </w:r>
      <w:r>
        <w:rPr>
          <w:spacing w:val="-4"/>
          <w:w w:val="105"/>
          <w:sz w:val="21"/>
        </w:rPr>
        <w:t>to</w:t>
      </w:r>
      <w:r>
        <w:rPr>
          <w:spacing w:val="-10"/>
          <w:w w:val="105"/>
          <w:sz w:val="21"/>
        </w:rPr>
        <w:t xml:space="preserve"> </w:t>
      </w:r>
      <w:r>
        <w:rPr>
          <w:w w:val="105"/>
          <w:sz w:val="21"/>
        </w:rPr>
        <w:t>a</w:t>
      </w:r>
      <w:r>
        <w:rPr>
          <w:spacing w:val="-10"/>
          <w:w w:val="105"/>
          <w:sz w:val="21"/>
        </w:rPr>
        <w:t xml:space="preserve"> </w:t>
      </w:r>
      <w:r>
        <w:rPr>
          <w:spacing w:val="-5"/>
          <w:w w:val="105"/>
          <w:sz w:val="21"/>
        </w:rPr>
        <w:t>large</w:t>
      </w:r>
      <w:r>
        <w:rPr>
          <w:spacing w:val="-10"/>
          <w:w w:val="105"/>
          <w:sz w:val="21"/>
        </w:rPr>
        <w:t xml:space="preserve"> </w:t>
      </w:r>
      <w:r>
        <w:rPr>
          <w:spacing w:val="-4"/>
          <w:w w:val="105"/>
          <w:sz w:val="21"/>
        </w:rPr>
        <w:t>extent</w:t>
      </w:r>
      <w:r>
        <w:rPr>
          <w:spacing w:val="-10"/>
          <w:w w:val="105"/>
          <w:sz w:val="21"/>
        </w:rPr>
        <w:t xml:space="preserve"> </w:t>
      </w:r>
      <w:r>
        <w:rPr>
          <w:spacing w:val="-4"/>
          <w:w w:val="105"/>
          <w:sz w:val="21"/>
        </w:rPr>
        <w:t>section</w:t>
      </w:r>
      <w:r>
        <w:rPr>
          <w:spacing w:val="-10"/>
          <w:w w:val="105"/>
          <w:sz w:val="21"/>
        </w:rPr>
        <w:t xml:space="preserve"> </w:t>
      </w:r>
      <w:r>
        <w:rPr>
          <w:spacing w:val="-3"/>
          <w:w w:val="105"/>
          <w:sz w:val="21"/>
        </w:rPr>
        <w:t>3(1)(b)</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6"/>
          <w:w w:val="105"/>
          <w:sz w:val="21"/>
        </w:rPr>
        <w:t>Judicial</w:t>
      </w:r>
      <w:r>
        <w:rPr>
          <w:spacing w:val="-10"/>
          <w:w w:val="105"/>
          <w:sz w:val="21"/>
        </w:rPr>
        <w:t xml:space="preserve"> </w:t>
      </w:r>
      <w:r>
        <w:rPr>
          <w:spacing w:val="-5"/>
          <w:w w:val="105"/>
          <w:sz w:val="21"/>
        </w:rPr>
        <w:t>Proceedings</w:t>
      </w:r>
      <w:r>
        <w:rPr>
          <w:spacing w:val="-10"/>
          <w:w w:val="105"/>
          <w:sz w:val="21"/>
        </w:rPr>
        <w:t xml:space="preserve"> </w:t>
      </w:r>
      <w:r>
        <w:rPr>
          <w:spacing w:val="-3"/>
          <w:w w:val="105"/>
          <w:sz w:val="21"/>
        </w:rPr>
        <w:t>Reports</w:t>
      </w:r>
      <w:r>
        <w:rPr>
          <w:spacing w:val="-10"/>
          <w:w w:val="105"/>
          <w:sz w:val="21"/>
        </w:rPr>
        <w:t xml:space="preserve"> </w:t>
      </w:r>
      <w:r>
        <w:rPr>
          <w:w w:val="105"/>
          <w:sz w:val="21"/>
        </w:rPr>
        <w:t xml:space="preserve">Act </w:t>
      </w:r>
      <w:r>
        <w:rPr>
          <w:spacing w:val="-5"/>
          <w:w w:val="105"/>
          <w:sz w:val="21"/>
        </w:rPr>
        <w:t>has</w:t>
      </w:r>
      <w:r>
        <w:rPr>
          <w:spacing w:val="-10"/>
          <w:w w:val="105"/>
          <w:sz w:val="21"/>
        </w:rPr>
        <w:t xml:space="preserve"> </w:t>
      </w:r>
      <w:r>
        <w:rPr>
          <w:spacing w:val="-3"/>
          <w:w w:val="105"/>
          <w:sz w:val="21"/>
        </w:rPr>
        <w:t>no</w:t>
      </w:r>
      <w:r>
        <w:rPr>
          <w:spacing w:val="-10"/>
          <w:w w:val="105"/>
          <w:sz w:val="21"/>
        </w:rPr>
        <w:t xml:space="preserve"> </w:t>
      </w:r>
      <w:r>
        <w:rPr>
          <w:spacing w:val="-5"/>
          <w:w w:val="105"/>
          <w:sz w:val="21"/>
        </w:rPr>
        <w:t>operative</w:t>
      </w:r>
      <w:r>
        <w:rPr>
          <w:spacing w:val="-10"/>
          <w:w w:val="105"/>
          <w:sz w:val="21"/>
        </w:rPr>
        <w:t xml:space="preserve"> </w:t>
      </w:r>
      <w:r>
        <w:rPr>
          <w:spacing w:val="-4"/>
          <w:w w:val="105"/>
          <w:sz w:val="21"/>
        </w:rPr>
        <w:t>effect</w:t>
      </w:r>
      <w:r>
        <w:rPr>
          <w:spacing w:val="-4"/>
          <w:w w:val="105"/>
          <w:position w:val="7"/>
          <w:sz w:val="12"/>
        </w:rPr>
        <w:t>26</w:t>
      </w:r>
      <w:r>
        <w:rPr>
          <w:spacing w:val="-4"/>
          <w:w w:val="105"/>
          <w:sz w:val="21"/>
        </w:rPr>
        <w:t>and</w:t>
      </w:r>
      <w:r>
        <w:rPr>
          <w:spacing w:val="-10"/>
          <w:w w:val="105"/>
          <w:sz w:val="21"/>
        </w:rPr>
        <w:t xml:space="preserve"> </w:t>
      </w:r>
      <w:r>
        <w:rPr>
          <w:spacing w:val="-3"/>
          <w:w w:val="105"/>
          <w:sz w:val="21"/>
        </w:rPr>
        <w:t>is</w:t>
      </w:r>
      <w:r>
        <w:rPr>
          <w:spacing w:val="-10"/>
          <w:w w:val="105"/>
          <w:sz w:val="21"/>
        </w:rPr>
        <w:t xml:space="preserve"> </w:t>
      </w:r>
      <w:r>
        <w:rPr>
          <w:spacing w:val="-5"/>
          <w:w w:val="105"/>
          <w:sz w:val="21"/>
        </w:rPr>
        <w:t>effectively</w:t>
      </w:r>
      <w:r>
        <w:rPr>
          <w:spacing w:val="-10"/>
          <w:w w:val="105"/>
          <w:sz w:val="21"/>
        </w:rPr>
        <w:t xml:space="preserve"> </w:t>
      </w:r>
      <w:r>
        <w:rPr>
          <w:w w:val="105"/>
          <w:sz w:val="21"/>
        </w:rPr>
        <w:t>a</w:t>
      </w:r>
      <w:r>
        <w:rPr>
          <w:spacing w:val="-10"/>
          <w:w w:val="105"/>
          <w:sz w:val="21"/>
        </w:rPr>
        <w:t xml:space="preserve"> </w:t>
      </w:r>
      <w:r>
        <w:rPr>
          <w:spacing w:val="-4"/>
          <w:w w:val="105"/>
          <w:sz w:val="21"/>
        </w:rPr>
        <w:t>dead</w:t>
      </w:r>
      <w:r>
        <w:rPr>
          <w:spacing w:val="-10"/>
          <w:w w:val="105"/>
          <w:sz w:val="21"/>
        </w:rPr>
        <w:t xml:space="preserve"> </w:t>
      </w:r>
      <w:r>
        <w:rPr>
          <w:spacing w:val="-6"/>
          <w:w w:val="105"/>
          <w:sz w:val="21"/>
        </w:rPr>
        <w:t>letter.</w:t>
      </w:r>
      <w:r>
        <w:rPr>
          <w:spacing w:val="-6"/>
          <w:w w:val="105"/>
          <w:position w:val="7"/>
          <w:sz w:val="12"/>
        </w:rPr>
        <w:t>27</w:t>
      </w:r>
    </w:p>
    <w:p w:rsidR="00D04CB6" w:rsidRDefault="00F732FE">
      <w:pPr>
        <w:pStyle w:val="BodyText"/>
        <w:spacing w:before="8"/>
        <w:rPr>
          <w:sz w:val="14"/>
        </w:rPr>
      </w:pPr>
      <w:r>
        <w:pict>
          <v:line id="_x0000_s1243" style="position:absolute;z-index:8416;mso-wrap-distance-left:0;mso-wrap-distance-right:0;mso-position-horizontal-relative:page" from="79.35pt,11.4pt" to="515.9pt,11.4pt" strokecolor="#f8cabc" strokeweight="1pt">
            <w10:wrap type="topAndBottom" anchorx="page"/>
          </v:line>
        </w:pict>
      </w:r>
    </w:p>
    <w:p w:rsidR="00D04CB6" w:rsidRDefault="00F732FE">
      <w:pPr>
        <w:pStyle w:val="ListParagraph"/>
        <w:numPr>
          <w:ilvl w:val="0"/>
          <w:numId w:val="77"/>
        </w:numPr>
        <w:tabs>
          <w:tab w:val="left" w:pos="1240"/>
          <w:tab w:val="left" w:pos="1242"/>
        </w:tabs>
        <w:spacing w:before="117"/>
        <w:ind w:left="1241" w:right="1724"/>
        <w:jc w:val="left"/>
        <w:rPr>
          <w:sz w:val="13"/>
        </w:rPr>
      </w:pPr>
      <w:r>
        <w:rPr>
          <w:w w:val="105"/>
          <w:sz w:val="13"/>
        </w:rPr>
        <w:t xml:space="preserve">Those permissible details are: the names, addresses and occupations of the parties and witnesses; a concise statement of the charges, defences and counter-charges in support of which evidence has been given; submissions on any point of </w:t>
      </w:r>
      <w:r>
        <w:rPr>
          <w:w w:val="105"/>
          <w:sz w:val="13"/>
        </w:rPr>
        <w:t>law arising in the course of the proceedings and the decision of the court or judge on them; and the summing-up of the judge and the finding of the jury (if any) and the judgment</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court</w:t>
      </w:r>
      <w:r>
        <w:rPr>
          <w:spacing w:val="7"/>
          <w:w w:val="105"/>
          <w:sz w:val="13"/>
        </w:rPr>
        <w:t xml:space="preserve"> </w:t>
      </w:r>
      <w:r>
        <w:rPr>
          <w:w w:val="105"/>
          <w:sz w:val="13"/>
        </w:rPr>
        <w:t>and</w:t>
      </w:r>
      <w:r>
        <w:rPr>
          <w:spacing w:val="7"/>
          <w:w w:val="105"/>
          <w:sz w:val="13"/>
        </w:rPr>
        <w:t xml:space="preserve"> </w:t>
      </w:r>
      <w:r>
        <w:rPr>
          <w:w w:val="105"/>
          <w:sz w:val="13"/>
        </w:rPr>
        <w:t>observations</w:t>
      </w:r>
      <w:r>
        <w:rPr>
          <w:spacing w:val="7"/>
          <w:w w:val="105"/>
          <w:sz w:val="13"/>
        </w:rPr>
        <w:t xml:space="preserve"> </w:t>
      </w:r>
      <w:r>
        <w:rPr>
          <w:w w:val="105"/>
          <w:sz w:val="13"/>
        </w:rPr>
        <w:t>made</w:t>
      </w:r>
      <w:r>
        <w:rPr>
          <w:spacing w:val="7"/>
          <w:w w:val="105"/>
          <w:sz w:val="13"/>
        </w:rPr>
        <w:t xml:space="preserve"> </w:t>
      </w:r>
      <w:r>
        <w:rPr>
          <w:w w:val="105"/>
          <w:sz w:val="13"/>
        </w:rPr>
        <w:t>by</w:t>
      </w:r>
      <w:r>
        <w:rPr>
          <w:spacing w:val="7"/>
          <w:w w:val="105"/>
          <w:sz w:val="13"/>
        </w:rPr>
        <w:t xml:space="preserve"> </w:t>
      </w:r>
      <w:r>
        <w:rPr>
          <w:w w:val="105"/>
          <w:sz w:val="13"/>
        </w:rPr>
        <w:t>the</w:t>
      </w:r>
      <w:r>
        <w:rPr>
          <w:spacing w:val="7"/>
          <w:w w:val="105"/>
          <w:sz w:val="13"/>
        </w:rPr>
        <w:t xml:space="preserve"> </w:t>
      </w:r>
      <w:r>
        <w:rPr>
          <w:w w:val="105"/>
          <w:sz w:val="13"/>
        </w:rPr>
        <w:t>judge</w:t>
      </w:r>
      <w:r>
        <w:rPr>
          <w:spacing w:val="7"/>
          <w:w w:val="105"/>
          <w:sz w:val="13"/>
        </w:rPr>
        <w:t xml:space="preserve"> </w:t>
      </w:r>
      <w:r>
        <w:rPr>
          <w:w w:val="105"/>
          <w:sz w:val="13"/>
        </w:rPr>
        <w:t>in</w:t>
      </w:r>
      <w:r>
        <w:rPr>
          <w:spacing w:val="7"/>
          <w:w w:val="105"/>
          <w:sz w:val="13"/>
        </w:rPr>
        <w:t xml:space="preserve"> </w:t>
      </w:r>
      <w:r>
        <w:rPr>
          <w:w w:val="105"/>
          <w:sz w:val="13"/>
        </w:rPr>
        <w:t>giving</w:t>
      </w:r>
      <w:r>
        <w:rPr>
          <w:spacing w:val="7"/>
          <w:w w:val="105"/>
          <w:sz w:val="13"/>
        </w:rPr>
        <w:t xml:space="preserve"> </w:t>
      </w:r>
      <w:r>
        <w:rPr>
          <w:w w:val="105"/>
          <w:sz w:val="13"/>
        </w:rPr>
        <w:t>judgment.</w:t>
      </w:r>
    </w:p>
    <w:p w:rsidR="00D04CB6" w:rsidRDefault="00F732FE">
      <w:pPr>
        <w:pStyle w:val="ListParagraph"/>
        <w:numPr>
          <w:ilvl w:val="0"/>
          <w:numId w:val="77"/>
        </w:numPr>
        <w:tabs>
          <w:tab w:val="left" w:pos="1240"/>
          <w:tab w:val="left" w:pos="1242"/>
        </w:tabs>
        <w:ind w:left="1241"/>
        <w:jc w:val="left"/>
        <w:rPr>
          <w:sz w:val="13"/>
        </w:rPr>
      </w:pPr>
      <w:r>
        <w:rPr>
          <w:i/>
          <w:w w:val="105"/>
          <w:sz w:val="13"/>
        </w:rPr>
        <w:t xml:space="preserve">Judicial </w:t>
      </w:r>
      <w:r>
        <w:rPr>
          <w:i/>
          <w:w w:val="105"/>
          <w:sz w:val="13"/>
        </w:rPr>
        <w:t xml:space="preserve">Proceedings (Regulation of Reports) Act </w:t>
      </w:r>
      <w:r>
        <w:rPr>
          <w:i/>
          <w:spacing w:val="-3"/>
          <w:w w:val="105"/>
          <w:sz w:val="13"/>
        </w:rPr>
        <w:t xml:space="preserve">1929  </w:t>
      </w:r>
      <w:r>
        <w:rPr>
          <w:w w:val="105"/>
          <w:sz w:val="13"/>
        </w:rPr>
        <w:t>(Vic) s</w:t>
      </w:r>
      <w:r>
        <w:rPr>
          <w:spacing w:val="30"/>
          <w:w w:val="105"/>
          <w:sz w:val="13"/>
        </w:rPr>
        <w:t xml:space="preserve"> </w:t>
      </w:r>
      <w:r>
        <w:rPr>
          <w:spacing w:val="1"/>
          <w:w w:val="105"/>
          <w:sz w:val="13"/>
        </w:rPr>
        <w:t>2(1)(b).</w:t>
      </w:r>
    </w:p>
    <w:p w:rsidR="00D04CB6" w:rsidRDefault="00F732FE">
      <w:pPr>
        <w:pStyle w:val="ListParagraph"/>
        <w:numPr>
          <w:ilvl w:val="0"/>
          <w:numId w:val="77"/>
        </w:numPr>
        <w:tabs>
          <w:tab w:val="left" w:pos="1241"/>
          <w:tab w:val="left" w:pos="1242"/>
        </w:tabs>
        <w:ind w:left="1241"/>
        <w:jc w:val="left"/>
        <w:rPr>
          <w:sz w:val="13"/>
        </w:rPr>
      </w:pPr>
      <w:r>
        <w:rPr>
          <w:i/>
          <w:sz w:val="13"/>
        </w:rPr>
        <w:t>Family</w:t>
      </w:r>
      <w:r>
        <w:rPr>
          <w:i/>
          <w:spacing w:val="18"/>
          <w:sz w:val="13"/>
        </w:rPr>
        <w:t xml:space="preserve"> </w:t>
      </w:r>
      <w:r>
        <w:rPr>
          <w:i/>
          <w:sz w:val="13"/>
        </w:rPr>
        <w:t>Law</w:t>
      </w:r>
      <w:r>
        <w:rPr>
          <w:i/>
          <w:spacing w:val="18"/>
          <w:sz w:val="13"/>
        </w:rPr>
        <w:t xml:space="preserve"> </w:t>
      </w:r>
      <w:r>
        <w:rPr>
          <w:i/>
          <w:sz w:val="13"/>
        </w:rPr>
        <w:t>Act</w:t>
      </w:r>
      <w:r>
        <w:rPr>
          <w:i/>
          <w:spacing w:val="18"/>
          <w:sz w:val="13"/>
        </w:rPr>
        <w:t xml:space="preserve"> </w:t>
      </w:r>
      <w:r>
        <w:rPr>
          <w:i/>
          <w:spacing w:val="-4"/>
          <w:sz w:val="13"/>
        </w:rPr>
        <w:t>1975</w:t>
      </w:r>
      <w:r>
        <w:rPr>
          <w:i/>
          <w:spacing w:val="20"/>
          <w:sz w:val="13"/>
        </w:rPr>
        <w:t xml:space="preserve"> </w:t>
      </w:r>
      <w:r>
        <w:rPr>
          <w:sz w:val="13"/>
        </w:rPr>
        <w:t>(Cth)</w:t>
      </w:r>
      <w:r>
        <w:rPr>
          <w:spacing w:val="20"/>
          <w:sz w:val="13"/>
        </w:rPr>
        <w:t xml:space="preserve"> </w:t>
      </w:r>
      <w:r>
        <w:rPr>
          <w:sz w:val="13"/>
        </w:rPr>
        <w:t>s</w:t>
      </w:r>
      <w:r>
        <w:rPr>
          <w:spacing w:val="20"/>
          <w:sz w:val="13"/>
        </w:rPr>
        <w:t xml:space="preserve"> </w:t>
      </w:r>
      <w:r>
        <w:rPr>
          <w:spacing w:val="2"/>
          <w:sz w:val="13"/>
        </w:rPr>
        <w:t>8(2).</w:t>
      </w:r>
    </w:p>
    <w:p w:rsidR="00D04CB6" w:rsidRDefault="00F732FE">
      <w:pPr>
        <w:pStyle w:val="ListParagraph"/>
        <w:numPr>
          <w:ilvl w:val="0"/>
          <w:numId w:val="77"/>
        </w:numPr>
        <w:tabs>
          <w:tab w:val="left" w:pos="1241"/>
          <w:tab w:val="left" w:pos="1242"/>
        </w:tabs>
        <w:ind w:left="1241" w:right="1586"/>
        <w:jc w:val="left"/>
        <w:rPr>
          <w:sz w:val="13"/>
        </w:rPr>
      </w:pPr>
      <w:r>
        <w:rPr>
          <w:w w:val="105"/>
          <w:sz w:val="13"/>
        </w:rPr>
        <w:t xml:space="preserve">See discussion of the history of section </w:t>
      </w:r>
      <w:r>
        <w:rPr>
          <w:spacing w:val="-4"/>
          <w:w w:val="105"/>
          <w:sz w:val="13"/>
        </w:rPr>
        <w:t xml:space="preserve">121 </w:t>
      </w:r>
      <w:r>
        <w:rPr>
          <w:w w:val="105"/>
          <w:sz w:val="13"/>
        </w:rPr>
        <w:t>in Sharon Rodrick and Adiva Sifris, ‘100 Years of Open Justice in Family Law Proceedings in</w:t>
      </w:r>
      <w:r>
        <w:rPr>
          <w:spacing w:val="30"/>
          <w:w w:val="105"/>
          <w:sz w:val="13"/>
        </w:rPr>
        <w:t xml:space="preserve"> </w:t>
      </w:r>
      <w:r>
        <w:rPr>
          <w:w w:val="105"/>
          <w:sz w:val="13"/>
        </w:rPr>
        <w:t xml:space="preserve">Australia’ (2016) 16(2) </w:t>
      </w:r>
      <w:r>
        <w:rPr>
          <w:i/>
          <w:w w:val="105"/>
          <w:sz w:val="13"/>
        </w:rPr>
        <w:t xml:space="preserve">Legal History </w:t>
      </w:r>
      <w:r>
        <w:rPr>
          <w:spacing w:val="-3"/>
          <w:w w:val="105"/>
          <w:sz w:val="13"/>
        </w:rPr>
        <w:t xml:space="preserve">13, </w:t>
      </w:r>
      <w:r>
        <w:rPr>
          <w:w w:val="105"/>
          <w:sz w:val="13"/>
        </w:rPr>
        <w:t xml:space="preserve">39. See also Australian Law Reform Commission, </w:t>
      </w:r>
      <w:r>
        <w:rPr>
          <w:i/>
          <w:w w:val="105"/>
          <w:sz w:val="13"/>
        </w:rPr>
        <w:t xml:space="preserve">Review of the Family Law System </w:t>
      </w:r>
      <w:r>
        <w:rPr>
          <w:w w:val="105"/>
          <w:sz w:val="13"/>
        </w:rPr>
        <w:t>(Discussion Paper</w:t>
      </w:r>
      <w:r>
        <w:rPr>
          <w:spacing w:val="30"/>
          <w:w w:val="105"/>
          <w:sz w:val="13"/>
        </w:rPr>
        <w:t xml:space="preserve"> </w:t>
      </w:r>
      <w:r>
        <w:rPr>
          <w:w w:val="105"/>
          <w:sz w:val="13"/>
        </w:rPr>
        <w:t>No  86,  2018)</w:t>
      </w:r>
      <w:r>
        <w:rPr>
          <w:spacing w:val="-12"/>
          <w:w w:val="105"/>
          <w:sz w:val="13"/>
        </w:rPr>
        <w:t xml:space="preserve"> </w:t>
      </w:r>
      <w:r>
        <w:rPr>
          <w:spacing w:val="1"/>
          <w:w w:val="105"/>
          <w:sz w:val="13"/>
        </w:rPr>
        <w:t>304–9.</w:t>
      </w:r>
    </w:p>
    <w:p w:rsidR="00D04CB6" w:rsidRDefault="00F732FE">
      <w:pPr>
        <w:pStyle w:val="ListParagraph"/>
        <w:numPr>
          <w:ilvl w:val="0"/>
          <w:numId w:val="77"/>
        </w:numPr>
        <w:tabs>
          <w:tab w:val="left" w:pos="1241"/>
          <w:tab w:val="left" w:pos="1242"/>
        </w:tabs>
        <w:ind w:left="1241"/>
        <w:jc w:val="left"/>
        <w:rPr>
          <w:sz w:val="13"/>
        </w:rPr>
      </w:pPr>
      <w:r>
        <w:rPr>
          <w:i/>
          <w:w w:val="105"/>
          <w:sz w:val="13"/>
        </w:rPr>
        <w:t xml:space="preserve">Australian Constitution </w:t>
      </w:r>
      <w:r>
        <w:rPr>
          <w:w w:val="105"/>
          <w:sz w:val="13"/>
        </w:rPr>
        <w:t>s</w:t>
      </w:r>
      <w:r>
        <w:rPr>
          <w:spacing w:val="18"/>
          <w:w w:val="105"/>
          <w:sz w:val="13"/>
        </w:rPr>
        <w:t xml:space="preserve"> </w:t>
      </w:r>
      <w:r>
        <w:rPr>
          <w:w w:val="105"/>
          <w:sz w:val="13"/>
        </w:rPr>
        <w:t>109.</w:t>
      </w:r>
    </w:p>
    <w:p w:rsidR="00D04CB6" w:rsidRDefault="00F732FE">
      <w:pPr>
        <w:pStyle w:val="ListParagraph"/>
        <w:numPr>
          <w:ilvl w:val="0"/>
          <w:numId w:val="77"/>
        </w:numPr>
        <w:tabs>
          <w:tab w:val="left" w:pos="1241"/>
          <w:tab w:val="left" w:pos="1242"/>
        </w:tabs>
        <w:ind w:left="1241" w:right="1668"/>
        <w:jc w:val="left"/>
        <w:rPr>
          <w:sz w:val="13"/>
        </w:rPr>
      </w:pPr>
      <w:r>
        <w:pict>
          <v:shape id="_x0000_s1242" type="#_x0000_t202" style="position:absolute;left:0;text-align:left;margin-left:545.85pt;margin-top:19pt;width:19.45pt;height:14.25pt;z-index:8440;mso-position-horizontal-relative:page" filled="f" stroked="f">
            <v:textbox inset="0,0,0,0">
              <w:txbxContent>
                <w:p w:rsidR="00D04CB6" w:rsidRDefault="00F732FE">
                  <w:pPr>
                    <w:spacing w:line="284" w:lineRule="exact"/>
                    <w:rPr>
                      <w:b/>
                      <w:sz w:val="24"/>
                    </w:rPr>
                  </w:pPr>
                  <w:r>
                    <w:rPr>
                      <w:b/>
                      <w:color w:val="EA5B50"/>
                      <w:spacing w:val="-5"/>
                      <w:w w:val="110"/>
                      <w:sz w:val="24"/>
                    </w:rPr>
                    <w:t>135</w:t>
                  </w:r>
                </w:p>
              </w:txbxContent>
            </v:textbox>
            <w10:wrap anchorx="page"/>
          </v:shape>
        </w:pict>
      </w:r>
      <w:r>
        <w:rPr>
          <w:w w:val="105"/>
          <w:sz w:val="13"/>
        </w:rPr>
        <w:t xml:space="preserve">Justice Barry expressed the view that section </w:t>
      </w:r>
      <w:r>
        <w:rPr>
          <w:spacing w:val="1"/>
          <w:w w:val="105"/>
          <w:sz w:val="13"/>
        </w:rPr>
        <w:t xml:space="preserve">3(1)(b) </w:t>
      </w:r>
      <w:r>
        <w:rPr>
          <w:w w:val="105"/>
          <w:sz w:val="13"/>
        </w:rPr>
        <w:t>had</w:t>
      </w:r>
      <w:r>
        <w:rPr>
          <w:w w:val="105"/>
          <w:sz w:val="13"/>
        </w:rPr>
        <w:t xml:space="preserve"> been superseded by a provision of the Commonwealth predecessor to the Family Law Act, the </w:t>
      </w:r>
      <w:r>
        <w:rPr>
          <w:i/>
          <w:w w:val="105"/>
          <w:sz w:val="13"/>
        </w:rPr>
        <w:t xml:space="preserve">Matrimonial Causes Act </w:t>
      </w:r>
      <w:r>
        <w:rPr>
          <w:i/>
          <w:spacing w:val="-3"/>
          <w:w w:val="105"/>
          <w:sz w:val="13"/>
        </w:rPr>
        <w:t xml:space="preserve">1959 </w:t>
      </w:r>
      <w:r>
        <w:rPr>
          <w:w w:val="105"/>
          <w:sz w:val="13"/>
        </w:rPr>
        <w:t xml:space="preserve">(Cth), as far back as 1961: </w:t>
      </w:r>
      <w:r>
        <w:rPr>
          <w:i/>
          <w:w w:val="105"/>
          <w:sz w:val="13"/>
        </w:rPr>
        <w:t xml:space="preserve">Skitch v Skitch </w:t>
      </w:r>
      <w:r>
        <w:rPr>
          <w:w w:val="105"/>
          <w:sz w:val="13"/>
        </w:rPr>
        <w:t>[1961] VR 304, 305. However, in a recent Victorian Supreme Court matter, Justice Richards ind</w:t>
      </w:r>
      <w:r>
        <w:rPr>
          <w:w w:val="105"/>
          <w:sz w:val="13"/>
        </w:rPr>
        <w:t xml:space="preserve">icated that section </w:t>
      </w:r>
      <w:r>
        <w:rPr>
          <w:spacing w:val="1"/>
          <w:w w:val="105"/>
          <w:sz w:val="13"/>
        </w:rPr>
        <w:t xml:space="preserve">3(1)(b) </w:t>
      </w:r>
      <w:r>
        <w:rPr>
          <w:w w:val="105"/>
          <w:sz w:val="13"/>
        </w:rPr>
        <w:t>may have some operation by restricting the publication of material obtained</w:t>
      </w:r>
      <w:r>
        <w:rPr>
          <w:spacing w:val="7"/>
          <w:w w:val="105"/>
          <w:sz w:val="13"/>
        </w:rPr>
        <w:t xml:space="preserve"> </w:t>
      </w:r>
      <w:r>
        <w:rPr>
          <w:w w:val="105"/>
          <w:sz w:val="13"/>
        </w:rPr>
        <w:t>from</w:t>
      </w:r>
      <w:r>
        <w:rPr>
          <w:spacing w:val="7"/>
          <w:w w:val="105"/>
          <w:sz w:val="13"/>
        </w:rPr>
        <w:t xml:space="preserve"> </w:t>
      </w:r>
      <w:r>
        <w:rPr>
          <w:w w:val="105"/>
          <w:sz w:val="13"/>
        </w:rPr>
        <w:t>historical</w:t>
      </w:r>
      <w:r>
        <w:rPr>
          <w:spacing w:val="7"/>
          <w:w w:val="105"/>
          <w:sz w:val="13"/>
        </w:rPr>
        <w:t xml:space="preserve"> </w:t>
      </w:r>
      <w:r>
        <w:rPr>
          <w:w w:val="105"/>
          <w:sz w:val="13"/>
        </w:rPr>
        <w:t>divorce</w:t>
      </w:r>
      <w:r>
        <w:rPr>
          <w:spacing w:val="7"/>
          <w:w w:val="105"/>
          <w:sz w:val="13"/>
        </w:rPr>
        <w:t xml:space="preserve"> </w:t>
      </w:r>
      <w:r>
        <w:rPr>
          <w:w w:val="105"/>
          <w:sz w:val="13"/>
        </w:rPr>
        <w:t>proceeding</w:t>
      </w:r>
      <w:r>
        <w:rPr>
          <w:spacing w:val="7"/>
          <w:w w:val="105"/>
          <w:sz w:val="13"/>
        </w:rPr>
        <w:t xml:space="preserve"> </w:t>
      </w:r>
      <w:r>
        <w:rPr>
          <w:w w:val="105"/>
          <w:sz w:val="13"/>
        </w:rPr>
        <w:t>files</w:t>
      </w:r>
      <w:r>
        <w:rPr>
          <w:spacing w:val="7"/>
          <w:w w:val="105"/>
          <w:sz w:val="13"/>
        </w:rPr>
        <w:t xml:space="preserve"> </w:t>
      </w:r>
      <w:r>
        <w:rPr>
          <w:w w:val="105"/>
          <w:sz w:val="13"/>
        </w:rPr>
        <w:t>held</w:t>
      </w:r>
      <w:r>
        <w:rPr>
          <w:spacing w:val="7"/>
          <w:w w:val="105"/>
          <w:sz w:val="13"/>
        </w:rPr>
        <w:t xml:space="preserve"> </w:t>
      </w:r>
      <w:r>
        <w:rPr>
          <w:w w:val="105"/>
          <w:sz w:val="13"/>
        </w:rPr>
        <w:t>by</w:t>
      </w:r>
      <w:r>
        <w:rPr>
          <w:spacing w:val="7"/>
          <w:w w:val="105"/>
          <w:sz w:val="13"/>
        </w:rPr>
        <w:t xml:space="preserve"> </w:t>
      </w:r>
      <w:r>
        <w:rPr>
          <w:w w:val="105"/>
          <w:sz w:val="13"/>
        </w:rPr>
        <w:t>the</w:t>
      </w:r>
      <w:r>
        <w:rPr>
          <w:spacing w:val="7"/>
          <w:w w:val="105"/>
          <w:sz w:val="13"/>
        </w:rPr>
        <w:t xml:space="preserve"> </w:t>
      </w:r>
      <w:r>
        <w:rPr>
          <w:w w:val="105"/>
          <w:sz w:val="13"/>
        </w:rPr>
        <w:t>Victorian</w:t>
      </w:r>
      <w:r>
        <w:rPr>
          <w:spacing w:val="7"/>
          <w:w w:val="105"/>
          <w:sz w:val="13"/>
        </w:rPr>
        <w:t xml:space="preserve"> </w:t>
      </w:r>
      <w:r>
        <w:rPr>
          <w:w w:val="105"/>
          <w:sz w:val="13"/>
        </w:rPr>
        <w:t>Supreme</w:t>
      </w:r>
      <w:r>
        <w:rPr>
          <w:spacing w:val="7"/>
          <w:w w:val="105"/>
          <w:sz w:val="13"/>
        </w:rPr>
        <w:t xml:space="preserve"> </w:t>
      </w:r>
      <w:r>
        <w:rPr>
          <w:w w:val="105"/>
          <w:sz w:val="13"/>
        </w:rPr>
        <w:t>Court:</w:t>
      </w:r>
      <w:r>
        <w:rPr>
          <w:spacing w:val="7"/>
          <w:w w:val="105"/>
          <w:sz w:val="13"/>
        </w:rPr>
        <w:t xml:space="preserve"> </w:t>
      </w:r>
      <w:r>
        <w:rPr>
          <w:i/>
          <w:w w:val="105"/>
          <w:sz w:val="13"/>
        </w:rPr>
        <w:t>Re</w:t>
      </w:r>
      <w:r>
        <w:rPr>
          <w:i/>
          <w:spacing w:val="6"/>
          <w:w w:val="105"/>
          <w:sz w:val="13"/>
        </w:rPr>
        <w:t xml:space="preserve"> </w:t>
      </w:r>
      <w:r>
        <w:rPr>
          <w:i/>
          <w:w w:val="105"/>
          <w:sz w:val="13"/>
        </w:rPr>
        <w:t>Proceeding</w:t>
      </w:r>
      <w:r>
        <w:rPr>
          <w:i/>
          <w:spacing w:val="6"/>
          <w:w w:val="105"/>
          <w:sz w:val="13"/>
        </w:rPr>
        <w:t xml:space="preserve"> </w:t>
      </w:r>
      <w:r>
        <w:rPr>
          <w:i/>
          <w:w w:val="105"/>
          <w:sz w:val="13"/>
        </w:rPr>
        <w:t>No.</w:t>
      </w:r>
      <w:r>
        <w:rPr>
          <w:i/>
          <w:spacing w:val="6"/>
          <w:w w:val="105"/>
          <w:sz w:val="13"/>
        </w:rPr>
        <w:t xml:space="preserve"> </w:t>
      </w:r>
      <w:r>
        <w:rPr>
          <w:i/>
          <w:w w:val="105"/>
          <w:sz w:val="13"/>
        </w:rPr>
        <w:t>449</w:t>
      </w:r>
      <w:r>
        <w:rPr>
          <w:i/>
          <w:spacing w:val="7"/>
          <w:w w:val="105"/>
          <w:sz w:val="13"/>
        </w:rPr>
        <w:t xml:space="preserve"> </w:t>
      </w:r>
      <w:r>
        <w:rPr>
          <w:w w:val="105"/>
          <w:sz w:val="13"/>
        </w:rPr>
        <w:t>of</w:t>
      </w:r>
      <w:r>
        <w:rPr>
          <w:spacing w:val="7"/>
          <w:w w:val="105"/>
          <w:sz w:val="13"/>
        </w:rPr>
        <w:t xml:space="preserve"> </w:t>
      </w:r>
      <w:r>
        <w:rPr>
          <w:w w:val="105"/>
          <w:sz w:val="13"/>
        </w:rPr>
        <w:t>1962</w:t>
      </w:r>
      <w:r>
        <w:rPr>
          <w:spacing w:val="7"/>
          <w:w w:val="105"/>
          <w:sz w:val="13"/>
        </w:rPr>
        <w:t xml:space="preserve"> </w:t>
      </w:r>
      <w:r>
        <w:rPr>
          <w:w w:val="105"/>
          <w:sz w:val="13"/>
        </w:rPr>
        <w:t>[2019]</w:t>
      </w:r>
      <w:r>
        <w:rPr>
          <w:spacing w:val="7"/>
          <w:w w:val="105"/>
          <w:sz w:val="13"/>
        </w:rPr>
        <w:t xml:space="preserve"> </w:t>
      </w:r>
      <w:r>
        <w:rPr>
          <w:w w:val="105"/>
          <w:sz w:val="13"/>
        </w:rPr>
        <w:t>VSC</w:t>
      </w:r>
      <w:r>
        <w:rPr>
          <w:spacing w:val="7"/>
          <w:w w:val="105"/>
          <w:sz w:val="13"/>
        </w:rPr>
        <w:t xml:space="preserve"> </w:t>
      </w:r>
      <w:r>
        <w:rPr>
          <w:w w:val="105"/>
          <w:sz w:val="13"/>
        </w:rPr>
        <w:t>286</w:t>
      </w:r>
      <w:r>
        <w:rPr>
          <w:spacing w:val="7"/>
          <w:w w:val="105"/>
          <w:sz w:val="13"/>
        </w:rPr>
        <w:t xml:space="preserve"> </w:t>
      </w:r>
      <w:r>
        <w:rPr>
          <w:spacing w:val="2"/>
          <w:w w:val="105"/>
          <w:sz w:val="13"/>
        </w:rPr>
        <w:t>[8].</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rPr>
          <w:sz w:val="20"/>
        </w:rPr>
      </w:pPr>
    </w:p>
    <w:p w:rsidR="00D04CB6" w:rsidRDefault="00D04CB6">
      <w:pPr>
        <w:pStyle w:val="BodyText"/>
        <w:spacing w:before="11"/>
        <w:rPr>
          <w:sz w:val="12"/>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bookmarkStart w:id="228" w:name="Directions_hearings_and_sentence_indicat"/>
            <w:bookmarkStart w:id="229" w:name="_bookmark91"/>
            <w:bookmarkEnd w:id="228"/>
            <w:bookmarkEnd w:id="229"/>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14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0" w:line="242" w:lineRule="auto"/>
              <w:ind w:left="793" w:right="580" w:hanging="567"/>
              <w:rPr>
                <w:sz w:val="21"/>
              </w:rPr>
            </w:pPr>
            <w:r>
              <w:rPr>
                <w:w w:val="105"/>
                <w:sz w:val="21"/>
              </w:rPr>
              <w:t>37</w:t>
            </w:r>
            <w:r>
              <w:rPr>
                <w:w w:val="105"/>
                <w:sz w:val="21"/>
              </w:rPr>
              <w:tab/>
              <w:t xml:space="preserve">Should the prohibition in section 3(1)(b) of the </w:t>
            </w:r>
            <w:r>
              <w:rPr>
                <w:rFonts w:ascii="Lucida Sans"/>
                <w:i/>
                <w:w w:val="105"/>
                <w:sz w:val="21"/>
              </w:rPr>
              <w:t xml:space="preserve">Judicial </w:t>
            </w:r>
            <w:r>
              <w:rPr>
                <w:rFonts w:ascii="Lucida Sans"/>
                <w:i/>
                <w:spacing w:val="13"/>
                <w:w w:val="105"/>
                <w:sz w:val="21"/>
              </w:rPr>
              <w:t xml:space="preserve"> </w:t>
            </w:r>
            <w:r>
              <w:rPr>
                <w:rFonts w:ascii="Lucida Sans"/>
                <w:i/>
                <w:w w:val="105"/>
                <w:sz w:val="21"/>
              </w:rPr>
              <w:t>Proceedings</w:t>
            </w:r>
            <w:r>
              <w:rPr>
                <w:rFonts w:ascii="Lucida Sans"/>
                <w:i/>
                <w:spacing w:val="-9"/>
                <w:w w:val="105"/>
                <w:sz w:val="21"/>
              </w:rPr>
              <w:t xml:space="preserve"> </w:t>
            </w:r>
            <w:r>
              <w:rPr>
                <w:rFonts w:ascii="Lucida Sans"/>
                <w:i/>
                <w:w w:val="105"/>
                <w:sz w:val="21"/>
              </w:rPr>
              <w:t>Reports</w:t>
            </w:r>
            <w:r>
              <w:rPr>
                <w:rFonts w:ascii="Lucida Sans"/>
                <w:i/>
                <w:w w:val="79"/>
                <w:sz w:val="21"/>
              </w:rPr>
              <w:t xml:space="preserve"> </w:t>
            </w:r>
            <w:r>
              <w:rPr>
                <w:rFonts w:ascii="Lucida Sans"/>
                <w:i/>
                <w:w w:val="105"/>
                <w:sz w:val="21"/>
              </w:rPr>
              <w:t xml:space="preserve">Act </w:t>
            </w:r>
            <w:r>
              <w:rPr>
                <w:rFonts w:ascii="Lucida Sans"/>
                <w:i/>
                <w:spacing w:val="-4"/>
                <w:w w:val="105"/>
                <w:sz w:val="21"/>
              </w:rPr>
              <w:t xml:space="preserve">1958 </w:t>
            </w:r>
            <w:r>
              <w:rPr>
                <w:w w:val="105"/>
                <w:sz w:val="21"/>
              </w:rPr>
              <w:t xml:space="preserve">(Vic) on the publication of the  details  of  divorce  and  related proceedings   be </w:t>
            </w:r>
            <w:r>
              <w:rPr>
                <w:spacing w:val="28"/>
                <w:w w:val="105"/>
                <w:sz w:val="21"/>
              </w:rPr>
              <w:t xml:space="preserve"> </w:t>
            </w:r>
            <w:r>
              <w:rPr>
                <w:w w:val="105"/>
                <w:sz w:val="21"/>
              </w:rPr>
              <w:t>repealed?</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2"/>
        </w:rPr>
      </w:pPr>
    </w:p>
    <w:p w:rsidR="00D04CB6" w:rsidRDefault="00F732FE">
      <w:pPr>
        <w:pStyle w:val="Heading4"/>
        <w:spacing w:before="95"/>
      </w:pPr>
      <w:r>
        <w:rPr>
          <w:color w:val="EA5B50"/>
          <w:w w:val="115"/>
        </w:rPr>
        <w:t>Directions hearings and sentence indications</w:t>
      </w:r>
    </w:p>
    <w:p w:rsidR="00D04CB6" w:rsidRDefault="00F732FE">
      <w:pPr>
        <w:pStyle w:val="ListParagraph"/>
        <w:numPr>
          <w:ilvl w:val="1"/>
          <w:numId w:val="185"/>
        </w:numPr>
        <w:tabs>
          <w:tab w:val="left" w:pos="1940"/>
          <w:tab w:val="left" w:pos="1941"/>
        </w:tabs>
        <w:spacing w:before="154" w:line="242" w:lineRule="auto"/>
        <w:ind w:left="1940" w:right="656" w:hanging="793"/>
        <w:jc w:val="left"/>
        <w:rPr>
          <w:sz w:val="21"/>
        </w:rPr>
      </w:pPr>
      <w:r>
        <w:rPr>
          <w:spacing w:val="-4"/>
          <w:w w:val="105"/>
          <w:sz w:val="21"/>
        </w:rPr>
        <w:t xml:space="preserve">Section </w:t>
      </w:r>
      <w:r>
        <w:rPr>
          <w:spacing w:val="-3"/>
          <w:w w:val="105"/>
          <w:sz w:val="21"/>
        </w:rPr>
        <w:t xml:space="preserve">3(1)(c)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restricts the matters </w:t>
      </w:r>
      <w:r>
        <w:rPr>
          <w:spacing w:val="-5"/>
          <w:w w:val="105"/>
          <w:sz w:val="21"/>
        </w:rPr>
        <w:t xml:space="preserve">that may </w:t>
      </w:r>
      <w:r>
        <w:rPr>
          <w:w w:val="105"/>
          <w:sz w:val="21"/>
        </w:rPr>
        <w:t xml:space="preserve">be </w:t>
      </w:r>
      <w:r>
        <w:rPr>
          <w:spacing w:val="-6"/>
          <w:w w:val="105"/>
          <w:sz w:val="21"/>
        </w:rPr>
        <w:t xml:space="preserve">printed </w:t>
      </w:r>
      <w:r>
        <w:rPr>
          <w:spacing w:val="-3"/>
          <w:w w:val="105"/>
          <w:sz w:val="21"/>
        </w:rPr>
        <w:t xml:space="preserve">or </w:t>
      </w:r>
      <w:r>
        <w:rPr>
          <w:spacing w:val="-5"/>
          <w:w w:val="105"/>
          <w:sz w:val="21"/>
        </w:rPr>
        <w:t xml:space="preserve">published </w:t>
      </w:r>
      <w:r>
        <w:rPr>
          <w:spacing w:val="-4"/>
          <w:w w:val="105"/>
          <w:sz w:val="21"/>
        </w:rPr>
        <w:t xml:space="preserve">about </w:t>
      </w:r>
      <w:r>
        <w:rPr>
          <w:w w:val="105"/>
          <w:sz w:val="21"/>
        </w:rPr>
        <w:t xml:space="preserve">a </w:t>
      </w:r>
      <w:r>
        <w:rPr>
          <w:spacing w:val="-5"/>
          <w:w w:val="105"/>
          <w:sz w:val="21"/>
        </w:rPr>
        <w:t xml:space="preserve">directions hearing </w:t>
      </w:r>
      <w:r>
        <w:rPr>
          <w:spacing w:val="-4"/>
          <w:w w:val="105"/>
          <w:sz w:val="21"/>
        </w:rPr>
        <w:t xml:space="preserve">held </w:t>
      </w:r>
      <w:r>
        <w:rPr>
          <w:spacing w:val="-5"/>
          <w:w w:val="105"/>
          <w:sz w:val="21"/>
        </w:rPr>
        <w:t xml:space="preserve">under </w:t>
      </w:r>
      <w:r>
        <w:rPr>
          <w:spacing w:val="-4"/>
          <w:w w:val="105"/>
          <w:sz w:val="21"/>
        </w:rPr>
        <w:t xml:space="preserve">Part </w:t>
      </w:r>
      <w:r>
        <w:rPr>
          <w:spacing w:val="-5"/>
          <w:w w:val="105"/>
          <w:sz w:val="21"/>
        </w:rPr>
        <w:t xml:space="preserve">5.5 </w:t>
      </w:r>
      <w:r>
        <w:rPr>
          <w:spacing w:val="-4"/>
          <w:w w:val="105"/>
          <w:sz w:val="21"/>
        </w:rPr>
        <w:t xml:space="preserve">of the </w:t>
      </w:r>
      <w:r>
        <w:rPr>
          <w:i/>
          <w:spacing w:val="-6"/>
          <w:w w:val="105"/>
          <w:sz w:val="21"/>
        </w:rPr>
        <w:t xml:space="preserve">Criminal </w:t>
      </w:r>
      <w:r>
        <w:rPr>
          <w:i/>
          <w:spacing w:val="-5"/>
          <w:w w:val="105"/>
          <w:sz w:val="21"/>
        </w:rPr>
        <w:t xml:space="preserve">Procedure </w:t>
      </w:r>
      <w:r>
        <w:rPr>
          <w:i/>
          <w:spacing w:val="-3"/>
          <w:w w:val="105"/>
          <w:sz w:val="21"/>
        </w:rPr>
        <w:t xml:space="preserve">Act </w:t>
      </w:r>
      <w:r>
        <w:rPr>
          <w:i/>
          <w:spacing w:val="-4"/>
          <w:w w:val="105"/>
          <w:sz w:val="21"/>
        </w:rPr>
        <w:t xml:space="preserve">2009 </w:t>
      </w:r>
      <w:r>
        <w:rPr>
          <w:spacing w:val="-3"/>
          <w:w w:val="105"/>
          <w:sz w:val="21"/>
        </w:rPr>
        <w:t xml:space="preserve">(Vic) or </w:t>
      </w:r>
      <w:r>
        <w:rPr>
          <w:w w:val="105"/>
          <w:sz w:val="21"/>
        </w:rPr>
        <w:t xml:space="preserve">a </w:t>
      </w:r>
      <w:r>
        <w:rPr>
          <w:spacing w:val="-6"/>
          <w:w w:val="105"/>
          <w:sz w:val="21"/>
        </w:rPr>
        <w:t xml:space="preserve">sentence </w:t>
      </w:r>
      <w:r>
        <w:rPr>
          <w:spacing w:val="-5"/>
          <w:w w:val="105"/>
          <w:sz w:val="21"/>
        </w:rPr>
        <w:t xml:space="preserve">indication hearing </w:t>
      </w:r>
      <w:r>
        <w:rPr>
          <w:spacing w:val="-4"/>
          <w:w w:val="105"/>
          <w:sz w:val="21"/>
        </w:rPr>
        <w:t xml:space="preserve">held </w:t>
      </w:r>
      <w:r>
        <w:rPr>
          <w:spacing w:val="-5"/>
          <w:w w:val="105"/>
          <w:sz w:val="21"/>
        </w:rPr>
        <w:t xml:space="preserve">under </w:t>
      </w:r>
      <w:r>
        <w:rPr>
          <w:spacing w:val="-4"/>
          <w:w w:val="105"/>
          <w:sz w:val="21"/>
        </w:rPr>
        <w:t xml:space="preserve">Part </w:t>
      </w:r>
      <w:r>
        <w:rPr>
          <w:spacing w:val="-5"/>
          <w:w w:val="105"/>
          <w:sz w:val="21"/>
        </w:rPr>
        <w:t xml:space="preserve">5.6 </w:t>
      </w:r>
      <w:r>
        <w:rPr>
          <w:spacing w:val="-4"/>
          <w:w w:val="105"/>
          <w:sz w:val="21"/>
        </w:rPr>
        <w:t xml:space="preserve">of </w:t>
      </w:r>
      <w:r>
        <w:rPr>
          <w:spacing w:val="-5"/>
          <w:w w:val="105"/>
          <w:sz w:val="21"/>
        </w:rPr>
        <w:t>that</w:t>
      </w:r>
      <w:r>
        <w:rPr>
          <w:spacing w:val="23"/>
          <w:w w:val="105"/>
          <w:sz w:val="21"/>
        </w:rPr>
        <w:t xml:space="preserve"> </w:t>
      </w:r>
      <w:r>
        <w:rPr>
          <w:spacing w:val="-3"/>
          <w:w w:val="105"/>
          <w:sz w:val="21"/>
        </w:rPr>
        <w:t>Act.</w:t>
      </w:r>
    </w:p>
    <w:p w:rsidR="00D04CB6" w:rsidRDefault="00F732FE">
      <w:pPr>
        <w:pStyle w:val="ListParagraph"/>
        <w:numPr>
          <w:ilvl w:val="1"/>
          <w:numId w:val="185"/>
        </w:numPr>
        <w:tabs>
          <w:tab w:val="left" w:pos="1940"/>
          <w:tab w:val="left" w:pos="1941"/>
        </w:tabs>
        <w:spacing w:before="120"/>
        <w:ind w:left="1940" w:hanging="793"/>
        <w:jc w:val="left"/>
        <w:rPr>
          <w:sz w:val="21"/>
        </w:rPr>
      </w:pPr>
      <w:r>
        <w:rPr>
          <w:spacing w:val="-3"/>
          <w:w w:val="105"/>
          <w:sz w:val="21"/>
        </w:rPr>
        <w:t xml:space="preserve">The </w:t>
      </w:r>
      <w:r>
        <w:rPr>
          <w:spacing w:val="-6"/>
          <w:w w:val="105"/>
          <w:sz w:val="21"/>
        </w:rPr>
        <w:t xml:space="preserve">information </w:t>
      </w:r>
      <w:r>
        <w:rPr>
          <w:spacing w:val="-5"/>
          <w:w w:val="105"/>
          <w:sz w:val="21"/>
        </w:rPr>
        <w:t xml:space="preserve">which may </w:t>
      </w:r>
      <w:r>
        <w:rPr>
          <w:w w:val="105"/>
          <w:sz w:val="21"/>
        </w:rPr>
        <w:t xml:space="preserve">be </w:t>
      </w:r>
      <w:r>
        <w:rPr>
          <w:spacing w:val="-5"/>
          <w:w w:val="105"/>
          <w:sz w:val="21"/>
        </w:rPr>
        <w:t xml:space="preserve">lawfully published </w:t>
      </w:r>
      <w:r>
        <w:rPr>
          <w:spacing w:val="-4"/>
          <w:w w:val="105"/>
          <w:sz w:val="21"/>
        </w:rPr>
        <w:t xml:space="preserve">about </w:t>
      </w:r>
      <w:r>
        <w:rPr>
          <w:spacing w:val="-6"/>
          <w:w w:val="105"/>
          <w:sz w:val="21"/>
        </w:rPr>
        <w:t xml:space="preserve">proceedings </w:t>
      </w:r>
      <w:r>
        <w:rPr>
          <w:spacing w:val="-5"/>
          <w:w w:val="105"/>
          <w:sz w:val="21"/>
        </w:rPr>
        <w:t xml:space="preserve">under </w:t>
      </w:r>
      <w:r>
        <w:rPr>
          <w:spacing w:val="-4"/>
          <w:w w:val="105"/>
          <w:sz w:val="21"/>
        </w:rPr>
        <w:t xml:space="preserve">Part </w:t>
      </w:r>
      <w:r>
        <w:rPr>
          <w:spacing w:val="-5"/>
          <w:w w:val="105"/>
          <w:sz w:val="21"/>
        </w:rPr>
        <w:t xml:space="preserve">5.5 </w:t>
      </w:r>
      <w:r>
        <w:rPr>
          <w:spacing w:val="-4"/>
          <w:w w:val="105"/>
          <w:sz w:val="21"/>
        </w:rPr>
        <w:t>and</w:t>
      </w:r>
      <w:r>
        <w:rPr>
          <w:spacing w:val="-18"/>
          <w:w w:val="105"/>
          <w:sz w:val="21"/>
        </w:rPr>
        <w:t xml:space="preserve"> </w:t>
      </w:r>
      <w:r>
        <w:rPr>
          <w:spacing w:val="-4"/>
          <w:w w:val="105"/>
          <w:sz w:val="21"/>
        </w:rPr>
        <w:t>Part</w:t>
      </w:r>
    </w:p>
    <w:p w:rsidR="00D04CB6" w:rsidRDefault="00F732FE">
      <w:pPr>
        <w:pStyle w:val="BodyText"/>
        <w:spacing w:before="3"/>
        <w:ind w:left="1940"/>
      </w:pPr>
      <w:r>
        <w:rPr>
          <w:w w:val="105"/>
        </w:rPr>
        <w:t>5.6 of the Criminal Procedure Act 2009 is limited to:</w:t>
      </w:r>
    </w:p>
    <w:p w:rsidR="00D04CB6" w:rsidRDefault="00F732FE">
      <w:pPr>
        <w:pStyle w:val="ListParagraph"/>
        <w:numPr>
          <w:ilvl w:val="2"/>
          <w:numId w:val="185"/>
        </w:numPr>
        <w:tabs>
          <w:tab w:val="left" w:pos="2281"/>
          <w:tab w:val="left" w:pos="2282"/>
        </w:tabs>
        <w:spacing w:before="123"/>
        <w:rPr>
          <w:sz w:val="12"/>
        </w:rPr>
      </w:pPr>
      <w:r>
        <w:rPr>
          <w:w w:val="105"/>
          <w:sz w:val="21"/>
        </w:rPr>
        <w:t>the</w:t>
      </w:r>
      <w:r>
        <w:rPr>
          <w:spacing w:val="-10"/>
          <w:w w:val="105"/>
          <w:sz w:val="21"/>
        </w:rPr>
        <w:t xml:space="preserve"> </w:t>
      </w:r>
      <w:r>
        <w:rPr>
          <w:w w:val="105"/>
          <w:sz w:val="21"/>
        </w:rPr>
        <w:t>names</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court,</w:t>
      </w:r>
      <w:r>
        <w:rPr>
          <w:spacing w:val="-10"/>
          <w:w w:val="105"/>
          <w:sz w:val="21"/>
        </w:rPr>
        <w:t xml:space="preserve"> </w:t>
      </w:r>
      <w:r>
        <w:rPr>
          <w:w w:val="105"/>
          <w:sz w:val="21"/>
        </w:rPr>
        <w:t>judge</w:t>
      </w:r>
      <w:r>
        <w:rPr>
          <w:spacing w:val="-10"/>
          <w:w w:val="105"/>
          <w:sz w:val="21"/>
        </w:rPr>
        <w:t xml:space="preserve"> </w:t>
      </w:r>
      <w:r>
        <w:rPr>
          <w:w w:val="105"/>
          <w:sz w:val="21"/>
        </w:rPr>
        <w:t>and</w:t>
      </w:r>
      <w:r>
        <w:rPr>
          <w:spacing w:val="-10"/>
          <w:w w:val="105"/>
          <w:sz w:val="21"/>
        </w:rPr>
        <w:t xml:space="preserve"> </w:t>
      </w:r>
      <w:r>
        <w:rPr>
          <w:w w:val="105"/>
          <w:sz w:val="21"/>
        </w:rPr>
        <w:t>legal</w:t>
      </w:r>
      <w:r>
        <w:rPr>
          <w:spacing w:val="-10"/>
          <w:w w:val="105"/>
          <w:sz w:val="21"/>
        </w:rPr>
        <w:t xml:space="preserve"> </w:t>
      </w:r>
      <w:r>
        <w:rPr>
          <w:w w:val="105"/>
          <w:sz w:val="21"/>
        </w:rPr>
        <w:t>practitioners</w:t>
      </w:r>
      <w:r>
        <w:rPr>
          <w:w w:val="105"/>
          <w:position w:val="7"/>
          <w:sz w:val="12"/>
        </w:rPr>
        <w:t>28</w:t>
      </w:r>
    </w:p>
    <w:p w:rsidR="00D04CB6" w:rsidRDefault="00F732FE">
      <w:pPr>
        <w:pStyle w:val="ListParagraph"/>
        <w:numPr>
          <w:ilvl w:val="2"/>
          <w:numId w:val="185"/>
        </w:numPr>
        <w:tabs>
          <w:tab w:val="left" w:pos="2281"/>
          <w:tab w:val="left" w:pos="2282"/>
        </w:tabs>
        <w:spacing w:before="87"/>
        <w:rPr>
          <w:sz w:val="12"/>
        </w:rPr>
      </w:pPr>
      <w:r>
        <w:rPr>
          <w:w w:val="105"/>
          <w:sz w:val="21"/>
        </w:rPr>
        <w:t>the</w:t>
      </w:r>
      <w:r>
        <w:rPr>
          <w:spacing w:val="-7"/>
          <w:w w:val="105"/>
          <w:sz w:val="21"/>
        </w:rPr>
        <w:t xml:space="preserve"> </w:t>
      </w:r>
      <w:r>
        <w:rPr>
          <w:w w:val="105"/>
          <w:sz w:val="21"/>
        </w:rPr>
        <w:t>names,</w:t>
      </w:r>
      <w:r>
        <w:rPr>
          <w:spacing w:val="-7"/>
          <w:w w:val="105"/>
          <w:sz w:val="21"/>
        </w:rPr>
        <w:t xml:space="preserve"> </w:t>
      </w:r>
      <w:r>
        <w:rPr>
          <w:w w:val="105"/>
          <w:sz w:val="21"/>
        </w:rPr>
        <w:t>addresses,</w:t>
      </w:r>
      <w:r>
        <w:rPr>
          <w:spacing w:val="-7"/>
          <w:w w:val="105"/>
          <w:sz w:val="21"/>
        </w:rPr>
        <w:t xml:space="preserve"> </w:t>
      </w:r>
      <w:r>
        <w:rPr>
          <w:w w:val="105"/>
          <w:sz w:val="21"/>
        </w:rPr>
        <w:t>ages</w:t>
      </w:r>
      <w:r>
        <w:rPr>
          <w:spacing w:val="-7"/>
          <w:w w:val="105"/>
          <w:sz w:val="21"/>
        </w:rPr>
        <w:t xml:space="preserve"> </w:t>
      </w:r>
      <w:r>
        <w:rPr>
          <w:w w:val="105"/>
          <w:sz w:val="21"/>
        </w:rPr>
        <w:t>and</w:t>
      </w:r>
      <w:r>
        <w:rPr>
          <w:spacing w:val="-7"/>
          <w:w w:val="105"/>
          <w:sz w:val="21"/>
        </w:rPr>
        <w:t xml:space="preserve"> </w:t>
      </w:r>
      <w:r>
        <w:rPr>
          <w:spacing w:val="-3"/>
          <w:w w:val="105"/>
          <w:sz w:val="21"/>
        </w:rPr>
        <w:t>occupations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accus</w:t>
      </w:r>
      <w:r>
        <w:rPr>
          <w:spacing w:val="-3"/>
          <w:w w:val="105"/>
          <w:sz w:val="21"/>
        </w:rPr>
        <w:t>ed</w:t>
      </w:r>
      <w:r>
        <w:rPr>
          <w:spacing w:val="-7"/>
          <w:w w:val="105"/>
          <w:sz w:val="21"/>
        </w:rPr>
        <w:t xml:space="preserve"> </w:t>
      </w:r>
      <w:r>
        <w:rPr>
          <w:w w:val="105"/>
          <w:sz w:val="21"/>
        </w:rPr>
        <w:t>and</w:t>
      </w:r>
      <w:r>
        <w:rPr>
          <w:spacing w:val="-7"/>
          <w:w w:val="105"/>
          <w:sz w:val="21"/>
        </w:rPr>
        <w:t xml:space="preserve"> </w:t>
      </w:r>
      <w:r>
        <w:rPr>
          <w:w w:val="105"/>
          <w:sz w:val="21"/>
        </w:rPr>
        <w:t>witnesses</w:t>
      </w:r>
      <w:r>
        <w:rPr>
          <w:w w:val="105"/>
          <w:position w:val="7"/>
          <w:sz w:val="12"/>
        </w:rPr>
        <w:t>29</w:t>
      </w:r>
    </w:p>
    <w:p w:rsidR="00D04CB6" w:rsidRDefault="00F732FE">
      <w:pPr>
        <w:pStyle w:val="ListParagraph"/>
        <w:numPr>
          <w:ilvl w:val="2"/>
          <w:numId w:val="185"/>
        </w:numPr>
        <w:tabs>
          <w:tab w:val="left" w:pos="2281"/>
          <w:tab w:val="left" w:pos="2282"/>
        </w:tabs>
        <w:spacing w:before="88"/>
        <w:ind w:hanging="340"/>
        <w:rPr>
          <w:sz w:val="12"/>
        </w:rPr>
      </w:pPr>
      <w:r>
        <w:rPr>
          <w:w w:val="105"/>
          <w:sz w:val="21"/>
        </w:rPr>
        <w:t>certain</w:t>
      </w:r>
      <w:r>
        <w:rPr>
          <w:spacing w:val="-13"/>
          <w:w w:val="105"/>
          <w:sz w:val="21"/>
        </w:rPr>
        <w:t xml:space="preserve"> </w:t>
      </w:r>
      <w:r>
        <w:rPr>
          <w:w w:val="105"/>
          <w:sz w:val="21"/>
        </w:rPr>
        <w:t>business</w:t>
      </w:r>
      <w:r>
        <w:rPr>
          <w:spacing w:val="-13"/>
          <w:w w:val="105"/>
          <w:sz w:val="21"/>
        </w:rPr>
        <w:t xml:space="preserve"> </w:t>
      </w:r>
      <w:r>
        <w:rPr>
          <w:spacing w:val="-3"/>
          <w:w w:val="105"/>
          <w:sz w:val="21"/>
        </w:rPr>
        <w:t>information</w:t>
      </w:r>
      <w:r>
        <w:rPr>
          <w:spacing w:val="-13"/>
          <w:w w:val="105"/>
          <w:sz w:val="21"/>
        </w:rPr>
        <w:t xml:space="preserve"> </w:t>
      </w:r>
      <w:r>
        <w:rPr>
          <w:spacing w:val="-3"/>
          <w:w w:val="105"/>
          <w:sz w:val="21"/>
        </w:rPr>
        <w:t>relating</w:t>
      </w:r>
      <w:r>
        <w:rPr>
          <w:spacing w:val="-13"/>
          <w:w w:val="105"/>
          <w:sz w:val="21"/>
        </w:rPr>
        <w:t xml:space="preserve"> </w:t>
      </w:r>
      <w:r>
        <w:rPr>
          <w:spacing w:val="-3"/>
          <w:w w:val="105"/>
          <w:sz w:val="21"/>
        </w:rPr>
        <w:t>to</w:t>
      </w:r>
      <w:r>
        <w:rPr>
          <w:spacing w:val="-13"/>
          <w:w w:val="105"/>
          <w:sz w:val="21"/>
        </w:rPr>
        <w:t xml:space="preserve"> </w:t>
      </w:r>
      <w:r>
        <w:rPr>
          <w:w w:val="105"/>
          <w:sz w:val="21"/>
        </w:rPr>
        <w:t>the</w:t>
      </w:r>
      <w:r>
        <w:rPr>
          <w:spacing w:val="-13"/>
          <w:w w:val="105"/>
          <w:sz w:val="21"/>
        </w:rPr>
        <w:t xml:space="preserve"> </w:t>
      </w:r>
      <w:r>
        <w:rPr>
          <w:w w:val="105"/>
          <w:sz w:val="21"/>
        </w:rPr>
        <w:t>accused</w:t>
      </w:r>
      <w:r>
        <w:rPr>
          <w:w w:val="105"/>
          <w:position w:val="7"/>
          <w:sz w:val="12"/>
        </w:rPr>
        <w:t>30</w:t>
      </w:r>
    </w:p>
    <w:p w:rsidR="00D04CB6" w:rsidRDefault="00F732FE">
      <w:pPr>
        <w:pStyle w:val="ListParagraph"/>
        <w:numPr>
          <w:ilvl w:val="2"/>
          <w:numId w:val="185"/>
        </w:numPr>
        <w:tabs>
          <w:tab w:val="left" w:pos="2281"/>
          <w:tab w:val="left" w:pos="2282"/>
        </w:tabs>
        <w:spacing w:before="88"/>
        <w:ind w:hanging="340"/>
        <w:rPr>
          <w:sz w:val="12"/>
        </w:rPr>
      </w:pPr>
      <w:r>
        <w:rPr>
          <w:sz w:val="21"/>
        </w:rPr>
        <w:t>the</w:t>
      </w:r>
      <w:r>
        <w:rPr>
          <w:spacing w:val="18"/>
          <w:sz w:val="21"/>
        </w:rPr>
        <w:t xml:space="preserve"> </w:t>
      </w:r>
      <w:r>
        <w:rPr>
          <w:sz w:val="21"/>
        </w:rPr>
        <w:t>offence(s)</w:t>
      </w:r>
      <w:r>
        <w:rPr>
          <w:spacing w:val="18"/>
          <w:sz w:val="21"/>
        </w:rPr>
        <w:t xml:space="preserve"> </w:t>
      </w:r>
      <w:r>
        <w:rPr>
          <w:spacing w:val="-3"/>
          <w:sz w:val="21"/>
        </w:rPr>
        <w:t>charged</w:t>
      </w:r>
      <w:r>
        <w:rPr>
          <w:spacing w:val="18"/>
          <w:sz w:val="21"/>
        </w:rPr>
        <w:t xml:space="preserve"> </w:t>
      </w:r>
      <w:r>
        <w:rPr>
          <w:sz w:val="21"/>
        </w:rPr>
        <w:t>or</w:t>
      </w:r>
      <w:r>
        <w:rPr>
          <w:spacing w:val="18"/>
          <w:sz w:val="21"/>
        </w:rPr>
        <w:t xml:space="preserve"> </w:t>
      </w:r>
      <w:r>
        <w:rPr>
          <w:sz w:val="21"/>
        </w:rPr>
        <w:t>a</w:t>
      </w:r>
      <w:r>
        <w:rPr>
          <w:spacing w:val="18"/>
          <w:sz w:val="21"/>
        </w:rPr>
        <w:t xml:space="preserve"> </w:t>
      </w:r>
      <w:r>
        <w:rPr>
          <w:sz w:val="21"/>
        </w:rPr>
        <w:t>summary</w:t>
      </w:r>
      <w:r>
        <w:rPr>
          <w:spacing w:val="18"/>
          <w:sz w:val="21"/>
        </w:rPr>
        <w:t xml:space="preserve"> </w:t>
      </w:r>
      <w:r>
        <w:rPr>
          <w:sz w:val="21"/>
        </w:rPr>
        <w:t>of</w:t>
      </w:r>
      <w:r>
        <w:rPr>
          <w:spacing w:val="18"/>
          <w:sz w:val="21"/>
        </w:rPr>
        <w:t xml:space="preserve"> </w:t>
      </w:r>
      <w:r>
        <w:rPr>
          <w:sz w:val="21"/>
        </w:rPr>
        <w:t>it</w:t>
      </w:r>
      <w:r>
        <w:rPr>
          <w:spacing w:val="18"/>
          <w:sz w:val="21"/>
        </w:rPr>
        <w:t xml:space="preserve"> </w:t>
      </w:r>
      <w:r>
        <w:rPr>
          <w:sz w:val="21"/>
        </w:rPr>
        <w:t>or</w:t>
      </w:r>
      <w:r>
        <w:rPr>
          <w:spacing w:val="18"/>
          <w:sz w:val="21"/>
        </w:rPr>
        <w:t xml:space="preserve"> </w:t>
      </w:r>
      <w:r>
        <w:rPr>
          <w:spacing w:val="-3"/>
          <w:sz w:val="21"/>
        </w:rPr>
        <w:t>them</w:t>
      </w:r>
      <w:r>
        <w:rPr>
          <w:spacing w:val="-3"/>
          <w:position w:val="7"/>
          <w:sz w:val="12"/>
        </w:rPr>
        <w:t>31</w:t>
      </w:r>
    </w:p>
    <w:p w:rsidR="00D04CB6" w:rsidRDefault="00F732FE">
      <w:pPr>
        <w:pStyle w:val="ListParagraph"/>
        <w:numPr>
          <w:ilvl w:val="2"/>
          <w:numId w:val="185"/>
        </w:numPr>
        <w:tabs>
          <w:tab w:val="left" w:pos="2281"/>
          <w:tab w:val="left" w:pos="2282"/>
        </w:tabs>
        <w:spacing w:before="88"/>
        <w:ind w:hanging="340"/>
        <w:rPr>
          <w:sz w:val="12"/>
        </w:rPr>
      </w:pPr>
      <w:r>
        <w:rPr>
          <w:w w:val="105"/>
          <w:sz w:val="21"/>
        </w:rPr>
        <w:t xml:space="preserve">the </w:t>
      </w:r>
      <w:r>
        <w:rPr>
          <w:spacing w:val="-3"/>
          <w:w w:val="105"/>
          <w:sz w:val="21"/>
        </w:rPr>
        <w:t xml:space="preserve">date </w:t>
      </w:r>
      <w:r>
        <w:rPr>
          <w:w w:val="105"/>
          <w:sz w:val="21"/>
        </w:rPr>
        <w:t xml:space="preserve">and </w:t>
      </w:r>
      <w:r>
        <w:rPr>
          <w:spacing w:val="-3"/>
          <w:w w:val="105"/>
          <w:sz w:val="21"/>
        </w:rPr>
        <w:t xml:space="preserve">place to </w:t>
      </w:r>
      <w:r>
        <w:rPr>
          <w:w w:val="105"/>
          <w:sz w:val="21"/>
        </w:rPr>
        <w:t xml:space="preserve">which the </w:t>
      </w:r>
      <w:r>
        <w:rPr>
          <w:spacing w:val="-3"/>
          <w:w w:val="105"/>
          <w:sz w:val="21"/>
        </w:rPr>
        <w:t>proceedings are</w:t>
      </w:r>
      <w:r>
        <w:rPr>
          <w:spacing w:val="-22"/>
          <w:w w:val="105"/>
          <w:sz w:val="21"/>
        </w:rPr>
        <w:t xml:space="preserve"> </w:t>
      </w:r>
      <w:r>
        <w:rPr>
          <w:w w:val="105"/>
          <w:sz w:val="21"/>
        </w:rPr>
        <w:t>adjourned</w:t>
      </w:r>
      <w:r>
        <w:rPr>
          <w:w w:val="105"/>
          <w:position w:val="7"/>
          <w:sz w:val="12"/>
        </w:rPr>
        <w:t>32</w:t>
      </w:r>
    </w:p>
    <w:p w:rsidR="00D04CB6" w:rsidRDefault="00F732FE">
      <w:pPr>
        <w:pStyle w:val="ListParagraph"/>
        <w:numPr>
          <w:ilvl w:val="2"/>
          <w:numId w:val="185"/>
        </w:numPr>
        <w:tabs>
          <w:tab w:val="left" w:pos="2281"/>
          <w:tab w:val="left" w:pos="2282"/>
        </w:tabs>
        <w:spacing w:before="88"/>
        <w:ind w:hanging="340"/>
        <w:rPr>
          <w:sz w:val="12"/>
        </w:rPr>
      </w:pPr>
      <w:r>
        <w:rPr>
          <w:spacing w:val="-3"/>
          <w:w w:val="105"/>
          <w:sz w:val="21"/>
        </w:rPr>
        <w:t xml:space="preserve">any bail </w:t>
      </w:r>
      <w:r>
        <w:rPr>
          <w:w w:val="105"/>
          <w:sz w:val="21"/>
        </w:rPr>
        <w:t xml:space="preserve">arrangements </w:t>
      </w:r>
      <w:r>
        <w:rPr>
          <w:spacing w:val="-3"/>
          <w:w w:val="105"/>
          <w:sz w:val="21"/>
        </w:rPr>
        <w:t xml:space="preserve">that have </w:t>
      </w:r>
      <w:r>
        <w:rPr>
          <w:w w:val="105"/>
          <w:sz w:val="21"/>
        </w:rPr>
        <w:t>been</w:t>
      </w:r>
      <w:r>
        <w:rPr>
          <w:spacing w:val="-20"/>
          <w:w w:val="105"/>
          <w:sz w:val="21"/>
        </w:rPr>
        <w:t xml:space="preserve"> </w:t>
      </w:r>
      <w:r>
        <w:rPr>
          <w:spacing w:val="-3"/>
          <w:w w:val="105"/>
          <w:sz w:val="21"/>
        </w:rPr>
        <w:t>made.</w:t>
      </w:r>
      <w:r>
        <w:rPr>
          <w:spacing w:val="-3"/>
          <w:w w:val="105"/>
          <w:position w:val="7"/>
          <w:sz w:val="12"/>
        </w:rPr>
        <w:t>33</w:t>
      </w:r>
    </w:p>
    <w:p w:rsidR="00D04CB6" w:rsidRDefault="00F732FE">
      <w:pPr>
        <w:pStyle w:val="ListParagraph"/>
        <w:numPr>
          <w:ilvl w:val="1"/>
          <w:numId w:val="185"/>
        </w:numPr>
        <w:tabs>
          <w:tab w:val="left" w:pos="1940"/>
          <w:tab w:val="left" w:pos="1941"/>
        </w:tabs>
        <w:spacing w:before="88"/>
        <w:ind w:left="1940" w:hanging="793"/>
        <w:jc w:val="left"/>
        <w:rPr>
          <w:sz w:val="21"/>
        </w:rPr>
      </w:pPr>
      <w:r>
        <w:rPr>
          <w:spacing w:val="-3"/>
          <w:sz w:val="21"/>
        </w:rPr>
        <w:t>The</w:t>
      </w:r>
      <w:r>
        <w:rPr>
          <w:spacing w:val="20"/>
          <w:sz w:val="21"/>
        </w:rPr>
        <w:t xml:space="preserve"> </w:t>
      </w:r>
      <w:r>
        <w:rPr>
          <w:spacing w:val="-4"/>
          <w:sz w:val="21"/>
        </w:rPr>
        <w:t>statutory</w:t>
      </w:r>
      <w:r>
        <w:rPr>
          <w:spacing w:val="20"/>
          <w:sz w:val="21"/>
        </w:rPr>
        <w:t xml:space="preserve"> </w:t>
      </w:r>
      <w:r>
        <w:rPr>
          <w:spacing w:val="-6"/>
          <w:sz w:val="21"/>
        </w:rPr>
        <w:t>prohibition</w:t>
      </w:r>
      <w:r>
        <w:rPr>
          <w:spacing w:val="20"/>
          <w:sz w:val="21"/>
        </w:rPr>
        <w:t xml:space="preserve"> </w:t>
      </w:r>
      <w:r>
        <w:rPr>
          <w:spacing w:val="-5"/>
          <w:sz w:val="21"/>
        </w:rPr>
        <w:t>imposed</w:t>
      </w:r>
      <w:r>
        <w:rPr>
          <w:spacing w:val="20"/>
          <w:sz w:val="21"/>
        </w:rPr>
        <w:t xml:space="preserve"> </w:t>
      </w:r>
      <w:r>
        <w:rPr>
          <w:spacing w:val="-4"/>
          <w:sz w:val="21"/>
        </w:rPr>
        <w:t>by</w:t>
      </w:r>
      <w:r>
        <w:rPr>
          <w:spacing w:val="20"/>
          <w:sz w:val="21"/>
        </w:rPr>
        <w:t xml:space="preserve"> </w:t>
      </w:r>
      <w:r>
        <w:rPr>
          <w:spacing w:val="-4"/>
          <w:sz w:val="21"/>
        </w:rPr>
        <w:t>section</w:t>
      </w:r>
      <w:r>
        <w:rPr>
          <w:spacing w:val="20"/>
          <w:sz w:val="21"/>
        </w:rPr>
        <w:t xml:space="preserve"> </w:t>
      </w:r>
      <w:r>
        <w:rPr>
          <w:spacing w:val="-3"/>
          <w:sz w:val="21"/>
        </w:rPr>
        <w:t>3(1)(c)</w:t>
      </w:r>
      <w:r>
        <w:rPr>
          <w:spacing w:val="20"/>
          <w:sz w:val="21"/>
        </w:rPr>
        <w:t xml:space="preserve"> </w:t>
      </w:r>
      <w:r>
        <w:rPr>
          <w:spacing w:val="-3"/>
          <w:sz w:val="21"/>
        </w:rPr>
        <w:t>is</w:t>
      </w:r>
      <w:r>
        <w:rPr>
          <w:spacing w:val="20"/>
          <w:sz w:val="21"/>
        </w:rPr>
        <w:t xml:space="preserve"> </w:t>
      </w:r>
      <w:r>
        <w:rPr>
          <w:spacing w:val="-5"/>
          <w:sz w:val="21"/>
        </w:rPr>
        <w:t>qualified</w:t>
      </w:r>
      <w:r>
        <w:rPr>
          <w:spacing w:val="20"/>
          <w:sz w:val="21"/>
        </w:rPr>
        <w:t xml:space="preserve"> </w:t>
      </w:r>
      <w:r>
        <w:rPr>
          <w:spacing w:val="-4"/>
          <w:sz w:val="21"/>
        </w:rPr>
        <w:t>in</w:t>
      </w:r>
      <w:r>
        <w:rPr>
          <w:spacing w:val="20"/>
          <w:sz w:val="21"/>
        </w:rPr>
        <w:t xml:space="preserve"> </w:t>
      </w:r>
      <w:r>
        <w:rPr>
          <w:sz w:val="21"/>
        </w:rPr>
        <w:t>two</w:t>
      </w:r>
      <w:r>
        <w:rPr>
          <w:spacing w:val="20"/>
          <w:sz w:val="21"/>
        </w:rPr>
        <w:t xml:space="preserve"> </w:t>
      </w:r>
      <w:r>
        <w:rPr>
          <w:spacing w:val="-5"/>
          <w:sz w:val="21"/>
        </w:rPr>
        <w:t>important</w:t>
      </w:r>
      <w:r>
        <w:rPr>
          <w:spacing w:val="20"/>
          <w:sz w:val="21"/>
        </w:rPr>
        <w:t xml:space="preserve"> </w:t>
      </w:r>
      <w:r>
        <w:rPr>
          <w:spacing w:val="-4"/>
          <w:sz w:val="21"/>
        </w:rPr>
        <w:t>ways:</w:t>
      </w:r>
    </w:p>
    <w:p w:rsidR="00D04CB6" w:rsidRDefault="00F732FE">
      <w:pPr>
        <w:pStyle w:val="ListParagraph"/>
        <w:numPr>
          <w:ilvl w:val="2"/>
          <w:numId w:val="185"/>
        </w:numPr>
        <w:tabs>
          <w:tab w:val="left" w:pos="2281"/>
          <w:tab w:val="left" w:pos="2282"/>
        </w:tabs>
        <w:spacing w:before="124" w:line="242" w:lineRule="auto"/>
        <w:ind w:right="791"/>
        <w:rPr>
          <w:sz w:val="12"/>
        </w:rPr>
      </w:pPr>
      <w:r>
        <w:rPr>
          <w:w w:val="105"/>
          <w:sz w:val="21"/>
        </w:rPr>
        <w:t xml:space="preserve">The </w:t>
      </w:r>
      <w:r>
        <w:rPr>
          <w:spacing w:val="-3"/>
          <w:w w:val="105"/>
          <w:sz w:val="21"/>
        </w:rPr>
        <w:t xml:space="preserve">prohibition </w:t>
      </w:r>
      <w:r>
        <w:rPr>
          <w:w w:val="105"/>
          <w:sz w:val="21"/>
        </w:rPr>
        <w:t xml:space="preserve">on </w:t>
      </w:r>
      <w:r>
        <w:rPr>
          <w:spacing w:val="-3"/>
          <w:w w:val="105"/>
          <w:sz w:val="21"/>
        </w:rPr>
        <w:t xml:space="preserve">publication </w:t>
      </w:r>
      <w:r>
        <w:rPr>
          <w:w w:val="105"/>
          <w:sz w:val="21"/>
        </w:rPr>
        <w:t xml:space="preserve">is temporary and only </w:t>
      </w:r>
      <w:r>
        <w:rPr>
          <w:spacing w:val="-3"/>
          <w:w w:val="105"/>
          <w:sz w:val="21"/>
        </w:rPr>
        <w:t xml:space="preserve">remains </w:t>
      </w:r>
      <w:r>
        <w:rPr>
          <w:w w:val="105"/>
          <w:sz w:val="21"/>
        </w:rPr>
        <w:t xml:space="preserve">in </w:t>
      </w:r>
      <w:r>
        <w:rPr>
          <w:spacing w:val="-3"/>
          <w:w w:val="105"/>
          <w:sz w:val="21"/>
        </w:rPr>
        <w:t xml:space="preserve">place until </w:t>
      </w:r>
      <w:r>
        <w:rPr>
          <w:w w:val="105"/>
          <w:sz w:val="21"/>
        </w:rPr>
        <w:t xml:space="preserve">the </w:t>
      </w:r>
      <w:r>
        <w:rPr>
          <w:spacing w:val="-3"/>
          <w:w w:val="105"/>
          <w:sz w:val="21"/>
        </w:rPr>
        <w:t>conclusion</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trial</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person</w:t>
      </w:r>
      <w:r>
        <w:rPr>
          <w:spacing w:val="-5"/>
          <w:w w:val="105"/>
          <w:sz w:val="21"/>
        </w:rPr>
        <w:t xml:space="preserve"> </w:t>
      </w:r>
      <w:r>
        <w:rPr>
          <w:spacing w:val="-3"/>
          <w:w w:val="105"/>
          <w:sz w:val="21"/>
        </w:rPr>
        <w:t>charged,</w:t>
      </w:r>
      <w:r>
        <w:rPr>
          <w:spacing w:val="-5"/>
          <w:w w:val="105"/>
          <w:sz w:val="21"/>
        </w:rPr>
        <w:t xml:space="preserve"> </w:t>
      </w:r>
      <w:r>
        <w:rPr>
          <w:w w:val="105"/>
          <w:sz w:val="21"/>
        </w:rPr>
        <w:t>or</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last</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persons</w:t>
      </w:r>
      <w:r>
        <w:rPr>
          <w:spacing w:val="-5"/>
          <w:w w:val="105"/>
          <w:sz w:val="21"/>
        </w:rPr>
        <w:t xml:space="preserve"> </w:t>
      </w:r>
      <w:r>
        <w:rPr>
          <w:w w:val="105"/>
          <w:sz w:val="21"/>
        </w:rPr>
        <w:t>charged.</w:t>
      </w:r>
      <w:r>
        <w:rPr>
          <w:w w:val="105"/>
          <w:position w:val="7"/>
          <w:sz w:val="12"/>
        </w:rPr>
        <w:t>34</w:t>
      </w:r>
    </w:p>
    <w:p w:rsidR="00D04CB6" w:rsidRDefault="00F732FE">
      <w:pPr>
        <w:pStyle w:val="ListParagraph"/>
        <w:numPr>
          <w:ilvl w:val="2"/>
          <w:numId w:val="185"/>
        </w:numPr>
        <w:tabs>
          <w:tab w:val="left" w:pos="2281"/>
          <w:tab w:val="left" w:pos="2282"/>
        </w:tabs>
        <w:spacing w:before="86" w:line="242" w:lineRule="auto"/>
        <w:ind w:right="861" w:hanging="340"/>
        <w:rPr>
          <w:sz w:val="12"/>
        </w:rPr>
      </w:pPr>
      <w:r>
        <w:rPr>
          <w:w w:val="105"/>
          <w:sz w:val="21"/>
        </w:rPr>
        <w:t>On</w:t>
      </w:r>
      <w:r>
        <w:rPr>
          <w:spacing w:val="-6"/>
          <w:w w:val="105"/>
          <w:sz w:val="21"/>
        </w:rPr>
        <w:t xml:space="preserve"> </w:t>
      </w:r>
      <w:r>
        <w:rPr>
          <w:w w:val="105"/>
          <w:sz w:val="21"/>
        </w:rPr>
        <w:t>application</w:t>
      </w:r>
      <w:r>
        <w:rPr>
          <w:spacing w:val="-6"/>
          <w:w w:val="105"/>
          <w:sz w:val="21"/>
        </w:rPr>
        <w:t xml:space="preserve"> </w:t>
      </w:r>
      <w:r>
        <w:rPr>
          <w:w w:val="105"/>
          <w:sz w:val="21"/>
        </w:rPr>
        <w:t>by</w:t>
      </w:r>
      <w:r>
        <w:rPr>
          <w:spacing w:val="-6"/>
          <w:w w:val="105"/>
          <w:sz w:val="21"/>
        </w:rPr>
        <w:t xml:space="preserve"> </w:t>
      </w:r>
      <w:r>
        <w:rPr>
          <w:w w:val="105"/>
          <w:sz w:val="21"/>
        </w:rPr>
        <w:t>an</w:t>
      </w:r>
      <w:r>
        <w:rPr>
          <w:spacing w:val="-6"/>
          <w:w w:val="105"/>
          <w:sz w:val="21"/>
        </w:rPr>
        <w:t xml:space="preserve"> </w:t>
      </w:r>
      <w:r>
        <w:rPr>
          <w:spacing w:val="-3"/>
          <w:w w:val="105"/>
          <w:sz w:val="21"/>
        </w:rPr>
        <w:t>accused</w:t>
      </w:r>
      <w:r>
        <w:rPr>
          <w:spacing w:val="-6"/>
          <w:w w:val="105"/>
          <w:sz w:val="21"/>
        </w:rPr>
        <w:t xml:space="preserve"> </w:t>
      </w:r>
      <w:r>
        <w:rPr>
          <w:w w:val="105"/>
          <w:sz w:val="21"/>
        </w:rPr>
        <w:t>person,</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spacing w:val="-3"/>
          <w:w w:val="105"/>
          <w:sz w:val="21"/>
        </w:rPr>
        <w:t>may</w:t>
      </w:r>
      <w:r>
        <w:rPr>
          <w:spacing w:val="-6"/>
          <w:w w:val="105"/>
          <w:sz w:val="21"/>
        </w:rPr>
        <w:t xml:space="preserve"> </w:t>
      </w:r>
      <w:r>
        <w:rPr>
          <w:w w:val="105"/>
          <w:sz w:val="21"/>
        </w:rPr>
        <w:t>order</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6"/>
          <w:w w:val="105"/>
          <w:sz w:val="21"/>
        </w:rPr>
        <w:t xml:space="preserve"> </w:t>
      </w:r>
      <w:r>
        <w:rPr>
          <w:spacing w:val="-3"/>
          <w:w w:val="105"/>
          <w:sz w:val="21"/>
        </w:rPr>
        <w:t>prohibition</w:t>
      </w:r>
      <w:r>
        <w:rPr>
          <w:spacing w:val="-6"/>
          <w:w w:val="105"/>
          <w:sz w:val="21"/>
        </w:rPr>
        <w:t xml:space="preserve"> </w:t>
      </w:r>
      <w:r>
        <w:rPr>
          <w:w w:val="105"/>
          <w:sz w:val="21"/>
        </w:rPr>
        <w:t xml:space="preserve">does </w:t>
      </w:r>
      <w:r>
        <w:rPr>
          <w:spacing w:val="-2"/>
          <w:w w:val="105"/>
          <w:sz w:val="21"/>
        </w:rPr>
        <w:t>not</w:t>
      </w:r>
      <w:r>
        <w:rPr>
          <w:spacing w:val="5"/>
          <w:w w:val="105"/>
          <w:sz w:val="21"/>
        </w:rPr>
        <w:t xml:space="preserve"> </w:t>
      </w:r>
      <w:r>
        <w:rPr>
          <w:spacing w:val="-3"/>
          <w:w w:val="105"/>
          <w:sz w:val="21"/>
        </w:rPr>
        <w:t>apply.</w:t>
      </w:r>
      <w:r>
        <w:rPr>
          <w:spacing w:val="-3"/>
          <w:w w:val="105"/>
          <w:position w:val="7"/>
          <w:sz w:val="12"/>
        </w:rPr>
        <w:t>35</w:t>
      </w:r>
    </w:p>
    <w:p w:rsidR="00D04CB6" w:rsidRDefault="00F732FE">
      <w:pPr>
        <w:pStyle w:val="ListParagraph"/>
        <w:numPr>
          <w:ilvl w:val="1"/>
          <w:numId w:val="185"/>
        </w:numPr>
        <w:tabs>
          <w:tab w:val="left" w:pos="1941"/>
          <w:tab w:val="left" w:pos="1942"/>
        </w:tabs>
        <w:spacing w:before="86" w:line="242" w:lineRule="auto"/>
        <w:ind w:right="1177"/>
        <w:jc w:val="left"/>
        <w:rPr>
          <w:sz w:val="21"/>
        </w:rPr>
      </w:pPr>
      <w:r>
        <w:rPr>
          <w:spacing w:val="-3"/>
          <w:w w:val="105"/>
          <w:sz w:val="21"/>
        </w:rPr>
        <w:t xml:space="preserve">The </w:t>
      </w:r>
      <w:r>
        <w:rPr>
          <w:spacing w:val="-6"/>
          <w:w w:val="105"/>
          <w:sz w:val="21"/>
        </w:rPr>
        <w:t xml:space="preserve">Commission </w:t>
      </w:r>
      <w:r>
        <w:rPr>
          <w:spacing w:val="-4"/>
          <w:w w:val="105"/>
          <w:sz w:val="21"/>
        </w:rPr>
        <w:t xml:space="preserve">has been </w:t>
      </w:r>
      <w:r>
        <w:rPr>
          <w:spacing w:val="-5"/>
          <w:w w:val="105"/>
          <w:sz w:val="21"/>
        </w:rPr>
        <w:t xml:space="preserve">unable </w:t>
      </w:r>
      <w:r>
        <w:rPr>
          <w:spacing w:val="-4"/>
          <w:w w:val="105"/>
          <w:sz w:val="21"/>
        </w:rPr>
        <w:t xml:space="preserve">to </w:t>
      </w:r>
      <w:r>
        <w:rPr>
          <w:spacing w:val="-3"/>
          <w:w w:val="105"/>
          <w:sz w:val="21"/>
        </w:rPr>
        <w:t xml:space="preserve">find </w:t>
      </w:r>
      <w:r>
        <w:rPr>
          <w:spacing w:val="-5"/>
          <w:w w:val="105"/>
          <w:sz w:val="21"/>
        </w:rPr>
        <w:t xml:space="preserve">any </w:t>
      </w:r>
      <w:r>
        <w:rPr>
          <w:spacing w:val="-6"/>
          <w:w w:val="105"/>
          <w:sz w:val="21"/>
        </w:rPr>
        <w:t xml:space="preserve">reference </w:t>
      </w:r>
      <w:r>
        <w:rPr>
          <w:spacing w:val="-4"/>
          <w:w w:val="105"/>
          <w:sz w:val="21"/>
        </w:rPr>
        <w:t xml:space="preserve">to section </w:t>
      </w:r>
      <w:r>
        <w:rPr>
          <w:spacing w:val="-3"/>
          <w:w w:val="105"/>
          <w:sz w:val="21"/>
        </w:rPr>
        <w:t xml:space="preserve">3(1)(c)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in </w:t>
      </w:r>
      <w:r>
        <w:rPr>
          <w:spacing w:val="-5"/>
          <w:w w:val="105"/>
          <w:sz w:val="21"/>
        </w:rPr>
        <w:t xml:space="preserve">Victorian </w:t>
      </w:r>
      <w:r>
        <w:rPr>
          <w:spacing w:val="-4"/>
          <w:w w:val="105"/>
          <w:sz w:val="21"/>
        </w:rPr>
        <w:t>case</w:t>
      </w:r>
      <w:r>
        <w:rPr>
          <w:spacing w:val="-34"/>
          <w:w w:val="105"/>
          <w:sz w:val="21"/>
        </w:rPr>
        <w:t xml:space="preserve"> </w:t>
      </w:r>
      <w:r>
        <w:rPr>
          <w:spacing w:val="-7"/>
          <w:w w:val="105"/>
          <w:sz w:val="21"/>
        </w:rPr>
        <w:t>law.</w:t>
      </w:r>
    </w:p>
    <w:p w:rsidR="00D04CB6" w:rsidRDefault="00F732FE">
      <w:pPr>
        <w:pStyle w:val="ListParagraph"/>
        <w:numPr>
          <w:ilvl w:val="1"/>
          <w:numId w:val="185"/>
        </w:numPr>
        <w:tabs>
          <w:tab w:val="left" w:pos="1941"/>
          <w:tab w:val="left" w:pos="1942"/>
        </w:tabs>
        <w:spacing w:before="121" w:line="242" w:lineRule="auto"/>
        <w:ind w:right="631"/>
        <w:jc w:val="left"/>
        <w:rPr>
          <w:sz w:val="12"/>
        </w:rPr>
      </w:pPr>
      <w:r>
        <w:rPr>
          <w:sz w:val="21"/>
        </w:rPr>
        <w:t xml:space="preserve">An  </w:t>
      </w:r>
      <w:r>
        <w:rPr>
          <w:spacing w:val="-5"/>
          <w:sz w:val="21"/>
        </w:rPr>
        <w:t xml:space="preserve">introductory  guide  for  journalists  published  </w:t>
      </w:r>
      <w:r>
        <w:rPr>
          <w:spacing w:val="-4"/>
          <w:sz w:val="21"/>
        </w:rPr>
        <w:t xml:space="preserve">by  the  </w:t>
      </w:r>
      <w:r>
        <w:rPr>
          <w:spacing w:val="-6"/>
          <w:sz w:val="21"/>
        </w:rPr>
        <w:t xml:space="preserve">County  </w:t>
      </w:r>
      <w:r>
        <w:rPr>
          <w:spacing w:val="-5"/>
          <w:sz w:val="21"/>
        </w:rPr>
        <w:t xml:space="preserve">Court  </w:t>
      </w:r>
      <w:r>
        <w:rPr>
          <w:spacing w:val="-4"/>
          <w:sz w:val="21"/>
        </w:rPr>
        <w:t xml:space="preserve">to  assist  </w:t>
      </w:r>
      <w:r>
        <w:rPr>
          <w:spacing w:val="-5"/>
          <w:sz w:val="21"/>
        </w:rPr>
        <w:t xml:space="preserve">journalists </w:t>
      </w:r>
      <w:r>
        <w:rPr>
          <w:spacing w:val="-6"/>
          <w:sz w:val="21"/>
        </w:rPr>
        <w:t xml:space="preserve">covering </w:t>
      </w:r>
      <w:r>
        <w:rPr>
          <w:spacing w:val="-4"/>
          <w:sz w:val="21"/>
        </w:rPr>
        <w:t xml:space="preserve">the courts </w:t>
      </w:r>
      <w:r>
        <w:rPr>
          <w:spacing w:val="-5"/>
          <w:sz w:val="21"/>
        </w:rPr>
        <w:t xml:space="preserve">urges general caution </w:t>
      </w:r>
      <w:r>
        <w:rPr>
          <w:spacing w:val="-4"/>
          <w:sz w:val="21"/>
        </w:rPr>
        <w:t xml:space="preserve">in </w:t>
      </w:r>
      <w:r>
        <w:rPr>
          <w:spacing w:val="-5"/>
          <w:sz w:val="21"/>
        </w:rPr>
        <w:t xml:space="preserve">reporting </w:t>
      </w:r>
      <w:r>
        <w:rPr>
          <w:spacing w:val="-3"/>
          <w:sz w:val="21"/>
        </w:rPr>
        <w:t xml:space="preserve">on </w:t>
      </w:r>
      <w:r>
        <w:rPr>
          <w:spacing w:val="-5"/>
          <w:sz w:val="21"/>
        </w:rPr>
        <w:t xml:space="preserve">pre-trial </w:t>
      </w:r>
      <w:r>
        <w:rPr>
          <w:spacing w:val="-6"/>
          <w:sz w:val="21"/>
        </w:rPr>
        <w:t xml:space="preserve">hearings </w:t>
      </w:r>
      <w:r>
        <w:rPr>
          <w:spacing w:val="-4"/>
          <w:sz w:val="21"/>
        </w:rPr>
        <w:t xml:space="preserve">but </w:t>
      </w:r>
      <w:r>
        <w:rPr>
          <w:spacing w:val="-3"/>
          <w:sz w:val="21"/>
        </w:rPr>
        <w:t xml:space="preserve">does </w:t>
      </w:r>
      <w:r>
        <w:rPr>
          <w:spacing w:val="-4"/>
          <w:sz w:val="21"/>
        </w:rPr>
        <w:t xml:space="preserve">not </w:t>
      </w:r>
      <w:r>
        <w:rPr>
          <w:spacing w:val="-6"/>
          <w:sz w:val="21"/>
        </w:rPr>
        <w:t xml:space="preserve">refer </w:t>
      </w:r>
      <w:r>
        <w:rPr>
          <w:spacing w:val="-5"/>
          <w:sz w:val="21"/>
        </w:rPr>
        <w:t xml:space="preserve">specifically </w:t>
      </w:r>
      <w:r>
        <w:rPr>
          <w:spacing w:val="-4"/>
          <w:sz w:val="21"/>
        </w:rPr>
        <w:t xml:space="preserve">to the restriction in section </w:t>
      </w:r>
      <w:r>
        <w:rPr>
          <w:spacing w:val="-3"/>
          <w:sz w:val="21"/>
        </w:rPr>
        <w:t xml:space="preserve">3(1)(c) </w:t>
      </w:r>
      <w:r>
        <w:rPr>
          <w:spacing w:val="-4"/>
          <w:sz w:val="21"/>
        </w:rPr>
        <w:t xml:space="preserve">and the </w:t>
      </w:r>
      <w:r>
        <w:rPr>
          <w:spacing w:val="-6"/>
          <w:sz w:val="21"/>
        </w:rPr>
        <w:t xml:space="preserve">narrow </w:t>
      </w:r>
      <w:r>
        <w:rPr>
          <w:spacing w:val="-4"/>
          <w:sz w:val="21"/>
        </w:rPr>
        <w:t xml:space="preserve">list of matters </w:t>
      </w:r>
      <w:r>
        <w:rPr>
          <w:spacing w:val="-5"/>
          <w:sz w:val="21"/>
        </w:rPr>
        <w:t xml:space="preserve">which may </w:t>
      </w:r>
      <w:r>
        <w:rPr>
          <w:sz w:val="21"/>
        </w:rPr>
        <w:t xml:space="preserve">be </w:t>
      </w:r>
      <w:r>
        <w:rPr>
          <w:spacing w:val="-5"/>
          <w:sz w:val="21"/>
        </w:rPr>
        <w:t xml:space="preserve">lawfully  </w:t>
      </w:r>
      <w:r>
        <w:rPr>
          <w:spacing w:val="-4"/>
          <w:sz w:val="21"/>
        </w:rPr>
        <w:t xml:space="preserve">reported </w:t>
      </w:r>
      <w:r>
        <w:rPr>
          <w:spacing w:val="-2"/>
          <w:sz w:val="21"/>
        </w:rPr>
        <w:t xml:space="preserve"> </w:t>
      </w:r>
      <w:r>
        <w:rPr>
          <w:spacing w:val="-4"/>
          <w:sz w:val="21"/>
        </w:rPr>
        <w:t>on.</w:t>
      </w:r>
      <w:r>
        <w:rPr>
          <w:spacing w:val="-4"/>
          <w:position w:val="7"/>
          <w:sz w:val="12"/>
        </w:rPr>
        <w:t>36</w:t>
      </w:r>
    </w:p>
    <w:p w:rsidR="00D04CB6" w:rsidRDefault="00F732FE">
      <w:pPr>
        <w:pStyle w:val="ListParagraph"/>
        <w:numPr>
          <w:ilvl w:val="1"/>
          <w:numId w:val="185"/>
        </w:numPr>
        <w:tabs>
          <w:tab w:val="left" w:pos="1940"/>
          <w:tab w:val="left" w:pos="1941"/>
        </w:tabs>
        <w:spacing w:before="121" w:line="242" w:lineRule="auto"/>
        <w:ind w:left="1940" w:right="1025" w:hanging="793"/>
        <w:jc w:val="left"/>
        <w:rPr>
          <w:sz w:val="12"/>
        </w:rPr>
      </w:pPr>
      <w:r>
        <w:rPr>
          <w:sz w:val="21"/>
        </w:rPr>
        <w:t xml:space="preserve">An </w:t>
      </w:r>
      <w:r>
        <w:rPr>
          <w:spacing w:val="-5"/>
          <w:sz w:val="21"/>
        </w:rPr>
        <w:t xml:space="preserve">empirical analysis </w:t>
      </w:r>
      <w:r>
        <w:rPr>
          <w:spacing w:val="-4"/>
          <w:sz w:val="21"/>
        </w:rPr>
        <w:t xml:space="preserve">of </w:t>
      </w:r>
      <w:r>
        <w:rPr>
          <w:spacing w:val="-5"/>
          <w:sz w:val="21"/>
        </w:rPr>
        <w:t xml:space="preserve">all suppression </w:t>
      </w:r>
      <w:r>
        <w:rPr>
          <w:spacing w:val="-4"/>
          <w:sz w:val="21"/>
        </w:rPr>
        <w:t xml:space="preserve">orders made in the </w:t>
      </w:r>
      <w:r>
        <w:rPr>
          <w:spacing w:val="-5"/>
          <w:sz w:val="21"/>
        </w:rPr>
        <w:t xml:space="preserve">Victorian </w:t>
      </w:r>
      <w:r>
        <w:rPr>
          <w:spacing w:val="-4"/>
          <w:sz w:val="21"/>
        </w:rPr>
        <w:t xml:space="preserve">courts </w:t>
      </w:r>
      <w:r>
        <w:rPr>
          <w:spacing w:val="-5"/>
          <w:sz w:val="21"/>
        </w:rPr>
        <w:t xml:space="preserve">from </w:t>
      </w:r>
      <w:r>
        <w:rPr>
          <w:spacing w:val="-3"/>
          <w:sz w:val="21"/>
        </w:rPr>
        <w:t xml:space="preserve">2008 </w:t>
      </w:r>
      <w:r>
        <w:rPr>
          <w:spacing w:val="-4"/>
          <w:sz w:val="21"/>
        </w:rPr>
        <w:t xml:space="preserve">to </w:t>
      </w:r>
      <w:r>
        <w:rPr>
          <w:spacing w:val="-11"/>
          <w:sz w:val="21"/>
        </w:rPr>
        <w:t xml:space="preserve">2012  </w:t>
      </w:r>
      <w:r>
        <w:rPr>
          <w:spacing w:val="-6"/>
          <w:sz w:val="21"/>
        </w:rPr>
        <w:t xml:space="preserve">records  </w:t>
      </w:r>
      <w:r>
        <w:rPr>
          <w:spacing w:val="-5"/>
          <w:sz w:val="21"/>
        </w:rPr>
        <w:t xml:space="preserve">that  </w:t>
      </w:r>
      <w:r>
        <w:rPr>
          <w:spacing w:val="-4"/>
          <w:sz w:val="21"/>
        </w:rPr>
        <w:t xml:space="preserve">one </w:t>
      </w:r>
      <w:r>
        <w:rPr>
          <w:spacing w:val="-5"/>
          <w:sz w:val="21"/>
        </w:rPr>
        <w:t xml:space="preserve">order  </w:t>
      </w:r>
      <w:r>
        <w:rPr>
          <w:spacing w:val="-4"/>
          <w:sz w:val="21"/>
        </w:rPr>
        <w:t xml:space="preserve">was made </w:t>
      </w:r>
      <w:r>
        <w:rPr>
          <w:spacing w:val="-5"/>
          <w:sz w:val="21"/>
        </w:rPr>
        <w:t xml:space="preserve">under  </w:t>
      </w:r>
      <w:r>
        <w:rPr>
          <w:spacing w:val="-4"/>
          <w:sz w:val="21"/>
        </w:rPr>
        <w:t xml:space="preserve">section </w:t>
      </w:r>
      <w:r>
        <w:rPr>
          <w:spacing w:val="-3"/>
          <w:sz w:val="21"/>
        </w:rPr>
        <w:t xml:space="preserve">3(1)(c) </w:t>
      </w:r>
      <w:r>
        <w:rPr>
          <w:spacing w:val="-4"/>
          <w:sz w:val="21"/>
        </w:rPr>
        <w:t xml:space="preserve">in </w:t>
      </w:r>
      <w:r>
        <w:rPr>
          <w:spacing w:val="15"/>
          <w:sz w:val="21"/>
        </w:rPr>
        <w:t xml:space="preserve"> </w:t>
      </w:r>
      <w:r>
        <w:rPr>
          <w:spacing w:val="-5"/>
          <w:sz w:val="21"/>
        </w:rPr>
        <w:t xml:space="preserve">that  </w:t>
      </w:r>
      <w:r>
        <w:rPr>
          <w:spacing w:val="-6"/>
          <w:sz w:val="21"/>
        </w:rPr>
        <w:t>time.</w:t>
      </w:r>
      <w:r>
        <w:rPr>
          <w:spacing w:val="-6"/>
          <w:position w:val="7"/>
          <w:sz w:val="12"/>
        </w:rPr>
        <w:t>37</w:t>
      </w:r>
    </w:p>
    <w:p w:rsidR="00D04CB6" w:rsidRDefault="00F732FE">
      <w:pPr>
        <w:pStyle w:val="ListParagraph"/>
        <w:numPr>
          <w:ilvl w:val="1"/>
          <w:numId w:val="185"/>
        </w:numPr>
        <w:tabs>
          <w:tab w:val="left" w:pos="1940"/>
          <w:tab w:val="left" w:pos="1941"/>
        </w:tabs>
        <w:spacing w:before="121" w:line="242" w:lineRule="auto"/>
        <w:ind w:left="1940" w:right="822" w:hanging="793"/>
        <w:jc w:val="left"/>
        <w:rPr>
          <w:sz w:val="21"/>
        </w:rPr>
      </w:pPr>
      <w:r>
        <w:rPr>
          <w:spacing w:val="-3"/>
          <w:sz w:val="21"/>
        </w:rPr>
        <w:t xml:space="preserve">One  </w:t>
      </w:r>
      <w:r>
        <w:rPr>
          <w:spacing w:val="-5"/>
          <w:sz w:val="21"/>
        </w:rPr>
        <w:t xml:space="preserve">purpose  </w:t>
      </w:r>
      <w:r>
        <w:rPr>
          <w:spacing w:val="-4"/>
          <w:sz w:val="21"/>
        </w:rPr>
        <w:t xml:space="preserve">of  </w:t>
      </w:r>
      <w:r>
        <w:rPr>
          <w:spacing w:val="-5"/>
          <w:sz w:val="21"/>
        </w:rPr>
        <w:t>dire</w:t>
      </w:r>
      <w:r>
        <w:rPr>
          <w:spacing w:val="-5"/>
          <w:sz w:val="21"/>
        </w:rPr>
        <w:t xml:space="preserve">ctions  </w:t>
      </w:r>
      <w:r>
        <w:rPr>
          <w:spacing w:val="-6"/>
          <w:sz w:val="21"/>
        </w:rPr>
        <w:t xml:space="preserve">hearings  </w:t>
      </w:r>
      <w:r>
        <w:rPr>
          <w:spacing w:val="-5"/>
          <w:sz w:val="21"/>
        </w:rPr>
        <w:t xml:space="preserve">under  </w:t>
      </w:r>
      <w:r>
        <w:rPr>
          <w:spacing w:val="-4"/>
          <w:sz w:val="21"/>
        </w:rPr>
        <w:t xml:space="preserve">Part  </w:t>
      </w:r>
      <w:r>
        <w:rPr>
          <w:spacing w:val="-5"/>
          <w:sz w:val="21"/>
        </w:rPr>
        <w:t xml:space="preserve">5.5  </w:t>
      </w:r>
      <w:r>
        <w:rPr>
          <w:spacing w:val="-4"/>
          <w:sz w:val="21"/>
        </w:rPr>
        <w:t xml:space="preserve">of  the  </w:t>
      </w:r>
      <w:r>
        <w:rPr>
          <w:spacing w:val="-7"/>
          <w:sz w:val="21"/>
        </w:rPr>
        <w:t xml:space="preserve">Criminal  </w:t>
      </w:r>
      <w:r>
        <w:rPr>
          <w:spacing w:val="-5"/>
          <w:sz w:val="21"/>
        </w:rPr>
        <w:t xml:space="preserve">Procedure  </w:t>
      </w:r>
      <w:r>
        <w:rPr>
          <w:sz w:val="21"/>
        </w:rPr>
        <w:t xml:space="preserve">Act  </w:t>
      </w:r>
      <w:r>
        <w:rPr>
          <w:spacing w:val="-3"/>
          <w:sz w:val="21"/>
        </w:rPr>
        <w:t xml:space="preserve">is  </w:t>
      </w:r>
      <w:r>
        <w:rPr>
          <w:spacing w:val="-4"/>
          <w:sz w:val="21"/>
        </w:rPr>
        <w:t xml:space="preserve">to </w:t>
      </w:r>
      <w:r>
        <w:rPr>
          <w:spacing w:val="-6"/>
          <w:sz w:val="21"/>
        </w:rPr>
        <w:t xml:space="preserve">narrow  </w:t>
      </w:r>
      <w:r>
        <w:rPr>
          <w:spacing w:val="-4"/>
          <w:sz w:val="21"/>
        </w:rPr>
        <w:t xml:space="preserve">the  matters  in  </w:t>
      </w:r>
      <w:r>
        <w:rPr>
          <w:spacing w:val="-5"/>
          <w:sz w:val="21"/>
        </w:rPr>
        <w:t xml:space="preserve">issue  </w:t>
      </w:r>
      <w:r>
        <w:rPr>
          <w:spacing w:val="-3"/>
          <w:sz w:val="21"/>
        </w:rPr>
        <w:t xml:space="preserve">at </w:t>
      </w:r>
      <w:r>
        <w:rPr>
          <w:spacing w:val="-5"/>
          <w:sz w:val="21"/>
        </w:rPr>
        <w:t xml:space="preserve">trial  </w:t>
      </w:r>
      <w:r>
        <w:rPr>
          <w:spacing w:val="-4"/>
          <w:sz w:val="21"/>
        </w:rPr>
        <w:t xml:space="preserve">and  to  </w:t>
      </w:r>
      <w:r>
        <w:rPr>
          <w:spacing w:val="-6"/>
          <w:sz w:val="21"/>
        </w:rPr>
        <w:t xml:space="preserve">resolve,  </w:t>
      </w:r>
      <w:r>
        <w:rPr>
          <w:spacing w:val="-4"/>
          <w:sz w:val="21"/>
        </w:rPr>
        <w:t xml:space="preserve">by  court  </w:t>
      </w:r>
      <w:r>
        <w:rPr>
          <w:spacing w:val="-5"/>
          <w:sz w:val="21"/>
        </w:rPr>
        <w:t xml:space="preserve">order  </w:t>
      </w:r>
      <w:r>
        <w:rPr>
          <w:spacing w:val="-3"/>
          <w:sz w:val="21"/>
        </w:rPr>
        <w:t xml:space="preserve">or </w:t>
      </w:r>
      <w:r>
        <w:rPr>
          <w:spacing w:val="-6"/>
          <w:sz w:val="21"/>
        </w:rPr>
        <w:t xml:space="preserve">through  </w:t>
      </w:r>
      <w:r>
        <w:rPr>
          <w:spacing w:val="-5"/>
          <w:sz w:val="21"/>
        </w:rPr>
        <w:t xml:space="preserve">agreement, what evidence will </w:t>
      </w:r>
      <w:r>
        <w:rPr>
          <w:sz w:val="21"/>
        </w:rPr>
        <w:t xml:space="preserve">be </w:t>
      </w:r>
      <w:r>
        <w:rPr>
          <w:spacing w:val="-5"/>
          <w:sz w:val="21"/>
        </w:rPr>
        <w:t xml:space="preserve">presented </w:t>
      </w:r>
      <w:r>
        <w:rPr>
          <w:spacing w:val="-4"/>
          <w:sz w:val="21"/>
        </w:rPr>
        <w:t xml:space="preserve">to the </w:t>
      </w:r>
      <w:r>
        <w:rPr>
          <w:spacing w:val="-3"/>
          <w:sz w:val="21"/>
        </w:rPr>
        <w:t xml:space="preserve">jury </w:t>
      </w:r>
      <w:r>
        <w:rPr>
          <w:spacing w:val="-4"/>
          <w:sz w:val="21"/>
        </w:rPr>
        <w:t xml:space="preserve">and the </w:t>
      </w:r>
      <w:r>
        <w:rPr>
          <w:spacing w:val="-5"/>
          <w:sz w:val="21"/>
        </w:rPr>
        <w:t xml:space="preserve">manner </w:t>
      </w:r>
      <w:r>
        <w:rPr>
          <w:spacing w:val="-4"/>
          <w:sz w:val="21"/>
        </w:rPr>
        <w:t xml:space="preserve">in </w:t>
      </w:r>
      <w:r>
        <w:rPr>
          <w:spacing w:val="-5"/>
          <w:sz w:val="21"/>
        </w:rPr>
        <w:t xml:space="preserve">which </w:t>
      </w:r>
      <w:r>
        <w:rPr>
          <w:spacing w:val="-3"/>
          <w:sz w:val="21"/>
        </w:rPr>
        <w:t xml:space="preserve">it </w:t>
      </w:r>
      <w:r>
        <w:rPr>
          <w:spacing w:val="-5"/>
          <w:sz w:val="21"/>
        </w:rPr>
        <w:t>will</w:t>
      </w:r>
      <w:r>
        <w:rPr>
          <w:spacing w:val="-5"/>
          <w:sz w:val="21"/>
        </w:rPr>
        <w:t xml:space="preserve"> </w:t>
      </w:r>
      <w:r>
        <w:rPr>
          <w:sz w:val="21"/>
        </w:rPr>
        <w:t xml:space="preserve">be </w:t>
      </w:r>
      <w:r>
        <w:rPr>
          <w:spacing w:val="-6"/>
          <w:sz w:val="21"/>
        </w:rPr>
        <w:t xml:space="preserve">presented. </w:t>
      </w:r>
      <w:r>
        <w:rPr>
          <w:sz w:val="21"/>
        </w:rPr>
        <w:t xml:space="preserve">If </w:t>
      </w:r>
      <w:r>
        <w:rPr>
          <w:spacing w:val="-6"/>
          <w:sz w:val="21"/>
        </w:rPr>
        <w:t xml:space="preserve">potential </w:t>
      </w:r>
      <w:r>
        <w:rPr>
          <w:spacing w:val="-5"/>
          <w:sz w:val="21"/>
        </w:rPr>
        <w:t xml:space="preserve">jurors were </w:t>
      </w:r>
      <w:r>
        <w:rPr>
          <w:spacing w:val="-4"/>
          <w:sz w:val="21"/>
        </w:rPr>
        <w:t xml:space="preserve">to </w:t>
      </w:r>
      <w:r>
        <w:rPr>
          <w:spacing w:val="-5"/>
          <w:sz w:val="21"/>
        </w:rPr>
        <w:t xml:space="preserve">become  </w:t>
      </w:r>
      <w:r>
        <w:rPr>
          <w:spacing w:val="-6"/>
          <w:sz w:val="21"/>
        </w:rPr>
        <w:t xml:space="preserve">aware,  through  </w:t>
      </w:r>
      <w:r>
        <w:rPr>
          <w:spacing w:val="-5"/>
          <w:sz w:val="21"/>
        </w:rPr>
        <w:t xml:space="preserve">media  reporting,  </w:t>
      </w:r>
      <w:r>
        <w:rPr>
          <w:spacing w:val="-4"/>
          <w:sz w:val="21"/>
        </w:rPr>
        <w:t xml:space="preserve">of the matters identified and </w:t>
      </w:r>
      <w:r>
        <w:rPr>
          <w:spacing w:val="-5"/>
          <w:sz w:val="21"/>
        </w:rPr>
        <w:t xml:space="preserve">discussed  </w:t>
      </w:r>
      <w:r>
        <w:rPr>
          <w:spacing w:val="-3"/>
          <w:sz w:val="21"/>
        </w:rPr>
        <w:t xml:space="preserve">at </w:t>
      </w:r>
      <w:r>
        <w:rPr>
          <w:spacing w:val="-5"/>
          <w:sz w:val="21"/>
        </w:rPr>
        <w:t xml:space="preserve">directions  </w:t>
      </w:r>
      <w:r>
        <w:rPr>
          <w:spacing w:val="-6"/>
          <w:sz w:val="21"/>
        </w:rPr>
        <w:t xml:space="preserve">hearings  </w:t>
      </w:r>
      <w:r>
        <w:rPr>
          <w:spacing w:val="-4"/>
          <w:sz w:val="21"/>
        </w:rPr>
        <w:t xml:space="preserve">but not </w:t>
      </w:r>
      <w:r>
        <w:rPr>
          <w:spacing w:val="-5"/>
          <w:sz w:val="21"/>
        </w:rPr>
        <w:t xml:space="preserve">later  admitted  </w:t>
      </w:r>
      <w:r>
        <w:rPr>
          <w:spacing w:val="-6"/>
          <w:sz w:val="21"/>
        </w:rPr>
        <w:t xml:space="preserve">into  </w:t>
      </w:r>
      <w:r>
        <w:rPr>
          <w:spacing w:val="-5"/>
          <w:sz w:val="21"/>
        </w:rPr>
        <w:t xml:space="preserve">evidence  </w:t>
      </w:r>
      <w:r>
        <w:rPr>
          <w:spacing w:val="-3"/>
          <w:sz w:val="21"/>
        </w:rPr>
        <w:t xml:space="preserve">at </w:t>
      </w:r>
      <w:r>
        <w:rPr>
          <w:spacing w:val="-4"/>
          <w:sz w:val="21"/>
        </w:rPr>
        <w:t>the</w:t>
      </w:r>
      <w:r>
        <w:rPr>
          <w:spacing w:val="-5"/>
          <w:sz w:val="21"/>
        </w:rPr>
        <w:t xml:space="preserve"> </w:t>
      </w:r>
      <w:r>
        <w:rPr>
          <w:spacing w:val="-6"/>
          <w:sz w:val="21"/>
        </w:rPr>
        <w:t>trial,</w:t>
      </w:r>
    </w:p>
    <w:p w:rsidR="00D04CB6" w:rsidRDefault="00F732FE">
      <w:pPr>
        <w:pStyle w:val="BodyText"/>
        <w:rPr>
          <w:sz w:val="18"/>
        </w:rPr>
      </w:pPr>
      <w:r>
        <w:pict>
          <v:line id="_x0000_s1241" style="position:absolute;z-index:8464;mso-wrap-distance-left:0;mso-wrap-distance-right:0;mso-position-horizontal-relative:page" from="79.35pt,13.45pt" to="515.9pt,13.45pt" strokecolor="#f8cabc" strokeweight="1pt">
            <w10:wrap type="topAndBottom" anchorx="page"/>
          </v:line>
        </w:pict>
      </w:r>
    </w:p>
    <w:p w:rsidR="00D04CB6" w:rsidRDefault="00F732FE">
      <w:pPr>
        <w:pStyle w:val="ListParagraph"/>
        <w:numPr>
          <w:ilvl w:val="0"/>
          <w:numId w:val="77"/>
        </w:numPr>
        <w:tabs>
          <w:tab w:val="left" w:pos="1940"/>
          <w:tab w:val="left" w:pos="1942"/>
        </w:tabs>
        <w:spacing w:before="117"/>
        <w:jc w:val="left"/>
        <w:rPr>
          <w:sz w:val="13"/>
        </w:rPr>
      </w:pPr>
      <w:r>
        <w:rPr>
          <w:i/>
          <w:w w:val="105"/>
          <w:sz w:val="13"/>
        </w:rPr>
        <w:t xml:space="preserve">Judicial Proceedings Reports Act 1958 </w:t>
      </w:r>
      <w:r>
        <w:rPr>
          <w:w w:val="105"/>
          <w:sz w:val="13"/>
        </w:rPr>
        <w:t xml:space="preserve">(Vic) ss </w:t>
      </w:r>
      <w:r>
        <w:rPr>
          <w:spacing w:val="2"/>
          <w:w w:val="105"/>
          <w:sz w:val="13"/>
        </w:rPr>
        <w:t xml:space="preserve">3(c)(i), </w:t>
      </w:r>
      <w:r>
        <w:rPr>
          <w:w w:val="105"/>
          <w:sz w:val="13"/>
        </w:rPr>
        <w:t xml:space="preserve">s </w:t>
      </w:r>
      <w:r>
        <w:rPr>
          <w:spacing w:val="1"/>
          <w:w w:val="105"/>
          <w:sz w:val="13"/>
        </w:rPr>
        <w:t xml:space="preserve"> 3(c)(v).</w:t>
      </w:r>
    </w:p>
    <w:p w:rsidR="00D04CB6" w:rsidRDefault="00F732FE">
      <w:pPr>
        <w:pStyle w:val="ListParagraph"/>
        <w:numPr>
          <w:ilvl w:val="0"/>
          <w:numId w:val="77"/>
        </w:numPr>
        <w:tabs>
          <w:tab w:val="left" w:pos="1940"/>
          <w:tab w:val="left" w:pos="1941"/>
        </w:tabs>
        <w:ind w:left="1940" w:hanging="793"/>
        <w:jc w:val="left"/>
        <w:rPr>
          <w:sz w:val="13"/>
        </w:rPr>
      </w:pPr>
      <w:r>
        <w:rPr>
          <w:sz w:val="13"/>
        </w:rPr>
        <w:t>Ibid  s</w:t>
      </w:r>
      <w:r>
        <w:rPr>
          <w:spacing w:val="1"/>
          <w:sz w:val="13"/>
        </w:rPr>
        <w:t xml:space="preserve"> 3(c)(ii).</w:t>
      </w:r>
    </w:p>
    <w:p w:rsidR="00D04CB6" w:rsidRDefault="00F732FE">
      <w:pPr>
        <w:pStyle w:val="ListParagraph"/>
        <w:numPr>
          <w:ilvl w:val="0"/>
          <w:numId w:val="77"/>
        </w:numPr>
        <w:tabs>
          <w:tab w:val="left" w:pos="1940"/>
          <w:tab w:val="left" w:pos="1941"/>
        </w:tabs>
        <w:ind w:left="1940" w:hanging="793"/>
        <w:jc w:val="left"/>
        <w:rPr>
          <w:sz w:val="13"/>
        </w:rPr>
      </w:pPr>
      <w:r>
        <w:rPr>
          <w:sz w:val="13"/>
        </w:rPr>
        <w:t>Ibid</w:t>
      </w:r>
      <w:r>
        <w:rPr>
          <w:spacing w:val="16"/>
          <w:sz w:val="13"/>
        </w:rPr>
        <w:t xml:space="preserve"> </w:t>
      </w:r>
      <w:r>
        <w:rPr>
          <w:sz w:val="13"/>
        </w:rPr>
        <w:t>s</w:t>
      </w:r>
      <w:r>
        <w:rPr>
          <w:spacing w:val="16"/>
          <w:sz w:val="13"/>
        </w:rPr>
        <w:t xml:space="preserve"> </w:t>
      </w:r>
      <w:r>
        <w:rPr>
          <w:spacing w:val="1"/>
          <w:sz w:val="13"/>
        </w:rPr>
        <w:t>3(c)(iii).</w:t>
      </w:r>
      <w:r>
        <w:rPr>
          <w:spacing w:val="16"/>
          <w:sz w:val="13"/>
        </w:rPr>
        <w:t xml:space="preserve"> </w:t>
      </w:r>
      <w:r>
        <w:rPr>
          <w:sz w:val="13"/>
        </w:rPr>
        <w:t>The</w:t>
      </w:r>
      <w:r>
        <w:rPr>
          <w:spacing w:val="16"/>
          <w:sz w:val="13"/>
        </w:rPr>
        <w:t xml:space="preserve"> </w:t>
      </w:r>
      <w:r>
        <w:rPr>
          <w:sz w:val="13"/>
        </w:rPr>
        <w:t>relevant</w:t>
      </w:r>
      <w:r>
        <w:rPr>
          <w:spacing w:val="16"/>
          <w:sz w:val="13"/>
        </w:rPr>
        <w:t xml:space="preserve"> </w:t>
      </w:r>
      <w:r>
        <w:rPr>
          <w:sz w:val="13"/>
        </w:rPr>
        <w:t>buisness</w:t>
      </w:r>
      <w:r>
        <w:rPr>
          <w:spacing w:val="16"/>
          <w:sz w:val="13"/>
        </w:rPr>
        <w:t xml:space="preserve"> </w:t>
      </w:r>
      <w:r>
        <w:rPr>
          <w:sz w:val="13"/>
        </w:rPr>
        <w:t>information</w:t>
      </w:r>
      <w:r>
        <w:rPr>
          <w:spacing w:val="16"/>
          <w:sz w:val="13"/>
        </w:rPr>
        <w:t xml:space="preserve"> </w:t>
      </w:r>
      <w:r>
        <w:rPr>
          <w:sz w:val="13"/>
        </w:rPr>
        <w:t>is</w:t>
      </w:r>
      <w:r>
        <w:rPr>
          <w:spacing w:val="16"/>
          <w:sz w:val="13"/>
        </w:rPr>
        <w:t xml:space="preserve"> </w:t>
      </w:r>
      <w:r>
        <w:rPr>
          <w:sz w:val="13"/>
        </w:rPr>
        <w:t>set</w:t>
      </w:r>
      <w:r>
        <w:rPr>
          <w:spacing w:val="16"/>
          <w:sz w:val="13"/>
        </w:rPr>
        <w:t xml:space="preserve"> </w:t>
      </w:r>
      <w:r>
        <w:rPr>
          <w:sz w:val="13"/>
        </w:rPr>
        <w:t>out</w:t>
      </w:r>
      <w:r>
        <w:rPr>
          <w:spacing w:val="16"/>
          <w:sz w:val="13"/>
        </w:rPr>
        <w:t xml:space="preserve"> </w:t>
      </w:r>
      <w:r>
        <w:rPr>
          <w:sz w:val="13"/>
        </w:rPr>
        <w:t>in</w:t>
      </w:r>
      <w:r>
        <w:rPr>
          <w:spacing w:val="16"/>
          <w:sz w:val="13"/>
        </w:rPr>
        <w:t xml:space="preserve"> </w:t>
      </w:r>
      <w:r>
        <w:rPr>
          <w:sz w:val="13"/>
        </w:rPr>
        <w:t>s</w:t>
      </w:r>
      <w:r>
        <w:rPr>
          <w:spacing w:val="16"/>
          <w:sz w:val="13"/>
        </w:rPr>
        <w:t xml:space="preserve"> </w:t>
      </w:r>
      <w:r>
        <w:rPr>
          <w:sz w:val="13"/>
        </w:rPr>
        <w:t>3(1A).</w:t>
      </w:r>
    </w:p>
    <w:p w:rsidR="00D04CB6" w:rsidRDefault="00F732FE">
      <w:pPr>
        <w:pStyle w:val="ListParagraph"/>
        <w:numPr>
          <w:ilvl w:val="0"/>
          <w:numId w:val="77"/>
        </w:numPr>
        <w:tabs>
          <w:tab w:val="left" w:pos="1940"/>
          <w:tab w:val="left" w:pos="1941"/>
        </w:tabs>
        <w:ind w:left="1940" w:hanging="793"/>
        <w:jc w:val="left"/>
        <w:rPr>
          <w:sz w:val="13"/>
        </w:rPr>
      </w:pPr>
      <w:r>
        <w:rPr>
          <w:sz w:val="13"/>
        </w:rPr>
        <w:t>Ibid  s</w:t>
      </w:r>
      <w:r>
        <w:rPr>
          <w:spacing w:val="1"/>
          <w:sz w:val="13"/>
        </w:rPr>
        <w:t xml:space="preserve"> 3(c)(iv).</w:t>
      </w:r>
    </w:p>
    <w:p w:rsidR="00D04CB6" w:rsidRDefault="00F732FE">
      <w:pPr>
        <w:pStyle w:val="ListParagraph"/>
        <w:numPr>
          <w:ilvl w:val="0"/>
          <w:numId w:val="77"/>
        </w:numPr>
        <w:tabs>
          <w:tab w:val="left" w:pos="1940"/>
          <w:tab w:val="left" w:pos="1941"/>
        </w:tabs>
        <w:ind w:left="1940" w:hanging="793"/>
        <w:jc w:val="left"/>
        <w:rPr>
          <w:sz w:val="13"/>
        </w:rPr>
      </w:pPr>
      <w:r>
        <w:rPr>
          <w:sz w:val="13"/>
        </w:rPr>
        <w:t>Ibid  s</w:t>
      </w:r>
      <w:r>
        <w:rPr>
          <w:spacing w:val="1"/>
          <w:sz w:val="13"/>
        </w:rPr>
        <w:t xml:space="preserve"> 3(c)(vi).</w:t>
      </w:r>
    </w:p>
    <w:p w:rsidR="00D04CB6" w:rsidRDefault="00F732FE">
      <w:pPr>
        <w:pStyle w:val="ListParagraph"/>
        <w:numPr>
          <w:ilvl w:val="0"/>
          <w:numId w:val="77"/>
        </w:numPr>
        <w:tabs>
          <w:tab w:val="left" w:pos="1940"/>
          <w:tab w:val="left" w:pos="1941"/>
        </w:tabs>
        <w:ind w:left="1940" w:hanging="793"/>
        <w:jc w:val="left"/>
        <w:rPr>
          <w:sz w:val="13"/>
        </w:rPr>
      </w:pPr>
      <w:r>
        <w:rPr>
          <w:sz w:val="13"/>
        </w:rPr>
        <w:t>Ibid  s</w:t>
      </w:r>
      <w:r>
        <w:rPr>
          <w:spacing w:val="-3"/>
          <w:sz w:val="13"/>
        </w:rPr>
        <w:t xml:space="preserve"> </w:t>
      </w:r>
      <w:r>
        <w:rPr>
          <w:spacing w:val="2"/>
          <w:sz w:val="13"/>
        </w:rPr>
        <w:t>3(c)(vi).</w:t>
      </w:r>
    </w:p>
    <w:p w:rsidR="00D04CB6" w:rsidRDefault="00F732FE">
      <w:pPr>
        <w:pStyle w:val="ListParagraph"/>
        <w:numPr>
          <w:ilvl w:val="0"/>
          <w:numId w:val="77"/>
        </w:numPr>
        <w:tabs>
          <w:tab w:val="left" w:pos="1940"/>
          <w:tab w:val="left" w:pos="1942"/>
        </w:tabs>
        <w:jc w:val="left"/>
        <w:rPr>
          <w:sz w:val="13"/>
        </w:rPr>
      </w:pPr>
      <w:r>
        <w:rPr>
          <w:sz w:val="13"/>
        </w:rPr>
        <w:t>Ibid  s</w:t>
      </w:r>
      <w:r>
        <w:rPr>
          <w:spacing w:val="10"/>
          <w:sz w:val="13"/>
        </w:rPr>
        <w:t xml:space="preserve"> </w:t>
      </w:r>
      <w:r>
        <w:rPr>
          <w:sz w:val="13"/>
        </w:rPr>
        <w:t>3(1E).</w:t>
      </w:r>
    </w:p>
    <w:p w:rsidR="00D04CB6" w:rsidRDefault="00F732FE">
      <w:pPr>
        <w:pStyle w:val="ListParagraph"/>
        <w:numPr>
          <w:ilvl w:val="0"/>
          <w:numId w:val="77"/>
        </w:numPr>
        <w:tabs>
          <w:tab w:val="left" w:pos="1940"/>
          <w:tab w:val="left" w:pos="1942"/>
        </w:tabs>
        <w:jc w:val="left"/>
        <w:rPr>
          <w:sz w:val="13"/>
        </w:rPr>
      </w:pPr>
      <w:r>
        <w:rPr>
          <w:sz w:val="13"/>
        </w:rPr>
        <w:t>Ibid  s</w:t>
      </w:r>
      <w:r>
        <w:rPr>
          <w:spacing w:val="12"/>
          <w:sz w:val="13"/>
        </w:rPr>
        <w:t xml:space="preserve"> </w:t>
      </w:r>
      <w:r>
        <w:rPr>
          <w:sz w:val="13"/>
        </w:rPr>
        <w:t>3(1B).</w:t>
      </w:r>
    </w:p>
    <w:p w:rsidR="00D04CB6" w:rsidRDefault="00F732FE">
      <w:pPr>
        <w:pStyle w:val="ListParagraph"/>
        <w:numPr>
          <w:ilvl w:val="0"/>
          <w:numId w:val="77"/>
        </w:numPr>
        <w:tabs>
          <w:tab w:val="left" w:pos="1940"/>
          <w:tab w:val="left" w:pos="1942"/>
        </w:tabs>
        <w:ind w:right="673"/>
        <w:jc w:val="left"/>
        <w:rPr>
          <w:sz w:val="13"/>
        </w:rPr>
      </w:pPr>
      <w:r>
        <w:rPr>
          <w:w w:val="105"/>
          <w:sz w:val="13"/>
        </w:rPr>
        <w:t xml:space="preserve">County Court of Victoria, </w:t>
      </w:r>
      <w:r>
        <w:rPr>
          <w:i/>
          <w:w w:val="105"/>
          <w:sz w:val="13"/>
        </w:rPr>
        <w:t xml:space="preserve">Covering the Courts—A </w:t>
      </w:r>
      <w:r>
        <w:rPr>
          <w:i/>
          <w:spacing w:val="2"/>
          <w:w w:val="105"/>
          <w:sz w:val="13"/>
        </w:rPr>
        <w:t xml:space="preserve">Q&amp;A </w:t>
      </w:r>
      <w:r>
        <w:rPr>
          <w:i/>
          <w:w w:val="105"/>
          <w:sz w:val="13"/>
        </w:rPr>
        <w:t xml:space="preserve">Guide for Journalists </w:t>
      </w:r>
      <w:r>
        <w:rPr>
          <w:w w:val="105"/>
          <w:sz w:val="13"/>
        </w:rPr>
        <w:t>(Information Sheet, 2016) &lt;</w:t>
      </w:r>
      <w:hyperlink r:id="rId100">
        <w:r>
          <w:rPr>
            <w:w w:val="105"/>
            <w:sz w:val="13"/>
          </w:rPr>
          <w:t>www.countycourt.vic.gov.au/files/</w:t>
        </w:r>
      </w:hyperlink>
      <w:r>
        <w:rPr>
          <w:w w:val="105"/>
          <w:sz w:val="13"/>
        </w:rPr>
        <w:t xml:space="preserve"> documents/2018-09/covering-courts.pdf&gt;.</w:t>
      </w:r>
    </w:p>
    <w:p w:rsidR="00D04CB6" w:rsidRDefault="00F732FE">
      <w:pPr>
        <w:pStyle w:val="ListParagraph"/>
        <w:numPr>
          <w:ilvl w:val="0"/>
          <w:numId w:val="77"/>
        </w:numPr>
        <w:tabs>
          <w:tab w:val="left" w:pos="1940"/>
          <w:tab w:val="left" w:pos="1942"/>
        </w:tabs>
        <w:ind w:right="666"/>
        <w:jc w:val="left"/>
        <w:rPr>
          <w:sz w:val="13"/>
        </w:rPr>
      </w:pPr>
      <w:r>
        <w:pict>
          <v:shape id="_x0000_s1240" type="#_x0000_t202" style="position:absolute;left:0;text-align:left;margin-left:36pt;margin-top:16pt;width:19.55pt;height:14.25pt;z-index:8488;mso-position-horizontal-relative:page" filled="f" stroked="f">
            <v:textbox inset="0,0,0,0">
              <w:txbxContent>
                <w:p w:rsidR="00D04CB6" w:rsidRDefault="00F732FE">
                  <w:pPr>
                    <w:spacing w:line="284" w:lineRule="exact"/>
                    <w:rPr>
                      <w:b/>
                      <w:sz w:val="24"/>
                    </w:rPr>
                  </w:pPr>
                  <w:r>
                    <w:rPr>
                      <w:b/>
                      <w:color w:val="EA5B50"/>
                      <w:spacing w:val="-4"/>
                      <w:w w:val="110"/>
                      <w:sz w:val="24"/>
                    </w:rPr>
                    <w:t>136</w:t>
                  </w:r>
                </w:p>
              </w:txbxContent>
            </v:textbox>
            <w10:wrap anchorx="page"/>
          </v:shape>
        </w:pict>
      </w:r>
      <w:r>
        <w:rPr>
          <w:w w:val="105"/>
          <w:sz w:val="13"/>
        </w:rPr>
        <w:t xml:space="preserve">Jason Bosland and Ashleigh Bagnall, ‘An Empirical Analysis of </w:t>
      </w:r>
      <w:r>
        <w:rPr>
          <w:w w:val="105"/>
          <w:sz w:val="13"/>
        </w:rPr>
        <w:t xml:space="preserve">Suppression Orders in the Victorian Courts: 2008–12’ (2013) 35 </w:t>
      </w:r>
      <w:r>
        <w:rPr>
          <w:i/>
          <w:w w:val="105"/>
          <w:sz w:val="13"/>
        </w:rPr>
        <w:t xml:space="preserve">Sydney Law Review </w:t>
      </w:r>
      <w:r>
        <w:rPr>
          <w:spacing w:val="-3"/>
          <w:w w:val="105"/>
          <w:sz w:val="13"/>
        </w:rPr>
        <w:t xml:space="preserve">671, </w:t>
      </w:r>
      <w:r>
        <w:rPr>
          <w:w w:val="105"/>
          <w:sz w:val="13"/>
        </w:rPr>
        <w:t xml:space="preserve">680 n 70. </w:t>
      </w:r>
      <w:r>
        <w:rPr>
          <w:spacing w:val="1"/>
          <w:w w:val="105"/>
          <w:sz w:val="13"/>
        </w:rPr>
        <w:t xml:space="preserve">As </w:t>
      </w:r>
      <w:r>
        <w:rPr>
          <w:w w:val="105"/>
          <w:sz w:val="13"/>
        </w:rPr>
        <w:t>section 3(1)(c) contains an automatic statutory prohibition, it is possible that the order referred to was an order made on the application of an accused und</w:t>
      </w:r>
      <w:r>
        <w:rPr>
          <w:w w:val="105"/>
          <w:sz w:val="13"/>
        </w:rPr>
        <w:t>er section 3(1B). An order can be made under that section that the restrictions in section 3(1)(c)   do not</w:t>
      </w:r>
      <w:r>
        <w:rPr>
          <w:spacing w:val="11"/>
          <w:w w:val="105"/>
          <w:sz w:val="13"/>
        </w:rPr>
        <w:t xml:space="preserve"> </w:t>
      </w:r>
      <w:r>
        <w:rPr>
          <w:w w:val="105"/>
          <w:sz w:val="13"/>
        </w:rPr>
        <w:t>apply.</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921" w:right="1729"/>
      </w:pPr>
      <w:bookmarkStart w:id="230" w:name="Possible_reforms_to_prohibitions_on_repo"/>
      <w:bookmarkStart w:id="231" w:name="_bookmark92"/>
      <w:bookmarkEnd w:id="230"/>
      <w:bookmarkEnd w:id="231"/>
      <w:r>
        <w:t>this purpose may be frustrated. There is a risk that an accused’s fair trial rights may be compromised by potential juror</w:t>
      </w:r>
      <w:r>
        <w:t>s reaching their verdict other than according to the law and evidence presented to them in the courtroom.</w:t>
      </w:r>
    </w:p>
    <w:p w:rsidR="00D04CB6" w:rsidRDefault="00F732FE">
      <w:pPr>
        <w:pStyle w:val="ListParagraph"/>
        <w:numPr>
          <w:ilvl w:val="1"/>
          <w:numId w:val="185"/>
        </w:numPr>
        <w:tabs>
          <w:tab w:val="left" w:pos="921"/>
          <w:tab w:val="left" w:pos="922"/>
        </w:tabs>
        <w:spacing w:before="120" w:line="242" w:lineRule="auto"/>
        <w:ind w:left="921" w:right="1753"/>
        <w:jc w:val="left"/>
        <w:rPr>
          <w:sz w:val="21"/>
        </w:rPr>
      </w:pPr>
      <w:r>
        <w:rPr>
          <w:spacing w:val="-3"/>
          <w:w w:val="105"/>
          <w:sz w:val="21"/>
        </w:rPr>
        <w:t xml:space="preserve">The </w:t>
      </w:r>
      <w:r>
        <w:rPr>
          <w:spacing w:val="-5"/>
          <w:w w:val="105"/>
          <w:sz w:val="21"/>
        </w:rPr>
        <w:t xml:space="preserve">purpose </w:t>
      </w:r>
      <w:r>
        <w:rPr>
          <w:spacing w:val="-4"/>
          <w:w w:val="105"/>
          <w:sz w:val="21"/>
        </w:rPr>
        <w:t xml:space="preserve">of </w:t>
      </w:r>
      <w:r>
        <w:rPr>
          <w:spacing w:val="-6"/>
          <w:w w:val="105"/>
          <w:sz w:val="21"/>
        </w:rPr>
        <w:t xml:space="preserve">sentence </w:t>
      </w:r>
      <w:r>
        <w:rPr>
          <w:spacing w:val="-5"/>
          <w:w w:val="105"/>
          <w:sz w:val="21"/>
        </w:rPr>
        <w:t xml:space="preserve">indication </w:t>
      </w:r>
      <w:r>
        <w:rPr>
          <w:spacing w:val="-6"/>
          <w:w w:val="105"/>
          <w:sz w:val="21"/>
        </w:rPr>
        <w:t xml:space="preserve">hearings </w:t>
      </w:r>
      <w:r>
        <w:rPr>
          <w:spacing w:val="-5"/>
          <w:w w:val="105"/>
          <w:sz w:val="21"/>
        </w:rPr>
        <w:t xml:space="preserve">under </w:t>
      </w:r>
      <w:r>
        <w:rPr>
          <w:spacing w:val="-4"/>
          <w:w w:val="105"/>
          <w:sz w:val="21"/>
        </w:rPr>
        <w:t xml:space="preserve">Part </w:t>
      </w:r>
      <w:r>
        <w:rPr>
          <w:spacing w:val="-5"/>
          <w:w w:val="105"/>
          <w:sz w:val="21"/>
        </w:rPr>
        <w:t xml:space="preserve">5.6 </w:t>
      </w:r>
      <w:r>
        <w:rPr>
          <w:spacing w:val="-4"/>
          <w:w w:val="105"/>
          <w:sz w:val="21"/>
        </w:rPr>
        <w:t xml:space="preserve">of the </w:t>
      </w:r>
      <w:r>
        <w:rPr>
          <w:spacing w:val="-7"/>
          <w:w w:val="105"/>
          <w:sz w:val="21"/>
        </w:rPr>
        <w:t xml:space="preserve">Criminal </w:t>
      </w:r>
      <w:r>
        <w:rPr>
          <w:spacing w:val="-5"/>
          <w:w w:val="105"/>
          <w:sz w:val="21"/>
        </w:rPr>
        <w:t xml:space="preserve">Procedure </w:t>
      </w:r>
      <w:r>
        <w:rPr>
          <w:w w:val="105"/>
          <w:sz w:val="21"/>
        </w:rPr>
        <w:t xml:space="preserve">Act </w:t>
      </w:r>
      <w:r>
        <w:rPr>
          <w:spacing w:val="-3"/>
          <w:w w:val="105"/>
          <w:sz w:val="21"/>
        </w:rPr>
        <w:t xml:space="preserve">is </w:t>
      </w:r>
      <w:r>
        <w:rPr>
          <w:spacing w:val="-4"/>
          <w:w w:val="105"/>
          <w:sz w:val="21"/>
        </w:rPr>
        <w:t xml:space="preserve">to </w:t>
      </w:r>
      <w:r>
        <w:rPr>
          <w:spacing w:val="-5"/>
          <w:w w:val="105"/>
          <w:sz w:val="21"/>
        </w:rPr>
        <w:t xml:space="preserve">allow offenders </w:t>
      </w:r>
      <w:r>
        <w:rPr>
          <w:spacing w:val="-4"/>
          <w:w w:val="105"/>
          <w:sz w:val="21"/>
        </w:rPr>
        <w:t xml:space="preserve">to </w:t>
      </w:r>
      <w:r>
        <w:rPr>
          <w:spacing w:val="-5"/>
          <w:w w:val="105"/>
          <w:sz w:val="21"/>
        </w:rPr>
        <w:t xml:space="preserve">obtain </w:t>
      </w:r>
      <w:r>
        <w:rPr>
          <w:w w:val="105"/>
          <w:sz w:val="21"/>
        </w:rPr>
        <w:t xml:space="preserve">a </w:t>
      </w:r>
      <w:r>
        <w:rPr>
          <w:spacing w:val="-5"/>
          <w:w w:val="105"/>
          <w:sz w:val="21"/>
        </w:rPr>
        <w:t xml:space="preserve">broad indication </w:t>
      </w:r>
      <w:r>
        <w:rPr>
          <w:spacing w:val="-4"/>
          <w:w w:val="105"/>
          <w:sz w:val="21"/>
        </w:rPr>
        <w:t xml:space="preserve">of the </w:t>
      </w:r>
      <w:r>
        <w:rPr>
          <w:spacing w:val="-6"/>
          <w:w w:val="105"/>
          <w:sz w:val="21"/>
        </w:rPr>
        <w:t xml:space="preserve">sentence </w:t>
      </w:r>
      <w:r>
        <w:rPr>
          <w:spacing w:val="-5"/>
          <w:w w:val="105"/>
          <w:sz w:val="21"/>
        </w:rPr>
        <w:t xml:space="preserve">that </w:t>
      </w:r>
      <w:r>
        <w:rPr>
          <w:spacing w:val="-4"/>
          <w:w w:val="105"/>
          <w:sz w:val="21"/>
        </w:rPr>
        <w:t xml:space="preserve">they </w:t>
      </w:r>
      <w:r>
        <w:rPr>
          <w:spacing w:val="-5"/>
          <w:w w:val="105"/>
          <w:sz w:val="21"/>
        </w:rPr>
        <w:t xml:space="preserve">would </w:t>
      </w:r>
      <w:r>
        <w:rPr>
          <w:spacing w:val="-6"/>
          <w:w w:val="105"/>
          <w:sz w:val="21"/>
        </w:rPr>
        <w:t xml:space="preserve">likely face  </w:t>
      </w:r>
      <w:r>
        <w:rPr>
          <w:spacing w:val="-3"/>
          <w:w w:val="105"/>
          <w:sz w:val="21"/>
        </w:rPr>
        <w:t xml:space="preserve">if </w:t>
      </w:r>
      <w:r>
        <w:rPr>
          <w:spacing w:val="-4"/>
          <w:w w:val="105"/>
          <w:sz w:val="21"/>
        </w:rPr>
        <w:t xml:space="preserve">they </w:t>
      </w:r>
      <w:r>
        <w:rPr>
          <w:spacing w:val="-5"/>
          <w:w w:val="105"/>
          <w:sz w:val="21"/>
        </w:rPr>
        <w:t xml:space="preserve">pleaded guilty </w:t>
      </w:r>
      <w:r>
        <w:rPr>
          <w:spacing w:val="-4"/>
          <w:w w:val="105"/>
          <w:sz w:val="21"/>
        </w:rPr>
        <w:t xml:space="preserve">to the offence(s) </w:t>
      </w:r>
      <w:r>
        <w:rPr>
          <w:spacing w:val="-6"/>
          <w:w w:val="105"/>
          <w:sz w:val="21"/>
        </w:rPr>
        <w:t xml:space="preserve">charged. </w:t>
      </w:r>
      <w:r>
        <w:rPr>
          <w:w w:val="105"/>
          <w:sz w:val="21"/>
        </w:rPr>
        <w:t xml:space="preserve">If </w:t>
      </w:r>
      <w:r>
        <w:rPr>
          <w:spacing w:val="-6"/>
          <w:w w:val="105"/>
          <w:sz w:val="21"/>
        </w:rPr>
        <w:t xml:space="preserve">hearings </w:t>
      </w:r>
      <w:r>
        <w:rPr>
          <w:spacing w:val="-4"/>
          <w:w w:val="105"/>
          <w:sz w:val="21"/>
        </w:rPr>
        <w:t xml:space="preserve">held </w:t>
      </w:r>
      <w:r>
        <w:rPr>
          <w:spacing w:val="-5"/>
          <w:w w:val="105"/>
          <w:sz w:val="21"/>
        </w:rPr>
        <w:t xml:space="preserve">under </w:t>
      </w:r>
      <w:r>
        <w:rPr>
          <w:spacing w:val="-4"/>
          <w:w w:val="105"/>
          <w:sz w:val="21"/>
        </w:rPr>
        <w:t xml:space="preserve">Part </w:t>
      </w:r>
      <w:r>
        <w:rPr>
          <w:spacing w:val="-5"/>
          <w:w w:val="105"/>
          <w:sz w:val="21"/>
        </w:rPr>
        <w:t xml:space="preserve">5.6 are publicly </w:t>
      </w:r>
      <w:r>
        <w:rPr>
          <w:spacing w:val="-4"/>
          <w:w w:val="105"/>
          <w:sz w:val="21"/>
        </w:rPr>
        <w:t xml:space="preserve">and </w:t>
      </w:r>
      <w:r>
        <w:rPr>
          <w:spacing w:val="-6"/>
          <w:w w:val="105"/>
          <w:sz w:val="21"/>
        </w:rPr>
        <w:t xml:space="preserve">contemporaneously </w:t>
      </w:r>
      <w:r>
        <w:rPr>
          <w:spacing w:val="-4"/>
          <w:w w:val="105"/>
          <w:sz w:val="21"/>
        </w:rPr>
        <w:t xml:space="preserve">reported </w:t>
      </w:r>
      <w:r>
        <w:rPr>
          <w:spacing w:val="-5"/>
          <w:w w:val="105"/>
          <w:sz w:val="21"/>
        </w:rPr>
        <w:t xml:space="preserve">on, </w:t>
      </w:r>
      <w:r>
        <w:rPr>
          <w:spacing w:val="-6"/>
          <w:w w:val="105"/>
          <w:sz w:val="21"/>
        </w:rPr>
        <w:t xml:space="preserve">potential </w:t>
      </w:r>
      <w:r>
        <w:rPr>
          <w:spacing w:val="-5"/>
          <w:w w:val="105"/>
          <w:sz w:val="21"/>
        </w:rPr>
        <w:t xml:space="preserve">jurors may </w:t>
      </w:r>
      <w:r>
        <w:rPr>
          <w:w w:val="105"/>
          <w:sz w:val="21"/>
        </w:rPr>
        <w:t xml:space="preserve">be </w:t>
      </w:r>
      <w:r>
        <w:rPr>
          <w:spacing w:val="-4"/>
          <w:w w:val="105"/>
          <w:sz w:val="21"/>
        </w:rPr>
        <w:t xml:space="preserve">exposed to </w:t>
      </w:r>
      <w:r>
        <w:rPr>
          <w:spacing w:val="-6"/>
          <w:w w:val="105"/>
          <w:sz w:val="21"/>
        </w:rPr>
        <w:t xml:space="preserve">information </w:t>
      </w:r>
      <w:r>
        <w:rPr>
          <w:spacing w:val="-5"/>
          <w:w w:val="105"/>
          <w:sz w:val="21"/>
        </w:rPr>
        <w:t xml:space="preserve">that </w:t>
      </w:r>
      <w:r>
        <w:rPr>
          <w:spacing w:val="-3"/>
          <w:w w:val="105"/>
          <w:sz w:val="21"/>
        </w:rPr>
        <w:t xml:space="preserve">an </w:t>
      </w:r>
      <w:r>
        <w:rPr>
          <w:spacing w:val="-5"/>
          <w:w w:val="105"/>
          <w:sz w:val="21"/>
        </w:rPr>
        <w:t xml:space="preserve">accused </w:t>
      </w:r>
      <w:r>
        <w:rPr>
          <w:spacing w:val="-4"/>
          <w:w w:val="105"/>
          <w:sz w:val="21"/>
        </w:rPr>
        <w:t xml:space="preserve">was </w:t>
      </w:r>
      <w:r>
        <w:rPr>
          <w:spacing w:val="-6"/>
          <w:w w:val="105"/>
          <w:sz w:val="21"/>
        </w:rPr>
        <w:t xml:space="preserve">contemplating </w:t>
      </w:r>
      <w:r>
        <w:rPr>
          <w:w w:val="105"/>
          <w:sz w:val="21"/>
        </w:rPr>
        <w:t xml:space="preserve">a </w:t>
      </w:r>
      <w:r>
        <w:rPr>
          <w:spacing w:val="-5"/>
          <w:w w:val="105"/>
          <w:sz w:val="21"/>
        </w:rPr>
        <w:t>guilt</w:t>
      </w:r>
      <w:r>
        <w:rPr>
          <w:spacing w:val="-5"/>
          <w:w w:val="105"/>
          <w:sz w:val="21"/>
        </w:rPr>
        <w:t xml:space="preserve">y plea, requested </w:t>
      </w:r>
      <w:r>
        <w:rPr>
          <w:w w:val="105"/>
          <w:sz w:val="21"/>
        </w:rPr>
        <w:t xml:space="preserve">a </w:t>
      </w:r>
      <w:r>
        <w:rPr>
          <w:spacing w:val="-6"/>
          <w:w w:val="105"/>
          <w:sz w:val="21"/>
        </w:rPr>
        <w:t xml:space="preserve">sentence </w:t>
      </w:r>
      <w:r>
        <w:rPr>
          <w:spacing w:val="-5"/>
          <w:w w:val="105"/>
          <w:sz w:val="21"/>
        </w:rPr>
        <w:t xml:space="preserve">indication </w:t>
      </w:r>
      <w:r>
        <w:rPr>
          <w:w w:val="105"/>
          <w:sz w:val="21"/>
        </w:rPr>
        <w:t xml:space="preserve">and/or </w:t>
      </w:r>
      <w:r>
        <w:rPr>
          <w:spacing w:val="-4"/>
          <w:w w:val="105"/>
          <w:sz w:val="21"/>
        </w:rPr>
        <w:t xml:space="preserve">was </w:t>
      </w:r>
      <w:r>
        <w:rPr>
          <w:spacing w:val="-6"/>
          <w:w w:val="105"/>
          <w:sz w:val="21"/>
        </w:rPr>
        <w:t xml:space="preserve">informed </w:t>
      </w:r>
      <w:r>
        <w:rPr>
          <w:spacing w:val="-5"/>
          <w:w w:val="105"/>
          <w:sz w:val="21"/>
        </w:rPr>
        <w:t xml:space="preserve">that </w:t>
      </w:r>
      <w:r>
        <w:rPr>
          <w:spacing w:val="-4"/>
          <w:w w:val="105"/>
          <w:sz w:val="21"/>
        </w:rPr>
        <w:t xml:space="preserve">they </w:t>
      </w:r>
      <w:r>
        <w:rPr>
          <w:spacing w:val="-5"/>
          <w:w w:val="105"/>
          <w:sz w:val="21"/>
        </w:rPr>
        <w:t xml:space="preserve">would </w:t>
      </w:r>
      <w:r>
        <w:rPr>
          <w:spacing w:val="-6"/>
          <w:w w:val="105"/>
          <w:sz w:val="21"/>
        </w:rPr>
        <w:t xml:space="preserve">face imprisonment </w:t>
      </w:r>
      <w:r>
        <w:rPr>
          <w:spacing w:val="-3"/>
          <w:w w:val="105"/>
          <w:sz w:val="21"/>
        </w:rPr>
        <w:t>if</w:t>
      </w:r>
      <w:r>
        <w:rPr>
          <w:spacing w:val="-20"/>
          <w:w w:val="105"/>
          <w:sz w:val="21"/>
        </w:rPr>
        <w:t xml:space="preserve"> </w:t>
      </w:r>
      <w:r>
        <w:rPr>
          <w:spacing w:val="-5"/>
          <w:w w:val="105"/>
          <w:sz w:val="21"/>
        </w:rPr>
        <w:t>convicted.</w:t>
      </w:r>
    </w:p>
    <w:p w:rsidR="00D04CB6" w:rsidRDefault="00F732FE">
      <w:pPr>
        <w:pStyle w:val="ListParagraph"/>
        <w:numPr>
          <w:ilvl w:val="1"/>
          <w:numId w:val="185"/>
        </w:numPr>
        <w:tabs>
          <w:tab w:val="left" w:pos="921"/>
          <w:tab w:val="left" w:pos="922"/>
        </w:tabs>
        <w:spacing w:before="120" w:line="242" w:lineRule="auto"/>
        <w:ind w:left="921" w:right="1813"/>
        <w:jc w:val="left"/>
        <w:rPr>
          <w:sz w:val="12"/>
        </w:rPr>
      </w:pPr>
      <w:r>
        <w:rPr>
          <w:spacing w:val="-5"/>
          <w:w w:val="105"/>
          <w:sz w:val="21"/>
        </w:rPr>
        <w:t xml:space="preserve">Given that </w:t>
      </w:r>
      <w:r>
        <w:rPr>
          <w:spacing w:val="-6"/>
          <w:w w:val="105"/>
          <w:sz w:val="21"/>
        </w:rPr>
        <w:t xml:space="preserve">proceedings </w:t>
      </w:r>
      <w:r>
        <w:rPr>
          <w:spacing w:val="-5"/>
          <w:w w:val="105"/>
          <w:sz w:val="21"/>
        </w:rPr>
        <w:t xml:space="preserve">under </w:t>
      </w:r>
      <w:r>
        <w:rPr>
          <w:spacing w:val="-4"/>
          <w:w w:val="105"/>
          <w:sz w:val="21"/>
        </w:rPr>
        <w:t xml:space="preserve">Part </w:t>
      </w:r>
      <w:r>
        <w:rPr>
          <w:spacing w:val="-5"/>
          <w:w w:val="105"/>
          <w:sz w:val="21"/>
        </w:rPr>
        <w:t xml:space="preserve">5.5 </w:t>
      </w:r>
      <w:r>
        <w:rPr>
          <w:spacing w:val="-4"/>
          <w:w w:val="105"/>
          <w:sz w:val="21"/>
        </w:rPr>
        <w:t xml:space="preserve">and </w:t>
      </w:r>
      <w:r>
        <w:rPr>
          <w:spacing w:val="-5"/>
          <w:w w:val="105"/>
          <w:sz w:val="21"/>
        </w:rPr>
        <w:t xml:space="preserve">5.6 occur </w:t>
      </w:r>
      <w:r>
        <w:rPr>
          <w:spacing w:val="-4"/>
          <w:w w:val="105"/>
          <w:sz w:val="21"/>
        </w:rPr>
        <w:t xml:space="preserve">close to </w:t>
      </w:r>
      <w:r>
        <w:rPr>
          <w:spacing w:val="-6"/>
          <w:w w:val="105"/>
          <w:sz w:val="21"/>
        </w:rPr>
        <w:t xml:space="preserve">trial, </w:t>
      </w:r>
      <w:r>
        <w:rPr>
          <w:spacing w:val="-4"/>
          <w:w w:val="105"/>
          <w:sz w:val="21"/>
        </w:rPr>
        <w:t xml:space="preserve">the </w:t>
      </w:r>
      <w:r>
        <w:rPr>
          <w:spacing w:val="-3"/>
          <w:w w:val="105"/>
          <w:sz w:val="21"/>
        </w:rPr>
        <w:t xml:space="preserve">memory </w:t>
      </w:r>
      <w:r>
        <w:rPr>
          <w:spacing w:val="-4"/>
          <w:w w:val="105"/>
          <w:sz w:val="21"/>
        </w:rPr>
        <w:t xml:space="preserve">and impact </w:t>
      </w:r>
      <w:r>
        <w:rPr>
          <w:spacing w:val="-3"/>
          <w:w w:val="105"/>
          <w:sz w:val="21"/>
        </w:rPr>
        <w:t xml:space="preserve">on </w:t>
      </w:r>
      <w:r>
        <w:rPr>
          <w:spacing w:val="-6"/>
          <w:w w:val="105"/>
          <w:sz w:val="21"/>
        </w:rPr>
        <w:t xml:space="preserve">potential </w:t>
      </w:r>
      <w:r>
        <w:rPr>
          <w:spacing w:val="-5"/>
          <w:w w:val="105"/>
          <w:sz w:val="21"/>
        </w:rPr>
        <w:t xml:space="preserve">jurors </w:t>
      </w:r>
      <w:r>
        <w:rPr>
          <w:spacing w:val="-4"/>
          <w:w w:val="105"/>
          <w:sz w:val="21"/>
        </w:rPr>
        <w:t xml:space="preserve">of </w:t>
      </w:r>
      <w:r>
        <w:rPr>
          <w:spacing w:val="-5"/>
          <w:w w:val="105"/>
          <w:sz w:val="21"/>
        </w:rPr>
        <w:t xml:space="preserve">reporting </w:t>
      </w:r>
      <w:r>
        <w:rPr>
          <w:spacing w:val="-3"/>
          <w:w w:val="105"/>
          <w:sz w:val="21"/>
        </w:rPr>
        <w:t xml:space="preserve">on </w:t>
      </w:r>
      <w:r>
        <w:rPr>
          <w:spacing w:val="-4"/>
          <w:w w:val="105"/>
          <w:sz w:val="21"/>
        </w:rPr>
        <w:t xml:space="preserve">those </w:t>
      </w:r>
      <w:r>
        <w:rPr>
          <w:spacing w:val="-6"/>
          <w:w w:val="105"/>
          <w:sz w:val="21"/>
        </w:rPr>
        <w:t xml:space="preserve">proceedings </w:t>
      </w:r>
      <w:r>
        <w:rPr>
          <w:spacing w:val="-5"/>
          <w:w w:val="105"/>
          <w:sz w:val="21"/>
        </w:rPr>
        <w:t xml:space="preserve">will </w:t>
      </w:r>
      <w:r>
        <w:rPr>
          <w:spacing w:val="-6"/>
          <w:w w:val="105"/>
          <w:sz w:val="21"/>
        </w:rPr>
        <w:t xml:space="preserve">have limited </w:t>
      </w:r>
      <w:r>
        <w:rPr>
          <w:spacing w:val="-4"/>
          <w:w w:val="105"/>
          <w:sz w:val="21"/>
        </w:rPr>
        <w:t>time to</w:t>
      </w:r>
      <w:r>
        <w:rPr>
          <w:spacing w:val="-23"/>
          <w:w w:val="105"/>
          <w:sz w:val="21"/>
        </w:rPr>
        <w:t xml:space="preserve"> </w:t>
      </w:r>
      <w:r>
        <w:rPr>
          <w:spacing w:val="-5"/>
          <w:w w:val="105"/>
          <w:sz w:val="21"/>
        </w:rPr>
        <w:t>fade.</w:t>
      </w:r>
      <w:r>
        <w:rPr>
          <w:spacing w:val="-5"/>
          <w:w w:val="105"/>
          <w:position w:val="7"/>
          <w:sz w:val="12"/>
        </w:rPr>
        <w:t>38</w:t>
      </w:r>
    </w:p>
    <w:p w:rsidR="00D04CB6" w:rsidRDefault="00F732FE">
      <w:pPr>
        <w:pStyle w:val="ListParagraph"/>
        <w:numPr>
          <w:ilvl w:val="1"/>
          <w:numId w:val="185"/>
        </w:numPr>
        <w:tabs>
          <w:tab w:val="left" w:pos="921"/>
        </w:tabs>
        <w:spacing w:before="120" w:line="242" w:lineRule="auto"/>
        <w:ind w:left="920" w:right="1711" w:hanging="793"/>
        <w:jc w:val="both"/>
        <w:rPr>
          <w:sz w:val="12"/>
        </w:rPr>
      </w:pPr>
      <w:r>
        <w:rPr>
          <w:sz w:val="21"/>
        </w:rPr>
        <w:t xml:space="preserve">By </w:t>
      </w:r>
      <w:r>
        <w:rPr>
          <w:spacing w:val="-5"/>
          <w:sz w:val="21"/>
        </w:rPr>
        <w:t xml:space="preserve">restricting what </w:t>
      </w:r>
      <w:r>
        <w:rPr>
          <w:spacing w:val="-4"/>
          <w:sz w:val="21"/>
        </w:rPr>
        <w:t xml:space="preserve">can </w:t>
      </w:r>
      <w:r>
        <w:rPr>
          <w:sz w:val="21"/>
        </w:rPr>
        <w:t xml:space="preserve">be </w:t>
      </w:r>
      <w:r>
        <w:rPr>
          <w:spacing w:val="-5"/>
          <w:sz w:val="21"/>
        </w:rPr>
        <w:t xml:space="preserve">published </w:t>
      </w:r>
      <w:r>
        <w:rPr>
          <w:spacing w:val="-4"/>
          <w:sz w:val="21"/>
        </w:rPr>
        <w:t xml:space="preserve">about </w:t>
      </w:r>
      <w:r>
        <w:rPr>
          <w:spacing w:val="-5"/>
          <w:sz w:val="21"/>
        </w:rPr>
        <w:t xml:space="preserve">directions </w:t>
      </w:r>
      <w:r>
        <w:rPr>
          <w:spacing w:val="-6"/>
          <w:sz w:val="21"/>
        </w:rPr>
        <w:t xml:space="preserve">hearings </w:t>
      </w:r>
      <w:r>
        <w:rPr>
          <w:spacing w:val="-4"/>
          <w:sz w:val="21"/>
        </w:rPr>
        <w:t xml:space="preserve">and </w:t>
      </w:r>
      <w:r>
        <w:rPr>
          <w:spacing w:val="-6"/>
          <w:sz w:val="21"/>
        </w:rPr>
        <w:t xml:space="preserve">sentence indications, </w:t>
      </w:r>
      <w:r>
        <w:rPr>
          <w:spacing w:val="-4"/>
          <w:sz w:val="21"/>
        </w:rPr>
        <w:t xml:space="preserve">the </w:t>
      </w:r>
      <w:r>
        <w:rPr>
          <w:spacing w:val="-6"/>
          <w:sz w:val="21"/>
        </w:rPr>
        <w:t xml:space="preserve">prohibitions </w:t>
      </w:r>
      <w:r>
        <w:rPr>
          <w:spacing w:val="-4"/>
          <w:sz w:val="21"/>
        </w:rPr>
        <w:t xml:space="preserve">in section </w:t>
      </w:r>
      <w:r>
        <w:rPr>
          <w:spacing w:val="-3"/>
          <w:sz w:val="21"/>
        </w:rPr>
        <w:t xml:space="preserve">3(1)(c) </w:t>
      </w:r>
      <w:r>
        <w:rPr>
          <w:spacing w:val="-5"/>
          <w:sz w:val="21"/>
        </w:rPr>
        <w:t xml:space="preserve">are </w:t>
      </w:r>
      <w:r>
        <w:rPr>
          <w:spacing w:val="-6"/>
          <w:sz w:val="21"/>
        </w:rPr>
        <w:t xml:space="preserve">intended </w:t>
      </w:r>
      <w:r>
        <w:rPr>
          <w:spacing w:val="-4"/>
          <w:sz w:val="21"/>
        </w:rPr>
        <w:t xml:space="preserve">to </w:t>
      </w:r>
      <w:r>
        <w:rPr>
          <w:spacing w:val="-5"/>
          <w:sz w:val="21"/>
        </w:rPr>
        <w:t xml:space="preserve">protect </w:t>
      </w:r>
      <w:r>
        <w:rPr>
          <w:spacing w:val="-4"/>
          <w:sz w:val="21"/>
        </w:rPr>
        <w:t xml:space="preserve">the </w:t>
      </w:r>
      <w:r>
        <w:rPr>
          <w:spacing w:val="-6"/>
          <w:sz w:val="21"/>
        </w:rPr>
        <w:t xml:space="preserve">fair </w:t>
      </w:r>
      <w:r>
        <w:rPr>
          <w:spacing w:val="-5"/>
          <w:sz w:val="21"/>
        </w:rPr>
        <w:t xml:space="preserve">trial rights </w:t>
      </w:r>
      <w:r>
        <w:rPr>
          <w:spacing w:val="-4"/>
          <w:sz w:val="21"/>
        </w:rPr>
        <w:t xml:space="preserve">of the </w:t>
      </w:r>
      <w:r>
        <w:rPr>
          <w:spacing w:val="-5"/>
          <w:sz w:val="21"/>
        </w:rPr>
        <w:t xml:space="preserve">accused. </w:t>
      </w:r>
      <w:r>
        <w:rPr>
          <w:spacing w:val="-3"/>
          <w:sz w:val="21"/>
        </w:rPr>
        <w:t xml:space="preserve">The </w:t>
      </w:r>
      <w:r>
        <w:rPr>
          <w:spacing w:val="-5"/>
          <w:sz w:val="21"/>
        </w:rPr>
        <w:t>restrictions</w:t>
      </w:r>
      <w:r>
        <w:rPr>
          <w:spacing w:val="15"/>
          <w:sz w:val="21"/>
        </w:rPr>
        <w:t xml:space="preserve"> </w:t>
      </w:r>
      <w:r>
        <w:rPr>
          <w:spacing w:val="-5"/>
          <w:sz w:val="21"/>
        </w:rPr>
        <w:t>are</w:t>
      </w:r>
      <w:r>
        <w:rPr>
          <w:spacing w:val="15"/>
          <w:sz w:val="21"/>
        </w:rPr>
        <w:t xml:space="preserve"> </w:t>
      </w:r>
      <w:r>
        <w:rPr>
          <w:spacing w:val="-5"/>
          <w:sz w:val="21"/>
        </w:rPr>
        <w:t>only</w:t>
      </w:r>
      <w:r>
        <w:rPr>
          <w:spacing w:val="15"/>
          <w:sz w:val="21"/>
        </w:rPr>
        <w:t xml:space="preserve"> </w:t>
      </w:r>
      <w:r>
        <w:rPr>
          <w:spacing w:val="-5"/>
          <w:sz w:val="21"/>
        </w:rPr>
        <w:t>temporary</w:t>
      </w:r>
      <w:r>
        <w:rPr>
          <w:spacing w:val="15"/>
          <w:sz w:val="21"/>
        </w:rPr>
        <w:t xml:space="preserve"> </w:t>
      </w:r>
      <w:r>
        <w:rPr>
          <w:spacing w:val="-4"/>
          <w:sz w:val="21"/>
        </w:rPr>
        <w:t>and</w:t>
      </w:r>
      <w:r>
        <w:rPr>
          <w:spacing w:val="15"/>
          <w:sz w:val="21"/>
        </w:rPr>
        <w:t xml:space="preserve"> </w:t>
      </w:r>
      <w:r>
        <w:rPr>
          <w:spacing w:val="-5"/>
          <w:sz w:val="21"/>
        </w:rPr>
        <w:t>cease</w:t>
      </w:r>
      <w:r>
        <w:rPr>
          <w:spacing w:val="15"/>
          <w:sz w:val="21"/>
        </w:rPr>
        <w:t xml:space="preserve"> </w:t>
      </w:r>
      <w:r>
        <w:rPr>
          <w:spacing w:val="-4"/>
          <w:sz w:val="21"/>
        </w:rPr>
        <w:t>to</w:t>
      </w:r>
      <w:r>
        <w:rPr>
          <w:spacing w:val="15"/>
          <w:sz w:val="21"/>
        </w:rPr>
        <w:t xml:space="preserve"> </w:t>
      </w:r>
      <w:r>
        <w:rPr>
          <w:spacing w:val="-5"/>
          <w:sz w:val="21"/>
        </w:rPr>
        <w:t>operate</w:t>
      </w:r>
      <w:r>
        <w:rPr>
          <w:spacing w:val="15"/>
          <w:sz w:val="21"/>
        </w:rPr>
        <w:t xml:space="preserve"> </w:t>
      </w:r>
      <w:r>
        <w:rPr>
          <w:spacing w:val="-3"/>
          <w:sz w:val="21"/>
        </w:rPr>
        <w:t>at</w:t>
      </w:r>
      <w:r>
        <w:rPr>
          <w:spacing w:val="15"/>
          <w:sz w:val="21"/>
        </w:rPr>
        <w:t xml:space="preserve"> </w:t>
      </w:r>
      <w:r>
        <w:rPr>
          <w:spacing w:val="-4"/>
          <w:sz w:val="21"/>
        </w:rPr>
        <w:t>the</w:t>
      </w:r>
      <w:r>
        <w:rPr>
          <w:spacing w:val="15"/>
          <w:sz w:val="21"/>
        </w:rPr>
        <w:t xml:space="preserve"> </w:t>
      </w:r>
      <w:r>
        <w:rPr>
          <w:spacing w:val="-4"/>
          <w:sz w:val="21"/>
        </w:rPr>
        <w:t>end</w:t>
      </w:r>
      <w:r>
        <w:rPr>
          <w:spacing w:val="15"/>
          <w:sz w:val="21"/>
        </w:rPr>
        <w:t xml:space="preserve"> </w:t>
      </w:r>
      <w:r>
        <w:rPr>
          <w:spacing w:val="-4"/>
          <w:sz w:val="21"/>
        </w:rPr>
        <w:t>of</w:t>
      </w:r>
      <w:r>
        <w:rPr>
          <w:spacing w:val="15"/>
          <w:sz w:val="21"/>
        </w:rPr>
        <w:t xml:space="preserve"> </w:t>
      </w:r>
      <w:r>
        <w:rPr>
          <w:spacing w:val="-4"/>
          <w:sz w:val="21"/>
        </w:rPr>
        <w:t>the</w:t>
      </w:r>
      <w:r>
        <w:rPr>
          <w:spacing w:val="15"/>
          <w:sz w:val="21"/>
        </w:rPr>
        <w:t xml:space="preserve"> </w:t>
      </w:r>
      <w:r>
        <w:rPr>
          <w:spacing w:val="-5"/>
          <w:sz w:val="21"/>
        </w:rPr>
        <w:t>trial.</w:t>
      </w:r>
      <w:r>
        <w:rPr>
          <w:spacing w:val="-5"/>
          <w:position w:val="7"/>
          <w:sz w:val="12"/>
        </w:rPr>
        <w:t>39</w:t>
      </w:r>
    </w:p>
    <w:p w:rsidR="00D04CB6" w:rsidRDefault="00F732FE">
      <w:pPr>
        <w:pStyle w:val="ListParagraph"/>
        <w:numPr>
          <w:ilvl w:val="1"/>
          <w:numId w:val="185"/>
        </w:numPr>
        <w:tabs>
          <w:tab w:val="left" w:pos="921"/>
          <w:tab w:val="left" w:pos="922"/>
        </w:tabs>
        <w:spacing w:before="121" w:line="242" w:lineRule="auto"/>
        <w:ind w:left="921" w:right="1775"/>
        <w:jc w:val="left"/>
        <w:rPr>
          <w:sz w:val="12"/>
        </w:rPr>
      </w:pPr>
      <w:r>
        <w:rPr>
          <w:spacing w:val="-7"/>
          <w:w w:val="105"/>
          <w:sz w:val="21"/>
        </w:rPr>
        <w:t xml:space="preserve">However, </w:t>
      </w:r>
      <w:r>
        <w:rPr>
          <w:spacing w:val="-4"/>
          <w:w w:val="105"/>
          <w:sz w:val="21"/>
        </w:rPr>
        <w:t xml:space="preserve">the </w:t>
      </w:r>
      <w:r>
        <w:rPr>
          <w:spacing w:val="-6"/>
          <w:w w:val="105"/>
          <w:sz w:val="21"/>
        </w:rPr>
        <w:t xml:space="preserve">prohibition </w:t>
      </w:r>
      <w:r>
        <w:rPr>
          <w:spacing w:val="-4"/>
          <w:w w:val="105"/>
          <w:sz w:val="21"/>
        </w:rPr>
        <w:t xml:space="preserve">in section </w:t>
      </w:r>
      <w:r>
        <w:rPr>
          <w:spacing w:val="-3"/>
          <w:w w:val="105"/>
          <w:sz w:val="21"/>
        </w:rPr>
        <w:t xml:space="preserve">3(1)(c)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is </w:t>
      </w:r>
      <w:r>
        <w:rPr>
          <w:spacing w:val="-5"/>
          <w:w w:val="105"/>
          <w:sz w:val="21"/>
        </w:rPr>
        <w:t>somewhat</w:t>
      </w:r>
      <w:r>
        <w:rPr>
          <w:spacing w:val="-9"/>
          <w:w w:val="105"/>
          <w:sz w:val="21"/>
        </w:rPr>
        <w:t xml:space="preserve"> </w:t>
      </w:r>
      <w:r>
        <w:rPr>
          <w:spacing w:val="-4"/>
          <w:w w:val="105"/>
          <w:sz w:val="21"/>
        </w:rPr>
        <w:t>of</w:t>
      </w:r>
      <w:r>
        <w:rPr>
          <w:spacing w:val="-9"/>
          <w:w w:val="105"/>
          <w:sz w:val="21"/>
        </w:rPr>
        <w:t xml:space="preserve"> </w:t>
      </w:r>
      <w:r>
        <w:rPr>
          <w:spacing w:val="-3"/>
          <w:w w:val="105"/>
          <w:sz w:val="21"/>
        </w:rPr>
        <w:t>an</w:t>
      </w:r>
      <w:r>
        <w:rPr>
          <w:spacing w:val="-9"/>
          <w:w w:val="105"/>
          <w:sz w:val="21"/>
        </w:rPr>
        <w:t xml:space="preserve"> </w:t>
      </w:r>
      <w:r>
        <w:rPr>
          <w:spacing w:val="-7"/>
          <w:w w:val="105"/>
          <w:sz w:val="21"/>
        </w:rPr>
        <w:t>anomaly,</w:t>
      </w:r>
      <w:r>
        <w:rPr>
          <w:spacing w:val="-9"/>
          <w:w w:val="105"/>
          <w:sz w:val="21"/>
        </w:rPr>
        <w:t xml:space="preserve"> </w:t>
      </w:r>
      <w:r>
        <w:rPr>
          <w:spacing w:val="-3"/>
          <w:w w:val="105"/>
          <w:sz w:val="21"/>
        </w:rPr>
        <w:t>as</w:t>
      </w:r>
      <w:r>
        <w:rPr>
          <w:spacing w:val="-9"/>
          <w:w w:val="105"/>
          <w:sz w:val="21"/>
        </w:rPr>
        <w:t xml:space="preserve"> </w:t>
      </w:r>
      <w:r>
        <w:rPr>
          <w:spacing w:val="-5"/>
          <w:w w:val="105"/>
          <w:sz w:val="21"/>
        </w:rPr>
        <w:t>there</w:t>
      </w:r>
      <w:r>
        <w:rPr>
          <w:spacing w:val="-9"/>
          <w:w w:val="105"/>
          <w:sz w:val="21"/>
        </w:rPr>
        <w:t xml:space="preserve"> </w:t>
      </w:r>
      <w:r>
        <w:rPr>
          <w:spacing w:val="-5"/>
          <w:w w:val="105"/>
          <w:sz w:val="21"/>
        </w:rPr>
        <w:t>are</w:t>
      </w:r>
      <w:r>
        <w:rPr>
          <w:spacing w:val="-9"/>
          <w:w w:val="105"/>
          <w:sz w:val="21"/>
        </w:rPr>
        <w:t xml:space="preserve"> </w:t>
      </w:r>
      <w:r>
        <w:rPr>
          <w:spacing w:val="-3"/>
          <w:w w:val="105"/>
          <w:sz w:val="21"/>
        </w:rPr>
        <w:t>no</w:t>
      </w:r>
      <w:r>
        <w:rPr>
          <w:spacing w:val="-9"/>
          <w:w w:val="105"/>
          <w:sz w:val="21"/>
        </w:rPr>
        <w:t xml:space="preserve"> </w:t>
      </w:r>
      <w:r>
        <w:rPr>
          <w:spacing w:val="-6"/>
          <w:w w:val="105"/>
          <w:sz w:val="21"/>
        </w:rPr>
        <w:t>automatic</w:t>
      </w:r>
      <w:r>
        <w:rPr>
          <w:spacing w:val="-9"/>
          <w:w w:val="105"/>
          <w:sz w:val="21"/>
        </w:rPr>
        <w:t xml:space="preserve"> </w:t>
      </w:r>
      <w:r>
        <w:rPr>
          <w:spacing w:val="-4"/>
          <w:w w:val="105"/>
          <w:sz w:val="21"/>
        </w:rPr>
        <w:t>statutory</w:t>
      </w:r>
      <w:r>
        <w:rPr>
          <w:spacing w:val="-9"/>
          <w:w w:val="105"/>
          <w:sz w:val="21"/>
        </w:rPr>
        <w:t xml:space="preserve"> </w:t>
      </w:r>
      <w:r>
        <w:rPr>
          <w:spacing w:val="-5"/>
          <w:w w:val="105"/>
          <w:sz w:val="21"/>
        </w:rPr>
        <w:t>restrictions</w:t>
      </w:r>
      <w:r>
        <w:rPr>
          <w:spacing w:val="-9"/>
          <w:w w:val="105"/>
          <w:sz w:val="21"/>
        </w:rPr>
        <w:t xml:space="preserve"> </w:t>
      </w:r>
      <w:r>
        <w:rPr>
          <w:spacing w:val="-5"/>
          <w:w w:val="105"/>
          <w:sz w:val="21"/>
        </w:rPr>
        <w:t>which</w:t>
      </w:r>
      <w:r>
        <w:rPr>
          <w:spacing w:val="-9"/>
          <w:w w:val="105"/>
          <w:sz w:val="21"/>
        </w:rPr>
        <w:t xml:space="preserve"> </w:t>
      </w:r>
      <w:r>
        <w:rPr>
          <w:spacing w:val="-5"/>
          <w:w w:val="105"/>
          <w:sz w:val="21"/>
        </w:rPr>
        <w:t xml:space="preserve">specifically </w:t>
      </w:r>
      <w:r>
        <w:rPr>
          <w:spacing w:val="-6"/>
          <w:w w:val="105"/>
          <w:sz w:val="21"/>
        </w:rPr>
        <w:t xml:space="preserve">prohibit </w:t>
      </w:r>
      <w:r>
        <w:rPr>
          <w:spacing w:val="-3"/>
          <w:w w:val="105"/>
          <w:sz w:val="21"/>
        </w:rPr>
        <w:t xml:space="preserve">or </w:t>
      </w:r>
      <w:r>
        <w:rPr>
          <w:spacing w:val="-6"/>
          <w:w w:val="105"/>
          <w:sz w:val="21"/>
        </w:rPr>
        <w:t xml:space="preserve">limit </w:t>
      </w:r>
      <w:r>
        <w:rPr>
          <w:spacing w:val="-5"/>
          <w:w w:val="105"/>
          <w:sz w:val="21"/>
        </w:rPr>
        <w:t xml:space="preserve">reporting </w:t>
      </w:r>
      <w:r>
        <w:rPr>
          <w:spacing w:val="-3"/>
          <w:w w:val="105"/>
          <w:sz w:val="21"/>
        </w:rPr>
        <w:t xml:space="preserve">on </w:t>
      </w:r>
      <w:r>
        <w:rPr>
          <w:spacing w:val="-5"/>
          <w:w w:val="105"/>
          <w:sz w:val="21"/>
        </w:rPr>
        <w:t xml:space="preserve">other pre-trial </w:t>
      </w:r>
      <w:r>
        <w:rPr>
          <w:spacing w:val="-6"/>
          <w:w w:val="105"/>
          <w:sz w:val="21"/>
        </w:rPr>
        <w:t xml:space="preserve">proceedings </w:t>
      </w:r>
      <w:r>
        <w:rPr>
          <w:spacing w:val="-4"/>
          <w:w w:val="105"/>
          <w:sz w:val="21"/>
        </w:rPr>
        <w:t xml:space="preserve">in </w:t>
      </w:r>
      <w:r>
        <w:rPr>
          <w:spacing w:val="-5"/>
          <w:w w:val="105"/>
          <w:sz w:val="21"/>
        </w:rPr>
        <w:t xml:space="preserve">Victoria such </w:t>
      </w:r>
      <w:r>
        <w:rPr>
          <w:spacing w:val="-3"/>
          <w:w w:val="105"/>
          <w:sz w:val="21"/>
        </w:rPr>
        <w:t xml:space="preserve">as </w:t>
      </w:r>
      <w:r>
        <w:rPr>
          <w:spacing w:val="-5"/>
          <w:w w:val="105"/>
          <w:sz w:val="21"/>
        </w:rPr>
        <w:t xml:space="preserve">committals, bail </w:t>
      </w:r>
      <w:r>
        <w:rPr>
          <w:spacing w:val="-6"/>
          <w:w w:val="105"/>
          <w:sz w:val="21"/>
        </w:rPr>
        <w:t xml:space="preserve">hearings </w:t>
      </w:r>
      <w:r>
        <w:rPr>
          <w:spacing w:val="-3"/>
          <w:w w:val="105"/>
          <w:sz w:val="21"/>
        </w:rPr>
        <w:t xml:space="preserve">or </w:t>
      </w:r>
      <w:r>
        <w:rPr>
          <w:spacing w:val="-6"/>
          <w:w w:val="105"/>
          <w:sz w:val="21"/>
        </w:rPr>
        <w:t xml:space="preserve">sentence indications </w:t>
      </w:r>
      <w:r>
        <w:rPr>
          <w:spacing w:val="-4"/>
          <w:w w:val="105"/>
          <w:sz w:val="21"/>
        </w:rPr>
        <w:t xml:space="preserve">in the </w:t>
      </w:r>
      <w:r>
        <w:rPr>
          <w:spacing w:val="-6"/>
          <w:w w:val="105"/>
          <w:sz w:val="21"/>
        </w:rPr>
        <w:t>Magistrate’s</w:t>
      </w:r>
      <w:r>
        <w:rPr>
          <w:spacing w:val="5"/>
          <w:w w:val="105"/>
          <w:sz w:val="21"/>
        </w:rPr>
        <w:t xml:space="preserve"> </w:t>
      </w:r>
      <w:r>
        <w:rPr>
          <w:spacing w:val="-5"/>
          <w:w w:val="105"/>
          <w:sz w:val="21"/>
        </w:rPr>
        <w:t>Court.</w:t>
      </w:r>
      <w:r>
        <w:rPr>
          <w:spacing w:val="-5"/>
          <w:w w:val="105"/>
          <w:position w:val="7"/>
          <w:sz w:val="12"/>
        </w:rPr>
        <w:t>40</w:t>
      </w:r>
    </w:p>
    <w:p w:rsidR="00D04CB6" w:rsidRDefault="00F732FE">
      <w:pPr>
        <w:pStyle w:val="Heading5"/>
        <w:spacing w:before="132" w:line="244" w:lineRule="auto"/>
        <w:ind w:left="127" w:right="2043"/>
      </w:pPr>
      <w:r>
        <w:rPr>
          <w:w w:val="115"/>
        </w:rPr>
        <w:t>Possible</w:t>
      </w:r>
      <w:r>
        <w:rPr>
          <w:spacing w:val="-18"/>
          <w:w w:val="115"/>
        </w:rPr>
        <w:t xml:space="preserve"> </w:t>
      </w:r>
      <w:r>
        <w:rPr>
          <w:w w:val="115"/>
        </w:rPr>
        <w:t>reforms</w:t>
      </w:r>
      <w:r>
        <w:rPr>
          <w:spacing w:val="-18"/>
          <w:w w:val="115"/>
        </w:rPr>
        <w:t xml:space="preserve"> </w:t>
      </w:r>
      <w:r>
        <w:rPr>
          <w:w w:val="115"/>
        </w:rPr>
        <w:t>to</w:t>
      </w:r>
      <w:r>
        <w:rPr>
          <w:spacing w:val="-18"/>
          <w:w w:val="115"/>
        </w:rPr>
        <w:t xml:space="preserve"> </w:t>
      </w:r>
      <w:r>
        <w:rPr>
          <w:w w:val="115"/>
        </w:rPr>
        <w:t>prohibitions</w:t>
      </w:r>
      <w:r>
        <w:rPr>
          <w:spacing w:val="-18"/>
          <w:w w:val="115"/>
        </w:rPr>
        <w:t xml:space="preserve"> </w:t>
      </w:r>
      <w:r>
        <w:rPr>
          <w:w w:val="115"/>
        </w:rPr>
        <w:t>on</w:t>
      </w:r>
      <w:r>
        <w:rPr>
          <w:spacing w:val="-18"/>
          <w:w w:val="115"/>
        </w:rPr>
        <w:t xml:space="preserve"> </w:t>
      </w:r>
      <w:r>
        <w:rPr>
          <w:w w:val="115"/>
        </w:rPr>
        <w:t>reporting</w:t>
      </w:r>
      <w:r>
        <w:rPr>
          <w:spacing w:val="-18"/>
          <w:w w:val="115"/>
        </w:rPr>
        <w:t xml:space="preserve"> </w:t>
      </w:r>
      <w:r>
        <w:rPr>
          <w:w w:val="115"/>
        </w:rPr>
        <w:t>directions</w:t>
      </w:r>
      <w:r>
        <w:rPr>
          <w:spacing w:val="-18"/>
          <w:w w:val="115"/>
        </w:rPr>
        <w:t xml:space="preserve"> </w:t>
      </w:r>
      <w:r>
        <w:rPr>
          <w:w w:val="115"/>
        </w:rPr>
        <w:t>hearings</w:t>
      </w:r>
      <w:r>
        <w:rPr>
          <w:spacing w:val="-18"/>
          <w:w w:val="115"/>
        </w:rPr>
        <w:t xml:space="preserve"> </w:t>
      </w:r>
      <w:r>
        <w:rPr>
          <w:w w:val="115"/>
        </w:rPr>
        <w:t xml:space="preserve">and </w:t>
      </w:r>
      <w:r>
        <w:rPr>
          <w:w w:val="110"/>
        </w:rPr>
        <w:t>sentence</w:t>
      </w:r>
      <w:r>
        <w:rPr>
          <w:spacing w:val="22"/>
          <w:w w:val="110"/>
        </w:rPr>
        <w:t xml:space="preserve"> </w:t>
      </w:r>
      <w:r>
        <w:rPr>
          <w:w w:val="110"/>
        </w:rPr>
        <w:t>indications</w:t>
      </w:r>
    </w:p>
    <w:p w:rsidR="00D04CB6" w:rsidRDefault="00F732FE">
      <w:pPr>
        <w:pStyle w:val="ListParagraph"/>
        <w:numPr>
          <w:ilvl w:val="1"/>
          <w:numId w:val="185"/>
        </w:numPr>
        <w:tabs>
          <w:tab w:val="left" w:pos="921"/>
          <w:tab w:val="left" w:pos="922"/>
        </w:tabs>
        <w:spacing w:before="130" w:line="242" w:lineRule="auto"/>
        <w:ind w:left="921" w:right="1770"/>
        <w:jc w:val="left"/>
        <w:rPr>
          <w:sz w:val="21"/>
        </w:rPr>
      </w:pPr>
      <w:r>
        <w:rPr>
          <w:spacing w:val="-5"/>
          <w:w w:val="105"/>
          <w:sz w:val="21"/>
        </w:rPr>
        <w:t>Through</w:t>
      </w:r>
      <w:r>
        <w:rPr>
          <w:spacing w:val="-10"/>
          <w:w w:val="105"/>
          <w:sz w:val="21"/>
        </w:rPr>
        <w:t xml:space="preserve"> </w:t>
      </w:r>
      <w:r>
        <w:rPr>
          <w:spacing w:val="-4"/>
          <w:w w:val="105"/>
          <w:sz w:val="21"/>
        </w:rPr>
        <w:t>section</w:t>
      </w:r>
      <w:r>
        <w:rPr>
          <w:spacing w:val="-10"/>
          <w:w w:val="105"/>
          <w:sz w:val="21"/>
        </w:rPr>
        <w:t xml:space="preserve"> </w:t>
      </w:r>
      <w:r>
        <w:rPr>
          <w:spacing w:val="-3"/>
          <w:w w:val="105"/>
          <w:sz w:val="21"/>
        </w:rPr>
        <w:t>3(1)(c),</w:t>
      </w:r>
      <w:r>
        <w:rPr>
          <w:spacing w:val="-10"/>
          <w:w w:val="105"/>
          <w:sz w:val="21"/>
        </w:rPr>
        <w:t xml:space="preserve"> </w:t>
      </w:r>
      <w:r>
        <w:rPr>
          <w:spacing w:val="-4"/>
          <w:w w:val="105"/>
          <w:sz w:val="21"/>
        </w:rPr>
        <w:t>the</w:t>
      </w:r>
      <w:r>
        <w:rPr>
          <w:spacing w:val="-10"/>
          <w:w w:val="105"/>
          <w:sz w:val="21"/>
        </w:rPr>
        <w:t xml:space="preserve"> </w:t>
      </w:r>
      <w:r>
        <w:rPr>
          <w:spacing w:val="-6"/>
          <w:w w:val="105"/>
          <w:sz w:val="21"/>
        </w:rPr>
        <w:t>legislature</w:t>
      </w:r>
      <w:r>
        <w:rPr>
          <w:spacing w:val="-10"/>
          <w:w w:val="105"/>
          <w:sz w:val="21"/>
        </w:rPr>
        <w:t xml:space="preserve"> </w:t>
      </w:r>
      <w:r>
        <w:rPr>
          <w:spacing w:val="-4"/>
          <w:w w:val="105"/>
          <w:sz w:val="21"/>
        </w:rPr>
        <w:t>has</w:t>
      </w:r>
      <w:r>
        <w:rPr>
          <w:spacing w:val="-10"/>
          <w:w w:val="105"/>
          <w:sz w:val="21"/>
        </w:rPr>
        <w:t xml:space="preserve"> </w:t>
      </w:r>
      <w:r>
        <w:rPr>
          <w:spacing w:val="-4"/>
          <w:w w:val="105"/>
          <w:sz w:val="21"/>
        </w:rPr>
        <w:t>struck</w:t>
      </w:r>
      <w:r>
        <w:rPr>
          <w:spacing w:val="-10"/>
          <w:w w:val="105"/>
          <w:sz w:val="21"/>
        </w:rPr>
        <w:t xml:space="preserve"> </w:t>
      </w:r>
      <w:r>
        <w:rPr>
          <w:w w:val="105"/>
          <w:sz w:val="21"/>
        </w:rPr>
        <w:t>a</w:t>
      </w:r>
      <w:r>
        <w:rPr>
          <w:spacing w:val="-10"/>
          <w:w w:val="105"/>
          <w:sz w:val="21"/>
        </w:rPr>
        <w:t xml:space="preserve"> </w:t>
      </w:r>
      <w:r>
        <w:rPr>
          <w:spacing w:val="-6"/>
          <w:w w:val="105"/>
          <w:sz w:val="21"/>
        </w:rPr>
        <w:t>balance</w:t>
      </w:r>
      <w:r>
        <w:rPr>
          <w:spacing w:val="-10"/>
          <w:w w:val="105"/>
          <w:sz w:val="21"/>
        </w:rPr>
        <w:t xml:space="preserve"> </w:t>
      </w:r>
      <w:r>
        <w:rPr>
          <w:spacing w:val="-4"/>
          <w:w w:val="105"/>
          <w:sz w:val="21"/>
        </w:rPr>
        <w:t>in</w:t>
      </w:r>
      <w:r>
        <w:rPr>
          <w:spacing w:val="-10"/>
          <w:w w:val="105"/>
          <w:sz w:val="21"/>
        </w:rPr>
        <w:t xml:space="preserve"> </w:t>
      </w:r>
      <w:r>
        <w:rPr>
          <w:spacing w:val="-5"/>
          <w:w w:val="105"/>
          <w:sz w:val="21"/>
        </w:rPr>
        <w:t>relation</w:t>
      </w:r>
      <w:r>
        <w:rPr>
          <w:spacing w:val="-10"/>
          <w:w w:val="105"/>
          <w:sz w:val="21"/>
        </w:rPr>
        <w:t xml:space="preserve"> </w:t>
      </w:r>
      <w:r>
        <w:rPr>
          <w:spacing w:val="-4"/>
          <w:w w:val="105"/>
          <w:sz w:val="21"/>
        </w:rPr>
        <w:t>to</w:t>
      </w:r>
      <w:r>
        <w:rPr>
          <w:spacing w:val="-10"/>
          <w:w w:val="105"/>
          <w:sz w:val="21"/>
        </w:rPr>
        <w:t xml:space="preserve"> </w:t>
      </w:r>
      <w:r>
        <w:rPr>
          <w:spacing w:val="-6"/>
          <w:w w:val="105"/>
          <w:sz w:val="21"/>
        </w:rPr>
        <w:t>criminal</w:t>
      </w:r>
      <w:r>
        <w:rPr>
          <w:spacing w:val="-10"/>
          <w:w w:val="105"/>
          <w:sz w:val="21"/>
        </w:rPr>
        <w:t xml:space="preserve"> </w:t>
      </w:r>
      <w:r>
        <w:rPr>
          <w:spacing w:val="-5"/>
          <w:w w:val="105"/>
          <w:sz w:val="21"/>
        </w:rPr>
        <w:t xml:space="preserve">directions </w:t>
      </w:r>
      <w:r>
        <w:rPr>
          <w:spacing w:val="-6"/>
          <w:w w:val="105"/>
          <w:sz w:val="21"/>
        </w:rPr>
        <w:t xml:space="preserve">hearings </w:t>
      </w:r>
      <w:r>
        <w:rPr>
          <w:spacing w:val="-4"/>
          <w:w w:val="105"/>
          <w:sz w:val="21"/>
        </w:rPr>
        <w:t xml:space="preserve">and </w:t>
      </w:r>
      <w:r>
        <w:rPr>
          <w:spacing w:val="-6"/>
          <w:w w:val="105"/>
          <w:sz w:val="21"/>
        </w:rPr>
        <w:t xml:space="preserve">sentence indications </w:t>
      </w:r>
      <w:r>
        <w:rPr>
          <w:spacing w:val="-4"/>
          <w:w w:val="105"/>
          <w:sz w:val="21"/>
        </w:rPr>
        <w:t xml:space="preserve">held in the </w:t>
      </w:r>
      <w:r>
        <w:rPr>
          <w:spacing w:val="-6"/>
          <w:w w:val="105"/>
          <w:sz w:val="21"/>
        </w:rPr>
        <w:t xml:space="preserve">County </w:t>
      </w:r>
      <w:r>
        <w:rPr>
          <w:spacing w:val="-5"/>
          <w:w w:val="105"/>
          <w:sz w:val="21"/>
        </w:rPr>
        <w:t xml:space="preserve">Court </w:t>
      </w:r>
      <w:r>
        <w:rPr>
          <w:spacing w:val="-4"/>
          <w:w w:val="105"/>
          <w:sz w:val="21"/>
        </w:rPr>
        <w:t xml:space="preserve">and </w:t>
      </w:r>
      <w:r>
        <w:rPr>
          <w:spacing w:val="-5"/>
          <w:w w:val="105"/>
          <w:sz w:val="21"/>
        </w:rPr>
        <w:t xml:space="preserve">Supreme Court. </w:t>
      </w:r>
      <w:r>
        <w:rPr>
          <w:spacing w:val="-3"/>
          <w:w w:val="105"/>
          <w:sz w:val="21"/>
        </w:rPr>
        <w:t xml:space="preserve">The </w:t>
      </w:r>
      <w:r>
        <w:rPr>
          <w:spacing w:val="-6"/>
          <w:w w:val="105"/>
          <w:sz w:val="21"/>
        </w:rPr>
        <w:t xml:space="preserve">legislature </w:t>
      </w:r>
      <w:r>
        <w:rPr>
          <w:spacing w:val="-4"/>
          <w:w w:val="105"/>
          <w:sz w:val="21"/>
        </w:rPr>
        <w:t xml:space="preserve">has </w:t>
      </w:r>
      <w:r>
        <w:rPr>
          <w:spacing w:val="-6"/>
          <w:w w:val="105"/>
          <w:sz w:val="21"/>
        </w:rPr>
        <w:t xml:space="preserve">determined, </w:t>
      </w:r>
      <w:r>
        <w:rPr>
          <w:spacing w:val="-5"/>
          <w:w w:val="105"/>
          <w:sz w:val="21"/>
        </w:rPr>
        <w:t xml:space="preserve">for all </w:t>
      </w:r>
      <w:r>
        <w:rPr>
          <w:spacing w:val="-6"/>
          <w:w w:val="105"/>
          <w:sz w:val="21"/>
        </w:rPr>
        <w:t xml:space="preserve">hearings </w:t>
      </w:r>
      <w:r>
        <w:rPr>
          <w:spacing w:val="-4"/>
          <w:w w:val="105"/>
          <w:sz w:val="21"/>
        </w:rPr>
        <w:t xml:space="preserve">of </w:t>
      </w:r>
      <w:r>
        <w:rPr>
          <w:spacing w:val="-5"/>
          <w:w w:val="105"/>
          <w:sz w:val="21"/>
        </w:rPr>
        <w:t xml:space="preserve">this </w:t>
      </w:r>
      <w:r>
        <w:rPr>
          <w:spacing w:val="-4"/>
          <w:w w:val="105"/>
          <w:sz w:val="21"/>
        </w:rPr>
        <w:t xml:space="preserve">type, the </w:t>
      </w:r>
      <w:r>
        <w:rPr>
          <w:spacing w:val="-5"/>
          <w:w w:val="105"/>
          <w:sz w:val="21"/>
        </w:rPr>
        <w:t xml:space="preserve">degree </w:t>
      </w:r>
      <w:r>
        <w:rPr>
          <w:spacing w:val="-4"/>
          <w:w w:val="105"/>
          <w:sz w:val="21"/>
        </w:rPr>
        <w:t xml:space="preserve">to </w:t>
      </w:r>
      <w:r>
        <w:rPr>
          <w:spacing w:val="-5"/>
          <w:w w:val="105"/>
          <w:sz w:val="21"/>
        </w:rPr>
        <w:t xml:space="preserve">which </w:t>
      </w:r>
      <w:r>
        <w:rPr>
          <w:spacing w:val="-4"/>
          <w:w w:val="105"/>
          <w:sz w:val="21"/>
        </w:rPr>
        <w:t xml:space="preserve">the </w:t>
      </w:r>
      <w:r>
        <w:rPr>
          <w:spacing w:val="-6"/>
          <w:w w:val="105"/>
          <w:sz w:val="21"/>
        </w:rPr>
        <w:t xml:space="preserve">principle </w:t>
      </w:r>
      <w:r>
        <w:rPr>
          <w:spacing w:val="-4"/>
          <w:w w:val="105"/>
          <w:sz w:val="21"/>
        </w:rPr>
        <w:t xml:space="preserve">of open </w:t>
      </w:r>
      <w:r>
        <w:rPr>
          <w:spacing w:val="-5"/>
          <w:w w:val="105"/>
          <w:sz w:val="21"/>
        </w:rPr>
        <w:t>justi</w:t>
      </w:r>
      <w:r>
        <w:rPr>
          <w:spacing w:val="-5"/>
          <w:w w:val="105"/>
          <w:sz w:val="21"/>
        </w:rPr>
        <w:t xml:space="preserve">ce </w:t>
      </w:r>
      <w:r>
        <w:rPr>
          <w:spacing w:val="-4"/>
          <w:w w:val="105"/>
          <w:sz w:val="21"/>
        </w:rPr>
        <w:t xml:space="preserve">must </w:t>
      </w:r>
      <w:r>
        <w:rPr>
          <w:w w:val="105"/>
          <w:sz w:val="21"/>
        </w:rPr>
        <w:t xml:space="preserve">be </w:t>
      </w:r>
      <w:r>
        <w:rPr>
          <w:spacing w:val="-4"/>
          <w:w w:val="105"/>
          <w:sz w:val="21"/>
        </w:rPr>
        <w:t xml:space="preserve">departed </w:t>
      </w:r>
      <w:r>
        <w:rPr>
          <w:spacing w:val="-5"/>
          <w:w w:val="105"/>
          <w:sz w:val="21"/>
        </w:rPr>
        <w:t xml:space="preserve">from </w:t>
      </w:r>
      <w:r>
        <w:rPr>
          <w:spacing w:val="-4"/>
          <w:w w:val="105"/>
          <w:sz w:val="21"/>
        </w:rPr>
        <w:t xml:space="preserve">in </w:t>
      </w:r>
      <w:r>
        <w:rPr>
          <w:spacing w:val="-5"/>
          <w:w w:val="105"/>
          <w:sz w:val="21"/>
        </w:rPr>
        <w:t xml:space="preserve">order </w:t>
      </w:r>
      <w:r>
        <w:rPr>
          <w:spacing w:val="-4"/>
          <w:w w:val="105"/>
          <w:sz w:val="21"/>
        </w:rPr>
        <w:t xml:space="preserve">to </w:t>
      </w:r>
      <w:r>
        <w:rPr>
          <w:spacing w:val="-6"/>
          <w:w w:val="105"/>
          <w:sz w:val="21"/>
        </w:rPr>
        <w:t xml:space="preserve">ensure </w:t>
      </w:r>
      <w:r>
        <w:rPr>
          <w:w w:val="105"/>
          <w:sz w:val="21"/>
        </w:rPr>
        <w:t xml:space="preserve">a </w:t>
      </w:r>
      <w:r>
        <w:rPr>
          <w:spacing w:val="-6"/>
          <w:w w:val="105"/>
          <w:sz w:val="21"/>
        </w:rPr>
        <w:t xml:space="preserve">fair trial. </w:t>
      </w:r>
      <w:r>
        <w:rPr>
          <w:spacing w:val="-3"/>
          <w:w w:val="105"/>
          <w:sz w:val="21"/>
        </w:rPr>
        <w:t xml:space="preserve">The </w:t>
      </w:r>
      <w:r>
        <w:rPr>
          <w:spacing w:val="-4"/>
          <w:w w:val="105"/>
          <w:sz w:val="21"/>
        </w:rPr>
        <w:t xml:space="preserve">statutory </w:t>
      </w:r>
      <w:r>
        <w:rPr>
          <w:spacing w:val="-5"/>
          <w:w w:val="105"/>
          <w:sz w:val="21"/>
        </w:rPr>
        <w:t xml:space="preserve">approach adopted allows directions </w:t>
      </w:r>
      <w:r>
        <w:rPr>
          <w:spacing w:val="-6"/>
          <w:w w:val="105"/>
          <w:sz w:val="21"/>
        </w:rPr>
        <w:t xml:space="preserve">hearings </w:t>
      </w:r>
      <w:r>
        <w:rPr>
          <w:spacing w:val="-4"/>
          <w:w w:val="105"/>
          <w:sz w:val="21"/>
        </w:rPr>
        <w:t xml:space="preserve">and </w:t>
      </w:r>
      <w:r>
        <w:rPr>
          <w:spacing w:val="-6"/>
          <w:w w:val="105"/>
          <w:sz w:val="21"/>
        </w:rPr>
        <w:t xml:space="preserve">sentence indications </w:t>
      </w:r>
      <w:r>
        <w:rPr>
          <w:spacing w:val="-4"/>
          <w:w w:val="105"/>
          <w:sz w:val="21"/>
        </w:rPr>
        <w:t xml:space="preserve">to </w:t>
      </w:r>
      <w:r>
        <w:rPr>
          <w:w w:val="105"/>
          <w:sz w:val="21"/>
        </w:rPr>
        <w:t xml:space="preserve">be </w:t>
      </w:r>
      <w:r>
        <w:rPr>
          <w:spacing w:val="-4"/>
          <w:w w:val="105"/>
          <w:sz w:val="21"/>
        </w:rPr>
        <w:t xml:space="preserve">held in open court and </w:t>
      </w:r>
      <w:r>
        <w:rPr>
          <w:spacing w:val="-5"/>
          <w:w w:val="105"/>
          <w:sz w:val="21"/>
        </w:rPr>
        <w:t xml:space="preserve">attended </w:t>
      </w:r>
      <w:r>
        <w:rPr>
          <w:spacing w:val="-4"/>
          <w:w w:val="105"/>
          <w:sz w:val="21"/>
        </w:rPr>
        <w:t xml:space="preserve">by the </w:t>
      </w:r>
      <w:r>
        <w:rPr>
          <w:spacing w:val="-6"/>
          <w:w w:val="105"/>
          <w:sz w:val="21"/>
        </w:rPr>
        <w:t>public</w:t>
      </w:r>
      <w:r>
        <w:rPr>
          <w:spacing w:val="-6"/>
          <w:w w:val="105"/>
          <w:position w:val="7"/>
          <w:sz w:val="12"/>
        </w:rPr>
        <w:t xml:space="preserve">41 </w:t>
      </w:r>
      <w:r>
        <w:rPr>
          <w:spacing w:val="-5"/>
          <w:w w:val="105"/>
          <w:sz w:val="21"/>
        </w:rPr>
        <w:t>without</w:t>
      </w:r>
      <w:r>
        <w:rPr>
          <w:spacing w:val="-1"/>
          <w:w w:val="105"/>
          <w:sz w:val="21"/>
        </w:rPr>
        <w:t xml:space="preserve"> </w:t>
      </w:r>
      <w:r>
        <w:rPr>
          <w:spacing w:val="-5"/>
          <w:w w:val="105"/>
          <w:sz w:val="21"/>
        </w:rPr>
        <w:t>requiring:</w:t>
      </w:r>
    </w:p>
    <w:p w:rsidR="00D04CB6" w:rsidRDefault="00F732FE">
      <w:pPr>
        <w:pStyle w:val="ListParagraph"/>
        <w:numPr>
          <w:ilvl w:val="0"/>
          <w:numId w:val="76"/>
        </w:numPr>
        <w:tabs>
          <w:tab w:val="left" w:pos="1261"/>
          <w:tab w:val="left" w:pos="1262"/>
        </w:tabs>
        <w:spacing w:before="120" w:line="242" w:lineRule="auto"/>
        <w:ind w:right="1679" w:hanging="340"/>
        <w:rPr>
          <w:sz w:val="21"/>
        </w:rPr>
      </w:pPr>
      <w:r>
        <w:rPr>
          <w:w w:val="105"/>
          <w:sz w:val="21"/>
        </w:rPr>
        <w:t xml:space="preserve">the parties </w:t>
      </w:r>
      <w:r>
        <w:rPr>
          <w:spacing w:val="-3"/>
          <w:w w:val="105"/>
          <w:sz w:val="21"/>
        </w:rPr>
        <w:t xml:space="preserve">to </w:t>
      </w:r>
      <w:r>
        <w:rPr>
          <w:w w:val="105"/>
          <w:sz w:val="21"/>
        </w:rPr>
        <w:t xml:space="preserve">be </w:t>
      </w:r>
      <w:r>
        <w:rPr>
          <w:spacing w:val="-3"/>
          <w:w w:val="105"/>
          <w:sz w:val="21"/>
        </w:rPr>
        <w:t xml:space="preserve">diligent </w:t>
      </w:r>
      <w:r>
        <w:rPr>
          <w:w w:val="105"/>
          <w:sz w:val="21"/>
        </w:rPr>
        <w:t xml:space="preserve">in identifying and </w:t>
      </w:r>
      <w:r>
        <w:rPr>
          <w:spacing w:val="-3"/>
          <w:w w:val="105"/>
          <w:sz w:val="21"/>
        </w:rPr>
        <w:t xml:space="preserve">anticipating </w:t>
      </w:r>
      <w:r>
        <w:rPr>
          <w:w w:val="105"/>
          <w:sz w:val="21"/>
        </w:rPr>
        <w:t xml:space="preserve">what </w:t>
      </w:r>
      <w:r>
        <w:rPr>
          <w:spacing w:val="-3"/>
          <w:w w:val="105"/>
          <w:sz w:val="21"/>
        </w:rPr>
        <w:t xml:space="preserve">potentially prejudicial information might </w:t>
      </w:r>
      <w:r>
        <w:rPr>
          <w:w w:val="105"/>
          <w:sz w:val="21"/>
        </w:rPr>
        <w:t xml:space="preserve">be reported </w:t>
      </w:r>
      <w:r>
        <w:rPr>
          <w:spacing w:val="-3"/>
          <w:w w:val="105"/>
          <w:sz w:val="21"/>
        </w:rPr>
        <w:t xml:space="preserve">from </w:t>
      </w:r>
      <w:r>
        <w:rPr>
          <w:w w:val="105"/>
          <w:sz w:val="21"/>
        </w:rPr>
        <w:t xml:space="preserve">the </w:t>
      </w:r>
      <w:r>
        <w:rPr>
          <w:spacing w:val="-3"/>
          <w:w w:val="105"/>
          <w:sz w:val="21"/>
        </w:rPr>
        <w:t xml:space="preserve">proceedings </w:t>
      </w:r>
      <w:r>
        <w:rPr>
          <w:w w:val="105"/>
          <w:sz w:val="21"/>
        </w:rPr>
        <w:t xml:space="preserve">and </w:t>
      </w:r>
      <w:r>
        <w:rPr>
          <w:spacing w:val="-3"/>
          <w:w w:val="105"/>
          <w:sz w:val="21"/>
        </w:rPr>
        <w:t xml:space="preserve">to </w:t>
      </w:r>
      <w:r>
        <w:rPr>
          <w:w w:val="105"/>
          <w:sz w:val="21"/>
        </w:rPr>
        <w:t xml:space="preserve">seek a </w:t>
      </w:r>
      <w:r>
        <w:rPr>
          <w:spacing w:val="-3"/>
          <w:w w:val="105"/>
          <w:sz w:val="21"/>
        </w:rPr>
        <w:t xml:space="preserve">suppression </w:t>
      </w:r>
      <w:r>
        <w:rPr>
          <w:w w:val="105"/>
          <w:sz w:val="21"/>
        </w:rPr>
        <w:t xml:space="preserve">order </w:t>
      </w:r>
      <w:r>
        <w:rPr>
          <w:spacing w:val="-3"/>
          <w:w w:val="105"/>
          <w:sz w:val="21"/>
        </w:rPr>
        <w:t>accordingly</w:t>
      </w:r>
    </w:p>
    <w:p w:rsidR="00D04CB6" w:rsidRDefault="00F732FE">
      <w:pPr>
        <w:pStyle w:val="ListParagraph"/>
        <w:numPr>
          <w:ilvl w:val="0"/>
          <w:numId w:val="76"/>
        </w:numPr>
        <w:tabs>
          <w:tab w:val="left" w:pos="1261"/>
          <w:tab w:val="left" w:pos="1262"/>
        </w:tabs>
        <w:spacing w:before="85" w:line="242" w:lineRule="auto"/>
        <w:ind w:right="1948" w:hanging="340"/>
        <w:rPr>
          <w:sz w:val="21"/>
        </w:rPr>
      </w:pPr>
      <w:r>
        <w:rPr>
          <w:sz w:val="21"/>
        </w:rPr>
        <w:t xml:space="preserve">the </w:t>
      </w:r>
      <w:r>
        <w:rPr>
          <w:spacing w:val="-3"/>
          <w:sz w:val="21"/>
        </w:rPr>
        <w:t xml:space="preserve">presiding judicial </w:t>
      </w:r>
      <w:r>
        <w:rPr>
          <w:sz w:val="21"/>
        </w:rPr>
        <w:t xml:space="preserve">officer </w:t>
      </w:r>
      <w:r>
        <w:rPr>
          <w:spacing w:val="-3"/>
          <w:sz w:val="21"/>
        </w:rPr>
        <w:t xml:space="preserve">to evaluate </w:t>
      </w:r>
      <w:r>
        <w:rPr>
          <w:sz w:val="21"/>
        </w:rPr>
        <w:t xml:space="preserve">the </w:t>
      </w:r>
      <w:r>
        <w:rPr>
          <w:spacing w:val="-3"/>
          <w:sz w:val="21"/>
        </w:rPr>
        <w:t xml:space="preserve">potentially prejudicial </w:t>
      </w:r>
      <w:r>
        <w:rPr>
          <w:sz w:val="21"/>
        </w:rPr>
        <w:t xml:space="preserve">effect of matters discussed and the necessity of </w:t>
      </w:r>
      <w:r>
        <w:rPr>
          <w:spacing w:val="20"/>
          <w:sz w:val="21"/>
        </w:rPr>
        <w:t xml:space="preserve"> </w:t>
      </w:r>
      <w:r>
        <w:rPr>
          <w:spacing w:val="-3"/>
          <w:sz w:val="21"/>
        </w:rPr>
        <w:t xml:space="preserve">suppression  </w:t>
      </w:r>
      <w:r>
        <w:rPr>
          <w:sz w:val="21"/>
        </w:rPr>
        <w:t>orders.</w:t>
      </w:r>
    </w:p>
    <w:p w:rsidR="00D04CB6" w:rsidRDefault="00F732FE">
      <w:pPr>
        <w:pStyle w:val="ListParagraph"/>
        <w:numPr>
          <w:ilvl w:val="1"/>
          <w:numId w:val="185"/>
        </w:numPr>
        <w:tabs>
          <w:tab w:val="left" w:pos="921"/>
          <w:tab w:val="left" w:pos="922"/>
        </w:tabs>
        <w:spacing w:before="85" w:line="242" w:lineRule="auto"/>
        <w:ind w:left="921" w:right="1599"/>
        <w:jc w:val="left"/>
        <w:rPr>
          <w:sz w:val="21"/>
        </w:rPr>
      </w:pPr>
      <w:r>
        <w:rPr>
          <w:spacing w:val="-3"/>
          <w:w w:val="105"/>
          <w:sz w:val="21"/>
        </w:rPr>
        <w:t xml:space="preserve">The </w:t>
      </w:r>
      <w:r>
        <w:rPr>
          <w:spacing w:val="-5"/>
          <w:w w:val="105"/>
          <w:sz w:val="21"/>
        </w:rPr>
        <w:t xml:space="preserve">result </w:t>
      </w:r>
      <w:r>
        <w:rPr>
          <w:spacing w:val="-4"/>
          <w:w w:val="105"/>
          <w:sz w:val="21"/>
        </w:rPr>
        <w:t xml:space="preserve">of the </w:t>
      </w:r>
      <w:r>
        <w:rPr>
          <w:spacing w:val="-5"/>
          <w:w w:val="105"/>
          <w:sz w:val="21"/>
        </w:rPr>
        <w:t xml:space="preserve">restrictions, </w:t>
      </w:r>
      <w:r>
        <w:rPr>
          <w:spacing w:val="-7"/>
          <w:w w:val="105"/>
          <w:sz w:val="21"/>
        </w:rPr>
        <w:t xml:space="preserve">however, </w:t>
      </w:r>
      <w:r>
        <w:rPr>
          <w:spacing w:val="-3"/>
          <w:w w:val="105"/>
          <w:sz w:val="21"/>
        </w:rPr>
        <w:t xml:space="preserve">is </w:t>
      </w:r>
      <w:r>
        <w:rPr>
          <w:spacing w:val="-5"/>
          <w:w w:val="105"/>
          <w:sz w:val="21"/>
        </w:rPr>
        <w:t xml:space="preserve">that only </w:t>
      </w:r>
      <w:r>
        <w:rPr>
          <w:spacing w:val="-4"/>
          <w:w w:val="105"/>
          <w:sz w:val="21"/>
        </w:rPr>
        <w:t xml:space="preserve">the </w:t>
      </w:r>
      <w:r>
        <w:rPr>
          <w:spacing w:val="-3"/>
          <w:w w:val="105"/>
          <w:sz w:val="21"/>
        </w:rPr>
        <w:t xml:space="preserve">most </w:t>
      </w:r>
      <w:r>
        <w:rPr>
          <w:spacing w:val="-5"/>
          <w:w w:val="105"/>
          <w:sz w:val="21"/>
        </w:rPr>
        <w:t xml:space="preserve">rudimentary </w:t>
      </w:r>
      <w:r>
        <w:rPr>
          <w:spacing w:val="-6"/>
          <w:w w:val="105"/>
          <w:sz w:val="21"/>
        </w:rPr>
        <w:t xml:space="preserve">contemporaneous </w:t>
      </w:r>
      <w:r>
        <w:rPr>
          <w:spacing w:val="-5"/>
          <w:w w:val="105"/>
          <w:sz w:val="21"/>
        </w:rPr>
        <w:t>reporting</w:t>
      </w:r>
      <w:r>
        <w:rPr>
          <w:spacing w:val="-11"/>
          <w:w w:val="105"/>
          <w:sz w:val="21"/>
        </w:rPr>
        <w:t xml:space="preserve"> </w:t>
      </w:r>
      <w:r>
        <w:rPr>
          <w:spacing w:val="-3"/>
          <w:w w:val="105"/>
          <w:sz w:val="21"/>
        </w:rPr>
        <w:t>on</w:t>
      </w:r>
      <w:r>
        <w:rPr>
          <w:spacing w:val="-11"/>
          <w:w w:val="105"/>
          <w:sz w:val="21"/>
        </w:rPr>
        <w:t xml:space="preserve"> </w:t>
      </w:r>
      <w:r>
        <w:rPr>
          <w:spacing w:val="-5"/>
          <w:w w:val="105"/>
          <w:sz w:val="21"/>
        </w:rPr>
        <w:t>directions</w:t>
      </w:r>
      <w:r>
        <w:rPr>
          <w:spacing w:val="-11"/>
          <w:w w:val="105"/>
          <w:sz w:val="21"/>
        </w:rPr>
        <w:t xml:space="preserve"> </w:t>
      </w:r>
      <w:r>
        <w:rPr>
          <w:spacing w:val="-6"/>
          <w:w w:val="105"/>
          <w:sz w:val="21"/>
        </w:rPr>
        <w:t>hearings</w:t>
      </w:r>
      <w:r>
        <w:rPr>
          <w:spacing w:val="-11"/>
          <w:w w:val="105"/>
          <w:sz w:val="21"/>
        </w:rPr>
        <w:t xml:space="preserve"> </w:t>
      </w:r>
      <w:r>
        <w:rPr>
          <w:spacing w:val="-3"/>
          <w:w w:val="105"/>
          <w:sz w:val="21"/>
        </w:rPr>
        <w:t>or</w:t>
      </w:r>
      <w:r>
        <w:rPr>
          <w:spacing w:val="-11"/>
          <w:w w:val="105"/>
          <w:sz w:val="21"/>
        </w:rPr>
        <w:t xml:space="preserve"> </w:t>
      </w:r>
      <w:r>
        <w:rPr>
          <w:spacing w:val="-6"/>
          <w:w w:val="105"/>
          <w:sz w:val="21"/>
        </w:rPr>
        <w:t>sentence</w:t>
      </w:r>
      <w:r>
        <w:rPr>
          <w:spacing w:val="-11"/>
          <w:w w:val="105"/>
          <w:sz w:val="21"/>
        </w:rPr>
        <w:t xml:space="preserve"> </w:t>
      </w:r>
      <w:r>
        <w:rPr>
          <w:spacing w:val="-6"/>
          <w:w w:val="105"/>
          <w:sz w:val="21"/>
        </w:rPr>
        <w:t>indications</w:t>
      </w:r>
      <w:r>
        <w:rPr>
          <w:spacing w:val="-11"/>
          <w:w w:val="105"/>
          <w:sz w:val="21"/>
        </w:rPr>
        <w:t xml:space="preserve"> </w:t>
      </w:r>
      <w:r>
        <w:rPr>
          <w:spacing w:val="-3"/>
          <w:w w:val="105"/>
          <w:sz w:val="21"/>
        </w:rPr>
        <w:t>is</w:t>
      </w:r>
      <w:r>
        <w:rPr>
          <w:spacing w:val="-11"/>
          <w:w w:val="105"/>
          <w:sz w:val="21"/>
        </w:rPr>
        <w:t xml:space="preserve"> </w:t>
      </w:r>
      <w:r>
        <w:rPr>
          <w:spacing w:val="-6"/>
          <w:w w:val="105"/>
          <w:sz w:val="21"/>
        </w:rPr>
        <w:t>allowed.</w:t>
      </w:r>
      <w:r>
        <w:rPr>
          <w:spacing w:val="-11"/>
          <w:w w:val="105"/>
          <w:sz w:val="21"/>
        </w:rPr>
        <w:t xml:space="preserve"> </w:t>
      </w:r>
      <w:r>
        <w:rPr>
          <w:spacing w:val="-3"/>
          <w:w w:val="105"/>
          <w:sz w:val="21"/>
        </w:rPr>
        <w:t>The</w:t>
      </w:r>
      <w:r>
        <w:rPr>
          <w:spacing w:val="-11"/>
          <w:w w:val="105"/>
          <w:sz w:val="21"/>
        </w:rPr>
        <w:t xml:space="preserve"> </w:t>
      </w:r>
      <w:r>
        <w:rPr>
          <w:spacing w:val="-5"/>
          <w:w w:val="105"/>
          <w:sz w:val="21"/>
        </w:rPr>
        <w:t>restrictions</w:t>
      </w:r>
      <w:r>
        <w:rPr>
          <w:spacing w:val="-11"/>
          <w:w w:val="105"/>
          <w:sz w:val="21"/>
        </w:rPr>
        <w:t xml:space="preserve"> </w:t>
      </w:r>
      <w:r>
        <w:rPr>
          <w:spacing w:val="-6"/>
          <w:w w:val="105"/>
          <w:sz w:val="21"/>
        </w:rPr>
        <w:t xml:space="preserve">potentially </w:t>
      </w:r>
      <w:r>
        <w:rPr>
          <w:w w:val="105"/>
          <w:sz w:val="21"/>
        </w:rPr>
        <w:t xml:space="preserve">go </w:t>
      </w:r>
      <w:r>
        <w:rPr>
          <w:spacing w:val="-5"/>
          <w:w w:val="105"/>
          <w:sz w:val="21"/>
        </w:rPr>
        <w:t xml:space="preserve">beyond </w:t>
      </w:r>
      <w:r>
        <w:rPr>
          <w:spacing w:val="-4"/>
          <w:w w:val="105"/>
          <w:sz w:val="21"/>
        </w:rPr>
        <w:t xml:space="preserve">the </w:t>
      </w:r>
      <w:r>
        <w:rPr>
          <w:spacing w:val="-5"/>
          <w:w w:val="105"/>
          <w:sz w:val="21"/>
        </w:rPr>
        <w:t xml:space="preserve">restrictions that sub </w:t>
      </w:r>
      <w:r>
        <w:rPr>
          <w:spacing w:val="-6"/>
          <w:w w:val="105"/>
          <w:sz w:val="21"/>
        </w:rPr>
        <w:t xml:space="preserve">judice contempt </w:t>
      </w:r>
      <w:r>
        <w:rPr>
          <w:spacing w:val="-5"/>
          <w:w w:val="105"/>
          <w:sz w:val="21"/>
        </w:rPr>
        <w:t>would</w:t>
      </w:r>
      <w:r>
        <w:rPr>
          <w:spacing w:val="-29"/>
          <w:w w:val="105"/>
          <w:sz w:val="21"/>
        </w:rPr>
        <w:t xml:space="preserve"> </w:t>
      </w:r>
      <w:r>
        <w:rPr>
          <w:spacing w:val="-5"/>
          <w:w w:val="105"/>
          <w:sz w:val="21"/>
        </w:rPr>
        <w:t>impose.</w:t>
      </w:r>
    </w:p>
    <w:p w:rsidR="00D04CB6" w:rsidRDefault="00F732FE">
      <w:pPr>
        <w:pStyle w:val="ListParagraph"/>
        <w:numPr>
          <w:ilvl w:val="1"/>
          <w:numId w:val="185"/>
        </w:numPr>
        <w:tabs>
          <w:tab w:val="left" w:pos="920"/>
          <w:tab w:val="left" w:pos="922"/>
        </w:tabs>
        <w:spacing w:before="120" w:line="242" w:lineRule="auto"/>
        <w:ind w:left="921" w:right="1870"/>
        <w:jc w:val="left"/>
        <w:rPr>
          <w:sz w:val="21"/>
        </w:rPr>
      </w:pPr>
      <w:r>
        <w:rPr>
          <w:spacing w:val="-4"/>
          <w:sz w:val="21"/>
        </w:rPr>
        <w:t xml:space="preserve">Important matters of  </w:t>
      </w:r>
      <w:r>
        <w:rPr>
          <w:spacing w:val="-5"/>
          <w:sz w:val="21"/>
        </w:rPr>
        <w:t xml:space="preserve">public  </w:t>
      </w:r>
      <w:r>
        <w:rPr>
          <w:spacing w:val="-6"/>
          <w:sz w:val="21"/>
        </w:rPr>
        <w:t xml:space="preserve">interest  </w:t>
      </w:r>
      <w:r>
        <w:rPr>
          <w:spacing w:val="-5"/>
          <w:sz w:val="21"/>
        </w:rPr>
        <w:t xml:space="preserve">may  </w:t>
      </w:r>
      <w:r>
        <w:rPr>
          <w:sz w:val="21"/>
        </w:rPr>
        <w:t xml:space="preserve">be </w:t>
      </w:r>
      <w:r>
        <w:rPr>
          <w:spacing w:val="-5"/>
          <w:sz w:val="21"/>
        </w:rPr>
        <w:t xml:space="preserve">raised  </w:t>
      </w:r>
      <w:r>
        <w:rPr>
          <w:spacing w:val="-4"/>
          <w:sz w:val="21"/>
        </w:rPr>
        <w:t xml:space="preserve">and  </w:t>
      </w:r>
      <w:r>
        <w:rPr>
          <w:spacing w:val="-5"/>
          <w:sz w:val="21"/>
        </w:rPr>
        <w:t xml:space="preserve">discussed  </w:t>
      </w:r>
      <w:r>
        <w:rPr>
          <w:spacing w:val="-3"/>
          <w:sz w:val="21"/>
        </w:rPr>
        <w:t xml:space="preserve">at  </w:t>
      </w:r>
      <w:r>
        <w:rPr>
          <w:spacing w:val="-5"/>
          <w:sz w:val="21"/>
        </w:rPr>
        <w:t xml:space="preserve">directions  </w:t>
      </w:r>
      <w:r>
        <w:rPr>
          <w:spacing w:val="-6"/>
          <w:sz w:val="21"/>
        </w:rPr>
        <w:t xml:space="preserve">hearings. </w:t>
      </w:r>
      <w:r>
        <w:rPr>
          <w:spacing w:val="-4"/>
          <w:sz w:val="21"/>
        </w:rPr>
        <w:t xml:space="preserve">These </w:t>
      </w:r>
      <w:r>
        <w:rPr>
          <w:spacing w:val="-6"/>
          <w:sz w:val="21"/>
        </w:rPr>
        <w:t xml:space="preserve">include </w:t>
      </w:r>
      <w:r>
        <w:rPr>
          <w:spacing w:val="-5"/>
          <w:sz w:val="21"/>
        </w:rPr>
        <w:t xml:space="preserve">issues that </w:t>
      </w:r>
      <w:r>
        <w:rPr>
          <w:spacing w:val="-6"/>
          <w:sz w:val="21"/>
        </w:rPr>
        <w:t xml:space="preserve">relate </w:t>
      </w:r>
      <w:r>
        <w:rPr>
          <w:spacing w:val="-4"/>
          <w:sz w:val="21"/>
        </w:rPr>
        <w:t xml:space="preserve">more </w:t>
      </w:r>
      <w:r>
        <w:rPr>
          <w:spacing w:val="-5"/>
          <w:sz w:val="21"/>
        </w:rPr>
        <w:t xml:space="preserve">broadly </w:t>
      </w:r>
      <w:r>
        <w:rPr>
          <w:spacing w:val="-4"/>
          <w:sz w:val="21"/>
        </w:rPr>
        <w:t xml:space="preserve">to the </w:t>
      </w:r>
      <w:r>
        <w:rPr>
          <w:spacing w:val="-6"/>
          <w:sz w:val="21"/>
        </w:rPr>
        <w:t xml:space="preserve">administration </w:t>
      </w:r>
      <w:r>
        <w:rPr>
          <w:spacing w:val="-4"/>
          <w:sz w:val="21"/>
        </w:rPr>
        <w:t xml:space="preserve">of the </w:t>
      </w:r>
      <w:r>
        <w:rPr>
          <w:spacing w:val="-6"/>
          <w:sz w:val="21"/>
        </w:rPr>
        <w:t>crimi</w:t>
      </w:r>
      <w:r>
        <w:rPr>
          <w:spacing w:val="-6"/>
          <w:sz w:val="21"/>
        </w:rPr>
        <w:t xml:space="preserve">nal </w:t>
      </w:r>
      <w:r>
        <w:rPr>
          <w:spacing w:val="-5"/>
          <w:sz w:val="21"/>
        </w:rPr>
        <w:t xml:space="preserve">justice </w:t>
      </w:r>
      <w:r>
        <w:rPr>
          <w:spacing w:val="-4"/>
          <w:sz w:val="21"/>
        </w:rPr>
        <w:t xml:space="preserve">system in </w:t>
      </w:r>
      <w:r>
        <w:rPr>
          <w:spacing w:val="-5"/>
          <w:sz w:val="21"/>
        </w:rPr>
        <w:t xml:space="preserve">Victoria  </w:t>
      </w:r>
      <w:r>
        <w:rPr>
          <w:spacing w:val="-4"/>
          <w:sz w:val="21"/>
        </w:rPr>
        <w:t xml:space="preserve">and in </w:t>
      </w:r>
      <w:r>
        <w:rPr>
          <w:spacing w:val="-5"/>
          <w:sz w:val="21"/>
        </w:rPr>
        <w:t xml:space="preserve">particular  </w:t>
      </w:r>
      <w:r>
        <w:rPr>
          <w:spacing w:val="-4"/>
          <w:sz w:val="21"/>
        </w:rPr>
        <w:t xml:space="preserve">to the </w:t>
      </w:r>
      <w:r>
        <w:rPr>
          <w:spacing w:val="-6"/>
          <w:sz w:val="21"/>
        </w:rPr>
        <w:t xml:space="preserve">resourcing  </w:t>
      </w:r>
      <w:r>
        <w:rPr>
          <w:spacing w:val="-4"/>
          <w:sz w:val="21"/>
        </w:rPr>
        <w:t xml:space="preserve">and </w:t>
      </w:r>
      <w:r>
        <w:rPr>
          <w:spacing w:val="-3"/>
          <w:sz w:val="21"/>
        </w:rPr>
        <w:t xml:space="preserve">efficacy </w:t>
      </w:r>
      <w:r>
        <w:rPr>
          <w:spacing w:val="-4"/>
          <w:sz w:val="21"/>
        </w:rPr>
        <w:t xml:space="preserve">of the courts, the </w:t>
      </w:r>
      <w:r>
        <w:rPr>
          <w:spacing w:val="-3"/>
          <w:sz w:val="21"/>
        </w:rPr>
        <w:t xml:space="preserve">DPP    </w:t>
      </w:r>
      <w:r>
        <w:rPr>
          <w:spacing w:val="-4"/>
          <w:sz w:val="21"/>
        </w:rPr>
        <w:t xml:space="preserve">and </w:t>
      </w:r>
      <w:r>
        <w:rPr>
          <w:spacing w:val="-5"/>
          <w:sz w:val="21"/>
        </w:rPr>
        <w:t xml:space="preserve">Victoria </w:t>
      </w:r>
      <w:r>
        <w:rPr>
          <w:spacing w:val="-4"/>
          <w:sz w:val="21"/>
        </w:rPr>
        <w:t xml:space="preserve">Legal Aid. </w:t>
      </w:r>
      <w:r>
        <w:rPr>
          <w:spacing w:val="-3"/>
          <w:sz w:val="21"/>
        </w:rPr>
        <w:t xml:space="preserve">For </w:t>
      </w:r>
      <w:r>
        <w:rPr>
          <w:spacing w:val="-5"/>
          <w:sz w:val="21"/>
        </w:rPr>
        <w:t xml:space="preserve">example, </w:t>
      </w:r>
      <w:r>
        <w:rPr>
          <w:spacing w:val="-3"/>
          <w:sz w:val="21"/>
        </w:rPr>
        <w:t xml:space="preserve">if </w:t>
      </w:r>
      <w:r>
        <w:rPr>
          <w:spacing w:val="-5"/>
          <w:sz w:val="21"/>
        </w:rPr>
        <w:t xml:space="preserve">there are delays </w:t>
      </w:r>
      <w:r>
        <w:rPr>
          <w:spacing w:val="-4"/>
          <w:sz w:val="21"/>
        </w:rPr>
        <w:t xml:space="preserve">in </w:t>
      </w:r>
      <w:r>
        <w:rPr>
          <w:sz w:val="21"/>
        </w:rPr>
        <w:t xml:space="preserve">a </w:t>
      </w:r>
      <w:r>
        <w:rPr>
          <w:spacing w:val="-5"/>
          <w:sz w:val="21"/>
        </w:rPr>
        <w:t xml:space="preserve">matter </w:t>
      </w:r>
      <w:r>
        <w:rPr>
          <w:spacing w:val="-6"/>
          <w:sz w:val="21"/>
        </w:rPr>
        <w:t xml:space="preserve">proceeding </w:t>
      </w:r>
      <w:r>
        <w:rPr>
          <w:spacing w:val="-4"/>
          <w:sz w:val="21"/>
        </w:rPr>
        <w:t xml:space="preserve">to </w:t>
      </w:r>
      <w:r>
        <w:rPr>
          <w:spacing w:val="-5"/>
          <w:sz w:val="21"/>
        </w:rPr>
        <w:t xml:space="preserve">trial </w:t>
      </w:r>
      <w:r>
        <w:rPr>
          <w:spacing w:val="-4"/>
          <w:sz w:val="21"/>
        </w:rPr>
        <w:t xml:space="preserve">after </w:t>
      </w:r>
      <w:r>
        <w:rPr>
          <w:spacing w:val="-5"/>
          <w:sz w:val="21"/>
        </w:rPr>
        <w:t xml:space="preserve">committal,  </w:t>
      </w:r>
      <w:r>
        <w:rPr>
          <w:spacing w:val="-4"/>
          <w:sz w:val="21"/>
        </w:rPr>
        <w:t xml:space="preserve">the </w:t>
      </w:r>
      <w:r>
        <w:rPr>
          <w:spacing w:val="-5"/>
          <w:sz w:val="21"/>
        </w:rPr>
        <w:t xml:space="preserve">causes  </w:t>
      </w:r>
      <w:r>
        <w:rPr>
          <w:spacing w:val="-4"/>
          <w:sz w:val="21"/>
        </w:rPr>
        <w:t xml:space="preserve">of </w:t>
      </w:r>
      <w:r>
        <w:rPr>
          <w:spacing w:val="-5"/>
          <w:sz w:val="21"/>
        </w:rPr>
        <w:t xml:space="preserve">such  delay  are  </w:t>
      </w:r>
      <w:r>
        <w:rPr>
          <w:spacing w:val="-6"/>
          <w:sz w:val="21"/>
        </w:rPr>
        <w:t xml:space="preserve">likely </w:t>
      </w:r>
      <w:r>
        <w:rPr>
          <w:spacing w:val="-6"/>
          <w:sz w:val="21"/>
        </w:rPr>
        <w:t xml:space="preserve"> </w:t>
      </w:r>
      <w:r>
        <w:rPr>
          <w:spacing w:val="-4"/>
          <w:sz w:val="21"/>
        </w:rPr>
        <w:t xml:space="preserve">to </w:t>
      </w:r>
      <w:r>
        <w:rPr>
          <w:sz w:val="21"/>
        </w:rPr>
        <w:t xml:space="preserve">be </w:t>
      </w:r>
      <w:r>
        <w:rPr>
          <w:spacing w:val="-5"/>
          <w:sz w:val="21"/>
        </w:rPr>
        <w:t xml:space="preserve">discussed  </w:t>
      </w:r>
      <w:r>
        <w:rPr>
          <w:spacing w:val="-3"/>
          <w:sz w:val="21"/>
        </w:rPr>
        <w:t xml:space="preserve">at </w:t>
      </w:r>
      <w:r>
        <w:rPr>
          <w:sz w:val="21"/>
        </w:rPr>
        <w:t xml:space="preserve">a </w:t>
      </w:r>
      <w:r>
        <w:rPr>
          <w:spacing w:val="-5"/>
          <w:sz w:val="21"/>
        </w:rPr>
        <w:t>directions</w:t>
      </w:r>
      <w:r>
        <w:rPr>
          <w:spacing w:val="-4"/>
          <w:sz w:val="21"/>
        </w:rPr>
        <w:t xml:space="preserve"> </w:t>
      </w:r>
      <w:r>
        <w:rPr>
          <w:spacing w:val="-6"/>
          <w:sz w:val="21"/>
        </w:rPr>
        <w:t>hearings.</w:t>
      </w:r>
    </w:p>
    <w:p w:rsidR="00D04CB6" w:rsidRDefault="00F732FE">
      <w:pPr>
        <w:pStyle w:val="BodyText"/>
        <w:spacing w:line="242" w:lineRule="auto"/>
        <w:ind w:left="921" w:right="1517"/>
      </w:pPr>
      <w:r>
        <w:rPr>
          <w:spacing w:val="-3"/>
          <w:w w:val="105"/>
        </w:rPr>
        <w:t xml:space="preserve">The </w:t>
      </w:r>
      <w:r>
        <w:rPr>
          <w:spacing w:val="-5"/>
          <w:w w:val="105"/>
        </w:rPr>
        <w:t xml:space="preserve">restrictions </w:t>
      </w:r>
      <w:r>
        <w:rPr>
          <w:spacing w:val="-4"/>
          <w:w w:val="105"/>
        </w:rPr>
        <w:t xml:space="preserve">in section </w:t>
      </w:r>
      <w:r>
        <w:rPr>
          <w:spacing w:val="-3"/>
          <w:w w:val="105"/>
        </w:rPr>
        <w:t xml:space="preserve">3(1)(c) </w:t>
      </w:r>
      <w:r>
        <w:rPr>
          <w:spacing w:val="-6"/>
          <w:w w:val="105"/>
        </w:rPr>
        <w:t xml:space="preserve">potentially prohibit </w:t>
      </w:r>
      <w:r>
        <w:rPr>
          <w:spacing w:val="-4"/>
          <w:w w:val="105"/>
        </w:rPr>
        <w:t xml:space="preserve">the </w:t>
      </w:r>
      <w:r>
        <w:rPr>
          <w:spacing w:val="-5"/>
          <w:w w:val="105"/>
        </w:rPr>
        <w:t xml:space="preserve">timely publication </w:t>
      </w:r>
      <w:r>
        <w:rPr>
          <w:spacing w:val="-4"/>
          <w:w w:val="105"/>
        </w:rPr>
        <w:t xml:space="preserve">of </w:t>
      </w:r>
      <w:r>
        <w:rPr>
          <w:spacing w:val="-6"/>
          <w:w w:val="105"/>
        </w:rPr>
        <w:t xml:space="preserve">information </w:t>
      </w:r>
      <w:r>
        <w:rPr>
          <w:spacing w:val="-5"/>
          <w:w w:val="105"/>
        </w:rPr>
        <w:t xml:space="preserve">which </w:t>
      </w:r>
      <w:r>
        <w:rPr>
          <w:spacing w:val="-6"/>
          <w:w w:val="105"/>
        </w:rPr>
        <w:t xml:space="preserve">might </w:t>
      </w:r>
      <w:r>
        <w:rPr>
          <w:spacing w:val="-4"/>
          <w:w w:val="105"/>
        </w:rPr>
        <w:t xml:space="preserve">better </w:t>
      </w:r>
      <w:r>
        <w:rPr>
          <w:spacing w:val="-5"/>
          <w:w w:val="105"/>
        </w:rPr>
        <w:t xml:space="preserve">allow </w:t>
      </w:r>
      <w:r>
        <w:rPr>
          <w:spacing w:val="-4"/>
          <w:w w:val="105"/>
        </w:rPr>
        <w:t xml:space="preserve">the </w:t>
      </w:r>
      <w:r>
        <w:rPr>
          <w:spacing w:val="-5"/>
          <w:w w:val="105"/>
        </w:rPr>
        <w:t xml:space="preserve">public </w:t>
      </w:r>
      <w:r>
        <w:rPr>
          <w:spacing w:val="-4"/>
          <w:w w:val="105"/>
        </w:rPr>
        <w:t xml:space="preserve">to </w:t>
      </w:r>
      <w:r>
        <w:rPr>
          <w:spacing w:val="-5"/>
          <w:w w:val="105"/>
        </w:rPr>
        <w:t xml:space="preserve">understand </w:t>
      </w:r>
      <w:r>
        <w:rPr>
          <w:spacing w:val="-4"/>
          <w:w w:val="105"/>
        </w:rPr>
        <w:t xml:space="preserve">and </w:t>
      </w:r>
      <w:r>
        <w:rPr>
          <w:spacing w:val="-5"/>
          <w:w w:val="105"/>
        </w:rPr>
        <w:t xml:space="preserve">scrutinise </w:t>
      </w:r>
      <w:r>
        <w:rPr>
          <w:spacing w:val="-4"/>
          <w:w w:val="105"/>
        </w:rPr>
        <w:t xml:space="preserve">how </w:t>
      </w:r>
      <w:r>
        <w:rPr>
          <w:spacing w:val="-6"/>
          <w:w w:val="105"/>
        </w:rPr>
        <w:t xml:space="preserve">resourcing </w:t>
      </w:r>
      <w:r>
        <w:rPr>
          <w:spacing w:val="-4"/>
          <w:w w:val="105"/>
        </w:rPr>
        <w:t xml:space="preserve">and </w:t>
      </w:r>
      <w:r>
        <w:rPr>
          <w:spacing w:val="-5"/>
          <w:w w:val="105"/>
        </w:rPr>
        <w:t xml:space="preserve">other practical </w:t>
      </w:r>
      <w:r>
        <w:rPr>
          <w:spacing w:val="-4"/>
          <w:w w:val="105"/>
        </w:rPr>
        <w:t xml:space="preserve">matters </w:t>
      </w:r>
      <w:r>
        <w:rPr>
          <w:spacing w:val="-6"/>
          <w:w w:val="105"/>
        </w:rPr>
        <w:t xml:space="preserve">might </w:t>
      </w:r>
      <w:r>
        <w:rPr>
          <w:spacing w:val="-4"/>
          <w:w w:val="105"/>
        </w:rPr>
        <w:t xml:space="preserve">affect </w:t>
      </w:r>
      <w:r>
        <w:rPr>
          <w:spacing w:val="-7"/>
          <w:w w:val="105"/>
        </w:rPr>
        <w:t xml:space="preserve">whether, </w:t>
      </w:r>
      <w:r>
        <w:rPr>
          <w:spacing w:val="-4"/>
          <w:w w:val="105"/>
        </w:rPr>
        <w:t xml:space="preserve">when and how </w:t>
      </w:r>
      <w:r>
        <w:rPr>
          <w:w w:val="105"/>
        </w:rPr>
        <w:t xml:space="preserve">a </w:t>
      </w:r>
      <w:r>
        <w:rPr>
          <w:spacing w:val="-5"/>
          <w:w w:val="105"/>
        </w:rPr>
        <w:t xml:space="preserve">matter </w:t>
      </w:r>
      <w:r>
        <w:rPr>
          <w:spacing w:val="-3"/>
          <w:w w:val="105"/>
        </w:rPr>
        <w:t xml:space="preserve">is </w:t>
      </w:r>
      <w:r>
        <w:rPr>
          <w:spacing w:val="-6"/>
          <w:w w:val="105"/>
        </w:rPr>
        <w:t xml:space="preserve">brought </w:t>
      </w:r>
      <w:r>
        <w:rPr>
          <w:spacing w:val="-4"/>
          <w:w w:val="105"/>
        </w:rPr>
        <w:t xml:space="preserve">to </w:t>
      </w:r>
      <w:r>
        <w:rPr>
          <w:spacing w:val="-6"/>
          <w:w w:val="105"/>
        </w:rPr>
        <w:t>trial.</w:t>
      </w:r>
    </w:p>
    <w:p w:rsidR="00D04CB6" w:rsidRDefault="00F732FE">
      <w:pPr>
        <w:pStyle w:val="ListParagraph"/>
        <w:numPr>
          <w:ilvl w:val="1"/>
          <w:numId w:val="185"/>
        </w:numPr>
        <w:tabs>
          <w:tab w:val="left" w:pos="920"/>
          <w:tab w:val="left" w:pos="922"/>
        </w:tabs>
        <w:spacing w:before="120"/>
        <w:ind w:left="921"/>
        <w:jc w:val="left"/>
        <w:rPr>
          <w:sz w:val="21"/>
        </w:rPr>
      </w:pPr>
      <w:r>
        <w:pict>
          <v:line id="_x0000_s1239" style="position:absolute;left:0;text-align:left;z-index:8512;mso-wrap-distance-left:0;mso-wrap-distance-right:0;mso-position-horizontal-relative:page" from="79.35pt,22.85pt" to="515.9pt,22.85pt" strokecolor="#f8cabc" strokeweight="1pt">
            <w10:wrap type="topAndBottom" anchorx="page"/>
          </v:line>
        </w:pict>
      </w:r>
      <w:r>
        <w:rPr>
          <w:spacing w:val="-3"/>
          <w:sz w:val="21"/>
        </w:rPr>
        <w:t>The</w:t>
      </w:r>
      <w:r>
        <w:rPr>
          <w:spacing w:val="15"/>
          <w:sz w:val="21"/>
        </w:rPr>
        <w:t xml:space="preserve"> </w:t>
      </w:r>
      <w:r>
        <w:rPr>
          <w:spacing w:val="-5"/>
          <w:sz w:val="21"/>
        </w:rPr>
        <w:t>restrictions</w:t>
      </w:r>
      <w:r>
        <w:rPr>
          <w:spacing w:val="15"/>
          <w:sz w:val="21"/>
        </w:rPr>
        <w:t xml:space="preserve"> </w:t>
      </w:r>
      <w:r>
        <w:rPr>
          <w:spacing w:val="-4"/>
          <w:sz w:val="21"/>
        </w:rPr>
        <w:t>in</w:t>
      </w:r>
      <w:r>
        <w:rPr>
          <w:spacing w:val="15"/>
          <w:sz w:val="21"/>
        </w:rPr>
        <w:t xml:space="preserve"> </w:t>
      </w:r>
      <w:r>
        <w:rPr>
          <w:spacing w:val="-4"/>
          <w:sz w:val="21"/>
        </w:rPr>
        <w:t>section</w:t>
      </w:r>
      <w:r>
        <w:rPr>
          <w:spacing w:val="15"/>
          <w:sz w:val="21"/>
        </w:rPr>
        <w:t xml:space="preserve"> </w:t>
      </w:r>
      <w:r>
        <w:rPr>
          <w:spacing w:val="-3"/>
          <w:sz w:val="21"/>
        </w:rPr>
        <w:t>3(1)(c)</w:t>
      </w:r>
      <w:r>
        <w:rPr>
          <w:spacing w:val="15"/>
          <w:sz w:val="21"/>
        </w:rPr>
        <w:t xml:space="preserve"> </w:t>
      </w:r>
      <w:r>
        <w:rPr>
          <w:spacing w:val="-5"/>
          <w:sz w:val="21"/>
        </w:rPr>
        <w:t>are</w:t>
      </w:r>
      <w:r>
        <w:rPr>
          <w:spacing w:val="15"/>
          <w:sz w:val="21"/>
        </w:rPr>
        <w:t xml:space="preserve"> </w:t>
      </w:r>
      <w:r>
        <w:rPr>
          <w:spacing w:val="-4"/>
          <w:sz w:val="21"/>
        </w:rPr>
        <w:t>also</w:t>
      </w:r>
      <w:r>
        <w:rPr>
          <w:spacing w:val="15"/>
          <w:sz w:val="21"/>
        </w:rPr>
        <w:t xml:space="preserve"> </w:t>
      </w:r>
      <w:r>
        <w:rPr>
          <w:spacing w:val="-6"/>
          <w:sz w:val="21"/>
        </w:rPr>
        <w:t>unusual</w:t>
      </w:r>
      <w:r>
        <w:rPr>
          <w:spacing w:val="15"/>
          <w:sz w:val="21"/>
        </w:rPr>
        <w:t xml:space="preserve"> </w:t>
      </w:r>
      <w:r>
        <w:rPr>
          <w:spacing w:val="-4"/>
          <w:sz w:val="21"/>
        </w:rPr>
        <w:t>in</w:t>
      </w:r>
      <w:r>
        <w:rPr>
          <w:spacing w:val="15"/>
          <w:sz w:val="21"/>
        </w:rPr>
        <w:t xml:space="preserve"> </w:t>
      </w:r>
      <w:r>
        <w:rPr>
          <w:spacing w:val="-5"/>
          <w:sz w:val="21"/>
        </w:rPr>
        <w:t>that</w:t>
      </w:r>
      <w:r>
        <w:rPr>
          <w:spacing w:val="15"/>
          <w:sz w:val="21"/>
        </w:rPr>
        <w:t xml:space="preserve"> </w:t>
      </w:r>
      <w:r>
        <w:rPr>
          <w:spacing w:val="-5"/>
          <w:sz w:val="21"/>
        </w:rPr>
        <w:t>there</w:t>
      </w:r>
      <w:r>
        <w:rPr>
          <w:spacing w:val="15"/>
          <w:sz w:val="21"/>
        </w:rPr>
        <w:t xml:space="preserve"> </w:t>
      </w:r>
      <w:r>
        <w:rPr>
          <w:spacing w:val="-5"/>
          <w:sz w:val="21"/>
        </w:rPr>
        <w:t>are</w:t>
      </w:r>
      <w:r>
        <w:rPr>
          <w:spacing w:val="15"/>
          <w:sz w:val="21"/>
        </w:rPr>
        <w:t xml:space="preserve"> </w:t>
      </w:r>
      <w:r>
        <w:rPr>
          <w:spacing w:val="-3"/>
          <w:sz w:val="21"/>
        </w:rPr>
        <w:t>no</w:t>
      </w:r>
      <w:r>
        <w:rPr>
          <w:spacing w:val="15"/>
          <w:sz w:val="21"/>
        </w:rPr>
        <w:t xml:space="preserve"> </w:t>
      </w:r>
      <w:r>
        <w:rPr>
          <w:spacing w:val="-6"/>
          <w:sz w:val="21"/>
        </w:rPr>
        <w:t>equivalent</w:t>
      </w:r>
      <w:r>
        <w:rPr>
          <w:spacing w:val="15"/>
          <w:sz w:val="21"/>
        </w:rPr>
        <w:t xml:space="preserve"> </w:t>
      </w:r>
      <w:r>
        <w:rPr>
          <w:spacing w:val="-6"/>
          <w:sz w:val="21"/>
        </w:rPr>
        <w:t>default</w:t>
      </w:r>
    </w:p>
    <w:p w:rsidR="00D04CB6" w:rsidRDefault="00F732FE">
      <w:pPr>
        <w:pStyle w:val="ListParagraph"/>
        <w:numPr>
          <w:ilvl w:val="0"/>
          <w:numId w:val="77"/>
        </w:numPr>
        <w:tabs>
          <w:tab w:val="left" w:pos="920"/>
          <w:tab w:val="left" w:pos="922"/>
        </w:tabs>
        <w:spacing w:before="117"/>
        <w:ind w:left="921" w:right="1713"/>
        <w:jc w:val="left"/>
        <w:rPr>
          <w:sz w:val="13"/>
        </w:rPr>
      </w:pPr>
      <w:r>
        <w:rPr>
          <w:w w:val="105"/>
          <w:sz w:val="13"/>
        </w:rPr>
        <w:t xml:space="preserve">See, eg, New South Wales Law Reform Commission, </w:t>
      </w:r>
      <w:r>
        <w:rPr>
          <w:i/>
          <w:w w:val="105"/>
          <w:sz w:val="13"/>
        </w:rPr>
        <w:t xml:space="preserve">Contempt by Publication </w:t>
      </w:r>
      <w:r>
        <w:rPr>
          <w:w w:val="105"/>
          <w:sz w:val="13"/>
        </w:rPr>
        <w:t xml:space="preserve">(Report No 100, 2003) 258 [11.50]–[11.51] for discussion of </w:t>
      </w:r>
      <w:r>
        <w:rPr>
          <w:spacing w:val="30"/>
          <w:w w:val="105"/>
          <w:sz w:val="13"/>
        </w:rPr>
        <w:t xml:space="preserve"> </w:t>
      </w:r>
      <w:r>
        <w:rPr>
          <w:w w:val="105"/>
          <w:sz w:val="13"/>
        </w:rPr>
        <w:t>the</w:t>
      </w:r>
      <w:r>
        <w:rPr>
          <w:spacing w:val="3"/>
          <w:w w:val="105"/>
          <w:sz w:val="13"/>
        </w:rPr>
        <w:t xml:space="preserve"> </w:t>
      </w:r>
      <w:r>
        <w:rPr>
          <w:w w:val="105"/>
          <w:sz w:val="13"/>
        </w:rPr>
        <w:t>impact</w:t>
      </w:r>
      <w:r>
        <w:rPr>
          <w:spacing w:val="3"/>
          <w:w w:val="105"/>
          <w:sz w:val="13"/>
        </w:rPr>
        <w:t xml:space="preserve"> </w:t>
      </w:r>
      <w:r>
        <w:rPr>
          <w:w w:val="105"/>
          <w:sz w:val="13"/>
        </w:rPr>
        <w:t>that</w:t>
      </w:r>
      <w:r>
        <w:rPr>
          <w:spacing w:val="3"/>
          <w:w w:val="105"/>
          <w:sz w:val="13"/>
        </w:rPr>
        <w:t xml:space="preserve"> </w:t>
      </w:r>
      <w:r>
        <w:rPr>
          <w:w w:val="105"/>
          <w:sz w:val="13"/>
        </w:rPr>
        <w:t>the</w:t>
      </w:r>
      <w:r>
        <w:rPr>
          <w:spacing w:val="3"/>
          <w:w w:val="105"/>
          <w:sz w:val="13"/>
        </w:rPr>
        <w:t xml:space="preserve"> </w:t>
      </w:r>
      <w:r>
        <w:rPr>
          <w:w w:val="105"/>
          <w:sz w:val="13"/>
        </w:rPr>
        <w:t>passage</w:t>
      </w:r>
      <w:r>
        <w:rPr>
          <w:spacing w:val="3"/>
          <w:w w:val="105"/>
          <w:sz w:val="13"/>
        </w:rPr>
        <w:t xml:space="preserve"> </w:t>
      </w:r>
      <w:r>
        <w:rPr>
          <w:w w:val="105"/>
          <w:sz w:val="13"/>
        </w:rPr>
        <w:t>of</w:t>
      </w:r>
      <w:r>
        <w:rPr>
          <w:spacing w:val="3"/>
          <w:w w:val="105"/>
          <w:sz w:val="13"/>
        </w:rPr>
        <w:t xml:space="preserve"> </w:t>
      </w:r>
      <w:r>
        <w:rPr>
          <w:w w:val="105"/>
          <w:sz w:val="13"/>
        </w:rPr>
        <w:t>time</w:t>
      </w:r>
      <w:r>
        <w:rPr>
          <w:spacing w:val="3"/>
          <w:w w:val="105"/>
          <w:sz w:val="13"/>
        </w:rPr>
        <w:t xml:space="preserve"> </w:t>
      </w:r>
      <w:r>
        <w:rPr>
          <w:w w:val="105"/>
          <w:sz w:val="13"/>
        </w:rPr>
        <w:t>may</w:t>
      </w:r>
      <w:r>
        <w:rPr>
          <w:spacing w:val="3"/>
          <w:w w:val="105"/>
          <w:sz w:val="13"/>
        </w:rPr>
        <w:t xml:space="preserve"> </w:t>
      </w:r>
      <w:r>
        <w:rPr>
          <w:w w:val="105"/>
          <w:sz w:val="13"/>
        </w:rPr>
        <w:t>have</w:t>
      </w:r>
      <w:r>
        <w:rPr>
          <w:spacing w:val="3"/>
          <w:w w:val="105"/>
          <w:sz w:val="13"/>
        </w:rPr>
        <w:t xml:space="preserve"> </w:t>
      </w:r>
      <w:r>
        <w:rPr>
          <w:w w:val="105"/>
          <w:sz w:val="13"/>
        </w:rPr>
        <w:t>on</w:t>
      </w:r>
      <w:r>
        <w:rPr>
          <w:spacing w:val="3"/>
          <w:w w:val="105"/>
          <w:sz w:val="13"/>
        </w:rPr>
        <w:t xml:space="preserve"> </w:t>
      </w:r>
      <w:r>
        <w:rPr>
          <w:w w:val="105"/>
          <w:sz w:val="13"/>
        </w:rPr>
        <w:t>risk</w:t>
      </w:r>
      <w:r>
        <w:rPr>
          <w:spacing w:val="3"/>
          <w:w w:val="105"/>
          <w:sz w:val="13"/>
        </w:rPr>
        <w:t xml:space="preserve"> </w:t>
      </w:r>
      <w:r>
        <w:rPr>
          <w:w w:val="105"/>
          <w:sz w:val="13"/>
        </w:rPr>
        <w:t>of</w:t>
      </w:r>
      <w:r>
        <w:rPr>
          <w:spacing w:val="3"/>
          <w:w w:val="105"/>
          <w:sz w:val="13"/>
        </w:rPr>
        <w:t xml:space="preserve"> </w:t>
      </w:r>
      <w:r>
        <w:rPr>
          <w:w w:val="105"/>
          <w:sz w:val="13"/>
        </w:rPr>
        <w:t>prejudice.</w:t>
      </w:r>
    </w:p>
    <w:p w:rsidR="00D04CB6" w:rsidRDefault="00F732FE">
      <w:pPr>
        <w:pStyle w:val="ListParagraph"/>
        <w:numPr>
          <w:ilvl w:val="0"/>
          <w:numId w:val="77"/>
        </w:numPr>
        <w:tabs>
          <w:tab w:val="left" w:pos="921"/>
          <w:tab w:val="left" w:pos="922"/>
        </w:tabs>
        <w:ind w:hanging="1814"/>
        <w:jc w:val="left"/>
        <w:rPr>
          <w:sz w:val="13"/>
        </w:rPr>
      </w:pPr>
      <w:r>
        <w:rPr>
          <w:i/>
          <w:w w:val="105"/>
          <w:sz w:val="13"/>
        </w:rPr>
        <w:t>Judicial</w:t>
      </w:r>
      <w:r>
        <w:rPr>
          <w:i/>
          <w:spacing w:val="6"/>
          <w:w w:val="105"/>
          <w:sz w:val="13"/>
        </w:rPr>
        <w:t xml:space="preserve"> </w:t>
      </w:r>
      <w:r>
        <w:rPr>
          <w:i/>
          <w:w w:val="105"/>
          <w:sz w:val="13"/>
        </w:rPr>
        <w:t>Proceedings</w:t>
      </w:r>
      <w:r>
        <w:rPr>
          <w:i/>
          <w:spacing w:val="6"/>
          <w:w w:val="105"/>
          <w:sz w:val="13"/>
        </w:rPr>
        <w:t xml:space="preserve"> </w:t>
      </w:r>
      <w:r>
        <w:rPr>
          <w:i/>
          <w:w w:val="105"/>
          <w:sz w:val="13"/>
        </w:rPr>
        <w:t>Reports</w:t>
      </w:r>
      <w:r>
        <w:rPr>
          <w:i/>
          <w:spacing w:val="6"/>
          <w:w w:val="105"/>
          <w:sz w:val="13"/>
        </w:rPr>
        <w:t xml:space="preserve"> </w:t>
      </w:r>
      <w:r>
        <w:rPr>
          <w:i/>
          <w:w w:val="105"/>
          <w:sz w:val="13"/>
        </w:rPr>
        <w:t>Act</w:t>
      </w:r>
      <w:r>
        <w:rPr>
          <w:i/>
          <w:spacing w:val="6"/>
          <w:w w:val="105"/>
          <w:sz w:val="13"/>
        </w:rPr>
        <w:t xml:space="preserve"> </w:t>
      </w:r>
      <w:r>
        <w:rPr>
          <w:i/>
          <w:w w:val="105"/>
          <w:sz w:val="13"/>
        </w:rPr>
        <w:t>1958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3(1E).</w:t>
      </w:r>
    </w:p>
    <w:p w:rsidR="00D04CB6" w:rsidRDefault="00F732FE">
      <w:pPr>
        <w:pStyle w:val="ListParagraph"/>
        <w:numPr>
          <w:ilvl w:val="0"/>
          <w:numId w:val="77"/>
        </w:numPr>
        <w:tabs>
          <w:tab w:val="left" w:pos="920"/>
          <w:tab w:val="left" w:pos="922"/>
        </w:tabs>
        <w:ind w:left="921" w:right="1622"/>
        <w:jc w:val="left"/>
        <w:rPr>
          <w:sz w:val="13"/>
        </w:rPr>
      </w:pPr>
      <w:r>
        <w:rPr>
          <w:w w:val="105"/>
          <w:sz w:val="13"/>
        </w:rPr>
        <w:t xml:space="preserve">Section 3(1)(c) of the Judicial Proceedings Reports Act and the supporting </w:t>
      </w:r>
      <w:r>
        <w:rPr>
          <w:w w:val="105"/>
          <w:sz w:val="13"/>
        </w:rPr>
        <w:t xml:space="preserve">provisions in </w:t>
      </w:r>
      <w:r>
        <w:rPr>
          <w:spacing w:val="1"/>
          <w:w w:val="105"/>
          <w:sz w:val="13"/>
        </w:rPr>
        <w:t xml:space="preserve">3(1A)–(1E) </w:t>
      </w:r>
      <w:r>
        <w:rPr>
          <w:w w:val="105"/>
          <w:sz w:val="13"/>
        </w:rPr>
        <w:t xml:space="preserve">are based on, and closely mirror, section   </w:t>
      </w:r>
      <w:r>
        <w:rPr>
          <w:spacing w:val="-6"/>
          <w:w w:val="105"/>
          <w:sz w:val="13"/>
        </w:rPr>
        <w:t xml:space="preserve">11 </w:t>
      </w:r>
      <w:r>
        <w:rPr>
          <w:w w:val="105"/>
          <w:sz w:val="13"/>
        </w:rPr>
        <w:t xml:space="preserve">of the </w:t>
      </w:r>
      <w:r>
        <w:rPr>
          <w:i/>
          <w:w w:val="105"/>
          <w:sz w:val="13"/>
        </w:rPr>
        <w:t xml:space="preserve">Criminal Justice Act </w:t>
      </w:r>
      <w:r>
        <w:rPr>
          <w:i/>
          <w:spacing w:val="-3"/>
          <w:w w:val="105"/>
          <w:sz w:val="13"/>
        </w:rPr>
        <w:t xml:space="preserve">1987 </w:t>
      </w:r>
      <w:r>
        <w:rPr>
          <w:spacing w:val="1"/>
          <w:w w:val="105"/>
          <w:sz w:val="13"/>
        </w:rPr>
        <w:t xml:space="preserve">(UK). </w:t>
      </w:r>
      <w:r>
        <w:rPr>
          <w:w w:val="105"/>
          <w:sz w:val="13"/>
        </w:rPr>
        <w:t xml:space="preserve">In the United Kingdom, there are a number of automatic statutory restrictions on reporting on preliminary, pre-trial proceedings. See, eg, Crown </w:t>
      </w:r>
      <w:r>
        <w:rPr>
          <w:w w:val="105"/>
          <w:sz w:val="13"/>
        </w:rPr>
        <w:t xml:space="preserve">Prosecution Service </w:t>
      </w:r>
      <w:r>
        <w:rPr>
          <w:spacing w:val="1"/>
          <w:w w:val="105"/>
          <w:sz w:val="13"/>
        </w:rPr>
        <w:t xml:space="preserve">(UK), </w:t>
      </w:r>
      <w:r>
        <w:rPr>
          <w:i/>
          <w:w w:val="105"/>
          <w:sz w:val="13"/>
        </w:rPr>
        <w:t xml:space="preserve">Contempt of Court, Reporting Restrictions and Restrictions of Public Access to Hearings—Legal Guidance </w:t>
      </w:r>
      <w:r>
        <w:rPr>
          <w:w w:val="105"/>
          <w:sz w:val="13"/>
        </w:rPr>
        <w:t xml:space="preserve">(Web Page, </w:t>
      </w:r>
      <w:r>
        <w:rPr>
          <w:spacing w:val="-6"/>
          <w:w w:val="105"/>
          <w:sz w:val="13"/>
        </w:rPr>
        <w:t xml:space="preserve">11 </w:t>
      </w:r>
      <w:r>
        <w:rPr>
          <w:w w:val="105"/>
          <w:sz w:val="13"/>
        </w:rPr>
        <w:t>May 2018) The Code for Crown Prosecutors &lt;</w:t>
      </w:r>
      <w:hyperlink r:id="rId101">
        <w:r>
          <w:rPr>
            <w:w w:val="105"/>
            <w:sz w:val="13"/>
          </w:rPr>
          <w:t>www.cps.gov.uk</w:t>
        </w:r>
        <w:r>
          <w:rPr>
            <w:w w:val="105"/>
            <w:sz w:val="13"/>
          </w:rPr>
          <w:t>/legal-guidance/</w:t>
        </w:r>
      </w:hyperlink>
      <w:r>
        <w:rPr>
          <w:w w:val="105"/>
          <w:sz w:val="13"/>
        </w:rPr>
        <w:t xml:space="preserve"> contempt-court-reporting-restrictions-and-restrictions-public-access-hearings&gt;.</w:t>
      </w:r>
    </w:p>
    <w:p w:rsidR="00D04CB6" w:rsidRDefault="00F732FE">
      <w:pPr>
        <w:pStyle w:val="ListParagraph"/>
        <w:numPr>
          <w:ilvl w:val="0"/>
          <w:numId w:val="77"/>
        </w:numPr>
        <w:tabs>
          <w:tab w:val="left" w:pos="920"/>
          <w:tab w:val="left" w:pos="922"/>
        </w:tabs>
        <w:ind w:left="921" w:right="1993"/>
        <w:jc w:val="left"/>
        <w:rPr>
          <w:sz w:val="13"/>
        </w:rPr>
      </w:pPr>
      <w:r>
        <w:pict>
          <v:shape id="_x0000_s1238" type="#_x0000_t202" style="position:absolute;left:0;text-align:left;margin-left:545.9pt;margin-top:3pt;width:19.4pt;height:14.25pt;z-index:8536;mso-position-horizontal-relative:page" filled="f" stroked="f">
            <v:textbox inset="0,0,0,0">
              <w:txbxContent>
                <w:p w:rsidR="00D04CB6" w:rsidRDefault="00F732FE">
                  <w:pPr>
                    <w:spacing w:line="284" w:lineRule="exact"/>
                    <w:rPr>
                      <w:b/>
                      <w:sz w:val="24"/>
                    </w:rPr>
                  </w:pPr>
                  <w:r>
                    <w:rPr>
                      <w:b/>
                      <w:color w:val="EA5B50"/>
                      <w:spacing w:val="-5"/>
                      <w:w w:val="110"/>
                      <w:sz w:val="24"/>
                    </w:rPr>
                    <w:t>137</w:t>
                  </w:r>
                </w:p>
              </w:txbxContent>
            </v:textbox>
            <w10:wrap anchorx="page"/>
          </v:shape>
        </w:pict>
      </w:r>
      <w:r>
        <w:rPr>
          <w:w w:val="105"/>
          <w:sz w:val="13"/>
        </w:rPr>
        <w:t xml:space="preserve">The importance of sentence indication hearings being held in open court for the transparency of the process is discussed in Sentence Advisory  Council,  </w:t>
      </w:r>
      <w:r>
        <w:rPr>
          <w:i/>
          <w:w w:val="105"/>
          <w:sz w:val="13"/>
        </w:rPr>
        <w:t>Sentencing Advisory Council Sentence Indication and Specified Sentence Discounts: Final</w:t>
      </w:r>
      <w:r>
        <w:rPr>
          <w:i/>
          <w:spacing w:val="25"/>
          <w:w w:val="105"/>
          <w:sz w:val="13"/>
        </w:rPr>
        <w:t xml:space="preserve"> </w:t>
      </w:r>
      <w:r>
        <w:rPr>
          <w:i/>
          <w:w w:val="105"/>
          <w:sz w:val="13"/>
        </w:rPr>
        <w:t xml:space="preserve">Report  </w:t>
      </w:r>
      <w:r>
        <w:rPr>
          <w:w w:val="105"/>
          <w:sz w:val="13"/>
        </w:rPr>
        <w:t xml:space="preserve">(2007) </w:t>
      </w:r>
      <w:r>
        <w:rPr>
          <w:w w:val="105"/>
          <w:sz w:val="13"/>
        </w:rPr>
        <w:t xml:space="preserve"> 74–5.</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ight="1216"/>
      </w:pPr>
      <w:bookmarkStart w:id="232" w:name="Victims_of_sexual_offences"/>
      <w:bookmarkStart w:id="233" w:name="_bookmark93"/>
      <w:bookmarkEnd w:id="232"/>
      <w:bookmarkEnd w:id="233"/>
      <w:r>
        <w:rPr>
          <w:spacing w:val="-4"/>
        </w:rPr>
        <w:t xml:space="preserve">statutory </w:t>
      </w:r>
      <w:r>
        <w:rPr>
          <w:spacing w:val="-6"/>
        </w:rPr>
        <w:t xml:space="preserve">prohibitions  </w:t>
      </w:r>
      <w:r>
        <w:rPr>
          <w:spacing w:val="-4"/>
        </w:rPr>
        <w:t xml:space="preserve">in </w:t>
      </w:r>
      <w:r>
        <w:rPr>
          <w:spacing w:val="-5"/>
        </w:rPr>
        <w:t xml:space="preserve">Victoria  </w:t>
      </w:r>
      <w:r>
        <w:rPr>
          <w:spacing w:val="-4"/>
        </w:rPr>
        <w:t xml:space="preserve">in </w:t>
      </w:r>
      <w:r>
        <w:rPr>
          <w:spacing w:val="-5"/>
        </w:rPr>
        <w:t xml:space="preserve">relation  </w:t>
      </w:r>
      <w:r>
        <w:rPr>
          <w:spacing w:val="-4"/>
        </w:rPr>
        <w:t xml:space="preserve">to </w:t>
      </w:r>
      <w:r>
        <w:rPr>
          <w:spacing w:val="-5"/>
        </w:rPr>
        <w:t xml:space="preserve">other  </w:t>
      </w:r>
      <w:r>
        <w:rPr>
          <w:spacing w:val="-6"/>
        </w:rPr>
        <w:t xml:space="preserve">preliminary  hearings,  </w:t>
      </w:r>
      <w:r>
        <w:rPr>
          <w:spacing w:val="-5"/>
        </w:rPr>
        <w:t xml:space="preserve">such  </w:t>
      </w:r>
      <w:r>
        <w:rPr>
          <w:spacing w:val="-3"/>
        </w:rPr>
        <w:t xml:space="preserve">as </w:t>
      </w:r>
      <w:r>
        <w:rPr>
          <w:spacing w:val="-5"/>
        </w:rPr>
        <w:t xml:space="preserve">bail </w:t>
      </w:r>
      <w:r>
        <w:rPr>
          <w:spacing w:val="-3"/>
        </w:rPr>
        <w:t>or</w:t>
      </w:r>
      <w:r>
        <w:rPr>
          <w:spacing w:val="25"/>
        </w:rPr>
        <w:t xml:space="preserve"> </w:t>
      </w:r>
      <w:r>
        <w:rPr>
          <w:spacing w:val="-5"/>
        </w:rPr>
        <w:t>committal</w:t>
      </w:r>
      <w:r>
        <w:rPr>
          <w:spacing w:val="25"/>
        </w:rPr>
        <w:t xml:space="preserve"> </w:t>
      </w:r>
      <w:r>
        <w:rPr>
          <w:spacing w:val="-6"/>
        </w:rPr>
        <w:t>proceedings.</w:t>
      </w:r>
      <w:r>
        <w:rPr>
          <w:spacing w:val="25"/>
        </w:rPr>
        <w:t xml:space="preserve"> </w:t>
      </w:r>
      <w:r>
        <w:rPr>
          <w:spacing w:val="-5"/>
        </w:rPr>
        <w:t>Regulation</w:t>
      </w:r>
      <w:r>
        <w:rPr>
          <w:spacing w:val="25"/>
        </w:rPr>
        <w:t xml:space="preserve"> </w:t>
      </w:r>
      <w:r>
        <w:rPr>
          <w:spacing w:val="-4"/>
        </w:rPr>
        <w:t>of</w:t>
      </w:r>
      <w:r>
        <w:rPr>
          <w:spacing w:val="25"/>
        </w:rPr>
        <w:t xml:space="preserve"> </w:t>
      </w:r>
      <w:r>
        <w:rPr>
          <w:spacing w:val="-5"/>
        </w:rPr>
        <w:t>what</w:t>
      </w:r>
      <w:r>
        <w:rPr>
          <w:spacing w:val="25"/>
        </w:rPr>
        <w:t xml:space="preserve"> </w:t>
      </w:r>
      <w:r>
        <w:rPr>
          <w:spacing w:val="-4"/>
        </w:rPr>
        <w:t>can</w:t>
      </w:r>
      <w:r>
        <w:rPr>
          <w:spacing w:val="25"/>
        </w:rPr>
        <w:t xml:space="preserve"> </w:t>
      </w:r>
      <w:r>
        <w:rPr>
          <w:spacing w:val="-3"/>
        </w:rPr>
        <w:t>or</w:t>
      </w:r>
      <w:r>
        <w:rPr>
          <w:spacing w:val="25"/>
        </w:rPr>
        <w:t xml:space="preserve"> </w:t>
      </w:r>
      <w:r>
        <w:rPr>
          <w:spacing w:val="-5"/>
        </w:rPr>
        <w:t>cannot</w:t>
      </w:r>
      <w:r>
        <w:rPr>
          <w:spacing w:val="25"/>
        </w:rPr>
        <w:t xml:space="preserve"> </w:t>
      </w:r>
      <w:r>
        <w:t>be</w:t>
      </w:r>
      <w:r>
        <w:rPr>
          <w:spacing w:val="25"/>
        </w:rPr>
        <w:t xml:space="preserve"> </w:t>
      </w:r>
      <w:r>
        <w:rPr>
          <w:spacing w:val="-5"/>
        </w:rPr>
        <w:t>published</w:t>
      </w:r>
      <w:r>
        <w:rPr>
          <w:spacing w:val="25"/>
        </w:rPr>
        <w:t xml:space="preserve"> </w:t>
      </w:r>
      <w:r>
        <w:rPr>
          <w:spacing w:val="-4"/>
        </w:rPr>
        <w:t>about</w:t>
      </w:r>
      <w:r>
        <w:rPr>
          <w:spacing w:val="25"/>
        </w:rPr>
        <w:t xml:space="preserve"> </w:t>
      </w:r>
      <w:r>
        <w:rPr>
          <w:spacing w:val="-4"/>
        </w:rPr>
        <w:t>those</w:t>
      </w:r>
    </w:p>
    <w:p w:rsidR="00D04CB6" w:rsidRDefault="00F732FE">
      <w:pPr>
        <w:pStyle w:val="BodyText"/>
        <w:spacing w:before="1" w:line="242" w:lineRule="auto"/>
        <w:ind w:left="1941" w:right="658"/>
      </w:pPr>
      <w:r>
        <w:rPr>
          <w:spacing w:val="-6"/>
          <w:w w:val="105"/>
        </w:rPr>
        <w:t xml:space="preserve">proceedings </w:t>
      </w:r>
      <w:r>
        <w:rPr>
          <w:spacing w:val="-3"/>
          <w:w w:val="105"/>
        </w:rPr>
        <w:t xml:space="preserve">is left </w:t>
      </w:r>
      <w:r>
        <w:rPr>
          <w:spacing w:val="-4"/>
          <w:w w:val="105"/>
        </w:rPr>
        <w:t xml:space="preserve">to the </w:t>
      </w:r>
      <w:r>
        <w:rPr>
          <w:spacing w:val="-5"/>
          <w:w w:val="105"/>
        </w:rPr>
        <w:t xml:space="preserve">law </w:t>
      </w:r>
      <w:r>
        <w:rPr>
          <w:spacing w:val="-4"/>
          <w:w w:val="105"/>
        </w:rPr>
        <w:t xml:space="preserve">of </w:t>
      </w:r>
      <w:r>
        <w:rPr>
          <w:spacing w:val="-5"/>
          <w:w w:val="105"/>
        </w:rPr>
        <w:t xml:space="preserve">sub </w:t>
      </w:r>
      <w:r>
        <w:rPr>
          <w:spacing w:val="-6"/>
          <w:w w:val="105"/>
        </w:rPr>
        <w:t>judice con</w:t>
      </w:r>
      <w:r>
        <w:rPr>
          <w:spacing w:val="-6"/>
          <w:w w:val="105"/>
        </w:rPr>
        <w:t xml:space="preserve">tempt </w:t>
      </w:r>
      <w:r>
        <w:rPr>
          <w:spacing w:val="-3"/>
          <w:w w:val="105"/>
        </w:rPr>
        <w:t xml:space="preserve">or </w:t>
      </w:r>
      <w:r>
        <w:rPr>
          <w:spacing w:val="-4"/>
          <w:w w:val="105"/>
        </w:rPr>
        <w:t xml:space="preserve">the </w:t>
      </w:r>
      <w:r>
        <w:rPr>
          <w:spacing w:val="-5"/>
          <w:w w:val="105"/>
        </w:rPr>
        <w:t xml:space="preserve">discretion </w:t>
      </w:r>
      <w:r>
        <w:rPr>
          <w:spacing w:val="-4"/>
          <w:w w:val="105"/>
        </w:rPr>
        <w:t xml:space="preserve">of the </w:t>
      </w:r>
      <w:r>
        <w:rPr>
          <w:spacing w:val="-6"/>
          <w:w w:val="105"/>
        </w:rPr>
        <w:t xml:space="preserve">presiding judicial </w:t>
      </w:r>
      <w:r>
        <w:rPr>
          <w:spacing w:val="-4"/>
          <w:w w:val="105"/>
        </w:rPr>
        <w:t xml:space="preserve">officer </w:t>
      </w:r>
      <w:r>
        <w:rPr>
          <w:spacing w:val="-6"/>
          <w:w w:val="105"/>
        </w:rPr>
        <w:t xml:space="preserve">exercising </w:t>
      </w:r>
      <w:r>
        <w:rPr>
          <w:spacing w:val="-4"/>
          <w:w w:val="105"/>
        </w:rPr>
        <w:t xml:space="preserve">powers </w:t>
      </w:r>
      <w:r>
        <w:rPr>
          <w:spacing w:val="-6"/>
          <w:w w:val="105"/>
        </w:rPr>
        <w:t xml:space="preserve">conferred </w:t>
      </w:r>
      <w:r>
        <w:rPr>
          <w:spacing w:val="-5"/>
          <w:w w:val="105"/>
        </w:rPr>
        <w:t xml:space="preserve">under legislation </w:t>
      </w:r>
      <w:r>
        <w:rPr>
          <w:spacing w:val="-7"/>
          <w:w w:val="105"/>
        </w:rPr>
        <w:t xml:space="preserve">like </w:t>
      </w:r>
      <w:r>
        <w:rPr>
          <w:spacing w:val="-4"/>
          <w:w w:val="105"/>
        </w:rPr>
        <w:t xml:space="preserve">section </w:t>
      </w:r>
      <w:r>
        <w:rPr>
          <w:w w:val="105"/>
        </w:rPr>
        <w:t xml:space="preserve">7 </w:t>
      </w:r>
      <w:r>
        <w:rPr>
          <w:spacing w:val="-4"/>
          <w:w w:val="105"/>
        </w:rPr>
        <w:t xml:space="preserve">of the </w:t>
      </w:r>
      <w:r>
        <w:rPr>
          <w:i/>
          <w:spacing w:val="-5"/>
          <w:w w:val="105"/>
        </w:rPr>
        <w:t xml:space="preserve">Bail </w:t>
      </w:r>
      <w:r>
        <w:rPr>
          <w:i/>
          <w:spacing w:val="-3"/>
          <w:w w:val="105"/>
        </w:rPr>
        <w:t xml:space="preserve">Act </w:t>
      </w:r>
      <w:r>
        <w:rPr>
          <w:i/>
          <w:spacing w:val="-11"/>
          <w:w w:val="105"/>
        </w:rPr>
        <w:t xml:space="preserve">1977 </w:t>
      </w:r>
      <w:r>
        <w:rPr>
          <w:spacing w:val="-4"/>
          <w:w w:val="105"/>
        </w:rPr>
        <w:t xml:space="preserve">(Vic) </w:t>
      </w:r>
      <w:r>
        <w:rPr>
          <w:spacing w:val="-3"/>
          <w:w w:val="105"/>
        </w:rPr>
        <w:t xml:space="preserve">or </w:t>
      </w:r>
      <w:r>
        <w:rPr>
          <w:spacing w:val="-4"/>
          <w:w w:val="105"/>
        </w:rPr>
        <w:t xml:space="preserve">section </w:t>
      </w:r>
      <w:r>
        <w:rPr>
          <w:spacing w:val="-11"/>
          <w:w w:val="105"/>
        </w:rPr>
        <w:t xml:space="preserve">17  </w:t>
      </w:r>
      <w:r>
        <w:rPr>
          <w:spacing w:val="-4"/>
          <w:w w:val="105"/>
        </w:rPr>
        <w:t xml:space="preserve">of the </w:t>
      </w:r>
      <w:r>
        <w:rPr>
          <w:spacing w:val="-3"/>
          <w:w w:val="105"/>
        </w:rPr>
        <w:t xml:space="preserve">Open </w:t>
      </w:r>
      <w:r>
        <w:rPr>
          <w:spacing w:val="-5"/>
          <w:w w:val="105"/>
        </w:rPr>
        <w:t>Courts</w:t>
      </w:r>
      <w:r>
        <w:rPr>
          <w:spacing w:val="8"/>
          <w:w w:val="105"/>
        </w:rPr>
        <w:t xml:space="preserve"> </w:t>
      </w:r>
      <w:r>
        <w:rPr>
          <w:spacing w:val="-3"/>
          <w:w w:val="105"/>
        </w:rPr>
        <w:t>Act.</w:t>
      </w:r>
    </w:p>
    <w:p w:rsidR="00D04CB6" w:rsidRDefault="00F732FE">
      <w:pPr>
        <w:pStyle w:val="ListParagraph"/>
        <w:numPr>
          <w:ilvl w:val="1"/>
          <w:numId w:val="185"/>
        </w:numPr>
        <w:tabs>
          <w:tab w:val="left" w:pos="1941"/>
          <w:tab w:val="left" w:pos="1942"/>
        </w:tabs>
        <w:spacing w:before="121" w:line="242" w:lineRule="auto"/>
        <w:ind w:right="807"/>
        <w:jc w:val="left"/>
        <w:rPr>
          <w:sz w:val="21"/>
        </w:rPr>
      </w:pPr>
      <w:r>
        <w:rPr>
          <w:sz w:val="21"/>
        </w:rPr>
        <w:t xml:space="preserve">In  </w:t>
      </w:r>
      <w:r>
        <w:rPr>
          <w:spacing w:val="-6"/>
          <w:sz w:val="21"/>
        </w:rPr>
        <w:t xml:space="preserve">consultations  </w:t>
      </w:r>
      <w:r>
        <w:rPr>
          <w:spacing w:val="-5"/>
          <w:sz w:val="21"/>
        </w:rPr>
        <w:t xml:space="preserve">for  </w:t>
      </w:r>
      <w:r>
        <w:rPr>
          <w:spacing w:val="-4"/>
          <w:sz w:val="21"/>
        </w:rPr>
        <w:t xml:space="preserve">the  </w:t>
      </w:r>
      <w:r>
        <w:rPr>
          <w:i/>
          <w:spacing w:val="-3"/>
          <w:sz w:val="21"/>
        </w:rPr>
        <w:t xml:space="preserve">Open  </w:t>
      </w:r>
      <w:r>
        <w:rPr>
          <w:i/>
          <w:spacing w:val="-4"/>
          <w:sz w:val="21"/>
        </w:rPr>
        <w:t xml:space="preserve">Courts  </w:t>
      </w:r>
      <w:r>
        <w:rPr>
          <w:i/>
          <w:spacing w:val="-3"/>
          <w:sz w:val="21"/>
        </w:rPr>
        <w:t xml:space="preserve">Act  </w:t>
      </w:r>
      <w:r>
        <w:rPr>
          <w:i/>
          <w:spacing w:val="-6"/>
          <w:sz w:val="21"/>
        </w:rPr>
        <w:t xml:space="preserve">Review,  </w:t>
      </w:r>
      <w:r>
        <w:rPr>
          <w:spacing w:val="-6"/>
          <w:sz w:val="21"/>
        </w:rPr>
        <w:t xml:space="preserve">criminal  </w:t>
      </w:r>
      <w:r>
        <w:rPr>
          <w:spacing w:val="-4"/>
          <w:sz w:val="21"/>
        </w:rPr>
        <w:t xml:space="preserve">lawyers  </w:t>
      </w:r>
      <w:r>
        <w:rPr>
          <w:spacing w:val="-6"/>
          <w:sz w:val="21"/>
        </w:rPr>
        <w:t xml:space="preserve">consulted  through  </w:t>
      </w:r>
      <w:r>
        <w:rPr>
          <w:spacing w:val="-4"/>
          <w:sz w:val="21"/>
        </w:rPr>
        <w:t xml:space="preserve">the </w:t>
      </w:r>
      <w:r>
        <w:rPr>
          <w:spacing w:val="-3"/>
          <w:sz w:val="21"/>
        </w:rPr>
        <w:t xml:space="preserve">Law </w:t>
      </w:r>
      <w:r>
        <w:rPr>
          <w:spacing w:val="-5"/>
          <w:sz w:val="21"/>
        </w:rPr>
        <w:t xml:space="preserve">Institute </w:t>
      </w:r>
      <w:r>
        <w:rPr>
          <w:spacing w:val="-4"/>
          <w:sz w:val="21"/>
        </w:rPr>
        <w:t xml:space="preserve">of </w:t>
      </w:r>
      <w:r>
        <w:rPr>
          <w:spacing w:val="-5"/>
          <w:sz w:val="21"/>
        </w:rPr>
        <w:t xml:space="preserve">Victoria </w:t>
      </w:r>
      <w:r>
        <w:rPr>
          <w:spacing w:val="-4"/>
          <w:sz w:val="21"/>
        </w:rPr>
        <w:t xml:space="preserve">and the </w:t>
      </w:r>
      <w:r>
        <w:rPr>
          <w:spacing w:val="-3"/>
          <w:sz w:val="21"/>
        </w:rPr>
        <w:t xml:space="preserve">DPP </w:t>
      </w:r>
      <w:r>
        <w:rPr>
          <w:spacing w:val="-5"/>
          <w:sz w:val="21"/>
        </w:rPr>
        <w:t xml:space="preserve">‘supported broader </w:t>
      </w:r>
      <w:r>
        <w:rPr>
          <w:spacing w:val="-4"/>
          <w:sz w:val="21"/>
        </w:rPr>
        <w:t xml:space="preserve">use of statutory  </w:t>
      </w:r>
      <w:r>
        <w:rPr>
          <w:spacing w:val="-5"/>
          <w:sz w:val="21"/>
        </w:rPr>
        <w:t xml:space="preserve">restrictions  </w:t>
      </w:r>
      <w:r>
        <w:rPr>
          <w:spacing w:val="-3"/>
          <w:sz w:val="21"/>
        </w:rPr>
        <w:t xml:space="preserve">on </w:t>
      </w:r>
      <w:r>
        <w:rPr>
          <w:spacing w:val="-5"/>
          <w:sz w:val="21"/>
        </w:rPr>
        <w:t xml:space="preserve">publication </w:t>
      </w:r>
      <w:r>
        <w:rPr>
          <w:spacing w:val="-4"/>
          <w:sz w:val="21"/>
        </w:rPr>
        <w:t xml:space="preserve">of certain </w:t>
      </w:r>
      <w:r>
        <w:rPr>
          <w:spacing w:val="-5"/>
          <w:sz w:val="21"/>
        </w:rPr>
        <w:t xml:space="preserve">categories </w:t>
      </w:r>
      <w:r>
        <w:rPr>
          <w:spacing w:val="-4"/>
          <w:sz w:val="21"/>
        </w:rPr>
        <w:t xml:space="preserve">of </w:t>
      </w:r>
      <w:r>
        <w:rPr>
          <w:spacing w:val="-6"/>
          <w:sz w:val="21"/>
        </w:rPr>
        <w:t xml:space="preserve">information </w:t>
      </w:r>
      <w:r>
        <w:rPr>
          <w:spacing w:val="-5"/>
          <w:sz w:val="21"/>
        </w:rPr>
        <w:t xml:space="preserve">rather than primary </w:t>
      </w:r>
      <w:r>
        <w:rPr>
          <w:spacing w:val="-6"/>
          <w:sz w:val="21"/>
        </w:rPr>
        <w:t xml:space="preserve">reliance </w:t>
      </w:r>
      <w:r>
        <w:rPr>
          <w:spacing w:val="-3"/>
          <w:sz w:val="21"/>
        </w:rPr>
        <w:t xml:space="preserve">on </w:t>
      </w:r>
      <w:r>
        <w:rPr>
          <w:sz w:val="21"/>
        </w:rPr>
        <w:t xml:space="preserve">a </w:t>
      </w:r>
      <w:r>
        <w:rPr>
          <w:spacing w:val="-5"/>
          <w:sz w:val="21"/>
        </w:rPr>
        <w:t xml:space="preserve">regime </w:t>
      </w:r>
      <w:r>
        <w:rPr>
          <w:spacing w:val="-4"/>
          <w:sz w:val="21"/>
        </w:rPr>
        <w:t xml:space="preserve">of </w:t>
      </w:r>
      <w:r>
        <w:rPr>
          <w:spacing w:val="-5"/>
          <w:sz w:val="21"/>
        </w:rPr>
        <w:t xml:space="preserve">suppression </w:t>
      </w:r>
      <w:r>
        <w:rPr>
          <w:spacing w:val="-4"/>
          <w:sz w:val="21"/>
        </w:rPr>
        <w:t xml:space="preserve">orders made by courts and </w:t>
      </w:r>
      <w:r>
        <w:rPr>
          <w:spacing w:val="-7"/>
          <w:sz w:val="21"/>
        </w:rPr>
        <w:t>tribunals’.</w:t>
      </w:r>
      <w:r>
        <w:rPr>
          <w:spacing w:val="-7"/>
          <w:position w:val="7"/>
          <w:sz w:val="12"/>
        </w:rPr>
        <w:t xml:space="preserve">42  </w:t>
      </w:r>
      <w:r>
        <w:rPr>
          <w:spacing w:val="-4"/>
          <w:sz w:val="21"/>
        </w:rPr>
        <w:t xml:space="preserve">This suggests </w:t>
      </w:r>
      <w:r>
        <w:rPr>
          <w:spacing w:val="-5"/>
          <w:sz w:val="21"/>
        </w:rPr>
        <w:t xml:space="preserve">that there </w:t>
      </w:r>
      <w:r>
        <w:rPr>
          <w:spacing w:val="-3"/>
          <w:sz w:val="21"/>
        </w:rPr>
        <w:t xml:space="preserve">is </w:t>
      </w:r>
      <w:r>
        <w:rPr>
          <w:spacing w:val="-6"/>
          <w:sz w:val="21"/>
        </w:rPr>
        <w:t xml:space="preserve">likely  </w:t>
      </w:r>
      <w:r>
        <w:rPr>
          <w:spacing w:val="-4"/>
          <w:sz w:val="21"/>
        </w:rPr>
        <w:t xml:space="preserve">support   </w:t>
      </w:r>
      <w:r>
        <w:rPr>
          <w:spacing w:val="-5"/>
          <w:sz w:val="21"/>
        </w:rPr>
        <w:t xml:space="preserve">for  restrictions  </w:t>
      </w:r>
      <w:r>
        <w:rPr>
          <w:spacing w:val="-4"/>
          <w:sz w:val="21"/>
        </w:rPr>
        <w:t xml:space="preserve">of the </w:t>
      </w:r>
      <w:r>
        <w:rPr>
          <w:sz w:val="21"/>
        </w:rPr>
        <w:t xml:space="preserve">type </w:t>
      </w:r>
      <w:r>
        <w:rPr>
          <w:spacing w:val="-6"/>
          <w:sz w:val="21"/>
        </w:rPr>
        <w:t xml:space="preserve">contained  </w:t>
      </w:r>
      <w:r>
        <w:rPr>
          <w:spacing w:val="-4"/>
          <w:sz w:val="21"/>
        </w:rPr>
        <w:t xml:space="preserve">in section </w:t>
      </w:r>
      <w:r>
        <w:rPr>
          <w:spacing w:val="-3"/>
          <w:sz w:val="21"/>
        </w:rPr>
        <w:t xml:space="preserve"> 3(1)(c).</w:t>
      </w:r>
    </w:p>
    <w:p w:rsidR="00D04CB6" w:rsidRDefault="00F732FE">
      <w:pPr>
        <w:pStyle w:val="ListParagraph"/>
        <w:numPr>
          <w:ilvl w:val="1"/>
          <w:numId w:val="185"/>
        </w:numPr>
        <w:tabs>
          <w:tab w:val="left" w:pos="1940"/>
          <w:tab w:val="left" w:pos="1941"/>
        </w:tabs>
        <w:spacing w:before="121" w:line="242" w:lineRule="auto"/>
        <w:ind w:left="1940" w:right="712" w:hanging="793"/>
        <w:jc w:val="left"/>
        <w:rPr>
          <w:sz w:val="21"/>
        </w:rPr>
      </w:pPr>
      <w:r>
        <w:rPr>
          <w:spacing w:val="-6"/>
          <w:w w:val="105"/>
          <w:sz w:val="21"/>
        </w:rPr>
        <w:t xml:space="preserve">Importantly, </w:t>
      </w:r>
      <w:r>
        <w:rPr>
          <w:spacing w:val="-4"/>
          <w:w w:val="105"/>
          <w:sz w:val="21"/>
        </w:rPr>
        <w:t xml:space="preserve">in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6"/>
          <w:w w:val="105"/>
          <w:sz w:val="21"/>
        </w:rPr>
        <w:t xml:space="preserve">consultations, </w:t>
      </w:r>
      <w:r>
        <w:rPr>
          <w:spacing w:val="-4"/>
          <w:w w:val="105"/>
          <w:sz w:val="21"/>
        </w:rPr>
        <w:t xml:space="preserve">the </w:t>
      </w:r>
      <w:r>
        <w:rPr>
          <w:spacing w:val="-3"/>
          <w:w w:val="105"/>
          <w:sz w:val="21"/>
        </w:rPr>
        <w:t xml:space="preserve">DPP </w:t>
      </w:r>
      <w:r>
        <w:rPr>
          <w:spacing w:val="-4"/>
          <w:w w:val="105"/>
          <w:sz w:val="21"/>
        </w:rPr>
        <w:t xml:space="preserve">also </w:t>
      </w:r>
      <w:r>
        <w:rPr>
          <w:spacing w:val="-5"/>
          <w:w w:val="105"/>
          <w:sz w:val="21"/>
        </w:rPr>
        <w:t xml:space="preserve">‘warned that </w:t>
      </w:r>
      <w:r>
        <w:rPr>
          <w:spacing w:val="-4"/>
          <w:w w:val="105"/>
          <w:sz w:val="21"/>
        </w:rPr>
        <w:t xml:space="preserve">the </w:t>
      </w:r>
      <w:r>
        <w:rPr>
          <w:spacing w:val="-3"/>
          <w:w w:val="105"/>
          <w:sz w:val="21"/>
        </w:rPr>
        <w:t xml:space="preserve">efficacy </w:t>
      </w:r>
      <w:r>
        <w:rPr>
          <w:spacing w:val="-4"/>
          <w:w w:val="105"/>
          <w:sz w:val="21"/>
        </w:rPr>
        <w:t xml:space="preserve">of </w:t>
      </w:r>
      <w:r>
        <w:rPr>
          <w:w w:val="105"/>
          <w:sz w:val="21"/>
        </w:rPr>
        <w:t xml:space="preserve">a </w:t>
      </w:r>
      <w:r>
        <w:rPr>
          <w:spacing w:val="-4"/>
          <w:w w:val="105"/>
          <w:sz w:val="21"/>
        </w:rPr>
        <w:t xml:space="preserve">statutory scheme depended upon the </w:t>
      </w:r>
      <w:r>
        <w:rPr>
          <w:spacing w:val="-5"/>
          <w:w w:val="105"/>
          <w:sz w:val="21"/>
        </w:rPr>
        <w:t xml:space="preserve">media </w:t>
      </w:r>
      <w:r>
        <w:rPr>
          <w:spacing w:val="-4"/>
          <w:w w:val="105"/>
          <w:sz w:val="21"/>
        </w:rPr>
        <w:t xml:space="preserve">and members of the </w:t>
      </w:r>
      <w:r>
        <w:rPr>
          <w:spacing w:val="-5"/>
          <w:w w:val="105"/>
          <w:sz w:val="21"/>
        </w:rPr>
        <w:t xml:space="preserve">public being </w:t>
      </w:r>
      <w:r>
        <w:rPr>
          <w:spacing w:val="-4"/>
          <w:w w:val="105"/>
          <w:sz w:val="21"/>
        </w:rPr>
        <w:t xml:space="preserve">made </w:t>
      </w:r>
      <w:r>
        <w:rPr>
          <w:spacing w:val="-5"/>
          <w:w w:val="105"/>
          <w:sz w:val="21"/>
        </w:rPr>
        <w:t xml:space="preserve">aware </w:t>
      </w:r>
      <w:r>
        <w:rPr>
          <w:spacing w:val="-4"/>
          <w:w w:val="105"/>
          <w:sz w:val="21"/>
        </w:rPr>
        <w:t xml:space="preserve">of the subject of the statutory </w:t>
      </w:r>
      <w:r>
        <w:rPr>
          <w:spacing w:val="-7"/>
          <w:w w:val="105"/>
          <w:sz w:val="21"/>
        </w:rPr>
        <w:t>prohibitions’.</w:t>
      </w:r>
      <w:r>
        <w:rPr>
          <w:spacing w:val="-7"/>
          <w:w w:val="105"/>
          <w:position w:val="7"/>
          <w:sz w:val="12"/>
        </w:rPr>
        <w:t xml:space="preserve">43 </w:t>
      </w:r>
      <w:r>
        <w:rPr>
          <w:spacing w:val="-3"/>
          <w:w w:val="105"/>
          <w:sz w:val="21"/>
        </w:rPr>
        <w:t xml:space="preserve">The </w:t>
      </w:r>
      <w:r>
        <w:rPr>
          <w:spacing w:val="-7"/>
          <w:w w:val="105"/>
          <w:sz w:val="21"/>
        </w:rPr>
        <w:t xml:space="preserve">Commission’s </w:t>
      </w:r>
      <w:r>
        <w:rPr>
          <w:spacing w:val="-6"/>
          <w:w w:val="105"/>
          <w:sz w:val="21"/>
        </w:rPr>
        <w:t>preliminary research</w:t>
      </w:r>
      <w:r>
        <w:rPr>
          <w:spacing w:val="-9"/>
          <w:w w:val="105"/>
          <w:sz w:val="21"/>
        </w:rPr>
        <w:t xml:space="preserve"> </w:t>
      </w:r>
      <w:r>
        <w:rPr>
          <w:spacing w:val="-4"/>
          <w:w w:val="105"/>
          <w:sz w:val="21"/>
        </w:rPr>
        <w:t>suggests</w:t>
      </w:r>
      <w:r>
        <w:rPr>
          <w:spacing w:val="-9"/>
          <w:w w:val="105"/>
          <w:sz w:val="21"/>
        </w:rPr>
        <w:t xml:space="preserve"> </w:t>
      </w:r>
      <w:r>
        <w:rPr>
          <w:spacing w:val="-5"/>
          <w:w w:val="105"/>
          <w:sz w:val="21"/>
        </w:rPr>
        <w:t>that</w:t>
      </w:r>
      <w:r>
        <w:rPr>
          <w:spacing w:val="-9"/>
          <w:w w:val="105"/>
          <w:sz w:val="21"/>
        </w:rPr>
        <w:t xml:space="preserve"> </w:t>
      </w:r>
      <w:r>
        <w:rPr>
          <w:spacing w:val="-5"/>
          <w:w w:val="105"/>
          <w:sz w:val="21"/>
        </w:rPr>
        <w:t>awareness</w:t>
      </w:r>
      <w:r>
        <w:rPr>
          <w:spacing w:val="-9"/>
          <w:w w:val="105"/>
          <w:sz w:val="21"/>
        </w:rPr>
        <w:t xml:space="preserve"> </w:t>
      </w:r>
      <w:r>
        <w:rPr>
          <w:spacing w:val="-4"/>
          <w:w w:val="105"/>
          <w:sz w:val="21"/>
        </w:rPr>
        <w:t>of</w:t>
      </w:r>
      <w:r>
        <w:rPr>
          <w:spacing w:val="-9"/>
          <w:w w:val="105"/>
          <w:sz w:val="21"/>
        </w:rPr>
        <w:t xml:space="preserve"> </w:t>
      </w:r>
      <w:r>
        <w:rPr>
          <w:spacing w:val="-4"/>
          <w:w w:val="105"/>
          <w:sz w:val="21"/>
        </w:rPr>
        <w:t>section</w:t>
      </w:r>
      <w:r>
        <w:rPr>
          <w:spacing w:val="-9"/>
          <w:w w:val="105"/>
          <w:sz w:val="21"/>
        </w:rPr>
        <w:t xml:space="preserve"> </w:t>
      </w:r>
      <w:r>
        <w:rPr>
          <w:spacing w:val="-3"/>
          <w:w w:val="105"/>
          <w:sz w:val="21"/>
        </w:rPr>
        <w:t>3(1)(c)</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6"/>
          <w:w w:val="105"/>
          <w:sz w:val="21"/>
        </w:rPr>
        <w:t>Judicial</w:t>
      </w:r>
      <w:r>
        <w:rPr>
          <w:spacing w:val="-9"/>
          <w:w w:val="105"/>
          <w:sz w:val="21"/>
        </w:rPr>
        <w:t xml:space="preserve"> </w:t>
      </w:r>
      <w:r>
        <w:rPr>
          <w:spacing w:val="-5"/>
          <w:w w:val="105"/>
          <w:sz w:val="21"/>
        </w:rPr>
        <w:t>Proceedings</w:t>
      </w:r>
      <w:r>
        <w:rPr>
          <w:spacing w:val="-9"/>
          <w:w w:val="105"/>
          <w:sz w:val="21"/>
        </w:rPr>
        <w:t xml:space="preserve"> </w:t>
      </w:r>
      <w:r>
        <w:rPr>
          <w:spacing w:val="-3"/>
          <w:w w:val="105"/>
          <w:sz w:val="21"/>
        </w:rPr>
        <w:t>Reports</w:t>
      </w:r>
      <w:r>
        <w:rPr>
          <w:spacing w:val="-9"/>
          <w:w w:val="105"/>
          <w:sz w:val="21"/>
        </w:rPr>
        <w:t xml:space="preserve"> </w:t>
      </w:r>
      <w:r>
        <w:rPr>
          <w:w w:val="105"/>
          <w:sz w:val="21"/>
        </w:rPr>
        <w:t>Act</w:t>
      </w:r>
      <w:r>
        <w:rPr>
          <w:spacing w:val="-9"/>
          <w:w w:val="105"/>
          <w:sz w:val="21"/>
        </w:rPr>
        <w:t xml:space="preserve"> </w:t>
      </w:r>
      <w:r>
        <w:rPr>
          <w:spacing w:val="-3"/>
          <w:w w:val="105"/>
          <w:sz w:val="21"/>
        </w:rPr>
        <w:t xml:space="preserve">is </w:t>
      </w:r>
      <w:r>
        <w:rPr>
          <w:spacing w:val="-6"/>
          <w:w w:val="105"/>
          <w:sz w:val="21"/>
        </w:rPr>
        <w:t xml:space="preserve">limited. </w:t>
      </w:r>
      <w:r>
        <w:rPr>
          <w:spacing w:val="-3"/>
          <w:w w:val="105"/>
          <w:sz w:val="21"/>
        </w:rPr>
        <w:t xml:space="preserve">For </w:t>
      </w:r>
      <w:r>
        <w:rPr>
          <w:spacing w:val="-5"/>
          <w:w w:val="105"/>
          <w:sz w:val="21"/>
        </w:rPr>
        <w:t xml:space="preserve">that reason, </w:t>
      </w:r>
      <w:r>
        <w:rPr>
          <w:spacing w:val="-3"/>
          <w:w w:val="105"/>
          <w:sz w:val="21"/>
        </w:rPr>
        <w:t xml:space="preserve">if </w:t>
      </w:r>
      <w:r>
        <w:rPr>
          <w:spacing w:val="-4"/>
          <w:w w:val="105"/>
          <w:sz w:val="21"/>
        </w:rPr>
        <w:t xml:space="preserve">the section </w:t>
      </w:r>
      <w:r>
        <w:rPr>
          <w:spacing w:val="-3"/>
          <w:w w:val="105"/>
          <w:sz w:val="21"/>
        </w:rPr>
        <w:t xml:space="preserve">is </w:t>
      </w:r>
      <w:r>
        <w:rPr>
          <w:spacing w:val="-5"/>
          <w:w w:val="105"/>
          <w:sz w:val="21"/>
        </w:rPr>
        <w:t xml:space="preserve">retained, </w:t>
      </w:r>
      <w:r>
        <w:rPr>
          <w:spacing w:val="-6"/>
          <w:w w:val="105"/>
          <w:sz w:val="21"/>
        </w:rPr>
        <w:t xml:space="preserve">consideration </w:t>
      </w:r>
      <w:r>
        <w:rPr>
          <w:spacing w:val="-5"/>
          <w:w w:val="105"/>
          <w:sz w:val="21"/>
        </w:rPr>
        <w:t xml:space="preserve">should </w:t>
      </w:r>
      <w:r>
        <w:rPr>
          <w:w w:val="105"/>
          <w:sz w:val="21"/>
        </w:rPr>
        <w:t xml:space="preserve">be </w:t>
      </w:r>
      <w:r>
        <w:rPr>
          <w:spacing w:val="-5"/>
          <w:w w:val="105"/>
          <w:sz w:val="21"/>
        </w:rPr>
        <w:t xml:space="preserve">given </w:t>
      </w:r>
      <w:r>
        <w:rPr>
          <w:spacing w:val="-4"/>
          <w:w w:val="105"/>
          <w:sz w:val="21"/>
        </w:rPr>
        <w:t xml:space="preserve">to </w:t>
      </w:r>
      <w:r>
        <w:rPr>
          <w:spacing w:val="-5"/>
          <w:w w:val="105"/>
          <w:sz w:val="21"/>
        </w:rPr>
        <w:t>whether relocating</w:t>
      </w:r>
      <w:r>
        <w:rPr>
          <w:spacing w:val="-11"/>
          <w:w w:val="105"/>
          <w:sz w:val="21"/>
        </w:rPr>
        <w:t xml:space="preserve"> </w:t>
      </w:r>
      <w:r>
        <w:rPr>
          <w:spacing w:val="-3"/>
          <w:w w:val="105"/>
          <w:sz w:val="21"/>
        </w:rPr>
        <w:t>it</w:t>
      </w:r>
      <w:r>
        <w:rPr>
          <w:spacing w:val="-11"/>
          <w:w w:val="105"/>
          <w:sz w:val="21"/>
        </w:rPr>
        <w:t xml:space="preserve"> </w:t>
      </w:r>
      <w:r>
        <w:rPr>
          <w:spacing w:val="-4"/>
          <w:w w:val="105"/>
          <w:sz w:val="21"/>
        </w:rPr>
        <w:t>to</w:t>
      </w:r>
      <w:r>
        <w:rPr>
          <w:spacing w:val="-11"/>
          <w:w w:val="105"/>
          <w:sz w:val="21"/>
        </w:rPr>
        <w:t xml:space="preserve"> </w:t>
      </w:r>
      <w:r>
        <w:rPr>
          <w:spacing w:val="-5"/>
          <w:w w:val="105"/>
          <w:sz w:val="21"/>
        </w:rPr>
        <w:t>another</w:t>
      </w:r>
      <w:r>
        <w:rPr>
          <w:spacing w:val="-11"/>
          <w:w w:val="105"/>
          <w:sz w:val="21"/>
        </w:rPr>
        <w:t xml:space="preserve"> </w:t>
      </w:r>
      <w:r>
        <w:rPr>
          <w:spacing w:val="-5"/>
          <w:w w:val="105"/>
          <w:sz w:val="21"/>
        </w:rPr>
        <w:t>statute</w:t>
      </w:r>
      <w:r>
        <w:rPr>
          <w:spacing w:val="-11"/>
          <w:w w:val="105"/>
          <w:sz w:val="21"/>
        </w:rPr>
        <w:t xml:space="preserve"> </w:t>
      </w:r>
      <w:r>
        <w:rPr>
          <w:spacing w:val="-5"/>
          <w:w w:val="105"/>
          <w:sz w:val="21"/>
        </w:rPr>
        <w:t>may</w:t>
      </w:r>
      <w:r>
        <w:rPr>
          <w:spacing w:val="-11"/>
          <w:w w:val="105"/>
          <w:sz w:val="21"/>
        </w:rPr>
        <w:t xml:space="preserve"> </w:t>
      </w:r>
      <w:r>
        <w:rPr>
          <w:spacing w:val="-6"/>
          <w:w w:val="105"/>
          <w:sz w:val="21"/>
        </w:rPr>
        <w:t>increase</w:t>
      </w:r>
      <w:r>
        <w:rPr>
          <w:spacing w:val="-11"/>
          <w:w w:val="105"/>
          <w:sz w:val="21"/>
        </w:rPr>
        <w:t xml:space="preserve"> </w:t>
      </w:r>
      <w:r>
        <w:rPr>
          <w:spacing w:val="-5"/>
          <w:w w:val="105"/>
          <w:sz w:val="21"/>
        </w:rPr>
        <w:t>awareness</w:t>
      </w:r>
      <w:r>
        <w:rPr>
          <w:spacing w:val="-11"/>
          <w:w w:val="105"/>
          <w:sz w:val="21"/>
        </w:rPr>
        <w:t xml:space="preserve"> </w:t>
      </w:r>
      <w:r>
        <w:rPr>
          <w:spacing w:val="-4"/>
          <w:w w:val="105"/>
          <w:sz w:val="21"/>
        </w:rPr>
        <w:t>of</w:t>
      </w:r>
      <w:r>
        <w:rPr>
          <w:spacing w:val="-11"/>
          <w:w w:val="105"/>
          <w:sz w:val="21"/>
        </w:rPr>
        <w:t xml:space="preserve"> </w:t>
      </w:r>
      <w:r>
        <w:rPr>
          <w:spacing w:val="-4"/>
          <w:w w:val="105"/>
          <w:sz w:val="21"/>
        </w:rPr>
        <w:t>the</w:t>
      </w:r>
      <w:r>
        <w:rPr>
          <w:spacing w:val="-11"/>
          <w:w w:val="105"/>
          <w:sz w:val="21"/>
        </w:rPr>
        <w:t xml:space="preserve"> </w:t>
      </w:r>
      <w:r>
        <w:rPr>
          <w:spacing w:val="-4"/>
          <w:w w:val="105"/>
          <w:sz w:val="21"/>
        </w:rPr>
        <w:t>section.</w:t>
      </w:r>
    </w:p>
    <w:p w:rsidR="00D04CB6" w:rsidRDefault="00D04CB6">
      <w:pPr>
        <w:pStyle w:val="BodyText"/>
        <w:spacing w:before="3"/>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280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spacing w:before="200" w:line="242" w:lineRule="auto"/>
              <w:ind w:left="793" w:right="692" w:hanging="567"/>
              <w:jc w:val="both"/>
              <w:rPr>
                <w:sz w:val="21"/>
              </w:rPr>
            </w:pPr>
            <w:r>
              <w:rPr>
                <w:w w:val="105"/>
                <w:sz w:val="21"/>
              </w:rPr>
              <w:t xml:space="preserve">38 Are the statutory prohibitions in section 3(1)(c) of the </w:t>
            </w:r>
            <w:r>
              <w:rPr>
                <w:rFonts w:ascii="Lucida Sans"/>
                <w:i/>
                <w:w w:val="105"/>
                <w:sz w:val="21"/>
              </w:rPr>
              <w:t xml:space="preserve">Judicial Proceedings Reports Act 1958 </w:t>
            </w:r>
            <w:r>
              <w:rPr>
                <w:w w:val="105"/>
                <w:sz w:val="21"/>
              </w:rPr>
              <w:t>(Vic) on the reporting of criminal directions hearings and sentence  indication  hearings  necessary?  If  so:</w:t>
            </w:r>
          </w:p>
          <w:p w:rsidR="00D04CB6" w:rsidRDefault="00F732FE">
            <w:pPr>
              <w:pStyle w:val="TableParagraph"/>
              <w:numPr>
                <w:ilvl w:val="0"/>
                <w:numId w:val="7"/>
              </w:numPr>
              <w:tabs>
                <w:tab w:val="left" w:pos="1360"/>
                <w:tab w:val="left" w:pos="1361"/>
              </w:tabs>
              <w:spacing w:before="120"/>
              <w:rPr>
                <w:sz w:val="21"/>
              </w:rPr>
            </w:pPr>
            <w:r>
              <w:rPr>
                <w:w w:val="115"/>
                <w:sz w:val="21"/>
              </w:rPr>
              <w:t>What</w:t>
            </w:r>
            <w:r>
              <w:rPr>
                <w:spacing w:val="-13"/>
                <w:w w:val="115"/>
                <w:sz w:val="21"/>
              </w:rPr>
              <w:t xml:space="preserve"> </w:t>
            </w:r>
            <w:r>
              <w:rPr>
                <w:w w:val="115"/>
                <w:sz w:val="21"/>
              </w:rPr>
              <w:t>should</w:t>
            </w:r>
            <w:r>
              <w:rPr>
                <w:spacing w:val="-13"/>
                <w:w w:val="115"/>
                <w:sz w:val="21"/>
              </w:rPr>
              <w:t xml:space="preserve"> </w:t>
            </w:r>
            <w:r>
              <w:rPr>
                <w:w w:val="115"/>
                <w:sz w:val="21"/>
              </w:rPr>
              <w:t>be</w:t>
            </w:r>
            <w:r>
              <w:rPr>
                <w:spacing w:val="-13"/>
                <w:w w:val="115"/>
                <w:sz w:val="21"/>
              </w:rPr>
              <w:t xml:space="preserve"> </w:t>
            </w:r>
            <w:r>
              <w:rPr>
                <w:w w:val="115"/>
                <w:sz w:val="21"/>
              </w:rPr>
              <w:t>the</w:t>
            </w:r>
            <w:r>
              <w:rPr>
                <w:spacing w:val="-13"/>
                <w:w w:val="115"/>
                <w:sz w:val="21"/>
              </w:rPr>
              <w:t xml:space="preserve"> </w:t>
            </w:r>
            <w:r>
              <w:rPr>
                <w:w w:val="115"/>
                <w:sz w:val="21"/>
              </w:rPr>
              <w:t>scope</w:t>
            </w:r>
            <w:r>
              <w:rPr>
                <w:spacing w:val="-13"/>
                <w:w w:val="115"/>
                <w:sz w:val="21"/>
              </w:rPr>
              <w:t xml:space="preserve"> </w:t>
            </w:r>
            <w:r>
              <w:rPr>
                <w:w w:val="115"/>
                <w:sz w:val="21"/>
              </w:rPr>
              <w:t>of</w:t>
            </w:r>
            <w:r>
              <w:rPr>
                <w:spacing w:val="-13"/>
                <w:w w:val="115"/>
                <w:sz w:val="21"/>
              </w:rPr>
              <w:t xml:space="preserve"> </w:t>
            </w:r>
            <w:r>
              <w:rPr>
                <w:w w:val="115"/>
                <w:sz w:val="21"/>
              </w:rPr>
              <w:t>such</w:t>
            </w:r>
            <w:r>
              <w:rPr>
                <w:spacing w:val="-13"/>
                <w:w w:val="115"/>
                <w:sz w:val="21"/>
              </w:rPr>
              <w:t xml:space="preserve"> </w:t>
            </w:r>
            <w:r>
              <w:rPr>
                <w:w w:val="115"/>
                <w:sz w:val="21"/>
              </w:rPr>
              <w:t>prohibitions?</w:t>
            </w:r>
          </w:p>
          <w:p w:rsidR="00D04CB6" w:rsidRDefault="00F732FE">
            <w:pPr>
              <w:pStyle w:val="TableParagraph"/>
              <w:numPr>
                <w:ilvl w:val="0"/>
                <w:numId w:val="7"/>
              </w:numPr>
              <w:tabs>
                <w:tab w:val="left" w:pos="1360"/>
                <w:tab w:val="left" w:pos="1361"/>
              </w:tabs>
              <w:spacing w:before="123" w:line="242" w:lineRule="auto"/>
              <w:ind w:right="727"/>
              <w:rPr>
                <w:sz w:val="21"/>
              </w:rPr>
            </w:pPr>
            <w:r>
              <w:rPr>
                <w:w w:val="115"/>
                <w:sz w:val="21"/>
              </w:rPr>
              <w:t>Where</w:t>
            </w:r>
            <w:r>
              <w:rPr>
                <w:spacing w:val="-14"/>
                <w:w w:val="115"/>
                <w:sz w:val="21"/>
              </w:rPr>
              <w:t xml:space="preserve"> </w:t>
            </w:r>
            <w:r>
              <w:rPr>
                <w:w w:val="115"/>
                <w:sz w:val="21"/>
              </w:rPr>
              <w:t>should</w:t>
            </w:r>
            <w:r>
              <w:rPr>
                <w:spacing w:val="-14"/>
                <w:w w:val="115"/>
                <w:sz w:val="21"/>
              </w:rPr>
              <w:t xml:space="preserve"> </w:t>
            </w:r>
            <w:r>
              <w:rPr>
                <w:w w:val="115"/>
                <w:sz w:val="21"/>
              </w:rPr>
              <w:t>such</w:t>
            </w:r>
            <w:r>
              <w:rPr>
                <w:spacing w:val="-14"/>
                <w:w w:val="115"/>
                <w:sz w:val="21"/>
              </w:rPr>
              <w:t xml:space="preserve"> </w:t>
            </w:r>
            <w:r>
              <w:rPr>
                <w:w w:val="115"/>
                <w:sz w:val="21"/>
              </w:rPr>
              <w:t>prohibitions</w:t>
            </w:r>
            <w:r>
              <w:rPr>
                <w:spacing w:val="-14"/>
                <w:w w:val="115"/>
                <w:sz w:val="21"/>
              </w:rPr>
              <w:t xml:space="preserve"> </w:t>
            </w:r>
            <w:r>
              <w:rPr>
                <w:w w:val="115"/>
                <w:sz w:val="21"/>
              </w:rPr>
              <w:t>be</w:t>
            </w:r>
            <w:r>
              <w:rPr>
                <w:spacing w:val="-14"/>
                <w:w w:val="115"/>
                <w:sz w:val="21"/>
              </w:rPr>
              <w:t xml:space="preserve"> </w:t>
            </w:r>
            <w:r>
              <w:rPr>
                <w:w w:val="115"/>
                <w:sz w:val="21"/>
              </w:rPr>
              <w:t>located</w:t>
            </w:r>
            <w:r>
              <w:rPr>
                <w:spacing w:val="-14"/>
                <w:w w:val="115"/>
                <w:sz w:val="21"/>
              </w:rPr>
              <w:t xml:space="preserve"> </w:t>
            </w:r>
            <w:r>
              <w:rPr>
                <w:w w:val="115"/>
                <w:sz w:val="21"/>
              </w:rPr>
              <w:t>to</w:t>
            </w:r>
            <w:r>
              <w:rPr>
                <w:spacing w:val="-14"/>
                <w:w w:val="115"/>
                <w:sz w:val="21"/>
              </w:rPr>
              <w:t xml:space="preserve"> </w:t>
            </w:r>
            <w:r>
              <w:rPr>
                <w:w w:val="115"/>
                <w:sz w:val="21"/>
              </w:rPr>
              <w:t>optimise</w:t>
            </w:r>
            <w:r>
              <w:rPr>
                <w:spacing w:val="-14"/>
                <w:w w:val="115"/>
                <w:sz w:val="21"/>
              </w:rPr>
              <w:t xml:space="preserve"> </w:t>
            </w:r>
            <w:r>
              <w:rPr>
                <w:w w:val="115"/>
                <w:sz w:val="21"/>
              </w:rPr>
              <w:t>awareness</w:t>
            </w:r>
            <w:r>
              <w:rPr>
                <w:spacing w:val="-14"/>
                <w:w w:val="115"/>
                <w:sz w:val="21"/>
              </w:rPr>
              <w:t xml:space="preserve"> </w:t>
            </w:r>
            <w:r>
              <w:rPr>
                <w:w w:val="115"/>
                <w:sz w:val="21"/>
              </w:rPr>
              <w:t>of their</w:t>
            </w:r>
            <w:r>
              <w:rPr>
                <w:spacing w:val="-20"/>
                <w:w w:val="115"/>
                <w:sz w:val="21"/>
              </w:rPr>
              <w:t xml:space="preserve"> </w:t>
            </w:r>
            <w:r>
              <w:rPr>
                <w:w w:val="115"/>
                <w:sz w:val="21"/>
              </w:rPr>
              <w:t>existence</w:t>
            </w:r>
            <w:r>
              <w:rPr>
                <w:spacing w:val="-20"/>
                <w:w w:val="115"/>
                <w:sz w:val="21"/>
              </w:rPr>
              <w:t xml:space="preserve"> </w:t>
            </w:r>
            <w:r>
              <w:rPr>
                <w:w w:val="115"/>
                <w:sz w:val="21"/>
              </w:rPr>
              <w:t>and</w:t>
            </w:r>
            <w:r>
              <w:rPr>
                <w:spacing w:val="-20"/>
                <w:w w:val="115"/>
                <w:sz w:val="21"/>
              </w:rPr>
              <w:t xml:space="preserve"> </w:t>
            </w:r>
            <w:r>
              <w:rPr>
                <w:w w:val="115"/>
                <w:sz w:val="21"/>
              </w:rPr>
              <w:t>operation?</w:t>
            </w:r>
          </w:p>
          <w:p w:rsidR="00D04CB6" w:rsidRDefault="00F732FE">
            <w:pPr>
              <w:pStyle w:val="TableParagraph"/>
              <w:numPr>
                <w:ilvl w:val="0"/>
                <w:numId w:val="7"/>
              </w:numPr>
              <w:tabs>
                <w:tab w:val="left" w:pos="1360"/>
                <w:tab w:val="left" w:pos="1361"/>
              </w:tabs>
              <w:spacing w:before="121" w:line="242" w:lineRule="auto"/>
              <w:ind w:right="958"/>
              <w:rPr>
                <w:sz w:val="21"/>
              </w:rPr>
            </w:pPr>
            <w:r>
              <w:rPr>
                <w:w w:val="115"/>
                <w:sz w:val="21"/>
              </w:rPr>
              <w:t>Should</w:t>
            </w:r>
            <w:r>
              <w:rPr>
                <w:spacing w:val="-10"/>
                <w:w w:val="115"/>
                <w:sz w:val="21"/>
              </w:rPr>
              <w:t xml:space="preserve"> </w:t>
            </w:r>
            <w:r>
              <w:rPr>
                <w:w w:val="115"/>
                <w:sz w:val="21"/>
              </w:rPr>
              <w:t>other</w:t>
            </w:r>
            <w:r>
              <w:rPr>
                <w:spacing w:val="-10"/>
                <w:w w:val="115"/>
                <w:sz w:val="21"/>
              </w:rPr>
              <w:t xml:space="preserve"> </w:t>
            </w:r>
            <w:r>
              <w:rPr>
                <w:w w:val="115"/>
                <w:sz w:val="21"/>
              </w:rPr>
              <w:t>pre-trial</w:t>
            </w:r>
            <w:r>
              <w:rPr>
                <w:spacing w:val="-10"/>
                <w:w w:val="115"/>
                <w:sz w:val="21"/>
              </w:rPr>
              <w:t xml:space="preserve"> </w:t>
            </w:r>
            <w:r>
              <w:rPr>
                <w:w w:val="115"/>
                <w:sz w:val="21"/>
              </w:rPr>
              <w:t>hearings,</w:t>
            </w:r>
            <w:r>
              <w:rPr>
                <w:spacing w:val="-10"/>
                <w:w w:val="115"/>
                <w:sz w:val="21"/>
              </w:rPr>
              <w:t xml:space="preserve"> </w:t>
            </w:r>
            <w:r>
              <w:rPr>
                <w:w w:val="115"/>
                <w:sz w:val="21"/>
              </w:rPr>
              <w:t>such</w:t>
            </w:r>
            <w:r>
              <w:rPr>
                <w:spacing w:val="-10"/>
                <w:w w:val="115"/>
                <w:sz w:val="21"/>
              </w:rPr>
              <w:t xml:space="preserve"> </w:t>
            </w:r>
            <w:r>
              <w:rPr>
                <w:w w:val="115"/>
                <w:sz w:val="21"/>
              </w:rPr>
              <w:t>as</w:t>
            </w:r>
            <w:r>
              <w:rPr>
                <w:spacing w:val="-10"/>
                <w:w w:val="115"/>
                <w:sz w:val="21"/>
              </w:rPr>
              <w:t xml:space="preserve"> </w:t>
            </w:r>
            <w:r>
              <w:rPr>
                <w:w w:val="115"/>
                <w:sz w:val="21"/>
              </w:rPr>
              <w:t>bail</w:t>
            </w:r>
            <w:r>
              <w:rPr>
                <w:spacing w:val="-10"/>
                <w:w w:val="115"/>
                <w:sz w:val="21"/>
              </w:rPr>
              <w:t xml:space="preserve"> </w:t>
            </w:r>
            <w:r>
              <w:rPr>
                <w:w w:val="115"/>
                <w:sz w:val="21"/>
              </w:rPr>
              <w:t>hearings</w:t>
            </w:r>
            <w:r>
              <w:rPr>
                <w:spacing w:val="-10"/>
                <w:w w:val="115"/>
                <w:sz w:val="21"/>
              </w:rPr>
              <w:t xml:space="preserve"> </w:t>
            </w:r>
            <w:r>
              <w:rPr>
                <w:w w:val="115"/>
                <w:sz w:val="21"/>
              </w:rPr>
              <w:t>or</w:t>
            </w:r>
            <w:r>
              <w:rPr>
                <w:spacing w:val="-10"/>
                <w:w w:val="115"/>
                <w:sz w:val="21"/>
              </w:rPr>
              <w:t xml:space="preserve"> </w:t>
            </w:r>
            <w:r>
              <w:rPr>
                <w:w w:val="115"/>
                <w:sz w:val="21"/>
              </w:rPr>
              <w:t>committal proceedings</w:t>
            </w:r>
            <w:r>
              <w:rPr>
                <w:spacing w:val="-16"/>
                <w:w w:val="115"/>
                <w:sz w:val="21"/>
              </w:rPr>
              <w:t xml:space="preserve"> </w:t>
            </w:r>
            <w:r>
              <w:rPr>
                <w:w w:val="115"/>
                <w:sz w:val="21"/>
              </w:rPr>
              <w:t>also</w:t>
            </w:r>
            <w:r>
              <w:rPr>
                <w:spacing w:val="-16"/>
                <w:w w:val="115"/>
                <w:sz w:val="21"/>
              </w:rPr>
              <w:t xml:space="preserve"> </w:t>
            </w:r>
            <w:r>
              <w:rPr>
                <w:w w:val="115"/>
                <w:sz w:val="21"/>
              </w:rPr>
              <w:t>be</w:t>
            </w:r>
            <w:r>
              <w:rPr>
                <w:spacing w:val="-16"/>
                <w:w w:val="115"/>
                <w:sz w:val="21"/>
              </w:rPr>
              <w:t xml:space="preserve"> </w:t>
            </w:r>
            <w:r>
              <w:rPr>
                <w:w w:val="115"/>
                <w:sz w:val="21"/>
              </w:rPr>
              <w:t>subject</w:t>
            </w:r>
            <w:r>
              <w:rPr>
                <w:spacing w:val="-16"/>
                <w:w w:val="115"/>
                <w:sz w:val="21"/>
              </w:rPr>
              <w:t xml:space="preserve"> </w:t>
            </w:r>
            <w:r>
              <w:rPr>
                <w:w w:val="115"/>
                <w:sz w:val="21"/>
              </w:rPr>
              <w:t>to</w:t>
            </w:r>
            <w:r>
              <w:rPr>
                <w:spacing w:val="-16"/>
                <w:w w:val="115"/>
                <w:sz w:val="21"/>
              </w:rPr>
              <w:t xml:space="preserve"> </w:t>
            </w:r>
            <w:r>
              <w:rPr>
                <w:w w:val="115"/>
                <w:sz w:val="21"/>
              </w:rPr>
              <w:t>statutory</w:t>
            </w:r>
            <w:r>
              <w:rPr>
                <w:spacing w:val="-16"/>
                <w:w w:val="115"/>
                <w:sz w:val="21"/>
              </w:rPr>
              <w:t xml:space="preserve"> </w:t>
            </w:r>
            <w:r>
              <w:rPr>
                <w:w w:val="115"/>
                <w:sz w:val="21"/>
              </w:rPr>
              <w:t>reporting</w:t>
            </w:r>
            <w:r>
              <w:rPr>
                <w:spacing w:val="-16"/>
                <w:w w:val="115"/>
                <w:sz w:val="21"/>
              </w:rPr>
              <w:t xml:space="preserve"> </w:t>
            </w:r>
            <w:r>
              <w:rPr>
                <w:w w:val="115"/>
                <w:sz w:val="21"/>
              </w:rPr>
              <w:t>restrictions?</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6"/>
        <w:rPr>
          <w:sz w:val="27"/>
        </w:rPr>
      </w:pPr>
    </w:p>
    <w:p w:rsidR="00D04CB6" w:rsidRDefault="00F732FE">
      <w:pPr>
        <w:pStyle w:val="Heading4"/>
        <w:spacing w:before="1"/>
      </w:pPr>
      <w:r>
        <w:rPr>
          <w:color w:val="EA5B50"/>
          <w:w w:val="115"/>
        </w:rPr>
        <w:t>Victims of sexual offences</w:t>
      </w:r>
    </w:p>
    <w:p w:rsidR="00D04CB6" w:rsidRDefault="00F732FE">
      <w:pPr>
        <w:pStyle w:val="ListParagraph"/>
        <w:numPr>
          <w:ilvl w:val="1"/>
          <w:numId w:val="185"/>
        </w:numPr>
        <w:tabs>
          <w:tab w:val="left" w:pos="1941"/>
          <w:tab w:val="left" w:pos="1942"/>
        </w:tabs>
        <w:spacing w:before="155" w:line="242" w:lineRule="auto"/>
        <w:ind w:right="626"/>
        <w:jc w:val="left"/>
        <w:rPr>
          <w:sz w:val="12"/>
        </w:rPr>
      </w:pPr>
      <w:r>
        <w:rPr>
          <w:spacing w:val="-4"/>
          <w:w w:val="105"/>
          <w:sz w:val="21"/>
        </w:rPr>
        <w:t xml:space="preserve">Section </w:t>
      </w:r>
      <w:r>
        <w:rPr>
          <w:spacing w:val="-5"/>
          <w:w w:val="105"/>
          <w:sz w:val="21"/>
        </w:rPr>
        <w:t xml:space="preserve">4(1A)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prohibits </w:t>
      </w:r>
      <w:r>
        <w:rPr>
          <w:spacing w:val="-4"/>
          <w:w w:val="105"/>
          <w:sz w:val="21"/>
        </w:rPr>
        <w:t xml:space="preserve">the </w:t>
      </w:r>
      <w:r>
        <w:rPr>
          <w:spacing w:val="-5"/>
          <w:w w:val="105"/>
          <w:sz w:val="21"/>
        </w:rPr>
        <w:t xml:space="preserve">publication </w:t>
      </w:r>
      <w:r>
        <w:rPr>
          <w:spacing w:val="-4"/>
          <w:w w:val="105"/>
          <w:sz w:val="21"/>
        </w:rPr>
        <w:t xml:space="preserve">of </w:t>
      </w:r>
      <w:r>
        <w:rPr>
          <w:spacing w:val="-5"/>
          <w:w w:val="105"/>
          <w:sz w:val="21"/>
        </w:rPr>
        <w:t xml:space="preserve">any matter that </w:t>
      </w:r>
      <w:r>
        <w:rPr>
          <w:spacing w:val="-6"/>
          <w:w w:val="105"/>
          <w:sz w:val="21"/>
        </w:rPr>
        <w:t xml:space="preserve">contains </w:t>
      </w:r>
      <w:r>
        <w:rPr>
          <w:spacing w:val="-5"/>
          <w:w w:val="105"/>
          <w:sz w:val="21"/>
        </w:rPr>
        <w:t xml:space="preserve">any particulars </w:t>
      </w:r>
      <w:r>
        <w:rPr>
          <w:spacing w:val="-6"/>
          <w:w w:val="105"/>
          <w:sz w:val="21"/>
        </w:rPr>
        <w:t xml:space="preserve">likely </w:t>
      </w:r>
      <w:r>
        <w:rPr>
          <w:spacing w:val="-4"/>
          <w:w w:val="105"/>
          <w:sz w:val="21"/>
        </w:rPr>
        <w:t xml:space="preserve">to lead to the </w:t>
      </w:r>
      <w:r>
        <w:rPr>
          <w:spacing w:val="-5"/>
          <w:w w:val="105"/>
          <w:sz w:val="21"/>
        </w:rPr>
        <w:t xml:space="preserve">identification </w:t>
      </w:r>
      <w:r>
        <w:rPr>
          <w:spacing w:val="-4"/>
          <w:w w:val="105"/>
          <w:sz w:val="21"/>
        </w:rPr>
        <w:t xml:space="preserve">of </w:t>
      </w:r>
      <w:r>
        <w:rPr>
          <w:w w:val="105"/>
          <w:sz w:val="21"/>
        </w:rPr>
        <w:t xml:space="preserve">a </w:t>
      </w:r>
      <w:r>
        <w:rPr>
          <w:spacing w:val="-4"/>
          <w:w w:val="105"/>
          <w:sz w:val="21"/>
        </w:rPr>
        <w:t xml:space="preserve">person </w:t>
      </w:r>
      <w:r>
        <w:rPr>
          <w:spacing w:val="-5"/>
          <w:w w:val="105"/>
          <w:sz w:val="21"/>
        </w:rPr>
        <w:t xml:space="preserve">against </w:t>
      </w:r>
      <w:r>
        <w:rPr>
          <w:spacing w:val="-4"/>
          <w:w w:val="105"/>
          <w:sz w:val="21"/>
        </w:rPr>
        <w:t xml:space="preserve">whom </w:t>
      </w:r>
      <w:r>
        <w:rPr>
          <w:w w:val="105"/>
          <w:sz w:val="21"/>
        </w:rPr>
        <w:t xml:space="preserve">a </w:t>
      </w:r>
      <w:r>
        <w:rPr>
          <w:spacing w:val="-5"/>
          <w:w w:val="105"/>
          <w:sz w:val="21"/>
        </w:rPr>
        <w:t>sexual</w:t>
      </w:r>
      <w:r>
        <w:rPr>
          <w:spacing w:val="-8"/>
          <w:w w:val="105"/>
          <w:sz w:val="21"/>
        </w:rPr>
        <w:t xml:space="preserve"> </w:t>
      </w:r>
      <w:r>
        <w:rPr>
          <w:spacing w:val="-5"/>
          <w:w w:val="105"/>
          <w:sz w:val="21"/>
        </w:rPr>
        <w:t>offence</w:t>
      </w:r>
      <w:r>
        <w:rPr>
          <w:spacing w:val="-8"/>
          <w:w w:val="105"/>
          <w:sz w:val="21"/>
        </w:rPr>
        <w:t xml:space="preserve"> </w:t>
      </w:r>
      <w:r>
        <w:rPr>
          <w:spacing w:val="-3"/>
          <w:w w:val="105"/>
          <w:sz w:val="21"/>
        </w:rPr>
        <w:t>is</w:t>
      </w:r>
      <w:r>
        <w:rPr>
          <w:spacing w:val="-8"/>
          <w:w w:val="105"/>
          <w:sz w:val="21"/>
        </w:rPr>
        <w:t xml:space="preserve"> </w:t>
      </w:r>
      <w:r>
        <w:rPr>
          <w:spacing w:val="-5"/>
          <w:w w:val="105"/>
          <w:sz w:val="21"/>
        </w:rPr>
        <w:t>alleged</w:t>
      </w:r>
      <w:r>
        <w:rPr>
          <w:spacing w:val="-8"/>
          <w:w w:val="105"/>
          <w:sz w:val="21"/>
        </w:rPr>
        <w:t xml:space="preserve"> </w:t>
      </w:r>
      <w:r>
        <w:rPr>
          <w:spacing w:val="-4"/>
          <w:w w:val="105"/>
          <w:sz w:val="21"/>
        </w:rPr>
        <w:t>to</w:t>
      </w:r>
      <w:r>
        <w:rPr>
          <w:spacing w:val="-8"/>
          <w:w w:val="105"/>
          <w:sz w:val="21"/>
        </w:rPr>
        <w:t xml:space="preserve"> </w:t>
      </w:r>
      <w:r>
        <w:rPr>
          <w:spacing w:val="-6"/>
          <w:w w:val="105"/>
          <w:sz w:val="21"/>
        </w:rPr>
        <w:t>have</w:t>
      </w:r>
      <w:r>
        <w:rPr>
          <w:spacing w:val="-8"/>
          <w:w w:val="105"/>
          <w:sz w:val="21"/>
        </w:rPr>
        <w:t xml:space="preserve"> </w:t>
      </w:r>
      <w:r>
        <w:rPr>
          <w:spacing w:val="-4"/>
          <w:w w:val="105"/>
          <w:sz w:val="21"/>
        </w:rPr>
        <w:t>been</w:t>
      </w:r>
      <w:r>
        <w:rPr>
          <w:spacing w:val="-8"/>
          <w:w w:val="105"/>
          <w:sz w:val="21"/>
        </w:rPr>
        <w:t xml:space="preserve"> </w:t>
      </w:r>
      <w:r>
        <w:rPr>
          <w:spacing w:val="-5"/>
          <w:w w:val="105"/>
          <w:sz w:val="21"/>
        </w:rPr>
        <w:t>committed.</w:t>
      </w:r>
      <w:r>
        <w:rPr>
          <w:spacing w:val="-8"/>
          <w:w w:val="105"/>
          <w:sz w:val="21"/>
        </w:rPr>
        <w:t xml:space="preserve"> </w:t>
      </w:r>
      <w:r>
        <w:rPr>
          <w:spacing w:val="-3"/>
          <w:w w:val="105"/>
          <w:sz w:val="21"/>
        </w:rPr>
        <w:t>For</w:t>
      </w:r>
      <w:r>
        <w:rPr>
          <w:spacing w:val="-8"/>
          <w:w w:val="105"/>
          <w:sz w:val="21"/>
        </w:rPr>
        <w:t xml:space="preserve"> </w:t>
      </w:r>
      <w:r>
        <w:rPr>
          <w:spacing w:val="-4"/>
          <w:w w:val="105"/>
          <w:sz w:val="21"/>
        </w:rPr>
        <w:t>the</w:t>
      </w:r>
      <w:r>
        <w:rPr>
          <w:spacing w:val="-8"/>
          <w:w w:val="105"/>
          <w:sz w:val="21"/>
        </w:rPr>
        <w:t xml:space="preserve"> </w:t>
      </w:r>
      <w:r>
        <w:rPr>
          <w:spacing w:val="-5"/>
          <w:w w:val="105"/>
          <w:sz w:val="21"/>
        </w:rPr>
        <w:t>purposes</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6"/>
          <w:w w:val="105"/>
          <w:sz w:val="21"/>
        </w:rPr>
        <w:t>provision,</w:t>
      </w:r>
      <w:r>
        <w:rPr>
          <w:spacing w:val="-8"/>
          <w:w w:val="105"/>
          <w:sz w:val="21"/>
        </w:rPr>
        <w:t xml:space="preserve"> </w:t>
      </w:r>
      <w:r>
        <w:rPr>
          <w:w w:val="105"/>
          <w:sz w:val="21"/>
        </w:rPr>
        <w:t>a</w:t>
      </w:r>
      <w:r>
        <w:rPr>
          <w:spacing w:val="-8"/>
          <w:w w:val="105"/>
          <w:sz w:val="21"/>
        </w:rPr>
        <w:t xml:space="preserve"> </w:t>
      </w:r>
      <w:r>
        <w:rPr>
          <w:spacing w:val="-6"/>
          <w:w w:val="105"/>
          <w:sz w:val="21"/>
        </w:rPr>
        <w:t xml:space="preserve">‘sexual offence’ </w:t>
      </w:r>
      <w:r>
        <w:rPr>
          <w:spacing w:val="-3"/>
          <w:w w:val="105"/>
          <w:sz w:val="21"/>
        </w:rPr>
        <w:t xml:space="preserve">is </w:t>
      </w:r>
      <w:r>
        <w:rPr>
          <w:spacing w:val="-4"/>
          <w:w w:val="105"/>
          <w:sz w:val="21"/>
        </w:rPr>
        <w:t>def</w:t>
      </w:r>
      <w:r>
        <w:rPr>
          <w:spacing w:val="-4"/>
          <w:w w:val="105"/>
          <w:sz w:val="21"/>
        </w:rPr>
        <w:t xml:space="preserve">ined </w:t>
      </w:r>
      <w:r>
        <w:rPr>
          <w:spacing w:val="-3"/>
          <w:w w:val="105"/>
          <w:sz w:val="21"/>
        </w:rPr>
        <w:t xml:space="preserve">as </w:t>
      </w:r>
      <w:r>
        <w:rPr>
          <w:spacing w:val="-4"/>
          <w:w w:val="105"/>
          <w:sz w:val="21"/>
        </w:rPr>
        <w:t xml:space="preserve">one of </w:t>
      </w:r>
      <w:r>
        <w:rPr>
          <w:w w:val="105"/>
          <w:sz w:val="21"/>
        </w:rPr>
        <w:t xml:space="preserve">a </w:t>
      </w:r>
      <w:r>
        <w:rPr>
          <w:spacing w:val="-4"/>
          <w:w w:val="105"/>
          <w:sz w:val="21"/>
        </w:rPr>
        <w:t xml:space="preserve">list of specified </w:t>
      </w:r>
      <w:r>
        <w:rPr>
          <w:spacing w:val="-5"/>
          <w:w w:val="105"/>
          <w:sz w:val="21"/>
        </w:rPr>
        <w:t xml:space="preserve">offences </w:t>
      </w:r>
      <w:r>
        <w:rPr>
          <w:spacing w:val="-4"/>
          <w:w w:val="105"/>
          <w:sz w:val="21"/>
        </w:rPr>
        <w:t xml:space="preserve">in the </w:t>
      </w:r>
      <w:r>
        <w:rPr>
          <w:i/>
          <w:spacing w:val="-5"/>
          <w:w w:val="105"/>
          <w:sz w:val="21"/>
        </w:rPr>
        <w:t xml:space="preserve">Crimes </w:t>
      </w:r>
      <w:r>
        <w:rPr>
          <w:i/>
          <w:spacing w:val="-3"/>
          <w:w w:val="105"/>
          <w:sz w:val="21"/>
        </w:rPr>
        <w:t xml:space="preserve">Act </w:t>
      </w:r>
      <w:r>
        <w:rPr>
          <w:i/>
          <w:spacing w:val="-8"/>
          <w:w w:val="105"/>
          <w:sz w:val="21"/>
        </w:rPr>
        <w:t xml:space="preserve">1958 </w:t>
      </w:r>
      <w:r>
        <w:rPr>
          <w:spacing w:val="-3"/>
          <w:w w:val="105"/>
          <w:sz w:val="21"/>
        </w:rPr>
        <w:t xml:space="preserve">(Vic), </w:t>
      </w:r>
      <w:r>
        <w:rPr>
          <w:spacing w:val="-4"/>
          <w:w w:val="105"/>
          <w:sz w:val="21"/>
        </w:rPr>
        <w:t xml:space="preserve">and </w:t>
      </w:r>
      <w:r>
        <w:rPr>
          <w:spacing w:val="-5"/>
          <w:w w:val="105"/>
          <w:sz w:val="21"/>
        </w:rPr>
        <w:t xml:space="preserve">includes </w:t>
      </w:r>
      <w:r>
        <w:rPr>
          <w:spacing w:val="-3"/>
          <w:w w:val="105"/>
          <w:sz w:val="21"/>
        </w:rPr>
        <w:t xml:space="preserve">an </w:t>
      </w:r>
      <w:r>
        <w:rPr>
          <w:spacing w:val="-5"/>
          <w:w w:val="105"/>
          <w:sz w:val="21"/>
        </w:rPr>
        <w:t xml:space="preserve">attempt </w:t>
      </w:r>
      <w:r>
        <w:rPr>
          <w:spacing w:val="-4"/>
          <w:w w:val="105"/>
          <w:sz w:val="21"/>
        </w:rPr>
        <w:t xml:space="preserve">to </w:t>
      </w:r>
      <w:r>
        <w:rPr>
          <w:spacing w:val="-6"/>
          <w:w w:val="105"/>
          <w:sz w:val="21"/>
        </w:rPr>
        <w:t xml:space="preserve">commit </w:t>
      </w:r>
      <w:r>
        <w:rPr>
          <w:spacing w:val="-5"/>
          <w:w w:val="105"/>
          <w:sz w:val="21"/>
        </w:rPr>
        <w:t xml:space="preserve">any such offence </w:t>
      </w:r>
      <w:r>
        <w:rPr>
          <w:spacing w:val="-3"/>
          <w:w w:val="105"/>
          <w:sz w:val="21"/>
        </w:rPr>
        <w:t xml:space="preserve">or an </w:t>
      </w:r>
      <w:r>
        <w:rPr>
          <w:spacing w:val="-5"/>
          <w:w w:val="105"/>
          <w:sz w:val="21"/>
        </w:rPr>
        <w:t xml:space="preserve">assault </w:t>
      </w:r>
      <w:r>
        <w:rPr>
          <w:spacing w:val="-4"/>
          <w:w w:val="105"/>
          <w:sz w:val="21"/>
        </w:rPr>
        <w:t xml:space="preserve">with </w:t>
      </w:r>
      <w:r>
        <w:rPr>
          <w:spacing w:val="-3"/>
          <w:w w:val="105"/>
          <w:sz w:val="21"/>
        </w:rPr>
        <w:t xml:space="preserve">an </w:t>
      </w:r>
      <w:r>
        <w:rPr>
          <w:spacing w:val="-5"/>
          <w:w w:val="105"/>
          <w:sz w:val="21"/>
        </w:rPr>
        <w:t xml:space="preserve">attempt </w:t>
      </w:r>
      <w:r>
        <w:rPr>
          <w:spacing w:val="-4"/>
          <w:w w:val="105"/>
          <w:sz w:val="21"/>
        </w:rPr>
        <w:t xml:space="preserve">to </w:t>
      </w:r>
      <w:r>
        <w:rPr>
          <w:spacing w:val="-6"/>
          <w:w w:val="105"/>
          <w:sz w:val="21"/>
        </w:rPr>
        <w:t xml:space="preserve">commit </w:t>
      </w:r>
      <w:r>
        <w:rPr>
          <w:w w:val="105"/>
          <w:sz w:val="21"/>
        </w:rPr>
        <w:t xml:space="preserve">a </w:t>
      </w:r>
      <w:r>
        <w:rPr>
          <w:spacing w:val="-5"/>
          <w:w w:val="105"/>
          <w:sz w:val="21"/>
        </w:rPr>
        <w:t>listed</w:t>
      </w:r>
      <w:r>
        <w:rPr>
          <w:spacing w:val="-3"/>
          <w:w w:val="105"/>
          <w:sz w:val="21"/>
        </w:rPr>
        <w:t xml:space="preserve"> </w:t>
      </w:r>
      <w:r>
        <w:rPr>
          <w:spacing w:val="-5"/>
          <w:w w:val="105"/>
          <w:sz w:val="21"/>
        </w:rPr>
        <w:t>offence.</w:t>
      </w:r>
      <w:r>
        <w:rPr>
          <w:spacing w:val="-5"/>
          <w:w w:val="105"/>
          <w:position w:val="7"/>
          <w:sz w:val="12"/>
        </w:rPr>
        <w:t>44</w:t>
      </w:r>
    </w:p>
    <w:p w:rsidR="00D04CB6" w:rsidRDefault="00F732FE">
      <w:pPr>
        <w:pStyle w:val="ListParagraph"/>
        <w:numPr>
          <w:ilvl w:val="1"/>
          <w:numId w:val="185"/>
        </w:numPr>
        <w:tabs>
          <w:tab w:val="left" w:pos="1941"/>
          <w:tab w:val="left" w:pos="1942"/>
        </w:tabs>
        <w:spacing w:before="121" w:line="242" w:lineRule="auto"/>
        <w:ind w:right="943"/>
        <w:jc w:val="left"/>
        <w:rPr>
          <w:sz w:val="21"/>
        </w:rPr>
      </w:pPr>
      <w:r>
        <w:rPr>
          <w:spacing w:val="-3"/>
          <w:w w:val="105"/>
          <w:sz w:val="21"/>
        </w:rPr>
        <w:t xml:space="preserve">The </w:t>
      </w:r>
      <w:r>
        <w:rPr>
          <w:spacing w:val="-6"/>
          <w:w w:val="105"/>
          <w:sz w:val="21"/>
        </w:rPr>
        <w:t xml:space="preserve">prohibition </w:t>
      </w:r>
      <w:r>
        <w:rPr>
          <w:spacing w:val="-4"/>
          <w:w w:val="105"/>
          <w:sz w:val="21"/>
        </w:rPr>
        <w:t xml:space="preserve">in section </w:t>
      </w:r>
      <w:r>
        <w:rPr>
          <w:spacing w:val="-5"/>
          <w:w w:val="105"/>
          <w:sz w:val="21"/>
        </w:rPr>
        <w:t xml:space="preserve">4(1A) </w:t>
      </w:r>
      <w:r>
        <w:rPr>
          <w:spacing w:val="-3"/>
          <w:w w:val="105"/>
          <w:sz w:val="21"/>
        </w:rPr>
        <w:t xml:space="preserve">is </w:t>
      </w:r>
      <w:r>
        <w:rPr>
          <w:spacing w:val="-4"/>
          <w:w w:val="105"/>
          <w:sz w:val="21"/>
        </w:rPr>
        <w:t xml:space="preserve">not restricted to </w:t>
      </w:r>
      <w:r>
        <w:rPr>
          <w:spacing w:val="-5"/>
          <w:w w:val="105"/>
          <w:sz w:val="21"/>
        </w:rPr>
        <w:t xml:space="preserve">reporting </w:t>
      </w:r>
      <w:r>
        <w:rPr>
          <w:spacing w:val="-3"/>
          <w:w w:val="105"/>
          <w:sz w:val="21"/>
        </w:rPr>
        <w:t xml:space="preserve">on </w:t>
      </w:r>
      <w:r>
        <w:rPr>
          <w:spacing w:val="-6"/>
          <w:w w:val="105"/>
          <w:sz w:val="21"/>
        </w:rPr>
        <w:t xml:space="preserve">judicial proceedings. </w:t>
      </w:r>
      <w:r>
        <w:rPr>
          <w:w w:val="105"/>
          <w:sz w:val="21"/>
        </w:rPr>
        <w:t xml:space="preserve">It </w:t>
      </w:r>
      <w:r>
        <w:rPr>
          <w:spacing w:val="-5"/>
          <w:w w:val="105"/>
          <w:sz w:val="21"/>
        </w:rPr>
        <w:t xml:space="preserve">applies before </w:t>
      </w:r>
      <w:r>
        <w:rPr>
          <w:spacing w:val="-6"/>
          <w:w w:val="105"/>
          <w:sz w:val="21"/>
        </w:rPr>
        <w:t xml:space="preserve">proceedings commence </w:t>
      </w:r>
      <w:r>
        <w:rPr>
          <w:spacing w:val="-4"/>
          <w:w w:val="105"/>
          <w:sz w:val="21"/>
        </w:rPr>
        <w:t xml:space="preserve">and </w:t>
      </w:r>
      <w:r>
        <w:rPr>
          <w:spacing w:val="-6"/>
          <w:w w:val="105"/>
          <w:sz w:val="21"/>
        </w:rPr>
        <w:t xml:space="preserve">continues </w:t>
      </w:r>
      <w:r>
        <w:rPr>
          <w:spacing w:val="-4"/>
          <w:w w:val="105"/>
          <w:sz w:val="21"/>
        </w:rPr>
        <w:t xml:space="preserve">after </w:t>
      </w:r>
      <w:r>
        <w:rPr>
          <w:spacing w:val="-6"/>
          <w:w w:val="105"/>
          <w:sz w:val="21"/>
        </w:rPr>
        <w:t>proceedings have concluded.</w:t>
      </w:r>
      <w:r>
        <w:rPr>
          <w:spacing w:val="-6"/>
          <w:w w:val="105"/>
          <w:position w:val="7"/>
          <w:sz w:val="12"/>
        </w:rPr>
        <w:t>45</w:t>
      </w:r>
      <w:r>
        <w:rPr>
          <w:spacing w:val="-6"/>
          <w:w w:val="105"/>
          <w:sz w:val="12"/>
        </w:rPr>
        <w:t xml:space="preserve"> </w:t>
      </w:r>
      <w:r>
        <w:rPr>
          <w:spacing w:val="-7"/>
          <w:w w:val="105"/>
          <w:sz w:val="21"/>
        </w:rPr>
        <w:t xml:space="preserve">However, </w:t>
      </w:r>
      <w:r>
        <w:rPr>
          <w:spacing w:val="-3"/>
          <w:w w:val="105"/>
          <w:sz w:val="21"/>
        </w:rPr>
        <w:t xml:space="preserve">it is </w:t>
      </w:r>
      <w:r>
        <w:rPr>
          <w:w w:val="105"/>
          <w:sz w:val="21"/>
        </w:rPr>
        <w:t xml:space="preserve">a </w:t>
      </w:r>
      <w:r>
        <w:rPr>
          <w:spacing w:val="-6"/>
          <w:w w:val="105"/>
          <w:sz w:val="21"/>
        </w:rPr>
        <w:t xml:space="preserve">defence </w:t>
      </w:r>
      <w:r>
        <w:rPr>
          <w:spacing w:val="-4"/>
          <w:w w:val="105"/>
          <w:sz w:val="21"/>
        </w:rPr>
        <w:t xml:space="preserve">to </w:t>
      </w:r>
      <w:r>
        <w:rPr>
          <w:w w:val="105"/>
          <w:sz w:val="21"/>
        </w:rPr>
        <w:t xml:space="preserve">a </w:t>
      </w:r>
      <w:r>
        <w:rPr>
          <w:spacing w:val="-5"/>
          <w:w w:val="105"/>
          <w:sz w:val="21"/>
        </w:rPr>
        <w:t xml:space="preserve">charge under </w:t>
      </w:r>
      <w:r>
        <w:rPr>
          <w:spacing w:val="-4"/>
          <w:w w:val="105"/>
          <w:sz w:val="21"/>
        </w:rPr>
        <w:t xml:space="preserve">section </w:t>
      </w:r>
      <w:r>
        <w:rPr>
          <w:spacing w:val="-5"/>
          <w:w w:val="105"/>
          <w:sz w:val="21"/>
        </w:rPr>
        <w:t xml:space="preserve">4(1A) </w:t>
      </w:r>
      <w:r>
        <w:rPr>
          <w:spacing w:val="-4"/>
          <w:w w:val="105"/>
          <w:sz w:val="21"/>
        </w:rPr>
        <w:t xml:space="preserve">to </w:t>
      </w:r>
      <w:r>
        <w:rPr>
          <w:spacing w:val="-6"/>
          <w:w w:val="105"/>
          <w:sz w:val="21"/>
        </w:rPr>
        <w:t xml:space="preserve">prove </w:t>
      </w:r>
      <w:r>
        <w:rPr>
          <w:spacing w:val="-5"/>
          <w:w w:val="105"/>
          <w:sz w:val="21"/>
        </w:rPr>
        <w:t xml:space="preserve">that </w:t>
      </w:r>
      <w:r>
        <w:rPr>
          <w:spacing w:val="-3"/>
          <w:w w:val="105"/>
          <w:sz w:val="21"/>
        </w:rPr>
        <w:t xml:space="preserve">at </w:t>
      </w:r>
      <w:r>
        <w:rPr>
          <w:spacing w:val="-4"/>
          <w:w w:val="105"/>
          <w:sz w:val="21"/>
        </w:rPr>
        <w:t xml:space="preserve">the time the </w:t>
      </w:r>
      <w:r>
        <w:rPr>
          <w:spacing w:val="-6"/>
          <w:w w:val="105"/>
          <w:sz w:val="21"/>
        </w:rPr>
        <w:t xml:space="preserve">material </w:t>
      </w:r>
      <w:r>
        <w:rPr>
          <w:spacing w:val="-4"/>
          <w:w w:val="105"/>
          <w:sz w:val="21"/>
        </w:rPr>
        <w:t xml:space="preserve">was </w:t>
      </w:r>
      <w:r>
        <w:rPr>
          <w:spacing w:val="-6"/>
          <w:w w:val="105"/>
          <w:sz w:val="21"/>
        </w:rPr>
        <w:t xml:space="preserve">published, </w:t>
      </w:r>
      <w:r>
        <w:rPr>
          <w:spacing w:val="-3"/>
          <w:w w:val="105"/>
          <w:sz w:val="21"/>
        </w:rPr>
        <w:t xml:space="preserve">no </w:t>
      </w:r>
      <w:r>
        <w:rPr>
          <w:spacing w:val="-6"/>
          <w:w w:val="105"/>
          <w:sz w:val="21"/>
        </w:rPr>
        <w:t xml:space="preserve">proceedings </w:t>
      </w:r>
      <w:r>
        <w:rPr>
          <w:spacing w:val="-5"/>
          <w:w w:val="105"/>
          <w:sz w:val="21"/>
        </w:rPr>
        <w:t xml:space="preserve">were pending </w:t>
      </w:r>
      <w:r>
        <w:rPr>
          <w:spacing w:val="-4"/>
          <w:w w:val="105"/>
          <w:sz w:val="21"/>
        </w:rPr>
        <w:t xml:space="preserve">in </w:t>
      </w:r>
      <w:r>
        <w:rPr>
          <w:w w:val="105"/>
          <w:sz w:val="21"/>
        </w:rPr>
        <w:t xml:space="preserve">a </w:t>
      </w:r>
      <w:r>
        <w:rPr>
          <w:spacing w:val="-4"/>
          <w:w w:val="105"/>
          <w:sz w:val="21"/>
        </w:rPr>
        <w:t>c</w:t>
      </w:r>
      <w:r>
        <w:rPr>
          <w:spacing w:val="-4"/>
          <w:w w:val="105"/>
          <w:sz w:val="21"/>
        </w:rPr>
        <w:t xml:space="preserve">ourt in respect of the </w:t>
      </w:r>
      <w:r>
        <w:rPr>
          <w:spacing w:val="-5"/>
          <w:w w:val="105"/>
          <w:sz w:val="21"/>
        </w:rPr>
        <w:t xml:space="preserve">alleged offence </w:t>
      </w:r>
      <w:r>
        <w:rPr>
          <w:spacing w:val="-4"/>
          <w:w w:val="105"/>
          <w:sz w:val="21"/>
        </w:rPr>
        <w:t xml:space="preserve">and one of the </w:t>
      </w:r>
      <w:r>
        <w:rPr>
          <w:spacing w:val="-6"/>
          <w:w w:val="105"/>
          <w:sz w:val="21"/>
        </w:rPr>
        <w:t>following</w:t>
      </w:r>
      <w:r>
        <w:rPr>
          <w:spacing w:val="22"/>
          <w:w w:val="105"/>
          <w:sz w:val="21"/>
        </w:rPr>
        <w:t xml:space="preserve"> </w:t>
      </w:r>
      <w:r>
        <w:rPr>
          <w:spacing w:val="-4"/>
          <w:w w:val="105"/>
          <w:sz w:val="21"/>
        </w:rPr>
        <w:t>applied:</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15"/>
        </w:rPr>
      </w:pPr>
      <w:r>
        <w:pict>
          <v:line id="_x0000_s1237" style="position:absolute;z-index:8560;mso-wrap-distance-left:0;mso-wrap-distance-right:0;mso-position-horizontal-relative:page" from="79.35pt,11.85pt" to="515.9pt,11.85pt" strokecolor="#f8cabc" strokeweight="1pt">
            <w10:wrap type="topAndBottom" anchorx="page"/>
          </v:line>
        </w:pict>
      </w:r>
    </w:p>
    <w:p w:rsidR="00D04CB6" w:rsidRDefault="00F732FE">
      <w:pPr>
        <w:pStyle w:val="ListParagraph"/>
        <w:numPr>
          <w:ilvl w:val="0"/>
          <w:numId w:val="77"/>
        </w:numPr>
        <w:tabs>
          <w:tab w:val="left" w:pos="1940"/>
          <w:tab w:val="left" w:pos="1942"/>
        </w:tabs>
        <w:spacing w:before="117"/>
        <w:jc w:val="left"/>
        <w:rPr>
          <w:sz w:val="13"/>
        </w:rPr>
      </w:pPr>
      <w:r>
        <w:rPr>
          <w:w w:val="105"/>
          <w:sz w:val="13"/>
        </w:rPr>
        <w:t>Frank</w:t>
      </w:r>
      <w:r>
        <w:rPr>
          <w:spacing w:val="15"/>
          <w:w w:val="105"/>
          <w:sz w:val="13"/>
        </w:rPr>
        <w:t xml:space="preserve"> </w:t>
      </w:r>
      <w:r>
        <w:rPr>
          <w:w w:val="105"/>
          <w:sz w:val="13"/>
        </w:rPr>
        <w:t>Vincent,</w:t>
      </w:r>
      <w:r>
        <w:rPr>
          <w:spacing w:val="15"/>
          <w:w w:val="105"/>
          <w:sz w:val="13"/>
        </w:rPr>
        <w:t xml:space="preserve"> </w:t>
      </w: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Act</w:t>
      </w:r>
      <w:r>
        <w:rPr>
          <w:i/>
          <w:spacing w:val="13"/>
          <w:w w:val="105"/>
          <w:sz w:val="13"/>
        </w:rPr>
        <w:t xml:space="preserve"> </w:t>
      </w:r>
      <w:r>
        <w:rPr>
          <w:i/>
          <w:w w:val="105"/>
          <w:sz w:val="13"/>
        </w:rPr>
        <w:t>Review</w:t>
      </w:r>
      <w:r>
        <w:rPr>
          <w:i/>
          <w:spacing w:val="15"/>
          <w:w w:val="105"/>
          <w:sz w:val="13"/>
        </w:rPr>
        <w:t xml:space="preserve"> </w:t>
      </w:r>
      <w:r>
        <w:rPr>
          <w:w w:val="105"/>
          <w:sz w:val="13"/>
        </w:rPr>
        <w:t>(2017)</w:t>
      </w:r>
      <w:r>
        <w:rPr>
          <w:spacing w:val="15"/>
          <w:w w:val="105"/>
          <w:sz w:val="13"/>
        </w:rPr>
        <w:t xml:space="preserve"> </w:t>
      </w:r>
      <w:r>
        <w:rPr>
          <w:w w:val="105"/>
          <w:sz w:val="13"/>
        </w:rPr>
        <w:t>65</w:t>
      </w:r>
      <w:r>
        <w:rPr>
          <w:spacing w:val="15"/>
          <w:w w:val="105"/>
          <w:sz w:val="13"/>
        </w:rPr>
        <w:t xml:space="preserve"> </w:t>
      </w:r>
      <w:r>
        <w:rPr>
          <w:w w:val="105"/>
          <w:sz w:val="13"/>
        </w:rPr>
        <w:t>[250]</w:t>
      </w:r>
      <w:r>
        <w:rPr>
          <w:spacing w:val="15"/>
          <w:w w:val="105"/>
          <w:sz w:val="13"/>
        </w:rPr>
        <w:t xml:space="preserve"> </w:t>
      </w:r>
      <w:r>
        <w:rPr>
          <w:w w:val="105"/>
          <w:sz w:val="13"/>
        </w:rPr>
        <w:t>&lt;https://engage.vic.gov.au/open-courts-act-review&gt;.</w:t>
      </w:r>
    </w:p>
    <w:p w:rsidR="00D04CB6" w:rsidRDefault="00F732FE">
      <w:pPr>
        <w:pStyle w:val="ListParagraph"/>
        <w:numPr>
          <w:ilvl w:val="0"/>
          <w:numId w:val="77"/>
        </w:numPr>
        <w:tabs>
          <w:tab w:val="left" w:pos="1940"/>
          <w:tab w:val="left" w:pos="1942"/>
        </w:tabs>
        <w:jc w:val="left"/>
        <w:rPr>
          <w:sz w:val="13"/>
        </w:rPr>
      </w:pPr>
      <w:r>
        <w:rPr>
          <w:sz w:val="13"/>
        </w:rPr>
        <w:t>Ibid.</w:t>
      </w:r>
    </w:p>
    <w:p w:rsidR="00D04CB6" w:rsidRDefault="00F732FE">
      <w:pPr>
        <w:pStyle w:val="ListParagraph"/>
        <w:numPr>
          <w:ilvl w:val="0"/>
          <w:numId w:val="77"/>
        </w:numPr>
        <w:tabs>
          <w:tab w:val="left" w:pos="1940"/>
          <w:tab w:val="left" w:pos="1942"/>
        </w:tabs>
        <w:ind w:right="814"/>
        <w:jc w:val="left"/>
        <w:rPr>
          <w:sz w:val="13"/>
        </w:rPr>
      </w:pPr>
      <w:r>
        <w:rPr>
          <w:i/>
          <w:sz w:val="13"/>
        </w:rPr>
        <w:t xml:space="preserve">Judicial Proceedings Reports Act 1958 </w:t>
      </w:r>
      <w:r>
        <w:rPr>
          <w:sz w:val="13"/>
        </w:rPr>
        <w:t xml:space="preserve">(Vic) s 4(1).The offences listed are  those  in  subdivisions  </w:t>
      </w:r>
      <w:r>
        <w:rPr>
          <w:spacing w:val="1"/>
          <w:sz w:val="13"/>
        </w:rPr>
        <w:t xml:space="preserve">(8A), </w:t>
      </w:r>
      <w:r>
        <w:rPr>
          <w:spacing w:val="2"/>
          <w:sz w:val="13"/>
        </w:rPr>
        <w:t xml:space="preserve">(8B), </w:t>
      </w:r>
      <w:r>
        <w:rPr>
          <w:sz w:val="13"/>
        </w:rPr>
        <w:t xml:space="preserve">(8C),  </w:t>
      </w:r>
      <w:r>
        <w:rPr>
          <w:spacing w:val="2"/>
          <w:sz w:val="13"/>
        </w:rPr>
        <w:t xml:space="preserve">(8D), </w:t>
      </w:r>
      <w:r>
        <w:rPr>
          <w:spacing w:val="1"/>
          <w:sz w:val="13"/>
        </w:rPr>
        <w:t xml:space="preserve">(8E), (8F) </w:t>
      </w:r>
      <w:r>
        <w:rPr>
          <w:sz w:val="13"/>
        </w:rPr>
        <w:t>or  (8FA)  of Division</w:t>
      </w:r>
      <w:r>
        <w:rPr>
          <w:spacing w:val="18"/>
          <w:sz w:val="13"/>
        </w:rPr>
        <w:t xml:space="preserve"> </w:t>
      </w:r>
      <w:r>
        <w:rPr>
          <w:sz w:val="13"/>
        </w:rPr>
        <w:t>1</w:t>
      </w:r>
      <w:r>
        <w:rPr>
          <w:spacing w:val="18"/>
          <w:sz w:val="13"/>
        </w:rPr>
        <w:t xml:space="preserve"> </w:t>
      </w:r>
      <w:r>
        <w:rPr>
          <w:sz w:val="13"/>
        </w:rPr>
        <w:t>of</w:t>
      </w:r>
      <w:r>
        <w:rPr>
          <w:spacing w:val="18"/>
          <w:sz w:val="13"/>
        </w:rPr>
        <w:t xml:space="preserve"> </w:t>
      </w:r>
      <w:r>
        <w:rPr>
          <w:sz w:val="13"/>
        </w:rPr>
        <w:t>Part</w:t>
      </w:r>
      <w:r>
        <w:rPr>
          <w:spacing w:val="18"/>
          <w:sz w:val="13"/>
        </w:rPr>
        <w:t xml:space="preserve"> </w:t>
      </w:r>
      <w:r>
        <w:rPr>
          <w:sz w:val="13"/>
        </w:rPr>
        <w:t>I</w:t>
      </w:r>
      <w:r>
        <w:rPr>
          <w:spacing w:val="18"/>
          <w:sz w:val="13"/>
        </w:rPr>
        <w:t xml:space="preserve"> </w:t>
      </w:r>
      <w:r>
        <w:rPr>
          <w:sz w:val="13"/>
        </w:rPr>
        <w:t>of</w:t>
      </w:r>
      <w:r>
        <w:rPr>
          <w:spacing w:val="18"/>
          <w:sz w:val="13"/>
        </w:rPr>
        <w:t xml:space="preserve"> </w:t>
      </w:r>
      <w:r>
        <w:rPr>
          <w:sz w:val="13"/>
        </w:rPr>
        <w:t>the</w:t>
      </w:r>
      <w:r>
        <w:rPr>
          <w:spacing w:val="18"/>
          <w:sz w:val="13"/>
        </w:rPr>
        <w:t xml:space="preserve"> </w:t>
      </w:r>
      <w:r>
        <w:rPr>
          <w:i/>
          <w:sz w:val="13"/>
        </w:rPr>
        <w:t>Crimes</w:t>
      </w:r>
      <w:r>
        <w:rPr>
          <w:i/>
          <w:spacing w:val="16"/>
          <w:sz w:val="13"/>
        </w:rPr>
        <w:t xml:space="preserve"> </w:t>
      </w:r>
      <w:r>
        <w:rPr>
          <w:i/>
          <w:sz w:val="13"/>
        </w:rPr>
        <w:t>Act</w:t>
      </w:r>
      <w:r>
        <w:rPr>
          <w:i/>
          <w:spacing w:val="16"/>
          <w:sz w:val="13"/>
        </w:rPr>
        <w:t xml:space="preserve"> </w:t>
      </w:r>
      <w:r>
        <w:rPr>
          <w:i/>
          <w:sz w:val="13"/>
        </w:rPr>
        <w:t>1958</w:t>
      </w:r>
      <w:r>
        <w:rPr>
          <w:i/>
          <w:spacing w:val="18"/>
          <w:sz w:val="13"/>
        </w:rPr>
        <w:t xml:space="preserve"> </w:t>
      </w:r>
      <w:r>
        <w:rPr>
          <w:sz w:val="13"/>
        </w:rPr>
        <w:t>(Vic).</w:t>
      </w:r>
    </w:p>
    <w:p w:rsidR="00D04CB6" w:rsidRDefault="00F732FE">
      <w:pPr>
        <w:pStyle w:val="ListParagraph"/>
        <w:numPr>
          <w:ilvl w:val="0"/>
          <w:numId w:val="77"/>
        </w:numPr>
        <w:tabs>
          <w:tab w:val="left" w:pos="1940"/>
          <w:tab w:val="left" w:pos="1942"/>
        </w:tabs>
        <w:ind w:right="733"/>
        <w:jc w:val="left"/>
        <w:rPr>
          <w:sz w:val="13"/>
        </w:rPr>
      </w:pPr>
      <w:r>
        <w:pict>
          <v:shape id="_x0000_s1236" type="#_x0000_t202" style="position:absolute;left:0;text-align:left;margin-left:36pt;margin-top:11pt;width:19.65pt;height:14.25pt;z-index:8584;mso-position-horizontal-relative:page" filled="f" stroked="f">
            <v:textbox inset="0,0,0,0">
              <w:txbxContent>
                <w:p w:rsidR="00D04CB6" w:rsidRDefault="00F732FE">
                  <w:pPr>
                    <w:spacing w:line="284" w:lineRule="exact"/>
                    <w:rPr>
                      <w:b/>
                      <w:sz w:val="24"/>
                    </w:rPr>
                  </w:pPr>
                  <w:r>
                    <w:rPr>
                      <w:b/>
                      <w:color w:val="EA5B50"/>
                      <w:spacing w:val="-4"/>
                      <w:w w:val="110"/>
                      <w:sz w:val="24"/>
                    </w:rPr>
                    <w:t>138</w:t>
                  </w:r>
                </w:p>
              </w:txbxContent>
            </v:textbox>
            <w10:wrap anchorx="page"/>
          </v:shape>
        </w:pict>
      </w:r>
      <w:r>
        <w:rPr>
          <w:i/>
          <w:w w:val="105"/>
          <w:sz w:val="13"/>
        </w:rPr>
        <w:t xml:space="preserve">Hinch v DPP (Vic); Television and Telecasters (Melbourne) </w:t>
      </w:r>
      <w:r>
        <w:rPr>
          <w:i/>
          <w:spacing w:val="1"/>
          <w:w w:val="105"/>
          <w:sz w:val="13"/>
        </w:rPr>
        <w:t xml:space="preserve">Pty </w:t>
      </w:r>
      <w:r>
        <w:rPr>
          <w:i/>
          <w:w w:val="105"/>
          <w:sz w:val="13"/>
        </w:rPr>
        <w:t xml:space="preserve">Ltd v DPP </w:t>
      </w:r>
      <w:r>
        <w:rPr>
          <w:w w:val="105"/>
          <w:sz w:val="13"/>
        </w:rPr>
        <w:t xml:space="preserve">[1996] 1 VR 683, 689. However, in </w:t>
      </w:r>
      <w:r>
        <w:rPr>
          <w:i/>
          <w:w w:val="105"/>
          <w:sz w:val="13"/>
        </w:rPr>
        <w:t xml:space="preserve">Nixon v Random House Australia </w:t>
      </w:r>
      <w:r>
        <w:rPr>
          <w:i/>
          <w:spacing w:val="1"/>
          <w:w w:val="105"/>
          <w:sz w:val="13"/>
        </w:rPr>
        <w:t xml:space="preserve">Pty </w:t>
      </w:r>
      <w:r>
        <w:rPr>
          <w:i/>
          <w:w w:val="105"/>
          <w:sz w:val="13"/>
        </w:rPr>
        <w:t xml:space="preserve">Ltd </w:t>
      </w:r>
      <w:r>
        <w:rPr>
          <w:spacing w:val="1"/>
          <w:w w:val="105"/>
          <w:sz w:val="13"/>
        </w:rPr>
        <w:t xml:space="preserve">(2000) </w:t>
      </w:r>
      <w:r>
        <w:rPr>
          <w:w w:val="105"/>
          <w:sz w:val="13"/>
        </w:rPr>
        <w:t>2 VR 523, Justice Hedigan indicated that the prohibition may not apply indefinitely and that whether anonymity should be kept</w:t>
      </w:r>
      <w:r>
        <w:rPr>
          <w:spacing w:val="7"/>
          <w:w w:val="105"/>
          <w:sz w:val="13"/>
        </w:rPr>
        <w:t xml:space="preserve"> </w:t>
      </w:r>
      <w:r>
        <w:rPr>
          <w:w w:val="105"/>
          <w:sz w:val="13"/>
        </w:rPr>
        <w:t>must</w:t>
      </w:r>
      <w:r>
        <w:rPr>
          <w:spacing w:val="7"/>
          <w:w w:val="105"/>
          <w:sz w:val="13"/>
        </w:rPr>
        <w:t xml:space="preserve"> </w:t>
      </w:r>
      <w:r>
        <w:rPr>
          <w:w w:val="105"/>
          <w:sz w:val="13"/>
        </w:rPr>
        <w:t>be</w:t>
      </w:r>
      <w:r>
        <w:rPr>
          <w:spacing w:val="7"/>
          <w:w w:val="105"/>
          <w:sz w:val="13"/>
        </w:rPr>
        <w:t xml:space="preserve"> </w:t>
      </w:r>
      <w:r>
        <w:rPr>
          <w:w w:val="105"/>
          <w:sz w:val="13"/>
        </w:rPr>
        <w:t>judged</w:t>
      </w:r>
      <w:r>
        <w:rPr>
          <w:spacing w:val="7"/>
          <w:w w:val="105"/>
          <w:sz w:val="13"/>
        </w:rPr>
        <w:t xml:space="preserve"> </w:t>
      </w:r>
      <w:r>
        <w:rPr>
          <w:w w:val="105"/>
          <w:sz w:val="13"/>
        </w:rPr>
        <w:t>on</w:t>
      </w:r>
      <w:r>
        <w:rPr>
          <w:spacing w:val="7"/>
          <w:w w:val="105"/>
          <w:sz w:val="13"/>
        </w:rPr>
        <w:t xml:space="preserve"> </w:t>
      </w:r>
      <w:r>
        <w:rPr>
          <w:w w:val="105"/>
          <w:sz w:val="13"/>
        </w:rPr>
        <w:t>a</w:t>
      </w:r>
      <w:r>
        <w:rPr>
          <w:spacing w:val="7"/>
          <w:w w:val="105"/>
          <w:sz w:val="13"/>
        </w:rPr>
        <w:t xml:space="preserve"> </w:t>
      </w:r>
      <w:r>
        <w:rPr>
          <w:w w:val="105"/>
          <w:sz w:val="13"/>
        </w:rPr>
        <w:t>case-by-case</w:t>
      </w:r>
      <w:r>
        <w:rPr>
          <w:spacing w:val="7"/>
          <w:w w:val="105"/>
          <w:sz w:val="13"/>
        </w:rPr>
        <w:t xml:space="preserve"> </w:t>
      </w:r>
      <w:r>
        <w:rPr>
          <w:w w:val="105"/>
          <w:sz w:val="13"/>
        </w:rPr>
        <w:t>basis.</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75"/>
        </w:numPr>
        <w:tabs>
          <w:tab w:val="left" w:pos="1261"/>
          <w:tab w:val="left" w:pos="1262"/>
        </w:tabs>
        <w:spacing w:before="91"/>
        <w:ind w:hanging="340"/>
        <w:rPr>
          <w:sz w:val="12"/>
        </w:rPr>
      </w:pPr>
      <w:r>
        <w:rPr>
          <w:w w:val="105"/>
          <w:sz w:val="21"/>
        </w:rPr>
        <w:t xml:space="preserve">no </w:t>
      </w:r>
      <w:r>
        <w:rPr>
          <w:spacing w:val="-3"/>
          <w:w w:val="105"/>
          <w:sz w:val="21"/>
        </w:rPr>
        <w:t xml:space="preserve">complaint </w:t>
      </w:r>
      <w:r>
        <w:rPr>
          <w:spacing w:val="-2"/>
          <w:w w:val="105"/>
          <w:sz w:val="21"/>
        </w:rPr>
        <w:t xml:space="preserve">had </w:t>
      </w:r>
      <w:r>
        <w:rPr>
          <w:w w:val="105"/>
          <w:sz w:val="21"/>
        </w:rPr>
        <w:t xml:space="preserve">yet been made about the alleged </w:t>
      </w:r>
      <w:r>
        <w:rPr>
          <w:spacing w:val="-3"/>
          <w:w w:val="105"/>
          <w:sz w:val="21"/>
        </w:rPr>
        <w:t xml:space="preserve">offence to </w:t>
      </w:r>
      <w:r>
        <w:rPr>
          <w:w w:val="105"/>
          <w:sz w:val="21"/>
        </w:rPr>
        <w:t xml:space="preserve">a </w:t>
      </w:r>
      <w:r>
        <w:rPr>
          <w:spacing w:val="-2"/>
          <w:w w:val="105"/>
          <w:sz w:val="21"/>
        </w:rPr>
        <w:t>police</w:t>
      </w:r>
      <w:r>
        <w:rPr>
          <w:spacing w:val="-26"/>
          <w:w w:val="105"/>
          <w:sz w:val="21"/>
        </w:rPr>
        <w:t xml:space="preserve"> </w:t>
      </w:r>
      <w:r>
        <w:rPr>
          <w:w w:val="105"/>
          <w:sz w:val="21"/>
        </w:rPr>
        <w:t>officer</w:t>
      </w:r>
      <w:r>
        <w:rPr>
          <w:w w:val="105"/>
          <w:position w:val="7"/>
          <w:sz w:val="12"/>
        </w:rPr>
        <w:t>46</w:t>
      </w:r>
    </w:p>
    <w:p w:rsidR="00D04CB6" w:rsidRDefault="00F732FE">
      <w:pPr>
        <w:pStyle w:val="ListParagraph"/>
        <w:numPr>
          <w:ilvl w:val="0"/>
          <w:numId w:val="75"/>
        </w:numPr>
        <w:tabs>
          <w:tab w:val="left" w:pos="1261"/>
          <w:tab w:val="left" w:pos="1262"/>
        </w:tabs>
        <w:spacing w:before="88" w:line="242" w:lineRule="auto"/>
        <w:ind w:right="2071" w:hanging="340"/>
        <w:rPr>
          <w:sz w:val="12"/>
        </w:rPr>
      </w:pPr>
      <w:r>
        <w:rPr>
          <w:w w:val="105"/>
          <w:sz w:val="21"/>
        </w:rPr>
        <w:t xml:space="preserve">the matter was </w:t>
      </w:r>
      <w:r>
        <w:rPr>
          <w:spacing w:val="-3"/>
          <w:w w:val="105"/>
          <w:sz w:val="21"/>
        </w:rPr>
        <w:t xml:space="preserve">published </w:t>
      </w:r>
      <w:r>
        <w:rPr>
          <w:w w:val="105"/>
          <w:sz w:val="21"/>
        </w:rPr>
        <w:t xml:space="preserve">with the permission of the </w:t>
      </w:r>
      <w:r>
        <w:rPr>
          <w:spacing w:val="-3"/>
          <w:w w:val="105"/>
          <w:sz w:val="21"/>
        </w:rPr>
        <w:t xml:space="preserve">Supreme Court, </w:t>
      </w:r>
      <w:r>
        <w:rPr>
          <w:w w:val="105"/>
          <w:sz w:val="21"/>
        </w:rPr>
        <w:t xml:space="preserve">the </w:t>
      </w:r>
      <w:r>
        <w:rPr>
          <w:spacing w:val="-3"/>
          <w:w w:val="105"/>
          <w:sz w:val="21"/>
        </w:rPr>
        <w:t xml:space="preserve">County Court </w:t>
      </w:r>
      <w:r>
        <w:rPr>
          <w:w w:val="105"/>
          <w:sz w:val="21"/>
        </w:rPr>
        <w:t xml:space="preserve">or the </w:t>
      </w:r>
      <w:r>
        <w:rPr>
          <w:spacing w:val="-3"/>
          <w:w w:val="105"/>
          <w:sz w:val="21"/>
        </w:rPr>
        <w:t xml:space="preserve">Magistrates’ Court, granted </w:t>
      </w:r>
      <w:r>
        <w:rPr>
          <w:w w:val="105"/>
          <w:sz w:val="21"/>
        </w:rPr>
        <w:t>on an application by a</w:t>
      </w:r>
      <w:r>
        <w:rPr>
          <w:spacing w:val="16"/>
          <w:w w:val="105"/>
          <w:sz w:val="21"/>
        </w:rPr>
        <w:t xml:space="preserve"> </w:t>
      </w:r>
      <w:r>
        <w:rPr>
          <w:w w:val="105"/>
          <w:sz w:val="21"/>
        </w:rPr>
        <w:t>person</w:t>
      </w:r>
      <w:r>
        <w:rPr>
          <w:w w:val="105"/>
          <w:position w:val="7"/>
          <w:sz w:val="12"/>
        </w:rPr>
        <w:t>47</w:t>
      </w:r>
    </w:p>
    <w:p w:rsidR="00D04CB6" w:rsidRDefault="00F732FE">
      <w:pPr>
        <w:pStyle w:val="ListParagraph"/>
        <w:numPr>
          <w:ilvl w:val="0"/>
          <w:numId w:val="75"/>
        </w:numPr>
        <w:tabs>
          <w:tab w:val="left" w:pos="1261"/>
          <w:tab w:val="left" w:pos="1262"/>
        </w:tabs>
        <w:spacing w:before="86" w:line="242" w:lineRule="auto"/>
        <w:ind w:right="2249" w:hanging="340"/>
        <w:rPr>
          <w:sz w:val="12"/>
        </w:rPr>
      </w:pPr>
      <w:r>
        <w:rPr>
          <w:w w:val="105"/>
          <w:sz w:val="21"/>
        </w:rPr>
        <w:t>the</w:t>
      </w:r>
      <w:r>
        <w:rPr>
          <w:spacing w:val="-7"/>
          <w:w w:val="105"/>
          <w:sz w:val="21"/>
        </w:rPr>
        <w:t xml:space="preserve"> </w:t>
      </w:r>
      <w:r>
        <w:rPr>
          <w:w w:val="105"/>
          <w:sz w:val="21"/>
        </w:rPr>
        <w:t>matter</w:t>
      </w:r>
      <w:r>
        <w:rPr>
          <w:spacing w:val="-7"/>
          <w:w w:val="105"/>
          <w:sz w:val="21"/>
        </w:rPr>
        <w:t xml:space="preserve"> </w:t>
      </w:r>
      <w:r>
        <w:rPr>
          <w:w w:val="105"/>
          <w:sz w:val="21"/>
        </w:rPr>
        <w:t>was</w:t>
      </w:r>
      <w:r>
        <w:rPr>
          <w:spacing w:val="-7"/>
          <w:w w:val="105"/>
          <w:sz w:val="21"/>
        </w:rPr>
        <w:t xml:space="preserve"> </w:t>
      </w:r>
      <w:r>
        <w:rPr>
          <w:spacing w:val="-3"/>
          <w:w w:val="105"/>
          <w:sz w:val="21"/>
        </w:rPr>
        <w:t>published</w:t>
      </w:r>
      <w:r>
        <w:rPr>
          <w:spacing w:val="-7"/>
          <w:w w:val="105"/>
          <w:sz w:val="21"/>
        </w:rPr>
        <w:t xml:space="preserve"> </w:t>
      </w:r>
      <w:r>
        <w:rPr>
          <w:w w:val="105"/>
          <w:sz w:val="21"/>
        </w:rPr>
        <w:t>with</w:t>
      </w:r>
      <w:r>
        <w:rPr>
          <w:spacing w:val="-7"/>
          <w:w w:val="105"/>
          <w:sz w:val="21"/>
        </w:rPr>
        <w:t xml:space="preserve"> </w:t>
      </w:r>
      <w:r>
        <w:rPr>
          <w:w w:val="105"/>
          <w:sz w:val="21"/>
        </w:rPr>
        <w:t>the</w:t>
      </w:r>
      <w:r>
        <w:rPr>
          <w:spacing w:val="-7"/>
          <w:w w:val="105"/>
          <w:sz w:val="21"/>
        </w:rPr>
        <w:t xml:space="preserve"> </w:t>
      </w:r>
      <w:r>
        <w:rPr>
          <w:w w:val="105"/>
          <w:sz w:val="21"/>
        </w:rPr>
        <w:t>permission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person</w:t>
      </w:r>
      <w:r>
        <w:rPr>
          <w:spacing w:val="-7"/>
          <w:w w:val="105"/>
          <w:sz w:val="21"/>
        </w:rPr>
        <w:t xml:space="preserve"> </w:t>
      </w:r>
      <w:r>
        <w:rPr>
          <w:spacing w:val="-3"/>
          <w:w w:val="105"/>
          <w:sz w:val="21"/>
        </w:rPr>
        <w:t>against</w:t>
      </w:r>
      <w:r>
        <w:rPr>
          <w:spacing w:val="-7"/>
          <w:w w:val="105"/>
          <w:sz w:val="21"/>
        </w:rPr>
        <w:t xml:space="preserve"> </w:t>
      </w:r>
      <w:r>
        <w:rPr>
          <w:w w:val="105"/>
          <w:sz w:val="21"/>
        </w:rPr>
        <w:t>whom</w:t>
      </w:r>
      <w:r>
        <w:rPr>
          <w:spacing w:val="-7"/>
          <w:w w:val="105"/>
          <w:sz w:val="21"/>
        </w:rPr>
        <w:t xml:space="preserve"> </w:t>
      </w:r>
      <w:r>
        <w:rPr>
          <w:w w:val="105"/>
          <w:sz w:val="21"/>
        </w:rPr>
        <w:t xml:space="preserve">the </w:t>
      </w:r>
      <w:r>
        <w:rPr>
          <w:spacing w:val="-3"/>
          <w:w w:val="105"/>
          <w:sz w:val="21"/>
        </w:rPr>
        <w:t xml:space="preserve">offence </w:t>
      </w:r>
      <w:r>
        <w:rPr>
          <w:w w:val="105"/>
          <w:sz w:val="21"/>
        </w:rPr>
        <w:t xml:space="preserve">is alleged </w:t>
      </w:r>
      <w:r>
        <w:rPr>
          <w:spacing w:val="-3"/>
          <w:w w:val="105"/>
          <w:sz w:val="21"/>
        </w:rPr>
        <w:t xml:space="preserve">to have </w:t>
      </w:r>
      <w:r>
        <w:rPr>
          <w:w w:val="105"/>
          <w:sz w:val="21"/>
        </w:rPr>
        <w:t>been</w:t>
      </w:r>
      <w:r>
        <w:rPr>
          <w:spacing w:val="-24"/>
          <w:w w:val="105"/>
          <w:sz w:val="21"/>
        </w:rPr>
        <w:t xml:space="preserve"> </w:t>
      </w:r>
      <w:r>
        <w:rPr>
          <w:w w:val="105"/>
          <w:sz w:val="21"/>
        </w:rPr>
        <w:t>committed.</w:t>
      </w:r>
      <w:r>
        <w:rPr>
          <w:w w:val="105"/>
          <w:position w:val="7"/>
          <w:sz w:val="12"/>
        </w:rPr>
        <w:t>48</w:t>
      </w:r>
    </w:p>
    <w:p w:rsidR="00D04CB6" w:rsidRDefault="00F732FE">
      <w:pPr>
        <w:pStyle w:val="ListParagraph"/>
        <w:numPr>
          <w:ilvl w:val="1"/>
          <w:numId w:val="185"/>
        </w:numPr>
        <w:tabs>
          <w:tab w:val="left" w:pos="920"/>
          <w:tab w:val="left" w:pos="921"/>
        </w:tabs>
        <w:spacing w:before="86" w:line="242" w:lineRule="auto"/>
        <w:ind w:left="920" w:right="1706" w:hanging="793"/>
        <w:jc w:val="left"/>
        <w:rPr>
          <w:sz w:val="12"/>
        </w:rPr>
      </w:pPr>
      <w:r>
        <w:rPr>
          <w:w w:val="105"/>
          <w:sz w:val="21"/>
        </w:rPr>
        <w:t xml:space="preserve">If </w:t>
      </w:r>
      <w:r>
        <w:rPr>
          <w:spacing w:val="-6"/>
          <w:w w:val="105"/>
          <w:sz w:val="21"/>
        </w:rPr>
        <w:t xml:space="preserve">proceedings </w:t>
      </w:r>
      <w:r>
        <w:rPr>
          <w:spacing w:val="-5"/>
          <w:w w:val="105"/>
          <w:sz w:val="21"/>
        </w:rPr>
        <w:t xml:space="preserve">were pending </w:t>
      </w:r>
      <w:r>
        <w:rPr>
          <w:spacing w:val="-4"/>
          <w:w w:val="105"/>
          <w:sz w:val="21"/>
        </w:rPr>
        <w:t xml:space="preserve">in </w:t>
      </w:r>
      <w:r>
        <w:rPr>
          <w:spacing w:val="-5"/>
          <w:w w:val="105"/>
          <w:sz w:val="21"/>
        </w:rPr>
        <w:t xml:space="preserve">relation </w:t>
      </w:r>
      <w:r>
        <w:rPr>
          <w:spacing w:val="-4"/>
          <w:w w:val="105"/>
          <w:sz w:val="21"/>
        </w:rPr>
        <w:t xml:space="preserve">to the </w:t>
      </w:r>
      <w:r>
        <w:rPr>
          <w:spacing w:val="-5"/>
          <w:w w:val="105"/>
          <w:sz w:val="21"/>
        </w:rPr>
        <w:t xml:space="preserve">alleged offence </w:t>
      </w:r>
      <w:r>
        <w:rPr>
          <w:spacing w:val="-3"/>
          <w:w w:val="105"/>
          <w:sz w:val="21"/>
        </w:rPr>
        <w:t xml:space="preserve">at </w:t>
      </w:r>
      <w:r>
        <w:rPr>
          <w:spacing w:val="-4"/>
          <w:w w:val="105"/>
          <w:sz w:val="21"/>
        </w:rPr>
        <w:t xml:space="preserve">the time of </w:t>
      </w:r>
      <w:r>
        <w:rPr>
          <w:spacing w:val="-6"/>
          <w:w w:val="105"/>
          <w:sz w:val="21"/>
        </w:rPr>
        <w:t xml:space="preserve">publication, </w:t>
      </w:r>
      <w:r>
        <w:rPr>
          <w:spacing w:val="-3"/>
          <w:w w:val="105"/>
          <w:sz w:val="21"/>
        </w:rPr>
        <w:t>it  is</w:t>
      </w:r>
      <w:r>
        <w:rPr>
          <w:spacing w:val="-7"/>
          <w:w w:val="105"/>
          <w:sz w:val="21"/>
        </w:rPr>
        <w:t xml:space="preserve"> </w:t>
      </w:r>
      <w:r>
        <w:rPr>
          <w:w w:val="105"/>
          <w:sz w:val="21"/>
        </w:rPr>
        <w:t>a</w:t>
      </w:r>
      <w:r>
        <w:rPr>
          <w:spacing w:val="-7"/>
          <w:w w:val="105"/>
          <w:sz w:val="21"/>
        </w:rPr>
        <w:t xml:space="preserve"> </w:t>
      </w:r>
      <w:r>
        <w:rPr>
          <w:spacing w:val="-6"/>
          <w:w w:val="105"/>
          <w:sz w:val="21"/>
        </w:rPr>
        <w:t>defence</w:t>
      </w:r>
      <w:r>
        <w:rPr>
          <w:spacing w:val="-7"/>
          <w:w w:val="105"/>
          <w:sz w:val="21"/>
        </w:rPr>
        <w:t xml:space="preserve"> </w:t>
      </w:r>
      <w:r>
        <w:rPr>
          <w:spacing w:val="-4"/>
          <w:w w:val="105"/>
          <w:sz w:val="21"/>
        </w:rPr>
        <w:t>to</w:t>
      </w:r>
      <w:r>
        <w:rPr>
          <w:spacing w:val="-7"/>
          <w:w w:val="105"/>
          <w:sz w:val="21"/>
        </w:rPr>
        <w:t xml:space="preserve"> </w:t>
      </w:r>
      <w:r>
        <w:rPr>
          <w:w w:val="105"/>
          <w:sz w:val="21"/>
        </w:rPr>
        <w:t>a</w:t>
      </w:r>
      <w:r>
        <w:rPr>
          <w:spacing w:val="-7"/>
          <w:w w:val="105"/>
          <w:sz w:val="21"/>
        </w:rPr>
        <w:t xml:space="preserve"> </w:t>
      </w:r>
      <w:r>
        <w:rPr>
          <w:spacing w:val="-5"/>
          <w:w w:val="105"/>
          <w:sz w:val="21"/>
        </w:rPr>
        <w:t>charge</w:t>
      </w:r>
      <w:r>
        <w:rPr>
          <w:spacing w:val="-7"/>
          <w:w w:val="105"/>
          <w:sz w:val="21"/>
        </w:rPr>
        <w:t xml:space="preserve"> </w:t>
      </w:r>
      <w:r>
        <w:rPr>
          <w:spacing w:val="-5"/>
          <w:w w:val="105"/>
          <w:sz w:val="21"/>
        </w:rPr>
        <w:t>under</w:t>
      </w:r>
      <w:r>
        <w:rPr>
          <w:spacing w:val="-7"/>
          <w:w w:val="105"/>
          <w:sz w:val="21"/>
        </w:rPr>
        <w:t xml:space="preserve"> </w:t>
      </w:r>
      <w:r>
        <w:rPr>
          <w:spacing w:val="-4"/>
          <w:w w:val="105"/>
          <w:sz w:val="21"/>
        </w:rPr>
        <w:t>section</w:t>
      </w:r>
      <w:r>
        <w:rPr>
          <w:spacing w:val="-7"/>
          <w:w w:val="105"/>
          <w:sz w:val="21"/>
        </w:rPr>
        <w:t xml:space="preserve"> </w:t>
      </w:r>
      <w:r>
        <w:rPr>
          <w:spacing w:val="-5"/>
          <w:w w:val="105"/>
          <w:sz w:val="21"/>
        </w:rPr>
        <w:t>4(1A)</w:t>
      </w:r>
      <w:r>
        <w:rPr>
          <w:spacing w:val="-7"/>
          <w:w w:val="105"/>
          <w:sz w:val="21"/>
        </w:rPr>
        <w:t xml:space="preserve"> </w:t>
      </w:r>
      <w:r>
        <w:rPr>
          <w:spacing w:val="-4"/>
          <w:w w:val="105"/>
          <w:sz w:val="21"/>
        </w:rPr>
        <w:t>to</w:t>
      </w:r>
      <w:r>
        <w:rPr>
          <w:spacing w:val="-7"/>
          <w:w w:val="105"/>
          <w:sz w:val="21"/>
        </w:rPr>
        <w:t xml:space="preserve"> </w:t>
      </w:r>
      <w:r>
        <w:rPr>
          <w:spacing w:val="-6"/>
          <w:w w:val="105"/>
          <w:sz w:val="21"/>
        </w:rPr>
        <w:t>prove</w:t>
      </w:r>
      <w:r>
        <w:rPr>
          <w:spacing w:val="-7"/>
          <w:w w:val="105"/>
          <w:sz w:val="21"/>
        </w:rPr>
        <w:t xml:space="preserve"> </w:t>
      </w:r>
      <w:r>
        <w:rPr>
          <w:spacing w:val="-5"/>
          <w:w w:val="105"/>
          <w:sz w:val="21"/>
        </w:rPr>
        <w:t>that</w:t>
      </w:r>
      <w:r>
        <w:rPr>
          <w:spacing w:val="-7"/>
          <w:w w:val="105"/>
          <w:sz w:val="21"/>
        </w:rPr>
        <w:t xml:space="preserve"> </w:t>
      </w:r>
      <w:r>
        <w:rPr>
          <w:spacing w:val="-5"/>
          <w:w w:val="105"/>
          <w:sz w:val="21"/>
        </w:rPr>
        <w:t>permission</w:t>
      </w:r>
      <w:r>
        <w:rPr>
          <w:spacing w:val="-7"/>
          <w:w w:val="105"/>
          <w:sz w:val="21"/>
        </w:rPr>
        <w:t xml:space="preserve"> </w:t>
      </w:r>
      <w:r>
        <w:rPr>
          <w:spacing w:val="-4"/>
          <w:w w:val="105"/>
          <w:sz w:val="21"/>
        </w:rPr>
        <w:t>to</w:t>
      </w:r>
      <w:r>
        <w:rPr>
          <w:spacing w:val="-7"/>
          <w:w w:val="105"/>
          <w:sz w:val="21"/>
        </w:rPr>
        <w:t xml:space="preserve"> </w:t>
      </w:r>
      <w:r>
        <w:rPr>
          <w:spacing w:val="-6"/>
          <w:w w:val="105"/>
          <w:sz w:val="21"/>
        </w:rPr>
        <w:t>publish</w:t>
      </w:r>
      <w:r>
        <w:rPr>
          <w:spacing w:val="-7"/>
          <w:w w:val="105"/>
          <w:sz w:val="21"/>
        </w:rPr>
        <w:t xml:space="preserve"> </w:t>
      </w:r>
      <w:r>
        <w:rPr>
          <w:spacing w:val="-4"/>
          <w:w w:val="105"/>
          <w:sz w:val="21"/>
        </w:rPr>
        <w:t>the</w:t>
      </w:r>
      <w:r>
        <w:rPr>
          <w:spacing w:val="-7"/>
          <w:w w:val="105"/>
          <w:sz w:val="21"/>
        </w:rPr>
        <w:t xml:space="preserve"> </w:t>
      </w:r>
      <w:r>
        <w:rPr>
          <w:spacing w:val="-6"/>
          <w:w w:val="105"/>
          <w:sz w:val="21"/>
        </w:rPr>
        <w:t xml:space="preserve">relevant </w:t>
      </w:r>
      <w:r>
        <w:rPr>
          <w:spacing w:val="-5"/>
          <w:w w:val="105"/>
          <w:sz w:val="21"/>
        </w:rPr>
        <w:t xml:space="preserve">matter </w:t>
      </w:r>
      <w:r>
        <w:rPr>
          <w:spacing w:val="-4"/>
          <w:w w:val="105"/>
          <w:sz w:val="21"/>
        </w:rPr>
        <w:t xml:space="preserve">was </w:t>
      </w:r>
      <w:r>
        <w:rPr>
          <w:spacing w:val="-5"/>
          <w:w w:val="105"/>
          <w:sz w:val="21"/>
        </w:rPr>
        <w:t xml:space="preserve">obtained from </w:t>
      </w:r>
      <w:r>
        <w:rPr>
          <w:spacing w:val="-4"/>
          <w:w w:val="105"/>
          <w:sz w:val="21"/>
        </w:rPr>
        <w:t xml:space="preserve">the court </w:t>
      </w:r>
      <w:r>
        <w:rPr>
          <w:spacing w:val="-5"/>
          <w:w w:val="105"/>
          <w:sz w:val="21"/>
        </w:rPr>
        <w:t xml:space="preserve">before which </w:t>
      </w:r>
      <w:r>
        <w:rPr>
          <w:spacing w:val="-4"/>
          <w:w w:val="105"/>
          <w:sz w:val="21"/>
        </w:rPr>
        <w:t xml:space="preserve">the </w:t>
      </w:r>
      <w:r>
        <w:rPr>
          <w:spacing w:val="-6"/>
          <w:w w:val="105"/>
          <w:sz w:val="21"/>
        </w:rPr>
        <w:t xml:space="preserve">proceedings </w:t>
      </w:r>
      <w:r>
        <w:rPr>
          <w:spacing w:val="-5"/>
          <w:w w:val="105"/>
          <w:sz w:val="21"/>
        </w:rPr>
        <w:t>were</w:t>
      </w:r>
      <w:r>
        <w:rPr>
          <w:spacing w:val="6"/>
          <w:w w:val="105"/>
          <w:sz w:val="21"/>
        </w:rPr>
        <w:t xml:space="preserve"> </w:t>
      </w:r>
      <w:r>
        <w:rPr>
          <w:spacing w:val="-5"/>
          <w:w w:val="105"/>
          <w:sz w:val="21"/>
        </w:rPr>
        <w:t>pending.</w:t>
      </w:r>
      <w:r>
        <w:rPr>
          <w:spacing w:val="-5"/>
          <w:w w:val="105"/>
          <w:position w:val="7"/>
          <w:sz w:val="12"/>
        </w:rPr>
        <w:t>49</w:t>
      </w:r>
    </w:p>
    <w:p w:rsidR="00D04CB6" w:rsidRDefault="00F732FE">
      <w:pPr>
        <w:pStyle w:val="ListParagraph"/>
        <w:numPr>
          <w:ilvl w:val="1"/>
          <w:numId w:val="185"/>
        </w:numPr>
        <w:tabs>
          <w:tab w:val="left" w:pos="920"/>
          <w:tab w:val="left" w:pos="922"/>
        </w:tabs>
        <w:spacing w:before="121" w:line="242" w:lineRule="auto"/>
        <w:ind w:left="921" w:right="2045"/>
        <w:jc w:val="left"/>
        <w:rPr>
          <w:sz w:val="12"/>
        </w:rPr>
      </w:pPr>
      <w:r>
        <w:rPr>
          <w:spacing w:val="-5"/>
          <w:w w:val="105"/>
          <w:sz w:val="21"/>
        </w:rPr>
        <w:t xml:space="preserve">Although there are </w:t>
      </w:r>
      <w:r>
        <w:rPr>
          <w:spacing w:val="-6"/>
          <w:w w:val="105"/>
          <w:sz w:val="21"/>
        </w:rPr>
        <w:t xml:space="preserve">variations </w:t>
      </w:r>
      <w:r>
        <w:rPr>
          <w:spacing w:val="-4"/>
          <w:w w:val="105"/>
          <w:sz w:val="21"/>
        </w:rPr>
        <w:t xml:space="preserve">in </w:t>
      </w:r>
      <w:r>
        <w:rPr>
          <w:spacing w:val="-5"/>
          <w:w w:val="105"/>
          <w:sz w:val="21"/>
        </w:rPr>
        <w:t xml:space="preserve">their </w:t>
      </w:r>
      <w:r>
        <w:rPr>
          <w:spacing w:val="-4"/>
          <w:w w:val="105"/>
          <w:sz w:val="21"/>
        </w:rPr>
        <w:t xml:space="preserve">scope and </w:t>
      </w:r>
      <w:r>
        <w:rPr>
          <w:spacing w:val="-5"/>
          <w:w w:val="105"/>
          <w:sz w:val="21"/>
        </w:rPr>
        <w:t xml:space="preserve">operation, </w:t>
      </w:r>
      <w:r>
        <w:rPr>
          <w:spacing w:val="-4"/>
          <w:w w:val="105"/>
          <w:sz w:val="21"/>
        </w:rPr>
        <w:t xml:space="preserve">every state and </w:t>
      </w:r>
      <w:r>
        <w:rPr>
          <w:spacing w:val="-5"/>
          <w:w w:val="105"/>
          <w:sz w:val="21"/>
        </w:rPr>
        <w:t xml:space="preserve">territory </w:t>
      </w:r>
      <w:r>
        <w:rPr>
          <w:spacing w:val="-4"/>
          <w:w w:val="105"/>
          <w:sz w:val="21"/>
        </w:rPr>
        <w:t xml:space="preserve">in </w:t>
      </w:r>
      <w:r>
        <w:rPr>
          <w:spacing w:val="-6"/>
          <w:w w:val="105"/>
          <w:sz w:val="21"/>
        </w:rPr>
        <w:t>Australia</w:t>
      </w:r>
      <w:r>
        <w:rPr>
          <w:spacing w:val="-10"/>
          <w:w w:val="105"/>
          <w:sz w:val="21"/>
        </w:rPr>
        <w:t xml:space="preserve"> </w:t>
      </w:r>
      <w:r>
        <w:rPr>
          <w:spacing w:val="-4"/>
          <w:w w:val="105"/>
          <w:sz w:val="21"/>
        </w:rPr>
        <w:t>has</w:t>
      </w:r>
      <w:r>
        <w:rPr>
          <w:spacing w:val="-10"/>
          <w:w w:val="105"/>
          <w:sz w:val="21"/>
        </w:rPr>
        <w:t xml:space="preserve"> </w:t>
      </w:r>
      <w:r>
        <w:rPr>
          <w:w w:val="105"/>
          <w:sz w:val="21"/>
        </w:rPr>
        <w:t>a</w:t>
      </w:r>
      <w:r>
        <w:rPr>
          <w:spacing w:val="-10"/>
          <w:w w:val="105"/>
          <w:sz w:val="21"/>
        </w:rPr>
        <w:t xml:space="preserve"> </w:t>
      </w:r>
      <w:r>
        <w:rPr>
          <w:spacing w:val="-4"/>
          <w:w w:val="105"/>
          <w:sz w:val="21"/>
        </w:rPr>
        <w:t>statutory</w:t>
      </w:r>
      <w:r>
        <w:rPr>
          <w:spacing w:val="-10"/>
          <w:w w:val="105"/>
          <w:sz w:val="21"/>
        </w:rPr>
        <w:t xml:space="preserve"> </w:t>
      </w:r>
      <w:r>
        <w:rPr>
          <w:spacing w:val="-5"/>
          <w:w w:val="105"/>
          <w:sz w:val="21"/>
        </w:rPr>
        <w:t>provision</w:t>
      </w:r>
      <w:r>
        <w:rPr>
          <w:spacing w:val="-10"/>
          <w:w w:val="105"/>
          <w:sz w:val="21"/>
        </w:rPr>
        <w:t xml:space="preserve"> </w:t>
      </w:r>
      <w:r>
        <w:rPr>
          <w:spacing w:val="-4"/>
          <w:w w:val="105"/>
          <w:sz w:val="21"/>
        </w:rPr>
        <w:t>to</w:t>
      </w:r>
      <w:r>
        <w:rPr>
          <w:spacing w:val="-10"/>
          <w:w w:val="105"/>
          <w:sz w:val="21"/>
        </w:rPr>
        <w:t xml:space="preserve"> </w:t>
      </w:r>
      <w:r>
        <w:rPr>
          <w:spacing w:val="-5"/>
          <w:w w:val="105"/>
          <w:sz w:val="21"/>
        </w:rPr>
        <w:t>protect</w:t>
      </w:r>
      <w:r>
        <w:rPr>
          <w:spacing w:val="-10"/>
          <w:w w:val="105"/>
          <w:sz w:val="21"/>
        </w:rPr>
        <w:t xml:space="preserve"> </w:t>
      </w:r>
      <w:r>
        <w:rPr>
          <w:spacing w:val="-4"/>
          <w:w w:val="105"/>
          <w:sz w:val="21"/>
        </w:rPr>
        <w:t>the</w:t>
      </w:r>
      <w:r>
        <w:rPr>
          <w:spacing w:val="-10"/>
          <w:w w:val="105"/>
          <w:sz w:val="21"/>
        </w:rPr>
        <w:t xml:space="preserve"> </w:t>
      </w:r>
      <w:r>
        <w:rPr>
          <w:spacing w:val="-5"/>
          <w:w w:val="105"/>
          <w:sz w:val="21"/>
        </w:rPr>
        <w:t>anonymity</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6"/>
          <w:w w:val="105"/>
          <w:sz w:val="21"/>
        </w:rPr>
        <w:t>complainant</w:t>
      </w:r>
      <w:r>
        <w:rPr>
          <w:spacing w:val="-10"/>
          <w:w w:val="105"/>
          <w:sz w:val="21"/>
        </w:rPr>
        <w:t xml:space="preserve"> </w:t>
      </w:r>
      <w:r>
        <w:rPr>
          <w:spacing w:val="-4"/>
          <w:w w:val="105"/>
          <w:sz w:val="21"/>
        </w:rPr>
        <w:t>in</w:t>
      </w:r>
      <w:r>
        <w:rPr>
          <w:spacing w:val="-10"/>
          <w:w w:val="105"/>
          <w:sz w:val="21"/>
        </w:rPr>
        <w:t xml:space="preserve"> </w:t>
      </w:r>
      <w:r>
        <w:rPr>
          <w:spacing w:val="-5"/>
          <w:w w:val="105"/>
          <w:sz w:val="21"/>
        </w:rPr>
        <w:t>sexual offence</w:t>
      </w:r>
      <w:r>
        <w:rPr>
          <w:spacing w:val="-6"/>
          <w:w w:val="105"/>
          <w:sz w:val="21"/>
        </w:rPr>
        <w:t xml:space="preserve"> </w:t>
      </w:r>
      <w:r>
        <w:rPr>
          <w:spacing w:val="-4"/>
          <w:w w:val="105"/>
          <w:sz w:val="21"/>
        </w:rPr>
        <w:t>cases.</w:t>
      </w:r>
      <w:r>
        <w:rPr>
          <w:spacing w:val="-4"/>
          <w:w w:val="105"/>
          <w:position w:val="7"/>
          <w:sz w:val="12"/>
        </w:rPr>
        <w:t>50</w:t>
      </w:r>
    </w:p>
    <w:p w:rsidR="00D04CB6" w:rsidRDefault="00F732FE">
      <w:pPr>
        <w:pStyle w:val="ListParagraph"/>
        <w:numPr>
          <w:ilvl w:val="1"/>
          <w:numId w:val="185"/>
        </w:numPr>
        <w:tabs>
          <w:tab w:val="left" w:pos="921"/>
          <w:tab w:val="left" w:pos="922"/>
        </w:tabs>
        <w:spacing w:before="121" w:line="242" w:lineRule="auto"/>
        <w:ind w:left="921" w:right="1975"/>
        <w:jc w:val="left"/>
        <w:rPr>
          <w:sz w:val="12"/>
        </w:rPr>
      </w:pPr>
      <w:r>
        <w:rPr>
          <w:spacing w:val="-7"/>
          <w:w w:val="105"/>
          <w:sz w:val="21"/>
        </w:rPr>
        <w:t>Unlike</w:t>
      </w:r>
      <w:r>
        <w:rPr>
          <w:spacing w:val="-10"/>
          <w:w w:val="105"/>
          <w:sz w:val="21"/>
        </w:rPr>
        <w:t xml:space="preserve"> </w:t>
      </w:r>
      <w:r>
        <w:rPr>
          <w:spacing w:val="-4"/>
          <w:w w:val="105"/>
          <w:sz w:val="21"/>
        </w:rPr>
        <w:t>the</w:t>
      </w:r>
      <w:r>
        <w:rPr>
          <w:spacing w:val="-10"/>
          <w:w w:val="105"/>
          <w:sz w:val="21"/>
        </w:rPr>
        <w:t xml:space="preserve"> </w:t>
      </w:r>
      <w:r>
        <w:rPr>
          <w:spacing w:val="-5"/>
          <w:w w:val="105"/>
          <w:sz w:val="21"/>
        </w:rPr>
        <w:t>other</w:t>
      </w:r>
      <w:r>
        <w:rPr>
          <w:spacing w:val="-10"/>
          <w:w w:val="105"/>
          <w:sz w:val="21"/>
        </w:rPr>
        <w:t xml:space="preserve"> </w:t>
      </w:r>
      <w:r>
        <w:rPr>
          <w:spacing w:val="-6"/>
          <w:w w:val="105"/>
          <w:sz w:val="21"/>
        </w:rPr>
        <w:t>provisions</w:t>
      </w:r>
      <w:r>
        <w:rPr>
          <w:spacing w:val="-10"/>
          <w:w w:val="105"/>
          <w:sz w:val="21"/>
        </w:rPr>
        <w:t xml:space="preserve"> </w:t>
      </w:r>
      <w:r>
        <w:rPr>
          <w:spacing w:val="-4"/>
          <w:w w:val="105"/>
          <w:sz w:val="21"/>
        </w:rPr>
        <w:t>in</w:t>
      </w:r>
      <w:r>
        <w:rPr>
          <w:spacing w:val="-10"/>
          <w:w w:val="105"/>
          <w:sz w:val="21"/>
        </w:rPr>
        <w:t xml:space="preserve"> </w:t>
      </w:r>
      <w:r>
        <w:rPr>
          <w:spacing w:val="-4"/>
          <w:w w:val="105"/>
          <w:sz w:val="21"/>
        </w:rPr>
        <w:t>the</w:t>
      </w:r>
      <w:r>
        <w:rPr>
          <w:spacing w:val="-10"/>
          <w:w w:val="105"/>
          <w:sz w:val="21"/>
        </w:rPr>
        <w:t xml:space="preserve"> </w:t>
      </w:r>
      <w:r>
        <w:rPr>
          <w:spacing w:val="-6"/>
          <w:w w:val="105"/>
          <w:sz w:val="21"/>
        </w:rPr>
        <w:t>Judicial</w:t>
      </w:r>
      <w:r>
        <w:rPr>
          <w:spacing w:val="-10"/>
          <w:w w:val="105"/>
          <w:sz w:val="21"/>
        </w:rPr>
        <w:t xml:space="preserve"> </w:t>
      </w:r>
      <w:r>
        <w:rPr>
          <w:spacing w:val="-5"/>
          <w:w w:val="105"/>
          <w:sz w:val="21"/>
        </w:rPr>
        <w:t>Proceedings</w:t>
      </w:r>
      <w:r>
        <w:rPr>
          <w:spacing w:val="-10"/>
          <w:w w:val="105"/>
          <w:sz w:val="21"/>
        </w:rPr>
        <w:t xml:space="preserve"> </w:t>
      </w:r>
      <w:r>
        <w:rPr>
          <w:spacing w:val="-3"/>
          <w:w w:val="105"/>
          <w:sz w:val="21"/>
        </w:rPr>
        <w:t>Reports</w:t>
      </w:r>
      <w:r>
        <w:rPr>
          <w:spacing w:val="-10"/>
          <w:w w:val="105"/>
          <w:sz w:val="21"/>
        </w:rPr>
        <w:t xml:space="preserve"> </w:t>
      </w:r>
      <w:r>
        <w:rPr>
          <w:w w:val="105"/>
          <w:sz w:val="21"/>
        </w:rPr>
        <w:t>Act</w:t>
      </w:r>
      <w:r>
        <w:rPr>
          <w:spacing w:val="-10"/>
          <w:w w:val="105"/>
          <w:sz w:val="21"/>
        </w:rPr>
        <w:t xml:space="preserve"> </w:t>
      </w:r>
      <w:r>
        <w:rPr>
          <w:spacing w:val="-5"/>
          <w:w w:val="105"/>
          <w:sz w:val="21"/>
        </w:rPr>
        <w:t>discussed</w:t>
      </w:r>
      <w:r>
        <w:rPr>
          <w:spacing w:val="-10"/>
          <w:w w:val="105"/>
          <w:sz w:val="21"/>
        </w:rPr>
        <w:t xml:space="preserve"> </w:t>
      </w:r>
      <w:r>
        <w:rPr>
          <w:spacing w:val="-6"/>
          <w:w w:val="105"/>
          <w:sz w:val="21"/>
        </w:rPr>
        <w:t>above,</w:t>
      </w:r>
      <w:r>
        <w:rPr>
          <w:spacing w:val="-10"/>
          <w:w w:val="105"/>
          <w:sz w:val="21"/>
        </w:rPr>
        <w:t xml:space="preserve"> </w:t>
      </w:r>
      <w:r>
        <w:rPr>
          <w:spacing w:val="-5"/>
          <w:w w:val="105"/>
          <w:sz w:val="21"/>
        </w:rPr>
        <w:t xml:space="preserve">there </w:t>
      </w:r>
      <w:r>
        <w:rPr>
          <w:spacing w:val="-4"/>
          <w:w w:val="105"/>
          <w:sz w:val="21"/>
        </w:rPr>
        <w:t xml:space="preserve">appears to </w:t>
      </w:r>
      <w:r>
        <w:rPr>
          <w:w w:val="105"/>
          <w:sz w:val="21"/>
        </w:rPr>
        <w:t xml:space="preserve">be </w:t>
      </w:r>
      <w:r>
        <w:rPr>
          <w:spacing w:val="-4"/>
          <w:w w:val="105"/>
          <w:sz w:val="21"/>
        </w:rPr>
        <w:t xml:space="preserve">wider </w:t>
      </w:r>
      <w:r>
        <w:rPr>
          <w:spacing w:val="-5"/>
          <w:w w:val="105"/>
          <w:sz w:val="21"/>
        </w:rPr>
        <w:t xml:space="preserve">awareness </w:t>
      </w:r>
      <w:r>
        <w:rPr>
          <w:spacing w:val="-4"/>
          <w:w w:val="105"/>
          <w:sz w:val="21"/>
        </w:rPr>
        <w:t xml:space="preserve">of the </w:t>
      </w:r>
      <w:r>
        <w:rPr>
          <w:spacing w:val="-6"/>
          <w:w w:val="105"/>
          <w:sz w:val="21"/>
        </w:rPr>
        <w:t xml:space="preserve">prohibition </w:t>
      </w:r>
      <w:r>
        <w:rPr>
          <w:spacing w:val="-4"/>
          <w:w w:val="105"/>
          <w:sz w:val="21"/>
        </w:rPr>
        <w:t>in section</w:t>
      </w:r>
      <w:r>
        <w:rPr>
          <w:spacing w:val="-23"/>
          <w:w w:val="105"/>
          <w:sz w:val="21"/>
        </w:rPr>
        <w:t xml:space="preserve"> </w:t>
      </w:r>
      <w:r>
        <w:rPr>
          <w:spacing w:val="-7"/>
          <w:w w:val="105"/>
          <w:sz w:val="21"/>
        </w:rPr>
        <w:t>4(1A).</w:t>
      </w:r>
      <w:r>
        <w:rPr>
          <w:spacing w:val="-7"/>
          <w:w w:val="105"/>
          <w:position w:val="7"/>
          <w:sz w:val="12"/>
        </w:rPr>
        <w:t>51</w:t>
      </w:r>
    </w:p>
    <w:p w:rsidR="00D04CB6" w:rsidRDefault="00F732FE">
      <w:pPr>
        <w:pStyle w:val="ListParagraph"/>
        <w:numPr>
          <w:ilvl w:val="1"/>
          <w:numId w:val="185"/>
        </w:numPr>
        <w:tabs>
          <w:tab w:val="left" w:pos="921"/>
          <w:tab w:val="left" w:pos="922"/>
        </w:tabs>
        <w:spacing w:before="121" w:line="242" w:lineRule="auto"/>
        <w:ind w:left="921" w:right="1585"/>
        <w:jc w:val="left"/>
        <w:rPr>
          <w:sz w:val="12"/>
        </w:rPr>
      </w:pPr>
      <w:r>
        <w:rPr>
          <w:spacing w:val="-4"/>
          <w:w w:val="105"/>
          <w:sz w:val="21"/>
        </w:rPr>
        <w:t xml:space="preserve">Reported cases </w:t>
      </w:r>
      <w:r>
        <w:rPr>
          <w:spacing w:val="-6"/>
          <w:w w:val="105"/>
          <w:sz w:val="21"/>
        </w:rPr>
        <w:t xml:space="preserve">indicate </w:t>
      </w:r>
      <w:r>
        <w:rPr>
          <w:spacing w:val="-5"/>
          <w:w w:val="105"/>
          <w:sz w:val="21"/>
        </w:rPr>
        <w:t xml:space="preserve">that </w:t>
      </w:r>
      <w:r>
        <w:rPr>
          <w:spacing w:val="-4"/>
          <w:w w:val="105"/>
          <w:sz w:val="21"/>
        </w:rPr>
        <w:t xml:space="preserve">people </w:t>
      </w:r>
      <w:r>
        <w:rPr>
          <w:spacing w:val="-6"/>
          <w:w w:val="105"/>
          <w:sz w:val="21"/>
        </w:rPr>
        <w:t xml:space="preserve">have </w:t>
      </w:r>
      <w:r>
        <w:rPr>
          <w:spacing w:val="-4"/>
          <w:w w:val="105"/>
          <w:sz w:val="21"/>
        </w:rPr>
        <w:t xml:space="preserve">been </w:t>
      </w:r>
      <w:r>
        <w:rPr>
          <w:spacing w:val="-6"/>
          <w:w w:val="105"/>
          <w:sz w:val="21"/>
        </w:rPr>
        <w:t xml:space="preserve">successfully </w:t>
      </w:r>
      <w:r>
        <w:rPr>
          <w:spacing w:val="-5"/>
          <w:w w:val="105"/>
          <w:sz w:val="21"/>
        </w:rPr>
        <w:t xml:space="preserve">prosecuted for breach </w:t>
      </w:r>
      <w:r>
        <w:rPr>
          <w:spacing w:val="-4"/>
          <w:w w:val="105"/>
          <w:sz w:val="21"/>
        </w:rPr>
        <w:t xml:space="preserve">of the </w:t>
      </w:r>
      <w:r>
        <w:rPr>
          <w:spacing w:val="-6"/>
          <w:w w:val="105"/>
          <w:sz w:val="21"/>
        </w:rPr>
        <w:t>prohibition,</w:t>
      </w:r>
      <w:r>
        <w:rPr>
          <w:spacing w:val="-6"/>
          <w:w w:val="105"/>
          <w:position w:val="7"/>
          <w:sz w:val="12"/>
        </w:rPr>
        <w:t xml:space="preserve">52 </w:t>
      </w:r>
      <w:r>
        <w:rPr>
          <w:spacing w:val="-5"/>
          <w:w w:val="105"/>
          <w:sz w:val="21"/>
        </w:rPr>
        <w:t xml:space="preserve">although such prosecutions are </w:t>
      </w:r>
      <w:r>
        <w:rPr>
          <w:spacing w:val="-6"/>
          <w:w w:val="105"/>
          <w:sz w:val="21"/>
        </w:rPr>
        <w:t xml:space="preserve">rare. </w:t>
      </w:r>
      <w:r>
        <w:rPr>
          <w:w w:val="105"/>
          <w:sz w:val="21"/>
        </w:rPr>
        <w:t xml:space="preserve">As </w:t>
      </w:r>
      <w:r>
        <w:rPr>
          <w:spacing w:val="-5"/>
          <w:w w:val="105"/>
          <w:sz w:val="21"/>
        </w:rPr>
        <w:t xml:space="preserve">noted </w:t>
      </w:r>
      <w:r>
        <w:rPr>
          <w:spacing w:val="-6"/>
          <w:w w:val="105"/>
          <w:sz w:val="21"/>
        </w:rPr>
        <w:t xml:space="preserve">above, </w:t>
      </w:r>
      <w:r>
        <w:rPr>
          <w:spacing w:val="-5"/>
          <w:w w:val="105"/>
          <w:sz w:val="21"/>
        </w:rPr>
        <w:t xml:space="preserve">Annual </w:t>
      </w:r>
      <w:r>
        <w:rPr>
          <w:spacing w:val="-3"/>
          <w:w w:val="105"/>
          <w:sz w:val="21"/>
        </w:rPr>
        <w:t xml:space="preserve">Reports </w:t>
      </w:r>
      <w:r>
        <w:rPr>
          <w:spacing w:val="-5"/>
          <w:w w:val="105"/>
          <w:sz w:val="21"/>
        </w:rPr>
        <w:t xml:space="preserve">published </w:t>
      </w:r>
      <w:r>
        <w:rPr>
          <w:spacing w:val="-4"/>
          <w:w w:val="105"/>
          <w:sz w:val="21"/>
        </w:rPr>
        <w:t xml:space="preserve">by the </w:t>
      </w:r>
      <w:r>
        <w:rPr>
          <w:spacing w:val="-3"/>
          <w:w w:val="105"/>
          <w:sz w:val="21"/>
        </w:rPr>
        <w:t xml:space="preserve">Office </w:t>
      </w:r>
      <w:r>
        <w:rPr>
          <w:spacing w:val="-4"/>
          <w:w w:val="105"/>
          <w:sz w:val="21"/>
        </w:rPr>
        <w:t xml:space="preserve">of </w:t>
      </w:r>
      <w:r>
        <w:rPr>
          <w:spacing w:val="-5"/>
          <w:w w:val="105"/>
          <w:sz w:val="21"/>
        </w:rPr>
        <w:t xml:space="preserve">Public Prosecutions </w:t>
      </w:r>
      <w:r>
        <w:rPr>
          <w:spacing w:val="-6"/>
          <w:w w:val="105"/>
          <w:sz w:val="21"/>
        </w:rPr>
        <w:t xml:space="preserve">indicate </w:t>
      </w:r>
      <w:r>
        <w:rPr>
          <w:spacing w:val="-5"/>
          <w:w w:val="105"/>
          <w:sz w:val="21"/>
        </w:rPr>
        <w:t xml:space="preserve">that </w:t>
      </w:r>
      <w:r>
        <w:rPr>
          <w:spacing w:val="-4"/>
          <w:w w:val="105"/>
          <w:sz w:val="21"/>
        </w:rPr>
        <w:t xml:space="preserve">the </w:t>
      </w:r>
      <w:r>
        <w:rPr>
          <w:spacing w:val="-3"/>
          <w:w w:val="105"/>
          <w:sz w:val="21"/>
        </w:rPr>
        <w:t xml:space="preserve">DPP </w:t>
      </w:r>
      <w:r>
        <w:rPr>
          <w:spacing w:val="-4"/>
          <w:w w:val="105"/>
          <w:sz w:val="21"/>
        </w:rPr>
        <w:t xml:space="preserve">has </w:t>
      </w:r>
      <w:r>
        <w:rPr>
          <w:spacing w:val="-5"/>
          <w:w w:val="105"/>
          <w:sz w:val="21"/>
        </w:rPr>
        <w:t xml:space="preserve">given only four consents </w:t>
      </w:r>
      <w:r>
        <w:rPr>
          <w:spacing w:val="-4"/>
          <w:w w:val="105"/>
          <w:sz w:val="21"/>
        </w:rPr>
        <w:t xml:space="preserve">to </w:t>
      </w:r>
      <w:r>
        <w:rPr>
          <w:spacing w:val="-5"/>
          <w:w w:val="105"/>
          <w:sz w:val="21"/>
        </w:rPr>
        <w:t>prosecut</w:t>
      </w:r>
      <w:r>
        <w:rPr>
          <w:spacing w:val="-5"/>
          <w:w w:val="105"/>
          <w:sz w:val="21"/>
        </w:rPr>
        <w:t>e</w:t>
      </w:r>
      <w:r>
        <w:rPr>
          <w:spacing w:val="-9"/>
          <w:w w:val="105"/>
          <w:sz w:val="21"/>
        </w:rPr>
        <w:t xml:space="preserve"> </w:t>
      </w:r>
      <w:r>
        <w:rPr>
          <w:spacing w:val="-5"/>
          <w:w w:val="105"/>
          <w:sz w:val="21"/>
        </w:rPr>
        <w:t>breaches</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6"/>
          <w:w w:val="105"/>
          <w:sz w:val="21"/>
        </w:rPr>
        <w:t>Judicial</w:t>
      </w:r>
      <w:r>
        <w:rPr>
          <w:spacing w:val="-9"/>
          <w:w w:val="105"/>
          <w:sz w:val="21"/>
        </w:rPr>
        <w:t xml:space="preserve"> </w:t>
      </w:r>
      <w:r>
        <w:rPr>
          <w:spacing w:val="-5"/>
          <w:w w:val="105"/>
          <w:sz w:val="21"/>
        </w:rPr>
        <w:t>Proceedings</w:t>
      </w:r>
      <w:r>
        <w:rPr>
          <w:spacing w:val="-9"/>
          <w:w w:val="105"/>
          <w:sz w:val="21"/>
        </w:rPr>
        <w:t xml:space="preserve"> </w:t>
      </w:r>
      <w:r>
        <w:rPr>
          <w:spacing w:val="-3"/>
          <w:w w:val="105"/>
          <w:sz w:val="21"/>
        </w:rPr>
        <w:t>Reports</w:t>
      </w:r>
      <w:r>
        <w:rPr>
          <w:spacing w:val="-9"/>
          <w:w w:val="105"/>
          <w:sz w:val="21"/>
        </w:rPr>
        <w:t xml:space="preserve"> </w:t>
      </w:r>
      <w:r>
        <w:rPr>
          <w:w w:val="105"/>
          <w:sz w:val="21"/>
        </w:rPr>
        <w:t>Act</w:t>
      </w:r>
      <w:r>
        <w:rPr>
          <w:spacing w:val="-9"/>
          <w:w w:val="105"/>
          <w:sz w:val="21"/>
        </w:rPr>
        <w:t xml:space="preserve"> </w:t>
      </w:r>
      <w:r>
        <w:rPr>
          <w:spacing w:val="-4"/>
          <w:w w:val="105"/>
          <w:sz w:val="21"/>
        </w:rPr>
        <w:t>in</w:t>
      </w:r>
      <w:r>
        <w:rPr>
          <w:spacing w:val="-9"/>
          <w:w w:val="105"/>
          <w:sz w:val="21"/>
        </w:rPr>
        <w:t xml:space="preserve"> </w:t>
      </w:r>
      <w:r>
        <w:rPr>
          <w:spacing w:val="-4"/>
          <w:w w:val="105"/>
          <w:sz w:val="21"/>
        </w:rPr>
        <w:t>the</w:t>
      </w:r>
      <w:r>
        <w:rPr>
          <w:spacing w:val="-9"/>
          <w:w w:val="105"/>
          <w:sz w:val="21"/>
        </w:rPr>
        <w:t xml:space="preserve"> </w:t>
      </w:r>
      <w:r>
        <w:rPr>
          <w:spacing w:val="-4"/>
          <w:w w:val="105"/>
          <w:sz w:val="21"/>
        </w:rPr>
        <w:t>last</w:t>
      </w:r>
      <w:r>
        <w:rPr>
          <w:spacing w:val="-9"/>
          <w:w w:val="105"/>
          <w:sz w:val="21"/>
        </w:rPr>
        <w:t xml:space="preserve"> </w:t>
      </w:r>
      <w:r>
        <w:rPr>
          <w:spacing w:val="-11"/>
          <w:w w:val="105"/>
          <w:sz w:val="21"/>
        </w:rPr>
        <w:t>17</w:t>
      </w:r>
      <w:r>
        <w:rPr>
          <w:spacing w:val="-9"/>
          <w:w w:val="105"/>
          <w:sz w:val="21"/>
        </w:rPr>
        <w:t xml:space="preserve"> </w:t>
      </w:r>
      <w:r>
        <w:rPr>
          <w:spacing w:val="-5"/>
          <w:w w:val="105"/>
          <w:sz w:val="21"/>
        </w:rPr>
        <w:t>years.</w:t>
      </w:r>
      <w:r>
        <w:rPr>
          <w:spacing w:val="-5"/>
          <w:w w:val="105"/>
          <w:position w:val="7"/>
          <w:sz w:val="12"/>
        </w:rPr>
        <w:t>53</w:t>
      </w:r>
    </w:p>
    <w:p w:rsidR="00D04CB6" w:rsidRDefault="00F732FE">
      <w:pPr>
        <w:pStyle w:val="ListParagraph"/>
        <w:numPr>
          <w:ilvl w:val="1"/>
          <w:numId w:val="185"/>
        </w:numPr>
        <w:tabs>
          <w:tab w:val="left" w:pos="921"/>
          <w:tab w:val="left" w:pos="922"/>
        </w:tabs>
        <w:spacing w:before="121" w:line="242" w:lineRule="auto"/>
        <w:ind w:left="921" w:right="1678"/>
        <w:jc w:val="left"/>
        <w:rPr>
          <w:sz w:val="21"/>
        </w:rPr>
      </w:pPr>
      <w:r>
        <w:rPr>
          <w:spacing w:val="-5"/>
          <w:sz w:val="21"/>
        </w:rPr>
        <w:t xml:space="preserve">Case law </w:t>
      </w:r>
      <w:r>
        <w:rPr>
          <w:spacing w:val="-4"/>
          <w:sz w:val="21"/>
        </w:rPr>
        <w:t xml:space="preserve">also </w:t>
      </w:r>
      <w:r>
        <w:rPr>
          <w:spacing w:val="-6"/>
          <w:sz w:val="21"/>
        </w:rPr>
        <w:t xml:space="preserve">reveals </w:t>
      </w:r>
      <w:r>
        <w:rPr>
          <w:spacing w:val="-5"/>
          <w:sz w:val="21"/>
        </w:rPr>
        <w:t xml:space="preserve">that  </w:t>
      </w:r>
      <w:r>
        <w:rPr>
          <w:spacing w:val="-4"/>
          <w:sz w:val="21"/>
        </w:rPr>
        <w:t xml:space="preserve">the courts </w:t>
      </w:r>
      <w:r>
        <w:rPr>
          <w:spacing w:val="-5"/>
          <w:sz w:val="21"/>
        </w:rPr>
        <w:t xml:space="preserve">are  </w:t>
      </w:r>
      <w:r>
        <w:rPr>
          <w:spacing w:val="-6"/>
          <w:sz w:val="21"/>
        </w:rPr>
        <w:t xml:space="preserve">mindful  </w:t>
      </w:r>
      <w:r>
        <w:rPr>
          <w:spacing w:val="-4"/>
          <w:sz w:val="21"/>
        </w:rPr>
        <w:t xml:space="preserve">of the </w:t>
      </w:r>
      <w:r>
        <w:rPr>
          <w:spacing w:val="-6"/>
          <w:sz w:val="21"/>
        </w:rPr>
        <w:t xml:space="preserve">implications  </w:t>
      </w:r>
      <w:r>
        <w:rPr>
          <w:spacing w:val="-4"/>
          <w:sz w:val="21"/>
        </w:rPr>
        <w:t xml:space="preserve">of the section in </w:t>
      </w:r>
      <w:r>
        <w:rPr>
          <w:spacing w:val="-5"/>
          <w:sz w:val="21"/>
        </w:rPr>
        <w:t xml:space="preserve">relation  </w:t>
      </w:r>
      <w:r>
        <w:rPr>
          <w:spacing w:val="-4"/>
          <w:sz w:val="21"/>
        </w:rPr>
        <w:t>to:</w:t>
      </w:r>
    </w:p>
    <w:p w:rsidR="00D04CB6" w:rsidRDefault="00F732FE">
      <w:pPr>
        <w:pStyle w:val="ListParagraph"/>
        <w:numPr>
          <w:ilvl w:val="0"/>
          <w:numId w:val="75"/>
        </w:numPr>
        <w:tabs>
          <w:tab w:val="left" w:pos="1261"/>
          <w:tab w:val="left" w:pos="1262"/>
        </w:tabs>
        <w:spacing w:before="121"/>
        <w:ind w:hanging="340"/>
        <w:rPr>
          <w:sz w:val="12"/>
        </w:rPr>
      </w:pPr>
      <w:r>
        <w:rPr>
          <w:w w:val="105"/>
          <w:sz w:val="21"/>
        </w:rPr>
        <w:t>the</w:t>
      </w:r>
      <w:r>
        <w:rPr>
          <w:spacing w:val="-9"/>
          <w:w w:val="105"/>
          <w:sz w:val="21"/>
        </w:rPr>
        <w:t xml:space="preserve"> </w:t>
      </w:r>
      <w:r>
        <w:rPr>
          <w:w w:val="105"/>
          <w:sz w:val="21"/>
        </w:rPr>
        <w:t>release</w:t>
      </w:r>
      <w:r>
        <w:rPr>
          <w:spacing w:val="-9"/>
          <w:w w:val="105"/>
          <w:sz w:val="21"/>
        </w:rPr>
        <w:t xml:space="preserve"> </w:t>
      </w:r>
      <w:r>
        <w:rPr>
          <w:w w:val="105"/>
          <w:sz w:val="21"/>
        </w:rPr>
        <w:t>of</w:t>
      </w:r>
      <w:r>
        <w:rPr>
          <w:spacing w:val="-9"/>
          <w:w w:val="105"/>
          <w:sz w:val="21"/>
        </w:rPr>
        <w:t xml:space="preserve"> </w:t>
      </w:r>
      <w:r>
        <w:rPr>
          <w:w w:val="105"/>
          <w:sz w:val="21"/>
        </w:rPr>
        <w:t>or</w:t>
      </w:r>
      <w:r>
        <w:rPr>
          <w:spacing w:val="-9"/>
          <w:w w:val="105"/>
          <w:sz w:val="21"/>
        </w:rPr>
        <w:t xml:space="preserve"> </w:t>
      </w:r>
      <w:r>
        <w:rPr>
          <w:spacing w:val="-2"/>
          <w:w w:val="105"/>
          <w:sz w:val="21"/>
        </w:rPr>
        <w:t>access</w:t>
      </w:r>
      <w:r>
        <w:rPr>
          <w:spacing w:val="-9"/>
          <w:w w:val="105"/>
          <w:sz w:val="21"/>
        </w:rPr>
        <w:t xml:space="preserve"> </w:t>
      </w:r>
      <w:r>
        <w:rPr>
          <w:spacing w:val="-3"/>
          <w:w w:val="105"/>
          <w:sz w:val="21"/>
        </w:rPr>
        <w:t>to</w:t>
      </w:r>
      <w:r>
        <w:rPr>
          <w:spacing w:val="-9"/>
          <w:w w:val="105"/>
          <w:sz w:val="21"/>
        </w:rPr>
        <w:t xml:space="preserve"> </w:t>
      </w:r>
      <w:r>
        <w:rPr>
          <w:w w:val="105"/>
          <w:sz w:val="21"/>
        </w:rPr>
        <w:t>documents</w:t>
      </w:r>
      <w:r>
        <w:rPr>
          <w:spacing w:val="-9"/>
          <w:w w:val="105"/>
          <w:sz w:val="21"/>
        </w:rPr>
        <w:t xml:space="preserve"> </w:t>
      </w:r>
      <w:r>
        <w:rPr>
          <w:w w:val="105"/>
          <w:sz w:val="21"/>
        </w:rPr>
        <w:t>on</w:t>
      </w:r>
      <w:r>
        <w:rPr>
          <w:spacing w:val="-9"/>
          <w:w w:val="105"/>
          <w:sz w:val="21"/>
        </w:rPr>
        <w:t xml:space="preserve"> </w:t>
      </w:r>
      <w:r>
        <w:rPr>
          <w:w w:val="105"/>
          <w:sz w:val="21"/>
        </w:rPr>
        <w:t>the</w:t>
      </w:r>
      <w:r>
        <w:rPr>
          <w:spacing w:val="-9"/>
          <w:w w:val="105"/>
          <w:sz w:val="21"/>
        </w:rPr>
        <w:t xml:space="preserve"> </w:t>
      </w:r>
      <w:r>
        <w:rPr>
          <w:w w:val="105"/>
          <w:sz w:val="21"/>
        </w:rPr>
        <w:t>court</w:t>
      </w:r>
      <w:r>
        <w:rPr>
          <w:spacing w:val="-9"/>
          <w:w w:val="105"/>
          <w:sz w:val="21"/>
        </w:rPr>
        <w:t xml:space="preserve"> </w:t>
      </w:r>
      <w:r>
        <w:rPr>
          <w:w w:val="105"/>
          <w:sz w:val="21"/>
        </w:rPr>
        <w:t>file</w:t>
      </w:r>
      <w:r>
        <w:rPr>
          <w:w w:val="105"/>
          <w:position w:val="7"/>
          <w:sz w:val="12"/>
        </w:rPr>
        <w:t>54</w:t>
      </w:r>
    </w:p>
    <w:p w:rsidR="00D04CB6" w:rsidRDefault="00F732FE">
      <w:pPr>
        <w:pStyle w:val="ListParagraph"/>
        <w:numPr>
          <w:ilvl w:val="0"/>
          <w:numId w:val="75"/>
        </w:numPr>
        <w:tabs>
          <w:tab w:val="left" w:pos="1261"/>
          <w:tab w:val="left" w:pos="1262"/>
        </w:tabs>
        <w:spacing w:before="88"/>
        <w:ind w:hanging="340"/>
        <w:rPr>
          <w:sz w:val="12"/>
        </w:rPr>
      </w:pPr>
      <w:r>
        <w:rPr>
          <w:sz w:val="21"/>
        </w:rPr>
        <w:t>the</w:t>
      </w:r>
      <w:r>
        <w:rPr>
          <w:spacing w:val="18"/>
          <w:sz w:val="21"/>
        </w:rPr>
        <w:t xml:space="preserve"> </w:t>
      </w:r>
      <w:r>
        <w:rPr>
          <w:sz w:val="21"/>
        </w:rPr>
        <w:t>identification</w:t>
      </w:r>
      <w:r>
        <w:rPr>
          <w:spacing w:val="18"/>
          <w:sz w:val="21"/>
        </w:rPr>
        <w:t xml:space="preserve"> </w:t>
      </w:r>
      <w:r>
        <w:rPr>
          <w:sz w:val="21"/>
        </w:rPr>
        <w:t>of</w:t>
      </w:r>
      <w:r>
        <w:rPr>
          <w:spacing w:val="18"/>
          <w:sz w:val="21"/>
        </w:rPr>
        <w:t xml:space="preserve"> </w:t>
      </w:r>
      <w:r>
        <w:rPr>
          <w:sz w:val="21"/>
        </w:rPr>
        <w:t>parties</w:t>
      </w:r>
      <w:r>
        <w:rPr>
          <w:spacing w:val="18"/>
          <w:sz w:val="21"/>
        </w:rPr>
        <w:t xml:space="preserve"> </w:t>
      </w:r>
      <w:r>
        <w:rPr>
          <w:sz w:val="21"/>
        </w:rPr>
        <w:t>and</w:t>
      </w:r>
      <w:r>
        <w:rPr>
          <w:spacing w:val="18"/>
          <w:sz w:val="21"/>
        </w:rPr>
        <w:t xml:space="preserve"> </w:t>
      </w:r>
      <w:r>
        <w:rPr>
          <w:sz w:val="21"/>
        </w:rPr>
        <w:t>witnesses</w:t>
      </w:r>
      <w:r>
        <w:rPr>
          <w:spacing w:val="18"/>
          <w:sz w:val="21"/>
        </w:rPr>
        <w:t xml:space="preserve"> </w:t>
      </w:r>
      <w:r>
        <w:rPr>
          <w:sz w:val="21"/>
        </w:rPr>
        <w:t>in</w:t>
      </w:r>
      <w:r>
        <w:rPr>
          <w:spacing w:val="18"/>
          <w:sz w:val="21"/>
        </w:rPr>
        <w:t xml:space="preserve"> </w:t>
      </w:r>
      <w:r>
        <w:rPr>
          <w:sz w:val="21"/>
        </w:rPr>
        <w:t>civil</w:t>
      </w:r>
      <w:r>
        <w:rPr>
          <w:spacing w:val="18"/>
          <w:sz w:val="21"/>
        </w:rPr>
        <w:t xml:space="preserve"> </w:t>
      </w:r>
      <w:r>
        <w:rPr>
          <w:spacing w:val="-3"/>
          <w:sz w:val="21"/>
        </w:rPr>
        <w:t>proceedings</w:t>
      </w:r>
      <w:r>
        <w:rPr>
          <w:spacing w:val="-3"/>
          <w:position w:val="7"/>
          <w:sz w:val="12"/>
        </w:rPr>
        <w:t>55</w:t>
      </w:r>
    </w:p>
    <w:p w:rsidR="00D04CB6" w:rsidRDefault="00F732FE">
      <w:pPr>
        <w:pStyle w:val="ListParagraph"/>
        <w:numPr>
          <w:ilvl w:val="0"/>
          <w:numId w:val="75"/>
        </w:numPr>
        <w:tabs>
          <w:tab w:val="left" w:pos="1261"/>
          <w:tab w:val="left" w:pos="1262"/>
        </w:tabs>
        <w:spacing w:before="88" w:line="242" w:lineRule="auto"/>
        <w:ind w:right="2318" w:hanging="340"/>
        <w:rPr>
          <w:sz w:val="12"/>
        </w:rPr>
      </w:pPr>
      <w:r>
        <w:rPr>
          <w:w w:val="105"/>
          <w:sz w:val="21"/>
        </w:rPr>
        <w:t xml:space="preserve">the </w:t>
      </w:r>
      <w:r>
        <w:rPr>
          <w:spacing w:val="-3"/>
          <w:w w:val="105"/>
          <w:sz w:val="21"/>
        </w:rPr>
        <w:t xml:space="preserve">publication </w:t>
      </w:r>
      <w:r>
        <w:rPr>
          <w:w w:val="105"/>
          <w:sz w:val="21"/>
        </w:rPr>
        <w:t xml:space="preserve">of court judgments, which </w:t>
      </w:r>
      <w:r>
        <w:rPr>
          <w:spacing w:val="-3"/>
          <w:w w:val="105"/>
          <w:sz w:val="21"/>
        </w:rPr>
        <w:t xml:space="preserve">are routinely </w:t>
      </w:r>
      <w:r>
        <w:rPr>
          <w:w w:val="105"/>
          <w:sz w:val="21"/>
        </w:rPr>
        <w:t>redacted or employ pseudonyms</w:t>
      </w:r>
      <w:r>
        <w:rPr>
          <w:spacing w:val="-7"/>
          <w:w w:val="105"/>
          <w:sz w:val="21"/>
        </w:rPr>
        <w:t xml:space="preserve"> </w:t>
      </w:r>
      <w:r>
        <w:rPr>
          <w:w w:val="105"/>
          <w:sz w:val="21"/>
        </w:rPr>
        <w:t>in</w:t>
      </w:r>
      <w:r>
        <w:rPr>
          <w:spacing w:val="-7"/>
          <w:w w:val="105"/>
          <w:sz w:val="21"/>
        </w:rPr>
        <w:t xml:space="preserve"> </w:t>
      </w:r>
      <w:r>
        <w:rPr>
          <w:w w:val="105"/>
          <w:sz w:val="21"/>
        </w:rPr>
        <w:t>order</w:t>
      </w:r>
      <w:r>
        <w:rPr>
          <w:spacing w:val="-7"/>
          <w:w w:val="105"/>
          <w:sz w:val="21"/>
        </w:rPr>
        <w:t xml:space="preserve"> </w:t>
      </w:r>
      <w:r>
        <w:rPr>
          <w:spacing w:val="-3"/>
          <w:w w:val="105"/>
          <w:sz w:val="21"/>
        </w:rPr>
        <w:t>to</w:t>
      </w:r>
      <w:r>
        <w:rPr>
          <w:spacing w:val="-7"/>
          <w:w w:val="105"/>
          <w:sz w:val="21"/>
        </w:rPr>
        <w:t xml:space="preserve"> </w:t>
      </w:r>
      <w:r>
        <w:rPr>
          <w:w w:val="105"/>
          <w:sz w:val="21"/>
        </w:rPr>
        <w:t>be</w:t>
      </w:r>
      <w:r>
        <w:rPr>
          <w:spacing w:val="-7"/>
          <w:w w:val="105"/>
          <w:sz w:val="21"/>
        </w:rPr>
        <w:t xml:space="preserve"> </w:t>
      </w:r>
      <w:r>
        <w:rPr>
          <w:spacing w:val="-3"/>
          <w:w w:val="105"/>
          <w:sz w:val="21"/>
        </w:rPr>
        <w:t>consistent</w:t>
      </w:r>
      <w:r>
        <w:rPr>
          <w:spacing w:val="-7"/>
          <w:w w:val="105"/>
          <w:sz w:val="21"/>
        </w:rPr>
        <w:t xml:space="preserve"> </w:t>
      </w:r>
      <w:r>
        <w:rPr>
          <w:w w:val="105"/>
          <w:sz w:val="21"/>
        </w:rPr>
        <w:t>with</w:t>
      </w:r>
      <w:r>
        <w:rPr>
          <w:spacing w:val="-7"/>
          <w:w w:val="105"/>
          <w:sz w:val="21"/>
        </w:rPr>
        <w:t xml:space="preserve"> </w:t>
      </w:r>
      <w:r>
        <w:rPr>
          <w:w w:val="105"/>
          <w:sz w:val="21"/>
        </w:rPr>
        <w:t>the</w:t>
      </w:r>
      <w:r>
        <w:rPr>
          <w:spacing w:val="-7"/>
          <w:w w:val="105"/>
          <w:sz w:val="21"/>
        </w:rPr>
        <w:t xml:space="preserve"> </w:t>
      </w:r>
      <w:r>
        <w:rPr>
          <w:spacing w:val="-3"/>
          <w:w w:val="105"/>
          <w:sz w:val="21"/>
        </w:rPr>
        <w:t>public</w:t>
      </w:r>
      <w:r>
        <w:rPr>
          <w:spacing w:val="-7"/>
          <w:w w:val="105"/>
          <w:sz w:val="21"/>
        </w:rPr>
        <w:t xml:space="preserve"> </w:t>
      </w:r>
      <w:r>
        <w:rPr>
          <w:w w:val="105"/>
          <w:sz w:val="21"/>
        </w:rPr>
        <w:t>policy</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provision.</w:t>
      </w:r>
      <w:r>
        <w:rPr>
          <w:spacing w:val="-3"/>
          <w:w w:val="105"/>
          <w:position w:val="7"/>
          <w:sz w:val="12"/>
        </w:rPr>
        <w:t>56</w:t>
      </w:r>
    </w:p>
    <w:p w:rsidR="00D04CB6" w:rsidRDefault="00F732FE">
      <w:pPr>
        <w:pStyle w:val="Heading7"/>
        <w:spacing w:before="116"/>
        <w:ind w:left="127"/>
      </w:pPr>
      <w:r>
        <w:rPr>
          <w:w w:val="115"/>
        </w:rPr>
        <w:t>Is the prohibition necessary to protect victims?</w:t>
      </w:r>
    </w:p>
    <w:p w:rsidR="00D04CB6" w:rsidRDefault="00F732FE">
      <w:pPr>
        <w:pStyle w:val="ListParagraph"/>
        <w:numPr>
          <w:ilvl w:val="1"/>
          <w:numId w:val="185"/>
        </w:numPr>
        <w:tabs>
          <w:tab w:val="left" w:pos="920"/>
          <w:tab w:val="left" w:pos="921"/>
        </w:tabs>
        <w:spacing w:before="142" w:line="242" w:lineRule="auto"/>
        <w:ind w:left="920" w:right="1587" w:hanging="793"/>
        <w:jc w:val="left"/>
        <w:rPr>
          <w:sz w:val="21"/>
        </w:rPr>
      </w:pPr>
      <w:r>
        <w:rPr>
          <w:spacing w:val="-4"/>
          <w:w w:val="105"/>
          <w:sz w:val="21"/>
        </w:rPr>
        <w:t xml:space="preserve">Section </w:t>
      </w:r>
      <w:r>
        <w:rPr>
          <w:spacing w:val="-5"/>
          <w:w w:val="105"/>
          <w:sz w:val="21"/>
        </w:rPr>
        <w:t xml:space="preserve">4(1A)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is </w:t>
      </w:r>
      <w:r>
        <w:rPr>
          <w:w w:val="105"/>
          <w:sz w:val="21"/>
        </w:rPr>
        <w:t xml:space="preserve">a </w:t>
      </w:r>
      <w:r>
        <w:rPr>
          <w:spacing w:val="-5"/>
          <w:w w:val="105"/>
          <w:sz w:val="21"/>
        </w:rPr>
        <w:t xml:space="preserve">departure from </w:t>
      </w:r>
      <w:r>
        <w:rPr>
          <w:spacing w:val="-4"/>
          <w:w w:val="105"/>
          <w:sz w:val="21"/>
        </w:rPr>
        <w:t xml:space="preserve">the </w:t>
      </w:r>
      <w:r>
        <w:rPr>
          <w:spacing w:val="-6"/>
          <w:w w:val="105"/>
          <w:sz w:val="21"/>
        </w:rPr>
        <w:t xml:space="preserve">principle </w:t>
      </w:r>
      <w:r>
        <w:rPr>
          <w:spacing w:val="-4"/>
          <w:w w:val="105"/>
          <w:sz w:val="21"/>
        </w:rPr>
        <w:t>of open</w:t>
      </w:r>
      <w:r>
        <w:rPr>
          <w:spacing w:val="-8"/>
          <w:w w:val="105"/>
          <w:sz w:val="21"/>
        </w:rPr>
        <w:t xml:space="preserve"> </w:t>
      </w:r>
      <w:r>
        <w:rPr>
          <w:spacing w:val="-6"/>
          <w:w w:val="105"/>
          <w:sz w:val="21"/>
        </w:rPr>
        <w:t>justice.</w:t>
      </w:r>
      <w:r>
        <w:rPr>
          <w:spacing w:val="-8"/>
          <w:w w:val="105"/>
          <w:sz w:val="21"/>
        </w:rPr>
        <w:t xml:space="preserve"> </w:t>
      </w:r>
      <w:r>
        <w:rPr>
          <w:w w:val="105"/>
          <w:sz w:val="21"/>
        </w:rPr>
        <w:t>It</w:t>
      </w:r>
      <w:r>
        <w:rPr>
          <w:spacing w:val="-8"/>
          <w:w w:val="105"/>
          <w:sz w:val="21"/>
        </w:rPr>
        <w:t xml:space="preserve"> </w:t>
      </w:r>
      <w:r>
        <w:rPr>
          <w:spacing w:val="-4"/>
          <w:w w:val="105"/>
          <w:sz w:val="21"/>
        </w:rPr>
        <w:t>restricts</w:t>
      </w:r>
      <w:r>
        <w:rPr>
          <w:spacing w:val="-8"/>
          <w:w w:val="105"/>
          <w:sz w:val="21"/>
        </w:rPr>
        <w:t xml:space="preserve"> </w:t>
      </w:r>
      <w:r>
        <w:rPr>
          <w:spacing w:val="-5"/>
          <w:w w:val="105"/>
          <w:sz w:val="21"/>
        </w:rPr>
        <w:t>what</w:t>
      </w:r>
      <w:r>
        <w:rPr>
          <w:spacing w:val="-8"/>
          <w:w w:val="105"/>
          <w:sz w:val="21"/>
        </w:rPr>
        <w:t xml:space="preserve"> </w:t>
      </w:r>
      <w:r>
        <w:rPr>
          <w:spacing w:val="-4"/>
          <w:w w:val="105"/>
          <w:sz w:val="21"/>
        </w:rPr>
        <w:t>can</w:t>
      </w:r>
      <w:r>
        <w:rPr>
          <w:spacing w:val="-8"/>
          <w:w w:val="105"/>
          <w:sz w:val="21"/>
        </w:rPr>
        <w:t xml:space="preserve"> </w:t>
      </w:r>
      <w:r>
        <w:rPr>
          <w:w w:val="105"/>
          <w:sz w:val="21"/>
        </w:rPr>
        <w:t>be</w:t>
      </w:r>
      <w:r>
        <w:rPr>
          <w:spacing w:val="-8"/>
          <w:w w:val="105"/>
          <w:sz w:val="21"/>
        </w:rPr>
        <w:t xml:space="preserve"> </w:t>
      </w:r>
      <w:r>
        <w:rPr>
          <w:spacing w:val="-5"/>
          <w:w w:val="105"/>
          <w:sz w:val="21"/>
        </w:rPr>
        <w:t>published</w:t>
      </w:r>
      <w:r>
        <w:rPr>
          <w:spacing w:val="-8"/>
          <w:w w:val="105"/>
          <w:sz w:val="21"/>
        </w:rPr>
        <w:t xml:space="preserve"> </w:t>
      </w:r>
      <w:r>
        <w:rPr>
          <w:spacing w:val="-4"/>
          <w:w w:val="105"/>
          <w:sz w:val="21"/>
        </w:rPr>
        <w:t>about</w:t>
      </w:r>
      <w:r>
        <w:rPr>
          <w:spacing w:val="-8"/>
          <w:w w:val="105"/>
          <w:sz w:val="21"/>
        </w:rPr>
        <w:t xml:space="preserve"> </w:t>
      </w:r>
      <w:r>
        <w:rPr>
          <w:spacing w:val="-6"/>
          <w:w w:val="105"/>
          <w:sz w:val="21"/>
        </w:rPr>
        <w:t>proceedings</w:t>
      </w:r>
      <w:r>
        <w:rPr>
          <w:spacing w:val="-8"/>
          <w:w w:val="105"/>
          <w:sz w:val="21"/>
        </w:rPr>
        <w:t xml:space="preserve"> </w:t>
      </w:r>
      <w:r>
        <w:rPr>
          <w:spacing w:val="-4"/>
          <w:w w:val="105"/>
          <w:sz w:val="21"/>
        </w:rPr>
        <w:t>in</w:t>
      </w:r>
      <w:r>
        <w:rPr>
          <w:spacing w:val="-8"/>
          <w:w w:val="105"/>
          <w:sz w:val="21"/>
        </w:rPr>
        <w:t xml:space="preserve"> </w:t>
      </w:r>
      <w:r>
        <w:rPr>
          <w:spacing w:val="-4"/>
          <w:w w:val="105"/>
          <w:sz w:val="21"/>
        </w:rPr>
        <w:t>cases</w:t>
      </w:r>
      <w:r>
        <w:rPr>
          <w:spacing w:val="-8"/>
          <w:w w:val="105"/>
          <w:sz w:val="21"/>
        </w:rPr>
        <w:t xml:space="preserve"> </w:t>
      </w:r>
      <w:r>
        <w:rPr>
          <w:spacing w:val="-5"/>
          <w:w w:val="105"/>
          <w:sz w:val="21"/>
        </w:rPr>
        <w:t>where</w:t>
      </w:r>
      <w:r>
        <w:rPr>
          <w:spacing w:val="-8"/>
          <w:w w:val="105"/>
          <w:sz w:val="21"/>
        </w:rPr>
        <w:t xml:space="preserve"> </w:t>
      </w:r>
      <w:r>
        <w:rPr>
          <w:spacing w:val="-4"/>
          <w:w w:val="105"/>
          <w:sz w:val="21"/>
        </w:rPr>
        <w:t>the</w:t>
      </w:r>
      <w:r>
        <w:rPr>
          <w:spacing w:val="-8"/>
          <w:w w:val="105"/>
          <w:sz w:val="21"/>
        </w:rPr>
        <w:t xml:space="preserve"> </w:t>
      </w:r>
      <w:r>
        <w:rPr>
          <w:spacing w:val="-5"/>
          <w:w w:val="105"/>
          <w:sz w:val="21"/>
        </w:rPr>
        <w:t xml:space="preserve">accused </w:t>
      </w:r>
      <w:r>
        <w:rPr>
          <w:spacing w:val="-3"/>
          <w:w w:val="105"/>
          <w:sz w:val="21"/>
        </w:rPr>
        <w:t xml:space="preserve">is </w:t>
      </w:r>
      <w:r>
        <w:rPr>
          <w:spacing w:val="-5"/>
          <w:w w:val="105"/>
          <w:sz w:val="21"/>
        </w:rPr>
        <w:t xml:space="preserve">charged </w:t>
      </w:r>
      <w:r>
        <w:rPr>
          <w:spacing w:val="-4"/>
          <w:w w:val="105"/>
          <w:sz w:val="21"/>
        </w:rPr>
        <w:t xml:space="preserve">with </w:t>
      </w:r>
      <w:r>
        <w:rPr>
          <w:w w:val="105"/>
          <w:sz w:val="21"/>
        </w:rPr>
        <w:t xml:space="preserve">a </w:t>
      </w:r>
      <w:r>
        <w:rPr>
          <w:spacing w:val="-5"/>
          <w:w w:val="105"/>
          <w:sz w:val="21"/>
        </w:rPr>
        <w:t xml:space="preserve">sexual </w:t>
      </w:r>
      <w:r>
        <w:rPr>
          <w:spacing w:val="-6"/>
          <w:w w:val="105"/>
          <w:sz w:val="21"/>
        </w:rPr>
        <w:t xml:space="preserve">offence. </w:t>
      </w:r>
      <w:r>
        <w:rPr>
          <w:spacing w:val="-4"/>
          <w:w w:val="105"/>
          <w:sz w:val="21"/>
        </w:rPr>
        <w:t xml:space="preserve">More </w:t>
      </w:r>
      <w:r>
        <w:rPr>
          <w:spacing w:val="-7"/>
          <w:w w:val="105"/>
          <w:sz w:val="21"/>
        </w:rPr>
        <w:t xml:space="preserve">broadly, </w:t>
      </w:r>
      <w:r>
        <w:rPr>
          <w:spacing w:val="-4"/>
          <w:w w:val="105"/>
          <w:sz w:val="21"/>
        </w:rPr>
        <w:t xml:space="preserve">section </w:t>
      </w:r>
      <w:r>
        <w:rPr>
          <w:spacing w:val="-5"/>
          <w:w w:val="105"/>
          <w:sz w:val="21"/>
        </w:rPr>
        <w:t xml:space="preserve">4(1A) </w:t>
      </w:r>
      <w:r>
        <w:rPr>
          <w:spacing w:val="-3"/>
          <w:w w:val="105"/>
          <w:sz w:val="21"/>
        </w:rPr>
        <w:t xml:space="preserve">is </w:t>
      </w:r>
      <w:r>
        <w:rPr>
          <w:spacing w:val="-4"/>
          <w:w w:val="105"/>
          <w:sz w:val="21"/>
        </w:rPr>
        <w:t xml:space="preserve">also </w:t>
      </w:r>
      <w:r>
        <w:rPr>
          <w:w w:val="105"/>
          <w:sz w:val="21"/>
        </w:rPr>
        <w:t xml:space="preserve">a </w:t>
      </w:r>
      <w:r>
        <w:rPr>
          <w:spacing w:val="-5"/>
          <w:w w:val="105"/>
          <w:sz w:val="21"/>
        </w:rPr>
        <w:t xml:space="preserve">limitation </w:t>
      </w:r>
      <w:r>
        <w:rPr>
          <w:spacing w:val="-3"/>
          <w:w w:val="105"/>
          <w:sz w:val="21"/>
        </w:rPr>
        <w:t xml:space="preserve">on </w:t>
      </w:r>
      <w:r>
        <w:rPr>
          <w:spacing w:val="-5"/>
          <w:w w:val="105"/>
          <w:sz w:val="21"/>
        </w:rPr>
        <w:t xml:space="preserve">freedom </w:t>
      </w:r>
      <w:r>
        <w:rPr>
          <w:spacing w:val="-4"/>
          <w:w w:val="105"/>
          <w:sz w:val="21"/>
        </w:rPr>
        <w:t xml:space="preserve">of </w:t>
      </w:r>
      <w:r>
        <w:rPr>
          <w:spacing w:val="-5"/>
          <w:w w:val="105"/>
          <w:sz w:val="21"/>
        </w:rPr>
        <w:t xml:space="preserve">expression </w:t>
      </w:r>
      <w:r>
        <w:rPr>
          <w:spacing w:val="-4"/>
          <w:w w:val="105"/>
          <w:sz w:val="21"/>
        </w:rPr>
        <w:t xml:space="preserve">in </w:t>
      </w:r>
      <w:r>
        <w:rPr>
          <w:spacing w:val="-5"/>
          <w:w w:val="105"/>
          <w:sz w:val="21"/>
        </w:rPr>
        <w:t xml:space="preserve">that </w:t>
      </w:r>
      <w:r>
        <w:rPr>
          <w:spacing w:val="-3"/>
          <w:w w:val="105"/>
          <w:sz w:val="21"/>
        </w:rPr>
        <w:t xml:space="preserve">it </w:t>
      </w:r>
      <w:r>
        <w:rPr>
          <w:spacing w:val="-4"/>
          <w:w w:val="105"/>
          <w:sz w:val="21"/>
        </w:rPr>
        <w:t xml:space="preserve">restricts the </w:t>
      </w:r>
      <w:r>
        <w:rPr>
          <w:spacing w:val="-5"/>
          <w:w w:val="105"/>
          <w:sz w:val="21"/>
        </w:rPr>
        <w:t xml:space="preserve">publication </w:t>
      </w:r>
      <w:r>
        <w:rPr>
          <w:spacing w:val="-4"/>
          <w:w w:val="105"/>
          <w:sz w:val="21"/>
        </w:rPr>
        <w:t xml:space="preserve">of </w:t>
      </w:r>
      <w:r>
        <w:rPr>
          <w:spacing w:val="-5"/>
          <w:w w:val="105"/>
          <w:sz w:val="21"/>
        </w:rPr>
        <w:t xml:space="preserve">identifying </w:t>
      </w:r>
      <w:r>
        <w:rPr>
          <w:spacing w:val="-6"/>
          <w:w w:val="105"/>
          <w:sz w:val="21"/>
        </w:rPr>
        <w:t xml:space="preserve">information </w:t>
      </w:r>
      <w:r>
        <w:rPr>
          <w:spacing w:val="-5"/>
          <w:w w:val="105"/>
          <w:sz w:val="21"/>
        </w:rPr>
        <w:t xml:space="preserve">irrespective </w:t>
      </w:r>
      <w:r>
        <w:rPr>
          <w:spacing w:val="-4"/>
          <w:w w:val="105"/>
          <w:sz w:val="21"/>
        </w:rPr>
        <w:t xml:space="preserve">of </w:t>
      </w:r>
      <w:r>
        <w:rPr>
          <w:spacing w:val="-5"/>
          <w:w w:val="105"/>
          <w:sz w:val="21"/>
        </w:rPr>
        <w:t>whether</w:t>
      </w:r>
      <w:r>
        <w:rPr>
          <w:spacing w:val="-11"/>
          <w:w w:val="105"/>
          <w:sz w:val="21"/>
        </w:rPr>
        <w:t xml:space="preserve"> </w:t>
      </w:r>
      <w:r>
        <w:rPr>
          <w:spacing w:val="-3"/>
          <w:w w:val="105"/>
          <w:sz w:val="21"/>
        </w:rPr>
        <w:t>it</w:t>
      </w:r>
      <w:r>
        <w:rPr>
          <w:spacing w:val="-11"/>
          <w:w w:val="105"/>
          <w:sz w:val="21"/>
        </w:rPr>
        <w:t xml:space="preserve"> </w:t>
      </w:r>
      <w:r>
        <w:rPr>
          <w:spacing w:val="-3"/>
          <w:w w:val="105"/>
          <w:sz w:val="21"/>
        </w:rPr>
        <w:t>is</w:t>
      </w:r>
      <w:r>
        <w:rPr>
          <w:spacing w:val="-11"/>
          <w:w w:val="105"/>
          <w:sz w:val="21"/>
        </w:rPr>
        <w:t xml:space="preserve"> </w:t>
      </w:r>
      <w:r>
        <w:rPr>
          <w:spacing w:val="-3"/>
          <w:w w:val="105"/>
          <w:sz w:val="21"/>
        </w:rPr>
        <w:t>it</w:t>
      </w:r>
      <w:r>
        <w:rPr>
          <w:spacing w:val="-11"/>
          <w:w w:val="105"/>
          <w:sz w:val="21"/>
        </w:rPr>
        <w:t xml:space="preserve"> </w:t>
      </w:r>
      <w:r>
        <w:rPr>
          <w:spacing w:val="-5"/>
          <w:w w:val="105"/>
          <w:sz w:val="21"/>
        </w:rPr>
        <w:t>derived</w:t>
      </w:r>
      <w:r>
        <w:rPr>
          <w:spacing w:val="-11"/>
          <w:w w:val="105"/>
          <w:sz w:val="21"/>
        </w:rPr>
        <w:t xml:space="preserve"> </w:t>
      </w:r>
      <w:r>
        <w:rPr>
          <w:spacing w:val="-5"/>
          <w:w w:val="105"/>
          <w:sz w:val="21"/>
        </w:rPr>
        <w:t>from</w:t>
      </w:r>
      <w:r>
        <w:rPr>
          <w:spacing w:val="-11"/>
          <w:w w:val="105"/>
          <w:sz w:val="21"/>
        </w:rPr>
        <w:t xml:space="preserve"> </w:t>
      </w:r>
      <w:r>
        <w:rPr>
          <w:spacing w:val="-3"/>
          <w:w w:val="105"/>
          <w:sz w:val="21"/>
        </w:rPr>
        <w:t>or</w:t>
      </w:r>
      <w:r>
        <w:rPr>
          <w:spacing w:val="-11"/>
          <w:w w:val="105"/>
          <w:sz w:val="21"/>
        </w:rPr>
        <w:t xml:space="preserve"> </w:t>
      </w:r>
      <w:r>
        <w:rPr>
          <w:spacing w:val="-6"/>
          <w:w w:val="105"/>
          <w:sz w:val="21"/>
        </w:rPr>
        <w:t>relates</w:t>
      </w:r>
      <w:r>
        <w:rPr>
          <w:spacing w:val="-11"/>
          <w:w w:val="105"/>
          <w:sz w:val="21"/>
        </w:rPr>
        <w:t xml:space="preserve"> </w:t>
      </w:r>
      <w:r>
        <w:rPr>
          <w:spacing w:val="-4"/>
          <w:w w:val="105"/>
          <w:sz w:val="21"/>
        </w:rPr>
        <w:t>to</w:t>
      </w:r>
      <w:r>
        <w:rPr>
          <w:spacing w:val="-11"/>
          <w:w w:val="105"/>
          <w:sz w:val="21"/>
        </w:rPr>
        <w:t xml:space="preserve"> </w:t>
      </w:r>
      <w:r>
        <w:rPr>
          <w:spacing w:val="-6"/>
          <w:w w:val="105"/>
          <w:sz w:val="21"/>
        </w:rPr>
        <w:t>judicial</w:t>
      </w:r>
      <w:r>
        <w:rPr>
          <w:spacing w:val="-11"/>
          <w:w w:val="105"/>
          <w:sz w:val="21"/>
        </w:rPr>
        <w:t xml:space="preserve"> </w:t>
      </w:r>
      <w:r>
        <w:rPr>
          <w:spacing w:val="-6"/>
          <w:w w:val="105"/>
          <w:sz w:val="21"/>
        </w:rPr>
        <w:t>proceedings.</w:t>
      </w:r>
      <w:r>
        <w:rPr>
          <w:spacing w:val="-11"/>
          <w:w w:val="105"/>
          <w:sz w:val="21"/>
        </w:rPr>
        <w:t xml:space="preserve"> </w:t>
      </w:r>
      <w:r>
        <w:rPr>
          <w:spacing w:val="-7"/>
          <w:w w:val="105"/>
          <w:sz w:val="21"/>
        </w:rPr>
        <w:t>However,</w:t>
      </w:r>
      <w:r>
        <w:rPr>
          <w:spacing w:val="-11"/>
          <w:w w:val="105"/>
          <w:sz w:val="21"/>
        </w:rPr>
        <w:t xml:space="preserve"> </w:t>
      </w:r>
      <w:r>
        <w:rPr>
          <w:spacing w:val="-4"/>
          <w:w w:val="105"/>
          <w:sz w:val="21"/>
        </w:rPr>
        <w:t>the</w:t>
      </w:r>
      <w:r>
        <w:rPr>
          <w:spacing w:val="-11"/>
          <w:w w:val="105"/>
          <w:sz w:val="21"/>
        </w:rPr>
        <w:t xml:space="preserve"> </w:t>
      </w:r>
      <w:r>
        <w:rPr>
          <w:spacing w:val="-5"/>
          <w:w w:val="105"/>
          <w:sz w:val="21"/>
        </w:rPr>
        <w:t>provisi</w:t>
      </w:r>
      <w:r>
        <w:rPr>
          <w:spacing w:val="-5"/>
          <w:w w:val="105"/>
          <w:sz w:val="21"/>
        </w:rPr>
        <w:t>on</w:t>
      </w:r>
      <w:r>
        <w:rPr>
          <w:spacing w:val="-11"/>
          <w:w w:val="105"/>
          <w:sz w:val="21"/>
        </w:rPr>
        <w:t xml:space="preserve"> </w:t>
      </w:r>
      <w:r>
        <w:rPr>
          <w:spacing w:val="-3"/>
          <w:w w:val="105"/>
          <w:sz w:val="21"/>
        </w:rPr>
        <w:t>is</w:t>
      </w:r>
      <w:r>
        <w:rPr>
          <w:spacing w:val="-11"/>
          <w:w w:val="105"/>
          <w:sz w:val="21"/>
        </w:rPr>
        <w:t xml:space="preserve"> </w:t>
      </w:r>
      <w:r>
        <w:rPr>
          <w:spacing w:val="-5"/>
          <w:w w:val="105"/>
          <w:sz w:val="21"/>
        </w:rPr>
        <w:t>only</w:t>
      </w:r>
    </w:p>
    <w:p w:rsidR="00D04CB6" w:rsidRDefault="00F732FE">
      <w:pPr>
        <w:pStyle w:val="BodyText"/>
        <w:spacing w:line="242" w:lineRule="auto"/>
        <w:ind w:left="920" w:right="1517"/>
        <w:rPr>
          <w:sz w:val="12"/>
        </w:rPr>
      </w:pPr>
      <w:r>
        <w:rPr>
          <w:w w:val="105"/>
        </w:rPr>
        <w:t xml:space="preserve">a </w:t>
      </w:r>
      <w:r>
        <w:rPr>
          <w:spacing w:val="-5"/>
          <w:w w:val="105"/>
        </w:rPr>
        <w:t xml:space="preserve">partial departure from </w:t>
      </w:r>
      <w:r>
        <w:rPr>
          <w:spacing w:val="-4"/>
          <w:w w:val="105"/>
        </w:rPr>
        <w:t xml:space="preserve">the </w:t>
      </w:r>
      <w:r>
        <w:rPr>
          <w:spacing w:val="-6"/>
          <w:w w:val="105"/>
        </w:rPr>
        <w:t xml:space="preserve">principle </w:t>
      </w:r>
      <w:r>
        <w:rPr>
          <w:spacing w:val="-4"/>
          <w:w w:val="105"/>
        </w:rPr>
        <w:t xml:space="preserve">of open </w:t>
      </w:r>
      <w:r>
        <w:rPr>
          <w:spacing w:val="-5"/>
          <w:w w:val="105"/>
        </w:rPr>
        <w:t xml:space="preserve">justice </w:t>
      </w:r>
      <w:r>
        <w:rPr>
          <w:spacing w:val="-4"/>
          <w:w w:val="105"/>
        </w:rPr>
        <w:t xml:space="preserve">and </w:t>
      </w:r>
      <w:r>
        <w:rPr>
          <w:spacing w:val="-5"/>
          <w:w w:val="105"/>
        </w:rPr>
        <w:t xml:space="preserve">only </w:t>
      </w:r>
      <w:r>
        <w:rPr>
          <w:w w:val="105"/>
        </w:rPr>
        <w:t xml:space="preserve">a </w:t>
      </w:r>
      <w:r>
        <w:rPr>
          <w:spacing w:val="-5"/>
          <w:w w:val="105"/>
        </w:rPr>
        <w:t xml:space="preserve">partial limitation </w:t>
      </w:r>
      <w:r>
        <w:rPr>
          <w:spacing w:val="-3"/>
          <w:w w:val="105"/>
        </w:rPr>
        <w:t xml:space="preserve">on </w:t>
      </w:r>
      <w:r>
        <w:rPr>
          <w:spacing w:val="-5"/>
          <w:w w:val="105"/>
        </w:rPr>
        <w:t xml:space="preserve">freedom </w:t>
      </w:r>
      <w:r>
        <w:rPr>
          <w:spacing w:val="-4"/>
          <w:w w:val="105"/>
        </w:rPr>
        <w:t xml:space="preserve">of </w:t>
      </w:r>
      <w:r>
        <w:rPr>
          <w:spacing w:val="-5"/>
          <w:w w:val="105"/>
        </w:rPr>
        <w:t xml:space="preserve">expression. Except </w:t>
      </w:r>
      <w:r>
        <w:rPr>
          <w:spacing w:val="-4"/>
          <w:w w:val="105"/>
        </w:rPr>
        <w:t xml:space="preserve">to the extent </w:t>
      </w:r>
      <w:r>
        <w:rPr>
          <w:spacing w:val="-5"/>
          <w:w w:val="105"/>
        </w:rPr>
        <w:t xml:space="preserve">that </w:t>
      </w:r>
      <w:r>
        <w:rPr>
          <w:spacing w:val="-4"/>
          <w:w w:val="105"/>
        </w:rPr>
        <w:t xml:space="preserve">the </w:t>
      </w:r>
      <w:r>
        <w:rPr>
          <w:spacing w:val="-5"/>
          <w:w w:val="105"/>
        </w:rPr>
        <w:t xml:space="preserve">reporting would </w:t>
      </w:r>
      <w:r>
        <w:rPr>
          <w:spacing w:val="-6"/>
          <w:w w:val="105"/>
        </w:rPr>
        <w:t xml:space="preserve">likely </w:t>
      </w:r>
      <w:r>
        <w:rPr>
          <w:spacing w:val="-4"/>
          <w:w w:val="105"/>
        </w:rPr>
        <w:t xml:space="preserve">lead to the </w:t>
      </w:r>
      <w:r>
        <w:rPr>
          <w:spacing w:val="-5"/>
          <w:w w:val="105"/>
        </w:rPr>
        <w:t xml:space="preserve">identification </w:t>
      </w:r>
      <w:r>
        <w:rPr>
          <w:spacing w:val="-4"/>
          <w:w w:val="105"/>
        </w:rPr>
        <w:t xml:space="preserve">of the victim, section </w:t>
      </w:r>
      <w:r>
        <w:rPr>
          <w:spacing w:val="-5"/>
          <w:w w:val="105"/>
        </w:rPr>
        <w:t xml:space="preserve">4(1A) </w:t>
      </w:r>
      <w:r>
        <w:rPr>
          <w:spacing w:val="-3"/>
          <w:w w:val="105"/>
        </w:rPr>
        <w:t xml:space="preserve">does </w:t>
      </w:r>
      <w:r>
        <w:rPr>
          <w:spacing w:val="-4"/>
          <w:w w:val="105"/>
        </w:rPr>
        <w:t xml:space="preserve">not </w:t>
      </w:r>
      <w:r>
        <w:rPr>
          <w:spacing w:val="-6"/>
          <w:w w:val="105"/>
        </w:rPr>
        <w:t xml:space="preserve">prevent </w:t>
      </w:r>
      <w:r>
        <w:rPr>
          <w:spacing w:val="-4"/>
          <w:w w:val="105"/>
        </w:rPr>
        <w:t xml:space="preserve">the </w:t>
      </w:r>
      <w:r>
        <w:rPr>
          <w:spacing w:val="-5"/>
          <w:w w:val="105"/>
        </w:rPr>
        <w:t xml:space="preserve">public </w:t>
      </w:r>
      <w:r>
        <w:rPr>
          <w:spacing w:val="-4"/>
          <w:w w:val="105"/>
        </w:rPr>
        <w:t xml:space="preserve">and </w:t>
      </w:r>
      <w:r>
        <w:rPr>
          <w:spacing w:val="-5"/>
          <w:w w:val="105"/>
        </w:rPr>
        <w:t xml:space="preserve">media from attending </w:t>
      </w:r>
      <w:r>
        <w:rPr>
          <w:spacing w:val="-6"/>
          <w:w w:val="105"/>
        </w:rPr>
        <w:t xml:space="preserve">proceedings, </w:t>
      </w:r>
      <w:r>
        <w:rPr>
          <w:spacing w:val="-3"/>
          <w:w w:val="105"/>
        </w:rPr>
        <w:t xml:space="preserve">or </w:t>
      </w:r>
      <w:r>
        <w:rPr>
          <w:spacing w:val="-5"/>
          <w:w w:val="105"/>
        </w:rPr>
        <w:t xml:space="preserve">from reporting </w:t>
      </w:r>
      <w:r>
        <w:rPr>
          <w:spacing w:val="-3"/>
          <w:w w:val="105"/>
        </w:rPr>
        <w:t xml:space="preserve">on </w:t>
      </w:r>
      <w:r>
        <w:rPr>
          <w:spacing w:val="-6"/>
          <w:w w:val="105"/>
        </w:rPr>
        <w:t xml:space="preserve">proceedings </w:t>
      </w:r>
      <w:r>
        <w:rPr>
          <w:spacing w:val="-4"/>
          <w:w w:val="105"/>
        </w:rPr>
        <w:t xml:space="preserve">and </w:t>
      </w:r>
      <w:r>
        <w:rPr>
          <w:spacing w:val="-5"/>
          <w:w w:val="105"/>
        </w:rPr>
        <w:t xml:space="preserve">sexual assault </w:t>
      </w:r>
      <w:r>
        <w:rPr>
          <w:spacing w:val="-6"/>
          <w:w w:val="105"/>
        </w:rPr>
        <w:t xml:space="preserve">allegations </w:t>
      </w:r>
      <w:r>
        <w:rPr>
          <w:spacing w:val="-4"/>
          <w:w w:val="105"/>
        </w:rPr>
        <w:t xml:space="preserve">and </w:t>
      </w:r>
      <w:r>
        <w:rPr>
          <w:spacing w:val="-6"/>
          <w:w w:val="105"/>
        </w:rPr>
        <w:t xml:space="preserve">investigations </w:t>
      </w:r>
      <w:r>
        <w:rPr>
          <w:spacing w:val="-4"/>
          <w:w w:val="105"/>
        </w:rPr>
        <w:t xml:space="preserve">more </w:t>
      </w:r>
      <w:r>
        <w:rPr>
          <w:spacing w:val="-7"/>
          <w:w w:val="105"/>
        </w:rPr>
        <w:t>generally.</w:t>
      </w:r>
      <w:r>
        <w:rPr>
          <w:spacing w:val="-7"/>
          <w:w w:val="105"/>
          <w:position w:val="7"/>
          <w:sz w:val="12"/>
        </w:rPr>
        <w:t>57</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0"/>
        <w:rPr>
          <w:sz w:val="27"/>
        </w:rPr>
      </w:pPr>
      <w:r>
        <w:pict>
          <v:line id="_x0000_s1235" style="position:absolute;z-index:8608;mso-wrap-distance-left:0;mso-wrap-distance-right:0;mso-position-horizontal-relative:page" from="79.35pt,19.45pt" to="515.9pt,19.45pt" strokecolor="#f8cabc" strokeweight="1pt">
            <w10:wrap type="topAndBottom" anchorx="page"/>
          </v:line>
        </w:pict>
      </w:r>
    </w:p>
    <w:p w:rsidR="00D04CB6" w:rsidRDefault="00F732FE">
      <w:pPr>
        <w:pStyle w:val="ListParagraph"/>
        <w:numPr>
          <w:ilvl w:val="0"/>
          <w:numId w:val="77"/>
        </w:numPr>
        <w:tabs>
          <w:tab w:val="left" w:pos="920"/>
          <w:tab w:val="left" w:pos="922"/>
        </w:tabs>
        <w:spacing w:before="117"/>
        <w:ind w:left="127" w:right="6487" w:firstLine="0"/>
        <w:jc w:val="left"/>
        <w:rPr>
          <w:sz w:val="13"/>
        </w:rPr>
      </w:pPr>
      <w:r>
        <w:rPr>
          <w:i/>
          <w:w w:val="105"/>
          <w:sz w:val="13"/>
        </w:rPr>
        <w:t xml:space="preserve">Judicial Proceedings Reports Act 1958 </w:t>
      </w:r>
      <w:r>
        <w:rPr>
          <w:w w:val="105"/>
          <w:sz w:val="13"/>
        </w:rPr>
        <w:t xml:space="preserve">(Vic) s </w:t>
      </w:r>
      <w:r>
        <w:rPr>
          <w:spacing w:val="1"/>
          <w:w w:val="105"/>
          <w:sz w:val="13"/>
        </w:rPr>
        <w:t xml:space="preserve">4(1B)(a). </w:t>
      </w:r>
      <w:r>
        <w:rPr>
          <w:w w:val="105"/>
          <w:sz w:val="13"/>
        </w:rPr>
        <w:t>47</w:t>
      </w:r>
      <w:r>
        <w:rPr>
          <w:w w:val="105"/>
          <w:sz w:val="13"/>
        </w:rPr>
        <w:tab/>
        <w:t>Ibid s</w:t>
      </w:r>
      <w:r>
        <w:rPr>
          <w:spacing w:val="-5"/>
          <w:w w:val="105"/>
          <w:sz w:val="13"/>
        </w:rPr>
        <w:t xml:space="preserve"> </w:t>
      </w:r>
      <w:r>
        <w:rPr>
          <w:spacing w:val="1"/>
          <w:w w:val="105"/>
          <w:sz w:val="13"/>
        </w:rPr>
        <w:t>4(1B)(b)(i).</w:t>
      </w:r>
    </w:p>
    <w:p w:rsidR="00D04CB6" w:rsidRDefault="00F732FE">
      <w:pPr>
        <w:pStyle w:val="ListParagraph"/>
        <w:numPr>
          <w:ilvl w:val="0"/>
          <w:numId w:val="74"/>
        </w:numPr>
        <w:tabs>
          <w:tab w:val="left" w:pos="920"/>
          <w:tab w:val="left" w:pos="922"/>
        </w:tabs>
        <w:jc w:val="left"/>
        <w:rPr>
          <w:sz w:val="13"/>
        </w:rPr>
      </w:pPr>
      <w:r>
        <w:rPr>
          <w:sz w:val="13"/>
        </w:rPr>
        <w:t>Ibid  s</w:t>
      </w:r>
      <w:r>
        <w:rPr>
          <w:spacing w:val="7"/>
          <w:sz w:val="13"/>
        </w:rPr>
        <w:t xml:space="preserve"> </w:t>
      </w:r>
      <w:r>
        <w:rPr>
          <w:spacing w:val="1"/>
          <w:sz w:val="13"/>
        </w:rPr>
        <w:t>4(1B)(b)(ii).</w:t>
      </w:r>
    </w:p>
    <w:p w:rsidR="00D04CB6" w:rsidRDefault="00F732FE">
      <w:pPr>
        <w:pStyle w:val="ListParagraph"/>
        <w:numPr>
          <w:ilvl w:val="0"/>
          <w:numId w:val="74"/>
        </w:numPr>
        <w:tabs>
          <w:tab w:val="left" w:pos="920"/>
          <w:tab w:val="left" w:pos="922"/>
        </w:tabs>
        <w:ind w:right="1960"/>
        <w:jc w:val="left"/>
        <w:rPr>
          <w:sz w:val="13"/>
        </w:rPr>
      </w:pPr>
      <w:r>
        <w:rPr>
          <w:w w:val="105"/>
          <w:sz w:val="13"/>
        </w:rPr>
        <w:t xml:space="preserve">Ibid </w:t>
      </w:r>
      <w:r>
        <w:rPr>
          <w:w w:val="105"/>
          <w:sz w:val="13"/>
        </w:rPr>
        <w:t xml:space="preserve">s 4(1C). On 2 May 2019, the Parliament of Victoria passed the </w:t>
      </w:r>
      <w:r>
        <w:rPr>
          <w:i/>
          <w:w w:val="105"/>
          <w:sz w:val="13"/>
        </w:rPr>
        <w:t xml:space="preserve">Open Courts and Other Acts Amendment Act </w:t>
      </w:r>
      <w:r>
        <w:rPr>
          <w:i/>
          <w:spacing w:val="-3"/>
          <w:w w:val="105"/>
          <w:sz w:val="13"/>
        </w:rPr>
        <w:t xml:space="preserve">2019 </w:t>
      </w:r>
      <w:r>
        <w:rPr>
          <w:w w:val="105"/>
          <w:sz w:val="13"/>
        </w:rPr>
        <w:t xml:space="preserve">(Vic), which introduced a new defence to a charge under section 4(1A) of the </w:t>
      </w:r>
      <w:r>
        <w:rPr>
          <w:i/>
          <w:w w:val="105"/>
          <w:sz w:val="13"/>
        </w:rPr>
        <w:t>Judicial Proceedings Reports Act 1958</w:t>
      </w:r>
      <w:r>
        <w:rPr>
          <w:w w:val="105"/>
          <w:sz w:val="13"/>
        </w:rPr>
        <w:t xml:space="preserve">. This amendment is discussed below at paragraph [9.70] to </w:t>
      </w:r>
      <w:r>
        <w:rPr>
          <w:spacing w:val="10"/>
          <w:w w:val="105"/>
          <w:sz w:val="13"/>
        </w:rPr>
        <w:t xml:space="preserve"> </w:t>
      </w:r>
      <w:r>
        <w:rPr>
          <w:w w:val="105"/>
          <w:sz w:val="13"/>
        </w:rPr>
        <w:t>[9.76].</w:t>
      </w:r>
    </w:p>
    <w:p w:rsidR="00D04CB6" w:rsidRDefault="00F732FE">
      <w:pPr>
        <w:pStyle w:val="ListParagraph"/>
        <w:numPr>
          <w:ilvl w:val="0"/>
          <w:numId w:val="74"/>
        </w:numPr>
        <w:tabs>
          <w:tab w:val="left" w:pos="920"/>
          <w:tab w:val="left" w:pos="922"/>
        </w:tabs>
        <w:jc w:val="left"/>
        <w:rPr>
          <w:sz w:val="13"/>
        </w:rPr>
      </w:pPr>
      <w:r>
        <w:rPr>
          <w:w w:val="105"/>
          <w:sz w:val="13"/>
        </w:rPr>
        <w:t>Frank</w:t>
      </w:r>
      <w:r>
        <w:rPr>
          <w:spacing w:val="15"/>
          <w:w w:val="105"/>
          <w:sz w:val="13"/>
        </w:rPr>
        <w:t xml:space="preserve"> </w:t>
      </w:r>
      <w:r>
        <w:rPr>
          <w:w w:val="105"/>
          <w:sz w:val="13"/>
        </w:rPr>
        <w:t>Vincent,</w:t>
      </w:r>
      <w:r>
        <w:rPr>
          <w:spacing w:val="15"/>
          <w:w w:val="105"/>
          <w:sz w:val="13"/>
        </w:rPr>
        <w:t xml:space="preserve"> </w:t>
      </w: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Act</w:t>
      </w:r>
      <w:r>
        <w:rPr>
          <w:i/>
          <w:spacing w:val="13"/>
          <w:w w:val="105"/>
          <w:sz w:val="13"/>
        </w:rPr>
        <w:t xml:space="preserve"> </w:t>
      </w:r>
      <w:r>
        <w:rPr>
          <w:i/>
          <w:w w:val="105"/>
          <w:sz w:val="13"/>
        </w:rPr>
        <w:t>Review</w:t>
      </w:r>
      <w:r>
        <w:rPr>
          <w:i/>
          <w:spacing w:val="15"/>
          <w:w w:val="105"/>
          <w:sz w:val="13"/>
        </w:rPr>
        <w:t xml:space="preserve"> </w:t>
      </w:r>
      <w:r>
        <w:rPr>
          <w:w w:val="105"/>
          <w:sz w:val="13"/>
        </w:rPr>
        <w:t>(2017)</w:t>
      </w:r>
      <w:r>
        <w:rPr>
          <w:spacing w:val="15"/>
          <w:w w:val="105"/>
          <w:sz w:val="13"/>
        </w:rPr>
        <w:t xml:space="preserve"> </w:t>
      </w:r>
      <w:r>
        <w:rPr>
          <w:w w:val="105"/>
          <w:sz w:val="13"/>
        </w:rPr>
        <w:t>Appendix</w:t>
      </w:r>
      <w:r>
        <w:rPr>
          <w:spacing w:val="15"/>
          <w:w w:val="105"/>
          <w:sz w:val="13"/>
        </w:rPr>
        <w:t xml:space="preserve"> </w:t>
      </w:r>
      <w:r>
        <w:rPr>
          <w:w w:val="105"/>
          <w:sz w:val="13"/>
        </w:rPr>
        <w:t>2,</w:t>
      </w:r>
      <w:r>
        <w:rPr>
          <w:spacing w:val="15"/>
          <w:w w:val="105"/>
          <w:sz w:val="13"/>
        </w:rPr>
        <w:t xml:space="preserve"> </w:t>
      </w:r>
      <w:r>
        <w:rPr>
          <w:w w:val="105"/>
          <w:sz w:val="13"/>
        </w:rPr>
        <w:t>140</w:t>
      </w:r>
      <w:r>
        <w:rPr>
          <w:spacing w:val="15"/>
          <w:w w:val="105"/>
          <w:sz w:val="13"/>
        </w:rPr>
        <w:t xml:space="preserve"> </w:t>
      </w:r>
      <w:r>
        <w:rPr>
          <w:w w:val="105"/>
          <w:sz w:val="13"/>
        </w:rPr>
        <w:t>&lt;https://engage.vic.gov.au/open-courts-act-review&gt;.</w:t>
      </w:r>
    </w:p>
    <w:p w:rsidR="00D04CB6" w:rsidRDefault="00F732FE">
      <w:pPr>
        <w:pStyle w:val="ListParagraph"/>
        <w:numPr>
          <w:ilvl w:val="0"/>
          <w:numId w:val="74"/>
        </w:numPr>
        <w:tabs>
          <w:tab w:val="left" w:pos="921"/>
          <w:tab w:val="left" w:pos="922"/>
        </w:tabs>
        <w:ind w:right="1740"/>
        <w:jc w:val="left"/>
        <w:rPr>
          <w:sz w:val="13"/>
        </w:rPr>
      </w:pPr>
      <w:r>
        <w:rPr>
          <w:w w:val="105"/>
          <w:sz w:val="13"/>
        </w:rPr>
        <w:t xml:space="preserve">For example, a County Court guide for journalists refers specifically to section 4(1A): County Court of Victoria, </w:t>
      </w:r>
      <w:r>
        <w:rPr>
          <w:i/>
          <w:w w:val="105"/>
          <w:sz w:val="13"/>
        </w:rPr>
        <w:t xml:space="preserve">Covering the Courts—A      </w:t>
      </w:r>
      <w:r>
        <w:rPr>
          <w:i/>
          <w:spacing w:val="2"/>
          <w:w w:val="105"/>
          <w:sz w:val="13"/>
        </w:rPr>
        <w:t xml:space="preserve">Q&amp;A </w:t>
      </w:r>
      <w:r>
        <w:rPr>
          <w:i/>
          <w:w w:val="105"/>
          <w:sz w:val="13"/>
        </w:rPr>
        <w:t xml:space="preserve">Guide for  Journalists  </w:t>
      </w:r>
      <w:r>
        <w:rPr>
          <w:w w:val="105"/>
          <w:sz w:val="13"/>
        </w:rPr>
        <w:t>(Information  Sheet,  2016)  &lt;</w:t>
      </w:r>
      <w:hyperlink r:id="rId102">
        <w:r>
          <w:rPr>
            <w:w w:val="105"/>
            <w:sz w:val="13"/>
          </w:rPr>
          <w:t>www.countycourt.vic.gov.au/files/documents/2018-09/covering-courts.pdf</w:t>
        </w:r>
      </w:hyperlink>
      <w:r>
        <w:rPr>
          <w:w w:val="105"/>
          <w:sz w:val="13"/>
        </w:rPr>
        <w:t xml:space="preserve">&gt;; likewise, the </w:t>
      </w:r>
      <w:r>
        <w:rPr>
          <w:i/>
          <w:w w:val="105"/>
          <w:sz w:val="13"/>
        </w:rPr>
        <w:t>Open Courts Bench Book</w:t>
      </w:r>
      <w:r>
        <w:rPr>
          <w:w w:val="105"/>
          <w:sz w:val="13"/>
        </w:rPr>
        <w:t>, prepared by the Judicial College of Victoria for the guidance of judicial officers, includes a sub- chapt</w:t>
      </w:r>
      <w:r>
        <w:rPr>
          <w:w w:val="105"/>
          <w:sz w:val="13"/>
        </w:rPr>
        <w:t>er</w:t>
      </w:r>
      <w:r>
        <w:rPr>
          <w:spacing w:val="7"/>
          <w:w w:val="105"/>
          <w:sz w:val="13"/>
        </w:rPr>
        <w:t xml:space="preserve"> </w:t>
      </w:r>
      <w:r>
        <w:rPr>
          <w:w w:val="105"/>
          <w:sz w:val="13"/>
        </w:rPr>
        <w:t>on</w:t>
      </w:r>
      <w:r>
        <w:rPr>
          <w:spacing w:val="7"/>
          <w:w w:val="105"/>
          <w:sz w:val="13"/>
        </w:rPr>
        <w:t xml:space="preserve"> </w:t>
      </w:r>
      <w:r>
        <w:rPr>
          <w:w w:val="105"/>
          <w:sz w:val="13"/>
        </w:rPr>
        <w:t>the</w:t>
      </w:r>
      <w:r>
        <w:rPr>
          <w:spacing w:val="7"/>
          <w:w w:val="105"/>
          <w:sz w:val="13"/>
        </w:rPr>
        <w:t xml:space="preserve"> </w:t>
      </w:r>
      <w:r>
        <w:rPr>
          <w:w w:val="105"/>
          <w:sz w:val="13"/>
        </w:rPr>
        <w:t>scope</w:t>
      </w:r>
      <w:r>
        <w:rPr>
          <w:spacing w:val="7"/>
          <w:w w:val="105"/>
          <w:sz w:val="13"/>
        </w:rPr>
        <w:t xml:space="preserve"> </w:t>
      </w:r>
      <w:r>
        <w:rPr>
          <w:w w:val="105"/>
          <w:sz w:val="13"/>
        </w:rPr>
        <w:t>and</w:t>
      </w:r>
      <w:r>
        <w:rPr>
          <w:spacing w:val="7"/>
          <w:w w:val="105"/>
          <w:sz w:val="13"/>
        </w:rPr>
        <w:t xml:space="preserve"> </w:t>
      </w:r>
      <w:r>
        <w:rPr>
          <w:w w:val="105"/>
          <w:sz w:val="13"/>
        </w:rPr>
        <w:t>operation</w:t>
      </w:r>
      <w:r>
        <w:rPr>
          <w:spacing w:val="7"/>
          <w:w w:val="105"/>
          <w:sz w:val="13"/>
        </w:rPr>
        <w:t xml:space="preserve"> </w:t>
      </w:r>
      <w:r>
        <w:rPr>
          <w:w w:val="105"/>
          <w:sz w:val="13"/>
        </w:rPr>
        <w:t>of</w:t>
      </w:r>
      <w:r>
        <w:rPr>
          <w:spacing w:val="7"/>
          <w:w w:val="105"/>
          <w:sz w:val="13"/>
        </w:rPr>
        <w:t xml:space="preserve"> </w:t>
      </w:r>
      <w:r>
        <w:rPr>
          <w:w w:val="105"/>
          <w:sz w:val="13"/>
        </w:rPr>
        <w:t>section</w:t>
      </w:r>
      <w:r>
        <w:rPr>
          <w:spacing w:val="7"/>
          <w:w w:val="105"/>
          <w:sz w:val="13"/>
        </w:rPr>
        <w:t xml:space="preserve"> </w:t>
      </w:r>
      <w:r>
        <w:rPr>
          <w:spacing w:val="1"/>
          <w:w w:val="105"/>
          <w:sz w:val="13"/>
        </w:rPr>
        <w:t>4:</w:t>
      </w:r>
      <w:r>
        <w:rPr>
          <w:spacing w:val="7"/>
          <w:w w:val="105"/>
          <w:sz w:val="13"/>
        </w:rPr>
        <w:t xml:space="preserve"> </w:t>
      </w:r>
      <w:r>
        <w:rPr>
          <w:w w:val="105"/>
          <w:sz w:val="13"/>
        </w:rPr>
        <w:t>Judicial</w:t>
      </w:r>
      <w:r>
        <w:rPr>
          <w:spacing w:val="7"/>
          <w:w w:val="105"/>
          <w:sz w:val="13"/>
        </w:rPr>
        <w:t xml:space="preserve"> </w:t>
      </w:r>
      <w:r>
        <w:rPr>
          <w:w w:val="105"/>
          <w:sz w:val="13"/>
        </w:rPr>
        <w:t>College</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Open</w:t>
      </w:r>
      <w:r>
        <w:rPr>
          <w:i/>
          <w:spacing w:val="6"/>
          <w:w w:val="105"/>
          <w:sz w:val="13"/>
        </w:rPr>
        <w:t xml:space="preserve"> </w:t>
      </w:r>
      <w:r>
        <w:rPr>
          <w:i/>
          <w:w w:val="105"/>
          <w:sz w:val="13"/>
        </w:rPr>
        <w:t>Courts</w:t>
      </w:r>
      <w:r>
        <w:rPr>
          <w:i/>
          <w:spacing w:val="6"/>
          <w:w w:val="105"/>
          <w:sz w:val="13"/>
        </w:rPr>
        <w:t xml:space="preserve"> </w:t>
      </w:r>
      <w:r>
        <w:rPr>
          <w:i/>
          <w:w w:val="105"/>
          <w:sz w:val="13"/>
        </w:rPr>
        <w:t>Bench</w:t>
      </w:r>
      <w:r>
        <w:rPr>
          <w:i/>
          <w:spacing w:val="6"/>
          <w:w w:val="105"/>
          <w:sz w:val="13"/>
        </w:rPr>
        <w:t xml:space="preserve"> </w:t>
      </w:r>
      <w:r>
        <w:rPr>
          <w:i/>
          <w:w w:val="105"/>
          <w:sz w:val="13"/>
        </w:rPr>
        <w:t>Book</w:t>
      </w:r>
      <w:r>
        <w:rPr>
          <w:i/>
          <w:spacing w:val="7"/>
          <w:w w:val="105"/>
          <w:sz w:val="13"/>
        </w:rPr>
        <w:t xml:space="preserve"> </w:t>
      </w:r>
      <w:r>
        <w:rPr>
          <w:w w:val="105"/>
          <w:sz w:val="13"/>
        </w:rPr>
        <w:t>(Web</w:t>
      </w:r>
      <w:r>
        <w:rPr>
          <w:spacing w:val="7"/>
          <w:w w:val="105"/>
          <w:sz w:val="13"/>
        </w:rPr>
        <w:t xml:space="preserve"> </w:t>
      </w:r>
      <w:r>
        <w:rPr>
          <w:w w:val="105"/>
          <w:sz w:val="13"/>
        </w:rPr>
        <w:t>Page,</w:t>
      </w:r>
      <w:r>
        <w:rPr>
          <w:spacing w:val="7"/>
          <w:w w:val="105"/>
          <w:sz w:val="13"/>
        </w:rPr>
        <w:t xml:space="preserve"> </w:t>
      </w:r>
      <w:r>
        <w:rPr>
          <w:w w:val="105"/>
          <w:sz w:val="13"/>
        </w:rPr>
        <w:t>6</w:t>
      </w:r>
      <w:r>
        <w:rPr>
          <w:spacing w:val="7"/>
          <w:w w:val="105"/>
          <w:sz w:val="13"/>
        </w:rPr>
        <w:t xml:space="preserve"> </w:t>
      </w:r>
      <w:r>
        <w:rPr>
          <w:w w:val="105"/>
          <w:sz w:val="13"/>
        </w:rPr>
        <w:t>February</w:t>
      </w:r>
      <w:r>
        <w:rPr>
          <w:spacing w:val="7"/>
          <w:w w:val="105"/>
          <w:sz w:val="13"/>
        </w:rPr>
        <w:t xml:space="preserve"> </w:t>
      </w:r>
      <w:r>
        <w:rPr>
          <w:w w:val="105"/>
          <w:sz w:val="13"/>
        </w:rPr>
        <w:t>2019)</w:t>
      </w:r>
      <w:r>
        <w:rPr>
          <w:spacing w:val="7"/>
          <w:w w:val="105"/>
          <w:sz w:val="13"/>
        </w:rPr>
        <w:t xml:space="preserve"> </w:t>
      </w:r>
      <w:r>
        <w:rPr>
          <w:w w:val="105"/>
          <w:sz w:val="13"/>
        </w:rPr>
        <w:t>[3.9]</w:t>
      </w:r>
    </w:p>
    <w:p w:rsidR="00D04CB6" w:rsidRDefault="00F732FE">
      <w:pPr>
        <w:spacing w:before="1"/>
        <w:ind w:left="921"/>
        <w:rPr>
          <w:sz w:val="13"/>
        </w:rPr>
      </w:pPr>
      <w:r>
        <w:rPr>
          <w:w w:val="105"/>
          <w:sz w:val="13"/>
        </w:rPr>
        <w:t>&lt;</w:t>
      </w:r>
      <w:hyperlink r:id="rId103">
        <w:r>
          <w:rPr>
            <w:w w:val="105"/>
            <w:sz w:val="13"/>
          </w:rPr>
          <w:t>www.judicialcollege.vic.edu.au</w:t>
        </w:r>
      </w:hyperlink>
      <w:r>
        <w:rPr>
          <w:w w:val="105"/>
          <w:sz w:val="13"/>
        </w:rPr>
        <w:t>&gt;.</w:t>
      </w:r>
    </w:p>
    <w:p w:rsidR="00D04CB6" w:rsidRDefault="00F732FE">
      <w:pPr>
        <w:pStyle w:val="ListParagraph"/>
        <w:numPr>
          <w:ilvl w:val="0"/>
          <w:numId w:val="74"/>
        </w:numPr>
        <w:tabs>
          <w:tab w:val="left" w:pos="921"/>
          <w:tab w:val="left" w:pos="922"/>
        </w:tabs>
        <w:ind w:right="1724"/>
        <w:jc w:val="left"/>
        <w:rPr>
          <w:sz w:val="13"/>
        </w:rPr>
      </w:pPr>
      <w:r>
        <w:rPr>
          <w:i/>
          <w:w w:val="105"/>
          <w:sz w:val="13"/>
        </w:rPr>
        <w:t xml:space="preserve">Hinch v DPP (Vic); Television and Telecasters (Melbourne) </w:t>
      </w:r>
      <w:r>
        <w:rPr>
          <w:i/>
          <w:spacing w:val="1"/>
          <w:w w:val="105"/>
          <w:sz w:val="13"/>
        </w:rPr>
        <w:t xml:space="preserve">Pty </w:t>
      </w:r>
      <w:r>
        <w:rPr>
          <w:i/>
          <w:w w:val="105"/>
          <w:sz w:val="13"/>
        </w:rPr>
        <w:t xml:space="preserve">Ltd v DPP </w:t>
      </w:r>
      <w:r>
        <w:rPr>
          <w:w w:val="105"/>
          <w:sz w:val="13"/>
        </w:rPr>
        <w:t xml:space="preserve">[1996] 1 VR 683; </w:t>
      </w:r>
      <w:r>
        <w:rPr>
          <w:i/>
          <w:w w:val="105"/>
          <w:sz w:val="13"/>
        </w:rPr>
        <w:t xml:space="preserve">Doe v Australian Broadcasting Corporation </w:t>
      </w:r>
      <w:r>
        <w:rPr>
          <w:w w:val="105"/>
          <w:sz w:val="13"/>
        </w:rPr>
        <w:t>[2007] VCC</w:t>
      </w:r>
      <w:r>
        <w:rPr>
          <w:spacing w:val="10"/>
          <w:w w:val="105"/>
          <w:sz w:val="13"/>
        </w:rPr>
        <w:t xml:space="preserve"> </w:t>
      </w:r>
      <w:r>
        <w:rPr>
          <w:w w:val="105"/>
          <w:sz w:val="13"/>
        </w:rPr>
        <w:t>281</w:t>
      </w:r>
      <w:r>
        <w:rPr>
          <w:spacing w:val="10"/>
          <w:w w:val="105"/>
          <w:sz w:val="13"/>
        </w:rPr>
        <w:t xml:space="preserve"> </w:t>
      </w:r>
      <w:r>
        <w:rPr>
          <w:w w:val="105"/>
          <w:sz w:val="13"/>
        </w:rPr>
        <w:t>(3</w:t>
      </w:r>
      <w:r>
        <w:rPr>
          <w:spacing w:val="10"/>
          <w:w w:val="105"/>
          <w:sz w:val="13"/>
        </w:rPr>
        <w:t xml:space="preserve"> </w:t>
      </w:r>
      <w:r>
        <w:rPr>
          <w:w w:val="105"/>
          <w:sz w:val="13"/>
        </w:rPr>
        <w:t>April</w:t>
      </w:r>
      <w:r>
        <w:rPr>
          <w:spacing w:val="10"/>
          <w:w w:val="105"/>
          <w:sz w:val="13"/>
        </w:rPr>
        <w:t xml:space="preserve"> </w:t>
      </w:r>
      <w:r>
        <w:rPr>
          <w:w w:val="105"/>
          <w:sz w:val="13"/>
        </w:rPr>
        <w:t>2007);</w:t>
      </w:r>
      <w:r>
        <w:rPr>
          <w:spacing w:val="10"/>
          <w:w w:val="105"/>
          <w:sz w:val="13"/>
        </w:rPr>
        <w:t xml:space="preserve"> </w:t>
      </w:r>
      <w:r>
        <w:rPr>
          <w:i/>
          <w:w w:val="105"/>
          <w:sz w:val="13"/>
        </w:rPr>
        <w:t>Bailey</w:t>
      </w:r>
      <w:r>
        <w:rPr>
          <w:i/>
          <w:spacing w:val="8"/>
          <w:w w:val="105"/>
          <w:sz w:val="13"/>
        </w:rPr>
        <w:t xml:space="preserve"> </w:t>
      </w:r>
      <w:r>
        <w:rPr>
          <w:i/>
          <w:w w:val="105"/>
          <w:sz w:val="13"/>
        </w:rPr>
        <w:t>v</w:t>
      </w:r>
      <w:r>
        <w:rPr>
          <w:i/>
          <w:spacing w:val="8"/>
          <w:w w:val="105"/>
          <w:sz w:val="13"/>
        </w:rPr>
        <w:t xml:space="preserve"> </w:t>
      </w:r>
      <w:r>
        <w:rPr>
          <w:i/>
          <w:w w:val="105"/>
          <w:sz w:val="13"/>
        </w:rPr>
        <w:t>Hinch</w:t>
      </w:r>
      <w:r>
        <w:rPr>
          <w:i/>
          <w:spacing w:val="10"/>
          <w:w w:val="105"/>
          <w:sz w:val="13"/>
        </w:rPr>
        <w:t xml:space="preserve"> </w:t>
      </w:r>
      <w:r>
        <w:rPr>
          <w:w w:val="105"/>
          <w:sz w:val="13"/>
        </w:rPr>
        <w:t>[1989]</w:t>
      </w:r>
      <w:r>
        <w:rPr>
          <w:spacing w:val="10"/>
          <w:w w:val="105"/>
          <w:sz w:val="13"/>
        </w:rPr>
        <w:t xml:space="preserve"> </w:t>
      </w:r>
      <w:r>
        <w:rPr>
          <w:w w:val="105"/>
          <w:sz w:val="13"/>
        </w:rPr>
        <w:t>VR</w:t>
      </w:r>
      <w:r>
        <w:rPr>
          <w:spacing w:val="10"/>
          <w:w w:val="105"/>
          <w:sz w:val="13"/>
        </w:rPr>
        <w:t xml:space="preserve"> </w:t>
      </w:r>
      <w:r>
        <w:rPr>
          <w:w w:val="105"/>
          <w:sz w:val="13"/>
        </w:rPr>
        <w:t>78.</w:t>
      </w:r>
    </w:p>
    <w:p w:rsidR="00D04CB6" w:rsidRDefault="00F732FE">
      <w:pPr>
        <w:pStyle w:val="ListParagraph"/>
        <w:numPr>
          <w:ilvl w:val="0"/>
          <w:numId w:val="74"/>
        </w:numPr>
        <w:tabs>
          <w:tab w:val="left" w:pos="921"/>
          <w:tab w:val="left" w:pos="922"/>
        </w:tabs>
        <w:jc w:val="left"/>
        <w:rPr>
          <w:sz w:val="13"/>
        </w:rPr>
      </w:pPr>
      <w:r>
        <w:rPr>
          <w:w w:val="105"/>
          <w:sz w:val="13"/>
        </w:rPr>
        <w:t>Office</w:t>
      </w:r>
      <w:r>
        <w:rPr>
          <w:spacing w:val="12"/>
          <w:w w:val="105"/>
          <w:sz w:val="13"/>
        </w:rPr>
        <w:t xml:space="preserve"> </w:t>
      </w:r>
      <w:r>
        <w:rPr>
          <w:w w:val="105"/>
          <w:sz w:val="13"/>
        </w:rPr>
        <w:t>of</w:t>
      </w:r>
      <w:r>
        <w:rPr>
          <w:spacing w:val="12"/>
          <w:w w:val="105"/>
          <w:sz w:val="13"/>
        </w:rPr>
        <w:t xml:space="preserve"> </w:t>
      </w:r>
      <w:r>
        <w:rPr>
          <w:w w:val="105"/>
          <w:sz w:val="13"/>
        </w:rPr>
        <w:t>Public</w:t>
      </w:r>
      <w:r>
        <w:rPr>
          <w:spacing w:val="12"/>
          <w:w w:val="105"/>
          <w:sz w:val="13"/>
        </w:rPr>
        <w:t xml:space="preserve"> </w:t>
      </w:r>
      <w:r>
        <w:rPr>
          <w:w w:val="105"/>
          <w:sz w:val="13"/>
        </w:rPr>
        <w:t>Prosecutions,</w:t>
      </w:r>
      <w:r>
        <w:rPr>
          <w:spacing w:val="12"/>
          <w:w w:val="105"/>
          <w:sz w:val="13"/>
        </w:rPr>
        <w:t xml:space="preserve"> </w:t>
      </w:r>
      <w:r>
        <w:rPr>
          <w:w w:val="105"/>
          <w:sz w:val="13"/>
        </w:rPr>
        <w:t>Annual</w:t>
      </w:r>
      <w:r>
        <w:rPr>
          <w:spacing w:val="12"/>
          <w:w w:val="105"/>
          <w:sz w:val="13"/>
        </w:rPr>
        <w:t xml:space="preserve"> </w:t>
      </w:r>
      <w:r>
        <w:rPr>
          <w:w w:val="105"/>
          <w:sz w:val="13"/>
        </w:rPr>
        <w:t>Report</w:t>
      </w:r>
      <w:r>
        <w:rPr>
          <w:spacing w:val="12"/>
          <w:w w:val="105"/>
          <w:sz w:val="13"/>
        </w:rPr>
        <w:t xml:space="preserve"> </w:t>
      </w:r>
      <w:r>
        <w:rPr>
          <w:w w:val="105"/>
          <w:sz w:val="13"/>
        </w:rPr>
        <w:t>(Annual</w:t>
      </w:r>
      <w:r>
        <w:rPr>
          <w:spacing w:val="12"/>
          <w:w w:val="105"/>
          <w:sz w:val="13"/>
        </w:rPr>
        <w:t xml:space="preserve"> </w:t>
      </w:r>
      <w:r>
        <w:rPr>
          <w:w w:val="105"/>
          <w:sz w:val="13"/>
        </w:rPr>
        <w:t>Reports,</w:t>
      </w:r>
      <w:r>
        <w:rPr>
          <w:spacing w:val="12"/>
          <w:w w:val="105"/>
          <w:sz w:val="13"/>
        </w:rPr>
        <w:t xml:space="preserve"> </w:t>
      </w:r>
      <w:r>
        <w:rPr>
          <w:w w:val="105"/>
          <w:sz w:val="13"/>
        </w:rPr>
        <w:t>200</w:t>
      </w:r>
      <w:r>
        <w:rPr>
          <w:w w:val="105"/>
          <w:sz w:val="13"/>
        </w:rPr>
        <w:t>0–18).</w:t>
      </w:r>
    </w:p>
    <w:p w:rsidR="00D04CB6" w:rsidRDefault="00F732FE">
      <w:pPr>
        <w:pStyle w:val="ListParagraph"/>
        <w:numPr>
          <w:ilvl w:val="0"/>
          <w:numId w:val="74"/>
        </w:numPr>
        <w:tabs>
          <w:tab w:val="left" w:pos="921"/>
          <w:tab w:val="left" w:pos="922"/>
        </w:tabs>
        <w:jc w:val="left"/>
        <w:rPr>
          <w:sz w:val="13"/>
        </w:rPr>
      </w:pPr>
      <w:r>
        <w:rPr>
          <w:w w:val="105"/>
          <w:sz w:val="13"/>
        </w:rPr>
        <w:t>See,</w:t>
      </w:r>
      <w:r>
        <w:rPr>
          <w:spacing w:val="7"/>
          <w:w w:val="105"/>
          <w:sz w:val="13"/>
        </w:rPr>
        <w:t xml:space="preserve"> </w:t>
      </w:r>
      <w:r>
        <w:rPr>
          <w:w w:val="105"/>
          <w:sz w:val="13"/>
        </w:rPr>
        <w:t>eg,</w:t>
      </w:r>
      <w:r>
        <w:rPr>
          <w:spacing w:val="7"/>
          <w:w w:val="105"/>
          <w:sz w:val="13"/>
        </w:rPr>
        <w:t xml:space="preserve"> </w:t>
      </w:r>
      <w:r>
        <w:rPr>
          <w:i/>
          <w:w w:val="105"/>
          <w:sz w:val="13"/>
        </w:rPr>
        <w:t>DPP</w:t>
      </w:r>
      <w:r>
        <w:rPr>
          <w:i/>
          <w:spacing w:val="6"/>
          <w:w w:val="105"/>
          <w:sz w:val="13"/>
        </w:rPr>
        <w:t xml:space="preserve"> </w:t>
      </w:r>
      <w:r>
        <w:rPr>
          <w:i/>
          <w:w w:val="105"/>
          <w:sz w:val="13"/>
        </w:rPr>
        <w:t>v</w:t>
      </w:r>
      <w:r>
        <w:rPr>
          <w:i/>
          <w:spacing w:val="6"/>
          <w:w w:val="105"/>
          <w:sz w:val="13"/>
        </w:rPr>
        <w:t xml:space="preserve"> </w:t>
      </w:r>
      <w:r>
        <w:rPr>
          <w:i/>
          <w:w w:val="105"/>
          <w:sz w:val="13"/>
        </w:rPr>
        <w:t>Theophanous</w:t>
      </w:r>
      <w:r>
        <w:rPr>
          <w:i/>
          <w:spacing w:val="7"/>
          <w:w w:val="105"/>
          <w:sz w:val="13"/>
        </w:rPr>
        <w:t xml:space="preserve"> </w:t>
      </w:r>
      <w:r>
        <w:rPr>
          <w:w w:val="105"/>
          <w:sz w:val="13"/>
        </w:rPr>
        <w:t>(2009)</w:t>
      </w:r>
      <w:r>
        <w:rPr>
          <w:spacing w:val="7"/>
          <w:w w:val="105"/>
          <w:sz w:val="13"/>
        </w:rPr>
        <w:t xml:space="preserve"> </w:t>
      </w:r>
      <w:r>
        <w:rPr>
          <w:w w:val="105"/>
          <w:sz w:val="13"/>
        </w:rPr>
        <w:t>27</w:t>
      </w:r>
      <w:r>
        <w:rPr>
          <w:spacing w:val="7"/>
          <w:w w:val="105"/>
          <w:sz w:val="13"/>
        </w:rPr>
        <w:t xml:space="preserve"> </w:t>
      </w:r>
      <w:r>
        <w:rPr>
          <w:w w:val="105"/>
          <w:sz w:val="13"/>
        </w:rPr>
        <w:t>VR</w:t>
      </w:r>
      <w:r>
        <w:rPr>
          <w:spacing w:val="7"/>
          <w:w w:val="105"/>
          <w:sz w:val="13"/>
        </w:rPr>
        <w:t xml:space="preserve"> </w:t>
      </w:r>
      <w:r>
        <w:rPr>
          <w:w w:val="105"/>
          <w:sz w:val="13"/>
        </w:rPr>
        <w:t>295;</w:t>
      </w:r>
      <w:r>
        <w:rPr>
          <w:spacing w:val="7"/>
          <w:w w:val="105"/>
          <w:sz w:val="13"/>
        </w:rPr>
        <w:t xml:space="preserve"> </w:t>
      </w:r>
      <w:r>
        <w:rPr>
          <w:i/>
          <w:w w:val="105"/>
          <w:sz w:val="13"/>
        </w:rPr>
        <w:t>Stephensen</w:t>
      </w:r>
      <w:r>
        <w:rPr>
          <w:i/>
          <w:spacing w:val="6"/>
          <w:w w:val="105"/>
          <w:sz w:val="13"/>
        </w:rPr>
        <w:t xml:space="preserve"> </w:t>
      </w:r>
      <w:r>
        <w:rPr>
          <w:i/>
          <w:w w:val="105"/>
          <w:sz w:val="13"/>
        </w:rPr>
        <w:t>v</w:t>
      </w:r>
      <w:r>
        <w:rPr>
          <w:i/>
          <w:spacing w:val="6"/>
          <w:w w:val="105"/>
          <w:sz w:val="13"/>
        </w:rPr>
        <w:t xml:space="preserve"> </w:t>
      </w:r>
      <w:r>
        <w:rPr>
          <w:i/>
          <w:w w:val="105"/>
          <w:sz w:val="13"/>
        </w:rPr>
        <w:t>Salesian</w:t>
      </w:r>
      <w:r>
        <w:rPr>
          <w:i/>
          <w:spacing w:val="6"/>
          <w:w w:val="105"/>
          <w:sz w:val="13"/>
        </w:rPr>
        <w:t xml:space="preserve"> </w:t>
      </w:r>
      <w:r>
        <w:rPr>
          <w:i/>
          <w:w w:val="105"/>
          <w:sz w:val="13"/>
        </w:rPr>
        <w:t>Society</w:t>
      </w:r>
      <w:r>
        <w:rPr>
          <w:i/>
          <w:spacing w:val="6"/>
          <w:w w:val="105"/>
          <w:sz w:val="13"/>
        </w:rPr>
        <w:t xml:space="preserve"> </w:t>
      </w:r>
      <w:r>
        <w:rPr>
          <w:i/>
          <w:w w:val="105"/>
          <w:sz w:val="13"/>
        </w:rPr>
        <w:t>Inc;</w:t>
      </w:r>
      <w:r>
        <w:rPr>
          <w:i/>
          <w:spacing w:val="6"/>
          <w:w w:val="105"/>
          <w:sz w:val="13"/>
        </w:rPr>
        <w:t xml:space="preserve"> </w:t>
      </w:r>
      <w:r>
        <w:rPr>
          <w:i/>
          <w:w w:val="105"/>
          <w:sz w:val="13"/>
        </w:rPr>
        <w:t>Easton</w:t>
      </w:r>
      <w:r>
        <w:rPr>
          <w:i/>
          <w:spacing w:val="6"/>
          <w:w w:val="105"/>
          <w:sz w:val="13"/>
        </w:rPr>
        <w:t xml:space="preserve"> </w:t>
      </w:r>
      <w:r>
        <w:rPr>
          <w:i/>
          <w:w w:val="105"/>
          <w:sz w:val="13"/>
        </w:rPr>
        <w:t>v</w:t>
      </w:r>
      <w:r>
        <w:rPr>
          <w:i/>
          <w:spacing w:val="6"/>
          <w:w w:val="105"/>
          <w:sz w:val="13"/>
        </w:rPr>
        <w:t xml:space="preserve"> </w:t>
      </w:r>
      <w:r>
        <w:rPr>
          <w:i/>
          <w:w w:val="105"/>
          <w:sz w:val="13"/>
        </w:rPr>
        <w:t>Salesian</w:t>
      </w:r>
      <w:r>
        <w:rPr>
          <w:i/>
          <w:spacing w:val="6"/>
          <w:w w:val="105"/>
          <w:sz w:val="13"/>
        </w:rPr>
        <w:t xml:space="preserve"> </w:t>
      </w:r>
      <w:r>
        <w:rPr>
          <w:i/>
          <w:w w:val="105"/>
          <w:sz w:val="13"/>
        </w:rPr>
        <w:t>Society</w:t>
      </w:r>
      <w:r>
        <w:rPr>
          <w:i/>
          <w:spacing w:val="6"/>
          <w:w w:val="105"/>
          <w:sz w:val="13"/>
        </w:rPr>
        <w:t xml:space="preserve"> </w:t>
      </w:r>
      <w:r>
        <w:rPr>
          <w:i/>
          <w:w w:val="105"/>
          <w:sz w:val="13"/>
        </w:rPr>
        <w:t>Inc</w:t>
      </w:r>
      <w:r>
        <w:rPr>
          <w:i/>
          <w:spacing w:val="6"/>
          <w:w w:val="105"/>
          <w:sz w:val="13"/>
        </w:rPr>
        <w:t xml:space="preserve"> </w:t>
      </w:r>
      <w:r>
        <w:rPr>
          <w:i/>
          <w:spacing w:val="1"/>
          <w:w w:val="105"/>
          <w:sz w:val="13"/>
        </w:rPr>
        <w:t>(No</w:t>
      </w:r>
      <w:r>
        <w:rPr>
          <w:i/>
          <w:spacing w:val="6"/>
          <w:w w:val="105"/>
          <w:sz w:val="13"/>
        </w:rPr>
        <w:t xml:space="preserve"> </w:t>
      </w:r>
      <w:r>
        <w:rPr>
          <w:i/>
          <w:w w:val="105"/>
          <w:sz w:val="13"/>
        </w:rPr>
        <w:t>2)</w:t>
      </w:r>
      <w:r>
        <w:rPr>
          <w:i/>
          <w:spacing w:val="7"/>
          <w:w w:val="105"/>
          <w:sz w:val="13"/>
        </w:rPr>
        <w:t xml:space="preserve"> </w:t>
      </w:r>
      <w:r>
        <w:rPr>
          <w:w w:val="105"/>
          <w:sz w:val="13"/>
        </w:rPr>
        <w:t>[2018]</w:t>
      </w:r>
      <w:r>
        <w:rPr>
          <w:spacing w:val="7"/>
          <w:w w:val="105"/>
          <w:sz w:val="13"/>
        </w:rPr>
        <w:t xml:space="preserve"> </w:t>
      </w:r>
      <w:r>
        <w:rPr>
          <w:w w:val="105"/>
          <w:sz w:val="13"/>
        </w:rPr>
        <w:t>VSC</w:t>
      </w:r>
      <w:r>
        <w:rPr>
          <w:spacing w:val="7"/>
          <w:w w:val="105"/>
          <w:sz w:val="13"/>
        </w:rPr>
        <w:t xml:space="preserve"> </w:t>
      </w:r>
      <w:r>
        <w:rPr>
          <w:w w:val="105"/>
          <w:sz w:val="13"/>
        </w:rPr>
        <w:t>630.</w:t>
      </w:r>
    </w:p>
    <w:p w:rsidR="00D04CB6" w:rsidRDefault="00F732FE">
      <w:pPr>
        <w:pStyle w:val="ListParagraph"/>
        <w:numPr>
          <w:ilvl w:val="0"/>
          <w:numId w:val="74"/>
        </w:numPr>
        <w:tabs>
          <w:tab w:val="left" w:pos="921"/>
          <w:tab w:val="left" w:pos="922"/>
        </w:tabs>
        <w:jc w:val="left"/>
        <w:rPr>
          <w:sz w:val="13"/>
        </w:rPr>
      </w:pPr>
      <w:r>
        <w:rPr>
          <w:sz w:val="13"/>
        </w:rPr>
        <w:t xml:space="preserve">See,  eg,  </w:t>
      </w:r>
      <w:r>
        <w:rPr>
          <w:i/>
          <w:spacing w:val="3"/>
          <w:sz w:val="13"/>
        </w:rPr>
        <w:t xml:space="preserve">TTT </w:t>
      </w:r>
      <w:r>
        <w:rPr>
          <w:i/>
          <w:sz w:val="13"/>
        </w:rPr>
        <w:t xml:space="preserve">&amp; JJJ v State of Victoria  </w:t>
      </w:r>
      <w:r>
        <w:rPr>
          <w:sz w:val="13"/>
        </w:rPr>
        <w:t xml:space="preserve">[2013]  VSC  162  </w:t>
      </w:r>
      <w:r>
        <w:rPr>
          <w:spacing w:val="-5"/>
          <w:sz w:val="13"/>
        </w:rPr>
        <w:t xml:space="preserve">(11  </w:t>
      </w:r>
      <w:r>
        <w:rPr>
          <w:sz w:val="13"/>
        </w:rPr>
        <w:t xml:space="preserve">April  2013) </w:t>
      </w:r>
      <w:r>
        <w:rPr>
          <w:spacing w:val="20"/>
          <w:sz w:val="13"/>
        </w:rPr>
        <w:t xml:space="preserve"> </w:t>
      </w:r>
      <w:r>
        <w:rPr>
          <w:sz w:val="13"/>
        </w:rPr>
        <w:t>[26].</w:t>
      </w:r>
    </w:p>
    <w:p w:rsidR="00D04CB6" w:rsidRDefault="00F732FE">
      <w:pPr>
        <w:pStyle w:val="ListParagraph"/>
        <w:numPr>
          <w:ilvl w:val="0"/>
          <w:numId w:val="74"/>
        </w:numPr>
        <w:tabs>
          <w:tab w:val="left" w:pos="921"/>
          <w:tab w:val="left" w:pos="922"/>
        </w:tabs>
        <w:ind w:right="1711"/>
        <w:jc w:val="left"/>
        <w:rPr>
          <w:sz w:val="13"/>
        </w:rPr>
      </w:pPr>
      <w:r>
        <w:pict>
          <v:shape id="_x0000_s1234" type="#_x0000_t202" style="position:absolute;left:0;text-align:left;margin-left:545.85pt;margin-top:11pt;width:19.5pt;height:14.25pt;z-index:8632;mso-position-horizontal-relative:page" filled="f" stroked="f">
            <v:textbox inset="0,0,0,0">
              <w:txbxContent>
                <w:p w:rsidR="00D04CB6" w:rsidRDefault="00F732FE">
                  <w:pPr>
                    <w:spacing w:line="284" w:lineRule="exact"/>
                    <w:rPr>
                      <w:b/>
                      <w:sz w:val="24"/>
                    </w:rPr>
                  </w:pPr>
                  <w:r>
                    <w:rPr>
                      <w:b/>
                      <w:color w:val="EA5B50"/>
                      <w:spacing w:val="-4"/>
                      <w:w w:val="110"/>
                      <w:sz w:val="24"/>
                    </w:rPr>
                    <w:t>139</w:t>
                  </w:r>
                </w:p>
              </w:txbxContent>
            </v:textbox>
            <w10:wrap anchorx="page"/>
          </v:shape>
        </w:pict>
      </w:r>
      <w:r>
        <w:rPr>
          <w:w w:val="105"/>
          <w:sz w:val="13"/>
        </w:rPr>
        <w:t xml:space="preserve">See, eg, </w:t>
      </w:r>
      <w:r>
        <w:rPr>
          <w:i/>
          <w:w w:val="105"/>
          <w:sz w:val="13"/>
        </w:rPr>
        <w:t xml:space="preserve">DPP (Vic) v Goillon </w:t>
      </w:r>
      <w:r>
        <w:rPr>
          <w:w w:val="105"/>
          <w:sz w:val="13"/>
        </w:rPr>
        <w:t xml:space="preserve">[2017] VCC 1220; </w:t>
      </w:r>
      <w:r>
        <w:rPr>
          <w:i/>
          <w:w w:val="105"/>
          <w:sz w:val="13"/>
        </w:rPr>
        <w:t xml:space="preserve">DPP (Vic) v Latimer </w:t>
      </w:r>
      <w:r>
        <w:rPr>
          <w:w w:val="105"/>
          <w:sz w:val="13"/>
        </w:rPr>
        <w:t xml:space="preserve">[2017] VCC 87; </w:t>
      </w:r>
      <w:r>
        <w:rPr>
          <w:i/>
          <w:w w:val="105"/>
          <w:sz w:val="13"/>
        </w:rPr>
        <w:t xml:space="preserve">DPP (Vic) v Ivanov (a pseudonym) </w:t>
      </w:r>
      <w:r>
        <w:rPr>
          <w:w w:val="105"/>
          <w:sz w:val="13"/>
        </w:rPr>
        <w:t xml:space="preserve">[2018] VCC 834 </w:t>
      </w:r>
      <w:r>
        <w:rPr>
          <w:spacing w:val="1"/>
          <w:w w:val="105"/>
          <w:sz w:val="13"/>
        </w:rPr>
        <w:t xml:space="preserve">(6 </w:t>
      </w:r>
      <w:r>
        <w:rPr>
          <w:w w:val="105"/>
          <w:sz w:val="13"/>
        </w:rPr>
        <w:t>June 2018);</w:t>
      </w:r>
      <w:r>
        <w:rPr>
          <w:spacing w:val="10"/>
          <w:w w:val="105"/>
          <w:sz w:val="13"/>
        </w:rPr>
        <w:t xml:space="preserve"> </w:t>
      </w:r>
      <w:r>
        <w:rPr>
          <w:w w:val="105"/>
          <w:sz w:val="13"/>
        </w:rPr>
        <w:t>Supreme</w:t>
      </w:r>
      <w:r>
        <w:rPr>
          <w:spacing w:val="10"/>
          <w:w w:val="105"/>
          <w:sz w:val="13"/>
        </w:rPr>
        <w:t xml:space="preserve"> </w:t>
      </w:r>
      <w:r>
        <w:rPr>
          <w:w w:val="105"/>
          <w:sz w:val="13"/>
        </w:rPr>
        <w:t>Court</w:t>
      </w:r>
      <w:r>
        <w:rPr>
          <w:spacing w:val="10"/>
          <w:w w:val="105"/>
          <w:sz w:val="13"/>
        </w:rPr>
        <w:t xml:space="preserve"> </w:t>
      </w:r>
      <w:r>
        <w:rPr>
          <w:w w:val="105"/>
          <w:sz w:val="13"/>
        </w:rPr>
        <w:t>of</w:t>
      </w:r>
      <w:r>
        <w:rPr>
          <w:spacing w:val="10"/>
          <w:w w:val="105"/>
          <w:sz w:val="13"/>
        </w:rPr>
        <w:t xml:space="preserve"> </w:t>
      </w:r>
      <w:r>
        <w:rPr>
          <w:w w:val="105"/>
          <w:sz w:val="13"/>
        </w:rPr>
        <w:t>Victoria,</w:t>
      </w:r>
      <w:r>
        <w:rPr>
          <w:spacing w:val="10"/>
          <w:w w:val="105"/>
          <w:sz w:val="13"/>
        </w:rPr>
        <w:t xml:space="preserve"> </w:t>
      </w:r>
      <w:r>
        <w:rPr>
          <w:i/>
          <w:w w:val="105"/>
          <w:sz w:val="13"/>
        </w:rPr>
        <w:t>Court</w:t>
      </w:r>
      <w:r>
        <w:rPr>
          <w:i/>
          <w:spacing w:val="8"/>
          <w:w w:val="105"/>
          <w:sz w:val="13"/>
        </w:rPr>
        <w:t xml:space="preserve"> </w:t>
      </w:r>
      <w:r>
        <w:rPr>
          <w:i/>
          <w:w w:val="105"/>
          <w:sz w:val="13"/>
        </w:rPr>
        <w:t>of</w:t>
      </w:r>
      <w:r>
        <w:rPr>
          <w:i/>
          <w:spacing w:val="8"/>
          <w:w w:val="105"/>
          <w:sz w:val="13"/>
        </w:rPr>
        <w:t xml:space="preserve"> </w:t>
      </w:r>
      <w:r>
        <w:rPr>
          <w:i/>
          <w:w w:val="105"/>
          <w:sz w:val="13"/>
        </w:rPr>
        <w:t>Appeal—Anonymisation</w:t>
      </w:r>
      <w:r>
        <w:rPr>
          <w:i/>
          <w:spacing w:val="8"/>
          <w:w w:val="105"/>
          <w:sz w:val="13"/>
        </w:rPr>
        <w:t xml:space="preserve"> </w:t>
      </w:r>
      <w:r>
        <w:rPr>
          <w:i/>
          <w:w w:val="105"/>
          <w:sz w:val="13"/>
        </w:rPr>
        <w:t>Protocol</w:t>
      </w:r>
      <w:r>
        <w:rPr>
          <w:i/>
          <w:spacing w:val="8"/>
          <w:w w:val="105"/>
          <w:sz w:val="13"/>
        </w:rPr>
        <w:t xml:space="preserve"> </w:t>
      </w:r>
      <w:r>
        <w:rPr>
          <w:i/>
          <w:w w:val="105"/>
          <w:sz w:val="13"/>
        </w:rPr>
        <w:t>for</w:t>
      </w:r>
      <w:r>
        <w:rPr>
          <w:i/>
          <w:spacing w:val="8"/>
          <w:w w:val="105"/>
          <w:sz w:val="13"/>
        </w:rPr>
        <w:t xml:space="preserve"> </w:t>
      </w:r>
      <w:r>
        <w:rPr>
          <w:i/>
          <w:w w:val="105"/>
          <w:sz w:val="13"/>
        </w:rPr>
        <w:t>Criminal</w:t>
      </w:r>
      <w:r>
        <w:rPr>
          <w:i/>
          <w:spacing w:val="8"/>
          <w:w w:val="105"/>
          <w:sz w:val="13"/>
        </w:rPr>
        <w:t xml:space="preserve"> </w:t>
      </w:r>
      <w:r>
        <w:rPr>
          <w:i/>
          <w:w w:val="105"/>
          <w:sz w:val="13"/>
        </w:rPr>
        <w:t>Applications</w:t>
      </w:r>
      <w:r>
        <w:rPr>
          <w:i/>
          <w:spacing w:val="8"/>
          <w:w w:val="105"/>
          <w:sz w:val="13"/>
        </w:rPr>
        <w:t xml:space="preserve"> </w:t>
      </w:r>
      <w:r>
        <w:rPr>
          <w:i/>
          <w:w w:val="105"/>
          <w:sz w:val="13"/>
        </w:rPr>
        <w:t>and</w:t>
      </w:r>
      <w:r>
        <w:rPr>
          <w:i/>
          <w:spacing w:val="8"/>
          <w:w w:val="105"/>
          <w:sz w:val="13"/>
        </w:rPr>
        <w:t xml:space="preserve"> </w:t>
      </w:r>
      <w:r>
        <w:rPr>
          <w:i/>
          <w:w w:val="105"/>
          <w:sz w:val="13"/>
        </w:rPr>
        <w:t>Appeals</w:t>
      </w:r>
      <w:r>
        <w:rPr>
          <w:i/>
          <w:spacing w:val="10"/>
          <w:w w:val="105"/>
          <w:sz w:val="13"/>
        </w:rPr>
        <w:t xml:space="preserve"> </w:t>
      </w:r>
      <w:r>
        <w:rPr>
          <w:w w:val="105"/>
          <w:sz w:val="13"/>
        </w:rPr>
        <w:t>(2017).</w:t>
      </w:r>
    </w:p>
    <w:p w:rsidR="00D04CB6" w:rsidRDefault="00F732FE">
      <w:pPr>
        <w:pStyle w:val="ListParagraph"/>
        <w:numPr>
          <w:ilvl w:val="0"/>
          <w:numId w:val="74"/>
        </w:numPr>
        <w:tabs>
          <w:tab w:val="left" w:pos="921"/>
          <w:tab w:val="left" w:pos="922"/>
        </w:tabs>
        <w:jc w:val="left"/>
        <w:rPr>
          <w:sz w:val="13"/>
        </w:rPr>
      </w:pPr>
      <w:r>
        <w:rPr>
          <w:i/>
          <w:w w:val="105"/>
          <w:sz w:val="13"/>
        </w:rPr>
        <w:t>Doe</w:t>
      </w:r>
      <w:r>
        <w:rPr>
          <w:i/>
          <w:spacing w:val="7"/>
          <w:w w:val="105"/>
          <w:sz w:val="13"/>
        </w:rPr>
        <w:t xml:space="preserve"> </w:t>
      </w:r>
      <w:r>
        <w:rPr>
          <w:i/>
          <w:w w:val="105"/>
          <w:sz w:val="13"/>
        </w:rPr>
        <w:t>v</w:t>
      </w:r>
      <w:r>
        <w:rPr>
          <w:i/>
          <w:spacing w:val="7"/>
          <w:w w:val="105"/>
          <w:sz w:val="13"/>
        </w:rPr>
        <w:t xml:space="preserve"> </w:t>
      </w:r>
      <w:r>
        <w:rPr>
          <w:i/>
          <w:w w:val="105"/>
          <w:sz w:val="13"/>
        </w:rPr>
        <w:t>Aus</w:t>
      </w:r>
      <w:r>
        <w:rPr>
          <w:i/>
          <w:w w:val="105"/>
          <w:sz w:val="13"/>
        </w:rPr>
        <w:t>tralian</w:t>
      </w:r>
      <w:r>
        <w:rPr>
          <w:i/>
          <w:spacing w:val="7"/>
          <w:w w:val="105"/>
          <w:sz w:val="13"/>
        </w:rPr>
        <w:t xml:space="preserve"> </w:t>
      </w:r>
      <w:r>
        <w:rPr>
          <w:i/>
          <w:w w:val="105"/>
          <w:sz w:val="13"/>
        </w:rPr>
        <w:t>Broadcasting</w:t>
      </w:r>
      <w:r>
        <w:rPr>
          <w:i/>
          <w:spacing w:val="7"/>
          <w:w w:val="105"/>
          <w:sz w:val="13"/>
        </w:rPr>
        <w:t xml:space="preserve"> </w:t>
      </w:r>
      <w:r>
        <w:rPr>
          <w:i/>
          <w:w w:val="105"/>
          <w:sz w:val="13"/>
        </w:rPr>
        <w:t>Corporation</w:t>
      </w:r>
      <w:r>
        <w:rPr>
          <w:i/>
          <w:spacing w:val="8"/>
          <w:w w:val="105"/>
          <w:sz w:val="13"/>
        </w:rPr>
        <w:t xml:space="preserve"> </w:t>
      </w:r>
      <w:r>
        <w:rPr>
          <w:w w:val="105"/>
          <w:sz w:val="13"/>
        </w:rPr>
        <w:t>[2007]</w:t>
      </w:r>
      <w:r>
        <w:rPr>
          <w:spacing w:val="8"/>
          <w:w w:val="105"/>
          <w:sz w:val="13"/>
        </w:rPr>
        <w:t xml:space="preserve"> </w:t>
      </w:r>
      <w:r>
        <w:rPr>
          <w:w w:val="105"/>
          <w:sz w:val="13"/>
        </w:rPr>
        <w:t>VCC</w:t>
      </w:r>
      <w:r>
        <w:rPr>
          <w:spacing w:val="8"/>
          <w:w w:val="105"/>
          <w:sz w:val="13"/>
        </w:rPr>
        <w:t xml:space="preserve"> </w:t>
      </w:r>
      <w:r>
        <w:rPr>
          <w:w w:val="105"/>
          <w:sz w:val="13"/>
        </w:rPr>
        <w:t>281</w:t>
      </w:r>
      <w:r>
        <w:rPr>
          <w:spacing w:val="8"/>
          <w:w w:val="105"/>
          <w:sz w:val="13"/>
        </w:rPr>
        <w:t xml:space="preserve"> </w:t>
      </w:r>
      <w:r>
        <w:rPr>
          <w:w w:val="105"/>
          <w:sz w:val="13"/>
        </w:rPr>
        <w:t>(3</w:t>
      </w:r>
      <w:r>
        <w:rPr>
          <w:spacing w:val="8"/>
          <w:w w:val="105"/>
          <w:sz w:val="13"/>
        </w:rPr>
        <w:t xml:space="preserve"> </w:t>
      </w:r>
      <w:r>
        <w:rPr>
          <w:w w:val="105"/>
          <w:sz w:val="13"/>
        </w:rPr>
        <w:t>April</w:t>
      </w:r>
      <w:r>
        <w:rPr>
          <w:spacing w:val="8"/>
          <w:w w:val="105"/>
          <w:sz w:val="13"/>
        </w:rPr>
        <w:t xml:space="preserve"> </w:t>
      </w:r>
      <w:r>
        <w:rPr>
          <w:w w:val="105"/>
          <w:sz w:val="13"/>
        </w:rPr>
        <w:t>2007)</w:t>
      </w:r>
      <w:r>
        <w:rPr>
          <w:spacing w:val="8"/>
          <w:w w:val="105"/>
          <w:sz w:val="13"/>
        </w:rPr>
        <w:t xml:space="preserve"> </w:t>
      </w:r>
      <w:r>
        <w:rPr>
          <w:spacing w:val="2"/>
          <w:w w:val="105"/>
          <w:sz w:val="13"/>
        </w:rPr>
        <w:t>[48].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497" w:hanging="793"/>
        <w:jc w:val="left"/>
        <w:rPr>
          <w:sz w:val="21"/>
        </w:rPr>
      </w:pPr>
      <w:bookmarkStart w:id="234" w:name="Possible_reforms_to_prohibitions_against"/>
      <w:bookmarkStart w:id="235" w:name="_bookmark94"/>
      <w:bookmarkEnd w:id="234"/>
      <w:bookmarkEnd w:id="235"/>
      <w:r>
        <w:rPr>
          <w:spacing w:val="-4"/>
          <w:sz w:val="21"/>
        </w:rPr>
        <w:t xml:space="preserve">This </w:t>
      </w:r>
      <w:r>
        <w:rPr>
          <w:spacing w:val="-5"/>
          <w:sz w:val="21"/>
        </w:rPr>
        <w:t xml:space="preserve">incursion </w:t>
      </w:r>
      <w:r>
        <w:rPr>
          <w:spacing w:val="-6"/>
          <w:sz w:val="21"/>
        </w:rPr>
        <w:t xml:space="preserve">into </w:t>
      </w:r>
      <w:r>
        <w:rPr>
          <w:spacing w:val="-4"/>
          <w:sz w:val="21"/>
        </w:rPr>
        <w:t xml:space="preserve">the </w:t>
      </w:r>
      <w:r>
        <w:rPr>
          <w:spacing w:val="-6"/>
          <w:sz w:val="21"/>
        </w:rPr>
        <w:t xml:space="preserve">principle </w:t>
      </w:r>
      <w:r>
        <w:rPr>
          <w:spacing w:val="-4"/>
          <w:sz w:val="21"/>
        </w:rPr>
        <w:t xml:space="preserve">of open </w:t>
      </w:r>
      <w:r>
        <w:rPr>
          <w:spacing w:val="-5"/>
          <w:sz w:val="21"/>
        </w:rPr>
        <w:t xml:space="preserve">justice </w:t>
      </w:r>
      <w:r>
        <w:rPr>
          <w:spacing w:val="-4"/>
          <w:sz w:val="21"/>
        </w:rPr>
        <w:t xml:space="preserve">has been justified </w:t>
      </w:r>
      <w:r>
        <w:rPr>
          <w:spacing w:val="-3"/>
          <w:sz w:val="21"/>
        </w:rPr>
        <w:t xml:space="preserve">on </w:t>
      </w:r>
      <w:r>
        <w:rPr>
          <w:spacing w:val="-4"/>
          <w:sz w:val="21"/>
        </w:rPr>
        <w:t xml:space="preserve">the </w:t>
      </w:r>
      <w:r>
        <w:rPr>
          <w:spacing w:val="-6"/>
          <w:sz w:val="21"/>
        </w:rPr>
        <w:t xml:space="preserve">grounds </w:t>
      </w:r>
      <w:r>
        <w:rPr>
          <w:spacing w:val="-5"/>
          <w:sz w:val="21"/>
        </w:rPr>
        <w:t xml:space="preserve">that </w:t>
      </w:r>
      <w:r>
        <w:rPr>
          <w:spacing w:val="-4"/>
          <w:sz w:val="21"/>
        </w:rPr>
        <w:t xml:space="preserve">the </w:t>
      </w:r>
      <w:r>
        <w:rPr>
          <w:spacing w:val="-5"/>
          <w:sz w:val="21"/>
        </w:rPr>
        <w:t xml:space="preserve">proper  </w:t>
      </w:r>
      <w:r>
        <w:rPr>
          <w:spacing w:val="-4"/>
          <w:sz w:val="21"/>
        </w:rPr>
        <w:t xml:space="preserve">and </w:t>
      </w:r>
      <w:r>
        <w:rPr>
          <w:spacing w:val="-5"/>
          <w:sz w:val="21"/>
        </w:rPr>
        <w:t xml:space="preserve">effective  </w:t>
      </w:r>
      <w:r>
        <w:rPr>
          <w:spacing w:val="-6"/>
          <w:sz w:val="21"/>
        </w:rPr>
        <w:t xml:space="preserve">administration  </w:t>
      </w:r>
      <w:r>
        <w:rPr>
          <w:spacing w:val="-4"/>
          <w:sz w:val="21"/>
        </w:rPr>
        <w:t xml:space="preserve">of </w:t>
      </w:r>
      <w:r>
        <w:rPr>
          <w:spacing w:val="-5"/>
          <w:sz w:val="21"/>
        </w:rPr>
        <w:t xml:space="preserve">justice  </w:t>
      </w:r>
      <w:r>
        <w:rPr>
          <w:spacing w:val="-6"/>
          <w:sz w:val="21"/>
        </w:rPr>
        <w:t xml:space="preserve">requires  </w:t>
      </w:r>
      <w:r>
        <w:rPr>
          <w:spacing w:val="-5"/>
          <w:sz w:val="21"/>
        </w:rPr>
        <w:t xml:space="preserve">restrictions  </w:t>
      </w:r>
      <w:r>
        <w:rPr>
          <w:spacing w:val="-3"/>
          <w:sz w:val="21"/>
        </w:rPr>
        <w:t>on</w:t>
      </w:r>
      <w:r>
        <w:rPr>
          <w:sz w:val="21"/>
        </w:rPr>
        <w:t xml:space="preserve"> </w:t>
      </w:r>
      <w:r>
        <w:rPr>
          <w:spacing w:val="-5"/>
          <w:sz w:val="21"/>
        </w:rPr>
        <w:t>publication:</w:t>
      </w:r>
    </w:p>
    <w:p w:rsidR="00D04CB6" w:rsidRDefault="00F732FE">
      <w:pPr>
        <w:pStyle w:val="ListParagraph"/>
        <w:numPr>
          <w:ilvl w:val="2"/>
          <w:numId w:val="185"/>
        </w:numPr>
        <w:tabs>
          <w:tab w:val="left" w:pos="2281"/>
          <w:tab w:val="left" w:pos="2282"/>
        </w:tabs>
        <w:spacing w:before="121" w:line="242" w:lineRule="auto"/>
        <w:ind w:right="620"/>
        <w:rPr>
          <w:sz w:val="21"/>
        </w:rPr>
      </w:pPr>
      <w:r>
        <w:rPr>
          <w:spacing w:val="-3"/>
          <w:sz w:val="21"/>
        </w:rPr>
        <w:t xml:space="preserve">to ensure </w:t>
      </w:r>
      <w:r>
        <w:rPr>
          <w:sz w:val="21"/>
        </w:rPr>
        <w:t xml:space="preserve">a </w:t>
      </w:r>
      <w:r>
        <w:rPr>
          <w:spacing w:val="-4"/>
          <w:sz w:val="21"/>
        </w:rPr>
        <w:t xml:space="preserve">fair </w:t>
      </w:r>
      <w:r>
        <w:rPr>
          <w:sz w:val="21"/>
        </w:rPr>
        <w:t xml:space="preserve">trial </w:t>
      </w:r>
      <w:r>
        <w:rPr>
          <w:spacing w:val="-3"/>
          <w:sz w:val="21"/>
        </w:rPr>
        <w:t xml:space="preserve">for </w:t>
      </w:r>
      <w:r>
        <w:rPr>
          <w:sz w:val="21"/>
        </w:rPr>
        <w:t xml:space="preserve">the victim, where a </w:t>
      </w:r>
      <w:r>
        <w:rPr>
          <w:spacing w:val="-4"/>
          <w:sz w:val="21"/>
        </w:rPr>
        <w:t xml:space="preserve">fair </w:t>
      </w:r>
      <w:r>
        <w:rPr>
          <w:sz w:val="21"/>
        </w:rPr>
        <w:t xml:space="preserve">trial </w:t>
      </w:r>
      <w:r>
        <w:rPr>
          <w:spacing w:val="-3"/>
          <w:sz w:val="21"/>
        </w:rPr>
        <w:t xml:space="preserve">requires that </w:t>
      </w:r>
      <w:r>
        <w:rPr>
          <w:sz w:val="21"/>
        </w:rPr>
        <w:t xml:space="preserve">the victim is </w:t>
      </w:r>
      <w:r>
        <w:rPr>
          <w:spacing w:val="-2"/>
          <w:sz w:val="21"/>
        </w:rPr>
        <w:t xml:space="preserve">not </w:t>
      </w:r>
      <w:r>
        <w:rPr>
          <w:sz w:val="21"/>
        </w:rPr>
        <w:t xml:space="preserve">subjected </w:t>
      </w:r>
      <w:r>
        <w:rPr>
          <w:spacing w:val="-3"/>
          <w:sz w:val="21"/>
        </w:rPr>
        <w:t xml:space="preserve">to  undue  </w:t>
      </w:r>
      <w:r>
        <w:rPr>
          <w:sz w:val="21"/>
        </w:rPr>
        <w:t xml:space="preserve">distress or </w:t>
      </w:r>
      <w:r>
        <w:rPr>
          <w:spacing w:val="-3"/>
          <w:sz w:val="21"/>
        </w:rPr>
        <w:t xml:space="preserve">humiliation  </w:t>
      </w:r>
      <w:r>
        <w:rPr>
          <w:sz w:val="21"/>
        </w:rPr>
        <w:t xml:space="preserve">or </w:t>
      </w:r>
      <w:r>
        <w:rPr>
          <w:spacing w:val="-3"/>
          <w:sz w:val="21"/>
        </w:rPr>
        <w:t xml:space="preserve">invasion  </w:t>
      </w:r>
      <w:r>
        <w:rPr>
          <w:sz w:val="21"/>
        </w:rPr>
        <w:t>of</w:t>
      </w:r>
      <w:r>
        <w:rPr>
          <w:spacing w:val="1"/>
          <w:sz w:val="21"/>
        </w:rPr>
        <w:t xml:space="preserve"> </w:t>
      </w:r>
      <w:r>
        <w:rPr>
          <w:sz w:val="21"/>
        </w:rPr>
        <w:t>privacy</w:t>
      </w:r>
    </w:p>
    <w:p w:rsidR="00D04CB6" w:rsidRDefault="00F732FE">
      <w:pPr>
        <w:pStyle w:val="ListParagraph"/>
        <w:numPr>
          <w:ilvl w:val="2"/>
          <w:numId w:val="185"/>
        </w:numPr>
        <w:tabs>
          <w:tab w:val="left" w:pos="2282"/>
        </w:tabs>
        <w:spacing w:before="86"/>
        <w:jc w:val="both"/>
        <w:rPr>
          <w:sz w:val="12"/>
        </w:rPr>
      </w:pPr>
      <w:r>
        <w:rPr>
          <w:spacing w:val="-3"/>
          <w:w w:val="105"/>
          <w:sz w:val="21"/>
        </w:rPr>
        <w:t>to</w:t>
      </w:r>
      <w:r>
        <w:rPr>
          <w:spacing w:val="-10"/>
          <w:w w:val="105"/>
          <w:sz w:val="21"/>
        </w:rPr>
        <w:t xml:space="preserve"> </w:t>
      </w:r>
      <w:r>
        <w:rPr>
          <w:spacing w:val="-3"/>
          <w:w w:val="105"/>
          <w:sz w:val="21"/>
        </w:rPr>
        <w:t>encourage</w:t>
      </w:r>
      <w:r>
        <w:rPr>
          <w:spacing w:val="-10"/>
          <w:w w:val="105"/>
          <w:sz w:val="21"/>
        </w:rPr>
        <w:t xml:space="preserve"> </w:t>
      </w:r>
      <w:r>
        <w:rPr>
          <w:w w:val="105"/>
          <w:sz w:val="21"/>
        </w:rPr>
        <w:t>reporting</w:t>
      </w:r>
      <w:r>
        <w:rPr>
          <w:spacing w:val="-10"/>
          <w:w w:val="105"/>
          <w:sz w:val="21"/>
        </w:rPr>
        <w:t xml:space="preserve"> </w:t>
      </w:r>
      <w:r>
        <w:rPr>
          <w:w w:val="105"/>
          <w:sz w:val="21"/>
        </w:rPr>
        <w:t>and</w:t>
      </w:r>
      <w:r>
        <w:rPr>
          <w:spacing w:val="-10"/>
          <w:w w:val="105"/>
          <w:sz w:val="21"/>
        </w:rPr>
        <w:t xml:space="preserve"> </w:t>
      </w:r>
      <w:r>
        <w:rPr>
          <w:w w:val="105"/>
          <w:sz w:val="21"/>
        </w:rPr>
        <w:t>prosecution</w:t>
      </w:r>
      <w:r>
        <w:rPr>
          <w:spacing w:val="-10"/>
          <w:w w:val="105"/>
          <w:sz w:val="21"/>
        </w:rPr>
        <w:t xml:space="preserve"> </w:t>
      </w:r>
      <w:r>
        <w:rPr>
          <w:w w:val="105"/>
          <w:sz w:val="21"/>
        </w:rPr>
        <w:t>of</w:t>
      </w:r>
      <w:r>
        <w:rPr>
          <w:spacing w:val="-10"/>
          <w:w w:val="105"/>
          <w:sz w:val="21"/>
        </w:rPr>
        <w:t xml:space="preserve"> </w:t>
      </w:r>
      <w:r>
        <w:rPr>
          <w:w w:val="105"/>
          <w:sz w:val="21"/>
        </w:rPr>
        <w:t>sexual</w:t>
      </w:r>
      <w:r>
        <w:rPr>
          <w:spacing w:val="-10"/>
          <w:w w:val="105"/>
          <w:sz w:val="21"/>
        </w:rPr>
        <w:t xml:space="preserve"> </w:t>
      </w:r>
      <w:r>
        <w:rPr>
          <w:w w:val="105"/>
          <w:sz w:val="21"/>
        </w:rPr>
        <w:t>offences.</w:t>
      </w:r>
      <w:r>
        <w:rPr>
          <w:w w:val="105"/>
          <w:position w:val="7"/>
          <w:sz w:val="12"/>
        </w:rPr>
        <w:t>58</w:t>
      </w:r>
    </w:p>
    <w:p w:rsidR="00D04CB6" w:rsidRDefault="00F732FE">
      <w:pPr>
        <w:pStyle w:val="ListParagraph"/>
        <w:numPr>
          <w:ilvl w:val="1"/>
          <w:numId w:val="185"/>
        </w:numPr>
        <w:tabs>
          <w:tab w:val="left" w:pos="1940"/>
          <w:tab w:val="left" w:pos="1942"/>
        </w:tabs>
        <w:spacing w:before="88" w:line="242" w:lineRule="auto"/>
        <w:ind w:right="453"/>
        <w:jc w:val="left"/>
        <w:rPr>
          <w:sz w:val="21"/>
        </w:rPr>
      </w:pPr>
      <w:r>
        <w:rPr>
          <w:spacing w:val="-3"/>
          <w:sz w:val="21"/>
        </w:rPr>
        <w:t xml:space="preserve">The </w:t>
      </w:r>
      <w:r>
        <w:rPr>
          <w:spacing w:val="-5"/>
          <w:sz w:val="21"/>
        </w:rPr>
        <w:t xml:space="preserve">basis for this </w:t>
      </w:r>
      <w:r>
        <w:rPr>
          <w:spacing w:val="-6"/>
          <w:sz w:val="21"/>
        </w:rPr>
        <w:t xml:space="preserve">differential treatment </w:t>
      </w:r>
      <w:r>
        <w:rPr>
          <w:spacing w:val="-4"/>
          <w:sz w:val="21"/>
        </w:rPr>
        <w:t xml:space="preserve">of victims of </w:t>
      </w:r>
      <w:r>
        <w:rPr>
          <w:spacing w:val="-5"/>
          <w:sz w:val="21"/>
        </w:rPr>
        <w:t xml:space="preserve">sexual assault stems from acknowledgment  that  significant  distress,  </w:t>
      </w:r>
      <w:r>
        <w:rPr>
          <w:spacing w:val="-6"/>
          <w:sz w:val="21"/>
        </w:rPr>
        <w:t xml:space="preserve">shame,  </w:t>
      </w:r>
      <w:r>
        <w:rPr>
          <w:spacing w:val="-5"/>
          <w:sz w:val="21"/>
        </w:rPr>
        <w:t xml:space="preserve">embarrassment  </w:t>
      </w:r>
      <w:r>
        <w:rPr>
          <w:spacing w:val="-4"/>
          <w:sz w:val="21"/>
        </w:rPr>
        <w:t xml:space="preserve">and  </w:t>
      </w:r>
      <w:r>
        <w:rPr>
          <w:spacing w:val="-5"/>
          <w:sz w:val="21"/>
        </w:rPr>
        <w:t xml:space="preserve">social  stigma  are still  experienced  </w:t>
      </w:r>
      <w:r>
        <w:rPr>
          <w:spacing w:val="-4"/>
          <w:sz w:val="21"/>
        </w:rPr>
        <w:t xml:space="preserve">by  </w:t>
      </w:r>
      <w:r>
        <w:rPr>
          <w:spacing w:val="-5"/>
          <w:sz w:val="21"/>
        </w:rPr>
        <w:t>many  sexual  assault  victims.</w:t>
      </w:r>
      <w:r>
        <w:rPr>
          <w:spacing w:val="-5"/>
          <w:position w:val="7"/>
          <w:sz w:val="12"/>
        </w:rPr>
        <w:t xml:space="preserve">59  </w:t>
      </w:r>
      <w:r>
        <w:rPr>
          <w:spacing w:val="-7"/>
          <w:sz w:val="21"/>
        </w:rPr>
        <w:t xml:space="preserve">Further,  </w:t>
      </w:r>
      <w:r>
        <w:rPr>
          <w:spacing w:val="-4"/>
          <w:sz w:val="21"/>
        </w:rPr>
        <w:t xml:space="preserve">the  </w:t>
      </w:r>
      <w:r>
        <w:rPr>
          <w:spacing w:val="-6"/>
          <w:sz w:val="21"/>
        </w:rPr>
        <w:t xml:space="preserve">nature  </w:t>
      </w:r>
      <w:r>
        <w:rPr>
          <w:spacing w:val="-4"/>
          <w:sz w:val="21"/>
        </w:rPr>
        <w:t xml:space="preserve">of  the  </w:t>
      </w:r>
      <w:r>
        <w:rPr>
          <w:spacing w:val="-5"/>
          <w:sz w:val="21"/>
        </w:rPr>
        <w:t xml:space="preserve">evidence  </w:t>
      </w:r>
      <w:r>
        <w:rPr>
          <w:spacing w:val="-4"/>
          <w:sz w:val="21"/>
        </w:rPr>
        <w:t xml:space="preserve">in </w:t>
      </w:r>
      <w:r>
        <w:rPr>
          <w:spacing w:val="-5"/>
          <w:sz w:val="21"/>
        </w:rPr>
        <w:t xml:space="preserve">such </w:t>
      </w:r>
      <w:r>
        <w:rPr>
          <w:spacing w:val="-4"/>
          <w:sz w:val="21"/>
        </w:rPr>
        <w:t xml:space="preserve">cases can </w:t>
      </w:r>
      <w:r>
        <w:rPr>
          <w:spacing w:val="-6"/>
          <w:sz w:val="21"/>
        </w:rPr>
        <w:t xml:space="preserve">cover </w:t>
      </w:r>
      <w:r>
        <w:rPr>
          <w:spacing w:val="-5"/>
          <w:sz w:val="21"/>
        </w:rPr>
        <w:t xml:space="preserve">sensitive </w:t>
      </w:r>
      <w:r>
        <w:rPr>
          <w:spacing w:val="-4"/>
          <w:sz w:val="21"/>
        </w:rPr>
        <w:t xml:space="preserve">and </w:t>
      </w:r>
      <w:r>
        <w:rPr>
          <w:spacing w:val="-5"/>
          <w:sz w:val="21"/>
        </w:rPr>
        <w:t xml:space="preserve">acutely personal </w:t>
      </w:r>
      <w:r>
        <w:rPr>
          <w:spacing w:val="-4"/>
          <w:sz w:val="21"/>
        </w:rPr>
        <w:t xml:space="preserve">matters. Where </w:t>
      </w:r>
      <w:r>
        <w:rPr>
          <w:spacing w:val="-3"/>
          <w:sz w:val="21"/>
        </w:rPr>
        <w:t xml:space="preserve">an </w:t>
      </w:r>
      <w:r>
        <w:rPr>
          <w:spacing w:val="-5"/>
          <w:sz w:val="21"/>
        </w:rPr>
        <w:t xml:space="preserve">accused </w:t>
      </w:r>
      <w:r>
        <w:rPr>
          <w:spacing w:val="-3"/>
          <w:sz w:val="21"/>
        </w:rPr>
        <w:t xml:space="preserve">is </w:t>
      </w:r>
      <w:r>
        <w:rPr>
          <w:spacing w:val="-5"/>
          <w:sz w:val="21"/>
        </w:rPr>
        <w:t xml:space="preserve">charged </w:t>
      </w:r>
      <w:r>
        <w:rPr>
          <w:spacing w:val="-4"/>
          <w:sz w:val="21"/>
        </w:rPr>
        <w:t>with</w:t>
      </w:r>
      <w:r>
        <w:rPr>
          <w:spacing w:val="20"/>
          <w:sz w:val="21"/>
        </w:rPr>
        <w:t xml:space="preserve"> </w:t>
      </w:r>
      <w:r>
        <w:rPr>
          <w:spacing w:val="-5"/>
          <w:sz w:val="21"/>
        </w:rPr>
        <w:t>sexual</w:t>
      </w:r>
      <w:r>
        <w:rPr>
          <w:spacing w:val="20"/>
          <w:sz w:val="21"/>
        </w:rPr>
        <w:t xml:space="preserve"> </w:t>
      </w:r>
      <w:r>
        <w:rPr>
          <w:spacing w:val="-5"/>
          <w:sz w:val="21"/>
        </w:rPr>
        <w:t>offences,</w:t>
      </w:r>
      <w:r>
        <w:rPr>
          <w:spacing w:val="20"/>
          <w:sz w:val="21"/>
        </w:rPr>
        <w:t xml:space="preserve"> </w:t>
      </w:r>
      <w:r>
        <w:rPr>
          <w:spacing w:val="-6"/>
          <w:sz w:val="21"/>
        </w:rPr>
        <w:t>ensuring</w:t>
      </w:r>
      <w:r>
        <w:rPr>
          <w:spacing w:val="20"/>
          <w:sz w:val="21"/>
        </w:rPr>
        <w:t xml:space="preserve"> </w:t>
      </w:r>
      <w:r>
        <w:rPr>
          <w:sz w:val="21"/>
        </w:rPr>
        <w:t>a</w:t>
      </w:r>
      <w:r>
        <w:rPr>
          <w:spacing w:val="20"/>
          <w:sz w:val="21"/>
        </w:rPr>
        <w:t xml:space="preserve"> </w:t>
      </w:r>
      <w:r>
        <w:rPr>
          <w:spacing w:val="-6"/>
          <w:sz w:val="21"/>
        </w:rPr>
        <w:t>fair</w:t>
      </w:r>
      <w:r>
        <w:rPr>
          <w:spacing w:val="20"/>
          <w:sz w:val="21"/>
        </w:rPr>
        <w:t xml:space="preserve"> </w:t>
      </w:r>
      <w:r>
        <w:rPr>
          <w:spacing w:val="-5"/>
          <w:sz w:val="21"/>
        </w:rPr>
        <w:t>trial</w:t>
      </w:r>
      <w:r>
        <w:rPr>
          <w:spacing w:val="20"/>
          <w:sz w:val="21"/>
        </w:rPr>
        <w:t xml:space="preserve"> </w:t>
      </w:r>
      <w:r>
        <w:rPr>
          <w:spacing w:val="-5"/>
          <w:sz w:val="21"/>
        </w:rPr>
        <w:t>for</w:t>
      </w:r>
      <w:r>
        <w:rPr>
          <w:spacing w:val="20"/>
          <w:sz w:val="21"/>
        </w:rPr>
        <w:t xml:space="preserve"> </w:t>
      </w:r>
      <w:r>
        <w:rPr>
          <w:spacing w:val="-5"/>
          <w:sz w:val="21"/>
        </w:rPr>
        <w:t>all</w:t>
      </w:r>
      <w:r>
        <w:rPr>
          <w:spacing w:val="20"/>
          <w:sz w:val="21"/>
        </w:rPr>
        <w:t xml:space="preserve"> </w:t>
      </w:r>
      <w:r>
        <w:rPr>
          <w:spacing w:val="-5"/>
          <w:sz w:val="21"/>
        </w:rPr>
        <w:t>participants</w:t>
      </w:r>
      <w:r>
        <w:rPr>
          <w:spacing w:val="20"/>
          <w:sz w:val="21"/>
        </w:rPr>
        <w:t xml:space="preserve"> </w:t>
      </w:r>
      <w:r>
        <w:rPr>
          <w:spacing w:val="-6"/>
          <w:sz w:val="21"/>
        </w:rPr>
        <w:t>requires</w:t>
      </w:r>
      <w:r>
        <w:rPr>
          <w:spacing w:val="20"/>
          <w:sz w:val="21"/>
        </w:rPr>
        <w:t xml:space="preserve"> </w:t>
      </w:r>
      <w:r>
        <w:rPr>
          <w:spacing w:val="-5"/>
          <w:sz w:val="21"/>
        </w:rPr>
        <w:t>particular</w:t>
      </w:r>
      <w:r>
        <w:rPr>
          <w:spacing w:val="20"/>
          <w:sz w:val="21"/>
        </w:rPr>
        <w:t xml:space="preserve"> </w:t>
      </w:r>
      <w:r>
        <w:rPr>
          <w:spacing w:val="-6"/>
          <w:sz w:val="21"/>
        </w:rPr>
        <w:t>vigilance</w:t>
      </w:r>
      <w:r>
        <w:rPr>
          <w:spacing w:val="20"/>
          <w:sz w:val="21"/>
        </w:rPr>
        <w:t xml:space="preserve"> </w:t>
      </w:r>
      <w:r>
        <w:rPr>
          <w:spacing w:val="-4"/>
          <w:sz w:val="21"/>
        </w:rPr>
        <w:t>to</w:t>
      </w:r>
    </w:p>
    <w:p w:rsidR="00D04CB6" w:rsidRDefault="00F732FE">
      <w:pPr>
        <w:pStyle w:val="BodyText"/>
        <w:spacing w:line="242" w:lineRule="auto"/>
        <w:ind w:left="1941" w:right="175"/>
      </w:pPr>
      <w:r>
        <w:rPr>
          <w:spacing w:val="-6"/>
        </w:rPr>
        <w:t xml:space="preserve">safeguard </w:t>
      </w:r>
      <w:r>
        <w:rPr>
          <w:spacing w:val="-4"/>
        </w:rPr>
        <w:t xml:space="preserve">the privacy </w:t>
      </w:r>
      <w:r>
        <w:rPr>
          <w:spacing w:val="-5"/>
        </w:rPr>
        <w:t xml:space="preserve">rights </w:t>
      </w:r>
      <w:r>
        <w:rPr>
          <w:spacing w:val="-4"/>
        </w:rPr>
        <w:t xml:space="preserve">of the victim and to </w:t>
      </w:r>
      <w:r>
        <w:rPr>
          <w:spacing w:val="-6"/>
        </w:rPr>
        <w:t>ensure</w:t>
      </w:r>
      <w:r>
        <w:rPr>
          <w:spacing w:val="-6"/>
        </w:rPr>
        <w:t xml:space="preserve"> </w:t>
      </w:r>
      <w:r>
        <w:rPr>
          <w:spacing w:val="-5"/>
        </w:rPr>
        <w:t xml:space="preserve">that </w:t>
      </w:r>
      <w:r>
        <w:rPr>
          <w:spacing w:val="-4"/>
        </w:rPr>
        <w:t xml:space="preserve">the </w:t>
      </w:r>
      <w:r>
        <w:rPr>
          <w:spacing w:val="-5"/>
        </w:rPr>
        <w:t xml:space="preserve">justice </w:t>
      </w:r>
      <w:r>
        <w:rPr>
          <w:spacing w:val="-6"/>
        </w:rPr>
        <w:t xml:space="preserve">ultimately  </w:t>
      </w:r>
      <w:r>
        <w:rPr>
          <w:spacing w:val="-5"/>
        </w:rPr>
        <w:t xml:space="preserve">delivered </w:t>
      </w:r>
      <w:r>
        <w:rPr>
          <w:spacing w:val="-4"/>
        </w:rPr>
        <w:t xml:space="preserve">by  the courts </w:t>
      </w:r>
      <w:r>
        <w:rPr>
          <w:spacing w:val="-3"/>
        </w:rPr>
        <w:t xml:space="preserve">is </w:t>
      </w:r>
      <w:r>
        <w:rPr>
          <w:spacing w:val="-4"/>
        </w:rPr>
        <w:t xml:space="preserve">not </w:t>
      </w:r>
      <w:r>
        <w:rPr>
          <w:spacing w:val="-5"/>
        </w:rPr>
        <w:t xml:space="preserve">undermined  </w:t>
      </w:r>
      <w:r>
        <w:rPr>
          <w:spacing w:val="-4"/>
        </w:rPr>
        <w:t xml:space="preserve">by the </w:t>
      </w:r>
      <w:r>
        <w:rPr>
          <w:spacing w:val="-6"/>
        </w:rPr>
        <w:t xml:space="preserve">trauma  </w:t>
      </w:r>
      <w:r>
        <w:rPr>
          <w:spacing w:val="-5"/>
        </w:rPr>
        <w:t xml:space="preserve">endured  </w:t>
      </w:r>
      <w:r>
        <w:rPr>
          <w:spacing w:val="-4"/>
        </w:rPr>
        <w:t xml:space="preserve">to </w:t>
      </w:r>
      <w:r>
        <w:rPr>
          <w:spacing w:val="18"/>
        </w:rPr>
        <w:t xml:space="preserve"> </w:t>
      </w:r>
      <w:r>
        <w:rPr>
          <w:spacing w:val="-6"/>
        </w:rPr>
        <w:t xml:space="preserve">achieve  </w:t>
      </w:r>
      <w:r>
        <w:rPr>
          <w:spacing w:val="-4"/>
        </w:rPr>
        <w:t>it.</w:t>
      </w:r>
    </w:p>
    <w:p w:rsidR="00D04CB6" w:rsidRDefault="00F732FE">
      <w:pPr>
        <w:pStyle w:val="ListParagraph"/>
        <w:numPr>
          <w:ilvl w:val="1"/>
          <w:numId w:val="185"/>
        </w:numPr>
        <w:tabs>
          <w:tab w:val="left" w:pos="1940"/>
          <w:tab w:val="left" w:pos="1941"/>
        </w:tabs>
        <w:spacing w:before="121" w:line="242" w:lineRule="auto"/>
        <w:ind w:left="1940" w:right="444" w:hanging="793"/>
        <w:jc w:val="left"/>
        <w:rPr>
          <w:sz w:val="21"/>
        </w:rPr>
      </w:pPr>
      <w:r>
        <w:rPr>
          <w:spacing w:val="-7"/>
          <w:sz w:val="21"/>
        </w:rPr>
        <w:t xml:space="preserve">However, </w:t>
      </w:r>
      <w:r>
        <w:rPr>
          <w:spacing w:val="-3"/>
          <w:sz w:val="21"/>
        </w:rPr>
        <w:t xml:space="preserve">it does </w:t>
      </w:r>
      <w:r>
        <w:rPr>
          <w:spacing w:val="-4"/>
          <w:sz w:val="21"/>
        </w:rPr>
        <w:t xml:space="preserve">not </w:t>
      </w:r>
      <w:r>
        <w:rPr>
          <w:spacing w:val="-5"/>
          <w:sz w:val="21"/>
        </w:rPr>
        <w:t xml:space="preserve">necessarily </w:t>
      </w:r>
      <w:r>
        <w:rPr>
          <w:spacing w:val="-6"/>
          <w:sz w:val="21"/>
        </w:rPr>
        <w:t xml:space="preserve">follow </w:t>
      </w:r>
      <w:r>
        <w:rPr>
          <w:spacing w:val="-5"/>
          <w:sz w:val="21"/>
        </w:rPr>
        <w:t xml:space="preserve">that  any  </w:t>
      </w:r>
      <w:r>
        <w:rPr>
          <w:spacing w:val="-6"/>
          <w:sz w:val="21"/>
        </w:rPr>
        <w:t xml:space="preserve">prohibition  </w:t>
      </w:r>
      <w:r>
        <w:rPr>
          <w:spacing w:val="-3"/>
          <w:sz w:val="21"/>
        </w:rPr>
        <w:t xml:space="preserve">on  </w:t>
      </w:r>
      <w:r>
        <w:rPr>
          <w:spacing w:val="-5"/>
          <w:sz w:val="21"/>
        </w:rPr>
        <w:t xml:space="preserve">identifying  sexual  assault </w:t>
      </w:r>
      <w:r>
        <w:rPr>
          <w:spacing w:val="-4"/>
          <w:sz w:val="21"/>
        </w:rPr>
        <w:t xml:space="preserve">victims </w:t>
      </w:r>
      <w:r>
        <w:rPr>
          <w:spacing w:val="-5"/>
          <w:sz w:val="21"/>
        </w:rPr>
        <w:t xml:space="preserve">should operate </w:t>
      </w:r>
      <w:r>
        <w:rPr>
          <w:spacing w:val="-6"/>
          <w:sz w:val="21"/>
        </w:rPr>
        <w:t xml:space="preserve">automatically </w:t>
      </w:r>
      <w:r>
        <w:rPr>
          <w:spacing w:val="-4"/>
          <w:sz w:val="21"/>
        </w:rPr>
        <w:t xml:space="preserve">by </w:t>
      </w:r>
      <w:r>
        <w:rPr>
          <w:spacing w:val="-5"/>
          <w:sz w:val="21"/>
        </w:rPr>
        <w:t xml:space="preserve">way </w:t>
      </w:r>
      <w:r>
        <w:rPr>
          <w:spacing w:val="-4"/>
          <w:sz w:val="21"/>
        </w:rPr>
        <w:t xml:space="preserve">of statutory </w:t>
      </w:r>
      <w:r>
        <w:rPr>
          <w:spacing w:val="-6"/>
          <w:sz w:val="21"/>
        </w:rPr>
        <w:t xml:space="preserve">prohibition. </w:t>
      </w:r>
      <w:r>
        <w:rPr>
          <w:spacing w:val="-3"/>
          <w:sz w:val="21"/>
        </w:rPr>
        <w:t xml:space="preserve">The </w:t>
      </w:r>
      <w:r>
        <w:rPr>
          <w:spacing w:val="-5"/>
          <w:sz w:val="21"/>
        </w:rPr>
        <w:t xml:space="preserve">imposition </w:t>
      </w:r>
      <w:r>
        <w:rPr>
          <w:spacing w:val="-4"/>
          <w:sz w:val="21"/>
        </w:rPr>
        <w:t xml:space="preserve">of </w:t>
      </w:r>
      <w:r>
        <w:rPr>
          <w:spacing w:val="-5"/>
          <w:sz w:val="21"/>
        </w:rPr>
        <w:t xml:space="preserve">mandatory anonymity </w:t>
      </w:r>
      <w:r>
        <w:rPr>
          <w:spacing w:val="-3"/>
          <w:sz w:val="21"/>
        </w:rPr>
        <w:t xml:space="preserve">on </w:t>
      </w:r>
      <w:r>
        <w:rPr>
          <w:spacing w:val="-5"/>
          <w:sz w:val="21"/>
        </w:rPr>
        <w:t xml:space="preserve">sexual assault </w:t>
      </w:r>
      <w:r>
        <w:rPr>
          <w:spacing w:val="-4"/>
          <w:sz w:val="21"/>
        </w:rPr>
        <w:t xml:space="preserve">victims </w:t>
      </w:r>
      <w:r>
        <w:rPr>
          <w:spacing w:val="-5"/>
          <w:sz w:val="21"/>
        </w:rPr>
        <w:t xml:space="preserve">could </w:t>
      </w:r>
      <w:r>
        <w:rPr>
          <w:spacing w:val="-6"/>
          <w:sz w:val="21"/>
        </w:rPr>
        <w:t xml:space="preserve">potentially  </w:t>
      </w:r>
      <w:r>
        <w:rPr>
          <w:spacing w:val="-5"/>
          <w:sz w:val="21"/>
        </w:rPr>
        <w:t xml:space="preserve">remove  </w:t>
      </w:r>
      <w:r>
        <w:rPr>
          <w:sz w:val="21"/>
        </w:rPr>
        <w:t xml:space="preserve">a </w:t>
      </w:r>
      <w:r>
        <w:rPr>
          <w:spacing w:val="-6"/>
          <w:sz w:val="21"/>
        </w:rPr>
        <w:t xml:space="preserve">victim’s  </w:t>
      </w:r>
      <w:r>
        <w:rPr>
          <w:spacing w:val="-4"/>
          <w:sz w:val="21"/>
        </w:rPr>
        <w:t>agency and</w:t>
      </w:r>
      <w:r>
        <w:rPr>
          <w:spacing w:val="20"/>
          <w:sz w:val="21"/>
        </w:rPr>
        <w:t xml:space="preserve"> </w:t>
      </w:r>
      <w:r>
        <w:rPr>
          <w:spacing w:val="-3"/>
          <w:sz w:val="21"/>
        </w:rPr>
        <w:t>affirm</w:t>
      </w:r>
      <w:r>
        <w:rPr>
          <w:spacing w:val="20"/>
          <w:sz w:val="21"/>
        </w:rPr>
        <w:t xml:space="preserve"> </w:t>
      </w:r>
      <w:r>
        <w:rPr>
          <w:spacing w:val="-4"/>
          <w:sz w:val="21"/>
        </w:rPr>
        <w:t>and</w:t>
      </w:r>
      <w:r>
        <w:rPr>
          <w:spacing w:val="20"/>
          <w:sz w:val="21"/>
        </w:rPr>
        <w:t xml:space="preserve"> </w:t>
      </w:r>
      <w:r>
        <w:rPr>
          <w:spacing w:val="-6"/>
          <w:sz w:val="21"/>
        </w:rPr>
        <w:t>perpetuate</w:t>
      </w:r>
      <w:r>
        <w:rPr>
          <w:spacing w:val="20"/>
          <w:sz w:val="21"/>
        </w:rPr>
        <w:t xml:space="preserve"> </w:t>
      </w:r>
      <w:r>
        <w:rPr>
          <w:spacing w:val="-4"/>
          <w:sz w:val="21"/>
        </w:rPr>
        <w:t>the</w:t>
      </w:r>
      <w:r>
        <w:rPr>
          <w:spacing w:val="20"/>
          <w:sz w:val="21"/>
        </w:rPr>
        <w:t xml:space="preserve"> </w:t>
      </w:r>
      <w:r>
        <w:rPr>
          <w:spacing w:val="-5"/>
          <w:sz w:val="21"/>
        </w:rPr>
        <w:t>stigma</w:t>
      </w:r>
      <w:r>
        <w:rPr>
          <w:spacing w:val="20"/>
          <w:sz w:val="21"/>
        </w:rPr>
        <w:t xml:space="preserve"> </w:t>
      </w:r>
      <w:r>
        <w:rPr>
          <w:spacing w:val="-3"/>
          <w:sz w:val="21"/>
        </w:rPr>
        <w:t>it</w:t>
      </w:r>
      <w:r>
        <w:rPr>
          <w:spacing w:val="20"/>
          <w:sz w:val="21"/>
        </w:rPr>
        <w:t xml:space="preserve"> </w:t>
      </w:r>
      <w:r>
        <w:rPr>
          <w:spacing w:val="-3"/>
          <w:sz w:val="21"/>
        </w:rPr>
        <w:t>is</w:t>
      </w:r>
      <w:r>
        <w:rPr>
          <w:spacing w:val="20"/>
          <w:sz w:val="21"/>
        </w:rPr>
        <w:t xml:space="preserve"> </w:t>
      </w:r>
      <w:r>
        <w:rPr>
          <w:spacing w:val="-5"/>
          <w:sz w:val="21"/>
        </w:rPr>
        <w:t>designed</w:t>
      </w:r>
      <w:r>
        <w:rPr>
          <w:spacing w:val="20"/>
          <w:sz w:val="21"/>
        </w:rPr>
        <w:t xml:space="preserve"> </w:t>
      </w:r>
      <w:r>
        <w:rPr>
          <w:spacing w:val="-4"/>
          <w:sz w:val="21"/>
        </w:rPr>
        <w:t>to</w:t>
      </w:r>
      <w:r>
        <w:rPr>
          <w:spacing w:val="20"/>
          <w:sz w:val="21"/>
        </w:rPr>
        <w:t xml:space="preserve"> </w:t>
      </w:r>
      <w:r>
        <w:rPr>
          <w:spacing w:val="-5"/>
          <w:sz w:val="21"/>
        </w:rPr>
        <w:t>address.</w:t>
      </w:r>
    </w:p>
    <w:p w:rsidR="00D04CB6" w:rsidRDefault="00F732FE">
      <w:pPr>
        <w:pStyle w:val="ListParagraph"/>
        <w:numPr>
          <w:ilvl w:val="1"/>
          <w:numId w:val="185"/>
        </w:numPr>
        <w:tabs>
          <w:tab w:val="left" w:pos="1940"/>
          <w:tab w:val="left" w:pos="1941"/>
        </w:tabs>
        <w:spacing w:before="121" w:line="242" w:lineRule="auto"/>
        <w:ind w:left="1940" w:right="586" w:hanging="793"/>
        <w:jc w:val="left"/>
        <w:rPr>
          <w:sz w:val="21"/>
        </w:rPr>
      </w:pPr>
      <w:r>
        <w:rPr>
          <w:sz w:val="21"/>
        </w:rPr>
        <w:t xml:space="preserve">On  </w:t>
      </w:r>
      <w:r>
        <w:rPr>
          <w:spacing w:val="-4"/>
          <w:sz w:val="21"/>
        </w:rPr>
        <w:t xml:space="preserve">the  </w:t>
      </w:r>
      <w:r>
        <w:rPr>
          <w:spacing w:val="-5"/>
          <w:sz w:val="21"/>
        </w:rPr>
        <w:t xml:space="preserve">other  </w:t>
      </w:r>
      <w:r>
        <w:rPr>
          <w:spacing w:val="-6"/>
          <w:sz w:val="21"/>
        </w:rPr>
        <w:t xml:space="preserve">hand,  </w:t>
      </w:r>
      <w:r>
        <w:rPr>
          <w:spacing w:val="-5"/>
          <w:sz w:val="21"/>
        </w:rPr>
        <w:t xml:space="preserve">any  </w:t>
      </w:r>
      <w:r>
        <w:rPr>
          <w:spacing w:val="-6"/>
          <w:sz w:val="21"/>
        </w:rPr>
        <w:t xml:space="preserve">alternative  </w:t>
      </w:r>
      <w:r>
        <w:rPr>
          <w:spacing w:val="-5"/>
          <w:sz w:val="21"/>
        </w:rPr>
        <w:t xml:space="preserve">which  relies  </w:t>
      </w:r>
      <w:r>
        <w:rPr>
          <w:spacing w:val="-3"/>
          <w:sz w:val="21"/>
        </w:rPr>
        <w:t xml:space="preserve">on  </w:t>
      </w:r>
      <w:r>
        <w:rPr>
          <w:spacing w:val="-4"/>
          <w:sz w:val="21"/>
        </w:rPr>
        <w:t xml:space="preserve">victims  </w:t>
      </w:r>
      <w:r>
        <w:rPr>
          <w:spacing w:val="-5"/>
          <w:sz w:val="21"/>
        </w:rPr>
        <w:t xml:space="preserve">being  sufficiently  </w:t>
      </w:r>
      <w:r>
        <w:rPr>
          <w:spacing w:val="-6"/>
          <w:sz w:val="21"/>
        </w:rPr>
        <w:t xml:space="preserve">informed </w:t>
      </w:r>
      <w:r>
        <w:rPr>
          <w:spacing w:val="-4"/>
          <w:sz w:val="21"/>
        </w:rPr>
        <w:t xml:space="preserve">and  </w:t>
      </w:r>
      <w:r>
        <w:rPr>
          <w:spacing w:val="-5"/>
          <w:sz w:val="21"/>
        </w:rPr>
        <w:t xml:space="preserve">empowered  </w:t>
      </w:r>
      <w:r>
        <w:rPr>
          <w:spacing w:val="-4"/>
          <w:sz w:val="21"/>
        </w:rPr>
        <w:t xml:space="preserve">to  </w:t>
      </w:r>
      <w:r>
        <w:rPr>
          <w:spacing w:val="-5"/>
          <w:sz w:val="21"/>
        </w:rPr>
        <w:t xml:space="preserve">proactively  </w:t>
      </w:r>
      <w:r>
        <w:rPr>
          <w:spacing w:val="-4"/>
          <w:sz w:val="21"/>
        </w:rPr>
        <w:t xml:space="preserve">seek  </w:t>
      </w:r>
      <w:r>
        <w:rPr>
          <w:sz w:val="21"/>
        </w:rPr>
        <w:t xml:space="preserve">a </w:t>
      </w:r>
      <w:r>
        <w:rPr>
          <w:spacing w:val="-5"/>
          <w:sz w:val="21"/>
        </w:rPr>
        <w:t xml:space="preserve">suppression  order  from  </w:t>
      </w:r>
      <w:r>
        <w:rPr>
          <w:spacing w:val="-4"/>
          <w:sz w:val="21"/>
        </w:rPr>
        <w:t xml:space="preserve">the  court,  </w:t>
      </w:r>
      <w:r>
        <w:rPr>
          <w:spacing w:val="-6"/>
          <w:sz w:val="21"/>
        </w:rPr>
        <w:t xml:space="preserve">might  </w:t>
      </w:r>
      <w:r>
        <w:rPr>
          <w:spacing w:val="-5"/>
          <w:sz w:val="21"/>
        </w:rPr>
        <w:t xml:space="preserve">equally </w:t>
      </w:r>
      <w:r>
        <w:rPr>
          <w:sz w:val="21"/>
        </w:rPr>
        <w:t xml:space="preserve">be </w:t>
      </w:r>
      <w:r>
        <w:rPr>
          <w:spacing w:val="-5"/>
          <w:sz w:val="21"/>
        </w:rPr>
        <w:t xml:space="preserve">characterised  </w:t>
      </w:r>
      <w:r>
        <w:rPr>
          <w:spacing w:val="-3"/>
          <w:sz w:val="21"/>
        </w:rPr>
        <w:t xml:space="preserve">as </w:t>
      </w:r>
      <w:r>
        <w:rPr>
          <w:spacing w:val="-6"/>
          <w:sz w:val="21"/>
        </w:rPr>
        <w:t xml:space="preserve">unfairly  placing  </w:t>
      </w:r>
      <w:r>
        <w:rPr>
          <w:spacing w:val="-4"/>
          <w:sz w:val="21"/>
        </w:rPr>
        <w:t xml:space="preserve">the </w:t>
      </w:r>
      <w:r>
        <w:rPr>
          <w:spacing w:val="-5"/>
          <w:sz w:val="21"/>
        </w:rPr>
        <w:t xml:space="preserve">burden  </w:t>
      </w:r>
      <w:r>
        <w:rPr>
          <w:spacing w:val="-3"/>
          <w:sz w:val="21"/>
        </w:rPr>
        <w:t xml:space="preserve">on </w:t>
      </w:r>
      <w:r>
        <w:rPr>
          <w:spacing w:val="-4"/>
          <w:sz w:val="21"/>
        </w:rPr>
        <w:t xml:space="preserve">the victim to </w:t>
      </w:r>
      <w:r>
        <w:rPr>
          <w:spacing w:val="-5"/>
          <w:sz w:val="21"/>
        </w:rPr>
        <w:t xml:space="preserve">secure  what  should  </w:t>
      </w:r>
      <w:r>
        <w:rPr>
          <w:sz w:val="21"/>
        </w:rPr>
        <w:t>be</w:t>
      </w:r>
      <w:r>
        <w:rPr>
          <w:spacing w:val="26"/>
          <w:sz w:val="21"/>
        </w:rPr>
        <w:t xml:space="preserve"> </w:t>
      </w:r>
      <w:r>
        <w:rPr>
          <w:sz w:val="21"/>
        </w:rPr>
        <w:t>a</w:t>
      </w:r>
    </w:p>
    <w:p w:rsidR="00D04CB6" w:rsidRDefault="00F732FE">
      <w:pPr>
        <w:pStyle w:val="BodyText"/>
        <w:spacing w:line="242" w:lineRule="auto"/>
        <w:ind w:left="1940" w:right="343"/>
        <w:jc w:val="both"/>
      </w:pPr>
      <w:r>
        <w:rPr>
          <w:spacing w:val="-6"/>
          <w:w w:val="105"/>
        </w:rPr>
        <w:t xml:space="preserve">guaranteed </w:t>
      </w:r>
      <w:r>
        <w:rPr>
          <w:spacing w:val="-5"/>
          <w:w w:val="105"/>
        </w:rPr>
        <w:t>protection.</w:t>
      </w:r>
      <w:r>
        <w:rPr>
          <w:spacing w:val="-5"/>
          <w:w w:val="105"/>
        </w:rPr>
        <w:t xml:space="preserve"> </w:t>
      </w:r>
      <w:r>
        <w:rPr>
          <w:w w:val="105"/>
        </w:rPr>
        <w:t xml:space="preserve">A </w:t>
      </w:r>
      <w:r>
        <w:rPr>
          <w:spacing w:val="-5"/>
          <w:w w:val="105"/>
        </w:rPr>
        <w:t xml:space="preserve">departure from </w:t>
      </w:r>
      <w:r>
        <w:rPr>
          <w:spacing w:val="-4"/>
          <w:w w:val="105"/>
        </w:rPr>
        <w:t xml:space="preserve">the </w:t>
      </w:r>
      <w:r>
        <w:rPr>
          <w:spacing w:val="-6"/>
          <w:w w:val="105"/>
        </w:rPr>
        <w:t xml:space="preserve">current default </w:t>
      </w:r>
      <w:r>
        <w:rPr>
          <w:spacing w:val="-5"/>
          <w:w w:val="105"/>
        </w:rPr>
        <w:t xml:space="preserve">anonymity position could </w:t>
      </w:r>
      <w:r>
        <w:rPr>
          <w:spacing w:val="-4"/>
          <w:w w:val="105"/>
        </w:rPr>
        <w:t xml:space="preserve">also </w:t>
      </w:r>
      <w:r>
        <w:rPr>
          <w:spacing w:val="-5"/>
          <w:w w:val="105"/>
        </w:rPr>
        <w:t xml:space="preserve">undermine awareness </w:t>
      </w:r>
      <w:r>
        <w:rPr>
          <w:spacing w:val="-4"/>
          <w:w w:val="105"/>
        </w:rPr>
        <w:t xml:space="preserve">of and </w:t>
      </w:r>
      <w:r>
        <w:rPr>
          <w:spacing w:val="-6"/>
          <w:w w:val="105"/>
        </w:rPr>
        <w:t xml:space="preserve">compliance </w:t>
      </w:r>
      <w:r>
        <w:rPr>
          <w:spacing w:val="-4"/>
          <w:w w:val="105"/>
        </w:rPr>
        <w:t xml:space="preserve">with the </w:t>
      </w:r>
      <w:r>
        <w:rPr>
          <w:spacing w:val="-6"/>
          <w:w w:val="105"/>
        </w:rPr>
        <w:t xml:space="preserve">prohibition </w:t>
      </w:r>
      <w:r>
        <w:rPr>
          <w:spacing w:val="-3"/>
          <w:w w:val="105"/>
        </w:rPr>
        <w:t xml:space="preserve">on </w:t>
      </w:r>
      <w:r>
        <w:rPr>
          <w:spacing w:val="-5"/>
          <w:w w:val="105"/>
        </w:rPr>
        <w:t xml:space="preserve">identifying sexual assault </w:t>
      </w:r>
      <w:r>
        <w:rPr>
          <w:spacing w:val="-4"/>
          <w:w w:val="105"/>
        </w:rPr>
        <w:t>victims.</w:t>
      </w:r>
    </w:p>
    <w:p w:rsidR="00D04CB6" w:rsidRDefault="00F732FE">
      <w:pPr>
        <w:pStyle w:val="Heading7"/>
      </w:pPr>
      <w:r>
        <w:rPr>
          <w:w w:val="115"/>
        </w:rPr>
        <w:t>The scope of the prohibition</w:t>
      </w:r>
    </w:p>
    <w:p w:rsidR="00D04CB6" w:rsidRDefault="00F732FE">
      <w:pPr>
        <w:pStyle w:val="ListParagraph"/>
        <w:numPr>
          <w:ilvl w:val="1"/>
          <w:numId w:val="185"/>
        </w:numPr>
        <w:tabs>
          <w:tab w:val="left" w:pos="1940"/>
          <w:tab w:val="left" w:pos="1941"/>
        </w:tabs>
        <w:spacing w:before="143" w:line="242" w:lineRule="auto"/>
        <w:ind w:left="1940" w:right="145" w:hanging="793"/>
        <w:jc w:val="left"/>
        <w:rPr>
          <w:sz w:val="12"/>
        </w:rPr>
      </w:pPr>
      <w:r>
        <w:rPr>
          <w:spacing w:val="-3"/>
          <w:w w:val="105"/>
          <w:sz w:val="21"/>
        </w:rPr>
        <w:t xml:space="preserve">The </w:t>
      </w:r>
      <w:r>
        <w:rPr>
          <w:spacing w:val="-6"/>
          <w:w w:val="105"/>
          <w:sz w:val="21"/>
        </w:rPr>
        <w:t xml:space="preserve">prohibition </w:t>
      </w:r>
      <w:r>
        <w:rPr>
          <w:spacing w:val="-4"/>
          <w:w w:val="105"/>
          <w:sz w:val="21"/>
        </w:rPr>
        <w:t xml:space="preserve">in section </w:t>
      </w:r>
      <w:r>
        <w:rPr>
          <w:spacing w:val="-5"/>
          <w:w w:val="105"/>
          <w:sz w:val="21"/>
        </w:rPr>
        <w:t xml:space="preserve">4(1A) </w:t>
      </w:r>
      <w:r>
        <w:rPr>
          <w:spacing w:val="-3"/>
          <w:w w:val="105"/>
          <w:sz w:val="21"/>
        </w:rPr>
        <w:t xml:space="preserve">is </w:t>
      </w:r>
      <w:r>
        <w:rPr>
          <w:spacing w:val="-4"/>
          <w:w w:val="105"/>
          <w:sz w:val="21"/>
        </w:rPr>
        <w:t xml:space="preserve">not </w:t>
      </w:r>
      <w:r>
        <w:rPr>
          <w:spacing w:val="-6"/>
          <w:w w:val="105"/>
          <w:sz w:val="21"/>
        </w:rPr>
        <w:t xml:space="preserve">limited </w:t>
      </w:r>
      <w:r>
        <w:rPr>
          <w:spacing w:val="-4"/>
          <w:w w:val="105"/>
          <w:sz w:val="21"/>
        </w:rPr>
        <w:t xml:space="preserve">to </w:t>
      </w:r>
      <w:r>
        <w:rPr>
          <w:spacing w:val="-5"/>
          <w:w w:val="105"/>
          <w:sz w:val="21"/>
        </w:rPr>
        <w:t xml:space="preserve">listed particulars </w:t>
      </w:r>
      <w:r>
        <w:rPr>
          <w:spacing w:val="-4"/>
          <w:w w:val="105"/>
          <w:sz w:val="21"/>
        </w:rPr>
        <w:t xml:space="preserve">about </w:t>
      </w:r>
      <w:r>
        <w:rPr>
          <w:w w:val="105"/>
          <w:sz w:val="21"/>
        </w:rPr>
        <w:t xml:space="preserve">a </w:t>
      </w:r>
      <w:r>
        <w:rPr>
          <w:spacing w:val="-4"/>
          <w:w w:val="105"/>
          <w:sz w:val="21"/>
        </w:rPr>
        <w:t xml:space="preserve">victim and </w:t>
      </w:r>
      <w:r>
        <w:rPr>
          <w:spacing w:val="-5"/>
          <w:w w:val="105"/>
          <w:sz w:val="21"/>
        </w:rPr>
        <w:t xml:space="preserve">includes any particulars </w:t>
      </w:r>
      <w:r>
        <w:rPr>
          <w:spacing w:val="-7"/>
          <w:w w:val="105"/>
          <w:sz w:val="21"/>
        </w:rPr>
        <w:t xml:space="preserve">‘likely </w:t>
      </w:r>
      <w:r>
        <w:rPr>
          <w:spacing w:val="-4"/>
          <w:w w:val="105"/>
          <w:sz w:val="21"/>
        </w:rPr>
        <w:t xml:space="preserve">to lead to the </w:t>
      </w:r>
      <w:r>
        <w:rPr>
          <w:spacing w:val="-5"/>
          <w:w w:val="105"/>
          <w:sz w:val="21"/>
        </w:rPr>
        <w:t xml:space="preserve">identification’ </w:t>
      </w:r>
      <w:r>
        <w:rPr>
          <w:spacing w:val="-4"/>
          <w:w w:val="105"/>
          <w:sz w:val="21"/>
        </w:rPr>
        <w:t xml:space="preserve">of the person </w:t>
      </w:r>
      <w:r>
        <w:rPr>
          <w:spacing w:val="-5"/>
          <w:w w:val="105"/>
          <w:sz w:val="21"/>
        </w:rPr>
        <w:t xml:space="preserve">against </w:t>
      </w:r>
      <w:r>
        <w:rPr>
          <w:spacing w:val="-4"/>
          <w:w w:val="105"/>
          <w:sz w:val="21"/>
        </w:rPr>
        <w:t xml:space="preserve">whom the </w:t>
      </w:r>
      <w:r>
        <w:rPr>
          <w:spacing w:val="-5"/>
          <w:w w:val="105"/>
          <w:sz w:val="21"/>
        </w:rPr>
        <w:t xml:space="preserve">offence </w:t>
      </w:r>
      <w:r>
        <w:rPr>
          <w:spacing w:val="-3"/>
          <w:w w:val="105"/>
          <w:sz w:val="21"/>
        </w:rPr>
        <w:t xml:space="preserve">is </w:t>
      </w:r>
      <w:r>
        <w:rPr>
          <w:spacing w:val="-5"/>
          <w:w w:val="105"/>
          <w:sz w:val="21"/>
        </w:rPr>
        <w:t xml:space="preserve">alleged </w:t>
      </w:r>
      <w:r>
        <w:rPr>
          <w:spacing w:val="-4"/>
          <w:w w:val="105"/>
          <w:sz w:val="21"/>
        </w:rPr>
        <w:t xml:space="preserve">to </w:t>
      </w:r>
      <w:r>
        <w:rPr>
          <w:spacing w:val="-6"/>
          <w:w w:val="105"/>
          <w:sz w:val="21"/>
        </w:rPr>
        <w:t xml:space="preserve">have </w:t>
      </w:r>
      <w:r>
        <w:rPr>
          <w:spacing w:val="-4"/>
          <w:w w:val="105"/>
          <w:sz w:val="21"/>
        </w:rPr>
        <w:t xml:space="preserve">been </w:t>
      </w:r>
      <w:r>
        <w:rPr>
          <w:spacing w:val="-5"/>
          <w:w w:val="105"/>
          <w:sz w:val="21"/>
        </w:rPr>
        <w:t xml:space="preserve">committed. </w:t>
      </w:r>
      <w:r>
        <w:rPr>
          <w:spacing w:val="-4"/>
          <w:w w:val="105"/>
          <w:sz w:val="21"/>
        </w:rPr>
        <w:t xml:space="preserve">This </w:t>
      </w:r>
      <w:r>
        <w:rPr>
          <w:spacing w:val="-5"/>
          <w:w w:val="105"/>
          <w:sz w:val="21"/>
        </w:rPr>
        <w:t xml:space="preserve">means that </w:t>
      </w:r>
      <w:r>
        <w:rPr>
          <w:spacing w:val="-4"/>
          <w:w w:val="105"/>
          <w:sz w:val="21"/>
        </w:rPr>
        <w:t xml:space="preserve">the </w:t>
      </w:r>
      <w:r>
        <w:rPr>
          <w:spacing w:val="-5"/>
          <w:w w:val="105"/>
          <w:sz w:val="21"/>
        </w:rPr>
        <w:t xml:space="preserve">precise </w:t>
      </w:r>
      <w:r>
        <w:rPr>
          <w:spacing w:val="-4"/>
          <w:w w:val="105"/>
          <w:sz w:val="21"/>
        </w:rPr>
        <w:t xml:space="preserve">scope of the </w:t>
      </w:r>
      <w:r>
        <w:rPr>
          <w:spacing w:val="-6"/>
          <w:w w:val="105"/>
          <w:sz w:val="21"/>
        </w:rPr>
        <w:t xml:space="preserve">material </w:t>
      </w:r>
      <w:r>
        <w:rPr>
          <w:spacing w:val="-5"/>
          <w:w w:val="105"/>
          <w:sz w:val="21"/>
        </w:rPr>
        <w:t xml:space="preserve">captured </w:t>
      </w:r>
      <w:r>
        <w:rPr>
          <w:spacing w:val="-4"/>
          <w:w w:val="105"/>
          <w:sz w:val="21"/>
        </w:rPr>
        <w:t xml:space="preserve">by the </w:t>
      </w:r>
      <w:r>
        <w:rPr>
          <w:spacing w:val="-6"/>
          <w:w w:val="105"/>
          <w:sz w:val="21"/>
        </w:rPr>
        <w:t xml:space="preserve">prohibition </w:t>
      </w:r>
      <w:r>
        <w:rPr>
          <w:spacing w:val="-5"/>
          <w:w w:val="105"/>
          <w:sz w:val="21"/>
        </w:rPr>
        <w:t>ca</w:t>
      </w:r>
      <w:r>
        <w:rPr>
          <w:spacing w:val="-5"/>
          <w:w w:val="105"/>
          <w:sz w:val="21"/>
        </w:rPr>
        <w:t xml:space="preserve">nnot </w:t>
      </w:r>
      <w:r>
        <w:rPr>
          <w:w w:val="105"/>
          <w:sz w:val="21"/>
        </w:rPr>
        <w:t xml:space="preserve">be </w:t>
      </w:r>
      <w:r>
        <w:rPr>
          <w:spacing w:val="-5"/>
          <w:w w:val="105"/>
          <w:sz w:val="21"/>
        </w:rPr>
        <w:t xml:space="preserve">easily </w:t>
      </w:r>
      <w:r>
        <w:rPr>
          <w:spacing w:val="-4"/>
          <w:w w:val="105"/>
          <w:sz w:val="21"/>
        </w:rPr>
        <w:t xml:space="preserve">defined. </w:t>
      </w:r>
      <w:r>
        <w:rPr>
          <w:spacing w:val="-3"/>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does </w:t>
      </w:r>
      <w:r>
        <w:rPr>
          <w:spacing w:val="-4"/>
          <w:w w:val="105"/>
          <w:sz w:val="21"/>
        </w:rPr>
        <w:t xml:space="preserve">not </w:t>
      </w:r>
      <w:r>
        <w:rPr>
          <w:spacing w:val="-6"/>
          <w:w w:val="105"/>
          <w:sz w:val="21"/>
        </w:rPr>
        <w:t xml:space="preserve">contain, </w:t>
      </w:r>
      <w:r>
        <w:rPr>
          <w:spacing w:val="-4"/>
          <w:w w:val="105"/>
          <w:sz w:val="21"/>
        </w:rPr>
        <w:t xml:space="preserve">by </w:t>
      </w:r>
      <w:r>
        <w:rPr>
          <w:spacing w:val="-5"/>
          <w:w w:val="105"/>
          <w:sz w:val="21"/>
        </w:rPr>
        <w:t xml:space="preserve">way </w:t>
      </w:r>
      <w:r>
        <w:rPr>
          <w:spacing w:val="-4"/>
          <w:w w:val="105"/>
          <w:sz w:val="21"/>
        </w:rPr>
        <w:t xml:space="preserve">of </w:t>
      </w:r>
      <w:r>
        <w:rPr>
          <w:spacing w:val="-6"/>
          <w:w w:val="105"/>
          <w:sz w:val="21"/>
        </w:rPr>
        <w:t xml:space="preserve">guidance, </w:t>
      </w:r>
      <w:r>
        <w:rPr>
          <w:w w:val="105"/>
          <w:sz w:val="21"/>
        </w:rPr>
        <w:t xml:space="preserve">a </w:t>
      </w:r>
      <w:r>
        <w:rPr>
          <w:spacing w:val="-5"/>
          <w:w w:val="105"/>
          <w:sz w:val="21"/>
        </w:rPr>
        <w:t xml:space="preserve">non-exhaustive </w:t>
      </w:r>
      <w:r>
        <w:rPr>
          <w:spacing w:val="-4"/>
          <w:w w:val="105"/>
          <w:sz w:val="21"/>
        </w:rPr>
        <w:t xml:space="preserve">list of </w:t>
      </w:r>
      <w:r>
        <w:rPr>
          <w:spacing w:val="-6"/>
          <w:w w:val="105"/>
          <w:sz w:val="21"/>
        </w:rPr>
        <w:t xml:space="preserve">potentially </w:t>
      </w:r>
      <w:r>
        <w:rPr>
          <w:spacing w:val="-5"/>
          <w:w w:val="105"/>
          <w:sz w:val="21"/>
        </w:rPr>
        <w:t xml:space="preserve">identifying particulars </w:t>
      </w:r>
      <w:r>
        <w:rPr>
          <w:spacing w:val="-6"/>
          <w:w w:val="105"/>
          <w:sz w:val="21"/>
        </w:rPr>
        <w:t xml:space="preserve">similar </w:t>
      </w:r>
      <w:r>
        <w:rPr>
          <w:spacing w:val="-4"/>
          <w:w w:val="105"/>
          <w:sz w:val="21"/>
        </w:rPr>
        <w:t xml:space="preserve">to the list </w:t>
      </w:r>
      <w:r>
        <w:rPr>
          <w:spacing w:val="-6"/>
          <w:w w:val="105"/>
          <w:sz w:val="21"/>
        </w:rPr>
        <w:t xml:space="preserve">contained </w:t>
      </w:r>
      <w:r>
        <w:rPr>
          <w:spacing w:val="-4"/>
          <w:w w:val="105"/>
          <w:sz w:val="21"/>
        </w:rPr>
        <w:t xml:space="preserve">in the </w:t>
      </w:r>
      <w:r>
        <w:rPr>
          <w:i/>
          <w:spacing w:val="-6"/>
          <w:w w:val="105"/>
          <w:sz w:val="21"/>
        </w:rPr>
        <w:t xml:space="preserve">Family </w:t>
      </w:r>
      <w:r>
        <w:rPr>
          <w:i/>
          <w:spacing w:val="-5"/>
          <w:w w:val="105"/>
          <w:sz w:val="21"/>
        </w:rPr>
        <w:t xml:space="preserve">Violence Protection </w:t>
      </w:r>
      <w:r>
        <w:rPr>
          <w:i/>
          <w:spacing w:val="-3"/>
          <w:w w:val="105"/>
          <w:sz w:val="21"/>
        </w:rPr>
        <w:t xml:space="preserve">Act </w:t>
      </w:r>
      <w:r>
        <w:rPr>
          <w:i/>
          <w:spacing w:val="-4"/>
          <w:w w:val="105"/>
          <w:sz w:val="21"/>
        </w:rPr>
        <w:t xml:space="preserve">2008 </w:t>
      </w:r>
      <w:r>
        <w:rPr>
          <w:spacing w:val="-3"/>
          <w:w w:val="105"/>
          <w:sz w:val="21"/>
        </w:rPr>
        <w:t>(Vic),</w:t>
      </w:r>
      <w:r>
        <w:rPr>
          <w:spacing w:val="-3"/>
          <w:w w:val="105"/>
          <w:position w:val="7"/>
          <w:sz w:val="12"/>
        </w:rPr>
        <w:t xml:space="preserve">60 </w:t>
      </w:r>
      <w:r>
        <w:rPr>
          <w:spacing w:val="-4"/>
          <w:w w:val="105"/>
          <w:sz w:val="21"/>
        </w:rPr>
        <w:t xml:space="preserve">the </w:t>
      </w:r>
      <w:r>
        <w:rPr>
          <w:i/>
          <w:spacing w:val="-6"/>
          <w:w w:val="105"/>
          <w:sz w:val="21"/>
        </w:rPr>
        <w:t xml:space="preserve">Children, </w:t>
      </w:r>
      <w:r>
        <w:rPr>
          <w:i/>
          <w:spacing w:val="-7"/>
          <w:w w:val="105"/>
          <w:sz w:val="21"/>
        </w:rPr>
        <w:t xml:space="preserve">Youth  </w:t>
      </w:r>
      <w:r>
        <w:rPr>
          <w:i/>
          <w:spacing w:val="-4"/>
          <w:w w:val="105"/>
          <w:sz w:val="21"/>
        </w:rPr>
        <w:t xml:space="preserve">and </w:t>
      </w:r>
      <w:r>
        <w:rPr>
          <w:i/>
          <w:spacing w:val="-6"/>
          <w:w w:val="105"/>
          <w:sz w:val="21"/>
        </w:rPr>
        <w:t xml:space="preserve">Families </w:t>
      </w:r>
      <w:r>
        <w:rPr>
          <w:i/>
          <w:spacing w:val="-3"/>
          <w:w w:val="105"/>
          <w:sz w:val="21"/>
        </w:rPr>
        <w:t xml:space="preserve">Act </w:t>
      </w:r>
      <w:r>
        <w:rPr>
          <w:i/>
          <w:spacing w:val="-4"/>
          <w:w w:val="105"/>
          <w:sz w:val="21"/>
        </w:rPr>
        <w:t xml:space="preserve">2005 </w:t>
      </w:r>
      <w:r>
        <w:rPr>
          <w:w w:val="105"/>
          <w:sz w:val="21"/>
        </w:rPr>
        <w:t>(Vic)</w:t>
      </w:r>
      <w:r>
        <w:rPr>
          <w:w w:val="105"/>
          <w:position w:val="7"/>
          <w:sz w:val="12"/>
        </w:rPr>
        <w:t xml:space="preserve">61 </w:t>
      </w:r>
      <w:r>
        <w:rPr>
          <w:spacing w:val="-4"/>
          <w:w w:val="105"/>
          <w:sz w:val="21"/>
        </w:rPr>
        <w:t xml:space="preserve">and the </w:t>
      </w:r>
      <w:r>
        <w:rPr>
          <w:i/>
          <w:spacing w:val="-6"/>
          <w:w w:val="105"/>
          <w:sz w:val="21"/>
        </w:rPr>
        <w:t xml:space="preserve">Family </w:t>
      </w:r>
      <w:r>
        <w:rPr>
          <w:i/>
          <w:spacing w:val="-4"/>
          <w:w w:val="105"/>
          <w:sz w:val="21"/>
        </w:rPr>
        <w:t xml:space="preserve">Law </w:t>
      </w:r>
      <w:r>
        <w:rPr>
          <w:i/>
          <w:spacing w:val="-3"/>
          <w:w w:val="105"/>
          <w:sz w:val="21"/>
        </w:rPr>
        <w:t xml:space="preserve">Act </w:t>
      </w:r>
      <w:r>
        <w:rPr>
          <w:i/>
          <w:spacing w:val="-12"/>
          <w:w w:val="105"/>
          <w:sz w:val="21"/>
        </w:rPr>
        <w:t xml:space="preserve">1975 </w:t>
      </w:r>
      <w:r>
        <w:rPr>
          <w:spacing w:val="-5"/>
          <w:w w:val="105"/>
          <w:sz w:val="21"/>
        </w:rPr>
        <w:t>(Cth).</w:t>
      </w:r>
      <w:r>
        <w:rPr>
          <w:spacing w:val="-5"/>
          <w:w w:val="105"/>
          <w:position w:val="7"/>
          <w:sz w:val="12"/>
        </w:rPr>
        <w:t xml:space="preserve">62 </w:t>
      </w:r>
      <w:r>
        <w:rPr>
          <w:spacing w:val="-5"/>
          <w:w w:val="105"/>
          <w:sz w:val="21"/>
        </w:rPr>
        <w:t xml:space="preserve">Whether </w:t>
      </w:r>
      <w:r>
        <w:rPr>
          <w:spacing w:val="-3"/>
          <w:w w:val="105"/>
          <w:sz w:val="21"/>
        </w:rPr>
        <w:t xml:space="preserve">or </w:t>
      </w:r>
      <w:r>
        <w:rPr>
          <w:spacing w:val="-4"/>
          <w:w w:val="105"/>
          <w:sz w:val="21"/>
        </w:rPr>
        <w:t xml:space="preserve">not </w:t>
      </w:r>
      <w:r>
        <w:rPr>
          <w:spacing w:val="-5"/>
          <w:w w:val="105"/>
          <w:sz w:val="21"/>
        </w:rPr>
        <w:t xml:space="preserve">any published particular </w:t>
      </w:r>
      <w:r>
        <w:rPr>
          <w:spacing w:val="-3"/>
          <w:w w:val="105"/>
          <w:sz w:val="21"/>
        </w:rPr>
        <w:t xml:space="preserve">is </w:t>
      </w:r>
      <w:r>
        <w:rPr>
          <w:spacing w:val="-6"/>
          <w:w w:val="105"/>
          <w:sz w:val="21"/>
        </w:rPr>
        <w:t xml:space="preserve">likely </w:t>
      </w:r>
      <w:r>
        <w:rPr>
          <w:spacing w:val="-4"/>
          <w:w w:val="105"/>
          <w:sz w:val="21"/>
        </w:rPr>
        <w:t xml:space="preserve">to lead to the </w:t>
      </w:r>
      <w:r>
        <w:rPr>
          <w:spacing w:val="-5"/>
          <w:w w:val="105"/>
          <w:sz w:val="21"/>
        </w:rPr>
        <w:t xml:space="preserve">identification </w:t>
      </w:r>
      <w:r>
        <w:rPr>
          <w:spacing w:val="-4"/>
          <w:w w:val="105"/>
          <w:sz w:val="21"/>
        </w:rPr>
        <w:t xml:space="preserve">of the victim </w:t>
      </w:r>
      <w:r>
        <w:rPr>
          <w:spacing w:val="-3"/>
          <w:w w:val="105"/>
          <w:sz w:val="21"/>
        </w:rPr>
        <w:t xml:space="preserve">is </w:t>
      </w:r>
      <w:r>
        <w:rPr>
          <w:w w:val="105"/>
          <w:sz w:val="21"/>
        </w:rPr>
        <w:t xml:space="preserve">a </w:t>
      </w:r>
      <w:r>
        <w:rPr>
          <w:spacing w:val="-5"/>
          <w:w w:val="105"/>
          <w:sz w:val="21"/>
        </w:rPr>
        <w:t xml:space="preserve">question </w:t>
      </w:r>
      <w:r>
        <w:rPr>
          <w:spacing w:val="-4"/>
          <w:w w:val="105"/>
          <w:sz w:val="21"/>
        </w:rPr>
        <w:t xml:space="preserve">of fact </w:t>
      </w:r>
      <w:r>
        <w:rPr>
          <w:spacing w:val="-5"/>
          <w:w w:val="105"/>
          <w:sz w:val="21"/>
        </w:rPr>
        <w:t xml:space="preserve">which </w:t>
      </w:r>
      <w:r>
        <w:rPr>
          <w:spacing w:val="-3"/>
          <w:w w:val="105"/>
          <w:sz w:val="21"/>
        </w:rPr>
        <w:t xml:space="preserve">is </w:t>
      </w:r>
      <w:r>
        <w:rPr>
          <w:spacing w:val="-5"/>
          <w:w w:val="105"/>
          <w:sz w:val="21"/>
        </w:rPr>
        <w:t xml:space="preserve">dependent </w:t>
      </w:r>
      <w:r>
        <w:rPr>
          <w:spacing w:val="-3"/>
          <w:w w:val="105"/>
          <w:sz w:val="21"/>
        </w:rPr>
        <w:t xml:space="preserve">on </w:t>
      </w:r>
      <w:r>
        <w:rPr>
          <w:spacing w:val="-5"/>
          <w:w w:val="105"/>
          <w:sz w:val="21"/>
        </w:rPr>
        <w:t xml:space="preserve">context, such </w:t>
      </w:r>
      <w:r>
        <w:rPr>
          <w:spacing w:val="-3"/>
          <w:w w:val="105"/>
          <w:sz w:val="21"/>
        </w:rPr>
        <w:t xml:space="preserve">as </w:t>
      </w:r>
      <w:r>
        <w:rPr>
          <w:spacing w:val="-4"/>
          <w:w w:val="105"/>
          <w:sz w:val="21"/>
        </w:rPr>
        <w:t xml:space="preserve">the </w:t>
      </w:r>
      <w:r>
        <w:rPr>
          <w:spacing w:val="-6"/>
          <w:w w:val="105"/>
          <w:sz w:val="21"/>
        </w:rPr>
        <w:t xml:space="preserve">size </w:t>
      </w:r>
      <w:r>
        <w:rPr>
          <w:spacing w:val="-4"/>
          <w:w w:val="105"/>
          <w:sz w:val="21"/>
        </w:rPr>
        <w:t xml:space="preserve">of the </w:t>
      </w:r>
      <w:r>
        <w:rPr>
          <w:spacing w:val="-6"/>
          <w:w w:val="105"/>
          <w:sz w:val="21"/>
        </w:rPr>
        <w:t xml:space="preserve">victim’s </w:t>
      </w:r>
      <w:r>
        <w:rPr>
          <w:spacing w:val="-5"/>
          <w:w w:val="105"/>
          <w:sz w:val="21"/>
        </w:rPr>
        <w:t>co</w:t>
      </w:r>
      <w:r>
        <w:rPr>
          <w:spacing w:val="-5"/>
          <w:w w:val="105"/>
          <w:sz w:val="21"/>
        </w:rPr>
        <w:t xml:space="preserve">mmunity </w:t>
      </w:r>
      <w:r>
        <w:rPr>
          <w:spacing w:val="-3"/>
          <w:w w:val="105"/>
          <w:sz w:val="21"/>
        </w:rPr>
        <w:t xml:space="preserve">or </w:t>
      </w:r>
      <w:r>
        <w:rPr>
          <w:spacing w:val="-4"/>
          <w:w w:val="105"/>
          <w:sz w:val="21"/>
        </w:rPr>
        <w:t xml:space="preserve">the </w:t>
      </w:r>
      <w:r>
        <w:rPr>
          <w:spacing w:val="-5"/>
          <w:w w:val="105"/>
          <w:sz w:val="21"/>
        </w:rPr>
        <w:t xml:space="preserve">notoriety </w:t>
      </w:r>
      <w:r>
        <w:rPr>
          <w:spacing w:val="-4"/>
          <w:w w:val="105"/>
          <w:sz w:val="21"/>
        </w:rPr>
        <w:t xml:space="preserve">of </w:t>
      </w:r>
      <w:r>
        <w:rPr>
          <w:spacing w:val="-5"/>
          <w:w w:val="105"/>
          <w:sz w:val="21"/>
        </w:rPr>
        <w:t xml:space="preserve">other </w:t>
      </w:r>
      <w:r>
        <w:rPr>
          <w:spacing w:val="-3"/>
          <w:w w:val="105"/>
          <w:sz w:val="21"/>
        </w:rPr>
        <w:t xml:space="preserve">facts </w:t>
      </w:r>
      <w:r>
        <w:rPr>
          <w:spacing w:val="-6"/>
          <w:w w:val="105"/>
          <w:sz w:val="21"/>
        </w:rPr>
        <w:t xml:space="preserve">surrounding </w:t>
      </w:r>
      <w:r>
        <w:rPr>
          <w:spacing w:val="-4"/>
          <w:w w:val="105"/>
          <w:sz w:val="21"/>
        </w:rPr>
        <w:t xml:space="preserve">the </w:t>
      </w:r>
      <w:r>
        <w:rPr>
          <w:spacing w:val="-6"/>
          <w:w w:val="105"/>
          <w:sz w:val="21"/>
        </w:rPr>
        <w:t xml:space="preserve">circumstances </w:t>
      </w:r>
      <w:r>
        <w:rPr>
          <w:spacing w:val="-4"/>
          <w:w w:val="105"/>
          <w:sz w:val="21"/>
        </w:rPr>
        <w:t>of the</w:t>
      </w:r>
      <w:r>
        <w:rPr>
          <w:spacing w:val="-14"/>
          <w:w w:val="105"/>
          <w:sz w:val="21"/>
        </w:rPr>
        <w:t xml:space="preserve"> </w:t>
      </w:r>
      <w:r>
        <w:rPr>
          <w:spacing w:val="-5"/>
          <w:w w:val="105"/>
          <w:sz w:val="21"/>
        </w:rPr>
        <w:t>case.</w:t>
      </w:r>
      <w:r>
        <w:rPr>
          <w:spacing w:val="-5"/>
          <w:w w:val="105"/>
          <w:position w:val="7"/>
          <w:sz w:val="12"/>
        </w:rPr>
        <w:t>63</w:t>
      </w:r>
    </w:p>
    <w:p w:rsidR="00D04CB6" w:rsidRDefault="00F732FE">
      <w:pPr>
        <w:pStyle w:val="Heading5"/>
        <w:spacing w:before="132"/>
        <w:ind w:left="1147"/>
      </w:pPr>
      <w:r>
        <w:rPr>
          <w:w w:val="115"/>
        </w:rPr>
        <w:t>Possible reforms to prohibitions against identifying victims</w:t>
      </w:r>
    </w:p>
    <w:p w:rsidR="00D04CB6" w:rsidRDefault="00F732FE">
      <w:pPr>
        <w:pStyle w:val="ListParagraph"/>
        <w:numPr>
          <w:ilvl w:val="1"/>
          <w:numId w:val="185"/>
        </w:numPr>
        <w:tabs>
          <w:tab w:val="left" w:pos="1941"/>
          <w:tab w:val="left" w:pos="1942"/>
        </w:tabs>
        <w:spacing w:before="136" w:line="242" w:lineRule="auto"/>
        <w:ind w:right="229"/>
        <w:jc w:val="left"/>
        <w:rPr>
          <w:sz w:val="21"/>
        </w:rPr>
      </w:pPr>
      <w:r>
        <w:rPr>
          <w:spacing w:val="-3"/>
          <w:w w:val="105"/>
          <w:sz w:val="21"/>
        </w:rPr>
        <w:t xml:space="preserve">The </w:t>
      </w:r>
      <w:r>
        <w:rPr>
          <w:spacing w:val="-6"/>
          <w:w w:val="105"/>
          <w:sz w:val="21"/>
        </w:rPr>
        <w:t xml:space="preserve">prohibition </w:t>
      </w:r>
      <w:r>
        <w:rPr>
          <w:spacing w:val="-3"/>
          <w:w w:val="105"/>
          <w:sz w:val="21"/>
        </w:rPr>
        <w:t xml:space="preserve">on </w:t>
      </w:r>
      <w:r>
        <w:rPr>
          <w:spacing w:val="-5"/>
          <w:w w:val="105"/>
          <w:sz w:val="21"/>
        </w:rPr>
        <w:t xml:space="preserve">identifying </w:t>
      </w:r>
      <w:r>
        <w:rPr>
          <w:spacing w:val="-4"/>
          <w:w w:val="105"/>
          <w:sz w:val="21"/>
        </w:rPr>
        <w:t xml:space="preserve">victims in section </w:t>
      </w:r>
      <w:r>
        <w:rPr>
          <w:spacing w:val="-5"/>
          <w:w w:val="105"/>
          <w:sz w:val="21"/>
        </w:rPr>
        <w:t xml:space="preserve">4(1A)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operates </w:t>
      </w:r>
      <w:r>
        <w:rPr>
          <w:spacing w:val="-3"/>
          <w:w w:val="105"/>
          <w:sz w:val="21"/>
        </w:rPr>
        <w:t xml:space="preserve">as </w:t>
      </w:r>
      <w:r>
        <w:rPr>
          <w:w w:val="105"/>
          <w:sz w:val="21"/>
        </w:rPr>
        <w:t xml:space="preserve">a </w:t>
      </w:r>
      <w:r>
        <w:rPr>
          <w:spacing w:val="-6"/>
          <w:w w:val="105"/>
          <w:sz w:val="21"/>
        </w:rPr>
        <w:t xml:space="preserve">mandatory, default </w:t>
      </w:r>
      <w:r>
        <w:rPr>
          <w:spacing w:val="-4"/>
          <w:w w:val="105"/>
          <w:sz w:val="21"/>
        </w:rPr>
        <w:t xml:space="preserve">statutory </w:t>
      </w:r>
      <w:r>
        <w:rPr>
          <w:spacing w:val="-6"/>
          <w:w w:val="105"/>
          <w:sz w:val="21"/>
        </w:rPr>
        <w:t xml:space="preserve">prohibition. </w:t>
      </w:r>
      <w:r>
        <w:rPr>
          <w:spacing w:val="-3"/>
          <w:w w:val="105"/>
          <w:sz w:val="21"/>
        </w:rPr>
        <w:t xml:space="preserve">The </w:t>
      </w:r>
      <w:r>
        <w:rPr>
          <w:spacing w:val="-6"/>
          <w:w w:val="105"/>
          <w:sz w:val="21"/>
        </w:rPr>
        <w:t xml:space="preserve">prohibition </w:t>
      </w:r>
      <w:r>
        <w:rPr>
          <w:spacing w:val="-5"/>
          <w:w w:val="105"/>
          <w:sz w:val="21"/>
        </w:rPr>
        <w:t xml:space="preserve">applies </w:t>
      </w:r>
      <w:r>
        <w:rPr>
          <w:spacing w:val="-4"/>
          <w:w w:val="105"/>
          <w:sz w:val="21"/>
        </w:rPr>
        <w:t xml:space="preserve">to </w:t>
      </w:r>
      <w:r>
        <w:rPr>
          <w:spacing w:val="-5"/>
          <w:w w:val="105"/>
          <w:sz w:val="21"/>
        </w:rPr>
        <w:t xml:space="preserve">any particulars </w:t>
      </w:r>
      <w:r>
        <w:rPr>
          <w:spacing w:val="-6"/>
          <w:w w:val="105"/>
          <w:sz w:val="21"/>
        </w:rPr>
        <w:t xml:space="preserve">likely </w:t>
      </w:r>
      <w:r>
        <w:rPr>
          <w:spacing w:val="-4"/>
          <w:w w:val="105"/>
          <w:sz w:val="21"/>
        </w:rPr>
        <w:t xml:space="preserve">to lead to the </w:t>
      </w:r>
      <w:r>
        <w:rPr>
          <w:spacing w:val="-5"/>
          <w:w w:val="105"/>
          <w:sz w:val="21"/>
        </w:rPr>
        <w:t xml:space="preserve">identification </w:t>
      </w:r>
      <w:r>
        <w:rPr>
          <w:spacing w:val="-4"/>
          <w:w w:val="105"/>
          <w:sz w:val="21"/>
        </w:rPr>
        <w:t xml:space="preserve">of </w:t>
      </w:r>
      <w:r>
        <w:rPr>
          <w:w w:val="105"/>
          <w:sz w:val="21"/>
        </w:rPr>
        <w:t xml:space="preserve">a </w:t>
      </w:r>
      <w:r>
        <w:rPr>
          <w:spacing w:val="-4"/>
          <w:w w:val="105"/>
          <w:sz w:val="21"/>
        </w:rPr>
        <w:t xml:space="preserve">person </w:t>
      </w:r>
      <w:r>
        <w:rPr>
          <w:spacing w:val="-5"/>
          <w:w w:val="105"/>
          <w:sz w:val="21"/>
        </w:rPr>
        <w:t xml:space="preserve">against </w:t>
      </w:r>
      <w:r>
        <w:rPr>
          <w:spacing w:val="-4"/>
          <w:w w:val="105"/>
          <w:sz w:val="21"/>
        </w:rPr>
        <w:t xml:space="preserve">whom </w:t>
      </w:r>
      <w:r>
        <w:rPr>
          <w:w w:val="105"/>
          <w:sz w:val="21"/>
        </w:rPr>
        <w:t xml:space="preserve">a </w:t>
      </w:r>
      <w:r>
        <w:rPr>
          <w:spacing w:val="-5"/>
          <w:w w:val="105"/>
          <w:sz w:val="21"/>
        </w:rPr>
        <w:t xml:space="preserve">sexual offence </w:t>
      </w:r>
      <w:r>
        <w:rPr>
          <w:spacing w:val="-3"/>
          <w:w w:val="105"/>
          <w:sz w:val="21"/>
        </w:rPr>
        <w:t xml:space="preserve">is </w:t>
      </w:r>
      <w:r>
        <w:rPr>
          <w:spacing w:val="-5"/>
          <w:w w:val="105"/>
          <w:sz w:val="21"/>
        </w:rPr>
        <w:t>alleged</w:t>
      </w:r>
      <w:r>
        <w:rPr>
          <w:spacing w:val="-9"/>
          <w:w w:val="105"/>
          <w:sz w:val="21"/>
        </w:rPr>
        <w:t xml:space="preserve"> </w:t>
      </w:r>
      <w:r>
        <w:rPr>
          <w:spacing w:val="-4"/>
          <w:w w:val="105"/>
          <w:sz w:val="21"/>
        </w:rPr>
        <w:t>to</w:t>
      </w:r>
      <w:r>
        <w:rPr>
          <w:spacing w:val="-9"/>
          <w:w w:val="105"/>
          <w:sz w:val="21"/>
        </w:rPr>
        <w:t xml:space="preserve"> </w:t>
      </w:r>
      <w:r>
        <w:rPr>
          <w:spacing w:val="-6"/>
          <w:w w:val="105"/>
          <w:sz w:val="21"/>
        </w:rPr>
        <w:t>have</w:t>
      </w:r>
      <w:r>
        <w:rPr>
          <w:spacing w:val="-9"/>
          <w:w w:val="105"/>
          <w:sz w:val="21"/>
        </w:rPr>
        <w:t xml:space="preserve"> </w:t>
      </w:r>
      <w:r>
        <w:rPr>
          <w:spacing w:val="-4"/>
          <w:w w:val="105"/>
          <w:sz w:val="21"/>
        </w:rPr>
        <w:t>been</w:t>
      </w:r>
      <w:r>
        <w:rPr>
          <w:spacing w:val="-9"/>
          <w:w w:val="105"/>
          <w:sz w:val="21"/>
        </w:rPr>
        <w:t xml:space="preserve"> </w:t>
      </w:r>
      <w:r>
        <w:rPr>
          <w:spacing w:val="-5"/>
          <w:w w:val="105"/>
          <w:sz w:val="21"/>
        </w:rPr>
        <w:t>committed.</w:t>
      </w:r>
      <w:r>
        <w:rPr>
          <w:spacing w:val="-9"/>
          <w:w w:val="105"/>
          <w:sz w:val="21"/>
        </w:rPr>
        <w:t xml:space="preserve"> </w:t>
      </w:r>
      <w:r>
        <w:rPr>
          <w:spacing w:val="-5"/>
          <w:w w:val="105"/>
          <w:sz w:val="21"/>
        </w:rPr>
        <w:t>Whether</w:t>
      </w:r>
      <w:r>
        <w:rPr>
          <w:spacing w:val="-9"/>
          <w:w w:val="105"/>
          <w:sz w:val="21"/>
        </w:rPr>
        <w:t xml:space="preserve"> </w:t>
      </w:r>
      <w:r>
        <w:rPr>
          <w:w w:val="105"/>
          <w:sz w:val="21"/>
        </w:rPr>
        <w:t>a</w:t>
      </w:r>
      <w:r>
        <w:rPr>
          <w:spacing w:val="-9"/>
          <w:w w:val="105"/>
          <w:sz w:val="21"/>
        </w:rPr>
        <w:t xml:space="preserve"> </w:t>
      </w:r>
      <w:r>
        <w:rPr>
          <w:spacing w:val="-5"/>
          <w:w w:val="105"/>
          <w:sz w:val="21"/>
        </w:rPr>
        <w:t>publication</w:t>
      </w:r>
      <w:r>
        <w:rPr>
          <w:spacing w:val="-9"/>
          <w:w w:val="105"/>
          <w:sz w:val="21"/>
        </w:rPr>
        <w:t xml:space="preserve"> </w:t>
      </w:r>
      <w:r>
        <w:rPr>
          <w:spacing w:val="-5"/>
          <w:w w:val="105"/>
          <w:sz w:val="21"/>
        </w:rPr>
        <w:t>breaches</w:t>
      </w:r>
      <w:r>
        <w:rPr>
          <w:spacing w:val="-9"/>
          <w:w w:val="105"/>
          <w:sz w:val="21"/>
        </w:rPr>
        <w:t xml:space="preserve"> </w:t>
      </w:r>
      <w:r>
        <w:rPr>
          <w:spacing w:val="-4"/>
          <w:w w:val="105"/>
          <w:sz w:val="21"/>
        </w:rPr>
        <w:t>the</w:t>
      </w:r>
      <w:r>
        <w:rPr>
          <w:spacing w:val="-9"/>
          <w:w w:val="105"/>
          <w:sz w:val="21"/>
        </w:rPr>
        <w:t xml:space="preserve"> </w:t>
      </w:r>
      <w:r>
        <w:rPr>
          <w:spacing w:val="-5"/>
          <w:w w:val="105"/>
          <w:sz w:val="21"/>
        </w:rPr>
        <w:t>provision</w:t>
      </w:r>
      <w:r>
        <w:rPr>
          <w:spacing w:val="-9"/>
          <w:w w:val="105"/>
          <w:sz w:val="21"/>
        </w:rPr>
        <w:t xml:space="preserve"> </w:t>
      </w:r>
      <w:r>
        <w:rPr>
          <w:spacing w:val="-3"/>
          <w:w w:val="105"/>
          <w:sz w:val="21"/>
        </w:rPr>
        <w:t>is</w:t>
      </w:r>
      <w:r>
        <w:rPr>
          <w:spacing w:val="-9"/>
          <w:w w:val="105"/>
          <w:sz w:val="21"/>
        </w:rPr>
        <w:t xml:space="preserve"> </w:t>
      </w:r>
      <w:r>
        <w:rPr>
          <w:w w:val="105"/>
          <w:sz w:val="21"/>
        </w:rPr>
        <w:t>a</w:t>
      </w:r>
      <w:r>
        <w:rPr>
          <w:spacing w:val="-9"/>
          <w:w w:val="105"/>
          <w:sz w:val="21"/>
        </w:rPr>
        <w:t xml:space="preserve"> </w:t>
      </w:r>
      <w:r>
        <w:rPr>
          <w:spacing w:val="-5"/>
          <w:w w:val="105"/>
          <w:sz w:val="21"/>
        </w:rPr>
        <w:t>questio</w:t>
      </w:r>
      <w:r>
        <w:rPr>
          <w:spacing w:val="-5"/>
          <w:w w:val="105"/>
          <w:sz w:val="21"/>
        </w:rPr>
        <w:t xml:space="preserve">n </w:t>
      </w:r>
      <w:r>
        <w:rPr>
          <w:spacing w:val="-4"/>
          <w:w w:val="105"/>
          <w:sz w:val="21"/>
        </w:rPr>
        <w:t xml:space="preserve">of fact </w:t>
      </w:r>
      <w:r>
        <w:rPr>
          <w:spacing w:val="-5"/>
          <w:w w:val="105"/>
          <w:sz w:val="21"/>
        </w:rPr>
        <w:t xml:space="preserve">which </w:t>
      </w:r>
      <w:r>
        <w:rPr>
          <w:spacing w:val="-3"/>
          <w:w w:val="105"/>
          <w:sz w:val="21"/>
        </w:rPr>
        <w:t xml:space="preserve">is very </w:t>
      </w:r>
      <w:r>
        <w:rPr>
          <w:spacing w:val="-5"/>
          <w:w w:val="105"/>
          <w:sz w:val="21"/>
        </w:rPr>
        <w:t xml:space="preserve">dependent </w:t>
      </w:r>
      <w:r>
        <w:rPr>
          <w:spacing w:val="-3"/>
          <w:w w:val="105"/>
          <w:sz w:val="21"/>
        </w:rPr>
        <w:t>on</w:t>
      </w:r>
      <w:r>
        <w:rPr>
          <w:spacing w:val="-15"/>
          <w:w w:val="105"/>
          <w:sz w:val="21"/>
        </w:rPr>
        <w:t xml:space="preserve"> </w:t>
      </w:r>
      <w:r>
        <w:rPr>
          <w:spacing w:val="-5"/>
          <w:w w:val="105"/>
          <w:sz w:val="21"/>
        </w:rPr>
        <w:t>context.</w:t>
      </w:r>
    </w:p>
    <w:p w:rsidR="00D04CB6" w:rsidRDefault="00F732FE">
      <w:pPr>
        <w:pStyle w:val="ListParagraph"/>
        <w:numPr>
          <w:ilvl w:val="1"/>
          <w:numId w:val="185"/>
        </w:numPr>
        <w:tabs>
          <w:tab w:val="left" w:pos="1941"/>
          <w:tab w:val="left" w:pos="1942"/>
        </w:tabs>
        <w:spacing w:before="120" w:line="242" w:lineRule="auto"/>
        <w:ind w:right="239"/>
        <w:jc w:val="left"/>
        <w:rPr>
          <w:sz w:val="21"/>
        </w:rPr>
      </w:pPr>
      <w:r>
        <w:rPr>
          <w:spacing w:val="-3"/>
          <w:w w:val="105"/>
          <w:sz w:val="21"/>
        </w:rPr>
        <w:t xml:space="preserve">The </w:t>
      </w:r>
      <w:r>
        <w:rPr>
          <w:spacing w:val="-6"/>
          <w:w w:val="105"/>
          <w:sz w:val="21"/>
        </w:rPr>
        <w:t xml:space="preserve">Commission </w:t>
      </w:r>
      <w:r>
        <w:rPr>
          <w:spacing w:val="-3"/>
          <w:w w:val="105"/>
          <w:sz w:val="21"/>
        </w:rPr>
        <w:t xml:space="preserve">seeks </w:t>
      </w:r>
      <w:r>
        <w:rPr>
          <w:spacing w:val="-4"/>
          <w:w w:val="105"/>
          <w:sz w:val="21"/>
        </w:rPr>
        <w:t xml:space="preserve">the views of the </w:t>
      </w:r>
      <w:r>
        <w:rPr>
          <w:spacing w:val="-6"/>
          <w:w w:val="105"/>
          <w:sz w:val="21"/>
        </w:rPr>
        <w:t xml:space="preserve">community, including </w:t>
      </w:r>
      <w:r>
        <w:rPr>
          <w:spacing w:val="-5"/>
          <w:w w:val="105"/>
          <w:sz w:val="21"/>
        </w:rPr>
        <w:t xml:space="preserve">victims, media, </w:t>
      </w:r>
      <w:r>
        <w:rPr>
          <w:spacing w:val="-4"/>
          <w:w w:val="105"/>
          <w:sz w:val="21"/>
        </w:rPr>
        <w:t xml:space="preserve">and those </w:t>
      </w:r>
      <w:r>
        <w:rPr>
          <w:spacing w:val="-5"/>
          <w:w w:val="105"/>
          <w:sz w:val="21"/>
        </w:rPr>
        <w:t xml:space="preserve">responsible for </w:t>
      </w:r>
      <w:r>
        <w:rPr>
          <w:spacing w:val="-6"/>
          <w:w w:val="105"/>
          <w:sz w:val="21"/>
        </w:rPr>
        <w:t xml:space="preserve">monitoring </w:t>
      </w:r>
      <w:r>
        <w:rPr>
          <w:spacing w:val="-4"/>
          <w:w w:val="105"/>
          <w:sz w:val="21"/>
        </w:rPr>
        <w:t xml:space="preserve">and </w:t>
      </w:r>
      <w:r>
        <w:rPr>
          <w:spacing w:val="-6"/>
          <w:w w:val="105"/>
          <w:sz w:val="21"/>
        </w:rPr>
        <w:t xml:space="preserve">enforcing compliance </w:t>
      </w:r>
      <w:r>
        <w:rPr>
          <w:spacing w:val="-4"/>
          <w:w w:val="105"/>
          <w:sz w:val="21"/>
        </w:rPr>
        <w:t xml:space="preserve">with the </w:t>
      </w:r>
      <w:r>
        <w:rPr>
          <w:spacing w:val="-6"/>
          <w:w w:val="105"/>
          <w:sz w:val="21"/>
        </w:rPr>
        <w:t xml:space="preserve">provision, </w:t>
      </w:r>
      <w:r>
        <w:rPr>
          <w:spacing w:val="-3"/>
          <w:w w:val="105"/>
          <w:sz w:val="21"/>
        </w:rPr>
        <w:t xml:space="preserve">on </w:t>
      </w:r>
      <w:r>
        <w:rPr>
          <w:spacing w:val="-5"/>
          <w:w w:val="105"/>
          <w:sz w:val="21"/>
        </w:rPr>
        <w:t xml:space="preserve">whether </w:t>
      </w:r>
      <w:r>
        <w:rPr>
          <w:spacing w:val="-6"/>
          <w:w w:val="105"/>
          <w:sz w:val="21"/>
        </w:rPr>
        <w:t xml:space="preserve">greater </w:t>
      </w:r>
      <w:r>
        <w:rPr>
          <w:spacing w:val="-5"/>
          <w:w w:val="105"/>
          <w:sz w:val="21"/>
        </w:rPr>
        <w:t xml:space="preserve">clarity </w:t>
      </w:r>
      <w:r>
        <w:rPr>
          <w:spacing w:val="-3"/>
          <w:w w:val="105"/>
          <w:sz w:val="21"/>
        </w:rPr>
        <w:t xml:space="preserve">on </w:t>
      </w:r>
      <w:r>
        <w:rPr>
          <w:spacing w:val="-4"/>
          <w:w w:val="105"/>
          <w:sz w:val="21"/>
        </w:rPr>
        <w:t xml:space="preserve">the scope of the </w:t>
      </w:r>
      <w:r>
        <w:rPr>
          <w:spacing w:val="-6"/>
          <w:w w:val="105"/>
          <w:sz w:val="21"/>
        </w:rPr>
        <w:t xml:space="preserve">prohibition </w:t>
      </w:r>
      <w:r>
        <w:rPr>
          <w:spacing w:val="-3"/>
          <w:w w:val="105"/>
          <w:sz w:val="21"/>
        </w:rPr>
        <w:t xml:space="preserve">is </w:t>
      </w:r>
      <w:r>
        <w:rPr>
          <w:spacing w:val="-5"/>
          <w:w w:val="105"/>
          <w:sz w:val="21"/>
        </w:rPr>
        <w:t xml:space="preserve">necessary. </w:t>
      </w:r>
      <w:r>
        <w:rPr>
          <w:w w:val="105"/>
          <w:sz w:val="21"/>
        </w:rPr>
        <w:t xml:space="preserve">If </w:t>
      </w:r>
      <w:r>
        <w:rPr>
          <w:spacing w:val="-5"/>
          <w:w w:val="105"/>
          <w:sz w:val="21"/>
        </w:rPr>
        <w:t xml:space="preserve">so, </w:t>
      </w:r>
      <w:r>
        <w:rPr>
          <w:spacing w:val="-4"/>
          <w:w w:val="105"/>
          <w:sz w:val="21"/>
        </w:rPr>
        <w:t xml:space="preserve">the </w:t>
      </w:r>
      <w:r>
        <w:rPr>
          <w:spacing w:val="-6"/>
          <w:w w:val="105"/>
          <w:sz w:val="21"/>
        </w:rPr>
        <w:t xml:space="preserve">Commission </w:t>
      </w:r>
      <w:r>
        <w:rPr>
          <w:spacing w:val="-3"/>
          <w:w w:val="105"/>
          <w:sz w:val="21"/>
        </w:rPr>
        <w:t xml:space="preserve">seeks </w:t>
      </w:r>
      <w:r>
        <w:rPr>
          <w:spacing w:val="-4"/>
          <w:w w:val="105"/>
          <w:sz w:val="21"/>
        </w:rPr>
        <w:t xml:space="preserve">the views of those affected </w:t>
      </w:r>
      <w:r>
        <w:rPr>
          <w:spacing w:val="-3"/>
          <w:w w:val="105"/>
          <w:sz w:val="21"/>
        </w:rPr>
        <w:t xml:space="preserve">on </w:t>
      </w:r>
      <w:r>
        <w:rPr>
          <w:spacing w:val="-4"/>
          <w:w w:val="105"/>
          <w:sz w:val="21"/>
        </w:rPr>
        <w:t xml:space="preserve">how </w:t>
      </w:r>
      <w:r>
        <w:rPr>
          <w:spacing w:val="-5"/>
          <w:w w:val="105"/>
          <w:sz w:val="21"/>
        </w:rPr>
        <w:t xml:space="preserve">this should </w:t>
      </w:r>
      <w:r>
        <w:rPr>
          <w:w w:val="105"/>
          <w:sz w:val="21"/>
        </w:rPr>
        <w:t>be</w:t>
      </w:r>
      <w:r>
        <w:rPr>
          <w:spacing w:val="-14"/>
          <w:w w:val="105"/>
          <w:sz w:val="21"/>
        </w:rPr>
        <w:t xml:space="preserve"> </w:t>
      </w:r>
      <w:r>
        <w:rPr>
          <w:spacing w:val="-6"/>
          <w:w w:val="105"/>
          <w:sz w:val="21"/>
        </w:rPr>
        <w:t>achieved.</w:t>
      </w:r>
    </w:p>
    <w:p w:rsidR="00D04CB6" w:rsidRDefault="00F732FE">
      <w:pPr>
        <w:pStyle w:val="BodyText"/>
        <w:spacing w:before="6"/>
        <w:rPr>
          <w:sz w:val="23"/>
        </w:rPr>
      </w:pPr>
      <w:r>
        <w:pict>
          <v:line id="_x0000_s1233" style="position:absolute;z-index:8656;mso-wrap-distance-left:0;mso-wrap-distance-right:0;mso-position-horizontal-relative:page" from="79.35pt,16.8pt" to="515.9pt,16.8pt" strokecolor="#f8cabc" strokeweight="1pt">
            <w10:wrap type="topAndBottom" anchorx="page"/>
          </v:line>
        </w:pict>
      </w:r>
    </w:p>
    <w:p w:rsidR="00D04CB6" w:rsidRDefault="00F732FE">
      <w:pPr>
        <w:pStyle w:val="ListParagraph"/>
        <w:numPr>
          <w:ilvl w:val="0"/>
          <w:numId w:val="74"/>
        </w:numPr>
        <w:tabs>
          <w:tab w:val="left" w:pos="1940"/>
          <w:tab w:val="left" w:pos="1942"/>
        </w:tabs>
        <w:spacing w:before="117"/>
        <w:ind w:left="1941"/>
        <w:jc w:val="left"/>
        <w:rPr>
          <w:sz w:val="13"/>
        </w:rPr>
      </w:pPr>
      <w:r>
        <w:rPr>
          <w:w w:val="105"/>
          <w:sz w:val="13"/>
        </w:rPr>
        <w:t>See,</w:t>
      </w:r>
      <w:r>
        <w:rPr>
          <w:spacing w:val="8"/>
          <w:w w:val="105"/>
          <w:sz w:val="13"/>
        </w:rPr>
        <w:t xml:space="preserve"> </w:t>
      </w:r>
      <w:r>
        <w:rPr>
          <w:w w:val="105"/>
          <w:sz w:val="13"/>
        </w:rPr>
        <w:t>eg,</w:t>
      </w:r>
      <w:r>
        <w:rPr>
          <w:spacing w:val="8"/>
          <w:w w:val="105"/>
          <w:sz w:val="13"/>
        </w:rPr>
        <w:t xml:space="preserve"> </w:t>
      </w:r>
      <w:r>
        <w:rPr>
          <w:w w:val="105"/>
          <w:sz w:val="13"/>
        </w:rPr>
        <w:t>Law</w:t>
      </w:r>
      <w:r>
        <w:rPr>
          <w:spacing w:val="8"/>
          <w:w w:val="105"/>
          <w:sz w:val="13"/>
        </w:rPr>
        <w:t xml:space="preserve"> </w:t>
      </w:r>
      <w:r>
        <w:rPr>
          <w:w w:val="105"/>
          <w:sz w:val="13"/>
        </w:rPr>
        <w:t>Reform</w:t>
      </w:r>
      <w:r>
        <w:rPr>
          <w:spacing w:val="8"/>
          <w:w w:val="105"/>
          <w:sz w:val="13"/>
        </w:rPr>
        <w:t xml:space="preserve"> </w:t>
      </w:r>
      <w:r>
        <w:rPr>
          <w:w w:val="105"/>
          <w:sz w:val="13"/>
        </w:rPr>
        <w:t>Commission</w:t>
      </w:r>
      <w:r>
        <w:rPr>
          <w:spacing w:val="8"/>
          <w:w w:val="105"/>
          <w:sz w:val="13"/>
        </w:rPr>
        <w:t xml:space="preserve"> </w:t>
      </w:r>
      <w:r>
        <w:rPr>
          <w:w w:val="105"/>
          <w:sz w:val="13"/>
        </w:rPr>
        <w:t>of</w:t>
      </w:r>
      <w:r>
        <w:rPr>
          <w:spacing w:val="8"/>
          <w:w w:val="105"/>
          <w:sz w:val="13"/>
        </w:rPr>
        <w:t xml:space="preserve"> </w:t>
      </w:r>
      <w:r>
        <w:rPr>
          <w:w w:val="105"/>
          <w:sz w:val="13"/>
        </w:rPr>
        <w:t>Victoria,</w:t>
      </w:r>
      <w:r>
        <w:rPr>
          <w:spacing w:val="8"/>
          <w:w w:val="105"/>
          <w:sz w:val="13"/>
        </w:rPr>
        <w:t xml:space="preserve"> </w:t>
      </w:r>
      <w:r>
        <w:rPr>
          <w:i/>
          <w:w w:val="105"/>
          <w:sz w:val="13"/>
        </w:rPr>
        <w:t>Rape</w:t>
      </w:r>
      <w:r>
        <w:rPr>
          <w:i/>
          <w:spacing w:val="7"/>
          <w:w w:val="105"/>
          <w:sz w:val="13"/>
        </w:rPr>
        <w:t xml:space="preserve"> </w:t>
      </w:r>
      <w:r>
        <w:rPr>
          <w:i/>
          <w:w w:val="105"/>
          <w:sz w:val="13"/>
        </w:rPr>
        <w:t>and</w:t>
      </w:r>
      <w:r>
        <w:rPr>
          <w:i/>
          <w:spacing w:val="7"/>
          <w:w w:val="105"/>
          <w:sz w:val="13"/>
        </w:rPr>
        <w:t xml:space="preserve"> </w:t>
      </w:r>
      <w:r>
        <w:rPr>
          <w:i/>
          <w:w w:val="105"/>
          <w:sz w:val="13"/>
        </w:rPr>
        <w:t>Allied</w:t>
      </w:r>
      <w:r>
        <w:rPr>
          <w:i/>
          <w:spacing w:val="7"/>
          <w:w w:val="105"/>
          <w:sz w:val="13"/>
        </w:rPr>
        <w:t xml:space="preserve"> </w:t>
      </w:r>
      <w:r>
        <w:rPr>
          <w:i/>
          <w:w w:val="105"/>
          <w:sz w:val="13"/>
        </w:rPr>
        <w:t>Offences:</w:t>
      </w:r>
      <w:r>
        <w:rPr>
          <w:i/>
          <w:spacing w:val="7"/>
          <w:w w:val="105"/>
          <w:sz w:val="13"/>
        </w:rPr>
        <w:t xml:space="preserve"> </w:t>
      </w:r>
      <w:r>
        <w:rPr>
          <w:i/>
          <w:w w:val="105"/>
          <w:sz w:val="13"/>
        </w:rPr>
        <w:t>Procedure</w:t>
      </w:r>
      <w:r>
        <w:rPr>
          <w:i/>
          <w:spacing w:val="7"/>
          <w:w w:val="105"/>
          <w:sz w:val="13"/>
        </w:rPr>
        <w:t xml:space="preserve"> </w:t>
      </w:r>
      <w:r>
        <w:rPr>
          <w:i/>
          <w:w w:val="105"/>
          <w:sz w:val="13"/>
        </w:rPr>
        <w:t>and</w:t>
      </w:r>
      <w:r>
        <w:rPr>
          <w:i/>
          <w:spacing w:val="7"/>
          <w:w w:val="105"/>
          <w:sz w:val="13"/>
        </w:rPr>
        <w:t xml:space="preserve"> </w:t>
      </w:r>
      <w:r>
        <w:rPr>
          <w:i/>
          <w:w w:val="105"/>
          <w:sz w:val="13"/>
        </w:rPr>
        <w:t>Evidence</w:t>
      </w:r>
      <w:r>
        <w:rPr>
          <w:w w:val="105"/>
          <w:sz w:val="13"/>
        </w:rPr>
        <w:t>,</w:t>
      </w:r>
      <w:r>
        <w:rPr>
          <w:spacing w:val="8"/>
          <w:w w:val="105"/>
          <w:sz w:val="13"/>
        </w:rPr>
        <w:t xml:space="preserve"> </w:t>
      </w:r>
      <w:r>
        <w:rPr>
          <w:w w:val="105"/>
          <w:sz w:val="13"/>
        </w:rPr>
        <w:t>Report</w:t>
      </w:r>
      <w:r>
        <w:rPr>
          <w:spacing w:val="8"/>
          <w:w w:val="105"/>
          <w:sz w:val="13"/>
        </w:rPr>
        <w:t xml:space="preserve"> </w:t>
      </w:r>
      <w:r>
        <w:rPr>
          <w:w w:val="105"/>
          <w:sz w:val="13"/>
        </w:rPr>
        <w:t>No</w:t>
      </w:r>
      <w:r>
        <w:rPr>
          <w:spacing w:val="8"/>
          <w:w w:val="105"/>
          <w:sz w:val="13"/>
        </w:rPr>
        <w:t xml:space="preserve"> </w:t>
      </w:r>
      <w:r>
        <w:rPr>
          <w:spacing w:val="-4"/>
          <w:w w:val="105"/>
          <w:sz w:val="13"/>
        </w:rPr>
        <w:t>13</w:t>
      </w:r>
      <w:r>
        <w:rPr>
          <w:spacing w:val="8"/>
          <w:w w:val="105"/>
          <w:sz w:val="13"/>
        </w:rPr>
        <w:t xml:space="preserve"> </w:t>
      </w:r>
      <w:r>
        <w:rPr>
          <w:w w:val="105"/>
          <w:sz w:val="13"/>
        </w:rPr>
        <w:t>(1988)</w:t>
      </w:r>
      <w:r>
        <w:rPr>
          <w:spacing w:val="8"/>
          <w:w w:val="105"/>
          <w:sz w:val="13"/>
        </w:rPr>
        <w:t xml:space="preserve"> </w:t>
      </w:r>
      <w:r>
        <w:rPr>
          <w:w w:val="105"/>
          <w:sz w:val="13"/>
        </w:rPr>
        <w:t>30</w:t>
      </w:r>
      <w:r>
        <w:rPr>
          <w:spacing w:val="8"/>
          <w:w w:val="105"/>
          <w:sz w:val="13"/>
        </w:rPr>
        <w:t xml:space="preserve"> </w:t>
      </w:r>
      <w:r>
        <w:rPr>
          <w:spacing w:val="-3"/>
          <w:w w:val="105"/>
          <w:sz w:val="13"/>
        </w:rPr>
        <w:t>–1.</w:t>
      </w:r>
    </w:p>
    <w:p w:rsidR="00D04CB6" w:rsidRDefault="00F732FE">
      <w:pPr>
        <w:pStyle w:val="ListParagraph"/>
        <w:numPr>
          <w:ilvl w:val="0"/>
          <w:numId w:val="74"/>
        </w:numPr>
        <w:tabs>
          <w:tab w:val="left" w:pos="1940"/>
          <w:tab w:val="left" w:pos="1942"/>
        </w:tabs>
        <w:ind w:left="1941" w:right="351"/>
        <w:jc w:val="both"/>
        <w:rPr>
          <w:sz w:val="13"/>
        </w:rPr>
      </w:pPr>
      <w:r>
        <w:rPr>
          <w:w w:val="105"/>
          <w:sz w:val="13"/>
        </w:rPr>
        <w:t xml:space="preserve">Frank Vincent, </w:t>
      </w:r>
      <w:r>
        <w:rPr>
          <w:i/>
          <w:w w:val="105"/>
          <w:sz w:val="13"/>
        </w:rPr>
        <w:t xml:space="preserve">Open Courts Act Review </w:t>
      </w:r>
      <w:r>
        <w:rPr>
          <w:w w:val="105"/>
          <w:sz w:val="13"/>
        </w:rPr>
        <w:t xml:space="preserve">(2017) </w:t>
      </w:r>
      <w:r>
        <w:rPr>
          <w:spacing w:val="-4"/>
          <w:w w:val="105"/>
          <w:sz w:val="13"/>
        </w:rPr>
        <w:t xml:space="preserve">131  </w:t>
      </w:r>
      <w:r>
        <w:rPr>
          <w:w w:val="105"/>
          <w:sz w:val="13"/>
        </w:rPr>
        <w:t xml:space="preserve">[520] &lt;https://engage.vic.gov.au/open-courts-act-review&gt;; Law Reform Commission     of Victoria, </w:t>
      </w:r>
      <w:r>
        <w:rPr>
          <w:i/>
          <w:w w:val="105"/>
          <w:sz w:val="13"/>
        </w:rPr>
        <w:t>Rape and Allied Offences: Procedure and Evidence</w:t>
      </w:r>
      <w:r>
        <w:rPr>
          <w:w w:val="105"/>
          <w:sz w:val="13"/>
        </w:rPr>
        <w:t xml:space="preserve">, Report No </w:t>
      </w:r>
      <w:r>
        <w:rPr>
          <w:spacing w:val="-4"/>
          <w:w w:val="105"/>
          <w:sz w:val="13"/>
        </w:rPr>
        <w:t xml:space="preserve">13 </w:t>
      </w:r>
      <w:r>
        <w:rPr>
          <w:w w:val="105"/>
          <w:sz w:val="13"/>
        </w:rPr>
        <w:t xml:space="preserve">(1988) 31–2; Tasmania Law Reform Institute, </w:t>
      </w:r>
      <w:r>
        <w:rPr>
          <w:i/>
          <w:w w:val="105"/>
          <w:sz w:val="13"/>
        </w:rPr>
        <w:t>Protecting the An</w:t>
      </w:r>
      <w:r>
        <w:rPr>
          <w:i/>
          <w:w w:val="105"/>
          <w:sz w:val="13"/>
        </w:rPr>
        <w:t>onymity</w:t>
      </w:r>
      <w:r>
        <w:rPr>
          <w:i/>
          <w:spacing w:val="5"/>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Sexual</w:t>
      </w:r>
      <w:r>
        <w:rPr>
          <w:i/>
          <w:spacing w:val="5"/>
          <w:w w:val="105"/>
          <w:sz w:val="13"/>
        </w:rPr>
        <w:t xml:space="preserve"> </w:t>
      </w:r>
      <w:r>
        <w:rPr>
          <w:i/>
          <w:w w:val="105"/>
          <w:sz w:val="13"/>
        </w:rPr>
        <w:t>Crimes</w:t>
      </w:r>
      <w:r>
        <w:rPr>
          <w:i/>
          <w:spacing w:val="6"/>
          <w:w w:val="105"/>
          <w:sz w:val="13"/>
        </w:rPr>
        <w:t xml:space="preserve"> </w:t>
      </w:r>
      <w:r>
        <w:rPr>
          <w:w w:val="105"/>
          <w:sz w:val="13"/>
        </w:rPr>
        <w:t>(Final</w:t>
      </w:r>
      <w:r>
        <w:rPr>
          <w:spacing w:val="6"/>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w w:val="105"/>
          <w:sz w:val="13"/>
        </w:rPr>
        <w:t>19,</w:t>
      </w:r>
      <w:r>
        <w:rPr>
          <w:spacing w:val="6"/>
          <w:w w:val="105"/>
          <w:sz w:val="13"/>
        </w:rPr>
        <w:t xml:space="preserve"> </w:t>
      </w:r>
      <w:r>
        <w:rPr>
          <w:w w:val="105"/>
          <w:sz w:val="13"/>
        </w:rPr>
        <w:t>2013)</w:t>
      </w:r>
      <w:r>
        <w:rPr>
          <w:spacing w:val="6"/>
          <w:w w:val="105"/>
          <w:sz w:val="13"/>
        </w:rPr>
        <w:t xml:space="preserve"> </w:t>
      </w:r>
      <w:r>
        <w:rPr>
          <w:spacing w:val="-5"/>
          <w:w w:val="105"/>
          <w:sz w:val="13"/>
        </w:rPr>
        <w:t>1,7.</w:t>
      </w:r>
    </w:p>
    <w:p w:rsidR="00D04CB6" w:rsidRDefault="00F732FE">
      <w:pPr>
        <w:pStyle w:val="ListParagraph"/>
        <w:numPr>
          <w:ilvl w:val="0"/>
          <w:numId w:val="74"/>
        </w:numPr>
        <w:tabs>
          <w:tab w:val="left" w:pos="1940"/>
          <w:tab w:val="left" w:pos="1942"/>
        </w:tabs>
        <w:ind w:left="1941"/>
        <w:jc w:val="left"/>
        <w:rPr>
          <w:sz w:val="13"/>
        </w:rPr>
      </w:pPr>
      <w:r>
        <w:rPr>
          <w:i/>
          <w:w w:val="105"/>
          <w:sz w:val="13"/>
        </w:rPr>
        <w:t>Family</w:t>
      </w:r>
      <w:r>
        <w:rPr>
          <w:i/>
          <w:spacing w:val="6"/>
          <w:w w:val="105"/>
          <w:sz w:val="13"/>
        </w:rPr>
        <w:t xml:space="preserve"> </w:t>
      </w:r>
      <w:r>
        <w:rPr>
          <w:i/>
          <w:w w:val="105"/>
          <w:sz w:val="13"/>
        </w:rPr>
        <w:t>Violence</w:t>
      </w:r>
      <w:r>
        <w:rPr>
          <w:i/>
          <w:spacing w:val="6"/>
          <w:w w:val="105"/>
          <w:sz w:val="13"/>
        </w:rPr>
        <w:t xml:space="preserve"> </w:t>
      </w:r>
      <w:r>
        <w:rPr>
          <w:i/>
          <w:w w:val="105"/>
          <w:sz w:val="13"/>
        </w:rPr>
        <w:t>Protection</w:t>
      </w:r>
      <w:r>
        <w:rPr>
          <w:i/>
          <w:spacing w:val="6"/>
          <w:w w:val="105"/>
          <w:sz w:val="13"/>
        </w:rPr>
        <w:t xml:space="preserve"> </w:t>
      </w:r>
      <w:r>
        <w:rPr>
          <w:i/>
          <w:w w:val="105"/>
          <w:sz w:val="13"/>
        </w:rPr>
        <w:t>Act</w:t>
      </w:r>
      <w:r>
        <w:rPr>
          <w:i/>
          <w:spacing w:val="6"/>
          <w:w w:val="105"/>
          <w:sz w:val="13"/>
        </w:rPr>
        <w:t xml:space="preserve"> </w:t>
      </w:r>
      <w:r>
        <w:rPr>
          <w:i/>
          <w:w w:val="105"/>
          <w:sz w:val="13"/>
        </w:rPr>
        <w:t>2008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168.</w:t>
      </w:r>
    </w:p>
    <w:p w:rsidR="00D04CB6" w:rsidRDefault="00F732FE">
      <w:pPr>
        <w:pStyle w:val="ListParagraph"/>
        <w:numPr>
          <w:ilvl w:val="0"/>
          <w:numId w:val="74"/>
        </w:numPr>
        <w:tabs>
          <w:tab w:val="left" w:pos="1940"/>
          <w:tab w:val="left" w:pos="1942"/>
        </w:tabs>
        <w:ind w:left="1941" w:right="308"/>
        <w:jc w:val="left"/>
        <w:rPr>
          <w:sz w:val="13"/>
        </w:rPr>
      </w:pPr>
      <w:r>
        <w:rPr>
          <w:i/>
          <w:w w:val="105"/>
          <w:sz w:val="13"/>
        </w:rPr>
        <w:t xml:space="preserve">Children, Youth and Families Act 2005 </w:t>
      </w:r>
      <w:r>
        <w:rPr>
          <w:w w:val="105"/>
          <w:sz w:val="13"/>
        </w:rPr>
        <w:t xml:space="preserve">(Vic) s </w:t>
      </w:r>
      <w:r>
        <w:rPr>
          <w:spacing w:val="1"/>
          <w:w w:val="105"/>
          <w:sz w:val="13"/>
        </w:rPr>
        <w:t xml:space="preserve">534(4). </w:t>
      </w:r>
      <w:r>
        <w:rPr>
          <w:w w:val="105"/>
          <w:sz w:val="13"/>
        </w:rPr>
        <w:t xml:space="preserve">Note that section </w:t>
      </w:r>
      <w:r>
        <w:rPr>
          <w:spacing w:val="-4"/>
          <w:w w:val="105"/>
          <w:sz w:val="13"/>
        </w:rPr>
        <w:t xml:space="preserve">13 </w:t>
      </w:r>
      <w:r>
        <w:rPr>
          <w:w w:val="105"/>
          <w:sz w:val="13"/>
        </w:rPr>
        <w:t xml:space="preserve">of the </w:t>
      </w:r>
      <w:r>
        <w:rPr>
          <w:i/>
          <w:w w:val="105"/>
          <w:sz w:val="13"/>
        </w:rPr>
        <w:t xml:space="preserve">Open Courts and Other Acts Amendment Act </w:t>
      </w:r>
      <w:r>
        <w:rPr>
          <w:i/>
          <w:spacing w:val="-3"/>
          <w:w w:val="105"/>
          <w:sz w:val="13"/>
        </w:rPr>
        <w:t xml:space="preserve">2019 </w:t>
      </w:r>
      <w:r>
        <w:rPr>
          <w:w w:val="105"/>
          <w:sz w:val="13"/>
        </w:rPr>
        <w:t>(Vic) amends</w:t>
      </w:r>
      <w:r>
        <w:rPr>
          <w:spacing w:val="5"/>
          <w:w w:val="105"/>
          <w:sz w:val="13"/>
        </w:rPr>
        <w:t xml:space="preserve"> </w:t>
      </w:r>
      <w:r>
        <w:rPr>
          <w:w w:val="105"/>
          <w:sz w:val="13"/>
        </w:rPr>
        <w:t>section</w:t>
      </w:r>
      <w:r>
        <w:rPr>
          <w:spacing w:val="5"/>
          <w:w w:val="105"/>
          <w:sz w:val="13"/>
        </w:rPr>
        <w:t xml:space="preserve"> </w:t>
      </w:r>
      <w:r>
        <w:rPr>
          <w:spacing w:val="1"/>
          <w:w w:val="105"/>
          <w:sz w:val="13"/>
        </w:rPr>
        <w:t>534(4)</w:t>
      </w:r>
      <w:r>
        <w:rPr>
          <w:spacing w:val="5"/>
          <w:w w:val="105"/>
          <w:sz w:val="13"/>
        </w:rPr>
        <w:t xml:space="preserve"> </w:t>
      </w:r>
      <w:r>
        <w:rPr>
          <w:w w:val="105"/>
          <w:sz w:val="13"/>
        </w:rPr>
        <w:t>to</w:t>
      </w:r>
      <w:r>
        <w:rPr>
          <w:spacing w:val="5"/>
          <w:w w:val="105"/>
          <w:sz w:val="13"/>
        </w:rPr>
        <w:t xml:space="preserve"> </w:t>
      </w:r>
      <w:r>
        <w:rPr>
          <w:w w:val="105"/>
          <w:sz w:val="13"/>
        </w:rPr>
        <w:t>clarify</w:t>
      </w:r>
      <w:r>
        <w:rPr>
          <w:spacing w:val="5"/>
          <w:w w:val="105"/>
          <w:sz w:val="13"/>
        </w:rPr>
        <w:t xml:space="preserve"> </w:t>
      </w:r>
      <w:r>
        <w:rPr>
          <w:w w:val="105"/>
          <w:sz w:val="13"/>
        </w:rPr>
        <w:t>and</w:t>
      </w:r>
      <w:r>
        <w:rPr>
          <w:spacing w:val="5"/>
          <w:w w:val="105"/>
          <w:sz w:val="13"/>
        </w:rPr>
        <w:t xml:space="preserve"> </w:t>
      </w:r>
      <w:r>
        <w:rPr>
          <w:w w:val="105"/>
          <w:sz w:val="13"/>
        </w:rPr>
        <w:t>reduce</w:t>
      </w:r>
      <w:r>
        <w:rPr>
          <w:spacing w:val="5"/>
          <w:w w:val="105"/>
          <w:sz w:val="13"/>
        </w:rPr>
        <w:t xml:space="preserve"> </w:t>
      </w:r>
      <w:r>
        <w:rPr>
          <w:w w:val="105"/>
          <w:sz w:val="13"/>
        </w:rPr>
        <w:t>the</w:t>
      </w:r>
      <w:r>
        <w:rPr>
          <w:spacing w:val="5"/>
          <w:w w:val="105"/>
          <w:sz w:val="13"/>
        </w:rPr>
        <w:t xml:space="preserve"> </w:t>
      </w:r>
      <w:r>
        <w:rPr>
          <w:w w:val="105"/>
          <w:sz w:val="13"/>
        </w:rPr>
        <w:t>number</w:t>
      </w:r>
      <w:r>
        <w:rPr>
          <w:spacing w:val="5"/>
          <w:w w:val="105"/>
          <w:sz w:val="13"/>
        </w:rPr>
        <w:t xml:space="preserve"> </w:t>
      </w:r>
      <w:r>
        <w:rPr>
          <w:w w:val="105"/>
          <w:sz w:val="13"/>
        </w:rPr>
        <w:t>of</w:t>
      </w:r>
      <w:r>
        <w:rPr>
          <w:spacing w:val="5"/>
          <w:w w:val="105"/>
          <w:sz w:val="13"/>
        </w:rPr>
        <w:t xml:space="preserve"> </w:t>
      </w:r>
      <w:r>
        <w:rPr>
          <w:w w:val="105"/>
          <w:sz w:val="13"/>
        </w:rPr>
        <w:t>identifying</w:t>
      </w:r>
      <w:r>
        <w:rPr>
          <w:spacing w:val="5"/>
          <w:w w:val="105"/>
          <w:sz w:val="13"/>
        </w:rPr>
        <w:t xml:space="preserve"> </w:t>
      </w:r>
      <w:r>
        <w:rPr>
          <w:w w:val="105"/>
          <w:sz w:val="13"/>
        </w:rPr>
        <w:t>particulars</w:t>
      </w:r>
      <w:r>
        <w:rPr>
          <w:spacing w:val="5"/>
          <w:w w:val="105"/>
          <w:sz w:val="13"/>
        </w:rPr>
        <w:t xml:space="preserve"> </w:t>
      </w:r>
      <w:r>
        <w:rPr>
          <w:w w:val="105"/>
          <w:sz w:val="13"/>
        </w:rPr>
        <w:t>listed.</w:t>
      </w:r>
    </w:p>
    <w:p w:rsidR="00D04CB6" w:rsidRDefault="00F732FE">
      <w:pPr>
        <w:pStyle w:val="ListParagraph"/>
        <w:numPr>
          <w:ilvl w:val="0"/>
          <w:numId w:val="74"/>
        </w:numPr>
        <w:tabs>
          <w:tab w:val="left" w:pos="1940"/>
          <w:tab w:val="left" w:pos="1942"/>
        </w:tabs>
        <w:ind w:left="1941"/>
        <w:jc w:val="left"/>
        <w:rPr>
          <w:sz w:val="13"/>
        </w:rPr>
      </w:pPr>
      <w:r>
        <w:pict>
          <v:shape id="_x0000_s1232" type="#_x0000_t202" style="position:absolute;left:0;text-align:left;margin-left:36pt;margin-top:3pt;width:19.8pt;height:14.25pt;z-index:8680;mso-position-horizontal-relative:page" filled="f" stroked="f">
            <v:textbox inset="0,0,0,0">
              <w:txbxContent>
                <w:p w:rsidR="00D04CB6" w:rsidRDefault="00F732FE">
                  <w:pPr>
                    <w:spacing w:line="284" w:lineRule="exact"/>
                    <w:rPr>
                      <w:b/>
                      <w:sz w:val="24"/>
                    </w:rPr>
                  </w:pPr>
                  <w:r>
                    <w:rPr>
                      <w:b/>
                      <w:color w:val="EA5B50"/>
                      <w:spacing w:val="-2"/>
                      <w:w w:val="110"/>
                      <w:sz w:val="24"/>
                    </w:rPr>
                    <w:t>140</w:t>
                  </w:r>
                </w:p>
              </w:txbxContent>
            </v:textbox>
            <w10:wrap anchorx="page"/>
          </v:shape>
        </w:pict>
      </w:r>
      <w:r>
        <w:rPr>
          <w:i/>
          <w:w w:val="105"/>
          <w:sz w:val="13"/>
        </w:rPr>
        <w:t xml:space="preserve">Family Law Act </w:t>
      </w:r>
      <w:r>
        <w:rPr>
          <w:i/>
          <w:spacing w:val="-4"/>
          <w:w w:val="105"/>
          <w:sz w:val="13"/>
        </w:rPr>
        <w:t xml:space="preserve">1975  </w:t>
      </w:r>
      <w:r>
        <w:rPr>
          <w:w w:val="105"/>
          <w:sz w:val="13"/>
        </w:rPr>
        <w:t>(Cth) s</w:t>
      </w:r>
      <w:r>
        <w:rPr>
          <w:spacing w:val="15"/>
          <w:w w:val="105"/>
          <w:sz w:val="13"/>
        </w:rPr>
        <w:t xml:space="preserve"> </w:t>
      </w:r>
      <w:r>
        <w:rPr>
          <w:w w:val="105"/>
          <w:sz w:val="13"/>
        </w:rPr>
        <w:t>121(3).</w:t>
      </w:r>
    </w:p>
    <w:p w:rsidR="00D04CB6" w:rsidRDefault="00F732FE">
      <w:pPr>
        <w:pStyle w:val="ListParagraph"/>
        <w:numPr>
          <w:ilvl w:val="0"/>
          <w:numId w:val="74"/>
        </w:numPr>
        <w:tabs>
          <w:tab w:val="left" w:pos="1940"/>
          <w:tab w:val="left" w:pos="1942"/>
        </w:tabs>
        <w:ind w:left="1941"/>
        <w:jc w:val="left"/>
        <w:rPr>
          <w:sz w:val="13"/>
        </w:rPr>
      </w:pPr>
      <w:r>
        <w:rPr>
          <w:i/>
          <w:w w:val="105"/>
          <w:sz w:val="13"/>
        </w:rPr>
        <w:t>Bailey</w:t>
      </w:r>
      <w:r>
        <w:rPr>
          <w:i/>
          <w:spacing w:val="5"/>
          <w:w w:val="105"/>
          <w:sz w:val="13"/>
        </w:rPr>
        <w:t xml:space="preserve"> </w:t>
      </w:r>
      <w:r>
        <w:rPr>
          <w:i/>
          <w:w w:val="105"/>
          <w:sz w:val="13"/>
        </w:rPr>
        <w:t>v</w:t>
      </w:r>
      <w:r>
        <w:rPr>
          <w:i/>
          <w:spacing w:val="5"/>
          <w:w w:val="105"/>
          <w:sz w:val="13"/>
        </w:rPr>
        <w:t xml:space="preserve"> </w:t>
      </w:r>
      <w:r>
        <w:rPr>
          <w:i/>
          <w:w w:val="105"/>
          <w:sz w:val="13"/>
        </w:rPr>
        <w:t>Hinch</w:t>
      </w:r>
      <w:r>
        <w:rPr>
          <w:i/>
          <w:spacing w:val="6"/>
          <w:w w:val="105"/>
          <w:sz w:val="13"/>
        </w:rPr>
        <w:t xml:space="preserve"> </w:t>
      </w:r>
      <w:r>
        <w:rPr>
          <w:w w:val="105"/>
          <w:sz w:val="13"/>
        </w:rPr>
        <w:t>[1989]</w:t>
      </w:r>
      <w:r>
        <w:rPr>
          <w:spacing w:val="6"/>
          <w:w w:val="105"/>
          <w:sz w:val="13"/>
        </w:rPr>
        <w:t xml:space="preserve"> </w:t>
      </w:r>
      <w:r>
        <w:rPr>
          <w:w w:val="105"/>
          <w:sz w:val="13"/>
        </w:rPr>
        <w:t>VR</w:t>
      </w:r>
      <w:r>
        <w:rPr>
          <w:spacing w:val="6"/>
          <w:w w:val="105"/>
          <w:sz w:val="13"/>
        </w:rPr>
        <w:t xml:space="preserve"> </w:t>
      </w:r>
      <w:r>
        <w:rPr>
          <w:w w:val="105"/>
          <w:sz w:val="13"/>
        </w:rPr>
        <w:t>78,</w:t>
      </w:r>
      <w:r>
        <w:rPr>
          <w:spacing w:val="6"/>
          <w:w w:val="105"/>
          <w:sz w:val="13"/>
        </w:rPr>
        <w:t xml:space="preserve"> </w:t>
      </w:r>
      <w:r>
        <w:rPr>
          <w:spacing w:val="2"/>
          <w:w w:val="105"/>
          <w:sz w:val="13"/>
        </w:rPr>
        <w:t>93–4;</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i/>
          <w:w w:val="105"/>
          <w:sz w:val="13"/>
        </w:rPr>
        <w:t>Howe</w:t>
      </w:r>
      <w:r>
        <w:rPr>
          <w:i/>
          <w:spacing w:val="5"/>
          <w:w w:val="105"/>
          <w:sz w:val="13"/>
        </w:rPr>
        <w:t xml:space="preserve"> </w:t>
      </w:r>
      <w:r>
        <w:rPr>
          <w:i/>
          <w:w w:val="105"/>
          <w:sz w:val="13"/>
        </w:rPr>
        <w:t>v</w:t>
      </w:r>
      <w:r>
        <w:rPr>
          <w:i/>
          <w:spacing w:val="5"/>
          <w:w w:val="105"/>
          <w:sz w:val="13"/>
        </w:rPr>
        <w:t xml:space="preserve"> </w:t>
      </w:r>
      <w:r>
        <w:rPr>
          <w:i/>
          <w:w w:val="105"/>
          <w:sz w:val="13"/>
        </w:rPr>
        <w:t>Harvey</w:t>
      </w:r>
      <w:r>
        <w:rPr>
          <w:i/>
          <w:spacing w:val="6"/>
          <w:w w:val="105"/>
          <w:sz w:val="13"/>
        </w:rPr>
        <w:t xml:space="preserve"> </w:t>
      </w:r>
      <w:r>
        <w:rPr>
          <w:spacing w:val="1"/>
          <w:w w:val="105"/>
          <w:sz w:val="13"/>
        </w:rPr>
        <w:t>(2008)</w:t>
      </w:r>
      <w:r>
        <w:rPr>
          <w:spacing w:val="6"/>
          <w:w w:val="105"/>
          <w:sz w:val="13"/>
        </w:rPr>
        <w:t xml:space="preserve"> </w:t>
      </w:r>
      <w:r>
        <w:rPr>
          <w:w w:val="105"/>
          <w:sz w:val="13"/>
        </w:rPr>
        <w:t>20</w:t>
      </w:r>
      <w:r>
        <w:rPr>
          <w:spacing w:val="6"/>
          <w:w w:val="105"/>
          <w:sz w:val="13"/>
        </w:rPr>
        <w:t xml:space="preserve"> </w:t>
      </w:r>
      <w:r>
        <w:rPr>
          <w:w w:val="105"/>
          <w:sz w:val="13"/>
        </w:rPr>
        <w:t>VR</w:t>
      </w:r>
      <w:r>
        <w:rPr>
          <w:spacing w:val="6"/>
          <w:w w:val="105"/>
          <w:sz w:val="13"/>
        </w:rPr>
        <w:t xml:space="preserve"> </w:t>
      </w:r>
      <w:r>
        <w:rPr>
          <w:w w:val="105"/>
          <w:sz w:val="13"/>
        </w:rPr>
        <w:t>638.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1241"/>
          <w:tab w:val="left" w:pos="1242"/>
        </w:tabs>
        <w:spacing w:before="91" w:line="242" w:lineRule="auto"/>
        <w:ind w:left="1241" w:right="1683"/>
        <w:jc w:val="left"/>
        <w:rPr>
          <w:sz w:val="21"/>
        </w:rPr>
      </w:pPr>
      <w:bookmarkStart w:id="236" w:name="A_victim’s_ability_to_speak"/>
      <w:bookmarkStart w:id="237" w:name="Consent_to_publication"/>
      <w:bookmarkStart w:id="238" w:name="_bookmark95"/>
      <w:bookmarkEnd w:id="236"/>
      <w:bookmarkEnd w:id="237"/>
      <w:bookmarkEnd w:id="238"/>
      <w:r>
        <w:rPr>
          <w:sz w:val="21"/>
        </w:rPr>
        <w:t xml:space="preserve">As </w:t>
      </w:r>
      <w:r>
        <w:rPr>
          <w:spacing w:val="-4"/>
          <w:sz w:val="21"/>
        </w:rPr>
        <w:t xml:space="preserve">the </w:t>
      </w:r>
      <w:r>
        <w:rPr>
          <w:spacing w:val="-5"/>
          <w:sz w:val="21"/>
        </w:rPr>
        <w:t xml:space="preserve">effectiveness </w:t>
      </w:r>
      <w:r>
        <w:rPr>
          <w:spacing w:val="-4"/>
          <w:sz w:val="21"/>
        </w:rPr>
        <w:t xml:space="preserve">of the </w:t>
      </w:r>
      <w:r>
        <w:rPr>
          <w:spacing w:val="-6"/>
          <w:sz w:val="21"/>
        </w:rPr>
        <w:t xml:space="preserve">prohibition </w:t>
      </w:r>
      <w:r>
        <w:rPr>
          <w:spacing w:val="-4"/>
          <w:sz w:val="21"/>
        </w:rPr>
        <w:t xml:space="preserve">in </w:t>
      </w:r>
      <w:r>
        <w:rPr>
          <w:spacing w:val="-5"/>
          <w:sz w:val="21"/>
        </w:rPr>
        <w:t xml:space="preserve">protecting </w:t>
      </w:r>
      <w:r>
        <w:rPr>
          <w:spacing w:val="-4"/>
          <w:sz w:val="21"/>
        </w:rPr>
        <w:t xml:space="preserve">the privacy of victims </w:t>
      </w:r>
      <w:r>
        <w:rPr>
          <w:spacing w:val="-5"/>
          <w:sz w:val="21"/>
        </w:rPr>
        <w:t xml:space="preserve">depends  </w:t>
      </w:r>
      <w:r>
        <w:rPr>
          <w:spacing w:val="-3"/>
          <w:sz w:val="21"/>
        </w:rPr>
        <w:t xml:space="preserve">on </w:t>
      </w:r>
      <w:r>
        <w:rPr>
          <w:spacing w:val="-5"/>
          <w:sz w:val="21"/>
        </w:rPr>
        <w:t xml:space="preserve">public  </w:t>
      </w:r>
      <w:r>
        <w:rPr>
          <w:spacing w:val="-4"/>
          <w:sz w:val="21"/>
        </w:rPr>
        <w:t xml:space="preserve">and </w:t>
      </w:r>
      <w:r>
        <w:rPr>
          <w:spacing w:val="-5"/>
          <w:sz w:val="21"/>
        </w:rPr>
        <w:t xml:space="preserve">media awareness </w:t>
      </w:r>
      <w:r>
        <w:rPr>
          <w:spacing w:val="-4"/>
          <w:sz w:val="21"/>
        </w:rPr>
        <w:t xml:space="preserve">of the section, the </w:t>
      </w:r>
      <w:r>
        <w:rPr>
          <w:spacing w:val="-6"/>
          <w:sz w:val="21"/>
        </w:rPr>
        <w:t xml:space="preserve">Commission </w:t>
      </w:r>
      <w:r>
        <w:rPr>
          <w:spacing w:val="-4"/>
          <w:sz w:val="21"/>
        </w:rPr>
        <w:t xml:space="preserve">also </w:t>
      </w:r>
      <w:r>
        <w:rPr>
          <w:spacing w:val="-3"/>
          <w:sz w:val="21"/>
        </w:rPr>
        <w:t xml:space="preserve">seeks </w:t>
      </w:r>
      <w:r>
        <w:rPr>
          <w:spacing w:val="-6"/>
          <w:sz w:val="21"/>
        </w:rPr>
        <w:t xml:space="preserve">comment </w:t>
      </w:r>
      <w:r>
        <w:rPr>
          <w:spacing w:val="-3"/>
          <w:sz w:val="21"/>
        </w:rPr>
        <w:t xml:space="preserve">on </w:t>
      </w:r>
      <w:r>
        <w:rPr>
          <w:spacing w:val="-5"/>
          <w:sz w:val="21"/>
        </w:rPr>
        <w:t xml:space="preserve">whether </w:t>
      </w:r>
      <w:r>
        <w:rPr>
          <w:spacing w:val="-4"/>
          <w:sz w:val="21"/>
        </w:rPr>
        <w:t xml:space="preserve">the </w:t>
      </w:r>
      <w:r>
        <w:rPr>
          <w:spacing w:val="-6"/>
          <w:sz w:val="21"/>
        </w:rPr>
        <w:t xml:space="preserve">prohibition  </w:t>
      </w:r>
      <w:r>
        <w:rPr>
          <w:spacing w:val="-5"/>
          <w:sz w:val="21"/>
        </w:rPr>
        <w:t xml:space="preserve">should  </w:t>
      </w:r>
      <w:r>
        <w:rPr>
          <w:spacing w:val="-6"/>
          <w:sz w:val="21"/>
        </w:rPr>
        <w:t xml:space="preserve">remain  </w:t>
      </w:r>
      <w:r>
        <w:rPr>
          <w:spacing w:val="-4"/>
          <w:sz w:val="21"/>
        </w:rPr>
        <w:t xml:space="preserve">in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3"/>
          <w:sz w:val="21"/>
        </w:rPr>
        <w:t xml:space="preserve">or </w:t>
      </w:r>
      <w:r>
        <w:rPr>
          <w:spacing w:val="-5"/>
          <w:sz w:val="21"/>
        </w:rPr>
        <w:t>wheth</w:t>
      </w:r>
      <w:r>
        <w:rPr>
          <w:spacing w:val="-5"/>
          <w:sz w:val="21"/>
        </w:rPr>
        <w:t xml:space="preserve">er  </w:t>
      </w:r>
      <w:r>
        <w:rPr>
          <w:spacing w:val="-4"/>
          <w:sz w:val="21"/>
        </w:rPr>
        <w:t xml:space="preserve">the  </w:t>
      </w:r>
      <w:r>
        <w:rPr>
          <w:spacing w:val="-6"/>
          <w:sz w:val="21"/>
        </w:rPr>
        <w:t xml:space="preserve">prohibition </w:t>
      </w:r>
      <w:r>
        <w:rPr>
          <w:spacing w:val="-3"/>
          <w:sz w:val="21"/>
        </w:rPr>
        <w:t xml:space="preserve">is </w:t>
      </w:r>
      <w:r>
        <w:rPr>
          <w:spacing w:val="-4"/>
          <w:sz w:val="21"/>
        </w:rPr>
        <w:t xml:space="preserve">more </w:t>
      </w:r>
      <w:r>
        <w:rPr>
          <w:spacing w:val="-6"/>
          <w:sz w:val="21"/>
        </w:rPr>
        <w:t xml:space="preserve">appropriately  </w:t>
      </w:r>
      <w:r>
        <w:rPr>
          <w:spacing w:val="-5"/>
          <w:sz w:val="21"/>
        </w:rPr>
        <w:t xml:space="preserve">located  </w:t>
      </w:r>
      <w:r>
        <w:rPr>
          <w:spacing w:val="-4"/>
          <w:sz w:val="21"/>
        </w:rPr>
        <w:t xml:space="preserve">in </w:t>
      </w:r>
      <w:r>
        <w:rPr>
          <w:spacing w:val="-5"/>
          <w:sz w:val="21"/>
        </w:rPr>
        <w:t xml:space="preserve">other </w:t>
      </w:r>
      <w:r>
        <w:rPr>
          <w:spacing w:val="35"/>
          <w:sz w:val="21"/>
        </w:rPr>
        <w:t xml:space="preserve"> </w:t>
      </w:r>
      <w:r>
        <w:rPr>
          <w:spacing w:val="-6"/>
          <w:sz w:val="21"/>
        </w:rPr>
        <w:t>legislation.</w:t>
      </w:r>
    </w:p>
    <w:p w:rsidR="00D04CB6" w:rsidRDefault="00D04CB6">
      <w:pPr>
        <w:pStyle w:val="BodyText"/>
        <w:spacing w:before="2" w:after="1"/>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294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277" w:hanging="567"/>
              <w:rPr>
                <w:sz w:val="21"/>
              </w:rPr>
            </w:pPr>
            <w:r>
              <w:rPr>
                <w:w w:val="110"/>
                <w:sz w:val="21"/>
              </w:rPr>
              <w:t>39</w:t>
            </w:r>
            <w:r>
              <w:rPr>
                <w:w w:val="110"/>
                <w:sz w:val="21"/>
              </w:rPr>
              <w:tab/>
              <w:t>Should</w:t>
            </w:r>
            <w:r>
              <w:rPr>
                <w:spacing w:val="26"/>
                <w:w w:val="110"/>
                <w:sz w:val="21"/>
              </w:rPr>
              <w:t xml:space="preserve"> </w:t>
            </w:r>
            <w:r>
              <w:rPr>
                <w:w w:val="110"/>
                <w:sz w:val="21"/>
              </w:rPr>
              <w:t>the</w:t>
            </w:r>
            <w:r>
              <w:rPr>
                <w:spacing w:val="26"/>
                <w:w w:val="110"/>
                <w:sz w:val="21"/>
              </w:rPr>
              <w:t xml:space="preserve"> </w:t>
            </w:r>
            <w:r>
              <w:rPr>
                <w:w w:val="110"/>
                <w:sz w:val="21"/>
              </w:rPr>
              <w:t>statutory</w:t>
            </w:r>
            <w:r>
              <w:rPr>
                <w:spacing w:val="26"/>
                <w:w w:val="110"/>
                <w:sz w:val="21"/>
              </w:rPr>
              <w:t xml:space="preserve"> </w:t>
            </w:r>
            <w:r>
              <w:rPr>
                <w:w w:val="110"/>
                <w:sz w:val="21"/>
              </w:rPr>
              <w:t>prohibition</w:t>
            </w:r>
            <w:r>
              <w:rPr>
                <w:spacing w:val="26"/>
                <w:w w:val="110"/>
                <w:sz w:val="21"/>
              </w:rPr>
              <w:t xml:space="preserve"> </w:t>
            </w:r>
            <w:r>
              <w:rPr>
                <w:w w:val="110"/>
                <w:sz w:val="21"/>
              </w:rPr>
              <w:t>on</w:t>
            </w:r>
            <w:r>
              <w:rPr>
                <w:spacing w:val="26"/>
                <w:w w:val="110"/>
                <w:sz w:val="21"/>
              </w:rPr>
              <w:t xml:space="preserve"> </w:t>
            </w:r>
            <w:r>
              <w:rPr>
                <w:w w:val="110"/>
                <w:sz w:val="21"/>
              </w:rPr>
              <w:t>identifying</w:t>
            </w:r>
            <w:r>
              <w:rPr>
                <w:spacing w:val="26"/>
                <w:w w:val="110"/>
                <w:sz w:val="21"/>
              </w:rPr>
              <w:t xml:space="preserve"> </w:t>
            </w:r>
            <w:r>
              <w:rPr>
                <w:w w:val="110"/>
                <w:sz w:val="21"/>
              </w:rPr>
              <w:t>victims</w:t>
            </w:r>
            <w:r>
              <w:rPr>
                <w:spacing w:val="26"/>
                <w:w w:val="110"/>
                <w:sz w:val="21"/>
              </w:rPr>
              <w:t xml:space="preserve"> </w:t>
            </w:r>
            <w:r>
              <w:rPr>
                <w:w w:val="110"/>
                <w:sz w:val="21"/>
              </w:rPr>
              <w:t>of</w:t>
            </w:r>
            <w:r>
              <w:rPr>
                <w:spacing w:val="26"/>
                <w:w w:val="110"/>
                <w:sz w:val="21"/>
              </w:rPr>
              <w:t xml:space="preserve"> </w:t>
            </w:r>
            <w:r>
              <w:rPr>
                <w:w w:val="110"/>
                <w:sz w:val="21"/>
              </w:rPr>
              <w:t>sexual</w:t>
            </w:r>
            <w:r>
              <w:rPr>
                <w:spacing w:val="26"/>
                <w:w w:val="110"/>
                <w:sz w:val="21"/>
              </w:rPr>
              <w:t xml:space="preserve"> </w:t>
            </w:r>
            <w:r>
              <w:rPr>
                <w:w w:val="110"/>
                <w:sz w:val="21"/>
              </w:rPr>
              <w:t>offences</w:t>
            </w:r>
            <w:r>
              <w:rPr>
                <w:w w:val="99"/>
                <w:sz w:val="21"/>
              </w:rPr>
              <w:t xml:space="preserve"> </w:t>
            </w:r>
            <w:r>
              <w:rPr>
                <w:w w:val="105"/>
                <w:sz w:val="21"/>
              </w:rPr>
              <w:t>under</w:t>
            </w:r>
            <w:r>
              <w:rPr>
                <w:spacing w:val="-4"/>
                <w:w w:val="105"/>
                <w:sz w:val="21"/>
              </w:rPr>
              <w:t xml:space="preserve"> </w:t>
            </w:r>
            <w:r>
              <w:rPr>
                <w:w w:val="105"/>
                <w:sz w:val="21"/>
              </w:rPr>
              <w:t>section</w:t>
            </w:r>
            <w:r>
              <w:rPr>
                <w:spacing w:val="-4"/>
                <w:w w:val="105"/>
                <w:sz w:val="21"/>
              </w:rPr>
              <w:t xml:space="preserve"> </w:t>
            </w:r>
            <w:r>
              <w:rPr>
                <w:w w:val="105"/>
                <w:sz w:val="21"/>
              </w:rPr>
              <w:t>4(1A)</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rFonts w:ascii="Lucida Sans"/>
                <w:i/>
                <w:w w:val="105"/>
                <w:sz w:val="21"/>
              </w:rPr>
              <w:t>Judicial</w:t>
            </w:r>
            <w:r>
              <w:rPr>
                <w:rFonts w:ascii="Lucida Sans"/>
                <w:i/>
                <w:spacing w:val="-24"/>
                <w:w w:val="105"/>
                <w:sz w:val="21"/>
              </w:rPr>
              <w:t xml:space="preserve"> </w:t>
            </w:r>
            <w:r>
              <w:rPr>
                <w:rFonts w:ascii="Lucida Sans"/>
                <w:i/>
                <w:w w:val="105"/>
                <w:sz w:val="21"/>
              </w:rPr>
              <w:t>Proceedings</w:t>
            </w:r>
            <w:r>
              <w:rPr>
                <w:rFonts w:ascii="Lucida Sans"/>
                <w:i/>
                <w:spacing w:val="-24"/>
                <w:w w:val="105"/>
                <w:sz w:val="21"/>
              </w:rPr>
              <w:t xml:space="preserve"> </w:t>
            </w:r>
            <w:r>
              <w:rPr>
                <w:rFonts w:ascii="Lucida Sans"/>
                <w:i/>
                <w:w w:val="105"/>
                <w:sz w:val="21"/>
              </w:rPr>
              <w:t>Reports</w:t>
            </w:r>
            <w:r>
              <w:rPr>
                <w:rFonts w:ascii="Lucida Sans"/>
                <w:i/>
                <w:spacing w:val="-24"/>
                <w:w w:val="105"/>
                <w:sz w:val="21"/>
              </w:rPr>
              <w:t xml:space="preserve"> </w:t>
            </w:r>
            <w:r>
              <w:rPr>
                <w:rFonts w:ascii="Lucida Sans"/>
                <w:i/>
                <w:w w:val="105"/>
                <w:sz w:val="21"/>
              </w:rPr>
              <w:t>Act</w:t>
            </w:r>
            <w:r>
              <w:rPr>
                <w:rFonts w:ascii="Lucida Sans"/>
                <w:i/>
                <w:spacing w:val="-24"/>
                <w:w w:val="105"/>
                <w:sz w:val="21"/>
              </w:rPr>
              <w:t xml:space="preserve"> </w:t>
            </w:r>
            <w:r>
              <w:rPr>
                <w:rFonts w:ascii="Lucida Sans"/>
                <w:i/>
                <w:spacing w:val="-4"/>
                <w:w w:val="105"/>
                <w:sz w:val="21"/>
              </w:rPr>
              <w:t>1958</w:t>
            </w:r>
            <w:r>
              <w:rPr>
                <w:rFonts w:ascii="Lucida Sans"/>
                <w:i/>
                <w:spacing w:val="-24"/>
                <w:w w:val="105"/>
                <w:sz w:val="21"/>
              </w:rPr>
              <w:t xml:space="preserve"> </w:t>
            </w:r>
            <w:r>
              <w:rPr>
                <w:w w:val="105"/>
                <w:sz w:val="21"/>
              </w:rPr>
              <w:t>(Vic)</w:t>
            </w:r>
            <w:r>
              <w:rPr>
                <w:spacing w:val="-4"/>
                <w:w w:val="105"/>
                <w:sz w:val="21"/>
              </w:rPr>
              <w:t xml:space="preserve"> </w:t>
            </w:r>
            <w:r>
              <w:rPr>
                <w:w w:val="105"/>
                <w:sz w:val="21"/>
              </w:rPr>
              <w:t xml:space="preserve">continue </w:t>
            </w:r>
            <w:r>
              <w:rPr>
                <w:w w:val="110"/>
                <w:sz w:val="21"/>
              </w:rPr>
              <w:t xml:space="preserve">to  apply  automatically  from  the  time  of  complaint,  throughout  proceedings and after proceedings </w:t>
            </w:r>
            <w:r>
              <w:rPr>
                <w:spacing w:val="-3"/>
                <w:w w:val="110"/>
                <w:sz w:val="21"/>
              </w:rPr>
              <w:t xml:space="preserve">have  </w:t>
            </w:r>
            <w:r>
              <w:rPr>
                <w:w w:val="110"/>
                <w:sz w:val="21"/>
              </w:rPr>
              <w:t xml:space="preserve">concluded? If </w:t>
            </w:r>
            <w:r>
              <w:rPr>
                <w:spacing w:val="40"/>
                <w:w w:val="110"/>
                <w:sz w:val="21"/>
              </w:rPr>
              <w:t xml:space="preserve"> </w:t>
            </w:r>
            <w:r>
              <w:rPr>
                <w:w w:val="110"/>
                <w:sz w:val="21"/>
              </w:rPr>
              <w:t>so:</w:t>
            </w:r>
          </w:p>
          <w:p w:rsidR="00D04CB6" w:rsidRDefault="00F732FE">
            <w:pPr>
              <w:pStyle w:val="TableParagraph"/>
              <w:numPr>
                <w:ilvl w:val="0"/>
                <w:numId w:val="6"/>
              </w:numPr>
              <w:tabs>
                <w:tab w:val="left" w:pos="1360"/>
                <w:tab w:val="left" w:pos="1361"/>
              </w:tabs>
              <w:spacing w:before="120" w:line="242" w:lineRule="auto"/>
              <w:ind w:right="281"/>
              <w:rPr>
                <w:sz w:val="21"/>
              </w:rPr>
            </w:pPr>
            <w:r>
              <w:rPr>
                <w:w w:val="115"/>
                <w:sz w:val="21"/>
              </w:rPr>
              <w:t>What</w:t>
            </w:r>
            <w:r>
              <w:rPr>
                <w:spacing w:val="-6"/>
                <w:w w:val="115"/>
                <w:sz w:val="21"/>
              </w:rPr>
              <w:t xml:space="preserve"> </w:t>
            </w:r>
            <w:r>
              <w:rPr>
                <w:w w:val="115"/>
                <w:sz w:val="21"/>
              </w:rPr>
              <w:t>further</w:t>
            </w:r>
            <w:r>
              <w:rPr>
                <w:spacing w:val="-6"/>
                <w:w w:val="115"/>
                <w:sz w:val="21"/>
              </w:rPr>
              <w:t xml:space="preserve"> </w:t>
            </w:r>
            <w:r>
              <w:rPr>
                <w:w w:val="115"/>
                <w:sz w:val="21"/>
              </w:rPr>
              <w:t>legislative</w:t>
            </w:r>
            <w:r>
              <w:rPr>
                <w:spacing w:val="-6"/>
                <w:w w:val="115"/>
                <w:sz w:val="21"/>
              </w:rPr>
              <w:t xml:space="preserve"> </w:t>
            </w:r>
            <w:r>
              <w:rPr>
                <w:w w:val="115"/>
                <w:sz w:val="21"/>
              </w:rPr>
              <w:t>guidance</w:t>
            </w:r>
            <w:r>
              <w:rPr>
                <w:spacing w:val="-6"/>
                <w:w w:val="115"/>
                <w:sz w:val="21"/>
              </w:rPr>
              <w:t xml:space="preserve"> </w:t>
            </w:r>
            <w:r>
              <w:rPr>
                <w:w w:val="115"/>
                <w:sz w:val="21"/>
              </w:rPr>
              <w:t>should</w:t>
            </w:r>
            <w:r>
              <w:rPr>
                <w:spacing w:val="-6"/>
                <w:w w:val="115"/>
                <w:sz w:val="21"/>
              </w:rPr>
              <w:t xml:space="preserve"> </w:t>
            </w:r>
            <w:r>
              <w:rPr>
                <w:w w:val="115"/>
                <w:sz w:val="21"/>
              </w:rPr>
              <w:t>be</w:t>
            </w:r>
            <w:r>
              <w:rPr>
                <w:spacing w:val="-6"/>
                <w:w w:val="115"/>
                <w:sz w:val="21"/>
              </w:rPr>
              <w:t xml:space="preserve"> </w:t>
            </w:r>
            <w:r>
              <w:rPr>
                <w:w w:val="115"/>
                <w:sz w:val="21"/>
              </w:rPr>
              <w:t>provided</w:t>
            </w:r>
            <w:r>
              <w:rPr>
                <w:spacing w:val="-6"/>
                <w:w w:val="115"/>
                <w:sz w:val="21"/>
              </w:rPr>
              <w:t xml:space="preserve"> </w:t>
            </w:r>
            <w:r>
              <w:rPr>
                <w:w w:val="115"/>
                <w:sz w:val="21"/>
              </w:rPr>
              <w:t>about</w:t>
            </w:r>
            <w:r>
              <w:rPr>
                <w:spacing w:val="-6"/>
                <w:w w:val="115"/>
                <w:sz w:val="21"/>
              </w:rPr>
              <w:t xml:space="preserve"> </w:t>
            </w:r>
            <w:r>
              <w:rPr>
                <w:w w:val="115"/>
                <w:sz w:val="21"/>
              </w:rPr>
              <w:t>the</w:t>
            </w:r>
            <w:r>
              <w:rPr>
                <w:spacing w:val="-6"/>
                <w:w w:val="115"/>
                <w:sz w:val="21"/>
              </w:rPr>
              <w:t xml:space="preserve"> </w:t>
            </w:r>
            <w:r>
              <w:rPr>
                <w:w w:val="115"/>
                <w:sz w:val="21"/>
              </w:rPr>
              <w:t>scope</w:t>
            </w:r>
            <w:r>
              <w:rPr>
                <w:spacing w:val="-6"/>
                <w:w w:val="115"/>
                <w:sz w:val="21"/>
              </w:rPr>
              <w:t xml:space="preserve"> </w:t>
            </w:r>
            <w:r>
              <w:rPr>
                <w:w w:val="115"/>
                <w:sz w:val="21"/>
              </w:rPr>
              <w:t>of the</w:t>
            </w:r>
            <w:r>
              <w:rPr>
                <w:spacing w:val="15"/>
                <w:w w:val="115"/>
                <w:sz w:val="21"/>
              </w:rPr>
              <w:t xml:space="preserve"> </w:t>
            </w:r>
            <w:r>
              <w:rPr>
                <w:spacing w:val="-3"/>
                <w:w w:val="115"/>
                <w:sz w:val="21"/>
              </w:rPr>
              <w:t>prohibition?</w:t>
            </w:r>
          </w:p>
          <w:p w:rsidR="00D04CB6" w:rsidRDefault="00F732FE">
            <w:pPr>
              <w:pStyle w:val="TableParagraph"/>
              <w:numPr>
                <w:ilvl w:val="0"/>
                <w:numId w:val="6"/>
              </w:numPr>
              <w:tabs>
                <w:tab w:val="left" w:pos="1360"/>
                <w:tab w:val="left" w:pos="1361"/>
              </w:tabs>
              <w:spacing w:before="117" w:line="242" w:lineRule="auto"/>
              <w:ind w:right="294"/>
              <w:rPr>
                <w:sz w:val="21"/>
              </w:rPr>
            </w:pPr>
            <w:r>
              <w:rPr>
                <w:w w:val="110"/>
                <w:sz w:val="21"/>
              </w:rPr>
              <w:t>Should</w:t>
            </w:r>
            <w:r>
              <w:rPr>
                <w:spacing w:val="-11"/>
                <w:w w:val="110"/>
                <w:sz w:val="21"/>
              </w:rPr>
              <w:t xml:space="preserve"> </w:t>
            </w:r>
            <w:r>
              <w:rPr>
                <w:w w:val="110"/>
                <w:sz w:val="21"/>
              </w:rPr>
              <w:t>the</w:t>
            </w:r>
            <w:r>
              <w:rPr>
                <w:spacing w:val="-11"/>
                <w:w w:val="110"/>
                <w:sz w:val="21"/>
              </w:rPr>
              <w:t xml:space="preserve"> </w:t>
            </w:r>
            <w:r>
              <w:rPr>
                <w:w w:val="110"/>
                <w:sz w:val="21"/>
              </w:rPr>
              <w:t>prohibition</w:t>
            </w:r>
            <w:r>
              <w:rPr>
                <w:spacing w:val="-11"/>
                <w:w w:val="110"/>
                <w:sz w:val="21"/>
              </w:rPr>
              <w:t xml:space="preserve"> </w:t>
            </w:r>
            <w:r>
              <w:rPr>
                <w:w w:val="110"/>
                <w:sz w:val="21"/>
              </w:rPr>
              <w:t>continue</w:t>
            </w:r>
            <w:r>
              <w:rPr>
                <w:spacing w:val="-11"/>
                <w:w w:val="110"/>
                <w:sz w:val="21"/>
              </w:rPr>
              <w:t xml:space="preserve"> </w:t>
            </w:r>
            <w:r>
              <w:rPr>
                <w:w w:val="110"/>
                <w:sz w:val="21"/>
              </w:rPr>
              <w:t>to</w:t>
            </w:r>
            <w:r>
              <w:rPr>
                <w:spacing w:val="-11"/>
                <w:w w:val="110"/>
                <w:sz w:val="21"/>
              </w:rPr>
              <w:t xml:space="preserve"> </w:t>
            </w:r>
            <w:r>
              <w:rPr>
                <w:w w:val="110"/>
                <w:sz w:val="21"/>
              </w:rPr>
              <w:t>be</w:t>
            </w:r>
            <w:r>
              <w:rPr>
                <w:spacing w:val="-11"/>
                <w:w w:val="110"/>
                <w:sz w:val="21"/>
              </w:rPr>
              <w:t xml:space="preserve"> </w:t>
            </w:r>
            <w:r>
              <w:rPr>
                <w:w w:val="110"/>
                <w:sz w:val="21"/>
              </w:rPr>
              <w:t>located</w:t>
            </w:r>
            <w:r>
              <w:rPr>
                <w:spacing w:val="-11"/>
                <w:w w:val="110"/>
                <w:sz w:val="21"/>
              </w:rPr>
              <w:t xml:space="preserve"> </w:t>
            </w:r>
            <w:r>
              <w:rPr>
                <w:w w:val="110"/>
                <w:sz w:val="21"/>
              </w:rPr>
              <w:t>in</w:t>
            </w:r>
            <w:r>
              <w:rPr>
                <w:spacing w:val="-11"/>
                <w:w w:val="110"/>
                <w:sz w:val="21"/>
              </w:rPr>
              <w:t xml:space="preserve"> </w:t>
            </w:r>
            <w:r>
              <w:rPr>
                <w:w w:val="110"/>
                <w:sz w:val="21"/>
              </w:rPr>
              <w:t>the</w:t>
            </w:r>
            <w:r>
              <w:rPr>
                <w:spacing w:val="-11"/>
                <w:w w:val="110"/>
                <w:sz w:val="21"/>
              </w:rPr>
              <w:t xml:space="preserve"> </w:t>
            </w:r>
            <w:r>
              <w:rPr>
                <w:rFonts w:ascii="Lucida Sans"/>
                <w:i/>
                <w:w w:val="110"/>
                <w:sz w:val="21"/>
              </w:rPr>
              <w:t>Judicial</w:t>
            </w:r>
            <w:r>
              <w:rPr>
                <w:rFonts w:ascii="Lucida Sans"/>
                <w:i/>
                <w:spacing w:val="-32"/>
                <w:w w:val="110"/>
                <w:sz w:val="21"/>
              </w:rPr>
              <w:t xml:space="preserve"> </w:t>
            </w:r>
            <w:r>
              <w:rPr>
                <w:rFonts w:ascii="Lucida Sans"/>
                <w:i/>
                <w:w w:val="110"/>
                <w:sz w:val="21"/>
              </w:rPr>
              <w:t xml:space="preserve">Proceedings Reports Act </w:t>
            </w:r>
            <w:r>
              <w:rPr>
                <w:rFonts w:ascii="Lucida Sans"/>
                <w:i/>
                <w:spacing w:val="-4"/>
                <w:w w:val="110"/>
                <w:sz w:val="21"/>
              </w:rPr>
              <w:t xml:space="preserve">1958 </w:t>
            </w:r>
            <w:r>
              <w:rPr>
                <w:w w:val="110"/>
                <w:sz w:val="21"/>
              </w:rPr>
              <w:t xml:space="preserve">(Vic) or is the provision more appropriately located in other </w:t>
            </w:r>
            <w:r>
              <w:rPr>
                <w:w w:val="110"/>
                <w:sz w:val="21"/>
              </w:rPr>
              <w:t xml:space="preserve"> </w:t>
            </w:r>
            <w:r>
              <w:rPr>
                <w:w w:val="110"/>
                <w:sz w:val="21"/>
              </w:rPr>
              <w:t>legislation?</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F732FE">
      <w:pPr>
        <w:pStyle w:val="Heading4"/>
        <w:spacing w:before="203"/>
        <w:ind w:left="447"/>
      </w:pPr>
      <w:r>
        <w:rPr>
          <w:color w:val="EA5B50"/>
          <w:w w:val="115"/>
        </w:rPr>
        <w:t>A victim’s ability to speak</w:t>
      </w:r>
    </w:p>
    <w:p w:rsidR="00D04CB6" w:rsidRDefault="00F732FE">
      <w:pPr>
        <w:pStyle w:val="Heading5"/>
        <w:spacing w:before="166"/>
        <w:ind w:left="447"/>
      </w:pPr>
      <w:r>
        <w:rPr>
          <w:w w:val="115"/>
        </w:rPr>
        <w:t>Consent to publication</w:t>
      </w:r>
    </w:p>
    <w:p w:rsidR="00D04CB6" w:rsidRDefault="00F732FE">
      <w:pPr>
        <w:pStyle w:val="ListParagraph"/>
        <w:numPr>
          <w:ilvl w:val="1"/>
          <w:numId w:val="185"/>
        </w:numPr>
        <w:tabs>
          <w:tab w:val="left" w:pos="1241"/>
          <w:tab w:val="left" w:pos="1242"/>
        </w:tabs>
        <w:spacing w:before="137" w:line="242" w:lineRule="auto"/>
        <w:ind w:left="1241" w:right="1832"/>
        <w:jc w:val="left"/>
        <w:rPr>
          <w:sz w:val="21"/>
        </w:rPr>
      </w:pPr>
      <w:r>
        <w:rPr>
          <w:spacing w:val="-4"/>
          <w:w w:val="105"/>
          <w:sz w:val="21"/>
        </w:rPr>
        <w:t xml:space="preserve">Under section </w:t>
      </w:r>
      <w:r>
        <w:rPr>
          <w:spacing w:val="-3"/>
          <w:w w:val="105"/>
          <w:sz w:val="21"/>
        </w:rPr>
        <w:t xml:space="preserve">4(1B)(b)(ii)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Act, it is </w:t>
      </w:r>
      <w:r>
        <w:rPr>
          <w:w w:val="105"/>
          <w:sz w:val="21"/>
        </w:rPr>
        <w:t xml:space="preserve">a </w:t>
      </w:r>
      <w:r>
        <w:rPr>
          <w:spacing w:val="-6"/>
          <w:w w:val="105"/>
          <w:sz w:val="21"/>
        </w:rPr>
        <w:t xml:space="preserve">defence </w:t>
      </w:r>
      <w:r>
        <w:rPr>
          <w:spacing w:val="-4"/>
          <w:w w:val="105"/>
          <w:sz w:val="21"/>
        </w:rPr>
        <w:t xml:space="preserve">to </w:t>
      </w:r>
      <w:r>
        <w:rPr>
          <w:w w:val="105"/>
          <w:sz w:val="21"/>
        </w:rPr>
        <w:t xml:space="preserve">a </w:t>
      </w:r>
      <w:r>
        <w:rPr>
          <w:spacing w:val="-5"/>
          <w:w w:val="105"/>
          <w:sz w:val="21"/>
        </w:rPr>
        <w:t xml:space="preserve">charge </w:t>
      </w:r>
      <w:r>
        <w:rPr>
          <w:spacing w:val="-4"/>
          <w:w w:val="105"/>
          <w:sz w:val="21"/>
        </w:rPr>
        <w:t xml:space="preserve">of </w:t>
      </w:r>
      <w:r>
        <w:rPr>
          <w:spacing w:val="-6"/>
          <w:w w:val="105"/>
          <w:sz w:val="21"/>
        </w:rPr>
        <w:t xml:space="preserve">publishing </w:t>
      </w:r>
      <w:r>
        <w:rPr>
          <w:spacing w:val="-5"/>
          <w:w w:val="105"/>
          <w:sz w:val="21"/>
        </w:rPr>
        <w:t xml:space="preserve">identifying </w:t>
      </w:r>
      <w:r>
        <w:rPr>
          <w:spacing w:val="-6"/>
          <w:w w:val="105"/>
          <w:sz w:val="21"/>
        </w:rPr>
        <w:t xml:space="preserve">information </w:t>
      </w:r>
      <w:r>
        <w:rPr>
          <w:spacing w:val="-4"/>
          <w:w w:val="105"/>
          <w:sz w:val="21"/>
        </w:rPr>
        <w:t xml:space="preserve">about </w:t>
      </w:r>
      <w:r>
        <w:rPr>
          <w:w w:val="105"/>
          <w:sz w:val="21"/>
        </w:rPr>
        <w:t xml:space="preserve">a </w:t>
      </w:r>
      <w:r>
        <w:rPr>
          <w:spacing w:val="-4"/>
          <w:w w:val="105"/>
          <w:sz w:val="21"/>
        </w:rPr>
        <w:t xml:space="preserve">victim to </w:t>
      </w:r>
      <w:r>
        <w:rPr>
          <w:spacing w:val="-6"/>
          <w:w w:val="105"/>
          <w:sz w:val="21"/>
        </w:rPr>
        <w:t xml:space="preserve">prove </w:t>
      </w:r>
      <w:r>
        <w:rPr>
          <w:spacing w:val="-5"/>
          <w:w w:val="105"/>
          <w:sz w:val="21"/>
        </w:rPr>
        <w:t xml:space="preserve">that </w:t>
      </w:r>
      <w:r>
        <w:rPr>
          <w:spacing w:val="-3"/>
          <w:w w:val="105"/>
          <w:sz w:val="21"/>
        </w:rPr>
        <w:t xml:space="preserve">at </w:t>
      </w:r>
      <w:r>
        <w:rPr>
          <w:spacing w:val="-4"/>
          <w:w w:val="105"/>
          <w:sz w:val="21"/>
        </w:rPr>
        <w:t xml:space="preserve">the time of the </w:t>
      </w:r>
      <w:r>
        <w:rPr>
          <w:spacing w:val="-5"/>
          <w:w w:val="105"/>
          <w:sz w:val="21"/>
        </w:rPr>
        <w:t>publication:</w:t>
      </w:r>
    </w:p>
    <w:p w:rsidR="00D04CB6" w:rsidRDefault="00F732FE">
      <w:pPr>
        <w:pStyle w:val="ListParagraph"/>
        <w:numPr>
          <w:ilvl w:val="2"/>
          <w:numId w:val="185"/>
        </w:numPr>
        <w:tabs>
          <w:tab w:val="left" w:pos="1581"/>
          <w:tab w:val="left" w:pos="1582"/>
        </w:tabs>
        <w:spacing w:before="120"/>
        <w:ind w:left="1581" w:hanging="340"/>
        <w:rPr>
          <w:sz w:val="21"/>
        </w:rPr>
      </w:pPr>
      <w:r>
        <w:rPr>
          <w:w w:val="105"/>
          <w:sz w:val="21"/>
        </w:rPr>
        <w:t xml:space="preserve">no </w:t>
      </w:r>
      <w:r>
        <w:rPr>
          <w:spacing w:val="-3"/>
          <w:w w:val="105"/>
          <w:sz w:val="21"/>
        </w:rPr>
        <w:t xml:space="preserve">proceeding </w:t>
      </w:r>
      <w:r>
        <w:rPr>
          <w:w w:val="105"/>
          <w:sz w:val="21"/>
        </w:rPr>
        <w:t xml:space="preserve">in respect of the alleged </w:t>
      </w:r>
      <w:r>
        <w:rPr>
          <w:spacing w:val="-3"/>
          <w:w w:val="105"/>
          <w:sz w:val="21"/>
        </w:rPr>
        <w:t xml:space="preserve">offence </w:t>
      </w:r>
      <w:r>
        <w:rPr>
          <w:w w:val="105"/>
          <w:sz w:val="21"/>
        </w:rPr>
        <w:t xml:space="preserve">was </w:t>
      </w:r>
      <w:r>
        <w:rPr>
          <w:spacing w:val="-3"/>
          <w:w w:val="105"/>
          <w:sz w:val="21"/>
        </w:rPr>
        <w:t>pending,</w:t>
      </w:r>
      <w:r>
        <w:rPr>
          <w:spacing w:val="13"/>
          <w:w w:val="105"/>
          <w:sz w:val="21"/>
        </w:rPr>
        <w:t xml:space="preserve"> </w:t>
      </w:r>
      <w:r>
        <w:rPr>
          <w:w w:val="105"/>
          <w:sz w:val="21"/>
        </w:rPr>
        <w:t>and</w:t>
      </w:r>
    </w:p>
    <w:p w:rsidR="00D04CB6" w:rsidRDefault="00F732FE">
      <w:pPr>
        <w:pStyle w:val="ListParagraph"/>
        <w:numPr>
          <w:ilvl w:val="2"/>
          <w:numId w:val="185"/>
        </w:numPr>
        <w:tabs>
          <w:tab w:val="left" w:pos="1581"/>
          <w:tab w:val="left" w:pos="1582"/>
        </w:tabs>
        <w:spacing w:before="88" w:line="242" w:lineRule="auto"/>
        <w:ind w:left="1581" w:right="1955" w:hanging="340"/>
        <w:rPr>
          <w:sz w:val="12"/>
        </w:rPr>
      </w:pPr>
      <w:r>
        <w:rPr>
          <w:w w:val="105"/>
          <w:sz w:val="21"/>
        </w:rPr>
        <w:t>the</w:t>
      </w:r>
      <w:r>
        <w:rPr>
          <w:spacing w:val="-7"/>
          <w:w w:val="105"/>
          <w:sz w:val="21"/>
        </w:rPr>
        <w:t xml:space="preserve"> </w:t>
      </w:r>
      <w:r>
        <w:rPr>
          <w:w w:val="105"/>
          <w:sz w:val="21"/>
        </w:rPr>
        <w:t>matter</w:t>
      </w:r>
      <w:r>
        <w:rPr>
          <w:spacing w:val="-7"/>
          <w:w w:val="105"/>
          <w:sz w:val="21"/>
        </w:rPr>
        <w:t xml:space="preserve"> </w:t>
      </w:r>
      <w:r>
        <w:rPr>
          <w:w w:val="105"/>
          <w:sz w:val="21"/>
        </w:rPr>
        <w:t>was</w:t>
      </w:r>
      <w:r>
        <w:rPr>
          <w:spacing w:val="-7"/>
          <w:w w:val="105"/>
          <w:sz w:val="21"/>
        </w:rPr>
        <w:t xml:space="preserve"> </w:t>
      </w:r>
      <w:r>
        <w:rPr>
          <w:spacing w:val="-3"/>
          <w:w w:val="105"/>
          <w:sz w:val="21"/>
        </w:rPr>
        <w:t>published</w:t>
      </w:r>
      <w:r>
        <w:rPr>
          <w:spacing w:val="-7"/>
          <w:w w:val="105"/>
          <w:sz w:val="21"/>
        </w:rPr>
        <w:t xml:space="preserve"> </w:t>
      </w:r>
      <w:r>
        <w:rPr>
          <w:w w:val="105"/>
          <w:sz w:val="21"/>
        </w:rPr>
        <w:t>in</w:t>
      </w:r>
      <w:r>
        <w:rPr>
          <w:spacing w:val="-7"/>
          <w:w w:val="105"/>
          <w:sz w:val="21"/>
        </w:rPr>
        <w:t xml:space="preserve"> </w:t>
      </w:r>
      <w:r>
        <w:rPr>
          <w:spacing w:val="-3"/>
          <w:w w:val="105"/>
          <w:sz w:val="21"/>
        </w:rPr>
        <w:t>accordance</w:t>
      </w:r>
      <w:r>
        <w:rPr>
          <w:spacing w:val="-7"/>
          <w:w w:val="105"/>
          <w:sz w:val="21"/>
        </w:rPr>
        <w:t xml:space="preserve"> </w:t>
      </w:r>
      <w:r>
        <w:rPr>
          <w:w w:val="105"/>
          <w:sz w:val="21"/>
        </w:rPr>
        <w:t>with</w:t>
      </w:r>
      <w:r>
        <w:rPr>
          <w:spacing w:val="-7"/>
          <w:w w:val="105"/>
          <w:sz w:val="21"/>
        </w:rPr>
        <w:t xml:space="preserve"> </w:t>
      </w:r>
      <w:r>
        <w:rPr>
          <w:w w:val="105"/>
          <w:sz w:val="21"/>
        </w:rPr>
        <w:t>the</w:t>
      </w:r>
      <w:r>
        <w:rPr>
          <w:spacing w:val="-7"/>
          <w:w w:val="105"/>
          <w:sz w:val="21"/>
        </w:rPr>
        <w:t xml:space="preserve"> </w:t>
      </w:r>
      <w:r>
        <w:rPr>
          <w:w w:val="105"/>
          <w:sz w:val="21"/>
        </w:rPr>
        <w:t>per</w:t>
      </w:r>
      <w:r>
        <w:rPr>
          <w:w w:val="105"/>
          <w:sz w:val="21"/>
        </w:rPr>
        <w:t>mission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person</w:t>
      </w:r>
      <w:r>
        <w:rPr>
          <w:spacing w:val="-7"/>
          <w:w w:val="105"/>
          <w:sz w:val="21"/>
        </w:rPr>
        <w:t xml:space="preserve"> </w:t>
      </w:r>
      <w:r>
        <w:rPr>
          <w:spacing w:val="-3"/>
          <w:w w:val="105"/>
          <w:sz w:val="21"/>
        </w:rPr>
        <w:t xml:space="preserve">against </w:t>
      </w:r>
      <w:r>
        <w:rPr>
          <w:w w:val="105"/>
          <w:sz w:val="21"/>
        </w:rPr>
        <w:t xml:space="preserve">whom the </w:t>
      </w:r>
      <w:r>
        <w:rPr>
          <w:spacing w:val="-3"/>
          <w:w w:val="105"/>
          <w:sz w:val="21"/>
        </w:rPr>
        <w:t xml:space="preserve">offence </w:t>
      </w:r>
      <w:r>
        <w:rPr>
          <w:w w:val="105"/>
          <w:sz w:val="21"/>
        </w:rPr>
        <w:t xml:space="preserve">is alleged </w:t>
      </w:r>
      <w:r>
        <w:rPr>
          <w:spacing w:val="-3"/>
          <w:w w:val="105"/>
          <w:sz w:val="21"/>
        </w:rPr>
        <w:t xml:space="preserve">to have </w:t>
      </w:r>
      <w:r>
        <w:rPr>
          <w:w w:val="105"/>
          <w:sz w:val="21"/>
        </w:rPr>
        <w:t>been</w:t>
      </w:r>
      <w:r>
        <w:rPr>
          <w:spacing w:val="-26"/>
          <w:w w:val="105"/>
          <w:sz w:val="21"/>
        </w:rPr>
        <w:t xml:space="preserve"> </w:t>
      </w:r>
      <w:r>
        <w:rPr>
          <w:w w:val="105"/>
          <w:sz w:val="21"/>
        </w:rPr>
        <w:t>committed.</w:t>
      </w:r>
      <w:r>
        <w:rPr>
          <w:w w:val="105"/>
          <w:position w:val="7"/>
          <w:sz w:val="12"/>
        </w:rPr>
        <w:t>64</w:t>
      </w:r>
    </w:p>
    <w:p w:rsidR="00D04CB6" w:rsidRDefault="00F732FE">
      <w:pPr>
        <w:pStyle w:val="Heading7"/>
        <w:spacing w:before="116"/>
        <w:ind w:left="447"/>
      </w:pPr>
      <w:r>
        <w:rPr>
          <w:w w:val="115"/>
        </w:rPr>
        <w:t>Child victims</w:t>
      </w:r>
    </w:p>
    <w:p w:rsidR="00D04CB6" w:rsidRDefault="00F732FE">
      <w:pPr>
        <w:pStyle w:val="ListParagraph"/>
        <w:numPr>
          <w:ilvl w:val="1"/>
          <w:numId w:val="185"/>
        </w:numPr>
        <w:tabs>
          <w:tab w:val="left" w:pos="1240"/>
          <w:tab w:val="left" w:pos="1241"/>
        </w:tabs>
        <w:spacing w:before="142" w:line="242" w:lineRule="auto"/>
        <w:ind w:left="1240" w:right="1730" w:hanging="793"/>
        <w:jc w:val="left"/>
        <w:rPr>
          <w:sz w:val="12"/>
        </w:rPr>
      </w:pPr>
      <w:r>
        <w:rPr>
          <w:spacing w:val="-3"/>
          <w:w w:val="105"/>
          <w:sz w:val="21"/>
        </w:rPr>
        <w:t>The</w:t>
      </w:r>
      <w:r>
        <w:rPr>
          <w:spacing w:val="-9"/>
          <w:w w:val="105"/>
          <w:sz w:val="21"/>
        </w:rPr>
        <w:t xml:space="preserve"> </w:t>
      </w:r>
      <w:r>
        <w:rPr>
          <w:spacing w:val="-6"/>
          <w:w w:val="105"/>
          <w:sz w:val="21"/>
        </w:rPr>
        <w:t>Judicial</w:t>
      </w:r>
      <w:r>
        <w:rPr>
          <w:spacing w:val="-9"/>
          <w:w w:val="105"/>
          <w:sz w:val="21"/>
        </w:rPr>
        <w:t xml:space="preserve"> </w:t>
      </w:r>
      <w:r>
        <w:rPr>
          <w:spacing w:val="-5"/>
          <w:w w:val="105"/>
          <w:sz w:val="21"/>
        </w:rPr>
        <w:t>Proceedings</w:t>
      </w:r>
      <w:r>
        <w:rPr>
          <w:spacing w:val="-9"/>
          <w:w w:val="105"/>
          <w:sz w:val="21"/>
        </w:rPr>
        <w:t xml:space="preserve"> </w:t>
      </w:r>
      <w:r>
        <w:rPr>
          <w:spacing w:val="-3"/>
          <w:w w:val="105"/>
          <w:sz w:val="21"/>
        </w:rPr>
        <w:t>Reports</w:t>
      </w:r>
      <w:r>
        <w:rPr>
          <w:spacing w:val="-9"/>
          <w:w w:val="105"/>
          <w:sz w:val="21"/>
        </w:rPr>
        <w:t xml:space="preserve"> </w:t>
      </w:r>
      <w:r>
        <w:rPr>
          <w:w w:val="105"/>
          <w:sz w:val="21"/>
        </w:rPr>
        <w:t>Act</w:t>
      </w:r>
      <w:r>
        <w:rPr>
          <w:spacing w:val="-9"/>
          <w:w w:val="105"/>
          <w:sz w:val="21"/>
        </w:rPr>
        <w:t xml:space="preserve"> </w:t>
      </w:r>
      <w:r>
        <w:rPr>
          <w:spacing w:val="-3"/>
          <w:w w:val="105"/>
          <w:sz w:val="21"/>
        </w:rPr>
        <w:t>does</w:t>
      </w:r>
      <w:r>
        <w:rPr>
          <w:spacing w:val="-9"/>
          <w:w w:val="105"/>
          <w:sz w:val="21"/>
        </w:rPr>
        <w:t xml:space="preserve"> </w:t>
      </w:r>
      <w:r>
        <w:rPr>
          <w:spacing w:val="-4"/>
          <w:w w:val="105"/>
          <w:sz w:val="21"/>
        </w:rPr>
        <w:t>not</w:t>
      </w:r>
      <w:r>
        <w:rPr>
          <w:spacing w:val="-9"/>
          <w:w w:val="105"/>
          <w:sz w:val="21"/>
        </w:rPr>
        <w:t xml:space="preserve"> </w:t>
      </w:r>
      <w:r>
        <w:rPr>
          <w:spacing w:val="-6"/>
          <w:w w:val="105"/>
          <w:sz w:val="21"/>
        </w:rPr>
        <w:t>differentiate</w:t>
      </w:r>
      <w:r>
        <w:rPr>
          <w:spacing w:val="-9"/>
          <w:w w:val="105"/>
          <w:sz w:val="21"/>
        </w:rPr>
        <w:t xml:space="preserve"> </w:t>
      </w:r>
      <w:r>
        <w:rPr>
          <w:spacing w:val="-4"/>
          <w:w w:val="105"/>
          <w:sz w:val="21"/>
        </w:rPr>
        <w:t>between</w:t>
      </w:r>
      <w:r>
        <w:rPr>
          <w:spacing w:val="-9"/>
          <w:w w:val="105"/>
          <w:sz w:val="21"/>
        </w:rPr>
        <w:t xml:space="preserve"> </w:t>
      </w:r>
      <w:r>
        <w:rPr>
          <w:spacing w:val="-5"/>
          <w:w w:val="105"/>
          <w:sz w:val="21"/>
        </w:rPr>
        <w:t>adult</w:t>
      </w:r>
      <w:r>
        <w:rPr>
          <w:spacing w:val="-9"/>
          <w:w w:val="105"/>
          <w:sz w:val="21"/>
        </w:rPr>
        <w:t xml:space="preserve"> </w:t>
      </w:r>
      <w:r>
        <w:rPr>
          <w:spacing w:val="-4"/>
          <w:w w:val="105"/>
          <w:sz w:val="21"/>
        </w:rPr>
        <w:t>and</w:t>
      </w:r>
      <w:r>
        <w:rPr>
          <w:spacing w:val="-9"/>
          <w:w w:val="105"/>
          <w:sz w:val="21"/>
        </w:rPr>
        <w:t xml:space="preserve"> </w:t>
      </w:r>
      <w:r>
        <w:rPr>
          <w:spacing w:val="-6"/>
          <w:w w:val="105"/>
          <w:sz w:val="21"/>
        </w:rPr>
        <w:t>child</w:t>
      </w:r>
      <w:r>
        <w:rPr>
          <w:spacing w:val="-9"/>
          <w:w w:val="105"/>
          <w:sz w:val="21"/>
        </w:rPr>
        <w:t xml:space="preserve"> </w:t>
      </w:r>
      <w:r>
        <w:rPr>
          <w:spacing w:val="-5"/>
          <w:w w:val="105"/>
          <w:sz w:val="21"/>
        </w:rPr>
        <w:t xml:space="preserve">victims. </w:t>
      </w:r>
      <w:r>
        <w:rPr>
          <w:spacing w:val="-3"/>
          <w:w w:val="105"/>
          <w:sz w:val="21"/>
        </w:rPr>
        <w:t xml:space="preserve">The </w:t>
      </w:r>
      <w:r>
        <w:rPr>
          <w:spacing w:val="-5"/>
          <w:w w:val="105"/>
          <w:sz w:val="21"/>
        </w:rPr>
        <w:t xml:space="preserve">Victorian Supreme Court </w:t>
      </w:r>
      <w:r>
        <w:rPr>
          <w:spacing w:val="-4"/>
          <w:w w:val="105"/>
          <w:sz w:val="21"/>
        </w:rPr>
        <w:t xml:space="preserve">has held </w:t>
      </w:r>
      <w:r>
        <w:rPr>
          <w:spacing w:val="-5"/>
          <w:w w:val="105"/>
          <w:sz w:val="21"/>
        </w:rPr>
        <w:t xml:space="preserve">that, where </w:t>
      </w:r>
      <w:r>
        <w:rPr>
          <w:spacing w:val="-4"/>
          <w:w w:val="105"/>
          <w:sz w:val="21"/>
        </w:rPr>
        <w:t xml:space="preserve">the victim </w:t>
      </w:r>
      <w:r>
        <w:rPr>
          <w:spacing w:val="-3"/>
          <w:w w:val="105"/>
          <w:sz w:val="21"/>
        </w:rPr>
        <w:t xml:space="preserve">is </w:t>
      </w:r>
      <w:r>
        <w:rPr>
          <w:spacing w:val="-5"/>
          <w:w w:val="105"/>
          <w:sz w:val="21"/>
        </w:rPr>
        <w:t xml:space="preserve">still </w:t>
      </w:r>
      <w:r>
        <w:rPr>
          <w:w w:val="105"/>
          <w:sz w:val="21"/>
        </w:rPr>
        <w:t xml:space="preserve">a </w:t>
      </w:r>
      <w:r>
        <w:rPr>
          <w:spacing w:val="-6"/>
          <w:w w:val="105"/>
          <w:sz w:val="21"/>
        </w:rPr>
        <w:t xml:space="preserve">child, </w:t>
      </w:r>
      <w:r>
        <w:rPr>
          <w:spacing w:val="-4"/>
          <w:w w:val="105"/>
          <w:sz w:val="21"/>
        </w:rPr>
        <w:t xml:space="preserve">they can </w:t>
      </w:r>
      <w:r>
        <w:rPr>
          <w:spacing w:val="-5"/>
          <w:w w:val="105"/>
          <w:sz w:val="21"/>
        </w:rPr>
        <w:t xml:space="preserve">give permission for publication only </w:t>
      </w:r>
      <w:r>
        <w:rPr>
          <w:spacing w:val="-3"/>
          <w:w w:val="105"/>
          <w:sz w:val="21"/>
        </w:rPr>
        <w:t xml:space="preserve">if </w:t>
      </w:r>
      <w:r>
        <w:rPr>
          <w:spacing w:val="-4"/>
          <w:w w:val="105"/>
          <w:sz w:val="21"/>
        </w:rPr>
        <w:t xml:space="preserve">they </w:t>
      </w:r>
      <w:r>
        <w:rPr>
          <w:spacing w:val="-6"/>
          <w:w w:val="105"/>
          <w:sz w:val="21"/>
        </w:rPr>
        <w:t xml:space="preserve">have </w:t>
      </w:r>
      <w:r>
        <w:rPr>
          <w:spacing w:val="-4"/>
          <w:w w:val="105"/>
          <w:sz w:val="21"/>
        </w:rPr>
        <w:t xml:space="preserve">the capacity to </w:t>
      </w:r>
      <w:r>
        <w:rPr>
          <w:spacing w:val="-6"/>
          <w:w w:val="105"/>
          <w:sz w:val="21"/>
        </w:rPr>
        <w:t xml:space="preserve">comprehend </w:t>
      </w:r>
      <w:r>
        <w:rPr>
          <w:spacing w:val="-5"/>
          <w:w w:val="105"/>
          <w:sz w:val="21"/>
        </w:rPr>
        <w:t xml:space="preserve">what </w:t>
      </w:r>
      <w:r>
        <w:rPr>
          <w:spacing w:val="-3"/>
          <w:w w:val="105"/>
          <w:sz w:val="21"/>
        </w:rPr>
        <w:t xml:space="preserve">it </w:t>
      </w:r>
      <w:r>
        <w:rPr>
          <w:spacing w:val="-5"/>
          <w:w w:val="105"/>
          <w:sz w:val="21"/>
        </w:rPr>
        <w:t xml:space="preserve">means </w:t>
      </w:r>
      <w:r>
        <w:rPr>
          <w:spacing w:val="-4"/>
          <w:w w:val="105"/>
          <w:sz w:val="21"/>
        </w:rPr>
        <w:t xml:space="preserve">to </w:t>
      </w:r>
      <w:r>
        <w:rPr>
          <w:spacing w:val="-5"/>
          <w:w w:val="105"/>
          <w:sz w:val="21"/>
        </w:rPr>
        <w:t xml:space="preserve">identify themselves </w:t>
      </w:r>
      <w:r>
        <w:rPr>
          <w:spacing w:val="-3"/>
          <w:w w:val="105"/>
          <w:sz w:val="21"/>
        </w:rPr>
        <w:t xml:space="preserve">as </w:t>
      </w:r>
      <w:r>
        <w:rPr>
          <w:w w:val="105"/>
          <w:sz w:val="21"/>
        </w:rPr>
        <w:t xml:space="preserve">a </w:t>
      </w:r>
      <w:r>
        <w:rPr>
          <w:spacing w:val="-4"/>
          <w:w w:val="105"/>
          <w:sz w:val="21"/>
        </w:rPr>
        <w:t xml:space="preserve">victim of </w:t>
      </w:r>
      <w:r>
        <w:rPr>
          <w:w w:val="105"/>
          <w:sz w:val="21"/>
        </w:rPr>
        <w:t xml:space="preserve">a </w:t>
      </w:r>
      <w:r>
        <w:rPr>
          <w:spacing w:val="-5"/>
          <w:w w:val="105"/>
          <w:sz w:val="21"/>
        </w:rPr>
        <w:t xml:space="preserve">sexual offence </w:t>
      </w:r>
      <w:r>
        <w:rPr>
          <w:spacing w:val="-4"/>
          <w:w w:val="105"/>
          <w:sz w:val="21"/>
        </w:rPr>
        <w:t xml:space="preserve">and to </w:t>
      </w:r>
      <w:r>
        <w:rPr>
          <w:spacing w:val="-6"/>
          <w:w w:val="105"/>
          <w:sz w:val="21"/>
        </w:rPr>
        <w:t xml:space="preserve">comprehend </w:t>
      </w:r>
      <w:r>
        <w:rPr>
          <w:spacing w:val="-4"/>
          <w:w w:val="105"/>
          <w:sz w:val="21"/>
        </w:rPr>
        <w:t xml:space="preserve">the </w:t>
      </w:r>
      <w:r>
        <w:rPr>
          <w:spacing w:val="-6"/>
          <w:w w:val="105"/>
          <w:sz w:val="21"/>
        </w:rPr>
        <w:t xml:space="preserve">consequence </w:t>
      </w:r>
      <w:r>
        <w:rPr>
          <w:spacing w:val="-4"/>
          <w:w w:val="105"/>
          <w:sz w:val="21"/>
        </w:rPr>
        <w:t xml:space="preserve">of </w:t>
      </w:r>
      <w:r>
        <w:rPr>
          <w:spacing w:val="-5"/>
          <w:w w:val="105"/>
          <w:sz w:val="21"/>
        </w:rPr>
        <w:t xml:space="preserve">losing </w:t>
      </w:r>
      <w:r>
        <w:rPr>
          <w:spacing w:val="-4"/>
          <w:w w:val="105"/>
          <w:sz w:val="21"/>
        </w:rPr>
        <w:t xml:space="preserve">the </w:t>
      </w:r>
      <w:r>
        <w:rPr>
          <w:spacing w:val="-5"/>
          <w:w w:val="105"/>
          <w:sz w:val="21"/>
        </w:rPr>
        <w:t xml:space="preserve">anonymity </w:t>
      </w:r>
      <w:r>
        <w:rPr>
          <w:spacing w:val="-4"/>
          <w:w w:val="105"/>
          <w:sz w:val="21"/>
        </w:rPr>
        <w:t xml:space="preserve">otherwise </w:t>
      </w:r>
      <w:r>
        <w:rPr>
          <w:spacing w:val="-5"/>
          <w:w w:val="105"/>
          <w:sz w:val="21"/>
        </w:rPr>
        <w:t xml:space="preserve">afforded </w:t>
      </w:r>
      <w:r>
        <w:rPr>
          <w:spacing w:val="-4"/>
          <w:w w:val="105"/>
          <w:sz w:val="21"/>
        </w:rPr>
        <w:t>by sectio</w:t>
      </w:r>
      <w:r>
        <w:rPr>
          <w:spacing w:val="-4"/>
          <w:w w:val="105"/>
          <w:sz w:val="21"/>
        </w:rPr>
        <w:t xml:space="preserve">n </w:t>
      </w:r>
      <w:r>
        <w:rPr>
          <w:spacing w:val="-5"/>
          <w:w w:val="105"/>
          <w:sz w:val="21"/>
        </w:rPr>
        <w:t>4(1A).</w:t>
      </w:r>
      <w:r>
        <w:rPr>
          <w:spacing w:val="-5"/>
          <w:w w:val="105"/>
          <w:position w:val="7"/>
          <w:sz w:val="12"/>
        </w:rPr>
        <w:t xml:space="preserve">65 </w:t>
      </w:r>
      <w:r>
        <w:rPr>
          <w:spacing w:val="-5"/>
          <w:w w:val="105"/>
          <w:sz w:val="21"/>
        </w:rPr>
        <w:t xml:space="preserve">Parents cannot give </w:t>
      </w:r>
      <w:r>
        <w:rPr>
          <w:spacing w:val="-6"/>
          <w:w w:val="105"/>
          <w:sz w:val="21"/>
        </w:rPr>
        <w:t xml:space="preserve">consent </w:t>
      </w:r>
      <w:r>
        <w:rPr>
          <w:spacing w:val="-3"/>
          <w:w w:val="105"/>
          <w:sz w:val="21"/>
        </w:rPr>
        <w:t xml:space="preserve">on </w:t>
      </w:r>
      <w:r>
        <w:rPr>
          <w:spacing w:val="-5"/>
          <w:w w:val="105"/>
          <w:sz w:val="21"/>
        </w:rPr>
        <w:t xml:space="preserve">behalf </w:t>
      </w:r>
      <w:r>
        <w:rPr>
          <w:spacing w:val="-4"/>
          <w:w w:val="105"/>
          <w:sz w:val="21"/>
        </w:rPr>
        <w:t xml:space="preserve">of </w:t>
      </w:r>
      <w:r>
        <w:rPr>
          <w:spacing w:val="-5"/>
          <w:w w:val="105"/>
          <w:sz w:val="21"/>
        </w:rPr>
        <w:t>their</w:t>
      </w:r>
      <w:r>
        <w:rPr>
          <w:spacing w:val="-2"/>
          <w:w w:val="105"/>
          <w:sz w:val="21"/>
        </w:rPr>
        <w:t xml:space="preserve"> </w:t>
      </w:r>
      <w:r>
        <w:rPr>
          <w:spacing w:val="-5"/>
          <w:w w:val="105"/>
          <w:sz w:val="21"/>
        </w:rPr>
        <w:t>child.</w:t>
      </w:r>
      <w:r>
        <w:rPr>
          <w:spacing w:val="-5"/>
          <w:w w:val="105"/>
          <w:position w:val="7"/>
          <w:sz w:val="12"/>
        </w:rPr>
        <w:t>66</w:t>
      </w:r>
    </w:p>
    <w:p w:rsidR="00D04CB6" w:rsidRDefault="00F732FE">
      <w:pPr>
        <w:pStyle w:val="Heading7"/>
        <w:ind w:left="447"/>
      </w:pPr>
      <w:r>
        <w:rPr>
          <w:w w:val="115"/>
        </w:rPr>
        <w:t>Proceedings pending</w:t>
      </w:r>
    </w:p>
    <w:p w:rsidR="00D04CB6" w:rsidRDefault="00F732FE">
      <w:pPr>
        <w:pStyle w:val="ListParagraph"/>
        <w:numPr>
          <w:ilvl w:val="1"/>
          <w:numId w:val="185"/>
        </w:numPr>
        <w:tabs>
          <w:tab w:val="left" w:pos="1241"/>
          <w:tab w:val="left" w:pos="1242"/>
        </w:tabs>
        <w:spacing w:before="142" w:line="242" w:lineRule="auto"/>
        <w:ind w:left="1241" w:right="2338"/>
        <w:jc w:val="left"/>
        <w:rPr>
          <w:sz w:val="12"/>
        </w:rPr>
      </w:pPr>
      <w:r>
        <w:rPr>
          <w:spacing w:val="-4"/>
          <w:w w:val="105"/>
          <w:sz w:val="21"/>
        </w:rPr>
        <w:t xml:space="preserve">There </w:t>
      </w:r>
      <w:r>
        <w:rPr>
          <w:spacing w:val="-3"/>
          <w:w w:val="105"/>
          <w:sz w:val="21"/>
        </w:rPr>
        <w:t xml:space="preserve">is no </w:t>
      </w:r>
      <w:r>
        <w:rPr>
          <w:spacing w:val="-4"/>
          <w:w w:val="105"/>
          <w:sz w:val="21"/>
        </w:rPr>
        <w:t xml:space="preserve">specific </w:t>
      </w:r>
      <w:r>
        <w:rPr>
          <w:spacing w:val="-6"/>
          <w:w w:val="105"/>
          <w:sz w:val="21"/>
        </w:rPr>
        <w:t xml:space="preserve">guidance </w:t>
      </w:r>
      <w:r>
        <w:rPr>
          <w:spacing w:val="-4"/>
          <w:w w:val="105"/>
          <w:sz w:val="21"/>
        </w:rPr>
        <w:t xml:space="preserve">in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about when </w:t>
      </w:r>
      <w:r>
        <w:rPr>
          <w:w w:val="105"/>
          <w:sz w:val="21"/>
        </w:rPr>
        <w:t xml:space="preserve">a </w:t>
      </w:r>
      <w:r>
        <w:rPr>
          <w:spacing w:val="-6"/>
          <w:w w:val="105"/>
          <w:sz w:val="21"/>
        </w:rPr>
        <w:t xml:space="preserve">proceeding </w:t>
      </w:r>
      <w:r>
        <w:rPr>
          <w:spacing w:val="-4"/>
          <w:w w:val="105"/>
          <w:sz w:val="21"/>
        </w:rPr>
        <w:t xml:space="preserve">in respect of the </w:t>
      </w:r>
      <w:r>
        <w:rPr>
          <w:spacing w:val="-5"/>
          <w:w w:val="105"/>
          <w:sz w:val="21"/>
        </w:rPr>
        <w:t xml:space="preserve">alleged offence will </w:t>
      </w:r>
      <w:r>
        <w:rPr>
          <w:spacing w:val="-3"/>
          <w:w w:val="105"/>
          <w:sz w:val="21"/>
        </w:rPr>
        <w:t xml:space="preserve">or </w:t>
      </w:r>
      <w:r>
        <w:rPr>
          <w:spacing w:val="-5"/>
          <w:w w:val="105"/>
          <w:sz w:val="21"/>
        </w:rPr>
        <w:t xml:space="preserve">will </w:t>
      </w:r>
      <w:r>
        <w:rPr>
          <w:spacing w:val="-4"/>
          <w:w w:val="105"/>
          <w:sz w:val="21"/>
        </w:rPr>
        <w:t xml:space="preserve">not </w:t>
      </w:r>
      <w:r>
        <w:rPr>
          <w:w w:val="105"/>
          <w:sz w:val="21"/>
        </w:rPr>
        <w:t xml:space="preserve">be </w:t>
      </w:r>
      <w:r>
        <w:rPr>
          <w:spacing w:val="-6"/>
          <w:w w:val="105"/>
          <w:sz w:val="21"/>
        </w:rPr>
        <w:t>considered</w:t>
      </w:r>
      <w:r>
        <w:rPr>
          <w:spacing w:val="5"/>
          <w:w w:val="105"/>
          <w:sz w:val="21"/>
        </w:rPr>
        <w:t xml:space="preserve"> </w:t>
      </w:r>
      <w:r>
        <w:rPr>
          <w:spacing w:val="-5"/>
          <w:w w:val="105"/>
          <w:sz w:val="21"/>
        </w:rPr>
        <w:t>pending.</w:t>
      </w:r>
      <w:r>
        <w:rPr>
          <w:spacing w:val="-5"/>
          <w:w w:val="105"/>
          <w:position w:val="7"/>
          <w:sz w:val="12"/>
        </w:rPr>
        <w:t>67</w:t>
      </w:r>
    </w:p>
    <w:p w:rsidR="00D04CB6" w:rsidRDefault="00F732FE">
      <w:pPr>
        <w:pStyle w:val="ListParagraph"/>
        <w:numPr>
          <w:ilvl w:val="1"/>
          <w:numId w:val="185"/>
        </w:numPr>
        <w:tabs>
          <w:tab w:val="left" w:pos="1240"/>
          <w:tab w:val="left" w:pos="1241"/>
        </w:tabs>
        <w:spacing w:before="121" w:line="242" w:lineRule="auto"/>
        <w:ind w:left="1240" w:right="1659" w:hanging="793"/>
        <w:jc w:val="left"/>
        <w:rPr>
          <w:sz w:val="21"/>
        </w:rPr>
      </w:pPr>
      <w:r>
        <w:rPr>
          <w:w w:val="105"/>
          <w:sz w:val="21"/>
        </w:rPr>
        <w:t xml:space="preserve">It </w:t>
      </w:r>
      <w:r>
        <w:rPr>
          <w:spacing w:val="-3"/>
          <w:w w:val="105"/>
          <w:sz w:val="21"/>
        </w:rPr>
        <w:t xml:space="preserve">is </w:t>
      </w:r>
      <w:r>
        <w:rPr>
          <w:spacing w:val="-4"/>
          <w:w w:val="105"/>
          <w:sz w:val="21"/>
        </w:rPr>
        <w:t xml:space="preserve">not </w:t>
      </w:r>
      <w:r>
        <w:rPr>
          <w:spacing w:val="-5"/>
          <w:w w:val="105"/>
          <w:sz w:val="21"/>
        </w:rPr>
        <w:t xml:space="preserve">clear </w:t>
      </w:r>
      <w:r>
        <w:rPr>
          <w:spacing w:val="-4"/>
          <w:w w:val="105"/>
          <w:sz w:val="21"/>
        </w:rPr>
        <w:t xml:space="preserve">why the </w:t>
      </w:r>
      <w:r>
        <w:rPr>
          <w:spacing w:val="-6"/>
          <w:w w:val="105"/>
          <w:sz w:val="21"/>
        </w:rPr>
        <w:t xml:space="preserve">defence </w:t>
      </w:r>
      <w:r>
        <w:rPr>
          <w:spacing w:val="-4"/>
          <w:w w:val="105"/>
          <w:sz w:val="21"/>
        </w:rPr>
        <w:t xml:space="preserve">of </w:t>
      </w:r>
      <w:r>
        <w:rPr>
          <w:spacing w:val="-6"/>
          <w:w w:val="105"/>
          <w:sz w:val="21"/>
        </w:rPr>
        <w:t xml:space="preserve">consent </w:t>
      </w:r>
      <w:r>
        <w:rPr>
          <w:spacing w:val="-4"/>
          <w:w w:val="105"/>
          <w:sz w:val="21"/>
        </w:rPr>
        <w:t xml:space="preserve">to </w:t>
      </w:r>
      <w:r>
        <w:rPr>
          <w:spacing w:val="-5"/>
          <w:w w:val="105"/>
          <w:sz w:val="21"/>
        </w:rPr>
        <w:t xml:space="preserve">publication </w:t>
      </w:r>
      <w:r>
        <w:rPr>
          <w:spacing w:val="-3"/>
          <w:w w:val="105"/>
          <w:sz w:val="21"/>
        </w:rPr>
        <w:t xml:space="preserve">is </w:t>
      </w:r>
      <w:r>
        <w:rPr>
          <w:spacing w:val="-5"/>
          <w:w w:val="105"/>
          <w:sz w:val="21"/>
        </w:rPr>
        <w:t xml:space="preserve">only </w:t>
      </w:r>
      <w:r>
        <w:rPr>
          <w:spacing w:val="-6"/>
          <w:w w:val="105"/>
          <w:sz w:val="21"/>
        </w:rPr>
        <w:t xml:space="preserve">available </w:t>
      </w:r>
      <w:r>
        <w:rPr>
          <w:spacing w:val="-3"/>
          <w:w w:val="105"/>
          <w:sz w:val="21"/>
        </w:rPr>
        <w:t xml:space="preserve">if </w:t>
      </w:r>
      <w:r>
        <w:rPr>
          <w:spacing w:val="-5"/>
          <w:w w:val="105"/>
          <w:sz w:val="21"/>
        </w:rPr>
        <w:t xml:space="preserve">there are </w:t>
      </w:r>
      <w:r>
        <w:rPr>
          <w:spacing w:val="-3"/>
          <w:w w:val="105"/>
          <w:sz w:val="21"/>
        </w:rPr>
        <w:t xml:space="preserve">no </w:t>
      </w:r>
      <w:r>
        <w:rPr>
          <w:spacing w:val="-6"/>
          <w:w w:val="105"/>
          <w:sz w:val="21"/>
        </w:rPr>
        <w:t xml:space="preserve">proceedings </w:t>
      </w:r>
      <w:r>
        <w:rPr>
          <w:spacing w:val="-5"/>
          <w:w w:val="105"/>
          <w:sz w:val="21"/>
        </w:rPr>
        <w:t xml:space="preserve">pending </w:t>
      </w:r>
      <w:r>
        <w:rPr>
          <w:spacing w:val="-3"/>
          <w:w w:val="105"/>
          <w:sz w:val="21"/>
        </w:rPr>
        <w:t xml:space="preserve">at </w:t>
      </w:r>
      <w:r>
        <w:rPr>
          <w:spacing w:val="-4"/>
          <w:w w:val="105"/>
          <w:sz w:val="21"/>
        </w:rPr>
        <w:t xml:space="preserve">the time of </w:t>
      </w:r>
      <w:r>
        <w:rPr>
          <w:spacing w:val="-6"/>
          <w:w w:val="105"/>
          <w:sz w:val="21"/>
        </w:rPr>
        <w:t xml:space="preserve">publication. </w:t>
      </w:r>
      <w:r>
        <w:rPr>
          <w:spacing w:val="-4"/>
          <w:w w:val="105"/>
          <w:sz w:val="21"/>
        </w:rPr>
        <w:t xml:space="preserve">Where </w:t>
      </w:r>
      <w:r>
        <w:rPr>
          <w:spacing w:val="-6"/>
          <w:w w:val="105"/>
          <w:sz w:val="21"/>
        </w:rPr>
        <w:t xml:space="preserve">proceedings </w:t>
      </w:r>
      <w:r>
        <w:rPr>
          <w:spacing w:val="-4"/>
          <w:w w:val="105"/>
          <w:sz w:val="21"/>
        </w:rPr>
        <w:t xml:space="preserve">in respect of the </w:t>
      </w:r>
      <w:r>
        <w:rPr>
          <w:spacing w:val="-5"/>
          <w:w w:val="105"/>
          <w:sz w:val="21"/>
        </w:rPr>
        <w:t xml:space="preserve">alleged offence are </w:t>
      </w:r>
      <w:r>
        <w:rPr>
          <w:spacing w:val="-6"/>
          <w:w w:val="105"/>
          <w:sz w:val="21"/>
        </w:rPr>
        <w:t xml:space="preserve">pending, </w:t>
      </w:r>
      <w:r>
        <w:rPr>
          <w:spacing w:val="-5"/>
          <w:w w:val="105"/>
          <w:sz w:val="21"/>
        </w:rPr>
        <w:t xml:space="preserve">permission </w:t>
      </w:r>
      <w:r>
        <w:rPr>
          <w:spacing w:val="-4"/>
          <w:w w:val="105"/>
          <w:sz w:val="21"/>
        </w:rPr>
        <w:t xml:space="preserve">to </w:t>
      </w:r>
      <w:r>
        <w:rPr>
          <w:spacing w:val="-6"/>
          <w:w w:val="105"/>
          <w:sz w:val="21"/>
        </w:rPr>
        <w:t xml:space="preserve">publish </w:t>
      </w:r>
      <w:r>
        <w:rPr>
          <w:spacing w:val="-4"/>
          <w:w w:val="105"/>
          <w:sz w:val="21"/>
        </w:rPr>
        <w:t xml:space="preserve">the </w:t>
      </w:r>
      <w:r>
        <w:rPr>
          <w:spacing w:val="-5"/>
          <w:w w:val="105"/>
          <w:sz w:val="21"/>
        </w:rPr>
        <w:t xml:space="preserve">identifying </w:t>
      </w:r>
      <w:r>
        <w:rPr>
          <w:spacing w:val="-6"/>
          <w:w w:val="105"/>
          <w:sz w:val="21"/>
        </w:rPr>
        <w:t xml:space="preserve">information </w:t>
      </w:r>
      <w:r>
        <w:rPr>
          <w:spacing w:val="-4"/>
          <w:w w:val="105"/>
          <w:sz w:val="21"/>
        </w:rPr>
        <w:t xml:space="preserve">must </w:t>
      </w:r>
      <w:r>
        <w:rPr>
          <w:w w:val="105"/>
          <w:sz w:val="21"/>
        </w:rPr>
        <w:t xml:space="preserve">be </w:t>
      </w:r>
      <w:r>
        <w:rPr>
          <w:spacing w:val="-5"/>
          <w:w w:val="105"/>
          <w:sz w:val="21"/>
        </w:rPr>
        <w:t xml:space="preserve">obtained from </w:t>
      </w:r>
      <w:r>
        <w:rPr>
          <w:spacing w:val="-4"/>
          <w:w w:val="105"/>
          <w:sz w:val="21"/>
        </w:rPr>
        <w:t xml:space="preserve">the court </w:t>
      </w:r>
      <w:r>
        <w:rPr>
          <w:spacing w:val="-5"/>
          <w:w w:val="105"/>
          <w:sz w:val="21"/>
        </w:rPr>
        <w:t xml:space="preserve">before which </w:t>
      </w:r>
      <w:r>
        <w:rPr>
          <w:spacing w:val="-4"/>
          <w:w w:val="105"/>
          <w:sz w:val="21"/>
        </w:rPr>
        <w:t xml:space="preserve">the </w:t>
      </w:r>
      <w:r>
        <w:rPr>
          <w:spacing w:val="-6"/>
          <w:w w:val="105"/>
          <w:sz w:val="21"/>
        </w:rPr>
        <w:t xml:space="preserve">proceedings </w:t>
      </w:r>
      <w:r>
        <w:rPr>
          <w:spacing w:val="-5"/>
          <w:w w:val="105"/>
          <w:sz w:val="21"/>
        </w:rPr>
        <w:t>are pending.</w:t>
      </w:r>
      <w:r>
        <w:rPr>
          <w:spacing w:val="-5"/>
          <w:w w:val="105"/>
          <w:position w:val="7"/>
          <w:sz w:val="12"/>
        </w:rPr>
        <w:t xml:space="preserve">68 </w:t>
      </w:r>
      <w:r>
        <w:rPr>
          <w:spacing w:val="-4"/>
          <w:w w:val="105"/>
          <w:sz w:val="21"/>
        </w:rPr>
        <w:t xml:space="preserve">This </w:t>
      </w:r>
      <w:r>
        <w:rPr>
          <w:spacing w:val="-5"/>
          <w:w w:val="105"/>
          <w:sz w:val="21"/>
        </w:rPr>
        <w:t xml:space="preserve">indicates that </w:t>
      </w:r>
      <w:r>
        <w:rPr>
          <w:spacing w:val="-4"/>
          <w:w w:val="105"/>
          <w:sz w:val="21"/>
        </w:rPr>
        <w:t xml:space="preserve">the </w:t>
      </w:r>
      <w:r>
        <w:rPr>
          <w:spacing w:val="-5"/>
          <w:w w:val="105"/>
          <w:sz w:val="21"/>
        </w:rPr>
        <w:t>court’s supervision</w:t>
      </w:r>
      <w:r>
        <w:rPr>
          <w:spacing w:val="-12"/>
          <w:w w:val="105"/>
          <w:sz w:val="21"/>
        </w:rPr>
        <w:t xml:space="preserve"> </w:t>
      </w:r>
      <w:r>
        <w:rPr>
          <w:spacing w:val="-3"/>
          <w:w w:val="105"/>
          <w:sz w:val="21"/>
        </w:rPr>
        <w:t>is</w:t>
      </w:r>
      <w:r>
        <w:rPr>
          <w:spacing w:val="-12"/>
          <w:w w:val="105"/>
          <w:sz w:val="21"/>
        </w:rPr>
        <w:t xml:space="preserve"> </w:t>
      </w:r>
      <w:r>
        <w:rPr>
          <w:spacing w:val="-6"/>
          <w:w w:val="105"/>
          <w:sz w:val="21"/>
        </w:rPr>
        <w:t>required</w:t>
      </w:r>
      <w:r>
        <w:rPr>
          <w:spacing w:val="-12"/>
          <w:w w:val="105"/>
          <w:sz w:val="21"/>
        </w:rPr>
        <w:t xml:space="preserve"> </w:t>
      </w:r>
      <w:r>
        <w:rPr>
          <w:spacing w:val="-4"/>
          <w:w w:val="105"/>
          <w:sz w:val="21"/>
        </w:rPr>
        <w:t>to</w:t>
      </w:r>
      <w:r>
        <w:rPr>
          <w:spacing w:val="-12"/>
          <w:w w:val="105"/>
          <w:sz w:val="21"/>
        </w:rPr>
        <w:t xml:space="preserve"> </w:t>
      </w:r>
      <w:r>
        <w:rPr>
          <w:spacing w:val="-6"/>
          <w:w w:val="105"/>
          <w:sz w:val="21"/>
        </w:rPr>
        <w:t>ensure</w:t>
      </w:r>
      <w:r>
        <w:rPr>
          <w:spacing w:val="-12"/>
          <w:w w:val="105"/>
          <w:sz w:val="21"/>
        </w:rPr>
        <w:t xml:space="preserve"> </w:t>
      </w:r>
      <w:r>
        <w:rPr>
          <w:spacing w:val="-5"/>
          <w:w w:val="105"/>
          <w:sz w:val="21"/>
        </w:rPr>
        <w:t>that</w:t>
      </w:r>
      <w:r>
        <w:rPr>
          <w:spacing w:val="-12"/>
          <w:w w:val="105"/>
          <w:sz w:val="21"/>
        </w:rPr>
        <w:t xml:space="preserve"> </w:t>
      </w:r>
      <w:r>
        <w:rPr>
          <w:spacing w:val="-4"/>
          <w:w w:val="105"/>
          <w:sz w:val="21"/>
        </w:rPr>
        <w:t>the</w:t>
      </w:r>
      <w:r>
        <w:rPr>
          <w:spacing w:val="-12"/>
          <w:w w:val="105"/>
          <w:sz w:val="21"/>
        </w:rPr>
        <w:t xml:space="preserve"> </w:t>
      </w:r>
      <w:r>
        <w:rPr>
          <w:spacing w:val="-5"/>
          <w:w w:val="105"/>
          <w:sz w:val="21"/>
        </w:rPr>
        <w:t>publication</w:t>
      </w:r>
      <w:r>
        <w:rPr>
          <w:spacing w:val="-12"/>
          <w:w w:val="105"/>
          <w:sz w:val="21"/>
        </w:rPr>
        <w:t xml:space="preserve"> </w:t>
      </w:r>
      <w:r>
        <w:rPr>
          <w:spacing w:val="-3"/>
          <w:w w:val="105"/>
          <w:sz w:val="21"/>
        </w:rPr>
        <w:t>does</w:t>
      </w:r>
      <w:r>
        <w:rPr>
          <w:spacing w:val="-12"/>
          <w:w w:val="105"/>
          <w:sz w:val="21"/>
        </w:rPr>
        <w:t xml:space="preserve"> </w:t>
      </w:r>
      <w:r>
        <w:rPr>
          <w:spacing w:val="-4"/>
          <w:w w:val="105"/>
          <w:sz w:val="21"/>
        </w:rPr>
        <w:t>not</w:t>
      </w:r>
      <w:r>
        <w:rPr>
          <w:spacing w:val="-12"/>
          <w:w w:val="105"/>
          <w:sz w:val="21"/>
        </w:rPr>
        <w:t xml:space="preserve"> </w:t>
      </w:r>
      <w:r>
        <w:rPr>
          <w:spacing w:val="-6"/>
          <w:w w:val="105"/>
          <w:sz w:val="21"/>
        </w:rPr>
        <w:t>interfere</w:t>
      </w:r>
      <w:r>
        <w:rPr>
          <w:spacing w:val="-12"/>
          <w:w w:val="105"/>
          <w:sz w:val="21"/>
        </w:rPr>
        <w:t xml:space="preserve"> </w:t>
      </w:r>
      <w:r>
        <w:rPr>
          <w:spacing w:val="-4"/>
          <w:w w:val="105"/>
          <w:sz w:val="21"/>
        </w:rPr>
        <w:t>with</w:t>
      </w:r>
      <w:r>
        <w:rPr>
          <w:spacing w:val="-12"/>
          <w:w w:val="105"/>
          <w:sz w:val="21"/>
        </w:rPr>
        <w:t xml:space="preserve"> </w:t>
      </w:r>
      <w:r>
        <w:rPr>
          <w:spacing w:val="-3"/>
          <w:w w:val="105"/>
          <w:sz w:val="21"/>
        </w:rPr>
        <w:t>or</w:t>
      </w:r>
      <w:r>
        <w:rPr>
          <w:spacing w:val="-12"/>
          <w:w w:val="105"/>
          <w:sz w:val="21"/>
        </w:rPr>
        <w:t xml:space="preserve"> </w:t>
      </w:r>
      <w:r>
        <w:rPr>
          <w:spacing w:val="-6"/>
          <w:w w:val="105"/>
          <w:sz w:val="21"/>
        </w:rPr>
        <w:t>prejudice</w:t>
      </w:r>
    </w:p>
    <w:p w:rsidR="00D04CB6" w:rsidRDefault="00F732FE">
      <w:pPr>
        <w:pStyle w:val="BodyText"/>
        <w:spacing w:before="7"/>
        <w:rPr>
          <w:sz w:val="13"/>
        </w:rPr>
      </w:pPr>
      <w:r>
        <w:pict>
          <v:line id="_x0000_s1231" style="position:absolute;z-index:8704;mso-wrap-distance-left:0;mso-wrap-distance-right:0;mso-position-horizontal-relative:page" from="79.35pt,10.75pt" to="515.9pt,10.75pt" strokecolor="#f8cabc" strokeweight="1pt">
            <w10:wrap type="topAndBottom" anchorx="page"/>
          </v:line>
        </w:pict>
      </w:r>
    </w:p>
    <w:p w:rsidR="00D04CB6" w:rsidRDefault="00F732FE">
      <w:pPr>
        <w:pStyle w:val="ListParagraph"/>
        <w:numPr>
          <w:ilvl w:val="0"/>
          <w:numId w:val="74"/>
        </w:numPr>
        <w:tabs>
          <w:tab w:val="left" w:pos="1241"/>
          <w:tab w:val="left" w:pos="1242"/>
        </w:tabs>
        <w:spacing w:before="117"/>
        <w:ind w:left="1241"/>
        <w:jc w:val="left"/>
        <w:rPr>
          <w:sz w:val="13"/>
        </w:rPr>
      </w:pPr>
      <w:r>
        <w:rPr>
          <w:i/>
          <w:w w:val="105"/>
          <w:sz w:val="13"/>
        </w:rPr>
        <w:t xml:space="preserve">Judicial Proceedings Reports Act 1958 </w:t>
      </w:r>
      <w:r>
        <w:rPr>
          <w:w w:val="105"/>
          <w:sz w:val="13"/>
        </w:rPr>
        <w:t xml:space="preserve">(Vic) s </w:t>
      </w:r>
      <w:r>
        <w:rPr>
          <w:spacing w:val="3"/>
          <w:w w:val="105"/>
          <w:sz w:val="13"/>
        </w:rPr>
        <w:t xml:space="preserve"> </w:t>
      </w:r>
      <w:r>
        <w:rPr>
          <w:spacing w:val="1"/>
          <w:w w:val="105"/>
          <w:sz w:val="13"/>
        </w:rPr>
        <w:t>4(1B)(b)(ii).</w:t>
      </w:r>
    </w:p>
    <w:p w:rsidR="00D04CB6" w:rsidRDefault="00F732FE">
      <w:pPr>
        <w:pStyle w:val="ListParagraph"/>
        <w:numPr>
          <w:ilvl w:val="0"/>
          <w:numId w:val="74"/>
        </w:numPr>
        <w:tabs>
          <w:tab w:val="left" w:pos="1241"/>
          <w:tab w:val="left" w:pos="1242"/>
        </w:tabs>
        <w:ind w:left="447" w:right="4270" w:firstLine="0"/>
        <w:jc w:val="left"/>
        <w:rPr>
          <w:sz w:val="13"/>
        </w:rPr>
      </w:pPr>
      <w:r>
        <w:rPr>
          <w:i/>
          <w:w w:val="105"/>
          <w:sz w:val="13"/>
        </w:rPr>
        <w:t xml:space="preserve">Hinch v DPP (Vic); Television and Telecasters (Melbourne) </w:t>
      </w:r>
      <w:r>
        <w:rPr>
          <w:i/>
          <w:spacing w:val="1"/>
          <w:w w:val="105"/>
          <w:sz w:val="13"/>
        </w:rPr>
        <w:t xml:space="preserve">Pty </w:t>
      </w:r>
      <w:r>
        <w:rPr>
          <w:i/>
          <w:w w:val="105"/>
          <w:sz w:val="13"/>
        </w:rPr>
        <w:t xml:space="preserve">Ltd v DPP </w:t>
      </w:r>
      <w:r>
        <w:rPr>
          <w:w w:val="105"/>
          <w:sz w:val="13"/>
        </w:rPr>
        <w:t>[1996] 1 VR 683, 695. 66</w:t>
      </w:r>
      <w:r>
        <w:rPr>
          <w:w w:val="105"/>
          <w:sz w:val="13"/>
        </w:rPr>
        <w:tab/>
        <w:t>Ibid</w:t>
      </w:r>
      <w:r>
        <w:rPr>
          <w:spacing w:val="10"/>
          <w:w w:val="105"/>
          <w:sz w:val="13"/>
        </w:rPr>
        <w:t xml:space="preserve"> </w:t>
      </w:r>
      <w:r>
        <w:rPr>
          <w:w w:val="105"/>
          <w:sz w:val="13"/>
        </w:rPr>
        <w:t>691–3.</w:t>
      </w:r>
    </w:p>
    <w:p w:rsidR="00D04CB6" w:rsidRDefault="00F732FE">
      <w:pPr>
        <w:pStyle w:val="ListParagraph"/>
        <w:numPr>
          <w:ilvl w:val="0"/>
          <w:numId w:val="73"/>
        </w:numPr>
        <w:tabs>
          <w:tab w:val="left" w:pos="1241"/>
          <w:tab w:val="left" w:pos="1242"/>
        </w:tabs>
        <w:ind w:right="1611"/>
        <w:jc w:val="both"/>
        <w:rPr>
          <w:sz w:val="13"/>
        </w:rPr>
      </w:pPr>
      <w:r>
        <w:pict>
          <v:shape id="_x0000_s1230" type="#_x0000_t202" style="position:absolute;left:0;text-align:left;margin-left:546.1pt;margin-top:19pt;width:18.5pt;height:14.25pt;z-index:8728;mso-position-horizontal-relative:page" filled="f" stroked="f">
            <v:textbox inset="0,0,0,0">
              <w:txbxContent>
                <w:p w:rsidR="00D04CB6" w:rsidRDefault="00F732FE">
                  <w:pPr>
                    <w:spacing w:line="284" w:lineRule="exact"/>
                    <w:rPr>
                      <w:b/>
                      <w:sz w:val="24"/>
                    </w:rPr>
                  </w:pPr>
                  <w:r>
                    <w:rPr>
                      <w:b/>
                      <w:color w:val="EA5B50"/>
                      <w:spacing w:val="-11"/>
                      <w:w w:val="110"/>
                      <w:sz w:val="24"/>
                    </w:rPr>
                    <w:t>141</w:t>
                  </w:r>
                </w:p>
              </w:txbxContent>
            </v:textbox>
            <w10:wrap anchorx="page"/>
          </v:shape>
        </w:pict>
      </w:r>
      <w:r>
        <w:rPr>
          <w:w w:val="105"/>
          <w:sz w:val="13"/>
        </w:rPr>
        <w:t xml:space="preserve">See Ibid 686. In that case, material identifying the victim was published after the offender was convicted and sentenced but before relevant appeal periods had expired. There was no appeal on foot at time of publication. The Supreme Court stated, in those </w:t>
      </w:r>
      <w:r>
        <w:rPr>
          <w:w w:val="105"/>
          <w:sz w:val="13"/>
        </w:rPr>
        <w:t>circumstances, that no proceedings</w:t>
      </w:r>
      <w:r>
        <w:rPr>
          <w:spacing w:val="5"/>
          <w:w w:val="105"/>
          <w:sz w:val="13"/>
        </w:rPr>
        <w:t xml:space="preserve"> </w:t>
      </w:r>
      <w:r>
        <w:rPr>
          <w:w w:val="105"/>
          <w:sz w:val="13"/>
        </w:rPr>
        <w:t>were</w:t>
      </w:r>
      <w:r>
        <w:rPr>
          <w:spacing w:val="5"/>
          <w:w w:val="105"/>
          <w:sz w:val="13"/>
        </w:rPr>
        <w:t xml:space="preserve"> </w:t>
      </w:r>
      <w:r>
        <w:rPr>
          <w:w w:val="105"/>
          <w:sz w:val="13"/>
        </w:rPr>
        <w:t>pending</w:t>
      </w:r>
      <w:r>
        <w:rPr>
          <w:spacing w:val="5"/>
          <w:w w:val="105"/>
          <w:sz w:val="13"/>
        </w:rPr>
        <w:t xml:space="preserve"> </w:t>
      </w:r>
      <w:r>
        <w:rPr>
          <w:w w:val="105"/>
          <w:sz w:val="13"/>
        </w:rPr>
        <w:t>in</w:t>
      </w:r>
      <w:r>
        <w:rPr>
          <w:spacing w:val="5"/>
          <w:w w:val="105"/>
          <w:sz w:val="13"/>
        </w:rPr>
        <w:t xml:space="preserve"> </w:t>
      </w:r>
      <w:r>
        <w:rPr>
          <w:w w:val="105"/>
          <w:sz w:val="13"/>
        </w:rPr>
        <w:t>any</w:t>
      </w:r>
      <w:r>
        <w:rPr>
          <w:spacing w:val="5"/>
          <w:w w:val="105"/>
          <w:sz w:val="13"/>
        </w:rPr>
        <w:t xml:space="preserve"> </w:t>
      </w:r>
      <w:r>
        <w:rPr>
          <w:w w:val="105"/>
          <w:sz w:val="13"/>
        </w:rPr>
        <w:t>court</w:t>
      </w:r>
      <w:r>
        <w:rPr>
          <w:spacing w:val="5"/>
          <w:w w:val="105"/>
          <w:sz w:val="13"/>
        </w:rPr>
        <w:t xml:space="preserve"> </w:t>
      </w:r>
      <w:r>
        <w:rPr>
          <w:w w:val="105"/>
          <w:sz w:val="13"/>
        </w:rPr>
        <w:t>at</w:t>
      </w:r>
      <w:r>
        <w:rPr>
          <w:spacing w:val="5"/>
          <w:w w:val="105"/>
          <w:sz w:val="13"/>
        </w:rPr>
        <w:t xml:space="preserve"> </w:t>
      </w:r>
      <w:r>
        <w:rPr>
          <w:w w:val="105"/>
          <w:sz w:val="13"/>
        </w:rPr>
        <w:t>the</w:t>
      </w:r>
      <w:r>
        <w:rPr>
          <w:spacing w:val="5"/>
          <w:w w:val="105"/>
          <w:sz w:val="13"/>
        </w:rPr>
        <w:t xml:space="preserve"> </w:t>
      </w:r>
      <w:r>
        <w:rPr>
          <w:w w:val="105"/>
          <w:sz w:val="13"/>
        </w:rPr>
        <w:t>time</w:t>
      </w:r>
      <w:r>
        <w:rPr>
          <w:spacing w:val="5"/>
          <w:w w:val="105"/>
          <w:sz w:val="13"/>
        </w:rPr>
        <w:t xml:space="preserve"> </w:t>
      </w:r>
      <w:r>
        <w:rPr>
          <w:w w:val="105"/>
          <w:sz w:val="13"/>
        </w:rPr>
        <w:t>of</w:t>
      </w:r>
      <w:r>
        <w:rPr>
          <w:spacing w:val="5"/>
          <w:w w:val="105"/>
          <w:sz w:val="13"/>
        </w:rPr>
        <w:t xml:space="preserve"> </w:t>
      </w:r>
      <w:r>
        <w:rPr>
          <w:w w:val="105"/>
          <w:sz w:val="13"/>
        </w:rPr>
        <w:t>publication.</w:t>
      </w:r>
    </w:p>
    <w:p w:rsidR="00D04CB6" w:rsidRDefault="00F732FE">
      <w:pPr>
        <w:pStyle w:val="ListParagraph"/>
        <w:numPr>
          <w:ilvl w:val="0"/>
          <w:numId w:val="73"/>
        </w:numPr>
        <w:tabs>
          <w:tab w:val="left" w:pos="1241"/>
          <w:tab w:val="left" w:pos="1242"/>
        </w:tabs>
        <w:jc w:val="left"/>
        <w:rPr>
          <w:sz w:val="13"/>
        </w:rPr>
      </w:pPr>
      <w:r>
        <w:rPr>
          <w:i/>
          <w:w w:val="105"/>
          <w:sz w:val="13"/>
        </w:rPr>
        <w:t xml:space="preserve">Judicial Proceedings Reports Act 1958  </w:t>
      </w:r>
      <w:r>
        <w:rPr>
          <w:w w:val="105"/>
          <w:sz w:val="13"/>
        </w:rPr>
        <w:t>(Vic)  s</w:t>
      </w:r>
      <w:r>
        <w:rPr>
          <w:spacing w:val="3"/>
          <w:w w:val="105"/>
          <w:sz w:val="13"/>
        </w:rPr>
        <w:t xml:space="preserve"> </w:t>
      </w:r>
      <w:r>
        <w:rPr>
          <w:w w:val="105"/>
          <w:sz w:val="13"/>
        </w:rPr>
        <w:t>4(1C).</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ight="143"/>
      </w:pPr>
      <w:r>
        <w:rPr>
          <w:spacing w:val="-4"/>
          <w:w w:val="105"/>
        </w:rPr>
        <w:t xml:space="preserve">the </w:t>
      </w:r>
      <w:r>
        <w:rPr>
          <w:spacing w:val="-5"/>
          <w:w w:val="105"/>
        </w:rPr>
        <w:t xml:space="preserve">ongoing </w:t>
      </w:r>
      <w:r>
        <w:rPr>
          <w:spacing w:val="-6"/>
          <w:w w:val="105"/>
        </w:rPr>
        <w:t xml:space="preserve">proceedings. </w:t>
      </w:r>
      <w:r>
        <w:rPr>
          <w:spacing w:val="-7"/>
          <w:w w:val="105"/>
        </w:rPr>
        <w:t xml:space="preserve">However, </w:t>
      </w:r>
      <w:r>
        <w:rPr>
          <w:spacing w:val="-4"/>
          <w:w w:val="105"/>
        </w:rPr>
        <w:t xml:space="preserve">the </w:t>
      </w:r>
      <w:r>
        <w:rPr>
          <w:spacing w:val="-5"/>
          <w:w w:val="105"/>
        </w:rPr>
        <w:t xml:space="preserve">purpose </w:t>
      </w:r>
      <w:r>
        <w:rPr>
          <w:spacing w:val="-4"/>
          <w:w w:val="105"/>
        </w:rPr>
        <w:t xml:space="preserve">of section </w:t>
      </w:r>
      <w:r>
        <w:rPr>
          <w:spacing w:val="-5"/>
          <w:w w:val="105"/>
        </w:rPr>
        <w:t xml:space="preserve">4(1A) </w:t>
      </w:r>
      <w:r>
        <w:rPr>
          <w:spacing w:val="-3"/>
          <w:w w:val="105"/>
        </w:rPr>
        <w:t xml:space="preserve">is </w:t>
      </w:r>
      <w:r>
        <w:rPr>
          <w:spacing w:val="-4"/>
          <w:w w:val="105"/>
        </w:rPr>
        <w:t xml:space="preserve">to </w:t>
      </w:r>
      <w:r>
        <w:rPr>
          <w:spacing w:val="-5"/>
          <w:w w:val="105"/>
        </w:rPr>
        <w:t xml:space="preserve">protect </w:t>
      </w:r>
      <w:r>
        <w:rPr>
          <w:spacing w:val="-4"/>
          <w:w w:val="105"/>
        </w:rPr>
        <w:t xml:space="preserve">the </w:t>
      </w:r>
      <w:r>
        <w:rPr>
          <w:spacing w:val="-6"/>
          <w:w w:val="105"/>
        </w:rPr>
        <w:t>victim’s pri</w:t>
      </w:r>
      <w:r>
        <w:rPr>
          <w:spacing w:val="-6"/>
          <w:w w:val="105"/>
        </w:rPr>
        <w:t xml:space="preserve">vacy, </w:t>
      </w:r>
      <w:r>
        <w:rPr>
          <w:spacing w:val="-5"/>
          <w:w w:val="105"/>
        </w:rPr>
        <w:t xml:space="preserve">rather than </w:t>
      </w:r>
      <w:r>
        <w:rPr>
          <w:spacing w:val="-4"/>
          <w:w w:val="105"/>
        </w:rPr>
        <w:t xml:space="preserve">to </w:t>
      </w:r>
      <w:r>
        <w:rPr>
          <w:spacing w:val="-6"/>
          <w:w w:val="105"/>
        </w:rPr>
        <w:t xml:space="preserve">safeguard </w:t>
      </w:r>
      <w:r>
        <w:rPr>
          <w:spacing w:val="-4"/>
          <w:w w:val="105"/>
        </w:rPr>
        <w:t xml:space="preserve">the </w:t>
      </w:r>
      <w:r>
        <w:rPr>
          <w:spacing w:val="-6"/>
          <w:w w:val="105"/>
        </w:rPr>
        <w:t xml:space="preserve">accused’s fair </w:t>
      </w:r>
      <w:r>
        <w:rPr>
          <w:spacing w:val="-5"/>
          <w:w w:val="105"/>
        </w:rPr>
        <w:t xml:space="preserve">trial rights. </w:t>
      </w:r>
      <w:r>
        <w:rPr>
          <w:spacing w:val="-6"/>
          <w:w w:val="105"/>
        </w:rPr>
        <w:t xml:space="preserve">Therefore </w:t>
      </w:r>
      <w:r>
        <w:rPr>
          <w:spacing w:val="-4"/>
          <w:w w:val="105"/>
        </w:rPr>
        <w:t xml:space="preserve">the </w:t>
      </w:r>
      <w:r>
        <w:rPr>
          <w:spacing w:val="-6"/>
          <w:w w:val="105"/>
        </w:rPr>
        <w:t xml:space="preserve">rationale </w:t>
      </w:r>
      <w:r>
        <w:rPr>
          <w:spacing w:val="-5"/>
          <w:w w:val="105"/>
        </w:rPr>
        <w:t xml:space="preserve">for </w:t>
      </w:r>
      <w:r>
        <w:rPr>
          <w:spacing w:val="-6"/>
          <w:w w:val="105"/>
        </w:rPr>
        <w:t xml:space="preserve">requiring </w:t>
      </w:r>
      <w:r>
        <w:rPr>
          <w:spacing w:val="-4"/>
          <w:w w:val="105"/>
        </w:rPr>
        <w:t xml:space="preserve">the </w:t>
      </w:r>
      <w:r>
        <w:rPr>
          <w:spacing w:val="-5"/>
          <w:w w:val="105"/>
        </w:rPr>
        <w:t xml:space="preserve">court’s </w:t>
      </w:r>
      <w:r>
        <w:rPr>
          <w:spacing w:val="-6"/>
          <w:w w:val="105"/>
        </w:rPr>
        <w:t xml:space="preserve">involvement </w:t>
      </w:r>
      <w:r>
        <w:rPr>
          <w:spacing w:val="-4"/>
          <w:w w:val="105"/>
        </w:rPr>
        <w:t xml:space="preserve">and </w:t>
      </w:r>
      <w:r>
        <w:rPr>
          <w:spacing w:val="-6"/>
          <w:w w:val="105"/>
        </w:rPr>
        <w:t xml:space="preserve">approval </w:t>
      </w:r>
      <w:r>
        <w:rPr>
          <w:spacing w:val="-5"/>
          <w:w w:val="105"/>
        </w:rPr>
        <w:t xml:space="preserve">for </w:t>
      </w:r>
      <w:r>
        <w:rPr>
          <w:spacing w:val="-4"/>
          <w:w w:val="105"/>
        </w:rPr>
        <w:t xml:space="preserve">the </w:t>
      </w:r>
      <w:r>
        <w:rPr>
          <w:spacing w:val="-5"/>
          <w:w w:val="105"/>
        </w:rPr>
        <w:t xml:space="preserve">removal </w:t>
      </w:r>
      <w:r>
        <w:rPr>
          <w:spacing w:val="-4"/>
          <w:w w:val="105"/>
        </w:rPr>
        <w:t xml:space="preserve">of the </w:t>
      </w:r>
      <w:r>
        <w:rPr>
          <w:spacing w:val="-5"/>
          <w:w w:val="105"/>
        </w:rPr>
        <w:t xml:space="preserve">protection </w:t>
      </w:r>
      <w:r>
        <w:rPr>
          <w:spacing w:val="-3"/>
          <w:w w:val="105"/>
        </w:rPr>
        <w:t xml:space="preserve">is </w:t>
      </w:r>
      <w:r>
        <w:rPr>
          <w:spacing w:val="-4"/>
          <w:w w:val="105"/>
        </w:rPr>
        <w:t xml:space="preserve">not </w:t>
      </w:r>
      <w:r>
        <w:rPr>
          <w:spacing w:val="-6"/>
          <w:w w:val="105"/>
        </w:rPr>
        <w:t>certain.</w:t>
      </w:r>
    </w:p>
    <w:p w:rsidR="00D04CB6" w:rsidRDefault="00F732FE">
      <w:pPr>
        <w:pStyle w:val="Heading7"/>
      </w:pPr>
      <w:r>
        <w:rPr>
          <w:w w:val="115"/>
        </w:rPr>
        <w:t>Transference of protection to the accused</w:t>
      </w:r>
    </w:p>
    <w:p w:rsidR="00D04CB6" w:rsidRDefault="00F732FE">
      <w:pPr>
        <w:pStyle w:val="ListParagraph"/>
        <w:numPr>
          <w:ilvl w:val="1"/>
          <w:numId w:val="185"/>
        </w:numPr>
        <w:tabs>
          <w:tab w:val="left" w:pos="1940"/>
          <w:tab w:val="left" w:pos="1941"/>
        </w:tabs>
        <w:spacing w:before="142" w:line="242" w:lineRule="auto"/>
        <w:ind w:left="1940" w:right="213" w:hanging="793"/>
        <w:jc w:val="left"/>
        <w:rPr>
          <w:sz w:val="21"/>
        </w:rPr>
      </w:pPr>
      <w:r>
        <w:rPr>
          <w:spacing w:val="-3"/>
          <w:w w:val="105"/>
          <w:sz w:val="21"/>
        </w:rPr>
        <w:t xml:space="preserve">The </w:t>
      </w:r>
      <w:r>
        <w:rPr>
          <w:spacing w:val="-5"/>
          <w:w w:val="105"/>
          <w:sz w:val="21"/>
        </w:rPr>
        <w:t xml:space="preserve">anonymity </w:t>
      </w:r>
      <w:r>
        <w:rPr>
          <w:spacing w:val="-4"/>
          <w:w w:val="105"/>
          <w:sz w:val="21"/>
        </w:rPr>
        <w:t xml:space="preserve">of </w:t>
      </w:r>
      <w:r>
        <w:rPr>
          <w:w w:val="105"/>
          <w:sz w:val="21"/>
        </w:rPr>
        <w:t xml:space="preserve">a </w:t>
      </w:r>
      <w:r>
        <w:rPr>
          <w:spacing w:val="-4"/>
          <w:w w:val="105"/>
          <w:sz w:val="21"/>
        </w:rPr>
        <w:t xml:space="preserve">person </w:t>
      </w:r>
      <w:r>
        <w:rPr>
          <w:spacing w:val="-5"/>
          <w:w w:val="105"/>
          <w:sz w:val="21"/>
        </w:rPr>
        <w:t xml:space="preserve">accused </w:t>
      </w:r>
      <w:r>
        <w:rPr>
          <w:spacing w:val="-4"/>
          <w:w w:val="105"/>
          <w:sz w:val="21"/>
        </w:rPr>
        <w:t xml:space="preserve">of </w:t>
      </w:r>
      <w:r>
        <w:rPr>
          <w:spacing w:val="-5"/>
          <w:w w:val="105"/>
          <w:sz w:val="21"/>
        </w:rPr>
        <w:t xml:space="preserve">committing </w:t>
      </w:r>
      <w:r>
        <w:rPr>
          <w:w w:val="105"/>
          <w:sz w:val="21"/>
        </w:rPr>
        <w:t xml:space="preserve">a </w:t>
      </w:r>
      <w:r>
        <w:rPr>
          <w:spacing w:val="-5"/>
          <w:w w:val="105"/>
          <w:sz w:val="21"/>
        </w:rPr>
        <w:t xml:space="preserve">sexual offence </w:t>
      </w:r>
      <w:r>
        <w:rPr>
          <w:spacing w:val="-3"/>
          <w:w w:val="105"/>
          <w:sz w:val="21"/>
        </w:rPr>
        <w:t xml:space="preserve">is </w:t>
      </w:r>
      <w:r>
        <w:rPr>
          <w:spacing w:val="-4"/>
          <w:w w:val="105"/>
          <w:sz w:val="21"/>
        </w:rPr>
        <w:t xml:space="preserve">not </w:t>
      </w:r>
      <w:r>
        <w:rPr>
          <w:spacing w:val="-5"/>
          <w:w w:val="105"/>
          <w:sz w:val="21"/>
        </w:rPr>
        <w:t xml:space="preserve">protected </w:t>
      </w:r>
      <w:r>
        <w:rPr>
          <w:spacing w:val="-4"/>
          <w:w w:val="105"/>
          <w:sz w:val="21"/>
        </w:rPr>
        <w:t xml:space="preserve">by the </w:t>
      </w:r>
      <w:r>
        <w:rPr>
          <w:spacing w:val="-6"/>
          <w:w w:val="105"/>
          <w:sz w:val="21"/>
        </w:rPr>
        <w:t>Judicial</w:t>
      </w:r>
      <w:r>
        <w:rPr>
          <w:spacing w:val="-11"/>
          <w:w w:val="105"/>
          <w:sz w:val="21"/>
        </w:rPr>
        <w:t xml:space="preserve"> </w:t>
      </w:r>
      <w:r>
        <w:rPr>
          <w:spacing w:val="-5"/>
          <w:w w:val="105"/>
          <w:sz w:val="21"/>
        </w:rPr>
        <w:t>Proceedings</w:t>
      </w:r>
      <w:r>
        <w:rPr>
          <w:spacing w:val="-11"/>
          <w:w w:val="105"/>
          <w:sz w:val="21"/>
        </w:rPr>
        <w:t xml:space="preserve"> </w:t>
      </w:r>
      <w:r>
        <w:rPr>
          <w:spacing w:val="-3"/>
          <w:w w:val="105"/>
          <w:sz w:val="21"/>
        </w:rPr>
        <w:t>Reports</w:t>
      </w:r>
      <w:r>
        <w:rPr>
          <w:spacing w:val="-11"/>
          <w:w w:val="105"/>
          <w:sz w:val="21"/>
        </w:rPr>
        <w:t xml:space="preserve"> </w:t>
      </w:r>
      <w:r>
        <w:rPr>
          <w:spacing w:val="-3"/>
          <w:w w:val="105"/>
          <w:sz w:val="21"/>
        </w:rPr>
        <w:t>Act.</w:t>
      </w:r>
      <w:r>
        <w:rPr>
          <w:spacing w:val="-11"/>
          <w:w w:val="105"/>
          <w:sz w:val="21"/>
        </w:rPr>
        <w:t xml:space="preserve"> </w:t>
      </w:r>
      <w:r>
        <w:rPr>
          <w:spacing w:val="-7"/>
          <w:w w:val="105"/>
          <w:sz w:val="21"/>
        </w:rPr>
        <w:t>However,</w:t>
      </w:r>
      <w:r>
        <w:rPr>
          <w:spacing w:val="-11"/>
          <w:w w:val="105"/>
          <w:sz w:val="21"/>
        </w:rPr>
        <w:t xml:space="preserve"> </w:t>
      </w:r>
      <w:r>
        <w:rPr>
          <w:spacing w:val="-5"/>
          <w:w w:val="105"/>
          <w:sz w:val="21"/>
        </w:rPr>
        <w:t>sometimes</w:t>
      </w:r>
      <w:r>
        <w:rPr>
          <w:spacing w:val="-11"/>
          <w:w w:val="105"/>
          <w:sz w:val="21"/>
        </w:rPr>
        <w:t xml:space="preserve"> </w:t>
      </w:r>
      <w:r>
        <w:rPr>
          <w:spacing w:val="-4"/>
          <w:w w:val="105"/>
          <w:sz w:val="21"/>
        </w:rPr>
        <w:t>the</w:t>
      </w:r>
      <w:r>
        <w:rPr>
          <w:spacing w:val="-11"/>
          <w:w w:val="105"/>
          <w:sz w:val="21"/>
        </w:rPr>
        <w:t xml:space="preserve"> </w:t>
      </w:r>
      <w:r>
        <w:rPr>
          <w:spacing w:val="-6"/>
          <w:w w:val="105"/>
          <w:sz w:val="21"/>
        </w:rPr>
        <w:t>relationship</w:t>
      </w:r>
      <w:r>
        <w:rPr>
          <w:spacing w:val="-11"/>
          <w:w w:val="105"/>
          <w:sz w:val="21"/>
        </w:rPr>
        <w:t xml:space="preserve"> </w:t>
      </w:r>
      <w:r>
        <w:rPr>
          <w:spacing w:val="-4"/>
          <w:w w:val="105"/>
          <w:sz w:val="21"/>
        </w:rPr>
        <w:t>between</w:t>
      </w:r>
      <w:r>
        <w:rPr>
          <w:spacing w:val="-11"/>
          <w:w w:val="105"/>
          <w:sz w:val="21"/>
        </w:rPr>
        <w:t xml:space="preserve"> </w:t>
      </w:r>
      <w:r>
        <w:rPr>
          <w:spacing w:val="-4"/>
          <w:w w:val="105"/>
          <w:sz w:val="21"/>
        </w:rPr>
        <w:t>the</w:t>
      </w:r>
      <w:r>
        <w:rPr>
          <w:spacing w:val="-11"/>
          <w:w w:val="105"/>
          <w:sz w:val="21"/>
        </w:rPr>
        <w:t xml:space="preserve"> </w:t>
      </w:r>
      <w:r>
        <w:rPr>
          <w:spacing w:val="-5"/>
          <w:w w:val="105"/>
          <w:sz w:val="21"/>
        </w:rPr>
        <w:t xml:space="preserve">accused </w:t>
      </w:r>
      <w:r>
        <w:rPr>
          <w:spacing w:val="-4"/>
          <w:w w:val="105"/>
          <w:sz w:val="21"/>
        </w:rPr>
        <w:t xml:space="preserve">and the victim </w:t>
      </w:r>
      <w:r>
        <w:rPr>
          <w:spacing w:val="-3"/>
          <w:w w:val="105"/>
          <w:sz w:val="21"/>
        </w:rPr>
        <w:t xml:space="preserve">is </w:t>
      </w:r>
      <w:r>
        <w:rPr>
          <w:spacing w:val="-5"/>
          <w:w w:val="105"/>
          <w:sz w:val="21"/>
        </w:rPr>
        <w:t xml:space="preserve">such that </w:t>
      </w:r>
      <w:r>
        <w:rPr>
          <w:spacing w:val="-6"/>
          <w:w w:val="105"/>
          <w:sz w:val="21"/>
        </w:rPr>
        <w:t xml:space="preserve">publishing </w:t>
      </w:r>
      <w:r>
        <w:rPr>
          <w:spacing w:val="-4"/>
          <w:w w:val="105"/>
          <w:sz w:val="21"/>
        </w:rPr>
        <w:t xml:space="preserve">the </w:t>
      </w:r>
      <w:r>
        <w:rPr>
          <w:spacing w:val="-5"/>
          <w:w w:val="105"/>
          <w:sz w:val="21"/>
        </w:rPr>
        <w:t xml:space="preserve">identity </w:t>
      </w:r>
      <w:r>
        <w:rPr>
          <w:spacing w:val="-4"/>
          <w:w w:val="105"/>
          <w:sz w:val="21"/>
        </w:rPr>
        <w:t xml:space="preserve">of the </w:t>
      </w:r>
      <w:r>
        <w:rPr>
          <w:spacing w:val="-5"/>
          <w:w w:val="105"/>
          <w:sz w:val="21"/>
        </w:rPr>
        <w:t xml:space="preserve">accused would </w:t>
      </w:r>
      <w:r>
        <w:rPr>
          <w:spacing w:val="-6"/>
          <w:w w:val="105"/>
          <w:sz w:val="21"/>
        </w:rPr>
        <w:t xml:space="preserve">likely </w:t>
      </w:r>
      <w:r>
        <w:rPr>
          <w:spacing w:val="-4"/>
          <w:w w:val="105"/>
          <w:sz w:val="21"/>
        </w:rPr>
        <w:t xml:space="preserve">lead to the </w:t>
      </w:r>
      <w:r>
        <w:rPr>
          <w:spacing w:val="-5"/>
          <w:w w:val="105"/>
          <w:sz w:val="21"/>
        </w:rPr>
        <w:t>iden</w:t>
      </w:r>
      <w:r>
        <w:rPr>
          <w:spacing w:val="-5"/>
          <w:w w:val="105"/>
          <w:sz w:val="21"/>
        </w:rPr>
        <w:t xml:space="preserve">tification </w:t>
      </w:r>
      <w:r>
        <w:rPr>
          <w:spacing w:val="-4"/>
          <w:w w:val="105"/>
          <w:sz w:val="21"/>
        </w:rPr>
        <w:t>of the</w:t>
      </w:r>
      <w:r>
        <w:rPr>
          <w:spacing w:val="-24"/>
          <w:w w:val="105"/>
          <w:sz w:val="21"/>
        </w:rPr>
        <w:t xml:space="preserve"> </w:t>
      </w:r>
      <w:r>
        <w:rPr>
          <w:spacing w:val="-5"/>
          <w:w w:val="105"/>
          <w:sz w:val="21"/>
        </w:rPr>
        <w:t>victim.</w:t>
      </w:r>
    </w:p>
    <w:p w:rsidR="00D04CB6" w:rsidRDefault="00F732FE">
      <w:pPr>
        <w:pStyle w:val="ListParagraph"/>
        <w:numPr>
          <w:ilvl w:val="1"/>
          <w:numId w:val="185"/>
        </w:numPr>
        <w:tabs>
          <w:tab w:val="left" w:pos="1940"/>
          <w:tab w:val="left" w:pos="1941"/>
        </w:tabs>
        <w:spacing w:before="121" w:line="242" w:lineRule="auto"/>
        <w:ind w:left="1940" w:right="686" w:hanging="793"/>
        <w:jc w:val="left"/>
        <w:rPr>
          <w:sz w:val="21"/>
        </w:rPr>
      </w:pPr>
      <w:r>
        <w:rPr>
          <w:w w:val="105"/>
          <w:sz w:val="21"/>
        </w:rPr>
        <w:t xml:space="preserve">In </w:t>
      </w:r>
      <w:r>
        <w:rPr>
          <w:spacing w:val="-4"/>
          <w:w w:val="105"/>
          <w:sz w:val="21"/>
        </w:rPr>
        <w:t xml:space="preserve">these </w:t>
      </w:r>
      <w:r>
        <w:rPr>
          <w:spacing w:val="-6"/>
          <w:w w:val="105"/>
          <w:sz w:val="21"/>
        </w:rPr>
        <w:t xml:space="preserve">circumstances, </w:t>
      </w:r>
      <w:r>
        <w:rPr>
          <w:spacing w:val="-4"/>
          <w:w w:val="105"/>
          <w:sz w:val="21"/>
        </w:rPr>
        <w:t xml:space="preserve">the </w:t>
      </w:r>
      <w:r>
        <w:rPr>
          <w:spacing w:val="-5"/>
          <w:w w:val="105"/>
          <w:sz w:val="21"/>
        </w:rPr>
        <w:t xml:space="preserve">accused </w:t>
      </w:r>
      <w:r>
        <w:rPr>
          <w:spacing w:val="-4"/>
          <w:w w:val="105"/>
          <w:sz w:val="21"/>
        </w:rPr>
        <w:t xml:space="preserve">also </w:t>
      </w:r>
      <w:r>
        <w:rPr>
          <w:spacing w:val="-3"/>
          <w:w w:val="105"/>
          <w:sz w:val="21"/>
        </w:rPr>
        <w:t xml:space="preserve">benefits </w:t>
      </w:r>
      <w:r>
        <w:rPr>
          <w:spacing w:val="-5"/>
          <w:w w:val="105"/>
          <w:sz w:val="21"/>
        </w:rPr>
        <w:t xml:space="preserve">from </w:t>
      </w:r>
      <w:r>
        <w:rPr>
          <w:spacing w:val="-4"/>
          <w:w w:val="105"/>
          <w:sz w:val="21"/>
        </w:rPr>
        <w:t xml:space="preserve">the </w:t>
      </w:r>
      <w:r>
        <w:rPr>
          <w:spacing w:val="-5"/>
          <w:w w:val="105"/>
          <w:sz w:val="21"/>
        </w:rPr>
        <w:t xml:space="preserve">protection </w:t>
      </w:r>
      <w:r>
        <w:rPr>
          <w:spacing w:val="-4"/>
          <w:w w:val="105"/>
          <w:sz w:val="21"/>
        </w:rPr>
        <w:t xml:space="preserve">of section </w:t>
      </w:r>
      <w:r>
        <w:rPr>
          <w:spacing w:val="-5"/>
          <w:w w:val="105"/>
          <w:sz w:val="21"/>
        </w:rPr>
        <w:t xml:space="preserve">4(1A) </w:t>
      </w:r>
      <w:r>
        <w:rPr>
          <w:spacing w:val="-4"/>
          <w:w w:val="105"/>
          <w:sz w:val="21"/>
        </w:rPr>
        <w:t xml:space="preserve">and </w:t>
      </w:r>
      <w:r>
        <w:rPr>
          <w:spacing w:val="-3"/>
          <w:w w:val="105"/>
          <w:sz w:val="21"/>
        </w:rPr>
        <w:t xml:space="preserve">does </w:t>
      </w:r>
      <w:r>
        <w:rPr>
          <w:spacing w:val="-4"/>
          <w:w w:val="105"/>
          <w:sz w:val="21"/>
        </w:rPr>
        <w:t xml:space="preserve">not </w:t>
      </w:r>
      <w:r>
        <w:rPr>
          <w:spacing w:val="-6"/>
          <w:w w:val="105"/>
          <w:sz w:val="21"/>
        </w:rPr>
        <w:t xml:space="preserve">have </w:t>
      </w:r>
      <w:r>
        <w:rPr>
          <w:spacing w:val="-4"/>
          <w:w w:val="105"/>
          <w:sz w:val="21"/>
        </w:rPr>
        <w:t xml:space="preserve">to </w:t>
      </w:r>
      <w:r>
        <w:rPr>
          <w:spacing w:val="-5"/>
          <w:w w:val="105"/>
          <w:sz w:val="21"/>
        </w:rPr>
        <w:t xml:space="preserve">endure </w:t>
      </w:r>
      <w:r>
        <w:rPr>
          <w:spacing w:val="-4"/>
          <w:w w:val="105"/>
          <w:sz w:val="21"/>
        </w:rPr>
        <w:t xml:space="preserve">the </w:t>
      </w:r>
      <w:r>
        <w:rPr>
          <w:spacing w:val="-5"/>
          <w:w w:val="105"/>
          <w:sz w:val="21"/>
        </w:rPr>
        <w:t xml:space="preserve">publicity </w:t>
      </w:r>
      <w:r>
        <w:rPr>
          <w:spacing w:val="-4"/>
          <w:w w:val="105"/>
          <w:sz w:val="21"/>
        </w:rPr>
        <w:t xml:space="preserve">of </w:t>
      </w:r>
      <w:r>
        <w:rPr>
          <w:spacing w:val="-6"/>
          <w:w w:val="105"/>
          <w:sz w:val="21"/>
        </w:rPr>
        <w:t xml:space="preserve">criminal proceedings </w:t>
      </w:r>
      <w:r>
        <w:rPr>
          <w:spacing w:val="-5"/>
          <w:w w:val="105"/>
          <w:sz w:val="21"/>
        </w:rPr>
        <w:t xml:space="preserve">and, where </w:t>
      </w:r>
      <w:r>
        <w:rPr>
          <w:spacing w:val="-6"/>
          <w:w w:val="105"/>
          <w:sz w:val="21"/>
        </w:rPr>
        <w:t xml:space="preserve">relevant, </w:t>
      </w:r>
      <w:r>
        <w:rPr>
          <w:spacing w:val="-5"/>
          <w:w w:val="105"/>
          <w:sz w:val="21"/>
        </w:rPr>
        <w:t xml:space="preserve">conviction, </w:t>
      </w:r>
      <w:r>
        <w:rPr>
          <w:spacing w:val="-4"/>
          <w:w w:val="105"/>
          <w:sz w:val="21"/>
        </w:rPr>
        <w:t xml:space="preserve">in the </w:t>
      </w:r>
      <w:r>
        <w:rPr>
          <w:spacing w:val="-5"/>
          <w:w w:val="105"/>
          <w:sz w:val="21"/>
        </w:rPr>
        <w:t xml:space="preserve">ordinary </w:t>
      </w:r>
      <w:r>
        <w:rPr>
          <w:spacing w:val="-8"/>
          <w:w w:val="105"/>
          <w:sz w:val="21"/>
        </w:rPr>
        <w:t xml:space="preserve">way. </w:t>
      </w:r>
      <w:r>
        <w:rPr>
          <w:spacing w:val="-3"/>
          <w:w w:val="105"/>
          <w:sz w:val="21"/>
        </w:rPr>
        <w:t xml:space="preserve">The </w:t>
      </w:r>
      <w:r>
        <w:rPr>
          <w:i/>
          <w:w w:val="105"/>
          <w:sz w:val="21"/>
        </w:rPr>
        <w:t>Open Court Act Review</w:t>
      </w:r>
      <w:r>
        <w:rPr>
          <w:i/>
          <w:spacing w:val="2"/>
          <w:w w:val="105"/>
          <w:sz w:val="21"/>
        </w:rPr>
        <w:t xml:space="preserve"> </w:t>
      </w:r>
      <w:r>
        <w:rPr>
          <w:spacing w:val="-4"/>
          <w:w w:val="105"/>
          <w:sz w:val="21"/>
        </w:rPr>
        <w:t>observed:</w:t>
      </w:r>
    </w:p>
    <w:p w:rsidR="00D04CB6" w:rsidRDefault="00F732FE">
      <w:pPr>
        <w:spacing w:before="130" w:line="254" w:lineRule="auto"/>
        <w:ind w:left="2394" w:right="146"/>
        <w:rPr>
          <w:sz w:val="11"/>
        </w:rPr>
      </w:pPr>
      <w:r>
        <w:rPr>
          <w:spacing w:val="-2"/>
          <w:w w:val="105"/>
          <w:sz w:val="20"/>
        </w:rPr>
        <w:t xml:space="preserve">The </w:t>
      </w:r>
      <w:r>
        <w:rPr>
          <w:spacing w:val="-5"/>
          <w:w w:val="105"/>
          <w:sz w:val="20"/>
        </w:rPr>
        <w:t xml:space="preserve">injustice </w:t>
      </w:r>
      <w:r>
        <w:rPr>
          <w:spacing w:val="-3"/>
          <w:w w:val="105"/>
          <w:sz w:val="20"/>
        </w:rPr>
        <w:t xml:space="preserve">of </w:t>
      </w:r>
      <w:r>
        <w:rPr>
          <w:spacing w:val="-5"/>
          <w:w w:val="105"/>
          <w:sz w:val="20"/>
        </w:rPr>
        <w:t xml:space="preserve">this transference </w:t>
      </w:r>
      <w:r>
        <w:rPr>
          <w:spacing w:val="-3"/>
          <w:w w:val="105"/>
          <w:sz w:val="20"/>
        </w:rPr>
        <w:t xml:space="preserve">of </w:t>
      </w:r>
      <w:r>
        <w:rPr>
          <w:spacing w:val="-4"/>
          <w:w w:val="105"/>
          <w:sz w:val="20"/>
        </w:rPr>
        <w:t xml:space="preserve">protection </w:t>
      </w:r>
      <w:r>
        <w:rPr>
          <w:spacing w:val="-3"/>
          <w:w w:val="105"/>
          <w:sz w:val="20"/>
        </w:rPr>
        <w:t xml:space="preserve">is </w:t>
      </w:r>
      <w:r>
        <w:rPr>
          <w:spacing w:val="-5"/>
          <w:w w:val="105"/>
          <w:sz w:val="20"/>
        </w:rPr>
        <w:t xml:space="preserve">increasingly appreciated </w:t>
      </w:r>
      <w:r>
        <w:rPr>
          <w:spacing w:val="-3"/>
          <w:w w:val="105"/>
          <w:sz w:val="20"/>
        </w:rPr>
        <w:t xml:space="preserve">by </w:t>
      </w:r>
      <w:r>
        <w:rPr>
          <w:spacing w:val="-4"/>
          <w:w w:val="105"/>
          <w:sz w:val="20"/>
        </w:rPr>
        <w:t xml:space="preserve">victims and </w:t>
      </w:r>
      <w:r>
        <w:rPr>
          <w:spacing w:val="-5"/>
          <w:w w:val="105"/>
          <w:sz w:val="20"/>
        </w:rPr>
        <w:t xml:space="preserve">the </w:t>
      </w:r>
      <w:r>
        <w:rPr>
          <w:spacing w:val="-4"/>
          <w:w w:val="105"/>
          <w:sz w:val="20"/>
        </w:rPr>
        <w:t xml:space="preserve">wider </w:t>
      </w:r>
      <w:r>
        <w:rPr>
          <w:spacing w:val="-5"/>
          <w:w w:val="105"/>
          <w:sz w:val="20"/>
        </w:rPr>
        <w:t xml:space="preserve">society. </w:t>
      </w:r>
      <w:r>
        <w:rPr>
          <w:spacing w:val="-3"/>
          <w:w w:val="105"/>
          <w:sz w:val="20"/>
        </w:rPr>
        <w:t xml:space="preserve">They object </w:t>
      </w:r>
      <w:r>
        <w:rPr>
          <w:spacing w:val="-4"/>
          <w:w w:val="105"/>
          <w:sz w:val="20"/>
        </w:rPr>
        <w:t xml:space="preserve">to </w:t>
      </w:r>
      <w:r>
        <w:rPr>
          <w:spacing w:val="-3"/>
          <w:w w:val="105"/>
          <w:sz w:val="20"/>
        </w:rPr>
        <w:t xml:space="preserve">the </w:t>
      </w:r>
      <w:r>
        <w:rPr>
          <w:spacing w:val="-4"/>
          <w:w w:val="105"/>
          <w:sz w:val="20"/>
        </w:rPr>
        <w:t xml:space="preserve">ability </w:t>
      </w:r>
      <w:r>
        <w:rPr>
          <w:spacing w:val="-3"/>
          <w:w w:val="105"/>
          <w:sz w:val="20"/>
        </w:rPr>
        <w:t xml:space="preserve">of the </w:t>
      </w:r>
      <w:r>
        <w:rPr>
          <w:spacing w:val="-5"/>
          <w:w w:val="105"/>
          <w:sz w:val="20"/>
        </w:rPr>
        <w:t xml:space="preserve">perpetrator </w:t>
      </w:r>
      <w:r>
        <w:rPr>
          <w:spacing w:val="-3"/>
          <w:w w:val="105"/>
          <w:sz w:val="20"/>
        </w:rPr>
        <w:t xml:space="preserve">of </w:t>
      </w:r>
      <w:r>
        <w:rPr>
          <w:spacing w:val="-5"/>
          <w:w w:val="105"/>
          <w:sz w:val="20"/>
        </w:rPr>
        <w:t xml:space="preserve">life-changing offences against </w:t>
      </w:r>
      <w:r>
        <w:rPr>
          <w:spacing w:val="-4"/>
          <w:w w:val="105"/>
          <w:sz w:val="20"/>
        </w:rPr>
        <w:t xml:space="preserve">their victims to hide from </w:t>
      </w:r>
      <w:r>
        <w:rPr>
          <w:spacing w:val="-5"/>
          <w:w w:val="105"/>
          <w:sz w:val="20"/>
        </w:rPr>
        <w:t>public</w:t>
      </w:r>
      <w:r>
        <w:rPr>
          <w:spacing w:val="-5"/>
          <w:w w:val="105"/>
          <w:sz w:val="20"/>
        </w:rPr>
        <w:t xml:space="preserve"> accountability </w:t>
      </w:r>
      <w:r>
        <w:rPr>
          <w:spacing w:val="-4"/>
          <w:w w:val="105"/>
          <w:sz w:val="20"/>
        </w:rPr>
        <w:t xml:space="preserve">and become </w:t>
      </w:r>
      <w:r>
        <w:rPr>
          <w:spacing w:val="-3"/>
          <w:w w:val="105"/>
          <w:sz w:val="20"/>
        </w:rPr>
        <w:t xml:space="preserve">the </w:t>
      </w:r>
      <w:r>
        <w:rPr>
          <w:spacing w:val="-5"/>
          <w:w w:val="105"/>
          <w:sz w:val="20"/>
        </w:rPr>
        <w:t xml:space="preserve">principal </w:t>
      </w:r>
      <w:r>
        <w:rPr>
          <w:spacing w:val="-4"/>
          <w:w w:val="105"/>
          <w:sz w:val="20"/>
        </w:rPr>
        <w:t xml:space="preserve">beneficiary </w:t>
      </w:r>
      <w:r>
        <w:rPr>
          <w:spacing w:val="-3"/>
          <w:w w:val="105"/>
          <w:sz w:val="20"/>
        </w:rPr>
        <w:t xml:space="preserve">of </w:t>
      </w:r>
      <w:r>
        <w:rPr>
          <w:spacing w:val="-5"/>
          <w:w w:val="105"/>
          <w:sz w:val="20"/>
        </w:rPr>
        <w:t xml:space="preserve">measures </w:t>
      </w:r>
      <w:r>
        <w:rPr>
          <w:spacing w:val="-4"/>
          <w:w w:val="105"/>
          <w:sz w:val="20"/>
        </w:rPr>
        <w:t xml:space="preserve">designed for victim </w:t>
      </w:r>
      <w:r>
        <w:rPr>
          <w:spacing w:val="-5"/>
          <w:w w:val="105"/>
          <w:sz w:val="20"/>
        </w:rPr>
        <w:t>protection.</w:t>
      </w:r>
      <w:r>
        <w:rPr>
          <w:spacing w:val="-5"/>
          <w:w w:val="105"/>
          <w:position w:val="7"/>
          <w:sz w:val="11"/>
        </w:rPr>
        <w:t>69</w:t>
      </w:r>
    </w:p>
    <w:p w:rsidR="00D04CB6" w:rsidRDefault="00F732FE">
      <w:pPr>
        <w:pStyle w:val="ListParagraph"/>
        <w:numPr>
          <w:ilvl w:val="1"/>
          <w:numId w:val="185"/>
        </w:numPr>
        <w:tabs>
          <w:tab w:val="left" w:pos="1940"/>
          <w:tab w:val="left" w:pos="1941"/>
        </w:tabs>
        <w:spacing w:before="111" w:line="242" w:lineRule="auto"/>
        <w:ind w:left="1940" w:right="443" w:hanging="793"/>
        <w:jc w:val="left"/>
        <w:rPr>
          <w:sz w:val="21"/>
        </w:rPr>
      </w:pPr>
      <w:r>
        <w:rPr>
          <w:spacing w:val="-4"/>
          <w:w w:val="105"/>
          <w:sz w:val="21"/>
        </w:rPr>
        <w:t xml:space="preserve">This </w:t>
      </w:r>
      <w:r>
        <w:rPr>
          <w:spacing w:val="-6"/>
          <w:w w:val="105"/>
          <w:sz w:val="21"/>
        </w:rPr>
        <w:t xml:space="preserve">transference </w:t>
      </w:r>
      <w:r>
        <w:rPr>
          <w:spacing w:val="-4"/>
          <w:w w:val="105"/>
          <w:sz w:val="21"/>
        </w:rPr>
        <w:t xml:space="preserve">of </w:t>
      </w:r>
      <w:r>
        <w:rPr>
          <w:spacing w:val="-5"/>
          <w:w w:val="105"/>
          <w:sz w:val="21"/>
        </w:rPr>
        <w:t xml:space="preserve">protection </w:t>
      </w:r>
      <w:r>
        <w:rPr>
          <w:spacing w:val="-3"/>
          <w:w w:val="105"/>
          <w:sz w:val="21"/>
        </w:rPr>
        <w:t xml:space="preserve">is </w:t>
      </w:r>
      <w:r>
        <w:rPr>
          <w:spacing w:val="-4"/>
          <w:w w:val="105"/>
          <w:sz w:val="21"/>
        </w:rPr>
        <w:t xml:space="preserve">often </w:t>
      </w:r>
      <w:r>
        <w:rPr>
          <w:spacing w:val="-3"/>
          <w:w w:val="105"/>
          <w:sz w:val="21"/>
        </w:rPr>
        <w:t xml:space="preserve">an </w:t>
      </w:r>
      <w:r>
        <w:rPr>
          <w:spacing w:val="-6"/>
          <w:w w:val="105"/>
          <w:sz w:val="21"/>
        </w:rPr>
        <w:t xml:space="preserve">unavoidable consequence </w:t>
      </w:r>
      <w:r>
        <w:rPr>
          <w:spacing w:val="-4"/>
          <w:w w:val="105"/>
          <w:sz w:val="21"/>
        </w:rPr>
        <w:t xml:space="preserve">of the </w:t>
      </w:r>
      <w:r>
        <w:rPr>
          <w:spacing w:val="-5"/>
          <w:w w:val="105"/>
          <w:sz w:val="21"/>
        </w:rPr>
        <w:t xml:space="preserve">operation </w:t>
      </w:r>
      <w:r>
        <w:rPr>
          <w:spacing w:val="-4"/>
          <w:w w:val="105"/>
          <w:sz w:val="21"/>
        </w:rPr>
        <w:t xml:space="preserve">of section </w:t>
      </w:r>
      <w:r>
        <w:rPr>
          <w:spacing w:val="-5"/>
          <w:w w:val="105"/>
          <w:sz w:val="21"/>
        </w:rPr>
        <w:t xml:space="preserve">4(1A). </w:t>
      </w:r>
      <w:r>
        <w:rPr>
          <w:spacing w:val="-7"/>
          <w:w w:val="105"/>
          <w:sz w:val="21"/>
        </w:rPr>
        <w:t xml:space="preserve">However, </w:t>
      </w:r>
      <w:r>
        <w:rPr>
          <w:spacing w:val="-3"/>
          <w:w w:val="105"/>
          <w:sz w:val="21"/>
        </w:rPr>
        <w:t xml:space="preserve">it </w:t>
      </w:r>
      <w:r>
        <w:rPr>
          <w:spacing w:val="-4"/>
          <w:w w:val="105"/>
          <w:sz w:val="21"/>
        </w:rPr>
        <w:t xml:space="preserve">has </w:t>
      </w:r>
      <w:r>
        <w:rPr>
          <w:spacing w:val="-5"/>
          <w:w w:val="105"/>
          <w:sz w:val="21"/>
        </w:rPr>
        <w:t xml:space="preserve">underlined </w:t>
      </w:r>
      <w:r>
        <w:rPr>
          <w:spacing w:val="-4"/>
          <w:w w:val="105"/>
          <w:sz w:val="21"/>
        </w:rPr>
        <w:t xml:space="preserve">the </w:t>
      </w:r>
      <w:r>
        <w:rPr>
          <w:spacing w:val="-5"/>
          <w:w w:val="105"/>
          <w:sz w:val="21"/>
        </w:rPr>
        <w:t xml:space="preserve">importance </w:t>
      </w:r>
      <w:r>
        <w:rPr>
          <w:spacing w:val="-4"/>
          <w:w w:val="105"/>
          <w:sz w:val="21"/>
        </w:rPr>
        <w:t xml:space="preserve">of </w:t>
      </w:r>
      <w:r>
        <w:rPr>
          <w:spacing w:val="-6"/>
          <w:w w:val="105"/>
          <w:sz w:val="21"/>
        </w:rPr>
        <w:t xml:space="preserve">ensuring </w:t>
      </w:r>
      <w:r>
        <w:rPr>
          <w:spacing w:val="-5"/>
          <w:w w:val="105"/>
          <w:sz w:val="21"/>
        </w:rPr>
        <w:t xml:space="preserve">that </w:t>
      </w:r>
      <w:r>
        <w:rPr>
          <w:spacing w:val="-4"/>
          <w:w w:val="105"/>
          <w:sz w:val="21"/>
        </w:rPr>
        <w:t xml:space="preserve">victims </w:t>
      </w:r>
      <w:r>
        <w:rPr>
          <w:spacing w:val="-3"/>
          <w:w w:val="105"/>
          <w:sz w:val="21"/>
        </w:rPr>
        <w:t xml:space="preserve">who </w:t>
      </w:r>
      <w:r>
        <w:rPr>
          <w:w w:val="105"/>
          <w:sz w:val="21"/>
        </w:rPr>
        <w:t xml:space="preserve">do </w:t>
      </w:r>
      <w:r>
        <w:rPr>
          <w:spacing w:val="-4"/>
          <w:w w:val="105"/>
          <w:sz w:val="21"/>
        </w:rPr>
        <w:t xml:space="preserve">not seek the </w:t>
      </w:r>
      <w:r>
        <w:rPr>
          <w:spacing w:val="-5"/>
          <w:w w:val="105"/>
          <w:sz w:val="21"/>
        </w:rPr>
        <w:t xml:space="preserve">protection </w:t>
      </w:r>
      <w:r>
        <w:rPr>
          <w:spacing w:val="-4"/>
          <w:w w:val="105"/>
          <w:sz w:val="21"/>
        </w:rPr>
        <w:t xml:space="preserve">of </w:t>
      </w:r>
      <w:r>
        <w:rPr>
          <w:spacing w:val="-6"/>
          <w:w w:val="105"/>
          <w:sz w:val="21"/>
        </w:rPr>
        <w:t xml:space="preserve">anonymity, </w:t>
      </w:r>
      <w:r>
        <w:rPr>
          <w:spacing w:val="-5"/>
          <w:w w:val="105"/>
          <w:sz w:val="21"/>
        </w:rPr>
        <w:t xml:space="preserve">particularly </w:t>
      </w:r>
      <w:r>
        <w:rPr>
          <w:spacing w:val="-3"/>
          <w:w w:val="105"/>
          <w:sz w:val="21"/>
        </w:rPr>
        <w:t xml:space="preserve">at </w:t>
      </w:r>
      <w:r>
        <w:rPr>
          <w:spacing w:val="-4"/>
          <w:w w:val="105"/>
          <w:sz w:val="21"/>
        </w:rPr>
        <w:t xml:space="preserve">the cost of the </w:t>
      </w:r>
      <w:r>
        <w:rPr>
          <w:spacing w:val="-5"/>
          <w:w w:val="105"/>
          <w:sz w:val="21"/>
        </w:rPr>
        <w:t xml:space="preserve">perpetrator </w:t>
      </w:r>
      <w:r>
        <w:rPr>
          <w:spacing w:val="-6"/>
          <w:w w:val="105"/>
          <w:sz w:val="21"/>
        </w:rPr>
        <w:t xml:space="preserve">avoiding </w:t>
      </w:r>
      <w:r>
        <w:rPr>
          <w:spacing w:val="-5"/>
          <w:w w:val="105"/>
          <w:sz w:val="21"/>
        </w:rPr>
        <w:t xml:space="preserve">public </w:t>
      </w:r>
      <w:r>
        <w:rPr>
          <w:spacing w:val="-7"/>
          <w:w w:val="105"/>
          <w:sz w:val="21"/>
        </w:rPr>
        <w:t xml:space="preserve">scrutiny, </w:t>
      </w:r>
      <w:r>
        <w:rPr>
          <w:spacing w:val="-4"/>
          <w:w w:val="105"/>
          <w:sz w:val="21"/>
        </w:rPr>
        <w:t xml:space="preserve">must </w:t>
      </w:r>
      <w:r>
        <w:rPr>
          <w:w w:val="105"/>
          <w:sz w:val="21"/>
        </w:rPr>
        <w:t xml:space="preserve">be </w:t>
      </w:r>
      <w:r>
        <w:rPr>
          <w:spacing w:val="-5"/>
          <w:w w:val="105"/>
          <w:sz w:val="21"/>
        </w:rPr>
        <w:t xml:space="preserve">given clear avenues </w:t>
      </w:r>
      <w:r>
        <w:rPr>
          <w:spacing w:val="-4"/>
          <w:w w:val="105"/>
          <w:sz w:val="21"/>
        </w:rPr>
        <w:t xml:space="preserve">to </w:t>
      </w:r>
      <w:r>
        <w:rPr>
          <w:spacing w:val="-6"/>
          <w:w w:val="105"/>
          <w:sz w:val="21"/>
        </w:rPr>
        <w:t xml:space="preserve">consent </w:t>
      </w:r>
      <w:r>
        <w:rPr>
          <w:spacing w:val="-4"/>
          <w:w w:val="105"/>
          <w:sz w:val="21"/>
        </w:rPr>
        <w:t xml:space="preserve">to the </w:t>
      </w:r>
      <w:r>
        <w:rPr>
          <w:spacing w:val="-5"/>
          <w:w w:val="105"/>
          <w:sz w:val="21"/>
        </w:rPr>
        <w:t xml:space="preserve">publication </w:t>
      </w:r>
      <w:r>
        <w:rPr>
          <w:spacing w:val="-4"/>
          <w:w w:val="105"/>
          <w:sz w:val="21"/>
        </w:rPr>
        <w:t xml:space="preserve">of </w:t>
      </w:r>
      <w:r>
        <w:rPr>
          <w:spacing w:val="-6"/>
          <w:w w:val="105"/>
          <w:sz w:val="21"/>
        </w:rPr>
        <w:t xml:space="preserve">information </w:t>
      </w:r>
      <w:r>
        <w:rPr>
          <w:spacing w:val="-5"/>
          <w:w w:val="105"/>
          <w:sz w:val="21"/>
        </w:rPr>
        <w:t xml:space="preserve">which may </w:t>
      </w:r>
      <w:r>
        <w:rPr>
          <w:spacing w:val="-6"/>
          <w:w w:val="105"/>
          <w:sz w:val="21"/>
        </w:rPr>
        <w:t xml:space="preserve">potentially </w:t>
      </w:r>
      <w:r>
        <w:rPr>
          <w:spacing w:val="-5"/>
          <w:w w:val="105"/>
          <w:sz w:val="21"/>
        </w:rPr>
        <w:t>identify</w:t>
      </w:r>
      <w:r>
        <w:rPr>
          <w:spacing w:val="-32"/>
          <w:w w:val="105"/>
          <w:sz w:val="21"/>
        </w:rPr>
        <w:t xml:space="preserve"> </w:t>
      </w:r>
      <w:r>
        <w:rPr>
          <w:spacing w:val="-5"/>
          <w:w w:val="105"/>
          <w:sz w:val="21"/>
        </w:rPr>
        <w:t>them.</w:t>
      </w:r>
    </w:p>
    <w:p w:rsidR="00D04CB6" w:rsidRDefault="00F732FE">
      <w:pPr>
        <w:pStyle w:val="Heading7"/>
      </w:pPr>
      <w:r>
        <w:rPr>
          <w:w w:val="115"/>
        </w:rPr>
        <w:t>Victim’s voices an</w:t>
      </w:r>
      <w:r>
        <w:rPr>
          <w:w w:val="115"/>
        </w:rPr>
        <w:t>d public awareness</w:t>
      </w:r>
    </w:p>
    <w:p w:rsidR="00D04CB6" w:rsidRDefault="00F732FE">
      <w:pPr>
        <w:pStyle w:val="ListParagraph"/>
        <w:numPr>
          <w:ilvl w:val="1"/>
          <w:numId w:val="185"/>
        </w:numPr>
        <w:tabs>
          <w:tab w:val="left" w:pos="1941"/>
          <w:tab w:val="left" w:pos="1942"/>
        </w:tabs>
        <w:spacing w:before="142" w:line="242" w:lineRule="auto"/>
        <w:ind w:right="164"/>
        <w:jc w:val="left"/>
        <w:rPr>
          <w:sz w:val="12"/>
        </w:rPr>
      </w:pPr>
      <w:r>
        <w:rPr>
          <w:spacing w:val="-5"/>
          <w:w w:val="105"/>
          <w:sz w:val="21"/>
        </w:rPr>
        <w:t xml:space="preserve">Given that </w:t>
      </w:r>
      <w:r>
        <w:rPr>
          <w:spacing w:val="-4"/>
          <w:w w:val="105"/>
          <w:sz w:val="21"/>
        </w:rPr>
        <w:t xml:space="preserve">the </w:t>
      </w:r>
      <w:r>
        <w:rPr>
          <w:spacing w:val="-5"/>
          <w:w w:val="105"/>
          <w:sz w:val="21"/>
        </w:rPr>
        <w:t xml:space="preserve">purpose </w:t>
      </w:r>
      <w:r>
        <w:rPr>
          <w:spacing w:val="-4"/>
          <w:w w:val="105"/>
          <w:sz w:val="21"/>
        </w:rPr>
        <w:t xml:space="preserve">of the </w:t>
      </w:r>
      <w:r>
        <w:rPr>
          <w:spacing w:val="-6"/>
          <w:w w:val="105"/>
          <w:sz w:val="21"/>
        </w:rPr>
        <w:t xml:space="preserve">prohibition </w:t>
      </w:r>
      <w:r>
        <w:rPr>
          <w:spacing w:val="-4"/>
          <w:w w:val="105"/>
          <w:sz w:val="21"/>
        </w:rPr>
        <w:t xml:space="preserve">in section </w:t>
      </w:r>
      <w:r>
        <w:rPr>
          <w:spacing w:val="-5"/>
          <w:w w:val="105"/>
          <w:sz w:val="21"/>
        </w:rPr>
        <w:t xml:space="preserve">4(1A)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is </w:t>
      </w:r>
      <w:r>
        <w:rPr>
          <w:spacing w:val="-4"/>
          <w:w w:val="105"/>
          <w:sz w:val="21"/>
        </w:rPr>
        <w:t xml:space="preserve">to </w:t>
      </w:r>
      <w:r>
        <w:rPr>
          <w:spacing w:val="-5"/>
          <w:w w:val="105"/>
          <w:sz w:val="21"/>
        </w:rPr>
        <w:t xml:space="preserve">protect </w:t>
      </w:r>
      <w:r>
        <w:rPr>
          <w:spacing w:val="-4"/>
          <w:w w:val="105"/>
          <w:sz w:val="21"/>
        </w:rPr>
        <w:t xml:space="preserve">the victim, </w:t>
      </w:r>
      <w:r>
        <w:rPr>
          <w:spacing w:val="-3"/>
          <w:w w:val="105"/>
          <w:sz w:val="21"/>
        </w:rPr>
        <w:t xml:space="preserve">it </w:t>
      </w:r>
      <w:r>
        <w:rPr>
          <w:spacing w:val="-5"/>
          <w:w w:val="105"/>
          <w:sz w:val="21"/>
        </w:rPr>
        <w:t xml:space="preserve">follows that </w:t>
      </w:r>
      <w:r>
        <w:rPr>
          <w:w w:val="105"/>
          <w:sz w:val="21"/>
        </w:rPr>
        <w:t xml:space="preserve">a </w:t>
      </w:r>
      <w:r>
        <w:rPr>
          <w:spacing w:val="-4"/>
          <w:w w:val="105"/>
          <w:sz w:val="21"/>
        </w:rPr>
        <w:t xml:space="preserve">victim </w:t>
      </w:r>
      <w:r>
        <w:rPr>
          <w:spacing w:val="-3"/>
          <w:w w:val="105"/>
          <w:sz w:val="21"/>
        </w:rPr>
        <w:t xml:space="preserve">who does </w:t>
      </w:r>
      <w:r>
        <w:rPr>
          <w:spacing w:val="-4"/>
          <w:w w:val="105"/>
          <w:sz w:val="21"/>
        </w:rPr>
        <w:t xml:space="preserve">not seek </w:t>
      </w:r>
      <w:r>
        <w:rPr>
          <w:spacing w:val="-3"/>
          <w:w w:val="105"/>
          <w:sz w:val="21"/>
        </w:rPr>
        <w:t xml:space="preserve">or </w:t>
      </w:r>
      <w:r>
        <w:rPr>
          <w:spacing w:val="-6"/>
          <w:w w:val="105"/>
          <w:sz w:val="21"/>
        </w:rPr>
        <w:t xml:space="preserve">perceive </w:t>
      </w:r>
      <w:r>
        <w:rPr>
          <w:spacing w:val="-4"/>
          <w:w w:val="105"/>
          <w:sz w:val="21"/>
        </w:rPr>
        <w:t xml:space="preserve">the need </w:t>
      </w:r>
      <w:r>
        <w:rPr>
          <w:spacing w:val="-5"/>
          <w:w w:val="105"/>
          <w:sz w:val="21"/>
        </w:rPr>
        <w:t>for</w:t>
      </w:r>
      <w:r>
        <w:rPr>
          <w:spacing w:val="-11"/>
          <w:w w:val="105"/>
          <w:sz w:val="21"/>
        </w:rPr>
        <w:t xml:space="preserve"> </w:t>
      </w:r>
      <w:r>
        <w:rPr>
          <w:spacing w:val="-5"/>
          <w:w w:val="105"/>
          <w:sz w:val="21"/>
        </w:rPr>
        <w:t>this</w:t>
      </w:r>
      <w:r>
        <w:rPr>
          <w:spacing w:val="-11"/>
          <w:w w:val="105"/>
          <w:sz w:val="21"/>
        </w:rPr>
        <w:t xml:space="preserve"> </w:t>
      </w:r>
      <w:r>
        <w:rPr>
          <w:spacing w:val="-5"/>
          <w:w w:val="105"/>
          <w:sz w:val="21"/>
        </w:rPr>
        <w:t>protection</w:t>
      </w:r>
      <w:r>
        <w:rPr>
          <w:spacing w:val="-11"/>
          <w:w w:val="105"/>
          <w:sz w:val="21"/>
        </w:rPr>
        <w:t xml:space="preserve"> </w:t>
      </w:r>
      <w:r>
        <w:rPr>
          <w:spacing w:val="-5"/>
          <w:w w:val="105"/>
          <w:sz w:val="21"/>
        </w:rPr>
        <w:t>should</w:t>
      </w:r>
      <w:r>
        <w:rPr>
          <w:spacing w:val="-11"/>
          <w:w w:val="105"/>
          <w:sz w:val="21"/>
        </w:rPr>
        <w:t xml:space="preserve"> </w:t>
      </w:r>
      <w:r>
        <w:rPr>
          <w:w w:val="105"/>
          <w:sz w:val="21"/>
        </w:rPr>
        <w:t>be</w:t>
      </w:r>
      <w:r>
        <w:rPr>
          <w:spacing w:val="-11"/>
          <w:w w:val="105"/>
          <w:sz w:val="21"/>
        </w:rPr>
        <w:t xml:space="preserve"> </w:t>
      </w:r>
      <w:r>
        <w:rPr>
          <w:spacing w:val="-5"/>
          <w:w w:val="105"/>
          <w:sz w:val="21"/>
        </w:rPr>
        <w:t>empowered</w:t>
      </w:r>
      <w:r>
        <w:rPr>
          <w:spacing w:val="-11"/>
          <w:w w:val="105"/>
          <w:sz w:val="21"/>
        </w:rPr>
        <w:t xml:space="preserve"> </w:t>
      </w:r>
      <w:r>
        <w:rPr>
          <w:spacing w:val="-4"/>
          <w:w w:val="105"/>
          <w:sz w:val="21"/>
        </w:rPr>
        <w:t>to</w:t>
      </w:r>
      <w:r>
        <w:rPr>
          <w:spacing w:val="-11"/>
          <w:w w:val="105"/>
          <w:sz w:val="21"/>
        </w:rPr>
        <w:t xml:space="preserve"> </w:t>
      </w:r>
      <w:r>
        <w:rPr>
          <w:spacing w:val="-5"/>
          <w:w w:val="105"/>
          <w:sz w:val="21"/>
        </w:rPr>
        <w:t>authorise</w:t>
      </w:r>
      <w:r>
        <w:rPr>
          <w:spacing w:val="-11"/>
          <w:w w:val="105"/>
          <w:sz w:val="21"/>
        </w:rPr>
        <w:t xml:space="preserve"> </w:t>
      </w:r>
      <w:r>
        <w:rPr>
          <w:spacing w:val="-5"/>
          <w:w w:val="105"/>
          <w:sz w:val="21"/>
        </w:rPr>
        <w:t>publication</w:t>
      </w:r>
      <w:r>
        <w:rPr>
          <w:spacing w:val="-11"/>
          <w:w w:val="105"/>
          <w:sz w:val="21"/>
        </w:rPr>
        <w:t xml:space="preserve"> </w:t>
      </w:r>
      <w:r>
        <w:rPr>
          <w:spacing w:val="-4"/>
          <w:w w:val="105"/>
          <w:sz w:val="21"/>
        </w:rPr>
        <w:t>of</w:t>
      </w:r>
      <w:r>
        <w:rPr>
          <w:spacing w:val="-11"/>
          <w:w w:val="105"/>
          <w:sz w:val="21"/>
        </w:rPr>
        <w:t xml:space="preserve"> </w:t>
      </w:r>
      <w:r>
        <w:rPr>
          <w:spacing w:val="-5"/>
          <w:w w:val="105"/>
          <w:sz w:val="21"/>
        </w:rPr>
        <w:t>their</w:t>
      </w:r>
      <w:r>
        <w:rPr>
          <w:spacing w:val="-11"/>
          <w:w w:val="105"/>
          <w:sz w:val="21"/>
        </w:rPr>
        <w:t xml:space="preserve"> </w:t>
      </w:r>
      <w:r>
        <w:rPr>
          <w:spacing w:val="-7"/>
          <w:w w:val="105"/>
          <w:sz w:val="21"/>
        </w:rPr>
        <w:t>identity.</w:t>
      </w:r>
      <w:r>
        <w:rPr>
          <w:spacing w:val="-7"/>
          <w:w w:val="105"/>
          <w:position w:val="7"/>
          <w:sz w:val="12"/>
        </w:rPr>
        <w:t>70</w:t>
      </w:r>
    </w:p>
    <w:p w:rsidR="00D04CB6" w:rsidRDefault="00F732FE">
      <w:pPr>
        <w:pStyle w:val="ListParagraph"/>
        <w:numPr>
          <w:ilvl w:val="1"/>
          <w:numId w:val="185"/>
        </w:numPr>
        <w:tabs>
          <w:tab w:val="left" w:pos="1941"/>
          <w:tab w:val="left" w:pos="1942"/>
        </w:tabs>
        <w:spacing w:before="121" w:line="242" w:lineRule="auto"/>
        <w:ind w:right="194"/>
        <w:jc w:val="left"/>
        <w:rPr>
          <w:sz w:val="21"/>
        </w:rPr>
      </w:pPr>
      <w:r>
        <w:rPr>
          <w:sz w:val="21"/>
        </w:rPr>
        <w:t xml:space="preserve">If </w:t>
      </w:r>
      <w:r>
        <w:rPr>
          <w:spacing w:val="-4"/>
          <w:sz w:val="21"/>
        </w:rPr>
        <w:t xml:space="preserve">the </w:t>
      </w:r>
      <w:r>
        <w:rPr>
          <w:spacing w:val="-6"/>
          <w:sz w:val="21"/>
        </w:rPr>
        <w:t xml:space="preserve">prohibition </w:t>
      </w:r>
      <w:r>
        <w:rPr>
          <w:spacing w:val="-5"/>
          <w:sz w:val="21"/>
        </w:rPr>
        <w:t xml:space="preserve">applies contrary </w:t>
      </w:r>
      <w:r>
        <w:rPr>
          <w:spacing w:val="-4"/>
          <w:sz w:val="21"/>
        </w:rPr>
        <w:t xml:space="preserve">to </w:t>
      </w:r>
      <w:r>
        <w:rPr>
          <w:sz w:val="21"/>
        </w:rPr>
        <w:t xml:space="preserve">a </w:t>
      </w:r>
      <w:r>
        <w:rPr>
          <w:spacing w:val="-6"/>
          <w:sz w:val="21"/>
        </w:rPr>
        <w:t xml:space="preserve">victim’s </w:t>
      </w:r>
      <w:r>
        <w:rPr>
          <w:spacing w:val="-5"/>
          <w:sz w:val="21"/>
        </w:rPr>
        <w:t xml:space="preserve">wishes, </w:t>
      </w:r>
      <w:r>
        <w:rPr>
          <w:spacing w:val="-4"/>
          <w:sz w:val="21"/>
        </w:rPr>
        <w:t xml:space="preserve">then the </w:t>
      </w:r>
      <w:r>
        <w:rPr>
          <w:spacing w:val="-5"/>
          <w:sz w:val="21"/>
        </w:rPr>
        <w:t xml:space="preserve">justification for </w:t>
      </w:r>
      <w:r>
        <w:rPr>
          <w:spacing w:val="-4"/>
          <w:sz w:val="21"/>
        </w:rPr>
        <w:t xml:space="preserve">the </w:t>
      </w:r>
      <w:r>
        <w:rPr>
          <w:spacing w:val="-5"/>
          <w:sz w:val="21"/>
        </w:rPr>
        <w:t xml:space="preserve">departure from  </w:t>
      </w:r>
      <w:r>
        <w:rPr>
          <w:spacing w:val="-4"/>
          <w:sz w:val="21"/>
        </w:rPr>
        <w:t xml:space="preserve">the </w:t>
      </w:r>
      <w:r>
        <w:rPr>
          <w:spacing w:val="-6"/>
          <w:sz w:val="21"/>
        </w:rPr>
        <w:t xml:space="preserve">principle  </w:t>
      </w:r>
      <w:r>
        <w:rPr>
          <w:spacing w:val="-4"/>
          <w:sz w:val="21"/>
        </w:rPr>
        <w:t xml:space="preserve">of open </w:t>
      </w:r>
      <w:r>
        <w:rPr>
          <w:spacing w:val="-5"/>
          <w:sz w:val="21"/>
        </w:rPr>
        <w:t xml:space="preserve">justice  </w:t>
      </w:r>
      <w:r>
        <w:rPr>
          <w:spacing w:val="-4"/>
          <w:sz w:val="21"/>
        </w:rPr>
        <w:t xml:space="preserve">and the </w:t>
      </w:r>
      <w:r>
        <w:rPr>
          <w:spacing w:val="-5"/>
          <w:sz w:val="21"/>
        </w:rPr>
        <w:t xml:space="preserve">limitation  </w:t>
      </w:r>
      <w:r>
        <w:rPr>
          <w:spacing w:val="-3"/>
          <w:sz w:val="21"/>
        </w:rPr>
        <w:t xml:space="preserve">on </w:t>
      </w:r>
      <w:r>
        <w:rPr>
          <w:spacing w:val="-5"/>
          <w:sz w:val="21"/>
        </w:rPr>
        <w:t xml:space="preserve">freedom  </w:t>
      </w:r>
      <w:r>
        <w:rPr>
          <w:spacing w:val="-4"/>
          <w:sz w:val="21"/>
        </w:rPr>
        <w:t xml:space="preserve">of </w:t>
      </w:r>
      <w:r>
        <w:rPr>
          <w:spacing w:val="-5"/>
          <w:sz w:val="21"/>
        </w:rPr>
        <w:t xml:space="preserve">expression  </w:t>
      </w:r>
      <w:r>
        <w:rPr>
          <w:spacing w:val="-3"/>
          <w:sz w:val="21"/>
        </w:rPr>
        <w:t xml:space="preserve">is </w:t>
      </w:r>
      <w:r>
        <w:rPr>
          <w:spacing w:val="10"/>
          <w:sz w:val="21"/>
        </w:rPr>
        <w:t xml:space="preserve"> </w:t>
      </w:r>
      <w:r>
        <w:rPr>
          <w:spacing w:val="-5"/>
          <w:sz w:val="21"/>
        </w:rPr>
        <w:t>harder</w:t>
      </w:r>
    </w:p>
    <w:p w:rsidR="00D04CB6" w:rsidRDefault="00F732FE">
      <w:pPr>
        <w:pStyle w:val="BodyText"/>
        <w:spacing w:before="1" w:line="242" w:lineRule="auto"/>
        <w:ind w:left="1941" w:right="786"/>
      </w:pPr>
      <w:r>
        <w:rPr>
          <w:spacing w:val="-4"/>
        </w:rPr>
        <w:t xml:space="preserve">to </w:t>
      </w:r>
      <w:r>
        <w:rPr>
          <w:spacing w:val="-5"/>
        </w:rPr>
        <w:t xml:space="preserve">sustain. </w:t>
      </w:r>
      <w:r>
        <w:t xml:space="preserve">In </w:t>
      </w:r>
      <w:r>
        <w:rPr>
          <w:spacing w:val="-4"/>
        </w:rPr>
        <w:t>tho</w:t>
      </w:r>
      <w:r>
        <w:rPr>
          <w:spacing w:val="-4"/>
        </w:rPr>
        <w:t xml:space="preserve">se </w:t>
      </w:r>
      <w:r>
        <w:rPr>
          <w:spacing w:val="-6"/>
        </w:rPr>
        <w:t xml:space="preserve">circumstances, </w:t>
      </w:r>
      <w:r>
        <w:rPr>
          <w:spacing w:val="-4"/>
        </w:rPr>
        <w:t xml:space="preserve">the </w:t>
      </w:r>
      <w:r>
        <w:rPr>
          <w:spacing w:val="-6"/>
        </w:rPr>
        <w:t xml:space="preserve">prohibition </w:t>
      </w:r>
      <w:r>
        <w:rPr>
          <w:spacing w:val="-5"/>
        </w:rPr>
        <w:t xml:space="preserve">may </w:t>
      </w:r>
      <w:r>
        <w:rPr>
          <w:spacing w:val="-3"/>
        </w:rPr>
        <w:t xml:space="preserve">serve </w:t>
      </w:r>
      <w:r>
        <w:rPr>
          <w:spacing w:val="-4"/>
        </w:rPr>
        <w:t xml:space="preserve">the </w:t>
      </w:r>
      <w:r>
        <w:rPr>
          <w:spacing w:val="-5"/>
        </w:rPr>
        <w:t xml:space="preserve">purpose </w:t>
      </w:r>
      <w:r>
        <w:rPr>
          <w:spacing w:val="-4"/>
        </w:rPr>
        <w:t xml:space="preserve">of </w:t>
      </w:r>
      <w:r>
        <w:rPr>
          <w:spacing w:val="-5"/>
        </w:rPr>
        <w:t xml:space="preserve">protecting  </w:t>
      </w:r>
      <w:r>
        <w:rPr>
          <w:spacing w:val="-4"/>
        </w:rPr>
        <w:t>the</w:t>
      </w:r>
      <w:r>
        <w:rPr>
          <w:spacing w:val="17"/>
        </w:rPr>
        <w:t xml:space="preserve"> </w:t>
      </w:r>
      <w:r>
        <w:rPr>
          <w:spacing w:val="-4"/>
        </w:rPr>
        <w:t>victim</w:t>
      </w:r>
      <w:r>
        <w:rPr>
          <w:spacing w:val="17"/>
        </w:rPr>
        <w:t xml:space="preserve"> </w:t>
      </w:r>
      <w:r>
        <w:rPr>
          <w:spacing w:val="-5"/>
        </w:rPr>
        <w:t>from</w:t>
      </w:r>
      <w:r>
        <w:rPr>
          <w:spacing w:val="17"/>
        </w:rPr>
        <w:t xml:space="preserve"> </w:t>
      </w:r>
      <w:r>
        <w:rPr>
          <w:spacing w:val="-5"/>
        </w:rPr>
        <w:t>embarrassment</w:t>
      </w:r>
      <w:r>
        <w:rPr>
          <w:spacing w:val="17"/>
        </w:rPr>
        <w:t xml:space="preserve"> </w:t>
      </w:r>
      <w:r>
        <w:rPr>
          <w:spacing w:val="-3"/>
        </w:rPr>
        <w:t>or</w:t>
      </w:r>
      <w:r>
        <w:rPr>
          <w:spacing w:val="17"/>
        </w:rPr>
        <w:t xml:space="preserve"> </w:t>
      </w:r>
      <w:r>
        <w:rPr>
          <w:spacing w:val="-6"/>
        </w:rPr>
        <w:t>humiliation</w:t>
      </w:r>
      <w:r>
        <w:rPr>
          <w:spacing w:val="17"/>
        </w:rPr>
        <w:t xml:space="preserve"> </w:t>
      </w:r>
      <w:r>
        <w:rPr>
          <w:spacing w:val="-5"/>
        </w:rPr>
        <w:t>that</w:t>
      </w:r>
      <w:r>
        <w:rPr>
          <w:spacing w:val="17"/>
        </w:rPr>
        <w:t xml:space="preserve"> </w:t>
      </w:r>
      <w:r>
        <w:rPr>
          <w:spacing w:val="-4"/>
        </w:rPr>
        <w:t>they</w:t>
      </w:r>
      <w:r>
        <w:rPr>
          <w:spacing w:val="17"/>
        </w:rPr>
        <w:t xml:space="preserve"> </w:t>
      </w:r>
      <w:r>
        <w:rPr>
          <w:spacing w:val="-5"/>
        </w:rPr>
        <w:t>are</w:t>
      </w:r>
      <w:r>
        <w:rPr>
          <w:spacing w:val="17"/>
        </w:rPr>
        <w:t xml:space="preserve"> </w:t>
      </w:r>
      <w:r>
        <w:rPr>
          <w:spacing w:val="-5"/>
        </w:rPr>
        <w:t>assumed</w:t>
      </w:r>
      <w:r>
        <w:rPr>
          <w:spacing w:val="17"/>
        </w:rPr>
        <w:t xml:space="preserve"> </w:t>
      </w:r>
      <w:r>
        <w:rPr>
          <w:spacing w:val="-4"/>
        </w:rPr>
        <w:t>to</w:t>
      </w:r>
      <w:r>
        <w:rPr>
          <w:spacing w:val="17"/>
        </w:rPr>
        <w:t xml:space="preserve"> </w:t>
      </w:r>
      <w:r>
        <w:t>be</w:t>
      </w:r>
      <w:r>
        <w:rPr>
          <w:spacing w:val="17"/>
        </w:rPr>
        <w:t xml:space="preserve"> </w:t>
      </w:r>
      <w:r>
        <w:rPr>
          <w:spacing w:val="-6"/>
        </w:rPr>
        <w:t>feeling,</w:t>
      </w:r>
    </w:p>
    <w:p w:rsidR="00D04CB6" w:rsidRDefault="00F732FE">
      <w:pPr>
        <w:pStyle w:val="BodyText"/>
        <w:spacing w:before="1"/>
        <w:ind w:left="1941"/>
      </w:pPr>
      <w:r>
        <w:rPr>
          <w:spacing w:val="-5"/>
          <w:w w:val="105"/>
        </w:rPr>
        <w:t xml:space="preserve">notwithstanding that </w:t>
      </w:r>
      <w:r>
        <w:rPr>
          <w:spacing w:val="-4"/>
          <w:w w:val="105"/>
        </w:rPr>
        <w:t xml:space="preserve">they </w:t>
      </w:r>
      <w:r>
        <w:rPr>
          <w:w w:val="105"/>
        </w:rPr>
        <w:t xml:space="preserve">do </w:t>
      </w:r>
      <w:r>
        <w:rPr>
          <w:spacing w:val="-4"/>
          <w:w w:val="105"/>
        </w:rPr>
        <w:t xml:space="preserve">not </w:t>
      </w:r>
      <w:r>
        <w:rPr>
          <w:spacing w:val="-5"/>
          <w:w w:val="105"/>
        </w:rPr>
        <w:t xml:space="preserve">feel burdened </w:t>
      </w:r>
      <w:r>
        <w:rPr>
          <w:spacing w:val="-4"/>
          <w:w w:val="105"/>
        </w:rPr>
        <w:t xml:space="preserve">in </w:t>
      </w:r>
      <w:r>
        <w:rPr>
          <w:spacing w:val="-5"/>
          <w:w w:val="105"/>
        </w:rPr>
        <w:t xml:space="preserve">that way </w:t>
      </w:r>
      <w:r>
        <w:rPr>
          <w:spacing w:val="-3"/>
          <w:w w:val="105"/>
        </w:rPr>
        <w:t xml:space="preserve">or </w:t>
      </w:r>
      <w:r>
        <w:rPr>
          <w:w w:val="105"/>
        </w:rPr>
        <w:t xml:space="preserve">do </w:t>
      </w:r>
      <w:r>
        <w:rPr>
          <w:spacing w:val="-4"/>
          <w:w w:val="105"/>
        </w:rPr>
        <w:t xml:space="preserve">not seek </w:t>
      </w:r>
      <w:r>
        <w:rPr>
          <w:spacing w:val="-5"/>
          <w:w w:val="105"/>
        </w:rPr>
        <w:t>that protection.</w:t>
      </w:r>
    </w:p>
    <w:p w:rsidR="00D04CB6" w:rsidRDefault="00F732FE">
      <w:pPr>
        <w:pStyle w:val="ListParagraph"/>
        <w:numPr>
          <w:ilvl w:val="1"/>
          <w:numId w:val="185"/>
        </w:numPr>
        <w:tabs>
          <w:tab w:val="left" w:pos="1941"/>
          <w:tab w:val="left" w:pos="1942"/>
        </w:tabs>
        <w:spacing w:before="124" w:line="242" w:lineRule="auto"/>
        <w:ind w:right="176"/>
        <w:jc w:val="left"/>
        <w:rPr>
          <w:sz w:val="21"/>
        </w:rPr>
      </w:pPr>
      <w:r>
        <w:rPr>
          <w:spacing w:val="-5"/>
          <w:w w:val="105"/>
          <w:sz w:val="21"/>
        </w:rPr>
        <w:t xml:space="preserve">Increased public awareness </w:t>
      </w:r>
      <w:r>
        <w:rPr>
          <w:spacing w:val="-4"/>
          <w:w w:val="105"/>
          <w:sz w:val="21"/>
        </w:rPr>
        <w:t xml:space="preserve">and </w:t>
      </w:r>
      <w:r>
        <w:rPr>
          <w:spacing w:val="-5"/>
          <w:w w:val="105"/>
          <w:sz w:val="21"/>
        </w:rPr>
        <w:t xml:space="preserve">discussion around sexual offences </w:t>
      </w:r>
      <w:r>
        <w:rPr>
          <w:spacing w:val="-3"/>
          <w:w w:val="105"/>
          <w:sz w:val="21"/>
        </w:rPr>
        <w:t xml:space="preserve">is </w:t>
      </w:r>
      <w:r>
        <w:rPr>
          <w:spacing w:val="-4"/>
          <w:w w:val="105"/>
          <w:sz w:val="21"/>
        </w:rPr>
        <w:t xml:space="preserve">also </w:t>
      </w:r>
      <w:r>
        <w:rPr>
          <w:spacing w:val="-6"/>
          <w:w w:val="105"/>
          <w:sz w:val="21"/>
        </w:rPr>
        <w:t xml:space="preserve">likely </w:t>
      </w:r>
      <w:r>
        <w:rPr>
          <w:spacing w:val="-4"/>
          <w:w w:val="105"/>
          <w:sz w:val="21"/>
        </w:rPr>
        <w:t xml:space="preserve">to </w:t>
      </w:r>
      <w:r>
        <w:rPr>
          <w:spacing w:val="-6"/>
          <w:w w:val="105"/>
          <w:sz w:val="21"/>
        </w:rPr>
        <w:t xml:space="preserve">encourage </w:t>
      </w:r>
      <w:r>
        <w:rPr>
          <w:spacing w:val="-5"/>
          <w:w w:val="105"/>
          <w:sz w:val="21"/>
        </w:rPr>
        <w:t xml:space="preserve">reporting </w:t>
      </w:r>
      <w:r>
        <w:rPr>
          <w:spacing w:val="-4"/>
          <w:w w:val="105"/>
          <w:sz w:val="21"/>
        </w:rPr>
        <w:t xml:space="preserve">of </w:t>
      </w:r>
      <w:r>
        <w:rPr>
          <w:spacing w:val="-5"/>
          <w:w w:val="105"/>
          <w:sz w:val="21"/>
        </w:rPr>
        <w:t xml:space="preserve">offences </w:t>
      </w:r>
      <w:r>
        <w:rPr>
          <w:spacing w:val="-4"/>
          <w:w w:val="105"/>
          <w:sz w:val="21"/>
        </w:rPr>
        <w:t xml:space="preserve">and to </w:t>
      </w:r>
      <w:r>
        <w:rPr>
          <w:spacing w:val="-5"/>
          <w:w w:val="105"/>
          <w:sz w:val="21"/>
        </w:rPr>
        <w:t xml:space="preserve">slowly </w:t>
      </w:r>
      <w:r>
        <w:rPr>
          <w:spacing w:val="-4"/>
          <w:w w:val="105"/>
          <w:sz w:val="21"/>
        </w:rPr>
        <w:t xml:space="preserve">erode the </w:t>
      </w:r>
      <w:r>
        <w:rPr>
          <w:spacing w:val="-5"/>
          <w:w w:val="105"/>
          <w:sz w:val="21"/>
        </w:rPr>
        <w:t xml:space="preserve">stigma </w:t>
      </w:r>
      <w:r>
        <w:rPr>
          <w:spacing w:val="-4"/>
          <w:w w:val="105"/>
          <w:sz w:val="21"/>
        </w:rPr>
        <w:t xml:space="preserve">and </w:t>
      </w:r>
      <w:r>
        <w:rPr>
          <w:spacing w:val="-6"/>
          <w:w w:val="105"/>
          <w:sz w:val="21"/>
        </w:rPr>
        <w:t xml:space="preserve">prejudice </w:t>
      </w:r>
      <w:r>
        <w:rPr>
          <w:spacing w:val="-5"/>
          <w:w w:val="105"/>
          <w:sz w:val="21"/>
        </w:rPr>
        <w:t xml:space="preserve">that </w:t>
      </w:r>
      <w:r>
        <w:rPr>
          <w:spacing w:val="-6"/>
          <w:w w:val="105"/>
          <w:sz w:val="21"/>
        </w:rPr>
        <w:t xml:space="preserve">might </w:t>
      </w:r>
      <w:r>
        <w:rPr>
          <w:spacing w:val="-4"/>
          <w:w w:val="105"/>
          <w:sz w:val="21"/>
        </w:rPr>
        <w:t xml:space="preserve">otherwise lead to </w:t>
      </w:r>
      <w:r>
        <w:rPr>
          <w:spacing w:val="-6"/>
          <w:w w:val="105"/>
          <w:sz w:val="21"/>
        </w:rPr>
        <w:t xml:space="preserve">under-reporting. </w:t>
      </w:r>
      <w:r>
        <w:rPr>
          <w:spacing w:val="-7"/>
          <w:w w:val="105"/>
          <w:sz w:val="21"/>
        </w:rPr>
        <w:t xml:space="preserve">However, </w:t>
      </w:r>
      <w:r>
        <w:rPr>
          <w:spacing w:val="-3"/>
          <w:w w:val="105"/>
          <w:sz w:val="21"/>
        </w:rPr>
        <w:t xml:space="preserve">if </w:t>
      </w:r>
      <w:r>
        <w:rPr>
          <w:spacing w:val="-4"/>
          <w:w w:val="105"/>
          <w:sz w:val="21"/>
        </w:rPr>
        <w:t xml:space="preserve">victims </w:t>
      </w:r>
      <w:r>
        <w:rPr>
          <w:spacing w:val="-5"/>
          <w:w w:val="105"/>
          <w:sz w:val="21"/>
        </w:rPr>
        <w:t xml:space="preserve">are </w:t>
      </w:r>
      <w:r>
        <w:rPr>
          <w:spacing w:val="-6"/>
          <w:w w:val="105"/>
          <w:sz w:val="21"/>
        </w:rPr>
        <w:t xml:space="preserve">prevented </w:t>
      </w:r>
      <w:r>
        <w:rPr>
          <w:spacing w:val="-5"/>
          <w:w w:val="105"/>
          <w:sz w:val="21"/>
        </w:rPr>
        <w:t>from speaking op</w:t>
      </w:r>
      <w:r>
        <w:rPr>
          <w:spacing w:val="-5"/>
          <w:w w:val="105"/>
          <w:sz w:val="21"/>
        </w:rPr>
        <w:t xml:space="preserve">enly </w:t>
      </w:r>
      <w:r>
        <w:rPr>
          <w:spacing w:val="-4"/>
          <w:w w:val="105"/>
          <w:sz w:val="21"/>
        </w:rPr>
        <w:t xml:space="preserve">about </w:t>
      </w:r>
      <w:r>
        <w:rPr>
          <w:spacing w:val="-5"/>
          <w:w w:val="105"/>
          <w:sz w:val="21"/>
        </w:rPr>
        <w:t xml:space="preserve">their experiences, </w:t>
      </w:r>
      <w:r>
        <w:rPr>
          <w:spacing w:val="-4"/>
          <w:w w:val="105"/>
          <w:sz w:val="21"/>
        </w:rPr>
        <w:t xml:space="preserve">with respect to </w:t>
      </w:r>
      <w:r>
        <w:rPr>
          <w:spacing w:val="-5"/>
          <w:w w:val="105"/>
          <w:sz w:val="21"/>
        </w:rPr>
        <w:t xml:space="preserve">both </w:t>
      </w:r>
      <w:r>
        <w:rPr>
          <w:spacing w:val="-4"/>
          <w:w w:val="105"/>
          <w:sz w:val="21"/>
        </w:rPr>
        <w:t xml:space="preserve">the </w:t>
      </w:r>
      <w:r>
        <w:rPr>
          <w:spacing w:val="-5"/>
          <w:w w:val="105"/>
          <w:sz w:val="21"/>
        </w:rPr>
        <w:t xml:space="preserve">offence </w:t>
      </w:r>
      <w:r>
        <w:rPr>
          <w:spacing w:val="-4"/>
          <w:w w:val="105"/>
          <w:sz w:val="21"/>
        </w:rPr>
        <w:t xml:space="preserve">and the </w:t>
      </w:r>
      <w:r>
        <w:rPr>
          <w:spacing w:val="-6"/>
          <w:w w:val="105"/>
          <w:sz w:val="21"/>
        </w:rPr>
        <w:t xml:space="preserve">subsequent institutional responses, </w:t>
      </w:r>
      <w:r>
        <w:rPr>
          <w:spacing w:val="-5"/>
          <w:w w:val="105"/>
          <w:sz w:val="21"/>
        </w:rPr>
        <w:t xml:space="preserve">public debate </w:t>
      </w:r>
      <w:r>
        <w:rPr>
          <w:spacing w:val="-4"/>
          <w:w w:val="105"/>
          <w:sz w:val="21"/>
        </w:rPr>
        <w:t xml:space="preserve">and </w:t>
      </w:r>
      <w:r>
        <w:rPr>
          <w:spacing w:val="-5"/>
          <w:w w:val="105"/>
          <w:sz w:val="21"/>
        </w:rPr>
        <w:t xml:space="preserve">discussion </w:t>
      </w:r>
      <w:r>
        <w:rPr>
          <w:spacing w:val="-4"/>
          <w:w w:val="105"/>
          <w:sz w:val="21"/>
        </w:rPr>
        <w:t xml:space="preserve">about these </w:t>
      </w:r>
      <w:r>
        <w:rPr>
          <w:spacing w:val="-5"/>
          <w:w w:val="105"/>
          <w:sz w:val="21"/>
        </w:rPr>
        <w:t xml:space="preserve">issues </w:t>
      </w:r>
      <w:r>
        <w:rPr>
          <w:spacing w:val="-3"/>
          <w:w w:val="105"/>
          <w:sz w:val="21"/>
        </w:rPr>
        <w:t xml:space="preserve">is </w:t>
      </w:r>
      <w:r>
        <w:rPr>
          <w:spacing w:val="-5"/>
          <w:w w:val="105"/>
          <w:sz w:val="21"/>
        </w:rPr>
        <w:t xml:space="preserve">muted </w:t>
      </w:r>
      <w:r>
        <w:rPr>
          <w:spacing w:val="-4"/>
          <w:w w:val="105"/>
          <w:sz w:val="21"/>
        </w:rPr>
        <w:t xml:space="preserve">and robbed of the </w:t>
      </w:r>
      <w:r>
        <w:rPr>
          <w:spacing w:val="-5"/>
          <w:w w:val="105"/>
          <w:sz w:val="21"/>
        </w:rPr>
        <w:t xml:space="preserve">personal element which </w:t>
      </w:r>
      <w:r>
        <w:rPr>
          <w:w w:val="105"/>
          <w:sz w:val="21"/>
        </w:rPr>
        <w:t xml:space="preserve">so </w:t>
      </w:r>
      <w:r>
        <w:rPr>
          <w:spacing w:val="-4"/>
          <w:w w:val="105"/>
          <w:sz w:val="21"/>
        </w:rPr>
        <w:t xml:space="preserve">often </w:t>
      </w:r>
      <w:r>
        <w:rPr>
          <w:spacing w:val="-5"/>
          <w:w w:val="105"/>
          <w:sz w:val="21"/>
        </w:rPr>
        <w:t xml:space="preserve">resonates </w:t>
      </w:r>
      <w:r>
        <w:rPr>
          <w:spacing w:val="-4"/>
          <w:w w:val="105"/>
          <w:sz w:val="21"/>
        </w:rPr>
        <w:t xml:space="preserve">with the </w:t>
      </w:r>
      <w:r>
        <w:rPr>
          <w:spacing w:val="-6"/>
          <w:w w:val="105"/>
          <w:sz w:val="21"/>
        </w:rPr>
        <w:t xml:space="preserve">community. </w:t>
      </w:r>
      <w:r>
        <w:rPr>
          <w:spacing w:val="-3"/>
          <w:w w:val="105"/>
          <w:sz w:val="21"/>
        </w:rPr>
        <w:t xml:space="preserve">For </w:t>
      </w:r>
      <w:r>
        <w:rPr>
          <w:spacing w:val="-5"/>
          <w:w w:val="105"/>
          <w:sz w:val="21"/>
        </w:rPr>
        <w:t xml:space="preserve">this reason, regardless </w:t>
      </w:r>
      <w:r>
        <w:rPr>
          <w:spacing w:val="-4"/>
          <w:w w:val="105"/>
          <w:sz w:val="21"/>
        </w:rPr>
        <w:t xml:space="preserve">of </w:t>
      </w:r>
      <w:r>
        <w:rPr>
          <w:spacing w:val="-3"/>
          <w:w w:val="105"/>
          <w:sz w:val="21"/>
        </w:rPr>
        <w:t xml:space="preserve">its </w:t>
      </w:r>
      <w:r>
        <w:rPr>
          <w:spacing w:val="-6"/>
          <w:w w:val="105"/>
          <w:sz w:val="21"/>
        </w:rPr>
        <w:t xml:space="preserve">intended </w:t>
      </w:r>
      <w:r>
        <w:rPr>
          <w:spacing w:val="-5"/>
          <w:w w:val="105"/>
          <w:sz w:val="21"/>
        </w:rPr>
        <w:t xml:space="preserve">purpose, </w:t>
      </w:r>
      <w:r>
        <w:rPr>
          <w:w w:val="105"/>
          <w:sz w:val="21"/>
        </w:rPr>
        <w:t xml:space="preserve">a </w:t>
      </w:r>
      <w:r>
        <w:rPr>
          <w:spacing w:val="-6"/>
          <w:w w:val="105"/>
          <w:sz w:val="21"/>
        </w:rPr>
        <w:t xml:space="preserve">prohibition </w:t>
      </w:r>
      <w:r>
        <w:rPr>
          <w:spacing w:val="-3"/>
          <w:w w:val="105"/>
          <w:sz w:val="21"/>
        </w:rPr>
        <w:t xml:space="preserve">on </w:t>
      </w:r>
      <w:r>
        <w:rPr>
          <w:spacing w:val="-5"/>
          <w:w w:val="105"/>
          <w:sz w:val="21"/>
        </w:rPr>
        <w:t xml:space="preserve">identifying </w:t>
      </w:r>
      <w:r>
        <w:rPr>
          <w:spacing w:val="-4"/>
          <w:w w:val="105"/>
          <w:sz w:val="21"/>
        </w:rPr>
        <w:t xml:space="preserve">victims </w:t>
      </w:r>
      <w:r>
        <w:rPr>
          <w:spacing w:val="-5"/>
          <w:w w:val="105"/>
          <w:sz w:val="21"/>
        </w:rPr>
        <w:t xml:space="preserve">which </w:t>
      </w:r>
      <w:r>
        <w:rPr>
          <w:spacing w:val="-3"/>
          <w:w w:val="105"/>
          <w:sz w:val="21"/>
        </w:rPr>
        <w:t xml:space="preserve">does </w:t>
      </w:r>
      <w:r>
        <w:rPr>
          <w:spacing w:val="-4"/>
          <w:w w:val="105"/>
          <w:sz w:val="21"/>
        </w:rPr>
        <w:t xml:space="preserve">not </w:t>
      </w:r>
      <w:r>
        <w:rPr>
          <w:spacing w:val="-5"/>
          <w:w w:val="105"/>
          <w:sz w:val="21"/>
        </w:rPr>
        <w:t xml:space="preserve">sufficiently allow </w:t>
      </w:r>
      <w:r>
        <w:rPr>
          <w:spacing w:val="-4"/>
          <w:w w:val="105"/>
          <w:sz w:val="21"/>
        </w:rPr>
        <w:t xml:space="preserve">them to </w:t>
      </w:r>
      <w:r>
        <w:rPr>
          <w:spacing w:val="-5"/>
          <w:w w:val="105"/>
          <w:sz w:val="21"/>
        </w:rPr>
        <w:t xml:space="preserve">waive anonymity </w:t>
      </w:r>
      <w:r>
        <w:rPr>
          <w:spacing w:val="-4"/>
          <w:w w:val="105"/>
          <w:sz w:val="21"/>
        </w:rPr>
        <w:t xml:space="preserve">and </w:t>
      </w:r>
      <w:r>
        <w:rPr>
          <w:spacing w:val="-5"/>
          <w:w w:val="105"/>
          <w:sz w:val="21"/>
        </w:rPr>
        <w:t xml:space="preserve">publicly tell their stories, may </w:t>
      </w:r>
      <w:r>
        <w:rPr>
          <w:spacing w:val="-4"/>
          <w:w w:val="105"/>
          <w:sz w:val="21"/>
        </w:rPr>
        <w:t xml:space="preserve">in </w:t>
      </w:r>
      <w:r>
        <w:rPr>
          <w:spacing w:val="-5"/>
          <w:w w:val="105"/>
          <w:sz w:val="21"/>
        </w:rPr>
        <w:t xml:space="preserve">practice undermine </w:t>
      </w:r>
      <w:r>
        <w:rPr>
          <w:spacing w:val="-4"/>
          <w:w w:val="105"/>
          <w:sz w:val="21"/>
        </w:rPr>
        <w:t xml:space="preserve">the </w:t>
      </w:r>
      <w:r>
        <w:rPr>
          <w:spacing w:val="-5"/>
          <w:w w:val="105"/>
          <w:sz w:val="21"/>
        </w:rPr>
        <w:t xml:space="preserve">proper </w:t>
      </w:r>
      <w:r>
        <w:rPr>
          <w:spacing w:val="-4"/>
          <w:w w:val="105"/>
          <w:sz w:val="21"/>
        </w:rPr>
        <w:t>and effective</w:t>
      </w:r>
      <w:r>
        <w:rPr>
          <w:spacing w:val="-20"/>
          <w:w w:val="105"/>
          <w:sz w:val="21"/>
        </w:rPr>
        <w:t xml:space="preserve"> </w:t>
      </w:r>
      <w:r>
        <w:rPr>
          <w:spacing w:val="-6"/>
          <w:w w:val="105"/>
          <w:sz w:val="21"/>
        </w:rPr>
        <w:t>administration</w:t>
      </w:r>
      <w:r>
        <w:rPr>
          <w:spacing w:val="-20"/>
          <w:w w:val="105"/>
          <w:sz w:val="21"/>
        </w:rPr>
        <w:t xml:space="preserve"> </w:t>
      </w:r>
      <w:r>
        <w:rPr>
          <w:spacing w:val="-4"/>
          <w:w w:val="105"/>
          <w:sz w:val="21"/>
        </w:rPr>
        <w:t>of</w:t>
      </w:r>
      <w:r>
        <w:rPr>
          <w:spacing w:val="-20"/>
          <w:w w:val="105"/>
          <w:sz w:val="21"/>
        </w:rPr>
        <w:t xml:space="preserve"> </w:t>
      </w:r>
      <w:r>
        <w:rPr>
          <w:spacing w:val="-6"/>
          <w:w w:val="105"/>
          <w:sz w:val="21"/>
        </w:rPr>
        <w:t>justice.</w:t>
      </w:r>
    </w:p>
    <w:p w:rsidR="00D04CB6" w:rsidRDefault="00F732FE">
      <w:pPr>
        <w:pStyle w:val="ListParagraph"/>
        <w:numPr>
          <w:ilvl w:val="1"/>
          <w:numId w:val="185"/>
        </w:numPr>
        <w:tabs>
          <w:tab w:val="left" w:pos="1940"/>
          <w:tab w:val="left" w:pos="1941"/>
        </w:tabs>
        <w:spacing w:before="121" w:line="242" w:lineRule="auto"/>
        <w:ind w:left="1940" w:right="346" w:hanging="793"/>
        <w:jc w:val="left"/>
        <w:rPr>
          <w:sz w:val="21"/>
        </w:rPr>
      </w:pPr>
      <w:r>
        <w:rPr>
          <w:spacing w:val="-4"/>
          <w:w w:val="105"/>
          <w:sz w:val="21"/>
        </w:rPr>
        <w:t>T</w:t>
      </w:r>
      <w:r>
        <w:rPr>
          <w:spacing w:val="-4"/>
          <w:w w:val="105"/>
          <w:sz w:val="21"/>
        </w:rPr>
        <w:t xml:space="preserve">his view was reflected in the </w:t>
      </w:r>
      <w:r>
        <w:rPr>
          <w:spacing w:val="-6"/>
          <w:w w:val="105"/>
          <w:sz w:val="21"/>
        </w:rPr>
        <w:t xml:space="preserve">judgment </w:t>
      </w:r>
      <w:r>
        <w:rPr>
          <w:spacing w:val="-4"/>
          <w:w w:val="105"/>
          <w:sz w:val="21"/>
        </w:rPr>
        <w:t xml:space="preserve">of </w:t>
      </w:r>
      <w:r>
        <w:rPr>
          <w:w w:val="105"/>
          <w:sz w:val="21"/>
        </w:rPr>
        <w:t xml:space="preserve">a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 xml:space="preserve">District </w:t>
      </w:r>
      <w:r>
        <w:rPr>
          <w:spacing w:val="-5"/>
          <w:w w:val="105"/>
          <w:sz w:val="21"/>
        </w:rPr>
        <w:t xml:space="preserve">Court </w:t>
      </w:r>
      <w:r>
        <w:rPr>
          <w:spacing w:val="-4"/>
          <w:w w:val="105"/>
          <w:sz w:val="21"/>
        </w:rPr>
        <w:t xml:space="preserve">Judge </w:t>
      </w:r>
      <w:r>
        <w:rPr>
          <w:spacing w:val="-3"/>
          <w:w w:val="105"/>
          <w:sz w:val="21"/>
        </w:rPr>
        <w:t xml:space="preserve">who </w:t>
      </w:r>
      <w:r>
        <w:rPr>
          <w:spacing w:val="-5"/>
          <w:w w:val="105"/>
          <w:sz w:val="21"/>
        </w:rPr>
        <w:t>received</w:t>
      </w:r>
      <w:r>
        <w:rPr>
          <w:spacing w:val="-10"/>
          <w:w w:val="105"/>
          <w:sz w:val="21"/>
        </w:rPr>
        <w:t xml:space="preserve"> </w:t>
      </w:r>
      <w:r>
        <w:rPr>
          <w:spacing w:val="-3"/>
          <w:w w:val="105"/>
          <w:sz w:val="21"/>
        </w:rPr>
        <w:t>an</w:t>
      </w:r>
      <w:r>
        <w:rPr>
          <w:spacing w:val="-10"/>
          <w:w w:val="105"/>
          <w:sz w:val="21"/>
        </w:rPr>
        <w:t xml:space="preserve"> </w:t>
      </w:r>
      <w:r>
        <w:rPr>
          <w:spacing w:val="-5"/>
          <w:w w:val="105"/>
          <w:sz w:val="21"/>
        </w:rPr>
        <w:t>application</w:t>
      </w:r>
      <w:r>
        <w:rPr>
          <w:spacing w:val="-10"/>
          <w:w w:val="105"/>
          <w:sz w:val="21"/>
        </w:rPr>
        <w:t xml:space="preserve"> </w:t>
      </w:r>
      <w:r>
        <w:rPr>
          <w:spacing w:val="-4"/>
          <w:w w:val="105"/>
          <w:sz w:val="21"/>
        </w:rPr>
        <w:t>to</w:t>
      </w:r>
      <w:r>
        <w:rPr>
          <w:spacing w:val="-10"/>
          <w:w w:val="105"/>
          <w:sz w:val="21"/>
        </w:rPr>
        <w:t xml:space="preserve"> </w:t>
      </w:r>
      <w:r>
        <w:rPr>
          <w:spacing w:val="-7"/>
          <w:w w:val="105"/>
          <w:sz w:val="21"/>
        </w:rPr>
        <w:t>revoke,</w:t>
      </w:r>
      <w:r>
        <w:rPr>
          <w:spacing w:val="-10"/>
          <w:w w:val="105"/>
          <w:sz w:val="21"/>
        </w:rPr>
        <w:t xml:space="preserve"> </w:t>
      </w:r>
      <w:r>
        <w:rPr>
          <w:spacing w:val="-4"/>
          <w:w w:val="105"/>
          <w:sz w:val="21"/>
        </w:rPr>
        <w:t>with</w:t>
      </w:r>
      <w:r>
        <w:rPr>
          <w:spacing w:val="-10"/>
          <w:w w:val="105"/>
          <w:sz w:val="21"/>
        </w:rPr>
        <w:t xml:space="preserve"> </w:t>
      </w:r>
      <w:r>
        <w:rPr>
          <w:spacing w:val="-4"/>
          <w:w w:val="105"/>
          <w:sz w:val="21"/>
        </w:rPr>
        <w:t>the</w:t>
      </w:r>
      <w:r>
        <w:rPr>
          <w:spacing w:val="-10"/>
          <w:w w:val="105"/>
          <w:sz w:val="21"/>
        </w:rPr>
        <w:t xml:space="preserve"> </w:t>
      </w:r>
      <w:r>
        <w:rPr>
          <w:spacing w:val="-6"/>
          <w:w w:val="105"/>
          <w:sz w:val="21"/>
        </w:rPr>
        <w:t>victim’s</w:t>
      </w:r>
      <w:r>
        <w:rPr>
          <w:spacing w:val="-10"/>
          <w:w w:val="105"/>
          <w:sz w:val="21"/>
        </w:rPr>
        <w:t xml:space="preserve"> </w:t>
      </w:r>
      <w:r>
        <w:rPr>
          <w:spacing w:val="-6"/>
          <w:w w:val="105"/>
          <w:sz w:val="21"/>
        </w:rPr>
        <w:t>consent,</w:t>
      </w:r>
      <w:r>
        <w:rPr>
          <w:spacing w:val="-10"/>
          <w:w w:val="105"/>
          <w:sz w:val="21"/>
        </w:rPr>
        <w:t xml:space="preserve"> </w:t>
      </w:r>
      <w:r>
        <w:rPr>
          <w:w w:val="105"/>
          <w:sz w:val="21"/>
        </w:rPr>
        <w:t>a</w:t>
      </w:r>
      <w:r>
        <w:rPr>
          <w:spacing w:val="-10"/>
          <w:w w:val="105"/>
          <w:sz w:val="21"/>
        </w:rPr>
        <w:t xml:space="preserve"> </w:t>
      </w:r>
      <w:r>
        <w:rPr>
          <w:spacing w:val="-5"/>
          <w:w w:val="105"/>
          <w:sz w:val="21"/>
        </w:rPr>
        <w:t>suppression</w:t>
      </w:r>
      <w:r>
        <w:rPr>
          <w:spacing w:val="-10"/>
          <w:w w:val="105"/>
          <w:sz w:val="21"/>
        </w:rPr>
        <w:t xml:space="preserve"> </w:t>
      </w:r>
      <w:r>
        <w:rPr>
          <w:spacing w:val="-5"/>
          <w:w w:val="105"/>
          <w:sz w:val="21"/>
        </w:rPr>
        <w:t>order</w:t>
      </w:r>
      <w:r>
        <w:rPr>
          <w:spacing w:val="-10"/>
          <w:w w:val="105"/>
          <w:sz w:val="21"/>
        </w:rPr>
        <w:t xml:space="preserve"> </w:t>
      </w:r>
      <w:r>
        <w:rPr>
          <w:spacing w:val="-5"/>
          <w:w w:val="105"/>
          <w:sz w:val="21"/>
        </w:rPr>
        <w:t xml:space="preserve">identifying </w:t>
      </w:r>
      <w:r>
        <w:rPr>
          <w:spacing w:val="-4"/>
          <w:w w:val="105"/>
          <w:sz w:val="21"/>
        </w:rPr>
        <w:t xml:space="preserve">the victim of </w:t>
      </w:r>
      <w:r>
        <w:rPr>
          <w:w w:val="105"/>
          <w:sz w:val="21"/>
        </w:rPr>
        <w:t xml:space="preserve">a </w:t>
      </w:r>
      <w:r>
        <w:rPr>
          <w:spacing w:val="-5"/>
          <w:w w:val="105"/>
          <w:sz w:val="21"/>
        </w:rPr>
        <w:t xml:space="preserve">sexual </w:t>
      </w:r>
      <w:r>
        <w:rPr>
          <w:spacing w:val="-6"/>
          <w:w w:val="105"/>
          <w:sz w:val="21"/>
        </w:rPr>
        <w:t xml:space="preserve">offence. </w:t>
      </w:r>
      <w:r>
        <w:rPr>
          <w:spacing w:val="-4"/>
          <w:w w:val="105"/>
          <w:sz w:val="21"/>
        </w:rPr>
        <w:t xml:space="preserve">Judge </w:t>
      </w:r>
      <w:r>
        <w:rPr>
          <w:spacing w:val="-5"/>
          <w:w w:val="105"/>
          <w:sz w:val="21"/>
        </w:rPr>
        <w:t>Berman</w:t>
      </w:r>
      <w:r>
        <w:rPr>
          <w:spacing w:val="-17"/>
          <w:w w:val="105"/>
          <w:sz w:val="21"/>
        </w:rPr>
        <w:t xml:space="preserve"> </w:t>
      </w:r>
      <w:r>
        <w:rPr>
          <w:spacing w:val="-4"/>
          <w:w w:val="105"/>
          <w:sz w:val="21"/>
        </w:rPr>
        <w:t>stated:</w:t>
      </w:r>
    </w:p>
    <w:p w:rsidR="00D04CB6" w:rsidRDefault="00F732FE">
      <w:pPr>
        <w:spacing w:before="130" w:line="254" w:lineRule="auto"/>
        <w:ind w:left="2394" w:right="107"/>
        <w:rPr>
          <w:sz w:val="20"/>
        </w:rPr>
      </w:pPr>
      <w:r>
        <w:rPr>
          <w:spacing w:val="-4"/>
          <w:w w:val="105"/>
          <w:sz w:val="20"/>
        </w:rPr>
        <w:t xml:space="preserve">There </w:t>
      </w:r>
      <w:r>
        <w:rPr>
          <w:spacing w:val="-3"/>
          <w:w w:val="105"/>
          <w:sz w:val="20"/>
        </w:rPr>
        <w:t xml:space="preserve">is </w:t>
      </w:r>
      <w:r>
        <w:rPr>
          <w:w w:val="105"/>
          <w:sz w:val="20"/>
        </w:rPr>
        <w:t xml:space="preserve">a </w:t>
      </w:r>
      <w:r>
        <w:rPr>
          <w:spacing w:val="-5"/>
          <w:w w:val="105"/>
          <w:sz w:val="20"/>
        </w:rPr>
        <w:t xml:space="preserve">public interest </w:t>
      </w:r>
      <w:r>
        <w:rPr>
          <w:spacing w:val="-3"/>
          <w:w w:val="105"/>
          <w:sz w:val="20"/>
        </w:rPr>
        <w:t xml:space="preserve">in </w:t>
      </w:r>
      <w:r>
        <w:rPr>
          <w:spacing w:val="-6"/>
          <w:w w:val="105"/>
          <w:sz w:val="20"/>
        </w:rPr>
        <w:t xml:space="preserve">overcoming </w:t>
      </w:r>
      <w:r>
        <w:rPr>
          <w:spacing w:val="-4"/>
          <w:w w:val="105"/>
          <w:sz w:val="20"/>
        </w:rPr>
        <w:t xml:space="preserve">what </w:t>
      </w:r>
      <w:r>
        <w:rPr>
          <w:spacing w:val="-5"/>
          <w:w w:val="105"/>
          <w:sz w:val="20"/>
        </w:rPr>
        <w:t xml:space="preserve">remains </w:t>
      </w:r>
      <w:r>
        <w:rPr>
          <w:spacing w:val="-3"/>
          <w:w w:val="105"/>
          <w:sz w:val="20"/>
        </w:rPr>
        <w:t xml:space="preserve">of </w:t>
      </w:r>
      <w:r>
        <w:rPr>
          <w:spacing w:val="-5"/>
          <w:w w:val="105"/>
          <w:sz w:val="20"/>
        </w:rPr>
        <w:t xml:space="preserve">community </w:t>
      </w:r>
      <w:r>
        <w:rPr>
          <w:spacing w:val="-4"/>
          <w:w w:val="105"/>
          <w:sz w:val="20"/>
        </w:rPr>
        <w:t xml:space="preserve">attitudes which suggest </w:t>
      </w:r>
      <w:r>
        <w:rPr>
          <w:spacing w:val="-5"/>
          <w:w w:val="105"/>
          <w:sz w:val="20"/>
        </w:rPr>
        <w:t xml:space="preserve">that </w:t>
      </w:r>
      <w:r>
        <w:rPr>
          <w:spacing w:val="-3"/>
          <w:w w:val="105"/>
          <w:sz w:val="20"/>
        </w:rPr>
        <w:t xml:space="preserve">people in </w:t>
      </w:r>
      <w:r>
        <w:rPr>
          <w:w w:val="105"/>
          <w:sz w:val="20"/>
        </w:rPr>
        <w:t xml:space="preserve">Ms </w:t>
      </w:r>
      <w:r>
        <w:rPr>
          <w:spacing w:val="-6"/>
          <w:w w:val="105"/>
          <w:sz w:val="20"/>
        </w:rPr>
        <w:t xml:space="preserve">Loiterton’s </w:t>
      </w:r>
      <w:r>
        <w:rPr>
          <w:spacing w:val="-4"/>
          <w:w w:val="105"/>
          <w:sz w:val="20"/>
        </w:rPr>
        <w:t xml:space="preserve">[the </w:t>
      </w:r>
      <w:r>
        <w:rPr>
          <w:spacing w:val="-5"/>
          <w:w w:val="105"/>
          <w:sz w:val="20"/>
        </w:rPr>
        <w:t xml:space="preserve">victim’s] </w:t>
      </w:r>
      <w:r>
        <w:rPr>
          <w:spacing w:val="-4"/>
          <w:w w:val="105"/>
          <w:sz w:val="20"/>
        </w:rPr>
        <w:t xml:space="preserve">position </w:t>
      </w:r>
      <w:r>
        <w:rPr>
          <w:spacing w:val="-5"/>
          <w:w w:val="105"/>
          <w:sz w:val="20"/>
        </w:rPr>
        <w:t xml:space="preserve">should </w:t>
      </w:r>
      <w:r>
        <w:rPr>
          <w:w w:val="105"/>
          <w:sz w:val="20"/>
        </w:rPr>
        <w:t xml:space="preserve">be </w:t>
      </w:r>
      <w:r>
        <w:rPr>
          <w:spacing w:val="-5"/>
          <w:w w:val="105"/>
          <w:sz w:val="20"/>
        </w:rPr>
        <w:t xml:space="preserve">ashamed. </w:t>
      </w:r>
      <w:r>
        <w:rPr>
          <w:w w:val="105"/>
          <w:sz w:val="20"/>
        </w:rPr>
        <w:t xml:space="preserve">I </w:t>
      </w:r>
      <w:r>
        <w:rPr>
          <w:spacing w:val="-3"/>
          <w:w w:val="105"/>
          <w:sz w:val="20"/>
        </w:rPr>
        <w:t xml:space="preserve">am </w:t>
      </w:r>
      <w:r>
        <w:rPr>
          <w:spacing w:val="-4"/>
          <w:w w:val="105"/>
          <w:sz w:val="20"/>
        </w:rPr>
        <w:t xml:space="preserve">satisfied </w:t>
      </w:r>
      <w:r>
        <w:rPr>
          <w:spacing w:val="-5"/>
          <w:w w:val="105"/>
          <w:sz w:val="20"/>
        </w:rPr>
        <w:t xml:space="preserve">that far </w:t>
      </w:r>
      <w:r>
        <w:rPr>
          <w:spacing w:val="-4"/>
          <w:w w:val="105"/>
          <w:sz w:val="20"/>
        </w:rPr>
        <w:t xml:space="preserve">from </w:t>
      </w:r>
      <w:r>
        <w:rPr>
          <w:spacing w:val="-5"/>
          <w:w w:val="105"/>
          <w:sz w:val="20"/>
        </w:rPr>
        <w:t xml:space="preserve">this </w:t>
      </w:r>
      <w:r>
        <w:rPr>
          <w:spacing w:val="-4"/>
          <w:w w:val="105"/>
          <w:sz w:val="20"/>
        </w:rPr>
        <w:t xml:space="preserve">being </w:t>
      </w:r>
      <w:r>
        <w:rPr>
          <w:w w:val="105"/>
          <w:sz w:val="20"/>
        </w:rPr>
        <w:t xml:space="preserve">a </w:t>
      </w:r>
      <w:r>
        <w:rPr>
          <w:spacing w:val="-3"/>
          <w:w w:val="105"/>
          <w:sz w:val="20"/>
        </w:rPr>
        <w:t xml:space="preserve">case </w:t>
      </w:r>
      <w:r>
        <w:rPr>
          <w:spacing w:val="-4"/>
          <w:w w:val="105"/>
          <w:sz w:val="20"/>
        </w:rPr>
        <w:t xml:space="preserve">where </w:t>
      </w:r>
      <w:r>
        <w:rPr>
          <w:spacing w:val="-5"/>
          <w:w w:val="105"/>
          <w:sz w:val="20"/>
        </w:rPr>
        <w:t xml:space="preserve">publication </w:t>
      </w:r>
      <w:r>
        <w:rPr>
          <w:spacing w:val="-3"/>
          <w:w w:val="105"/>
          <w:sz w:val="20"/>
        </w:rPr>
        <w:t xml:space="preserve">is </w:t>
      </w:r>
      <w:r>
        <w:rPr>
          <w:spacing w:val="-4"/>
          <w:w w:val="105"/>
          <w:sz w:val="20"/>
        </w:rPr>
        <w:t xml:space="preserve">not </w:t>
      </w:r>
      <w:r>
        <w:rPr>
          <w:spacing w:val="-3"/>
          <w:w w:val="105"/>
          <w:sz w:val="20"/>
        </w:rPr>
        <w:t xml:space="preserve">in the </w:t>
      </w:r>
      <w:r>
        <w:rPr>
          <w:spacing w:val="-5"/>
          <w:w w:val="105"/>
          <w:sz w:val="20"/>
        </w:rPr>
        <w:t xml:space="preserve">public interest, </w:t>
      </w:r>
      <w:r>
        <w:rPr>
          <w:i/>
          <w:w w:val="105"/>
          <w:sz w:val="20"/>
        </w:rPr>
        <w:t xml:space="preserve">I </w:t>
      </w:r>
      <w:r>
        <w:rPr>
          <w:i/>
          <w:spacing w:val="-6"/>
          <w:w w:val="105"/>
          <w:sz w:val="20"/>
        </w:rPr>
        <w:t xml:space="preserve">make </w:t>
      </w:r>
      <w:r>
        <w:rPr>
          <w:i/>
          <w:w w:val="105"/>
          <w:sz w:val="20"/>
        </w:rPr>
        <w:t xml:space="preserve">a </w:t>
      </w:r>
      <w:r>
        <w:rPr>
          <w:i/>
          <w:spacing w:val="-5"/>
          <w:w w:val="105"/>
          <w:sz w:val="20"/>
        </w:rPr>
        <w:t xml:space="preserve">positive finding that </w:t>
      </w:r>
      <w:r>
        <w:rPr>
          <w:i/>
          <w:spacing w:val="-3"/>
          <w:w w:val="105"/>
          <w:sz w:val="20"/>
        </w:rPr>
        <w:t xml:space="preserve">it </w:t>
      </w:r>
      <w:r>
        <w:rPr>
          <w:i/>
          <w:spacing w:val="-4"/>
          <w:w w:val="105"/>
          <w:sz w:val="20"/>
        </w:rPr>
        <w:t xml:space="preserve">is </w:t>
      </w:r>
      <w:r>
        <w:rPr>
          <w:i/>
          <w:spacing w:val="-3"/>
          <w:w w:val="105"/>
          <w:sz w:val="20"/>
        </w:rPr>
        <w:t xml:space="preserve">in </w:t>
      </w:r>
      <w:r>
        <w:rPr>
          <w:i/>
          <w:spacing w:val="-4"/>
          <w:w w:val="105"/>
          <w:sz w:val="20"/>
        </w:rPr>
        <w:t xml:space="preserve">the public </w:t>
      </w:r>
      <w:r>
        <w:rPr>
          <w:i/>
          <w:spacing w:val="-5"/>
          <w:w w:val="105"/>
          <w:sz w:val="20"/>
        </w:rPr>
        <w:t xml:space="preserve">interest </w:t>
      </w:r>
      <w:r>
        <w:rPr>
          <w:i/>
          <w:spacing w:val="-3"/>
          <w:w w:val="105"/>
          <w:sz w:val="20"/>
        </w:rPr>
        <w:t xml:space="preserve">for </w:t>
      </w:r>
      <w:r>
        <w:rPr>
          <w:i/>
          <w:w w:val="105"/>
          <w:sz w:val="20"/>
        </w:rPr>
        <w:t xml:space="preserve">a </w:t>
      </w:r>
      <w:r>
        <w:rPr>
          <w:i/>
          <w:spacing w:val="-4"/>
          <w:w w:val="105"/>
          <w:sz w:val="20"/>
        </w:rPr>
        <w:t xml:space="preserve">victim of sexual assault </w:t>
      </w:r>
      <w:r>
        <w:rPr>
          <w:i/>
          <w:spacing w:val="-3"/>
          <w:w w:val="105"/>
          <w:sz w:val="20"/>
        </w:rPr>
        <w:t xml:space="preserve">who </w:t>
      </w:r>
      <w:r>
        <w:rPr>
          <w:i/>
          <w:spacing w:val="-5"/>
          <w:w w:val="105"/>
          <w:sz w:val="20"/>
        </w:rPr>
        <w:t xml:space="preserve">consents </w:t>
      </w:r>
      <w:r>
        <w:rPr>
          <w:i/>
          <w:spacing w:val="-3"/>
          <w:w w:val="105"/>
          <w:sz w:val="20"/>
        </w:rPr>
        <w:t xml:space="preserve">to her </w:t>
      </w:r>
      <w:r>
        <w:rPr>
          <w:i/>
          <w:spacing w:val="-4"/>
          <w:w w:val="105"/>
          <w:sz w:val="20"/>
        </w:rPr>
        <w:t>name</w:t>
      </w:r>
      <w:r>
        <w:rPr>
          <w:i/>
          <w:spacing w:val="1"/>
          <w:sz w:val="20"/>
        </w:rPr>
        <w:t xml:space="preserve"> </w:t>
      </w:r>
      <w:r>
        <w:rPr>
          <w:i/>
          <w:spacing w:val="-4"/>
          <w:w w:val="105"/>
          <w:sz w:val="20"/>
        </w:rPr>
        <w:t xml:space="preserve">being </w:t>
      </w:r>
      <w:r>
        <w:rPr>
          <w:i/>
          <w:spacing w:val="-5"/>
          <w:w w:val="105"/>
          <w:sz w:val="20"/>
        </w:rPr>
        <w:t xml:space="preserve">published having </w:t>
      </w:r>
      <w:r>
        <w:rPr>
          <w:i/>
          <w:spacing w:val="-3"/>
          <w:w w:val="105"/>
          <w:sz w:val="20"/>
        </w:rPr>
        <w:t xml:space="preserve">her </w:t>
      </w:r>
      <w:r>
        <w:rPr>
          <w:i/>
          <w:spacing w:val="-4"/>
          <w:w w:val="105"/>
          <w:sz w:val="20"/>
        </w:rPr>
        <w:t xml:space="preserve">name being </w:t>
      </w:r>
      <w:r>
        <w:rPr>
          <w:i/>
          <w:spacing w:val="-5"/>
          <w:w w:val="105"/>
          <w:sz w:val="20"/>
        </w:rPr>
        <w:t xml:space="preserve">published. </w:t>
      </w:r>
      <w:r>
        <w:rPr>
          <w:w w:val="105"/>
          <w:sz w:val="20"/>
        </w:rPr>
        <w:t xml:space="preserve">Ms </w:t>
      </w:r>
      <w:r>
        <w:rPr>
          <w:spacing w:val="-4"/>
          <w:w w:val="105"/>
          <w:sz w:val="20"/>
        </w:rPr>
        <w:t xml:space="preserve">Loiterton </w:t>
      </w:r>
      <w:r>
        <w:rPr>
          <w:spacing w:val="-5"/>
          <w:w w:val="105"/>
          <w:sz w:val="20"/>
        </w:rPr>
        <w:t xml:space="preserve">should </w:t>
      </w:r>
      <w:r>
        <w:rPr>
          <w:spacing w:val="-4"/>
          <w:w w:val="105"/>
          <w:sz w:val="20"/>
        </w:rPr>
        <w:t xml:space="preserve">not, </w:t>
      </w:r>
      <w:r>
        <w:rPr>
          <w:spacing w:val="-3"/>
          <w:w w:val="105"/>
          <w:sz w:val="20"/>
        </w:rPr>
        <w:t>by</w:t>
      </w:r>
    </w:p>
    <w:p w:rsidR="00D04CB6" w:rsidRDefault="00F732FE">
      <w:pPr>
        <w:pStyle w:val="BodyText"/>
        <w:spacing w:before="9"/>
        <w:rPr>
          <w:sz w:val="13"/>
        </w:rPr>
      </w:pPr>
      <w:r>
        <w:pict>
          <v:line id="_x0000_s1229" style="position:absolute;z-index:8752;mso-wrap-distance-left:0;mso-wrap-distance-right:0;mso-position-horizontal-relative:page" from="79.35pt,10.85pt" to="515.9pt,10.85pt" strokecolor="#f8cabc" strokeweight="1pt">
            <w10:wrap type="topAndBottom" anchorx="page"/>
          </v:line>
        </w:pict>
      </w:r>
    </w:p>
    <w:p w:rsidR="00D04CB6" w:rsidRDefault="00F732FE">
      <w:pPr>
        <w:pStyle w:val="ListParagraph"/>
        <w:numPr>
          <w:ilvl w:val="0"/>
          <w:numId w:val="73"/>
        </w:numPr>
        <w:tabs>
          <w:tab w:val="left" w:pos="1940"/>
          <w:tab w:val="left" w:pos="1942"/>
        </w:tabs>
        <w:spacing w:before="117"/>
        <w:ind w:left="1941"/>
        <w:jc w:val="left"/>
        <w:rPr>
          <w:sz w:val="13"/>
        </w:rPr>
      </w:pPr>
      <w:r>
        <w:rPr>
          <w:w w:val="105"/>
          <w:sz w:val="13"/>
        </w:rPr>
        <w:t>Frank</w:t>
      </w:r>
      <w:r>
        <w:rPr>
          <w:spacing w:val="13"/>
          <w:w w:val="105"/>
          <w:sz w:val="13"/>
        </w:rPr>
        <w:t xml:space="preserve"> </w:t>
      </w:r>
      <w:r>
        <w:rPr>
          <w:w w:val="105"/>
          <w:sz w:val="13"/>
        </w:rPr>
        <w:t>Vincent,</w:t>
      </w:r>
      <w:r>
        <w:rPr>
          <w:spacing w:val="13"/>
          <w:w w:val="105"/>
          <w:sz w:val="13"/>
        </w:rPr>
        <w:t xml:space="preserve"> </w:t>
      </w:r>
      <w:r>
        <w:rPr>
          <w:i/>
          <w:w w:val="105"/>
          <w:sz w:val="13"/>
        </w:rPr>
        <w:t>Open</w:t>
      </w:r>
      <w:r>
        <w:rPr>
          <w:i/>
          <w:spacing w:val="12"/>
          <w:w w:val="105"/>
          <w:sz w:val="13"/>
        </w:rPr>
        <w:t xml:space="preserve"> </w:t>
      </w:r>
      <w:r>
        <w:rPr>
          <w:i/>
          <w:w w:val="105"/>
          <w:sz w:val="13"/>
        </w:rPr>
        <w:t>Courts</w:t>
      </w:r>
      <w:r>
        <w:rPr>
          <w:i/>
          <w:spacing w:val="12"/>
          <w:w w:val="105"/>
          <w:sz w:val="13"/>
        </w:rPr>
        <w:t xml:space="preserve"> </w:t>
      </w:r>
      <w:r>
        <w:rPr>
          <w:i/>
          <w:w w:val="105"/>
          <w:sz w:val="13"/>
        </w:rPr>
        <w:t>Act</w:t>
      </w:r>
      <w:r>
        <w:rPr>
          <w:i/>
          <w:spacing w:val="12"/>
          <w:w w:val="105"/>
          <w:sz w:val="13"/>
        </w:rPr>
        <w:t xml:space="preserve"> </w:t>
      </w:r>
      <w:r>
        <w:rPr>
          <w:i/>
          <w:w w:val="105"/>
          <w:sz w:val="13"/>
        </w:rPr>
        <w:t>Review</w:t>
      </w:r>
      <w:r>
        <w:rPr>
          <w:i/>
          <w:spacing w:val="13"/>
          <w:w w:val="105"/>
          <w:sz w:val="13"/>
        </w:rPr>
        <w:t xml:space="preserve"> </w:t>
      </w:r>
      <w:r>
        <w:rPr>
          <w:w w:val="105"/>
          <w:sz w:val="13"/>
        </w:rPr>
        <w:t>(2017)</w:t>
      </w:r>
      <w:r>
        <w:rPr>
          <w:spacing w:val="13"/>
          <w:w w:val="105"/>
          <w:sz w:val="13"/>
        </w:rPr>
        <w:t xml:space="preserve"> </w:t>
      </w:r>
      <w:r>
        <w:rPr>
          <w:spacing w:val="-4"/>
          <w:w w:val="105"/>
          <w:sz w:val="13"/>
        </w:rPr>
        <w:t>131</w:t>
      </w:r>
      <w:r>
        <w:rPr>
          <w:spacing w:val="13"/>
          <w:w w:val="105"/>
          <w:sz w:val="13"/>
        </w:rPr>
        <w:t xml:space="preserve"> </w:t>
      </w:r>
      <w:r>
        <w:rPr>
          <w:w w:val="105"/>
          <w:sz w:val="13"/>
        </w:rPr>
        <w:t>[521]</w:t>
      </w:r>
      <w:r>
        <w:rPr>
          <w:spacing w:val="13"/>
          <w:w w:val="105"/>
          <w:sz w:val="13"/>
        </w:rPr>
        <w:t xml:space="preserve"> </w:t>
      </w:r>
      <w:r>
        <w:rPr>
          <w:w w:val="105"/>
          <w:sz w:val="13"/>
        </w:rPr>
        <w:t>&lt;https://engage.vic.gov.au/open-courts-act-review&gt;.</w:t>
      </w:r>
    </w:p>
    <w:p w:rsidR="00D04CB6" w:rsidRDefault="00F732FE">
      <w:pPr>
        <w:pStyle w:val="ListParagraph"/>
        <w:numPr>
          <w:ilvl w:val="0"/>
          <w:numId w:val="73"/>
        </w:numPr>
        <w:tabs>
          <w:tab w:val="left" w:pos="1941"/>
          <w:tab w:val="left" w:pos="1942"/>
        </w:tabs>
        <w:ind w:left="1941"/>
        <w:jc w:val="left"/>
        <w:rPr>
          <w:sz w:val="13"/>
        </w:rPr>
      </w:pPr>
      <w:r>
        <w:pict>
          <v:shape id="_x0000_s1228" type="#_x0000_t202" style="position:absolute;left:0;text-align:left;margin-left:36pt;margin-top:-5pt;width:19.75pt;height:14.25pt;z-index:8776;mso-position-horizontal-relative:page" filled="f" stroked="f">
            <v:textbox inset="0,0,0,0">
              <w:txbxContent>
                <w:p w:rsidR="00D04CB6" w:rsidRDefault="00F732FE">
                  <w:pPr>
                    <w:spacing w:line="284" w:lineRule="exact"/>
                    <w:rPr>
                      <w:b/>
                      <w:sz w:val="24"/>
                    </w:rPr>
                  </w:pPr>
                  <w:r>
                    <w:rPr>
                      <w:b/>
                      <w:color w:val="EA5B50"/>
                      <w:spacing w:val="-3"/>
                      <w:w w:val="110"/>
                      <w:sz w:val="24"/>
                    </w:rPr>
                    <w:t>142</w:t>
                  </w:r>
                </w:p>
              </w:txbxContent>
            </v:textbox>
            <w10:wrap anchorx="page"/>
          </v:shape>
        </w:pict>
      </w:r>
      <w:r>
        <w:rPr>
          <w:w w:val="105"/>
          <w:sz w:val="13"/>
        </w:rPr>
        <w:t>Ibid  131–3  &lt;https://engage.vic.gov.au/open-courts-act-review&gt;.</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8"/>
        </w:rPr>
      </w:pPr>
    </w:p>
    <w:p w:rsidR="00D04CB6" w:rsidRDefault="00F732FE">
      <w:pPr>
        <w:spacing w:before="91" w:line="254" w:lineRule="auto"/>
        <w:ind w:left="1374" w:right="1517"/>
        <w:rPr>
          <w:sz w:val="11"/>
        </w:rPr>
      </w:pPr>
      <w:r>
        <w:rPr>
          <w:spacing w:val="-5"/>
          <w:w w:val="105"/>
          <w:sz w:val="20"/>
        </w:rPr>
        <w:t xml:space="preserve">implication, </w:t>
      </w:r>
      <w:r>
        <w:rPr>
          <w:w w:val="105"/>
          <w:sz w:val="20"/>
        </w:rPr>
        <w:t xml:space="preserve">be </w:t>
      </w:r>
      <w:r>
        <w:rPr>
          <w:spacing w:val="-5"/>
          <w:w w:val="105"/>
          <w:sz w:val="20"/>
        </w:rPr>
        <w:t xml:space="preserve">forced </w:t>
      </w:r>
      <w:r>
        <w:rPr>
          <w:spacing w:val="-4"/>
          <w:w w:val="105"/>
          <w:sz w:val="20"/>
        </w:rPr>
        <w:t xml:space="preserve">to hide </w:t>
      </w:r>
      <w:r>
        <w:rPr>
          <w:spacing w:val="-7"/>
          <w:w w:val="105"/>
          <w:sz w:val="20"/>
        </w:rPr>
        <w:t xml:space="preserve">away, </w:t>
      </w:r>
      <w:r>
        <w:rPr>
          <w:spacing w:val="-5"/>
          <w:w w:val="105"/>
          <w:sz w:val="20"/>
        </w:rPr>
        <w:t xml:space="preserve">embarrassed </w:t>
      </w:r>
      <w:r>
        <w:rPr>
          <w:spacing w:val="-4"/>
          <w:w w:val="105"/>
          <w:sz w:val="20"/>
        </w:rPr>
        <w:t xml:space="preserve">about what has happened to </w:t>
      </w:r>
      <w:r>
        <w:rPr>
          <w:spacing w:val="-7"/>
          <w:w w:val="105"/>
          <w:sz w:val="20"/>
        </w:rPr>
        <w:t xml:space="preserve">her. </w:t>
      </w:r>
      <w:r>
        <w:rPr>
          <w:spacing w:val="-4"/>
          <w:w w:val="105"/>
          <w:sz w:val="20"/>
        </w:rPr>
        <w:t xml:space="preserve">She </w:t>
      </w:r>
      <w:r>
        <w:rPr>
          <w:spacing w:val="-3"/>
          <w:w w:val="105"/>
          <w:sz w:val="20"/>
        </w:rPr>
        <w:t xml:space="preserve">is </w:t>
      </w:r>
      <w:r>
        <w:rPr>
          <w:spacing w:val="-5"/>
          <w:w w:val="105"/>
          <w:sz w:val="20"/>
        </w:rPr>
        <w:t xml:space="preserve">entitled </w:t>
      </w:r>
      <w:r>
        <w:rPr>
          <w:spacing w:val="-4"/>
          <w:w w:val="105"/>
          <w:sz w:val="20"/>
        </w:rPr>
        <w:t xml:space="preserve">to hold </w:t>
      </w:r>
      <w:r>
        <w:rPr>
          <w:spacing w:val="-3"/>
          <w:w w:val="105"/>
          <w:sz w:val="20"/>
        </w:rPr>
        <w:t xml:space="preserve">her </w:t>
      </w:r>
      <w:r>
        <w:rPr>
          <w:spacing w:val="-4"/>
          <w:w w:val="105"/>
          <w:sz w:val="20"/>
        </w:rPr>
        <w:t xml:space="preserve">head </w:t>
      </w:r>
      <w:r>
        <w:rPr>
          <w:spacing w:val="-3"/>
          <w:w w:val="105"/>
          <w:sz w:val="20"/>
        </w:rPr>
        <w:t xml:space="preserve">up </w:t>
      </w:r>
      <w:r>
        <w:rPr>
          <w:spacing w:val="-4"/>
          <w:w w:val="105"/>
          <w:sz w:val="20"/>
        </w:rPr>
        <w:t xml:space="preserve">high and identify herself </w:t>
      </w:r>
      <w:r>
        <w:rPr>
          <w:spacing w:val="-3"/>
          <w:w w:val="105"/>
          <w:sz w:val="20"/>
        </w:rPr>
        <w:t xml:space="preserve">as </w:t>
      </w:r>
      <w:r>
        <w:rPr>
          <w:w w:val="105"/>
          <w:sz w:val="20"/>
        </w:rPr>
        <w:t xml:space="preserve">a </w:t>
      </w:r>
      <w:r>
        <w:rPr>
          <w:spacing w:val="-4"/>
          <w:w w:val="105"/>
          <w:sz w:val="20"/>
        </w:rPr>
        <w:t xml:space="preserve">blameless victim </w:t>
      </w:r>
      <w:r>
        <w:rPr>
          <w:spacing w:val="-3"/>
          <w:w w:val="105"/>
          <w:sz w:val="20"/>
        </w:rPr>
        <w:t xml:space="preserve">of </w:t>
      </w:r>
      <w:r>
        <w:rPr>
          <w:spacing w:val="-4"/>
          <w:w w:val="105"/>
          <w:sz w:val="20"/>
        </w:rPr>
        <w:t xml:space="preserve">sexual assault. </w:t>
      </w:r>
      <w:r>
        <w:rPr>
          <w:spacing w:val="-5"/>
          <w:w w:val="105"/>
          <w:sz w:val="20"/>
        </w:rPr>
        <w:t>[Emphasis added.]</w:t>
      </w:r>
      <w:r>
        <w:rPr>
          <w:spacing w:val="-5"/>
          <w:w w:val="105"/>
          <w:position w:val="7"/>
          <w:sz w:val="11"/>
        </w:rPr>
        <w:t>71</w:t>
      </w:r>
    </w:p>
    <w:p w:rsidR="00D04CB6" w:rsidRDefault="00F732FE">
      <w:pPr>
        <w:pStyle w:val="Heading7"/>
        <w:spacing w:before="141"/>
        <w:ind w:left="127"/>
      </w:pPr>
      <w:r>
        <w:rPr>
          <w:w w:val="110"/>
        </w:rPr>
        <w:t>Recent amendments</w:t>
      </w:r>
    </w:p>
    <w:p w:rsidR="00D04CB6" w:rsidRDefault="00F732FE">
      <w:pPr>
        <w:pStyle w:val="ListParagraph"/>
        <w:numPr>
          <w:ilvl w:val="1"/>
          <w:numId w:val="185"/>
        </w:numPr>
        <w:tabs>
          <w:tab w:val="left" w:pos="920"/>
          <w:tab w:val="left" w:pos="921"/>
        </w:tabs>
        <w:spacing w:before="142" w:line="242" w:lineRule="auto"/>
        <w:ind w:left="920" w:right="1776" w:hanging="793"/>
        <w:jc w:val="left"/>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6"/>
          <w:w w:val="105"/>
          <w:sz w:val="21"/>
        </w:rPr>
        <w:t xml:space="preserve">considered </w:t>
      </w:r>
      <w:r>
        <w:rPr>
          <w:spacing w:val="-4"/>
          <w:w w:val="105"/>
          <w:sz w:val="21"/>
        </w:rPr>
        <w:t xml:space="preserve">the </w:t>
      </w:r>
      <w:r>
        <w:rPr>
          <w:spacing w:val="-5"/>
          <w:w w:val="105"/>
          <w:sz w:val="21"/>
        </w:rPr>
        <w:t xml:space="preserve">issue </w:t>
      </w:r>
      <w:r>
        <w:rPr>
          <w:spacing w:val="-4"/>
          <w:w w:val="105"/>
          <w:sz w:val="21"/>
        </w:rPr>
        <w:t xml:space="preserve">of victims </w:t>
      </w:r>
      <w:r>
        <w:rPr>
          <w:spacing w:val="-6"/>
          <w:w w:val="105"/>
          <w:sz w:val="21"/>
        </w:rPr>
        <w:t xml:space="preserve">consenting </w:t>
      </w:r>
      <w:r>
        <w:rPr>
          <w:spacing w:val="-4"/>
          <w:w w:val="105"/>
          <w:sz w:val="21"/>
        </w:rPr>
        <w:t xml:space="preserve">to the </w:t>
      </w:r>
      <w:r>
        <w:rPr>
          <w:spacing w:val="-6"/>
          <w:w w:val="105"/>
          <w:sz w:val="21"/>
        </w:rPr>
        <w:t xml:space="preserve">disclosure </w:t>
      </w:r>
      <w:r>
        <w:rPr>
          <w:spacing w:val="-4"/>
          <w:w w:val="105"/>
          <w:sz w:val="21"/>
        </w:rPr>
        <w:t xml:space="preserve">of </w:t>
      </w:r>
      <w:r>
        <w:rPr>
          <w:spacing w:val="-5"/>
          <w:w w:val="105"/>
          <w:sz w:val="21"/>
        </w:rPr>
        <w:t>their</w:t>
      </w:r>
      <w:r>
        <w:rPr>
          <w:spacing w:val="-17"/>
          <w:w w:val="105"/>
          <w:sz w:val="21"/>
        </w:rPr>
        <w:t xml:space="preserve"> </w:t>
      </w:r>
      <w:r>
        <w:rPr>
          <w:spacing w:val="-6"/>
          <w:w w:val="105"/>
          <w:sz w:val="21"/>
        </w:rPr>
        <w:t>identity.</w:t>
      </w:r>
      <w:r>
        <w:rPr>
          <w:spacing w:val="-17"/>
          <w:w w:val="105"/>
          <w:sz w:val="21"/>
        </w:rPr>
        <w:t xml:space="preserve"> </w:t>
      </w:r>
      <w:r>
        <w:rPr>
          <w:spacing w:val="-3"/>
          <w:w w:val="105"/>
          <w:sz w:val="21"/>
        </w:rPr>
        <w:t>The</w:t>
      </w:r>
      <w:r>
        <w:rPr>
          <w:spacing w:val="-17"/>
          <w:w w:val="105"/>
          <w:sz w:val="21"/>
        </w:rPr>
        <w:t xml:space="preserve"> </w:t>
      </w:r>
      <w:r>
        <w:rPr>
          <w:spacing w:val="-5"/>
          <w:w w:val="105"/>
          <w:sz w:val="21"/>
        </w:rPr>
        <w:t>Review</w:t>
      </w:r>
      <w:r>
        <w:rPr>
          <w:spacing w:val="-17"/>
          <w:w w:val="105"/>
          <w:sz w:val="21"/>
        </w:rPr>
        <w:t xml:space="preserve"> </w:t>
      </w:r>
      <w:r>
        <w:rPr>
          <w:spacing w:val="-4"/>
          <w:w w:val="105"/>
          <w:sz w:val="21"/>
        </w:rPr>
        <w:t>observed</w:t>
      </w:r>
      <w:r>
        <w:rPr>
          <w:spacing w:val="-17"/>
          <w:w w:val="105"/>
          <w:sz w:val="21"/>
        </w:rPr>
        <w:t xml:space="preserve"> </w:t>
      </w:r>
      <w:r>
        <w:rPr>
          <w:spacing w:val="-5"/>
          <w:w w:val="105"/>
          <w:sz w:val="21"/>
        </w:rPr>
        <w:t>that:</w:t>
      </w:r>
    </w:p>
    <w:p w:rsidR="00D04CB6" w:rsidRDefault="00F732FE">
      <w:pPr>
        <w:spacing w:before="130" w:line="254" w:lineRule="auto"/>
        <w:ind w:left="1374" w:right="1563"/>
        <w:rPr>
          <w:sz w:val="11"/>
        </w:rPr>
      </w:pPr>
      <w:r>
        <w:rPr>
          <w:w w:val="105"/>
          <w:sz w:val="20"/>
        </w:rPr>
        <w:t xml:space="preserve">An </w:t>
      </w:r>
      <w:r>
        <w:rPr>
          <w:spacing w:val="-5"/>
          <w:w w:val="105"/>
          <w:sz w:val="20"/>
        </w:rPr>
        <w:t xml:space="preserve">increasing number </w:t>
      </w:r>
      <w:r>
        <w:rPr>
          <w:spacing w:val="-3"/>
          <w:w w:val="105"/>
          <w:sz w:val="20"/>
        </w:rPr>
        <w:t xml:space="preserve">of </w:t>
      </w:r>
      <w:r>
        <w:rPr>
          <w:spacing w:val="-4"/>
          <w:w w:val="105"/>
          <w:sz w:val="20"/>
        </w:rPr>
        <w:t xml:space="preserve">victims </w:t>
      </w:r>
      <w:r>
        <w:rPr>
          <w:spacing w:val="-3"/>
          <w:w w:val="105"/>
          <w:sz w:val="20"/>
        </w:rPr>
        <w:t xml:space="preserve">reject the </w:t>
      </w:r>
      <w:r>
        <w:rPr>
          <w:spacing w:val="-5"/>
          <w:w w:val="105"/>
          <w:sz w:val="20"/>
        </w:rPr>
        <w:t xml:space="preserve">absurd </w:t>
      </w:r>
      <w:r>
        <w:rPr>
          <w:spacing w:val="-4"/>
          <w:w w:val="105"/>
          <w:sz w:val="20"/>
        </w:rPr>
        <w:t xml:space="preserve">notion </w:t>
      </w:r>
      <w:r>
        <w:rPr>
          <w:spacing w:val="-5"/>
          <w:w w:val="105"/>
          <w:sz w:val="20"/>
        </w:rPr>
        <w:t xml:space="preserve">that </w:t>
      </w:r>
      <w:r>
        <w:rPr>
          <w:spacing w:val="-4"/>
          <w:w w:val="105"/>
          <w:sz w:val="20"/>
        </w:rPr>
        <w:t xml:space="preserve">they </w:t>
      </w:r>
      <w:r>
        <w:rPr>
          <w:spacing w:val="-5"/>
          <w:w w:val="105"/>
          <w:sz w:val="20"/>
        </w:rPr>
        <w:t xml:space="preserve">have </w:t>
      </w:r>
      <w:r>
        <w:rPr>
          <w:spacing w:val="-3"/>
          <w:w w:val="105"/>
          <w:sz w:val="20"/>
        </w:rPr>
        <w:t xml:space="preserve">been in </w:t>
      </w:r>
      <w:r>
        <w:rPr>
          <w:spacing w:val="-4"/>
          <w:w w:val="105"/>
          <w:sz w:val="20"/>
        </w:rPr>
        <w:t xml:space="preserve">any way </w:t>
      </w:r>
      <w:r>
        <w:rPr>
          <w:spacing w:val="-5"/>
          <w:w w:val="105"/>
          <w:sz w:val="20"/>
        </w:rPr>
        <w:t xml:space="preserve">diminished </w:t>
      </w:r>
      <w:r>
        <w:rPr>
          <w:spacing w:val="-3"/>
          <w:w w:val="105"/>
          <w:sz w:val="20"/>
        </w:rPr>
        <w:t xml:space="preserve">by the </w:t>
      </w:r>
      <w:r>
        <w:rPr>
          <w:spacing w:val="-5"/>
          <w:w w:val="105"/>
          <w:sz w:val="20"/>
        </w:rPr>
        <w:t xml:space="preserve">commission </w:t>
      </w:r>
      <w:r>
        <w:rPr>
          <w:spacing w:val="-3"/>
          <w:w w:val="105"/>
          <w:sz w:val="20"/>
        </w:rPr>
        <w:t xml:space="preserve">of </w:t>
      </w:r>
      <w:r>
        <w:rPr>
          <w:spacing w:val="-5"/>
          <w:w w:val="105"/>
          <w:sz w:val="20"/>
        </w:rPr>
        <w:t xml:space="preserve">criminal </w:t>
      </w:r>
      <w:r>
        <w:rPr>
          <w:w w:val="105"/>
          <w:sz w:val="20"/>
        </w:rPr>
        <w:t xml:space="preserve">acts </w:t>
      </w:r>
      <w:r>
        <w:rPr>
          <w:spacing w:val="-4"/>
          <w:w w:val="105"/>
          <w:sz w:val="20"/>
        </w:rPr>
        <w:t xml:space="preserve">committed </w:t>
      </w:r>
      <w:r>
        <w:rPr>
          <w:spacing w:val="-5"/>
          <w:w w:val="105"/>
          <w:sz w:val="20"/>
        </w:rPr>
        <w:t xml:space="preserve">against </w:t>
      </w:r>
      <w:r>
        <w:rPr>
          <w:spacing w:val="-4"/>
          <w:w w:val="105"/>
          <w:sz w:val="20"/>
        </w:rPr>
        <w:t xml:space="preserve">them </w:t>
      </w:r>
      <w:r>
        <w:rPr>
          <w:spacing w:val="-3"/>
          <w:w w:val="105"/>
          <w:sz w:val="20"/>
        </w:rPr>
        <w:t xml:space="preserve">by </w:t>
      </w:r>
      <w:r>
        <w:rPr>
          <w:spacing w:val="-5"/>
          <w:w w:val="105"/>
          <w:sz w:val="20"/>
        </w:rPr>
        <w:t xml:space="preserve">another </w:t>
      </w:r>
      <w:r>
        <w:rPr>
          <w:spacing w:val="-4"/>
          <w:w w:val="105"/>
          <w:sz w:val="20"/>
        </w:rPr>
        <w:t xml:space="preserve">and are </w:t>
      </w:r>
      <w:r>
        <w:rPr>
          <w:spacing w:val="-5"/>
          <w:w w:val="105"/>
          <w:sz w:val="20"/>
        </w:rPr>
        <w:t xml:space="preserve">prepared </w:t>
      </w:r>
      <w:r>
        <w:rPr>
          <w:spacing w:val="-4"/>
          <w:w w:val="105"/>
          <w:sz w:val="20"/>
        </w:rPr>
        <w:t xml:space="preserve">to </w:t>
      </w:r>
      <w:r>
        <w:rPr>
          <w:spacing w:val="-5"/>
          <w:w w:val="105"/>
          <w:sz w:val="20"/>
        </w:rPr>
        <w:t xml:space="preserve">have </w:t>
      </w:r>
      <w:r>
        <w:rPr>
          <w:spacing w:val="-4"/>
          <w:w w:val="105"/>
          <w:sz w:val="20"/>
        </w:rPr>
        <w:t xml:space="preserve">their </w:t>
      </w:r>
      <w:r>
        <w:rPr>
          <w:spacing w:val="-5"/>
          <w:w w:val="105"/>
          <w:sz w:val="20"/>
        </w:rPr>
        <w:t xml:space="preserve">identities disclosed. </w:t>
      </w:r>
      <w:r>
        <w:rPr>
          <w:spacing w:val="-4"/>
          <w:w w:val="105"/>
          <w:sz w:val="20"/>
        </w:rPr>
        <w:t xml:space="preserve">There seems to </w:t>
      </w:r>
      <w:r>
        <w:rPr>
          <w:w w:val="105"/>
          <w:sz w:val="20"/>
        </w:rPr>
        <w:t xml:space="preserve">be no </w:t>
      </w:r>
      <w:r>
        <w:rPr>
          <w:spacing w:val="-3"/>
          <w:w w:val="105"/>
          <w:sz w:val="20"/>
        </w:rPr>
        <w:t xml:space="preserve">good </w:t>
      </w:r>
      <w:r>
        <w:rPr>
          <w:spacing w:val="-4"/>
          <w:w w:val="105"/>
          <w:sz w:val="20"/>
        </w:rPr>
        <w:t xml:space="preserve">reason why </w:t>
      </w:r>
      <w:r>
        <w:rPr>
          <w:w w:val="105"/>
          <w:sz w:val="20"/>
        </w:rPr>
        <w:t>a</w:t>
      </w:r>
      <w:r>
        <w:rPr>
          <w:w w:val="105"/>
          <w:sz w:val="20"/>
        </w:rPr>
        <w:t xml:space="preserve"> </w:t>
      </w:r>
      <w:r>
        <w:rPr>
          <w:spacing w:val="-3"/>
          <w:w w:val="105"/>
          <w:sz w:val="20"/>
        </w:rPr>
        <w:t xml:space="preserve">person who adopts </w:t>
      </w:r>
      <w:r>
        <w:rPr>
          <w:spacing w:val="-5"/>
          <w:w w:val="105"/>
          <w:sz w:val="20"/>
        </w:rPr>
        <w:t xml:space="preserve">this </w:t>
      </w:r>
      <w:r>
        <w:rPr>
          <w:spacing w:val="-6"/>
          <w:w w:val="105"/>
          <w:sz w:val="20"/>
        </w:rPr>
        <w:t xml:space="preserve">view, </w:t>
      </w:r>
      <w:r>
        <w:rPr>
          <w:w w:val="105"/>
          <w:sz w:val="20"/>
        </w:rPr>
        <w:t xml:space="preserve">or </w:t>
      </w:r>
      <w:r>
        <w:rPr>
          <w:spacing w:val="-3"/>
          <w:w w:val="105"/>
          <w:sz w:val="20"/>
        </w:rPr>
        <w:t xml:space="preserve">an </w:t>
      </w:r>
      <w:r>
        <w:rPr>
          <w:spacing w:val="-4"/>
          <w:w w:val="105"/>
          <w:sz w:val="20"/>
        </w:rPr>
        <w:t xml:space="preserve">adult </w:t>
      </w:r>
      <w:r>
        <w:rPr>
          <w:spacing w:val="-3"/>
          <w:w w:val="105"/>
          <w:sz w:val="20"/>
        </w:rPr>
        <w:t xml:space="preserve">who </w:t>
      </w:r>
      <w:r>
        <w:rPr>
          <w:spacing w:val="-4"/>
          <w:w w:val="105"/>
          <w:sz w:val="20"/>
        </w:rPr>
        <w:t xml:space="preserve">has </w:t>
      </w:r>
      <w:r>
        <w:rPr>
          <w:spacing w:val="-5"/>
          <w:w w:val="105"/>
          <w:sz w:val="20"/>
        </w:rPr>
        <w:t xml:space="preserve">previously suffered </w:t>
      </w:r>
      <w:r>
        <w:rPr>
          <w:spacing w:val="-4"/>
          <w:w w:val="105"/>
          <w:sz w:val="20"/>
        </w:rPr>
        <w:t xml:space="preserve">abuse </w:t>
      </w:r>
      <w:r>
        <w:rPr>
          <w:spacing w:val="-3"/>
          <w:w w:val="105"/>
          <w:sz w:val="20"/>
        </w:rPr>
        <w:t xml:space="preserve">as </w:t>
      </w:r>
      <w:r>
        <w:rPr>
          <w:w w:val="105"/>
          <w:sz w:val="20"/>
        </w:rPr>
        <w:t xml:space="preserve">a </w:t>
      </w:r>
      <w:r>
        <w:rPr>
          <w:spacing w:val="-5"/>
          <w:w w:val="105"/>
          <w:sz w:val="20"/>
        </w:rPr>
        <w:t xml:space="preserve">child, </w:t>
      </w:r>
      <w:r>
        <w:rPr>
          <w:spacing w:val="-4"/>
          <w:w w:val="105"/>
          <w:sz w:val="20"/>
        </w:rPr>
        <w:t xml:space="preserve">and </w:t>
      </w:r>
      <w:r>
        <w:rPr>
          <w:spacing w:val="-5"/>
          <w:w w:val="105"/>
          <w:sz w:val="20"/>
        </w:rPr>
        <w:t xml:space="preserve">makes </w:t>
      </w:r>
      <w:r>
        <w:rPr>
          <w:spacing w:val="-3"/>
          <w:w w:val="105"/>
          <w:sz w:val="20"/>
        </w:rPr>
        <w:t xml:space="preserve">an </w:t>
      </w:r>
      <w:r>
        <w:rPr>
          <w:spacing w:val="-5"/>
          <w:w w:val="105"/>
          <w:sz w:val="20"/>
        </w:rPr>
        <w:t xml:space="preserve">informed </w:t>
      </w:r>
      <w:r>
        <w:rPr>
          <w:spacing w:val="-4"/>
          <w:w w:val="105"/>
          <w:sz w:val="20"/>
        </w:rPr>
        <w:t xml:space="preserve">decision to </w:t>
      </w:r>
      <w:r>
        <w:rPr>
          <w:w w:val="105"/>
          <w:sz w:val="20"/>
        </w:rPr>
        <w:t xml:space="preserve">do so </w:t>
      </w:r>
      <w:r>
        <w:rPr>
          <w:spacing w:val="-5"/>
          <w:w w:val="105"/>
          <w:sz w:val="20"/>
        </w:rPr>
        <w:t xml:space="preserve">should </w:t>
      </w:r>
      <w:r>
        <w:rPr>
          <w:spacing w:val="-4"/>
          <w:w w:val="105"/>
          <w:sz w:val="20"/>
        </w:rPr>
        <w:t xml:space="preserve">not </w:t>
      </w:r>
      <w:r>
        <w:rPr>
          <w:w w:val="105"/>
          <w:sz w:val="20"/>
        </w:rPr>
        <w:t xml:space="preserve">be </w:t>
      </w:r>
      <w:r>
        <w:rPr>
          <w:spacing w:val="-5"/>
          <w:w w:val="105"/>
          <w:sz w:val="20"/>
        </w:rPr>
        <w:t xml:space="preserve">entitled </w:t>
      </w:r>
      <w:r>
        <w:rPr>
          <w:spacing w:val="-4"/>
          <w:w w:val="105"/>
          <w:sz w:val="20"/>
        </w:rPr>
        <w:t xml:space="preserve">to opt for </w:t>
      </w:r>
      <w:r>
        <w:rPr>
          <w:spacing w:val="-5"/>
          <w:w w:val="105"/>
          <w:sz w:val="20"/>
        </w:rPr>
        <w:t xml:space="preserve">disclosure </w:t>
      </w:r>
      <w:r>
        <w:rPr>
          <w:spacing w:val="-4"/>
          <w:w w:val="105"/>
          <w:sz w:val="20"/>
        </w:rPr>
        <w:t xml:space="preserve">and to </w:t>
      </w:r>
      <w:r>
        <w:rPr>
          <w:spacing w:val="-5"/>
          <w:w w:val="105"/>
          <w:sz w:val="20"/>
        </w:rPr>
        <w:t xml:space="preserve">have that publicly recorded </w:t>
      </w:r>
      <w:r>
        <w:rPr>
          <w:spacing w:val="-3"/>
          <w:w w:val="105"/>
          <w:sz w:val="20"/>
        </w:rPr>
        <w:t xml:space="preserve">upon the </w:t>
      </w:r>
      <w:r>
        <w:rPr>
          <w:spacing w:val="-4"/>
          <w:w w:val="105"/>
          <w:sz w:val="20"/>
        </w:rPr>
        <w:t xml:space="preserve">conviction </w:t>
      </w:r>
      <w:r>
        <w:rPr>
          <w:spacing w:val="-3"/>
          <w:w w:val="105"/>
          <w:sz w:val="20"/>
        </w:rPr>
        <w:t xml:space="preserve">of the </w:t>
      </w:r>
      <w:r>
        <w:rPr>
          <w:spacing w:val="-6"/>
          <w:w w:val="105"/>
          <w:sz w:val="20"/>
        </w:rPr>
        <w:t>perpetrator.</w:t>
      </w:r>
      <w:r>
        <w:rPr>
          <w:spacing w:val="-6"/>
          <w:w w:val="105"/>
          <w:position w:val="7"/>
          <w:sz w:val="11"/>
        </w:rPr>
        <w:t>72</w:t>
      </w:r>
    </w:p>
    <w:p w:rsidR="00D04CB6" w:rsidRDefault="00F732FE">
      <w:pPr>
        <w:pStyle w:val="ListParagraph"/>
        <w:numPr>
          <w:ilvl w:val="1"/>
          <w:numId w:val="185"/>
        </w:numPr>
        <w:tabs>
          <w:tab w:val="left" w:pos="920"/>
          <w:tab w:val="left" w:pos="921"/>
        </w:tabs>
        <w:spacing w:before="111" w:line="242" w:lineRule="auto"/>
        <w:ind w:left="920" w:right="1693" w:hanging="793"/>
        <w:jc w:val="left"/>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4"/>
          <w:w w:val="105"/>
          <w:sz w:val="21"/>
        </w:rPr>
        <w:t xml:space="preserve">did not </w:t>
      </w:r>
      <w:r>
        <w:rPr>
          <w:spacing w:val="-5"/>
          <w:w w:val="105"/>
          <w:sz w:val="21"/>
        </w:rPr>
        <w:t xml:space="preserve">specifically </w:t>
      </w:r>
      <w:r>
        <w:rPr>
          <w:spacing w:val="-6"/>
          <w:w w:val="105"/>
          <w:sz w:val="21"/>
        </w:rPr>
        <w:t xml:space="preserve">consider </w:t>
      </w:r>
      <w:r>
        <w:rPr>
          <w:spacing w:val="-4"/>
          <w:w w:val="105"/>
          <w:sz w:val="21"/>
        </w:rPr>
        <w:t xml:space="preserve">the </w:t>
      </w:r>
      <w:r>
        <w:rPr>
          <w:spacing w:val="-5"/>
          <w:w w:val="105"/>
          <w:sz w:val="21"/>
        </w:rPr>
        <w:t xml:space="preserve">operation </w:t>
      </w:r>
      <w:r>
        <w:rPr>
          <w:spacing w:val="-3"/>
          <w:w w:val="105"/>
          <w:sz w:val="21"/>
        </w:rPr>
        <w:t xml:space="preserve">or </w:t>
      </w:r>
      <w:r>
        <w:rPr>
          <w:spacing w:val="-5"/>
          <w:w w:val="105"/>
          <w:sz w:val="21"/>
        </w:rPr>
        <w:t xml:space="preserve">effectiveness </w:t>
      </w:r>
      <w:r>
        <w:rPr>
          <w:spacing w:val="-4"/>
          <w:w w:val="105"/>
          <w:sz w:val="21"/>
        </w:rPr>
        <w:t xml:space="preserve">of section </w:t>
      </w:r>
      <w:r>
        <w:rPr>
          <w:spacing w:val="-3"/>
          <w:w w:val="105"/>
          <w:sz w:val="21"/>
        </w:rPr>
        <w:t xml:space="preserve">4(1B)(b)(ii)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Act. </w:t>
      </w:r>
      <w:r>
        <w:rPr>
          <w:spacing w:val="-7"/>
          <w:w w:val="105"/>
          <w:sz w:val="21"/>
        </w:rPr>
        <w:t xml:space="preserve">However, </w:t>
      </w:r>
      <w:r>
        <w:rPr>
          <w:spacing w:val="-5"/>
          <w:w w:val="105"/>
          <w:sz w:val="21"/>
        </w:rPr>
        <w:t xml:space="preserve">Recommendation </w:t>
      </w:r>
      <w:r>
        <w:rPr>
          <w:spacing w:val="-10"/>
          <w:w w:val="105"/>
          <w:sz w:val="21"/>
        </w:rPr>
        <w:t xml:space="preserve">15 </w:t>
      </w:r>
      <w:r>
        <w:rPr>
          <w:spacing w:val="-4"/>
          <w:w w:val="105"/>
          <w:sz w:val="21"/>
        </w:rPr>
        <w:t xml:space="preserve">of the </w:t>
      </w:r>
      <w:r>
        <w:rPr>
          <w:i/>
          <w:w w:val="105"/>
          <w:sz w:val="21"/>
        </w:rPr>
        <w:t xml:space="preserve">Open Courts Act Review </w:t>
      </w:r>
      <w:r>
        <w:rPr>
          <w:spacing w:val="-4"/>
          <w:w w:val="105"/>
          <w:sz w:val="21"/>
        </w:rPr>
        <w:t xml:space="preserve">stated </w:t>
      </w:r>
      <w:r>
        <w:rPr>
          <w:spacing w:val="-5"/>
          <w:w w:val="105"/>
          <w:sz w:val="21"/>
        </w:rPr>
        <w:t xml:space="preserve">that adult </w:t>
      </w:r>
      <w:r>
        <w:rPr>
          <w:spacing w:val="-4"/>
          <w:w w:val="105"/>
          <w:sz w:val="21"/>
        </w:rPr>
        <w:t xml:space="preserve">victims of </w:t>
      </w:r>
      <w:r>
        <w:rPr>
          <w:spacing w:val="-5"/>
          <w:w w:val="105"/>
          <w:sz w:val="21"/>
        </w:rPr>
        <w:t xml:space="preserve">sexual assault </w:t>
      </w:r>
      <w:r>
        <w:rPr>
          <w:spacing w:val="-3"/>
          <w:w w:val="105"/>
          <w:sz w:val="21"/>
        </w:rPr>
        <w:t xml:space="preserve">or </w:t>
      </w:r>
      <w:r>
        <w:rPr>
          <w:spacing w:val="-6"/>
          <w:w w:val="105"/>
          <w:sz w:val="21"/>
        </w:rPr>
        <w:t>fam</w:t>
      </w:r>
      <w:r>
        <w:rPr>
          <w:spacing w:val="-6"/>
          <w:w w:val="105"/>
          <w:sz w:val="21"/>
        </w:rPr>
        <w:t xml:space="preserve">ily violence, </w:t>
      </w:r>
      <w:r>
        <w:rPr>
          <w:spacing w:val="-3"/>
          <w:w w:val="105"/>
          <w:sz w:val="21"/>
        </w:rPr>
        <w:t>or</w:t>
      </w:r>
      <w:r>
        <w:rPr>
          <w:spacing w:val="-7"/>
          <w:w w:val="105"/>
          <w:sz w:val="21"/>
        </w:rPr>
        <w:t xml:space="preserve"> </w:t>
      </w:r>
      <w:r>
        <w:rPr>
          <w:spacing w:val="-6"/>
          <w:w w:val="105"/>
          <w:sz w:val="21"/>
        </w:rPr>
        <w:t>child</w:t>
      </w:r>
      <w:r>
        <w:rPr>
          <w:spacing w:val="-7"/>
          <w:w w:val="105"/>
          <w:sz w:val="21"/>
        </w:rPr>
        <w:t xml:space="preserve"> </w:t>
      </w:r>
      <w:r>
        <w:rPr>
          <w:spacing w:val="-4"/>
          <w:w w:val="105"/>
          <w:sz w:val="21"/>
        </w:rPr>
        <w:t>victims</w:t>
      </w:r>
      <w:r>
        <w:rPr>
          <w:spacing w:val="-7"/>
          <w:w w:val="105"/>
          <w:sz w:val="21"/>
        </w:rPr>
        <w:t xml:space="preserve"> </w:t>
      </w:r>
      <w:r>
        <w:rPr>
          <w:spacing w:val="-3"/>
          <w:w w:val="105"/>
          <w:sz w:val="21"/>
        </w:rPr>
        <w:t>who</w:t>
      </w:r>
      <w:r>
        <w:rPr>
          <w:spacing w:val="-7"/>
          <w:w w:val="105"/>
          <w:sz w:val="21"/>
        </w:rPr>
        <w:t xml:space="preserve"> </w:t>
      </w:r>
      <w:r>
        <w:rPr>
          <w:spacing w:val="-5"/>
          <w:w w:val="105"/>
          <w:sz w:val="21"/>
        </w:rPr>
        <w:t>are</w:t>
      </w:r>
      <w:r>
        <w:rPr>
          <w:spacing w:val="-7"/>
          <w:w w:val="105"/>
          <w:sz w:val="21"/>
        </w:rPr>
        <w:t xml:space="preserve"> </w:t>
      </w:r>
      <w:r>
        <w:rPr>
          <w:spacing w:val="-4"/>
          <w:w w:val="105"/>
          <w:sz w:val="21"/>
        </w:rPr>
        <w:t>now</w:t>
      </w:r>
      <w:r>
        <w:rPr>
          <w:spacing w:val="-7"/>
          <w:w w:val="105"/>
          <w:sz w:val="21"/>
        </w:rPr>
        <w:t xml:space="preserve"> </w:t>
      </w:r>
      <w:r>
        <w:rPr>
          <w:spacing w:val="-5"/>
          <w:w w:val="105"/>
          <w:sz w:val="21"/>
        </w:rPr>
        <w:t>adults,</w:t>
      </w:r>
      <w:r>
        <w:rPr>
          <w:spacing w:val="-7"/>
          <w:w w:val="105"/>
          <w:sz w:val="21"/>
        </w:rPr>
        <w:t xml:space="preserve"> </w:t>
      </w:r>
      <w:r>
        <w:rPr>
          <w:spacing w:val="-5"/>
          <w:w w:val="105"/>
          <w:sz w:val="21"/>
        </w:rPr>
        <w:t>should</w:t>
      </w:r>
      <w:r>
        <w:rPr>
          <w:spacing w:val="-7"/>
          <w:w w:val="105"/>
          <w:sz w:val="21"/>
        </w:rPr>
        <w:t xml:space="preserve"> </w:t>
      </w:r>
      <w:r>
        <w:rPr>
          <w:w w:val="105"/>
          <w:sz w:val="21"/>
        </w:rPr>
        <w:t>be</w:t>
      </w:r>
      <w:r>
        <w:rPr>
          <w:spacing w:val="-7"/>
          <w:w w:val="105"/>
          <w:sz w:val="21"/>
        </w:rPr>
        <w:t xml:space="preserve"> </w:t>
      </w:r>
      <w:r>
        <w:rPr>
          <w:spacing w:val="-4"/>
          <w:w w:val="105"/>
          <w:sz w:val="21"/>
        </w:rPr>
        <w:t>able</w:t>
      </w:r>
      <w:r>
        <w:rPr>
          <w:spacing w:val="-7"/>
          <w:w w:val="105"/>
          <w:sz w:val="21"/>
        </w:rPr>
        <w:t xml:space="preserve"> </w:t>
      </w:r>
      <w:r>
        <w:rPr>
          <w:spacing w:val="-4"/>
          <w:w w:val="105"/>
          <w:sz w:val="21"/>
        </w:rPr>
        <w:t>to</w:t>
      </w:r>
      <w:r>
        <w:rPr>
          <w:spacing w:val="-7"/>
          <w:w w:val="105"/>
          <w:sz w:val="21"/>
        </w:rPr>
        <w:t xml:space="preserve"> </w:t>
      </w:r>
      <w:r>
        <w:rPr>
          <w:spacing w:val="-4"/>
          <w:w w:val="105"/>
          <w:sz w:val="21"/>
        </w:rPr>
        <w:t>opt</w:t>
      </w:r>
      <w:r>
        <w:rPr>
          <w:spacing w:val="-7"/>
          <w:w w:val="105"/>
          <w:sz w:val="21"/>
        </w:rPr>
        <w:t xml:space="preserve"> </w:t>
      </w:r>
      <w:r>
        <w:rPr>
          <w:spacing w:val="-5"/>
          <w:w w:val="105"/>
          <w:sz w:val="21"/>
        </w:rPr>
        <w:t>for</w:t>
      </w:r>
      <w:r>
        <w:rPr>
          <w:spacing w:val="-7"/>
          <w:w w:val="105"/>
          <w:sz w:val="21"/>
        </w:rPr>
        <w:t xml:space="preserve"> </w:t>
      </w:r>
      <w:r>
        <w:rPr>
          <w:spacing w:val="-6"/>
          <w:w w:val="105"/>
          <w:sz w:val="21"/>
        </w:rPr>
        <w:t>disclosure</w:t>
      </w:r>
      <w:r>
        <w:rPr>
          <w:spacing w:val="-7"/>
          <w:w w:val="105"/>
          <w:sz w:val="21"/>
        </w:rPr>
        <w:t xml:space="preserve"> </w:t>
      </w:r>
      <w:r>
        <w:rPr>
          <w:spacing w:val="-4"/>
          <w:w w:val="105"/>
          <w:sz w:val="21"/>
        </w:rPr>
        <w:t>of</w:t>
      </w:r>
      <w:r>
        <w:rPr>
          <w:spacing w:val="-7"/>
          <w:w w:val="105"/>
          <w:sz w:val="21"/>
        </w:rPr>
        <w:t xml:space="preserve"> </w:t>
      </w:r>
      <w:r>
        <w:rPr>
          <w:spacing w:val="-5"/>
          <w:w w:val="105"/>
          <w:sz w:val="21"/>
        </w:rPr>
        <w:t>their</w:t>
      </w:r>
      <w:r>
        <w:rPr>
          <w:spacing w:val="-7"/>
          <w:w w:val="105"/>
          <w:sz w:val="21"/>
        </w:rPr>
        <w:t xml:space="preserve"> </w:t>
      </w:r>
      <w:r>
        <w:rPr>
          <w:spacing w:val="-5"/>
          <w:w w:val="105"/>
          <w:sz w:val="21"/>
        </w:rPr>
        <w:t>identity</w:t>
      </w:r>
    </w:p>
    <w:p w:rsidR="00D04CB6" w:rsidRDefault="00F732FE">
      <w:pPr>
        <w:pStyle w:val="BodyText"/>
        <w:spacing w:line="242" w:lineRule="auto"/>
        <w:ind w:left="921" w:right="1561" w:hanging="1"/>
        <w:rPr>
          <w:sz w:val="12"/>
        </w:rPr>
      </w:pPr>
      <w:r>
        <w:rPr>
          <w:spacing w:val="-3"/>
          <w:w w:val="105"/>
        </w:rPr>
        <w:t xml:space="preserve">on </w:t>
      </w:r>
      <w:r>
        <w:rPr>
          <w:spacing w:val="-4"/>
          <w:w w:val="105"/>
        </w:rPr>
        <w:t xml:space="preserve">the </w:t>
      </w:r>
      <w:r>
        <w:rPr>
          <w:spacing w:val="-5"/>
          <w:w w:val="105"/>
        </w:rPr>
        <w:t xml:space="preserve">conviction </w:t>
      </w:r>
      <w:r>
        <w:rPr>
          <w:spacing w:val="-4"/>
          <w:w w:val="105"/>
        </w:rPr>
        <w:t xml:space="preserve">of the </w:t>
      </w:r>
      <w:r>
        <w:rPr>
          <w:spacing w:val="-7"/>
          <w:w w:val="105"/>
        </w:rPr>
        <w:t>offender.</w:t>
      </w:r>
      <w:r>
        <w:rPr>
          <w:spacing w:val="-7"/>
          <w:w w:val="105"/>
          <w:position w:val="7"/>
          <w:sz w:val="12"/>
        </w:rPr>
        <w:t xml:space="preserve">73 </w:t>
      </w:r>
      <w:r>
        <w:rPr>
          <w:spacing w:val="-3"/>
          <w:w w:val="105"/>
        </w:rPr>
        <w:t xml:space="preserve">The </w:t>
      </w:r>
      <w:r>
        <w:rPr>
          <w:spacing w:val="-5"/>
          <w:w w:val="105"/>
        </w:rPr>
        <w:t xml:space="preserve">Review </w:t>
      </w:r>
      <w:r>
        <w:rPr>
          <w:spacing w:val="-4"/>
          <w:w w:val="105"/>
        </w:rPr>
        <w:t xml:space="preserve">further </w:t>
      </w:r>
      <w:r>
        <w:rPr>
          <w:spacing w:val="-5"/>
          <w:w w:val="105"/>
        </w:rPr>
        <w:t xml:space="preserve">recommended that, </w:t>
      </w:r>
      <w:r>
        <w:rPr>
          <w:spacing w:val="-4"/>
          <w:w w:val="105"/>
        </w:rPr>
        <w:t xml:space="preserve">in </w:t>
      </w:r>
      <w:r>
        <w:rPr>
          <w:spacing w:val="-6"/>
          <w:w w:val="105"/>
        </w:rPr>
        <w:t xml:space="preserve">situations </w:t>
      </w:r>
      <w:r>
        <w:rPr>
          <w:spacing w:val="-5"/>
          <w:w w:val="105"/>
        </w:rPr>
        <w:t xml:space="preserve">where there </w:t>
      </w:r>
      <w:r>
        <w:rPr>
          <w:spacing w:val="-3"/>
          <w:w w:val="105"/>
        </w:rPr>
        <w:t xml:space="preserve">is </w:t>
      </w:r>
      <w:r>
        <w:rPr>
          <w:spacing w:val="-4"/>
          <w:w w:val="105"/>
        </w:rPr>
        <w:t xml:space="preserve">more </w:t>
      </w:r>
      <w:r>
        <w:rPr>
          <w:spacing w:val="-5"/>
          <w:w w:val="105"/>
        </w:rPr>
        <w:t xml:space="preserve">than </w:t>
      </w:r>
      <w:r>
        <w:rPr>
          <w:spacing w:val="-4"/>
          <w:w w:val="105"/>
        </w:rPr>
        <w:t xml:space="preserve">one victim, the court </w:t>
      </w:r>
      <w:r>
        <w:rPr>
          <w:spacing w:val="-5"/>
          <w:w w:val="105"/>
        </w:rPr>
        <w:t xml:space="preserve">should </w:t>
      </w:r>
      <w:r>
        <w:rPr>
          <w:w w:val="105"/>
        </w:rPr>
        <w:t xml:space="preserve">be </w:t>
      </w:r>
      <w:r>
        <w:rPr>
          <w:spacing w:val="-6"/>
          <w:w w:val="105"/>
        </w:rPr>
        <w:t xml:space="preserve">required </w:t>
      </w:r>
      <w:r>
        <w:rPr>
          <w:spacing w:val="-4"/>
          <w:w w:val="105"/>
        </w:rPr>
        <w:t xml:space="preserve">to </w:t>
      </w:r>
      <w:r>
        <w:rPr>
          <w:spacing w:val="-5"/>
          <w:w w:val="105"/>
        </w:rPr>
        <w:t xml:space="preserve">refuse </w:t>
      </w:r>
      <w:r>
        <w:rPr>
          <w:spacing w:val="-3"/>
          <w:w w:val="105"/>
        </w:rPr>
        <w:t xml:space="preserve">an </w:t>
      </w:r>
      <w:r>
        <w:rPr>
          <w:spacing w:val="-5"/>
          <w:w w:val="105"/>
        </w:rPr>
        <w:t xml:space="preserve">application </w:t>
      </w:r>
      <w:r>
        <w:rPr>
          <w:spacing w:val="-3"/>
          <w:w w:val="105"/>
        </w:rPr>
        <w:t xml:space="preserve">or </w:t>
      </w:r>
      <w:r>
        <w:rPr>
          <w:spacing w:val="-5"/>
          <w:w w:val="105"/>
        </w:rPr>
        <w:t xml:space="preserve">impose </w:t>
      </w:r>
      <w:r>
        <w:rPr>
          <w:spacing w:val="-6"/>
          <w:w w:val="105"/>
        </w:rPr>
        <w:t xml:space="preserve">conditions </w:t>
      </w:r>
      <w:r>
        <w:rPr>
          <w:spacing w:val="-3"/>
          <w:w w:val="105"/>
        </w:rPr>
        <w:t xml:space="preserve">on </w:t>
      </w:r>
      <w:r>
        <w:rPr>
          <w:spacing w:val="-6"/>
          <w:w w:val="105"/>
        </w:rPr>
        <w:t xml:space="preserve">publication, </w:t>
      </w:r>
      <w:r>
        <w:rPr>
          <w:spacing w:val="-4"/>
          <w:w w:val="105"/>
        </w:rPr>
        <w:t xml:space="preserve">to </w:t>
      </w:r>
      <w:r>
        <w:rPr>
          <w:spacing w:val="-5"/>
          <w:w w:val="105"/>
        </w:rPr>
        <w:t xml:space="preserve">secure </w:t>
      </w:r>
      <w:r>
        <w:rPr>
          <w:spacing w:val="-4"/>
          <w:w w:val="105"/>
        </w:rPr>
        <w:t xml:space="preserve">the </w:t>
      </w:r>
      <w:r>
        <w:rPr>
          <w:spacing w:val="-5"/>
          <w:w w:val="105"/>
        </w:rPr>
        <w:t xml:space="preserve">anonymity </w:t>
      </w:r>
      <w:r>
        <w:rPr>
          <w:spacing w:val="-4"/>
          <w:w w:val="105"/>
        </w:rPr>
        <w:t xml:space="preserve">of </w:t>
      </w:r>
      <w:r>
        <w:rPr>
          <w:spacing w:val="-5"/>
          <w:w w:val="105"/>
        </w:rPr>
        <w:t xml:space="preserve">any non-consenting </w:t>
      </w:r>
      <w:r>
        <w:rPr>
          <w:spacing w:val="-7"/>
          <w:w w:val="105"/>
        </w:rPr>
        <w:t>victim.</w:t>
      </w:r>
      <w:r>
        <w:rPr>
          <w:spacing w:val="-7"/>
          <w:w w:val="105"/>
          <w:position w:val="7"/>
          <w:sz w:val="12"/>
        </w:rPr>
        <w:t>74</w:t>
      </w:r>
    </w:p>
    <w:p w:rsidR="00D04CB6" w:rsidRDefault="00F732FE">
      <w:pPr>
        <w:pStyle w:val="ListParagraph"/>
        <w:numPr>
          <w:ilvl w:val="1"/>
          <w:numId w:val="185"/>
        </w:numPr>
        <w:tabs>
          <w:tab w:val="left" w:pos="921"/>
          <w:tab w:val="left" w:pos="922"/>
        </w:tabs>
        <w:spacing w:before="120" w:line="242" w:lineRule="auto"/>
        <w:ind w:left="921" w:right="1766"/>
        <w:jc w:val="left"/>
        <w:rPr>
          <w:sz w:val="21"/>
        </w:rPr>
      </w:pPr>
      <w:r>
        <w:rPr>
          <w:spacing w:val="-4"/>
          <w:w w:val="105"/>
          <w:sz w:val="21"/>
        </w:rPr>
        <w:t>This</w:t>
      </w:r>
      <w:r>
        <w:rPr>
          <w:spacing w:val="-8"/>
          <w:w w:val="105"/>
          <w:sz w:val="21"/>
        </w:rPr>
        <w:t xml:space="preserve"> </w:t>
      </w:r>
      <w:r>
        <w:rPr>
          <w:spacing w:val="-6"/>
          <w:w w:val="105"/>
          <w:sz w:val="21"/>
        </w:rPr>
        <w:t>recommendation</w:t>
      </w:r>
      <w:r>
        <w:rPr>
          <w:spacing w:val="-8"/>
          <w:w w:val="105"/>
          <w:sz w:val="21"/>
        </w:rPr>
        <w:t xml:space="preserve"> </w:t>
      </w:r>
      <w:r>
        <w:rPr>
          <w:spacing w:val="-6"/>
          <w:w w:val="105"/>
          <w:sz w:val="21"/>
        </w:rPr>
        <w:t>contemplates</w:t>
      </w:r>
      <w:r>
        <w:rPr>
          <w:spacing w:val="-8"/>
          <w:w w:val="105"/>
          <w:sz w:val="21"/>
        </w:rPr>
        <w:t xml:space="preserve"> </w:t>
      </w:r>
      <w:r>
        <w:rPr>
          <w:spacing w:val="-5"/>
          <w:w w:val="105"/>
          <w:sz w:val="21"/>
        </w:rPr>
        <w:t>that</w:t>
      </w:r>
      <w:r>
        <w:rPr>
          <w:spacing w:val="-8"/>
          <w:w w:val="105"/>
          <w:sz w:val="21"/>
        </w:rPr>
        <w:t xml:space="preserve"> </w:t>
      </w:r>
      <w:r>
        <w:rPr>
          <w:spacing w:val="-5"/>
          <w:w w:val="105"/>
          <w:sz w:val="21"/>
        </w:rPr>
        <w:t>only</w:t>
      </w:r>
      <w:r>
        <w:rPr>
          <w:spacing w:val="-8"/>
          <w:w w:val="105"/>
          <w:sz w:val="21"/>
        </w:rPr>
        <w:t xml:space="preserve"> </w:t>
      </w:r>
      <w:r>
        <w:rPr>
          <w:spacing w:val="-4"/>
          <w:w w:val="105"/>
          <w:sz w:val="21"/>
        </w:rPr>
        <w:t>victims</w:t>
      </w:r>
      <w:r>
        <w:rPr>
          <w:spacing w:val="-8"/>
          <w:w w:val="105"/>
          <w:sz w:val="21"/>
        </w:rPr>
        <w:t xml:space="preserve"> </w:t>
      </w:r>
      <w:r>
        <w:rPr>
          <w:spacing w:val="-3"/>
          <w:w w:val="105"/>
          <w:sz w:val="21"/>
        </w:rPr>
        <w:t>who</w:t>
      </w:r>
      <w:r>
        <w:rPr>
          <w:spacing w:val="-8"/>
          <w:w w:val="105"/>
          <w:sz w:val="21"/>
        </w:rPr>
        <w:t xml:space="preserve"> </w:t>
      </w:r>
      <w:r>
        <w:rPr>
          <w:spacing w:val="-5"/>
          <w:w w:val="105"/>
          <w:sz w:val="21"/>
        </w:rPr>
        <w:t>are</w:t>
      </w:r>
      <w:r>
        <w:rPr>
          <w:spacing w:val="-8"/>
          <w:w w:val="105"/>
          <w:sz w:val="21"/>
        </w:rPr>
        <w:t xml:space="preserve"> </w:t>
      </w:r>
      <w:r>
        <w:rPr>
          <w:spacing w:val="-4"/>
          <w:w w:val="105"/>
          <w:sz w:val="21"/>
        </w:rPr>
        <w:t>now</w:t>
      </w:r>
      <w:r>
        <w:rPr>
          <w:spacing w:val="-8"/>
          <w:w w:val="105"/>
          <w:sz w:val="21"/>
        </w:rPr>
        <w:t xml:space="preserve"> </w:t>
      </w:r>
      <w:r>
        <w:rPr>
          <w:spacing w:val="-4"/>
          <w:w w:val="105"/>
          <w:sz w:val="21"/>
        </w:rPr>
        <w:t>adults</w:t>
      </w:r>
      <w:r>
        <w:rPr>
          <w:spacing w:val="-8"/>
          <w:w w:val="105"/>
          <w:sz w:val="21"/>
        </w:rPr>
        <w:t xml:space="preserve"> </w:t>
      </w:r>
      <w:r>
        <w:rPr>
          <w:spacing w:val="-5"/>
          <w:w w:val="105"/>
          <w:sz w:val="21"/>
        </w:rPr>
        <w:t>may</w:t>
      </w:r>
      <w:r>
        <w:rPr>
          <w:spacing w:val="-8"/>
          <w:w w:val="105"/>
          <w:sz w:val="21"/>
        </w:rPr>
        <w:t xml:space="preserve"> </w:t>
      </w:r>
      <w:r>
        <w:rPr>
          <w:spacing w:val="-5"/>
          <w:w w:val="105"/>
          <w:sz w:val="21"/>
        </w:rPr>
        <w:t>give</w:t>
      </w:r>
      <w:r>
        <w:rPr>
          <w:spacing w:val="-8"/>
          <w:w w:val="105"/>
          <w:sz w:val="21"/>
        </w:rPr>
        <w:t xml:space="preserve"> </w:t>
      </w:r>
      <w:r>
        <w:rPr>
          <w:spacing w:val="-6"/>
          <w:w w:val="105"/>
          <w:sz w:val="21"/>
        </w:rPr>
        <w:t xml:space="preserve">consent </w:t>
      </w:r>
      <w:r>
        <w:rPr>
          <w:spacing w:val="-4"/>
          <w:w w:val="105"/>
          <w:sz w:val="21"/>
        </w:rPr>
        <w:t xml:space="preserve">to </w:t>
      </w:r>
      <w:r>
        <w:rPr>
          <w:spacing w:val="-6"/>
          <w:w w:val="105"/>
          <w:sz w:val="21"/>
        </w:rPr>
        <w:t xml:space="preserve">disclosure </w:t>
      </w:r>
      <w:r>
        <w:rPr>
          <w:spacing w:val="-4"/>
          <w:w w:val="105"/>
          <w:sz w:val="21"/>
        </w:rPr>
        <w:t xml:space="preserve">and </w:t>
      </w:r>
      <w:r>
        <w:rPr>
          <w:spacing w:val="-5"/>
          <w:w w:val="105"/>
          <w:sz w:val="21"/>
        </w:rPr>
        <w:t xml:space="preserve">that this may only occur </w:t>
      </w:r>
      <w:r>
        <w:rPr>
          <w:spacing w:val="-3"/>
          <w:w w:val="105"/>
          <w:sz w:val="21"/>
        </w:rPr>
        <w:t xml:space="preserve">if </w:t>
      </w:r>
      <w:r>
        <w:rPr>
          <w:spacing w:val="-4"/>
          <w:w w:val="105"/>
          <w:sz w:val="21"/>
        </w:rPr>
        <w:t xml:space="preserve">the </w:t>
      </w:r>
      <w:r>
        <w:rPr>
          <w:spacing w:val="-5"/>
          <w:w w:val="105"/>
          <w:sz w:val="21"/>
        </w:rPr>
        <w:t xml:space="preserve">offender </w:t>
      </w:r>
      <w:r>
        <w:rPr>
          <w:spacing w:val="-3"/>
          <w:w w:val="105"/>
          <w:sz w:val="21"/>
        </w:rPr>
        <w:t xml:space="preserve">is </w:t>
      </w:r>
      <w:r>
        <w:rPr>
          <w:spacing w:val="-5"/>
          <w:w w:val="105"/>
          <w:sz w:val="21"/>
        </w:rPr>
        <w:t xml:space="preserve">convicted. </w:t>
      </w:r>
      <w:r>
        <w:rPr>
          <w:w w:val="105"/>
          <w:sz w:val="21"/>
        </w:rPr>
        <w:t xml:space="preserve">In </w:t>
      </w:r>
      <w:r>
        <w:rPr>
          <w:spacing w:val="-6"/>
          <w:w w:val="105"/>
          <w:sz w:val="21"/>
        </w:rPr>
        <w:t xml:space="preserve">contrast, </w:t>
      </w:r>
      <w:r>
        <w:rPr>
          <w:spacing w:val="-4"/>
          <w:w w:val="105"/>
          <w:sz w:val="21"/>
        </w:rPr>
        <w:t xml:space="preserve">section </w:t>
      </w:r>
      <w:r>
        <w:rPr>
          <w:spacing w:val="-3"/>
          <w:w w:val="105"/>
          <w:sz w:val="21"/>
        </w:rPr>
        <w:t xml:space="preserve">4(1B)(b)(ii) </w:t>
      </w:r>
      <w:r>
        <w:rPr>
          <w:spacing w:val="-4"/>
          <w:w w:val="105"/>
          <w:sz w:val="21"/>
        </w:rPr>
        <w:t xml:space="preserve">appears to </w:t>
      </w:r>
      <w:r>
        <w:rPr>
          <w:spacing w:val="-5"/>
          <w:w w:val="105"/>
          <w:sz w:val="21"/>
        </w:rPr>
        <w:t xml:space="preserve">allow </w:t>
      </w:r>
      <w:r>
        <w:rPr>
          <w:w w:val="105"/>
          <w:sz w:val="21"/>
        </w:rPr>
        <w:t xml:space="preserve">a </w:t>
      </w:r>
      <w:r>
        <w:rPr>
          <w:spacing w:val="-4"/>
          <w:w w:val="105"/>
          <w:sz w:val="21"/>
        </w:rPr>
        <w:t xml:space="preserve">victim to </w:t>
      </w:r>
      <w:r>
        <w:rPr>
          <w:spacing w:val="-5"/>
          <w:w w:val="105"/>
          <w:sz w:val="21"/>
        </w:rPr>
        <w:t xml:space="preserve">give permission </w:t>
      </w:r>
      <w:r>
        <w:rPr>
          <w:spacing w:val="-4"/>
          <w:w w:val="105"/>
          <w:sz w:val="21"/>
        </w:rPr>
        <w:t xml:space="preserve">to the </w:t>
      </w:r>
      <w:r>
        <w:rPr>
          <w:spacing w:val="-6"/>
          <w:w w:val="105"/>
          <w:sz w:val="21"/>
        </w:rPr>
        <w:t xml:space="preserve">disclosure </w:t>
      </w:r>
      <w:r>
        <w:rPr>
          <w:spacing w:val="-4"/>
          <w:w w:val="105"/>
          <w:sz w:val="21"/>
        </w:rPr>
        <w:t xml:space="preserve">of </w:t>
      </w:r>
      <w:r>
        <w:rPr>
          <w:spacing w:val="-5"/>
          <w:w w:val="105"/>
          <w:sz w:val="21"/>
        </w:rPr>
        <w:t xml:space="preserve">their identity regardless </w:t>
      </w:r>
      <w:r>
        <w:rPr>
          <w:spacing w:val="-4"/>
          <w:w w:val="105"/>
          <w:sz w:val="21"/>
        </w:rPr>
        <w:t xml:space="preserve">of </w:t>
      </w:r>
      <w:r>
        <w:rPr>
          <w:spacing w:val="-5"/>
          <w:w w:val="105"/>
          <w:sz w:val="21"/>
        </w:rPr>
        <w:t xml:space="preserve">whether </w:t>
      </w:r>
      <w:r>
        <w:rPr>
          <w:w w:val="105"/>
          <w:sz w:val="21"/>
        </w:rPr>
        <w:t xml:space="preserve">a </w:t>
      </w:r>
      <w:r>
        <w:rPr>
          <w:spacing w:val="-6"/>
          <w:w w:val="105"/>
          <w:sz w:val="21"/>
        </w:rPr>
        <w:t xml:space="preserve">criminal </w:t>
      </w:r>
      <w:r>
        <w:rPr>
          <w:spacing w:val="-5"/>
          <w:w w:val="105"/>
          <w:sz w:val="21"/>
        </w:rPr>
        <w:t xml:space="preserve">prosecution </w:t>
      </w:r>
      <w:r>
        <w:rPr>
          <w:spacing w:val="-4"/>
          <w:w w:val="105"/>
          <w:sz w:val="21"/>
        </w:rPr>
        <w:t xml:space="preserve">was </w:t>
      </w:r>
      <w:r>
        <w:rPr>
          <w:spacing w:val="-5"/>
          <w:w w:val="105"/>
          <w:sz w:val="21"/>
        </w:rPr>
        <w:t xml:space="preserve">commenced </w:t>
      </w:r>
      <w:r>
        <w:rPr>
          <w:spacing w:val="-3"/>
          <w:w w:val="105"/>
          <w:sz w:val="21"/>
        </w:rPr>
        <w:t xml:space="preserve">or </w:t>
      </w:r>
      <w:r>
        <w:rPr>
          <w:spacing w:val="-4"/>
          <w:w w:val="105"/>
          <w:sz w:val="21"/>
        </w:rPr>
        <w:t xml:space="preserve">how </w:t>
      </w:r>
      <w:r>
        <w:rPr>
          <w:spacing w:val="-3"/>
          <w:w w:val="105"/>
          <w:sz w:val="21"/>
        </w:rPr>
        <w:t xml:space="preserve">it </w:t>
      </w:r>
      <w:r>
        <w:rPr>
          <w:spacing w:val="-4"/>
          <w:w w:val="105"/>
          <w:sz w:val="21"/>
        </w:rPr>
        <w:t xml:space="preserve">was </w:t>
      </w:r>
      <w:r>
        <w:rPr>
          <w:spacing w:val="-5"/>
          <w:w w:val="105"/>
          <w:sz w:val="21"/>
        </w:rPr>
        <w:t xml:space="preserve">resolved, </w:t>
      </w:r>
      <w:r>
        <w:rPr>
          <w:spacing w:val="-3"/>
          <w:w w:val="105"/>
          <w:sz w:val="21"/>
        </w:rPr>
        <w:t xml:space="preserve">as </w:t>
      </w:r>
      <w:r>
        <w:rPr>
          <w:spacing w:val="-4"/>
          <w:w w:val="105"/>
          <w:sz w:val="21"/>
        </w:rPr>
        <w:t xml:space="preserve">long </w:t>
      </w:r>
      <w:r>
        <w:rPr>
          <w:spacing w:val="-3"/>
          <w:w w:val="105"/>
          <w:sz w:val="21"/>
        </w:rPr>
        <w:t xml:space="preserve">as </w:t>
      </w:r>
      <w:r>
        <w:rPr>
          <w:spacing w:val="-5"/>
          <w:w w:val="105"/>
          <w:sz w:val="21"/>
        </w:rPr>
        <w:t xml:space="preserve">there are </w:t>
      </w:r>
      <w:r>
        <w:rPr>
          <w:spacing w:val="-3"/>
          <w:w w:val="105"/>
          <w:sz w:val="21"/>
        </w:rPr>
        <w:t xml:space="preserve">no </w:t>
      </w:r>
      <w:r>
        <w:rPr>
          <w:spacing w:val="-6"/>
          <w:w w:val="105"/>
          <w:sz w:val="21"/>
        </w:rPr>
        <w:t xml:space="preserve">proceedings currently </w:t>
      </w:r>
      <w:r>
        <w:rPr>
          <w:spacing w:val="-5"/>
          <w:w w:val="105"/>
          <w:sz w:val="21"/>
        </w:rPr>
        <w:t xml:space="preserve">pending </w:t>
      </w:r>
      <w:r>
        <w:rPr>
          <w:spacing w:val="-4"/>
          <w:w w:val="105"/>
          <w:sz w:val="21"/>
        </w:rPr>
        <w:t xml:space="preserve">in respect of the </w:t>
      </w:r>
      <w:r>
        <w:rPr>
          <w:spacing w:val="-5"/>
          <w:w w:val="105"/>
          <w:sz w:val="21"/>
        </w:rPr>
        <w:t>alleged</w:t>
      </w:r>
      <w:r>
        <w:rPr>
          <w:spacing w:val="-4"/>
          <w:w w:val="105"/>
          <w:sz w:val="21"/>
        </w:rPr>
        <w:t xml:space="preserve"> </w:t>
      </w:r>
      <w:r>
        <w:rPr>
          <w:spacing w:val="-6"/>
          <w:w w:val="105"/>
          <w:sz w:val="21"/>
        </w:rPr>
        <w:t>offence.</w:t>
      </w:r>
    </w:p>
    <w:p w:rsidR="00D04CB6" w:rsidRDefault="00F732FE">
      <w:pPr>
        <w:pStyle w:val="ListParagraph"/>
        <w:numPr>
          <w:ilvl w:val="1"/>
          <w:numId w:val="185"/>
        </w:numPr>
        <w:tabs>
          <w:tab w:val="left" w:pos="921"/>
          <w:tab w:val="left" w:pos="922"/>
        </w:tabs>
        <w:spacing w:before="120" w:line="242" w:lineRule="auto"/>
        <w:ind w:left="921" w:right="1662"/>
        <w:jc w:val="left"/>
        <w:rPr>
          <w:sz w:val="21"/>
        </w:rPr>
      </w:pPr>
      <w:r>
        <w:rPr>
          <w:w w:val="105"/>
          <w:sz w:val="21"/>
        </w:rPr>
        <w:t xml:space="preserve">In </w:t>
      </w:r>
      <w:r>
        <w:rPr>
          <w:spacing w:val="-5"/>
          <w:w w:val="105"/>
          <w:sz w:val="21"/>
        </w:rPr>
        <w:t xml:space="preserve">response </w:t>
      </w:r>
      <w:r>
        <w:rPr>
          <w:spacing w:val="-4"/>
          <w:w w:val="105"/>
          <w:sz w:val="21"/>
        </w:rPr>
        <w:t xml:space="preserve">to the </w:t>
      </w:r>
      <w:r>
        <w:rPr>
          <w:i/>
          <w:w w:val="105"/>
          <w:sz w:val="21"/>
        </w:rPr>
        <w:t xml:space="preserve">Open Courts Act </w:t>
      </w:r>
      <w:r>
        <w:rPr>
          <w:i/>
          <w:spacing w:val="-5"/>
          <w:w w:val="105"/>
          <w:sz w:val="21"/>
        </w:rPr>
        <w:t>Review</w:t>
      </w:r>
      <w:r>
        <w:rPr>
          <w:spacing w:val="-5"/>
          <w:w w:val="105"/>
          <w:sz w:val="21"/>
        </w:rPr>
        <w:t xml:space="preserve">, </w:t>
      </w:r>
      <w:r>
        <w:rPr>
          <w:spacing w:val="-4"/>
          <w:w w:val="105"/>
          <w:sz w:val="21"/>
        </w:rPr>
        <w:t xml:space="preserve">the </w:t>
      </w:r>
      <w:r>
        <w:rPr>
          <w:i/>
          <w:w w:val="105"/>
          <w:sz w:val="21"/>
        </w:rPr>
        <w:t xml:space="preserve">Open Courts and Other Acts Amendment Act </w:t>
      </w:r>
      <w:r>
        <w:rPr>
          <w:i/>
          <w:spacing w:val="-9"/>
          <w:w w:val="105"/>
          <w:sz w:val="21"/>
        </w:rPr>
        <w:t xml:space="preserve">2019 </w:t>
      </w:r>
      <w:r>
        <w:rPr>
          <w:spacing w:val="-3"/>
          <w:w w:val="105"/>
          <w:sz w:val="21"/>
        </w:rPr>
        <w:t xml:space="preserve">(Vic) </w:t>
      </w:r>
      <w:r>
        <w:rPr>
          <w:spacing w:val="-4"/>
          <w:w w:val="105"/>
          <w:sz w:val="21"/>
        </w:rPr>
        <w:t xml:space="preserve">was passed by the </w:t>
      </w:r>
      <w:r>
        <w:rPr>
          <w:spacing w:val="-6"/>
          <w:w w:val="105"/>
          <w:sz w:val="21"/>
        </w:rPr>
        <w:t xml:space="preserve">Parliament </w:t>
      </w:r>
      <w:r>
        <w:rPr>
          <w:spacing w:val="-4"/>
          <w:w w:val="105"/>
          <w:sz w:val="21"/>
        </w:rPr>
        <w:t xml:space="preserve">of </w:t>
      </w:r>
      <w:r>
        <w:rPr>
          <w:spacing w:val="-5"/>
          <w:w w:val="105"/>
          <w:sz w:val="21"/>
        </w:rPr>
        <w:t xml:space="preserve">Victoria </w:t>
      </w:r>
      <w:r>
        <w:rPr>
          <w:spacing w:val="-3"/>
          <w:w w:val="105"/>
          <w:sz w:val="21"/>
        </w:rPr>
        <w:t xml:space="preserve">on </w:t>
      </w:r>
      <w:r>
        <w:rPr>
          <w:w w:val="105"/>
          <w:sz w:val="21"/>
        </w:rPr>
        <w:t xml:space="preserve">2 </w:t>
      </w:r>
      <w:r>
        <w:rPr>
          <w:spacing w:val="-4"/>
          <w:w w:val="105"/>
          <w:sz w:val="21"/>
        </w:rPr>
        <w:t xml:space="preserve">May </w:t>
      </w:r>
      <w:r>
        <w:rPr>
          <w:spacing w:val="-10"/>
          <w:w w:val="105"/>
          <w:sz w:val="21"/>
        </w:rPr>
        <w:t>2019.</w:t>
      </w:r>
      <w:r>
        <w:rPr>
          <w:spacing w:val="28"/>
          <w:w w:val="105"/>
          <w:sz w:val="21"/>
        </w:rPr>
        <w:t xml:space="preserve"> </w:t>
      </w:r>
      <w:r>
        <w:rPr>
          <w:spacing w:val="-3"/>
          <w:w w:val="105"/>
          <w:sz w:val="21"/>
        </w:rPr>
        <w:t xml:space="preserve">The </w:t>
      </w:r>
      <w:r>
        <w:rPr>
          <w:spacing w:val="-5"/>
          <w:w w:val="105"/>
          <w:sz w:val="21"/>
        </w:rPr>
        <w:t xml:space="preserve">amendments </w:t>
      </w:r>
      <w:r>
        <w:rPr>
          <w:spacing w:val="-4"/>
          <w:w w:val="105"/>
          <w:sz w:val="21"/>
        </w:rPr>
        <w:t xml:space="preserve">made by the new </w:t>
      </w:r>
      <w:r>
        <w:rPr>
          <w:w w:val="105"/>
          <w:sz w:val="21"/>
        </w:rPr>
        <w:t xml:space="preserve">Act </w:t>
      </w:r>
      <w:r>
        <w:rPr>
          <w:spacing w:val="-5"/>
          <w:w w:val="105"/>
          <w:sz w:val="21"/>
        </w:rPr>
        <w:t xml:space="preserve">are </w:t>
      </w:r>
      <w:r>
        <w:rPr>
          <w:spacing w:val="-4"/>
          <w:w w:val="105"/>
          <w:sz w:val="21"/>
        </w:rPr>
        <w:t xml:space="preserve">not </w:t>
      </w:r>
      <w:r>
        <w:rPr>
          <w:spacing w:val="-5"/>
          <w:w w:val="105"/>
          <w:sz w:val="21"/>
        </w:rPr>
        <w:t xml:space="preserve">yet </w:t>
      </w:r>
      <w:r>
        <w:rPr>
          <w:spacing w:val="-4"/>
          <w:w w:val="105"/>
          <w:sz w:val="21"/>
        </w:rPr>
        <w:t xml:space="preserve">in </w:t>
      </w:r>
      <w:r>
        <w:rPr>
          <w:spacing w:val="-6"/>
          <w:w w:val="105"/>
          <w:sz w:val="21"/>
        </w:rPr>
        <w:t>operation.</w:t>
      </w:r>
      <w:r>
        <w:rPr>
          <w:spacing w:val="-6"/>
          <w:w w:val="105"/>
          <w:position w:val="7"/>
          <w:sz w:val="12"/>
        </w:rPr>
        <w:t xml:space="preserve">75 </w:t>
      </w:r>
      <w:r>
        <w:rPr>
          <w:spacing w:val="-3"/>
          <w:w w:val="105"/>
          <w:sz w:val="21"/>
        </w:rPr>
        <w:t xml:space="preserve">The </w:t>
      </w:r>
      <w:r>
        <w:rPr>
          <w:w w:val="105"/>
          <w:sz w:val="21"/>
        </w:rPr>
        <w:t xml:space="preserve">Act </w:t>
      </w:r>
      <w:r>
        <w:rPr>
          <w:spacing w:val="-3"/>
          <w:w w:val="105"/>
          <w:sz w:val="21"/>
        </w:rPr>
        <w:t xml:space="preserve">does </w:t>
      </w:r>
      <w:r>
        <w:rPr>
          <w:spacing w:val="-4"/>
          <w:w w:val="105"/>
          <w:sz w:val="21"/>
        </w:rPr>
        <w:t xml:space="preserve">not </w:t>
      </w:r>
      <w:r>
        <w:rPr>
          <w:spacing w:val="-5"/>
          <w:w w:val="105"/>
          <w:sz w:val="21"/>
        </w:rPr>
        <w:t xml:space="preserve">amend existing </w:t>
      </w:r>
      <w:r>
        <w:rPr>
          <w:spacing w:val="-4"/>
          <w:w w:val="105"/>
          <w:sz w:val="21"/>
        </w:rPr>
        <w:t xml:space="preserve">section </w:t>
      </w:r>
      <w:r>
        <w:rPr>
          <w:spacing w:val="-3"/>
          <w:w w:val="105"/>
          <w:sz w:val="21"/>
        </w:rPr>
        <w:t xml:space="preserve">4(1B)(b). </w:t>
      </w:r>
      <w:r>
        <w:rPr>
          <w:spacing w:val="-5"/>
          <w:w w:val="105"/>
          <w:sz w:val="21"/>
        </w:rPr>
        <w:t xml:space="preserve">Instead, </w:t>
      </w:r>
      <w:r>
        <w:rPr>
          <w:spacing w:val="-3"/>
          <w:w w:val="105"/>
          <w:sz w:val="21"/>
        </w:rPr>
        <w:t xml:space="preserve">it </w:t>
      </w:r>
      <w:r>
        <w:rPr>
          <w:spacing w:val="-4"/>
          <w:w w:val="105"/>
          <w:sz w:val="21"/>
        </w:rPr>
        <w:t xml:space="preserve">inserts new sections </w:t>
      </w:r>
      <w:r>
        <w:rPr>
          <w:spacing w:val="-5"/>
          <w:w w:val="105"/>
          <w:sz w:val="21"/>
        </w:rPr>
        <w:t xml:space="preserve">4(1CA) </w:t>
      </w:r>
      <w:r>
        <w:rPr>
          <w:spacing w:val="-4"/>
          <w:w w:val="105"/>
          <w:sz w:val="21"/>
        </w:rPr>
        <w:t xml:space="preserve">and </w:t>
      </w:r>
      <w:r>
        <w:rPr>
          <w:spacing w:val="-6"/>
          <w:w w:val="105"/>
          <w:sz w:val="21"/>
        </w:rPr>
        <w:t xml:space="preserve">4(1CB) into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Act. The </w:t>
      </w:r>
      <w:r>
        <w:rPr>
          <w:spacing w:val="-4"/>
          <w:w w:val="105"/>
          <w:sz w:val="21"/>
        </w:rPr>
        <w:t xml:space="preserve">new section </w:t>
      </w:r>
      <w:r>
        <w:rPr>
          <w:spacing w:val="-5"/>
          <w:w w:val="105"/>
          <w:sz w:val="21"/>
        </w:rPr>
        <w:t xml:space="preserve">4(1CA) </w:t>
      </w:r>
      <w:r>
        <w:rPr>
          <w:spacing w:val="-6"/>
          <w:w w:val="105"/>
          <w:sz w:val="21"/>
        </w:rPr>
        <w:t xml:space="preserve">creates </w:t>
      </w:r>
      <w:r>
        <w:rPr>
          <w:w w:val="105"/>
          <w:sz w:val="21"/>
        </w:rPr>
        <w:t xml:space="preserve">a </w:t>
      </w:r>
      <w:r>
        <w:rPr>
          <w:spacing w:val="-6"/>
          <w:w w:val="105"/>
          <w:sz w:val="21"/>
        </w:rPr>
        <w:t xml:space="preserve">defence </w:t>
      </w:r>
      <w:r>
        <w:rPr>
          <w:spacing w:val="-4"/>
          <w:w w:val="105"/>
          <w:sz w:val="21"/>
        </w:rPr>
        <w:t xml:space="preserve">to </w:t>
      </w:r>
      <w:r>
        <w:rPr>
          <w:w w:val="105"/>
          <w:sz w:val="21"/>
        </w:rPr>
        <w:t xml:space="preserve">a </w:t>
      </w:r>
      <w:r>
        <w:rPr>
          <w:spacing w:val="-5"/>
          <w:w w:val="105"/>
          <w:sz w:val="21"/>
        </w:rPr>
        <w:t xml:space="preserve">charge under </w:t>
      </w:r>
      <w:r>
        <w:rPr>
          <w:spacing w:val="-4"/>
          <w:w w:val="105"/>
          <w:sz w:val="21"/>
        </w:rPr>
        <w:t>secti</w:t>
      </w:r>
      <w:r>
        <w:rPr>
          <w:spacing w:val="-4"/>
          <w:w w:val="105"/>
          <w:sz w:val="21"/>
        </w:rPr>
        <w:t xml:space="preserve">on </w:t>
      </w:r>
      <w:r>
        <w:rPr>
          <w:spacing w:val="-5"/>
          <w:w w:val="105"/>
          <w:sz w:val="21"/>
        </w:rPr>
        <w:t xml:space="preserve">4(1A) </w:t>
      </w:r>
      <w:r>
        <w:rPr>
          <w:spacing w:val="-4"/>
          <w:w w:val="105"/>
          <w:sz w:val="21"/>
        </w:rPr>
        <w:t>where:</w:t>
      </w:r>
    </w:p>
    <w:p w:rsidR="00D04CB6" w:rsidRDefault="00F732FE">
      <w:pPr>
        <w:pStyle w:val="ListParagraph"/>
        <w:numPr>
          <w:ilvl w:val="0"/>
          <w:numId w:val="72"/>
        </w:numPr>
        <w:tabs>
          <w:tab w:val="left" w:pos="1261"/>
          <w:tab w:val="left" w:pos="1262"/>
        </w:tabs>
        <w:spacing w:before="120"/>
        <w:ind w:hanging="340"/>
        <w:rPr>
          <w:sz w:val="21"/>
        </w:rPr>
      </w:pP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2"/>
          <w:w w:val="105"/>
          <w:sz w:val="21"/>
        </w:rPr>
        <w:t>has</w:t>
      </w:r>
      <w:r>
        <w:rPr>
          <w:spacing w:val="-6"/>
          <w:w w:val="105"/>
          <w:sz w:val="21"/>
        </w:rPr>
        <w:t xml:space="preserve"> </w:t>
      </w:r>
      <w:r>
        <w:rPr>
          <w:w w:val="105"/>
          <w:sz w:val="21"/>
        </w:rPr>
        <w:t>been</w:t>
      </w:r>
      <w:r>
        <w:rPr>
          <w:spacing w:val="-6"/>
          <w:w w:val="105"/>
          <w:sz w:val="21"/>
        </w:rPr>
        <w:t xml:space="preserve"> </w:t>
      </w:r>
      <w:r>
        <w:rPr>
          <w:w w:val="105"/>
          <w:sz w:val="21"/>
        </w:rPr>
        <w:t>convicted</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relevant</w:t>
      </w:r>
      <w:r>
        <w:rPr>
          <w:spacing w:val="-6"/>
          <w:w w:val="105"/>
          <w:sz w:val="21"/>
        </w:rPr>
        <w:t xml:space="preserve"> </w:t>
      </w:r>
      <w:r>
        <w:rPr>
          <w:spacing w:val="-3"/>
          <w:w w:val="105"/>
          <w:sz w:val="21"/>
        </w:rPr>
        <w:t>offence,</w:t>
      </w:r>
      <w:r>
        <w:rPr>
          <w:spacing w:val="-6"/>
          <w:w w:val="105"/>
          <w:sz w:val="21"/>
        </w:rPr>
        <w:t xml:space="preserve"> </w:t>
      </w:r>
      <w:r>
        <w:rPr>
          <w:w w:val="105"/>
          <w:sz w:val="21"/>
        </w:rPr>
        <w:t>and</w:t>
      </w:r>
    </w:p>
    <w:p w:rsidR="00D04CB6" w:rsidRDefault="00F732FE">
      <w:pPr>
        <w:pStyle w:val="ListParagraph"/>
        <w:numPr>
          <w:ilvl w:val="0"/>
          <w:numId w:val="72"/>
        </w:numPr>
        <w:tabs>
          <w:tab w:val="left" w:pos="1261"/>
          <w:tab w:val="left" w:pos="1262"/>
        </w:tabs>
        <w:spacing w:before="88" w:line="242" w:lineRule="auto"/>
        <w:ind w:right="1772" w:hanging="340"/>
        <w:rPr>
          <w:sz w:val="21"/>
        </w:rPr>
      </w:pPr>
      <w:r>
        <w:rPr>
          <w:w w:val="105"/>
          <w:sz w:val="21"/>
        </w:rPr>
        <w:t xml:space="preserve">the </w:t>
      </w:r>
      <w:r>
        <w:rPr>
          <w:spacing w:val="-3"/>
          <w:w w:val="105"/>
          <w:sz w:val="21"/>
        </w:rPr>
        <w:t xml:space="preserve">Magistrates Court, County Court </w:t>
      </w:r>
      <w:r>
        <w:rPr>
          <w:w w:val="105"/>
          <w:sz w:val="21"/>
        </w:rPr>
        <w:t xml:space="preserve">or </w:t>
      </w:r>
      <w:r>
        <w:rPr>
          <w:spacing w:val="-3"/>
          <w:w w:val="105"/>
          <w:sz w:val="21"/>
        </w:rPr>
        <w:t xml:space="preserve">Supreme Court </w:t>
      </w:r>
      <w:r>
        <w:rPr>
          <w:spacing w:val="-2"/>
          <w:w w:val="105"/>
          <w:sz w:val="21"/>
        </w:rPr>
        <w:t xml:space="preserve">has </w:t>
      </w:r>
      <w:r>
        <w:rPr>
          <w:w w:val="105"/>
          <w:sz w:val="21"/>
        </w:rPr>
        <w:t xml:space="preserve">given permission </w:t>
      </w:r>
      <w:r>
        <w:rPr>
          <w:spacing w:val="-3"/>
          <w:w w:val="105"/>
          <w:sz w:val="21"/>
        </w:rPr>
        <w:t xml:space="preserve">for </w:t>
      </w:r>
      <w:r>
        <w:rPr>
          <w:w w:val="105"/>
          <w:sz w:val="21"/>
        </w:rPr>
        <w:t xml:space="preserve">the </w:t>
      </w:r>
      <w:r>
        <w:rPr>
          <w:spacing w:val="-3"/>
          <w:w w:val="105"/>
          <w:sz w:val="21"/>
        </w:rPr>
        <w:t xml:space="preserve">publication </w:t>
      </w:r>
      <w:r>
        <w:rPr>
          <w:w w:val="105"/>
          <w:sz w:val="21"/>
        </w:rPr>
        <w:t xml:space="preserve">on application or on its own </w:t>
      </w:r>
      <w:r>
        <w:rPr>
          <w:spacing w:val="-3"/>
          <w:w w:val="105"/>
          <w:sz w:val="21"/>
        </w:rPr>
        <w:t>motion,</w:t>
      </w:r>
      <w:r>
        <w:rPr>
          <w:spacing w:val="-14"/>
          <w:w w:val="105"/>
          <w:sz w:val="21"/>
        </w:rPr>
        <w:t xml:space="preserve"> </w:t>
      </w:r>
      <w:r>
        <w:rPr>
          <w:w w:val="105"/>
          <w:sz w:val="21"/>
        </w:rPr>
        <w:t>and</w:t>
      </w:r>
    </w:p>
    <w:p w:rsidR="00D04CB6" w:rsidRDefault="00F732FE">
      <w:pPr>
        <w:pStyle w:val="ListParagraph"/>
        <w:numPr>
          <w:ilvl w:val="0"/>
          <w:numId w:val="72"/>
        </w:numPr>
        <w:tabs>
          <w:tab w:val="left" w:pos="1261"/>
          <w:tab w:val="left" w:pos="1262"/>
        </w:tabs>
        <w:spacing w:before="86" w:line="242" w:lineRule="auto"/>
        <w:ind w:right="1847" w:hanging="340"/>
        <w:rPr>
          <w:sz w:val="12"/>
        </w:rPr>
      </w:pPr>
      <w:r>
        <w:rPr>
          <w:w w:val="105"/>
          <w:sz w:val="21"/>
        </w:rPr>
        <w:t xml:space="preserve">if the person </w:t>
      </w:r>
      <w:r>
        <w:rPr>
          <w:spacing w:val="-3"/>
          <w:w w:val="105"/>
          <w:sz w:val="21"/>
        </w:rPr>
        <w:t xml:space="preserve">against </w:t>
      </w:r>
      <w:r>
        <w:rPr>
          <w:w w:val="105"/>
          <w:sz w:val="21"/>
        </w:rPr>
        <w:t xml:space="preserve">whom the sexual </w:t>
      </w:r>
      <w:r>
        <w:rPr>
          <w:spacing w:val="-3"/>
          <w:w w:val="105"/>
          <w:sz w:val="21"/>
        </w:rPr>
        <w:t xml:space="preserve">offence </w:t>
      </w:r>
      <w:r>
        <w:rPr>
          <w:w w:val="105"/>
          <w:sz w:val="21"/>
        </w:rPr>
        <w:t xml:space="preserve">was </w:t>
      </w:r>
      <w:r>
        <w:rPr>
          <w:spacing w:val="-3"/>
          <w:w w:val="105"/>
          <w:sz w:val="21"/>
        </w:rPr>
        <w:t xml:space="preserve">committed </w:t>
      </w:r>
      <w:r>
        <w:rPr>
          <w:w w:val="105"/>
          <w:sz w:val="21"/>
        </w:rPr>
        <w:t xml:space="preserve">is </w:t>
      </w:r>
      <w:r>
        <w:rPr>
          <w:spacing w:val="-6"/>
          <w:w w:val="105"/>
          <w:sz w:val="21"/>
        </w:rPr>
        <w:t xml:space="preserve">18 </w:t>
      </w:r>
      <w:r>
        <w:rPr>
          <w:w w:val="105"/>
          <w:sz w:val="21"/>
        </w:rPr>
        <w:t xml:space="preserve">years of age or </w:t>
      </w:r>
      <w:r>
        <w:rPr>
          <w:spacing w:val="-5"/>
          <w:w w:val="105"/>
          <w:sz w:val="21"/>
        </w:rPr>
        <w:t>over,</w:t>
      </w:r>
      <w:r>
        <w:rPr>
          <w:spacing w:val="-11"/>
          <w:w w:val="105"/>
          <w:sz w:val="21"/>
        </w:rPr>
        <w:t xml:space="preserve"> </w:t>
      </w:r>
      <w:r>
        <w:rPr>
          <w:w w:val="105"/>
          <w:sz w:val="21"/>
        </w:rPr>
        <w:t>they</w:t>
      </w:r>
      <w:r>
        <w:rPr>
          <w:spacing w:val="-11"/>
          <w:w w:val="105"/>
          <w:sz w:val="21"/>
        </w:rPr>
        <w:t xml:space="preserve"> </w:t>
      </w:r>
      <w:r>
        <w:rPr>
          <w:spacing w:val="-3"/>
          <w:w w:val="105"/>
          <w:sz w:val="21"/>
        </w:rPr>
        <w:t>have</w:t>
      </w:r>
      <w:r>
        <w:rPr>
          <w:spacing w:val="-11"/>
          <w:w w:val="105"/>
          <w:sz w:val="21"/>
        </w:rPr>
        <w:t xml:space="preserve"> </w:t>
      </w:r>
      <w:r>
        <w:rPr>
          <w:w w:val="105"/>
          <w:sz w:val="21"/>
        </w:rPr>
        <w:t>also</w:t>
      </w:r>
      <w:r>
        <w:rPr>
          <w:spacing w:val="-11"/>
          <w:w w:val="105"/>
          <w:sz w:val="21"/>
        </w:rPr>
        <w:t xml:space="preserve"> </w:t>
      </w:r>
      <w:r>
        <w:rPr>
          <w:w w:val="105"/>
          <w:sz w:val="21"/>
        </w:rPr>
        <w:t>given</w:t>
      </w:r>
      <w:r>
        <w:rPr>
          <w:spacing w:val="-11"/>
          <w:w w:val="105"/>
          <w:sz w:val="21"/>
        </w:rPr>
        <w:t xml:space="preserve"> </w:t>
      </w:r>
      <w:r>
        <w:rPr>
          <w:spacing w:val="-3"/>
          <w:w w:val="105"/>
          <w:sz w:val="21"/>
        </w:rPr>
        <w:t>permission.</w:t>
      </w:r>
      <w:r>
        <w:rPr>
          <w:spacing w:val="-3"/>
          <w:w w:val="105"/>
          <w:position w:val="7"/>
          <w:sz w:val="12"/>
        </w:rPr>
        <w:t>76</w:t>
      </w:r>
    </w:p>
    <w:p w:rsidR="00D04CB6" w:rsidRDefault="00F732FE">
      <w:pPr>
        <w:pStyle w:val="ListParagraph"/>
        <w:numPr>
          <w:ilvl w:val="1"/>
          <w:numId w:val="185"/>
        </w:numPr>
        <w:tabs>
          <w:tab w:val="left" w:pos="921"/>
          <w:tab w:val="left" w:pos="922"/>
        </w:tabs>
        <w:spacing w:before="86"/>
        <w:ind w:left="921"/>
        <w:jc w:val="left"/>
        <w:rPr>
          <w:sz w:val="21"/>
        </w:rPr>
      </w:pPr>
      <w:r>
        <w:rPr>
          <w:spacing w:val="-3"/>
          <w:sz w:val="21"/>
        </w:rPr>
        <w:t>The</w:t>
      </w:r>
      <w:r>
        <w:rPr>
          <w:spacing w:val="21"/>
          <w:sz w:val="21"/>
        </w:rPr>
        <w:t xml:space="preserve"> </w:t>
      </w:r>
      <w:r>
        <w:rPr>
          <w:spacing w:val="-4"/>
          <w:sz w:val="21"/>
        </w:rPr>
        <w:t>new</w:t>
      </w:r>
      <w:r>
        <w:rPr>
          <w:spacing w:val="21"/>
          <w:sz w:val="21"/>
        </w:rPr>
        <w:t xml:space="preserve"> </w:t>
      </w:r>
      <w:r>
        <w:rPr>
          <w:spacing w:val="-4"/>
          <w:sz w:val="21"/>
        </w:rPr>
        <w:t>section</w:t>
      </w:r>
      <w:r>
        <w:rPr>
          <w:spacing w:val="21"/>
          <w:sz w:val="21"/>
        </w:rPr>
        <w:t xml:space="preserve"> </w:t>
      </w:r>
      <w:r>
        <w:rPr>
          <w:spacing w:val="-6"/>
          <w:sz w:val="21"/>
        </w:rPr>
        <w:t>4(1CB)</w:t>
      </w:r>
      <w:r>
        <w:rPr>
          <w:spacing w:val="21"/>
          <w:sz w:val="21"/>
        </w:rPr>
        <w:t xml:space="preserve"> </w:t>
      </w:r>
      <w:r>
        <w:rPr>
          <w:spacing w:val="-6"/>
          <w:sz w:val="21"/>
        </w:rPr>
        <w:t>requires</w:t>
      </w:r>
      <w:r>
        <w:rPr>
          <w:spacing w:val="21"/>
          <w:sz w:val="21"/>
        </w:rPr>
        <w:t xml:space="preserve"> </w:t>
      </w:r>
      <w:r>
        <w:rPr>
          <w:spacing w:val="-4"/>
          <w:sz w:val="21"/>
        </w:rPr>
        <w:t>the</w:t>
      </w:r>
      <w:r>
        <w:rPr>
          <w:spacing w:val="21"/>
          <w:sz w:val="21"/>
        </w:rPr>
        <w:t xml:space="preserve"> </w:t>
      </w:r>
      <w:r>
        <w:rPr>
          <w:spacing w:val="-4"/>
          <w:sz w:val="21"/>
        </w:rPr>
        <w:t>court</w:t>
      </w:r>
      <w:r>
        <w:rPr>
          <w:spacing w:val="21"/>
          <w:sz w:val="21"/>
        </w:rPr>
        <w:t xml:space="preserve"> </w:t>
      </w:r>
      <w:r>
        <w:rPr>
          <w:spacing w:val="-4"/>
          <w:sz w:val="21"/>
        </w:rPr>
        <w:t>to</w:t>
      </w:r>
      <w:r>
        <w:rPr>
          <w:spacing w:val="21"/>
          <w:sz w:val="21"/>
        </w:rPr>
        <w:t xml:space="preserve"> </w:t>
      </w:r>
      <w:r>
        <w:rPr>
          <w:spacing w:val="-5"/>
          <w:sz w:val="21"/>
        </w:rPr>
        <w:t>withhold</w:t>
      </w:r>
      <w:r>
        <w:rPr>
          <w:spacing w:val="21"/>
          <w:sz w:val="21"/>
        </w:rPr>
        <w:t xml:space="preserve"> </w:t>
      </w:r>
      <w:r>
        <w:rPr>
          <w:spacing w:val="-3"/>
          <w:sz w:val="21"/>
        </w:rPr>
        <w:t>its</w:t>
      </w:r>
      <w:r>
        <w:rPr>
          <w:spacing w:val="21"/>
          <w:sz w:val="21"/>
        </w:rPr>
        <w:t xml:space="preserve"> </w:t>
      </w:r>
      <w:r>
        <w:rPr>
          <w:spacing w:val="-5"/>
          <w:sz w:val="21"/>
        </w:rPr>
        <w:t>permission</w:t>
      </w:r>
      <w:r>
        <w:rPr>
          <w:spacing w:val="21"/>
          <w:sz w:val="21"/>
        </w:rPr>
        <w:t xml:space="preserve"> </w:t>
      </w:r>
      <w:r>
        <w:rPr>
          <w:spacing w:val="-4"/>
          <w:sz w:val="21"/>
        </w:rPr>
        <w:t>where:</w:t>
      </w:r>
    </w:p>
    <w:p w:rsidR="00D04CB6" w:rsidRDefault="00F732FE">
      <w:pPr>
        <w:pStyle w:val="ListParagraph"/>
        <w:numPr>
          <w:ilvl w:val="0"/>
          <w:numId w:val="72"/>
        </w:numPr>
        <w:tabs>
          <w:tab w:val="left" w:pos="1261"/>
          <w:tab w:val="left" w:pos="1262"/>
        </w:tabs>
        <w:spacing w:before="123" w:line="242" w:lineRule="auto"/>
        <w:ind w:right="1658" w:hanging="340"/>
        <w:rPr>
          <w:sz w:val="21"/>
        </w:rPr>
      </w:pPr>
      <w:r>
        <w:rPr>
          <w:w w:val="105"/>
          <w:sz w:val="21"/>
        </w:rPr>
        <w:t>there</w:t>
      </w:r>
      <w:r>
        <w:rPr>
          <w:spacing w:val="-7"/>
          <w:w w:val="105"/>
          <w:sz w:val="21"/>
        </w:rPr>
        <w:t xml:space="preserve"> </w:t>
      </w:r>
      <w:r>
        <w:rPr>
          <w:spacing w:val="-3"/>
          <w:w w:val="105"/>
          <w:sz w:val="21"/>
        </w:rPr>
        <w:t>were</w:t>
      </w:r>
      <w:r>
        <w:rPr>
          <w:spacing w:val="-7"/>
          <w:w w:val="105"/>
          <w:sz w:val="21"/>
        </w:rPr>
        <w:t xml:space="preserve"> </w:t>
      </w:r>
      <w:r>
        <w:rPr>
          <w:w w:val="105"/>
          <w:sz w:val="21"/>
        </w:rPr>
        <w:t>sexual</w:t>
      </w:r>
      <w:r>
        <w:rPr>
          <w:spacing w:val="-7"/>
          <w:w w:val="105"/>
          <w:sz w:val="21"/>
        </w:rPr>
        <w:t xml:space="preserve"> </w:t>
      </w:r>
      <w:r>
        <w:rPr>
          <w:spacing w:val="-3"/>
          <w:w w:val="105"/>
          <w:sz w:val="21"/>
        </w:rPr>
        <w:t>offences</w:t>
      </w:r>
      <w:r>
        <w:rPr>
          <w:spacing w:val="-7"/>
          <w:w w:val="105"/>
          <w:sz w:val="21"/>
        </w:rPr>
        <w:t xml:space="preserve"> </w:t>
      </w:r>
      <w:r>
        <w:rPr>
          <w:spacing w:val="-3"/>
          <w:w w:val="105"/>
          <w:sz w:val="21"/>
        </w:rPr>
        <w:t>against</w:t>
      </w:r>
      <w:r>
        <w:rPr>
          <w:spacing w:val="-7"/>
          <w:w w:val="105"/>
          <w:sz w:val="21"/>
        </w:rPr>
        <w:t xml:space="preserve"> </w:t>
      </w:r>
      <w:r>
        <w:rPr>
          <w:spacing w:val="-3"/>
          <w:w w:val="105"/>
          <w:sz w:val="21"/>
        </w:rPr>
        <w:t>multiple</w:t>
      </w:r>
      <w:r>
        <w:rPr>
          <w:spacing w:val="-7"/>
          <w:w w:val="105"/>
          <w:sz w:val="21"/>
        </w:rPr>
        <w:t xml:space="preserve"> </w:t>
      </w:r>
      <w:r>
        <w:rPr>
          <w:w w:val="105"/>
          <w:sz w:val="21"/>
        </w:rPr>
        <w:t>victims</w:t>
      </w:r>
      <w:r>
        <w:rPr>
          <w:spacing w:val="-7"/>
          <w:w w:val="105"/>
          <w:sz w:val="21"/>
        </w:rPr>
        <w:t xml:space="preserve"> </w:t>
      </w:r>
      <w:r>
        <w:rPr>
          <w:w w:val="105"/>
          <w:sz w:val="21"/>
        </w:rPr>
        <w:t>dealt</w:t>
      </w:r>
      <w:r>
        <w:rPr>
          <w:spacing w:val="-7"/>
          <w:w w:val="105"/>
          <w:sz w:val="21"/>
        </w:rPr>
        <w:t xml:space="preserve"> </w:t>
      </w:r>
      <w:r>
        <w:rPr>
          <w:w w:val="105"/>
          <w:sz w:val="21"/>
        </w:rPr>
        <w:t>with</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w w:val="105"/>
          <w:sz w:val="21"/>
        </w:rPr>
        <w:t>same</w:t>
      </w:r>
      <w:r>
        <w:rPr>
          <w:spacing w:val="-7"/>
          <w:w w:val="105"/>
          <w:sz w:val="21"/>
        </w:rPr>
        <w:t xml:space="preserve"> </w:t>
      </w:r>
      <w:r>
        <w:rPr>
          <w:spacing w:val="-3"/>
          <w:w w:val="105"/>
          <w:sz w:val="21"/>
        </w:rPr>
        <w:t xml:space="preserve">proceeding </w:t>
      </w:r>
      <w:r>
        <w:rPr>
          <w:w w:val="105"/>
          <w:sz w:val="21"/>
        </w:rPr>
        <w:t xml:space="preserve">and </w:t>
      </w:r>
      <w:r>
        <w:rPr>
          <w:spacing w:val="-3"/>
          <w:w w:val="105"/>
          <w:sz w:val="21"/>
        </w:rPr>
        <w:t xml:space="preserve">disclosure </w:t>
      </w:r>
      <w:r>
        <w:rPr>
          <w:w w:val="105"/>
          <w:sz w:val="21"/>
        </w:rPr>
        <w:t xml:space="preserve">of the identity of the </w:t>
      </w:r>
      <w:r>
        <w:rPr>
          <w:spacing w:val="-3"/>
          <w:w w:val="105"/>
          <w:sz w:val="21"/>
        </w:rPr>
        <w:t xml:space="preserve">consenting </w:t>
      </w:r>
      <w:r>
        <w:rPr>
          <w:w w:val="105"/>
          <w:sz w:val="21"/>
        </w:rPr>
        <w:t xml:space="preserve">victim would identify a non- </w:t>
      </w:r>
      <w:r>
        <w:rPr>
          <w:spacing w:val="-3"/>
          <w:w w:val="105"/>
          <w:sz w:val="21"/>
        </w:rPr>
        <w:t xml:space="preserve">consenting </w:t>
      </w:r>
      <w:r>
        <w:rPr>
          <w:w w:val="105"/>
          <w:sz w:val="21"/>
        </w:rPr>
        <w:t xml:space="preserve">victim or a </w:t>
      </w:r>
      <w:r>
        <w:rPr>
          <w:spacing w:val="-3"/>
          <w:w w:val="105"/>
          <w:sz w:val="21"/>
        </w:rPr>
        <w:t xml:space="preserve">child </w:t>
      </w:r>
      <w:r>
        <w:rPr>
          <w:w w:val="105"/>
          <w:sz w:val="21"/>
        </w:rPr>
        <w:t>victim,</w:t>
      </w:r>
      <w:r>
        <w:rPr>
          <w:spacing w:val="-30"/>
          <w:w w:val="105"/>
          <w:sz w:val="21"/>
        </w:rPr>
        <w:t xml:space="preserve"> </w:t>
      </w:r>
      <w:r>
        <w:rPr>
          <w:w w:val="105"/>
          <w:sz w:val="21"/>
        </w:rPr>
        <w:t>or</w:t>
      </w:r>
    </w:p>
    <w:p w:rsidR="00D04CB6" w:rsidRDefault="00F732FE">
      <w:pPr>
        <w:pStyle w:val="ListParagraph"/>
        <w:numPr>
          <w:ilvl w:val="0"/>
          <w:numId w:val="72"/>
        </w:numPr>
        <w:tabs>
          <w:tab w:val="left" w:pos="1261"/>
          <w:tab w:val="left" w:pos="1262"/>
        </w:tabs>
        <w:spacing w:before="85"/>
        <w:ind w:hanging="340"/>
        <w:rPr>
          <w:sz w:val="12"/>
        </w:rPr>
      </w:pPr>
      <w:r>
        <w:rPr>
          <w:spacing w:val="-3"/>
          <w:sz w:val="21"/>
        </w:rPr>
        <w:t xml:space="preserve">disclosure  </w:t>
      </w:r>
      <w:r>
        <w:rPr>
          <w:sz w:val="21"/>
        </w:rPr>
        <w:t xml:space="preserve">is </w:t>
      </w:r>
      <w:r>
        <w:rPr>
          <w:spacing w:val="-2"/>
          <w:sz w:val="21"/>
        </w:rPr>
        <w:t xml:space="preserve">not  </w:t>
      </w:r>
      <w:r>
        <w:rPr>
          <w:spacing w:val="-3"/>
          <w:sz w:val="21"/>
        </w:rPr>
        <w:t xml:space="preserve">appropriate  </w:t>
      </w:r>
      <w:r>
        <w:rPr>
          <w:sz w:val="21"/>
        </w:rPr>
        <w:t xml:space="preserve">in </w:t>
      </w:r>
      <w:r>
        <w:rPr>
          <w:spacing w:val="-3"/>
          <w:sz w:val="21"/>
        </w:rPr>
        <w:t xml:space="preserve">all  </w:t>
      </w:r>
      <w:r>
        <w:rPr>
          <w:sz w:val="21"/>
        </w:rPr>
        <w:t>the</w:t>
      </w:r>
      <w:r>
        <w:rPr>
          <w:spacing w:val="15"/>
          <w:sz w:val="21"/>
        </w:rPr>
        <w:t xml:space="preserve"> </w:t>
      </w:r>
      <w:r>
        <w:rPr>
          <w:spacing w:val="-3"/>
          <w:sz w:val="21"/>
        </w:rPr>
        <w:t>circumstances.</w:t>
      </w:r>
      <w:r>
        <w:rPr>
          <w:spacing w:val="-3"/>
          <w:position w:val="7"/>
          <w:sz w:val="12"/>
        </w:rPr>
        <w:t>77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9"/>
        </w:rPr>
      </w:pPr>
      <w:r>
        <w:pict>
          <v:line id="_x0000_s1227" style="position:absolute;z-index:8800;mso-wrap-distance-left:0;mso-wrap-distance-right:0;mso-position-horizontal-relative:page" from="79.35pt,14.25pt" to="515.9pt,14.25pt" strokecolor="#f8cabc" strokeweight="1pt">
            <w10:wrap type="topAndBottom" anchorx="page"/>
          </v:line>
        </w:pict>
      </w:r>
    </w:p>
    <w:p w:rsidR="00D04CB6" w:rsidRDefault="00F732FE">
      <w:pPr>
        <w:pStyle w:val="ListParagraph"/>
        <w:numPr>
          <w:ilvl w:val="0"/>
          <w:numId w:val="73"/>
        </w:numPr>
        <w:tabs>
          <w:tab w:val="left" w:pos="920"/>
          <w:tab w:val="left" w:pos="922"/>
        </w:tabs>
        <w:spacing w:before="117"/>
        <w:ind w:left="921"/>
        <w:jc w:val="left"/>
        <w:rPr>
          <w:sz w:val="13"/>
        </w:rPr>
      </w:pPr>
      <w:r>
        <w:rPr>
          <w:i/>
          <w:w w:val="105"/>
          <w:sz w:val="13"/>
        </w:rPr>
        <w:t xml:space="preserve">R v Md Kowser ALI  </w:t>
      </w:r>
      <w:r>
        <w:rPr>
          <w:w w:val="105"/>
          <w:sz w:val="13"/>
        </w:rPr>
        <w:t>[2008]  NSWDC  318,</w:t>
      </w:r>
      <w:r>
        <w:rPr>
          <w:w w:val="105"/>
          <w:sz w:val="13"/>
        </w:rPr>
        <w:t xml:space="preserve"> </w:t>
      </w:r>
      <w:r>
        <w:rPr>
          <w:w w:val="105"/>
          <w:sz w:val="13"/>
        </w:rPr>
        <w:t>[7].</w:t>
      </w:r>
    </w:p>
    <w:p w:rsidR="00D04CB6" w:rsidRDefault="00F732FE">
      <w:pPr>
        <w:pStyle w:val="ListParagraph"/>
        <w:numPr>
          <w:ilvl w:val="0"/>
          <w:numId w:val="73"/>
        </w:numPr>
        <w:tabs>
          <w:tab w:val="left" w:pos="921"/>
          <w:tab w:val="left" w:pos="922"/>
        </w:tabs>
        <w:ind w:left="921"/>
        <w:jc w:val="left"/>
        <w:rPr>
          <w:sz w:val="13"/>
        </w:rPr>
      </w:pPr>
      <w:r>
        <w:rPr>
          <w:w w:val="105"/>
          <w:sz w:val="13"/>
        </w:rPr>
        <w:t xml:space="preserve">Frank  Vincent,  </w:t>
      </w:r>
      <w:r>
        <w:rPr>
          <w:i/>
          <w:w w:val="105"/>
          <w:sz w:val="13"/>
        </w:rPr>
        <w:t xml:space="preserve">Open Courts Act Review  </w:t>
      </w:r>
      <w:r>
        <w:rPr>
          <w:w w:val="105"/>
          <w:sz w:val="13"/>
        </w:rPr>
        <w:t xml:space="preserve">(2017)  </w:t>
      </w:r>
      <w:r>
        <w:rPr>
          <w:spacing w:val="-4"/>
          <w:w w:val="105"/>
          <w:sz w:val="13"/>
        </w:rPr>
        <w:t xml:space="preserve">131  </w:t>
      </w:r>
      <w:r>
        <w:rPr>
          <w:w w:val="105"/>
          <w:sz w:val="13"/>
        </w:rPr>
        <w:t>[522]</w:t>
      </w:r>
      <w:r>
        <w:rPr>
          <w:spacing w:val="-8"/>
          <w:w w:val="105"/>
          <w:sz w:val="13"/>
        </w:rPr>
        <w:t xml:space="preserve"> </w:t>
      </w:r>
      <w:r>
        <w:rPr>
          <w:w w:val="105"/>
          <w:sz w:val="13"/>
        </w:rPr>
        <w:t>&lt;https://engage.vic.gov.au/open-courts-act-review&gt;.</w:t>
      </w:r>
    </w:p>
    <w:p w:rsidR="00D04CB6" w:rsidRDefault="00F732FE">
      <w:pPr>
        <w:pStyle w:val="ListParagraph"/>
        <w:numPr>
          <w:ilvl w:val="0"/>
          <w:numId w:val="73"/>
        </w:numPr>
        <w:tabs>
          <w:tab w:val="left" w:pos="921"/>
          <w:tab w:val="left" w:pos="922"/>
        </w:tabs>
        <w:ind w:left="921"/>
        <w:jc w:val="left"/>
        <w:rPr>
          <w:sz w:val="13"/>
        </w:rPr>
      </w:pPr>
      <w:r>
        <w:rPr>
          <w:w w:val="105"/>
          <w:sz w:val="13"/>
        </w:rPr>
        <w:t>Ibid</w:t>
      </w:r>
      <w:r>
        <w:rPr>
          <w:spacing w:val="5"/>
          <w:w w:val="105"/>
          <w:sz w:val="13"/>
        </w:rPr>
        <w:t xml:space="preserve"> </w:t>
      </w:r>
      <w:r>
        <w:rPr>
          <w:w w:val="105"/>
          <w:sz w:val="13"/>
        </w:rPr>
        <w:t>133.</w:t>
      </w:r>
    </w:p>
    <w:p w:rsidR="00D04CB6" w:rsidRDefault="00F732FE">
      <w:pPr>
        <w:pStyle w:val="ListParagraph"/>
        <w:numPr>
          <w:ilvl w:val="0"/>
          <w:numId w:val="73"/>
        </w:numPr>
        <w:tabs>
          <w:tab w:val="left" w:pos="921"/>
          <w:tab w:val="left" w:pos="922"/>
        </w:tabs>
        <w:ind w:left="921"/>
        <w:jc w:val="left"/>
        <w:rPr>
          <w:sz w:val="13"/>
        </w:rPr>
      </w:pPr>
      <w:r>
        <w:rPr>
          <w:w w:val="105"/>
          <w:sz w:val="13"/>
        </w:rPr>
        <w:t>Ibid 133, Recommendation</w:t>
      </w:r>
      <w:r>
        <w:rPr>
          <w:spacing w:val="23"/>
          <w:w w:val="105"/>
          <w:sz w:val="13"/>
        </w:rPr>
        <w:t xml:space="preserve"> </w:t>
      </w:r>
      <w:r>
        <w:rPr>
          <w:w w:val="105"/>
          <w:sz w:val="13"/>
        </w:rPr>
        <w:t>15.</w:t>
      </w:r>
    </w:p>
    <w:p w:rsidR="00D04CB6" w:rsidRDefault="00F732FE">
      <w:pPr>
        <w:pStyle w:val="ListParagraph"/>
        <w:numPr>
          <w:ilvl w:val="0"/>
          <w:numId w:val="73"/>
        </w:numPr>
        <w:tabs>
          <w:tab w:val="left" w:pos="921"/>
          <w:tab w:val="left" w:pos="922"/>
        </w:tabs>
        <w:ind w:left="921" w:right="1625"/>
        <w:jc w:val="both"/>
        <w:rPr>
          <w:sz w:val="13"/>
        </w:rPr>
      </w:pPr>
      <w:r>
        <w:rPr>
          <w:w w:val="105"/>
          <w:sz w:val="13"/>
        </w:rPr>
        <w:t xml:space="preserve">Section 2 of the </w:t>
      </w:r>
      <w:r>
        <w:rPr>
          <w:i/>
          <w:w w:val="105"/>
          <w:sz w:val="13"/>
        </w:rPr>
        <w:t xml:space="preserve">Open Courts and Other Acts Amendment Act   </w:t>
      </w:r>
      <w:r>
        <w:rPr>
          <w:i/>
          <w:spacing w:val="-3"/>
          <w:w w:val="105"/>
          <w:sz w:val="13"/>
        </w:rPr>
        <w:t xml:space="preserve">2019  </w:t>
      </w:r>
      <w:r>
        <w:rPr>
          <w:w w:val="105"/>
          <w:sz w:val="13"/>
        </w:rPr>
        <w:t xml:space="preserve">(Vic) provides that the Act will come into operation on a day or days to   be proclaimed, or if a provision of the Act does not come into operation before 7 February 2020, it comes into operation on that day. </w:t>
      </w:r>
      <w:r>
        <w:rPr>
          <w:spacing w:val="1"/>
          <w:w w:val="105"/>
          <w:sz w:val="13"/>
        </w:rPr>
        <w:t xml:space="preserve">As </w:t>
      </w:r>
      <w:r>
        <w:rPr>
          <w:w w:val="105"/>
          <w:sz w:val="13"/>
        </w:rPr>
        <w:t>at     7</w:t>
      </w:r>
      <w:r>
        <w:rPr>
          <w:spacing w:val="5"/>
          <w:w w:val="105"/>
          <w:sz w:val="13"/>
        </w:rPr>
        <w:t xml:space="preserve"> </w:t>
      </w:r>
      <w:r>
        <w:rPr>
          <w:w w:val="105"/>
          <w:sz w:val="13"/>
        </w:rPr>
        <w:t>May</w:t>
      </w:r>
      <w:r>
        <w:rPr>
          <w:spacing w:val="5"/>
          <w:w w:val="105"/>
          <w:sz w:val="13"/>
        </w:rPr>
        <w:t xml:space="preserve"> </w:t>
      </w:r>
      <w:r>
        <w:rPr>
          <w:w w:val="105"/>
          <w:sz w:val="13"/>
        </w:rPr>
        <w:t>2019,</w:t>
      </w:r>
      <w:r>
        <w:rPr>
          <w:spacing w:val="5"/>
          <w:w w:val="105"/>
          <w:sz w:val="13"/>
        </w:rPr>
        <w:t xml:space="preserve"> </w:t>
      </w:r>
      <w:r>
        <w:rPr>
          <w:w w:val="105"/>
          <w:sz w:val="13"/>
        </w:rPr>
        <w:t>the</w:t>
      </w:r>
      <w:r>
        <w:rPr>
          <w:spacing w:val="5"/>
          <w:w w:val="105"/>
          <w:sz w:val="13"/>
        </w:rPr>
        <w:t xml:space="preserve"> </w:t>
      </w:r>
      <w:r>
        <w:rPr>
          <w:w w:val="105"/>
          <w:sz w:val="13"/>
        </w:rPr>
        <w:t>Act</w:t>
      </w:r>
      <w:r>
        <w:rPr>
          <w:spacing w:val="5"/>
          <w:w w:val="105"/>
          <w:sz w:val="13"/>
        </w:rPr>
        <w:t xml:space="preserve"> </w:t>
      </w:r>
      <w:r>
        <w:rPr>
          <w:w w:val="105"/>
          <w:sz w:val="13"/>
        </w:rPr>
        <w:t>had</w:t>
      </w:r>
      <w:r>
        <w:rPr>
          <w:spacing w:val="5"/>
          <w:w w:val="105"/>
          <w:sz w:val="13"/>
        </w:rPr>
        <w:t xml:space="preserve"> </w:t>
      </w:r>
      <w:r>
        <w:rPr>
          <w:w w:val="105"/>
          <w:sz w:val="13"/>
        </w:rPr>
        <w:t>received</w:t>
      </w:r>
      <w:r>
        <w:rPr>
          <w:spacing w:val="5"/>
          <w:w w:val="105"/>
          <w:sz w:val="13"/>
        </w:rPr>
        <w:t xml:space="preserve"> </w:t>
      </w:r>
      <w:r>
        <w:rPr>
          <w:w w:val="105"/>
          <w:sz w:val="13"/>
        </w:rPr>
        <w:t>asse</w:t>
      </w:r>
      <w:r>
        <w:rPr>
          <w:w w:val="105"/>
          <w:sz w:val="13"/>
        </w:rPr>
        <w:t>nt</w:t>
      </w:r>
      <w:r>
        <w:rPr>
          <w:spacing w:val="5"/>
          <w:w w:val="105"/>
          <w:sz w:val="13"/>
        </w:rPr>
        <w:t xml:space="preserve"> </w:t>
      </w:r>
      <w:r>
        <w:rPr>
          <w:w w:val="105"/>
          <w:sz w:val="13"/>
        </w:rPr>
        <w:t>but</w:t>
      </w:r>
      <w:r>
        <w:rPr>
          <w:spacing w:val="5"/>
          <w:w w:val="105"/>
          <w:sz w:val="13"/>
        </w:rPr>
        <w:t xml:space="preserve"> </w:t>
      </w:r>
      <w:r>
        <w:rPr>
          <w:w w:val="105"/>
          <w:sz w:val="13"/>
        </w:rPr>
        <w:t>a</w:t>
      </w:r>
      <w:r>
        <w:rPr>
          <w:spacing w:val="5"/>
          <w:w w:val="105"/>
          <w:sz w:val="13"/>
        </w:rPr>
        <w:t xml:space="preserve"> </w:t>
      </w:r>
      <w:r>
        <w:rPr>
          <w:w w:val="105"/>
          <w:sz w:val="13"/>
        </w:rPr>
        <w:t>commencement</w:t>
      </w:r>
      <w:r>
        <w:rPr>
          <w:spacing w:val="5"/>
          <w:w w:val="105"/>
          <w:sz w:val="13"/>
        </w:rPr>
        <w:t xml:space="preserve"> </w:t>
      </w:r>
      <w:r>
        <w:rPr>
          <w:w w:val="105"/>
          <w:sz w:val="13"/>
        </w:rPr>
        <w:t>date</w:t>
      </w:r>
      <w:r>
        <w:rPr>
          <w:spacing w:val="5"/>
          <w:w w:val="105"/>
          <w:sz w:val="13"/>
        </w:rPr>
        <w:t xml:space="preserve"> </w:t>
      </w:r>
      <w:r>
        <w:rPr>
          <w:w w:val="105"/>
          <w:sz w:val="13"/>
        </w:rPr>
        <w:t>had</w:t>
      </w:r>
      <w:r>
        <w:rPr>
          <w:spacing w:val="5"/>
          <w:w w:val="105"/>
          <w:sz w:val="13"/>
        </w:rPr>
        <w:t xml:space="preserve"> </w:t>
      </w:r>
      <w:r>
        <w:rPr>
          <w:w w:val="105"/>
          <w:sz w:val="13"/>
        </w:rPr>
        <w:t>not</w:t>
      </w:r>
      <w:r>
        <w:rPr>
          <w:spacing w:val="5"/>
          <w:w w:val="105"/>
          <w:sz w:val="13"/>
        </w:rPr>
        <w:t xml:space="preserve"> </w:t>
      </w:r>
      <w:r>
        <w:rPr>
          <w:w w:val="105"/>
          <w:sz w:val="13"/>
        </w:rPr>
        <w:t>been</w:t>
      </w:r>
      <w:r>
        <w:rPr>
          <w:spacing w:val="5"/>
          <w:w w:val="105"/>
          <w:sz w:val="13"/>
        </w:rPr>
        <w:t xml:space="preserve"> </w:t>
      </w:r>
      <w:r>
        <w:rPr>
          <w:w w:val="105"/>
          <w:sz w:val="13"/>
        </w:rPr>
        <w:t>proclaimed.</w:t>
      </w:r>
    </w:p>
    <w:p w:rsidR="00D04CB6" w:rsidRDefault="00F732FE">
      <w:pPr>
        <w:pStyle w:val="ListParagraph"/>
        <w:numPr>
          <w:ilvl w:val="0"/>
          <w:numId w:val="73"/>
        </w:numPr>
        <w:tabs>
          <w:tab w:val="left" w:pos="921"/>
          <w:tab w:val="left" w:pos="922"/>
        </w:tabs>
        <w:ind w:left="921"/>
        <w:jc w:val="left"/>
        <w:rPr>
          <w:sz w:val="13"/>
        </w:rPr>
      </w:pPr>
      <w:r>
        <w:pict>
          <v:shape id="_x0000_s1226" type="#_x0000_t202" style="position:absolute;left:0;text-align:left;margin-left:545.75pt;margin-top:3pt;width:19.75pt;height:14.25pt;z-index:8824;mso-position-horizontal-relative:page" filled="f" stroked="f">
            <v:textbox inset="0,0,0,0">
              <w:txbxContent>
                <w:p w:rsidR="00D04CB6" w:rsidRDefault="00F732FE">
                  <w:pPr>
                    <w:spacing w:line="284" w:lineRule="exact"/>
                    <w:rPr>
                      <w:b/>
                      <w:sz w:val="24"/>
                    </w:rPr>
                  </w:pPr>
                  <w:r>
                    <w:rPr>
                      <w:b/>
                      <w:color w:val="EA5B50"/>
                      <w:spacing w:val="-3"/>
                      <w:w w:val="110"/>
                      <w:sz w:val="24"/>
                    </w:rPr>
                    <w:t>143</w:t>
                  </w:r>
                </w:p>
              </w:txbxContent>
            </v:textbox>
            <w10:wrap anchorx="page"/>
          </v:shape>
        </w:pict>
      </w:r>
      <w:r>
        <w:rPr>
          <w:i/>
          <w:w w:val="105"/>
          <w:sz w:val="13"/>
        </w:rPr>
        <w:t>Open Courts and Other Acts Amendment Act</w:t>
      </w:r>
      <w:r>
        <w:rPr>
          <w:i/>
          <w:spacing w:val="28"/>
          <w:w w:val="105"/>
          <w:sz w:val="13"/>
        </w:rPr>
        <w:t xml:space="preserve"> </w:t>
      </w:r>
      <w:r>
        <w:rPr>
          <w:i/>
          <w:spacing w:val="-3"/>
          <w:w w:val="105"/>
          <w:sz w:val="13"/>
        </w:rPr>
        <w:t xml:space="preserve">2019  </w:t>
      </w:r>
      <w:r>
        <w:rPr>
          <w:w w:val="105"/>
          <w:sz w:val="13"/>
        </w:rPr>
        <w:t>(Vic)  s  15.</w:t>
      </w:r>
    </w:p>
    <w:p w:rsidR="00D04CB6" w:rsidRDefault="00F732FE">
      <w:pPr>
        <w:pStyle w:val="ListParagraph"/>
        <w:numPr>
          <w:ilvl w:val="0"/>
          <w:numId w:val="73"/>
        </w:numPr>
        <w:tabs>
          <w:tab w:val="left" w:pos="921"/>
          <w:tab w:val="left" w:pos="922"/>
        </w:tabs>
        <w:ind w:left="921"/>
        <w:jc w:val="left"/>
        <w:rPr>
          <w:sz w:val="13"/>
        </w:rPr>
      </w:pPr>
      <w:r>
        <w:rPr>
          <w:sz w:val="13"/>
        </w:rPr>
        <w:t>Ibid.</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right="949"/>
        <w:jc w:val="left"/>
        <w:rPr>
          <w:sz w:val="21"/>
        </w:rPr>
      </w:pPr>
      <w:bookmarkStart w:id="239" w:name="Possible_reforms—greater_autonomy_for_vi"/>
      <w:bookmarkStart w:id="240" w:name="_bookmark96"/>
      <w:bookmarkEnd w:id="239"/>
      <w:bookmarkEnd w:id="240"/>
      <w:r>
        <w:rPr>
          <w:spacing w:val="-3"/>
          <w:w w:val="105"/>
          <w:sz w:val="21"/>
        </w:rPr>
        <w:t>The</w:t>
      </w:r>
      <w:r>
        <w:rPr>
          <w:spacing w:val="-8"/>
          <w:w w:val="105"/>
          <w:sz w:val="21"/>
        </w:rPr>
        <w:t xml:space="preserve"> </w:t>
      </w:r>
      <w:r>
        <w:rPr>
          <w:spacing w:val="-6"/>
          <w:w w:val="105"/>
          <w:sz w:val="21"/>
        </w:rPr>
        <w:t>intended</w:t>
      </w:r>
      <w:r>
        <w:rPr>
          <w:spacing w:val="-8"/>
          <w:w w:val="105"/>
          <w:sz w:val="21"/>
        </w:rPr>
        <w:t xml:space="preserve"> </w:t>
      </w:r>
      <w:r>
        <w:rPr>
          <w:spacing w:val="-5"/>
          <w:w w:val="105"/>
          <w:sz w:val="21"/>
        </w:rPr>
        <w:t>purpose</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amendments</w:t>
      </w:r>
      <w:r>
        <w:rPr>
          <w:spacing w:val="-8"/>
          <w:w w:val="105"/>
          <w:sz w:val="21"/>
        </w:rPr>
        <w:t xml:space="preserve"> </w:t>
      </w:r>
      <w:r>
        <w:rPr>
          <w:spacing w:val="-3"/>
          <w:w w:val="105"/>
          <w:sz w:val="21"/>
        </w:rPr>
        <w:t>is</w:t>
      </w:r>
      <w:r>
        <w:rPr>
          <w:spacing w:val="-8"/>
          <w:w w:val="105"/>
          <w:sz w:val="21"/>
        </w:rPr>
        <w:t xml:space="preserve"> </w:t>
      </w:r>
      <w:r>
        <w:rPr>
          <w:spacing w:val="-4"/>
          <w:w w:val="105"/>
          <w:sz w:val="21"/>
        </w:rPr>
        <w:t>to</w:t>
      </w:r>
      <w:r>
        <w:rPr>
          <w:spacing w:val="-8"/>
          <w:w w:val="105"/>
          <w:sz w:val="21"/>
        </w:rPr>
        <w:t xml:space="preserve"> </w:t>
      </w:r>
      <w:r>
        <w:rPr>
          <w:spacing w:val="-4"/>
          <w:w w:val="105"/>
          <w:sz w:val="21"/>
        </w:rPr>
        <w:t>aid</w:t>
      </w:r>
      <w:r>
        <w:rPr>
          <w:spacing w:val="-8"/>
          <w:w w:val="105"/>
          <w:sz w:val="21"/>
        </w:rPr>
        <w:t xml:space="preserve"> </w:t>
      </w:r>
      <w:r>
        <w:rPr>
          <w:spacing w:val="-4"/>
          <w:w w:val="105"/>
          <w:sz w:val="21"/>
        </w:rPr>
        <w:t>victims</w:t>
      </w:r>
      <w:r>
        <w:rPr>
          <w:spacing w:val="-8"/>
          <w:w w:val="105"/>
          <w:sz w:val="21"/>
        </w:rPr>
        <w:t xml:space="preserve"> </w:t>
      </w:r>
      <w:r>
        <w:rPr>
          <w:spacing w:val="-3"/>
          <w:w w:val="105"/>
          <w:sz w:val="21"/>
        </w:rPr>
        <w:t>who</w:t>
      </w:r>
      <w:r>
        <w:rPr>
          <w:spacing w:val="-8"/>
          <w:w w:val="105"/>
          <w:sz w:val="21"/>
        </w:rPr>
        <w:t xml:space="preserve"> </w:t>
      </w:r>
      <w:r>
        <w:rPr>
          <w:spacing w:val="-5"/>
          <w:w w:val="105"/>
          <w:sz w:val="21"/>
        </w:rPr>
        <w:t>want</w:t>
      </w:r>
      <w:r>
        <w:rPr>
          <w:spacing w:val="-8"/>
          <w:w w:val="105"/>
          <w:sz w:val="21"/>
        </w:rPr>
        <w:t xml:space="preserve"> </w:t>
      </w:r>
      <w:r>
        <w:rPr>
          <w:spacing w:val="-4"/>
          <w:w w:val="105"/>
          <w:sz w:val="21"/>
        </w:rPr>
        <w:t>to</w:t>
      </w:r>
      <w:r>
        <w:rPr>
          <w:spacing w:val="-8"/>
          <w:w w:val="105"/>
          <w:sz w:val="21"/>
        </w:rPr>
        <w:t xml:space="preserve"> </w:t>
      </w:r>
      <w:r>
        <w:rPr>
          <w:spacing w:val="-5"/>
          <w:w w:val="105"/>
          <w:sz w:val="21"/>
        </w:rPr>
        <w:t>tell</w:t>
      </w:r>
      <w:r>
        <w:rPr>
          <w:spacing w:val="-8"/>
          <w:w w:val="105"/>
          <w:sz w:val="21"/>
        </w:rPr>
        <w:t xml:space="preserve"> </w:t>
      </w:r>
      <w:r>
        <w:rPr>
          <w:spacing w:val="-5"/>
          <w:w w:val="105"/>
          <w:sz w:val="21"/>
        </w:rPr>
        <w:t>their</w:t>
      </w:r>
      <w:r>
        <w:rPr>
          <w:spacing w:val="-8"/>
          <w:w w:val="105"/>
          <w:sz w:val="21"/>
        </w:rPr>
        <w:t xml:space="preserve"> </w:t>
      </w:r>
      <w:r>
        <w:rPr>
          <w:spacing w:val="-6"/>
          <w:w w:val="105"/>
          <w:sz w:val="21"/>
        </w:rPr>
        <w:t>stories,</w:t>
      </w:r>
      <w:r>
        <w:rPr>
          <w:spacing w:val="-6"/>
          <w:w w:val="105"/>
          <w:position w:val="7"/>
          <w:sz w:val="12"/>
        </w:rPr>
        <w:t>78</w:t>
      </w:r>
      <w:r>
        <w:rPr>
          <w:spacing w:val="-6"/>
          <w:w w:val="105"/>
          <w:sz w:val="12"/>
        </w:rPr>
        <w:t xml:space="preserve"> </w:t>
      </w:r>
      <w:r>
        <w:rPr>
          <w:spacing w:val="-4"/>
          <w:w w:val="105"/>
          <w:sz w:val="21"/>
        </w:rPr>
        <w:t xml:space="preserve">but the </w:t>
      </w:r>
      <w:r>
        <w:rPr>
          <w:spacing w:val="-5"/>
          <w:w w:val="105"/>
          <w:sz w:val="21"/>
        </w:rPr>
        <w:t xml:space="preserve">interaction </w:t>
      </w:r>
      <w:r>
        <w:rPr>
          <w:spacing w:val="-4"/>
          <w:w w:val="105"/>
          <w:sz w:val="21"/>
        </w:rPr>
        <w:t xml:space="preserve">of the </w:t>
      </w:r>
      <w:r>
        <w:rPr>
          <w:spacing w:val="-5"/>
          <w:w w:val="105"/>
          <w:sz w:val="21"/>
        </w:rPr>
        <w:t xml:space="preserve">proposed </w:t>
      </w:r>
      <w:r>
        <w:rPr>
          <w:spacing w:val="-4"/>
          <w:w w:val="105"/>
          <w:sz w:val="21"/>
        </w:rPr>
        <w:t xml:space="preserve">new sections with </w:t>
      </w:r>
      <w:r>
        <w:rPr>
          <w:spacing w:val="-5"/>
          <w:w w:val="105"/>
          <w:sz w:val="21"/>
        </w:rPr>
        <w:t xml:space="preserve">existing </w:t>
      </w:r>
      <w:r>
        <w:rPr>
          <w:spacing w:val="-4"/>
          <w:w w:val="105"/>
          <w:sz w:val="21"/>
        </w:rPr>
        <w:t xml:space="preserve">section </w:t>
      </w:r>
      <w:r>
        <w:rPr>
          <w:spacing w:val="-3"/>
          <w:w w:val="105"/>
          <w:sz w:val="21"/>
        </w:rPr>
        <w:t xml:space="preserve">4(1B)(b)(ii)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is</w:t>
      </w:r>
      <w:r>
        <w:rPr>
          <w:spacing w:val="-27"/>
          <w:w w:val="105"/>
          <w:sz w:val="21"/>
        </w:rPr>
        <w:t xml:space="preserve"> </w:t>
      </w:r>
      <w:r>
        <w:rPr>
          <w:spacing w:val="-5"/>
          <w:w w:val="105"/>
          <w:sz w:val="21"/>
        </w:rPr>
        <w:t>ambiguous.</w:t>
      </w:r>
    </w:p>
    <w:p w:rsidR="00D04CB6" w:rsidRDefault="00F732FE">
      <w:pPr>
        <w:pStyle w:val="ListParagraph"/>
        <w:numPr>
          <w:ilvl w:val="1"/>
          <w:numId w:val="185"/>
        </w:numPr>
        <w:tabs>
          <w:tab w:val="left" w:pos="1940"/>
          <w:tab w:val="left" w:pos="1941"/>
        </w:tabs>
        <w:spacing w:before="121" w:line="242" w:lineRule="auto"/>
        <w:ind w:left="1940" w:right="981" w:hanging="793"/>
        <w:jc w:val="left"/>
        <w:rPr>
          <w:sz w:val="12"/>
        </w:rPr>
      </w:pPr>
      <w:r>
        <w:rPr>
          <w:spacing w:val="-6"/>
          <w:w w:val="105"/>
          <w:sz w:val="21"/>
        </w:rPr>
        <w:t xml:space="preserve">Relevant </w:t>
      </w:r>
      <w:r>
        <w:rPr>
          <w:spacing w:val="-4"/>
          <w:w w:val="105"/>
          <w:sz w:val="21"/>
        </w:rPr>
        <w:t xml:space="preserve">to the </w:t>
      </w:r>
      <w:r>
        <w:rPr>
          <w:spacing w:val="-5"/>
          <w:w w:val="105"/>
          <w:sz w:val="21"/>
        </w:rPr>
        <w:t xml:space="preserve">issue </w:t>
      </w:r>
      <w:r>
        <w:rPr>
          <w:spacing w:val="-4"/>
          <w:w w:val="105"/>
          <w:sz w:val="21"/>
        </w:rPr>
        <w:t xml:space="preserve">of </w:t>
      </w:r>
      <w:r>
        <w:rPr>
          <w:spacing w:val="-5"/>
          <w:w w:val="105"/>
          <w:sz w:val="21"/>
        </w:rPr>
        <w:t xml:space="preserve">victims’ </w:t>
      </w:r>
      <w:r>
        <w:rPr>
          <w:spacing w:val="-4"/>
          <w:w w:val="105"/>
          <w:sz w:val="21"/>
        </w:rPr>
        <w:t xml:space="preserve">agency and </w:t>
      </w:r>
      <w:r>
        <w:rPr>
          <w:spacing w:val="-6"/>
          <w:w w:val="105"/>
          <w:sz w:val="21"/>
        </w:rPr>
        <w:t xml:space="preserve">consent, </w:t>
      </w:r>
      <w:r>
        <w:rPr>
          <w:spacing w:val="-4"/>
          <w:w w:val="105"/>
          <w:sz w:val="21"/>
        </w:rPr>
        <w:t xml:space="preserve">the </w:t>
      </w:r>
      <w:r>
        <w:rPr>
          <w:spacing w:val="-3"/>
          <w:w w:val="105"/>
          <w:sz w:val="21"/>
        </w:rPr>
        <w:t xml:space="preserve">Open </w:t>
      </w:r>
      <w:r>
        <w:rPr>
          <w:spacing w:val="-5"/>
          <w:w w:val="105"/>
          <w:sz w:val="21"/>
        </w:rPr>
        <w:t xml:space="preserve">Courts </w:t>
      </w:r>
      <w:r>
        <w:rPr>
          <w:spacing w:val="-4"/>
          <w:w w:val="105"/>
          <w:sz w:val="21"/>
        </w:rPr>
        <w:t xml:space="preserve">and Other </w:t>
      </w:r>
      <w:r>
        <w:rPr>
          <w:w w:val="105"/>
          <w:sz w:val="21"/>
        </w:rPr>
        <w:t xml:space="preserve">Acts </w:t>
      </w:r>
      <w:r>
        <w:rPr>
          <w:spacing w:val="-5"/>
          <w:w w:val="105"/>
          <w:sz w:val="21"/>
        </w:rPr>
        <w:t xml:space="preserve">Amendment </w:t>
      </w:r>
      <w:r>
        <w:rPr>
          <w:w w:val="105"/>
          <w:sz w:val="21"/>
        </w:rPr>
        <w:t xml:space="preserve">Act </w:t>
      </w:r>
      <w:r>
        <w:rPr>
          <w:spacing w:val="-4"/>
          <w:w w:val="105"/>
          <w:sz w:val="21"/>
        </w:rPr>
        <w:t xml:space="preserve">also </w:t>
      </w:r>
      <w:r>
        <w:rPr>
          <w:spacing w:val="-5"/>
          <w:w w:val="105"/>
          <w:sz w:val="21"/>
        </w:rPr>
        <w:t xml:space="preserve">amends </w:t>
      </w:r>
      <w:r>
        <w:rPr>
          <w:spacing w:val="-4"/>
          <w:w w:val="105"/>
          <w:sz w:val="21"/>
        </w:rPr>
        <w:t xml:space="preserve">section </w:t>
      </w:r>
      <w:r>
        <w:rPr>
          <w:spacing w:val="-10"/>
          <w:w w:val="105"/>
          <w:sz w:val="21"/>
        </w:rPr>
        <w:t xml:space="preserve">15 </w:t>
      </w:r>
      <w:r>
        <w:rPr>
          <w:spacing w:val="-4"/>
          <w:w w:val="105"/>
          <w:sz w:val="21"/>
        </w:rPr>
        <w:t xml:space="preserve">of the </w:t>
      </w:r>
      <w:r>
        <w:rPr>
          <w:spacing w:val="-3"/>
          <w:w w:val="105"/>
          <w:sz w:val="21"/>
        </w:rPr>
        <w:t xml:space="preserve">Open </w:t>
      </w:r>
      <w:r>
        <w:rPr>
          <w:spacing w:val="-5"/>
          <w:w w:val="105"/>
          <w:sz w:val="21"/>
        </w:rPr>
        <w:t>Courts Act.</w:t>
      </w:r>
      <w:r>
        <w:rPr>
          <w:spacing w:val="-5"/>
          <w:w w:val="105"/>
          <w:position w:val="7"/>
          <w:sz w:val="12"/>
        </w:rPr>
        <w:t xml:space="preserve">79 </w:t>
      </w:r>
      <w:r>
        <w:rPr>
          <w:spacing w:val="-3"/>
          <w:w w:val="105"/>
          <w:sz w:val="21"/>
        </w:rPr>
        <w:t xml:space="preserve">The </w:t>
      </w:r>
      <w:r>
        <w:rPr>
          <w:spacing w:val="-5"/>
          <w:w w:val="105"/>
          <w:sz w:val="21"/>
        </w:rPr>
        <w:t>amendments allow</w:t>
      </w:r>
      <w:r>
        <w:rPr>
          <w:spacing w:val="-7"/>
          <w:w w:val="105"/>
          <w:sz w:val="21"/>
        </w:rPr>
        <w:t xml:space="preserve"> </w:t>
      </w:r>
      <w:r>
        <w:rPr>
          <w:spacing w:val="-5"/>
          <w:w w:val="105"/>
          <w:sz w:val="21"/>
        </w:rPr>
        <w:t>for</w:t>
      </w:r>
      <w:r>
        <w:rPr>
          <w:spacing w:val="-7"/>
          <w:w w:val="105"/>
          <w:sz w:val="21"/>
        </w:rPr>
        <w:t xml:space="preserve"> </w:t>
      </w:r>
      <w:r>
        <w:rPr>
          <w:spacing w:val="-4"/>
          <w:w w:val="105"/>
          <w:sz w:val="21"/>
        </w:rPr>
        <w:t>victims</w:t>
      </w:r>
      <w:r>
        <w:rPr>
          <w:spacing w:val="-7"/>
          <w:w w:val="105"/>
          <w:sz w:val="21"/>
        </w:rPr>
        <w:t xml:space="preserve"> </w:t>
      </w:r>
      <w:r>
        <w:rPr>
          <w:spacing w:val="-3"/>
          <w:w w:val="105"/>
          <w:sz w:val="21"/>
        </w:rPr>
        <w:t>who</w:t>
      </w:r>
      <w:r>
        <w:rPr>
          <w:spacing w:val="-7"/>
          <w:w w:val="105"/>
          <w:sz w:val="21"/>
        </w:rPr>
        <w:t xml:space="preserve"> </w:t>
      </w:r>
      <w:r>
        <w:rPr>
          <w:w w:val="105"/>
          <w:sz w:val="21"/>
        </w:rPr>
        <w:t>do</w:t>
      </w:r>
      <w:r>
        <w:rPr>
          <w:spacing w:val="-7"/>
          <w:w w:val="105"/>
          <w:sz w:val="21"/>
        </w:rPr>
        <w:t xml:space="preserve"> </w:t>
      </w:r>
      <w:r>
        <w:rPr>
          <w:spacing w:val="-4"/>
          <w:w w:val="105"/>
          <w:sz w:val="21"/>
        </w:rPr>
        <w:t>not</w:t>
      </w:r>
      <w:r>
        <w:rPr>
          <w:spacing w:val="-7"/>
          <w:w w:val="105"/>
          <w:sz w:val="21"/>
        </w:rPr>
        <w:t xml:space="preserve"> </w:t>
      </w:r>
      <w:r>
        <w:rPr>
          <w:spacing w:val="-4"/>
          <w:w w:val="105"/>
          <w:sz w:val="21"/>
        </w:rPr>
        <w:t>seek</w:t>
      </w:r>
      <w:r>
        <w:rPr>
          <w:spacing w:val="-7"/>
          <w:w w:val="105"/>
          <w:sz w:val="21"/>
        </w:rPr>
        <w:t xml:space="preserve"> </w:t>
      </w:r>
      <w:r>
        <w:rPr>
          <w:spacing w:val="-5"/>
          <w:w w:val="105"/>
          <w:sz w:val="21"/>
        </w:rPr>
        <w:t>anonymity</w:t>
      </w:r>
      <w:r>
        <w:rPr>
          <w:spacing w:val="-7"/>
          <w:w w:val="105"/>
          <w:sz w:val="21"/>
        </w:rPr>
        <w:t xml:space="preserve"> </w:t>
      </w:r>
      <w:r>
        <w:rPr>
          <w:spacing w:val="-4"/>
          <w:w w:val="105"/>
          <w:sz w:val="21"/>
        </w:rPr>
        <w:t>to</w:t>
      </w:r>
      <w:r>
        <w:rPr>
          <w:spacing w:val="-7"/>
          <w:w w:val="105"/>
          <w:sz w:val="21"/>
        </w:rPr>
        <w:t xml:space="preserve"> </w:t>
      </w:r>
      <w:r>
        <w:rPr>
          <w:spacing w:val="-4"/>
          <w:w w:val="105"/>
          <w:sz w:val="21"/>
        </w:rPr>
        <w:t>apply</w:t>
      </w:r>
      <w:r>
        <w:rPr>
          <w:spacing w:val="-7"/>
          <w:w w:val="105"/>
          <w:sz w:val="21"/>
        </w:rPr>
        <w:t xml:space="preserve"> </w:t>
      </w:r>
      <w:r>
        <w:rPr>
          <w:spacing w:val="-5"/>
          <w:w w:val="105"/>
          <w:sz w:val="21"/>
        </w:rPr>
        <w:t>for</w:t>
      </w:r>
      <w:r>
        <w:rPr>
          <w:spacing w:val="-7"/>
          <w:w w:val="105"/>
          <w:sz w:val="21"/>
        </w:rPr>
        <w:t xml:space="preserve"> </w:t>
      </w:r>
      <w:r>
        <w:rPr>
          <w:w w:val="105"/>
          <w:sz w:val="21"/>
        </w:rPr>
        <w:t>a</w:t>
      </w:r>
      <w:r>
        <w:rPr>
          <w:spacing w:val="-7"/>
          <w:w w:val="105"/>
          <w:sz w:val="21"/>
        </w:rPr>
        <w:t xml:space="preserve"> </w:t>
      </w:r>
      <w:r>
        <w:rPr>
          <w:spacing w:val="-6"/>
          <w:w w:val="105"/>
          <w:sz w:val="21"/>
        </w:rPr>
        <w:t>variation</w:t>
      </w:r>
      <w:r>
        <w:rPr>
          <w:spacing w:val="-7"/>
          <w:w w:val="105"/>
          <w:sz w:val="21"/>
        </w:rPr>
        <w:t xml:space="preserve"> </w:t>
      </w:r>
      <w:r>
        <w:rPr>
          <w:spacing w:val="-4"/>
          <w:w w:val="105"/>
          <w:sz w:val="21"/>
        </w:rPr>
        <w:t>to</w:t>
      </w:r>
      <w:r>
        <w:rPr>
          <w:spacing w:val="-7"/>
          <w:w w:val="105"/>
          <w:sz w:val="21"/>
        </w:rPr>
        <w:t xml:space="preserve"> </w:t>
      </w:r>
      <w:r>
        <w:rPr>
          <w:spacing w:val="-3"/>
          <w:w w:val="105"/>
          <w:sz w:val="21"/>
        </w:rPr>
        <w:t>or</w:t>
      </w:r>
      <w:r>
        <w:rPr>
          <w:spacing w:val="-7"/>
          <w:w w:val="105"/>
          <w:sz w:val="21"/>
        </w:rPr>
        <w:t xml:space="preserve"> </w:t>
      </w:r>
      <w:r>
        <w:rPr>
          <w:spacing w:val="-5"/>
          <w:w w:val="105"/>
          <w:sz w:val="21"/>
        </w:rPr>
        <w:t>revocation</w:t>
      </w:r>
      <w:r>
        <w:rPr>
          <w:spacing w:val="-7"/>
          <w:w w:val="105"/>
          <w:sz w:val="21"/>
        </w:rPr>
        <w:t xml:space="preserve"> </w:t>
      </w:r>
      <w:r>
        <w:rPr>
          <w:spacing w:val="-4"/>
          <w:w w:val="105"/>
          <w:sz w:val="21"/>
        </w:rPr>
        <w:t>of</w:t>
      </w:r>
      <w:r>
        <w:rPr>
          <w:spacing w:val="-7"/>
          <w:w w:val="105"/>
          <w:sz w:val="21"/>
        </w:rPr>
        <w:t xml:space="preserve"> </w:t>
      </w:r>
      <w:r>
        <w:rPr>
          <w:w w:val="105"/>
          <w:sz w:val="21"/>
        </w:rPr>
        <w:t xml:space="preserve">a </w:t>
      </w:r>
      <w:r>
        <w:rPr>
          <w:spacing w:val="-5"/>
          <w:w w:val="105"/>
          <w:sz w:val="21"/>
        </w:rPr>
        <w:t>suppression</w:t>
      </w:r>
      <w:r>
        <w:rPr>
          <w:spacing w:val="-11"/>
          <w:w w:val="105"/>
          <w:sz w:val="21"/>
        </w:rPr>
        <w:t xml:space="preserve"> </w:t>
      </w:r>
      <w:r>
        <w:rPr>
          <w:spacing w:val="-5"/>
          <w:w w:val="105"/>
          <w:sz w:val="21"/>
        </w:rPr>
        <w:t>order</w:t>
      </w:r>
      <w:r>
        <w:rPr>
          <w:spacing w:val="-11"/>
          <w:w w:val="105"/>
          <w:sz w:val="21"/>
        </w:rPr>
        <w:t xml:space="preserve"> </w:t>
      </w:r>
      <w:r>
        <w:rPr>
          <w:spacing w:val="-5"/>
          <w:w w:val="105"/>
          <w:sz w:val="21"/>
        </w:rPr>
        <w:t>which</w:t>
      </w:r>
      <w:r>
        <w:rPr>
          <w:spacing w:val="-11"/>
          <w:w w:val="105"/>
          <w:sz w:val="21"/>
        </w:rPr>
        <w:t xml:space="preserve"> </w:t>
      </w:r>
      <w:r>
        <w:rPr>
          <w:spacing w:val="-4"/>
          <w:w w:val="105"/>
          <w:sz w:val="21"/>
        </w:rPr>
        <w:t>was</w:t>
      </w:r>
      <w:r>
        <w:rPr>
          <w:spacing w:val="-11"/>
          <w:w w:val="105"/>
          <w:sz w:val="21"/>
        </w:rPr>
        <w:t xml:space="preserve"> </w:t>
      </w:r>
      <w:r>
        <w:rPr>
          <w:spacing w:val="-4"/>
          <w:w w:val="105"/>
          <w:sz w:val="21"/>
        </w:rPr>
        <w:t>made</w:t>
      </w:r>
      <w:r>
        <w:rPr>
          <w:spacing w:val="-11"/>
          <w:w w:val="105"/>
          <w:sz w:val="21"/>
        </w:rPr>
        <w:t xml:space="preserve"> </w:t>
      </w:r>
      <w:r>
        <w:rPr>
          <w:spacing w:val="-4"/>
          <w:w w:val="105"/>
          <w:sz w:val="21"/>
        </w:rPr>
        <w:t>to</w:t>
      </w:r>
      <w:r>
        <w:rPr>
          <w:spacing w:val="-11"/>
          <w:w w:val="105"/>
          <w:sz w:val="21"/>
        </w:rPr>
        <w:t xml:space="preserve"> </w:t>
      </w:r>
      <w:r>
        <w:rPr>
          <w:spacing w:val="-5"/>
          <w:w w:val="105"/>
          <w:sz w:val="21"/>
        </w:rPr>
        <w:t>protect</w:t>
      </w:r>
      <w:r>
        <w:rPr>
          <w:spacing w:val="-11"/>
          <w:w w:val="105"/>
          <w:sz w:val="21"/>
        </w:rPr>
        <w:t xml:space="preserve"> </w:t>
      </w:r>
      <w:r>
        <w:rPr>
          <w:spacing w:val="-5"/>
          <w:w w:val="105"/>
          <w:sz w:val="21"/>
        </w:rPr>
        <w:t>their</w:t>
      </w:r>
      <w:r>
        <w:rPr>
          <w:spacing w:val="-11"/>
          <w:w w:val="105"/>
          <w:sz w:val="21"/>
        </w:rPr>
        <w:t xml:space="preserve"> </w:t>
      </w:r>
      <w:r>
        <w:rPr>
          <w:spacing w:val="-5"/>
          <w:w w:val="105"/>
          <w:sz w:val="21"/>
        </w:rPr>
        <w:t>identity.</w:t>
      </w:r>
      <w:r>
        <w:rPr>
          <w:spacing w:val="-5"/>
          <w:w w:val="105"/>
          <w:position w:val="7"/>
          <w:sz w:val="12"/>
        </w:rPr>
        <w:t>80</w:t>
      </w:r>
    </w:p>
    <w:p w:rsidR="00D04CB6" w:rsidRDefault="00F732FE">
      <w:pPr>
        <w:pStyle w:val="Heading5"/>
        <w:spacing w:before="132"/>
        <w:ind w:left="1147"/>
      </w:pPr>
      <w:r>
        <w:rPr>
          <w:w w:val="115"/>
        </w:rPr>
        <w:t>Possible reforms—greater autonomy for victims</w:t>
      </w:r>
    </w:p>
    <w:p w:rsidR="00D04CB6" w:rsidRDefault="00F732FE">
      <w:pPr>
        <w:pStyle w:val="ListParagraph"/>
        <w:numPr>
          <w:ilvl w:val="1"/>
          <w:numId w:val="185"/>
        </w:numPr>
        <w:tabs>
          <w:tab w:val="left" w:pos="1941"/>
          <w:tab w:val="left" w:pos="1942"/>
        </w:tabs>
        <w:spacing w:before="137" w:line="242" w:lineRule="auto"/>
        <w:ind w:right="856"/>
        <w:jc w:val="left"/>
        <w:rPr>
          <w:sz w:val="21"/>
        </w:rPr>
      </w:pPr>
      <w:r>
        <w:rPr>
          <w:spacing w:val="-3"/>
          <w:sz w:val="21"/>
        </w:rPr>
        <w:t xml:space="preserve">The </w:t>
      </w:r>
      <w:r>
        <w:rPr>
          <w:i/>
          <w:spacing w:val="-3"/>
          <w:sz w:val="21"/>
        </w:rPr>
        <w:t xml:space="preserve">Open </w:t>
      </w:r>
      <w:r>
        <w:rPr>
          <w:i/>
          <w:spacing w:val="-4"/>
          <w:sz w:val="21"/>
        </w:rPr>
        <w:t xml:space="preserve">Courts </w:t>
      </w:r>
      <w:r>
        <w:rPr>
          <w:i/>
          <w:spacing w:val="-3"/>
          <w:sz w:val="21"/>
        </w:rPr>
        <w:t xml:space="preserve">Act </w:t>
      </w:r>
      <w:r>
        <w:rPr>
          <w:i/>
          <w:spacing w:val="-5"/>
          <w:sz w:val="21"/>
        </w:rPr>
        <w:t xml:space="preserve">Review </w:t>
      </w:r>
      <w:r>
        <w:rPr>
          <w:spacing w:val="-4"/>
          <w:sz w:val="21"/>
        </w:rPr>
        <w:t xml:space="preserve">has </w:t>
      </w:r>
      <w:r>
        <w:rPr>
          <w:spacing w:val="-6"/>
          <w:sz w:val="21"/>
        </w:rPr>
        <w:t xml:space="preserve">highlighted </w:t>
      </w:r>
      <w:r>
        <w:rPr>
          <w:spacing w:val="-4"/>
          <w:sz w:val="21"/>
        </w:rPr>
        <w:t xml:space="preserve">the need to </w:t>
      </w:r>
      <w:r>
        <w:rPr>
          <w:spacing w:val="-6"/>
          <w:sz w:val="21"/>
        </w:rPr>
        <w:t xml:space="preserve">ensure </w:t>
      </w:r>
      <w:r>
        <w:rPr>
          <w:spacing w:val="-5"/>
          <w:sz w:val="21"/>
        </w:rPr>
        <w:t xml:space="preserve">that  </w:t>
      </w:r>
      <w:r>
        <w:rPr>
          <w:spacing w:val="-4"/>
          <w:sz w:val="21"/>
        </w:rPr>
        <w:t xml:space="preserve">statutory </w:t>
      </w:r>
      <w:r>
        <w:rPr>
          <w:spacing w:val="-6"/>
          <w:sz w:val="21"/>
        </w:rPr>
        <w:t xml:space="preserve">provisions  </w:t>
      </w:r>
      <w:r>
        <w:rPr>
          <w:spacing w:val="-5"/>
          <w:sz w:val="21"/>
        </w:rPr>
        <w:t xml:space="preserve">which are designed </w:t>
      </w:r>
      <w:r>
        <w:rPr>
          <w:spacing w:val="-4"/>
          <w:sz w:val="21"/>
        </w:rPr>
        <w:t xml:space="preserve">to </w:t>
      </w:r>
      <w:r>
        <w:rPr>
          <w:spacing w:val="-5"/>
          <w:sz w:val="21"/>
        </w:rPr>
        <w:t xml:space="preserve">protect </w:t>
      </w:r>
      <w:r>
        <w:rPr>
          <w:spacing w:val="-4"/>
          <w:sz w:val="21"/>
        </w:rPr>
        <w:t xml:space="preserve">victims of </w:t>
      </w:r>
      <w:r>
        <w:rPr>
          <w:spacing w:val="-5"/>
          <w:sz w:val="21"/>
        </w:rPr>
        <w:t xml:space="preserve">sexual offences </w:t>
      </w:r>
      <w:r>
        <w:rPr>
          <w:sz w:val="21"/>
        </w:rPr>
        <w:t xml:space="preserve">do </w:t>
      </w:r>
      <w:r>
        <w:rPr>
          <w:spacing w:val="-4"/>
          <w:sz w:val="21"/>
        </w:rPr>
        <w:t xml:space="preserve">not also </w:t>
      </w:r>
      <w:r>
        <w:rPr>
          <w:spacing w:val="-5"/>
          <w:sz w:val="21"/>
        </w:rPr>
        <w:t xml:space="preserve">deny </w:t>
      </w:r>
      <w:r>
        <w:rPr>
          <w:spacing w:val="-4"/>
          <w:sz w:val="21"/>
        </w:rPr>
        <w:t xml:space="preserve">them the </w:t>
      </w:r>
      <w:r>
        <w:rPr>
          <w:spacing w:val="-5"/>
          <w:sz w:val="21"/>
        </w:rPr>
        <w:t xml:space="preserve">ability        </w:t>
      </w:r>
      <w:r>
        <w:rPr>
          <w:spacing w:val="-4"/>
          <w:sz w:val="21"/>
        </w:rPr>
        <w:t xml:space="preserve">to talk about </w:t>
      </w:r>
      <w:r>
        <w:rPr>
          <w:spacing w:val="-5"/>
          <w:sz w:val="21"/>
        </w:rPr>
        <w:t xml:space="preserve">their experiences. </w:t>
      </w:r>
      <w:r>
        <w:rPr>
          <w:sz w:val="21"/>
        </w:rPr>
        <w:t xml:space="preserve">In </w:t>
      </w:r>
      <w:r>
        <w:rPr>
          <w:spacing w:val="-5"/>
          <w:sz w:val="21"/>
        </w:rPr>
        <w:t xml:space="preserve">that context, </w:t>
      </w:r>
      <w:r>
        <w:rPr>
          <w:spacing w:val="-4"/>
          <w:sz w:val="21"/>
        </w:rPr>
        <w:t xml:space="preserve">the </w:t>
      </w:r>
      <w:r>
        <w:rPr>
          <w:spacing w:val="-6"/>
          <w:sz w:val="21"/>
        </w:rPr>
        <w:t xml:space="preserve">Commission </w:t>
      </w:r>
      <w:r>
        <w:rPr>
          <w:spacing w:val="-3"/>
          <w:sz w:val="21"/>
        </w:rPr>
        <w:t xml:space="preserve">is </w:t>
      </w:r>
      <w:r>
        <w:rPr>
          <w:spacing w:val="-5"/>
          <w:sz w:val="21"/>
        </w:rPr>
        <w:t xml:space="preserve">seeking </w:t>
      </w:r>
      <w:r>
        <w:rPr>
          <w:spacing w:val="-4"/>
          <w:sz w:val="21"/>
        </w:rPr>
        <w:t xml:space="preserve">the views of the </w:t>
      </w:r>
      <w:r>
        <w:rPr>
          <w:spacing w:val="-5"/>
          <w:sz w:val="21"/>
        </w:rPr>
        <w:t>co</w:t>
      </w:r>
      <w:r>
        <w:rPr>
          <w:spacing w:val="-5"/>
          <w:sz w:val="21"/>
        </w:rPr>
        <w:t xml:space="preserve">mmunity </w:t>
      </w:r>
      <w:r>
        <w:rPr>
          <w:spacing w:val="-3"/>
          <w:sz w:val="21"/>
        </w:rPr>
        <w:t xml:space="preserve">on </w:t>
      </w:r>
      <w:r>
        <w:rPr>
          <w:spacing w:val="-5"/>
          <w:sz w:val="21"/>
        </w:rPr>
        <w:t xml:space="preserve">whether  </w:t>
      </w:r>
      <w:r>
        <w:rPr>
          <w:spacing w:val="-4"/>
          <w:sz w:val="21"/>
        </w:rPr>
        <w:t xml:space="preserve">and how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5"/>
          <w:sz w:val="21"/>
        </w:rPr>
        <w:t xml:space="preserve">should  </w:t>
      </w:r>
      <w:r>
        <w:rPr>
          <w:sz w:val="21"/>
        </w:rPr>
        <w:t xml:space="preserve">be </w:t>
      </w:r>
      <w:r>
        <w:rPr>
          <w:spacing w:val="-5"/>
          <w:sz w:val="21"/>
        </w:rPr>
        <w:t xml:space="preserve">amended  </w:t>
      </w:r>
      <w:r>
        <w:rPr>
          <w:spacing w:val="-4"/>
          <w:sz w:val="21"/>
        </w:rPr>
        <w:t xml:space="preserve">to </w:t>
      </w:r>
      <w:r>
        <w:rPr>
          <w:spacing w:val="-5"/>
          <w:sz w:val="21"/>
        </w:rPr>
        <w:t xml:space="preserve">allow </w:t>
      </w:r>
      <w:r>
        <w:rPr>
          <w:spacing w:val="-4"/>
          <w:sz w:val="21"/>
        </w:rPr>
        <w:t xml:space="preserve">victims </w:t>
      </w:r>
      <w:r>
        <w:rPr>
          <w:spacing w:val="-6"/>
          <w:sz w:val="21"/>
        </w:rPr>
        <w:t xml:space="preserve">greater autonomy </w:t>
      </w:r>
      <w:r>
        <w:rPr>
          <w:spacing w:val="-4"/>
          <w:sz w:val="21"/>
        </w:rPr>
        <w:t xml:space="preserve">and agency in electing to </w:t>
      </w:r>
      <w:r>
        <w:rPr>
          <w:spacing w:val="-5"/>
          <w:sz w:val="21"/>
        </w:rPr>
        <w:t xml:space="preserve">waive </w:t>
      </w:r>
      <w:r>
        <w:rPr>
          <w:spacing w:val="-4"/>
          <w:sz w:val="21"/>
        </w:rPr>
        <w:t xml:space="preserve">the </w:t>
      </w:r>
      <w:r>
        <w:rPr>
          <w:spacing w:val="-5"/>
          <w:sz w:val="21"/>
        </w:rPr>
        <w:t xml:space="preserve">anonymity </w:t>
      </w:r>
      <w:r>
        <w:rPr>
          <w:spacing w:val="-6"/>
          <w:sz w:val="21"/>
        </w:rPr>
        <w:t xml:space="preserve">currently </w:t>
      </w:r>
      <w:r>
        <w:rPr>
          <w:spacing w:val="-5"/>
          <w:sz w:val="21"/>
        </w:rPr>
        <w:t xml:space="preserve">afforded  </w:t>
      </w:r>
      <w:r>
        <w:rPr>
          <w:spacing w:val="-4"/>
          <w:sz w:val="21"/>
        </w:rPr>
        <w:t>them  by  section</w:t>
      </w:r>
      <w:r>
        <w:rPr>
          <w:spacing w:val="7"/>
          <w:sz w:val="21"/>
        </w:rPr>
        <w:t xml:space="preserve"> </w:t>
      </w:r>
      <w:r>
        <w:rPr>
          <w:spacing w:val="-5"/>
          <w:sz w:val="21"/>
        </w:rPr>
        <w:t>4(1A).</w:t>
      </w:r>
    </w:p>
    <w:p w:rsidR="00D04CB6" w:rsidRDefault="00F732FE">
      <w:pPr>
        <w:pStyle w:val="ListParagraph"/>
        <w:numPr>
          <w:ilvl w:val="1"/>
          <w:numId w:val="185"/>
        </w:numPr>
        <w:tabs>
          <w:tab w:val="left" w:pos="1940"/>
          <w:tab w:val="left" w:pos="1941"/>
        </w:tabs>
        <w:spacing w:before="121" w:line="242" w:lineRule="auto"/>
        <w:ind w:left="1940" w:right="802" w:hanging="793"/>
        <w:jc w:val="left"/>
        <w:rPr>
          <w:sz w:val="21"/>
        </w:rPr>
      </w:pPr>
      <w:r>
        <w:rPr>
          <w:sz w:val="21"/>
        </w:rPr>
        <w:t xml:space="preserve">In  </w:t>
      </w:r>
      <w:r>
        <w:rPr>
          <w:spacing w:val="-6"/>
          <w:sz w:val="21"/>
        </w:rPr>
        <w:t xml:space="preserve">particular,  </w:t>
      </w:r>
      <w:r>
        <w:rPr>
          <w:spacing w:val="-4"/>
          <w:sz w:val="21"/>
        </w:rPr>
        <w:t xml:space="preserve">the  </w:t>
      </w:r>
      <w:r>
        <w:rPr>
          <w:spacing w:val="-6"/>
          <w:sz w:val="21"/>
        </w:rPr>
        <w:t xml:space="preserve">Commission  </w:t>
      </w:r>
      <w:r>
        <w:rPr>
          <w:spacing w:val="-3"/>
          <w:sz w:val="21"/>
        </w:rPr>
        <w:t xml:space="preserve">is  </w:t>
      </w:r>
      <w:r>
        <w:rPr>
          <w:spacing w:val="-5"/>
          <w:sz w:val="21"/>
        </w:rPr>
        <w:t>seekin</w:t>
      </w:r>
      <w:r>
        <w:rPr>
          <w:spacing w:val="-5"/>
          <w:sz w:val="21"/>
        </w:rPr>
        <w:t xml:space="preserve">g  </w:t>
      </w:r>
      <w:r>
        <w:rPr>
          <w:spacing w:val="-4"/>
          <w:sz w:val="21"/>
        </w:rPr>
        <w:t xml:space="preserve">the  views  of  the  </w:t>
      </w:r>
      <w:r>
        <w:rPr>
          <w:spacing w:val="-5"/>
          <w:sz w:val="21"/>
        </w:rPr>
        <w:t xml:space="preserve">community  </w:t>
      </w:r>
      <w:r>
        <w:rPr>
          <w:spacing w:val="-3"/>
          <w:sz w:val="21"/>
        </w:rPr>
        <w:t xml:space="preserve">on  </w:t>
      </w:r>
      <w:r>
        <w:rPr>
          <w:spacing w:val="-5"/>
          <w:sz w:val="21"/>
        </w:rPr>
        <w:t xml:space="preserve">what  </w:t>
      </w:r>
      <w:r>
        <w:rPr>
          <w:spacing w:val="-3"/>
          <w:sz w:val="21"/>
        </w:rPr>
        <w:t xml:space="preserve">if  </w:t>
      </w:r>
      <w:r>
        <w:rPr>
          <w:spacing w:val="-5"/>
          <w:sz w:val="21"/>
        </w:rPr>
        <w:t xml:space="preserve">any  </w:t>
      </w:r>
      <w:r>
        <w:rPr>
          <w:spacing w:val="-6"/>
          <w:sz w:val="21"/>
        </w:rPr>
        <w:t xml:space="preserve">role </w:t>
      </w:r>
      <w:r>
        <w:rPr>
          <w:spacing w:val="-4"/>
          <w:sz w:val="21"/>
        </w:rPr>
        <w:t xml:space="preserve">the court </w:t>
      </w:r>
      <w:r>
        <w:rPr>
          <w:spacing w:val="-5"/>
          <w:sz w:val="21"/>
        </w:rPr>
        <w:t xml:space="preserve">should play </w:t>
      </w:r>
      <w:r>
        <w:rPr>
          <w:spacing w:val="-4"/>
          <w:sz w:val="21"/>
        </w:rPr>
        <w:t xml:space="preserve">in </w:t>
      </w:r>
      <w:r>
        <w:rPr>
          <w:spacing w:val="-6"/>
          <w:sz w:val="21"/>
        </w:rPr>
        <w:t xml:space="preserve">authorising </w:t>
      </w:r>
      <w:r>
        <w:rPr>
          <w:spacing w:val="-4"/>
          <w:sz w:val="21"/>
        </w:rPr>
        <w:t xml:space="preserve">the </w:t>
      </w:r>
      <w:r>
        <w:rPr>
          <w:spacing w:val="-5"/>
          <w:sz w:val="21"/>
        </w:rPr>
        <w:t xml:space="preserve">giving </w:t>
      </w:r>
      <w:r>
        <w:rPr>
          <w:spacing w:val="-4"/>
          <w:sz w:val="21"/>
        </w:rPr>
        <w:t xml:space="preserve">of </w:t>
      </w:r>
      <w:r>
        <w:rPr>
          <w:spacing w:val="-6"/>
          <w:sz w:val="21"/>
        </w:rPr>
        <w:t xml:space="preserve">consent </w:t>
      </w:r>
      <w:r>
        <w:rPr>
          <w:spacing w:val="-4"/>
          <w:sz w:val="21"/>
        </w:rPr>
        <w:t xml:space="preserve">to </w:t>
      </w:r>
      <w:r>
        <w:rPr>
          <w:spacing w:val="-5"/>
          <w:sz w:val="21"/>
        </w:rPr>
        <w:t xml:space="preserve">identification. </w:t>
      </w:r>
      <w:r>
        <w:rPr>
          <w:spacing w:val="-3"/>
          <w:sz w:val="21"/>
        </w:rPr>
        <w:t xml:space="preserve">For </w:t>
      </w:r>
      <w:r>
        <w:rPr>
          <w:spacing w:val="-5"/>
          <w:sz w:val="21"/>
        </w:rPr>
        <w:t xml:space="preserve">example, </w:t>
      </w:r>
      <w:r>
        <w:rPr>
          <w:spacing w:val="-3"/>
          <w:sz w:val="21"/>
        </w:rPr>
        <w:t xml:space="preserve">is it </w:t>
      </w:r>
      <w:r>
        <w:rPr>
          <w:spacing w:val="-4"/>
          <w:sz w:val="21"/>
        </w:rPr>
        <w:t>necessary</w:t>
      </w:r>
      <w:r>
        <w:rPr>
          <w:spacing w:val="16"/>
          <w:sz w:val="21"/>
        </w:rPr>
        <w:t xml:space="preserve"> </w:t>
      </w:r>
      <w:r>
        <w:rPr>
          <w:spacing w:val="-5"/>
          <w:sz w:val="21"/>
        </w:rPr>
        <w:t>for</w:t>
      </w:r>
      <w:r>
        <w:rPr>
          <w:spacing w:val="16"/>
          <w:sz w:val="21"/>
        </w:rPr>
        <w:t xml:space="preserve"> </w:t>
      </w:r>
      <w:r>
        <w:rPr>
          <w:spacing w:val="-4"/>
          <w:sz w:val="21"/>
        </w:rPr>
        <w:t>the</w:t>
      </w:r>
      <w:r>
        <w:rPr>
          <w:spacing w:val="16"/>
          <w:sz w:val="21"/>
        </w:rPr>
        <w:t xml:space="preserve"> </w:t>
      </w:r>
      <w:r>
        <w:rPr>
          <w:spacing w:val="-4"/>
          <w:sz w:val="21"/>
        </w:rPr>
        <w:t>court</w:t>
      </w:r>
      <w:r>
        <w:rPr>
          <w:spacing w:val="16"/>
          <w:sz w:val="21"/>
        </w:rPr>
        <w:t xml:space="preserve"> </w:t>
      </w:r>
      <w:r>
        <w:rPr>
          <w:spacing w:val="-4"/>
          <w:sz w:val="21"/>
        </w:rPr>
        <w:t>to</w:t>
      </w:r>
      <w:r>
        <w:rPr>
          <w:spacing w:val="16"/>
          <w:sz w:val="21"/>
        </w:rPr>
        <w:t xml:space="preserve"> </w:t>
      </w:r>
      <w:r>
        <w:rPr>
          <w:spacing w:val="-4"/>
          <w:sz w:val="21"/>
        </w:rPr>
        <w:t>supervise</w:t>
      </w:r>
      <w:r>
        <w:rPr>
          <w:spacing w:val="16"/>
          <w:sz w:val="21"/>
        </w:rPr>
        <w:t xml:space="preserve"> </w:t>
      </w:r>
      <w:r>
        <w:rPr>
          <w:spacing w:val="-5"/>
          <w:sz w:val="21"/>
        </w:rPr>
        <w:t>whether:</w:t>
      </w:r>
    </w:p>
    <w:p w:rsidR="00D04CB6" w:rsidRDefault="00F732FE">
      <w:pPr>
        <w:pStyle w:val="ListParagraph"/>
        <w:numPr>
          <w:ilvl w:val="2"/>
          <w:numId w:val="185"/>
        </w:numPr>
        <w:tabs>
          <w:tab w:val="left" w:pos="2281"/>
          <w:tab w:val="left" w:pos="2282"/>
        </w:tabs>
        <w:spacing w:before="121"/>
        <w:rPr>
          <w:sz w:val="21"/>
        </w:rPr>
      </w:pPr>
      <w:r>
        <w:rPr>
          <w:spacing w:val="-3"/>
          <w:sz w:val="21"/>
        </w:rPr>
        <w:t xml:space="preserve">any  consent  to  </w:t>
      </w:r>
      <w:r>
        <w:rPr>
          <w:sz w:val="21"/>
        </w:rPr>
        <w:t xml:space="preserve">identification by the victim is </w:t>
      </w:r>
      <w:r>
        <w:rPr>
          <w:spacing w:val="-3"/>
          <w:sz w:val="21"/>
        </w:rPr>
        <w:t xml:space="preserve">informed  </w:t>
      </w:r>
      <w:r>
        <w:rPr>
          <w:sz w:val="21"/>
        </w:rPr>
        <w:t>and freely</w:t>
      </w:r>
      <w:r>
        <w:rPr>
          <w:spacing w:val="20"/>
          <w:sz w:val="21"/>
        </w:rPr>
        <w:t xml:space="preserve"> </w:t>
      </w:r>
      <w:r>
        <w:rPr>
          <w:sz w:val="21"/>
        </w:rPr>
        <w:t>given</w:t>
      </w:r>
    </w:p>
    <w:p w:rsidR="00D04CB6" w:rsidRDefault="00F732FE">
      <w:pPr>
        <w:pStyle w:val="ListParagraph"/>
        <w:numPr>
          <w:ilvl w:val="2"/>
          <w:numId w:val="185"/>
        </w:numPr>
        <w:tabs>
          <w:tab w:val="left" w:pos="2281"/>
          <w:tab w:val="left" w:pos="2282"/>
        </w:tabs>
        <w:spacing w:before="88" w:line="242" w:lineRule="auto"/>
        <w:ind w:right="811"/>
        <w:rPr>
          <w:sz w:val="21"/>
        </w:rPr>
      </w:pPr>
      <w:r>
        <w:rPr>
          <w:spacing w:val="-3"/>
          <w:sz w:val="21"/>
        </w:rPr>
        <w:t xml:space="preserve">any consent to </w:t>
      </w:r>
      <w:r>
        <w:rPr>
          <w:sz w:val="21"/>
        </w:rPr>
        <w:t xml:space="preserve">identification by one victim </w:t>
      </w:r>
      <w:r>
        <w:rPr>
          <w:spacing w:val="-3"/>
          <w:sz w:val="21"/>
        </w:rPr>
        <w:t xml:space="preserve">will </w:t>
      </w:r>
      <w:r>
        <w:rPr>
          <w:spacing w:val="-2"/>
          <w:sz w:val="21"/>
        </w:rPr>
        <w:t xml:space="preserve">not </w:t>
      </w:r>
      <w:r>
        <w:rPr>
          <w:sz w:val="21"/>
        </w:rPr>
        <w:t xml:space="preserve">lead </w:t>
      </w:r>
      <w:r>
        <w:rPr>
          <w:spacing w:val="-3"/>
          <w:sz w:val="21"/>
        </w:rPr>
        <w:t xml:space="preserve">to </w:t>
      </w:r>
      <w:r>
        <w:rPr>
          <w:sz w:val="21"/>
        </w:rPr>
        <w:t xml:space="preserve">the identification of other non-consenting victims or </w:t>
      </w:r>
      <w:r>
        <w:rPr>
          <w:spacing w:val="-3"/>
          <w:sz w:val="21"/>
        </w:rPr>
        <w:t xml:space="preserve">child  </w:t>
      </w:r>
      <w:r>
        <w:rPr>
          <w:sz w:val="21"/>
        </w:rPr>
        <w:t xml:space="preserve"> victims</w:t>
      </w:r>
    </w:p>
    <w:p w:rsidR="00D04CB6" w:rsidRDefault="00F732FE">
      <w:pPr>
        <w:pStyle w:val="ListParagraph"/>
        <w:numPr>
          <w:ilvl w:val="2"/>
          <w:numId w:val="185"/>
        </w:numPr>
        <w:tabs>
          <w:tab w:val="left" w:pos="2281"/>
          <w:tab w:val="left" w:pos="2282"/>
        </w:tabs>
        <w:spacing w:before="85" w:line="242" w:lineRule="auto"/>
        <w:ind w:right="905"/>
        <w:rPr>
          <w:sz w:val="21"/>
        </w:rPr>
      </w:pPr>
      <w:r>
        <w:rPr>
          <w:spacing w:val="-3"/>
          <w:w w:val="105"/>
          <w:sz w:val="21"/>
        </w:rPr>
        <w:t xml:space="preserve">any publication </w:t>
      </w:r>
      <w:r>
        <w:rPr>
          <w:w w:val="105"/>
          <w:sz w:val="21"/>
        </w:rPr>
        <w:t xml:space="preserve">of </w:t>
      </w:r>
      <w:r>
        <w:rPr>
          <w:spacing w:val="-3"/>
          <w:w w:val="105"/>
          <w:sz w:val="21"/>
        </w:rPr>
        <w:t xml:space="preserve">information </w:t>
      </w:r>
      <w:r>
        <w:rPr>
          <w:w w:val="105"/>
          <w:sz w:val="21"/>
        </w:rPr>
        <w:t xml:space="preserve">identifying the victim </w:t>
      </w:r>
      <w:r>
        <w:rPr>
          <w:spacing w:val="-3"/>
          <w:w w:val="105"/>
          <w:sz w:val="21"/>
        </w:rPr>
        <w:t xml:space="preserve">will </w:t>
      </w:r>
      <w:r>
        <w:rPr>
          <w:spacing w:val="-2"/>
          <w:w w:val="105"/>
          <w:sz w:val="21"/>
        </w:rPr>
        <w:t xml:space="preserve">not </w:t>
      </w:r>
      <w:r>
        <w:rPr>
          <w:spacing w:val="-3"/>
          <w:w w:val="105"/>
          <w:sz w:val="21"/>
        </w:rPr>
        <w:t xml:space="preserve">interfere </w:t>
      </w:r>
      <w:r>
        <w:rPr>
          <w:w w:val="105"/>
          <w:sz w:val="21"/>
        </w:rPr>
        <w:t xml:space="preserve">with ongoing </w:t>
      </w:r>
      <w:r>
        <w:rPr>
          <w:spacing w:val="-3"/>
          <w:w w:val="105"/>
          <w:sz w:val="21"/>
        </w:rPr>
        <w:t>proceedings?</w:t>
      </w:r>
    </w:p>
    <w:p w:rsidR="00D04CB6" w:rsidRDefault="00F732FE">
      <w:pPr>
        <w:pStyle w:val="ListParagraph"/>
        <w:numPr>
          <w:ilvl w:val="1"/>
          <w:numId w:val="185"/>
        </w:numPr>
        <w:tabs>
          <w:tab w:val="left" w:pos="1942"/>
        </w:tabs>
        <w:spacing w:before="85" w:line="242" w:lineRule="auto"/>
        <w:ind w:right="679"/>
        <w:jc w:val="both"/>
        <w:rPr>
          <w:sz w:val="21"/>
        </w:rPr>
      </w:pPr>
      <w:r>
        <w:rPr>
          <w:spacing w:val="-3"/>
          <w:w w:val="105"/>
          <w:sz w:val="21"/>
        </w:rPr>
        <w:t xml:space="preserve">The </w:t>
      </w:r>
      <w:r>
        <w:rPr>
          <w:spacing w:val="-6"/>
          <w:w w:val="105"/>
          <w:sz w:val="21"/>
        </w:rPr>
        <w:t xml:space="preserve">Commission </w:t>
      </w:r>
      <w:r>
        <w:rPr>
          <w:spacing w:val="-4"/>
          <w:w w:val="105"/>
          <w:sz w:val="21"/>
        </w:rPr>
        <w:t xml:space="preserve">also </w:t>
      </w:r>
      <w:r>
        <w:rPr>
          <w:spacing w:val="-3"/>
          <w:w w:val="105"/>
          <w:sz w:val="21"/>
        </w:rPr>
        <w:t xml:space="preserve">seeks </w:t>
      </w:r>
      <w:r>
        <w:rPr>
          <w:spacing w:val="-4"/>
          <w:w w:val="105"/>
          <w:sz w:val="21"/>
        </w:rPr>
        <w:t xml:space="preserve">the views of the </w:t>
      </w:r>
      <w:r>
        <w:rPr>
          <w:spacing w:val="-5"/>
          <w:w w:val="105"/>
          <w:sz w:val="21"/>
        </w:rPr>
        <w:t xml:space="preserve">community </w:t>
      </w:r>
      <w:r>
        <w:rPr>
          <w:spacing w:val="-3"/>
          <w:w w:val="105"/>
          <w:sz w:val="21"/>
        </w:rPr>
        <w:t xml:space="preserve">on </w:t>
      </w:r>
      <w:r>
        <w:rPr>
          <w:spacing w:val="-5"/>
          <w:w w:val="105"/>
          <w:sz w:val="21"/>
        </w:rPr>
        <w:t xml:space="preserve">whether </w:t>
      </w:r>
      <w:r>
        <w:rPr>
          <w:w w:val="105"/>
          <w:sz w:val="21"/>
        </w:rPr>
        <w:t xml:space="preserve">a </w:t>
      </w:r>
      <w:r>
        <w:rPr>
          <w:spacing w:val="-6"/>
          <w:w w:val="105"/>
          <w:sz w:val="21"/>
        </w:rPr>
        <w:t xml:space="preserve">victim’s </w:t>
      </w:r>
      <w:r>
        <w:rPr>
          <w:spacing w:val="-5"/>
          <w:w w:val="105"/>
          <w:sz w:val="21"/>
        </w:rPr>
        <w:t xml:space="preserve">permission </w:t>
      </w:r>
      <w:r>
        <w:rPr>
          <w:spacing w:val="-4"/>
          <w:w w:val="105"/>
          <w:sz w:val="21"/>
        </w:rPr>
        <w:t xml:space="preserve">to </w:t>
      </w:r>
      <w:r>
        <w:rPr>
          <w:spacing w:val="-6"/>
          <w:w w:val="105"/>
          <w:sz w:val="21"/>
        </w:rPr>
        <w:t>publish</w:t>
      </w:r>
      <w:r>
        <w:rPr>
          <w:spacing w:val="-9"/>
          <w:w w:val="105"/>
          <w:sz w:val="21"/>
        </w:rPr>
        <w:t xml:space="preserve"> </w:t>
      </w:r>
      <w:r>
        <w:rPr>
          <w:spacing w:val="-5"/>
          <w:w w:val="105"/>
          <w:sz w:val="21"/>
        </w:rPr>
        <w:t>their</w:t>
      </w:r>
      <w:r>
        <w:rPr>
          <w:spacing w:val="-9"/>
          <w:w w:val="105"/>
          <w:sz w:val="21"/>
        </w:rPr>
        <w:t xml:space="preserve"> </w:t>
      </w:r>
      <w:r>
        <w:rPr>
          <w:spacing w:val="-5"/>
          <w:w w:val="105"/>
          <w:sz w:val="21"/>
        </w:rPr>
        <w:t>identity</w:t>
      </w:r>
      <w:r>
        <w:rPr>
          <w:spacing w:val="-9"/>
          <w:w w:val="105"/>
          <w:sz w:val="21"/>
        </w:rPr>
        <w:t xml:space="preserve"> </w:t>
      </w:r>
      <w:r>
        <w:rPr>
          <w:spacing w:val="-5"/>
          <w:w w:val="105"/>
          <w:sz w:val="21"/>
        </w:rPr>
        <w:t>should</w:t>
      </w:r>
      <w:r>
        <w:rPr>
          <w:spacing w:val="-9"/>
          <w:w w:val="105"/>
          <w:sz w:val="21"/>
        </w:rPr>
        <w:t xml:space="preserve"> </w:t>
      </w:r>
      <w:r>
        <w:rPr>
          <w:w w:val="105"/>
          <w:sz w:val="21"/>
        </w:rPr>
        <w:t>be</w:t>
      </w:r>
      <w:r>
        <w:rPr>
          <w:spacing w:val="-9"/>
          <w:w w:val="105"/>
          <w:sz w:val="21"/>
        </w:rPr>
        <w:t xml:space="preserve"> </w:t>
      </w:r>
      <w:r>
        <w:rPr>
          <w:spacing w:val="-5"/>
          <w:w w:val="105"/>
          <w:sz w:val="21"/>
        </w:rPr>
        <w:t>sufficient,</w:t>
      </w:r>
      <w:r>
        <w:rPr>
          <w:spacing w:val="-9"/>
          <w:w w:val="105"/>
          <w:sz w:val="21"/>
        </w:rPr>
        <w:t xml:space="preserve"> </w:t>
      </w:r>
      <w:r>
        <w:rPr>
          <w:spacing w:val="-5"/>
          <w:w w:val="105"/>
          <w:sz w:val="21"/>
        </w:rPr>
        <w:t>without</w:t>
      </w:r>
      <w:r>
        <w:rPr>
          <w:spacing w:val="-9"/>
          <w:w w:val="105"/>
          <w:sz w:val="21"/>
        </w:rPr>
        <w:t xml:space="preserve"> </w:t>
      </w:r>
      <w:r>
        <w:rPr>
          <w:spacing w:val="-4"/>
          <w:w w:val="105"/>
          <w:sz w:val="21"/>
        </w:rPr>
        <w:t>the</w:t>
      </w:r>
      <w:r>
        <w:rPr>
          <w:spacing w:val="-9"/>
          <w:w w:val="105"/>
          <w:sz w:val="21"/>
        </w:rPr>
        <w:t xml:space="preserve"> </w:t>
      </w:r>
      <w:r>
        <w:rPr>
          <w:spacing w:val="-4"/>
          <w:w w:val="105"/>
          <w:sz w:val="21"/>
        </w:rPr>
        <w:t>need</w:t>
      </w:r>
      <w:r>
        <w:rPr>
          <w:spacing w:val="-9"/>
          <w:w w:val="105"/>
          <w:sz w:val="21"/>
        </w:rPr>
        <w:t xml:space="preserve"> </w:t>
      </w:r>
      <w:r>
        <w:rPr>
          <w:spacing w:val="-5"/>
          <w:w w:val="105"/>
          <w:sz w:val="21"/>
        </w:rPr>
        <w:t>for</w:t>
      </w:r>
      <w:r>
        <w:rPr>
          <w:spacing w:val="-9"/>
          <w:w w:val="105"/>
          <w:sz w:val="21"/>
        </w:rPr>
        <w:t xml:space="preserve"> </w:t>
      </w:r>
      <w:r>
        <w:rPr>
          <w:w w:val="105"/>
          <w:sz w:val="21"/>
        </w:rPr>
        <w:t>a</w:t>
      </w:r>
      <w:r>
        <w:rPr>
          <w:spacing w:val="-9"/>
          <w:w w:val="105"/>
          <w:sz w:val="21"/>
        </w:rPr>
        <w:t xml:space="preserve"> </w:t>
      </w:r>
      <w:r>
        <w:rPr>
          <w:spacing w:val="-4"/>
          <w:w w:val="105"/>
          <w:sz w:val="21"/>
        </w:rPr>
        <w:t>court</w:t>
      </w:r>
      <w:r>
        <w:rPr>
          <w:spacing w:val="-9"/>
          <w:w w:val="105"/>
          <w:sz w:val="21"/>
        </w:rPr>
        <w:t xml:space="preserve"> </w:t>
      </w:r>
      <w:r>
        <w:rPr>
          <w:spacing w:val="-5"/>
          <w:w w:val="105"/>
          <w:sz w:val="21"/>
        </w:rPr>
        <w:t>order</w:t>
      </w:r>
      <w:r>
        <w:rPr>
          <w:spacing w:val="-9"/>
          <w:w w:val="105"/>
          <w:sz w:val="21"/>
        </w:rPr>
        <w:t xml:space="preserve"> </w:t>
      </w:r>
      <w:r>
        <w:rPr>
          <w:spacing w:val="-4"/>
          <w:w w:val="105"/>
          <w:sz w:val="21"/>
        </w:rPr>
        <w:t>and</w:t>
      </w:r>
      <w:r>
        <w:rPr>
          <w:spacing w:val="-9"/>
          <w:w w:val="105"/>
          <w:sz w:val="21"/>
        </w:rPr>
        <w:t xml:space="preserve"> </w:t>
      </w:r>
      <w:r>
        <w:rPr>
          <w:spacing w:val="-5"/>
          <w:w w:val="105"/>
          <w:sz w:val="21"/>
        </w:rPr>
        <w:t xml:space="preserve">irrespective </w:t>
      </w:r>
      <w:r>
        <w:rPr>
          <w:spacing w:val="-4"/>
          <w:w w:val="105"/>
          <w:sz w:val="21"/>
        </w:rPr>
        <w:t xml:space="preserve">of </w:t>
      </w:r>
      <w:r>
        <w:rPr>
          <w:spacing w:val="-5"/>
          <w:w w:val="105"/>
          <w:sz w:val="21"/>
        </w:rPr>
        <w:t xml:space="preserve">whether </w:t>
      </w:r>
      <w:r>
        <w:rPr>
          <w:spacing w:val="-6"/>
          <w:w w:val="105"/>
          <w:sz w:val="21"/>
        </w:rPr>
        <w:t xml:space="preserve">proceedings </w:t>
      </w:r>
      <w:r>
        <w:rPr>
          <w:spacing w:val="-5"/>
          <w:w w:val="105"/>
          <w:sz w:val="21"/>
        </w:rPr>
        <w:t>are</w:t>
      </w:r>
      <w:r>
        <w:rPr>
          <w:spacing w:val="16"/>
          <w:w w:val="105"/>
          <w:sz w:val="21"/>
        </w:rPr>
        <w:t xml:space="preserve"> </w:t>
      </w:r>
      <w:r>
        <w:rPr>
          <w:spacing w:val="-6"/>
          <w:w w:val="105"/>
          <w:sz w:val="21"/>
        </w:rPr>
        <w:t>pending.</w:t>
      </w:r>
    </w:p>
    <w:p w:rsidR="00D04CB6" w:rsidRDefault="00D04CB6">
      <w:pPr>
        <w:pStyle w:val="BodyText"/>
        <w:spacing w:before="2"/>
        <w:rPr>
          <w:sz w:val="22"/>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76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71"/>
              </w:numPr>
              <w:tabs>
                <w:tab w:val="left" w:pos="793"/>
                <w:tab w:val="left" w:pos="794"/>
              </w:tabs>
              <w:spacing w:before="203"/>
              <w:rPr>
                <w:sz w:val="21"/>
              </w:rPr>
            </w:pPr>
            <w:r>
              <w:rPr>
                <w:w w:val="115"/>
                <w:sz w:val="21"/>
              </w:rPr>
              <w:t>How</w:t>
            </w:r>
            <w:r>
              <w:rPr>
                <w:spacing w:val="-12"/>
                <w:w w:val="115"/>
                <w:sz w:val="21"/>
              </w:rPr>
              <w:t xml:space="preserve"> </w:t>
            </w:r>
            <w:r>
              <w:rPr>
                <w:w w:val="115"/>
                <w:sz w:val="21"/>
              </w:rPr>
              <w:t>should</w:t>
            </w:r>
            <w:r>
              <w:rPr>
                <w:spacing w:val="-12"/>
                <w:w w:val="115"/>
                <w:sz w:val="21"/>
              </w:rPr>
              <w:t xml:space="preserve"> </w:t>
            </w:r>
            <w:r>
              <w:rPr>
                <w:w w:val="115"/>
                <w:sz w:val="21"/>
              </w:rPr>
              <w:t>the</w:t>
            </w:r>
            <w:r>
              <w:rPr>
                <w:spacing w:val="-12"/>
                <w:w w:val="115"/>
                <w:sz w:val="21"/>
              </w:rPr>
              <w:t xml:space="preserve"> </w:t>
            </w:r>
            <w:r>
              <w:rPr>
                <w:w w:val="115"/>
                <w:sz w:val="21"/>
              </w:rPr>
              <w:t>law</w:t>
            </w:r>
            <w:r>
              <w:rPr>
                <w:spacing w:val="-12"/>
                <w:w w:val="115"/>
                <w:sz w:val="21"/>
              </w:rPr>
              <w:t xml:space="preserve"> </w:t>
            </w:r>
            <w:r>
              <w:rPr>
                <w:w w:val="115"/>
                <w:sz w:val="21"/>
              </w:rPr>
              <w:t>accommodate</w:t>
            </w:r>
            <w:r>
              <w:rPr>
                <w:spacing w:val="-12"/>
                <w:w w:val="115"/>
                <w:sz w:val="21"/>
              </w:rPr>
              <w:t xml:space="preserve"> </w:t>
            </w:r>
            <w:r>
              <w:rPr>
                <w:w w:val="115"/>
                <w:sz w:val="21"/>
              </w:rPr>
              <w:t>a</w:t>
            </w:r>
            <w:r>
              <w:rPr>
                <w:spacing w:val="-12"/>
                <w:w w:val="115"/>
                <w:sz w:val="21"/>
              </w:rPr>
              <w:t xml:space="preserve"> </w:t>
            </w:r>
            <w:r>
              <w:rPr>
                <w:w w:val="115"/>
                <w:sz w:val="21"/>
              </w:rPr>
              <w:t>victim’s</w:t>
            </w:r>
            <w:r>
              <w:rPr>
                <w:spacing w:val="-12"/>
                <w:w w:val="115"/>
                <w:sz w:val="21"/>
              </w:rPr>
              <w:t xml:space="preserve"> </w:t>
            </w:r>
            <w:r>
              <w:rPr>
                <w:w w:val="115"/>
                <w:sz w:val="21"/>
              </w:rPr>
              <w:t>ability</w:t>
            </w:r>
            <w:r>
              <w:rPr>
                <w:spacing w:val="-12"/>
                <w:w w:val="115"/>
                <w:sz w:val="21"/>
              </w:rPr>
              <w:t xml:space="preserve"> </w:t>
            </w:r>
            <w:r>
              <w:rPr>
                <w:w w:val="115"/>
                <w:sz w:val="21"/>
              </w:rPr>
              <w:t>to</w:t>
            </w:r>
            <w:r>
              <w:rPr>
                <w:spacing w:val="-12"/>
                <w:w w:val="115"/>
                <w:sz w:val="21"/>
              </w:rPr>
              <w:t xml:space="preserve"> </w:t>
            </w:r>
            <w:r>
              <w:rPr>
                <w:spacing w:val="-3"/>
                <w:w w:val="115"/>
                <w:sz w:val="21"/>
              </w:rPr>
              <w:t>speak?</w:t>
            </w:r>
          </w:p>
          <w:p w:rsidR="00D04CB6" w:rsidRDefault="00F732FE">
            <w:pPr>
              <w:pStyle w:val="TableParagraph"/>
              <w:numPr>
                <w:ilvl w:val="0"/>
                <w:numId w:val="71"/>
              </w:numPr>
              <w:tabs>
                <w:tab w:val="left" w:pos="793"/>
                <w:tab w:val="left" w:pos="794"/>
              </w:tabs>
              <w:spacing w:before="123"/>
              <w:rPr>
                <w:sz w:val="21"/>
              </w:rPr>
            </w:pPr>
            <w:r>
              <w:rPr>
                <w:w w:val="115"/>
                <w:sz w:val="21"/>
              </w:rPr>
              <w:t>When</w:t>
            </w:r>
            <w:r>
              <w:rPr>
                <w:spacing w:val="-6"/>
                <w:w w:val="115"/>
                <w:sz w:val="21"/>
              </w:rPr>
              <w:t xml:space="preserve"> </w:t>
            </w:r>
            <w:r>
              <w:rPr>
                <w:w w:val="115"/>
                <w:sz w:val="21"/>
              </w:rPr>
              <w:t>should</w:t>
            </w:r>
            <w:r>
              <w:rPr>
                <w:spacing w:val="-6"/>
                <w:w w:val="115"/>
                <w:sz w:val="21"/>
              </w:rPr>
              <w:t xml:space="preserve"> </w:t>
            </w:r>
            <w:r>
              <w:rPr>
                <w:w w:val="115"/>
                <w:sz w:val="21"/>
              </w:rPr>
              <w:t>a</w:t>
            </w:r>
            <w:r>
              <w:rPr>
                <w:spacing w:val="-6"/>
                <w:w w:val="115"/>
                <w:sz w:val="21"/>
              </w:rPr>
              <w:t xml:space="preserve"> </w:t>
            </w:r>
            <w:r>
              <w:rPr>
                <w:w w:val="115"/>
                <w:sz w:val="21"/>
              </w:rPr>
              <w:t>victim</w:t>
            </w:r>
            <w:r>
              <w:rPr>
                <w:spacing w:val="-6"/>
                <w:w w:val="115"/>
                <w:sz w:val="21"/>
              </w:rPr>
              <w:t xml:space="preserve"> </w:t>
            </w:r>
            <w:r>
              <w:rPr>
                <w:w w:val="115"/>
                <w:sz w:val="21"/>
              </w:rPr>
              <w:t>be</w:t>
            </w:r>
            <w:r>
              <w:rPr>
                <w:spacing w:val="-6"/>
                <w:w w:val="115"/>
                <w:sz w:val="21"/>
              </w:rPr>
              <w:t xml:space="preserve"> </w:t>
            </w:r>
            <w:r>
              <w:rPr>
                <w:w w:val="115"/>
                <w:sz w:val="21"/>
              </w:rPr>
              <w:t>able</w:t>
            </w:r>
            <w:r>
              <w:rPr>
                <w:spacing w:val="-6"/>
                <w:w w:val="115"/>
                <w:sz w:val="21"/>
              </w:rPr>
              <w:t xml:space="preserve"> </w:t>
            </w:r>
            <w:r>
              <w:rPr>
                <w:w w:val="115"/>
                <w:sz w:val="21"/>
              </w:rPr>
              <w:t>to</w:t>
            </w:r>
            <w:r>
              <w:rPr>
                <w:spacing w:val="-6"/>
                <w:w w:val="115"/>
                <w:sz w:val="21"/>
              </w:rPr>
              <w:t xml:space="preserve"> </w:t>
            </w:r>
            <w:r>
              <w:rPr>
                <w:w w:val="115"/>
                <w:sz w:val="21"/>
              </w:rPr>
              <w:t>consent</w:t>
            </w:r>
            <w:r>
              <w:rPr>
                <w:spacing w:val="-6"/>
                <w:w w:val="115"/>
                <w:sz w:val="21"/>
              </w:rPr>
              <w:t xml:space="preserve"> </w:t>
            </w:r>
            <w:r>
              <w:rPr>
                <w:w w:val="115"/>
                <w:sz w:val="21"/>
              </w:rPr>
              <w:t>to</w:t>
            </w:r>
            <w:r>
              <w:rPr>
                <w:spacing w:val="-6"/>
                <w:w w:val="115"/>
                <w:sz w:val="21"/>
              </w:rPr>
              <w:t xml:space="preserve"> </w:t>
            </w:r>
            <w:r>
              <w:rPr>
                <w:w w:val="115"/>
                <w:sz w:val="21"/>
              </w:rPr>
              <w:t>publication</w:t>
            </w:r>
            <w:r>
              <w:rPr>
                <w:spacing w:val="-6"/>
                <w:w w:val="115"/>
                <w:sz w:val="21"/>
              </w:rPr>
              <w:t xml:space="preserve"> </w:t>
            </w:r>
            <w:r>
              <w:rPr>
                <w:w w:val="115"/>
                <w:sz w:val="21"/>
              </w:rPr>
              <w:t>of</w:t>
            </w:r>
            <w:r>
              <w:rPr>
                <w:spacing w:val="-6"/>
                <w:w w:val="115"/>
                <w:sz w:val="21"/>
              </w:rPr>
              <w:t xml:space="preserve"> </w:t>
            </w:r>
            <w:r>
              <w:rPr>
                <w:w w:val="115"/>
                <w:sz w:val="21"/>
              </w:rPr>
              <w:t>identifying</w:t>
            </w:r>
            <w:r>
              <w:rPr>
                <w:spacing w:val="-6"/>
                <w:w w:val="115"/>
                <w:sz w:val="21"/>
              </w:rPr>
              <w:t xml:space="preserve"> </w:t>
            </w:r>
            <w:r>
              <w:rPr>
                <w:spacing w:val="-3"/>
                <w:w w:val="115"/>
                <w:sz w:val="21"/>
              </w:rPr>
              <w:t>material?</w:t>
            </w:r>
          </w:p>
          <w:p w:rsidR="00D04CB6" w:rsidRDefault="00F732FE">
            <w:pPr>
              <w:pStyle w:val="TableParagraph"/>
              <w:numPr>
                <w:ilvl w:val="1"/>
                <w:numId w:val="71"/>
              </w:numPr>
              <w:tabs>
                <w:tab w:val="left" w:pos="1360"/>
                <w:tab w:val="left" w:pos="1361"/>
              </w:tabs>
              <w:spacing w:before="123"/>
              <w:rPr>
                <w:sz w:val="21"/>
              </w:rPr>
            </w:pPr>
            <w:r>
              <w:rPr>
                <w:w w:val="115"/>
                <w:sz w:val="21"/>
              </w:rPr>
              <w:t>Should</w:t>
            </w:r>
            <w:r>
              <w:rPr>
                <w:spacing w:val="-17"/>
                <w:w w:val="115"/>
                <w:sz w:val="21"/>
              </w:rPr>
              <w:t xml:space="preserve"> </w:t>
            </w:r>
            <w:r>
              <w:rPr>
                <w:w w:val="115"/>
                <w:sz w:val="21"/>
              </w:rPr>
              <w:t>the</w:t>
            </w:r>
            <w:r>
              <w:rPr>
                <w:spacing w:val="-17"/>
                <w:w w:val="115"/>
                <w:sz w:val="21"/>
              </w:rPr>
              <w:t xml:space="preserve"> </w:t>
            </w:r>
            <w:r>
              <w:rPr>
                <w:w w:val="115"/>
                <w:sz w:val="21"/>
              </w:rPr>
              <w:t>court’s</w:t>
            </w:r>
            <w:r>
              <w:rPr>
                <w:spacing w:val="-17"/>
                <w:w w:val="115"/>
                <w:sz w:val="21"/>
              </w:rPr>
              <w:t xml:space="preserve"> </w:t>
            </w:r>
            <w:r>
              <w:rPr>
                <w:w w:val="115"/>
                <w:sz w:val="21"/>
              </w:rPr>
              <w:t>supervision</w:t>
            </w:r>
            <w:r>
              <w:rPr>
                <w:spacing w:val="-17"/>
                <w:w w:val="115"/>
                <w:sz w:val="21"/>
              </w:rPr>
              <w:t xml:space="preserve"> </w:t>
            </w:r>
            <w:r>
              <w:rPr>
                <w:w w:val="115"/>
                <w:sz w:val="21"/>
              </w:rPr>
              <w:t>and</w:t>
            </w:r>
            <w:r>
              <w:rPr>
                <w:spacing w:val="-17"/>
                <w:w w:val="115"/>
                <w:sz w:val="21"/>
              </w:rPr>
              <w:t xml:space="preserve"> </w:t>
            </w:r>
            <w:r>
              <w:rPr>
                <w:w w:val="115"/>
                <w:sz w:val="21"/>
              </w:rPr>
              <w:t>permission</w:t>
            </w:r>
            <w:r>
              <w:rPr>
                <w:spacing w:val="-17"/>
                <w:w w:val="115"/>
                <w:sz w:val="21"/>
              </w:rPr>
              <w:t xml:space="preserve"> </w:t>
            </w:r>
            <w:r>
              <w:rPr>
                <w:w w:val="115"/>
                <w:sz w:val="21"/>
              </w:rPr>
              <w:t>also</w:t>
            </w:r>
            <w:r>
              <w:rPr>
                <w:spacing w:val="-17"/>
                <w:w w:val="115"/>
                <w:sz w:val="21"/>
              </w:rPr>
              <w:t xml:space="preserve"> </w:t>
            </w:r>
            <w:r>
              <w:rPr>
                <w:w w:val="115"/>
                <w:sz w:val="21"/>
              </w:rPr>
              <w:t>be</w:t>
            </w:r>
            <w:r>
              <w:rPr>
                <w:spacing w:val="-17"/>
                <w:w w:val="115"/>
                <w:sz w:val="21"/>
              </w:rPr>
              <w:t xml:space="preserve"> </w:t>
            </w:r>
            <w:r>
              <w:rPr>
                <w:w w:val="115"/>
                <w:sz w:val="21"/>
              </w:rPr>
              <w:t>required?</w:t>
            </w:r>
          </w:p>
          <w:p w:rsidR="00D04CB6" w:rsidRDefault="00F732FE">
            <w:pPr>
              <w:pStyle w:val="TableParagraph"/>
              <w:numPr>
                <w:ilvl w:val="1"/>
                <w:numId w:val="71"/>
              </w:numPr>
              <w:tabs>
                <w:tab w:val="left" w:pos="1360"/>
                <w:tab w:val="left" w:pos="1361"/>
              </w:tabs>
              <w:spacing w:before="123"/>
              <w:rPr>
                <w:sz w:val="21"/>
              </w:rPr>
            </w:pPr>
            <w:r>
              <w:rPr>
                <w:w w:val="115"/>
                <w:sz w:val="21"/>
              </w:rPr>
              <w:t>What,</w:t>
            </w:r>
            <w:r>
              <w:rPr>
                <w:spacing w:val="-10"/>
                <w:w w:val="115"/>
                <w:sz w:val="21"/>
              </w:rPr>
              <w:t xml:space="preserve"> </w:t>
            </w:r>
            <w:r>
              <w:rPr>
                <w:w w:val="115"/>
                <w:sz w:val="21"/>
              </w:rPr>
              <w:t>if</w:t>
            </w:r>
            <w:r>
              <w:rPr>
                <w:spacing w:val="-10"/>
                <w:w w:val="115"/>
                <w:sz w:val="21"/>
              </w:rPr>
              <w:t xml:space="preserve"> </w:t>
            </w:r>
            <w:r>
              <w:rPr>
                <w:spacing w:val="-4"/>
                <w:w w:val="115"/>
                <w:sz w:val="21"/>
              </w:rPr>
              <w:t>any,</w:t>
            </w:r>
            <w:r>
              <w:rPr>
                <w:spacing w:val="-10"/>
                <w:w w:val="115"/>
                <w:sz w:val="21"/>
              </w:rPr>
              <w:t xml:space="preserve"> </w:t>
            </w:r>
            <w:r>
              <w:rPr>
                <w:w w:val="115"/>
                <w:sz w:val="21"/>
              </w:rPr>
              <w:t>special</w:t>
            </w:r>
            <w:r>
              <w:rPr>
                <w:spacing w:val="-10"/>
                <w:w w:val="115"/>
                <w:sz w:val="21"/>
              </w:rPr>
              <w:t xml:space="preserve"> </w:t>
            </w:r>
            <w:r>
              <w:rPr>
                <w:w w:val="115"/>
                <w:sz w:val="21"/>
              </w:rPr>
              <w:t>provision</w:t>
            </w:r>
            <w:r>
              <w:rPr>
                <w:spacing w:val="-10"/>
                <w:w w:val="115"/>
                <w:sz w:val="21"/>
              </w:rPr>
              <w:t xml:space="preserve"> </w:t>
            </w:r>
            <w:r>
              <w:rPr>
                <w:w w:val="115"/>
                <w:sz w:val="21"/>
              </w:rPr>
              <w:t>should</w:t>
            </w:r>
            <w:r>
              <w:rPr>
                <w:spacing w:val="-10"/>
                <w:w w:val="115"/>
                <w:sz w:val="21"/>
              </w:rPr>
              <w:t xml:space="preserve"> </w:t>
            </w:r>
            <w:r>
              <w:rPr>
                <w:w w:val="115"/>
                <w:sz w:val="21"/>
              </w:rPr>
              <w:t>be</w:t>
            </w:r>
            <w:r>
              <w:rPr>
                <w:spacing w:val="-10"/>
                <w:w w:val="115"/>
                <w:sz w:val="21"/>
              </w:rPr>
              <w:t xml:space="preserve"> </w:t>
            </w:r>
            <w:r>
              <w:rPr>
                <w:w w:val="115"/>
                <w:sz w:val="21"/>
              </w:rPr>
              <w:t>made</w:t>
            </w:r>
            <w:r>
              <w:rPr>
                <w:spacing w:val="-10"/>
                <w:w w:val="115"/>
                <w:sz w:val="21"/>
              </w:rPr>
              <w:t xml:space="preserve"> </w:t>
            </w:r>
            <w:r>
              <w:rPr>
                <w:w w:val="115"/>
                <w:sz w:val="21"/>
              </w:rPr>
              <w:t>for</w:t>
            </w:r>
            <w:r>
              <w:rPr>
                <w:spacing w:val="-10"/>
                <w:w w:val="115"/>
                <w:sz w:val="21"/>
              </w:rPr>
              <w:t xml:space="preserve"> </w:t>
            </w:r>
            <w:r>
              <w:rPr>
                <w:spacing w:val="-3"/>
                <w:w w:val="115"/>
                <w:sz w:val="21"/>
              </w:rPr>
              <w:t>child</w:t>
            </w:r>
            <w:r>
              <w:rPr>
                <w:spacing w:val="-10"/>
                <w:w w:val="115"/>
                <w:sz w:val="21"/>
              </w:rPr>
              <w:t xml:space="preserve"> </w:t>
            </w:r>
            <w:r>
              <w:rPr>
                <w:w w:val="115"/>
                <w:sz w:val="21"/>
              </w:rPr>
              <w:t>victims?</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22"/>
        </w:rPr>
      </w:pPr>
      <w:r>
        <w:pict>
          <v:line id="_x0000_s1225" style="position:absolute;z-index:8848;mso-wrap-distance-left:0;mso-wrap-distance-right:0;mso-position-horizontal-relative:page" from="79.35pt,16.05pt" to="515.9pt,16.05pt" strokecolor="#f8cabc" strokeweight="1pt">
            <w10:wrap type="topAndBottom" anchorx="page"/>
          </v:line>
        </w:pict>
      </w:r>
    </w:p>
    <w:p w:rsidR="00D04CB6" w:rsidRDefault="00F732FE">
      <w:pPr>
        <w:pStyle w:val="ListParagraph"/>
        <w:numPr>
          <w:ilvl w:val="0"/>
          <w:numId w:val="73"/>
        </w:numPr>
        <w:tabs>
          <w:tab w:val="left" w:pos="1941"/>
          <w:tab w:val="left" w:pos="1942"/>
        </w:tabs>
        <w:spacing w:before="117"/>
        <w:ind w:left="1941"/>
        <w:jc w:val="left"/>
        <w:rPr>
          <w:sz w:val="13"/>
        </w:rPr>
      </w:pPr>
      <w:r>
        <w:rPr>
          <w:w w:val="105"/>
          <w:sz w:val="13"/>
        </w:rPr>
        <w:t>Victoria,</w:t>
      </w:r>
      <w:r>
        <w:rPr>
          <w:spacing w:val="5"/>
          <w:w w:val="105"/>
          <w:sz w:val="13"/>
        </w:rPr>
        <w:t xml:space="preserve"> </w:t>
      </w:r>
      <w:r>
        <w:rPr>
          <w:i/>
          <w:w w:val="105"/>
          <w:sz w:val="13"/>
        </w:rPr>
        <w:t>Parliamentary</w:t>
      </w:r>
      <w:r>
        <w:rPr>
          <w:i/>
          <w:spacing w:val="3"/>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5"/>
          <w:w w:val="105"/>
          <w:sz w:val="13"/>
        </w:rPr>
        <w:t xml:space="preserve"> </w:t>
      </w:r>
      <w:r>
        <w:rPr>
          <w:w w:val="105"/>
          <w:sz w:val="13"/>
        </w:rPr>
        <w:t>Assembly,</w:t>
      </w:r>
      <w:r>
        <w:rPr>
          <w:spacing w:val="5"/>
          <w:w w:val="105"/>
          <w:sz w:val="13"/>
        </w:rPr>
        <w:t xml:space="preserve"> </w:t>
      </w:r>
      <w:r>
        <w:rPr>
          <w:w w:val="105"/>
          <w:sz w:val="13"/>
        </w:rPr>
        <w:t>20</w:t>
      </w:r>
      <w:r>
        <w:rPr>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425</w:t>
      </w:r>
      <w:r>
        <w:rPr>
          <w:spacing w:val="5"/>
          <w:w w:val="105"/>
          <w:sz w:val="13"/>
        </w:rPr>
        <w:t xml:space="preserve"> </w:t>
      </w:r>
      <w:r>
        <w:rPr>
          <w:w w:val="105"/>
          <w:sz w:val="13"/>
        </w:rPr>
        <w:t>(Jill</w:t>
      </w:r>
      <w:r>
        <w:rPr>
          <w:spacing w:val="5"/>
          <w:w w:val="105"/>
          <w:sz w:val="13"/>
        </w:rPr>
        <w:t xml:space="preserve"> </w:t>
      </w:r>
      <w:r>
        <w:rPr>
          <w:w w:val="105"/>
          <w:sz w:val="13"/>
        </w:rPr>
        <w:t>Hennessy,</w:t>
      </w:r>
      <w:r>
        <w:rPr>
          <w:spacing w:val="5"/>
          <w:w w:val="105"/>
          <w:sz w:val="13"/>
        </w:rPr>
        <w:t xml:space="preserve"> </w:t>
      </w:r>
      <w:r>
        <w:rPr>
          <w:w w:val="105"/>
          <w:sz w:val="13"/>
        </w:rPr>
        <w:t>Attorney-General).</w:t>
      </w:r>
    </w:p>
    <w:p w:rsidR="00D04CB6" w:rsidRDefault="00F732FE">
      <w:pPr>
        <w:pStyle w:val="ListParagraph"/>
        <w:numPr>
          <w:ilvl w:val="0"/>
          <w:numId w:val="73"/>
        </w:numPr>
        <w:tabs>
          <w:tab w:val="left" w:pos="1940"/>
          <w:tab w:val="left" w:pos="1942"/>
        </w:tabs>
        <w:ind w:left="1941"/>
        <w:jc w:val="left"/>
        <w:rPr>
          <w:sz w:val="13"/>
        </w:rPr>
      </w:pPr>
      <w:r>
        <w:pict>
          <v:shape id="_x0000_s1224" type="#_x0000_t202" style="position:absolute;left:0;text-align:left;margin-left:36pt;margin-top:3pt;width:19.95pt;height:14.25pt;z-index:8872;mso-position-horizontal-relative:page" filled="f" stroked="f">
            <v:textbox inset="0,0,0,0">
              <w:txbxContent>
                <w:p w:rsidR="00D04CB6" w:rsidRDefault="00F732FE">
                  <w:pPr>
                    <w:spacing w:line="284" w:lineRule="exact"/>
                    <w:rPr>
                      <w:b/>
                      <w:sz w:val="24"/>
                    </w:rPr>
                  </w:pPr>
                  <w:r>
                    <w:rPr>
                      <w:b/>
                      <w:color w:val="EA5B50"/>
                      <w:spacing w:val="-1"/>
                      <w:w w:val="110"/>
                      <w:sz w:val="24"/>
                    </w:rPr>
                    <w:t>144</w:t>
                  </w:r>
                </w:p>
              </w:txbxContent>
            </v:textbox>
            <w10:wrap anchorx="page"/>
          </v:shape>
        </w:pict>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and</w:t>
      </w:r>
      <w:r>
        <w:rPr>
          <w:i/>
          <w:spacing w:val="10"/>
          <w:w w:val="105"/>
          <w:sz w:val="13"/>
        </w:rPr>
        <w:t xml:space="preserve"> </w:t>
      </w:r>
      <w:r>
        <w:rPr>
          <w:i/>
          <w:w w:val="105"/>
          <w:sz w:val="13"/>
        </w:rPr>
        <w:t>Other</w:t>
      </w:r>
      <w:r>
        <w:rPr>
          <w:i/>
          <w:spacing w:val="10"/>
          <w:w w:val="105"/>
          <w:sz w:val="13"/>
        </w:rPr>
        <w:t xml:space="preserve"> </w:t>
      </w:r>
      <w:r>
        <w:rPr>
          <w:i/>
          <w:w w:val="105"/>
          <w:sz w:val="13"/>
        </w:rPr>
        <w:t>Acts</w:t>
      </w:r>
      <w:r>
        <w:rPr>
          <w:i/>
          <w:spacing w:val="10"/>
          <w:w w:val="105"/>
          <w:sz w:val="13"/>
        </w:rPr>
        <w:t xml:space="preserve"> </w:t>
      </w:r>
      <w:r>
        <w:rPr>
          <w:i/>
          <w:w w:val="105"/>
          <w:sz w:val="13"/>
        </w:rPr>
        <w:t>Amendment</w:t>
      </w:r>
      <w:r>
        <w:rPr>
          <w:i/>
          <w:spacing w:val="10"/>
          <w:w w:val="105"/>
          <w:sz w:val="13"/>
        </w:rPr>
        <w:t xml:space="preserve"> </w:t>
      </w:r>
      <w:r>
        <w:rPr>
          <w:i/>
          <w:w w:val="105"/>
          <w:sz w:val="13"/>
        </w:rPr>
        <w:t>Act</w:t>
      </w:r>
      <w:r>
        <w:rPr>
          <w:i/>
          <w:spacing w:val="10"/>
          <w:w w:val="105"/>
          <w:sz w:val="13"/>
        </w:rPr>
        <w:t xml:space="preserve"> </w:t>
      </w:r>
      <w:r>
        <w:rPr>
          <w:i/>
          <w:spacing w:val="-3"/>
          <w:w w:val="105"/>
          <w:sz w:val="13"/>
        </w:rPr>
        <w:t>2019</w:t>
      </w:r>
      <w:r>
        <w:rPr>
          <w:i/>
          <w:spacing w:val="11"/>
          <w:w w:val="105"/>
          <w:sz w:val="13"/>
        </w:rPr>
        <w:t xml:space="preserve"> </w:t>
      </w:r>
      <w:r>
        <w:rPr>
          <w:w w:val="105"/>
          <w:sz w:val="13"/>
        </w:rPr>
        <w:t>(Vic)</w:t>
      </w:r>
      <w:r>
        <w:rPr>
          <w:spacing w:val="11"/>
          <w:w w:val="105"/>
          <w:sz w:val="13"/>
        </w:rPr>
        <w:t xml:space="preserve"> </w:t>
      </w:r>
      <w:r>
        <w:rPr>
          <w:w w:val="105"/>
          <w:sz w:val="13"/>
        </w:rPr>
        <w:t>s</w:t>
      </w:r>
      <w:r>
        <w:rPr>
          <w:spacing w:val="11"/>
          <w:w w:val="105"/>
          <w:sz w:val="13"/>
        </w:rPr>
        <w:t xml:space="preserve"> </w:t>
      </w:r>
      <w:r>
        <w:rPr>
          <w:w w:val="105"/>
          <w:sz w:val="13"/>
        </w:rPr>
        <w:t>10.</w:t>
      </w:r>
    </w:p>
    <w:p w:rsidR="00D04CB6" w:rsidRDefault="00F732FE">
      <w:pPr>
        <w:pStyle w:val="ListParagraph"/>
        <w:numPr>
          <w:ilvl w:val="0"/>
          <w:numId w:val="73"/>
        </w:numPr>
        <w:tabs>
          <w:tab w:val="left" w:pos="1940"/>
          <w:tab w:val="left" w:pos="1942"/>
        </w:tabs>
        <w:ind w:left="1941"/>
        <w:jc w:val="left"/>
        <w:rPr>
          <w:sz w:val="13"/>
        </w:rPr>
      </w:pPr>
      <w:r>
        <w:rPr>
          <w:w w:val="105"/>
          <w:sz w:val="13"/>
        </w:rPr>
        <w:t>Victoria,</w:t>
      </w:r>
      <w:r>
        <w:rPr>
          <w:spacing w:val="5"/>
          <w:w w:val="105"/>
          <w:sz w:val="13"/>
        </w:rPr>
        <w:t xml:space="preserve"> </w:t>
      </w:r>
      <w:r>
        <w:rPr>
          <w:i/>
          <w:w w:val="105"/>
          <w:sz w:val="13"/>
        </w:rPr>
        <w:t>Parliamentary</w:t>
      </w:r>
      <w:r>
        <w:rPr>
          <w:i/>
          <w:spacing w:val="3"/>
          <w:w w:val="105"/>
          <w:sz w:val="13"/>
        </w:rPr>
        <w:t xml:space="preserve"> </w:t>
      </w:r>
      <w:r>
        <w:rPr>
          <w:i/>
          <w:w w:val="105"/>
          <w:sz w:val="13"/>
        </w:rPr>
        <w:t>Debates</w:t>
      </w:r>
      <w:r>
        <w:rPr>
          <w:w w:val="105"/>
          <w:sz w:val="13"/>
        </w:rPr>
        <w:t>,</w:t>
      </w:r>
      <w:r>
        <w:rPr>
          <w:spacing w:val="5"/>
          <w:w w:val="105"/>
          <w:sz w:val="13"/>
        </w:rPr>
        <w:t xml:space="preserve"> </w:t>
      </w:r>
      <w:r>
        <w:rPr>
          <w:w w:val="105"/>
          <w:sz w:val="13"/>
        </w:rPr>
        <w:t>Legislative</w:t>
      </w:r>
      <w:r>
        <w:rPr>
          <w:spacing w:val="5"/>
          <w:w w:val="105"/>
          <w:sz w:val="13"/>
        </w:rPr>
        <w:t xml:space="preserve"> </w:t>
      </w:r>
      <w:r>
        <w:rPr>
          <w:w w:val="105"/>
          <w:sz w:val="13"/>
        </w:rPr>
        <w:t>Assembly,</w:t>
      </w:r>
      <w:r>
        <w:rPr>
          <w:spacing w:val="5"/>
          <w:w w:val="105"/>
          <w:sz w:val="13"/>
        </w:rPr>
        <w:t xml:space="preserve"> </w:t>
      </w:r>
      <w:r>
        <w:rPr>
          <w:w w:val="105"/>
          <w:sz w:val="13"/>
        </w:rPr>
        <w:t>20</w:t>
      </w:r>
      <w:r>
        <w:rPr>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425</w:t>
      </w:r>
      <w:r>
        <w:rPr>
          <w:spacing w:val="5"/>
          <w:w w:val="105"/>
          <w:sz w:val="13"/>
        </w:rPr>
        <w:t xml:space="preserve"> </w:t>
      </w:r>
      <w:r>
        <w:rPr>
          <w:w w:val="105"/>
          <w:sz w:val="13"/>
        </w:rPr>
        <w:t>(Jill</w:t>
      </w:r>
      <w:r>
        <w:rPr>
          <w:spacing w:val="5"/>
          <w:w w:val="105"/>
          <w:sz w:val="13"/>
        </w:rPr>
        <w:t xml:space="preserve"> </w:t>
      </w:r>
      <w:r>
        <w:rPr>
          <w:w w:val="105"/>
          <w:sz w:val="13"/>
        </w:rPr>
        <w:t>Hennessy,</w:t>
      </w:r>
      <w:r>
        <w:rPr>
          <w:spacing w:val="5"/>
          <w:w w:val="105"/>
          <w:sz w:val="13"/>
        </w:rPr>
        <w:t xml:space="preserve"> </w:t>
      </w:r>
      <w:r>
        <w:rPr>
          <w:w w:val="105"/>
          <w:sz w:val="13"/>
        </w:rPr>
        <w:t>Attorney-General).</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3"/>
        <w:rPr>
          <w:sz w:val="17"/>
        </w:rPr>
      </w:pPr>
    </w:p>
    <w:p w:rsidR="00D04CB6" w:rsidRDefault="00F732FE">
      <w:pPr>
        <w:pStyle w:val="Heading4"/>
        <w:spacing w:before="96"/>
        <w:ind w:left="127"/>
      </w:pPr>
      <w:bookmarkStart w:id="241" w:name="Temporary_restrictions—sex_offences_and_"/>
      <w:bookmarkStart w:id="242" w:name="_bookmark97"/>
      <w:bookmarkEnd w:id="241"/>
      <w:bookmarkEnd w:id="242"/>
      <w:r>
        <w:rPr>
          <w:color w:val="EA5B50"/>
          <w:w w:val="115"/>
        </w:rPr>
        <w:t>Temporary restrictions—sex offences and family violence</w:t>
      </w:r>
    </w:p>
    <w:p w:rsidR="00D04CB6" w:rsidRDefault="00F732FE">
      <w:pPr>
        <w:pStyle w:val="ListParagraph"/>
        <w:numPr>
          <w:ilvl w:val="1"/>
          <w:numId w:val="185"/>
        </w:numPr>
        <w:tabs>
          <w:tab w:val="left" w:pos="920"/>
          <w:tab w:val="left" w:pos="921"/>
        </w:tabs>
        <w:spacing w:before="155" w:line="242" w:lineRule="auto"/>
        <w:ind w:left="920" w:right="1619" w:hanging="793"/>
        <w:jc w:val="left"/>
        <w:rPr>
          <w:sz w:val="21"/>
        </w:rPr>
      </w:pPr>
      <w:r>
        <w:rPr>
          <w:w w:val="105"/>
          <w:sz w:val="21"/>
        </w:rPr>
        <w:t xml:space="preserve">As </w:t>
      </w:r>
      <w:r>
        <w:rPr>
          <w:spacing w:val="-3"/>
          <w:w w:val="105"/>
          <w:sz w:val="21"/>
        </w:rPr>
        <w:t xml:space="preserve">part </w:t>
      </w:r>
      <w:r>
        <w:rPr>
          <w:spacing w:val="-4"/>
          <w:w w:val="105"/>
          <w:sz w:val="21"/>
        </w:rPr>
        <w:t xml:space="preserve">of </w:t>
      </w:r>
      <w:r>
        <w:rPr>
          <w:spacing w:val="-3"/>
          <w:w w:val="105"/>
          <w:sz w:val="21"/>
        </w:rPr>
        <w:t xml:space="preserve">its </w:t>
      </w:r>
      <w:r>
        <w:rPr>
          <w:spacing w:val="-5"/>
          <w:w w:val="105"/>
          <w:sz w:val="21"/>
        </w:rPr>
        <w:t xml:space="preserve">review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Act, </w:t>
      </w:r>
      <w:r>
        <w:rPr>
          <w:spacing w:val="-4"/>
          <w:w w:val="105"/>
          <w:sz w:val="21"/>
        </w:rPr>
        <w:t xml:space="preserve">the </w:t>
      </w:r>
      <w:r>
        <w:rPr>
          <w:spacing w:val="-6"/>
          <w:w w:val="105"/>
          <w:sz w:val="21"/>
        </w:rPr>
        <w:t xml:space="preserve">Commission </w:t>
      </w:r>
      <w:r>
        <w:rPr>
          <w:spacing w:val="-4"/>
          <w:w w:val="105"/>
          <w:sz w:val="21"/>
        </w:rPr>
        <w:t xml:space="preserve">has been </w:t>
      </w:r>
      <w:r>
        <w:rPr>
          <w:spacing w:val="-6"/>
          <w:w w:val="105"/>
          <w:sz w:val="21"/>
        </w:rPr>
        <w:t xml:space="preserve">asked </w:t>
      </w:r>
      <w:r>
        <w:rPr>
          <w:spacing w:val="-4"/>
          <w:w w:val="105"/>
          <w:sz w:val="21"/>
        </w:rPr>
        <w:t xml:space="preserve">to </w:t>
      </w:r>
      <w:r>
        <w:rPr>
          <w:spacing w:val="-6"/>
          <w:w w:val="105"/>
          <w:sz w:val="21"/>
        </w:rPr>
        <w:t xml:space="preserve">consider </w:t>
      </w:r>
      <w:r>
        <w:rPr>
          <w:spacing w:val="-5"/>
          <w:w w:val="105"/>
          <w:sz w:val="21"/>
        </w:rPr>
        <w:t xml:space="preserve">whether </w:t>
      </w:r>
      <w:r>
        <w:rPr>
          <w:w w:val="105"/>
          <w:sz w:val="21"/>
        </w:rPr>
        <w:t xml:space="preserve">a </w:t>
      </w:r>
      <w:r>
        <w:rPr>
          <w:spacing w:val="-5"/>
          <w:w w:val="105"/>
          <w:sz w:val="21"/>
        </w:rPr>
        <w:t xml:space="preserve">further </w:t>
      </w:r>
      <w:r>
        <w:rPr>
          <w:spacing w:val="-4"/>
          <w:w w:val="105"/>
          <w:sz w:val="21"/>
        </w:rPr>
        <w:t xml:space="preserve">statutory </w:t>
      </w:r>
      <w:r>
        <w:rPr>
          <w:spacing w:val="-6"/>
          <w:w w:val="105"/>
          <w:sz w:val="21"/>
        </w:rPr>
        <w:t>p</w:t>
      </w:r>
      <w:r>
        <w:rPr>
          <w:spacing w:val="-6"/>
          <w:w w:val="105"/>
          <w:sz w:val="21"/>
        </w:rPr>
        <w:t xml:space="preserve">rohibition </w:t>
      </w:r>
      <w:r>
        <w:rPr>
          <w:spacing w:val="-3"/>
          <w:w w:val="105"/>
          <w:sz w:val="21"/>
        </w:rPr>
        <w:t xml:space="preserve">on </w:t>
      </w:r>
      <w:r>
        <w:rPr>
          <w:spacing w:val="-5"/>
          <w:w w:val="105"/>
          <w:sz w:val="21"/>
        </w:rPr>
        <w:t xml:space="preserve">publication should </w:t>
      </w:r>
      <w:r>
        <w:rPr>
          <w:w w:val="105"/>
          <w:sz w:val="21"/>
        </w:rPr>
        <w:t xml:space="preserve">be </w:t>
      </w:r>
      <w:r>
        <w:rPr>
          <w:spacing w:val="-6"/>
          <w:w w:val="105"/>
          <w:sz w:val="21"/>
        </w:rPr>
        <w:t xml:space="preserve">introduced </w:t>
      </w:r>
      <w:r>
        <w:rPr>
          <w:spacing w:val="-5"/>
          <w:w w:val="105"/>
          <w:sz w:val="21"/>
        </w:rPr>
        <w:t>which</w:t>
      </w:r>
      <w:r>
        <w:rPr>
          <w:spacing w:val="-11"/>
          <w:w w:val="105"/>
          <w:sz w:val="21"/>
        </w:rPr>
        <w:t xml:space="preserve"> </w:t>
      </w:r>
      <w:r>
        <w:rPr>
          <w:spacing w:val="-5"/>
          <w:w w:val="105"/>
          <w:sz w:val="21"/>
        </w:rPr>
        <w:t>would</w:t>
      </w:r>
      <w:r>
        <w:rPr>
          <w:spacing w:val="-11"/>
          <w:w w:val="105"/>
          <w:sz w:val="21"/>
        </w:rPr>
        <w:t xml:space="preserve"> </w:t>
      </w:r>
      <w:r>
        <w:rPr>
          <w:spacing w:val="-6"/>
          <w:w w:val="105"/>
          <w:sz w:val="21"/>
        </w:rPr>
        <w:t>temporarily</w:t>
      </w:r>
      <w:r>
        <w:rPr>
          <w:spacing w:val="-11"/>
          <w:w w:val="105"/>
          <w:sz w:val="21"/>
        </w:rPr>
        <w:t xml:space="preserve"> </w:t>
      </w:r>
      <w:r>
        <w:rPr>
          <w:spacing w:val="-4"/>
          <w:w w:val="105"/>
          <w:sz w:val="21"/>
        </w:rPr>
        <w:t>restrict</w:t>
      </w:r>
      <w:r>
        <w:rPr>
          <w:spacing w:val="-11"/>
          <w:w w:val="105"/>
          <w:sz w:val="21"/>
        </w:rPr>
        <w:t xml:space="preserve"> </w:t>
      </w:r>
      <w:r>
        <w:rPr>
          <w:spacing w:val="-4"/>
          <w:w w:val="105"/>
          <w:sz w:val="21"/>
        </w:rPr>
        <w:t>the</w:t>
      </w:r>
      <w:r>
        <w:rPr>
          <w:spacing w:val="-11"/>
          <w:w w:val="105"/>
          <w:sz w:val="21"/>
        </w:rPr>
        <w:t xml:space="preserve"> </w:t>
      </w:r>
      <w:r>
        <w:rPr>
          <w:spacing w:val="-5"/>
          <w:w w:val="105"/>
          <w:sz w:val="21"/>
        </w:rPr>
        <w:t>publication</w:t>
      </w:r>
      <w:r>
        <w:rPr>
          <w:spacing w:val="-11"/>
          <w:w w:val="105"/>
          <w:sz w:val="21"/>
        </w:rPr>
        <w:t xml:space="preserve"> </w:t>
      </w:r>
      <w:r>
        <w:rPr>
          <w:spacing w:val="-4"/>
          <w:w w:val="105"/>
          <w:sz w:val="21"/>
        </w:rPr>
        <w:t>of</w:t>
      </w:r>
      <w:r>
        <w:rPr>
          <w:spacing w:val="-11"/>
          <w:w w:val="105"/>
          <w:sz w:val="21"/>
        </w:rPr>
        <w:t xml:space="preserve"> </w:t>
      </w:r>
      <w:r>
        <w:rPr>
          <w:spacing w:val="-5"/>
          <w:w w:val="105"/>
          <w:sz w:val="21"/>
        </w:rPr>
        <w:t>sensitive</w:t>
      </w:r>
      <w:r>
        <w:rPr>
          <w:spacing w:val="-11"/>
          <w:w w:val="105"/>
          <w:sz w:val="21"/>
        </w:rPr>
        <w:t xml:space="preserve"> </w:t>
      </w:r>
      <w:r>
        <w:rPr>
          <w:spacing w:val="-6"/>
          <w:w w:val="105"/>
          <w:sz w:val="21"/>
        </w:rPr>
        <w:t>information</w:t>
      </w:r>
      <w:r>
        <w:rPr>
          <w:spacing w:val="-11"/>
          <w:w w:val="105"/>
          <w:sz w:val="21"/>
        </w:rPr>
        <w:t xml:space="preserve"> </w:t>
      </w:r>
      <w:r>
        <w:rPr>
          <w:spacing w:val="-4"/>
          <w:w w:val="105"/>
          <w:sz w:val="21"/>
        </w:rPr>
        <w:t>in</w:t>
      </w:r>
      <w:r>
        <w:rPr>
          <w:spacing w:val="-11"/>
          <w:w w:val="105"/>
          <w:sz w:val="21"/>
        </w:rPr>
        <w:t xml:space="preserve"> </w:t>
      </w:r>
      <w:r>
        <w:rPr>
          <w:spacing w:val="-5"/>
          <w:w w:val="105"/>
          <w:sz w:val="21"/>
        </w:rPr>
        <w:t>relation</w:t>
      </w:r>
      <w:r>
        <w:rPr>
          <w:spacing w:val="-11"/>
          <w:w w:val="105"/>
          <w:sz w:val="21"/>
        </w:rPr>
        <w:t xml:space="preserve"> </w:t>
      </w:r>
      <w:r>
        <w:rPr>
          <w:spacing w:val="-4"/>
          <w:w w:val="105"/>
          <w:sz w:val="21"/>
        </w:rPr>
        <w:t>to</w:t>
      </w:r>
      <w:r>
        <w:rPr>
          <w:spacing w:val="-11"/>
          <w:w w:val="105"/>
          <w:sz w:val="21"/>
        </w:rPr>
        <w:t xml:space="preserve"> </w:t>
      </w:r>
      <w:r>
        <w:rPr>
          <w:spacing w:val="-5"/>
          <w:w w:val="105"/>
          <w:sz w:val="21"/>
        </w:rPr>
        <w:t xml:space="preserve">alleged sexual </w:t>
      </w:r>
      <w:r>
        <w:rPr>
          <w:spacing w:val="-4"/>
          <w:w w:val="105"/>
          <w:sz w:val="21"/>
        </w:rPr>
        <w:t xml:space="preserve">and </w:t>
      </w:r>
      <w:r>
        <w:rPr>
          <w:spacing w:val="-6"/>
          <w:w w:val="105"/>
          <w:sz w:val="21"/>
        </w:rPr>
        <w:t xml:space="preserve">family </w:t>
      </w:r>
      <w:r>
        <w:rPr>
          <w:spacing w:val="-5"/>
          <w:w w:val="105"/>
          <w:sz w:val="21"/>
        </w:rPr>
        <w:t xml:space="preserve">violence </w:t>
      </w:r>
      <w:r>
        <w:rPr>
          <w:spacing w:val="-6"/>
          <w:w w:val="105"/>
          <w:sz w:val="21"/>
        </w:rPr>
        <w:t xml:space="preserve">criminal </w:t>
      </w:r>
      <w:r>
        <w:rPr>
          <w:spacing w:val="-4"/>
          <w:w w:val="105"/>
          <w:sz w:val="21"/>
        </w:rPr>
        <w:t xml:space="preserve">matters upon the </w:t>
      </w:r>
      <w:r>
        <w:rPr>
          <w:spacing w:val="-6"/>
          <w:w w:val="105"/>
          <w:sz w:val="21"/>
        </w:rPr>
        <w:t xml:space="preserve">laying </w:t>
      </w:r>
      <w:r>
        <w:rPr>
          <w:spacing w:val="-4"/>
          <w:w w:val="105"/>
          <w:sz w:val="21"/>
        </w:rPr>
        <w:t>of</w:t>
      </w:r>
      <w:r>
        <w:rPr>
          <w:spacing w:val="-32"/>
          <w:w w:val="105"/>
          <w:sz w:val="21"/>
        </w:rPr>
        <w:t xml:space="preserve"> </w:t>
      </w:r>
      <w:r>
        <w:rPr>
          <w:spacing w:val="-6"/>
          <w:w w:val="105"/>
          <w:sz w:val="21"/>
        </w:rPr>
        <w:t>charges.</w:t>
      </w:r>
    </w:p>
    <w:p w:rsidR="00D04CB6" w:rsidRDefault="00F732FE">
      <w:pPr>
        <w:pStyle w:val="ListParagraph"/>
        <w:numPr>
          <w:ilvl w:val="1"/>
          <w:numId w:val="185"/>
        </w:numPr>
        <w:tabs>
          <w:tab w:val="left" w:pos="920"/>
          <w:tab w:val="left" w:pos="921"/>
        </w:tabs>
        <w:spacing w:before="121" w:line="242" w:lineRule="auto"/>
        <w:ind w:left="920" w:right="1829" w:hanging="793"/>
        <w:jc w:val="left"/>
        <w:rPr>
          <w:sz w:val="21"/>
        </w:rPr>
      </w:pPr>
      <w:r>
        <w:rPr>
          <w:spacing w:val="-4"/>
          <w:w w:val="105"/>
          <w:sz w:val="21"/>
        </w:rPr>
        <w:t xml:space="preserve">This </w:t>
      </w:r>
      <w:r>
        <w:rPr>
          <w:spacing w:val="-3"/>
          <w:w w:val="105"/>
          <w:sz w:val="21"/>
        </w:rPr>
        <w:t xml:space="preserve">aspect </w:t>
      </w:r>
      <w:r>
        <w:rPr>
          <w:spacing w:val="-4"/>
          <w:w w:val="105"/>
          <w:sz w:val="21"/>
        </w:rPr>
        <w:t xml:space="preserve">of the </w:t>
      </w:r>
      <w:r>
        <w:rPr>
          <w:spacing w:val="-6"/>
          <w:w w:val="105"/>
          <w:sz w:val="21"/>
        </w:rPr>
        <w:t xml:space="preserve">reference </w:t>
      </w:r>
      <w:r>
        <w:rPr>
          <w:spacing w:val="-4"/>
          <w:w w:val="105"/>
          <w:sz w:val="21"/>
        </w:rPr>
        <w:t xml:space="preserve">has </w:t>
      </w:r>
      <w:r>
        <w:rPr>
          <w:spacing w:val="-3"/>
          <w:w w:val="105"/>
          <w:sz w:val="21"/>
        </w:rPr>
        <w:t xml:space="preserve">its </w:t>
      </w:r>
      <w:r>
        <w:rPr>
          <w:spacing w:val="-5"/>
          <w:w w:val="105"/>
          <w:sz w:val="21"/>
        </w:rPr>
        <w:t xml:space="preserve">genesis </w:t>
      </w:r>
      <w:r>
        <w:rPr>
          <w:spacing w:val="-4"/>
          <w:w w:val="105"/>
          <w:sz w:val="21"/>
        </w:rPr>
        <w:t xml:space="preserve">in </w:t>
      </w:r>
      <w:r>
        <w:rPr>
          <w:spacing w:val="-5"/>
          <w:w w:val="105"/>
          <w:sz w:val="21"/>
        </w:rPr>
        <w:t xml:space="preserve">Recommendation </w:t>
      </w:r>
      <w:r>
        <w:rPr>
          <w:spacing w:val="-11"/>
          <w:w w:val="105"/>
          <w:sz w:val="21"/>
        </w:rPr>
        <w:t xml:space="preserve">17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which provided </w:t>
      </w:r>
      <w:r>
        <w:rPr>
          <w:spacing w:val="-3"/>
          <w:w w:val="105"/>
          <w:sz w:val="21"/>
        </w:rPr>
        <w:t>as</w:t>
      </w:r>
      <w:r>
        <w:rPr>
          <w:spacing w:val="-4"/>
          <w:w w:val="105"/>
          <w:sz w:val="21"/>
        </w:rPr>
        <w:t xml:space="preserve"> </w:t>
      </w:r>
      <w:r>
        <w:rPr>
          <w:spacing w:val="-5"/>
          <w:w w:val="105"/>
          <w:sz w:val="21"/>
        </w:rPr>
        <w:t>follows:</w:t>
      </w:r>
    </w:p>
    <w:p w:rsidR="00D04CB6" w:rsidRDefault="00F732FE">
      <w:pPr>
        <w:spacing w:before="130" w:line="254" w:lineRule="auto"/>
        <w:ind w:left="1374" w:right="1749"/>
        <w:rPr>
          <w:sz w:val="20"/>
        </w:rPr>
      </w:pPr>
      <w:r>
        <w:rPr>
          <w:spacing w:val="-4"/>
          <w:w w:val="105"/>
          <w:sz w:val="20"/>
        </w:rPr>
        <w:t xml:space="preserve">That </w:t>
      </w:r>
      <w:r>
        <w:rPr>
          <w:spacing w:val="-3"/>
          <w:w w:val="105"/>
          <w:sz w:val="20"/>
        </w:rPr>
        <w:t xml:space="preserve">it </w:t>
      </w:r>
      <w:r>
        <w:rPr>
          <w:spacing w:val="-4"/>
          <w:w w:val="105"/>
          <w:sz w:val="20"/>
        </w:rPr>
        <w:t xml:space="preserve">becomes </w:t>
      </w:r>
      <w:r>
        <w:rPr>
          <w:spacing w:val="-5"/>
          <w:w w:val="105"/>
          <w:sz w:val="20"/>
        </w:rPr>
        <w:t xml:space="preserve">mandatory </w:t>
      </w:r>
      <w:r>
        <w:rPr>
          <w:spacing w:val="-3"/>
          <w:w w:val="105"/>
          <w:sz w:val="20"/>
        </w:rPr>
        <w:t xml:space="preserve">at </w:t>
      </w:r>
      <w:r>
        <w:rPr>
          <w:spacing w:val="-5"/>
          <w:w w:val="105"/>
          <w:sz w:val="20"/>
        </w:rPr>
        <w:t xml:space="preserve">initial </w:t>
      </w:r>
      <w:r>
        <w:rPr>
          <w:spacing w:val="-4"/>
          <w:w w:val="105"/>
          <w:sz w:val="20"/>
        </w:rPr>
        <w:t xml:space="preserve">bail </w:t>
      </w:r>
      <w:r>
        <w:rPr>
          <w:spacing w:val="-5"/>
          <w:w w:val="105"/>
          <w:sz w:val="20"/>
        </w:rPr>
        <w:t xml:space="preserve">hearings consequent </w:t>
      </w:r>
      <w:r>
        <w:rPr>
          <w:spacing w:val="-3"/>
          <w:w w:val="105"/>
          <w:sz w:val="20"/>
        </w:rPr>
        <w:t xml:space="preserve">upon the </w:t>
      </w:r>
      <w:r>
        <w:rPr>
          <w:spacing w:val="-5"/>
          <w:w w:val="105"/>
          <w:sz w:val="20"/>
        </w:rPr>
        <w:t xml:space="preserve">laying </w:t>
      </w:r>
      <w:r>
        <w:rPr>
          <w:spacing w:val="-3"/>
          <w:w w:val="105"/>
          <w:sz w:val="20"/>
        </w:rPr>
        <w:t xml:space="preserve">of </w:t>
      </w:r>
      <w:r>
        <w:rPr>
          <w:spacing w:val="-5"/>
          <w:w w:val="105"/>
          <w:sz w:val="20"/>
        </w:rPr>
        <w:t xml:space="preserve">charges </w:t>
      </w:r>
      <w:r>
        <w:rPr>
          <w:spacing w:val="-3"/>
          <w:w w:val="105"/>
          <w:sz w:val="20"/>
        </w:rPr>
        <w:t xml:space="preserve">in </w:t>
      </w:r>
      <w:r>
        <w:rPr>
          <w:spacing w:val="-5"/>
          <w:w w:val="105"/>
          <w:sz w:val="20"/>
        </w:rPr>
        <w:t xml:space="preserve">relation </w:t>
      </w:r>
      <w:r>
        <w:rPr>
          <w:spacing w:val="-4"/>
          <w:w w:val="105"/>
          <w:sz w:val="20"/>
        </w:rPr>
        <w:t xml:space="preserve">to alleged sexual </w:t>
      </w:r>
      <w:r>
        <w:rPr>
          <w:w w:val="105"/>
          <w:sz w:val="20"/>
        </w:rPr>
        <w:t xml:space="preserve">or </w:t>
      </w:r>
      <w:r>
        <w:rPr>
          <w:spacing w:val="-5"/>
          <w:w w:val="105"/>
          <w:sz w:val="20"/>
        </w:rPr>
        <w:t xml:space="preserve">family </w:t>
      </w:r>
      <w:r>
        <w:rPr>
          <w:spacing w:val="-4"/>
          <w:w w:val="105"/>
          <w:sz w:val="20"/>
        </w:rPr>
        <w:t xml:space="preserve">violence </w:t>
      </w:r>
      <w:r>
        <w:rPr>
          <w:spacing w:val="-5"/>
          <w:w w:val="105"/>
          <w:sz w:val="20"/>
        </w:rPr>
        <w:t xml:space="preserve">criminal offences </w:t>
      </w:r>
      <w:r>
        <w:rPr>
          <w:spacing w:val="-4"/>
          <w:w w:val="105"/>
          <w:sz w:val="20"/>
        </w:rPr>
        <w:t xml:space="preserve">for </w:t>
      </w:r>
      <w:r>
        <w:rPr>
          <w:spacing w:val="-3"/>
          <w:w w:val="105"/>
          <w:sz w:val="20"/>
        </w:rPr>
        <w:t xml:space="preserve">an </w:t>
      </w:r>
      <w:r>
        <w:rPr>
          <w:spacing w:val="-5"/>
          <w:w w:val="105"/>
          <w:sz w:val="20"/>
        </w:rPr>
        <w:t xml:space="preserve">interim suppression </w:t>
      </w:r>
      <w:r>
        <w:rPr>
          <w:spacing w:val="-4"/>
          <w:w w:val="105"/>
          <w:sz w:val="20"/>
        </w:rPr>
        <w:t xml:space="preserve">order to </w:t>
      </w:r>
      <w:r>
        <w:rPr>
          <w:w w:val="105"/>
          <w:sz w:val="20"/>
        </w:rPr>
        <w:t xml:space="preserve">be </w:t>
      </w:r>
      <w:r>
        <w:rPr>
          <w:spacing w:val="-5"/>
          <w:w w:val="105"/>
          <w:sz w:val="20"/>
        </w:rPr>
        <w:t xml:space="preserve">issued, confining publication </w:t>
      </w:r>
      <w:r>
        <w:rPr>
          <w:spacing w:val="-3"/>
          <w:w w:val="105"/>
          <w:sz w:val="20"/>
        </w:rPr>
        <w:t xml:space="preserve">of reports </w:t>
      </w:r>
      <w:r>
        <w:rPr>
          <w:spacing w:val="-4"/>
          <w:w w:val="105"/>
          <w:sz w:val="20"/>
        </w:rPr>
        <w:t xml:space="preserve">to </w:t>
      </w:r>
      <w:r>
        <w:rPr>
          <w:spacing w:val="-3"/>
          <w:w w:val="105"/>
          <w:sz w:val="20"/>
        </w:rPr>
        <w:t xml:space="preserve">the </w:t>
      </w:r>
      <w:r>
        <w:rPr>
          <w:spacing w:val="-5"/>
          <w:w w:val="105"/>
          <w:sz w:val="20"/>
        </w:rPr>
        <w:t xml:space="preserve">laying </w:t>
      </w:r>
      <w:r>
        <w:rPr>
          <w:spacing w:val="-3"/>
          <w:w w:val="105"/>
          <w:sz w:val="20"/>
        </w:rPr>
        <w:t xml:space="preserve">of the </w:t>
      </w:r>
      <w:r>
        <w:rPr>
          <w:spacing w:val="-5"/>
          <w:w w:val="105"/>
          <w:sz w:val="20"/>
        </w:rPr>
        <w:t xml:space="preserve">charges </w:t>
      </w:r>
      <w:r>
        <w:rPr>
          <w:spacing w:val="-4"/>
          <w:w w:val="105"/>
          <w:sz w:val="20"/>
        </w:rPr>
        <w:t xml:space="preserve">and </w:t>
      </w:r>
      <w:r>
        <w:rPr>
          <w:spacing w:val="-5"/>
          <w:w w:val="105"/>
          <w:sz w:val="20"/>
        </w:rPr>
        <w:t xml:space="preserve">the </w:t>
      </w:r>
      <w:r>
        <w:rPr>
          <w:spacing w:val="-3"/>
          <w:w w:val="105"/>
          <w:sz w:val="20"/>
        </w:rPr>
        <w:t xml:space="preserve">fact </w:t>
      </w:r>
      <w:r>
        <w:rPr>
          <w:spacing w:val="-4"/>
          <w:w w:val="105"/>
          <w:sz w:val="20"/>
        </w:rPr>
        <w:t xml:space="preserve">and </w:t>
      </w:r>
      <w:r>
        <w:rPr>
          <w:spacing w:val="-5"/>
          <w:w w:val="105"/>
          <w:sz w:val="20"/>
        </w:rPr>
        <w:t xml:space="preserve">date </w:t>
      </w:r>
      <w:r>
        <w:rPr>
          <w:spacing w:val="-3"/>
          <w:w w:val="105"/>
          <w:sz w:val="20"/>
        </w:rPr>
        <w:t xml:space="preserve">of the </w:t>
      </w:r>
      <w:r>
        <w:rPr>
          <w:spacing w:val="-5"/>
          <w:w w:val="105"/>
          <w:sz w:val="20"/>
        </w:rPr>
        <w:t xml:space="preserve">hearing. </w:t>
      </w:r>
      <w:r>
        <w:rPr>
          <w:spacing w:val="-4"/>
          <w:w w:val="105"/>
          <w:sz w:val="20"/>
        </w:rPr>
        <w:t xml:space="preserve">This order </w:t>
      </w:r>
      <w:r>
        <w:rPr>
          <w:spacing w:val="-5"/>
          <w:w w:val="105"/>
          <w:sz w:val="20"/>
        </w:rPr>
        <w:t xml:space="preserve">would remain </w:t>
      </w:r>
      <w:r>
        <w:rPr>
          <w:spacing w:val="-3"/>
          <w:w w:val="105"/>
          <w:sz w:val="20"/>
        </w:rPr>
        <w:t xml:space="preserve">in effect </w:t>
      </w:r>
      <w:r>
        <w:rPr>
          <w:spacing w:val="-4"/>
          <w:w w:val="105"/>
          <w:sz w:val="20"/>
        </w:rPr>
        <w:t xml:space="preserve">for </w:t>
      </w:r>
      <w:r>
        <w:rPr>
          <w:spacing w:val="-3"/>
          <w:w w:val="105"/>
          <w:sz w:val="20"/>
        </w:rPr>
        <w:t xml:space="preserve">five </w:t>
      </w:r>
      <w:r>
        <w:rPr>
          <w:spacing w:val="-5"/>
          <w:w w:val="105"/>
          <w:sz w:val="20"/>
        </w:rPr>
        <w:t xml:space="preserve">working </w:t>
      </w:r>
      <w:r>
        <w:rPr>
          <w:spacing w:val="-4"/>
          <w:w w:val="105"/>
          <w:sz w:val="20"/>
        </w:rPr>
        <w:t>days.</w:t>
      </w:r>
    </w:p>
    <w:p w:rsidR="00D04CB6" w:rsidRDefault="00F732FE">
      <w:pPr>
        <w:ind w:left="1374"/>
        <w:rPr>
          <w:sz w:val="11"/>
        </w:rPr>
      </w:pPr>
      <w:r>
        <w:rPr>
          <w:w w:val="105"/>
          <w:sz w:val="20"/>
        </w:rPr>
        <w:t>Alternatively, the Judicial Proceedings Reports Act should be amended to the same effect.</w:t>
      </w:r>
      <w:r>
        <w:rPr>
          <w:w w:val="105"/>
          <w:position w:val="7"/>
          <w:sz w:val="11"/>
        </w:rPr>
        <w:t>81</w:t>
      </w:r>
    </w:p>
    <w:p w:rsidR="00D04CB6" w:rsidRDefault="00F732FE">
      <w:pPr>
        <w:pStyle w:val="ListParagraph"/>
        <w:numPr>
          <w:ilvl w:val="1"/>
          <w:numId w:val="185"/>
        </w:numPr>
        <w:tabs>
          <w:tab w:val="left" w:pos="920"/>
          <w:tab w:val="left" w:pos="921"/>
        </w:tabs>
        <w:spacing w:before="125" w:line="242" w:lineRule="auto"/>
        <w:ind w:left="920" w:right="1703" w:hanging="793"/>
        <w:jc w:val="left"/>
        <w:rPr>
          <w:sz w:val="12"/>
        </w:rPr>
      </w:pPr>
      <w:r>
        <w:rPr>
          <w:spacing w:val="-3"/>
          <w:w w:val="105"/>
          <w:sz w:val="21"/>
        </w:rPr>
        <w:t xml:space="preserve">The </w:t>
      </w:r>
      <w:r>
        <w:rPr>
          <w:spacing w:val="-6"/>
          <w:w w:val="105"/>
          <w:sz w:val="21"/>
        </w:rPr>
        <w:t xml:space="preserve">recommendation </w:t>
      </w:r>
      <w:r>
        <w:rPr>
          <w:spacing w:val="-4"/>
          <w:w w:val="105"/>
          <w:sz w:val="21"/>
        </w:rPr>
        <w:t xml:space="preserve">was made after </w:t>
      </w:r>
      <w:r>
        <w:rPr>
          <w:spacing w:val="-6"/>
          <w:w w:val="105"/>
          <w:sz w:val="21"/>
        </w:rPr>
        <w:t xml:space="preserve">consultation </w:t>
      </w:r>
      <w:r>
        <w:rPr>
          <w:spacing w:val="-4"/>
          <w:w w:val="105"/>
          <w:sz w:val="21"/>
        </w:rPr>
        <w:t xml:space="preserve">with affected </w:t>
      </w:r>
      <w:r>
        <w:rPr>
          <w:spacing w:val="-5"/>
          <w:w w:val="105"/>
          <w:sz w:val="21"/>
        </w:rPr>
        <w:t xml:space="preserve">stakeholders </w:t>
      </w:r>
      <w:r>
        <w:rPr>
          <w:spacing w:val="-6"/>
          <w:w w:val="105"/>
          <w:sz w:val="21"/>
        </w:rPr>
        <w:t xml:space="preserve">revealed </w:t>
      </w:r>
      <w:r>
        <w:rPr>
          <w:spacing w:val="-5"/>
          <w:w w:val="105"/>
          <w:sz w:val="21"/>
        </w:rPr>
        <w:t xml:space="preserve">that </w:t>
      </w:r>
      <w:r>
        <w:rPr>
          <w:spacing w:val="-3"/>
          <w:w w:val="105"/>
          <w:sz w:val="21"/>
        </w:rPr>
        <w:t>if</w:t>
      </w:r>
      <w:r>
        <w:rPr>
          <w:spacing w:val="-9"/>
          <w:w w:val="105"/>
          <w:sz w:val="21"/>
        </w:rPr>
        <w:t xml:space="preserve"> </w:t>
      </w:r>
      <w:r>
        <w:rPr>
          <w:spacing w:val="-5"/>
          <w:w w:val="105"/>
          <w:sz w:val="21"/>
        </w:rPr>
        <w:t>adequate</w:t>
      </w:r>
      <w:r>
        <w:rPr>
          <w:spacing w:val="-9"/>
          <w:w w:val="105"/>
          <w:sz w:val="21"/>
        </w:rPr>
        <w:t xml:space="preserve"> </w:t>
      </w:r>
      <w:r>
        <w:rPr>
          <w:spacing w:val="-5"/>
          <w:w w:val="105"/>
          <w:sz w:val="21"/>
        </w:rPr>
        <w:t>attention</w:t>
      </w:r>
      <w:r>
        <w:rPr>
          <w:spacing w:val="-9"/>
          <w:w w:val="105"/>
          <w:sz w:val="21"/>
        </w:rPr>
        <w:t xml:space="preserve"> </w:t>
      </w:r>
      <w:r>
        <w:rPr>
          <w:spacing w:val="-4"/>
          <w:w w:val="105"/>
          <w:sz w:val="21"/>
        </w:rPr>
        <w:t>was</w:t>
      </w:r>
      <w:r>
        <w:rPr>
          <w:spacing w:val="-9"/>
          <w:w w:val="105"/>
          <w:sz w:val="21"/>
        </w:rPr>
        <w:t xml:space="preserve"> </w:t>
      </w:r>
      <w:r>
        <w:rPr>
          <w:spacing w:val="-4"/>
          <w:w w:val="105"/>
          <w:sz w:val="21"/>
        </w:rPr>
        <w:t>not</w:t>
      </w:r>
      <w:r>
        <w:rPr>
          <w:spacing w:val="-9"/>
          <w:w w:val="105"/>
          <w:sz w:val="21"/>
        </w:rPr>
        <w:t xml:space="preserve"> </w:t>
      </w:r>
      <w:r>
        <w:rPr>
          <w:spacing w:val="-5"/>
          <w:w w:val="105"/>
          <w:sz w:val="21"/>
        </w:rPr>
        <w:t>given</w:t>
      </w:r>
      <w:r>
        <w:rPr>
          <w:spacing w:val="-9"/>
          <w:w w:val="105"/>
          <w:sz w:val="21"/>
        </w:rPr>
        <w:t xml:space="preserve"> </w:t>
      </w:r>
      <w:r>
        <w:rPr>
          <w:spacing w:val="-4"/>
          <w:w w:val="105"/>
          <w:sz w:val="21"/>
        </w:rPr>
        <w:t>to</w:t>
      </w:r>
      <w:r>
        <w:rPr>
          <w:spacing w:val="-9"/>
          <w:w w:val="105"/>
          <w:sz w:val="21"/>
        </w:rPr>
        <w:t xml:space="preserve"> </w:t>
      </w:r>
      <w:r>
        <w:rPr>
          <w:spacing w:val="-5"/>
          <w:w w:val="105"/>
          <w:sz w:val="21"/>
        </w:rPr>
        <w:t>protecting</w:t>
      </w:r>
      <w:r>
        <w:rPr>
          <w:spacing w:val="-9"/>
          <w:w w:val="105"/>
          <w:sz w:val="21"/>
        </w:rPr>
        <w:t xml:space="preserve"> </w:t>
      </w:r>
      <w:r>
        <w:rPr>
          <w:spacing w:val="-4"/>
          <w:w w:val="105"/>
          <w:sz w:val="21"/>
        </w:rPr>
        <w:t>the</w:t>
      </w:r>
      <w:r>
        <w:rPr>
          <w:spacing w:val="-9"/>
          <w:w w:val="105"/>
          <w:sz w:val="21"/>
        </w:rPr>
        <w:t xml:space="preserve"> </w:t>
      </w:r>
      <w:r>
        <w:rPr>
          <w:spacing w:val="-4"/>
          <w:w w:val="105"/>
          <w:sz w:val="21"/>
        </w:rPr>
        <w:t>privacy</w:t>
      </w:r>
      <w:r>
        <w:rPr>
          <w:spacing w:val="-9"/>
          <w:w w:val="105"/>
          <w:sz w:val="21"/>
        </w:rPr>
        <w:t xml:space="preserve"> </w:t>
      </w:r>
      <w:r>
        <w:rPr>
          <w:spacing w:val="-4"/>
          <w:w w:val="105"/>
          <w:sz w:val="21"/>
        </w:rPr>
        <w:t>of</w:t>
      </w:r>
      <w:r>
        <w:rPr>
          <w:spacing w:val="-9"/>
          <w:w w:val="105"/>
          <w:sz w:val="21"/>
        </w:rPr>
        <w:t xml:space="preserve"> </w:t>
      </w:r>
      <w:r>
        <w:rPr>
          <w:spacing w:val="-4"/>
          <w:w w:val="105"/>
          <w:sz w:val="21"/>
        </w:rPr>
        <w:t>victims</w:t>
      </w:r>
      <w:r>
        <w:rPr>
          <w:spacing w:val="-9"/>
          <w:w w:val="105"/>
          <w:sz w:val="21"/>
        </w:rPr>
        <w:t xml:space="preserve"> </w:t>
      </w:r>
      <w:r>
        <w:rPr>
          <w:spacing w:val="-4"/>
          <w:w w:val="105"/>
          <w:sz w:val="21"/>
        </w:rPr>
        <w:t>in</w:t>
      </w:r>
      <w:r>
        <w:rPr>
          <w:spacing w:val="-9"/>
          <w:w w:val="105"/>
          <w:sz w:val="21"/>
        </w:rPr>
        <w:t xml:space="preserve"> </w:t>
      </w:r>
      <w:r>
        <w:rPr>
          <w:spacing w:val="-4"/>
          <w:w w:val="105"/>
          <w:sz w:val="21"/>
        </w:rPr>
        <w:t>the</w:t>
      </w:r>
      <w:r>
        <w:rPr>
          <w:spacing w:val="-9"/>
          <w:w w:val="105"/>
          <w:sz w:val="21"/>
        </w:rPr>
        <w:t xml:space="preserve"> </w:t>
      </w:r>
      <w:r>
        <w:rPr>
          <w:spacing w:val="-5"/>
          <w:w w:val="105"/>
          <w:sz w:val="21"/>
        </w:rPr>
        <w:t>earliest</w:t>
      </w:r>
      <w:r>
        <w:rPr>
          <w:spacing w:val="-9"/>
          <w:w w:val="105"/>
          <w:sz w:val="21"/>
        </w:rPr>
        <w:t xml:space="preserve"> </w:t>
      </w:r>
      <w:r>
        <w:rPr>
          <w:spacing w:val="-4"/>
          <w:w w:val="105"/>
          <w:sz w:val="21"/>
        </w:rPr>
        <w:t xml:space="preserve">stages of the </w:t>
      </w:r>
      <w:r>
        <w:rPr>
          <w:spacing w:val="-6"/>
          <w:w w:val="105"/>
          <w:sz w:val="21"/>
        </w:rPr>
        <w:t xml:space="preserve">criminal </w:t>
      </w:r>
      <w:r>
        <w:rPr>
          <w:spacing w:val="-5"/>
          <w:w w:val="105"/>
          <w:sz w:val="21"/>
        </w:rPr>
        <w:t xml:space="preserve">process, personal </w:t>
      </w:r>
      <w:r>
        <w:rPr>
          <w:spacing w:val="-6"/>
          <w:w w:val="105"/>
          <w:sz w:val="21"/>
        </w:rPr>
        <w:t xml:space="preserve">information </w:t>
      </w:r>
      <w:r>
        <w:rPr>
          <w:spacing w:val="-5"/>
          <w:w w:val="105"/>
          <w:sz w:val="21"/>
        </w:rPr>
        <w:t xml:space="preserve">may </w:t>
      </w:r>
      <w:r>
        <w:rPr>
          <w:w w:val="105"/>
          <w:sz w:val="21"/>
        </w:rPr>
        <w:t xml:space="preserve">be </w:t>
      </w:r>
      <w:r>
        <w:rPr>
          <w:spacing w:val="-4"/>
          <w:w w:val="105"/>
          <w:sz w:val="21"/>
        </w:rPr>
        <w:t xml:space="preserve">exposed </w:t>
      </w:r>
      <w:r>
        <w:rPr>
          <w:spacing w:val="-6"/>
          <w:w w:val="105"/>
          <w:sz w:val="21"/>
        </w:rPr>
        <w:t xml:space="preserve">resulting </w:t>
      </w:r>
      <w:r>
        <w:rPr>
          <w:spacing w:val="-4"/>
          <w:w w:val="105"/>
          <w:sz w:val="21"/>
        </w:rPr>
        <w:t xml:space="preserve">in </w:t>
      </w:r>
      <w:r>
        <w:rPr>
          <w:spacing w:val="-5"/>
          <w:w w:val="105"/>
          <w:sz w:val="21"/>
        </w:rPr>
        <w:t xml:space="preserve">repeated </w:t>
      </w:r>
      <w:r>
        <w:rPr>
          <w:spacing w:val="-6"/>
          <w:w w:val="105"/>
          <w:sz w:val="21"/>
        </w:rPr>
        <w:t xml:space="preserve">trauma </w:t>
      </w:r>
      <w:r>
        <w:rPr>
          <w:spacing w:val="-4"/>
          <w:w w:val="105"/>
          <w:sz w:val="21"/>
        </w:rPr>
        <w:t xml:space="preserve">and </w:t>
      </w:r>
      <w:r>
        <w:rPr>
          <w:spacing w:val="-6"/>
          <w:w w:val="105"/>
          <w:sz w:val="21"/>
        </w:rPr>
        <w:t>humiliation.</w:t>
      </w:r>
      <w:r>
        <w:rPr>
          <w:spacing w:val="-6"/>
          <w:w w:val="105"/>
          <w:position w:val="7"/>
          <w:sz w:val="12"/>
        </w:rPr>
        <w:t xml:space="preserve">82 </w:t>
      </w:r>
      <w:r>
        <w:rPr>
          <w:spacing w:val="-6"/>
          <w:w w:val="105"/>
          <w:sz w:val="21"/>
        </w:rPr>
        <w:t xml:space="preserve">Concern </w:t>
      </w:r>
      <w:r>
        <w:rPr>
          <w:spacing w:val="-4"/>
          <w:w w:val="105"/>
          <w:sz w:val="21"/>
        </w:rPr>
        <w:t xml:space="preserve">was expressed in the </w:t>
      </w:r>
      <w:r>
        <w:rPr>
          <w:spacing w:val="-5"/>
          <w:w w:val="105"/>
          <w:sz w:val="21"/>
        </w:rPr>
        <w:t xml:space="preserve">Review that this </w:t>
      </w:r>
      <w:r>
        <w:rPr>
          <w:spacing w:val="-6"/>
          <w:w w:val="105"/>
          <w:sz w:val="21"/>
        </w:rPr>
        <w:t xml:space="preserve">might </w:t>
      </w:r>
      <w:r>
        <w:rPr>
          <w:w w:val="105"/>
          <w:sz w:val="21"/>
        </w:rPr>
        <w:t xml:space="preserve">act </w:t>
      </w:r>
      <w:r>
        <w:rPr>
          <w:spacing w:val="-3"/>
          <w:w w:val="105"/>
          <w:sz w:val="21"/>
        </w:rPr>
        <w:t xml:space="preserve">as </w:t>
      </w:r>
      <w:r>
        <w:rPr>
          <w:w w:val="105"/>
          <w:sz w:val="21"/>
        </w:rPr>
        <w:t xml:space="preserve">a </w:t>
      </w:r>
      <w:r>
        <w:rPr>
          <w:spacing w:val="-6"/>
          <w:w w:val="105"/>
          <w:sz w:val="21"/>
        </w:rPr>
        <w:t xml:space="preserve">deterrent </w:t>
      </w:r>
      <w:r>
        <w:rPr>
          <w:spacing w:val="-4"/>
          <w:w w:val="105"/>
          <w:sz w:val="21"/>
        </w:rPr>
        <w:t xml:space="preserve">to </w:t>
      </w:r>
      <w:r>
        <w:rPr>
          <w:spacing w:val="-5"/>
          <w:w w:val="105"/>
          <w:sz w:val="21"/>
        </w:rPr>
        <w:t xml:space="preserve">reporting crimes </w:t>
      </w:r>
      <w:r>
        <w:rPr>
          <w:spacing w:val="-4"/>
          <w:w w:val="105"/>
          <w:sz w:val="21"/>
        </w:rPr>
        <w:t xml:space="preserve">and </w:t>
      </w:r>
      <w:r>
        <w:rPr>
          <w:spacing w:val="-5"/>
          <w:w w:val="105"/>
          <w:sz w:val="21"/>
        </w:rPr>
        <w:t>seeking</w:t>
      </w:r>
      <w:r>
        <w:rPr>
          <w:spacing w:val="-12"/>
          <w:w w:val="105"/>
          <w:sz w:val="21"/>
        </w:rPr>
        <w:t xml:space="preserve"> </w:t>
      </w:r>
      <w:r>
        <w:rPr>
          <w:spacing w:val="-5"/>
          <w:w w:val="105"/>
          <w:sz w:val="21"/>
        </w:rPr>
        <w:t>justice.</w:t>
      </w:r>
      <w:r>
        <w:rPr>
          <w:spacing w:val="-5"/>
          <w:w w:val="105"/>
          <w:position w:val="7"/>
          <w:sz w:val="12"/>
        </w:rPr>
        <w:t>83</w:t>
      </w:r>
    </w:p>
    <w:p w:rsidR="00D04CB6" w:rsidRDefault="00F732FE">
      <w:pPr>
        <w:pStyle w:val="ListParagraph"/>
        <w:numPr>
          <w:ilvl w:val="1"/>
          <w:numId w:val="185"/>
        </w:numPr>
        <w:tabs>
          <w:tab w:val="left" w:pos="920"/>
          <w:tab w:val="left" w:pos="921"/>
        </w:tabs>
        <w:spacing w:before="120" w:line="242" w:lineRule="auto"/>
        <w:ind w:left="920" w:right="1692" w:hanging="793"/>
        <w:jc w:val="left"/>
        <w:rPr>
          <w:sz w:val="21"/>
        </w:rPr>
      </w:pPr>
      <w:r>
        <w:rPr>
          <w:spacing w:val="-4"/>
          <w:w w:val="105"/>
          <w:sz w:val="21"/>
        </w:rPr>
        <w:t>There</w:t>
      </w:r>
      <w:r>
        <w:rPr>
          <w:spacing w:val="-10"/>
          <w:w w:val="105"/>
          <w:sz w:val="21"/>
        </w:rPr>
        <w:t xml:space="preserve"> </w:t>
      </w:r>
      <w:r>
        <w:rPr>
          <w:spacing w:val="-5"/>
          <w:w w:val="105"/>
          <w:sz w:val="21"/>
        </w:rPr>
        <w:t>are</w:t>
      </w:r>
      <w:r>
        <w:rPr>
          <w:spacing w:val="-10"/>
          <w:w w:val="105"/>
          <w:sz w:val="21"/>
        </w:rPr>
        <w:t xml:space="preserve"> </w:t>
      </w:r>
      <w:r>
        <w:rPr>
          <w:w w:val="105"/>
          <w:sz w:val="21"/>
        </w:rPr>
        <w:t>a</w:t>
      </w:r>
      <w:r>
        <w:rPr>
          <w:spacing w:val="-10"/>
          <w:w w:val="105"/>
          <w:sz w:val="21"/>
        </w:rPr>
        <w:t xml:space="preserve"> </w:t>
      </w:r>
      <w:r>
        <w:rPr>
          <w:spacing w:val="-5"/>
          <w:w w:val="105"/>
          <w:sz w:val="21"/>
        </w:rPr>
        <w:t>number</w:t>
      </w:r>
      <w:r>
        <w:rPr>
          <w:spacing w:val="-10"/>
          <w:w w:val="105"/>
          <w:sz w:val="21"/>
        </w:rPr>
        <w:t xml:space="preserve"> </w:t>
      </w:r>
      <w:r>
        <w:rPr>
          <w:spacing w:val="-4"/>
          <w:w w:val="105"/>
          <w:sz w:val="21"/>
        </w:rPr>
        <w:t>of</w:t>
      </w:r>
      <w:r>
        <w:rPr>
          <w:spacing w:val="-10"/>
          <w:w w:val="105"/>
          <w:sz w:val="21"/>
        </w:rPr>
        <w:t xml:space="preserve"> </w:t>
      </w:r>
      <w:r>
        <w:rPr>
          <w:spacing w:val="-4"/>
          <w:w w:val="105"/>
          <w:sz w:val="21"/>
        </w:rPr>
        <w:t>statutory</w:t>
      </w:r>
      <w:r>
        <w:rPr>
          <w:spacing w:val="-10"/>
          <w:w w:val="105"/>
          <w:sz w:val="21"/>
        </w:rPr>
        <w:t xml:space="preserve"> </w:t>
      </w:r>
      <w:r>
        <w:rPr>
          <w:spacing w:val="-6"/>
          <w:w w:val="105"/>
          <w:sz w:val="21"/>
        </w:rPr>
        <w:t>provisions</w:t>
      </w:r>
      <w:r>
        <w:rPr>
          <w:spacing w:val="-10"/>
          <w:w w:val="105"/>
          <w:sz w:val="21"/>
        </w:rPr>
        <w:t xml:space="preserve"> </w:t>
      </w:r>
      <w:r>
        <w:rPr>
          <w:spacing w:val="-5"/>
          <w:w w:val="105"/>
          <w:sz w:val="21"/>
        </w:rPr>
        <w:t>which</w:t>
      </w:r>
      <w:r>
        <w:rPr>
          <w:spacing w:val="-10"/>
          <w:w w:val="105"/>
          <w:sz w:val="21"/>
        </w:rPr>
        <w:t xml:space="preserve"> </w:t>
      </w:r>
      <w:r>
        <w:rPr>
          <w:spacing w:val="-5"/>
          <w:w w:val="105"/>
          <w:sz w:val="21"/>
        </w:rPr>
        <w:t>may</w:t>
      </w:r>
      <w:r>
        <w:rPr>
          <w:spacing w:val="-10"/>
          <w:w w:val="105"/>
          <w:sz w:val="21"/>
        </w:rPr>
        <w:t xml:space="preserve"> </w:t>
      </w:r>
      <w:r>
        <w:rPr>
          <w:w w:val="105"/>
          <w:sz w:val="21"/>
        </w:rPr>
        <w:t>be</w:t>
      </w:r>
      <w:r>
        <w:rPr>
          <w:spacing w:val="-10"/>
          <w:w w:val="105"/>
          <w:sz w:val="21"/>
        </w:rPr>
        <w:t xml:space="preserve"> </w:t>
      </w:r>
      <w:r>
        <w:rPr>
          <w:spacing w:val="-5"/>
          <w:w w:val="105"/>
          <w:sz w:val="21"/>
        </w:rPr>
        <w:t>relied</w:t>
      </w:r>
      <w:r>
        <w:rPr>
          <w:spacing w:val="-10"/>
          <w:w w:val="105"/>
          <w:sz w:val="21"/>
        </w:rPr>
        <w:t xml:space="preserve"> </w:t>
      </w:r>
      <w:r>
        <w:rPr>
          <w:spacing w:val="-4"/>
          <w:w w:val="105"/>
          <w:sz w:val="21"/>
        </w:rPr>
        <w:t>upon</w:t>
      </w:r>
      <w:r>
        <w:rPr>
          <w:spacing w:val="-10"/>
          <w:w w:val="105"/>
          <w:sz w:val="21"/>
        </w:rPr>
        <w:t xml:space="preserve"> </w:t>
      </w:r>
      <w:r>
        <w:rPr>
          <w:spacing w:val="-4"/>
          <w:w w:val="105"/>
          <w:sz w:val="21"/>
        </w:rPr>
        <w:t>to</w:t>
      </w:r>
      <w:r>
        <w:rPr>
          <w:spacing w:val="-10"/>
          <w:w w:val="105"/>
          <w:sz w:val="21"/>
        </w:rPr>
        <w:t xml:space="preserve"> </w:t>
      </w:r>
      <w:r>
        <w:rPr>
          <w:spacing w:val="-5"/>
          <w:w w:val="105"/>
          <w:sz w:val="21"/>
        </w:rPr>
        <w:t>protect</w:t>
      </w:r>
      <w:r>
        <w:rPr>
          <w:spacing w:val="-10"/>
          <w:w w:val="105"/>
          <w:sz w:val="21"/>
        </w:rPr>
        <w:t xml:space="preserve"> </w:t>
      </w:r>
      <w:r>
        <w:rPr>
          <w:spacing w:val="-4"/>
          <w:w w:val="105"/>
          <w:sz w:val="21"/>
        </w:rPr>
        <w:t>the</w:t>
      </w:r>
      <w:r>
        <w:rPr>
          <w:spacing w:val="-10"/>
          <w:w w:val="105"/>
          <w:sz w:val="21"/>
        </w:rPr>
        <w:t xml:space="preserve"> </w:t>
      </w:r>
      <w:r>
        <w:rPr>
          <w:spacing w:val="-6"/>
          <w:w w:val="105"/>
          <w:sz w:val="21"/>
        </w:rPr>
        <w:t xml:space="preserve">identity, </w:t>
      </w:r>
      <w:r>
        <w:rPr>
          <w:spacing w:val="-4"/>
          <w:w w:val="105"/>
          <w:sz w:val="21"/>
        </w:rPr>
        <w:t xml:space="preserve">safety and </w:t>
      </w:r>
      <w:r>
        <w:rPr>
          <w:spacing w:val="-6"/>
          <w:w w:val="105"/>
          <w:sz w:val="21"/>
        </w:rPr>
        <w:t xml:space="preserve">wellbeing </w:t>
      </w:r>
      <w:r>
        <w:rPr>
          <w:spacing w:val="-4"/>
          <w:w w:val="105"/>
          <w:sz w:val="21"/>
        </w:rPr>
        <w:t xml:space="preserve">of </w:t>
      </w:r>
      <w:r>
        <w:rPr>
          <w:spacing w:val="-5"/>
          <w:w w:val="105"/>
          <w:sz w:val="21"/>
        </w:rPr>
        <w:t xml:space="preserve">alleged </w:t>
      </w:r>
      <w:r>
        <w:rPr>
          <w:spacing w:val="-4"/>
          <w:w w:val="105"/>
          <w:sz w:val="21"/>
        </w:rPr>
        <w:t xml:space="preserve">victims of </w:t>
      </w:r>
      <w:r>
        <w:rPr>
          <w:spacing w:val="-5"/>
          <w:w w:val="105"/>
          <w:sz w:val="21"/>
        </w:rPr>
        <w:t xml:space="preserve">sexual </w:t>
      </w:r>
      <w:r>
        <w:rPr>
          <w:spacing w:val="-3"/>
          <w:w w:val="105"/>
          <w:sz w:val="21"/>
        </w:rPr>
        <w:t xml:space="preserve">or </w:t>
      </w:r>
      <w:r>
        <w:rPr>
          <w:spacing w:val="-6"/>
          <w:w w:val="105"/>
          <w:sz w:val="21"/>
        </w:rPr>
        <w:t xml:space="preserve">family </w:t>
      </w:r>
      <w:r>
        <w:rPr>
          <w:spacing w:val="-5"/>
          <w:w w:val="105"/>
          <w:sz w:val="21"/>
        </w:rPr>
        <w:t xml:space="preserve">violence </w:t>
      </w:r>
      <w:r>
        <w:rPr>
          <w:spacing w:val="-3"/>
          <w:w w:val="105"/>
          <w:sz w:val="21"/>
        </w:rPr>
        <w:t xml:space="preserve">at </w:t>
      </w:r>
      <w:r>
        <w:rPr>
          <w:spacing w:val="-4"/>
          <w:w w:val="105"/>
          <w:sz w:val="21"/>
        </w:rPr>
        <w:t xml:space="preserve">the </w:t>
      </w:r>
      <w:r>
        <w:rPr>
          <w:spacing w:val="-5"/>
          <w:w w:val="105"/>
          <w:sz w:val="21"/>
        </w:rPr>
        <w:t xml:space="preserve">early </w:t>
      </w:r>
      <w:r>
        <w:rPr>
          <w:spacing w:val="-4"/>
          <w:w w:val="105"/>
          <w:sz w:val="21"/>
        </w:rPr>
        <w:t xml:space="preserve">stages of </w:t>
      </w:r>
      <w:r>
        <w:rPr>
          <w:spacing w:val="-6"/>
          <w:w w:val="105"/>
          <w:sz w:val="21"/>
        </w:rPr>
        <w:t xml:space="preserve">criminal </w:t>
      </w:r>
      <w:r>
        <w:rPr>
          <w:spacing w:val="-5"/>
          <w:w w:val="105"/>
          <w:sz w:val="21"/>
        </w:rPr>
        <w:t>proceedings.</w:t>
      </w:r>
      <w:r>
        <w:rPr>
          <w:spacing w:val="-5"/>
          <w:w w:val="105"/>
          <w:position w:val="7"/>
          <w:sz w:val="12"/>
        </w:rPr>
        <w:t xml:space="preserve">84 </w:t>
      </w:r>
      <w:r>
        <w:rPr>
          <w:spacing w:val="-7"/>
          <w:w w:val="105"/>
          <w:sz w:val="21"/>
        </w:rPr>
        <w:t xml:space="preserve">However,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indicates that </w:t>
      </w:r>
      <w:r>
        <w:rPr>
          <w:spacing w:val="-4"/>
          <w:w w:val="105"/>
          <w:sz w:val="21"/>
        </w:rPr>
        <w:t xml:space="preserve">the </w:t>
      </w:r>
      <w:r>
        <w:rPr>
          <w:spacing w:val="-5"/>
          <w:w w:val="105"/>
          <w:sz w:val="21"/>
        </w:rPr>
        <w:t>combined protection</w:t>
      </w:r>
      <w:r>
        <w:rPr>
          <w:spacing w:val="-14"/>
          <w:w w:val="105"/>
          <w:sz w:val="21"/>
        </w:rPr>
        <w:t xml:space="preserve"> </w:t>
      </w:r>
      <w:r>
        <w:rPr>
          <w:spacing w:val="-5"/>
          <w:w w:val="105"/>
          <w:sz w:val="21"/>
        </w:rPr>
        <w:t>for</w:t>
      </w:r>
      <w:r>
        <w:rPr>
          <w:spacing w:val="-14"/>
          <w:w w:val="105"/>
          <w:sz w:val="21"/>
        </w:rPr>
        <w:t xml:space="preserve"> </w:t>
      </w:r>
      <w:r>
        <w:rPr>
          <w:spacing w:val="-4"/>
          <w:w w:val="105"/>
          <w:sz w:val="21"/>
        </w:rPr>
        <w:t>victims</w:t>
      </w:r>
      <w:r>
        <w:rPr>
          <w:spacing w:val="-14"/>
          <w:w w:val="105"/>
          <w:sz w:val="21"/>
        </w:rPr>
        <w:t xml:space="preserve"> </w:t>
      </w:r>
      <w:r>
        <w:rPr>
          <w:spacing w:val="-5"/>
          <w:w w:val="105"/>
          <w:sz w:val="21"/>
        </w:rPr>
        <w:t>provided</w:t>
      </w:r>
      <w:r>
        <w:rPr>
          <w:spacing w:val="-14"/>
          <w:w w:val="105"/>
          <w:sz w:val="21"/>
        </w:rPr>
        <w:t xml:space="preserve"> </w:t>
      </w:r>
      <w:r>
        <w:rPr>
          <w:spacing w:val="-4"/>
          <w:w w:val="105"/>
          <w:sz w:val="21"/>
        </w:rPr>
        <w:t>by</w:t>
      </w:r>
      <w:r>
        <w:rPr>
          <w:spacing w:val="-14"/>
          <w:w w:val="105"/>
          <w:sz w:val="21"/>
        </w:rPr>
        <w:t xml:space="preserve"> </w:t>
      </w:r>
      <w:r>
        <w:rPr>
          <w:spacing w:val="-4"/>
          <w:w w:val="105"/>
          <w:sz w:val="21"/>
        </w:rPr>
        <w:t>these</w:t>
      </w:r>
      <w:r>
        <w:rPr>
          <w:spacing w:val="-14"/>
          <w:w w:val="105"/>
          <w:sz w:val="21"/>
        </w:rPr>
        <w:t xml:space="preserve"> </w:t>
      </w:r>
      <w:r>
        <w:rPr>
          <w:spacing w:val="-4"/>
          <w:w w:val="105"/>
          <w:sz w:val="21"/>
        </w:rPr>
        <w:t>statutory</w:t>
      </w:r>
      <w:r>
        <w:rPr>
          <w:spacing w:val="-14"/>
          <w:w w:val="105"/>
          <w:sz w:val="21"/>
        </w:rPr>
        <w:t xml:space="preserve"> </w:t>
      </w:r>
      <w:r>
        <w:rPr>
          <w:spacing w:val="-6"/>
          <w:w w:val="105"/>
          <w:sz w:val="21"/>
        </w:rPr>
        <w:t>provisions</w:t>
      </w:r>
      <w:r>
        <w:rPr>
          <w:spacing w:val="-14"/>
          <w:w w:val="105"/>
          <w:sz w:val="21"/>
        </w:rPr>
        <w:t xml:space="preserve"> </w:t>
      </w:r>
      <w:r>
        <w:rPr>
          <w:spacing w:val="-5"/>
          <w:w w:val="105"/>
          <w:sz w:val="21"/>
        </w:rPr>
        <w:t>may</w:t>
      </w:r>
      <w:r>
        <w:rPr>
          <w:spacing w:val="-14"/>
          <w:w w:val="105"/>
          <w:sz w:val="21"/>
        </w:rPr>
        <w:t xml:space="preserve"> </w:t>
      </w:r>
      <w:r>
        <w:rPr>
          <w:w w:val="105"/>
          <w:sz w:val="21"/>
        </w:rPr>
        <w:t>be</w:t>
      </w:r>
      <w:r>
        <w:rPr>
          <w:spacing w:val="-14"/>
          <w:w w:val="105"/>
          <w:sz w:val="21"/>
        </w:rPr>
        <w:t xml:space="preserve"> </w:t>
      </w:r>
      <w:r>
        <w:rPr>
          <w:spacing w:val="-6"/>
          <w:w w:val="105"/>
          <w:sz w:val="21"/>
        </w:rPr>
        <w:t>inadequate.</w:t>
      </w:r>
      <w:r>
        <w:rPr>
          <w:spacing w:val="-14"/>
          <w:w w:val="105"/>
          <w:sz w:val="21"/>
        </w:rPr>
        <w:t xml:space="preserve"> </w:t>
      </w:r>
      <w:r>
        <w:rPr>
          <w:spacing w:val="-3"/>
          <w:w w:val="105"/>
          <w:sz w:val="21"/>
        </w:rPr>
        <w:t>The</w:t>
      </w:r>
      <w:r>
        <w:rPr>
          <w:spacing w:val="-14"/>
          <w:w w:val="105"/>
          <w:sz w:val="21"/>
        </w:rPr>
        <w:t xml:space="preserve"> </w:t>
      </w:r>
      <w:r>
        <w:rPr>
          <w:spacing w:val="-5"/>
          <w:w w:val="105"/>
          <w:sz w:val="21"/>
        </w:rPr>
        <w:t>Review noted</w:t>
      </w:r>
      <w:r>
        <w:rPr>
          <w:spacing w:val="-9"/>
          <w:w w:val="105"/>
          <w:sz w:val="21"/>
        </w:rPr>
        <w:t xml:space="preserve"> </w:t>
      </w:r>
      <w:r>
        <w:rPr>
          <w:spacing w:val="-5"/>
          <w:w w:val="105"/>
          <w:sz w:val="21"/>
        </w:rPr>
        <w:t>that:</w:t>
      </w:r>
    </w:p>
    <w:p w:rsidR="00D04CB6" w:rsidRDefault="00F732FE">
      <w:pPr>
        <w:spacing w:before="130" w:line="254" w:lineRule="auto"/>
        <w:ind w:left="1374" w:right="1673"/>
        <w:rPr>
          <w:sz w:val="11"/>
        </w:rPr>
      </w:pPr>
      <w:r>
        <w:rPr>
          <w:sz w:val="20"/>
        </w:rPr>
        <w:t xml:space="preserve">A </w:t>
      </w:r>
      <w:r>
        <w:rPr>
          <w:spacing w:val="-4"/>
          <w:sz w:val="20"/>
        </w:rPr>
        <w:t xml:space="preserve">problem </w:t>
      </w:r>
      <w:r>
        <w:rPr>
          <w:spacing w:val="-3"/>
          <w:sz w:val="20"/>
        </w:rPr>
        <w:t xml:space="preserve">of the </w:t>
      </w:r>
      <w:r>
        <w:rPr>
          <w:spacing w:val="-5"/>
          <w:sz w:val="20"/>
        </w:rPr>
        <w:t xml:space="preserve">absence </w:t>
      </w:r>
      <w:r>
        <w:rPr>
          <w:spacing w:val="-3"/>
          <w:sz w:val="20"/>
        </w:rPr>
        <w:t xml:space="preserve">of </w:t>
      </w:r>
      <w:r>
        <w:rPr>
          <w:spacing w:val="-5"/>
          <w:sz w:val="20"/>
        </w:rPr>
        <w:t xml:space="preserve">consideration  </w:t>
      </w:r>
      <w:r>
        <w:rPr>
          <w:spacing w:val="-3"/>
          <w:sz w:val="20"/>
        </w:rPr>
        <w:t xml:space="preserve">of the </w:t>
      </w:r>
      <w:r>
        <w:rPr>
          <w:spacing w:val="-4"/>
          <w:sz w:val="20"/>
        </w:rPr>
        <w:t xml:space="preserve">possible  necessity  for  </w:t>
      </w:r>
      <w:r>
        <w:rPr>
          <w:sz w:val="20"/>
        </w:rPr>
        <w:t xml:space="preserve">a </w:t>
      </w:r>
      <w:r>
        <w:rPr>
          <w:spacing w:val="-5"/>
          <w:sz w:val="20"/>
        </w:rPr>
        <w:t xml:space="preserve">suppression  </w:t>
      </w:r>
      <w:r>
        <w:rPr>
          <w:spacing w:val="-4"/>
          <w:sz w:val="20"/>
        </w:rPr>
        <w:t xml:space="preserve">order to protect victims has emerged </w:t>
      </w:r>
      <w:r>
        <w:rPr>
          <w:spacing w:val="-3"/>
          <w:sz w:val="20"/>
        </w:rPr>
        <w:t xml:space="preserve">in </w:t>
      </w:r>
      <w:r>
        <w:rPr>
          <w:spacing w:val="-5"/>
          <w:sz w:val="20"/>
        </w:rPr>
        <w:t xml:space="preserve">relation </w:t>
      </w:r>
      <w:r>
        <w:rPr>
          <w:spacing w:val="-4"/>
          <w:sz w:val="20"/>
        </w:rPr>
        <w:t xml:space="preserve">to </w:t>
      </w:r>
      <w:r>
        <w:rPr>
          <w:spacing w:val="-5"/>
          <w:sz w:val="20"/>
        </w:rPr>
        <w:t xml:space="preserve">initial </w:t>
      </w:r>
      <w:r>
        <w:rPr>
          <w:spacing w:val="-4"/>
          <w:sz w:val="20"/>
        </w:rPr>
        <w:t>bail hearings.</w:t>
      </w:r>
      <w:r>
        <w:rPr>
          <w:spacing w:val="-4"/>
          <w:position w:val="7"/>
          <w:sz w:val="11"/>
        </w:rPr>
        <w:t>85</w:t>
      </w:r>
    </w:p>
    <w:p w:rsidR="00D04CB6" w:rsidRDefault="00F732FE">
      <w:pPr>
        <w:pStyle w:val="ListParagraph"/>
        <w:numPr>
          <w:ilvl w:val="1"/>
          <w:numId w:val="185"/>
        </w:numPr>
        <w:tabs>
          <w:tab w:val="left" w:pos="921"/>
          <w:tab w:val="left" w:pos="922"/>
        </w:tabs>
        <w:spacing w:before="111" w:line="242" w:lineRule="auto"/>
        <w:ind w:left="921" w:right="1708"/>
        <w:jc w:val="left"/>
        <w:rPr>
          <w:sz w:val="12"/>
        </w:rPr>
      </w:pPr>
      <w:r>
        <w:rPr>
          <w:spacing w:val="-3"/>
          <w:sz w:val="21"/>
        </w:rPr>
        <w:t xml:space="preserve">The </w:t>
      </w:r>
      <w:r>
        <w:rPr>
          <w:i/>
          <w:spacing w:val="-3"/>
          <w:sz w:val="21"/>
        </w:rPr>
        <w:t xml:space="preserve">Open </w:t>
      </w:r>
      <w:r>
        <w:rPr>
          <w:i/>
          <w:spacing w:val="-4"/>
          <w:sz w:val="21"/>
        </w:rPr>
        <w:t xml:space="preserve">Courts </w:t>
      </w:r>
      <w:r>
        <w:rPr>
          <w:i/>
          <w:spacing w:val="-3"/>
          <w:sz w:val="21"/>
        </w:rPr>
        <w:t xml:space="preserve">Act </w:t>
      </w:r>
      <w:r>
        <w:rPr>
          <w:i/>
          <w:spacing w:val="-5"/>
          <w:sz w:val="21"/>
        </w:rPr>
        <w:t xml:space="preserve">Review </w:t>
      </w:r>
      <w:r>
        <w:rPr>
          <w:spacing w:val="-5"/>
          <w:sz w:val="21"/>
        </w:rPr>
        <w:t xml:space="preserve">found that, </w:t>
      </w:r>
      <w:r>
        <w:rPr>
          <w:spacing w:val="-6"/>
          <w:sz w:val="21"/>
        </w:rPr>
        <w:t xml:space="preserve">according </w:t>
      </w:r>
      <w:r>
        <w:rPr>
          <w:spacing w:val="-4"/>
          <w:sz w:val="21"/>
        </w:rPr>
        <w:t xml:space="preserve">to </w:t>
      </w:r>
      <w:r>
        <w:rPr>
          <w:spacing w:val="-5"/>
          <w:sz w:val="21"/>
        </w:rPr>
        <w:t xml:space="preserve">anecdotal </w:t>
      </w:r>
      <w:r>
        <w:rPr>
          <w:spacing w:val="-6"/>
          <w:sz w:val="21"/>
        </w:rPr>
        <w:t xml:space="preserve">evidence, </w:t>
      </w:r>
      <w:r>
        <w:rPr>
          <w:spacing w:val="-4"/>
          <w:sz w:val="21"/>
        </w:rPr>
        <w:t xml:space="preserve">victims </w:t>
      </w:r>
      <w:r>
        <w:rPr>
          <w:spacing w:val="-6"/>
          <w:sz w:val="21"/>
        </w:rPr>
        <w:t xml:space="preserve">have </w:t>
      </w:r>
      <w:r>
        <w:rPr>
          <w:spacing w:val="-5"/>
          <w:sz w:val="21"/>
        </w:rPr>
        <w:t xml:space="preserve">little knowledge </w:t>
      </w:r>
      <w:r>
        <w:rPr>
          <w:spacing w:val="-4"/>
          <w:sz w:val="21"/>
        </w:rPr>
        <w:t xml:space="preserve">of the  statutory  </w:t>
      </w:r>
      <w:r>
        <w:rPr>
          <w:spacing w:val="-6"/>
          <w:sz w:val="21"/>
        </w:rPr>
        <w:t xml:space="preserve">prohibitions  </w:t>
      </w:r>
      <w:r>
        <w:rPr>
          <w:spacing w:val="-3"/>
          <w:sz w:val="21"/>
        </w:rPr>
        <w:t xml:space="preserve">on  </w:t>
      </w:r>
      <w:r>
        <w:rPr>
          <w:spacing w:val="-5"/>
          <w:sz w:val="21"/>
        </w:rPr>
        <w:t xml:space="preserve">publication  </w:t>
      </w:r>
      <w:r>
        <w:rPr>
          <w:spacing w:val="-3"/>
          <w:sz w:val="21"/>
        </w:rPr>
        <w:t xml:space="preserve">or  </w:t>
      </w:r>
      <w:r>
        <w:rPr>
          <w:spacing w:val="-6"/>
          <w:sz w:val="21"/>
        </w:rPr>
        <w:t xml:space="preserve">grounds  </w:t>
      </w:r>
      <w:r>
        <w:rPr>
          <w:spacing w:val="-5"/>
          <w:sz w:val="21"/>
        </w:rPr>
        <w:t xml:space="preserve">for  suppression  </w:t>
      </w:r>
      <w:r>
        <w:rPr>
          <w:spacing w:val="-4"/>
          <w:sz w:val="21"/>
        </w:rPr>
        <w:t xml:space="preserve">orders </w:t>
      </w:r>
      <w:r>
        <w:rPr>
          <w:spacing w:val="-5"/>
          <w:sz w:val="21"/>
        </w:rPr>
        <w:t xml:space="preserve">under  </w:t>
      </w:r>
      <w:r>
        <w:rPr>
          <w:spacing w:val="-4"/>
          <w:sz w:val="21"/>
        </w:rPr>
        <w:t xml:space="preserve">the </w:t>
      </w:r>
      <w:r>
        <w:rPr>
          <w:spacing w:val="-3"/>
          <w:sz w:val="21"/>
        </w:rPr>
        <w:t xml:space="preserve">Open </w:t>
      </w:r>
      <w:r>
        <w:rPr>
          <w:spacing w:val="-5"/>
          <w:sz w:val="21"/>
        </w:rPr>
        <w:t xml:space="preserve">Courts  </w:t>
      </w:r>
      <w:r>
        <w:rPr>
          <w:spacing w:val="-3"/>
          <w:sz w:val="21"/>
        </w:rPr>
        <w:t>Act.</w:t>
      </w:r>
      <w:r>
        <w:rPr>
          <w:spacing w:val="-3"/>
          <w:position w:val="7"/>
          <w:sz w:val="12"/>
        </w:rPr>
        <w:t xml:space="preserve">86  </w:t>
      </w:r>
      <w:r>
        <w:rPr>
          <w:spacing w:val="-3"/>
          <w:sz w:val="21"/>
        </w:rPr>
        <w:t xml:space="preserve">The </w:t>
      </w:r>
      <w:r>
        <w:rPr>
          <w:spacing w:val="-5"/>
          <w:sz w:val="21"/>
        </w:rPr>
        <w:t xml:space="preserve">Review  </w:t>
      </w:r>
      <w:r>
        <w:rPr>
          <w:spacing w:val="-4"/>
          <w:sz w:val="21"/>
        </w:rPr>
        <w:t xml:space="preserve">further </w:t>
      </w:r>
      <w:r>
        <w:rPr>
          <w:spacing w:val="-5"/>
          <w:sz w:val="21"/>
        </w:rPr>
        <w:t xml:space="preserve">found  that,  </w:t>
      </w:r>
      <w:r>
        <w:rPr>
          <w:spacing w:val="-3"/>
          <w:sz w:val="21"/>
        </w:rPr>
        <w:t xml:space="preserve">at </w:t>
      </w:r>
      <w:r>
        <w:rPr>
          <w:spacing w:val="-4"/>
          <w:sz w:val="21"/>
        </w:rPr>
        <w:t xml:space="preserve">the </w:t>
      </w:r>
      <w:r>
        <w:rPr>
          <w:spacing w:val="-5"/>
          <w:sz w:val="21"/>
        </w:rPr>
        <w:t xml:space="preserve">stressful  point  </w:t>
      </w:r>
      <w:r>
        <w:rPr>
          <w:spacing w:val="-3"/>
          <w:sz w:val="21"/>
        </w:rPr>
        <w:t xml:space="preserve">at </w:t>
      </w:r>
      <w:r>
        <w:rPr>
          <w:spacing w:val="-5"/>
          <w:sz w:val="21"/>
        </w:rPr>
        <w:t xml:space="preserve">which  </w:t>
      </w:r>
      <w:r>
        <w:rPr>
          <w:sz w:val="21"/>
        </w:rPr>
        <w:t xml:space="preserve">a </w:t>
      </w:r>
      <w:r>
        <w:rPr>
          <w:spacing w:val="-5"/>
          <w:sz w:val="21"/>
        </w:rPr>
        <w:t xml:space="preserve">matter </w:t>
      </w:r>
      <w:r>
        <w:rPr>
          <w:spacing w:val="-3"/>
          <w:sz w:val="21"/>
        </w:rPr>
        <w:t xml:space="preserve">first </w:t>
      </w:r>
      <w:r>
        <w:rPr>
          <w:spacing w:val="-5"/>
          <w:sz w:val="21"/>
        </w:rPr>
        <w:t xml:space="preserve">comes before </w:t>
      </w:r>
      <w:r>
        <w:rPr>
          <w:spacing w:val="-4"/>
          <w:sz w:val="21"/>
        </w:rPr>
        <w:t xml:space="preserve">the court, victims of </w:t>
      </w:r>
      <w:r>
        <w:rPr>
          <w:spacing w:val="-5"/>
          <w:sz w:val="21"/>
        </w:rPr>
        <w:t xml:space="preserve">sexual </w:t>
      </w:r>
      <w:r>
        <w:rPr>
          <w:spacing w:val="-4"/>
          <w:sz w:val="21"/>
        </w:rPr>
        <w:t xml:space="preserve">and </w:t>
      </w:r>
      <w:r>
        <w:rPr>
          <w:spacing w:val="-6"/>
          <w:sz w:val="21"/>
        </w:rPr>
        <w:t xml:space="preserve">family </w:t>
      </w:r>
      <w:r>
        <w:rPr>
          <w:spacing w:val="-5"/>
          <w:sz w:val="21"/>
        </w:rPr>
        <w:t xml:space="preserve">violence offences will </w:t>
      </w:r>
      <w:r>
        <w:rPr>
          <w:spacing w:val="-4"/>
          <w:sz w:val="21"/>
        </w:rPr>
        <w:t xml:space="preserve">not </w:t>
      </w:r>
      <w:r>
        <w:rPr>
          <w:spacing w:val="-5"/>
          <w:sz w:val="21"/>
        </w:rPr>
        <w:t xml:space="preserve">necessarily  </w:t>
      </w:r>
      <w:r>
        <w:rPr>
          <w:sz w:val="21"/>
        </w:rPr>
        <w:t xml:space="preserve">be </w:t>
      </w:r>
      <w:r>
        <w:rPr>
          <w:spacing w:val="-4"/>
          <w:sz w:val="21"/>
        </w:rPr>
        <w:t xml:space="preserve">in  </w:t>
      </w:r>
      <w:r>
        <w:rPr>
          <w:sz w:val="21"/>
        </w:rPr>
        <w:t xml:space="preserve">a </w:t>
      </w:r>
      <w:r>
        <w:rPr>
          <w:spacing w:val="-5"/>
          <w:sz w:val="21"/>
        </w:rPr>
        <w:t xml:space="preserve">position  </w:t>
      </w:r>
      <w:r>
        <w:rPr>
          <w:spacing w:val="-4"/>
          <w:sz w:val="21"/>
        </w:rPr>
        <w:t xml:space="preserve">to  </w:t>
      </w:r>
      <w:r>
        <w:rPr>
          <w:spacing w:val="-5"/>
          <w:sz w:val="21"/>
        </w:rPr>
        <w:t xml:space="preserve">properly  </w:t>
      </w:r>
      <w:r>
        <w:rPr>
          <w:spacing w:val="-6"/>
          <w:sz w:val="21"/>
        </w:rPr>
        <w:t xml:space="preserve">consider  </w:t>
      </w:r>
      <w:r>
        <w:rPr>
          <w:spacing w:val="-4"/>
          <w:sz w:val="21"/>
        </w:rPr>
        <w:t xml:space="preserve">the  need  </w:t>
      </w:r>
      <w:r>
        <w:rPr>
          <w:spacing w:val="-5"/>
          <w:sz w:val="21"/>
        </w:rPr>
        <w:t xml:space="preserve">for  </w:t>
      </w:r>
      <w:r>
        <w:rPr>
          <w:sz w:val="21"/>
        </w:rPr>
        <w:t xml:space="preserve">a </w:t>
      </w:r>
      <w:r>
        <w:rPr>
          <w:spacing w:val="-5"/>
          <w:sz w:val="21"/>
        </w:rPr>
        <w:t xml:space="preserve">suppression  </w:t>
      </w:r>
      <w:r>
        <w:rPr>
          <w:spacing w:val="-7"/>
          <w:sz w:val="21"/>
        </w:rPr>
        <w:t xml:space="preserve">order,  </w:t>
      </w:r>
      <w:r>
        <w:rPr>
          <w:spacing w:val="-4"/>
          <w:sz w:val="21"/>
        </w:rPr>
        <w:t>n</w:t>
      </w:r>
      <w:r>
        <w:rPr>
          <w:spacing w:val="-4"/>
          <w:sz w:val="21"/>
        </w:rPr>
        <w:t xml:space="preserve">or  to </w:t>
      </w:r>
      <w:r>
        <w:rPr>
          <w:spacing w:val="-6"/>
          <w:sz w:val="21"/>
        </w:rPr>
        <w:t xml:space="preserve">make </w:t>
      </w:r>
      <w:r>
        <w:rPr>
          <w:spacing w:val="-3"/>
          <w:sz w:val="21"/>
        </w:rPr>
        <w:t xml:space="preserve">an </w:t>
      </w:r>
      <w:r>
        <w:rPr>
          <w:spacing w:val="-5"/>
          <w:sz w:val="21"/>
        </w:rPr>
        <w:t xml:space="preserve">application </w:t>
      </w:r>
      <w:r>
        <w:rPr>
          <w:spacing w:val="-3"/>
          <w:sz w:val="21"/>
        </w:rPr>
        <w:t xml:space="preserve">or </w:t>
      </w:r>
      <w:r>
        <w:rPr>
          <w:spacing w:val="-4"/>
          <w:sz w:val="21"/>
        </w:rPr>
        <w:t xml:space="preserve">ask </w:t>
      </w:r>
      <w:r>
        <w:rPr>
          <w:spacing w:val="-5"/>
          <w:sz w:val="21"/>
        </w:rPr>
        <w:t xml:space="preserve">for </w:t>
      </w:r>
      <w:r>
        <w:rPr>
          <w:spacing w:val="-4"/>
          <w:sz w:val="21"/>
        </w:rPr>
        <w:t xml:space="preserve">one of </w:t>
      </w:r>
      <w:r>
        <w:rPr>
          <w:spacing w:val="-5"/>
          <w:sz w:val="21"/>
        </w:rPr>
        <w:t xml:space="preserve">their </w:t>
      </w:r>
      <w:r>
        <w:rPr>
          <w:spacing w:val="-6"/>
          <w:sz w:val="21"/>
        </w:rPr>
        <w:t>behalf.</w:t>
      </w:r>
      <w:r>
        <w:rPr>
          <w:spacing w:val="-6"/>
          <w:position w:val="7"/>
          <w:sz w:val="12"/>
        </w:rPr>
        <w:t xml:space="preserve">87 </w:t>
      </w:r>
      <w:r>
        <w:rPr>
          <w:spacing w:val="-3"/>
          <w:sz w:val="21"/>
        </w:rPr>
        <w:t xml:space="preserve">The </w:t>
      </w:r>
      <w:r>
        <w:rPr>
          <w:spacing w:val="-5"/>
          <w:sz w:val="21"/>
        </w:rPr>
        <w:t xml:space="preserve">Review </w:t>
      </w:r>
      <w:r>
        <w:rPr>
          <w:spacing w:val="-4"/>
          <w:sz w:val="21"/>
        </w:rPr>
        <w:t xml:space="preserve">observed </w:t>
      </w:r>
      <w:r>
        <w:rPr>
          <w:spacing w:val="-5"/>
          <w:sz w:val="21"/>
        </w:rPr>
        <w:t xml:space="preserve">that </w:t>
      </w:r>
      <w:r>
        <w:rPr>
          <w:spacing w:val="-4"/>
          <w:sz w:val="21"/>
        </w:rPr>
        <w:t xml:space="preserve">by the time </w:t>
      </w:r>
      <w:r>
        <w:rPr>
          <w:sz w:val="21"/>
        </w:rPr>
        <w:t xml:space="preserve">a </w:t>
      </w:r>
      <w:r>
        <w:rPr>
          <w:spacing w:val="-5"/>
          <w:sz w:val="21"/>
        </w:rPr>
        <w:t xml:space="preserve">proper assessment </w:t>
      </w:r>
      <w:r>
        <w:rPr>
          <w:spacing w:val="-3"/>
          <w:sz w:val="21"/>
        </w:rPr>
        <w:t xml:space="preserve">is </w:t>
      </w:r>
      <w:r>
        <w:rPr>
          <w:spacing w:val="-4"/>
          <w:sz w:val="21"/>
        </w:rPr>
        <w:t xml:space="preserve">made of </w:t>
      </w:r>
      <w:r>
        <w:rPr>
          <w:spacing w:val="-5"/>
          <w:sz w:val="21"/>
        </w:rPr>
        <w:t xml:space="preserve">whether </w:t>
      </w:r>
      <w:r>
        <w:rPr>
          <w:spacing w:val="-3"/>
          <w:sz w:val="21"/>
        </w:rPr>
        <w:t xml:space="preserve">an </w:t>
      </w:r>
      <w:r>
        <w:rPr>
          <w:spacing w:val="-5"/>
          <w:sz w:val="21"/>
        </w:rPr>
        <w:t xml:space="preserve">order </w:t>
      </w:r>
      <w:r>
        <w:rPr>
          <w:spacing w:val="-3"/>
          <w:sz w:val="21"/>
        </w:rPr>
        <w:t xml:space="preserve">is </w:t>
      </w:r>
      <w:r>
        <w:rPr>
          <w:spacing w:val="-4"/>
          <w:sz w:val="21"/>
        </w:rPr>
        <w:t xml:space="preserve">necessary and </w:t>
      </w:r>
      <w:r>
        <w:rPr>
          <w:spacing w:val="-3"/>
          <w:sz w:val="21"/>
        </w:rPr>
        <w:t xml:space="preserve">an </w:t>
      </w:r>
      <w:r>
        <w:rPr>
          <w:spacing w:val="-6"/>
          <w:sz w:val="21"/>
        </w:rPr>
        <w:t xml:space="preserve">appropriate  </w:t>
      </w:r>
      <w:r>
        <w:rPr>
          <w:spacing w:val="-5"/>
          <w:sz w:val="21"/>
        </w:rPr>
        <w:t xml:space="preserve">application </w:t>
      </w:r>
      <w:r>
        <w:rPr>
          <w:spacing w:val="-4"/>
          <w:sz w:val="21"/>
        </w:rPr>
        <w:t xml:space="preserve">made </w:t>
      </w:r>
      <w:r>
        <w:rPr>
          <w:spacing w:val="-3"/>
          <w:sz w:val="21"/>
        </w:rPr>
        <w:t xml:space="preserve">it </w:t>
      </w:r>
      <w:r>
        <w:rPr>
          <w:spacing w:val="-5"/>
          <w:sz w:val="21"/>
        </w:rPr>
        <w:t xml:space="preserve">may </w:t>
      </w:r>
      <w:r>
        <w:rPr>
          <w:sz w:val="21"/>
        </w:rPr>
        <w:t xml:space="preserve">be </w:t>
      </w:r>
      <w:r>
        <w:rPr>
          <w:spacing w:val="-4"/>
          <w:sz w:val="21"/>
        </w:rPr>
        <w:t xml:space="preserve">too  </w:t>
      </w:r>
      <w:r>
        <w:rPr>
          <w:spacing w:val="-6"/>
          <w:sz w:val="21"/>
        </w:rPr>
        <w:t xml:space="preserve">late,  </w:t>
      </w:r>
      <w:r>
        <w:rPr>
          <w:spacing w:val="-4"/>
          <w:sz w:val="21"/>
        </w:rPr>
        <w:t xml:space="preserve">with  the  </w:t>
      </w:r>
      <w:r>
        <w:rPr>
          <w:spacing w:val="-6"/>
          <w:sz w:val="21"/>
        </w:rPr>
        <w:t xml:space="preserve">damaging  information  </w:t>
      </w:r>
      <w:r>
        <w:rPr>
          <w:spacing w:val="-5"/>
          <w:sz w:val="21"/>
        </w:rPr>
        <w:t xml:space="preserve">already  </w:t>
      </w:r>
      <w:r>
        <w:rPr>
          <w:spacing w:val="-4"/>
          <w:sz w:val="21"/>
        </w:rPr>
        <w:t xml:space="preserve">reported  in  the  </w:t>
      </w:r>
      <w:r>
        <w:rPr>
          <w:spacing w:val="-5"/>
          <w:sz w:val="21"/>
        </w:rPr>
        <w:t>public domain.</w:t>
      </w:r>
      <w:r>
        <w:rPr>
          <w:spacing w:val="-5"/>
          <w:position w:val="7"/>
          <w:sz w:val="12"/>
        </w:rPr>
        <w:t>88</w:t>
      </w:r>
    </w:p>
    <w:p w:rsidR="00D04CB6" w:rsidRDefault="00F732FE">
      <w:pPr>
        <w:pStyle w:val="ListParagraph"/>
        <w:numPr>
          <w:ilvl w:val="1"/>
          <w:numId w:val="185"/>
        </w:numPr>
        <w:tabs>
          <w:tab w:val="left" w:pos="921"/>
        </w:tabs>
        <w:spacing w:before="120" w:line="242" w:lineRule="auto"/>
        <w:ind w:left="920" w:right="1642" w:hanging="793"/>
        <w:jc w:val="both"/>
        <w:rPr>
          <w:sz w:val="21"/>
        </w:rPr>
      </w:pPr>
      <w:r>
        <w:rPr>
          <w:spacing w:val="-7"/>
          <w:w w:val="105"/>
          <w:sz w:val="21"/>
        </w:rPr>
        <w:t xml:space="preserve">Accordingly, </w:t>
      </w:r>
      <w:r>
        <w:rPr>
          <w:spacing w:val="-4"/>
          <w:w w:val="105"/>
          <w:sz w:val="21"/>
        </w:rPr>
        <w:t xml:space="preserve">to </w:t>
      </w:r>
      <w:r>
        <w:rPr>
          <w:spacing w:val="-5"/>
          <w:w w:val="105"/>
          <w:sz w:val="21"/>
        </w:rPr>
        <w:t xml:space="preserve">address </w:t>
      </w:r>
      <w:r>
        <w:rPr>
          <w:spacing w:val="-4"/>
          <w:w w:val="105"/>
          <w:sz w:val="21"/>
        </w:rPr>
        <w:t xml:space="preserve">these </w:t>
      </w:r>
      <w:r>
        <w:rPr>
          <w:spacing w:val="-6"/>
          <w:w w:val="105"/>
          <w:sz w:val="21"/>
        </w:rPr>
        <w:t xml:space="preserve">concerns </w:t>
      </w:r>
      <w:r>
        <w:rPr>
          <w:spacing w:val="-5"/>
          <w:w w:val="105"/>
          <w:sz w:val="21"/>
        </w:rPr>
        <w:t xml:space="preserve">Recommendation </w:t>
      </w:r>
      <w:r>
        <w:rPr>
          <w:spacing w:val="-11"/>
          <w:w w:val="105"/>
          <w:sz w:val="21"/>
        </w:rPr>
        <w:t xml:space="preserve">17 </w:t>
      </w:r>
      <w:r>
        <w:rPr>
          <w:spacing w:val="-4"/>
          <w:w w:val="105"/>
          <w:sz w:val="21"/>
        </w:rPr>
        <w:t xml:space="preserve">of the </w:t>
      </w:r>
      <w:r>
        <w:rPr>
          <w:i/>
          <w:w w:val="105"/>
          <w:sz w:val="21"/>
        </w:rPr>
        <w:t xml:space="preserve">Open Courts Act Review </w:t>
      </w:r>
      <w:r>
        <w:rPr>
          <w:spacing w:val="-5"/>
          <w:w w:val="105"/>
          <w:sz w:val="21"/>
        </w:rPr>
        <w:t>proposed</w:t>
      </w:r>
      <w:r>
        <w:rPr>
          <w:spacing w:val="-10"/>
          <w:w w:val="105"/>
          <w:sz w:val="21"/>
        </w:rPr>
        <w:t xml:space="preserve"> </w:t>
      </w:r>
      <w:r>
        <w:rPr>
          <w:spacing w:val="-5"/>
          <w:w w:val="105"/>
          <w:sz w:val="21"/>
        </w:rPr>
        <w:t>that</w:t>
      </w:r>
      <w:r>
        <w:rPr>
          <w:spacing w:val="-10"/>
          <w:w w:val="105"/>
          <w:sz w:val="21"/>
        </w:rPr>
        <w:t xml:space="preserve"> </w:t>
      </w:r>
      <w:r>
        <w:rPr>
          <w:w w:val="105"/>
          <w:sz w:val="21"/>
        </w:rPr>
        <w:t>a</w:t>
      </w:r>
      <w:r>
        <w:rPr>
          <w:spacing w:val="-10"/>
          <w:w w:val="105"/>
          <w:sz w:val="21"/>
        </w:rPr>
        <w:t xml:space="preserve"> </w:t>
      </w:r>
      <w:r>
        <w:rPr>
          <w:spacing w:val="-5"/>
          <w:w w:val="105"/>
          <w:sz w:val="21"/>
        </w:rPr>
        <w:t>temporary</w:t>
      </w:r>
      <w:r>
        <w:rPr>
          <w:spacing w:val="-10"/>
          <w:w w:val="105"/>
          <w:sz w:val="21"/>
        </w:rPr>
        <w:t xml:space="preserve"> </w:t>
      </w:r>
      <w:r>
        <w:rPr>
          <w:spacing w:val="-5"/>
          <w:w w:val="105"/>
          <w:sz w:val="21"/>
        </w:rPr>
        <w:t>publication</w:t>
      </w:r>
      <w:r>
        <w:rPr>
          <w:spacing w:val="-10"/>
          <w:w w:val="105"/>
          <w:sz w:val="21"/>
        </w:rPr>
        <w:t xml:space="preserve"> </w:t>
      </w:r>
      <w:r>
        <w:rPr>
          <w:spacing w:val="-4"/>
          <w:w w:val="105"/>
          <w:sz w:val="21"/>
        </w:rPr>
        <w:t>restriction</w:t>
      </w:r>
      <w:r>
        <w:rPr>
          <w:spacing w:val="-10"/>
          <w:w w:val="105"/>
          <w:sz w:val="21"/>
        </w:rPr>
        <w:t xml:space="preserve"> </w:t>
      </w:r>
      <w:r>
        <w:rPr>
          <w:spacing w:val="-5"/>
          <w:w w:val="105"/>
          <w:sz w:val="21"/>
        </w:rPr>
        <w:t>should</w:t>
      </w:r>
      <w:r>
        <w:rPr>
          <w:spacing w:val="-10"/>
          <w:w w:val="105"/>
          <w:sz w:val="21"/>
        </w:rPr>
        <w:t xml:space="preserve"> </w:t>
      </w:r>
      <w:r>
        <w:rPr>
          <w:spacing w:val="-5"/>
          <w:w w:val="105"/>
          <w:sz w:val="21"/>
        </w:rPr>
        <w:t>commence</w:t>
      </w:r>
      <w:r>
        <w:rPr>
          <w:spacing w:val="-10"/>
          <w:w w:val="105"/>
          <w:sz w:val="21"/>
        </w:rPr>
        <w:t xml:space="preserve"> </w:t>
      </w:r>
      <w:r>
        <w:rPr>
          <w:spacing w:val="-8"/>
          <w:w w:val="105"/>
          <w:sz w:val="21"/>
        </w:rPr>
        <w:t>‘at</w:t>
      </w:r>
      <w:r>
        <w:rPr>
          <w:spacing w:val="-10"/>
          <w:w w:val="105"/>
          <w:sz w:val="21"/>
        </w:rPr>
        <w:t xml:space="preserve"> </w:t>
      </w:r>
      <w:r>
        <w:rPr>
          <w:spacing w:val="-3"/>
          <w:w w:val="105"/>
          <w:sz w:val="21"/>
        </w:rPr>
        <w:t>an</w:t>
      </w:r>
      <w:r>
        <w:rPr>
          <w:spacing w:val="-10"/>
          <w:w w:val="105"/>
          <w:sz w:val="21"/>
        </w:rPr>
        <w:t xml:space="preserve"> </w:t>
      </w:r>
      <w:r>
        <w:rPr>
          <w:spacing w:val="-6"/>
          <w:w w:val="105"/>
          <w:sz w:val="21"/>
        </w:rPr>
        <w:t>initial</w:t>
      </w:r>
      <w:r>
        <w:rPr>
          <w:spacing w:val="-10"/>
          <w:w w:val="105"/>
          <w:sz w:val="21"/>
        </w:rPr>
        <w:t xml:space="preserve"> </w:t>
      </w:r>
      <w:r>
        <w:rPr>
          <w:spacing w:val="-5"/>
          <w:w w:val="105"/>
          <w:sz w:val="21"/>
        </w:rPr>
        <w:t>bail</w:t>
      </w:r>
      <w:r>
        <w:rPr>
          <w:spacing w:val="-10"/>
          <w:w w:val="105"/>
          <w:sz w:val="21"/>
        </w:rPr>
        <w:t xml:space="preserve"> </w:t>
      </w:r>
      <w:r>
        <w:rPr>
          <w:spacing w:val="-5"/>
          <w:w w:val="105"/>
          <w:sz w:val="21"/>
        </w:rPr>
        <w:t xml:space="preserve">hearing </w:t>
      </w:r>
      <w:r>
        <w:rPr>
          <w:spacing w:val="-6"/>
          <w:w w:val="105"/>
          <w:sz w:val="21"/>
        </w:rPr>
        <w:t xml:space="preserve">consequent </w:t>
      </w:r>
      <w:r>
        <w:rPr>
          <w:spacing w:val="-4"/>
          <w:w w:val="105"/>
          <w:sz w:val="21"/>
        </w:rPr>
        <w:t xml:space="preserve">upon the </w:t>
      </w:r>
      <w:r>
        <w:rPr>
          <w:spacing w:val="-6"/>
          <w:w w:val="105"/>
          <w:sz w:val="21"/>
        </w:rPr>
        <w:t xml:space="preserve">laying </w:t>
      </w:r>
      <w:r>
        <w:rPr>
          <w:spacing w:val="-4"/>
          <w:w w:val="105"/>
          <w:sz w:val="21"/>
        </w:rPr>
        <w:t>of</w:t>
      </w:r>
      <w:r>
        <w:rPr>
          <w:spacing w:val="28"/>
          <w:w w:val="105"/>
          <w:sz w:val="21"/>
        </w:rPr>
        <w:t xml:space="preserve"> </w:t>
      </w:r>
      <w:r>
        <w:rPr>
          <w:spacing w:val="-8"/>
          <w:w w:val="105"/>
          <w:sz w:val="21"/>
        </w:rPr>
        <w:t>charges’.</w:t>
      </w:r>
    </w:p>
    <w:p w:rsidR="00D04CB6" w:rsidRDefault="00F732FE">
      <w:pPr>
        <w:pStyle w:val="Heading7"/>
        <w:ind w:left="127"/>
      </w:pPr>
      <w:r>
        <w:rPr>
          <w:w w:val="115"/>
        </w:rPr>
        <w:t>Defining relevant cases</w:t>
      </w:r>
    </w:p>
    <w:p w:rsidR="00D04CB6" w:rsidRDefault="00F732FE">
      <w:pPr>
        <w:pStyle w:val="ListParagraph"/>
        <w:numPr>
          <w:ilvl w:val="1"/>
          <w:numId w:val="185"/>
        </w:numPr>
        <w:tabs>
          <w:tab w:val="left" w:pos="921"/>
          <w:tab w:val="left" w:pos="922"/>
        </w:tabs>
        <w:spacing w:before="142" w:line="242" w:lineRule="auto"/>
        <w:ind w:left="921" w:right="1957"/>
        <w:jc w:val="left"/>
        <w:rPr>
          <w:sz w:val="21"/>
        </w:rPr>
      </w:pPr>
      <w:r>
        <w:rPr>
          <w:spacing w:val="-4"/>
          <w:sz w:val="21"/>
        </w:rPr>
        <w:t xml:space="preserve">Where </w:t>
      </w:r>
      <w:r>
        <w:rPr>
          <w:spacing w:val="-3"/>
          <w:sz w:val="21"/>
        </w:rPr>
        <w:t xml:space="preserve">an </w:t>
      </w:r>
      <w:r>
        <w:rPr>
          <w:spacing w:val="-6"/>
          <w:sz w:val="21"/>
        </w:rPr>
        <w:t xml:space="preserve">automatic  </w:t>
      </w:r>
      <w:r>
        <w:rPr>
          <w:spacing w:val="-4"/>
          <w:sz w:val="21"/>
        </w:rPr>
        <w:t xml:space="preserve">statutory </w:t>
      </w:r>
      <w:r>
        <w:rPr>
          <w:spacing w:val="-5"/>
          <w:sz w:val="21"/>
        </w:rPr>
        <w:t xml:space="preserve">publication  </w:t>
      </w:r>
      <w:r>
        <w:rPr>
          <w:spacing w:val="-6"/>
          <w:sz w:val="21"/>
        </w:rPr>
        <w:t xml:space="preserve">prohibition  </w:t>
      </w:r>
      <w:r>
        <w:rPr>
          <w:spacing w:val="-5"/>
          <w:sz w:val="21"/>
        </w:rPr>
        <w:t xml:space="preserve">applies,  </w:t>
      </w:r>
      <w:r>
        <w:rPr>
          <w:spacing w:val="-4"/>
          <w:sz w:val="21"/>
        </w:rPr>
        <w:t xml:space="preserve">the </w:t>
      </w:r>
      <w:r>
        <w:rPr>
          <w:spacing w:val="-6"/>
          <w:sz w:val="21"/>
        </w:rPr>
        <w:t xml:space="preserve">circumstances  </w:t>
      </w:r>
      <w:r>
        <w:rPr>
          <w:spacing w:val="-4"/>
          <w:sz w:val="21"/>
        </w:rPr>
        <w:t xml:space="preserve">in </w:t>
      </w:r>
      <w:r>
        <w:rPr>
          <w:spacing w:val="-5"/>
          <w:sz w:val="21"/>
        </w:rPr>
        <w:t xml:space="preserve">which  </w:t>
      </w:r>
      <w:r>
        <w:rPr>
          <w:spacing w:val="-3"/>
          <w:sz w:val="21"/>
        </w:rPr>
        <w:t xml:space="preserve">it  </w:t>
      </w:r>
      <w:r>
        <w:rPr>
          <w:spacing w:val="-5"/>
          <w:sz w:val="21"/>
        </w:rPr>
        <w:t xml:space="preserve">applies  </w:t>
      </w:r>
      <w:r>
        <w:rPr>
          <w:spacing w:val="-4"/>
          <w:sz w:val="21"/>
        </w:rPr>
        <w:t xml:space="preserve">must  </w:t>
      </w:r>
      <w:r>
        <w:rPr>
          <w:sz w:val="21"/>
        </w:rPr>
        <w:t xml:space="preserve">be </w:t>
      </w:r>
      <w:r>
        <w:rPr>
          <w:spacing w:val="-5"/>
          <w:sz w:val="21"/>
        </w:rPr>
        <w:t xml:space="preserve">clearly  </w:t>
      </w:r>
      <w:r>
        <w:rPr>
          <w:spacing w:val="-4"/>
          <w:sz w:val="21"/>
        </w:rPr>
        <w:t xml:space="preserve">defined.  This  </w:t>
      </w:r>
      <w:r>
        <w:rPr>
          <w:spacing w:val="-3"/>
          <w:sz w:val="21"/>
        </w:rPr>
        <w:t xml:space="preserve">is  </w:t>
      </w:r>
      <w:r>
        <w:rPr>
          <w:spacing w:val="-5"/>
          <w:sz w:val="21"/>
        </w:rPr>
        <w:t xml:space="preserve">because  </w:t>
      </w:r>
      <w:r>
        <w:rPr>
          <w:spacing w:val="-6"/>
          <w:sz w:val="21"/>
        </w:rPr>
        <w:t xml:space="preserve">criminal  </w:t>
      </w:r>
      <w:r>
        <w:rPr>
          <w:spacing w:val="-4"/>
          <w:sz w:val="21"/>
        </w:rPr>
        <w:t xml:space="preserve">sanction  </w:t>
      </w:r>
      <w:r>
        <w:rPr>
          <w:spacing w:val="-5"/>
          <w:sz w:val="21"/>
        </w:rPr>
        <w:t xml:space="preserve">will  </w:t>
      </w:r>
      <w:r>
        <w:rPr>
          <w:spacing w:val="-6"/>
          <w:sz w:val="21"/>
        </w:rPr>
        <w:t xml:space="preserve">potential  </w:t>
      </w:r>
      <w:r>
        <w:rPr>
          <w:spacing w:val="-5"/>
          <w:sz w:val="21"/>
        </w:rPr>
        <w:t xml:space="preserve">result from breach </w:t>
      </w:r>
      <w:r>
        <w:rPr>
          <w:spacing w:val="-4"/>
          <w:sz w:val="21"/>
        </w:rPr>
        <w:t xml:space="preserve">of the </w:t>
      </w:r>
      <w:r>
        <w:rPr>
          <w:spacing w:val="-6"/>
          <w:sz w:val="21"/>
        </w:rPr>
        <w:t xml:space="preserve">prohibition. </w:t>
      </w:r>
      <w:r>
        <w:rPr>
          <w:spacing w:val="-3"/>
          <w:sz w:val="21"/>
        </w:rPr>
        <w:t xml:space="preserve">The </w:t>
      </w:r>
      <w:r>
        <w:rPr>
          <w:spacing w:val="-6"/>
          <w:sz w:val="21"/>
        </w:rPr>
        <w:t xml:space="preserve">Commission </w:t>
      </w:r>
      <w:r>
        <w:rPr>
          <w:spacing w:val="-4"/>
          <w:sz w:val="21"/>
        </w:rPr>
        <w:t xml:space="preserve">has been </w:t>
      </w:r>
      <w:r>
        <w:rPr>
          <w:spacing w:val="-6"/>
          <w:sz w:val="21"/>
        </w:rPr>
        <w:t xml:space="preserve">asked </w:t>
      </w:r>
      <w:r>
        <w:rPr>
          <w:spacing w:val="-4"/>
          <w:sz w:val="21"/>
        </w:rPr>
        <w:t xml:space="preserve">to </w:t>
      </w:r>
      <w:r>
        <w:rPr>
          <w:spacing w:val="-6"/>
          <w:sz w:val="21"/>
        </w:rPr>
        <w:t xml:space="preserve">consider </w:t>
      </w:r>
      <w:r>
        <w:rPr>
          <w:sz w:val="21"/>
        </w:rPr>
        <w:t xml:space="preserve">a </w:t>
      </w:r>
      <w:r>
        <w:rPr>
          <w:spacing w:val="-5"/>
          <w:sz w:val="21"/>
        </w:rPr>
        <w:t xml:space="preserve">temporary publication </w:t>
      </w:r>
      <w:r>
        <w:rPr>
          <w:spacing w:val="-4"/>
          <w:sz w:val="21"/>
        </w:rPr>
        <w:t xml:space="preserve">restriction </w:t>
      </w:r>
      <w:r>
        <w:rPr>
          <w:spacing w:val="-5"/>
          <w:sz w:val="21"/>
        </w:rPr>
        <w:t xml:space="preserve">which would </w:t>
      </w:r>
      <w:r>
        <w:rPr>
          <w:spacing w:val="-4"/>
          <w:sz w:val="21"/>
        </w:rPr>
        <w:t xml:space="preserve">apply  in  cases  of  </w:t>
      </w:r>
      <w:r>
        <w:rPr>
          <w:spacing w:val="-6"/>
          <w:sz w:val="21"/>
        </w:rPr>
        <w:t xml:space="preserve">‘alleged  </w:t>
      </w:r>
      <w:r>
        <w:rPr>
          <w:spacing w:val="-5"/>
          <w:sz w:val="21"/>
        </w:rPr>
        <w:t xml:space="preserve">sexual  </w:t>
      </w:r>
      <w:r>
        <w:rPr>
          <w:spacing w:val="-3"/>
          <w:sz w:val="21"/>
        </w:rPr>
        <w:t xml:space="preserve">or  </w:t>
      </w:r>
      <w:r>
        <w:rPr>
          <w:spacing w:val="-6"/>
          <w:sz w:val="21"/>
        </w:rPr>
        <w:t xml:space="preserve">family  </w:t>
      </w:r>
      <w:r>
        <w:rPr>
          <w:spacing w:val="-5"/>
          <w:sz w:val="21"/>
        </w:rPr>
        <w:t xml:space="preserve">violence </w:t>
      </w:r>
      <w:r>
        <w:rPr>
          <w:spacing w:val="-6"/>
          <w:sz w:val="21"/>
        </w:rPr>
        <w:t xml:space="preserve">criminal </w:t>
      </w:r>
      <w:r>
        <w:rPr>
          <w:spacing w:val="20"/>
          <w:sz w:val="21"/>
        </w:rPr>
        <w:t xml:space="preserve"> </w:t>
      </w:r>
      <w:r>
        <w:rPr>
          <w:spacing w:val="-7"/>
          <w:sz w:val="21"/>
        </w:rPr>
        <w:t>offences’.</w:t>
      </w:r>
    </w:p>
    <w:p w:rsidR="00D04CB6" w:rsidRDefault="00D04CB6">
      <w:pPr>
        <w:pStyle w:val="BodyText"/>
        <w:rPr>
          <w:sz w:val="20"/>
        </w:rPr>
      </w:pPr>
    </w:p>
    <w:p w:rsidR="00D04CB6" w:rsidRDefault="00F732FE">
      <w:pPr>
        <w:pStyle w:val="BodyText"/>
        <w:spacing w:before="8"/>
        <w:rPr>
          <w:sz w:val="15"/>
        </w:rPr>
      </w:pPr>
      <w:r>
        <w:pict>
          <v:line id="_x0000_s1223" style="position:absolute;z-index:8896;mso-wrap-distance-left:0;mso-wrap-distance-right:0;mso-position-horizontal-relative:page" from="79.35pt,12.05pt" to="515.9pt,12.05pt" strokecolor="#f8cabc" strokeweight="1pt">
            <w10:wrap type="topAndBottom" anchorx="page"/>
          </v:line>
        </w:pict>
      </w:r>
    </w:p>
    <w:p w:rsidR="00D04CB6" w:rsidRDefault="00F732FE">
      <w:pPr>
        <w:pStyle w:val="ListParagraph"/>
        <w:numPr>
          <w:ilvl w:val="0"/>
          <w:numId w:val="73"/>
        </w:numPr>
        <w:tabs>
          <w:tab w:val="left" w:pos="920"/>
          <w:tab w:val="left" w:pos="922"/>
        </w:tabs>
        <w:spacing w:before="117"/>
        <w:ind w:left="127" w:right="3596" w:firstLine="0"/>
        <w:jc w:val="left"/>
        <w:rPr>
          <w:sz w:val="13"/>
        </w:rPr>
      </w:pPr>
      <w:r>
        <w:rPr>
          <w:w w:val="105"/>
          <w:sz w:val="13"/>
        </w:rPr>
        <w:t xml:space="preserve">Frank Vincent, </w:t>
      </w:r>
      <w:r>
        <w:rPr>
          <w:i/>
          <w:w w:val="105"/>
          <w:sz w:val="13"/>
        </w:rPr>
        <w:t xml:space="preserve">Open Courts Act Review  </w:t>
      </w:r>
      <w:r>
        <w:rPr>
          <w:w w:val="105"/>
          <w:sz w:val="13"/>
        </w:rPr>
        <w:t>(2017)  134  &lt;https://engage.</w:t>
      </w:r>
      <w:r>
        <w:rPr>
          <w:w w:val="105"/>
          <w:sz w:val="13"/>
        </w:rPr>
        <w:t>vic.gov.au/open-courts-act-review&gt;. 82</w:t>
      </w:r>
      <w:r>
        <w:rPr>
          <w:w w:val="105"/>
          <w:sz w:val="13"/>
        </w:rPr>
        <w:tab/>
        <w:t xml:space="preserve">Ibid  8,  </w:t>
      </w:r>
      <w:r>
        <w:rPr>
          <w:spacing w:val="-4"/>
          <w:w w:val="105"/>
          <w:sz w:val="13"/>
        </w:rPr>
        <w:t>71,</w:t>
      </w:r>
      <w:r>
        <w:rPr>
          <w:spacing w:val="-12"/>
          <w:w w:val="105"/>
          <w:sz w:val="13"/>
        </w:rPr>
        <w:t xml:space="preserve"> </w:t>
      </w:r>
      <w:r>
        <w:rPr>
          <w:w w:val="105"/>
          <w:sz w:val="13"/>
        </w:rPr>
        <w:t>133–4.</w:t>
      </w:r>
    </w:p>
    <w:p w:rsidR="00D04CB6" w:rsidRDefault="00F732FE">
      <w:pPr>
        <w:pStyle w:val="ListParagraph"/>
        <w:numPr>
          <w:ilvl w:val="0"/>
          <w:numId w:val="70"/>
        </w:numPr>
        <w:tabs>
          <w:tab w:val="left" w:pos="920"/>
          <w:tab w:val="left" w:pos="922"/>
        </w:tabs>
        <w:rPr>
          <w:sz w:val="13"/>
        </w:rPr>
      </w:pPr>
      <w:r>
        <w:rPr>
          <w:w w:val="105"/>
          <w:sz w:val="13"/>
        </w:rPr>
        <w:t>Ibid</w:t>
      </w:r>
      <w:r>
        <w:rPr>
          <w:spacing w:val="13"/>
          <w:w w:val="105"/>
          <w:sz w:val="13"/>
        </w:rPr>
        <w:t xml:space="preserve"> </w:t>
      </w:r>
      <w:r>
        <w:rPr>
          <w:w w:val="105"/>
          <w:sz w:val="13"/>
        </w:rPr>
        <w:t>8.</w:t>
      </w:r>
    </w:p>
    <w:p w:rsidR="00D04CB6" w:rsidRDefault="00F732FE">
      <w:pPr>
        <w:pStyle w:val="ListParagraph"/>
        <w:numPr>
          <w:ilvl w:val="0"/>
          <w:numId w:val="70"/>
        </w:numPr>
        <w:tabs>
          <w:tab w:val="left" w:pos="920"/>
          <w:tab w:val="left" w:pos="922"/>
        </w:tabs>
        <w:ind w:right="1766"/>
        <w:rPr>
          <w:sz w:val="13"/>
        </w:rPr>
      </w:pPr>
      <w:r>
        <w:rPr>
          <w:w w:val="105"/>
          <w:sz w:val="13"/>
        </w:rPr>
        <w:t xml:space="preserve">See, eg, </w:t>
      </w:r>
      <w:r>
        <w:rPr>
          <w:i/>
          <w:w w:val="105"/>
          <w:sz w:val="13"/>
        </w:rPr>
        <w:t xml:space="preserve">Judicial Proceedings Reports Act 1958 </w:t>
      </w:r>
      <w:r>
        <w:rPr>
          <w:w w:val="105"/>
          <w:sz w:val="13"/>
        </w:rPr>
        <w:t xml:space="preserve">(Vic) s 4(1A); </w:t>
      </w:r>
      <w:r>
        <w:rPr>
          <w:i/>
          <w:w w:val="105"/>
          <w:sz w:val="13"/>
        </w:rPr>
        <w:t xml:space="preserve">Family Violence Protection Act 2008 </w:t>
      </w:r>
      <w:r>
        <w:rPr>
          <w:w w:val="105"/>
          <w:sz w:val="13"/>
        </w:rPr>
        <w:t xml:space="preserve">(Vic) s 166; </w:t>
      </w:r>
      <w:r>
        <w:rPr>
          <w:i/>
          <w:w w:val="105"/>
          <w:sz w:val="13"/>
        </w:rPr>
        <w:t xml:space="preserve">Bail Act </w:t>
      </w:r>
      <w:r>
        <w:rPr>
          <w:i/>
          <w:spacing w:val="-3"/>
          <w:w w:val="105"/>
          <w:sz w:val="13"/>
        </w:rPr>
        <w:t xml:space="preserve">1977 </w:t>
      </w:r>
      <w:r>
        <w:rPr>
          <w:w w:val="105"/>
          <w:sz w:val="13"/>
        </w:rPr>
        <w:t xml:space="preserve">(Vic) s 7; </w:t>
      </w:r>
      <w:r>
        <w:rPr>
          <w:i/>
          <w:w w:val="105"/>
          <w:sz w:val="13"/>
        </w:rPr>
        <w:t xml:space="preserve">Open Courts Act </w:t>
      </w:r>
      <w:r>
        <w:rPr>
          <w:i/>
          <w:spacing w:val="-4"/>
          <w:w w:val="105"/>
          <w:sz w:val="13"/>
        </w:rPr>
        <w:t xml:space="preserve">2013  </w:t>
      </w:r>
      <w:r>
        <w:rPr>
          <w:w w:val="105"/>
          <w:sz w:val="13"/>
        </w:rPr>
        <w:t xml:space="preserve">(Vic) s </w:t>
      </w:r>
      <w:r>
        <w:rPr>
          <w:spacing w:val="2"/>
          <w:w w:val="105"/>
          <w:sz w:val="13"/>
        </w:rPr>
        <w:t xml:space="preserve">18(1)(c)–(e), </w:t>
      </w:r>
      <w:r>
        <w:rPr>
          <w:w w:val="105"/>
          <w:sz w:val="13"/>
        </w:rPr>
        <w:t>s</w:t>
      </w:r>
      <w:r>
        <w:rPr>
          <w:spacing w:val="15"/>
          <w:w w:val="105"/>
          <w:sz w:val="13"/>
        </w:rPr>
        <w:t xml:space="preserve"> </w:t>
      </w:r>
      <w:r>
        <w:rPr>
          <w:spacing w:val="3"/>
          <w:w w:val="105"/>
          <w:sz w:val="13"/>
        </w:rPr>
        <w:t>30(2)(c)–(e).</w:t>
      </w:r>
    </w:p>
    <w:p w:rsidR="00D04CB6" w:rsidRDefault="00F732FE">
      <w:pPr>
        <w:pStyle w:val="ListParagraph"/>
        <w:numPr>
          <w:ilvl w:val="0"/>
          <w:numId w:val="70"/>
        </w:numPr>
        <w:tabs>
          <w:tab w:val="left" w:pos="920"/>
          <w:tab w:val="left" w:pos="922"/>
        </w:tabs>
        <w:ind w:left="127" w:right="3265" w:firstLine="0"/>
        <w:rPr>
          <w:sz w:val="13"/>
        </w:rPr>
      </w:pPr>
      <w:r>
        <w:rPr>
          <w:w w:val="105"/>
          <w:sz w:val="13"/>
        </w:rPr>
        <w:t xml:space="preserve">Frank Vincent, </w:t>
      </w:r>
      <w:r>
        <w:rPr>
          <w:i/>
          <w:w w:val="105"/>
          <w:sz w:val="13"/>
        </w:rPr>
        <w:t xml:space="preserve">Open Courts Act Review  </w:t>
      </w:r>
      <w:r>
        <w:rPr>
          <w:w w:val="105"/>
          <w:sz w:val="13"/>
        </w:rPr>
        <w:t xml:space="preserve">(2017)  </w:t>
      </w:r>
      <w:r>
        <w:rPr>
          <w:spacing w:val="-3"/>
          <w:w w:val="105"/>
          <w:sz w:val="13"/>
        </w:rPr>
        <w:t xml:space="preserve">133  </w:t>
      </w:r>
      <w:r>
        <w:rPr>
          <w:w w:val="105"/>
          <w:sz w:val="13"/>
        </w:rPr>
        <w:t>[528]  &lt;https://engage.vic.gov.au/open-courts-act-review&gt;. 86</w:t>
      </w:r>
      <w:r>
        <w:rPr>
          <w:w w:val="105"/>
          <w:sz w:val="13"/>
        </w:rPr>
        <w:tab/>
        <w:t xml:space="preserve">Ibid 70 </w:t>
      </w:r>
      <w:r>
        <w:rPr>
          <w:spacing w:val="1"/>
          <w:w w:val="105"/>
          <w:sz w:val="13"/>
        </w:rPr>
        <w:t xml:space="preserve">[268], </w:t>
      </w:r>
      <w:r>
        <w:rPr>
          <w:w w:val="105"/>
          <w:sz w:val="13"/>
        </w:rPr>
        <w:t xml:space="preserve">72 [274], </w:t>
      </w:r>
      <w:r>
        <w:rPr>
          <w:spacing w:val="13"/>
          <w:w w:val="105"/>
          <w:sz w:val="13"/>
        </w:rPr>
        <w:t xml:space="preserve"> </w:t>
      </w:r>
      <w:r>
        <w:rPr>
          <w:spacing w:val="-3"/>
          <w:w w:val="105"/>
          <w:sz w:val="13"/>
        </w:rPr>
        <w:t xml:space="preserve">133  </w:t>
      </w:r>
      <w:r>
        <w:rPr>
          <w:w w:val="105"/>
          <w:sz w:val="13"/>
        </w:rPr>
        <w:t>[529].</w:t>
      </w:r>
    </w:p>
    <w:p w:rsidR="00D04CB6" w:rsidRDefault="00F732FE">
      <w:pPr>
        <w:tabs>
          <w:tab w:val="left" w:pos="920"/>
        </w:tabs>
        <w:spacing w:before="1"/>
        <w:ind w:left="127"/>
        <w:rPr>
          <w:sz w:val="13"/>
        </w:rPr>
      </w:pPr>
      <w:r>
        <w:pict>
          <v:shape id="_x0000_s1222" type="#_x0000_t202" style="position:absolute;left:0;text-align:left;margin-left:545.8pt;margin-top:3pt;width:19.6pt;height:14.25pt;z-index:8920;mso-position-horizontal-relative:page" filled="f" stroked="f">
            <v:textbox inset="0,0,0,0">
              <w:txbxContent>
                <w:p w:rsidR="00D04CB6" w:rsidRDefault="00F732FE">
                  <w:pPr>
                    <w:spacing w:line="284" w:lineRule="exact"/>
                    <w:rPr>
                      <w:b/>
                      <w:sz w:val="24"/>
                    </w:rPr>
                  </w:pPr>
                  <w:r>
                    <w:rPr>
                      <w:b/>
                      <w:color w:val="EA5B50"/>
                      <w:w w:val="105"/>
                      <w:sz w:val="24"/>
                    </w:rPr>
                    <w:t>145</w:t>
                  </w:r>
                </w:p>
              </w:txbxContent>
            </v:textbox>
            <w10:wrap anchorx="page"/>
          </v:shape>
        </w:pict>
      </w:r>
      <w:r>
        <w:rPr>
          <w:w w:val="105"/>
          <w:sz w:val="13"/>
        </w:rPr>
        <w:t>87</w:t>
      </w:r>
      <w:r>
        <w:rPr>
          <w:w w:val="105"/>
          <w:sz w:val="13"/>
        </w:rPr>
        <w:tab/>
        <w:t xml:space="preserve">Ibid 71 [273], 134 </w:t>
      </w:r>
      <w:r>
        <w:rPr>
          <w:spacing w:val="17"/>
          <w:w w:val="105"/>
          <w:sz w:val="13"/>
        </w:rPr>
        <w:t xml:space="preserve"> </w:t>
      </w:r>
      <w:r>
        <w:rPr>
          <w:w w:val="105"/>
          <w:sz w:val="13"/>
        </w:rPr>
        <w:t>[529].</w:t>
      </w:r>
    </w:p>
    <w:p w:rsidR="00D04CB6" w:rsidRDefault="00F732FE">
      <w:pPr>
        <w:tabs>
          <w:tab w:val="left" w:pos="920"/>
        </w:tabs>
        <w:spacing w:before="1"/>
        <w:ind w:left="127"/>
        <w:rPr>
          <w:sz w:val="13"/>
        </w:rPr>
      </w:pPr>
      <w:r>
        <w:rPr>
          <w:w w:val="105"/>
          <w:sz w:val="13"/>
        </w:rPr>
        <w:t>88</w:t>
      </w:r>
      <w:r>
        <w:rPr>
          <w:w w:val="105"/>
          <w:sz w:val="13"/>
        </w:rPr>
        <w:tab/>
        <w:t xml:space="preserve">Ibid 71 [273], </w:t>
      </w:r>
      <w:r>
        <w:rPr>
          <w:spacing w:val="-3"/>
          <w:w w:val="105"/>
          <w:sz w:val="13"/>
        </w:rPr>
        <w:t xml:space="preserve">133  </w:t>
      </w:r>
      <w:r>
        <w:rPr>
          <w:spacing w:val="-1"/>
          <w:w w:val="105"/>
          <w:sz w:val="13"/>
        </w:rPr>
        <w:t xml:space="preserve"> </w:t>
      </w:r>
      <w:r>
        <w:rPr>
          <w:w w:val="105"/>
          <w:sz w:val="13"/>
        </w:rPr>
        <w:t>[528].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249" w:hanging="793"/>
        <w:jc w:val="left"/>
        <w:rPr>
          <w:sz w:val="21"/>
        </w:rPr>
      </w:pPr>
      <w:bookmarkStart w:id="243" w:name="Possible_reforms_to_restrictions_in_case"/>
      <w:bookmarkStart w:id="244" w:name="_bookmark98"/>
      <w:bookmarkEnd w:id="243"/>
      <w:bookmarkEnd w:id="244"/>
      <w:r>
        <w:rPr>
          <w:spacing w:val="-3"/>
          <w:w w:val="105"/>
          <w:sz w:val="21"/>
        </w:rPr>
        <w:t>T</w:t>
      </w:r>
      <w:r>
        <w:rPr>
          <w:spacing w:val="-3"/>
          <w:w w:val="105"/>
          <w:sz w:val="21"/>
        </w:rPr>
        <w:t xml:space="preserve">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defines the </w:t>
      </w:r>
      <w:r>
        <w:rPr>
          <w:spacing w:val="-5"/>
          <w:w w:val="105"/>
          <w:sz w:val="21"/>
        </w:rPr>
        <w:t xml:space="preserve">application </w:t>
      </w:r>
      <w:r>
        <w:rPr>
          <w:spacing w:val="-4"/>
          <w:w w:val="105"/>
          <w:sz w:val="21"/>
        </w:rPr>
        <w:t xml:space="preserve">of the </w:t>
      </w:r>
      <w:r>
        <w:rPr>
          <w:spacing w:val="-6"/>
          <w:w w:val="105"/>
          <w:sz w:val="21"/>
        </w:rPr>
        <w:t xml:space="preserve">prohibition </w:t>
      </w:r>
      <w:r>
        <w:rPr>
          <w:spacing w:val="-4"/>
          <w:w w:val="105"/>
          <w:sz w:val="21"/>
        </w:rPr>
        <w:t xml:space="preserve">in section </w:t>
      </w:r>
      <w:r>
        <w:rPr>
          <w:spacing w:val="-5"/>
          <w:w w:val="105"/>
          <w:sz w:val="21"/>
        </w:rPr>
        <w:t xml:space="preserve">4(1A) </w:t>
      </w:r>
      <w:r>
        <w:rPr>
          <w:spacing w:val="-4"/>
          <w:w w:val="105"/>
          <w:sz w:val="21"/>
        </w:rPr>
        <w:t xml:space="preserve">by </w:t>
      </w:r>
      <w:r>
        <w:rPr>
          <w:spacing w:val="-6"/>
          <w:w w:val="105"/>
          <w:sz w:val="21"/>
        </w:rPr>
        <w:t xml:space="preserve">reference </w:t>
      </w:r>
      <w:r>
        <w:rPr>
          <w:spacing w:val="-4"/>
          <w:w w:val="105"/>
          <w:sz w:val="21"/>
        </w:rPr>
        <w:t xml:space="preserve">to cases </w:t>
      </w:r>
      <w:r>
        <w:rPr>
          <w:spacing w:val="-5"/>
          <w:w w:val="105"/>
          <w:sz w:val="21"/>
        </w:rPr>
        <w:t xml:space="preserve">where </w:t>
      </w:r>
      <w:r>
        <w:rPr>
          <w:w w:val="105"/>
          <w:sz w:val="21"/>
        </w:rPr>
        <w:t xml:space="preserve">a </w:t>
      </w:r>
      <w:r>
        <w:rPr>
          <w:spacing w:val="-6"/>
          <w:w w:val="105"/>
          <w:sz w:val="21"/>
        </w:rPr>
        <w:t xml:space="preserve">‘sexual offence’ </w:t>
      </w:r>
      <w:r>
        <w:rPr>
          <w:spacing w:val="-3"/>
          <w:w w:val="105"/>
          <w:sz w:val="21"/>
        </w:rPr>
        <w:t xml:space="preserve">is </w:t>
      </w:r>
      <w:r>
        <w:rPr>
          <w:spacing w:val="-5"/>
          <w:w w:val="105"/>
          <w:sz w:val="21"/>
        </w:rPr>
        <w:t xml:space="preserve">alleged </w:t>
      </w:r>
      <w:r>
        <w:rPr>
          <w:spacing w:val="-4"/>
          <w:w w:val="105"/>
          <w:sz w:val="21"/>
        </w:rPr>
        <w:t xml:space="preserve">to </w:t>
      </w:r>
      <w:r>
        <w:rPr>
          <w:spacing w:val="-6"/>
          <w:w w:val="105"/>
          <w:sz w:val="21"/>
        </w:rPr>
        <w:t xml:space="preserve">have </w:t>
      </w:r>
      <w:r>
        <w:rPr>
          <w:spacing w:val="-4"/>
          <w:w w:val="105"/>
          <w:sz w:val="21"/>
        </w:rPr>
        <w:t xml:space="preserve">been </w:t>
      </w:r>
      <w:r>
        <w:rPr>
          <w:spacing w:val="-5"/>
          <w:w w:val="105"/>
          <w:sz w:val="21"/>
        </w:rPr>
        <w:t xml:space="preserve">committed. </w:t>
      </w:r>
      <w:r>
        <w:rPr>
          <w:spacing w:val="-3"/>
          <w:w w:val="105"/>
          <w:sz w:val="21"/>
        </w:rPr>
        <w:t xml:space="preserve">The </w:t>
      </w:r>
      <w:r>
        <w:rPr>
          <w:spacing w:val="-5"/>
          <w:w w:val="105"/>
          <w:sz w:val="21"/>
        </w:rPr>
        <w:t xml:space="preserve">captured offences are </w:t>
      </w:r>
      <w:r>
        <w:rPr>
          <w:spacing w:val="-4"/>
          <w:w w:val="105"/>
          <w:sz w:val="21"/>
        </w:rPr>
        <w:t xml:space="preserve">defined by </w:t>
      </w:r>
      <w:r>
        <w:rPr>
          <w:spacing w:val="-6"/>
          <w:w w:val="105"/>
          <w:sz w:val="21"/>
        </w:rPr>
        <w:t xml:space="preserve">reference </w:t>
      </w:r>
      <w:r>
        <w:rPr>
          <w:spacing w:val="-4"/>
          <w:w w:val="105"/>
          <w:sz w:val="21"/>
        </w:rPr>
        <w:t xml:space="preserve">to </w:t>
      </w:r>
      <w:r>
        <w:rPr>
          <w:w w:val="105"/>
          <w:sz w:val="21"/>
        </w:rPr>
        <w:t xml:space="preserve">a </w:t>
      </w:r>
      <w:r>
        <w:rPr>
          <w:spacing w:val="-4"/>
          <w:w w:val="105"/>
          <w:sz w:val="21"/>
        </w:rPr>
        <w:t xml:space="preserve">list of </w:t>
      </w:r>
      <w:r>
        <w:rPr>
          <w:spacing w:val="-5"/>
          <w:w w:val="105"/>
          <w:sz w:val="21"/>
        </w:rPr>
        <w:t xml:space="preserve">offence </w:t>
      </w:r>
      <w:r>
        <w:rPr>
          <w:spacing w:val="-6"/>
          <w:w w:val="105"/>
          <w:sz w:val="21"/>
        </w:rPr>
        <w:t>provisions</w:t>
      </w:r>
      <w:r>
        <w:rPr>
          <w:spacing w:val="-6"/>
          <w:w w:val="105"/>
          <w:sz w:val="21"/>
        </w:rPr>
        <w:t xml:space="preserve"> </w:t>
      </w:r>
      <w:r>
        <w:rPr>
          <w:spacing w:val="-4"/>
          <w:w w:val="105"/>
          <w:sz w:val="21"/>
        </w:rPr>
        <w:t xml:space="preserve">in the </w:t>
      </w:r>
      <w:r>
        <w:rPr>
          <w:i/>
          <w:spacing w:val="-5"/>
          <w:w w:val="105"/>
          <w:sz w:val="21"/>
        </w:rPr>
        <w:t xml:space="preserve">Crimes </w:t>
      </w:r>
      <w:r>
        <w:rPr>
          <w:i/>
          <w:spacing w:val="-3"/>
          <w:w w:val="105"/>
          <w:sz w:val="21"/>
        </w:rPr>
        <w:t xml:space="preserve">Act </w:t>
      </w:r>
      <w:r>
        <w:rPr>
          <w:i/>
          <w:spacing w:val="-8"/>
          <w:w w:val="105"/>
          <w:sz w:val="21"/>
        </w:rPr>
        <w:t xml:space="preserve">1958 </w:t>
      </w:r>
      <w:r>
        <w:rPr>
          <w:spacing w:val="-3"/>
          <w:w w:val="105"/>
          <w:sz w:val="21"/>
        </w:rPr>
        <w:t>(Vic).</w:t>
      </w:r>
      <w:r>
        <w:rPr>
          <w:spacing w:val="-3"/>
          <w:w w:val="105"/>
          <w:position w:val="7"/>
          <w:sz w:val="12"/>
        </w:rPr>
        <w:t xml:space="preserve">89 </w:t>
      </w:r>
      <w:r>
        <w:rPr>
          <w:spacing w:val="-7"/>
          <w:w w:val="105"/>
          <w:sz w:val="21"/>
        </w:rPr>
        <w:t xml:space="preserve">However, </w:t>
      </w:r>
      <w:r>
        <w:rPr>
          <w:w w:val="105"/>
          <w:sz w:val="21"/>
        </w:rPr>
        <w:t xml:space="preserve">a </w:t>
      </w:r>
      <w:r>
        <w:rPr>
          <w:spacing w:val="-6"/>
          <w:w w:val="105"/>
          <w:sz w:val="21"/>
        </w:rPr>
        <w:t xml:space="preserve">‘family </w:t>
      </w:r>
      <w:r>
        <w:rPr>
          <w:spacing w:val="-5"/>
          <w:w w:val="105"/>
          <w:sz w:val="21"/>
        </w:rPr>
        <w:t xml:space="preserve">violence </w:t>
      </w:r>
      <w:r>
        <w:rPr>
          <w:spacing w:val="-6"/>
          <w:w w:val="105"/>
          <w:sz w:val="21"/>
        </w:rPr>
        <w:t xml:space="preserve">criminal offence’ </w:t>
      </w:r>
      <w:r>
        <w:rPr>
          <w:spacing w:val="-3"/>
          <w:w w:val="105"/>
          <w:sz w:val="21"/>
        </w:rPr>
        <w:t xml:space="preserve">is </w:t>
      </w:r>
      <w:r>
        <w:rPr>
          <w:spacing w:val="-4"/>
          <w:w w:val="105"/>
          <w:sz w:val="21"/>
        </w:rPr>
        <w:t xml:space="preserve">more difficult to </w:t>
      </w:r>
      <w:r>
        <w:rPr>
          <w:spacing w:val="-5"/>
          <w:w w:val="105"/>
          <w:sz w:val="21"/>
        </w:rPr>
        <w:t>define.</w:t>
      </w:r>
    </w:p>
    <w:p w:rsidR="00D04CB6" w:rsidRDefault="00F732FE">
      <w:pPr>
        <w:pStyle w:val="ListParagraph"/>
        <w:numPr>
          <w:ilvl w:val="1"/>
          <w:numId w:val="185"/>
        </w:numPr>
        <w:tabs>
          <w:tab w:val="left" w:pos="1940"/>
          <w:tab w:val="left" w:pos="1941"/>
        </w:tabs>
        <w:spacing w:before="121" w:line="242" w:lineRule="auto"/>
        <w:ind w:left="1940" w:right="182" w:hanging="793"/>
        <w:jc w:val="left"/>
        <w:rPr>
          <w:sz w:val="21"/>
        </w:rPr>
      </w:pPr>
      <w:r>
        <w:rPr>
          <w:spacing w:val="-3"/>
          <w:w w:val="105"/>
          <w:sz w:val="21"/>
        </w:rPr>
        <w:t xml:space="preserve">For </w:t>
      </w:r>
      <w:r>
        <w:rPr>
          <w:spacing w:val="-5"/>
          <w:w w:val="105"/>
          <w:sz w:val="21"/>
        </w:rPr>
        <w:t xml:space="preserve">example, </w:t>
      </w:r>
      <w:r>
        <w:rPr>
          <w:spacing w:val="-4"/>
          <w:w w:val="105"/>
          <w:sz w:val="21"/>
        </w:rPr>
        <w:t xml:space="preserve">the </w:t>
      </w:r>
      <w:r>
        <w:rPr>
          <w:spacing w:val="-5"/>
          <w:w w:val="105"/>
          <w:sz w:val="21"/>
        </w:rPr>
        <w:t xml:space="preserve">definition </w:t>
      </w:r>
      <w:r>
        <w:rPr>
          <w:spacing w:val="-4"/>
          <w:w w:val="105"/>
          <w:sz w:val="21"/>
        </w:rPr>
        <w:t xml:space="preserve">used in 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extends </w:t>
      </w:r>
      <w:r>
        <w:rPr>
          <w:spacing w:val="-5"/>
          <w:w w:val="105"/>
          <w:sz w:val="21"/>
        </w:rPr>
        <w:t xml:space="preserve">beyond conduct which </w:t>
      </w:r>
      <w:r>
        <w:rPr>
          <w:spacing w:val="-3"/>
          <w:w w:val="105"/>
          <w:sz w:val="21"/>
        </w:rPr>
        <w:t xml:space="preserve">is </w:t>
      </w:r>
      <w:r>
        <w:rPr>
          <w:spacing w:val="-4"/>
          <w:w w:val="105"/>
          <w:sz w:val="21"/>
        </w:rPr>
        <w:t xml:space="preserve">in </w:t>
      </w:r>
      <w:r>
        <w:rPr>
          <w:spacing w:val="-5"/>
          <w:w w:val="105"/>
          <w:sz w:val="21"/>
        </w:rPr>
        <w:t xml:space="preserve">breach </w:t>
      </w:r>
      <w:r>
        <w:rPr>
          <w:spacing w:val="-4"/>
          <w:w w:val="105"/>
          <w:sz w:val="21"/>
        </w:rPr>
        <w:t xml:space="preserve">of </w:t>
      </w:r>
      <w:r>
        <w:rPr>
          <w:spacing w:val="-3"/>
          <w:w w:val="105"/>
          <w:sz w:val="21"/>
        </w:rPr>
        <w:t xml:space="preserve">an </w:t>
      </w:r>
      <w:r>
        <w:rPr>
          <w:spacing w:val="-5"/>
          <w:w w:val="105"/>
          <w:sz w:val="21"/>
        </w:rPr>
        <w:t xml:space="preserve">existing </w:t>
      </w:r>
      <w:r>
        <w:rPr>
          <w:spacing w:val="-6"/>
          <w:w w:val="105"/>
          <w:sz w:val="21"/>
        </w:rPr>
        <w:t xml:space="preserve">intervention </w:t>
      </w:r>
      <w:r>
        <w:rPr>
          <w:spacing w:val="-5"/>
          <w:w w:val="105"/>
          <w:sz w:val="21"/>
        </w:rPr>
        <w:t xml:space="preserve">order </w:t>
      </w:r>
      <w:r>
        <w:rPr>
          <w:spacing w:val="-4"/>
          <w:w w:val="105"/>
          <w:sz w:val="21"/>
        </w:rPr>
        <w:t xml:space="preserve">to </w:t>
      </w:r>
      <w:r>
        <w:rPr>
          <w:spacing w:val="-6"/>
          <w:w w:val="105"/>
          <w:sz w:val="21"/>
        </w:rPr>
        <w:t xml:space="preserve">include </w:t>
      </w:r>
      <w:r>
        <w:rPr>
          <w:spacing w:val="-5"/>
          <w:w w:val="105"/>
          <w:sz w:val="21"/>
        </w:rPr>
        <w:t>condu</w:t>
      </w:r>
      <w:r>
        <w:rPr>
          <w:spacing w:val="-5"/>
          <w:w w:val="105"/>
          <w:sz w:val="21"/>
        </w:rPr>
        <w:t xml:space="preserve">ct which </w:t>
      </w:r>
      <w:r>
        <w:rPr>
          <w:spacing w:val="-6"/>
          <w:w w:val="105"/>
          <w:sz w:val="21"/>
        </w:rPr>
        <w:t xml:space="preserve">‘if </w:t>
      </w:r>
      <w:r>
        <w:rPr>
          <w:spacing w:val="-5"/>
          <w:w w:val="105"/>
          <w:sz w:val="21"/>
        </w:rPr>
        <w:t xml:space="preserve">established, </w:t>
      </w:r>
      <w:r>
        <w:rPr>
          <w:spacing w:val="-6"/>
          <w:w w:val="105"/>
          <w:sz w:val="21"/>
        </w:rPr>
        <w:t xml:space="preserve">constitutes family </w:t>
      </w:r>
      <w:r>
        <w:rPr>
          <w:spacing w:val="-5"/>
          <w:w w:val="105"/>
          <w:sz w:val="21"/>
        </w:rPr>
        <w:t xml:space="preserve">violence within </w:t>
      </w:r>
      <w:r>
        <w:rPr>
          <w:spacing w:val="-4"/>
          <w:w w:val="105"/>
          <w:sz w:val="21"/>
        </w:rPr>
        <w:t xml:space="preserve">the </w:t>
      </w:r>
      <w:r>
        <w:rPr>
          <w:spacing w:val="-6"/>
          <w:w w:val="105"/>
          <w:sz w:val="21"/>
        </w:rPr>
        <w:t xml:space="preserve">meaning </w:t>
      </w:r>
      <w:r>
        <w:rPr>
          <w:spacing w:val="-4"/>
          <w:w w:val="105"/>
          <w:sz w:val="21"/>
        </w:rPr>
        <w:t xml:space="preserve">of the </w:t>
      </w:r>
      <w:r>
        <w:rPr>
          <w:i/>
          <w:spacing w:val="-6"/>
          <w:w w:val="105"/>
          <w:sz w:val="21"/>
        </w:rPr>
        <w:t xml:space="preserve">Family </w:t>
      </w:r>
      <w:r>
        <w:rPr>
          <w:i/>
          <w:spacing w:val="-5"/>
          <w:w w:val="105"/>
          <w:sz w:val="21"/>
        </w:rPr>
        <w:t xml:space="preserve">Violence Protection </w:t>
      </w:r>
      <w:r>
        <w:rPr>
          <w:i/>
          <w:spacing w:val="-3"/>
          <w:w w:val="105"/>
          <w:sz w:val="21"/>
        </w:rPr>
        <w:t xml:space="preserve">Act </w:t>
      </w:r>
      <w:r>
        <w:rPr>
          <w:i/>
          <w:spacing w:val="-4"/>
          <w:w w:val="105"/>
          <w:sz w:val="21"/>
        </w:rPr>
        <w:t xml:space="preserve">2008 </w:t>
      </w:r>
      <w:r>
        <w:rPr>
          <w:spacing w:val="-4"/>
          <w:w w:val="105"/>
          <w:sz w:val="21"/>
        </w:rPr>
        <w:t xml:space="preserve">by the </w:t>
      </w:r>
      <w:r>
        <w:rPr>
          <w:spacing w:val="-5"/>
          <w:w w:val="105"/>
          <w:sz w:val="21"/>
        </w:rPr>
        <w:t xml:space="preserve">accused against </w:t>
      </w:r>
      <w:r>
        <w:rPr>
          <w:spacing w:val="-4"/>
          <w:w w:val="105"/>
          <w:sz w:val="21"/>
        </w:rPr>
        <w:t xml:space="preserve">the </w:t>
      </w:r>
      <w:r>
        <w:rPr>
          <w:spacing w:val="-6"/>
          <w:w w:val="105"/>
          <w:sz w:val="21"/>
        </w:rPr>
        <w:t xml:space="preserve">complainant </w:t>
      </w:r>
      <w:r>
        <w:rPr>
          <w:spacing w:val="-3"/>
          <w:w w:val="105"/>
          <w:sz w:val="21"/>
        </w:rPr>
        <w:t xml:space="preserve">or </w:t>
      </w:r>
      <w:r>
        <w:rPr>
          <w:spacing w:val="-5"/>
          <w:w w:val="105"/>
          <w:sz w:val="21"/>
        </w:rPr>
        <w:t xml:space="preserve">alleged </w:t>
      </w:r>
      <w:r>
        <w:rPr>
          <w:spacing w:val="-4"/>
          <w:w w:val="105"/>
          <w:sz w:val="21"/>
        </w:rPr>
        <w:t xml:space="preserve">victim and the </w:t>
      </w:r>
      <w:r>
        <w:rPr>
          <w:spacing w:val="-5"/>
          <w:w w:val="105"/>
          <w:sz w:val="21"/>
        </w:rPr>
        <w:t xml:space="preserve">conduct could reasonably </w:t>
      </w:r>
      <w:r>
        <w:rPr>
          <w:spacing w:val="-6"/>
          <w:w w:val="105"/>
          <w:sz w:val="21"/>
        </w:rPr>
        <w:t xml:space="preserve">have </w:t>
      </w:r>
      <w:r>
        <w:rPr>
          <w:spacing w:val="-4"/>
          <w:w w:val="105"/>
          <w:sz w:val="21"/>
        </w:rPr>
        <w:t xml:space="preserve">justified the </w:t>
      </w:r>
      <w:r>
        <w:rPr>
          <w:spacing w:val="-5"/>
          <w:w w:val="105"/>
          <w:sz w:val="21"/>
        </w:rPr>
        <w:t xml:space="preserve">making </w:t>
      </w:r>
      <w:r>
        <w:rPr>
          <w:spacing w:val="-4"/>
          <w:w w:val="105"/>
          <w:sz w:val="21"/>
        </w:rPr>
        <w:t xml:space="preserve">of </w:t>
      </w:r>
      <w:r>
        <w:rPr>
          <w:w w:val="105"/>
          <w:sz w:val="21"/>
        </w:rPr>
        <w:t xml:space="preserve">a </w:t>
      </w:r>
      <w:r>
        <w:rPr>
          <w:spacing w:val="-6"/>
          <w:w w:val="105"/>
          <w:sz w:val="21"/>
        </w:rPr>
        <w:t xml:space="preserve">family </w:t>
      </w:r>
      <w:r>
        <w:rPr>
          <w:spacing w:val="-5"/>
          <w:w w:val="105"/>
          <w:sz w:val="21"/>
        </w:rPr>
        <w:t xml:space="preserve">violence </w:t>
      </w:r>
      <w:r>
        <w:rPr>
          <w:spacing w:val="-6"/>
          <w:w w:val="105"/>
          <w:sz w:val="21"/>
        </w:rPr>
        <w:t xml:space="preserve">intervention </w:t>
      </w:r>
      <w:r>
        <w:rPr>
          <w:spacing w:val="-5"/>
          <w:w w:val="105"/>
          <w:sz w:val="21"/>
        </w:rPr>
        <w:t xml:space="preserve">order </w:t>
      </w:r>
      <w:r>
        <w:rPr>
          <w:spacing w:val="-11"/>
          <w:w w:val="105"/>
          <w:sz w:val="21"/>
        </w:rPr>
        <w:t>…’.</w:t>
      </w:r>
      <w:r>
        <w:rPr>
          <w:spacing w:val="-11"/>
          <w:w w:val="105"/>
          <w:position w:val="7"/>
          <w:sz w:val="12"/>
        </w:rPr>
        <w:t xml:space="preserve">90 </w:t>
      </w:r>
      <w:r>
        <w:rPr>
          <w:spacing w:val="-3"/>
          <w:w w:val="105"/>
          <w:sz w:val="21"/>
        </w:rPr>
        <w:t xml:space="preserve">The </w:t>
      </w:r>
      <w:r>
        <w:rPr>
          <w:spacing w:val="-5"/>
          <w:w w:val="105"/>
          <w:sz w:val="21"/>
        </w:rPr>
        <w:t xml:space="preserve">definition </w:t>
      </w:r>
      <w:r>
        <w:rPr>
          <w:spacing w:val="-4"/>
          <w:w w:val="105"/>
          <w:sz w:val="21"/>
        </w:rPr>
        <w:t xml:space="preserve">of </w:t>
      </w:r>
      <w:r>
        <w:rPr>
          <w:spacing w:val="-6"/>
          <w:w w:val="105"/>
          <w:sz w:val="21"/>
        </w:rPr>
        <w:t xml:space="preserve">family </w:t>
      </w:r>
      <w:r>
        <w:rPr>
          <w:spacing w:val="-5"/>
          <w:w w:val="105"/>
          <w:sz w:val="21"/>
        </w:rPr>
        <w:t xml:space="preserve">violence </w:t>
      </w:r>
      <w:r>
        <w:rPr>
          <w:spacing w:val="-4"/>
          <w:w w:val="105"/>
          <w:sz w:val="21"/>
        </w:rPr>
        <w:t xml:space="preserve">in the </w:t>
      </w:r>
      <w:r>
        <w:rPr>
          <w:spacing w:val="-6"/>
          <w:w w:val="105"/>
          <w:sz w:val="21"/>
        </w:rPr>
        <w:t xml:space="preserve">Family </w:t>
      </w:r>
      <w:r>
        <w:rPr>
          <w:spacing w:val="-5"/>
          <w:w w:val="105"/>
          <w:sz w:val="21"/>
        </w:rPr>
        <w:t xml:space="preserve">Violence Protection </w:t>
      </w:r>
      <w:r>
        <w:rPr>
          <w:w w:val="105"/>
          <w:sz w:val="21"/>
        </w:rPr>
        <w:t xml:space="preserve">Act </w:t>
      </w:r>
      <w:r>
        <w:rPr>
          <w:spacing w:val="-3"/>
          <w:w w:val="105"/>
          <w:sz w:val="21"/>
        </w:rPr>
        <w:t xml:space="preserve">is very </w:t>
      </w:r>
      <w:r>
        <w:rPr>
          <w:spacing w:val="-5"/>
          <w:w w:val="105"/>
          <w:sz w:val="21"/>
        </w:rPr>
        <w:t>broad</w:t>
      </w:r>
      <w:r>
        <w:rPr>
          <w:spacing w:val="-5"/>
          <w:w w:val="105"/>
          <w:position w:val="7"/>
          <w:sz w:val="12"/>
        </w:rPr>
        <w:t xml:space="preserve">91 </w:t>
      </w:r>
      <w:r>
        <w:rPr>
          <w:spacing w:val="-4"/>
          <w:w w:val="105"/>
          <w:sz w:val="21"/>
        </w:rPr>
        <w:t xml:space="preserve">and </w:t>
      </w:r>
      <w:r>
        <w:rPr>
          <w:spacing w:val="-5"/>
          <w:w w:val="105"/>
          <w:sz w:val="21"/>
        </w:rPr>
        <w:t xml:space="preserve">turns </w:t>
      </w:r>
      <w:r>
        <w:rPr>
          <w:spacing w:val="-3"/>
          <w:w w:val="105"/>
          <w:sz w:val="21"/>
        </w:rPr>
        <w:t xml:space="preserve">on </w:t>
      </w:r>
      <w:r>
        <w:rPr>
          <w:spacing w:val="-5"/>
          <w:w w:val="105"/>
          <w:sz w:val="21"/>
        </w:rPr>
        <w:t xml:space="preserve">establishing </w:t>
      </w:r>
      <w:r>
        <w:rPr>
          <w:w w:val="105"/>
          <w:sz w:val="21"/>
        </w:rPr>
        <w:t xml:space="preserve">a </w:t>
      </w:r>
      <w:r>
        <w:rPr>
          <w:spacing w:val="-6"/>
          <w:w w:val="105"/>
          <w:sz w:val="21"/>
        </w:rPr>
        <w:t>‘family</w:t>
      </w:r>
      <w:r>
        <w:rPr>
          <w:spacing w:val="-16"/>
          <w:w w:val="105"/>
          <w:sz w:val="21"/>
        </w:rPr>
        <w:t xml:space="preserve"> </w:t>
      </w:r>
      <w:r>
        <w:rPr>
          <w:spacing w:val="-4"/>
          <w:w w:val="105"/>
          <w:sz w:val="21"/>
        </w:rPr>
        <w:t>member’</w:t>
      </w:r>
      <w:r>
        <w:rPr>
          <w:spacing w:val="-4"/>
          <w:w w:val="105"/>
          <w:position w:val="7"/>
          <w:sz w:val="12"/>
        </w:rPr>
        <w:t>92</w:t>
      </w:r>
      <w:r>
        <w:rPr>
          <w:spacing w:val="-9"/>
          <w:w w:val="105"/>
          <w:position w:val="7"/>
          <w:sz w:val="12"/>
        </w:rPr>
        <w:t xml:space="preserve"> </w:t>
      </w:r>
      <w:r>
        <w:rPr>
          <w:spacing w:val="-6"/>
          <w:w w:val="105"/>
          <w:sz w:val="21"/>
        </w:rPr>
        <w:t>relationship</w:t>
      </w:r>
      <w:r>
        <w:rPr>
          <w:spacing w:val="-16"/>
          <w:w w:val="105"/>
          <w:sz w:val="21"/>
        </w:rPr>
        <w:t xml:space="preserve"> </w:t>
      </w:r>
      <w:r>
        <w:rPr>
          <w:spacing w:val="-4"/>
          <w:w w:val="105"/>
          <w:sz w:val="21"/>
        </w:rPr>
        <w:t>between</w:t>
      </w:r>
      <w:r>
        <w:rPr>
          <w:spacing w:val="-16"/>
          <w:w w:val="105"/>
          <w:sz w:val="21"/>
        </w:rPr>
        <w:t xml:space="preserve"> </w:t>
      </w:r>
      <w:r>
        <w:rPr>
          <w:spacing w:val="-4"/>
          <w:w w:val="105"/>
          <w:sz w:val="21"/>
        </w:rPr>
        <w:t>victim</w:t>
      </w:r>
      <w:r>
        <w:rPr>
          <w:spacing w:val="-16"/>
          <w:w w:val="105"/>
          <w:sz w:val="21"/>
        </w:rPr>
        <w:t xml:space="preserve"> </w:t>
      </w:r>
      <w:r>
        <w:rPr>
          <w:spacing w:val="-4"/>
          <w:w w:val="105"/>
          <w:sz w:val="21"/>
        </w:rPr>
        <w:t>and</w:t>
      </w:r>
      <w:r>
        <w:rPr>
          <w:spacing w:val="-16"/>
          <w:w w:val="105"/>
          <w:sz w:val="21"/>
        </w:rPr>
        <w:t xml:space="preserve"> </w:t>
      </w:r>
      <w:r>
        <w:rPr>
          <w:spacing w:val="-7"/>
          <w:w w:val="105"/>
          <w:sz w:val="21"/>
        </w:rPr>
        <w:t>perpetrator.</w:t>
      </w:r>
    </w:p>
    <w:p w:rsidR="00D04CB6" w:rsidRDefault="00F732FE">
      <w:pPr>
        <w:pStyle w:val="ListParagraph"/>
        <w:numPr>
          <w:ilvl w:val="1"/>
          <w:numId w:val="185"/>
        </w:numPr>
        <w:tabs>
          <w:tab w:val="left" w:pos="1941"/>
          <w:tab w:val="left" w:pos="1942"/>
        </w:tabs>
        <w:spacing w:before="121" w:line="242" w:lineRule="auto"/>
        <w:ind w:right="266"/>
        <w:jc w:val="left"/>
        <w:rPr>
          <w:sz w:val="21"/>
        </w:rPr>
      </w:pPr>
      <w:r>
        <w:rPr>
          <w:spacing w:val="-6"/>
          <w:w w:val="105"/>
          <w:sz w:val="21"/>
        </w:rPr>
        <w:t xml:space="preserve">Therefore </w:t>
      </w:r>
      <w:r>
        <w:rPr>
          <w:w w:val="105"/>
          <w:sz w:val="21"/>
        </w:rPr>
        <w:t xml:space="preserve">a </w:t>
      </w:r>
      <w:r>
        <w:rPr>
          <w:spacing w:val="-6"/>
          <w:w w:val="105"/>
          <w:sz w:val="21"/>
        </w:rPr>
        <w:t xml:space="preserve">family </w:t>
      </w:r>
      <w:r>
        <w:rPr>
          <w:spacing w:val="-5"/>
          <w:w w:val="105"/>
          <w:sz w:val="21"/>
        </w:rPr>
        <w:t xml:space="preserve">violence offence </w:t>
      </w:r>
      <w:r>
        <w:rPr>
          <w:spacing w:val="-3"/>
          <w:w w:val="105"/>
          <w:sz w:val="21"/>
        </w:rPr>
        <w:t xml:space="preserve">is </w:t>
      </w:r>
      <w:r>
        <w:rPr>
          <w:spacing w:val="-4"/>
          <w:w w:val="105"/>
          <w:sz w:val="21"/>
        </w:rPr>
        <w:t xml:space="preserve">not defined by </w:t>
      </w:r>
      <w:r>
        <w:rPr>
          <w:spacing w:val="-5"/>
          <w:w w:val="105"/>
          <w:sz w:val="21"/>
        </w:rPr>
        <w:t xml:space="preserve">offence </w:t>
      </w:r>
      <w:r>
        <w:rPr>
          <w:w w:val="105"/>
          <w:sz w:val="21"/>
        </w:rPr>
        <w:t xml:space="preserve">type </w:t>
      </w:r>
      <w:r>
        <w:rPr>
          <w:spacing w:val="-4"/>
          <w:w w:val="105"/>
          <w:sz w:val="21"/>
        </w:rPr>
        <w:t xml:space="preserve">but </w:t>
      </w:r>
      <w:r>
        <w:rPr>
          <w:spacing w:val="-5"/>
          <w:w w:val="105"/>
          <w:sz w:val="21"/>
        </w:rPr>
        <w:t xml:space="preserve">instead </w:t>
      </w:r>
      <w:r>
        <w:rPr>
          <w:spacing w:val="-3"/>
          <w:w w:val="105"/>
          <w:sz w:val="21"/>
        </w:rPr>
        <w:t xml:space="preserve">is </w:t>
      </w:r>
      <w:r>
        <w:rPr>
          <w:spacing w:val="-6"/>
          <w:w w:val="105"/>
          <w:sz w:val="21"/>
        </w:rPr>
        <w:t xml:space="preserve">contingent </w:t>
      </w:r>
      <w:r>
        <w:rPr>
          <w:spacing w:val="-3"/>
          <w:w w:val="105"/>
          <w:sz w:val="21"/>
        </w:rPr>
        <w:t xml:space="preserve">on </w:t>
      </w:r>
      <w:r>
        <w:rPr>
          <w:spacing w:val="-4"/>
          <w:w w:val="105"/>
          <w:sz w:val="21"/>
        </w:rPr>
        <w:t xml:space="preserve">the </w:t>
      </w:r>
      <w:r>
        <w:rPr>
          <w:spacing w:val="-5"/>
          <w:w w:val="105"/>
          <w:sz w:val="21"/>
        </w:rPr>
        <w:t xml:space="preserve">context </w:t>
      </w:r>
      <w:r>
        <w:rPr>
          <w:spacing w:val="-4"/>
          <w:w w:val="105"/>
          <w:sz w:val="21"/>
        </w:rPr>
        <w:t xml:space="preserve">of the </w:t>
      </w:r>
      <w:r>
        <w:rPr>
          <w:spacing w:val="-6"/>
          <w:w w:val="105"/>
          <w:sz w:val="21"/>
        </w:rPr>
        <w:t xml:space="preserve">offending </w:t>
      </w:r>
      <w:r>
        <w:rPr>
          <w:spacing w:val="-4"/>
          <w:w w:val="105"/>
          <w:sz w:val="21"/>
        </w:rPr>
        <w:t xml:space="preserve">and the </w:t>
      </w:r>
      <w:r>
        <w:rPr>
          <w:spacing w:val="-6"/>
          <w:w w:val="105"/>
          <w:sz w:val="21"/>
        </w:rPr>
        <w:t xml:space="preserve">relationship </w:t>
      </w:r>
      <w:r>
        <w:rPr>
          <w:spacing w:val="-4"/>
          <w:w w:val="105"/>
          <w:sz w:val="21"/>
        </w:rPr>
        <w:t xml:space="preserve">between victim and </w:t>
      </w:r>
      <w:r>
        <w:rPr>
          <w:spacing w:val="-7"/>
          <w:w w:val="105"/>
          <w:sz w:val="21"/>
        </w:rPr>
        <w:t xml:space="preserve">perpetrator. </w:t>
      </w:r>
      <w:r>
        <w:rPr>
          <w:spacing w:val="-3"/>
          <w:w w:val="105"/>
          <w:sz w:val="21"/>
        </w:rPr>
        <w:t xml:space="preserve">The </w:t>
      </w:r>
      <w:r>
        <w:rPr>
          <w:spacing w:val="-5"/>
          <w:w w:val="105"/>
          <w:sz w:val="21"/>
        </w:rPr>
        <w:t>context-dependent</w:t>
      </w:r>
      <w:r>
        <w:rPr>
          <w:spacing w:val="-8"/>
          <w:w w:val="105"/>
          <w:sz w:val="21"/>
        </w:rPr>
        <w:t xml:space="preserve"> </w:t>
      </w:r>
      <w:r>
        <w:rPr>
          <w:spacing w:val="-6"/>
          <w:w w:val="105"/>
          <w:sz w:val="21"/>
        </w:rPr>
        <w:t>nature</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5"/>
          <w:w w:val="105"/>
          <w:sz w:val="21"/>
        </w:rPr>
        <w:t>definition</w:t>
      </w:r>
      <w:r>
        <w:rPr>
          <w:spacing w:val="-8"/>
          <w:w w:val="105"/>
          <w:sz w:val="21"/>
        </w:rPr>
        <w:t xml:space="preserve"> </w:t>
      </w:r>
      <w:r>
        <w:rPr>
          <w:spacing w:val="-5"/>
          <w:w w:val="105"/>
          <w:sz w:val="21"/>
        </w:rPr>
        <w:t>means</w:t>
      </w:r>
      <w:r>
        <w:rPr>
          <w:spacing w:val="-8"/>
          <w:w w:val="105"/>
          <w:sz w:val="21"/>
        </w:rPr>
        <w:t xml:space="preserve"> </w:t>
      </w:r>
      <w:r>
        <w:rPr>
          <w:spacing w:val="-5"/>
          <w:w w:val="105"/>
          <w:sz w:val="21"/>
        </w:rPr>
        <w:t>that</w:t>
      </w:r>
      <w:r>
        <w:rPr>
          <w:spacing w:val="-8"/>
          <w:w w:val="105"/>
          <w:sz w:val="21"/>
        </w:rPr>
        <w:t xml:space="preserve"> </w:t>
      </w:r>
      <w:r>
        <w:rPr>
          <w:spacing w:val="-3"/>
          <w:w w:val="105"/>
          <w:sz w:val="21"/>
        </w:rPr>
        <w:t>it</w:t>
      </w:r>
      <w:r>
        <w:rPr>
          <w:spacing w:val="-8"/>
          <w:w w:val="105"/>
          <w:sz w:val="21"/>
        </w:rPr>
        <w:t xml:space="preserve"> </w:t>
      </w:r>
      <w:r>
        <w:rPr>
          <w:spacing w:val="-5"/>
          <w:w w:val="105"/>
          <w:sz w:val="21"/>
        </w:rPr>
        <w:t>may</w:t>
      </w:r>
      <w:r>
        <w:rPr>
          <w:spacing w:val="-8"/>
          <w:w w:val="105"/>
          <w:sz w:val="21"/>
        </w:rPr>
        <w:t xml:space="preserve"> </w:t>
      </w:r>
      <w:r>
        <w:rPr>
          <w:spacing w:val="-4"/>
          <w:w w:val="105"/>
          <w:sz w:val="21"/>
        </w:rPr>
        <w:t>not</w:t>
      </w:r>
      <w:r>
        <w:rPr>
          <w:spacing w:val="-8"/>
          <w:w w:val="105"/>
          <w:sz w:val="21"/>
        </w:rPr>
        <w:t xml:space="preserve"> </w:t>
      </w:r>
      <w:r>
        <w:rPr>
          <w:spacing w:val="-5"/>
          <w:w w:val="105"/>
          <w:sz w:val="21"/>
        </w:rPr>
        <w:t>always</w:t>
      </w:r>
      <w:r>
        <w:rPr>
          <w:spacing w:val="-8"/>
          <w:w w:val="105"/>
          <w:sz w:val="21"/>
        </w:rPr>
        <w:t xml:space="preserve"> </w:t>
      </w:r>
      <w:r>
        <w:rPr>
          <w:w w:val="105"/>
          <w:sz w:val="21"/>
        </w:rPr>
        <w:t>be</w:t>
      </w:r>
      <w:r>
        <w:rPr>
          <w:spacing w:val="-8"/>
          <w:w w:val="105"/>
          <w:sz w:val="21"/>
        </w:rPr>
        <w:t xml:space="preserve"> </w:t>
      </w:r>
      <w:r>
        <w:rPr>
          <w:spacing w:val="-5"/>
          <w:w w:val="105"/>
          <w:sz w:val="21"/>
        </w:rPr>
        <w:t>clear</w:t>
      </w:r>
      <w:r>
        <w:rPr>
          <w:spacing w:val="-8"/>
          <w:w w:val="105"/>
          <w:sz w:val="21"/>
        </w:rPr>
        <w:t xml:space="preserve"> </w:t>
      </w:r>
      <w:r>
        <w:rPr>
          <w:spacing w:val="-3"/>
          <w:w w:val="105"/>
          <w:sz w:val="21"/>
        </w:rPr>
        <w:t>or</w:t>
      </w:r>
      <w:r>
        <w:rPr>
          <w:spacing w:val="-8"/>
          <w:w w:val="105"/>
          <w:sz w:val="21"/>
        </w:rPr>
        <w:t xml:space="preserve"> </w:t>
      </w:r>
      <w:r>
        <w:rPr>
          <w:spacing w:val="-5"/>
          <w:w w:val="105"/>
          <w:sz w:val="21"/>
        </w:rPr>
        <w:t xml:space="preserve">agreed </w:t>
      </w:r>
      <w:r>
        <w:rPr>
          <w:spacing w:val="-3"/>
          <w:w w:val="105"/>
          <w:sz w:val="21"/>
        </w:rPr>
        <w:t xml:space="preserve">at </w:t>
      </w:r>
      <w:r>
        <w:rPr>
          <w:spacing w:val="-4"/>
          <w:w w:val="105"/>
          <w:sz w:val="21"/>
        </w:rPr>
        <w:t xml:space="preserve">the </w:t>
      </w:r>
      <w:r>
        <w:rPr>
          <w:spacing w:val="-5"/>
          <w:w w:val="105"/>
          <w:sz w:val="21"/>
        </w:rPr>
        <w:t xml:space="preserve">early </w:t>
      </w:r>
      <w:r>
        <w:rPr>
          <w:spacing w:val="-4"/>
          <w:w w:val="105"/>
          <w:sz w:val="21"/>
        </w:rPr>
        <w:t>stages of</w:t>
      </w:r>
      <w:r>
        <w:rPr>
          <w:spacing w:val="-4"/>
          <w:w w:val="105"/>
          <w:sz w:val="21"/>
        </w:rPr>
        <w:t xml:space="preserve"> </w:t>
      </w:r>
      <w:r>
        <w:rPr>
          <w:spacing w:val="-6"/>
          <w:w w:val="105"/>
          <w:sz w:val="21"/>
        </w:rPr>
        <w:t xml:space="preserve">proceedings </w:t>
      </w:r>
      <w:r>
        <w:rPr>
          <w:spacing w:val="-5"/>
          <w:w w:val="105"/>
          <w:sz w:val="21"/>
        </w:rPr>
        <w:t xml:space="preserve">whether </w:t>
      </w:r>
      <w:r>
        <w:rPr>
          <w:spacing w:val="-3"/>
          <w:w w:val="105"/>
          <w:sz w:val="21"/>
        </w:rPr>
        <w:t xml:space="preserve">an </w:t>
      </w:r>
      <w:r>
        <w:rPr>
          <w:spacing w:val="-5"/>
          <w:w w:val="105"/>
          <w:sz w:val="21"/>
        </w:rPr>
        <w:t xml:space="preserve">offence </w:t>
      </w:r>
      <w:r>
        <w:rPr>
          <w:spacing w:val="-3"/>
          <w:w w:val="105"/>
          <w:sz w:val="21"/>
        </w:rPr>
        <w:t xml:space="preserve">is </w:t>
      </w:r>
      <w:r>
        <w:rPr>
          <w:w w:val="105"/>
          <w:sz w:val="21"/>
        </w:rPr>
        <w:t>a</w:t>
      </w:r>
      <w:r>
        <w:rPr>
          <w:spacing w:val="-33"/>
          <w:w w:val="105"/>
          <w:sz w:val="21"/>
        </w:rPr>
        <w:t xml:space="preserve"> </w:t>
      </w:r>
      <w:r>
        <w:rPr>
          <w:spacing w:val="-6"/>
          <w:w w:val="105"/>
          <w:sz w:val="21"/>
        </w:rPr>
        <w:t xml:space="preserve">family </w:t>
      </w:r>
      <w:r>
        <w:rPr>
          <w:spacing w:val="-5"/>
          <w:w w:val="105"/>
          <w:sz w:val="21"/>
        </w:rPr>
        <w:t xml:space="preserve">violence </w:t>
      </w:r>
      <w:r>
        <w:rPr>
          <w:spacing w:val="-6"/>
          <w:w w:val="105"/>
          <w:sz w:val="21"/>
        </w:rPr>
        <w:t>criminal offence.</w:t>
      </w:r>
    </w:p>
    <w:p w:rsidR="00D04CB6" w:rsidRDefault="00F732FE">
      <w:pPr>
        <w:pStyle w:val="Heading7"/>
      </w:pPr>
      <w:r>
        <w:rPr>
          <w:w w:val="115"/>
        </w:rPr>
        <w:t>Defining sensitive information</w:t>
      </w:r>
    </w:p>
    <w:p w:rsidR="00D04CB6" w:rsidRDefault="00F732FE">
      <w:pPr>
        <w:pStyle w:val="ListParagraph"/>
        <w:numPr>
          <w:ilvl w:val="1"/>
          <w:numId w:val="185"/>
        </w:numPr>
        <w:tabs>
          <w:tab w:val="left" w:pos="1940"/>
          <w:tab w:val="left" w:pos="1941"/>
        </w:tabs>
        <w:spacing w:before="142" w:line="242" w:lineRule="auto"/>
        <w:ind w:left="1940" w:right="208" w:hanging="793"/>
        <w:jc w:val="left"/>
        <w:rPr>
          <w:sz w:val="21"/>
        </w:rPr>
      </w:pPr>
      <w:r>
        <w:rPr>
          <w:spacing w:val="-3"/>
          <w:w w:val="105"/>
          <w:sz w:val="21"/>
        </w:rPr>
        <w:t xml:space="preserve">The </w:t>
      </w:r>
      <w:r>
        <w:rPr>
          <w:spacing w:val="-6"/>
          <w:w w:val="105"/>
          <w:sz w:val="21"/>
        </w:rPr>
        <w:t xml:space="preserve">prohibition </w:t>
      </w:r>
      <w:r>
        <w:rPr>
          <w:spacing w:val="-3"/>
          <w:w w:val="105"/>
          <w:sz w:val="21"/>
        </w:rPr>
        <w:t xml:space="preserve">on </w:t>
      </w:r>
      <w:r>
        <w:rPr>
          <w:spacing w:val="-5"/>
          <w:w w:val="105"/>
          <w:sz w:val="21"/>
        </w:rPr>
        <w:t xml:space="preserve">temporary publication which </w:t>
      </w:r>
      <w:r>
        <w:rPr>
          <w:spacing w:val="-4"/>
          <w:w w:val="105"/>
          <w:sz w:val="21"/>
        </w:rPr>
        <w:t xml:space="preserve">the </w:t>
      </w:r>
      <w:r>
        <w:rPr>
          <w:spacing w:val="-6"/>
          <w:w w:val="105"/>
          <w:sz w:val="21"/>
        </w:rPr>
        <w:t xml:space="preserve">Commission </w:t>
      </w:r>
      <w:r>
        <w:rPr>
          <w:spacing w:val="-4"/>
          <w:w w:val="105"/>
          <w:sz w:val="21"/>
        </w:rPr>
        <w:t xml:space="preserve">has been </w:t>
      </w:r>
      <w:r>
        <w:rPr>
          <w:spacing w:val="-6"/>
          <w:w w:val="105"/>
          <w:sz w:val="21"/>
        </w:rPr>
        <w:t xml:space="preserve">asked </w:t>
      </w:r>
      <w:r>
        <w:rPr>
          <w:spacing w:val="-4"/>
          <w:w w:val="105"/>
          <w:sz w:val="21"/>
        </w:rPr>
        <w:t xml:space="preserve">to </w:t>
      </w:r>
      <w:r>
        <w:rPr>
          <w:spacing w:val="-6"/>
          <w:w w:val="105"/>
          <w:sz w:val="21"/>
        </w:rPr>
        <w:t xml:space="preserve">consider </w:t>
      </w:r>
      <w:r>
        <w:rPr>
          <w:spacing w:val="-5"/>
          <w:w w:val="105"/>
          <w:sz w:val="21"/>
        </w:rPr>
        <w:t xml:space="preserve">would </w:t>
      </w:r>
      <w:r>
        <w:rPr>
          <w:spacing w:val="-4"/>
          <w:w w:val="105"/>
          <w:sz w:val="21"/>
        </w:rPr>
        <w:t xml:space="preserve">restrict the </w:t>
      </w:r>
      <w:r>
        <w:rPr>
          <w:spacing w:val="-5"/>
          <w:w w:val="105"/>
          <w:sz w:val="21"/>
        </w:rPr>
        <w:t xml:space="preserve">publication </w:t>
      </w:r>
      <w:r>
        <w:rPr>
          <w:spacing w:val="-4"/>
          <w:w w:val="105"/>
          <w:sz w:val="21"/>
        </w:rPr>
        <w:t xml:space="preserve">of </w:t>
      </w:r>
      <w:r>
        <w:rPr>
          <w:spacing w:val="-6"/>
          <w:w w:val="105"/>
          <w:sz w:val="21"/>
        </w:rPr>
        <w:t xml:space="preserve">‘sensitive information’ </w:t>
      </w:r>
      <w:r>
        <w:rPr>
          <w:spacing w:val="-4"/>
          <w:w w:val="105"/>
          <w:sz w:val="21"/>
        </w:rPr>
        <w:t xml:space="preserve">in </w:t>
      </w:r>
      <w:r>
        <w:rPr>
          <w:spacing w:val="-5"/>
          <w:w w:val="105"/>
          <w:sz w:val="21"/>
        </w:rPr>
        <w:t xml:space="preserve">relation </w:t>
      </w:r>
      <w:r>
        <w:rPr>
          <w:spacing w:val="-4"/>
          <w:w w:val="105"/>
          <w:sz w:val="21"/>
        </w:rPr>
        <w:t xml:space="preserve">to </w:t>
      </w:r>
      <w:r>
        <w:rPr>
          <w:spacing w:val="-5"/>
          <w:w w:val="105"/>
          <w:sz w:val="21"/>
        </w:rPr>
        <w:t xml:space="preserve">alleged sexual </w:t>
      </w:r>
      <w:r>
        <w:rPr>
          <w:spacing w:val="-3"/>
          <w:w w:val="105"/>
          <w:sz w:val="21"/>
        </w:rPr>
        <w:t xml:space="preserve">or </w:t>
      </w:r>
      <w:r>
        <w:rPr>
          <w:spacing w:val="-6"/>
          <w:w w:val="105"/>
          <w:sz w:val="21"/>
        </w:rPr>
        <w:t xml:space="preserve">family </w:t>
      </w:r>
      <w:r>
        <w:rPr>
          <w:spacing w:val="-5"/>
          <w:w w:val="105"/>
          <w:sz w:val="21"/>
        </w:rPr>
        <w:t>violence</w:t>
      </w:r>
      <w:r>
        <w:rPr>
          <w:spacing w:val="-25"/>
          <w:w w:val="105"/>
          <w:sz w:val="21"/>
        </w:rPr>
        <w:t xml:space="preserve"> </w:t>
      </w:r>
      <w:r>
        <w:rPr>
          <w:spacing w:val="-5"/>
          <w:w w:val="105"/>
          <w:sz w:val="21"/>
        </w:rPr>
        <w:t>offences.</w:t>
      </w:r>
    </w:p>
    <w:p w:rsidR="00D04CB6" w:rsidRDefault="00F732FE">
      <w:pPr>
        <w:pStyle w:val="ListParagraph"/>
        <w:numPr>
          <w:ilvl w:val="1"/>
          <w:numId w:val="185"/>
        </w:numPr>
        <w:tabs>
          <w:tab w:val="left" w:pos="1940"/>
          <w:tab w:val="left" w:pos="1941"/>
        </w:tabs>
        <w:spacing w:before="121" w:line="242" w:lineRule="auto"/>
        <w:ind w:left="1940" w:right="184" w:hanging="793"/>
        <w:jc w:val="left"/>
        <w:rPr>
          <w:sz w:val="21"/>
        </w:rPr>
      </w:pPr>
      <w:r>
        <w:rPr>
          <w:spacing w:val="-5"/>
          <w:sz w:val="21"/>
        </w:rPr>
        <w:t xml:space="preserve">‘Sensitive </w:t>
      </w:r>
      <w:r>
        <w:rPr>
          <w:spacing w:val="-6"/>
          <w:sz w:val="21"/>
        </w:rPr>
        <w:t xml:space="preserve">information’ </w:t>
      </w:r>
      <w:r>
        <w:rPr>
          <w:spacing w:val="-3"/>
          <w:sz w:val="21"/>
        </w:rPr>
        <w:t xml:space="preserve">is </w:t>
      </w:r>
      <w:r>
        <w:rPr>
          <w:sz w:val="21"/>
        </w:rPr>
        <w:t xml:space="preserve">a </w:t>
      </w:r>
      <w:r>
        <w:rPr>
          <w:spacing w:val="-5"/>
          <w:sz w:val="21"/>
        </w:rPr>
        <w:t xml:space="preserve">subjective term  </w:t>
      </w:r>
      <w:r>
        <w:rPr>
          <w:spacing w:val="-4"/>
          <w:sz w:val="21"/>
        </w:rPr>
        <w:t xml:space="preserve">and  </w:t>
      </w:r>
      <w:r>
        <w:rPr>
          <w:spacing w:val="-3"/>
          <w:sz w:val="21"/>
        </w:rPr>
        <w:t xml:space="preserve">if it is </w:t>
      </w:r>
      <w:r>
        <w:rPr>
          <w:spacing w:val="-4"/>
          <w:sz w:val="21"/>
        </w:rPr>
        <w:t xml:space="preserve">to  </w:t>
      </w:r>
      <w:r>
        <w:rPr>
          <w:sz w:val="21"/>
        </w:rPr>
        <w:t xml:space="preserve">be </w:t>
      </w:r>
      <w:r>
        <w:rPr>
          <w:spacing w:val="-4"/>
          <w:sz w:val="21"/>
        </w:rPr>
        <w:t xml:space="preserve">used  </w:t>
      </w:r>
      <w:r>
        <w:rPr>
          <w:spacing w:val="-3"/>
          <w:sz w:val="21"/>
        </w:rPr>
        <w:t xml:space="preserve">as </w:t>
      </w:r>
      <w:r>
        <w:rPr>
          <w:spacing w:val="-4"/>
          <w:sz w:val="21"/>
        </w:rPr>
        <w:t xml:space="preserve">the  </w:t>
      </w:r>
      <w:r>
        <w:rPr>
          <w:spacing w:val="-6"/>
          <w:sz w:val="21"/>
        </w:rPr>
        <w:t xml:space="preserve">touchstone  </w:t>
      </w:r>
      <w:r>
        <w:rPr>
          <w:spacing w:val="-5"/>
          <w:sz w:val="21"/>
        </w:rPr>
        <w:t xml:space="preserve">for  </w:t>
      </w:r>
      <w:r>
        <w:rPr>
          <w:sz w:val="21"/>
        </w:rPr>
        <w:t xml:space="preserve">a </w:t>
      </w:r>
      <w:r>
        <w:rPr>
          <w:spacing w:val="-4"/>
          <w:sz w:val="21"/>
        </w:rPr>
        <w:t xml:space="preserve">statutory </w:t>
      </w:r>
      <w:r>
        <w:rPr>
          <w:spacing w:val="-6"/>
          <w:sz w:val="21"/>
        </w:rPr>
        <w:t xml:space="preserve">prohibition </w:t>
      </w:r>
      <w:r>
        <w:rPr>
          <w:spacing w:val="-4"/>
          <w:sz w:val="21"/>
        </w:rPr>
        <w:t xml:space="preserve">and </w:t>
      </w:r>
      <w:r>
        <w:rPr>
          <w:spacing w:val="-5"/>
          <w:sz w:val="21"/>
        </w:rPr>
        <w:t xml:space="preserve">offence  </w:t>
      </w:r>
      <w:r>
        <w:rPr>
          <w:spacing w:val="-6"/>
          <w:sz w:val="21"/>
        </w:rPr>
        <w:t xml:space="preserve">provision,  </w:t>
      </w:r>
      <w:r>
        <w:rPr>
          <w:spacing w:val="-3"/>
          <w:sz w:val="21"/>
        </w:rPr>
        <w:t xml:space="preserve">it  is  </w:t>
      </w:r>
      <w:r>
        <w:rPr>
          <w:spacing w:val="-5"/>
          <w:sz w:val="21"/>
        </w:rPr>
        <w:t xml:space="preserve">suggested  that  </w:t>
      </w:r>
      <w:r>
        <w:rPr>
          <w:spacing w:val="-4"/>
          <w:sz w:val="21"/>
        </w:rPr>
        <w:t xml:space="preserve">further  </w:t>
      </w:r>
      <w:r>
        <w:rPr>
          <w:spacing w:val="-5"/>
          <w:sz w:val="21"/>
        </w:rPr>
        <w:t xml:space="preserve">definition  will  </w:t>
      </w:r>
      <w:r>
        <w:rPr>
          <w:sz w:val="21"/>
        </w:rPr>
        <w:t>b</w:t>
      </w:r>
      <w:r>
        <w:rPr>
          <w:sz w:val="21"/>
        </w:rPr>
        <w:t xml:space="preserve">e </w:t>
      </w:r>
      <w:r>
        <w:rPr>
          <w:spacing w:val="-6"/>
          <w:sz w:val="21"/>
        </w:rPr>
        <w:t xml:space="preserve">required. </w:t>
      </w:r>
      <w:r>
        <w:rPr>
          <w:spacing w:val="-5"/>
          <w:sz w:val="21"/>
        </w:rPr>
        <w:t xml:space="preserve">Definitions  </w:t>
      </w:r>
      <w:r>
        <w:rPr>
          <w:spacing w:val="-4"/>
          <w:sz w:val="21"/>
        </w:rPr>
        <w:t xml:space="preserve">of  </w:t>
      </w:r>
      <w:r>
        <w:rPr>
          <w:spacing w:val="-5"/>
          <w:sz w:val="21"/>
        </w:rPr>
        <w:t xml:space="preserve">this  term  are  provided  </w:t>
      </w:r>
      <w:r>
        <w:rPr>
          <w:spacing w:val="-4"/>
          <w:sz w:val="21"/>
        </w:rPr>
        <w:t xml:space="preserve">in  </w:t>
      </w:r>
      <w:r>
        <w:rPr>
          <w:spacing w:val="-5"/>
          <w:sz w:val="21"/>
        </w:rPr>
        <w:t xml:space="preserve">other  </w:t>
      </w:r>
      <w:r>
        <w:rPr>
          <w:spacing w:val="-4"/>
          <w:sz w:val="21"/>
        </w:rPr>
        <w:t xml:space="preserve">statutory  </w:t>
      </w:r>
      <w:r>
        <w:rPr>
          <w:spacing w:val="-5"/>
          <w:sz w:val="21"/>
        </w:rPr>
        <w:t xml:space="preserve">contexts.  </w:t>
      </w:r>
      <w:r>
        <w:rPr>
          <w:spacing w:val="-3"/>
          <w:sz w:val="21"/>
        </w:rPr>
        <w:t xml:space="preserve">For  </w:t>
      </w:r>
      <w:r>
        <w:rPr>
          <w:spacing w:val="-5"/>
          <w:sz w:val="21"/>
        </w:rPr>
        <w:t xml:space="preserve">example, </w:t>
      </w:r>
      <w:r>
        <w:rPr>
          <w:spacing w:val="-6"/>
          <w:sz w:val="21"/>
        </w:rPr>
        <w:t xml:space="preserve">‘sensitive information’ </w:t>
      </w:r>
      <w:r>
        <w:rPr>
          <w:spacing w:val="-3"/>
          <w:sz w:val="21"/>
        </w:rPr>
        <w:t xml:space="preserve">is  </w:t>
      </w:r>
      <w:r>
        <w:rPr>
          <w:spacing w:val="-4"/>
          <w:sz w:val="21"/>
        </w:rPr>
        <w:t xml:space="preserve">defined  in  </w:t>
      </w:r>
      <w:r>
        <w:rPr>
          <w:spacing w:val="-5"/>
          <w:sz w:val="21"/>
        </w:rPr>
        <w:t xml:space="preserve">Schedule  </w:t>
      </w:r>
      <w:r>
        <w:rPr>
          <w:sz w:val="21"/>
        </w:rPr>
        <w:t xml:space="preserve">1 </w:t>
      </w:r>
      <w:r>
        <w:rPr>
          <w:spacing w:val="-4"/>
          <w:sz w:val="21"/>
        </w:rPr>
        <w:t xml:space="preserve">of  the  </w:t>
      </w:r>
      <w:r>
        <w:rPr>
          <w:i/>
          <w:spacing w:val="-4"/>
          <w:sz w:val="21"/>
        </w:rPr>
        <w:t xml:space="preserve">Privacy  and  </w:t>
      </w:r>
      <w:r>
        <w:rPr>
          <w:i/>
          <w:spacing w:val="-5"/>
          <w:sz w:val="21"/>
        </w:rPr>
        <w:t xml:space="preserve">Data  Protection  </w:t>
      </w:r>
      <w:r>
        <w:rPr>
          <w:i/>
          <w:spacing w:val="-3"/>
          <w:sz w:val="21"/>
        </w:rPr>
        <w:t xml:space="preserve">Act  </w:t>
      </w:r>
      <w:r>
        <w:rPr>
          <w:i/>
          <w:spacing w:val="-11"/>
          <w:sz w:val="21"/>
        </w:rPr>
        <w:t xml:space="preserve">2014 </w:t>
      </w:r>
      <w:r>
        <w:rPr>
          <w:spacing w:val="-3"/>
          <w:sz w:val="21"/>
        </w:rPr>
        <w:t xml:space="preserve">(Vic). </w:t>
      </w:r>
      <w:r>
        <w:rPr>
          <w:spacing w:val="-7"/>
          <w:sz w:val="21"/>
        </w:rPr>
        <w:t xml:space="preserve">However,  </w:t>
      </w:r>
      <w:r>
        <w:rPr>
          <w:spacing w:val="-5"/>
          <w:sz w:val="21"/>
        </w:rPr>
        <w:t xml:space="preserve">that  definition  </w:t>
      </w:r>
      <w:r>
        <w:rPr>
          <w:spacing w:val="-3"/>
          <w:sz w:val="21"/>
        </w:rPr>
        <w:t xml:space="preserve">is </w:t>
      </w:r>
      <w:r>
        <w:rPr>
          <w:spacing w:val="-4"/>
          <w:sz w:val="21"/>
        </w:rPr>
        <w:t xml:space="preserve">not </w:t>
      </w:r>
      <w:r>
        <w:rPr>
          <w:spacing w:val="-5"/>
          <w:sz w:val="21"/>
        </w:rPr>
        <w:t xml:space="preserve">directly  </w:t>
      </w:r>
      <w:r>
        <w:rPr>
          <w:spacing w:val="-6"/>
          <w:sz w:val="21"/>
        </w:rPr>
        <w:t xml:space="preserve">transferable  </w:t>
      </w:r>
      <w:r>
        <w:rPr>
          <w:spacing w:val="-4"/>
          <w:sz w:val="21"/>
        </w:rPr>
        <w:t xml:space="preserve">to the </w:t>
      </w:r>
      <w:r>
        <w:rPr>
          <w:spacing w:val="-5"/>
          <w:sz w:val="21"/>
        </w:rPr>
        <w:t xml:space="preserve">present  context  </w:t>
      </w:r>
      <w:r>
        <w:rPr>
          <w:spacing w:val="-4"/>
          <w:sz w:val="21"/>
        </w:rPr>
        <w:t>and</w:t>
      </w:r>
      <w:r>
        <w:rPr>
          <w:spacing w:val="16"/>
          <w:sz w:val="21"/>
        </w:rPr>
        <w:t xml:space="preserve"> </w:t>
      </w:r>
      <w:r>
        <w:rPr>
          <w:spacing w:val="-5"/>
          <w:sz w:val="21"/>
        </w:rPr>
        <w:t>purpose.</w:t>
      </w:r>
    </w:p>
    <w:p w:rsidR="00D04CB6" w:rsidRDefault="00F732FE">
      <w:pPr>
        <w:pStyle w:val="ListParagraph"/>
        <w:numPr>
          <w:ilvl w:val="1"/>
          <w:numId w:val="185"/>
        </w:numPr>
        <w:tabs>
          <w:tab w:val="left" w:pos="1940"/>
          <w:tab w:val="left" w:pos="1941"/>
        </w:tabs>
        <w:spacing w:before="121" w:line="242" w:lineRule="auto"/>
        <w:ind w:left="1940" w:right="367"/>
        <w:jc w:val="left"/>
        <w:rPr>
          <w:sz w:val="12"/>
        </w:rPr>
      </w:pPr>
      <w:r>
        <w:rPr>
          <w:w w:val="105"/>
          <w:sz w:val="21"/>
        </w:rPr>
        <w:t>If</w:t>
      </w:r>
      <w:r>
        <w:rPr>
          <w:spacing w:val="-9"/>
          <w:w w:val="105"/>
          <w:sz w:val="21"/>
        </w:rPr>
        <w:t xml:space="preserve"> </w:t>
      </w:r>
      <w:r>
        <w:rPr>
          <w:w w:val="105"/>
          <w:sz w:val="21"/>
        </w:rPr>
        <w:t>a</w:t>
      </w:r>
      <w:r>
        <w:rPr>
          <w:spacing w:val="-9"/>
          <w:w w:val="105"/>
          <w:sz w:val="21"/>
        </w:rPr>
        <w:t xml:space="preserve"> </w:t>
      </w:r>
      <w:r>
        <w:rPr>
          <w:spacing w:val="-5"/>
          <w:w w:val="105"/>
          <w:sz w:val="21"/>
        </w:rPr>
        <w:t>definition</w:t>
      </w:r>
      <w:r>
        <w:rPr>
          <w:spacing w:val="-9"/>
          <w:w w:val="105"/>
          <w:sz w:val="21"/>
        </w:rPr>
        <w:t xml:space="preserve"> </w:t>
      </w:r>
      <w:r>
        <w:rPr>
          <w:spacing w:val="-3"/>
          <w:w w:val="105"/>
          <w:sz w:val="21"/>
        </w:rPr>
        <w:t>is</w:t>
      </w:r>
      <w:r>
        <w:rPr>
          <w:spacing w:val="-9"/>
          <w:w w:val="105"/>
          <w:sz w:val="21"/>
        </w:rPr>
        <w:t xml:space="preserve"> </w:t>
      </w:r>
      <w:r>
        <w:rPr>
          <w:spacing w:val="-4"/>
          <w:w w:val="105"/>
          <w:sz w:val="21"/>
        </w:rPr>
        <w:t>not</w:t>
      </w:r>
      <w:r>
        <w:rPr>
          <w:spacing w:val="-9"/>
          <w:w w:val="105"/>
          <w:sz w:val="21"/>
        </w:rPr>
        <w:t xml:space="preserve"> </w:t>
      </w:r>
      <w:r>
        <w:rPr>
          <w:spacing w:val="-6"/>
          <w:w w:val="105"/>
          <w:sz w:val="21"/>
        </w:rPr>
        <w:t>included,</w:t>
      </w:r>
      <w:r>
        <w:rPr>
          <w:spacing w:val="-9"/>
          <w:w w:val="105"/>
          <w:sz w:val="21"/>
        </w:rPr>
        <w:t xml:space="preserve"> </w:t>
      </w:r>
      <w:r>
        <w:rPr>
          <w:w w:val="105"/>
          <w:sz w:val="21"/>
        </w:rPr>
        <w:t>a</w:t>
      </w:r>
      <w:r>
        <w:rPr>
          <w:spacing w:val="-9"/>
          <w:w w:val="105"/>
          <w:sz w:val="21"/>
        </w:rPr>
        <w:t xml:space="preserve"> </w:t>
      </w:r>
      <w:r>
        <w:rPr>
          <w:spacing w:val="-4"/>
          <w:w w:val="105"/>
          <w:sz w:val="21"/>
        </w:rPr>
        <w:t>list</w:t>
      </w:r>
      <w:r>
        <w:rPr>
          <w:spacing w:val="-9"/>
          <w:w w:val="105"/>
          <w:sz w:val="21"/>
        </w:rPr>
        <w:t xml:space="preserve"> </w:t>
      </w:r>
      <w:r>
        <w:rPr>
          <w:spacing w:val="-4"/>
          <w:w w:val="105"/>
          <w:sz w:val="21"/>
        </w:rPr>
        <w:t>of</w:t>
      </w:r>
      <w:r>
        <w:rPr>
          <w:spacing w:val="-9"/>
          <w:w w:val="105"/>
          <w:sz w:val="21"/>
        </w:rPr>
        <w:t xml:space="preserve"> </w:t>
      </w:r>
      <w:r>
        <w:rPr>
          <w:spacing w:val="-5"/>
          <w:w w:val="105"/>
          <w:sz w:val="21"/>
        </w:rPr>
        <w:t>permissible</w:t>
      </w:r>
      <w:r>
        <w:rPr>
          <w:spacing w:val="-9"/>
          <w:w w:val="105"/>
          <w:sz w:val="21"/>
        </w:rPr>
        <w:t xml:space="preserve"> </w:t>
      </w:r>
      <w:r>
        <w:rPr>
          <w:spacing w:val="-6"/>
          <w:w w:val="105"/>
          <w:sz w:val="21"/>
        </w:rPr>
        <w:t>publishable</w:t>
      </w:r>
      <w:r>
        <w:rPr>
          <w:spacing w:val="-9"/>
          <w:w w:val="105"/>
          <w:sz w:val="21"/>
        </w:rPr>
        <w:t xml:space="preserve"> </w:t>
      </w:r>
      <w:r>
        <w:rPr>
          <w:spacing w:val="-5"/>
          <w:w w:val="105"/>
          <w:sz w:val="21"/>
        </w:rPr>
        <w:t>details</w:t>
      </w:r>
      <w:r>
        <w:rPr>
          <w:spacing w:val="-9"/>
          <w:w w:val="105"/>
          <w:sz w:val="21"/>
        </w:rPr>
        <w:t xml:space="preserve"> </w:t>
      </w:r>
      <w:r>
        <w:rPr>
          <w:spacing w:val="-5"/>
          <w:w w:val="105"/>
          <w:sz w:val="21"/>
        </w:rPr>
        <w:t>may</w:t>
      </w:r>
      <w:r>
        <w:rPr>
          <w:spacing w:val="-9"/>
          <w:w w:val="105"/>
          <w:sz w:val="21"/>
        </w:rPr>
        <w:t xml:space="preserve"> </w:t>
      </w:r>
      <w:r>
        <w:rPr>
          <w:spacing w:val="-4"/>
          <w:w w:val="105"/>
          <w:sz w:val="21"/>
        </w:rPr>
        <w:t>assist</w:t>
      </w:r>
      <w:r>
        <w:rPr>
          <w:spacing w:val="-9"/>
          <w:w w:val="105"/>
          <w:sz w:val="21"/>
        </w:rPr>
        <w:t xml:space="preserve"> </w:t>
      </w:r>
      <w:r>
        <w:rPr>
          <w:spacing w:val="-4"/>
          <w:w w:val="105"/>
          <w:sz w:val="21"/>
        </w:rPr>
        <w:t>in</w:t>
      </w:r>
      <w:r>
        <w:rPr>
          <w:spacing w:val="-9"/>
          <w:w w:val="105"/>
          <w:sz w:val="21"/>
        </w:rPr>
        <w:t xml:space="preserve"> </w:t>
      </w:r>
      <w:r>
        <w:rPr>
          <w:spacing w:val="-6"/>
          <w:w w:val="105"/>
          <w:sz w:val="21"/>
        </w:rPr>
        <w:t xml:space="preserve">providing </w:t>
      </w:r>
      <w:r>
        <w:rPr>
          <w:spacing w:val="-4"/>
          <w:w w:val="105"/>
          <w:sz w:val="21"/>
        </w:rPr>
        <w:t xml:space="preserve">certainty to those </w:t>
      </w:r>
      <w:r>
        <w:rPr>
          <w:spacing w:val="-5"/>
          <w:w w:val="105"/>
          <w:sz w:val="21"/>
        </w:rPr>
        <w:t xml:space="preserve">reporting </w:t>
      </w:r>
      <w:r>
        <w:rPr>
          <w:spacing w:val="-3"/>
          <w:w w:val="105"/>
          <w:sz w:val="21"/>
        </w:rPr>
        <w:t xml:space="preserve">on </w:t>
      </w:r>
      <w:r>
        <w:rPr>
          <w:spacing w:val="-6"/>
          <w:w w:val="105"/>
          <w:sz w:val="21"/>
        </w:rPr>
        <w:t xml:space="preserve">relevant proceedings. </w:t>
      </w:r>
      <w:r>
        <w:rPr>
          <w:spacing w:val="-5"/>
          <w:w w:val="105"/>
          <w:sz w:val="21"/>
        </w:rPr>
        <w:t xml:space="preserve">Recommendation </w:t>
      </w:r>
      <w:r>
        <w:rPr>
          <w:spacing w:val="-11"/>
          <w:w w:val="105"/>
          <w:sz w:val="21"/>
        </w:rPr>
        <w:t xml:space="preserve">17 </w:t>
      </w:r>
      <w:r>
        <w:rPr>
          <w:spacing w:val="-4"/>
          <w:w w:val="105"/>
          <w:sz w:val="21"/>
        </w:rPr>
        <w:t xml:space="preserve">of the </w:t>
      </w:r>
      <w:r>
        <w:rPr>
          <w:i/>
          <w:spacing w:val="-4"/>
          <w:w w:val="105"/>
          <w:sz w:val="21"/>
        </w:rPr>
        <w:t xml:space="preserve">Open Courts </w:t>
      </w:r>
      <w:r>
        <w:rPr>
          <w:i/>
          <w:spacing w:val="-3"/>
          <w:w w:val="105"/>
          <w:sz w:val="21"/>
        </w:rPr>
        <w:t xml:space="preserve">Act </w:t>
      </w:r>
      <w:r>
        <w:rPr>
          <w:i/>
          <w:spacing w:val="-5"/>
          <w:w w:val="105"/>
          <w:sz w:val="21"/>
        </w:rPr>
        <w:t xml:space="preserve">Review </w:t>
      </w:r>
      <w:r>
        <w:rPr>
          <w:spacing w:val="-5"/>
          <w:w w:val="105"/>
          <w:sz w:val="21"/>
        </w:rPr>
        <w:t xml:space="preserve">proposed that </w:t>
      </w:r>
      <w:r>
        <w:rPr>
          <w:spacing w:val="-4"/>
          <w:w w:val="105"/>
          <w:sz w:val="21"/>
        </w:rPr>
        <w:t xml:space="preserve">the </w:t>
      </w:r>
      <w:r>
        <w:rPr>
          <w:spacing w:val="-5"/>
          <w:w w:val="105"/>
          <w:sz w:val="21"/>
        </w:rPr>
        <w:t xml:space="preserve">temporary </w:t>
      </w:r>
      <w:r>
        <w:rPr>
          <w:spacing w:val="-4"/>
          <w:w w:val="105"/>
          <w:sz w:val="21"/>
        </w:rPr>
        <w:t xml:space="preserve">restriction </w:t>
      </w:r>
      <w:r>
        <w:rPr>
          <w:spacing w:val="-5"/>
          <w:w w:val="105"/>
          <w:sz w:val="21"/>
        </w:rPr>
        <w:t xml:space="preserve">should confine publication </w:t>
      </w:r>
      <w:r>
        <w:rPr>
          <w:spacing w:val="-4"/>
          <w:w w:val="105"/>
          <w:sz w:val="21"/>
        </w:rPr>
        <w:t xml:space="preserve">of reports to the </w:t>
      </w:r>
      <w:r>
        <w:rPr>
          <w:spacing w:val="-6"/>
          <w:w w:val="105"/>
          <w:sz w:val="21"/>
        </w:rPr>
        <w:t xml:space="preserve">laying </w:t>
      </w:r>
      <w:r>
        <w:rPr>
          <w:spacing w:val="-4"/>
          <w:w w:val="105"/>
          <w:sz w:val="21"/>
        </w:rPr>
        <w:t xml:space="preserve">of the </w:t>
      </w:r>
      <w:r>
        <w:rPr>
          <w:spacing w:val="-5"/>
          <w:w w:val="105"/>
          <w:sz w:val="21"/>
        </w:rPr>
        <w:t xml:space="preserve">charges </w:t>
      </w:r>
      <w:r>
        <w:rPr>
          <w:spacing w:val="-4"/>
          <w:w w:val="105"/>
          <w:sz w:val="21"/>
        </w:rPr>
        <w:t xml:space="preserve">and the fact and </w:t>
      </w:r>
      <w:r>
        <w:rPr>
          <w:spacing w:val="-5"/>
          <w:w w:val="105"/>
          <w:sz w:val="21"/>
        </w:rPr>
        <w:t xml:space="preserve">date </w:t>
      </w:r>
      <w:r>
        <w:rPr>
          <w:spacing w:val="-4"/>
          <w:w w:val="105"/>
          <w:sz w:val="21"/>
        </w:rPr>
        <w:t>of the</w:t>
      </w:r>
      <w:r>
        <w:rPr>
          <w:spacing w:val="23"/>
          <w:w w:val="105"/>
          <w:sz w:val="21"/>
        </w:rPr>
        <w:t xml:space="preserve"> </w:t>
      </w:r>
      <w:r>
        <w:rPr>
          <w:spacing w:val="-6"/>
          <w:w w:val="105"/>
          <w:sz w:val="21"/>
        </w:rPr>
        <w:t>hearing.</w:t>
      </w:r>
      <w:r>
        <w:rPr>
          <w:spacing w:val="-6"/>
          <w:w w:val="105"/>
          <w:position w:val="7"/>
          <w:sz w:val="12"/>
        </w:rPr>
        <w:t>93</w:t>
      </w:r>
    </w:p>
    <w:p w:rsidR="00D04CB6" w:rsidRDefault="00F732FE">
      <w:pPr>
        <w:pStyle w:val="Heading7"/>
      </w:pPr>
      <w:r>
        <w:rPr>
          <w:w w:val="110"/>
        </w:rPr>
        <w:t>Public awareness</w:t>
      </w:r>
    </w:p>
    <w:p w:rsidR="00D04CB6" w:rsidRDefault="00F732FE">
      <w:pPr>
        <w:pStyle w:val="ListParagraph"/>
        <w:numPr>
          <w:ilvl w:val="1"/>
          <w:numId w:val="185"/>
        </w:numPr>
        <w:tabs>
          <w:tab w:val="left" w:pos="1941"/>
          <w:tab w:val="left" w:pos="1942"/>
        </w:tabs>
        <w:spacing w:before="142" w:line="242" w:lineRule="auto"/>
        <w:ind w:right="324"/>
        <w:jc w:val="left"/>
        <w:rPr>
          <w:sz w:val="21"/>
        </w:rPr>
      </w:pPr>
      <w:r>
        <w:rPr>
          <w:spacing w:val="-4"/>
          <w:sz w:val="21"/>
        </w:rPr>
        <w:t xml:space="preserve">There </w:t>
      </w:r>
      <w:r>
        <w:rPr>
          <w:spacing w:val="-3"/>
          <w:sz w:val="21"/>
        </w:rPr>
        <w:t xml:space="preserve">is </w:t>
      </w:r>
      <w:r>
        <w:rPr>
          <w:sz w:val="21"/>
        </w:rPr>
        <w:t xml:space="preserve">a </w:t>
      </w:r>
      <w:r>
        <w:rPr>
          <w:spacing w:val="-5"/>
          <w:sz w:val="21"/>
        </w:rPr>
        <w:t xml:space="preserve">significant public </w:t>
      </w:r>
      <w:r>
        <w:rPr>
          <w:spacing w:val="-6"/>
          <w:sz w:val="21"/>
        </w:rPr>
        <w:t xml:space="preserve">interest </w:t>
      </w:r>
      <w:r>
        <w:rPr>
          <w:spacing w:val="-4"/>
          <w:sz w:val="21"/>
        </w:rPr>
        <w:t xml:space="preserve">in </w:t>
      </w:r>
      <w:r>
        <w:rPr>
          <w:spacing w:val="-6"/>
          <w:sz w:val="21"/>
        </w:rPr>
        <w:t xml:space="preserve">raising </w:t>
      </w:r>
      <w:r>
        <w:rPr>
          <w:spacing w:val="-5"/>
          <w:sz w:val="21"/>
        </w:rPr>
        <w:t xml:space="preserve">awareness </w:t>
      </w:r>
      <w:r>
        <w:rPr>
          <w:spacing w:val="-4"/>
          <w:sz w:val="21"/>
        </w:rPr>
        <w:t xml:space="preserve">about the </w:t>
      </w:r>
      <w:r>
        <w:rPr>
          <w:spacing w:val="-6"/>
          <w:sz w:val="21"/>
        </w:rPr>
        <w:t xml:space="preserve">frequency, nature </w:t>
      </w:r>
      <w:r>
        <w:rPr>
          <w:spacing w:val="-4"/>
          <w:sz w:val="21"/>
        </w:rPr>
        <w:t xml:space="preserve">and </w:t>
      </w:r>
      <w:r>
        <w:rPr>
          <w:spacing w:val="-6"/>
          <w:sz w:val="21"/>
        </w:rPr>
        <w:t xml:space="preserve">circumstances </w:t>
      </w:r>
      <w:r>
        <w:rPr>
          <w:spacing w:val="-4"/>
          <w:sz w:val="21"/>
        </w:rPr>
        <w:t xml:space="preserve">of both </w:t>
      </w:r>
      <w:r>
        <w:rPr>
          <w:spacing w:val="-5"/>
          <w:sz w:val="21"/>
        </w:rPr>
        <w:t xml:space="preserve">sexual </w:t>
      </w:r>
      <w:r>
        <w:rPr>
          <w:spacing w:val="-4"/>
          <w:sz w:val="21"/>
        </w:rPr>
        <w:t xml:space="preserve">and </w:t>
      </w:r>
      <w:r>
        <w:rPr>
          <w:spacing w:val="-6"/>
          <w:sz w:val="21"/>
        </w:rPr>
        <w:t xml:space="preserve">family </w:t>
      </w:r>
      <w:r>
        <w:rPr>
          <w:spacing w:val="-5"/>
          <w:sz w:val="21"/>
        </w:rPr>
        <w:t xml:space="preserve">violence </w:t>
      </w:r>
      <w:r>
        <w:rPr>
          <w:spacing w:val="-4"/>
          <w:sz w:val="21"/>
        </w:rPr>
        <w:t xml:space="preserve">in the </w:t>
      </w:r>
      <w:r>
        <w:rPr>
          <w:spacing w:val="-6"/>
          <w:sz w:val="21"/>
        </w:rPr>
        <w:t xml:space="preserve">community. </w:t>
      </w:r>
      <w:r>
        <w:rPr>
          <w:spacing w:val="-4"/>
          <w:sz w:val="21"/>
        </w:rPr>
        <w:t xml:space="preserve">This must </w:t>
      </w:r>
      <w:r>
        <w:rPr>
          <w:sz w:val="21"/>
        </w:rPr>
        <w:t xml:space="preserve">be </w:t>
      </w:r>
      <w:r>
        <w:rPr>
          <w:spacing w:val="-6"/>
          <w:sz w:val="21"/>
        </w:rPr>
        <w:t xml:space="preserve">balanced </w:t>
      </w:r>
      <w:r>
        <w:rPr>
          <w:spacing w:val="-5"/>
          <w:sz w:val="21"/>
        </w:rPr>
        <w:t xml:space="preserve">against </w:t>
      </w:r>
      <w:r>
        <w:rPr>
          <w:spacing w:val="-4"/>
          <w:sz w:val="21"/>
        </w:rPr>
        <w:t xml:space="preserve">the </w:t>
      </w:r>
      <w:r>
        <w:rPr>
          <w:spacing w:val="-5"/>
          <w:sz w:val="21"/>
        </w:rPr>
        <w:t xml:space="preserve">level </w:t>
      </w:r>
      <w:r>
        <w:rPr>
          <w:spacing w:val="-4"/>
          <w:sz w:val="21"/>
        </w:rPr>
        <w:t xml:space="preserve">of </w:t>
      </w:r>
      <w:r>
        <w:rPr>
          <w:spacing w:val="-5"/>
          <w:sz w:val="21"/>
        </w:rPr>
        <w:t xml:space="preserve">caution employed </w:t>
      </w:r>
      <w:r>
        <w:rPr>
          <w:spacing w:val="-4"/>
          <w:sz w:val="21"/>
        </w:rPr>
        <w:t xml:space="preserve">to </w:t>
      </w:r>
      <w:r>
        <w:rPr>
          <w:spacing w:val="-6"/>
          <w:sz w:val="21"/>
        </w:rPr>
        <w:t xml:space="preserve">ensure  </w:t>
      </w:r>
      <w:r>
        <w:rPr>
          <w:spacing w:val="-5"/>
          <w:sz w:val="21"/>
        </w:rPr>
        <w:t xml:space="preserve">that existing protections for victims’ </w:t>
      </w:r>
      <w:r>
        <w:rPr>
          <w:spacing w:val="-4"/>
          <w:sz w:val="21"/>
        </w:rPr>
        <w:t>privacy</w:t>
      </w:r>
      <w:r>
        <w:rPr>
          <w:spacing w:val="38"/>
          <w:sz w:val="21"/>
        </w:rPr>
        <w:t xml:space="preserve"> </w:t>
      </w:r>
      <w:r>
        <w:rPr>
          <w:spacing w:val="-4"/>
          <w:sz w:val="21"/>
        </w:rPr>
        <w:t xml:space="preserve">and </w:t>
      </w:r>
      <w:r>
        <w:rPr>
          <w:spacing w:val="-5"/>
          <w:sz w:val="21"/>
        </w:rPr>
        <w:t xml:space="preserve">dignity operate </w:t>
      </w:r>
      <w:r>
        <w:rPr>
          <w:spacing w:val="-6"/>
          <w:sz w:val="21"/>
        </w:rPr>
        <w:t xml:space="preserve">effectively. </w:t>
      </w:r>
      <w:r>
        <w:rPr>
          <w:sz w:val="21"/>
        </w:rPr>
        <w:t xml:space="preserve">If </w:t>
      </w:r>
      <w:r>
        <w:rPr>
          <w:spacing w:val="-4"/>
          <w:sz w:val="21"/>
        </w:rPr>
        <w:t xml:space="preserve">the  </w:t>
      </w:r>
      <w:r>
        <w:rPr>
          <w:spacing w:val="-5"/>
          <w:sz w:val="21"/>
        </w:rPr>
        <w:t>media  c</w:t>
      </w:r>
      <w:r>
        <w:rPr>
          <w:spacing w:val="-5"/>
          <w:sz w:val="21"/>
        </w:rPr>
        <w:t xml:space="preserve">annot  </w:t>
      </w:r>
      <w:r>
        <w:rPr>
          <w:spacing w:val="-4"/>
          <w:sz w:val="21"/>
        </w:rPr>
        <w:t xml:space="preserve">report  </w:t>
      </w:r>
      <w:r>
        <w:rPr>
          <w:spacing w:val="-3"/>
          <w:sz w:val="21"/>
        </w:rPr>
        <w:t xml:space="preserve">on  </w:t>
      </w:r>
      <w:r>
        <w:rPr>
          <w:spacing w:val="-5"/>
          <w:sz w:val="21"/>
        </w:rPr>
        <w:t xml:space="preserve">sexual  </w:t>
      </w:r>
      <w:r>
        <w:rPr>
          <w:spacing w:val="-4"/>
          <w:sz w:val="21"/>
        </w:rPr>
        <w:t xml:space="preserve">and  </w:t>
      </w:r>
      <w:r>
        <w:rPr>
          <w:spacing w:val="-6"/>
          <w:sz w:val="21"/>
        </w:rPr>
        <w:t xml:space="preserve">family  </w:t>
      </w:r>
      <w:r>
        <w:rPr>
          <w:spacing w:val="-5"/>
          <w:sz w:val="21"/>
        </w:rPr>
        <w:t xml:space="preserve">violence </w:t>
      </w:r>
      <w:r>
        <w:rPr>
          <w:spacing w:val="-6"/>
          <w:sz w:val="21"/>
        </w:rPr>
        <w:t xml:space="preserve">criminal </w:t>
      </w:r>
      <w:r>
        <w:rPr>
          <w:spacing w:val="-5"/>
          <w:sz w:val="21"/>
        </w:rPr>
        <w:t xml:space="preserve">offences </w:t>
      </w:r>
      <w:r>
        <w:rPr>
          <w:spacing w:val="-4"/>
          <w:sz w:val="21"/>
        </w:rPr>
        <w:t xml:space="preserve">in </w:t>
      </w:r>
      <w:r>
        <w:rPr>
          <w:sz w:val="21"/>
        </w:rPr>
        <w:t xml:space="preserve">a </w:t>
      </w:r>
      <w:r>
        <w:rPr>
          <w:spacing w:val="-5"/>
          <w:sz w:val="21"/>
        </w:rPr>
        <w:t xml:space="preserve">timely way </w:t>
      </w:r>
      <w:r>
        <w:rPr>
          <w:spacing w:val="-3"/>
          <w:sz w:val="21"/>
        </w:rPr>
        <w:t xml:space="preserve">or if </w:t>
      </w:r>
      <w:r>
        <w:rPr>
          <w:spacing w:val="-4"/>
          <w:sz w:val="21"/>
        </w:rPr>
        <w:t xml:space="preserve">the </w:t>
      </w:r>
      <w:r>
        <w:rPr>
          <w:spacing w:val="-5"/>
          <w:sz w:val="21"/>
        </w:rPr>
        <w:t xml:space="preserve">restrictions around reporting are regarded </w:t>
      </w:r>
      <w:r>
        <w:rPr>
          <w:spacing w:val="-3"/>
          <w:sz w:val="21"/>
        </w:rPr>
        <w:t xml:space="preserve">as </w:t>
      </w:r>
      <w:r>
        <w:rPr>
          <w:spacing w:val="-4"/>
          <w:sz w:val="21"/>
        </w:rPr>
        <w:t xml:space="preserve">too </w:t>
      </w:r>
      <w:r>
        <w:rPr>
          <w:spacing w:val="-5"/>
          <w:sz w:val="21"/>
        </w:rPr>
        <w:t>legally</w:t>
      </w:r>
      <w:r>
        <w:rPr>
          <w:spacing w:val="18"/>
          <w:sz w:val="21"/>
        </w:rPr>
        <w:t xml:space="preserve"> </w:t>
      </w:r>
      <w:r>
        <w:rPr>
          <w:spacing w:val="-5"/>
          <w:sz w:val="21"/>
        </w:rPr>
        <w:t>complex,</w:t>
      </w:r>
      <w:r>
        <w:rPr>
          <w:spacing w:val="18"/>
          <w:sz w:val="21"/>
        </w:rPr>
        <w:t xml:space="preserve"> </w:t>
      </w:r>
      <w:r>
        <w:rPr>
          <w:spacing w:val="-4"/>
          <w:sz w:val="21"/>
        </w:rPr>
        <w:t>the</w:t>
      </w:r>
      <w:r>
        <w:rPr>
          <w:spacing w:val="18"/>
          <w:sz w:val="21"/>
        </w:rPr>
        <w:t xml:space="preserve"> </w:t>
      </w:r>
      <w:r>
        <w:rPr>
          <w:spacing w:val="-5"/>
          <w:sz w:val="21"/>
        </w:rPr>
        <w:t>amount</w:t>
      </w:r>
      <w:r>
        <w:rPr>
          <w:spacing w:val="18"/>
          <w:sz w:val="21"/>
        </w:rPr>
        <w:t xml:space="preserve"> </w:t>
      </w:r>
      <w:r>
        <w:rPr>
          <w:spacing w:val="-4"/>
          <w:sz w:val="21"/>
        </w:rPr>
        <w:t>of</w:t>
      </w:r>
      <w:r>
        <w:rPr>
          <w:spacing w:val="18"/>
          <w:sz w:val="21"/>
        </w:rPr>
        <w:t xml:space="preserve"> </w:t>
      </w:r>
      <w:r>
        <w:rPr>
          <w:spacing w:val="-6"/>
          <w:sz w:val="21"/>
        </w:rPr>
        <w:t>coverage</w:t>
      </w:r>
      <w:r>
        <w:rPr>
          <w:spacing w:val="18"/>
          <w:sz w:val="21"/>
        </w:rPr>
        <w:t xml:space="preserve"> </w:t>
      </w:r>
      <w:r>
        <w:rPr>
          <w:spacing w:val="-4"/>
          <w:sz w:val="21"/>
        </w:rPr>
        <w:t>these</w:t>
      </w:r>
      <w:r>
        <w:rPr>
          <w:spacing w:val="18"/>
          <w:sz w:val="21"/>
        </w:rPr>
        <w:t xml:space="preserve"> </w:t>
      </w:r>
      <w:r>
        <w:rPr>
          <w:spacing w:val="-3"/>
          <w:sz w:val="21"/>
        </w:rPr>
        <w:t>types</w:t>
      </w:r>
      <w:r>
        <w:rPr>
          <w:spacing w:val="18"/>
          <w:sz w:val="21"/>
        </w:rPr>
        <w:t xml:space="preserve"> </w:t>
      </w:r>
      <w:r>
        <w:rPr>
          <w:spacing w:val="-4"/>
          <w:sz w:val="21"/>
        </w:rPr>
        <w:t>of</w:t>
      </w:r>
      <w:r>
        <w:rPr>
          <w:spacing w:val="18"/>
          <w:sz w:val="21"/>
        </w:rPr>
        <w:t xml:space="preserve"> </w:t>
      </w:r>
      <w:r>
        <w:rPr>
          <w:spacing w:val="-4"/>
          <w:sz w:val="21"/>
        </w:rPr>
        <w:t>cases</w:t>
      </w:r>
      <w:r>
        <w:rPr>
          <w:spacing w:val="18"/>
          <w:sz w:val="21"/>
        </w:rPr>
        <w:t xml:space="preserve"> </w:t>
      </w:r>
      <w:r>
        <w:rPr>
          <w:spacing w:val="-5"/>
          <w:sz w:val="21"/>
        </w:rPr>
        <w:t>receive</w:t>
      </w:r>
      <w:r>
        <w:rPr>
          <w:spacing w:val="18"/>
          <w:sz w:val="21"/>
        </w:rPr>
        <w:t xml:space="preserve"> </w:t>
      </w:r>
      <w:r>
        <w:rPr>
          <w:spacing w:val="-5"/>
          <w:sz w:val="21"/>
        </w:rPr>
        <w:t>may</w:t>
      </w:r>
      <w:r>
        <w:rPr>
          <w:spacing w:val="18"/>
          <w:sz w:val="21"/>
        </w:rPr>
        <w:t xml:space="preserve"> </w:t>
      </w:r>
      <w:r>
        <w:rPr>
          <w:sz w:val="21"/>
        </w:rPr>
        <w:t>be</w:t>
      </w:r>
      <w:r>
        <w:rPr>
          <w:spacing w:val="18"/>
          <w:sz w:val="21"/>
        </w:rPr>
        <w:t xml:space="preserve"> </w:t>
      </w:r>
      <w:r>
        <w:rPr>
          <w:spacing w:val="-5"/>
          <w:sz w:val="21"/>
        </w:rPr>
        <w:t>reduced.</w:t>
      </w:r>
    </w:p>
    <w:p w:rsidR="00D04CB6" w:rsidRDefault="00F732FE">
      <w:pPr>
        <w:pStyle w:val="Heading5"/>
        <w:spacing w:before="132"/>
        <w:ind w:left="1147"/>
      </w:pPr>
      <w:r>
        <w:rPr>
          <w:w w:val="115"/>
        </w:rPr>
        <w:t>Possible reforms to restrictions in cases of sexual and family violence</w:t>
      </w:r>
    </w:p>
    <w:p w:rsidR="00D04CB6" w:rsidRDefault="00F732FE">
      <w:pPr>
        <w:pStyle w:val="ListParagraph"/>
        <w:numPr>
          <w:ilvl w:val="1"/>
          <w:numId w:val="185"/>
        </w:numPr>
        <w:tabs>
          <w:tab w:val="left" w:pos="1942"/>
        </w:tabs>
        <w:spacing w:before="137" w:line="242" w:lineRule="auto"/>
        <w:ind w:right="163"/>
        <w:jc w:val="both"/>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has identified </w:t>
      </w:r>
      <w:r>
        <w:rPr>
          <w:w w:val="105"/>
          <w:sz w:val="21"/>
        </w:rPr>
        <w:t xml:space="preserve">a </w:t>
      </w:r>
      <w:r>
        <w:rPr>
          <w:spacing w:val="-6"/>
          <w:w w:val="105"/>
          <w:sz w:val="21"/>
        </w:rPr>
        <w:t xml:space="preserve">potential </w:t>
      </w:r>
      <w:r>
        <w:rPr>
          <w:spacing w:val="-4"/>
          <w:w w:val="105"/>
          <w:sz w:val="21"/>
        </w:rPr>
        <w:t xml:space="preserve">gap in the privacy </w:t>
      </w:r>
      <w:r>
        <w:rPr>
          <w:spacing w:val="-5"/>
          <w:w w:val="105"/>
          <w:sz w:val="21"/>
        </w:rPr>
        <w:t xml:space="preserve">protection afforded </w:t>
      </w:r>
      <w:r>
        <w:rPr>
          <w:spacing w:val="-4"/>
          <w:w w:val="105"/>
          <w:sz w:val="21"/>
        </w:rPr>
        <w:t xml:space="preserve">victims of </w:t>
      </w:r>
      <w:r>
        <w:rPr>
          <w:spacing w:val="-6"/>
          <w:w w:val="105"/>
          <w:sz w:val="21"/>
        </w:rPr>
        <w:t xml:space="preserve">family </w:t>
      </w:r>
      <w:r>
        <w:rPr>
          <w:spacing w:val="-5"/>
          <w:w w:val="105"/>
          <w:sz w:val="21"/>
        </w:rPr>
        <w:t xml:space="preserve">violence </w:t>
      </w:r>
      <w:r>
        <w:rPr>
          <w:spacing w:val="-4"/>
          <w:w w:val="105"/>
          <w:sz w:val="21"/>
        </w:rPr>
        <w:t xml:space="preserve">and </w:t>
      </w:r>
      <w:r>
        <w:rPr>
          <w:spacing w:val="-5"/>
          <w:w w:val="105"/>
          <w:sz w:val="21"/>
        </w:rPr>
        <w:t xml:space="preserve">sexual offences </w:t>
      </w:r>
      <w:r>
        <w:rPr>
          <w:spacing w:val="-3"/>
          <w:w w:val="105"/>
          <w:sz w:val="21"/>
        </w:rPr>
        <w:t xml:space="preserve">at </w:t>
      </w:r>
      <w:r>
        <w:rPr>
          <w:spacing w:val="-4"/>
          <w:w w:val="105"/>
          <w:sz w:val="21"/>
        </w:rPr>
        <w:t xml:space="preserve">the </w:t>
      </w:r>
      <w:r>
        <w:rPr>
          <w:spacing w:val="-5"/>
          <w:w w:val="105"/>
          <w:sz w:val="21"/>
        </w:rPr>
        <w:t xml:space="preserve">earliest </w:t>
      </w:r>
      <w:r>
        <w:rPr>
          <w:spacing w:val="-4"/>
          <w:w w:val="105"/>
          <w:sz w:val="21"/>
        </w:rPr>
        <w:t xml:space="preserve">stages of </w:t>
      </w:r>
      <w:r>
        <w:rPr>
          <w:spacing w:val="-6"/>
          <w:w w:val="105"/>
          <w:sz w:val="21"/>
        </w:rPr>
        <w:t xml:space="preserve">proceedings. </w:t>
      </w:r>
      <w:r>
        <w:rPr>
          <w:spacing w:val="-4"/>
          <w:w w:val="105"/>
          <w:sz w:val="21"/>
        </w:rPr>
        <w:t>There</w:t>
      </w:r>
      <w:r>
        <w:rPr>
          <w:spacing w:val="-4"/>
          <w:w w:val="105"/>
          <w:sz w:val="21"/>
        </w:rPr>
        <w:t xml:space="preserve"> </w:t>
      </w:r>
      <w:r>
        <w:rPr>
          <w:spacing w:val="-5"/>
          <w:w w:val="105"/>
          <w:sz w:val="21"/>
        </w:rPr>
        <w:t xml:space="preserve">are </w:t>
      </w:r>
      <w:r>
        <w:rPr>
          <w:w w:val="105"/>
          <w:sz w:val="21"/>
        </w:rPr>
        <w:t xml:space="preserve">a </w:t>
      </w:r>
      <w:r>
        <w:rPr>
          <w:spacing w:val="-5"/>
          <w:w w:val="105"/>
          <w:sz w:val="21"/>
        </w:rPr>
        <w:t xml:space="preserve">number </w:t>
      </w:r>
      <w:r>
        <w:rPr>
          <w:spacing w:val="-4"/>
          <w:w w:val="105"/>
          <w:sz w:val="21"/>
        </w:rPr>
        <w:t xml:space="preserve">of ways </w:t>
      </w:r>
      <w:r>
        <w:rPr>
          <w:spacing w:val="-5"/>
          <w:w w:val="105"/>
          <w:sz w:val="21"/>
        </w:rPr>
        <w:t xml:space="preserve">that this could </w:t>
      </w:r>
      <w:r>
        <w:rPr>
          <w:w w:val="105"/>
          <w:sz w:val="21"/>
        </w:rPr>
        <w:t>be</w:t>
      </w:r>
      <w:r>
        <w:rPr>
          <w:spacing w:val="-25"/>
          <w:w w:val="105"/>
          <w:sz w:val="21"/>
        </w:rPr>
        <w:t xml:space="preserve"> </w:t>
      </w:r>
      <w:r>
        <w:rPr>
          <w:spacing w:val="-5"/>
          <w:w w:val="105"/>
          <w:sz w:val="21"/>
        </w:rPr>
        <w:t>addressed.</w:t>
      </w:r>
    </w:p>
    <w:p w:rsidR="00D04CB6" w:rsidRDefault="00F732FE">
      <w:pPr>
        <w:pStyle w:val="ListParagraph"/>
        <w:numPr>
          <w:ilvl w:val="1"/>
          <w:numId w:val="185"/>
        </w:numPr>
        <w:tabs>
          <w:tab w:val="left" w:pos="1941"/>
          <w:tab w:val="left" w:pos="1942"/>
        </w:tabs>
        <w:spacing w:before="121" w:line="242" w:lineRule="auto"/>
        <w:ind w:right="126"/>
        <w:jc w:val="left"/>
        <w:rPr>
          <w:sz w:val="12"/>
        </w:rPr>
      </w:pPr>
      <w:r>
        <w:rPr>
          <w:spacing w:val="-4"/>
          <w:sz w:val="21"/>
        </w:rPr>
        <w:t xml:space="preserve">More </w:t>
      </w:r>
      <w:r>
        <w:rPr>
          <w:spacing w:val="-6"/>
          <w:sz w:val="21"/>
        </w:rPr>
        <w:t xml:space="preserve">information </w:t>
      </w:r>
      <w:r>
        <w:rPr>
          <w:spacing w:val="-5"/>
          <w:sz w:val="21"/>
        </w:rPr>
        <w:t xml:space="preserve">could </w:t>
      </w:r>
      <w:r>
        <w:rPr>
          <w:sz w:val="21"/>
        </w:rPr>
        <w:t xml:space="preserve">be </w:t>
      </w:r>
      <w:r>
        <w:rPr>
          <w:spacing w:val="-5"/>
          <w:sz w:val="21"/>
        </w:rPr>
        <w:t xml:space="preserve">provided </w:t>
      </w:r>
      <w:r>
        <w:rPr>
          <w:spacing w:val="-4"/>
          <w:sz w:val="21"/>
        </w:rPr>
        <w:t xml:space="preserve">to victims about the orders the court </w:t>
      </w:r>
      <w:r>
        <w:rPr>
          <w:spacing w:val="-3"/>
          <w:sz w:val="21"/>
        </w:rPr>
        <w:t xml:space="preserve">is </w:t>
      </w:r>
      <w:r>
        <w:rPr>
          <w:spacing w:val="-5"/>
          <w:sz w:val="21"/>
        </w:rPr>
        <w:t xml:space="preserve">empowered  </w:t>
      </w:r>
      <w:r>
        <w:rPr>
          <w:spacing w:val="-4"/>
          <w:sz w:val="21"/>
        </w:rPr>
        <w:t xml:space="preserve">to  </w:t>
      </w:r>
      <w:r>
        <w:rPr>
          <w:spacing w:val="-6"/>
          <w:sz w:val="21"/>
        </w:rPr>
        <w:t xml:space="preserve">make </w:t>
      </w:r>
      <w:r>
        <w:rPr>
          <w:spacing w:val="-4"/>
          <w:sz w:val="21"/>
        </w:rPr>
        <w:t xml:space="preserve">and more support </w:t>
      </w:r>
      <w:r>
        <w:rPr>
          <w:spacing w:val="-5"/>
          <w:sz w:val="21"/>
        </w:rPr>
        <w:t xml:space="preserve">could </w:t>
      </w:r>
      <w:r>
        <w:rPr>
          <w:sz w:val="21"/>
        </w:rPr>
        <w:t xml:space="preserve">be </w:t>
      </w:r>
      <w:r>
        <w:rPr>
          <w:spacing w:val="-5"/>
          <w:sz w:val="21"/>
        </w:rPr>
        <w:t xml:space="preserve">provided </w:t>
      </w:r>
      <w:r>
        <w:rPr>
          <w:spacing w:val="-4"/>
          <w:sz w:val="21"/>
        </w:rPr>
        <w:t xml:space="preserve">to assist them to </w:t>
      </w:r>
      <w:r>
        <w:rPr>
          <w:spacing w:val="-6"/>
          <w:sz w:val="21"/>
        </w:rPr>
        <w:t xml:space="preserve">make </w:t>
      </w:r>
      <w:r>
        <w:rPr>
          <w:sz w:val="21"/>
        </w:rPr>
        <w:t xml:space="preserve">a </w:t>
      </w:r>
      <w:r>
        <w:rPr>
          <w:spacing w:val="-5"/>
          <w:sz w:val="21"/>
        </w:rPr>
        <w:t xml:space="preserve">timely application for </w:t>
      </w:r>
      <w:r>
        <w:rPr>
          <w:sz w:val="21"/>
        </w:rPr>
        <w:t xml:space="preserve">a </w:t>
      </w:r>
      <w:r>
        <w:rPr>
          <w:spacing w:val="-5"/>
          <w:sz w:val="21"/>
        </w:rPr>
        <w:t xml:space="preserve">suppression order </w:t>
      </w:r>
      <w:r>
        <w:rPr>
          <w:spacing w:val="-3"/>
          <w:sz w:val="21"/>
        </w:rPr>
        <w:t xml:space="preserve">or </w:t>
      </w:r>
      <w:r>
        <w:rPr>
          <w:spacing w:val="-4"/>
          <w:sz w:val="21"/>
        </w:rPr>
        <w:t xml:space="preserve">to </w:t>
      </w:r>
      <w:r>
        <w:rPr>
          <w:spacing w:val="-5"/>
          <w:sz w:val="21"/>
        </w:rPr>
        <w:t xml:space="preserve">request that </w:t>
      </w:r>
      <w:r>
        <w:rPr>
          <w:spacing w:val="-4"/>
          <w:sz w:val="21"/>
        </w:rPr>
        <w:t xml:space="preserve">one </w:t>
      </w:r>
      <w:r>
        <w:rPr>
          <w:sz w:val="21"/>
        </w:rPr>
        <w:t xml:space="preserve">be </w:t>
      </w:r>
      <w:r>
        <w:rPr>
          <w:spacing w:val="-4"/>
          <w:sz w:val="21"/>
        </w:rPr>
        <w:t xml:space="preserve">made </w:t>
      </w:r>
      <w:r>
        <w:rPr>
          <w:spacing w:val="-3"/>
          <w:sz w:val="21"/>
        </w:rPr>
        <w:t xml:space="preserve">on </w:t>
      </w:r>
      <w:r>
        <w:rPr>
          <w:spacing w:val="-5"/>
          <w:sz w:val="21"/>
        </w:rPr>
        <w:t xml:space="preserve">their </w:t>
      </w:r>
      <w:r>
        <w:rPr>
          <w:spacing w:val="-7"/>
          <w:sz w:val="21"/>
        </w:rPr>
        <w:t xml:space="preserve">behalf. </w:t>
      </w:r>
      <w:r>
        <w:rPr>
          <w:spacing w:val="-5"/>
          <w:sz w:val="21"/>
        </w:rPr>
        <w:t xml:space="preserve">Measures  </w:t>
      </w:r>
      <w:r>
        <w:rPr>
          <w:spacing w:val="-4"/>
          <w:sz w:val="21"/>
        </w:rPr>
        <w:t xml:space="preserve">of </w:t>
      </w:r>
      <w:r>
        <w:rPr>
          <w:spacing w:val="-5"/>
          <w:sz w:val="21"/>
        </w:rPr>
        <w:t xml:space="preserve">this  </w:t>
      </w:r>
      <w:r>
        <w:rPr>
          <w:sz w:val="21"/>
        </w:rPr>
        <w:t xml:space="preserve">type </w:t>
      </w:r>
      <w:r>
        <w:rPr>
          <w:spacing w:val="-5"/>
          <w:sz w:val="21"/>
        </w:rPr>
        <w:t xml:space="preserve">were </w:t>
      </w:r>
      <w:r>
        <w:rPr>
          <w:spacing w:val="-4"/>
          <w:sz w:val="21"/>
        </w:rPr>
        <w:t>also</w:t>
      </w:r>
      <w:r>
        <w:rPr>
          <w:spacing w:val="30"/>
          <w:sz w:val="21"/>
        </w:rPr>
        <w:t xml:space="preserve"> </w:t>
      </w:r>
      <w:r>
        <w:rPr>
          <w:spacing w:val="-5"/>
          <w:sz w:val="21"/>
        </w:rPr>
        <w:t>canvassed</w:t>
      </w:r>
      <w:r>
        <w:rPr>
          <w:spacing w:val="30"/>
          <w:sz w:val="21"/>
        </w:rPr>
        <w:t xml:space="preserve"> </w:t>
      </w:r>
      <w:r>
        <w:rPr>
          <w:spacing w:val="-4"/>
          <w:sz w:val="21"/>
        </w:rPr>
        <w:t>in</w:t>
      </w:r>
      <w:r>
        <w:rPr>
          <w:spacing w:val="30"/>
          <w:sz w:val="21"/>
        </w:rPr>
        <w:t xml:space="preserve"> </w:t>
      </w:r>
      <w:r>
        <w:rPr>
          <w:spacing w:val="-4"/>
          <w:sz w:val="21"/>
        </w:rPr>
        <w:t>the</w:t>
      </w:r>
      <w:r>
        <w:rPr>
          <w:spacing w:val="30"/>
          <w:sz w:val="21"/>
        </w:rPr>
        <w:t xml:space="preserve"> </w:t>
      </w:r>
      <w:r>
        <w:rPr>
          <w:i/>
          <w:spacing w:val="-3"/>
          <w:sz w:val="21"/>
        </w:rPr>
        <w:t>Open</w:t>
      </w:r>
      <w:r>
        <w:rPr>
          <w:i/>
          <w:spacing w:val="30"/>
          <w:sz w:val="21"/>
        </w:rPr>
        <w:t xml:space="preserve"> </w:t>
      </w:r>
      <w:r>
        <w:rPr>
          <w:i/>
          <w:spacing w:val="-4"/>
          <w:sz w:val="21"/>
        </w:rPr>
        <w:t>Courts</w:t>
      </w:r>
      <w:r>
        <w:rPr>
          <w:i/>
          <w:spacing w:val="30"/>
          <w:sz w:val="21"/>
        </w:rPr>
        <w:t xml:space="preserve"> </w:t>
      </w:r>
      <w:r>
        <w:rPr>
          <w:i/>
          <w:spacing w:val="-3"/>
          <w:sz w:val="21"/>
        </w:rPr>
        <w:t>Act</w:t>
      </w:r>
      <w:r>
        <w:rPr>
          <w:i/>
          <w:spacing w:val="30"/>
          <w:sz w:val="21"/>
        </w:rPr>
        <w:t xml:space="preserve"> </w:t>
      </w:r>
      <w:r>
        <w:rPr>
          <w:i/>
          <w:spacing w:val="-6"/>
          <w:sz w:val="21"/>
        </w:rPr>
        <w:t>Review.</w:t>
      </w:r>
      <w:r>
        <w:rPr>
          <w:spacing w:val="-6"/>
          <w:position w:val="7"/>
          <w:sz w:val="12"/>
        </w:rPr>
        <w:t>94</w:t>
      </w:r>
    </w:p>
    <w:p w:rsidR="00D04CB6" w:rsidRDefault="00D04CB6">
      <w:pPr>
        <w:pStyle w:val="BodyText"/>
        <w:rPr>
          <w:sz w:val="20"/>
        </w:rPr>
      </w:pPr>
    </w:p>
    <w:p w:rsidR="00D04CB6" w:rsidRDefault="00F732FE">
      <w:pPr>
        <w:pStyle w:val="BodyText"/>
        <w:spacing w:before="3"/>
        <w:rPr>
          <w:sz w:val="22"/>
        </w:rPr>
      </w:pPr>
      <w:r>
        <w:pict>
          <v:line id="_x0000_s1221" style="position:absolute;z-index:8944;mso-wrap-distance-left:0;mso-wrap-distance-right:0;mso-position-horizontal-relative:page" from="79.35pt,16.05pt" to="515.9pt,16.05pt" strokecolor="#f8cabc" strokeweight="1pt">
            <w10:wrap type="topAndBottom" anchorx="page"/>
          </v:line>
        </w:pict>
      </w:r>
    </w:p>
    <w:p w:rsidR="00D04CB6" w:rsidRDefault="00F732FE">
      <w:pPr>
        <w:pStyle w:val="ListParagraph"/>
        <w:numPr>
          <w:ilvl w:val="1"/>
          <w:numId w:val="70"/>
        </w:numPr>
        <w:tabs>
          <w:tab w:val="left" w:pos="1941"/>
          <w:tab w:val="left" w:pos="1942"/>
        </w:tabs>
        <w:spacing w:before="117"/>
        <w:ind w:firstLine="0"/>
        <w:rPr>
          <w:sz w:val="13"/>
        </w:rPr>
      </w:pPr>
      <w:r>
        <w:rPr>
          <w:i/>
          <w:w w:val="105"/>
          <w:sz w:val="13"/>
        </w:rPr>
        <w:t>Judicial</w:t>
      </w:r>
      <w:r>
        <w:rPr>
          <w:i/>
          <w:spacing w:val="6"/>
          <w:w w:val="105"/>
          <w:sz w:val="13"/>
        </w:rPr>
        <w:t xml:space="preserve"> </w:t>
      </w:r>
      <w:r>
        <w:rPr>
          <w:i/>
          <w:w w:val="105"/>
          <w:sz w:val="13"/>
        </w:rPr>
        <w:t>Proceedings</w:t>
      </w:r>
      <w:r>
        <w:rPr>
          <w:i/>
          <w:spacing w:val="6"/>
          <w:w w:val="105"/>
          <w:sz w:val="13"/>
        </w:rPr>
        <w:t xml:space="preserve"> </w:t>
      </w:r>
      <w:r>
        <w:rPr>
          <w:i/>
          <w:w w:val="105"/>
          <w:sz w:val="13"/>
        </w:rPr>
        <w:t>Reports</w:t>
      </w:r>
      <w:r>
        <w:rPr>
          <w:i/>
          <w:spacing w:val="6"/>
          <w:w w:val="105"/>
          <w:sz w:val="13"/>
        </w:rPr>
        <w:t xml:space="preserve"> </w:t>
      </w:r>
      <w:r>
        <w:rPr>
          <w:i/>
          <w:w w:val="105"/>
          <w:sz w:val="13"/>
        </w:rPr>
        <w:t>Act</w:t>
      </w:r>
      <w:r>
        <w:rPr>
          <w:i/>
          <w:spacing w:val="6"/>
          <w:w w:val="105"/>
          <w:sz w:val="13"/>
        </w:rPr>
        <w:t xml:space="preserve"> </w:t>
      </w:r>
      <w:r>
        <w:rPr>
          <w:i/>
          <w:w w:val="105"/>
          <w:sz w:val="13"/>
        </w:rPr>
        <w:t>1958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4(1).</w:t>
      </w:r>
    </w:p>
    <w:p w:rsidR="00D04CB6" w:rsidRDefault="00F732FE">
      <w:pPr>
        <w:pStyle w:val="ListParagraph"/>
        <w:numPr>
          <w:ilvl w:val="1"/>
          <w:numId w:val="70"/>
        </w:numPr>
        <w:tabs>
          <w:tab w:val="left" w:pos="1940"/>
          <w:tab w:val="left" w:pos="1942"/>
        </w:tabs>
        <w:ind w:left="1941"/>
        <w:rPr>
          <w:sz w:val="13"/>
        </w:rPr>
      </w:pPr>
      <w:r>
        <w:rPr>
          <w:i/>
          <w:w w:val="105"/>
          <w:sz w:val="13"/>
        </w:rPr>
        <w:t xml:space="preserve">Open Courts Act </w:t>
      </w:r>
      <w:r>
        <w:rPr>
          <w:i/>
          <w:spacing w:val="-4"/>
          <w:w w:val="105"/>
          <w:sz w:val="13"/>
        </w:rPr>
        <w:t xml:space="preserve">2013  </w:t>
      </w:r>
      <w:r>
        <w:rPr>
          <w:w w:val="105"/>
          <w:sz w:val="13"/>
        </w:rPr>
        <w:t xml:space="preserve">(Vic) s </w:t>
      </w:r>
      <w:r>
        <w:rPr>
          <w:spacing w:val="21"/>
          <w:w w:val="105"/>
          <w:sz w:val="13"/>
        </w:rPr>
        <w:t xml:space="preserve"> </w:t>
      </w:r>
      <w:r>
        <w:rPr>
          <w:w w:val="105"/>
          <w:sz w:val="13"/>
        </w:rPr>
        <w:t>3.</w:t>
      </w:r>
    </w:p>
    <w:p w:rsidR="00D04CB6" w:rsidRDefault="00F732FE">
      <w:pPr>
        <w:pStyle w:val="ListParagraph"/>
        <w:numPr>
          <w:ilvl w:val="1"/>
          <w:numId w:val="70"/>
        </w:numPr>
        <w:tabs>
          <w:tab w:val="left" w:pos="1940"/>
          <w:tab w:val="left" w:pos="1942"/>
        </w:tabs>
        <w:ind w:left="1941"/>
        <w:rPr>
          <w:sz w:val="13"/>
        </w:rPr>
      </w:pPr>
      <w:r>
        <w:rPr>
          <w:i/>
          <w:w w:val="105"/>
          <w:sz w:val="13"/>
        </w:rPr>
        <w:t>Family</w:t>
      </w:r>
      <w:r>
        <w:rPr>
          <w:i/>
          <w:spacing w:val="5"/>
          <w:w w:val="105"/>
          <w:sz w:val="13"/>
        </w:rPr>
        <w:t xml:space="preserve"> </w:t>
      </w:r>
      <w:r>
        <w:rPr>
          <w:i/>
          <w:w w:val="105"/>
          <w:sz w:val="13"/>
        </w:rPr>
        <w:t>Violence</w:t>
      </w:r>
      <w:r>
        <w:rPr>
          <w:i/>
          <w:spacing w:val="5"/>
          <w:w w:val="105"/>
          <w:sz w:val="13"/>
        </w:rPr>
        <w:t xml:space="preserve"> </w:t>
      </w:r>
      <w:r>
        <w:rPr>
          <w:i/>
          <w:w w:val="105"/>
          <w:sz w:val="13"/>
        </w:rPr>
        <w:t>Protection</w:t>
      </w:r>
      <w:r>
        <w:rPr>
          <w:i/>
          <w:spacing w:val="5"/>
          <w:w w:val="105"/>
          <w:sz w:val="13"/>
        </w:rPr>
        <w:t xml:space="preserve"> </w:t>
      </w:r>
      <w:r>
        <w:rPr>
          <w:i/>
          <w:w w:val="105"/>
          <w:sz w:val="13"/>
        </w:rPr>
        <w:t>Act</w:t>
      </w:r>
      <w:r>
        <w:rPr>
          <w:i/>
          <w:spacing w:val="5"/>
          <w:w w:val="105"/>
          <w:sz w:val="13"/>
        </w:rPr>
        <w:t xml:space="preserve"> </w:t>
      </w:r>
      <w:r>
        <w:rPr>
          <w:i/>
          <w:w w:val="105"/>
          <w:sz w:val="13"/>
        </w:rPr>
        <w:t>2008</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5.</w:t>
      </w:r>
    </w:p>
    <w:p w:rsidR="00D04CB6" w:rsidRDefault="00F732FE">
      <w:pPr>
        <w:pStyle w:val="ListParagraph"/>
        <w:numPr>
          <w:ilvl w:val="1"/>
          <w:numId w:val="70"/>
        </w:numPr>
        <w:tabs>
          <w:tab w:val="left" w:pos="1940"/>
          <w:tab w:val="left" w:pos="1942"/>
        </w:tabs>
        <w:ind w:left="1941"/>
        <w:rPr>
          <w:sz w:val="13"/>
        </w:rPr>
      </w:pPr>
      <w:r>
        <w:rPr>
          <w:sz w:val="13"/>
        </w:rPr>
        <w:t>Ibid  s</w:t>
      </w:r>
      <w:r>
        <w:rPr>
          <w:spacing w:val="3"/>
          <w:sz w:val="13"/>
        </w:rPr>
        <w:t xml:space="preserve"> </w:t>
      </w:r>
      <w:r>
        <w:rPr>
          <w:sz w:val="13"/>
        </w:rPr>
        <w:t>8.</w:t>
      </w:r>
    </w:p>
    <w:p w:rsidR="00D04CB6" w:rsidRDefault="00F732FE">
      <w:pPr>
        <w:pStyle w:val="ListParagraph"/>
        <w:numPr>
          <w:ilvl w:val="1"/>
          <w:numId w:val="70"/>
        </w:numPr>
        <w:tabs>
          <w:tab w:val="left" w:pos="1940"/>
          <w:tab w:val="left" w:pos="1942"/>
        </w:tabs>
        <w:ind w:right="2136" w:firstLine="0"/>
        <w:rPr>
          <w:sz w:val="13"/>
        </w:rPr>
      </w:pPr>
      <w:r>
        <w:pict>
          <v:shape id="_x0000_s1220" type="#_x0000_t202" style="position:absolute;left:0;text-align:left;margin-left:36pt;margin-top:3pt;width:19.8pt;height:14.25pt;z-index:8968;mso-position-horizontal-relative:page" filled="f" stroked="f">
            <v:textbox inset="0,0,0,0">
              <w:txbxContent>
                <w:p w:rsidR="00D04CB6" w:rsidRDefault="00F732FE">
                  <w:pPr>
                    <w:spacing w:line="284" w:lineRule="exact"/>
                    <w:rPr>
                      <w:b/>
                      <w:sz w:val="24"/>
                    </w:rPr>
                  </w:pPr>
                  <w:r>
                    <w:rPr>
                      <w:b/>
                      <w:color w:val="EA5B50"/>
                      <w:spacing w:val="-3"/>
                      <w:w w:val="110"/>
                      <w:sz w:val="24"/>
                    </w:rPr>
                    <w:t>146</w:t>
                  </w:r>
                </w:p>
              </w:txbxContent>
            </v:textbox>
            <w10:wrap anchorx="page"/>
          </v:shape>
        </w:pict>
      </w:r>
      <w:r>
        <w:rPr>
          <w:w w:val="105"/>
          <w:sz w:val="13"/>
        </w:rPr>
        <w:t xml:space="preserve">Frank Vincent, </w:t>
      </w:r>
      <w:r>
        <w:rPr>
          <w:i/>
          <w:w w:val="105"/>
          <w:sz w:val="13"/>
        </w:rPr>
        <w:t xml:space="preserve">Open Courts Act Review  </w:t>
      </w:r>
      <w:r>
        <w:rPr>
          <w:w w:val="105"/>
          <w:sz w:val="13"/>
        </w:rPr>
        <w:t>(2017)  134  &lt;https://engage.vic.gov.au/open-courts-act-review&gt;. 94</w:t>
      </w:r>
      <w:r>
        <w:rPr>
          <w:w w:val="105"/>
          <w:sz w:val="13"/>
        </w:rPr>
        <w:tab/>
        <w:t xml:space="preserve">Ibid 72 [274], 134 </w:t>
      </w:r>
      <w:r>
        <w:rPr>
          <w:spacing w:val="16"/>
          <w:w w:val="105"/>
          <w:sz w:val="13"/>
        </w:rPr>
        <w:t xml:space="preserve"> </w:t>
      </w:r>
      <w:r>
        <w:rPr>
          <w:w w:val="105"/>
          <w:sz w:val="13"/>
        </w:rPr>
        <w:t>[529].</w:t>
      </w:r>
    </w:p>
    <w:p w:rsidR="00D04CB6" w:rsidRDefault="00D04CB6">
      <w:pPr>
        <w:rPr>
          <w:sz w:val="13"/>
        </w:rPr>
        <w:sectPr w:rsidR="00D04CB6">
          <w:pgSz w:w="11910" w:h="16840"/>
          <w:pgMar w:top="1560" w:right="1460" w:bottom="280" w:left="440" w:header="546" w:footer="0" w:gutter="0"/>
          <w:cols w:space="720"/>
        </w:sectPr>
      </w:pPr>
    </w:p>
    <w:p w:rsidR="00D04CB6" w:rsidRDefault="00F732FE">
      <w:pPr>
        <w:pStyle w:val="BodyText"/>
        <w:rPr>
          <w:sz w:val="20"/>
        </w:rPr>
      </w:pPr>
      <w:r>
        <w:pict>
          <v:shape id="_x0000_s1219" type="#_x0000_t202" style="position:absolute;margin-left:546pt;margin-top:802.3pt;width:19.2pt;height:14.25pt;z-index:9016;mso-position-horizontal-relative:page;mso-position-vertical-relative:page" filled="f" stroked="f">
            <v:textbox inset="0,0,0,0">
              <w:txbxContent>
                <w:p w:rsidR="00D04CB6" w:rsidRDefault="00F732FE">
                  <w:pPr>
                    <w:spacing w:line="284" w:lineRule="exact"/>
                    <w:rPr>
                      <w:b/>
                      <w:sz w:val="24"/>
                    </w:rPr>
                  </w:pPr>
                  <w:r>
                    <w:rPr>
                      <w:b/>
                      <w:color w:val="EA5B50"/>
                      <w:spacing w:val="-6"/>
                      <w:w w:val="110"/>
                      <w:sz w:val="24"/>
                    </w:rPr>
                    <w:t>147</w:t>
                  </w:r>
                </w:p>
              </w:txbxContent>
            </v:textbox>
            <w10:wrap anchorx="page" anchory="page"/>
          </v:shape>
        </w:pict>
      </w:r>
    </w:p>
    <w:p w:rsidR="00D04CB6" w:rsidRDefault="00D04CB6">
      <w:pPr>
        <w:pStyle w:val="BodyText"/>
        <w:spacing w:before="9"/>
        <w:rPr>
          <w:sz w:val="18"/>
        </w:rPr>
      </w:pPr>
    </w:p>
    <w:p w:rsidR="00D04CB6" w:rsidRDefault="00F732FE">
      <w:pPr>
        <w:pStyle w:val="ListParagraph"/>
        <w:numPr>
          <w:ilvl w:val="1"/>
          <w:numId w:val="185"/>
        </w:numPr>
        <w:tabs>
          <w:tab w:val="left" w:pos="1240"/>
          <w:tab w:val="left" w:pos="1241"/>
        </w:tabs>
        <w:spacing w:before="91" w:line="242" w:lineRule="auto"/>
        <w:ind w:left="1240" w:right="2060" w:hanging="793"/>
        <w:jc w:val="left"/>
        <w:rPr>
          <w:sz w:val="21"/>
        </w:rPr>
      </w:pPr>
      <w:r>
        <w:rPr>
          <w:spacing w:val="-5"/>
          <w:w w:val="105"/>
          <w:sz w:val="21"/>
        </w:rPr>
        <w:t>Statutory</w:t>
      </w:r>
      <w:r>
        <w:rPr>
          <w:spacing w:val="-9"/>
          <w:w w:val="105"/>
          <w:sz w:val="21"/>
        </w:rPr>
        <w:t xml:space="preserve"> </w:t>
      </w:r>
      <w:r>
        <w:rPr>
          <w:spacing w:val="-5"/>
          <w:w w:val="105"/>
          <w:sz w:val="21"/>
        </w:rPr>
        <w:t>amendments</w:t>
      </w:r>
      <w:r>
        <w:rPr>
          <w:spacing w:val="-9"/>
          <w:w w:val="105"/>
          <w:sz w:val="21"/>
        </w:rPr>
        <w:t xml:space="preserve"> </w:t>
      </w:r>
      <w:r>
        <w:rPr>
          <w:spacing w:val="-5"/>
          <w:w w:val="105"/>
          <w:sz w:val="21"/>
        </w:rPr>
        <w:t>could</w:t>
      </w:r>
      <w:r>
        <w:rPr>
          <w:spacing w:val="-9"/>
          <w:w w:val="105"/>
          <w:sz w:val="21"/>
        </w:rPr>
        <w:t xml:space="preserve"> </w:t>
      </w:r>
      <w:r>
        <w:rPr>
          <w:w w:val="105"/>
          <w:sz w:val="21"/>
        </w:rPr>
        <w:t>be</w:t>
      </w:r>
      <w:r>
        <w:rPr>
          <w:spacing w:val="-9"/>
          <w:w w:val="105"/>
          <w:sz w:val="21"/>
        </w:rPr>
        <w:t xml:space="preserve"> </w:t>
      </w:r>
      <w:r>
        <w:rPr>
          <w:spacing w:val="-4"/>
          <w:w w:val="105"/>
          <w:sz w:val="21"/>
        </w:rPr>
        <w:t>made</w:t>
      </w:r>
      <w:r>
        <w:rPr>
          <w:spacing w:val="-9"/>
          <w:w w:val="105"/>
          <w:sz w:val="21"/>
        </w:rPr>
        <w:t xml:space="preserve"> </w:t>
      </w:r>
      <w:r>
        <w:rPr>
          <w:spacing w:val="-4"/>
          <w:w w:val="105"/>
          <w:sz w:val="21"/>
        </w:rPr>
        <w:t>to</w:t>
      </w:r>
      <w:r>
        <w:rPr>
          <w:spacing w:val="-9"/>
          <w:w w:val="105"/>
          <w:sz w:val="21"/>
        </w:rPr>
        <w:t xml:space="preserve"> </w:t>
      </w:r>
      <w:r>
        <w:rPr>
          <w:spacing w:val="-5"/>
          <w:w w:val="105"/>
          <w:sz w:val="21"/>
        </w:rPr>
        <w:t>reverse</w:t>
      </w:r>
      <w:r>
        <w:rPr>
          <w:spacing w:val="-9"/>
          <w:w w:val="105"/>
          <w:sz w:val="21"/>
        </w:rPr>
        <w:t xml:space="preserve"> </w:t>
      </w:r>
      <w:r>
        <w:rPr>
          <w:spacing w:val="-4"/>
          <w:w w:val="105"/>
          <w:sz w:val="21"/>
        </w:rPr>
        <w:t>the</w:t>
      </w:r>
      <w:r>
        <w:rPr>
          <w:spacing w:val="-9"/>
          <w:w w:val="105"/>
          <w:sz w:val="21"/>
        </w:rPr>
        <w:t xml:space="preserve"> </w:t>
      </w:r>
      <w:r>
        <w:rPr>
          <w:spacing w:val="-6"/>
          <w:w w:val="105"/>
          <w:sz w:val="21"/>
        </w:rPr>
        <w:t>default</w:t>
      </w:r>
      <w:r>
        <w:rPr>
          <w:spacing w:val="-9"/>
          <w:w w:val="105"/>
          <w:sz w:val="21"/>
        </w:rPr>
        <w:t xml:space="preserve"> </w:t>
      </w:r>
      <w:r>
        <w:rPr>
          <w:spacing w:val="-5"/>
          <w:w w:val="105"/>
          <w:sz w:val="21"/>
        </w:rPr>
        <w:t>position</w:t>
      </w:r>
      <w:r>
        <w:rPr>
          <w:spacing w:val="-9"/>
          <w:w w:val="105"/>
          <w:sz w:val="21"/>
        </w:rPr>
        <w:t xml:space="preserve"> </w:t>
      </w:r>
      <w:r>
        <w:rPr>
          <w:spacing w:val="-4"/>
          <w:w w:val="105"/>
          <w:sz w:val="21"/>
        </w:rPr>
        <w:t>in</w:t>
      </w:r>
      <w:r>
        <w:rPr>
          <w:spacing w:val="-9"/>
          <w:w w:val="105"/>
          <w:sz w:val="21"/>
        </w:rPr>
        <w:t xml:space="preserve"> </w:t>
      </w:r>
      <w:r>
        <w:rPr>
          <w:spacing w:val="-4"/>
          <w:w w:val="105"/>
          <w:sz w:val="21"/>
        </w:rPr>
        <w:t>section</w:t>
      </w:r>
      <w:r>
        <w:rPr>
          <w:spacing w:val="-9"/>
          <w:w w:val="105"/>
          <w:sz w:val="21"/>
        </w:rPr>
        <w:t xml:space="preserve"> </w:t>
      </w:r>
      <w:r>
        <w:rPr>
          <w:w w:val="105"/>
          <w:sz w:val="21"/>
        </w:rPr>
        <w:t>7</w:t>
      </w:r>
      <w:r>
        <w:rPr>
          <w:spacing w:val="-9"/>
          <w:w w:val="105"/>
          <w:sz w:val="21"/>
        </w:rPr>
        <w:t xml:space="preserve"> </w:t>
      </w:r>
      <w:r>
        <w:rPr>
          <w:spacing w:val="-4"/>
          <w:w w:val="105"/>
          <w:sz w:val="21"/>
        </w:rPr>
        <w:t>of</w:t>
      </w:r>
      <w:r>
        <w:rPr>
          <w:spacing w:val="-9"/>
          <w:w w:val="105"/>
          <w:sz w:val="21"/>
        </w:rPr>
        <w:t xml:space="preserve"> </w:t>
      </w:r>
      <w:r>
        <w:rPr>
          <w:spacing w:val="-4"/>
          <w:w w:val="105"/>
          <w:sz w:val="21"/>
        </w:rPr>
        <w:t xml:space="preserve">the </w:t>
      </w:r>
      <w:r>
        <w:rPr>
          <w:spacing w:val="-5"/>
          <w:w w:val="105"/>
          <w:sz w:val="21"/>
        </w:rPr>
        <w:t xml:space="preserve">Bail </w:t>
      </w:r>
      <w:r>
        <w:rPr>
          <w:w w:val="105"/>
          <w:sz w:val="21"/>
        </w:rPr>
        <w:t xml:space="preserve">Act so </w:t>
      </w:r>
      <w:r>
        <w:rPr>
          <w:spacing w:val="-5"/>
          <w:w w:val="105"/>
          <w:sz w:val="21"/>
        </w:rPr>
        <w:t xml:space="preserve">that, unless </w:t>
      </w:r>
      <w:r>
        <w:rPr>
          <w:spacing w:val="-3"/>
          <w:w w:val="105"/>
          <w:sz w:val="21"/>
        </w:rPr>
        <w:t xml:space="preserve">an </w:t>
      </w:r>
      <w:r>
        <w:rPr>
          <w:spacing w:val="-5"/>
          <w:w w:val="105"/>
          <w:sz w:val="21"/>
        </w:rPr>
        <w:t xml:space="preserve">order </w:t>
      </w:r>
      <w:r>
        <w:rPr>
          <w:spacing w:val="-4"/>
          <w:w w:val="105"/>
          <w:sz w:val="21"/>
        </w:rPr>
        <w:t xml:space="preserve">was made </w:t>
      </w:r>
      <w:r>
        <w:rPr>
          <w:spacing w:val="-5"/>
          <w:w w:val="105"/>
          <w:sz w:val="21"/>
        </w:rPr>
        <w:t xml:space="preserve">permitting publication </w:t>
      </w:r>
      <w:r>
        <w:rPr>
          <w:spacing w:val="-4"/>
          <w:w w:val="105"/>
          <w:sz w:val="21"/>
        </w:rPr>
        <w:t xml:space="preserve">of </w:t>
      </w:r>
      <w:r>
        <w:rPr>
          <w:w w:val="105"/>
          <w:sz w:val="21"/>
        </w:rPr>
        <w:t>a</w:t>
      </w:r>
      <w:r>
        <w:rPr>
          <w:spacing w:val="-35"/>
          <w:w w:val="105"/>
          <w:sz w:val="21"/>
        </w:rPr>
        <w:t xml:space="preserve"> </w:t>
      </w:r>
      <w:r>
        <w:rPr>
          <w:spacing w:val="-4"/>
          <w:w w:val="105"/>
          <w:sz w:val="21"/>
        </w:rPr>
        <w:t xml:space="preserve">report of the </w:t>
      </w:r>
      <w:r>
        <w:rPr>
          <w:spacing w:val="-5"/>
          <w:w w:val="105"/>
          <w:sz w:val="21"/>
        </w:rPr>
        <w:t>bail</w:t>
      </w:r>
    </w:p>
    <w:p w:rsidR="00D04CB6" w:rsidRDefault="00F732FE">
      <w:pPr>
        <w:pStyle w:val="BodyText"/>
        <w:spacing w:line="242" w:lineRule="auto"/>
        <w:ind w:left="1241" w:right="1615" w:hanging="1"/>
      </w:pPr>
      <w:r>
        <w:rPr>
          <w:spacing w:val="-6"/>
          <w:w w:val="105"/>
        </w:rPr>
        <w:t xml:space="preserve">proceedings, </w:t>
      </w:r>
      <w:r>
        <w:rPr>
          <w:spacing w:val="-5"/>
          <w:w w:val="105"/>
        </w:rPr>
        <w:t xml:space="preserve">publication </w:t>
      </w:r>
      <w:r>
        <w:rPr>
          <w:spacing w:val="-4"/>
          <w:w w:val="105"/>
        </w:rPr>
        <w:t xml:space="preserve">of the </w:t>
      </w:r>
      <w:r>
        <w:rPr>
          <w:spacing w:val="-5"/>
          <w:w w:val="105"/>
        </w:rPr>
        <w:t xml:space="preserve">details </w:t>
      </w:r>
      <w:r>
        <w:rPr>
          <w:spacing w:val="-4"/>
          <w:w w:val="105"/>
        </w:rPr>
        <w:t xml:space="preserve">of those </w:t>
      </w:r>
      <w:r>
        <w:rPr>
          <w:spacing w:val="-6"/>
          <w:w w:val="105"/>
        </w:rPr>
        <w:t xml:space="preserve">proceedings </w:t>
      </w:r>
      <w:r>
        <w:rPr>
          <w:spacing w:val="-5"/>
          <w:w w:val="105"/>
        </w:rPr>
        <w:t xml:space="preserve">would </w:t>
      </w:r>
      <w:r>
        <w:rPr>
          <w:w w:val="105"/>
        </w:rPr>
        <w:t xml:space="preserve">be </w:t>
      </w:r>
      <w:r>
        <w:rPr>
          <w:spacing w:val="-5"/>
          <w:w w:val="105"/>
        </w:rPr>
        <w:t>restricted.</w:t>
      </w:r>
      <w:r>
        <w:rPr>
          <w:spacing w:val="-5"/>
          <w:w w:val="105"/>
          <w:position w:val="7"/>
          <w:sz w:val="12"/>
        </w:rPr>
        <w:t xml:space="preserve">95 </w:t>
      </w:r>
      <w:r>
        <w:rPr>
          <w:spacing w:val="-4"/>
          <w:w w:val="105"/>
        </w:rPr>
        <w:t xml:space="preserve">This </w:t>
      </w:r>
      <w:r>
        <w:rPr>
          <w:spacing w:val="-5"/>
          <w:w w:val="105"/>
        </w:rPr>
        <w:t xml:space="preserve">would </w:t>
      </w:r>
      <w:r>
        <w:rPr>
          <w:spacing w:val="-6"/>
          <w:w w:val="105"/>
        </w:rPr>
        <w:t xml:space="preserve">ensure </w:t>
      </w:r>
      <w:r>
        <w:rPr>
          <w:spacing w:val="-5"/>
          <w:w w:val="105"/>
        </w:rPr>
        <w:t xml:space="preserve">that </w:t>
      </w:r>
      <w:r>
        <w:rPr>
          <w:spacing w:val="-4"/>
          <w:w w:val="105"/>
        </w:rPr>
        <w:t xml:space="preserve">specific </w:t>
      </w:r>
      <w:r>
        <w:rPr>
          <w:spacing w:val="-6"/>
          <w:w w:val="105"/>
        </w:rPr>
        <w:t xml:space="preserve">consideration </w:t>
      </w:r>
      <w:r>
        <w:rPr>
          <w:spacing w:val="-4"/>
          <w:w w:val="105"/>
        </w:rPr>
        <w:t xml:space="preserve">was </w:t>
      </w:r>
      <w:r>
        <w:rPr>
          <w:spacing w:val="-5"/>
          <w:w w:val="105"/>
        </w:rPr>
        <w:t xml:space="preserve">given </w:t>
      </w:r>
      <w:r>
        <w:rPr>
          <w:spacing w:val="-4"/>
          <w:w w:val="105"/>
        </w:rPr>
        <w:t xml:space="preserve">to the need </w:t>
      </w:r>
      <w:r>
        <w:rPr>
          <w:spacing w:val="-5"/>
          <w:w w:val="105"/>
        </w:rPr>
        <w:t xml:space="preserve">for </w:t>
      </w:r>
      <w:r>
        <w:rPr>
          <w:w w:val="105"/>
        </w:rPr>
        <w:t xml:space="preserve">a </w:t>
      </w:r>
      <w:r>
        <w:rPr>
          <w:spacing w:val="-5"/>
          <w:w w:val="105"/>
        </w:rPr>
        <w:t xml:space="preserve">suppression order </w:t>
      </w:r>
      <w:r>
        <w:rPr>
          <w:spacing w:val="-3"/>
          <w:w w:val="105"/>
        </w:rPr>
        <w:t xml:space="preserve">at </w:t>
      </w:r>
      <w:r>
        <w:rPr>
          <w:spacing w:val="-5"/>
          <w:w w:val="105"/>
        </w:rPr>
        <w:t xml:space="preserve">this early </w:t>
      </w:r>
      <w:r>
        <w:rPr>
          <w:spacing w:val="-3"/>
          <w:w w:val="105"/>
        </w:rPr>
        <w:t xml:space="preserve">stage </w:t>
      </w:r>
      <w:r>
        <w:rPr>
          <w:spacing w:val="-4"/>
          <w:w w:val="105"/>
        </w:rPr>
        <w:t xml:space="preserve">of the </w:t>
      </w:r>
      <w:r>
        <w:rPr>
          <w:spacing w:val="-5"/>
          <w:w w:val="105"/>
        </w:rPr>
        <w:t xml:space="preserve">process </w:t>
      </w:r>
      <w:r>
        <w:rPr>
          <w:spacing w:val="-3"/>
          <w:w w:val="105"/>
        </w:rPr>
        <w:t xml:space="preserve">or </w:t>
      </w:r>
      <w:r>
        <w:rPr>
          <w:spacing w:val="-5"/>
          <w:w w:val="105"/>
        </w:rPr>
        <w:t xml:space="preserve">that, </w:t>
      </w:r>
      <w:r>
        <w:rPr>
          <w:spacing w:val="-4"/>
          <w:w w:val="105"/>
        </w:rPr>
        <w:t xml:space="preserve">in the </w:t>
      </w:r>
      <w:r>
        <w:rPr>
          <w:spacing w:val="-5"/>
          <w:w w:val="105"/>
        </w:rPr>
        <w:t xml:space="preserve">absence </w:t>
      </w:r>
      <w:r>
        <w:rPr>
          <w:spacing w:val="-4"/>
          <w:w w:val="105"/>
        </w:rPr>
        <w:t xml:space="preserve">of </w:t>
      </w:r>
      <w:r>
        <w:rPr>
          <w:spacing w:val="-5"/>
          <w:w w:val="105"/>
        </w:rPr>
        <w:t xml:space="preserve">such </w:t>
      </w:r>
      <w:r>
        <w:rPr>
          <w:spacing w:val="-6"/>
          <w:w w:val="105"/>
        </w:rPr>
        <w:t xml:space="preserve">consideration, </w:t>
      </w:r>
      <w:r>
        <w:rPr>
          <w:spacing w:val="-4"/>
          <w:w w:val="105"/>
        </w:rPr>
        <w:t xml:space="preserve">the opportunity to apply </w:t>
      </w:r>
      <w:r>
        <w:rPr>
          <w:spacing w:val="-5"/>
          <w:w w:val="105"/>
        </w:rPr>
        <w:t xml:space="preserve">for </w:t>
      </w:r>
      <w:r>
        <w:rPr>
          <w:w w:val="105"/>
        </w:rPr>
        <w:t xml:space="preserve">a </w:t>
      </w:r>
      <w:r>
        <w:rPr>
          <w:spacing w:val="-5"/>
          <w:w w:val="105"/>
        </w:rPr>
        <w:t xml:space="preserve">suppression order later </w:t>
      </w:r>
      <w:r>
        <w:rPr>
          <w:spacing w:val="-4"/>
          <w:w w:val="105"/>
        </w:rPr>
        <w:t xml:space="preserve">was not lost. This </w:t>
      </w:r>
      <w:r>
        <w:rPr>
          <w:spacing w:val="-5"/>
          <w:w w:val="105"/>
        </w:rPr>
        <w:t xml:space="preserve">could </w:t>
      </w:r>
      <w:r>
        <w:rPr>
          <w:spacing w:val="-4"/>
          <w:w w:val="105"/>
        </w:rPr>
        <w:t xml:space="preserve">apply to </w:t>
      </w:r>
      <w:r>
        <w:rPr>
          <w:spacing w:val="-5"/>
          <w:w w:val="105"/>
        </w:rPr>
        <w:t xml:space="preserve">all </w:t>
      </w:r>
      <w:r>
        <w:rPr>
          <w:spacing w:val="-6"/>
          <w:w w:val="105"/>
        </w:rPr>
        <w:t xml:space="preserve">initial </w:t>
      </w:r>
      <w:r>
        <w:rPr>
          <w:spacing w:val="-5"/>
          <w:w w:val="105"/>
        </w:rPr>
        <w:t xml:space="preserve">bail </w:t>
      </w:r>
      <w:r>
        <w:rPr>
          <w:spacing w:val="-6"/>
          <w:w w:val="105"/>
        </w:rPr>
        <w:t xml:space="preserve">proceedings </w:t>
      </w:r>
      <w:r>
        <w:rPr>
          <w:spacing w:val="-3"/>
          <w:w w:val="105"/>
        </w:rPr>
        <w:t xml:space="preserve">or </w:t>
      </w:r>
      <w:r>
        <w:rPr>
          <w:spacing w:val="-5"/>
          <w:w w:val="105"/>
        </w:rPr>
        <w:t xml:space="preserve">specifically </w:t>
      </w:r>
      <w:r>
        <w:rPr>
          <w:spacing w:val="-4"/>
          <w:w w:val="105"/>
        </w:rPr>
        <w:t>to c</w:t>
      </w:r>
      <w:r>
        <w:rPr>
          <w:spacing w:val="-4"/>
          <w:w w:val="105"/>
        </w:rPr>
        <w:t xml:space="preserve">ases </w:t>
      </w:r>
      <w:r>
        <w:rPr>
          <w:spacing w:val="-5"/>
          <w:w w:val="105"/>
        </w:rPr>
        <w:t xml:space="preserve">where </w:t>
      </w:r>
      <w:r>
        <w:rPr>
          <w:spacing w:val="-3"/>
          <w:w w:val="105"/>
        </w:rPr>
        <w:t xml:space="preserve">an </w:t>
      </w:r>
      <w:r>
        <w:rPr>
          <w:spacing w:val="-5"/>
          <w:w w:val="105"/>
        </w:rPr>
        <w:t xml:space="preserve">accused </w:t>
      </w:r>
      <w:r>
        <w:rPr>
          <w:spacing w:val="-4"/>
          <w:w w:val="105"/>
        </w:rPr>
        <w:t xml:space="preserve">has been </w:t>
      </w:r>
      <w:r>
        <w:rPr>
          <w:spacing w:val="-5"/>
          <w:w w:val="105"/>
        </w:rPr>
        <w:t xml:space="preserve">charged </w:t>
      </w:r>
      <w:r>
        <w:rPr>
          <w:spacing w:val="-4"/>
          <w:w w:val="105"/>
        </w:rPr>
        <w:t xml:space="preserve">with </w:t>
      </w:r>
      <w:r>
        <w:rPr>
          <w:w w:val="105"/>
        </w:rPr>
        <w:t xml:space="preserve">a </w:t>
      </w:r>
      <w:r>
        <w:rPr>
          <w:spacing w:val="-5"/>
          <w:w w:val="105"/>
        </w:rPr>
        <w:t xml:space="preserve">sexual </w:t>
      </w:r>
      <w:r>
        <w:rPr>
          <w:spacing w:val="-4"/>
          <w:w w:val="105"/>
        </w:rPr>
        <w:t xml:space="preserve">and </w:t>
      </w:r>
      <w:r>
        <w:rPr>
          <w:spacing w:val="-6"/>
          <w:w w:val="105"/>
        </w:rPr>
        <w:t xml:space="preserve">family </w:t>
      </w:r>
      <w:r>
        <w:rPr>
          <w:spacing w:val="-5"/>
          <w:w w:val="105"/>
        </w:rPr>
        <w:t xml:space="preserve">violence </w:t>
      </w:r>
      <w:r>
        <w:rPr>
          <w:spacing w:val="-6"/>
          <w:w w:val="105"/>
        </w:rPr>
        <w:t>criminal offence.</w:t>
      </w:r>
    </w:p>
    <w:p w:rsidR="00D04CB6" w:rsidRDefault="00F732FE">
      <w:pPr>
        <w:pStyle w:val="ListParagraph"/>
        <w:numPr>
          <w:ilvl w:val="1"/>
          <w:numId w:val="185"/>
        </w:numPr>
        <w:tabs>
          <w:tab w:val="left" w:pos="1295"/>
          <w:tab w:val="left" w:pos="1296"/>
        </w:tabs>
        <w:spacing w:before="121" w:line="242" w:lineRule="auto"/>
        <w:ind w:left="1241" w:right="1689"/>
        <w:jc w:val="left"/>
        <w:rPr>
          <w:sz w:val="21"/>
        </w:rPr>
      </w:pPr>
      <w:r>
        <w:rPr>
          <w:sz w:val="21"/>
        </w:rPr>
        <w:t xml:space="preserve">A  </w:t>
      </w:r>
      <w:r>
        <w:rPr>
          <w:spacing w:val="-5"/>
          <w:sz w:val="21"/>
        </w:rPr>
        <w:t xml:space="preserve">temporary  </w:t>
      </w:r>
      <w:r>
        <w:rPr>
          <w:spacing w:val="-4"/>
          <w:sz w:val="21"/>
        </w:rPr>
        <w:t xml:space="preserve">statutory  </w:t>
      </w:r>
      <w:r>
        <w:rPr>
          <w:spacing w:val="-6"/>
          <w:sz w:val="21"/>
        </w:rPr>
        <w:t xml:space="preserve">prohibition  </w:t>
      </w:r>
      <w:r>
        <w:rPr>
          <w:spacing w:val="-5"/>
          <w:sz w:val="21"/>
        </w:rPr>
        <w:t xml:space="preserve">could  </w:t>
      </w:r>
      <w:r>
        <w:rPr>
          <w:sz w:val="21"/>
        </w:rPr>
        <w:t xml:space="preserve">be  </w:t>
      </w:r>
      <w:r>
        <w:rPr>
          <w:spacing w:val="-5"/>
          <w:sz w:val="21"/>
        </w:rPr>
        <w:t xml:space="preserve">imposed  </w:t>
      </w:r>
      <w:r>
        <w:rPr>
          <w:spacing w:val="-3"/>
          <w:sz w:val="21"/>
        </w:rPr>
        <w:t xml:space="preserve">on  </w:t>
      </w:r>
      <w:r>
        <w:rPr>
          <w:spacing w:val="-6"/>
          <w:sz w:val="21"/>
        </w:rPr>
        <w:t xml:space="preserve">publishing  </w:t>
      </w:r>
      <w:r>
        <w:rPr>
          <w:spacing w:val="-5"/>
          <w:sz w:val="21"/>
        </w:rPr>
        <w:t xml:space="preserve">sensitive  </w:t>
      </w:r>
      <w:r>
        <w:rPr>
          <w:spacing w:val="-6"/>
          <w:sz w:val="21"/>
        </w:rPr>
        <w:t xml:space="preserve">material  </w:t>
      </w:r>
      <w:r>
        <w:rPr>
          <w:spacing w:val="-4"/>
          <w:sz w:val="21"/>
        </w:rPr>
        <w:t xml:space="preserve">in cases </w:t>
      </w:r>
      <w:r>
        <w:rPr>
          <w:spacing w:val="-5"/>
          <w:sz w:val="21"/>
        </w:rPr>
        <w:t xml:space="preserve">where </w:t>
      </w:r>
      <w:r>
        <w:rPr>
          <w:spacing w:val="-3"/>
          <w:sz w:val="21"/>
        </w:rPr>
        <w:t xml:space="preserve">an </w:t>
      </w:r>
      <w:r>
        <w:rPr>
          <w:spacing w:val="-5"/>
          <w:sz w:val="21"/>
        </w:rPr>
        <w:t xml:space="preserve">accused </w:t>
      </w:r>
      <w:r>
        <w:rPr>
          <w:spacing w:val="-4"/>
          <w:sz w:val="21"/>
        </w:rPr>
        <w:t xml:space="preserve">was </w:t>
      </w:r>
      <w:r>
        <w:rPr>
          <w:spacing w:val="-5"/>
          <w:sz w:val="21"/>
        </w:rPr>
        <w:t xml:space="preserve">charged </w:t>
      </w:r>
      <w:r>
        <w:rPr>
          <w:spacing w:val="-4"/>
          <w:sz w:val="21"/>
        </w:rPr>
        <w:t xml:space="preserve">with </w:t>
      </w:r>
      <w:r>
        <w:rPr>
          <w:sz w:val="21"/>
        </w:rPr>
        <w:t xml:space="preserve">a </w:t>
      </w:r>
      <w:r>
        <w:rPr>
          <w:spacing w:val="-5"/>
          <w:sz w:val="21"/>
        </w:rPr>
        <w:t xml:space="preserve">sexual </w:t>
      </w:r>
      <w:r>
        <w:rPr>
          <w:spacing w:val="-3"/>
          <w:sz w:val="21"/>
        </w:rPr>
        <w:t xml:space="preserve">or </w:t>
      </w:r>
      <w:r>
        <w:rPr>
          <w:spacing w:val="-6"/>
          <w:sz w:val="21"/>
        </w:rPr>
        <w:t xml:space="preserve">family </w:t>
      </w:r>
      <w:r>
        <w:rPr>
          <w:spacing w:val="-5"/>
          <w:sz w:val="21"/>
        </w:rPr>
        <w:t xml:space="preserve">violence </w:t>
      </w:r>
      <w:r>
        <w:rPr>
          <w:spacing w:val="-6"/>
          <w:sz w:val="21"/>
        </w:rPr>
        <w:t xml:space="preserve">criminal </w:t>
      </w:r>
      <w:r>
        <w:rPr>
          <w:spacing w:val="-5"/>
          <w:sz w:val="21"/>
        </w:rPr>
        <w:t xml:space="preserve">offence for </w:t>
      </w:r>
      <w:r>
        <w:rPr>
          <w:sz w:val="21"/>
        </w:rPr>
        <w:t xml:space="preserve">a </w:t>
      </w:r>
      <w:r>
        <w:rPr>
          <w:spacing w:val="-4"/>
          <w:sz w:val="21"/>
        </w:rPr>
        <w:t xml:space="preserve">specified </w:t>
      </w:r>
      <w:r>
        <w:rPr>
          <w:spacing w:val="-5"/>
          <w:sz w:val="21"/>
        </w:rPr>
        <w:t xml:space="preserve">period. </w:t>
      </w:r>
      <w:r>
        <w:rPr>
          <w:spacing w:val="-3"/>
          <w:sz w:val="21"/>
        </w:rPr>
        <w:t xml:space="preserve">The </w:t>
      </w:r>
      <w:r>
        <w:rPr>
          <w:spacing w:val="-5"/>
          <w:sz w:val="21"/>
        </w:rPr>
        <w:t xml:space="preserve">term  </w:t>
      </w:r>
      <w:r>
        <w:rPr>
          <w:spacing w:val="-6"/>
          <w:sz w:val="21"/>
        </w:rPr>
        <w:t xml:space="preserve">‘sensitive  material’  </w:t>
      </w:r>
      <w:r>
        <w:rPr>
          <w:spacing w:val="-5"/>
          <w:sz w:val="21"/>
        </w:rPr>
        <w:t xml:space="preserve">could  </w:t>
      </w:r>
      <w:r>
        <w:rPr>
          <w:sz w:val="21"/>
        </w:rPr>
        <w:t xml:space="preserve">be  </w:t>
      </w:r>
      <w:r>
        <w:rPr>
          <w:spacing w:val="-4"/>
          <w:sz w:val="21"/>
        </w:rPr>
        <w:t xml:space="preserve">defined.  </w:t>
      </w:r>
      <w:r>
        <w:rPr>
          <w:spacing w:val="-6"/>
          <w:sz w:val="21"/>
        </w:rPr>
        <w:t xml:space="preserve">Alternatively,  </w:t>
      </w:r>
      <w:r>
        <w:rPr>
          <w:spacing w:val="-4"/>
          <w:sz w:val="21"/>
        </w:rPr>
        <w:t xml:space="preserve">the  </w:t>
      </w:r>
      <w:r>
        <w:rPr>
          <w:spacing w:val="-5"/>
          <w:sz w:val="21"/>
        </w:rPr>
        <w:t xml:space="preserve">provision could </w:t>
      </w:r>
      <w:r>
        <w:rPr>
          <w:spacing w:val="-6"/>
          <w:sz w:val="21"/>
        </w:rPr>
        <w:t xml:space="preserve">include </w:t>
      </w:r>
      <w:r>
        <w:rPr>
          <w:spacing w:val="-3"/>
          <w:sz w:val="21"/>
        </w:rPr>
        <w:t xml:space="preserve">an </w:t>
      </w:r>
      <w:r>
        <w:rPr>
          <w:spacing w:val="-5"/>
          <w:sz w:val="21"/>
        </w:rPr>
        <w:t xml:space="preserve">exhaustive </w:t>
      </w:r>
      <w:r>
        <w:rPr>
          <w:spacing w:val="-4"/>
          <w:sz w:val="21"/>
        </w:rPr>
        <w:t xml:space="preserve">list of matters </w:t>
      </w:r>
      <w:r>
        <w:rPr>
          <w:spacing w:val="-5"/>
          <w:sz w:val="21"/>
        </w:rPr>
        <w:t xml:space="preserve">that may permissibly </w:t>
      </w:r>
      <w:r>
        <w:rPr>
          <w:sz w:val="21"/>
        </w:rPr>
        <w:t xml:space="preserve">be </w:t>
      </w:r>
      <w:r>
        <w:rPr>
          <w:spacing w:val="-5"/>
          <w:sz w:val="21"/>
        </w:rPr>
        <w:t xml:space="preserve">reported. </w:t>
      </w:r>
      <w:r>
        <w:rPr>
          <w:spacing w:val="-3"/>
          <w:sz w:val="21"/>
        </w:rPr>
        <w:t xml:space="preserve">The </w:t>
      </w:r>
      <w:r>
        <w:rPr>
          <w:spacing w:val="-4"/>
          <w:sz w:val="21"/>
        </w:rPr>
        <w:t xml:space="preserve">court </w:t>
      </w:r>
      <w:r>
        <w:rPr>
          <w:spacing w:val="-5"/>
          <w:sz w:val="21"/>
        </w:rPr>
        <w:t xml:space="preserve">could </w:t>
      </w:r>
      <w:r>
        <w:rPr>
          <w:spacing w:val="-6"/>
          <w:sz w:val="21"/>
        </w:rPr>
        <w:t xml:space="preserve">have  </w:t>
      </w:r>
      <w:r>
        <w:rPr>
          <w:spacing w:val="-5"/>
          <w:sz w:val="21"/>
        </w:rPr>
        <w:t xml:space="preserve">discretion  </w:t>
      </w:r>
      <w:r>
        <w:rPr>
          <w:spacing w:val="-4"/>
          <w:sz w:val="21"/>
        </w:rPr>
        <w:t xml:space="preserve">to  </w:t>
      </w:r>
      <w:r>
        <w:rPr>
          <w:spacing w:val="-5"/>
          <w:sz w:val="21"/>
        </w:rPr>
        <w:t>order</w:t>
      </w:r>
      <w:r>
        <w:rPr>
          <w:spacing w:val="-5"/>
          <w:sz w:val="21"/>
        </w:rPr>
        <w:t xml:space="preserve">  that  </w:t>
      </w:r>
      <w:r>
        <w:rPr>
          <w:spacing w:val="-4"/>
          <w:sz w:val="21"/>
        </w:rPr>
        <w:t xml:space="preserve">the  </w:t>
      </w:r>
      <w:r>
        <w:rPr>
          <w:spacing w:val="-5"/>
          <w:sz w:val="21"/>
        </w:rPr>
        <w:t xml:space="preserve">temporary  </w:t>
      </w:r>
      <w:r>
        <w:rPr>
          <w:spacing w:val="-6"/>
          <w:sz w:val="21"/>
        </w:rPr>
        <w:t xml:space="preserve">prohibition  </w:t>
      </w:r>
      <w:r>
        <w:rPr>
          <w:spacing w:val="-3"/>
          <w:sz w:val="21"/>
        </w:rPr>
        <w:t xml:space="preserve">does  </w:t>
      </w:r>
      <w:r>
        <w:rPr>
          <w:spacing w:val="-4"/>
          <w:sz w:val="21"/>
        </w:rPr>
        <w:t xml:space="preserve">not  </w:t>
      </w:r>
      <w:r>
        <w:rPr>
          <w:spacing w:val="-6"/>
          <w:sz w:val="21"/>
        </w:rPr>
        <w:t xml:space="preserve">apply,  </w:t>
      </w:r>
      <w:r>
        <w:rPr>
          <w:spacing w:val="-3"/>
          <w:sz w:val="21"/>
        </w:rPr>
        <w:t xml:space="preserve">on  </w:t>
      </w:r>
      <w:r>
        <w:rPr>
          <w:spacing w:val="-5"/>
          <w:sz w:val="21"/>
        </w:rPr>
        <w:t xml:space="preserve">application  </w:t>
      </w:r>
      <w:r>
        <w:rPr>
          <w:spacing w:val="-4"/>
          <w:sz w:val="21"/>
        </w:rPr>
        <w:t xml:space="preserve">by the victim </w:t>
      </w:r>
      <w:r>
        <w:rPr>
          <w:spacing w:val="-3"/>
          <w:sz w:val="21"/>
        </w:rPr>
        <w:t xml:space="preserve">or on </w:t>
      </w:r>
      <w:r>
        <w:rPr>
          <w:spacing w:val="-4"/>
          <w:sz w:val="21"/>
        </w:rPr>
        <w:t xml:space="preserve">the </w:t>
      </w:r>
      <w:r>
        <w:rPr>
          <w:spacing w:val="-5"/>
          <w:sz w:val="21"/>
        </w:rPr>
        <w:t xml:space="preserve">court’s </w:t>
      </w:r>
      <w:r>
        <w:rPr>
          <w:spacing w:val="-3"/>
          <w:sz w:val="21"/>
        </w:rPr>
        <w:t xml:space="preserve">own </w:t>
      </w:r>
      <w:r>
        <w:rPr>
          <w:spacing w:val="-5"/>
          <w:sz w:val="21"/>
        </w:rPr>
        <w:t xml:space="preserve">motion. </w:t>
      </w:r>
      <w:r>
        <w:rPr>
          <w:spacing w:val="-4"/>
          <w:sz w:val="21"/>
        </w:rPr>
        <w:t xml:space="preserve">This statutory </w:t>
      </w:r>
      <w:r>
        <w:rPr>
          <w:spacing w:val="-6"/>
          <w:sz w:val="21"/>
        </w:rPr>
        <w:t xml:space="preserve">prohibition </w:t>
      </w:r>
      <w:r>
        <w:rPr>
          <w:spacing w:val="-5"/>
          <w:sz w:val="21"/>
        </w:rPr>
        <w:t xml:space="preserve">could </w:t>
      </w:r>
      <w:r>
        <w:rPr>
          <w:sz w:val="21"/>
        </w:rPr>
        <w:t xml:space="preserve">be </w:t>
      </w:r>
      <w:r>
        <w:rPr>
          <w:spacing w:val="-5"/>
          <w:sz w:val="21"/>
        </w:rPr>
        <w:t xml:space="preserve">included </w:t>
      </w:r>
      <w:r>
        <w:rPr>
          <w:spacing w:val="-4"/>
          <w:sz w:val="21"/>
        </w:rPr>
        <w:t xml:space="preserve">in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3"/>
          <w:sz w:val="21"/>
        </w:rPr>
        <w:t xml:space="preserve">or  </w:t>
      </w:r>
      <w:r>
        <w:rPr>
          <w:spacing w:val="-5"/>
          <w:sz w:val="21"/>
        </w:rPr>
        <w:t>other  subject-specific</w:t>
      </w:r>
      <w:r>
        <w:rPr>
          <w:spacing w:val="17"/>
          <w:sz w:val="21"/>
        </w:rPr>
        <w:t xml:space="preserve"> </w:t>
      </w:r>
      <w:r>
        <w:rPr>
          <w:spacing w:val="-6"/>
          <w:sz w:val="21"/>
        </w:rPr>
        <w:t>legislation.</w:t>
      </w:r>
    </w:p>
    <w:p w:rsidR="00D04CB6" w:rsidRDefault="00D04CB6">
      <w:pPr>
        <w:pStyle w:val="BodyText"/>
        <w:spacing w:before="3" w:after="1"/>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r>
              <w:rPr>
                <w:b/>
                <w:color w:val="EA5B50"/>
                <w:w w:val="115"/>
                <w:sz w:val="32"/>
              </w:rPr>
              <w:t>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306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504" w:hanging="567"/>
              <w:rPr>
                <w:sz w:val="21"/>
              </w:rPr>
            </w:pPr>
            <w:r>
              <w:rPr>
                <w:w w:val="115"/>
                <w:sz w:val="21"/>
              </w:rPr>
              <w:t>42</w:t>
            </w:r>
            <w:r>
              <w:rPr>
                <w:w w:val="115"/>
                <w:sz w:val="21"/>
              </w:rPr>
              <w:tab/>
              <w:t>Is</w:t>
            </w:r>
            <w:r>
              <w:rPr>
                <w:spacing w:val="-12"/>
                <w:w w:val="115"/>
                <w:sz w:val="21"/>
              </w:rPr>
              <w:t xml:space="preserve"> </w:t>
            </w:r>
            <w:r>
              <w:rPr>
                <w:w w:val="115"/>
                <w:sz w:val="21"/>
              </w:rPr>
              <w:t>a</w:t>
            </w:r>
            <w:r>
              <w:rPr>
                <w:spacing w:val="-12"/>
                <w:w w:val="115"/>
                <w:sz w:val="21"/>
              </w:rPr>
              <w:t xml:space="preserve"> </w:t>
            </w:r>
            <w:r>
              <w:rPr>
                <w:w w:val="115"/>
                <w:sz w:val="21"/>
              </w:rPr>
              <w:t>statutory</w:t>
            </w:r>
            <w:r>
              <w:rPr>
                <w:spacing w:val="-12"/>
                <w:w w:val="115"/>
                <w:sz w:val="21"/>
              </w:rPr>
              <w:t xml:space="preserve"> </w:t>
            </w:r>
            <w:r>
              <w:rPr>
                <w:w w:val="115"/>
                <w:sz w:val="21"/>
              </w:rPr>
              <w:t>prohibition</w:t>
            </w:r>
            <w:r>
              <w:rPr>
                <w:spacing w:val="-12"/>
                <w:w w:val="115"/>
                <w:sz w:val="21"/>
              </w:rPr>
              <w:t xml:space="preserve"> </w:t>
            </w:r>
            <w:r>
              <w:rPr>
                <w:w w:val="115"/>
                <w:sz w:val="21"/>
              </w:rPr>
              <w:t>required</w:t>
            </w:r>
            <w:r>
              <w:rPr>
                <w:spacing w:val="-12"/>
                <w:w w:val="115"/>
                <w:sz w:val="21"/>
              </w:rPr>
              <w:t xml:space="preserve"> </w:t>
            </w:r>
            <w:r>
              <w:rPr>
                <w:w w:val="115"/>
                <w:sz w:val="21"/>
              </w:rPr>
              <w:t>to</w:t>
            </w:r>
            <w:r>
              <w:rPr>
                <w:spacing w:val="-12"/>
                <w:w w:val="115"/>
                <w:sz w:val="21"/>
              </w:rPr>
              <w:t xml:space="preserve"> </w:t>
            </w:r>
            <w:r>
              <w:rPr>
                <w:w w:val="115"/>
                <w:sz w:val="21"/>
              </w:rPr>
              <w:t>temporarily</w:t>
            </w:r>
            <w:r>
              <w:rPr>
                <w:spacing w:val="-12"/>
                <w:w w:val="115"/>
                <w:sz w:val="21"/>
              </w:rPr>
              <w:t xml:space="preserve"> </w:t>
            </w:r>
            <w:r>
              <w:rPr>
                <w:w w:val="115"/>
                <w:sz w:val="21"/>
              </w:rPr>
              <w:t>restrict</w:t>
            </w:r>
            <w:r>
              <w:rPr>
                <w:spacing w:val="-12"/>
                <w:w w:val="115"/>
                <w:sz w:val="21"/>
              </w:rPr>
              <w:t xml:space="preserve"> </w:t>
            </w:r>
            <w:r>
              <w:rPr>
                <w:w w:val="115"/>
                <w:sz w:val="21"/>
              </w:rPr>
              <w:t>reporting</w:t>
            </w:r>
            <w:r>
              <w:rPr>
                <w:spacing w:val="-12"/>
                <w:w w:val="115"/>
                <w:sz w:val="21"/>
              </w:rPr>
              <w:t xml:space="preserve"> </w:t>
            </w:r>
            <w:r>
              <w:rPr>
                <w:w w:val="115"/>
                <w:sz w:val="21"/>
              </w:rPr>
              <w:t>in</w:t>
            </w:r>
            <w:r>
              <w:rPr>
                <w:spacing w:val="-12"/>
                <w:w w:val="115"/>
                <w:sz w:val="21"/>
              </w:rPr>
              <w:t xml:space="preserve"> </w:t>
            </w:r>
            <w:r>
              <w:rPr>
                <w:w w:val="115"/>
                <w:sz w:val="21"/>
              </w:rPr>
              <w:t>cases</w:t>
            </w:r>
            <w:r>
              <w:rPr>
                <w:w w:val="99"/>
                <w:sz w:val="21"/>
              </w:rPr>
              <w:t xml:space="preserve"> </w:t>
            </w:r>
            <w:r>
              <w:rPr>
                <w:w w:val="115"/>
                <w:sz w:val="21"/>
              </w:rPr>
              <w:t>where</w:t>
            </w:r>
            <w:r>
              <w:rPr>
                <w:spacing w:val="-7"/>
                <w:w w:val="115"/>
                <w:sz w:val="21"/>
              </w:rPr>
              <w:t xml:space="preserve"> </w:t>
            </w:r>
            <w:r>
              <w:rPr>
                <w:w w:val="115"/>
                <w:sz w:val="21"/>
              </w:rPr>
              <w:t>an</w:t>
            </w:r>
            <w:r>
              <w:rPr>
                <w:spacing w:val="-7"/>
                <w:w w:val="115"/>
                <w:sz w:val="21"/>
              </w:rPr>
              <w:t xml:space="preserve"> </w:t>
            </w:r>
            <w:r>
              <w:rPr>
                <w:w w:val="115"/>
                <w:sz w:val="21"/>
              </w:rPr>
              <w:t>accused</w:t>
            </w:r>
            <w:r>
              <w:rPr>
                <w:spacing w:val="-7"/>
                <w:w w:val="115"/>
                <w:sz w:val="21"/>
              </w:rPr>
              <w:t xml:space="preserve"> </w:t>
            </w:r>
            <w:r>
              <w:rPr>
                <w:w w:val="115"/>
                <w:sz w:val="21"/>
              </w:rPr>
              <w:t>has</w:t>
            </w:r>
            <w:r>
              <w:rPr>
                <w:spacing w:val="-7"/>
                <w:w w:val="115"/>
                <w:sz w:val="21"/>
              </w:rPr>
              <w:t xml:space="preserve"> </w:t>
            </w:r>
            <w:r>
              <w:rPr>
                <w:w w:val="115"/>
                <w:sz w:val="21"/>
              </w:rPr>
              <w:t>been</w:t>
            </w:r>
            <w:r>
              <w:rPr>
                <w:spacing w:val="-7"/>
                <w:w w:val="115"/>
                <w:sz w:val="21"/>
              </w:rPr>
              <w:t xml:space="preserve"> </w:t>
            </w:r>
            <w:r>
              <w:rPr>
                <w:w w:val="115"/>
                <w:sz w:val="21"/>
              </w:rPr>
              <w:t>charged</w:t>
            </w:r>
            <w:r>
              <w:rPr>
                <w:spacing w:val="-7"/>
                <w:w w:val="115"/>
                <w:sz w:val="21"/>
              </w:rPr>
              <w:t xml:space="preserve"> </w:t>
            </w:r>
            <w:r>
              <w:rPr>
                <w:w w:val="115"/>
                <w:sz w:val="21"/>
              </w:rPr>
              <w:t>with</w:t>
            </w:r>
            <w:r>
              <w:rPr>
                <w:spacing w:val="-7"/>
                <w:w w:val="115"/>
                <w:sz w:val="21"/>
              </w:rPr>
              <w:t xml:space="preserve"> </w:t>
            </w:r>
            <w:r>
              <w:rPr>
                <w:w w:val="115"/>
                <w:sz w:val="21"/>
              </w:rPr>
              <w:t>a</w:t>
            </w:r>
            <w:r>
              <w:rPr>
                <w:spacing w:val="-7"/>
                <w:w w:val="115"/>
                <w:sz w:val="21"/>
              </w:rPr>
              <w:t xml:space="preserve"> </w:t>
            </w:r>
            <w:r>
              <w:rPr>
                <w:w w:val="115"/>
                <w:sz w:val="21"/>
              </w:rPr>
              <w:t>sexual</w:t>
            </w:r>
            <w:r>
              <w:rPr>
                <w:spacing w:val="-7"/>
                <w:w w:val="115"/>
                <w:sz w:val="21"/>
              </w:rPr>
              <w:t xml:space="preserve"> </w:t>
            </w:r>
            <w:r>
              <w:rPr>
                <w:w w:val="115"/>
                <w:sz w:val="21"/>
              </w:rPr>
              <w:t>or</w:t>
            </w:r>
            <w:r>
              <w:rPr>
                <w:spacing w:val="-7"/>
                <w:w w:val="115"/>
                <w:sz w:val="21"/>
              </w:rPr>
              <w:t xml:space="preserve"> </w:t>
            </w:r>
            <w:r>
              <w:rPr>
                <w:spacing w:val="-3"/>
                <w:w w:val="115"/>
                <w:sz w:val="21"/>
              </w:rPr>
              <w:t>family</w:t>
            </w:r>
            <w:r>
              <w:rPr>
                <w:spacing w:val="-7"/>
                <w:w w:val="115"/>
                <w:sz w:val="21"/>
              </w:rPr>
              <w:t xml:space="preserve"> </w:t>
            </w:r>
            <w:r>
              <w:rPr>
                <w:w w:val="115"/>
                <w:sz w:val="21"/>
              </w:rPr>
              <w:t>violence</w:t>
            </w:r>
            <w:r>
              <w:rPr>
                <w:spacing w:val="-7"/>
                <w:w w:val="115"/>
                <w:sz w:val="21"/>
              </w:rPr>
              <w:t xml:space="preserve"> </w:t>
            </w:r>
            <w:r>
              <w:rPr>
                <w:spacing w:val="-3"/>
                <w:w w:val="115"/>
                <w:sz w:val="21"/>
              </w:rPr>
              <w:t xml:space="preserve">criminal </w:t>
            </w:r>
            <w:r>
              <w:rPr>
                <w:w w:val="115"/>
                <w:sz w:val="21"/>
              </w:rPr>
              <w:t>offence? If</w:t>
            </w:r>
            <w:r>
              <w:rPr>
                <w:spacing w:val="-21"/>
                <w:w w:val="115"/>
                <w:sz w:val="21"/>
              </w:rPr>
              <w:t xml:space="preserve"> </w:t>
            </w:r>
            <w:r>
              <w:rPr>
                <w:w w:val="115"/>
                <w:sz w:val="21"/>
              </w:rPr>
              <w:t>so:</w:t>
            </w:r>
          </w:p>
          <w:p w:rsidR="00D04CB6" w:rsidRDefault="00F732FE">
            <w:pPr>
              <w:pStyle w:val="TableParagraph"/>
              <w:numPr>
                <w:ilvl w:val="0"/>
                <w:numId w:val="5"/>
              </w:numPr>
              <w:tabs>
                <w:tab w:val="left" w:pos="1361"/>
              </w:tabs>
              <w:spacing w:before="120" w:line="242" w:lineRule="auto"/>
              <w:ind w:right="738"/>
              <w:jc w:val="both"/>
              <w:rPr>
                <w:sz w:val="21"/>
              </w:rPr>
            </w:pPr>
            <w:r>
              <w:rPr>
                <w:w w:val="115"/>
                <w:sz w:val="21"/>
              </w:rPr>
              <w:t>What</w:t>
            </w:r>
            <w:r>
              <w:rPr>
                <w:spacing w:val="-7"/>
                <w:w w:val="115"/>
                <w:sz w:val="21"/>
              </w:rPr>
              <w:t xml:space="preserve"> </w:t>
            </w:r>
            <w:r>
              <w:rPr>
                <w:w w:val="115"/>
                <w:sz w:val="21"/>
              </w:rPr>
              <w:t>information</w:t>
            </w:r>
            <w:r>
              <w:rPr>
                <w:spacing w:val="-7"/>
                <w:w w:val="115"/>
                <w:sz w:val="21"/>
              </w:rPr>
              <w:t xml:space="preserve"> </w:t>
            </w:r>
            <w:r>
              <w:rPr>
                <w:w w:val="115"/>
                <w:sz w:val="21"/>
              </w:rPr>
              <w:t>should</w:t>
            </w:r>
            <w:r>
              <w:rPr>
                <w:spacing w:val="-7"/>
                <w:w w:val="115"/>
                <w:sz w:val="21"/>
              </w:rPr>
              <w:t xml:space="preserve"> </w:t>
            </w:r>
            <w:r>
              <w:rPr>
                <w:w w:val="115"/>
                <w:sz w:val="21"/>
              </w:rPr>
              <w:t>be</w:t>
            </w:r>
            <w:r>
              <w:rPr>
                <w:spacing w:val="-7"/>
                <w:w w:val="115"/>
                <w:sz w:val="21"/>
              </w:rPr>
              <w:t xml:space="preserve"> </w:t>
            </w:r>
            <w:r>
              <w:rPr>
                <w:w w:val="115"/>
                <w:sz w:val="21"/>
              </w:rPr>
              <w:t>permitted</w:t>
            </w:r>
            <w:r>
              <w:rPr>
                <w:spacing w:val="-7"/>
                <w:w w:val="115"/>
                <w:sz w:val="21"/>
              </w:rPr>
              <w:t xml:space="preserve"> </w:t>
            </w:r>
            <w:r>
              <w:rPr>
                <w:w w:val="115"/>
                <w:sz w:val="21"/>
              </w:rPr>
              <w:t>to</w:t>
            </w:r>
            <w:r>
              <w:rPr>
                <w:spacing w:val="-7"/>
                <w:w w:val="115"/>
                <w:sz w:val="21"/>
              </w:rPr>
              <w:t xml:space="preserve"> </w:t>
            </w:r>
            <w:r>
              <w:rPr>
                <w:w w:val="115"/>
                <w:sz w:val="21"/>
              </w:rPr>
              <w:t>be</w:t>
            </w:r>
            <w:r>
              <w:rPr>
                <w:spacing w:val="-7"/>
                <w:w w:val="115"/>
                <w:sz w:val="21"/>
              </w:rPr>
              <w:t xml:space="preserve"> </w:t>
            </w:r>
            <w:r>
              <w:rPr>
                <w:w w:val="115"/>
                <w:sz w:val="21"/>
              </w:rPr>
              <w:t>published—should</w:t>
            </w:r>
            <w:r>
              <w:rPr>
                <w:spacing w:val="-7"/>
                <w:w w:val="115"/>
                <w:sz w:val="21"/>
              </w:rPr>
              <w:t xml:space="preserve"> </w:t>
            </w:r>
            <w:r>
              <w:rPr>
                <w:w w:val="115"/>
                <w:sz w:val="21"/>
              </w:rPr>
              <w:t xml:space="preserve">the court </w:t>
            </w:r>
            <w:r>
              <w:rPr>
                <w:spacing w:val="-3"/>
                <w:w w:val="115"/>
                <w:sz w:val="21"/>
              </w:rPr>
              <w:t xml:space="preserve">have </w:t>
            </w:r>
            <w:r>
              <w:rPr>
                <w:w w:val="115"/>
                <w:sz w:val="21"/>
              </w:rPr>
              <w:t>discretion to order that additional or less information be published?</w:t>
            </w:r>
          </w:p>
          <w:p w:rsidR="00D04CB6" w:rsidRDefault="00F732FE">
            <w:pPr>
              <w:pStyle w:val="TableParagraph"/>
              <w:numPr>
                <w:ilvl w:val="0"/>
                <w:numId w:val="5"/>
              </w:numPr>
              <w:tabs>
                <w:tab w:val="left" w:pos="1360"/>
                <w:tab w:val="left" w:pos="1361"/>
              </w:tabs>
              <w:spacing w:before="120"/>
              <w:rPr>
                <w:sz w:val="21"/>
              </w:rPr>
            </w:pPr>
            <w:r>
              <w:rPr>
                <w:w w:val="115"/>
                <w:sz w:val="21"/>
              </w:rPr>
              <w:t>When</w:t>
            </w:r>
            <w:r>
              <w:rPr>
                <w:spacing w:val="-12"/>
                <w:w w:val="115"/>
                <w:sz w:val="21"/>
              </w:rPr>
              <w:t xml:space="preserve"> </w:t>
            </w:r>
            <w:r>
              <w:rPr>
                <w:w w:val="115"/>
                <w:sz w:val="21"/>
              </w:rPr>
              <w:t>should</w:t>
            </w:r>
            <w:r>
              <w:rPr>
                <w:spacing w:val="-12"/>
                <w:w w:val="115"/>
                <w:sz w:val="21"/>
              </w:rPr>
              <w:t xml:space="preserve"> </w:t>
            </w:r>
            <w:r>
              <w:rPr>
                <w:w w:val="115"/>
                <w:sz w:val="21"/>
              </w:rPr>
              <w:t>the</w:t>
            </w:r>
            <w:r>
              <w:rPr>
                <w:spacing w:val="-12"/>
                <w:w w:val="115"/>
                <w:sz w:val="21"/>
              </w:rPr>
              <w:t xml:space="preserve"> </w:t>
            </w:r>
            <w:r>
              <w:rPr>
                <w:w w:val="115"/>
                <w:sz w:val="21"/>
              </w:rPr>
              <w:t>temporary</w:t>
            </w:r>
            <w:r>
              <w:rPr>
                <w:spacing w:val="-12"/>
                <w:w w:val="115"/>
                <w:sz w:val="21"/>
              </w:rPr>
              <w:t xml:space="preserve"> </w:t>
            </w:r>
            <w:r>
              <w:rPr>
                <w:w w:val="115"/>
                <w:sz w:val="21"/>
              </w:rPr>
              <w:t>prohibition</w:t>
            </w:r>
            <w:r>
              <w:rPr>
                <w:spacing w:val="-12"/>
                <w:w w:val="115"/>
                <w:sz w:val="21"/>
              </w:rPr>
              <w:t xml:space="preserve"> </w:t>
            </w:r>
            <w:r>
              <w:rPr>
                <w:w w:val="115"/>
                <w:sz w:val="21"/>
              </w:rPr>
              <w:t>apply?</w:t>
            </w:r>
          </w:p>
          <w:p w:rsidR="00D04CB6" w:rsidRDefault="00F732FE">
            <w:pPr>
              <w:pStyle w:val="TableParagraph"/>
              <w:numPr>
                <w:ilvl w:val="0"/>
                <w:numId w:val="5"/>
              </w:numPr>
              <w:tabs>
                <w:tab w:val="left" w:pos="1360"/>
                <w:tab w:val="left" w:pos="1361"/>
              </w:tabs>
              <w:spacing w:before="123" w:line="242" w:lineRule="auto"/>
              <w:ind w:right="338"/>
              <w:rPr>
                <w:sz w:val="21"/>
              </w:rPr>
            </w:pPr>
            <w:r>
              <w:rPr>
                <w:w w:val="115"/>
                <w:sz w:val="21"/>
              </w:rPr>
              <w:t>Should</w:t>
            </w:r>
            <w:r>
              <w:rPr>
                <w:spacing w:val="-11"/>
                <w:w w:val="115"/>
                <w:sz w:val="21"/>
              </w:rPr>
              <w:t xml:space="preserve"> </w:t>
            </w:r>
            <w:r>
              <w:rPr>
                <w:w w:val="115"/>
                <w:sz w:val="21"/>
              </w:rPr>
              <w:t>the</w:t>
            </w:r>
            <w:r>
              <w:rPr>
                <w:spacing w:val="-11"/>
                <w:w w:val="115"/>
                <w:sz w:val="21"/>
              </w:rPr>
              <w:t xml:space="preserve"> </w:t>
            </w:r>
            <w:r>
              <w:rPr>
                <w:w w:val="115"/>
                <w:sz w:val="21"/>
              </w:rPr>
              <w:t>temporary</w:t>
            </w:r>
            <w:r>
              <w:rPr>
                <w:spacing w:val="-11"/>
                <w:w w:val="115"/>
                <w:sz w:val="21"/>
              </w:rPr>
              <w:t xml:space="preserve"> </w:t>
            </w:r>
            <w:r>
              <w:rPr>
                <w:w w:val="115"/>
                <w:sz w:val="21"/>
              </w:rPr>
              <w:t>prohibition</w:t>
            </w:r>
            <w:r>
              <w:rPr>
                <w:spacing w:val="-11"/>
                <w:w w:val="115"/>
                <w:sz w:val="21"/>
              </w:rPr>
              <w:t xml:space="preserve"> </w:t>
            </w:r>
            <w:r>
              <w:rPr>
                <w:w w:val="115"/>
                <w:sz w:val="21"/>
              </w:rPr>
              <w:t>only</w:t>
            </w:r>
            <w:r>
              <w:rPr>
                <w:spacing w:val="-11"/>
                <w:w w:val="115"/>
                <w:sz w:val="21"/>
              </w:rPr>
              <w:t xml:space="preserve"> </w:t>
            </w:r>
            <w:r>
              <w:rPr>
                <w:w w:val="115"/>
                <w:sz w:val="21"/>
              </w:rPr>
              <w:t>apply</w:t>
            </w:r>
            <w:r>
              <w:rPr>
                <w:spacing w:val="-11"/>
                <w:w w:val="115"/>
                <w:sz w:val="21"/>
              </w:rPr>
              <w:t xml:space="preserve"> </w:t>
            </w:r>
            <w:r>
              <w:rPr>
                <w:w w:val="115"/>
                <w:sz w:val="21"/>
              </w:rPr>
              <w:t>to</w:t>
            </w:r>
            <w:r>
              <w:rPr>
                <w:spacing w:val="-11"/>
                <w:w w:val="115"/>
                <w:sz w:val="21"/>
              </w:rPr>
              <w:t xml:space="preserve"> </w:t>
            </w:r>
            <w:r>
              <w:rPr>
                <w:w w:val="115"/>
                <w:sz w:val="21"/>
              </w:rPr>
              <w:t>cases</w:t>
            </w:r>
            <w:r>
              <w:rPr>
                <w:spacing w:val="-11"/>
                <w:w w:val="115"/>
                <w:sz w:val="21"/>
              </w:rPr>
              <w:t xml:space="preserve"> </w:t>
            </w:r>
            <w:r>
              <w:rPr>
                <w:w w:val="115"/>
                <w:sz w:val="21"/>
              </w:rPr>
              <w:t>where</w:t>
            </w:r>
            <w:r>
              <w:rPr>
                <w:spacing w:val="-11"/>
                <w:w w:val="115"/>
                <w:sz w:val="21"/>
              </w:rPr>
              <w:t xml:space="preserve"> </w:t>
            </w:r>
            <w:r>
              <w:rPr>
                <w:w w:val="115"/>
                <w:sz w:val="21"/>
              </w:rPr>
              <w:t>the</w:t>
            </w:r>
            <w:r>
              <w:rPr>
                <w:spacing w:val="-11"/>
                <w:w w:val="115"/>
                <w:sz w:val="21"/>
              </w:rPr>
              <w:t xml:space="preserve"> </w:t>
            </w:r>
            <w:r>
              <w:rPr>
                <w:w w:val="115"/>
                <w:sz w:val="21"/>
              </w:rPr>
              <w:t>accused has</w:t>
            </w:r>
            <w:r>
              <w:rPr>
                <w:spacing w:val="-6"/>
                <w:w w:val="115"/>
                <w:sz w:val="21"/>
              </w:rPr>
              <w:t xml:space="preserve"> </w:t>
            </w:r>
            <w:r>
              <w:rPr>
                <w:w w:val="115"/>
                <w:sz w:val="21"/>
              </w:rPr>
              <w:t>been</w:t>
            </w:r>
            <w:r>
              <w:rPr>
                <w:spacing w:val="-6"/>
                <w:w w:val="115"/>
                <w:sz w:val="21"/>
              </w:rPr>
              <w:t xml:space="preserve"> </w:t>
            </w:r>
            <w:r>
              <w:rPr>
                <w:w w:val="115"/>
                <w:sz w:val="21"/>
              </w:rPr>
              <w:t>charged</w:t>
            </w:r>
            <w:r>
              <w:rPr>
                <w:spacing w:val="-6"/>
                <w:w w:val="115"/>
                <w:sz w:val="21"/>
              </w:rPr>
              <w:t xml:space="preserve"> </w:t>
            </w:r>
            <w:r>
              <w:rPr>
                <w:w w:val="115"/>
                <w:sz w:val="21"/>
              </w:rPr>
              <w:t>with</w:t>
            </w:r>
            <w:r>
              <w:rPr>
                <w:spacing w:val="-6"/>
                <w:w w:val="115"/>
                <w:sz w:val="21"/>
              </w:rPr>
              <w:t xml:space="preserve"> </w:t>
            </w:r>
            <w:r>
              <w:rPr>
                <w:w w:val="115"/>
                <w:sz w:val="21"/>
              </w:rPr>
              <w:t>a</w:t>
            </w:r>
            <w:r>
              <w:rPr>
                <w:spacing w:val="-6"/>
                <w:w w:val="115"/>
                <w:sz w:val="21"/>
              </w:rPr>
              <w:t xml:space="preserve"> </w:t>
            </w:r>
            <w:r>
              <w:rPr>
                <w:w w:val="115"/>
                <w:sz w:val="21"/>
              </w:rPr>
              <w:t>sexual</w:t>
            </w:r>
            <w:r>
              <w:rPr>
                <w:spacing w:val="-6"/>
                <w:w w:val="115"/>
                <w:sz w:val="21"/>
              </w:rPr>
              <w:t xml:space="preserve"> </w:t>
            </w:r>
            <w:r>
              <w:rPr>
                <w:w w:val="115"/>
                <w:sz w:val="21"/>
              </w:rPr>
              <w:t>or</w:t>
            </w:r>
            <w:r>
              <w:rPr>
                <w:spacing w:val="-6"/>
                <w:w w:val="115"/>
                <w:sz w:val="21"/>
              </w:rPr>
              <w:t xml:space="preserve"> </w:t>
            </w:r>
            <w:r>
              <w:rPr>
                <w:spacing w:val="-3"/>
                <w:w w:val="115"/>
                <w:sz w:val="21"/>
              </w:rPr>
              <w:t>family</w:t>
            </w:r>
            <w:r>
              <w:rPr>
                <w:spacing w:val="-6"/>
                <w:w w:val="115"/>
                <w:sz w:val="21"/>
              </w:rPr>
              <w:t xml:space="preserve"> </w:t>
            </w:r>
            <w:r>
              <w:rPr>
                <w:w w:val="115"/>
                <w:sz w:val="21"/>
              </w:rPr>
              <w:t>violence</w:t>
            </w:r>
            <w:r>
              <w:rPr>
                <w:spacing w:val="-6"/>
                <w:w w:val="115"/>
                <w:sz w:val="21"/>
              </w:rPr>
              <w:t xml:space="preserve"> </w:t>
            </w:r>
            <w:r>
              <w:rPr>
                <w:spacing w:val="-3"/>
                <w:w w:val="115"/>
                <w:sz w:val="21"/>
              </w:rPr>
              <w:t>criminal</w:t>
            </w:r>
            <w:r>
              <w:rPr>
                <w:spacing w:val="-6"/>
                <w:w w:val="115"/>
                <w:sz w:val="21"/>
              </w:rPr>
              <w:t xml:space="preserve"> </w:t>
            </w:r>
            <w:r>
              <w:rPr>
                <w:w w:val="115"/>
                <w:sz w:val="21"/>
              </w:rPr>
              <w:t>offence?</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3"/>
        </w:rPr>
      </w:pPr>
      <w:r>
        <w:pict>
          <v:line id="_x0000_s1218" style="position:absolute;z-index:8992;mso-wrap-distance-left:0;mso-wrap-distance-right:0;mso-position-horizontal-relative:page" from="79.35pt,16.55pt" to="515.9pt,16.55pt" strokecolor="#f8cabc" strokeweight="1pt">
            <w10:wrap type="topAndBottom" anchorx="page"/>
          </v:line>
        </w:pict>
      </w:r>
    </w:p>
    <w:p w:rsidR="00D04CB6" w:rsidRDefault="00F732FE">
      <w:pPr>
        <w:tabs>
          <w:tab w:val="left" w:pos="1240"/>
        </w:tabs>
        <w:spacing w:before="117"/>
        <w:ind w:left="1241" w:right="1615" w:hanging="794"/>
        <w:rPr>
          <w:sz w:val="13"/>
        </w:rPr>
      </w:pPr>
      <w:r>
        <w:rPr>
          <w:w w:val="105"/>
          <w:sz w:val="13"/>
        </w:rPr>
        <w:t>95</w:t>
      </w:r>
      <w:r>
        <w:rPr>
          <w:w w:val="105"/>
          <w:sz w:val="13"/>
        </w:rPr>
        <w:tab/>
        <w:t>See,</w:t>
      </w:r>
      <w:r>
        <w:rPr>
          <w:spacing w:val="7"/>
          <w:w w:val="105"/>
          <w:sz w:val="13"/>
        </w:rPr>
        <w:t xml:space="preserve"> </w:t>
      </w:r>
      <w:r>
        <w:rPr>
          <w:w w:val="105"/>
          <w:sz w:val="13"/>
        </w:rPr>
        <w:t>eg,</w:t>
      </w:r>
      <w:r>
        <w:rPr>
          <w:spacing w:val="7"/>
          <w:w w:val="105"/>
          <w:sz w:val="13"/>
        </w:rPr>
        <w:t xml:space="preserve"> </w:t>
      </w:r>
      <w:r>
        <w:rPr>
          <w:i/>
          <w:w w:val="105"/>
          <w:sz w:val="13"/>
        </w:rPr>
        <w:t>Justices</w:t>
      </w:r>
      <w:r>
        <w:rPr>
          <w:i/>
          <w:spacing w:val="5"/>
          <w:w w:val="105"/>
          <w:sz w:val="13"/>
        </w:rPr>
        <w:t xml:space="preserve"> </w:t>
      </w:r>
      <w:r>
        <w:rPr>
          <w:i/>
          <w:w w:val="105"/>
          <w:sz w:val="13"/>
        </w:rPr>
        <w:t>Act</w:t>
      </w:r>
      <w:r>
        <w:rPr>
          <w:i/>
          <w:spacing w:val="5"/>
          <w:w w:val="105"/>
          <w:sz w:val="13"/>
        </w:rPr>
        <w:t xml:space="preserve"> </w:t>
      </w:r>
      <w:r>
        <w:rPr>
          <w:i/>
          <w:spacing w:val="-3"/>
          <w:w w:val="105"/>
          <w:sz w:val="13"/>
        </w:rPr>
        <w:t>1959</w:t>
      </w:r>
      <w:r>
        <w:rPr>
          <w:i/>
          <w:spacing w:val="7"/>
          <w:w w:val="105"/>
          <w:sz w:val="13"/>
        </w:rPr>
        <w:t xml:space="preserve"> </w:t>
      </w:r>
      <w:r>
        <w:rPr>
          <w:w w:val="105"/>
          <w:sz w:val="13"/>
        </w:rPr>
        <w:t>(Tas)</w:t>
      </w:r>
      <w:r>
        <w:rPr>
          <w:spacing w:val="7"/>
          <w:w w:val="105"/>
          <w:sz w:val="13"/>
        </w:rPr>
        <w:t xml:space="preserve"> </w:t>
      </w:r>
      <w:r>
        <w:rPr>
          <w:w w:val="105"/>
          <w:sz w:val="13"/>
        </w:rPr>
        <w:t>s</w:t>
      </w:r>
      <w:r>
        <w:rPr>
          <w:spacing w:val="7"/>
          <w:w w:val="105"/>
          <w:sz w:val="13"/>
        </w:rPr>
        <w:t xml:space="preserve"> </w:t>
      </w:r>
      <w:r>
        <w:rPr>
          <w:spacing w:val="-3"/>
          <w:w w:val="105"/>
          <w:sz w:val="13"/>
        </w:rPr>
        <w:t>37A</w:t>
      </w:r>
      <w:r>
        <w:rPr>
          <w:spacing w:val="7"/>
          <w:w w:val="105"/>
          <w:sz w:val="13"/>
        </w:rPr>
        <w:t xml:space="preserve"> </w:t>
      </w:r>
      <w:r>
        <w:rPr>
          <w:w w:val="105"/>
          <w:sz w:val="13"/>
        </w:rPr>
        <w:t>which</w:t>
      </w:r>
      <w:r>
        <w:rPr>
          <w:spacing w:val="7"/>
          <w:w w:val="105"/>
          <w:sz w:val="13"/>
        </w:rPr>
        <w:t xml:space="preserve"> </w:t>
      </w:r>
      <w:r>
        <w:rPr>
          <w:w w:val="105"/>
          <w:sz w:val="13"/>
        </w:rPr>
        <w:t>prohibits</w:t>
      </w:r>
      <w:r>
        <w:rPr>
          <w:spacing w:val="7"/>
          <w:w w:val="105"/>
          <w:sz w:val="13"/>
        </w:rPr>
        <w:t xml:space="preserve"> </w:t>
      </w:r>
      <w:r>
        <w:rPr>
          <w:w w:val="105"/>
          <w:sz w:val="13"/>
        </w:rPr>
        <w:t>publication</w:t>
      </w:r>
      <w:r>
        <w:rPr>
          <w:spacing w:val="7"/>
          <w:w w:val="105"/>
          <w:sz w:val="13"/>
        </w:rPr>
        <w:t xml:space="preserve"> </w:t>
      </w:r>
      <w:r>
        <w:rPr>
          <w:w w:val="105"/>
          <w:sz w:val="13"/>
        </w:rPr>
        <w:t>of</w:t>
      </w:r>
      <w:r>
        <w:rPr>
          <w:spacing w:val="7"/>
          <w:w w:val="105"/>
          <w:sz w:val="13"/>
        </w:rPr>
        <w:t xml:space="preserve"> </w:t>
      </w:r>
      <w:r>
        <w:rPr>
          <w:w w:val="105"/>
          <w:sz w:val="13"/>
        </w:rPr>
        <w:t>an</w:t>
      </w:r>
      <w:r>
        <w:rPr>
          <w:spacing w:val="7"/>
          <w:w w:val="105"/>
          <w:sz w:val="13"/>
        </w:rPr>
        <w:t xml:space="preserve"> </w:t>
      </w:r>
      <w:r>
        <w:rPr>
          <w:w w:val="105"/>
          <w:sz w:val="13"/>
        </w:rPr>
        <w:t>account</w:t>
      </w:r>
      <w:r>
        <w:rPr>
          <w:spacing w:val="7"/>
          <w:w w:val="105"/>
          <w:sz w:val="13"/>
        </w:rPr>
        <w:t xml:space="preserve"> </w:t>
      </w:r>
      <w:r>
        <w:rPr>
          <w:w w:val="105"/>
          <w:sz w:val="13"/>
        </w:rPr>
        <w:t>of</w:t>
      </w:r>
      <w:r>
        <w:rPr>
          <w:spacing w:val="7"/>
          <w:w w:val="105"/>
          <w:sz w:val="13"/>
        </w:rPr>
        <w:t xml:space="preserve"> </w:t>
      </w:r>
      <w:r>
        <w:rPr>
          <w:w w:val="105"/>
          <w:sz w:val="13"/>
        </w:rPr>
        <w:t>bail</w:t>
      </w:r>
      <w:r>
        <w:rPr>
          <w:spacing w:val="7"/>
          <w:w w:val="105"/>
          <w:sz w:val="13"/>
        </w:rPr>
        <w:t xml:space="preserve"> </w:t>
      </w:r>
      <w:r>
        <w:rPr>
          <w:w w:val="105"/>
          <w:sz w:val="13"/>
        </w:rPr>
        <w:t>proceedings,</w:t>
      </w:r>
      <w:r>
        <w:rPr>
          <w:spacing w:val="7"/>
          <w:w w:val="105"/>
          <w:sz w:val="13"/>
        </w:rPr>
        <w:t xml:space="preserve"> </w:t>
      </w:r>
      <w:r>
        <w:rPr>
          <w:w w:val="105"/>
          <w:sz w:val="13"/>
        </w:rPr>
        <w:t>except</w:t>
      </w:r>
      <w:r>
        <w:rPr>
          <w:spacing w:val="7"/>
          <w:w w:val="105"/>
          <w:sz w:val="13"/>
        </w:rPr>
        <w:t xml:space="preserve"> </w:t>
      </w:r>
      <w:r>
        <w:rPr>
          <w:w w:val="105"/>
          <w:sz w:val="13"/>
        </w:rPr>
        <w:t>an</w:t>
      </w:r>
      <w:r>
        <w:rPr>
          <w:spacing w:val="7"/>
          <w:w w:val="105"/>
          <w:sz w:val="13"/>
        </w:rPr>
        <w:t xml:space="preserve"> </w:t>
      </w:r>
      <w:r>
        <w:rPr>
          <w:w w:val="105"/>
          <w:sz w:val="13"/>
        </w:rPr>
        <w:t>account</w:t>
      </w:r>
      <w:r>
        <w:rPr>
          <w:spacing w:val="7"/>
          <w:w w:val="105"/>
          <w:sz w:val="13"/>
        </w:rPr>
        <w:t xml:space="preserve"> </w:t>
      </w:r>
      <w:r>
        <w:rPr>
          <w:w w:val="105"/>
          <w:sz w:val="13"/>
        </w:rPr>
        <w:t>giving</w:t>
      </w:r>
      <w:r>
        <w:rPr>
          <w:spacing w:val="7"/>
          <w:w w:val="105"/>
          <w:sz w:val="13"/>
        </w:rPr>
        <w:t xml:space="preserve"> </w:t>
      </w:r>
      <w:r>
        <w:rPr>
          <w:w w:val="105"/>
          <w:sz w:val="13"/>
        </w:rPr>
        <w:t>the</w:t>
      </w:r>
      <w:r>
        <w:rPr>
          <w:spacing w:val="7"/>
          <w:w w:val="105"/>
          <w:sz w:val="13"/>
        </w:rPr>
        <w:t xml:space="preserve"> </w:t>
      </w:r>
      <w:r>
        <w:rPr>
          <w:w w:val="105"/>
          <w:sz w:val="13"/>
        </w:rPr>
        <w:t>fact</w:t>
      </w:r>
      <w:r>
        <w:rPr>
          <w:spacing w:val="7"/>
          <w:w w:val="105"/>
          <w:sz w:val="13"/>
        </w:rPr>
        <w:t xml:space="preserve"> </w:t>
      </w:r>
      <w:r>
        <w:rPr>
          <w:w w:val="105"/>
          <w:sz w:val="13"/>
        </w:rPr>
        <w:t>of</w:t>
      </w:r>
      <w:r>
        <w:rPr>
          <w:spacing w:val="7"/>
          <w:w w:val="105"/>
          <w:sz w:val="13"/>
        </w:rPr>
        <w:t xml:space="preserve"> </w:t>
      </w:r>
      <w:r>
        <w:rPr>
          <w:w w:val="105"/>
          <w:sz w:val="13"/>
        </w:rPr>
        <w:t>the</w:t>
      </w:r>
      <w:r>
        <w:rPr>
          <w:sz w:val="13"/>
        </w:rPr>
        <w:t xml:space="preserve"> </w:t>
      </w:r>
      <w:r>
        <w:rPr>
          <w:w w:val="105"/>
          <w:sz w:val="13"/>
        </w:rPr>
        <w:t>application</w:t>
      </w:r>
      <w:r>
        <w:rPr>
          <w:spacing w:val="5"/>
          <w:w w:val="105"/>
          <w:sz w:val="13"/>
        </w:rPr>
        <w:t xml:space="preserve"> </w:t>
      </w:r>
      <w:r>
        <w:rPr>
          <w:w w:val="105"/>
          <w:sz w:val="13"/>
        </w:rPr>
        <w:t>and</w:t>
      </w:r>
      <w:r>
        <w:rPr>
          <w:spacing w:val="5"/>
          <w:w w:val="105"/>
          <w:sz w:val="13"/>
        </w:rPr>
        <w:t xml:space="preserve"> </w:t>
      </w:r>
      <w:r>
        <w:rPr>
          <w:w w:val="105"/>
          <w:sz w:val="13"/>
        </w:rPr>
        <w:t>stating</w:t>
      </w:r>
      <w:r>
        <w:rPr>
          <w:spacing w:val="5"/>
          <w:w w:val="105"/>
          <w:sz w:val="13"/>
        </w:rPr>
        <w:t xml:space="preserve"> </w:t>
      </w:r>
      <w:r>
        <w:rPr>
          <w:w w:val="105"/>
          <w:sz w:val="13"/>
        </w:rPr>
        <w:t>that</w:t>
      </w:r>
      <w:r>
        <w:rPr>
          <w:spacing w:val="5"/>
          <w:w w:val="105"/>
          <w:sz w:val="13"/>
        </w:rPr>
        <w:t xml:space="preserve"> </w:t>
      </w:r>
      <w:r>
        <w:rPr>
          <w:w w:val="105"/>
          <w:sz w:val="13"/>
        </w:rPr>
        <w:t>an</w:t>
      </w:r>
      <w:r>
        <w:rPr>
          <w:spacing w:val="5"/>
          <w:w w:val="105"/>
          <w:sz w:val="13"/>
        </w:rPr>
        <w:t xml:space="preserve"> </w:t>
      </w:r>
      <w:r>
        <w:rPr>
          <w:w w:val="105"/>
          <w:sz w:val="13"/>
        </w:rPr>
        <w:t>order</w:t>
      </w:r>
      <w:r>
        <w:rPr>
          <w:spacing w:val="5"/>
          <w:w w:val="105"/>
          <w:sz w:val="13"/>
        </w:rPr>
        <w:t xml:space="preserve"> </w:t>
      </w:r>
      <w:r>
        <w:rPr>
          <w:w w:val="105"/>
          <w:sz w:val="13"/>
        </w:rPr>
        <w:t>has</w:t>
      </w:r>
      <w:r>
        <w:rPr>
          <w:spacing w:val="5"/>
          <w:w w:val="105"/>
          <w:sz w:val="13"/>
        </w:rPr>
        <w:t xml:space="preserve"> </w:t>
      </w:r>
      <w:r>
        <w:rPr>
          <w:w w:val="105"/>
          <w:sz w:val="13"/>
        </w:rPr>
        <w:t>been</w:t>
      </w:r>
      <w:r>
        <w:rPr>
          <w:spacing w:val="5"/>
          <w:w w:val="105"/>
          <w:sz w:val="13"/>
        </w:rPr>
        <w:t xml:space="preserve"> </w:t>
      </w:r>
      <w:r>
        <w:rPr>
          <w:w w:val="105"/>
          <w:sz w:val="13"/>
        </w:rPr>
        <w:t>made</w:t>
      </w:r>
      <w:r>
        <w:rPr>
          <w:spacing w:val="5"/>
          <w:w w:val="105"/>
          <w:sz w:val="13"/>
        </w:rPr>
        <w:t xml:space="preserve"> </w:t>
      </w:r>
      <w:r>
        <w:rPr>
          <w:w w:val="105"/>
          <w:sz w:val="13"/>
        </w:rPr>
        <w:t>in</w:t>
      </w:r>
      <w:r>
        <w:rPr>
          <w:spacing w:val="5"/>
          <w:w w:val="105"/>
          <w:sz w:val="13"/>
        </w:rPr>
        <w:t xml:space="preserve"> </w:t>
      </w:r>
      <w:r>
        <w:rPr>
          <w:w w:val="105"/>
          <w:sz w:val="13"/>
        </w:rPr>
        <w:t>respect</w:t>
      </w:r>
      <w:r>
        <w:rPr>
          <w:spacing w:val="5"/>
          <w:w w:val="105"/>
          <w:sz w:val="13"/>
        </w:rPr>
        <w:t xml:space="preserve"> </w:t>
      </w:r>
      <w:r>
        <w:rPr>
          <w:w w:val="105"/>
          <w:sz w:val="13"/>
        </w:rPr>
        <w:t>of</w:t>
      </w:r>
      <w:r>
        <w:rPr>
          <w:spacing w:val="5"/>
          <w:w w:val="105"/>
          <w:sz w:val="13"/>
        </w:rPr>
        <w:t xml:space="preserve"> </w:t>
      </w:r>
      <w:r>
        <w:rPr>
          <w:w w:val="105"/>
          <w:sz w:val="13"/>
        </w:rPr>
        <w:t>it.</w:t>
      </w:r>
    </w:p>
    <w:p w:rsidR="00D04CB6" w:rsidRDefault="00D04CB6">
      <w:pPr>
        <w:rPr>
          <w:sz w:val="13"/>
        </w:rPr>
        <w:sectPr w:rsidR="00D04CB6">
          <w:pgSz w:w="11910" w:h="16840"/>
          <w:pgMar w:top="1360" w:right="0" w:bottom="280" w:left="1140" w:header="808" w:footer="0" w:gutter="0"/>
          <w:cols w:space="720"/>
        </w:sectPr>
      </w:pPr>
    </w:p>
    <w:p w:rsidR="00D04CB6" w:rsidRDefault="00F732FE">
      <w:pPr>
        <w:pStyle w:val="BodyText"/>
        <w:rPr>
          <w:sz w:val="20"/>
        </w:rPr>
      </w:pPr>
      <w:r>
        <w:pict>
          <v:rect id="_x0000_s1217" style="position:absolute;margin-left:79.35pt;margin-top:0;width:515.9pt;height:841.9pt;z-index:9040;mso-position-horizontal-relative:page;mso-position-vertical-relative:page" fillcolor="#fdebe4" stroked="f">
            <w10:wrap anchorx="page" anchory="page"/>
          </v:rect>
        </w:pic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16"/>
        </w:rPr>
      </w:pPr>
    </w:p>
    <w:p w:rsidR="00D04CB6" w:rsidRDefault="00F732FE">
      <w:pPr>
        <w:pStyle w:val="Heading5"/>
        <w:spacing w:before="96"/>
        <w:ind w:left="100"/>
      </w:pPr>
      <w:r>
        <w:rPr>
          <w:color w:val="EA5B50"/>
          <w:w w:val="110"/>
        </w:rPr>
        <w:t>148</w:t>
      </w:r>
    </w:p>
    <w:p w:rsidR="00D04CB6" w:rsidRDefault="00D04CB6">
      <w:pPr>
        <w:sectPr w:rsidR="00D04CB6">
          <w:headerReference w:type="even" r:id="rId104"/>
          <w:pgSz w:w="11910" w:h="16840"/>
          <w:pgMar w:top="1580" w:right="1680" w:bottom="280" w:left="620" w:header="0" w:footer="0" w:gutter="0"/>
          <w:cols w:space="720"/>
        </w:sectPr>
      </w:pPr>
    </w:p>
    <w:p w:rsidR="00D04CB6" w:rsidRDefault="00D04CB6">
      <w:pPr>
        <w:pStyle w:val="BodyText"/>
        <w:rPr>
          <w:b/>
          <w:sz w:val="20"/>
        </w:rPr>
      </w:pPr>
    </w:p>
    <w:p w:rsidR="00D04CB6" w:rsidRDefault="00D04CB6">
      <w:pPr>
        <w:pStyle w:val="BodyText"/>
        <w:spacing w:before="5"/>
        <w:rPr>
          <w:b/>
          <w:sz w:val="15"/>
        </w:rPr>
      </w:pPr>
    </w:p>
    <w:p w:rsidR="00D04CB6" w:rsidRDefault="00F732FE">
      <w:pPr>
        <w:spacing w:before="94"/>
        <w:ind w:left="1587"/>
        <w:rPr>
          <w:b/>
          <w:sz w:val="40"/>
        </w:rPr>
      </w:pPr>
      <w:bookmarkStart w:id="245" w:name="PART_FOUR:_ENFORCEMENT"/>
      <w:bookmarkStart w:id="246" w:name="_bookmark99"/>
      <w:bookmarkEnd w:id="245"/>
      <w:bookmarkEnd w:id="246"/>
      <w:r>
        <w:rPr>
          <w:b/>
          <w:color w:val="EA5B50"/>
          <w:w w:val="110"/>
          <w:sz w:val="40"/>
        </w:rPr>
        <w:t>PART  FOUR: ENFORCEMENT</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1"/>
        <w:rPr>
          <w:b/>
          <w:sz w:val="26"/>
        </w:rPr>
      </w:pPr>
    </w:p>
    <w:p w:rsidR="00D04CB6" w:rsidRDefault="00F732FE">
      <w:pPr>
        <w:tabs>
          <w:tab w:val="left" w:pos="1587"/>
          <w:tab w:val="left" w:pos="10207"/>
        </w:tabs>
        <w:spacing w:before="131" w:line="230" w:lineRule="auto"/>
        <w:ind w:left="1587" w:right="1696" w:hanging="1588"/>
        <w:rPr>
          <w:b/>
          <w:sz w:val="96"/>
        </w:rPr>
      </w:pPr>
      <w:r>
        <w:pict>
          <v:rect id="_x0000_s1216" style="position:absolute;left:0;text-align:left;margin-left:0;margin-top:61.95pt;width:494.9pt;height:52pt;z-index:-338944;mso-position-horizontal-relative:page" stroked="f">
            <w10:wrap anchorx="page"/>
          </v:rect>
        </w:pict>
      </w:r>
      <w:r>
        <w:rPr>
          <w:b/>
          <w:color w:val="EA5B50"/>
          <w:w w:val="122"/>
          <w:sz w:val="96"/>
          <w:shd w:val="clear" w:color="auto" w:fill="FFFFFF"/>
        </w:rPr>
        <w:t xml:space="preserve"> </w:t>
      </w:r>
      <w:r>
        <w:rPr>
          <w:b/>
          <w:color w:val="EA5B50"/>
          <w:sz w:val="96"/>
          <w:shd w:val="clear" w:color="auto" w:fill="FFFFFF"/>
        </w:rPr>
        <w:tab/>
      </w:r>
      <w:r>
        <w:rPr>
          <w:b/>
          <w:color w:val="EA5B50"/>
          <w:spacing w:val="-27"/>
          <w:w w:val="115"/>
          <w:sz w:val="96"/>
          <w:shd w:val="clear" w:color="auto" w:fill="FFFFFF"/>
        </w:rPr>
        <w:t>Enforcing</w:t>
      </w:r>
      <w:r>
        <w:rPr>
          <w:b/>
          <w:color w:val="EA5B50"/>
          <w:spacing w:val="-25"/>
          <w:w w:val="115"/>
          <w:sz w:val="96"/>
          <w:shd w:val="clear" w:color="auto" w:fill="FFFFFF"/>
        </w:rPr>
        <w:t xml:space="preserve"> laws </w:t>
      </w:r>
      <w:r>
        <w:rPr>
          <w:b/>
          <w:color w:val="EA5B50"/>
          <w:spacing w:val="-22"/>
          <w:w w:val="115"/>
          <w:sz w:val="96"/>
          <w:shd w:val="clear" w:color="auto" w:fill="FFFFFF"/>
        </w:rPr>
        <w:t>that</w:t>
      </w:r>
      <w:r>
        <w:rPr>
          <w:b/>
          <w:color w:val="EA5B50"/>
          <w:sz w:val="96"/>
          <w:shd w:val="clear" w:color="auto" w:fill="FFFFFF"/>
        </w:rPr>
        <w:tab/>
      </w:r>
      <w:r>
        <w:rPr>
          <w:b/>
          <w:color w:val="EA5B50"/>
          <w:sz w:val="96"/>
        </w:rPr>
        <w:t xml:space="preserve"> </w:t>
      </w:r>
      <w:r>
        <w:rPr>
          <w:b/>
          <w:color w:val="EA5B50"/>
          <w:spacing w:val="-22"/>
          <w:w w:val="110"/>
          <w:sz w:val="96"/>
        </w:rPr>
        <w:t>restrict</w:t>
      </w:r>
      <w:r>
        <w:rPr>
          <w:b/>
          <w:color w:val="EA5B50"/>
          <w:spacing w:val="141"/>
          <w:w w:val="110"/>
          <w:sz w:val="96"/>
        </w:rPr>
        <w:t xml:space="preserve"> </w:t>
      </w:r>
      <w:r>
        <w:rPr>
          <w:b/>
          <w:color w:val="EA5B50"/>
          <w:spacing w:val="-28"/>
          <w:w w:val="110"/>
          <w:sz w:val="96"/>
        </w:rPr>
        <w:t>publication</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numPr>
          <w:ilvl w:val="0"/>
          <w:numId w:val="4"/>
        </w:numPr>
        <w:tabs>
          <w:tab w:val="left" w:pos="2155"/>
        </w:tabs>
        <w:spacing w:before="96"/>
        <w:ind w:hanging="567"/>
      </w:pPr>
      <w:r>
        <w:pict>
          <v:line id="_x0000_s1215" style="position:absolute;left:0;text-align:left;z-index:9064;mso-wrap-distance-left:0;mso-wrap-distance-right:0;mso-position-horizontal-relative:page" from="79.35pt,22.9pt" to="104.9pt,22.9pt" strokecolor="white" strokeweight="2pt">
            <w10:wrap type="topAndBottom" anchorx="page"/>
          </v:line>
        </w:pict>
      </w:r>
      <w:hyperlink w:anchor="_bookmark100" w:history="1">
        <w:r>
          <w:rPr>
            <w:w w:val="110"/>
          </w:rPr>
          <w:t>Introduction</w:t>
        </w:r>
      </w:hyperlink>
    </w:p>
    <w:p w:rsidR="00D04CB6" w:rsidRDefault="00F732FE">
      <w:pPr>
        <w:pStyle w:val="ListParagraph"/>
        <w:numPr>
          <w:ilvl w:val="0"/>
          <w:numId w:val="4"/>
        </w:numPr>
        <w:tabs>
          <w:tab w:val="left" w:pos="2155"/>
        </w:tabs>
        <w:spacing w:before="62" w:after="49"/>
        <w:ind w:hanging="567"/>
        <w:rPr>
          <w:b/>
          <w:sz w:val="24"/>
        </w:rPr>
      </w:pPr>
      <w:hyperlink w:anchor="_bookmark101" w:history="1">
        <w:r>
          <w:rPr>
            <w:b/>
            <w:w w:val="115"/>
            <w:sz w:val="24"/>
          </w:rPr>
          <w:t>Open</w:t>
        </w:r>
        <w:r>
          <w:rPr>
            <w:b/>
            <w:spacing w:val="-39"/>
            <w:w w:val="115"/>
            <w:sz w:val="24"/>
          </w:rPr>
          <w:t xml:space="preserve"> </w:t>
        </w:r>
        <w:r>
          <w:rPr>
            <w:b/>
            <w:w w:val="115"/>
            <w:sz w:val="24"/>
          </w:rPr>
          <w:t>Courts</w:t>
        </w:r>
        <w:r>
          <w:rPr>
            <w:b/>
            <w:spacing w:val="-39"/>
            <w:w w:val="115"/>
            <w:sz w:val="24"/>
          </w:rPr>
          <w:t xml:space="preserve"> </w:t>
        </w:r>
        <w:r>
          <w:rPr>
            <w:b/>
            <w:w w:val="115"/>
            <w:sz w:val="24"/>
          </w:rPr>
          <w:t>Act</w:t>
        </w:r>
        <w:r>
          <w:rPr>
            <w:b/>
            <w:spacing w:val="-39"/>
            <w:w w:val="115"/>
            <w:sz w:val="24"/>
          </w:rPr>
          <w:t xml:space="preserve"> </w:t>
        </w:r>
        <w:r>
          <w:rPr>
            <w:b/>
            <w:w w:val="115"/>
            <w:sz w:val="24"/>
          </w:rPr>
          <w:t>Review—recommendations</w:t>
        </w:r>
      </w:hyperlink>
    </w:p>
    <w:p w:rsidR="00D04CB6" w:rsidRDefault="00F732FE">
      <w:pPr>
        <w:pStyle w:val="BodyText"/>
        <w:spacing w:line="40" w:lineRule="exact"/>
        <w:ind w:left="1567"/>
        <w:rPr>
          <w:sz w:val="4"/>
        </w:rPr>
      </w:pPr>
      <w:r>
        <w:rPr>
          <w:sz w:val="4"/>
        </w:rPr>
      </w:r>
      <w:r>
        <w:rPr>
          <w:sz w:val="4"/>
        </w:rPr>
        <w:pict>
          <v:group id="_x0000_s1213" style="width:27.55pt;height:2pt;mso-position-horizontal-relative:char;mso-position-vertical-relative:line" coordsize="551,40">
            <v:line id="_x0000_s1214" style="position:absolute" from="20,20" to="530,20" strokecolor="white" strokeweight="2pt"/>
            <w10:anchorlock/>
          </v:group>
        </w:pict>
      </w:r>
    </w:p>
    <w:p w:rsidR="00D04CB6" w:rsidRDefault="00F732FE">
      <w:pPr>
        <w:pStyle w:val="ListParagraph"/>
        <w:numPr>
          <w:ilvl w:val="0"/>
          <w:numId w:val="4"/>
        </w:numPr>
        <w:tabs>
          <w:tab w:val="left" w:pos="2155"/>
        </w:tabs>
        <w:spacing w:before="91"/>
        <w:ind w:hanging="567"/>
        <w:rPr>
          <w:b/>
          <w:sz w:val="24"/>
        </w:rPr>
      </w:pPr>
      <w:r>
        <w:pict>
          <v:line id="_x0000_s1212" style="position:absolute;left:0;text-align:left;z-index:9112;mso-wrap-distance-left:0;mso-wrap-distance-right:0;mso-position-horizontal-relative:page" from="79.35pt,22.65pt" to="104.9pt,22.65pt" strokecolor="white" strokeweight="2pt">
            <w10:wrap type="topAndBottom" anchorx="page"/>
          </v:line>
        </w:pict>
      </w:r>
      <w:hyperlink w:anchor="_bookmark102" w:history="1">
        <w:r>
          <w:rPr>
            <w:b/>
            <w:w w:val="115"/>
            <w:sz w:val="24"/>
          </w:rPr>
          <w:t>Data</w:t>
        </w:r>
        <w:r>
          <w:rPr>
            <w:b/>
            <w:spacing w:val="-37"/>
            <w:w w:val="115"/>
            <w:sz w:val="24"/>
          </w:rPr>
          <w:t xml:space="preserve"> </w:t>
        </w:r>
        <w:r>
          <w:rPr>
            <w:b/>
            <w:w w:val="115"/>
            <w:sz w:val="24"/>
          </w:rPr>
          <w:t>about</w:t>
        </w:r>
        <w:r>
          <w:rPr>
            <w:b/>
            <w:spacing w:val="-37"/>
            <w:w w:val="115"/>
            <w:sz w:val="24"/>
          </w:rPr>
          <w:t xml:space="preserve"> </w:t>
        </w:r>
        <w:r>
          <w:rPr>
            <w:b/>
            <w:w w:val="115"/>
            <w:sz w:val="24"/>
          </w:rPr>
          <w:t>enforcement</w:t>
        </w:r>
      </w:hyperlink>
    </w:p>
    <w:p w:rsidR="00D04CB6" w:rsidRDefault="00F732FE">
      <w:pPr>
        <w:tabs>
          <w:tab w:val="left" w:pos="2221"/>
        </w:tabs>
        <w:spacing w:before="62" w:after="49"/>
        <w:ind w:left="1587"/>
        <w:rPr>
          <w:b/>
          <w:sz w:val="24"/>
        </w:rPr>
      </w:pPr>
      <w:hyperlink w:anchor="_bookmark105" w:history="1">
        <w:r>
          <w:rPr>
            <w:b/>
            <w:spacing w:val="-5"/>
            <w:w w:val="115"/>
            <w:sz w:val="24"/>
          </w:rPr>
          <w:t>155</w:t>
        </w:r>
        <w:r>
          <w:rPr>
            <w:b/>
            <w:spacing w:val="-5"/>
            <w:w w:val="115"/>
            <w:sz w:val="24"/>
          </w:rPr>
          <w:tab/>
        </w:r>
        <w:r>
          <w:rPr>
            <w:b/>
            <w:w w:val="115"/>
            <w:sz w:val="24"/>
          </w:rPr>
          <w:t>Definitions</w:t>
        </w:r>
        <w:r>
          <w:rPr>
            <w:b/>
            <w:spacing w:val="-33"/>
            <w:w w:val="115"/>
            <w:sz w:val="24"/>
          </w:rPr>
          <w:t xml:space="preserve"> </w:t>
        </w:r>
        <w:r>
          <w:rPr>
            <w:b/>
            <w:w w:val="115"/>
            <w:sz w:val="24"/>
          </w:rPr>
          <w:t>of</w:t>
        </w:r>
        <w:r>
          <w:rPr>
            <w:b/>
            <w:spacing w:val="-33"/>
            <w:w w:val="115"/>
            <w:sz w:val="24"/>
          </w:rPr>
          <w:t xml:space="preserve"> </w:t>
        </w:r>
        <w:r>
          <w:rPr>
            <w:b/>
            <w:w w:val="115"/>
            <w:sz w:val="24"/>
          </w:rPr>
          <w:t>‘publication’</w:t>
        </w:r>
      </w:hyperlink>
    </w:p>
    <w:p w:rsidR="00D04CB6" w:rsidRDefault="00F732FE">
      <w:pPr>
        <w:pStyle w:val="BodyText"/>
        <w:spacing w:line="40" w:lineRule="exact"/>
        <w:ind w:left="1567"/>
        <w:rPr>
          <w:sz w:val="4"/>
        </w:rPr>
      </w:pPr>
      <w:r>
        <w:rPr>
          <w:sz w:val="4"/>
        </w:rPr>
      </w:r>
      <w:r>
        <w:rPr>
          <w:sz w:val="4"/>
        </w:rPr>
        <w:pict>
          <v:group id="_x0000_s1210" style="width:27.55pt;height:2pt;mso-position-horizontal-relative:char;mso-position-vertical-relative:line" coordsize="551,40">
            <v:line id="_x0000_s1211" style="position:absolute" from="20,20" to="530,20" strokecolor="white" strokeweight="2pt"/>
            <w10:anchorlock/>
          </v:group>
        </w:pict>
      </w:r>
    </w:p>
    <w:p w:rsidR="00D04CB6" w:rsidRDefault="00F732FE">
      <w:pPr>
        <w:spacing w:before="91"/>
        <w:ind w:left="1587"/>
        <w:rPr>
          <w:b/>
          <w:sz w:val="24"/>
        </w:rPr>
      </w:pPr>
      <w:r>
        <w:pict>
          <v:line id="_x0000_s1209" style="position:absolute;left:0;text-align:left;z-index:9160;mso-wrap-distance-left:0;mso-wrap-distance-right:0;mso-position-horizontal-relative:page" from="79.35pt,22.65pt" to="104.9pt,22.65pt" strokecolor="white" strokeweight="2pt">
            <w10:wrap type="topAndBottom" anchorx="page"/>
          </v:line>
        </w:pict>
      </w:r>
      <w:hyperlink w:anchor="_bookmark110" w:history="1">
        <w:r>
          <w:rPr>
            <w:b/>
            <w:w w:val="110"/>
            <w:sz w:val="24"/>
          </w:rPr>
          <w:t>161   Jurisdiction</w:t>
        </w:r>
      </w:hyperlink>
    </w:p>
    <w:p w:rsidR="00D04CB6" w:rsidRDefault="00F732FE">
      <w:pPr>
        <w:spacing w:before="62" w:after="50"/>
        <w:ind w:left="1587"/>
        <w:rPr>
          <w:b/>
          <w:sz w:val="24"/>
        </w:rPr>
      </w:pPr>
      <w:hyperlink w:anchor="_bookmark112" w:history="1">
        <w:r>
          <w:rPr>
            <w:b/>
            <w:w w:val="115"/>
            <w:sz w:val="24"/>
          </w:rPr>
          <w:t>164 Awareness of prohibitions and restrictions</w:t>
        </w:r>
      </w:hyperlink>
    </w:p>
    <w:p w:rsidR="00D04CB6" w:rsidRDefault="00F732FE">
      <w:pPr>
        <w:pStyle w:val="BodyText"/>
        <w:spacing w:line="40" w:lineRule="exact"/>
        <w:ind w:left="1567"/>
        <w:rPr>
          <w:sz w:val="4"/>
        </w:rPr>
      </w:pPr>
      <w:r>
        <w:rPr>
          <w:sz w:val="4"/>
        </w:rPr>
      </w:r>
      <w:r>
        <w:rPr>
          <w:sz w:val="4"/>
        </w:rPr>
        <w:pict>
          <v:group id="_x0000_s1207" style="width:27.55pt;height:2pt;mso-position-horizontal-relative:char;mso-position-vertical-relative:line" coordsize="551,40">
            <v:line id="_x0000_s1208" style="position:absolute" from="20,20" to="530,20" strokecolor="white" strokeweight="2pt"/>
            <w10:anchorlock/>
          </v:group>
        </w:pict>
      </w:r>
    </w:p>
    <w:p w:rsidR="00D04CB6" w:rsidRDefault="00F732FE">
      <w:pPr>
        <w:pStyle w:val="ListParagraph"/>
        <w:numPr>
          <w:ilvl w:val="0"/>
          <w:numId w:val="69"/>
        </w:numPr>
        <w:tabs>
          <w:tab w:val="left" w:pos="2155"/>
        </w:tabs>
        <w:spacing w:before="91"/>
        <w:rPr>
          <w:b/>
          <w:sz w:val="24"/>
        </w:rPr>
      </w:pPr>
      <w:r>
        <w:pict>
          <v:line id="_x0000_s1206" style="position:absolute;left:0;text-align:left;z-index:9208;mso-wrap-distance-left:0;mso-wrap-distance-right:0;mso-position-horizontal-relative:page" from="79.35pt,22.7pt" to="104.9pt,22.7pt" strokecolor="white" strokeweight="2pt">
            <w10:wrap type="topAndBottom" anchorx="page"/>
          </v:line>
        </w:pict>
      </w:r>
      <w:hyperlink w:anchor="_bookmark115" w:history="1">
        <w:r>
          <w:rPr>
            <w:b/>
            <w:w w:val="115"/>
            <w:sz w:val="24"/>
          </w:rPr>
          <w:t>Responsibility</w:t>
        </w:r>
        <w:r>
          <w:rPr>
            <w:b/>
            <w:spacing w:val="-27"/>
            <w:w w:val="115"/>
            <w:sz w:val="24"/>
          </w:rPr>
          <w:t xml:space="preserve"> </w:t>
        </w:r>
        <w:r>
          <w:rPr>
            <w:b/>
            <w:w w:val="115"/>
            <w:sz w:val="24"/>
          </w:rPr>
          <w:t>for</w:t>
        </w:r>
        <w:r>
          <w:rPr>
            <w:b/>
            <w:spacing w:val="-27"/>
            <w:w w:val="115"/>
            <w:sz w:val="24"/>
          </w:rPr>
          <w:t xml:space="preserve"> </w:t>
        </w:r>
        <w:r>
          <w:rPr>
            <w:b/>
            <w:w w:val="115"/>
            <w:sz w:val="24"/>
          </w:rPr>
          <w:t>instituting</w:t>
        </w:r>
        <w:r>
          <w:rPr>
            <w:b/>
            <w:spacing w:val="-27"/>
            <w:w w:val="115"/>
            <w:sz w:val="24"/>
          </w:rPr>
          <w:t xml:space="preserve"> </w:t>
        </w:r>
        <w:r>
          <w:rPr>
            <w:b/>
            <w:w w:val="115"/>
            <w:sz w:val="24"/>
          </w:rPr>
          <w:t>proceedings</w:t>
        </w:r>
      </w:hyperlink>
    </w:p>
    <w:p w:rsidR="00D04CB6" w:rsidRDefault="00F732FE">
      <w:pPr>
        <w:pStyle w:val="ListParagraph"/>
        <w:numPr>
          <w:ilvl w:val="0"/>
          <w:numId w:val="69"/>
        </w:numPr>
        <w:tabs>
          <w:tab w:val="left" w:pos="2155"/>
        </w:tabs>
        <w:spacing w:before="61" w:after="49"/>
        <w:rPr>
          <w:b/>
          <w:sz w:val="24"/>
        </w:rPr>
      </w:pPr>
      <w:hyperlink w:anchor="_bookmark116" w:history="1">
        <w:r>
          <w:rPr>
            <w:b/>
            <w:spacing w:val="-3"/>
            <w:w w:val="115"/>
            <w:sz w:val="24"/>
          </w:rPr>
          <w:t>Fault</w:t>
        </w:r>
        <w:r>
          <w:rPr>
            <w:b/>
            <w:spacing w:val="-18"/>
            <w:w w:val="115"/>
            <w:sz w:val="24"/>
          </w:rPr>
          <w:t xml:space="preserve"> </w:t>
        </w:r>
        <w:r>
          <w:rPr>
            <w:b/>
            <w:w w:val="115"/>
            <w:sz w:val="24"/>
          </w:rPr>
          <w:t>elements</w:t>
        </w:r>
        <w:r>
          <w:rPr>
            <w:b/>
            <w:spacing w:val="-18"/>
            <w:w w:val="115"/>
            <w:sz w:val="24"/>
          </w:rPr>
          <w:t xml:space="preserve"> </w:t>
        </w:r>
        <w:r>
          <w:rPr>
            <w:b/>
            <w:w w:val="115"/>
            <w:sz w:val="24"/>
          </w:rPr>
          <w:t>to</w:t>
        </w:r>
        <w:r>
          <w:rPr>
            <w:b/>
            <w:spacing w:val="-18"/>
            <w:w w:val="115"/>
            <w:sz w:val="24"/>
          </w:rPr>
          <w:t xml:space="preserve"> </w:t>
        </w:r>
        <w:r>
          <w:rPr>
            <w:b/>
            <w:spacing w:val="-3"/>
            <w:w w:val="115"/>
            <w:sz w:val="24"/>
          </w:rPr>
          <w:t>prove</w:t>
        </w:r>
        <w:r>
          <w:rPr>
            <w:b/>
            <w:spacing w:val="-18"/>
            <w:w w:val="115"/>
            <w:sz w:val="24"/>
          </w:rPr>
          <w:t xml:space="preserve"> </w:t>
        </w:r>
        <w:r>
          <w:rPr>
            <w:b/>
            <w:w w:val="115"/>
            <w:sz w:val="24"/>
          </w:rPr>
          <w:t>breach</w:t>
        </w:r>
        <w:r>
          <w:rPr>
            <w:b/>
            <w:spacing w:val="-18"/>
            <w:w w:val="115"/>
            <w:sz w:val="24"/>
          </w:rPr>
          <w:t xml:space="preserve"> </w:t>
        </w:r>
        <w:r>
          <w:rPr>
            <w:b/>
            <w:w w:val="115"/>
            <w:sz w:val="24"/>
          </w:rPr>
          <w:t>of</w:t>
        </w:r>
        <w:r>
          <w:rPr>
            <w:b/>
            <w:spacing w:val="-18"/>
            <w:w w:val="115"/>
            <w:sz w:val="24"/>
          </w:rPr>
          <w:t xml:space="preserve"> </w:t>
        </w:r>
        <w:r>
          <w:rPr>
            <w:b/>
            <w:w w:val="115"/>
            <w:sz w:val="24"/>
          </w:rPr>
          <w:t>prohibitions</w:t>
        </w:r>
      </w:hyperlink>
    </w:p>
    <w:p w:rsidR="00D04CB6" w:rsidRDefault="00F732FE">
      <w:pPr>
        <w:pStyle w:val="BodyText"/>
        <w:spacing w:line="40" w:lineRule="exact"/>
        <w:ind w:left="1567"/>
        <w:rPr>
          <w:sz w:val="4"/>
        </w:rPr>
      </w:pPr>
      <w:r>
        <w:rPr>
          <w:sz w:val="4"/>
        </w:rPr>
      </w:r>
      <w:r>
        <w:rPr>
          <w:sz w:val="4"/>
        </w:rPr>
        <w:pict>
          <v:group id="_x0000_s1204" style="width:27.55pt;height:2pt;mso-position-horizontal-relative:char;mso-position-vertical-relative:line" coordsize="551,40">
            <v:line id="_x0000_s1205" style="position:absolute" from="20,20" to="530,20" strokecolor="white" strokeweight="2pt"/>
            <w10:anchorlock/>
          </v:group>
        </w:pict>
      </w:r>
    </w:p>
    <w:p w:rsidR="00D04CB6" w:rsidRDefault="00F732FE">
      <w:pPr>
        <w:spacing w:before="90"/>
        <w:ind w:left="1587"/>
        <w:rPr>
          <w:b/>
          <w:sz w:val="24"/>
        </w:rPr>
      </w:pPr>
      <w:r>
        <w:pict>
          <v:line id="_x0000_s1203" style="position:absolute;left:0;text-align:left;z-index:9256;mso-wrap-distance-left:0;mso-wrap-distance-right:0;mso-position-horizontal-relative:page" from="79.35pt,22.65pt" to="104.9pt,22.65pt" strokecolor="white" strokeweight="2pt">
            <w10:wrap type="topAndBottom" anchorx="page"/>
          </v:line>
        </w:pict>
      </w:r>
      <w:hyperlink w:anchor="_bookmark118" w:history="1">
        <w:r>
          <w:rPr>
            <w:b/>
            <w:w w:val="110"/>
            <w:sz w:val="24"/>
          </w:rPr>
          <w:t>172    Defences and exceptions</w:t>
        </w:r>
      </w:hyperlink>
    </w:p>
    <w:p w:rsidR="00D04CB6" w:rsidRDefault="00F732FE">
      <w:pPr>
        <w:spacing w:before="61" w:after="49"/>
        <w:ind w:left="1587"/>
        <w:rPr>
          <w:b/>
          <w:sz w:val="24"/>
        </w:rPr>
      </w:pPr>
      <w:hyperlink w:anchor="_bookmark120" w:history="1">
        <w:r>
          <w:rPr>
            <w:b/>
            <w:w w:val="110"/>
            <w:sz w:val="24"/>
          </w:rPr>
          <w:t>175    Penalties and remedies</w:t>
        </w:r>
      </w:hyperlink>
    </w:p>
    <w:p w:rsidR="00D04CB6" w:rsidRDefault="00F732FE">
      <w:pPr>
        <w:pStyle w:val="BodyText"/>
        <w:spacing w:line="40" w:lineRule="exact"/>
        <w:ind w:left="1567"/>
        <w:rPr>
          <w:sz w:val="4"/>
        </w:rPr>
      </w:pPr>
      <w:r>
        <w:rPr>
          <w:sz w:val="4"/>
        </w:rPr>
      </w:r>
      <w:r>
        <w:rPr>
          <w:sz w:val="4"/>
        </w:rPr>
        <w:pict>
          <v:group id="_x0000_s1201" style="width:27.55pt;height:2pt;mso-position-horizontal-relative:char;mso-position-vertical-relative:line" coordsize="551,40">
            <v:line id="_x0000_s1202" style="position:absolute" from="20,20" to="530,20" strokecolor="white" strokeweight="2pt"/>
            <w10:anchorlock/>
          </v:group>
        </w:pict>
      </w:r>
    </w:p>
    <w:p w:rsidR="00D04CB6" w:rsidRDefault="00F732FE">
      <w:pPr>
        <w:spacing w:before="90"/>
        <w:ind w:left="1587"/>
        <w:rPr>
          <w:b/>
          <w:sz w:val="24"/>
        </w:rPr>
      </w:pPr>
      <w:r>
        <w:pict>
          <v:line id="_x0000_s1200" style="position:absolute;left:0;text-align:left;z-index:9304;mso-wrap-distance-left:0;mso-wrap-distance-right:0;mso-position-horizontal-relative:page" from="79.35pt,22.65pt" to="104.9pt,22.65pt" strokecolor="white" strokeweight="2pt">
            <w10:wrap type="topAndBottom" anchorx="page"/>
          </v:line>
        </w:pict>
      </w:r>
      <w:hyperlink w:anchor="_bookmark122" w:history="1">
        <w:r>
          <w:rPr>
            <w:b/>
            <w:w w:val="110"/>
            <w:sz w:val="24"/>
          </w:rPr>
          <w:t>180    Legacy suppression orders</w:t>
        </w:r>
      </w:hyperlink>
    </w:p>
    <w:p w:rsidR="00D04CB6" w:rsidRDefault="00D04CB6">
      <w:pPr>
        <w:rPr>
          <w:sz w:val="24"/>
        </w:rPr>
        <w:sectPr w:rsidR="00D04CB6">
          <w:headerReference w:type="even" r:id="rId105"/>
          <w:headerReference w:type="default" r:id="rId106"/>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ListParagraph"/>
        <w:numPr>
          <w:ilvl w:val="0"/>
          <w:numId w:val="185"/>
        </w:numPr>
        <w:tabs>
          <w:tab w:val="left" w:pos="808"/>
        </w:tabs>
        <w:spacing w:before="93"/>
        <w:rPr>
          <w:b/>
          <w:sz w:val="44"/>
        </w:rPr>
      </w:pPr>
      <w:bookmarkStart w:id="247" w:name="10._Enforcing_laws_that_restrict_publica"/>
      <w:bookmarkStart w:id="248" w:name="Introduction"/>
      <w:bookmarkStart w:id="249" w:name="_bookmark100"/>
      <w:bookmarkEnd w:id="247"/>
      <w:bookmarkEnd w:id="248"/>
      <w:bookmarkEnd w:id="249"/>
      <w:r>
        <w:rPr>
          <w:b/>
          <w:color w:val="EA5B50"/>
          <w:spacing w:val="-4"/>
          <w:w w:val="115"/>
          <w:sz w:val="44"/>
        </w:rPr>
        <w:t>Enforcing</w:t>
      </w:r>
      <w:r>
        <w:rPr>
          <w:b/>
          <w:color w:val="EA5B50"/>
          <w:spacing w:val="-25"/>
          <w:w w:val="115"/>
          <w:sz w:val="44"/>
        </w:rPr>
        <w:t xml:space="preserve"> </w:t>
      </w:r>
      <w:r>
        <w:rPr>
          <w:b/>
          <w:color w:val="EA5B50"/>
          <w:spacing w:val="-4"/>
          <w:w w:val="115"/>
          <w:sz w:val="44"/>
        </w:rPr>
        <w:t>laws</w:t>
      </w:r>
      <w:r>
        <w:rPr>
          <w:b/>
          <w:color w:val="EA5B50"/>
          <w:spacing w:val="-25"/>
          <w:w w:val="115"/>
          <w:sz w:val="44"/>
        </w:rPr>
        <w:t xml:space="preserve"> </w:t>
      </w:r>
      <w:r>
        <w:rPr>
          <w:b/>
          <w:color w:val="EA5B50"/>
          <w:spacing w:val="-3"/>
          <w:w w:val="115"/>
          <w:sz w:val="44"/>
        </w:rPr>
        <w:t>that</w:t>
      </w:r>
      <w:r>
        <w:rPr>
          <w:b/>
          <w:color w:val="EA5B50"/>
          <w:spacing w:val="-25"/>
          <w:w w:val="115"/>
          <w:sz w:val="44"/>
        </w:rPr>
        <w:t xml:space="preserve"> </w:t>
      </w:r>
      <w:r>
        <w:rPr>
          <w:b/>
          <w:color w:val="EA5B50"/>
          <w:w w:val="115"/>
          <w:sz w:val="44"/>
        </w:rPr>
        <w:t>restrict</w:t>
      </w:r>
      <w:r>
        <w:rPr>
          <w:b/>
          <w:color w:val="EA5B50"/>
          <w:spacing w:val="-25"/>
          <w:w w:val="115"/>
          <w:sz w:val="44"/>
        </w:rPr>
        <w:t xml:space="preserve"> </w:t>
      </w:r>
      <w:r>
        <w:rPr>
          <w:b/>
          <w:color w:val="EA5B50"/>
          <w:spacing w:val="-3"/>
          <w:w w:val="115"/>
          <w:sz w:val="44"/>
        </w:rPr>
        <w:t>publication</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10"/>
        <w:rPr>
          <w:b/>
          <w:sz w:val="47"/>
        </w:rPr>
      </w:pPr>
    </w:p>
    <w:p w:rsidR="00D04CB6" w:rsidRDefault="00F732FE">
      <w:pPr>
        <w:ind w:left="1147"/>
        <w:rPr>
          <w:b/>
          <w:sz w:val="28"/>
        </w:rPr>
      </w:pPr>
      <w:r>
        <w:rPr>
          <w:b/>
          <w:color w:val="EA5B50"/>
          <w:w w:val="110"/>
          <w:sz w:val="28"/>
        </w:rPr>
        <w:t>Introduction</w:t>
      </w:r>
    </w:p>
    <w:p w:rsidR="00D04CB6" w:rsidRDefault="00F732FE">
      <w:pPr>
        <w:pStyle w:val="ListParagraph"/>
        <w:numPr>
          <w:ilvl w:val="1"/>
          <w:numId w:val="185"/>
        </w:numPr>
        <w:tabs>
          <w:tab w:val="left" w:pos="1941"/>
          <w:tab w:val="left" w:pos="1942"/>
        </w:tabs>
        <w:spacing w:before="154" w:line="242" w:lineRule="auto"/>
        <w:ind w:right="179"/>
        <w:jc w:val="left"/>
        <w:rPr>
          <w:sz w:val="21"/>
        </w:rPr>
      </w:pPr>
      <w:r>
        <w:rPr>
          <w:spacing w:val="-4"/>
          <w:w w:val="105"/>
          <w:sz w:val="21"/>
        </w:rPr>
        <w:t xml:space="preserve">This </w:t>
      </w:r>
      <w:r>
        <w:rPr>
          <w:spacing w:val="-6"/>
          <w:w w:val="105"/>
          <w:sz w:val="21"/>
        </w:rPr>
        <w:t xml:space="preserve">chapter </w:t>
      </w:r>
      <w:r>
        <w:rPr>
          <w:spacing w:val="-5"/>
          <w:w w:val="105"/>
          <w:sz w:val="21"/>
        </w:rPr>
        <w:t xml:space="preserve">considers </w:t>
      </w:r>
      <w:r>
        <w:rPr>
          <w:spacing w:val="-4"/>
          <w:w w:val="105"/>
          <w:sz w:val="21"/>
        </w:rPr>
        <w:t xml:space="preserve">the </w:t>
      </w:r>
      <w:r>
        <w:rPr>
          <w:spacing w:val="-5"/>
          <w:w w:val="105"/>
          <w:sz w:val="21"/>
        </w:rPr>
        <w:t xml:space="preserve">underlying principles for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 xml:space="preserve">information, </w:t>
      </w:r>
      <w:r>
        <w:rPr>
          <w:spacing w:val="-4"/>
          <w:w w:val="105"/>
          <w:sz w:val="21"/>
        </w:rPr>
        <w:t xml:space="preserve">with </w:t>
      </w:r>
      <w:r>
        <w:rPr>
          <w:spacing w:val="-6"/>
          <w:w w:val="105"/>
          <w:sz w:val="21"/>
        </w:rPr>
        <w:t xml:space="preserve">reference </w:t>
      </w:r>
      <w:r>
        <w:rPr>
          <w:spacing w:val="-4"/>
          <w:w w:val="105"/>
          <w:sz w:val="21"/>
        </w:rPr>
        <w:t xml:space="preserve">to the </w:t>
      </w:r>
      <w:r>
        <w:rPr>
          <w:spacing w:val="-5"/>
          <w:w w:val="105"/>
          <w:sz w:val="21"/>
        </w:rPr>
        <w:t xml:space="preserve">law </w:t>
      </w:r>
      <w:r>
        <w:rPr>
          <w:spacing w:val="-6"/>
          <w:w w:val="105"/>
          <w:sz w:val="21"/>
        </w:rPr>
        <w:t xml:space="preserve">relating </w:t>
      </w:r>
      <w:r>
        <w:rPr>
          <w:spacing w:val="-4"/>
          <w:w w:val="105"/>
          <w:sz w:val="21"/>
        </w:rPr>
        <w:t xml:space="preserve">to </w:t>
      </w:r>
      <w:r>
        <w:rPr>
          <w:spacing w:val="-6"/>
          <w:w w:val="105"/>
          <w:sz w:val="21"/>
        </w:rPr>
        <w:t xml:space="preserve">contempt, </w:t>
      </w:r>
      <w:r>
        <w:rPr>
          <w:spacing w:val="-4"/>
          <w:w w:val="105"/>
          <w:sz w:val="21"/>
        </w:rPr>
        <w:t xml:space="preserve">the </w:t>
      </w:r>
      <w:r>
        <w:rPr>
          <w:i/>
          <w:spacing w:val="-6"/>
          <w:w w:val="105"/>
          <w:sz w:val="21"/>
        </w:rPr>
        <w:t xml:space="preserve">Judicial </w:t>
      </w:r>
      <w:r>
        <w:rPr>
          <w:i/>
          <w:spacing w:val="-5"/>
          <w:w w:val="105"/>
          <w:sz w:val="21"/>
        </w:rPr>
        <w:t xml:space="preserve">Proceedings </w:t>
      </w:r>
      <w:r>
        <w:rPr>
          <w:i/>
          <w:spacing w:val="-3"/>
          <w:w w:val="105"/>
          <w:sz w:val="21"/>
        </w:rPr>
        <w:t xml:space="preserve">Reports Act </w:t>
      </w:r>
      <w:r>
        <w:rPr>
          <w:i/>
          <w:spacing w:val="-8"/>
          <w:w w:val="105"/>
          <w:sz w:val="21"/>
        </w:rPr>
        <w:t xml:space="preserve">1958 </w:t>
      </w:r>
      <w:r>
        <w:rPr>
          <w:spacing w:val="-3"/>
          <w:w w:val="105"/>
          <w:sz w:val="21"/>
        </w:rPr>
        <w:t xml:space="preserve">(Vic) </w:t>
      </w:r>
      <w:r>
        <w:rPr>
          <w:spacing w:val="-4"/>
          <w:w w:val="105"/>
          <w:sz w:val="21"/>
        </w:rPr>
        <w:t xml:space="preserve">and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12"/>
          <w:w w:val="105"/>
          <w:sz w:val="21"/>
        </w:rPr>
        <w:t xml:space="preserve">2013 </w:t>
      </w:r>
      <w:r>
        <w:rPr>
          <w:spacing w:val="-3"/>
          <w:w w:val="105"/>
          <w:sz w:val="21"/>
        </w:rPr>
        <w:t xml:space="preserve">(Vic). </w:t>
      </w:r>
      <w:r>
        <w:rPr>
          <w:spacing w:val="-4"/>
          <w:w w:val="105"/>
          <w:sz w:val="21"/>
        </w:rPr>
        <w:t xml:space="preserve">This </w:t>
      </w:r>
      <w:r>
        <w:rPr>
          <w:spacing w:val="-6"/>
          <w:w w:val="105"/>
          <w:sz w:val="21"/>
        </w:rPr>
        <w:t xml:space="preserve">chapter </w:t>
      </w:r>
      <w:r>
        <w:rPr>
          <w:spacing w:val="-5"/>
          <w:w w:val="105"/>
          <w:sz w:val="21"/>
        </w:rPr>
        <w:t>discu</w:t>
      </w:r>
      <w:r>
        <w:rPr>
          <w:spacing w:val="-5"/>
          <w:w w:val="105"/>
          <w:sz w:val="21"/>
        </w:rPr>
        <w:t xml:space="preserve">sses whether </w:t>
      </w:r>
      <w:r>
        <w:rPr>
          <w:spacing w:val="-6"/>
          <w:w w:val="105"/>
          <w:sz w:val="21"/>
        </w:rPr>
        <w:t xml:space="preserve">procedural, administrative </w:t>
      </w:r>
      <w:r>
        <w:rPr>
          <w:spacing w:val="-4"/>
          <w:w w:val="105"/>
          <w:sz w:val="21"/>
        </w:rPr>
        <w:t xml:space="preserve">and </w:t>
      </w:r>
      <w:r>
        <w:rPr>
          <w:spacing w:val="-6"/>
          <w:w w:val="105"/>
          <w:sz w:val="21"/>
        </w:rPr>
        <w:t xml:space="preserve">legislative </w:t>
      </w:r>
      <w:r>
        <w:rPr>
          <w:spacing w:val="-5"/>
          <w:w w:val="105"/>
          <w:sz w:val="21"/>
        </w:rPr>
        <w:t xml:space="preserve">changes are </w:t>
      </w:r>
      <w:r>
        <w:rPr>
          <w:spacing w:val="-6"/>
          <w:w w:val="105"/>
          <w:sz w:val="21"/>
        </w:rPr>
        <w:t xml:space="preserve">required, </w:t>
      </w:r>
      <w:r>
        <w:rPr>
          <w:spacing w:val="-4"/>
          <w:w w:val="105"/>
          <w:sz w:val="21"/>
        </w:rPr>
        <w:t xml:space="preserve">and can </w:t>
      </w:r>
      <w:r>
        <w:rPr>
          <w:w w:val="105"/>
          <w:sz w:val="21"/>
        </w:rPr>
        <w:t xml:space="preserve">be </w:t>
      </w:r>
      <w:r>
        <w:rPr>
          <w:spacing w:val="-6"/>
          <w:w w:val="105"/>
          <w:sz w:val="21"/>
        </w:rPr>
        <w:t xml:space="preserve">implemented, </w:t>
      </w:r>
      <w:r>
        <w:rPr>
          <w:spacing w:val="-4"/>
          <w:w w:val="105"/>
          <w:sz w:val="21"/>
        </w:rPr>
        <w:t xml:space="preserve">to </w:t>
      </w:r>
      <w:r>
        <w:rPr>
          <w:spacing w:val="-6"/>
          <w:w w:val="105"/>
          <w:sz w:val="21"/>
        </w:rPr>
        <w:t xml:space="preserve">ensure </w:t>
      </w:r>
      <w:r>
        <w:rPr>
          <w:spacing w:val="-4"/>
          <w:w w:val="105"/>
          <w:sz w:val="21"/>
        </w:rPr>
        <w:t xml:space="preserve">these laws </w:t>
      </w:r>
      <w:r>
        <w:rPr>
          <w:spacing w:val="-5"/>
          <w:w w:val="105"/>
          <w:sz w:val="21"/>
        </w:rPr>
        <w:t xml:space="preserve">are </w:t>
      </w:r>
      <w:r>
        <w:rPr>
          <w:spacing w:val="-6"/>
          <w:w w:val="105"/>
          <w:sz w:val="21"/>
        </w:rPr>
        <w:t xml:space="preserve">effectively, consistently </w:t>
      </w:r>
      <w:r>
        <w:rPr>
          <w:spacing w:val="-4"/>
          <w:w w:val="105"/>
          <w:sz w:val="21"/>
        </w:rPr>
        <w:t xml:space="preserve">and </w:t>
      </w:r>
      <w:r>
        <w:rPr>
          <w:spacing w:val="-6"/>
          <w:w w:val="105"/>
          <w:sz w:val="21"/>
        </w:rPr>
        <w:t>fairly enforced.</w:t>
      </w:r>
    </w:p>
    <w:p w:rsidR="00D04CB6" w:rsidRDefault="00F732FE">
      <w:pPr>
        <w:pStyle w:val="ListParagraph"/>
        <w:numPr>
          <w:ilvl w:val="1"/>
          <w:numId w:val="185"/>
        </w:numPr>
        <w:tabs>
          <w:tab w:val="left" w:pos="1940"/>
          <w:tab w:val="left" w:pos="1941"/>
        </w:tabs>
        <w:spacing w:before="120" w:line="242" w:lineRule="auto"/>
        <w:ind w:left="1940" w:right="783" w:hanging="793"/>
        <w:jc w:val="left"/>
        <w:rPr>
          <w:sz w:val="21"/>
        </w:rPr>
      </w:pPr>
      <w:r>
        <w:rPr>
          <w:spacing w:val="-4"/>
          <w:w w:val="105"/>
          <w:sz w:val="21"/>
        </w:rPr>
        <w:t>This</w:t>
      </w:r>
      <w:r>
        <w:rPr>
          <w:spacing w:val="-8"/>
          <w:w w:val="105"/>
          <w:sz w:val="21"/>
        </w:rPr>
        <w:t xml:space="preserve"> </w:t>
      </w:r>
      <w:r>
        <w:rPr>
          <w:spacing w:val="-6"/>
          <w:w w:val="105"/>
          <w:sz w:val="21"/>
        </w:rPr>
        <w:t>chapter</w:t>
      </w:r>
      <w:r>
        <w:rPr>
          <w:spacing w:val="-8"/>
          <w:w w:val="105"/>
          <w:sz w:val="21"/>
        </w:rPr>
        <w:t xml:space="preserve"> </w:t>
      </w:r>
      <w:r>
        <w:rPr>
          <w:spacing w:val="-5"/>
          <w:w w:val="105"/>
          <w:sz w:val="21"/>
        </w:rPr>
        <w:t>focuses</w:t>
      </w:r>
      <w:r>
        <w:rPr>
          <w:spacing w:val="-8"/>
          <w:w w:val="105"/>
          <w:sz w:val="21"/>
        </w:rPr>
        <w:t xml:space="preserve"> </w:t>
      </w:r>
      <w:r>
        <w:rPr>
          <w:spacing w:val="-3"/>
          <w:w w:val="105"/>
          <w:sz w:val="21"/>
        </w:rPr>
        <w:t>on</w:t>
      </w:r>
      <w:r>
        <w:rPr>
          <w:spacing w:val="-8"/>
          <w:w w:val="105"/>
          <w:sz w:val="21"/>
        </w:rPr>
        <w:t xml:space="preserve"> </w:t>
      </w:r>
      <w:r>
        <w:rPr>
          <w:spacing w:val="-4"/>
          <w:w w:val="105"/>
          <w:sz w:val="21"/>
        </w:rPr>
        <w:t>the</w:t>
      </w:r>
      <w:r>
        <w:rPr>
          <w:spacing w:val="-8"/>
          <w:w w:val="105"/>
          <w:sz w:val="21"/>
        </w:rPr>
        <w:t xml:space="preserve"> </w:t>
      </w:r>
      <w:r>
        <w:rPr>
          <w:spacing w:val="-6"/>
          <w:w w:val="105"/>
          <w:sz w:val="21"/>
        </w:rPr>
        <w:t>enforcement</w:t>
      </w:r>
      <w:r>
        <w:rPr>
          <w:spacing w:val="-8"/>
          <w:w w:val="105"/>
          <w:sz w:val="21"/>
        </w:rPr>
        <w:t xml:space="preserve"> </w:t>
      </w:r>
      <w:r>
        <w:rPr>
          <w:spacing w:val="-4"/>
          <w:w w:val="105"/>
          <w:sz w:val="21"/>
        </w:rPr>
        <w:t>of</w:t>
      </w:r>
      <w:r>
        <w:rPr>
          <w:spacing w:val="-8"/>
          <w:w w:val="105"/>
          <w:sz w:val="21"/>
        </w:rPr>
        <w:t xml:space="preserve"> </w:t>
      </w:r>
      <w:r>
        <w:rPr>
          <w:spacing w:val="-4"/>
          <w:w w:val="105"/>
          <w:sz w:val="21"/>
        </w:rPr>
        <w:t>laws</w:t>
      </w:r>
      <w:r>
        <w:rPr>
          <w:spacing w:val="-8"/>
          <w:w w:val="105"/>
          <w:sz w:val="21"/>
        </w:rPr>
        <w:t xml:space="preserve"> </w:t>
      </w:r>
      <w:r>
        <w:rPr>
          <w:spacing w:val="-5"/>
          <w:w w:val="105"/>
          <w:sz w:val="21"/>
        </w:rPr>
        <w:t>that</w:t>
      </w:r>
      <w:r>
        <w:rPr>
          <w:spacing w:val="-8"/>
          <w:w w:val="105"/>
          <w:sz w:val="21"/>
        </w:rPr>
        <w:t xml:space="preserve"> </w:t>
      </w:r>
      <w:r>
        <w:rPr>
          <w:spacing w:val="-6"/>
          <w:w w:val="105"/>
          <w:sz w:val="21"/>
        </w:rPr>
        <w:t>prohibit</w:t>
      </w:r>
      <w:r>
        <w:rPr>
          <w:spacing w:val="-8"/>
          <w:w w:val="105"/>
          <w:sz w:val="21"/>
        </w:rPr>
        <w:t xml:space="preserve"> </w:t>
      </w:r>
      <w:r>
        <w:rPr>
          <w:spacing w:val="-4"/>
          <w:w w:val="105"/>
          <w:sz w:val="21"/>
        </w:rPr>
        <w:t>and</w:t>
      </w:r>
      <w:r>
        <w:rPr>
          <w:spacing w:val="-8"/>
          <w:w w:val="105"/>
          <w:sz w:val="21"/>
        </w:rPr>
        <w:t xml:space="preserve"> </w:t>
      </w:r>
      <w:r>
        <w:rPr>
          <w:spacing w:val="-4"/>
          <w:w w:val="105"/>
          <w:sz w:val="21"/>
        </w:rPr>
        <w:t>restrict</w:t>
      </w:r>
      <w:r>
        <w:rPr>
          <w:spacing w:val="-8"/>
          <w:w w:val="105"/>
          <w:sz w:val="21"/>
        </w:rPr>
        <w:t xml:space="preserve"> </w:t>
      </w:r>
      <w:r>
        <w:rPr>
          <w:spacing w:val="-6"/>
          <w:w w:val="105"/>
          <w:sz w:val="21"/>
        </w:rPr>
        <w:t>publication, including:</w:t>
      </w:r>
    </w:p>
    <w:p w:rsidR="00D04CB6" w:rsidRDefault="00F732FE">
      <w:pPr>
        <w:pStyle w:val="ListParagraph"/>
        <w:numPr>
          <w:ilvl w:val="2"/>
          <w:numId w:val="185"/>
        </w:numPr>
        <w:tabs>
          <w:tab w:val="left" w:pos="2281"/>
          <w:tab w:val="left" w:pos="2282"/>
        </w:tabs>
        <w:spacing w:before="120"/>
        <w:rPr>
          <w:sz w:val="21"/>
        </w:rPr>
      </w:pPr>
      <w:r>
        <w:rPr>
          <w:w w:val="105"/>
          <w:sz w:val="21"/>
        </w:rPr>
        <w:t xml:space="preserve">definitions of </w:t>
      </w:r>
      <w:r>
        <w:rPr>
          <w:spacing w:val="-4"/>
          <w:w w:val="105"/>
          <w:sz w:val="21"/>
        </w:rPr>
        <w:t xml:space="preserve">‘publication’ </w:t>
      </w:r>
      <w:r>
        <w:rPr>
          <w:w w:val="105"/>
          <w:sz w:val="21"/>
        </w:rPr>
        <w:t xml:space="preserve">and </w:t>
      </w:r>
      <w:r>
        <w:rPr>
          <w:spacing w:val="-3"/>
          <w:w w:val="105"/>
          <w:sz w:val="21"/>
        </w:rPr>
        <w:t xml:space="preserve">features </w:t>
      </w:r>
      <w:r>
        <w:rPr>
          <w:w w:val="105"/>
          <w:sz w:val="21"/>
        </w:rPr>
        <w:t xml:space="preserve">of </w:t>
      </w:r>
      <w:r>
        <w:rPr>
          <w:spacing w:val="-3"/>
          <w:w w:val="105"/>
          <w:sz w:val="21"/>
        </w:rPr>
        <w:t>online</w:t>
      </w:r>
      <w:r>
        <w:rPr>
          <w:spacing w:val="-27"/>
          <w:w w:val="105"/>
          <w:sz w:val="21"/>
        </w:rPr>
        <w:t xml:space="preserve"> </w:t>
      </w:r>
      <w:r>
        <w:rPr>
          <w:spacing w:val="-3"/>
          <w:w w:val="105"/>
          <w:sz w:val="21"/>
        </w:rPr>
        <w:t>publication</w:t>
      </w:r>
    </w:p>
    <w:p w:rsidR="00D04CB6" w:rsidRDefault="00F732FE">
      <w:pPr>
        <w:pStyle w:val="ListParagraph"/>
        <w:numPr>
          <w:ilvl w:val="2"/>
          <w:numId w:val="185"/>
        </w:numPr>
        <w:tabs>
          <w:tab w:val="left" w:pos="2281"/>
          <w:tab w:val="left" w:pos="2282"/>
        </w:tabs>
        <w:spacing w:before="88"/>
        <w:rPr>
          <w:sz w:val="21"/>
        </w:rPr>
      </w:pPr>
      <w:r>
        <w:rPr>
          <w:spacing w:val="-3"/>
          <w:w w:val="105"/>
          <w:sz w:val="21"/>
        </w:rPr>
        <w:t>enforcement</w:t>
      </w:r>
      <w:r>
        <w:rPr>
          <w:spacing w:val="-13"/>
          <w:w w:val="105"/>
          <w:sz w:val="21"/>
        </w:rPr>
        <w:t xml:space="preserve"> </w:t>
      </w:r>
      <w:r>
        <w:rPr>
          <w:w w:val="105"/>
          <w:sz w:val="21"/>
        </w:rPr>
        <w:t>of</w:t>
      </w:r>
      <w:r>
        <w:rPr>
          <w:spacing w:val="-13"/>
          <w:w w:val="105"/>
          <w:sz w:val="21"/>
        </w:rPr>
        <w:t xml:space="preserve"> </w:t>
      </w:r>
      <w:r>
        <w:rPr>
          <w:w w:val="105"/>
          <w:sz w:val="21"/>
        </w:rPr>
        <w:t>Victorian</w:t>
      </w:r>
      <w:r>
        <w:rPr>
          <w:spacing w:val="-13"/>
          <w:w w:val="105"/>
          <w:sz w:val="21"/>
        </w:rPr>
        <w:t xml:space="preserve"> </w:t>
      </w:r>
      <w:r>
        <w:rPr>
          <w:w w:val="105"/>
          <w:sz w:val="21"/>
        </w:rPr>
        <w:t>laws</w:t>
      </w:r>
      <w:r>
        <w:rPr>
          <w:spacing w:val="-13"/>
          <w:w w:val="105"/>
          <w:sz w:val="21"/>
        </w:rPr>
        <w:t xml:space="preserve"> </w:t>
      </w:r>
      <w:r>
        <w:rPr>
          <w:w w:val="105"/>
          <w:sz w:val="21"/>
        </w:rPr>
        <w:t>outside</w:t>
      </w:r>
      <w:r>
        <w:rPr>
          <w:spacing w:val="-13"/>
          <w:w w:val="105"/>
          <w:sz w:val="21"/>
        </w:rPr>
        <w:t xml:space="preserve"> </w:t>
      </w:r>
      <w:r>
        <w:rPr>
          <w:w w:val="105"/>
          <w:sz w:val="21"/>
        </w:rPr>
        <w:t>of</w:t>
      </w:r>
      <w:r>
        <w:rPr>
          <w:spacing w:val="-13"/>
          <w:w w:val="105"/>
          <w:sz w:val="21"/>
        </w:rPr>
        <w:t xml:space="preserve"> </w:t>
      </w:r>
      <w:r>
        <w:rPr>
          <w:w w:val="105"/>
          <w:sz w:val="21"/>
        </w:rPr>
        <w:t>Victoria</w:t>
      </w:r>
    </w:p>
    <w:p w:rsidR="00D04CB6" w:rsidRDefault="00F732FE">
      <w:pPr>
        <w:pStyle w:val="ListParagraph"/>
        <w:numPr>
          <w:ilvl w:val="2"/>
          <w:numId w:val="185"/>
        </w:numPr>
        <w:tabs>
          <w:tab w:val="left" w:pos="2281"/>
          <w:tab w:val="left" w:pos="2282"/>
        </w:tabs>
        <w:spacing w:before="88"/>
        <w:rPr>
          <w:sz w:val="21"/>
        </w:rPr>
      </w:pPr>
      <w:r>
        <w:rPr>
          <w:w w:val="105"/>
          <w:sz w:val="21"/>
        </w:rPr>
        <w:t>awareness</w:t>
      </w:r>
      <w:r>
        <w:rPr>
          <w:spacing w:val="-13"/>
          <w:w w:val="105"/>
          <w:sz w:val="21"/>
        </w:rPr>
        <w:t xml:space="preserve"> </w:t>
      </w:r>
      <w:r>
        <w:rPr>
          <w:w w:val="105"/>
          <w:sz w:val="21"/>
        </w:rPr>
        <w:t>of</w:t>
      </w:r>
      <w:r>
        <w:rPr>
          <w:spacing w:val="-13"/>
          <w:w w:val="105"/>
          <w:sz w:val="21"/>
        </w:rPr>
        <w:t xml:space="preserve"> </w:t>
      </w:r>
      <w:r>
        <w:rPr>
          <w:w w:val="105"/>
          <w:sz w:val="21"/>
        </w:rPr>
        <w:t>the</w:t>
      </w:r>
      <w:r>
        <w:rPr>
          <w:spacing w:val="-13"/>
          <w:w w:val="105"/>
          <w:sz w:val="21"/>
        </w:rPr>
        <w:t xml:space="preserve"> </w:t>
      </w:r>
      <w:r>
        <w:rPr>
          <w:w w:val="105"/>
          <w:sz w:val="21"/>
        </w:rPr>
        <w:t>laws</w:t>
      </w:r>
      <w:r>
        <w:rPr>
          <w:spacing w:val="-13"/>
          <w:w w:val="105"/>
          <w:sz w:val="21"/>
        </w:rPr>
        <w:t xml:space="preserve"> </w:t>
      </w:r>
      <w:r>
        <w:rPr>
          <w:w w:val="105"/>
          <w:sz w:val="21"/>
        </w:rPr>
        <w:t>and</w:t>
      </w:r>
      <w:r>
        <w:rPr>
          <w:spacing w:val="-13"/>
          <w:w w:val="105"/>
          <w:sz w:val="21"/>
        </w:rPr>
        <w:t xml:space="preserve"> </w:t>
      </w:r>
      <w:r>
        <w:rPr>
          <w:w w:val="105"/>
          <w:sz w:val="21"/>
        </w:rPr>
        <w:t>notification</w:t>
      </w:r>
      <w:r>
        <w:rPr>
          <w:spacing w:val="-13"/>
          <w:w w:val="105"/>
          <w:sz w:val="21"/>
        </w:rPr>
        <w:t xml:space="preserve"> </w:t>
      </w:r>
      <w:r>
        <w:rPr>
          <w:w w:val="105"/>
          <w:sz w:val="21"/>
        </w:rPr>
        <w:t>of</w:t>
      </w:r>
      <w:r>
        <w:rPr>
          <w:spacing w:val="-13"/>
          <w:w w:val="105"/>
          <w:sz w:val="21"/>
        </w:rPr>
        <w:t xml:space="preserve"> </w:t>
      </w:r>
      <w:r>
        <w:rPr>
          <w:w w:val="105"/>
          <w:sz w:val="21"/>
        </w:rPr>
        <w:t>court</w:t>
      </w:r>
      <w:r>
        <w:rPr>
          <w:spacing w:val="-13"/>
          <w:w w:val="105"/>
          <w:sz w:val="21"/>
        </w:rPr>
        <w:t xml:space="preserve"> </w:t>
      </w:r>
      <w:r>
        <w:rPr>
          <w:w w:val="105"/>
          <w:sz w:val="21"/>
        </w:rPr>
        <w:t>orders</w:t>
      </w:r>
    </w:p>
    <w:p w:rsidR="00D04CB6" w:rsidRDefault="00F732FE">
      <w:pPr>
        <w:pStyle w:val="ListParagraph"/>
        <w:numPr>
          <w:ilvl w:val="2"/>
          <w:numId w:val="185"/>
        </w:numPr>
        <w:tabs>
          <w:tab w:val="left" w:pos="2281"/>
          <w:tab w:val="left" w:pos="2282"/>
        </w:tabs>
        <w:spacing w:before="88"/>
        <w:rPr>
          <w:sz w:val="21"/>
        </w:rPr>
      </w:pPr>
      <w:r>
        <w:rPr>
          <w:spacing w:val="-3"/>
          <w:w w:val="105"/>
          <w:sz w:val="21"/>
        </w:rPr>
        <w:t>monitoring</w:t>
      </w:r>
      <w:r>
        <w:rPr>
          <w:spacing w:val="-2"/>
          <w:w w:val="105"/>
          <w:sz w:val="21"/>
        </w:rPr>
        <w:t xml:space="preserve"> </w:t>
      </w:r>
      <w:r>
        <w:rPr>
          <w:spacing w:val="-3"/>
          <w:w w:val="105"/>
          <w:sz w:val="21"/>
        </w:rPr>
        <w:t>compliance</w:t>
      </w:r>
    </w:p>
    <w:p w:rsidR="00D04CB6" w:rsidRDefault="00F732FE">
      <w:pPr>
        <w:pStyle w:val="ListParagraph"/>
        <w:numPr>
          <w:ilvl w:val="2"/>
          <w:numId w:val="185"/>
        </w:numPr>
        <w:tabs>
          <w:tab w:val="left" w:pos="2281"/>
          <w:tab w:val="left" w:pos="2282"/>
        </w:tabs>
        <w:spacing w:before="88"/>
        <w:rPr>
          <w:sz w:val="21"/>
        </w:rPr>
      </w:pPr>
      <w:r>
        <w:rPr>
          <w:spacing w:val="-3"/>
          <w:w w:val="105"/>
          <w:sz w:val="21"/>
        </w:rPr>
        <w:t>responsibility for proceedings for</w:t>
      </w:r>
      <w:r>
        <w:rPr>
          <w:spacing w:val="-11"/>
          <w:w w:val="105"/>
          <w:sz w:val="21"/>
        </w:rPr>
        <w:t xml:space="preserve"> </w:t>
      </w:r>
      <w:r>
        <w:rPr>
          <w:spacing w:val="-3"/>
          <w:w w:val="105"/>
          <w:sz w:val="21"/>
        </w:rPr>
        <w:t>breach</w:t>
      </w:r>
    </w:p>
    <w:p w:rsidR="00D04CB6" w:rsidRDefault="00F732FE">
      <w:pPr>
        <w:pStyle w:val="ListParagraph"/>
        <w:numPr>
          <w:ilvl w:val="2"/>
          <w:numId w:val="185"/>
        </w:numPr>
        <w:tabs>
          <w:tab w:val="left" w:pos="2281"/>
          <w:tab w:val="left" w:pos="2282"/>
        </w:tabs>
        <w:spacing w:before="88"/>
        <w:rPr>
          <w:sz w:val="21"/>
        </w:rPr>
      </w:pPr>
      <w:r>
        <w:rPr>
          <w:spacing w:val="-3"/>
          <w:sz w:val="21"/>
        </w:rPr>
        <w:t xml:space="preserve">fault  </w:t>
      </w:r>
      <w:r>
        <w:rPr>
          <w:sz w:val="21"/>
        </w:rPr>
        <w:t xml:space="preserve">elements </w:t>
      </w:r>
      <w:r>
        <w:rPr>
          <w:spacing w:val="-3"/>
          <w:sz w:val="21"/>
        </w:rPr>
        <w:t xml:space="preserve">that  </w:t>
      </w:r>
      <w:r>
        <w:rPr>
          <w:sz w:val="21"/>
        </w:rPr>
        <w:t xml:space="preserve">must be </w:t>
      </w:r>
      <w:r>
        <w:rPr>
          <w:spacing w:val="-3"/>
          <w:sz w:val="21"/>
        </w:rPr>
        <w:t xml:space="preserve">proven  to  </w:t>
      </w:r>
      <w:r>
        <w:rPr>
          <w:sz w:val="21"/>
        </w:rPr>
        <w:t>establish</w:t>
      </w:r>
      <w:r>
        <w:rPr>
          <w:spacing w:val="-13"/>
          <w:sz w:val="21"/>
        </w:rPr>
        <w:t xml:space="preserve"> </w:t>
      </w:r>
      <w:r>
        <w:rPr>
          <w:spacing w:val="-3"/>
          <w:sz w:val="21"/>
        </w:rPr>
        <w:t>breach</w:t>
      </w:r>
    </w:p>
    <w:p w:rsidR="00D04CB6" w:rsidRDefault="00F732FE">
      <w:pPr>
        <w:pStyle w:val="ListParagraph"/>
        <w:numPr>
          <w:ilvl w:val="2"/>
          <w:numId w:val="185"/>
        </w:numPr>
        <w:tabs>
          <w:tab w:val="left" w:pos="2281"/>
          <w:tab w:val="left" w:pos="2282"/>
        </w:tabs>
        <w:spacing w:before="88"/>
        <w:rPr>
          <w:sz w:val="21"/>
        </w:rPr>
      </w:pPr>
      <w:r>
        <w:rPr>
          <w:sz w:val="21"/>
        </w:rPr>
        <w:t>existing</w:t>
      </w:r>
      <w:r>
        <w:rPr>
          <w:spacing w:val="13"/>
          <w:sz w:val="21"/>
        </w:rPr>
        <w:t xml:space="preserve"> </w:t>
      </w:r>
      <w:r>
        <w:rPr>
          <w:sz w:val="21"/>
        </w:rPr>
        <w:t>penalties</w:t>
      </w:r>
    </w:p>
    <w:p w:rsidR="00D04CB6" w:rsidRDefault="00F732FE">
      <w:pPr>
        <w:pStyle w:val="ListParagraph"/>
        <w:numPr>
          <w:ilvl w:val="2"/>
          <w:numId w:val="185"/>
        </w:numPr>
        <w:tabs>
          <w:tab w:val="left" w:pos="2281"/>
          <w:tab w:val="left" w:pos="2282"/>
        </w:tabs>
        <w:spacing w:before="88"/>
        <w:rPr>
          <w:sz w:val="21"/>
        </w:rPr>
      </w:pPr>
      <w:r>
        <w:rPr>
          <w:spacing w:val="-3"/>
          <w:w w:val="105"/>
          <w:sz w:val="21"/>
        </w:rPr>
        <w:t xml:space="preserve">defences to </w:t>
      </w:r>
      <w:r>
        <w:rPr>
          <w:w w:val="105"/>
          <w:sz w:val="21"/>
        </w:rPr>
        <w:t>alleged</w:t>
      </w:r>
      <w:r>
        <w:rPr>
          <w:spacing w:val="-16"/>
          <w:w w:val="105"/>
          <w:sz w:val="21"/>
        </w:rPr>
        <w:t xml:space="preserve"> </w:t>
      </w:r>
      <w:r>
        <w:rPr>
          <w:spacing w:val="-3"/>
          <w:w w:val="105"/>
          <w:sz w:val="21"/>
        </w:rPr>
        <w:t>breaches</w:t>
      </w:r>
    </w:p>
    <w:p w:rsidR="00D04CB6" w:rsidRDefault="00F732FE">
      <w:pPr>
        <w:pStyle w:val="ListParagraph"/>
        <w:numPr>
          <w:ilvl w:val="2"/>
          <w:numId w:val="185"/>
        </w:numPr>
        <w:tabs>
          <w:tab w:val="left" w:pos="2281"/>
          <w:tab w:val="left" w:pos="2282"/>
        </w:tabs>
        <w:spacing w:before="88"/>
        <w:rPr>
          <w:sz w:val="21"/>
        </w:rPr>
      </w:pPr>
      <w:r>
        <w:rPr>
          <w:spacing w:val="-3"/>
          <w:w w:val="105"/>
          <w:sz w:val="21"/>
        </w:rPr>
        <w:t>enforcement</w:t>
      </w:r>
      <w:r>
        <w:rPr>
          <w:spacing w:val="-6"/>
          <w:w w:val="105"/>
          <w:sz w:val="21"/>
        </w:rPr>
        <w:t xml:space="preserve"> </w:t>
      </w:r>
      <w:r>
        <w:rPr>
          <w:w w:val="105"/>
          <w:sz w:val="21"/>
        </w:rPr>
        <w:t>of</w:t>
      </w:r>
      <w:r>
        <w:rPr>
          <w:spacing w:val="-6"/>
          <w:w w:val="105"/>
          <w:sz w:val="21"/>
        </w:rPr>
        <w:t xml:space="preserve"> </w:t>
      </w:r>
      <w:r>
        <w:rPr>
          <w:spacing w:val="-3"/>
          <w:w w:val="105"/>
          <w:sz w:val="21"/>
        </w:rPr>
        <w:t>suppression</w:t>
      </w:r>
      <w:r>
        <w:rPr>
          <w:spacing w:val="-6"/>
          <w:w w:val="105"/>
          <w:sz w:val="21"/>
        </w:rPr>
        <w:t xml:space="preserve"> </w:t>
      </w:r>
      <w:r>
        <w:rPr>
          <w:w w:val="105"/>
          <w:sz w:val="21"/>
        </w:rPr>
        <w:t>orders</w:t>
      </w:r>
      <w:r>
        <w:rPr>
          <w:spacing w:val="-6"/>
          <w:w w:val="105"/>
          <w:sz w:val="21"/>
        </w:rPr>
        <w:t xml:space="preserve"> </w:t>
      </w:r>
      <w:r>
        <w:rPr>
          <w:w w:val="105"/>
          <w:sz w:val="21"/>
        </w:rPr>
        <w:t>with</w:t>
      </w:r>
      <w:r>
        <w:rPr>
          <w:spacing w:val="-6"/>
          <w:w w:val="105"/>
          <w:sz w:val="21"/>
        </w:rPr>
        <w:t xml:space="preserve"> </w:t>
      </w:r>
      <w:r>
        <w:rPr>
          <w:w w:val="105"/>
          <w:sz w:val="21"/>
        </w:rPr>
        <w:t>no</w:t>
      </w:r>
      <w:r>
        <w:rPr>
          <w:spacing w:val="-6"/>
          <w:w w:val="105"/>
          <w:sz w:val="21"/>
        </w:rPr>
        <w:t xml:space="preserve"> </w:t>
      </w:r>
      <w:r>
        <w:rPr>
          <w:w w:val="105"/>
          <w:sz w:val="21"/>
        </w:rPr>
        <w:t>end</w:t>
      </w:r>
      <w:r>
        <w:rPr>
          <w:spacing w:val="-6"/>
          <w:w w:val="105"/>
          <w:sz w:val="21"/>
        </w:rPr>
        <w:t xml:space="preserve"> </w:t>
      </w:r>
      <w:r>
        <w:rPr>
          <w:spacing w:val="-3"/>
          <w:w w:val="105"/>
          <w:sz w:val="21"/>
        </w:rPr>
        <w:t>date</w:t>
      </w:r>
      <w:r>
        <w:rPr>
          <w:spacing w:val="-6"/>
          <w:w w:val="105"/>
          <w:sz w:val="21"/>
        </w:rPr>
        <w:t xml:space="preserve"> </w:t>
      </w:r>
      <w:r>
        <w:rPr>
          <w:spacing w:val="-3"/>
          <w:w w:val="105"/>
          <w:sz w:val="21"/>
        </w:rPr>
        <w:t>that</w:t>
      </w:r>
      <w:r>
        <w:rPr>
          <w:spacing w:val="-6"/>
          <w:w w:val="105"/>
          <w:sz w:val="21"/>
        </w:rPr>
        <w:t xml:space="preserve"> </w:t>
      </w:r>
      <w:r>
        <w:rPr>
          <w:spacing w:val="-3"/>
          <w:w w:val="105"/>
          <w:sz w:val="21"/>
        </w:rPr>
        <w:t>were</w:t>
      </w:r>
      <w:r>
        <w:rPr>
          <w:spacing w:val="-6"/>
          <w:w w:val="105"/>
          <w:sz w:val="21"/>
        </w:rPr>
        <w:t xml:space="preserve"> </w:t>
      </w:r>
      <w:r>
        <w:rPr>
          <w:w w:val="105"/>
          <w:sz w:val="21"/>
        </w:rPr>
        <w:t>made</w:t>
      </w:r>
      <w:r>
        <w:rPr>
          <w:spacing w:val="-6"/>
          <w:w w:val="105"/>
          <w:sz w:val="21"/>
        </w:rPr>
        <w:t xml:space="preserve"> </w:t>
      </w:r>
      <w:r>
        <w:rPr>
          <w:spacing w:val="-3"/>
          <w:w w:val="105"/>
          <w:sz w:val="21"/>
        </w:rPr>
        <w:t>before</w:t>
      </w:r>
      <w:r>
        <w:rPr>
          <w:spacing w:val="-6"/>
          <w:w w:val="105"/>
          <w:sz w:val="21"/>
        </w:rPr>
        <w:t xml:space="preserve"> </w:t>
      </w:r>
      <w:r>
        <w:rPr>
          <w:w w:val="105"/>
          <w:sz w:val="21"/>
        </w:rPr>
        <w:t>the</w:t>
      </w:r>
    </w:p>
    <w:p w:rsidR="00D04CB6" w:rsidRDefault="00F732FE">
      <w:pPr>
        <w:spacing w:before="3"/>
        <w:ind w:left="2281"/>
        <w:rPr>
          <w:sz w:val="21"/>
        </w:rPr>
      </w:pPr>
      <w:r>
        <w:rPr>
          <w:i/>
          <w:w w:val="105"/>
          <w:sz w:val="21"/>
        </w:rPr>
        <w:t xml:space="preserve">Open Courts Act 2013  </w:t>
      </w:r>
      <w:r>
        <w:rPr>
          <w:w w:val="105"/>
          <w:sz w:val="21"/>
        </w:rPr>
        <w:t>(Vic) commenced.</w:t>
      </w:r>
    </w:p>
    <w:p w:rsidR="00D04CB6" w:rsidRDefault="00F732FE">
      <w:pPr>
        <w:pStyle w:val="ListParagraph"/>
        <w:numPr>
          <w:ilvl w:val="1"/>
          <w:numId w:val="185"/>
        </w:numPr>
        <w:tabs>
          <w:tab w:val="left" w:pos="1941"/>
          <w:tab w:val="left" w:pos="1942"/>
        </w:tabs>
        <w:spacing w:before="88" w:line="242" w:lineRule="auto"/>
        <w:ind w:right="394"/>
        <w:jc w:val="left"/>
        <w:rPr>
          <w:sz w:val="21"/>
        </w:rPr>
      </w:pPr>
      <w:r>
        <w:rPr>
          <w:w w:val="105"/>
          <w:sz w:val="21"/>
        </w:rPr>
        <w:t xml:space="preserve">In </w:t>
      </w:r>
      <w:r>
        <w:rPr>
          <w:spacing w:val="-15"/>
          <w:w w:val="105"/>
          <w:sz w:val="21"/>
        </w:rPr>
        <w:t xml:space="preserve">2017, </w:t>
      </w:r>
      <w:r>
        <w:rPr>
          <w:spacing w:val="-4"/>
          <w:w w:val="105"/>
          <w:sz w:val="21"/>
        </w:rPr>
        <w:t xml:space="preserve">the Hon. </w:t>
      </w:r>
      <w:r>
        <w:rPr>
          <w:spacing w:val="-6"/>
          <w:w w:val="105"/>
          <w:sz w:val="21"/>
        </w:rPr>
        <w:t xml:space="preserve">Frank Vincent </w:t>
      </w:r>
      <w:r>
        <w:rPr>
          <w:spacing w:val="-5"/>
          <w:w w:val="105"/>
          <w:sz w:val="21"/>
        </w:rPr>
        <w:t xml:space="preserve">AO </w:t>
      </w:r>
      <w:r>
        <w:rPr>
          <w:w w:val="105"/>
          <w:sz w:val="21"/>
        </w:rPr>
        <w:t xml:space="preserve">QC </w:t>
      </w:r>
      <w:r>
        <w:rPr>
          <w:spacing w:val="-5"/>
          <w:w w:val="105"/>
          <w:sz w:val="21"/>
        </w:rPr>
        <w:t xml:space="preserve">reviewed </w:t>
      </w:r>
      <w:r>
        <w:rPr>
          <w:spacing w:val="-4"/>
          <w:w w:val="105"/>
          <w:sz w:val="21"/>
        </w:rPr>
        <w:t xml:space="preserve">the </w:t>
      </w:r>
      <w:r>
        <w:rPr>
          <w:spacing w:val="-5"/>
          <w:w w:val="105"/>
          <w:sz w:val="21"/>
        </w:rPr>
        <w:t xml:space="preserve">scope, operation </w:t>
      </w:r>
      <w:r>
        <w:rPr>
          <w:spacing w:val="-4"/>
          <w:w w:val="105"/>
          <w:sz w:val="21"/>
        </w:rPr>
        <w:t xml:space="preserve">and </w:t>
      </w:r>
      <w:r>
        <w:rPr>
          <w:spacing w:val="-5"/>
          <w:w w:val="105"/>
          <w:sz w:val="21"/>
        </w:rPr>
        <w:t xml:space="preserve">underlying principles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12"/>
          <w:w w:val="105"/>
          <w:sz w:val="21"/>
        </w:rPr>
        <w:t xml:space="preserve">2013 </w:t>
      </w:r>
      <w:r>
        <w:rPr>
          <w:spacing w:val="-6"/>
          <w:w w:val="105"/>
          <w:sz w:val="21"/>
        </w:rPr>
        <w:t>(Vic).</w:t>
      </w:r>
      <w:r>
        <w:rPr>
          <w:spacing w:val="-6"/>
          <w:w w:val="105"/>
          <w:position w:val="7"/>
          <w:sz w:val="12"/>
        </w:rPr>
        <w:t xml:space="preserve">1 </w:t>
      </w:r>
      <w:r>
        <w:rPr>
          <w:spacing w:val="-3"/>
          <w:w w:val="105"/>
          <w:sz w:val="21"/>
        </w:rPr>
        <w:t xml:space="preserve">The </w:t>
      </w:r>
      <w:r>
        <w:rPr>
          <w:spacing w:val="-6"/>
          <w:w w:val="105"/>
          <w:sz w:val="21"/>
        </w:rPr>
        <w:t xml:space="preserve">Commission </w:t>
      </w:r>
      <w:r>
        <w:rPr>
          <w:spacing w:val="-4"/>
          <w:w w:val="105"/>
          <w:sz w:val="21"/>
        </w:rPr>
        <w:t xml:space="preserve">has been </w:t>
      </w:r>
      <w:r>
        <w:rPr>
          <w:spacing w:val="-6"/>
          <w:w w:val="105"/>
          <w:sz w:val="21"/>
        </w:rPr>
        <w:t xml:space="preserve">asked </w:t>
      </w:r>
      <w:r>
        <w:rPr>
          <w:spacing w:val="-4"/>
          <w:w w:val="105"/>
          <w:sz w:val="21"/>
        </w:rPr>
        <w:t xml:space="preserve">to </w:t>
      </w:r>
      <w:r>
        <w:rPr>
          <w:spacing w:val="-6"/>
          <w:w w:val="105"/>
          <w:sz w:val="21"/>
        </w:rPr>
        <w:t xml:space="preserve">consider </w:t>
      </w:r>
      <w:r>
        <w:rPr>
          <w:spacing w:val="-4"/>
          <w:w w:val="105"/>
          <w:sz w:val="21"/>
        </w:rPr>
        <w:t xml:space="preserve">these </w:t>
      </w:r>
      <w:r>
        <w:rPr>
          <w:spacing w:val="-6"/>
          <w:w w:val="105"/>
          <w:sz w:val="21"/>
        </w:rPr>
        <w:t xml:space="preserve">recommendations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5"/>
          <w:w w:val="105"/>
          <w:sz w:val="21"/>
        </w:rPr>
        <w:t>which are discussed</w:t>
      </w:r>
      <w:r>
        <w:rPr>
          <w:spacing w:val="22"/>
          <w:w w:val="105"/>
          <w:sz w:val="21"/>
        </w:rPr>
        <w:t xml:space="preserve"> </w:t>
      </w:r>
      <w:r>
        <w:rPr>
          <w:spacing w:val="-6"/>
          <w:w w:val="105"/>
          <w:sz w:val="21"/>
        </w:rPr>
        <w:t>below.</w:t>
      </w:r>
    </w:p>
    <w:p w:rsidR="00D04CB6" w:rsidRDefault="00F732FE">
      <w:pPr>
        <w:pStyle w:val="ListParagraph"/>
        <w:numPr>
          <w:ilvl w:val="1"/>
          <w:numId w:val="185"/>
        </w:numPr>
        <w:tabs>
          <w:tab w:val="left" w:pos="1940"/>
          <w:tab w:val="left" w:pos="1942"/>
        </w:tabs>
        <w:spacing w:before="120" w:line="242" w:lineRule="auto"/>
        <w:ind w:right="454"/>
        <w:jc w:val="left"/>
        <w:rPr>
          <w:sz w:val="21"/>
        </w:rPr>
      </w:pPr>
      <w:r>
        <w:rPr>
          <w:spacing w:val="-3"/>
          <w:sz w:val="21"/>
        </w:rPr>
        <w:t xml:space="preserve">Open </w:t>
      </w:r>
      <w:r>
        <w:rPr>
          <w:spacing w:val="-5"/>
          <w:sz w:val="21"/>
        </w:rPr>
        <w:t xml:space="preserve">justice </w:t>
      </w:r>
      <w:r>
        <w:rPr>
          <w:spacing w:val="-3"/>
          <w:sz w:val="21"/>
        </w:rPr>
        <w:t xml:space="preserve">is </w:t>
      </w:r>
      <w:r>
        <w:rPr>
          <w:sz w:val="21"/>
        </w:rPr>
        <w:t xml:space="preserve">a </w:t>
      </w:r>
      <w:r>
        <w:rPr>
          <w:spacing w:val="-5"/>
          <w:sz w:val="21"/>
        </w:rPr>
        <w:t xml:space="preserve">common  law  </w:t>
      </w:r>
      <w:r>
        <w:rPr>
          <w:spacing w:val="-6"/>
          <w:sz w:val="21"/>
        </w:rPr>
        <w:t xml:space="preserve">principle  </w:t>
      </w:r>
      <w:r>
        <w:rPr>
          <w:spacing w:val="-5"/>
          <w:sz w:val="21"/>
        </w:rPr>
        <w:t xml:space="preserve">that  </w:t>
      </w:r>
      <w:r>
        <w:rPr>
          <w:spacing w:val="-6"/>
          <w:sz w:val="21"/>
        </w:rPr>
        <w:t xml:space="preserve">requires  </w:t>
      </w:r>
      <w:r>
        <w:rPr>
          <w:spacing w:val="-4"/>
          <w:sz w:val="21"/>
        </w:rPr>
        <w:t xml:space="preserve">the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to </w:t>
      </w:r>
      <w:r>
        <w:rPr>
          <w:spacing w:val="-5"/>
          <w:sz w:val="21"/>
        </w:rPr>
        <w:t xml:space="preserve">occur </w:t>
      </w:r>
      <w:r>
        <w:rPr>
          <w:spacing w:val="-4"/>
          <w:sz w:val="21"/>
        </w:rPr>
        <w:t xml:space="preserve">in  </w:t>
      </w:r>
      <w:r>
        <w:rPr>
          <w:spacing w:val="-5"/>
          <w:sz w:val="21"/>
        </w:rPr>
        <w:t>public.</w:t>
      </w:r>
      <w:r>
        <w:rPr>
          <w:spacing w:val="-5"/>
          <w:position w:val="7"/>
          <w:sz w:val="12"/>
        </w:rPr>
        <w:t xml:space="preserve">2  </w:t>
      </w:r>
      <w:r>
        <w:rPr>
          <w:spacing w:val="-5"/>
          <w:sz w:val="21"/>
        </w:rPr>
        <w:t xml:space="preserve">Broadly  </w:t>
      </w:r>
      <w:r>
        <w:rPr>
          <w:spacing w:val="-6"/>
          <w:sz w:val="21"/>
        </w:rPr>
        <w:t xml:space="preserve">speaking,  </w:t>
      </w:r>
      <w:r>
        <w:rPr>
          <w:spacing w:val="-3"/>
          <w:sz w:val="21"/>
        </w:rPr>
        <w:t xml:space="preserve">it  </w:t>
      </w:r>
      <w:r>
        <w:rPr>
          <w:spacing w:val="-6"/>
          <w:sz w:val="21"/>
        </w:rPr>
        <w:t xml:space="preserve">requires  </w:t>
      </w:r>
      <w:r>
        <w:rPr>
          <w:spacing w:val="-5"/>
          <w:sz w:val="21"/>
        </w:rPr>
        <w:t xml:space="preserve">that  </w:t>
      </w:r>
      <w:r>
        <w:rPr>
          <w:spacing w:val="-4"/>
          <w:sz w:val="21"/>
        </w:rPr>
        <w:t xml:space="preserve">courts  </w:t>
      </w:r>
      <w:r>
        <w:rPr>
          <w:spacing w:val="-5"/>
          <w:sz w:val="21"/>
        </w:rPr>
        <w:t xml:space="preserve">are  </w:t>
      </w:r>
      <w:r>
        <w:rPr>
          <w:spacing w:val="-4"/>
          <w:sz w:val="21"/>
        </w:rPr>
        <w:t xml:space="preserve">open  to  members  of  the  </w:t>
      </w:r>
      <w:r>
        <w:rPr>
          <w:spacing w:val="-5"/>
          <w:sz w:val="21"/>
        </w:rPr>
        <w:t xml:space="preserve">public </w:t>
      </w:r>
      <w:r>
        <w:rPr>
          <w:spacing w:val="-3"/>
          <w:sz w:val="21"/>
        </w:rPr>
        <w:t>who</w:t>
      </w:r>
      <w:r>
        <w:rPr>
          <w:spacing w:val="17"/>
          <w:sz w:val="21"/>
        </w:rPr>
        <w:t xml:space="preserve"> </w:t>
      </w:r>
      <w:r>
        <w:rPr>
          <w:spacing w:val="-4"/>
          <w:sz w:val="21"/>
        </w:rPr>
        <w:t>wish</w:t>
      </w:r>
      <w:r>
        <w:rPr>
          <w:spacing w:val="17"/>
          <w:sz w:val="21"/>
        </w:rPr>
        <w:t xml:space="preserve"> </w:t>
      </w:r>
      <w:r>
        <w:rPr>
          <w:spacing w:val="-4"/>
          <w:sz w:val="21"/>
        </w:rPr>
        <w:t>to</w:t>
      </w:r>
      <w:r>
        <w:rPr>
          <w:spacing w:val="17"/>
          <w:sz w:val="21"/>
        </w:rPr>
        <w:t xml:space="preserve"> </w:t>
      </w:r>
      <w:r>
        <w:rPr>
          <w:spacing w:val="-5"/>
          <w:sz w:val="21"/>
        </w:rPr>
        <w:t>attend</w:t>
      </w:r>
      <w:r>
        <w:rPr>
          <w:spacing w:val="17"/>
          <w:sz w:val="21"/>
        </w:rPr>
        <w:t xml:space="preserve"> </w:t>
      </w:r>
      <w:r>
        <w:rPr>
          <w:spacing w:val="-4"/>
          <w:sz w:val="21"/>
        </w:rPr>
        <w:t>and</w:t>
      </w:r>
      <w:r>
        <w:rPr>
          <w:spacing w:val="17"/>
          <w:sz w:val="21"/>
        </w:rPr>
        <w:t xml:space="preserve"> </w:t>
      </w:r>
      <w:r>
        <w:rPr>
          <w:spacing w:val="-5"/>
          <w:sz w:val="21"/>
        </w:rPr>
        <w:t>that</w:t>
      </w:r>
      <w:r>
        <w:rPr>
          <w:spacing w:val="17"/>
          <w:sz w:val="21"/>
        </w:rPr>
        <w:t xml:space="preserve"> </w:t>
      </w:r>
      <w:r>
        <w:rPr>
          <w:spacing w:val="-4"/>
          <w:sz w:val="21"/>
        </w:rPr>
        <w:t>those</w:t>
      </w:r>
      <w:r>
        <w:rPr>
          <w:spacing w:val="17"/>
          <w:sz w:val="21"/>
        </w:rPr>
        <w:t xml:space="preserve"> </w:t>
      </w:r>
      <w:r>
        <w:rPr>
          <w:spacing w:val="-3"/>
          <w:sz w:val="21"/>
        </w:rPr>
        <w:t>who</w:t>
      </w:r>
      <w:r>
        <w:rPr>
          <w:spacing w:val="17"/>
          <w:sz w:val="21"/>
        </w:rPr>
        <w:t xml:space="preserve"> </w:t>
      </w:r>
      <w:r>
        <w:rPr>
          <w:spacing w:val="-5"/>
          <w:sz w:val="21"/>
        </w:rPr>
        <w:t>attend</w:t>
      </w:r>
      <w:r>
        <w:rPr>
          <w:spacing w:val="17"/>
          <w:sz w:val="21"/>
        </w:rPr>
        <w:t xml:space="preserve"> </w:t>
      </w:r>
      <w:r>
        <w:rPr>
          <w:spacing w:val="-5"/>
          <w:sz w:val="21"/>
        </w:rPr>
        <w:t>may</w:t>
      </w:r>
      <w:r>
        <w:rPr>
          <w:spacing w:val="17"/>
          <w:sz w:val="21"/>
        </w:rPr>
        <w:t xml:space="preserve"> </w:t>
      </w:r>
      <w:r>
        <w:rPr>
          <w:spacing w:val="-4"/>
          <w:sz w:val="21"/>
        </w:rPr>
        <w:t>report</w:t>
      </w:r>
      <w:r>
        <w:rPr>
          <w:spacing w:val="17"/>
          <w:sz w:val="21"/>
        </w:rPr>
        <w:t xml:space="preserve"> </w:t>
      </w:r>
      <w:r>
        <w:rPr>
          <w:spacing w:val="-5"/>
          <w:sz w:val="21"/>
        </w:rPr>
        <w:t>what</w:t>
      </w:r>
      <w:r>
        <w:rPr>
          <w:spacing w:val="17"/>
          <w:sz w:val="21"/>
        </w:rPr>
        <w:t xml:space="preserve"> </w:t>
      </w:r>
      <w:r>
        <w:rPr>
          <w:spacing w:val="-4"/>
          <w:sz w:val="21"/>
        </w:rPr>
        <w:t>they</w:t>
      </w:r>
      <w:r>
        <w:rPr>
          <w:spacing w:val="17"/>
          <w:sz w:val="21"/>
        </w:rPr>
        <w:t xml:space="preserve"> </w:t>
      </w:r>
      <w:r>
        <w:rPr>
          <w:spacing w:val="-3"/>
          <w:sz w:val="21"/>
        </w:rPr>
        <w:t>see</w:t>
      </w:r>
      <w:r>
        <w:rPr>
          <w:spacing w:val="17"/>
          <w:sz w:val="21"/>
        </w:rPr>
        <w:t xml:space="preserve"> </w:t>
      </w:r>
      <w:r>
        <w:rPr>
          <w:spacing w:val="-4"/>
          <w:sz w:val="21"/>
        </w:rPr>
        <w:t>and</w:t>
      </w:r>
      <w:r>
        <w:rPr>
          <w:spacing w:val="17"/>
          <w:sz w:val="21"/>
        </w:rPr>
        <w:t xml:space="preserve"> </w:t>
      </w:r>
      <w:r>
        <w:rPr>
          <w:spacing w:val="-5"/>
          <w:sz w:val="21"/>
        </w:rPr>
        <w:t>hear</w:t>
      </w:r>
      <w:r>
        <w:rPr>
          <w:spacing w:val="17"/>
          <w:sz w:val="21"/>
        </w:rPr>
        <w:t xml:space="preserve"> </w:t>
      </w:r>
      <w:r>
        <w:rPr>
          <w:spacing w:val="-6"/>
          <w:sz w:val="21"/>
        </w:rPr>
        <w:t>there,</w:t>
      </w:r>
    </w:p>
    <w:p w:rsidR="00D04CB6" w:rsidRDefault="00F732FE">
      <w:pPr>
        <w:pStyle w:val="BodyText"/>
        <w:spacing w:line="242" w:lineRule="auto"/>
        <w:ind w:left="1941" w:right="143" w:hanging="1"/>
        <w:rPr>
          <w:sz w:val="12"/>
        </w:rPr>
      </w:pPr>
      <w:r>
        <w:rPr>
          <w:spacing w:val="-6"/>
          <w:w w:val="105"/>
        </w:rPr>
        <w:t xml:space="preserve">including </w:t>
      </w:r>
      <w:r>
        <w:rPr>
          <w:spacing w:val="-4"/>
          <w:w w:val="105"/>
        </w:rPr>
        <w:t xml:space="preserve">the </w:t>
      </w:r>
      <w:r>
        <w:rPr>
          <w:spacing w:val="-5"/>
          <w:w w:val="105"/>
        </w:rPr>
        <w:t xml:space="preserve">names </w:t>
      </w:r>
      <w:r>
        <w:rPr>
          <w:spacing w:val="-4"/>
          <w:w w:val="105"/>
        </w:rPr>
        <w:t xml:space="preserve">of parties and witnesses and </w:t>
      </w:r>
      <w:r>
        <w:rPr>
          <w:spacing w:val="-5"/>
          <w:w w:val="105"/>
        </w:rPr>
        <w:t xml:space="preserve">details </w:t>
      </w:r>
      <w:r>
        <w:rPr>
          <w:spacing w:val="-4"/>
          <w:w w:val="105"/>
        </w:rPr>
        <w:t xml:space="preserve">about the </w:t>
      </w:r>
      <w:r>
        <w:rPr>
          <w:spacing w:val="-6"/>
          <w:w w:val="105"/>
        </w:rPr>
        <w:t>evidence.</w:t>
      </w:r>
      <w:r>
        <w:rPr>
          <w:spacing w:val="-6"/>
          <w:w w:val="105"/>
          <w:position w:val="7"/>
          <w:sz w:val="12"/>
        </w:rPr>
        <w:t xml:space="preserve">3 </w:t>
      </w:r>
      <w:r>
        <w:rPr>
          <w:spacing w:val="-3"/>
          <w:w w:val="105"/>
        </w:rPr>
        <w:t xml:space="preserve">The </w:t>
      </w:r>
      <w:r>
        <w:rPr>
          <w:spacing w:val="-5"/>
          <w:w w:val="105"/>
        </w:rPr>
        <w:t xml:space="preserve">media </w:t>
      </w:r>
      <w:r>
        <w:rPr>
          <w:spacing w:val="-4"/>
          <w:w w:val="105"/>
        </w:rPr>
        <w:t xml:space="preserve">has </w:t>
      </w:r>
      <w:r>
        <w:rPr>
          <w:spacing w:val="-3"/>
          <w:w w:val="105"/>
        </w:rPr>
        <w:t xml:space="preserve">an </w:t>
      </w:r>
      <w:r>
        <w:rPr>
          <w:spacing w:val="-5"/>
          <w:w w:val="105"/>
        </w:rPr>
        <w:t xml:space="preserve">important role </w:t>
      </w:r>
      <w:r>
        <w:rPr>
          <w:spacing w:val="-4"/>
          <w:w w:val="105"/>
        </w:rPr>
        <w:t xml:space="preserve">in </w:t>
      </w:r>
      <w:r>
        <w:rPr>
          <w:spacing w:val="-6"/>
          <w:w w:val="105"/>
        </w:rPr>
        <w:t xml:space="preserve">keeping </w:t>
      </w:r>
      <w:r>
        <w:rPr>
          <w:spacing w:val="-4"/>
          <w:w w:val="105"/>
        </w:rPr>
        <w:t xml:space="preserve">the </w:t>
      </w:r>
      <w:r>
        <w:rPr>
          <w:spacing w:val="-5"/>
          <w:w w:val="105"/>
        </w:rPr>
        <w:t xml:space="preserve">public </w:t>
      </w:r>
      <w:r>
        <w:rPr>
          <w:spacing w:val="-6"/>
          <w:w w:val="105"/>
        </w:rPr>
        <w:t xml:space="preserve">informed </w:t>
      </w:r>
      <w:r>
        <w:rPr>
          <w:spacing w:val="-4"/>
          <w:w w:val="105"/>
        </w:rPr>
        <w:t xml:space="preserve">about the courts by </w:t>
      </w:r>
      <w:r>
        <w:rPr>
          <w:spacing w:val="-6"/>
          <w:w w:val="105"/>
        </w:rPr>
        <w:t xml:space="preserve">fairly </w:t>
      </w:r>
      <w:r>
        <w:rPr>
          <w:spacing w:val="-4"/>
          <w:w w:val="105"/>
        </w:rPr>
        <w:t xml:space="preserve">and </w:t>
      </w:r>
      <w:r>
        <w:rPr>
          <w:spacing w:val="-6"/>
          <w:w w:val="105"/>
        </w:rPr>
        <w:t xml:space="preserve">accurately </w:t>
      </w:r>
      <w:r>
        <w:rPr>
          <w:spacing w:val="-5"/>
          <w:w w:val="105"/>
        </w:rPr>
        <w:t xml:space="preserve">reporting </w:t>
      </w:r>
      <w:r>
        <w:rPr>
          <w:spacing w:val="-3"/>
          <w:w w:val="105"/>
        </w:rPr>
        <w:t xml:space="preserve">on </w:t>
      </w:r>
      <w:r>
        <w:rPr>
          <w:spacing w:val="-4"/>
          <w:w w:val="105"/>
        </w:rPr>
        <w:t>cases.</w:t>
      </w:r>
      <w:r>
        <w:rPr>
          <w:spacing w:val="-4"/>
          <w:w w:val="105"/>
          <w:position w:val="7"/>
          <w:sz w:val="12"/>
        </w:rPr>
        <w:t>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7"/>
        </w:rPr>
      </w:pPr>
      <w:r>
        <w:pict>
          <v:line id="_x0000_s1199" style="position:absolute;z-index:9352;mso-wrap-distance-left:0;mso-wrap-distance-right:0;mso-position-horizontal-relative:page" from="79.35pt,13.05pt" to="515.9pt,13.05pt" strokecolor="#f8cabc" strokeweight="1pt">
            <w10:wrap type="topAndBottom" anchorx="page"/>
          </v:line>
        </w:pict>
      </w:r>
    </w:p>
    <w:p w:rsidR="00D04CB6" w:rsidRDefault="00F732FE">
      <w:pPr>
        <w:pStyle w:val="ListParagraph"/>
        <w:numPr>
          <w:ilvl w:val="0"/>
          <w:numId w:val="68"/>
        </w:numPr>
        <w:tabs>
          <w:tab w:val="left" w:pos="1940"/>
          <w:tab w:val="left" w:pos="1942"/>
        </w:tabs>
        <w:spacing w:before="117"/>
        <w:jc w:val="left"/>
        <w:rPr>
          <w:sz w:val="13"/>
        </w:rPr>
      </w:pPr>
      <w:r>
        <w:rPr>
          <w:w w:val="105"/>
          <w:sz w:val="13"/>
        </w:rPr>
        <w:t>Frank</w:t>
      </w:r>
      <w:r>
        <w:rPr>
          <w:spacing w:val="16"/>
          <w:w w:val="105"/>
          <w:sz w:val="13"/>
        </w:rPr>
        <w:t xml:space="preserve"> </w:t>
      </w:r>
      <w:r>
        <w:rPr>
          <w:w w:val="105"/>
          <w:sz w:val="13"/>
        </w:rPr>
        <w:t>Vincent,</w:t>
      </w:r>
      <w:r>
        <w:rPr>
          <w:spacing w:val="16"/>
          <w:w w:val="105"/>
          <w:sz w:val="13"/>
        </w:rPr>
        <w:t xml:space="preserve"> </w:t>
      </w:r>
      <w:r>
        <w:rPr>
          <w:i/>
          <w:w w:val="105"/>
          <w:sz w:val="13"/>
        </w:rPr>
        <w:t>Open</w:t>
      </w:r>
      <w:r>
        <w:rPr>
          <w:i/>
          <w:spacing w:val="15"/>
          <w:w w:val="105"/>
          <w:sz w:val="13"/>
        </w:rPr>
        <w:t xml:space="preserve"> </w:t>
      </w:r>
      <w:r>
        <w:rPr>
          <w:i/>
          <w:w w:val="105"/>
          <w:sz w:val="13"/>
        </w:rPr>
        <w:t>Courts</w:t>
      </w:r>
      <w:r>
        <w:rPr>
          <w:i/>
          <w:spacing w:val="15"/>
          <w:w w:val="105"/>
          <w:sz w:val="13"/>
        </w:rPr>
        <w:t xml:space="preserve"> </w:t>
      </w:r>
      <w:r>
        <w:rPr>
          <w:i/>
          <w:w w:val="105"/>
          <w:sz w:val="13"/>
        </w:rPr>
        <w:t>Act</w:t>
      </w:r>
      <w:r>
        <w:rPr>
          <w:i/>
          <w:spacing w:val="15"/>
          <w:w w:val="105"/>
          <w:sz w:val="13"/>
        </w:rPr>
        <w:t xml:space="preserve"> </w:t>
      </w:r>
      <w:r>
        <w:rPr>
          <w:i/>
          <w:w w:val="105"/>
          <w:sz w:val="13"/>
        </w:rPr>
        <w:t>Review</w:t>
      </w:r>
      <w:r>
        <w:rPr>
          <w:i/>
          <w:spacing w:val="16"/>
          <w:w w:val="105"/>
          <w:sz w:val="13"/>
        </w:rPr>
        <w:t xml:space="preserve"> </w:t>
      </w:r>
      <w:r>
        <w:rPr>
          <w:w w:val="105"/>
          <w:sz w:val="13"/>
        </w:rPr>
        <w:t>(2017)</w:t>
      </w:r>
      <w:r>
        <w:rPr>
          <w:spacing w:val="16"/>
          <w:w w:val="105"/>
          <w:sz w:val="13"/>
        </w:rPr>
        <w:t xml:space="preserve"> </w:t>
      </w:r>
      <w:r>
        <w:rPr>
          <w:w w:val="105"/>
          <w:sz w:val="13"/>
        </w:rPr>
        <w:t>&lt;https://engage.vic.gov.au/open-courts-act-review&gt;.</w:t>
      </w:r>
    </w:p>
    <w:p w:rsidR="00D04CB6" w:rsidRDefault="00F732FE">
      <w:pPr>
        <w:pStyle w:val="ListParagraph"/>
        <w:numPr>
          <w:ilvl w:val="0"/>
          <w:numId w:val="68"/>
        </w:numPr>
        <w:tabs>
          <w:tab w:val="left" w:pos="1940"/>
          <w:tab w:val="left" w:pos="1942"/>
        </w:tabs>
        <w:ind w:right="158"/>
        <w:jc w:val="left"/>
        <w:rPr>
          <w:sz w:val="13"/>
        </w:rPr>
      </w:pPr>
      <w:r>
        <w:rPr>
          <w:i/>
          <w:w w:val="105"/>
          <w:sz w:val="13"/>
        </w:rPr>
        <w:t xml:space="preserve">Scott v Scott </w:t>
      </w:r>
      <w:r>
        <w:rPr>
          <w:spacing w:val="-3"/>
          <w:w w:val="105"/>
          <w:sz w:val="13"/>
        </w:rPr>
        <w:t xml:space="preserve">[1913] </w:t>
      </w:r>
      <w:r>
        <w:rPr>
          <w:w w:val="105"/>
          <w:sz w:val="13"/>
        </w:rPr>
        <w:t xml:space="preserve">AC </w:t>
      </w:r>
      <w:r>
        <w:rPr>
          <w:spacing w:val="-6"/>
          <w:w w:val="105"/>
          <w:sz w:val="13"/>
        </w:rPr>
        <w:t xml:space="preserve">417,  </w:t>
      </w:r>
      <w:r>
        <w:rPr>
          <w:w w:val="105"/>
          <w:sz w:val="13"/>
        </w:rPr>
        <w:t xml:space="preserve">435 (Viscount Haldane LC); </w:t>
      </w:r>
      <w:r>
        <w:rPr>
          <w:i/>
          <w:w w:val="105"/>
          <w:sz w:val="13"/>
        </w:rPr>
        <w:t xml:space="preserve">Dickason v Dickason </w:t>
      </w:r>
      <w:r>
        <w:rPr>
          <w:w w:val="105"/>
          <w:sz w:val="13"/>
        </w:rPr>
        <w:t xml:space="preserve">(1913) </w:t>
      </w:r>
      <w:r>
        <w:rPr>
          <w:spacing w:val="-4"/>
          <w:w w:val="105"/>
          <w:sz w:val="13"/>
        </w:rPr>
        <w:t xml:space="preserve">17  </w:t>
      </w:r>
      <w:r>
        <w:rPr>
          <w:w w:val="105"/>
          <w:sz w:val="13"/>
        </w:rPr>
        <w:t xml:space="preserve">CLR </w:t>
      </w:r>
      <w:r>
        <w:rPr>
          <w:spacing w:val="-5"/>
          <w:w w:val="105"/>
          <w:sz w:val="13"/>
        </w:rPr>
        <w:t xml:space="preserve">51,  </w:t>
      </w:r>
      <w:r>
        <w:rPr>
          <w:spacing w:val="-4"/>
          <w:w w:val="105"/>
          <w:sz w:val="13"/>
        </w:rPr>
        <w:t xml:space="preserve">51  </w:t>
      </w:r>
      <w:r>
        <w:rPr>
          <w:w w:val="105"/>
          <w:sz w:val="13"/>
        </w:rPr>
        <w:t>(Barton ACJ; Isaacs, Gavan Duffy, Powers</w:t>
      </w:r>
      <w:r>
        <w:rPr>
          <w:spacing w:val="30"/>
          <w:w w:val="105"/>
          <w:sz w:val="13"/>
        </w:rPr>
        <w:t xml:space="preserve"> </w:t>
      </w:r>
      <w:r>
        <w:rPr>
          <w:w w:val="105"/>
          <w:sz w:val="13"/>
        </w:rPr>
        <w:t xml:space="preserve">and Rich JJ agreeing); see also </w:t>
      </w:r>
      <w:r>
        <w:rPr>
          <w:i/>
          <w:w w:val="105"/>
          <w:sz w:val="13"/>
        </w:rPr>
        <w:t xml:space="preserve">Russell v Russell </w:t>
      </w:r>
      <w:r>
        <w:rPr>
          <w:w w:val="105"/>
          <w:sz w:val="13"/>
        </w:rPr>
        <w:t>(1976) 134 C</w:t>
      </w:r>
      <w:r>
        <w:rPr>
          <w:w w:val="105"/>
          <w:sz w:val="13"/>
        </w:rPr>
        <w:t xml:space="preserve">LR 495, 505 (Barwick </w:t>
      </w:r>
      <w:r>
        <w:rPr>
          <w:spacing w:val="1"/>
          <w:w w:val="105"/>
          <w:sz w:val="13"/>
        </w:rPr>
        <w:t xml:space="preserve">CJ), </w:t>
      </w:r>
      <w:r>
        <w:rPr>
          <w:w w:val="105"/>
          <w:sz w:val="13"/>
        </w:rPr>
        <w:t xml:space="preserve">520 (Gibbs </w:t>
      </w:r>
      <w:r>
        <w:rPr>
          <w:spacing w:val="1"/>
          <w:w w:val="105"/>
          <w:sz w:val="13"/>
        </w:rPr>
        <w:t xml:space="preserve">J), </w:t>
      </w:r>
      <w:r>
        <w:rPr>
          <w:w w:val="105"/>
          <w:sz w:val="13"/>
        </w:rPr>
        <w:t xml:space="preserve">532–3 (Stephen </w:t>
      </w:r>
      <w:r>
        <w:rPr>
          <w:spacing w:val="2"/>
          <w:w w:val="105"/>
          <w:sz w:val="13"/>
        </w:rPr>
        <w:t xml:space="preserve">J); </w:t>
      </w:r>
      <w:r>
        <w:rPr>
          <w:i/>
          <w:w w:val="105"/>
          <w:sz w:val="13"/>
        </w:rPr>
        <w:t xml:space="preserve">Hogan v Hinch       </w:t>
      </w:r>
      <w:r>
        <w:rPr>
          <w:spacing w:val="-3"/>
          <w:w w:val="105"/>
          <w:sz w:val="13"/>
        </w:rPr>
        <w:t>(2011)</w:t>
      </w:r>
      <w:r>
        <w:rPr>
          <w:spacing w:val="8"/>
          <w:w w:val="105"/>
          <w:sz w:val="13"/>
        </w:rPr>
        <w:t xml:space="preserve"> </w:t>
      </w:r>
      <w:r>
        <w:rPr>
          <w:w w:val="105"/>
          <w:sz w:val="13"/>
        </w:rPr>
        <w:t>243</w:t>
      </w:r>
      <w:r>
        <w:rPr>
          <w:spacing w:val="8"/>
          <w:w w:val="105"/>
          <w:sz w:val="13"/>
        </w:rPr>
        <w:t xml:space="preserve"> </w:t>
      </w:r>
      <w:r>
        <w:rPr>
          <w:w w:val="105"/>
          <w:sz w:val="13"/>
        </w:rPr>
        <w:t>CLR</w:t>
      </w:r>
      <w:r>
        <w:rPr>
          <w:spacing w:val="8"/>
          <w:w w:val="105"/>
          <w:sz w:val="13"/>
        </w:rPr>
        <w:t xml:space="preserve"> </w:t>
      </w:r>
      <w:r>
        <w:rPr>
          <w:w w:val="105"/>
          <w:sz w:val="13"/>
        </w:rPr>
        <w:t>506,</w:t>
      </w:r>
      <w:r>
        <w:rPr>
          <w:spacing w:val="8"/>
          <w:w w:val="105"/>
          <w:sz w:val="13"/>
        </w:rPr>
        <w:t xml:space="preserve"> </w:t>
      </w:r>
      <w:r>
        <w:rPr>
          <w:w w:val="105"/>
          <w:sz w:val="13"/>
        </w:rPr>
        <w:t>530</w:t>
      </w:r>
      <w:r>
        <w:rPr>
          <w:spacing w:val="8"/>
          <w:w w:val="105"/>
          <w:sz w:val="13"/>
        </w:rPr>
        <w:t xml:space="preserve"> </w:t>
      </w:r>
      <w:r>
        <w:rPr>
          <w:w w:val="105"/>
          <w:sz w:val="13"/>
        </w:rPr>
        <w:t>[20]</w:t>
      </w:r>
      <w:r>
        <w:rPr>
          <w:spacing w:val="8"/>
          <w:w w:val="105"/>
          <w:sz w:val="13"/>
        </w:rPr>
        <w:t xml:space="preserve"> </w:t>
      </w:r>
      <w:r>
        <w:rPr>
          <w:w w:val="105"/>
          <w:sz w:val="13"/>
        </w:rPr>
        <w:t>(French</w:t>
      </w:r>
      <w:r>
        <w:rPr>
          <w:spacing w:val="8"/>
          <w:w w:val="105"/>
          <w:sz w:val="13"/>
        </w:rPr>
        <w:t xml:space="preserve"> </w:t>
      </w:r>
      <w:r>
        <w:rPr>
          <w:spacing w:val="1"/>
          <w:w w:val="105"/>
          <w:sz w:val="13"/>
        </w:rPr>
        <w:t>CJ);</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i/>
          <w:w w:val="105"/>
          <w:sz w:val="13"/>
        </w:rPr>
        <w:t>Charter</w:t>
      </w:r>
      <w:r>
        <w:rPr>
          <w:i/>
          <w:spacing w:val="6"/>
          <w:w w:val="105"/>
          <w:sz w:val="13"/>
        </w:rPr>
        <w:t xml:space="preserve"> </w:t>
      </w:r>
      <w:r>
        <w:rPr>
          <w:i/>
          <w:w w:val="105"/>
          <w:sz w:val="13"/>
        </w:rPr>
        <w:t>of</w:t>
      </w:r>
      <w:r>
        <w:rPr>
          <w:i/>
          <w:spacing w:val="6"/>
          <w:w w:val="105"/>
          <w:sz w:val="13"/>
        </w:rPr>
        <w:t xml:space="preserve"> </w:t>
      </w:r>
      <w:r>
        <w:rPr>
          <w:i/>
          <w:w w:val="105"/>
          <w:sz w:val="13"/>
        </w:rPr>
        <w:t>Human</w:t>
      </w:r>
      <w:r>
        <w:rPr>
          <w:i/>
          <w:spacing w:val="6"/>
          <w:w w:val="105"/>
          <w:sz w:val="13"/>
        </w:rPr>
        <w:t xml:space="preserve"> </w:t>
      </w:r>
      <w:r>
        <w:rPr>
          <w:i/>
          <w:w w:val="105"/>
          <w:sz w:val="13"/>
        </w:rPr>
        <w:t>Rights</w:t>
      </w:r>
      <w:r>
        <w:rPr>
          <w:i/>
          <w:spacing w:val="6"/>
          <w:w w:val="105"/>
          <w:sz w:val="13"/>
        </w:rPr>
        <w:t xml:space="preserve"> </w:t>
      </w:r>
      <w:r>
        <w:rPr>
          <w:i/>
          <w:w w:val="105"/>
          <w:sz w:val="13"/>
        </w:rPr>
        <w:t>and</w:t>
      </w:r>
      <w:r>
        <w:rPr>
          <w:i/>
          <w:spacing w:val="6"/>
          <w:w w:val="105"/>
          <w:sz w:val="13"/>
        </w:rPr>
        <w:t xml:space="preserve"> </w:t>
      </w:r>
      <w:r>
        <w:rPr>
          <w:i/>
          <w:w w:val="105"/>
          <w:sz w:val="13"/>
        </w:rPr>
        <w:t>Responsibilities</w:t>
      </w:r>
      <w:r>
        <w:rPr>
          <w:i/>
          <w:spacing w:val="6"/>
          <w:w w:val="105"/>
          <w:sz w:val="13"/>
        </w:rPr>
        <w:t xml:space="preserve"> </w:t>
      </w:r>
      <w:r>
        <w:rPr>
          <w:i/>
          <w:w w:val="105"/>
          <w:sz w:val="13"/>
        </w:rPr>
        <w:t>Act</w:t>
      </w:r>
      <w:r>
        <w:rPr>
          <w:i/>
          <w:spacing w:val="6"/>
          <w:w w:val="105"/>
          <w:sz w:val="13"/>
        </w:rPr>
        <w:t xml:space="preserve"> </w:t>
      </w:r>
      <w:r>
        <w:rPr>
          <w:i/>
          <w:w w:val="105"/>
          <w:sz w:val="13"/>
        </w:rPr>
        <w:t>2006</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24.</w:t>
      </w:r>
    </w:p>
    <w:p w:rsidR="00D04CB6" w:rsidRDefault="00F732FE">
      <w:pPr>
        <w:pStyle w:val="ListParagraph"/>
        <w:numPr>
          <w:ilvl w:val="0"/>
          <w:numId w:val="68"/>
        </w:numPr>
        <w:tabs>
          <w:tab w:val="left" w:pos="1940"/>
          <w:tab w:val="left" w:pos="1942"/>
        </w:tabs>
        <w:jc w:val="left"/>
        <w:rPr>
          <w:sz w:val="13"/>
        </w:rPr>
      </w:pPr>
      <w:r>
        <w:pict>
          <v:shape id="_x0000_s1198" type="#_x0000_t202" style="position:absolute;left:0;text-align:left;margin-left:36pt;margin-top:3pt;width:19.65pt;height:14.25pt;z-index:9376;mso-position-horizontal-relative:page" filled="f" stroked="f">
            <v:textbox inset="0,0,0,0">
              <w:txbxContent>
                <w:p w:rsidR="00D04CB6" w:rsidRDefault="00F732FE">
                  <w:pPr>
                    <w:spacing w:line="284" w:lineRule="exact"/>
                    <w:rPr>
                      <w:b/>
                      <w:sz w:val="24"/>
                    </w:rPr>
                  </w:pPr>
                  <w:r>
                    <w:rPr>
                      <w:b/>
                      <w:color w:val="EA5B50"/>
                      <w:spacing w:val="-4"/>
                      <w:w w:val="110"/>
                      <w:sz w:val="24"/>
                    </w:rPr>
                    <w:t>150</w:t>
                  </w:r>
                </w:p>
              </w:txbxContent>
            </v:textbox>
            <w10:wrap anchorx="page"/>
          </v:shape>
        </w:pict>
      </w:r>
      <w:r>
        <w:rPr>
          <w:i/>
          <w:w w:val="105"/>
          <w:sz w:val="13"/>
        </w:rPr>
        <w:t>Raybos</w:t>
      </w:r>
      <w:r>
        <w:rPr>
          <w:i/>
          <w:spacing w:val="5"/>
          <w:w w:val="105"/>
          <w:sz w:val="13"/>
        </w:rPr>
        <w:t xml:space="preserve"> </w:t>
      </w:r>
      <w:r>
        <w:rPr>
          <w:i/>
          <w:w w:val="105"/>
          <w:sz w:val="13"/>
        </w:rPr>
        <w:t>Australia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Jones</w:t>
      </w:r>
      <w:r>
        <w:rPr>
          <w:i/>
          <w:spacing w:val="6"/>
          <w:w w:val="105"/>
          <w:sz w:val="13"/>
        </w:rPr>
        <w:t xml:space="preserve"> </w:t>
      </w:r>
      <w:r>
        <w:rPr>
          <w:w w:val="105"/>
          <w:sz w:val="13"/>
        </w:rPr>
        <w:t>(1985)</w:t>
      </w:r>
      <w:r>
        <w:rPr>
          <w:spacing w:val="6"/>
          <w:w w:val="105"/>
          <w:sz w:val="13"/>
        </w:rPr>
        <w:t xml:space="preserve"> </w:t>
      </w:r>
      <w:r>
        <w:rPr>
          <w:w w:val="105"/>
          <w:sz w:val="13"/>
        </w:rPr>
        <w:t>2</w:t>
      </w:r>
      <w:r>
        <w:rPr>
          <w:spacing w:val="6"/>
          <w:w w:val="105"/>
          <w:sz w:val="13"/>
        </w:rPr>
        <w:t xml:space="preserve"> </w:t>
      </w:r>
      <w:r>
        <w:rPr>
          <w:w w:val="105"/>
          <w:sz w:val="13"/>
        </w:rPr>
        <w:t>NSWLR</w:t>
      </w:r>
      <w:r>
        <w:rPr>
          <w:spacing w:val="6"/>
          <w:w w:val="105"/>
          <w:sz w:val="13"/>
        </w:rPr>
        <w:t xml:space="preserve"> </w:t>
      </w:r>
      <w:r>
        <w:rPr>
          <w:spacing w:val="-5"/>
          <w:w w:val="105"/>
          <w:sz w:val="13"/>
        </w:rPr>
        <w:t>47,</w:t>
      </w:r>
      <w:r>
        <w:rPr>
          <w:spacing w:val="6"/>
          <w:w w:val="105"/>
          <w:sz w:val="13"/>
        </w:rPr>
        <w:t xml:space="preserve"> </w:t>
      </w:r>
      <w:r>
        <w:rPr>
          <w:w w:val="105"/>
          <w:sz w:val="13"/>
        </w:rPr>
        <w:t>55</w:t>
      </w:r>
      <w:r>
        <w:rPr>
          <w:spacing w:val="6"/>
          <w:w w:val="105"/>
          <w:sz w:val="13"/>
        </w:rPr>
        <w:t xml:space="preserve"> </w:t>
      </w:r>
      <w:r>
        <w:rPr>
          <w:w w:val="105"/>
          <w:sz w:val="13"/>
        </w:rPr>
        <w:t>(Kirby</w:t>
      </w:r>
      <w:r>
        <w:rPr>
          <w:spacing w:val="6"/>
          <w:w w:val="105"/>
          <w:sz w:val="13"/>
        </w:rPr>
        <w:t xml:space="preserve"> </w:t>
      </w:r>
      <w:r>
        <w:rPr>
          <w:spacing w:val="1"/>
          <w:w w:val="105"/>
          <w:sz w:val="13"/>
        </w:rPr>
        <w:t>P);</w:t>
      </w:r>
      <w:r>
        <w:rPr>
          <w:spacing w:val="6"/>
          <w:w w:val="105"/>
          <w:sz w:val="13"/>
        </w:rPr>
        <w:t xml:space="preserve"> </w:t>
      </w:r>
      <w:r>
        <w:rPr>
          <w:i/>
          <w:w w:val="105"/>
          <w:sz w:val="13"/>
        </w:rPr>
        <w:t>Hogan</w:t>
      </w:r>
      <w:r>
        <w:rPr>
          <w:i/>
          <w:spacing w:val="5"/>
          <w:w w:val="105"/>
          <w:sz w:val="13"/>
        </w:rPr>
        <w:t xml:space="preserve"> </w:t>
      </w:r>
      <w:r>
        <w:rPr>
          <w:i/>
          <w:w w:val="105"/>
          <w:sz w:val="13"/>
        </w:rPr>
        <w:t>v</w:t>
      </w:r>
      <w:r>
        <w:rPr>
          <w:i/>
          <w:spacing w:val="5"/>
          <w:w w:val="105"/>
          <w:sz w:val="13"/>
        </w:rPr>
        <w:t xml:space="preserve"> </w:t>
      </w:r>
      <w:r>
        <w:rPr>
          <w:i/>
          <w:w w:val="105"/>
          <w:sz w:val="13"/>
        </w:rPr>
        <w:t>Hinch</w:t>
      </w:r>
      <w:r>
        <w:rPr>
          <w:i/>
          <w:spacing w:val="6"/>
          <w:w w:val="105"/>
          <w:sz w:val="13"/>
        </w:rPr>
        <w:t xml:space="preserve"> </w:t>
      </w:r>
      <w:r>
        <w:rPr>
          <w:spacing w:val="-3"/>
          <w:w w:val="105"/>
          <w:sz w:val="13"/>
        </w:rPr>
        <w:t>(2011)</w:t>
      </w:r>
      <w:r>
        <w:rPr>
          <w:spacing w:val="6"/>
          <w:w w:val="105"/>
          <w:sz w:val="13"/>
        </w:rPr>
        <w:t xml:space="preserve"> </w:t>
      </w:r>
      <w:r>
        <w:rPr>
          <w:w w:val="105"/>
          <w:sz w:val="13"/>
        </w:rPr>
        <w:t>243</w:t>
      </w:r>
      <w:r>
        <w:rPr>
          <w:spacing w:val="6"/>
          <w:w w:val="105"/>
          <w:sz w:val="13"/>
        </w:rPr>
        <w:t xml:space="preserve"> </w:t>
      </w:r>
      <w:r>
        <w:rPr>
          <w:w w:val="105"/>
          <w:sz w:val="13"/>
        </w:rPr>
        <w:t>CLR</w:t>
      </w:r>
      <w:r>
        <w:rPr>
          <w:spacing w:val="6"/>
          <w:w w:val="105"/>
          <w:sz w:val="13"/>
        </w:rPr>
        <w:t xml:space="preserve"> </w:t>
      </w:r>
      <w:r>
        <w:rPr>
          <w:w w:val="105"/>
          <w:sz w:val="13"/>
        </w:rPr>
        <w:t>506,</w:t>
      </w:r>
      <w:r>
        <w:rPr>
          <w:spacing w:val="6"/>
          <w:w w:val="105"/>
          <w:sz w:val="13"/>
        </w:rPr>
        <w:t xml:space="preserve"> </w:t>
      </w:r>
      <w:r>
        <w:rPr>
          <w:w w:val="105"/>
          <w:sz w:val="13"/>
        </w:rPr>
        <w:t>532</w:t>
      </w:r>
      <w:r>
        <w:rPr>
          <w:spacing w:val="6"/>
          <w:w w:val="105"/>
          <w:sz w:val="13"/>
        </w:rPr>
        <w:t xml:space="preserve"> </w:t>
      </w:r>
      <w:r>
        <w:rPr>
          <w:w w:val="105"/>
          <w:sz w:val="13"/>
        </w:rPr>
        <w:t>[22]</w:t>
      </w:r>
      <w:r>
        <w:rPr>
          <w:spacing w:val="6"/>
          <w:w w:val="105"/>
          <w:sz w:val="13"/>
        </w:rPr>
        <w:t xml:space="preserve"> </w:t>
      </w:r>
      <w:r>
        <w:rPr>
          <w:w w:val="105"/>
          <w:sz w:val="13"/>
        </w:rPr>
        <w:t>(French</w:t>
      </w:r>
      <w:r>
        <w:rPr>
          <w:spacing w:val="6"/>
          <w:w w:val="105"/>
          <w:sz w:val="13"/>
        </w:rPr>
        <w:t xml:space="preserve"> </w:t>
      </w:r>
      <w:r>
        <w:rPr>
          <w:spacing w:val="1"/>
          <w:w w:val="105"/>
          <w:sz w:val="13"/>
        </w:rPr>
        <w:t>CJ).</w:t>
      </w:r>
    </w:p>
    <w:p w:rsidR="00D04CB6" w:rsidRDefault="00F732FE">
      <w:pPr>
        <w:pStyle w:val="ListParagraph"/>
        <w:numPr>
          <w:ilvl w:val="0"/>
          <w:numId w:val="68"/>
        </w:numPr>
        <w:tabs>
          <w:tab w:val="left" w:pos="1940"/>
          <w:tab w:val="left" w:pos="1942"/>
        </w:tabs>
        <w:jc w:val="left"/>
        <w:rPr>
          <w:sz w:val="13"/>
        </w:rPr>
      </w:pPr>
      <w:r>
        <w:rPr>
          <w:i/>
          <w:w w:val="105"/>
          <w:sz w:val="13"/>
        </w:rPr>
        <w:t>News</w:t>
      </w:r>
      <w:r>
        <w:rPr>
          <w:i/>
          <w:spacing w:val="6"/>
          <w:w w:val="105"/>
          <w:sz w:val="13"/>
        </w:rPr>
        <w:t xml:space="preserve"> </w:t>
      </w:r>
      <w:r>
        <w:rPr>
          <w:i/>
          <w:w w:val="105"/>
          <w:sz w:val="13"/>
        </w:rPr>
        <w:t>Digital</w:t>
      </w:r>
      <w:r>
        <w:rPr>
          <w:i/>
          <w:spacing w:val="6"/>
          <w:w w:val="105"/>
          <w:sz w:val="13"/>
        </w:rPr>
        <w:t xml:space="preserve"> </w:t>
      </w:r>
      <w:r>
        <w:rPr>
          <w:i/>
          <w:w w:val="105"/>
          <w:sz w:val="13"/>
        </w:rPr>
        <w:t>Media</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i/>
          <w:w w:val="105"/>
          <w:sz w:val="13"/>
        </w:rPr>
        <w:t>v</w:t>
      </w:r>
      <w:r>
        <w:rPr>
          <w:i/>
          <w:spacing w:val="6"/>
          <w:w w:val="105"/>
          <w:sz w:val="13"/>
        </w:rPr>
        <w:t xml:space="preserve"> </w:t>
      </w:r>
      <w:r>
        <w:rPr>
          <w:i/>
          <w:w w:val="105"/>
          <w:sz w:val="13"/>
        </w:rPr>
        <w:t>Mokbel</w:t>
      </w:r>
      <w:r>
        <w:rPr>
          <w:i/>
          <w:spacing w:val="8"/>
          <w:w w:val="105"/>
          <w:sz w:val="13"/>
        </w:rPr>
        <w:t xml:space="preserve"> </w:t>
      </w:r>
      <w:r>
        <w:rPr>
          <w:w w:val="105"/>
          <w:sz w:val="13"/>
        </w:rPr>
        <w:t>(2010)</w:t>
      </w:r>
      <w:r>
        <w:rPr>
          <w:spacing w:val="8"/>
          <w:w w:val="105"/>
          <w:sz w:val="13"/>
        </w:rPr>
        <w:t xml:space="preserve"> </w:t>
      </w:r>
      <w:r>
        <w:rPr>
          <w:w w:val="105"/>
          <w:sz w:val="13"/>
        </w:rPr>
        <w:t>30</w:t>
      </w:r>
      <w:r>
        <w:rPr>
          <w:spacing w:val="8"/>
          <w:w w:val="105"/>
          <w:sz w:val="13"/>
        </w:rPr>
        <w:t xml:space="preserve"> </w:t>
      </w:r>
      <w:r>
        <w:rPr>
          <w:w w:val="105"/>
          <w:sz w:val="13"/>
        </w:rPr>
        <w:t>VR</w:t>
      </w:r>
      <w:r>
        <w:rPr>
          <w:spacing w:val="8"/>
          <w:w w:val="105"/>
          <w:sz w:val="13"/>
        </w:rPr>
        <w:t xml:space="preserve"> </w:t>
      </w:r>
      <w:r>
        <w:rPr>
          <w:w w:val="105"/>
          <w:sz w:val="13"/>
        </w:rPr>
        <w:t>248,</w:t>
      </w:r>
      <w:r>
        <w:rPr>
          <w:spacing w:val="8"/>
          <w:w w:val="105"/>
          <w:sz w:val="13"/>
        </w:rPr>
        <w:t xml:space="preserve"> </w:t>
      </w:r>
      <w:r>
        <w:rPr>
          <w:w w:val="105"/>
          <w:sz w:val="13"/>
        </w:rPr>
        <w:t>258–9</w:t>
      </w:r>
      <w:r>
        <w:rPr>
          <w:spacing w:val="8"/>
          <w:w w:val="105"/>
          <w:sz w:val="13"/>
        </w:rPr>
        <w:t xml:space="preserve"> </w:t>
      </w:r>
      <w:r>
        <w:rPr>
          <w:w w:val="105"/>
          <w:sz w:val="13"/>
        </w:rPr>
        <w:t>(Warren</w:t>
      </w:r>
      <w:r>
        <w:rPr>
          <w:spacing w:val="8"/>
          <w:w w:val="105"/>
          <w:sz w:val="13"/>
        </w:rPr>
        <w:t xml:space="preserve"> </w:t>
      </w:r>
      <w:r>
        <w:rPr>
          <w:w w:val="105"/>
          <w:sz w:val="13"/>
        </w:rPr>
        <w:t>CJ</w:t>
      </w:r>
      <w:r>
        <w:rPr>
          <w:spacing w:val="8"/>
          <w:w w:val="105"/>
          <w:sz w:val="13"/>
        </w:rPr>
        <w:t xml:space="preserve"> </w:t>
      </w:r>
      <w:r>
        <w:rPr>
          <w:w w:val="105"/>
          <w:sz w:val="13"/>
        </w:rPr>
        <w:t>and</w:t>
      </w:r>
      <w:r>
        <w:rPr>
          <w:spacing w:val="8"/>
          <w:w w:val="105"/>
          <w:sz w:val="13"/>
        </w:rPr>
        <w:t xml:space="preserve"> </w:t>
      </w:r>
      <w:r>
        <w:rPr>
          <w:w w:val="105"/>
          <w:sz w:val="13"/>
        </w:rPr>
        <w:t>Byrne</w:t>
      </w:r>
      <w:r>
        <w:rPr>
          <w:spacing w:val="8"/>
          <w:w w:val="105"/>
          <w:sz w:val="13"/>
        </w:rPr>
        <w:t xml:space="preserve"> </w:t>
      </w:r>
      <w:r>
        <w:rPr>
          <w:spacing w:val="1"/>
          <w:w w:val="105"/>
          <w:sz w:val="13"/>
        </w:rPr>
        <w:t>AJA).</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683"/>
        <w:jc w:val="left"/>
        <w:rPr>
          <w:sz w:val="12"/>
        </w:rPr>
      </w:pPr>
      <w:bookmarkStart w:id="250" w:name="Open_Courts_Act_Review—recommendations"/>
      <w:bookmarkStart w:id="251" w:name="_bookmark101"/>
      <w:bookmarkEnd w:id="250"/>
      <w:bookmarkEnd w:id="251"/>
      <w:r>
        <w:rPr>
          <w:spacing w:val="-3"/>
          <w:sz w:val="21"/>
        </w:rPr>
        <w:t xml:space="preserve">Open </w:t>
      </w:r>
      <w:r>
        <w:rPr>
          <w:spacing w:val="-5"/>
          <w:sz w:val="21"/>
        </w:rPr>
        <w:t xml:space="preserve">justice </w:t>
      </w:r>
      <w:r>
        <w:rPr>
          <w:spacing w:val="-4"/>
          <w:sz w:val="21"/>
        </w:rPr>
        <w:t xml:space="preserve">can </w:t>
      </w:r>
      <w:r>
        <w:rPr>
          <w:sz w:val="21"/>
        </w:rPr>
        <w:t xml:space="preserve">be </w:t>
      </w:r>
      <w:r>
        <w:rPr>
          <w:spacing w:val="-6"/>
          <w:sz w:val="21"/>
        </w:rPr>
        <w:t xml:space="preserve">limited </w:t>
      </w:r>
      <w:r>
        <w:rPr>
          <w:spacing w:val="-4"/>
          <w:sz w:val="21"/>
        </w:rPr>
        <w:t xml:space="preserve">by statutory and </w:t>
      </w:r>
      <w:r>
        <w:rPr>
          <w:spacing w:val="-5"/>
          <w:sz w:val="21"/>
        </w:rPr>
        <w:t xml:space="preserve">common law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6"/>
          <w:sz w:val="21"/>
        </w:rPr>
        <w:t xml:space="preserve">publishing information </w:t>
      </w:r>
      <w:r>
        <w:rPr>
          <w:spacing w:val="-4"/>
          <w:sz w:val="21"/>
        </w:rPr>
        <w:t xml:space="preserve">about cases </w:t>
      </w:r>
      <w:r>
        <w:rPr>
          <w:spacing w:val="-5"/>
          <w:sz w:val="21"/>
        </w:rPr>
        <w:t xml:space="preserve">that are </w:t>
      </w:r>
      <w:r>
        <w:rPr>
          <w:spacing w:val="-4"/>
          <w:sz w:val="21"/>
        </w:rPr>
        <w:t xml:space="preserve">necessary to </w:t>
      </w:r>
      <w:r>
        <w:rPr>
          <w:spacing w:val="-5"/>
          <w:sz w:val="21"/>
        </w:rPr>
        <w:t xml:space="preserve">secure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6"/>
          <w:sz w:val="21"/>
        </w:rPr>
        <w:t>justice.</w:t>
      </w:r>
      <w:r>
        <w:rPr>
          <w:spacing w:val="-6"/>
          <w:position w:val="7"/>
          <w:sz w:val="12"/>
        </w:rPr>
        <w:t>5</w:t>
      </w:r>
    </w:p>
    <w:p w:rsidR="00D04CB6" w:rsidRDefault="00F732FE">
      <w:pPr>
        <w:pStyle w:val="ListParagraph"/>
        <w:numPr>
          <w:ilvl w:val="1"/>
          <w:numId w:val="185"/>
        </w:numPr>
        <w:tabs>
          <w:tab w:val="left" w:pos="920"/>
          <w:tab w:val="left" w:pos="921"/>
        </w:tabs>
        <w:spacing w:before="120" w:line="242" w:lineRule="auto"/>
        <w:ind w:left="920" w:right="1650" w:hanging="793"/>
        <w:jc w:val="left"/>
        <w:rPr>
          <w:sz w:val="21"/>
        </w:rPr>
      </w:pPr>
      <w:r>
        <w:rPr>
          <w:spacing w:val="-3"/>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w w:val="105"/>
          <w:sz w:val="21"/>
        </w:rPr>
        <w:t xml:space="preserve">Act </w:t>
      </w:r>
      <w:r>
        <w:rPr>
          <w:spacing w:val="-6"/>
          <w:w w:val="105"/>
          <w:sz w:val="21"/>
        </w:rPr>
        <w:t xml:space="preserve">prohibit </w:t>
      </w:r>
      <w:r>
        <w:rPr>
          <w:spacing w:val="-4"/>
          <w:w w:val="105"/>
          <w:sz w:val="21"/>
        </w:rPr>
        <w:t xml:space="preserve">and restrict the </w:t>
      </w:r>
      <w:r>
        <w:rPr>
          <w:spacing w:val="-5"/>
          <w:w w:val="105"/>
          <w:sz w:val="21"/>
        </w:rPr>
        <w:t xml:space="preserve">publication </w:t>
      </w:r>
      <w:r>
        <w:rPr>
          <w:spacing w:val="-4"/>
          <w:w w:val="105"/>
          <w:sz w:val="21"/>
        </w:rPr>
        <w:t xml:space="preserve">of </w:t>
      </w:r>
      <w:r>
        <w:rPr>
          <w:spacing w:val="-6"/>
          <w:w w:val="105"/>
          <w:sz w:val="21"/>
        </w:rPr>
        <w:t xml:space="preserve">information </w:t>
      </w:r>
      <w:r>
        <w:rPr>
          <w:spacing w:val="-4"/>
          <w:w w:val="105"/>
          <w:sz w:val="21"/>
        </w:rPr>
        <w:t>a</w:t>
      </w:r>
      <w:r>
        <w:rPr>
          <w:spacing w:val="-4"/>
          <w:w w:val="105"/>
          <w:sz w:val="21"/>
        </w:rPr>
        <w:t xml:space="preserve">bout cases in </w:t>
      </w:r>
      <w:r>
        <w:rPr>
          <w:spacing w:val="-5"/>
          <w:w w:val="105"/>
          <w:sz w:val="21"/>
        </w:rPr>
        <w:t xml:space="preserve">Victoria. </w:t>
      </w:r>
      <w:r>
        <w:rPr>
          <w:w w:val="105"/>
          <w:sz w:val="21"/>
        </w:rPr>
        <w:t xml:space="preserve">As </w:t>
      </w:r>
      <w:r>
        <w:rPr>
          <w:spacing w:val="-4"/>
          <w:w w:val="105"/>
          <w:sz w:val="21"/>
        </w:rPr>
        <w:t xml:space="preserve">these laws sanction </w:t>
      </w:r>
      <w:r>
        <w:rPr>
          <w:spacing w:val="-5"/>
          <w:w w:val="105"/>
          <w:sz w:val="21"/>
        </w:rPr>
        <w:t xml:space="preserve">departures from </w:t>
      </w:r>
      <w:r>
        <w:rPr>
          <w:spacing w:val="-4"/>
          <w:w w:val="105"/>
          <w:sz w:val="21"/>
        </w:rPr>
        <w:t xml:space="preserve">the open </w:t>
      </w:r>
      <w:r>
        <w:rPr>
          <w:spacing w:val="-5"/>
          <w:w w:val="105"/>
          <w:sz w:val="21"/>
        </w:rPr>
        <w:t xml:space="preserve">justice </w:t>
      </w:r>
      <w:r>
        <w:rPr>
          <w:spacing w:val="-6"/>
          <w:w w:val="105"/>
          <w:sz w:val="21"/>
        </w:rPr>
        <w:t xml:space="preserve">principle, </w:t>
      </w:r>
      <w:r>
        <w:rPr>
          <w:spacing w:val="-5"/>
          <w:w w:val="105"/>
          <w:sz w:val="21"/>
        </w:rPr>
        <w:t xml:space="preserve">this </w:t>
      </w:r>
      <w:r>
        <w:rPr>
          <w:spacing w:val="-6"/>
          <w:w w:val="105"/>
          <w:sz w:val="21"/>
        </w:rPr>
        <w:t xml:space="preserve">principle </w:t>
      </w:r>
      <w:r>
        <w:rPr>
          <w:spacing w:val="-4"/>
          <w:w w:val="105"/>
          <w:sz w:val="21"/>
        </w:rPr>
        <w:t xml:space="preserve">must </w:t>
      </w:r>
      <w:r>
        <w:rPr>
          <w:w w:val="105"/>
          <w:sz w:val="21"/>
        </w:rPr>
        <w:t xml:space="preserve">be </w:t>
      </w:r>
      <w:r>
        <w:rPr>
          <w:spacing w:val="-6"/>
          <w:w w:val="105"/>
          <w:sz w:val="21"/>
        </w:rPr>
        <w:t xml:space="preserve">considered </w:t>
      </w:r>
      <w:r>
        <w:rPr>
          <w:spacing w:val="-4"/>
          <w:w w:val="105"/>
          <w:sz w:val="21"/>
        </w:rPr>
        <w:t xml:space="preserve">when </w:t>
      </w:r>
      <w:r>
        <w:rPr>
          <w:spacing w:val="-5"/>
          <w:w w:val="105"/>
          <w:sz w:val="21"/>
        </w:rPr>
        <w:t xml:space="preserve">assessing their application </w:t>
      </w:r>
      <w:r>
        <w:rPr>
          <w:spacing w:val="-4"/>
          <w:w w:val="105"/>
          <w:sz w:val="21"/>
        </w:rPr>
        <w:t>and</w:t>
      </w:r>
      <w:r>
        <w:rPr>
          <w:spacing w:val="-36"/>
          <w:w w:val="105"/>
          <w:sz w:val="21"/>
        </w:rPr>
        <w:t xml:space="preserve"> </w:t>
      </w:r>
      <w:r>
        <w:rPr>
          <w:spacing w:val="-6"/>
          <w:w w:val="105"/>
          <w:sz w:val="21"/>
        </w:rPr>
        <w:t>enforcement.</w:t>
      </w:r>
    </w:p>
    <w:p w:rsidR="00D04CB6" w:rsidRDefault="00F732FE">
      <w:pPr>
        <w:pStyle w:val="ListParagraph"/>
        <w:numPr>
          <w:ilvl w:val="1"/>
          <w:numId w:val="185"/>
        </w:numPr>
        <w:tabs>
          <w:tab w:val="left" w:pos="920"/>
          <w:tab w:val="left" w:pos="921"/>
        </w:tabs>
        <w:spacing w:before="121" w:line="242" w:lineRule="auto"/>
        <w:ind w:left="920" w:right="1631" w:hanging="793"/>
        <w:jc w:val="left"/>
        <w:rPr>
          <w:sz w:val="21"/>
        </w:rPr>
      </w:pPr>
      <w:r>
        <w:rPr>
          <w:spacing w:val="-5"/>
          <w:w w:val="105"/>
          <w:sz w:val="21"/>
        </w:rPr>
        <w:t xml:space="preserve">Courts </w:t>
      </w:r>
      <w:r>
        <w:rPr>
          <w:spacing w:val="-4"/>
          <w:w w:val="105"/>
          <w:sz w:val="21"/>
        </w:rPr>
        <w:t xml:space="preserve">apply and </w:t>
      </w:r>
      <w:r>
        <w:rPr>
          <w:spacing w:val="-6"/>
          <w:w w:val="105"/>
          <w:sz w:val="21"/>
        </w:rPr>
        <w:t xml:space="preserve">enforce 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 xml:space="preserve">publication for </w:t>
      </w:r>
      <w:r>
        <w:rPr>
          <w:w w:val="105"/>
          <w:sz w:val="21"/>
        </w:rPr>
        <w:t xml:space="preserve">a </w:t>
      </w:r>
      <w:r>
        <w:rPr>
          <w:spacing w:val="-5"/>
          <w:w w:val="105"/>
          <w:sz w:val="21"/>
        </w:rPr>
        <w:t>range</w:t>
      </w:r>
      <w:r>
        <w:rPr>
          <w:spacing w:val="-5"/>
          <w:w w:val="105"/>
          <w:sz w:val="21"/>
        </w:rPr>
        <w:t xml:space="preserve"> </w:t>
      </w:r>
      <w:r>
        <w:rPr>
          <w:spacing w:val="-4"/>
          <w:w w:val="105"/>
          <w:sz w:val="21"/>
        </w:rPr>
        <w:t xml:space="preserve">of </w:t>
      </w:r>
      <w:r>
        <w:rPr>
          <w:spacing w:val="-5"/>
          <w:w w:val="105"/>
          <w:sz w:val="21"/>
        </w:rPr>
        <w:t xml:space="preserve">reasons, </w:t>
      </w:r>
      <w:r>
        <w:rPr>
          <w:spacing w:val="-6"/>
          <w:w w:val="105"/>
          <w:sz w:val="21"/>
        </w:rPr>
        <w:t xml:space="preserve">including </w:t>
      </w:r>
      <w:r>
        <w:rPr>
          <w:spacing w:val="-5"/>
          <w:w w:val="105"/>
          <w:sz w:val="21"/>
        </w:rPr>
        <w:t xml:space="preserve">protecting </w:t>
      </w:r>
      <w:r>
        <w:rPr>
          <w:spacing w:val="-4"/>
          <w:w w:val="105"/>
          <w:sz w:val="21"/>
        </w:rPr>
        <w:t xml:space="preserve">the </w:t>
      </w:r>
      <w:r>
        <w:rPr>
          <w:spacing w:val="-6"/>
          <w:w w:val="105"/>
          <w:sz w:val="21"/>
        </w:rPr>
        <w:t xml:space="preserve">identities </w:t>
      </w:r>
      <w:r>
        <w:rPr>
          <w:spacing w:val="-4"/>
          <w:w w:val="105"/>
          <w:sz w:val="21"/>
        </w:rPr>
        <w:t xml:space="preserve">of people </w:t>
      </w:r>
      <w:r>
        <w:rPr>
          <w:spacing w:val="-6"/>
          <w:w w:val="105"/>
          <w:sz w:val="21"/>
        </w:rPr>
        <w:t xml:space="preserve">involved </w:t>
      </w:r>
      <w:r>
        <w:rPr>
          <w:spacing w:val="-4"/>
          <w:w w:val="105"/>
          <w:sz w:val="21"/>
        </w:rPr>
        <w:t xml:space="preserve">in cases, </w:t>
      </w:r>
      <w:r>
        <w:rPr>
          <w:spacing w:val="-5"/>
          <w:w w:val="105"/>
          <w:sz w:val="21"/>
        </w:rPr>
        <w:t xml:space="preserve">such </w:t>
      </w:r>
      <w:r>
        <w:rPr>
          <w:spacing w:val="-3"/>
          <w:w w:val="105"/>
          <w:sz w:val="21"/>
        </w:rPr>
        <w:t xml:space="preserve">as </w:t>
      </w:r>
      <w:r>
        <w:rPr>
          <w:spacing w:val="-6"/>
          <w:w w:val="105"/>
          <w:sz w:val="21"/>
        </w:rPr>
        <w:t xml:space="preserve">child </w:t>
      </w:r>
      <w:r>
        <w:rPr>
          <w:spacing w:val="-5"/>
          <w:w w:val="105"/>
          <w:sz w:val="21"/>
        </w:rPr>
        <w:t xml:space="preserve">witnesses, </w:t>
      </w:r>
      <w:r>
        <w:rPr>
          <w:spacing w:val="-3"/>
          <w:w w:val="105"/>
          <w:sz w:val="21"/>
        </w:rPr>
        <w:t xml:space="preserve">or </w:t>
      </w:r>
      <w:r>
        <w:rPr>
          <w:spacing w:val="-6"/>
          <w:w w:val="105"/>
          <w:sz w:val="21"/>
        </w:rPr>
        <w:t xml:space="preserve">shielding </w:t>
      </w:r>
      <w:r>
        <w:rPr>
          <w:spacing w:val="-5"/>
          <w:w w:val="105"/>
          <w:sz w:val="21"/>
        </w:rPr>
        <w:t xml:space="preserve">jurors from </w:t>
      </w:r>
      <w:r>
        <w:rPr>
          <w:spacing w:val="-6"/>
          <w:w w:val="105"/>
          <w:sz w:val="21"/>
        </w:rPr>
        <w:t xml:space="preserve">prejudicial material </w:t>
      </w:r>
      <w:r>
        <w:rPr>
          <w:spacing w:val="-4"/>
          <w:w w:val="105"/>
          <w:sz w:val="21"/>
        </w:rPr>
        <w:t xml:space="preserve">about </w:t>
      </w:r>
      <w:r>
        <w:rPr>
          <w:spacing w:val="-3"/>
          <w:w w:val="105"/>
          <w:sz w:val="21"/>
        </w:rPr>
        <w:t xml:space="preserve">an </w:t>
      </w:r>
      <w:r>
        <w:rPr>
          <w:spacing w:val="-5"/>
          <w:w w:val="105"/>
          <w:sz w:val="21"/>
        </w:rPr>
        <w:t xml:space="preserve">accused </w:t>
      </w:r>
      <w:r>
        <w:rPr>
          <w:spacing w:val="-4"/>
          <w:w w:val="105"/>
          <w:sz w:val="21"/>
        </w:rPr>
        <w:t xml:space="preserve">person </w:t>
      </w:r>
      <w:r>
        <w:rPr>
          <w:spacing w:val="-3"/>
          <w:w w:val="105"/>
          <w:sz w:val="21"/>
        </w:rPr>
        <w:t xml:space="preserve">who is on </w:t>
      </w:r>
      <w:r>
        <w:rPr>
          <w:spacing w:val="-6"/>
          <w:w w:val="105"/>
          <w:sz w:val="21"/>
        </w:rPr>
        <w:t xml:space="preserve">trial. </w:t>
      </w:r>
      <w:r>
        <w:rPr>
          <w:spacing w:val="-5"/>
          <w:w w:val="105"/>
          <w:sz w:val="21"/>
        </w:rPr>
        <w:t xml:space="preserve">Effective </w:t>
      </w:r>
      <w:r>
        <w:rPr>
          <w:spacing w:val="-6"/>
          <w:w w:val="105"/>
          <w:sz w:val="21"/>
        </w:rPr>
        <w:t>enforcement</w:t>
      </w:r>
      <w:r>
        <w:rPr>
          <w:spacing w:val="-13"/>
          <w:w w:val="105"/>
          <w:sz w:val="21"/>
        </w:rPr>
        <w:t xml:space="preserve"> </w:t>
      </w:r>
      <w:r>
        <w:rPr>
          <w:spacing w:val="-3"/>
          <w:w w:val="105"/>
          <w:sz w:val="21"/>
        </w:rPr>
        <w:t>is</w:t>
      </w:r>
      <w:r>
        <w:rPr>
          <w:spacing w:val="-13"/>
          <w:w w:val="105"/>
          <w:sz w:val="21"/>
        </w:rPr>
        <w:t xml:space="preserve"> </w:t>
      </w:r>
      <w:r>
        <w:rPr>
          <w:spacing w:val="-5"/>
          <w:w w:val="105"/>
          <w:sz w:val="21"/>
        </w:rPr>
        <w:t>critical</w:t>
      </w:r>
      <w:r>
        <w:rPr>
          <w:spacing w:val="-13"/>
          <w:w w:val="105"/>
          <w:sz w:val="21"/>
        </w:rPr>
        <w:t xml:space="preserve"> </w:t>
      </w:r>
      <w:r>
        <w:rPr>
          <w:spacing w:val="-4"/>
          <w:w w:val="105"/>
          <w:sz w:val="21"/>
        </w:rPr>
        <w:t>to</w:t>
      </w:r>
      <w:r>
        <w:rPr>
          <w:spacing w:val="-13"/>
          <w:w w:val="105"/>
          <w:sz w:val="21"/>
        </w:rPr>
        <w:t xml:space="preserve"> </w:t>
      </w:r>
      <w:r>
        <w:rPr>
          <w:spacing w:val="-5"/>
          <w:w w:val="105"/>
          <w:sz w:val="21"/>
        </w:rPr>
        <w:t>securing</w:t>
      </w:r>
      <w:r>
        <w:rPr>
          <w:spacing w:val="-13"/>
          <w:w w:val="105"/>
          <w:sz w:val="21"/>
        </w:rPr>
        <w:t xml:space="preserve"> </w:t>
      </w:r>
      <w:r>
        <w:rPr>
          <w:spacing w:val="-6"/>
          <w:w w:val="105"/>
          <w:sz w:val="21"/>
        </w:rPr>
        <w:t>fair</w:t>
      </w:r>
      <w:r>
        <w:rPr>
          <w:spacing w:val="-13"/>
          <w:w w:val="105"/>
          <w:sz w:val="21"/>
        </w:rPr>
        <w:t xml:space="preserve"> </w:t>
      </w:r>
      <w:r>
        <w:rPr>
          <w:spacing w:val="-5"/>
          <w:w w:val="105"/>
          <w:sz w:val="21"/>
        </w:rPr>
        <w:t>trials</w:t>
      </w:r>
      <w:r>
        <w:rPr>
          <w:spacing w:val="-13"/>
          <w:w w:val="105"/>
          <w:sz w:val="21"/>
        </w:rPr>
        <w:t xml:space="preserve"> </w:t>
      </w:r>
      <w:r>
        <w:rPr>
          <w:spacing w:val="-5"/>
          <w:w w:val="105"/>
          <w:sz w:val="21"/>
        </w:rPr>
        <w:t>for</w:t>
      </w:r>
      <w:r>
        <w:rPr>
          <w:spacing w:val="-13"/>
          <w:w w:val="105"/>
          <w:sz w:val="21"/>
        </w:rPr>
        <w:t xml:space="preserve"> </w:t>
      </w:r>
      <w:r>
        <w:rPr>
          <w:spacing w:val="-4"/>
          <w:w w:val="105"/>
          <w:sz w:val="21"/>
        </w:rPr>
        <w:t>parties,</w:t>
      </w:r>
      <w:r>
        <w:rPr>
          <w:spacing w:val="-13"/>
          <w:w w:val="105"/>
          <w:sz w:val="21"/>
        </w:rPr>
        <w:t xml:space="preserve"> </w:t>
      </w:r>
      <w:r>
        <w:rPr>
          <w:spacing w:val="-5"/>
          <w:w w:val="105"/>
          <w:sz w:val="21"/>
        </w:rPr>
        <w:t>witnesses,</w:t>
      </w:r>
      <w:r>
        <w:rPr>
          <w:spacing w:val="-13"/>
          <w:w w:val="105"/>
          <w:sz w:val="21"/>
        </w:rPr>
        <w:t xml:space="preserve"> </w:t>
      </w:r>
      <w:r>
        <w:rPr>
          <w:spacing w:val="-4"/>
          <w:w w:val="105"/>
          <w:sz w:val="21"/>
        </w:rPr>
        <w:t>victims</w:t>
      </w:r>
      <w:r>
        <w:rPr>
          <w:spacing w:val="-13"/>
          <w:w w:val="105"/>
          <w:sz w:val="21"/>
        </w:rPr>
        <w:t xml:space="preserve"> </w:t>
      </w:r>
      <w:r>
        <w:rPr>
          <w:spacing w:val="-4"/>
          <w:w w:val="105"/>
          <w:sz w:val="21"/>
        </w:rPr>
        <w:t>and</w:t>
      </w:r>
      <w:r>
        <w:rPr>
          <w:spacing w:val="-13"/>
          <w:w w:val="105"/>
          <w:sz w:val="21"/>
        </w:rPr>
        <w:t xml:space="preserve"> </w:t>
      </w:r>
      <w:r>
        <w:rPr>
          <w:spacing w:val="-4"/>
          <w:w w:val="105"/>
          <w:sz w:val="21"/>
        </w:rPr>
        <w:t>the</w:t>
      </w:r>
      <w:r>
        <w:rPr>
          <w:spacing w:val="-13"/>
          <w:w w:val="105"/>
          <w:sz w:val="21"/>
        </w:rPr>
        <w:t xml:space="preserve"> </w:t>
      </w:r>
      <w:r>
        <w:rPr>
          <w:spacing w:val="-6"/>
          <w:w w:val="105"/>
          <w:sz w:val="21"/>
        </w:rPr>
        <w:t>community.</w:t>
      </w:r>
    </w:p>
    <w:p w:rsidR="00D04CB6" w:rsidRDefault="00F732FE">
      <w:pPr>
        <w:pStyle w:val="ListParagraph"/>
        <w:numPr>
          <w:ilvl w:val="1"/>
          <w:numId w:val="185"/>
        </w:numPr>
        <w:tabs>
          <w:tab w:val="left" w:pos="920"/>
          <w:tab w:val="left" w:pos="921"/>
        </w:tabs>
        <w:spacing w:before="121" w:line="242" w:lineRule="auto"/>
        <w:ind w:left="920" w:right="1615"/>
        <w:jc w:val="left"/>
        <w:rPr>
          <w:sz w:val="21"/>
        </w:rPr>
      </w:pPr>
      <w:r>
        <w:rPr>
          <w:spacing w:val="-3"/>
          <w:w w:val="105"/>
          <w:sz w:val="21"/>
        </w:rPr>
        <w:t xml:space="preserve">The </w:t>
      </w:r>
      <w:r>
        <w:rPr>
          <w:spacing w:val="-6"/>
          <w:w w:val="105"/>
          <w:sz w:val="21"/>
        </w:rPr>
        <w:t xml:space="preserve">internet </w:t>
      </w:r>
      <w:r>
        <w:rPr>
          <w:spacing w:val="-4"/>
          <w:w w:val="105"/>
          <w:sz w:val="21"/>
        </w:rPr>
        <w:t xml:space="preserve">and </w:t>
      </w:r>
      <w:r>
        <w:rPr>
          <w:spacing w:val="-5"/>
          <w:w w:val="105"/>
          <w:sz w:val="21"/>
        </w:rPr>
        <w:t xml:space="preserve">other </w:t>
      </w:r>
      <w:r>
        <w:rPr>
          <w:spacing w:val="-4"/>
          <w:w w:val="105"/>
          <w:sz w:val="21"/>
        </w:rPr>
        <w:t xml:space="preserve">modern </w:t>
      </w:r>
      <w:r>
        <w:rPr>
          <w:spacing w:val="-5"/>
          <w:w w:val="105"/>
          <w:sz w:val="21"/>
        </w:rPr>
        <w:t xml:space="preserve">technologies </w:t>
      </w:r>
      <w:r>
        <w:rPr>
          <w:spacing w:val="-6"/>
          <w:w w:val="105"/>
          <w:sz w:val="21"/>
        </w:rPr>
        <w:t xml:space="preserve">challenge </w:t>
      </w:r>
      <w:r>
        <w:rPr>
          <w:spacing w:val="-4"/>
          <w:w w:val="105"/>
          <w:sz w:val="21"/>
        </w:rPr>
        <w:t xml:space="preserve">the courts’ </w:t>
      </w:r>
      <w:r>
        <w:rPr>
          <w:spacing w:val="-5"/>
          <w:w w:val="105"/>
          <w:sz w:val="21"/>
        </w:rPr>
        <w:t xml:space="preserve">ability </w:t>
      </w:r>
      <w:r>
        <w:rPr>
          <w:spacing w:val="-4"/>
          <w:w w:val="105"/>
          <w:sz w:val="21"/>
        </w:rPr>
        <w:t xml:space="preserve">to </w:t>
      </w:r>
      <w:r>
        <w:rPr>
          <w:spacing w:val="-6"/>
          <w:w w:val="105"/>
          <w:sz w:val="21"/>
        </w:rPr>
        <w:t>enforce prohibitions</w:t>
      </w:r>
      <w:r>
        <w:rPr>
          <w:spacing w:val="-13"/>
          <w:w w:val="105"/>
          <w:sz w:val="21"/>
        </w:rPr>
        <w:t xml:space="preserve"> </w:t>
      </w:r>
      <w:r>
        <w:rPr>
          <w:spacing w:val="-4"/>
          <w:w w:val="105"/>
          <w:sz w:val="21"/>
        </w:rPr>
        <w:t>and</w:t>
      </w:r>
      <w:r>
        <w:rPr>
          <w:spacing w:val="-13"/>
          <w:w w:val="105"/>
          <w:sz w:val="21"/>
        </w:rPr>
        <w:t xml:space="preserve"> </w:t>
      </w:r>
      <w:r>
        <w:rPr>
          <w:spacing w:val="-5"/>
          <w:w w:val="105"/>
          <w:sz w:val="21"/>
        </w:rPr>
        <w:t>restrictions</w:t>
      </w:r>
      <w:r>
        <w:rPr>
          <w:spacing w:val="-13"/>
          <w:w w:val="105"/>
          <w:sz w:val="21"/>
        </w:rPr>
        <w:t xml:space="preserve"> </w:t>
      </w:r>
      <w:r>
        <w:rPr>
          <w:spacing w:val="-3"/>
          <w:w w:val="105"/>
          <w:sz w:val="21"/>
        </w:rPr>
        <w:t>on</w:t>
      </w:r>
      <w:r>
        <w:rPr>
          <w:spacing w:val="-13"/>
          <w:w w:val="105"/>
          <w:sz w:val="21"/>
        </w:rPr>
        <w:t xml:space="preserve"> </w:t>
      </w:r>
      <w:r>
        <w:rPr>
          <w:spacing w:val="-6"/>
          <w:w w:val="105"/>
          <w:sz w:val="21"/>
        </w:rPr>
        <w:t>publication.</w:t>
      </w:r>
      <w:r>
        <w:rPr>
          <w:spacing w:val="-13"/>
          <w:w w:val="105"/>
          <w:sz w:val="21"/>
        </w:rPr>
        <w:t xml:space="preserve"> </w:t>
      </w:r>
      <w:r>
        <w:rPr>
          <w:w w:val="105"/>
          <w:sz w:val="21"/>
        </w:rPr>
        <w:t>If</w:t>
      </w:r>
      <w:r>
        <w:rPr>
          <w:spacing w:val="-13"/>
          <w:w w:val="105"/>
          <w:sz w:val="21"/>
        </w:rPr>
        <w:t xml:space="preserve"> </w:t>
      </w:r>
      <w:r>
        <w:rPr>
          <w:spacing w:val="-6"/>
          <w:w w:val="105"/>
          <w:sz w:val="21"/>
        </w:rPr>
        <w:t>prohibitions</w:t>
      </w:r>
      <w:r>
        <w:rPr>
          <w:spacing w:val="-13"/>
          <w:w w:val="105"/>
          <w:sz w:val="21"/>
        </w:rPr>
        <w:t xml:space="preserve"> </w:t>
      </w:r>
      <w:r>
        <w:rPr>
          <w:spacing w:val="-4"/>
          <w:w w:val="105"/>
          <w:sz w:val="21"/>
        </w:rPr>
        <w:t>and</w:t>
      </w:r>
      <w:r>
        <w:rPr>
          <w:spacing w:val="-13"/>
          <w:w w:val="105"/>
          <w:sz w:val="21"/>
        </w:rPr>
        <w:t xml:space="preserve"> </w:t>
      </w:r>
      <w:r>
        <w:rPr>
          <w:spacing w:val="-5"/>
          <w:w w:val="105"/>
          <w:sz w:val="21"/>
        </w:rPr>
        <w:t>restrictions</w:t>
      </w:r>
      <w:r>
        <w:rPr>
          <w:spacing w:val="-13"/>
          <w:w w:val="105"/>
          <w:sz w:val="21"/>
        </w:rPr>
        <w:t xml:space="preserve"> </w:t>
      </w:r>
      <w:r>
        <w:rPr>
          <w:spacing w:val="-5"/>
          <w:w w:val="105"/>
          <w:sz w:val="21"/>
        </w:rPr>
        <w:t>are</w:t>
      </w:r>
      <w:r>
        <w:rPr>
          <w:spacing w:val="-13"/>
          <w:w w:val="105"/>
          <w:sz w:val="21"/>
        </w:rPr>
        <w:t xml:space="preserve"> </w:t>
      </w:r>
      <w:r>
        <w:rPr>
          <w:spacing w:val="-5"/>
          <w:w w:val="105"/>
          <w:sz w:val="21"/>
        </w:rPr>
        <w:t>rendered</w:t>
      </w:r>
      <w:r>
        <w:rPr>
          <w:spacing w:val="-13"/>
          <w:w w:val="105"/>
          <w:sz w:val="21"/>
        </w:rPr>
        <w:t xml:space="preserve"> </w:t>
      </w:r>
      <w:r>
        <w:rPr>
          <w:spacing w:val="-6"/>
          <w:w w:val="105"/>
          <w:sz w:val="21"/>
        </w:rPr>
        <w:t xml:space="preserve">futile, </w:t>
      </w:r>
      <w:r>
        <w:rPr>
          <w:spacing w:val="-5"/>
          <w:w w:val="105"/>
          <w:sz w:val="21"/>
        </w:rPr>
        <w:t xml:space="preserve">there may </w:t>
      </w:r>
      <w:r>
        <w:rPr>
          <w:w w:val="105"/>
          <w:sz w:val="21"/>
        </w:rPr>
        <w:t xml:space="preserve">be </w:t>
      </w:r>
      <w:r>
        <w:rPr>
          <w:spacing w:val="-5"/>
          <w:w w:val="105"/>
          <w:sz w:val="21"/>
        </w:rPr>
        <w:t xml:space="preserve">significant </w:t>
      </w:r>
      <w:r>
        <w:rPr>
          <w:spacing w:val="-6"/>
          <w:w w:val="105"/>
          <w:sz w:val="21"/>
        </w:rPr>
        <w:t xml:space="preserve">implications </w:t>
      </w:r>
      <w:r>
        <w:rPr>
          <w:spacing w:val="-5"/>
          <w:w w:val="105"/>
          <w:sz w:val="21"/>
        </w:rPr>
        <w:t xml:space="preserve">for </w:t>
      </w:r>
      <w:r>
        <w:rPr>
          <w:spacing w:val="-4"/>
          <w:w w:val="105"/>
          <w:sz w:val="21"/>
        </w:rPr>
        <w:t xml:space="preserve">the </w:t>
      </w:r>
      <w:r>
        <w:rPr>
          <w:spacing w:val="-6"/>
          <w:w w:val="105"/>
          <w:sz w:val="21"/>
        </w:rPr>
        <w:t xml:space="preserve">maintenance </w:t>
      </w:r>
      <w:r>
        <w:rPr>
          <w:spacing w:val="-4"/>
          <w:w w:val="105"/>
          <w:sz w:val="21"/>
        </w:rPr>
        <w:t xml:space="preserve">of </w:t>
      </w:r>
      <w:r>
        <w:rPr>
          <w:spacing w:val="-6"/>
          <w:w w:val="105"/>
          <w:sz w:val="21"/>
        </w:rPr>
        <w:t xml:space="preserve">fair </w:t>
      </w:r>
      <w:r>
        <w:rPr>
          <w:spacing w:val="-5"/>
          <w:w w:val="105"/>
          <w:sz w:val="21"/>
        </w:rPr>
        <w:t xml:space="preserve">trials </w:t>
      </w:r>
      <w:r>
        <w:rPr>
          <w:spacing w:val="-4"/>
          <w:w w:val="105"/>
          <w:sz w:val="21"/>
        </w:rPr>
        <w:t xml:space="preserve">and </w:t>
      </w:r>
      <w:r>
        <w:rPr>
          <w:spacing w:val="-5"/>
          <w:w w:val="105"/>
          <w:sz w:val="21"/>
        </w:rPr>
        <w:t xml:space="preserve">public confidence </w:t>
      </w:r>
      <w:r>
        <w:rPr>
          <w:spacing w:val="-4"/>
          <w:w w:val="105"/>
          <w:sz w:val="21"/>
        </w:rPr>
        <w:t>in the court</w:t>
      </w:r>
      <w:r>
        <w:rPr>
          <w:spacing w:val="-31"/>
          <w:w w:val="105"/>
          <w:sz w:val="21"/>
        </w:rPr>
        <w:t xml:space="preserve"> </w:t>
      </w:r>
      <w:r>
        <w:rPr>
          <w:spacing w:val="-4"/>
          <w:w w:val="105"/>
          <w:sz w:val="21"/>
        </w:rPr>
        <w:t>system.</w:t>
      </w:r>
    </w:p>
    <w:p w:rsidR="00D04CB6" w:rsidRDefault="00F732FE">
      <w:pPr>
        <w:pStyle w:val="ListParagraph"/>
        <w:numPr>
          <w:ilvl w:val="1"/>
          <w:numId w:val="185"/>
        </w:numPr>
        <w:tabs>
          <w:tab w:val="left" w:pos="920"/>
          <w:tab w:val="left" w:pos="921"/>
        </w:tabs>
        <w:spacing w:before="121"/>
        <w:ind w:left="920"/>
        <w:jc w:val="left"/>
        <w:rPr>
          <w:sz w:val="21"/>
        </w:rPr>
      </w:pPr>
      <w:r>
        <w:rPr>
          <w:spacing w:val="-3"/>
          <w:sz w:val="21"/>
        </w:rPr>
        <w:t xml:space="preserve">The </w:t>
      </w:r>
      <w:r>
        <w:rPr>
          <w:spacing w:val="-6"/>
          <w:sz w:val="21"/>
        </w:rPr>
        <w:t xml:space="preserve">key  prohibitions  </w:t>
      </w:r>
      <w:r>
        <w:rPr>
          <w:spacing w:val="-4"/>
          <w:sz w:val="21"/>
        </w:rPr>
        <w:t xml:space="preserve">and </w:t>
      </w:r>
      <w:r>
        <w:rPr>
          <w:spacing w:val="-5"/>
          <w:sz w:val="21"/>
        </w:rPr>
        <w:t xml:space="preserve">restrictions examined </w:t>
      </w:r>
      <w:r>
        <w:rPr>
          <w:spacing w:val="-4"/>
          <w:sz w:val="21"/>
        </w:rPr>
        <w:t xml:space="preserve">in </w:t>
      </w:r>
      <w:r>
        <w:rPr>
          <w:spacing w:val="-5"/>
          <w:sz w:val="21"/>
        </w:rPr>
        <w:t xml:space="preserve">this  </w:t>
      </w:r>
      <w:r>
        <w:rPr>
          <w:spacing w:val="-2"/>
          <w:sz w:val="21"/>
        </w:rPr>
        <w:t xml:space="preserve"> </w:t>
      </w:r>
      <w:r>
        <w:rPr>
          <w:spacing w:val="-6"/>
          <w:sz w:val="21"/>
        </w:rPr>
        <w:t xml:space="preserve">reference  </w:t>
      </w:r>
      <w:r>
        <w:rPr>
          <w:spacing w:val="-4"/>
          <w:sz w:val="21"/>
        </w:rPr>
        <w:t>are:</w:t>
      </w:r>
    </w:p>
    <w:p w:rsidR="00D04CB6" w:rsidRDefault="00F732FE">
      <w:pPr>
        <w:pStyle w:val="ListParagraph"/>
        <w:numPr>
          <w:ilvl w:val="0"/>
          <w:numId w:val="67"/>
        </w:numPr>
        <w:tabs>
          <w:tab w:val="left" w:pos="1260"/>
          <w:tab w:val="left" w:pos="1261"/>
        </w:tabs>
        <w:spacing w:before="124" w:line="242" w:lineRule="auto"/>
        <w:ind w:right="1634" w:hanging="340"/>
        <w:rPr>
          <w:sz w:val="12"/>
        </w:rPr>
      </w:pPr>
      <w:r>
        <w:rPr>
          <w:sz w:val="21"/>
        </w:rPr>
        <w:t xml:space="preserve">statutory </w:t>
      </w:r>
      <w:r>
        <w:rPr>
          <w:spacing w:val="-3"/>
          <w:sz w:val="21"/>
        </w:rPr>
        <w:t xml:space="preserve">prohibitions </w:t>
      </w:r>
      <w:r>
        <w:rPr>
          <w:sz w:val="21"/>
        </w:rPr>
        <w:t xml:space="preserve">and restrictions </w:t>
      </w:r>
      <w:r>
        <w:rPr>
          <w:spacing w:val="-3"/>
          <w:sz w:val="21"/>
        </w:rPr>
        <w:t xml:space="preserve">that </w:t>
      </w:r>
      <w:r>
        <w:rPr>
          <w:sz w:val="21"/>
        </w:rPr>
        <w:t xml:space="preserve">apply </w:t>
      </w:r>
      <w:r>
        <w:rPr>
          <w:spacing w:val="-4"/>
          <w:sz w:val="21"/>
        </w:rPr>
        <w:t xml:space="preserve">automatically, </w:t>
      </w:r>
      <w:r>
        <w:rPr>
          <w:sz w:val="21"/>
        </w:rPr>
        <w:t xml:space="preserve">without the need </w:t>
      </w:r>
      <w:r>
        <w:rPr>
          <w:spacing w:val="-3"/>
          <w:sz w:val="21"/>
        </w:rPr>
        <w:t xml:space="preserve">for </w:t>
      </w:r>
      <w:r>
        <w:rPr>
          <w:sz w:val="21"/>
        </w:rPr>
        <w:t xml:space="preserve">a court </w:t>
      </w:r>
      <w:r>
        <w:rPr>
          <w:spacing w:val="-4"/>
          <w:sz w:val="21"/>
        </w:rPr>
        <w:t xml:space="preserve">order,  </w:t>
      </w:r>
      <w:r>
        <w:rPr>
          <w:spacing w:val="-3"/>
          <w:sz w:val="21"/>
        </w:rPr>
        <w:t xml:space="preserve">such  </w:t>
      </w:r>
      <w:r>
        <w:rPr>
          <w:sz w:val="21"/>
        </w:rPr>
        <w:t xml:space="preserve">as </w:t>
      </w:r>
      <w:r>
        <w:rPr>
          <w:spacing w:val="-3"/>
          <w:sz w:val="21"/>
        </w:rPr>
        <w:t xml:space="preserve">provisions  </w:t>
      </w:r>
      <w:r>
        <w:rPr>
          <w:sz w:val="21"/>
        </w:rPr>
        <w:t xml:space="preserve">under the </w:t>
      </w:r>
      <w:r>
        <w:rPr>
          <w:spacing w:val="-3"/>
          <w:sz w:val="21"/>
        </w:rPr>
        <w:t xml:space="preserve">Judicial  Proceedings  </w:t>
      </w:r>
      <w:r>
        <w:rPr>
          <w:sz w:val="21"/>
        </w:rPr>
        <w:t xml:space="preserve">Reports </w:t>
      </w:r>
      <w:r>
        <w:rPr>
          <w:spacing w:val="10"/>
          <w:sz w:val="21"/>
        </w:rPr>
        <w:t xml:space="preserve"> </w:t>
      </w:r>
      <w:r>
        <w:rPr>
          <w:sz w:val="21"/>
        </w:rPr>
        <w:t>Act</w:t>
      </w:r>
      <w:r>
        <w:rPr>
          <w:position w:val="7"/>
          <w:sz w:val="12"/>
        </w:rPr>
        <w:t>6</w:t>
      </w:r>
    </w:p>
    <w:p w:rsidR="00D04CB6" w:rsidRDefault="00F732FE">
      <w:pPr>
        <w:pStyle w:val="ListParagraph"/>
        <w:numPr>
          <w:ilvl w:val="0"/>
          <w:numId w:val="67"/>
        </w:numPr>
        <w:tabs>
          <w:tab w:val="left" w:pos="1261"/>
          <w:tab w:val="left" w:pos="1262"/>
        </w:tabs>
        <w:spacing w:before="86" w:line="242" w:lineRule="auto"/>
        <w:ind w:left="1261" w:right="1675" w:hanging="340"/>
        <w:rPr>
          <w:sz w:val="12"/>
        </w:rPr>
      </w:pPr>
      <w:r>
        <w:rPr>
          <w:spacing w:val="-3"/>
          <w:sz w:val="21"/>
        </w:rPr>
        <w:t xml:space="preserve">proceeding suppression </w:t>
      </w:r>
      <w:r>
        <w:rPr>
          <w:sz w:val="21"/>
        </w:rPr>
        <w:t xml:space="preserve">orders, </w:t>
      </w:r>
      <w:r>
        <w:rPr>
          <w:spacing w:val="-3"/>
          <w:sz w:val="21"/>
        </w:rPr>
        <w:t xml:space="preserve">interim </w:t>
      </w:r>
      <w:r>
        <w:rPr>
          <w:sz w:val="21"/>
        </w:rPr>
        <w:t xml:space="preserve">orders and broad </w:t>
      </w:r>
      <w:r>
        <w:rPr>
          <w:spacing w:val="-3"/>
          <w:sz w:val="21"/>
        </w:rPr>
        <w:t xml:space="preserve">suppression </w:t>
      </w:r>
      <w:r>
        <w:rPr>
          <w:sz w:val="21"/>
        </w:rPr>
        <w:t>orders made by courts</w:t>
      </w:r>
      <w:r>
        <w:rPr>
          <w:spacing w:val="25"/>
          <w:sz w:val="21"/>
        </w:rPr>
        <w:t xml:space="preserve"> </w:t>
      </w:r>
      <w:r>
        <w:rPr>
          <w:spacing w:val="-3"/>
          <w:sz w:val="21"/>
        </w:rPr>
        <w:t>using</w:t>
      </w:r>
      <w:r>
        <w:rPr>
          <w:spacing w:val="25"/>
          <w:sz w:val="21"/>
        </w:rPr>
        <w:t xml:space="preserve"> </w:t>
      </w:r>
      <w:r>
        <w:rPr>
          <w:sz w:val="21"/>
        </w:rPr>
        <w:t>their</w:t>
      </w:r>
      <w:r>
        <w:rPr>
          <w:spacing w:val="25"/>
          <w:sz w:val="21"/>
        </w:rPr>
        <w:t xml:space="preserve"> </w:t>
      </w:r>
      <w:r>
        <w:rPr>
          <w:sz w:val="21"/>
        </w:rPr>
        <w:t>statutory</w:t>
      </w:r>
      <w:r>
        <w:rPr>
          <w:spacing w:val="25"/>
          <w:sz w:val="21"/>
        </w:rPr>
        <w:t xml:space="preserve"> </w:t>
      </w:r>
      <w:r>
        <w:rPr>
          <w:sz w:val="21"/>
        </w:rPr>
        <w:t>powers</w:t>
      </w:r>
      <w:r>
        <w:rPr>
          <w:spacing w:val="25"/>
          <w:sz w:val="21"/>
        </w:rPr>
        <w:t xml:space="preserve"> </w:t>
      </w:r>
      <w:r>
        <w:rPr>
          <w:sz w:val="21"/>
        </w:rPr>
        <w:t>under</w:t>
      </w:r>
      <w:r>
        <w:rPr>
          <w:spacing w:val="25"/>
          <w:sz w:val="21"/>
        </w:rPr>
        <w:t xml:space="preserve"> </w:t>
      </w:r>
      <w:r>
        <w:rPr>
          <w:sz w:val="21"/>
        </w:rPr>
        <w:t>the</w:t>
      </w:r>
      <w:r>
        <w:rPr>
          <w:spacing w:val="25"/>
          <w:sz w:val="21"/>
        </w:rPr>
        <w:t xml:space="preserve"> </w:t>
      </w:r>
      <w:r>
        <w:rPr>
          <w:i/>
          <w:sz w:val="21"/>
        </w:rPr>
        <w:t>Open</w:t>
      </w:r>
      <w:r>
        <w:rPr>
          <w:i/>
          <w:spacing w:val="25"/>
          <w:sz w:val="21"/>
        </w:rPr>
        <w:t xml:space="preserve"> </w:t>
      </w:r>
      <w:r>
        <w:rPr>
          <w:i/>
          <w:sz w:val="21"/>
        </w:rPr>
        <w:t>Courts</w:t>
      </w:r>
      <w:r>
        <w:rPr>
          <w:i/>
          <w:spacing w:val="25"/>
          <w:sz w:val="21"/>
        </w:rPr>
        <w:t xml:space="preserve"> </w:t>
      </w:r>
      <w:r>
        <w:rPr>
          <w:i/>
          <w:sz w:val="21"/>
        </w:rPr>
        <w:t>Act</w:t>
      </w:r>
      <w:r>
        <w:rPr>
          <w:i/>
          <w:spacing w:val="25"/>
          <w:sz w:val="21"/>
        </w:rPr>
        <w:t xml:space="preserve"> </w:t>
      </w:r>
      <w:r>
        <w:rPr>
          <w:i/>
          <w:spacing w:val="-9"/>
          <w:sz w:val="21"/>
        </w:rPr>
        <w:t>2013</w:t>
      </w:r>
      <w:r>
        <w:rPr>
          <w:i/>
          <w:spacing w:val="25"/>
          <w:sz w:val="21"/>
        </w:rPr>
        <w:t xml:space="preserve"> </w:t>
      </w:r>
      <w:r>
        <w:rPr>
          <w:sz w:val="21"/>
        </w:rPr>
        <w:t>(Vic)</w:t>
      </w:r>
      <w:r>
        <w:rPr>
          <w:position w:val="7"/>
          <w:sz w:val="12"/>
        </w:rPr>
        <w:t>7</w:t>
      </w:r>
    </w:p>
    <w:p w:rsidR="00D04CB6" w:rsidRDefault="00F732FE">
      <w:pPr>
        <w:pStyle w:val="ListParagraph"/>
        <w:numPr>
          <w:ilvl w:val="0"/>
          <w:numId w:val="67"/>
        </w:numPr>
        <w:tabs>
          <w:tab w:val="left" w:pos="1262"/>
        </w:tabs>
        <w:spacing w:before="86" w:line="242" w:lineRule="auto"/>
        <w:ind w:left="1261" w:right="2283" w:hanging="340"/>
        <w:jc w:val="both"/>
        <w:rPr>
          <w:sz w:val="12"/>
        </w:rPr>
      </w:pPr>
      <w:r>
        <w:rPr>
          <w:spacing w:val="-2"/>
          <w:w w:val="105"/>
          <w:sz w:val="21"/>
        </w:rPr>
        <w:t xml:space="preserve">common </w:t>
      </w:r>
      <w:r>
        <w:rPr>
          <w:w w:val="105"/>
          <w:sz w:val="21"/>
        </w:rPr>
        <w:t xml:space="preserve">law </w:t>
      </w:r>
      <w:r>
        <w:rPr>
          <w:spacing w:val="-3"/>
          <w:w w:val="105"/>
          <w:sz w:val="21"/>
        </w:rPr>
        <w:t xml:space="preserve">suppression </w:t>
      </w:r>
      <w:r>
        <w:rPr>
          <w:w w:val="105"/>
          <w:sz w:val="21"/>
        </w:rPr>
        <w:t xml:space="preserve">orders made by the </w:t>
      </w:r>
      <w:r>
        <w:rPr>
          <w:spacing w:val="-3"/>
          <w:w w:val="105"/>
          <w:sz w:val="21"/>
        </w:rPr>
        <w:t xml:space="preserve">Supreme Court </w:t>
      </w:r>
      <w:r>
        <w:rPr>
          <w:w w:val="105"/>
          <w:sz w:val="21"/>
        </w:rPr>
        <w:t xml:space="preserve">of Victoria in its </w:t>
      </w:r>
      <w:r>
        <w:rPr>
          <w:spacing w:val="-3"/>
          <w:w w:val="105"/>
          <w:sz w:val="21"/>
        </w:rPr>
        <w:t>inherent</w:t>
      </w:r>
      <w:r>
        <w:rPr>
          <w:spacing w:val="-5"/>
          <w:w w:val="105"/>
          <w:sz w:val="21"/>
        </w:rPr>
        <w:t xml:space="preserve"> </w:t>
      </w:r>
      <w:r>
        <w:rPr>
          <w:w w:val="105"/>
          <w:sz w:val="21"/>
        </w:rPr>
        <w:t>jurisdiction</w:t>
      </w:r>
      <w:r>
        <w:rPr>
          <w:spacing w:val="-5"/>
          <w:w w:val="105"/>
          <w:sz w:val="21"/>
        </w:rPr>
        <w:t xml:space="preserve"> </w:t>
      </w:r>
      <w:r>
        <w:rPr>
          <w:w w:val="105"/>
          <w:sz w:val="21"/>
        </w:rPr>
        <w:t>and</w:t>
      </w:r>
      <w:r>
        <w:rPr>
          <w:spacing w:val="-5"/>
          <w:w w:val="105"/>
          <w:sz w:val="21"/>
        </w:rPr>
        <w:t xml:space="preserve"> </w:t>
      </w:r>
      <w:r>
        <w:rPr>
          <w:w w:val="105"/>
          <w:sz w:val="21"/>
        </w:rPr>
        <w:t>the</w:t>
      </w:r>
      <w:r>
        <w:rPr>
          <w:spacing w:val="-5"/>
          <w:w w:val="105"/>
          <w:sz w:val="21"/>
        </w:rPr>
        <w:t xml:space="preserve"> </w:t>
      </w:r>
      <w:r>
        <w:rPr>
          <w:spacing w:val="-3"/>
          <w:w w:val="105"/>
          <w:sz w:val="21"/>
        </w:rPr>
        <w:t>County</w:t>
      </w:r>
      <w:r>
        <w:rPr>
          <w:spacing w:val="-5"/>
          <w:w w:val="105"/>
          <w:sz w:val="21"/>
        </w:rPr>
        <w:t xml:space="preserve"> </w:t>
      </w:r>
      <w:r>
        <w:rPr>
          <w:spacing w:val="-3"/>
          <w:w w:val="105"/>
          <w:sz w:val="21"/>
        </w:rPr>
        <w:t>Court</w:t>
      </w:r>
      <w:r>
        <w:rPr>
          <w:spacing w:val="-5"/>
          <w:w w:val="105"/>
          <w:sz w:val="21"/>
        </w:rPr>
        <w:t xml:space="preserve"> </w:t>
      </w:r>
      <w:r>
        <w:rPr>
          <w:w w:val="105"/>
          <w:sz w:val="21"/>
        </w:rPr>
        <w:t>of</w:t>
      </w:r>
      <w:r>
        <w:rPr>
          <w:spacing w:val="-5"/>
          <w:w w:val="105"/>
          <w:sz w:val="21"/>
        </w:rPr>
        <w:t xml:space="preserve"> </w:t>
      </w:r>
      <w:r>
        <w:rPr>
          <w:w w:val="105"/>
          <w:sz w:val="21"/>
        </w:rPr>
        <w:t>Victoria</w:t>
      </w:r>
      <w:r>
        <w:rPr>
          <w:spacing w:val="-5"/>
          <w:w w:val="105"/>
          <w:sz w:val="21"/>
        </w:rPr>
        <w:t xml:space="preserve"> </w:t>
      </w:r>
      <w:r>
        <w:rPr>
          <w:spacing w:val="-3"/>
          <w:w w:val="105"/>
          <w:sz w:val="21"/>
        </w:rPr>
        <w:t>exercising</w:t>
      </w:r>
      <w:r>
        <w:rPr>
          <w:spacing w:val="-5"/>
          <w:w w:val="105"/>
          <w:sz w:val="21"/>
        </w:rPr>
        <w:t xml:space="preserve"> </w:t>
      </w:r>
      <w:r>
        <w:rPr>
          <w:w w:val="105"/>
          <w:sz w:val="21"/>
        </w:rPr>
        <w:t>aspects</w:t>
      </w:r>
      <w:r>
        <w:rPr>
          <w:spacing w:val="-5"/>
          <w:w w:val="105"/>
          <w:sz w:val="21"/>
        </w:rPr>
        <w:t xml:space="preserve"> </w:t>
      </w:r>
      <w:r>
        <w:rPr>
          <w:w w:val="105"/>
          <w:sz w:val="21"/>
        </w:rPr>
        <w:t>of</w:t>
      </w:r>
      <w:r>
        <w:rPr>
          <w:spacing w:val="-5"/>
          <w:w w:val="105"/>
          <w:sz w:val="21"/>
        </w:rPr>
        <w:t xml:space="preserve"> </w:t>
      </w:r>
      <w:r>
        <w:rPr>
          <w:w w:val="105"/>
          <w:sz w:val="21"/>
        </w:rPr>
        <w:t xml:space="preserve">the </w:t>
      </w:r>
      <w:r>
        <w:rPr>
          <w:spacing w:val="-3"/>
          <w:w w:val="105"/>
          <w:sz w:val="21"/>
        </w:rPr>
        <w:t>Supreme Court’s inherent</w:t>
      </w:r>
      <w:r>
        <w:rPr>
          <w:spacing w:val="-37"/>
          <w:w w:val="105"/>
          <w:sz w:val="21"/>
        </w:rPr>
        <w:t xml:space="preserve"> </w:t>
      </w:r>
      <w:r>
        <w:rPr>
          <w:w w:val="105"/>
          <w:sz w:val="21"/>
        </w:rPr>
        <w:t>jurisdiction</w:t>
      </w:r>
      <w:r>
        <w:rPr>
          <w:w w:val="105"/>
          <w:position w:val="7"/>
          <w:sz w:val="12"/>
        </w:rPr>
        <w:t>8</w:t>
      </w:r>
    </w:p>
    <w:p w:rsidR="00D04CB6" w:rsidRDefault="00F732FE">
      <w:pPr>
        <w:pStyle w:val="ListParagraph"/>
        <w:numPr>
          <w:ilvl w:val="0"/>
          <w:numId w:val="67"/>
        </w:numPr>
        <w:tabs>
          <w:tab w:val="left" w:pos="1261"/>
          <w:tab w:val="left" w:pos="1262"/>
        </w:tabs>
        <w:spacing w:before="86"/>
        <w:ind w:left="1261" w:hanging="340"/>
        <w:rPr>
          <w:sz w:val="12"/>
        </w:rPr>
      </w:pPr>
      <w:r>
        <w:rPr>
          <w:w w:val="105"/>
          <w:sz w:val="21"/>
        </w:rPr>
        <w:t>pseudonym</w:t>
      </w:r>
      <w:r>
        <w:rPr>
          <w:spacing w:val="-10"/>
          <w:w w:val="105"/>
          <w:sz w:val="21"/>
        </w:rPr>
        <w:t xml:space="preserve"> </w:t>
      </w:r>
      <w:r>
        <w:rPr>
          <w:w w:val="105"/>
          <w:sz w:val="21"/>
        </w:rPr>
        <w:t>orders</w:t>
      </w:r>
      <w:r>
        <w:rPr>
          <w:spacing w:val="-10"/>
          <w:w w:val="105"/>
          <w:sz w:val="21"/>
        </w:rPr>
        <w:t xml:space="preserve"> </w:t>
      </w:r>
      <w:r>
        <w:rPr>
          <w:w w:val="105"/>
          <w:sz w:val="21"/>
        </w:rPr>
        <w:t>made</w:t>
      </w:r>
      <w:r>
        <w:rPr>
          <w:spacing w:val="-10"/>
          <w:w w:val="105"/>
          <w:sz w:val="21"/>
        </w:rPr>
        <w:t xml:space="preserve"> </w:t>
      </w:r>
      <w:r>
        <w:rPr>
          <w:w w:val="105"/>
          <w:sz w:val="21"/>
        </w:rPr>
        <w:t>by</w:t>
      </w:r>
      <w:r>
        <w:rPr>
          <w:spacing w:val="-10"/>
          <w:w w:val="105"/>
          <w:sz w:val="21"/>
        </w:rPr>
        <w:t xml:space="preserve"> </w:t>
      </w:r>
      <w:r>
        <w:rPr>
          <w:w w:val="105"/>
          <w:sz w:val="21"/>
        </w:rPr>
        <w:t>courts</w:t>
      </w:r>
      <w:r>
        <w:rPr>
          <w:spacing w:val="-10"/>
          <w:w w:val="105"/>
          <w:sz w:val="21"/>
        </w:rPr>
        <w:t xml:space="preserve"> </w:t>
      </w:r>
      <w:r>
        <w:rPr>
          <w:w w:val="105"/>
          <w:sz w:val="21"/>
        </w:rPr>
        <w:t>under</w:t>
      </w:r>
      <w:r>
        <w:rPr>
          <w:spacing w:val="-10"/>
          <w:w w:val="105"/>
          <w:sz w:val="21"/>
        </w:rPr>
        <w:t xml:space="preserve"> </w:t>
      </w:r>
      <w:r>
        <w:rPr>
          <w:w w:val="105"/>
          <w:sz w:val="21"/>
        </w:rPr>
        <w:t>the</w:t>
      </w:r>
      <w:r>
        <w:rPr>
          <w:spacing w:val="-10"/>
          <w:w w:val="105"/>
          <w:sz w:val="21"/>
        </w:rPr>
        <w:t xml:space="preserve"> </w:t>
      </w:r>
      <w:r>
        <w:rPr>
          <w:spacing w:val="-2"/>
          <w:w w:val="105"/>
          <w:sz w:val="21"/>
        </w:rPr>
        <w:t>common</w:t>
      </w:r>
      <w:r>
        <w:rPr>
          <w:spacing w:val="-10"/>
          <w:w w:val="105"/>
          <w:sz w:val="21"/>
        </w:rPr>
        <w:t xml:space="preserve"> </w:t>
      </w:r>
      <w:r>
        <w:rPr>
          <w:w w:val="105"/>
          <w:sz w:val="21"/>
        </w:rPr>
        <w:t>law</w:t>
      </w:r>
      <w:r>
        <w:rPr>
          <w:w w:val="105"/>
          <w:position w:val="7"/>
          <w:sz w:val="12"/>
        </w:rPr>
        <w:t>9</w:t>
      </w:r>
    </w:p>
    <w:p w:rsidR="00D04CB6" w:rsidRDefault="00F732FE">
      <w:pPr>
        <w:pStyle w:val="ListParagraph"/>
        <w:numPr>
          <w:ilvl w:val="0"/>
          <w:numId w:val="67"/>
        </w:numPr>
        <w:tabs>
          <w:tab w:val="left" w:pos="1261"/>
          <w:tab w:val="left" w:pos="1262"/>
        </w:tabs>
        <w:spacing w:before="88"/>
        <w:ind w:left="1261" w:hanging="340"/>
        <w:rPr>
          <w:sz w:val="21"/>
        </w:rPr>
      </w:pPr>
      <w:r>
        <w:rPr>
          <w:w w:val="105"/>
          <w:sz w:val="21"/>
        </w:rPr>
        <w:t xml:space="preserve">the </w:t>
      </w:r>
      <w:r>
        <w:rPr>
          <w:spacing w:val="-2"/>
          <w:w w:val="105"/>
          <w:sz w:val="21"/>
        </w:rPr>
        <w:t xml:space="preserve">common </w:t>
      </w:r>
      <w:r>
        <w:rPr>
          <w:w w:val="105"/>
          <w:sz w:val="21"/>
        </w:rPr>
        <w:t xml:space="preserve">law of </w:t>
      </w:r>
      <w:r>
        <w:rPr>
          <w:spacing w:val="-3"/>
          <w:w w:val="105"/>
          <w:sz w:val="21"/>
        </w:rPr>
        <w:t>sub judice</w:t>
      </w:r>
      <w:r>
        <w:rPr>
          <w:spacing w:val="3"/>
          <w:w w:val="105"/>
          <w:sz w:val="21"/>
        </w:rPr>
        <w:t xml:space="preserve"> </w:t>
      </w:r>
      <w:r>
        <w:rPr>
          <w:spacing w:val="-3"/>
          <w:w w:val="105"/>
          <w:sz w:val="21"/>
        </w:rPr>
        <w:t>contempt.</w:t>
      </w:r>
    </w:p>
    <w:p w:rsidR="00D04CB6" w:rsidRDefault="00D04CB6">
      <w:pPr>
        <w:pStyle w:val="BodyText"/>
        <w:spacing w:before="11"/>
        <w:rPr>
          <w:sz w:val="18"/>
        </w:rPr>
      </w:pPr>
    </w:p>
    <w:p w:rsidR="00D04CB6" w:rsidRDefault="00F732FE">
      <w:pPr>
        <w:ind w:left="127"/>
        <w:rPr>
          <w:b/>
          <w:sz w:val="28"/>
        </w:rPr>
      </w:pPr>
      <w:r>
        <w:rPr>
          <w:b/>
          <w:color w:val="EA5B50"/>
          <w:w w:val="115"/>
          <w:sz w:val="28"/>
        </w:rPr>
        <w:t>Open Courts Act Review—recommendations</w:t>
      </w:r>
    </w:p>
    <w:p w:rsidR="00D04CB6" w:rsidRDefault="00F732FE">
      <w:pPr>
        <w:pStyle w:val="ListParagraph"/>
        <w:numPr>
          <w:ilvl w:val="1"/>
          <w:numId w:val="185"/>
        </w:numPr>
        <w:tabs>
          <w:tab w:val="left" w:pos="921"/>
          <w:tab w:val="left" w:pos="922"/>
        </w:tabs>
        <w:spacing w:before="154" w:line="242" w:lineRule="auto"/>
        <w:ind w:left="921" w:right="1639"/>
        <w:jc w:val="left"/>
        <w:rPr>
          <w:sz w:val="21"/>
        </w:rPr>
      </w:pPr>
      <w:r>
        <w:rPr>
          <w:spacing w:val="-3"/>
          <w:w w:val="105"/>
          <w:sz w:val="21"/>
        </w:rPr>
        <w:t xml:space="preserve">The </w:t>
      </w:r>
      <w:r>
        <w:rPr>
          <w:spacing w:val="-5"/>
          <w:w w:val="105"/>
          <w:sz w:val="21"/>
        </w:rPr>
        <w:t xml:space="preserve">purpose </w:t>
      </w:r>
      <w:r>
        <w:rPr>
          <w:spacing w:val="-4"/>
          <w:w w:val="105"/>
          <w:sz w:val="21"/>
        </w:rPr>
        <w:t xml:space="preserve">of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5"/>
          <w:w w:val="105"/>
          <w:sz w:val="21"/>
        </w:rPr>
        <w:t xml:space="preserve">which recommended </w:t>
      </w:r>
      <w:r>
        <w:rPr>
          <w:spacing w:val="-4"/>
          <w:w w:val="105"/>
          <w:sz w:val="21"/>
        </w:rPr>
        <w:t xml:space="preserve">the </w:t>
      </w:r>
      <w:r>
        <w:rPr>
          <w:spacing w:val="-7"/>
          <w:w w:val="105"/>
          <w:sz w:val="21"/>
        </w:rPr>
        <w:t xml:space="preserve">Commission’s </w:t>
      </w:r>
      <w:r>
        <w:rPr>
          <w:spacing w:val="-6"/>
          <w:w w:val="105"/>
          <w:sz w:val="21"/>
        </w:rPr>
        <w:t xml:space="preserve">current review, </w:t>
      </w:r>
      <w:r>
        <w:rPr>
          <w:spacing w:val="-4"/>
          <w:w w:val="105"/>
          <w:sz w:val="21"/>
        </w:rPr>
        <w:t xml:space="preserve">was to </w:t>
      </w:r>
      <w:r>
        <w:rPr>
          <w:spacing w:val="-6"/>
          <w:w w:val="105"/>
          <w:sz w:val="21"/>
        </w:rPr>
        <w:t xml:space="preserve">consider </w:t>
      </w:r>
      <w:r>
        <w:rPr>
          <w:spacing w:val="-5"/>
          <w:w w:val="105"/>
          <w:sz w:val="21"/>
        </w:rPr>
        <w:t xml:space="preserve">whether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Act</w:t>
      </w:r>
      <w:r>
        <w:rPr>
          <w:spacing w:val="11"/>
          <w:w w:val="105"/>
          <w:sz w:val="21"/>
        </w:rPr>
        <w:t xml:space="preserve"> </w:t>
      </w:r>
      <w:r>
        <w:rPr>
          <w:spacing w:val="-4"/>
          <w:w w:val="105"/>
          <w:sz w:val="21"/>
        </w:rPr>
        <w:t>was:</w:t>
      </w:r>
    </w:p>
    <w:p w:rsidR="00D04CB6" w:rsidRDefault="00F732FE">
      <w:pPr>
        <w:spacing w:before="130" w:line="254" w:lineRule="auto"/>
        <w:ind w:left="1374" w:right="1765"/>
        <w:rPr>
          <w:sz w:val="11"/>
        </w:rPr>
      </w:pPr>
      <w:r>
        <w:rPr>
          <w:spacing w:val="-5"/>
          <w:w w:val="105"/>
          <w:sz w:val="20"/>
        </w:rPr>
        <w:t xml:space="preserve">striking </w:t>
      </w:r>
      <w:r>
        <w:rPr>
          <w:spacing w:val="-3"/>
          <w:w w:val="105"/>
          <w:sz w:val="20"/>
        </w:rPr>
        <w:t xml:space="preserve">the </w:t>
      </w:r>
      <w:r>
        <w:rPr>
          <w:spacing w:val="-5"/>
          <w:w w:val="105"/>
          <w:sz w:val="20"/>
        </w:rPr>
        <w:t xml:space="preserve">right balance </w:t>
      </w:r>
      <w:r>
        <w:rPr>
          <w:spacing w:val="-3"/>
          <w:w w:val="105"/>
          <w:sz w:val="20"/>
        </w:rPr>
        <w:t xml:space="preserve">between the need </w:t>
      </w:r>
      <w:r>
        <w:rPr>
          <w:spacing w:val="-4"/>
          <w:w w:val="105"/>
          <w:sz w:val="20"/>
        </w:rPr>
        <w:t xml:space="preserve">for </w:t>
      </w:r>
      <w:r>
        <w:rPr>
          <w:spacing w:val="-3"/>
          <w:w w:val="105"/>
          <w:sz w:val="20"/>
        </w:rPr>
        <w:t xml:space="preserve">open </w:t>
      </w:r>
      <w:r>
        <w:rPr>
          <w:spacing w:val="-4"/>
          <w:w w:val="105"/>
          <w:sz w:val="20"/>
        </w:rPr>
        <w:t xml:space="preserve">and </w:t>
      </w:r>
      <w:r>
        <w:rPr>
          <w:spacing w:val="-5"/>
          <w:w w:val="105"/>
          <w:sz w:val="20"/>
        </w:rPr>
        <w:t xml:space="preserve">transparent justice, </w:t>
      </w:r>
      <w:r>
        <w:rPr>
          <w:spacing w:val="-4"/>
          <w:w w:val="105"/>
          <w:sz w:val="20"/>
        </w:rPr>
        <w:t xml:space="preserve">and </w:t>
      </w:r>
      <w:r>
        <w:rPr>
          <w:spacing w:val="-5"/>
          <w:w w:val="105"/>
          <w:sz w:val="20"/>
        </w:rPr>
        <w:t xml:space="preserve">the </w:t>
      </w:r>
      <w:r>
        <w:rPr>
          <w:spacing w:val="-3"/>
          <w:w w:val="105"/>
          <w:sz w:val="20"/>
        </w:rPr>
        <w:t xml:space="preserve">need </w:t>
      </w:r>
      <w:r>
        <w:rPr>
          <w:spacing w:val="-4"/>
          <w:w w:val="105"/>
          <w:sz w:val="20"/>
        </w:rPr>
        <w:t xml:space="preserve">to protect </w:t>
      </w:r>
      <w:r>
        <w:rPr>
          <w:spacing w:val="-3"/>
          <w:w w:val="105"/>
          <w:sz w:val="20"/>
        </w:rPr>
        <w:t xml:space="preserve">the </w:t>
      </w:r>
      <w:r>
        <w:rPr>
          <w:spacing w:val="-5"/>
          <w:w w:val="105"/>
          <w:sz w:val="20"/>
        </w:rPr>
        <w:t xml:space="preserve">legitimate interests </w:t>
      </w:r>
      <w:r>
        <w:rPr>
          <w:spacing w:val="-3"/>
          <w:w w:val="105"/>
          <w:sz w:val="20"/>
        </w:rPr>
        <w:t xml:space="preserve">of </w:t>
      </w:r>
      <w:r>
        <w:rPr>
          <w:spacing w:val="-4"/>
          <w:w w:val="105"/>
          <w:sz w:val="20"/>
        </w:rPr>
        <w:t xml:space="preserve">victims, witnesses and </w:t>
      </w:r>
      <w:r>
        <w:rPr>
          <w:spacing w:val="-5"/>
          <w:w w:val="105"/>
          <w:sz w:val="20"/>
        </w:rPr>
        <w:t xml:space="preserve">accused </w:t>
      </w:r>
      <w:r>
        <w:rPr>
          <w:spacing w:val="-4"/>
          <w:w w:val="105"/>
          <w:sz w:val="20"/>
        </w:rPr>
        <w:t xml:space="preserve">persons, and to preserve </w:t>
      </w:r>
      <w:r>
        <w:rPr>
          <w:spacing w:val="-3"/>
          <w:w w:val="105"/>
          <w:sz w:val="20"/>
        </w:rPr>
        <w:t xml:space="preserve">the </w:t>
      </w:r>
      <w:r>
        <w:rPr>
          <w:spacing w:val="-4"/>
          <w:w w:val="105"/>
          <w:sz w:val="20"/>
        </w:rPr>
        <w:t xml:space="preserve">proper </w:t>
      </w:r>
      <w:r>
        <w:rPr>
          <w:spacing w:val="-5"/>
          <w:w w:val="105"/>
          <w:sz w:val="20"/>
        </w:rPr>
        <w:t xml:space="preserve">administration </w:t>
      </w:r>
      <w:r>
        <w:rPr>
          <w:spacing w:val="-3"/>
          <w:w w:val="105"/>
          <w:sz w:val="20"/>
        </w:rPr>
        <w:t xml:space="preserve">of </w:t>
      </w:r>
      <w:r>
        <w:rPr>
          <w:spacing w:val="-8"/>
          <w:w w:val="105"/>
          <w:sz w:val="20"/>
        </w:rPr>
        <w:t>justice.</w:t>
      </w:r>
      <w:r>
        <w:rPr>
          <w:spacing w:val="-8"/>
          <w:w w:val="105"/>
          <w:position w:val="7"/>
          <w:sz w:val="11"/>
        </w:rPr>
        <w:t>10</w:t>
      </w:r>
    </w:p>
    <w:p w:rsidR="00D04CB6" w:rsidRDefault="00F732FE">
      <w:pPr>
        <w:pStyle w:val="ListParagraph"/>
        <w:numPr>
          <w:ilvl w:val="1"/>
          <w:numId w:val="185"/>
        </w:numPr>
        <w:tabs>
          <w:tab w:val="left" w:pos="920"/>
          <w:tab w:val="left" w:pos="921"/>
        </w:tabs>
        <w:spacing w:before="111" w:line="242" w:lineRule="auto"/>
        <w:ind w:left="920" w:right="1659" w:hanging="793"/>
        <w:jc w:val="left"/>
        <w:rPr>
          <w:sz w:val="21"/>
        </w:rPr>
      </w:pPr>
      <w:r>
        <w:rPr>
          <w:spacing w:val="-3"/>
          <w:w w:val="105"/>
          <w:sz w:val="21"/>
        </w:rPr>
        <w:t>The</w:t>
      </w:r>
      <w:r>
        <w:rPr>
          <w:spacing w:val="-9"/>
          <w:w w:val="105"/>
          <w:sz w:val="21"/>
        </w:rPr>
        <w:t xml:space="preserve"> </w:t>
      </w:r>
      <w:r>
        <w:rPr>
          <w:i/>
          <w:spacing w:val="-3"/>
          <w:w w:val="105"/>
          <w:sz w:val="21"/>
        </w:rPr>
        <w:t>Open</w:t>
      </w:r>
      <w:r>
        <w:rPr>
          <w:i/>
          <w:spacing w:val="-9"/>
          <w:w w:val="105"/>
          <w:sz w:val="21"/>
        </w:rPr>
        <w:t xml:space="preserve"> </w:t>
      </w:r>
      <w:r>
        <w:rPr>
          <w:i/>
          <w:spacing w:val="-4"/>
          <w:w w:val="105"/>
          <w:sz w:val="21"/>
        </w:rPr>
        <w:t>Courts</w:t>
      </w:r>
      <w:r>
        <w:rPr>
          <w:i/>
          <w:spacing w:val="-9"/>
          <w:w w:val="105"/>
          <w:sz w:val="21"/>
        </w:rPr>
        <w:t xml:space="preserve"> </w:t>
      </w:r>
      <w:r>
        <w:rPr>
          <w:i/>
          <w:spacing w:val="-3"/>
          <w:w w:val="105"/>
          <w:sz w:val="21"/>
        </w:rPr>
        <w:t>Act</w:t>
      </w:r>
      <w:r>
        <w:rPr>
          <w:i/>
          <w:spacing w:val="-9"/>
          <w:w w:val="105"/>
          <w:sz w:val="21"/>
        </w:rPr>
        <w:t xml:space="preserve"> </w:t>
      </w:r>
      <w:r>
        <w:rPr>
          <w:i/>
          <w:spacing w:val="-5"/>
          <w:w w:val="105"/>
          <w:sz w:val="21"/>
        </w:rPr>
        <w:t>Review</w:t>
      </w:r>
      <w:r>
        <w:rPr>
          <w:i/>
          <w:spacing w:val="-9"/>
          <w:w w:val="105"/>
          <w:sz w:val="21"/>
        </w:rPr>
        <w:t xml:space="preserve"> </w:t>
      </w:r>
      <w:r>
        <w:rPr>
          <w:spacing w:val="-4"/>
          <w:w w:val="105"/>
          <w:sz w:val="21"/>
        </w:rPr>
        <w:t>made</w:t>
      </w:r>
      <w:r>
        <w:rPr>
          <w:spacing w:val="-9"/>
          <w:w w:val="105"/>
          <w:sz w:val="21"/>
        </w:rPr>
        <w:t xml:space="preserve"> </w:t>
      </w:r>
      <w:r>
        <w:rPr>
          <w:spacing w:val="-5"/>
          <w:w w:val="105"/>
          <w:sz w:val="21"/>
        </w:rPr>
        <w:t>several</w:t>
      </w:r>
      <w:r>
        <w:rPr>
          <w:spacing w:val="-9"/>
          <w:w w:val="105"/>
          <w:sz w:val="21"/>
        </w:rPr>
        <w:t xml:space="preserve"> </w:t>
      </w:r>
      <w:r>
        <w:rPr>
          <w:spacing w:val="-6"/>
          <w:w w:val="105"/>
          <w:sz w:val="21"/>
        </w:rPr>
        <w:t>recommendations</w:t>
      </w:r>
      <w:r>
        <w:rPr>
          <w:spacing w:val="-9"/>
          <w:w w:val="105"/>
          <w:sz w:val="21"/>
        </w:rPr>
        <w:t xml:space="preserve"> </w:t>
      </w:r>
      <w:r>
        <w:rPr>
          <w:spacing w:val="-5"/>
          <w:w w:val="105"/>
          <w:sz w:val="21"/>
        </w:rPr>
        <w:t>that</w:t>
      </w:r>
      <w:r>
        <w:rPr>
          <w:spacing w:val="-9"/>
          <w:w w:val="105"/>
          <w:sz w:val="21"/>
        </w:rPr>
        <w:t xml:space="preserve"> </w:t>
      </w:r>
      <w:r>
        <w:rPr>
          <w:spacing w:val="-5"/>
          <w:w w:val="105"/>
          <w:sz w:val="21"/>
        </w:rPr>
        <w:t>are</w:t>
      </w:r>
      <w:r>
        <w:rPr>
          <w:spacing w:val="-9"/>
          <w:w w:val="105"/>
          <w:sz w:val="21"/>
        </w:rPr>
        <w:t xml:space="preserve"> </w:t>
      </w:r>
      <w:r>
        <w:rPr>
          <w:spacing w:val="-5"/>
          <w:w w:val="105"/>
          <w:sz w:val="21"/>
        </w:rPr>
        <w:t>particularly</w:t>
      </w:r>
      <w:r>
        <w:rPr>
          <w:spacing w:val="-9"/>
          <w:w w:val="105"/>
          <w:sz w:val="21"/>
        </w:rPr>
        <w:t xml:space="preserve"> </w:t>
      </w:r>
      <w:r>
        <w:rPr>
          <w:spacing w:val="-6"/>
          <w:w w:val="105"/>
          <w:sz w:val="21"/>
        </w:rPr>
        <w:t>relevant</w:t>
      </w:r>
      <w:r>
        <w:rPr>
          <w:spacing w:val="-9"/>
          <w:w w:val="105"/>
          <w:sz w:val="21"/>
        </w:rPr>
        <w:t xml:space="preserve"> </w:t>
      </w:r>
      <w:r>
        <w:rPr>
          <w:spacing w:val="-4"/>
          <w:w w:val="105"/>
          <w:sz w:val="21"/>
        </w:rPr>
        <w:t xml:space="preserve">to the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6"/>
          <w:w w:val="105"/>
          <w:sz w:val="21"/>
        </w:rPr>
        <w:t>publication,</w:t>
      </w:r>
      <w:r>
        <w:rPr>
          <w:spacing w:val="-28"/>
          <w:w w:val="105"/>
          <w:sz w:val="21"/>
        </w:rPr>
        <w:t xml:space="preserve"> </w:t>
      </w:r>
      <w:r>
        <w:rPr>
          <w:spacing w:val="-6"/>
          <w:w w:val="105"/>
          <w:sz w:val="21"/>
        </w:rPr>
        <w:t>including:</w:t>
      </w:r>
    </w:p>
    <w:p w:rsidR="00D04CB6" w:rsidRDefault="00F732FE">
      <w:pPr>
        <w:pStyle w:val="ListParagraph"/>
        <w:numPr>
          <w:ilvl w:val="0"/>
          <w:numId w:val="67"/>
        </w:numPr>
        <w:tabs>
          <w:tab w:val="left" w:pos="1261"/>
          <w:tab w:val="left" w:pos="1262"/>
        </w:tabs>
        <w:spacing w:before="121" w:line="242" w:lineRule="auto"/>
        <w:ind w:left="1261" w:right="1742"/>
        <w:rPr>
          <w:sz w:val="21"/>
        </w:rPr>
      </w:pPr>
      <w:r>
        <w:rPr>
          <w:spacing w:val="-3"/>
          <w:w w:val="105"/>
          <w:sz w:val="21"/>
        </w:rPr>
        <w:t xml:space="preserve">Recommendation </w:t>
      </w:r>
      <w:r>
        <w:rPr>
          <w:w w:val="105"/>
          <w:sz w:val="21"/>
        </w:rPr>
        <w:t xml:space="preserve">4: </w:t>
      </w:r>
      <w:r>
        <w:rPr>
          <w:spacing w:val="-3"/>
          <w:w w:val="105"/>
          <w:sz w:val="21"/>
        </w:rPr>
        <w:t xml:space="preserve">that </w:t>
      </w:r>
      <w:r>
        <w:rPr>
          <w:w w:val="105"/>
          <w:sz w:val="21"/>
        </w:rPr>
        <w:t xml:space="preserve">the Victorian Law </w:t>
      </w:r>
      <w:r>
        <w:rPr>
          <w:spacing w:val="-3"/>
          <w:w w:val="105"/>
          <w:sz w:val="21"/>
        </w:rPr>
        <w:t xml:space="preserve">Reform Commission </w:t>
      </w:r>
      <w:r>
        <w:rPr>
          <w:w w:val="105"/>
          <w:sz w:val="21"/>
        </w:rPr>
        <w:t xml:space="preserve">report on possible </w:t>
      </w:r>
      <w:r>
        <w:rPr>
          <w:spacing w:val="-3"/>
          <w:w w:val="105"/>
          <w:sz w:val="21"/>
        </w:rPr>
        <w:t xml:space="preserve">reform </w:t>
      </w:r>
      <w:r>
        <w:rPr>
          <w:w w:val="105"/>
          <w:sz w:val="21"/>
        </w:rPr>
        <w:t xml:space="preserve">of the </w:t>
      </w:r>
      <w:r>
        <w:rPr>
          <w:i/>
          <w:spacing w:val="-3"/>
          <w:w w:val="105"/>
          <w:sz w:val="21"/>
        </w:rPr>
        <w:t xml:space="preserve">Judicial </w:t>
      </w:r>
      <w:r>
        <w:rPr>
          <w:i/>
          <w:w w:val="105"/>
          <w:sz w:val="21"/>
        </w:rPr>
        <w:t xml:space="preserve">Proceedings Reports Act </w:t>
      </w:r>
      <w:r>
        <w:rPr>
          <w:i/>
          <w:spacing w:val="-6"/>
          <w:w w:val="105"/>
          <w:sz w:val="21"/>
        </w:rPr>
        <w:t xml:space="preserve">1958 </w:t>
      </w:r>
      <w:r>
        <w:rPr>
          <w:w w:val="105"/>
          <w:sz w:val="21"/>
        </w:rPr>
        <w:t xml:space="preserve">(Vic) and codification of the law of </w:t>
      </w:r>
      <w:r>
        <w:rPr>
          <w:spacing w:val="-3"/>
          <w:w w:val="105"/>
          <w:sz w:val="21"/>
        </w:rPr>
        <w:t>c</w:t>
      </w:r>
      <w:r>
        <w:rPr>
          <w:spacing w:val="-3"/>
          <w:w w:val="105"/>
          <w:sz w:val="21"/>
        </w:rPr>
        <w:t xml:space="preserve">ontempt </w:t>
      </w:r>
      <w:r>
        <w:rPr>
          <w:w w:val="105"/>
          <w:sz w:val="21"/>
        </w:rPr>
        <w:t xml:space="preserve">of court, </w:t>
      </w:r>
      <w:r>
        <w:rPr>
          <w:spacing w:val="-3"/>
          <w:w w:val="105"/>
          <w:sz w:val="21"/>
        </w:rPr>
        <w:t xml:space="preserve">including </w:t>
      </w:r>
      <w:r>
        <w:rPr>
          <w:w w:val="105"/>
          <w:sz w:val="21"/>
        </w:rPr>
        <w:t xml:space="preserve">the legal </w:t>
      </w:r>
      <w:r>
        <w:rPr>
          <w:spacing w:val="-3"/>
          <w:w w:val="105"/>
          <w:sz w:val="21"/>
        </w:rPr>
        <w:t xml:space="preserve">framework </w:t>
      </w:r>
      <w:r>
        <w:rPr>
          <w:w w:val="105"/>
          <w:sz w:val="21"/>
        </w:rPr>
        <w:t xml:space="preserve">and processes </w:t>
      </w:r>
      <w:r>
        <w:rPr>
          <w:spacing w:val="-3"/>
          <w:w w:val="105"/>
          <w:sz w:val="21"/>
        </w:rPr>
        <w:t xml:space="preserve">for enforcement, to ensure </w:t>
      </w:r>
      <w:r>
        <w:rPr>
          <w:w w:val="105"/>
          <w:sz w:val="21"/>
        </w:rPr>
        <w:t xml:space="preserve">a </w:t>
      </w:r>
      <w:r>
        <w:rPr>
          <w:spacing w:val="-3"/>
          <w:w w:val="105"/>
          <w:sz w:val="21"/>
        </w:rPr>
        <w:t xml:space="preserve">consistent </w:t>
      </w:r>
      <w:r>
        <w:rPr>
          <w:w w:val="105"/>
          <w:sz w:val="21"/>
        </w:rPr>
        <w:t xml:space="preserve">approach </w:t>
      </w:r>
      <w:r>
        <w:rPr>
          <w:spacing w:val="-3"/>
          <w:w w:val="105"/>
          <w:sz w:val="21"/>
        </w:rPr>
        <w:t xml:space="preserve">to principle </w:t>
      </w:r>
      <w:r>
        <w:rPr>
          <w:w w:val="105"/>
          <w:sz w:val="21"/>
        </w:rPr>
        <w:t xml:space="preserve">and practice </w:t>
      </w:r>
      <w:r>
        <w:rPr>
          <w:spacing w:val="-3"/>
          <w:w w:val="105"/>
          <w:sz w:val="21"/>
        </w:rPr>
        <w:t xml:space="preserve">for suppression </w:t>
      </w:r>
      <w:r>
        <w:rPr>
          <w:w w:val="105"/>
          <w:sz w:val="21"/>
        </w:rPr>
        <w:t xml:space="preserve">orders and </w:t>
      </w:r>
      <w:r>
        <w:rPr>
          <w:spacing w:val="-3"/>
          <w:w w:val="105"/>
          <w:sz w:val="21"/>
        </w:rPr>
        <w:t>related</w:t>
      </w:r>
      <w:r>
        <w:rPr>
          <w:spacing w:val="-29"/>
          <w:w w:val="105"/>
          <w:sz w:val="21"/>
        </w:rPr>
        <w:t xml:space="preserve"> </w:t>
      </w:r>
      <w:r>
        <w:rPr>
          <w:spacing w:val="-3"/>
          <w:w w:val="105"/>
          <w:sz w:val="21"/>
        </w:rPr>
        <w:t>areas</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pPr>
      <w:r>
        <w:pict>
          <v:line id="_x0000_s1197" style="position:absolute;z-index:9400;mso-wrap-distance-left:0;mso-wrap-distance-right:0;mso-position-horizontal-relative:page" from="79.35pt,15.85pt" to="515.9pt,15.85pt" strokecolor="#f8cabc" strokeweight="1pt">
            <w10:wrap type="topAndBottom" anchorx="page"/>
          </v:line>
        </w:pict>
      </w:r>
    </w:p>
    <w:p w:rsidR="00D04CB6" w:rsidRDefault="00F732FE">
      <w:pPr>
        <w:pStyle w:val="ListParagraph"/>
        <w:numPr>
          <w:ilvl w:val="0"/>
          <w:numId w:val="68"/>
        </w:numPr>
        <w:tabs>
          <w:tab w:val="left" w:pos="920"/>
          <w:tab w:val="left" w:pos="922"/>
        </w:tabs>
        <w:spacing w:before="117"/>
        <w:ind w:left="921" w:right="1830"/>
        <w:jc w:val="both"/>
        <w:rPr>
          <w:sz w:val="13"/>
        </w:rPr>
      </w:pPr>
      <w:r>
        <w:rPr>
          <w:w w:val="105"/>
          <w:sz w:val="13"/>
        </w:rPr>
        <w:t xml:space="preserve">See </w:t>
      </w:r>
      <w:r>
        <w:rPr>
          <w:i/>
          <w:w w:val="105"/>
          <w:sz w:val="13"/>
        </w:rPr>
        <w:t xml:space="preserve">Scott v Scott </w:t>
      </w:r>
      <w:r>
        <w:rPr>
          <w:spacing w:val="-3"/>
          <w:w w:val="105"/>
          <w:sz w:val="13"/>
        </w:rPr>
        <w:t xml:space="preserve">[1913] </w:t>
      </w:r>
      <w:r>
        <w:rPr>
          <w:w w:val="105"/>
          <w:sz w:val="13"/>
        </w:rPr>
        <w:t xml:space="preserve">AC </w:t>
      </w:r>
      <w:r>
        <w:rPr>
          <w:spacing w:val="-6"/>
          <w:w w:val="105"/>
          <w:sz w:val="13"/>
        </w:rPr>
        <w:t xml:space="preserve">417, </w:t>
      </w:r>
      <w:r>
        <w:rPr>
          <w:w w:val="105"/>
          <w:sz w:val="13"/>
        </w:rPr>
        <w:t xml:space="preserve">437 (Viscount Haldane LC), </w:t>
      </w:r>
      <w:r>
        <w:rPr>
          <w:spacing w:val="3"/>
          <w:w w:val="105"/>
          <w:sz w:val="13"/>
        </w:rPr>
        <w:t xml:space="preserve">445–6 </w:t>
      </w:r>
      <w:r>
        <w:rPr>
          <w:w w:val="105"/>
          <w:sz w:val="13"/>
        </w:rPr>
        <w:t xml:space="preserve">(Earl Loreburn), 482–3 (Lord Shaw of Dunfermline); </w:t>
      </w:r>
      <w:r>
        <w:rPr>
          <w:i/>
          <w:w w:val="105"/>
          <w:sz w:val="13"/>
        </w:rPr>
        <w:t xml:space="preserve">Russell v Russell </w:t>
      </w:r>
      <w:r>
        <w:rPr>
          <w:w w:val="105"/>
          <w:sz w:val="13"/>
        </w:rPr>
        <w:t xml:space="preserve">(1976) 134 CLR 495, 520 (Gibbs </w:t>
      </w:r>
      <w:r>
        <w:rPr>
          <w:spacing w:val="2"/>
          <w:w w:val="105"/>
          <w:sz w:val="13"/>
        </w:rPr>
        <w:t xml:space="preserve">J); </w:t>
      </w:r>
      <w:r>
        <w:rPr>
          <w:i/>
          <w:w w:val="105"/>
          <w:sz w:val="13"/>
        </w:rPr>
        <w:t xml:space="preserve">Hogan v Hinch </w:t>
      </w:r>
      <w:r>
        <w:rPr>
          <w:spacing w:val="-3"/>
          <w:w w:val="105"/>
          <w:sz w:val="13"/>
        </w:rPr>
        <w:t xml:space="preserve">(2011) </w:t>
      </w:r>
      <w:r>
        <w:rPr>
          <w:w w:val="105"/>
          <w:sz w:val="13"/>
        </w:rPr>
        <w:t xml:space="preserve">243 CLR 506, 531–2 [21] (French </w:t>
      </w:r>
      <w:r>
        <w:rPr>
          <w:spacing w:val="1"/>
          <w:w w:val="105"/>
          <w:sz w:val="13"/>
        </w:rPr>
        <w:t xml:space="preserve">CJ); </w:t>
      </w:r>
      <w:r>
        <w:rPr>
          <w:i/>
          <w:w w:val="105"/>
          <w:sz w:val="13"/>
        </w:rPr>
        <w:t xml:space="preserve">Raybos Australia </w:t>
      </w:r>
      <w:r>
        <w:rPr>
          <w:i/>
          <w:spacing w:val="1"/>
          <w:w w:val="105"/>
          <w:sz w:val="13"/>
        </w:rPr>
        <w:t xml:space="preserve">Pty </w:t>
      </w:r>
      <w:r>
        <w:rPr>
          <w:i/>
          <w:w w:val="105"/>
          <w:sz w:val="13"/>
        </w:rPr>
        <w:t xml:space="preserve">Ltd v Jones </w:t>
      </w:r>
      <w:r>
        <w:rPr>
          <w:w w:val="105"/>
          <w:sz w:val="13"/>
        </w:rPr>
        <w:t xml:space="preserve">(1985) 2 NSWLR </w:t>
      </w:r>
      <w:r>
        <w:rPr>
          <w:spacing w:val="-5"/>
          <w:w w:val="105"/>
          <w:sz w:val="13"/>
        </w:rPr>
        <w:t xml:space="preserve">47,  </w:t>
      </w:r>
      <w:r>
        <w:rPr>
          <w:w w:val="105"/>
          <w:sz w:val="13"/>
        </w:rPr>
        <w:t xml:space="preserve">54 (Kirby </w:t>
      </w:r>
      <w:r>
        <w:rPr>
          <w:spacing w:val="3"/>
          <w:w w:val="105"/>
          <w:sz w:val="13"/>
        </w:rPr>
        <w:t xml:space="preserve"> </w:t>
      </w:r>
      <w:r>
        <w:rPr>
          <w:w w:val="105"/>
          <w:sz w:val="13"/>
        </w:rPr>
        <w:t>P).</w:t>
      </w:r>
    </w:p>
    <w:p w:rsidR="00D04CB6" w:rsidRDefault="00F732FE">
      <w:pPr>
        <w:pStyle w:val="ListParagraph"/>
        <w:numPr>
          <w:ilvl w:val="0"/>
          <w:numId w:val="68"/>
        </w:numPr>
        <w:tabs>
          <w:tab w:val="left" w:pos="921"/>
          <w:tab w:val="left" w:pos="922"/>
        </w:tabs>
        <w:ind w:left="921"/>
        <w:jc w:val="left"/>
        <w:rPr>
          <w:sz w:val="13"/>
        </w:rPr>
      </w:pPr>
      <w:r>
        <w:rPr>
          <w:sz w:val="13"/>
        </w:rPr>
        <w:t>There</w:t>
      </w:r>
      <w:r>
        <w:rPr>
          <w:spacing w:val="20"/>
          <w:sz w:val="13"/>
        </w:rPr>
        <w:t xml:space="preserve"> </w:t>
      </w:r>
      <w:r>
        <w:rPr>
          <w:sz w:val="13"/>
        </w:rPr>
        <w:t>are</w:t>
      </w:r>
      <w:r>
        <w:rPr>
          <w:spacing w:val="20"/>
          <w:sz w:val="13"/>
        </w:rPr>
        <w:t xml:space="preserve"> </w:t>
      </w:r>
      <w:r>
        <w:rPr>
          <w:sz w:val="13"/>
        </w:rPr>
        <w:t>other</w:t>
      </w:r>
      <w:r>
        <w:rPr>
          <w:spacing w:val="20"/>
          <w:sz w:val="13"/>
        </w:rPr>
        <w:t xml:space="preserve"> </w:t>
      </w:r>
      <w:r>
        <w:rPr>
          <w:sz w:val="13"/>
        </w:rPr>
        <w:t>statutory</w:t>
      </w:r>
      <w:r>
        <w:rPr>
          <w:spacing w:val="20"/>
          <w:sz w:val="13"/>
        </w:rPr>
        <w:t xml:space="preserve"> </w:t>
      </w:r>
      <w:r>
        <w:rPr>
          <w:sz w:val="13"/>
        </w:rPr>
        <w:t>prohibitions</w:t>
      </w:r>
      <w:r>
        <w:rPr>
          <w:spacing w:val="20"/>
          <w:sz w:val="13"/>
        </w:rPr>
        <w:t xml:space="preserve"> </w:t>
      </w:r>
      <w:r>
        <w:rPr>
          <w:sz w:val="13"/>
        </w:rPr>
        <w:t>and</w:t>
      </w:r>
      <w:r>
        <w:rPr>
          <w:spacing w:val="20"/>
          <w:sz w:val="13"/>
        </w:rPr>
        <w:t xml:space="preserve"> </w:t>
      </w:r>
      <w:r>
        <w:rPr>
          <w:sz w:val="13"/>
        </w:rPr>
        <w:t>restrictions</w:t>
      </w:r>
      <w:r>
        <w:rPr>
          <w:spacing w:val="20"/>
          <w:sz w:val="13"/>
        </w:rPr>
        <w:t xml:space="preserve"> </w:t>
      </w:r>
      <w:r>
        <w:rPr>
          <w:sz w:val="13"/>
        </w:rPr>
        <w:t>that</w:t>
      </w:r>
      <w:r>
        <w:rPr>
          <w:spacing w:val="20"/>
          <w:sz w:val="13"/>
        </w:rPr>
        <w:t xml:space="preserve"> </w:t>
      </w:r>
      <w:r>
        <w:rPr>
          <w:sz w:val="13"/>
        </w:rPr>
        <w:t>apply</w:t>
      </w:r>
      <w:r>
        <w:rPr>
          <w:spacing w:val="20"/>
          <w:sz w:val="13"/>
        </w:rPr>
        <w:t xml:space="preserve"> </w:t>
      </w:r>
      <w:r>
        <w:rPr>
          <w:sz w:val="13"/>
        </w:rPr>
        <w:t>automatically</w:t>
      </w:r>
      <w:r>
        <w:rPr>
          <w:spacing w:val="20"/>
          <w:sz w:val="13"/>
        </w:rPr>
        <w:t xml:space="preserve"> </w:t>
      </w:r>
      <w:r>
        <w:rPr>
          <w:sz w:val="13"/>
        </w:rPr>
        <w:t>in</w:t>
      </w:r>
      <w:r>
        <w:rPr>
          <w:spacing w:val="20"/>
          <w:sz w:val="13"/>
        </w:rPr>
        <w:t xml:space="preserve"> </w:t>
      </w:r>
      <w:r>
        <w:rPr>
          <w:sz w:val="13"/>
        </w:rPr>
        <w:t>Victoria,</w:t>
      </w:r>
      <w:r>
        <w:rPr>
          <w:spacing w:val="20"/>
          <w:sz w:val="13"/>
        </w:rPr>
        <w:t xml:space="preserve"> </w:t>
      </w:r>
      <w:r>
        <w:rPr>
          <w:sz w:val="13"/>
        </w:rPr>
        <w:t>but</w:t>
      </w:r>
      <w:r>
        <w:rPr>
          <w:spacing w:val="20"/>
          <w:sz w:val="13"/>
        </w:rPr>
        <w:t xml:space="preserve"> </w:t>
      </w:r>
      <w:r>
        <w:rPr>
          <w:sz w:val="13"/>
        </w:rPr>
        <w:t>they</w:t>
      </w:r>
      <w:r>
        <w:rPr>
          <w:spacing w:val="20"/>
          <w:sz w:val="13"/>
        </w:rPr>
        <w:t xml:space="preserve"> </w:t>
      </w:r>
      <w:r>
        <w:rPr>
          <w:sz w:val="13"/>
        </w:rPr>
        <w:t>are</w:t>
      </w:r>
      <w:r>
        <w:rPr>
          <w:spacing w:val="20"/>
          <w:sz w:val="13"/>
        </w:rPr>
        <w:t xml:space="preserve"> </w:t>
      </w:r>
      <w:r>
        <w:rPr>
          <w:sz w:val="13"/>
        </w:rPr>
        <w:t>not</w:t>
      </w:r>
      <w:r>
        <w:rPr>
          <w:spacing w:val="20"/>
          <w:sz w:val="13"/>
        </w:rPr>
        <w:t xml:space="preserve"> </w:t>
      </w:r>
      <w:r>
        <w:rPr>
          <w:sz w:val="13"/>
        </w:rPr>
        <w:t>a</w:t>
      </w:r>
      <w:r>
        <w:rPr>
          <w:spacing w:val="20"/>
          <w:sz w:val="13"/>
        </w:rPr>
        <w:t xml:space="preserve"> </w:t>
      </w:r>
      <w:r>
        <w:rPr>
          <w:sz w:val="13"/>
        </w:rPr>
        <w:t>focus</w:t>
      </w:r>
      <w:r>
        <w:rPr>
          <w:spacing w:val="20"/>
          <w:sz w:val="13"/>
        </w:rPr>
        <w:t xml:space="preserve"> </w:t>
      </w:r>
      <w:r>
        <w:rPr>
          <w:sz w:val="13"/>
        </w:rPr>
        <w:t>of</w:t>
      </w:r>
      <w:r>
        <w:rPr>
          <w:spacing w:val="20"/>
          <w:sz w:val="13"/>
        </w:rPr>
        <w:t xml:space="preserve"> </w:t>
      </w:r>
      <w:r>
        <w:rPr>
          <w:sz w:val="13"/>
        </w:rPr>
        <w:t>this</w:t>
      </w:r>
      <w:r>
        <w:rPr>
          <w:spacing w:val="20"/>
          <w:sz w:val="13"/>
        </w:rPr>
        <w:t xml:space="preserve"> </w:t>
      </w:r>
      <w:r>
        <w:rPr>
          <w:sz w:val="13"/>
        </w:rPr>
        <w:t>review:</w:t>
      </w:r>
      <w:r>
        <w:rPr>
          <w:spacing w:val="20"/>
          <w:sz w:val="13"/>
        </w:rPr>
        <w:t xml:space="preserve"> </w:t>
      </w:r>
      <w:r>
        <w:rPr>
          <w:sz w:val="13"/>
        </w:rPr>
        <w:t>see,</w:t>
      </w:r>
      <w:r>
        <w:rPr>
          <w:spacing w:val="20"/>
          <w:sz w:val="13"/>
        </w:rPr>
        <w:t xml:space="preserve"> </w:t>
      </w:r>
      <w:r>
        <w:rPr>
          <w:sz w:val="13"/>
        </w:rPr>
        <w:t>eg,</w:t>
      </w:r>
    </w:p>
    <w:p w:rsidR="00D04CB6" w:rsidRDefault="00F732FE">
      <w:pPr>
        <w:spacing w:before="1"/>
        <w:ind w:left="921"/>
        <w:rPr>
          <w:sz w:val="13"/>
        </w:rPr>
      </w:pPr>
      <w:r>
        <w:rPr>
          <w:i/>
          <w:w w:val="105"/>
          <w:sz w:val="13"/>
        </w:rPr>
        <w:t xml:space="preserve">Children, Youth and Families Act 2005 </w:t>
      </w:r>
      <w:r>
        <w:rPr>
          <w:w w:val="105"/>
          <w:sz w:val="13"/>
        </w:rPr>
        <w:t xml:space="preserve">(Vic) s 534; </w:t>
      </w:r>
      <w:r>
        <w:rPr>
          <w:i/>
          <w:w w:val="105"/>
          <w:sz w:val="13"/>
        </w:rPr>
        <w:t xml:space="preserve">Family Violence Protection Act 2008 </w:t>
      </w:r>
      <w:r>
        <w:rPr>
          <w:w w:val="105"/>
          <w:sz w:val="13"/>
        </w:rPr>
        <w:t>(Vic) s 166.</w:t>
      </w:r>
    </w:p>
    <w:p w:rsidR="00D04CB6" w:rsidRDefault="00F732FE">
      <w:pPr>
        <w:pStyle w:val="ListParagraph"/>
        <w:numPr>
          <w:ilvl w:val="0"/>
          <w:numId w:val="68"/>
        </w:numPr>
        <w:tabs>
          <w:tab w:val="left" w:pos="921"/>
          <w:tab w:val="left" w:pos="922"/>
        </w:tabs>
        <w:ind w:left="921"/>
        <w:jc w:val="left"/>
        <w:rPr>
          <w:sz w:val="13"/>
        </w:rPr>
      </w:pPr>
      <w:r>
        <w:rPr>
          <w:i/>
          <w:w w:val="105"/>
          <w:sz w:val="13"/>
        </w:rPr>
        <w:t>Open</w:t>
      </w:r>
      <w:r>
        <w:rPr>
          <w:i/>
          <w:spacing w:val="7"/>
          <w:w w:val="105"/>
          <w:sz w:val="13"/>
        </w:rPr>
        <w:t xml:space="preserve"> </w:t>
      </w:r>
      <w:r>
        <w:rPr>
          <w:i/>
          <w:w w:val="105"/>
          <w:sz w:val="13"/>
        </w:rPr>
        <w:t>Courts</w:t>
      </w:r>
      <w:r>
        <w:rPr>
          <w:i/>
          <w:spacing w:val="7"/>
          <w:w w:val="105"/>
          <w:sz w:val="13"/>
        </w:rPr>
        <w:t xml:space="preserve"> </w:t>
      </w:r>
      <w:r>
        <w:rPr>
          <w:i/>
          <w:w w:val="105"/>
          <w:sz w:val="13"/>
        </w:rPr>
        <w:t>Act</w:t>
      </w:r>
      <w:r>
        <w:rPr>
          <w:i/>
          <w:spacing w:val="7"/>
          <w:w w:val="105"/>
          <w:sz w:val="13"/>
        </w:rPr>
        <w:t xml:space="preserve"> </w:t>
      </w:r>
      <w:r>
        <w:rPr>
          <w:i/>
          <w:spacing w:val="-4"/>
          <w:w w:val="105"/>
          <w:sz w:val="13"/>
        </w:rPr>
        <w:t>2013</w:t>
      </w:r>
      <w:r>
        <w:rPr>
          <w:i/>
          <w:spacing w:val="8"/>
          <w:w w:val="105"/>
          <w:sz w:val="13"/>
        </w:rPr>
        <w:t xml:space="preserve"> </w:t>
      </w:r>
      <w:r>
        <w:rPr>
          <w:w w:val="105"/>
          <w:sz w:val="13"/>
        </w:rPr>
        <w:t>(Vic)</w:t>
      </w:r>
      <w:r>
        <w:rPr>
          <w:spacing w:val="8"/>
          <w:w w:val="105"/>
          <w:sz w:val="13"/>
        </w:rPr>
        <w:t xml:space="preserve"> </w:t>
      </w:r>
      <w:r>
        <w:rPr>
          <w:w w:val="105"/>
          <w:sz w:val="13"/>
        </w:rPr>
        <w:t>ss</w:t>
      </w:r>
      <w:r>
        <w:rPr>
          <w:spacing w:val="8"/>
          <w:w w:val="105"/>
          <w:sz w:val="13"/>
        </w:rPr>
        <w:t xml:space="preserve"> </w:t>
      </w:r>
      <w:r>
        <w:rPr>
          <w:w w:val="105"/>
          <w:sz w:val="13"/>
        </w:rPr>
        <w:t>3</w:t>
      </w:r>
      <w:r>
        <w:rPr>
          <w:spacing w:val="8"/>
          <w:w w:val="105"/>
          <w:sz w:val="13"/>
        </w:rPr>
        <w:t xml:space="preserve"> </w:t>
      </w:r>
      <w:r>
        <w:rPr>
          <w:w w:val="105"/>
          <w:sz w:val="13"/>
        </w:rPr>
        <w:t>(definitions</w:t>
      </w:r>
      <w:r>
        <w:rPr>
          <w:spacing w:val="8"/>
          <w:w w:val="105"/>
          <w:sz w:val="13"/>
        </w:rPr>
        <w:t xml:space="preserve"> </w:t>
      </w:r>
      <w:r>
        <w:rPr>
          <w:w w:val="105"/>
          <w:sz w:val="13"/>
        </w:rPr>
        <w:t>of</w:t>
      </w:r>
      <w:r>
        <w:rPr>
          <w:spacing w:val="8"/>
          <w:w w:val="105"/>
          <w:sz w:val="13"/>
        </w:rPr>
        <w:t xml:space="preserve"> </w:t>
      </w:r>
      <w:r>
        <w:rPr>
          <w:w w:val="105"/>
          <w:sz w:val="13"/>
        </w:rPr>
        <w:t>‘court</w:t>
      </w:r>
      <w:r>
        <w:rPr>
          <w:spacing w:val="8"/>
          <w:w w:val="105"/>
          <w:sz w:val="13"/>
        </w:rPr>
        <w:t xml:space="preserve"> </w:t>
      </w:r>
      <w:r>
        <w:rPr>
          <w:w w:val="105"/>
          <w:sz w:val="13"/>
        </w:rPr>
        <w:t>or</w:t>
      </w:r>
      <w:r>
        <w:rPr>
          <w:spacing w:val="8"/>
          <w:w w:val="105"/>
          <w:sz w:val="13"/>
        </w:rPr>
        <w:t xml:space="preserve"> </w:t>
      </w:r>
      <w:r>
        <w:rPr>
          <w:w w:val="105"/>
          <w:sz w:val="13"/>
        </w:rPr>
        <w:t>tribunal’,</w:t>
      </w:r>
      <w:r>
        <w:rPr>
          <w:spacing w:val="8"/>
          <w:w w:val="105"/>
          <w:sz w:val="13"/>
        </w:rPr>
        <w:t xml:space="preserve"> </w:t>
      </w:r>
      <w:r>
        <w:rPr>
          <w:w w:val="105"/>
          <w:sz w:val="13"/>
        </w:rPr>
        <w:t>‘suppression</w:t>
      </w:r>
      <w:r>
        <w:rPr>
          <w:spacing w:val="8"/>
          <w:w w:val="105"/>
          <w:sz w:val="13"/>
        </w:rPr>
        <w:t xml:space="preserve"> </w:t>
      </w:r>
      <w:r>
        <w:rPr>
          <w:w w:val="105"/>
          <w:sz w:val="13"/>
        </w:rPr>
        <w:t>order’),</w:t>
      </w:r>
      <w:r>
        <w:rPr>
          <w:spacing w:val="8"/>
          <w:w w:val="105"/>
          <w:sz w:val="13"/>
        </w:rPr>
        <w:t xml:space="preserve"> </w:t>
      </w:r>
      <w:r>
        <w:rPr>
          <w:w w:val="105"/>
          <w:sz w:val="13"/>
        </w:rPr>
        <w:t>17–8,</w:t>
      </w:r>
      <w:r>
        <w:rPr>
          <w:spacing w:val="8"/>
          <w:w w:val="105"/>
          <w:sz w:val="13"/>
        </w:rPr>
        <w:t xml:space="preserve"> </w:t>
      </w:r>
      <w:r>
        <w:rPr>
          <w:w w:val="105"/>
          <w:sz w:val="13"/>
        </w:rPr>
        <w:t>20,</w:t>
      </w:r>
      <w:r>
        <w:rPr>
          <w:spacing w:val="8"/>
          <w:w w:val="105"/>
          <w:sz w:val="13"/>
        </w:rPr>
        <w:t xml:space="preserve"> </w:t>
      </w:r>
      <w:r>
        <w:rPr>
          <w:spacing w:val="1"/>
          <w:w w:val="105"/>
          <w:sz w:val="13"/>
        </w:rPr>
        <w:t>24–6.</w:t>
      </w:r>
    </w:p>
    <w:p w:rsidR="00D04CB6" w:rsidRDefault="00F732FE">
      <w:pPr>
        <w:pStyle w:val="ListParagraph"/>
        <w:numPr>
          <w:ilvl w:val="0"/>
          <w:numId w:val="68"/>
        </w:numPr>
        <w:tabs>
          <w:tab w:val="left" w:pos="921"/>
          <w:tab w:val="left" w:pos="922"/>
        </w:tabs>
        <w:ind w:left="921"/>
        <w:jc w:val="left"/>
        <w:rPr>
          <w:sz w:val="13"/>
        </w:rPr>
      </w:pPr>
      <w:r>
        <w:rPr>
          <w:sz w:val="13"/>
        </w:rPr>
        <w:t xml:space="preserve">The  inherent  jurisdiction  of  the  Supreme  Court  of  Victoria  is  not  limited  or  otherwise  affected  by  the  </w:t>
      </w:r>
      <w:r>
        <w:rPr>
          <w:i/>
          <w:sz w:val="13"/>
        </w:rPr>
        <w:t xml:space="preserve">Open Courts Act </w:t>
      </w:r>
      <w:r>
        <w:rPr>
          <w:i/>
          <w:spacing w:val="-4"/>
          <w:sz w:val="13"/>
        </w:rPr>
        <w:t xml:space="preserve">2013  </w:t>
      </w:r>
      <w:r>
        <w:rPr>
          <w:spacing w:val="1"/>
          <w:sz w:val="13"/>
        </w:rPr>
        <w:t xml:space="preserve">(Vic): </w:t>
      </w:r>
      <w:r>
        <w:rPr>
          <w:sz w:val="13"/>
        </w:rPr>
        <w:t>s</w:t>
      </w:r>
      <w:r>
        <w:rPr>
          <w:spacing w:val="-11"/>
          <w:sz w:val="13"/>
        </w:rPr>
        <w:t xml:space="preserve"> </w:t>
      </w:r>
      <w:r>
        <w:rPr>
          <w:sz w:val="13"/>
        </w:rPr>
        <w:t>5(1).</w:t>
      </w:r>
    </w:p>
    <w:p w:rsidR="00D04CB6" w:rsidRDefault="00F732FE">
      <w:pPr>
        <w:pStyle w:val="ListParagraph"/>
        <w:numPr>
          <w:ilvl w:val="0"/>
          <w:numId w:val="68"/>
        </w:numPr>
        <w:tabs>
          <w:tab w:val="left" w:pos="921"/>
          <w:tab w:val="left" w:pos="922"/>
        </w:tabs>
        <w:ind w:left="921" w:right="1618"/>
        <w:jc w:val="left"/>
        <w:rPr>
          <w:sz w:val="13"/>
        </w:rPr>
      </w:pPr>
      <w:r>
        <w:pict>
          <v:shape id="_x0000_s1196" type="#_x0000_t202" style="position:absolute;left:0;text-align:left;margin-left:546.1pt;margin-top:19pt;width:18.5pt;height:14.25pt;z-index:9424;mso-position-horizontal-relative:page" filled="f" stroked="f">
            <v:textbox inset="0,0,0,0">
              <w:txbxContent>
                <w:p w:rsidR="00D04CB6" w:rsidRDefault="00F732FE">
                  <w:pPr>
                    <w:spacing w:line="284" w:lineRule="exact"/>
                    <w:rPr>
                      <w:b/>
                      <w:sz w:val="24"/>
                    </w:rPr>
                  </w:pPr>
                  <w:r>
                    <w:rPr>
                      <w:b/>
                      <w:color w:val="EA5B50"/>
                      <w:spacing w:val="-12"/>
                      <w:w w:val="110"/>
                      <w:sz w:val="24"/>
                    </w:rPr>
                    <w:t>151</w:t>
                  </w:r>
                </w:p>
              </w:txbxContent>
            </v:textbox>
            <w10:wrap anchorx="page"/>
          </v:shape>
        </w:pict>
      </w:r>
      <w:r>
        <w:rPr>
          <w:w w:val="105"/>
          <w:sz w:val="13"/>
        </w:rPr>
        <w:t xml:space="preserve">The Open Courts Act preserves the courts’ common law powers to conceal a person’s identity by restricting how they are referred to in     open court </w:t>
      </w:r>
      <w:r>
        <w:rPr>
          <w:spacing w:val="1"/>
          <w:w w:val="105"/>
          <w:sz w:val="13"/>
        </w:rPr>
        <w:t xml:space="preserve">and/or </w:t>
      </w:r>
      <w:r>
        <w:rPr>
          <w:w w:val="105"/>
          <w:sz w:val="13"/>
        </w:rPr>
        <w:t xml:space="preserve">court documents, often by giving them a pseudonym. These are often called ‘pseudonym orders’: </w:t>
      </w:r>
      <w:r>
        <w:rPr>
          <w:i/>
          <w:w w:val="105"/>
          <w:sz w:val="13"/>
        </w:rPr>
        <w:t>Open C</w:t>
      </w:r>
      <w:r>
        <w:rPr>
          <w:i/>
          <w:w w:val="105"/>
          <w:sz w:val="13"/>
        </w:rPr>
        <w:t xml:space="preserve">ourts Act </w:t>
      </w:r>
      <w:r>
        <w:rPr>
          <w:i/>
          <w:spacing w:val="-4"/>
          <w:w w:val="105"/>
          <w:sz w:val="13"/>
        </w:rPr>
        <w:t xml:space="preserve">2013 </w:t>
      </w:r>
      <w:r>
        <w:rPr>
          <w:w w:val="105"/>
          <w:sz w:val="13"/>
        </w:rPr>
        <w:t>(Vic) s</w:t>
      </w:r>
      <w:r>
        <w:rPr>
          <w:spacing w:val="1"/>
          <w:w w:val="105"/>
          <w:sz w:val="13"/>
        </w:rPr>
        <w:t xml:space="preserve"> 7(d)(i).</w:t>
      </w:r>
    </w:p>
    <w:p w:rsidR="00D04CB6" w:rsidRDefault="00F732FE">
      <w:pPr>
        <w:pStyle w:val="ListParagraph"/>
        <w:numPr>
          <w:ilvl w:val="0"/>
          <w:numId w:val="68"/>
        </w:numPr>
        <w:tabs>
          <w:tab w:val="left" w:pos="921"/>
          <w:tab w:val="left" w:pos="922"/>
        </w:tabs>
        <w:ind w:left="921"/>
        <w:jc w:val="left"/>
        <w:rPr>
          <w:sz w:val="13"/>
        </w:rPr>
      </w:pPr>
      <w:r>
        <w:rPr>
          <w:w w:val="105"/>
          <w:sz w:val="13"/>
        </w:rPr>
        <w:t>Frank</w:t>
      </w:r>
      <w:r>
        <w:rPr>
          <w:spacing w:val="15"/>
          <w:w w:val="105"/>
          <w:sz w:val="13"/>
        </w:rPr>
        <w:t xml:space="preserve"> </w:t>
      </w:r>
      <w:r>
        <w:rPr>
          <w:w w:val="105"/>
          <w:sz w:val="13"/>
        </w:rPr>
        <w:t>Vincent,</w:t>
      </w:r>
      <w:r>
        <w:rPr>
          <w:spacing w:val="15"/>
          <w:w w:val="105"/>
          <w:sz w:val="13"/>
        </w:rPr>
        <w:t xml:space="preserve"> </w:t>
      </w: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Act</w:t>
      </w:r>
      <w:r>
        <w:rPr>
          <w:i/>
          <w:spacing w:val="13"/>
          <w:w w:val="105"/>
          <w:sz w:val="13"/>
        </w:rPr>
        <w:t xml:space="preserve"> </w:t>
      </w:r>
      <w:r>
        <w:rPr>
          <w:i/>
          <w:w w:val="105"/>
          <w:sz w:val="13"/>
        </w:rPr>
        <w:t>Review</w:t>
      </w:r>
      <w:r>
        <w:rPr>
          <w:i/>
          <w:spacing w:val="15"/>
          <w:w w:val="105"/>
          <w:sz w:val="13"/>
        </w:rPr>
        <w:t xml:space="preserve"> </w:t>
      </w:r>
      <w:r>
        <w:rPr>
          <w:w w:val="105"/>
          <w:sz w:val="13"/>
        </w:rPr>
        <w:t>(2017)</w:t>
      </w:r>
      <w:r>
        <w:rPr>
          <w:spacing w:val="15"/>
          <w:w w:val="105"/>
          <w:sz w:val="13"/>
        </w:rPr>
        <w:t xml:space="preserve"> </w:t>
      </w:r>
      <w:r>
        <w:rPr>
          <w:w w:val="105"/>
          <w:sz w:val="13"/>
        </w:rPr>
        <w:t>&lt;https://engage.vic.gov.au/open-courts-act-review&gt;</w:t>
      </w:r>
      <w:r>
        <w:rPr>
          <w:spacing w:val="15"/>
          <w:w w:val="105"/>
          <w:sz w:val="13"/>
        </w:rPr>
        <w:t xml:space="preserve"> </w:t>
      </w:r>
      <w:r>
        <w:rPr>
          <w:spacing w:val="-4"/>
          <w:w w:val="105"/>
          <w:sz w:val="13"/>
        </w:rPr>
        <w:t>12</w:t>
      </w:r>
      <w:r>
        <w:rPr>
          <w:spacing w:val="15"/>
          <w:w w:val="105"/>
          <w:sz w:val="13"/>
        </w:rPr>
        <w:t xml:space="preserve"> </w:t>
      </w:r>
      <w:r>
        <w:rPr>
          <w:w w:val="105"/>
          <w:sz w:val="13"/>
        </w:rPr>
        <w:t>[18].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68"/>
        </w:numPr>
        <w:tabs>
          <w:tab w:val="left" w:pos="2281"/>
          <w:tab w:val="left" w:pos="2282"/>
        </w:tabs>
        <w:spacing w:before="92" w:line="242" w:lineRule="auto"/>
        <w:ind w:right="192" w:hanging="340"/>
        <w:rPr>
          <w:sz w:val="21"/>
        </w:rPr>
      </w:pPr>
      <w:bookmarkStart w:id="252" w:name="Implementation_of_recommendations"/>
      <w:bookmarkStart w:id="253" w:name="Data_about_enforcement"/>
      <w:bookmarkStart w:id="254" w:name="Orders_under_the_Open_Courts_Act"/>
      <w:bookmarkStart w:id="255" w:name="_bookmark102"/>
      <w:bookmarkEnd w:id="252"/>
      <w:bookmarkEnd w:id="253"/>
      <w:bookmarkEnd w:id="254"/>
      <w:bookmarkEnd w:id="255"/>
      <w:r>
        <w:rPr>
          <w:spacing w:val="-3"/>
          <w:w w:val="105"/>
          <w:sz w:val="21"/>
        </w:rPr>
        <w:t>Recommendation</w:t>
      </w:r>
      <w:r>
        <w:rPr>
          <w:spacing w:val="-4"/>
          <w:w w:val="105"/>
          <w:sz w:val="21"/>
        </w:rPr>
        <w:t xml:space="preserve"> </w:t>
      </w:r>
      <w:r>
        <w:rPr>
          <w:w w:val="105"/>
          <w:sz w:val="21"/>
        </w:rPr>
        <w:t>5:</w:t>
      </w:r>
      <w:r>
        <w:rPr>
          <w:spacing w:val="-4"/>
          <w:w w:val="105"/>
          <w:sz w:val="21"/>
        </w:rPr>
        <w:t xml:space="preserve"> </w:t>
      </w:r>
      <w:r>
        <w:rPr>
          <w:spacing w:val="-3"/>
          <w:w w:val="105"/>
          <w:sz w:val="21"/>
        </w:rPr>
        <w:t>that</w:t>
      </w:r>
      <w:r>
        <w:rPr>
          <w:spacing w:val="-4"/>
          <w:w w:val="105"/>
          <w:sz w:val="21"/>
        </w:rPr>
        <w:t xml:space="preserve"> </w:t>
      </w:r>
      <w:r>
        <w:rPr>
          <w:spacing w:val="-3"/>
          <w:w w:val="105"/>
          <w:sz w:val="21"/>
        </w:rPr>
        <w:t>harmonisation</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law</w:t>
      </w:r>
      <w:r>
        <w:rPr>
          <w:spacing w:val="-4"/>
          <w:w w:val="105"/>
          <w:sz w:val="21"/>
        </w:rPr>
        <w:t xml:space="preserve"> </w:t>
      </w:r>
      <w:r>
        <w:rPr>
          <w:w w:val="105"/>
          <w:sz w:val="21"/>
        </w:rPr>
        <w:t>and</w:t>
      </w:r>
      <w:r>
        <w:rPr>
          <w:spacing w:val="-4"/>
          <w:w w:val="105"/>
          <w:sz w:val="21"/>
        </w:rPr>
        <w:t xml:space="preserve"> </w:t>
      </w:r>
      <w:r>
        <w:rPr>
          <w:w w:val="105"/>
          <w:sz w:val="21"/>
        </w:rPr>
        <w:t>practice</w:t>
      </w:r>
      <w:r>
        <w:rPr>
          <w:spacing w:val="-4"/>
          <w:w w:val="105"/>
          <w:sz w:val="21"/>
        </w:rPr>
        <w:t xml:space="preserve"> </w:t>
      </w:r>
      <w:r>
        <w:rPr>
          <w:w w:val="105"/>
          <w:sz w:val="21"/>
        </w:rPr>
        <w:t>among</w:t>
      </w:r>
      <w:r>
        <w:rPr>
          <w:spacing w:val="-4"/>
          <w:w w:val="105"/>
          <w:sz w:val="21"/>
        </w:rPr>
        <w:t xml:space="preserve"> </w:t>
      </w:r>
      <w:r>
        <w:rPr>
          <w:w w:val="105"/>
          <w:sz w:val="21"/>
        </w:rPr>
        <w:t>the</w:t>
      </w:r>
      <w:r>
        <w:rPr>
          <w:spacing w:val="-4"/>
          <w:w w:val="105"/>
          <w:sz w:val="21"/>
        </w:rPr>
        <w:t xml:space="preserve"> </w:t>
      </w:r>
      <w:r>
        <w:rPr>
          <w:w w:val="105"/>
          <w:sz w:val="21"/>
        </w:rPr>
        <w:t>states</w:t>
      </w:r>
      <w:r>
        <w:rPr>
          <w:spacing w:val="-11"/>
          <w:w w:val="105"/>
          <w:sz w:val="21"/>
        </w:rPr>
        <w:t xml:space="preserve"> </w:t>
      </w:r>
      <w:r>
        <w:rPr>
          <w:w w:val="105"/>
          <w:sz w:val="21"/>
        </w:rPr>
        <w:t xml:space="preserve">and </w:t>
      </w:r>
      <w:r>
        <w:rPr>
          <w:spacing w:val="-3"/>
          <w:w w:val="105"/>
          <w:sz w:val="21"/>
        </w:rPr>
        <w:t xml:space="preserve">territories relating to suppression </w:t>
      </w:r>
      <w:r>
        <w:rPr>
          <w:w w:val="105"/>
          <w:sz w:val="21"/>
        </w:rPr>
        <w:t xml:space="preserve">orders be </w:t>
      </w:r>
      <w:r>
        <w:rPr>
          <w:spacing w:val="-3"/>
          <w:w w:val="105"/>
          <w:sz w:val="21"/>
        </w:rPr>
        <w:t xml:space="preserve">referred to </w:t>
      </w:r>
      <w:r>
        <w:rPr>
          <w:w w:val="105"/>
          <w:sz w:val="21"/>
        </w:rPr>
        <w:t xml:space="preserve">the </w:t>
      </w:r>
      <w:r>
        <w:rPr>
          <w:spacing w:val="-4"/>
          <w:w w:val="105"/>
          <w:sz w:val="21"/>
        </w:rPr>
        <w:t xml:space="preserve">Council </w:t>
      </w:r>
      <w:r>
        <w:rPr>
          <w:w w:val="105"/>
          <w:sz w:val="21"/>
        </w:rPr>
        <w:t xml:space="preserve">of </w:t>
      </w:r>
      <w:r>
        <w:rPr>
          <w:spacing w:val="-3"/>
          <w:w w:val="105"/>
          <w:sz w:val="21"/>
        </w:rPr>
        <w:t xml:space="preserve">Attorneys- </w:t>
      </w:r>
      <w:r>
        <w:rPr>
          <w:w w:val="105"/>
          <w:sz w:val="21"/>
        </w:rPr>
        <w:t xml:space="preserve">General </w:t>
      </w:r>
      <w:r>
        <w:rPr>
          <w:spacing w:val="-3"/>
          <w:w w:val="105"/>
          <w:sz w:val="21"/>
        </w:rPr>
        <w:t xml:space="preserve">for </w:t>
      </w:r>
      <w:r>
        <w:rPr>
          <w:w w:val="105"/>
          <w:sz w:val="21"/>
        </w:rPr>
        <w:t xml:space="preserve">further </w:t>
      </w:r>
      <w:r>
        <w:rPr>
          <w:spacing w:val="-3"/>
          <w:w w:val="105"/>
          <w:sz w:val="21"/>
        </w:rPr>
        <w:t xml:space="preserve">consideration. </w:t>
      </w:r>
      <w:r>
        <w:rPr>
          <w:w w:val="105"/>
          <w:sz w:val="21"/>
        </w:rPr>
        <w:t xml:space="preserve">Whether or </w:t>
      </w:r>
      <w:r>
        <w:rPr>
          <w:spacing w:val="-2"/>
          <w:w w:val="105"/>
          <w:sz w:val="21"/>
        </w:rPr>
        <w:t xml:space="preserve">not </w:t>
      </w:r>
      <w:r>
        <w:rPr>
          <w:w w:val="105"/>
          <w:sz w:val="21"/>
        </w:rPr>
        <w:t xml:space="preserve">this </w:t>
      </w:r>
      <w:r>
        <w:rPr>
          <w:spacing w:val="-3"/>
          <w:w w:val="105"/>
          <w:sz w:val="21"/>
        </w:rPr>
        <w:t xml:space="preserve">referral </w:t>
      </w:r>
      <w:r>
        <w:rPr>
          <w:w w:val="105"/>
          <w:sz w:val="21"/>
        </w:rPr>
        <w:t xml:space="preserve">occurs, the </w:t>
      </w:r>
      <w:r>
        <w:rPr>
          <w:i/>
          <w:w w:val="105"/>
          <w:sz w:val="21"/>
        </w:rPr>
        <w:t xml:space="preserve">Open Courts Act Review </w:t>
      </w:r>
      <w:r>
        <w:rPr>
          <w:w w:val="105"/>
          <w:sz w:val="21"/>
        </w:rPr>
        <w:t xml:space="preserve">recommended </w:t>
      </w:r>
      <w:r>
        <w:rPr>
          <w:spacing w:val="-3"/>
          <w:w w:val="105"/>
          <w:sz w:val="21"/>
        </w:rPr>
        <w:t xml:space="preserve">that </w:t>
      </w:r>
      <w:r>
        <w:rPr>
          <w:w w:val="105"/>
          <w:sz w:val="21"/>
        </w:rPr>
        <w:t xml:space="preserve">the </w:t>
      </w:r>
      <w:r>
        <w:rPr>
          <w:spacing w:val="-4"/>
          <w:w w:val="105"/>
          <w:sz w:val="21"/>
        </w:rPr>
        <w:t xml:space="preserve">Council </w:t>
      </w:r>
      <w:r>
        <w:rPr>
          <w:w w:val="105"/>
          <w:sz w:val="21"/>
        </w:rPr>
        <w:t xml:space="preserve">of Attorneys-General be </w:t>
      </w:r>
      <w:r>
        <w:rPr>
          <w:spacing w:val="-3"/>
          <w:w w:val="105"/>
          <w:sz w:val="21"/>
        </w:rPr>
        <w:t>asked to consider</w:t>
      </w:r>
      <w:r>
        <w:rPr>
          <w:spacing w:val="-9"/>
          <w:w w:val="105"/>
          <w:sz w:val="21"/>
        </w:rPr>
        <w:t xml:space="preserve"> </w:t>
      </w:r>
      <w:r>
        <w:rPr>
          <w:w w:val="105"/>
          <w:sz w:val="21"/>
        </w:rPr>
        <w:t>th</w:t>
      </w:r>
      <w:r>
        <w:rPr>
          <w:w w:val="105"/>
          <w:sz w:val="21"/>
        </w:rPr>
        <w:t>e</w:t>
      </w:r>
      <w:r>
        <w:rPr>
          <w:spacing w:val="-9"/>
          <w:w w:val="105"/>
          <w:sz w:val="21"/>
        </w:rPr>
        <w:t xml:space="preserve"> </w:t>
      </w:r>
      <w:r>
        <w:rPr>
          <w:spacing w:val="-3"/>
          <w:w w:val="105"/>
          <w:sz w:val="21"/>
        </w:rPr>
        <w:t>desirability</w:t>
      </w:r>
      <w:r>
        <w:rPr>
          <w:spacing w:val="-9"/>
          <w:w w:val="105"/>
          <w:sz w:val="21"/>
        </w:rPr>
        <w:t xml:space="preserve"> </w:t>
      </w:r>
      <w:r>
        <w:rPr>
          <w:w w:val="105"/>
          <w:sz w:val="21"/>
        </w:rPr>
        <w:t>of</w:t>
      </w:r>
      <w:r>
        <w:rPr>
          <w:spacing w:val="-9"/>
          <w:w w:val="105"/>
          <w:sz w:val="21"/>
        </w:rPr>
        <w:t xml:space="preserve"> </w:t>
      </w:r>
      <w:r>
        <w:rPr>
          <w:spacing w:val="-3"/>
          <w:w w:val="105"/>
          <w:sz w:val="21"/>
        </w:rPr>
        <w:t>developing</w:t>
      </w:r>
      <w:r>
        <w:rPr>
          <w:spacing w:val="-9"/>
          <w:w w:val="105"/>
          <w:sz w:val="21"/>
        </w:rPr>
        <w:t xml:space="preserve"> </w:t>
      </w:r>
      <w:r>
        <w:rPr>
          <w:w w:val="105"/>
          <w:sz w:val="21"/>
        </w:rPr>
        <w:t>a</w:t>
      </w:r>
      <w:r>
        <w:rPr>
          <w:spacing w:val="-9"/>
          <w:w w:val="105"/>
          <w:sz w:val="21"/>
        </w:rPr>
        <w:t xml:space="preserve"> </w:t>
      </w:r>
      <w:r>
        <w:rPr>
          <w:w w:val="105"/>
          <w:sz w:val="21"/>
        </w:rPr>
        <w:t>system</w:t>
      </w:r>
      <w:r>
        <w:rPr>
          <w:spacing w:val="-9"/>
          <w:w w:val="105"/>
          <w:sz w:val="21"/>
        </w:rPr>
        <w:t xml:space="preserve"> </w:t>
      </w:r>
      <w:r>
        <w:rPr>
          <w:spacing w:val="-3"/>
          <w:w w:val="105"/>
          <w:sz w:val="21"/>
        </w:rPr>
        <w:t>for</w:t>
      </w:r>
      <w:r>
        <w:rPr>
          <w:spacing w:val="-9"/>
          <w:w w:val="105"/>
          <w:sz w:val="21"/>
        </w:rPr>
        <w:t xml:space="preserve"> </w:t>
      </w:r>
      <w:r>
        <w:rPr>
          <w:spacing w:val="-3"/>
          <w:w w:val="105"/>
          <w:sz w:val="21"/>
        </w:rPr>
        <w:t>interstate</w:t>
      </w:r>
      <w:r>
        <w:rPr>
          <w:spacing w:val="-9"/>
          <w:w w:val="105"/>
          <w:sz w:val="21"/>
        </w:rPr>
        <w:t xml:space="preserve"> </w:t>
      </w:r>
      <w:r>
        <w:rPr>
          <w:w w:val="105"/>
          <w:sz w:val="21"/>
        </w:rPr>
        <w:t>and</w:t>
      </w:r>
      <w:r>
        <w:rPr>
          <w:spacing w:val="-9"/>
          <w:w w:val="105"/>
          <w:sz w:val="21"/>
        </w:rPr>
        <w:t xml:space="preserve"> </w:t>
      </w:r>
      <w:r>
        <w:rPr>
          <w:w w:val="105"/>
          <w:sz w:val="21"/>
        </w:rPr>
        <w:t>territory</w:t>
      </w:r>
      <w:r>
        <w:rPr>
          <w:spacing w:val="-9"/>
          <w:w w:val="105"/>
          <w:sz w:val="21"/>
        </w:rPr>
        <w:t xml:space="preserve"> </w:t>
      </w:r>
      <w:r>
        <w:rPr>
          <w:spacing w:val="-3"/>
          <w:w w:val="105"/>
          <w:sz w:val="21"/>
        </w:rPr>
        <w:t xml:space="preserve">recognition </w:t>
      </w:r>
      <w:r>
        <w:rPr>
          <w:w w:val="105"/>
          <w:sz w:val="21"/>
        </w:rPr>
        <w:t>and</w:t>
      </w:r>
      <w:r>
        <w:rPr>
          <w:spacing w:val="-12"/>
          <w:w w:val="105"/>
          <w:sz w:val="21"/>
        </w:rPr>
        <w:t xml:space="preserve"> </w:t>
      </w:r>
      <w:r>
        <w:rPr>
          <w:spacing w:val="-3"/>
          <w:w w:val="105"/>
          <w:sz w:val="21"/>
        </w:rPr>
        <w:t>enforcement</w:t>
      </w:r>
      <w:r>
        <w:rPr>
          <w:spacing w:val="-12"/>
          <w:w w:val="105"/>
          <w:sz w:val="21"/>
        </w:rPr>
        <w:t xml:space="preserve"> </w:t>
      </w:r>
      <w:r>
        <w:rPr>
          <w:w w:val="105"/>
          <w:sz w:val="21"/>
        </w:rPr>
        <w:t>of</w:t>
      </w:r>
      <w:r>
        <w:rPr>
          <w:spacing w:val="-12"/>
          <w:w w:val="105"/>
          <w:sz w:val="21"/>
        </w:rPr>
        <w:t xml:space="preserve"> </w:t>
      </w:r>
      <w:r>
        <w:rPr>
          <w:spacing w:val="-3"/>
          <w:w w:val="105"/>
          <w:sz w:val="21"/>
        </w:rPr>
        <w:t>suppression</w:t>
      </w:r>
      <w:r>
        <w:rPr>
          <w:spacing w:val="-12"/>
          <w:w w:val="105"/>
          <w:sz w:val="21"/>
        </w:rPr>
        <w:t xml:space="preserve"> </w:t>
      </w:r>
      <w:r>
        <w:rPr>
          <w:w w:val="105"/>
          <w:sz w:val="21"/>
        </w:rPr>
        <w:t>orders.</w:t>
      </w:r>
    </w:p>
    <w:p w:rsidR="00D04CB6" w:rsidRDefault="00F732FE">
      <w:pPr>
        <w:pStyle w:val="ListParagraph"/>
        <w:numPr>
          <w:ilvl w:val="1"/>
          <w:numId w:val="68"/>
        </w:numPr>
        <w:tabs>
          <w:tab w:val="left" w:pos="2281"/>
          <w:tab w:val="left" w:pos="2282"/>
        </w:tabs>
        <w:spacing w:before="86" w:line="242" w:lineRule="auto"/>
        <w:ind w:right="291" w:hanging="340"/>
        <w:rPr>
          <w:sz w:val="21"/>
        </w:rPr>
      </w:pPr>
      <w:r>
        <w:rPr>
          <w:spacing w:val="-3"/>
          <w:w w:val="105"/>
          <w:sz w:val="21"/>
        </w:rPr>
        <w:t xml:space="preserve">Recommendation </w:t>
      </w:r>
      <w:r>
        <w:rPr>
          <w:spacing w:val="-5"/>
          <w:w w:val="105"/>
          <w:sz w:val="21"/>
        </w:rPr>
        <w:t xml:space="preserve">7: </w:t>
      </w:r>
      <w:r>
        <w:rPr>
          <w:spacing w:val="-3"/>
          <w:w w:val="105"/>
          <w:sz w:val="21"/>
        </w:rPr>
        <w:t xml:space="preserve">that </w:t>
      </w:r>
      <w:r>
        <w:rPr>
          <w:w w:val="105"/>
          <w:sz w:val="21"/>
        </w:rPr>
        <w:t xml:space="preserve">there be established a </w:t>
      </w:r>
      <w:r>
        <w:rPr>
          <w:spacing w:val="-3"/>
          <w:w w:val="105"/>
          <w:sz w:val="21"/>
        </w:rPr>
        <w:t xml:space="preserve">central, publicly accessible register </w:t>
      </w:r>
      <w:r>
        <w:rPr>
          <w:w w:val="105"/>
          <w:sz w:val="21"/>
        </w:rPr>
        <w:t>of</w:t>
      </w:r>
      <w:r>
        <w:rPr>
          <w:spacing w:val="-8"/>
          <w:w w:val="105"/>
          <w:sz w:val="21"/>
        </w:rPr>
        <w:t xml:space="preserve"> </w:t>
      </w:r>
      <w:r>
        <w:rPr>
          <w:spacing w:val="-3"/>
          <w:w w:val="105"/>
          <w:sz w:val="21"/>
        </w:rPr>
        <w:t>suppression</w:t>
      </w:r>
      <w:r>
        <w:rPr>
          <w:spacing w:val="-8"/>
          <w:w w:val="105"/>
          <w:sz w:val="21"/>
        </w:rPr>
        <w:t xml:space="preserve"> </w:t>
      </w:r>
      <w:r>
        <w:rPr>
          <w:w w:val="105"/>
          <w:sz w:val="21"/>
        </w:rPr>
        <w:t>orders</w:t>
      </w:r>
      <w:r>
        <w:rPr>
          <w:spacing w:val="-8"/>
          <w:w w:val="105"/>
          <w:sz w:val="21"/>
        </w:rPr>
        <w:t xml:space="preserve"> </w:t>
      </w:r>
      <w:r>
        <w:rPr>
          <w:w w:val="105"/>
          <w:sz w:val="21"/>
        </w:rPr>
        <w:t>made</w:t>
      </w:r>
      <w:r>
        <w:rPr>
          <w:spacing w:val="-8"/>
          <w:w w:val="105"/>
          <w:sz w:val="21"/>
        </w:rPr>
        <w:t xml:space="preserve"> </w:t>
      </w:r>
      <w:r>
        <w:rPr>
          <w:w w:val="105"/>
          <w:sz w:val="21"/>
        </w:rPr>
        <w:t>by</w:t>
      </w:r>
      <w:r>
        <w:rPr>
          <w:spacing w:val="-8"/>
          <w:w w:val="105"/>
          <w:sz w:val="21"/>
        </w:rPr>
        <w:t xml:space="preserve"> </w:t>
      </w:r>
      <w:r>
        <w:rPr>
          <w:spacing w:val="-3"/>
          <w:w w:val="105"/>
          <w:sz w:val="21"/>
        </w:rPr>
        <w:t>all</w:t>
      </w:r>
      <w:r>
        <w:rPr>
          <w:spacing w:val="-8"/>
          <w:w w:val="105"/>
          <w:sz w:val="21"/>
        </w:rPr>
        <w:t xml:space="preserve"> </w:t>
      </w:r>
      <w:r>
        <w:rPr>
          <w:w w:val="105"/>
          <w:sz w:val="21"/>
        </w:rPr>
        <w:t>Victorian</w:t>
      </w:r>
      <w:r>
        <w:rPr>
          <w:spacing w:val="-8"/>
          <w:w w:val="105"/>
          <w:sz w:val="21"/>
        </w:rPr>
        <w:t xml:space="preserve"> </w:t>
      </w:r>
      <w:r>
        <w:rPr>
          <w:w w:val="105"/>
          <w:sz w:val="21"/>
        </w:rPr>
        <w:t>courts</w:t>
      </w:r>
      <w:r>
        <w:rPr>
          <w:spacing w:val="-8"/>
          <w:w w:val="105"/>
          <w:sz w:val="21"/>
        </w:rPr>
        <w:t xml:space="preserve"> </w:t>
      </w:r>
      <w:r>
        <w:rPr>
          <w:w w:val="105"/>
          <w:sz w:val="21"/>
        </w:rPr>
        <w:t>and</w:t>
      </w:r>
      <w:r>
        <w:rPr>
          <w:spacing w:val="-8"/>
          <w:w w:val="105"/>
          <w:sz w:val="21"/>
        </w:rPr>
        <w:t xml:space="preserve"> </w:t>
      </w:r>
      <w:r>
        <w:rPr>
          <w:spacing w:val="-3"/>
          <w:w w:val="105"/>
          <w:sz w:val="21"/>
        </w:rPr>
        <w:t>tribunals</w:t>
      </w:r>
      <w:r>
        <w:rPr>
          <w:spacing w:val="-8"/>
          <w:w w:val="105"/>
          <w:sz w:val="21"/>
        </w:rPr>
        <w:t xml:space="preserve"> </w:t>
      </w:r>
      <w:r>
        <w:rPr>
          <w:spacing w:val="-3"/>
          <w:w w:val="105"/>
          <w:sz w:val="21"/>
        </w:rPr>
        <w:t>containing</w:t>
      </w:r>
      <w:r>
        <w:rPr>
          <w:spacing w:val="-8"/>
          <w:w w:val="105"/>
          <w:sz w:val="21"/>
        </w:rPr>
        <w:t xml:space="preserve"> </w:t>
      </w:r>
      <w:r>
        <w:rPr>
          <w:w w:val="105"/>
          <w:sz w:val="21"/>
        </w:rPr>
        <w:t>details</w:t>
      </w:r>
      <w:r>
        <w:rPr>
          <w:spacing w:val="-8"/>
          <w:w w:val="105"/>
          <w:sz w:val="21"/>
        </w:rPr>
        <w:t xml:space="preserve"> </w:t>
      </w:r>
      <w:r>
        <w:rPr>
          <w:w w:val="105"/>
          <w:sz w:val="21"/>
        </w:rPr>
        <w:t>of their</w:t>
      </w:r>
      <w:r>
        <w:rPr>
          <w:spacing w:val="-9"/>
          <w:w w:val="105"/>
          <w:sz w:val="21"/>
        </w:rPr>
        <w:t xml:space="preserve"> </w:t>
      </w:r>
      <w:r>
        <w:rPr>
          <w:spacing w:val="-3"/>
          <w:w w:val="105"/>
          <w:sz w:val="21"/>
        </w:rPr>
        <w:t>terms</w:t>
      </w:r>
      <w:r>
        <w:rPr>
          <w:spacing w:val="-9"/>
          <w:w w:val="105"/>
          <w:sz w:val="21"/>
        </w:rPr>
        <w:t xml:space="preserve"> </w:t>
      </w:r>
      <w:r>
        <w:rPr>
          <w:w w:val="105"/>
          <w:sz w:val="21"/>
        </w:rPr>
        <w:t>and</w:t>
      </w:r>
      <w:r>
        <w:rPr>
          <w:spacing w:val="-9"/>
          <w:w w:val="105"/>
          <w:sz w:val="21"/>
        </w:rPr>
        <w:t xml:space="preserve"> </w:t>
      </w:r>
      <w:r>
        <w:rPr>
          <w:spacing w:val="-3"/>
          <w:w w:val="105"/>
          <w:sz w:val="21"/>
        </w:rPr>
        <w:t>duration</w:t>
      </w:r>
      <w:r>
        <w:rPr>
          <w:spacing w:val="-9"/>
          <w:w w:val="105"/>
          <w:sz w:val="21"/>
        </w:rPr>
        <w:t xml:space="preserve"> </w:t>
      </w:r>
      <w:r>
        <w:rPr>
          <w:spacing w:val="-3"/>
          <w:w w:val="105"/>
          <w:sz w:val="21"/>
        </w:rPr>
        <w:t>and,</w:t>
      </w:r>
      <w:r>
        <w:rPr>
          <w:spacing w:val="-9"/>
          <w:w w:val="105"/>
          <w:sz w:val="21"/>
        </w:rPr>
        <w:t xml:space="preserve"> </w:t>
      </w:r>
      <w:r>
        <w:rPr>
          <w:spacing w:val="-3"/>
          <w:w w:val="105"/>
          <w:sz w:val="21"/>
        </w:rPr>
        <w:t>to</w:t>
      </w:r>
      <w:r>
        <w:rPr>
          <w:spacing w:val="-9"/>
          <w:w w:val="105"/>
          <w:sz w:val="21"/>
        </w:rPr>
        <w:t xml:space="preserve"> </w:t>
      </w:r>
      <w:r>
        <w:rPr>
          <w:w w:val="105"/>
          <w:sz w:val="21"/>
        </w:rPr>
        <w:t>the</w:t>
      </w:r>
      <w:r>
        <w:rPr>
          <w:spacing w:val="-9"/>
          <w:w w:val="105"/>
          <w:sz w:val="21"/>
        </w:rPr>
        <w:t xml:space="preserve"> </w:t>
      </w:r>
      <w:r>
        <w:rPr>
          <w:w w:val="105"/>
          <w:sz w:val="21"/>
        </w:rPr>
        <w:t>extent</w:t>
      </w:r>
      <w:r>
        <w:rPr>
          <w:spacing w:val="-9"/>
          <w:w w:val="105"/>
          <w:sz w:val="21"/>
        </w:rPr>
        <w:t xml:space="preserve"> </w:t>
      </w:r>
      <w:r>
        <w:rPr>
          <w:spacing w:val="-3"/>
          <w:w w:val="105"/>
          <w:sz w:val="21"/>
        </w:rPr>
        <w:t>reasonably</w:t>
      </w:r>
      <w:r>
        <w:rPr>
          <w:spacing w:val="-9"/>
          <w:w w:val="105"/>
          <w:sz w:val="21"/>
        </w:rPr>
        <w:t xml:space="preserve"> </w:t>
      </w:r>
      <w:r>
        <w:rPr>
          <w:w w:val="105"/>
          <w:sz w:val="21"/>
        </w:rPr>
        <w:t>possible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spacing w:val="-3"/>
          <w:w w:val="105"/>
          <w:sz w:val="21"/>
        </w:rPr>
        <w:t xml:space="preserve">circumstances, </w:t>
      </w:r>
      <w:r>
        <w:rPr>
          <w:w w:val="105"/>
          <w:sz w:val="21"/>
        </w:rPr>
        <w:t xml:space="preserve">the </w:t>
      </w:r>
      <w:r>
        <w:rPr>
          <w:spacing w:val="-3"/>
          <w:w w:val="105"/>
          <w:sz w:val="21"/>
        </w:rPr>
        <w:t>reasons for</w:t>
      </w:r>
      <w:r>
        <w:rPr>
          <w:spacing w:val="-26"/>
          <w:w w:val="105"/>
          <w:sz w:val="21"/>
        </w:rPr>
        <w:t xml:space="preserve"> </w:t>
      </w:r>
      <w:r>
        <w:rPr>
          <w:w w:val="105"/>
          <w:sz w:val="21"/>
        </w:rPr>
        <w:t>them</w:t>
      </w:r>
    </w:p>
    <w:p w:rsidR="00D04CB6" w:rsidRDefault="00F732FE">
      <w:pPr>
        <w:pStyle w:val="ListParagraph"/>
        <w:numPr>
          <w:ilvl w:val="1"/>
          <w:numId w:val="68"/>
        </w:numPr>
        <w:tabs>
          <w:tab w:val="left" w:pos="2281"/>
          <w:tab w:val="left" w:pos="2282"/>
        </w:tabs>
        <w:spacing w:before="86" w:line="242" w:lineRule="auto"/>
        <w:ind w:right="132" w:hanging="340"/>
        <w:rPr>
          <w:sz w:val="12"/>
        </w:rPr>
      </w:pPr>
      <w:r>
        <w:rPr>
          <w:spacing w:val="-3"/>
          <w:w w:val="105"/>
          <w:sz w:val="21"/>
        </w:rPr>
        <w:t xml:space="preserve">Recommendation </w:t>
      </w:r>
      <w:r>
        <w:rPr>
          <w:w w:val="105"/>
          <w:sz w:val="21"/>
        </w:rPr>
        <w:t xml:space="preserve">18(4): </w:t>
      </w:r>
      <w:r>
        <w:rPr>
          <w:spacing w:val="-3"/>
          <w:w w:val="105"/>
          <w:sz w:val="21"/>
        </w:rPr>
        <w:t xml:space="preserve">that </w:t>
      </w:r>
      <w:r>
        <w:rPr>
          <w:w w:val="105"/>
          <w:sz w:val="21"/>
        </w:rPr>
        <w:t xml:space="preserve">the </w:t>
      </w:r>
      <w:r>
        <w:rPr>
          <w:spacing w:val="-3"/>
          <w:w w:val="105"/>
          <w:sz w:val="21"/>
        </w:rPr>
        <w:t xml:space="preserve">Public </w:t>
      </w:r>
      <w:r>
        <w:rPr>
          <w:w w:val="105"/>
          <w:sz w:val="21"/>
        </w:rPr>
        <w:t xml:space="preserve">Interest </w:t>
      </w:r>
      <w:r>
        <w:rPr>
          <w:spacing w:val="-3"/>
          <w:w w:val="105"/>
          <w:sz w:val="21"/>
        </w:rPr>
        <w:t xml:space="preserve">Monitor </w:t>
      </w:r>
      <w:r>
        <w:rPr>
          <w:w w:val="105"/>
          <w:sz w:val="21"/>
        </w:rPr>
        <w:t xml:space="preserve">report </w:t>
      </w:r>
      <w:r>
        <w:rPr>
          <w:spacing w:val="-3"/>
          <w:w w:val="105"/>
          <w:sz w:val="21"/>
        </w:rPr>
        <w:t xml:space="preserve">annually to </w:t>
      </w:r>
      <w:r>
        <w:rPr>
          <w:w w:val="105"/>
          <w:sz w:val="21"/>
        </w:rPr>
        <w:t xml:space="preserve">the Attorney-General </w:t>
      </w:r>
      <w:r>
        <w:rPr>
          <w:spacing w:val="-3"/>
          <w:w w:val="105"/>
          <w:sz w:val="21"/>
        </w:rPr>
        <w:t xml:space="preserve">for </w:t>
      </w:r>
      <w:r>
        <w:rPr>
          <w:w w:val="105"/>
          <w:sz w:val="21"/>
        </w:rPr>
        <w:t>Victoria on the o</w:t>
      </w:r>
      <w:r>
        <w:rPr>
          <w:w w:val="105"/>
          <w:sz w:val="21"/>
        </w:rPr>
        <w:t xml:space="preserve">peration of the </w:t>
      </w:r>
      <w:r>
        <w:rPr>
          <w:i/>
          <w:w w:val="105"/>
          <w:sz w:val="21"/>
        </w:rPr>
        <w:t xml:space="preserve">Open Courts Act </w:t>
      </w:r>
      <w:r>
        <w:rPr>
          <w:i/>
          <w:spacing w:val="-9"/>
          <w:w w:val="105"/>
          <w:sz w:val="21"/>
        </w:rPr>
        <w:t xml:space="preserve">2013 </w:t>
      </w:r>
      <w:r>
        <w:rPr>
          <w:w w:val="105"/>
          <w:sz w:val="21"/>
        </w:rPr>
        <w:t>(Vic) provided</w:t>
      </w:r>
      <w:r>
        <w:rPr>
          <w:spacing w:val="-6"/>
          <w:w w:val="105"/>
          <w:sz w:val="21"/>
        </w:rPr>
        <w:t xml:space="preserve"> </w:t>
      </w:r>
      <w:r>
        <w:rPr>
          <w:w w:val="105"/>
          <w:sz w:val="21"/>
        </w:rPr>
        <w:t>it</w:t>
      </w:r>
      <w:r>
        <w:rPr>
          <w:spacing w:val="-6"/>
          <w:w w:val="105"/>
          <w:sz w:val="21"/>
        </w:rPr>
        <w:t xml:space="preserve"> </w:t>
      </w:r>
      <w:r>
        <w:rPr>
          <w:w w:val="105"/>
          <w:sz w:val="21"/>
        </w:rPr>
        <w:t>receives</w:t>
      </w:r>
      <w:r>
        <w:rPr>
          <w:spacing w:val="-6"/>
          <w:w w:val="105"/>
          <w:sz w:val="21"/>
        </w:rPr>
        <w:t xml:space="preserve"> </w:t>
      </w:r>
      <w:r>
        <w:rPr>
          <w:spacing w:val="-3"/>
          <w:w w:val="105"/>
          <w:sz w:val="21"/>
        </w:rPr>
        <w:t>additional</w:t>
      </w:r>
      <w:r>
        <w:rPr>
          <w:spacing w:val="-6"/>
          <w:w w:val="105"/>
          <w:sz w:val="21"/>
        </w:rPr>
        <w:t xml:space="preserve"> </w:t>
      </w:r>
      <w:r>
        <w:rPr>
          <w:spacing w:val="-3"/>
          <w:w w:val="105"/>
          <w:sz w:val="21"/>
        </w:rPr>
        <w:t>funding</w:t>
      </w:r>
      <w:r>
        <w:rPr>
          <w:spacing w:val="-6"/>
          <w:w w:val="105"/>
          <w:sz w:val="21"/>
        </w:rPr>
        <w:t xml:space="preserve"> </w:t>
      </w:r>
      <w:r>
        <w:rPr>
          <w:w w:val="105"/>
          <w:sz w:val="21"/>
        </w:rPr>
        <w:t>and</w:t>
      </w:r>
      <w:r>
        <w:rPr>
          <w:spacing w:val="-6"/>
          <w:w w:val="105"/>
          <w:sz w:val="21"/>
        </w:rPr>
        <w:t xml:space="preserve"> </w:t>
      </w:r>
      <w:r>
        <w:rPr>
          <w:spacing w:val="-3"/>
          <w:w w:val="105"/>
          <w:sz w:val="21"/>
        </w:rPr>
        <w:t>resources</w:t>
      </w:r>
      <w:r>
        <w:rPr>
          <w:spacing w:val="-6"/>
          <w:w w:val="105"/>
          <w:sz w:val="21"/>
        </w:rPr>
        <w:t xml:space="preserve"> </w:t>
      </w:r>
      <w:r>
        <w:rPr>
          <w:spacing w:val="-3"/>
          <w:w w:val="105"/>
          <w:sz w:val="21"/>
        </w:rPr>
        <w:t>to</w:t>
      </w:r>
      <w:r>
        <w:rPr>
          <w:spacing w:val="-6"/>
          <w:w w:val="105"/>
          <w:sz w:val="21"/>
        </w:rPr>
        <w:t xml:space="preserve"> </w:t>
      </w:r>
      <w:r>
        <w:rPr>
          <w:w w:val="105"/>
          <w:sz w:val="21"/>
        </w:rPr>
        <w:t>do</w:t>
      </w:r>
      <w:r>
        <w:rPr>
          <w:spacing w:val="-6"/>
          <w:w w:val="105"/>
          <w:sz w:val="21"/>
        </w:rPr>
        <w:t xml:space="preserve"> </w:t>
      </w:r>
      <w:r>
        <w:rPr>
          <w:spacing w:val="-3"/>
          <w:w w:val="105"/>
          <w:sz w:val="21"/>
        </w:rPr>
        <w:t>so,</w:t>
      </w:r>
      <w:r>
        <w:rPr>
          <w:spacing w:val="-6"/>
          <w:w w:val="105"/>
          <w:sz w:val="21"/>
        </w:rPr>
        <w:t xml:space="preserve"> </w:t>
      </w:r>
      <w:r>
        <w:rPr>
          <w:w w:val="105"/>
          <w:sz w:val="21"/>
        </w:rPr>
        <w:t>among</w:t>
      </w:r>
      <w:r>
        <w:rPr>
          <w:spacing w:val="-6"/>
          <w:w w:val="105"/>
          <w:sz w:val="21"/>
        </w:rPr>
        <w:t xml:space="preserve"> </w:t>
      </w:r>
      <w:r>
        <w:rPr>
          <w:w w:val="105"/>
          <w:sz w:val="21"/>
        </w:rPr>
        <w:t>other</w:t>
      </w:r>
      <w:r>
        <w:rPr>
          <w:spacing w:val="-6"/>
          <w:w w:val="105"/>
          <w:sz w:val="21"/>
        </w:rPr>
        <w:t xml:space="preserve"> </w:t>
      </w:r>
      <w:r>
        <w:rPr>
          <w:spacing w:val="-3"/>
          <w:w w:val="105"/>
          <w:sz w:val="21"/>
        </w:rPr>
        <w:t xml:space="preserve">additional </w:t>
      </w:r>
      <w:r>
        <w:rPr>
          <w:spacing w:val="-6"/>
          <w:w w:val="105"/>
          <w:sz w:val="21"/>
        </w:rPr>
        <w:t>powers.</w:t>
      </w:r>
      <w:r>
        <w:rPr>
          <w:spacing w:val="-6"/>
          <w:w w:val="105"/>
          <w:position w:val="7"/>
          <w:sz w:val="12"/>
        </w:rPr>
        <w:t>11</w:t>
      </w:r>
    </w:p>
    <w:p w:rsidR="00D04CB6" w:rsidRDefault="00F732FE">
      <w:pPr>
        <w:pStyle w:val="Heading5"/>
        <w:spacing w:before="98"/>
        <w:ind w:left="1147"/>
      </w:pPr>
      <w:r>
        <w:rPr>
          <w:w w:val="110"/>
        </w:rPr>
        <w:t>Implementation  of recommendations</w:t>
      </w:r>
    </w:p>
    <w:p w:rsidR="00D04CB6" w:rsidRDefault="00F732FE">
      <w:pPr>
        <w:pStyle w:val="ListParagraph"/>
        <w:numPr>
          <w:ilvl w:val="1"/>
          <w:numId w:val="185"/>
        </w:numPr>
        <w:tabs>
          <w:tab w:val="left" w:pos="1941"/>
          <w:tab w:val="left" w:pos="1942"/>
        </w:tabs>
        <w:spacing w:before="137" w:line="242" w:lineRule="auto"/>
        <w:ind w:right="1124"/>
        <w:jc w:val="left"/>
        <w:rPr>
          <w:sz w:val="21"/>
        </w:rPr>
      </w:pPr>
      <w:r>
        <w:rPr>
          <w:spacing w:val="-6"/>
          <w:w w:val="105"/>
          <w:sz w:val="21"/>
        </w:rPr>
        <w:t xml:space="preserve">Legislative </w:t>
      </w:r>
      <w:r>
        <w:rPr>
          <w:spacing w:val="-5"/>
          <w:w w:val="105"/>
          <w:sz w:val="21"/>
        </w:rPr>
        <w:t xml:space="preserve">amendments </w:t>
      </w:r>
      <w:r>
        <w:rPr>
          <w:spacing w:val="-4"/>
          <w:w w:val="105"/>
          <w:sz w:val="21"/>
        </w:rPr>
        <w:t xml:space="preserve">to the </w:t>
      </w:r>
      <w:r>
        <w:rPr>
          <w:spacing w:val="-3"/>
          <w:w w:val="105"/>
          <w:sz w:val="21"/>
        </w:rPr>
        <w:t xml:space="preserve">Open </w:t>
      </w:r>
      <w:r>
        <w:rPr>
          <w:spacing w:val="-5"/>
          <w:w w:val="105"/>
          <w:sz w:val="21"/>
        </w:rPr>
        <w:t xml:space="preserve">Courts </w:t>
      </w:r>
      <w:r>
        <w:rPr>
          <w:spacing w:val="-3"/>
          <w:w w:val="105"/>
          <w:sz w:val="21"/>
        </w:rPr>
        <w:t xml:space="preserve">Act,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spacing w:val="-3"/>
          <w:w w:val="105"/>
          <w:sz w:val="21"/>
        </w:rPr>
        <w:t xml:space="preserve">(Vic) </w:t>
      </w:r>
      <w:r>
        <w:rPr>
          <w:spacing w:val="-5"/>
          <w:w w:val="105"/>
          <w:sz w:val="21"/>
        </w:rPr>
        <w:t xml:space="preserve">that fully </w:t>
      </w:r>
      <w:r>
        <w:rPr>
          <w:spacing w:val="-3"/>
          <w:w w:val="105"/>
          <w:sz w:val="21"/>
        </w:rPr>
        <w:t xml:space="preserve">or </w:t>
      </w:r>
      <w:r>
        <w:rPr>
          <w:spacing w:val="-5"/>
          <w:w w:val="105"/>
          <w:sz w:val="21"/>
        </w:rPr>
        <w:t>partially</w:t>
      </w:r>
      <w:r>
        <w:rPr>
          <w:spacing w:val="13"/>
          <w:w w:val="105"/>
          <w:sz w:val="21"/>
        </w:rPr>
        <w:t xml:space="preserve"> </w:t>
      </w:r>
      <w:r>
        <w:rPr>
          <w:spacing w:val="-5"/>
          <w:w w:val="105"/>
          <w:sz w:val="21"/>
        </w:rPr>
        <w:t>implement</w:t>
      </w:r>
    </w:p>
    <w:p w:rsidR="00D04CB6" w:rsidRDefault="00F732FE">
      <w:pPr>
        <w:pStyle w:val="BodyText"/>
        <w:spacing w:line="242" w:lineRule="auto"/>
        <w:ind w:left="1941" w:right="143"/>
        <w:rPr>
          <w:sz w:val="12"/>
        </w:rPr>
      </w:pPr>
      <w:r>
        <w:rPr>
          <w:spacing w:val="-6"/>
          <w:w w:val="105"/>
        </w:rPr>
        <w:t xml:space="preserve">Recommendations </w:t>
      </w:r>
      <w:r>
        <w:rPr>
          <w:spacing w:val="-9"/>
          <w:w w:val="105"/>
        </w:rPr>
        <w:t xml:space="preserve">1, </w:t>
      </w:r>
      <w:r>
        <w:rPr>
          <w:spacing w:val="-6"/>
          <w:w w:val="105"/>
        </w:rPr>
        <w:t xml:space="preserve">2, </w:t>
      </w:r>
      <w:r>
        <w:rPr>
          <w:spacing w:val="-5"/>
          <w:w w:val="105"/>
        </w:rPr>
        <w:t xml:space="preserve">3, </w:t>
      </w:r>
      <w:r>
        <w:rPr>
          <w:spacing w:val="-3"/>
          <w:w w:val="105"/>
        </w:rPr>
        <w:t xml:space="preserve">6, </w:t>
      </w:r>
      <w:r>
        <w:rPr>
          <w:spacing w:val="-5"/>
          <w:w w:val="105"/>
        </w:rPr>
        <w:t xml:space="preserve">9, </w:t>
      </w:r>
      <w:r>
        <w:rPr>
          <w:spacing w:val="-10"/>
          <w:w w:val="105"/>
        </w:rPr>
        <w:t xml:space="preserve">13, </w:t>
      </w:r>
      <w:r>
        <w:rPr>
          <w:spacing w:val="-4"/>
          <w:w w:val="105"/>
        </w:rPr>
        <w:t xml:space="preserve">and </w:t>
      </w:r>
      <w:r>
        <w:rPr>
          <w:spacing w:val="-10"/>
          <w:w w:val="105"/>
        </w:rPr>
        <w:t xml:space="preserve">15 </w:t>
      </w:r>
      <w:r>
        <w:rPr>
          <w:spacing w:val="-4"/>
          <w:w w:val="105"/>
        </w:rPr>
        <w:t xml:space="preserve">of the </w:t>
      </w:r>
      <w:r>
        <w:rPr>
          <w:i/>
          <w:w w:val="105"/>
        </w:rPr>
        <w:t xml:space="preserve">Open Courts Act Review </w:t>
      </w:r>
      <w:r>
        <w:rPr>
          <w:spacing w:val="-5"/>
          <w:w w:val="105"/>
        </w:rPr>
        <w:t xml:space="preserve">were </w:t>
      </w:r>
      <w:r>
        <w:rPr>
          <w:spacing w:val="-6"/>
          <w:w w:val="105"/>
        </w:rPr>
        <w:t xml:space="preserve">recently </w:t>
      </w:r>
      <w:r>
        <w:rPr>
          <w:spacing w:val="-4"/>
          <w:w w:val="105"/>
        </w:rPr>
        <w:t xml:space="preserve">passed by the </w:t>
      </w:r>
      <w:r>
        <w:rPr>
          <w:spacing w:val="-6"/>
          <w:w w:val="105"/>
        </w:rPr>
        <w:t xml:space="preserve">Parliament </w:t>
      </w:r>
      <w:r>
        <w:rPr>
          <w:spacing w:val="-4"/>
          <w:w w:val="105"/>
        </w:rPr>
        <w:t xml:space="preserve">of </w:t>
      </w:r>
      <w:r>
        <w:rPr>
          <w:spacing w:val="-8"/>
          <w:w w:val="105"/>
        </w:rPr>
        <w:t>Victoria.</w:t>
      </w:r>
      <w:r>
        <w:rPr>
          <w:spacing w:val="-8"/>
          <w:w w:val="105"/>
          <w:position w:val="7"/>
          <w:sz w:val="12"/>
        </w:rPr>
        <w:t>12</w:t>
      </w:r>
    </w:p>
    <w:p w:rsidR="00D04CB6" w:rsidRDefault="00F732FE">
      <w:pPr>
        <w:pStyle w:val="ListParagraph"/>
        <w:numPr>
          <w:ilvl w:val="1"/>
          <w:numId w:val="185"/>
        </w:numPr>
        <w:tabs>
          <w:tab w:val="left" w:pos="1941"/>
          <w:tab w:val="left" w:pos="1942"/>
        </w:tabs>
        <w:spacing w:before="120"/>
        <w:jc w:val="left"/>
        <w:rPr>
          <w:sz w:val="21"/>
        </w:rPr>
      </w:pPr>
      <w:r>
        <w:rPr>
          <w:spacing w:val="-3"/>
          <w:w w:val="105"/>
          <w:sz w:val="21"/>
        </w:rPr>
        <w:t xml:space="preserve">The </w:t>
      </w:r>
      <w:r>
        <w:rPr>
          <w:spacing w:val="-5"/>
          <w:w w:val="105"/>
          <w:sz w:val="21"/>
        </w:rPr>
        <w:t xml:space="preserve">Victorian </w:t>
      </w:r>
      <w:r>
        <w:rPr>
          <w:spacing w:val="-6"/>
          <w:w w:val="105"/>
          <w:sz w:val="21"/>
        </w:rPr>
        <w:t xml:space="preserve">Government </w:t>
      </w:r>
      <w:r>
        <w:rPr>
          <w:spacing w:val="-5"/>
          <w:w w:val="105"/>
          <w:sz w:val="21"/>
        </w:rPr>
        <w:t xml:space="preserve">supported </w:t>
      </w:r>
      <w:r>
        <w:rPr>
          <w:spacing w:val="-6"/>
          <w:w w:val="105"/>
          <w:sz w:val="21"/>
        </w:rPr>
        <w:t xml:space="preserve">Recommendations </w:t>
      </w:r>
      <w:r>
        <w:rPr>
          <w:spacing w:val="-3"/>
          <w:w w:val="105"/>
          <w:sz w:val="21"/>
        </w:rPr>
        <w:t xml:space="preserve">4, </w:t>
      </w:r>
      <w:r>
        <w:rPr>
          <w:w w:val="105"/>
          <w:sz w:val="21"/>
        </w:rPr>
        <w:t xml:space="preserve">5 </w:t>
      </w:r>
      <w:r>
        <w:rPr>
          <w:spacing w:val="-4"/>
          <w:w w:val="105"/>
          <w:sz w:val="21"/>
        </w:rPr>
        <w:t xml:space="preserve">and </w:t>
      </w:r>
      <w:r>
        <w:rPr>
          <w:w w:val="105"/>
          <w:sz w:val="21"/>
        </w:rPr>
        <w:t xml:space="preserve">7 </w:t>
      </w:r>
      <w:r>
        <w:rPr>
          <w:spacing w:val="-4"/>
          <w:w w:val="105"/>
          <w:sz w:val="21"/>
        </w:rPr>
        <w:t xml:space="preserve">in </w:t>
      </w:r>
      <w:r>
        <w:rPr>
          <w:spacing w:val="-3"/>
          <w:w w:val="105"/>
          <w:sz w:val="21"/>
        </w:rPr>
        <w:t xml:space="preserve">its </w:t>
      </w:r>
      <w:r>
        <w:rPr>
          <w:spacing w:val="-5"/>
          <w:w w:val="105"/>
          <w:sz w:val="21"/>
        </w:rPr>
        <w:t xml:space="preserve">response </w:t>
      </w:r>
      <w:r>
        <w:rPr>
          <w:spacing w:val="-4"/>
          <w:w w:val="105"/>
          <w:sz w:val="21"/>
        </w:rPr>
        <w:t>to</w:t>
      </w:r>
      <w:r>
        <w:rPr>
          <w:spacing w:val="-20"/>
          <w:w w:val="105"/>
          <w:sz w:val="21"/>
        </w:rPr>
        <w:t xml:space="preserve"> </w:t>
      </w:r>
      <w:r>
        <w:rPr>
          <w:spacing w:val="-4"/>
          <w:w w:val="105"/>
          <w:sz w:val="21"/>
        </w:rPr>
        <w:t>the</w:t>
      </w:r>
    </w:p>
    <w:p w:rsidR="00D04CB6" w:rsidRDefault="00F732FE">
      <w:pPr>
        <w:spacing w:before="3"/>
        <w:ind w:left="1941"/>
        <w:rPr>
          <w:sz w:val="12"/>
        </w:rPr>
      </w:pPr>
      <w:r>
        <w:rPr>
          <w:i/>
          <w:spacing w:val="-3"/>
          <w:w w:val="105"/>
          <w:sz w:val="21"/>
        </w:rPr>
        <w:t xml:space="preserve">Open </w:t>
      </w:r>
      <w:r>
        <w:rPr>
          <w:i/>
          <w:spacing w:val="-4"/>
          <w:w w:val="105"/>
          <w:sz w:val="21"/>
        </w:rPr>
        <w:t xml:space="preserve">Courts </w:t>
      </w:r>
      <w:r>
        <w:rPr>
          <w:i/>
          <w:spacing w:val="-3"/>
          <w:w w:val="105"/>
          <w:sz w:val="21"/>
        </w:rPr>
        <w:t xml:space="preserve">Act </w:t>
      </w:r>
      <w:r>
        <w:rPr>
          <w:i/>
          <w:spacing w:val="-6"/>
          <w:w w:val="105"/>
          <w:sz w:val="21"/>
        </w:rPr>
        <w:t xml:space="preserve">Review, </w:t>
      </w:r>
      <w:r>
        <w:rPr>
          <w:spacing w:val="-4"/>
          <w:w w:val="105"/>
          <w:sz w:val="21"/>
        </w:rPr>
        <w:t xml:space="preserve">but </w:t>
      </w:r>
      <w:r>
        <w:rPr>
          <w:spacing w:val="-6"/>
          <w:w w:val="105"/>
          <w:sz w:val="21"/>
        </w:rPr>
        <w:t xml:space="preserve">Recommendation </w:t>
      </w:r>
      <w:r>
        <w:rPr>
          <w:spacing w:val="-8"/>
          <w:w w:val="105"/>
          <w:sz w:val="21"/>
        </w:rPr>
        <w:t xml:space="preserve">18  </w:t>
      </w:r>
      <w:r>
        <w:rPr>
          <w:spacing w:val="-4"/>
          <w:w w:val="105"/>
          <w:sz w:val="21"/>
        </w:rPr>
        <w:t xml:space="preserve">was </w:t>
      </w:r>
      <w:r>
        <w:rPr>
          <w:spacing w:val="-5"/>
          <w:w w:val="105"/>
          <w:sz w:val="21"/>
        </w:rPr>
        <w:t xml:space="preserve">‘subject </w:t>
      </w:r>
      <w:r>
        <w:rPr>
          <w:spacing w:val="-4"/>
          <w:w w:val="105"/>
          <w:sz w:val="21"/>
        </w:rPr>
        <w:t xml:space="preserve">to </w:t>
      </w:r>
      <w:r>
        <w:rPr>
          <w:spacing w:val="-5"/>
          <w:w w:val="105"/>
          <w:sz w:val="21"/>
        </w:rPr>
        <w:t xml:space="preserve">further </w:t>
      </w:r>
      <w:r>
        <w:rPr>
          <w:spacing w:val="-9"/>
          <w:w w:val="105"/>
          <w:sz w:val="21"/>
        </w:rPr>
        <w:t>consideration’.</w:t>
      </w:r>
      <w:r>
        <w:rPr>
          <w:spacing w:val="-9"/>
          <w:w w:val="105"/>
          <w:position w:val="7"/>
          <w:sz w:val="12"/>
        </w:rPr>
        <w:t>13</w:t>
      </w:r>
    </w:p>
    <w:p w:rsidR="00D04CB6" w:rsidRDefault="00F732FE">
      <w:pPr>
        <w:pStyle w:val="ListParagraph"/>
        <w:numPr>
          <w:ilvl w:val="1"/>
          <w:numId w:val="185"/>
        </w:numPr>
        <w:tabs>
          <w:tab w:val="left" w:pos="1941"/>
          <w:tab w:val="left" w:pos="1942"/>
        </w:tabs>
        <w:spacing w:before="123" w:line="242" w:lineRule="auto"/>
        <w:ind w:right="203"/>
        <w:jc w:val="left"/>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6"/>
          <w:w w:val="105"/>
          <w:sz w:val="21"/>
        </w:rPr>
        <w:t xml:space="preserve">considered </w:t>
      </w:r>
      <w:r>
        <w:rPr>
          <w:spacing w:val="-5"/>
          <w:w w:val="105"/>
          <w:sz w:val="21"/>
        </w:rPr>
        <w:t xml:space="preserve">that broad adoption </w:t>
      </w:r>
      <w:r>
        <w:rPr>
          <w:spacing w:val="-4"/>
          <w:w w:val="105"/>
          <w:sz w:val="21"/>
        </w:rPr>
        <w:t xml:space="preserve">of </w:t>
      </w:r>
      <w:r>
        <w:rPr>
          <w:spacing w:val="-3"/>
          <w:w w:val="105"/>
          <w:sz w:val="21"/>
        </w:rPr>
        <w:t xml:space="preserve">its </w:t>
      </w:r>
      <w:r>
        <w:rPr>
          <w:spacing w:val="-6"/>
          <w:w w:val="105"/>
          <w:sz w:val="21"/>
        </w:rPr>
        <w:t xml:space="preserve">recommendations would improve monitoring </w:t>
      </w:r>
      <w:r>
        <w:rPr>
          <w:spacing w:val="-4"/>
          <w:w w:val="105"/>
          <w:sz w:val="21"/>
        </w:rPr>
        <w:t xml:space="preserve">and </w:t>
      </w:r>
      <w:r>
        <w:rPr>
          <w:spacing w:val="-6"/>
          <w:w w:val="105"/>
          <w:sz w:val="21"/>
        </w:rPr>
        <w:t xml:space="preserve">enforcement </w:t>
      </w:r>
      <w:r>
        <w:rPr>
          <w:spacing w:val="-4"/>
          <w:w w:val="105"/>
          <w:sz w:val="21"/>
        </w:rPr>
        <w:t xml:space="preserve">of </w:t>
      </w:r>
      <w:r>
        <w:rPr>
          <w:spacing w:val="-5"/>
          <w:w w:val="105"/>
          <w:sz w:val="21"/>
        </w:rPr>
        <w:t xml:space="preserve">suppression </w:t>
      </w:r>
      <w:r>
        <w:rPr>
          <w:spacing w:val="-4"/>
          <w:w w:val="105"/>
          <w:sz w:val="21"/>
        </w:rPr>
        <w:t xml:space="preserve">orders and help to </w:t>
      </w:r>
      <w:r>
        <w:rPr>
          <w:spacing w:val="-5"/>
          <w:w w:val="105"/>
          <w:sz w:val="21"/>
        </w:rPr>
        <w:t xml:space="preserve">identify </w:t>
      </w:r>
      <w:r>
        <w:rPr>
          <w:spacing w:val="-4"/>
          <w:w w:val="105"/>
          <w:sz w:val="21"/>
        </w:rPr>
        <w:t xml:space="preserve">systemic </w:t>
      </w:r>
      <w:r>
        <w:rPr>
          <w:spacing w:val="-7"/>
          <w:w w:val="105"/>
          <w:sz w:val="21"/>
        </w:rPr>
        <w:t>issues.</w:t>
      </w:r>
      <w:r>
        <w:rPr>
          <w:spacing w:val="-7"/>
          <w:w w:val="105"/>
          <w:position w:val="7"/>
          <w:sz w:val="12"/>
        </w:rPr>
        <w:t>14</w:t>
      </w:r>
      <w:r>
        <w:rPr>
          <w:spacing w:val="-8"/>
          <w:w w:val="105"/>
          <w:position w:val="7"/>
          <w:sz w:val="12"/>
        </w:rPr>
        <w:t xml:space="preserve"> </w:t>
      </w:r>
      <w:r>
        <w:rPr>
          <w:spacing w:val="-3"/>
          <w:w w:val="105"/>
          <w:sz w:val="21"/>
        </w:rPr>
        <w:t>The</w:t>
      </w:r>
      <w:r>
        <w:rPr>
          <w:spacing w:val="-12"/>
          <w:w w:val="105"/>
          <w:sz w:val="21"/>
        </w:rPr>
        <w:t xml:space="preserve"> </w:t>
      </w:r>
      <w:r>
        <w:rPr>
          <w:spacing w:val="-6"/>
          <w:w w:val="105"/>
          <w:sz w:val="21"/>
        </w:rPr>
        <w:t>recommendations</w:t>
      </w:r>
      <w:r>
        <w:rPr>
          <w:spacing w:val="-12"/>
          <w:w w:val="105"/>
          <w:sz w:val="21"/>
        </w:rPr>
        <w:t xml:space="preserve"> </w:t>
      </w:r>
      <w:r>
        <w:rPr>
          <w:spacing w:val="-5"/>
          <w:w w:val="105"/>
          <w:sz w:val="21"/>
        </w:rPr>
        <w:t>are</w:t>
      </w:r>
      <w:r>
        <w:rPr>
          <w:spacing w:val="-12"/>
          <w:w w:val="105"/>
          <w:sz w:val="21"/>
        </w:rPr>
        <w:t xml:space="preserve"> </w:t>
      </w:r>
      <w:r>
        <w:rPr>
          <w:spacing w:val="-5"/>
          <w:w w:val="105"/>
          <w:sz w:val="21"/>
        </w:rPr>
        <w:t>discussed</w:t>
      </w:r>
      <w:r>
        <w:rPr>
          <w:spacing w:val="-12"/>
          <w:w w:val="105"/>
          <w:sz w:val="21"/>
        </w:rPr>
        <w:t xml:space="preserve"> </w:t>
      </w:r>
      <w:r>
        <w:rPr>
          <w:spacing w:val="-3"/>
          <w:w w:val="105"/>
          <w:sz w:val="21"/>
        </w:rPr>
        <w:t>at</w:t>
      </w:r>
      <w:r>
        <w:rPr>
          <w:spacing w:val="-12"/>
          <w:w w:val="105"/>
          <w:sz w:val="21"/>
        </w:rPr>
        <w:t xml:space="preserve"> </w:t>
      </w:r>
      <w:r>
        <w:rPr>
          <w:spacing w:val="-5"/>
          <w:w w:val="105"/>
          <w:sz w:val="21"/>
        </w:rPr>
        <w:t>various</w:t>
      </w:r>
      <w:r>
        <w:rPr>
          <w:spacing w:val="-12"/>
          <w:w w:val="105"/>
          <w:sz w:val="21"/>
        </w:rPr>
        <w:t xml:space="preserve"> </w:t>
      </w:r>
      <w:r>
        <w:rPr>
          <w:spacing w:val="-5"/>
          <w:w w:val="105"/>
          <w:sz w:val="21"/>
        </w:rPr>
        <w:t>points</w:t>
      </w:r>
      <w:r>
        <w:rPr>
          <w:spacing w:val="-12"/>
          <w:w w:val="105"/>
          <w:sz w:val="21"/>
        </w:rPr>
        <w:t xml:space="preserve"> </w:t>
      </w:r>
      <w:r>
        <w:rPr>
          <w:spacing w:val="-4"/>
          <w:w w:val="105"/>
          <w:sz w:val="21"/>
        </w:rPr>
        <w:t>in</w:t>
      </w:r>
      <w:r>
        <w:rPr>
          <w:spacing w:val="-12"/>
          <w:w w:val="105"/>
          <w:sz w:val="21"/>
        </w:rPr>
        <w:t xml:space="preserve"> </w:t>
      </w:r>
      <w:r>
        <w:rPr>
          <w:spacing w:val="-5"/>
          <w:w w:val="105"/>
          <w:sz w:val="21"/>
        </w:rPr>
        <w:t>this</w:t>
      </w:r>
      <w:r>
        <w:rPr>
          <w:spacing w:val="-12"/>
          <w:w w:val="105"/>
          <w:sz w:val="21"/>
        </w:rPr>
        <w:t xml:space="preserve"> </w:t>
      </w:r>
      <w:r>
        <w:rPr>
          <w:spacing w:val="-7"/>
          <w:w w:val="105"/>
          <w:sz w:val="21"/>
        </w:rPr>
        <w:t>chapter.</w:t>
      </w:r>
    </w:p>
    <w:p w:rsidR="00D04CB6" w:rsidRDefault="00D04CB6">
      <w:pPr>
        <w:pStyle w:val="BodyText"/>
        <w:spacing w:before="7"/>
      </w:pPr>
    </w:p>
    <w:p w:rsidR="00D04CB6" w:rsidRDefault="00F732FE">
      <w:pPr>
        <w:pStyle w:val="Heading4"/>
      </w:pPr>
      <w:r>
        <w:rPr>
          <w:color w:val="EA5B50"/>
          <w:w w:val="115"/>
        </w:rPr>
        <w:t>Data about enforcement</w:t>
      </w:r>
    </w:p>
    <w:p w:rsidR="00D04CB6" w:rsidRDefault="00F732FE">
      <w:pPr>
        <w:pStyle w:val="Heading5"/>
        <w:spacing w:before="165"/>
        <w:ind w:left="1147"/>
      </w:pPr>
      <w:r>
        <w:rPr>
          <w:w w:val="110"/>
        </w:rPr>
        <w:t>Orders under the Open Courts Act</w:t>
      </w:r>
    </w:p>
    <w:p w:rsidR="00D04CB6" w:rsidRDefault="00F732FE">
      <w:pPr>
        <w:pStyle w:val="ListParagraph"/>
        <w:numPr>
          <w:ilvl w:val="1"/>
          <w:numId w:val="185"/>
        </w:numPr>
        <w:tabs>
          <w:tab w:val="left" w:pos="1940"/>
          <w:tab w:val="left" w:pos="1941"/>
        </w:tabs>
        <w:spacing w:before="136" w:line="242" w:lineRule="auto"/>
        <w:ind w:left="1940" w:right="202" w:hanging="793"/>
        <w:jc w:val="left"/>
        <w:rPr>
          <w:sz w:val="12"/>
        </w:rPr>
      </w:pPr>
      <w:r>
        <w:rPr>
          <w:spacing w:val="-3"/>
          <w:sz w:val="21"/>
        </w:rPr>
        <w:t xml:space="preserve">The </w:t>
      </w:r>
      <w:r>
        <w:rPr>
          <w:spacing w:val="-6"/>
          <w:sz w:val="21"/>
        </w:rPr>
        <w:t xml:space="preserve">enforcement </w:t>
      </w:r>
      <w:r>
        <w:rPr>
          <w:spacing w:val="-4"/>
          <w:sz w:val="21"/>
        </w:rPr>
        <w:t xml:space="preserve">of </w:t>
      </w:r>
      <w:r>
        <w:rPr>
          <w:spacing w:val="-5"/>
          <w:sz w:val="21"/>
        </w:rPr>
        <w:t xml:space="preserve">legal </w:t>
      </w:r>
      <w:r>
        <w:rPr>
          <w:spacing w:val="-6"/>
          <w:sz w:val="21"/>
        </w:rPr>
        <w:t xml:space="preserve">prohibitions </w:t>
      </w:r>
      <w:r>
        <w:rPr>
          <w:spacing w:val="-4"/>
          <w:sz w:val="21"/>
        </w:rPr>
        <w:t xml:space="preserve">and </w:t>
      </w:r>
      <w:r>
        <w:rPr>
          <w:spacing w:val="-5"/>
          <w:sz w:val="21"/>
        </w:rPr>
        <w:t xml:space="preserve">restrictions </w:t>
      </w:r>
      <w:r>
        <w:rPr>
          <w:spacing w:val="-3"/>
          <w:sz w:val="21"/>
        </w:rPr>
        <w:t>o</w:t>
      </w:r>
      <w:r>
        <w:rPr>
          <w:spacing w:val="-3"/>
          <w:sz w:val="21"/>
        </w:rPr>
        <w:t xml:space="preserve">n </w:t>
      </w:r>
      <w:r>
        <w:rPr>
          <w:spacing w:val="-5"/>
          <w:sz w:val="21"/>
        </w:rPr>
        <w:t xml:space="preserve">publication </w:t>
      </w:r>
      <w:r>
        <w:rPr>
          <w:spacing w:val="-3"/>
          <w:sz w:val="21"/>
        </w:rPr>
        <w:t xml:space="preserve">is </w:t>
      </w:r>
      <w:r>
        <w:rPr>
          <w:sz w:val="21"/>
        </w:rPr>
        <w:t xml:space="preserve">a </w:t>
      </w:r>
      <w:r>
        <w:rPr>
          <w:spacing w:val="-6"/>
          <w:sz w:val="21"/>
        </w:rPr>
        <w:t xml:space="preserve">contentious </w:t>
      </w:r>
      <w:r>
        <w:rPr>
          <w:spacing w:val="-5"/>
          <w:sz w:val="21"/>
        </w:rPr>
        <w:t xml:space="preserve">topic </w:t>
      </w:r>
      <w:r>
        <w:rPr>
          <w:spacing w:val="-4"/>
          <w:sz w:val="21"/>
        </w:rPr>
        <w:t xml:space="preserve">in </w:t>
      </w:r>
      <w:r>
        <w:rPr>
          <w:spacing w:val="-5"/>
          <w:sz w:val="21"/>
        </w:rPr>
        <w:t xml:space="preserve">Victoria  among  </w:t>
      </w:r>
      <w:r>
        <w:rPr>
          <w:spacing w:val="-6"/>
          <w:sz w:val="21"/>
        </w:rPr>
        <w:t xml:space="preserve">government  </w:t>
      </w:r>
      <w:r>
        <w:rPr>
          <w:spacing w:val="-5"/>
          <w:sz w:val="21"/>
        </w:rPr>
        <w:t xml:space="preserve">officials,  </w:t>
      </w:r>
      <w:r>
        <w:rPr>
          <w:spacing w:val="-4"/>
          <w:sz w:val="21"/>
        </w:rPr>
        <w:t xml:space="preserve">courts,  </w:t>
      </w:r>
      <w:r>
        <w:rPr>
          <w:spacing w:val="-5"/>
          <w:sz w:val="21"/>
        </w:rPr>
        <w:t xml:space="preserve">legal  practitioners  </w:t>
      </w:r>
      <w:r>
        <w:rPr>
          <w:spacing w:val="-4"/>
          <w:sz w:val="21"/>
        </w:rPr>
        <w:t>and  the</w:t>
      </w:r>
      <w:r>
        <w:rPr>
          <w:spacing w:val="8"/>
          <w:sz w:val="21"/>
        </w:rPr>
        <w:t xml:space="preserve"> </w:t>
      </w:r>
      <w:r>
        <w:rPr>
          <w:spacing w:val="-9"/>
          <w:sz w:val="21"/>
        </w:rPr>
        <w:t>media.</w:t>
      </w:r>
      <w:r>
        <w:rPr>
          <w:spacing w:val="-9"/>
          <w:position w:val="7"/>
          <w:sz w:val="12"/>
        </w:rPr>
        <w:t>15</w:t>
      </w:r>
    </w:p>
    <w:p w:rsidR="00D04CB6" w:rsidRDefault="00F732FE">
      <w:pPr>
        <w:pStyle w:val="ListParagraph"/>
        <w:numPr>
          <w:ilvl w:val="1"/>
          <w:numId w:val="185"/>
        </w:numPr>
        <w:tabs>
          <w:tab w:val="left" w:pos="1940"/>
          <w:tab w:val="left" w:pos="1941"/>
        </w:tabs>
        <w:spacing w:before="120" w:line="242" w:lineRule="auto"/>
        <w:ind w:left="1940" w:right="354" w:hanging="793"/>
        <w:jc w:val="left"/>
        <w:rPr>
          <w:sz w:val="21"/>
        </w:rPr>
      </w:pPr>
      <w:r>
        <w:rPr>
          <w:spacing w:val="-3"/>
          <w:w w:val="105"/>
          <w:sz w:val="21"/>
        </w:rPr>
        <w:t xml:space="preserve">The </w:t>
      </w:r>
      <w:r>
        <w:rPr>
          <w:spacing w:val="-7"/>
          <w:w w:val="105"/>
          <w:sz w:val="21"/>
        </w:rPr>
        <w:t xml:space="preserve">Commission’s </w:t>
      </w:r>
      <w:r>
        <w:rPr>
          <w:spacing w:val="-4"/>
          <w:w w:val="105"/>
          <w:sz w:val="21"/>
        </w:rPr>
        <w:t xml:space="preserve">further </w:t>
      </w:r>
      <w:r>
        <w:rPr>
          <w:spacing w:val="-6"/>
          <w:w w:val="105"/>
          <w:sz w:val="21"/>
        </w:rPr>
        <w:t xml:space="preserve">examination </w:t>
      </w:r>
      <w:r>
        <w:rPr>
          <w:spacing w:val="-4"/>
          <w:w w:val="105"/>
          <w:sz w:val="21"/>
        </w:rPr>
        <w:t xml:space="preserve">of </w:t>
      </w:r>
      <w:r>
        <w:rPr>
          <w:spacing w:val="-6"/>
          <w:w w:val="105"/>
          <w:sz w:val="21"/>
        </w:rPr>
        <w:t xml:space="preserve">enforcement </w:t>
      </w:r>
      <w:r>
        <w:rPr>
          <w:spacing w:val="-5"/>
          <w:w w:val="105"/>
          <w:sz w:val="21"/>
        </w:rPr>
        <w:t xml:space="preserve">processes would </w:t>
      </w:r>
      <w:r>
        <w:rPr>
          <w:w w:val="105"/>
          <w:sz w:val="21"/>
        </w:rPr>
        <w:t xml:space="preserve">be </w:t>
      </w:r>
      <w:r>
        <w:rPr>
          <w:spacing w:val="-6"/>
          <w:w w:val="105"/>
          <w:sz w:val="21"/>
        </w:rPr>
        <w:t xml:space="preserve">enhanced </w:t>
      </w:r>
      <w:r>
        <w:rPr>
          <w:spacing w:val="-4"/>
          <w:w w:val="105"/>
          <w:sz w:val="21"/>
        </w:rPr>
        <w:t xml:space="preserve">by </w:t>
      </w:r>
      <w:r>
        <w:rPr>
          <w:spacing w:val="-3"/>
          <w:w w:val="105"/>
          <w:sz w:val="21"/>
        </w:rPr>
        <w:t xml:space="preserve">an </w:t>
      </w:r>
      <w:r>
        <w:rPr>
          <w:spacing w:val="-5"/>
          <w:w w:val="105"/>
          <w:sz w:val="21"/>
        </w:rPr>
        <w:t xml:space="preserve">understanding </w:t>
      </w:r>
      <w:r>
        <w:rPr>
          <w:spacing w:val="-4"/>
          <w:w w:val="105"/>
          <w:sz w:val="21"/>
        </w:rPr>
        <w:t xml:space="preserve">of the </w:t>
      </w:r>
      <w:r>
        <w:rPr>
          <w:spacing w:val="-5"/>
          <w:w w:val="105"/>
          <w:sz w:val="21"/>
        </w:rPr>
        <w:t xml:space="preserve">volume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4"/>
          <w:w w:val="105"/>
          <w:sz w:val="21"/>
        </w:rPr>
        <w:t xml:space="preserve">made by courts, </w:t>
      </w:r>
      <w:r>
        <w:rPr>
          <w:spacing w:val="-6"/>
          <w:w w:val="105"/>
          <w:sz w:val="21"/>
        </w:rPr>
        <w:t>current enforcement</w:t>
      </w:r>
      <w:r>
        <w:rPr>
          <w:spacing w:val="-12"/>
          <w:w w:val="105"/>
          <w:sz w:val="21"/>
        </w:rPr>
        <w:t xml:space="preserve"> </w:t>
      </w:r>
      <w:r>
        <w:rPr>
          <w:spacing w:val="-5"/>
          <w:w w:val="105"/>
          <w:sz w:val="21"/>
        </w:rPr>
        <w:t>processes</w:t>
      </w:r>
      <w:r>
        <w:rPr>
          <w:spacing w:val="-12"/>
          <w:w w:val="105"/>
          <w:sz w:val="21"/>
        </w:rPr>
        <w:t xml:space="preserve"> </w:t>
      </w:r>
      <w:r>
        <w:rPr>
          <w:spacing w:val="-4"/>
          <w:w w:val="105"/>
          <w:sz w:val="21"/>
        </w:rPr>
        <w:t>and</w:t>
      </w:r>
      <w:r>
        <w:rPr>
          <w:spacing w:val="-12"/>
          <w:w w:val="105"/>
          <w:sz w:val="21"/>
        </w:rPr>
        <w:t xml:space="preserve"> </w:t>
      </w:r>
      <w:r>
        <w:rPr>
          <w:spacing w:val="-4"/>
          <w:w w:val="105"/>
          <w:sz w:val="21"/>
        </w:rPr>
        <w:t>the</w:t>
      </w:r>
      <w:r>
        <w:rPr>
          <w:spacing w:val="-12"/>
          <w:w w:val="105"/>
          <w:sz w:val="21"/>
        </w:rPr>
        <w:t xml:space="preserve"> </w:t>
      </w:r>
      <w:r>
        <w:rPr>
          <w:spacing w:val="-4"/>
          <w:w w:val="105"/>
          <w:sz w:val="21"/>
        </w:rPr>
        <w:t>extent</w:t>
      </w:r>
      <w:r>
        <w:rPr>
          <w:spacing w:val="-12"/>
          <w:w w:val="105"/>
          <w:sz w:val="21"/>
        </w:rPr>
        <w:t xml:space="preserve"> </w:t>
      </w:r>
      <w:r>
        <w:rPr>
          <w:spacing w:val="-4"/>
          <w:w w:val="105"/>
          <w:sz w:val="21"/>
        </w:rPr>
        <w:t>to</w:t>
      </w:r>
      <w:r>
        <w:rPr>
          <w:spacing w:val="-12"/>
          <w:w w:val="105"/>
          <w:sz w:val="21"/>
        </w:rPr>
        <w:t xml:space="preserve"> </w:t>
      </w:r>
      <w:r>
        <w:rPr>
          <w:spacing w:val="-5"/>
          <w:w w:val="105"/>
          <w:sz w:val="21"/>
        </w:rPr>
        <w:t>which</w:t>
      </w:r>
      <w:r>
        <w:rPr>
          <w:spacing w:val="-12"/>
          <w:w w:val="105"/>
          <w:sz w:val="21"/>
        </w:rPr>
        <w:t xml:space="preserve"> </w:t>
      </w:r>
      <w:r>
        <w:rPr>
          <w:spacing w:val="-6"/>
          <w:w w:val="105"/>
          <w:sz w:val="21"/>
        </w:rPr>
        <w:t>prohibitions</w:t>
      </w:r>
      <w:r>
        <w:rPr>
          <w:spacing w:val="-12"/>
          <w:w w:val="105"/>
          <w:sz w:val="21"/>
        </w:rPr>
        <w:t xml:space="preserve"> </w:t>
      </w:r>
      <w:r>
        <w:rPr>
          <w:spacing w:val="-4"/>
          <w:w w:val="105"/>
          <w:sz w:val="21"/>
        </w:rPr>
        <w:t>and</w:t>
      </w:r>
      <w:r>
        <w:rPr>
          <w:spacing w:val="-12"/>
          <w:w w:val="105"/>
          <w:sz w:val="21"/>
        </w:rPr>
        <w:t xml:space="preserve"> </w:t>
      </w:r>
      <w:r>
        <w:rPr>
          <w:spacing w:val="-5"/>
          <w:w w:val="105"/>
          <w:sz w:val="21"/>
        </w:rPr>
        <w:t>restrictions</w:t>
      </w:r>
      <w:r>
        <w:rPr>
          <w:spacing w:val="-12"/>
          <w:w w:val="105"/>
          <w:sz w:val="21"/>
        </w:rPr>
        <w:t xml:space="preserve"> </w:t>
      </w:r>
      <w:r>
        <w:rPr>
          <w:spacing w:val="-5"/>
          <w:w w:val="105"/>
          <w:sz w:val="21"/>
        </w:rPr>
        <w:t>are</w:t>
      </w:r>
      <w:r>
        <w:rPr>
          <w:spacing w:val="-12"/>
          <w:w w:val="105"/>
          <w:sz w:val="21"/>
        </w:rPr>
        <w:t xml:space="preserve"> </w:t>
      </w:r>
      <w:r>
        <w:rPr>
          <w:spacing w:val="-6"/>
          <w:w w:val="105"/>
          <w:sz w:val="21"/>
        </w:rPr>
        <w:t xml:space="preserve">monitored </w:t>
      </w:r>
      <w:r>
        <w:rPr>
          <w:spacing w:val="-4"/>
          <w:w w:val="105"/>
          <w:sz w:val="21"/>
        </w:rPr>
        <w:t>and</w:t>
      </w:r>
      <w:r>
        <w:rPr>
          <w:spacing w:val="-5"/>
          <w:w w:val="105"/>
          <w:sz w:val="21"/>
        </w:rPr>
        <w:t xml:space="preserve"> </w:t>
      </w:r>
      <w:r>
        <w:rPr>
          <w:spacing w:val="-6"/>
          <w:w w:val="105"/>
          <w:sz w:val="21"/>
        </w:rPr>
        <w:t>enforced.</w:t>
      </w:r>
    </w:p>
    <w:p w:rsidR="00D04CB6" w:rsidRDefault="00F732FE">
      <w:pPr>
        <w:pStyle w:val="ListParagraph"/>
        <w:numPr>
          <w:ilvl w:val="1"/>
          <w:numId w:val="185"/>
        </w:numPr>
        <w:tabs>
          <w:tab w:val="left" w:pos="1940"/>
          <w:tab w:val="left" w:pos="1941"/>
        </w:tabs>
        <w:spacing w:before="120" w:line="242" w:lineRule="auto"/>
        <w:ind w:left="1940" w:right="136" w:hanging="793"/>
        <w:jc w:val="left"/>
        <w:rPr>
          <w:sz w:val="21"/>
        </w:rPr>
      </w:pPr>
      <w:r>
        <w:rPr>
          <w:spacing w:val="-4"/>
          <w:w w:val="105"/>
          <w:sz w:val="21"/>
        </w:rPr>
        <w:t>Reviews</w:t>
      </w:r>
      <w:r>
        <w:rPr>
          <w:spacing w:val="-14"/>
          <w:w w:val="105"/>
          <w:sz w:val="21"/>
        </w:rPr>
        <w:t xml:space="preserve"> </w:t>
      </w:r>
      <w:r>
        <w:rPr>
          <w:spacing w:val="-4"/>
          <w:w w:val="105"/>
          <w:sz w:val="21"/>
        </w:rPr>
        <w:t>and</w:t>
      </w:r>
      <w:r>
        <w:rPr>
          <w:spacing w:val="-14"/>
          <w:w w:val="105"/>
          <w:sz w:val="21"/>
        </w:rPr>
        <w:t xml:space="preserve"> </w:t>
      </w:r>
      <w:r>
        <w:rPr>
          <w:spacing w:val="-5"/>
          <w:w w:val="105"/>
          <w:sz w:val="21"/>
        </w:rPr>
        <w:t>studies</w:t>
      </w:r>
      <w:r>
        <w:rPr>
          <w:spacing w:val="-14"/>
          <w:w w:val="105"/>
          <w:sz w:val="21"/>
        </w:rPr>
        <w:t xml:space="preserve"> </w:t>
      </w:r>
      <w:r>
        <w:rPr>
          <w:spacing w:val="-5"/>
          <w:w w:val="105"/>
          <w:sz w:val="21"/>
        </w:rPr>
        <w:t>provide</w:t>
      </w:r>
      <w:r>
        <w:rPr>
          <w:spacing w:val="-14"/>
          <w:w w:val="105"/>
          <w:sz w:val="21"/>
        </w:rPr>
        <w:t xml:space="preserve"> </w:t>
      </w:r>
      <w:r>
        <w:rPr>
          <w:spacing w:val="-5"/>
          <w:w w:val="105"/>
          <w:sz w:val="21"/>
        </w:rPr>
        <w:t>publicly</w:t>
      </w:r>
      <w:r>
        <w:rPr>
          <w:spacing w:val="-14"/>
          <w:w w:val="105"/>
          <w:sz w:val="21"/>
        </w:rPr>
        <w:t xml:space="preserve"> </w:t>
      </w:r>
      <w:r>
        <w:rPr>
          <w:spacing w:val="-6"/>
          <w:w w:val="105"/>
          <w:sz w:val="21"/>
        </w:rPr>
        <w:t>available</w:t>
      </w:r>
      <w:r>
        <w:rPr>
          <w:spacing w:val="-14"/>
          <w:w w:val="105"/>
          <w:sz w:val="21"/>
        </w:rPr>
        <w:t xml:space="preserve"> </w:t>
      </w:r>
      <w:r>
        <w:rPr>
          <w:spacing w:val="-4"/>
          <w:w w:val="105"/>
          <w:sz w:val="21"/>
        </w:rPr>
        <w:t>statistics</w:t>
      </w:r>
      <w:r>
        <w:rPr>
          <w:spacing w:val="-14"/>
          <w:w w:val="105"/>
          <w:sz w:val="21"/>
        </w:rPr>
        <w:t xml:space="preserve"> </w:t>
      </w:r>
      <w:r>
        <w:rPr>
          <w:spacing w:val="-4"/>
          <w:w w:val="105"/>
          <w:sz w:val="21"/>
        </w:rPr>
        <w:t>about</w:t>
      </w:r>
      <w:r>
        <w:rPr>
          <w:spacing w:val="-14"/>
          <w:w w:val="105"/>
          <w:sz w:val="21"/>
        </w:rPr>
        <w:t xml:space="preserve"> </w:t>
      </w:r>
      <w:r>
        <w:rPr>
          <w:spacing w:val="-4"/>
          <w:w w:val="105"/>
          <w:sz w:val="21"/>
        </w:rPr>
        <w:t>the</w:t>
      </w:r>
      <w:r>
        <w:rPr>
          <w:spacing w:val="-14"/>
          <w:w w:val="105"/>
          <w:sz w:val="21"/>
        </w:rPr>
        <w:t xml:space="preserve"> </w:t>
      </w:r>
      <w:r>
        <w:rPr>
          <w:spacing w:val="-6"/>
          <w:w w:val="105"/>
          <w:sz w:val="21"/>
        </w:rPr>
        <w:t>enforcement</w:t>
      </w:r>
      <w:r>
        <w:rPr>
          <w:spacing w:val="-14"/>
          <w:w w:val="105"/>
          <w:sz w:val="21"/>
        </w:rPr>
        <w:t xml:space="preserve"> </w:t>
      </w:r>
      <w:r>
        <w:rPr>
          <w:spacing w:val="-4"/>
          <w:w w:val="105"/>
          <w:sz w:val="21"/>
        </w:rPr>
        <w:t>of</w:t>
      </w:r>
      <w:r>
        <w:rPr>
          <w:spacing w:val="-14"/>
          <w:w w:val="105"/>
          <w:sz w:val="21"/>
        </w:rPr>
        <w:t xml:space="preserve">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6"/>
          <w:w w:val="105"/>
          <w:sz w:val="21"/>
        </w:rPr>
        <w:t xml:space="preserve">publication, </w:t>
      </w:r>
      <w:r>
        <w:rPr>
          <w:spacing w:val="-5"/>
          <w:w w:val="105"/>
          <w:sz w:val="21"/>
        </w:rPr>
        <w:t xml:space="preserve">particularly </w:t>
      </w:r>
      <w:r>
        <w:rPr>
          <w:spacing w:val="-4"/>
          <w:w w:val="105"/>
          <w:sz w:val="21"/>
        </w:rPr>
        <w:t xml:space="preserve">orders made </w:t>
      </w:r>
      <w:r>
        <w:rPr>
          <w:spacing w:val="-5"/>
          <w:w w:val="105"/>
          <w:sz w:val="21"/>
        </w:rPr>
        <w:t xml:space="preserve">under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12"/>
          <w:w w:val="105"/>
          <w:sz w:val="21"/>
        </w:rPr>
        <w:t xml:space="preserve">2013 </w:t>
      </w:r>
      <w:r>
        <w:rPr>
          <w:spacing w:val="-3"/>
          <w:w w:val="105"/>
          <w:sz w:val="21"/>
        </w:rPr>
        <w:t xml:space="preserve">(Vic). </w:t>
      </w:r>
      <w:r>
        <w:rPr>
          <w:spacing w:val="-4"/>
          <w:w w:val="105"/>
          <w:sz w:val="21"/>
        </w:rPr>
        <w:t xml:space="preserve">Some </w:t>
      </w:r>
      <w:r>
        <w:rPr>
          <w:spacing w:val="-5"/>
          <w:w w:val="105"/>
          <w:sz w:val="21"/>
        </w:rPr>
        <w:t xml:space="preserve">studies </w:t>
      </w:r>
      <w:r>
        <w:rPr>
          <w:spacing w:val="-6"/>
          <w:w w:val="105"/>
          <w:sz w:val="21"/>
        </w:rPr>
        <w:t xml:space="preserve">have </w:t>
      </w:r>
      <w:r>
        <w:rPr>
          <w:spacing w:val="-5"/>
          <w:w w:val="105"/>
          <w:sz w:val="21"/>
        </w:rPr>
        <w:t xml:space="preserve">acknowledged </w:t>
      </w:r>
      <w:r>
        <w:rPr>
          <w:spacing w:val="-4"/>
          <w:w w:val="105"/>
          <w:sz w:val="21"/>
        </w:rPr>
        <w:t xml:space="preserve">gaps in </w:t>
      </w:r>
      <w:r>
        <w:rPr>
          <w:spacing w:val="-5"/>
          <w:w w:val="105"/>
          <w:sz w:val="21"/>
        </w:rPr>
        <w:t>their</w:t>
      </w:r>
      <w:r>
        <w:rPr>
          <w:spacing w:val="5"/>
          <w:w w:val="105"/>
          <w:sz w:val="21"/>
        </w:rPr>
        <w:t xml:space="preserve"> </w:t>
      </w:r>
      <w:r>
        <w:rPr>
          <w:spacing w:val="-5"/>
          <w:w w:val="105"/>
          <w:sz w:val="21"/>
        </w:rPr>
        <w:t>data.</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4"/>
        <w:rPr>
          <w:sz w:val="19"/>
        </w:rPr>
      </w:pPr>
      <w:r>
        <w:pict>
          <v:line id="_x0000_s1195" style="position:absolute;z-index:9448;mso-wrap-distance-left:0;mso-wrap-distance-right:0;mso-position-horizontal-relative:page" from="79.35pt,14.3pt" to="515.9pt,14.3pt" strokecolor="#f8cabc" strokeweight="1pt">
            <w10:wrap type="topAndBottom" anchorx="page"/>
          </v:line>
        </w:pict>
      </w:r>
    </w:p>
    <w:p w:rsidR="00D04CB6" w:rsidRDefault="00F732FE">
      <w:pPr>
        <w:tabs>
          <w:tab w:val="left" w:pos="1941"/>
        </w:tabs>
        <w:spacing w:before="117"/>
        <w:ind w:left="1147"/>
        <w:rPr>
          <w:sz w:val="13"/>
        </w:rPr>
      </w:pPr>
      <w:r>
        <w:rPr>
          <w:spacing w:val="-6"/>
          <w:w w:val="105"/>
          <w:sz w:val="13"/>
        </w:rPr>
        <w:t>11</w:t>
      </w:r>
      <w:r>
        <w:rPr>
          <w:spacing w:val="-6"/>
          <w:w w:val="105"/>
          <w:sz w:val="13"/>
        </w:rPr>
        <w:tab/>
      </w:r>
      <w:r>
        <w:rPr>
          <w:w w:val="105"/>
          <w:sz w:val="13"/>
        </w:rPr>
        <w:t>Ibid</w:t>
      </w:r>
      <w:r>
        <w:rPr>
          <w:spacing w:val="13"/>
          <w:w w:val="105"/>
          <w:sz w:val="13"/>
        </w:rPr>
        <w:t xml:space="preserve"> </w:t>
      </w:r>
      <w:r>
        <w:rPr>
          <w:spacing w:val="-3"/>
          <w:w w:val="105"/>
          <w:sz w:val="13"/>
        </w:rPr>
        <w:t>9–11.</w:t>
      </w:r>
    </w:p>
    <w:p w:rsidR="00D04CB6" w:rsidRDefault="00F732FE">
      <w:pPr>
        <w:pStyle w:val="ListParagraph"/>
        <w:numPr>
          <w:ilvl w:val="0"/>
          <w:numId w:val="66"/>
        </w:numPr>
        <w:tabs>
          <w:tab w:val="left" w:pos="1941"/>
          <w:tab w:val="left" w:pos="1942"/>
        </w:tabs>
        <w:ind w:right="341"/>
        <w:jc w:val="left"/>
        <w:rPr>
          <w:sz w:val="13"/>
        </w:rPr>
      </w:pPr>
      <w:r>
        <w:rPr>
          <w:i/>
          <w:w w:val="105"/>
          <w:sz w:val="13"/>
        </w:rPr>
        <w:t xml:space="preserve">Open Courts and Other Acts Amendment Act </w:t>
      </w:r>
      <w:r>
        <w:rPr>
          <w:i/>
          <w:spacing w:val="-3"/>
          <w:w w:val="105"/>
          <w:sz w:val="13"/>
        </w:rPr>
        <w:t xml:space="preserve">2019 </w:t>
      </w:r>
      <w:r>
        <w:rPr>
          <w:spacing w:val="1"/>
          <w:w w:val="105"/>
          <w:sz w:val="13"/>
        </w:rPr>
        <w:t xml:space="preserve">(Vic); </w:t>
      </w:r>
      <w:r>
        <w:rPr>
          <w:w w:val="105"/>
          <w:sz w:val="13"/>
        </w:rPr>
        <w:t xml:space="preserve">Explanatory Memorandum, Open Courts and Other Acts Amendment Bill </w:t>
      </w:r>
      <w:r>
        <w:rPr>
          <w:spacing w:val="-3"/>
          <w:w w:val="105"/>
          <w:sz w:val="13"/>
        </w:rPr>
        <w:t xml:space="preserve">2019 </w:t>
      </w:r>
      <w:r>
        <w:rPr>
          <w:spacing w:val="23"/>
          <w:w w:val="105"/>
          <w:sz w:val="13"/>
        </w:rPr>
        <w:t xml:space="preserve"> </w:t>
      </w:r>
      <w:r>
        <w:rPr>
          <w:w w:val="105"/>
          <w:sz w:val="13"/>
        </w:rPr>
        <w:t>(Vic)</w:t>
      </w:r>
      <w:r>
        <w:rPr>
          <w:spacing w:val="6"/>
          <w:w w:val="105"/>
          <w:sz w:val="13"/>
        </w:rPr>
        <w:t xml:space="preserve"> </w:t>
      </w:r>
      <w:r>
        <w:rPr>
          <w:spacing w:val="-3"/>
          <w:w w:val="105"/>
          <w:sz w:val="13"/>
        </w:rPr>
        <w:t>1.</w:t>
      </w:r>
      <w:r>
        <w:rPr>
          <w:spacing w:val="6"/>
          <w:w w:val="105"/>
          <w:sz w:val="13"/>
        </w:rPr>
        <w:t xml:space="preserve"> </w:t>
      </w:r>
      <w:r>
        <w:rPr>
          <w:w w:val="105"/>
          <w:sz w:val="13"/>
        </w:rPr>
        <w:t>See</w:t>
      </w:r>
      <w:r>
        <w:rPr>
          <w:spacing w:val="6"/>
          <w:w w:val="105"/>
          <w:sz w:val="13"/>
        </w:rPr>
        <w:t xml:space="preserve"> </w:t>
      </w:r>
      <w:r>
        <w:rPr>
          <w:w w:val="105"/>
          <w:sz w:val="13"/>
        </w:rPr>
        <w:t>generally</w:t>
      </w:r>
      <w:r>
        <w:rPr>
          <w:spacing w:val="6"/>
          <w:w w:val="105"/>
          <w:sz w:val="13"/>
        </w:rPr>
        <w:t xml:space="preserve"> </w:t>
      </w:r>
      <w:r>
        <w:rPr>
          <w:w w:val="105"/>
          <w:sz w:val="13"/>
        </w:rPr>
        <w:t>Victoria,</w:t>
      </w:r>
      <w:r>
        <w:rPr>
          <w:spacing w:val="6"/>
          <w:w w:val="105"/>
          <w:sz w:val="13"/>
        </w:rPr>
        <w:t xml:space="preserve"> </w:t>
      </w:r>
      <w:r>
        <w:rPr>
          <w:w w:val="105"/>
          <w:sz w:val="13"/>
        </w:rPr>
        <w:t>Parliamentary</w:t>
      </w:r>
      <w:r>
        <w:rPr>
          <w:spacing w:val="6"/>
          <w:w w:val="105"/>
          <w:sz w:val="13"/>
        </w:rPr>
        <w:t xml:space="preserve"> </w:t>
      </w:r>
      <w:r>
        <w:rPr>
          <w:w w:val="105"/>
          <w:sz w:val="13"/>
        </w:rPr>
        <w:t>Debates,</w:t>
      </w:r>
      <w:r>
        <w:rPr>
          <w:spacing w:val="6"/>
          <w:w w:val="105"/>
          <w:sz w:val="13"/>
        </w:rPr>
        <w:t xml:space="preserve"> </w:t>
      </w:r>
      <w:r>
        <w:rPr>
          <w:w w:val="105"/>
          <w:sz w:val="13"/>
        </w:rPr>
        <w:t>Legislative</w:t>
      </w:r>
      <w:r>
        <w:rPr>
          <w:spacing w:val="6"/>
          <w:w w:val="105"/>
          <w:sz w:val="13"/>
        </w:rPr>
        <w:t xml:space="preserve"> </w:t>
      </w:r>
      <w:r>
        <w:rPr>
          <w:w w:val="105"/>
          <w:sz w:val="13"/>
        </w:rPr>
        <w:t>Assembly,</w:t>
      </w:r>
      <w:r>
        <w:rPr>
          <w:spacing w:val="6"/>
          <w:w w:val="105"/>
          <w:sz w:val="13"/>
        </w:rPr>
        <w:t xml:space="preserve"> </w:t>
      </w:r>
      <w:r>
        <w:rPr>
          <w:w w:val="105"/>
          <w:sz w:val="13"/>
        </w:rPr>
        <w:t>20</w:t>
      </w:r>
      <w:r>
        <w:rPr>
          <w:spacing w:val="6"/>
          <w:w w:val="105"/>
          <w:sz w:val="13"/>
        </w:rPr>
        <w:t xml:space="preserve"> </w:t>
      </w:r>
      <w:r>
        <w:rPr>
          <w:w w:val="105"/>
          <w:sz w:val="13"/>
        </w:rPr>
        <w:t>February</w:t>
      </w:r>
      <w:r>
        <w:rPr>
          <w:spacing w:val="6"/>
          <w:w w:val="105"/>
          <w:sz w:val="13"/>
        </w:rPr>
        <w:t xml:space="preserve"> </w:t>
      </w:r>
      <w:r>
        <w:rPr>
          <w:w w:val="105"/>
          <w:sz w:val="13"/>
        </w:rPr>
        <w:t>2019,</w:t>
      </w:r>
      <w:r>
        <w:rPr>
          <w:spacing w:val="6"/>
          <w:w w:val="105"/>
          <w:sz w:val="13"/>
        </w:rPr>
        <w:t xml:space="preserve"> </w:t>
      </w:r>
      <w:r>
        <w:rPr>
          <w:spacing w:val="1"/>
          <w:w w:val="105"/>
          <w:sz w:val="13"/>
        </w:rPr>
        <w:t>423–6</w:t>
      </w:r>
      <w:r>
        <w:rPr>
          <w:spacing w:val="6"/>
          <w:w w:val="105"/>
          <w:sz w:val="13"/>
        </w:rPr>
        <w:t xml:space="preserve"> </w:t>
      </w:r>
      <w:r>
        <w:rPr>
          <w:w w:val="105"/>
          <w:sz w:val="13"/>
        </w:rPr>
        <w:t>(Jill</w:t>
      </w:r>
      <w:r>
        <w:rPr>
          <w:spacing w:val="6"/>
          <w:w w:val="105"/>
          <w:sz w:val="13"/>
        </w:rPr>
        <w:t xml:space="preserve"> </w:t>
      </w:r>
      <w:r>
        <w:rPr>
          <w:w w:val="105"/>
          <w:sz w:val="13"/>
        </w:rPr>
        <w:t>Hennessy,</w:t>
      </w:r>
      <w:r>
        <w:rPr>
          <w:spacing w:val="6"/>
          <w:w w:val="105"/>
          <w:sz w:val="13"/>
        </w:rPr>
        <w:t xml:space="preserve"> </w:t>
      </w:r>
      <w:r>
        <w:rPr>
          <w:w w:val="105"/>
          <w:sz w:val="13"/>
        </w:rPr>
        <w:t>Attorney-General).</w:t>
      </w:r>
    </w:p>
    <w:p w:rsidR="00D04CB6" w:rsidRDefault="00F732FE">
      <w:pPr>
        <w:pStyle w:val="ListParagraph"/>
        <w:numPr>
          <w:ilvl w:val="0"/>
          <w:numId w:val="66"/>
        </w:numPr>
        <w:tabs>
          <w:tab w:val="left" w:pos="1941"/>
          <w:tab w:val="left" w:pos="1942"/>
        </w:tabs>
        <w:jc w:val="left"/>
        <w:rPr>
          <w:sz w:val="13"/>
        </w:rPr>
      </w:pPr>
      <w:r>
        <w:rPr>
          <w:w w:val="105"/>
          <w:sz w:val="13"/>
        </w:rPr>
        <w:t>Victorian</w:t>
      </w:r>
      <w:r>
        <w:rPr>
          <w:spacing w:val="12"/>
          <w:w w:val="105"/>
          <w:sz w:val="13"/>
        </w:rPr>
        <w:t xml:space="preserve"> </w:t>
      </w:r>
      <w:r>
        <w:rPr>
          <w:w w:val="105"/>
          <w:sz w:val="13"/>
        </w:rPr>
        <w:t>Government,</w:t>
      </w:r>
      <w:r>
        <w:rPr>
          <w:spacing w:val="12"/>
          <w:w w:val="105"/>
          <w:sz w:val="13"/>
        </w:rPr>
        <w:t xml:space="preserve"> </w:t>
      </w:r>
      <w:r>
        <w:rPr>
          <w:i/>
          <w:w w:val="105"/>
          <w:sz w:val="13"/>
        </w:rPr>
        <w:t>Open</w:t>
      </w:r>
      <w:r>
        <w:rPr>
          <w:i/>
          <w:spacing w:val="11"/>
          <w:w w:val="105"/>
          <w:sz w:val="13"/>
        </w:rPr>
        <w:t xml:space="preserve"> </w:t>
      </w:r>
      <w:r>
        <w:rPr>
          <w:i/>
          <w:w w:val="105"/>
          <w:sz w:val="13"/>
        </w:rPr>
        <w:t>Courts</w:t>
      </w:r>
      <w:r>
        <w:rPr>
          <w:i/>
          <w:spacing w:val="11"/>
          <w:w w:val="105"/>
          <w:sz w:val="13"/>
        </w:rPr>
        <w:t xml:space="preserve"> </w:t>
      </w:r>
      <w:r>
        <w:rPr>
          <w:i/>
          <w:w w:val="105"/>
          <w:sz w:val="13"/>
        </w:rPr>
        <w:t>Act</w:t>
      </w:r>
      <w:r>
        <w:rPr>
          <w:i/>
          <w:spacing w:val="11"/>
          <w:w w:val="105"/>
          <w:sz w:val="13"/>
        </w:rPr>
        <w:t xml:space="preserve"> </w:t>
      </w:r>
      <w:r>
        <w:rPr>
          <w:i/>
          <w:w w:val="105"/>
          <w:sz w:val="13"/>
        </w:rPr>
        <w:t>Review—ta</w:t>
      </w:r>
      <w:r>
        <w:rPr>
          <w:i/>
          <w:w w:val="105"/>
          <w:sz w:val="13"/>
        </w:rPr>
        <w:t>ble</w:t>
      </w:r>
      <w:r>
        <w:rPr>
          <w:i/>
          <w:spacing w:val="11"/>
          <w:w w:val="105"/>
          <w:sz w:val="13"/>
        </w:rPr>
        <w:t xml:space="preserve"> </w:t>
      </w:r>
      <w:r>
        <w:rPr>
          <w:i/>
          <w:w w:val="105"/>
          <w:sz w:val="13"/>
        </w:rPr>
        <w:t>of</w:t>
      </w:r>
      <w:r>
        <w:rPr>
          <w:i/>
          <w:spacing w:val="11"/>
          <w:w w:val="105"/>
          <w:sz w:val="13"/>
        </w:rPr>
        <w:t xml:space="preserve"> </w:t>
      </w:r>
      <w:r>
        <w:rPr>
          <w:i/>
          <w:w w:val="105"/>
          <w:sz w:val="13"/>
        </w:rPr>
        <w:t>Recommendations</w:t>
      </w:r>
      <w:r>
        <w:rPr>
          <w:i/>
          <w:spacing w:val="12"/>
          <w:w w:val="105"/>
          <w:sz w:val="13"/>
        </w:rPr>
        <w:t xml:space="preserve"> </w:t>
      </w:r>
      <w:r>
        <w:rPr>
          <w:w w:val="105"/>
          <w:sz w:val="13"/>
        </w:rPr>
        <w:t>(2018).</w:t>
      </w:r>
    </w:p>
    <w:p w:rsidR="00D04CB6" w:rsidRDefault="00F732FE">
      <w:pPr>
        <w:pStyle w:val="ListParagraph"/>
        <w:numPr>
          <w:ilvl w:val="0"/>
          <w:numId w:val="66"/>
        </w:numPr>
        <w:tabs>
          <w:tab w:val="left" w:pos="1941"/>
          <w:tab w:val="left" w:pos="1942"/>
        </w:tabs>
        <w:jc w:val="left"/>
        <w:rPr>
          <w:sz w:val="13"/>
        </w:rPr>
      </w:pPr>
      <w:r>
        <w:rPr>
          <w:w w:val="105"/>
          <w:sz w:val="13"/>
        </w:rPr>
        <w:t xml:space="preserve">Frank Vincent, </w:t>
      </w:r>
      <w:r>
        <w:rPr>
          <w:i/>
          <w:w w:val="105"/>
          <w:sz w:val="13"/>
        </w:rPr>
        <w:t xml:space="preserve">Open Courts Act Review </w:t>
      </w:r>
      <w:r>
        <w:rPr>
          <w:w w:val="105"/>
          <w:sz w:val="13"/>
        </w:rPr>
        <w:t>(2017) 6–7</w:t>
      </w:r>
      <w:r>
        <w:rPr>
          <w:spacing w:val="21"/>
          <w:w w:val="105"/>
          <w:sz w:val="13"/>
        </w:rPr>
        <w:t xml:space="preserve"> </w:t>
      </w:r>
      <w:r>
        <w:rPr>
          <w:w w:val="105"/>
          <w:sz w:val="13"/>
        </w:rPr>
        <w:t>[14] – [15].</w:t>
      </w:r>
    </w:p>
    <w:p w:rsidR="00D04CB6" w:rsidRDefault="00F732FE">
      <w:pPr>
        <w:pStyle w:val="ListParagraph"/>
        <w:numPr>
          <w:ilvl w:val="0"/>
          <w:numId w:val="66"/>
        </w:numPr>
        <w:tabs>
          <w:tab w:val="left" w:pos="1941"/>
          <w:tab w:val="left" w:pos="1942"/>
        </w:tabs>
        <w:ind w:right="207"/>
        <w:jc w:val="left"/>
        <w:rPr>
          <w:sz w:val="13"/>
        </w:rPr>
      </w:pPr>
      <w:r>
        <w:pict>
          <v:shape id="_x0000_s1194" type="#_x0000_t202" style="position:absolute;left:0;text-align:left;margin-left:36pt;margin-top:35pt;width:19.5pt;height:14.25pt;z-index:9472;mso-position-horizontal-relative:page" filled="f" stroked="f">
            <v:textbox inset="0,0,0,0">
              <w:txbxContent>
                <w:p w:rsidR="00D04CB6" w:rsidRDefault="00F732FE">
                  <w:pPr>
                    <w:spacing w:line="284" w:lineRule="exact"/>
                    <w:rPr>
                      <w:b/>
                      <w:sz w:val="24"/>
                    </w:rPr>
                  </w:pPr>
                  <w:r>
                    <w:rPr>
                      <w:b/>
                      <w:color w:val="EA5B50"/>
                      <w:spacing w:val="-4"/>
                      <w:w w:val="110"/>
                      <w:sz w:val="24"/>
                    </w:rPr>
                    <w:t>152</w:t>
                  </w:r>
                </w:p>
              </w:txbxContent>
            </v:textbox>
            <w10:wrap anchorx="page"/>
          </v:shape>
        </w:pict>
      </w:r>
      <w:r>
        <w:rPr>
          <w:w w:val="105"/>
          <w:sz w:val="13"/>
        </w:rPr>
        <w:t xml:space="preserve">See, eg, Michael Douglas and Jason Bosland, ‘We Knew George Pell Was Guilty of Child Sex Abuse. Why Couldn’t We Say it Until Now?’        (26 February 2019) </w:t>
      </w:r>
      <w:r>
        <w:rPr>
          <w:i/>
          <w:w w:val="105"/>
          <w:sz w:val="13"/>
        </w:rPr>
        <w:t xml:space="preserve">The Conversation </w:t>
      </w:r>
      <w:r>
        <w:rPr>
          <w:w w:val="105"/>
          <w:sz w:val="13"/>
        </w:rPr>
        <w:t>&lt;https://theconversation.com/we-knew-george-pell-was-guilty-of-child-sex-abuse-why</w:t>
      </w:r>
      <w:r>
        <w:rPr>
          <w:w w:val="105"/>
          <w:sz w:val="13"/>
        </w:rPr>
        <w:t xml:space="preserve">-couldnt-we- say-it-until-now-112521&gt;; Richard Ackland, ‘The Media and Contempt of Court’, </w:t>
      </w:r>
      <w:r>
        <w:rPr>
          <w:i/>
          <w:w w:val="105"/>
          <w:sz w:val="13"/>
        </w:rPr>
        <w:t xml:space="preserve">The Saturday Paper </w:t>
      </w:r>
      <w:r>
        <w:rPr>
          <w:w w:val="105"/>
          <w:sz w:val="13"/>
        </w:rPr>
        <w:t xml:space="preserve">(Web Page, 6–12 April 2019) </w:t>
      </w:r>
      <w:r>
        <w:rPr>
          <w:spacing w:val="1"/>
          <w:w w:val="105"/>
          <w:sz w:val="13"/>
        </w:rPr>
        <w:t>&lt;</w:t>
      </w:r>
      <w:hyperlink r:id="rId107">
        <w:r>
          <w:rPr>
            <w:spacing w:val="1"/>
            <w:w w:val="105"/>
            <w:sz w:val="13"/>
          </w:rPr>
          <w:t>www.</w:t>
        </w:r>
      </w:hyperlink>
      <w:r>
        <w:rPr>
          <w:spacing w:val="1"/>
          <w:w w:val="105"/>
          <w:sz w:val="13"/>
        </w:rPr>
        <w:t xml:space="preserve"> </w:t>
      </w:r>
      <w:r>
        <w:rPr>
          <w:w w:val="105"/>
          <w:sz w:val="13"/>
        </w:rPr>
        <w:t>thesaturdaypaper.com.au/opinion/topic/2019/04/06/the-media-and-contempt-court/155</w:t>
      </w:r>
      <w:r>
        <w:rPr>
          <w:w w:val="105"/>
          <w:sz w:val="13"/>
        </w:rPr>
        <w:t xml:space="preserve">44692007951&gt;;   Sumeyya   Ilanbey,   ‘Andrews Vows to Implement Suppression Order Overhaul this </w:t>
      </w:r>
      <w:r>
        <w:rPr>
          <w:spacing w:val="-3"/>
          <w:w w:val="105"/>
          <w:sz w:val="13"/>
        </w:rPr>
        <w:t xml:space="preserve">Term’, </w:t>
      </w:r>
      <w:r>
        <w:rPr>
          <w:i/>
          <w:w w:val="105"/>
          <w:sz w:val="13"/>
        </w:rPr>
        <w:t xml:space="preserve">The Age </w:t>
      </w:r>
      <w:r>
        <w:rPr>
          <w:w w:val="105"/>
          <w:sz w:val="13"/>
        </w:rPr>
        <w:t xml:space="preserve">(Web Page, </w:t>
      </w:r>
      <w:r>
        <w:rPr>
          <w:spacing w:val="-4"/>
          <w:w w:val="105"/>
          <w:sz w:val="13"/>
        </w:rPr>
        <w:t xml:space="preserve">13 </w:t>
      </w:r>
      <w:r>
        <w:rPr>
          <w:w w:val="105"/>
          <w:sz w:val="13"/>
        </w:rPr>
        <w:t>December 2018) &lt;</w:t>
      </w:r>
      <w:hyperlink r:id="rId108">
        <w:r>
          <w:rPr>
            <w:w w:val="105"/>
            <w:sz w:val="13"/>
          </w:rPr>
          <w:t>www.theage.com.au/national/</w:t>
        </w:r>
      </w:hyperlink>
      <w:r>
        <w:rPr>
          <w:w w:val="105"/>
          <w:sz w:val="13"/>
        </w:rPr>
        <w:t xml:space="preserve"> victoria/andrews-vows-to-implemen</w:t>
      </w:r>
      <w:r>
        <w:rPr>
          <w:w w:val="105"/>
          <w:sz w:val="13"/>
        </w:rPr>
        <w:t>t-suppression-order-overhaul-this-term-20181213-p50lz7.html&gt;.</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rPr>
          <w:sz w:val="18"/>
        </w:rPr>
      </w:pPr>
    </w:p>
    <w:p w:rsidR="00D04CB6" w:rsidRDefault="00F732FE">
      <w:pPr>
        <w:pStyle w:val="ListParagraph"/>
        <w:numPr>
          <w:ilvl w:val="1"/>
          <w:numId w:val="185"/>
        </w:numPr>
        <w:tabs>
          <w:tab w:val="left" w:pos="920"/>
          <w:tab w:val="left" w:pos="921"/>
        </w:tabs>
        <w:spacing w:before="92" w:line="242" w:lineRule="auto"/>
        <w:ind w:left="920" w:right="1587" w:hanging="793"/>
        <w:jc w:val="left"/>
        <w:rPr>
          <w:sz w:val="21"/>
        </w:rPr>
      </w:pPr>
      <w:bookmarkStart w:id="256" w:name="Consent_to_prosecute_under_the_Judicial_"/>
      <w:bookmarkStart w:id="257" w:name="_bookmark103"/>
      <w:bookmarkEnd w:id="256"/>
      <w:bookmarkEnd w:id="257"/>
      <w:r>
        <w:rPr>
          <w:spacing w:val="-3"/>
          <w:w w:val="105"/>
          <w:sz w:val="21"/>
        </w:rPr>
        <w:t xml:space="preserve">The </w:t>
      </w:r>
      <w:r>
        <w:rPr>
          <w:spacing w:val="-4"/>
          <w:w w:val="105"/>
          <w:sz w:val="21"/>
        </w:rPr>
        <w:t xml:space="preserve">data </w:t>
      </w:r>
      <w:r>
        <w:rPr>
          <w:spacing w:val="-5"/>
          <w:w w:val="105"/>
          <w:sz w:val="21"/>
        </w:rPr>
        <w:t xml:space="preserve">analysis </w:t>
      </w:r>
      <w:r>
        <w:rPr>
          <w:spacing w:val="-4"/>
          <w:w w:val="105"/>
          <w:sz w:val="21"/>
        </w:rPr>
        <w:t xml:space="preserve">in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focuses </w:t>
      </w:r>
      <w:r>
        <w:rPr>
          <w:spacing w:val="-3"/>
          <w:w w:val="105"/>
          <w:sz w:val="21"/>
        </w:rPr>
        <w:t xml:space="preserve">on </w:t>
      </w:r>
      <w:r>
        <w:rPr>
          <w:spacing w:val="-5"/>
          <w:w w:val="105"/>
          <w:sz w:val="21"/>
        </w:rPr>
        <w:t xml:space="preserve">suppression </w:t>
      </w:r>
      <w:r>
        <w:rPr>
          <w:spacing w:val="-4"/>
          <w:w w:val="105"/>
          <w:sz w:val="21"/>
        </w:rPr>
        <w:t xml:space="preserve">orders </w:t>
      </w:r>
      <w:r>
        <w:rPr>
          <w:spacing w:val="-5"/>
          <w:w w:val="105"/>
          <w:sz w:val="21"/>
        </w:rPr>
        <w:t xml:space="preserve">issued </w:t>
      </w:r>
      <w:r>
        <w:rPr>
          <w:spacing w:val="-4"/>
          <w:w w:val="105"/>
          <w:sz w:val="21"/>
        </w:rPr>
        <w:t xml:space="preserve">between </w:t>
      </w:r>
      <w:r>
        <w:rPr>
          <w:w w:val="105"/>
          <w:sz w:val="21"/>
        </w:rPr>
        <w:t xml:space="preserve">1 </w:t>
      </w:r>
      <w:r>
        <w:rPr>
          <w:spacing w:val="-5"/>
          <w:w w:val="105"/>
          <w:sz w:val="21"/>
        </w:rPr>
        <w:t xml:space="preserve">January </w:t>
      </w:r>
      <w:r>
        <w:rPr>
          <w:spacing w:val="-10"/>
          <w:w w:val="105"/>
          <w:sz w:val="21"/>
        </w:rPr>
        <w:t xml:space="preserve">2014 </w:t>
      </w:r>
      <w:r>
        <w:rPr>
          <w:spacing w:val="-4"/>
          <w:w w:val="105"/>
          <w:sz w:val="21"/>
        </w:rPr>
        <w:t xml:space="preserve">and </w:t>
      </w:r>
      <w:r>
        <w:rPr>
          <w:spacing w:val="-7"/>
          <w:w w:val="105"/>
          <w:sz w:val="21"/>
        </w:rPr>
        <w:t xml:space="preserve">31 </w:t>
      </w:r>
      <w:r>
        <w:rPr>
          <w:spacing w:val="-5"/>
          <w:w w:val="105"/>
          <w:sz w:val="21"/>
        </w:rPr>
        <w:t xml:space="preserve">December </w:t>
      </w:r>
      <w:r>
        <w:rPr>
          <w:spacing w:val="-9"/>
          <w:w w:val="105"/>
          <w:sz w:val="21"/>
        </w:rPr>
        <w:t xml:space="preserve">2016. </w:t>
      </w:r>
      <w:r>
        <w:rPr>
          <w:spacing w:val="-5"/>
          <w:w w:val="105"/>
          <w:sz w:val="21"/>
        </w:rPr>
        <w:t xml:space="preserve">During that period, under </w:t>
      </w:r>
      <w:r>
        <w:rPr>
          <w:spacing w:val="-4"/>
          <w:w w:val="105"/>
          <w:sz w:val="21"/>
        </w:rPr>
        <w:t xml:space="preserve">the </w:t>
      </w:r>
      <w:r>
        <w:rPr>
          <w:spacing w:val="-3"/>
          <w:w w:val="105"/>
          <w:sz w:val="21"/>
        </w:rPr>
        <w:t xml:space="preserve">Open </w:t>
      </w:r>
      <w:r>
        <w:rPr>
          <w:spacing w:val="-5"/>
          <w:w w:val="105"/>
          <w:sz w:val="21"/>
        </w:rPr>
        <w:t xml:space="preserve">Courts </w:t>
      </w:r>
      <w:r>
        <w:rPr>
          <w:spacing w:val="-3"/>
          <w:w w:val="105"/>
          <w:sz w:val="21"/>
        </w:rPr>
        <w:t>Act:</w:t>
      </w:r>
    </w:p>
    <w:p w:rsidR="00D04CB6" w:rsidRDefault="00F732FE">
      <w:pPr>
        <w:pStyle w:val="ListParagraph"/>
        <w:numPr>
          <w:ilvl w:val="0"/>
          <w:numId w:val="67"/>
        </w:numPr>
        <w:tabs>
          <w:tab w:val="left" w:pos="1261"/>
          <w:tab w:val="left" w:pos="1262"/>
        </w:tabs>
        <w:spacing w:before="120"/>
        <w:ind w:left="1261"/>
        <w:rPr>
          <w:sz w:val="21"/>
        </w:rPr>
      </w:pPr>
      <w:r>
        <w:rPr>
          <w:w w:val="105"/>
          <w:sz w:val="21"/>
        </w:rPr>
        <w:t xml:space="preserve">The </w:t>
      </w:r>
      <w:r>
        <w:rPr>
          <w:spacing w:val="-3"/>
          <w:w w:val="105"/>
          <w:sz w:val="21"/>
        </w:rPr>
        <w:t xml:space="preserve">Supreme Court, including </w:t>
      </w:r>
      <w:r>
        <w:rPr>
          <w:w w:val="105"/>
          <w:sz w:val="21"/>
        </w:rPr>
        <w:t xml:space="preserve">the </w:t>
      </w:r>
      <w:r>
        <w:rPr>
          <w:spacing w:val="-3"/>
          <w:w w:val="105"/>
          <w:sz w:val="21"/>
        </w:rPr>
        <w:t xml:space="preserve">Court </w:t>
      </w:r>
      <w:r>
        <w:rPr>
          <w:w w:val="105"/>
          <w:sz w:val="21"/>
        </w:rPr>
        <w:t xml:space="preserve">of Appeal, made </w:t>
      </w:r>
      <w:r>
        <w:rPr>
          <w:spacing w:val="-8"/>
          <w:w w:val="105"/>
          <w:sz w:val="21"/>
        </w:rPr>
        <w:t xml:space="preserve">173 </w:t>
      </w:r>
      <w:r>
        <w:rPr>
          <w:spacing w:val="-3"/>
          <w:w w:val="105"/>
          <w:sz w:val="21"/>
        </w:rPr>
        <w:t xml:space="preserve">suppression </w:t>
      </w:r>
      <w:r>
        <w:rPr>
          <w:spacing w:val="6"/>
          <w:w w:val="105"/>
          <w:sz w:val="21"/>
        </w:rPr>
        <w:t xml:space="preserve"> </w:t>
      </w:r>
      <w:r>
        <w:rPr>
          <w:w w:val="105"/>
          <w:sz w:val="21"/>
        </w:rPr>
        <w:t>orders.</w:t>
      </w:r>
    </w:p>
    <w:p w:rsidR="00D04CB6" w:rsidRDefault="00F732FE">
      <w:pPr>
        <w:pStyle w:val="ListParagraph"/>
        <w:numPr>
          <w:ilvl w:val="0"/>
          <w:numId w:val="67"/>
        </w:numPr>
        <w:tabs>
          <w:tab w:val="left" w:pos="1261"/>
          <w:tab w:val="left" w:pos="1262"/>
        </w:tabs>
        <w:spacing w:before="88"/>
        <w:ind w:left="1261"/>
        <w:rPr>
          <w:sz w:val="21"/>
        </w:rPr>
      </w:pPr>
      <w:r>
        <w:rPr>
          <w:w w:val="105"/>
          <w:sz w:val="21"/>
        </w:rPr>
        <w:t xml:space="preserve">The </w:t>
      </w:r>
      <w:r>
        <w:rPr>
          <w:spacing w:val="-3"/>
          <w:w w:val="105"/>
          <w:sz w:val="21"/>
        </w:rPr>
        <w:t xml:space="preserve">County Court </w:t>
      </w:r>
      <w:r>
        <w:rPr>
          <w:w w:val="105"/>
          <w:sz w:val="21"/>
        </w:rPr>
        <w:t xml:space="preserve">made </w:t>
      </w:r>
      <w:r>
        <w:rPr>
          <w:spacing w:val="-4"/>
          <w:w w:val="105"/>
          <w:sz w:val="21"/>
        </w:rPr>
        <w:t xml:space="preserve">377 </w:t>
      </w:r>
      <w:r>
        <w:rPr>
          <w:spacing w:val="-3"/>
          <w:w w:val="105"/>
          <w:sz w:val="21"/>
        </w:rPr>
        <w:t>suppression</w:t>
      </w:r>
      <w:r>
        <w:rPr>
          <w:spacing w:val="28"/>
          <w:w w:val="105"/>
          <w:sz w:val="21"/>
        </w:rPr>
        <w:t xml:space="preserve"> </w:t>
      </w:r>
      <w:r>
        <w:rPr>
          <w:w w:val="105"/>
          <w:sz w:val="21"/>
        </w:rPr>
        <w:t>orders.</w:t>
      </w:r>
    </w:p>
    <w:p w:rsidR="00D04CB6" w:rsidRDefault="00F732FE">
      <w:pPr>
        <w:pStyle w:val="ListParagraph"/>
        <w:numPr>
          <w:ilvl w:val="0"/>
          <w:numId w:val="67"/>
        </w:numPr>
        <w:tabs>
          <w:tab w:val="left" w:pos="1261"/>
          <w:tab w:val="left" w:pos="1262"/>
        </w:tabs>
        <w:spacing w:before="88"/>
        <w:ind w:left="1261"/>
        <w:rPr>
          <w:sz w:val="12"/>
        </w:rPr>
      </w:pPr>
      <w:r>
        <w:rPr>
          <w:w w:val="105"/>
          <w:sz w:val="21"/>
        </w:rPr>
        <w:t xml:space="preserve">The </w:t>
      </w:r>
      <w:r>
        <w:rPr>
          <w:spacing w:val="-3"/>
          <w:w w:val="105"/>
          <w:sz w:val="21"/>
        </w:rPr>
        <w:t xml:space="preserve">Magistrates’ Court </w:t>
      </w:r>
      <w:r>
        <w:rPr>
          <w:w w:val="105"/>
          <w:sz w:val="21"/>
        </w:rPr>
        <w:t xml:space="preserve">made 430 </w:t>
      </w:r>
      <w:r>
        <w:rPr>
          <w:spacing w:val="-3"/>
          <w:w w:val="105"/>
          <w:sz w:val="21"/>
        </w:rPr>
        <w:t>suppression</w:t>
      </w:r>
      <w:r>
        <w:rPr>
          <w:spacing w:val="15"/>
          <w:w w:val="105"/>
          <w:sz w:val="21"/>
        </w:rPr>
        <w:t xml:space="preserve"> </w:t>
      </w:r>
      <w:r>
        <w:rPr>
          <w:spacing w:val="-5"/>
          <w:w w:val="105"/>
          <w:sz w:val="21"/>
        </w:rPr>
        <w:t>orders.</w:t>
      </w:r>
      <w:r>
        <w:rPr>
          <w:spacing w:val="-5"/>
          <w:w w:val="105"/>
          <w:position w:val="7"/>
          <w:sz w:val="12"/>
        </w:rPr>
        <w:t>16</w:t>
      </w:r>
    </w:p>
    <w:p w:rsidR="00D04CB6" w:rsidRDefault="00F732FE">
      <w:pPr>
        <w:pStyle w:val="ListParagraph"/>
        <w:numPr>
          <w:ilvl w:val="1"/>
          <w:numId w:val="185"/>
        </w:numPr>
        <w:tabs>
          <w:tab w:val="left" w:pos="920"/>
          <w:tab w:val="left" w:pos="921"/>
        </w:tabs>
        <w:spacing w:before="88" w:line="242" w:lineRule="auto"/>
        <w:ind w:left="920" w:right="1678" w:hanging="793"/>
        <w:jc w:val="left"/>
        <w:rPr>
          <w:sz w:val="12"/>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4"/>
          <w:w w:val="105"/>
          <w:sz w:val="21"/>
        </w:rPr>
        <w:t xml:space="preserve">also </w:t>
      </w:r>
      <w:r>
        <w:rPr>
          <w:spacing w:val="-5"/>
          <w:w w:val="105"/>
          <w:sz w:val="21"/>
        </w:rPr>
        <w:t xml:space="preserve">recorded that </w:t>
      </w:r>
      <w:r>
        <w:rPr>
          <w:spacing w:val="-4"/>
          <w:w w:val="105"/>
          <w:sz w:val="21"/>
        </w:rPr>
        <w:t xml:space="preserve">the </w:t>
      </w:r>
      <w:r>
        <w:rPr>
          <w:spacing w:val="-5"/>
          <w:w w:val="105"/>
          <w:sz w:val="21"/>
        </w:rPr>
        <w:t xml:space="preserve">Supreme Court </w:t>
      </w:r>
      <w:r>
        <w:rPr>
          <w:spacing w:val="-4"/>
          <w:w w:val="105"/>
          <w:sz w:val="21"/>
        </w:rPr>
        <w:t xml:space="preserve">made </w:t>
      </w:r>
      <w:r>
        <w:rPr>
          <w:spacing w:val="-10"/>
          <w:w w:val="105"/>
          <w:sz w:val="21"/>
        </w:rPr>
        <w:t>13</w:t>
      </w:r>
      <w:r>
        <w:rPr>
          <w:spacing w:val="-10"/>
          <w:w w:val="105"/>
          <w:sz w:val="21"/>
        </w:rPr>
        <w:t xml:space="preserve"> </w:t>
      </w:r>
      <w:r>
        <w:rPr>
          <w:spacing w:val="-4"/>
          <w:w w:val="105"/>
          <w:sz w:val="21"/>
        </w:rPr>
        <w:t xml:space="preserve">orders and the </w:t>
      </w:r>
      <w:r>
        <w:rPr>
          <w:spacing w:val="-6"/>
          <w:w w:val="105"/>
          <w:sz w:val="21"/>
        </w:rPr>
        <w:t xml:space="preserve">County </w:t>
      </w:r>
      <w:r>
        <w:rPr>
          <w:spacing w:val="-5"/>
          <w:w w:val="105"/>
          <w:sz w:val="21"/>
        </w:rPr>
        <w:t xml:space="preserve">Court </w:t>
      </w:r>
      <w:r>
        <w:rPr>
          <w:spacing w:val="-4"/>
          <w:w w:val="105"/>
          <w:sz w:val="21"/>
        </w:rPr>
        <w:t xml:space="preserve">made one </w:t>
      </w:r>
      <w:r>
        <w:rPr>
          <w:spacing w:val="-5"/>
          <w:w w:val="105"/>
          <w:sz w:val="21"/>
        </w:rPr>
        <w:t xml:space="preserve">order </w:t>
      </w:r>
      <w:r>
        <w:rPr>
          <w:spacing w:val="-4"/>
          <w:w w:val="105"/>
          <w:sz w:val="21"/>
        </w:rPr>
        <w:t xml:space="preserve">in </w:t>
      </w:r>
      <w:r>
        <w:rPr>
          <w:spacing w:val="-5"/>
          <w:w w:val="105"/>
          <w:sz w:val="21"/>
        </w:rPr>
        <w:t xml:space="preserve">their </w:t>
      </w:r>
      <w:r>
        <w:rPr>
          <w:spacing w:val="-6"/>
          <w:w w:val="105"/>
          <w:sz w:val="21"/>
        </w:rPr>
        <w:t xml:space="preserve">inherent </w:t>
      </w:r>
      <w:r>
        <w:rPr>
          <w:spacing w:val="-5"/>
          <w:w w:val="105"/>
          <w:sz w:val="21"/>
        </w:rPr>
        <w:t xml:space="preserve">jurisdiction </w:t>
      </w:r>
      <w:r>
        <w:rPr>
          <w:spacing w:val="-4"/>
          <w:w w:val="105"/>
          <w:sz w:val="21"/>
        </w:rPr>
        <w:t xml:space="preserve">between </w:t>
      </w:r>
      <w:r>
        <w:rPr>
          <w:w w:val="105"/>
          <w:sz w:val="21"/>
        </w:rPr>
        <w:t xml:space="preserve">1 </w:t>
      </w:r>
      <w:r>
        <w:rPr>
          <w:spacing w:val="-5"/>
          <w:w w:val="105"/>
          <w:sz w:val="21"/>
        </w:rPr>
        <w:t xml:space="preserve">January </w:t>
      </w:r>
      <w:r>
        <w:rPr>
          <w:spacing w:val="-10"/>
          <w:w w:val="105"/>
          <w:sz w:val="21"/>
        </w:rPr>
        <w:t xml:space="preserve">2014 </w:t>
      </w:r>
      <w:r>
        <w:rPr>
          <w:spacing w:val="-4"/>
          <w:w w:val="105"/>
          <w:sz w:val="21"/>
        </w:rPr>
        <w:t xml:space="preserve">and </w:t>
      </w:r>
      <w:r>
        <w:rPr>
          <w:spacing w:val="-7"/>
          <w:w w:val="105"/>
          <w:sz w:val="21"/>
        </w:rPr>
        <w:t xml:space="preserve">31 </w:t>
      </w:r>
      <w:r>
        <w:rPr>
          <w:spacing w:val="-5"/>
          <w:w w:val="105"/>
          <w:sz w:val="21"/>
        </w:rPr>
        <w:t>December</w:t>
      </w:r>
      <w:r>
        <w:rPr>
          <w:spacing w:val="22"/>
          <w:w w:val="105"/>
          <w:sz w:val="21"/>
        </w:rPr>
        <w:t xml:space="preserve"> </w:t>
      </w:r>
      <w:r>
        <w:rPr>
          <w:spacing w:val="-13"/>
          <w:w w:val="105"/>
          <w:sz w:val="21"/>
        </w:rPr>
        <w:t>2016.</w:t>
      </w:r>
      <w:r>
        <w:rPr>
          <w:spacing w:val="-13"/>
          <w:w w:val="105"/>
          <w:position w:val="7"/>
          <w:sz w:val="12"/>
        </w:rPr>
        <w:t>17</w:t>
      </w:r>
    </w:p>
    <w:p w:rsidR="00D04CB6" w:rsidRDefault="00F732FE">
      <w:pPr>
        <w:pStyle w:val="ListParagraph"/>
        <w:numPr>
          <w:ilvl w:val="1"/>
          <w:numId w:val="185"/>
        </w:numPr>
        <w:tabs>
          <w:tab w:val="left" w:pos="920"/>
          <w:tab w:val="left" w:pos="921"/>
        </w:tabs>
        <w:spacing w:before="121" w:line="242" w:lineRule="auto"/>
        <w:ind w:left="920" w:right="2084" w:hanging="793"/>
        <w:jc w:val="left"/>
        <w:rPr>
          <w:sz w:val="21"/>
        </w:rPr>
      </w:pPr>
      <w:r>
        <w:rPr>
          <w:spacing w:val="-4"/>
          <w:w w:val="105"/>
          <w:sz w:val="21"/>
        </w:rPr>
        <w:t xml:space="preserve">Jason </w:t>
      </w:r>
      <w:r>
        <w:rPr>
          <w:spacing w:val="-6"/>
          <w:w w:val="105"/>
          <w:sz w:val="21"/>
        </w:rPr>
        <w:t xml:space="preserve">Bosland, </w:t>
      </w:r>
      <w:r>
        <w:rPr>
          <w:spacing w:val="-4"/>
          <w:w w:val="105"/>
          <w:sz w:val="21"/>
        </w:rPr>
        <w:t xml:space="preserve">Deputy </w:t>
      </w:r>
      <w:r>
        <w:rPr>
          <w:spacing w:val="-5"/>
          <w:w w:val="105"/>
          <w:sz w:val="21"/>
        </w:rPr>
        <w:t xml:space="preserve">Director </w:t>
      </w:r>
      <w:r>
        <w:rPr>
          <w:spacing w:val="-4"/>
          <w:w w:val="105"/>
          <w:sz w:val="21"/>
        </w:rPr>
        <w:t xml:space="preserve">of the </w:t>
      </w:r>
      <w:r>
        <w:rPr>
          <w:spacing w:val="-7"/>
          <w:w w:val="105"/>
          <w:sz w:val="21"/>
        </w:rPr>
        <w:t xml:space="preserve">Centre </w:t>
      </w:r>
      <w:r>
        <w:rPr>
          <w:spacing w:val="-5"/>
          <w:w w:val="105"/>
          <w:sz w:val="21"/>
        </w:rPr>
        <w:t xml:space="preserve">for </w:t>
      </w:r>
      <w:r>
        <w:rPr>
          <w:spacing w:val="-4"/>
          <w:w w:val="105"/>
          <w:sz w:val="21"/>
        </w:rPr>
        <w:t xml:space="preserve">Media and </w:t>
      </w:r>
      <w:r>
        <w:rPr>
          <w:spacing w:val="-6"/>
          <w:w w:val="105"/>
          <w:sz w:val="21"/>
        </w:rPr>
        <w:t xml:space="preserve">Communications </w:t>
      </w:r>
      <w:r>
        <w:rPr>
          <w:spacing w:val="-3"/>
          <w:w w:val="105"/>
          <w:sz w:val="21"/>
        </w:rPr>
        <w:t xml:space="preserve">Law at </w:t>
      </w:r>
      <w:r>
        <w:rPr>
          <w:spacing w:val="-5"/>
          <w:w w:val="105"/>
          <w:sz w:val="21"/>
        </w:rPr>
        <w:t xml:space="preserve">Melbourne </w:t>
      </w:r>
      <w:r>
        <w:rPr>
          <w:spacing w:val="-3"/>
          <w:w w:val="105"/>
          <w:sz w:val="21"/>
        </w:rPr>
        <w:t xml:space="preserve">Law </w:t>
      </w:r>
      <w:r>
        <w:rPr>
          <w:spacing w:val="-5"/>
          <w:w w:val="105"/>
          <w:sz w:val="21"/>
        </w:rPr>
        <w:t xml:space="preserve">School, published </w:t>
      </w:r>
      <w:r>
        <w:rPr>
          <w:w w:val="105"/>
          <w:sz w:val="21"/>
        </w:rPr>
        <w:t xml:space="preserve">a </w:t>
      </w:r>
      <w:r>
        <w:rPr>
          <w:spacing w:val="-4"/>
          <w:w w:val="105"/>
          <w:sz w:val="21"/>
        </w:rPr>
        <w:t xml:space="preserve">study </w:t>
      </w:r>
      <w:r>
        <w:rPr>
          <w:spacing w:val="-3"/>
          <w:w w:val="105"/>
          <w:sz w:val="21"/>
        </w:rPr>
        <w:t xml:space="preserve">on </w:t>
      </w:r>
      <w:r>
        <w:rPr>
          <w:spacing w:val="-5"/>
          <w:w w:val="105"/>
          <w:sz w:val="21"/>
        </w:rPr>
        <w:t xml:space="preserve">suppression </w:t>
      </w:r>
      <w:r>
        <w:rPr>
          <w:spacing w:val="-4"/>
          <w:w w:val="105"/>
          <w:sz w:val="21"/>
        </w:rPr>
        <w:t xml:space="preserve">orders made </w:t>
      </w:r>
      <w:r>
        <w:rPr>
          <w:spacing w:val="-5"/>
          <w:w w:val="105"/>
          <w:sz w:val="21"/>
        </w:rPr>
        <w:t xml:space="preserve">under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in the </w:t>
      </w:r>
      <w:r>
        <w:rPr>
          <w:spacing w:val="-3"/>
          <w:w w:val="105"/>
          <w:sz w:val="21"/>
        </w:rPr>
        <w:t xml:space="preserve">first </w:t>
      </w:r>
      <w:r>
        <w:rPr>
          <w:w w:val="105"/>
          <w:sz w:val="21"/>
        </w:rPr>
        <w:t xml:space="preserve">two </w:t>
      </w:r>
      <w:r>
        <w:rPr>
          <w:spacing w:val="-5"/>
          <w:w w:val="105"/>
          <w:sz w:val="21"/>
        </w:rPr>
        <w:t xml:space="preserve">years </w:t>
      </w:r>
      <w:r>
        <w:rPr>
          <w:spacing w:val="-4"/>
          <w:w w:val="105"/>
          <w:sz w:val="21"/>
        </w:rPr>
        <w:t xml:space="preserve">of </w:t>
      </w:r>
      <w:r>
        <w:rPr>
          <w:spacing w:val="-3"/>
          <w:w w:val="105"/>
          <w:sz w:val="21"/>
        </w:rPr>
        <w:t xml:space="preserve">its </w:t>
      </w:r>
      <w:r>
        <w:rPr>
          <w:spacing w:val="-5"/>
          <w:w w:val="105"/>
          <w:sz w:val="21"/>
        </w:rPr>
        <w:t xml:space="preserve">operation </w:t>
      </w:r>
      <w:r>
        <w:rPr>
          <w:spacing w:val="-4"/>
          <w:w w:val="105"/>
          <w:sz w:val="21"/>
        </w:rPr>
        <w:t xml:space="preserve">and the </w:t>
      </w:r>
      <w:r>
        <w:rPr>
          <w:spacing w:val="-5"/>
          <w:w w:val="105"/>
          <w:sz w:val="21"/>
        </w:rPr>
        <w:t xml:space="preserve">Supreme </w:t>
      </w:r>
      <w:r>
        <w:rPr>
          <w:spacing w:val="-6"/>
          <w:w w:val="105"/>
          <w:sz w:val="21"/>
        </w:rPr>
        <w:t xml:space="preserve">Court’s </w:t>
      </w:r>
      <w:r>
        <w:rPr>
          <w:spacing w:val="-5"/>
          <w:w w:val="105"/>
          <w:sz w:val="21"/>
        </w:rPr>
        <w:t xml:space="preserve">common law </w:t>
      </w:r>
      <w:r>
        <w:rPr>
          <w:spacing w:val="-4"/>
          <w:w w:val="105"/>
          <w:sz w:val="21"/>
        </w:rPr>
        <w:t xml:space="preserve">powers. </w:t>
      </w:r>
      <w:r>
        <w:rPr>
          <w:spacing w:val="-3"/>
          <w:w w:val="105"/>
          <w:sz w:val="21"/>
        </w:rPr>
        <w:t xml:space="preserve">The </w:t>
      </w:r>
      <w:r>
        <w:rPr>
          <w:spacing w:val="-4"/>
          <w:w w:val="105"/>
          <w:sz w:val="21"/>
        </w:rPr>
        <w:t xml:space="preserve">study </w:t>
      </w:r>
      <w:r>
        <w:rPr>
          <w:spacing w:val="-5"/>
          <w:w w:val="105"/>
          <w:sz w:val="21"/>
        </w:rPr>
        <w:t xml:space="preserve">found that </w:t>
      </w:r>
      <w:r>
        <w:rPr>
          <w:spacing w:val="-4"/>
          <w:w w:val="105"/>
          <w:sz w:val="21"/>
        </w:rPr>
        <w:t xml:space="preserve">between </w:t>
      </w:r>
      <w:r>
        <w:rPr>
          <w:w w:val="105"/>
          <w:sz w:val="21"/>
        </w:rPr>
        <w:t xml:space="preserve">1 </w:t>
      </w:r>
      <w:r>
        <w:rPr>
          <w:spacing w:val="-5"/>
          <w:w w:val="105"/>
          <w:sz w:val="21"/>
        </w:rPr>
        <w:t xml:space="preserve">December </w:t>
      </w:r>
      <w:r>
        <w:rPr>
          <w:spacing w:val="-11"/>
          <w:w w:val="105"/>
          <w:sz w:val="21"/>
        </w:rPr>
        <w:t xml:space="preserve">2013 </w:t>
      </w:r>
      <w:r>
        <w:rPr>
          <w:spacing w:val="-4"/>
          <w:w w:val="105"/>
          <w:sz w:val="21"/>
        </w:rPr>
        <w:t xml:space="preserve">and </w:t>
      </w:r>
      <w:r>
        <w:rPr>
          <w:w w:val="105"/>
          <w:sz w:val="21"/>
        </w:rPr>
        <w:t xml:space="preserve">30 </w:t>
      </w:r>
      <w:r>
        <w:rPr>
          <w:spacing w:val="-5"/>
          <w:w w:val="105"/>
          <w:sz w:val="21"/>
        </w:rPr>
        <w:t>November</w:t>
      </w:r>
      <w:r>
        <w:rPr>
          <w:spacing w:val="31"/>
          <w:w w:val="105"/>
          <w:sz w:val="21"/>
        </w:rPr>
        <w:t xml:space="preserve"> </w:t>
      </w:r>
      <w:r>
        <w:rPr>
          <w:spacing w:val="-9"/>
          <w:w w:val="105"/>
          <w:sz w:val="21"/>
        </w:rPr>
        <w:t>2015:</w:t>
      </w:r>
    </w:p>
    <w:p w:rsidR="00D04CB6" w:rsidRDefault="00F732FE">
      <w:pPr>
        <w:pStyle w:val="ListParagraph"/>
        <w:numPr>
          <w:ilvl w:val="0"/>
          <w:numId w:val="67"/>
        </w:numPr>
        <w:tabs>
          <w:tab w:val="left" w:pos="1261"/>
          <w:tab w:val="left" w:pos="1262"/>
        </w:tabs>
        <w:spacing w:before="121"/>
        <w:ind w:left="1261"/>
        <w:rPr>
          <w:sz w:val="21"/>
        </w:rPr>
      </w:pPr>
      <w:r>
        <w:rPr>
          <w:w w:val="105"/>
          <w:sz w:val="21"/>
        </w:rPr>
        <w:t xml:space="preserve">The </w:t>
      </w:r>
      <w:r>
        <w:rPr>
          <w:spacing w:val="-3"/>
          <w:w w:val="105"/>
          <w:sz w:val="21"/>
        </w:rPr>
        <w:t xml:space="preserve">Supreme Court </w:t>
      </w:r>
      <w:r>
        <w:rPr>
          <w:w w:val="105"/>
          <w:sz w:val="21"/>
        </w:rPr>
        <w:t xml:space="preserve">made 66 </w:t>
      </w:r>
      <w:r>
        <w:rPr>
          <w:spacing w:val="-3"/>
          <w:w w:val="105"/>
          <w:sz w:val="21"/>
        </w:rPr>
        <w:t>suppression</w:t>
      </w:r>
      <w:r>
        <w:rPr>
          <w:spacing w:val="-6"/>
          <w:w w:val="105"/>
          <w:sz w:val="21"/>
        </w:rPr>
        <w:t xml:space="preserve"> </w:t>
      </w:r>
      <w:r>
        <w:rPr>
          <w:w w:val="105"/>
          <w:sz w:val="21"/>
        </w:rPr>
        <w:t>orders.</w:t>
      </w:r>
    </w:p>
    <w:p w:rsidR="00D04CB6" w:rsidRDefault="00F732FE">
      <w:pPr>
        <w:pStyle w:val="ListParagraph"/>
        <w:numPr>
          <w:ilvl w:val="0"/>
          <w:numId w:val="67"/>
        </w:numPr>
        <w:tabs>
          <w:tab w:val="left" w:pos="1261"/>
          <w:tab w:val="left" w:pos="1262"/>
        </w:tabs>
        <w:spacing w:before="88"/>
        <w:ind w:left="1261"/>
        <w:rPr>
          <w:sz w:val="21"/>
        </w:rPr>
      </w:pPr>
      <w:r>
        <w:rPr>
          <w:w w:val="105"/>
          <w:sz w:val="21"/>
        </w:rPr>
        <w:t xml:space="preserve">The </w:t>
      </w:r>
      <w:r>
        <w:rPr>
          <w:spacing w:val="-3"/>
          <w:w w:val="105"/>
          <w:sz w:val="21"/>
        </w:rPr>
        <w:t xml:space="preserve">County Court </w:t>
      </w:r>
      <w:r>
        <w:rPr>
          <w:w w:val="105"/>
          <w:sz w:val="21"/>
        </w:rPr>
        <w:t xml:space="preserve">made 230 </w:t>
      </w:r>
      <w:r>
        <w:rPr>
          <w:spacing w:val="-3"/>
          <w:w w:val="105"/>
          <w:sz w:val="21"/>
        </w:rPr>
        <w:t>suppression</w:t>
      </w:r>
      <w:r>
        <w:rPr>
          <w:spacing w:val="17"/>
          <w:w w:val="105"/>
          <w:sz w:val="21"/>
        </w:rPr>
        <w:t xml:space="preserve"> </w:t>
      </w:r>
      <w:r>
        <w:rPr>
          <w:w w:val="105"/>
          <w:sz w:val="21"/>
        </w:rPr>
        <w:t>orders.</w:t>
      </w:r>
    </w:p>
    <w:p w:rsidR="00D04CB6" w:rsidRDefault="00F732FE">
      <w:pPr>
        <w:pStyle w:val="ListParagraph"/>
        <w:numPr>
          <w:ilvl w:val="0"/>
          <w:numId w:val="67"/>
        </w:numPr>
        <w:tabs>
          <w:tab w:val="left" w:pos="1261"/>
          <w:tab w:val="left" w:pos="1262"/>
        </w:tabs>
        <w:spacing w:before="88"/>
        <w:ind w:left="1261"/>
        <w:rPr>
          <w:sz w:val="12"/>
        </w:rPr>
      </w:pPr>
      <w:r>
        <w:rPr>
          <w:w w:val="105"/>
          <w:sz w:val="21"/>
        </w:rPr>
        <w:t xml:space="preserve">The </w:t>
      </w:r>
      <w:r>
        <w:rPr>
          <w:spacing w:val="-3"/>
          <w:w w:val="105"/>
          <w:sz w:val="21"/>
        </w:rPr>
        <w:t xml:space="preserve">Magistrates’ Court </w:t>
      </w:r>
      <w:r>
        <w:rPr>
          <w:w w:val="105"/>
          <w:sz w:val="21"/>
        </w:rPr>
        <w:t xml:space="preserve">made </w:t>
      </w:r>
      <w:r>
        <w:rPr>
          <w:spacing w:val="-5"/>
          <w:w w:val="105"/>
          <w:sz w:val="21"/>
        </w:rPr>
        <w:t xml:space="preserve">190 </w:t>
      </w:r>
      <w:r>
        <w:rPr>
          <w:spacing w:val="-3"/>
          <w:w w:val="105"/>
          <w:sz w:val="21"/>
        </w:rPr>
        <w:t>suppression</w:t>
      </w:r>
      <w:r>
        <w:rPr>
          <w:spacing w:val="28"/>
          <w:w w:val="105"/>
          <w:sz w:val="21"/>
        </w:rPr>
        <w:t xml:space="preserve"> </w:t>
      </w:r>
      <w:r>
        <w:rPr>
          <w:spacing w:val="-5"/>
          <w:w w:val="105"/>
          <w:sz w:val="21"/>
        </w:rPr>
        <w:t>orders.</w:t>
      </w:r>
      <w:r>
        <w:rPr>
          <w:spacing w:val="-5"/>
          <w:w w:val="105"/>
          <w:position w:val="7"/>
          <w:sz w:val="12"/>
        </w:rPr>
        <w:t>18</w:t>
      </w:r>
    </w:p>
    <w:p w:rsidR="00D04CB6" w:rsidRDefault="00F732FE">
      <w:pPr>
        <w:pStyle w:val="ListParagraph"/>
        <w:numPr>
          <w:ilvl w:val="1"/>
          <w:numId w:val="185"/>
        </w:numPr>
        <w:tabs>
          <w:tab w:val="left" w:pos="920"/>
          <w:tab w:val="left" w:pos="921"/>
        </w:tabs>
        <w:spacing w:before="88" w:line="242" w:lineRule="auto"/>
        <w:ind w:left="920" w:right="1665" w:hanging="793"/>
        <w:jc w:val="left"/>
        <w:rPr>
          <w:sz w:val="21"/>
        </w:rPr>
      </w:pPr>
      <w:r>
        <w:rPr>
          <w:spacing w:val="-5"/>
          <w:w w:val="105"/>
          <w:sz w:val="21"/>
        </w:rPr>
        <w:t xml:space="preserve">At this stage, </w:t>
      </w:r>
      <w:r>
        <w:rPr>
          <w:spacing w:val="-4"/>
          <w:w w:val="105"/>
          <w:sz w:val="21"/>
        </w:rPr>
        <w:t xml:space="preserve">the </w:t>
      </w:r>
      <w:r>
        <w:rPr>
          <w:spacing w:val="-6"/>
          <w:w w:val="105"/>
          <w:sz w:val="21"/>
        </w:rPr>
        <w:t xml:space="preserve">Commission </w:t>
      </w:r>
      <w:r>
        <w:rPr>
          <w:spacing w:val="-3"/>
          <w:w w:val="105"/>
          <w:sz w:val="21"/>
        </w:rPr>
        <w:t xml:space="preserve">is </w:t>
      </w:r>
      <w:r>
        <w:rPr>
          <w:spacing w:val="-5"/>
          <w:w w:val="105"/>
          <w:sz w:val="21"/>
        </w:rPr>
        <w:t xml:space="preserve">unable </w:t>
      </w:r>
      <w:r>
        <w:rPr>
          <w:spacing w:val="-4"/>
          <w:w w:val="105"/>
          <w:sz w:val="21"/>
        </w:rPr>
        <w:t xml:space="preserve">to </w:t>
      </w:r>
      <w:r>
        <w:rPr>
          <w:spacing w:val="-5"/>
          <w:w w:val="105"/>
          <w:sz w:val="21"/>
        </w:rPr>
        <w:t xml:space="preserve">access </w:t>
      </w:r>
      <w:r>
        <w:rPr>
          <w:spacing w:val="-4"/>
          <w:w w:val="105"/>
          <w:sz w:val="21"/>
        </w:rPr>
        <w:t xml:space="preserve">data about the </w:t>
      </w:r>
      <w:r>
        <w:rPr>
          <w:spacing w:val="-5"/>
          <w:w w:val="105"/>
          <w:sz w:val="21"/>
        </w:rPr>
        <w:t xml:space="preserve">number </w:t>
      </w:r>
      <w:r>
        <w:rPr>
          <w:spacing w:val="-4"/>
          <w:w w:val="105"/>
          <w:sz w:val="21"/>
        </w:rPr>
        <w:t xml:space="preserve">of </w:t>
      </w:r>
      <w:r>
        <w:rPr>
          <w:spacing w:val="-5"/>
          <w:w w:val="105"/>
          <w:sz w:val="21"/>
        </w:rPr>
        <w:t xml:space="preserve">prosecutions for breaches </w:t>
      </w:r>
      <w:r>
        <w:rPr>
          <w:spacing w:val="-4"/>
          <w:w w:val="105"/>
          <w:sz w:val="21"/>
        </w:rPr>
        <w:t xml:space="preserve">of orders </w:t>
      </w:r>
      <w:r>
        <w:rPr>
          <w:spacing w:val="-5"/>
          <w:w w:val="105"/>
          <w:sz w:val="21"/>
        </w:rPr>
        <w:t xml:space="preserve">under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and the </w:t>
      </w:r>
      <w:r>
        <w:rPr>
          <w:spacing w:val="-5"/>
          <w:w w:val="105"/>
          <w:sz w:val="21"/>
        </w:rPr>
        <w:t xml:space="preserve">outcomes </w:t>
      </w:r>
      <w:r>
        <w:rPr>
          <w:spacing w:val="-4"/>
          <w:w w:val="105"/>
          <w:sz w:val="21"/>
        </w:rPr>
        <w:t xml:space="preserve">of </w:t>
      </w:r>
      <w:r>
        <w:rPr>
          <w:spacing w:val="-5"/>
          <w:w w:val="105"/>
          <w:sz w:val="21"/>
        </w:rPr>
        <w:t>any such</w:t>
      </w:r>
      <w:r>
        <w:rPr>
          <w:spacing w:val="-11"/>
          <w:w w:val="105"/>
          <w:sz w:val="21"/>
        </w:rPr>
        <w:t xml:space="preserve"> </w:t>
      </w:r>
      <w:r>
        <w:rPr>
          <w:spacing w:val="-6"/>
          <w:w w:val="105"/>
          <w:sz w:val="21"/>
        </w:rPr>
        <w:t>prosecutions.</w:t>
      </w:r>
    </w:p>
    <w:p w:rsidR="00D04CB6" w:rsidRDefault="00F732FE">
      <w:pPr>
        <w:spacing w:before="132"/>
        <w:ind w:left="127"/>
        <w:rPr>
          <w:b/>
          <w:sz w:val="24"/>
        </w:rPr>
      </w:pPr>
      <w:r>
        <w:rPr>
          <w:b/>
          <w:w w:val="105"/>
          <w:sz w:val="24"/>
        </w:rPr>
        <w:t xml:space="preserve">Consent to prosecute under the </w:t>
      </w:r>
      <w:r>
        <w:rPr>
          <w:rFonts w:ascii="Trebuchet MS"/>
          <w:b/>
          <w:i/>
          <w:w w:val="105"/>
          <w:sz w:val="24"/>
        </w:rPr>
        <w:t xml:space="preserve">Judicial Proceedings Reports Act 1958 </w:t>
      </w:r>
      <w:r>
        <w:rPr>
          <w:b/>
          <w:w w:val="105"/>
          <w:sz w:val="24"/>
        </w:rPr>
        <w:t>(Vic)</w:t>
      </w:r>
    </w:p>
    <w:p w:rsidR="00D04CB6" w:rsidRDefault="00F732FE">
      <w:pPr>
        <w:pStyle w:val="ListParagraph"/>
        <w:numPr>
          <w:ilvl w:val="1"/>
          <w:numId w:val="185"/>
        </w:numPr>
        <w:tabs>
          <w:tab w:val="left" w:pos="920"/>
          <w:tab w:val="left" w:pos="921"/>
        </w:tabs>
        <w:spacing w:before="137" w:line="242" w:lineRule="auto"/>
        <w:ind w:left="920" w:right="1701" w:hanging="793"/>
        <w:jc w:val="left"/>
        <w:rPr>
          <w:sz w:val="12"/>
        </w:rPr>
      </w:pPr>
      <w:r>
        <w:rPr>
          <w:sz w:val="21"/>
        </w:rPr>
        <w:t xml:space="preserve">A </w:t>
      </w:r>
      <w:r>
        <w:rPr>
          <w:spacing w:val="-5"/>
          <w:sz w:val="21"/>
        </w:rPr>
        <w:t xml:space="preserve">prosecution for breach </w:t>
      </w:r>
      <w:r>
        <w:rPr>
          <w:spacing w:val="-4"/>
          <w:sz w:val="21"/>
        </w:rPr>
        <w:t xml:space="preserve">of the </w:t>
      </w:r>
      <w:r>
        <w:rPr>
          <w:spacing w:val="-6"/>
          <w:sz w:val="21"/>
        </w:rPr>
        <w:t xml:space="preserve">prohibitions </w:t>
      </w:r>
      <w:r>
        <w:rPr>
          <w:spacing w:val="-4"/>
          <w:sz w:val="21"/>
        </w:rPr>
        <w:t xml:space="preserve">and </w:t>
      </w:r>
      <w:r>
        <w:rPr>
          <w:spacing w:val="-5"/>
          <w:sz w:val="21"/>
        </w:rPr>
        <w:t xml:space="preserve">restrictions under </w:t>
      </w:r>
      <w:r>
        <w:rPr>
          <w:spacing w:val="-4"/>
          <w:sz w:val="21"/>
        </w:rPr>
        <w:t xml:space="preserve">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can </w:t>
      </w:r>
      <w:r>
        <w:rPr>
          <w:sz w:val="21"/>
        </w:rPr>
        <w:t xml:space="preserve">be </w:t>
      </w:r>
      <w:r>
        <w:rPr>
          <w:spacing w:val="-5"/>
          <w:sz w:val="21"/>
        </w:rPr>
        <w:t xml:space="preserve">commenced only </w:t>
      </w:r>
      <w:r>
        <w:rPr>
          <w:spacing w:val="-4"/>
          <w:sz w:val="21"/>
        </w:rPr>
        <w:t xml:space="preserve">with the </w:t>
      </w:r>
      <w:r>
        <w:rPr>
          <w:spacing w:val="-6"/>
          <w:sz w:val="21"/>
        </w:rPr>
        <w:t xml:space="preserve">consent </w:t>
      </w:r>
      <w:r>
        <w:rPr>
          <w:spacing w:val="-4"/>
          <w:sz w:val="21"/>
        </w:rPr>
        <w:t xml:space="preserve">of the </w:t>
      </w:r>
      <w:r>
        <w:rPr>
          <w:spacing w:val="-5"/>
          <w:sz w:val="21"/>
        </w:rPr>
        <w:t xml:space="preserve">Director </w:t>
      </w:r>
      <w:r>
        <w:rPr>
          <w:spacing w:val="-4"/>
          <w:sz w:val="21"/>
        </w:rPr>
        <w:t xml:space="preserve">of </w:t>
      </w:r>
      <w:r>
        <w:rPr>
          <w:spacing w:val="-5"/>
          <w:sz w:val="21"/>
        </w:rPr>
        <w:t xml:space="preserve">Public Prosecutions </w:t>
      </w:r>
      <w:r>
        <w:rPr>
          <w:spacing w:val="-6"/>
          <w:sz w:val="21"/>
        </w:rPr>
        <w:t>(DPP).</w:t>
      </w:r>
      <w:r>
        <w:rPr>
          <w:spacing w:val="-6"/>
          <w:position w:val="7"/>
          <w:sz w:val="12"/>
        </w:rPr>
        <w:t>19</w:t>
      </w:r>
    </w:p>
    <w:p w:rsidR="00D04CB6" w:rsidRDefault="00F732FE">
      <w:pPr>
        <w:pStyle w:val="ListParagraph"/>
        <w:numPr>
          <w:ilvl w:val="1"/>
          <w:numId w:val="185"/>
        </w:numPr>
        <w:tabs>
          <w:tab w:val="left" w:pos="920"/>
          <w:tab w:val="left" w:pos="921"/>
        </w:tabs>
        <w:spacing w:before="121" w:line="242" w:lineRule="auto"/>
        <w:ind w:left="920" w:right="1676" w:hanging="793"/>
        <w:jc w:val="left"/>
        <w:rPr>
          <w:sz w:val="21"/>
        </w:rPr>
      </w:pPr>
      <w:r>
        <w:rPr>
          <w:spacing w:val="-6"/>
          <w:w w:val="105"/>
          <w:sz w:val="21"/>
        </w:rPr>
        <w:t xml:space="preserve">Since </w:t>
      </w:r>
      <w:r>
        <w:rPr>
          <w:spacing w:val="-4"/>
          <w:w w:val="105"/>
          <w:sz w:val="21"/>
        </w:rPr>
        <w:t xml:space="preserve">June 2000, the </w:t>
      </w:r>
      <w:r>
        <w:rPr>
          <w:spacing w:val="-3"/>
          <w:w w:val="105"/>
          <w:sz w:val="21"/>
        </w:rPr>
        <w:t xml:space="preserve">DPP </w:t>
      </w:r>
      <w:r>
        <w:rPr>
          <w:spacing w:val="-4"/>
          <w:w w:val="105"/>
          <w:sz w:val="21"/>
        </w:rPr>
        <w:t xml:space="preserve">has </w:t>
      </w:r>
      <w:r>
        <w:rPr>
          <w:spacing w:val="-6"/>
          <w:w w:val="105"/>
          <w:sz w:val="21"/>
        </w:rPr>
        <w:t xml:space="preserve">consented </w:t>
      </w:r>
      <w:r>
        <w:rPr>
          <w:spacing w:val="-4"/>
          <w:w w:val="105"/>
          <w:sz w:val="21"/>
        </w:rPr>
        <w:t xml:space="preserve">to </w:t>
      </w:r>
      <w:r>
        <w:rPr>
          <w:spacing w:val="-5"/>
          <w:w w:val="105"/>
          <w:sz w:val="21"/>
        </w:rPr>
        <w:t xml:space="preserve">four prosecutions for breach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spacing w:val="-4"/>
          <w:w w:val="105"/>
          <w:sz w:val="21"/>
        </w:rPr>
        <w:t>Act</w:t>
      </w:r>
      <w:r>
        <w:rPr>
          <w:i/>
          <w:spacing w:val="-4"/>
          <w:w w:val="105"/>
          <w:sz w:val="21"/>
        </w:rPr>
        <w:t>.</w:t>
      </w:r>
      <w:r>
        <w:rPr>
          <w:spacing w:val="-4"/>
          <w:w w:val="105"/>
          <w:position w:val="7"/>
          <w:sz w:val="12"/>
        </w:rPr>
        <w:t xml:space="preserve">20 </w:t>
      </w:r>
      <w:r>
        <w:rPr>
          <w:spacing w:val="-5"/>
          <w:w w:val="105"/>
          <w:sz w:val="21"/>
        </w:rPr>
        <w:t xml:space="preserve">Annual </w:t>
      </w:r>
      <w:r>
        <w:rPr>
          <w:spacing w:val="-4"/>
          <w:w w:val="105"/>
          <w:sz w:val="21"/>
        </w:rPr>
        <w:t xml:space="preserve">reports of the </w:t>
      </w:r>
      <w:r>
        <w:rPr>
          <w:spacing w:val="-3"/>
          <w:w w:val="105"/>
          <w:sz w:val="21"/>
        </w:rPr>
        <w:t xml:space="preserve">Office </w:t>
      </w:r>
      <w:r>
        <w:rPr>
          <w:spacing w:val="-4"/>
          <w:w w:val="105"/>
          <w:sz w:val="21"/>
        </w:rPr>
        <w:t xml:space="preserve">of </w:t>
      </w:r>
      <w:r>
        <w:rPr>
          <w:spacing w:val="-5"/>
          <w:w w:val="105"/>
          <w:sz w:val="21"/>
        </w:rPr>
        <w:t xml:space="preserve">Public Prosecutions </w:t>
      </w:r>
      <w:r>
        <w:rPr>
          <w:w w:val="105"/>
          <w:sz w:val="21"/>
        </w:rPr>
        <w:t xml:space="preserve">do </w:t>
      </w:r>
      <w:r>
        <w:rPr>
          <w:spacing w:val="-4"/>
          <w:w w:val="105"/>
          <w:sz w:val="21"/>
        </w:rPr>
        <w:t xml:space="preserve">not </w:t>
      </w:r>
      <w:r>
        <w:rPr>
          <w:spacing w:val="-6"/>
          <w:w w:val="105"/>
          <w:sz w:val="21"/>
        </w:rPr>
        <w:t xml:space="preserve">record </w:t>
      </w:r>
      <w:r>
        <w:rPr>
          <w:spacing w:val="-5"/>
          <w:w w:val="105"/>
          <w:sz w:val="21"/>
        </w:rPr>
        <w:t>whether</w:t>
      </w:r>
      <w:r>
        <w:rPr>
          <w:spacing w:val="-12"/>
          <w:w w:val="105"/>
          <w:sz w:val="21"/>
        </w:rPr>
        <w:t xml:space="preserve"> </w:t>
      </w:r>
      <w:r>
        <w:rPr>
          <w:spacing w:val="-5"/>
          <w:w w:val="105"/>
          <w:sz w:val="21"/>
        </w:rPr>
        <w:t>there</w:t>
      </w:r>
      <w:r>
        <w:rPr>
          <w:spacing w:val="-12"/>
          <w:w w:val="105"/>
          <w:sz w:val="21"/>
        </w:rPr>
        <w:t xml:space="preserve"> </w:t>
      </w:r>
      <w:r>
        <w:rPr>
          <w:spacing w:val="-5"/>
          <w:w w:val="105"/>
          <w:sz w:val="21"/>
        </w:rPr>
        <w:t>were</w:t>
      </w:r>
      <w:r>
        <w:rPr>
          <w:spacing w:val="-12"/>
          <w:w w:val="105"/>
          <w:sz w:val="21"/>
        </w:rPr>
        <w:t xml:space="preserve"> </w:t>
      </w:r>
      <w:r>
        <w:rPr>
          <w:spacing w:val="-4"/>
          <w:w w:val="105"/>
          <w:sz w:val="21"/>
        </w:rPr>
        <w:t>requests</w:t>
      </w:r>
      <w:r>
        <w:rPr>
          <w:spacing w:val="-12"/>
          <w:w w:val="105"/>
          <w:sz w:val="21"/>
        </w:rPr>
        <w:t xml:space="preserve"> </w:t>
      </w:r>
      <w:r>
        <w:rPr>
          <w:spacing w:val="-5"/>
          <w:w w:val="105"/>
          <w:sz w:val="21"/>
        </w:rPr>
        <w:t>for</w:t>
      </w:r>
      <w:r>
        <w:rPr>
          <w:spacing w:val="-12"/>
          <w:w w:val="105"/>
          <w:sz w:val="21"/>
        </w:rPr>
        <w:t xml:space="preserve"> </w:t>
      </w:r>
      <w:r>
        <w:rPr>
          <w:spacing w:val="-6"/>
          <w:w w:val="105"/>
          <w:sz w:val="21"/>
        </w:rPr>
        <w:t>con</w:t>
      </w:r>
      <w:r>
        <w:rPr>
          <w:spacing w:val="-6"/>
          <w:w w:val="105"/>
          <w:sz w:val="21"/>
        </w:rPr>
        <w:t>sent</w:t>
      </w:r>
      <w:r>
        <w:rPr>
          <w:spacing w:val="-12"/>
          <w:w w:val="105"/>
          <w:sz w:val="21"/>
        </w:rPr>
        <w:t xml:space="preserve"> </w:t>
      </w:r>
      <w:r>
        <w:rPr>
          <w:spacing w:val="-4"/>
          <w:w w:val="105"/>
          <w:sz w:val="21"/>
        </w:rPr>
        <w:t>to</w:t>
      </w:r>
      <w:r>
        <w:rPr>
          <w:spacing w:val="-12"/>
          <w:w w:val="105"/>
          <w:sz w:val="21"/>
        </w:rPr>
        <w:t xml:space="preserve"> </w:t>
      </w:r>
      <w:r>
        <w:rPr>
          <w:spacing w:val="-5"/>
          <w:w w:val="105"/>
          <w:sz w:val="21"/>
        </w:rPr>
        <w:t>prosecute</w:t>
      </w:r>
      <w:r>
        <w:rPr>
          <w:spacing w:val="-12"/>
          <w:w w:val="105"/>
          <w:sz w:val="21"/>
        </w:rPr>
        <w:t xml:space="preserve"> </w:t>
      </w:r>
      <w:r>
        <w:rPr>
          <w:spacing w:val="-5"/>
          <w:w w:val="105"/>
          <w:sz w:val="21"/>
        </w:rPr>
        <w:t>that</w:t>
      </w:r>
      <w:r>
        <w:rPr>
          <w:spacing w:val="-12"/>
          <w:w w:val="105"/>
          <w:sz w:val="21"/>
        </w:rPr>
        <w:t xml:space="preserve"> </w:t>
      </w:r>
      <w:r>
        <w:rPr>
          <w:spacing w:val="-4"/>
          <w:w w:val="105"/>
          <w:sz w:val="21"/>
        </w:rPr>
        <w:t>the</w:t>
      </w:r>
      <w:r>
        <w:rPr>
          <w:spacing w:val="-12"/>
          <w:w w:val="105"/>
          <w:sz w:val="21"/>
        </w:rPr>
        <w:t xml:space="preserve"> </w:t>
      </w:r>
      <w:r>
        <w:rPr>
          <w:spacing w:val="-3"/>
          <w:w w:val="105"/>
          <w:sz w:val="21"/>
        </w:rPr>
        <w:t>DPP</w:t>
      </w:r>
      <w:r>
        <w:rPr>
          <w:spacing w:val="-12"/>
          <w:w w:val="105"/>
          <w:sz w:val="21"/>
        </w:rPr>
        <w:t xml:space="preserve"> </w:t>
      </w:r>
      <w:r>
        <w:rPr>
          <w:spacing w:val="-6"/>
          <w:w w:val="105"/>
          <w:sz w:val="21"/>
        </w:rPr>
        <w:t>refused.</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16"/>
        </w:rPr>
      </w:pPr>
      <w:r>
        <w:pict>
          <v:line id="_x0000_s1193" style="position:absolute;z-index:9496;mso-wrap-distance-left:0;mso-wrap-distance-right:0;mso-position-horizontal-relative:page" from="79.35pt,12.35pt" to="515.9pt,12.35pt" strokecolor="#f8cabc" strokeweight="1pt">
            <w10:wrap type="topAndBottom" anchorx="page"/>
          </v:line>
        </w:pict>
      </w:r>
    </w:p>
    <w:p w:rsidR="00D04CB6" w:rsidRDefault="00F732FE">
      <w:pPr>
        <w:pStyle w:val="ListParagraph"/>
        <w:numPr>
          <w:ilvl w:val="0"/>
          <w:numId w:val="66"/>
        </w:numPr>
        <w:tabs>
          <w:tab w:val="left" w:pos="921"/>
          <w:tab w:val="left" w:pos="922"/>
        </w:tabs>
        <w:spacing w:before="117"/>
        <w:ind w:left="921"/>
        <w:jc w:val="left"/>
        <w:rPr>
          <w:sz w:val="13"/>
        </w:rPr>
      </w:pPr>
      <w:r>
        <w:rPr>
          <w:w w:val="105"/>
          <w:sz w:val="13"/>
        </w:rPr>
        <w:t>Frank</w:t>
      </w:r>
      <w:r>
        <w:rPr>
          <w:spacing w:val="12"/>
          <w:w w:val="105"/>
          <w:sz w:val="13"/>
        </w:rPr>
        <w:t xml:space="preserve"> </w:t>
      </w:r>
      <w:r>
        <w:rPr>
          <w:w w:val="105"/>
          <w:sz w:val="13"/>
        </w:rPr>
        <w:t>Vincent,</w:t>
      </w:r>
      <w:r>
        <w:rPr>
          <w:spacing w:val="12"/>
          <w:w w:val="105"/>
          <w:sz w:val="13"/>
        </w:rPr>
        <w:t xml:space="preserve"> </w:t>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w w:val="105"/>
          <w:sz w:val="13"/>
        </w:rPr>
        <w:t>Review</w:t>
      </w:r>
      <w:r>
        <w:rPr>
          <w:i/>
          <w:spacing w:val="12"/>
          <w:w w:val="105"/>
          <w:sz w:val="13"/>
        </w:rPr>
        <w:t xml:space="preserve"> </w:t>
      </w:r>
      <w:r>
        <w:rPr>
          <w:w w:val="105"/>
          <w:sz w:val="13"/>
        </w:rPr>
        <w:t>(2017)</w:t>
      </w:r>
      <w:r>
        <w:rPr>
          <w:spacing w:val="12"/>
          <w:w w:val="105"/>
          <w:sz w:val="13"/>
        </w:rPr>
        <w:t xml:space="preserve"> </w:t>
      </w:r>
      <w:r>
        <w:rPr>
          <w:w w:val="105"/>
          <w:sz w:val="13"/>
        </w:rPr>
        <w:t>86–100,</w:t>
      </w:r>
      <w:r>
        <w:rPr>
          <w:spacing w:val="12"/>
          <w:w w:val="105"/>
          <w:sz w:val="13"/>
        </w:rPr>
        <w:t xml:space="preserve"> </w:t>
      </w:r>
      <w:r>
        <w:rPr>
          <w:w w:val="105"/>
          <w:sz w:val="13"/>
        </w:rPr>
        <w:t>149–53,</w:t>
      </w:r>
      <w:r>
        <w:rPr>
          <w:spacing w:val="12"/>
          <w:w w:val="105"/>
          <w:sz w:val="13"/>
        </w:rPr>
        <w:t xml:space="preserve"> </w:t>
      </w:r>
      <w:r>
        <w:rPr>
          <w:w w:val="105"/>
          <w:sz w:val="13"/>
        </w:rPr>
        <w:t>app</w:t>
      </w:r>
      <w:r>
        <w:rPr>
          <w:spacing w:val="12"/>
          <w:w w:val="105"/>
          <w:sz w:val="13"/>
        </w:rPr>
        <w:t xml:space="preserve"> </w:t>
      </w:r>
      <w:r>
        <w:rPr>
          <w:w w:val="105"/>
          <w:sz w:val="13"/>
        </w:rPr>
        <w:t>3.</w:t>
      </w:r>
    </w:p>
    <w:p w:rsidR="00D04CB6" w:rsidRDefault="00F732FE">
      <w:pPr>
        <w:pStyle w:val="ListParagraph"/>
        <w:numPr>
          <w:ilvl w:val="0"/>
          <w:numId w:val="66"/>
        </w:numPr>
        <w:tabs>
          <w:tab w:val="left" w:pos="921"/>
          <w:tab w:val="left" w:pos="922"/>
        </w:tabs>
        <w:ind w:left="921"/>
        <w:jc w:val="left"/>
        <w:rPr>
          <w:sz w:val="13"/>
        </w:rPr>
      </w:pPr>
      <w:r>
        <w:rPr>
          <w:sz w:val="13"/>
        </w:rPr>
        <w:t>Ibid  item</w:t>
      </w:r>
      <w:r>
        <w:rPr>
          <w:spacing w:val="15"/>
          <w:sz w:val="13"/>
        </w:rPr>
        <w:t xml:space="preserve"> </w:t>
      </w:r>
      <w:r>
        <w:rPr>
          <w:spacing w:val="-6"/>
          <w:sz w:val="13"/>
        </w:rPr>
        <w:t>11.</w:t>
      </w:r>
    </w:p>
    <w:p w:rsidR="00D04CB6" w:rsidRDefault="00F732FE">
      <w:pPr>
        <w:pStyle w:val="ListParagraph"/>
        <w:numPr>
          <w:ilvl w:val="0"/>
          <w:numId w:val="66"/>
        </w:numPr>
        <w:tabs>
          <w:tab w:val="left" w:pos="921"/>
          <w:tab w:val="left" w:pos="922"/>
        </w:tabs>
        <w:ind w:left="921"/>
        <w:jc w:val="left"/>
        <w:rPr>
          <w:sz w:val="13"/>
        </w:rPr>
      </w:pPr>
      <w:r>
        <w:rPr>
          <w:w w:val="105"/>
          <w:sz w:val="13"/>
        </w:rPr>
        <w:t>Jason</w:t>
      </w:r>
      <w:r>
        <w:rPr>
          <w:spacing w:val="10"/>
          <w:w w:val="105"/>
          <w:sz w:val="13"/>
        </w:rPr>
        <w:t xml:space="preserve"> </w:t>
      </w:r>
      <w:r>
        <w:rPr>
          <w:w w:val="105"/>
          <w:sz w:val="13"/>
        </w:rPr>
        <w:t>Bosland,</w:t>
      </w:r>
      <w:r>
        <w:rPr>
          <w:spacing w:val="10"/>
          <w:w w:val="105"/>
          <w:sz w:val="13"/>
        </w:rPr>
        <w:t xml:space="preserve"> </w:t>
      </w:r>
      <w:r>
        <w:rPr>
          <w:w w:val="105"/>
          <w:sz w:val="13"/>
        </w:rPr>
        <w:t>‘Two</w:t>
      </w:r>
      <w:r>
        <w:rPr>
          <w:spacing w:val="10"/>
          <w:w w:val="105"/>
          <w:sz w:val="13"/>
        </w:rPr>
        <w:t xml:space="preserve"> </w:t>
      </w:r>
      <w:r>
        <w:rPr>
          <w:w w:val="105"/>
          <w:sz w:val="13"/>
        </w:rPr>
        <w:t>Years</w:t>
      </w:r>
      <w:r>
        <w:rPr>
          <w:spacing w:val="10"/>
          <w:w w:val="105"/>
          <w:sz w:val="13"/>
        </w:rPr>
        <w:t xml:space="preserve"> </w:t>
      </w:r>
      <w:r>
        <w:rPr>
          <w:w w:val="105"/>
          <w:sz w:val="13"/>
        </w:rPr>
        <w:t>of</w:t>
      </w:r>
      <w:r>
        <w:rPr>
          <w:spacing w:val="10"/>
          <w:w w:val="105"/>
          <w:sz w:val="13"/>
        </w:rPr>
        <w:t xml:space="preserve"> </w:t>
      </w:r>
      <w:r>
        <w:rPr>
          <w:w w:val="105"/>
          <w:sz w:val="13"/>
        </w:rPr>
        <w:t>Suppression</w:t>
      </w:r>
      <w:r>
        <w:rPr>
          <w:spacing w:val="10"/>
          <w:w w:val="105"/>
          <w:sz w:val="13"/>
        </w:rPr>
        <w:t xml:space="preserve"> </w:t>
      </w:r>
      <w:r>
        <w:rPr>
          <w:w w:val="105"/>
          <w:sz w:val="13"/>
        </w:rPr>
        <w:t>under</w:t>
      </w:r>
      <w:r>
        <w:rPr>
          <w:spacing w:val="10"/>
          <w:w w:val="105"/>
          <w:sz w:val="13"/>
        </w:rPr>
        <w:t xml:space="preserve"> </w:t>
      </w:r>
      <w:r>
        <w:rPr>
          <w:w w:val="105"/>
          <w:sz w:val="13"/>
        </w:rPr>
        <w:t>the</w:t>
      </w:r>
      <w:r>
        <w:rPr>
          <w:spacing w:val="10"/>
          <w:w w:val="105"/>
          <w:sz w:val="13"/>
        </w:rPr>
        <w:t xml:space="preserve"> </w:t>
      </w:r>
      <w:r>
        <w:rPr>
          <w:i/>
          <w:w w:val="105"/>
          <w:sz w:val="13"/>
        </w:rPr>
        <w:t>Open</w:t>
      </w:r>
      <w:r>
        <w:rPr>
          <w:i/>
          <w:spacing w:val="8"/>
          <w:w w:val="105"/>
          <w:sz w:val="13"/>
        </w:rPr>
        <w:t xml:space="preserve"> </w:t>
      </w:r>
      <w:r>
        <w:rPr>
          <w:i/>
          <w:w w:val="105"/>
          <w:sz w:val="13"/>
        </w:rPr>
        <w:t>Courts</w:t>
      </w:r>
      <w:r>
        <w:rPr>
          <w:i/>
          <w:spacing w:val="8"/>
          <w:w w:val="105"/>
          <w:sz w:val="13"/>
        </w:rPr>
        <w:t xml:space="preserve"> </w:t>
      </w:r>
      <w:r>
        <w:rPr>
          <w:i/>
          <w:w w:val="105"/>
          <w:sz w:val="13"/>
        </w:rPr>
        <w:t>Act</w:t>
      </w:r>
      <w:r>
        <w:rPr>
          <w:i/>
          <w:spacing w:val="8"/>
          <w:w w:val="105"/>
          <w:sz w:val="13"/>
        </w:rPr>
        <w:t xml:space="preserve"> </w:t>
      </w:r>
      <w:r>
        <w:rPr>
          <w:i/>
          <w:spacing w:val="-4"/>
          <w:w w:val="105"/>
          <w:sz w:val="13"/>
        </w:rPr>
        <w:t>2013</w:t>
      </w:r>
      <w:r>
        <w:rPr>
          <w:i/>
          <w:spacing w:val="10"/>
          <w:w w:val="105"/>
          <w:sz w:val="13"/>
        </w:rPr>
        <w:t xml:space="preserve"> </w:t>
      </w:r>
      <w:r>
        <w:rPr>
          <w:w w:val="105"/>
          <w:sz w:val="13"/>
        </w:rPr>
        <w:t>(Vic)’</w:t>
      </w:r>
      <w:r>
        <w:rPr>
          <w:spacing w:val="10"/>
          <w:w w:val="105"/>
          <w:sz w:val="13"/>
        </w:rPr>
        <w:t xml:space="preserve"> </w:t>
      </w:r>
      <w:r>
        <w:rPr>
          <w:w w:val="105"/>
          <w:sz w:val="13"/>
        </w:rPr>
        <w:t>(2017)</w:t>
      </w:r>
      <w:r>
        <w:rPr>
          <w:spacing w:val="10"/>
          <w:w w:val="105"/>
          <w:sz w:val="13"/>
        </w:rPr>
        <w:t xml:space="preserve"> </w:t>
      </w:r>
      <w:r>
        <w:rPr>
          <w:w w:val="105"/>
          <w:sz w:val="13"/>
        </w:rPr>
        <w:t>39</w:t>
      </w:r>
      <w:r>
        <w:rPr>
          <w:spacing w:val="10"/>
          <w:w w:val="105"/>
          <w:sz w:val="13"/>
        </w:rPr>
        <w:t xml:space="preserve"> </w:t>
      </w:r>
      <w:r>
        <w:rPr>
          <w:i/>
          <w:w w:val="105"/>
          <w:sz w:val="13"/>
        </w:rPr>
        <w:t>Sydney</w:t>
      </w:r>
      <w:r>
        <w:rPr>
          <w:i/>
          <w:spacing w:val="8"/>
          <w:w w:val="105"/>
          <w:sz w:val="13"/>
        </w:rPr>
        <w:t xml:space="preserve"> </w:t>
      </w:r>
      <w:r>
        <w:rPr>
          <w:i/>
          <w:w w:val="105"/>
          <w:sz w:val="13"/>
        </w:rPr>
        <w:t>Law</w:t>
      </w:r>
      <w:r>
        <w:rPr>
          <w:i/>
          <w:spacing w:val="8"/>
          <w:w w:val="105"/>
          <w:sz w:val="13"/>
        </w:rPr>
        <w:t xml:space="preserve"> </w:t>
      </w:r>
      <w:r>
        <w:rPr>
          <w:i/>
          <w:w w:val="105"/>
          <w:sz w:val="13"/>
        </w:rPr>
        <w:t>Review</w:t>
      </w:r>
      <w:r>
        <w:rPr>
          <w:i/>
          <w:spacing w:val="10"/>
          <w:w w:val="105"/>
          <w:sz w:val="13"/>
        </w:rPr>
        <w:t xml:space="preserve"> </w:t>
      </w:r>
      <w:r>
        <w:rPr>
          <w:w w:val="105"/>
          <w:sz w:val="13"/>
        </w:rPr>
        <w:t>25,</w:t>
      </w:r>
      <w:r>
        <w:rPr>
          <w:spacing w:val="10"/>
          <w:w w:val="105"/>
          <w:sz w:val="13"/>
        </w:rPr>
        <w:t xml:space="preserve"> </w:t>
      </w:r>
      <w:r>
        <w:rPr>
          <w:w w:val="105"/>
          <w:sz w:val="13"/>
        </w:rPr>
        <w:t>38–39.</w:t>
      </w:r>
    </w:p>
    <w:p w:rsidR="00D04CB6" w:rsidRDefault="00F732FE">
      <w:pPr>
        <w:pStyle w:val="ListParagraph"/>
        <w:numPr>
          <w:ilvl w:val="0"/>
          <w:numId w:val="66"/>
        </w:numPr>
        <w:tabs>
          <w:tab w:val="left" w:pos="921"/>
          <w:tab w:val="left" w:pos="922"/>
        </w:tabs>
        <w:ind w:left="921"/>
        <w:jc w:val="left"/>
        <w:rPr>
          <w:sz w:val="13"/>
        </w:rPr>
      </w:pPr>
      <w:r>
        <w:pict>
          <v:shape id="_x0000_s1192" type="#_x0000_t202" style="position:absolute;left:0;text-align:left;margin-left:545.9pt;margin-top:3pt;width:19.45pt;height:14.25pt;z-index:9520;mso-position-horizontal-relative:page" filled="f" stroked="f">
            <v:textbox inset="0,0,0,0">
              <w:txbxContent>
                <w:p w:rsidR="00D04CB6" w:rsidRDefault="00F732FE">
                  <w:pPr>
                    <w:spacing w:line="284" w:lineRule="exact"/>
                    <w:rPr>
                      <w:b/>
                      <w:sz w:val="24"/>
                    </w:rPr>
                  </w:pPr>
                  <w:r>
                    <w:rPr>
                      <w:b/>
                      <w:color w:val="EA5B50"/>
                      <w:spacing w:val="-5"/>
                      <w:w w:val="110"/>
                      <w:sz w:val="24"/>
                    </w:rPr>
                    <w:t>153</w:t>
                  </w:r>
                </w:p>
              </w:txbxContent>
            </v:textbox>
            <w10:wrap anchorx="page"/>
          </v:shape>
        </w:pict>
      </w: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6"/>
          <w:w w:val="105"/>
          <w:sz w:val="13"/>
        </w:rPr>
        <w:t xml:space="preserve"> </w:t>
      </w:r>
      <w:r>
        <w:rPr>
          <w:w w:val="105"/>
          <w:sz w:val="13"/>
        </w:rPr>
        <w:t>(Vic)</w:t>
      </w:r>
      <w:r>
        <w:rPr>
          <w:spacing w:val="6"/>
          <w:w w:val="105"/>
          <w:sz w:val="13"/>
        </w:rPr>
        <w:t xml:space="preserve"> </w:t>
      </w:r>
      <w:r>
        <w:rPr>
          <w:w w:val="105"/>
          <w:sz w:val="13"/>
        </w:rPr>
        <w:t>ss</w:t>
      </w:r>
      <w:r>
        <w:rPr>
          <w:spacing w:val="6"/>
          <w:w w:val="105"/>
          <w:sz w:val="13"/>
        </w:rPr>
        <w:t xml:space="preserve"> </w:t>
      </w:r>
      <w:r>
        <w:rPr>
          <w:spacing w:val="2"/>
          <w:w w:val="105"/>
          <w:sz w:val="13"/>
        </w:rPr>
        <w:t>3(4),</w:t>
      </w:r>
      <w:r>
        <w:rPr>
          <w:spacing w:val="6"/>
          <w:w w:val="105"/>
          <w:sz w:val="13"/>
        </w:rPr>
        <w:t xml:space="preserve"> </w:t>
      </w:r>
      <w:r>
        <w:rPr>
          <w:spacing w:val="2"/>
          <w:w w:val="105"/>
          <w:sz w:val="13"/>
        </w:rPr>
        <w:t>4(4).</w:t>
      </w:r>
    </w:p>
    <w:p w:rsidR="00D04CB6" w:rsidRDefault="00F732FE">
      <w:pPr>
        <w:pStyle w:val="ListParagraph"/>
        <w:numPr>
          <w:ilvl w:val="0"/>
          <w:numId w:val="66"/>
        </w:numPr>
        <w:tabs>
          <w:tab w:val="left" w:pos="921"/>
          <w:tab w:val="left" w:pos="922"/>
        </w:tabs>
        <w:ind w:left="921"/>
        <w:jc w:val="left"/>
        <w:rPr>
          <w:sz w:val="13"/>
        </w:rPr>
      </w:pPr>
      <w:r>
        <w:rPr>
          <w:w w:val="105"/>
          <w:sz w:val="13"/>
        </w:rPr>
        <w:t>Office</w:t>
      </w:r>
      <w:r>
        <w:rPr>
          <w:spacing w:val="12"/>
          <w:w w:val="105"/>
          <w:sz w:val="13"/>
        </w:rPr>
        <w:t xml:space="preserve"> </w:t>
      </w:r>
      <w:r>
        <w:rPr>
          <w:w w:val="105"/>
          <w:sz w:val="13"/>
        </w:rPr>
        <w:t>of</w:t>
      </w:r>
      <w:r>
        <w:rPr>
          <w:spacing w:val="12"/>
          <w:w w:val="105"/>
          <w:sz w:val="13"/>
        </w:rPr>
        <w:t xml:space="preserve"> </w:t>
      </w:r>
      <w:r>
        <w:rPr>
          <w:w w:val="105"/>
          <w:sz w:val="13"/>
        </w:rPr>
        <w:t>Public</w:t>
      </w:r>
      <w:r>
        <w:rPr>
          <w:spacing w:val="12"/>
          <w:w w:val="105"/>
          <w:sz w:val="13"/>
        </w:rPr>
        <w:t xml:space="preserve"> </w:t>
      </w:r>
      <w:r>
        <w:rPr>
          <w:w w:val="105"/>
          <w:sz w:val="13"/>
        </w:rPr>
        <w:t>Prosecutions,</w:t>
      </w:r>
      <w:r>
        <w:rPr>
          <w:spacing w:val="12"/>
          <w:w w:val="105"/>
          <w:sz w:val="13"/>
        </w:rPr>
        <w:t xml:space="preserve"> </w:t>
      </w:r>
      <w:r>
        <w:rPr>
          <w:i/>
          <w:w w:val="105"/>
          <w:sz w:val="13"/>
        </w:rPr>
        <w:t>Annual</w:t>
      </w:r>
      <w:r>
        <w:rPr>
          <w:i/>
          <w:spacing w:val="11"/>
          <w:w w:val="105"/>
          <w:sz w:val="13"/>
        </w:rPr>
        <w:t xml:space="preserve"> </w:t>
      </w:r>
      <w:r>
        <w:rPr>
          <w:i/>
          <w:w w:val="105"/>
          <w:sz w:val="13"/>
        </w:rPr>
        <w:t>Report</w:t>
      </w:r>
      <w:r>
        <w:rPr>
          <w:i/>
          <w:spacing w:val="12"/>
          <w:w w:val="105"/>
          <w:sz w:val="13"/>
        </w:rPr>
        <w:t xml:space="preserve"> </w:t>
      </w:r>
      <w:r>
        <w:rPr>
          <w:w w:val="105"/>
          <w:sz w:val="13"/>
        </w:rPr>
        <w:t>(Annual</w:t>
      </w:r>
      <w:r>
        <w:rPr>
          <w:spacing w:val="12"/>
          <w:w w:val="105"/>
          <w:sz w:val="13"/>
        </w:rPr>
        <w:t xml:space="preserve"> </w:t>
      </w:r>
      <w:r>
        <w:rPr>
          <w:w w:val="105"/>
          <w:sz w:val="13"/>
        </w:rPr>
        <w:t>Reports,</w:t>
      </w:r>
      <w:r>
        <w:rPr>
          <w:spacing w:val="12"/>
          <w:w w:val="105"/>
          <w:sz w:val="13"/>
        </w:rPr>
        <w:t xml:space="preserve"> </w:t>
      </w:r>
      <w:r>
        <w:rPr>
          <w:w w:val="105"/>
          <w:sz w:val="13"/>
        </w:rPr>
        <w:t>2000–18).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line="244" w:lineRule="auto"/>
        <w:ind w:left="1147"/>
      </w:pPr>
      <w:bookmarkStart w:id="258" w:name="Data_about_initiation_of_proceedings_for"/>
      <w:bookmarkStart w:id="259" w:name="_bookmark104"/>
      <w:bookmarkEnd w:id="258"/>
      <w:bookmarkEnd w:id="259"/>
      <w:r>
        <w:rPr>
          <w:w w:val="115"/>
        </w:rPr>
        <w:t>Data</w:t>
      </w:r>
      <w:r>
        <w:rPr>
          <w:spacing w:val="-15"/>
          <w:w w:val="115"/>
        </w:rPr>
        <w:t xml:space="preserve"> </w:t>
      </w:r>
      <w:r>
        <w:rPr>
          <w:w w:val="115"/>
        </w:rPr>
        <w:t>about</w:t>
      </w:r>
      <w:r>
        <w:rPr>
          <w:spacing w:val="-15"/>
          <w:w w:val="115"/>
        </w:rPr>
        <w:t xml:space="preserve"> </w:t>
      </w:r>
      <w:r>
        <w:rPr>
          <w:w w:val="115"/>
        </w:rPr>
        <w:t>initiation</w:t>
      </w:r>
      <w:r>
        <w:rPr>
          <w:spacing w:val="-15"/>
          <w:w w:val="115"/>
        </w:rPr>
        <w:t xml:space="preserve"> </w:t>
      </w:r>
      <w:r>
        <w:rPr>
          <w:w w:val="115"/>
        </w:rPr>
        <w:t>of</w:t>
      </w:r>
      <w:r>
        <w:rPr>
          <w:spacing w:val="-15"/>
          <w:w w:val="115"/>
        </w:rPr>
        <w:t xml:space="preserve"> </w:t>
      </w:r>
      <w:r>
        <w:rPr>
          <w:w w:val="115"/>
        </w:rPr>
        <w:t>proceedings</w:t>
      </w:r>
      <w:r>
        <w:rPr>
          <w:spacing w:val="-15"/>
          <w:w w:val="115"/>
        </w:rPr>
        <w:t xml:space="preserve"> </w:t>
      </w:r>
      <w:r>
        <w:rPr>
          <w:w w:val="115"/>
        </w:rPr>
        <w:t>for</w:t>
      </w:r>
      <w:r>
        <w:rPr>
          <w:spacing w:val="-15"/>
          <w:w w:val="115"/>
        </w:rPr>
        <w:t xml:space="preserve"> </w:t>
      </w:r>
      <w:r>
        <w:rPr>
          <w:w w:val="115"/>
        </w:rPr>
        <w:t>contempt</w:t>
      </w:r>
      <w:r>
        <w:rPr>
          <w:spacing w:val="-15"/>
          <w:w w:val="115"/>
        </w:rPr>
        <w:t xml:space="preserve"> </w:t>
      </w:r>
      <w:r>
        <w:rPr>
          <w:w w:val="115"/>
        </w:rPr>
        <w:t>by</w:t>
      </w:r>
      <w:r>
        <w:rPr>
          <w:spacing w:val="-15"/>
          <w:w w:val="115"/>
        </w:rPr>
        <w:t xml:space="preserve"> </w:t>
      </w:r>
      <w:r>
        <w:rPr>
          <w:w w:val="115"/>
        </w:rPr>
        <w:t>the</w:t>
      </w:r>
      <w:r>
        <w:rPr>
          <w:spacing w:val="-15"/>
          <w:w w:val="115"/>
        </w:rPr>
        <w:t xml:space="preserve"> </w:t>
      </w:r>
      <w:r>
        <w:rPr>
          <w:w w:val="115"/>
        </w:rPr>
        <w:t>Director</w:t>
      </w:r>
      <w:r>
        <w:rPr>
          <w:spacing w:val="-15"/>
          <w:w w:val="115"/>
        </w:rPr>
        <w:t xml:space="preserve"> </w:t>
      </w:r>
      <w:r>
        <w:rPr>
          <w:w w:val="115"/>
        </w:rPr>
        <w:t>of</w:t>
      </w:r>
      <w:r>
        <w:rPr>
          <w:spacing w:val="-15"/>
          <w:w w:val="115"/>
        </w:rPr>
        <w:t xml:space="preserve"> </w:t>
      </w:r>
      <w:r>
        <w:rPr>
          <w:w w:val="115"/>
        </w:rPr>
        <w:t>Public Prosecutions</w:t>
      </w:r>
    </w:p>
    <w:p w:rsidR="00D04CB6" w:rsidRDefault="00F732FE">
      <w:pPr>
        <w:pStyle w:val="ListParagraph"/>
        <w:numPr>
          <w:ilvl w:val="1"/>
          <w:numId w:val="185"/>
        </w:numPr>
        <w:tabs>
          <w:tab w:val="left" w:pos="1941"/>
          <w:tab w:val="left" w:pos="1942"/>
        </w:tabs>
        <w:spacing w:before="131" w:line="242" w:lineRule="auto"/>
        <w:ind w:right="352"/>
        <w:jc w:val="left"/>
        <w:rPr>
          <w:sz w:val="21"/>
        </w:rPr>
      </w:pPr>
      <w:r>
        <w:rPr>
          <w:spacing w:val="-3"/>
          <w:w w:val="105"/>
          <w:sz w:val="21"/>
        </w:rPr>
        <w:t xml:space="preserve">The </w:t>
      </w:r>
      <w:r>
        <w:rPr>
          <w:w w:val="105"/>
          <w:sz w:val="21"/>
        </w:rPr>
        <w:t xml:space="preserve">two </w:t>
      </w:r>
      <w:r>
        <w:rPr>
          <w:spacing w:val="-3"/>
          <w:w w:val="105"/>
          <w:sz w:val="21"/>
        </w:rPr>
        <w:t xml:space="preserve">most </w:t>
      </w:r>
      <w:r>
        <w:rPr>
          <w:spacing w:val="-6"/>
          <w:w w:val="105"/>
          <w:sz w:val="21"/>
        </w:rPr>
        <w:t xml:space="preserve">recent annual </w:t>
      </w:r>
      <w:r>
        <w:rPr>
          <w:spacing w:val="-4"/>
          <w:w w:val="105"/>
          <w:sz w:val="21"/>
        </w:rPr>
        <w:t xml:space="preserve">reports of the </w:t>
      </w:r>
      <w:r>
        <w:rPr>
          <w:spacing w:val="-3"/>
          <w:w w:val="105"/>
          <w:sz w:val="21"/>
        </w:rPr>
        <w:t xml:space="preserve">Office </w:t>
      </w:r>
      <w:r>
        <w:rPr>
          <w:spacing w:val="-4"/>
          <w:w w:val="105"/>
          <w:sz w:val="21"/>
        </w:rPr>
        <w:t xml:space="preserve">of </w:t>
      </w:r>
      <w:r>
        <w:rPr>
          <w:spacing w:val="-5"/>
          <w:w w:val="105"/>
          <w:sz w:val="21"/>
        </w:rPr>
        <w:t xml:space="preserve">Public Prosecutions </w:t>
      </w:r>
      <w:r>
        <w:rPr>
          <w:w w:val="105"/>
          <w:sz w:val="21"/>
        </w:rPr>
        <w:t xml:space="preserve">do </w:t>
      </w:r>
      <w:r>
        <w:rPr>
          <w:spacing w:val="-4"/>
          <w:w w:val="105"/>
          <w:sz w:val="21"/>
        </w:rPr>
        <w:t xml:space="preserve">not </w:t>
      </w:r>
      <w:r>
        <w:rPr>
          <w:spacing w:val="-5"/>
          <w:w w:val="105"/>
          <w:sz w:val="21"/>
        </w:rPr>
        <w:t xml:space="preserve">provide </w:t>
      </w:r>
      <w:r>
        <w:rPr>
          <w:spacing w:val="-4"/>
          <w:w w:val="105"/>
          <w:sz w:val="21"/>
        </w:rPr>
        <w:t xml:space="preserve">statistics about </w:t>
      </w:r>
      <w:r>
        <w:rPr>
          <w:spacing w:val="-6"/>
          <w:w w:val="105"/>
          <w:sz w:val="21"/>
        </w:rPr>
        <w:t xml:space="preserve">contempt </w:t>
      </w:r>
      <w:r>
        <w:rPr>
          <w:spacing w:val="-5"/>
          <w:w w:val="105"/>
          <w:sz w:val="21"/>
        </w:rPr>
        <w:t xml:space="preserve">prosecutions. Annual </w:t>
      </w:r>
      <w:r>
        <w:rPr>
          <w:spacing w:val="-4"/>
          <w:w w:val="105"/>
          <w:sz w:val="21"/>
        </w:rPr>
        <w:t xml:space="preserve">reports </w:t>
      </w:r>
      <w:r>
        <w:rPr>
          <w:spacing w:val="-5"/>
          <w:w w:val="105"/>
          <w:sz w:val="21"/>
        </w:rPr>
        <w:t xml:space="preserve">from </w:t>
      </w:r>
      <w:r>
        <w:rPr>
          <w:spacing w:val="-3"/>
          <w:w w:val="105"/>
          <w:sz w:val="21"/>
        </w:rPr>
        <w:t xml:space="preserve">2000 </w:t>
      </w:r>
      <w:r>
        <w:rPr>
          <w:spacing w:val="-4"/>
          <w:w w:val="105"/>
          <w:sz w:val="21"/>
        </w:rPr>
        <w:t xml:space="preserve">and </w:t>
      </w:r>
      <w:r>
        <w:rPr>
          <w:spacing w:val="-10"/>
          <w:w w:val="105"/>
          <w:sz w:val="21"/>
        </w:rPr>
        <w:t xml:space="preserve">2018 </w:t>
      </w:r>
      <w:r>
        <w:rPr>
          <w:spacing w:val="-4"/>
          <w:w w:val="105"/>
          <w:sz w:val="21"/>
        </w:rPr>
        <w:t xml:space="preserve">reported the </w:t>
      </w:r>
      <w:r>
        <w:rPr>
          <w:spacing w:val="-6"/>
          <w:w w:val="105"/>
          <w:sz w:val="21"/>
        </w:rPr>
        <w:t xml:space="preserve">following </w:t>
      </w:r>
      <w:r>
        <w:rPr>
          <w:spacing w:val="-4"/>
          <w:w w:val="105"/>
          <w:sz w:val="21"/>
        </w:rPr>
        <w:t xml:space="preserve">statistics </w:t>
      </w:r>
      <w:r>
        <w:rPr>
          <w:spacing w:val="-6"/>
          <w:w w:val="105"/>
          <w:sz w:val="21"/>
        </w:rPr>
        <w:t xml:space="preserve">regarding </w:t>
      </w:r>
      <w:r>
        <w:rPr>
          <w:spacing w:val="-4"/>
          <w:w w:val="105"/>
          <w:sz w:val="21"/>
        </w:rPr>
        <w:t xml:space="preserve">the </w:t>
      </w:r>
      <w:r>
        <w:rPr>
          <w:spacing w:val="-5"/>
          <w:w w:val="105"/>
          <w:sz w:val="21"/>
        </w:rPr>
        <w:t xml:space="preserve">number </w:t>
      </w:r>
      <w:r>
        <w:rPr>
          <w:spacing w:val="-4"/>
          <w:w w:val="105"/>
          <w:sz w:val="21"/>
        </w:rPr>
        <w:t xml:space="preserve">of </w:t>
      </w:r>
      <w:r>
        <w:rPr>
          <w:spacing w:val="-6"/>
          <w:w w:val="105"/>
          <w:sz w:val="21"/>
        </w:rPr>
        <w:t xml:space="preserve">contempt proceedings </w:t>
      </w:r>
      <w:r>
        <w:rPr>
          <w:spacing w:val="-5"/>
          <w:w w:val="105"/>
          <w:sz w:val="21"/>
        </w:rPr>
        <w:t xml:space="preserve">commenced </w:t>
      </w:r>
      <w:r>
        <w:rPr>
          <w:spacing w:val="-4"/>
          <w:w w:val="105"/>
          <w:sz w:val="21"/>
        </w:rPr>
        <w:t>by the</w:t>
      </w:r>
      <w:r>
        <w:rPr>
          <w:spacing w:val="-9"/>
          <w:w w:val="105"/>
          <w:sz w:val="21"/>
        </w:rPr>
        <w:t xml:space="preserve"> </w:t>
      </w:r>
      <w:r>
        <w:rPr>
          <w:spacing w:val="-3"/>
          <w:w w:val="105"/>
          <w:sz w:val="21"/>
        </w:rPr>
        <w:t>DPP:</w:t>
      </w:r>
    </w:p>
    <w:p w:rsidR="00D04CB6" w:rsidRDefault="00D04CB6">
      <w:pPr>
        <w:pStyle w:val="BodyText"/>
        <w:spacing w:before="6"/>
        <w:rPr>
          <w:sz w:val="11"/>
        </w:rPr>
      </w:pPr>
    </w:p>
    <w:tbl>
      <w:tblPr>
        <w:tblW w:w="0" w:type="auto"/>
        <w:tblInd w:w="194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1414"/>
        <w:gridCol w:w="2431"/>
      </w:tblGrid>
      <w:tr w:rsidR="00D04CB6">
        <w:trPr>
          <w:trHeight w:val="600"/>
        </w:trPr>
        <w:tc>
          <w:tcPr>
            <w:tcW w:w="1414" w:type="dxa"/>
            <w:shd w:val="clear" w:color="auto" w:fill="FDEBE4"/>
          </w:tcPr>
          <w:p w:rsidR="00D04CB6" w:rsidRDefault="00F732FE">
            <w:pPr>
              <w:pStyle w:val="TableParagraph"/>
              <w:spacing w:before="32"/>
              <w:ind w:left="108"/>
              <w:rPr>
                <w:sz w:val="12"/>
              </w:rPr>
            </w:pPr>
            <w:r>
              <w:rPr>
                <w:b/>
                <w:w w:val="115"/>
                <w:sz w:val="21"/>
              </w:rPr>
              <w:t>Year</w:t>
            </w:r>
            <w:r>
              <w:rPr>
                <w:w w:val="115"/>
                <w:position w:val="7"/>
                <w:sz w:val="12"/>
              </w:rPr>
              <w:t>21</w:t>
            </w:r>
          </w:p>
        </w:tc>
        <w:tc>
          <w:tcPr>
            <w:tcW w:w="2431" w:type="dxa"/>
            <w:shd w:val="clear" w:color="auto" w:fill="FDEBE4"/>
          </w:tcPr>
          <w:p w:rsidR="00D04CB6" w:rsidRDefault="00F732FE">
            <w:pPr>
              <w:pStyle w:val="TableParagraph"/>
              <w:spacing w:before="32" w:line="242" w:lineRule="auto"/>
              <w:ind w:left="108" w:right="179"/>
              <w:rPr>
                <w:b/>
                <w:sz w:val="21"/>
              </w:rPr>
            </w:pPr>
            <w:r>
              <w:rPr>
                <w:b/>
                <w:w w:val="115"/>
                <w:sz w:val="21"/>
              </w:rPr>
              <w:t>Number of contempt proceedings</w:t>
            </w:r>
          </w:p>
        </w:tc>
      </w:tr>
      <w:tr w:rsidR="00D04CB6">
        <w:trPr>
          <w:trHeight w:val="340"/>
        </w:trPr>
        <w:tc>
          <w:tcPr>
            <w:tcW w:w="1414" w:type="dxa"/>
          </w:tcPr>
          <w:p w:rsidR="00D04CB6" w:rsidRDefault="00F732FE">
            <w:pPr>
              <w:pStyle w:val="TableParagraph"/>
              <w:spacing w:before="32"/>
              <w:ind w:left="108"/>
              <w:rPr>
                <w:sz w:val="21"/>
              </w:rPr>
            </w:pPr>
            <w:r>
              <w:rPr>
                <w:w w:val="110"/>
                <w:sz w:val="21"/>
              </w:rPr>
              <w:t>2017–18</w:t>
            </w:r>
          </w:p>
        </w:tc>
        <w:tc>
          <w:tcPr>
            <w:tcW w:w="2431" w:type="dxa"/>
          </w:tcPr>
          <w:p w:rsidR="00D04CB6" w:rsidRDefault="00F732FE">
            <w:pPr>
              <w:pStyle w:val="TableParagraph"/>
              <w:spacing w:before="32"/>
              <w:ind w:left="108"/>
              <w:rPr>
                <w:sz w:val="21"/>
              </w:rPr>
            </w:pPr>
            <w:r>
              <w:rPr>
                <w:sz w:val="21"/>
              </w:rPr>
              <w:t>N/A</w:t>
            </w:r>
          </w:p>
        </w:tc>
      </w:tr>
      <w:tr w:rsidR="00D04CB6">
        <w:trPr>
          <w:trHeight w:val="340"/>
        </w:trPr>
        <w:tc>
          <w:tcPr>
            <w:tcW w:w="1414" w:type="dxa"/>
          </w:tcPr>
          <w:p w:rsidR="00D04CB6" w:rsidRDefault="00F732FE">
            <w:pPr>
              <w:pStyle w:val="TableParagraph"/>
              <w:spacing w:before="32"/>
              <w:ind w:left="108"/>
              <w:rPr>
                <w:sz w:val="21"/>
              </w:rPr>
            </w:pPr>
            <w:r>
              <w:rPr>
                <w:w w:val="110"/>
                <w:sz w:val="21"/>
              </w:rPr>
              <w:t>2016–17</w:t>
            </w:r>
          </w:p>
        </w:tc>
        <w:tc>
          <w:tcPr>
            <w:tcW w:w="2431" w:type="dxa"/>
          </w:tcPr>
          <w:p w:rsidR="00D04CB6" w:rsidRDefault="00F732FE">
            <w:pPr>
              <w:pStyle w:val="TableParagraph"/>
              <w:spacing w:before="32"/>
              <w:ind w:left="108"/>
              <w:rPr>
                <w:sz w:val="21"/>
              </w:rPr>
            </w:pPr>
            <w:r>
              <w:rPr>
                <w:sz w:val="21"/>
              </w:rPr>
              <w:t>N/A</w:t>
            </w:r>
          </w:p>
        </w:tc>
      </w:tr>
      <w:tr w:rsidR="00D04CB6">
        <w:trPr>
          <w:trHeight w:val="340"/>
        </w:trPr>
        <w:tc>
          <w:tcPr>
            <w:tcW w:w="1414" w:type="dxa"/>
          </w:tcPr>
          <w:p w:rsidR="00D04CB6" w:rsidRDefault="00F732FE">
            <w:pPr>
              <w:pStyle w:val="TableParagraph"/>
              <w:spacing w:before="32"/>
              <w:ind w:left="108"/>
              <w:rPr>
                <w:sz w:val="21"/>
              </w:rPr>
            </w:pPr>
            <w:r>
              <w:rPr>
                <w:w w:val="110"/>
                <w:sz w:val="21"/>
              </w:rPr>
              <w:t>2015–16</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2014–15</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2013–14</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2012–13</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2011–12</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2010–11</w:t>
            </w:r>
          </w:p>
        </w:tc>
        <w:tc>
          <w:tcPr>
            <w:tcW w:w="2431" w:type="dxa"/>
          </w:tcPr>
          <w:p w:rsidR="00D04CB6" w:rsidRDefault="00F732FE">
            <w:pPr>
              <w:pStyle w:val="TableParagraph"/>
              <w:spacing w:before="32"/>
              <w:ind w:left="108"/>
              <w:rPr>
                <w:sz w:val="21"/>
              </w:rPr>
            </w:pPr>
            <w:r>
              <w:rPr>
                <w:w w:val="110"/>
                <w:sz w:val="21"/>
              </w:rPr>
              <w:t>18</w:t>
            </w:r>
          </w:p>
        </w:tc>
      </w:tr>
      <w:tr w:rsidR="00D04CB6">
        <w:trPr>
          <w:trHeight w:val="340"/>
        </w:trPr>
        <w:tc>
          <w:tcPr>
            <w:tcW w:w="1414" w:type="dxa"/>
          </w:tcPr>
          <w:p w:rsidR="00D04CB6" w:rsidRDefault="00F732FE">
            <w:pPr>
              <w:pStyle w:val="TableParagraph"/>
              <w:spacing w:before="32"/>
              <w:ind w:left="108"/>
              <w:rPr>
                <w:sz w:val="21"/>
              </w:rPr>
            </w:pPr>
            <w:r>
              <w:rPr>
                <w:w w:val="110"/>
                <w:sz w:val="21"/>
              </w:rPr>
              <w:t>2009–10</w:t>
            </w:r>
          </w:p>
        </w:tc>
        <w:tc>
          <w:tcPr>
            <w:tcW w:w="2431" w:type="dxa"/>
          </w:tcPr>
          <w:p w:rsidR="00D04CB6" w:rsidRDefault="00F732FE">
            <w:pPr>
              <w:pStyle w:val="TableParagraph"/>
              <w:spacing w:before="32"/>
              <w:ind w:left="108"/>
              <w:rPr>
                <w:sz w:val="21"/>
              </w:rPr>
            </w:pPr>
            <w:r>
              <w:rPr>
                <w:w w:val="110"/>
                <w:sz w:val="21"/>
              </w:rPr>
              <w:t>16</w:t>
            </w:r>
          </w:p>
        </w:tc>
      </w:tr>
      <w:tr w:rsidR="00D04CB6">
        <w:trPr>
          <w:trHeight w:val="340"/>
        </w:trPr>
        <w:tc>
          <w:tcPr>
            <w:tcW w:w="1414" w:type="dxa"/>
          </w:tcPr>
          <w:p w:rsidR="00D04CB6" w:rsidRDefault="00F732FE">
            <w:pPr>
              <w:pStyle w:val="TableParagraph"/>
              <w:spacing w:before="32"/>
              <w:ind w:left="108"/>
              <w:rPr>
                <w:sz w:val="21"/>
              </w:rPr>
            </w:pPr>
            <w:r>
              <w:rPr>
                <w:w w:val="110"/>
                <w:sz w:val="21"/>
              </w:rPr>
              <w:t>2008–09</w:t>
            </w:r>
          </w:p>
        </w:tc>
        <w:tc>
          <w:tcPr>
            <w:tcW w:w="2431" w:type="dxa"/>
          </w:tcPr>
          <w:p w:rsidR="00D04CB6" w:rsidRDefault="00F732FE">
            <w:pPr>
              <w:pStyle w:val="TableParagraph"/>
              <w:spacing w:before="32"/>
              <w:ind w:left="108"/>
              <w:rPr>
                <w:sz w:val="21"/>
              </w:rPr>
            </w:pPr>
            <w:r>
              <w:rPr>
                <w:w w:val="109"/>
                <w:sz w:val="21"/>
              </w:rPr>
              <w:t>0</w:t>
            </w:r>
          </w:p>
        </w:tc>
      </w:tr>
      <w:tr w:rsidR="00D04CB6">
        <w:trPr>
          <w:trHeight w:val="340"/>
        </w:trPr>
        <w:tc>
          <w:tcPr>
            <w:tcW w:w="1414" w:type="dxa"/>
          </w:tcPr>
          <w:p w:rsidR="00D04CB6" w:rsidRDefault="00F732FE">
            <w:pPr>
              <w:pStyle w:val="TableParagraph"/>
              <w:spacing w:before="32"/>
              <w:ind w:left="108"/>
              <w:rPr>
                <w:sz w:val="21"/>
              </w:rPr>
            </w:pPr>
            <w:r>
              <w:rPr>
                <w:w w:val="110"/>
                <w:sz w:val="21"/>
              </w:rPr>
              <w:t>2007–08</w:t>
            </w:r>
          </w:p>
        </w:tc>
        <w:tc>
          <w:tcPr>
            <w:tcW w:w="2431" w:type="dxa"/>
          </w:tcPr>
          <w:p w:rsidR="00D04CB6" w:rsidRDefault="00F732FE">
            <w:pPr>
              <w:pStyle w:val="TableParagraph"/>
              <w:spacing w:before="32"/>
              <w:ind w:left="108"/>
              <w:rPr>
                <w:sz w:val="21"/>
              </w:rPr>
            </w:pPr>
            <w:r>
              <w:rPr>
                <w:w w:val="109"/>
                <w:sz w:val="21"/>
              </w:rPr>
              <w:t>1</w:t>
            </w:r>
          </w:p>
        </w:tc>
      </w:tr>
      <w:tr w:rsidR="00D04CB6">
        <w:trPr>
          <w:trHeight w:val="340"/>
        </w:trPr>
        <w:tc>
          <w:tcPr>
            <w:tcW w:w="1414" w:type="dxa"/>
          </w:tcPr>
          <w:p w:rsidR="00D04CB6" w:rsidRDefault="00F732FE">
            <w:pPr>
              <w:pStyle w:val="TableParagraph"/>
              <w:spacing w:before="33"/>
              <w:ind w:left="108"/>
              <w:rPr>
                <w:sz w:val="21"/>
              </w:rPr>
            </w:pPr>
            <w:r>
              <w:rPr>
                <w:w w:val="110"/>
                <w:sz w:val="21"/>
              </w:rPr>
              <w:t>2006–07</w:t>
            </w:r>
          </w:p>
        </w:tc>
        <w:tc>
          <w:tcPr>
            <w:tcW w:w="2431" w:type="dxa"/>
          </w:tcPr>
          <w:p w:rsidR="00D04CB6" w:rsidRDefault="00F732FE">
            <w:pPr>
              <w:pStyle w:val="TableParagraph"/>
              <w:spacing w:before="33"/>
              <w:ind w:left="108"/>
              <w:rPr>
                <w:sz w:val="21"/>
              </w:rPr>
            </w:pPr>
            <w:r>
              <w:rPr>
                <w:w w:val="109"/>
                <w:sz w:val="21"/>
              </w:rPr>
              <w:t>8</w:t>
            </w:r>
          </w:p>
        </w:tc>
      </w:tr>
      <w:tr w:rsidR="00D04CB6">
        <w:trPr>
          <w:trHeight w:val="340"/>
        </w:trPr>
        <w:tc>
          <w:tcPr>
            <w:tcW w:w="1414" w:type="dxa"/>
          </w:tcPr>
          <w:p w:rsidR="00D04CB6" w:rsidRDefault="00F732FE">
            <w:pPr>
              <w:pStyle w:val="TableParagraph"/>
              <w:spacing w:before="33"/>
              <w:ind w:left="108"/>
              <w:rPr>
                <w:sz w:val="21"/>
              </w:rPr>
            </w:pPr>
            <w:r>
              <w:rPr>
                <w:w w:val="110"/>
                <w:sz w:val="21"/>
              </w:rPr>
              <w:t>2005–06</w:t>
            </w:r>
          </w:p>
        </w:tc>
        <w:tc>
          <w:tcPr>
            <w:tcW w:w="2431" w:type="dxa"/>
          </w:tcPr>
          <w:p w:rsidR="00D04CB6" w:rsidRDefault="00F732FE">
            <w:pPr>
              <w:pStyle w:val="TableParagraph"/>
              <w:spacing w:before="33"/>
              <w:ind w:left="108"/>
              <w:rPr>
                <w:sz w:val="21"/>
              </w:rPr>
            </w:pPr>
            <w:r>
              <w:rPr>
                <w:sz w:val="21"/>
              </w:rPr>
              <w:t>N/A</w:t>
            </w:r>
          </w:p>
        </w:tc>
      </w:tr>
      <w:tr w:rsidR="00D04CB6">
        <w:trPr>
          <w:trHeight w:val="340"/>
        </w:trPr>
        <w:tc>
          <w:tcPr>
            <w:tcW w:w="1414" w:type="dxa"/>
          </w:tcPr>
          <w:p w:rsidR="00D04CB6" w:rsidRDefault="00F732FE">
            <w:pPr>
              <w:pStyle w:val="TableParagraph"/>
              <w:spacing w:before="33"/>
              <w:ind w:left="108"/>
              <w:rPr>
                <w:sz w:val="21"/>
              </w:rPr>
            </w:pPr>
            <w:r>
              <w:rPr>
                <w:w w:val="110"/>
                <w:sz w:val="21"/>
              </w:rPr>
              <w:t>2004–05</w:t>
            </w:r>
          </w:p>
        </w:tc>
        <w:tc>
          <w:tcPr>
            <w:tcW w:w="2431" w:type="dxa"/>
          </w:tcPr>
          <w:p w:rsidR="00D04CB6" w:rsidRDefault="00F732FE">
            <w:pPr>
              <w:pStyle w:val="TableParagraph"/>
              <w:spacing w:before="33"/>
              <w:ind w:left="108"/>
              <w:rPr>
                <w:sz w:val="21"/>
              </w:rPr>
            </w:pPr>
            <w:r>
              <w:rPr>
                <w:w w:val="109"/>
                <w:sz w:val="21"/>
              </w:rPr>
              <w:t>0</w:t>
            </w:r>
          </w:p>
        </w:tc>
      </w:tr>
      <w:tr w:rsidR="00D04CB6">
        <w:trPr>
          <w:trHeight w:val="340"/>
        </w:trPr>
        <w:tc>
          <w:tcPr>
            <w:tcW w:w="1414" w:type="dxa"/>
          </w:tcPr>
          <w:p w:rsidR="00D04CB6" w:rsidRDefault="00F732FE">
            <w:pPr>
              <w:pStyle w:val="TableParagraph"/>
              <w:spacing w:before="33"/>
              <w:ind w:left="108"/>
              <w:rPr>
                <w:sz w:val="21"/>
              </w:rPr>
            </w:pPr>
            <w:r>
              <w:rPr>
                <w:w w:val="110"/>
                <w:sz w:val="21"/>
              </w:rPr>
              <w:t>2003–04</w:t>
            </w:r>
          </w:p>
        </w:tc>
        <w:tc>
          <w:tcPr>
            <w:tcW w:w="2431" w:type="dxa"/>
          </w:tcPr>
          <w:p w:rsidR="00D04CB6" w:rsidRDefault="00F732FE">
            <w:pPr>
              <w:pStyle w:val="TableParagraph"/>
              <w:spacing w:before="33"/>
              <w:ind w:left="108"/>
              <w:rPr>
                <w:sz w:val="21"/>
              </w:rPr>
            </w:pPr>
            <w:r>
              <w:rPr>
                <w:w w:val="109"/>
                <w:sz w:val="21"/>
              </w:rPr>
              <w:t>0</w:t>
            </w:r>
          </w:p>
        </w:tc>
      </w:tr>
      <w:tr w:rsidR="00D04CB6">
        <w:trPr>
          <w:trHeight w:val="340"/>
        </w:trPr>
        <w:tc>
          <w:tcPr>
            <w:tcW w:w="1414" w:type="dxa"/>
          </w:tcPr>
          <w:p w:rsidR="00D04CB6" w:rsidRDefault="00F732FE">
            <w:pPr>
              <w:pStyle w:val="TableParagraph"/>
              <w:spacing w:before="33"/>
              <w:ind w:left="108"/>
              <w:rPr>
                <w:sz w:val="21"/>
              </w:rPr>
            </w:pPr>
            <w:r>
              <w:rPr>
                <w:w w:val="110"/>
                <w:sz w:val="21"/>
              </w:rPr>
              <w:t>2002–03</w:t>
            </w:r>
          </w:p>
        </w:tc>
        <w:tc>
          <w:tcPr>
            <w:tcW w:w="2431" w:type="dxa"/>
          </w:tcPr>
          <w:p w:rsidR="00D04CB6" w:rsidRDefault="00F732FE">
            <w:pPr>
              <w:pStyle w:val="TableParagraph"/>
              <w:spacing w:before="33"/>
              <w:ind w:left="108"/>
              <w:rPr>
                <w:sz w:val="21"/>
              </w:rPr>
            </w:pPr>
            <w:r>
              <w:rPr>
                <w:w w:val="109"/>
                <w:sz w:val="21"/>
              </w:rPr>
              <w:t>2</w:t>
            </w:r>
          </w:p>
        </w:tc>
      </w:tr>
      <w:tr w:rsidR="00D04CB6">
        <w:trPr>
          <w:trHeight w:val="340"/>
        </w:trPr>
        <w:tc>
          <w:tcPr>
            <w:tcW w:w="1414" w:type="dxa"/>
          </w:tcPr>
          <w:p w:rsidR="00D04CB6" w:rsidRDefault="00F732FE">
            <w:pPr>
              <w:pStyle w:val="TableParagraph"/>
              <w:spacing w:before="33"/>
              <w:ind w:left="108"/>
              <w:rPr>
                <w:sz w:val="21"/>
              </w:rPr>
            </w:pPr>
            <w:r>
              <w:rPr>
                <w:w w:val="110"/>
                <w:sz w:val="21"/>
              </w:rPr>
              <w:t>2001–02</w:t>
            </w:r>
          </w:p>
        </w:tc>
        <w:tc>
          <w:tcPr>
            <w:tcW w:w="2431" w:type="dxa"/>
          </w:tcPr>
          <w:p w:rsidR="00D04CB6" w:rsidRDefault="00F732FE">
            <w:pPr>
              <w:pStyle w:val="TableParagraph"/>
              <w:spacing w:before="33"/>
              <w:ind w:left="108"/>
              <w:rPr>
                <w:sz w:val="21"/>
              </w:rPr>
            </w:pPr>
            <w:r>
              <w:rPr>
                <w:w w:val="109"/>
                <w:sz w:val="21"/>
              </w:rPr>
              <w:t>1</w:t>
            </w:r>
          </w:p>
        </w:tc>
      </w:tr>
      <w:tr w:rsidR="00D04CB6">
        <w:trPr>
          <w:trHeight w:val="340"/>
        </w:trPr>
        <w:tc>
          <w:tcPr>
            <w:tcW w:w="1414" w:type="dxa"/>
          </w:tcPr>
          <w:p w:rsidR="00D04CB6" w:rsidRDefault="00F732FE">
            <w:pPr>
              <w:pStyle w:val="TableParagraph"/>
              <w:spacing w:before="33"/>
              <w:ind w:left="108"/>
              <w:rPr>
                <w:sz w:val="21"/>
              </w:rPr>
            </w:pPr>
            <w:r>
              <w:rPr>
                <w:w w:val="110"/>
                <w:sz w:val="21"/>
              </w:rPr>
              <w:t>2000–01</w:t>
            </w:r>
          </w:p>
        </w:tc>
        <w:tc>
          <w:tcPr>
            <w:tcW w:w="2431" w:type="dxa"/>
          </w:tcPr>
          <w:p w:rsidR="00D04CB6" w:rsidRDefault="00F732FE">
            <w:pPr>
              <w:pStyle w:val="TableParagraph"/>
              <w:spacing w:before="33"/>
              <w:ind w:left="108"/>
              <w:rPr>
                <w:sz w:val="21"/>
              </w:rPr>
            </w:pPr>
            <w:r>
              <w:rPr>
                <w:w w:val="109"/>
                <w:sz w:val="21"/>
              </w:rPr>
              <w:t>0</w:t>
            </w:r>
          </w:p>
        </w:tc>
      </w:tr>
    </w:tbl>
    <w:p w:rsidR="00D04CB6" w:rsidRDefault="00F732FE">
      <w:pPr>
        <w:pStyle w:val="Heading5"/>
        <w:spacing w:before="111"/>
        <w:ind w:left="1147"/>
      </w:pPr>
      <w:r>
        <w:rPr>
          <w:w w:val="110"/>
        </w:rPr>
        <w:t>Access to data</w:t>
      </w:r>
    </w:p>
    <w:p w:rsidR="00D04CB6" w:rsidRDefault="00F732FE">
      <w:pPr>
        <w:pStyle w:val="ListParagraph"/>
        <w:numPr>
          <w:ilvl w:val="1"/>
          <w:numId w:val="185"/>
        </w:numPr>
        <w:tabs>
          <w:tab w:val="left" w:pos="1941"/>
          <w:tab w:val="left" w:pos="1942"/>
        </w:tabs>
        <w:spacing w:before="137"/>
        <w:jc w:val="left"/>
        <w:rPr>
          <w:sz w:val="21"/>
        </w:rPr>
      </w:pPr>
      <w:r>
        <w:rPr>
          <w:spacing w:val="-4"/>
          <w:sz w:val="21"/>
        </w:rPr>
        <w:t>There</w:t>
      </w:r>
      <w:r>
        <w:rPr>
          <w:spacing w:val="17"/>
          <w:sz w:val="21"/>
        </w:rPr>
        <w:t xml:space="preserve"> </w:t>
      </w:r>
      <w:r>
        <w:rPr>
          <w:spacing w:val="-5"/>
          <w:sz w:val="21"/>
        </w:rPr>
        <w:t>are</w:t>
      </w:r>
      <w:r>
        <w:rPr>
          <w:spacing w:val="17"/>
          <w:sz w:val="21"/>
        </w:rPr>
        <w:t xml:space="preserve"> </w:t>
      </w:r>
      <w:r>
        <w:rPr>
          <w:spacing w:val="-4"/>
          <w:sz w:val="21"/>
        </w:rPr>
        <w:t>gaps</w:t>
      </w:r>
      <w:r>
        <w:rPr>
          <w:spacing w:val="17"/>
          <w:sz w:val="21"/>
        </w:rPr>
        <w:t xml:space="preserve"> </w:t>
      </w:r>
      <w:r>
        <w:rPr>
          <w:spacing w:val="-4"/>
          <w:sz w:val="21"/>
        </w:rPr>
        <w:t>in</w:t>
      </w:r>
      <w:r>
        <w:rPr>
          <w:spacing w:val="17"/>
          <w:sz w:val="21"/>
        </w:rPr>
        <w:t xml:space="preserve"> </w:t>
      </w:r>
      <w:r>
        <w:rPr>
          <w:spacing w:val="-4"/>
          <w:sz w:val="21"/>
        </w:rPr>
        <w:t>the</w:t>
      </w:r>
      <w:r>
        <w:rPr>
          <w:spacing w:val="17"/>
          <w:sz w:val="21"/>
        </w:rPr>
        <w:t xml:space="preserve"> </w:t>
      </w:r>
      <w:r>
        <w:rPr>
          <w:spacing w:val="-5"/>
          <w:sz w:val="21"/>
        </w:rPr>
        <w:t>publicly</w:t>
      </w:r>
      <w:r>
        <w:rPr>
          <w:spacing w:val="17"/>
          <w:sz w:val="21"/>
        </w:rPr>
        <w:t xml:space="preserve"> </w:t>
      </w:r>
      <w:r>
        <w:rPr>
          <w:spacing w:val="-6"/>
          <w:sz w:val="21"/>
        </w:rPr>
        <w:t>available</w:t>
      </w:r>
      <w:r>
        <w:rPr>
          <w:spacing w:val="17"/>
          <w:sz w:val="21"/>
        </w:rPr>
        <w:t xml:space="preserve"> </w:t>
      </w:r>
      <w:r>
        <w:rPr>
          <w:spacing w:val="-4"/>
          <w:sz w:val="21"/>
        </w:rPr>
        <w:t>data</w:t>
      </w:r>
      <w:r>
        <w:rPr>
          <w:spacing w:val="17"/>
          <w:sz w:val="21"/>
        </w:rPr>
        <w:t xml:space="preserve"> </w:t>
      </w:r>
      <w:r>
        <w:rPr>
          <w:spacing w:val="-4"/>
          <w:sz w:val="21"/>
        </w:rPr>
        <w:t>about:</w:t>
      </w:r>
    </w:p>
    <w:p w:rsidR="00D04CB6" w:rsidRDefault="00F732FE">
      <w:pPr>
        <w:pStyle w:val="ListParagraph"/>
        <w:numPr>
          <w:ilvl w:val="2"/>
          <w:numId w:val="185"/>
        </w:numPr>
        <w:tabs>
          <w:tab w:val="left" w:pos="2281"/>
          <w:tab w:val="left" w:pos="2282"/>
        </w:tabs>
        <w:spacing w:before="124" w:line="242" w:lineRule="auto"/>
        <w:ind w:right="180" w:hanging="340"/>
        <w:rPr>
          <w:sz w:val="21"/>
        </w:rPr>
      </w:pPr>
      <w:r>
        <w:rPr>
          <w:w w:val="105"/>
          <w:sz w:val="21"/>
        </w:rPr>
        <w:t xml:space="preserve">the number of </w:t>
      </w:r>
      <w:r>
        <w:rPr>
          <w:spacing w:val="-3"/>
          <w:w w:val="105"/>
          <w:sz w:val="21"/>
        </w:rPr>
        <w:t xml:space="preserve">proceedings for contempt </w:t>
      </w:r>
      <w:r>
        <w:rPr>
          <w:w w:val="105"/>
          <w:sz w:val="21"/>
        </w:rPr>
        <w:t xml:space="preserve">of court </w:t>
      </w:r>
      <w:r>
        <w:rPr>
          <w:spacing w:val="-3"/>
          <w:w w:val="105"/>
          <w:sz w:val="21"/>
        </w:rPr>
        <w:t xml:space="preserve">for </w:t>
      </w:r>
      <w:r>
        <w:rPr>
          <w:w w:val="105"/>
          <w:sz w:val="21"/>
        </w:rPr>
        <w:t xml:space="preserve">alleged </w:t>
      </w:r>
      <w:r>
        <w:rPr>
          <w:spacing w:val="-3"/>
          <w:w w:val="105"/>
          <w:sz w:val="21"/>
        </w:rPr>
        <w:t xml:space="preserve">breaches </w:t>
      </w:r>
      <w:r>
        <w:rPr>
          <w:w w:val="105"/>
          <w:sz w:val="21"/>
        </w:rPr>
        <w:t xml:space="preserve">of </w:t>
      </w:r>
      <w:r>
        <w:rPr>
          <w:spacing w:val="-2"/>
          <w:w w:val="105"/>
          <w:sz w:val="21"/>
        </w:rPr>
        <w:t xml:space="preserve">common </w:t>
      </w:r>
      <w:r>
        <w:rPr>
          <w:w w:val="105"/>
          <w:sz w:val="21"/>
        </w:rPr>
        <w:t xml:space="preserve">law </w:t>
      </w:r>
      <w:r>
        <w:rPr>
          <w:spacing w:val="-3"/>
          <w:w w:val="105"/>
          <w:sz w:val="21"/>
        </w:rPr>
        <w:t>suppression</w:t>
      </w:r>
      <w:r>
        <w:rPr>
          <w:spacing w:val="-16"/>
          <w:w w:val="105"/>
          <w:sz w:val="21"/>
        </w:rPr>
        <w:t xml:space="preserve"> </w:t>
      </w:r>
      <w:r>
        <w:rPr>
          <w:w w:val="105"/>
          <w:sz w:val="21"/>
        </w:rPr>
        <w:t>orders</w:t>
      </w:r>
      <w:r>
        <w:rPr>
          <w:spacing w:val="-16"/>
          <w:w w:val="105"/>
          <w:sz w:val="21"/>
        </w:rPr>
        <w:t xml:space="preserve"> </w:t>
      </w:r>
      <w:r>
        <w:rPr>
          <w:w w:val="105"/>
          <w:sz w:val="21"/>
        </w:rPr>
        <w:t>made</w:t>
      </w:r>
      <w:r>
        <w:rPr>
          <w:spacing w:val="-16"/>
          <w:w w:val="105"/>
          <w:sz w:val="21"/>
        </w:rPr>
        <w:t xml:space="preserve"> </w:t>
      </w:r>
      <w:r>
        <w:rPr>
          <w:w w:val="105"/>
          <w:sz w:val="21"/>
        </w:rPr>
        <w:t>in</w:t>
      </w:r>
      <w:r>
        <w:rPr>
          <w:spacing w:val="-16"/>
          <w:w w:val="105"/>
          <w:sz w:val="21"/>
        </w:rPr>
        <w:t xml:space="preserve"> </w:t>
      </w:r>
      <w:r>
        <w:rPr>
          <w:w w:val="105"/>
          <w:sz w:val="21"/>
        </w:rPr>
        <w:t>Victorian</w:t>
      </w:r>
      <w:r>
        <w:rPr>
          <w:spacing w:val="-16"/>
          <w:w w:val="105"/>
          <w:sz w:val="21"/>
        </w:rPr>
        <w:t xml:space="preserve"> </w:t>
      </w:r>
      <w:r>
        <w:rPr>
          <w:w w:val="105"/>
          <w:sz w:val="21"/>
        </w:rPr>
        <w:t>courts</w:t>
      </w:r>
    </w:p>
    <w:p w:rsidR="00D04CB6" w:rsidRDefault="00F732FE">
      <w:pPr>
        <w:pStyle w:val="ListParagraph"/>
        <w:numPr>
          <w:ilvl w:val="2"/>
          <w:numId w:val="185"/>
        </w:numPr>
        <w:tabs>
          <w:tab w:val="left" w:pos="2281"/>
          <w:tab w:val="left" w:pos="2282"/>
        </w:tabs>
        <w:spacing w:before="86" w:line="242" w:lineRule="auto"/>
        <w:ind w:right="674" w:hanging="340"/>
        <w:rPr>
          <w:sz w:val="21"/>
        </w:rPr>
      </w:pPr>
      <w:r>
        <w:rPr>
          <w:w w:val="105"/>
          <w:sz w:val="21"/>
        </w:rPr>
        <w:t>the</w:t>
      </w:r>
      <w:r>
        <w:rPr>
          <w:spacing w:val="-9"/>
          <w:w w:val="105"/>
          <w:sz w:val="21"/>
        </w:rPr>
        <w:t xml:space="preserve"> </w:t>
      </w:r>
      <w:r>
        <w:rPr>
          <w:w w:val="105"/>
          <w:sz w:val="21"/>
        </w:rPr>
        <w:t>number</w:t>
      </w:r>
      <w:r>
        <w:rPr>
          <w:spacing w:val="-9"/>
          <w:w w:val="105"/>
          <w:sz w:val="21"/>
        </w:rPr>
        <w:t xml:space="preserve"> </w:t>
      </w:r>
      <w:r>
        <w:rPr>
          <w:w w:val="105"/>
          <w:sz w:val="21"/>
        </w:rPr>
        <w:t>of</w:t>
      </w:r>
      <w:r>
        <w:rPr>
          <w:spacing w:val="-9"/>
          <w:w w:val="105"/>
          <w:sz w:val="21"/>
        </w:rPr>
        <w:t xml:space="preserve"> </w:t>
      </w:r>
      <w:r>
        <w:rPr>
          <w:w w:val="105"/>
          <w:sz w:val="21"/>
        </w:rPr>
        <w:t>prosecutions</w:t>
      </w:r>
      <w:r>
        <w:rPr>
          <w:spacing w:val="-9"/>
          <w:w w:val="105"/>
          <w:sz w:val="21"/>
        </w:rPr>
        <w:t xml:space="preserve"> </w:t>
      </w:r>
      <w:r>
        <w:rPr>
          <w:spacing w:val="-3"/>
          <w:w w:val="105"/>
          <w:sz w:val="21"/>
        </w:rPr>
        <w:t>for</w:t>
      </w:r>
      <w:r>
        <w:rPr>
          <w:spacing w:val="-9"/>
          <w:w w:val="105"/>
          <w:sz w:val="21"/>
        </w:rPr>
        <w:t xml:space="preserve"> </w:t>
      </w:r>
      <w:r>
        <w:rPr>
          <w:w w:val="105"/>
          <w:sz w:val="21"/>
        </w:rPr>
        <w:t>alleged</w:t>
      </w:r>
      <w:r>
        <w:rPr>
          <w:spacing w:val="-9"/>
          <w:w w:val="105"/>
          <w:sz w:val="21"/>
        </w:rPr>
        <w:t xml:space="preserve"> </w:t>
      </w:r>
      <w:r>
        <w:rPr>
          <w:spacing w:val="-3"/>
          <w:w w:val="105"/>
          <w:sz w:val="21"/>
        </w:rPr>
        <w:t>breaches</w:t>
      </w:r>
      <w:r>
        <w:rPr>
          <w:spacing w:val="-9"/>
          <w:w w:val="105"/>
          <w:sz w:val="21"/>
        </w:rPr>
        <w:t xml:space="preserve"> </w:t>
      </w:r>
      <w:r>
        <w:rPr>
          <w:w w:val="105"/>
          <w:sz w:val="21"/>
        </w:rPr>
        <w:t>of</w:t>
      </w:r>
      <w:r>
        <w:rPr>
          <w:spacing w:val="-9"/>
          <w:w w:val="105"/>
          <w:sz w:val="21"/>
        </w:rPr>
        <w:t xml:space="preserve"> </w:t>
      </w:r>
      <w:r>
        <w:rPr>
          <w:w w:val="105"/>
          <w:sz w:val="21"/>
        </w:rPr>
        <w:t>orders</w:t>
      </w:r>
      <w:r>
        <w:rPr>
          <w:spacing w:val="-9"/>
          <w:w w:val="105"/>
          <w:sz w:val="21"/>
        </w:rPr>
        <w:t xml:space="preserve"> </w:t>
      </w:r>
      <w:r>
        <w:rPr>
          <w:w w:val="105"/>
          <w:sz w:val="21"/>
        </w:rPr>
        <w:t>made</w:t>
      </w:r>
      <w:r>
        <w:rPr>
          <w:spacing w:val="-9"/>
          <w:w w:val="105"/>
          <w:sz w:val="21"/>
        </w:rPr>
        <w:t xml:space="preserve"> </w:t>
      </w:r>
      <w:r>
        <w:rPr>
          <w:w w:val="105"/>
          <w:sz w:val="21"/>
        </w:rPr>
        <w:t>under</w:t>
      </w:r>
      <w:r>
        <w:rPr>
          <w:spacing w:val="-9"/>
          <w:w w:val="105"/>
          <w:sz w:val="21"/>
        </w:rPr>
        <w:t xml:space="preserve"> </w:t>
      </w:r>
      <w:r>
        <w:rPr>
          <w:w w:val="105"/>
          <w:sz w:val="21"/>
        </w:rPr>
        <w:t>the</w:t>
      </w:r>
      <w:r>
        <w:rPr>
          <w:spacing w:val="-9"/>
          <w:w w:val="105"/>
          <w:sz w:val="21"/>
        </w:rPr>
        <w:t xml:space="preserve"> </w:t>
      </w:r>
      <w:r>
        <w:rPr>
          <w:w w:val="105"/>
          <w:sz w:val="21"/>
        </w:rPr>
        <w:t>Open Courts Act in Victorian</w:t>
      </w:r>
      <w:r>
        <w:rPr>
          <w:spacing w:val="-22"/>
          <w:w w:val="105"/>
          <w:sz w:val="21"/>
        </w:rPr>
        <w:t xml:space="preserve"> </w:t>
      </w:r>
      <w:r>
        <w:rPr>
          <w:w w:val="105"/>
          <w:sz w:val="21"/>
        </w:rPr>
        <w:t>courts</w:t>
      </w:r>
    </w:p>
    <w:p w:rsidR="00D04CB6" w:rsidRDefault="00F732FE">
      <w:pPr>
        <w:pStyle w:val="ListParagraph"/>
        <w:numPr>
          <w:ilvl w:val="2"/>
          <w:numId w:val="185"/>
        </w:numPr>
        <w:tabs>
          <w:tab w:val="left" w:pos="2281"/>
          <w:tab w:val="left" w:pos="2282"/>
        </w:tabs>
        <w:spacing w:before="86" w:line="242" w:lineRule="auto"/>
        <w:ind w:right="444" w:hanging="340"/>
        <w:rPr>
          <w:sz w:val="21"/>
        </w:rPr>
      </w:pPr>
      <w:r>
        <w:rPr>
          <w:w w:val="105"/>
          <w:sz w:val="21"/>
        </w:rPr>
        <w:t>the</w:t>
      </w:r>
      <w:r>
        <w:rPr>
          <w:spacing w:val="-8"/>
          <w:w w:val="105"/>
          <w:sz w:val="21"/>
        </w:rPr>
        <w:t xml:space="preserve"> </w:t>
      </w:r>
      <w:r>
        <w:rPr>
          <w:w w:val="105"/>
          <w:sz w:val="21"/>
        </w:rPr>
        <w:t>number</w:t>
      </w:r>
      <w:r>
        <w:rPr>
          <w:spacing w:val="-8"/>
          <w:w w:val="105"/>
          <w:sz w:val="21"/>
        </w:rPr>
        <w:t xml:space="preserve"> </w:t>
      </w:r>
      <w:r>
        <w:rPr>
          <w:w w:val="105"/>
          <w:sz w:val="21"/>
        </w:rPr>
        <w:t>of</w:t>
      </w:r>
      <w:r>
        <w:rPr>
          <w:spacing w:val="-8"/>
          <w:w w:val="105"/>
          <w:sz w:val="21"/>
        </w:rPr>
        <w:t xml:space="preserve"> </w:t>
      </w:r>
      <w:r>
        <w:rPr>
          <w:w w:val="105"/>
          <w:sz w:val="21"/>
        </w:rPr>
        <w:t>requests</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DPP</w:t>
      </w:r>
      <w:r>
        <w:rPr>
          <w:spacing w:val="-8"/>
          <w:w w:val="105"/>
          <w:sz w:val="21"/>
        </w:rPr>
        <w:t xml:space="preserve"> </w:t>
      </w:r>
      <w:r>
        <w:rPr>
          <w:spacing w:val="-3"/>
          <w:w w:val="105"/>
          <w:sz w:val="21"/>
        </w:rPr>
        <w:t>for</w:t>
      </w:r>
      <w:r>
        <w:rPr>
          <w:spacing w:val="-8"/>
          <w:w w:val="105"/>
          <w:sz w:val="21"/>
        </w:rPr>
        <w:t xml:space="preserve"> </w:t>
      </w:r>
      <w:r>
        <w:rPr>
          <w:spacing w:val="-3"/>
          <w:w w:val="105"/>
          <w:sz w:val="21"/>
        </w:rPr>
        <w:t>consent</w:t>
      </w:r>
      <w:r>
        <w:rPr>
          <w:spacing w:val="-8"/>
          <w:w w:val="105"/>
          <w:sz w:val="21"/>
        </w:rPr>
        <w:t xml:space="preserve"> </w:t>
      </w:r>
      <w:r>
        <w:rPr>
          <w:spacing w:val="-3"/>
          <w:w w:val="105"/>
          <w:sz w:val="21"/>
        </w:rPr>
        <w:t>to</w:t>
      </w:r>
      <w:r>
        <w:rPr>
          <w:spacing w:val="-8"/>
          <w:w w:val="105"/>
          <w:sz w:val="21"/>
        </w:rPr>
        <w:t xml:space="preserve"> </w:t>
      </w:r>
      <w:r>
        <w:rPr>
          <w:w w:val="105"/>
          <w:sz w:val="21"/>
        </w:rPr>
        <w:t>prosecute</w:t>
      </w:r>
      <w:r>
        <w:rPr>
          <w:spacing w:val="-8"/>
          <w:w w:val="105"/>
          <w:sz w:val="21"/>
        </w:rPr>
        <w:t xml:space="preserve"> </w:t>
      </w:r>
      <w:r>
        <w:rPr>
          <w:w w:val="105"/>
          <w:sz w:val="21"/>
        </w:rPr>
        <w:t>alleged</w:t>
      </w:r>
      <w:r>
        <w:rPr>
          <w:spacing w:val="-8"/>
          <w:w w:val="105"/>
          <w:sz w:val="21"/>
        </w:rPr>
        <w:t xml:space="preserve"> </w:t>
      </w:r>
      <w:r>
        <w:rPr>
          <w:spacing w:val="-3"/>
          <w:w w:val="105"/>
          <w:sz w:val="21"/>
        </w:rPr>
        <w:t>breaches</w:t>
      </w:r>
      <w:r>
        <w:rPr>
          <w:spacing w:val="-8"/>
          <w:w w:val="105"/>
          <w:sz w:val="21"/>
        </w:rPr>
        <w:t xml:space="preserve"> </w:t>
      </w:r>
      <w:r>
        <w:rPr>
          <w:w w:val="105"/>
          <w:sz w:val="21"/>
        </w:rPr>
        <w:t>of</w:t>
      </w:r>
      <w:r>
        <w:rPr>
          <w:spacing w:val="-8"/>
          <w:w w:val="105"/>
          <w:sz w:val="21"/>
        </w:rPr>
        <w:t xml:space="preserve"> </w:t>
      </w:r>
      <w:r>
        <w:rPr>
          <w:w w:val="105"/>
          <w:sz w:val="21"/>
        </w:rPr>
        <w:t xml:space="preserve">the </w:t>
      </w:r>
      <w:r>
        <w:rPr>
          <w:spacing w:val="-3"/>
          <w:w w:val="105"/>
          <w:sz w:val="21"/>
        </w:rPr>
        <w:t xml:space="preserve">Judicial Proceedings </w:t>
      </w:r>
      <w:r>
        <w:rPr>
          <w:w w:val="105"/>
          <w:sz w:val="21"/>
        </w:rPr>
        <w:t>Reports</w:t>
      </w:r>
      <w:r>
        <w:rPr>
          <w:spacing w:val="-4"/>
          <w:w w:val="105"/>
          <w:sz w:val="21"/>
        </w:rPr>
        <w:t xml:space="preserve"> </w:t>
      </w:r>
      <w:r>
        <w:rPr>
          <w:w w:val="105"/>
          <w:sz w:val="21"/>
        </w:rPr>
        <w:t>Act</w:t>
      </w:r>
    </w:p>
    <w:p w:rsidR="00D04CB6" w:rsidRDefault="00F732FE">
      <w:pPr>
        <w:pStyle w:val="ListParagraph"/>
        <w:numPr>
          <w:ilvl w:val="2"/>
          <w:numId w:val="185"/>
        </w:numPr>
        <w:tabs>
          <w:tab w:val="left" w:pos="2281"/>
          <w:tab w:val="left" w:pos="2282"/>
        </w:tabs>
        <w:spacing w:before="86"/>
        <w:ind w:hanging="340"/>
        <w:rPr>
          <w:sz w:val="21"/>
        </w:rPr>
      </w:pPr>
      <w:r>
        <w:rPr>
          <w:w w:val="105"/>
          <w:sz w:val="21"/>
        </w:rPr>
        <w:t xml:space="preserve">the number of </w:t>
      </w:r>
      <w:r>
        <w:rPr>
          <w:spacing w:val="-3"/>
          <w:w w:val="105"/>
          <w:sz w:val="21"/>
        </w:rPr>
        <w:t xml:space="preserve">proceedings for sub judice contempt </w:t>
      </w:r>
      <w:r>
        <w:rPr>
          <w:w w:val="105"/>
          <w:sz w:val="21"/>
        </w:rPr>
        <w:t>in Victorian</w:t>
      </w:r>
      <w:r>
        <w:rPr>
          <w:spacing w:val="-35"/>
          <w:w w:val="105"/>
          <w:sz w:val="21"/>
        </w:rPr>
        <w:t xml:space="preserve"> </w:t>
      </w:r>
      <w:r>
        <w:rPr>
          <w:w w:val="105"/>
          <w:sz w:val="21"/>
        </w:rPr>
        <w:t>courts</w:t>
      </w:r>
    </w:p>
    <w:p w:rsidR="00D04CB6" w:rsidRDefault="00F732FE">
      <w:pPr>
        <w:pStyle w:val="ListParagraph"/>
        <w:numPr>
          <w:ilvl w:val="2"/>
          <w:numId w:val="185"/>
        </w:numPr>
        <w:tabs>
          <w:tab w:val="left" w:pos="2281"/>
          <w:tab w:val="left" w:pos="2282"/>
        </w:tabs>
        <w:spacing w:before="88" w:line="242" w:lineRule="auto"/>
        <w:ind w:right="282" w:hanging="340"/>
        <w:rPr>
          <w:sz w:val="21"/>
        </w:rPr>
      </w:pPr>
      <w:r>
        <w:rPr>
          <w:w w:val="105"/>
          <w:sz w:val="21"/>
        </w:rPr>
        <w:t>the</w:t>
      </w:r>
      <w:r>
        <w:rPr>
          <w:spacing w:val="-6"/>
          <w:w w:val="105"/>
          <w:sz w:val="21"/>
        </w:rPr>
        <w:t xml:space="preserve"> </w:t>
      </w:r>
      <w:r>
        <w:rPr>
          <w:w w:val="105"/>
          <w:sz w:val="21"/>
        </w:rPr>
        <w:t>parties</w:t>
      </w:r>
      <w:r>
        <w:rPr>
          <w:spacing w:val="-6"/>
          <w:w w:val="105"/>
          <w:sz w:val="21"/>
        </w:rPr>
        <w:t xml:space="preserve"> </w:t>
      </w:r>
      <w:r>
        <w:rPr>
          <w:spacing w:val="-3"/>
          <w:w w:val="105"/>
          <w:sz w:val="21"/>
        </w:rPr>
        <w:t>against</w:t>
      </w:r>
      <w:r>
        <w:rPr>
          <w:spacing w:val="-6"/>
          <w:w w:val="105"/>
          <w:sz w:val="21"/>
        </w:rPr>
        <w:t xml:space="preserve"> </w:t>
      </w:r>
      <w:r>
        <w:rPr>
          <w:w w:val="105"/>
          <w:sz w:val="21"/>
        </w:rPr>
        <w:t>whom</w:t>
      </w:r>
      <w:r>
        <w:rPr>
          <w:spacing w:val="-6"/>
          <w:w w:val="105"/>
          <w:sz w:val="21"/>
        </w:rPr>
        <w:t xml:space="preserve"> </w:t>
      </w:r>
      <w:r>
        <w:rPr>
          <w:spacing w:val="-3"/>
          <w:w w:val="105"/>
          <w:sz w:val="21"/>
        </w:rPr>
        <w:t>proceedings</w:t>
      </w:r>
      <w:r>
        <w:rPr>
          <w:spacing w:val="-6"/>
          <w:w w:val="105"/>
          <w:sz w:val="21"/>
        </w:rPr>
        <w:t xml:space="preserve"> </w:t>
      </w:r>
      <w:r>
        <w:rPr>
          <w:spacing w:val="-3"/>
          <w:w w:val="105"/>
          <w:sz w:val="21"/>
        </w:rPr>
        <w:t>for</w:t>
      </w:r>
      <w:r>
        <w:rPr>
          <w:spacing w:val="-6"/>
          <w:w w:val="105"/>
          <w:sz w:val="21"/>
        </w:rPr>
        <w:t xml:space="preserve"> </w:t>
      </w:r>
      <w:r>
        <w:rPr>
          <w:spacing w:val="-3"/>
          <w:w w:val="105"/>
          <w:sz w:val="21"/>
        </w:rPr>
        <w:t>breaches</w:t>
      </w:r>
      <w:r>
        <w:rPr>
          <w:spacing w:val="-6"/>
          <w:w w:val="105"/>
          <w:sz w:val="21"/>
        </w:rPr>
        <w:t xml:space="preserve"> </w:t>
      </w:r>
      <w:r>
        <w:rPr>
          <w:w w:val="105"/>
          <w:sz w:val="21"/>
        </w:rPr>
        <w:t>of</w:t>
      </w:r>
      <w:r>
        <w:rPr>
          <w:spacing w:val="-6"/>
          <w:w w:val="105"/>
          <w:sz w:val="21"/>
        </w:rPr>
        <w:t xml:space="preserve"> </w:t>
      </w:r>
      <w:r>
        <w:rPr>
          <w:spacing w:val="-3"/>
          <w:w w:val="105"/>
          <w:sz w:val="21"/>
        </w:rPr>
        <w:t>prohibitions</w:t>
      </w:r>
      <w:r>
        <w:rPr>
          <w:spacing w:val="-6"/>
          <w:w w:val="105"/>
          <w:sz w:val="21"/>
        </w:rPr>
        <w:t xml:space="preserve"> </w:t>
      </w:r>
      <w:r>
        <w:rPr>
          <w:w w:val="105"/>
          <w:sz w:val="21"/>
        </w:rPr>
        <w:t>and</w:t>
      </w:r>
      <w:r>
        <w:rPr>
          <w:spacing w:val="-6"/>
          <w:w w:val="105"/>
          <w:sz w:val="21"/>
        </w:rPr>
        <w:t xml:space="preserve"> </w:t>
      </w:r>
      <w:r>
        <w:rPr>
          <w:w w:val="105"/>
          <w:sz w:val="21"/>
        </w:rPr>
        <w:t>restrictions</w:t>
      </w:r>
      <w:r>
        <w:rPr>
          <w:spacing w:val="-6"/>
          <w:w w:val="105"/>
          <w:sz w:val="21"/>
        </w:rPr>
        <w:t xml:space="preserve"> </w:t>
      </w:r>
      <w:r>
        <w:rPr>
          <w:w w:val="105"/>
          <w:sz w:val="21"/>
        </w:rPr>
        <w:t xml:space="preserve">on </w:t>
      </w:r>
      <w:r>
        <w:rPr>
          <w:spacing w:val="-3"/>
          <w:w w:val="105"/>
          <w:sz w:val="21"/>
        </w:rPr>
        <w:t>publication are</w:t>
      </w:r>
      <w:r>
        <w:rPr>
          <w:spacing w:val="8"/>
          <w:w w:val="105"/>
          <w:sz w:val="21"/>
        </w:rPr>
        <w:t xml:space="preserve"> </w:t>
      </w:r>
      <w:r>
        <w:rPr>
          <w:spacing w:val="-3"/>
          <w:w w:val="105"/>
          <w:sz w:val="21"/>
        </w:rPr>
        <w:t>brought</w:t>
      </w:r>
    </w:p>
    <w:p w:rsidR="00D04CB6" w:rsidRDefault="00F732FE">
      <w:pPr>
        <w:pStyle w:val="ListParagraph"/>
        <w:numPr>
          <w:ilvl w:val="2"/>
          <w:numId w:val="185"/>
        </w:numPr>
        <w:tabs>
          <w:tab w:val="left" w:pos="2282"/>
        </w:tabs>
        <w:spacing w:before="85" w:line="242" w:lineRule="auto"/>
        <w:ind w:right="378" w:hanging="340"/>
        <w:jc w:val="both"/>
        <w:rPr>
          <w:i/>
          <w:sz w:val="21"/>
        </w:rPr>
      </w:pPr>
      <w:r>
        <w:rPr>
          <w:w w:val="105"/>
          <w:sz w:val="21"/>
        </w:rPr>
        <w:t>the</w:t>
      </w:r>
      <w:r>
        <w:rPr>
          <w:spacing w:val="-9"/>
          <w:w w:val="105"/>
          <w:sz w:val="21"/>
        </w:rPr>
        <w:t xml:space="preserve"> </w:t>
      </w:r>
      <w:r>
        <w:rPr>
          <w:w w:val="105"/>
          <w:sz w:val="21"/>
        </w:rPr>
        <w:t>processes</w:t>
      </w:r>
      <w:r>
        <w:rPr>
          <w:spacing w:val="-9"/>
          <w:w w:val="105"/>
          <w:sz w:val="21"/>
        </w:rPr>
        <w:t xml:space="preserve"> </w:t>
      </w:r>
      <w:r>
        <w:rPr>
          <w:w w:val="105"/>
          <w:sz w:val="21"/>
        </w:rPr>
        <w:t>which</w:t>
      </w:r>
      <w:r>
        <w:rPr>
          <w:spacing w:val="-9"/>
          <w:w w:val="105"/>
          <w:sz w:val="21"/>
        </w:rPr>
        <w:t xml:space="preserve"> </w:t>
      </w:r>
      <w:r>
        <w:rPr>
          <w:w w:val="105"/>
          <w:sz w:val="21"/>
        </w:rPr>
        <w:t>courts</w:t>
      </w:r>
      <w:r>
        <w:rPr>
          <w:spacing w:val="-9"/>
          <w:w w:val="105"/>
          <w:sz w:val="21"/>
        </w:rPr>
        <w:t xml:space="preserve"> </w:t>
      </w:r>
      <w:r>
        <w:rPr>
          <w:w w:val="105"/>
          <w:sz w:val="21"/>
        </w:rPr>
        <w:t>and</w:t>
      </w:r>
      <w:r>
        <w:rPr>
          <w:spacing w:val="-9"/>
          <w:w w:val="105"/>
          <w:sz w:val="21"/>
        </w:rPr>
        <w:t xml:space="preserve"> </w:t>
      </w:r>
      <w:r>
        <w:rPr>
          <w:w w:val="105"/>
          <w:sz w:val="21"/>
        </w:rPr>
        <w:t>other</w:t>
      </w:r>
      <w:r>
        <w:rPr>
          <w:spacing w:val="-9"/>
          <w:w w:val="105"/>
          <w:sz w:val="21"/>
        </w:rPr>
        <w:t xml:space="preserve"> </w:t>
      </w:r>
      <w:r>
        <w:rPr>
          <w:w w:val="105"/>
          <w:sz w:val="21"/>
        </w:rPr>
        <w:t>agencies</w:t>
      </w:r>
      <w:r>
        <w:rPr>
          <w:spacing w:val="-9"/>
          <w:w w:val="105"/>
          <w:sz w:val="21"/>
        </w:rPr>
        <w:t xml:space="preserve"> </w:t>
      </w:r>
      <w:r>
        <w:rPr>
          <w:w w:val="105"/>
          <w:sz w:val="21"/>
        </w:rPr>
        <w:t>use</w:t>
      </w:r>
      <w:r>
        <w:rPr>
          <w:spacing w:val="-9"/>
          <w:w w:val="105"/>
          <w:sz w:val="21"/>
        </w:rPr>
        <w:t xml:space="preserve"> </w:t>
      </w:r>
      <w:r>
        <w:rPr>
          <w:spacing w:val="-3"/>
          <w:w w:val="105"/>
          <w:sz w:val="21"/>
        </w:rPr>
        <w:t>to</w:t>
      </w:r>
      <w:r>
        <w:rPr>
          <w:spacing w:val="-9"/>
          <w:w w:val="105"/>
          <w:sz w:val="21"/>
        </w:rPr>
        <w:t xml:space="preserve"> </w:t>
      </w:r>
      <w:r>
        <w:rPr>
          <w:spacing w:val="-3"/>
          <w:w w:val="105"/>
          <w:sz w:val="21"/>
        </w:rPr>
        <w:t>monitor</w:t>
      </w:r>
      <w:r>
        <w:rPr>
          <w:spacing w:val="-9"/>
          <w:w w:val="105"/>
          <w:sz w:val="21"/>
        </w:rPr>
        <w:t xml:space="preserve"> </w:t>
      </w:r>
      <w:r>
        <w:rPr>
          <w:w w:val="105"/>
          <w:sz w:val="21"/>
        </w:rPr>
        <w:t>and</w:t>
      </w:r>
      <w:r>
        <w:rPr>
          <w:spacing w:val="-9"/>
          <w:w w:val="105"/>
          <w:sz w:val="21"/>
        </w:rPr>
        <w:t xml:space="preserve"> </w:t>
      </w:r>
      <w:r>
        <w:rPr>
          <w:w w:val="105"/>
          <w:sz w:val="21"/>
        </w:rPr>
        <w:t>address</w:t>
      </w:r>
      <w:r>
        <w:rPr>
          <w:spacing w:val="-9"/>
          <w:w w:val="105"/>
          <w:sz w:val="21"/>
        </w:rPr>
        <w:t xml:space="preserve"> </w:t>
      </w:r>
      <w:r>
        <w:rPr>
          <w:spacing w:val="-3"/>
          <w:w w:val="105"/>
          <w:sz w:val="21"/>
        </w:rPr>
        <w:t xml:space="preserve">potential breaches </w:t>
      </w:r>
      <w:r>
        <w:rPr>
          <w:w w:val="105"/>
          <w:sz w:val="21"/>
        </w:rPr>
        <w:t xml:space="preserve">of the law of </w:t>
      </w:r>
      <w:r>
        <w:rPr>
          <w:spacing w:val="-3"/>
          <w:w w:val="105"/>
          <w:sz w:val="21"/>
        </w:rPr>
        <w:t xml:space="preserve">contempt, </w:t>
      </w:r>
      <w:r>
        <w:rPr>
          <w:w w:val="105"/>
          <w:sz w:val="21"/>
        </w:rPr>
        <w:t xml:space="preserve">the </w:t>
      </w:r>
      <w:r>
        <w:rPr>
          <w:spacing w:val="-3"/>
          <w:w w:val="105"/>
          <w:sz w:val="21"/>
        </w:rPr>
        <w:t xml:space="preserve">Judicial Proceedings </w:t>
      </w:r>
      <w:r>
        <w:rPr>
          <w:w w:val="105"/>
          <w:sz w:val="21"/>
        </w:rPr>
        <w:t>Reports Act and the Open Courts</w:t>
      </w:r>
      <w:r>
        <w:rPr>
          <w:spacing w:val="8"/>
          <w:w w:val="105"/>
          <w:sz w:val="21"/>
        </w:rPr>
        <w:t xml:space="preserve"> </w:t>
      </w:r>
      <w:r>
        <w:rPr>
          <w:w w:val="105"/>
          <w:sz w:val="21"/>
        </w:rPr>
        <w:t>Ac</w:t>
      </w:r>
      <w:r>
        <w:rPr>
          <w:i/>
          <w:w w:val="105"/>
          <w:sz w:val="21"/>
        </w:rPr>
        <w:t>t</w:t>
      </w:r>
    </w:p>
    <w:p w:rsidR="00D04CB6" w:rsidRDefault="00F732FE">
      <w:pPr>
        <w:pStyle w:val="ListParagraph"/>
        <w:numPr>
          <w:ilvl w:val="2"/>
          <w:numId w:val="185"/>
        </w:numPr>
        <w:tabs>
          <w:tab w:val="left" w:pos="2281"/>
          <w:tab w:val="left" w:pos="2282"/>
        </w:tabs>
        <w:spacing w:before="85" w:line="242" w:lineRule="auto"/>
        <w:ind w:right="485" w:hanging="340"/>
        <w:rPr>
          <w:sz w:val="21"/>
        </w:rPr>
      </w:pPr>
      <w:r>
        <w:pict>
          <v:line id="_x0000_s1191" style="position:absolute;left:0;text-align:left;z-index:9544;mso-wrap-distance-left:0;mso-wrap-distance-right:0;mso-position-horizontal-relative:page" from="79.35pt,50.05pt" to="521.6pt,50.05pt" strokecolor="#f8cabc" strokeweight="1pt">
            <w10:wrap type="topAndBottom" anchorx="page"/>
          </v:line>
        </w:pict>
      </w:r>
      <w:r>
        <w:rPr>
          <w:w w:val="105"/>
          <w:sz w:val="21"/>
        </w:rPr>
        <w:t xml:space="preserve">the </w:t>
      </w:r>
      <w:r>
        <w:rPr>
          <w:spacing w:val="-3"/>
          <w:w w:val="105"/>
          <w:sz w:val="21"/>
        </w:rPr>
        <w:t xml:space="preserve">outcomes </w:t>
      </w:r>
      <w:r>
        <w:rPr>
          <w:w w:val="105"/>
          <w:sz w:val="21"/>
        </w:rPr>
        <w:t xml:space="preserve">of </w:t>
      </w:r>
      <w:r>
        <w:rPr>
          <w:spacing w:val="-3"/>
          <w:w w:val="105"/>
          <w:sz w:val="21"/>
        </w:rPr>
        <w:t xml:space="preserve">proceedings for contempt </w:t>
      </w:r>
      <w:r>
        <w:rPr>
          <w:w w:val="105"/>
          <w:sz w:val="21"/>
        </w:rPr>
        <w:t xml:space="preserve">of court </w:t>
      </w:r>
      <w:r>
        <w:rPr>
          <w:spacing w:val="-3"/>
          <w:w w:val="105"/>
          <w:sz w:val="21"/>
        </w:rPr>
        <w:t xml:space="preserve">for breaches </w:t>
      </w:r>
      <w:r>
        <w:rPr>
          <w:w w:val="105"/>
          <w:sz w:val="21"/>
        </w:rPr>
        <w:t xml:space="preserve">of </w:t>
      </w:r>
      <w:r>
        <w:rPr>
          <w:spacing w:val="-2"/>
          <w:w w:val="105"/>
          <w:sz w:val="21"/>
        </w:rPr>
        <w:t xml:space="preserve">common </w:t>
      </w:r>
      <w:r>
        <w:rPr>
          <w:w w:val="105"/>
          <w:sz w:val="21"/>
        </w:rPr>
        <w:t xml:space="preserve">law </w:t>
      </w:r>
      <w:r>
        <w:rPr>
          <w:spacing w:val="-3"/>
          <w:w w:val="105"/>
          <w:sz w:val="21"/>
        </w:rPr>
        <w:t>suppression</w:t>
      </w:r>
      <w:r>
        <w:rPr>
          <w:spacing w:val="-5"/>
          <w:w w:val="105"/>
          <w:sz w:val="21"/>
        </w:rPr>
        <w:t xml:space="preserve"> </w:t>
      </w:r>
      <w:r>
        <w:rPr>
          <w:w w:val="105"/>
          <w:sz w:val="21"/>
        </w:rPr>
        <w:t>orders,</w:t>
      </w:r>
      <w:r>
        <w:rPr>
          <w:spacing w:val="-5"/>
          <w:w w:val="105"/>
          <w:sz w:val="21"/>
        </w:rPr>
        <w:t xml:space="preserve"> </w:t>
      </w:r>
      <w:r>
        <w:rPr>
          <w:spacing w:val="-3"/>
          <w:w w:val="105"/>
          <w:sz w:val="21"/>
        </w:rPr>
        <w:t>breaches</w:t>
      </w:r>
      <w:r>
        <w:rPr>
          <w:spacing w:val="-5"/>
          <w:w w:val="105"/>
          <w:sz w:val="21"/>
        </w:rPr>
        <w:t xml:space="preserve"> </w:t>
      </w:r>
      <w:r>
        <w:rPr>
          <w:w w:val="105"/>
          <w:sz w:val="21"/>
        </w:rPr>
        <w:t>of</w:t>
      </w:r>
      <w:r>
        <w:rPr>
          <w:spacing w:val="-5"/>
          <w:w w:val="105"/>
          <w:sz w:val="21"/>
        </w:rPr>
        <w:t xml:space="preserve"> </w:t>
      </w:r>
      <w:r>
        <w:rPr>
          <w:w w:val="105"/>
          <w:sz w:val="21"/>
        </w:rPr>
        <w:t>orders</w:t>
      </w:r>
      <w:r>
        <w:rPr>
          <w:spacing w:val="-5"/>
          <w:w w:val="105"/>
          <w:sz w:val="21"/>
        </w:rPr>
        <w:t xml:space="preserve"> </w:t>
      </w:r>
      <w:r>
        <w:rPr>
          <w:w w:val="105"/>
          <w:sz w:val="21"/>
        </w:rPr>
        <w:t>under</w:t>
      </w:r>
      <w:r>
        <w:rPr>
          <w:spacing w:val="-5"/>
          <w:w w:val="105"/>
          <w:sz w:val="21"/>
        </w:rPr>
        <w:t xml:space="preserve"> </w:t>
      </w:r>
      <w:r>
        <w:rPr>
          <w:w w:val="105"/>
          <w:sz w:val="21"/>
        </w:rPr>
        <w:t>the</w:t>
      </w:r>
      <w:r>
        <w:rPr>
          <w:spacing w:val="-5"/>
          <w:w w:val="105"/>
          <w:sz w:val="21"/>
        </w:rPr>
        <w:t xml:space="preserve"> </w:t>
      </w:r>
      <w:r>
        <w:rPr>
          <w:w w:val="105"/>
          <w:sz w:val="21"/>
        </w:rPr>
        <w:t>Open</w:t>
      </w:r>
      <w:r>
        <w:rPr>
          <w:spacing w:val="-5"/>
          <w:w w:val="105"/>
          <w:sz w:val="21"/>
        </w:rPr>
        <w:t xml:space="preserve"> </w:t>
      </w:r>
      <w:r>
        <w:rPr>
          <w:w w:val="105"/>
          <w:sz w:val="21"/>
        </w:rPr>
        <w:t>Courts</w:t>
      </w:r>
      <w:r>
        <w:rPr>
          <w:spacing w:val="-5"/>
          <w:w w:val="105"/>
          <w:sz w:val="21"/>
        </w:rPr>
        <w:t xml:space="preserve"> </w:t>
      </w:r>
      <w:r>
        <w:rPr>
          <w:w w:val="105"/>
          <w:sz w:val="21"/>
        </w:rPr>
        <w:t>Act,</w:t>
      </w:r>
      <w:r>
        <w:rPr>
          <w:spacing w:val="-5"/>
          <w:w w:val="105"/>
          <w:sz w:val="21"/>
        </w:rPr>
        <w:t xml:space="preserve"> </w:t>
      </w:r>
      <w:r>
        <w:rPr>
          <w:spacing w:val="-3"/>
          <w:w w:val="105"/>
          <w:sz w:val="21"/>
        </w:rPr>
        <w:t>breaches</w:t>
      </w:r>
      <w:r>
        <w:rPr>
          <w:spacing w:val="-5"/>
          <w:w w:val="105"/>
          <w:sz w:val="21"/>
        </w:rPr>
        <w:t xml:space="preserve"> </w:t>
      </w:r>
      <w:r>
        <w:rPr>
          <w:w w:val="105"/>
          <w:sz w:val="21"/>
        </w:rPr>
        <w:t>of</w:t>
      </w:r>
      <w:r>
        <w:rPr>
          <w:spacing w:val="-5"/>
          <w:w w:val="105"/>
          <w:sz w:val="21"/>
        </w:rPr>
        <w:t xml:space="preserve"> </w:t>
      </w:r>
      <w:r>
        <w:rPr>
          <w:w w:val="105"/>
          <w:sz w:val="21"/>
        </w:rPr>
        <w:t xml:space="preserve">the </w:t>
      </w:r>
      <w:r>
        <w:rPr>
          <w:spacing w:val="-3"/>
          <w:w w:val="105"/>
          <w:sz w:val="21"/>
        </w:rPr>
        <w:t xml:space="preserve">Judicial Proceedings </w:t>
      </w:r>
      <w:r>
        <w:rPr>
          <w:w w:val="105"/>
          <w:sz w:val="21"/>
        </w:rPr>
        <w:t xml:space="preserve">Reports Act and </w:t>
      </w:r>
      <w:r>
        <w:rPr>
          <w:spacing w:val="-3"/>
          <w:w w:val="105"/>
          <w:sz w:val="21"/>
        </w:rPr>
        <w:t>proceedings for sub judice</w:t>
      </w:r>
      <w:r>
        <w:rPr>
          <w:spacing w:val="15"/>
          <w:w w:val="105"/>
          <w:sz w:val="21"/>
        </w:rPr>
        <w:t xml:space="preserve"> </w:t>
      </w:r>
      <w:r>
        <w:rPr>
          <w:spacing w:val="-3"/>
          <w:w w:val="105"/>
          <w:sz w:val="21"/>
        </w:rPr>
        <w:t>contempt.</w:t>
      </w:r>
    </w:p>
    <w:p w:rsidR="00D04CB6" w:rsidRDefault="00F732FE">
      <w:pPr>
        <w:tabs>
          <w:tab w:val="left" w:pos="1147"/>
          <w:tab w:val="left" w:pos="1940"/>
        </w:tabs>
        <w:spacing w:before="12"/>
        <w:ind w:left="280"/>
        <w:rPr>
          <w:sz w:val="13"/>
        </w:rPr>
      </w:pPr>
      <w:r>
        <w:rPr>
          <w:b/>
          <w:color w:val="EA5B50"/>
          <w:spacing w:val="-3"/>
          <w:w w:val="105"/>
          <w:sz w:val="24"/>
        </w:rPr>
        <w:t>154</w:t>
      </w:r>
      <w:r>
        <w:rPr>
          <w:b/>
          <w:color w:val="EA5B50"/>
          <w:spacing w:val="-3"/>
          <w:w w:val="105"/>
          <w:sz w:val="24"/>
        </w:rPr>
        <w:tab/>
      </w:r>
      <w:r>
        <w:rPr>
          <w:spacing w:val="-3"/>
          <w:w w:val="105"/>
          <w:sz w:val="13"/>
        </w:rPr>
        <w:t>21</w:t>
      </w:r>
      <w:r>
        <w:rPr>
          <w:spacing w:val="-3"/>
          <w:w w:val="105"/>
          <w:sz w:val="13"/>
        </w:rPr>
        <w:tab/>
      </w:r>
      <w:r>
        <w:rPr>
          <w:w w:val="105"/>
          <w:sz w:val="13"/>
        </w:rPr>
        <w:t>Office</w:t>
      </w:r>
      <w:r>
        <w:rPr>
          <w:spacing w:val="12"/>
          <w:w w:val="105"/>
          <w:sz w:val="13"/>
        </w:rPr>
        <w:t xml:space="preserve"> </w:t>
      </w:r>
      <w:r>
        <w:rPr>
          <w:w w:val="105"/>
          <w:sz w:val="13"/>
        </w:rPr>
        <w:t>of</w:t>
      </w:r>
      <w:r>
        <w:rPr>
          <w:spacing w:val="12"/>
          <w:w w:val="105"/>
          <w:sz w:val="13"/>
        </w:rPr>
        <w:t xml:space="preserve"> </w:t>
      </w:r>
      <w:r>
        <w:rPr>
          <w:w w:val="105"/>
          <w:sz w:val="13"/>
        </w:rPr>
        <w:t>Public</w:t>
      </w:r>
      <w:r>
        <w:rPr>
          <w:spacing w:val="12"/>
          <w:w w:val="105"/>
          <w:sz w:val="13"/>
        </w:rPr>
        <w:t xml:space="preserve"> </w:t>
      </w:r>
      <w:r>
        <w:rPr>
          <w:w w:val="105"/>
          <w:sz w:val="13"/>
        </w:rPr>
        <w:t>Prosecutions,</w:t>
      </w:r>
      <w:r>
        <w:rPr>
          <w:spacing w:val="12"/>
          <w:w w:val="105"/>
          <w:sz w:val="13"/>
        </w:rPr>
        <w:t xml:space="preserve"> </w:t>
      </w:r>
      <w:r>
        <w:rPr>
          <w:i/>
          <w:w w:val="105"/>
          <w:sz w:val="13"/>
        </w:rPr>
        <w:t>Annual</w:t>
      </w:r>
      <w:r>
        <w:rPr>
          <w:i/>
          <w:spacing w:val="11"/>
          <w:w w:val="105"/>
          <w:sz w:val="13"/>
        </w:rPr>
        <w:t xml:space="preserve"> </w:t>
      </w:r>
      <w:r>
        <w:rPr>
          <w:i/>
          <w:w w:val="105"/>
          <w:sz w:val="13"/>
        </w:rPr>
        <w:t>Report</w:t>
      </w:r>
      <w:r>
        <w:rPr>
          <w:i/>
          <w:spacing w:val="12"/>
          <w:w w:val="105"/>
          <w:sz w:val="13"/>
        </w:rPr>
        <w:t xml:space="preserve"> </w:t>
      </w:r>
      <w:r>
        <w:rPr>
          <w:w w:val="105"/>
          <w:sz w:val="13"/>
        </w:rPr>
        <w:t>(Annual</w:t>
      </w:r>
      <w:r>
        <w:rPr>
          <w:spacing w:val="12"/>
          <w:w w:val="105"/>
          <w:sz w:val="13"/>
        </w:rPr>
        <w:t xml:space="preserve"> </w:t>
      </w:r>
      <w:r>
        <w:rPr>
          <w:w w:val="105"/>
          <w:sz w:val="13"/>
        </w:rPr>
        <w:t>Reports,</w:t>
      </w:r>
      <w:r>
        <w:rPr>
          <w:spacing w:val="12"/>
          <w:w w:val="105"/>
          <w:sz w:val="13"/>
        </w:rPr>
        <w:t xml:space="preserve"> </w:t>
      </w:r>
      <w:r>
        <w:rPr>
          <w:w w:val="105"/>
          <w:sz w:val="13"/>
        </w:rPr>
        <w:t>2000–18).</w:t>
      </w:r>
    </w:p>
    <w:p w:rsidR="00D04CB6" w:rsidRDefault="00D04CB6">
      <w:pPr>
        <w:rPr>
          <w:sz w:val="13"/>
        </w:rPr>
        <w:sectPr w:rsidR="00D04CB6">
          <w:pgSz w:w="11910" w:h="16840"/>
          <w:pgMar w:top="1560" w:right="1360" w:bottom="280" w:left="440" w:header="546" w:footer="0" w:gutter="0"/>
          <w:cols w:space="720"/>
        </w:sectPr>
      </w:pPr>
    </w:p>
    <w:p w:rsidR="00D04CB6" w:rsidRDefault="00D04CB6">
      <w:pPr>
        <w:pStyle w:val="BodyText"/>
        <w:rPr>
          <w:sz w:val="20"/>
        </w:rPr>
      </w:pPr>
    </w:p>
    <w:p w:rsidR="00D04CB6" w:rsidRDefault="00D04CB6">
      <w:pPr>
        <w:pStyle w:val="BodyText"/>
        <w:spacing w:before="3"/>
        <w:rPr>
          <w:sz w:val="17"/>
        </w:rPr>
      </w:pPr>
    </w:p>
    <w:p w:rsidR="00D04CB6" w:rsidRDefault="00F732FE">
      <w:pPr>
        <w:pStyle w:val="Heading4"/>
        <w:spacing w:before="96"/>
        <w:ind w:left="205"/>
      </w:pPr>
      <w:bookmarkStart w:id="260" w:name="_Definitions_of_‘publication’"/>
      <w:bookmarkStart w:id="261" w:name="Online_publication"/>
      <w:bookmarkStart w:id="262" w:name="_bookmark105"/>
      <w:bookmarkEnd w:id="260"/>
      <w:bookmarkEnd w:id="261"/>
      <w:bookmarkEnd w:id="262"/>
      <w:r>
        <w:rPr>
          <w:color w:val="EA5B50"/>
          <w:w w:val="115"/>
        </w:rPr>
        <w:t>Definitions of ‘publication’</w:t>
      </w:r>
    </w:p>
    <w:p w:rsidR="00D04CB6" w:rsidRDefault="00F732FE">
      <w:pPr>
        <w:pStyle w:val="ListParagraph"/>
        <w:numPr>
          <w:ilvl w:val="1"/>
          <w:numId w:val="185"/>
        </w:numPr>
        <w:tabs>
          <w:tab w:val="left" w:pos="920"/>
          <w:tab w:val="left" w:pos="921"/>
        </w:tabs>
        <w:spacing w:before="155" w:line="242" w:lineRule="auto"/>
        <w:ind w:left="920" w:right="1810" w:hanging="793"/>
        <w:jc w:val="left"/>
        <w:rPr>
          <w:sz w:val="21"/>
        </w:rPr>
      </w:pPr>
      <w:r>
        <w:rPr>
          <w:spacing w:val="-6"/>
          <w:w w:val="105"/>
          <w:sz w:val="21"/>
        </w:rPr>
        <w:t xml:space="preserve">Prohibited </w:t>
      </w:r>
      <w:r>
        <w:rPr>
          <w:spacing w:val="-4"/>
          <w:w w:val="105"/>
          <w:sz w:val="21"/>
        </w:rPr>
        <w:t xml:space="preserve">and restricted </w:t>
      </w:r>
      <w:r>
        <w:rPr>
          <w:spacing w:val="-6"/>
          <w:w w:val="105"/>
          <w:sz w:val="21"/>
        </w:rPr>
        <w:t xml:space="preserve">information </w:t>
      </w:r>
      <w:r>
        <w:rPr>
          <w:spacing w:val="-4"/>
          <w:w w:val="105"/>
          <w:sz w:val="21"/>
        </w:rPr>
        <w:t xml:space="preserve">about court cases must </w:t>
      </w:r>
      <w:r>
        <w:rPr>
          <w:spacing w:val="-6"/>
          <w:w w:val="105"/>
          <w:sz w:val="21"/>
        </w:rPr>
        <w:t xml:space="preserve">have </w:t>
      </w:r>
      <w:r>
        <w:rPr>
          <w:spacing w:val="-4"/>
          <w:w w:val="105"/>
          <w:sz w:val="21"/>
        </w:rPr>
        <w:t xml:space="preserve">been </w:t>
      </w:r>
      <w:r>
        <w:rPr>
          <w:spacing w:val="-6"/>
          <w:w w:val="105"/>
          <w:sz w:val="21"/>
        </w:rPr>
        <w:t xml:space="preserve">‘published’ </w:t>
      </w:r>
      <w:r>
        <w:rPr>
          <w:spacing w:val="-5"/>
          <w:w w:val="105"/>
          <w:sz w:val="21"/>
        </w:rPr>
        <w:t xml:space="preserve">for liability </w:t>
      </w:r>
      <w:r>
        <w:rPr>
          <w:spacing w:val="-4"/>
          <w:w w:val="105"/>
          <w:sz w:val="21"/>
        </w:rPr>
        <w:t xml:space="preserve">to </w:t>
      </w:r>
      <w:r>
        <w:rPr>
          <w:spacing w:val="-5"/>
          <w:w w:val="105"/>
          <w:sz w:val="21"/>
        </w:rPr>
        <w:t xml:space="preserve">arise under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spacing w:val="-3"/>
          <w:w w:val="105"/>
          <w:sz w:val="21"/>
        </w:rPr>
        <w:t xml:space="preserve">Act. The </w:t>
      </w:r>
      <w:r>
        <w:rPr>
          <w:spacing w:val="-6"/>
          <w:w w:val="105"/>
          <w:sz w:val="21"/>
        </w:rPr>
        <w:t xml:space="preserve">nature </w:t>
      </w:r>
      <w:r>
        <w:rPr>
          <w:spacing w:val="-4"/>
          <w:w w:val="105"/>
          <w:sz w:val="21"/>
        </w:rPr>
        <w:t xml:space="preserve">of </w:t>
      </w:r>
      <w:r>
        <w:rPr>
          <w:spacing w:val="-6"/>
          <w:w w:val="105"/>
          <w:sz w:val="21"/>
        </w:rPr>
        <w:t xml:space="preserve">‘publication’ </w:t>
      </w:r>
      <w:r>
        <w:rPr>
          <w:spacing w:val="-4"/>
          <w:w w:val="105"/>
          <w:sz w:val="21"/>
        </w:rPr>
        <w:t xml:space="preserve">and </w:t>
      </w:r>
      <w:r>
        <w:rPr>
          <w:spacing w:val="-3"/>
          <w:w w:val="105"/>
          <w:sz w:val="21"/>
        </w:rPr>
        <w:t xml:space="preserve">its </w:t>
      </w:r>
      <w:r>
        <w:rPr>
          <w:spacing w:val="-6"/>
          <w:w w:val="105"/>
          <w:sz w:val="21"/>
        </w:rPr>
        <w:t xml:space="preserve">current </w:t>
      </w:r>
      <w:r>
        <w:rPr>
          <w:spacing w:val="-5"/>
          <w:w w:val="105"/>
          <w:sz w:val="21"/>
        </w:rPr>
        <w:t xml:space="preserve">definition under </w:t>
      </w:r>
      <w:r>
        <w:rPr>
          <w:spacing w:val="-4"/>
          <w:w w:val="105"/>
          <w:sz w:val="21"/>
        </w:rPr>
        <w:t xml:space="preserve">these laws must </w:t>
      </w:r>
      <w:r>
        <w:rPr>
          <w:spacing w:val="-6"/>
          <w:w w:val="105"/>
          <w:sz w:val="21"/>
        </w:rPr>
        <w:t xml:space="preserve">therefore </w:t>
      </w:r>
      <w:r>
        <w:rPr>
          <w:w w:val="105"/>
          <w:sz w:val="21"/>
        </w:rPr>
        <w:t xml:space="preserve">be </w:t>
      </w:r>
      <w:r>
        <w:rPr>
          <w:spacing w:val="-5"/>
          <w:w w:val="105"/>
          <w:sz w:val="21"/>
        </w:rPr>
        <w:t xml:space="preserve">examined </w:t>
      </w:r>
      <w:r>
        <w:rPr>
          <w:spacing w:val="-4"/>
          <w:w w:val="105"/>
          <w:sz w:val="21"/>
        </w:rPr>
        <w:t xml:space="preserve">in </w:t>
      </w:r>
      <w:r>
        <w:rPr>
          <w:spacing w:val="-5"/>
          <w:w w:val="105"/>
          <w:sz w:val="21"/>
        </w:rPr>
        <w:t xml:space="preserve">order </w:t>
      </w:r>
      <w:r>
        <w:rPr>
          <w:spacing w:val="-4"/>
          <w:w w:val="105"/>
          <w:sz w:val="21"/>
        </w:rPr>
        <w:t xml:space="preserve">to </w:t>
      </w:r>
      <w:r>
        <w:rPr>
          <w:spacing w:val="-5"/>
          <w:w w:val="105"/>
          <w:sz w:val="21"/>
        </w:rPr>
        <w:t xml:space="preserve">properly </w:t>
      </w:r>
      <w:r>
        <w:rPr>
          <w:spacing w:val="-6"/>
          <w:w w:val="105"/>
          <w:sz w:val="21"/>
        </w:rPr>
        <w:t xml:space="preserve">consider reforms </w:t>
      </w:r>
      <w:r>
        <w:rPr>
          <w:spacing w:val="-4"/>
          <w:w w:val="105"/>
          <w:sz w:val="21"/>
        </w:rPr>
        <w:t xml:space="preserve">to </w:t>
      </w:r>
      <w:r>
        <w:rPr>
          <w:spacing w:val="-6"/>
          <w:w w:val="105"/>
          <w:sz w:val="21"/>
        </w:rPr>
        <w:t xml:space="preserve">enforcement </w:t>
      </w:r>
      <w:r>
        <w:rPr>
          <w:spacing w:val="-5"/>
          <w:w w:val="105"/>
          <w:sz w:val="21"/>
        </w:rPr>
        <w:t>processes.</w:t>
      </w:r>
    </w:p>
    <w:p w:rsidR="00D04CB6" w:rsidRDefault="00F732FE">
      <w:pPr>
        <w:pStyle w:val="ListParagraph"/>
        <w:numPr>
          <w:ilvl w:val="1"/>
          <w:numId w:val="185"/>
        </w:numPr>
        <w:tabs>
          <w:tab w:val="left" w:pos="920"/>
          <w:tab w:val="left" w:pos="921"/>
        </w:tabs>
        <w:spacing w:before="121"/>
        <w:ind w:left="920" w:hanging="793"/>
        <w:jc w:val="left"/>
        <w:rPr>
          <w:sz w:val="21"/>
        </w:rPr>
      </w:pPr>
      <w:r>
        <w:rPr>
          <w:spacing w:val="-5"/>
          <w:w w:val="105"/>
          <w:sz w:val="21"/>
        </w:rPr>
        <w:t xml:space="preserve">Definitions </w:t>
      </w:r>
      <w:r>
        <w:rPr>
          <w:spacing w:val="-4"/>
          <w:w w:val="105"/>
          <w:sz w:val="21"/>
        </w:rPr>
        <w:t xml:space="preserve">of </w:t>
      </w:r>
      <w:r>
        <w:rPr>
          <w:spacing w:val="-6"/>
          <w:w w:val="105"/>
          <w:sz w:val="21"/>
        </w:rPr>
        <w:t xml:space="preserve">‘publication’ </w:t>
      </w:r>
      <w:r>
        <w:rPr>
          <w:spacing w:val="-4"/>
          <w:w w:val="105"/>
          <w:sz w:val="21"/>
        </w:rPr>
        <w:t xml:space="preserve">can </w:t>
      </w:r>
      <w:r>
        <w:rPr>
          <w:spacing w:val="-6"/>
          <w:w w:val="105"/>
          <w:sz w:val="21"/>
        </w:rPr>
        <w:t xml:space="preserve">include </w:t>
      </w:r>
      <w:r>
        <w:rPr>
          <w:spacing w:val="-3"/>
          <w:w w:val="105"/>
          <w:sz w:val="21"/>
        </w:rPr>
        <w:t xml:space="preserve">or </w:t>
      </w:r>
      <w:r>
        <w:rPr>
          <w:spacing w:val="-6"/>
          <w:w w:val="105"/>
          <w:sz w:val="21"/>
        </w:rPr>
        <w:t>refer</w:t>
      </w:r>
      <w:r>
        <w:rPr>
          <w:spacing w:val="-11"/>
          <w:w w:val="105"/>
          <w:sz w:val="21"/>
        </w:rPr>
        <w:t xml:space="preserve"> </w:t>
      </w:r>
      <w:r>
        <w:rPr>
          <w:spacing w:val="-4"/>
          <w:w w:val="105"/>
          <w:sz w:val="21"/>
        </w:rPr>
        <w:t>to:</w:t>
      </w:r>
    </w:p>
    <w:p w:rsidR="00D04CB6" w:rsidRDefault="00F732FE">
      <w:pPr>
        <w:pStyle w:val="ListParagraph"/>
        <w:numPr>
          <w:ilvl w:val="1"/>
          <w:numId w:val="66"/>
        </w:numPr>
        <w:tabs>
          <w:tab w:val="left" w:pos="1261"/>
          <w:tab w:val="left" w:pos="1262"/>
        </w:tabs>
        <w:spacing w:before="123" w:line="242" w:lineRule="auto"/>
        <w:ind w:right="1778"/>
        <w:rPr>
          <w:sz w:val="21"/>
        </w:rPr>
      </w:pPr>
      <w:r>
        <w:rPr>
          <w:sz w:val="21"/>
        </w:rPr>
        <w:t xml:space="preserve">how </w:t>
      </w:r>
      <w:r>
        <w:rPr>
          <w:spacing w:val="-3"/>
          <w:sz w:val="21"/>
        </w:rPr>
        <w:t xml:space="preserve">information </w:t>
      </w:r>
      <w:r>
        <w:rPr>
          <w:sz w:val="21"/>
        </w:rPr>
        <w:t xml:space="preserve">is made </w:t>
      </w:r>
      <w:r>
        <w:rPr>
          <w:spacing w:val="-3"/>
          <w:sz w:val="21"/>
        </w:rPr>
        <w:t xml:space="preserve">available, such </w:t>
      </w:r>
      <w:r>
        <w:rPr>
          <w:sz w:val="21"/>
        </w:rPr>
        <w:t xml:space="preserve">as the </w:t>
      </w:r>
      <w:r>
        <w:rPr>
          <w:spacing w:val="-2"/>
          <w:sz w:val="21"/>
        </w:rPr>
        <w:t xml:space="preserve">distribution </w:t>
      </w:r>
      <w:r>
        <w:rPr>
          <w:sz w:val="21"/>
        </w:rPr>
        <w:t xml:space="preserve">of a book or </w:t>
      </w:r>
      <w:r>
        <w:rPr>
          <w:spacing w:val="-3"/>
          <w:sz w:val="21"/>
        </w:rPr>
        <w:t xml:space="preserve">provision </w:t>
      </w:r>
      <w:r>
        <w:rPr>
          <w:sz w:val="21"/>
        </w:rPr>
        <w:t xml:space="preserve">of </w:t>
      </w:r>
      <w:r>
        <w:rPr>
          <w:spacing w:val="-2"/>
          <w:sz w:val="21"/>
        </w:rPr>
        <w:t xml:space="preserve">access  </w:t>
      </w:r>
      <w:r>
        <w:rPr>
          <w:spacing w:val="-3"/>
          <w:sz w:val="21"/>
        </w:rPr>
        <w:t>to  archived</w:t>
      </w:r>
      <w:r>
        <w:rPr>
          <w:spacing w:val="-6"/>
          <w:sz w:val="21"/>
        </w:rPr>
        <w:t xml:space="preserve"> </w:t>
      </w:r>
      <w:r>
        <w:rPr>
          <w:spacing w:val="-3"/>
          <w:sz w:val="21"/>
        </w:rPr>
        <w:t>material</w:t>
      </w:r>
    </w:p>
    <w:p w:rsidR="00D04CB6" w:rsidRDefault="00F732FE">
      <w:pPr>
        <w:pStyle w:val="ListParagraph"/>
        <w:numPr>
          <w:ilvl w:val="1"/>
          <w:numId w:val="66"/>
        </w:numPr>
        <w:tabs>
          <w:tab w:val="left" w:pos="1261"/>
          <w:tab w:val="left" w:pos="1262"/>
        </w:tabs>
        <w:spacing w:before="85" w:line="242" w:lineRule="auto"/>
        <w:ind w:right="1721"/>
        <w:rPr>
          <w:sz w:val="21"/>
        </w:rPr>
      </w:pPr>
      <w:r>
        <w:rPr>
          <w:w w:val="105"/>
          <w:sz w:val="21"/>
        </w:rPr>
        <w:t xml:space="preserve">the media </w:t>
      </w:r>
      <w:r>
        <w:rPr>
          <w:spacing w:val="-3"/>
          <w:w w:val="105"/>
          <w:sz w:val="21"/>
        </w:rPr>
        <w:t xml:space="preserve">through </w:t>
      </w:r>
      <w:r>
        <w:rPr>
          <w:w w:val="105"/>
          <w:sz w:val="21"/>
        </w:rPr>
        <w:t xml:space="preserve">which </w:t>
      </w:r>
      <w:r>
        <w:rPr>
          <w:spacing w:val="-3"/>
          <w:w w:val="105"/>
          <w:sz w:val="21"/>
        </w:rPr>
        <w:t xml:space="preserve">information </w:t>
      </w:r>
      <w:r>
        <w:rPr>
          <w:w w:val="105"/>
          <w:sz w:val="21"/>
        </w:rPr>
        <w:t xml:space="preserve">is </w:t>
      </w:r>
      <w:r>
        <w:rPr>
          <w:spacing w:val="-3"/>
          <w:w w:val="105"/>
          <w:sz w:val="21"/>
        </w:rPr>
        <w:t>publ</w:t>
      </w:r>
      <w:r>
        <w:rPr>
          <w:spacing w:val="-3"/>
          <w:w w:val="105"/>
          <w:sz w:val="21"/>
        </w:rPr>
        <w:t xml:space="preserve">ished, such </w:t>
      </w:r>
      <w:r>
        <w:rPr>
          <w:w w:val="105"/>
          <w:sz w:val="21"/>
        </w:rPr>
        <w:t xml:space="preserve">as a book, </w:t>
      </w:r>
      <w:r>
        <w:rPr>
          <w:spacing w:val="-3"/>
          <w:w w:val="105"/>
          <w:sz w:val="21"/>
        </w:rPr>
        <w:t xml:space="preserve">newspaper, radio </w:t>
      </w:r>
      <w:r>
        <w:rPr>
          <w:w w:val="105"/>
          <w:sz w:val="21"/>
        </w:rPr>
        <w:t>or</w:t>
      </w:r>
      <w:r>
        <w:rPr>
          <w:spacing w:val="-15"/>
          <w:w w:val="105"/>
          <w:sz w:val="21"/>
        </w:rPr>
        <w:t xml:space="preserve"> </w:t>
      </w:r>
      <w:r>
        <w:rPr>
          <w:spacing w:val="-3"/>
          <w:w w:val="105"/>
          <w:sz w:val="21"/>
        </w:rPr>
        <w:t>television</w:t>
      </w:r>
      <w:r>
        <w:rPr>
          <w:spacing w:val="-15"/>
          <w:w w:val="105"/>
          <w:sz w:val="21"/>
        </w:rPr>
        <w:t xml:space="preserve"> </w:t>
      </w:r>
      <w:r>
        <w:rPr>
          <w:w w:val="105"/>
          <w:sz w:val="21"/>
        </w:rPr>
        <w:t>broadcast</w:t>
      </w:r>
      <w:r>
        <w:rPr>
          <w:spacing w:val="-15"/>
          <w:w w:val="105"/>
          <w:sz w:val="21"/>
        </w:rPr>
        <w:t xml:space="preserve"> </w:t>
      </w:r>
      <w:r>
        <w:rPr>
          <w:w w:val="105"/>
          <w:sz w:val="21"/>
        </w:rPr>
        <w:t>or</w:t>
      </w:r>
      <w:r>
        <w:rPr>
          <w:spacing w:val="-15"/>
          <w:w w:val="105"/>
          <w:sz w:val="21"/>
        </w:rPr>
        <w:t xml:space="preserve"> </w:t>
      </w:r>
      <w:r>
        <w:rPr>
          <w:spacing w:val="-3"/>
          <w:w w:val="105"/>
          <w:sz w:val="21"/>
        </w:rPr>
        <w:t>website</w:t>
      </w:r>
    </w:p>
    <w:p w:rsidR="00D04CB6" w:rsidRDefault="00F732FE">
      <w:pPr>
        <w:pStyle w:val="ListParagraph"/>
        <w:numPr>
          <w:ilvl w:val="1"/>
          <w:numId w:val="66"/>
        </w:numPr>
        <w:tabs>
          <w:tab w:val="left" w:pos="1261"/>
          <w:tab w:val="left" w:pos="1262"/>
        </w:tabs>
        <w:spacing w:before="85" w:line="242" w:lineRule="auto"/>
        <w:ind w:right="2270"/>
        <w:rPr>
          <w:sz w:val="21"/>
        </w:rPr>
      </w:pPr>
      <w:r>
        <w:rPr>
          <w:w w:val="105"/>
          <w:sz w:val="21"/>
        </w:rPr>
        <w:t xml:space="preserve">where </w:t>
      </w:r>
      <w:r>
        <w:rPr>
          <w:spacing w:val="-3"/>
          <w:w w:val="105"/>
          <w:sz w:val="21"/>
        </w:rPr>
        <w:t xml:space="preserve">information </w:t>
      </w:r>
      <w:r>
        <w:rPr>
          <w:w w:val="105"/>
          <w:sz w:val="21"/>
        </w:rPr>
        <w:t xml:space="preserve">is </w:t>
      </w:r>
      <w:r>
        <w:rPr>
          <w:spacing w:val="-3"/>
          <w:w w:val="105"/>
          <w:sz w:val="21"/>
        </w:rPr>
        <w:t xml:space="preserve">published, such </w:t>
      </w:r>
      <w:r>
        <w:rPr>
          <w:w w:val="105"/>
          <w:sz w:val="21"/>
        </w:rPr>
        <w:t xml:space="preserve">as a </w:t>
      </w:r>
      <w:r>
        <w:rPr>
          <w:spacing w:val="-3"/>
          <w:w w:val="105"/>
          <w:sz w:val="21"/>
        </w:rPr>
        <w:t xml:space="preserve">publication </w:t>
      </w:r>
      <w:r>
        <w:rPr>
          <w:w w:val="105"/>
          <w:sz w:val="21"/>
        </w:rPr>
        <w:t>by a newspaper based in Victoria</w:t>
      </w:r>
      <w:r>
        <w:rPr>
          <w:spacing w:val="-6"/>
          <w:w w:val="105"/>
          <w:sz w:val="21"/>
        </w:rPr>
        <w:t xml:space="preserve"> </w:t>
      </w:r>
      <w:r>
        <w:rPr>
          <w:w w:val="105"/>
          <w:sz w:val="21"/>
        </w:rPr>
        <w:t>or</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spacing w:val="-3"/>
          <w:w w:val="105"/>
          <w:sz w:val="21"/>
        </w:rPr>
        <w:t>website</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w w:val="105"/>
          <w:sz w:val="21"/>
        </w:rPr>
        <w:t>media</w:t>
      </w:r>
      <w:r>
        <w:rPr>
          <w:spacing w:val="-6"/>
          <w:w w:val="105"/>
          <w:sz w:val="21"/>
        </w:rPr>
        <w:t xml:space="preserve"> </w:t>
      </w:r>
      <w:r>
        <w:rPr>
          <w:spacing w:val="-3"/>
          <w:w w:val="105"/>
          <w:sz w:val="21"/>
        </w:rPr>
        <w:t>organisation</w:t>
      </w:r>
      <w:r>
        <w:rPr>
          <w:spacing w:val="-6"/>
          <w:w w:val="105"/>
          <w:sz w:val="21"/>
        </w:rPr>
        <w:t xml:space="preserve"> </w:t>
      </w:r>
      <w:r>
        <w:rPr>
          <w:w w:val="105"/>
          <w:sz w:val="21"/>
        </w:rPr>
        <w:t>based</w:t>
      </w:r>
      <w:r>
        <w:rPr>
          <w:spacing w:val="-6"/>
          <w:w w:val="105"/>
          <w:sz w:val="21"/>
        </w:rPr>
        <w:t xml:space="preserve"> </w:t>
      </w:r>
      <w:r>
        <w:rPr>
          <w:w w:val="105"/>
          <w:sz w:val="21"/>
        </w:rPr>
        <w:t>outside</w:t>
      </w:r>
      <w:r>
        <w:rPr>
          <w:spacing w:val="-6"/>
          <w:w w:val="105"/>
          <w:sz w:val="21"/>
        </w:rPr>
        <w:t xml:space="preserve"> </w:t>
      </w:r>
      <w:r>
        <w:rPr>
          <w:spacing w:val="-3"/>
          <w:w w:val="105"/>
          <w:sz w:val="21"/>
        </w:rPr>
        <w:t>Australia</w:t>
      </w:r>
    </w:p>
    <w:p w:rsidR="00D04CB6" w:rsidRDefault="00F732FE">
      <w:pPr>
        <w:pStyle w:val="ListParagraph"/>
        <w:numPr>
          <w:ilvl w:val="1"/>
          <w:numId w:val="66"/>
        </w:numPr>
        <w:tabs>
          <w:tab w:val="left" w:pos="1261"/>
          <w:tab w:val="left" w:pos="1262"/>
        </w:tabs>
        <w:spacing w:before="85" w:line="242" w:lineRule="auto"/>
        <w:ind w:right="2376"/>
        <w:rPr>
          <w:sz w:val="21"/>
        </w:rPr>
      </w:pPr>
      <w:r>
        <w:rPr>
          <w:w w:val="105"/>
          <w:sz w:val="21"/>
        </w:rPr>
        <w:t>the</w:t>
      </w:r>
      <w:r>
        <w:rPr>
          <w:spacing w:val="-10"/>
          <w:w w:val="105"/>
          <w:sz w:val="21"/>
        </w:rPr>
        <w:t xml:space="preserve"> </w:t>
      </w:r>
      <w:r>
        <w:rPr>
          <w:w w:val="105"/>
          <w:sz w:val="21"/>
        </w:rPr>
        <w:t>identities</w:t>
      </w:r>
      <w:r>
        <w:rPr>
          <w:spacing w:val="-10"/>
          <w:w w:val="105"/>
          <w:sz w:val="21"/>
        </w:rPr>
        <w:t xml:space="preserve"> </w:t>
      </w:r>
      <w:r>
        <w:rPr>
          <w:w w:val="105"/>
          <w:sz w:val="21"/>
        </w:rPr>
        <w:t>of</w:t>
      </w:r>
      <w:r>
        <w:rPr>
          <w:spacing w:val="-10"/>
          <w:w w:val="105"/>
          <w:sz w:val="21"/>
        </w:rPr>
        <w:t xml:space="preserve"> </w:t>
      </w:r>
      <w:r>
        <w:rPr>
          <w:spacing w:val="-3"/>
          <w:w w:val="105"/>
          <w:sz w:val="21"/>
        </w:rPr>
        <w:t>individuals</w:t>
      </w:r>
      <w:r>
        <w:rPr>
          <w:spacing w:val="-10"/>
          <w:w w:val="105"/>
          <w:sz w:val="21"/>
        </w:rPr>
        <w:t xml:space="preserve"> </w:t>
      </w:r>
      <w:r>
        <w:rPr>
          <w:w w:val="105"/>
          <w:sz w:val="21"/>
        </w:rPr>
        <w:t>and</w:t>
      </w:r>
      <w:r>
        <w:rPr>
          <w:spacing w:val="-10"/>
          <w:w w:val="105"/>
          <w:sz w:val="21"/>
        </w:rPr>
        <w:t xml:space="preserve"> </w:t>
      </w:r>
      <w:r>
        <w:rPr>
          <w:w w:val="105"/>
          <w:sz w:val="21"/>
        </w:rPr>
        <w:t>entities</w:t>
      </w:r>
      <w:r>
        <w:rPr>
          <w:spacing w:val="-10"/>
          <w:w w:val="105"/>
          <w:sz w:val="21"/>
        </w:rPr>
        <w:t xml:space="preserve"> </w:t>
      </w:r>
      <w:r>
        <w:rPr>
          <w:spacing w:val="-3"/>
          <w:w w:val="105"/>
          <w:sz w:val="21"/>
        </w:rPr>
        <w:t>publishing</w:t>
      </w:r>
      <w:r>
        <w:rPr>
          <w:spacing w:val="-10"/>
          <w:w w:val="105"/>
          <w:sz w:val="21"/>
        </w:rPr>
        <w:t xml:space="preserve"> </w:t>
      </w:r>
      <w:r>
        <w:rPr>
          <w:spacing w:val="-3"/>
          <w:w w:val="105"/>
          <w:sz w:val="21"/>
        </w:rPr>
        <w:t>information,</w:t>
      </w:r>
      <w:r>
        <w:rPr>
          <w:spacing w:val="-10"/>
          <w:w w:val="105"/>
          <w:sz w:val="21"/>
        </w:rPr>
        <w:t xml:space="preserve"> </w:t>
      </w:r>
      <w:r>
        <w:rPr>
          <w:spacing w:val="-3"/>
          <w:w w:val="105"/>
          <w:sz w:val="21"/>
        </w:rPr>
        <w:t>such</w:t>
      </w:r>
      <w:r>
        <w:rPr>
          <w:spacing w:val="-10"/>
          <w:w w:val="105"/>
          <w:sz w:val="21"/>
        </w:rPr>
        <w:t xml:space="preserve"> </w:t>
      </w:r>
      <w:r>
        <w:rPr>
          <w:w w:val="105"/>
          <w:sz w:val="21"/>
        </w:rPr>
        <w:t>as</w:t>
      </w:r>
      <w:r>
        <w:rPr>
          <w:spacing w:val="-10"/>
          <w:w w:val="105"/>
          <w:sz w:val="21"/>
        </w:rPr>
        <w:t xml:space="preserve"> </w:t>
      </w:r>
      <w:r>
        <w:rPr>
          <w:w w:val="105"/>
          <w:sz w:val="21"/>
        </w:rPr>
        <w:t xml:space="preserve">media </w:t>
      </w:r>
      <w:r>
        <w:rPr>
          <w:spacing w:val="-3"/>
          <w:w w:val="105"/>
          <w:sz w:val="21"/>
        </w:rPr>
        <w:t>organisations,</w:t>
      </w:r>
      <w:r>
        <w:rPr>
          <w:spacing w:val="-12"/>
          <w:w w:val="105"/>
          <w:sz w:val="21"/>
        </w:rPr>
        <w:t xml:space="preserve"> </w:t>
      </w:r>
      <w:r>
        <w:rPr>
          <w:w w:val="105"/>
          <w:sz w:val="21"/>
        </w:rPr>
        <w:t>journalists</w:t>
      </w:r>
      <w:r>
        <w:rPr>
          <w:spacing w:val="-12"/>
          <w:w w:val="105"/>
          <w:sz w:val="21"/>
        </w:rPr>
        <w:t xml:space="preserve"> </w:t>
      </w:r>
      <w:r>
        <w:rPr>
          <w:w w:val="105"/>
          <w:sz w:val="21"/>
        </w:rPr>
        <w:t>and</w:t>
      </w:r>
      <w:r>
        <w:rPr>
          <w:spacing w:val="-12"/>
          <w:w w:val="105"/>
          <w:sz w:val="21"/>
        </w:rPr>
        <w:t xml:space="preserve"> </w:t>
      </w:r>
      <w:r>
        <w:rPr>
          <w:w w:val="105"/>
          <w:sz w:val="21"/>
        </w:rPr>
        <w:t>members</w:t>
      </w:r>
      <w:r>
        <w:rPr>
          <w:spacing w:val="-12"/>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spacing w:val="-3"/>
          <w:w w:val="105"/>
          <w:sz w:val="21"/>
        </w:rPr>
        <w:t>public</w:t>
      </w:r>
    </w:p>
    <w:p w:rsidR="00D04CB6" w:rsidRDefault="00F732FE">
      <w:pPr>
        <w:pStyle w:val="ListParagraph"/>
        <w:numPr>
          <w:ilvl w:val="1"/>
          <w:numId w:val="66"/>
        </w:numPr>
        <w:tabs>
          <w:tab w:val="left" w:pos="1261"/>
          <w:tab w:val="left" w:pos="1262"/>
        </w:tabs>
        <w:spacing w:before="85" w:line="242" w:lineRule="auto"/>
        <w:ind w:right="1952"/>
        <w:rPr>
          <w:sz w:val="21"/>
        </w:rPr>
      </w:pPr>
      <w:r>
        <w:rPr>
          <w:w w:val="105"/>
          <w:sz w:val="21"/>
        </w:rPr>
        <w:t>the</w:t>
      </w:r>
      <w:r>
        <w:rPr>
          <w:spacing w:val="-9"/>
          <w:w w:val="105"/>
          <w:sz w:val="21"/>
        </w:rPr>
        <w:t xml:space="preserve"> </w:t>
      </w:r>
      <w:r>
        <w:rPr>
          <w:w w:val="105"/>
          <w:sz w:val="21"/>
        </w:rPr>
        <w:t>identities</w:t>
      </w:r>
      <w:r>
        <w:rPr>
          <w:spacing w:val="-9"/>
          <w:w w:val="105"/>
          <w:sz w:val="21"/>
        </w:rPr>
        <w:t xml:space="preserve"> </w:t>
      </w:r>
      <w:r>
        <w:rPr>
          <w:w w:val="105"/>
          <w:sz w:val="21"/>
        </w:rPr>
        <w:t>of</w:t>
      </w:r>
      <w:r>
        <w:rPr>
          <w:spacing w:val="-9"/>
          <w:w w:val="105"/>
          <w:sz w:val="21"/>
        </w:rPr>
        <w:t xml:space="preserve"> </w:t>
      </w:r>
      <w:r>
        <w:rPr>
          <w:spacing w:val="-3"/>
          <w:w w:val="105"/>
          <w:sz w:val="21"/>
        </w:rPr>
        <w:t>individuals</w:t>
      </w:r>
      <w:r>
        <w:rPr>
          <w:spacing w:val="-9"/>
          <w:w w:val="105"/>
          <w:sz w:val="21"/>
        </w:rPr>
        <w:t xml:space="preserve"> </w:t>
      </w:r>
      <w:r>
        <w:rPr>
          <w:w w:val="105"/>
          <w:sz w:val="21"/>
        </w:rPr>
        <w:t>and</w:t>
      </w:r>
      <w:r>
        <w:rPr>
          <w:spacing w:val="-9"/>
          <w:w w:val="105"/>
          <w:sz w:val="21"/>
        </w:rPr>
        <w:t xml:space="preserve"> </w:t>
      </w:r>
      <w:r>
        <w:rPr>
          <w:w w:val="105"/>
          <w:sz w:val="21"/>
        </w:rPr>
        <w:t>entities</w:t>
      </w:r>
      <w:r>
        <w:rPr>
          <w:spacing w:val="-9"/>
          <w:w w:val="105"/>
          <w:sz w:val="21"/>
        </w:rPr>
        <w:t xml:space="preserve"> </w:t>
      </w:r>
      <w:r>
        <w:rPr>
          <w:spacing w:val="-3"/>
          <w:w w:val="105"/>
          <w:sz w:val="21"/>
        </w:rPr>
        <w:t>receiving</w:t>
      </w:r>
      <w:r>
        <w:rPr>
          <w:spacing w:val="-9"/>
          <w:w w:val="105"/>
          <w:sz w:val="21"/>
        </w:rPr>
        <w:t xml:space="preserve"> </w:t>
      </w:r>
      <w:r>
        <w:rPr>
          <w:spacing w:val="-3"/>
          <w:w w:val="105"/>
          <w:sz w:val="21"/>
        </w:rPr>
        <w:t>information,</w:t>
      </w:r>
      <w:r>
        <w:rPr>
          <w:spacing w:val="-9"/>
          <w:w w:val="105"/>
          <w:sz w:val="21"/>
        </w:rPr>
        <w:t xml:space="preserve"> </w:t>
      </w:r>
      <w:r>
        <w:rPr>
          <w:spacing w:val="-3"/>
          <w:w w:val="105"/>
          <w:sz w:val="21"/>
        </w:rPr>
        <w:t>such</w:t>
      </w:r>
      <w:r>
        <w:rPr>
          <w:spacing w:val="-9"/>
          <w:w w:val="105"/>
          <w:sz w:val="21"/>
        </w:rPr>
        <w:t xml:space="preserve"> </w:t>
      </w:r>
      <w:r>
        <w:rPr>
          <w:w w:val="105"/>
          <w:sz w:val="21"/>
        </w:rPr>
        <w:t>as</w:t>
      </w:r>
      <w:r>
        <w:rPr>
          <w:spacing w:val="-9"/>
          <w:w w:val="105"/>
          <w:sz w:val="21"/>
        </w:rPr>
        <w:t xml:space="preserve"> </w:t>
      </w:r>
      <w:r>
        <w:rPr>
          <w:w w:val="105"/>
          <w:sz w:val="21"/>
        </w:rPr>
        <w:t>the</w:t>
      </w:r>
      <w:r>
        <w:rPr>
          <w:spacing w:val="-9"/>
          <w:w w:val="105"/>
          <w:sz w:val="21"/>
        </w:rPr>
        <w:t xml:space="preserve"> </w:t>
      </w:r>
      <w:r>
        <w:rPr>
          <w:spacing w:val="-3"/>
          <w:w w:val="105"/>
          <w:sz w:val="21"/>
        </w:rPr>
        <w:t>public</w:t>
      </w:r>
      <w:r>
        <w:rPr>
          <w:spacing w:val="-9"/>
          <w:w w:val="105"/>
          <w:sz w:val="21"/>
        </w:rPr>
        <w:t xml:space="preserve"> </w:t>
      </w:r>
      <w:r>
        <w:rPr>
          <w:w w:val="105"/>
          <w:sz w:val="21"/>
        </w:rPr>
        <w:t xml:space="preserve">in </w:t>
      </w:r>
      <w:r>
        <w:rPr>
          <w:spacing w:val="-3"/>
          <w:w w:val="105"/>
          <w:sz w:val="21"/>
        </w:rPr>
        <w:t xml:space="preserve">general, </w:t>
      </w:r>
      <w:r>
        <w:rPr>
          <w:w w:val="105"/>
          <w:sz w:val="21"/>
        </w:rPr>
        <w:t xml:space="preserve">or a section of the </w:t>
      </w:r>
      <w:r>
        <w:rPr>
          <w:spacing w:val="-3"/>
          <w:w w:val="105"/>
          <w:sz w:val="21"/>
        </w:rPr>
        <w:t xml:space="preserve">public, such </w:t>
      </w:r>
      <w:r>
        <w:rPr>
          <w:w w:val="105"/>
          <w:sz w:val="21"/>
        </w:rPr>
        <w:t>as</w:t>
      </w:r>
      <w:r>
        <w:rPr>
          <w:spacing w:val="-1"/>
          <w:w w:val="105"/>
          <w:sz w:val="21"/>
        </w:rPr>
        <w:t xml:space="preserve"> </w:t>
      </w:r>
      <w:r>
        <w:rPr>
          <w:spacing w:val="-3"/>
          <w:w w:val="105"/>
          <w:sz w:val="21"/>
        </w:rPr>
        <w:t>jurors.</w:t>
      </w:r>
    </w:p>
    <w:p w:rsidR="00D04CB6" w:rsidRDefault="00F732FE">
      <w:pPr>
        <w:pStyle w:val="ListParagraph"/>
        <w:numPr>
          <w:ilvl w:val="1"/>
          <w:numId w:val="185"/>
        </w:numPr>
        <w:tabs>
          <w:tab w:val="left" w:pos="920"/>
          <w:tab w:val="left" w:pos="921"/>
        </w:tabs>
        <w:spacing w:before="85" w:line="242" w:lineRule="auto"/>
        <w:ind w:left="920" w:right="2198" w:hanging="793"/>
        <w:jc w:val="left"/>
        <w:rPr>
          <w:sz w:val="21"/>
        </w:rPr>
      </w:pPr>
      <w:r>
        <w:rPr>
          <w:spacing w:val="-4"/>
          <w:sz w:val="21"/>
        </w:rPr>
        <w:t xml:space="preserve">This </w:t>
      </w:r>
      <w:r>
        <w:rPr>
          <w:spacing w:val="-6"/>
          <w:sz w:val="21"/>
        </w:rPr>
        <w:t xml:space="preserve">chapter </w:t>
      </w:r>
      <w:r>
        <w:rPr>
          <w:spacing w:val="-5"/>
          <w:sz w:val="21"/>
        </w:rPr>
        <w:t xml:space="preserve">discusses </w:t>
      </w:r>
      <w:r>
        <w:rPr>
          <w:spacing w:val="-4"/>
          <w:sz w:val="21"/>
        </w:rPr>
        <w:t xml:space="preserve">these </w:t>
      </w:r>
      <w:r>
        <w:rPr>
          <w:spacing w:val="-5"/>
          <w:sz w:val="21"/>
        </w:rPr>
        <w:t xml:space="preserve">issues </w:t>
      </w:r>
      <w:r>
        <w:rPr>
          <w:spacing w:val="-3"/>
          <w:sz w:val="21"/>
        </w:rPr>
        <w:t xml:space="preserve">as </w:t>
      </w:r>
      <w:r>
        <w:rPr>
          <w:spacing w:val="-4"/>
          <w:sz w:val="21"/>
        </w:rPr>
        <w:t xml:space="preserve">they </w:t>
      </w:r>
      <w:r>
        <w:rPr>
          <w:spacing w:val="-5"/>
          <w:sz w:val="21"/>
        </w:rPr>
        <w:t xml:space="preserve">arise </w:t>
      </w:r>
      <w:r>
        <w:rPr>
          <w:spacing w:val="-4"/>
          <w:sz w:val="21"/>
        </w:rPr>
        <w:t xml:space="preserve">in the </w:t>
      </w:r>
      <w:r>
        <w:rPr>
          <w:spacing w:val="-6"/>
          <w:sz w:val="21"/>
        </w:rPr>
        <w:t xml:space="preserve">enforcement </w:t>
      </w:r>
      <w:r>
        <w:rPr>
          <w:spacing w:val="-4"/>
          <w:sz w:val="21"/>
        </w:rPr>
        <w:t xml:space="preserve">of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6"/>
          <w:sz w:val="21"/>
        </w:rPr>
        <w:t>online</w:t>
      </w:r>
      <w:r>
        <w:rPr>
          <w:spacing w:val="28"/>
          <w:sz w:val="21"/>
        </w:rPr>
        <w:t xml:space="preserve"> </w:t>
      </w:r>
      <w:r>
        <w:rPr>
          <w:spacing w:val="-6"/>
          <w:sz w:val="21"/>
        </w:rPr>
        <w:t>publications.</w:t>
      </w:r>
    </w:p>
    <w:p w:rsidR="00D04CB6" w:rsidRDefault="00F732FE">
      <w:pPr>
        <w:pStyle w:val="Heading5"/>
        <w:spacing w:before="132"/>
        <w:ind w:left="127"/>
      </w:pPr>
      <w:r>
        <w:rPr>
          <w:w w:val="110"/>
        </w:rPr>
        <w:t>Online publication</w:t>
      </w:r>
    </w:p>
    <w:p w:rsidR="00D04CB6" w:rsidRDefault="00F732FE">
      <w:pPr>
        <w:pStyle w:val="ListParagraph"/>
        <w:numPr>
          <w:ilvl w:val="1"/>
          <w:numId w:val="185"/>
        </w:numPr>
        <w:tabs>
          <w:tab w:val="left" w:pos="921"/>
          <w:tab w:val="left" w:pos="922"/>
        </w:tabs>
        <w:spacing w:before="137" w:line="242" w:lineRule="auto"/>
        <w:ind w:left="921" w:right="2289"/>
        <w:jc w:val="left"/>
        <w:rPr>
          <w:sz w:val="12"/>
        </w:rPr>
      </w:pPr>
      <w:r>
        <w:rPr>
          <w:spacing w:val="-3"/>
          <w:w w:val="105"/>
          <w:sz w:val="21"/>
        </w:rPr>
        <w:t xml:space="preserve">The </w:t>
      </w:r>
      <w:r>
        <w:rPr>
          <w:spacing w:val="-5"/>
          <w:w w:val="105"/>
          <w:sz w:val="21"/>
        </w:rPr>
        <w:t xml:space="preserve">law </w:t>
      </w:r>
      <w:r>
        <w:rPr>
          <w:spacing w:val="-4"/>
          <w:w w:val="105"/>
          <w:sz w:val="21"/>
        </w:rPr>
        <w:t xml:space="preserve">has </w:t>
      </w:r>
      <w:r>
        <w:rPr>
          <w:spacing w:val="-5"/>
          <w:w w:val="105"/>
          <w:sz w:val="21"/>
        </w:rPr>
        <w:t xml:space="preserve">always </w:t>
      </w:r>
      <w:r>
        <w:rPr>
          <w:spacing w:val="-4"/>
          <w:w w:val="105"/>
          <w:sz w:val="21"/>
        </w:rPr>
        <w:t xml:space="preserve">needed to </w:t>
      </w:r>
      <w:r>
        <w:rPr>
          <w:spacing w:val="-5"/>
          <w:w w:val="105"/>
          <w:sz w:val="21"/>
        </w:rPr>
        <w:t xml:space="preserve">adapt </w:t>
      </w:r>
      <w:r>
        <w:rPr>
          <w:spacing w:val="-4"/>
          <w:w w:val="105"/>
          <w:sz w:val="21"/>
        </w:rPr>
        <w:t xml:space="preserve">to </w:t>
      </w:r>
      <w:r>
        <w:rPr>
          <w:spacing w:val="-5"/>
          <w:w w:val="105"/>
          <w:sz w:val="21"/>
        </w:rPr>
        <w:t xml:space="preserve">developments </w:t>
      </w:r>
      <w:r>
        <w:rPr>
          <w:spacing w:val="-4"/>
          <w:w w:val="105"/>
          <w:sz w:val="21"/>
        </w:rPr>
        <w:t xml:space="preserve">in </w:t>
      </w:r>
      <w:r>
        <w:rPr>
          <w:spacing w:val="-6"/>
          <w:w w:val="105"/>
          <w:sz w:val="21"/>
        </w:rPr>
        <w:t xml:space="preserve">society, </w:t>
      </w:r>
      <w:r>
        <w:rPr>
          <w:spacing w:val="-5"/>
          <w:w w:val="105"/>
          <w:sz w:val="21"/>
        </w:rPr>
        <w:t xml:space="preserve">technology </w:t>
      </w:r>
      <w:r>
        <w:rPr>
          <w:spacing w:val="-4"/>
          <w:w w:val="105"/>
          <w:sz w:val="21"/>
        </w:rPr>
        <w:t xml:space="preserve">and </w:t>
      </w:r>
      <w:r>
        <w:rPr>
          <w:spacing w:val="-6"/>
          <w:w w:val="105"/>
          <w:sz w:val="21"/>
        </w:rPr>
        <w:t xml:space="preserve">communication. </w:t>
      </w:r>
      <w:r>
        <w:rPr>
          <w:w w:val="105"/>
          <w:sz w:val="21"/>
        </w:rPr>
        <w:t xml:space="preserve">In </w:t>
      </w:r>
      <w:r>
        <w:rPr>
          <w:spacing w:val="-11"/>
          <w:w w:val="105"/>
          <w:sz w:val="21"/>
        </w:rPr>
        <w:t xml:space="preserve">1974, </w:t>
      </w:r>
      <w:r>
        <w:rPr>
          <w:spacing w:val="-4"/>
          <w:w w:val="105"/>
          <w:sz w:val="21"/>
        </w:rPr>
        <w:t xml:space="preserve">the </w:t>
      </w:r>
      <w:r>
        <w:rPr>
          <w:spacing w:val="-6"/>
          <w:w w:val="105"/>
          <w:sz w:val="21"/>
        </w:rPr>
        <w:t>Co</w:t>
      </w:r>
      <w:r>
        <w:rPr>
          <w:spacing w:val="-6"/>
          <w:w w:val="105"/>
          <w:sz w:val="21"/>
        </w:rPr>
        <w:t xml:space="preserve">mmittee </w:t>
      </w:r>
      <w:r>
        <w:rPr>
          <w:spacing w:val="-3"/>
          <w:w w:val="105"/>
          <w:sz w:val="21"/>
        </w:rPr>
        <w:t xml:space="preserve">on </w:t>
      </w:r>
      <w:r>
        <w:rPr>
          <w:spacing w:val="-7"/>
          <w:w w:val="105"/>
          <w:sz w:val="21"/>
        </w:rPr>
        <w:t xml:space="preserve">Contempt </w:t>
      </w:r>
      <w:r>
        <w:rPr>
          <w:spacing w:val="-4"/>
          <w:w w:val="105"/>
          <w:sz w:val="21"/>
        </w:rPr>
        <w:t xml:space="preserve">of </w:t>
      </w:r>
      <w:r>
        <w:rPr>
          <w:spacing w:val="-5"/>
          <w:w w:val="105"/>
          <w:sz w:val="21"/>
        </w:rPr>
        <w:t xml:space="preserve">Court </w:t>
      </w:r>
      <w:r>
        <w:rPr>
          <w:spacing w:val="-4"/>
          <w:w w:val="105"/>
          <w:sz w:val="21"/>
        </w:rPr>
        <w:t xml:space="preserve">in </w:t>
      </w:r>
      <w:r>
        <w:rPr>
          <w:spacing w:val="-6"/>
          <w:w w:val="105"/>
          <w:sz w:val="21"/>
        </w:rPr>
        <w:t xml:space="preserve">England </w:t>
      </w:r>
      <w:r>
        <w:rPr>
          <w:spacing w:val="-5"/>
          <w:w w:val="105"/>
          <w:sz w:val="21"/>
        </w:rPr>
        <w:t xml:space="preserve">described television </w:t>
      </w:r>
      <w:r>
        <w:rPr>
          <w:spacing w:val="-3"/>
          <w:w w:val="105"/>
          <w:sz w:val="21"/>
        </w:rPr>
        <w:t xml:space="preserve">as </w:t>
      </w:r>
      <w:r>
        <w:rPr>
          <w:w w:val="105"/>
          <w:sz w:val="21"/>
        </w:rPr>
        <w:t xml:space="preserve">a </w:t>
      </w:r>
      <w:r>
        <w:rPr>
          <w:spacing w:val="-4"/>
          <w:w w:val="105"/>
          <w:sz w:val="21"/>
        </w:rPr>
        <w:t xml:space="preserve">new </w:t>
      </w:r>
      <w:r>
        <w:rPr>
          <w:spacing w:val="-5"/>
          <w:w w:val="105"/>
          <w:sz w:val="21"/>
        </w:rPr>
        <w:t xml:space="preserve">form </w:t>
      </w:r>
      <w:r>
        <w:rPr>
          <w:spacing w:val="-4"/>
          <w:w w:val="105"/>
          <w:sz w:val="21"/>
        </w:rPr>
        <w:t xml:space="preserve">of </w:t>
      </w:r>
      <w:r>
        <w:rPr>
          <w:spacing w:val="-6"/>
          <w:w w:val="105"/>
          <w:sz w:val="21"/>
        </w:rPr>
        <w:t xml:space="preserve">communication </w:t>
      </w:r>
      <w:r>
        <w:rPr>
          <w:spacing w:val="-4"/>
          <w:w w:val="105"/>
          <w:sz w:val="21"/>
        </w:rPr>
        <w:t xml:space="preserve">with </w:t>
      </w:r>
      <w:r>
        <w:rPr>
          <w:w w:val="105"/>
          <w:sz w:val="21"/>
        </w:rPr>
        <w:t xml:space="preserve">a </w:t>
      </w:r>
      <w:r>
        <w:rPr>
          <w:spacing w:val="-6"/>
          <w:w w:val="105"/>
          <w:sz w:val="21"/>
        </w:rPr>
        <w:t xml:space="preserve">‘powerful </w:t>
      </w:r>
      <w:r>
        <w:rPr>
          <w:spacing w:val="-4"/>
          <w:w w:val="105"/>
          <w:sz w:val="21"/>
        </w:rPr>
        <w:t xml:space="preserve">impact </w:t>
      </w:r>
      <w:r>
        <w:rPr>
          <w:spacing w:val="-3"/>
          <w:w w:val="105"/>
          <w:sz w:val="21"/>
        </w:rPr>
        <w:t xml:space="preserve">on </w:t>
      </w:r>
      <w:r>
        <w:rPr>
          <w:spacing w:val="-4"/>
          <w:w w:val="105"/>
          <w:sz w:val="21"/>
        </w:rPr>
        <w:t>the</w:t>
      </w:r>
      <w:r>
        <w:rPr>
          <w:spacing w:val="17"/>
          <w:w w:val="105"/>
          <w:sz w:val="21"/>
        </w:rPr>
        <w:t xml:space="preserve"> </w:t>
      </w:r>
      <w:r>
        <w:rPr>
          <w:spacing w:val="-7"/>
          <w:w w:val="105"/>
          <w:sz w:val="21"/>
        </w:rPr>
        <w:t>public’.</w:t>
      </w:r>
      <w:r>
        <w:rPr>
          <w:spacing w:val="-7"/>
          <w:w w:val="105"/>
          <w:position w:val="7"/>
          <w:sz w:val="12"/>
        </w:rPr>
        <w:t>22</w:t>
      </w:r>
    </w:p>
    <w:p w:rsidR="00D04CB6" w:rsidRDefault="00F732FE">
      <w:pPr>
        <w:pStyle w:val="ListParagraph"/>
        <w:numPr>
          <w:ilvl w:val="1"/>
          <w:numId w:val="185"/>
        </w:numPr>
        <w:tabs>
          <w:tab w:val="left" w:pos="921"/>
          <w:tab w:val="left" w:pos="922"/>
        </w:tabs>
        <w:spacing w:before="121" w:line="242" w:lineRule="auto"/>
        <w:ind w:left="921" w:right="1595"/>
        <w:jc w:val="left"/>
        <w:rPr>
          <w:sz w:val="21"/>
        </w:rPr>
      </w:pPr>
      <w:r>
        <w:rPr>
          <w:w w:val="105"/>
          <w:sz w:val="21"/>
        </w:rPr>
        <w:t xml:space="preserve">In </w:t>
      </w:r>
      <w:r>
        <w:rPr>
          <w:spacing w:val="-6"/>
          <w:w w:val="105"/>
          <w:sz w:val="21"/>
        </w:rPr>
        <w:t xml:space="preserve">2002, </w:t>
      </w:r>
      <w:r>
        <w:rPr>
          <w:w w:val="105"/>
          <w:sz w:val="21"/>
        </w:rPr>
        <w:t xml:space="preserve">a </w:t>
      </w:r>
      <w:r>
        <w:rPr>
          <w:spacing w:val="-5"/>
          <w:w w:val="105"/>
          <w:sz w:val="21"/>
        </w:rPr>
        <w:t xml:space="preserve">majority </w:t>
      </w:r>
      <w:r>
        <w:rPr>
          <w:spacing w:val="-4"/>
          <w:w w:val="105"/>
          <w:sz w:val="21"/>
        </w:rPr>
        <w:t xml:space="preserve">of the </w:t>
      </w:r>
      <w:r>
        <w:rPr>
          <w:spacing w:val="-5"/>
          <w:w w:val="105"/>
          <w:sz w:val="21"/>
        </w:rPr>
        <w:t xml:space="preserve">High Court </w:t>
      </w:r>
      <w:r>
        <w:rPr>
          <w:spacing w:val="-4"/>
          <w:w w:val="105"/>
          <w:sz w:val="21"/>
        </w:rPr>
        <w:t xml:space="preserve">of </w:t>
      </w:r>
      <w:r>
        <w:rPr>
          <w:spacing w:val="-6"/>
          <w:w w:val="105"/>
          <w:sz w:val="21"/>
        </w:rPr>
        <w:t xml:space="preserve">Australia </w:t>
      </w:r>
      <w:r>
        <w:rPr>
          <w:spacing w:val="-4"/>
          <w:w w:val="105"/>
          <w:sz w:val="21"/>
        </w:rPr>
        <w:t xml:space="preserve">stated in the </w:t>
      </w:r>
      <w:r>
        <w:rPr>
          <w:spacing w:val="-6"/>
          <w:w w:val="105"/>
          <w:sz w:val="21"/>
        </w:rPr>
        <w:t xml:space="preserve">defamation </w:t>
      </w:r>
      <w:r>
        <w:rPr>
          <w:spacing w:val="-4"/>
          <w:w w:val="105"/>
          <w:sz w:val="21"/>
        </w:rPr>
        <w:t xml:space="preserve">case </w:t>
      </w:r>
      <w:r>
        <w:rPr>
          <w:i/>
          <w:spacing w:val="-3"/>
          <w:w w:val="105"/>
          <w:sz w:val="21"/>
        </w:rPr>
        <w:t xml:space="preserve">Dow </w:t>
      </w:r>
      <w:r>
        <w:rPr>
          <w:i/>
          <w:spacing w:val="-5"/>
          <w:w w:val="105"/>
          <w:sz w:val="21"/>
        </w:rPr>
        <w:t xml:space="preserve">Jones </w:t>
      </w:r>
      <w:r>
        <w:rPr>
          <w:i/>
          <w:w w:val="105"/>
          <w:sz w:val="21"/>
        </w:rPr>
        <w:t xml:space="preserve">&amp; </w:t>
      </w:r>
      <w:r>
        <w:rPr>
          <w:i/>
          <w:spacing w:val="-5"/>
          <w:w w:val="105"/>
          <w:sz w:val="21"/>
        </w:rPr>
        <w:t xml:space="preserve">Co  </w:t>
      </w:r>
      <w:r>
        <w:rPr>
          <w:i/>
          <w:spacing w:val="-3"/>
          <w:w w:val="105"/>
          <w:sz w:val="21"/>
        </w:rPr>
        <w:t xml:space="preserve">Inc </w:t>
      </w:r>
      <w:r>
        <w:rPr>
          <w:i/>
          <w:w w:val="105"/>
          <w:sz w:val="21"/>
        </w:rPr>
        <w:t>v</w:t>
      </w:r>
      <w:r>
        <w:rPr>
          <w:i/>
          <w:spacing w:val="-12"/>
          <w:w w:val="105"/>
          <w:sz w:val="21"/>
        </w:rPr>
        <w:t xml:space="preserve"> </w:t>
      </w:r>
      <w:r>
        <w:rPr>
          <w:i/>
          <w:spacing w:val="-5"/>
          <w:w w:val="105"/>
          <w:sz w:val="21"/>
        </w:rPr>
        <w:t>Gutnick</w:t>
      </w:r>
      <w:r>
        <w:rPr>
          <w:spacing w:val="-5"/>
          <w:w w:val="105"/>
          <w:sz w:val="21"/>
        </w:rPr>
        <w:t>:</w:t>
      </w:r>
    </w:p>
    <w:p w:rsidR="00D04CB6" w:rsidRDefault="00F732FE">
      <w:pPr>
        <w:spacing w:before="130" w:line="254" w:lineRule="auto"/>
        <w:ind w:left="1374" w:right="1797"/>
        <w:rPr>
          <w:sz w:val="20"/>
        </w:rPr>
      </w:pPr>
      <w:r>
        <w:rPr>
          <w:w w:val="105"/>
          <w:sz w:val="20"/>
        </w:rPr>
        <w:t xml:space="preserve">In </w:t>
      </w:r>
      <w:r>
        <w:rPr>
          <w:spacing w:val="-3"/>
          <w:w w:val="105"/>
          <w:sz w:val="20"/>
        </w:rPr>
        <w:t xml:space="preserve">the </w:t>
      </w:r>
      <w:r>
        <w:rPr>
          <w:spacing w:val="-4"/>
          <w:w w:val="105"/>
          <w:sz w:val="20"/>
        </w:rPr>
        <w:t xml:space="preserve">course </w:t>
      </w:r>
      <w:r>
        <w:rPr>
          <w:spacing w:val="-3"/>
          <w:w w:val="105"/>
          <w:sz w:val="20"/>
        </w:rPr>
        <w:t xml:space="preserve">of </w:t>
      </w:r>
      <w:r>
        <w:rPr>
          <w:spacing w:val="-5"/>
          <w:w w:val="105"/>
          <w:sz w:val="20"/>
        </w:rPr>
        <w:t xml:space="preserve">argument much emphasis </w:t>
      </w:r>
      <w:r>
        <w:rPr>
          <w:spacing w:val="-4"/>
          <w:w w:val="105"/>
          <w:sz w:val="20"/>
        </w:rPr>
        <w:t xml:space="preserve">was given to </w:t>
      </w:r>
      <w:r>
        <w:rPr>
          <w:spacing w:val="-3"/>
          <w:w w:val="105"/>
          <w:sz w:val="20"/>
        </w:rPr>
        <w:t xml:space="preserve">the fact </w:t>
      </w:r>
      <w:r>
        <w:rPr>
          <w:spacing w:val="-5"/>
          <w:w w:val="105"/>
          <w:sz w:val="20"/>
        </w:rPr>
        <w:t xml:space="preserve">that </w:t>
      </w:r>
      <w:r>
        <w:rPr>
          <w:spacing w:val="-3"/>
          <w:w w:val="105"/>
          <w:sz w:val="20"/>
        </w:rPr>
        <w:t xml:space="preserve">the </w:t>
      </w:r>
      <w:r>
        <w:rPr>
          <w:spacing w:val="-5"/>
          <w:w w:val="105"/>
          <w:sz w:val="20"/>
        </w:rPr>
        <w:t xml:space="preserve">advent </w:t>
      </w:r>
      <w:r>
        <w:rPr>
          <w:spacing w:val="-3"/>
          <w:w w:val="105"/>
          <w:sz w:val="20"/>
        </w:rPr>
        <w:t xml:space="preserve">of </w:t>
      </w:r>
      <w:r>
        <w:rPr>
          <w:spacing w:val="-5"/>
          <w:w w:val="105"/>
          <w:sz w:val="20"/>
        </w:rPr>
        <w:t xml:space="preserve">the World </w:t>
      </w:r>
      <w:r>
        <w:rPr>
          <w:spacing w:val="-3"/>
          <w:w w:val="105"/>
          <w:sz w:val="20"/>
        </w:rPr>
        <w:t xml:space="preserve">Wide </w:t>
      </w:r>
      <w:r>
        <w:rPr>
          <w:spacing w:val="-4"/>
          <w:w w:val="105"/>
          <w:sz w:val="20"/>
        </w:rPr>
        <w:t xml:space="preserve">Web </w:t>
      </w:r>
      <w:r>
        <w:rPr>
          <w:spacing w:val="-3"/>
          <w:w w:val="105"/>
          <w:sz w:val="20"/>
        </w:rPr>
        <w:t xml:space="preserve">is </w:t>
      </w:r>
      <w:r>
        <w:rPr>
          <w:w w:val="105"/>
          <w:sz w:val="20"/>
        </w:rPr>
        <w:t xml:space="preserve">a </w:t>
      </w:r>
      <w:r>
        <w:rPr>
          <w:spacing w:val="-5"/>
          <w:w w:val="105"/>
          <w:sz w:val="20"/>
        </w:rPr>
        <w:t xml:space="preserve">considerable technological advance. </w:t>
      </w:r>
      <w:r>
        <w:rPr>
          <w:w w:val="105"/>
          <w:sz w:val="20"/>
        </w:rPr>
        <w:t xml:space="preserve">So </w:t>
      </w:r>
      <w:r>
        <w:rPr>
          <w:spacing w:val="-3"/>
          <w:w w:val="105"/>
          <w:sz w:val="20"/>
        </w:rPr>
        <w:t xml:space="preserve">it </w:t>
      </w:r>
      <w:r>
        <w:rPr>
          <w:spacing w:val="-4"/>
          <w:w w:val="105"/>
          <w:sz w:val="20"/>
        </w:rPr>
        <w:t xml:space="preserve">is. But </w:t>
      </w:r>
      <w:r>
        <w:rPr>
          <w:spacing w:val="-3"/>
          <w:w w:val="105"/>
          <w:sz w:val="20"/>
        </w:rPr>
        <w:t xml:space="preserve">the </w:t>
      </w:r>
      <w:r>
        <w:rPr>
          <w:spacing w:val="-4"/>
          <w:w w:val="105"/>
          <w:sz w:val="20"/>
        </w:rPr>
        <w:t xml:space="preserve">problem </w:t>
      </w:r>
      <w:r>
        <w:rPr>
          <w:spacing w:val="-3"/>
          <w:w w:val="105"/>
          <w:sz w:val="20"/>
        </w:rPr>
        <w:t xml:space="preserve">of </w:t>
      </w:r>
      <w:r>
        <w:rPr>
          <w:spacing w:val="-4"/>
          <w:w w:val="105"/>
          <w:sz w:val="20"/>
        </w:rPr>
        <w:t>widely</w:t>
      </w:r>
      <w:r>
        <w:rPr>
          <w:spacing w:val="-9"/>
          <w:w w:val="105"/>
          <w:sz w:val="20"/>
        </w:rPr>
        <w:t xml:space="preserve"> </w:t>
      </w:r>
      <w:r>
        <w:rPr>
          <w:spacing w:val="-5"/>
          <w:w w:val="105"/>
          <w:sz w:val="20"/>
        </w:rPr>
        <w:t>disseminated</w:t>
      </w:r>
      <w:r>
        <w:rPr>
          <w:spacing w:val="-9"/>
          <w:w w:val="105"/>
          <w:sz w:val="20"/>
        </w:rPr>
        <w:t xml:space="preserve"> </w:t>
      </w:r>
      <w:r>
        <w:rPr>
          <w:spacing w:val="-5"/>
          <w:w w:val="105"/>
          <w:sz w:val="20"/>
        </w:rPr>
        <w:t>communications</w:t>
      </w:r>
      <w:r>
        <w:rPr>
          <w:spacing w:val="-9"/>
          <w:w w:val="105"/>
          <w:sz w:val="20"/>
        </w:rPr>
        <w:t xml:space="preserve"> </w:t>
      </w:r>
      <w:r>
        <w:rPr>
          <w:spacing w:val="-3"/>
          <w:w w:val="105"/>
          <w:sz w:val="20"/>
        </w:rPr>
        <w:t>is</w:t>
      </w:r>
      <w:r>
        <w:rPr>
          <w:spacing w:val="-9"/>
          <w:w w:val="105"/>
          <w:sz w:val="20"/>
        </w:rPr>
        <w:t xml:space="preserve"> </w:t>
      </w:r>
      <w:r>
        <w:rPr>
          <w:spacing w:val="-5"/>
          <w:w w:val="105"/>
          <w:sz w:val="20"/>
        </w:rPr>
        <w:t>much</w:t>
      </w:r>
      <w:r>
        <w:rPr>
          <w:spacing w:val="-9"/>
          <w:w w:val="105"/>
          <w:sz w:val="20"/>
        </w:rPr>
        <w:t xml:space="preserve"> </w:t>
      </w:r>
      <w:r>
        <w:rPr>
          <w:spacing w:val="-4"/>
          <w:w w:val="105"/>
          <w:sz w:val="20"/>
        </w:rPr>
        <w:t>older</w:t>
      </w:r>
      <w:r>
        <w:rPr>
          <w:spacing w:val="-9"/>
          <w:w w:val="105"/>
          <w:sz w:val="20"/>
        </w:rPr>
        <w:t xml:space="preserve"> </w:t>
      </w:r>
      <w:r>
        <w:rPr>
          <w:spacing w:val="-4"/>
          <w:w w:val="105"/>
          <w:sz w:val="20"/>
        </w:rPr>
        <w:t>than</w:t>
      </w:r>
      <w:r>
        <w:rPr>
          <w:spacing w:val="-9"/>
          <w:w w:val="105"/>
          <w:sz w:val="20"/>
        </w:rPr>
        <w:t xml:space="preserve"> </w:t>
      </w:r>
      <w:r>
        <w:rPr>
          <w:spacing w:val="-3"/>
          <w:w w:val="105"/>
          <w:sz w:val="20"/>
        </w:rPr>
        <w:t>the</w:t>
      </w:r>
      <w:r>
        <w:rPr>
          <w:spacing w:val="-9"/>
          <w:w w:val="105"/>
          <w:sz w:val="20"/>
        </w:rPr>
        <w:t xml:space="preserve"> </w:t>
      </w:r>
      <w:r>
        <w:rPr>
          <w:spacing w:val="-5"/>
          <w:w w:val="105"/>
          <w:sz w:val="20"/>
        </w:rPr>
        <w:t>internet</w:t>
      </w:r>
      <w:r>
        <w:rPr>
          <w:spacing w:val="-9"/>
          <w:w w:val="105"/>
          <w:sz w:val="20"/>
        </w:rPr>
        <w:t xml:space="preserve"> </w:t>
      </w:r>
      <w:r>
        <w:rPr>
          <w:spacing w:val="-4"/>
          <w:w w:val="105"/>
          <w:sz w:val="20"/>
        </w:rPr>
        <w:t>and</w:t>
      </w:r>
      <w:r>
        <w:rPr>
          <w:spacing w:val="-9"/>
          <w:w w:val="105"/>
          <w:sz w:val="20"/>
        </w:rPr>
        <w:t xml:space="preserve"> </w:t>
      </w:r>
      <w:r>
        <w:rPr>
          <w:spacing w:val="-3"/>
          <w:w w:val="105"/>
          <w:sz w:val="20"/>
        </w:rPr>
        <w:t>the</w:t>
      </w:r>
      <w:r>
        <w:rPr>
          <w:spacing w:val="-9"/>
          <w:w w:val="105"/>
          <w:sz w:val="20"/>
        </w:rPr>
        <w:t xml:space="preserve"> </w:t>
      </w:r>
      <w:r>
        <w:rPr>
          <w:spacing w:val="-5"/>
          <w:w w:val="105"/>
          <w:sz w:val="20"/>
        </w:rPr>
        <w:t>World</w:t>
      </w:r>
      <w:r>
        <w:rPr>
          <w:spacing w:val="-9"/>
          <w:w w:val="105"/>
          <w:sz w:val="20"/>
        </w:rPr>
        <w:t xml:space="preserve"> </w:t>
      </w:r>
      <w:r>
        <w:rPr>
          <w:spacing w:val="-3"/>
          <w:w w:val="105"/>
          <w:sz w:val="20"/>
        </w:rPr>
        <w:t xml:space="preserve">Wide </w:t>
      </w:r>
      <w:r>
        <w:rPr>
          <w:spacing w:val="-5"/>
          <w:w w:val="105"/>
          <w:sz w:val="20"/>
        </w:rPr>
        <w:t xml:space="preserve">Web. </w:t>
      </w:r>
      <w:r>
        <w:rPr>
          <w:spacing w:val="-2"/>
          <w:w w:val="105"/>
          <w:sz w:val="20"/>
        </w:rPr>
        <w:t xml:space="preserve">The </w:t>
      </w:r>
      <w:r>
        <w:rPr>
          <w:spacing w:val="-4"/>
          <w:w w:val="105"/>
          <w:sz w:val="20"/>
        </w:rPr>
        <w:t xml:space="preserve">law has had to </w:t>
      </w:r>
      <w:r>
        <w:rPr>
          <w:spacing w:val="-5"/>
          <w:w w:val="105"/>
          <w:sz w:val="20"/>
        </w:rPr>
        <w:t xml:space="preserve">grapple </w:t>
      </w:r>
      <w:r>
        <w:rPr>
          <w:spacing w:val="-4"/>
          <w:w w:val="105"/>
          <w:sz w:val="20"/>
        </w:rPr>
        <w:t xml:space="preserve">with </w:t>
      </w:r>
      <w:r>
        <w:rPr>
          <w:spacing w:val="-5"/>
          <w:w w:val="105"/>
          <w:sz w:val="20"/>
        </w:rPr>
        <w:t xml:space="preserve">such </w:t>
      </w:r>
      <w:r>
        <w:rPr>
          <w:spacing w:val="-3"/>
          <w:w w:val="105"/>
          <w:sz w:val="20"/>
        </w:rPr>
        <w:t xml:space="preserve">cases </w:t>
      </w:r>
      <w:r>
        <w:rPr>
          <w:spacing w:val="-4"/>
          <w:w w:val="105"/>
          <w:sz w:val="20"/>
        </w:rPr>
        <w:t xml:space="preserve">ever </w:t>
      </w:r>
      <w:r>
        <w:rPr>
          <w:spacing w:val="-5"/>
          <w:w w:val="105"/>
          <w:sz w:val="20"/>
        </w:rPr>
        <w:t xml:space="preserve">since </w:t>
      </w:r>
      <w:r>
        <w:rPr>
          <w:spacing w:val="-4"/>
          <w:w w:val="105"/>
          <w:sz w:val="20"/>
        </w:rPr>
        <w:t xml:space="preserve">newspapers and </w:t>
      </w:r>
      <w:r>
        <w:rPr>
          <w:spacing w:val="-5"/>
          <w:w w:val="105"/>
          <w:sz w:val="20"/>
        </w:rPr>
        <w:t xml:space="preserve">magazines </w:t>
      </w:r>
      <w:r>
        <w:rPr>
          <w:spacing w:val="-3"/>
          <w:w w:val="105"/>
          <w:sz w:val="20"/>
        </w:rPr>
        <w:t xml:space="preserve">came </w:t>
      </w:r>
      <w:r>
        <w:rPr>
          <w:spacing w:val="-4"/>
          <w:w w:val="105"/>
          <w:sz w:val="20"/>
        </w:rPr>
        <w:t xml:space="preserve">to </w:t>
      </w:r>
      <w:r>
        <w:rPr>
          <w:w w:val="105"/>
          <w:sz w:val="20"/>
        </w:rPr>
        <w:t xml:space="preserve">be </w:t>
      </w:r>
      <w:r>
        <w:rPr>
          <w:spacing w:val="-5"/>
          <w:w w:val="105"/>
          <w:sz w:val="20"/>
        </w:rPr>
        <w:t xml:space="preserve">distributed </w:t>
      </w:r>
      <w:r>
        <w:rPr>
          <w:spacing w:val="-4"/>
          <w:w w:val="105"/>
          <w:sz w:val="20"/>
        </w:rPr>
        <w:t xml:space="preserve">to large numbers </w:t>
      </w:r>
      <w:r>
        <w:rPr>
          <w:spacing w:val="-3"/>
          <w:w w:val="105"/>
          <w:sz w:val="20"/>
        </w:rPr>
        <w:t xml:space="preserve">of people </w:t>
      </w:r>
      <w:r>
        <w:rPr>
          <w:spacing w:val="-5"/>
          <w:w w:val="105"/>
          <w:sz w:val="20"/>
        </w:rPr>
        <w:t xml:space="preserve">over </w:t>
      </w:r>
      <w:r>
        <w:rPr>
          <w:spacing w:val="-3"/>
          <w:w w:val="105"/>
          <w:sz w:val="20"/>
        </w:rPr>
        <w:t xml:space="preserve">wide </w:t>
      </w:r>
      <w:r>
        <w:rPr>
          <w:spacing w:val="-5"/>
          <w:w w:val="105"/>
          <w:sz w:val="20"/>
        </w:rPr>
        <w:t xml:space="preserve">geographic areas. </w:t>
      </w:r>
      <w:r>
        <w:rPr>
          <w:spacing w:val="-4"/>
          <w:w w:val="105"/>
          <w:sz w:val="20"/>
        </w:rPr>
        <w:t>Radio  and</w:t>
      </w:r>
      <w:r>
        <w:rPr>
          <w:spacing w:val="-10"/>
          <w:w w:val="105"/>
          <w:sz w:val="20"/>
        </w:rPr>
        <w:t xml:space="preserve"> </w:t>
      </w:r>
      <w:r>
        <w:rPr>
          <w:spacing w:val="-5"/>
          <w:w w:val="105"/>
          <w:sz w:val="20"/>
        </w:rPr>
        <w:t>television</w:t>
      </w:r>
      <w:r>
        <w:rPr>
          <w:spacing w:val="-10"/>
          <w:w w:val="105"/>
          <w:sz w:val="20"/>
        </w:rPr>
        <w:t xml:space="preserve"> </w:t>
      </w:r>
      <w:r>
        <w:rPr>
          <w:spacing w:val="-5"/>
          <w:w w:val="105"/>
          <w:sz w:val="20"/>
        </w:rPr>
        <w:t>presented</w:t>
      </w:r>
      <w:r>
        <w:rPr>
          <w:spacing w:val="-10"/>
          <w:w w:val="105"/>
          <w:sz w:val="20"/>
        </w:rPr>
        <w:t xml:space="preserve"> </w:t>
      </w:r>
      <w:r>
        <w:rPr>
          <w:spacing w:val="-3"/>
          <w:w w:val="105"/>
          <w:sz w:val="20"/>
        </w:rPr>
        <w:t>the</w:t>
      </w:r>
      <w:r>
        <w:rPr>
          <w:spacing w:val="-10"/>
          <w:w w:val="105"/>
          <w:sz w:val="20"/>
        </w:rPr>
        <w:t xml:space="preserve"> </w:t>
      </w:r>
      <w:r>
        <w:rPr>
          <w:spacing w:val="-3"/>
          <w:w w:val="105"/>
          <w:sz w:val="20"/>
        </w:rPr>
        <w:t>same</w:t>
      </w:r>
      <w:r>
        <w:rPr>
          <w:spacing w:val="-10"/>
          <w:w w:val="105"/>
          <w:sz w:val="20"/>
        </w:rPr>
        <w:t xml:space="preserve"> </w:t>
      </w:r>
      <w:r>
        <w:rPr>
          <w:spacing w:val="-4"/>
          <w:w w:val="105"/>
          <w:sz w:val="20"/>
        </w:rPr>
        <w:t>kind</w:t>
      </w:r>
      <w:r>
        <w:rPr>
          <w:spacing w:val="-10"/>
          <w:w w:val="105"/>
          <w:sz w:val="20"/>
        </w:rPr>
        <w:t xml:space="preserve"> </w:t>
      </w:r>
      <w:r>
        <w:rPr>
          <w:spacing w:val="-3"/>
          <w:w w:val="105"/>
          <w:sz w:val="20"/>
        </w:rPr>
        <w:t>of</w:t>
      </w:r>
      <w:r>
        <w:rPr>
          <w:spacing w:val="-10"/>
          <w:w w:val="105"/>
          <w:sz w:val="20"/>
        </w:rPr>
        <w:t xml:space="preserve"> </w:t>
      </w:r>
      <w:r>
        <w:rPr>
          <w:spacing w:val="-4"/>
          <w:w w:val="105"/>
          <w:sz w:val="20"/>
        </w:rPr>
        <w:t>problem</w:t>
      </w:r>
      <w:r>
        <w:rPr>
          <w:spacing w:val="-10"/>
          <w:w w:val="105"/>
          <w:sz w:val="20"/>
        </w:rPr>
        <w:t xml:space="preserve"> </w:t>
      </w:r>
      <w:r>
        <w:rPr>
          <w:spacing w:val="-3"/>
          <w:w w:val="105"/>
          <w:sz w:val="20"/>
        </w:rPr>
        <w:t>as</w:t>
      </w:r>
      <w:r>
        <w:rPr>
          <w:spacing w:val="-10"/>
          <w:w w:val="105"/>
          <w:sz w:val="20"/>
        </w:rPr>
        <w:t xml:space="preserve"> </w:t>
      </w:r>
      <w:r>
        <w:rPr>
          <w:spacing w:val="-4"/>
          <w:w w:val="105"/>
          <w:sz w:val="20"/>
        </w:rPr>
        <w:t>was</w:t>
      </w:r>
      <w:r>
        <w:rPr>
          <w:spacing w:val="-10"/>
          <w:w w:val="105"/>
          <w:sz w:val="20"/>
        </w:rPr>
        <w:t xml:space="preserve"> </w:t>
      </w:r>
      <w:r>
        <w:rPr>
          <w:spacing w:val="-5"/>
          <w:w w:val="105"/>
          <w:sz w:val="20"/>
        </w:rPr>
        <w:t>presented</w:t>
      </w:r>
      <w:r>
        <w:rPr>
          <w:spacing w:val="-10"/>
          <w:w w:val="105"/>
          <w:sz w:val="20"/>
        </w:rPr>
        <w:t xml:space="preserve"> </w:t>
      </w:r>
      <w:r>
        <w:rPr>
          <w:spacing w:val="-3"/>
          <w:w w:val="105"/>
          <w:sz w:val="20"/>
        </w:rPr>
        <w:t>by</w:t>
      </w:r>
      <w:r>
        <w:rPr>
          <w:spacing w:val="-10"/>
          <w:w w:val="105"/>
          <w:sz w:val="20"/>
        </w:rPr>
        <w:t xml:space="preserve"> </w:t>
      </w:r>
      <w:r>
        <w:rPr>
          <w:spacing w:val="-4"/>
          <w:w w:val="105"/>
          <w:sz w:val="20"/>
        </w:rPr>
        <w:t>widespread</w:t>
      </w:r>
    </w:p>
    <w:p w:rsidR="00D04CB6" w:rsidRDefault="00F732FE">
      <w:pPr>
        <w:spacing w:line="254" w:lineRule="auto"/>
        <w:ind w:left="1374" w:right="1517"/>
        <w:rPr>
          <w:sz w:val="11"/>
        </w:rPr>
      </w:pPr>
      <w:r>
        <w:rPr>
          <w:spacing w:val="-5"/>
          <w:w w:val="105"/>
          <w:sz w:val="20"/>
        </w:rPr>
        <w:t>disseminati</w:t>
      </w:r>
      <w:r>
        <w:rPr>
          <w:spacing w:val="-5"/>
          <w:w w:val="105"/>
          <w:sz w:val="20"/>
        </w:rPr>
        <w:t xml:space="preserve">on </w:t>
      </w:r>
      <w:r>
        <w:rPr>
          <w:spacing w:val="-3"/>
          <w:w w:val="105"/>
          <w:sz w:val="20"/>
        </w:rPr>
        <w:t xml:space="preserve">of </w:t>
      </w:r>
      <w:r>
        <w:rPr>
          <w:spacing w:val="-5"/>
          <w:w w:val="105"/>
          <w:sz w:val="20"/>
        </w:rPr>
        <w:t xml:space="preserve">printed </w:t>
      </w:r>
      <w:r>
        <w:rPr>
          <w:spacing w:val="-6"/>
          <w:w w:val="105"/>
          <w:sz w:val="20"/>
        </w:rPr>
        <w:t xml:space="preserve">material, </w:t>
      </w:r>
      <w:r>
        <w:rPr>
          <w:spacing w:val="-5"/>
          <w:w w:val="105"/>
          <w:sz w:val="20"/>
        </w:rPr>
        <w:t xml:space="preserve">although international transmission </w:t>
      </w:r>
      <w:r>
        <w:rPr>
          <w:spacing w:val="-3"/>
          <w:w w:val="105"/>
          <w:sz w:val="20"/>
        </w:rPr>
        <w:t xml:space="preserve">of </w:t>
      </w:r>
      <w:r>
        <w:rPr>
          <w:spacing w:val="-5"/>
          <w:w w:val="105"/>
          <w:sz w:val="20"/>
        </w:rPr>
        <w:t xml:space="preserve">material </w:t>
      </w:r>
      <w:r>
        <w:rPr>
          <w:spacing w:val="-4"/>
          <w:w w:val="105"/>
          <w:sz w:val="20"/>
        </w:rPr>
        <w:t xml:space="preserve">was made easier </w:t>
      </w:r>
      <w:r>
        <w:rPr>
          <w:spacing w:val="-3"/>
          <w:w w:val="105"/>
          <w:sz w:val="20"/>
        </w:rPr>
        <w:t xml:space="preserve">by the </w:t>
      </w:r>
      <w:r>
        <w:rPr>
          <w:spacing w:val="-5"/>
          <w:w w:val="105"/>
          <w:sz w:val="20"/>
        </w:rPr>
        <w:t xml:space="preserve">advent </w:t>
      </w:r>
      <w:r>
        <w:rPr>
          <w:spacing w:val="-3"/>
          <w:w w:val="105"/>
          <w:sz w:val="20"/>
        </w:rPr>
        <w:t xml:space="preserve">of </w:t>
      </w:r>
      <w:r>
        <w:rPr>
          <w:spacing w:val="-4"/>
          <w:w w:val="105"/>
          <w:sz w:val="20"/>
        </w:rPr>
        <w:t xml:space="preserve">electronic means </w:t>
      </w:r>
      <w:r>
        <w:rPr>
          <w:spacing w:val="-3"/>
          <w:w w:val="105"/>
          <w:sz w:val="20"/>
        </w:rPr>
        <w:t xml:space="preserve">of </w:t>
      </w:r>
      <w:r>
        <w:rPr>
          <w:spacing w:val="-5"/>
          <w:w w:val="105"/>
          <w:sz w:val="20"/>
        </w:rPr>
        <w:t>communication.</w:t>
      </w:r>
      <w:r>
        <w:rPr>
          <w:spacing w:val="-5"/>
          <w:w w:val="105"/>
          <w:position w:val="7"/>
          <w:sz w:val="11"/>
        </w:rPr>
        <w:t>23</w:t>
      </w:r>
    </w:p>
    <w:p w:rsidR="00D04CB6" w:rsidRDefault="00F732FE">
      <w:pPr>
        <w:pStyle w:val="ListParagraph"/>
        <w:numPr>
          <w:ilvl w:val="1"/>
          <w:numId w:val="185"/>
        </w:numPr>
        <w:tabs>
          <w:tab w:val="left" w:pos="920"/>
          <w:tab w:val="left" w:pos="921"/>
        </w:tabs>
        <w:spacing w:before="111" w:line="242" w:lineRule="auto"/>
        <w:ind w:left="920" w:right="1660" w:hanging="793"/>
        <w:jc w:val="left"/>
        <w:rPr>
          <w:sz w:val="21"/>
        </w:rPr>
      </w:pPr>
      <w:r>
        <w:rPr>
          <w:spacing w:val="-5"/>
          <w:w w:val="105"/>
          <w:sz w:val="21"/>
        </w:rPr>
        <w:t xml:space="preserve">Though technological developments are </w:t>
      </w:r>
      <w:r>
        <w:rPr>
          <w:spacing w:val="-4"/>
          <w:w w:val="105"/>
          <w:sz w:val="21"/>
        </w:rPr>
        <w:t xml:space="preserve">not </w:t>
      </w:r>
      <w:r>
        <w:rPr>
          <w:spacing w:val="-7"/>
          <w:w w:val="105"/>
          <w:sz w:val="21"/>
        </w:rPr>
        <w:t xml:space="preserve">new, </w:t>
      </w:r>
      <w:r>
        <w:rPr>
          <w:spacing w:val="-5"/>
          <w:w w:val="105"/>
          <w:sz w:val="21"/>
        </w:rPr>
        <w:t xml:space="preserve">each development </w:t>
      </w:r>
      <w:r>
        <w:rPr>
          <w:spacing w:val="-6"/>
          <w:w w:val="105"/>
          <w:sz w:val="21"/>
        </w:rPr>
        <w:t xml:space="preserve">creates </w:t>
      </w:r>
      <w:r>
        <w:rPr>
          <w:spacing w:val="-4"/>
          <w:w w:val="105"/>
          <w:sz w:val="21"/>
        </w:rPr>
        <w:t xml:space="preserve">new </w:t>
      </w:r>
      <w:r>
        <w:rPr>
          <w:spacing w:val="-5"/>
          <w:w w:val="105"/>
          <w:sz w:val="21"/>
        </w:rPr>
        <w:t xml:space="preserve">challenges for existing </w:t>
      </w:r>
      <w:r>
        <w:rPr>
          <w:spacing w:val="-4"/>
          <w:w w:val="105"/>
          <w:sz w:val="21"/>
        </w:rPr>
        <w:t xml:space="preserve">laws and the courts </w:t>
      </w:r>
      <w:r>
        <w:rPr>
          <w:spacing w:val="-6"/>
          <w:w w:val="105"/>
          <w:sz w:val="21"/>
        </w:rPr>
        <w:t>enforcing</w:t>
      </w:r>
      <w:r>
        <w:rPr>
          <w:w w:val="105"/>
          <w:sz w:val="21"/>
        </w:rPr>
        <w:t xml:space="preserve"> </w:t>
      </w:r>
      <w:r>
        <w:rPr>
          <w:spacing w:val="-5"/>
          <w:w w:val="105"/>
          <w:sz w:val="21"/>
        </w:rPr>
        <w:t>them.</w:t>
      </w:r>
    </w:p>
    <w:p w:rsidR="00D04CB6" w:rsidRDefault="00F732FE">
      <w:pPr>
        <w:pStyle w:val="ListParagraph"/>
        <w:numPr>
          <w:ilvl w:val="1"/>
          <w:numId w:val="185"/>
        </w:numPr>
        <w:tabs>
          <w:tab w:val="left" w:pos="920"/>
          <w:tab w:val="left" w:pos="921"/>
        </w:tabs>
        <w:spacing w:before="121" w:line="242" w:lineRule="auto"/>
        <w:ind w:left="920" w:right="1960" w:hanging="793"/>
        <w:jc w:val="left"/>
        <w:rPr>
          <w:sz w:val="21"/>
        </w:rPr>
      </w:pPr>
      <w:r>
        <w:rPr>
          <w:spacing w:val="-6"/>
          <w:w w:val="105"/>
          <w:sz w:val="21"/>
        </w:rPr>
        <w:t xml:space="preserve">Chief </w:t>
      </w:r>
      <w:r>
        <w:rPr>
          <w:spacing w:val="-5"/>
          <w:w w:val="105"/>
          <w:sz w:val="21"/>
        </w:rPr>
        <w:t xml:space="preserve">Justice </w:t>
      </w:r>
      <w:r>
        <w:rPr>
          <w:spacing w:val="-6"/>
          <w:w w:val="105"/>
          <w:sz w:val="21"/>
        </w:rPr>
        <w:t xml:space="preserve">Warren </w:t>
      </w:r>
      <w:r>
        <w:rPr>
          <w:spacing w:val="-4"/>
          <w:w w:val="105"/>
          <w:sz w:val="21"/>
        </w:rPr>
        <w:t xml:space="preserve">and Acting </w:t>
      </w:r>
      <w:r>
        <w:rPr>
          <w:spacing w:val="-5"/>
          <w:w w:val="105"/>
          <w:sz w:val="21"/>
        </w:rPr>
        <w:t xml:space="preserve">Justice </w:t>
      </w:r>
      <w:r>
        <w:rPr>
          <w:spacing w:val="-4"/>
          <w:w w:val="105"/>
          <w:sz w:val="21"/>
        </w:rPr>
        <w:t xml:space="preserve">of Appeal Byrne of the </w:t>
      </w:r>
      <w:r>
        <w:rPr>
          <w:spacing w:val="-5"/>
          <w:w w:val="105"/>
          <w:sz w:val="21"/>
        </w:rPr>
        <w:t xml:space="preserve">Victorian Court </w:t>
      </w:r>
      <w:r>
        <w:rPr>
          <w:spacing w:val="-4"/>
          <w:w w:val="105"/>
          <w:sz w:val="21"/>
        </w:rPr>
        <w:t xml:space="preserve">of Appeal </w:t>
      </w:r>
      <w:r>
        <w:rPr>
          <w:spacing w:val="-6"/>
          <w:w w:val="105"/>
          <w:sz w:val="21"/>
        </w:rPr>
        <w:t>have</w:t>
      </w:r>
      <w:r>
        <w:rPr>
          <w:spacing w:val="-10"/>
          <w:w w:val="105"/>
          <w:sz w:val="21"/>
        </w:rPr>
        <w:t xml:space="preserve"> </w:t>
      </w:r>
      <w:r>
        <w:rPr>
          <w:spacing w:val="-5"/>
          <w:w w:val="105"/>
          <w:sz w:val="21"/>
        </w:rPr>
        <w:t>described</w:t>
      </w:r>
      <w:r>
        <w:rPr>
          <w:spacing w:val="-10"/>
          <w:w w:val="105"/>
          <w:sz w:val="21"/>
        </w:rPr>
        <w:t xml:space="preserve"> </w:t>
      </w:r>
      <w:r>
        <w:rPr>
          <w:spacing w:val="-6"/>
          <w:w w:val="105"/>
          <w:sz w:val="21"/>
        </w:rPr>
        <w:t>online</w:t>
      </w:r>
      <w:r>
        <w:rPr>
          <w:spacing w:val="-10"/>
          <w:w w:val="105"/>
          <w:sz w:val="21"/>
        </w:rPr>
        <w:t xml:space="preserve"> </w:t>
      </w:r>
      <w:r>
        <w:rPr>
          <w:spacing w:val="-6"/>
          <w:w w:val="105"/>
          <w:sz w:val="21"/>
        </w:rPr>
        <w:t>information</w:t>
      </w:r>
      <w:r>
        <w:rPr>
          <w:spacing w:val="-10"/>
          <w:w w:val="105"/>
          <w:sz w:val="21"/>
        </w:rPr>
        <w:t xml:space="preserve"> </w:t>
      </w:r>
      <w:r>
        <w:rPr>
          <w:spacing w:val="-3"/>
          <w:w w:val="105"/>
          <w:sz w:val="21"/>
        </w:rPr>
        <w:t>as</w:t>
      </w:r>
      <w:r>
        <w:rPr>
          <w:spacing w:val="-10"/>
          <w:w w:val="105"/>
          <w:sz w:val="21"/>
        </w:rPr>
        <w:t xml:space="preserve"> </w:t>
      </w:r>
      <w:r>
        <w:rPr>
          <w:spacing w:val="-6"/>
          <w:w w:val="105"/>
          <w:sz w:val="21"/>
        </w:rPr>
        <w:t>having</w:t>
      </w:r>
      <w:r>
        <w:rPr>
          <w:spacing w:val="-10"/>
          <w:w w:val="105"/>
          <w:sz w:val="21"/>
        </w:rPr>
        <w:t xml:space="preserve"> </w:t>
      </w:r>
      <w:r>
        <w:rPr>
          <w:spacing w:val="-5"/>
          <w:w w:val="105"/>
          <w:sz w:val="21"/>
        </w:rPr>
        <w:t>four</w:t>
      </w:r>
      <w:r>
        <w:rPr>
          <w:spacing w:val="-10"/>
          <w:w w:val="105"/>
          <w:sz w:val="21"/>
        </w:rPr>
        <w:t xml:space="preserve"> </w:t>
      </w:r>
      <w:r>
        <w:rPr>
          <w:spacing w:val="-5"/>
          <w:w w:val="105"/>
          <w:sz w:val="21"/>
        </w:rPr>
        <w:t>unique</w:t>
      </w:r>
      <w:r>
        <w:rPr>
          <w:spacing w:val="-10"/>
          <w:w w:val="105"/>
          <w:sz w:val="21"/>
        </w:rPr>
        <w:t xml:space="preserve"> </w:t>
      </w:r>
      <w:r>
        <w:rPr>
          <w:spacing w:val="-5"/>
          <w:w w:val="105"/>
          <w:sz w:val="21"/>
        </w:rPr>
        <w:t>characteristics:</w:t>
      </w:r>
    </w:p>
    <w:p w:rsidR="00D04CB6" w:rsidRDefault="00F732FE">
      <w:pPr>
        <w:pStyle w:val="ListParagraph"/>
        <w:numPr>
          <w:ilvl w:val="1"/>
          <w:numId w:val="66"/>
        </w:numPr>
        <w:tabs>
          <w:tab w:val="left" w:pos="1260"/>
          <w:tab w:val="left" w:pos="1261"/>
        </w:tabs>
        <w:spacing w:before="121"/>
        <w:ind w:left="1260" w:hanging="340"/>
        <w:rPr>
          <w:sz w:val="21"/>
        </w:rPr>
      </w:pPr>
      <w:r>
        <w:rPr>
          <w:sz w:val="21"/>
        </w:rPr>
        <w:t>it is</w:t>
      </w:r>
      <w:r>
        <w:rPr>
          <w:spacing w:val="20"/>
          <w:sz w:val="21"/>
        </w:rPr>
        <w:t xml:space="preserve"> </w:t>
      </w:r>
      <w:r>
        <w:rPr>
          <w:sz w:val="21"/>
        </w:rPr>
        <w:t>permanent,</w:t>
      </w:r>
    </w:p>
    <w:p w:rsidR="00D04CB6" w:rsidRDefault="00F732FE">
      <w:pPr>
        <w:pStyle w:val="ListParagraph"/>
        <w:numPr>
          <w:ilvl w:val="1"/>
          <w:numId w:val="66"/>
        </w:numPr>
        <w:tabs>
          <w:tab w:val="left" w:pos="1260"/>
          <w:tab w:val="left" w:pos="1261"/>
        </w:tabs>
        <w:spacing w:before="88"/>
        <w:ind w:left="1260" w:hanging="340"/>
        <w:rPr>
          <w:sz w:val="21"/>
        </w:rPr>
      </w:pPr>
      <w:r>
        <w:rPr>
          <w:w w:val="105"/>
          <w:sz w:val="21"/>
        </w:rPr>
        <w:t>it</w:t>
      </w:r>
      <w:r>
        <w:rPr>
          <w:spacing w:val="-12"/>
          <w:w w:val="105"/>
          <w:sz w:val="21"/>
        </w:rPr>
        <w:t xml:space="preserve"> </w:t>
      </w:r>
      <w:r>
        <w:rPr>
          <w:w w:val="105"/>
          <w:sz w:val="21"/>
        </w:rPr>
        <w:t>lacks</w:t>
      </w:r>
      <w:r>
        <w:rPr>
          <w:spacing w:val="-12"/>
          <w:w w:val="105"/>
          <w:sz w:val="21"/>
        </w:rPr>
        <w:t xml:space="preserve"> </w:t>
      </w:r>
      <w:r>
        <w:rPr>
          <w:w w:val="105"/>
          <w:sz w:val="21"/>
        </w:rPr>
        <w:t>a</w:t>
      </w:r>
      <w:r>
        <w:rPr>
          <w:spacing w:val="-12"/>
          <w:w w:val="105"/>
          <w:sz w:val="21"/>
        </w:rPr>
        <w:t xml:space="preserve"> </w:t>
      </w:r>
      <w:r>
        <w:rPr>
          <w:w w:val="105"/>
          <w:sz w:val="21"/>
        </w:rPr>
        <w:t>specific</w:t>
      </w:r>
      <w:r>
        <w:rPr>
          <w:spacing w:val="-12"/>
          <w:w w:val="105"/>
          <w:sz w:val="21"/>
        </w:rPr>
        <w:t xml:space="preserve"> </w:t>
      </w:r>
      <w:r>
        <w:rPr>
          <w:w w:val="105"/>
          <w:sz w:val="21"/>
        </w:rPr>
        <w:t>location,</w:t>
      </w:r>
    </w:p>
    <w:p w:rsidR="00D04CB6" w:rsidRDefault="00F732FE">
      <w:pPr>
        <w:pStyle w:val="ListParagraph"/>
        <w:numPr>
          <w:ilvl w:val="1"/>
          <w:numId w:val="66"/>
        </w:numPr>
        <w:tabs>
          <w:tab w:val="left" w:pos="1260"/>
          <w:tab w:val="left" w:pos="1261"/>
        </w:tabs>
        <w:spacing w:before="88"/>
        <w:ind w:left="1260" w:hanging="340"/>
        <w:rPr>
          <w:sz w:val="21"/>
        </w:rPr>
      </w:pPr>
      <w:r>
        <w:rPr>
          <w:sz w:val="21"/>
        </w:rPr>
        <w:t xml:space="preserve">it is </w:t>
      </w:r>
      <w:r>
        <w:rPr>
          <w:spacing w:val="-3"/>
          <w:sz w:val="21"/>
        </w:rPr>
        <w:t xml:space="preserve">easily </w:t>
      </w:r>
      <w:r>
        <w:rPr>
          <w:sz w:val="21"/>
        </w:rPr>
        <w:t xml:space="preserve"> </w:t>
      </w:r>
      <w:r>
        <w:rPr>
          <w:spacing w:val="-3"/>
          <w:sz w:val="21"/>
        </w:rPr>
        <w:t>accessible,</w:t>
      </w:r>
    </w:p>
    <w:p w:rsidR="00D04CB6" w:rsidRDefault="00F732FE">
      <w:pPr>
        <w:pStyle w:val="ListParagraph"/>
        <w:numPr>
          <w:ilvl w:val="1"/>
          <w:numId w:val="66"/>
        </w:numPr>
        <w:tabs>
          <w:tab w:val="left" w:pos="1260"/>
          <w:tab w:val="left" w:pos="1261"/>
        </w:tabs>
        <w:spacing w:before="88"/>
        <w:ind w:left="1260" w:hanging="340"/>
        <w:rPr>
          <w:sz w:val="12"/>
        </w:rPr>
      </w:pPr>
      <w:r>
        <w:rPr>
          <w:w w:val="105"/>
          <w:sz w:val="21"/>
        </w:rPr>
        <w:t>it</w:t>
      </w:r>
      <w:r>
        <w:rPr>
          <w:spacing w:val="-8"/>
          <w:w w:val="105"/>
          <w:sz w:val="21"/>
        </w:rPr>
        <w:t xml:space="preserve"> </w:t>
      </w:r>
      <w:r>
        <w:rPr>
          <w:w w:val="105"/>
          <w:sz w:val="21"/>
        </w:rPr>
        <w:t>can</w:t>
      </w:r>
      <w:r>
        <w:rPr>
          <w:spacing w:val="-8"/>
          <w:w w:val="105"/>
          <w:sz w:val="21"/>
        </w:rPr>
        <w:t xml:space="preserve"> </w:t>
      </w:r>
      <w:r>
        <w:rPr>
          <w:w w:val="105"/>
          <w:sz w:val="21"/>
        </w:rPr>
        <w:t>be</w:t>
      </w:r>
      <w:r>
        <w:rPr>
          <w:spacing w:val="-8"/>
          <w:w w:val="105"/>
          <w:sz w:val="21"/>
        </w:rPr>
        <w:t xml:space="preserve"> </w:t>
      </w:r>
      <w:r>
        <w:rPr>
          <w:w w:val="105"/>
          <w:sz w:val="21"/>
        </w:rPr>
        <w:t>copied</w:t>
      </w:r>
      <w:r>
        <w:rPr>
          <w:spacing w:val="-8"/>
          <w:w w:val="105"/>
          <w:sz w:val="21"/>
        </w:rPr>
        <w:t xml:space="preserve"> </w:t>
      </w:r>
      <w:r>
        <w:rPr>
          <w:w w:val="105"/>
          <w:sz w:val="21"/>
        </w:rPr>
        <w:t>and</w:t>
      </w:r>
      <w:r>
        <w:rPr>
          <w:spacing w:val="-8"/>
          <w:w w:val="105"/>
          <w:sz w:val="21"/>
        </w:rPr>
        <w:t xml:space="preserve"> </w:t>
      </w:r>
      <w:r>
        <w:rPr>
          <w:spacing w:val="-3"/>
          <w:w w:val="105"/>
          <w:sz w:val="21"/>
        </w:rPr>
        <w:t>published</w:t>
      </w:r>
      <w:r>
        <w:rPr>
          <w:spacing w:val="-8"/>
          <w:w w:val="105"/>
          <w:sz w:val="21"/>
        </w:rPr>
        <w:t xml:space="preserve"> </w:t>
      </w:r>
      <w:r>
        <w:rPr>
          <w:w w:val="105"/>
          <w:sz w:val="21"/>
        </w:rPr>
        <w:t>on</w:t>
      </w:r>
      <w:r>
        <w:rPr>
          <w:spacing w:val="-8"/>
          <w:w w:val="105"/>
          <w:sz w:val="21"/>
        </w:rPr>
        <w:t xml:space="preserve"> </w:t>
      </w:r>
      <w:r>
        <w:rPr>
          <w:w w:val="105"/>
          <w:sz w:val="21"/>
        </w:rPr>
        <w:t>other</w:t>
      </w:r>
      <w:r>
        <w:rPr>
          <w:spacing w:val="-8"/>
          <w:w w:val="105"/>
          <w:sz w:val="21"/>
        </w:rPr>
        <w:t xml:space="preserve"> </w:t>
      </w:r>
      <w:r>
        <w:rPr>
          <w:spacing w:val="-3"/>
          <w:w w:val="105"/>
          <w:sz w:val="21"/>
        </w:rPr>
        <w:t>websites</w:t>
      </w:r>
      <w:r>
        <w:rPr>
          <w:spacing w:val="-8"/>
          <w:w w:val="105"/>
          <w:sz w:val="21"/>
        </w:rPr>
        <w:t xml:space="preserve"> </w:t>
      </w:r>
      <w:r>
        <w:rPr>
          <w:w w:val="105"/>
          <w:sz w:val="21"/>
        </w:rPr>
        <w:t>outside</w:t>
      </w:r>
      <w:r>
        <w:rPr>
          <w:spacing w:val="-8"/>
          <w:w w:val="105"/>
          <w:sz w:val="21"/>
        </w:rPr>
        <w:t xml:space="preserve"> </w:t>
      </w:r>
      <w:r>
        <w:rPr>
          <w:w w:val="105"/>
          <w:sz w:val="21"/>
        </w:rPr>
        <w:t>Victoria.</w:t>
      </w:r>
      <w:r>
        <w:rPr>
          <w:w w:val="105"/>
          <w:position w:val="7"/>
          <w:sz w:val="12"/>
        </w:rPr>
        <w:t>24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0"/>
        </w:rPr>
      </w:pPr>
      <w:r>
        <w:pict>
          <v:line id="_x0000_s1190" style="position:absolute;z-index:9568;mso-wrap-distance-left:0;mso-wrap-distance-right:0;mso-position-horizontal-relative:page" from="79.35pt,14.75pt" to="515.9pt,14.75pt" strokecolor="#f8cabc" strokeweight="1pt">
            <w10:wrap type="topAndBottom" anchorx="page"/>
          </v:line>
        </w:pict>
      </w:r>
    </w:p>
    <w:p w:rsidR="00D04CB6" w:rsidRDefault="00F732FE">
      <w:pPr>
        <w:pStyle w:val="ListParagraph"/>
        <w:numPr>
          <w:ilvl w:val="0"/>
          <w:numId w:val="65"/>
        </w:numPr>
        <w:tabs>
          <w:tab w:val="left" w:pos="920"/>
          <w:tab w:val="left" w:pos="922"/>
        </w:tabs>
        <w:spacing w:before="117"/>
        <w:ind w:firstLine="0"/>
        <w:jc w:val="left"/>
        <w:rPr>
          <w:sz w:val="13"/>
        </w:rPr>
      </w:pPr>
      <w:r>
        <w:rPr>
          <w:w w:val="105"/>
          <w:sz w:val="13"/>
        </w:rPr>
        <w:t>Committee</w:t>
      </w:r>
      <w:r>
        <w:rPr>
          <w:spacing w:val="10"/>
          <w:w w:val="105"/>
          <w:sz w:val="13"/>
        </w:rPr>
        <w:t xml:space="preserve"> </w:t>
      </w:r>
      <w:r>
        <w:rPr>
          <w:w w:val="105"/>
          <w:sz w:val="13"/>
        </w:rPr>
        <w:t>on</w:t>
      </w:r>
      <w:r>
        <w:rPr>
          <w:spacing w:val="10"/>
          <w:w w:val="105"/>
          <w:sz w:val="13"/>
        </w:rPr>
        <w:t xml:space="preserve"> </w:t>
      </w:r>
      <w:r>
        <w:rPr>
          <w:w w:val="105"/>
          <w:sz w:val="13"/>
        </w:rPr>
        <w:t>Contempt</w:t>
      </w:r>
      <w:r>
        <w:rPr>
          <w:spacing w:val="10"/>
          <w:w w:val="105"/>
          <w:sz w:val="13"/>
        </w:rPr>
        <w:t xml:space="preserve"> </w:t>
      </w:r>
      <w:r>
        <w:rPr>
          <w:w w:val="105"/>
          <w:sz w:val="13"/>
        </w:rPr>
        <w:t>of</w:t>
      </w:r>
      <w:r>
        <w:rPr>
          <w:spacing w:val="10"/>
          <w:w w:val="105"/>
          <w:sz w:val="13"/>
        </w:rPr>
        <w:t xml:space="preserve"> </w:t>
      </w:r>
      <w:r>
        <w:rPr>
          <w:w w:val="105"/>
          <w:sz w:val="13"/>
        </w:rPr>
        <w:t>Court</w:t>
      </w:r>
      <w:r>
        <w:rPr>
          <w:spacing w:val="10"/>
          <w:w w:val="105"/>
          <w:sz w:val="13"/>
        </w:rPr>
        <w:t xml:space="preserve"> </w:t>
      </w:r>
      <w:r>
        <w:rPr>
          <w:spacing w:val="1"/>
          <w:w w:val="105"/>
          <w:sz w:val="13"/>
        </w:rPr>
        <w:t>(UK),</w:t>
      </w:r>
      <w:r>
        <w:rPr>
          <w:spacing w:val="10"/>
          <w:w w:val="105"/>
          <w:sz w:val="13"/>
        </w:rPr>
        <w:t xml:space="preserve"> </w:t>
      </w:r>
      <w:r>
        <w:rPr>
          <w:i/>
          <w:w w:val="105"/>
          <w:sz w:val="13"/>
        </w:rPr>
        <w:t>Report</w:t>
      </w:r>
      <w:r>
        <w:rPr>
          <w:i/>
          <w:spacing w:val="8"/>
          <w:w w:val="105"/>
          <w:sz w:val="13"/>
        </w:rPr>
        <w:t xml:space="preserve"> </w:t>
      </w:r>
      <w:r>
        <w:rPr>
          <w:i/>
          <w:w w:val="105"/>
          <w:sz w:val="13"/>
        </w:rPr>
        <w:t>of</w:t>
      </w:r>
      <w:r>
        <w:rPr>
          <w:i/>
          <w:spacing w:val="8"/>
          <w:w w:val="105"/>
          <w:sz w:val="13"/>
        </w:rPr>
        <w:t xml:space="preserve"> </w:t>
      </w:r>
      <w:r>
        <w:rPr>
          <w:i/>
          <w:w w:val="105"/>
          <w:sz w:val="13"/>
        </w:rPr>
        <w:t>the</w:t>
      </w:r>
      <w:r>
        <w:rPr>
          <w:i/>
          <w:spacing w:val="8"/>
          <w:w w:val="105"/>
          <w:sz w:val="13"/>
        </w:rPr>
        <w:t xml:space="preserve"> </w:t>
      </w:r>
      <w:r>
        <w:rPr>
          <w:i/>
          <w:w w:val="105"/>
          <w:sz w:val="13"/>
        </w:rPr>
        <w:t>Committee</w:t>
      </w:r>
      <w:r>
        <w:rPr>
          <w:i/>
          <w:spacing w:val="8"/>
          <w:w w:val="105"/>
          <w:sz w:val="13"/>
        </w:rPr>
        <w:t xml:space="preserve"> </w:t>
      </w:r>
      <w:r>
        <w:rPr>
          <w:i/>
          <w:w w:val="105"/>
          <w:sz w:val="13"/>
        </w:rPr>
        <w:t>on</w:t>
      </w:r>
      <w:r>
        <w:rPr>
          <w:i/>
          <w:spacing w:val="8"/>
          <w:w w:val="105"/>
          <w:sz w:val="13"/>
        </w:rPr>
        <w:t xml:space="preserve"> </w:t>
      </w:r>
      <w:r>
        <w:rPr>
          <w:i/>
          <w:w w:val="105"/>
          <w:sz w:val="13"/>
        </w:rPr>
        <w:t>Contempt</w:t>
      </w:r>
      <w:r>
        <w:rPr>
          <w:i/>
          <w:spacing w:val="8"/>
          <w:w w:val="105"/>
          <w:sz w:val="13"/>
        </w:rPr>
        <w:t xml:space="preserve"> </w:t>
      </w:r>
      <w:r>
        <w:rPr>
          <w:i/>
          <w:w w:val="105"/>
          <w:sz w:val="13"/>
        </w:rPr>
        <w:t>of</w:t>
      </w:r>
      <w:r>
        <w:rPr>
          <w:i/>
          <w:spacing w:val="8"/>
          <w:w w:val="105"/>
          <w:sz w:val="13"/>
        </w:rPr>
        <w:t xml:space="preserve"> </w:t>
      </w:r>
      <w:r>
        <w:rPr>
          <w:i/>
          <w:w w:val="105"/>
          <w:sz w:val="13"/>
        </w:rPr>
        <w:t>Court</w:t>
      </w:r>
      <w:r>
        <w:rPr>
          <w:i/>
          <w:spacing w:val="10"/>
          <w:w w:val="105"/>
          <w:sz w:val="13"/>
        </w:rPr>
        <w:t xml:space="preserve"> </w:t>
      </w:r>
      <w:r>
        <w:rPr>
          <w:w w:val="105"/>
          <w:sz w:val="13"/>
        </w:rPr>
        <w:t>(December</w:t>
      </w:r>
      <w:r>
        <w:rPr>
          <w:spacing w:val="10"/>
          <w:w w:val="105"/>
          <w:sz w:val="13"/>
        </w:rPr>
        <w:t xml:space="preserve"> </w:t>
      </w:r>
      <w:r>
        <w:rPr>
          <w:w w:val="105"/>
          <w:sz w:val="13"/>
        </w:rPr>
        <w:t>1974)</w:t>
      </w:r>
      <w:r>
        <w:rPr>
          <w:spacing w:val="10"/>
          <w:w w:val="105"/>
          <w:sz w:val="13"/>
        </w:rPr>
        <w:t xml:space="preserve"> </w:t>
      </w:r>
      <w:r>
        <w:rPr>
          <w:w w:val="105"/>
          <w:sz w:val="13"/>
        </w:rPr>
        <w:t>5.</w:t>
      </w:r>
    </w:p>
    <w:p w:rsidR="00D04CB6" w:rsidRDefault="00F732FE">
      <w:pPr>
        <w:pStyle w:val="ListParagraph"/>
        <w:numPr>
          <w:ilvl w:val="0"/>
          <w:numId w:val="65"/>
        </w:numPr>
        <w:tabs>
          <w:tab w:val="left" w:pos="920"/>
          <w:tab w:val="left" w:pos="922"/>
        </w:tabs>
        <w:ind w:firstLine="0"/>
        <w:jc w:val="left"/>
        <w:rPr>
          <w:sz w:val="13"/>
        </w:rPr>
      </w:pPr>
      <w:r>
        <w:pict>
          <v:shape id="_x0000_s1189" type="#_x0000_t202" style="position:absolute;left:0;text-align:left;margin-left:545.9pt;margin-top:3pt;width:19.45pt;height:14.25pt;z-index:9592;mso-position-horizontal-relative:page" filled="f" stroked="f">
            <v:textbox inset="0,0,0,0">
              <w:txbxContent>
                <w:p w:rsidR="00D04CB6" w:rsidRDefault="00F732FE">
                  <w:pPr>
                    <w:spacing w:line="284" w:lineRule="exact"/>
                    <w:rPr>
                      <w:b/>
                      <w:sz w:val="24"/>
                    </w:rPr>
                  </w:pPr>
                  <w:r>
                    <w:rPr>
                      <w:b/>
                      <w:color w:val="EA5B50"/>
                      <w:spacing w:val="-5"/>
                      <w:w w:val="110"/>
                      <w:sz w:val="24"/>
                    </w:rPr>
                    <w:t>155</w:t>
                  </w:r>
                </w:p>
              </w:txbxContent>
            </v:textbox>
            <w10:wrap anchorx="page"/>
          </v:shape>
        </w:pict>
      </w:r>
      <w:r>
        <w:rPr>
          <w:i/>
          <w:w w:val="105"/>
          <w:sz w:val="13"/>
        </w:rPr>
        <w:t>Dow</w:t>
      </w:r>
      <w:r>
        <w:rPr>
          <w:i/>
          <w:spacing w:val="10"/>
          <w:w w:val="105"/>
          <w:sz w:val="13"/>
        </w:rPr>
        <w:t xml:space="preserve"> </w:t>
      </w:r>
      <w:r>
        <w:rPr>
          <w:i/>
          <w:w w:val="105"/>
          <w:sz w:val="13"/>
        </w:rPr>
        <w:t>Jones</w:t>
      </w:r>
      <w:r>
        <w:rPr>
          <w:i/>
          <w:spacing w:val="10"/>
          <w:w w:val="105"/>
          <w:sz w:val="13"/>
        </w:rPr>
        <w:t xml:space="preserve"> </w:t>
      </w:r>
      <w:r>
        <w:rPr>
          <w:i/>
          <w:w w:val="105"/>
          <w:sz w:val="13"/>
        </w:rPr>
        <w:t>&amp;</w:t>
      </w:r>
      <w:r>
        <w:rPr>
          <w:i/>
          <w:spacing w:val="10"/>
          <w:w w:val="105"/>
          <w:sz w:val="13"/>
        </w:rPr>
        <w:t xml:space="preserve"> </w:t>
      </w:r>
      <w:r>
        <w:rPr>
          <w:i/>
          <w:w w:val="105"/>
          <w:sz w:val="13"/>
        </w:rPr>
        <w:t>Co</w:t>
      </w:r>
      <w:r>
        <w:rPr>
          <w:i/>
          <w:spacing w:val="10"/>
          <w:w w:val="105"/>
          <w:sz w:val="13"/>
        </w:rPr>
        <w:t xml:space="preserve"> </w:t>
      </w:r>
      <w:r>
        <w:rPr>
          <w:i/>
          <w:w w:val="105"/>
          <w:sz w:val="13"/>
        </w:rPr>
        <w:t>Inc</w:t>
      </w:r>
      <w:r>
        <w:rPr>
          <w:i/>
          <w:spacing w:val="10"/>
          <w:w w:val="105"/>
          <w:sz w:val="13"/>
        </w:rPr>
        <w:t xml:space="preserve"> </w:t>
      </w:r>
      <w:r>
        <w:rPr>
          <w:i/>
          <w:w w:val="105"/>
          <w:sz w:val="13"/>
        </w:rPr>
        <w:t>v</w:t>
      </w:r>
      <w:r>
        <w:rPr>
          <w:i/>
          <w:spacing w:val="10"/>
          <w:w w:val="105"/>
          <w:sz w:val="13"/>
        </w:rPr>
        <w:t xml:space="preserve"> </w:t>
      </w:r>
      <w:r>
        <w:rPr>
          <w:i/>
          <w:w w:val="105"/>
          <w:sz w:val="13"/>
        </w:rPr>
        <w:t>Gutnick</w:t>
      </w:r>
      <w:r>
        <w:rPr>
          <w:i/>
          <w:spacing w:val="11"/>
          <w:w w:val="105"/>
          <w:sz w:val="13"/>
        </w:rPr>
        <w:t xml:space="preserve"> </w:t>
      </w:r>
      <w:r>
        <w:rPr>
          <w:w w:val="105"/>
          <w:sz w:val="13"/>
        </w:rPr>
        <w:t>(2002)</w:t>
      </w:r>
      <w:r>
        <w:rPr>
          <w:spacing w:val="11"/>
          <w:w w:val="105"/>
          <w:sz w:val="13"/>
        </w:rPr>
        <w:t xml:space="preserve"> </w:t>
      </w:r>
      <w:r>
        <w:rPr>
          <w:spacing w:val="-3"/>
          <w:w w:val="105"/>
          <w:sz w:val="13"/>
        </w:rPr>
        <w:t>210</w:t>
      </w:r>
      <w:r>
        <w:rPr>
          <w:spacing w:val="11"/>
          <w:w w:val="105"/>
          <w:sz w:val="13"/>
        </w:rPr>
        <w:t xml:space="preserve"> </w:t>
      </w:r>
      <w:r>
        <w:rPr>
          <w:w w:val="105"/>
          <w:sz w:val="13"/>
        </w:rPr>
        <w:t>CLR</w:t>
      </w:r>
      <w:r>
        <w:rPr>
          <w:spacing w:val="11"/>
          <w:w w:val="105"/>
          <w:sz w:val="13"/>
        </w:rPr>
        <w:t xml:space="preserve"> </w:t>
      </w:r>
      <w:r>
        <w:rPr>
          <w:w w:val="105"/>
          <w:sz w:val="13"/>
        </w:rPr>
        <w:t>575,</w:t>
      </w:r>
      <w:r>
        <w:rPr>
          <w:spacing w:val="11"/>
          <w:w w:val="105"/>
          <w:sz w:val="13"/>
        </w:rPr>
        <w:t xml:space="preserve"> </w:t>
      </w:r>
      <w:r>
        <w:rPr>
          <w:w w:val="105"/>
          <w:sz w:val="13"/>
        </w:rPr>
        <w:t>605</w:t>
      </w:r>
      <w:r>
        <w:rPr>
          <w:spacing w:val="11"/>
          <w:w w:val="105"/>
          <w:sz w:val="13"/>
        </w:rPr>
        <w:t xml:space="preserve"> </w:t>
      </w:r>
      <w:r>
        <w:rPr>
          <w:w w:val="105"/>
          <w:sz w:val="13"/>
        </w:rPr>
        <w:t>[38]</w:t>
      </w:r>
      <w:r>
        <w:rPr>
          <w:spacing w:val="11"/>
          <w:w w:val="105"/>
          <w:sz w:val="13"/>
        </w:rPr>
        <w:t xml:space="preserve"> </w:t>
      </w:r>
      <w:r>
        <w:rPr>
          <w:w w:val="105"/>
          <w:sz w:val="13"/>
        </w:rPr>
        <w:t>(Gleeson</w:t>
      </w:r>
      <w:r>
        <w:rPr>
          <w:spacing w:val="11"/>
          <w:w w:val="105"/>
          <w:sz w:val="13"/>
        </w:rPr>
        <w:t xml:space="preserve"> </w:t>
      </w:r>
      <w:r>
        <w:rPr>
          <w:w w:val="105"/>
          <w:sz w:val="13"/>
        </w:rPr>
        <w:t>CJ,</w:t>
      </w:r>
      <w:r>
        <w:rPr>
          <w:spacing w:val="11"/>
          <w:w w:val="105"/>
          <w:sz w:val="13"/>
        </w:rPr>
        <w:t xml:space="preserve"> </w:t>
      </w:r>
      <w:r>
        <w:rPr>
          <w:w w:val="105"/>
          <w:sz w:val="13"/>
        </w:rPr>
        <w:t>McHugh,</w:t>
      </w:r>
      <w:r>
        <w:rPr>
          <w:spacing w:val="11"/>
          <w:w w:val="105"/>
          <w:sz w:val="13"/>
        </w:rPr>
        <w:t xml:space="preserve"> </w:t>
      </w:r>
      <w:r>
        <w:rPr>
          <w:w w:val="105"/>
          <w:sz w:val="13"/>
        </w:rPr>
        <w:t>Gummow</w:t>
      </w:r>
      <w:r>
        <w:rPr>
          <w:spacing w:val="11"/>
          <w:w w:val="105"/>
          <w:sz w:val="13"/>
        </w:rPr>
        <w:t xml:space="preserve"> </w:t>
      </w:r>
      <w:r>
        <w:rPr>
          <w:w w:val="105"/>
          <w:sz w:val="13"/>
        </w:rPr>
        <w:t>and</w:t>
      </w:r>
      <w:r>
        <w:rPr>
          <w:spacing w:val="11"/>
          <w:w w:val="105"/>
          <w:sz w:val="13"/>
        </w:rPr>
        <w:t xml:space="preserve"> </w:t>
      </w:r>
      <w:r>
        <w:rPr>
          <w:w w:val="105"/>
          <w:sz w:val="13"/>
        </w:rPr>
        <w:t>Hayne</w:t>
      </w:r>
      <w:r>
        <w:rPr>
          <w:spacing w:val="11"/>
          <w:w w:val="105"/>
          <w:sz w:val="13"/>
        </w:rPr>
        <w:t xml:space="preserve"> </w:t>
      </w:r>
      <w:r>
        <w:rPr>
          <w:spacing w:val="1"/>
          <w:w w:val="105"/>
          <w:sz w:val="13"/>
        </w:rPr>
        <w:t>JJ).</w:t>
      </w:r>
    </w:p>
    <w:p w:rsidR="00D04CB6" w:rsidRDefault="00F732FE">
      <w:pPr>
        <w:pStyle w:val="ListParagraph"/>
        <w:numPr>
          <w:ilvl w:val="0"/>
          <w:numId w:val="65"/>
        </w:numPr>
        <w:tabs>
          <w:tab w:val="left" w:pos="921"/>
          <w:tab w:val="left" w:pos="922"/>
        </w:tabs>
        <w:ind w:left="921"/>
        <w:jc w:val="left"/>
        <w:rPr>
          <w:sz w:val="13"/>
        </w:rPr>
      </w:pPr>
      <w:r>
        <w:rPr>
          <w:i/>
          <w:sz w:val="13"/>
        </w:rPr>
        <w:t>News</w:t>
      </w:r>
      <w:r>
        <w:rPr>
          <w:i/>
          <w:spacing w:val="21"/>
          <w:sz w:val="13"/>
        </w:rPr>
        <w:t xml:space="preserve"> </w:t>
      </w:r>
      <w:r>
        <w:rPr>
          <w:i/>
          <w:sz w:val="13"/>
        </w:rPr>
        <w:t>Digital</w:t>
      </w:r>
      <w:r>
        <w:rPr>
          <w:i/>
          <w:spacing w:val="21"/>
          <w:sz w:val="13"/>
        </w:rPr>
        <w:t xml:space="preserve"> </w:t>
      </w:r>
      <w:r>
        <w:rPr>
          <w:i/>
          <w:sz w:val="13"/>
        </w:rPr>
        <w:t>Media</w:t>
      </w:r>
      <w:r>
        <w:rPr>
          <w:i/>
          <w:spacing w:val="21"/>
          <w:sz w:val="13"/>
        </w:rPr>
        <w:t xml:space="preserve"> </w:t>
      </w:r>
      <w:r>
        <w:rPr>
          <w:i/>
          <w:spacing w:val="1"/>
          <w:sz w:val="13"/>
        </w:rPr>
        <w:t>Pty</w:t>
      </w:r>
      <w:r>
        <w:rPr>
          <w:i/>
          <w:spacing w:val="21"/>
          <w:sz w:val="13"/>
        </w:rPr>
        <w:t xml:space="preserve"> </w:t>
      </w:r>
      <w:r>
        <w:rPr>
          <w:i/>
          <w:sz w:val="13"/>
        </w:rPr>
        <w:t>Ltd</w:t>
      </w:r>
      <w:r>
        <w:rPr>
          <w:i/>
          <w:spacing w:val="21"/>
          <w:sz w:val="13"/>
        </w:rPr>
        <w:t xml:space="preserve"> </w:t>
      </w:r>
      <w:r>
        <w:rPr>
          <w:i/>
          <w:sz w:val="13"/>
        </w:rPr>
        <w:t>v</w:t>
      </w:r>
      <w:r>
        <w:rPr>
          <w:i/>
          <w:spacing w:val="21"/>
          <w:sz w:val="13"/>
        </w:rPr>
        <w:t xml:space="preserve"> </w:t>
      </w:r>
      <w:r>
        <w:rPr>
          <w:i/>
          <w:sz w:val="13"/>
        </w:rPr>
        <w:t>Mokbel</w:t>
      </w:r>
      <w:r>
        <w:rPr>
          <w:i/>
          <w:spacing w:val="22"/>
          <w:sz w:val="13"/>
        </w:rPr>
        <w:t xml:space="preserve"> </w:t>
      </w:r>
      <w:r>
        <w:rPr>
          <w:sz w:val="13"/>
        </w:rPr>
        <w:t>(2010)</w:t>
      </w:r>
      <w:r>
        <w:rPr>
          <w:spacing w:val="22"/>
          <w:sz w:val="13"/>
        </w:rPr>
        <w:t xml:space="preserve"> </w:t>
      </w:r>
      <w:r>
        <w:rPr>
          <w:sz w:val="13"/>
        </w:rPr>
        <w:t>30</w:t>
      </w:r>
      <w:r>
        <w:rPr>
          <w:spacing w:val="22"/>
          <w:sz w:val="13"/>
        </w:rPr>
        <w:t xml:space="preserve"> </w:t>
      </w:r>
      <w:r>
        <w:rPr>
          <w:sz w:val="13"/>
        </w:rPr>
        <w:t>VR</w:t>
      </w:r>
      <w:r>
        <w:rPr>
          <w:spacing w:val="22"/>
          <w:sz w:val="13"/>
        </w:rPr>
        <w:t xml:space="preserve"> </w:t>
      </w:r>
      <w:r>
        <w:rPr>
          <w:sz w:val="13"/>
        </w:rPr>
        <w:t>248,</w:t>
      </w:r>
      <w:r>
        <w:rPr>
          <w:spacing w:val="22"/>
          <w:sz w:val="13"/>
        </w:rPr>
        <w:t xml:space="preserve"> </w:t>
      </w:r>
      <w:r>
        <w:rPr>
          <w:sz w:val="13"/>
        </w:rPr>
        <w:t>268–70</w:t>
      </w:r>
      <w:r>
        <w:rPr>
          <w:spacing w:val="22"/>
          <w:sz w:val="13"/>
        </w:rPr>
        <w:t xml:space="preserve"> </w:t>
      </w:r>
      <w:r>
        <w:rPr>
          <w:spacing w:val="3"/>
          <w:sz w:val="13"/>
        </w:rPr>
        <w:t>[75]–[84]</w:t>
      </w:r>
      <w:r>
        <w:rPr>
          <w:spacing w:val="22"/>
          <w:sz w:val="13"/>
        </w:rPr>
        <w:t xml:space="preserve"> </w:t>
      </w:r>
      <w:r>
        <w:rPr>
          <w:sz w:val="13"/>
        </w:rPr>
        <w:t>(Warren</w:t>
      </w:r>
      <w:r>
        <w:rPr>
          <w:spacing w:val="22"/>
          <w:sz w:val="13"/>
        </w:rPr>
        <w:t xml:space="preserve"> </w:t>
      </w:r>
      <w:r>
        <w:rPr>
          <w:sz w:val="13"/>
        </w:rPr>
        <w:t>CJ</w:t>
      </w:r>
      <w:r>
        <w:rPr>
          <w:spacing w:val="22"/>
          <w:sz w:val="13"/>
        </w:rPr>
        <w:t xml:space="preserve"> </w:t>
      </w:r>
      <w:r>
        <w:rPr>
          <w:sz w:val="13"/>
        </w:rPr>
        <w:t>and</w:t>
      </w:r>
      <w:r>
        <w:rPr>
          <w:spacing w:val="22"/>
          <w:sz w:val="13"/>
        </w:rPr>
        <w:t xml:space="preserve"> </w:t>
      </w:r>
      <w:r>
        <w:rPr>
          <w:sz w:val="13"/>
        </w:rPr>
        <w:t>Byrne</w:t>
      </w:r>
      <w:r>
        <w:rPr>
          <w:spacing w:val="22"/>
          <w:sz w:val="13"/>
        </w:rPr>
        <w:t xml:space="preserve"> </w:t>
      </w:r>
      <w:r>
        <w:rPr>
          <w:spacing w:val="1"/>
          <w:sz w:val="13"/>
        </w:rPr>
        <w:t>AJA).</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157"/>
        <w:jc w:val="left"/>
        <w:rPr>
          <w:sz w:val="12"/>
        </w:rPr>
      </w:pPr>
      <w:bookmarkStart w:id="263" w:name="Definitions_of_‘publication’"/>
      <w:bookmarkStart w:id="264" w:name="_bookmark106"/>
      <w:bookmarkEnd w:id="263"/>
      <w:bookmarkEnd w:id="264"/>
      <w:r>
        <w:rPr>
          <w:spacing w:val="-6"/>
          <w:w w:val="105"/>
          <w:sz w:val="21"/>
        </w:rPr>
        <w:t xml:space="preserve">Prohibited </w:t>
      </w:r>
      <w:r>
        <w:rPr>
          <w:spacing w:val="-4"/>
          <w:w w:val="105"/>
          <w:sz w:val="21"/>
        </w:rPr>
        <w:t xml:space="preserve">and restricted </w:t>
      </w:r>
      <w:r>
        <w:rPr>
          <w:spacing w:val="-6"/>
          <w:w w:val="105"/>
          <w:sz w:val="21"/>
        </w:rPr>
        <w:t xml:space="preserve">information </w:t>
      </w:r>
      <w:r>
        <w:rPr>
          <w:spacing w:val="-4"/>
          <w:w w:val="105"/>
          <w:sz w:val="21"/>
        </w:rPr>
        <w:t xml:space="preserve">can </w:t>
      </w:r>
      <w:r>
        <w:rPr>
          <w:w w:val="105"/>
          <w:sz w:val="21"/>
        </w:rPr>
        <w:t xml:space="preserve">be </w:t>
      </w:r>
      <w:r>
        <w:rPr>
          <w:spacing w:val="-5"/>
          <w:w w:val="105"/>
          <w:sz w:val="21"/>
        </w:rPr>
        <w:t xml:space="preserve">published </w:t>
      </w:r>
      <w:r>
        <w:rPr>
          <w:spacing w:val="-6"/>
          <w:w w:val="105"/>
          <w:sz w:val="21"/>
        </w:rPr>
        <w:t xml:space="preserve">online </w:t>
      </w:r>
      <w:r>
        <w:rPr>
          <w:spacing w:val="-4"/>
          <w:w w:val="105"/>
          <w:sz w:val="21"/>
        </w:rPr>
        <w:t xml:space="preserve">by </w:t>
      </w:r>
      <w:r>
        <w:rPr>
          <w:spacing w:val="-6"/>
          <w:w w:val="105"/>
          <w:sz w:val="21"/>
        </w:rPr>
        <w:t xml:space="preserve">different individuals </w:t>
      </w:r>
      <w:r>
        <w:rPr>
          <w:spacing w:val="-4"/>
          <w:w w:val="105"/>
          <w:sz w:val="21"/>
        </w:rPr>
        <w:t xml:space="preserve">and </w:t>
      </w:r>
      <w:r>
        <w:rPr>
          <w:spacing w:val="-5"/>
          <w:w w:val="105"/>
          <w:sz w:val="21"/>
        </w:rPr>
        <w:t xml:space="preserve">entities </w:t>
      </w:r>
      <w:r>
        <w:rPr>
          <w:spacing w:val="-4"/>
          <w:w w:val="105"/>
          <w:sz w:val="21"/>
        </w:rPr>
        <w:t xml:space="preserve">in </w:t>
      </w:r>
      <w:r>
        <w:rPr>
          <w:w w:val="105"/>
          <w:sz w:val="21"/>
        </w:rPr>
        <w:t xml:space="preserve">a </w:t>
      </w:r>
      <w:r>
        <w:rPr>
          <w:spacing w:val="-5"/>
          <w:w w:val="105"/>
          <w:sz w:val="21"/>
        </w:rPr>
        <w:t xml:space="preserve">range </w:t>
      </w:r>
      <w:r>
        <w:rPr>
          <w:spacing w:val="-4"/>
          <w:w w:val="105"/>
          <w:sz w:val="21"/>
        </w:rPr>
        <w:t xml:space="preserve">of </w:t>
      </w:r>
      <w:r>
        <w:rPr>
          <w:spacing w:val="-5"/>
          <w:w w:val="105"/>
          <w:sz w:val="21"/>
        </w:rPr>
        <w:t xml:space="preserve">ways. </w:t>
      </w:r>
      <w:r>
        <w:rPr>
          <w:w w:val="105"/>
          <w:sz w:val="21"/>
        </w:rPr>
        <w:t xml:space="preserve">In </w:t>
      </w:r>
      <w:r>
        <w:rPr>
          <w:i/>
          <w:spacing w:val="-6"/>
          <w:w w:val="105"/>
          <w:sz w:val="21"/>
        </w:rPr>
        <w:t xml:space="preserve">Commonwealth </w:t>
      </w:r>
      <w:r>
        <w:rPr>
          <w:i/>
          <w:spacing w:val="-4"/>
          <w:w w:val="105"/>
          <w:sz w:val="21"/>
        </w:rPr>
        <w:t xml:space="preserve">Director of </w:t>
      </w:r>
      <w:r>
        <w:rPr>
          <w:i/>
          <w:spacing w:val="-5"/>
          <w:w w:val="105"/>
          <w:sz w:val="21"/>
        </w:rPr>
        <w:t xml:space="preserve">Public </w:t>
      </w:r>
      <w:r>
        <w:rPr>
          <w:i/>
          <w:spacing w:val="-6"/>
          <w:w w:val="105"/>
          <w:sz w:val="21"/>
        </w:rPr>
        <w:t xml:space="preserve">Prosecutions </w:t>
      </w:r>
      <w:r>
        <w:rPr>
          <w:i/>
          <w:w w:val="105"/>
          <w:sz w:val="21"/>
        </w:rPr>
        <w:t xml:space="preserve">v </w:t>
      </w:r>
      <w:r>
        <w:rPr>
          <w:i/>
          <w:spacing w:val="-7"/>
          <w:w w:val="105"/>
          <w:sz w:val="21"/>
        </w:rPr>
        <w:t>Brady</w:t>
      </w:r>
      <w:r>
        <w:rPr>
          <w:spacing w:val="-7"/>
          <w:w w:val="105"/>
          <w:sz w:val="21"/>
        </w:rPr>
        <w:t xml:space="preserve">, </w:t>
      </w:r>
      <w:r>
        <w:rPr>
          <w:spacing w:val="-4"/>
          <w:w w:val="105"/>
          <w:sz w:val="21"/>
        </w:rPr>
        <w:t xml:space="preserve">the </w:t>
      </w:r>
      <w:r>
        <w:rPr>
          <w:spacing w:val="-5"/>
          <w:w w:val="105"/>
          <w:sz w:val="21"/>
        </w:rPr>
        <w:t xml:space="preserve">suppressed </w:t>
      </w:r>
      <w:r>
        <w:rPr>
          <w:spacing w:val="-6"/>
          <w:w w:val="105"/>
          <w:sz w:val="21"/>
        </w:rPr>
        <w:t xml:space="preserve">material </w:t>
      </w:r>
      <w:r>
        <w:rPr>
          <w:spacing w:val="-4"/>
          <w:w w:val="105"/>
          <w:sz w:val="21"/>
        </w:rPr>
        <w:t xml:space="preserve">was </w:t>
      </w:r>
      <w:r>
        <w:rPr>
          <w:spacing w:val="-5"/>
          <w:w w:val="105"/>
          <w:sz w:val="21"/>
        </w:rPr>
        <w:t xml:space="preserve">published </w:t>
      </w:r>
      <w:r>
        <w:rPr>
          <w:spacing w:val="-6"/>
          <w:w w:val="105"/>
          <w:sz w:val="21"/>
        </w:rPr>
        <w:t xml:space="preserve">through </w:t>
      </w:r>
      <w:r>
        <w:rPr>
          <w:spacing w:val="-4"/>
          <w:w w:val="105"/>
          <w:sz w:val="21"/>
        </w:rPr>
        <w:t xml:space="preserve">the </w:t>
      </w:r>
      <w:r>
        <w:rPr>
          <w:spacing w:val="-6"/>
          <w:w w:val="105"/>
          <w:sz w:val="21"/>
        </w:rPr>
        <w:t xml:space="preserve">original </w:t>
      </w:r>
      <w:r>
        <w:rPr>
          <w:spacing w:val="-5"/>
          <w:w w:val="105"/>
          <w:sz w:val="21"/>
        </w:rPr>
        <w:t xml:space="preserve">publication </w:t>
      </w:r>
      <w:r>
        <w:rPr>
          <w:spacing w:val="-4"/>
          <w:w w:val="105"/>
          <w:sz w:val="21"/>
        </w:rPr>
        <w:t xml:space="preserve">of the </w:t>
      </w:r>
      <w:r>
        <w:rPr>
          <w:spacing w:val="-5"/>
          <w:w w:val="105"/>
          <w:sz w:val="21"/>
        </w:rPr>
        <w:t xml:space="preserve">suppression order </w:t>
      </w:r>
      <w:r>
        <w:rPr>
          <w:spacing w:val="-4"/>
          <w:w w:val="105"/>
          <w:sz w:val="21"/>
        </w:rPr>
        <w:t xml:space="preserve">by </w:t>
      </w:r>
      <w:r>
        <w:rPr>
          <w:spacing w:val="-5"/>
          <w:w w:val="105"/>
          <w:sz w:val="21"/>
        </w:rPr>
        <w:t xml:space="preserve">Wikileaks, </w:t>
      </w:r>
      <w:r>
        <w:rPr>
          <w:spacing w:val="-6"/>
          <w:w w:val="105"/>
          <w:sz w:val="21"/>
        </w:rPr>
        <w:t xml:space="preserve">republications </w:t>
      </w:r>
      <w:r>
        <w:rPr>
          <w:spacing w:val="-4"/>
          <w:w w:val="105"/>
          <w:sz w:val="21"/>
        </w:rPr>
        <w:t xml:space="preserve">of the </w:t>
      </w:r>
      <w:r>
        <w:rPr>
          <w:spacing w:val="-5"/>
          <w:w w:val="105"/>
          <w:sz w:val="21"/>
        </w:rPr>
        <w:t xml:space="preserve">order </w:t>
      </w:r>
      <w:r>
        <w:rPr>
          <w:spacing w:val="-4"/>
          <w:w w:val="105"/>
          <w:sz w:val="21"/>
        </w:rPr>
        <w:t xml:space="preserve">and </w:t>
      </w:r>
      <w:r>
        <w:rPr>
          <w:spacing w:val="-5"/>
          <w:w w:val="105"/>
          <w:sz w:val="21"/>
        </w:rPr>
        <w:t xml:space="preserve">various </w:t>
      </w:r>
      <w:r>
        <w:rPr>
          <w:spacing w:val="-6"/>
          <w:w w:val="105"/>
          <w:sz w:val="21"/>
        </w:rPr>
        <w:t xml:space="preserve">‘articles, </w:t>
      </w:r>
      <w:r>
        <w:rPr>
          <w:spacing w:val="-3"/>
          <w:w w:val="105"/>
          <w:sz w:val="21"/>
        </w:rPr>
        <w:t xml:space="preserve">tweets </w:t>
      </w:r>
      <w:r>
        <w:rPr>
          <w:spacing w:val="-4"/>
          <w:w w:val="105"/>
          <w:sz w:val="21"/>
        </w:rPr>
        <w:t xml:space="preserve">and blogs </w:t>
      </w:r>
      <w:r>
        <w:rPr>
          <w:spacing w:val="-5"/>
          <w:w w:val="105"/>
          <w:sz w:val="21"/>
        </w:rPr>
        <w:t xml:space="preserve">which </w:t>
      </w:r>
      <w:r>
        <w:rPr>
          <w:spacing w:val="-6"/>
          <w:w w:val="105"/>
          <w:sz w:val="21"/>
        </w:rPr>
        <w:t xml:space="preserve">refer </w:t>
      </w:r>
      <w:r>
        <w:rPr>
          <w:spacing w:val="-4"/>
          <w:w w:val="105"/>
          <w:sz w:val="21"/>
        </w:rPr>
        <w:t xml:space="preserve">in some way’ to the </w:t>
      </w:r>
      <w:r>
        <w:rPr>
          <w:spacing w:val="-7"/>
          <w:w w:val="105"/>
          <w:sz w:val="21"/>
        </w:rPr>
        <w:t xml:space="preserve">order, </w:t>
      </w:r>
      <w:r>
        <w:rPr>
          <w:spacing w:val="-6"/>
          <w:w w:val="105"/>
          <w:sz w:val="21"/>
        </w:rPr>
        <w:t xml:space="preserve">including </w:t>
      </w:r>
      <w:r>
        <w:rPr>
          <w:spacing w:val="-4"/>
          <w:w w:val="105"/>
          <w:sz w:val="21"/>
        </w:rPr>
        <w:t xml:space="preserve">by </w:t>
      </w:r>
      <w:r>
        <w:rPr>
          <w:spacing w:val="-5"/>
          <w:w w:val="105"/>
          <w:sz w:val="21"/>
        </w:rPr>
        <w:t xml:space="preserve">reposting </w:t>
      </w:r>
      <w:r>
        <w:rPr>
          <w:spacing w:val="-4"/>
          <w:w w:val="105"/>
          <w:sz w:val="21"/>
        </w:rPr>
        <w:t xml:space="preserve">the </w:t>
      </w:r>
      <w:r>
        <w:rPr>
          <w:spacing w:val="-7"/>
          <w:w w:val="105"/>
          <w:sz w:val="21"/>
        </w:rPr>
        <w:t xml:space="preserve">order, </w:t>
      </w:r>
      <w:r>
        <w:rPr>
          <w:spacing w:val="-6"/>
          <w:w w:val="105"/>
          <w:sz w:val="21"/>
        </w:rPr>
        <w:t xml:space="preserve">naming </w:t>
      </w:r>
      <w:r>
        <w:rPr>
          <w:spacing w:val="-4"/>
          <w:w w:val="105"/>
          <w:sz w:val="21"/>
        </w:rPr>
        <w:t xml:space="preserve">people </w:t>
      </w:r>
      <w:r>
        <w:rPr>
          <w:spacing w:val="-5"/>
          <w:w w:val="105"/>
          <w:sz w:val="21"/>
        </w:rPr>
        <w:t xml:space="preserve">mentioned </w:t>
      </w:r>
      <w:r>
        <w:rPr>
          <w:spacing w:val="-4"/>
          <w:w w:val="105"/>
          <w:sz w:val="21"/>
        </w:rPr>
        <w:t xml:space="preserve">in the </w:t>
      </w:r>
      <w:r>
        <w:rPr>
          <w:spacing w:val="-5"/>
          <w:w w:val="105"/>
          <w:sz w:val="21"/>
        </w:rPr>
        <w:t xml:space="preserve">order </w:t>
      </w:r>
      <w:r>
        <w:rPr>
          <w:spacing w:val="-3"/>
          <w:w w:val="105"/>
          <w:sz w:val="21"/>
        </w:rPr>
        <w:t xml:space="preserve">or </w:t>
      </w:r>
      <w:r>
        <w:rPr>
          <w:spacing w:val="-6"/>
          <w:w w:val="105"/>
          <w:sz w:val="21"/>
        </w:rPr>
        <w:t xml:space="preserve">linking </w:t>
      </w:r>
      <w:r>
        <w:rPr>
          <w:spacing w:val="-4"/>
          <w:w w:val="105"/>
          <w:sz w:val="21"/>
        </w:rPr>
        <w:t xml:space="preserve">to the </w:t>
      </w:r>
      <w:r>
        <w:rPr>
          <w:spacing w:val="-5"/>
          <w:w w:val="105"/>
          <w:sz w:val="21"/>
        </w:rPr>
        <w:t xml:space="preserve">order </w:t>
      </w:r>
      <w:r>
        <w:rPr>
          <w:spacing w:val="-3"/>
          <w:w w:val="105"/>
          <w:sz w:val="21"/>
        </w:rPr>
        <w:t>on</w:t>
      </w:r>
      <w:r>
        <w:rPr>
          <w:spacing w:val="2"/>
          <w:w w:val="105"/>
          <w:sz w:val="21"/>
        </w:rPr>
        <w:t xml:space="preserve"> </w:t>
      </w:r>
      <w:r>
        <w:rPr>
          <w:spacing w:val="-5"/>
          <w:w w:val="105"/>
          <w:sz w:val="21"/>
        </w:rPr>
        <w:t>Wikileaks.</w:t>
      </w:r>
      <w:r>
        <w:rPr>
          <w:spacing w:val="-5"/>
          <w:w w:val="105"/>
          <w:position w:val="7"/>
          <w:sz w:val="12"/>
        </w:rPr>
        <w:t>25</w:t>
      </w:r>
    </w:p>
    <w:p w:rsidR="00D04CB6" w:rsidRDefault="00F732FE">
      <w:pPr>
        <w:pStyle w:val="ListParagraph"/>
        <w:numPr>
          <w:ilvl w:val="1"/>
          <w:numId w:val="185"/>
        </w:numPr>
        <w:tabs>
          <w:tab w:val="left" w:pos="1941"/>
          <w:tab w:val="left" w:pos="1942"/>
        </w:tabs>
        <w:spacing w:before="121" w:line="242" w:lineRule="auto"/>
        <w:ind w:right="365"/>
        <w:jc w:val="left"/>
        <w:rPr>
          <w:sz w:val="21"/>
        </w:rPr>
      </w:pPr>
      <w:r>
        <w:rPr>
          <w:spacing w:val="-5"/>
          <w:w w:val="105"/>
          <w:sz w:val="21"/>
        </w:rPr>
        <w:t xml:space="preserve">Online publication </w:t>
      </w:r>
      <w:r>
        <w:rPr>
          <w:spacing w:val="-4"/>
          <w:w w:val="105"/>
          <w:sz w:val="21"/>
        </w:rPr>
        <w:t xml:space="preserve">of </w:t>
      </w:r>
      <w:r>
        <w:rPr>
          <w:spacing w:val="-6"/>
          <w:w w:val="105"/>
          <w:sz w:val="21"/>
        </w:rPr>
        <w:t xml:space="preserve">information </w:t>
      </w:r>
      <w:r>
        <w:rPr>
          <w:spacing w:val="-5"/>
          <w:w w:val="105"/>
          <w:sz w:val="21"/>
        </w:rPr>
        <w:t xml:space="preserve">raises legal </w:t>
      </w:r>
      <w:r>
        <w:rPr>
          <w:spacing w:val="-4"/>
          <w:w w:val="105"/>
          <w:sz w:val="21"/>
        </w:rPr>
        <w:t xml:space="preserve">and </w:t>
      </w:r>
      <w:r>
        <w:rPr>
          <w:spacing w:val="-5"/>
          <w:w w:val="105"/>
          <w:sz w:val="21"/>
        </w:rPr>
        <w:t xml:space="preserve">practical issues for </w:t>
      </w:r>
      <w:r>
        <w:rPr>
          <w:spacing w:val="-4"/>
          <w:w w:val="105"/>
          <w:sz w:val="21"/>
        </w:rPr>
        <w:t xml:space="preserve">courts </w:t>
      </w:r>
      <w:r>
        <w:rPr>
          <w:spacing w:val="-5"/>
          <w:w w:val="105"/>
          <w:sz w:val="21"/>
        </w:rPr>
        <w:t xml:space="preserve">seeking </w:t>
      </w:r>
      <w:r>
        <w:rPr>
          <w:spacing w:val="-4"/>
          <w:w w:val="105"/>
          <w:sz w:val="21"/>
        </w:rPr>
        <w:t xml:space="preserve">to </w:t>
      </w:r>
      <w:r>
        <w:rPr>
          <w:spacing w:val="-6"/>
          <w:w w:val="105"/>
          <w:sz w:val="21"/>
        </w:rPr>
        <w:t>enforc</w:t>
      </w:r>
      <w:r>
        <w:rPr>
          <w:spacing w:val="-6"/>
          <w:w w:val="105"/>
          <w:sz w:val="21"/>
        </w:rPr>
        <w:t xml:space="preserve">e 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 xml:space="preserve">publication under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These </w:t>
      </w:r>
      <w:r>
        <w:rPr>
          <w:spacing w:val="-5"/>
          <w:w w:val="105"/>
          <w:sz w:val="21"/>
        </w:rPr>
        <w:t>issues</w:t>
      </w:r>
      <w:r>
        <w:rPr>
          <w:spacing w:val="-20"/>
          <w:w w:val="105"/>
          <w:sz w:val="21"/>
        </w:rPr>
        <w:t xml:space="preserve"> </w:t>
      </w:r>
      <w:r>
        <w:rPr>
          <w:spacing w:val="-5"/>
          <w:w w:val="105"/>
          <w:sz w:val="21"/>
        </w:rPr>
        <w:t>include:</w:t>
      </w:r>
    </w:p>
    <w:p w:rsidR="00D04CB6" w:rsidRDefault="00F732FE">
      <w:pPr>
        <w:pStyle w:val="ListParagraph"/>
        <w:numPr>
          <w:ilvl w:val="2"/>
          <w:numId w:val="185"/>
        </w:numPr>
        <w:tabs>
          <w:tab w:val="left" w:pos="2281"/>
          <w:tab w:val="left" w:pos="2282"/>
        </w:tabs>
        <w:spacing w:before="121"/>
        <w:ind w:hanging="340"/>
        <w:rPr>
          <w:sz w:val="21"/>
        </w:rPr>
      </w:pPr>
      <w:r>
        <w:rPr>
          <w:w w:val="105"/>
          <w:sz w:val="21"/>
        </w:rPr>
        <w:t xml:space="preserve">how </w:t>
      </w:r>
      <w:r>
        <w:rPr>
          <w:spacing w:val="-3"/>
          <w:w w:val="105"/>
          <w:sz w:val="21"/>
        </w:rPr>
        <w:t xml:space="preserve">to </w:t>
      </w:r>
      <w:r>
        <w:rPr>
          <w:w w:val="105"/>
          <w:sz w:val="21"/>
        </w:rPr>
        <w:t>define</w:t>
      </w:r>
      <w:r>
        <w:rPr>
          <w:spacing w:val="8"/>
          <w:w w:val="105"/>
          <w:sz w:val="21"/>
        </w:rPr>
        <w:t xml:space="preserve"> </w:t>
      </w:r>
      <w:r>
        <w:rPr>
          <w:spacing w:val="-4"/>
          <w:w w:val="105"/>
          <w:sz w:val="21"/>
        </w:rPr>
        <w:t>‘publication’</w:t>
      </w:r>
    </w:p>
    <w:p w:rsidR="00D04CB6" w:rsidRDefault="00F732FE">
      <w:pPr>
        <w:pStyle w:val="ListParagraph"/>
        <w:numPr>
          <w:ilvl w:val="2"/>
          <w:numId w:val="185"/>
        </w:numPr>
        <w:tabs>
          <w:tab w:val="left" w:pos="2281"/>
          <w:tab w:val="left" w:pos="2282"/>
        </w:tabs>
        <w:spacing w:before="88" w:line="242" w:lineRule="auto"/>
        <w:ind w:right="394" w:hanging="340"/>
        <w:rPr>
          <w:sz w:val="21"/>
        </w:rPr>
      </w:pPr>
      <w:r>
        <w:rPr>
          <w:sz w:val="21"/>
        </w:rPr>
        <w:t xml:space="preserve">the courts’ power </w:t>
      </w:r>
      <w:r>
        <w:rPr>
          <w:spacing w:val="-3"/>
          <w:sz w:val="21"/>
        </w:rPr>
        <w:t xml:space="preserve">to enforce </w:t>
      </w:r>
      <w:r>
        <w:rPr>
          <w:sz w:val="21"/>
        </w:rPr>
        <w:t xml:space="preserve">Victorian laws in other </w:t>
      </w:r>
      <w:r>
        <w:rPr>
          <w:spacing w:val="-3"/>
          <w:sz w:val="21"/>
        </w:rPr>
        <w:t xml:space="preserve">Australian </w:t>
      </w:r>
      <w:r>
        <w:rPr>
          <w:sz w:val="21"/>
        </w:rPr>
        <w:t xml:space="preserve">states and </w:t>
      </w:r>
      <w:r>
        <w:rPr>
          <w:spacing w:val="-3"/>
          <w:sz w:val="21"/>
        </w:rPr>
        <w:t xml:space="preserve">territories </w:t>
      </w:r>
      <w:r>
        <w:rPr>
          <w:sz w:val="21"/>
        </w:rPr>
        <w:t xml:space="preserve">and  in  </w:t>
      </w:r>
      <w:r>
        <w:rPr>
          <w:spacing w:val="-3"/>
          <w:sz w:val="21"/>
        </w:rPr>
        <w:t>foreign</w:t>
      </w:r>
      <w:r>
        <w:rPr>
          <w:sz w:val="21"/>
        </w:rPr>
        <w:t xml:space="preserve"> </w:t>
      </w:r>
      <w:r>
        <w:rPr>
          <w:spacing w:val="-3"/>
          <w:sz w:val="21"/>
        </w:rPr>
        <w:t>countries</w:t>
      </w:r>
    </w:p>
    <w:p w:rsidR="00D04CB6" w:rsidRDefault="00F732FE">
      <w:pPr>
        <w:pStyle w:val="ListParagraph"/>
        <w:numPr>
          <w:ilvl w:val="2"/>
          <w:numId w:val="185"/>
        </w:numPr>
        <w:tabs>
          <w:tab w:val="left" w:pos="2281"/>
          <w:tab w:val="left" w:pos="2282"/>
        </w:tabs>
        <w:spacing w:before="85" w:line="242" w:lineRule="auto"/>
        <w:ind w:right="330" w:hanging="340"/>
        <w:rPr>
          <w:sz w:val="21"/>
        </w:rPr>
      </w:pPr>
      <w:r>
        <w:rPr>
          <w:w w:val="105"/>
          <w:sz w:val="21"/>
        </w:rPr>
        <w:t>identifying</w:t>
      </w:r>
      <w:r>
        <w:rPr>
          <w:spacing w:val="-6"/>
          <w:w w:val="105"/>
          <w:sz w:val="21"/>
        </w:rPr>
        <w:t xml:space="preserve"> </w:t>
      </w:r>
      <w:r>
        <w:rPr>
          <w:w w:val="105"/>
          <w:sz w:val="21"/>
        </w:rPr>
        <w:t>the</w:t>
      </w:r>
      <w:r>
        <w:rPr>
          <w:spacing w:val="-6"/>
          <w:w w:val="105"/>
          <w:sz w:val="21"/>
        </w:rPr>
        <w:t xml:space="preserve"> </w:t>
      </w:r>
      <w:r>
        <w:rPr>
          <w:spacing w:val="-3"/>
          <w:w w:val="105"/>
          <w:sz w:val="21"/>
        </w:rPr>
        <w:t>original</w:t>
      </w:r>
      <w:r>
        <w:rPr>
          <w:spacing w:val="-6"/>
          <w:w w:val="105"/>
          <w:sz w:val="21"/>
        </w:rPr>
        <w:t xml:space="preserve"> </w:t>
      </w:r>
      <w:r>
        <w:rPr>
          <w:spacing w:val="-3"/>
          <w:w w:val="105"/>
          <w:sz w:val="21"/>
        </w:rPr>
        <w:t>publisher</w:t>
      </w:r>
      <w:r>
        <w:rPr>
          <w:spacing w:val="-6"/>
          <w:w w:val="105"/>
          <w:sz w:val="21"/>
        </w:rPr>
        <w:t xml:space="preserve"> </w:t>
      </w:r>
      <w:r>
        <w:rPr>
          <w:w w:val="105"/>
          <w:sz w:val="21"/>
        </w:rPr>
        <w:t>of</w:t>
      </w:r>
      <w:r>
        <w:rPr>
          <w:spacing w:val="-6"/>
          <w:w w:val="105"/>
          <w:sz w:val="21"/>
        </w:rPr>
        <w:t xml:space="preserve"> </w:t>
      </w:r>
      <w:r>
        <w:rPr>
          <w:spacing w:val="-3"/>
          <w:w w:val="105"/>
          <w:sz w:val="21"/>
        </w:rPr>
        <w:t>information</w:t>
      </w:r>
      <w:r>
        <w:rPr>
          <w:spacing w:val="-6"/>
          <w:w w:val="105"/>
          <w:sz w:val="21"/>
        </w:rPr>
        <w:t xml:space="preserve"> </w:t>
      </w:r>
      <w:r>
        <w:rPr>
          <w:w w:val="105"/>
          <w:sz w:val="21"/>
        </w:rPr>
        <w:t>posted</w:t>
      </w:r>
      <w:r>
        <w:rPr>
          <w:spacing w:val="-6"/>
          <w:w w:val="105"/>
          <w:sz w:val="21"/>
        </w:rPr>
        <w:t xml:space="preserve"> </w:t>
      </w:r>
      <w:r>
        <w:rPr>
          <w:spacing w:val="-3"/>
          <w:w w:val="105"/>
          <w:sz w:val="21"/>
        </w:rPr>
        <w:t>online</w:t>
      </w:r>
      <w:r>
        <w:rPr>
          <w:spacing w:val="-6"/>
          <w:w w:val="105"/>
          <w:sz w:val="21"/>
        </w:rPr>
        <w:t xml:space="preserve"> </w:t>
      </w:r>
      <w:r>
        <w:rPr>
          <w:w w:val="105"/>
          <w:sz w:val="21"/>
        </w:rPr>
        <w:t>when</w:t>
      </w:r>
      <w:r>
        <w:rPr>
          <w:spacing w:val="-6"/>
          <w:w w:val="105"/>
          <w:sz w:val="21"/>
        </w:rPr>
        <w:t xml:space="preserve"> </w:t>
      </w:r>
      <w:r>
        <w:rPr>
          <w:w w:val="105"/>
          <w:sz w:val="21"/>
        </w:rPr>
        <w:t>the</w:t>
      </w:r>
      <w:r>
        <w:rPr>
          <w:spacing w:val="-6"/>
          <w:w w:val="105"/>
          <w:sz w:val="21"/>
        </w:rPr>
        <w:t xml:space="preserve"> </w:t>
      </w:r>
      <w:r>
        <w:rPr>
          <w:spacing w:val="-3"/>
          <w:w w:val="105"/>
          <w:sz w:val="21"/>
        </w:rPr>
        <w:t xml:space="preserve">information </w:t>
      </w:r>
      <w:r>
        <w:rPr>
          <w:spacing w:val="-2"/>
          <w:w w:val="105"/>
          <w:sz w:val="21"/>
        </w:rPr>
        <w:t>has</w:t>
      </w:r>
      <w:r>
        <w:rPr>
          <w:spacing w:val="-7"/>
          <w:w w:val="105"/>
          <w:sz w:val="21"/>
        </w:rPr>
        <w:t xml:space="preserve"> </w:t>
      </w:r>
      <w:r>
        <w:rPr>
          <w:w w:val="105"/>
          <w:sz w:val="21"/>
        </w:rPr>
        <w:t>been</w:t>
      </w:r>
      <w:r>
        <w:rPr>
          <w:spacing w:val="-7"/>
          <w:w w:val="105"/>
          <w:sz w:val="21"/>
        </w:rPr>
        <w:t xml:space="preserve"> </w:t>
      </w:r>
      <w:r>
        <w:rPr>
          <w:spacing w:val="-3"/>
          <w:w w:val="105"/>
          <w:sz w:val="21"/>
        </w:rPr>
        <w:t>republished</w:t>
      </w:r>
      <w:r>
        <w:rPr>
          <w:spacing w:val="-7"/>
          <w:w w:val="105"/>
          <w:sz w:val="21"/>
        </w:rPr>
        <w:t xml:space="preserve"> </w:t>
      </w:r>
      <w:r>
        <w:rPr>
          <w:spacing w:val="-3"/>
          <w:w w:val="105"/>
          <w:sz w:val="21"/>
        </w:rPr>
        <w:t>multiple</w:t>
      </w:r>
      <w:r>
        <w:rPr>
          <w:spacing w:val="-7"/>
          <w:w w:val="105"/>
          <w:sz w:val="21"/>
        </w:rPr>
        <w:t xml:space="preserve"> </w:t>
      </w:r>
      <w:r>
        <w:rPr>
          <w:w w:val="105"/>
          <w:sz w:val="21"/>
        </w:rPr>
        <w:t>times</w:t>
      </w:r>
      <w:r>
        <w:rPr>
          <w:spacing w:val="-7"/>
          <w:w w:val="105"/>
          <w:sz w:val="21"/>
        </w:rPr>
        <w:t xml:space="preserve"> </w:t>
      </w:r>
      <w:r>
        <w:rPr>
          <w:w w:val="105"/>
          <w:sz w:val="21"/>
        </w:rPr>
        <w:t>or</w:t>
      </w:r>
      <w:r>
        <w:rPr>
          <w:spacing w:val="-7"/>
          <w:w w:val="105"/>
          <w:sz w:val="21"/>
        </w:rPr>
        <w:t xml:space="preserve"> </w:t>
      </w:r>
      <w:r>
        <w:rPr>
          <w:w w:val="105"/>
          <w:sz w:val="21"/>
        </w:rPr>
        <w:t>was</w:t>
      </w:r>
      <w:r>
        <w:rPr>
          <w:spacing w:val="-7"/>
          <w:w w:val="105"/>
          <w:sz w:val="21"/>
        </w:rPr>
        <w:t xml:space="preserve"> </w:t>
      </w:r>
      <w:r>
        <w:rPr>
          <w:spacing w:val="-3"/>
          <w:w w:val="105"/>
          <w:sz w:val="21"/>
        </w:rPr>
        <w:t>originally</w:t>
      </w:r>
      <w:r>
        <w:rPr>
          <w:spacing w:val="-7"/>
          <w:w w:val="105"/>
          <w:sz w:val="21"/>
        </w:rPr>
        <w:t xml:space="preserve"> </w:t>
      </w:r>
      <w:r>
        <w:rPr>
          <w:spacing w:val="-3"/>
          <w:w w:val="105"/>
          <w:sz w:val="21"/>
        </w:rPr>
        <w:t>published</w:t>
      </w:r>
      <w:r>
        <w:rPr>
          <w:spacing w:val="-7"/>
          <w:w w:val="105"/>
          <w:sz w:val="21"/>
        </w:rPr>
        <w:t xml:space="preserve"> </w:t>
      </w:r>
      <w:r>
        <w:rPr>
          <w:spacing w:val="-3"/>
          <w:w w:val="105"/>
          <w:sz w:val="21"/>
        </w:rPr>
        <w:t>anonymously</w:t>
      </w:r>
    </w:p>
    <w:p w:rsidR="00D04CB6" w:rsidRDefault="00F732FE">
      <w:pPr>
        <w:pStyle w:val="ListParagraph"/>
        <w:numPr>
          <w:ilvl w:val="2"/>
          <w:numId w:val="185"/>
        </w:numPr>
        <w:tabs>
          <w:tab w:val="left" w:pos="2281"/>
          <w:tab w:val="left" w:pos="2282"/>
        </w:tabs>
        <w:spacing w:before="85" w:line="242" w:lineRule="auto"/>
        <w:ind w:right="503" w:hanging="340"/>
        <w:rPr>
          <w:sz w:val="21"/>
        </w:rPr>
      </w:pPr>
      <w:r>
        <w:rPr>
          <w:sz w:val="21"/>
        </w:rPr>
        <w:t xml:space="preserve">how courts </w:t>
      </w:r>
      <w:r>
        <w:rPr>
          <w:spacing w:val="-3"/>
          <w:sz w:val="21"/>
        </w:rPr>
        <w:t xml:space="preserve">determine </w:t>
      </w:r>
      <w:r>
        <w:rPr>
          <w:sz w:val="21"/>
        </w:rPr>
        <w:t xml:space="preserve">the </w:t>
      </w:r>
      <w:r>
        <w:rPr>
          <w:spacing w:val="-3"/>
          <w:sz w:val="21"/>
        </w:rPr>
        <w:t xml:space="preserve">liability </w:t>
      </w:r>
      <w:r>
        <w:rPr>
          <w:sz w:val="21"/>
        </w:rPr>
        <w:t xml:space="preserve">of </w:t>
      </w:r>
      <w:r>
        <w:rPr>
          <w:spacing w:val="-3"/>
          <w:sz w:val="21"/>
        </w:rPr>
        <w:t xml:space="preserve">online intermediaries, such </w:t>
      </w:r>
      <w:r>
        <w:rPr>
          <w:sz w:val="21"/>
        </w:rPr>
        <w:t xml:space="preserve">as </w:t>
      </w:r>
      <w:r>
        <w:rPr>
          <w:spacing w:val="-3"/>
          <w:sz w:val="21"/>
        </w:rPr>
        <w:t xml:space="preserve">internet </w:t>
      </w:r>
      <w:r>
        <w:rPr>
          <w:sz w:val="21"/>
        </w:rPr>
        <w:t xml:space="preserve">service providers and social media </w:t>
      </w:r>
      <w:r>
        <w:rPr>
          <w:spacing w:val="41"/>
          <w:sz w:val="21"/>
        </w:rPr>
        <w:t xml:space="preserve"> </w:t>
      </w:r>
      <w:r>
        <w:rPr>
          <w:spacing w:val="-3"/>
          <w:sz w:val="21"/>
        </w:rPr>
        <w:t>companies</w:t>
      </w:r>
    </w:p>
    <w:p w:rsidR="00D04CB6" w:rsidRDefault="00F732FE">
      <w:pPr>
        <w:pStyle w:val="ListParagraph"/>
        <w:numPr>
          <w:ilvl w:val="2"/>
          <w:numId w:val="185"/>
        </w:numPr>
        <w:tabs>
          <w:tab w:val="left" w:pos="2281"/>
          <w:tab w:val="left" w:pos="2282"/>
        </w:tabs>
        <w:spacing w:before="85" w:line="242" w:lineRule="auto"/>
        <w:ind w:right="257" w:hanging="340"/>
        <w:rPr>
          <w:sz w:val="21"/>
        </w:rPr>
      </w:pPr>
      <w:r>
        <w:rPr>
          <w:w w:val="105"/>
          <w:sz w:val="21"/>
        </w:rPr>
        <w:t xml:space="preserve">how courts approach </w:t>
      </w:r>
      <w:r>
        <w:rPr>
          <w:spacing w:val="-3"/>
          <w:w w:val="105"/>
          <w:sz w:val="21"/>
        </w:rPr>
        <w:t xml:space="preserve">enforcement </w:t>
      </w:r>
      <w:r>
        <w:rPr>
          <w:w w:val="105"/>
          <w:sz w:val="21"/>
        </w:rPr>
        <w:t xml:space="preserve">when </w:t>
      </w:r>
      <w:r>
        <w:rPr>
          <w:spacing w:val="-3"/>
          <w:w w:val="105"/>
          <w:sz w:val="21"/>
        </w:rPr>
        <w:t xml:space="preserve">prohibitions </w:t>
      </w:r>
      <w:r>
        <w:rPr>
          <w:w w:val="105"/>
          <w:sz w:val="21"/>
        </w:rPr>
        <w:t xml:space="preserve">or restrictions on </w:t>
      </w:r>
      <w:r>
        <w:rPr>
          <w:spacing w:val="-3"/>
          <w:w w:val="105"/>
          <w:sz w:val="21"/>
        </w:rPr>
        <w:t>publication are</w:t>
      </w:r>
      <w:r>
        <w:rPr>
          <w:spacing w:val="-7"/>
          <w:w w:val="105"/>
          <w:sz w:val="21"/>
        </w:rPr>
        <w:t xml:space="preserve"> </w:t>
      </w:r>
      <w:r>
        <w:rPr>
          <w:spacing w:val="-3"/>
          <w:w w:val="105"/>
          <w:sz w:val="21"/>
        </w:rPr>
        <w:t>rendered</w:t>
      </w:r>
      <w:r>
        <w:rPr>
          <w:spacing w:val="-7"/>
          <w:w w:val="105"/>
          <w:sz w:val="21"/>
        </w:rPr>
        <w:t xml:space="preserve"> </w:t>
      </w:r>
      <w:r>
        <w:rPr>
          <w:spacing w:val="-3"/>
          <w:w w:val="105"/>
          <w:sz w:val="21"/>
        </w:rPr>
        <w:t>futile</w:t>
      </w:r>
      <w:r>
        <w:rPr>
          <w:spacing w:val="-7"/>
          <w:w w:val="105"/>
          <w:sz w:val="21"/>
        </w:rPr>
        <w:t xml:space="preserve"> </w:t>
      </w:r>
      <w:r>
        <w:rPr>
          <w:w w:val="105"/>
          <w:sz w:val="21"/>
        </w:rPr>
        <w:t>by</w:t>
      </w:r>
      <w:r>
        <w:rPr>
          <w:spacing w:val="-7"/>
          <w:w w:val="105"/>
          <w:sz w:val="21"/>
        </w:rPr>
        <w:t xml:space="preserve"> </w:t>
      </w:r>
      <w:r>
        <w:rPr>
          <w:spacing w:val="-3"/>
          <w:w w:val="105"/>
          <w:sz w:val="21"/>
        </w:rPr>
        <w:t>subsequent</w:t>
      </w:r>
      <w:r>
        <w:rPr>
          <w:spacing w:val="-7"/>
          <w:w w:val="105"/>
          <w:sz w:val="21"/>
        </w:rPr>
        <w:t xml:space="preserve"> </w:t>
      </w:r>
      <w:r>
        <w:rPr>
          <w:w w:val="105"/>
          <w:sz w:val="21"/>
        </w:rPr>
        <w:t>events,</w:t>
      </w:r>
      <w:r>
        <w:rPr>
          <w:spacing w:val="-7"/>
          <w:w w:val="105"/>
          <w:sz w:val="21"/>
        </w:rPr>
        <w:t xml:space="preserve"> </w:t>
      </w:r>
      <w:r>
        <w:rPr>
          <w:spacing w:val="-3"/>
          <w:w w:val="105"/>
          <w:sz w:val="21"/>
        </w:rPr>
        <w:t>such</w:t>
      </w:r>
      <w:r>
        <w:rPr>
          <w:spacing w:val="-7"/>
          <w:w w:val="105"/>
          <w:sz w:val="21"/>
        </w:rPr>
        <w:t xml:space="preserve"> </w:t>
      </w:r>
      <w:r>
        <w:rPr>
          <w:w w:val="105"/>
          <w:sz w:val="21"/>
        </w:rPr>
        <w:t>as</w:t>
      </w:r>
      <w:r>
        <w:rPr>
          <w:spacing w:val="-7"/>
          <w:w w:val="105"/>
          <w:sz w:val="21"/>
        </w:rPr>
        <w:t xml:space="preserve"> </w:t>
      </w:r>
      <w:r>
        <w:rPr>
          <w:w w:val="105"/>
          <w:sz w:val="21"/>
        </w:rPr>
        <w:t>the</w:t>
      </w:r>
      <w:r>
        <w:rPr>
          <w:spacing w:val="-7"/>
          <w:w w:val="105"/>
          <w:sz w:val="21"/>
        </w:rPr>
        <w:t xml:space="preserve"> </w:t>
      </w:r>
      <w:r>
        <w:rPr>
          <w:w w:val="105"/>
          <w:sz w:val="21"/>
        </w:rPr>
        <w:t>posting,</w:t>
      </w:r>
      <w:r>
        <w:rPr>
          <w:spacing w:val="-7"/>
          <w:w w:val="105"/>
          <w:sz w:val="21"/>
        </w:rPr>
        <w:t xml:space="preserve"> </w:t>
      </w:r>
      <w:r>
        <w:rPr>
          <w:spacing w:val="-3"/>
          <w:w w:val="105"/>
          <w:sz w:val="21"/>
        </w:rPr>
        <w:t>sharing</w:t>
      </w:r>
      <w:r>
        <w:rPr>
          <w:spacing w:val="-7"/>
          <w:w w:val="105"/>
          <w:sz w:val="21"/>
        </w:rPr>
        <w:t xml:space="preserve"> </w:t>
      </w:r>
      <w:r>
        <w:rPr>
          <w:w w:val="105"/>
          <w:sz w:val="21"/>
        </w:rPr>
        <w:t>and</w:t>
      </w:r>
      <w:r>
        <w:rPr>
          <w:spacing w:val="-7"/>
          <w:w w:val="105"/>
          <w:sz w:val="21"/>
        </w:rPr>
        <w:t xml:space="preserve"> </w:t>
      </w:r>
      <w:r>
        <w:rPr>
          <w:w w:val="105"/>
          <w:sz w:val="21"/>
        </w:rPr>
        <w:t xml:space="preserve">discussion of </w:t>
      </w:r>
      <w:r>
        <w:rPr>
          <w:w w:val="105"/>
          <w:sz w:val="21"/>
        </w:rPr>
        <w:t xml:space="preserve">suppressed </w:t>
      </w:r>
      <w:r>
        <w:rPr>
          <w:spacing w:val="-3"/>
          <w:w w:val="105"/>
          <w:sz w:val="21"/>
        </w:rPr>
        <w:t xml:space="preserve">information </w:t>
      </w:r>
      <w:r>
        <w:rPr>
          <w:w w:val="105"/>
          <w:sz w:val="21"/>
        </w:rPr>
        <w:t xml:space="preserve">on social media networks </w:t>
      </w:r>
      <w:r>
        <w:rPr>
          <w:spacing w:val="-4"/>
          <w:w w:val="105"/>
          <w:sz w:val="21"/>
        </w:rPr>
        <w:t xml:space="preserve">like </w:t>
      </w:r>
      <w:r>
        <w:rPr>
          <w:spacing w:val="-3"/>
          <w:w w:val="105"/>
          <w:sz w:val="21"/>
        </w:rPr>
        <w:t xml:space="preserve">Facebook, </w:t>
      </w:r>
      <w:r>
        <w:rPr>
          <w:spacing w:val="-4"/>
          <w:w w:val="105"/>
          <w:sz w:val="21"/>
        </w:rPr>
        <w:t xml:space="preserve">Twitterand </w:t>
      </w:r>
      <w:r>
        <w:rPr>
          <w:spacing w:val="-3"/>
          <w:w w:val="105"/>
          <w:sz w:val="21"/>
        </w:rPr>
        <w:t>Instagram.</w:t>
      </w:r>
    </w:p>
    <w:p w:rsidR="00D04CB6" w:rsidRDefault="00F732FE">
      <w:pPr>
        <w:pStyle w:val="Heading5"/>
        <w:spacing w:before="97"/>
        <w:ind w:left="1147"/>
      </w:pPr>
      <w:r>
        <w:rPr>
          <w:w w:val="115"/>
        </w:rPr>
        <w:t>Definitions of ‘publication’</w:t>
      </w:r>
    </w:p>
    <w:p w:rsidR="00D04CB6" w:rsidRDefault="00F732FE">
      <w:pPr>
        <w:pStyle w:val="ListParagraph"/>
        <w:numPr>
          <w:ilvl w:val="1"/>
          <w:numId w:val="185"/>
        </w:numPr>
        <w:tabs>
          <w:tab w:val="left" w:pos="1942"/>
        </w:tabs>
        <w:spacing w:before="137" w:line="242" w:lineRule="auto"/>
        <w:ind w:right="550"/>
        <w:jc w:val="both"/>
        <w:rPr>
          <w:sz w:val="21"/>
        </w:rPr>
      </w:pPr>
      <w:r>
        <w:rPr>
          <w:spacing w:val="-4"/>
          <w:w w:val="105"/>
          <w:sz w:val="21"/>
        </w:rPr>
        <w:t xml:space="preserve">There </w:t>
      </w:r>
      <w:r>
        <w:rPr>
          <w:spacing w:val="-5"/>
          <w:w w:val="105"/>
          <w:sz w:val="21"/>
        </w:rPr>
        <w:t xml:space="preserve">are </w:t>
      </w:r>
      <w:r>
        <w:rPr>
          <w:spacing w:val="-6"/>
          <w:w w:val="105"/>
          <w:sz w:val="21"/>
        </w:rPr>
        <w:t xml:space="preserve">different </w:t>
      </w:r>
      <w:r>
        <w:rPr>
          <w:spacing w:val="-5"/>
          <w:w w:val="105"/>
          <w:sz w:val="21"/>
        </w:rPr>
        <w:t xml:space="preserve">definitions </w:t>
      </w:r>
      <w:r>
        <w:rPr>
          <w:spacing w:val="-8"/>
          <w:w w:val="105"/>
          <w:sz w:val="21"/>
        </w:rPr>
        <w:t xml:space="preserve">of, </w:t>
      </w:r>
      <w:r>
        <w:rPr>
          <w:spacing w:val="-4"/>
          <w:w w:val="105"/>
          <w:sz w:val="21"/>
        </w:rPr>
        <w:t xml:space="preserve">and </w:t>
      </w:r>
      <w:r>
        <w:rPr>
          <w:spacing w:val="-6"/>
          <w:w w:val="105"/>
          <w:sz w:val="21"/>
        </w:rPr>
        <w:t xml:space="preserve">references to, ‘publication’ </w:t>
      </w:r>
      <w:r>
        <w:rPr>
          <w:spacing w:val="-4"/>
          <w:w w:val="105"/>
          <w:sz w:val="21"/>
        </w:rPr>
        <w:t xml:space="preserve">in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Open</w:t>
      </w:r>
      <w:r>
        <w:rPr>
          <w:spacing w:val="-3"/>
          <w:w w:val="105"/>
          <w:sz w:val="21"/>
        </w:rPr>
        <w:t xml:space="preserve"> </w:t>
      </w:r>
      <w:r>
        <w:rPr>
          <w:spacing w:val="-5"/>
          <w:w w:val="105"/>
          <w:sz w:val="21"/>
        </w:rPr>
        <w:t xml:space="preserve">Courts </w:t>
      </w:r>
      <w:r>
        <w:rPr>
          <w:spacing w:val="-3"/>
          <w:w w:val="105"/>
          <w:sz w:val="21"/>
        </w:rPr>
        <w:t xml:space="preserve">Act. </w:t>
      </w:r>
      <w:r>
        <w:rPr>
          <w:spacing w:val="-4"/>
          <w:w w:val="105"/>
          <w:sz w:val="21"/>
        </w:rPr>
        <w:t xml:space="preserve">There </w:t>
      </w:r>
      <w:r>
        <w:rPr>
          <w:spacing w:val="-5"/>
          <w:w w:val="105"/>
          <w:sz w:val="21"/>
        </w:rPr>
        <w:t xml:space="preserve">are </w:t>
      </w:r>
      <w:r>
        <w:rPr>
          <w:spacing w:val="-4"/>
          <w:w w:val="105"/>
          <w:sz w:val="21"/>
        </w:rPr>
        <w:t xml:space="preserve">also </w:t>
      </w:r>
      <w:r>
        <w:rPr>
          <w:spacing w:val="-5"/>
          <w:w w:val="105"/>
          <w:sz w:val="21"/>
        </w:rPr>
        <w:t xml:space="preserve">definitions </w:t>
      </w:r>
      <w:r>
        <w:rPr>
          <w:spacing w:val="-4"/>
          <w:w w:val="105"/>
          <w:sz w:val="21"/>
        </w:rPr>
        <w:t xml:space="preserve">of </w:t>
      </w:r>
      <w:r>
        <w:rPr>
          <w:spacing w:val="-6"/>
          <w:w w:val="105"/>
          <w:sz w:val="21"/>
        </w:rPr>
        <w:t xml:space="preserve">‘publication’ </w:t>
      </w:r>
      <w:r>
        <w:rPr>
          <w:spacing w:val="-4"/>
          <w:w w:val="105"/>
          <w:sz w:val="21"/>
        </w:rPr>
        <w:t xml:space="preserve">in </w:t>
      </w:r>
      <w:r>
        <w:rPr>
          <w:spacing w:val="-5"/>
          <w:w w:val="105"/>
          <w:sz w:val="21"/>
        </w:rPr>
        <w:t xml:space="preserve">other areas </w:t>
      </w:r>
      <w:r>
        <w:rPr>
          <w:spacing w:val="-4"/>
          <w:w w:val="105"/>
          <w:sz w:val="21"/>
        </w:rPr>
        <w:t xml:space="preserve">of the </w:t>
      </w:r>
      <w:r>
        <w:rPr>
          <w:spacing w:val="-5"/>
          <w:w w:val="105"/>
          <w:sz w:val="21"/>
        </w:rPr>
        <w:t xml:space="preserve">law which are </w:t>
      </w:r>
      <w:r>
        <w:rPr>
          <w:spacing w:val="-4"/>
          <w:w w:val="105"/>
          <w:sz w:val="21"/>
        </w:rPr>
        <w:t xml:space="preserve">not the subject of </w:t>
      </w:r>
      <w:r>
        <w:rPr>
          <w:spacing w:val="-5"/>
          <w:w w:val="105"/>
          <w:sz w:val="21"/>
        </w:rPr>
        <w:t xml:space="preserve">this </w:t>
      </w:r>
      <w:r>
        <w:rPr>
          <w:spacing w:val="-6"/>
          <w:w w:val="105"/>
          <w:sz w:val="21"/>
        </w:rPr>
        <w:t xml:space="preserve">review, </w:t>
      </w:r>
      <w:r>
        <w:rPr>
          <w:spacing w:val="-5"/>
          <w:w w:val="105"/>
          <w:sz w:val="21"/>
        </w:rPr>
        <w:t xml:space="preserve">such </w:t>
      </w:r>
      <w:r>
        <w:rPr>
          <w:spacing w:val="-3"/>
          <w:w w:val="105"/>
          <w:sz w:val="21"/>
        </w:rPr>
        <w:t xml:space="preserve">as </w:t>
      </w:r>
      <w:r>
        <w:rPr>
          <w:spacing w:val="-6"/>
          <w:w w:val="105"/>
          <w:sz w:val="21"/>
        </w:rPr>
        <w:t xml:space="preserve">defamation </w:t>
      </w:r>
      <w:r>
        <w:rPr>
          <w:spacing w:val="-4"/>
          <w:w w:val="105"/>
          <w:sz w:val="21"/>
        </w:rPr>
        <w:t>and</w:t>
      </w:r>
      <w:r>
        <w:rPr>
          <w:spacing w:val="5"/>
          <w:w w:val="105"/>
          <w:sz w:val="21"/>
        </w:rPr>
        <w:t xml:space="preserve"> </w:t>
      </w:r>
      <w:r>
        <w:rPr>
          <w:spacing w:val="-6"/>
          <w:w w:val="105"/>
          <w:sz w:val="21"/>
        </w:rPr>
        <w:t>copyright.</w:t>
      </w:r>
    </w:p>
    <w:p w:rsidR="00D04CB6" w:rsidRDefault="00F732FE">
      <w:pPr>
        <w:pStyle w:val="ListParagraph"/>
        <w:numPr>
          <w:ilvl w:val="1"/>
          <w:numId w:val="185"/>
        </w:numPr>
        <w:tabs>
          <w:tab w:val="left" w:pos="1941"/>
          <w:tab w:val="left" w:pos="1942"/>
        </w:tabs>
        <w:spacing w:before="121" w:line="242" w:lineRule="auto"/>
        <w:ind w:right="167"/>
        <w:jc w:val="left"/>
        <w:rPr>
          <w:sz w:val="21"/>
        </w:rPr>
      </w:pPr>
      <w:r>
        <w:rPr>
          <w:spacing w:val="-4"/>
          <w:w w:val="105"/>
          <w:sz w:val="21"/>
        </w:rPr>
        <w:t xml:space="preserve">Under the </w:t>
      </w:r>
      <w:r>
        <w:rPr>
          <w:spacing w:val="-3"/>
          <w:w w:val="105"/>
          <w:sz w:val="21"/>
        </w:rPr>
        <w:t xml:space="preserve">Open </w:t>
      </w:r>
      <w:r>
        <w:rPr>
          <w:spacing w:val="-5"/>
          <w:w w:val="105"/>
          <w:sz w:val="21"/>
        </w:rPr>
        <w:t xml:space="preserve">Courts </w:t>
      </w:r>
      <w:r>
        <w:rPr>
          <w:spacing w:val="-3"/>
          <w:w w:val="105"/>
          <w:sz w:val="21"/>
        </w:rPr>
        <w:t xml:space="preserve">Act, </w:t>
      </w:r>
      <w:r>
        <w:rPr>
          <w:spacing w:val="-7"/>
          <w:w w:val="105"/>
          <w:sz w:val="21"/>
        </w:rPr>
        <w:t xml:space="preserve">‘publish’ </w:t>
      </w:r>
      <w:r>
        <w:rPr>
          <w:spacing w:val="-5"/>
          <w:w w:val="105"/>
          <w:sz w:val="21"/>
        </w:rPr>
        <w:t xml:space="preserve">means </w:t>
      </w:r>
      <w:r>
        <w:rPr>
          <w:spacing w:val="-6"/>
          <w:w w:val="105"/>
          <w:sz w:val="21"/>
        </w:rPr>
        <w:t xml:space="preserve">disseminate </w:t>
      </w:r>
      <w:r>
        <w:rPr>
          <w:spacing w:val="-3"/>
          <w:w w:val="105"/>
          <w:sz w:val="21"/>
        </w:rPr>
        <w:t xml:space="preserve">or </w:t>
      </w:r>
      <w:r>
        <w:rPr>
          <w:spacing w:val="-5"/>
          <w:w w:val="105"/>
          <w:sz w:val="21"/>
        </w:rPr>
        <w:t xml:space="preserve">provide access </w:t>
      </w:r>
      <w:r>
        <w:rPr>
          <w:spacing w:val="-4"/>
          <w:w w:val="105"/>
          <w:sz w:val="21"/>
        </w:rPr>
        <w:t xml:space="preserve">to the </w:t>
      </w:r>
      <w:r>
        <w:rPr>
          <w:spacing w:val="-5"/>
          <w:w w:val="105"/>
          <w:sz w:val="21"/>
        </w:rPr>
        <w:t xml:space="preserve">public, </w:t>
      </w:r>
      <w:r>
        <w:rPr>
          <w:spacing w:val="-3"/>
          <w:w w:val="105"/>
          <w:sz w:val="21"/>
        </w:rPr>
        <w:t xml:space="preserve">or </w:t>
      </w:r>
      <w:r>
        <w:rPr>
          <w:w w:val="105"/>
          <w:sz w:val="21"/>
        </w:rPr>
        <w:t xml:space="preserve">a </w:t>
      </w:r>
      <w:r>
        <w:rPr>
          <w:spacing w:val="-4"/>
          <w:w w:val="105"/>
          <w:sz w:val="21"/>
        </w:rPr>
        <w:t xml:space="preserve">section of the </w:t>
      </w:r>
      <w:r>
        <w:rPr>
          <w:spacing w:val="-5"/>
          <w:w w:val="105"/>
          <w:sz w:val="21"/>
        </w:rPr>
        <w:t xml:space="preserve">public, </w:t>
      </w:r>
      <w:r>
        <w:rPr>
          <w:spacing w:val="-4"/>
          <w:w w:val="105"/>
          <w:sz w:val="21"/>
        </w:rPr>
        <w:t xml:space="preserve">by </w:t>
      </w:r>
      <w:r>
        <w:rPr>
          <w:spacing w:val="-5"/>
          <w:w w:val="105"/>
          <w:sz w:val="21"/>
        </w:rPr>
        <w:t>any means,</w:t>
      </w:r>
      <w:r>
        <w:rPr>
          <w:spacing w:val="6"/>
          <w:w w:val="105"/>
          <w:sz w:val="21"/>
        </w:rPr>
        <w:t xml:space="preserve"> </w:t>
      </w:r>
      <w:r>
        <w:rPr>
          <w:spacing w:val="-6"/>
          <w:w w:val="105"/>
          <w:sz w:val="21"/>
        </w:rPr>
        <w:t>including:</w:t>
      </w:r>
    </w:p>
    <w:p w:rsidR="00D04CB6" w:rsidRDefault="00F732FE">
      <w:pPr>
        <w:pStyle w:val="ListParagraph"/>
        <w:numPr>
          <w:ilvl w:val="2"/>
          <w:numId w:val="185"/>
        </w:numPr>
        <w:tabs>
          <w:tab w:val="left" w:pos="2281"/>
          <w:tab w:val="left" w:pos="2282"/>
        </w:tabs>
        <w:spacing w:before="121"/>
        <w:ind w:hanging="340"/>
        <w:rPr>
          <w:sz w:val="21"/>
        </w:rPr>
      </w:pPr>
      <w:r>
        <w:rPr>
          <w:spacing w:val="-3"/>
          <w:w w:val="105"/>
          <w:sz w:val="21"/>
        </w:rPr>
        <w:t xml:space="preserve">publication </w:t>
      </w:r>
      <w:r>
        <w:rPr>
          <w:w w:val="105"/>
          <w:sz w:val="21"/>
        </w:rPr>
        <w:t xml:space="preserve">in a book, </w:t>
      </w:r>
      <w:r>
        <w:rPr>
          <w:spacing w:val="-3"/>
          <w:w w:val="105"/>
          <w:sz w:val="21"/>
        </w:rPr>
        <w:t xml:space="preserve">newspaper, magazine </w:t>
      </w:r>
      <w:r>
        <w:rPr>
          <w:w w:val="105"/>
          <w:sz w:val="21"/>
        </w:rPr>
        <w:t>or other written</w:t>
      </w:r>
      <w:r>
        <w:rPr>
          <w:spacing w:val="-3"/>
          <w:w w:val="105"/>
          <w:sz w:val="21"/>
        </w:rPr>
        <w:t xml:space="preserve"> publication</w:t>
      </w:r>
    </w:p>
    <w:p w:rsidR="00D04CB6" w:rsidRDefault="00F732FE">
      <w:pPr>
        <w:pStyle w:val="ListParagraph"/>
        <w:numPr>
          <w:ilvl w:val="2"/>
          <w:numId w:val="185"/>
        </w:numPr>
        <w:tabs>
          <w:tab w:val="left" w:pos="2281"/>
          <w:tab w:val="left" w:pos="2282"/>
        </w:tabs>
        <w:spacing w:before="88"/>
        <w:ind w:hanging="340"/>
        <w:rPr>
          <w:sz w:val="21"/>
        </w:rPr>
      </w:pPr>
      <w:r>
        <w:rPr>
          <w:sz w:val="21"/>
        </w:rPr>
        <w:t xml:space="preserve">broadcast by </w:t>
      </w:r>
      <w:r>
        <w:rPr>
          <w:spacing w:val="-3"/>
          <w:sz w:val="21"/>
        </w:rPr>
        <w:t xml:space="preserve">radio  </w:t>
      </w:r>
      <w:r>
        <w:rPr>
          <w:sz w:val="21"/>
        </w:rPr>
        <w:t>or</w:t>
      </w:r>
      <w:r>
        <w:rPr>
          <w:spacing w:val="36"/>
          <w:sz w:val="21"/>
        </w:rPr>
        <w:t xml:space="preserve"> </w:t>
      </w:r>
      <w:r>
        <w:rPr>
          <w:spacing w:val="-3"/>
          <w:sz w:val="21"/>
        </w:rPr>
        <w:t>television</w:t>
      </w:r>
    </w:p>
    <w:p w:rsidR="00D04CB6" w:rsidRDefault="00F732FE">
      <w:pPr>
        <w:pStyle w:val="ListParagraph"/>
        <w:numPr>
          <w:ilvl w:val="2"/>
          <w:numId w:val="185"/>
        </w:numPr>
        <w:tabs>
          <w:tab w:val="left" w:pos="2281"/>
          <w:tab w:val="left" w:pos="2282"/>
        </w:tabs>
        <w:spacing w:before="88"/>
        <w:ind w:hanging="340"/>
        <w:rPr>
          <w:sz w:val="21"/>
        </w:rPr>
      </w:pPr>
      <w:r>
        <w:rPr>
          <w:spacing w:val="-3"/>
          <w:sz w:val="21"/>
        </w:rPr>
        <w:t xml:space="preserve">public  </w:t>
      </w:r>
      <w:r>
        <w:rPr>
          <w:sz w:val="21"/>
        </w:rPr>
        <w:t>exhibition  or</w:t>
      </w:r>
      <w:r>
        <w:rPr>
          <w:spacing w:val="-21"/>
          <w:sz w:val="21"/>
        </w:rPr>
        <w:t xml:space="preserve"> </w:t>
      </w:r>
      <w:r>
        <w:rPr>
          <w:sz w:val="21"/>
        </w:rPr>
        <w:t>broadcast</w:t>
      </w:r>
    </w:p>
    <w:p w:rsidR="00D04CB6" w:rsidRDefault="00F732FE">
      <w:pPr>
        <w:pStyle w:val="ListParagraph"/>
        <w:numPr>
          <w:ilvl w:val="2"/>
          <w:numId w:val="185"/>
        </w:numPr>
        <w:tabs>
          <w:tab w:val="left" w:pos="2281"/>
          <w:tab w:val="left" w:pos="2282"/>
        </w:tabs>
        <w:spacing w:before="88"/>
        <w:ind w:hanging="340"/>
        <w:rPr>
          <w:sz w:val="12"/>
        </w:rPr>
      </w:pPr>
      <w:r>
        <w:rPr>
          <w:w w:val="105"/>
          <w:sz w:val="21"/>
        </w:rPr>
        <w:t>electronic</w:t>
      </w:r>
      <w:r>
        <w:rPr>
          <w:spacing w:val="-24"/>
          <w:w w:val="105"/>
          <w:sz w:val="21"/>
        </w:rPr>
        <w:t xml:space="preserve"> </w:t>
      </w:r>
      <w:r>
        <w:rPr>
          <w:spacing w:val="-3"/>
          <w:w w:val="105"/>
          <w:sz w:val="21"/>
        </w:rPr>
        <w:t>communication.</w:t>
      </w:r>
      <w:r>
        <w:rPr>
          <w:spacing w:val="-3"/>
          <w:w w:val="105"/>
          <w:position w:val="7"/>
          <w:sz w:val="12"/>
        </w:rPr>
        <w:t>26</w:t>
      </w:r>
    </w:p>
    <w:p w:rsidR="00D04CB6" w:rsidRDefault="00F732FE">
      <w:pPr>
        <w:pStyle w:val="ListParagraph"/>
        <w:numPr>
          <w:ilvl w:val="1"/>
          <w:numId w:val="185"/>
        </w:numPr>
        <w:tabs>
          <w:tab w:val="left" w:pos="1941"/>
          <w:tab w:val="left" w:pos="1942"/>
        </w:tabs>
        <w:spacing w:before="88"/>
        <w:jc w:val="left"/>
        <w:rPr>
          <w:sz w:val="12"/>
        </w:rPr>
      </w:pPr>
      <w:r>
        <w:rPr>
          <w:spacing w:val="-3"/>
          <w:w w:val="105"/>
          <w:sz w:val="21"/>
        </w:rPr>
        <w:t xml:space="preserve">The </w:t>
      </w:r>
      <w:r>
        <w:rPr>
          <w:spacing w:val="-5"/>
          <w:w w:val="105"/>
          <w:sz w:val="21"/>
        </w:rPr>
        <w:t xml:space="preserve">word publication </w:t>
      </w:r>
      <w:r>
        <w:rPr>
          <w:spacing w:val="-4"/>
          <w:w w:val="105"/>
          <w:sz w:val="21"/>
        </w:rPr>
        <w:t xml:space="preserve">must </w:t>
      </w:r>
      <w:r>
        <w:rPr>
          <w:w w:val="105"/>
          <w:sz w:val="21"/>
        </w:rPr>
        <w:t xml:space="preserve">be </w:t>
      </w:r>
      <w:r>
        <w:rPr>
          <w:spacing w:val="-5"/>
          <w:w w:val="105"/>
          <w:sz w:val="21"/>
        </w:rPr>
        <w:t xml:space="preserve">construed </w:t>
      </w:r>
      <w:r>
        <w:rPr>
          <w:spacing w:val="-6"/>
          <w:w w:val="105"/>
          <w:sz w:val="21"/>
        </w:rPr>
        <w:t xml:space="preserve">according </w:t>
      </w:r>
      <w:r>
        <w:rPr>
          <w:spacing w:val="-4"/>
          <w:w w:val="105"/>
          <w:sz w:val="21"/>
        </w:rPr>
        <w:t xml:space="preserve">to </w:t>
      </w:r>
      <w:r>
        <w:rPr>
          <w:spacing w:val="-5"/>
          <w:w w:val="105"/>
          <w:sz w:val="21"/>
        </w:rPr>
        <w:t>this</w:t>
      </w:r>
      <w:r>
        <w:rPr>
          <w:spacing w:val="-21"/>
          <w:w w:val="105"/>
          <w:sz w:val="21"/>
        </w:rPr>
        <w:t xml:space="preserve"> </w:t>
      </w:r>
      <w:r>
        <w:rPr>
          <w:spacing w:val="-5"/>
          <w:w w:val="105"/>
          <w:sz w:val="21"/>
        </w:rPr>
        <w:t>definition.</w:t>
      </w:r>
      <w:r>
        <w:rPr>
          <w:spacing w:val="-5"/>
          <w:w w:val="105"/>
          <w:position w:val="7"/>
          <w:sz w:val="12"/>
        </w:rPr>
        <w:t>27</w:t>
      </w:r>
    </w:p>
    <w:p w:rsidR="00D04CB6" w:rsidRDefault="00F732FE">
      <w:pPr>
        <w:pStyle w:val="ListParagraph"/>
        <w:numPr>
          <w:ilvl w:val="1"/>
          <w:numId w:val="185"/>
        </w:numPr>
        <w:tabs>
          <w:tab w:val="left" w:pos="1941"/>
          <w:tab w:val="left" w:pos="1942"/>
        </w:tabs>
        <w:spacing w:before="123" w:line="242" w:lineRule="auto"/>
        <w:ind w:right="134"/>
        <w:jc w:val="left"/>
        <w:rPr>
          <w:sz w:val="12"/>
        </w:rPr>
      </w:pPr>
      <w:r>
        <w:rPr>
          <w:spacing w:val="-4"/>
          <w:w w:val="105"/>
          <w:sz w:val="21"/>
        </w:rPr>
        <w:t xml:space="preserve">Section </w:t>
      </w:r>
      <w:r>
        <w:rPr>
          <w:w w:val="105"/>
          <w:sz w:val="21"/>
        </w:rPr>
        <w:t xml:space="preserve">4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has the same </w:t>
      </w:r>
      <w:r>
        <w:rPr>
          <w:spacing w:val="-5"/>
          <w:w w:val="105"/>
          <w:sz w:val="21"/>
        </w:rPr>
        <w:t xml:space="preserve">definition </w:t>
      </w:r>
      <w:r>
        <w:rPr>
          <w:spacing w:val="-4"/>
          <w:w w:val="105"/>
          <w:sz w:val="21"/>
        </w:rPr>
        <w:t xml:space="preserve">of </w:t>
      </w:r>
      <w:r>
        <w:rPr>
          <w:spacing w:val="-6"/>
          <w:w w:val="105"/>
          <w:sz w:val="21"/>
        </w:rPr>
        <w:t xml:space="preserve">publish </w:t>
      </w:r>
      <w:r>
        <w:rPr>
          <w:spacing w:val="-3"/>
          <w:w w:val="105"/>
          <w:sz w:val="21"/>
        </w:rPr>
        <w:t xml:space="preserve">as </w:t>
      </w:r>
      <w:r>
        <w:rPr>
          <w:spacing w:val="-4"/>
          <w:w w:val="105"/>
          <w:sz w:val="21"/>
        </w:rPr>
        <w:t xml:space="preserve">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but </w:t>
      </w:r>
      <w:r>
        <w:rPr>
          <w:spacing w:val="-3"/>
          <w:w w:val="105"/>
          <w:sz w:val="21"/>
        </w:rPr>
        <w:t xml:space="preserve">it does </w:t>
      </w:r>
      <w:r>
        <w:rPr>
          <w:spacing w:val="-4"/>
          <w:w w:val="105"/>
          <w:sz w:val="21"/>
        </w:rPr>
        <w:t xml:space="preserve">not </w:t>
      </w:r>
      <w:r>
        <w:rPr>
          <w:spacing w:val="-5"/>
          <w:w w:val="105"/>
          <w:sz w:val="21"/>
        </w:rPr>
        <w:t xml:space="preserve">expressly </w:t>
      </w:r>
      <w:r>
        <w:rPr>
          <w:spacing w:val="-6"/>
          <w:w w:val="105"/>
          <w:sz w:val="21"/>
        </w:rPr>
        <w:t xml:space="preserve">require </w:t>
      </w:r>
      <w:r>
        <w:rPr>
          <w:spacing w:val="-5"/>
          <w:w w:val="105"/>
          <w:sz w:val="21"/>
        </w:rPr>
        <w:t xml:space="preserve">that publication </w:t>
      </w:r>
      <w:r>
        <w:rPr>
          <w:w w:val="105"/>
          <w:sz w:val="21"/>
        </w:rPr>
        <w:t xml:space="preserve">be </w:t>
      </w:r>
      <w:r>
        <w:rPr>
          <w:spacing w:val="-5"/>
          <w:w w:val="105"/>
          <w:sz w:val="21"/>
        </w:rPr>
        <w:t xml:space="preserve">construed </w:t>
      </w:r>
      <w:r>
        <w:rPr>
          <w:spacing w:val="-6"/>
          <w:w w:val="105"/>
          <w:sz w:val="21"/>
        </w:rPr>
        <w:t xml:space="preserve">according </w:t>
      </w:r>
      <w:r>
        <w:rPr>
          <w:spacing w:val="-4"/>
          <w:w w:val="105"/>
          <w:sz w:val="21"/>
        </w:rPr>
        <w:t xml:space="preserve">to the </w:t>
      </w:r>
      <w:r>
        <w:rPr>
          <w:spacing w:val="-5"/>
          <w:w w:val="105"/>
          <w:sz w:val="21"/>
        </w:rPr>
        <w:t xml:space="preserve">definition </w:t>
      </w:r>
      <w:r>
        <w:rPr>
          <w:spacing w:val="-4"/>
          <w:w w:val="105"/>
          <w:sz w:val="21"/>
        </w:rPr>
        <w:t xml:space="preserve">of </w:t>
      </w:r>
      <w:r>
        <w:rPr>
          <w:spacing w:val="-6"/>
          <w:w w:val="105"/>
          <w:sz w:val="21"/>
        </w:rPr>
        <w:t>publish.</w:t>
      </w:r>
      <w:r>
        <w:rPr>
          <w:spacing w:val="-13"/>
          <w:w w:val="105"/>
          <w:sz w:val="21"/>
        </w:rPr>
        <w:t xml:space="preserve"> </w:t>
      </w:r>
      <w:r>
        <w:rPr>
          <w:spacing w:val="-3"/>
          <w:w w:val="105"/>
          <w:position w:val="7"/>
          <w:sz w:val="12"/>
        </w:rPr>
        <w:t>28</w:t>
      </w:r>
    </w:p>
    <w:p w:rsidR="00D04CB6" w:rsidRDefault="00F732FE">
      <w:pPr>
        <w:pStyle w:val="ListParagraph"/>
        <w:numPr>
          <w:ilvl w:val="1"/>
          <w:numId w:val="185"/>
        </w:numPr>
        <w:tabs>
          <w:tab w:val="left" w:pos="1940"/>
          <w:tab w:val="left" w:pos="1942"/>
        </w:tabs>
        <w:spacing w:before="120" w:line="242" w:lineRule="auto"/>
        <w:ind w:left="1940" w:right="394" w:hanging="793"/>
        <w:jc w:val="left"/>
        <w:rPr>
          <w:sz w:val="21"/>
        </w:rPr>
      </w:pPr>
      <w:r>
        <w:rPr>
          <w:spacing w:val="-5"/>
          <w:w w:val="105"/>
          <w:sz w:val="21"/>
        </w:rPr>
        <w:t xml:space="preserve">Publication under </w:t>
      </w:r>
      <w:r>
        <w:rPr>
          <w:spacing w:val="-4"/>
          <w:w w:val="105"/>
          <w:sz w:val="21"/>
        </w:rPr>
        <w:t xml:space="preserve">section </w:t>
      </w:r>
      <w:r>
        <w:rPr>
          <w:w w:val="105"/>
          <w:sz w:val="21"/>
        </w:rPr>
        <w:t xml:space="preserve">4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is </w:t>
      </w:r>
      <w:r>
        <w:rPr>
          <w:spacing w:val="-5"/>
          <w:w w:val="105"/>
          <w:sz w:val="21"/>
        </w:rPr>
        <w:t xml:space="preserve">permitted ‘for </w:t>
      </w:r>
      <w:r>
        <w:rPr>
          <w:w w:val="105"/>
          <w:sz w:val="21"/>
        </w:rPr>
        <w:t xml:space="preserve">a </w:t>
      </w:r>
      <w:r>
        <w:rPr>
          <w:spacing w:val="-5"/>
          <w:w w:val="105"/>
          <w:sz w:val="21"/>
        </w:rPr>
        <w:t xml:space="preserve">purpose connected </w:t>
      </w:r>
      <w:r>
        <w:rPr>
          <w:spacing w:val="-4"/>
          <w:w w:val="105"/>
          <w:sz w:val="21"/>
        </w:rPr>
        <w:t xml:space="preserve">with </w:t>
      </w:r>
      <w:r>
        <w:rPr>
          <w:w w:val="105"/>
          <w:sz w:val="21"/>
        </w:rPr>
        <w:t xml:space="preserve">a </w:t>
      </w:r>
      <w:r>
        <w:rPr>
          <w:spacing w:val="-6"/>
          <w:w w:val="105"/>
          <w:sz w:val="21"/>
        </w:rPr>
        <w:t xml:space="preserve">judicial </w:t>
      </w:r>
      <w:r>
        <w:rPr>
          <w:spacing w:val="-7"/>
          <w:w w:val="105"/>
          <w:sz w:val="21"/>
        </w:rPr>
        <w:t>proceeding’.</w:t>
      </w:r>
      <w:r>
        <w:rPr>
          <w:spacing w:val="-7"/>
          <w:w w:val="105"/>
          <w:position w:val="7"/>
          <w:sz w:val="12"/>
        </w:rPr>
        <w:t xml:space="preserve">29 </w:t>
      </w:r>
      <w:r>
        <w:rPr>
          <w:w w:val="105"/>
          <w:sz w:val="21"/>
        </w:rPr>
        <w:t xml:space="preserve">In </w:t>
      </w:r>
      <w:r>
        <w:rPr>
          <w:i/>
          <w:spacing w:val="-5"/>
          <w:w w:val="105"/>
          <w:sz w:val="21"/>
        </w:rPr>
        <w:t xml:space="preserve">Hinch </w:t>
      </w:r>
      <w:r>
        <w:rPr>
          <w:i/>
          <w:w w:val="105"/>
          <w:sz w:val="21"/>
        </w:rPr>
        <w:t xml:space="preserve">v </w:t>
      </w:r>
      <w:r>
        <w:rPr>
          <w:i/>
          <w:spacing w:val="-4"/>
          <w:w w:val="105"/>
          <w:sz w:val="21"/>
        </w:rPr>
        <w:t xml:space="preserve">Director of </w:t>
      </w:r>
      <w:r>
        <w:rPr>
          <w:i/>
          <w:spacing w:val="-5"/>
          <w:w w:val="105"/>
          <w:sz w:val="21"/>
        </w:rPr>
        <w:t xml:space="preserve">Public </w:t>
      </w:r>
      <w:r>
        <w:rPr>
          <w:i/>
          <w:spacing w:val="-6"/>
          <w:w w:val="105"/>
          <w:sz w:val="21"/>
        </w:rPr>
        <w:t>Prosecutions</w:t>
      </w:r>
      <w:r>
        <w:rPr>
          <w:spacing w:val="-6"/>
          <w:w w:val="105"/>
          <w:sz w:val="21"/>
        </w:rPr>
        <w:t xml:space="preserve">, </w:t>
      </w:r>
      <w:r>
        <w:rPr>
          <w:spacing w:val="-4"/>
          <w:w w:val="105"/>
          <w:sz w:val="21"/>
        </w:rPr>
        <w:t xml:space="preserve">the </w:t>
      </w:r>
      <w:r>
        <w:rPr>
          <w:spacing w:val="-5"/>
          <w:w w:val="105"/>
          <w:sz w:val="21"/>
        </w:rPr>
        <w:t xml:space="preserve">Victorian Court </w:t>
      </w:r>
      <w:r>
        <w:rPr>
          <w:spacing w:val="-4"/>
          <w:w w:val="105"/>
          <w:sz w:val="21"/>
        </w:rPr>
        <w:t xml:space="preserve">of Appeal </w:t>
      </w:r>
      <w:r>
        <w:rPr>
          <w:spacing w:val="-6"/>
          <w:w w:val="105"/>
          <w:sz w:val="21"/>
        </w:rPr>
        <w:t xml:space="preserve">considered </w:t>
      </w:r>
      <w:r>
        <w:rPr>
          <w:spacing w:val="-4"/>
          <w:w w:val="105"/>
          <w:sz w:val="21"/>
        </w:rPr>
        <w:t xml:space="preserve">when </w:t>
      </w:r>
      <w:r>
        <w:rPr>
          <w:w w:val="105"/>
          <w:sz w:val="21"/>
        </w:rPr>
        <w:t xml:space="preserve">a </w:t>
      </w:r>
      <w:r>
        <w:rPr>
          <w:spacing w:val="-5"/>
          <w:w w:val="105"/>
          <w:sz w:val="21"/>
        </w:rPr>
        <w:t xml:space="preserve">matter would </w:t>
      </w:r>
      <w:r>
        <w:rPr>
          <w:w w:val="105"/>
          <w:sz w:val="21"/>
        </w:rPr>
        <w:t xml:space="preserve">be </w:t>
      </w:r>
      <w:r>
        <w:rPr>
          <w:spacing w:val="-6"/>
          <w:w w:val="105"/>
          <w:sz w:val="21"/>
        </w:rPr>
        <w:t xml:space="preserve">considered </w:t>
      </w:r>
      <w:r>
        <w:rPr>
          <w:spacing w:val="-4"/>
          <w:w w:val="105"/>
          <w:sz w:val="21"/>
        </w:rPr>
        <w:t xml:space="preserve">to </w:t>
      </w:r>
      <w:r>
        <w:rPr>
          <w:w w:val="105"/>
          <w:sz w:val="21"/>
        </w:rPr>
        <w:t xml:space="preserve">be </w:t>
      </w:r>
      <w:r>
        <w:rPr>
          <w:spacing w:val="-5"/>
          <w:w w:val="105"/>
          <w:sz w:val="21"/>
        </w:rPr>
        <w:t xml:space="preserve">published ‘for </w:t>
      </w:r>
      <w:r>
        <w:rPr>
          <w:w w:val="105"/>
          <w:sz w:val="21"/>
        </w:rPr>
        <w:t xml:space="preserve">a </w:t>
      </w:r>
      <w:r>
        <w:rPr>
          <w:spacing w:val="-5"/>
          <w:w w:val="105"/>
          <w:sz w:val="21"/>
        </w:rPr>
        <w:t xml:space="preserve">purpose connected </w:t>
      </w:r>
      <w:r>
        <w:rPr>
          <w:spacing w:val="-4"/>
          <w:w w:val="105"/>
          <w:sz w:val="21"/>
        </w:rPr>
        <w:t xml:space="preserve">with </w:t>
      </w:r>
      <w:r>
        <w:rPr>
          <w:w w:val="105"/>
          <w:sz w:val="21"/>
        </w:rPr>
        <w:t xml:space="preserve">a </w:t>
      </w:r>
      <w:r>
        <w:rPr>
          <w:spacing w:val="-6"/>
          <w:w w:val="105"/>
          <w:sz w:val="21"/>
        </w:rPr>
        <w:t xml:space="preserve">judicial </w:t>
      </w:r>
      <w:r>
        <w:rPr>
          <w:spacing w:val="-7"/>
          <w:w w:val="105"/>
          <w:sz w:val="21"/>
        </w:rPr>
        <w:t xml:space="preserve">proceeding’. </w:t>
      </w:r>
      <w:r>
        <w:rPr>
          <w:spacing w:val="-3"/>
          <w:w w:val="105"/>
          <w:sz w:val="21"/>
        </w:rPr>
        <w:t xml:space="preserve">The </w:t>
      </w:r>
      <w:r>
        <w:rPr>
          <w:spacing w:val="-5"/>
          <w:w w:val="105"/>
          <w:sz w:val="21"/>
        </w:rPr>
        <w:t xml:space="preserve">Court </w:t>
      </w:r>
      <w:r>
        <w:rPr>
          <w:spacing w:val="-4"/>
          <w:w w:val="105"/>
          <w:sz w:val="21"/>
        </w:rPr>
        <w:t xml:space="preserve">of Appeal held </w:t>
      </w:r>
      <w:r>
        <w:rPr>
          <w:spacing w:val="-5"/>
          <w:w w:val="105"/>
          <w:sz w:val="21"/>
        </w:rPr>
        <w:t xml:space="preserve">that </w:t>
      </w:r>
      <w:r>
        <w:rPr>
          <w:spacing w:val="-4"/>
          <w:w w:val="105"/>
          <w:sz w:val="21"/>
        </w:rPr>
        <w:t xml:space="preserve">the </w:t>
      </w:r>
      <w:r>
        <w:rPr>
          <w:spacing w:val="-5"/>
          <w:w w:val="105"/>
          <w:sz w:val="21"/>
        </w:rPr>
        <w:t xml:space="preserve">words may </w:t>
      </w:r>
      <w:r>
        <w:rPr>
          <w:spacing w:val="-7"/>
          <w:w w:val="105"/>
          <w:sz w:val="21"/>
        </w:rPr>
        <w:t xml:space="preserve">‘have </w:t>
      </w:r>
      <w:r>
        <w:rPr>
          <w:spacing w:val="-4"/>
          <w:w w:val="105"/>
          <w:sz w:val="21"/>
        </w:rPr>
        <w:t xml:space="preserve">to </w:t>
      </w:r>
      <w:r>
        <w:rPr>
          <w:w w:val="105"/>
          <w:sz w:val="21"/>
        </w:rPr>
        <w:t xml:space="preserve">be </w:t>
      </w:r>
      <w:r>
        <w:rPr>
          <w:spacing w:val="-5"/>
          <w:w w:val="105"/>
          <w:sz w:val="21"/>
        </w:rPr>
        <w:t xml:space="preserve">narrowly construed </w:t>
      </w:r>
      <w:r>
        <w:rPr>
          <w:spacing w:val="-4"/>
          <w:w w:val="105"/>
          <w:sz w:val="21"/>
        </w:rPr>
        <w:t xml:space="preserve">in </w:t>
      </w:r>
      <w:r>
        <w:rPr>
          <w:spacing w:val="-5"/>
          <w:w w:val="105"/>
          <w:sz w:val="21"/>
        </w:rPr>
        <w:t xml:space="preserve">order </w:t>
      </w:r>
      <w:r>
        <w:rPr>
          <w:spacing w:val="-4"/>
          <w:w w:val="105"/>
          <w:sz w:val="21"/>
        </w:rPr>
        <w:t xml:space="preserve">to preserve the </w:t>
      </w:r>
      <w:r>
        <w:rPr>
          <w:spacing w:val="-5"/>
          <w:w w:val="105"/>
          <w:sz w:val="21"/>
        </w:rPr>
        <w:t xml:space="preserve">operation </w:t>
      </w:r>
      <w:r>
        <w:rPr>
          <w:spacing w:val="-4"/>
          <w:w w:val="105"/>
          <w:sz w:val="21"/>
        </w:rPr>
        <w:t xml:space="preserve">of the </w:t>
      </w:r>
      <w:r>
        <w:rPr>
          <w:spacing w:val="-6"/>
          <w:w w:val="105"/>
          <w:sz w:val="21"/>
        </w:rPr>
        <w:t xml:space="preserve">prohibition </w:t>
      </w:r>
      <w:r>
        <w:rPr>
          <w:spacing w:val="-4"/>
          <w:w w:val="105"/>
          <w:sz w:val="21"/>
        </w:rPr>
        <w:t xml:space="preserve">in section </w:t>
      </w:r>
      <w:r>
        <w:rPr>
          <w:spacing w:val="-7"/>
          <w:w w:val="105"/>
          <w:sz w:val="21"/>
        </w:rPr>
        <w:t xml:space="preserve">4(1A)’, </w:t>
      </w:r>
      <w:r>
        <w:rPr>
          <w:spacing w:val="-4"/>
          <w:w w:val="105"/>
          <w:sz w:val="21"/>
        </w:rPr>
        <w:t xml:space="preserve">and </w:t>
      </w:r>
      <w:r>
        <w:rPr>
          <w:spacing w:val="-5"/>
          <w:w w:val="105"/>
          <w:sz w:val="21"/>
        </w:rPr>
        <w:t xml:space="preserve">that </w:t>
      </w:r>
      <w:r>
        <w:rPr>
          <w:spacing w:val="-4"/>
          <w:w w:val="105"/>
          <w:sz w:val="21"/>
        </w:rPr>
        <w:t xml:space="preserve">the </w:t>
      </w:r>
      <w:r>
        <w:rPr>
          <w:spacing w:val="-5"/>
          <w:w w:val="105"/>
          <w:sz w:val="21"/>
        </w:rPr>
        <w:t xml:space="preserve">phrase ‘will save only </w:t>
      </w:r>
      <w:r>
        <w:rPr>
          <w:w w:val="105"/>
          <w:sz w:val="21"/>
        </w:rPr>
        <w:t xml:space="preserve">a </w:t>
      </w:r>
      <w:r>
        <w:rPr>
          <w:spacing w:val="-6"/>
          <w:w w:val="105"/>
          <w:sz w:val="21"/>
        </w:rPr>
        <w:t xml:space="preserve">publishing </w:t>
      </w:r>
      <w:r>
        <w:rPr>
          <w:spacing w:val="-5"/>
          <w:w w:val="105"/>
          <w:sz w:val="21"/>
        </w:rPr>
        <w:t>that</w:t>
      </w:r>
      <w:r>
        <w:rPr>
          <w:spacing w:val="-10"/>
          <w:w w:val="105"/>
          <w:sz w:val="21"/>
        </w:rPr>
        <w:t xml:space="preserve"> </w:t>
      </w:r>
      <w:r>
        <w:rPr>
          <w:spacing w:val="-3"/>
          <w:w w:val="105"/>
          <w:sz w:val="21"/>
        </w:rPr>
        <w:t>is</w:t>
      </w:r>
    </w:p>
    <w:p w:rsidR="00D04CB6" w:rsidRDefault="00F732FE">
      <w:pPr>
        <w:pStyle w:val="BodyText"/>
        <w:spacing w:line="242" w:lineRule="auto"/>
        <w:ind w:left="1940"/>
      </w:pPr>
      <w:r>
        <w:rPr>
          <w:spacing w:val="-5"/>
          <w:w w:val="105"/>
        </w:rPr>
        <w:t xml:space="preserve">for </w:t>
      </w:r>
      <w:r>
        <w:rPr>
          <w:w w:val="105"/>
        </w:rPr>
        <w:t xml:space="preserve">a </w:t>
      </w:r>
      <w:r>
        <w:rPr>
          <w:spacing w:val="-5"/>
          <w:w w:val="105"/>
        </w:rPr>
        <w:t xml:space="preserve">purpose </w:t>
      </w:r>
      <w:r>
        <w:rPr>
          <w:spacing w:val="-6"/>
          <w:w w:val="105"/>
        </w:rPr>
        <w:t xml:space="preserve">having </w:t>
      </w:r>
      <w:r>
        <w:rPr>
          <w:w w:val="105"/>
        </w:rPr>
        <w:t xml:space="preserve">a </w:t>
      </w:r>
      <w:r>
        <w:rPr>
          <w:spacing w:val="-5"/>
          <w:w w:val="105"/>
        </w:rPr>
        <w:t xml:space="preserve">real </w:t>
      </w:r>
      <w:r>
        <w:rPr>
          <w:spacing w:val="-4"/>
          <w:w w:val="105"/>
        </w:rPr>
        <w:t xml:space="preserve">and direct </w:t>
      </w:r>
      <w:r>
        <w:rPr>
          <w:spacing w:val="-6"/>
          <w:w w:val="105"/>
        </w:rPr>
        <w:t xml:space="preserve">link </w:t>
      </w:r>
      <w:r>
        <w:rPr>
          <w:spacing w:val="-4"/>
          <w:w w:val="105"/>
        </w:rPr>
        <w:t xml:space="preserve">with the </w:t>
      </w:r>
      <w:r>
        <w:rPr>
          <w:spacing w:val="-5"/>
          <w:w w:val="105"/>
        </w:rPr>
        <w:t xml:space="preserve">furtherance </w:t>
      </w:r>
      <w:r>
        <w:rPr>
          <w:spacing w:val="-3"/>
          <w:w w:val="105"/>
        </w:rPr>
        <w:t xml:space="preserve">or </w:t>
      </w:r>
      <w:r>
        <w:rPr>
          <w:spacing w:val="-5"/>
          <w:w w:val="105"/>
        </w:rPr>
        <w:t xml:space="preserve">conduct </w:t>
      </w:r>
      <w:r>
        <w:rPr>
          <w:spacing w:val="-4"/>
          <w:w w:val="105"/>
        </w:rPr>
        <w:t xml:space="preserve">of </w:t>
      </w:r>
      <w:r>
        <w:rPr>
          <w:w w:val="105"/>
        </w:rPr>
        <w:t xml:space="preserve">a </w:t>
      </w:r>
      <w:r>
        <w:rPr>
          <w:spacing w:val="-6"/>
          <w:w w:val="105"/>
        </w:rPr>
        <w:t xml:space="preserve">judicial </w:t>
      </w:r>
      <w:r>
        <w:rPr>
          <w:spacing w:val="-7"/>
          <w:w w:val="105"/>
        </w:rPr>
        <w:t xml:space="preserve">proceeding’. </w:t>
      </w:r>
      <w:r>
        <w:rPr>
          <w:spacing w:val="-3"/>
          <w:w w:val="105"/>
        </w:rPr>
        <w:t xml:space="preserve">The </w:t>
      </w:r>
      <w:r>
        <w:rPr>
          <w:spacing w:val="-5"/>
          <w:w w:val="105"/>
        </w:rPr>
        <w:t xml:space="preserve">phrase would </w:t>
      </w:r>
      <w:r>
        <w:rPr>
          <w:spacing w:val="-4"/>
          <w:w w:val="105"/>
        </w:rPr>
        <w:t xml:space="preserve">not </w:t>
      </w:r>
      <w:r>
        <w:rPr>
          <w:spacing w:val="-5"/>
          <w:w w:val="105"/>
        </w:rPr>
        <w:t xml:space="preserve">encompass public criticism </w:t>
      </w:r>
      <w:r>
        <w:rPr>
          <w:spacing w:val="-4"/>
          <w:w w:val="105"/>
        </w:rPr>
        <w:t xml:space="preserve">of </w:t>
      </w:r>
      <w:r>
        <w:rPr>
          <w:w w:val="105"/>
        </w:rPr>
        <w:t xml:space="preserve">a </w:t>
      </w:r>
      <w:r>
        <w:rPr>
          <w:spacing w:val="-6"/>
          <w:w w:val="105"/>
        </w:rPr>
        <w:t>judicial proceeding,</w:t>
      </w:r>
    </w:p>
    <w:p w:rsidR="00D04CB6" w:rsidRDefault="00D04CB6">
      <w:pPr>
        <w:pStyle w:val="BodyText"/>
        <w:rPr>
          <w:sz w:val="20"/>
        </w:rPr>
      </w:pPr>
    </w:p>
    <w:p w:rsidR="00D04CB6" w:rsidRDefault="00F732FE">
      <w:pPr>
        <w:pStyle w:val="BodyText"/>
        <w:rPr>
          <w:sz w:val="22"/>
        </w:rPr>
      </w:pPr>
      <w:r>
        <w:pict>
          <v:line id="_x0000_s1188" style="position:absolute;z-index:9616;mso-wrap-distance-left:0;mso-wrap-distance-right:0;mso-position-horizontal-relative:page" from="79.35pt,15.95pt" to="515.9pt,15.95pt" strokecolor="#f8cabc" strokeweight="1pt">
            <w10:wrap type="topAndBottom" anchorx="page"/>
          </v:line>
        </w:pict>
      </w:r>
    </w:p>
    <w:p w:rsidR="00D04CB6" w:rsidRDefault="00F732FE">
      <w:pPr>
        <w:pStyle w:val="ListParagraph"/>
        <w:numPr>
          <w:ilvl w:val="0"/>
          <w:numId w:val="65"/>
        </w:numPr>
        <w:tabs>
          <w:tab w:val="left" w:pos="1940"/>
          <w:tab w:val="left" w:pos="1942"/>
        </w:tabs>
        <w:spacing w:before="117"/>
        <w:ind w:left="1941"/>
        <w:jc w:val="left"/>
        <w:rPr>
          <w:sz w:val="13"/>
        </w:rPr>
      </w:pPr>
      <w:r>
        <w:rPr>
          <w:i/>
          <w:w w:val="105"/>
          <w:sz w:val="13"/>
        </w:rPr>
        <w:t>Commonwealth</w:t>
      </w:r>
      <w:r>
        <w:rPr>
          <w:i/>
          <w:spacing w:val="5"/>
          <w:w w:val="105"/>
          <w:sz w:val="13"/>
        </w:rPr>
        <w:t xml:space="preserve"> </w:t>
      </w:r>
      <w:r>
        <w:rPr>
          <w:i/>
          <w:w w:val="105"/>
          <w:sz w:val="13"/>
        </w:rPr>
        <w:t>Director</w:t>
      </w:r>
      <w:r>
        <w:rPr>
          <w:i/>
          <w:spacing w:val="5"/>
          <w:w w:val="105"/>
          <w:sz w:val="13"/>
        </w:rPr>
        <w:t xml:space="preserve"> </w:t>
      </w:r>
      <w:r>
        <w:rPr>
          <w:i/>
          <w:w w:val="105"/>
          <w:sz w:val="13"/>
        </w:rPr>
        <w:t>of</w:t>
      </w:r>
      <w:r>
        <w:rPr>
          <w:i/>
          <w:spacing w:val="5"/>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v</w:t>
      </w:r>
      <w:r>
        <w:rPr>
          <w:i/>
          <w:spacing w:val="5"/>
          <w:w w:val="105"/>
          <w:sz w:val="13"/>
        </w:rPr>
        <w:t xml:space="preserve"> </w:t>
      </w:r>
      <w:r>
        <w:rPr>
          <w:i/>
          <w:w w:val="105"/>
          <w:sz w:val="13"/>
        </w:rPr>
        <w:t>Brady</w:t>
      </w:r>
      <w:r>
        <w:rPr>
          <w:i/>
          <w:spacing w:val="6"/>
          <w:w w:val="105"/>
          <w:sz w:val="13"/>
        </w:rPr>
        <w:t xml:space="preserve"> </w:t>
      </w:r>
      <w:r>
        <w:rPr>
          <w:w w:val="105"/>
          <w:sz w:val="13"/>
        </w:rPr>
        <w:t>[2015]</w:t>
      </w:r>
      <w:r>
        <w:rPr>
          <w:spacing w:val="6"/>
          <w:w w:val="105"/>
          <w:sz w:val="13"/>
        </w:rPr>
        <w:t xml:space="preserve"> </w:t>
      </w:r>
      <w:r>
        <w:rPr>
          <w:w w:val="105"/>
          <w:sz w:val="13"/>
        </w:rPr>
        <w:t>VSC</w:t>
      </w:r>
      <w:r>
        <w:rPr>
          <w:spacing w:val="6"/>
          <w:w w:val="105"/>
          <w:sz w:val="13"/>
        </w:rPr>
        <w:t xml:space="preserve"> </w:t>
      </w:r>
      <w:r>
        <w:rPr>
          <w:w w:val="105"/>
          <w:sz w:val="13"/>
        </w:rPr>
        <w:t>246</w:t>
      </w:r>
      <w:r>
        <w:rPr>
          <w:spacing w:val="6"/>
          <w:w w:val="105"/>
          <w:sz w:val="13"/>
        </w:rPr>
        <w:t xml:space="preserve"> </w:t>
      </w:r>
      <w:r>
        <w:rPr>
          <w:spacing w:val="1"/>
          <w:w w:val="105"/>
          <w:sz w:val="13"/>
        </w:rPr>
        <w:t>[41]–[45].</w:t>
      </w:r>
    </w:p>
    <w:p w:rsidR="00D04CB6" w:rsidRDefault="00F732FE">
      <w:pPr>
        <w:pStyle w:val="ListParagraph"/>
        <w:numPr>
          <w:ilvl w:val="0"/>
          <w:numId w:val="65"/>
        </w:numPr>
        <w:tabs>
          <w:tab w:val="left" w:pos="1941"/>
          <w:tab w:val="left" w:pos="1942"/>
        </w:tabs>
        <w:ind w:left="1941"/>
        <w:jc w:val="left"/>
        <w:rPr>
          <w:sz w:val="13"/>
        </w:rPr>
      </w:pP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spacing w:val="-4"/>
          <w:w w:val="105"/>
          <w:sz w:val="13"/>
        </w:rPr>
        <w:t>2013</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3</w:t>
      </w:r>
      <w:r>
        <w:rPr>
          <w:spacing w:val="10"/>
          <w:w w:val="105"/>
          <w:sz w:val="13"/>
        </w:rPr>
        <w:t xml:space="preserve"> </w:t>
      </w:r>
      <w:r>
        <w:rPr>
          <w:w w:val="105"/>
          <w:sz w:val="13"/>
        </w:rPr>
        <w:t>(definition</w:t>
      </w:r>
      <w:r>
        <w:rPr>
          <w:spacing w:val="10"/>
          <w:w w:val="105"/>
          <w:sz w:val="13"/>
        </w:rPr>
        <w:t xml:space="preserve"> </w:t>
      </w:r>
      <w:r>
        <w:rPr>
          <w:w w:val="105"/>
          <w:sz w:val="13"/>
        </w:rPr>
        <w:t>of</w:t>
      </w:r>
      <w:r>
        <w:rPr>
          <w:spacing w:val="10"/>
          <w:w w:val="105"/>
          <w:sz w:val="13"/>
        </w:rPr>
        <w:t xml:space="preserve"> </w:t>
      </w:r>
      <w:r>
        <w:rPr>
          <w:w w:val="105"/>
          <w:sz w:val="13"/>
        </w:rPr>
        <w:t>‘publish’).</w:t>
      </w:r>
    </w:p>
    <w:p w:rsidR="00D04CB6" w:rsidRDefault="00F732FE">
      <w:pPr>
        <w:pStyle w:val="ListParagraph"/>
        <w:numPr>
          <w:ilvl w:val="0"/>
          <w:numId w:val="65"/>
        </w:numPr>
        <w:tabs>
          <w:tab w:val="left" w:pos="1941"/>
          <w:tab w:val="left" w:pos="1942"/>
        </w:tabs>
        <w:ind w:left="1941"/>
        <w:jc w:val="left"/>
        <w:rPr>
          <w:sz w:val="13"/>
        </w:rPr>
      </w:pPr>
      <w:r>
        <w:rPr>
          <w:sz w:val="13"/>
        </w:rPr>
        <w:t>Ibid.</w:t>
      </w:r>
    </w:p>
    <w:p w:rsidR="00D04CB6" w:rsidRDefault="00F732FE">
      <w:pPr>
        <w:pStyle w:val="ListParagraph"/>
        <w:numPr>
          <w:ilvl w:val="0"/>
          <w:numId w:val="65"/>
        </w:numPr>
        <w:tabs>
          <w:tab w:val="left" w:pos="1941"/>
          <w:tab w:val="left" w:pos="1942"/>
        </w:tabs>
        <w:ind w:left="1941"/>
        <w:jc w:val="left"/>
        <w:rPr>
          <w:sz w:val="13"/>
        </w:rPr>
      </w:pPr>
      <w:r>
        <w:pict>
          <v:shape id="_x0000_s1187" type="#_x0000_t202" style="position:absolute;left:0;text-align:left;margin-left:36pt;margin-top:3pt;width:19.6pt;height:14.25pt;z-index:9640;mso-position-horizontal-relative:page" filled="f" stroked="f">
            <v:textbox inset="0,0,0,0">
              <w:txbxContent>
                <w:p w:rsidR="00D04CB6" w:rsidRDefault="00F732FE">
                  <w:pPr>
                    <w:spacing w:line="284" w:lineRule="exact"/>
                    <w:rPr>
                      <w:b/>
                      <w:sz w:val="24"/>
                    </w:rPr>
                  </w:pPr>
                  <w:r>
                    <w:rPr>
                      <w:b/>
                      <w:color w:val="EA5B50"/>
                      <w:spacing w:val="-4"/>
                      <w:w w:val="110"/>
                      <w:sz w:val="24"/>
                    </w:rPr>
                    <w:t>156</w:t>
                  </w:r>
                </w:p>
              </w:txbxContent>
            </v:textbox>
            <w10:wrap anchorx="page"/>
          </v:shape>
        </w:pict>
      </w:r>
      <w:r>
        <w:rPr>
          <w:i/>
          <w:w w:val="105"/>
          <w:sz w:val="13"/>
        </w:rPr>
        <w:t>Judicial</w:t>
      </w:r>
      <w:r>
        <w:rPr>
          <w:i/>
          <w:spacing w:val="6"/>
          <w:w w:val="105"/>
          <w:sz w:val="13"/>
        </w:rPr>
        <w:t xml:space="preserve"> </w:t>
      </w:r>
      <w:r>
        <w:rPr>
          <w:i/>
          <w:w w:val="105"/>
          <w:sz w:val="13"/>
        </w:rPr>
        <w:t>Proceedings</w:t>
      </w:r>
      <w:r>
        <w:rPr>
          <w:i/>
          <w:spacing w:val="6"/>
          <w:w w:val="105"/>
          <w:sz w:val="13"/>
        </w:rPr>
        <w:t xml:space="preserve"> </w:t>
      </w:r>
      <w:r>
        <w:rPr>
          <w:i/>
          <w:w w:val="105"/>
          <w:sz w:val="13"/>
        </w:rPr>
        <w:t>Reports</w:t>
      </w:r>
      <w:r>
        <w:rPr>
          <w:i/>
          <w:spacing w:val="6"/>
          <w:w w:val="105"/>
          <w:sz w:val="13"/>
        </w:rPr>
        <w:t xml:space="preserve"> </w:t>
      </w:r>
      <w:r>
        <w:rPr>
          <w:i/>
          <w:w w:val="105"/>
          <w:sz w:val="13"/>
        </w:rPr>
        <w:t>Act</w:t>
      </w:r>
      <w:r>
        <w:rPr>
          <w:i/>
          <w:spacing w:val="6"/>
          <w:w w:val="105"/>
          <w:sz w:val="13"/>
        </w:rPr>
        <w:t xml:space="preserve"> </w:t>
      </w:r>
      <w:r>
        <w:rPr>
          <w:i/>
          <w:w w:val="105"/>
          <w:sz w:val="13"/>
        </w:rPr>
        <w:t>1958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4</w:t>
      </w:r>
      <w:r>
        <w:rPr>
          <w:spacing w:val="7"/>
          <w:w w:val="105"/>
          <w:sz w:val="13"/>
        </w:rPr>
        <w:t xml:space="preserve"> </w:t>
      </w:r>
      <w:r>
        <w:rPr>
          <w:w w:val="105"/>
          <w:sz w:val="13"/>
        </w:rPr>
        <w:t>(definition</w:t>
      </w:r>
      <w:r>
        <w:rPr>
          <w:spacing w:val="7"/>
          <w:w w:val="105"/>
          <w:sz w:val="13"/>
        </w:rPr>
        <w:t xml:space="preserve"> </w:t>
      </w:r>
      <w:r>
        <w:rPr>
          <w:w w:val="105"/>
          <w:sz w:val="13"/>
        </w:rPr>
        <w:t>of</w:t>
      </w:r>
      <w:r>
        <w:rPr>
          <w:spacing w:val="7"/>
          <w:w w:val="105"/>
          <w:sz w:val="13"/>
        </w:rPr>
        <w:t xml:space="preserve"> </w:t>
      </w:r>
      <w:r>
        <w:rPr>
          <w:w w:val="105"/>
          <w:sz w:val="13"/>
        </w:rPr>
        <w:t>‘publish’).</w:t>
      </w:r>
    </w:p>
    <w:p w:rsidR="00D04CB6" w:rsidRDefault="00F732FE">
      <w:pPr>
        <w:pStyle w:val="ListParagraph"/>
        <w:numPr>
          <w:ilvl w:val="0"/>
          <w:numId w:val="65"/>
        </w:numPr>
        <w:tabs>
          <w:tab w:val="left" w:pos="1940"/>
          <w:tab w:val="left" w:pos="1942"/>
        </w:tabs>
        <w:ind w:left="1941"/>
        <w:jc w:val="left"/>
        <w:rPr>
          <w:sz w:val="13"/>
        </w:rPr>
      </w:pPr>
      <w:r>
        <w:rPr>
          <w:sz w:val="13"/>
        </w:rPr>
        <w:t>Ibid.</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BodyText"/>
        <w:spacing w:before="91" w:line="242" w:lineRule="auto"/>
        <w:ind w:left="921" w:right="1517"/>
        <w:rPr>
          <w:sz w:val="12"/>
        </w:rPr>
      </w:pPr>
      <w:bookmarkStart w:id="265" w:name="Definitions_of_‘public’_and_‘a_section_o"/>
      <w:bookmarkStart w:id="266" w:name="Duration_of_publication"/>
      <w:bookmarkStart w:id="267" w:name="_bookmark107"/>
      <w:bookmarkEnd w:id="265"/>
      <w:bookmarkEnd w:id="266"/>
      <w:bookmarkEnd w:id="267"/>
      <w:r>
        <w:rPr>
          <w:spacing w:val="-5"/>
          <w:w w:val="105"/>
        </w:rPr>
        <w:t xml:space="preserve">whether </w:t>
      </w:r>
      <w:r>
        <w:rPr>
          <w:spacing w:val="-6"/>
          <w:w w:val="105"/>
        </w:rPr>
        <w:t xml:space="preserve">legitimate </w:t>
      </w:r>
      <w:r>
        <w:rPr>
          <w:spacing w:val="-3"/>
          <w:w w:val="105"/>
        </w:rPr>
        <w:t xml:space="preserve">or </w:t>
      </w:r>
      <w:r>
        <w:rPr>
          <w:spacing w:val="-5"/>
          <w:w w:val="105"/>
        </w:rPr>
        <w:t xml:space="preserve">not, </w:t>
      </w:r>
      <w:r>
        <w:rPr>
          <w:spacing w:val="-4"/>
          <w:w w:val="105"/>
        </w:rPr>
        <w:t xml:space="preserve">nor </w:t>
      </w:r>
      <w:r>
        <w:rPr>
          <w:spacing w:val="-5"/>
          <w:w w:val="105"/>
        </w:rPr>
        <w:t xml:space="preserve">any campaign designed </w:t>
      </w:r>
      <w:r>
        <w:rPr>
          <w:spacing w:val="-4"/>
          <w:w w:val="105"/>
        </w:rPr>
        <w:t xml:space="preserve">to </w:t>
      </w:r>
      <w:r>
        <w:rPr>
          <w:spacing w:val="-5"/>
          <w:w w:val="105"/>
        </w:rPr>
        <w:t xml:space="preserve">gather </w:t>
      </w:r>
      <w:r>
        <w:rPr>
          <w:spacing w:val="-4"/>
          <w:w w:val="105"/>
        </w:rPr>
        <w:t xml:space="preserve">support </w:t>
      </w:r>
      <w:r>
        <w:rPr>
          <w:spacing w:val="-5"/>
          <w:w w:val="105"/>
        </w:rPr>
        <w:t xml:space="preserve">for </w:t>
      </w:r>
      <w:r>
        <w:rPr>
          <w:spacing w:val="-6"/>
          <w:w w:val="105"/>
        </w:rPr>
        <w:t xml:space="preserve">judicial proceedings </w:t>
      </w:r>
      <w:r>
        <w:rPr>
          <w:spacing w:val="-4"/>
          <w:w w:val="105"/>
        </w:rPr>
        <w:t xml:space="preserve">to </w:t>
      </w:r>
      <w:r>
        <w:rPr>
          <w:w w:val="105"/>
        </w:rPr>
        <w:t xml:space="preserve">be </w:t>
      </w:r>
      <w:r>
        <w:rPr>
          <w:spacing w:val="-5"/>
          <w:w w:val="105"/>
        </w:rPr>
        <w:t>commenced.</w:t>
      </w:r>
      <w:r>
        <w:rPr>
          <w:spacing w:val="-5"/>
          <w:w w:val="105"/>
          <w:position w:val="7"/>
          <w:sz w:val="12"/>
        </w:rPr>
        <w:t>30</w:t>
      </w:r>
    </w:p>
    <w:p w:rsidR="00D04CB6" w:rsidRDefault="00F732FE">
      <w:pPr>
        <w:pStyle w:val="ListParagraph"/>
        <w:numPr>
          <w:ilvl w:val="1"/>
          <w:numId w:val="185"/>
        </w:numPr>
        <w:tabs>
          <w:tab w:val="left" w:pos="921"/>
          <w:tab w:val="left" w:pos="922"/>
        </w:tabs>
        <w:spacing w:before="120" w:line="242" w:lineRule="auto"/>
        <w:ind w:left="921" w:right="1585"/>
        <w:jc w:val="left"/>
        <w:rPr>
          <w:sz w:val="12"/>
        </w:rPr>
      </w:pPr>
      <w:r>
        <w:rPr>
          <w:spacing w:val="-4"/>
          <w:w w:val="105"/>
          <w:sz w:val="21"/>
        </w:rPr>
        <w:t xml:space="preserve">Section </w:t>
      </w:r>
      <w:r>
        <w:rPr>
          <w:w w:val="105"/>
          <w:sz w:val="21"/>
        </w:rPr>
        <w:t xml:space="preserve">3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has </w:t>
      </w:r>
      <w:r>
        <w:rPr>
          <w:spacing w:val="-3"/>
          <w:w w:val="105"/>
          <w:sz w:val="21"/>
        </w:rPr>
        <w:t xml:space="preserve">no </w:t>
      </w:r>
      <w:r>
        <w:rPr>
          <w:spacing w:val="-5"/>
          <w:w w:val="105"/>
          <w:sz w:val="21"/>
        </w:rPr>
        <w:t xml:space="preserve">definition </w:t>
      </w:r>
      <w:r>
        <w:rPr>
          <w:spacing w:val="-4"/>
          <w:w w:val="105"/>
          <w:sz w:val="21"/>
        </w:rPr>
        <w:t xml:space="preserve">of </w:t>
      </w:r>
      <w:r>
        <w:rPr>
          <w:spacing w:val="-7"/>
          <w:w w:val="105"/>
          <w:sz w:val="21"/>
        </w:rPr>
        <w:t xml:space="preserve">‘publish’ </w:t>
      </w:r>
      <w:r>
        <w:rPr>
          <w:spacing w:val="-3"/>
          <w:w w:val="105"/>
          <w:sz w:val="21"/>
        </w:rPr>
        <w:t xml:space="preserve">or </w:t>
      </w:r>
      <w:r>
        <w:rPr>
          <w:spacing w:val="-6"/>
          <w:w w:val="105"/>
          <w:sz w:val="21"/>
        </w:rPr>
        <w:t xml:space="preserve">‘publication’ </w:t>
      </w:r>
      <w:r>
        <w:rPr>
          <w:spacing w:val="-4"/>
          <w:w w:val="105"/>
          <w:sz w:val="21"/>
        </w:rPr>
        <w:t>but</w:t>
      </w:r>
      <w:r>
        <w:rPr>
          <w:spacing w:val="-13"/>
          <w:w w:val="105"/>
          <w:sz w:val="21"/>
        </w:rPr>
        <w:t xml:space="preserve"> </w:t>
      </w:r>
      <w:r>
        <w:rPr>
          <w:spacing w:val="-6"/>
          <w:w w:val="105"/>
          <w:sz w:val="21"/>
        </w:rPr>
        <w:t>makes</w:t>
      </w:r>
      <w:r>
        <w:rPr>
          <w:spacing w:val="-13"/>
          <w:w w:val="105"/>
          <w:sz w:val="21"/>
        </w:rPr>
        <w:t xml:space="preserve"> </w:t>
      </w:r>
      <w:r>
        <w:rPr>
          <w:spacing w:val="-6"/>
          <w:w w:val="105"/>
          <w:sz w:val="21"/>
        </w:rPr>
        <w:t>several</w:t>
      </w:r>
      <w:r>
        <w:rPr>
          <w:spacing w:val="-13"/>
          <w:w w:val="105"/>
          <w:sz w:val="21"/>
        </w:rPr>
        <w:t xml:space="preserve"> </w:t>
      </w:r>
      <w:r>
        <w:rPr>
          <w:spacing w:val="-6"/>
          <w:w w:val="105"/>
          <w:sz w:val="21"/>
        </w:rPr>
        <w:t>references</w:t>
      </w:r>
      <w:r>
        <w:rPr>
          <w:spacing w:val="-13"/>
          <w:w w:val="105"/>
          <w:sz w:val="21"/>
        </w:rPr>
        <w:t xml:space="preserve"> </w:t>
      </w:r>
      <w:r>
        <w:rPr>
          <w:spacing w:val="-4"/>
          <w:w w:val="105"/>
          <w:sz w:val="21"/>
        </w:rPr>
        <w:t>to</w:t>
      </w:r>
      <w:r>
        <w:rPr>
          <w:spacing w:val="-13"/>
          <w:w w:val="105"/>
          <w:sz w:val="21"/>
        </w:rPr>
        <w:t xml:space="preserve"> </w:t>
      </w:r>
      <w:r>
        <w:rPr>
          <w:spacing w:val="-6"/>
          <w:w w:val="105"/>
          <w:sz w:val="21"/>
        </w:rPr>
        <w:t>publication.</w:t>
      </w:r>
      <w:r>
        <w:rPr>
          <w:spacing w:val="-6"/>
          <w:w w:val="105"/>
          <w:position w:val="7"/>
          <w:sz w:val="12"/>
        </w:rPr>
        <w:t>31</w:t>
      </w:r>
    </w:p>
    <w:p w:rsidR="00D04CB6" w:rsidRDefault="00F732FE">
      <w:pPr>
        <w:pStyle w:val="ListParagraph"/>
        <w:numPr>
          <w:ilvl w:val="1"/>
          <w:numId w:val="185"/>
        </w:numPr>
        <w:tabs>
          <w:tab w:val="left" w:pos="921"/>
          <w:tab w:val="left" w:pos="922"/>
        </w:tabs>
        <w:spacing w:before="120" w:line="242" w:lineRule="auto"/>
        <w:ind w:left="921" w:right="1889"/>
        <w:jc w:val="left"/>
        <w:rPr>
          <w:sz w:val="21"/>
        </w:rPr>
      </w:pPr>
      <w:r>
        <w:rPr>
          <w:spacing w:val="-4"/>
          <w:w w:val="105"/>
          <w:sz w:val="21"/>
        </w:rPr>
        <w:t xml:space="preserve">Under the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and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the </w:t>
      </w:r>
      <w:r>
        <w:rPr>
          <w:spacing w:val="-5"/>
          <w:w w:val="105"/>
          <w:sz w:val="21"/>
        </w:rPr>
        <w:t xml:space="preserve">definition </w:t>
      </w:r>
      <w:r>
        <w:rPr>
          <w:spacing w:val="-4"/>
          <w:w w:val="105"/>
          <w:sz w:val="21"/>
        </w:rPr>
        <w:t xml:space="preserve">of </w:t>
      </w:r>
      <w:r>
        <w:rPr>
          <w:spacing w:val="-7"/>
          <w:w w:val="105"/>
          <w:sz w:val="21"/>
        </w:rPr>
        <w:t xml:space="preserve">‘publish’ </w:t>
      </w:r>
      <w:r>
        <w:rPr>
          <w:spacing w:val="-3"/>
          <w:w w:val="105"/>
          <w:sz w:val="21"/>
        </w:rPr>
        <w:t xml:space="preserve">is </w:t>
      </w:r>
      <w:r>
        <w:rPr>
          <w:spacing w:val="-5"/>
          <w:w w:val="105"/>
          <w:sz w:val="21"/>
        </w:rPr>
        <w:t xml:space="preserve">broad </w:t>
      </w:r>
      <w:r>
        <w:rPr>
          <w:spacing w:val="-4"/>
          <w:w w:val="105"/>
          <w:sz w:val="21"/>
        </w:rPr>
        <w:t xml:space="preserve">and </w:t>
      </w:r>
      <w:r>
        <w:rPr>
          <w:spacing w:val="-6"/>
          <w:w w:val="105"/>
          <w:sz w:val="21"/>
        </w:rPr>
        <w:t xml:space="preserve">inclusive. </w:t>
      </w:r>
      <w:r>
        <w:rPr>
          <w:spacing w:val="-3"/>
          <w:w w:val="105"/>
          <w:sz w:val="21"/>
        </w:rPr>
        <w:t xml:space="preserve">Most </w:t>
      </w:r>
      <w:r>
        <w:rPr>
          <w:spacing w:val="-6"/>
          <w:w w:val="105"/>
          <w:sz w:val="21"/>
        </w:rPr>
        <w:t xml:space="preserve">online communications </w:t>
      </w:r>
      <w:r>
        <w:rPr>
          <w:spacing w:val="-5"/>
          <w:w w:val="105"/>
          <w:sz w:val="21"/>
        </w:rPr>
        <w:t xml:space="preserve">would </w:t>
      </w:r>
      <w:r>
        <w:rPr>
          <w:spacing w:val="-6"/>
          <w:w w:val="105"/>
          <w:sz w:val="21"/>
        </w:rPr>
        <w:t xml:space="preserve">likely </w:t>
      </w:r>
      <w:r>
        <w:rPr>
          <w:w w:val="105"/>
          <w:sz w:val="21"/>
        </w:rPr>
        <w:t xml:space="preserve">be </w:t>
      </w:r>
      <w:r>
        <w:rPr>
          <w:spacing w:val="-3"/>
          <w:w w:val="105"/>
          <w:sz w:val="21"/>
        </w:rPr>
        <w:t xml:space="preserve">an </w:t>
      </w:r>
      <w:r>
        <w:rPr>
          <w:spacing w:val="-6"/>
          <w:w w:val="105"/>
          <w:sz w:val="21"/>
        </w:rPr>
        <w:t>‘electronic communication’</w:t>
      </w:r>
      <w:r>
        <w:rPr>
          <w:spacing w:val="-9"/>
          <w:w w:val="105"/>
          <w:sz w:val="21"/>
        </w:rPr>
        <w:t xml:space="preserve"> </w:t>
      </w:r>
      <w:r>
        <w:rPr>
          <w:spacing w:val="-3"/>
          <w:w w:val="105"/>
          <w:sz w:val="21"/>
        </w:rPr>
        <w:t>or</w:t>
      </w:r>
      <w:r>
        <w:rPr>
          <w:spacing w:val="-9"/>
          <w:w w:val="105"/>
          <w:sz w:val="21"/>
        </w:rPr>
        <w:t xml:space="preserve"> </w:t>
      </w:r>
      <w:r>
        <w:rPr>
          <w:spacing w:val="-5"/>
          <w:w w:val="105"/>
          <w:sz w:val="21"/>
        </w:rPr>
        <w:t>another</w:t>
      </w:r>
      <w:r>
        <w:rPr>
          <w:spacing w:val="-9"/>
          <w:w w:val="105"/>
          <w:sz w:val="21"/>
        </w:rPr>
        <w:t xml:space="preserve"> </w:t>
      </w:r>
      <w:r>
        <w:rPr>
          <w:spacing w:val="-7"/>
          <w:w w:val="105"/>
          <w:sz w:val="21"/>
        </w:rPr>
        <w:t>‘means’</w:t>
      </w:r>
      <w:r>
        <w:rPr>
          <w:spacing w:val="-9"/>
          <w:w w:val="105"/>
          <w:sz w:val="21"/>
        </w:rPr>
        <w:t xml:space="preserve"> </w:t>
      </w:r>
      <w:r>
        <w:rPr>
          <w:spacing w:val="-4"/>
          <w:w w:val="105"/>
          <w:sz w:val="21"/>
        </w:rPr>
        <w:t>of</w:t>
      </w:r>
      <w:r>
        <w:rPr>
          <w:spacing w:val="-9"/>
          <w:w w:val="105"/>
          <w:sz w:val="21"/>
        </w:rPr>
        <w:t xml:space="preserve"> </w:t>
      </w:r>
      <w:r>
        <w:rPr>
          <w:spacing w:val="-5"/>
          <w:w w:val="105"/>
          <w:sz w:val="21"/>
        </w:rPr>
        <w:t>dissemination</w:t>
      </w:r>
      <w:r>
        <w:rPr>
          <w:spacing w:val="-9"/>
          <w:w w:val="105"/>
          <w:sz w:val="21"/>
        </w:rPr>
        <w:t xml:space="preserve"> </w:t>
      </w:r>
      <w:r>
        <w:rPr>
          <w:spacing w:val="-3"/>
          <w:w w:val="105"/>
          <w:sz w:val="21"/>
        </w:rPr>
        <w:t>or</w:t>
      </w:r>
      <w:r>
        <w:rPr>
          <w:spacing w:val="-9"/>
          <w:w w:val="105"/>
          <w:sz w:val="21"/>
        </w:rPr>
        <w:t xml:space="preserve"> </w:t>
      </w:r>
      <w:r>
        <w:rPr>
          <w:spacing w:val="-5"/>
          <w:w w:val="105"/>
          <w:sz w:val="21"/>
        </w:rPr>
        <w:t>provision</w:t>
      </w:r>
      <w:r>
        <w:rPr>
          <w:spacing w:val="-9"/>
          <w:w w:val="105"/>
          <w:sz w:val="21"/>
        </w:rPr>
        <w:t xml:space="preserve"> </w:t>
      </w:r>
      <w:r>
        <w:rPr>
          <w:spacing w:val="-4"/>
          <w:w w:val="105"/>
          <w:sz w:val="21"/>
        </w:rPr>
        <w:t>of</w:t>
      </w:r>
      <w:r>
        <w:rPr>
          <w:spacing w:val="-9"/>
          <w:w w:val="105"/>
          <w:sz w:val="21"/>
        </w:rPr>
        <w:t xml:space="preserve"> </w:t>
      </w:r>
      <w:r>
        <w:rPr>
          <w:spacing w:val="-5"/>
          <w:w w:val="105"/>
          <w:sz w:val="21"/>
        </w:rPr>
        <w:t>access.</w:t>
      </w:r>
    </w:p>
    <w:p w:rsidR="00D04CB6" w:rsidRDefault="00F732FE">
      <w:pPr>
        <w:pStyle w:val="ListParagraph"/>
        <w:numPr>
          <w:ilvl w:val="1"/>
          <w:numId w:val="185"/>
        </w:numPr>
        <w:tabs>
          <w:tab w:val="left" w:pos="921"/>
          <w:tab w:val="left" w:pos="922"/>
        </w:tabs>
        <w:spacing w:before="120" w:line="242" w:lineRule="auto"/>
        <w:ind w:left="921" w:right="1650"/>
        <w:jc w:val="left"/>
        <w:rPr>
          <w:sz w:val="21"/>
        </w:rPr>
      </w:pPr>
      <w:r>
        <w:rPr>
          <w:spacing w:val="-4"/>
          <w:w w:val="105"/>
          <w:sz w:val="21"/>
        </w:rPr>
        <w:t xml:space="preserve">Under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publications </w:t>
      </w:r>
      <w:r>
        <w:rPr>
          <w:spacing w:val="-4"/>
          <w:w w:val="105"/>
          <w:sz w:val="21"/>
        </w:rPr>
        <w:t xml:space="preserve">can </w:t>
      </w:r>
      <w:r>
        <w:rPr>
          <w:spacing w:val="-6"/>
          <w:w w:val="105"/>
          <w:sz w:val="21"/>
        </w:rPr>
        <w:t xml:space="preserve">include </w:t>
      </w:r>
      <w:r>
        <w:rPr>
          <w:spacing w:val="-5"/>
          <w:w w:val="105"/>
          <w:sz w:val="21"/>
        </w:rPr>
        <w:t>newspapers,</w:t>
      </w:r>
      <w:r>
        <w:rPr>
          <w:spacing w:val="-5"/>
          <w:w w:val="105"/>
          <w:position w:val="7"/>
          <w:sz w:val="12"/>
        </w:rPr>
        <w:t xml:space="preserve">32 </w:t>
      </w:r>
      <w:r>
        <w:rPr>
          <w:spacing w:val="-6"/>
          <w:w w:val="105"/>
          <w:sz w:val="21"/>
        </w:rPr>
        <w:t xml:space="preserve">online </w:t>
      </w:r>
      <w:r>
        <w:rPr>
          <w:spacing w:val="-5"/>
          <w:w w:val="105"/>
          <w:sz w:val="21"/>
        </w:rPr>
        <w:t>news,</w:t>
      </w:r>
      <w:r>
        <w:rPr>
          <w:spacing w:val="-5"/>
          <w:w w:val="105"/>
          <w:position w:val="7"/>
          <w:sz w:val="12"/>
        </w:rPr>
        <w:t>33</w:t>
      </w:r>
      <w:r>
        <w:rPr>
          <w:spacing w:val="-5"/>
          <w:w w:val="105"/>
          <w:sz w:val="12"/>
        </w:rPr>
        <w:t xml:space="preserve"> </w:t>
      </w:r>
      <w:r>
        <w:rPr>
          <w:spacing w:val="-5"/>
          <w:w w:val="105"/>
          <w:sz w:val="21"/>
        </w:rPr>
        <w:t>radio broadcasts,</w:t>
      </w:r>
      <w:r>
        <w:rPr>
          <w:spacing w:val="-5"/>
          <w:w w:val="105"/>
          <w:position w:val="7"/>
          <w:sz w:val="12"/>
        </w:rPr>
        <w:t xml:space="preserve">34  </w:t>
      </w:r>
      <w:r>
        <w:rPr>
          <w:spacing w:val="-5"/>
          <w:w w:val="105"/>
          <w:sz w:val="21"/>
        </w:rPr>
        <w:t>television,</w:t>
      </w:r>
      <w:r>
        <w:rPr>
          <w:spacing w:val="-5"/>
          <w:w w:val="105"/>
          <w:position w:val="7"/>
          <w:sz w:val="12"/>
        </w:rPr>
        <w:t xml:space="preserve">35 </w:t>
      </w:r>
      <w:r>
        <w:rPr>
          <w:spacing w:val="-4"/>
          <w:w w:val="105"/>
          <w:sz w:val="21"/>
        </w:rPr>
        <w:t xml:space="preserve">and </w:t>
      </w:r>
      <w:r>
        <w:rPr>
          <w:spacing w:val="-5"/>
          <w:w w:val="105"/>
          <w:sz w:val="21"/>
        </w:rPr>
        <w:t xml:space="preserve">statements </w:t>
      </w:r>
      <w:r>
        <w:rPr>
          <w:spacing w:val="-4"/>
          <w:w w:val="105"/>
          <w:sz w:val="21"/>
        </w:rPr>
        <w:t xml:space="preserve">to the </w:t>
      </w:r>
      <w:r>
        <w:rPr>
          <w:spacing w:val="-5"/>
          <w:w w:val="105"/>
          <w:sz w:val="21"/>
        </w:rPr>
        <w:t>media.</w:t>
      </w:r>
      <w:r>
        <w:rPr>
          <w:spacing w:val="-5"/>
          <w:w w:val="105"/>
          <w:position w:val="7"/>
          <w:sz w:val="12"/>
        </w:rPr>
        <w:t xml:space="preserve">36  </w:t>
      </w:r>
      <w:r>
        <w:rPr>
          <w:spacing w:val="-9"/>
          <w:w w:val="105"/>
          <w:sz w:val="21"/>
        </w:rPr>
        <w:t xml:space="preserve">To </w:t>
      </w:r>
      <w:r>
        <w:rPr>
          <w:w w:val="105"/>
          <w:sz w:val="21"/>
        </w:rPr>
        <w:t xml:space="preserve">be </w:t>
      </w:r>
      <w:r>
        <w:rPr>
          <w:spacing w:val="-6"/>
          <w:w w:val="105"/>
          <w:sz w:val="21"/>
        </w:rPr>
        <w:t xml:space="preserve">published, material </w:t>
      </w:r>
      <w:r>
        <w:rPr>
          <w:spacing w:val="-4"/>
          <w:w w:val="105"/>
          <w:sz w:val="21"/>
        </w:rPr>
        <w:t xml:space="preserve">must </w:t>
      </w:r>
      <w:r>
        <w:rPr>
          <w:w w:val="105"/>
          <w:sz w:val="21"/>
        </w:rPr>
        <w:t xml:space="preserve">be </w:t>
      </w:r>
      <w:r>
        <w:rPr>
          <w:spacing w:val="-4"/>
          <w:w w:val="105"/>
          <w:sz w:val="21"/>
        </w:rPr>
        <w:t xml:space="preserve">made </w:t>
      </w:r>
      <w:r>
        <w:rPr>
          <w:spacing w:val="-6"/>
          <w:w w:val="105"/>
          <w:sz w:val="21"/>
        </w:rPr>
        <w:t xml:space="preserve">available </w:t>
      </w:r>
      <w:r>
        <w:rPr>
          <w:spacing w:val="-4"/>
          <w:w w:val="105"/>
          <w:sz w:val="21"/>
        </w:rPr>
        <w:t xml:space="preserve">to the </w:t>
      </w:r>
      <w:r>
        <w:rPr>
          <w:spacing w:val="-5"/>
          <w:w w:val="105"/>
          <w:sz w:val="21"/>
        </w:rPr>
        <w:t xml:space="preserve">public, </w:t>
      </w:r>
      <w:r>
        <w:rPr>
          <w:spacing w:val="-3"/>
          <w:w w:val="105"/>
          <w:sz w:val="21"/>
        </w:rPr>
        <w:t xml:space="preserve">or </w:t>
      </w:r>
      <w:r>
        <w:rPr>
          <w:spacing w:val="-4"/>
          <w:w w:val="105"/>
          <w:sz w:val="21"/>
        </w:rPr>
        <w:t xml:space="preserve">to </w:t>
      </w:r>
      <w:r>
        <w:rPr>
          <w:w w:val="105"/>
          <w:sz w:val="21"/>
        </w:rPr>
        <w:t xml:space="preserve">a </w:t>
      </w:r>
      <w:r>
        <w:rPr>
          <w:spacing w:val="-4"/>
          <w:w w:val="105"/>
          <w:sz w:val="21"/>
        </w:rPr>
        <w:t xml:space="preserve">section of the </w:t>
      </w:r>
      <w:r>
        <w:rPr>
          <w:spacing w:val="-5"/>
          <w:w w:val="105"/>
          <w:sz w:val="21"/>
        </w:rPr>
        <w:t xml:space="preserve">public </w:t>
      </w:r>
      <w:r>
        <w:rPr>
          <w:spacing w:val="-6"/>
          <w:w w:val="105"/>
          <w:sz w:val="21"/>
        </w:rPr>
        <w:t xml:space="preserve">likely </w:t>
      </w:r>
      <w:r>
        <w:rPr>
          <w:spacing w:val="-4"/>
          <w:w w:val="105"/>
          <w:sz w:val="21"/>
        </w:rPr>
        <w:t xml:space="preserve">to </w:t>
      </w:r>
      <w:r>
        <w:rPr>
          <w:spacing w:val="-5"/>
          <w:w w:val="105"/>
          <w:sz w:val="21"/>
        </w:rPr>
        <w:t xml:space="preserve">include </w:t>
      </w:r>
      <w:r>
        <w:rPr>
          <w:spacing w:val="-4"/>
          <w:w w:val="105"/>
          <w:sz w:val="21"/>
        </w:rPr>
        <w:t xml:space="preserve">those </w:t>
      </w:r>
      <w:r>
        <w:rPr>
          <w:spacing w:val="-5"/>
          <w:w w:val="105"/>
          <w:sz w:val="21"/>
        </w:rPr>
        <w:t xml:space="preserve">connected </w:t>
      </w:r>
      <w:r>
        <w:rPr>
          <w:spacing w:val="-4"/>
          <w:w w:val="105"/>
          <w:sz w:val="21"/>
        </w:rPr>
        <w:t xml:space="preserve">with </w:t>
      </w:r>
      <w:r>
        <w:rPr>
          <w:w w:val="105"/>
          <w:sz w:val="21"/>
        </w:rPr>
        <w:t xml:space="preserve">a </w:t>
      </w:r>
      <w:r>
        <w:rPr>
          <w:spacing w:val="-5"/>
          <w:w w:val="105"/>
          <w:sz w:val="21"/>
        </w:rPr>
        <w:t>case.</w:t>
      </w:r>
      <w:r>
        <w:rPr>
          <w:spacing w:val="-5"/>
          <w:w w:val="105"/>
          <w:position w:val="7"/>
          <w:sz w:val="12"/>
        </w:rPr>
        <w:t xml:space="preserve">37 </w:t>
      </w:r>
      <w:r>
        <w:rPr>
          <w:spacing w:val="-3"/>
          <w:w w:val="105"/>
          <w:sz w:val="21"/>
        </w:rPr>
        <w:t xml:space="preserve">The </w:t>
      </w:r>
      <w:r>
        <w:rPr>
          <w:spacing w:val="-5"/>
          <w:w w:val="105"/>
          <w:sz w:val="21"/>
        </w:rPr>
        <w:t>defin</w:t>
      </w:r>
      <w:r>
        <w:rPr>
          <w:spacing w:val="-5"/>
          <w:w w:val="105"/>
          <w:sz w:val="21"/>
        </w:rPr>
        <w:t xml:space="preserve">ition </w:t>
      </w:r>
      <w:r>
        <w:rPr>
          <w:spacing w:val="-4"/>
          <w:w w:val="105"/>
          <w:sz w:val="21"/>
        </w:rPr>
        <w:t xml:space="preserve">of </w:t>
      </w:r>
      <w:r>
        <w:rPr>
          <w:spacing w:val="-5"/>
          <w:w w:val="105"/>
          <w:sz w:val="21"/>
        </w:rPr>
        <w:t xml:space="preserve">publication under </w:t>
      </w:r>
      <w:r>
        <w:rPr>
          <w:spacing w:val="-4"/>
          <w:w w:val="105"/>
          <w:sz w:val="21"/>
        </w:rPr>
        <w:t xml:space="preserve">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3"/>
          <w:w w:val="105"/>
          <w:sz w:val="21"/>
        </w:rPr>
        <w:t xml:space="preserve">is </w:t>
      </w:r>
      <w:r>
        <w:rPr>
          <w:spacing w:val="-5"/>
          <w:w w:val="105"/>
          <w:sz w:val="21"/>
        </w:rPr>
        <w:t xml:space="preserve">discussed </w:t>
      </w:r>
      <w:r>
        <w:rPr>
          <w:spacing w:val="-4"/>
          <w:w w:val="105"/>
          <w:sz w:val="21"/>
        </w:rPr>
        <w:t xml:space="preserve">in </w:t>
      </w:r>
      <w:r>
        <w:rPr>
          <w:spacing w:val="-5"/>
          <w:w w:val="105"/>
          <w:sz w:val="21"/>
        </w:rPr>
        <w:t xml:space="preserve">detail </w:t>
      </w:r>
      <w:r>
        <w:rPr>
          <w:spacing w:val="-4"/>
          <w:w w:val="105"/>
          <w:sz w:val="21"/>
        </w:rPr>
        <w:t xml:space="preserve">in </w:t>
      </w:r>
      <w:r>
        <w:rPr>
          <w:spacing w:val="-7"/>
          <w:w w:val="105"/>
          <w:sz w:val="21"/>
        </w:rPr>
        <w:t>Chapter</w:t>
      </w:r>
      <w:r>
        <w:rPr>
          <w:spacing w:val="1"/>
          <w:w w:val="105"/>
          <w:sz w:val="21"/>
        </w:rPr>
        <w:t xml:space="preserve"> </w:t>
      </w:r>
      <w:r>
        <w:rPr>
          <w:spacing w:val="-13"/>
          <w:w w:val="105"/>
          <w:sz w:val="21"/>
        </w:rPr>
        <w:t>7.</w:t>
      </w:r>
    </w:p>
    <w:p w:rsidR="00D04CB6" w:rsidRDefault="00F732FE">
      <w:pPr>
        <w:pStyle w:val="ListParagraph"/>
        <w:numPr>
          <w:ilvl w:val="1"/>
          <w:numId w:val="185"/>
        </w:numPr>
        <w:tabs>
          <w:tab w:val="left" w:pos="920"/>
          <w:tab w:val="left" w:pos="921"/>
        </w:tabs>
        <w:spacing w:before="120" w:line="242" w:lineRule="auto"/>
        <w:ind w:left="920" w:right="1649" w:hanging="793"/>
        <w:jc w:val="left"/>
        <w:rPr>
          <w:sz w:val="21"/>
        </w:rPr>
      </w:pPr>
      <w:r>
        <w:rPr>
          <w:w w:val="105"/>
          <w:sz w:val="21"/>
        </w:rPr>
        <w:t>A</w:t>
      </w:r>
      <w:r>
        <w:rPr>
          <w:spacing w:val="-9"/>
          <w:w w:val="105"/>
          <w:sz w:val="21"/>
        </w:rPr>
        <w:t xml:space="preserve"> </w:t>
      </w:r>
      <w:r>
        <w:rPr>
          <w:spacing w:val="-6"/>
          <w:w w:val="105"/>
          <w:sz w:val="21"/>
        </w:rPr>
        <w:t>key</w:t>
      </w:r>
      <w:r>
        <w:rPr>
          <w:spacing w:val="-9"/>
          <w:w w:val="105"/>
          <w:sz w:val="21"/>
        </w:rPr>
        <w:t xml:space="preserve"> </w:t>
      </w:r>
      <w:r>
        <w:rPr>
          <w:spacing w:val="-5"/>
          <w:w w:val="105"/>
          <w:sz w:val="21"/>
        </w:rPr>
        <w:t>issue</w:t>
      </w:r>
      <w:r>
        <w:rPr>
          <w:spacing w:val="-9"/>
          <w:w w:val="105"/>
          <w:sz w:val="21"/>
        </w:rPr>
        <w:t xml:space="preserve"> </w:t>
      </w:r>
      <w:r>
        <w:rPr>
          <w:spacing w:val="-4"/>
          <w:w w:val="105"/>
          <w:sz w:val="21"/>
        </w:rPr>
        <w:t>in</w:t>
      </w:r>
      <w:r>
        <w:rPr>
          <w:spacing w:val="-9"/>
          <w:w w:val="105"/>
          <w:sz w:val="21"/>
        </w:rPr>
        <w:t xml:space="preserve"> </w:t>
      </w:r>
      <w:r>
        <w:rPr>
          <w:spacing w:val="-5"/>
          <w:w w:val="105"/>
          <w:sz w:val="21"/>
        </w:rPr>
        <w:t>this</w:t>
      </w:r>
      <w:r>
        <w:rPr>
          <w:spacing w:val="-9"/>
          <w:w w:val="105"/>
          <w:sz w:val="21"/>
        </w:rPr>
        <w:t xml:space="preserve"> </w:t>
      </w:r>
      <w:r>
        <w:rPr>
          <w:spacing w:val="-6"/>
          <w:w w:val="105"/>
          <w:sz w:val="21"/>
        </w:rPr>
        <w:t>reference</w:t>
      </w:r>
      <w:r>
        <w:rPr>
          <w:spacing w:val="-9"/>
          <w:w w:val="105"/>
          <w:sz w:val="21"/>
        </w:rPr>
        <w:t xml:space="preserve"> </w:t>
      </w:r>
      <w:r>
        <w:rPr>
          <w:spacing w:val="-3"/>
          <w:w w:val="105"/>
          <w:sz w:val="21"/>
        </w:rPr>
        <w:t>is</w:t>
      </w:r>
      <w:r>
        <w:rPr>
          <w:spacing w:val="-9"/>
          <w:w w:val="105"/>
          <w:sz w:val="21"/>
        </w:rPr>
        <w:t xml:space="preserve"> </w:t>
      </w:r>
      <w:r>
        <w:rPr>
          <w:spacing w:val="-5"/>
          <w:w w:val="105"/>
          <w:sz w:val="21"/>
        </w:rPr>
        <w:t>whether</w:t>
      </w:r>
      <w:r>
        <w:rPr>
          <w:spacing w:val="-9"/>
          <w:w w:val="105"/>
          <w:sz w:val="21"/>
        </w:rPr>
        <w:t xml:space="preserve"> </w:t>
      </w:r>
      <w:r>
        <w:rPr>
          <w:spacing w:val="-4"/>
          <w:w w:val="105"/>
          <w:sz w:val="21"/>
        </w:rPr>
        <w:t>the</w:t>
      </w:r>
      <w:r>
        <w:rPr>
          <w:spacing w:val="-9"/>
          <w:w w:val="105"/>
          <w:sz w:val="21"/>
        </w:rPr>
        <w:t xml:space="preserve"> </w:t>
      </w:r>
      <w:r>
        <w:rPr>
          <w:spacing w:val="-5"/>
          <w:w w:val="105"/>
          <w:sz w:val="21"/>
        </w:rPr>
        <w:t>law</w:t>
      </w:r>
      <w:r>
        <w:rPr>
          <w:spacing w:val="-9"/>
          <w:w w:val="105"/>
          <w:sz w:val="21"/>
        </w:rPr>
        <w:t xml:space="preserve"> </w:t>
      </w:r>
      <w:r>
        <w:rPr>
          <w:spacing w:val="-4"/>
          <w:w w:val="105"/>
          <w:sz w:val="21"/>
        </w:rPr>
        <w:t>of</w:t>
      </w:r>
      <w:r>
        <w:rPr>
          <w:spacing w:val="-9"/>
          <w:w w:val="105"/>
          <w:sz w:val="21"/>
        </w:rPr>
        <w:t xml:space="preserve"> </w:t>
      </w:r>
      <w:r>
        <w:rPr>
          <w:spacing w:val="-5"/>
          <w:w w:val="105"/>
          <w:sz w:val="21"/>
        </w:rPr>
        <w:t>sub</w:t>
      </w:r>
      <w:r>
        <w:rPr>
          <w:spacing w:val="-9"/>
          <w:w w:val="105"/>
          <w:sz w:val="21"/>
        </w:rPr>
        <w:t xml:space="preserve"> </w:t>
      </w:r>
      <w:r>
        <w:rPr>
          <w:spacing w:val="-6"/>
          <w:w w:val="105"/>
          <w:sz w:val="21"/>
        </w:rPr>
        <w:t>judice</w:t>
      </w:r>
      <w:r>
        <w:rPr>
          <w:spacing w:val="-9"/>
          <w:w w:val="105"/>
          <w:sz w:val="21"/>
        </w:rPr>
        <w:t xml:space="preserve"> </w:t>
      </w:r>
      <w:r>
        <w:rPr>
          <w:spacing w:val="-6"/>
          <w:w w:val="105"/>
          <w:sz w:val="21"/>
        </w:rPr>
        <w:t>contempt</w:t>
      </w:r>
      <w:r>
        <w:rPr>
          <w:spacing w:val="-9"/>
          <w:w w:val="105"/>
          <w:sz w:val="21"/>
        </w:rPr>
        <w:t xml:space="preserve"> </w:t>
      </w:r>
      <w:r>
        <w:rPr>
          <w:spacing w:val="-6"/>
          <w:w w:val="105"/>
          <w:sz w:val="21"/>
        </w:rPr>
        <w:t>requires</w:t>
      </w:r>
      <w:r>
        <w:rPr>
          <w:spacing w:val="-9"/>
          <w:w w:val="105"/>
          <w:sz w:val="21"/>
        </w:rPr>
        <w:t xml:space="preserve"> </w:t>
      </w:r>
      <w:r>
        <w:rPr>
          <w:spacing w:val="-5"/>
          <w:w w:val="105"/>
          <w:sz w:val="21"/>
        </w:rPr>
        <w:t>restatment</w:t>
      </w:r>
      <w:r>
        <w:rPr>
          <w:spacing w:val="-9"/>
          <w:w w:val="105"/>
          <w:sz w:val="21"/>
        </w:rPr>
        <w:t xml:space="preserve"> </w:t>
      </w:r>
      <w:r>
        <w:rPr>
          <w:spacing w:val="-4"/>
          <w:w w:val="105"/>
          <w:sz w:val="21"/>
        </w:rPr>
        <w:t xml:space="preserve">in </w:t>
      </w:r>
      <w:r>
        <w:rPr>
          <w:spacing w:val="-6"/>
          <w:w w:val="105"/>
          <w:sz w:val="21"/>
        </w:rPr>
        <w:t xml:space="preserve">statute, including </w:t>
      </w:r>
      <w:r>
        <w:rPr>
          <w:spacing w:val="-4"/>
          <w:w w:val="105"/>
          <w:sz w:val="21"/>
        </w:rPr>
        <w:t xml:space="preserve">the </w:t>
      </w:r>
      <w:r>
        <w:rPr>
          <w:spacing w:val="-5"/>
          <w:w w:val="105"/>
          <w:sz w:val="21"/>
        </w:rPr>
        <w:t xml:space="preserve">definition </w:t>
      </w:r>
      <w:r>
        <w:rPr>
          <w:spacing w:val="-4"/>
          <w:w w:val="105"/>
          <w:sz w:val="21"/>
        </w:rPr>
        <w:t xml:space="preserve">of </w:t>
      </w:r>
      <w:r>
        <w:rPr>
          <w:spacing w:val="-5"/>
          <w:w w:val="105"/>
          <w:sz w:val="21"/>
        </w:rPr>
        <w:t xml:space="preserve">publication </w:t>
      </w:r>
      <w:r>
        <w:rPr>
          <w:spacing w:val="-4"/>
          <w:w w:val="105"/>
          <w:sz w:val="21"/>
        </w:rPr>
        <w:t xml:space="preserve">to </w:t>
      </w:r>
      <w:r>
        <w:rPr>
          <w:spacing w:val="-5"/>
          <w:w w:val="105"/>
          <w:sz w:val="21"/>
        </w:rPr>
        <w:t xml:space="preserve">clarify </w:t>
      </w:r>
      <w:r>
        <w:rPr>
          <w:spacing w:val="-4"/>
          <w:w w:val="105"/>
          <w:sz w:val="21"/>
        </w:rPr>
        <w:t xml:space="preserve">the scope and </w:t>
      </w:r>
      <w:r>
        <w:rPr>
          <w:spacing w:val="-5"/>
          <w:w w:val="105"/>
          <w:sz w:val="21"/>
        </w:rPr>
        <w:t xml:space="preserve">application </w:t>
      </w:r>
      <w:r>
        <w:rPr>
          <w:spacing w:val="-4"/>
          <w:w w:val="105"/>
          <w:sz w:val="21"/>
        </w:rPr>
        <w:t>of the</w:t>
      </w:r>
      <w:r>
        <w:rPr>
          <w:spacing w:val="-6"/>
          <w:w w:val="105"/>
          <w:sz w:val="21"/>
        </w:rPr>
        <w:t xml:space="preserve"> </w:t>
      </w:r>
      <w:r>
        <w:rPr>
          <w:spacing w:val="-7"/>
          <w:w w:val="105"/>
          <w:sz w:val="21"/>
        </w:rPr>
        <w:t>law.</w:t>
      </w:r>
    </w:p>
    <w:p w:rsidR="00D04CB6" w:rsidRDefault="00F732FE">
      <w:pPr>
        <w:pStyle w:val="Heading5"/>
        <w:spacing w:before="131"/>
        <w:ind w:left="127"/>
      </w:pPr>
      <w:r>
        <w:rPr>
          <w:w w:val="115"/>
        </w:rPr>
        <w:t>Definitions of ‘public’ and ‘a section of the public’</w:t>
      </w:r>
    </w:p>
    <w:p w:rsidR="00D04CB6" w:rsidRDefault="00F732FE">
      <w:pPr>
        <w:pStyle w:val="ListParagraph"/>
        <w:numPr>
          <w:ilvl w:val="1"/>
          <w:numId w:val="185"/>
        </w:numPr>
        <w:tabs>
          <w:tab w:val="left" w:pos="921"/>
          <w:tab w:val="left" w:pos="922"/>
        </w:tabs>
        <w:spacing w:before="136" w:line="242" w:lineRule="auto"/>
        <w:ind w:left="921" w:right="1800"/>
        <w:jc w:val="left"/>
        <w:rPr>
          <w:sz w:val="21"/>
        </w:rPr>
      </w:pPr>
      <w:r>
        <w:rPr>
          <w:sz w:val="21"/>
        </w:rPr>
        <w:t xml:space="preserve">It </w:t>
      </w:r>
      <w:r>
        <w:rPr>
          <w:spacing w:val="-3"/>
          <w:sz w:val="21"/>
        </w:rPr>
        <w:t xml:space="preserve">is </w:t>
      </w:r>
      <w:r>
        <w:rPr>
          <w:spacing w:val="-5"/>
          <w:sz w:val="21"/>
        </w:rPr>
        <w:t xml:space="preserve">unclear </w:t>
      </w:r>
      <w:r>
        <w:rPr>
          <w:spacing w:val="-4"/>
          <w:sz w:val="21"/>
        </w:rPr>
        <w:t xml:space="preserve">when people and </w:t>
      </w:r>
      <w:r>
        <w:rPr>
          <w:spacing w:val="-6"/>
          <w:sz w:val="21"/>
        </w:rPr>
        <w:t xml:space="preserve">organisations, including  online  intermediaries,  </w:t>
      </w:r>
      <w:r>
        <w:rPr>
          <w:spacing w:val="-5"/>
          <w:sz w:val="21"/>
        </w:rPr>
        <w:t xml:space="preserve">are  </w:t>
      </w:r>
      <w:r>
        <w:rPr>
          <w:spacing w:val="-6"/>
          <w:sz w:val="21"/>
        </w:rPr>
        <w:t xml:space="preserve">considered  </w:t>
      </w:r>
      <w:r>
        <w:rPr>
          <w:spacing w:val="-4"/>
          <w:sz w:val="21"/>
        </w:rPr>
        <w:t xml:space="preserve">to </w:t>
      </w:r>
      <w:r>
        <w:rPr>
          <w:spacing w:val="-6"/>
          <w:sz w:val="21"/>
        </w:rPr>
        <w:t xml:space="preserve">have  disseminated,  </w:t>
      </w:r>
      <w:r>
        <w:rPr>
          <w:spacing w:val="-3"/>
          <w:sz w:val="21"/>
        </w:rPr>
        <w:t xml:space="preserve">or  </w:t>
      </w:r>
      <w:r>
        <w:rPr>
          <w:spacing w:val="-5"/>
          <w:sz w:val="21"/>
        </w:rPr>
        <w:t xml:space="preserve">provided  access,  ‘to  </w:t>
      </w:r>
      <w:r>
        <w:rPr>
          <w:spacing w:val="-4"/>
          <w:sz w:val="21"/>
        </w:rPr>
        <w:t xml:space="preserve">the  </w:t>
      </w:r>
      <w:r>
        <w:rPr>
          <w:spacing w:val="-5"/>
          <w:sz w:val="21"/>
        </w:rPr>
        <w:t xml:space="preserve">public’  </w:t>
      </w:r>
      <w:r>
        <w:rPr>
          <w:spacing w:val="-3"/>
          <w:sz w:val="21"/>
        </w:rPr>
        <w:t xml:space="preserve">or  </w:t>
      </w:r>
      <w:r>
        <w:rPr>
          <w:spacing w:val="-9"/>
          <w:sz w:val="21"/>
        </w:rPr>
        <w:t xml:space="preserve">‘a  </w:t>
      </w:r>
      <w:r>
        <w:rPr>
          <w:spacing w:val="-4"/>
          <w:sz w:val="21"/>
        </w:rPr>
        <w:t xml:space="preserve">section  of  the  </w:t>
      </w:r>
      <w:r>
        <w:rPr>
          <w:spacing w:val="-7"/>
          <w:sz w:val="21"/>
        </w:rPr>
        <w:t xml:space="preserve">public’.  </w:t>
      </w:r>
      <w:r>
        <w:rPr>
          <w:sz w:val="21"/>
        </w:rPr>
        <w:t xml:space="preserve">If a </w:t>
      </w:r>
      <w:r>
        <w:rPr>
          <w:spacing w:val="-4"/>
          <w:sz w:val="21"/>
        </w:rPr>
        <w:t xml:space="preserve">person  </w:t>
      </w:r>
      <w:r>
        <w:rPr>
          <w:spacing w:val="-3"/>
          <w:sz w:val="21"/>
        </w:rPr>
        <w:t xml:space="preserve">posts </w:t>
      </w:r>
      <w:r>
        <w:rPr>
          <w:spacing w:val="-5"/>
          <w:sz w:val="21"/>
        </w:rPr>
        <w:t xml:space="preserve">suppressed  </w:t>
      </w:r>
      <w:r>
        <w:rPr>
          <w:spacing w:val="-6"/>
          <w:sz w:val="21"/>
        </w:rPr>
        <w:t xml:space="preserve">information  </w:t>
      </w:r>
      <w:r>
        <w:rPr>
          <w:spacing w:val="-4"/>
          <w:sz w:val="21"/>
        </w:rPr>
        <w:t xml:space="preserve">about  </w:t>
      </w:r>
      <w:r>
        <w:rPr>
          <w:sz w:val="21"/>
        </w:rPr>
        <w:t xml:space="preserve">a </w:t>
      </w:r>
      <w:r>
        <w:rPr>
          <w:spacing w:val="-4"/>
          <w:sz w:val="21"/>
        </w:rPr>
        <w:t xml:space="preserve">case  </w:t>
      </w:r>
      <w:r>
        <w:rPr>
          <w:spacing w:val="-3"/>
          <w:sz w:val="21"/>
        </w:rPr>
        <w:t xml:space="preserve">on </w:t>
      </w:r>
      <w:r>
        <w:rPr>
          <w:spacing w:val="-5"/>
          <w:sz w:val="21"/>
        </w:rPr>
        <w:t>their  Facebook</w:t>
      </w:r>
      <w:r>
        <w:rPr>
          <w:spacing w:val="20"/>
          <w:sz w:val="21"/>
        </w:rPr>
        <w:t xml:space="preserve"> </w:t>
      </w:r>
      <w:r>
        <w:rPr>
          <w:spacing w:val="-3"/>
          <w:sz w:val="21"/>
        </w:rPr>
        <w:t>page:</w:t>
      </w:r>
    </w:p>
    <w:p w:rsidR="00D04CB6" w:rsidRDefault="00F732FE">
      <w:pPr>
        <w:pStyle w:val="ListParagraph"/>
        <w:numPr>
          <w:ilvl w:val="0"/>
          <w:numId w:val="64"/>
        </w:numPr>
        <w:tabs>
          <w:tab w:val="left" w:pos="1261"/>
          <w:tab w:val="left" w:pos="1262"/>
        </w:tabs>
        <w:spacing w:before="120" w:line="242" w:lineRule="auto"/>
        <w:ind w:right="1664" w:hanging="340"/>
        <w:rPr>
          <w:sz w:val="21"/>
        </w:rPr>
      </w:pPr>
      <w:r>
        <w:rPr>
          <w:sz w:val="21"/>
        </w:rPr>
        <w:t xml:space="preserve">Has the person </w:t>
      </w:r>
      <w:r>
        <w:rPr>
          <w:spacing w:val="-3"/>
          <w:sz w:val="21"/>
        </w:rPr>
        <w:t xml:space="preserve">disseminated </w:t>
      </w:r>
      <w:r>
        <w:rPr>
          <w:sz w:val="21"/>
        </w:rPr>
        <w:t xml:space="preserve">it or provided </w:t>
      </w:r>
      <w:r>
        <w:rPr>
          <w:spacing w:val="-2"/>
          <w:sz w:val="21"/>
        </w:rPr>
        <w:t xml:space="preserve">access </w:t>
      </w:r>
      <w:r>
        <w:rPr>
          <w:spacing w:val="-3"/>
          <w:sz w:val="21"/>
        </w:rPr>
        <w:t xml:space="preserve">to </w:t>
      </w:r>
      <w:r>
        <w:rPr>
          <w:sz w:val="21"/>
        </w:rPr>
        <w:t xml:space="preserve">it </w:t>
      </w:r>
      <w:r>
        <w:rPr>
          <w:spacing w:val="-3"/>
          <w:sz w:val="21"/>
        </w:rPr>
        <w:t xml:space="preserve">to </w:t>
      </w:r>
      <w:r>
        <w:rPr>
          <w:sz w:val="21"/>
        </w:rPr>
        <w:t xml:space="preserve">the </w:t>
      </w:r>
      <w:r>
        <w:rPr>
          <w:spacing w:val="-3"/>
          <w:sz w:val="21"/>
        </w:rPr>
        <w:t xml:space="preserve">public </w:t>
      </w:r>
      <w:r>
        <w:rPr>
          <w:sz w:val="21"/>
        </w:rPr>
        <w:t xml:space="preserve">or </w:t>
      </w:r>
      <w:r>
        <w:rPr>
          <w:spacing w:val="-3"/>
          <w:sz w:val="21"/>
        </w:rPr>
        <w:t xml:space="preserve">to  </w:t>
      </w:r>
      <w:r>
        <w:rPr>
          <w:sz w:val="21"/>
        </w:rPr>
        <w:t>a section of the</w:t>
      </w:r>
      <w:r>
        <w:rPr>
          <w:spacing w:val="38"/>
          <w:sz w:val="21"/>
        </w:rPr>
        <w:t xml:space="preserve"> </w:t>
      </w:r>
      <w:r>
        <w:rPr>
          <w:spacing w:val="-4"/>
          <w:sz w:val="21"/>
        </w:rPr>
        <w:t>public?</w:t>
      </w:r>
    </w:p>
    <w:p w:rsidR="00D04CB6" w:rsidRDefault="00F732FE">
      <w:pPr>
        <w:pStyle w:val="ListParagraph"/>
        <w:numPr>
          <w:ilvl w:val="0"/>
          <w:numId w:val="64"/>
        </w:numPr>
        <w:tabs>
          <w:tab w:val="left" w:pos="1261"/>
          <w:tab w:val="left" w:pos="1262"/>
        </w:tabs>
        <w:spacing w:before="85" w:line="242" w:lineRule="auto"/>
        <w:ind w:right="1963" w:hanging="340"/>
        <w:rPr>
          <w:sz w:val="21"/>
        </w:rPr>
      </w:pPr>
      <w:r>
        <w:rPr>
          <w:spacing w:val="-7"/>
          <w:sz w:val="21"/>
        </w:rPr>
        <w:t xml:space="preserve">To </w:t>
      </w:r>
      <w:r>
        <w:rPr>
          <w:sz w:val="21"/>
        </w:rPr>
        <w:t xml:space="preserve">what section of the </w:t>
      </w:r>
      <w:r>
        <w:rPr>
          <w:spacing w:val="-3"/>
          <w:sz w:val="21"/>
        </w:rPr>
        <w:t xml:space="preserve">public </w:t>
      </w:r>
      <w:r>
        <w:rPr>
          <w:sz w:val="21"/>
        </w:rPr>
        <w:t xml:space="preserve">must a person </w:t>
      </w:r>
      <w:r>
        <w:rPr>
          <w:spacing w:val="-3"/>
          <w:sz w:val="21"/>
        </w:rPr>
        <w:t xml:space="preserve">have disseminated </w:t>
      </w:r>
      <w:r>
        <w:rPr>
          <w:sz w:val="21"/>
        </w:rPr>
        <w:t xml:space="preserve">the </w:t>
      </w:r>
      <w:r>
        <w:rPr>
          <w:spacing w:val="-3"/>
          <w:sz w:val="21"/>
        </w:rPr>
        <w:t xml:space="preserve">information </w:t>
      </w:r>
      <w:r>
        <w:rPr>
          <w:sz w:val="21"/>
        </w:rPr>
        <w:t xml:space="preserve">or provided </w:t>
      </w:r>
      <w:r>
        <w:rPr>
          <w:spacing w:val="-2"/>
          <w:sz w:val="21"/>
        </w:rPr>
        <w:t xml:space="preserve">access  </w:t>
      </w:r>
      <w:r>
        <w:rPr>
          <w:spacing w:val="-3"/>
          <w:sz w:val="21"/>
        </w:rPr>
        <w:t xml:space="preserve">to  </w:t>
      </w:r>
      <w:r>
        <w:rPr>
          <w:sz w:val="21"/>
        </w:rPr>
        <w:t xml:space="preserve">it </w:t>
      </w:r>
      <w:r>
        <w:rPr>
          <w:spacing w:val="-3"/>
          <w:sz w:val="21"/>
        </w:rPr>
        <w:t xml:space="preserve">for  </w:t>
      </w:r>
      <w:r>
        <w:rPr>
          <w:sz w:val="21"/>
        </w:rPr>
        <w:t xml:space="preserve">it </w:t>
      </w:r>
      <w:r>
        <w:rPr>
          <w:spacing w:val="-3"/>
          <w:sz w:val="21"/>
        </w:rPr>
        <w:t xml:space="preserve">to  </w:t>
      </w:r>
      <w:r>
        <w:rPr>
          <w:sz w:val="21"/>
        </w:rPr>
        <w:t>be a</w:t>
      </w:r>
      <w:r>
        <w:rPr>
          <w:spacing w:val="-5"/>
          <w:sz w:val="21"/>
        </w:rPr>
        <w:t xml:space="preserve"> </w:t>
      </w:r>
      <w:r>
        <w:rPr>
          <w:spacing w:val="-3"/>
          <w:sz w:val="21"/>
        </w:rPr>
        <w:t>publication?</w:t>
      </w:r>
    </w:p>
    <w:p w:rsidR="00D04CB6" w:rsidRDefault="00F732FE">
      <w:pPr>
        <w:pStyle w:val="ListParagraph"/>
        <w:numPr>
          <w:ilvl w:val="1"/>
          <w:numId w:val="185"/>
        </w:numPr>
        <w:tabs>
          <w:tab w:val="left" w:pos="921"/>
          <w:tab w:val="left" w:pos="922"/>
        </w:tabs>
        <w:spacing w:before="85" w:line="242" w:lineRule="auto"/>
        <w:ind w:left="921" w:right="1888"/>
        <w:jc w:val="left"/>
        <w:rPr>
          <w:sz w:val="12"/>
        </w:rPr>
      </w:pPr>
      <w:r>
        <w:rPr>
          <w:spacing w:val="-3"/>
          <w:sz w:val="21"/>
        </w:rPr>
        <w:t xml:space="preserve">For </w:t>
      </w:r>
      <w:r>
        <w:rPr>
          <w:spacing w:val="-5"/>
          <w:sz w:val="21"/>
        </w:rPr>
        <w:t xml:space="preserve">example, </w:t>
      </w:r>
      <w:r>
        <w:rPr>
          <w:spacing w:val="-3"/>
          <w:sz w:val="21"/>
        </w:rPr>
        <w:t xml:space="preserve">does </w:t>
      </w:r>
      <w:r>
        <w:rPr>
          <w:spacing w:val="-5"/>
          <w:sz w:val="21"/>
        </w:rPr>
        <w:t xml:space="preserve">sending </w:t>
      </w:r>
      <w:r>
        <w:rPr>
          <w:sz w:val="21"/>
        </w:rPr>
        <w:t xml:space="preserve">a </w:t>
      </w:r>
      <w:r>
        <w:rPr>
          <w:spacing w:val="-6"/>
          <w:sz w:val="21"/>
        </w:rPr>
        <w:t xml:space="preserve">private </w:t>
      </w:r>
      <w:r>
        <w:rPr>
          <w:spacing w:val="-4"/>
          <w:sz w:val="21"/>
        </w:rPr>
        <w:t xml:space="preserve">message  to  </w:t>
      </w:r>
      <w:r>
        <w:rPr>
          <w:sz w:val="21"/>
        </w:rPr>
        <w:t xml:space="preserve">a </w:t>
      </w:r>
      <w:r>
        <w:rPr>
          <w:spacing w:val="-5"/>
          <w:sz w:val="21"/>
        </w:rPr>
        <w:t xml:space="preserve">group  </w:t>
      </w:r>
      <w:r>
        <w:rPr>
          <w:spacing w:val="-4"/>
          <w:sz w:val="21"/>
        </w:rPr>
        <w:t xml:space="preserve">of  </w:t>
      </w:r>
      <w:r>
        <w:rPr>
          <w:spacing w:val="-5"/>
          <w:sz w:val="21"/>
        </w:rPr>
        <w:t xml:space="preserve">friends  </w:t>
      </w:r>
      <w:r>
        <w:rPr>
          <w:spacing w:val="-3"/>
          <w:sz w:val="21"/>
        </w:rPr>
        <w:t xml:space="preserve">on  </w:t>
      </w:r>
      <w:r>
        <w:rPr>
          <w:spacing w:val="-5"/>
          <w:sz w:val="21"/>
        </w:rPr>
        <w:t xml:space="preserve">social  media  </w:t>
      </w:r>
      <w:r>
        <w:rPr>
          <w:spacing w:val="-3"/>
          <w:sz w:val="21"/>
        </w:rPr>
        <w:t xml:space="preserve">or  </w:t>
      </w:r>
      <w:r>
        <w:rPr>
          <w:sz w:val="21"/>
        </w:rPr>
        <w:t xml:space="preserve">a </w:t>
      </w:r>
      <w:r>
        <w:rPr>
          <w:spacing w:val="-6"/>
          <w:sz w:val="21"/>
        </w:rPr>
        <w:t xml:space="preserve">private </w:t>
      </w:r>
      <w:r>
        <w:rPr>
          <w:spacing w:val="-5"/>
          <w:sz w:val="21"/>
        </w:rPr>
        <w:t xml:space="preserve">email </w:t>
      </w:r>
      <w:r>
        <w:rPr>
          <w:spacing w:val="-4"/>
          <w:sz w:val="21"/>
        </w:rPr>
        <w:t xml:space="preserve">satisfy the </w:t>
      </w:r>
      <w:r>
        <w:rPr>
          <w:spacing w:val="-6"/>
          <w:sz w:val="21"/>
        </w:rPr>
        <w:t xml:space="preserve">requirement </w:t>
      </w:r>
      <w:r>
        <w:rPr>
          <w:spacing w:val="-5"/>
          <w:sz w:val="21"/>
        </w:rPr>
        <w:t xml:space="preserve">that </w:t>
      </w:r>
      <w:r>
        <w:rPr>
          <w:spacing w:val="-4"/>
          <w:sz w:val="21"/>
        </w:rPr>
        <w:t xml:space="preserve">the </w:t>
      </w:r>
      <w:r>
        <w:rPr>
          <w:spacing w:val="-6"/>
          <w:sz w:val="21"/>
        </w:rPr>
        <w:t>material</w:t>
      </w:r>
      <w:r>
        <w:rPr>
          <w:spacing w:val="-6"/>
          <w:sz w:val="21"/>
        </w:rPr>
        <w:t xml:space="preserve"> </w:t>
      </w:r>
      <w:r>
        <w:rPr>
          <w:spacing w:val="-3"/>
          <w:sz w:val="21"/>
        </w:rPr>
        <w:t xml:space="preserve">is </w:t>
      </w:r>
      <w:r>
        <w:rPr>
          <w:spacing w:val="-4"/>
          <w:sz w:val="21"/>
        </w:rPr>
        <w:t xml:space="preserve">made </w:t>
      </w:r>
      <w:r>
        <w:rPr>
          <w:spacing w:val="-6"/>
          <w:sz w:val="21"/>
        </w:rPr>
        <w:t xml:space="preserve">available </w:t>
      </w:r>
      <w:r>
        <w:rPr>
          <w:spacing w:val="-4"/>
          <w:sz w:val="21"/>
        </w:rPr>
        <w:t xml:space="preserve">to </w:t>
      </w:r>
      <w:r>
        <w:rPr>
          <w:sz w:val="21"/>
        </w:rPr>
        <w:t xml:space="preserve">a </w:t>
      </w:r>
      <w:r>
        <w:rPr>
          <w:spacing w:val="-4"/>
          <w:sz w:val="21"/>
        </w:rPr>
        <w:t xml:space="preserve">section of the </w:t>
      </w:r>
      <w:r>
        <w:rPr>
          <w:spacing w:val="-6"/>
          <w:sz w:val="21"/>
        </w:rPr>
        <w:t>public?</w:t>
      </w:r>
      <w:r>
        <w:rPr>
          <w:spacing w:val="-6"/>
          <w:position w:val="7"/>
          <w:sz w:val="12"/>
        </w:rPr>
        <w:t>38</w:t>
      </w:r>
    </w:p>
    <w:p w:rsidR="00D04CB6" w:rsidRDefault="00F732FE">
      <w:pPr>
        <w:pStyle w:val="Heading5"/>
        <w:spacing w:before="132"/>
        <w:ind w:left="127"/>
      </w:pPr>
      <w:r>
        <w:rPr>
          <w:w w:val="115"/>
        </w:rPr>
        <w:t>Duration of publication</w:t>
      </w:r>
    </w:p>
    <w:p w:rsidR="00D04CB6" w:rsidRDefault="00F732FE">
      <w:pPr>
        <w:pStyle w:val="ListParagraph"/>
        <w:numPr>
          <w:ilvl w:val="1"/>
          <w:numId w:val="185"/>
        </w:numPr>
        <w:tabs>
          <w:tab w:val="left" w:pos="921"/>
          <w:tab w:val="left" w:pos="922"/>
        </w:tabs>
        <w:spacing w:before="137" w:line="242" w:lineRule="auto"/>
        <w:ind w:left="921" w:right="1704"/>
        <w:jc w:val="left"/>
        <w:rPr>
          <w:sz w:val="12"/>
        </w:rPr>
      </w:pPr>
      <w:r>
        <w:rPr>
          <w:spacing w:val="-4"/>
          <w:w w:val="105"/>
          <w:sz w:val="21"/>
        </w:rPr>
        <w:t xml:space="preserve">Existing </w:t>
      </w:r>
      <w:r>
        <w:rPr>
          <w:spacing w:val="-5"/>
          <w:w w:val="105"/>
          <w:sz w:val="21"/>
        </w:rPr>
        <w:t xml:space="preserve">definitions </w:t>
      </w:r>
      <w:r>
        <w:rPr>
          <w:spacing w:val="-4"/>
          <w:w w:val="105"/>
          <w:sz w:val="21"/>
        </w:rPr>
        <w:t xml:space="preserve">of </w:t>
      </w:r>
      <w:r>
        <w:rPr>
          <w:spacing w:val="-5"/>
          <w:w w:val="105"/>
          <w:sz w:val="21"/>
        </w:rPr>
        <w:t xml:space="preserve">publication may </w:t>
      </w:r>
      <w:r>
        <w:rPr>
          <w:spacing w:val="-4"/>
          <w:w w:val="105"/>
          <w:sz w:val="21"/>
        </w:rPr>
        <w:t xml:space="preserve">impact </w:t>
      </w:r>
      <w:r>
        <w:rPr>
          <w:spacing w:val="-5"/>
          <w:w w:val="105"/>
          <w:sz w:val="21"/>
        </w:rPr>
        <w:t xml:space="preserve">harshly </w:t>
      </w:r>
      <w:r>
        <w:rPr>
          <w:spacing w:val="-3"/>
          <w:w w:val="105"/>
          <w:sz w:val="21"/>
        </w:rPr>
        <w:t xml:space="preserve">on </w:t>
      </w:r>
      <w:r>
        <w:rPr>
          <w:spacing w:val="-4"/>
          <w:w w:val="105"/>
          <w:sz w:val="21"/>
        </w:rPr>
        <w:t xml:space="preserve">certain </w:t>
      </w:r>
      <w:r>
        <w:rPr>
          <w:spacing w:val="-6"/>
          <w:w w:val="105"/>
          <w:sz w:val="21"/>
        </w:rPr>
        <w:t xml:space="preserve">online </w:t>
      </w:r>
      <w:r>
        <w:rPr>
          <w:spacing w:val="-5"/>
          <w:w w:val="105"/>
          <w:sz w:val="21"/>
        </w:rPr>
        <w:t xml:space="preserve">publishers. </w:t>
      </w:r>
      <w:r>
        <w:rPr>
          <w:w w:val="105"/>
          <w:sz w:val="21"/>
        </w:rPr>
        <w:t xml:space="preserve">In a </w:t>
      </w:r>
      <w:r>
        <w:rPr>
          <w:spacing w:val="-5"/>
          <w:w w:val="105"/>
          <w:sz w:val="21"/>
        </w:rPr>
        <w:t xml:space="preserve">sub </w:t>
      </w:r>
      <w:r>
        <w:rPr>
          <w:spacing w:val="-6"/>
          <w:w w:val="105"/>
          <w:sz w:val="21"/>
        </w:rPr>
        <w:t xml:space="preserve">judice contempt </w:t>
      </w:r>
      <w:r>
        <w:rPr>
          <w:spacing w:val="-5"/>
          <w:w w:val="105"/>
          <w:sz w:val="21"/>
        </w:rPr>
        <w:t xml:space="preserve">case, </w:t>
      </w:r>
      <w:r>
        <w:rPr>
          <w:w w:val="105"/>
          <w:sz w:val="21"/>
        </w:rPr>
        <w:t xml:space="preserve">a </w:t>
      </w:r>
      <w:r>
        <w:rPr>
          <w:spacing w:val="-5"/>
          <w:w w:val="105"/>
          <w:sz w:val="21"/>
        </w:rPr>
        <w:t xml:space="preserve">majority </w:t>
      </w:r>
      <w:r>
        <w:rPr>
          <w:spacing w:val="-4"/>
          <w:w w:val="105"/>
          <w:sz w:val="21"/>
        </w:rPr>
        <w:t xml:space="preserve">of the </w:t>
      </w:r>
      <w:r>
        <w:rPr>
          <w:spacing w:val="-5"/>
          <w:w w:val="105"/>
          <w:sz w:val="21"/>
        </w:rPr>
        <w:t xml:space="preserve">Court </w:t>
      </w:r>
      <w:r>
        <w:rPr>
          <w:spacing w:val="-4"/>
          <w:w w:val="105"/>
          <w:sz w:val="21"/>
        </w:rPr>
        <w:t xml:space="preserve">of Appeal </w:t>
      </w:r>
      <w:r>
        <w:rPr>
          <w:spacing w:val="-5"/>
          <w:w w:val="105"/>
          <w:sz w:val="21"/>
        </w:rPr>
        <w:t xml:space="preserve">found that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 xml:space="preserve">online material </w:t>
      </w:r>
      <w:r>
        <w:rPr>
          <w:spacing w:val="-5"/>
          <w:w w:val="105"/>
          <w:sz w:val="21"/>
        </w:rPr>
        <w:t xml:space="preserve">occurs for </w:t>
      </w:r>
      <w:r>
        <w:rPr>
          <w:spacing w:val="-3"/>
          <w:w w:val="105"/>
          <w:sz w:val="21"/>
        </w:rPr>
        <w:t xml:space="preserve">as </w:t>
      </w:r>
      <w:r>
        <w:rPr>
          <w:spacing w:val="-4"/>
          <w:w w:val="105"/>
          <w:sz w:val="21"/>
        </w:rPr>
        <w:t xml:space="preserve">long </w:t>
      </w:r>
      <w:r>
        <w:rPr>
          <w:spacing w:val="-3"/>
          <w:w w:val="105"/>
          <w:sz w:val="21"/>
        </w:rPr>
        <w:t xml:space="preserve">as </w:t>
      </w:r>
      <w:r>
        <w:rPr>
          <w:spacing w:val="-4"/>
          <w:w w:val="105"/>
          <w:sz w:val="21"/>
        </w:rPr>
        <w:t xml:space="preserve">the </w:t>
      </w:r>
      <w:r>
        <w:rPr>
          <w:spacing w:val="-6"/>
          <w:w w:val="105"/>
          <w:sz w:val="21"/>
        </w:rPr>
        <w:t xml:space="preserve">material </w:t>
      </w:r>
      <w:r>
        <w:rPr>
          <w:spacing w:val="-3"/>
          <w:w w:val="105"/>
          <w:sz w:val="21"/>
        </w:rPr>
        <w:t xml:space="preserve">is </w:t>
      </w:r>
      <w:r>
        <w:rPr>
          <w:spacing w:val="-6"/>
          <w:w w:val="105"/>
          <w:sz w:val="21"/>
        </w:rPr>
        <w:t>available</w:t>
      </w:r>
      <w:r>
        <w:rPr>
          <w:spacing w:val="-38"/>
          <w:w w:val="105"/>
          <w:sz w:val="21"/>
        </w:rPr>
        <w:t xml:space="preserve"> </w:t>
      </w:r>
      <w:r>
        <w:rPr>
          <w:spacing w:val="-6"/>
          <w:w w:val="105"/>
          <w:sz w:val="21"/>
        </w:rPr>
        <w:t>online.</w:t>
      </w:r>
      <w:r>
        <w:rPr>
          <w:spacing w:val="-6"/>
          <w:w w:val="105"/>
          <w:position w:val="7"/>
          <w:sz w:val="12"/>
        </w:rPr>
        <w:t>39</w:t>
      </w:r>
    </w:p>
    <w:p w:rsidR="00D04CB6" w:rsidRDefault="00F732FE">
      <w:pPr>
        <w:pStyle w:val="ListParagraph"/>
        <w:numPr>
          <w:ilvl w:val="1"/>
          <w:numId w:val="185"/>
        </w:numPr>
        <w:tabs>
          <w:tab w:val="left" w:pos="920"/>
          <w:tab w:val="left" w:pos="921"/>
        </w:tabs>
        <w:spacing w:before="121" w:line="242" w:lineRule="auto"/>
        <w:ind w:left="920" w:right="1789" w:hanging="793"/>
        <w:jc w:val="left"/>
        <w:rPr>
          <w:sz w:val="21"/>
        </w:rPr>
      </w:pPr>
      <w:r>
        <w:rPr>
          <w:spacing w:val="-4"/>
          <w:sz w:val="21"/>
        </w:rPr>
        <w:t xml:space="preserve">This </w:t>
      </w:r>
      <w:r>
        <w:rPr>
          <w:spacing w:val="-5"/>
          <w:sz w:val="21"/>
        </w:rPr>
        <w:t xml:space="preserve">definition </w:t>
      </w:r>
      <w:r>
        <w:rPr>
          <w:spacing w:val="-3"/>
          <w:sz w:val="21"/>
        </w:rPr>
        <w:t xml:space="preserve">is  </w:t>
      </w:r>
      <w:r>
        <w:rPr>
          <w:spacing w:val="-5"/>
          <w:sz w:val="21"/>
        </w:rPr>
        <w:t xml:space="preserve">particularly  problematic  for  publishers  </w:t>
      </w:r>
      <w:r>
        <w:rPr>
          <w:spacing w:val="-3"/>
          <w:sz w:val="21"/>
        </w:rPr>
        <w:t xml:space="preserve">or  </w:t>
      </w:r>
      <w:r>
        <w:rPr>
          <w:spacing w:val="-5"/>
          <w:sz w:val="21"/>
        </w:rPr>
        <w:t xml:space="preserve">managers  </w:t>
      </w:r>
      <w:r>
        <w:rPr>
          <w:spacing w:val="-4"/>
          <w:sz w:val="21"/>
        </w:rPr>
        <w:t xml:space="preserve">of  </w:t>
      </w:r>
      <w:r>
        <w:rPr>
          <w:spacing w:val="-6"/>
          <w:sz w:val="21"/>
        </w:rPr>
        <w:t xml:space="preserve">archived  online material. </w:t>
      </w:r>
      <w:r>
        <w:rPr>
          <w:spacing w:val="-3"/>
          <w:sz w:val="21"/>
        </w:rPr>
        <w:t xml:space="preserve">For </w:t>
      </w:r>
      <w:r>
        <w:rPr>
          <w:spacing w:val="-6"/>
          <w:sz w:val="21"/>
        </w:rPr>
        <w:t xml:space="preserve">instance, </w:t>
      </w:r>
      <w:r>
        <w:rPr>
          <w:sz w:val="21"/>
        </w:rPr>
        <w:t xml:space="preserve">a </w:t>
      </w:r>
      <w:r>
        <w:rPr>
          <w:spacing w:val="-6"/>
          <w:sz w:val="21"/>
        </w:rPr>
        <w:t xml:space="preserve">publisher </w:t>
      </w:r>
      <w:r>
        <w:rPr>
          <w:spacing w:val="-3"/>
          <w:sz w:val="21"/>
        </w:rPr>
        <w:t xml:space="preserve">who posts an </w:t>
      </w:r>
      <w:r>
        <w:rPr>
          <w:spacing w:val="-4"/>
          <w:sz w:val="21"/>
        </w:rPr>
        <w:t xml:space="preserve">article </w:t>
      </w:r>
      <w:r>
        <w:rPr>
          <w:spacing w:val="-6"/>
          <w:sz w:val="21"/>
        </w:rPr>
        <w:t xml:space="preserve">online </w:t>
      </w:r>
      <w:r>
        <w:rPr>
          <w:spacing w:val="-4"/>
          <w:sz w:val="21"/>
        </w:rPr>
        <w:t xml:space="preserve">about </w:t>
      </w:r>
      <w:r>
        <w:rPr>
          <w:sz w:val="21"/>
        </w:rPr>
        <w:t xml:space="preserve">a </w:t>
      </w:r>
      <w:r>
        <w:rPr>
          <w:spacing w:val="-4"/>
          <w:sz w:val="21"/>
        </w:rPr>
        <w:t xml:space="preserve">person </w:t>
      </w:r>
      <w:r>
        <w:rPr>
          <w:spacing w:val="-5"/>
          <w:sz w:val="21"/>
        </w:rPr>
        <w:t>conv</w:t>
      </w:r>
      <w:r>
        <w:rPr>
          <w:spacing w:val="-5"/>
          <w:sz w:val="21"/>
        </w:rPr>
        <w:t xml:space="preserve">icted </w:t>
      </w:r>
      <w:r>
        <w:rPr>
          <w:spacing w:val="-4"/>
          <w:sz w:val="21"/>
        </w:rPr>
        <w:t xml:space="preserve">of </w:t>
      </w:r>
      <w:r>
        <w:rPr>
          <w:spacing w:val="-6"/>
          <w:sz w:val="21"/>
        </w:rPr>
        <w:t xml:space="preserve">criminal </w:t>
      </w:r>
      <w:r>
        <w:rPr>
          <w:spacing w:val="-5"/>
          <w:sz w:val="21"/>
        </w:rPr>
        <w:t xml:space="preserve">offences may become liable for sub </w:t>
      </w:r>
      <w:r>
        <w:rPr>
          <w:spacing w:val="-6"/>
          <w:sz w:val="21"/>
        </w:rPr>
        <w:t xml:space="preserve">judice contempt </w:t>
      </w:r>
      <w:r>
        <w:rPr>
          <w:spacing w:val="-3"/>
          <w:sz w:val="21"/>
        </w:rPr>
        <w:t xml:space="preserve">if </w:t>
      </w:r>
      <w:r>
        <w:rPr>
          <w:spacing w:val="-4"/>
          <w:sz w:val="21"/>
        </w:rPr>
        <w:t xml:space="preserve">the </w:t>
      </w:r>
      <w:r>
        <w:rPr>
          <w:spacing w:val="-5"/>
          <w:sz w:val="21"/>
        </w:rPr>
        <w:t xml:space="preserve">convicted </w:t>
      </w:r>
      <w:r>
        <w:rPr>
          <w:spacing w:val="-4"/>
          <w:sz w:val="21"/>
        </w:rPr>
        <w:t xml:space="preserve">person </w:t>
      </w:r>
      <w:r>
        <w:rPr>
          <w:spacing w:val="-3"/>
          <w:sz w:val="21"/>
        </w:rPr>
        <w:t xml:space="preserve">is </w:t>
      </w:r>
      <w:r>
        <w:rPr>
          <w:spacing w:val="-5"/>
          <w:sz w:val="21"/>
        </w:rPr>
        <w:t xml:space="preserve">later   </w:t>
      </w:r>
      <w:r>
        <w:rPr>
          <w:spacing w:val="-4"/>
          <w:sz w:val="21"/>
        </w:rPr>
        <w:t>put</w:t>
      </w:r>
      <w:r>
        <w:rPr>
          <w:spacing w:val="17"/>
          <w:sz w:val="21"/>
        </w:rPr>
        <w:t xml:space="preserve"> </w:t>
      </w:r>
      <w:r>
        <w:rPr>
          <w:spacing w:val="-3"/>
          <w:sz w:val="21"/>
        </w:rPr>
        <w:t>on</w:t>
      </w:r>
      <w:r>
        <w:rPr>
          <w:spacing w:val="17"/>
          <w:sz w:val="21"/>
        </w:rPr>
        <w:t xml:space="preserve"> </w:t>
      </w:r>
      <w:r>
        <w:rPr>
          <w:spacing w:val="-5"/>
          <w:sz w:val="21"/>
        </w:rPr>
        <w:t>trial</w:t>
      </w:r>
      <w:r>
        <w:rPr>
          <w:spacing w:val="17"/>
          <w:sz w:val="21"/>
        </w:rPr>
        <w:t xml:space="preserve"> </w:t>
      </w:r>
      <w:r>
        <w:rPr>
          <w:spacing w:val="-5"/>
          <w:sz w:val="21"/>
        </w:rPr>
        <w:t>for</w:t>
      </w:r>
      <w:r>
        <w:rPr>
          <w:spacing w:val="17"/>
          <w:sz w:val="21"/>
        </w:rPr>
        <w:t xml:space="preserve"> </w:t>
      </w:r>
      <w:r>
        <w:rPr>
          <w:spacing w:val="-4"/>
          <w:sz w:val="21"/>
        </w:rPr>
        <w:t>further</w:t>
      </w:r>
      <w:r>
        <w:rPr>
          <w:spacing w:val="17"/>
          <w:sz w:val="21"/>
        </w:rPr>
        <w:t xml:space="preserve"> </w:t>
      </w:r>
      <w:r>
        <w:rPr>
          <w:spacing w:val="-6"/>
          <w:sz w:val="21"/>
        </w:rPr>
        <w:t>criminal</w:t>
      </w:r>
      <w:r>
        <w:rPr>
          <w:spacing w:val="17"/>
          <w:sz w:val="21"/>
        </w:rPr>
        <w:t xml:space="preserve"> </w:t>
      </w:r>
      <w:r>
        <w:rPr>
          <w:spacing w:val="-5"/>
          <w:sz w:val="21"/>
        </w:rPr>
        <w:t>offences</w:t>
      </w:r>
      <w:r>
        <w:rPr>
          <w:spacing w:val="17"/>
          <w:sz w:val="21"/>
        </w:rPr>
        <w:t xml:space="preserve"> </w:t>
      </w:r>
      <w:r>
        <w:rPr>
          <w:spacing w:val="-5"/>
          <w:sz w:val="21"/>
        </w:rPr>
        <w:t>while</w:t>
      </w:r>
      <w:r>
        <w:rPr>
          <w:spacing w:val="17"/>
          <w:sz w:val="21"/>
        </w:rPr>
        <w:t xml:space="preserve"> </w:t>
      </w:r>
      <w:r>
        <w:rPr>
          <w:spacing w:val="-4"/>
          <w:sz w:val="21"/>
        </w:rPr>
        <w:t>the</w:t>
      </w:r>
      <w:r>
        <w:rPr>
          <w:spacing w:val="17"/>
          <w:sz w:val="21"/>
        </w:rPr>
        <w:t xml:space="preserve"> </w:t>
      </w:r>
      <w:r>
        <w:rPr>
          <w:spacing w:val="-4"/>
          <w:sz w:val="21"/>
        </w:rPr>
        <w:t>article</w:t>
      </w:r>
      <w:r>
        <w:rPr>
          <w:spacing w:val="17"/>
          <w:sz w:val="21"/>
        </w:rPr>
        <w:t xml:space="preserve"> </w:t>
      </w:r>
      <w:r>
        <w:rPr>
          <w:spacing w:val="-6"/>
          <w:sz w:val="21"/>
        </w:rPr>
        <w:t>remains</w:t>
      </w:r>
      <w:r>
        <w:rPr>
          <w:spacing w:val="17"/>
          <w:sz w:val="21"/>
        </w:rPr>
        <w:t xml:space="preserve"> </w:t>
      </w:r>
      <w:r>
        <w:rPr>
          <w:spacing w:val="-6"/>
          <w:sz w:val="21"/>
        </w:rPr>
        <w:t>accessible.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5"/>
        </w:rPr>
      </w:pPr>
      <w:r>
        <w:pict>
          <v:line id="_x0000_s1186" style="position:absolute;z-index:9664;mso-wrap-distance-left:0;mso-wrap-distance-right:0;mso-position-horizontal-relative:page" from="79.35pt,17.8pt" to="515.9pt,17.8pt" strokecolor="#f8cabc" strokeweight="1pt">
            <w10:wrap type="topAndBottom" anchorx="page"/>
          </v:line>
        </w:pict>
      </w:r>
    </w:p>
    <w:p w:rsidR="00D04CB6" w:rsidRDefault="00F732FE">
      <w:pPr>
        <w:pStyle w:val="ListParagraph"/>
        <w:numPr>
          <w:ilvl w:val="0"/>
          <w:numId w:val="65"/>
        </w:numPr>
        <w:tabs>
          <w:tab w:val="left" w:pos="920"/>
          <w:tab w:val="left" w:pos="922"/>
        </w:tabs>
        <w:spacing w:before="117"/>
        <w:ind w:firstLine="0"/>
        <w:jc w:val="left"/>
        <w:rPr>
          <w:sz w:val="13"/>
        </w:rPr>
      </w:pPr>
      <w:r>
        <w:rPr>
          <w:i/>
          <w:w w:val="105"/>
          <w:sz w:val="13"/>
        </w:rPr>
        <w:t>Hinch</w:t>
      </w:r>
      <w:r>
        <w:rPr>
          <w:i/>
          <w:spacing w:val="2"/>
          <w:w w:val="105"/>
          <w:sz w:val="13"/>
        </w:rPr>
        <w:t xml:space="preserve"> </w:t>
      </w:r>
      <w:r>
        <w:rPr>
          <w:i/>
          <w:w w:val="105"/>
          <w:sz w:val="13"/>
        </w:rPr>
        <w:t>v</w:t>
      </w:r>
      <w:r>
        <w:rPr>
          <w:i/>
          <w:spacing w:val="2"/>
          <w:w w:val="105"/>
          <w:sz w:val="13"/>
        </w:rPr>
        <w:t xml:space="preserve"> </w:t>
      </w:r>
      <w:r>
        <w:rPr>
          <w:i/>
          <w:w w:val="105"/>
          <w:sz w:val="13"/>
        </w:rPr>
        <w:t>DPP</w:t>
      </w:r>
      <w:r>
        <w:rPr>
          <w:i/>
          <w:spacing w:val="2"/>
          <w:w w:val="105"/>
          <w:sz w:val="13"/>
        </w:rPr>
        <w:t xml:space="preserve"> </w:t>
      </w:r>
      <w:r>
        <w:rPr>
          <w:i/>
          <w:w w:val="105"/>
          <w:sz w:val="13"/>
        </w:rPr>
        <w:t>(Vic);</w:t>
      </w:r>
      <w:r>
        <w:rPr>
          <w:i/>
          <w:spacing w:val="2"/>
          <w:w w:val="105"/>
          <w:sz w:val="13"/>
        </w:rPr>
        <w:t xml:space="preserve"> </w:t>
      </w:r>
      <w:r>
        <w:rPr>
          <w:i/>
          <w:w w:val="105"/>
          <w:sz w:val="13"/>
        </w:rPr>
        <w:t>Television</w:t>
      </w:r>
      <w:r>
        <w:rPr>
          <w:i/>
          <w:spacing w:val="2"/>
          <w:w w:val="105"/>
          <w:sz w:val="13"/>
        </w:rPr>
        <w:t xml:space="preserve"> </w:t>
      </w:r>
      <w:r>
        <w:rPr>
          <w:i/>
          <w:w w:val="105"/>
          <w:sz w:val="13"/>
        </w:rPr>
        <w:t>and</w:t>
      </w:r>
      <w:r>
        <w:rPr>
          <w:i/>
          <w:spacing w:val="2"/>
          <w:w w:val="105"/>
          <w:sz w:val="13"/>
        </w:rPr>
        <w:t xml:space="preserve"> </w:t>
      </w:r>
      <w:r>
        <w:rPr>
          <w:i/>
          <w:w w:val="105"/>
          <w:sz w:val="13"/>
        </w:rPr>
        <w:t>Telecasters</w:t>
      </w:r>
      <w:r>
        <w:rPr>
          <w:i/>
          <w:spacing w:val="2"/>
          <w:w w:val="105"/>
          <w:sz w:val="13"/>
        </w:rPr>
        <w:t xml:space="preserve"> </w:t>
      </w:r>
      <w:r>
        <w:rPr>
          <w:i/>
          <w:w w:val="105"/>
          <w:sz w:val="13"/>
        </w:rPr>
        <w:t>(Melbourne)</w:t>
      </w:r>
      <w:r>
        <w:rPr>
          <w:i/>
          <w:spacing w:val="2"/>
          <w:w w:val="105"/>
          <w:sz w:val="13"/>
        </w:rPr>
        <w:t xml:space="preserve"> </w:t>
      </w:r>
      <w:r>
        <w:rPr>
          <w:i/>
          <w:spacing w:val="1"/>
          <w:w w:val="105"/>
          <w:sz w:val="13"/>
        </w:rPr>
        <w:t>Pty</w:t>
      </w:r>
      <w:r>
        <w:rPr>
          <w:i/>
          <w:spacing w:val="2"/>
          <w:w w:val="105"/>
          <w:sz w:val="13"/>
        </w:rPr>
        <w:t xml:space="preserve"> </w:t>
      </w:r>
      <w:r>
        <w:rPr>
          <w:i/>
          <w:w w:val="105"/>
          <w:sz w:val="13"/>
        </w:rPr>
        <w:t>Ltd</w:t>
      </w:r>
      <w:r>
        <w:rPr>
          <w:i/>
          <w:spacing w:val="2"/>
          <w:w w:val="105"/>
          <w:sz w:val="13"/>
        </w:rPr>
        <w:t xml:space="preserve"> </w:t>
      </w:r>
      <w:r>
        <w:rPr>
          <w:i/>
          <w:w w:val="105"/>
          <w:sz w:val="13"/>
        </w:rPr>
        <w:t>v</w:t>
      </w:r>
      <w:r>
        <w:rPr>
          <w:i/>
          <w:spacing w:val="2"/>
          <w:w w:val="105"/>
          <w:sz w:val="13"/>
        </w:rPr>
        <w:t xml:space="preserve"> </w:t>
      </w:r>
      <w:r>
        <w:rPr>
          <w:i/>
          <w:w w:val="105"/>
          <w:sz w:val="13"/>
        </w:rPr>
        <w:t>DPP</w:t>
      </w:r>
      <w:r>
        <w:rPr>
          <w:i/>
          <w:spacing w:val="3"/>
          <w:w w:val="105"/>
          <w:sz w:val="13"/>
        </w:rPr>
        <w:t xml:space="preserve"> </w:t>
      </w:r>
      <w:r>
        <w:rPr>
          <w:w w:val="105"/>
          <w:sz w:val="13"/>
        </w:rPr>
        <w:t>[1996]</w:t>
      </w:r>
      <w:r>
        <w:rPr>
          <w:spacing w:val="3"/>
          <w:w w:val="105"/>
          <w:sz w:val="13"/>
        </w:rPr>
        <w:t xml:space="preserve"> </w:t>
      </w:r>
      <w:r>
        <w:rPr>
          <w:w w:val="105"/>
          <w:sz w:val="13"/>
        </w:rPr>
        <w:t>1</w:t>
      </w:r>
      <w:r>
        <w:rPr>
          <w:spacing w:val="3"/>
          <w:w w:val="105"/>
          <w:sz w:val="13"/>
        </w:rPr>
        <w:t xml:space="preserve"> </w:t>
      </w:r>
      <w:r>
        <w:rPr>
          <w:w w:val="105"/>
          <w:sz w:val="13"/>
        </w:rPr>
        <w:t>VR</w:t>
      </w:r>
      <w:r>
        <w:rPr>
          <w:spacing w:val="3"/>
          <w:w w:val="105"/>
          <w:sz w:val="13"/>
        </w:rPr>
        <w:t xml:space="preserve"> </w:t>
      </w:r>
      <w:r>
        <w:rPr>
          <w:w w:val="105"/>
          <w:sz w:val="13"/>
        </w:rPr>
        <w:t>683,</w:t>
      </w:r>
      <w:r>
        <w:rPr>
          <w:spacing w:val="3"/>
          <w:w w:val="105"/>
          <w:sz w:val="13"/>
        </w:rPr>
        <w:t xml:space="preserve"> </w:t>
      </w:r>
      <w:r>
        <w:rPr>
          <w:w w:val="105"/>
          <w:sz w:val="13"/>
        </w:rPr>
        <w:t>690.</w:t>
      </w:r>
    </w:p>
    <w:p w:rsidR="00D04CB6" w:rsidRDefault="00F732FE">
      <w:pPr>
        <w:pStyle w:val="ListParagraph"/>
        <w:numPr>
          <w:ilvl w:val="0"/>
          <w:numId w:val="65"/>
        </w:numPr>
        <w:tabs>
          <w:tab w:val="left" w:pos="920"/>
          <w:tab w:val="left" w:pos="922"/>
        </w:tabs>
        <w:ind w:firstLine="0"/>
        <w:jc w:val="left"/>
        <w:rPr>
          <w:sz w:val="13"/>
        </w:rPr>
      </w:pPr>
      <w:r>
        <w:rPr>
          <w:i/>
          <w:w w:val="105"/>
          <w:sz w:val="13"/>
        </w:rPr>
        <w:t>Judicial</w:t>
      </w:r>
      <w:r>
        <w:rPr>
          <w:i/>
          <w:spacing w:val="6"/>
          <w:w w:val="105"/>
          <w:sz w:val="13"/>
        </w:rPr>
        <w:t xml:space="preserve"> </w:t>
      </w:r>
      <w:r>
        <w:rPr>
          <w:i/>
          <w:w w:val="105"/>
          <w:sz w:val="13"/>
        </w:rPr>
        <w:t>Proceedings</w:t>
      </w:r>
      <w:r>
        <w:rPr>
          <w:i/>
          <w:spacing w:val="6"/>
          <w:w w:val="105"/>
          <w:sz w:val="13"/>
        </w:rPr>
        <w:t xml:space="preserve"> </w:t>
      </w:r>
      <w:r>
        <w:rPr>
          <w:i/>
          <w:w w:val="105"/>
          <w:sz w:val="13"/>
        </w:rPr>
        <w:t>Reports</w:t>
      </w:r>
      <w:r>
        <w:rPr>
          <w:i/>
          <w:spacing w:val="6"/>
          <w:w w:val="105"/>
          <w:sz w:val="13"/>
        </w:rPr>
        <w:t xml:space="preserve"> </w:t>
      </w:r>
      <w:r>
        <w:rPr>
          <w:i/>
          <w:w w:val="105"/>
          <w:sz w:val="13"/>
        </w:rPr>
        <w:t>Act</w:t>
      </w:r>
      <w:r>
        <w:rPr>
          <w:i/>
          <w:spacing w:val="6"/>
          <w:w w:val="105"/>
          <w:sz w:val="13"/>
        </w:rPr>
        <w:t xml:space="preserve"> </w:t>
      </w:r>
      <w:r>
        <w:rPr>
          <w:i/>
          <w:w w:val="105"/>
          <w:sz w:val="13"/>
        </w:rPr>
        <w:t>1958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3.</w:t>
      </w:r>
    </w:p>
    <w:p w:rsidR="00D04CB6" w:rsidRDefault="00F732FE">
      <w:pPr>
        <w:pStyle w:val="ListParagraph"/>
        <w:numPr>
          <w:ilvl w:val="0"/>
          <w:numId w:val="65"/>
        </w:numPr>
        <w:tabs>
          <w:tab w:val="left" w:pos="920"/>
          <w:tab w:val="left" w:pos="921"/>
        </w:tabs>
        <w:ind w:left="920" w:hanging="793"/>
        <w:jc w:val="left"/>
        <w:rPr>
          <w:sz w:val="13"/>
        </w:rPr>
      </w:pPr>
      <w:r>
        <w:rPr>
          <w:i/>
          <w:w w:val="105"/>
          <w:sz w:val="13"/>
        </w:rPr>
        <w:t>Bell</w:t>
      </w:r>
      <w:r>
        <w:rPr>
          <w:i/>
          <w:spacing w:val="5"/>
          <w:w w:val="105"/>
          <w:sz w:val="13"/>
        </w:rPr>
        <w:t xml:space="preserve"> </w:t>
      </w:r>
      <w:r>
        <w:rPr>
          <w:i/>
          <w:w w:val="105"/>
          <w:sz w:val="13"/>
        </w:rPr>
        <w:t>v</w:t>
      </w:r>
      <w:r>
        <w:rPr>
          <w:i/>
          <w:spacing w:val="5"/>
          <w:w w:val="105"/>
          <w:sz w:val="13"/>
        </w:rPr>
        <w:t xml:space="preserve"> </w:t>
      </w:r>
      <w:r>
        <w:rPr>
          <w:i/>
          <w:w w:val="105"/>
          <w:sz w:val="13"/>
        </w:rPr>
        <w:t>Stewart</w:t>
      </w:r>
      <w:r>
        <w:rPr>
          <w:i/>
          <w:spacing w:val="6"/>
          <w:w w:val="105"/>
          <w:sz w:val="13"/>
        </w:rPr>
        <w:t xml:space="preserve"> </w:t>
      </w:r>
      <w:r>
        <w:rPr>
          <w:w w:val="105"/>
          <w:sz w:val="13"/>
        </w:rPr>
        <w:t>(1920)</w:t>
      </w:r>
      <w:r>
        <w:rPr>
          <w:spacing w:val="6"/>
          <w:w w:val="105"/>
          <w:sz w:val="13"/>
        </w:rPr>
        <w:t xml:space="preserve"> </w:t>
      </w:r>
      <w:r>
        <w:rPr>
          <w:w w:val="105"/>
          <w:sz w:val="13"/>
        </w:rPr>
        <w:t>28</w:t>
      </w:r>
      <w:r>
        <w:rPr>
          <w:spacing w:val="6"/>
          <w:w w:val="105"/>
          <w:sz w:val="13"/>
        </w:rPr>
        <w:t xml:space="preserve"> </w:t>
      </w:r>
      <w:r>
        <w:rPr>
          <w:w w:val="105"/>
          <w:sz w:val="13"/>
        </w:rPr>
        <w:t>CLR</w:t>
      </w:r>
      <w:r>
        <w:rPr>
          <w:spacing w:val="6"/>
          <w:w w:val="105"/>
          <w:sz w:val="13"/>
        </w:rPr>
        <w:t xml:space="preserve"> </w:t>
      </w:r>
      <w:r>
        <w:rPr>
          <w:w w:val="105"/>
          <w:sz w:val="13"/>
        </w:rPr>
        <w:t>419;</w:t>
      </w:r>
      <w:r>
        <w:rPr>
          <w:spacing w:val="6"/>
          <w:w w:val="105"/>
          <w:sz w:val="13"/>
        </w:rPr>
        <w:t xml:space="preserve"> </w:t>
      </w:r>
      <w:r>
        <w:rPr>
          <w:i/>
          <w:w w:val="105"/>
          <w:sz w:val="13"/>
        </w:rPr>
        <w:t>DPP</w:t>
      </w:r>
      <w:r>
        <w:rPr>
          <w:i/>
          <w:spacing w:val="5"/>
          <w:w w:val="105"/>
          <w:sz w:val="13"/>
        </w:rPr>
        <w:t xml:space="preserve"> </w:t>
      </w:r>
      <w:r>
        <w:rPr>
          <w:i/>
          <w:spacing w:val="1"/>
          <w:w w:val="105"/>
          <w:sz w:val="13"/>
        </w:rPr>
        <w:t>(NSW)</w:t>
      </w:r>
      <w:r>
        <w:rPr>
          <w:i/>
          <w:spacing w:val="5"/>
          <w:w w:val="105"/>
          <w:sz w:val="13"/>
        </w:rPr>
        <w:t xml:space="preserve"> </w:t>
      </w:r>
      <w:r>
        <w:rPr>
          <w:i/>
          <w:w w:val="105"/>
          <w:sz w:val="13"/>
        </w:rPr>
        <w:t>v</w:t>
      </w:r>
      <w:r>
        <w:rPr>
          <w:i/>
          <w:spacing w:val="5"/>
          <w:w w:val="105"/>
          <w:sz w:val="13"/>
        </w:rPr>
        <w:t xml:space="preserve"> </w:t>
      </w:r>
      <w:r>
        <w:rPr>
          <w:i/>
          <w:w w:val="105"/>
          <w:sz w:val="13"/>
        </w:rPr>
        <w:t>Wran</w:t>
      </w:r>
      <w:r>
        <w:rPr>
          <w:i/>
          <w:spacing w:val="6"/>
          <w:w w:val="105"/>
          <w:sz w:val="13"/>
        </w:rPr>
        <w:t xml:space="preserve"> </w:t>
      </w:r>
      <w:r>
        <w:rPr>
          <w:w w:val="105"/>
          <w:sz w:val="13"/>
        </w:rPr>
        <w:t>(1987)</w:t>
      </w:r>
      <w:r>
        <w:rPr>
          <w:spacing w:val="6"/>
          <w:w w:val="105"/>
          <w:sz w:val="13"/>
        </w:rPr>
        <w:t xml:space="preserve"> </w:t>
      </w:r>
      <w:r>
        <w:rPr>
          <w:w w:val="105"/>
          <w:sz w:val="13"/>
        </w:rPr>
        <w:t>7</w:t>
      </w:r>
      <w:r>
        <w:rPr>
          <w:spacing w:val="6"/>
          <w:w w:val="105"/>
          <w:sz w:val="13"/>
        </w:rPr>
        <w:t xml:space="preserve"> </w:t>
      </w:r>
      <w:r>
        <w:rPr>
          <w:w w:val="105"/>
          <w:sz w:val="13"/>
        </w:rPr>
        <w:t>NSWLR</w:t>
      </w:r>
      <w:r>
        <w:rPr>
          <w:spacing w:val="6"/>
          <w:w w:val="105"/>
          <w:sz w:val="13"/>
        </w:rPr>
        <w:t xml:space="preserve"> </w:t>
      </w:r>
      <w:r>
        <w:rPr>
          <w:w w:val="105"/>
          <w:sz w:val="13"/>
        </w:rPr>
        <w:t>616;</w:t>
      </w:r>
      <w:r>
        <w:rPr>
          <w:spacing w:val="6"/>
          <w:w w:val="105"/>
          <w:sz w:val="13"/>
        </w:rPr>
        <w:t xml:space="preserve"> </w:t>
      </w:r>
      <w:r>
        <w:rPr>
          <w:i/>
          <w:w w:val="105"/>
          <w:sz w:val="13"/>
        </w:rPr>
        <w:t>Monis</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Queen;</w:t>
      </w:r>
      <w:r>
        <w:rPr>
          <w:i/>
          <w:spacing w:val="5"/>
          <w:w w:val="105"/>
          <w:sz w:val="13"/>
        </w:rPr>
        <w:t xml:space="preserve"> </w:t>
      </w:r>
      <w:r>
        <w:rPr>
          <w:i/>
          <w:w w:val="105"/>
          <w:sz w:val="13"/>
        </w:rPr>
        <w:t>Droudis</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Queen</w:t>
      </w:r>
      <w:r>
        <w:rPr>
          <w:i/>
          <w:spacing w:val="6"/>
          <w:w w:val="105"/>
          <w:sz w:val="13"/>
        </w:rPr>
        <w:t xml:space="preserve"> </w:t>
      </w:r>
      <w:r>
        <w:rPr>
          <w:w w:val="105"/>
          <w:sz w:val="13"/>
        </w:rPr>
        <w:t>(2013)</w:t>
      </w:r>
      <w:r>
        <w:rPr>
          <w:spacing w:val="6"/>
          <w:w w:val="105"/>
          <w:sz w:val="13"/>
        </w:rPr>
        <w:t xml:space="preserve"> </w:t>
      </w:r>
      <w:r>
        <w:rPr>
          <w:w w:val="105"/>
          <w:sz w:val="13"/>
        </w:rPr>
        <w:t>249</w:t>
      </w:r>
      <w:r>
        <w:rPr>
          <w:spacing w:val="6"/>
          <w:w w:val="105"/>
          <w:sz w:val="13"/>
        </w:rPr>
        <w:t xml:space="preserve"> </w:t>
      </w:r>
      <w:r>
        <w:rPr>
          <w:w w:val="105"/>
          <w:sz w:val="13"/>
        </w:rPr>
        <w:t>CLR</w:t>
      </w:r>
      <w:r>
        <w:rPr>
          <w:spacing w:val="6"/>
          <w:w w:val="105"/>
          <w:sz w:val="13"/>
        </w:rPr>
        <w:t xml:space="preserve"> </w:t>
      </w:r>
      <w:r>
        <w:rPr>
          <w:w w:val="105"/>
          <w:sz w:val="13"/>
        </w:rPr>
        <w:t>92.</w:t>
      </w:r>
    </w:p>
    <w:p w:rsidR="00D04CB6" w:rsidRDefault="00F732FE">
      <w:pPr>
        <w:pStyle w:val="ListParagraph"/>
        <w:numPr>
          <w:ilvl w:val="0"/>
          <w:numId w:val="65"/>
        </w:numPr>
        <w:tabs>
          <w:tab w:val="left" w:pos="920"/>
          <w:tab w:val="left" w:pos="921"/>
        </w:tabs>
        <w:ind w:right="4352" w:firstLine="0"/>
        <w:jc w:val="left"/>
        <w:rPr>
          <w:sz w:val="13"/>
        </w:rPr>
      </w:pPr>
      <w:r>
        <w:rPr>
          <w:i/>
          <w:w w:val="105"/>
          <w:sz w:val="13"/>
        </w:rPr>
        <w:t xml:space="preserve">DPP v Johnson &amp; Yahoo!7 </w:t>
      </w:r>
      <w:r>
        <w:rPr>
          <w:w w:val="105"/>
          <w:sz w:val="13"/>
        </w:rPr>
        <w:t xml:space="preserve">[2016] VSC 699; </w:t>
      </w:r>
      <w:r>
        <w:rPr>
          <w:i/>
          <w:w w:val="105"/>
          <w:sz w:val="13"/>
        </w:rPr>
        <w:t xml:space="preserve">DPP v Johnson &amp; Yahoo!7 </w:t>
      </w:r>
      <w:r>
        <w:rPr>
          <w:i/>
          <w:spacing w:val="1"/>
          <w:w w:val="105"/>
          <w:sz w:val="13"/>
        </w:rPr>
        <w:t xml:space="preserve">(No </w:t>
      </w:r>
      <w:r>
        <w:rPr>
          <w:i/>
          <w:w w:val="105"/>
          <w:sz w:val="13"/>
        </w:rPr>
        <w:t xml:space="preserve">2) </w:t>
      </w:r>
      <w:r>
        <w:rPr>
          <w:w w:val="105"/>
          <w:sz w:val="13"/>
        </w:rPr>
        <w:t>[2017] VSC 45.   34</w:t>
      </w:r>
      <w:r>
        <w:rPr>
          <w:w w:val="105"/>
          <w:sz w:val="13"/>
        </w:rPr>
        <w:tab/>
      </w:r>
      <w:r>
        <w:rPr>
          <w:i/>
          <w:w w:val="105"/>
          <w:sz w:val="13"/>
        </w:rPr>
        <w:t xml:space="preserve">Hinch v A-G (Vic)  </w:t>
      </w:r>
      <w:r>
        <w:rPr>
          <w:w w:val="105"/>
          <w:sz w:val="13"/>
        </w:rPr>
        <w:t>(1987)  164  CLR</w:t>
      </w:r>
      <w:r>
        <w:rPr>
          <w:spacing w:val="-13"/>
          <w:w w:val="105"/>
          <w:sz w:val="13"/>
        </w:rPr>
        <w:t xml:space="preserve"> </w:t>
      </w:r>
      <w:r>
        <w:rPr>
          <w:w w:val="105"/>
          <w:sz w:val="13"/>
        </w:rPr>
        <w:t>15.</w:t>
      </w:r>
    </w:p>
    <w:p w:rsidR="00D04CB6" w:rsidRDefault="00F732FE">
      <w:pPr>
        <w:pStyle w:val="ListParagraph"/>
        <w:numPr>
          <w:ilvl w:val="0"/>
          <w:numId w:val="63"/>
        </w:numPr>
        <w:tabs>
          <w:tab w:val="left" w:pos="920"/>
          <w:tab w:val="left" w:pos="922"/>
        </w:tabs>
        <w:ind w:right="1709"/>
        <w:jc w:val="left"/>
        <w:rPr>
          <w:sz w:val="13"/>
        </w:rPr>
      </w:pPr>
      <w:r>
        <w:rPr>
          <w:i/>
          <w:w w:val="105"/>
          <w:sz w:val="13"/>
        </w:rPr>
        <w:t xml:space="preserve">A-G </w:t>
      </w:r>
      <w:r>
        <w:rPr>
          <w:i/>
          <w:spacing w:val="1"/>
          <w:w w:val="105"/>
          <w:sz w:val="13"/>
        </w:rPr>
        <w:t xml:space="preserve">(NSW) </w:t>
      </w:r>
      <w:r>
        <w:rPr>
          <w:i/>
          <w:w w:val="105"/>
          <w:sz w:val="13"/>
        </w:rPr>
        <w:t xml:space="preserve">v Willesee </w:t>
      </w:r>
      <w:r>
        <w:rPr>
          <w:w w:val="105"/>
          <w:sz w:val="13"/>
        </w:rPr>
        <w:t xml:space="preserve">[1980] 2 NSWLR 143; </w:t>
      </w:r>
      <w:r>
        <w:rPr>
          <w:i/>
          <w:w w:val="105"/>
          <w:sz w:val="13"/>
        </w:rPr>
        <w:t xml:space="preserve">A-G </w:t>
      </w:r>
      <w:r>
        <w:rPr>
          <w:i/>
          <w:spacing w:val="1"/>
          <w:w w:val="105"/>
          <w:sz w:val="13"/>
        </w:rPr>
        <w:t xml:space="preserve">(NSW) </w:t>
      </w:r>
      <w:r>
        <w:rPr>
          <w:i/>
          <w:w w:val="105"/>
          <w:sz w:val="13"/>
        </w:rPr>
        <w:t xml:space="preserve">v TCN Channel Nine </w:t>
      </w:r>
      <w:r>
        <w:rPr>
          <w:i/>
          <w:spacing w:val="1"/>
          <w:w w:val="105"/>
          <w:sz w:val="13"/>
        </w:rPr>
        <w:t xml:space="preserve">Pty </w:t>
      </w:r>
      <w:r>
        <w:rPr>
          <w:i/>
          <w:w w:val="105"/>
          <w:sz w:val="13"/>
        </w:rPr>
        <w:t xml:space="preserve">Ltd </w:t>
      </w:r>
      <w:r>
        <w:rPr>
          <w:w w:val="105"/>
          <w:sz w:val="13"/>
        </w:rPr>
        <w:t xml:space="preserve">(1990) 20 NSWLR 368; </w:t>
      </w:r>
      <w:r>
        <w:rPr>
          <w:i/>
          <w:w w:val="105"/>
          <w:sz w:val="13"/>
        </w:rPr>
        <w:t xml:space="preserve">General Television Corporation    </w:t>
      </w:r>
      <w:r>
        <w:rPr>
          <w:i/>
          <w:spacing w:val="1"/>
          <w:w w:val="105"/>
          <w:sz w:val="13"/>
        </w:rPr>
        <w:t xml:space="preserve">Pty </w:t>
      </w:r>
      <w:r>
        <w:rPr>
          <w:i/>
          <w:w w:val="105"/>
          <w:sz w:val="13"/>
        </w:rPr>
        <w:t xml:space="preserve">Ltd v DPP (Vic) </w:t>
      </w:r>
      <w:r>
        <w:rPr>
          <w:spacing w:val="1"/>
          <w:w w:val="105"/>
          <w:sz w:val="13"/>
        </w:rPr>
        <w:t xml:space="preserve">(2008) </w:t>
      </w:r>
      <w:r>
        <w:rPr>
          <w:spacing w:val="-3"/>
          <w:w w:val="105"/>
          <w:sz w:val="13"/>
        </w:rPr>
        <w:t xml:space="preserve">19  </w:t>
      </w:r>
      <w:r>
        <w:rPr>
          <w:w w:val="105"/>
          <w:sz w:val="13"/>
        </w:rPr>
        <w:t>V</w:t>
      </w:r>
      <w:r>
        <w:rPr>
          <w:w w:val="105"/>
          <w:sz w:val="13"/>
        </w:rPr>
        <w:t>R</w:t>
      </w:r>
      <w:r>
        <w:rPr>
          <w:spacing w:val="12"/>
          <w:w w:val="105"/>
          <w:sz w:val="13"/>
        </w:rPr>
        <w:t xml:space="preserve"> </w:t>
      </w:r>
      <w:r>
        <w:rPr>
          <w:w w:val="105"/>
          <w:sz w:val="13"/>
        </w:rPr>
        <w:t>68.</w:t>
      </w:r>
    </w:p>
    <w:p w:rsidR="00D04CB6" w:rsidRDefault="00F732FE">
      <w:pPr>
        <w:pStyle w:val="ListParagraph"/>
        <w:numPr>
          <w:ilvl w:val="0"/>
          <w:numId w:val="63"/>
        </w:numPr>
        <w:tabs>
          <w:tab w:val="left" w:pos="920"/>
          <w:tab w:val="left" w:pos="922"/>
        </w:tabs>
        <w:jc w:val="left"/>
        <w:rPr>
          <w:sz w:val="13"/>
        </w:rPr>
      </w:pPr>
      <w:r>
        <w:rPr>
          <w:i/>
          <w:w w:val="105"/>
          <w:sz w:val="13"/>
        </w:rPr>
        <w:t xml:space="preserve">DPP </w:t>
      </w:r>
      <w:r>
        <w:rPr>
          <w:i/>
          <w:spacing w:val="1"/>
          <w:w w:val="105"/>
          <w:sz w:val="13"/>
        </w:rPr>
        <w:t xml:space="preserve">(NSW) </w:t>
      </w:r>
      <w:r>
        <w:rPr>
          <w:i/>
          <w:w w:val="105"/>
          <w:sz w:val="13"/>
        </w:rPr>
        <w:t xml:space="preserve">v Wran </w:t>
      </w:r>
      <w:r>
        <w:rPr>
          <w:w w:val="105"/>
          <w:sz w:val="13"/>
        </w:rPr>
        <w:t>(1987) 7 NSWLR  616.</w:t>
      </w:r>
    </w:p>
    <w:p w:rsidR="00D04CB6" w:rsidRDefault="00F732FE">
      <w:pPr>
        <w:pStyle w:val="ListParagraph"/>
        <w:numPr>
          <w:ilvl w:val="0"/>
          <w:numId w:val="63"/>
        </w:numPr>
        <w:tabs>
          <w:tab w:val="left" w:pos="920"/>
          <w:tab w:val="left" w:pos="922"/>
        </w:tabs>
        <w:ind w:right="2058"/>
        <w:jc w:val="left"/>
        <w:rPr>
          <w:sz w:val="13"/>
        </w:rPr>
      </w:pPr>
      <w:r>
        <w:rPr>
          <w:i/>
          <w:w w:val="105"/>
          <w:sz w:val="13"/>
        </w:rPr>
        <w:t xml:space="preserve">Viner v Australian Building Construction Employees’ and Builders Labourers Federation </w:t>
      </w:r>
      <w:r>
        <w:rPr>
          <w:w w:val="105"/>
          <w:sz w:val="13"/>
        </w:rPr>
        <w:t xml:space="preserve">(1963) 56 FLR 5, 22–3; Des Butler and Sharon Rodrick, </w:t>
      </w:r>
      <w:r>
        <w:rPr>
          <w:i/>
          <w:w w:val="105"/>
          <w:sz w:val="13"/>
        </w:rPr>
        <w:t xml:space="preserve">Australian Media Law </w:t>
      </w:r>
      <w:r>
        <w:rPr>
          <w:w w:val="105"/>
          <w:sz w:val="13"/>
        </w:rPr>
        <w:t>(Thomson Reuters, 5th ed, 2015) 373 [6.150], citing</w:t>
      </w:r>
      <w:r>
        <w:rPr>
          <w:w w:val="105"/>
          <w:sz w:val="13"/>
        </w:rPr>
        <w:t xml:space="preserve"> N Lowe and B Sufrin, </w:t>
      </w:r>
      <w:r>
        <w:rPr>
          <w:i/>
          <w:w w:val="105"/>
          <w:sz w:val="13"/>
        </w:rPr>
        <w:t xml:space="preserve">The Law of Contempt </w:t>
      </w:r>
      <w:r>
        <w:rPr>
          <w:w w:val="105"/>
          <w:sz w:val="13"/>
        </w:rPr>
        <w:t xml:space="preserve">(Butterworths, 3rd ed, 1996) </w:t>
      </w:r>
      <w:r>
        <w:rPr>
          <w:spacing w:val="23"/>
          <w:w w:val="105"/>
          <w:sz w:val="13"/>
        </w:rPr>
        <w:t xml:space="preserve"> </w:t>
      </w:r>
      <w:r>
        <w:rPr>
          <w:w w:val="105"/>
          <w:sz w:val="13"/>
        </w:rPr>
        <w:t>85.</w:t>
      </w:r>
    </w:p>
    <w:p w:rsidR="00D04CB6" w:rsidRDefault="00F732FE">
      <w:pPr>
        <w:pStyle w:val="ListParagraph"/>
        <w:numPr>
          <w:ilvl w:val="0"/>
          <w:numId w:val="63"/>
        </w:numPr>
        <w:tabs>
          <w:tab w:val="left" w:pos="920"/>
          <w:tab w:val="left" w:pos="922"/>
        </w:tabs>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i/>
          <w:w w:val="105"/>
          <w:sz w:val="13"/>
        </w:rPr>
        <w:t>Contempt</w:t>
      </w:r>
      <w:r>
        <w:rPr>
          <w:i/>
          <w:spacing w:val="6"/>
          <w:w w:val="105"/>
          <w:sz w:val="13"/>
        </w:rPr>
        <w:t xml:space="preserve"> </w:t>
      </w:r>
      <w:r>
        <w:rPr>
          <w:i/>
          <w:w w:val="105"/>
          <w:sz w:val="13"/>
        </w:rPr>
        <w:t>of</w:t>
      </w:r>
      <w:r>
        <w:rPr>
          <w:i/>
          <w:spacing w:val="6"/>
          <w:w w:val="105"/>
          <w:sz w:val="13"/>
        </w:rPr>
        <w:t xml:space="preserve"> </w:t>
      </w:r>
      <w:r>
        <w:rPr>
          <w:i/>
          <w:w w:val="105"/>
          <w:sz w:val="13"/>
        </w:rPr>
        <w:t>Court</w:t>
      </w:r>
      <w:r>
        <w:rPr>
          <w:i/>
          <w:spacing w:val="6"/>
          <w:w w:val="105"/>
          <w:sz w:val="13"/>
        </w:rPr>
        <w:t xml:space="preserve"> </w:t>
      </w:r>
      <w:r>
        <w:rPr>
          <w:i/>
          <w:w w:val="105"/>
          <w:sz w:val="13"/>
        </w:rPr>
        <w:t>(1):</w:t>
      </w:r>
      <w:r>
        <w:rPr>
          <w:i/>
          <w:spacing w:val="6"/>
          <w:w w:val="105"/>
          <w:sz w:val="13"/>
        </w:rPr>
        <w:t xml:space="preserve"> </w:t>
      </w:r>
      <w:r>
        <w:rPr>
          <w:i/>
          <w:w w:val="105"/>
          <w:sz w:val="13"/>
        </w:rPr>
        <w:t>Juror</w:t>
      </w:r>
      <w:r>
        <w:rPr>
          <w:i/>
          <w:spacing w:val="6"/>
          <w:w w:val="105"/>
          <w:sz w:val="13"/>
        </w:rPr>
        <w:t xml:space="preserve"> </w:t>
      </w:r>
      <w:r>
        <w:rPr>
          <w:i/>
          <w:w w:val="105"/>
          <w:sz w:val="13"/>
        </w:rPr>
        <w:t>Misconduct</w:t>
      </w:r>
      <w:r>
        <w:rPr>
          <w:i/>
          <w:spacing w:val="6"/>
          <w:w w:val="105"/>
          <w:sz w:val="13"/>
        </w:rPr>
        <w:t xml:space="preserve"> </w:t>
      </w:r>
      <w:r>
        <w:rPr>
          <w:i/>
          <w:w w:val="105"/>
          <w:sz w:val="13"/>
        </w:rPr>
        <w:t>and</w:t>
      </w:r>
      <w:r>
        <w:rPr>
          <w:i/>
          <w:spacing w:val="6"/>
          <w:w w:val="105"/>
          <w:sz w:val="13"/>
        </w:rPr>
        <w:t xml:space="preserve"> </w:t>
      </w:r>
      <w:r>
        <w:rPr>
          <w:i/>
          <w:w w:val="105"/>
          <w:sz w:val="13"/>
        </w:rPr>
        <w:t>Internet</w:t>
      </w:r>
      <w:r>
        <w:rPr>
          <w:i/>
          <w:spacing w:val="6"/>
          <w:w w:val="105"/>
          <w:sz w:val="13"/>
        </w:rPr>
        <w:t xml:space="preserve"> </w:t>
      </w:r>
      <w:r>
        <w:rPr>
          <w:i/>
          <w:w w:val="105"/>
          <w:sz w:val="13"/>
        </w:rPr>
        <w:t>Publications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340,</w:t>
      </w:r>
      <w:r>
        <w:rPr>
          <w:spacing w:val="7"/>
          <w:w w:val="105"/>
          <w:sz w:val="13"/>
        </w:rPr>
        <w:t xml:space="preserve"> </w:t>
      </w:r>
      <w:r>
        <w:rPr>
          <w:w w:val="105"/>
          <w:sz w:val="13"/>
        </w:rPr>
        <w:t>2013)</w:t>
      </w:r>
      <w:r>
        <w:rPr>
          <w:spacing w:val="7"/>
          <w:w w:val="105"/>
          <w:sz w:val="13"/>
        </w:rPr>
        <w:t xml:space="preserve"> </w:t>
      </w:r>
      <w:r>
        <w:rPr>
          <w:spacing w:val="-3"/>
          <w:w w:val="105"/>
          <w:sz w:val="13"/>
        </w:rPr>
        <w:t>15</w:t>
      </w:r>
      <w:r>
        <w:rPr>
          <w:spacing w:val="7"/>
          <w:w w:val="105"/>
          <w:sz w:val="13"/>
        </w:rPr>
        <w:t xml:space="preserve"> </w:t>
      </w:r>
      <w:r>
        <w:rPr>
          <w:w w:val="105"/>
          <w:sz w:val="13"/>
        </w:rPr>
        <w:t>[2.33].</w:t>
      </w:r>
    </w:p>
    <w:p w:rsidR="00D04CB6" w:rsidRDefault="00F732FE">
      <w:pPr>
        <w:pStyle w:val="ListParagraph"/>
        <w:numPr>
          <w:ilvl w:val="0"/>
          <w:numId w:val="63"/>
        </w:numPr>
        <w:tabs>
          <w:tab w:val="left" w:pos="921"/>
          <w:tab w:val="left" w:pos="922"/>
        </w:tabs>
        <w:ind w:right="1699"/>
        <w:jc w:val="left"/>
        <w:rPr>
          <w:sz w:val="13"/>
        </w:rPr>
      </w:pPr>
      <w:r>
        <w:pict>
          <v:shape id="_x0000_s1185" type="#_x0000_t202" style="position:absolute;left:0;text-align:left;margin-left:545.9pt;margin-top:19pt;width:19.45pt;height:14.25pt;z-index:9688;mso-position-horizontal-relative:page" filled="f" stroked="f">
            <v:textbox inset="0,0,0,0">
              <w:txbxContent>
                <w:p w:rsidR="00D04CB6" w:rsidRDefault="00F732FE">
                  <w:pPr>
                    <w:spacing w:line="284" w:lineRule="exact"/>
                    <w:rPr>
                      <w:b/>
                      <w:sz w:val="24"/>
                    </w:rPr>
                  </w:pPr>
                  <w:r>
                    <w:rPr>
                      <w:b/>
                      <w:color w:val="EA5B50"/>
                      <w:spacing w:val="-5"/>
                      <w:w w:val="110"/>
                      <w:sz w:val="24"/>
                    </w:rPr>
                    <w:t>157</w:t>
                  </w:r>
                </w:p>
              </w:txbxContent>
            </v:textbox>
            <w10:wrap anchorx="page"/>
          </v:shape>
        </w:pict>
      </w: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w:t>
      </w:r>
      <w:r>
        <w:rPr>
          <w:spacing w:val="1"/>
          <w:w w:val="105"/>
          <w:sz w:val="13"/>
        </w:rPr>
        <w:t xml:space="preserve">264–5 </w:t>
      </w:r>
      <w:r>
        <w:rPr>
          <w:spacing w:val="3"/>
          <w:w w:val="105"/>
          <w:sz w:val="13"/>
        </w:rPr>
        <w:t xml:space="preserve">[63]–[65] </w:t>
      </w:r>
      <w:r>
        <w:rPr>
          <w:w w:val="105"/>
          <w:sz w:val="13"/>
        </w:rPr>
        <w:t xml:space="preserve">(Warren CJ and Byrne </w:t>
      </w:r>
      <w:r>
        <w:rPr>
          <w:spacing w:val="1"/>
          <w:w w:val="105"/>
          <w:sz w:val="13"/>
        </w:rPr>
        <w:t xml:space="preserve">AJA). </w:t>
      </w:r>
      <w:r>
        <w:rPr>
          <w:w w:val="105"/>
          <w:sz w:val="13"/>
        </w:rPr>
        <w:t>The majority of the Court of Appeal</w:t>
      </w:r>
      <w:r>
        <w:rPr>
          <w:spacing w:val="30"/>
          <w:w w:val="105"/>
          <w:sz w:val="13"/>
        </w:rPr>
        <w:t xml:space="preserve"> </w:t>
      </w:r>
      <w:r>
        <w:rPr>
          <w:w w:val="105"/>
          <w:sz w:val="13"/>
        </w:rPr>
        <w:t xml:space="preserve">also considered the High Court’s approach in </w:t>
      </w:r>
      <w:r>
        <w:rPr>
          <w:i/>
          <w:w w:val="105"/>
          <w:sz w:val="13"/>
        </w:rPr>
        <w:t xml:space="preserve">Dow Jones v Gutnick </w:t>
      </w:r>
      <w:r>
        <w:rPr>
          <w:w w:val="105"/>
          <w:sz w:val="13"/>
        </w:rPr>
        <w:t xml:space="preserve">(2002) </w:t>
      </w:r>
      <w:r>
        <w:rPr>
          <w:spacing w:val="-3"/>
          <w:w w:val="105"/>
          <w:sz w:val="13"/>
        </w:rPr>
        <w:t xml:space="preserve">210  </w:t>
      </w:r>
      <w:r>
        <w:rPr>
          <w:w w:val="105"/>
          <w:sz w:val="13"/>
        </w:rPr>
        <w:t>CLR 575, a defamation case in which publication was taken     to be at the place a</w:t>
      </w:r>
      <w:r>
        <w:rPr>
          <w:w w:val="105"/>
          <w:sz w:val="13"/>
        </w:rPr>
        <w:t xml:space="preserve">nd time it was downloaded. See also </w:t>
      </w:r>
      <w:r>
        <w:rPr>
          <w:i/>
          <w:w w:val="105"/>
          <w:sz w:val="13"/>
        </w:rPr>
        <w:t xml:space="preserve">R v Hinch </w:t>
      </w:r>
      <w:r>
        <w:rPr>
          <w:i/>
          <w:spacing w:val="1"/>
          <w:w w:val="105"/>
          <w:sz w:val="13"/>
        </w:rPr>
        <w:t xml:space="preserve">(No </w:t>
      </w:r>
      <w:r>
        <w:rPr>
          <w:i/>
          <w:w w:val="105"/>
          <w:sz w:val="13"/>
        </w:rPr>
        <w:t xml:space="preserve">1) </w:t>
      </w:r>
      <w:r>
        <w:rPr>
          <w:w w:val="105"/>
          <w:sz w:val="13"/>
        </w:rPr>
        <w:t xml:space="preserve">[2013] VSC 520 </w:t>
      </w:r>
      <w:r>
        <w:rPr>
          <w:spacing w:val="2"/>
          <w:w w:val="105"/>
          <w:sz w:val="13"/>
        </w:rPr>
        <w:t xml:space="preserve">[54], </w:t>
      </w:r>
      <w:r>
        <w:rPr>
          <w:w w:val="105"/>
          <w:sz w:val="13"/>
        </w:rPr>
        <w:t xml:space="preserve">citing </w:t>
      </w:r>
      <w:r>
        <w:rPr>
          <w:i/>
          <w:w w:val="105"/>
          <w:sz w:val="13"/>
        </w:rPr>
        <w:t>Fairfax Digital Australia and New Zealand</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Ibrahim</w:t>
      </w:r>
      <w:r>
        <w:rPr>
          <w:i/>
          <w:spacing w:val="6"/>
          <w:w w:val="105"/>
          <w:sz w:val="13"/>
        </w:rPr>
        <w:t xml:space="preserve"> </w:t>
      </w:r>
      <w:r>
        <w:rPr>
          <w:w w:val="105"/>
          <w:sz w:val="13"/>
        </w:rPr>
        <w:t>(2012)</w:t>
      </w:r>
      <w:r>
        <w:rPr>
          <w:spacing w:val="6"/>
          <w:w w:val="105"/>
          <w:sz w:val="13"/>
        </w:rPr>
        <w:t xml:space="preserve"> </w:t>
      </w:r>
      <w:r>
        <w:rPr>
          <w:w w:val="105"/>
          <w:sz w:val="13"/>
        </w:rPr>
        <w:t>83</w:t>
      </w:r>
      <w:r>
        <w:rPr>
          <w:spacing w:val="6"/>
          <w:w w:val="105"/>
          <w:sz w:val="13"/>
        </w:rPr>
        <w:t xml:space="preserve"> </w:t>
      </w:r>
      <w:r>
        <w:rPr>
          <w:w w:val="105"/>
          <w:sz w:val="13"/>
        </w:rPr>
        <w:t>NSWLR</w:t>
      </w:r>
      <w:r>
        <w:rPr>
          <w:spacing w:val="6"/>
          <w:w w:val="105"/>
          <w:sz w:val="13"/>
        </w:rPr>
        <w:t xml:space="preserve"> </w:t>
      </w:r>
      <w:r>
        <w:rPr>
          <w:w w:val="105"/>
          <w:sz w:val="13"/>
        </w:rPr>
        <w:t>52,</w:t>
      </w:r>
      <w:r>
        <w:rPr>
          <w:spacing w:val="6"/>
          <w:w w:val="105"/>
          <w:sz w:val="13"/>
        </w:rPr>
        <w:t xml:space="preserve"> </w:t>
      </w:r>
      <w:r>
        <w:rPr>
          <w:spacing w:val="2"/>
          <w:w w:val="105"/>
          <w:sz w:val="13"/>
        </w:rPr>
        <w:t>64–5</w:t>
      </w:r>
      <w:r>
        <w:rPr>
          <w:spacing w:val="6"/>
          <w:w w:val="105"/>
          <w:sz w:val="13"/>
        </w:rPr>
        <w:t xml:space="preserve"> </w:t>
      </w:r>
      <w:r>
        <w:rPr>
          <w:w w:val="105"/>
          <w:sz w:val="13"/>
        </w:rPr>
        <w:t>[43]</w:t>
      </w:r>
      <w:r>
        <w:rPr>
          <w:spacing w:val="6"/>
          <w:w w:val="105"/>
          <w:sz w:val="13"/>
        </w:rPr>
        <w:t xml:space="preserve"> </w:t>
      </w:r>
      <w:r>
        <w:rPr>
          <w:w w:val="105"/>
          <w:sz w:val="13"/>
        </w:rPr>
        <w:t>(Basten</w:t>
      </w:r>
      <w:r>
        <w:rPr>
          <w:spacing w:val="6"/>
          <w:w w:val="105"/>
          <w:sz w:val="13"/>
        </w:rPr>
        <w:t xml:space="preserve"> </w:t>
      </w:r>
      <w:r>
        <w:rPr>
          <w:w w:val="105"/>
          <w:sz w:val="13"/>
        </w:rPr>
        <w:t>JA,</w:t>
      </w:r>
      <w:r>
        <w:rPr>
          <w:spacing w:val="6"/>
          <w:w w:val="105"/>
          <w:sz w:val="13"/>
        </w:rPr>
        <w:t xml:space="preserve"> </w:t>
      </w:r>
      <w:r>
        <w:rPr>
          <w:w w:val="105"/>
          <w:sz w:val="13"/>
        </w:rPr>
        <w:t>Bathurst</w:t>
      </w:r>
      <w:r>
        <w:rPr>
          <w:spacing w:val="6"/>
          <w:w w:val="105"/>
          <w:sz w:val="13"/>
        </w:rPr>
        <w:t xml:space="preserve"> </w:t>
      </w:r>
      <w:r>
        <w:rPr>
          <w:w w:val="105"/>
          <w:sz w:val="13"/>
        </w:rPr>
        <w:t>CJ</w:t>
      </w:r>
      <w:r>
        <w:rPr>
          <w:spacing w:val="6"/>
          <w:w w:val="105"/>
          <w:sz w:val="13"/>
        </w:rPr>
        <w:t xml:space="preserve"> </w:t>
      </w:r>
      <w:r>
        <w:rPr>
          <w:w w:val="105"/>
          <w:sz w:val="13"/>
        </w:rPr>
        <w:t>and</w:t>
      </w:r>
      <w:r>
        <w:rPr>
          <w:spacing w:val="6"/>
          <w:w w:val="105"/>
          <w:sz w:val="13"/>
        </w:rPr>
        <w:t xml:space="preserve"> </w:t>
      </w:r>
      <w:r>
        <w:rPr>
          <w:w w:val="105"/>
          <w:sz w:val="13"/>
        </w:rPr>
        <w:t>Whealy</w:t>
      </w:r>
      <w:r>
        <w:rPr>
          <w:spacing w:val="6"/>
          <w:w w:val="105"/>
          <w:sz w:val="13"/>
        </w:rPr>
        <w:t xml:space="preserve"> </w:t>
      </w:r>
      <w:r>
        <w:rPr>
          <w:w w:val="105"/>
          <w:sz w:val="13"/>
        </w:rPr>
        <w:t>JA</w:t>
      </w:r>
      <w:r>
        <w:rPr>
          <w:spacing w:val="6"/>
          <w:w w:val="105"/>
          <w:sz w:val="13"/>
        </w:rPr>
        <w:t xml:space="preserve"> </w:t>
      </w:r>
      <w:r>
        <w:rPr>
          <w:w w:val="105"/>
          <w:sz w:val="13"/>
        </w:rPr>
        <w:t>agreeing).</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11"/>
      </w:pPr>
    </w:p>
    <w:p w:rsidR="00D04CB6" w:rsidRDefault="00F732FE">
      <w:pPr>
        <w:pStyle w:val="Heading5"/>
        <w:spacing w:before="96"/>
        <w:ind w:left="1147"/>
      </w:pPr>
      <w:bookmarkStart w:id="268" w:name="Liability_of_online_intermediaries"/>
      <w:bookmarkStart w:id="269" w:name="_bookmark108"/>
      <w:bookmarkEnd w:id="268"/>
      <w:bookmarkEnd w:id="269"/>
      <w:r>
        <w:rPr>
          <w:w w:val="115"/>
        </w:rPr>
        <w:t>Liability of online intermediaries</w:t>
      </w:r>
    </w:p>
    <w:p w:rsidR="00D04CB6" w:rsidRDefault="00F732FE">
      <w:pPr>
        <w:pStyle w:val="ListParagraph"/>
        <w:numPr>
          <w:ilvl w:val="1"/>
          <w:numId w:val="185"/>
        </w:numPr>
        <w:tabs>
          <w:tab w:val="left" w:pos="1940"/>
          <w:tab w:val="left" w:pos="1941"/>
        </w:tabs>
        <w:spacing w:before="137"/>
        <w:ind w:left="1940" w:hanging="793"/>
        <w:jc w:val="left"/>
        <w:rPr>
          <w:sz w:val="21"/>
        </w:rPr>
      </w:pPr>
      <w:r>
        <w:rPr>
          <w:spacing w:val="-3"/>
          <w:w w:val="105"/>
          <w:sz w:val="21"/>
        </w:rPr>
        <w:t xml:space="preserve">The </w:t>
      </w:r>
      <w:r>
        <w:rPr>
          <w:spacing w:val="-6"/>
          <w:w w:val="105"/>
          <w:sz w:val="21"/>
        </w:rPr>
        <w:t xml:space="preserve">Australian </w:t>
      </w:r>
      <w:r>
        <w:rPr>
          <w:spacing w:val="-3"/>
          <w:w w:val="105"/>
          <w:sz w:val="21"/>
        </w:rPr>
        <w:t xml:space="preserve">Law </w:t>
      </w:r>
      <w:r>
        <w:rPr>
          <w:spacing w:val="-5"/>
          <w:w w:val="105"/>
          <w:sz w:val="21"/>
        </w:rPr>
        <w:t xml:space="preserve">Reform </w:t>
      </w:r>
      <w:r>
        <w:rPr>
          <w:spacing w:val="-6"/>
          <w:w w:val="105"/>
          <w:sz w:val="21"/>
        </w:rPr>
        <w:t xml:space="preserve">Commission </w:t>
      </w:r>
      <w:r>
        <w:rPr>
          <w:spacing w:val="-4"/>
          <w:w w:val="105"/>
          <w:sz w:val="21"/>
        </w:rPr>
        <w:t xml:space="preserve">has defined </w:t>
      </w:r>
      <w:r>
        <w:rPr>
          <w:spacing w:val="-3"/>
          <w:w w:val="105"/>
          <w:sz w:val="21"/>
        </w:rPr>
        <w:t xml:space="preserve">an </w:t>
      </w:r>
      <w:r>
        <w:rPr>
          <w:spacing w:val="-5"/>
          <w:w w:val="105"/>
          <w:sz w:val="21"/>
        </w:rPr>
        <w:t>intermediary</w:t>
      </w:r>
      <w:r>
        <w:rPr>
          <w:spacing w:val="-23"/>
          <w:w w:val="105"/>
          <w:sz w:val="21"/>
        </w:rPr>
        <w:t xml:space="preserve"> </w:t>
      </w:r>
      <w:r>
        <w:rPr>
          <w:spacing w:val="-3"/>
          <w:w w:val="105"/>
          <w:sz w:val="21"/>
        </w:rPr>
        <w:t>as:</w:t>
      </w:r>
    </w:p>
    <w:p w:rsidR="00D04CB6" w:rsidRDefault="00F732FE">
      <w:pPr>
        <w:spacing w:before="133" w:line="254" w:lineRule="auto"/>
        <w:ind w:left="2394" w:right="224"/>
        <w:jc w:val="both"/>
        <w:rPr>
          <w:sz w:val="11"/>
        </w:rPr>
      </w:pPr>
      <w:r>
        <w:rPr>
          <w:w w:val="105"/>
          <w:sz w:val="20"/>
        </w:rPr>
        <w:t>An</w:t>
      </w:r>
      <w:r>
        <w:rPr>
          <w:spacing w:val="-7"/>
          <w:w w:val="105"/>
          <w:sz w:val="20"/>
        </w:rPr>
        <w:t xml:space="preserve"> </w:t>
      </w:r>
      <w:r>
        <w:rPr>
          <w:spacing w:val="-4"/>
          <w:w w:val="105"/>
          <w:sz w:val="20"/>
        </w:rPr>
        <w:t>entity</w:t>
      </w:r>
      <w:r>
        <w:rPr>
          <w:spacing w:val="-7"/>
          <w:w w:val="105"/>
          <w:sz w:val="20"/>
        </w:rPr>
        <w:t xml:space="preserve"> </w:t>
      </w:r>
      <w:r>
        <w:rPr>
          <w:spacing w:val="-5"/>
          <w:w w:val="105"/>
          <w:sz w:val="20"/>
        </w:rPr>
        <w:t>that</w:t>
      </w:r>
      <w:r>
        <w:rPr>
          <w:spacing w:val="-7"/>
          <w:w w:val="105"/>
          <w:sz w:val="20"/>
        </w:rPr>
        <w:t xml:space="preserve"> </w:t>
      </w:r>
      <w:r>
        <w:rPr>
          <w:spacing w:val="-5"/>
          <w:w w:val="105"/>
          <w:sz w:val="20"/>
        </w:rPr>
        <w:t>provides</w:t>
      </w:r>
      <w:r>
        <w:rPr>
          <w:spacing w:val="-7"/>
          <w:w w:val="105"/>
          <w:sz w:val="20"/>
        </w:rPr>
        <w:t xml:space="preserve"> </w:t>
      </w:r>
      <w:r>
        <w:rPr>
          <w:spacing w:val="-4"/>
          <w:w w:val="105"/>
          <w:sz w:val="20"/>
        </w:rPr>
        <w:t>services</w:t>
      </w:r>
      <w:r>
        <w:rPr>
          <w:spacing w:val="-7"/>
          <w:w w:val="105"/>
          <w:sz w:val="20"/>
        </w:rPr>
        <w:t xml:space="preserve"> </w:t>
      </w:r>
      <w:r>
        <w:rPr>
          <w:spacing w:val="-5"/>
          <w:w w:val="105"/>
          <w:sz w:val="20"/>
        </w:rPr>
        <w:t>that</w:t>
      </w:r>
      <w:r>
        <w:rPr>
          <w:spacing w:val="-7"/>
          <w:w w:val="105"/>
          <w:sz w:val="20"/>
        </w:rPr>
        <w:t xml:space="preserve"> </w:t>
      </w:r>
      <w:r>
        <w:rPr>
          <w:spacing w:val="-4"/>
          <w:w w:val="105"/>
          <w:sz w:val="20"/>
        </w:rPr>
        <w:t>enable</w:t>
      </w:r>
      <w:r>
        <w:rPr>
          <w:spacing w:val="-7"/>
          <w:w w:val="105"/>
          <w:sz w:val="20"/>
        </w:rPr>
        <w:t xml:space="preserve"> </w:t>
      </w:r>
      <w:r>
        <w:rPr>
          <w:spacing w:val="-5"/>
          <w:w w:val="105"/>
          <w:sz w:val="20"/>
        </w:rPr>
        <w:t>online</w:t>
      </w:r>
      <w:r>
        <w:rPr>
          <w:spacing w:val="-7"/>
          <w:w w:val="105"/>
          <w:sz w:val="20"/>
        </w:rPr>
        <w:t xml:space="preserve"> </w:t>
      </w:r>
      <w:r>
        <w:rPr>
          <w:spacing w:val="-6"/>
          <w:w w:val="105"/>
          <w:sz w:val="20"/>
        </w:rPr>
        <w:t>content</w:t>
      </w:r>
      <w:r>
        <w:rPr>
          <w:spacing w:val="-7"/>
          <w:w w:val="105"/>
          <w:sz w:val="20"/>
        </w:rPr>
        <w:t xml:space="preserve"> </w:t>
      </w:r>
      <w:r>
        <w:rPr>
          <w:spacing w:val="-4"/>
          <w:w w:val="105"/>
          <w:sz w:val="20"/>
        </w:rPr>
        <w:t>to</w:t>
      </w:r>
      <w:r>
        <w:rPr>
          <w:spacing w:val="-7"/>
          <w:w w:val="105"/>
          <w:sz w:val="20"/>
        </w:rPr>
        <w:t xml:space="preserve"> </w:t>
      </w:r>
      <w:r>
        <w:rPr>
          <w:w w:val="105"/>
          <w:sz w:val="20"/>
        </w:rPr>
        <w:t>be</w:t>
      </w:r>
      <w:r>
        <w:rPr>
          <w:spacing w:val="-7"/>
          <w:w w:val="105"/>
          <w:sz w:val="20"/>
        </w:rPr>
        <w:t xml:space="preserve"> </w:t>
      </w:r>
      <w:r>
        <w:rPr>
          <w:spacing w:val="-5"/>
          <w:w w:val="105"/>
          <w:sz w:val="20"/>
        </w:rPr>
        <w:t>provided</w:t>
      </w:r>
      <w:r>
        <w:rPr>
          <w:spacing w:val="-7"/>
          <w:w w:val="105"/>
          <w:sz w:val="20"/>
        </w:rPr>
        <w:t xml:space="preserve"> </w:t>
      </w:r>
      <w:r>
        <w:rPr>
          <w:spacing w:val="-4"/>
          <w:w w:val="105"/>
          <w:sz w:val="20"/>
        </w:rPr>
        <w:t>to</w:t>
      </w:r>
      <w:r>
        <w:rPr>
          <w:spacing w:val="-7"/>
          <w:w w:val="105"/>
          <w:sz w:val="20"/>
        </w:rPr>
        <w:t xml:space="preserve"> </w:t>
      </w:r>
      <w:r>
        <w:rPr>
          <w:spacing w:val="-3"/>
          <w:w w:val="105"/>
          <w:sz w:val="20"/>
        </w:rPr>
        <w:t>the</w:t>
      </w:r>
      <w:r>
        <w:rPr>
          <w:spacing w:val="-7"/>
          <w:w w:val="105"/>
          <w:sz w:val="20"/>
        </w:rPr>
        <w:t xml:space="preserve"> </w:t>
      </w:r>
      <w:r>
        <w:rPr>
          <w:spacing w:val="-5"/>
          <w:w w:val="105"/>
          <w:sz w:val="20"/>
        </w:rPr>
        <w:t>public</w:t>
      </w:r>
      <w:r>
        <w:rPr>
          <w:spacing w:val="-7"/>
          <w:w w:val="105"/>
          <w:sz w:val="20"/>
        </w:rPr>
        <w:t xml:space="preserve"> </w:t>
      </w:r>
      <w:r>
        <w:rPr>
          <w:spacing w:val="-4"/>
          <w:w w:val="105"/>
          <w:sz w:val="20"/>
        </w:rPr>
        <w:t xml:space="preserve">and </w:t>
      </w:r>
      <w:r>
        <w:rPr>
          <w:spacing w:val="-5"/>
          <w:w w:val="105"/>
          <w:sz w:val="20"/>
        </w:rPr>
        <w:t>includes</w:t>
      </w:r>
      <w:r>
        <w:rPr>
          <w:spacing w:val="-13"/>
          <w:w w:val="105"/>
          <w:sz w:val="20"/>
        </w:rPr>
        <w:t xml:space="preserve"> </w:t>
      </w:r>
      <w:r>
        <w:rPr>
          <w:spacing w:val="-6"/>
          <w:w w:val="105"/>
          <w:sz w:val="20"/>
        </w:rPr>
        <w:t>content</w:t>
      </w:r>
      <w:r>
        <w:rPr>
          <w:spacing w:val="-13"/>
          <w:w w:val="105"/>
          <w:sz w:val="20"/>
        </w:rPr>
        <w:t xml:space="preserve"> </w:t>
      </w:r>
      <w:r>
        <w:rPr>
          <w:spacing w:val="-5"/>
          <w:w w:val="105"/>
          <w:sz w:val="20"/>
        </w:rPr>
        <w:t>platforms,</w:t>
      </w:r>
      <w:r>
        <w:rPr>
          <w:spacing w:val="-13"/>
          <w:w w:val="105"/>
          <w:sz w:val="20"/>
        </w:rPr>
        <w:t xml:space="preserve"> </w:t>
      </w:r>
      <w:r>
        <w:rPr>
          <w:spacing w:val="-5"/>
          <w:w w:val="105"/>
          <w:sz w:val="20"/>
        </w:rPr>
        <w:t>application</w:t>
      </w:r>
      <w:r>
        <w:rPr>
          <w:spacing w:val="-13"/>
          <w:w w:val="105"/>
          <w:sz w:val="20"/>
        </w:rPr>
        <w:t xml:space="preserve"> </w:t>
      </w:r>
      <w:r>
        <w:rPr>
          <w:spacing w:val="-4"/>
          <w:w w:val="105"/>
          <w:sz w:val="20"/>
        </w:rPr>
        <w:t>service</w:t>
      </w:r>
      <w:r>
        <w:rPr>
          <w:spacing w:val="-13"/>
          <w:w w:val="105"/>
          <w:sz w:val="20"/>
        </w:rPr>
        <w:t xml:space="preserve"> </w:t>
      </w:r>
      <w:r>
        <w:rPr>
          <w:spacing w:val="-5"/>
          <w:w w:val="105"/>
          <w:sz w:val="20"/>
        </w:rPr>
        <w:t>providers,</w:t>
      </w:r>
      <w:r>
        <w:rPr>
          <w:spacing w:val="-13"/>
          <w:w w:val="105"/>
          <w:sz w:val="20"/>
        </w:rPr>
        <w:t xml:space="preserve"> </w:t>
      </w:r>
      <w:r>
        <w:rPr>
          <w:spacing w:val="-3"/>
          <w:w w:val="105"/>
          <w:sz w:val="20"/>
        </w:rPr>
        <w:t>host</w:t>
      </w:r>
      <w:r>
        <w:rPr>
          <w:spacing w:val="-13"/>
          <w:w w:val="105"/>
          <w:sz w:val="20"/>
        </w:rPr>
        <w:t xml:space="preserve"> </w:t>
      </w:r>
      <w:r>
        <w:rPr>
          <w:spacing w:val="-4"/>
          <w:w w:val="105"/>
          <w:sz w:val="20"/>
        </w:rPr>
        <w:t>providers</w:t>
      </w:r>
      <w:r>
        <w:rPr>
          <w:spacing w:val="-13"/>
          <w:w w:val="105"/>
          <w:sz w:val="20"/>
        </w:rPr>
        <w:t xml:space="preserve"> </w:t>
      </w:r>
      <w:r>
        <w:rPr>
          <w:spacing w:val="-4"/>
          <w:w w:val="105"/>
          <w:sz w:val="20"/>
        </w:rPr>
        <w:t>and</w:t>
      </w:r>
      <w:r>
        <w:rPr>
          <w:spacing w:val="-13"/>
          <w:w w:val="105"/>
          <w:sz w:val="20"/>
        </w:rPr>
        <w:t xml:space="preserve"> </w:t>
      </w:r>
      <w:r>
        <w:rPr>
          <w:spacing w:val="-5"/>
          <w:w w:val="105"/>
          <w:sz w:val="20"/>
        </w:rPr>
        <w:t>internet</w:t>
      </w:r>
      <w:r>
        <w:rPr>
          <w:spacing w:val="-13"/>
          <w:w w:val="105"/>
          <w:sz w:val="20"/>
        </w:rPr>
        <w:t xml:space="preserve"> </w:t>
      </w:r>
      <w:r>
        <w:rPr>
          <w:spacing w:val="-4"/>
          <w:w w:val="105"/>
          <w:sz w:val="20"/>
        </w:rPr>
        <w:t>access providers.</w:t>
      </w:r>
      <w:r>
        <w:rPr>
          <w:spacing w:val="-4"/>
          <w:w w:val="105"/>
          <w:position w:val="7"/>
          <w:sz w:val="11"/>
        </w:rPr>
        <w:t>40</w:t>
      </w:r>
    </w:p>
    <w:p w:rsidR="00D04CB6" w:rsidRDefault="00F732FE">
      <w:pPr>
        <w:pStyle w:val="ListParagraph"/>
        <w:numPr>
          <w:ilvl w:val="1"/>
          <w:numId w:val="185"/>
        </w:numPr>
        <w:tabs>
          <w:tab w:val="left" w:pos="1941"/>
          <w:tab w:val="left" w:pos="1942"/>
        </w:tabs>
        <w:spacing w:before="111" w:line="242" w:lineRule="auto"/>
        <w:ind w:right="992"/>
        <w:jc w:val="left"/>
        <w:rPr>
          <w:sz w:val="21"/>
        </w:rPr>
      </w:pPr>
      <w:r>
        <w:rPr>
          <w:spacing w:val="-5"/>
          <w:sz w:val="21"/>
        </w:rPr>
        <w:t xml:space="preserve">Different </w:t>
      </w:r>
      <w:r>
        <w:rPr>
          <w:spacing w:val="-3"/>
          <w:sz w:val="21"/>
        </w:rPr>
        <w:t xml:space="preserve">types </w:t>
      </w:r>
      <w:r>
        <w:rPr>
          <w:spacing w:val="-4"/>
          <w:sz w:val="21"/>
        </w:rPr>
        <w:t xml:space="preserve">of </w:t>
      </w:r>
      <w:r>
        <w:rPr>
          <w:spacing w:val="-5"/>
          <w:sz w:val="21"/>
        </w:rPr>
        <w:t xml:space="preserve">intermediary </w:t>
      </w:r>
      <w:r>
        <w:rPr>
          <w:spacing w:val="-4"/>
          <w:sz w:val="21"/>
        </w:rPr>
        <w:t xml:space="preserve">can </w:t>
      </w:r>
      <w:r>
        <w:rPr>
          <w:spacing w:val="-5"/>
          <w:sz w:val="21"/>
        </w:rPr>
        <w:t xml:space="preserve">enable </w:t>
      </w:r>
      <w:r>
        <w:rPr>
          <w:spacing w:val="-4"/>
          <w:sz w:val="21"/>
        </w:rPr>
        <w:t xml:space="preserve">and restrict </w:t>
      </w:r>
      <w:r>
        <w:rPr>
          <w:spacing w:val="-5"/>
          <w:sz w:val="21"/>
        </w:rPr>
        <w:t xml:space="preserve">access </w:t>
      </w:r>
      <w:r>
        <w:rPr>
          <w:spacing w:val="-4"/>
          <w:sz w:val="21"/>
        </w:rPr>
        <w:t xml:space="preserve">to </w:t>
      </w:r>
      <w:r>
        <w:rPr>
          <w:spacing w:val="-6"/>
          <w:sz w:val="21"/>
        </w:rPr>
        <w:t>information online, including:</w:t>
      </w:r>
    </w:p>
    <w:p w:rsidR="00D04CB6" w:rsidRDefault="00F732FE">
      <w:pPr>
        <w:pStyle w:val="ListParagraph"/>
        <w:numPr>
          <w:ilvl w:val="2"/>
          <w:numId w:val="185"/>
        </w:numPr>
        <w:tabs>
          <w:tab w:val="left" w:pos="2281"/>
          <w:tab w:val="left" w:pos="2282"/>
        </w:tabs>
        <w:spacing w:before="120"/>
        <w:ind w:hanging="340"/>
        <w:rPr>
          <w:sz w:val="21"/>
        </w:rPr>
      </w:pPr>
      <w:r>
        <w:rPr>
          <w:spacing w:val="-3"/>
          <w:sz w:val="21"/>
        </w:rPr>
        <w:t xml:space="preserve">telecommunications  </w:t>
      </w:r>
      <w:r>
        <w:rPr>
          <w:sz w:val="21"/>
        </w:rPr>
        <w:t xml:space="preserve">providers,  </w:t>
      </w:r>
      <w:r>
        <w:rPr>
          <w:spacing w:val="-3"/>
          <w:sz w:val="21"/>
        </w:rPr>
        <w:t xml:space="preserve">such  </w:t>
      </w:r>
      <w:r>
        <w:rPr>
          <w:sz w:val="21"/>
        </w:rPr>
        <w:t>as</w:t>
      </w:r>
      <w:r>
        <w:rPr>
          <w:spacing w:val="-7"/>
          <w:sz w:val="21"/>
        </w:rPr>
        <w:t xml:space="preserve"> </w:t>
      </w:r>
      <w:r>
        <w:rPr>
          <w:spacing w:val="-4"/>
          <w:sz w:val="21"/>
        </w:rPr>
        <w:t>Telstra</w:t>
      </w:r>
    </w:p>
    <w:p w:rsidR="00D04CB6" w:rsidRDefault="00F732FE">
      <w:pPr>
        <w:pStyle w:val="ListParagraph"/>
        <w:numPr>
          <w:ilvl w:val="2"/>
          <w:numId w:val="185"/>
        </w:numPr>
        <w:tabs>
          <w:tab w:val="left" w:pos="2281"/>
          <w:tab w:val="left" w:pos="2282"/>
        </w:tabs>
        <w:spacing w:before="88"/>
        <w:ind w:hanging="340"/>
        <w:rPr>
          <w:sz w:val="21"/>
        </w:rPr>
      </w:pPr>
      <w:r>
        <w:rPr>
          <w:spacing w:val="-3"/>
          <w:sz w:val="21"/>
        </w:rPr>
        <w:t xml:space="preserve">internet </w:t>
      </w:r>
      <w:r>
        <w:rPr>
          <w:sz w:val="21"/>
        </w:rPr>
        <w:t>service</w:t>
      </w:r>
      <w:r>
        <w:rPr>
          <w:spacing w:val="18"/>
          <w:sz w:val="21"/>
        </w:rPr>
        <w:t xml:space="preserve"> </w:t>
      </w:r>
      <w:r>
        <w:rPr>
          <w:sz w:val="21"/>
        </w:rPr>
        <w:t>providers</w:t>
      </w:r>
    </w:p>
    <w:p w:rsidR="00D04CB6" w:rsidRDefault="00F732FE">
      <w:pPr>
        <w:pStyle w:val="ListParagraph"/>
        <w:numPr>
          <w:ilvl w:val="2"/>
          <w:numId w:val="185"/>
        </w:numPr>
        <w:tabs>
          <w:tab w:val="left" w:pos="2281"/>
          <w:tab w:val="left" w:pos="2282"/>
        </w:tabs>
        <w:spacing w:before="88"/>
        <w:ind w:hanging="340"/>
        <w:rPr>
          <w:sz w:val="21"/>
        </w:rPr>
      </w:pPr>
      <w:r>
        <w:rPr>
          <w:spacing w:val="-3"/>
          <w:w w:val="105"/>
          <w:sz w:val="21"/>
        </w:rPr>
        <w:t>content</w:t>
      </w:r>
      <w:r>
        <w:rPr>
          <w:spacing w:val="-18"/>
          <w:w w:val="105"/>
          <w:sz w:val="21"/>
        </w:rPr>
        <w:t xml:space="preserve"> </w:t>
      </w:r>
      <w:r>
        <w:rPr>
          <w:w w:val="105"/>
          <w:sz w:val="21"/>
        </w:rPr>
        <w:t>hosts</w:t>
      </w:r>
    </w:p>
    <w:p w:rsidR="00D04CB6" w:rsidRDefault="00F732FE">
      <w:pPr>
        <w:pStyle w:val="ListParagraph"/>
        <w:numPr>
          <w:ilvl w:val="2"/>
          <w:numId w:val="185"/>
        </w:numPr>
        <w:tabs>
          <w:tab w:val="left" w:pos="2281"/>
          <w:tab w:val="left" w:pos="2282"/>
        </w:tabs>
        <w:spacing w:before="88"/>
        <w:ind w:hanging="340"/>
        <w:rPr>
          <w:sz w:val="21"/>
        </w:rPr>
      </w:pPr>
      <w:r>
        <w:rPr>
          <w:spacing w:val="-3"/>
          <w:w w:val="105"/>
          <w:sz w:val="21"/>
        </w:rPr>
        <w:t xml:space="preserve">search engines, such </w:t>
      </w:r>
      <w:r>
        <w:rPr>
          <w:w w:val="105"/>
          <w:sz w:val="21"/>
        </w:rPr>
        <w:t>as</w:t>
      </w:r>
      <w:r>
        <w:rPr>
          <w:spacing w:val="27"/>
          <w:w w:val="105"/>
          <w:sz w:val="21"/>
        </w:rPr>
        <w:t xml:space="preserve"> </w:t>
      </w:r>
      <w:r>
        <w:rPr>
          <w:w w:val="105"/>
          <w:sz w:val="21"/>
        </w:rPr>
        <w:t>Google</w:t>
      </w:r>
    </w:p>
    <w:p w:rsidR="00D04CB6" w:rsidRDefault="00F732FE">
      <w:pPr>
        <w:pStyle w:val="ListParagraph"/>
        <w:numPr>
          <w:ilvl w:val="2"/>
          <w:numId w:val="185"/>
        </w:numPr>
        <w:tabs>
          <w:tab w:val="left" w:pos="2281"/>
          <w:tab w:val="left" w:pos="2282"/>
        </w:tabs>
        <w:spacing w:before="88"/>
        <w:ind w:hanging="340"/>
        <w:rPr>
          <w:sz w:val="21"/>
        </w:rPr>
      </w:pPr>
      <w:r>
        <w:rPr>
          <w:w w:val="105"/>
          <w:sz w:val="21"/>
        </w:rPr>
        <w:t xml:space="preserve">social media </w:t>
      </w:r>
      <w:r>
        <w:rPr>
          <w:spacing w:val="-3"/>
          <w:w w:val="105"/>
          <w:sz w:val="21"/>
        </w:rPr>
        <w:t xml:space="preserve">platforms, such </w:t>
      </w:r>
      <w:r>
        <w:rPr>
          <w:w w:val="105"/>
          <w:sz w:val="21"/>
        </w:rPr>
        <w:t xml:space="preserve">as </w:t>
      </w:r>
      <w:r>
        <w:rPr>
          <w:spacing w:val="-3"/>
          <w:w w:val="105"/>
          <w:sz w:val="21"/>
        </w:rPr>
        <w:t xml:space="preserve">Facebook </w:t>
      </w:r>
      <w:r>
        <w:rPr>
          <w:w w:val="105"/>
          <w:sz w:val="21"/>
        </w:rPr>
        <w:t>and</w:t>
      </w:r>
      <w:r>
        <w:rPr>
          <w:spacing w:val="-23"/>
          <w:w w:val="105"/>
          <w:sz w:val="21"/>
        </w:rPr>
        <w:t xml:space="preserve"> </w:t>
      </w:r>
      <w:r>
        <w:rPr>
          <w:spacing w:val="-4"/>
          <w:w w:val="105"/>
          <w:sz w:val="21"/>
        </w:rPr>
        <w:t>Twitter</w:t>
      </w:r>
    </w:p>
    <w:p w:rsidR="00D04CB6" w:rsidRDefault="00F732FE">
      <w:pPr>
        <w:pStyle w:val="ListParagraph"/>
        <w:numPr>
          <w:ilvl w:val="2"/>
          <w:numId w:val="185"/>
        </w:numPr>
        <w:tabs>
          <w:tab w:val="left" w:pos="2281"/>
          <w:tab w:val="left" w:pos="2282"/>
        </w:tabs>
        <w:spacing w:before="88"/>
        <w:ind w:hanging="340"/>
        <w:rPr>
          <w:sz w:val="12"/>
        </w:rPr>
      </w:pPr>
      <w:r>
        <w:rPr>
          <w:w w:val="105"/>
          <w:sz w:val="21"/>
        </w:rPr>
        <w:t>e-commerce</w:t>
      </w:r>
      <w:r>
        <w:rPr>
          <w:spacing w:val="-16"/>
          <w:w w:val="105"/>
          <w:sz w:val="21"/>
        </w:rPr>
        <w:t xml:space="preserve"> </w:t>
      </w:r>
      <w:r>
        <w:rPr>
          <w:w w:val="105"/>
          <w:sz w:val="21"/>
        </w:rPr>
        <w:t>and</w:t>
      </w:r>
      <w:r>
        <w:rPr>
          <w:spacing w:val="-16"/>
          <w:w w:val="105"/>
          <w:sz w:val="21"/>
        </w:rPr>
        <w:t xml:space="preserve"> </w:t>
      </w:r>
      <w:r>
        <w:rPr>
          <w:w w:val="105"/>
          <w:sz w:val="21"/>
        </w:rPr>
        <w:t>payment</w:t>
      </w:r>
      <w:r>
        <w:rPr>
          <w:spacing w:val="-16"/>
          <w:w w:val="105"/>
          <w:sz w:val="21"/>
        </w:rPr>
        <w:t xml:space="preserve"> </w:t>
      </w:r>
      <w:r>
        <w:rPr>
          <w:w w:val="105"/>
          <w:sz w:val="21"/>
        </w:rPr>
        <w:t>providers,</w:t>
      </w:r>
      <w:r>
        <w:rPr>
          <w:spacing w:val="-16"/>
          <w:w w:val="105"/>
          <w:sz w:val="21"/>
        </w:rPr>
        <w:t xml:space="preserve"> </w:t>
      </w:r>
      <w:r>
        <w:rPr>
          <w:spacing w:val="-3"/>
          <w:w w:val="105"/>
          <w:sz w:val="21"/>
        </w:rPr>
        <w:t>such</w:t>
      </w:r>
      <w:r>
        <w:rPr>
          <w:spacing w:val="-16"/>
          <w:w w:val="105"/>
          <w:sz w:val="21"/>
        </w:rPr>
        <w:t xml:space="preserve"> </w:t>
      </w:r>
      <w:r>
        <w:rPr>
          <w:w w:val="105"/>
          <w:sz w:val="21"/>
        </w:rPr>
        <w:t>as</w:t>
      </w:r>
      <w:r>
        <w:rPr>
          <w:spacing w:val="-16"/>
          <w:w w:val="105"/>
          <w:sz w:val="21"/>
        </w:rPr>
        <w:t xml:space="preserve"> </w:t>
      </w:r>
      <w:r>
        <w:rPr>
          <w:spacing w:val="-4"/>
          <w:w w:val="105"/>
          <w:sz w:val="21"/>
        </w:rPr>
        <w:t>PayPal.</w:t>
      </w:r>
      <w:r>
        <w:rPr>
          <w:spacing w:val="-4"/>
          <w:w w:val="105"/>
          <w:position w:val="7"/>
          <w:sz w:val="12"/>
        </w:rPr>
        <w:t>41</w:t>
      </w:r>
    </w:p>
    <w:p w:rsidR="00D04CB6" w:rsidRDefault="00F732FE">
      <w:pPr>
        <w:pStyle w:val="ListParagraph"/>
        <w:numPr>
          <w:ilvl w:val="1"/>
          <w:numId w:val="185"/>
        </w:numPr>
        <w:tabs>
          <w:tab w:val="left" w:pos="1940"/>
          <w:tab w:val="left" w:pos="1941"/>
        </w:tabs>
        <w:spacing w:before="88" w:line="242" w:lineRule="auto"/>
        <w:ind w:left="1940" w:right="800" w:hanging="793"/>
        <w:jc w:val="left"/>
        <w:rPr>
          <w:sz w:val="21"/>
        </w:rPr>
      </w:pPr>
      <w:r>
        <w:rPr>
          <w:spacing w:val="-3"/>
          <w:sz w:val="21"/>
        </w:rPr>
        <w:t xml:space="preserve">The </w:t>
      </w:r>
      <w:r>
        <w:rPr>
          <w:spacing w:val="-5"/>
          <w:sz w:val="21"/>
        </w:rPr>
        <w:t xml:space="preserve">liability </w:t>
      </w:r>
      <w:r>
        <w:rPr>
          <w:spacing w:val="-4"/>
          <w:sz w:val="21"/>
        </w:rPr>
        <w:t xml:space="preserve">of </w:t>
      </w:r>
      <w:r>
        <w:rPr>
          <w:spacing w:val="-6"/>
          <w:sz w:val="21"/>
        </w:rPr>
        <w:t xml:space="preserve">online intermediaries  </w:t>
      </w:r>
      <w:r>
        <w:rPr>
          <w:spacing w:val="-5"/>
          <w:sz w:val="21"/>
        </w:rPr>
        <w:t xml:space="preserve">for  </w:t>
      </w:r>
      <w:r>
        <w:rPr>
          <w:spacing w:val="-4"/>
          <w:sz w:val="21"/>
        </w:rPr>
        <w:t xml:space="preserve">the actions of </w:t>
      </w:r>
      <w:r>
        <w:rPr>
          <w:spacing w:val="-6"/>
          <w:sz w:val="21"/>
        </w:rPr>
        <w:t xml:space="preserve">third  </w:t>
      </w:r>
      <w:r>
        <w:rPr>
          <w:spacing w:val="-4"/>
          <w:sz w:val="21"/>
        </w:rPr>
        <w:t xml:space="preserve">parties, </w:t>
      </w:r>
      <w:r>
        <w:rPr>
          <w:spacing w:val="-5"/>
          <w:sz w:val="21"/>
        </w:rPr>
        <w:t xml:space="preserve">such  </w:t>
      </w:r>
      <w:r>
        <w:rPr>
          <w:spacing w:val="-3"/>
          <w:sz w:val="21"/>
        </w:rPr>
        <w:t xml:space="preserve">as </w:t>
      </w:r>
      <w:r>
        <w:rPr>
          <w:spacing w:val="-4"/>
          <w:sz w:val="21"/>
        </w:rPr>
        <w:t xml:space="preserve">the </w:t>
      </w:r>
      <w:r>
        <w:rPr>
          <w:spacing w:val="-5"/>
          <w:sz w:val="21"/>
        </w:rPr>
        <w:t xml:space="preserve">liability </w:t>
      </w:r>
      <w:r>
        <w:rPr>
          <w:spacing w:val="-4"/>
          <w:sz w:val="21"/>
        </w:rPr>
        <w:t xml:space="preserve">of  </w:t>
      </w:r>
      <w:r>
        <w:rPr>
          <w:spacing w:val="-5"/>
          <w:sz w:val="21"/>
        </w:rPr>
        <w:t xml:space="preserve">Facebook  for  </w:t>
      </w:r>
      <w:r>
        <w:rPr>
          <w:sz w:val="21"/>
        </w:rPr>
        <w:t xml:space="preserve">a </w:t>
      </w:r>
      <w:r>
        <w:rPr>
          <w:spacing w:val="-6"/>
          <w:sz w:val="21"/>
        </w:rPr>
        <w:t xml:space="preserve">person’s  </w:t>
      </w:r>
      <w:r>
        <w:rPr>
          <w:spacing w:val="-5"/>
          <w:sz w:val="21"/>
        </w:rPr>
        <w:t xml:space="preserve">Facebook  </w:t>
      </w:r>
      <w:r>
        <w:rPr>
          <w:spacing w:val="-4"/>
          <w:sz w:val="21"/>
        </w:rPr>
        <w:t xml:space="preserve">post,  </w:t>
      </w:r>
      <w:r>
        <w:rPr>
          <w:spacing w:val="-3"/>
          <w:sz w:val="21"/>
        </w:rPr>
        <w:t xml:space="preserve">is </w:t>
      </w:r>
      <w:r>
        <w:rPr>
          <w:spacing w:val="-9"/>
          <w:sz w:val="21"/>
        </w:rPr>
        <w:t xml:space="preserve">‘confusing’,  </w:t>
      </w:r>
      <w:r>
        <w:rPr>
          <w:spacing w:val="-6"/>
          <w:sz w:val="21"/>
        </w:rPr>
        <w:t xml:space="preserve">‘largely  incoherent’  </w:t>
      </w:r>
      <w:r>
        <w:rPr>
          <w:spacing w:val="-4"/>
          <w:sz w:val="21"/>
        </w:rPr>
        <w:t>and</w:t>
      </w:r>
      <w:r>
        <w:rPr>
          <w:spacing w:val="10"/>
          <w:sz w:val="21"/>
        </w:rPr>
        <w:t xml:space="preserve"> </w:t>
      </w:r>
      <w:r>
        <w:rPr>
          <w:spacing w:val="-4"/>
          <w:sz w:val="21"/>
        </w:rPr>
        <w:t>has</w:t>
      </w:r>
    </w:p>
    <w:p w:rsidR="00D04CB6" w:rsidRDefault="00F732FE">
      <w:pPr>
        <w:pStyle w:val="BodyText"/>
        <w:spacing w:line="242" w:lineRule="auto"/>
        <w:ind w:left="1940" w:right="375"/>
        <w:rPr>
          <w:sz w:val="12"/>
        </w:rPr>
      </w:pPr>
      <w:r>
        <w:rPr>
          <w:spacing w:val="-5"/>
        </w:rPr>
        <w:t xml:space="preserve">developed separately </w:t>
      </w:r>
      <w:r>
        <w:rPr>
          <w:spacing w:val="-4"/>
        </w:rPr>
        <w:t xml:space="preserve">in </w:t>
      </w:r>
      <w:r>
        <w:rPr>
          <w:spacing w:val="-6"/>
        </w:rPr>
        <w:t xml:space="preserve">different </w:t>
      </w:r>
      <w:r>
        <w:rPr>
          <w:spacing w:val="-5"/>
        </w:rPr>
        <w:t xml:space="preserve">areas </w:t>
      </w:r>
      <w:r>
        <w:rPr>
          <w:spacing w:val="-4"/>
        </w:rPr>
        <w:t xml:space="preserve">of </w:t>
      </w:r>
      <w:r>
        <w:rPr>
          <w:spacing w:val="-6"/>
        </w:rPr>
        <w:t xml:space="preserve">Australian </w:t>
      </w:r>
      <w:r>
        <w:rPr>
          <w:spacing w:val="-7"/>
        </w:rPr>
        <w:t xml:space="preserve">law, </w:t>
      </w:r>
      <w:r>
        <w:rPr>
          <w:spacing w:val="-6"/>
        </w:rPr>
        <w:t xml:space="preserve">according </w:t>
      </w:r>
      <w:r>
        <w:rPr>
          <w:spacing w:val="-4"/>
        </w:rPr>
        <w:t xml:space="preserve">to </w:t>
      </w:r>
      <w:r>
        <w:rPr>
          <w:spacing w:val="-6"/>
        </w:rPr>
        <w:t xml:space="preserve">Kylie Pappalardo </w:t>
      </w:r>
      <w:r>
        <w:rPr>
          <w:spacing w:val="-4"/>
        </w:rPr>
        <w:t xml:space="preserve">and </w:t>
      </w:r>
      <w:r>
        <w:rPr>
          <w:spacing w:val="-5"/>
        </w:rPr>
        <w:t xml:space="preserve">Nicolas </w:t>
      </w:r>
      <w:r>
        <w:rPr>
          <w:spacing w:val="-7"/>
        </w:rPr>
        <w:t>Suzor.</w:t>
      </w:r>
      <w:r>
        <w:rPr>
          <w:spacing w:val="-7"/>
          <w:position w:val="7"/>
          <w:sz w:val="12"/>
        </w:rPr>
        <w:t xml:space="preserve">42 </w:t>
      </w:r>
      <w:r>
        <w:rPr>
          <w:spacing w:val="-3"/>
        </w:rPr>
        <w:t xml:space="preserve">The </w:t>
      </w:r>
      <w:r>
        <w:rPr>
          <w:spacing w:val="-5"/>
        </w:rPr>
        <w:t xml:space="preserve">issue </w:t>
      </w:r>
      <w:r>
        <w:rPr>
          <w:spacing w:val="-4"/>
        </w:rPr>
        <w:t xml:space="preserve">has not </w:t>
      </w:r>
      <w:r>
        <w:rPr>
          <w:spacing w:val="-5"/>
        </w:rPr>
        <w:t xml:space="preserve">yet </w:t>
      </w:r>
      <w:r>
        <w:rPr>
          <w:spacing w:val="-4"/>
        </w:rPr>
        <w:t xml:space="preserve">been </w:t>
      </w:r>
      <w:r>
        <w:rPr>
          <w:spacing w:val="-6"/>
        </w:rPr>
        <w:t xml:space="preserve">considered </w:t>
      </w:r>
      <w:r>
        <w:rPr>
          <w:spacing w:val="-4"/>
        </w:rPr>
        <w:t xml:space="preserve">by </w:t>
      </w:r>
      <w:r>
        <w:rPr>
          <w:spacing w:val="-6"/>
        </w:rPr>
        <w:t xml:space="preserve">Australian </w:t>
      </w:r>
      <w:r>
        <w:rPr>
          <w:spacing w:val="-4"/>
        </w:rPr>
        <w:t xml:space="preserve">courts in </w:t>
      </w:r>
      <w:r>
        <w:t xml:space="preserve">a </w:t>
      </w:r>
      <w:r>
        <w:rPr>
          <w:spacing w:val="-4"/>
        </w:rPr>
        <w:t xml:space="preserve">case of </w:t>
      </w:r>
      <w:r>
        <w:rPr>
          <w:spacing w:val="-5"/>
        </w:rPr>
        <w:t xml:space="preserve">sub </w:t>
      </w:r>
      <w:r>
        <w:rPr>
          <w:spacing w:val="-6"/>
        </w:rPr>
        <w:t>judice contempt.</w:t>
      </w:r>
      <w:r>
        <w:rPr>
          <w:spacing w:val="-6"/>
          <w:position w:val="7"/>
          <w:sz w:val="12"/>
        </w:rPr>
        <w:t xml:space="preserve">43 </w:t>
      </w:r>
      <w:r>
        <w:rPr>
          <w:spacing w:val="-3"/>
        </w:rPr>
        <w:t xml:space="preserve">The </w:t>
      </w:r>
      <w:r>
        <w:rPr>
          <w:spacing w:val="-5"/>
        </w:rPr>
        <w:t xml:space="preserve">liability </w:t>
      </w:r>
      <w:r>
        <w:rPr>
          <w:spacing w:val="-4"/>
        </w:rPr>
        <w:t xml:space="preserve">of </w:t>
      </w:r>
      <w:r>
        <w:rPr>
          <w:spacing w:val="-6"/>
        </w:rPr>
        <w:t xml:space="preserve">intermediaries </w:t>
      </w:r>
      <w:r>
        <w:rPr>
          <w:spacing w:val="-5"/>
        </w:rPr>
        <w:t xml:space="preserve">for </w:t>
      </w:r>
      <w:r>
        <w:rPr>
          <w:spacing w:val="-6"/>
        </w:rPr>
        <w:t xml:space="preserve">automated </w:t>
      </w:r>
      <w:r>
        <w:rPr>
          <w:spacing w:val="-5"/>
        </w:rPr>
        <w:t xml:space="preserve">search results, emails </w:t>
      </w:r>
      <w:r>
        <w:rPr>
          <w:spacing w:val="-4"/>
        </w:rPr>
        <w:t xml:space="preserve">and </w:t>
      </w:r>
      <w:r>
        <w:rPr>
          <w:spacing w:val="-5"/>
        </w:rPr>
        <w:t xml:space="preserve">notifications  that  give  </w:t>
      </w:r>
      <w:r>
        <w:rPr>
          <w:spacing w:val="-4"/>
        </w:rPr>
        <w:t xml:space="preserve">rise to </w:t>
      </w:r>
      <w:r>
        <w:rPr>
          <w:spacing w:val="-6"/>
        </w:rPr>
        <w:t xml:space="preserve">publications  </w:t>
      </w:r>
      <w:r>
        <w:rPr>
          <w:spacing w:val="-3"/>
        </w:rPr>
        <w:t xml:space="preserve">is </w:t>
      </w:r>
      <w:r>
        <w:rPr>
          <w:spacing w:val="-4"/>
        </w:rPr>
        <w:t xml:space="preserve">also </w:t>
      </w:r>
      <w:r>
        <w:t xml:space="preserve">a </w:t>
      </w:r>
      <w:r>
        <w:rPr>
          <w:spacing w:val="-5"/>
        </w:rPr>
        <w:t xml:space="preserve">critical  question  </w:t>
      </w:r>
      <w:r>
        <w:rPr>
          <w:spacing w:val="-4"/>
        </w:rPr>
        <w:t xml:space="preserve">in </w:t>
      </w:r>
      <w:r>
        <w:rPr>
          <w:spacing w:val="-5"/>
        </w:rPr>
        <w:t xml:space="preserve">this  area  </w:t>
      </w:r>
      <w:r>
        <w:rPr>
          <w:spacing w:val="-4"/>
        </w:rPr>
        <w:t>of the</w:t>
      </w:r>
      <w:r>
        <w:rPr>
          <w:spacing w:val="3"/>
        </w:rPr>
        <w:t xml:space="preserve"> </w:t>
      </w:r>
      <w:r>
        <w:rPr>
          <w:spacing w:val="-5"/>
        </w:rPr>
        <w:t>law.</w:t>
      </w:r>
      <w:r>
        <w:rPr>
          <w:spacing w:val="-5"/>
          <w:position w:val="7"/>
          <w:sz w:val="12"/>
        </w:rPr>
        <w:t>44</w:t>
      </w:r>
    </w:p>
    <w:p w:rsidR="00D04CB6" w:rsidRDefault="00F732FE">
      <w:pPr>
        <w:pStyle w:val="ListParagraph"/>
        <w:numPr>
          <w:ilvl w:val="1"/>
          <w:numId w:val="185"/>
        </w:numPr>
        <w:tabs>
          <w:tab w:val="left" w:pos="1941"/>
          <w:tab w:val="left" w:pos="1942"/>
        </w:tabs>
        <w:spacing w:before="120"/>
        <w:jc w:val="left"/>
        <w:rPr>
          <w:sz w:val="21"/>
        </w:rPr>
      </w:pPr>
      <w:r>
        <w:rPr>
          <w:spacing w:val="-4"/>
          <w:sz w:val="21"/>
        </w:rPr>
        <w:t>There</w:t>
      </w:r>
      <w:r>
        <w:rPr>
          <w:spacing w:val="15"/>
          <w:sz w:val="21"/>
        </w:rPr>
        <w:t xml:space="preserve"> </w:t>
      </w:r>
      <w:r>
        <w:rPr>
          <w:spacing w:val="-5"/>
          <w:sz w:val="21"/>
        </w:rPr>
        <w:t>are</w:t>
      </w:r>
      <w:r>
        <w:rPr>
          <w:spacing w:val="15"/>
          <w:sz w:val="21"/>
        </w:rPr>
        <w:t xml:space="preserve"> </w:t>
      </w:r>
      <w:r>
        <w:rPr>
          <w:sz w:val="21"/>
        </w:rPr>
        <w:t>two</w:t>
      </w:r>
      <w:r>
        <w:rPr>
          <w:spacing w:val="15"/>
          <w:sz w:val="21"/>
        </w:rPr>
        <w:t xml:space="preserve"> </w:t>
      </w:r>
      <w:r>
        <w:rPr>
          <w:spacing w:val="-5"/>
          <w:sz w:val="21"/>
        </w:rPr>
        <w:t>main</w:t>
      </w:r>
      <w:r>
        <w:rPr>
          <w:spacing w:val="15"/>
          <w:sz w:val="21"/>
        </w:rPr>
        <w:t xml:space="preserve"> </w:t>
      </w:r>
      <w:r>
        <w:rPr>
          <w:spacing w:val="-5"/>
          <w:sz w:val="21"/>
        </w:rPr>
        <w:t>issues</w:t>
      </w:r>
      <w:r>
        <w:rPr>
          <w:spacing w:val="15"/>
          <w:sz w:val="21"/>
        </w:rPr>
        <w:t xml:space="preserve"> </w:t>
      </w:r>
      <w:r>
        <w:rPr>
          <w:spacing w:val="-4"/>
          <w:sz w:val="21"/>
        </w:rPr>
        <w:t>with</w:t>
      </w:r>
      <w:r>
        <w:rPr>
          <w:spacing w:val="15"/>
          <w:sz w:val="21"/>
        </w:rPr>
        <w:t xml:space="preserve"> </w:t>
      </w:r>
      <w:r>
        <w:rPr>
          <w:spacing w:val="-5"/>
          <w:sz w:val="21"/>
        </w:rPr>
        <w:t>assessing</w:t>
      </w:r>
      <w:r>
        <w:rPr>
          <w:spacing w:val="15"/>
          <w:sz w:val="21"/>
        </w:rPr>
        <w:t xml:space="preserve"> </w:t>
      </w:r>
      <w:r>
        <w:rPr>
          <w:spacing w:val="-4"/>
          <w:sz w:val="21"/>
        </w:rPr>
        <w:t>the</w:t>
      </w:r>
      <w:r>
        <w:rPr>
          <w:spacing w:val="15"/>
          <w:sz w:val="21"/>
        </w:rPr>
        <w:t xml:space="preserve"> </w:t>
      </w:r>
      <w:r>
        <w:rPr>
          <w:spacing w:val="-5"/>
          <w:sz w:val="21"/>
        </w:rPr>
        <w:t>liability</w:t>
      </w:r>
      <w:r>
        <w:rPr>
          <w:spacing w:val="15"/>
          <w:sz w:val="21"/>
        </w:rPr>
        <w:t xml:space="preserve"> </w:t>
      </w:r>
      <w:r>
        <w:rPr>
          <w:spacing w:val="-4"/>
          <w:sz w:val="21"/>
        </w:rPr>
        <w:t>of</w:t>
      </w:r>
      <w:r>
        <w:rPr>
          <w:spacing w:val="15"/>
          <w:sz w:val="21"/>
        </w:rPr>
        <w:t xml:space="preserve"> </w:t>
      </w:r>
      <w:r>
        <w:rPr>
          <w:spacing w:val="-5"/>
          <w:sz w:val="21"/>
        </w:rPr>
        <w:t>intermediaries:</w:t>
      </w:r>
    </w:p>
    <w:p w:rsidR="00D04CB6" w:rsidRDefault="00F732FE">
      <w:pPr>
        <w:pStyle w:val="ListParagraph"/>
        <w:numPr>
          <w:ilvl w:val="2"/>
          <w:numId w:val="185"/>
        </w:numPr>
        <w:tabs>
          <w:tab w:val="left" w:pos="2281"/>
          <w:tab w:val="left" w:pos="2282"/>
        </w:tabs>
        <w:spacing w:before="123" w:line="242" w:lineRule="auto"/>
        <w:ind w:right="204" w:hanging="340"/>
        <w:rPr>
          <w:sz w:val="21"/>
        </w:rPr>
      </w:pPr>
      <w:r>
        <w:rPr>
          <w:spacing w:val="-3"/>
          <w:w w:val="105"/>
          <w:sz w:val="21"/>
        </w:rPr>
        <w:t xml:space="preserve">Many internet intermediaries </w:t>
      </w:r>
      <w:r>
        <w:rPr>
          <w:w w:val="105"/>
          <w:sz w:val="21"/>
        </w:rPr>
        <w:t xml:space="preserve">do </w:t>
      </w:r>
      <w:r>
        <w:rPr>
          <w:spacing w:val="-2"/>
          <w:w w:val="105"/>
          <w:sz w:val="21"/>
        </w:rPr>
        <w:t xml:space="preserve">not </w:t>
      </w:r>
      <w:r>
        <w:rPr>
          <w:spacing w:val="-3"/>
          <w:w w:val="105"/>
          <w:sz w:val="21"/>
        </w:rPr>
        <w:t xml:space="preserve">have control </w:t>
      </w:r>
      <w:r>
        <w:rPr>
          <w:w w:val="105"/>
          <w:sz w:val="21"/>
        </w:rPr>
        <w:t xml:space="preserve">over the </w:t>
      </w:r>
      <w:r>
        <w:rPr>
          <w:spacing w:val="-3"/>
          <w:w w:val="105"/>
          <w:sz w:val="21"/>
        </w:rPr>
        <w:t xml:space="preserve">content </w:t>
      </w:r>
      <w:r>
        <w:rPr>
          <w:w w:val="105"/>
          <w:sz w:val="21"/>
        </w:rPr>
        <w:t xml:space="preserve">of the </w:t>
      </w:r>
      <w:r>
        <w:rPr>
          <w:spacing w:val="-3"/>
          <w:w w:val="105"/>
          <w:sz w:val="21"/>
        </w:rPr>
        <w:t xml:space="preserve">information that </w:t>
      </w:r>
      <w:r>
        <w:rPr>
          <w:w w:val="105"/>
          <w:sz w:val="21"/>
        </w:rPr>
        <w:t xml:space="preserve">goes </w:t>
      </w:r>
      <w:r>
        <w:rPr>
          <w:spacing w:val="-3"/>
          <w:w w:val="105"/>
          <w:sz w:val="21"/>
        </w:rPr>
        <w:t xml:space="preserve">through </w:t>
      </w:r>
      <w:r>
        <w:rPr>
          <w:w w:val="105"/>
          <w:sz w:val="21"/>
        </w:rPr>
        <w:t xml:space="preserve">their systems, though they </w:t>
      </w:r>
      <w:r>
        <w:rPr>
          <w:spacing w:val="-3"/>
          <w:w w:val="105"/>
          <w:sz w:val="21"/>
        </w:rPr>
        <w:t xml:space="preserve">may </w:t>
      </w:r>
      <w:r>
        <w:rPr>
          <w:w w:val="105"/>
          <w:sz w:val="21"/>
        </w:rPr>
        <w:t xml:space="preserve">be able </w:t>
      </w:r>
      <w:r>
        <w:rPr>
          <w:spacing w:val="-3"/>
          <w:w w:val="105"/>
          <w:sz w:val="21"/>
        </w:rPr>
        <w:t xml:space="preserve">to include </w:t>
      </w:r>
      <w:r>
        <w:rPr>
          <w:w w:val="105"/>
          <w:sz w:val="21"/>
        </w:rPr>
        <w:t xml:space="preserve">or </w:t>
      </w:r>
      <w:r>
        <w:rPr>
          <w:spacing w:val="-3"/>
          <w:w w:val="105"/>
          <w:sz w:val="21"/>
        </w:rPr>
        <w:t xml:space="preserve">exclude </w:t>
      </w:r>
      <w:r>
        <w:rPr>
          <w:w w:val="105"/>
          <w:sz w:val="21"/>
        </w:rPr>
        <w:t xml:space="preserve">certain </w:t>
      </w:r>
      <w:r>
        <w:rPr>
          <w:spacing w:val="-3"/>
          <w:w w:val="105"/>
          <w:sz w:val="21"/>
        </w:rPr>
        <w:t>information.</w:t>
      </w:r>
      <w:r>
        <w:rPr>
          <w:spacing w:val="-3"/>
          <w:w w:val="105"/>
          <w:position w:val="7"/>
          <w:sz w:val="12"/>
        </w:rPr>
        <w:t xml:space="preserve">45 </w:t>
      </w:r>
      <w:r>
        <w:rPr>
          <w:w w:val="105"/>
          <w:sz w:val="21"/>
        </w:rPr>
        <w:t xml:space="preserve">Given the </w:t>
      </w:r>
      <w:r>
        <w:rPr>
          <w:spacing w:val="-2"/>
          <w:w w:val="105"/>
          <w:sz w:val="21"/>
        </w:rPr>
        <w:t xml:space="preserve">volume </w:t>
      </w:r>
      <w:r>
        <w:rPr>
          <w:w w:val="105"/>
          <w:sz w:val="21"/>
        </w:rPr>
        <w:t xml:space="preserve">of </w:t>
      </w:r>
      <w:r>
        <w:rPr>
          <w:spacing w:val="-3"/>
          <w:w w:val="105"/>
          <w:sz w:val="21"/>
        </w:rPr>
        <w:t xml:space="preserve">material published </w:t>
      </w:r>
      <w:r>
        <w:rPr>
          <w:spacing w:val="-4"/>
          <w:w w:val="105"/>
          <w:sz w:val="21"/>
        </w:rPr>
        <w:t xml:space="preserve">online, </w:t>
      </w:r>
      <w:r>
        <w:rPr>
          <w:spacing w:val="-3"/>
          <w:w w:val="105"/>
          <w:sz w:val="21"/>
        </w:rPr>
        <w:t>lia</w:t>
      </w:r>
      <w:r>
        <w:rPr>
          <w:spacing w:val="-3"/>
          <w:w w:val="105"/>
          <w:sz w:val="21"/>
        </w:rPr>
        <w:t xml:space="preserve">bility for </w:t>
      </w:r>
      <w:r>
        <w:rPr>
          <w:w w:val="105"/>
          <w:sz w:val="21"/>
        </w:rPr>
        <w:t xml:space="preserve">the </w:t>
      </w:r>
      <w:r>
        <w:rPr>
          <w:spacing w:val="-3"/>
          <w:w w:val="105"/>
          <w:sz w:val="21"/>
        </w:rPr>
        <w:t xml:space="preserve">content </w:t>
      </w:r>
      <w:r>
        <w:rPr>
          <w:w w:val="105"/>
          <w:sz w:val="21"/>
        </w:rPr>
        <w:t xml:space="preserve">of </w:t>
      </w:r>
      <w:r>
        <w:rPr>
          <w:spacing w:val="-3"/>
          <w:w w:val="105"/>
          <w:sz w:val="21"/>
        </w:rPr>
        <w:t xml:space="preserve">such publications may </w:t>
      </w:r>
      <w:r>
        <w:rPr>
          <w:w w:val="105"/>
          <w:sz w:val="21"/>
        </w:rPr>
        <w:t xml:space="preserve">be an </w:t>
      </w:r>
      <w:r>
        <w:rPr>
          <w:spacing w:val="-4"/>
          <w:w w:val="105"/>
          <w:sz w:val="21"/>
        </w:rPr>
        <w:t xml:space="preserve">unfair </w:t>
      </w:r>
      <w:r>
        <w:rPr>
          <w:w w:val="105"/>
          <w:sz w:val="21"/>
        </w:rPr>
        <w:t xml:space="preserve">burden on an intermediary </w:t>
      </w:r>
      <w:r>
        <w:rPr>
          <w:spacing w:val="-3"/>
          <w:w w:val="105"/>
          <w:sz w:val="21"/>
        </w:rPr>
        <w:t xml:space="preserve">that </w:t>
      </w:r>
      <w:r>
        <w:rPr>
          <w:spacing w:val="-2"/>
          <w:w w:val="105"/>
          <w:sz w:val="21"/>
        </w:rPr>
        <w:t xml:space="preserve">had </w:t>
      </w:r>
      <w:r>
        <w:rPr>
          <w:w w:val="105"/>
          <w:sz w:val="21"/>
        </w:rPr>
        <w:t xml:space="preserve">no knowledge </w:t>
      </w:r>
      <w:r>
        <w:rPr>
          <w:spacing w:val="-6"/>
          <w:w w:val="105"/>
          <w:sz w:val="21"/>
        </w:rPr>
        <w:t xml:space="preserve">of, </w:t>
      </w:r>
      <w:r>
        <w:rPr>
          <w:w w:val="105"/>
          <w:sz w:val="21"/>
        </w:rPr>
        <w:t xml:space="preserve">or </w:t>
      </w:r>
      <w:r>
        <w:rPr>
          <w:spacing w:val="-3"/>
          <w:w w:val="105"/>
          <w:sz w:val="21"/>
        </w:rPr>
        <w:t xml:space="preserve">control </w:t>
      </w:r>
      <w:r>
        <w:rPr>
          <w:spacing w:val="-5"/>
          <w:w w:val="105"/>
          <w:sz w:val="21"/>
        </w:rPr>
        <w:t xml:space="preserve">over, </w:t>
      </w:r>
      <w:r>
        <w:rPr>
          <w:w w:val="105"/>
          <w:sz w:val="21"/>
        </w:rPr>
        <w:t>a</w:t>
      </w:r>
      <w:r>
        <w:rPr>
          <w:spacing w:val="20"/>
          <w:w w:val="105"/>
          <w:sz w:val="21"/>
        </w:rPr>
        <w:t xml:space="preserve"> </w:t>
      </w:r>
      <w:r>
        <w:rPr>
          <w:spacing w:val="-3"/>
          <w:w w:val="105"/>
          <w:sz w:val="21"/>
        </w:rPr>
        <w:t>publication.</w:t>
      </w:r>
    </w:p>
    <w:p w:rsidR="00D04CB6" w:rsidRDefault="00F732FE">
      <w:pPr>
        <w:pStyle w:val="ListParagraph"/>
        <w:numPr>
          <w:ilvl w:val="2"/>
          <w:numId w:val="185"/>
        </w:numPr>
        <w:tabs>
          <w:tab w:val="left" w:pos="2281"/>
          <w:tab w:val="left" w:pos="2282"/>
        </w:tabs>
        <w:spacing w:before="86" w:line="242" w:lineRule="auto"/>
        <w:ind w:right="254" w:hanging="340"/>
        <w:rPr>
          <w:sz w:val="21"/>
        </w:rPr>
      </w:pPr>
      <w:r>
        <w:rPr>
          <w:w w:val="105"/>
          <w:sz w:val="21"/>
        </w:rPr>
        <w:t xml:space="preserve">There </w:t>
      </w:r>
      <w:r>
        <w:rPr>
          <w:spacing w:val="-3"/>
          <w:w w:val="105"/>
          <w:sz w:val="21"/>
        </w:rPr>
        <w:t xml:space="preserve">may </w:t>
      </w:r>
      <w:r>
        <w:rPr>
          <w:spacing w:val="-2"/>
          <w:w w:val="105"/>
          <w:sz w:val="21"/>
        </w:rPr>
        <w:t xml:space="preserve">not </w:t>
      </w:r>
      <w:r>
        <w:rPr>
          <w:w w:val="105"/>
          <w:sz w:val="21"/>
        </w:rPr>
        <w:t xml:space="preserve">always be a local </w:t>
      </w:r>
      <w:r>
        <w:rPr>
          <w:spacing w:val="-3"/>
          <w:w w:val="105"/>
          <w:sz w:val="21"/>
        </w:rPr>
        <w:t xml:space="preserve">distributor to </w:t>
      </w:r>
      <w:r>
        <w:rPr>
          <w:w w:val="105"/>
          <w:sz w:val="21"/>
        </w:rPr>
        <w:t xml:space="preserve">hold </w:t>
      </w:r>
      <w:r>
        <w:rPr>
          <w:spacing w:val="-3"/>
          <w:w w:val="105"/>
          <w:sz w:val="21"/>
        </w:rPr>
        <w:t xml:space="preserve">liable </w:t>
      </w:r>
      <w:r>
        <w:rPr>
          <w:w w:val="105"/>
          <w:sz w:val="21"/>
        </w:rPr>
        <w:t xml:space="preserve">when </w:t>
      </w:r>
      <w:r>
        <w:rPr>
          <w:spacing w:val="-3"/>
          <w:w w:val="105"/>
          <w:sz w:val="21"/>
        </w:rPr>
        <w:t xml:space="preserve">content </w:t>
      </w:r>
      <w:r>
        <w:rPr>
          <w:w w:val="105"/>
          <w:sz w:val="21"/>
        </w:rPr>
        <w:t xml:space="preserve">is </w:t>
      </w:r>
      <w:r>
        <w:rPr>
          <w:spacing w:val="-3"/>
          <w:w w:val="105"/>
          <w:sz w:val="21"/>
        </w:rPr>
        <w:t xml:space="preserve">published from foreign </w:t>
      </w:r>
      <w:r>
        <w:rPr>
          <w:w w:val="105"/>
          <w:sz w:val="21"/>
        </w:rPr>
        <w:t>jurisdictions</w:t>
      </w:r>
      <w:r>
        <w:rPr>
          <w:w w:val="105"/>
          <w:sz w:val="21"/>
        </w:rPr>
        <w:t>.</w:t>
      </w:r>
      <w:r>
        <w:rPr>
          <w:w w:val="105"/>
          <w:position w:val="7"/>
          <w:sz w:val="12"/>
        </w:rPr>
        <w:t xml:space="preserve">46 </w:t>
      </w:r>
      <w:r>
        <w:rPr>
          <w:w w:val="105"/>
          <w:sz w:val="21"/>
        </w:rPr>
        <w:t xml:space="preserve">An </w:t>
      </w:r>
      <w:r>
        <w:rPr>
          <w:spacing w:val="-3"/>
          <w:w w:val="105"/>
          <w:sz w:val="21"/>
        </w:rPr>
        <w:t xml:space="preserve">online distributor may </w:t>
      </w:r>
      <w:r>
        <w:rPr>
          <w:w w:val="105"/>
          <w:sz w:val="21"/>
        </w:rPr>
        <w:t>be anonymous</w:t>
      </w:r>
      <w:r>
        <w:rPr>
          <w:w w:val="105"/>
          <w:position w:val="7"/>
          <w:sz w:val="12"/>
        </w:rPr>
        <w:t xml:space="preserve">47 </w:t>
      </w:r>
      <w:r>
        <w:rPr>
          <w:w w:val="105"/>
          <w:sz w:val="21"/>
        </w:rPr>
        <w:t>or outside the jurisdiction.</w:t>
      </w:r>
      <w:r>
        <w:rPr>
          <w:w w:val="105"/>
          <w:position w:val="7"/>
          <w:sz w:val="12"/>
        </w:rPr>
        <w:t xml:space="preserve">48 </w:t>
      </w:r>
      <w:r>
        <w:rPr>
          <w:spacing w:val="-3"/>
          <w:w w:val="105"/>
          <w:sz w:val="21"/>
        </w:rPr>
        <w:t xml:space="preserve">Enforcement </w:t>
      </w:r>
      <w:r>
        <w:rPr>
          <w:w w:val="105"/>
          <w:sz w:val="21"/>
        </w:rPr>
        <w:t xml:space="preserve">of </w:t>
      </w:r>
      <w:r>
        <w:rPr>
          <w:spacing w:val="-3"/>
          <w:w w:val="105"/>
          <w:sz w:val="21"/>
        </w:rPr>
        <w:t xml:space="preserve">prohibitions </w:t>
      </w:r>
      <w:r>
        <w:rPr>
          <w:w w:val="105"/>
          <w:sz w:val="21"/>
        </w:rPr>
        <w:t xml:space="preserve">and restrictions on </w:t>
      </w:r>
      <w:r>
        <w:rPr>
          <w:spacing w:val="-3"/>
          <w:w w:val="105"/>
          <w:sz w:val="21"/>
        </w:rPr>
        <w:t xml:space="preserve">publication </w:t>
      </w:r>
      <w:r>
        <w:rPr>
          <w:w w:val="105"/>
          <w:sz w:val="21"/>
        </w:rPr>
        <w:t>outside of Victoria</w:t>
      </w:r>
      <w:r>
        <w:rPr>
          <w:spacing w:val="-15"/>
          <w:w w:val="105"/>
          <w:sz w:val="21"/>
        </w:rPr>
        <w:t xml:space="preserve"> </w:t>
      </w:r>
      <w:r>
        <w:rPr>
          <w:w w:val="105"/>
          <w:sz w:val="21"/>
        </w:rPr>
        <w:t>is</w:t>
      </w:r>
      <w:r>
        <w:rPr>
          <w:spacing w:val="-15"/>
          <w:w w:val="105"/>
          <w:sz w:val="21"/>
        </w:rPr>
        <w:t xml:space="preserve"> </w:t>
      </w:r>
      <w:r>
        <w:rPr>
          <w:w w:val="105"/>
          <w:sz w:val="21"/>
        </w:rPr>
        <w:t>discussed</w:t>
      </w:r>
      <w:r>
        <w:rPr>
          <w:spacing w:val="-15"/>
          <w:w w:val="105"/>
          <w:sz w:val="21"/>
        </w:rPr>
        <w:t xml:space="preserve"> </w:t>
      </w:r>
      <w:r>
        <w:rPr>
          <w:spacing w:val="-3"/>
          <w:w w:val="105"/>
          <w:sz w:val="21"/>
        </w:rPr>
        <w:t>later</w:t>
      </w:r>
      <w:r>
        <w:rPr>
          <w:spacing w:val="-15"/>
          <w:w w:val="105"/>
          <w:sz w:val="21"/>
        </w:rPr>
        <w:t xml:space="preserve"> </w:t>
      </w:r>
      <w:r>
        <w:rPr>
          <w:w w:val="105"/>
          <w:sz w:val="21"/>
        </w:rPr>
        <w:t>in</w:t>
      </w:r>
      <w:r>
        <w:rPr>
          <w:spacing w:val="-15"/>
          <w:w w:val="105"/>
          <w:sz w:val="21"/>
        </w:rPr>
        <w:t xml:space="preserve"> </w:t>
      </w:r>
      <w:r>
        <w:rPr>
          <w:w w:val="105"/>
          <w:sz w:val="21"/>
        </w:rPr>
        <w:t>this</w:t>
      </w:r>
      <w:r>
        <w:rPr>
          <w:spacing w:val="-15"/>
          <w:w w:val="105"/>
          <w:sz w:val="21"/>
        </w:rPr>
        <w:t xml:space="preserve"> </w:t>
      </w:r>
      <w:r>
        <w:rPr>
          <w:spacing w:val="-5"/>
          <w:w w:val="105"/>
          <w:sz w:val="21"/>
        </w:rPr>
        <w:t>chapter.</w:t>
      </w:r>
    </w:p>
    <w:p w:rsidR="00D04CB6" w:rsidRDefault="00F732FE">
      <w:pPr>
        <w:pStyle w:val="ListParagraph"/>
        <w:numPr>
          <w:ilvl w:val="1"/>
          <w:numId w:val="185"/>
        </w:numPr>
        <w:tabs>
          <w:tab w:val="left" w:pos="1941"/>
          <w:tab w:val="left" w:pos="1942"/>
        </w:tabs>
        <w:spacing w:before="86" w:line="242" w:lineRule="auto"/>
        <w:ind w:right="321"/>
        <w:jc w:val="left"/>
        <w:rPr>
          <w:sz w:val="21"/>
        </w:rPr>
      </w:pPr>
      <w:r>
        <w:rPr>
          <w:spacing w:val="-4"/>
          <w:w w:val="105"/>
          <w:sz w:val="21"/>
        </w:rPr>
        <w:t xml:space="preserve">Under </w:t>
      </w:r>
      <w:r>
        <w:rPr>
          <w:spacing w:val="-6"/>
          <w:w w:val="105"/>
          <w:sz w:val="21"/>
        </w:rPr>
        <w:t xml:space="preserve">Commonwealth </w:t>
      </w:r>
      <w:r>
        <w:rPr>
          <w:spacing w:val="-7"/>
          <w:w w:val="105"/>
          <w:sz w:val="21"/>
        </w:rPr>
        <w:t xml:space="preserve">law, </w:t>
      </w:r>
      <w:r>
        <w:rPr>
          <w:spacing w:val="-4"/>
          <w:w w:val="105"/>
          <w:sz w:val="21"/>
        </w:rPr>
        <w:t xml:space="preserve">statutory </w:t>
      </w:r>
      <w:r>
        <w:rPr>
          <w:spacing w:val="-6"/>
          <w:w w:val="105"/>
          <w:sz w:val="21"/>
        </w:rPr>
        <w:t xml:space="preserve">provisions regulate </w:t>
      </w:r>
      <w:r>
        <w:rPr>
          <w:spacing w:val="-4"/>
          <w:w w:val="105"/>
          <w:sz w:val="21"/>
        </w:rPr>
        <w:t xml:space="preserve">the </w:t>
      </w:r>
      <w:r>
        <w:rPr>
          <w:spacing w:val="-5"/>
          <w:w w:val="105"/>
          <w:sz w:val="21"/>
        </w:rPr>
        <w:t xml:space="preserve">liability </w:t>
      </w:r>
      <w:r>
        <w:rPr>
          <w:spacing w:val="-4"/>
          <w:w w:val="105"/>
          <w:sz w:val="21"/>
        </w:rPr>
        <w:t xml:space="preserve">of certain </w:t>
      </w:r>
      <w:r>
        <w:rPr>
          <w:spacing w:val="-6"/>
          <w:w w:val="105"/>
          <w:sz w:val="21"/>
        </w:rPr>
        <w:t xml:space="preserve">online intermediaries </w:t>
      </w:r>
      <w:r>
        <w:rPr>
          <w:spacing w:val="-5"/>
          <w:w w:val="105"/>
          <w:sz w:val="21"/>
        </w:rPr>
        <w:t xml:space="preserve">for </w:t>
      </w:r>
      <w:r>
        <w:rPr>
          <w:spacing w:val="-6"/>
          <w:w w:val="105"/>
          <w:sz w:val="21"/>
        </w:rPr>
        <w:t xml:space="preserve">‘internet </w:t>
      </w:r>
      <w:r>
        <w:rPr>
          <w:spacing w:val="-7"/>
          <w:w w:val="105"/>
          <w:sz w:val="21"/>
        </w:rPr>
        <w:t>content’.</w:t>
      </w:r>
      <w:r>
        <w:rPr>
          <w:spacing w:val="-7"/>
          <w:w w:val="105"/>
          <w:position w:val="7"/>
          <w:sz w:val="12"/>
        </w:rPr>
        <w:t xml:space="preserve">49 </w:t>
      </w:r>
      <w:r>
        <w:rPr>
          <w:spacing w:val="-6"/>
          <w:w w:val="105"/>
          <w:sz w:val="21"/>
        </w:rPr>
        <w:t xml:space="preserve">Clause </w:t>
      </w:r>
      <w:r>
        <w:rPr>
          <w:spacing w:val="-7"/>
          <w:w w:val="105"/>
          <w:sz w:val="21"/>
        </w:rPr>
        <w:t xml:space="preserve">91 </w:t>
      </w:r>
      <w:r>
        <w:rPr>
          <w:spacing w:val="-4"/>
          <w:w w:val="105"/>
          <w:sz w:val="21"/>
        </w:rPr>
        <w:t xml:space="preserve">of </w:t>
      </w:r>
      <w:r>
        <w:rPr>
          <w:spacing w:val="-5"/>
          <w:w w:val="105"/>
          <w:sz w:val="21"/>
        </w:rPr>
        <w:t xml:space="preserve">Schedule </w:t>
      </w:r>
      <w:r>
        <w:rPr>
          <w:w w:val="105"/>
          <w:sz w:val="21"/>
        </w:rPr>
        <w:t xml:space="preserve">5 </w:t>
      </w:r>
      <w:r>
        <w:rPr>
          <w:spacing w:val="-4"/>
          <w:w w:val="105"/>
          <w:sz w:val="21"/>
        </w:rPr>
        <w:t xml:space="preserve">of the </w:t>
      </w:r>
      <w:r>
        <w:rPr>
          <w:i/>
          <w:spacing w:val="-5"/>
          <w:w w:val="105"/>
          <w:sz w:val="21"/>
        </w:rPr>
        <w:t xml:space="preserve">Broadcasting Services </w:t>
      </w:r>
      <w:r>
        <w:rPr>
          <w:i/>
          <w:spacing w:val="-3"/>
          <w:w w:val="105"/>
          <w:sz w:val="21"/>
        </w:rPr>
        <w:t xml:space="preserve">Act </w:t>
      </w:r>
      <w:r>
        <w:rPr>
          <w:i/>
          <w:spacing w:val="-9"/>
          <w:w w:val="105"/>
          <w:sz w:val="21"/>
        </w:rPr>
        <w:t xml:space="preserve">1992 </w:t>
      </w:r>
      <w:r>
        <w:rPr>
          <w:spacing w:val="-5"/>
          <w:w w:val="105"/>
          <w:sz w:val="21"/>
        </w:rPr>
        <w:t xml:space="preserve">(Cth) provides that </w:t>
      </w:r>
      <w:r>
        <w:rPr>
          <w:w w:val="105"/>
          <w:sz w:val="21"/>
        </w:rPr>
        <w:t xml:space="preserve">a </w:t>
      </w:r>
      <w:r>
        <w:rPr>
          <w:spacing w:val="-4"/>
          <w:w w:val="105"/>
          <w:sz w:val="21"/>
        </w:rPr>
        <w:t xml:space="preserve">state </w:t>
      </w:r>
      <w:r>
        <w:rPr>
          <w:spacing w:val="-3"/>
          <w:w w:val="105"/>
          <w:sz w:val="21"/>
        </w:rPr>
        <w:t xml:space="preserve">or </w:t>
      </w:r>
      <w:r>
        <w:rPr>
          <w:spacing w:val="-5"/>
          <w:w w:val="105"/>
          <w:sz w:val="21"/>
        </w:rPr>
        <w:t xml:space="preserve">territory </w:t>
      </w:r>
      <w:r>
        <w:rPr>
          <w:spacing w:val="-7"/>
          <w:w w:val="105"/>
          <w:sz w:val="21"/>
        </w:rPr>
        <w:t xml:space="preserve">law, </w:t>
      </w:r>
      <w:r>
        <w:rPr>
          <w:spacing w:val="-3"/>
          <w:w w:val="105"/>
          <w:sz w:val="21"/>
        </w:rPr>
        <w:t xml:space="preserve">or </w:t>
      </w:r>
      <w:r>
        <w:rPr>
          <w:w w:val="105"/>
          <w:sz w:val="21"/>
        </w:rPr>
        <w:t xml:space="preserve">a </w:t>
      </w:r>
      <w:r>
        <w:rPr>
          <w:spacing w:val="-4"/>
          <w:w w:val="105"/>
          <w:sz w:val="21"/>
        </w:rPr>
        <w:t xml:space="preserve">rule of </w:t>
      </w:r>
      <w:r>
        <w:rPr>
          <w:spacing w:val="-5"/>
          <w:w w:val="105"/>
          <w:sz w:val="21"/>
        </w:rPr>
        <w:t xml:space="preserve">common law </w:t>
      </w:r>
      <w:r>
        <w:rPr>
          <w:spacing w:val="-3"/>
          <w:w w:val="105"/>
          <w:sz w:val="21"/>
        </w:rPr>
        <w:t xml:space="preserve">or </w:t>
      </w:r>
      <w:r>
        <w:rPr>
          <w:spacing w:val="-6"/>
          <w:w w:val="105"/>
          <w:sz w:val="21"/>
        </w:rPr>
        <w:t xml:space="preserve">equity, </w:t>
      </w:r>
      <w:r>
        <w:rPr>
          <w:spacing w:val="-4"/>
          <w:w w:val="105"/>
          <w:sz w:val="21"/>
        </w:rPr>
        <w:t xml:space="preserve">has </w:t>
      </w:r>
      <w:r>
        <w:rPr>
          <w:spacing w:val="-3"/>
          <w:w w:val="105"/>
          <w:sz w:val="21"/>
        </w:rPr>
        <w:t xml:space="preserve">no </w:t>
      </w:r>
      <w:r>
        <w:rPr>
          <w:spacing w:val="-4"/>
          <w:w w:val="105"/>
          <w:sz w:val="21"/>
        </w:rPr>
        <w:t xml:space="preserve">effect to the extent to </w:t>
      </w:r>
      <w:r>
        <w:rPr>
          <w:spacing w:val="-5"/>
          <w:w w:val="105"/>
          <w:sz w:val="21"/>
        </w:rPr>
        <w:t>which</w:t>
      </w:r>
      <w:r>
        <w:rPr>
          <w:spacing w:val="-14"/>
          <w:w w:val="105"/>
          <w:sz w:val="21"/>
        </w:rPr>
        <w:t xml:space="preserve"> </w:t>
      </w:r>
      <w:r>
        <w:rPr>
          <w:spacing w:val="-3"/>
          <w:w w:val="105"/>
          <w:sz w:val="21"/>
        </w:rPr>
        <w:t>it:</w:t>
      </w:r>
    </w:p>
    <w:p w:rsidR="00D04CB6" w:rsidRDefault="00F732FE">
      <w:pPr>
        <w:pStyle w:val="ListParagraph"/>
        <w:numPr>
          <w:ilvl w:val="2"/>
          <w:numId w:val="185"/>
        </w:numPr>
        <w:tabs>
          <w:tab w:val="left" w:pos="2281"/>
          <w:tab w:val="left" w:pos="2282"/>
        </w:tabs>
        <w:spacing w:before="121" w:line="242" w:lineRule="auto"/>
        <w:ind w:right="419" w:hanging="340"/>
        <w:rPr>
          <w:sz w:val="21"/>
        </w:rPr>
      </w:pPr>
      <w:r>
        <w:pict>
          <v:line id="_x0000_s1184" style="position:absolute;left:0;text-align:left;z-index:9712;mso-wrap-distance-left:0;mso-wrap-distance-right:0;mso-position-horizontal-relative:page" from="79.35pt,65.25pt" to="515.9pt,65.25pt" strokecolor="#f8cabc" strokeweight="1pt">
            <w10:wrap type="topAndBottom" anchorx="page"/>
          </v:line>
        </w:pict>
      </w:r>
      <w:r>
        <w:rPr>
          <w:w w:val="105"/>
          <w:sz w:val="21"/>
        </w:rPr>
        <w:t xml:space="preserve">subjects, or would </w:t>
      </w:r>
      <w:r>
        <w:rPr>
          <w:spacing w:val="-3"/>
          <w:w w:val="105"/>
          <w:sz w:val="21"/>
        </w:rPr>
        <w:t xml:space="preserve">have </w:t>
      </w:r>
      <w:r>
        <w:rPr>
          <w:w w:val="105"/>
          <w:sz w:val="21"/>
        </w:rPr>
        <w:t xml:space="preserve">the effect (whether direct or indirect) of subjecting, an </w:t>
      </w:r>
      <w:r>
        <w:rPr>
          <w:spacing w:val="-3"/>
          <w:w w:val="105"/>
          <w:sz w:val="21"/>
        </w:rPr>
        <w:t xml:space="preserve">internet content </w:t>
      </w:r>
      <w:r>
        <w:rPr>
          <w:w w:val="105"/>
          <w:sz w:val="21"/>
        </w:rPr>
        <w:t xml:space="preserve">host </w:t>
      </w:r>
      <w:r>
        <w:rPr>
          <w:spacing w:val="-3"/>
          <w:w w:val="105"/>
          <w:sz w:val="21"/>
        </w:rPr>
        <w:t xml:space="preserve">to liability </w:t>
      </w:r>
      <w:r>
        <w:rPr>
          <w:w w:val="105"/>
          <w:sz w:val="21"/>
        </w:rPr>
        <w:t xml:space="preserve">(whether </w:t>
      </w:r>
      <w:r>
        <w:rPr>
          <w:spacing w:val="-3"/>
          <w:w w:val="105"/>
          <w:sz w:val="21"/>
        </w:rPr>
        <w:t xml:space="preserve">criminal </w:t>
      </w:r>
      <w:r>
        <w:rPr>
          <w:w w:val="105"/>
          <w:sz w:val="21"/>
        </w:rPr>
        <w:t>or civil) in respect of hosting particular</w:t>
      </w:r>
      <w:r>
        <w:rPr>
          <w:spacing w:val="-6"/>
          <w:w w:val="105"/>
          <w:sz w:val="21"/>
        </w:rPr>
        <w:t xml:space="preserve"> </w:t>
      </w:r>
      <w:r>
        <w:rPr>
          <w:spacing w:val="-3"/>
          <w:w w:val="105"/>
          <w:sz w:val="21"/>
        </w:rPr>
        <w:t>internet</w:t>
      </w:r>
      <w:r>
        <w:rPr>
          <w:spacing w:val="-6"/>
          <w:w w:val="105"/>
          <w:sz w:val="21"/>
        </w:rPr>
        <w:t xml:space="preserve"> </w:t>
      </w:r>
      <w:r>
        <w:rPr>
          <w:spacing w:val="-3"/>
          <w:w w:val="105"/>
          <w:sz w:val="21"/>
        </w:rPr>
        <w:t>content</w:t>
      </w:r>
      <w:r>
        <w:rPr>
          <w:spacing w:val="-6"/>
          <w:w w:val="105"/>
          <w:sz w:val="21"/>
        </w:rPr>
        <w:t xml:space="preserve"> </w:t>
      </w:r>
      <w:r>
        <w:rPr>
          <w:w w:val="105"/>
          <w:sz w:val="21"/>
        </w:rPr>
        <w:t>in</w:t>
      </w:r>
      <w:r>
        <w:rPr>
          <w:spacing w:val="-6"/>
          <w:w w:val="105"/>
          <w:sz w:val="21"/>
        </w:rPr>
        <w:t xml:space="preserve"> </w:t>
      </w:r>
      <w:r>
        <w:rPr>
          <w:w w:val="105"/>
          <w:sz w:val="21"/>
        </w:rPr>
        <w:t>a</w:t>
      </w:r>
      <w:r>
        <w:rPr>
          <w:spacing w:val="-6"/>
          <w:w w:val="105"/>
          <w:sz w:val="21"/>
        </w:rPr>
        <w:t xml:space="preserve"> </w:t>
      </w:r>
      <w:r>
        <w:rPr>
          <w:w w:val="105"/>
          <w:sz w:val="21"/>
        </w:rPr>
        <w:t>case</w:t>
      </w:r>
      <w:r>
        <w:rPr>
          <w:spacing w:val="-6"/>
          <w:w w:val="105"/>
          <w:sz w:val="21"/>
        </w:rPr>
        <w:t xml:space="preserve"> </w:t>
      </w:r>
      <w:r>
        <w:rPr>
          <w:w w:val="105"/>
          <w:sz w:val="21"/>
        </w:rPr>
        <w:t>where</w:t>
      </w:r>
      <w:r>
        <w:rPr>
          <w:spacing w:val="-6"/>
          <w:w w:val="105"/>
          <w:sz w:val="21"/>
        </w:rPr>
        <w:t xml:space="preserve"> </w:t>
      </w:r>
      <w:r>
        <w:rPr>
          <w:w w:val="105"/>
          <w:sz w:val="21"/>
        </w:rPr>
        <w:t>the</w:t>
      </w:r>
      <w:r>
        <w:rPr>
          <w:spacing w:val="-6"/>
          <w:w w:val="105"/>
          <w:sz w:val="21"/>
        </w:rPr>
        <w:t xml:space="preserve"> </w:t>
      </w:r>
      <w:r>
        <w:rPr>
          <w:w w:val="105"/>
          <w:sz w:val="21"/>
        </w:rPr>
        <w:t>host</w:t>
      </w:r>
      <w:r>
        <w:rPr>
          <w:spacing w:val="-6"/>
          <w:w w:val="105"/>
          <w:sz w:val="21"/>
        </w:rPr>
        <w:t xml:space="preserve"> </w:t>
      </w:r>
      <w:r>
        <w:rPr>
          <w:w w:val="105"/>
          <w:sz w:val="21"/>
        </w:rPr>
        <w:t>was</w:t>
      </w:r>
      <w:r>
        <w:rPr>
          <w:spacing w:val="-6"/>
          <w:w w:val="105"/>
          <w:sz w:val="21"/>
        </w:rPr>
        <w:t xml:space="preserve"> </w:t>
      </w:r>
      <w:r>
        <w:rPr>
          <w:spacing w:val="-2"/>
          <w:w w:val="105"/>
          <w:sz w:val="21"/>
        </w:rPr>
        <w:t>not</w:t>
      </w:r>
      <w:r>
        <w:rPr>
          <w:spacing w:val="-6"/>
          <w:w w:val="105"/>
          <w:sz w:val="21"/>
        </w:rPr>
        <w:t xml:space="preserve"> </w:t>
      </w:r>
      <w:r>
        <w:rPr>
          <w:spacing w:val="-3"/>
          <w:w w:val="105"/>
          <w:sz w:val="21"/>
        </w:rPr>
        <w:t>aware</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nature</w:t>
      </w:r>
      <w:r>
        <w:rPr>
          <w:spacing w:val="-6"/>
          <w:w w:val="105"/>
          <w:sz w:val="21"/>
        </w:rPr>
        <w:t xml:space="preserve"> </w:t>
      </w:r>
      <w:r>
        <w:rPr>
          <w:w w:val="105"/>
          <w:sz w:val="21"/>
        </w:rPr>
        <w:t xml:space="preserve">of the </w:t>
      </w:r>
      <w:r>
        <w:rPr>
          <w:spacing w:val="-3"/>
          <w:w w:val="105"/>
          <w:sz w:val="21"/>
        </w:rPr>
        <w:t>i</w:t>
      </w:r>
      <w:r>
        <w:rPr>
          <w:spacing w:val="-3"/>
          <w:w w:val="105"/>
          <w:sz w:val="21"/>
        </w:rPr>
        <w:t>nternet content;</w:t>
      </w:r>
      <w:r>
        <w:rPr>
          <w:spacing w:val="-32"/>
          <w:w w:val="105"/>
          <w:sz w:val="21"/>
        </w:rPr>
        <w:t xml:space="preserve"> </w:t>
      </w:r>
      <w:r>
        <w:rPr>
          <w:w w:val="105"/>
          <w:sz w:val="21"/>
        </w:rPr>
        <w:t>or</w:t>
      </w:r>
    </w:p>
    <w:p w:rsidR="00D04CB6" w:rsidRDefault="00F732FE">
      <w:pPr>
        <w:pStyle w:val="ListParagraph"/>
        <w:numPr>
          <w:ilvl w:val="0"/>
          <w:numId w:val="63"/>
        </w:numPr>
        <w:tabs>
          <w:tab w:val="left" w:pos="1940"/>
          <w:tab w:val="left" w:pos="1942"/>
        </w:tabs>
        <w:spacing w:before="117"/>
        <w:ind w:left="1941"/>
        <w:jc w:val="left"/>
        <w:rPr>
          <w:sz w:val="13"/>
        </w:rPr>
      </w:pPr>
      <w:r>
        <w:rPr>
          <w:w w:val="105"/>
          <w:sz w:val="13"/>
        </w:rPr>
        <w:t>Australian</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Classification—Content</w:t>
      </w:r>
      <w:r>
        <w:rPr>
          <w:i/>
          <w:spacing w:val="8"/>
          <w:w w:val="105"/>
          <w:sz w:val="13"/>
        </w:rPr>
        <w:t xml:space="preserve"> </w:t>
      </w:r>
      <w:r>
        <w:rPr>
          <w:i/>
          <w:w w:val="105"/>
          <w:sz w:val="13"/>
        </w:rPr>
        <w:t>Regulation</w:t>
      </w:r>
      <w:r>
        <w:rPr>
          <w:i/>
          <w:spacing w:val="8"/>
          <w:w w:val="105"/>
          <w:sz w:val="13"/>
        </w:rPr>
        <w:t xml:space="preserve"> </w:t>
      </w:r>
      <w:r>
        <w:rPr>
          <w:i/>
          <w:w w:val="105"/>
          <w:sz w:val="13"/>
        </w:rPr>
        <w:t>and</w:t>
      </w:r>
      <w:r>
        <w:rPr>
          <w:i/>
          <w:spacing w:val="8"/>
          <w:w w:val="105"/>
          <w:sz w:val="13"/>
        </w:rPr>
        <w:t xml:space="preserve"> </w:t>
      </w:r>
      <w:r>
        <w:rPr>
          <w:i/>
          <w:w w:val="105"/>
          <w:sz w:val="13"/>
        </w:rPr>
        <w:t>Convergent</w:t>
      </w:r>
      <w:r>
        <w:rPr>
          <w:i/>
          <w:spacing w:val="8"/>
          <w:w w:val="105"/>
          <w:sz w:val="13"/>
        </w:rPr>
        <w:t xml:space="preserve"> </w:t>
      </w:r>
      <w:r>
        <w:rPr>
          <w:i/>
          <w:w w:val="105"/>
          <w:sz w:val="13"/>
        </w:rPr>
        <w:t>Media</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spacing w:val="-4"/>
          <w:w w:val="105"/>
          <w:sz w:val="13"/>
        </w:rPr>
        <w:t>118,</w:t>
      </w:r>
      <w:r>
        <w:rPr>
          <w:spacing w:val="10"/>
          <w:w w:val="105"/>
          <w:sz w:val="13"/>
        </w:rPr>
        <w:t xml:space="preserve"> </w:t>
      </w:r>
      <w:r>
        <w:rPr>
          <w:w w:val="105"/>
          <w:sz w:val="13"/>
        </w:rPr>
        <w:t>March</w:t>
      </w:r>
      <w:r>
        <w:rPr>
          <w:spacing w:val="10"/>
          <w:w w:val="105"/>
          <w:sz w:val="13"/>
        </w:rPr>
        <w:t xml:space="preserve"> </w:t>
      </w:r>
      <w:r>
        <w:rPr>
          <w:w w:val="105"/>
          <w:sz w:val="13"/>
        </w:rPr>
        <w:t>2012)</w:t>
      </w:r>
      <w:r>
        <w:rPr>
          <w:spacing w:val="10"/>
          <w:w w:val="105"/>
          <w:sz w:val="13"/>
        </w:rPr>
        <w:t xml:space="preserve"> </w:t>
      </w:r>
      <w:r>
        <w:rPr>
          <w:w w:val="105"/>
          <w:sz w:val="13"/>
        </w:rPr>
        <w:t>398.</w:t>
      </w:r>
    </w:p>
    <w:p w:rsidR="00D04CB6" w:rsidRDefault="00F732FE">
      <w:pPr>
        <w:pStyle w:val="ListParagraph"/>
        <w:numPr>
          <w:ilvl w:val="0"/>
          <w:numId w:val="63"/>
        </w:numPr>
        <w:tabs>
          <w:tab w:val="left" w:pos="1940"/>
          <w:tab w:val="left" w:pos="1941"/>
        </w:tabs>
        <w:ind w:left="1940" w:hanging="793"/>
        <w:jc w:val="left"/>
        <w:rPr>
          <w:sz w:val="13"/>
        </w:rPr>
      </w:pPr>
      <w:r>
        <w:rPr>
          <w:sz w:val="13"/>
        </w:rPr>
        <w:t xml:space="preserve">Kylie  Pappalardo  and  Nicolas  Suzor,  ‘The  Liability  of  Australian  Online  Intermediaries’  (2018)  40  </w:t>
      </w:r>
      <w:r>
        <w:rPr>
          <w:spacing w:val="1"/>
          <w:sz w:val="13"/>
        </w:rPr>
        <w:t xml:space="preserve">(4) </w:t>
      </w:r>
      <w:r>
        <w:rPr>
          <w:i/>
          <w:sz w:val="13"/>
        </w:rPr>
        <w:t xml:space="preserve">Sydney  Law  Review  </w:t>
      </w:r>
      <w:r>
        <w:rPr>
          <w:sz w:val="13"/>
        </w:rPr>
        <w:t>469,</w:t>
      </w:r>
      <w:r>
        <w:rPr>
          <w:spacing w:val="-9"/>
          <w:sz w:val="13"/>
        </w:rPr>
        <w:t xml:space="preserve"> </w:t>
      </w:r>
      <w:r>
        <w:rPr>
          <w:sz w:val="13"/>
        </w:rPr>
        <w:t>469.</w:t>
      </w:r>
    </w:p>
    <w:p w:rsidR="00D04CB6" w:rsidRDefault="00F732FE">
      <w:pPr>
        <w:pStyle w:val="ListParagraph"/>
        <w:numPr>
          <w:ilvl w:val="0"/>
          <w:numId w:val="63"/>
        </w:numPr>
        <w:tabs>
          <w:tab w:val="left" w:pos="1940"/>
          <w:tab w:val="left" w:pos="1941"/>
        </w:tabs>
        <w:ind w:left="1940" w:hanging="793"/>
        <w:jc w:val="left"/>
        <w:rPr>
          <w:sz w:val="13"/>
        </w:rPr>
      </w:pPr>
      <w:r>
        <w:rPr>
          <w:sz w:val="13"/>
        </w:rPr>
        <w:t>Ibid.</w:t>
      </w:r>
    </w:p>
    <w:p w:rsidR="00D04CB6" w:rsidRDefault="00F732FE">
      <w:pPr>
        <w:pStyle w:val="ListParagraph"/>
        <w:numPr>
          <w:ilvl w:val="0"/>
          <w:numId w:val="63"/>
        </w:numPr>
        <w:tabs>
          <w:tab w:val="left" w:pos="1940"/>
          <w:tab w:val="left" w:pos="1941"/>
        </w:tabs>
        <w:ind w:left="1940" w:hanging="793"/>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38</w:t>
      </w:r>
      <w:r>
        <w:rPr>
          <w:spacing w:val="10"/>
          <w:w w:val="105"/>
          <w:sz w:val="13"/>
        </w:rPr>
        <w:t xml:space="preserve"> </w:t>
      </w:r>
      <w:r>
        <w:rPr>
          <w:w w:val="105"/>
          <w:sz w:val="13"/>
        </w:rPr>
        <w:t>[2.63].</w:t>
      </w:r>
    </w:p>
    <w:p w:rsidR="00D04CB6" w:rsidRDefault="00F732FE">
      <w:pPr>
        <w:pStyle w:val="ListParagraph"/>
        <w:numPr>
          <w:ilvl w:val="0"/>
          <w:numId w:val="63"/>
        </w:numPr>
        <w:tabs>
          <w:tab w:val="left" w:pos="1940"/>
          <w:tab w:val="left" w:pos="1941"/>
        </w:tabs>
        <w:ind w:left="1940" w:right="126" w:hanging="793"/>
        <w:jc w:val="left"/>
        <w:rPr>
          <w:sz w:val="13"/>
        </w:rPr>
      </w:pPr>
      <w:r>
        <w:rPr>
          <w:w w:val="105"/>
          <w:sz w:val="13"/>
        </w:rPr>
        <w:t xml:space="preserve">See </w:t>
      </w:r>
      <w:r>
        <w:rPr>
          <w:i/>
          <w:w w:val="105"/>
          <w:sz w:val="13"/>
        </w:rPr>
        <w:t xml:space="preserve">Trkulja v Google </w:t>
      </w:r>
      <w:r>
        <w:rPr>
          <w:w w:val="105"/>
          <w:sz w:val="13"/>
        </w:rPr>
        <w:t xml:space="preserve">(2018) 356 ALR 178; </w:t>
      </w:r>
      <w:r>
        <w:rPr>
          <w:i/>
          <w:w w:val="105"/>
          <w:sz w:val="13"/>
        </w:rPr>
        <w:t xml:space="preserve">Google v ACCC </w:t>
      </w:r>
      <w:r>
        <w:rPr>
          <w:w w:val="105"/>
          <w:sz w:val="13"/>
        </w:rPr>
        <w:t>(2013) 249 CLR 435; Sam Hurley, ‘Grace Millane case: Suppression</w:t>
      </w:r>
      <w:r>
        <w:rPr>
          <w:w w:val="105"/>
          <w:sz w:val="13"/>
        </w:rPr>
        <w:t xml:space="preserve"> Flouted by     Google and Others, Prosecutions to Follow?’, </w:t>
      </w:r>
      <w:r>
        <w:rPr>
          <w:i/>
          <w:w w:val="105"/>
          <w:sz w:val="13"/>
        </w:rPr>
        <w:t xml:space="preserve">New Zealand Herald </w:t>
      </w:r>
      <w:r>
        <w:rPr>
          <w:w w:val="105"/>
          <w:sz w:val="13"/>
        </w:rPr>
        <w:t xml:space="preserve">(Web Page, </w:t>
      </w:r>
      <w:r>
        <w:rPr>
          <w:spacing w:val="-3"/>
          <w:w w:val="105"/>
          <w:sz w:val="13"/>
        </w:rPr>
        <w:t xml:space="preserve">14 </w:t>
      </w:r>
      <w:r>
        <w:rPr>
          <w:w w:val="105"/>
          <w:sz w:val="13"/>
        </w:rPr>
        <w:t>December 2018) &lt;</w:t>
      </w:r>
      <w:hyperlink r:id="rId109">
        <w:r>
          <w:rPr>
            <w:w w:val="105"/>
            <w:sz w:val="13"/>
          </w:rPr>
          <w:t>www.nzherald.co.nz/nz/news/article.</w:t>
        </w:r>
      </w:hyperlink>
      <w:r>
        <w:rPr>
          <w:w w:val="105"/>
          <w:sz w:val="13"/>
        </w:rPr>
        <w:t xml:space="preserve"> cfm?c_id=1&amp;objectid=12176432&gt;;  Toby  Manhire,  ‘</w:t>
      </w:r>
      <w:r>
        <w:rPr>
          <w:w w:val="105"/>
          <w:sz w:val="13"/>
        </w:rPr>
        <w:t xml:space="preserve">New  Zealand  Courts  Banned  Naming  Grace  Millane’s  Accused  Killer.  Google  just Emailed it </w:t>
      </w:r>
      <w:r>
        <w:rPr>
          <w:spacing w:val="-3"/>
          <w:w w:val="105"/>
          <w:sz w:val="13"/>
        </w:rPr>
        <w:t xml:space="preserve">Out.’, </w:t>
      </w:r>
      <w:r>
        <w:rPr>
          <w:i/>
          <w:w w:val="105"/>
          <w:sz w:val="13"/>
        </w:rPr>
        <w:t xml:space="preserve">The Guardian </w:t>
      </w:r>
      <w:r>
        <w:rPr>
          <w:w w:val="105"/>
          <w:sz w:val="13"/>
        </w:rPr>
        <w:t xml:space="preserve">(Web Page, </w:t>
      </w:r>
      <w:r>
        <w:rPr>
          <w:spacing w:val="-4"/>
          <w:w w:val="105"/>
          <w:sz w:val="13"/>
        </w:rPr>
        <w:t xml:space="preserve">13 </w:t>
      </w:r>
      <w:r>
        <w:rPr>
          <w:w w:val="105"/>
          <w:sz w:val="13"/>
        </w:rPr>
        <w:t>December 2018) &lt;</w:t>
      </w:r>
      <w:hyperlink r:id="rId110">
        <w:r>
          <w:rPr>
            <w:w w:val="105"/>
            <w:sz w:val="13"/>
          </w:rPr>
          <w:t>www.theguardian.com/world/2018/dec/13/new-zealand-courts-banned-</w:t>
        </w:r>
      </w:hyperlink>
      <w:r>
        <w:rPr>
          <w:w w:val="105"/>
          <w:sz w:val="13"/>
        </w:rPr>
        <w:t xml:space="preserve"> naming-grace-millanes-accused-killer-google-just-emailed-it-out&gt;. The liability of platforms such as Google, Facebook and Twitter has been questioned in New Zealand where despite a suppressio</w:t>
      </w:r>
      <w:r>
        <w:rPr>
          <w:w w:val="105"/>
          <w:sz w:val="13"/>
        </w:rPr>
        <w:t>n order on the name of an accused, Google published the details in an email sent to subscribers.</w:t>
      </w:r>
    </w:p>
    <w:p w:rsidR="00D04CB6" w:rsidRDefault="00F732FE">
      <w:pPr>
        <w:pStyle w:val="ListParagraph"/>
        <w:numPr>
          <w:ilvl w:val="0"/>
          <w:numId w:val="63"/>
        </w:numPr>
        <w:tabs>
          <w:tab w:val="left" w:pos="1940"/>
          <w:tab w:val="left" w:pos="1941"/>
        </w:tabs>
        <w:ind w:left="1940" w:hanging="793"/>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33</w:t>
      </w:r>
      <w:r>
        <w:rPr>
          <w:spacing w:val="10"/>
          <w:w w:val="105"/>
          <w:sz w:val="13"/>
        </w:rPr>
        <w:t xml:space="preserve"> </w:t>
      </w:r>
      <w:r>
        <w:rPr>
          <w:w w:val="105"/>
          <w:sz w:val="13"/>
        </w:rPr>
        <w:t>[2.63].</w:t>
      </w:r>
    </w:p>
    <w:p w:rsidR="00D04CB6" w:rsidRDefault="00F732FE">
      <w:pPr>
        <w:pStyle w:val="ListParagraph"/>
        <w:numPr>
          <w:ilvl w:val="0"/>
          <w:numId w:val="63"/>
        </w:numPr>
        <w:tabs>
          <w:tab w:val="left" w:pos="1940"/>
          <w:tab w:val="left" w:pos="1941"/>
        </w:tabs>
        <w:ind w:left="1940" w:right="384" w:hanging="793"/>
        <w:jc w:val="left"/>
        <w:rPr>
          <w:sz w:val="13"/>
        </w:rPr>
      </w:pPr>
      <w:r>
        <w:rPr>
          <w:w w:val="105"/>
          <w:sz w:val="13"/>
        </w:rPr>
        <w:t xml:space="preserve">New South Wales Law Reform Commission, </w:t>
      </w:r>
      <w:r>
        <w:rPr>
          <w:i/>
          <w:w w:val="105"/>
          <w:sz w:val="13"/>
        </w:rPr>
        <w:t>Contempt by Publication</w:t>
      </w:r>
      <w:r>
        <w:rPr>
          <w:w w:val="105"/>
          <w:sz w:val="13"/>
        </w:rPr>
        <w:t>,</w:t>
      </w:r>
      <w:r>
        <w:rPr>
          <w:w w:val="105"/>
          <w:sz w:val="13"/>
        </w:rPr>
        <w:t xml:space="preserve"> (Discussion Paper, </w:t>
      </w:r>
      <w:r>
        <w:rPr>
          <w:spacing w:val="1"/>
          <w:w w:val="105"/>
          <w:sz w:val="13"/>
        </w:rPr>
        <w:t xml:space="preserve">2000) </w:t>
      </w:r>
      <w:r>
        <w:rPr>
          <w:spacing w:val="-3"/>
          <w:w w:val="105"/>
          <w:sz w:val="13"/>
        </w:rPr>
        <w:t xml:space="preserve">74 </w:t>
      </w:r>
      <w:r>
        <w:rPr>
          <w:w w:val="105"/>
          <w:sz w:val="13"/>
        </w:rPr>
        <w:t xml:space="preserve">[2.97]; Jane Johnston et al, </w:t>
      </w:r>
      <w:r>
        <w:rPr>
          <w:i/>
          <w:w w:val="105"/>
          <w:sz w:val="13"/>
        </w:rPr>
        <w:t>Juries and 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(2013)</w:t>
      </w:r>
      <w:r>
        <w:rPr>
          <w:spacing w:val="5"/>
          <w:w w:val="105"/>
          <w:sz w:val="13"/>
        </w:rPr>
        <w:t xml:space="preserve"> 5–6 </w:t>
      </w:r>
      <w:r>
        <w:rPr>
          <w:w w:val="105"/>
          <w:sz w:val="13"/>
        </w:rPr>
        <w:t>[2.4].</w:t>
      </w:r>
    </w:p>
    <w:p w:rsidR="00D04CB6" w:rsidRDefault="00F732FE">
      <w:pPr>
        <w:pStyle w:val="ListParagraph"/>
        <w:numPr>
          <w:ilvl w:val="0"/>
          <w:numId w:val="63"/>
        </w:numPr>
        <w:tabs>
          <w:tab w:val="left" w:pos="1940"/>
          <w:tab w:val="left" w:pos="1941"/>
        </w:tabs>
        <w:ind w:left="1940" w:hanging="793"/>
        <w:jc w:val="left"/>
        <w:rPr>
          <w:sz w:val="13"/>
        </w:rPr>
      </w:pPr>
      <w:r>
        <w:rPr>
          <w:w w:val="105"/>
          <w:sz w:val="13"/>
        </w:rPr>
        <w:t>Jane</w:t>
      </w:r>
      <w:r>
        <w:rPr>
          <w:spacing w:val="5"/>
          <w:w w:val="105"/>
          <w:sz w:val="13"/>
        </w:rPr>
        <w:t xml:space="preserve"> </w:t>
      </w:r>
      <w:r>
        <w:rPr>
          <w:w w:val="105"/>
          <w:sz w:val="13"/>
        </w:rPr>
        <w:t>Johnston</w:t>
      </w:r>
      <w:r>
        <w:rPr>
          <w:spacing w:val="5"/>
          <w:w w:val="105"/>
          <w:sz w:val="13"/>
        </w:rPr>
        <w:t xml:space="preserve"> </w:t>
      </w:r>
      <w:r>
        <w:rPr>
          <w:w w:val="105"/>
          <w:sz w:val="13"/>
        </w:rPr>
        <w:t>et</w:t>
      </w:r>
      <w:r>
        <w:rPr>
          <w:spacing w:val="5"/>
          <w:w w:val="105"/>
          <w:sz w:val="13"/>
        </w:rPr>
        <w:t xml:space="preserve"> </w:t>
      </w:r>
      <w:r>
        <w:rPr>
          <w:w w:val="105"/>
          <w:sz w:val="13"/>
        </w:rPr>
        <w:t>al,</w:t>
      </w:r>
      <w:r>
        <w:rPr>
          <w:spacing w:val="5"/>
          <w:w w:val="105"/>
          <w:sz w:val="13"/>
        </w:rPr>
        <w:t xml:space="preserve"> </w:t>
      </w:r>
      <w:r>
        <w:rPr>
          <w:i/>
          <w:w w:val="105"/>
          <w:sz w:val="13"/>
        </w:rPr>
        <w:t>Juries</w:t>
      </w:r>
      <w:r>
        <w:rPr>
          <w:i/>
          <w:spacing w:val="5"/>
          <w:w w:val="105"/>
          <w:sz w:val="13"/>
        </w:rPr>
        <w:t xml:space="preserve"> </w:t>
      </w:r>
      <w:r>
        <w:rPr>
          <w:i/>
          <w:w w:val="105"/>
          <w:sz w:val="13"/>
        </w:rPr>
        <w:t>and</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(Report,</w:t>
      </w:r>
      <w:r>
        <w:rPr>
          <w:spacing w:val="5"/>
          <w:w w:val="105"/>
          <w:sz w:val="13"/>
        </w:rPr>
        <w:t xml:space="preserve"> </w:t>
      </w:r>
      <w:r>
        <w:rPr>
          <w:w w:val="105"/>
          <w:sz w:val="13"/>
        </w:rPr>
        <w:t>2013)</w:t>
      </w:r>
      <w:r>
        <w:rPr>
          <w:spacing w:val="5"/>
          <w:w w:val="105"/>
          <w:sz w:val="13"/>
        </w:rPr>
        <w:t xml:space="preserve"> 5–6 </w:t>
      </w:r>
      <w:r>
        <w:rPr>
          <w:w w:val="105"/>
          <w:sz w:val="13"/>
        </w:rPr>
        <w:t>[2.4]..</w:t>
      </w:r>
    </w:p>
    <w:p w:rsidR="00D04CB6" w:rsidRDefault="00F732FE">
      <w:pPr>
        <w:pStyle w:val="ListParagraph"/>
        <w:numPr>
          <w:ilvl w:val="0"/>
          <w:numId w:val="63"/>
        </w:numPr>
        <w:tabs>
          <w:tab w:val="left" w:pos="1940"/>
          <w:tab w:val="left" w:pos="1941"/>
        </w:tabs>
        <w:ind w:left="1940" w:hanging="793"/>
        <w:jc w:val="left"/>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w w:val="105"/>
          <w:sz w:val="13"/>
        </w:rPr>
        <w:t>,</w:t>
      </w:r>
      <w:r>
        <w:rPr>
          <w:spacing w:val="7"/>
          <w:w w:val="105"/>
          <w:sz w:val="13"/>
        </w:rPr>
        <w:t xml:space="preserve"> </w:t>
      </w:r>
      <w:r>
        <w:rPr>
          <w:w w:val="105"/>
          <w:sz w:val="13"/>
        </w:rPr>
        <w:t>(Discussion</w:t>
      </w:r>
      <w:r>
        <w:rPr>
          <w:spacing w:val="7"/>
          <w:w w:val="105"/>
          <w:sz w:val="13"/>
        </w:rPr>
        <w:t xml:space="preserve"> </w:t>
      </w:r>
      <w:r>
        <w:rPr>
          <w:w w:val="105"/>
          <w:sz w:val="13"/>
        </w:rPr>
        <w:t>Paper,</w:t>
      </w:r>
      <w:r>
        <w:rPr>
          <w:spacing w:val="7"/>
          <w:w w:val="105"/>
          <w:sz w:val="13"/>
        </w:rPr>
        <w:t xml:space="preserve"> </w:t>
      </w:r>
      <w:r>
        <w:rPr>
          <w:spacing w:val="1"/>
          <w:w w:val="105"/>
          <w:sz w:val="13"/>
        </w:rPr>
        <w:t>2000)</w:t>
      </w:r>
      <w:r>
        <w:rPr>
          <w:spacing w:val="7"/>
          <w:w w:val="105"/>
          <w:sz w:val="13"/>
        </w:rPr>
        <w:t xml:space="preserve"> </w:t>
      </w:r>
      <w:r>
        <w:rPr>
          <w:spacing w:val="-3"/>
          <w:w w:val="105"/>
          <w:sz w:val="13"/>
        </w:rPr>
        <w:t>74</w:t>
      </w:r>
      <w:r>
        <w:rPr>
          <w:spacing w:val="7"/>
          <w:w w:val="105"/>
          <w:sz w:val="13"/>
        </w:rPr>
        <w:t xml:space="preserve"> </w:t>
      </w:r>
      <w:r>
        <w:rPr>
          <w:w w:val="105"/>
          <w:sz w:val="13"/>
        </w:rPr>
        <w:t>[2.97].</w:t>
      </w:r>
    </w:p>
    <w:p w:rsidR="00D04CB6" w:rsidRDefault="00F732FE">
      <w:pPr>
        <w:pStyle w:val="ListParagraph"/>
        <w:numPr>
          <w:ilvl w:val="0"/>
          <w:numId w:val="63"/>
        </w:numPr>
        <w:tabs>
          <w:tab w:val="left" w:pos="1940"/>
          <w:tab w:val="left" w:pos="1941"/>
        </w:tabs>
        <w:ind w:left="1940" w:right="517" w:hanging="793"/>
        <w:jc w:val="left"/>
        <w:rPr>
          <w:sz w:val="13"/>
        </w:rPr>
      </w:pPr>
      <w:r>
        <w:pict>
          <v:shape id="_x0000_s1183" type="#_x0000_t202" style="position:absolute;left:0;text-align:left;margin-left:36pt;margin-top:3pt;width:19.65pt;height:14.25pt;z-index:9736;mso-position-horizontal-relative:page" filled="f" stroked="f">
            <v:textbox inset="0,0,0,0">
              <w:txbxContent>
                <w:p w:rsidR="00D04CB6" w:rsidRDefault="00F732FE">
                  <w:pPr>
                    <w:spacing w:line="284" w:lineRule="exact"/>
                    <w:rPr>
                      <w:b/>
                      <w:sz w:val="24"/>
                    </w:rPr>
                  </w:pPr>
                  <w:r>
                    <w:rPr>
                      <w:b/>
                      <w:color w:val="EA5B50"/>
                      <w:spacing w:val="-4"/>
                      <w:w w:val="110"/>
                      <w:sz w:val="24"/>
                    </w:rPr>
                    <w:t>158</w:t>
                  </w:r>
                </w:p>
              </w:txbxContent>
            </v:textbox>
            <w10:wrap anchorx="page"/>
          </v:shape>
        </w:pict>
      </w:r>
      <w:r>
        <w:rPr>
          <w:i/>
          <w:w w:val="105"/>
          <w:sz w:val="13"/>
        </w:rPr>
        <w:t xml:space="preserve">Broadcasting Services Act </w:t>
      </w:r>
      <w:r>
        <w:rPr>
          <w:i/>
          <w:spacing w:val="-3"/>
          <w:w w:val="105"/>
          <w:sz w:val="13"/>
        </w:rPr>
        <w:t xml:space="preserve">1992 </w:t>
      </w:r>
      <w:r>
        <w:rPr>
          <w:w w:val="105"/>
          <w:sz w:val="13"/>
        </w:rPr>
        <w:t>(Cth) sch 5 pt 1 cl 3 (definition of ‘internet content’; definition of ‘information’; definition of ‘ordinary email’).</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62"/>
        </w:numPr>
        <w:tabs>
          <w:tab w:val="left" w:pos="1261"/>
          <w:tab w:val="left" w:pos="1262"/>
        </w:tabs>
        <w:spacing w:before="91" w:line="242" w:lineRule="auto"/>
        <w:ind w:right="1630" w:hanging="340"/>
        <w:rPr>
          <w:sz w:val="21"/>
        </w:rPr>
      </w:pPr>
      <w:bookmarkStart w:id="270" w:name="Possible_reforms—laws_concerning_publica"/>
      <w:bookmarkStart w:id="271" w:name="_bookmark109"/>
      <w:bookmarkEnd w:id="270"/>
      <w:bookmarkEnd w:id="271"/>
      <w:r>
        <w:rPr>
          <w:spacing w:val="-3"/>
          <w:w w:val="105"/>
          <w:sz w:val="21"/>
        </w:rPr>
        <w:t>requires,</w:t>
      </w:r>
      <w:r>
        <w:rPr>
          <w:spacing w:val="-10"/>
          <w:w w:val="105"/>
          <w:sz w:val="21"/>
        </w:rPr>
        <w:t xml:space="preserve"> </w:t>
      </w:r>
      <w:r>
        <w:rPr>
          <w:w w:val="105"/>
          <w:sz w:val="21"/>
        </w:rPr>
        <w:t>or</w:t>
      </w:r>
      <w:r>
        <w:rPr>
          <w:spacing w:val="-10"/>
          <w:w w:val="105"/>
          <w:sz w:val="21"/>
        </w:rPr>
        <w:t xml:space="preserve"> </w:t>
      </w:r>
      <w:r>
        <w:rPr>
          <w:w w:val="105"/>
          <w:sz w:val="21"/>
        </w:rPr>
        <w:t>would</w:t>
      </w:r>
      <w:r>
        <w:rPr>
          <w:spacing w:val="-10"/>
          <w:w w:val="105"/>
          <w:sz w:val="21"/>
        </w:rPr>
        <w:t xml:space="preserve"> </w:t>
      </w:r>
      <w:r>
        <w:rPr>
          <w:spacing w:val="-3"/>
          <w:w w:val="105"/>
          <w:sz w:val="21"/>
        </w:rPr>
        <w:t>have</w:t>
      </w:r>
      <w:r>
        <w:rPr>
          <w:spacing w:val="-10"/>
          <w:w w:val="105"/>
          <w:sz w:val="21"/>
        </w:rPr>
        <w:t xml:space="preserve"> </w:t>
      </w:r>
      <w:r>
        <w:rPr>
          <w:w w:val="105"/>
          <w:sz w:val="21"/>
        </w:rPr>
        <w:t>the</w:t>
      </w:r>
      <w:r>
        <w:rPr>
          <w:spacing w:val="-10"/>
          <w:w w:val="105"/>
          <w:sz w:val="21"/>
        </w:rPr>
        <w:t xml:space="preserve"> </w:t>
      </w:r>
      <w:r>
        <w:rPr>
          <w:w w:val="105"/>
          <w:sz w:val="21"/>
        </w:rPr>
        <w:t>effect</w:t>
      </w:r>
      <w:r>
        <w:rPr>
          <w:spacing w:val="-10"/>
          <w:w w:val="105"/>
          <w:sz w:val="21"/>
        </w:rPr>
        <w:t xml:space="preserve"> </w:t>
      </w:r>
      <w:r>
        <w:rPr>
          <w:w w:val="105"/>
          <w:sz w:val="21"/>
        </w:rPr>
        <w:t>(whether</w:t>
      </w:r>
      <w:r>
        <w:rPr>
          <w:spacing w:val="-10"/>
          <w:w w:val="105"/>
          <w:sz w:val="21"/>
        </w:rPr>
        <w:t xml:space="preserve"> </w:t>
      </w:r>
      <w:r>
        <w:rPr>
          <w:w w:val="105"/>
          <w:sz w:val="21"/>
        </w:rPr>
        <w:t>direct</w:t>
      </w:r>
      <w:r>
        <w:rPr>
          <w:spacing w:val="-10"/>
          <w:w w:val="105"/>
          <w:sz w:val="21"/>
        </w:rPr>
        <w:t xml:space="preserve"> </w:t>
      </w:r>
      <w:r>
        <w:rPr>
          <w:w w:val="105"/>
          <w:sz w:val="21"/>
        </w:rPr>
        <w:t>or</w:t>
      </w:r>
      <w:r>
        <w:rPr>
          <w:spacing w:val="-10"/>
          <w:w w:val="105"/>
          <w:sz w:val="21"/>
        </w:rPr>
        <w:t xml:space="preserve"> </w:t>
      </w:r>
      <w:r>
        <w:rPr>
          <w:w w:val="105"/>
          <w:sz w:val="21"/>
        </w:rPr>
        <w:t>indirect)</w:t>
      </w:r>
      <w:r>
        <w:rPr>
          <w:spacing w:val="-10"/>
          <w:w w:val="105"/>
          <w:sz w:val="21"/>
        </w:rPr>
        <w:t xml:space="preserve"> </w:t>
      </w:r>
      <w:r>
        <w:rPr>
          <w:w w:val="105"/>
          <w:sz w:val="21"/>
        </w:rPr>
        <w:t>of</w:t>
      </w:r>
      <w:r>
        <w:rPr>
          <w:spacing w:val="-10"/>
          <w:w w:val="105"/>
          <w:sz w:val="21"/>
        </w:rPr>
        <w:t xml:space="preserve"> </w:t>
      </w:r>
      <w:r>
        <w:rPr>
          <w:spacing w:val="-3"/>
          <w:w w:val="105"/>
          <w:sz w:val="21"/>
        </w:rPr>
        <w:t>requiring,</w:t>
      </w:r>
      <w:r>
        <w:rPr>
          <w:spacing w:val="-10"/>
          <w:w w:val="105"/>
          <w:sz w:val="21"/>
        </w:rPr>
        <w:t xml:space="preserve"> </w:t>
      </w:r>
      <w:r>
        <w:rPr>
          <w:w w:val="105"/>
          <w:sz w:val="21"/>
        </w:rPr>
        <w:t>an</w:t>
      </w:r>
      <w:r>
        <w:rPr>
          <w:spacing w:val="-10"/>
          <w:w w:val="105"/>
          <w:sz w:val="21"/>
        </w:rPr>
        <w:t xml:space="preserve"> </w:t>
      </w:r>
      <w:r>
        <w:rPr>
          <w:spacing w:val="-3"/>
          <w:w w:val="105"/>
          <w:sz w:val="21"/>
        </w:rPr>
        <w:t xml:space="preserve">internet content </w:t>
      </w:r>
      <w:r>
        <w:rPr>
          <w:w w:val="105"/>
          <w:sz w:val="21"/>
        </w:rPr>
        <w:t xml:space="preserve">host </w:t>
      </w:r>
      <w:r>
        <w:rPr>
          <w:spacing w:val="-3"/>
          <w:w w:val="105"/>
          <w:sz w:val="21"/>
        </w:rPr>
        <w:t xml:space="preserve">to </w:t>
      </w:r>
      <w:r>
        <w:rPr>
          <w:spacing w:val="-4"/>
          <w:w w:val="105"/>
          <w:sz w:val="21"/>
        </w:rPr>
        <w:t xml:space="preserve">monitor, make </w:t>
      </w:r>
      <w:r>
        <w:rPr>
          <w:spacing w:val="-3"/>
          <w:w w:val="105"/>
          <w:sz w:val="21"/>
        </w:rPr>
        <w:t xml:space="preserve">inquiries </w:t>
      </w:r>
      <w:r>
        <w:rPr>
          <w:w w:val="105"/>
          <w:sz w:val="21"/>
        </w:rPr>
        <w:t xml:space="preserve">about, or </w:t>
      </w:r>
      <w:r>
        <w:rPr>
          <w:spacing w:val="-3"/>
          <w:w w:val="105"/>
          <w:sz w:val="21"/>
        </w:rPr>
        <w:t xml:space="preserve">keep records </w:t>
      </w:r>
      <w:r>
        <w:rPr>
          <w:spacing w:val="-6"/>
          <w:w w:val="105"/>
          <w:sz w:val="21"/>
        </w:rPr>
        <w:t xml:space="preserve">of, </w:t>
      </w:r>
      <w:r>
        <w:rPr>
          <w:spacing w:val="-3"/>
          <w:w w:val="105"/>
          <w:sz w:val="21"/>
        </w:rPr>
        <w:t xml:space="preserve">internet content </w:t>
      </w:r>
      <w:r>
        <w:rPr>
          <w:w w:val="105"/>
          <w:sz w:val="21"/>
        </w:rPr>
        <w:t>hosted</w:t>
      </w:r>
      <w:r>
        <w:rPr>
          <w:spacing w:val="-10"/>
          <w:w w:val="105"/>
          <w:sz w:val="21"/>
        </w:rPr>
        <w:t xml:space="preserve"> </w:t>
      </w:r>
      <w:r>
        <w:rPr>
          <w:w w:val="105"/>
          <w:sz w:val="21"/>
        </w:rPr>
        <w:t>by</w:t>
      </w:r>
      <w:r>
        <w:rPr>
          <w:spacing w:val="-10"/>
          <w:w w:val="105"/>
          <w:sz w:val="21"/>
        </w:rPr>
        <w:t xml:space="preserve"> </w:t>
      </w:r>
      <w:r>
        <w:rPr>
          <w:w w:val="105"/>
          <w:sz w:val="21"/>
        </w:rPr>
        <w:t>the</w:t>
      </w:r>
      <w:r>
        <w:rPr>
          <w:spacing w:val="-10"/>
          <w:w w:val="105"/>
          <w:sz w:val="21"/>
        </w:rPr>
        <w:t xml:space="preserve"> </w:t>
      </w:r>
      <w:r>
        <w:rPr>
          <w:w w:val="105"/>
          <w:sz w:val="21"/>
        </w:rPr>
        <w:t>host;</w:t>
      </w:r>
      <w:r>
        <w:rPr>
          <w:spacing w:val="-10"/>
          <w:w w:val="105"/>
          <w:sz w:val="21"/>
        </w:rPr>
        <w:t xml:space="preserve"> </w:t>
      </w:r>
      <w:r>
        <w:rPr>
          <w:w w:val="105"/>
          <w:sz w:val="21"/>
        </w:rPr>
        <w:t>or</w:t>
      </w:r>
    </w:p>
    <w:p w:rsidR="00D04CB6" w:rsidRDefault="00F732FE">
      <w:pPr>
        <w:pStyle w:val="ListParagraph"/>
        <w:numPr>
          <w:ilvl w:val="0"/>
          <w:numId w:val="62"/>
        </w:numPr>
        <w:tabs>
          <w:tab w:val="left" w:pos="1261"/>
          <w:tab w:val="left" w:pos="1262"/>
        </w:tabs>
        <w:spacing w:before="85" w:line="242" w:lineRule="auto"/>
        <w:ind w:right="1755" w:hanging="340"/>
        <w:rPr>
          <w:sz w:val="21"/>
        </w:rPr>
      </w:pPr>
      <w:r>
        <w:rPr>
          <w:w w:val="105"/>
          <w:sz w:val="21"/>
        </w:rPr>
        <w:t xml:space="preserve">subjects, or would </w:t>
      </w:r>
      <w:r>
        <w:rPr>
          <w:spacing w:val="-3"/>
          <w:w w:val="105"/>
          <w:sz w:val="21"/>
        </w:rPr>
        <w:t xml:space="preserve">have </w:t>
      </w:r>
      <w:r>
        <w:rPr>
          <w:w w:val="105"/>
          <w:sz w:val="21"/>
        </w:rPr>
        <w:t xml:space="preserve">the effect (whether direct or indirect) of subjecting, an </w:t>
      </w:r>
      <w:r>
        <w:rPr>
          <w:spacing w:val="-3"/>
          <w:w w:val="105"/>
          <w:sz w:val="21"/>
        </w:rPr>
        <w:t xml:space="preserve">internet </w:t>
      </w:r>
      <w:r>
        <w:rPr>
          <w:w w:val="105"/>
          <w:sz w:val="21"/>
        </w:rPr>
        <w:t xml:space="preserve">service provider </w:t>
      </w:r>
      <w:r>
        <w:rPr>
          <w:spacing w:val="-3"/>
          <w:w w:val="105"/>
          <w:sz w:val="21"/>
        </w:rPr>
        <w:t xml:space="preserve">to liability </w:t>
      </w:r>
      <w:r>
        <w:rPr>
          <w:w w:val="105"/>
          <w:sz w:val="21"/>
        </w:rPr>
        <w:t xml:space="preserve">(whether </w:t>
      </w:r>
      <w:r>
        <w:rPr>
          <w:spacing w:val="-3"/>
          <w:w w:val="105"/>
          <w:sz w:val="21"/>
        </w:rPr>
        <w:t xml:space="preserve">criminal </w:t>
      </w:r>
      <w:r>
        <w:rPr>
          <w:w w:val="105"/>
          <w:sz w:val="21"/>
        </w:rPr>
        <w:t>or civil) in respect of ca</w:t>
      </w:r>
      <w:r>
        <w:rPr>
          <w:w w:val="105"/>
          <w:sz w:val="21"/>
        </w:rPr>
        <w:t>rrying particular</w:t>
      </w:r>
      <w:r>
        <w:rPr>
          <w:spacing w:val="-10"/>
          <w:w w:val="105"/>
          <w:sz w:val="21"/>
        </w:rPr>
        <w:t xml:space="preserve"> </w:t>
      </w:r>
      <w:r>
        <w:rPr>
          <w:spacing w:val="-3"/>
          <w:w w:val="105"/>
          <w:sz w:val="21"/>
        </w:rPr>
        <w:t>internet</w:t>
      </w:r>
      <w:r>
        <w:rPr>
          <w:spacing w:val="-10"/>
          <w:w w:val="105"/>
          <w:sz w:val="21"/>
        </w:rPr>
        <w:t xml:space="preserve"> </w:t>
      </w:r>
      <w:r>
        <w:rPr>
          <w:spacing w:val="-3"/>
          <w:w w:val="105"/>
          <w:sz w:val="21"/>
        </w:rPr>
        <w:t>content</w:t>
      </w:r>
      <w:r>
        <w:rPr>
          <w:spacing w:val="-10"/>
          <w:w w:val="105"/>
          <w:sz w:val="21"/>
        </w:rPr>
        <w:t xml:space="preserve"> </w:t>
      </w:r>
      <w:r>
        <w:rPr>
          <w:w w:val="105"/>
          <w:sz w:val="21"/>
        </w:rPr>
        <w:t>in</w:t>
      </w:r>
      <w:r>
        <w:rPr>
          <w:spacing w:val="-10"/>
          <w:w w:val="105"/>
          <w:sz w:val="21"/>
        </w:rPr>
        <w:t xml:space="preserve"> </w:t>
      </w:r>
      <w:r>
        <w:rPr>
          <w:w w:val="105"/>
          <w:sz w:val="21"/>
        </w:rPr>
        <w:t>a</w:t>
      </w:r>
      <w:r>
        <w:rPr>
          <w:spacing w:val="-10"/>
          <w:w w:val="105"/>
          <w:sz w:val="21"/>
        </w:rPr>
        <w:t xml:space="preserve"> </w:t>
      </w:r>
      <w:r>
        <w:rPr>
          <w:w w:val="105"/>
          <w:sz w:val="21"/>
        </w:rPr>
        <w:t>case</w:t>
      </w:r>
      <w:r>
        <w:rPr>
          <w:spacing w:val="-10"/>
          <w:w w:val="105"/>
          <w:sz w:val="21"/>
        </w:rPr>
        <w:t xml:space="preserve"> </w:t>
      </w:r>
      <w:r>
        <w:rPr>
          <w:w w:val="105"/>
          <w:sz w:val="21"/>
        </w:rPr>
        <w:t>where</w:t>
      </w:r>
      <w:r>
        <w:rPr>
          <w:spacing w:val="-10"/>
          <w:w w:val="105"/>
          <w:sz w:val="21"/>
        </w:rPr>
        <w:t xml:space="preserve"> </w:t>
      </w:r>
      <w:r>
        <w:rPr>
          <w:w w:val="105"/>
          <w:sz w:val="21"/>
        </w:rPr>
        <w:t>the</w:t>
      </w:r>
      <w:r>
        <w:rPr>
          <w:spacing w:val="-10"/>
          <w:w w:val="105"/>
          <w:sz w:val="21"/>
        </w:rPr>
        <w:t xml:space="preserve"> </w:t>
      </w:r>
      <w:r>
        <w:rPr>
          <w:w w:val="105"/>
          <w:sz w:val="21"/>
        </w:rPr>
        <w:t>service</w:t>
      </w:r>
      <w:r>
        <w:rPr>
          <w:spacing w:val="-10"/>
          <w:w w:val="105"/>
          <w:sz w:val="21"/>
        </w:rPr>
        <w:t xml:space="preserve"> </w:t>
      </w:r>
      <w:r>
        <w:rPr>
          <w:w w:val="105"/>
          <w:sz w:val="21"/>
        </w:rPr>
        <w:t>provider</w:t>
      </w:r>
      <w:r>
        <w:rPr>
          <w:spacing w:val="-10"/>
          <w:w w:val="105"/>
          <w:sz w:val="21"/>
        </w:rPr>
        <w:t xml:space="preserve"> </w:t>
      </w:r>
      <w:r>
        <w:rPr>
          <w:w w:val="105"/>
          <w:sz w:val="21"/>
        </w:rPr>
        <w:t>was</w:t>
      </w:r>
      <w:r>
        <w:rPr>
          <w:spacing w:val="-10"/>
          <w:w w:val="105"/>
          <w:sz w:val="21"/>
        </w:rPr>
        <w:t xml:space="preserve"> </w:t>
      </w:r>
      <w:r>
        <w:rPr>
          <w:spacing w:val="-2"/>
          <w:w w:val="105"/>
          <w:sz w:val="21"/>
        </w:rPr>
        <w:t>not</w:t>
      </w:r>
      <w:r>
        <w:rPr>
          <w:spacing w:val="-10"/>
          <w:w w:val="105"/>
          <w:sz w:val="21"/>
        </w:rPr>
        <w:t xml:space="preserve"> </w:t>
      </w:r>
      <w:r>
        <w:rPr>
          <w:spacing w:val="-3"/>
          <w:w w:val="105"/>
          <w:sz w:val="21"/>
        </w:rPr>
        <w:t>aware</w:t>
      </w:r>
      <w:r>
        <w:rPr>
          <w:spacing w:val="-10"/>
          <w:w w:val="105"/>
          <w:sz w:val="21"/>
        </w:rPr>
        <w:t xml:space="preserve"> </w:t>
      </w:r>
      <w:r>
        <w:rPr>
          <w:w w:val="105"/>
          <w:sz w:val="21"/>
        </w:rPr>
        <w:t>of</w:t>
      </w:r>
      <w:r>
        <w:rPr>
          <w:spacing w:val="-10"/>
          <w:w w:val="105"/>
          <w:sz w:val="21"/>
        </w:rPr>
        <w:t xml:space="preserve"> </w:t>
      </w:r>
      <w:r>
        <w:rPr>
          <w:w w:val="105"/>
          <w:sz w:val="21"/>
        </w:rPr>
        <w:t xml:space="preserve">the </w:t>
      </w:r>
      <w:r>
        <w:rPr>
          <w:spacing w:val="-3"/>
          <w:w w:val="105"/>
          <w:sz w:val="21"/>
        </w:rPr>
        <w:t xml:space="preserve">nature </w:t>
      </w:r>
      <w:r>
        <w:rPr>
          <w:w w:val="105"/>
          <w:sz w:val="21"/>
        </w:rPr>
        <w:t xml:space="preserve">of the </w:t>
      </w:r>
      <w:r>
        <w:rPr>
          <w:spacing w:val="-3"/>
          <w:w w:val="105"/>
          <w:sz w:val="21"/>
        </w:rPr>
        <w:t>internet content;</w:t>
      </w:r>
      <w:r>
        <w:rPr>
          <w:spacing w:val="-33"/>
          <w:w w:val="105"/>
          <w:sz w:val="21"/>
        </w:rPr>
        <w:t xml:space="preserve"> </w:t>
      </w:r>
      <w:r>
        <w:rPr>
          <w:w w:val="105"/>
          <w:sz w:val="21"/>
        </w:rPr>
        <w:t>or</w:t>
      </w:r>
    </w:p>
    <w:p w:rsidR="00D04CB6" w:rsidRDefault="00F732FE">
      <w:pPr>
        <w:pStyle w:val="ListParagraph"/>
        <w:numPr>
          <w:ilvl w:val="0"/>
          <w:numId w:val="62"/>
        </w:numPr>
        <w:tabs>
          <w:tab w:val="left" w:pos="1262"/>
        </w:tabs>
        <w:spacing w:before="85" w:line="242" w:lineRule="auto"/>
        <w:ind w:right="1630" w:hanging="340"/>
        <w:jc w:val="both"/>
        <w:rPr>
          <w:sz w:val="12"/>
        </w:rPr>
      </w:pPr>
      <w:r>
        <w:rPr>
          <w:spacing w:val="-3"/>
          <w:w w:val="105"/>
          <w:sz w:val="21"/>
        </w:rPr>
        <w:t>requires,</w:t>
      </w:r>
      <w:r>
        <w:rPr>
          <w:spacing w:val="-10"/>
          <w:w w:val="105"/>
          <w:sz w:val="21"/>
        </w:rPr>
        <w:t xml:space="preserve"> </w:t>
      </w:r>
      <w:r>
        <w:rPr>
          <w:w w:val="105"/>
          <w:sz w:val="21"/>
        </w:rPr>
        <w:t>or</w:t>
      </w:r>
      <w:r>
        <w:rPr>
          <w:spacing w:val="-10"/>
          <w:w w:val="105"/>
          <w:sz w:val="21"/>
        </w:rPr>
        <w:t xml:space="preserve"> </w:t>
      </w:r>
      <w:r>
        <w:rPr>
          <w:w w:val="105"/>
          <w:sz w:val="21"/>
        </w:rPr>
        <w:t>would</w:t>
      </w:r>
      <w:r>
        <w:rPr>
          <w:spacing w:val="-10"/>
          <w:w w:val="105"/>
          <w:sz w:val="21"/>
        </w:rPr>
        <w:t xml:space="preserve"> </w:t>
      </w:r>
      <w:r>
        <w:rPr>
          <w:spacing w:val="-3"/>
          <w:w w:val="105"/>
          <w:sz w:val="21"/>
        </w:rPr>
        <w:t>have</w:t>
      </w:r>
      <w:r>
        <w:rPr>
          <w:spacing w:val="-10"/>
          <w:w w:val="105"/>
          <w:sz w:val="21"/>
        </w:rPr>
        <w:t xml:space="preserve"> </w:t>
      </w:r>
      <w:r>
        <w:rPr>
          <w:w w:val="105"/>
          <w:sz w:val="21"/>
        </w:rPr>
        <w:t>the</w:t>
      </w:r>
      <w:r>
        <w:rPr>
          <w:spacing w:val="-10"/>
          <w:w w:val="105"/>
          <w:sz w:val="21"/>
        </w:rPr>
        <w:t xml:space="preserve"> </w:t>
      </w:r>
      <w:r>
        <w:rPr>
          <w:w w:val="105"/>
          <w:sz w:val="21"/>
        </w:rPr>
        <w:t>effect</w:t>
      </w:r>
      <w:r>
        <w:rPr>
          <w:spacing w:val="-10"/>
          <w:w w:val="105"/>
          <w:sz w:val="21"/>
        </w:rPr>
        <w:t xml:space="preserve"> </w:t>
      </w:r>
      <w:r>
        <w:rPr>
          <w:w w:val="105"/>
          <w:sz w:val="21"/>
        </w:rPr>
        <w:t>(whether</w:t>
      </w:r>
      <w:r>
        <w:rPr>
          <w:spacing w:val="-10"/>
          <w:w w:val="105"/>
          <w:sz w:val="21"/>
        </w:rPr>
        <w:t xml:space="preserve"> </w:t>
      </w:r>
      <w:r>
        <w:rPr>
          <w:w w:val="105"/>
          <w:sz w:val="21"/>
        </w:rPr>
        <w:t>direct</w:t>
      </w:r>
      <w:r>
        <w:rPr>
          <w:spacing w:val="-10"/>
          <w:w w:val="105"/>
          <w:sz w:val="21"/>
        </w:rPr>
        <w:t xml:space="preserve"> </w:t>
      </w:r>
      <w:r>
        <w:rPr>
          <w:w w:val="105"/>
          <w:sz w:val="21"/>
        </w:rPr>
        <w:t>or</w:t>
      </w:r>
      <w:r>
        <w:rPr>
          <w:spacing w:val="-10"/>
          <w:w w:val="105"/>
          <w:sz w:val="21"/>
        </w:rPr>
        <w:t xml:space="preserve"> </w:t>
      </w:r>
      <w:r>
        <w:rPr>
          <w:w w:val="105"/>
          <w:sz w:val="21"/>
        </w:rPr>
        <w:t>indirect)</w:t>
      </w:r>
      <w:r>
        <w:rPr>
          <w:spacing w:val="-10"/>
          <w:w w:val="105"/>
          <w:sz w:val="21"/>
        </w:rPr>
        <w:t xml:space="preserve"> </w:t>
      </w:r>
      <w:r>
        <w:rPr>
          <w:w w:val="105"/>
          <w:sz w:val="21"/>
        </w:rPr>
        <w:t>of</w:t>
      </w:r>
      <w:r>
        <w:rPr>
          <w:spacing w:val="-10"/>
          <w:w w:val="105"/>
          <w:sz w:val="21"/>
        </w:rPr>
        <w:t xml:space="preserve"> </w:t>
      </w:r>
      <w:r>
        <w:rPr>
          <w:spacing w:val="-3"/>
          <w:w w:val="105"/>
          <w:sz w:val="21"/>
        </w:rPr>
        <w:t>requiring,</w:t>
      </w:r>
      <w:r>
        <w:rPr>
          <w:spacing w:val="-10"/>
          <w:w w:val="105"/>
          <w:sz w:val="21"/>
        </w:rPr>
        <w:t xml:space="preserve"> </w:t>
      </w:r>
      <w:r>
        <w:rPr>
          <w:w w:val="105"/>
          <w:sz w:val="21"/>
        </w:rPr>
        <w:t>an</w:t>
      </w:r>
      <w:r>
        <w:rPr>
          <w:spacing w:val="-10"/>
          <w:w w:val="105"/>
          <w:sz w:val="21"/>
        </w:rPr>
        <w:t xml:space="preserve"> </w:t>
      </w:r>
      <w:r>
        <w:rPr>
          <w:spacing w:val="-3"/>
          <w:w w:val="105"/>
          <w:sz w:val="21"/>
        </w:rPr>
        <w:t xml:space="preserve">internet </w:t>
      </w:r>
      <w:r>
        <w:rPr>
          <w:w w:val="105"/>
          <w:sz w:val="21"/>
        </w:rPr>
        <w:t>service</w:t>
      </w:r>
      <w:r>
        <w:rPr>
          <w:spacing w:val="-8"/>
          <w:w w:val="105"/>
          <w:sz w:val="21"/>
        </w:rPr>
        <w:t xml:space="preserve"> </w:t>
      </w:r>
      <w:r>
        <w:rPr>
          <w:w w:val="105"/>
          <w:sz w:val="21"/>
        </w:rPr>
        <w:t>provider</w:t>
      </w:r>
      <w:r>
        <w:rPr>
          <w:spacing w:val="-8"/>
          <w:w w:val="105"/>
          <w:sz w:val="21"/>
        </w:rPr>
        <w:t xml:space="preserve"> </w:t>
      </w:r>
      <w:r>
        <w:rPr>
          <w:spacing w:val="-3"/>
          <w:w w:val="105"/>
          <w:sz w:val="21"/>
        </w:rPr>
        <w:t>to</w:t>
      </w:r>
      <w:r>
        <w:rPr>
          <w:spacing w:val="-8"/>
          <w:w w:val="105"/>
          <w:sz w:val="21"/>
        </w:rPr>
        <w:t xml:space="preserve"> </w:t>
      </w:r>
      <w:r>
        <w:rPr>
          <w:spacing w:val="-4"/>
          <w:w w:val="105"/>
          <w:sz w:val="21"/>
        </w:rPr>
        <w:t>monitor,</w:t>
      </w:r>
      <w:r>
        <w:rPr>
          <w:spacing w:val="-8"/>
          <w:w w:val="105"/>
          <w:sz w:val="21"/>
        </w:rPr>
        <w:t xml:space="preserve"> </w:t>
      </w:r>
      <w:r>
        <w:rPr>
          <w:spacing w:val="-4"/>
          <w:w w:val="105"/>
          <w:sz w:val="21"/>
        </w:rPr>
        <w:t>make</w:t>
      </w:r>
      <w:r>
        <w:rPr>
          <w:spacing w:val="-8"/>
          <w:w w:val="105"/>
          <w:sz w:val="21"/>
        </w:rPr>
        <w:t xml:space="preserve"> </w:t>
      </w:r>
      <w:r>
        <w:rPr>
          <w:spacing w:val="-3"/>
          <w:w w:val="105"/>
          <w:sz w:val="21"/>
        </w:rPr>
        <w:t>inquiries</w:t>
      </w:r>
      <w:r>
        <w:rPr>
          <w:spacing w:val="-8"/>
          <w:w w:val="105"/>
          <w:sz w:val="21"/>
        </w:rPr>
        <w:t xml:space="preserve"> </w:t>
      </w:r>
      <w:r>
        <w:rPr>
          <w:w w:val="105"/>
          <w:sz w:val="21"/>
        </w:rPr>
        <w:t>about,</w:t>
      </w:r>
      <w:r>
        <w:rPr>
          <w:spacing w:val="-8"/>
          <w:w w:val="105"/>
          <w:sz w:val="21"/>
        </w:rPr>
        <w:t xml:space="preserve"> </w:t>
      </w:r>
      <w:r>
        <w:rPr>
          <w:w w:val="105"/>
          <w:sz w:val="21"/>
        </w:rPr>
        <w:t>or</w:t>
      </w:r>
      <w:r>
        <w:rPr>
          <w:spacing w:val="-8"/>
          <w:w w:val="105"/>
          <w:sz w:val="21"/>
        </w:rPr>
        <w:t xml:space="preserve"> </w:t>
      </w:r>
      <w:r>
        <w:rPr>
          <w:spacing w:val="-3"/>
          <w:w w:val="105"/>
          <w:sz w:val="21"/>
        </w:rPr>
        <w:t>keep</w:t>
      </w:r>
      <w:r>
        <w:rPr>
          <w:spacing w:val="-8"/>
          <w:w w:val="105"/>
          <w:sz w:val="21"/>
        </w:rPr>
        <w:t xml:space="preserve"> </w:t>
      </w:r>
      <w:r>
        <w:rPr>
          <w:spacing w:val="-3"/>
          <w:w w:val="105"/>
          <w:sz w:val="21"/>
        </w:rPr>
        <w:t>records</w:t>
      </w:r>
      <w:r>
        <w:rPr>
          <w:spacing w:val="-8"/>
          <w:w w:val="105"/>
          <w:sz w:val="21"/>
        </w:rPr>
        <w:t xml:space="preserve"> </w:t>
      </w:r>
      <w:r>
        <w:rPr>
          <w:spacing w:val="-6"/>
          <w:w w:val="105"/>
          <w:sz w:val="21"/>
        </w:rPr>
        <w:t>of,</w:t>
      </w:r>
      <w:r>
        <w:rPr>
          <w:spacing w:val="-8"/>
          <w:w w:val="105"/>
          <w:sz w:val="21"/>
        </w:rPr>
        <w:t xml:space="preserve"> </w:t>
      </w:r>
      <w:r>
        <w:rPr>
          <w:spacing w:val="-3"/>
          <w:w w:val="105"/>
          <w:sz w:val="21"/>
        </w:rPr>
        <w:t>internet</w:t>
      </w:r>
      <w:r>
        <w:rPr>
          <w:spacing w:val="-8"/>
          <w:w w:val="105"/>
          <w:sz w:val="21"/>
        </w:rPr>
        <w:t xml:space="preserve"> </w:t>
      </w:r>
      <w:r>
        <w:rPr>
          <w:spacing w:val="-3"/>
          <w:w w:val="105"/>
          <w:sz w:val="21"/>
        </w:rPr>
        <w:t xml:space="preserve">content </w:t>
      </w:r>
      <w:r>
        <w:rPr>
          <w:w w:val="105"/>
          <w:sz w:val="21"/>
        </w:rPr>
        <w:t>carried</w:t>
      </w:r>
      <w:r>
        <w:rPr>
          <w:spacing w:val="-14"/>
          <w:w w:val="105"/>
          <w:sz w:val="21"/>
        </w:rPr>
        <w:t xml:space="preserve"> </w:t>
      </w:r>
      <w:r>
        <w:rPr>
          <w:w w:val="105"/>
          <w:sz w:val="21"/>
        </w:rPr>
        <w:t>by</w:t>
      </w:r>
      <w:r>
        <w:rPr>
          <w:spacing w:val="-14"/>
          <w:w w:val="105"/>
          <w:sz w:val="21"/>
        </w:rPr>
        <w:t xml:space="preserve"> </w:t>
      </w:r>
      <w:r>
        <w:rPr>
          <w:w w:val="105"/>
          <w:sz w:val="21"/>
        </w:rPr>
        <w:t>the</w:t>
      </w:r>
      <w:r>
        <w:rPr>
          <w:spacing w:val="-14"/>
          <w:w w:val="105"/>
          <w:sz w:val="21"/>
        </w:rPr>
        <w:t xml:space="preserve"> </w:t>
      </w:r>
      <w:r>
        <w:rPr>
          <w:spacing w:val="-4"/>
          <w:w w:val="105"/>
          <w:sz w:val="21"/>
        </w:rPr>
        <w:t>provider.</w:t>
      </w:r>
      <w:r>
        <w:rPr>
          <w:spacing w:val="-4"/>
          <w:w w:val="105"/>
          <w:position w:val="7"/>
          <w:sz w:val="12"/>
        </w:rPr>
        <w:t>50</w:t>
      </w:r>
    </w:p>
    <w:p w:rsidR="00D04CB6" w:rsidRDefault="00F732FE">
      <w:pPr>
        <w:pStyle w:val="ListParagraph"/>
        <w:numPr>
          <w:ilvl w:val="1"/>
          <w:numId w:val="185"/>
        </w:numPr>
        <w:tabs>
          <w:tab w:val="left" w:pos="920"/>
          <w:tab w:val="left" w:pos="921"/>
        </w:tabs>
        <w:spacing w:before="85"/>
        <w:ind w:left="920" w:hanging="793"/>
        <w:jc w:val="left"/>
        <w:rPr>
          <w:sz w:val="21"/>
        </w:rPr>
      </w:pPr>
      <w:r>
        <w:rPr>
          <w:spacing w:val="-5"/>
          <w:w w:val="105"/>
          <w:sz w:val="21"/>
        </w:rPr>
        <w:t xml:space="preserve">Under </w:t>
      </w:r>
      <w:r>
        <w:rPr>
          <w:spacing w:val="-4"/>
          <w:w w:val="105"/>
          <w:sz w:val="21"/>
        </w:rPr>
        <w:t xml:space="preserve">the </w:t>
      </w:r>
      <w:r>
        <w:rPr>
          <w:spacing w:val="-5"/>
          <w:w w:val="105"/>
          <w:sz w:val="21"/>
        </w:rPr>
        <w:t xml:space="preserve">Broadcasting </w:t>
      </w:r>
      <w:r>
        <w:rPr>
          <w:spacing w:val="-4"/>
          <w:w w:val="105"/>
          <w:sz w:val="21"/>
        </w:rPr>
        <w:t>Services</w:t>
      </w:r>
      <w:r>
        <w:rPr>
          <w:spacing w:val="-22"/>
          <w:w w:val="105"/>
          <w:sz w:val="21"/>
        </w:rPr>
        <w:t xml:space="preserve"> </w:t>
      </w:r>
      <w:r>
        <w:rPr>
          <w:spacing w:val="-3"/>
          <w:w w:val="105"/>
          <w:sz w:val="21"/>
        </w:rPr>
        <w:t>Act:</w:t>
      </w:r>
    </w:p>
    <w:p w:rsidR="00D04CB6" w:rsidRDefault="00F732FE">
      <w:pPr>
        <w:pStyle w:val="ListParagraph"/>
        <w:numPr>
          <w:ilvl w:val="0"/>
          <w:numId w:val="62"/>
        </w:numPr>
        <w:tabs>
          <w:tab w:val="left" w:pos="1261"/>
          <w:tab w:val="left" w:pos="1262"/>
        </w:tabs>
        <w:spacing w:before="123" w:line="242" w:lineRule="auto"/>
        <w:ind w:right="1586"/>
        <w:rPr>
          <w:sz w:val="21"/>
        </w:rPr>
      </w:pPr>
      <w:r>
        <w:rPr>
          <w:spacing w:val="-4"/>
          <w:sz w:val="21"/>
        </w:rPr>
        <w:t xml:space="preserve">Clause </w:t>
      </w:r>
      <w:r>
        <w:rPr>
          <w:sz w:val="21"/>
        </w:rPr>
        <w:t xml:space="preserve">90 declares </w:t>
      </w:r>
      <w:r>
        <w:rPr>
          <w:spacing w:val="-3"/>
          <w:sz w:val="21"/>
        </w:rPr>
        <w:t xml:space="preserve">that </w:t>
      </w:r>
      <w:r>
        <w:rPr>
          <w:sz w:val="21"/>
        </w:rPr>
        <w:t xml:space="preserve">the schedule is </w:t>
      </w:r>
      <w:r>
        <w:rPr>
          <w:spacing w:val="-2"/>
          <w:sz w:val="21"/>
        </w:rPr>
        <w:t xml:space="preserve">not </w:t>
      </w:r>
      <w:r>
        <w:rPr>
          <w:spacing w:val="-3"/>
          <w:sz w:val="21"/>
        </w:rPr>
        <w:t xml:space="preserve">intended to exclude </w:t>
      </w:r>
      <w:r>
        <w:rPr>
          <w:sz w:val="21"/>
        </w:rPr>
        <w:t xml:space="preserve">a state or territory </w:t>
      </w:r>
      <w:r>
        <w:rPr>
          <w:spacing w:val="-5"/>
          <w:sz w:val="21"/>
        </w:rPr>
        <w:t xml:space="preserve">law, </w:t>
      </w:r>
      <w:r>
        <w:rPr>
          <w:spacing w:val="-3"/>
          <w:sz w:val="21"/>
        </w:rPr>
        <w:t xml:space="preserve">including  </w:t>
      </w:r>
      <w:r>
        <w:rPr>
          <w:sz w:val="21"/>
        </w:rPr>
        <w:t xml:space="preserve">a  Victorian  </w:t>
      </w:r>
      <w:r>
        <w:rPr>
          <w:spacing w:val="-5"/>
          <w:sz w:val="21"/>
        </w:rPr>
        <w:t xml:space="preserve">law,  </w:t>
      </w:r>
      <w:r>
        <w:rPr>
          <w:spacing w:val="-3"/>
          <w:sz w:val="21"/>
        </w:rPr>
        <w:t xml:space="preserve">to  </w:t>
      </w:r>
      <w:r>
        <w:rPr>
          <w:sz w:val="21"/>
        </w:rPr>
        <w:t xml:space="preserve">the  extent  </w:t>
      </w:r>
      <w:r>
        <w:rPr>
          <w:spacing w:val="-3"/>
          <w:sz w:val="21"/>
        </w:rPr>
        <w:t xml:space="preserve">to  </w:t>
      </w:r>
      <w:r>
        <w:rPr>
          <w:sz w:val="21"/>
        </w:rPr>
        <w:t xml:space="preserve">which  </w:t>
      </w:r>
      <w:r>
        <w:rPr>
          <w:spacing w:val="-3"/>
          <w:sz w:val="21"/>
        </w:rPr>
        <w:t xml:space="preserve">that  </w:t>
      </w:r>
      <w:r>
        <w:rPr>
          <w:sz w:val="21"/>
        </w:rPr>
        <w:t xml:space="preserve">law  can  operate  </w:t>
      </w:r>
      <w:r>
        <w:rPr>
          <w:spacing w:val="-3"/>
          <w:sz w:val="21"/>
        </w:rPr>
        <w:t xml:space="preserve">concurrently </w:t>
      </w:r>
      <w:r>
        <w:rPr>
          <w:sz w:val="21"/>
        </w:rPr>
        <w:t>with  Schedule</w:t>
      </w:r>
      <w:r>
        <w:rPr>
          <w:spacing w:val="7"/>
          <w:sz w:val="21"/>
        </w:rPr>
        <w:t xml:space="preserve"> </w:t>
      </w:r>
      <w:r>
        <w:rPr>
          <w:sz w:val="21"/>
        </w:rPr>
        <w:t>5.</w:t>
      </w:r>
    </w:p>
    <w:p w:rsidR="00D04CB6" w:rsidRDefault="00F732FE">
      <w:pPr>
        <w:pStyle w:val="ListParagraph"/>
        <w:numPr>
          <w:ilvl w:val="0"/>
          <w:numId w:val="62"/>
        </w:numPr>
        <w:tabs>
          <w:tab w:val="left" w:pos="1261"/>
          <w:tab w:val="left" w:pos="1262"/>
        </w:tabs>
        <w:spacing w:before="86" w:line="242" w:lineRule="auto"/>
        <w:ind w:right="1783"/>
        <w:rPr>
          <w:sz w:val="12"/>
        </w:rPr>
      </w:pPr>
      <w:r>
        <w:rPr>
          <w:w w:val="105"/>
          <w:sz w:val="21"/>
        </w:rPr>
        <w:t>A</w:t>
      </w:r>
      <w:r>
        <w:rPr>
          <w:spacing w:val="-5"/>
          <w:w w:val="105"/>
          <w:sz w:val="21"/>
        </w:rPr>
        <w:t xml:space="preserve"> </w:t>
      </w:r>
      <w:r>
        <w:rPr>
          <w:w w:val="105"/>
          <w:sz w:val="21"/>
        </w:rPr>
        <w:t>state</w:t>
      </w:r>
      <w:r>
        <w:rPr>
          <w:spacing w:val="-5"/>
          <w:w w:val="105"/>
          <w:sz w:val="21"/>
        </w:rPr>
        <w:t xml:space="preserve"> </w:t>
      </w:r>
      <w:r>
        <w:rPr>
          <w:w w:val="105"/>
          <w:sz w:val="21"/>
        </w:rPr>
        <w:t>or</w:t>
      </w:r>
      <w:r>
        <w:rPr>
          <w:spacing w:val="-5"/>
          <w:w w:val="105"/>
          <w:sz w:val="21"/>
        </w:rPr>
        <w:t xml:space="preserve"> </w:t>
      </w:r>
      <w:r>
        <w:rPr>
          <w:w w:val="105"/>
          <w:sz w:val="21"/>
        </w:rPr>
        <w:t>territory</w:t>
      </w:r>
      <w:r>
        <w:rPr>
          <w:spacing w:val="-5"/>
          <w:w w:val="105"/>
          <w:sz w:val="21"/>
        </w:rPr>
        <w:t xml:space="preserve"> law, </w:t>
      </w:r>
      <w:r>
        <w:rPr>
          <w:w w:val="105"/>
          <w:sz w:val="21"/>
        </w:rPr>
        <w:t>or</w:t>
      </w:r>
      <w:r>
        <w:rPr>
          <w:spacing w:val="-5"/>
          <w:w w:val="105"/>
          <w:sz w:val="21"/>
        </w:rPr>
        <w:t xml:space="preserve"> </w:t>
      </w:r>
      <w:r>
        <w:rPr>
          <w:w w:val="105"/>
          <w:sz w:val="21"/>
        </w:rPr>
        <w:t>rule</w:t>
      </w:r>
      <w:r>
        <w:rPr>
          <w:spacing w:val="-5"/>
          <w:w w:val="105"/>
          <w:sz w:val="21"/>
        </w:rPr>
        <w:t xml:space="preserve"> </w:t>
      </w:r>
      <w:r>
        <w:rPr>
          <w:w w:val="105"/>
          <w:sz w:val="21"/>
        </w:rPr>
        <w:t>of</w:t>
      </w:r>
      <w:r>
        <w:rPr>
          <w:spacing w:val="-5"/>
          <w:w w:val="105"/>
          <w:sz w:val="21"/>
        </w:rPr>
        <w:t xml:space="preserve"> </w:t>
      </w:r>
      <w:r>
        <w:rPr>
          <w:spacing w:val="-2"/>
          <w:w w:val="105"/>
          <w:sz w:val="21"/>
        </w:rPr>
        <w:t>common</w:t>
      </w:r>
      <w:r>
        <w:rPr>
          <w:spacing w:val="-5"/>
          <w:w w:val="105"/>
          <w:sz w:val="21"/>
        </w:rPr>
        <w:t xml:space="preserve"> </w:t>
      </w:r>
      <w:r>
        <w:rPr>
          <w:w w:val="105"/>
          <w:sz w:val="21"/>
        </w:rPr>
        <w:t>law</w:t>
      </w:r>
      <w:r>
        <w:rPr>
          <w:spacing w:val="-5"/>
          <w:w w:val="105"/>
          <w:sz w:val="21"/>
        </w:rPr>
        <w:t xml:space="preserve"> </w:t>
      </w:r>
      <w:r>
        <w:rPr>
          <w:w w:val="105"/>
          <w:sz w:val="21"/>
        </w:rPr>
        <w:t>or</w:t>
      </w:r>
      <w:r>
        <w:rPr>
          <w:spacing w:val="-5"/>
          <w:w w:val="105"/>
          <w:sz w:val="21"/>
        </w:rPr>
        <w:t xml:space="preserve"> </w:t>
      </w:r>
      <w:r>
        <w:rPr>
          <w:spacing w:val="-3"/>
          <w:w w:val="105"/>
          <w:sz w:val="21"/>
        </w:rPr>
        <w:t>equity,</w:t>
      </w:r>
      <w:r>
        <w:rPr>
          <w:spacing w:val="-5"/>
          <w:w w:val="105"/>
          <w:sz w:val="21"/>
        </w:rPr>
        <w:t xml:space="preserve"> </w:t>
      </w:r>
      <w:r>
        <w:rPr>
          <w:w w:val="105"/>
          <w:sz w:val="21"/>
        </w:rPr>
        <w:t>can</w:t>
      </w:r>
      <w:r>
        <w:rPr>
          <w:spacing w:val="-5"/>
          <w:w w:val="105"/>
          <w:sz w:val="21"/>
        </w:rPr>
        <w:t xml:space="preserve"> </w:t>
      </w:r>
      <w:r>
        <w:rPr>
          <w:w w:val="105"/>
          <w:sz w:val="21"/>
        </w:rPr>
        <w:t>be</w:t>
      </w:r>
      <w:r>
        <w:rPr>
          <w:spacing w:val="-5"/>
          <w:w w:val="105"/>
          <w:sz w:val="21"/>
        </w:rPr>
        <w:t xml:space="preserve"> </w:t>
      </w:r>
      <w:r>
        <w:rPr>
          <w:spacing w:val="-3"/>
          <w:w w:val="105"/>
          <w:sz w:val="21"/>
        </w:rPr>
        <w:t>exempted</w:t>
      </w:r>
      <w:r>
        <w:rPr>
          <w:spacing w:val="-5"/>
          <w:w w:val="105"/>
          <w:sz w:val="21"/>
        </w:rPr>
        <w:t xml:space="preserve"> </w:t>
      </w:r>
      <w:r>
        <w:rPr>
          <w:spacing w:val="-3"/>
          <w:w w:val="105"/>
          <w:sz w:val="21"/>
        </w:rPr>
        <w:t>from</w:t>
      </w:r>
      <w:r>
        <w:rPr>
          <w:spacing w:val="-5"/>
          <w:w w:val="105"/>
          <w:sz w:val="21"/>
        </w:rPr>
        <w:t xml:space="preserve"> </w:t>
      </w:r>
      <w:r>
        <w:rPr>
          <w:w w:val="105"/>
          <w:sz w:val="21"/>
        </w:rPr>
        <w:t xml:space="preserve">the operation of </w:t>
      </w:r>
      <w:r>
        <w:rPr>
          <w:spacing w:val="-3"/>
          <w:w w:val="105"/>
          <w:sz w:val="21"/>
        </w:rPr>
        <w:t xml:space="preserve">clause </w:t>
      </w:r>
      <w:r>
        <w:rPr>
          <w:spacing w:val="-9"/>
          <w:w w:val="105"/>
          <w:sz w:val="21"/>
        </w:rPr>
        <w:t>91.</w:t>
      </w:r>
      <w:r>
        <w:rPr>
          <w:spacing w:val="-9"/>
          <w:w w:val="105"/>
          <w:position w:val="7"/>
          <w:sz w:val="12"/>
        </w:rPr>
        <w:t>51</w:t>
      </w:r>
    </w:p>
    <w:p w:rsidR="00D04CB6" w:rsidRDefault="00F732FE">
      <w:pPr>
        <w:pStyle w:val="ListParagraph"/>
        <w:numPr>
          <w:ilvl w:val="1"/>
          <w:numId w:val="185"/>
        </w:numPr>
        <w:tabs>
          <w:tab w:val="left" w:pos="921"/>
          <w:tab w:val="left" w:pos="922"/>
        </w:tabs>
        <w:spacing w:before="86" w:line="242" w:lineRule="auto"/>
        <w:ind w:left="921" w:right="1653"/>
        <w:jc w:val="left"/>
        <w:rPr>
          <w:sz w:val="12"/>
        </w:rPr>
      </w:pPr>
      <w:r>
        <w:rPr>
          <w:w w:val="105"/>
          <w:sz w:val="21"/>
        </w:rPr>
        <w:t xml:space="preserve">An </w:t>
      </w:r>
      <w:r>
        <w:rPr>
          <w:spacing w:val="-5"/>
          <w:w w:val="105"/>
          <w:sz w:val="21"/>
        </w:rPr>
        <w:t xml:space="preserve">aim </w:t>
      </w:r>
      <w:r>
        <w:rPr>
          <w:spacing w:val="-4"/>
          <w:w w:val="105"/>
          <w:sz w:val="21"/>
        </w:rPr>
        <w:t xml:space="preserve">of the </w:t>
      </w:r>
      <w:r>
        <w:rPr>
          <w:i/>
          <w:spacing w:val="-5"/>
          <w:w w:val="105"/>
          <w:sz w:val="21"/>
        </w:rPr>
        <w:t xml:space="preserve">Broadcasting </w:t>
      </w:r>
      <w:r>
        <w:rPr>
          <w:i/>
          <w:spacing w:val="-4"/>
          <w:w w:val="105"/>
          <w:sz w:val="21"/>
        </w:rPr>
        <w:t xml:space="preserve">Services </w:t>
      </w:r>
      <w:r>
        <w:rPr>
          <w:i/>
          <w:spacing w:val="-5"/>
          <w:w w:val="105"/>
          <w:sz w:val="21"/>
        </w:rPr>
        <w:t xml:space="preserve">Amendment </w:t>
      </w:r>
      <w:r>
        <w:rPr>
          <w:i/>
          <w:spacing w:val="-4"/>
          <w:w w:val="105"/>
          <w:sz w:val="21"/>
        </w:rPr>
        <w:t xml:space="preserve">(Online Services) </w:t>
      </w:r>
      <w:r>
        <w:rPr>
          <w:i/>
          <w:spacing w:val="-3"/>
          <w:w w:val="105"/>
          <w:sz w:val="21"/>
        </w:rPr>
        <w:t xml:space="preserve">Act </w:t>
      </w:r>
      <w:r>
        <w:rPr>
          <w:i/>
          <w:spacing w:val="-8"/>
          <w:w w:val="105"/>
          <w:sz w:val="21"/>
        </w:rPr>
        <w:t xml:space="preserve">1999 </w:t>
      </w:r>
      <w:r>
        <w:rPr>
          <w:spacing w:val="-4"/>
          <w:w w:val="105"/>
          <w:sz w:val="21"/>
        </w:rPr>
        <w:t xml:space="preserve">(Cth), </w:t>
      </w:r>
      <w:r>
        <w:rPr>
          <w:spacing w:val="-5"/>
          <w:w w:val="105"/>
          <w:sz w:val="21"/>
        </w:rPr>
        <w:t xml:space="preserve">which </w:t>
      </w:r>
      <w:r>
        <w:rPr>
          <w:spacing w:val="-6"/>
          <w:w w:val="105"/>
          <w:sz w:val="21"/>
        </w:rPr>
        <w:t xml:space="preserve">introduced </w:t>
      </w:r>
      <w:r>
        <w:rPr>
          <w:spacing w:val="-5"/>
          <w:w w:val="105"/>
          <w:sz w:val="21"/>
        </w:rPr>
        <w:t xml:space="preserve">clause </w:t>
      </w:r>
      <w:r>
        <w:rPr>
          <w:spacing w:val="-11"/>
          <w:w w:val="105"/>
          <w:sz w:val="21"/>
        </w:rPr>
        <w:t xml:space="preserve">91, </w:t>
      </w:r>
      <w:r>
        <w:rPr>
          <w:spacing w:val="-4"/>
          <w:w w:val="105"/>
          <w:sz w:val="21"/>
        </w:rPr>
        <w:t xml:space="preserve">was to </w:t>
      </w:r>
      <w:r>
        <w:rPr>
          <w:spacing w:val="-6"/>
          <w:w w:val="105"/>
          <w:sz w:val="21"/>
        </w:rPr>
        <w:t xml:space="preserve">prevent intermediaries </w:t>
      </w:r>
      <w:r>
        <w:rPr>
          <w:spacing w:val="-5"/>
          <w:w w:val="105"/>
          <w:sz w:val="21"/>
        </w:rPr>
        <w:t xml:space="preserve">being </w:t>
      </w:r>
      <w:r>
        <w:rPr>
          <w:spacing w:val="-6"/>
          <w:w w:val="105"/>
          <w:sz w:val="21"/>
        </w:rPr>
        <w:t xml:space="preserve">unfairly </w:t>
      </w:r>
      <w:r>
        <w:rPr>
          <w:spacing w:val="-5"/>
          <w:w w:val="105"/>
          <w:sz w:val="21"/>
        </w:rPr>
        <w:t xml:space="preserve">burdened </w:t>
      </w:r>
      <w:r>
        <w:rPr>
          <w:spacing w:val="-4"/>
          <w:w w:val="105"/>
          <w:sz w:val="21"/>
        </w:rPr>
        <w:t xml:space="preserve">with </w:t>
      </w:r>
      <w:r>
        <w:rPr>
          <w:spacing w:val="-6"/>
          <w:w w:val="105"/>
          <w:sz w:val="21"/>
        </w:rPr>
        <w:t xml:space="preserve">monitoring </w:t>
      </w:r>
      <w:r>
        <w:rPr>
          <w:spacing w:val="-3"/>
          <w:w w:val="105"/>
          <w:sz w:val="21"/>
        </w:rPr>
        <w:t xml:space="preserve">or </w:t>
      </w:r>
      <w:r>
        <w:rPr>
          <w:spacing w:val="-6"/>
          <w:w w:val="105"/>
          <w:sz w:val="21"/>
        </w:rPr>
        <w:t xml:space="preserve">enquiring </w:t>
      </w:r>
      <w:r>
        <w:rPr>
          <w:spacing w:val="-4"/>
          <w:w w:val="105"/>
          <w:sz w:val="21"/>
        </w:rPr>
        <w:t xml:space="preserve">about </w:t>
      </w:r>
      <w:r>
        <w:rPr>
          <w:spacing w:val="-6"/>
          <w:w w:val="105"/>
          <w:sz w:val="21"/>
        </w:rPr>
        <w:t xml:space="preserve">content </w:t>
      </w:r>
      <w:r>
        <w:rPr>
          <w:spacing w:val="-4"/>
          <w:w w:val="105"/>
          <w:sz w:val="21"/>
        </w:rPr>
        <w:t xml:space="preserve">and to </w:t>
      </w:r>
      <w:r>
        <w:rPr>
          <w:spacing w:val="-6"/>
          <w:w w:val="105"/>
          <w:sz w:val="21"/>
        </w:rPr>
        <w:t xml:space="preserve">encourage </w:t>
      </w:r>
      <w:r>
        <w:rPr>
          <w:spacing w:val="-4"/>
          <w:w w:val="105"/>
          <w:sz w:val="21"/>
        </w:rPr>
        <w:t xml:space="preserve">the </w:t>
      </w:r>
      <w:r>
        <w:rPr>
          <w:spacing w:val="-5"/>
          <w:w w:val="105"/>
          <w:sz w:val="21"/>
        </w:rPr>
        <w:t xml:space="preserve">development </w:t>
      </w:r>
      <w:r>
        <w:rPr>
          <w:spacing w:val="-4"/>
          <w:w w:val="105"/>
          <w:sz w:val="21"/>
        </w:rPr>
        <w:t xml:space="preserve">of </w:t>
      </w:r>
      <w:r>
        <w:rPr>
          <w:spacing w:val="-6"/>
          <w:w w:val="105"/>
          <w:sz w:val="21"/>
        </w:rPr>
        <w:t>internet</w:t>
      </w:r>
      <w:r>
        <w:rPr>
          <w:spacing w:val="-2"/>
          <w:w w:val="105"/>
          <w:sz w:val="21"/>
        </w:rPr>
        <w:t xml:space="preserve"> </w:t>
      </w:r>
      <w:r>
        <w:rPr>
          <w:spacing w:val="-6"/>
          <w:w w:val="105"/>
          <w:sz w:val="21"/>
        </w:rPr>
        <w:t>technologies.</w:t>
      </w:r>
      <w:r>
        <w:rPr>
          <w:spacing w:val="-6"/>
          <w:w w:val="105"/>
          <w:position w:val="7"/>
          <w:sz w:val="12"/>
        </w:rPr>
        <w:t>52</w:t>
      </w:r>
    </w:p>
    <w:p w:rsidR="00D04CB6" w:rsidRDefault="00F732FE">
      <w:pPr>
        <w:pStyle w:val="ListParagraph"/>
        <w:numPr>
          <w:ilvl w:val="1"/>
          <w:numId w:val="185"/>
        </w:numPr>
        <w:tabs>
          <w:tab w:val="left" w:pos="920"/>
          <w:tab w:val="left" w:pos="921"/>
        </w:tabs>
        <w:spacing w:before="121" w:line="242" w:lineRule="auto"/>
        <w:ind w:left="920" w:right="1928" w:hanging="793"/>
        <w:jc w:val="left"/>
        <w:rPr>
          <w:sz w:val="21"/>
        </w:rPr>
      </w:pPr>
      <w:r>
        <w:rPr>
          <w:spacing w:val="-4"/>
          <w:sz w:val="21"/>
        </w:rPr>
        <w:t xml:space="preserve">These </w:t>
      </w:r>
      <w:r>
        <w:rPr>
          <w:spacing w:val="-6"/>
          <w:sz w:val="21"/>
        </w:rPr>
        <w:t xml:space="preserve">provisions </w:t>
      </w:r>
      <w:r>
        <w:rPr>
          <w:spacing w:val="-5"/>
          <w:sz w:val="21"/>
        </w:rPr>
        <w:t xml:space="preserve">are important </w:t>
      </w:r>
      <w:r>
        <w:rPr>
          <w:spacing w:val="-4"/>
          <w:sz w:val="21"/>
        </w:rPr>
        <w:t xml:space="preserve">to </w:t>
      </w:r>
      <w:r>
        <w:rPr>
          <w:spacing w:val="-6"/>
          <w:sz w:val="21"/>
        </w:rPr>
        <w:t xml:space="preserve">consider </w:t>
      </w:r>
      <w:r>
        <w:rPr>
          <w:spacing w:val="-4"/>
          <w:sz w:val="21"/>
        </w:rPr>
        <w:t xml:space="preserve">when </w:t>
      </w:r>
      <w:r>
        <w:rPr>
          <w:spacing w:val="-5"/>
          <w:sz w:val="21"/>
        </w:rPr>
        <w:t xml:space="preserve">assessing proposed </w:t>
      </w:r>
      <w:r>
        <w:rPr>
          <w:spacing w:val="-6"/>
          <w:sz w:val="21"/>
        </w:rPr>
        <w:t xml:space="preserve">reforms </w:t>
      </w:r>
      <w:r>
        <w:rPr>
          <w:spacing w:val="-5"/>
          <w:sz w:val="21"/>
        </w:rPr>
        <w:t xml:space="preserve">that </w:t>
      </w:r>
      <w:r>
        <w:rPr>
          <w:spacing w:val="-4"/>
          <w:sz w:val="21"/>
        </w:rPr>
        <w:t xml:space="preserve">seek to </w:t>
      </w:r>
      <w:r>
        <w:rPr>
          <w:spacing w:val="-5"/>
          <w:sz w:val="21"/>
        </w:rPr>
        <w:t xml:space="preserve">address  </w:t>
      </w:r>
      <w:r>
        <w:rPr>
          <w:spacing w:val="-4"/>
          <w:sz w:val="21"/>
        </w:rPr>
        <w:t xml:space="preserve">the </w:t>
      </w:r>
      <w:r>
        <w:rPr>
          <w:spacing w:val="-5"/>
          <w:sz w:val="21"/>
        </w:rPr>
        <w:t xml:space="preserve">liability  </w:t>
      </w:r>
      <w:r>
        <w:rPr>
          <w:spacing w:val="-4"/>
          <w:sz w:val="21"/>
        </w:rPr>
        <w:t xml:space="preserve">of </w:t>
      </w:r>
      <w:r>
        <w:rPr>
          <w:spacing w:val="-6"/>
          <w:sz w:val="21"/>
        </w:rPr>
        <w:t>online</w:t>
      </w:r>
      <w:r>
        <w:rPr>
          <w:spacing w:val="31"/>
          <w:sz w:val="21"/>
        </w:rPr>
        <w:t xml:space="preserve"> </w:t>
      </w:r>
      <w:r>
        <w:rPr>
          <w:spacing w:val="-6"/>
          <w:sz w:val="21"/>
        </w:rPr>
        <w:t>intermediaries.</w:t>
      </w:r>
    </w:p>
    <w:p w:rsidR="00D04CB6" w:rsidRDefault="00F732FE">
      <w:pPr>
        <w:pStyle w:val="Heading5"/>
        <w:spacing w:before="132"/>
        <w:ind w:left="127"/>
      </w:pPr>
      <w:r>
        <w:rPr>
          <w:w w:val="110"/>
        </w:rPr>
        <w:t>Possible  reforms—laws  concerning publication</w:t>
      </w:r>
    </w:p>
    <w:p w:rsidR="00D04CB6" w:rsidRDefault="00F732FE">
      <w:pPr>
        <w:pStyle w:val="Heading7"/>
        <w:spacing w:before="167"/>
        <w:ind w:left="127"/>
      </w:pPr>
      <w:r>
        <w:rPr>
          <w:w w:val="115"/>
        </w:rPr>
        <w:t>Clarifying and harmonising definitions</w:t>
      </w:r>
    </w:p>
    <w:p w:rsidR="00D04CB6" w:rsidRDefault="00F732FE">
      <w:pPr>
        <w:pStyle w:val="ListParagraph"/>
        <w:numPr>
          <w:ilvl w:val="1"/>
          <w:numId w:val="185"/>
        </w:numPr>
        <w:tabs>
          <w:tab w:val="left" w:pos="920"/>
          <w:tab w:val="left" w:pos="921"/>
        </w:tabs>
        <w:spacing w:before="142" w:line="242" w:lineRule="auto"/>
        <w:ind w:left="920" w:right="1693" w:hanging="793"/>
        <w:jc w:val="left"/>
        <w:rPr>
          <w:sz w:val="21"/>
        </w:rPr>
      </w:pPr>
      <w:r>
        <w:rPr>
          <w:spacing w:val="-3"/>
          <w:w w:val="105"/>
          <w:sz w:val="21"/>
        </w:rPr>
        <w:t xml:space="preserve">One </w:t>
      </w:r>
      <w:r>
        <w:rPr>
          <w:spacing w:val="-6"/>
          <w:w w:val="105"/>
          <w:sz w:val="21"/>
        </w:rPr>
        <w:t xml:space="preserve">reform </w:t>
      </w:r>
      <w:r>
        <w:rPr>
          <w:spacing w:val="-5"/>
          <w:w w:val="105"/>
          <w:sz w:val="21"/>
        </w:rPr>
        <w:t xml:space="preserve">option </w:t>
      </w:r>
      <w:r>
        <w:rPr>
          <w:spacing w:val="-3"/>
          <w:w w:val="105"/>
          <w:sz w:val="21"/>
        </w:rPr>
        <w:t xml:space="preserve">is </w:t>
      </w:r>
      <w:r>
        <w:rPr>
          <w:w w:val="105"/>
          <w:sz w:val="21"/>
        </w:rPr>
        <w:t xml:space="preserve">a </w:t>
      </w:r>
      <w:r>
        <w:rPr>
          <w:spacing w:val="-5"/>
          <w:w w:val="105"/>
          <w:sz w:val="21"/>
        </w:rPr>
        <w:t xml:space="preserve">revised </w:t>
      </w:r>
      <w:r>
        <w:rPr>
          <w:spacing w:val="-4"/>
          <w:w w:val="105"/>
          <w:sz w:val="21"/>
        </w:rPr>
        <w:t xml:space="preserve">and </w:t>
      </w:r>
      <w:r>
        <w:rPr>
          <w:spacing w:val="-5"/>
          <w:w w:val="105"/>
          <w:sz w:val="21"/>
        </w:rPr>
        <w:t xml:space="preserve">harmonised definition </w:t>
      </w:r>
      <w:r>
        <w:rPr>
          <w:spacing w:val="-4"/>
          <w:w w:val="105"/>
          <w:sz w:val="21"/>
        </w:rPr>
        <w:t xml:space="preserve">of </w:t>
      </w:r>
      <w:r>
        <w:rPr>
          <w:spacing w:val="-6"/>
          <w:w w:val="105"/>
          <w:sz w:val="21"/>
        </w:rPr>
        <w:t xml:space="preserve">‘publication’ </w:t>
      </w:r>
      <w:r>
        <w:rPr>
          <w:spacing w:val="-4"/>
          <w:w w:val="105"/>
          <w:sz w:val="21"/>
        </w:rPr>
        <w:t>in the</w:t>
      </w:r>
      <w:r>
        <w:rPr>
          <w:spacing w:val="-4"/>
          <w:w w:val="105"/>
          <w:sz w:val="21"/>
        </w:rPr>
        <w:t xml:space="preserve"> </w:t>
      </w:r>
      <w:r>
        <w:rPr>
          <w:spacing w:val="-3"/>
          <w:w w:val="105"/>
          <w:sz w:val="21"/>
        </w:rPr>
        <w:t xml:space="preserve">Open </w:t>
      </w:r>
      <w:r>
        <w:rPr>
          <w:spacing w:val="-5"/>
          <w:w w:val="105"/>
          <w:sz w:val="21"/>
        </w:rPr>
        <w:t xml:space="preserve">Courts </w:t>
      </w:r>
      <w:r>
        <w:rPr>
          <w:w w:val="105"/>
          <w:sz w:val="21"/>
        </w:rPr>
        <w:t xml:space="preserve">Act </w:t>
      </w:r>
      <w:r>
        <w:rPr>
          <w:spacing w:val="-4"/>
          <w:w w:val="105"/>
          <w:sz w:val="21"/>
        </w:rPr>
        <w:t xml:space="preserve">and the </w:t>
      </w:r>
      <w:r>
        <w:rPr>
          <w:spacing w:val="-6"/>
          <w:w w:val="105"/>
          <w:sz w:val="21"/>
        </w:rPr>
        <w:t xml:space="preserve">Judicial </w:t>
      </w:r>
      <w:r>
        <w:rPr>
          <w:spacing w:val="-5"/>
          <w:w w:val="105"/>
          <w:sz w:val="21"/>
        </w:rPr>
        <w:t xml:space="preserve">Proceedings </w:t>
      </w:r>
      <w:r>
        <w:rPr>
          <w:spacing w:val="-3"/>
          <w:w w:val="105"/>
          <w:sz w:val="21"/>
        </w:rPr>
        <w:t xml:space="preserve">Reports Act, </w:t>
      </w:r>
      <w:r>
        <w:rPr>
          <w:spacing w:val="-5"/>
          <w:w w:val="105"/>
          <w:sz w:val="21"/>
        </w:rPr>
        <w:t xml:space="preserve">which would </w:t>
      </w:r>
      <w:r>
        <w:rPr>
          <w:spacing w:val="-4"/>
          <w:w w:val="105"/>
          <w:sz w:val="21"/>
        </w:rPr>
        <w:t xml:space="preserve">specify when </w:t>
      </w:r>
      <w:r>
        <w:rPr>
          <w:w w:val="105"/>
          <w:sz w:val="21"/>
        </w:rPr>
        <w:t xml:space="preserve">a </w:t>
      </w:r>
      <w:r>
        <w:rPr>
          <w:spacing w:val="-4"/>
          <w:w w:val="105"/>
          <w:sz w:val="21"/>
        </w:rPr>
        <w:t xml:space="preserve">person </w:t>
      </w:r>
      <w:r>
        <w:rPr>
          <w:spacing w:val="-3"/>
          <w:w w:val="105"/>
          <w:sz w:val="21"/>
        </w:rPr>
        <w:t xml:space="preserve">or </w:t>
      </w:r>
      <w:r>
        <w:rPr>
          <w:spacing w:val="-6"/>
          <w:w w:val="105"/>
          <w:sz w:val="21"/>
        </w:rPr>
        <w:t xml:space="preserve">organisation </w:t>
      </w:r>
      <w:r>
        <w:rPr>
          <w:spacing w:val="-4"/>
          <w:w w:val="105"/>
          <w:sz w:val="21"/>
        </w:rPr>
        <w:t xml:space="preserve">has </w:t>
      </w:r>
      <w:r>
        <w:rPr>
          <w:spacing w:val="-6"/>
          <w:w w:val="105"/>
          <w:sz w:val="21"/>
        </w:rPr>
        <w:t xml:space="preserve">disseminated </w:t>
      </w:r>
      <w:r>
        <w:rPr>
          <w:spacing w:val="-3"/>
          <w:w w:val="105"/>
          <w:sz w:val="21"/>
        </w:rPr>
        <w:t xml:space="preserve">or </w:t>
      </w:r>
      <w:r>
        <w:rPr>
          <w:spacing w:val="-5"/>
          <w:w w:val="105"/>
          <w:sz w:val="21"/>
        </w:rPr>
        <w:t xml:space="preserve">provided access </w:t>
      </w:r>
      <w:r>
        <w:rPr>
          <w:spacing w:val="-4"/>
          <w:w w:val="105"/>
          <w:sz w:val="21"/>
        </w:rPr>
        <w:t xml:space="preserve">to the </w:t>
      </w:r>
      <w:r>
        <w:rPr>
          <w:spacing w:val="-5"/>
          <w:w w:val="105"/>
          <w:sz w:val="21"/>
        </w:rPr>
        <w:t xml:space="preserve">public </w:t>
      </w:r>
      <w:r>
        <w:rPr>
          <w:spacing w:val="-3"/>
          <w:w w:val="105"/>
          <w:sz w:val="21"/>
        </w:rPr>
        <w:t xml:space="preserve">or </w:t>
      </w:r>
      <w:r>
        <w:rPr>
          <w:w w:val="105"/>
          <w:sz w:val="21"/>
        </w:rPr>
        <w:t xml:space="preserve">a </w:t>
      </w:r>
      <w:r>
        <w:rPr>
          <w:spacing w:val="-4"/>
          <w:w w:val="105"/>
          <w:sz w:val="21"/>
        </w:rPr>
        <w:t>section of the</w:t>
      </w:r>
      <w:r>
        <w:rPr>
          <w:spacing w:val="-34"/>
          <w:w w:val="105"/>
          <w:sz w:val="21"/>
        </w:rPr>
        <w:t xml:space="preserve"> </w:t>
      </w:r>
      <w:r>
        <w:rPr>
          <w:spacing w:val="-6"/>
          <w:w w:val="105"/>
          <w:sz w:val="21"/>
        </w:rPr>
        <w:t>public.</w:t>
      </w:r>
    </w:p>
    <w:p w:rsidR="00D04CB6" w:rsidRDefault="00F732FE">
      <w:pPr>
        <w:pStyle w:val="ListParagraph"/>
        <w:numPr>
          <w:ilvl w:val="1"/>
          <w:numId w:val="185"/>
        </w:numPr>
        <w:tabs>
          <w:tab w:val="left" w:pos="921"/>
        </w:tabs>
        <w:spacing w:before="120" w:line="242" w:lineRule="auto"/>
        <w:ind w:left="920" w:right="1664" w:hanging="793"/>
        <w:jc w:val="both"/>
        <w:rPr>
          <w:sz w:val="21"/>
        </w:rPr>
      </w:pPr>
      <w:r>
        <w:rPr>
          <w:spacing w:val="-5"/>
          <w:sz w:val="21"/>
        </w:rPr>
        <w:t xml:space="preserve">Such amendments may </w:t>
      </w:r>
      <w:r>
        <w:rPr>
          <w:spacing w:val="-4"/>
          <w:sz w:val="21"/>
        </w:rPr>
        <w:t xml:space="preserve">also more </w:t>
      </w:r>
      <w:r>
        <w:rPr>
          <w:spacing w:val="-5"/>
          <w:sz w:val="21"/>
        </w:rPr>
        <w:t xml:space="preserve">precisely </w:t>
      </w:r>
      <w:r>
        <w:rPr>
          <w:spacing w:val="-4"/>
          <w:sz w:val="21"/>
        </w:rPr>
        <w:t xml:space="preserve">define </w:t>
      </w:r>
      <w:r>
        <w:rPr>
          <w:spacing w:val="-5"/>
          <w:sz w:val="21"/>
        </w:rPr>
        <w:t xml:space="preserve">what </w:t>
      </w:r>
      <w:r>
        <w:rPr>
          <w:spacing w:val="-6"/>
          <w:sz w:val="21"/>
        </w:rPr>
        <w:t xml:space="preserve">material,  </w:t>
      </w:r>
      <w:r>
        <w:rPr>
          <w:spacing w:val="-5"/>
          <w:sz w:val="21"/>
        </w:rPr>
        <w:t>partic</w:t>
      </w:r>
      <w:r>
        <w:rPr>
          <w:spacing w:val="-5"/>
          <w:sz w:val="21"/>
        </w:rPr>
        <w:t xml:space="preserve">ularly </w:t>
      </w:r>
      <w:r>
        <w:rPr>
          <w:spacing w:val="-6"/>
          <w:sz w:val="21"/>
        </w:rPr>
        <w:t xml:space="preserve">online  material,     </w:t>
      </w:r>
      <w:r>
        <w:rPr>
          <w:spacing w:val="-3"/>
          <w:sz w:val="21"/>
        </w:rPr>
        <w:t xml:space="preserve">is </w:t>
      </w:r>
      <w:r>
        <w:rPr>
          <w:sz w:val="21"/>
        </w:rPr>
        <w:t xml:space="preserve">a </w:t>
      </w:r>
      <w:r>
        <w:rPr>
          <w:spacing w:val="-5"/>
          <w:sz w:val="21"/>
        </w:rPr>
        <w:t xml:space="preserve">publication under  </w:t>
      </w:r>
      <w:r>
        <w:rPr>
          <w:spacing w:val="-4"/>
          <w:sz w:val="21"/>
        </w:rPr>
        <w:t xml:space="preserve">these  </w:t>
      </w:r>
      <w:r>
        <w:rPr>
          <w:spacing w:val="-5"/>
          <w:sz w:val="21"/>
        </w:rPr>
        <w:t xml:space="preserve">laws,  </w:t>
      </w:r>
      <w:r>
        <w:rPr>
          <w:spacing w:val="-6"/>
          <w:sz w:val="21"/>
        </w:rPr>
        <w:t xml:space="preserve">through  </w:t>
      </w:r>
      <w:r>
        <w:rPr>
          <w:spacing w:val="-5"/>
          <w:sz w:val="21"/>
        </w:rPr>
        <w:t xml:space="preserve">expanded  definitions  </w:t>
      </w:r>
      <w:r>
        <w:rPr>
          <w:spacing w:val="-3"/>
          <w:sz w:val="21"/>
        </w:rPr>
        <w:t xml:space="preserve">or </w:t>
      </w:r>
      <w:r>
        <w:rPr>
          <w:spacing w:val="-4"/>
          <w:sz w:val="21"/>
        </w:rPr>
        <w:t xml:space="preserve">the  </w:t>
      </w:r>
      <w:r>
        <w:rPr>
          <w:spacing w:val="-6"/>
          <w:sz w:val="21"/>
        </w:rPr>
        <w:t xml:space="preserve">inclusion  </w:t>
      </w:r>
      <w:r>
        <w:rPr>
          <w:spacing w:val="-4"/>
          <w:sz w:val="21"/>
        </w:rPr>
        <w:t xml:space="preserve">of  </w:t>
      </w:r>
      <w:r>
        <w:rPr>
          <w:spacing w:val="-5"/>
          <w:sz w:val="21"/>
        </w:rPr>
        <w:t xml:space="preserve">examples </w:t>
      </w:r>
      <w:r>
        <w:rPr>
          <w:spacing w:val="-4"/>
          <w:sz w:val="21"/>
        </w:rPr>
        <w:t>in  the</w:t>
      </w:r>
      <w:r>
        <w:rPr>
          <w:sz w:val="21"/>
        </w:rPr>
        <w:t xml:space="preserve"> </w:t>
      </w:r>
      <w:r>
        <w:rPr>
          <w:spacing w:val="-6"/>
          <w:sz w:val="21"/>
        </w:rPr>
        <w:t>statute.</w:t>
      </w:r>
    </w:p>
    <w:p w:rsidR="00D04CB6" w:rsidRDefault="00F732FE">
      <w:pPr>
        <w:pStyle w:val="ListParagraph"/>
        <w:numPr>
          <w:ilvl w:val="1"/>
          <w:numId w:val="185"/>
        </w:numPr>
        <w:tabs>
          <w:tab w:val="left" w:pos="920"/>
          <w:tab w:val="left" w:pos="921"/>
        </w:tabs>
        <w:spacing w:before="120" w:line="242" w:lineRule="auto"/>
        <w:ind w:left="920" w:right="1718" w:hanging="793"/>
        <w:jc w:val="left"/>
        <w:rPr>
          <w:sz w:val="21"/>
        </w:rPr>
      </w:pPr>
      <w:r>
        <w:rPr>
          <w:spacing w:val="-6"/>
          <w:w w:val="105"/>
          <w:sz w:val="21"/>
        </w:rPr>
        <w:t>Alternatively,</w:t>
      </w:r>
      <w:r>
        <w:rPr>
          <w:spacing w:val="-10"/>
          <w:w w:val="105"/>
          <w:sz w:val="21"/>
        </w:rPr>
        <w:t xml:space="preserve"> </w:t>
      </w:r>
      <w:r>
        <w:rPr>
          <w:w w:val="105"/>
          <w:sz w:val="21"/>
        </w:rPr>
        <w:t>a</w:t>
      </w:r>
      <w:r>
        <w:rPr>
          <w:spacing w:val="-10"/>
          <w:w w:val="105"/>
          <w:sz w:val="21"/>
        </w:rPr>
        <w:t xml:space="preserve"> </w:t>
      </w:r>
      <w:r>
        <w:rPr>
          <w:spacing w:val="-5"/>
          <w:w w:val="105"/>
          <w:sz w:val="21"/>
        </w:rPr>
        <w:t>revised</w:t>
      </w:r>
      <w:r>
        <w:rPr>
          <w:spacing w:val="-10"/>
          <w:w w:val="105"/>
          <w:sz w:val="21"/>
        </w:rPr>
        <w:t xml:space="preserve"> </w:t>
      </w:r>
      <w:r>
        <w:rPr>
          <w:spacing w:val="-4"/>
          <w:w w:val="105"/>
          <w:sz w:val="21"/>
        </w:rPr>
        <w:t>and</w:t>
      </w:r>
      <w:r>
        <w:rPr>
          <w:spacing w:val="-10"/>
          <w:w w:val="105"/>
          <w:sz w:val="21"/>
        </w:rPr>
        <w:t xml:space="preserve"> </w:t>
      </w:r>
      <w:r>
        <w:rPr>
          <w:spacing w:val="-5"/>
          <w:w w:val="105"/>
          <w:sz w:val="21"/>
        </w:rPr>
        <w:t>harmonised</w:t>
      </w:r>
      <w:r>
        <w:rPr>
          <w:spacing w:val="-10"/>
          <w:w w:val="105"/>
          <w:sz w:val="21"/>
        </w:rPr>
        <w:t xml:space="preserve"> </w:t>
      </w:r>
      <w:r>
        <w:rPr>
          <w:spacing w:val="-5"/>
          <w:w w:val="105"/>
          <w:sz w:val="21"/>
        </w:rPr>
        <w:t>definition</w:t>
      </w:r>
      <w:r>
        <w:rPr>
          <w:spacing w:val="-10"/>
          <w:w w:val="105"/>
          <w:sz w:val="21"/>
        </w:rPr>
        <w:t xml:space="preserve"> </w:t>
      </w:r>
      <w:r>
        <w:rPr>
          <w:spacing w:val="-4"/>
          <w:w w:val="105"/>
          <w:sz w:val="21"/>
        </w:rPr>
        <w:t>of</w:t>
      </w:r>
      <w:r>
        <w:rPr>
          <w:spacing w:val="-10"/>
          <w:w w:val="105"/>
          <w:sz w:val="21"/>
        </w:rPr>
        <w:t xml:space="preserve"> </w:t>
      </w:r>
      <w:r>
        <w:rPr>
          <w:spacing w:val="-5"/>
          <w:w w:val="105"/>
          <w:sz w:val="21"/>
        </w:rPr>
        <w:t>publication</w:t>
      </w:r>
      <w:r>
        <w:rPr>
          <w:spacing w:val="-10"/>
          <w:w w:val="105"/>
          <w:sz w:val="21"/>
        </w:rPr>
        <w:t xml:space="preserve"> </w:t>
      </w:r>
      <w:r>
        <w:rPr>
          <w:spacing w:val="-5"/>
          <w:w w:val="105"/>
          <w:sz w:val="21"/>
        </w:rPr>
        <w:t>could</w:t>
      </w:r>
      <w:r>
        <w:rPr>
          <w:spacing w:val="-10"/>
          <w:w w:val="105"/>
          <w:sz w:val="21"/>
        </w:rPr>
        <w:t xml:space="preserve"> </w:t>
      </w:r>
      <w:r>
        <w:rPr>
          <w:spacing w:val="-6"/>
          <w:w w:val="105"/>
          <w:sz w:val="21"/>
        </w:rPr>
        <w:t>include</w:t>
      </w:r>
      <w:r>
        <w:rPr>
          <w:spacing w:val="-10"/>
          <w:w w:val="105"/>
          <w:sz w:val="21"/>
        </w:rPr>
        <w:t xml:space="preserve"> </w:t>
      </w:r>
      <w:r>
        <w:rPr>
          <w:spacing w:val="-3"/>
          <w:w w:val="105"/>
          <w:sz w:val="21"/>
        </w:rPr>
        <w:t>an</w:t>
      </w:r>
      <w:r>
        <w:rPr>
          <w:spacing w:val="-10"/>
          <w:w w:val="105"/>
          <w:sz w:val="21"/>
        </w:rPr>
        <w:t xml:space="preserve"> </w:t>
      </w:r>
      <w:r>
        <w:rPr>
          <w:spacing w:val="-5"/>
          <w:w w:val="105"/>
          <w:sz w:val="21"/>
        </w:rPr>
        <w:t>exemption for</w:t>
      </w:r>
      <w:r>
        <w:rPr>
          <w:spacing w:val="-9"/>
          <w:w w:val="105"/>
          <w:sz w:val="21"/>
        </w:rPr>
        <w:t xml:space="preserve"> </w:t>
      </w:r>
      <w:r>
        <w:rPr>
          <w:spacing w:val="-6"/>
          <w:w w:val="105"/>
          <w:sz w:val="21"/>
        </w:rPr>
        <w:t>private</w:t>
      </w:r>
      <w:r>
        <w:rPr>
          <w:spacing w:val="-9"/>
          <w:w w:val="105"/>
          <w:sz w:val="21"/>
        </w:rPr>
        <w:t xml:space="preserve"> </w:t>
      </w:r>
      <w:r>
        <w:rPr>
          <w:spacing w:val="-6"/>
          <w:w w:val="105"/>
          <w:sz w:val="21"/>
        </w:rPr>
        <w:t>communications,</w:t>
      </w:r>
      <w:r>
        <w:rPr>
          <w:spacing w:val="-6"/>
          <w:w w:val="105"/>
          <w:position w:val="7"/>
          <w:sz w:val="12"/>
        </w:rPr>
        <w:t>53</w:t>
      </w:r>
      <w:r>
        <w:rPr>
          <w:spacing w:val="-4"/>
          <w:w w:val="105"/>
          <w:position w:val="7"/>
          <w:sz w:val="12"/>
        </w:rPr>
        <w:t xml:space="preserve"> </w:t>
      </w:r>
      <w:r>
        <w:rPr>
          <w:spacing w:val="-5"/>
          <w:w w:val="105"/>
          <w:sz w:val="21"/>
        </w:rPr>
        <w:t>such</w:t>
      </w:r>
      <w:r>
        <w:rPr>
          <w:spacing w:val="-9"/>
          <w:w w:val="105"/>
          <w:sz w:val="21"/>
        </w:rPr>
        <w:t xml:space="preserve"> </w:t>
      </w:r>
      <w:r>
        <w:rPr>
          <w:spacing w:val="-3"/>
          <w:w w:val="105"/>
          <w:sz w:val="21"/>
        </w:rPr>
        <w:t>as</w:t>
      </w:r>
      <w:r>
        <w:rPr>
          <w:spacing w:val="-9"/>
          <w:w w:val="105"/>
          <w:sz w:val="21"/>
        </w:rPr>
        <w:t xml:space="preserve"> </w:t>
      </w:r>
      <w:r>
        <w:rPr>
          <w:w w:val="105"/>
          <w:sz w:val="21"/>
        </w:rPr>
        <w:t>a</w:t>
      </w:r>
      <w:r>
        <w:rPr>
          <w:spacing w:val="-9"/>
          <w:w w:val="105"/>
          <w:sz w:val="21"/>
        </w:rPr>
        <w:t xml:space="preserve"> </w:t>
      </w:r>
      <w:r>
        <w:rPr>
          <w:spacing w:val="-5"/>
          <w:w w:val="105"/>
          <w:sz w:val="21"/>
        </w:rPr>
        <w:t>personal</w:t>
      </w:r>
      <w:r>
        <w:rPr>
          <w:spacing w:val="-9"/>
          <w:w w:val="105"/>
          <w:sz w:val="21"/>
        </w:rPr>
        <w:t xml:space="preserve"> </w:t>
      </w:r>
      <w:r>
        <w:rPr>
          <w:spacing w:val="-5"/>
          <w:w w:val="105"/>
          <w:sz w:val="21"/>
        </w:rPr>
        <w:t>email</w:t>
      </w:r>
      <w:r>
        <w:rPr>
          <w:spacing w:val="-9"/>
          <w:w w:val="105"/>
          <w:sz w:val="21"/>
        </w:rPr>
        <w:t xml:space="preserve"> </w:t>
      </w:r>
      <w:r>
        <w:rPr>
          <w:spacing w:val="-4"/>
          <w:w w:val="105"/>
          <w:sz w:val="21"/>
        </w:rPr>
        <w:t>between</w:t>
      </w:r>
      <w:r>
        <w:rPr>
          <w:spacing w:val="-9"/>
          <w:w w:val="105"/>
          <w:sz w:val="21"/>
        </w:rPr>
        <w:t xml:space="preserve"> </w:t>
      </w:r>
      <w:r>
        <w:rPr>
          <w:w w:val="105"/>
          <w:sz w:val="21"/>
        </w:rPr>
        <w:t>two</w:t>
      </w:r>
      <w:r>
        <w:rPr>
          <w:spacing w:val="-9"/>
          <w:w w:val="105"/>
          <w:sz w:val="21"/>
        </w:rPr>
        <w:t xml:space="preserve"> </w:t>
      </w:r>
      <w:r>
        <w:rPr>
          <w:spacing w:val="-6"/>
          <w:w w:val="105"/>
          <w:sz w:val="21"/>
        </w:rPr>
        <w:t>individuals.</w:t>
      </w:r>
    </w:p>
    <w:p w:rsidR="00D04CB6" w:rsidRDefault="00F732FE">
      <w:pPr>
        <w:pStyle w:val="ListParagraph"/>
        <w:numPr>
          <w:ilvl w:val="1"/>
          <w:numId w:val="185"/>
        </w:numPr>
        <w:tabs>
          <w:tab w:val="left" w:pos="921"/>
          <w:tab w:val="left" w:pos="922"/>
        </w:tabs>
        <w:spacing w:before="120" w:line="242" w:lineRule="auto"/>
        <w:ind w:left="921" w:right="1663"/>
        <w:jc w:val="left"/>
        <w:rPr>
          <w:sz w:val="21"/>
        </w:rPr>
      </w:pPr>
      <w:r>
        <w:rPr>
          <w:w w:val="105"/>
          <w:sz w:val="21"/>
        </w:rPr>
        <w:t>If</w:t>
      </w:r>
      <w:r>
        <w:rPr>
          <w:spacing w:val="-9"/>
          <w:w w:val="105"/>
          <w:sz w:val="21"/>
        </w:rPr>
        <w:t xml:space="preserve"> </w:t>
      </w:r>
      <w:r>
        <w:rPr>
          <w:spacing w:val="-4"/>
          <w:w w:val="105"/>
          <w:sz w:val="21"/>
        </w:rPr>
        <w:t>the</w:t>
      </w:r>
      <w:r>
        <w:rPr>
          <w:spacing w:val="-9"/>
          <w:w w:val="105"/>
          <w:sz w:val="21"/>
        </w:rPr>
        <w:t xml:space="preserve"> </w:t>
      </w:r>
      <w:r>
        <w:rPr>
          <w:spacing w:val="-5"/>
          <w:w w:val="105"/>
          <w:sz w:val="21"/>
        </w:rPr>
        <w:t>law</w:t>
      </w:r>
      <w:r>
        <w:rPr>
          <w:spacing w:val="-9"/>
          <w:w w:val="105"/>
          <w:sz w:val="21"/>
        </w:rPr>
        <w:t xml:space="preserve"> </w:t>
      </w:r>
      <w:r>
        <w:rPr>
          <w:spacing w:val="-4"/>
          <w:w w:val="105"/>
          <w:sz w:val="21"/>
        </w:rPr>
        <w:t>of</w:t>
      </w:r>
      <w:r>
        <w:rPr>
          <w:spacing w:val="-9"/>
          <w:w w:val="105"/>
          <w:sz w:val="21"/>
        </w:rPr>
        <w:t xml:space="preserve"> </w:t>
      </w:r>
      <w:r>
        <w:rPr>
          <w:spacing w:val="-5"/>
          <w:w w:val="105"/>
          <w:sz w:val="21"/>
        </w:rPr>
        <w:t>sub</w:t>
      </w:r>
      <w:r>
        <w:rPr>
          <w:spacing w:val="-9"/>
          <w:w w:val="105"/>
          <w:sz w:val="21"/>
        </w:rPr>
        <w:t xml:space="preserve"> </w:t>
      </w:r>
      <w:r>
        <w:rPr>
          <w:spacing w:val="-6"/>
          <w:w w:val="105"/>
          <w:sz w:val="21"/>
        </w:rPr>
        <w:t>judice</w:t>
      </w:r>
      <w:r>
        <w:rPr>
          <w:spacing w:val="-9"/>
          <w:w w:val="105"/>
          <w:sz w:val="21"/>
        </w:rPr>
        <w:t xml:space="preserve"> </w:t>
      </w:r>
      <w:r>
        <w:rPr>
          <w:spacing w:val="-6"/>
          <w:w w:val="105"/>
          <w:sz w:val="21"/>
        </w:rPr>
        <w:t>contempt</w:t>
      </w:r>
      <w:r>
        <w:rPr>
          <w:spacing w:val="-9"/>
          <w:w w:val="105"/>
          <w:sz w:val="21"/>
        </w:rPr>
        <w:t xml:space="preserve"> </w:t>
      </w:r>
      <w:r>
        <w:rPr>
          <w:spacing w:val="-5"/>
          <w:w w:val="105"/>
          <w:sz w:val="21"/>
        </w:rPr>
        <w:t>were</w:t>
      </w:r>
      <w:r>
        <w:rPr>
          <w:spacing w:val="-9"/>
          <w:w w:val="105"/>
          <w:sz w:val="21"/>
        </w:rPr>
        <w:t xml:space="preserve"> </w:t>
      </w:r>
      <w:r>
        <w:rPr>
          <w:spacing w:val="-5"/>
          <w:w w:val="105"/>
          <w:sz w:val="21"/>
        </w:rPr>
        <w:t>wholly</w:t>
      </w:r>
      <w:r>
        <w:rPr>
          <w:spacing w:val="-9"/>
          <w:w w:val="105"/>
          <w:sz w:val="21"/>
        </w:rPr>
        <w:t xml:space="preserve"> </w:t>
      </w:r>
      <w:r>
        <w:rPr>
          <w:spacing w:val="-3"/>
          <w:w w:val="105"/>
          <w:sz w:val="21"/>
        </w:rPr>
        <w:t>or</w:t>
      </w:r>
      <w:r>
        <w:rPr>
          <w:spacing w:val="-9"/>
          <w:w w:val="105"/>
          <w:sz w:val="21"/>
        </w:rPr>
        <w:t xml:space="preserve"> </w:t>
      </w:r>
      <w:r>
        <w:rPr>
          <w:spacing w:val="-5"/>
          <w:w w:val="105"/>
          <w:sz w:val="21"/>
        </w:rPr>
        <w:t>partially</w:t>
      </w:r>
      <w:r>
        <w:rPr>
          <w:spacing w:val="-9"/>
          <w:w w:val="105"/>
          <w:sz w:val="21"/>
        </w:rPr>
        <w:t xml:space="preserve"> </w:t>
      </w:r>
      <w:r>
        <w:rPr>
          <w:spacing w:val="-5"/>
          <w:w w:val="105"/>
          <w:sz w:val="21"/>
        </w:rPr>
        <w:t>restated</w:t>
      </w:r>
      <w:r>
        <w:rPr>
          <w:spacing w:val="-9"/>
          <w:w w:val="105"/>
          <w:sz w:val="21"/>
        </w:rPr>
        <w:t xml:space="preserve"> </w:t>
      </w:r>
      <w:r>
        <w:rPr>
          <w:spacing w:val="-4"/>
          <w:w w:val="105"/>
          <w:sz w:val="21"/>
        </w:rPr>
        <w:t>in</w:t>
      </w:r>
      <w:r>
        <w:rPr>
          <w:spacing w:val="-9"/>
          <w:w w:val="105"/>
          <w:sz w:val="21"/>
        </w:rPr>
        <w:t xml:space="preserve"> </w:t>
      </w:r>
      <w:r>
        <w:rPr>
          <w:spacing w:val="-6"/>
          <w:w w:val="105"/>
          <w:sz w:val="21"/>
        </w:rPr>
        <w:t>statute,</w:t>
      </w:r>
      <w:r>
        <w:rPr>
          <w:spacing w:val="-9"/>
          <w:w w:val="105"/>
          <w:sz w:val="21"/>
        </w:rPr>
        <w:t xml:space="preserve"> </w:t>
      </w:r>
      <w:r>
        <w:rPr>
          <w:spacing w:val="-5"/>
          <w:w w:val="105"/>
          <w:sz w:val="21"/>
        </w:rPr>
        <w:t>this</w:t>
      </w:r>
      <w:r>
        <w:rPr>
          <w:spacing w:val="-9"/>
          <w:w w:val="105"/>
          <w:sz w:val="21"/>
        </w:rPr>
        <w:t xml:space="preserve"> </w:t>
      </w:r>
      <w:r>
        <w:rPr>
          <w:spacing w:val="-6"/>
          <w:w w:val="105"/>
          <w:sz w:val="21"/>
        </w:rPr>
        <w:t>reform</w:t>
      </w:r>
      <w:r>
        <w:rPr>
          <w:spacing w:val="-9"/>
          <w:w w:val="105"/>
          <w:sz w:val="21"/>
        </w:rPr>
        <w:t xml:space="preserve"> </w:t>
      </w:r>
      <w:r>
        <w:rPr>
          <w:spacing w:val="-5"/>
          <w:w w:val="105"/>
          <w:sz w:val="21"/>
        </w:rPr>
        <w:t xml:space="preserve">may </w:t>
      </w:r>
      <w:r>
        <w:rPr>
          <w:spacing w:val="-6"/>
          <w:w w:val="105"/>
          <w:sz w:val="21"/>
        </w:rPr>
        <w:t xml:space="preserve">include harmonising </w:t>
      </w:r>
      <w:r>
        <w:rPr>
          <w:spacing w:val="-4"/>
          <w:w w:val="105"/>
          <w:sz w:val="21"/>
        </w:rPr>
        <w:t xml:space="preserve">the </w:t>
      </w:r>
      <w:r>
        <w:rPr>
          <w:spacing w:val="-5"/>
          <w:w w:val="105"/>
          <w:sz w:val="21"/>
        </w:rPr>
        <w:t xml:space="preserve">definition </w:t>
      </w:r>
      <w:r>
        <w:rPr>
          <w:spacing w:val="-4"/>
          <w:w w:val="105"/>
          <w:sz w:val="21"/>
        </w:rPr>
        <w:t xml:space="preserve">in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w:t>
      </w:r>
      <w:r>
        <w:rPr>
          <w:spacing w:val="-4"/>
          <w:w w:val="105"/>
          <w:sz w:val="21"/>
        </w:rPr>
        <w:t xml:space="preserve">with </w:t>
      </w:r>
      <w:r>
        <w:rPr>
          <w:spacing w:val="-5"/>
          <w:w w:val="105"/>
          <w:sz w:val="21"/>
        </w:rPr>
        <w:t xml:space="preserve">other definitions  </w:t>
      </w:r>
      <w:r>
        <w:rPr>
          <w:spacing w:val="-4"/>
          <w:w w:val="105"/>
          <w:sz w:val="21"/>
        </w:rPr>
        <w:t xml:space="preserve">of </w:t>
      </w:r>
      <w:r>
        <w:rPr>
          <w:spacing w:val="-5"/>
          <w:w w:val="105"/>
          <w:sz w:val="21"/>
        </w:rPr>
        <w:t xml:space="preserve">publication </w:t>
      </w:r>
      <w:r>
        <w:rPr>
          <w:spacing w:val="-4"/>
          <w:w w:val="105"/>
          <w:sz w:val="21"/>
        </w:rPr>
        <w:t xml:space="preserve">in </w:t>
      </w:r>
      <w:r>
        <w:rPr>
          <w:spacing w:val="-5"/>
          <w:w w:val="105"/>
          <w:sz w:val="21"/>
        </w:rPr>
        <w:t xml:space="preserve">statutes such </w:t>
      </w:r>
      <w:r>
        <w:rPr>
          <w:spacing w:val="-3"/>
          <w:w w:val="105"/>
          <w:sz w:val="21"/>
        </w:rPr>
        <w:t xml:space="preserve">as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This </w:t>
      </w:r>
      <w:r>
        <w:rPr>
          <w:spacing w:val="-3"/>
          <w:w w:val="105"/>
          <w:sz w:val="21"/>
        </w:rPr>
        <w:t xml:space="preserve">is </w:t>
      </w:r>
      <w:r>
        <w:rPr>
          <w:spacing w:val="-5"/>
          <w:w w:val="105"/>
          <w:sz w:val="21"/>
        </w:rPr>
        <w:t xml:space="preserve">discussed </w:t>
      </w:r>
      <w:r>
        <w:rPr>
          <w:spacing w:val="-4"/>
          <w:w w:val="105"/>
          <w:sz w:val="21"/>
        </w:rPr>
        <w:t xml:space="preserve">in </w:t>
      </w:r>
      <w:r>
        <w:rPr>
          <w:spacing w:val="-7"/>
          <w:w w:val="105"/>
          <w:sz w:val="21"/>
        </w:rPr>
        <w:t>Chapter</w:t>
      </w:r>
      <w:r>
        <w:rPr>
          <w:w w:val="105"/>
          <w:sz w:val="21"/>
        </w:rPr>
        <w:t xml:space="preserve"> </w:t>
      </w:r>
      <w:r>
        <w:rPr>
          <w:spacing w:val="-13"/>
          <w:w w:val="105"/>
          <w:sz w:val="21"/>
        </w:rPr>
        <w:t>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6"/>
        </w:rPr>
      </w:pPr>
      <w:r>
        <w:pict>
          <v:line id="_x0000_s1182" style="position:absolute;z-index:9760;mso-wrap-distance-left:0;mso-wrap-distance-right:0;mso-position-horizontal-relative:page" from="79.35pt,18.4pt" to="515.9pt,18.4pt" strokecolor="#f8cabc" strokeweight="1pt">
            <w10:wrap type="topAndBottom" anchorx="page"/>
          </v:line>
        </w:pict>
      </w:r>
    </w:p>
    <w:p w:rsidR="00D04CB6" w:rsidRDefault="00F732FE">
      <w:pPr>
        <w:pStyle w:val="ListParagraph"/>
        <w:numPr>
          <w:ilvl w:val="0"/>
          <w:numId w:val="63"/>
        </w:numPr>
        <w:tabs>
          <w:tab w:val="left" w:pos="920"/>
          <w:tab w:val="left" w:pos="922"/>
        </w:tabs>
        <w:spacing w:before="117"/>
        <w:ind w:right="1843"/>
        <w:jc w:val="both"/>
        <w:rPr>
          <w:sz w:val="13"/>
        </w:rPr>
      </w:pPr>
      <w:r>
        <w:rPr>
          <w:i/>
          <w:w w:val="105"/>
          <w:sz w:val="13"/>
        </w:rPr>
        <w:t xml:space="preserve">Broadcasting Services Act </w:t>
      </w:r>
      <w:r>
        <w:rPr>
          <w:i/>
          <w:spacing w:val="-3"/>
          <w:w w:val="105"/>
          <w:sz w:val="13"/>
        </w:rPr>
        <w:t xml:space="preserve">1992 </w:t>
      </w:r>
      <w:r>
        <w:rPr>
          <w:w w:val="105"/>
          <w:sz w:val="13"/>
        </w:rPr>
        <w:t xml:space="preserve">(Cth) sch 5 pt 9 cl </w:t>
      </w:r>
      <w:r>
        <w:rPr>
          <w:spacing w:val="-3"/>
          <w:w w:val="105"/>
          <w:sz w:val="13"/>
        </w:rPr>
        <w:t xml:space="preserve">91. </w:t>
      </w:r>
      <w:r>
        <w:rPr>
          <w:w w:val="105"/>
          <w:sz w:val="13"/>
        </w:rPr>
        <w:t>‘Internet content host’ and ‘internet carriage service’ are defined under cl 3 of the schedule.</w:t>
      </w:r>
      <w:r>
        <w:rPr>
          <w:spacing w:val="2"/>
          <w:w w:val="105"/>
          <w:sz w:val="13"/>
        </w:rPr>
        <w:t xml:space="preserve"> </w:t>
      </w:r>
      <w:r>
        <w:rPr>
          <w:w w:val="105"/>
          <w:sz w:val="13"/>
        </w:rPr>
        <w:t>‘Internet</w:t>
      </w:r>
      <w:r>
        <w:rPr>
          <w:spacing w:val="2"/>
          <w:w w:val="105"/>
          <w:sz w:val="13"/>
        </w:rPr>
        <w:t xml:space="preserve"> </w:t>
      </w:r>
      <w:r>
        <w:rPr>
          <w:w w:val="105"/>
          <w:sz w:val="13"/>
        </w:rPr>
        <w:t>service</w:t>
      </w:r>
      <w:r>
        <w:rPr>
          <w:spacing w:val="2"/>
          <w:w w:val="105"/>
          <w:sz w:val="13"/>
        </w:rPr>
        <w:t xml:space="preserve"> </w:t>
      </w:r>
      <w:r>
        <w:rPr>
          <w:w w:val="105"/>
          <w:sz w:val="13"/>
        </w:rPr>
        <w:t>provider’</w:t>
      </w:r>
      <w:r>
        <w:rPr>
          <w:spacing w:val="2"/>
          <w:w w:val="105"/>
          <w:sz w:val="13"/>
        </w:rPr>
        <w:t xml:space="preserve"> </w:t>
      </w:r>
      <w:r>
        <w:rPr>
          <w:w w:val="105"/>
          <w:sz w:val="13"/>
        </w:rPr>
        <w:t>is</w:t>
      </w:r>
      <w:r>
        <w:rPr>
          <w:spacing w:val="2"/>
          <w:w w:val="105"/>
          <w:sz w:val="13"/>
        </w:rPr>
        <w:t xml:space="preserve"> </w:t>
      </w:r>
      <w:r>
        <w:rPr>
          <w:w w:val="105"/>
          <w:sz w:val="13"/>
        </w:rPr>
        <w:t>defined</w:t>
      </w:r>
      <w:r>
        <w:rPr>
          <w:spacing w:val="2"/>
          <w:w w:val="105"/>
          <w:sz w:val="13"/>
        </w:rPr>
        <w:t xml:space="preserve"> </w:t>
      </w:r>
      <w:r>
        <w:rPr>
          <w:w w:val="105"/>
          <w:sz w:val="13"/>
        </w:rPr>
        <w:t>under</w:t>
      </w:r>
      <w:r>
        <w:rPr>
          <w:spacing w:val="2"/>
          <w:w w:val="105"/>
          <w:sz w:val="13"/>
        </w:rPr>
        <w:t xml:space="preserve"> </w:t>
      </w:r>
      <w:r>
        <w:rPr>
          <w:w w:val="105"/>
          <w:sz w:val="13"/>
        </w:rPr>
        <w:t>cl</w:t>
      </w:r>
      <w:r>
        <w:rPr>
          <w:spacing w:val="2"/>
          <w:w w:val="105"/>
          <w:sz w:val="13"/>
        </w:rPr>
        <w:t xml:space="preserve"> </w:t>
      </w:r>
      <w:r>
        <w:rPr>
          <w:w w:val="105"/>
          <w:sz w:val="13"/>
        </w:rPr>
        <w:t>8</w:t>
      </w:r>
      <w:r>
        <w:rPr>
          <w:spacing w:val="2"/>
          <w:w w:val="105"/>
          <w:sz w:val="13"/>
        </w:rPr>
        <w:t xml:space="preserve"> </w:t>
      </w:r>
      <w:r>
        <w:rPr>
          <w:w w:val="105"/>
          <w:sz w:val="13"/>
        </w:rPr>
        <w:t>of</w:t>
      </w:r>
      <w:r>
        <w:rPr>
          <w:spacing w:val="2"/>
          <w:w w:val="105"/>
          <w:sz w:val="13"/>
        </w:rPr>
        <w:t xml:space="preserve"> </w:t>
      </w:r>
      <w:r>
        <w:rPr>
          <w:w w:val="105"/>
          <w:sz w:val="13"/>
        </w:rPr>
        <w:t>the</w:t>
      </w:r>
      <w:r>
        <w:rPr>
          <w:spacing w:val="2"/>
          <w:w w:val="105"/>
          <w:sz w:val="13"/>
        </w:rPr>
        <w:t xml:space="preserve"> </w:t>
      </w:r>
      <w:r>
        <w:rPr>
          <w:w w:val="105"/>
          <w:sz w:val="13"/>
        </w:rPr>
        <w:t>schedule.</w:t>
      </w:r>
    </w:p>
    <w:p w:rsidR="00D04CB6" w:rsidRDefault="00F732FE">
      <w:pPr>
        <w:pStyle w:val="ListParagraph"/>
        <w:numPr>
          <w:ilvl w:val="0"/>
          <w:numId w:val="63"/>
        </w:numPr>
        <w:tabs>
          <w:tab w:val="left" w:pos="921"/>
          <w:tab w:val="left" w:pos="922"/>
        </w:tabs>
        <w:jc w:val="left"/>
        <w:rPr>
          <w:sz w:val="13"/>
        </w:rPr>
      </w:pPr>
      <w:r>
        <w:rPr>
          <w:i/>
          <w:w w:val="105"/>
          <w:sz w:val="13"/>
        </w:rPr>
        <w:t>Broadcasting</w:t>
      </w:r>
      <w:r>
        <w:rPr>
          <w:i/>
          <w:spacing w:val="6"/>
          <w:w w:val="105"/>
          <w:sz w:val="13"/>
        </w:rPr>
        <w:t xml:space="preserve"> </w:t>
      </w:r>
      <w:r>
        <w:rPr>
          <w:i/>
          <w:w w:val="105"/>
          <w:sz w:val="13"/>
        </w:rPr>
        <w:t>Services</w:t>
      </w:r>
      <w:r>
        <w:rPr>
          <w:i/>
          <w:spacing w:val="6"/>
          <w:w w:val="105"/>
          <w:sz w:val="13"/>
        </w:rPr>
        <w:t xml:space="preserve"> </w:t>
      </w:r>
      <w:r>
        <w:rPr>
          <w:i/>
          <w:w w:val="105"/>
          <w:sz w:val="13"/>
        </w:rPr>
        <w:t>Act</w:t>
      </w:r>
      <w:r>
        <w:rPr>
          <w:i/>
          <w:spacing w:val="6"/>
          <w:w w:val="105"/>
          <w:sz w:val="13"/>
        </w:rPr>
        <w:t xml:space="preserve"> </w:t>
      </w:r>
      <w:r>
        <w:rPr>
          <w:i/>
          <w:spacing w:val="-3"/>
          <w:w w:val="105"/>
          <w:sz w:val="13"/>
        </w:rPr>
        <w:t>1992</w:t>
      </w:r>
      <w:r>
        <w:rPr>
          <w:i/>
          <w:spacing w:val="7"/>
          <w:w w:val="105"/>
          <w:sz w:val="13"/>
        </w:rPr>
        <w:t xml:space="preserve"> </w:t>
      </w:r>
      <w:r>
        <w:rPr>
          <w:w w:val="105"/>
          <w:sz w:val="13"/>
        </w:rPr>
        <w:t>(Cth)</w:t>
      </w:r>
      <w:r>
        <w:rPr>
          <w:spacing w:val="7"/>
          <w:w w:val="105"/>
          <w:sz w:val="13"/>
        </w:rPr>
        <w:t xml:space="preserve"> </w:t>
      </w:r>
      <w:r>
        <w:rPr>
          <w:w w:val="105"/>
          <w:sz w:val="13"/>
        </w:rPr>
        <w:t>sch</w:t>
      </w:r>
      <w:r>
        <w:rPr>
          <w:spacing w:val="7"/>
          <w:w w:val="105"/>
          <w:sz w:val="13"/>
        </w:rPr>
        <w:t xml:space="preserve"> </w:t>
      </w:r>
      <w:r>
        <w:rPr>
          <w:w w:val="105"/>
          <w:sz w:val="13"/>
        </w:rPr>
        <w:t>5</w:t>
      </w:r>
      <w:r>
        <w:rPr>
          <w:spacing w:val="7"/>
          <w:w w:val="105"/>
          <w:sz w:val="13"/>
        </w:rPr>
        <w:t xml:space="preserve"> </w:t>
      </w:r>
      <w:r>
        <w:rPr>
          <w:w w:val="105"/>
          <w:sz w:val="13"/>
        </w:rPr>
        <w:t>pt</w:t>
      </w:r>
      <w:r>
        <w:rPr>
          <w:spacing w:val="7"/>
          <w:w w:val="105"/>
          <w:sz w:val="13"/>
        </w:rPr>
        <w:t xml:space="preserve"> </w:t>
      </w:r>
      <w:r>
        <w:rPr>
          <w:w w:val="105"/>
          <w:sz w:val="13"/>
        </w:rPr>
        <w:t>1</w:t>
      </w:r>
      <w:r>
        <w:rPr>
          <w:spacing w:val="7"/>
          <w:w w:val="105"/>
          <w:sz w:val="13"/>
        </w:rPr>
        <w:t xml:space="preserve"> </w:t>
      </w:r>
      <w:r>
        <w:rPr>
          <w:w w:val="105"/>
          <w:sz w:val="13"/>
        </w:rPr>
        <w:t>cl</w:t>
      </w:r>
      <w:r>
        <w:rPr>
          <w:spacing w:val="7"/>
          <w:w w:val="105"/>
          <w:sz w:val="13"/>
        </w:rPr>
        <w:t xml:space="preserve"> </w:t>
      </w:r>
      <w:r>
        <w:rPr>
          <w:w w:val="105"/>
          <w:sz w:val="13"/>
        </w:rPr>
        <w:t>91(2).</w:t>
      </w:r>
    </w:p>
    <w:p w:rsidR="00D04CB6" w:rsidRDefault="00F732FE">
      <w:pPr>
        <w:pStyle w:val="ListParagraph"/>
        <w:numPr>
          <w:ilvl w:val="0"/>
          <w:numId w:val="63"/>
        </w:numPr>
        <w:tabs>
          <w:tab w:val="left" w:pos="921"/>
          <w:tab w:val="left" w:pos="922"/>
        </w:tabs>
        <w:ind w:right="1724"/>
        <w:jc w:val="both"/>
        <w:rPr>
          <w:sz w:val="13"/>
        </w:rPr>
      </w:pPr>
      <w:r>
        <w:rPr>
          <w:i/>
          <w:w w:val="105"/>
          <w:sz w:val="13"/>
        </w:rPr>
        <w:t>Broadcasting Services Amendment (On</w:t>
      </w:r>
      <w:r>
        <w:rPr>
          <w:i/>
          <w:w w:val="105"/>
          <w:sz w:val="13"/>
        </w:rPr>
        <w:t xml:space="preserve">line Services) Act 1999 </w:t>
      </w:r>
      <w:r>
        <w:rPr>
          <w:w w:val="105"/>
          <w:sz w:val="13"/>
        </w:rPr>
        <w:t xml:space="preserve">(Cth) sch 1 cl 4. The </w:t>
      </w:r>
      <w:r>
        <w:rPr>
          <w:i/>
          <w:w w:val="105"/>
          <w:sz w:val="13"/>
        </w:rPr>
        <w:t>Broadcasting Services Amendment (Online Services) Act 1999</w:t>
      </w:r>
      <w:r>
        <w:rPr>
          <w:i/>
          <w:spacing w:val="5"/>
          <w:w w:val="105"/>
          <w:sz w:val="13"/>
        </w:rPr>
        <w:t xml:space="preserve"> </w:t>
      </w:r>
      <w:r>
        <w:rPr>
          <w:w w:val="105"/>
          <w:sz w:val="13"/>
        </w:rPr>
        <w:t>(Cth)</w:t>
      </w:r>
      <w:r>
        <w:rPr>
          <w:spacing w:val="5"/>
          <w:w w:val="105"/>
          <w:sz w:val="13"/>
        </w:rPr>
        <w:t xml:space="preserve"> </w:t>
      </w:r>
      <w:r>
        <w:rPr>
          <w:w w:val="105"/>
          <w:sz w:val="13"/>
        </w:rPr>
        <w:t>was</w:t>
      </w:r>
      <w:r>
        <w:rPr>
          <w:spacing w:val="5"/>
          <w:w w:val="105"/>
          <w:sz w:val="13"/>
        </w:rPr>
        <w:t xml:space="preserve"> </w:t>
      </w:r>
      <w:r>
        <w:rPr>
          <w:w w:val="105"/>
          <w:sz w:val="13"/>
        </w:rPr>
        <w:t>introduced</w:t>
      </w:r>
      <w:r>
        <w:rPr>
          <w:spacing w:val="5"/>
          <w:w w:val="105"/>
          <w:sz w:val="13"/>
        </w:rPr>
        <w:t xml:space="preserve"> </w:t>
      </w:r>
      <w:r>
        <w:rPr>
          <w:w w:val="105"/>
          <w:sz w:val="13"/>
        </w:rPr>
        <w:t>to</w:t>
      </w:r>
      <w:r>
        <w:rPr>
          <w:spacing w:val="5"/>
          <w:w w:val="105"/>
          <w:sz w:val="13"/>
        </w:rPr>
        <w:t xml:space="preserve"> </w:t>
      </w:r>
      <w:r>
        <w:rPr>
          <w:w w:val="105"/>
          <w:sz w:val="13"/>
        </w:rPr>
        <w:t>regulate</w:t>
      </w:r>
      <w:r>
        <w:rPr>
          <w:spacing w:val="5"/>
          <w:w w:val="105"/>
          <w:sz w:val="13"/>
        </w:rPr>
        <w:t xml:space="preserve"> </w:t>
      </w:r>
      <w:r>
        <w:rPr>
          <w:w w:val="105"/>
          <w:sz w:val="13"/>
        </w:rPr>
        <w:t>offensive</w:t>
      </w:r>
      <w:r>
        <w:rPr>
          <w:spacing w:val="5"/>
          <w:w w:val="105"/>
          <w:sz w:val="13"/>
        </w:rPr>
        <w:t xml:space="preserve"> </w:t>
      </w:r>
      <w:r>
        <w:rPr>
          <w:w w:val="105"/>
          <w:sz w:val="13"/>
        </w:rPr>
        <w:t>content</w:t>
      </w:r>
      <w:r>
        <w:rPr>
          <w:spacing w:val="5"/>
          <w:w w:val="105"/>
          <w:sz w:val="13"/>
        </w:rPr>
        <w:t xml:space="preserve"> </w:t>
      </w:r>
      <w:r>
        <w:rPr>
          <w:w w:val="105"/>
          <w:sz w:val="13"/>
        </w:rPr>
        <w:t>on</w:t>
      </w:r>
      <w:r>
        <w:rPr>
          <w:spacing w:val="5"/>
          <w:w w:val="105"/>
          <w:sz w:val="13"/>
        </w:rPr>
        <w:t xml:space="preserve"> </w:t>
      </w:r>
      <w:r>
        <w:rPr>
          <w:w w:val="105"/>
          <w:sz w:val="13"/>
        </w:rPr>
        <w:t>the</w:t>
      </w:r>
      <w:r>
        <w:rPr>
          <w:spacing w:val="5"/>
          <w:w w:val="105"/>
          <w:sz w:val="13"/>
        </w:rPr>
        <w:t xml:space="preserve"> </w:t>
      </w:r>
      <w:r>
        <w:rPr>
          <w:w w:val="105"/>
          <w:sz w:val="13"/>
        </w:rPr>
        <w:t>internet.</w:t>
      </w:r>
    </w:p>
    <w:p w:rsidR="00D04CB6" w:rsidRDefault="00F732FE">
      <w:pPr>
        <w:pStyle w:val="ListParagraph"/>
        <w:numPr>
          <w:ilvl w:val="0"/>
          <w:numId w:val="63"/>
        </w:numPr>
        <w:tabs>
          <w:tab w:val="left" w:pos="921"/>
          <w:tab w:val="left" w:pos="922"/>
        </w:tabs>
        <w:ind w:right="1790"/>
        <w:jc w:val="both"/>
        <w:rPr>
          <w:sz w:val="13"/>
        </w:rPr>
      </w:pPr>
      <w:r>
        <w:pict>
          <v:shape id="_x0000_s1181" type="#_x0000_t202" style="position:absolute;left:0;text-align:left;margin-left:545.9pt;margin-top:11pt;width:19.45pt;height:14.25pt;z-index:9784;mso-position-horizontal-relative:page" filled="f" stroked="f">
            <v:textbox inset="0,0,0,0">
              <w:txbxContent>
                <w:p w:rsidR="00D04CB6" w:rsidRDefault="00F732FE">
                  <w:pPr>
                    <w:spacing w:line="284" w:lineRule="exact"/>
                    <w:rPr>
                      <w:b/>
                      <w:sz w:val="24"/>
                    </w:rPr>
                  </w:pPr>
                  <w:r>
                    <w:rPr>
                      <w:b/>
                      <w:color w:val="EA5B50"/>
                      <w:spacing w:val="-5"/>
                      <w:w w:val="110"/>
                      <w:sz w:val="24"/>
                    </w:rPr>
                    <w:t>159</w:t>
                  </w:r>
                </w:p>
              </w:txbxContent>
            </v:textbox>
            <w10:wrap anchorx="page"/>
          </v:shape>
        </w:pict>
      </w:r>
      <w:r>
        <w:rPr>
          <w:w w:val="105"/>
          <w:sz w:val="13"/>
        </w:rPr>
        <w:t xml:space="preserve">The Australian Law Reform Commission made this recommendation in its review of section </w:t>
      </w:r>
      <w:r>
        <w:rPr>
          <w:spacing w:val="-4"/>
          <w:w w:val="105"/>
          <w:sz w:val="13"/>
        </w:rPr>
        <w:t xml:space="preserve">121 </w:t>
      </w:r>
      <w:r>
        <w:rPr>
          <w:w w:val="105"/>
          <w:sz w:val="13"/>
        </w:rPr>
        <w:t xml:space="preserve">of the </w:t>
      </w:r>
      <w:r>
        <w:rPr>
          <w:i/>
          <w:w w:val="105"/>
          <w:sz w:val="13"/>
        </w:rPr>
        <w:t xml:space="preserve">Family Law Act </w:t>
      </w:r>
      <w:r>
        <w:rPr>
          <w:i/>
          <w:spacing w:val="-4"/>
          <w:w w:val="105"/>
          <w:sz w:val="13"/>
        </w:rPr>
        <w:t xml:space="preserve">1975 </w:t>
      </w:r>
      <w:r>
        <w:rPr>
          <w:w w:val="105"/>
          <w:sz w:val="13"/>
        </w:rPr>
        <w:t xml:space="preserve">(Cth), which contains provisions restricting the publication of family law proceedings to the public: Australian Law Reform Commission, </w:t>
      </w:r>
      <w:r>
        <w:rPr>
          <w:i/>
          <w:w w:val="105"/>
          <w:sz w:val="13"/>
        </w:rPr>
        <w:t>Re</w:t>
      </w:r>
      <w:r>
        <w:rPr>
          <w:i/>
          <w:w w:val="105"/>
          <w:sz w:val="13"/>
        </w:rPr>
        <w:t>view of the Family</w:t>
      </w:r>
      <w:r>
        <w:rPr>
          <w:i/>
          <w:spacing w:val="6"/>
          <w:w w:val="105"/>
          <w:sz w:val="13"/>
        </w:rPr>
        <w:t xml:space="preserve"> </w:t>
      </w:r>
      <w:r>
        <w:rPr>
          <w:i/>
          <w:w w:val="105"/>
          <w:sz w:val="13"/>
        </w:rPr>
        <w:t>Law</w:t>
      </w:r>
      <w:r>
        <w:rPr>
          <w:i/>
          <w:spacing w:val="6"/>
          <w:w w:val="105"/>
          <w:sz w:val="13"/>
        </w:rPr>
        <w:t xml:space="preserve"> </w:t>
      </w:r>
      <w:r>
        <w:rPr>
          <w:i/>
          <w:w w:val="105"/>
          <w:sz w:val="13"/>
        </w:rPr>
        <w:t>System</w:t>
      </w:r>
      <w:r>
        <w:rPr>
          <w:i/>
          <w:spacing w:val="7"/>
          <w:w w:val="105"/>
          <w:sz w:val="13"/>
        </w:rPr>
        <w:t xml:space="preserve"> </w:t>
      </w:r>
      <w:r>
        <w:rPr>
          <w:w w:val="105"/>
          <w:sz w:val="13"/>
        </w:rPr>
        <w:t>(Discussion</w:t>
      </w:r>
      <w:r>
        <w:rPr>
          <w:spacing w:val="7"/>
          <w:w w:val="105"/>
          <w:sz w:val="13"/>
        </w:rPr>
        <w:t xml:space="preserve"> </w:t>
      </w:r>
      <w:r>
        <w:rPr>
          <w:w w:val="105"/>
          <w:sz w:val="13"/>
        </w:rPr>
        <w:t>Paper</w:t>
      </w:r>
      <w:r>
        <w:rPr>
          <w:spacing w:val="7"/>
          <w:w w:val="105"/>
          <w:sz w:val="13"/>
        </w:rPr>
        <w:t xml:space="preserve"> </w:t>
      </w:r>
      <w:r>
        <w:rPr>
          <w:w w:val="105"/>
          <w:sz w:val="13"/>
        </w:rPr>
        <w:t>No</w:t>
      </w:r>
      <w:r>
        <w:rPr>
          <w:spacing w:val="7"/>
          <w:w w:val="105"/>
          <w:sz w:val="13"/>
        </w:rPr>
        <w:t xml:space="preserve"> </w:t>
      </w:r>
      <w:r>
        <w:rPr>
          <w:w w:val="105"/>
          <w:sz w:val="13"/>
        </w:rPr>
        <w:t>86,</w:t>
      </w:r>
      <w:r>
        <w:rPr>
          <w:spacing w:val="7"/>
          <w:w w:val="105"/>
          <w:sz w:val="13"/>
        </w:rPr>
        <w:t xml:space="preserve"> </w:t>
      </w:r>
      <w:r>
        <w:rPr>
          <w:w w:val="105"/>
          <w:sz w:val="13"/>
        </w:rPr>
        <w:t>2018)</w:t>
      </w:r>
      <w:r>
        <w:rPr>
          <w:spacing w:val="7"/>
          <w:w w:val="105"/>
          <w:sz w:val="13"/>
        </w:rPr>
        <w:t xml:space="preserve"> </w:t>
      </w:r>
      <w:r>
        <w:rPr>
          <w:w w:val="105"/>
          <w:sz w:val="13"/>
        </w:rPr>
        <w:t>307–8</w:t>
      </w:r>
      <w:r>
        <w:rPr>
          <w:spacing w:val="7"/>
          <w:w w:val="105"/>
          <w:sz w:val="13"/>
        </w:rPr>
        <w:t xml:space="preserve"> </w:t>
      </w:r>
      <w:r>
        <w:rPr>
          <w:w w:val="105"/>
          <w:sz w:val="13"/>
        </w:rPr>
        <w:t>[12.73]–[12.78].</w:t>
      </w:r>
    </w:p>
    <w:p w:rsidR="00D04CB6" w:rsidRDefault="00D04CB6">
      <w:pPr>
        <w:jc w:val="both"/>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0"/>
          <w:tab w:val="left" w:pos="1941"/>
        </w:tabs>
        <w:spacing w:before="92" w:line="242" w:lineRule="auto"/>
        <w:ind w:left="1940" w:right="796" w:hanging="793"/>
        <w:jc w:val="left"/>
        <w:rPr>
          <w:sz w:val="21"/>
        </w:rPr>
      </w:pPr>
      <w:r>
        <w:rPr>
          <w:spacing w:val="-5"/>
          <w:w w:val="105"/>
          <w:sz w:val="21"/>
        </w:rPr>
        <w:t xml:space="preserve">Given </w:t>
      </w:r>
      <w:r>
        <w:rPr>
          <w:spacing w:val="-4"/>
          <w:w w:val="105"/>
          <w:sz w:val="21"/>
        </w:rPr>
        <w:t xml:space="preserve">the </w:t>
      </w:r>
      <w:r>
        <w:rPr>
          <w:spacing w:val="-5"/>
          <w:w w:val="105"/>
          <w:sz w:val="21"/>
        </w:rPr>
        <w:t xml:space="preserve">volume </w:t>
      </w:r>
      <w:r>
        <w:rPr>
          <w:spacing w:val="-4"/>
          <w:w w:val="105"/>
          <w:sz w:val="21"/>
        </w:rPr>
        <w:t xml:space="preserve">and </w:t>
      </w:r>
      <w:r>
        <w:rPr>
          <w:spacing w:val="-5"/>
          <w:w w:val="105"/>
          <w:sz w:val="21"/>
        </w:rPr>
        <w:t xml:space="preserve">reach </w:t>
      </w:r>
      <w:r>
        <w:rPr>
          <w:spacing w:val="-4"/>
          <w:w w:val="105"/>
          <w:sz w:val="21"/>
        </w:rPr>
        <w:t xml:space="preserve">of </w:t>
      </w:r>
      <w:r>
        <w:rPr>
          <w:spacing w:val="-6"/>
          <w:w w:val="105"/>
          <w:sz w:val="21"/>
        </w:rPr>
        <w:t xml:space="preserve">online communications, </w:t>
      </w:r>
      <w:r>
        <w:rPr>
          <w:spacing w:val="-3"/>
          <w:w w:val="105"/>
          <w:sz w:val="21"/>
        </w:rPr>
        <w:t xml:space="preserve">it is </w:t>
      </w:r>
      <w:r>
        <w:rPr>
          <w:spacing w:val="-5"/>
          <w:w w:val="105"/>
          <w:sz w:val="21"/>
        </w:rPr>
        <w:t xml:space="preserve">important </w:t>
      </w:r>
      <w:r>
        <w:rPr>
          <w:spacing w:val="-4"/>
          <w:w w:val="105"/>
          <w:sz w:val="21"/>
        </w:rPr>
        <w:t xml:space="preserve">to </w:t>
      </w:r>
      <w:r>
        <w:rPr>
          <w:spacing w:val="-6"/>
          <w:w w:val="105"/>
          <w:sz w:val="21"/>
        </w:rPr>
        <w:t xml:space="preserve">consider </w:t>
      </w:r>
      <w:r>
        <w:rPr>
          <w:spacing w:val="-5"/>
          <w:w w:val="105"/>
          <w:sz w:val="21"/>
        </w:rPr>
        <w:t xml:space="preserve">whether </w:t>
      </w:r>
      <w:r>
        <w:rPr>
          <w:spacing w:val="-6"/>
          <w:w w:val="105"/>
          <w:sz w:val="21"/>
        </w:rPr>
        <w:t>alterations</w:t>
      </w:r>
      <w:r>
        <w:rPr>
          <w:spacing w:val="-12"/>
          <w:w w:val="105"/>
          <w:sz w:val="21"/>
        </w:rPr>
        <w:t xml:space="preserve"> </w:t>
      </w:r>
      <w:r>
        <w:rPr>
          <w:spacing w:val="-4"/>
          <w:w w:val="105"/>
          <w:sz w:val="21"/>
        </w:rPr>
        <w:t>to</w:t>
      </w:r>
      <w:r>
        <w:rPr>
          <w:spacing w:val="-12"/>
          <w:w w:val="105"/>
          <w:sz w:val="21"/>
        </w:rPr>
        <w:t xml:space="preserve"> </w:t>
      </w:r>
      <w:r>
        <w:rPr>
          <w:spacing w:val="-5"/>
          <w:w w:val="105"/>
          <w:sz w:val="21"/>
        </w:rPr>
        <w:t>definitions</w:t>
      </w:r>
      <w:r>
        <w:rPr>
          <w:spacing w:val="-12"/>
          <w:w w:val="105"/>
          <w:sz w:val="21"/>
        </w:rPr>
        <w:t xml:space="preserve"> </w:t>
      </w:r>
      <w:r>
        <w:rPr>
          <w:spacing w:val="-4"/>
          <w:w w:val="105"/>
          <w:sz w:val="21"/>
        </w:rPr>
        <w:t>of</w:t>
      </w:r>
      <w:r>
        <w:rPr>
          <w:spacing w:val="-12"/>
          <w:w w:val="105"/>
          <w:sz w:val="21"/>
        </w:rPr>
        <w:t xml:space="preserve"> </w:t>
      </w:r>
      <w:r>
        <w:rPr>
          <w:spacing w:val="-5"/>
          <w:w w:val="105"/>
          <w:sz w:val="21"/>
        </w:rPr>
        <w:t>publication</w:t>
      </w:r>
      <w:r>
        <w:rPr>
          <w:spacing w:val="-12"/>
          <w:w w:val="105"/>
          <w:sz w:val="21"/>
        </w:rPr>
        <w:t xml:space="preserve"> </w:t>
      </w:r>
      <w:r>
        <w:rPr>
          <w:spacing w:val="-5"/>
          <w:w w:val="105"/>
          <w:sz w:val="21"/>
        </w:rPr>
        <w:t>would</w:t>
      </w:r>
      <w:r>
        <w:rPr>
          <w:spacing w:val="-12"/>
          <w:w w:val="105"/>
          <w:sz w:val="21"/>
        </w:rPr>
        <w:t xml:space="preserve"> </w:t>
      </w:r>
      <w:r>
        <w:rPr>
          <w:spacing w:val="-6"/>
          <w:w w:val="105"/>
          <w:sz w:val="21"/>
        </w:rPr>
        <w:t>create</w:t>
      </w:r>
      <w:r>
        <w:rPr>
          <w:spacing w:val="-12"/>
          <w:w w:val="105"/>
          <w:sz w:val="21"/>
        </w:rPr>
        <w:t xml:space="preserve"> </w:t>
      </w:r>
      <w:r>
        <w:rPr>
          <w:spacing w:val="-5"/>
          <w:w w:val="105"/>
          <w:sz w:val="21"/>
        </w:rPr>
        <w:t>practical</w:t>
      </w:r>
      <w:r>
        <w:rPr>
          <w:spacing w:val="-12"/>
          <w:w w:val="105"/>
          <w:sz w:val="21"/>
        </w:rPr>
        <w:t xml:space="preserve"> </w:t>
      </w:r>
      <w:r>
        <w:rPr>
          <w:spacing w:val="-5"/>
          <w:w w:val="105"/>
          <w:sz w:val="21"/>
        </w:rPr>
        <w:t>impediments</w:t>
      </w:r>
      <w:r>
        <w:rPr>
          <w:spacing w:val="-12"/>
          <w:w w:val="105"/>
          <w:sz w:val="21"/>
        </w:rPr>
        <w:t xml:space="preserve"> </w:t>
      </w:r>
      <w:r>
        <w:rPr>
          <w:spacing w:val="-4"/>
          <w:w w:val="105"/>
          <w:sz w:val="21"/>
        </w:rPr>
        <w:t>to</w:t>
      </w:r>
      <w:r>
        <w:rPr>
          <w:spacing w:val="-12"/>
          <w:w w:val="105"/>
          <w:sz w:val="21"/>
        </w:rPr>
        <w:t xml:space="preserve"> </w:t>
      </w:r>
      <w:r>
        <w:rPr>
          <w:spacing w:val="-6"/>
          <w:w w:val="105"/>
          <w:sz w:val="21"/>
        </w:rPr>
        <w:t xml:space="preserve">enforcement, </w:t>
      </w:r>
      <w:r>
        <w:rPr>
          <w:spacing w:val="-5"/>
          <w:w w:val="105"/>
          <w:sz w:val="21"/>
        </w:rPr>
        <w:t xml:space="preserve">such </w:t>
      </w:r>
      <w:r>
        <w:rPr>
          <w:spacing w:val="-3"/>
          <w:w w:val="105"/>
          <w:sz w:val="21"/>
        </w:rPr>
        <w:t xml:space="preserve">as </w:t>
      </w:r>
      <w:r>
        <w:rPr>
          <w:spacing w:val="-6"/>
          <w:w w:val="105"/>
          <w:sz w:val="21"/>
        </w:rPr>
        <w:t xml:space="preserve">placing </w:t>
      </w:r>
      <w:r>
        <w:rPr>
          <w:spacing w:val="-3"/>
          <w:w w:val="105"/>
          <w:sz w:val="21"/>
        </w:rPr>
        <w:t xml:space="preserve">an </w:t>
      </w:r>
      <w:r>
        <w:rPr>
          <w:spacing w:val="-6"/>
          <w:w w:val="105"/>
          <w:sz w:val="21"/>
        </w:rPr>
        <w:t xml:space="preserve">unrealistic </w:t>
      </w:r>
      <w:r>
        <w:rPr>
          <w:spacing w:val="-5"/>
          <w:w w:val="105"/>
          <w:sz w:val="21"/>
        </w:rPr>
        <w:t xml:space="preserve">burden </w:t>
      </w:r>
      <w:r>
        <w:rPr>
          <w:spacing w:val="-3"/>
          <w:w w:val="105"/>
          <w:sz w:val="21"/>
        </w:rPr>
        <w:t xml:space="preserve">on </w:t>
      </w:r>
      <w:r>
        <w:rPr>
          <w:spacing w:val="-5"/>
          <w:w w:val="105"/>
          <w:sz w:val="21"/>
        </w:rPr>
        <w:t xml:space="preserve">particular agencies </w:t>
      </w:r>
      <w:r>
        <w:rPr>
          <w:spacing w:val="-4"/>
          <w:w w:val="105"/>
          <w:sz w:val="21"/>
        </w:rPr>
        <w:t xml:space="preserve">to </w:t>
      </w:r>
      <w:r>
        <w:rPr>
          <w:spacing w:val="-5"/>
          <w:w w:val="105"/>
          <w:sz w:val="21"/>
        </w:rPr>
        <w:t xml:space="preserve">monitor </w:t>
      </w:r>
      <w:r>
        <w:rPr>
          <w:spacing w:val="-6"/>
          <w:w w:val="105"/>
          <w:sz w:val="21"/>
        </w:rPr>
        <w:t>online</w:t>
      </w:r>
      <w:r>
        <w:rPr>
          <w:spacing w:val="-23"/>
          <w:w w:val="105"/>
          <w:sz w:val="21"/>
        </w:rPr>
        <w:t xml:space="preserve"> </w:t>
      </w:r>
      <w:r>
        <w:rPr>
          <w:spacing w:val="-6"/>
          <w:w w:val="105"/>
          <w:sz w:val="21"/>
        </w:rPr>
        <w:t>content.</w:t>
      </w:r>
    </w:p>
    <w:p w:rsidR="00D04CB6" w:rsidRDefault="00F732FE">
      <w:pPr>
        <w:pStyle w:val="Heading7"/>
      </w:pPr>
      <w:r>
        <w:rPr>
          <w:w w:val="115"/>
        </w:rPr>
        <w:t>Clarifying the liability of online intermediaries</w:t>
      </w:r>
    </w:p>
    <w:p w:rsidR="00D04CB6" w:rsidRDefault="00F732FE">
      <w:pPr>
        <w:pStyle w:val="ListParagraph"/>
        <w:numPr>
          <w:ilvl w:val="1"/>
          <w:numId w:val="185"/>
        </w:numPr>
        <w:tabs>
          <w:tab w:val="left" w:pos="1941"/>
          <w:tab w:val="left" w:pos="1942"/>
        </w:tabs>
        <w:spacing w:before="142" w:line="242" w:lineRule="auto"/>
        <w:ind w:right="1074"/>
        <w:jc w:val="left"/>
        <w:rPr>
          <w:sz w:val="21"/>
        </w:rPr>
      </w:pPr>
      <w:r>
        <w:rPr>
          <w:spacing w:val="-5"/>
          <w:sz w:val="21"/>
        </w:rPr>
        <w:t xml:space="preserve">Another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enactment </w:t>
      </w:r>
      <w:r>
        <w:rPr>
          <w:spacing w:val="-4"/>
          <w:sz w:val="21"/>
        </w:rPr>
        <w:t xml:space="preserve">of new statutory </w:t>
      </w:r>
      <w:r>
        <w:rPr>
          <w:spacing w:val="-6"/>
          <w:sz w:val="21"/>
        </w:rPr>
        <w:t xml:space="preserve">provisions,  </w:t>
      </w:r>
      <w:r>
        <w:rPr>
          <w:spacing w:val="-3"/>
          <w:sz w:val="21"/>
        </w:rPr>
        <w:t xml:space="preserve">or </w:t>
      </w:r>
      <w:r>
        <w:rPr>
          <w:spacing w:val="-4"/>
          <w:sz w:val="21"/>
        </w:rPr>
        <w:t xml:space="preserve">the </w:t>
      </w:r>
      <w:r>
        <w:rPr>
          <w:spacing w:val="-6"/>
          <w:sz w:val="21"/>
        </w:rPr>
        <w:t xml:space="preserve">amendment   </w:t>
      </w:r>
      <w:r>
        <w:rPr>
          <w:spacing w:val="-6"/>
          <w:sz w:val="21"/>
        </w:rPr>
        <w:t xml:space="preserve"> </w:t>
      </w:r>
      <w:r>
        <w:rPr>
          <w:spacing w:val="-4"/>
          <w:sz w:val="21"/>
        </w:rPr>
        <w:t xml:space="preserve">of </w:t>
      </w:r>
      <w:r>
        <w:rPr>
          <w:spacing w:val="-5"/>
          <w:sz w:val="21"/>
        </w:rPr>
        <w:t xml:space="preserve">existing </w:t>
      </w:r>
      <w:r>
        <w:rPr>
          <w:spacing w:val="-6"/>
          <w:sz w:val="21"/>
        </w:rPr>
        <w:t xml:space="preserve">provisions, </w:t>
      </w:r>
      <w:r>
        <w:rPr>
          <w:spacing w:val="-4"/>
          <w:sz w:val="21"/>
        </w:rPr>
        <w:t xml:space="preserve">to </w:t>
      </w:r>
      <w:r>
        <w:rPr>
          <w:spacing w:val="-5"/>
          <w:sz w:val="21"/>
        </w:rPr>
        <w:t xml:space="preserve">clarify </w:t>
      </w:r>
      <w:r>
        <w:rPr>
          <w:spacing w:val="-3"/>
          <w:sz w:val="21"/>
        </w:rPr>
        <w:t xml:space="preserve">aspects </w:t>
      </w:r>
      <w:r>
        <w:rPr>
          <w:spacing w:val="-4"/>
          <w:sz w:val="21"/>
        </w:rPr>
        <w:t xml:space="preserve">of the </w:t>
      </w:r>
      <w:r>
        <w:rPr>
          <w:spacing w:val="-5"/>
          <w:sz w:val="21"/>
        </w:rPr>
        <w:t xml:space="preserve">liability </w:t>
      </w:r>
      <w:r>
        <w:rPr>
          <w:spacing w:val="-4"/>
          <w:sz w:val="21"/>
        </w:rPr>
        <w:t xml:space="preserve">of </w:t>
      </w:r>
      <w:r>
        <w:rPr>
          <w:spacing w:val="-6"/>
          <w:sz w:val="21"/>
        </w:rPr>
        <w:t xml:space="preserve">online intermediaries </w:t>
      </w:r>
      <w:r>
        <w:rPr>
          <w:spacing w:val="-4"/>
          <w:sz w:val="21"/>
        </w:rPr>
        <w:t xml:space="preserve">and </w:t>
      </w:r>
      <w:r>
        <w:rPr>
          <w:spacing w:val="-5"/>
          <w:sz w:val="21"/>
        </w:rPr>
        <w:t xml:space="preserve">their responsibility for </w:t>
      </w:r>
      <w:r>
        <w:rPr>
          <w:spacing w:val="-6"/>
          <w:sz w:val="21"/>
        </w:rPr>
        <w:t xml:space="preserve">monitoring, </w:t>
      </w:r>
      <w:r>
        <w:rPr>
          <w:spacing w:val="-5"/>
          <w:sz w:val="21"/>
        </w:rPr>
        <w:t xml:space="preserve">making enquiries </w:t>
      </w:r>
      <w:r>
        <w:rPr>
          <w:spacing w:val="-4"/>
          <w:sz w:val="21"/>
        </w:rPr>
        <w:t xml:space="preserve">and </w:t>
      </w:r>
      <w:r>
        <w:rPr>
          <w:spacing w:val="-5"/>
          <w:sz w:val="21"/>
        </w:rPr>
        <w:t xml:space="preserve">removing </w:t>
      </w:r>
      <w:r>
        <w:rPr>
          <w:spacing w:val="-6"/>
          <w:sz w:val="21"/>
        </w:rPr>
        <w:t xml:space="preserve">prohibited </w:t>
      </w:r>
      <w:r>
        <w:rPr>
          <w:spacing w:val="-4"/>
          <w:sz w:val="21"/>
        </w:rPr>
        <w:t xml:space="preserve">and restricted </w:t>
      </w:r>
      <w:r>
        <w:rPr>
          <w:spacing w:val="-6"/>
          <w:sz w:val="21"/>
        </w:rPr>
        <w:t xml:space="preserve">information </w:t>
      </w:r>
      <w:r>
        <w:rPr>
          <w:spacing w:val="-5"/>
          <w:sz w:val="21"/>
        </w:rPr>
        <w:t xml:space="preserve">published </w:t>
      </w:r>
      <w:r>
        <w:rPr>
          <w:spacing w:val="-3"/>
          <w:sz w:val="21"/>
        </w:rPr>
        <w:t xml:space="preserve">on </w:t>
      </w:r>
      <w:r>
        <w:rPr>
          <w:spacing w:val="-5"/>
          <w:sz w:val="21"/>
        </w:rPr>
        <w:t xml:space="preserve">their platforms. </w:t>
      </w:r>
      <w:r>
        <w:rPr>
          <w:spacing w:val="-4"/>
          <w:sz w:val="21"/>
        </w:rPr>
        <w:t xml:space="preserve">This </w:t>
      </w:r>
      <w:r>
        <w:rPr>
          <w:spacing w:val="-3"/>
          <w:sz w:val="21"/>
        </w:rPr>
        <w:t xml:space="preserve">is </w:t>
      </w:r>
      <w:r>
        <w:rPr>
          <w:spacing w:val="-4"/>
          <w:sz w:val="21"/>
        </w:rPr>
        <w:t xml:space="preserve">also  </w:t>
      </w:r>
      <w:r>
        <w:rPr>
          <w:sz w:val="21"/>
        </w:rPr>
        <w:t xml:space="preserve">a </w:t>
      </w:r>
      <w:r>
        <w:rPr>
          <w:spacing w:val="-6"/>
          <w:sz w:val="21"/>
        </w:rPr>
        <w:t xml:space="preserve">relevant  consideration  </w:t>
      </w:r>
      <w:r>
        <w:rPr>
          <w:spacing w:val="-5"/>
          <w:sz w:val="21"/>
        </w:rPr>
        <w:t xml:space="preserve">for  any </w:t>
      </w:r>
      <w:r>
        <w:rPr>
          <w:spacing w:val="-6"/>
          <w:sz w:val="21"/>
        </w:rPr>
        <w:t>legislative</w:t>
      </w:r>
      <w:r>
        <w:rPr>
          <w:spacing w:val="21"/>
          <w:sz w:val="21"/>
        </w:rPr>
        <w:t xml:space="preserve"> </w:t>
      </w:r>
      <w:r>
        <w:rPr>
          <w:spacing w:val="-5"/>
          <w:sz w:val="21"/>
        </w:rPr>
        <w:t>restatement</w:t>
      </w:r>
      <w:r>
        <w:rPr>
          <w:spacing w:val="21"/>
          <w:sz w:val="21"/>
        </w:rPr>
        <w:t xml:space="preserve"> </w:t>
      </w:r>
      <w:r>
        <w:rPr>
          <w:spacing w:val="-4"/>
          <w:sz w:val="21"/>
        </w:rPr>
        <w:t>of</w:t>
      </w:r>
      <w:r>
        <w:rPr>
          <w:spacing w:val="21"/>
          <w:sz w:val="21"/>
        </w:rPr>
        <w:t xml:space="preserve"> </w:t>
      </w:r>
      <w:r>
        <w:rPr>
          <w:spacing w:val="-4"/>
          <w:sz w:val="21"/>
        </w:rPr>
        <w:t>the</w:t>
      </w:r>
      <w:r>
        <w:rPr>
          <w:spacing w:val="21"/>
          <w:sz w:val="21"/>
        </w:rPr>
        <w:t xml:space="preserve"> </w:t>
      </w:r>
      <w:r>
        <w:rPr>
          <w:spacing w:val="-5"/>
          <w:sz w:val="21"/>
        </w:rPr>
        <w:t>law</w:t>
      </w:r>
      <w:r>
        <w:rPr>
          <w:spacing w:val="21"/>
          <w:sz w:val="21"/>
        </w:rPr>
        <w:t xml:space="preserve"> </w:t>
      </w:r>
      <w:r>
        <w:rPr>
          <w:spacing w:val="-4"/>
          <w:sz w:val="21"/>
        </w:rPr>
        <w:t>of</w:t>
      </w:r>
      <w:r>
        <w:rPr>
          <w:spacing w:val="21"/>
          <w:sz w:val="21"/>
        </w:rPr>
        <w:t xml:space="preserve"> </w:t>
      </w:r>
      <w:r>
        <w:rPr>
          <w:spacing w:val="-5"/>
          <w:sz w:val="21"/>
        </w:rPr>
        <w:t>sub</w:t>
      </w:r>
      <w:r>
        <w:rPr>
          <w:spacing w:val="21"/>
          <w:sz w:val="21"/>
        </w:rPr>
        <w:t xml:space="preserve"> </w:t>
      </w:r>
      <w:r>
        <w:rPr>
          <w:spacing w:val="-6"/>
          <w:sz w:val="21"/>
        </w:rPr>
        <w:t>judice</w:t>
      </w:r>
      <w:r>
        <w:rPr>
          <w:spacing w:val="21"/>
          <w:sz w:val="21"/>
        </w:rPr>
        <w:t xml:space="preserve"> </w:t>
      </w:r>
      <w:r>
        <w:rPr>
          <w:spacing w:val="-6"/>
          <w:sz w:val="21"/>
        </w:rPr>
        <w:t>contempt.</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5"/>
          <w:w w:val="105"/>
          <w:sz w:val="21"/>
        </w:rPr>
        <w:t xml:space="preserve">Reform options </w:t>
      </w:r>
      <w:r>
        <w:rPr>
          <w:spacing w:val="-4"/>
          <w:w w:val="105"/>
          <w:sz w:val="21"/>
        </w:rPr>
        <w:t xml:space="preserve">in </w:t>
      </w:r>
      <w:r>
        <w:rPr>
          <w:spacing w:val="-5"/>
          <w:w w:val="105"/>
          <w:sz w:val="21"/>
        </w:rPr>
        <w:t xml:space="preserve">this area </w:t>
      </w:r>
      <w:r>
        <w:rPr>
          <w:spacing w:val="-4"/>
          <w:w w:val="105"/>
          <w:sz w:val="21"/>
        </w:rPr>
        <w:t xml:space="preserve">need to </w:t>
      </w:r>
      <w:r>
        <w:rPr>
          <w:spacing w:val="-5"/>
          <w:w w:val="105"/>
          <w:sz w:val="21"/>
        </w:rPr>
        <w:t xml:space="preserve">take </w:t>
      </w:r>
      <w:r>
        <w:rPr>
          <w:spacing w:val="-6"/>
          <w:w w:val="105"/>
          <w:sz w:val="21"/>
        </w:rPr>
        <w:t>account</w:t>
      </w:r>
      <w:r>
        <w:rPr>
          <w:spacing w:val="-18"/>
          <w:w w:val="105"/>
          <w:sz w:val="21"/>
        </w:rPr>
        <w:t xml:space="preserve"> </w:t>
      </w:r>
      <w:r>
        <w:rPr>
          <w:spacing w:val="-5"/>
          <w:w w:val="105"/>
          <w:sz w:val="21"/>
        </w:rPr>
        <w:t>of:</w:t>
      </w:r>
    </w:p>
    <w:p w:rsidR="00D04CB6" w:rsidRDefault="00F732FE">
      <w:pPr>
        <w:pStyle w:val="ListParagraph"/>
        <w:numPr>
          <w:ilvl w:val="2"/>
          <w:numId w:val="185"/>
        </w:numPr>
        <w:tabs>
          <w:tab w:val="left" w:pos="2281"/>
          <w:tab w:val="left" w:pos="2282"/>
        </w:tabs>
        <w:spacing w:before="123" w:line="242" w:lineRule="auto"/>
        <w:ind w:right="819"/>
        <w:rPr>
          <w:sz w:val="21"/>
        </w:rPr>
      </w:pPr>
      <w:r>
        <w:rPr>
          <w:w w:val="105"/>
          <w:sz w:val="21"/>
        </w:rPr>
        <w:t>the</w:t>
      </w:r>
      <w:r>
        <w:rPr>
          <w:spacing w:val="-13"/>
          <w:w w:val="105"/>
          <w:sz w:val="21"/>
        </w:rPr>
        <w:t xml:space="preserve"> </w:t>
      </w:r>
      <w:r>
        <w:rPr>
          <w:w w:val="105"/>
          <w:sz w:val="21"/>
        </w:rPr>
        <w:t>existing</w:t>
      </w:r>
      <w:r>
        <w:rPr>
          <w:spacing w:val="-13"/>
          <w:w w:val="105"/>
          <w:sz w:val="21"/>
        </w:rPr>
        <w:t xml:space="preserve"> </w:t>
      </w:r>
      <w:r>
        <w:rPr>
          <w:spacing w:val="-3"/>
          <w:w w:val="105"/>
          <w:sz w:val="21"/>
        </w:rPr>
        <w:t>regulation</w:t>
      </w:r>
      <w:r>
        <w:rPr>
          <w:spacing w:val="-13"/>
          <w:w w:val="105"/>
          <w:sz w:val="21"/>
        </w:rPr>
        <w:t xml:space="preserve"> </w:t>
      </w:r>
      <w:r>
        <w:rPr>
          <w:w w:val="105"/>
          <w:sz w:val="21"/>
        </w:rPr>
        <w:t>of</w:t>
      </w:r>
      <w:r>
        <w:rPr>
          <w:spacing w:val="-13"/>
          <w:w w:val="105"/>
          <w:sz w:val="21"/>
        </w:rPr>
        <w:t xml:space="preserve"> </w:t>
      </w:r>
      <w:r>
        <w:rPr>
          <w:spacing w:val="-3"/>
          <w:w w:val="105"/>
          <w:sz w:val="21"/>
        </w:rPr>
        <w:t>internet</w:t>
      </w:r>
      <w:r>
        <w:rPr>
          <w:spacing w:val="-13"/>
          <w:w w:val="105"/>
          <w:sz w:val="21"/>
        </w:rPr>
        <w:t xml:space="preserve"> </w:t>
      </w:r>
      <w:r>
        <w:rPr>
          <w:spacing w:val="-3"/>
          <w:w w:val="105"/>
          <w:sz w:val="21"/>
        </w:rPr>
        <w:t>content</w:t>
      </w:r>
      <w:r>
        <w:rPr>
          <w:spacing w:val="-13"/>
          <w:w w:val="105"/>
          <w:sz w:val="21"/>
        </w:rPr>
        <w:t xml:space="preserve"> </w:t>
      </w:r>
      <w:r>
        <w:rPr>
          <w:w w:val="105"/>
          <w:sz w:val="21"/>
        </w:rPr>
        <w:t>hosts</w:t>
      </w:r>
      <w:r>
        <w:rPr>
          <w:spacing w:val="-13"/>
          <w:w w:val="105"/>
          <w:sz w:val="21"/>
        </w:rPr>
        <w:t xml:space="preserve"> </w:t>
      </w:r>
      <w:r>
        <w:rPr>
          <w:w w:val="105"/>
          <w:sz w:val="21"/>
        </w:rPr>
        <w:t>and</w:t>
      </w:r>
      <w:r>
        <w:rPr>
          <w:spacing w:val="-13"/>
          <w:w w:val="105"/>
          <w:sz w:val="21"/>
        </w:rPr>
        <w:t xml:space="preserve"> </w:t>
      </w:r>
      <w:r>
        <w:rPr>
          <w:spacing w:val="-3"/>
          <w:w w:val="105"/>
          <w:sz w:val="21"/>
        </w:rPr>
        <w:t>internet</w:t>
      </w:r>
      <w:r>
        <w:rPr>
          <w:spacing w:val="-13"/>
          <w:w w:val="105"/>
          <w:sz w:val="21"/>
        </w:rPr>
        <w:t xml:space="preserve"> </w:t>
      </w:r>
      <w:r>
        <w:rPr>
          <w:w w:val="105"/>
          <w:sz w:val="21"/>
        </w:rPr>
        <w:t>service</w:t>
      </w:r>
      <w:r>
        <w:rPr>
          <w:spacing w:val="-13"/>
          <w:w w:val="105"/>
          <w:sz w:val="21"/>
        </w:rPr>
        <w:t xml:space="preserve"> </w:t>
      </w:r>
      <w:r>
        <w:rPr>
          <w:w w:val="105"/>
          <w:sz w:val="21"/>
        </w:rPr>
        <w:t>providers</w:t>
      </w:r>
      <w:r>
        <w:rPr>
          <w:spacing w:val="-13"/>
          <w:w w:val="105"/>
          <w:sz w:val="21"/>
        </w:rPr>
        <w:t xml:space="preserve"> </w:t>
      </w:r>
      <w:r>
        <w:rPr>
          <w:w w:val="105"/>
          <w:sz w:val="21"/>
        </w:rPr>
        <w:t xml:space="preserve">under </w:t>
      </w:r>
      <w:r>
        <w:rPr>
          <w:spacing w:val="-4"/>
          <w:w w:val="105"/>
          <w:sz w:val="21"/>
        </w:rPr>
        <w:t>Commonwealth</w:t>
      </w:r>
      <w:r>
        <w:rPr>
          <w:spacing w:val="-10"/>
          <w:w w:val="105"/>
          <w:sz w:val="21"/>
        </w:rPr>
        <w:t xml:space="preserve"> </w:t>
      </w:r>
      <w:r>
        <w:rPr>
          <w:spacing w:val="-5"/>
          <w:w w:val="105"/>
          <w:sz w:val="21"/>
        </w:rPr>
        <w:t>law,</w:t>
      </w:r>
      <w:r>
        <w:rPr>
          <w:spacing w:val="-10"/>
          <w:w w:val="105"/>
          <w:sz w:val="21"/>
        </w:rPr>
        <w:t xml:space="preserve"> </w:t>
      </w:r>
      <w:r>
        <w:rPr>
          <w:w w:val="105"/>
          <w:sz w:val="21"/>
        </w:rPr>
        <w:t>parti</w:t>
      </w:r>
      <w:r>
        <w:rPr>
          <w:w w:val="105"/>
          <w:sz w:val="21"/>
        </w:rPr>
        <w:t>cularly</w:t>
      </w:r>
      <w:r>
        <w:rPr>
          <w:spacing w:val="-10"/>
          <w:w w:val="105"/>
          <w:sz w:val="21"/>
        </w:rPr>
        <w:t xml:space="preserve"> </w:t>
      </w:r>
      <w:r>
        <w:rPr>
          <w:w w:val="105"/>
          <w:sz w:val="21"/>
        </w:rPr>
        <w:t>the</w:t>
      </w:r>
      <w:r>
        <w:rPr>
          <w:spacing w:val="-10"/>
          <w:w w:val="105"/>
          <w:sz w:val="21"/>
        </w:rPr>
        <w:t xml:space="preserve"> </w:t>
      </w:r>
      <w:r>
        <w:rPr>
          <w:w w:val="105"/>
          <w:sz w:val="21"/>
        </w:rPr>
        <w:t>Broadcasting</w:t>
      </w:r>
      <w:r>
        <w:rPr>
          <w:spacing w:val="-10"/>
          <w:w w:val="105"/>
          <w:sz w:val="21"/>
        </w:rPr>
        <w:t xml:space="preserve"> </w:t>
      </w:r>
      <w:r>
        <w:rPr>
          <w:w w:val="105"/>
          <w:sz w:val="21"/>
        </w:rPr>
        <w:t>Services</w:t>
      </w:r>
      <w:r>
        <w:rPr>
          <w:spacing w:val="-10"/>
          <w:w w:val="105"/>
          <w:sz w:val="21"/>
        </w:rPr>
        <w:t xml:space="preserve"> </w:t>
      </w:r>
      <w:r>
        <w:rPr>
          <w:w w:val="105"/>
          <w:sz w:val="21"/>
        </w:rPr>
        <w:t>Act</w:t>
      </w:r>
    </w:p>
    <w:p w:rsidR="00D04CB6" w:rsidRDefault="00F732FE">
      <w:pPr>
        <w:pStyle w:val="ListParagraph"/>
        <w:numPr>
          <w:ilvl w:val="2"/>
          <w:numId w:val="185"/>
        </w:numPr>
        <w:tabs>
          <w:tab w:val="left" w:pos="2281"/>
          <w:tab w:val="left" w:pos="2282"/>
        </w:tabs>
        <w:spacing w:before="85" w:line="242" w:lineRule="auto"/>
        <w:ind w:right="702"/>
        <w:rPr>
          <w:sz w:val="21"/>
        </w:rPr>
      </w:pPr>
      <w:r>
        <w:rPr>
          <w:spacing w:val="-3"/>
          <w:w w:val="105"/>
          <w:sz w:val="21"/>
        </w:rPr>
        <w:t xml:space="preserve">provisions </w:t>
      </w:r>
      <w:r>
        <w:rPr>
          <w:w w:val="105"/>
          <w:sz w:val="21"/>
        </w:rPr>
        <w:t xml:space="preserve">in the Broadcasting Services Act </w:t>
      </w:r>
      <w:r>
        <w:rPr>
          <w:spacing w:val="-3"/>
          <w:w w:val="105"/>
          <w:sz w:val="21"/>
        </w:rPr>
        <w:t xml:space="preserve">that limit </w:t>
      </w:r>
      <w:r>
        <w:rPr>
          <w:w w:val="105"/>
          <w:sz w:val="21"/>
        </w:rPr>
        <w:t>the application of Victorian statutes</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spacing w:val="-2"/>
          <w:w w:val="105"/>
          <w:sz w:val="21"/>
        </w:rPr>
        <w:t>common</w:t>
      </w:r>
      <w:r>
        <w:rPr>
          <w:spacing w:val="-6"/>
          <w:w w:val="105"/>
          <w:sz w:val="21"/>
        </w:rPr>
        <w:t xml:space="preserve"> </w:t>
      </w:r>
      <w:r>
        <w:rPr>
          <w:w w:val="105"/>
          <w:sz w:val="21"/>
        </w:rPr>
        <w:t>law</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spacing w:val="-3"/>
          <w:w w:val="105"/>
          <w:sz w:val="21"/>
        </w:rPr>
        <w:t>regulation</w:t>
      </w:r>
      <w:r>
        <w:rPr>
          <w:spacing w:val="-6"/>
          <w:w w:val="105"/>
          <w:sz w:val="21"/>
        </w:rPr>
        <w:t xml:space="preserve"> </w:t>
      </w:r>
      <w:r>
        <w:rPr>
          <w:w w:val="105"/>
          <w:sz w:val="21"/>
        </w:rPr>
        <w:t>of</w:t>
      </w:r>
      <w:r>
        <w:rPr>
          <w:spacing w:val="-6"/>
          <w:w w:val="105"/>
          <w:sz w:val="21"/>
        </w:rPr>
        <w:t xml:space="preserve"> </w:t>
      </w:r>
      <w:r>
        <w:rPr>
          <w:spacing w:val="-3"/>
          <w:w w:val="105"/>
          <w:sz w:val="21"/>
        </w:rPr>
        <w:t>internet</w:t>
      </w:r>
      <w:r>
        <w:rPr>
          <w:spacing w:val="-6"/>
          <w:w w:val="105"/>
          <w:sz w:val="21"/>
        </w:rPr>
        <w:t xml:space="preserve"> </w:t>
      </w:r>
      <w:r>
        <w:rPr>
          <w:spacing w:val="-3"/>
          <w:w w:val="105"/>
          <w:sz w:val="21"/>
        </w:rPr>
        <w:t>content</w:t>
      </w:r>
      <w:r>
        <w:rPr>
          <w:spacing w:val="-6"/>
          <w:w w:val="105"/>
          <w:sz w:val="21"/>
        </w:rPr>
        <w:t xml:space="preserve"> </w:t>
      </w:r>
      <w:r>
        <w:rPr>
          <w:w w:val="105"/>
          <w:sz w:val="21"/>
        </w:rPr>
        <w:t>hosts</w:t>
      </w:r>
      <w:r>
        <w:rPr>
          <w:spacing w:val="-6"/>
          <w:w w:val="105"/>
          <w:sz w:val="21"/>
        </w:rPr>
        <w:t xml:space="preserve"> </w:t>
      </w:r>
      <w:r>
        <w:rPr>
          <w:w w:val="105"/>
          <w:sz w:val="21"/>
        </w:rPr>
        <w:t>and</w:t>
      </w:r>
      <w:r>
        <w:rPr>
          <w:spacing w:val="-6"/>
          <w:w w:val="105"/>
          <w:sz w:val="21"/>
        </w:rPr>
        <w:t xml:space="preserve"> </w:t>
      </w:r>
      <w:r>
        <w:rPr>
          <w:spacing w:val="-3"/>
          <w:w w:val="105"/>
          <w:sz w:val="21"/>
        </w:rPr>
        <w:t xml:space="preserve">internet </w:t>
      </w:r>
      <w:r>
        <w:rPr>
          <w:sz w:val="21"/>
        </w:rPr>
        <w:t>service providers.</w:t>
      </w:r>
    </w:p>
    <w:p w:rsidR="00D04CB6" w:rsidRDefault="00F732FE">
      <w:pPr>
        <w:pStyle w:val="ListParagraph"/>
        <w:numPr>
          <w:ilvl w:val="1"/>
          <w:numId w:val="185"/>
        </w:numPr>
        <w:tabs>
          <w:tab w:val="left" w:pos="1940"/>
          <w:tab w:val="left" w:pos="1941"/>
        </w:tabs>
        <w:spacing w:before="85" w:line="242" w:lineRule="auto"/>
        <w:ind w:left="1940" w:right="776" w:hanging="793"/>
        <w:jc w:val="left"/>
        <w:rPr>
          <w:sz w:val="12"/>
        </w:rPr>
      </w:pPr>
      <w:r>
        <w:rPr>
          <w:spacing w:val="-3"/>
          <w:w w:val="105"/>
          <w:sz w:val="21"/>
        </w:rPr>
        <w:t xml:space="preserve">The New </w:t>
      </w:r>
      <w:r>
        <w:rPr>
          <w:spacing w:val="-4"/>
          <w:w w:val="105"/>
          <w:sz w:val="21"/>
        </w:rPr>
        <w:t xml:space="preserve">South </w:t>
      </w:r>
      <w:r>
        <w:rPr>
          <w:spacing w:val="-6"/>
          <w:w w:val="105"/>
          <w:sz w:val="21"/>
        </w:rPr>
        <w:t xml:space="preserve">Wales </w:t>
      </w:r>
      <w:r>
        <w:rPr>
          <w:spacing w:val="-3"/>
          <w:w w:val="105"/>
          <w:sz w:val="21"/>
        </w:rPr>
        <w:t xml:space="preserve">Law </w:t>
      </w:r>
      <w:r>
        <w:rPr>
          <w:spacing w:val="-5"/>
          <w:w w:val="105"/>
          <w:sz w:val="21"/>
        </w:rPr>
        <w:t xml:space="preserve">Reform </w:t>
      </w:r>
      <w:r>
        <w:rPr>
          <w:spacing w:val="-6"/>
          <w:w w:val="105"/>
          <w:sz w:val="21"/>
        </w:rPr>
        <w:t xml:space="preserve">Commission </w:t>
      </w:r>
      <w:r>
        <w:rPr>
          <w:spacing w:val="-5"/>
          <w:w w:val="105"/>
          <w:sz w:val="21"/>
        </w:rPr>
        <w:t xml:space="preserve">supported </w:t>
      </w:r>
      <w:r>
        <w:rPr>
          <w:spacing w:val="-4"/>
          <w:w w:val="105"/>
          <w:sz w:val="21"/>
        </w:rPr>
        <w:t xml:space="preserve">the </w:t>
      </w:r>
      <w:r>
        <w:rPr>
          <w:spacing w:val="-5"/>
          <w:w w:val="105"/>
          <w:sz w:val="21"/>
        </w:rPr>
        <w:t xml:space="preserve">aims </w:t>
      </w:r>
      <w:r>
        <w:rPr>
          <w:spacing w:val="-4"/>
          <w:w w:val="105"/>
          <w:sz w:val="21"/>
        </w:rPr>
        <w:t xml:space="preserve">of the </w:t>
      </w:r>
      <w:r>
        <w:rPr>
          <w:spacing w:val="-5"/>
          <w:w w:val="105"/>
          <w:sz w:val="21"/>
        </w:rPr>
        <w:t xml:space="preserve">Broadcasting </w:t>
      </w:r>
      <w:r>
        <w:rPr>
          <w:spacing w:val="-4"/>
          <w:w w:val="105"/>
          <w:sz w:val="21"/>
        </w:rPr>
        <w:t xml:space="preserve">Services </w:t>
      </w:r>
      <w:r>
        <w:rPr>
          <w:spacing w:val="-5"/>
          <w:w w:val="105"/>
          <w:sz w:val="21"/>
        </w:rPr>
        <w:t xml:space="preserve">Amendment (Online </w:t>
      </w:r>
      <w:r>
        <w:rPr>
          <w:spacing w:val="-4"/>
          <w:w w:val="105"/>
          <w:sz w:val="21"/>
        </w:rPr>
        <w:t xml:space="preserve">Services) </w:t>
      </w:r>
      <w:r>
        <w:rPr>
          <w:spacing w:val="-3"/>
          <w:w w:val="105"/>
          <w:sz w:val="21"/>
        </w:rPr>
        <w:t xml:space="preserve">Act, </w:t>
      </w:r>
      <w:r>
        <w:rPr>
          <w:spacing w:val="-5"/>
          <w:w w:val="105"/>
          <w:sz w:val="21"/>
        </w:rPr>
        <w:t xml:space="preserve">which </w:t>
      </w:r>
      <w:r>
        <w:rPr>
          <w:spacing w:val="-6"/>
          <w:w w:val="105"/>
          <w:sz w:val="21"/>
        </w:rPr>
        <w:t xml:space="preserve">introduced </w:t>
      </w:r>
      <w:r>
        <w:rPr>
          <w:spacing w:val="-5"/>
          <w:w w:val="105"/>
          <w:sz w:val="21"/>
        </w:rPr>
        <w:t xml:space="preserve">clause </w:t>
      </w:r>
      <w:r>
        <w:rPr>
          <w:spacing w:val="-7"/>
          <w:w w:val="105"/>
          <w:sz w:val="21"/>
        </w:rPr>
        <w:t xml:space="preserve">91 </w:t>
      </w:r>
      <w:r>
        <w:rPr>
          <w:spacing w:val="-4"/>
          <w:w w:val="105"/>
          <w:sz w:val="21"/>
        </w:rPr>
        <w:t xml:space="preserve">of the </w:t>
      </w:r>
      <w:r>
        <w:rPr>
          <w:spacing w:val="-5"/>
          <w:w w:val="105"/>
          <w:sz w:val="21"/>
        </w:rPr>
        <w:t xml:space="preserve">Broadcasting </w:t>
      </w:r>
      <w:r>
        <w:rPr>
          <w:spacing w:val="-4"/>
          <w:w w:val="105"/>
          <w:sz w:val="21"/>
        </w:rPr>
        <w:t>Services Act.</w:t>
      </w:r>
      <w:r>
        <w:rPr>
          <w:spacing w:val="-4"/>
          <w:w w:val="105"/>
          <w:position w:val="7"/>
          <w:sz w:val="12"/>
        </w:rPr>
        <w:t xml:space="preserve">54 </w:t>
      </w:r>
      <w:r>
        <w:rPr>
          <w:spacing w:val="-3"/>
          <w:w w:val="105"/>
          <w:sz w:val="21"/>
        </w:rPr>
        <w:t xml:space="preserve">The </w:t>
      </w:r>
      <w:r>
        <w:rPr>
          <w:spacing w:val="-2"/>
          <w:w w:val="105"/>
          <w:sz w:val="21"/>
        </w:rPr>
        <w:t xml:space="preserve">NSW </w:t>
      </w:r>
      <w:r>
        <w:rPr>
          <w:spacing w:val="-6"/>
          <w:w w:val="105"/>
          <w:sz w:val="21"/>
        </w:rPr>
        <w:t xml:space="preserve">Commission </w:t>
      </w:r>
      <w:r>
        <w:rPr>
          <w:spacing w:val="-5"/>
          <w:w w:val="105"/>
          <w:sz w:val="21"/>
        </w:rPr>
        <w:t xml:space="preserve">recommended, </w:t>
      </w:r>
      <w:r>
        <w:rPr>
          <w:spacing w:val="-7"/>
          <w:w w:val="105"/>
          <w:sz w:val="21"/>
        </w:rPr>
        <w:t xml:space="preserve">however, </w:t>
      </w:r>
      <w:r>
        <w:rPr>
          <w:spacing w:val="-5"/>
          <w:w w:val="105"/>
          <w:sz w:val="21"/>
        </w:rPr>
        <w:t xml:space="preserve">that </w:t>
      </w:r>
      <w:r>
        <w:rPr>
          <w:spacing w:val="-6"/>
          <w:w w:val="105"/>
          <w:sz w:val="21"/>
        </w:rPr>
        <w:t xml:space="preserve">internet content </w:t>
      </w:r>
      <w:r>
        <w:rPr>
          <w:spacing w:val="-3"/>
          <w:w w:val="105"/>
          <w:sz w:val="21"/>
        </w:rPr>
        <w:t xml:space="preserve">hosts </w:t>
      </w:r>
      <w:r>
        <w:rPr>
          <w:spacing w:val="-4"/>
          <w:w w:val="105"/>
          <w:sz w:val="21"/>
        </w:rPr>
        <w:t xml:space="preserve">and service </w:t>
      </w:r>
      <w:r>
        <w:rPr>
          <w:spacing w:val="-5"/>
          <w:w w:val="105"/>
          <w:sz w:val="21"/>
        </w:rPr>
        <w:t>providers tha</w:t>
      </w:r>
      <w:r>
        <w:rPr>
          <w:spacing w:val="-5"/>
          <w:w w:val="105"/>
          <w:sz w:val="21"/>
        </w:rPr>
        <w:t xml:space="preserve">t become aware </w:t>
      </w:r>
      <w:r>
        <w:rPr>
          <w:spacing w:val="-4"/>
          <w:w w:val="105"/>
          <w:sz w:val="21"/>
        </w:rPr>
        <w:t xml:space="preserve">they </w:t>
      </w:r>
      <w:r>
        <w:rPr>
          <w:spacing w:val="-5"/>
          <w:w w:val="105"/>
          <w:sz w:val="21"/>
        </w:rPr>
        <w:t xml:space="preserve">are </w:t>
      </w:r>
      <w:r>
        <w:rPr>
          <w:spacing w:val="-4"/>
          <w:w w:val="105"/>
          <w:sz w:val="21"/>
        </w:rPr>
        <w:t xml:space="preserve">carrying </w:t>
      </w:r>
      <w:r>
        <w:rPr>
          <w:spacing w:val="-3"/>
          <w:w w:val="105"/>
          <w:sz w:val="21"/>
        </w:rPr>
        <w:t xml:space="preserve">or </w:t>
      </w:r>
      <w:r>
        <w:rPr>
          <w:spacing w:val="-5"/>
          <w:w w:val="105"/>
          <w:sz w:val="21"/>
        </w:rPr>
        <w:t xml:space="preserve">hosting </w:t>
      </w:r>
      <w:r>
        <w:rPr>
          <w:w w:val="105"/>
          <w:sz w:val="21"/>
        </w:rPr>
        <w:t xml:space="preserve">a </w:t>
      </w:r>
      <w:r>
        <w:rPr>
          <w:spacing w:val="-6"/>
          <w:w w:val="105"/>
          <w:sz w:val="21"/>
        </w:rPr>
        <w:t xml:space="preserve">contemptuous </w:t>
      </w:r>
      <w:r>
        <w:rPr>
          <w:spacing w:val="-5"/>
          <w:w w:val="105"/>
          <w:sz w:val="21"/>
        </w:rPr>
        <w:t xml:space="preserve">publication should </w:t>
      </w:r>
      <w:r>
        <w:rPr>
          <w:w w:val="105"/>
          <w:sz w:val="21"/>
        </w:rPr>
        <w:t xml:space="preserve">be </w:t>
      </w:r>
      <w:r>
        <w:rPr>
          <w:spacing w:val="-5"/>
          <w:w w:val="105"/>
          <w:sz w:val="21"/>
        </w:rPr>
        <w:t xml:space="preserve">obliged </w:t>
      </w:r>
      <w:r>
        <w:rPr>
          <w:spacing w:val="-4"/>
          <w:w w:val="105"/>
          <w:sz w:val="21"/>
        </w:rPr>
        <w:t xml:space="preserve">to </w:t>
      </w:r>
      <w:r>
        <w:rPr>
          <w:spacing w:val="-5"/>
          <w:w w:val="105"/>
          <w:sz w:val="21"/>
        </w:rPr>
        <w:t xml:space="preserve">take </w:t>
      </w:r>
      <w:r>
        <w:rPr>
          <w:spacing w:val="-4"/>
          <w:w w:val="105"/>
          <w:sz w:val="21"/>
        </w:rPr>
        <w:t xml:space="preserve">steps </w:t>
      </w:r>
      <w:r>
        <w:rPr>
          <w:spacing w:val="-5"/>
          <w:w w:val="105"/>
          <w:sz w:val="21"/>
        </w:rPr>
        <w:t xml:space="preserve">within their means </w:t>
      </w:r>
      <w:r>
        <w:rPr>
          <w:spacing w:val="-4"/>
          <w:w w:val="105"/>
          <w:sz w:val="21"/>
        </w:rPr>
        <w:t xml:space="preserve">to </w:t>
      </w:r>
      <w:r>
        <w:rPr>
          <w:spacing w:val="-6"/>
          <w:w w:val="105"/>
          <w:sz w:val="21"/>
        </w:rPr>
        <w:t xml:space="preserve">prevent </w:t>
      </w:r>
      <w:r>
        <w:rPr>
          <w:spacing w:val="-3"/>
          <w:w w:val="105"/>
          <w:sz w:val="21"/>
        </w:rPr>
        <w:t xml:space="preserve">it </w:t>
      </w:r>
      <w:r>
        <w:rPr>
          <w:spacing w:val="-5"/>
          <w:w w:val="105"/>
          <w:sz w:val="21"/>
        </w:rPr>
        <w:t xml:space="preserve">from </w:t>
      </w:r>
      <w:r>
        <w:rPr>
          <w:spacing w:val="-6"/>
          <w:w w:val="105"/>
          <w:sz w:val="21"/>
        </w:rPr>
        <w:t xml:space="preserve">continuing </w:t>
      </w:r>
      <w:r>
        <w:rPr>
          <w:spacing w:val="-4"/>
          <w:w w:val="105"/>
          <w:sz w:val="21"/>
        </w:rPr>
        <w:t xml:space="preserve">to </w:t>
      </w:r>
      <w:r>
        <w:rPr>
          <w:w w:val="105"/>
          <w:sz w:val="21"/>
        </w:rPr>
        <w:t xml:space="preserve">be </w:t>
      </w:r>
      <w:r>
        <w:rPr>
          <w:spacing w:val="-6"/>
          <w:w w:val="105"/>
          <w:sz w:val="21"/>
        </w:rPr>
        <w:t xml:space="preserve">published, </w:t>
      </w:r>
      <w:r>
        <w:rPr>
          <w:spacing w:val="-4"/>
          <w:w w:val="105"/>
          <w:sz w:val="21"/>
        </w:rPr>
        <w:t xml:space="preserve">in </w:t>
      </w:r>
      <w:r>
        <w:rPr>
          <w:spacing w:val="-5"/>
          <w:w w:val="105"/>
          <w:sz w:val="21"/>
        </w:rPr>
        <w:t xml:space="preserve">line </w:t>
      </w:r>
      <w:r>
        <w:rPr>
          <w:spacing w:val="-4"/>
          <w:w w:val="105"/>
          <w:sz w:val="21"/>
        </w:rPr>
        <w:t xml:space="preserve">with </w:t>
      </w:r>
      <w:r>
        <w:rPr>
          <w:spacing w:val="-5"/>
          <w:w w:val="105"/>
          <w:sz w:val="21"/>
        </w:rPr>
        <w:t xml:space="preserve">their obligation </w:t>
      </w:r>
      <w:r>
        <w:rPr>
          <w:spacing w:val="-4"/>
          <w:w w:val="105"/>
          <w:sz w:val="21"/>
        </w:rPr>
        <w:t xml:space="preserve">to </w:t>
      </w:r>
      <w:r>
        <w:rPr>
          <w:spacing w:val="-5"/>
          <w:w w:val="105"/>
          <w:sz w:val="21"/>
        </w:rPr>
        <w:t xml:space="preserve">remove </w:t>
      </w:r>
      <w:r>
        <w:rPr>
          <w:spacing w:val="-6"/>
          <w:w w:val="105"/>
          <w:sz w:val="21"/>
        </w:rPr>
        <w:t xml:space="preserve">content </w:t>
      </w:r>
      <w:r>
        <w:rPr>
          <w:spacing w:val="-4"/>
          <w:w w:val="105"/>
          <w:sz w:val="21"/>
        </w:rPr>
        <w:t xml:space="preserve">after </w:t>
      </w:r>
      <w:r>
        <w:rPr>
          <w:spacing w:val="-5"/>
          <w:w w:val="105"/>
          <w:sz w:val="21"/>
        </w:rPr>
        <w:t xml:space="preserve">formal notification </w:t>
      </w:r>
      <w:r>
        <w:rPr>
          <w:spacing w:val="-4"/>
          <w:w w:val="105"/>
          <w:sz w:val="21"/>
        </w:rPr>
        <w:t xml:space="preserve">by the </w:t>
      </w:r>
      <w:r>
        <w:rPr>
          <w:spacing w:val="-6"/>
          <w:w w:val="105"/>
          <w:sz w:val="21"/>
        </w:rPr>
        <w:t xml:space="preserve">Australian </w:t>
      </w:r>
      <w:r>
        <w:rPr>
          <w:spacing w:val="-5"/>
          <w:w w:val="105"/>
          <w:sz w:val="21"/>
        </w:rPr>
        <w:t>Broadcasting</w:t>
      </w:r>
      <w:r>
        <w:rPr>
          <w:spacing w:val="-9"/>
          <w:w w:val="105"/>
          <w:sz w:val="21"/>
        </w:rPr>
        <w:t xml:space="preserve"> </w:t>
      </w:r>
      <w:r>
        <w:rPr>
          <w:spacing w:val="-6"/>
          <w:w w:val="105"/>
          <w:sz w:val="21"/>
        </w:rPr>
        <w:t>Authority.</w:t>
      </w:r>
      <w:r>
        <w:rPr>
          <w:spacing w:val="-6"/>
          <w:w w:val="105"/>
          <w:position w:val="7"/>
          <w:sz w:val="12"/>
        </w:rPr>
        <w:t>55</w:t>
      </w:r>
    </w:p>
    <w:p w:rsidR="00D04CB6" w:rsidRDefault="00F732FE">
      <w:pPr>
        <w:pStyle w:val="ListParagraph"/>
        <w:numPr>
          <w:ilvl w:val="1"/>
          <w:numId w:val="185"/>
        </w:numPr>
        <w:tabs>
          <w:tab w:val="left" w:pos="1941"/>
          <w:tab w:val="left" w:pos="1942"/>
        </w:tabs>
        <w:spacing w:before="120" w:line="242" w:lineRule="auto"/>
        <w:ind w:right="995"/>
        <w:jc w:val="left"/>
        <w:rPr>
          <w:sz w:val="21"/>
        </w:rPr>
      </w:pPr>
      <w:r>
        <w:rPr>
          <w:spacing w:val="-3"/>
          <w:sz w:val="21"/>
        </w:rPr>
        <w:t xml:space="preserve">One </w:t>
      </w:r>
      <w:r>
        <w:rPr>
          <w:spacing w:val="-6"/>
          <w:sz w:val="21"/>
        </w:rPr>
        <w:t xml:space="preserve">reform </w:t>
      </w:r>
      <w:r>
        <w:rPr>
          <w:spacing w:val="-5"/>
          <w:sz w:val="21"/>
        </w:rPr>
        <w:t xml:space="preserve">option </w:t>
      </w:r>
      <w:r>
        <w:rPr>
          <w:spacing w:val="-3"/>
          <w:sz w:val="21"/>
        </w:rPr>
        <w:t xml:space="preserve">is </w:t>
      </w:r>
      <w:r>
        <w:rPr>
          <w:spacing w:val="-5"/>
          <w:sz w:val="21"/>
        </w:rPr>
        <w:t xml:space="preserve">that any such </w:t>
      </w:r>
      <w:r>
        <w:rPr>
          <w:spacing w:val="-4"/>
          <w:sz w:val="21"/>
        </w:rPr>
        <w:t xml:space="preserve">statutory </w:t>
      </w:r>
      <w:r>
        <w:rPr>
          <w:spacing w:val="-6"/>
          <w:sz w:val="21"/>
        </w:rPr>
        <w:t xml:space="preserve">provisions  </w:t>
      </w:r>
      <w:r>
        <w:rPr>
          <w:spacing w:val="-5"/>
          <w:sz w:val="21"/>
        </w:rPr>
        <w:t xml:space="preserve">may  </w:t>
      </w:r>
      <w:r>
        <w:rPr>
          <w:spacing w:val="-4"/>
          <w:sz w:val="21"/>
        </w:rPr>
        <w:t xml:space="preserve">specify  </w:t>
      </w:r>
      <w:r>
        <w:rPr>
          <w:spacing w:val="-5"/>
          <w:sz w:val="21"/>
        </w:rPr>
        <w:t xml:space="preserve">which  </w:t>
      </w:r>
      <w:r>
        <w:rPr>
          <w:spacing w:val="-6"/>
          <w:sz w:val="21"/>
        </w:rPr>
        <w:t xml:space="preserve">online intermediaries  </w:t>
      </w:r>
      <w:r>
        <w:rPr>
          <w:spacing w:val="-5"/>
          <w:sz w:val="21"/>
        </w:rPr>
        <w:t xml:space="preserve">are  liable  for  </w:t>
      </w:r>
      <w:r>
        <w:rPr>
          <w:spacing w:val="-4"/>
          <w:sz w:val="21"/>
        </w:rPr>
        <w:t xml:space="preserve">the  </w:t>
      </w:r>
      <w:r>
        <w:rPr>
          <w:spacing w:val="-5"/>
          <w:sz w:val="21"/>
        </w:rPr>
        <w:t xml:space="preserve">publication  </w:t>
      </w:r>
      <w:r>
        <w:rPr>
          <w:spacing w:val="-4"/>
          <w:sz w:val="21"/>
        </w:rPr>
        <w:t xml:space="preserve">of  </w:t>
      </w:r>
      <w:r>
        <w:rPr>
          <w:spacing w:val="-6"/>
          <w:sz w:val="21"/>
        </w:rPr>
        <w:t xml:space="preserve">prohibited  </w:t>
      </w:r>
      <w:r>
        <w:rPr>
          <w:spacing w:val="-3"/>
          <w:sz w:val="21"/>
        </w:rPr>
        <w:t xml:space="preserve">or  </w:t>
      </w:r>
      <w:r>
        <w:rPr>
          <w:spacing w:val="-4"/>
          <w:sz w:val="21"/>
        </w:rPr>
        <w:t xml:space="preserve">restricted  </w:t>
      </w:r>
      <w:r>
        <w:rPr>
          <w:spacing w:val="-6"/>
          <w:sz w:val="21"/>
        </w:rPr>
        <w:t xml:space="preserve">information,  </w:t>
      </w:r>
      <w:r>
        <w:rPr>
          <w:spacing w:val="-5"/>
          <w:sz w:val="21"/>
        </w:rPr>
        <w:t xml:space="preserve">such </w:t>
      </w:r>
      <w:r>
        <w:rPr>
          <w:spacing w:val="-3"/>
          <w:sz w:val="21"/>
        </w:rPr>
        <w:t xml:space="preserve">as </w:t>
      </w:r>
      <w:r>
        <w:rPr>
          <w:spacing w:val="-4"/>
          <w:sz w:val="21"/>
        </w:rPr>
        <w:t xml:space="preserve">by </w:t>
      </w:r>
      <w:r>
        <w:rPr>
          <w:spacing w:val="-5"/>
          <w:sz w:val="21"/>
        </w:rPr>
        <w:t xml:space="preserve">amending definitions </w:t>
      </w:r>
      <w:r>
        <w:rPr>
          <w:spacing w:val="-3"/>
          <w:sz w:val="21"/>
        </w:rPr>
        <w:t xml:space="preserve">or </w:t>
      </w:r>
      <w:r>
        <w:rPr>
          <w:spacing w:val="-6"/>
          <w:sz w:val="21"/>
        </w:rPr>
        <w:t>p</w:t>
      </w:r>
      <w:r>
        <w:rPr>
          <w:spacing w:val="-6"/>
          <w:sz w:val="21"/>
        </w:rPr>
        <w:t xml:space="preserve">roviding </w:t>
      </w:r>
      <w:r>
        <w:rPr>
          <w:spacing w:val="-5"/>
          <w:sz w:val="21"/>
        </w:rPr>
        <w:t xml:space="preserve">examples </w:t>
      </w:r>
      <w:r>
        <w:rPr>
          <w:spacing w:val="-4"/>
          <w:sz w:val="21"/>
        </w:rPr>
        <w:t xml:space="preserve">in the </w:t>
      </w:r>
      <w:r>
        <w:rPr>
          <w:spacing w:val="-5"/>
          <w:sz w:val="21"/>
        </w:rPr>
        <w:t xml:space="preserve">legislation that </w:t>
      </w:r>
      <w:r>
        <w:rPr>
          <w:spacing w:val="-6"/>
          <w:sz w:val="21"/>
        </w:rPr>
        <w:t xml:space="preserve">refer </w:t>
      </w:r>
      <w:r>
        <w:rPr>
          <w:spacing w:val="-4"/>
          <w:sz w:val="21"/>
        </w:rPr>
        <w:t xml:space="preserve">to </w:t>
      </w:r>
      <w:r>
        <w:rPr>
          <w:spacing w:val="-5"/>
          <w:sz w:val="21"/>
        </w:rPr>
        <w:t xml:space="preserve">particular </w:t>
      </w:r>
      <w:r>
        <w:rPr>
          <w:spacing w:val="-6"/>
          <w:sz w:val="21"/>
        </w:rPr>
        <w:t>intermediaries.</w:t>
      </w:r>
    </w:p>
    <w:p w:rsidR="00D04CB6" w:rsidRDefault="00D04CB6">
      <w:pPr>
        <w:pStyle w:val="BodyText"/>
        <w:spacing w:before="10"/>
        <w:rPr>
          <w:sz w:val="25"/>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280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61"/>
              </w:numPr>
              <w:tabs>
                <w:tab w:val="left" w:pos="793"/>
                <w:tab w:val="left" w:pos="794"/>
              </w:tabs>
              <w:spacing w:before="203" w:line="242" w:lineRule="auto"/>
              <w:ind w:right="308"/>
              <w:rPr>
                <w:sz w:val="21"/>
              </w:rPr>
            </w:pPr>
            <w:r>
              <w:rPr>
                <w:w w:val="115"/>
                <w:sz w:val="21"/>
              </w:rPr>
              <w:t>Should</w:t>
            </w:r>
            <w:r>
              <w:rPr>
                <w:spacing w:val="-9"/>
                <w:w w:val="115"/>
                <w:sz w:val="21"/>
              </w:rPr>
              <w:t xml:space="preserve"> </w:t>
            </w:r>
            <w:r>
              <w:rPr>
                <w:w w:val="115"/>
                <w:sz w:val="21"/>
              </w:rPr>
              <w:t>the</w:t>
            </w:r>
            <w:r>
              <w:rPr>
                <w:spacing w:val="-9"/>
                <w:w w:val="115"/>
                <w:sz w:val="21"/>
              </w:rPr>
              <w:t xml:space="preserve"> </w:t>
            </w:r>
            <w:r>
              <w:rPr>
                <w:w w:val="115"/>
                <w:sz w:val="21"/>
              </w:rPr>
              <w:t>terms</w:t>
            </w:r>
            <w:r>
              <w:rPr>
                <w:spacing w:val="-9"/>
                <w:w w:val="115"/>
                <w:sz w:val="21"/>
              </w:rPr>
              <w:t xml:space="preserve"> </w:t>
            </w:r>
            <w:r>
              <w:rPr>
                <w:w w:val="115"/>
                <w:sz w:val="21"/>
              </w:rPr>
              <w:t>‘publish’</w:t>
            </w:r>
            <w:r>
              <w:rPr>
                <w:spacing w:val="-9"/>
                <w:w w:val="115"/>
                <w:sz w:val="21"/>
              </w:rPr>
              <w:t xml:space="preserve"> </w:t>
            </w:r>
            <w:r>
              <w:rPr>
                <w:w w:val="115"/>
                <w:sz w:val="21"/>
              </w:rPr>
              <w:t>and</w:t>
            </w:r>
            <w:r>
              <w:rPr>
                <w:spacing w:val="-9"/>
                <w:w w:val="115"/>
                <w:sz w:val="21"/>
              </w:rPr>
              <w:t xml:space="preserve"> </w:t>
            </w:r>
            <w:r>
              <w:rPr>
                <w:spacing w:val="-3"/>
                <w:w w:val="115"/>
                <w:sz w:val="21"/>
              </w:rPr>
              <w:t>‘publication’</w:t>
            </w:r>
            <w:r>
              <w:rPr>
                <w:spacing w:val="-9"/>
                <w:w w:val="115"/>
                <w:sz w:val="21"/>
              </w:rPr>
              <w:t xml:space="preserve"> </w:t>
            </w:r>
            <w:r>
              <w:rPr>
                <w:w w:val="115"/>
                <w:sz w:val="21"/>
              </w:rPr>
              <w:t>be</w:t>
            </w:r>
            <w:r>
              <w:rPr>
                <w:spacing w:val="-9"/>
                <w:w w:val="115"/>
                <w:sz w:val="21"/>
              </w:rPr>
              <w:t xml:space="preserve"> </w:t>
            </w:r>
            <w:r>
              <w:rPr>
                <w:w w:val="115"/>
                <w:sz w:val="21"/>
              </w:rPr>
              <w:t>defined</w:t>
            </w:r>
            <w:r>
              <w:rPr>
                <w:spacing w:val="-9"/>
                <w:w w:val="115"/>
                <w:sz w:val="21"/>
              </w:rPr>
              <w:t xml:space="preserve"> </w:t>
            </w:r>
            <w:r>
              <w:rPr>
                <w:w w:val="115"/>
                <w:sz w:val="21"/>
              </w:rPr>
              <w:t>consistently?</w:t>
            </w:r>
            <w:r>
              <w:rPr>
                <w:spacing w:val="-9"/>
                <w:w w:val="115"/>
                <w:sz w:val="21"/>
              </w:rPr>
              <w:t xml:space="preserve"> </w:t>
            </w:r>
            <w:r>
              <w:rPr>
                <w:w w:val="115"/>
                <w:sz w:val="21"/>
              </w:rPr>
              <w:t>If</w:t>
            </w:r>
            <w:r>
              <w:rPr>
                <w:spacing w:val="-9"/>
                <w:w w:val="115"/>
                <w:sz w:val="21"/>
              </w:rPr>
              <w:t xml:space="preserve"> </w:t>
            </w:r>
            <w:r>
              <w:rPr>
                <w:w w:val="115"/>
                <w:sz w:val="21"/>
              </w:rPr>
              <w:t>so,</w:t>
            </w:r>
            <w:r>
              <w:rPr>
                <w:spacing w:val="-9"/>
                <w:w w:val="115"/>
                <w:sz w:val="21"/>
              </w:rPr>
              <w:t xml:space="preserve"> </w:t>
            </w:r>
            <w:r>
              <w:rPr>
                <w:w w:val="115"/>
                <w:sz w:val="21"/>
              </w:rPr>
              <w:t>how should</w:t>
            </w:r>
            <w:r>
              <w:rPr>
                <w:spacing w:val="-16"/>
                <w:w w:val="115"/>
                <w:sz w:val="21"/>
              </w:rPr>
              <w:t xml:space="preserve"> </w:t>
            </w:r>
            <w:r>
              <w:rPr>
                <w:w w:val="115"/>
                <w:sz w:val="21"/>
              </w:rPr>
              <w:t>these</w:t>
            </w:r>
            <w:r>
              <w:rPr>
                <w:spacing w:val="-16"/>
                <w:w w:val="115"/>
                <w:sz w:val="21"/>
              </w:rPr>
              <w:t xml:space="preserve"> </w:t>
            </w:r>
            <w:r>
              <w:rPr>
                <w:w w:val="115"/>
                <w:sz w:val="21"/>
              </w:rPr>
              <w:t>terms</w:t>
            </w:r>
            <w:r>
              <w:rPr>
                <w:spacing w:val="-16"/>
                <w:w w:val="115"/>
                <w:sz w:val="21"/>
              </w:rPr>
              <w:t xml:space="preserve"> </w:t>
            </w:r>
            <w:r>
              <w:rPr>
                <w:w w:val="115"/>
                <w:sz w:val="21"/>
              </w:rPr>
              <w:t>be</w:t>
            </w:r>
            <w:r>
              <w:rPr>
                <w:spacing w:val="-16"/>
                <w:w w:val="115"/>
                <w:sz w:val="21"/>
              </w:rPr>
              <w:t xml:space="preserve"> </w:t>
            </w:r>
            <w:r>
              <w:rPr>
                <w:w w:val="115"/>
                <w:sz w:val="21"/>
              </w:rPr>
              <w:t>defined?</w:t>
            </w:r>
          </w:p>
          <w:p w:rsidR="00D04CB6" w:rsidRDefault="00F732FE">
            <w:pPr>
              <w:pStyle w:val="TableParagraph"/>
              <w:numPr>
                <w:ilvl w:val="0"/>
                <w:numId w:val="61"/>
              </w:numPr>
              <w:tabs>
                <w:tab w:val="left" w:pos="793"/>
                <w:tab w:val="left" w:pos="794"/>
              </w:tabs>
              <w:spacing w:before="120" w:line="242" w:lineRule="auto"/>
              <w:ind w:right="1007"/>
              <w:rPr>
                <w:sz w:val="21"/>
              </w:rPr>
            </w:pPr>
            <w:r>
              <w:rPr>
                <w:w w:val="115"/>
                <w:sz w:val="21"/>
              </w:rPr>
              <w:t>Are</w:t>
            </w:r>
            <w:r>
              <w:rPr>
                <w:spacing w:val="-6"/>
                <w:w w:val="115"/>
                <w:sz w:val="21"/>
              </w:rPr>
              <w:t xml:space="preserve"> </w:t>
            </w:r>
            <w:r>
              <w:rPr>
                <w:w w:val="115"/>
                <w:sz w:val="21"/>
              </w:rPr>
              <w:t>there</w:t>
            </w:r>
            <w:r>
              <w:rPr>
                <w:spacing w:val="-6"/>
                <w:w w:val="115"/>
                <w:sz w:val="21"/>
              </w:rPr>
              <w:t xml:space="preserve"> </w:t>
            </w:r>
            <w:r>
              <w:rPr>
                <w:spacing w:val="-2"/>
                <w:w w:val="115"/>
                <w:sz w:val="21"/>
              </w:rPr>
              <w:t>any</w:t>
            </w:r>
            <w:r>
              <w:rPr>
                <w:spacing w:val="-6"/>
                <w:w w:val="115"/>
                <w:sz w:val="21"/>
              </w:rPr>
              <w:t xml:space="preserve"> </w:t>
            </w:r>
            <w:r>
              <w:rPr>
                <w:w w:val="115"/>
                <w:sz w:val="21"/>
              </w:rPr>
              <w:t>other</w:t>
            </w:r>
            <w:r>
              <w:rPr>
                <w:spacing w:val="-6"/>
                <w:w w:val="115"/>
                <w:sz w:val="21"/>
              </w:rPr>
              <w:t xml:space="preserve"> </w:t>
            </w:r>
            <w:r>
              <w:rPr>
                <w:w w:val="115"/>
                <w:sz w:val="21"/>
              </w:rPr>
              <w:t>issues</w:t>
            </w:r>
            <w:r>
              <w:rPr>
                <w:spacing w:val="-6"/>
                <w:w w:val="115"/>
                <w:sz w:val="21"/>
              </w:rPr>
              <w:t xml:space="preserve"> </w:t>
            </w:r>
            <w:r>
              <w:rPr>
                <w:w w:val="115"/>
                <w:sz w:val="21"/>
              </w:rPr>
              <w:t>arising</w:t>
            </w:r>
            <w:r>
              <w:rPr>
                <w:spacing w:val="-6"/>
                <w:w w:val="115"/>
                <w:sz w:val="21"/>
              </w:rPr>
              <w:t xml:space="preserve"> </w:t>
            </w:r>
            <w:r>
              <w:rPr>
                <w:w w:val="115"/>
                <w:sz w:val="21"/>
              </w:rPr>
              <w:t>out</w:t>
            </w:r>
            <w:r>
              <w:rPr>
                <w:spacing w:val="-6"/>
                <w:w w:val="115"/>
                <w:sz w:val="21"/>
              </w:rPr>
              <w:t xml:space="preserve"> </w:t>
            </w:r>
            <w:r>
              <w:rPr>
                <w:w w:val="115"/>
                <w:sz w:val="21"/>
              </w:rPr>
              <w:t>of</w:t>
            </w:r>
            <w:r>
              <w:rPr>
                <w:spacing w:val="-6"/>
                <w:w w:val="115"/>
                <w:sz w:val="21"/>
              </w:rPr>
              <w:t xml:space="preserve"> </w:t>
            </w:r>
            <w:r>
              <w:rPr>
                <w:w w:val="115"/>
                <w:sz w:val="21"/>
              </w:rPr>
              <w:t>the</w:t>
            </w:r>
            <w:r>
              <w:rPr>
                <w:spacing w:val="-6"/>
                <w:w w:val="115"/>
                <w:sz w:val="21"/>
              </w:rPr>
              <w:t xml:space="preserve"> </w:t>
            </w:r>
            <w:r>
              <w:rPr>
                <w:w w:val="115"/>
                <w:sz w:val="21"/>
              </w:rPr>
              <w:t>definitions</w:t>
            </w:r>
            <w:r>
              <w:rPr>
                <w:spacing w:val="-6"/>
                <w:w w:val="115"/>
                <w:sz w:val="21"/>
              </w:rPr>
              <w:t xml:space="preserve"> </w:t>
            </w:r>
            <w:r>
              <w:rPr>
                <w:w w:val="115"/>
                <w:sz w:val="21"/>
              </w:rPr>
              <w:t>of</w:t>
            </w:r>
            <w:r>
              <w:rPr>
                <w:spacing w:val="-6"/>
                <w:w w:val="115"/>
                <w:sz w:val="21"/>
              </w:rPr>
              <w:t xml:space="preserve"> </w:t>
            </w:r>
            <w:r>
              <w:rPr>
                <w:w w:val="115"/>
                <w:sz w:val="21"/>
              </w:rPr>
              <w:t>‘publish’</w:t>
            </w:r>
            <w:r>
              <w:rPr>
                <w:spacing w:val="-6"/>
                <w:w w:val="115"/>
                <w:sz w:val="21"/>
              </w:rPr>
              <w:t xml:space="preserve"> </w:t>
            </w:r>
            <w:r>
              <w:rPr>
                <w:w w:val="115"/>
                <w:sz w:val="21"/>
              </w:rPr>
              <w:t xml:space="preserve">and </w:t>
            </w:r>
            <w:r>
              <w:rPr>
                <w:spacing w:val="-3"/>
                <w:w w:val="115"/>
                <w:sz w:val="21"/>
              </w:rPr>
              <w:t>‘publication’</w:t>
            </w:r>
            <w:r>
              <w:rPr>
                <w:spacing w:val="-10"/>
                <w:w w:val="115"/>
                <w:sz w:val="21"/>
              </w:rPr>
              <w:t xml:space="preserve"> </w:t>
            </w:r>
            <w:r>
              <w:rPr>
                <w:w w:val="115"/>
                <w:sz w:val="21"/>
              </w:rPr>
              <w:t>that</w:t>
            </w:r>
            <w:r>
              <w:rPr>
                <w:spacing w:val="-10"/>
                <w:w w:val="115"/>
                <w:sz w:val="21"/>
              </w:rPr>
              <w:t xml:space="preserve"> </w:t>
            </w:r>
            <w:r>
              <w:rPr>
                <w:w w:val="115"/>
                <w:sz w:val="21"/>
              </w:rPr>
              <w:t>should</w:t>
            </w:r>
            <w:r>
              <w:rPr>
                <w:spacing w:val="-10"/>
                <w:w w:val="115"/>
                <w:sz w:val="21"/>
              </w:rPr>
              <w:t xml:space="preserve"> </w:t>
            </w:r>
            <w:r>
              <w:rPr>
                <w:w w:val="115"/>
                <w:sz w:val="21"/>
              </w:rPr>
              <w:t>also</w:t>
            </w:r>
            <w:r>
              <w:rPr>
                <w:spacing w:val="-10"/>
                <w:w w:val="115"/>
                <w:sz w:val="21"/>
              </w:rPr>
              <w:t xml:space="preserve"> </w:t>
            </w:r>
            <w:r>
              <w:rPr>
                <w:w w:val="115"/>
                <w:sz w:val="21"/>
              </w:rPr>
              <w:t>be</w:t>
            </w:r>
            <w:r>
              <w:rPr>
                <w:spacing w:val="-10"/>
                <w:w w:val="115"/>
                <w:sz w:val="21"/>
              </w:rPr>
              <w:t xml:space="preserve"> </w:t>
            </w:r>
            <w:r>
              <w:rPr>
                <w:w w:val="115"/>
                <w:sz w:val="21"/>
              </w:rPr>
              <w:t>addressed?</w:t>
            </w:r>
          </w:p>
          <w:p w:rsidR="00D04CB6" w:rsidRDefault="00F732FE">
            <w:pPr>
              <w:pStyle w:val="TableParagraph"/>
              <w:numPr>
                <w:ilvl w:val="0"/>
                <w:numId w:val="61"/>
              </w:numPr>
              <w:tabs>
                <w:tab w:val="left" w:pos="793"/>
                <w:tab w:val="left" w:pos="794"/>
              </w:tabs>
              <w:spacing w:before="120" w:line="242" w:lineRule="auto"/>
              <w:ind w:right="561"/>
              <w:rPr>
                <w:sz w:val="21"/>
              </w:rPr>
            </w:pPr>
            <w:r>
              <w:rPr>
                <w:spacing w:val="-8"/>
                <w:w w:val="115"/>
                <w:sz w:val="21"/>
              </w:rPr>
              <w:t>To</w:t>
            </w:r>
            <w:r>
              <w:rPr>
                <w:spacing w:val="-7"/>
                <w:w w:val="115"/>
                <w:sz w:val="21"/>
              </w:rPr>
              <w:t xml:space="preserve"> </w:t>
            </w:r>
            <w:r>
              <w:rPr>
                <w:w w:val="115"/>
                <w:sz w:val="21"/>
              </w:rPr>
              <w:t>what</w:t>
            </w:r>
            <w:r>
              <w:rPr>
                <w:spacing w:val="-7"/>
                <w:w w:val="115"/>
                <w:sz w:val="21"/>
              </w:rPr>
              <w:t xml:space="preserve"> </w:t>
            </w:r>
            <w:r>
              <w:rPr>
                <w:w w:val="115"/>
                <w:sz w:val="21"/>
              </w:rPr>
              <w:t>extent</w:t>
            </w:r>
            <w:r>
              <w:rPr>
                <w:spacing w:val="-7"/>
                <w:w w:val="115"/>
                <w:sz w:val="21"/>
              </w:rPr>
              <w:t xml:space="preserve"> </w:t>
            </w:r>
            <w:r>
              <w:rPr>
                <w:w w:val="115"/>
                <w:sz w:val="21"/>
              </w:rPr>
              <w:t>are</w:t>
            </w:r>
            <w:r>
              <w:rPr>
                <w:spacing w:val="-7"/>
                <w:w w:val="115"/>
                <w:sz w:val="21"/>
              </w:rPr>
              <w:t xml:space="preserve"> </w:t>
            </w:r>
            <w:r>
              <w:rPr>
                <w:w w:val="115"/>
                <w:sz w:val="21"/>
              </w:rPr>
              <w:t>potential</w:t>
            </w:r>
            <w:r>
              <w:rPr>
                <w:spacing w:val="-7"/>
                <w:w w:val="115"/>
                <w:sz w:val="21"/>
              </w:rPr>
              <w:t xml:space="preserve"> </w:t>
            </w:r>
            <w:r>
              <w:rPr>
                <w:w w:val="115"/>
                <w:sz w:val="21"/>
              </w:rPr>
              <w:t>reforms</w:t>
            </w:r>
            <w:r>
              <w:rPr>
                <w:spacing w:val="-7"/>
                <w:w w:val="115"/>
                <w:sz w:val="21"/>
              </w:rPr>
              <w:t xml:space="preserve"> </w:t>
            </w:r>
            <w:r>
              <w:rPr>
                <w:w w:val="115"/>
                <w:sz w:val="21"/>
              </w:rPr>
              <w:t>to</w:t>
            </w:r>
            <w:r>
              <w:rPr>
                <w:spacing w:val="-7"/>
                <w:w w:val="115"/>
                <w:sz w:val="21"/>
              </w:rPr>
              <w:t xml:space="preserve"> </w:t>
            </w:r>
            <w:r>
              <w:rPr>
                <w:w w:val="115"/>
                <w:sz w:val="21"/>
              </w:rPr>
              <w:t>the</w:t>
            </w:r>
            <w:r>
              <w:rPr>
                <w:spacing w:val="-7"/>
                <w:w w:val="115"/>
                <w:sz w:val="21"/>
              </w:rPr>
              <w:t xml:space="preserve"> </w:t>
            </w:r>
            <w:r>
              <w:rPr>
                <w:w w:val="115"/>
                <w:sz w:val="21"/>
              </w:rPr>
              <w:t>definition</w:t>
            </w:r>
            <w:r>
              <w:rPr>
                <w:spacing w:val="-7"/>
                <w:w w:val="115"/>
                <w:sz w:val="21"/>
              </w:rPr>
              <w:t xml:space="preserve"> </w:t>
            </w:r>
            <w:r>
              <w:rPr>
                <w:w w:val="115"/>
                <w:sz w:val="21"/>
              </w:rPr>
              <w:t>of</w:t>
            </w:r>
            <w:r>
              <w:rPr>
                <w:spacing w:val="-7"/>
                <w:w w:val="115"/>
                <w:sz w:val="21"/>
              </w:rPr>
              <w:t xml:space="preserve"> </w:t>
            </w:r>
            <w:r>
              <w:rPr>
                <w:w w:val="115"/>
                <w:sz w:val="21"/>
              </w:rPr>
              <w:t>the</w:t>
            </w:r>
            <w:r>
              <w:rPr>
                <w:spacing w:val="-7"/>
                <w:w w:val="115"/>
                <w:sz w:val="21"/>
              </w:rPr>
              <w:t xml:space="preserve"> </w:t>
            </w:r>
            <w:r>
              <w:rPr>
                <w:w w:val="115"/>
                <w:sz w:val="21"/>
              </w:rPr>
              <w:t>terms</w:t>
            </w:r>
            <w:r>
              <w:rPr>
                <w:spacing w:val="-7"/>
                <w:w w:val="115"/>
                <w:sz w:val="21"/>
              </w:rPr>
              <w:t xml:space="preserve"> </w:t>
            </w:r>
            <w:r>
              <w:rPr>
                <w:w w:val="115"/>
                <w:sz w:val="21"/>
              </w:rPr>
              <w:t xml:space="preserve">‘publish’ and </w:t>
            </w:r>
            <w:r>
              <w:rPr>
                <w:spacing w:val="-3"/>
                <w:w w:val="115"/>
                <w:sz w:val="21"/>
              </w:rPr>
              <w:t xml:space="preserve">‘publication’ </w:t>
            </w:r>
            <w:r>
              <w:rPr>
                <w:w w:val="115"/>
                <w:sz w:val="21"/>
              </w:rPr>
              <w:t>affected or limited by Commonwealth</w:t>
            </w:r>
            <w:r>
              <w:rPr>
                <w:spacing w:val="-9"/>
                <w:w w:val="115"/>
                <w:sz w:val="21"/>
              </w:rPr>
              <w:t xml:space="preserve"> </w:t>
            </w:r>
            <w:r>
              <w:rPr>
                <w:spacing w:val="-3"/>
                <w:w w:val="115"/>
                <w:sz w:val="21"/>
              </w:rPr>
              <w:t>law?</w:t>
            </w:r>
          </w:p>
          <w:p w:rsidR="00D04CB6" w:rsidRDefault="00F732FE">
            <w:pPr>
              <w:pStyle w:val="TableParagraph"/>
              <w:numPr>
                <w:ilvl w:val="0"/>
                <w:numId w:val="61"/>
              </w:numPr>
              <w:tabs>
                <w:tab w:val="left" w:pos="793"/>
                <w:tab w:val="left" w:pos="794"/>
              </w:tabs>
              <w:spacing w:before="120" w:line="242" w:lineRule="auto"/>
              <w:ind w:right="579"/>
              <w:rPr>
                <w:sz w:val="21"/>
              </w:rPr>
            </w:pPr>
            <w:r>
              <w:rPr>
                <w:w w:val="115"/>
                <w:sz w:val="21"/>
              </w:rPr>
              <w:t xml:space="preserve">What reforms, if </w:t>
            </w:r>
            <w:r>
              <w:rPr>
                <w:spacing w:val="-4"/>
                <w:w w:val="115"/>
                <w:sz w:val="21"/>
              </w:rPr>
              <w:t xml:space="preserve">any, </w:t>
            </w:r>
            <w:r>
              <w:rPr>
                <w:w w:val="115"/>
                <w:sz w:val="21"/>
              </w:rPr>
              <w:t xml:space="preserve">should be made to address the liability of </w:t>
            </w:r>
            <w:r>
              <w:rPr>
                <w:spacing w:val="-2"/>
                <w:w w:val="115"/>
                <w:sz w:val="21"/>
              </w:rPr>
              <w:t xml:space="preserve">online </w:t>
            </w:r>
            <w:r>
              <w:rPr>
                <w:w w:val="115"/>
                <w:sz w:val="21"/>
              </w:rPr>
              <w:t>intermediaries</w:t>
            </w:r>
            <w:r>
              <w:rPr>
                <w:spacing w:val="-8"/>
                <w:w w:val="115"/>
                <w:sz w:val="21"/>
              </w:rPr>
              <w:t xml:space="preserve"> </w:t>
            </w:r>
            <w:r>
              <w:rPr>
                <w:w w:val="115"/>
                <w:sz w:val="21"/>
              </w:rPr>
              <w:t>for</w:t>
            </w:r>
            <w:r>
              <w:rPr>
                <w:spacing w:val="-8"/>
                <w:w w:val="115"/>
                <w:sz w:val="21"/>
              </w:rPr>
              <w:t xml:space="preserve"> </w:t>
            </w:r>
            <w:r>
              <w:rPr>
                <w:w w:val="115"/>
                <w:sz w:val="21"/>
              </w:rPr>
              <w:t>the</w:t>
            </w:r>
            <w:r>
              <w:rPr>
                <w:spacing w:val="-8"/>
                <w:w w:val="115"/>
                <w:sz w:val="21"/>
              </w:rPr>
              <w:t xml:space="preserve"> </w:t>
            </w:r>
            <w:r>
              <w:rPr>
                <w:w w:val="115"/>
                <w:sz w:val="21"/>
              </w:rPr>
              <w:t>publication</w:t>
            </w:r>
            <w:r>
              <w:rPr>
                <w:spacing w:val="-8"/>
                <w:w w:val="115"/>
                <w:sz w:val="21"/>
              </w:rPr>
              <w:t xml:space="preserve"> </w:t>
            </w:r>
            <w:r>
              <w:rPr>
                <w:w w:val="115"/>
                <w:sz w:val="21"/>
              </w:rPr>
              <w:t>of</w:t>
            </w:r>
            <w:r>
              <w:rPr>
                <w:spacing w:val="-8"/>
                <w:w w:val="115"/>
                <w:sz w:val="21"/>
              </w:rPr>
              <w:t xml:space="preserve"> </w:t>
            </w:r>
            <w:r>
              <w:rPr>
                <w:w w:val="115"/>
                <w:sz w:val="21"/>
              </w:rPr>
              <w:t>prohibited</w:t>
            </w:r>
            <w:r>
              <w:rPr>
                <w:spacing w:val="-8"/>
                <w:w w:val="115"/>
                <w:sz w:val="21"/>
              </w:rPr>
              <w:t xml:space="preserve"> </w:t>
            </w:r>
            <w:r>
              <w:rPr>
                <w:w w:val="115"/>
                <w:sz w:val="21"/>
              </w:rPr>
              <w:t>and</w:t>
            </w:r>
            <w:r>
              <w:rPr>
                <w:spacing w:val="-8"/>
                <w:w w:val="115"/>
                <w:sz w:val="21"/>
              </w:rPr>
              <w:t xml:space="preserve"> </w:t>
            </w:r>
            <w:r>
              <w:rPr>
                <w:w w:val="115"/>
                <w:sz w:val="21"/>
              </w:rPr>
              <w:t>restricted</w:t>
            </w:r>
            <w:r>
              <w:rPr>
                <w:spacing w:val="-8"/>
                <w:w w:val="115"/>
                <w:sz w:val="21"/>
              </w:rPr>
              <w:t xml:space="preserve"> </w:t>
            </w:r>
            <w:r>
              <w:rPr>
                <w:spacing w:val="-3"/>
                <w:w w:val="115"/>
                <w:sz w:val="21"/>
              </w:rPr>
              <w:t>information?</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19"/>
        </w:rPr>
      </w:pPr>
      <w:r>
        <w:pict>
          <v:line id="_x0000_s1180" style="position:absolute;z-index:9808;mso-wrap-distance-left:0;mso-wrap-distance-right:0;mso-position-horizontal-relative:page" from="79.35pt,14.1pt" to="515.9pt,14.1pt" strokecolor="#f8cabc" strokeweight="1pt">
            <w10:wrap type="topAndBottom" anchorx="page"/>
          </v:line>
        </w:pict>
      </w:r>
    </w:p>
    <w:p w:rsidR="00D04CB6" w:rsidRDefault="00F732FE">
      <w:pPr>
        <w:pStyle w:val="ListParagraph"/>
        <w:numPr>
          <w:ilvl w:val="0"/>
          <w:numId w:val="63"/>
        </w:numPr>
        <w:tabs>
          <w:tab w:val="left" w:pos="1941"/>
          <w:tab w:val="left" w:pos="1942"/>
        </w:tabs>
        <w:spacing w:before="117"/>
        <w:ind w:left="1941"/>
        <w:jc w:val="left"/>
        <w:rPr>
          <w:sz w:val="13"/>
        </w:rPr>
      </w:pPr>
      <w:r>
        <w:rPr>
          <w:i/>
          <w:w w:val="105"/>
          <w:sz w:val="13"/>
        </w:rPr>
        <w:t>Broadcasting</w:t>
      </w:r>
      <w:r>
        <w:rPr>
          <w:i/>
          <w:spacing w:val="7"/>
          <w:w w:val="105"/>
          <w:sz w:val="13"/>
        </w:rPr>
        <w:t xml:space="preserve"> </w:t>
      </w:r>
      <w:r>
        <w:rPr>
          <w:i/>
          <w:w w:val="105"/>
          <w:sz w:val="13"/>
        </w:rPr>
        <w:t>Services</w:t>
      </w:r>
      <w:r>
        <w:rPr>
          <w:i/>
          <w:spacing w:val="7"/>
          <w:w w:val="105"/>
          <w:sz w:val="13"/>
        </w:rPr>
        <w:t xml:space="preserve"> </w:t>
      </w:r>
      <w:r>
        <w:rPr>
          <w:i/>
          <w:w w:val="105"/>
          <w:sz w:val="13"/>
        </w:rPr>
        <w:t>Amendment</w:t>
      </w:r>
      <w:r>
        <w:rPr>
          <w:i/>
          <w:spacing w:val="7"/>
          <w:w w:val="105"/>
          <w:sz w:val="13"/>
        </w:rPr>
        <w:t xml:space="preserve"> </w:t>
      </w:r>
      <w:r>
        <w:rPr>
          <w:i/>
          <w:w w:val="105"/>
          <w:sz w:val="13"/>
        </w:rPr>
        <w:t>(Online</w:t>
      </w:r>
      <w:r>
        <w:rPr>
          <w:i/>
          <w:spacing w:val="7"/>
          <w:w w:val="105"/>
          <w:sz w:val="13"/>
        </w:rPr>
        <w:t xml:space="preserve"> </w:t>
      </w:r>
      <w:r>
        <w:rPr>
          <w:i/>
          <w:w w:val="105"/>
          <w:sz w:val="13"/>
        </w:rPr>
        <w:t>Services)</w:t>
      </w:r>
      <w:r>
        <w:rPr>
          <w:i/>
          <w:spacing w:val="7"/>
          <w:w w:val="105"/>
          <w:sz w:val="13"/>
        </w:rPr>
        <w:t xml:space="preserve"> </w:t>
      </w:r>
      <w:r>
        <w:rPr>
          <w:i/>
          <w:w w:val="105"/>
          <w:sz w:val="13"/>
        </w:rPr>
        <w:t>Act</w:t>
      </w:r>
      <w:r>
        <w:rPr>
          <w:i/>
          <w:spacing w:val="7"/>
          <w:w w:val="105"/>
          <w:sz w:val="13"/>
        </w:rPr>
        <w:t xml:space="preserve"> </w:t>
      </w:r>
      <w:r>
        <w:rPr>
          <w:i/>
          <w:w w:val="105"/>
          <w:sz w:val="13"/>
        </w:rPr>
        <w:t>1999</w:t>
      </w:r>
      <w:r>
        <w:rPr>
          <w:i/>
          <w:spacing w:val="8"/>
          <w:w w:val="105"/>
          <w:sz w:val="13"/>
        </w:rPr>
        <w:t xml:space="preserve"> </w:t>
      </w:r>
      <w:r>
        <w:rPr>
          <w:w w:val="105"/>
          <w:sz w:val="13"/>
        </w:rPr>
        <w:t>(Cth)</w:t>
      </w:r>
      <w:r>
        <w:rPr>
          <w:spacing w:val="8"/>
          <w:w w:val="105"/>
          <w:sz w:val="13"/>
        </w:rPr>
        <w:t xml:space="preserve"> </w:t>
      </w:r>
      <w:r>
        <w:rPr>
          <w:w w:val="105"/>
          <w:sz w:val="13"/>
        </w:rPr>
        <w:t>sch</w:t>
      </w:r>
      <w:r>
        <w:rPr>
          <w:spacing w:val="8"/>
          <w:w w:val="105"/>
          <w:sz w:val="13"/>
        </w:rPr>
        <w:t xml:space="preserve"> </w:t>
      </w:r>
      <w:r>
        <w:rPr>
          <w:w w:val="105"/>
          <w:sz w:val="13"/>
        </w:rPr>
        <w:t>1</w:t>
      </w:r>
      <w:r>
        <w:rPr>
          <w:spacing w:val="8"/>
          <w:w w:val="105"/>
          <w:sz w:val="13"/>
        </w:rPr>
        <w:t xml:space="preserve"> </w:t>
      </w:r>
      <w:r>
        <w:rPr>
          <w:w w:val="105"/>
          <w:sz w:val="13"/>
        </w:rPr>
        <w:t>cl</w:t>
      </w:r>
      <w:r>
        <w:rPr>
          <w:spacing w:val="8"/>
          <w:w w:val="105"/>
          <w:sz w:val="13"/>
        </w:rPr>
        <w:t xml:space="preserve"> </w:t>
      </w:r>
      <w:r>
        <w:rPr>
          <w:w w:val="105"/>
          <w:sz w:val="13"/>
        </w:rPr>
        <w:t>10.</w:t>
      </w:r>
    </w:p>
    <w:p w:rsidR="00D04CB6" w:rsidRDefault="00F732FE">
      <w:pPr>
        <w:pStyle w:val="ListParagraph"/>
        <w:numPr>
          <w:ilvl w:val="0"/>
          <w:numId w:val="63"/>
        </w:numPr>
        <w:tabs>
          <w:tab w:val="left" w:pos="1941"/>
          <w:tab w:val="left" w:pos="1942"/>
        </w:tabs>
        <w:ind w:left="1941" w:right="926"/>
        <w:jc w:val="left"/>
        <w:rPr>
          <w:sz w:val="13"/>
        </w:rPr>
      </w:pPr>
      <w:r>
        <w:pict>
          <v:shape id="_x0000_s1179" type="#_x0000_t202" style="position:absolute;left:0;text-align:left;margin-left:36pt;margin-top:3pt;width:19.8pt;height:14.25pt;z-index:9832;mso-position-horizontal-relative:page" filled="f" stroked="f">
            <v:textbox inset="0,0,0,0">
              <w:txbxContent>
                <w:p w:rsidR="00D04CB6" w:rsidRDefault="00F732FE">
                  <w:pPr>
                    <w:spacing w:line="284" w:lineRule="exact"/>
                    <w:rPr>
                      <w:b/>
                      <w:sz w:val="24"/>
                    </w:rPr>
                  </w:pPr>
                  <w:r>
                    <w:rPr>
                      <w:b/>
                      <w:color w:val="EA5B50"/>
                      <w:spacing w:val="-2"/>
                      <w:w w:val="110"/>
                      <w:sz w:val="24"/>
                    </w:rPr>
                    <w:t>160</w:t>
                  </w:r>
                </w:p>
              </w:txbxContent>
            </v:textbox>
            <w10:wrap anchorx="page"/>
          </v:shape>
        </w:pict>
      </w:r>
      <w:r>
        <w:rPr>
          <w:w w:val="105"/>
          <w:sz w:val="13"/>
        </w:rPr>
        <w:t xml:space="preserve">New South Wales Law Reform Commission, </w:t>
      </w:r>
      <w:r>
        <w:rPr>
          <w:i/>
          <w:w w:val="105"/>
          <w:sz w:val="13"/>
        </w:rPr>
        <w:t xml:space="preserve">Contempt by Publication </w:t>
      </w:r>
      <w:r>
        <w:rPr>
          <w:w w:val="105"/>
          <w:sz w:val="13"/>
        </w:rPr>
        <w:t xml:space="preserve">(Report No 100, 2003) 34 [2.65], citing </w:t>
      </w:r>
      <w:r>
        <w:rPr>
          <w:i/>
          <w:w w:val="105"/>
          <w:sz w:val="13"/>
        </w:rPr>
        <w:t xml:space="preserve">Broadcasting Services Act </w:t>
      </w:r>
      <w:r>
        <w:rPr>
          <w:i/>
          <w:spacing w:val="-3"/>
          <w:w w:val="105"/>
          <w:sz w:val="13"/>
        </w:rPr>
        <w:t xml:space="preserve">1992  </w:t>
      </w:r>
      <w:r>
        <w:rPr>
          <w:w w:val="105"/>
          <w:sz w:val="13"/>
        </w:rPr>
        <w:t>(Cth) sch 5 pt</w:t>
      </w:r>
      <w:r>
        <w:rPr>
          <w:spacing w:val="28"/>
          <w:w w:val="105"/>
          <w:sz w:val="13"/>
        </w:rPr>
        <w:t xml:space="preserve"> </w:t>
      </w:r>
      <w:r>
        <w:rPr>
          <w:w w:val="105"/>
          <w:sz w:val="13"/>
        </w:rPr>
        <w:t>4.</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3"/>
        <w:rPr>
          <w:sz w:val="17"/>
        </w:rPr>
      </w:pPr>
    </w:p>
    <w:p w:rsidR="00D04CB6" w:rsidRDefault="00F732FE">
      <w:pPr>
        <w:pStyle w:val="Heading4"/>
        <w:spacing w:before="96"/>
        <w:ind w:left="127"/>
      </w:pPr>
      <w:bookmarkStart w:id="272" w:name="Jurisdiction"/>
      <w:bookmarkStart w:id="273" w:name="Enforcement_in_Victoria"/>
      <w:bookmarkStart w:id="274" w:name="Enforcement_in_Australia"/>
      <w:bookmarkStart w:id="275" w:name="Enforcement_in_foreign_jurisdictions"/>
      <w:bookmarkStart w:id="276" w:name="_bookmark110"/>
      <w:bookmarkEnd w:id="272"/>
      <w:bookmarkEnd w:id="273"/>
      <w:bookmarkEnd w:id="274"/>
      <w:bookmarkEnd w:id="275"/>
      <w:bookmarkEnd w:id="276"/>
      <w:r>
        <w:rPr>
          <w:color w:val="EA5B50"/>
          <w:w w:val="115"/>
        </w:rPr>
        <w:t>Jurisdiction</w:t>
      </w:r>
    </w:p>
    <w:p w:rsidR="00D04CB6" w:rsidRDefault="00F732FE">
      <w:pPr>
        <w:pStyle w:val="Heading5"/>
        <w:spacing w:before="166"/>
        <w:ind w:left="127"/>
      </w:pPr>
      <w:r>
        <w:rPr>
          <w:w w:val="110"/>
        </w:rPr>
        <w:t>Enforcement  in Victoria</w:t>
      </w:r>
    </w:p>
    <w:p w:rsidR="00D04CB6" w:rsidRDefault="00F732FE">
      <w:pPr>
        <w:pStyle w:val="ListParagraph"/>
        <w:numPr>
          <w:ilvl w:val="1"/>
          <w:numId w:val="185"/>
        </w:numPr>
        <w:tabs>
          <w:tab w:val="left" w:pos="921"/>
          <w:tab w:val="left" w:pos="922"/>
        </w:tabs>
        <w:spacing w:before="136" w:line="242" w:lineRule="auto"/>
        <w:ind w:left="921" w:right="1599"/>
        <w:jc w:val="left"/>
        <w:rPr>
          <w:sz w:val="21"/>
        </w:rPr>
      </w:pPr>
      <w:r>
        <w:rPr>
          <w:spacing w:val="-5"/>
          <w:sz w:val="21"/>
        </w:rPr>
        <w:t xml:space="preserve">Victorian  </w:t>
      </w:r>
      <w:r>
        <w:rPr>
          <w:spacing w:val="-4"/>
          <w:sz w:val="21"/>
        </w:rPr>
        <w:t xml:space="preserve">courts  can  </w:t>
      </w:r>
      <w:r>
        <w:rPr>
          <w:spacing w:val="-6"/>
          <w:sz w:val="21"/>
        </w:rPr>
        <w:t xml:space="preserve">enforce  prohibitions  </w:t>
      </w:r>
      <w:r>
        <w:rPr>
          <w:spacing w:val="-4"/>
          <w:sz w:val="21"/>
        </w:rPr>
        <w:t xml:space="preserve">and  </w:t>
      </w:r>
      <w:r>
        <w:rPr>
          <w:spacing w:val="-5"/>
          <w:sz w:val="21"/>
        </w:rPr>
        <w:t xml:space="preserve">restrictions  </w:t>
      </w:r>
      <w:r>
        <w:rPr>
          <w:spacing w:val="-3"/>
          <w:sz w:val="21"/>
        </w:rPr>
        <w:t xml:space="preserve">on  </w:t>
      </w:r>
      <w:r>
        <w:rPr>
          <w:spacing w:val="-6"/>
          <w:sz w:val="21"/>
        </w:rPr>
        <w:t xml:space="preserve">information  </w:t>
      </w:r>
      <w:r>
        <w:rPr>
          <w:spacing w:val="-5"/>
          <w:sz w:val="21"/>
        </w:rPr>
        <w:t xml:space="preserve">that  </w:t>
      </w:r>
      <w:r>
        <w:rPr>
          <w:spacing w:val="-3"/>
          <w:sz w:val="21"/>
        </w:rPr>
        <w:t xml:space="preserve">is  </w:t>
      </w:r>
      <w:r>
        <w:rPr>
          <w:spacing w:val="-5"/>
          <w:sz w:val="21"/>
        </w:rPr>
        <w:t xml:space="preserve">published within Victoria, whether </w:t>
      </w:r>
      <w:r>
        <w:rPr>
          <w:spacing w:val="-4"/>
          <w:sz w:val="21"/>
        </w:rPr>
        <w:t xml:space="preserve">the </w:t>
      </w:r>
      <w:r>
        <w:rPr>
          <w:spacing w:val="-6"/>
          <w:sz w:val="21"/>
        </w:rPr>
        <w:t xml:space="preserve">information </w:t>
      </w:r>
      <w:r>
        <w:rPr>
          <w:spacing w:val="-3"/>
          <w:sz w:val="21"/>
        </w:rPr>
        <w:t xml:space="preserve">is </w:t>
      </w:r>
      <w:r>
        <w:rPr>
          <w:spacing w:val="-5"/>
          <w:sz w:val="21"/>
        </w:rPr>
        <w:t xml:space="preserve">published </w:t>
      </w:r>
      <w:r>
        <w:rPr>
          <w:spacing w:val="-4"/>
          <w:sz w:val="21"/>
        </w:rPr>
        <w:t xml:space="preserve">in </w:t>
      </w:r>
      <w:r>
        <w:rPr>
          <w:spacing w:val="-6"/>
          <w:sz w:val="21"/>
        </w:rPr>
        <w:t xml:space="preserve">print,  </w:t>
      </w:r>
      <w:r>
        <w:rPr>
          <w:spacing w:val="-4"/>
          <w:sz w:val="21"/>
        </w:rPr>
        <w:t xml:space="preserve">by </w:t>
      </w:r>
      <w:r>
        <w:rPr>
          <w:spacing w:val="-5"/>
          <w:sz w:val="21"/>
        </w:rPr>
        <w:t xml:space="preserve">broadcast,  </w:t>
      </w:r>
      <w:r>
        <w:rPr>
          <w:spacing w:val="-6"/>
          <w:sz w:val="21"/>
        </w:rPr>
        <w:t xml:space="preserve">online  </w:t>
      </w:r>
      <w:r>
        <w:rPr>
          <w:spacing w:val="-3"/>
          <w:sz w:val="21"/>
        </w:rPr>
        <w:t xml:space="preserve">or </w:t>
      </w:r>
      <w:r>
        <w:rPr>
          <w:spacing w:val="-6"/>
          <w:sz w:val="21"/>
        </w:rPr>
        <w:t xml:space="preserve">through </w:t>
      </w:r>
      <w:r>
        <w:rPr>
          <w:spacing w:val="-5"/>
          <w:sz w:val="21"/>
        </w:rPr>
        <w:t>any  other</w:t>
      </w:r>
      <w:r>
        <w:rPr>
          <w:spacing w:val="20"/>
          <w:sz w:val="21"/>
        </w:rPr>
        <w:t xml:space="preserve"> </w:t>
      </w:r>
      <w:r>
        <w:rPr>
          <w:spacing w:val="-6"/>
          <w:sz w:val="21"/>
        </w:rPr>
        <w:t>medium.</w:t>
      </w:r>
    </w:p>
    <w:p w:rsidR="00D04CB6" w:rsidRDefault="00F732FE">
      <w:pPr>
        <w:pStyle w:val="ListParagraph"/>
        <w:numPr>
          <w:ilvl w:val="1"/>
          <w:numId w:val="185"/>
        </w:numPr>
        <w:tabs>
          <w:tab w:val="left" w:pos="920"/>
          <w:tab w:val="left" w:pos="921"/>
        </w:tabs>
        <w:spacing w:before="120" w:line="242" w:lineRule="auto"/>
        <w:ind w:left="920" w:right="1921" w:hanging="793"/>
        <w:jc w:val="left"/>
        <w:rPr>
          <w:sz w:val="21"/>
        </w:rPr>
      </w:pPr>
      <w:r>
        <w:rPr>
          <w:spacing w:val="-6"/>
          <w:w w:val="105"/>
          <w:sz w:val="21"/>
        </w:rPr>
        <w:t xml:space="preserve">Information </w:t>
      </w:r>
      <w:r>
        <w:rPr>
          <w:spacing w:val="-4"/>
          <w:w w:val="105"/>
          <w:sz w:val="21"/>
        </w:rPr>
        <w:t xml:space="preserve">posted </w:t>
      </w:r>
      <w:r>
        <w:rPr>
          <w:spacing w:val="-6"/>
          <w:w w:val="105"/>
          <w:sz w:val="21"/>
        </w:rPr>
        <w:t xml:space="preserve">online </w:t>
      </w:r>
      <w:r>
        <w:rPr>
          <w:spacing w:val="-3"/>
          <w:w w:val="105"/>
          <w:sz w:val="21"/>
        </w:rPr>
        <w:t xml:space="preserve">is </w:t>
      </w:r>
      <w:r>
        <w:rPr>
          <w:spacing w:val="-6"/>
          <w:w w:val="105"/>
          <w:sz w:val="21"/>
        </w:rPr>
        <w:t xml:space="preserve">available </w:t>
      </w:r>
      <w:r>
        <w:rPr>
          <w:spacing w:val="-4"/>
          <w:w w:val="105"/>
          <w:sz w:val="21"/>
        </w:rPr>
        <w:t xml:space="preserve">to </w:t>
      </w:r>
      <w:r>
        <w:rPr>
          <w:spacing w:val="-5"/>
          <w:w w:val="105"/>
          <w:sz w:val="21"/>
        </w:rPr>
        <w:t xml:space="preserve">anyone </w:t>
      </w:r>
      <w:r>
        <w:rPr>
          <w:spacing w:val="-3"/>
          <w:w w:val="105"/>
          <w:sz w:val="21"/>
        </w:rPr>
        <w:t xml:space="preserve">who </w:t>
      </w:r>
      <w:r>
        <w:rPr>
          <w:spacing w:val="-4"/>
          <w:w w:val="105"/>
          <w:sz w:val="21"/>
        </w:rPr>
        <w:t xml:space="preserve">can </w:t>
      </w:r>
      <w:r>
        <w:rPr>
          <w:spacing w:val="-5"/>
          <w:w w:val="105"/>
          <w:sz w:val="21"/>
        </w:rPr>
        <w:t>ac</w:t>
      </w:r>
      <w:r>
        <w:rPr>
          <w:spacing w:val="-5"/>
          <w:w w:val="105"/>
          <w:sz w:val="21"/>
        </w:rPr>
        <w:t xml:space="preserve">cess </w:t>
      </w:r>
      <w:r>
        <w:rPr>
          <w:spacing w:val="-4"/>
          <w:w w:val="105"/>
          <w:sz w:val="21"/>
        </w:rPr>
        <w:t xml:space="preserve">the </w:t>
      </w:r>
      <w:r>
        <w:rPr>
          <w:spacing w:val="-6"/>
          <w:w w:val="105"/>
          <w:sz w:val="21"/>
        </w:rPr>
        <w:t xml:space="preserve">internet, </w:t>
      </w:r>
      <w:r>
        <w:rPr>
          <w:spacing w:val="-5"/>
          <w:w w:val="105"/>
          <w:sz w:val="21"/>
        </w:rPr>
        <w:t xml:space="preserve">without geographic </w:t>
      </w:r>
      <w:r>
        <w:rPr>
          <w:spacing w:val="-6"/>
          <w:w w:val="105"/>
          <w:sz w:val="21"/>
        </w:rPr>
        <w:t>limitations.</w:t>
      </w:r>
      <w:r>
        <w:rPr>
          <w:spacing w:val="-6"/>
          <w:w w:val="105"/>
          <w:position w:val="7"/>
          <w:sz w:val="12"/>
        </w:rPr>
        <w:t xml:space="preserve">56 </w:t>
      </w:r>
      <w:r>
        <w:rPr>
          <w:spacing w:val="-5"/>
          <w:w w:val="105"/>
          <w:sz w:val="21"/>
        </w:rPr>
        <w:t xml:space="preserve">Courts </w:t>
      </w:r>
      <w:r>
        <w:rPr>
          <w:spacing w:val="-4"/>
          <w:w w:val="105"/>
          <w:sz w:val="21"/>
        </w:rPr>
        <w:t xml:space="preserve">can </w:t>
      </w:r>
      <w:r>
        <w:rPr>
          <w:spacing w:val="-5"/>
          <w:w w:val="105"/>
          <w:sz w:val="21"/>
        </w:rPr>
        <w:t xml:space="preserve">struggle </w:t>
      </w:r>
      <w:r>
        <w:rPr>
          <w:spacing w:val="-4"/>
          <w:w w:val="105"/>
          <w:sz w:val="21"/>
        </w:rPr>
        <w:t xml:space="preserve">to </w:t>
      </w:r>
      <w:r>
        <w:rPr>
          <w:spacing w:val="-6"/>
          <w:w w:val="105"/>
          <w:sz w:val="21"/>
        </w:rPr>
        <w:t xml:space="preserve">enforce 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publication</w:t>
      </w:r>
      <w:r>
        <w:rPr>
          <w:spacing w:val="-10"/>
          <w:w w:val="105"/>
          <w:sz w:val="21"/>
        </w:rPr>
        <w:t xml:space="preserve"> </w:t>
      </w:r>
      <w:r>
        <w:rPr>
          <w:spacing w:val="-4"/>
          <w:w w:val="105"/>
          <w:sz w:val="21"/>
        </w:rPr>
        <w:t>when</w:t>
      </w:r>
      <w:r>
        <w:rPr>
          <w:spacing w:val="-10"/>
          <w:w w:val="105"/>
          <w:sz w:val="21"/>
        </w:rPr>
        <w:t xml:space="preserve"> </w:t>
      </w:r>
      <w:r>
        <w:rPr>
          <w:spacing w:val="-4"/>
          <w:w w:val="105"/>
          <w:sz w:val="21"/>
        </w:rPr>
        <w:t>the</w:t>
      </w:r>
      <w:r>
        <w:rPr>
          <w:spacing w:val="-10"/>
          <w:w w:val="105"/>
          <w:sz w:val="21"/>
        </w:rPr>
        <w:t xml:space="preserve"> </w:t>
      </w:r>
      <w:r>
        <w:rPr>
          <w:spacing w:val="-6"/>
          <w:w w:val="105"/>
          <w:sz w:val="21"/>
        </w:rPr>
        <w:t>relevant</w:t>
      </w:r>
      <w:r>
        <w:rPr>
          <w:spacing w:val="-10"/>
          <w:w w:val="105"/>
          <w:sz w:val="21"/>
        </w:rPr>
        <w:t xml:space="preserve"> </w:t>
      </w:r>
      <w:r>
        <w:rPr>
          <w:spacing w:val="-6"/>
          <w:w w:val="105"/>
          <w:sz w:val="21"/>
        </w:rPr>
        <w:t>information</w:t>
      </w:r>
      <w:r>
        <w:rPr>
          <w:spacing w:val="-10"/>
          <w:w w:val="105"/>
          <w:sz w:val="21"/>
        </w:rPr>
        <w:t xml:space="preserve"> </w:t>
      </w:r>
      <w:r>
        <w:rPr>
          <w:spacing w:val="-3"/>
          <w:w w:val="105"/>
          <w:sz w:val="21"/>
        </w:rPr>
        <w:t>is</w:t>
      </w:r>
      <w:r>
        <w:rPr>
          <w:spacing w:val="-10"/>
          <w:w w:val="105"/>
          <w:sz w:val="21"/>
        </w:rPr>
        <w:t xml:space="preserve"> </w:t>
      </w:r>
      <w:r>
        <w:rPr>
          <w:spacing w:val="-5"/>
          <w:w w:val="105"/>
          <w:sz w:val="21"/>
        </w:rPr>
        <w:t>published</w:t>
      </w:r>
      <w:r>
        <w:rPr>
          <w:spacing w:val="-10"/>
          <w:w w:val="105"/>
          <w:sz w:val="21"/>
        </w:rPr>
        <w:t xml:space="preserve"> </w:t>
      </w:r>
      <w:r>
        <w:rPr>
          <w:spacing w:val="-4"/>
          <w:w w:val="105"/>
          <w:sz w:val="21"/>
        </w:rPr>
        <w:t>by</w:t>
      </w:r>
      <w:r>
        <w:rPr>
          <w:spacing w:val="-10"/>
          <w:w w:val="105"/>
          <w:sz w:val="21"/>
        </w:rPr>
        <w:t xml:space="preserve"> </w:t>
      </w:r>
      <w:r>
        <w:rPr>
          <w:spacing w:val="-6"/>
          <w:w w:val="105"/>
          <w:sz w:val="21"/>
        </w:rPr>
        <w:t>individuals</w:t>
      </w:r>
      <w:r>
        <w:rPr>
          <w:spacing w:val="-10"/>
          <w:w w:val="105"/>
          <w:sz w:val="21"/>
        </w:rPr>
        <w:t xml:space="preserve"> </w:t>
      </w:r>
      <w:r>
        <w:rPr>
          <w:spacing w:val="-4"/>
          <w:w w:val="105"/>
          <w:sz w:val="21"/>
        </w:rPr>
        <w:t>and</w:t>
      </w:r>
      <w:r>
        <w:rPr>
          <w:spacing w:val="-10"/>
          <w:w w:val="105"/>
          <w:sz w:val="21"/>
        </w:rPr>
        <w:t xml:space="preserve"> </w:t>
      </w:r>
      <w:r>
        <w:rPr>
          <w:spacing w:val="-5"/>
          <w:w w:val="105"/>
          <w:sz w:val="21"/>
        </w:rPr>
        <w:t>entities</w:t>
      </w:r>
      <w:r>
        <w:rPr>
          <w:spacing w:val="-10"/>
          <w:w w:val="105"/>
          <w:sz w:val="21"/>
        </w:rPr>
        <w:t xml:space="preserve"> </w:t>
      </w:r>
      <w:r>
        <w:rPr>
          <w:spacing w:val="-3"/>
          <w:w w:val="105"/>
          <w:sz w:val="21"/>
        </w:rPr>
        <w:t>who</w:t>
      </w:r>
      <w:r>
        <w:rPr>
          <w:spacing w:val="-10"/>
          <w:w w:val="105"/>
          <w:sz w:val="21"/>
        </w:rPr>
        <w:t xml:space="preserve"> </w:t>
      </w:r>
      <w:r>
        <w:rPr>
          <w:spacing w:val="-5"/>
          <w:w w:val="105"/>
          <w:sz w:val="21"/>
        </w:rPr>
        <w:t xml:space="preserve">are </w:t>
      </w:r>
      <w:r>
        <w:rPr>
          <w:spacing w:val="-4"/>
          <w:w w:val="105"/>
          <w:sz w:val="21"/>
        </w:rPr>
        <w:t xml:space="preserve">not </w:t>
      </w:r>
      <w:r>
        <w:rPr>
          <w:spacing w:val="-5"/>
          <w:w w:val="105"/>
          <w:sz w:val="21"/>
        </w:rPr>
        <w:t xml:space="preserve">bound </w:t>
      </w:r>
      <w:r>
        <w:rPr>
          <w:spacing w:val="-4"/>
          <w:w w:val="105"/>
          <w:sz w:val="21"/>
        </w:rPr>
        <w:t xml:space="preserve">by </w:t>
      </w:r>
      <w:r>
        <w:rPr>
          <w:spacing w:val="-5"/>
          <w:w w:val="105"/>
          <w:sz w:val="21"/>
        </w:rPr>
        <w:t xml:space="preserve">Victorian </w:t>
      </w:r>
      <w:r>
        <w:rPr>
          <w:spacing w:val="-4"/>
          <w:w w:val="105"/>
          <w:sz w:val="21"/>
        </w:rPr>
        <w:t>laws and court</w:t>
      </w:r>
      <w:r>
        <w:rPr>
          <w:spacing w:val="-12"/>
          <w:w w:val="105"/>
          <w:sz w:val="21"/>
        </w:rPr>
        <w:t xml:space="preserve"> </w:t>
      </w:r>
      <w:r>
        <w:rPr>
          <w:spacing w:val="-5"/>
          <w:w w:val="105"/>
          <w:sz w:val="21"/>
        </w:rPr>
        <w:t>orders.</w:t>
      </w:r>
    </w:p>
    <w:p w:rsidR="00D04CB6" w:rsidRDefault="00F732FE">
      <w:pPr>
        <w:pStyle w:val="Heading5"/>
        <w:spacing w:before="132"/>
        <w:ind w:left="127"/>
      </w:pPr>
      <w:r>
        <w:rPr>
          <w:w w:val="115"/>
        </w:rPr>
        <w:t>Enforcement in Australia</w:t>
      </w:r>
    </w:p>
    <w:p w:rsidR="00D04CB6" w:rsidRDefault="00F732FE">
      <w:pPr>
        <w:pStyle w:val="ListParagraph"/>
        <w:numPr>
          <w:ilvl w:val="1"/>
          <w:numId w:val="185"/>
        </w:numPr>
        <w:tabs>
          <w:tab w:val="left" w:pos="921"/>
          <w:tab w:val="left" w:pos="922"/>
        </w:tabs>
        <w:spacing w:before="137" w:line="242" w:lineRule="auto"/>
        <w:ind w:left="921" w:right="2311"/>
        <w:jc w:val="left"/>
        <w:rPr>
          <w:sz w:val="21"/>
        </w:rPr>
      </w:pP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5"/>
          <w:sz w:val="21"/>
        </w:rPr>
        <w:t xml:space="preserve">publication </w:t>
      </w:r>
      <w:r>
        <w:rPr>
          <w:spacing w:val="-4"/>
          <w:sz w:val="21"/>
        </w:rPr>
        <w:t xml:space="preserve">of </w:t>
      </w:r>
      <w:r>
        <w:rPr>
          <w:spacing w:val="-6"/>
          <w:sz w:val="21"/>
        </w:rPr>
        <w:t xml:space="preserve">information </w:t>
      </w:r>
      <w:r>
        <w:rPr>
          <w:spacing w:val="-3"/>
          <w:sz w:val="21"/>
        </w:rPr>
        <w:t xml:space="preserve">vary </w:t>
      </w:r>
      <w:r>
        <w:rPr>
          <w:spacing w:val="-4"/>
          <w:sz w:val="21"/>
        </w:rPr>
        <w:t xml:space="preserve">in </w:t>
      </w:r>
      <w:r>
        <w:rPr>
          <w:spacing w:val="-5"/>
          <w:sz w:val="21"/>
        </w:rPr>
        <w:t xml:space="preserve">their applicability </w:t>
      </w:r>
      <w:r>
        <w:rPr>
          <w:spacing w:val="-4"/>
          <w:sz w:val="21"/>
        </w:rPr>
        <w:t xml:space="preserve">to </w:t>
      </w:r>
      <w:r>
        <w:rPr>
          <w:spacing w:val="-5"/>
          <w:sz w:val="21"/>
        </w:rPr>
        <w:t xml:space="preserve">jurisdictions  </w:t>
      </w:r>
      <w:r>
        <w:rPr>
          <w:spacing w:val="-4"/>
          <w:sz w:val="21"/>
        </w:rPr>
        <w:t>outside</w:t>
      </w:r>
      <w:r>
        <w:rPr>
          <w:spacing w:val="30"/>
          <w:sz w:val="21"/>
        </w:rPr>
        <w:t xml:space="preserve"> </w:t>
      </w:r>
      <w:r>
        <w:rPr>
          <w:spacing w:val="-5"/>
          <w:sz w:val="21"/>
        </w:rPr>
        <w:t>Victoria.</w:t>
      </w:r>
    </w:p>
    <w:p w:rsidR="00D04CB6" w:rsidRDefault="00F732FE">
      <w:pPr>
        <w:pStyle w:val="ListParagraph"/>
        <w:numPr>
          <w:ilvl w:val="1"/>
          <w:numId w:val="185"/>
        </w:numPr>
        <w:tabs>
          <w:tab w:val="left" w:pos="921"/>
          <w:tab w:val="left" w:pos="922"/>
        </w:tabs>
        <w:spacing w:before="121" w:line="242" w:lineRule="auto"/>
        <w:ind w:left="921" w:right="1626"/>
        <w:jc w:val="left"/>
        <w:rPr>
          <w:sz w:val="12"/>
        </w:rPr>
      </w:pPr>
      <w:r>
        <w:rPr>
          <w:spacing w:val="-4"/>
          <w:w w:val="105"/>
          <w:sz w:val="21"/>
        </w:rPr>
        <w:t xml:space="preserve">Under the </w:t>
      </w:r>
      <w:r>
        <w:rPr>
          <w:spacing w:val="-3"/>
          <w:w w:val="105"/>
          <w:sz w:val="21"/>
        </w:rPr>
        <w:t xml:space="preserve">Open </w:t>
      </w:r>
      <w:r>
        <w:rPr>
          <w:spacing w:val="-5"/>
          <w:w w:val="105"/>
          <w:sz w:val="21"/>
        </w:rPr>
        <w:t xml:space="preserve">Courts </w:t>
      </w:r>
      <w:r>
        <w:rPr>
          <w:w w:val="105"/>
          <w:sz w:val="21"/>
        </w:rPr>
        <w:t xml:space="preserve">Act </w:t>
      </w:r>
      <w:r>
        <w:rPr>
          <w:spacing w:val="-11"/>
          <w:w w:val="105"/>
          <w:sz w:val="21"/>
        </w:rPr>
        <w:t xml:space="preserve">2013 </w:t>
      </w:r>
      <w:r>
        <w:rPr>
          <w:spacing w:val="-3"/>
          <w:w w:val="105"/>
          <w:sz w:val="21"/>
        </w:rPr>
        <w:t xml:space="preserve">(Vic), </w:t>
      </w:r>
      <w:r>
        <w:rPr>
          <w:spacing w:val="-6"/>
          <w:w w:val="105"/>
          <w:sz w:val="21"/>
        </w:rPr>
        <w:t xml:space="preserve">proceeding </w:t>
      </w:r>
      <w:r>
        <w:rPr>
          <w:spacing w:val="-5"/>
          <w:w w:val="105"/>
          <w:sz w:val="21"/>
        </w:rPr>
        <w:t xml:space="preserve">suppression </w:t>
      </w:r>
      <w:r>
        <w:rPr>
          <w:spacing w:val="-4"/>
          <w:w w:val="105"/>
          <w:sz w:val="21"/>
        </w:rPr>
        <w:t xml:space="preserve">orders and </w:t>
      </w:r>
      <w:r>
        <w:rPr>
          <w:spacing w:val="-6"/>
          <w:w w:val="105"/>
          <w:sz w:val="21"/>
        </w:rPr>
        <w:t xml:space="preserve">interim </w:t>
      </w:r>
      <w:r>
        <w:rPr>
          <w:spacing w:val="-4"/>
          <w:w w:val="105"/>
          <w:sz w:val="21"/>
        </w:rPr>
        <w:t xml:space="preserve">orders apply to the </w:t>
      </w:r>
      <w:r>
        <w:rPr>
          <w:spacing w:val="-5"/>
          <w:w w:val="105"/>
          <w:sz w:val="21"/>
        </w:rPr>
        <w:t>publica</w:t>
      </w:r>
      <w:r>
        <w:rPr>
          <w:spacing w:val="-5"/>
          <w:w w:val="105"/>
          <w:sz w:val="21"/>
        </w:rPr>
        <w:t xml:space="preserve">tion </w:t>
      </w:r>
      <w:r>
        <w:rPr>
          <w:spacing w:val="-3"/>
          <w:w w:val="105"/>
          <w:sz w:val="21"/>
        </w:rPr>
        <w:t xml:space="preserve">or </w:t>
      </w:r>
      <w:r>
        <w:rPr>
          <w:spacing w:val="-6"/>
          <w:w w:val="105"/>
          <w:sz w:val="21"/>
        </w:rPr>
        <w:t xml:space="preserve">disclosure </w:t>
      </w:r>
      <w:r>
        <w:rPr>
          <w:spacing w:val="-4"/>
          <w:w w:val="105"/>
          <w:sz w:val="21"/>
        </w:rPr>
        <w:t xml:space="preserve">of </w:t>
      </w:r>
      <w:r>
        <w:rPr>
          <w:spacing w:val="-6"/>
          <w:w w:val="105"/>
          <w:sz w:val="21"/>
        </w:rPr>
        <w:t xml:space="preserve">information </w:t>
      </w:r>
      <w:r>
        <w:rPr>
          <w:spacing w:val="-4"/>
          <w:w w:val="105"/>
          <w:sz w:val="21"/>
        </w:rPr>
        <w:t xml:space="preserve">in </w:t>
      </w:r>
      <w:r>
        <w:rPr>
          <w:w w:val="105"/>
          <w:sz w:val="21"/>
        </w:rPr>
        <w:t xml:space="preserve">a </w:t>
      </w:r>
      <w:r>
        <w:rPr>
          <w:spacing w:val="-5"/>
          <w:w w:val="105"/>
          <w:sz w:val="21"/>
        </w:rPr>
        <w:t xml:space="preserve">place </w:t>
      </w:r>
      <w:r>
        <w:rPr>
          <w:spacing w:val="-4"/>
          <w:w w:val="105"/>
          <w:sz w:val="21"/>
        </w:rPr>
        <w:t xml:space="preserve">specified in the </w:t>
      </w:r>
      <w:r>
        <w:rPr>
          <w:spacing w:val="-7"/>
          <w:w w:val="105"/>
          <w:sz w:val="21"/>
        </w:rPr>
        <w:t>order.</w:t>
      </w:r>
      <w:r>
        <w:rPr>
          <w:spacing w:val="-7"/>
          <w:w w:val="105"/>
          <w:position w:val="7"/>
          <w:sz w:val="12"/>
        </w:rPr>
        <w:t xml:space="preserve">57 </w:t>
      </w:r>
      <w:r>
        <w:rPr>
          <w:spacing w:val="-5"/>
          <w:w w:val="105"/>
          <w:sz w:val="21"/>
        </w:rPr>
        <w:t xml:space="preserve">Broad suppression </w:t>
      </w:r>
      <w:r>
        <w:rPr>
          <w:spacing w:val="-4"/>
          <w:w w:val="105"/>
          <w:sz w:val="21"/>
        </w:rPr>
        <w:t xml:space="preserve">orders made in the </w:t>
      </w:r>
      <w:r>
        <w:rPr>
          <w:spacing w:val="-6"/>
          <w:w w:val="105"/>
          <w:sz w:val="21"/>
        </w:rPr>
        <w:t xml:space="preserve">Magistrates’ </w:t>
      </w:r>
      <w:r>
        <w:rPr>
          <w:spacing w:val="-5"/>
          <w:w w:val="105"/>
          <w:sz w:val="21"/>
        </w:rPr>
        <w:t xml:space="preserve">Court only </w:t>
      </w:r>
      <w:r>
        <w:rPr>
          <w:spacing w:val="-4"/>
          <w:w w:val="105"/>
          <w:sz w:val="21"/>
        </w:rPr>
        <w:t xml:space="preserve">apply to the </w:t>
      </w:r>
      <w:r>
        <w:rPr>
          <w:spacing w:val="-5"/>
          <w:w w:val="105"/>
          <w:sz w:val="21"/>
        </w:rPr>
        <w:t xml:space="preserve">publication </w:t>
      </w:r>
      <w:r>
        <w:rPr>
          <w:spacing w:val="-4"/>
          <w:w w:val="105"/>
          <w:sz w:val="21"/>
        </w:rPr>
        <w:t xml:space="preserve">of </w:t>
      </w:r>
      <w:r>
        <w:rPr>
          <w:spacing w:val="-6"/>
          <w:w w:val="105"/>
          <w:sz w:val="21"/>
        </w:rPr>
        <w:t xml:space="preserve">material </w:t>
      </w:r>
      <w:r>
        <w:rPr>
          <w:spacing w:val="-4"/>
          <w:w w:val="105"/>
          <w:sz w:val="21"/>
        </w:rPr>
        <w:t xml:space="preserve">in </w:t>
      </w:r>
      <w:r>
        <w:rPr>
          <w:w w:val="105"/>
          <w:sz w:val="21"/>
        </w:rPr>
        <w:t xml:space="preserve">a </w:t>
      </w:r>
      <w:r>
        <w:rPr>
          <w:spacing w:val="-5"/>
          <w:w w:val="105"/>
          <w:sz w:val="21"/>
        </w:rPr>
        <w:t xml:space="preserve">place </w:t>
      </w:r>
      <w:r>
        <w:rPr>
          <w:spacing w:val="-4"/>
          <w:w w:val="105"/>
          <w:sz w:val="21"/>
        </w:rPr>
        <w:t xml:space="preserve">specified in the </w:t>
      </w:r>
      <w:r>
        <w:rPr>
          <w:spacing w:val="-6"/>
          <w:w w:val="105"/>
          <w:sz w:val="21"/>
        </w:rPr>
        <w:t>order.</w:t>
      </w:r>
      <w:r>
        <w:rPr>
          <w:spacing w:val="-6"/>
          <w:w w:val="105"/>
          <w:position w:val="7"/>
          <w:sz w:val="12"/>
        </w:rPr>
        <w:t xml:space="preserve">58 </w:t>
      </w:r>
      <w:r>
        <w:rPr>
          <w:spacing w:val="-4"/>
          <w:w w:val="105"/>
          <w:sz w:val="21"/>
        </w:rPr>
        <w:t xml:space="preserve">These orders can apply </w:t>
      </w:r>
      <w:r>
        <w:rPr>
          <w:spacing w:val="-5"/>
          <w:w w:val="105"/>
          <w:sz w:val="21"/>
        </w:rPr>
        <w:t xml:space="preserve">anywhere </w:t>
      </w:r>
      <w:r>
        <w:rPr>
          <w:spacing w:val="-4"/>
          <w:w w:val="105"/>
          <w:sz w:val="21"/>
        </w:rPr>
        <w:t xml:space="preserve">in </w:t>
      </w:r>
      <w:r>
        <w:rPr>
          <w:spacing w:val="-6"/>
          <w:w w:val="105"/>
          <w:sz w:val="21"/>
        </w:rPr>
        <w:t xml:space="preserve">Australia, </w:t>
      </w:r>
      <w:r>
        <w:rPr>
          <w:spacing w:val="-4"/>
          <w:w w:val="105"/>
          <w:sz w:val="21"/>
        </w:rPr>
        <w:t xml:space="preserve">but </w:t>
      </w:r>
      <w:r>
        <w:rPr>
          <w:spacing w:val="-3"/>
          <w:w w:val="105"/>
          <w:sz w:val="21"/>
        </w:rPr>
        <w:t xml:space="preserve">an </w:t>
      </w:r>
      <w:r>
        <w:rPr>
          <w:spacing w:val="-5"/>
          <w:w w:val="105"/>
          <w:sz w:val="21"/>
        </w:rPr>
        <w:t xml:space="preserve">order cannot </w:t>
      </w:r>
      <w:r>
        <w:rPr>
          <w:spacing w:val="-4"/>
          <w:w w:val="105"/>
          <w:sz w:val="21"/>
        </w:rPr>
        <w:t xml:space="preserve">apply outside </w:t>
      </w:r>
      <w:r>
        <w:rPr>
          <w:spacing w:val="-5"/>
          <w:w w:val="105"/>
          <w:sz w:val="21"/>
        </w:rPr>
        <w:t xml:space="preserve">Victoria unless </w:t>
      </w:r>
      <w:r>
        <w:rPr>
          <w:spacing w:val="-4"/>
          <w:w w:val="105"/>
          <w:sz w:val="21"/>
        </w:rPr>
        <w:t xml:space="preserve">the court </w:t>
      </w:r>
      <w:r>
        <w:rPr>
          <w:spacing w:val="-3"/>
          <w:w w:val="105"/>
          <w:sz w:val="21"/>
        </w:rPr>
        <w:t xml:space="preserve">is </w:t>
      </w:r>
      <w:r>
        <w:rPr>
          <w:spacing w:val="-4"/>
          <w:w w:val="105"/>
          <w:sz w:val="21"/>
        </w:rPr>
        <w:t xml:space="preserve">satisfied </w:t>
      </w:r>
      <w:r>
        <w:rPr>
          <w:spacing w:val="-3"/>
          <w:w w:val="105"/>
          <w:sz w:val="21"/>
        </w:rPr>
        <w:t xml:space="preserve">it is </w:t>
      </w:r>
      <w:r>
        <w:rPr>
          <w:spacing w:val="-4"/>
          <w:w w:val="105"/>
          <w:sz w:val="21"/>
        </w:rPr>
        <w:t xml:space="preserve">necessary </w:t>
      </w:r>
      <w:r>
        <w:rPr>
          <w:spacing w:val="-5"/>
          <w:w w:val="105"/>
          <w:sz w:val="21"/>
        </w:rPr>
        <w:t xml:space="preserve">for </w:t>
      </w:r>
      <w:r>
        <w:rPr>
          <w:spacing w:val="-3"/>
          <w:w w:val="105"/>
          <w:sz w:val="21"/>
        </w:rPr>
        <w:t xml:space="preserve">an </w:t>
      </w:r>
      <w:r>
        <w:rPr>
          <w:spacing w:val="-5"/>
          <w:w w:val="105"/>
          <w:sz w:val="21"/>
        </w:rPr>
        <w:t xml:space="preserve">order </w:t>
      </w:r>
      <w:r>
        <w:rPr>
          <w:spacing w:val="-4"/>
          <w:w w:val="105"/>
          <w:sz w:val="21"/>
        </w:rPr>
        <w:t xml:space="preserve">to apply outside </w:t>
      </w:r>
      <w:r>
        <w:rPr>
          <w:spacing w:val="-5"/>
          <w:w w:val="105"/>
          <w:sz w:val="21"/>
        </w:rPr>
        <w:t xml:space="preserve">Victoria </w:t>
      </w:r>
      <w:r>
        <w:rPr>
          <w:spacing w:val="-4"/>
          <w:w w:val="105"/>
          <w:sz w:val="21"/>
        </w:rPr>
        <w:t xml:space="preserve">in </w:t>
      </w:r>
      <w:r>
        <w:rPr>
          <w:spacing w:val="-5"/>
          <w:w w:val="105"/>
          <w:sz w:val="21"/>
        </w:rPr>
        <w:t xml:space="preserve">order </w:t>
      </w:r>
      <w:r>
        <w:rPr>
          <w:spacing w:val="-4"/>
          <w:w w:val="105"/>
          <w:sz w:val="21"/>
        </w:rPr>
        <w:t xml:space="preserve">to </w:t>
      </w:r>
      <w:r>
        <w:rPr>
          <w:spacing w:val="-6"/>
          <w:w w:val="105"/>
          <w:sz w:val="21"/>
        </w:rPr>
        <w:t xml:space="preserve">achieve </w:t>
      </w:r>
      <w:r>
        <w:rPr>
          <w:spacing w:val="-4"/>
          <w:w w:val="105"/>
          <w:sz w:val="21"/>
        </w:rPr>
        <w:t xml:space="preserve">the </w:t>
      </w:r>
      <w:r>
        <w:rPr>
          <w:spacing w:val="-5"/>
          <w:w w:val="105"/>
          <w:sz w:val="21"/>
        </w:rPr>
        <w:t xml:space="preserve">purpose for which </w:t>
      </w:r>
      <w:r>
        <w:rPr>
          <w:spacing w:val="-4"/>
          <w:w w:val="105"/>
          <w:sz w:val="21"/>
        </w:rPr>
        <w:t xml:space="preserve">the </w:t>
      </w:r>
      <w:r>
        <w:rPr>
          <w:spacing w:val="-5"/>
          <w:w w:val="105"/>
          <w:sz w:val="21"/>
        </w:rPr>
        <w:t xml:space="preserve">order </w:t>
      </w:r>
      <w:r>
        <w:rPr>
          <w:spacing w:val="-4"/>
          <w:w w:val="105"/>
          <w:sz w:val="21"/>
        </w:rPr>
        <w:t>was</w:t>
      </w:r>
      <w:r>
        <w:rPr>
          <w:spacing w:val="-22"/>
          <w:w w:val="105"/>
          <w:sz w:val="21"/>
        </w:rPr>
        <w:t xml:space="preserve"> </w:t>
      </w:r>
      <w:r>
        <w:rPr>
          <w:spacing w:val="-6"/>
          <w:w w:val="105"/>
          <w:sz w:val="21"/>
        </w:rPr>
        <w:t>made.</w:t>
      </w:r>
      <w:r>
        <w:rPr>
          <w:spacing w:val="-6"/>
          <w:w w:val="105"/>
          <w:position w:val="7"/>
          <w:sz w:val="12"/>
        </w:rPr>
        <w:t>59</w:t>
      </w:r>
    </w:p>
    <w:p w:rsidR="00D04CB6" w:rsidRDefault="00F732FE">
      <w:pPr>
        <w:pStyle w:val="ListParagraph"/>
        <w:numPr>
          <w:ilvl w:val="1"/>
          <w:numId w:val="185"/>
        </w:numPr>
        <w:tabs>
          <w:tab w:val="left" w:pos="920"/>
          <w:tab w:val="left" w:pos="921"/>
        </w:tabs>
        <w:spacing w:before="121"/>
        <w:ind w:left="920" w:hanging="793"/>
        <w:jc w:val="left"/>
        <w:rPr>
          <w:sz w:val="21"/>
        </w:rPr>
      </w:pPr>
      <w:r>
        <w:rPr>
          <w:spacing w:val="-4"/>
          <w:sz w:val="21"/>
        </w:rPr>
        <w:t>Section</w:t>
      </w:r>
      <w:r>
        <w:rPr>
          <w:spacing w:val="16"/>
          <w:sz w:val="21"/>
        </w:rPr>
        <w:t xml:space="preserve"> </w:t>
      </w:r>
      <w:r>
        <w:rPr>
          <w:sz w:val="21"/>
        </w:rPr>
        <w:t>3(2)</w:t>
      </w:r>
      <w:r>
        <w:rPr>
          <w:spacing w:val="16"/>
          <w:sz w:val="21"/>
        </w:rPr>
        <w:t xml:space="preserve"> </w:t>
      </w:r>
      <w:r>
        <w:rPr>
          <w:spacing w:val="-4"/>
          <w:sz w:val="21"/>
        </w:rPr>
        <w:t>of</w:t>
      </w:r>
      <w:r>
        <w:rPr>
          <w:spacing w:val="16"/>
          <w:sz w:val="21"/>
        </w:rPr>
        <w:t xml:space="preserve"> </w:t>
      </w:r>
      <w:r>
        <w:rPr>
          <w:spacing w:val="-4"/>
          <w:sz w:val="21"/>
        </w:rPr>
        <w:t>the</w:t>
      </w:r>
      <w:r>
        <w:rPr>
          <w:spacing w:val="16"/>
          <w:sz w:val="21"/>
        </w:rPr>
        <w:t xml:space="preserve"> </w:t>
      </w:r>
      <w:r>
        <w:rPr>
          <w:spacing w:val="-6"/>
          <w:sz w:val="21"/>
        </w:rPr>
        <w:t>Judicial</w:t>
      </w:r>
      <w:r>
        <w:rPr>
          <w:spacing w:val="16"/>
          <w:sz w:val="21"/>
        </w:rPr>
        <w:t xml:space="preserve"> </w:t>
      </w:r>
      <w:r>
        <w:rPr>
          <w:spacing w:val="-5"/>
          <w:sz w:val="21"/>
        </w:rPr>
        <w:t>Proceedings</w:t>
      </w:r>
      <w:r>
        <w:rPr>
          <w:spacing w:val="16"/>
          <w:sz w:val="21"/>
        </w:rPr>
        <w:t xml:space="preserve"> </w:t>
      </w:r>
      <w:r>
        <w:rPr>
          <w:spacing w:val="-3"/>
          <w:sz w:val="21"/>
        </w:rPr>
        <w:t>Reports</w:t>
      </w:r>
      <w:r>
        <w:rPr>
          <w:spacing w:val="16"/>
          <w:sz w:val="21"/>
        </w:rPr>
        <w:t xml:space="preserve"> </w:t>
      </w:r>
      <w:r>
        <w:rPr>
          <w:sz w:val="21"/>
        </w:rPr>
        <w:t>Act</w:t>
      </w:r>
      <w:r>
        <w:rPr>
          <w:spacing w:val="16"/>
          <w:sz w:val="21"/>
        </w:rPr>
        <w:t xml:space="preserve"> </w:t>
      </w:r>
      <w:r>
        <w:rPr>
          <w:spacing w:val="-4"/>
          <w:sz w:val="21"/>
        </w:rPr>
        <w:t>states</w:t>
      </w:r>
      <w:r>
        <w:rPr>
          <w:spacing w:val="16"/>
          <w:sz w:val="21"/>
        </w:rPr>
        <w:t xml:space="preserve"> </w:t>
      </w:r>
      <w:r>
        <w:rPr>
          <w:spacing w:val="-5"/>
          <w:sz w:val="21"/>
        </w:rPr>
        <w:t>that</w:t>
      </w:r>
      <w:r>
        <w:rPr>
          <w:spacing w:val="16"/>
          <w:sz w:val="21"/>
        </w:rPr>
        <w:t xml:space="preserve"> </w:t>
      </w:r>
      <w:r>
        <w:rPr>
          <w:spacing w:val="-3"/>
          <w:sz w:val="21"/>
        </w:rPr>
        <w:t>it</w:t>
      </w:r>
      <w:r>
        <w:rPr>
          <w:spacing w:val="16"/>
          <w:sz w:val="21"/>
        </w:rPr>
        <w:t xml:space="preserve"> </w:t>
      </w:r>
      <w:r>
        <w:rPr>
          <w:spacing w:val="-3"/>
          <w:sz w:val="21"/>
        </w:rPr>
        <w:t>is</w:t>
      </w:r>
      <w:r>
        <w:rPr>
          <w:spacing w:val="16"/>
          <w:sz w:val="21"/>
        </w:rPr>
        <w:t xml:space="preserve"> </w:t>
      </w:r>
      <w:r>
        <w:rPr>
          <w:spacing w:val="-4"/>
          <w:sz w:val="21"/>
        </w:rPr>
        <w:t>not</w:t>
      </w:r>
      <w:r>
        <w:rPr>
          <w:spacing w:val="16"/>
          <w:sz w:val="21"/>
        </w:rPr>
        <w:t xml:space="preserve"> </w:t>
      </w:r>
      <w:r>
        <w:rPr>
          <w:spacing w:val="-5"/>
          <w:sz w:val="21"/>
        </w:rPr>
        <w:t>lawful</w:t>
      </w:r>
      <w:r>
        <w:rPr>
          <w:spacing w:val="16"/>
          <w:sz w:val="21"/>
        </w:rPr>
        <w:t xml:space="preserve"> </w:t>
      </w:r>
      <w:r>
        <w:rPr>
          <w:spacing w:val="-4"/>
          <w:sz w:val="21"/>
        </w:rPr>
        <w:t>to:</w:t>
      </w:r>
    </w:p>
    <w:p w:rsidR="00D04CB6" w:rsidRDefault="00F732FE">
      <w:pPr>
        <w:spacing w:before="133" w:line="254" w:lineRule="auto"/>
        <w:ind w:left="1374" w:right="2111"/>
        <w:rPr>
          <w:sz w:val="20"/>
        </w:rPr>
      </w:pPr>
      <w:r>
        <w:rPr>
          <w:spacing w:val="-4"/>
          <w:sz w:val="20"/>
        </w:rPr>
        <w:t xml:space="preserve">sell </w:t>
      </w:r>
      <w:r>
        <w:rPr>
          <w:spacing w:val="-5"/>
          <w:sz w:val="20"/>
        </w:rPr>
        <w:t xml:space="preserve">distribute </w:t>
      </w:r>
      <w:r>
        <w:rPr>
          <w:sz w:val="20"/>
        </w:rPr>
        <w:t xml:space="preserve">or </w:t>
      </w:r>
      <w:r>
        <w:rPr>
          <w:spacing w:val="-4"/>
          <w:sz w:val="20"/>
        </w:rPr>
        <w:t xml:space="preserve">give </w:t>
      </w:r>
      <w:r>
        <w:rPr>
          <w:spacing w:val="-5"/>
          <w:sz w:val="20"/>
        </w:rPr>
        <w:t xml:space="preserve">away </w:t>
      </w:r>
      <w:r>
        <w:rPr>
          <w:sz w:val="20"/>
        </w:rPr>
        <w:t xml:space="preserve">or </w:t>
      </w:r>
      <w:r>
        <w:rPr>
          <w:spacing w:val="-4"/>
          <w:sz w:val="20"/>
        </w:rPr>
        <w:t xml:space="preserve">cause </w:t>
      </w:r>
      <w:r>
        <w:rPr>
          <w:sz w:val="20"/>
        </w:rPr>
        <w:t xml:space="preserve">or </w:t>
      </w:r>
      <w:r>
        <w:rPr>
          <w:spacing w:val="-5"/>
          <w:sz w:val="20"/>
        </w:rPr>
        <w:t xml:space="preserve">procure </w:t>
      </w:r>
      <w:r>
        <w:rPr>
          <w:spacing w:val="-4"/>
          <w:sz w:val="20"/>
        </w:rPr>
        <w:t xml:space="preserve">to </w:t>
      </w:r>
      <w:r>
        <w:rPr>
          <w:sz w:val="20"/>
        </w:rPr>
        <w:t xml:space="preserve">be </w:t>
      </w:r>
      <w:r>
        <w:rPr>
          <w:spacing w:val="-3"/>
          <w:sz w:val="20"/>
        </w:rPr>
        <w:t xml:space="preserve">sold </w:t>
      </w:r>
      <w:r>
        <w:rPr>
          <w:spacing w:val="-5"/>
          <w:sz w:val="20"/>
        </w:rPr>
        <w:t xml:space="preserve">distributed </w:t>
      </w:r>
      <w:r>
        <w:rPr>
          <w:sz w:val="20"/>
        </w:rPr>
        <w:t xml:space="preserve">or </w:t>
      </w:r>
      <w:r>
        <w:rPr>
          <w:spacing w:val="-4"/>
          <w:sz w:val="20"/>
        </w:rPr>
        <w:t xml:space="preserve">given </w:t>
      </w:r>
      <w:r>
        <w:rPr>
          <w:spacing w:val="-5"/>
          <w:sz w:val="20"/>
        </w:rPr>
        <w:t xml:space="preserve">away </w:t>
      </w:r>
      <w:r>
        <w:rPr>
          <w:sz w:val="20"/>
        </w:rPr>
        <w:t xml:space="preserve">or    </w:t>
      </w:r>
      <w:r>
        <w:rPr>
          <w:spacing w:val="-4"/>
          <w:sz w:val="20"/>
        </w:rPr>
        <w:t>to</w:t>
      </w:r>
      <w:r>
        <w:rPr>
          <w:spacing w:val="18"/>
          <w:sz w:val="20"/>
        </w:rPr>
        <w:t xml:space="preserve"> </w:t>
      </w:r>
      <w:r>
        <w:rPr>
          <w:spacing w:val="-5"/>
          <w:sz w:val="20"/>
        </w:rPr>
        <w:t>have</w:t>
      </w:r>
      <w:r>
        <w:rPr>
          <w:spacing w:val="18"/>
          <w:sz w:val="20"/>
        </w:rPr>
        <w:t xml:space="preserve"> </w:t>
      </w:r>
      <w:r>
        <w:rPr>
          <w:spacing w:val="-3"/>
          <w:sz w:val="20"/>
        </w:rPr>
        <w:t>in</w:t>
      </w:r>
      <w:r>
        <w:rPr>
          <w:spacing w:val="18"/>
          <w:sz w:val="20"/>
        </w:rPr>
        <w:t xml:space="preserve"> </w:t>
      </w:r>
      <w:r>
        <w:rPr>
          <w:spacing w:val="-4"/>
          <w:sz w:val="20"/>
        </w:rPr>
        <w:t>possession</w:t>
      </w:r>
      <w:r>
        <w:rPr>
          <w:spacing w:val="18"/>
          <w:sz w:val="20"/>
        </w:rPr>
        <w:t xml:space="preserve"> </w:t>
      </w:r>
      <w:r>
        <w:rPr>
          <w:spacing w:val="-4"/>
          <w:sz w:val="20"/>
        </w:rPr>
        <w:t>for</w:t>
      </w:r>
      <w:r>
        <w:rPr>
          <w:spacing w:val="18"/>
          <w:sz w:val="20"/>
        </w:rPr>
        <w:t xml:space="preserve"> </w:t>
      </w:r>
      <w:r>
        <w:rPr>
          <w:spacing w:val="-3"/>
          <w:sz w:val="20"/>
        </w:rPr>
        <w:t>sale</w:t>
      </w:r>
      <w:r>
        <w:rPr>
          <w:spacing w:val="18"/>
          <w:sz w:val="20"/>
        </w:rPr>
        <w:t xml:space="preserve"> </w:t>
      </w:r>
      <w:r>
        <w:rPr>
          <w:spacing w:val="-5"/>
          <w:sz w:val="20"/>
        </w:rPr>
        <w:t>distribution</w:t>
      </w:r>
      <w:r>
        <w:rPr>
          <w:spacing w:val="18"/>
          <w:sz w:val="20"/>
        </w:rPr>
        <w:t xml:space="preserve"> </w:t>
      </w:r>
      <w:r>
        <w:rPr>
          <w:sz w:val="20"/>
        </w:rPr>
        <w:t>or</w:t>
      </w:r>
      <w:r>
        <w:rPr>
          <w:spacing w:val="18"/>
          <w:sz w:val="20"/>
        </w:rPr>
        <w:t xml:space="preserve"> </w:t>
      </w:r>
      <w:r>
        <w:rPr>
          <w:spacing w:val="-4"/>
          <w:sz w:val="20"/>
        </w:rPr>
        <w:t>giving</w:t>
      </w:r>
      <w:r>
        <w:rPr>
          <w:spacing w:val="18"/>
          <w:sz w:val="20"/>
        </w:rPr>
        <w:t xml:space="preserve"> </w:t>
      </w:r>
      <w:r>
        <w:rPr>
          <w:spacing w:val="-5"/>
          <w:sz w:val="20"/>
        </w:rPr>
        <w:t>away</w:t>
      </w:r>
      <w:r>
        <w:rPr>
          <w:spacing w:val="18"/>
          <w:sz w:val="20"/>
        </w:rPr>
        <w:t xml:space="preserve"> </w:t>
      </w:r>
      <w:r>
        <w:rPr>
          <w:spacing w:val="-4"/>
          <w:sz w:val="20"/>
        </w:rPr>
        <w:t>any</w:t>
      </w:r>
      <w:r>
        <w:rPr>
          <w:spacing w:val="18"/>
          <w:sz w:val="20"/>
        </w:rPr>
        <w:t xml:space="preserve"> </w:t>
      </w:r>
      <w:r>
        <w:rPr>
          <w:spacing w:val="-4"/>
          <w:sz w:val="20"/>
        </w:rPr>
        <w:t>newspaper</w:t>
      </w:r>
      <w:r>
        <w:rPr>
          <w:spacing w:val="18"/>
          <w:sz w:val="20"/>
        </w:rPr>
        <w:t xml:space="preserve"> </w:t>
      </w:r>
      <w:r>
        <w:rPr>
          <w:sz w:val="20"/>
        </w:rPr>
        <w:t>or</w:t>
      </w:r>
      <w:r>
        <w:rPr>
          <w:spacing w:val="18"/>
          <w:sz w:val="20"/>
        </w:rPr>
        <w:t xml:space="preserve"> </w:t>
      </w:r>
      <w:r>
        <w:rPr>
          <w:spacing w:val="-5"/>
          <w:sz w:val="20"/>
        </w:rPr>
        <w:t>document</w:t>
      </w:r>
    </w:p>
    <w:p w:rsidR="00D04CB6" w:rsidRDefault="00F732FE">
      <w:pPr>
        <w:spacing w:before="1" w:line="254" w:lineRule="auto"/>
        <w:ind w:left="1374" w:right="1902"/>
        <w:rPr>
          <w:sz w:val="11"/>
        </w:rPr>
      </w:pPr>
      <w:r>
        <w:rPr>
          <w:spacing w:val="-4"/>
          <w:sz w:val="20"/>
        </w:rPr>
        <w:t xml:space="preserve">(whether </w:t>
      </w:r>
      <w:r>
        <w:rPr>
          <w:spacing w:val="-5"/>
          <w:sz w:val="20"/>
        </w:rPr>
        <w:t xml:space="preserve">printed </w:t>
      </w:r>
      <w:r>
        <w:rPr>
          <w:sz w:val="20"/>
        </w:rPr>
        <w:t xml:space="preserve">or </w:t>
      </w:r>
      <w:r>
        <w:rPr>
          <w:spacing w:val="-5"/>
          <w:sz w:val="20"/>
        </w:rPr>
        <w:t xml:space="preserve">published </w:t>
      </w:r>
      <w:r>
        <w:rPr>
          <w:spacing w:val="-3"/>
          <w:sz w:val="20"/>
        </w:rPr>
        <w:t xml:space="preserve">in </w:t>
      </w:r>
      <w:r>
        <w:rPr>
          <w:spacing w:val="-4"/>
          <w:sz w:val="20"/>
        </w:rPr>
        <w:t xml:space="preserve">Victoria </w:t>
      </w:r>
      <w:r>
        <w:rPr>
          <w:sz w:val="20"/>
        </w:rPr>
        <w:t xml:space="preserve">or </w:t>
      </w:r>
      <w:r>
        <w:rPr>
          <w:spacing w:val="-4"/>
          <w:sz w:val="20"/>
        </w:rPr>
        <w:t xml:space="preserve">elsewhere) </w:t>
      </w:r>
      <w:r>
        <w:rPr>
          <w:spacing w:val="-5"/>
          <w:sz w:val="20"/>
        </w:rPr>
        <w:t xml:space="preserve">containing </w:t>
      </w:r>
      <w:r>
        <w:rPr>
          <w:sz w:val="20"/>
        </w:rPr>
        <w:t xml:space="preserve">or </w:t>
      </w:r>
      <w:r>
        <w:rPr>
          <w:spacing w:val="-4"/>
          <w:sz w:val="20"/>
        </w:rPr>
        <w:t xml:space="preserve">purporting to </w:t>
      </w:r>
      <w:r>
        <w:rPr>
          <w:spacing w:val="-5"/>
          <w:sz w:val="20"/>
        </w:rPr>
        <w:t xml:space="preserve">contain  </w:t>
      </w:r>
      <w:r>
        <w:rPr>
          <w:spacing w:val="-4"/>
          <w:sz w:val="20"/>
        </w:rPr>
        <w:t xml:space="preserve">any matter </w:t>
      </w:r>
      <w:r>
        <w:rPr>
          <w:sz w:val="20"/>
        </w:rPr>
        <w:t xml:space="preserve">or </w:t>
      </w:r>
      <w:r>
        <w:rPr>
          <w:spacing w:val="-4"/>
          <w:sz w:val="20"/>
        </w:rPr>
        <w:t xml:space="preserve">details  </w:t>
      </w:r>
      <w:r>
        <w:rPr>
          <w:sz w:val="20"/>
        </w:rPr>
        <w:t xml:space="preserve">or </w:t>
      </w:r>
      <w:r>
        <w:rPr>
          <w:spacing w:val="-4"/>
          <w:sz w:val="20"/>
        </w:rPr>
        <w:t xml:space="preserve">particulars  </w:t>
      </w:r>
      <w:r>
        <w:rPr>
          <w:spacing w:val="-3"/>
          <w:sz w:val="20"/>
        </w:rPr>
        <w:t xml:space="preserve">the </w:t>
      </w:r>
      <w:r>
        <w:rPr>
          <w:spacing w:val="-5"/>
          <w:sz w:val="20"/>
        </w:rPr>
        <w:t xml:space="preserve">printing  </w:t>
      </w:r>
      <w:r>
        <w:rPr>
          <w:sz w:val="20"/>
        </w:rPr>
        <w:t xml:space="preserve">or </w:t>
      </w:r>
      <w:r>
        <w:rPr>
          <w:spacing w:val="-5"/>
          <w:sz w:val="20"/>
        </w:rPr>
        <w:t xml:space="preserve">publication  </w:t>
      </w:r>
      <w:r>
        <w:rPr>
          <w:spacing w:val="-3"/>
          <w:sz w:val="20"/>
        </w:rPr>
        <w:t xml:space="preserve">of </w:t>
      </w:r>
      <w:r>
        <w:rPr>
          <w:spacing w:val="-4"/>
          <w:sz w:val="20"/>
        </w:rPr>
        <w:t xml:space="preserve">which  </w:t>
      </w:r>
      <w:r>
        <w:rPr>
          <w:spacing w:val="-5"/>
          <w:sz w:val="20"/>
        </w:rPr>
        <w:t xml:space="preserve">would  </w:t>
      </w:r>
      <w:r>
        <w:rPr>
          <w:spacing w:val="-3"/>
          <w:sz w:val="20"/>
        </w:rPr>
        <w:t xml:space="preserve">if </w:t>
      </w:r>
      <w:r>
        <w:rPr>
          <w:spacing w:val="-5"/>
          <w:sz w:val="20"/>
        </w:rPr>
        <w:t xml:space="preserve">the </w:t>
      </w:r>
      <w:r>
        <w:rPr>
          <w:spacing w:val="-4"/>
          <w:sz w:val="20"/>
        </w:rPr>
        <w:t xml:space="preserve">newspaper </w:t>
      </w:r>
      <w:r>
        <w:rPr>
          <w:sz w:val="20"/>
        </w:rPr>
        <w:t xml:space="preserve">or </w:t>
      </w:r>
      <w:r>
        <w:rPr>
          <w:spacing w:val="-5"/>
          <w:sz w:val="20"/>
        </w:rPr>
        <w:t xml:space="preserve">document </w:t>
      </w:r>
      <w:r>
        <w:rPr>
          <w:spacing w:val="-4"/>
          <w:sz w:val="20"/>
        </w:rPr>
        <w:t xml:space="preserve">were </w:t>
      </w:r>
      <w:r>
        <w:rPr>
          <w:spacing w:val="-5"/>
          <w:sz w:val="20"/>
        </w:rPr>
        <w:t xml:space="preserve">printed </w:t>
      </w:r>
      <w:r>
        <w:rPr>
          <w:sz w:val="20"/>
        </w:rPr>
        <w:t xml:space="preserve">or </w:t>
      </w:r>
      <w:r>
        <w:rPr>
          <w:spacing w:val="-5"/>
          <w:sz w:val="20"/>
        </w:rPr>
        <w:t xml:space="preserve">published </w:t>
      </w:r>
      <w:r>
        <w:rPr>
          <w:spacing w:val="-3"/>
          <w:sz w:val="20"/>
        </w:rPr>
        <w:t xml:space="preserve">in </w:t>
      </w:r>
      <w:r>
        <w:rPr>
          <w:spacing w:val="-4"/>
          <w:sz w:val="20"/>
        </w:rPr>
        <w:t xml:space="preserve">Victoria </w:t>
      </w:r>
      <w:r>
        <w:rPr>
          <w:sz w:val="20"/>
        </w:rPr>
        <w:t xml:space="preserve">be  a  </w:t>
      </w:r>
      <w:r>
        <w:rPr>
          <w:spacing w:val="-6"/>
          <w:sz w:val="20"/>
        </w:rPr>
        <w:t xml:space="preserve">contravention  </w:t>
      </w:r>
      <w:r>
        <w:rPr>
          <w:spacing w:val="-3"/>
          <w:sz w:val="20"/>
        </w:rPr>
        <w:t xml:space="preserve">of  </w:t>
      </w:r>
      <w:r>
        <w:rPr>
          <w:spacing w:val="-5"/>
          <w:sz w:val="20"/>
        </w:rPr>
        <w:t xml:space="preserve">the provisions  </w:t>
      </w:r>
      <w:r>
        <w:rPr>
          <w:spacing w:val="-3"/>
          <w:sz w:val="20"/>
        </w:rPr>
        <w:t xml:space="preserve">of  </w:t>
      </w:r>
      <w:r>
        <w:rPr>
          <w:spacing w:val="-5"/>
          <w:sz w:val="20"/>
        </w:rPr>
        <w:t>this</w:t>
      </w:r>
      <w:r>
        <w:rPr>
          <w:spacing w:val="15"/>
          <w:sz w:val="20"/>
        </w:rPr>
        <w:t xml:space="preserve"> </w:t>
      </w:r>
      <w:r>
        <w:rPr>
          <w:spacing w:val="-4"/>
          <w:sz w:val="20"/>
        </w:rPr>
        <w:t>section.</w:t>
      </w:r>
      <w:r>
        <w:rPr>
          <w:spacing w:val="-4"/>
          <w:position w:val="7"/>
          <w:sz w:val="11"/>
        </w:rPr>
        <w:t>60</w:t>
      </w:r>
    </w:p>
    <w:p w:rsidR="00D04CB6" w:rsidRDefault="00F732FE">
      <w:pPr>
        <w:pStyle w:val="ListParagraph"/>
        <w:numPr>
          <w:ilvl w:val="1"/>
          <w:numId w:val="185"/>
        </w:numPr>
        <w:tabs>
          <w:tab w:val="left" w:pos="920"/>
          <w:tab w:val="left" w:pos="921"/>
        </w:tabs>
        <w:spacing w:before="111" w:line="242" w:lineRule="auto"/>
        <w:ind w:left="920" w:right="1775" w:hanging="793"/>
        <w:jc w:val="left"/>
        <w:rPr>
          <w:sz w:val="12"/>
        </w:rPr>
      </w:pPr>
      <w:r>
        <w:rPr>
          <w:spacing w:val="-4"/>
          <w:w w:val="105"/>
          <w:sz w:val="21"/>
        </w:rPr>
        <w:t xml:space="preserve">Section </w:t>
      </w:r>
      <w:r>
        <w:rPr>
          <w:w w:val="105"/>
          <w:sz w:val="21"/>
        </w:rPr>
        <w:t xml:space="preserve">3(2)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does </w:t>
      </w:r>
      <w:r>
        <w:rPr>
          <w:spacing w:val="-5"/>
          <w:w w:val="105"/>
          <w:sz w:val="21"/>
        </w:rPr>
        <w:t xml:space="preserve">not, </w:t>
      </w:r>
      <w:r>
        <w:rPr>
          <w:spacing w:val="-7"/>
          <w:w w:val="105"/>
          <w:sz w:val="21"/>
        </w:rPr>
        <w:t xml:space="preserve">however, </w:t>
      </w:r>
      <w:r>
        <w:rPr>
          <w:spacing w:val="-5"/>
          <w:w w:val="105"/>
          <w:sz w:val="21"/>
        </w:rPr>
        <w:t xml:space="preserve">empower Victorian </w:t>
      </w:r>
      <w:r>
        <w:rPr>
          <w:spacing w:val="-4"/>
          <w:w w:val="105"/>
          <w:sz w:val="21"/>
        </w:rPr>
        <w:t xml:space="preserve">courts to </w:t>
      </w:r>
      <w:r>
        <w:rPr>
          <w:spacing w:val="-5"/>
          <w:w w:val="105"/>
          <w:sz w:val="21"/>
        </w:rPr>
        <w:t xml:space="preserve">exercise their jurisdiction </w:t>
      </w:r>
      <w:r>
        <w:rPr>
          <w:spacing w:val="-4"/>
          <w:w w:val="105"/>
          <w:sz w:val="21"/>
        </w:rPr>
        <w:t xml:space="preserve">outside of </w:t>
      </w:r>
      <w:r>
        <w:rPr>
          <w:spacing w:val="-5"/>
          <w:w w:val="105"/>
          <w:sz w:val="21"/>
        </w:rPr>
        <w:t xml:space="preserve">Victoria. </w:t>
      </w:r>
      <w:r>
        <w:rPr>
          <w:spacing w:val="-7"/>
          <w:w w:val="105"/>
          <w:sz w:val="21"/>
        </w:rPr>
        <w:t xml:space="preserve">Rather, </w:t>
      </w:r>
      <w:r>
        <w:rPr>
          <w:spacing w:val="-3"/>
          <w:w w:val="105"/>
          <w:sz w:val="21"/>
        </w:rPr>
        <w:t xml:space="preserve">it </w:t>
      </w:r>
      <w:r>
        <w:rPr>
          <w:spacing w:val="-5"/>
          <w:w w:val="105"/>
          <w:sz w:val="21"/>
        </w:rPr>
        <w:t xml:space="preserve">prohibits </w:t>
      </w:r>
      <w:r>
        <w:rPr>
          <w:spacing w:val="-4"/>
          <w:w w:val="105"/>
          <w:sz w:val="21"/>
        </w:rPr>
        <w:t xml:space="preserve">the sale and </w:t>
      </w:r>
      <w:r>
        <w:rPr>
          <w:spacing w:val="-5"/>
          <w:w w:val="105"/>
          <w:sz w:val="21"/>
        </w:rPr>
        <w:t xml:space="preserve">distribution </w:t>
      </w:r>
      <w:r>
        <w:rPr>
          <w:spacing w:val="-4"/>
          <w:w w:val="105"/>
          <w:sz w:val="21"/>
        </w:rPr>
        <w:t xml:space="preserve">of </w:t>
      </w:r>
      <w:r>
        <w:rPr>
          <w:spacing w:val="-6"/>
          <w:w w:val="105"/>
          <w:sz w:val="21"/>
        </w:rPr>
        <w:t xml:space="preserve">publications </w:t>
      </w:r>
      <w:r>
        <w:rPr>
          <w:spacing w:val="-5"/>
          <w:w w:val="105"/>
          <w:sz w:val="21"/>
        </w:rPr>
        <w:t xml:space="preserve">which are </w:t>
      </w:r>
      <w:r>
        <w:rPr>
          <w:spacing w:val="-6"/>
          <w:w w:val="105"/>
          <w:sz w:val="21"/>
        </w:rPr>
        <w:t xml:space="preserve">prohibited </w:t>
      </w:r>
      <w:r>
        <w:rPr>
          <w:spacing w:val="-3"/>
          <w:w w:val="105"/>
          <w:sz w:val="21"/>
        </w:rPr>
        <w:t xml:space="preserve">or </w:t>
      </w:r>
      <w:r>
        <w:rPr>
          <w:spacing w:val="-4"/>
          <w:w w:val="105"/>
          <w:sz w:val="21"/>
        </w:rPr>
        <w:t xml:space="preserve">restricted in </w:t>
      </w:r>
      <w:r>
        <w:rPr>
          <w:spacing w:val="-5"/>
          <w:w w:val="105"/>
          <w:sz w:val="21"/>
        </w:rPr>
        <w:t>Victor</w:t>
      </w:r>
      <w:r>
        <w:rPr>
          <w:spacing w:val="-5"/>
          <w:w w:val="105"/>
          <w:sz w:val="21"/>
        </w:rPr>
        <w:t xml:space="preserve">ia, </w:t>
      </w:r>
      <w:r>
        <w:rPr>
          <w:spacing w:val="-4"/>
          <w:w w:val="105"/>
          <w:sz w:val="21"/>
        </w:rPr>
        <w:t xml:space="preserve">but </w:t>
      </w:r>
      <w:r>
        <w:rPr>
          <w:spacing w:val="-5"/>
          <w:w w:val="105"/>
          <w:sz w:val="21"/>
        </w:rPr>
        <w:t xml:space="preserve">published </w:t>
      </w:r>
      <w:r>
        <w:rPr>
          <w:spacing w:val="-6"/>
          <w:w w:val="105"/>
          <w:sz w:val="21"/>
        </w:rPr>
        <w:t xml:space="preserve">‘elsewhere’ </w:t>
      </w:r>
      <w:r>
        <w:rPr>
          <w:spacing w:val="-4"/>
          <w:w w:val="105"/>
          <w:sz w:val="21"/>
        </w:rPr>
        <w:t xml:space="preserve">and </w:t>
      </w:r>
      <w:r>
        <w:rPr>
          <w:spacing w:val="-6"/>
          <w:w w:val="105"/>
          <w:sz w:val="21"/>
        </w:rPr>
        <w:t xml:space="preserve">brought into </w:t>
      </w:r>
      <w:r>
        <w:rPr>
          <w:spacing w:val="-5"/>
          <w:w w:val="105"/>
          <w:sz w:val="21"/>
        </w:rPr>
        <w:t xml:space="preserve">Victoria. </w:t>
      </w:r>
      <w:r>
        <w:rPr>
          <w:spacing w:val="-4"/>
          <w:w w:val="105"/>
          <w:sz w:val="21"/>
        </w:rPr>
        <w:t xml:space="preserve">Section </w:t>
      </w:r>
      <w:r>
        <w:rPr>
          <w:w w:val="105"/>
          <w:sz w:val="21"/>
        </w:rPr>
        <w:t xml:space="preserve">3 </w:t>
      </w:r>
      <w:r>
        <w:rPr>
          <w:spacing w:val="-4"/>
          <w:w w:val="105"/>
          <w:sz w:val="21"/>
        </w:rPr>
        <w:t xml:space="preserve">was </w:t>
      </w:r>
      <w:r>
        <w:rPr>
          <w:spacing w:val="-6"/>
          <w:w w:val="105"/>
          <w:sz w:val="21"/>
        </w:rPr>
        <w:t xml:space="preserve">originally </w:t>
      </w:r>
      <w:r>
        <w:rPr>
          <w:spacing w:val="-4"/>
          <w:w w:val="105"/>
          <w:sz w:val="21"/>
        </w:rPr>
        <w:t xml:space="preserve">enacted in </w:t>
      </w:r>
      <w:r>
        <w:rPr>
          <w:spacing w:val="-9"/>
          <w:w w:val="105"/>
          <w:sz w:val="21"/>
        </w:rPr>
        <w:t xml:space="preserve">1929, </w:t>
      </w:r>
      <w:r>
        <w:rPr>
          <w:spacing w:val="-4"/>
          <w:w w:val="105"/>
          <w:sz w:val="21"/>
        </w:rPr>
        <w:t>when newspapers</w:t>
      </w:r>
      <w:r>
        <w:rPr>
          <w:spacing w:val="-11"/>
          <w:w w:val="105"/>
          <w:sz w:val="21"/>
        </w:rPr>
        <w:t xml:space="preserve"> </w:t>
      </w:r>
      <w:r>
        <w:rPr>
          <w:spacing w:val="-5"/>
          <w:w w:val="105"/>
          <w:sz w:val="21"/>
        </w:rPr>
        <w:t>were</w:t>
      </w:r>
      <w:r>
        <w:rPr>
          <w:spacing w:val="-11"/>
          <w:w w:val="105"/>
          <w:sz w:val="21"/>
        </w:rPr>
        <w:t xml:space="preserve"> </w:t>
      </w:r>
      <w:r>
        <w:rPr>
          <w:spacing w:val="-4"/>
          <w:w w:val="105"/>
          <w:sz w:val="21"/>
        </w:rPr>
        <w:t>the</w:t>
      </w:r>
      <w:r>
        <w:rPr>
          <w:spacing w:val="-11"/>
          <w:w w:val="105"/>
          <w:sz w:val="21"/>
        </w:rPr>
        <w:t xml:space="preserve"> </w:t>
      </w:r>
      <w:r>
        <w:rPr>
          <w:spacing w:val="-5"/>
          <w:w w:val="105"/>
          <w:sz w:val="21"/>
        </w:rPr>
        <w:t>primary</w:t>
      </w:r>
      <w:r>
        <w:rPr>
          <w:spacing w:val="-11"/>
          <w:w w:val="105"/>
          <w:sz w:val="21"/>
        </w:rPr>
        <w:t xml:space="preserve"> </w:t>
      </w:r>
      <w:r>
        <w:rPr>
          <w:spacing w:val="-5"/>
          <w:w w:val="105"/>
          <w:sz w:val="21"/>
        </w:rPr>
        <w:t>focus</w:t>
      </w:r>
      <w:r>
        <w:rPr>
          <w:spacing w:val="-11"/>
          <w:w w:val="105"/>
          <w:sz w:val="21"/>
        </w:rPr>
        <w:t xml:space="preserve"> </w:t>
      </w:r>
      <w:r>
        <w:rPr>
          <w:spacing w:val="-4"/>
          <w:w w:val="105"/>
          <w:sz w:val="21"/>
        </w:rPr>
        <w:t>of</w:t>
      </w:r>
      <w:r>
        <w:rPr>
          <w:spacing w:val="-11"/>
          <w:w w:val="105"/>
          <w:sz w:val="21"/>
        </w:rPr>
        <w:t xml:space="preserve"> </w:t>
      </w:r>
      <w:r>
        <w:rPr>
          <w:spacing w:val="-5"/>
          <w:w w:val="105"/>
          <w:sz w:val="21"/>
        </w:rPr>
        <w:t>publication</w:t>
      </w:r>
      <w:r>
        <w:rPr>
          <w:spacing w:val="-11"/>
          <w:w w:val="105"/>
          <w:sz w:val="21"/>
        </w:rPr>
        <w:t xml:space="preserve"> </w:t>
      </w:r>
      <w:r>
        <w:rPr>
          <w:spacing w:val="-6"/>
          <w:w w:val="105"/>
          <w:sz w:val="21"/>
        </w:rPr>
        <w:t>provisions.</w:t>
      </w:r>
      <w:r>
        <w:rPr>
          <w:spacing w:val="-6"/>
          <w:w w:val="105"/>
          <w:position w:val="7"/>
          <w:sz w:val="12"/>
        </w:rPr>
        <w:t>61</w:t>
      </w:r>
    </w:p>
    <w:p w:rsidR="00D04CB6" w:rsidRDefault="00F732FE">
      <w:pPr>
        <w:pStyle w:val="Heading5"/>
        <w:spacing w:before="132"/>
        <w:ind w:left="127"/>
      </w:pPr>
      <w:r>
        <w:rPr>
          <w:w w:val="115"/>
        </w:rPr>
        <w:t>Enforcement in foreign jurisdictions</w:t>
      </w:r>
    </w:p>
    <w:p w:rsidR="00D04CB6" w:rsidRDefault="00F732FE">
      <w:pPr>
        <w:pStyle w:val="ListParagraph"/>
        <w:numPr>
          <w:ilvl w:val="1"/>
          <w:numId w:val="185"/>
        </w:numPr>
        <w:tabs>
          <w:tab w:val="left" w:pos="920"/>
          <w:tab w:val="left" w:pos="921"/>
        </w:tabs>
        <w:spacing w:before="137" w:line="242" w:lineRule="auto"/>
        <w:ind w:left="920" w:right="1712" w:hanging="793"/>
        <w:jc w:val="left"/>
        <w:rPr>
          <w:sz w:val="21"/>
        </w:rPr>
      </w:pPr>
      <w:r>
        <w:rPr>
          <w:spacing w:val="-3"/>
          <w:sz w:val="21"/>
        </w:rPr>
        <w:t xml:space="preserve">The </w:t>
      </w:r>
      <w:r>
        <w:rPr>
          <w:spacing w:val="-6"/>
          <w:sz w:val="21"/>
        </w:rPr>
        <w:t xml:space="preserve">online </w:t>
      </w:r>
      <w:r>
        <w:rPr>
          <w:spacing w:val="-5"/>
          <w:sz w:val="21"/>
        </w:rPr>
        <w:t xml:space="preserve">publication </w:t>
      </w:r>
      <w:r>
        <w:rPr>
          <w:spacing w:val="-4"/>
          <w:sz w:val="21"/>
        </w:rPr>
        <w:t xml:space="preserve">of </w:t>
      </w:r>
      <w:r>
        <w:rPr>
          <w:spacing w:val="-6"/>
          <w:sz w:val="21"/>
        </w:rPr>
        <w:t xml:space="preserve">prohibited </w:t>
      </w:r>
      <w:r>
        <w:rPr>
          <w:spacing w:val="-3"/>
          <w:sz w:val="21"/>
        </w:rPr>
        <w:t xml:space="preserve">or </w:t>
      </w:r>
      <w:r>
        <w:rPr>
          <w:spacing w:val="-4"/>
          <w:sz w:val="21"/>
        </w:rPr>
        <w:t xml:space="preserve">restricted </w:t>
      </w:r>
      <w:r>
        <w:rPr>
          <w:spacing w:val="-6"/>
          <w:sz w:val="21"/>
        </w:rPr>
        <w:t xml:space="preserve">information  </w:t>
      </w:r>
      <w:r>
        <w:rPr>
          <w:spacing w:val="-4"/>
          <w:sz w:val="21"/>
        </w:rPr>
        <w:t xml:space="preserve">about </w:t>
      </w:r>
      <w:r>
        <w:rPr>
          <w:sz w:val="21"/>
        </w:rPr>
        <w:t xml:space="preserve">a </w:t>
      </w:r>
      <w:r>
        <w:rPr>
          <w:spacing w:val="-4"/>
          <w:sz w:val="21"/>
        </w:rPr>
        <w:t xml:space="preserve">court case </w:t>
      </w:r>
      <w:r>
        <w:rPr>
          <w:spacing w:val="-5"/>
          <w:sz w:val="21"/>
        </w:rPr>
        <w:t xml:space="preserve">may render  </w:t>
      </w:r>
      <w:r>
        <w:rPr>
          <w:spacing w:val="-4"/>
          <w:sz w:val="21"/>
        </w:rPr>
        <w:t xml:space="preserve">the  </w:t>
      </w:r>
      <w:r>
        <w:rPr>
          <w:spacing w:val="-6"/>
          <w:sz w:val="21"/>
        </w:rPr>
        <w:t xml:space="preserve">prohibition  </w:t>
      </w:r>
      <w:r>
        <w:rPr>
          <w:spacing w:val="-3"/>
          <w:sz w:val="21"/>
        </w:rPr>
        <w:t xml:space="preserve">or </w:t>
      </w:r>
      <w:r>
        <w:rPr>
          <w:spacing w:val="-5"/>
          <w:sz w:val="21"/>
        </w:rPr>
        <w:t>restriction</w:t>
      </w:r>
      <w:r>
        <w:rPr>
          <w:spacing w:val="15"/>
          <w:sz w:val="21"/>
        </w:rPr>
        <w:t xml:space="preserve"> </w:t>
      </w:r>
      <w:r>
        <w:rPr>
          <w:spacing w:val="-6"/>
          <w:sz w:val="21"/>
        </w:rPr>
        <w:t>futile.</w:t>
      </w:r>
    </w:p>
    <w:p w:rsidR="00D04CB6" w:rsidRDefault="00F732FE">
      <w:pPr>
        <w:pStyle w:val="ListParagraph"/>
        <w:numPr>
          <w:ilvl w:val="1"/>
          <w:numId w:val="185"/>
        </w:numPr>
        <w:tabs>
          <w:tab w:val="left" w:pos="920"/>
          <w:tab w:val="left" w:pos="921"/>
        </w:tabs>
        <w:spacing w:before="121" w:line="242" w:lineRule="auto"/>
        <w:ind w:left="920" w:right="1682" w:hanging="793"/>
        <w:jc w:val="left"/>
        <w:rPr>
          <w:sz w:val="21"/>
        </w:rPr>
      </w:pPr>
      <w:r>
        <w:rPr>
          <w:w w:val="105"/>
          <w:sz w:val="21"/>
        </w:rPr>
        <w:t xml:space="preserve">In </w:t>
      </w:r>
      <w:r>
        <w:rPr>
          <w:spacing w:val="-4"/>
          <w:w w:val="105"/>
          <w:sz w:val="21"/>
        </w:rPr>
        <w:t xml:space="preserve">June </w:t>
      </w:r>
      <w:r>
        <w:rPr>
          <w:spacing w:val="-10"/>
          <w:w w:val="105"/>
          <w:sz w:val="21"/>
        </w:rPr>
        <w:t xml:space="preserve">2014, </w:t>
      </w:r>
      <w:r>
        <w:rPr>
          <w:spacing w:val="-5"/>
          <w:w w:val="105"/>
          <w:sz w:val="21"/>
        </w:rPr>
        <w:t xml:space="preserve">Justice Hollingworth </w:t>
      </w:r>
      <w:r>
        <w:rPr>
          <w:spacing w:val="-4"/>
          <w:w w:val="105"/>
          <w:sz w:val="21"/>
        </w:rPr>
        <w:t xml:space="preserve">of the </w:t>
      </w:r>
      <w:r>
        <w:rPr>
          <w:spacing w:val="-5"/>
          <w:w w:val="105"/>
          <w:sz w:val="21"/>
        </w:rPr>
        <w:t xml:space="preserve">Supreme Court issued </w:t>
      </w:r>
      <w:r>
        <w:rPr>
          <w:w w:val="105"/>
          <w:sz w:val="21"/>
        </w:rPr>
        <w:t xml:space="preserve">a </w:t>
      </w:r>
      <w:r>
        <w:rPr>
          <w:spacing w:val="-5"/>
          <w:w w:val="105"/>
          <w:sz w:val="21"/>
        </w:rPr>
        <w:t xml:space="preserve">suppression order sought </w:t>
      </w:r>
      <w:r>
        <w:rPr>
          <w:spacing w:val="-4"/>
          <w:w w:val="105"/>
          <w:sz w:val="21"/>
        </w:rPr>
        <w:t xml:space="preserve">by the </w:t>
      </w:r>
      <w:r>
        <w:rPr>
          <w:spacing w:val="-6"/>
          <w:w w:val="105"/>
          <w:sz w:val="21"/>
        </w:rPr>
        <w:t xml:space="preserve">Commonwealth </w:t>
      </w:r>
      <w:r>
        <w:rPr>
          <w:spacing w:val="-5"/>
          <w:w w:val="105"/>
          <w:sz w:val="21"/>
        </w:rPr>
        <w:t xml:space="preserve">Department </w:t>
      </w:r>
      <w:r>
        <w:rPr>
          <w:spacing w:val="-4"/>
          <w:w w:val="105"/>
          <w:sz w:val="21"/>
        </w:rPr>
        <w:t xml:space="preserve">of </w:t>
      </w:r>
      <w:r>
        <w:rPr>
          <w:spacing w:val="-5"/>
          <w:w w:val="105"/>
          <w:sz w:val="21"/>
        </w:rPr>
        <w:t xml:space="preserve">Foreign Affairs </w:t>
      </w:r>
      <w:r>
        <w:rPr>
          <w:spacing w:val="-4"/>
          <w:w w:val="105"/>
          <w:sz w:val="21"/>
        </w:rPr>
        <w:t xml:space="preserve">and </w:t>
      </w:r>
      <w:r>
        <w:rPr>
          <w:spacing w:val="-7"/>
          <w:w w:val="105"/>
          <w:sz w:val="21"/>
        </w:rPr>
        <w:t xml:space="preserve">Trade </w:t>
      </w:r>
      <w:r>
        <w:rPr>
          <w:spacing w:val="-5"/>
          <w:w w:val="105"/>
          <w:sz w:val="21"/>
        </w:rPr>
        <w:t xml:space="preserve">(DFAT) </w:t>
      </w:r>
      <w:r>
        <w:rPr>
          <w:spacing w:val="-4"/>
          <w:w w:val="105"/>
          <w:sz w:val="21"/>
        </w:rPr>
        <w:t xml:space="preserve">in </w:t>
      </w:r>
      <w:r>
        <w:rPr>
          <w:w w:val="105"/>
          <w:sz w:val="21"/>
        </w:rPr>
        <w:t xml:space="preserve">a </w:t>
      </w:r>
      <w:r>
        <w:rPr>
          <w:spacing w:val="-5"/>
          <w:w w:val="105"/>
          <w:sz w:val="21"/>
        </w:rPr>
        <w:t>high-prof</w:t>
      </w:r>
      <w:r>
        <w:rPr>
          <w:spacing w:val="-5"/>
          <w:w w:val="105"/>
          <w:sz w:val="21"/>
        </w:rPr>
        <w:t xml:space="preserve">ile  </w:t>
      </w:r>
      <w:r>
        <w:rPr>
          <w:spacing w:val="-4"/>
          <w:w w:val="105"/>
          <w:sz w:val="21"/>
        </w:rPr>
        <w:t xml:space="preserve">case </w:t>
      </w:r>
      <w:r>
        <w:rPr>
          <w:spacing w:val="-6"/>
          <w:w w:val="105"/>
          <w:sz w:val="21"/>
        </w:rPr>
        <w:t xml:space="preserve">alleging corruption involving foreign </w:t>
      </w:r>
      <w:r>
        <w:rPr>
          <w:spacing w:val="-5"/>
          <w:w w:val="105"/>
          <w:sz w:val="21"/>
        </w:rPr>
        <w:t xml:space="preserve">public officials. </w:t>
      </w:r>
      <w:r>
        <w:rPr>
          <w:spacing w:val="-4"/>
          <w:w w:val="105"/>
          <w:sz w:val="21"/>
        </w:rPr>
        <w:t xml:space="preserve">Some of the </w:t>
      </w:r>
      <w:r>
        <w:rPr>
          <w:spacing w:val="-5"/>
          <w:w w:val="105"/>
          <w:sz w:val="21"/>
        </w:rPr>
        <w:t xml:space="preserve">terms </w:t>
      </w:r>
      <w:r>
        <w:rPr>
          <w:spacing w:val="-4"/>
          <w:w w:val="105"/>
          <w:sz w:val="21"/>
        </w:rPr>
        <w:t xml:space="preserve">of the </w:t>
      </w:r>
      <w:r>
        <w:rPr>
          <w:spacing w:val="-5"/>
          <w:w w:val="105"/>
          <w:sz w:val="21"/>
        </w:rPr>
        <w:t xml:space="preserve">order could </w:t>
      </w:r>
      <w:r>
        <w:rPr>
          <w:spacing w:val="-4"/>
          <w:w w:val="105"/>
          <w:sz w:val="21"/>
        </w:rPr>
        <w:t xml:space="preserve">not </w:t>
      </w:r>
      <w:r>
        <w:rPr>
          <w:spacing w:val="-5"/>
          <w:w w:val="105"/>
          <w:sz w:val="21"/>
        </w:rPr>
        <w:t xml:space="preserve">published without </w:t>
      </w:r>
      <w:r>
        <w:rPr>
          <w:spacing w:val="-6"/>
          <w:w w:val="105"/>
          <w:sz w:val="21"/>
        </w:rPr>
        <w:t xml:space="preserve">disclosing </w:t>
      </w:r>
      <w:r>
        <w:rPr>
          <w:spacing w:val="-4"/>
          <w:w w:val="105"/>
          <w:sz w:val="21"/>
        </w:rPr>
        <w:t xml:space="preserve">the </w:t>
      </w:r>
      <w:r>
        <w:rPr>
          <w:spacing w:val="-5"/>
          <w:w w:val="105"/>
          <w:sz w:val="21"/>
        </w:rPr>
        <w:t xml:space="preserve">suppressed </w:t>
      </w:r>
      <w:r>
        <w:rPr>
          <w:spacing w:val="-6"/>
          <w:w w:val="105"/>
          <w:sz w:val="21"/>
        </w:rPr>
        <w:t xml:space="preserve">information. </w:t>
      </w:r>
      <w:r>
        <w:rPr>
          <w:spacing w:val="-4"/>
          <w:w w:val="105"/>
          <w:sz w:val="21"/>
        </w:rPr>
        <w:t xml:space="preserve">WikiLeaks </w:t>
      </w:r>
      <w:r>
        <w:rPr>
          <w:spacing w:val="-5"/>
          <w:w w:val="105"/>
          <w:sz w:val="21"/>
        </w:rPr>
        <w:t xml:space="preserve">published </w:t>
      </w:r>
      <w:r>
        <w:rPr>
          <w:spacing w:val="-4"/>
          <w:w w:val="105"/>
          <w:sz w:val="21"/>
        </w:rPr>
        <w:t xml:space="preserve">the </w:t>
      </w:r>
      <w:r>
        <w:rPr>
          <w:spacing w:val="-5"/>
          <w:w w:val="105"/>
          <w:sz w:val="21"/>
        </w:rPr>
        <w:t xml:space="preserve">order </w:t>
      </w:r>
      <w:r>
        <w:rPr>
          <w:spacing w:val="-6"/>
          <w:w w:val="105"/>
          <w:sz w:val="21"/>
        </w:rPr>
        <w:t xml:space="preserve">online </w:t>
      </w:r>
      <w:r>
        <w:rPr>
          <w:spacing w:val="-4"/>
          <w:w w:val="105"/>
          <w:sz w:val="21"/>
        </w:rPr>
        <w:t xml:space="preserve">in July </w:t>
      </w:r>
      <w:r>
        <w:rPr>
          <w:spacing w:val="-10"/>
          <w:w w:val="105"/>
          <w:sz w:val="21"/>
        </w:rPr>
        <w:t xml:space="preserve">2014 </w:t>
      </w:r>
      <w:r>
        <w:rPr>
          <w:spacing w:val="-4"/>
          <w:w w:val="105"/>
          <w:sz w:val="21"/>
        </w:rPr>
        <w:t xml:space="preserve">and </w:t>
      </w:r>
      <w:r>
        <w:rPr>
          <w:spacing w:val="-5"/>
          <w:w w:val="105"/>
          <w:sz w:val="21"/>
        </w:rPr>
        <w:t xml:space="preserve">many </w:t>
      </w:r>
      <w:r>
        <w:rPr>
          <w:spacing w:val="-6"/>
          <w:w w:val="105"/>
          <w:sz w:val="21"/>
        </w:rPr>
        <w:t xml:space="preserve">Australian </w:t>
      </w:r>
      <w:r>
        <w:rPr>
          <w:spacing w:val="-4"/>
          <w:w w:val="105"/>
          <w:sz w:val="21"/>
        </w:rPr>
        <w:t xml:space="preserve">and </w:t>
      </w:r>
      <w:r>
        <w:rPr>
          <w:spacing w:val="-6"/>
          <w:w w:val="105"/>
          <w:sz w:val="21"/>
        </w:rPr>
        <w:t xml:space="preserve">foreign </w:t>
      </w:r>
      <w:r>
        <w:rPr>
          <w:spacing w:val="-5"/>
          <w:w w:val="105"/>
          <w:sz w:val="21"/>
        </w:rPr>
        <w:t xml:space="preserve">media </w:t>
      </w:r>
      <w:r>
        <w:rPr>
          <w:spacing w:val="-6"/>
          <w:w w:val="105"/>
          <w:sz w:val="21"/>
        </w:rPr>
        <w:t xml:space="preserve">organisations </w:t>
      </w:r>
      <w:r>
        <w:rPr>
          <w:spacing w:val="-4"/>
          <w:w w:val="105"/>
          <w:sz w:val="21"/>
        </w:rPr>
        <w:t xml:space="preserve">and bloggers </w:t>
      </w:r>
      <w:r>
        <w:rPr>
          <w:spacing w:val="-6"/>
          <w:w w:val="105"/>
          <w:sz w:val="21"/>
        </w:rPr>
        <w:t xml:space="preserve">republished </w:t>
      </w:r>
      <w:r>
        <w:rPr>
          <w:spacing w:val="-4"/>
          <w:w w:val="105"/>
          <w:sz w:val="21"/>
        </w:rPr>
        <w:t>it.</w:t>
      </w:r>
      <w:r>
        <w:rPr>
          <w:spacing w:val="-4"/>
          <w:w w:val="105"/>
          <w:position w:val="7"/>
          <w:sz w:val="12"/>
        </w:rPr>
        <w:t xml:space="preserve">62 </w:t>
      </w:r>
      <w:r>
        <w:rPr>
          <w:spacing w:val="-3"/>
          <w:w w:val="105"/>
          <w:sz w:val="21"/>
        </w:rPr>
        <w:t xml:space="preserve">Most </w:t>
      </w:r>
      <w:r>
        <w:rPr>
          <w:spacing w:val="-6"/>
          <w:w w:val="105"/>
          <w:sz w:val="21"/>
        </w:rPr>
        <w:t xml:space="preserve">republications </w:t>
      </w:r>
      <w:r>
        <w:rPr>
          <w:spacing w:val="-4"/>
          <w:w w:val="105"/>
          <w:sz w:val="21"/>
        </w:rPr>
        <w:t xml:space="preserve">of the </w:t>
      </w:r>
      <w:r>
        <w:rPr>
          <w:spacing w:val="-5"/>
          <w:w w:val="105"/>
          <w:sz w:val="21"/>
        </w:rPr>
        <w:t xml:space="preserve">suppression order </w:t>
      </w:r>
      <w:r>
        <w:rPr>
          <w:spacing w:val="-4"/>
          <w:w w:val="105"/>
          <w:sz w:val="21"/>
        </w:rPr>
        <w:t xml:space="preserve">after the </w:t>
      </w:r>
      <w:r>
        <w:rPr>
          <w:spacing w:val="-6"/>
          <w:w w:val="105"/>
          <w:sz w:val="21"/>
        </w:rPr>
        <w:t xml:space="preserve">initial </w:t>
      </w:r>
      <w:r>
        <w:rPr>
          <w:spacing w:val="-5"/>
          <w:w w:val="105"/>
          <w:sz w:val="21"/>
        </w:rPr>
        <w:t xml:space="preserve">publication </w:t>
      </w:r>
      <w:r>
        <w:rPr>
          <w:spacing w:val="-4"/>
          <w:w w:val="105"/>
          <w:sz w:val="21"/>
        </w:rPr>
        <w:t xml:space="preserve">by </w:t>
      </w:r>
      <w:r>
        <w:rPr>
          <w:spacing w:val="-5"/>
          <w:w w:val="105"/>
          <w:sz w:val="21"/>
        </w:rPr>
        <w:t xml:space="preserve">Wikileaks were </w:t>
      </w:r>
      <w:r>
        <w:rPr>
          <w:spacing w:val="-4"/>
          <w:w w:val="105"/>
          <w:sz w:val="21"/>
        </w:rPr>
        <w:t xml:space="preserve">in Asia, but they </w:t>
      </w:r>
      <w:r>
        <w:rPr>
          <w:spacing w:val="-5"/>
          <w:w w:val="105"/>
          <w:sz w:val="21"/>
        </w:rPr>
        <w:t xml:space="preserve">were </w:t>
      </w:r>
      <w:r>
        <w:rPr>
          <w:spacing w:val="-6"/>
          <w:w w:val="105"/>
          <w:sz w:val="21"/>
        </w:rPr>
        <w:t xml:space="preserve">available </w:t>
      </w:r>
      <w:r>
        <w:rPr>
          <w:spacing w:val="-5"/>
          <w:w w:val="105"/>
          <w:sz w:val="21"/>
        </w:rPr>
        <w:t xml:space="preserve">for download </w:t>
      </w:r>
      <w:r>
        <w:rPr>
          <w:spacing w:val="-4"/>
          <w:w w:val="105"/>
          <w:sz w:val="21"/>
        </w:rPr>
        <w:t xml:space="preserve">in </w:t>
      </w:r>
      <w:r>
        <w:rPr>
          <w:spacing w:val="-6"/>
          <w:w w:val="105"/>
          <w:sz w:val="21"/>
        </w:rPr>
        <w:t>Australia.</w:t>
      </w:r>
      <w:r>
        <w:rPr>
          <w:spacing w:val="-6"/>
          <w:w w:val="105"/>
          <w:position w:val="7"/>
          <w:sz w:val="12"/>
        </w:rPr>
        <w:t xml:space="preserve">63 </w:t>
      </w:r>
      <w:r>
        <w:rPr>
          <w:spacing w:val="-5"/>
          <w:w w:val="105"/>
          <w:sz w:val="21"/>
        </w:rPr>
        <w:t>At that</w:t>
      </w:r>
      <w:r>
        <w:rPr>
          <w:spacing w:val="18"/>
          <w:w w:val="105"/>
          <w:sz w:val="21"/>
        </w:rPr>
        <w:t xml:space="preserve"> </w:t>
      </w:r>
      <w:r>
        <w:rPr>
          <w:spacing w:val="-8"/>
          <w:w w:val="105"/>
          <w:sz w:val="21"/>
        </w:rPr>
        <w:t>time,</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pPr>
      <w:r>
        <w:pict>
          <v:line id="_x0000_s1178" style="position:absolute;z-index:9856;mso-wrap-distance-left:0;mso-wrap-distance-right:0;mso-position-horizontal-relative:page" from="79.35pt,15.7pt" to="515.9pt,15.7pt" strokecolor="#f8cabc" strokeweight="1pt">
            <w10:wrap type="topAndBottom" anchorx="page"/>
          </v:line>
        </w:pict>
      </w:r>
    </w:p>
    <w:p w:rsidR="00D04CB6" w:rsidRDefault="00F732FE">
      <w:pPr>
        <w:pStyle w:val="ListParagraph"/>
        <w:numPr>
          <w:ilvl w:val="0"/>
          <w:numId w:val="63"/>
        </w:numPr>
        <w:tabs>
          <w:tab w:val="left" w:pos="920"/>
          <w:tab w:val="left" w:pos="922"/>
        </w:tabs>
        <w:spacing w:before="117"/>
        <w:jc w:val="left"/>
        <w:rPr>
          <w:sz w:val="13"/>
        </w:rPr>
      </w:pPr>
      <w:r>
        <w:rPr>
          <w:w w:val="105"/>
          <w:sz w:val="13"/>
        </w:rPr>
        <w:t>See</w:t>
      </w:r>
      <w:r>
        <w:rPr>
          <w:spacing w:val="11"/>
          <w:w w:val="105"/>
          <w:sz w:val="13"/>
        </w:rPr>
        <w:t xml:space="preserve"> </w:t>
      </w:r>
      <w:r>
        <w:rPr>
          <w:i/>
          <w:w w:val="105"/>
          <w:sz w:val="13"/>
        </w:rPr>
        <w:t>Dow</w:t>
      </w:r>
      <w:r>
        <w:rPr>
          <w:i/>
          <w:spacing w:val="10"/>
          <w:w w:val="105"/>
          <w:sz w:val="13"/>
        </w:rPr>
        <w:t xml:space="preserve"> </w:t>
      </w:r>
      <w:r>
        <w:rPr>
          <w:i/>
          <w:w w:val="105"/>
          <w:sz w:val="13"/>
        </w:rPr>
        <w:t>Jones</w:t>
      </w:r>
      <w:r>
        <w:rPr>
          <w:i/>
          <w:spacing w:val="10"/>
          <w:w w:val="105"/>
          <w:sz w:val="13"/>
        </w:rPr>
        <w:t xml:space="preserve"> </w:t>
      </w:r>
      <w:r>
        <w:rPr>
          <w:i/>
          <w:w w:val="105"/>
          <w:sz w:val="13"/>
        </w:rPr>
        <w:t>&amp;</w:t>
      </w:r>
      <w:r>
        <w:rPr>
          <w:i/>
          <w:spacing w:val="10"/>
          <w:w w:val="105"/>
          <w:sz w:val="13"/>
        </w:rPr>
        <w:t xml:space="preserve"> </w:t>
      </w:r>
      <w:r>
        <w:rPr>
          <w:i/>
          <w:w w:val="105"/>
          <w:sz w:val="13"/>
        </w:rPr>
        <w:t>Co</w:t>
      </w:r>
      <w:r>
        <w:rPr>
          <w:i/>
          <w:spacing w:val="10"/>
          <w:w w:val="105"/>
          <w:sz w:val="13"/>
        </w:rPr>
        <w:t xml:space="preserve"> </w:t>
      </w:r>
      <w:r>
        <w:rPr>
          <w:i/>
          <w:w w:val="105"/>
          <w:sz w:val="13"/>
        </w:rPr>
        <w:t>Inc</w:t>
      </w:r>
      <w:r>
        <w:rPr>
          <w:i/>
          <w:spacing w:val="10"/>
          <w:w w:val="105"/>
          <w:sz w:val="13"/>
        </w:rPr>
        <w:t xml:space="preserve"> </w:t>
      </w:r>
      <w:r>
        <w:rPr>
          <w:i/>
          <w:w w:val="105"/>
          <w:sz w:val="13"/>
        </w:rPr>
        <w:t>v</w:t>
      </w:r>
      <w:r>
        <w:rPr>
          <w:i/>
          <w:spacing w:val="10"/>
          <w:w w:val="105"/>
          <w:sz w:val="13"/>
        </w:rPr>
        <w:t xml:space="preserve"> </w:t>
      </w:r>
      <w:r>
        <w:rPr>
          <w:i/>
          <w:w w:val="105"/>
          <w:sz w:val="13"/>
        </w:rPr>
        <w:t>Gutnick</w:t>
      </w:r>
      <w:r>
        <w:rPr>
          <w:i/>
          <w:spacing w:val="11"/>
          <w:w w:val="105"/>
          <w:sz w:val="13"/>
        </w:rPr>
        <w:t xml:space="preserve"> </w:t>
      </w:r>
      <w:r>
        <w:rPr>
          <w:w w:val="105"/>
          <w:sz w:val="13"/>
        </w:rPr>
        <w:t>(2002</w:t>
      </w:r>
      <w:r>
        <w:rPr>
          <w:w w:val="105"/>
          <w:sz w:val="13"/>
        </w:rPr>
        <w:t>)</w:t>
      </w:r>
      <w:r>
        <w:rPr>
          <w:spacing w:val="11"/>
          <w:w w:val="105"/>
          <w:sz w:val="13"/>
        </w:rPr>
        <w:t xml:space="preserve"> </w:t>
      </w:r>
      <w:r>
        <w:rPr>
          <w:spacing w:val="-3"/>
          <w:w w:val="105"/>
          <w:sz w:val="13"/>
        </w:rPr>
        <w:t>210</w:t>
      </w:r>
      <w:r>
        <w:rPr>
          <w:spacing w:val="11"/>
          <w:w w:val="105"/>
          <w:sz w:val="13"/>
        </w:rPr>
        <w:t xml:space="preserve"> </w:t>
      </w:r>
      <w:r>
        <w:rPr>
          <w:w w:val="105"/>
          <w:sz w:val="13"/>
        </w:rPr>
        <w:t>CLR</w:t>
      </w:r>
      <w:r>
        <w:rPr>
          <w:spacing w:val="11"/>
          <w:w w:val="105"/>
          <w:sz w:val="13"/>
        </w:rPr>
        <w:t xml:space="preserve"> </w:t>
      </w:r>
      <w:r>
        <w:rPr>
          <w:w w:val="105"/>
          <w:sz w:val="13"/>
        </w:rPr>
        <w:t>575,</w:t>
      </w:r>
      <w:r>
        <w:rPr>
          <w:spacing w:val="11"/>
          <w:w w:val="105"/>
          <w:sz w:val="13"/>
        </w:rPr>
        <w:t xml:space="preserve"> </w:t>
      </w:r>
      <w:r>
        <w:rPr>
          <w:w w:val="105"/>
          <w:sz w:val="13"/>
        </w:rPr>
        <w:t>605</w:t>
      </w:r>
      <w:r>
        <w:rPr>
          <w:spacing w:val="11"/>
          <w:w w:val="105"/>
          <w:sz w:val="13"/>
        </w:rPr>
        <w:t xml:space="preserve"> </w:t>
      </w:r>
      <w:r>
        <w:rPr>
          <w:w w:val="105"/>
          <w:sz w:val="13"/>
        </w:rPr>
        <w:t>[39]</w:t>
      </w:r>
      <w:r>
        <w:rPr>
          <w:spacing w:val="11"/>
          <w:w w:val="105"/>
          <w:sz w:val="13"/>
        </w:rPr>
        <w:t xml:space="preserve"> </w:t>
      </w:r>
      <w:r>
        <w:rPr>
          <w:w w:val="105"/>
          <w:sz w:val="13"/>
        </w:rPr>
        <w:t>(Gleeson</w:t>
      </w:r>
      <w:r>
        <w:rPr>
          <w:spacing w:val="11"/>
          <w:w w:val="105"/>
          <w:sz w:val="13"/>
        </w:rPr>
        <w:t xml:space="preserve"> </w:t>
      </w:r>
      <w:r>
        <w:rPr>
          <w:w w:val="105"/>
          <w:sz w:val="13"/>
        </w:rPr>
        <w:t>CJ,</w:t>
      </w:r>
      <w:r>
        <w:rPr>
          <w:spacing w:val="11"/>
          <w:w w:val="105"/>
          <w:sz w:val="13"/>
        </w:rPr>
        <w:t xml:space="preserve"> </w:t>
      </w:r>
      <w:r>
        <w:rPr>
          <w:w w:val="105"/>
          <w:sz w:val="13"/>
        </w:rPr>
        <w:t>McHugh,</w:t>
      </w:r>
      <w:r>
        <w:rPr>
          <w:spacing w:val="11"/>
          <w:w w:val="105"/>
          <w:sz w:val="13"/>
        </w:rPr>
        <w:t xml:space="preserve"> </w:t>
      </w:r>
      <w:r>
        <w:rPr>
          <w:w w:val="105"/>
          <w:sz w:val="13"/>
        </w:rPr>
        <w:t>Gummow</w:t>
      </w:r>
      <w:r>
        <w:rPr>
          <w:spacing w:val="11"/>
          <w:w w:val="105"/>
          <w:sz w:val="13"/>
        </w:rPr>
        <w:t xml:space="preserve"> </w:t>
      </w:r>
      <w:r>
        <w:rPr>
          <w:w w:val="105"/>
          <w:sz w:val="13"/>
        </w:rPr>
        <w:t>and</w:t>
      </w:r>
      <w:r>
        <w:rPr>
          <w:spacing w:val="11"/>
          <w:w w:val="105"/>
          <w:sz w:val="13"/>
        </w:rPr>
        <w:t xml:space="preserve"> </w:t>
      </w:r>
      <w:r>
        <w:rPr>
          <w:w w:val="105"/>
          <w:sz w:val="13"/>
        </w:rPr>
        <w:t>Hayne</w:t>
      </w:r>
      <w:r>
        <w:rPr>
          <w:spacing w:val="11"/>
          <w:w w:val="105"/>
          <w:sz w:val="13"/>
        </w:rPr>
        <w:t xml:space="preserve"> </w:t>
      </w:r>
      <w:r>
        <w:rPr>
          <w:spacing w:val="1"/>
          <w:w w:val="105"/>
          <w:sz w:val="13"/>
        </w:rPr>
        <w:t>JJ).</w:t>
      </w:r>
    </w:p>
    <w:p w:rsidR="00D04CB6" w:rsidRDefault="00F732FE">
      <w:pPr>
        <w:pStyle w:val="ListParagraph"/>
        <w:numPr>
          <w:ilvl w:val="0"/>
          <w:numId w:val="63"/>
        </w:numPr>
        <w:tabs>
          <w:tab w:val="left" w:pos="920"/>
          <w:tab w:val="left" w:pos="922"/>
        </w:tabs>
        <w:jc w:val="left"/>
        <w:rPr>
          <w:sz w:val="13"/>
        </w:rPr>
      </w:pPr>
      <w:r>
        <w:rPr>
          <w:i/>
          <w:w w:val="105"/>
          <w:sz w:val="13"/>
        </w:rPr>
        <w:t xml:space="preserve">Open Courts Act </w:t>
      </w:r>
      <w:r>
        <w:rPr>
          <w:i/>
          <w:spacing w:val="-4"/>
          <w:w w:val="105"/>
          <w:sz w:val="13"/>
        </w:rPr>
        <w:t xml:space="preserve">2013  </w:t>
      </w:r>
      <w:r>
        <w:rPr>
          <w:w w:val="105"/>
          <w:sz w:val="13"/>
        </w:rPr>
        <w:t>(Vic)  s</w:t>
      </w:r>
      <w:r>
        <w:rPr>
          <w:spacing w:val="17"/>
          <w:w w:val="105"/>
          <w:sz w:val="13"/>
        </w:rPr>
        <w:t xml:space="preserve"> </w:t>
      </w:r>
      <w:r>
        <w:rPr>
          <w:w w:val="105"/>
          <w:sz w:val="13"/>
        </w:rPr>
        <w:t>21(1).</w:t>
      </w:r>
    </w:p>
    <w:p w:rsidR="00D04CB6" w:rsidRDefault="00F732FE">
      <w:pPr>
        <w:tabs>
          <w:tab w:val="left" w:pos="920"/>
        </w:tabs>
        <w:spacing w:before="1"/>
        <w:ind w:left="127"/>
        <w:rPr>
          <w:sz w:val="13"/>
        </w:rPr>
      </w:pPr>
      <w:r>
        <w:rPr>
          <w:w w:val="105"/>
          <w:sz w:val="13"/>
        </w:rPr>
        <w:t>58</w:t>
      </w:r>
      <w:r>
        <w:rPr>
          <w:w w:val="105"/>
          <w:sz w:val="13"/>
        </w:rPr>
        <w:tab/>
        <w:t>Ibid  s</w:t>
      </w:r>
      <w:r>
        <w:rPr>
          <w:spacing w:val="-10"/>
          <w:w w:val="105"/>
          <w:sz w:val="13"/>
        </w:rPr>
        <w:t xml:space="preserve"> </w:t>
      </w:r>
      <w:r>
        <w:rPr>
          <w:w w:val="105"/>
          <w:sz w:val="13"/>
        </w:rPr>
        <w:t>26(2).</w:t>
      </w:r>
    </w:p>
    <w:p w:rsidR="00D04CB6" w:rsidRDefault="00F732FE">
      <w:pPr>
        <w:tabs>
          <w:tab w:val="left" w:pos="921"/>
        </w:tabs>
        <w:spacing w:before="1"/>
        <w:ind w:left="127"/>
        <w:rPr>
          <w:sz w:val="13"/>
        </w:rPr>
      </w:pPr>
      <w:r>
        <w:rPr>
          <w:w w:val="105"/>
          <w:sz w:val="13"/>
        </w:rPr>
        <w:t>59</w:t>
      </w:r>
      <w:r>
        <w:rPr>
          <w:w w:val="105"/>
          <w:sz w:val="13"/>
        </w:rPr>
        <w:tab/>
        <w:t xml:space="preserve">Ibid ss </w:t>
      </w:r>
      <w:r>
        <w:rPr>
          <w:spacing w:val="2"/>
          <w:w w:val="105"/>
          <w:sz w:val="13"/>
        </w:rPr>
        <w:t>21(2)–(3),</w:t>
      </w:r>
      <w:r>
        <w:rPr>
          <w:spacing w:val="16"/>
          <w:w w:val="105"/>
          <w:sz w:val="13"/>
        </w:rPr>
        <w:t xml:space="preserve"> </w:t>
      </w:r>
      <w:r>
        <w:rPr>
          <w:spacing w:val="3"/>
          <w:w w:val="105"/>
          <w:sz w:val="13"/>
        </w:rPr>
        <w:t>26(3)–(4).</w:t>
      </w:r>
    </w:p>
    <w:p w:rsidR="00D04CB6" w:rsidRDefault="00F732FE">
      <w:pPr>
        <w:pStyle w:val="ListParagraph"/>
        <w:numPr>
          <w:ilvl w:val="0"/>
          <w:numId w:val="60"/>
        </w:numPr>
        <w:tabs>
          <w:tab w:val="left" w:pos="921"/>
          <w:tab w:val="left" w:pos="922"/>
        </w:tabs>
        <w:ind w:firstLine="0"/>
        <w:rPr>
          <w:sz w:val="13"/>
        </w:rPr>
      </w:pP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spacing w:val="1"/>
          <w:w w:val="105"/>
          <w:sz w:val="13"/>
        </w:rPr>
        <w:t>3(2).</w:t>
      </w:r>
    </w:p>
    <w:p w:rsidR="00D04CB6" w:rsidRDefault="00F732FE">
      <w:pPr>
        <w:pStyle w:val="ListParagraph"/>
        <w:numPr>
          <w:ilvl w:val="0"/>
          <w:numId w:val="60"/>
        </w:numPr>
        <w:tabs>
          <w:tab w:val="left" w:pos="920"/>
          <w:tab w:val="left" w:pos="922"/>
        </w:tabs>
        <w:ind w:left="921"/>
        <w:rPr>
          <w:sz w:val="13"/>
        </w:rPr>
      </w:pPr>
      <w:r>
        <w:rPr>
          <w:i/>
          <w:w w:val="105"/>
          <w:sz w:val="13"/>
        </w:rPr>
        <w:t xml:space="preserve">Judicial Proceedings (Regulation of Reports) Act </w:t>
      </w:r>
      <w:r>
        <w:rPr>
          <w:i/>
          <w:spacing w:val="-3"/>
          <w:w w:val="105"/>
          <w:sz w:val="13"/>
        </w:rPr>
        <w:t xml:space="preserve">1929  </w:t>
      </w:r>
      <w:r>
        <w:rPr>
          <w:w w:val="105"/>
          <w:sz w:val="13"/>
        </w:rPr>
        <w:t xml:space="preserve">(Vic) s </w:t>
      </w:r>
      <w:r>
        <w:rPr>
          <w:spacing w:val="15"/>
          <w:w w:val="105"/>
          <w:sz w:val="13"/>
        </w:rPr>
        <w:t xml:space="preserve"> </w:t>
      </w:r>
      <w:r>
        <w:rPr>
          <w:w w:val="105"/>
          <w:sz w:val="13"/>
        </w:rPr>
        <w:t>2(2).</w:t>
      </w:r>
    </w:p>
    <w:p w:rsidR="00D04CB6" w:rsidRDefault="00F732FE">
      <w:pPr>
        <w:pStyle w:val="ListParagraph"/>
        <w:numPr>
          <w:ilvl w:val="0"/>
          <w:numId w:val="60"/>
        </w:numPr>
        <w:tabs>
          <w:tab w:val="left" w:pos="920"/>
          <w:tab w:val="left" w:pos="922"/>
        </w:tabs>
        <w:ind w:right="4443" w:firstLine="0"/>
        <w:rPr>
          <w:sz w:val="13"/>
        </w:rPr>
      </w:pPr>
      <w:r>
        <w:pict>
          <v:shape id="_x0000_s1177" type="#_x0000_t202" style="position:absolute;left:0;text-align:left;margin-left:546.05pt;margin-top:3pt;width:18.45pt;height:14.25pt;z-index:9880;mso-position-horizontal-relative:page" filled="f" stroked="f">
            <v:textbox inset="0,0,0,0">
              <w:txbxContent>
                <w:p w:rsidR="00D04CB6" w:rsidRDefault="00F732FE">
                  <w:pPr>
                    <w:spacing w:line="284" w:lineRule="exact"/>
                    <w:rPr>
                      <w:b/>
                      <w:sz w:val="24"/>
                    </w:rPr>
                  </w:pPr>
                  <w:r>
                    <w:rPr>
                      <w:b/>
                      <w:color w:val="EA5B50"/>
                      <w:spacing w:val="-11"/>
                      <w:w w:val="110"/>
                      <w:sz w:val="24"/>
                    </w:rPr>
                    <w:t>161</w:t>
                  </w:r>
                </w:p>
              </w:txbxContent>
            </v:textbox>
            <w10:wrap anchorx="page"/>
          </v:shape>
        </w:pict>
      </w:r>
      <w:r>
        <w:rPr>
          <w:i/>
          <w:w w:val="105"/>
          <w:sz w:val="13"/>
        </w:rPr>
        <w:t xml:space="preserve">Commonwealth Director of Public Prosecutions v Brady </w:t>
      </w:r>
      <w:r>
        <w:rPr>
          <w:w w:val="105"/>
          <w:sz w:val="13"/>
        </w:rPr>
        <w:t xml:space="preserve">[2015] VSC 246 </w:t>
      </w:r>
      <w:r>
        <w:rPr>
          <w:spacing w:val="3"/>
          <w:w w:val="105"/>
          <w:sz w:val="13"/>
        </w:rPr>
        <w:t xml:space="preserve">[1]–[4], </w:t>
      </w:r>
      <w:r>
        <w:rPr>
          <w:spacing w:val="1"/>
          <w:w w:val="105"/>
          <w:sz w:val="13"/>
        </w:rPr>
        <w:t xml:space="preserve">[31]–[32]. </w:t>
      </w:r>
      <w:r>
        <w:rPr>
          <w:w w:val="105"/>
          <w:sz w:val="13"/>
        </w:rPr>
        <w:t>63</w:t>
      </w:r>
      <w:r>
        <w:rPr>
          <w:w w:val="105"/>
          <w:sz w:val="13"/>
        </w:rPr>
        <w:tab/>
        <w:t>Ibid</w:t>
      </w:r>
      <w:r>
        <w:rPr>
          <w:spacing w:val="10"/>
          <w:w w:val="105"/>
          <w:sz w:val="13"/>
        </w:rPr>
        <w:t xml:space="preserve"> </w:t>
      </w:r>
      <w:r>
        <w:rPr>
          <w:w w:val="105"/>
          <w:sz w:val="13"/>
        </w:rPr>
        <w:t>[42].</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ight="289"/>
        <w:rPr>
          <w:sz w:val="12"/>
        </w:rPr>
      </w:pPr>
      <w:r>
        <w:t>Wikileaks’ server was hosted in Sweden and there were reportedly other servers located in other  jurisdictions,  but  none  in Australia.</w:t>
      </w:r>
      <w:r>
        <w:rPr>
          <w:position w:val="7"/>
          <w:sz w:val="12"/>
        </w:rPr>
        <w:t>64</w:t>
      </w:r>
    </w:p>
    <w:p w:rsidR="00D04CB6" w:rsidRDefault="00F732FE">
      <w:pPr>
        <w:pStyle w:val="ListParagraph"/>
        <w:numPr>
          <w:ilvl w:val="1"/>
          <w:numId w:val="185"/>
        </w:numPr>
        <w:tabs>
          <w:tab w:val="left" w:pos="1940"/>
          <w:tab w:val="left" w:pos="1941"/>
        </w:tabs>
        <w:spacing w:before="121"/>
        <w:ind w:left="1940" w:hanging="793"/>
        <w:jc w:val="left"/>
        <w:rPr>
          <w:sz w:val="21"/>
        </w:rPr>
      </w:pPr>
      <w:r>
        <w:rPr>
          <w:w w:val="105"/>
          <w:sz w:val="21"/>
        </w:rPr>
        <w:t xml:space="preserve">In </w:t>
      </w:r>
      <w:r>
        <w:rPr>
          <w:spacing w:val="-6"/>
          <w:w w:val="105"/>
          <w:sz w:val="21"/>
        </w:rPr>
        <w:t xml:space="preserve">revoking </w:t>
      </w:r>
      <w:r>
        <w:rPr>
          <w:spacing w:val="-4"/>
          <w:w w:val="105"/>
          <w:sz w:val="21"/>
        </w:rPr>
        <w:t xml:space="preserve">the </w:t>
      </w:r>
      <w:r>
        <w:rPr>
          <w:spacing w:val="-7"/>
          <w:w w:val="105"/>
          <w:sz w:val="21"/>
        </w:rPr>
        <w:t xml:space="preserve">order, </w:t>
      </w:r>
      <w:r>
        <w:rPr>
          <w:spacing w:val="-5"/>
          <w:w w:val="105"/>
          <w:sz w:val="21"/>
        </w:rPr>
        <w:t>Justice Hollingworth</w:t>
      </w:r>
      <w:r>
        <w:rPr>
          <w:w w:val="105"/>
          <w:sz w:val="21"/>
        </w:rPr>
        <w:t xml:space="preserve"> </w:t>
      </w:r>
      <w:r>
        <w:rPr>
          <w:spacing w:val="-5"/>
          <w:w w:val="105"/>
          <w:sz w:val="21"/>
        </w:rPr>
        <w:t>found:</w:t>
      </w:r>
    </w:p>
    <w:p w:rsidR="00D04CB6" w:rsidRDefault="00F732FE">
      <w:pPr>
        <w:spacing w:before="133" w:line="254" w:lineRule="auto"/>
        <w:ind w:left="2394" w:right="327"/>
        <w:rPr>
          <w:sz w:val="11"/>
        </w:rPr>
      </w:pPr>
      <w:r>
        <w:rPr>
          <w:spacing w:val="-2"/>
          <w:sz w:val="20"/>
        </w:rPr>
        <w:t xml:space="preserve">The </w:t>
      </w:r>
      <w:r>
        <w:rPr>
          <w:spacing w:val="-4"/>
          <w:sz w:val="20"/>
        </w:rPr>
        <w:t xml:space="preserve">widespread on-line </w:t>
      </w:r>
      <w:r>
        <w:rPr>
          <w:spacing w:val="-5"/>
          <w:sz w:val="20"/>
        </w:rPr>
        <w:t xml:space="preserve">dissemination that </w:t>
      </w:r>
      <w:r>
        <w:rPr>
          <w:spacing w:val="-4"/>
          <w:sz w:val="20"/>
        </w:rPr>
        <w:t xml:space="preserve">has </w:t>
      </w:r>
      <w:r>
        <w:rPr>
          <w:spacing w:val="-5"/>
          <w:sz w:val="20"/>
        </w:rPr>
        <w:t xml:space="preserve">already occurred  </w:t>
      </w:r>
      <w:r>
        <w:rPr>
          <w:spacing w:val="-4"/>
          <w:sz w:val="20"/>
        </w:rPr>
        <w:t>c</w:t>
      </w:r>
      <w:r>
        <w:rPr>
          <w:spacing w:val="-4"/>
          <w:sz w:val="20"/>
        </w:rPr>
        <w:t xml:space="preserve">annot  </w:t>
      </w:r>
      <w:r>
        <w:rPr>
          <w:spacing w:val="-3"/>
          <w:sz w:val="20"/>
        </w:rPr>
        <w:t xml:space="preserve">now  </w:t>
      </w:r>
      <w:r>
        <w:rPr>
          <w:sz w:val="20"/>
        </w:rPr>
        <w:t xml:space="preserve">be  </w:t>
      </w:r>
      <w:r>
        <w:rPr>
          <w:spacing w:val="-5"/>
          <w:sz w:val="20"/>
        </w:rPr>
        <w:t xml:space="preserve">undone. </w:t>
      </w:r>
      <w:r>
        <w:rPr>
          <w:spacing w:val="-4"/>
          <w:sz w:val="20"/>
        </w:rPr>
        <w:t xml:space="preserve">Whilst </w:t>
      </w:r>
      <w:r>
        <w:rPr>
          <w:spacing w:val="-3"/>
          <w:sz w:val="20"/>
        </w:rPr>
        <w:t xml:space="preserve">the </w:t>
      </w:r>
      <w:r>
        <w:rPr>
          <w:spacing w:val="-4"/>
          <w:sz w:val="20"/>
        </w:rPr>
        <w:t xml:space="preserve">court has power to  </w:t>
      </w:r>
      <w:r>
        <w:rPr>
          <w:spacing w:val="-6"/>
          <w:sz w:val="20"/>
        </w:rPr>
        <w:t xml:space="preserve">make  </w:t>
      </w:r>
      <w:r>
        <w:rPr>
          <w:spacing w:val="-4"/>
          <w:sz w:val="20"/>
        </w:rPr>
        <w:t xml:space="preserve">orders  which  </w:t>
      </w:r>
      <w:r>
        <w:rPr>
          <w:spacing w:val="-5"/>
          <w:sz w:val="20"/>
        </w:rPr>
        <w:t xml:space="preserve">have  </w:t>
      </w:r>
      <w:r>
        <w:rPr>
          <w:spacing w:val="-3"/>
          <w:sz w:val="20"/>
        </w:rPr>
        <w:t xml:space="preserve">effect  </w:t>
      </w:r>
      <w:r>
        <w:rPr>
          <w:spacing w:val="-5"/>
          <w:sz w:val="20"/>
        </w:rPr>
        <w:t xml:space="preserve">within  Australia  (including </w:t>
      </w:r>
      <w:r>
        <w:rPr>
          <w:spacing w:val="-4"/>
          <w:sz w:val="20"/>
        </w:rPr>
        <w:t xml:space="preserve">orders </w:t>
      </w:r>
      <w:r>
        <w:rPr>
          <w:spacing w:val="-5"/>
          <w:sz w:val="20"/>
        </w:rPr>
        <w:t xml:space="preserve">requiring </w:t>
      </w:r>
      <w:r>
        <w:rPr>
          <w:spacing w:val="-3"/>
          <w:sz w:val="20"/>
        </w:rPr>
        <w:t xml:space="preserve">the </w:t>
      </w:r>
      <w:r>
        <w:rPr>
          <w:spacing w:val="-5"/>
          <w:sz w:val="20"/>
        </w:rPr>
        <w:t xml:space="preserve">removal </w:t>
      </w:r>
      <w:r>
        <w:rPr>
          <w:spacing w:val="-3"/>
          <w:sz w:val="20"/>
        </w:rPr>
        <w:t xml:space="preserve">of </w:t>
      </w:r>
      <w:r>
        <w:rPr>
          <w:spacing w:val="-5"/>
          <w:sz w:val="20"/>
        </w:rPr>
        <w:t xml:space="preserve">material already published </w:t>
      </w:r>
      <w:r>
        <w:rPr>
          <w:spacing w:val="-3"/>
          <w:sz w:val="20"/>
        </w:rPr>
        <w:t xml:space="preserve">in </w:t>
      </w:r>
      <w:r>
        <w:rPr>
          <w:spacing w:val="-5"/>
          <w:sz w:val="20"/>
        </w:rPr>
        <w:t xml:space="preserve">this </w:t>
      </w:r>
      <w:r>
        <w:rPr>
          <w:spacing w:val="-4"/>
          <w:sz w:val="20"/>
        </w:rPr>
        <w:t xml:space="preserve">country), </w:t>
      </w:r>
      <w:r>
        <w:rPr>
          <w:spacing w:val="-3"/>
          <w:sz w:val="20"/>
        </w:rPr>
        <w:t xml:space="preserve">it </w:t>
      </w:r>
      <w:r>
        <w:rPr>
          <w:spacing w:val="-4"/>
          <w:sz w:val="20"/>
        </w:rPr>
        <w:t xml:space="preserve">cannot </w:t>
      </w:r>
      <w:r>
        <w:rPr>
          <w:spacing w:val="-6"/>
          <w:sz w:val="20"/>
        </w:rPr>
        <w:t xml:space="preserve">make </w:t>
      </w:r>
      <w:r>
        <w:rPr>
          <w:spacing w:val="-4"/>
          <w:sz w:val="20"/>
        </w:rPr>
        <w:t xml:space="preserve">orders  </w:t>
      </w:r>
      <w:r>
        <w:rPr>
          <w:spacing w:val="-6"/>
          <w:sz w:val="20"/>
        </w:rPr>
        <w:t xml:space="preserve">controlling  </w:t>
      </w:r>
      <w:r>
        <w:rPr>
          <w:spacing w:val="-5"/>
          <w:sz w:val="20"/>
        </w:rPr>
        <w:t xml:space="preserve">publication  </w:t>
      </w:r>
      <w:r>
        <w:rPr>
          <w:spacing w:val="-3"/>
          <w:sz w:val="20"/>
        </w:rPr>
        <w:t xml:space="preserve">of  the  </w:t>
      </w:r>
      <w:r>
        <w:rPr>
          <w:spacing w:val="-8"/>
          <w:sz w:val="20"/>
        </w:rPr>
        <w:t xml:space="preserve">DFAT  </w:t>
      </w:r>
      <w:r>
        <w:rPr>
          <w:spacing w:val="-4"/>
          <w:sz w:val="20"/>
        </w:rPr>
        <w:t xml:space="preserve">order  outside  </w:t>
      </w:r>
      <w:r>
        <w:rPr>
          <w:spacing w:val="-5"/>
          <w:sz w:val="20"/>
        </w:rPr>
        <w:t xml:space="preserve">Australia.  </w:t>
      </w:r>
      <w:r>
        <w:rPr>
          <w:spacing w:val="-4"/>
          <w:sz w:val="20"/>
        </w:rPr>
        <w:t xml:space="preserve">And,  </w:t>
      </w:r>
      <w:r>
        <w:rPr>
          <w:spacing w:val="-6"/>
          <w:sz w:val="20"/>
        </w:rPr>
        <w:t xml:space="preserve">unlike  </w:t>
      </w:r>
      <w:r>
        <w:rPr>
          <w:spacing w:val="-3"/>
          <w:sz w:val="20"/>
        </w:rPr>
        <w:t xml:space="preserve">the  case </w:t>
      </w:r>
      <w:r>
        <w:rPr>
          <w:spacing w:val="-4"/>
          <w:sz w:val="20"/>
        </w:rPr>
        <w:t xml:space="preserve">with </w:t>
      </w:r>
      <w:r>
        <w:rPr>
          <w:spacing w:val="-3"/>
          <w:sz w:val="20"/>
        </w:rPr>
        <w:t xml:space="preserve">most </w:t>
      </w:r>
      <w:r>
        <w:rPr>
          <w:spacing w:val="-5"/>
          <w:sz w:val="20"/>
        </w:rPr>
        <w:t xml:space="preserve">suppression </w:t>
      </w:r>
      <w:r>
        <w:rPr>
          <w:spacing w:val="-4"/>
          <w:sz w:val="20"/>
        </w:rPr>
        <w:t xml:space="preserve">orders, </w:t>
      </w:r>
      <w:r>
        <w:rPr>
          <w:spacing w:val="-3"/>
          <w:sz w:val="20"/>
        </w:rPr>
        <w:t xml:space="preserve">it is the </w:t>
      </w:r>
      <w:r>
        <w:rPr>
          <w:spacing w:val="-5"/>
          <w:sz w:val="20"/>
        </w:rPr>
        <w:t xml:space="preserve">publication  </w:t>
      </w:r>
      <w:r>
        <w:rPr>
          <w:spacing w:val="-4"/>
          <w:sz w:val="20"/>
        </w:rPr>
        <w:t xml:space="preserve">overseas  </w:t>
      </w:r>
      <w:r>
        <w:rPr>
          <w:spacing w:val="-5"/>
          <w:sz w:val="20"/>
        </w:rPr>
        <w:t xml:space="preserve">that  </w:t>
      </w:r>
      <w:r>
        <w:rPr>
          <w:spacing w:val="-4"/>
          <w:sz w:val="20"/>
        </w:rPr>
        <w:t xml:space="preserve">has  </w:t>
      </w:r>
      <w:r>
        <w:rPr>
          <w:spacing w:val="-3"/>
          <w:sz w:val="20"/>
        </w:rPr>
        <w:t xml:space="preserve">the </w:t>
      </w:r>
      <w:r>
        <w:rPr>
          <w:spacing w:val="-4"/>
          <w:sz w:val="20"/>
        </w:rPr>
        <w:t xml:space="preserve">capacity  to  cause </w:t>
      </w:r>
      <w:r>
        <w:rPr>
          <w:spacing w:val="-3"/>
          <w:sz w:val="20"/>
        </w:rPr>
        <w:t xml:space="preserve">the  </w:t>
      </w:r>
      <w:r>
        <w:rPr>
          <w:spacing w:val="-5"/>
          <w:sz w:val="20"/>
        </w:rPr>
        <w:t xml:space="preserve">greatest  harm.  </w:t>
      </w:r>
      <w:r>
        <w:rPr>
          <w:w w:val="115"/>
          <w:sz w:val="20"/>
        </w:rPr>
        <w:t xml:space="preserve">…  </w:t>
      </w:r>
      <w:r>
        <w:rPr>
          <w:spacing w:val="-4"/>
          <w:sz w:val="20"/>
        </w:rPr>
        <w:t xml:space="preserve">There  </w:t>
      </w:r>
      <w:r>
        <w:rPr>
          <w:spacing w:val="-3"/>
          <w:sz w:val="20"/>
        </w:rPr>
        <w:t xml:space="preserve">is  </w:t>
      </w:r>
      <w:r>
        <w:rPr>
          <w:sz w:val="20"/>
        </w:rPr>
        <w:t xml:space="preserve">no  </w:t>
      </w:r>
      <w:r>
        <w:rPr>
          <w:spacing w:val="-4"/>
          <w:sz w:val="20"/>
        </w:rPr>
        <w:t xml:space="preserve">rule  </w:t>
      </w:r>
      <w:r>
        <w:rPr>
          <w:spacing w:val="-5"/>
          <w:sz w:val="20"/>
        </w:rPr>
        <w:t xml:space="preserve">that  automatically  prevents  suppression  </w:t>
      </w:r>
      <w:r>
        <w:rPr>
          <w:spacing w:val="-4"/>
          <w:sz w:val="20"/>
        </w:rPr>
        <w:t>orders fro</w:t>
      </w:r>
      <w:r>
        <w:rPr>
          <w:spacing w:val="-4"/>
          <w:sz w:val="20"/>
        </w:rPr>
        <w:t xml:space="preserve">m being made </w:t>
      </w:r>
      <w:r>
        <w:rPr>
          <w:sz w:val="20"/>
        </w:rPr>
        <w:t xml:space="preserve">or </w:t>
      </w:r>
      <w:r>
        <w:rPr>
          <w:spacing w:val="-5"/>
          <w:sz w:val="20"/>
        </w:rPr>
        <w:t xml:space="preserve">continued, </w:t>
      </w:r>
      <w:r>
        <w:rPr>
          <w:spacing w:val="-3"/>
          <w:sz w:val="20"/>
        </w:rPr>
        <w:t xml:space="preserve">in respect of </w:t>
      </w:r>
      <w:r>
        <w:rPr>
          <w:spacing w:val="-5"/>
          <w:sz w:val="20"/>
        </w:rPr>
        <w:t xml:space="preserve">information that </w:t>
      </w:r>
      <w:r>
        <w:rPr>
          <w:spacing w:val="-4"/>
          <w:sz w:val="20"/>
        </w:rPr>
        <w:t xml:space="preserve">has </w:t>
      </w:r>
      <w:r>
        <w:rPr>
          <w:spacing w:val="-5"/>
          <w:sz w:val="20"/>
        </w:rPr>
        <w:t xml:space="preserve">already </w:t>
      </w:r>
      <w:r>
        <w:rPr>
          <w:spacing w:val="-3"/>
          <w:sz w:val="20"/>
        </w:rPr>
        <w:t xml:space="preserve">been </w:t>
      </w:r>
      <w:r>
        <w:rPr>
          <w:spacing w:val="-5"/>
          <w:sz w:val="20"/>
        </w:rPr>
        <w:t xml:space="preserve">published. </w:t>
      </w:r>
      <w:r>
        <w:rPr>
          <w:spacing w:val="-6"/>
          <w:sz w:val="20"/>
        </w:rPr>
        <w:t xml:space="preserve">However,  </w:t>
      </w:r>
      <w:r>
        <w:rPr>
          <w:spacing w:val="-3"/>
          <w:sz w:val="20"/>
        </w:rPr>
        <w:t xml:space="preserve">the </w:t>
      </w:r>
      <w:r>
        <w:rPr>
          <w:spacing w:val="-5"/>
          <w:sz w:val="20"/>
        </w:rPr>
        <w:t xml:space="preserve">court’s </w:t>
      </w:r>
      <w:r>
        <w:rPr>
          <w:spacing w:val="-4"/>
          <w:sz w:val="20"/>
        </w:rPr>
        <w:t xml:space="preserve">ability to </w:t>
      </w:r>
      <w:r>
        <w:rPr>
          <w:spacing w:val="-6"/>
          <w:sz w:val="20"/>
        </w:rPr>
        <w:t xml:space="preserve">enforce  </w:t>
      </w:r>
      <w:r>
        <w:rPr>
          <w:sz w:val="20"/>
        </w:rPr>
        <w:t xml:space="preserve">its </w:t>
      </w:r>
      <w:r>
        <w:rPr>
          <w:spacing w:val="-6"/>
          <w:sz w:val="20"/>
        </w:rPr>
        <w:t xml:space="preserve">order,  </w:t>
      </w:r>
      <w:r>
        <w:rPr>
          <w:spacing w:val="-4"/>
          <w:sz w:val="20"/>
        </w:rPr>
        <w:t xml:space="preserve">and protect </w:t>
      </w:r>
      <w:r>
        <w:rPr>
          <w:spacing w:val="-5"/>
          <w:sz w:val="20"/>
        </w:rPr>
        <w:t xml:space="preserve">against </w:t>
      </w:r>
      <w:r>
        <w:rPr>
          <w:spacing w:val="-3"/>
          <w:sz w:val="20"/>
        </w:rPr>
        <w:t xml:space="preserve">the </w:t>
      </w:r>
      <w:r>
        <w:rPr>
          <w:spacing w:val="-5"/>
          <w:sz w:val="20"/>
        </w:rPr>
        <w:t xml:space="preserve">threatened harm,  </w:t>
      </w:r>
      <w:r>
        <w:rPr>
          <w:spacing w:val="-4"/>
          <w:sz w:val="20"/>
        </w:rPr>
        <w:t xml:space="preserve">are  </w:t>
      </w:r>
      <w:r>
        <w:rPr>
          <w:spacing w:val="-6"/>
          <w:sz w:val="20"/>
        </w:rPr>
        <w:t xml:space="preserve">likely  </w:t>
      </w:r>
      <w:r>
        <w:rPr>
          <w:spacing w:val="-4"/>
          <w:sz w:val="20"/>
        </w:rPr>
        <w:t xml:space="preserve">to  </w:t>
      </w:r>
      <w:r>
        <w:rPr>
          <w:sz w:val="20"/>
        </w:rPr>
        <w:t xml:space="preserve">be </w:t>
      </w:r>
      <w:r>
        <w:rPr>
          <w:spacing w:val="-5"/>
          <w:sz w:val="20"/>
        </w:rPr>
        <w:t>highly</w:t>
      </w:r>
      <w:r>
        <w:rPr>
          <w:spacing w:val="-19"/>
          <w:sz w:val="20"/>
        </w:rPr>
        <w:t xml:space="preserve"> </w:t>
      </w:r>
      <w:r>
        <w:rPr>
          <w:spacing w:val="-5"/>
          <w:sz w:val="20"/>
        </w:rPr>
        <w:t>relevant.</w:t>
      </w:r>
      <w:r>
        <w:rPr>
          <w:spacing w:val="-5"/>
          <w:position w:val="7"/>
          <w:sz w:val="11"/>
        </w:rPr>
        <w:t>65</w:t>
      </w:r>
    </w:p>
    <w:p w:rsidR="00D04CB6" w:rsidRDefault="00F732FE">
      <w:pPr>
        <w:pStyle w:val="ListParagraph"/>
        <w:numPr>
          <w:ilvl w:val="1"/>
          <w:numId w:val="185"/>
        </w:numPr>
        <w:tabs>
          <w:tab w:val="left" w:pos="1941"/>
          <w:tab w:val="left" w:pos="1942"/>
        </w:tabs>
        <w:spacing w:before="112" w:line="242" w:lineRule="auto"/>
        <w:ind w:right="207"/>
        <w:jc w:val="left"/>
        <w:rPr>
          <w:sz w:val="12"/>
        </w:rPr>
      </w:pPr>
      <w:r>
        <w:rPr>
          <w:w w:val="105"/>
          <w:sz w:val="21"/>
        </w:rPr>
        <w:t xml:space="preserve">In </w:t>
      </w:r>
      <w:r>
        <w:rPr>
          <w:spacing w:val="-5"/>
          <w:w w:val="105"/>
          <w:sz w:val="21"/>
        </w:rPr>
        <w:t xml:space="preserve">his analysis </w:t>
      </w:r>
      <w:r>
        <w:rPr>
          <w:spacing w:val="-4"/>
          <w:w w:val="105"/>
          <w:sz w:val="21"/>
        </w:rPr>
        <w:t xml:space="preserve">of </w:t>
      </w:r>
      <w:r>
        <w:rPr>
          <w:i/>
          <w:spacing w:val="-6"/>
          <w:w w:val="105"/>
          <w:sz w:val="21"/>
        </w:rPr>
        <w:t xml:space="preserve">Commonwealth </w:t>
      </w:r>
      <w:r>
        <w:rPr>
          <w:i/>
          <w:spacing w:val="-4"/>
          <w:w w:val="105"/>
          <w:sz w:val="21"/>
        </w:rPr>
        <w:t xml:space="preserve">Director of </w:t>
      </w:r>
      <w:r>
        <w:rPr>
          <w:i/>
          <w:spacing w:val="-5"/>
          <w:w w:val="105"/>
          <w:sz w:val="21"/>
        </w:rPr>
        <w:t xml:space="preserve">Public </w:t>
      </w:r>
      <w:r>
        <w:rPr>
          <w:i/>
          <w:spacing w:val="-6"/>
          <w:w w:val="105"/>
          <w:sz w:val="21"/>
        </w:rPr>
        <w:t xml:space="preserve">Prosecutions </w:t>
      </w:r>
      <w:r>
        <w:rPr>
          <w:i/>
          <w:w w:val="105"/>
          <w:sz w:val="21"/>
        </w:rPr>
        <w:t xml:space="preserve">v </w:t>
      </w:r>
      <w:r>
        <w:rPr>
          <w:i/>
          <w:spacing w:val="-7"/>
          <w:w w:val="105"/>
          <w:sz w:val="21"/>
        </w:rPr>
        <w:t>Brady</w:t>
      </w:r>
      <w:r>
        <w:rPr>
          <w:spacing w:val="-7"/>
          <w:w w:val="105"/>
          <w:sz w:val="21"/>
        </w:rPr>
        <w:t xml:space="preserve">, </w:t>
      </w:r>
      <w:r>
        <w:rPr>
          <w:spacing w:val="-4"/>
          <w:w w:val="105"/>
          <w:sz w:val="21"/>
        </w:rPr>
        <w:t xml:space="preserve">Jason </w:t>
      </w:r>
      <w:r>
        <w:rPr>
          <w:spacing w:val="-5"/>
          <w:w w:val="105"/>
          <w:sz w:val="21"/>
        </w:rPr>
        <w:t xml:space="preserve">Bosland </w:t>
      </w:r>
      <w:r>
        <w:rPr>
          <w:spacing w:val="-6"/>
          <w:w w:val="105"/>
          <w:sz w:val="21"/>
        </w:rPr>
        <w:t xml:space="preserve">commented </w:t>
      </w:r>
      <w:r>
        <w:rPr>
          <w:spacing w:val="-5"/>
          <w:w w:val="105"/>
          <w:sz w:val="21"/>
        </w:rPr>
        <w:t xml:space="preserve">that </w:t>
      </w:r>
      <w:r>
        <w:rPr>
          <w:spacing w:val="-3"/>
          <w:w w:val="105"/>
          <w:sz w:val="21"/>
        </w:rPr>
        <w:t xml:space="preserve">it </w:t>
      </w:r>
      <w:r>
        <w:rPr>
          <w:spacing w:val="-5"/>
          <w:w w:val="105"/>
          <w:sz w:val="21"/>
        </w:rPr>
        <w:t xml:space="preserve">would </w:t>
      </w:r>
      <w:r>
        <w:rPr>
          <w:w w:val="105"/>
          <w:sz w:val="21"/>
        </w:rPr>
        <w:t xml:space="preserve">be a </w:t>
      </w:r>
      <w:r>
        <w:rPr>
          <w:spacing w:val="-5"/>
          <w:w w:val="105"/>
          <w:sz w:val="21"/>
        </w:rPr>
        <w:t xml:space="preserve">‘perverse result’ </w:t>
      </w:r>
      <w:r>
        <w:rPr>
          <w:spacing w:val="-3"/>
          <w:w w:val="105"/>
          <w:sz w:val="21"/>
        </w:rPr>
        <w:t xml:space="preserve">if </w:t>
      </w:r>
      <w:r>
        <w:rPr>
          <w:spacing w:val="-4"/>
          <w:w w:val="105"/>
          <w:sz w:val="21"/>
        </w:rPr>
        <w:t xml:space="preserve">courts </w:t>
      </w:r>
      <w:r>
        <w:rPr>
          <w:spacing w:val="-5"/>
          <w:w w:val="105"/>
          <w:sz w:val="21"/>
        </w:rPr>
        <w:t xml:space="preserve">attempted </w:t>
      </w:r>
      <w:r>
        <w:rPr>
          <w:spacing w:val="-4"/>
          <w:w w:val="105"/>
          <w:sz w:val="21"/>
        </w:rPr>
        <w:t xml:space="preserve">to </w:t>
      </w:r>
      <w:r>
        <w:rPr>
          <w:spacing w:val="-5"/>
          <w:w w:val="105"/>
          <w:sz w:val="21"/>
        </w:rPr>
        <w:t xml:space="preserve">garner </w:t>
      </w:r>
      <w:r>
        <w:rPr>
          <w:spacing w:val="-4"/>
          <w:w w:val="105"/>
          <w:sz w:val="21"/>
        </w:rPr>
        <w:t xml:space="preserve">respect </w:t>
      </w:r>
      <w:r>
        <w:rPr>
          <w:spacing w:val="-5"/>
          <w:w w:val="105"/>
          <w:sz w:val="21"/>
        </w:rPr>
        <w:t xml:space="preserve">for their authority </w:t>
      </w:r>
      <w:r>
        <w:rPr>
          <w:spacing w:val="-4"/>
          <w:w w:val="105"/>
          <w:sz w:val="21"/>
        </w:rPr>
        <w:t xml:space="preserve">and </w:t>
      </w:r>
      <w:r>
        <w:rPr>
          <w:spacing w:val="-6"/>
          <w:w w:val="105"/>
          <w:sz w:val="21"/>
        </w:rPr>
        <w:t xml:space="preserve">promote compliance </w:t>
      </w:r>
      <w:r>
        <w:rPr>
          <w:spacing w:val="-4"/>
          <w:w w:val="105"/>
          <w:sz w:val="21"/>
        </w:rPr>
        <w:t xml:space="preserve">with orders by </w:t>
      </w:r>
      <w:r>
        <w:rPr>
          <w:spacing w:val="-6"/>
          <w:w w:val="105"/>
          <w:sz w:val="21"/>
        </w:rPr>
        <w:t xml:space="preserve">insisting </w:t>
      </w:r>
      <w:r>
        <w:rPr>
          <w:spacing w:val="-5"/>
          <w:w w:val="105"/>
          <w:sz w:val="21"/>
        </w:rPr>
        <w:t xml:space="preserve">that </w:t>
      </w:r>
      <w:r>
        <w:rPr>
          <w:spacing w:val="-4"/>
          <w:w w:val="105"/>
          <w:sz w:val="21"/>
        </w:rPr>
        <w:t xml:space="preserve">orders </w:t>
      </w:r>
      <w:r>
        <w:rPr>
          <w:spacing w:val="-6"/>
          <w:w w:val="105"/>
          <w:sz w:val="21"/>
        </w:rPr>
        <w:t xml:space="preserve">continue </w:t>
      </w:r>
      <w:r>
        <w:rPr>
          <w:spacing w:val="-4"/>
          <w:w w:val="105"/>
          <w:sz w:val="21"/>
        </w:rPr>
        <w:t xml:space="preserve">when they </w:t>
      </w:r>
      <w:r>
        <w:rPr>
          <w:spacing w:val="-5"/>
          <w:w w:val="105"/>
          <w:sz w:val="21"/>
        </w:rPr>
        <w:t xml:space="preserve">are </w:t>
      </w:r>
      <w:r>
        <w:rPr>
          <w:spacing w:val="-3"/>
          <w:w w:val="105"/>
          <w:sz w:val="21"/>
        </w:rPr>
        <w:t xml:space="preserve">no </w:t>
      </w:r>
      <w:r>
        <w:rPr>
          <w:spacing w:val="-5"/>
          <w:w w:val="105"/>
          <w:sz w:val="21"/>
        </w:rPr>
        <w:t>longer use</w:t>
      </w:r>
      <w:r>
        <w:rPr>
          <w:spacing w:val="-5"/>
          <w:w w:val="105"/>
          <w:sz w:val="21"/>
        </w:rPr>
        <w:t>ful.</w:t>
      </w:r>
      <w:r>
        <w:rPr>
          <w:spacing w:val="-5"/>
          <w:w w:val="105"/>
          <w:position w:val="7"/>
          <w:sz w:val="12"/>
        </w:rPr>
        <w:t xml:space="preserve">66 </w:t>
      </w:r>
      <w:r>
        <w:rPr>
          <w:w w:val="105"/>
          <w:sz w:val="21"/>
        </w:rPr>
        <w:t xml:space="preserve">In </w:t>
      </w:r>
      <w:r>
        <w:rPr>
          <w:spacing w:val="-5"/>
          <w:w w:val="105"/>
          <w:sz w:val="21"/>
        </w:rPr>
        <w:t xml:space="preserve">agreeing </w:t>
      </w:r>
      <w:r>
        <w:rPr>
          <w:spacing w:val="-4"/>
          <w:w w:val="105"/>
          <w:sz w:val="21"/>
        </w:rPr>
        <w:t xml:space="preserve">with </w:t>
      </w:r>
      <w:r>
        <w:rPr>
          <w:spacing w:val="-5"/>
          <w:w w:val="105"/>
          <w:sz w:val="21"/>
        </w:rPr>
        <w:t xml:space="preserve">Justice </w:t>
      </w:r>
      <w:r>
        <w:rPr>
          <w:spacing w:val="-6"/>
          <w:w w:val="105"/>
          <w:sz w:val="21"/>
        </w:rPr>
        <w:t xml:space="preserve">Hollingworth’s </w:t>
      </w:r>
      <w:r>
        <w:rPr>
          <w:spacing w:val="-5"/>
          <w:w w:val="105"/>
          <w:sz w:val="21"/>
        </w:rPr>
        <w:t xml:space="preserve">decision </w:t>
      </w:r>
      <w:r>
        <w:rPr>
          <w:spacing w:val="-4"/>
          <w:w w:val="105"/>
          <w:sz w:val="21"/>
        </w:rPr>
        <w:t xml:space="preserve">to </w:t>
      </w:r>
      <w:r>
        <w:rPr>
          <w:spacing w:val="-6"/>
          <w:w w:val="105"/>
          <w:sz w:val="21"/>
        </w:rPr>
        <w:t xml:space="preserve">revoke </w:t>
      </w:r>
      <w:r>
        <w:rPr>
          <w:spacing w:val="-4"/>
          <w:w w:val="105"/>
          <w:sz w:val="21"/>
        </w:rPr>
        <w:t xml:space="preserve">the </w:t>
      </w:r>
      <w:r>
        <w:rPr>
          <w:spacing w:val="-7"/>
          <w:w w:val="105"/>
          <w:sz w:val="21"/>
        </w:rPr>
        <w:t xml:space="preserve">order, </w:t>
      </w:r>
      <w:r>
        <w:rPr>
          <w:spacing w:val="-5"/>
          <w:w w:val="105"/>
          <w:sz w:val="21"/>
        </w:rPr>
        <w:t xml:space="preserve">Bosland argued that </w:t>
      </w:r>
      <w:r>
        <w:rPr>
          <w:spacing w:val="-4"/>
          <w:w w:val="105"/>
          <w:sz w:val="21"/>
        </w:rPr>
        <w:t xml:space="preserve">courts </w:t>
      </w:r>
      <w:r>
        <w:rPr>
          <w:spacing w:val="-5"/>
          <w:w w:val="105"/>
          <w:sz w:val="21"/>
        </w:rPr>
        <w:t xml:space="preserve">cannot allow futile </w:t>
      </w:r>
      <w:r>
        <w:rPr>
          <w:spacing w:val="-4"/>
          <w:w w:val="105"/>
          <w:sz w:val="21"/>
        </w:rPr>
        <w:t xml:space="preserve">orders to </w:t>
      </w:r>
      <w:r>
        <w:rPr>
          <w:spacing w:val="-6"/>
          <w:w w:val="105"/>
          <w:sz w:val="21"/>
        </w:rPr>
        <w:t xml:space="preserve">continue </w:t>
      </w:r>
      <w:r>
        <w:rPr>
          <w:spacing w:val="-5"/>
          <w:w w:val="105"/>
          <w:sz w:val="21"/>
        </w:rPr>
        <w:t xml:space="preserve">because </w:t>
      </w:r>
      <w:r>
        <w:rPr>
          <w:spacing w:val="-4"/>
          <w:w w:val="105"/>
          <w:sz w:val="21"/>
        </w:rPr>
        <w:t xml:space="preserve">the </w:t>
      </w:r>
      <w:r>
        <w:rPr>
          <w:spacing w:val="-5"/>
          <w:w w:val="105"/>
          <w:sz w:val="21"/>
        </w:rPr>
        <w:t xml:space="preserve">making </w:t>
      </w:r>
      <w:r>
        <w:rPr>
          <w:spacing w:val="-4"/>
          <w:w w:val="105"/>
          <w:sz w:val="21"/>
        </w:rPr>
        <w:t xml:space="preserve">and </w:t>
      </w:r>
      <w:r>
        <w:rPr>
          <w:spacing w:val="-6"/>
          <w:w w:val="105"/>
          <w:sz w:val="21"/>
        </w:rPr>
        <w:t xml:space="preserve">continuation </w:t>
      </w:r>
      <w:r>
        <w:rPr>
          <w:spacing w:val="-4"/>
          <w:w w:val="105"/>
          <w:sz w:val="21"/>
        </w:rPr>
        <w:t xml:space="preserve">of orders </w:t>
      </w:r>
      <w:r>
        <w:rPr>
          <w:spacing w:val="-3"/>
          <w:w w:val="105"/>
          <w:sz w:val="21"/>
        </w:rPr>
        <w:t xml:space="preserve">is </w:t>
      </w:r>
      <w:r>
        <w:rPr>
          <w:spacing w:val="-4"/>
          <w:w w:val="105"/>
          <w:sz w:val="21"/>
        </w:rPr>
        <w:t xml:space="preserve">subject to </w:t>
      </w:r>
      <w:r>
        <w:rPr>
          <w:w w:val="105"/>
          <w:sz w:val="21"/>
        </w:rPr>
        <w:t xml:space="preserve">a </w:t>
      </w:r>
      <w:r>
        <w:rPr>
          <w:spacing w:val="-3"/>
          <w:w w:val="105"/>
          <w:sz w:val="21"/>
        </w:rPr>
        <w:t xml:space="preserve">strict </w:t>
      </w:r>
      <w:r>
        <w:rPr>
          <w:spacing w:val="-4"/>
          <w:w w:val="105"/>
          <w:sz w:val="21"/>
        </w:rPr>
        <w:t xml:space="preserve">test of necessity and </w:t>
      </w:r>
      <w:r>
        <w:rPr>
          <w:w w:val="105"/>
          <w:sz w:val="21"/>
        </w:rPr>
        <w:t xml:space="preserve">a </w:t>
      </w:r>
      <w:r>
        <w:rPr>
          <w:spacing w:val="-5"/>
          <w:w w:val="105"/>
          <w:sz w:val="21"/>
        </w:rPr>
        <w:t xml:space="preserve">futile order cannot </w:t>
      </w:r>
      <w:r>
        <w:rPr>
          <w:w w:val="105"/>
          <w:sz w:val="21"/>
        </w:rPr>
        <w:t xml:space="preserve">be </w:t>
      </w:r>
      <w:r>
        <w:rPr>
          <w:spacing w:val="-6"/>
          <w:w w:val="105"/>
          <w:sz w:val="21"/>
        </w:rPr>
        <w:t>considered</w:t>
      </w:r>
      <w:r>
        <w:rPr>
          <w:spacing w:val="-29"/>
          <w:w w:val="105"/>
          <w:sz w:val="21"/>
        </w:rPr>
        <w:t xml:space="preserve"> </w:t>
      </w:r>
      <w:r>
        <w:rPr>
          <w:spacing w:val="-5"/>
          <w:w w:val="105"/>
          <w:sz w:val="21"/>
        </w:rPr>
        <w:t>necessary.</w:t>
      </w:r>
      <w:r>
        <w:rPr>
          <w:spacing w:val="-5"/>
          <w:w w:val="105"/>
          <w:position w:val="7"/>
          <w:sz w:val="12"/>
        </w:rPr>
        <w:t>67</w:t>
      </w:r>
    </w:p>
    <w:p w:rsidR="00D04CB6" w:rsidRDefault="00F732FE">
      <w:pPr>
        <w:pStyle w:val="ListParagraph"/>
        <w:numPr>
          <w:ilvl w:val="1"/>
          <w:numId w:val="185"/>
        </w:numPr>
        <w:tabs>
          <w:tab w:val="left" w:pos="1940"/>
          <w:tab w:val="left" w:pos="1942"/>
        </w:tabs>
        <w:spacing w:before="121" w:line="242" w:lineRule="auto"/>
        <w:ind w:right="320"/>
        <w:jc w:val="left"/>
        <w:rPr>
          <w:sz w:val="21"/>
        </w:rPr>
      </w:pPr>
      <w:r>
        <w:rPr>
          <w:spacing w:val="-7"/>
          <w:w w:val="105"/>
          <w:sz w:val="21"/>
        </w:rPr>
        <w:t xml:space="preserve">Enforcing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 xml:space="preserve">publication against </w:t>
      </w:r>
      <w:r>
        <w:rPr>
          <w:spacing w:val="-4"/>
          <w:w w:val="105"/>
          <w:sz w:val="21"/>
        </w:rPr>
        <w:t xml:space="preserve">the local </w:t>
      </w:r>
      <w:r>
        <w:rPr>
          <w:spacing w:val="-5"/>
          <w:w w:val="105"/>
          <w:sz w:val="21"/>
        </w:rPr>
        <w:t xml:space="preserve">distributor </w:t>
      </w:r>
      <w:r>
        <w:rPr>
          <w:spacing w:val="-4"/>
          <w:w w:val="105"/>
          <w:sz w:val="21"/>
        </w:rPr>
        <w:t xml:space="preserve">of </w:t>
      </w:r>
      <w:r>
        <w:rPr>
          <w:w w:val="105"/>
          <w:sz w:val="21"/>
        </w:rPr>
        <w:t xml:space="preserve">a </w:t>
      </w:r>
      <w:r>
        <w:rPr>
          <w:spacing w:val="-6"/>
          <w:w w:val="105"/>
          <w:sz w:val="21"/>
        </w:rPr>
        <w:t xml:space="preserve">publication, </w:t>
      </w:r>
      <w:r>
        <w:rPr>
          <w:spacing w:val="-3"/>
          <w:w w:val="105"/>
          <w:sz w:val="21"/>
        </w:rPr>
        <w:t xml:space="preserve">or </w:t>
      </w:r>
      <w:r>
        <w:rPr>
          <w:spacing w:val="-4"/>
          <w:w w:val="105"/>
          <w:sz w:val="21"/>
        </w:rPr>
        <w:t xml:space="preserve">local office of </w:t>
      </w:r>
      <w:r>
        <w:rPr>
          <w:w w:val="105"/>
          <w:sz w:val="21"/>
        </w:rPr>
        <w:t xml:space="preserve">a </w:t>
      </w:r>
      <w:r>
        <w:rPr>
          <w:spacing w:val="-7"/>
          <w:w w:val="105"/>
          <w:sz w:val="21"/>
        </w:rPr>
        <w:t xml:space="preserve">company, </w:t>
      </w:r>
      <w:r>
        <w:rPr>
          <w:spacing w:val="-3"/>
          <w:w w:val="105"/>
          <w:sz w:val="21"/>
        </w:rPr>
        <w:t xml:space="preserve">is </w:t>
      </w:r>
      <w:r>
        <w:rPr>
          <w:spacing w:val="-4"/>
          <w:w w:val="105"/>
          <w:sz w:val="21"/>
        </w:rPr>
        <w:t xml:space="preserve">one </w:t>
      </w:r>
      <w:r>
        <w:rPr>
          <w:spacing w:val="-5"/>
          <w:w w:val="105"/>
          <w:sz w:val="21"/>
        </w:rPr>
        <w:t xml:space="preserve">approach </w:t>
      </w:r>
      <w:r>
        <w:rPr>
          <w:spacing w:val="-4"/>
          <w:w w:val="105"/>
          <w:sz w:val="21"/>
        </w:rPr>
        <w:t xml:space="preserve">to </w:t>
      </w:r>
      <w:r>
        <w:rPr>
          <w:spacing w:val="-6"/>
          <w:w w:val="105"/>
          <w:sz w:val="21"/>
        </w:rPr>
        <w:t xml:space="preserve">enforcement </w:t>
      </w:r>
      <w:r>
        <w:rPr>
          <w:spacing w:val="-5"/>
          <w:w w:val="105"/>
          <w:sz w:val="21"/>
        </w:rPr>
        <w:t xml:space="preserve">where </w:t>
      </w:r>
      <w:r>
        <w:rPr>
          <w:spacing w:val="-4"/>
          <w:w w:val="105"/>
          <w:sz w:val="21"/>
        </w:rPr>
        <w:t xml:space="preserve">the </w:t>
      </w:r>
      <w:r>
        <w:rPr>
          <w:spacing w:val="-5"/>
          <w:w w:val="105"/>
          <w:sz w:val="21"/>
        </w:rPr>
        <w:t xml:space="preserve">publication </w:t>
      </w:r>
      <w:r>
        <w:rPr>
          <w:spacing w:val="-3"/>
          <w:w w:val="105"/>
          <w:sz w:val="21"/>
        </w:rPr>
        <w:t xml:space="preserve">is </w:t>
      </w:r>
      <w:r>
        <w:rPr>
          <w:spacing w:val="-6"/>
          <w:w w:val="105"/>
          <w:sz w:val="21"/>
        </w:rPr>
        <w:t xml:space="preserve">online. </w:t>
      </w:r>
      <w:r>
        <w:rPr>
          <w:spacing w:val="-3"/>
          <w:w w:val="105"/>
          <w:sz w:val="21"/>
        </w:rPr>
        <w:t xml:space="preserve">For </w:t>
      </w:r>
      <w:r>
        <w:rPr>
          <w:spacing w:val="-6"/>
          <w:w w:val="105"/>
          <w:sz w:val="21"/>
        </w:rPr>
        <w:t xml:space="preserve">instance, </w:t>
      </w:r>
      <w:r>
        <w:rPr>
          <w:spacing w:val="-4"/>
          <w:w w:val="105"/>
          <w:sz w:val="21"/>
        </w:rPr>
        <w:t xml:space="preserve">in </w:t>
      </w:r>
      <w:r>
        <w:rPr>
          <w:spacing w:val="-12"/>
          <w:w w:val="105"/>
          <w:sz w:val="21"/>
        </w:rPr>
        <w:t xml:space="preserve">1957, </w:t>
      </w:r>
      <w:r>
        <w:rPr>
          <w:spacing w:val="-4"/>
          <w:w w:val="105"/>
          <w:sz w:val="21"/>
        </w:rPr>
        <w:t xml:space="preserve">the </w:t>
      </w:r>
      <w:r>
        <w:rPr>
          <w:spacing w:val="-5"/>
          <w:w w:val="105"/>
          <w:sz w:val="21"/>
        </w:rPr>
        <w:t xml:space="preserve">United Kingdom distributors </w:t>
      </w:r>
      <w:r>
        <w:rPr>
          <w:spacing w:val="-4"/>
          <w:w w:val="105"/>
          <w:sz w:val="21"/>
        </w:rPr>
        <w:t xml:space="preserve">of </w:t>
      </w:r>
      <w:r>
        <w:rPr>
          <w:spacing w:val="-3"/>
          <w:w w:val="105"/>
          <w:sz w:val="21"/>
        </w:rPr>
        <w:t xml:space="preserve">an </w:t>
      </w:r>
      <w:r>
        <w:rPr>
          <w:spacing w:val="-4"/>
          <w:w w:val="105"/>
          <w:sz w:val="21"/>
        </w:rPr>
        <w:t xml:space="preserve">American </w:t>
      </w:r>
      <w:r>
        <w:rPr>
          <w:spacing w:val="-6"/>
          <w:w w:val="105"/>
          <w:sz w:val="21"/>
        </w:rPr>
        <w:t xml:space="preserve">magazine </w:t>
      </w:r>
      <w:r>
        <w:rPr>
          <w:spacing w:val="-5"/>
          <w:w w:val="105"/>
          <w:sz w:val="21"/>
        </w:rPr>
        <w:t xml:space="preserve">were found liable for </w:t>
      </w:r>
      <w:r>
        <w:rPr>
          <w:spacing w:val="-4"/>
          <w:w w:val="105"/>
          <w:sz w:val="21"/>
        </w:rPr>
        <w:t xml:space="preserve">the </w:t>
      </w:r>
      <w:r>
        <w:rPr>
          <w:spacing w:val="-6"/>
          <w:w w:val="105"/>
          <w:sz w:val="21"/>
        </w:rPr>
        <w:t xml:space="preserve">prejudicial content </w:t>
      </w:r>
      <w:r>
        <w:rPr>
          <w:spacing w:val="-3"/>
          <w:w w:val="105"/>
          <w:sz w:val="21"/>
        </w:rPr>
        <w:t xml:space="preserve">it </w:t>
      </w:r>
      <w:r>
        <w:rPr>
          <w:spacing w:val="-5"/>
          <w:w w:val="105"/>
          <w:sz w:val="21"/>
        </w:rPr>
        <w:t>contained.</w:t>
      </w:r>
      <w:r>
        <w:rPr>
          <w:spacing w:val="-5"/>
          <w:w w:val="105"/>
          <w:position w:val="7"/>
          <w:sz w:val="12"/>
        </w:rPr>
        <w:t xml:space="preserve">68 </w:t>
      </w:r>
      <w:r>
        <w:rPr>
          <w:spacing w:val="-3"/>
          <w:w w:val="105"/>
          <w:sz w:val="21"/>
        </w:rPr>
        <w:t xml:space="preserve">The </w:t>
      </w:r>
      <w:r>
        <w:rPr>
          <w:spacing w:val="-6"/>
          <w:w w:val="105"/>
          <w:sz w:val="21"/>
        </w:rPr>
        <w:t xml:space="preserve">Queen’s </w:t>
      </w:r>
      <w:r>
        <w:rPr>
          <w:spacing w:val="-5"/>
          <w:w w:val="105"/>
          <w:sz w:val="21"/>
        </w:rPr>
        <w:t xml:space="preserve">Bench </w:t>
      </w:r>
      <w:r>
        <w:rPr>
          <w:spacing w:val="-4"/>
          <w:w w:val="105"/>
          <w:sz w:val="21"/>
        </w:rPr>
        <w:t>stated:</w:t>
      </w:r>
    </w:p>
    <w:p w:rsidR="00D04CB6" w:rsidRDefault="00F732FE">
      <w:pPr>
        <w:spacing w:before="130" w:line="254" w:lineRule="auto"/>
        <w:ind w:left="2394" w:right="143"/>
        <w:rPr>
          <w:sz w:val="11"/>
        </w:rPr>
      </w:pPr>
      <w:r>
        <w:rPr>
          <w:spacing w:val="-4"/>
          <w:sz w:val="20"/>
        </w:rPr>
        <w:t xml:space="preserve">We  </w:t>
      </w:r>
      <w:r>
        <w:rPr>
          <w:spacing w:val="-5"/>
          <w:sz w:val="20"/>
        </w:rPr>
        <w:t xml:space="preserve">shall  </w:t>
      </w:r>
      <w:r>
        <w:rPr>
          <w:spacing w:val="-4"/>
          <w:sz w:val="20"/>
        </w:rPr>
        <w:t xml:space="preserve">impose  </w:t>
      </w:r>
      <w:r>
        <w:rPr>
          <w:sz w:val="20"/>
        </w:rPr>
        <w:t xml:space="preserve">a </w:t>
      </w:r>
      <w:r>
        <w:rPr>
          <w:spacing w:val="-3"/>
          <w:sz w:val="20"/>
        </w:rPr>
        <w:t xml:space="preserve">fine  </w:t>
      </w:r>
      <w:r>
        <w:rPr>
          <w:spacing w:val="-4"/>
          <w:sz w:val="20"/>
        </w:rPr>
        <w:t xml:space="preserve">(albeit  </w:t>
      </w:r>
      <w:r>
        <w:rPr>
          <w:spacing w:val="-3"/>
          <w:sz w:val="20"/>
        </w:rPr>
        <w:t xml:space="preserve">of  </w:t>
      </w:r>
      <w:r>
        <w:rPr>
          <w:sz w:val="20"/>
        </w:rPr>
        <w:t xml:space="preserve">a </w:t>
      </w:r>
      <w:r>
        <w:rPr>
          <w:spacing w:val="-5"/>
          <w:sz w:val="20"/>
        </w:rPr>
        <w:t xml:space="preserve">nominal  amount)  </w:t>
      </w:r>
      <w:r>
        <w:rPr>
          <w:spacing w:val="-4"/>
          <w:sz w:val="20"/>
        </w:rPr>
        <w:t xml:space="preserve">and  </w:t>
      </w:r>
      <w:r>
        <w:rPr>
          <w:spacing w:val="-3"/>
          <w:sz w:val="20"/>
        </w:rPr>
        <w:t xml:space="preserve">we  </w:t>
      </w:r>
      <w:r>
        <w:rPr>
          <w:sz w:val="20"/>
        </w:rPr>
        <w:t xml:space="preserve">do so </w:t>
      </w:r>
      <w:r>
        <w:rPr>
          <w:spacing w:val="-4"/>
          <w:sz w:val="20"/>
        </w:rPr>
        <w:t xml:space="preserve">to  </w:t>
      </w:r>
      <w:r>
        <w:rPr>
          <w:spacing w:val="-5"/>
          <w:sz w:val="20"/>
        </w:rPr>
        <w:t xml:space="preserve">emphasise  </w:t>
      </w:r>
      <w:r>
        <w:rPr>
          <w:spacing w:val="-3"/>
          <w:sz w:val="20"/>
        </w:rPr>
        <w:t xml:space="preserve">the  </w:t>
      </w:r>
      <w:r>
        <w:rPr>
          <w:spacing w:val="-4"/>
          <w:sz w:val="20"/>
        </w:rPr>
        <w:t xml:space="preserve">risk which </w:t>
      </w:r>
      <w:r>
        <w:rPr>
          <w:spacing w:val="-3"/>
          <w:sz w:val="20"/>
        </w:rPr>
        <w:t xml:space="preserve">is </w:t>
      </w:r>
      <w:r>
        <w:rPr>
          <w:spacing w:val="-4"/>
          <w:sz w:val="20"/>
        </w:rPr>
        <w:t xml:space="preserve">run </w:t>
      </w:r>
      <w:r>
        <w:rPr>
          <w:spacing w:val="-3"/>
          <w:sz w:val="20"/>
        </w:rPr>
        <w:t xml:space="preserve">by </w:t>
      </w:r>
      <w:r>
        <w:rPr>
          <w:spacing w:val="-5"/>
          <w:sz w:val="20"/>
        </w:rPr>
        <w:t xml:space="preserve">dealing </w:t>
      </w:r>
      <w:r>
        <w:rPr>
          <w:spacing w:val="-3"/>
          <w:sz w:val="20"/>
        </w:rPr>
        <w:t xml:space="preserve">in </w:t>
      </w:r>
      <w:r>
        <w:rPr>
          <w:spacing w:val="-5"/>
          <w:sz w:val="20"/>
        </w:rPr>
        <w:t xml:space="preserve">foreign publications </w:t>
      </w:r>
      <w:r>
        <w:rPr>
          <w:spacing w:val="-4"/>
          <w:sz w:val="20"/>
        </w:rPr>
        <w:t xml:space="preserve">imported here but which </w:t>
      </w:r>
      <w:r>
        <w:rPr>
          <w:spacing w:val="-5"/>
          <w:sz w:val="20"/>
        </w:rPr>
        <w:t xml:space="preserve">have </w:t>
      </w:r>
      <w:r>
        <w:rPr>
          <w:sz w:val="20"/>
        </w:rPr>
        <w:t xml:space="preserve">no </w:t>
      </w:r>
      <w:r>
        <w:rPr>
          <w:spacing w:val="-5"/>
          <w:sz w:val="20"/>
        </w:rPr>
        <w:t xml:space="preserve">responsible editor </w:t>
      </w:r>
      <w:r>
        <w:rPr>
          <w:sz w:val="20"/>
        </w:rPr>
        <w:t xml:space="preserve">or </w:t>
      </w:r>
      <w:r>
        <w:rPr>
          <w:spacing w:val="-5"/>
          <w:sz w:val="20"/>
        </w:rPr>
        <w:t xml:space="preserve">manager </w:t>
      </w:r>
      <w:r>
        <w:rPr>
          <w:spacing w:val="-3"/>
          <w:sz w:val="20"/>
        </w:rPr>
        <w:t xml:space="preserve">in </w:t>
      </w:r>
      <w:r>
        <w:rPr>
          <w:spacing w:val="-5"/>
          <w:sz w:val="20"/>
        </w:rPr>
        <w:t xml:space="preserve">this </w:t>
      </w:r>
      <w:r>
        <w:rPr>
          <w:spacing w:val="-6"/>
          <w:sz w:val="20"/>
        </w:rPr>
        <w:t xml:space="preserve">country. </w:t>
      </w:r>
      <w:r>
        <w:rPr>
          <w:spacing w:val="-2"/>
          <w:sz w:val="20"/>
        </w:rPr>
        <w:t xml:space="preserve">The </w:t>
      </w:r>
      <w:r>
        <w:rPr>
          <w:spacing w:val="-5"/>
          <w:sz w:val="20"/>
        </w:rPr>
        <w:t xml:space="preserve">distributors </w:t>
      </w:r>
      <w:r>
        <w:rPr>
          <w:spacing w:val="-4"/>
          <w:sz w:val="20"/>
        </w:rPr>
        <w:t xml:space="preserve">are </w:t>
      </w:r>
      <w:r>
        <w:rPr>
          <w:spacing w:val="-3"/>
          <w:sz w:val="20"/>
        </w:rPr>
        <w:t xml:space="preserve">the </w:t>
      </w:r>
      <w:r>
        <w:rPr>
          <w:spacing w:val="-4"/>
          <w:sz w:val="20"/>
        </w:rPr>
        <w:t xml:space="preserve">only persons </w:t>
      </w:r>
      <w:r>
        <w:rPr>
          <w:spacing w:val="-3"/>
          <w:sz w:val="20"/>
        </w:rPr>
        <w:t xml:space="preserve">who can in </w:t>
      </w:r>
      <w:r>
        <w:rPr>
          <w:spacing w:val="-4"/>
          <w:sz w:val="20"/>
        </w:rPr>
        <w:t xml:space="preserve">these </w:t>
      </w:r>
      <w:r>
        <w:rPr>
          <w:spacing w:val="-5"/>
          <w:sz w:val="20"/>
        </w:rPr>
        <w:t xml:space="preserve">circumstances </w:t>
      </w:r>
      <w:r>
        <w:rPr>
          <w:sz w:val="20"/>
        </w:rPr>
        <w:t xml:space="preserve">be </w:t>
      </w:r>
      <w:r>
        <w:rPr>
          <w:spacing w:val="-4"/>
          <w:sz w:val="20"/>
        </w:rPr>
        <w:t xml:space="preserve">made </w:t>
      </w:r>
      <w:r>
        <w:rPr>
          <w:spacing w:val="-5"/>
          <w:sz w:val="20"/>
        </w:rPr>
        <w:t xml:space="preserve">amenable </w:t>
      </w:r>
      <w:r>
        <w:rPr>
          <w:spacing w:val="-3"/>
          <w:sz w:val="20"/>
        </w:rPr>
        <w:t xml:space="preserve">in the courts of </w:t>
      </w:r>
      <w:r>
        <w:rPr>
          <w:spacing w:val="-5"/>
          <w:sz w:val="20"/>
        </w:rPr>
        <w:t xml:space="preserve">this </w:t>
      </w:r>
      <w:r>
        <w:rPr>
          <w:spacing w:val="-6"/>
          <w:sz w:val="20"/>
        </w:rPr>
        <w:t>country.</w:t>
      </w:r>
      <w:r>
        <w:rPr>
          <w:spacing w:val="-6"/>
          <w:position w:val="7"/>
          <w:sz w:val="11"/>
        </w:rPr>
        <w:t>69</w:t>
      </w:r>
    </w:p>
    <w:p w:rsidR="00D04CB6" w:rsidRDefault="00F732FE">
      <w:pPr>
        <w:pStyle w:val="ListParagraph"/>
        <w:numPr>
          <w:ilvl w:val="1"/>
          <w:numId w:val="185"/>
        </w:numPr>
        <w:tabs>
          <w:tab w:val="left" w:pos="1941"/>
          <w:tab w:val="left" w:pos="1942"/>
        </w:tabs>
        <w:spacing w:before="111" w:line="242" w:lineRule="auto"/>
        <w:ind w:right="284"/>
        <w:jc w:val="left"/>
        <w:rPr>
          <w:sz w:val="21"/>
        </w:rPr>
      </w:pPr>
      <w:r>
        <w:rPr>
          <w:spacing w:val="-4"/>
          <w:w w:val="105"/>
          <w:sz w:val="21"/>
        </w:rPr>
        <w:t xml:space="preserve">There </w:t>
      </w:r>
      <w:r>
        <w:rPr>
          <w:spacing w:val="-5"/>
          <w:w w:val="105"/>
          <w:sz w:val="21"/>
        </w:rPr>
        <w:t xml:space="preserve">are difficulties </w:t>
      </w:r>
      <w:r>
        <w:rPr>
          <w:spacing w:val="-4"/>
          <w:w w:val="105"/>
          <w:sz w:val="21"/>
        </w:rPr>
        <w:t xml:space="preserve">with </w:t>
      </w:r>
      <w:r>
        <w:rPr>
          <w:spacing w:val="-5"/>
          <w:w w:val="105"/>
          <w:sz w:val="21"/>
        </w:rPr>
        <w:t xml:space="preserve">this approach </w:t>
      </w:r>
      <w:r>
        <w:rPr>
          <w:spacing w:val="-4"/>
          <w:w w:val="105"/>
          <w:sz w:val="21"/>
        </w:rPr>
        <w:t xml:space="preserve">when </w:t>
      </w:r>
      <w:r>
        <w:rPr>
          <w:spacing w:val="-6"/>
          <w:w w:val="105"/>
          <w:sz w:val="21"/>
        </w:rPr>
        <w:t xml:space="preserve">material </w:t>
      </w:r>
      <w:r>
        <w:rPr>
          <w:spacing w:val="-3"/>
          <w:w w:val="105"/>
          <w:sz w:val="21"/>
        </w:rPr>
        <w:t xml:space="preserve">is </w:t>
      </w:r>
      <w:r>
        <w:rPr>
          <w:spacing w:val="-5"/>
          <w:w w:val="105"/>
          <w:sz w:val="21"/>
        </w:rPr>
        <w:t xml:space="preserve">published </w:t>
      </w:r>
      <w:r>
        <w:rPr>
          <w:spacing w:val="-6"/>
          <w:w w:val="105"/>
          <w:sz w:val="21"/>
        </w:rPr>
        <w:t xml:space="preserve">online. </w:t>
      </w:r>
      <w:r>
        <w:rPr>
          <w:w w:val="105"/>
          <w:sz w:val="21"/>
        </w:rPr>
        <w:t xml:space="preserve">An </w:t>
      </w:r>
      <w:r>
        <w:rPr>
          <w:spacing w:val="-6"/>
          <w:w w:val="105"/>
          <w:sz w:val="21"/>
        </w:rPr>
        <w:t xml:space="preserve">online </w:t>
      </w:r>
      <w:r>
        <w:rPr>
          <w:spacing w:val="-5"/>
          <w:w w:val="105"/>
          <w:sz w:val="21"/>
        </w:rPr>
        <w:t>distributor</w:t>
      </w:r>
      <w:r>
        <w:rPr>
          <w:spacing w:val="-10"/>
          <w:w w:val="105"/>
          <w:sz w:val="21"/>
        </w:rPr>
        <w:t xml:space="preserve"> </w:t>
      </w:r>
      <w:r>
        <w:rPr>
          <w:spacing w:val="-5"/>
          <w:w w:val="105"/>
          <w:sz w:val="21"/>
        </w:rPr>
        <w:t>may</w:t>
      </w:r>
      <w:r>
        <w:rPr>
          <w:spacing w:val="-10"/>
          <w:w w:val="105"/>
          <w:sz w:val="21"/>
        </w:rPr>
        <w:t xml:space="preserve"> </w:t>
      </w:r>
      <w:r>
        <w:rPr>
          <w:w w:val="105"/>
          <w:sz w:val="21"/>
        </w:rPr>
        <w:t>be</w:t>
      </w:r>
      <w:r>
        <w:rPr>
          <w:spacing w:val="-10"/>
          <w:w w:val="105"/>
          <w:sz w:val="21"/>
        </w:rPr>
        <w:t xml:space="preserve"> </w:t>
      </w:r>
      <w:r>
        <w:rPr>
          <w:spacing w:val="-4"/>
          <w:w w:val="105"/>
          <w:sz w:val="21"/>
        </w:rPr>
        <w:t>outside</w:t>
      </w:r>
      <w:r>
        <w:rPr>
          <w:spacing w:val="-10"/>
          <w:w w:val="105"/>
          <w:sz w:val="21"/>
        </w:rPr>
        <w:t xml:space="preserve"> </w:t>
      </w:r>
      <w:r>
        <w:rPr>
          <w:spacing w:val="-4"/>
          <w:w w:val="105"/>
          <w:sz w:val="21"/>
        </w:rPr>
        <w:t>the</w:t>
      </w:r>
      <w:r>
        <w:rPr>
          <w:spacing w:val="-10"/>
          <w:w w:val="105"/>
          <w:sz w:val="21"/>
        </w:rPr>
        <w:t xml:space="preserve"> </w:t>
      </w:r>
      <w:r>
        <w:rPr>
          <w:spacing w:val="-6"/>
          <w:w w:val="105"/>
          <w:sz w:val="21"/>
        </w:rPr>
        <w:t>jurisdiction,</w:t>
      </w:r>
      <w:r>
        <w:rPr>
          <w:spacing w:val="-6"/>
          <w:w w:val="105"/>
          <w:position w:val="7"/>
          <w:sz w:val="12"/>
        </w:rPr>
        <w:t xml:space="preserve">70 </w:t>
      </w:r>
      <w:r>
        <w:rPr>
          <w:spacing w:val="-4"/>
          <w:w w:val="105"/>
          <w:sz w:val="21"/>
        </w:rPr>
        <w:t>and</w:t>
      </w:r>
      <w:r>
        <w:rPr>
          <w:spacing w:val="-10"/>
          <w:w w:val="105"/>
          <w:sz w:val="21"/>
        </w:rPr>
        <w:t xml:space="preserve"> </w:t>
      </w:r>
      <w:r>
        <w:rPr>
          <w:spacing w:val="-5"/>
          <w:w w:val="105"/>
          <w:sz w:val="21"/>
        </w:rPr>
        <w:t>there</w:t>
      </w:r>
      <w:r>
        <w:rPr>
          <w:spacing w:val="-10"/>
          <w:w w:val="105"/>
          <w:sz w:val="21"/>
        </w:rPr>
        <w:t xml:space="preserve"> </w:t>
      </w:r>
      <w:r>
        <w:rPr>
          <w:spacing w:val="-5"/>
          <w:w w:val="105"/>
          <w:sz w:val="21"/>
        </w:rPr>
        <w:t>may</w:t>
      </w:r>
      <w:r>
        <w:rPr>
          <w:spacing w:val="-10"/>
          <w:w w:val="105"/>
          <w:sz w:val="21"/>
        </w:rPr>
        <w:t xml:space="preserve"> </w:t>
      </w:r>
      <w:r>
        <w:rPr>
          <w:spacing w:val="-4"/>
          <w:w w:val="105"/>
          <w:sz w:val="21"/>
        </w:rPr>
        <w:t>not</w:t>
      </w:r>
      <w:r>
        <w:rPr>
          <w:spacing w:val="-10"/>
          <w:w w:val="105"/>
          <w:sz w:val="21"/>
        </w:rPr>
        <w:t xml:space="preserve"> </w:t>
      </w:r>
      <w:r>
        <w:rPr>
          <w:w w:val="105"/>
          <w:sz w:val="21"/>
        </w:rPr>
        <w:t>be</w:t>
      </w:r>
      <w:r>
        <w:rPr>
          <w:spacing w:val="-10"/>
          <w:w w:val="105"/>
          <w:sz w:val="21"/>
        </w:rPr>
        <w:t xml:space="preserve"> </w:t>
      </w:r>
      <w:r>
        <w:rPr>
          <w:w w:val="105"/>
          <w:sz w:val="21"/>
        </w:rPr>
        <w:t>a</w:t>
      </w:r>
      <w:r>
        <w:rPr>
          <w:spacing w:val="-10"/>
          <w:w w:val="105"/>
          <w:sz w:val="21"/>
        </w:rPr>
        <w:t xml:space="preserve"> </w:t>
      </w:r>
      <w:r>
        <w:rPr>
          <w:spacing w:val="-4"/>
          <w:w w:val="105"/>
          <w:sz w:val="21"/>
        </w:rPr>
        <w:t>local</w:t>
      </w:r>
      <w:r>
        <w:rPr>
          <w:spacing w:val="-10"/>
          <w:w w:val="105"/>
          <w:sz w:val="21"/>
        </w:rPr>
        <w:t xml:space="preserve"> </w:t>
      </w:r>
      <w:r>
        <w:rPr>
          <w:spacing w:val="-5"/>
          <w:w w:val="105"/>
          <w:sz w:val="21"/>
        </w:rPr>
        <w:t>distributor</w:t>
      </w:r>
      <w:r>
        <w:rPr>
          <w:spacing w:val="-10"/>
          <w:w w:val="105"/>
          <w:sz w:val="21"/>
        </w:rPr>
        <w:t xml:space="preserve"> </w:t>
      </w:r>
      <w:r>
        <w:rPr>
          <w:spacing w:val="-4"/>
          <w:w w:val="105"/>
          <w:sz w:val="21"/>
        </w:rPr>
        <w:t>to</w:t>
      </w:r>
      <w:r>
        <w:rPr>
          <w:spacing w:val="-10"/>
          <w:w w:val="105"/>
          <w:sz w:val="21"/>
        </w:rPr>
        <w:t xml:space="preserve"> </w:t>
      </w:r>
      <w:r>
        <w:rPr>
          <w:spacing w:val="-4"/>
          <w:w w:val="105"/>
          <w:sz w:val="21"/>
        </w:rPr>
        <w:t xml:space="preserve">hold </w:t>
      </w:r>
      <w:r>
        <w:rPr>
          <w:spacing w:val="-7"/>
          <w:w w:val="105"/>
          <w:sz w:val="21"/>
        </w:rPr>
        <w:t>liable.</w:t>
      </w:r>
      <w:r>
        <w:rPr>
          <w:spacing w:val="-7"/>
          <w:w w:val="105"/>
          <w:position w:val="7"/>
          <w:sz w:val="12"/>
        </w:rPr>
        <w:t xml:space="preserve">71 </w:t>
      </w:r>
      <w:r>
        <w:rPr>
          <w:w w:val="105"/>
          <w:sz w:val="21"/>
        </w:rPr>
        <w:t xml:space="preserve">An </w:t>
      </w:r>
      <w:r>
        <w:rPr>
          <w:spacing w:val="-6"/>
          <w:w w:val="105"/>
          <w:sz w:val="21"/>
        </w:rPr>
        <w:t xml:space="preserve">online </w:t>
      </w:r>
      <w:r>
        <w:rPr>
          <w:spacing w:val="-5"/>
          <w:w w:val="105"/>
          <w:sz w:val="21"/>
        </w:rPr>
        <w:t xml:space="preserve">distributor may </w:t>
      </w:r>
      <w:r>
        <w:rPr>
          <w:spacing w:val="-4"/>
          <w:w w:val="105"/>
          <w:sz w:val="21"/>
        </w:rPr>
        <w:t xml:space="preserve">also </w:t>
      </w:r>
      <w:r>
        <w:rPr>
          <w:w w:val="105"/>
          <w:sz w:val="21"/>
        </w:rPr>
        <w:t xml:space="preserve">be </w:t>
      </w:r>
      <w:r>
        <w:rPr>
          <w:spacing w:val="-6"/>
          <w:w w:val="105"/>
          <w:sz w:val="21"/>
        </w:rPr>
        <w:t>anonymous,</w:t>
      </w:r>
      <w:r>
        <w:rPr>
          <w:spacing w:val="-6"/>
          <w:w w:val="105"/>
          <w:position w:val="7"/>
          <w:sz w:val="12"/>
        </w:rPr>
        <w:t xml:space="preserve">72 </w:t>
      </w:r>
      <w:r>
        <w:rPr>
          <w:spacing w:val="-5"/>
          <w:w w:val="105"/>
          <w:sz w:val="21"/>
        </w:rPr>
        <w:t xml:space="preserve">making </w:t>
      </w:r>
      <w:r>
        <w:rPr>
          <w:spacing w:val="-3"/>
          <w:w w:val="105"/>
          <w:sz w:val="21"/>
        </w:rPr>
        <w:t xml:space="preserve">it </w:t>
      </w:r>
      <w:r>
        <w:rPr>
          <w:spacing w:val="-4"/>
          <w:w w:val="105"/>
          <w:sz w:val="21"/>
        </w:rPr>
        <w:t xml:space="preserve">difficult </w:t>
      </w:r>
      <w:r>
        <w:rPr>
          <w:spacing w:val="-5"/>
          <w:w w:val="105"/>
          <w:sz w:val="21"/>
        </w:rPr>
        <w:t xml:space="preserve">for </w:t>
      </w:r>
      <w:r>
        <w:rPr>
          <w:spacing w:val="-4"/>
          <w:w w:val="105"/>
          <w:sz w:val="21"/>
        </w:rPr>
        <w:t xml:space="preserve">courts to </w:t>
      </w:r>
      <w:r>
        <w:rPr>
          <w:spacing w:val="-5"/>
          <w:w w:val="105"/>
          <w:sz w:val="21"/>
        </w:rPr>
        <w:t>identify</w:t>
      </w:r>
      <w:r>
        <w:rPr>
          <w:spacing w:val="-11"/>
          <w:w w:val="105"/>
          <w:sz w:val="21"/>
        </w:rPr>
        <w:t xml:space="preserve"> </w:t>
      </w:r>
      <w:r>
        <w:rPr>
          <w:spacing w:val="-4"/>
          <w:w w:val="105"/>
          <w:sz w:val="21"/>
        </w:rPr>
        <w:t>the</w:t>
      </w:r>
      <w:r>
        <w:rPr>
          <w:spacing w:val="-11"/>
          <w:w w:val="105"/>
          <w:sz w:val="21"/>
        </w:rPr>
        <w:t xml:space="preserve"> </w:t>
      </w:r>
      <w:r>
        <w:rPr>
          <w:spacing w:val="-6"/>
          <w:w w:val="105"/>
          <w:sz w:val="21"/>
        </w:rPr>
        <w:t>original</w:t>
      </w:r>
      <w:r>
        <w:rPr>
          <w:spacing w:val="-11"/>
          <w:w w:val="105"/>
          <w:sz w:val="21"/>
        </w:rPr>
        <w:t xml:space="preserve"> </w:t>
      </w:r>
      <w:r>
        <w:rPr>
          <w:spacing w:val="-5"/>
          <w:w w:val="105"/>
          <w:sz w:val="21"/>
        </w:rPr>
        <w:t>source</w:t>
      </w:r>
      <w:r>
        <w:rPr>
          <w:spacing w:val="-11"/>
          <w:w w:val="105"/>
          <w:sz w:val="21"/>
        </w:rPr>
        <w:t xml:space="preserve"> </w:t>
      </w:r>
      <w:r>
        <w:rPr>
          <w:spacing w:val="-4"/>
          <w:w w:val="105"/>
          <w:sz w:val="21"/>
        </w:rPr>
        <w:t>of</w:t>
      </w:r>
      <w:r>
        <w:rPr>
          <w:spacing w:val="-11"/>
          <w:w w:val="105"/>
          <w:sz w:val="21"/>
        </w:rPr>
        <w:t xml:space="preserve"> </w:t>
      </w:r>
      <w:r>
        <w:rPr>
          <w:spacing w:val="-4"/>
          <w:w w:val="105"/>
          <w:sz w:val="21"/>
        </w:rPr>
        <w:t>the</w:t>
      </w:r>
      <w:r>
        <w:rPr>
          <w:spacing w:val="-11"/>
          <w:w w:val="105"/>
          <w:sz w:val="21"/>
        </w:rPr>
        <w:t xml:space="preserve"> </w:t>
      </w:r>
      <w:r>
        <w:rPr>
          <w:spacing w:val="-5"/>
          <w:w w:val="105"/>
          <w:sz w:val="21"/>
        </w:rPr>
        <w:t>publication</w:t>
      </w:r>
      <w:r>
        <w:rPr>
          <w:spacing w:val="-11"/>
          <w:w w:val="105"/>
          <w:sz w:val="21"/>
        </w:rPr>
        <w:t xml:space="preserve"> </w:t>
      </w:r>
      <w:r>
        <w:rPr>
          <w:w w:val="105"/>
          <w:sz w:val="21"/>
        </w:rPr>
        <w:t>so</w:t>
      </w:r>
      <w:r>
        <w:rPr>
          <w:spacing w:val="-11"/>
          <w:w w:val="105"/>
          <w:sz w:val="21"/>
        </w:rPr>
        <w:t xml:space="preserve"> </w:t>
      </w:r>
      <w:r>
        <w:rPr>
          <w:spacing w:val="-3"/>
          <w:w w:val="105"/>
          <w:sz w:val="21"/>
        </w:rPr>
        <w:t>as</w:t>
      </w:r>
      <w:r>
        <w:rPr>
          <w:spacing w:val="-11"/>
          <w:w w:val="105"/>
          <w:sz w:val="21"/>
        </w:rPr>
        <w:t xml:space="preserve"> </w:t>
      </w:r>
      <w:r>
        <w:rPr>
          <w:spacing w:val="-4"/>
          <w:w w:val="105"/>
          <w:sz w:val="21"/>
        </w:rPr>
        <w:t>to</w:t>
      </w:r>
      <w:r>
        <w:rPr>
          <w:spacing w:val="-11"/>
          <w:w w:val="105"/>
          <w:sz w:val="21"/>
        </w:rPr>
        <w:t xml:space="preserve"> </w:t>
      </w:r>
      <w:r>
        <w:rPr>
          <w:spacing w:val="-5"/>
          <w:w w:val="105"/>
          <w:sz w:val="21"/>
        </w:rPr>
        <w:t>determine</w:t>
      </w:r>
      <w:r>
        <w:rPr>
          <w:spacing w:val="-11"/>
          <w:w w:val="105"/>
          <w:sz w:val="21"/>
        </w:rPr>
        <w:t xml:space="preserve"> </w:t>
      </w:r>
      <w:r>
        <w:rPr>
          <w:spacing w:val="-6"/>
          <w:w w:val="105"/>
          <w:sz w:val="21"/>
        </w:rPr>
        <w:t>liability.</w:t>
      </w:r>
    </w:p>
    <w:p w:rsidR="00D04CB6" w:rsidRDefault="00F732FE">
      <w:pPr>
        <w:pStyle w:val="ListParagraph"/>
        <w:numPr>
          <w:ilvl w:val="1"/>
          <w:numId w:val="185"/>
        </w:numPr>
        <w:tabs>
          <w:tab w:val="left" w:pos="1940"/>
          <w:tab w:val="left" w:pos="1942"/>
        </w:tabs>
        <w:spacing w:before="120" w:line="242" w:lineRule="auto"/>
        <w:ind w:right="378"/>
        <w:jc w:val="left"/>
        <w:rPr>
          <w:sz w:val="21"/>
        </w:rPr>
      </w:pPr>
      <w:r>
        <w:rPr>
          <w:spacing w:val="-7"/>
          <w:w w:val="105"/>
          <w:sz w:val="21"/>
        </w:rPr>
        <w:t xml:space="preserve">Recently, </w:t>
      </w:r>
      <w:r>
        <w:rPr>
          <w:spacing w:val="-4"/>
          <w:w w:val="105"/>
          <w:sz w:val="21"/>
        </w:rPr>
        <w:t xml:space="preserve">the </w:t>
      </w:r>
      <w:r>
        <w:rPr>
          <w:spacing w:val="-3"/>
          <w:w w:val="105"/>
          <w:sz w:val="21"/>
        </w:rPr>
        <w:t xml:space="preserve">DPP </w:t>
      </w:r>
      <w:r>
        <w:rPr>
          <w:spacing w:val="-6"/>
          <w:w w:val="105"/>
          <w:sz w:val="21"/>
        </w:rPr>
        <w:t xml:space="preserve">initiated proceedings </w:t>
      </w:r>
      <w:r>
        <w:rPr>
          <w:spacing w:val="-5"/>
          <w:w w:val="105"/>
          <w:sz w:val="21"/>
        </w:rPr>
        <w:t xml:space="preserve">for </w:t>
      </w:r>
      <w:r>
        <w:rPr>
          <w:spacing w:val="-6"/>
          <w:w w:val="105"/>
          <w:sz w:val="21"/>
        </w:rPr>
        <w:t xml:space="preserve">contempt </w:t>
      </w:r>
      <w:r>
        <w:rPr>
          <w:spacing w:val="-4"/>
          <w:w w:val="105"/>
          <w:sz w:val="21"/>
        </w:rPr>
        <w:t xml:space="preserve">in the </w:t>
      </w:r>
      <w:r>
        <w:rPr>
          <w:spacing w:val="-5"/>
          <w:w w:val="105"/>
          <w:sz w:val="21"/>
        </w:rPr>
        <w:t xml:space="preserve">Supreme Court </w:t>
      </w:r>
      <w:r>
        <w:rPr>
          <w:spacing w:val="-4"/>
          <w:w w:val="105"/>
          <w:sz w:val="21"/>
        </w:rPr>
        <w:t xml:space="preserve">of </w:t>
      </w:r>
      <w:r>
        <w:rPr>
          <w:spacing w:val="-5"/>
          <w:w w:val="105"/>
          <w:sz w:val="21"/>
        </w:rPr>
        <w:t xml:space="preserve">Victoria against </w:t>
      </w:r>
      <w:r>
        <w:rPr>
          <w:spacing w:val="-3"/>
          <w:w w:val="105"/>
          <w:sz w:val="21"/>
        </w:rPr>
        <w:t xml:space="preserve">36 </w:t>
      </w:r>
      <w:r>
        <w:rPr>
          <w:spacing w:val="-6"/>
          <w:w w:val="105"/>
          <w:sz w:val="21"/>
        </w:rPr>
        <w:t xml:space="preserve">organisations </w:t>
      </w:r>
      <w:r>
        <w:rPr>
          <w:spacing w:val="-4"/>
          <w:w w:val="105"/>
          <w:sz w:val="21"/>
        </w:rPr>
        <w:t xml:space="preserve">and </w:t>
      </w:r>
      <w:r>
        <w:rPr>
          <w:spacing w:val="-6"/>
          <w:w w:val="105"/>
          <w:sz w:val="21"/>
        </w:rPr>
        <w:t xml:space="preserve">individuals </w:t>
      </w:r>
      <w:r>
        <w:rPr>
          <w:spacing w:val="-4"/>
          <w:w w:val="105"/>
          <w:sz w:val="21"/>
        </w:rPr>
        <w:t xml:space="preserve">in the </w:t>
      </w:r>
      <w:r>
        <w:rPr>
          <w:spacing w:val="-5"/>
          <w:w w:val="105"/>
          <w:sz w:val="21"/>
        </w:rPr>
        <w:t xml:space="preserve">media for allegedly </w:t>
      </w:r>
      <w:r>
        <w:rPr>
          <w:spacing w:val="-6"/>
          <w:w w:val="105"/>
          <w:sz w:val="21"/>
        </w:rPr>
        <w:t xml:space="preserve">breaching </w:t>
      </w:r>
      <w:r>
        <w:rPr>
          <w:w w:val="105"/>
          <w:sz w:val="21"/>
        </w:rPr>
        <w:t xml:space="preserve">a </w:t>
      </w:r>
      <w:r>
        <w:rPr>
          <w:spacing w:val="-5"/>
          <w:w w:val="105"/>
          <w:sz w:val="21"/>
        </w:rPr>
        <w:t xml:space="preserve">suppression </w:t>
      </w:r>
      <w:r>
        <w:rPr>
          <w:spacing w:val="-5"/>
          <w:w w:val="105"/>
          <w:sz w:val="21"/>
        </w:rPr>
        <w:t xml:space="preserve">order restricting publication </w:t>
      </w:r>
      <w:r>
        <w:rPr>
          <w:spacing w:val="-4"/>
          <w:w w:val="105"/>
          <w:sz w:val="21"/>
        </w:rPr>
        <w:t xml:space="preserve">of </w:t>
      </w:r>
      <w:r>
        <w:rPr>
          <w:spacing w:val="-6"/>
          <w:w w:val="105"/>
          <w:sz w:val="21"/>
        </w:rPr>
        <w:t xml:space="preserve">information </w:t>
      </w:r>
      <w:r>
        <w:rPr>
          <w:spacing w:val="-4"/>
          <w:w w:val="105"/>
          <w:sz w:val="21"/>
        </w:rPr>
        <w:t xml:space="preserve">about the </w:t>
      </w:r>
      <w:r>
        <w:rPr>
          <w:spacing w:val="-5"/>
          <w:w w:val="105"/>
          <w:sz w:val="21"/>
        </w:rPr>
        <w:t xml:space="preserve">conviction </w:t>
      </w:r>
      <w:r>
        <w:rPr>
          <w:spacing w:val="-4"/>
          <w:w w:val="105"/>
          <w:sz w:val="21"/>
        </w:rPr>
        <w:t xml:space="preserve">of </w:t>
      </w:r>
      <w:r>
        <w:rPr>
          <w:spacing w:val="-6"/>
          <w:w w:val="105"/>
          <w:sz w:val="21"/>
        </w:rPr>
        <w:t xml:space="preserve">Cardinal </w:t>
      </w:r>
      <w:r>
        <w:rPr>
          <w:spacing w:val="-4"/>
          <w:w w:val="105"/>
          <w:sz w:val="21"/>
        </w:rPr>
        <w:t xml:space="preserve">George </w:t>
      </w:r>
      <w:r>
        <w:rPr>
          <w:spacing w:val="-5"/>
          <w:w w:val="105"/>
          <w:sz w:val="21"/>
        </w:rPr>
        <w:t xml:space="preserve">Pell for </w:t>
      </w:r>
      <w:r>
        <w:rPr>
          <w:spacing w:val="-6"/>
          <w:w w:val="105"/>
          <w:sz w:val="21"/>
        </w:rPr>
        <w:t xml:space="preserve">child </w:t>
      </w:r>
      <w:r>
        <w:rPr>
          <w:spacing w:val="-3"/>
          <w:w w:val="105"/>
          <w:sz w:val="21"/>
        </w:rPr>
        <w:t xml:space="preserve">sex </w:t>
      </w:r>
      <w:r>
        <w:rPr>
          <w:spacing w:val="-5"/>
          <w:w w:val="105"/>
          <w:sz w:val="21"/>
        </w:rPr>
        <w:t xml:space="preserve">offences. </w:t>
      </w:r>
      <w:r>
        <w:rPr>
          <w:spacing w:val="-6"/>
          <w:w w:val="105"/>
          <w:sz w:val="21"/>
        </w:rPr>
        <w:t xml:space="preserve">International </w:t>
      </w:r>
      <w:r>
        <w:rPr>
          <w:spacing w:val="-5"/>
          <w:w w:val="105"/>
          <w:sz w:val="21"/>
        </w:rPr>
        <w:t xml:space="preserve">media </w:t>
      </w:r>
      <w:r>
        <w:rPr>
          <w:spacing w:val="-6"/>
          <w:w w:val="105"/>
          <w:sz w:val="21"/>
        </w:rPr>
        <w:t xml:space="preserve">organisations </w:t>
      </w:r>
      <w:r>
        <w:rPr>
          <w:spacing w:val="-4"/>
          <w:w w:val="105"/>
          <w:sz w:val="21"/>
        </w:rPr>
        <w:t xml:space="preserve">had </w:t>
      </w:r>
      <w:r>
        <w:rPr>
          <w:spacing w:val="-5"/>
          <w:w w:val="105"/>
          <w:sz w:val="21"/>
        </w:rPr>
        <w:t xml:space="preserve">published stories reporting </w:t>
      </w:r>
      <w:r>
        <w:rPr>
          <w:spacing w:val="-3"/>
          <w:w w:val="105"/>
          <w:sz w:val="21"/>
        </w:rPr>
        <w:t xml:space="preserve">on </w:t>
      </w:r>
      <w:r>
        <w:rPr>
          <w:spacing w:val="-6"/>
          <w:w w:val="105"/>
          <w:sz w:val="21"/>
        </w:rPr>
        <w:t>Pell’s</w:t>
      </w:r>
      <w:r>
        <w:rPr>
          <w:spacing w:val="-8"/>
          <w:w w:val="105"/>
          <w:sz w:val="21"/>
        </w:rPr>
        <w:t xml:space="preserve"> </w:t>
      </w:r>
      <w:r>
        <w:rPr>
          <w:spacing w:val="-5"/>
          <w:w w:val="105"/>
          <w:sz w:val="21"/>
        </w:rPr>
        <w:t>conviction.</w:t>
      </w:r>
      <w:r>
        <w:rPr>
          <w:spacing w:val="-8"/>
          <w:w w:val="105"/>
          <w:sz w:val="21"/>
        </w:rPr>
        <w:t xml:space="preserve"> </w:t>
      </w:r>
      <w:r>
        <w:rPr>
          <w:w w:val="105"/>
          <w:sz w:val="21"/>
        </w:rPr>
        <w:t>In</w:t>
      </w:r>
      <w:r>
        <w:rPr>
          <w:spacing w:val="-8"/>
          <w:w w:val="105"/>
          <w:sz w:val="21"/>
        </w:rPr>
        <w:t xml:space="preserve"> </w:t>
      </w:r>
      <w:r>
        <w:rPr>
          <w:spacing w:val="-4"/>
          <w:w w:val="105"/>
          <w:sz w:val="21"/>
        </w:rPr>
        <w:t>court</w:t>
      </w:r>
      <w:r>
        <w:rPr>
          <w:spacing w:val="-8"/>
          <w:w w:val="105"/>
          <w:sz w:val="21"/>
        </w:rPr>
        <w:t xml:space="preserve"> </w:t>
      </w:r>
      <w:r>
        <w:rPr>
          <w:spacing w:val="-5"/>
          <w:w w:val="105"/>
          <w:sz w:val="21"/>
        </w:rPr>
        <w:t>documents,</w:t>
      </w:r>
      <w:r>
        <w:rPr>
          <w:spacing w:val="-8"/>
          <w:w w:val="105"/>
          <w:sz w:val="21"/>
        </w:rPr>
        <w:t xml:space="preserve"> </w:t>
      </w:r>
      <w:r>
        <w:rPr>
          <w:spacing w:val="-4"/>
          <w:w w:val="105"/>
          <w:sz w:val="21"/>
        </w:rPr>
        <w:t>the</w:t>
      </w:r>
      <w:r>
        <w:rPr>
          <w:spacing w:val="-8"/>
          <w:w w:val="105"/>
          <w:sz w:val="21"/>
        </w:rPr>
        <w:t xml:space="preserve"> </w:t>
      </w:r>
      <w:r>
        <w:rPr>
          <w:spacing w:val="-3"/>
          <w:w w:val="105"/>
          <w:sz w:val="21"/>
        </w:rPr>
        <w:t>DPP</w:t>
      </w:r>
      <w:r>
        <w:rPr>
          <w:spacing w:val="-8"/>
          <w:w w:val="105"/>
          <w:sz w:val="21"/>
        </w:rPr>
        <w:t xml:space="preserve"> </w:t>
      </w:r>
      <w:r>
        <w:rPr>
          <w:spacing w:val="-5"/>
          <w:w w:val="105"/>
          <w:sz w:val="21"/>
        </w:rPr>
        <w:t>alleges,</w:t>
      </w:r>
      <w:r>
        <w:rPr>
          <w:spacing w:val="-8"/>
          <w:w w:val="105"/>
          <w:sz w:val="21"/>
        </w:rPr>
        <w:t xml:space="preserve"> </w:t>
      </w:r>
      <w:r>
        <w:rPr>
          <w:spacing w:val="-4"/>
          <w:w w:val="105"/>
          <w:sz w:val="21"/>
        </w:rPr>
        <w:t>in</w:t>
      </w:r>
      <w:r>
        <w:rPr>
          <w:spacing w:val="-8"/>
          <w:w w:val="105"/>
          <w:sz w:val="21"/>
        </w:rPr>
        <w:t xml:space="preserve"> </w:t>
      </w:r>
      <w:r>
        <w:rPr>
          <w:spacing w:val="-4"/>
          <w:w w:val="105"/>
          <w:sz w:val="21"/>
        </w:rPr>
        <w:t>part,</w:t>
      </w:r>
      <w:r>
        <w:rPr>
          <w:spacing w:val="-8"/>
          <w:w w:val="105"/>
          <w:sz w:val="21"/>
        </w:rPr>
        <w:t xml:space="preserve"> </w:t>
      </w:r>
      <w:r>
        <w:rPr>
          <w:spacing w:val="-5"/>
          <w:w w:val="105"/>
          <w:sz w:val="21"/>
        </w:rPr>
        <w:t>that</w:t>
      </w:r>
      <w:r>
        <w:rPr>
          <w:spacing w:val="-8"/>
          <w:w w:val="105"/>
          <w:sz w:val="21"/>
        </w:rPr>
        <w:t xml:space="preserve"> </w:t>
      </w:r>
      <w:r>
        <w:rPr>
          <w:spacing w:val="-4"/>
          <w:w w:val="105"/>
          <w:sz w:val="21"/>
        </w:rPr>
        <w:t>the</w:t>
      </w:r>
      <w:r>
        <w:rPr>
          <w:spacing w:val="-8"/>
          <w:w w:val="105"/>
          <w:sz w:val="21"/>
        </w:rPr>
        <w:t xml:space="preserve"> </w:t>
      </w:r>
      <w:r>
        <w:rPr>
          <w:spacing w:val="-6"/>
          <w:w w:val="105"/>
          <w:sz w:val="21"/>
        </w:rPr>
        <w:t>organisations</w:t>
      </w:r>
      <w:r>
        <w:rPr>
          <w:spacing w:val="-8"/>
          <w:w w:val="105"/>
          <w:sz w:val="21"/>
        </w:rPr>
        <w:t xml:space="preserve"> </w:t>
      </w:r>
      <w:r>
        <w:rPr>
          <w:spacing w:val="-4"/>
          <w:w w:val="105"/>
          <w:sz w:val="21"/>
        </w:rPr>
        <w:t>and</w:t>
      </w:r>
    </w:p>
    <w:p w:rsidR="00D04CB6" w:rsidRDefault="00F732FE">
      <w:pPr>
        <w:pStyle w:val="BodyText"/>
        <w:spacing w:line="242" w:lineRule="auto"/>
        <w:ind w:left="1941" w:hanging="1"/>
      </w:pPr>
      <w:r>
        <w:rPr>
          <w:spacing w:val="-6"/>
          <w:w w:val="105"/>
        </w:rPr>
        <w:t xml:space="preserve">individuals </w:t>
      </w:r>
      <w:r>
        <w:rPr>
          <w:spacing w:val="-7"/>
          <w:w w:val="105"/>
        </w:rPr>
        <w:t xml:space="preserve">‘aided </w:t>
      </w:r>
      <w:r>
        <w:rPr>
          <w:spacing w:val="-4"/>
          <w:w w:val="105"/>
        </w:rPr>
        <w:t xml:space="preserve">and abetted </w:t>
      </w:r>
      <w:r>
        <w:rPr>
          <w:spacing w:val="-5"/>
          <w:w w:val="105"/>
        </w:rPr>
        <w:t xml:space="preserve">overseas </w:t>
      </w:r>
      <w:r>
        <w:rPr>
          <w:spacing w:val="-7"/>
          <w:w w:val="105"/>
        </w:rPr>
        <w:t>media’s contempt’.</w:t>
      </w:r>
      <w:r>
        <w:rPr>
          <w:spacing w:val="-7"/>
          <w:w w:val="105"/>
          <w:position w:val="7"/>
          <w:sz w:val="12"/>
        </w:rPr>
        <w:t xml:space="preserve">73 </w:t>
      </w:r>
      <w:r>
        <w:rPr>
          <w:w w:val="105"/>
        </w:rPr>
        <w:t xml:space="preserve">A </w:t>
      </w:r>
      <w:r>
        <w:rPr>
          <w:spacing w:val="-5"/>
          <w:w w:val="105"/>
        </w:rPr>
        <w:t xml:space="preserve">directions hearing </w:t>
      </w:r>
      <w:r>
        <w:rPr>
          <w:spacing w:val="-4"/>
          <w:w w:val="105"/>
        </w:rPr>
        <w:t xml:space="preserve">in </w:t>
      </w:r>
      <w:r>
        <w:rPr>
          <w:spacing w:val="-5"/>
          <w:w w:val="105"/>
        </w:rPr>
        <w:t xml:space="preserve">this </w:t>
      </w:r>
      <w:r>
        <w:rPr>
          <w:spacing w:val="-4"/>
          <w:w w:val="105"/>
        </w:rPr>
        <w:t xml:space="preserve">case took </w:t>
      </w:r>
      <w:r>
        <w:rPr>
          <w:spacing w:val="-5"/>
          <w:w w:val="105"/>
        </w:rPr>
        <w:t xml:space="preserve">place </w:t>
      </w:r>
      <w:r>
        <w:rPr>
          <w:spacing w:val="-4"/>
          <w:w w:val="105"/>
        </w:rPr>
        <w:t xml:space="preserve">in the </w:t>
      </w:r>
      <w:r>
        <w:rPr>
          <w:spacing w:val="-5"/>
          <w:w w:val="105"/>
        </w:rPr>
        <w:t xml:space="preserve">Supreme Court </w:t>
      </w:r>
      <w:r>
        <w:rPr>
          <w:spacing w:val="-3"/>
          <w:w w:val="105"/>
        </w:rPr>
        <w:t xml:space="preserve">on </w:t>
      </w:r>
      <w:r>
        <w:rPr>
          <w:spacing w:val="-10"/>
          <w:w w:val="105"/>
        </w:rPr>
        <w:t xml:space="preserve">15 </w:t>
      </w:r>
      <w:r>
        <w:rPr>
          <w:spacing w:val="-5"/>
          <w:w w:val="105"/>
        </w:rPr>
        <w:t xml:space="preserve">April </w:t>
      </w:r>
      <w:r>
        <w:rPr>
          <w:spacing w:val="-10"/>
          <w:w w:val="105"/>
        </w:rPr>
        <w:t xml:space="preserve">2019 </w:t>
      </w:r>
      <w:r>
        <w:rPr>
          <w:spacing w:val="-4"/>
          <w:w w:val="105"/>
        </w:rPr>
        <w:t xml:space="preserve">and the </w:t>
      </w:r>
      <w:r>
        <w:rPr>
          <w:spacing w:val="-5"/>
          <w:w w:val="105"/>
        </w:rPr>
        <w:t xml:space="preserve">matter </w:t>
      </w:r>
      <w:r>
        <w:rPr>
          <w:spacing w:val="-4"/>
          <w:w w:val="105"/>
        </w:rPr>
        <w:t xml:space="preserve">has been set down </w:t>
      </w:r>
      <w:r>
        <w:rPr>
          <w:spacing w:val="-5"/>
          <w:w w:val="105"/>
        </w:rPr>
        <w:t xml:space="preserve">for </w:t>
      </w:r>
      <w:r>
        <w:rPr>
          <w:w w:val="105"/>
        </w:rPr>
        <w:t xml:space="preserve">a </w:t>
      </w:r>
      <w:r>
        <w:rPr>
          <w:spacing w:val="-4"/>
          <w:w w:val="105"/>
        </w:rPr>
        <w:t xml:space="preserve">further </w:t>
      </w:r>
      <w:r>
        <w:rPr>
          <w:spacing w:val="-5"/>
          <w:w w:val="105"/>
        </w:rPr>
        <w:t xml:space="preserve">directions hearing </w:t>
      </w:r>
      <w:r>
        <w:rPr>
          <w:spacing w:val="-3"/>
          <w:w w:val="105"/>
        </w:rPr>
        <w:t xml:space="preserve">on </w:t>
      </w:r>
      <w:r>
        <w:rPr>
          <w:spacing w:val="-6"/>
          <w:w w:val="105"/>
        </w:rPr>
        <w:t xml:space="preserve">26 </w:t>
      </w:r>
      <w:r>
        <w:rPr>
          <w:spacing w:val="-4"/>
          <w:w w:val="105"/>
        </w:rPr>
        <w:t xml:space="preserve">June </w:t>
      </w:r>
      <w:r>
        <w:rPr>
          <w:spacing w:val="-10"/>
          <w:w w:val="105"/>
        </w:rPr>
        <w:t xml:space="preserve">2019. </w:t>
      </w:r>
      <w:r>
        <w:rPr>
          <w:spacing w:val="-3"/>
          <w:w w:val="105"/>
        </w:rPr>
        <w:t xml:space="preserve">The </w:t>
      </w:r>
      <w:r>
        <w:rPr>
          <w:spacing w:val="-5"/>
          <w:w w:val="105"/>
        </w:rPr>
        <w:t xml:space="preserve">matter </w:t>
      </w:r>
      <w:r>
        <w:rPr>
          <w:spacing w:val="-3"/>
          <w:w w:val="105"/>
        </w:rPr>
        <w:t xml:space="preserve">is </w:t>
      </w:r>
      <w:r>
        <w:rPr>
          <w:spacing w:val="-5"/>
          <w:w w:val="105"/>
        </w:rPr>
        <w:t xml:space="preserve">yet </w:t>
      </w:r>
      <w:r>
        <w:rPr>
          <w:spacing w:val="-4"/>
          <w:w w:val="105"/>
        </w:rPr>
        <w:t xml:space="preserve">to </w:t>
      </w:r>
      <w:r>
        <w:rPr>
          <w:w w:val="105"/>
        </w:rPr>
        <w:t xml:space="preserve">be </w:t>
      </w:r>
      <w:r>
        <w:rPr>
          <w:spacing w:val="-3"/>
          <w:w w:val="105"/>
        </w:rPr>
        <w:t xml:space="preserve">fixed </w:t>
      </w:r>
      <w:r>
        <w:rPr>
          <w:spacing w:val="-5"/>
          <w:w w:val="105"/>
        </w:rPr>
        <w:t xml:space="preserve">for </w:t>
      </w:r>
      <w:r>
        <w:rPr>
          <w:spacing w:val="-6"/>
          <w:w w:val="105"/>
        </w:rPr>
        <w:t>hearing.</w:t>
      </w:r>
    </w:p>
    <w:p w:rsidR="00D04CB6" w:rsidRDefault="00D04CB6">
      <w:pPr>
        <w:pStyle w:val="BodyText"/>
        <w:rPr>
          <w:sz w:val="20"/>
        </w:rPr>
      </w:pPr>
    </w:p>
    <w:p w:rsidR="00D04CB6" w:rsidRDefault="00F732FE">
      <w:pPr>
        <w:pStyle w:val="BodyText"/>
        <w:spacing w:before="8"/>
        <w:rPr>
          <w:sz w:val="22"/>
        </w:rPr>
      </w:pPr>
      <w:r>
        <w:pict>
          <v:line id="_x0000_s1176" style="position:absolute;z-index:9904;mso-wrap-distance-left:0;mso-wrap-distance-right:0;mso-position-horizontal-relative:page" from="79.35pt,16.3pt" to="515.9pt,16.3pt" strokecolor="#f8cabc" strokeweight="1pt">
            <w10:wrap type="topAndBottom" anchorx="page"/>
          </v:line>
        </w:pict>
      </w:r>
    </w:p>
    <w:p w:rsidR="00D04CB6" w:rsidRDefault="00F732FE">
      <w:pPr>
        <w:pStyle w:val="ListParagraph"/>
        <w:numPr>
          <w:ilvl w:val="1"/>
          <w:numId w:val="60"/>
        </w:numPr>
        <w:tabs>
          <w:tab w:val="left" w:pos="1941"/>
          <w:tab w:val="left" w:pos="1942"/>
        </w:tabs>
        <w:spacing w:before="117"/>
        <w:ind w:right="317"/>
        <w:jc w:val="left"/>
        <w:rPr>
          <w:sz w:val="13"/>
        </w:rPr>
      </w:pPr>
      <w:r>
        <w:rPr>
          <w:w w:val="105"/>
          <w:sz w:val="13"/>
        </w:rPr>
        <w:t xml:space="preserve">Jason Bosland, ‘Wikileaks and the Not-so-super Injunction: The Suppression Order in </w:t>
      </w:r>
      <w:r>
        <w:rPr>
          <w:i/>
          <w:w w:val="105"/>
          <w:sz w:val="13"/>
        </w:rPr>
        <w:t>DPP (Cth) v Brady</w:t>
      </w:r>
      <w:r>
        <w:rPr>
          <w:w w:val="105"/>
          <w:sz w:val="13"/>
        </w:rPr>
        <w:t xml:space="preserve">’ (2016) 21(1) </w:t>
      </w:r>
      <w:r>
        <w:rPr>
          <w:i/>
          <w:w w:val="105"/>
          <w:sz w:val="13"/>
        </w:rPr>
        <w:t xml:space="preserve">Media and Arts Law Review </w:t>
      </w:r>
      <w:r>
        <w:rPr>
          <w:w w:val="105"/>
          <w:sz w:val="13"/>
        </w:rPr>
        <w:t xml:space="preserve">34, 35 n </w:t>
      </w:r>
      <w:r>
        <w:rPr>
          <w:spacing w:val="13"/>
          <w:w w:val="105"/>
          <w:sz w:val="13"/>
        </w:rPr>
        <w:t xml:space="preserve"> </w:t>
      </w:r>
      <w:r>
        <w:rPr>
          <w:w w:val="105"/>
          <w:sz w:val="13"/>
        </w:rPr>
        <w:t>6.</w:t>
      </w:r>
    </w:p>
    <w:p w:rsidR="00D04CB6" w:rsidRDefault="00F732FE">
      <w:pPr>
        <w:pStyle w:val="ListParagraph"/>
        <w:numPr>
          <w:ilvl w:val="1"/>
          <w:numId w:val="60"/>
        </w:numPr>
        <w:tabs>
          <w:tab w:val="left" w:pos="1941"/>
          <w:tab w:val="left" w:pos="1942"/>
        </w:tabs>
        <w:ind w:right="419"/>
        <w:jc w:val="left"/>
        <w:rPr>
          <w:sz w:val="13"/>
        </w:rPr>
      </w:pPr>
      <w:r>
        <w:rPr>
          <w:w w:val="105"/>
          <w:sz w:val="13"/>
        </w:rPr>
        <w:t>A suppression order may still be maintained after a breach,</w:t>
      </w:r>
      <w:r>
        <w:rPr>
          <w:w w:val="105"/>
          <w:sz w:val="13"/>
        </w:rPr>
        <w:t xml:space="preserve"> but each case needs to be assessed on its facts: </w:t>
      </w:r>
      <w:r>
        <w:rPr>
          <w:i/>
          <w:w w:val="105"/>
          <w:sz w:val="13"/>
        </w:rPr>
        <w:t>Commonwealth Director of Public</w:t>
      </w:r>
      <w:r>
        <w:rPr>
          <w:i/>
          <w:spacing w:val="5"/>
          <w:w w:val="105"/>
          <w:sz w:val="13"/>
        </w:rPr>
        <w:t xml:space="preserve"> </w:t>
      </w:r>
      <w:r>
        <w:rPr>
          <w:i/>
          <w:w w:val="105"/>
          <w:sz w:val="13"/>
        </w:rPr>
        <w:t>Prosecutions</w:t>
      </w:r>
      <w:r>
        <w:rPr>
          <w:i/>
          <w:spacing w:val="5"/>
          <w:w w:val="105"/>
          <w:sz w:val="13"/>
        </w:rPr>
        <w:t xml:space="preserve"> </w:t>
      </w:r>
      <w:r>
        <w:rPr>
          <w:i/>
          <w:w w:val="105"/>
          <w:sz w:val="13"/>
        </w:rPr>
        <w:t>v</w:t>
      </w:r>
      <w:r>
        <w:rPr>
          <w:i/>
          <w:spacing w:val="5"/>
          <w:w w:val="105"/>
          <w:sz w:val="13"/>
        </w:rPr>
        <w:t xml:space="preserve"> </w:t>
      </w:r>
      <w:r>
        <w:rPr>
          <w:i/>
          <w:w w:val="105"/>
          <w:sz w:val="13"/>
        </w:rPr>
        <w:t>Brady</w:t>
      </w:r>
      <w:r>
        <w:rPr>
          <w:i/>
          <w:spacing w:val="5"/>
          <w:w w:val="105"/>
          <w:sz w:val="13"/>
        </w:rPr>
        <w:t xml:space="preserve"> </w:t>
      </w:r>
      <w:r>
        <w:rPr>
          <w:w w:val="105"/>
          <w:sz w:val="13"/>
        </w:rPr>
        <w:t>[2015]</w:t>
      </w:r>
      <w:r>
        <w:rPr>
          <w:spacing w:val="5"/>
          <w:w w:val="105"/>
          <w:sz w:val="13"/>
        </w:rPr>
        <w:t xml:space="preserve"> </w:t>
      </w:r>
      <w:r>
        <w:rPr>
          <w:w w:val="105"/>
          <w:sz w:val="13"/>
        </w:rPr>
        <w:t>VSC</w:t>
      </w:r>
      <w:r>
        <w:rPr>
          <w:spacing w:val="5"/>
          <w:w w:val="105"/>
          <w:sz w:val="13"/>
        </w:rPr>
        <w:t xml:space="preserve"> </w:t>
      </w:r>
      <w:r>
        <w:rPr>
          <w:w w:val="105"/>
          <w:sz w:val="13"/>
        </w:rPr>
        <w:t>246</w:t>
      </w:r>
      <w:r>
        <w:rPr>
          <w:spacing w:val="5"/>
          <w:w w:val="105"/>
          <w:sz w:val="13"/>
        </w:rPr>
        <w:t xml:space="preserve"> </w:t>
      </w:r>
      <w:r>
        <w:rPr>
          <w:spacing w:val="1"/>
          <w:w w:val="105"/>
          <w:sz w:val="13"/>
        </w:rPr>
        <w:t>[75]–[76],</w:t>
      </w:r>
      <w:r>
        <w:rPr>
          <w:spacing w:val="5"/>
          <w:w w:val="105"/>
          <w:sz w:val="13"/>
        </w:rPr>
        <w:t xml:space="preserve"> </w:t>
      </w:r>
      <w:r>
        <w:rPr>
          <w:spacing w:val="2"/>
          <w:w w:val="105"/>
          <w:sz w:val="13"/>
        </w:rPr>
        <w:t>[80].</w:t>
      </w:r>
    </w:p>
    <w:p w:rsidR="00D04CB6" w:rsidRDefault="00F732FE">
      <w:pPr>
        <w:pStyle w:val="ListParagraph"/>
        <w:numPr>
          <w:ilvl w:val="1"/>
          <w:numId w:val="60"/>
        </w:numPr>
        <w:tabs>
          <w:tab w:val="left" w:pos="1941"/>
          <w:tab w:val="left" w:pos="1942"/>
        </w:tabs>
        <w:ind w:right="317"/>
        <w:jc w:val="left"/>
        <w:rPr>
          <w:sz w:val="13"/>
        </w:rPr>
      </w:pPr>
      <w:r>
        <w:rPr>
          <w:w w:val="105"/>
          <w:sz w:val="13"/>
        </w:rPr>
        <w:t xml:space="preserve">Jason Bosland, ‘Wikileaks and the Not-so-super Injunction: The Suppression Order in </w:t>
      </w:r>
      <w:r>
        <w:rPr>
          <w:i/>
          <w:w w:val="105"/>
          <w:sz w:val="13"/>
        </w:rPr>
        <w:t>DPP (Cth) v Brady</w:t>
      </w:r>
      <w:r>
        <w:rPr>
          <w:w w:val="105"/>
          <w:sz w:val="13"/>
        </w:rPr>
        <w:t xml:space="preserve">’ (2016) 21(1) </w:t>
      </w:r>
      <w:r>
        <w:rPr>
          <w:i/>
          <w:w w:val="105"/>
          <w:sz w:val="13"/>
        </w:rPr>
        <w:t>Media</w:t>
      </w:r>
      <w:r>
        <w:rPr>
          <w:i/>
          <w:w w:val="105"/>
          <w:sz w:val="13"/>
        </w:rPr>
        <w:t xml:space="preserve"> and Arts Law Review  </w:t>
      </w:r>
      <w:r>
        <w:rPr>
          <w:w w:val="105"/>
          <w:sz w:val="13"/>
        </w:rPr>
        <w:t>34,</w:t>
      </w:r>
      <w:r>
        <w:rPr>
          <w:spacing w:val="-1"/>
          <w:w w:val="105"/>
          <w:sz w:val="13"/>
        </w:rPr>
        <w:t xml:space="preserve"> </w:t>
      </w:r>
      <w:r>
        <w:rPr>
          <w:w w:val="105"/>
          <w:sz w:val="13"/>
        </w:rPr>
        <w:t>62.</w:t>
      </w:r>
    </w:p>
    <w:p w:rsidR="00D04CB6" w:rsidRDefault="00F732FE">
      <w:pPr>
        <w:pStyle w:val="ListParagraph"/>
        <w:numPr>
          <w:ilvl w:val="1"/>
          <w:numId w:val="60"/>
        </w:numPr>
        <w:tabs>
          <w:tab w:val="left" w:pos="1941"/>
          <w:tab w:val="left" w:pos="1942"/>
        </w:tabs>
        <w:jc w:val="left"/>
        <w:rPr>
          <w:sz w:val="13"/>
        </w:rPr>
      </w:pPr>
      <w:r>
        <w:rPr>
          <w:w w:val="105"/>
          <w:sz w:val="13"/>
        </w:rPr>
        <w:t>Ibid;</w:t>
      </w:r>
      <w:r>
        <w:rPr>
          <w:spacing w:val="10"/>
          <w:w w:val="105"/>
          <w:sz w:val="13"/>
        </w:rPr>
        <w:t xml:space="preserve"> </w:t>
      </w:r>
      <w:r>
        <w:rPr>
          <w:i/>
          <w:w w:val="105"/>
          <w:sz w:val="13"/>
        </w:rPr>
        <w:t>Hogan</w:t>
      </w:r>
      <w:r>
        <w:rPr>
          <w:i/>
          <w:spacing w:val="8"/>
          <w:w w:val="105"/>
          <w:sz w:val="13"/>
        </w:rPr>
        <w:t xml:space="preserve"> </w:t>
      </w:r>
      <w:r>
        <w:rPr>
          <w:i/>
          <w:w w:val="105"/>
          <w:sz w:val="13"/>
        </w:rPr>
        <w:t>v</w:t>
      </w:r>
      <w:r>
        <w:rPr>
          <w:i/>
          <w:spacing w:val="8"/>
          <w:w w:val="105"/>
          <w:sz w:val="13"/>
        </w:rPr>
        <w:t xml:space="preserve"> </w:t>
      </w:r>
      <w:r>
        <w:rPr>
          <w:i/>
          <w:w w:val="105"/>
          <w:sz w:val="13"/>
        </w:rPr>
        <w:t>Australian</w:t>
      </w:r>
      <w:r>
        <w:rPr>
          <w:i/>
          <w:spacing w:val="8"/>
          <w:w w:val="105"/>
          <w:sz w:val="13"/>
        </w:rPr>
        <w:t xml:space="preserve"> </w:t>
      </w:r>
      <w:r>
        <w:rPr>
          <w:i/>
          <w:w w:val="105"/>
          <w:sz w:val="13"/>
        </w:rPr>
        <w:t>Crime</w:t>
      </w:r>
      <w:r>
        <w:rPr>
          <w:i/>
          <w:spacing w:val="8"/>
          <w:w w:val="105"/>
          <w:sz w:val="13"/>
        </w:rPr>
        <w:t xml:space="preserve"> </w:t>
      </w:r>
      <w:r>
        <w:rPr>
          <w:i/>
          <w:w w:val="105"/>
          <w:sz w:val="13"/>
        </w:rPr>
        <w:t>Commission</w:t>
      </w:r>
      <w:r>
        <w:rPr>
          <w:i/>
          <w:spacing w:val="10"/>
          <w:w w:val="105"/>
          <w:sz w:val="13"/>
        </w:rPr>
        <w:t xml:space="preserve"> </w:t>
      </w:r>
      <w:r>
        <w:rPr>
          <w:w w:val="105"/>
          <w:sz w:val="13"/>
        </w:rPr>
        <w:t>(2010)</w:t>
      </w:r>
      <w:r>
        <w:rPr>
          <w:spacing w:val="10"/>
          <w:w w:val="105"/>
          <w:sz w:val="13"/>
        </w:rPr>
        <w:t xml:space="preserve"> </w:t>
      </w:r>
      <w:r>
        <w:rPr>
          <w:w w:val="105"/>
          <w:sz w:val="13"/>
        </w:rPr>
        <w:t>240</w:t>
      </w:r>
      <w:r>
        <w:rPr>
          <w:spacing w:val="10"/>
          <w:w w:val="105"/>
          <w:sz w:val="13"/>
        </w:rPr>
        <w:t xml:space="preserve"> </w:t>
      </w:r>
      <w:r>
        <w:rPr>
          <w:w w:val="105"/>
          <w:sz w:val="13"/>
        </w:rPr>
        <w:t>CLR</w:t>
      </w:r>
      <w:r>
        <w:rPr>
          <w:spacing w:val="10"/>
          <w:w w:val="105"/>
          <w:sz w:val="13"/>
        </w:rPr>
        <w:t xml:space="preserve"> </w:t>
      </w:r>
      <w:r>
        <w:rPr>
          <w:spacing w:val="-4"/>
          <w:w w:val="105"/>
          <w:sz w:val="13"/>
        </w:rPr>
        <w:t>651,</w:t>
      </w:r>
      <w:r>
        <w:rPr>
          <w:spacing w:val="10"/>
          <w:w w:val="105"/>
          <w:sz w:val="13"/>
        </w:rPr>
        <w:t xml:space="preserve"> </w:t>
      </w:r>
      <w:r>
        <w:rPr>
          <w:spacing w:val="1"/>
          <w:w w:val="105"/>
          <w:sz w:val="13"/>
        </w:rPr>
        <w:t>664</w:t>
      </w:r>
      <w:r>
        <w:rPr>
          <w:spacing w:val="10"/>
          <w:w w:val="105"/>
          <w:sz w:val="13"/>
        </w:rPr>
        <w:t xml:space="preserve"> </w:t>
      </w:r>
      <w:r>
        <w:rPr>
          <w:w w:val="105"/>
          <w:sz w:val="13"/>
        </w:rPr>
        <w:t>[32].</w:t>
      </w:r>
    </w:p>
    <w:p w:rsidR="00D04CB6" w:rsidRDefault="00F732FE">
      <w:pPr>
        <w:pStyle w:val="ListParagraph"/>
        <w:numPr>
          <w:ilvl w:val="1"/>
          <w:numId w:val="60"/>
        </w:numPr>
        <w:tabs>
          <w:tab w:val="left" w:pos="1941"/>
          <w:tab w:val="left" w:pos="1942"/>
        </w:tabs>
        <w:jc w:val="left"/>
        <w:rPr>
          <w:sz w:val="13"/>
        </w:rPr>
      </w:pP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Griffiths,</w:t>
      </w:r>
      <w:r>
        <w:rPr>
          <w:i/>
          <w:spacing w:val="6"/>
          <w:w w:val="105"/>
          <w:sz w:val="13"/>
        </w:rPr>
        <w:t xml:space="preserve"> </w:t>
      </w:r>
      <w:r>
        <w:rPr>
          <w:i/>
          <w:w w:val="105"/>
          <w:sz w:val="13"/>
        </w:rPr>
        <w:t>Ex</w:t>
      </w:r>
      <w:r>
        <w:rPr>
          <w:i/>
          <w:spacing w:val="6"/>
          <w:w w:val="105"/>
          <w:sz w:val="13"/>
        </w:rPr>
        <w:t xml:space="preserve"> </w:t>
      </w:r>
      <w:r>
        <w:rPr>
          <w:i/>
          <w:w w:val="105"/>
          <w:sz w:val="13"/>
        </w:rPr>
        <w:t>parte</w:t>
      </w:r>
      <w:r>
        <w:rPr>
          <w:i/>
          <w:spacing w:val="6"/>
          <w:w w:val="105"/>
          <w:sz w:val="13"/>
        </w:rPr>
        <w:t xml:space="preserve"> </w:t>
      </w:r>
      <w:r>
        <w:rPr>
          <w:i/>
          <w:w w:val="105"/>
          <w:sz w:val="13"/>
        </w:rPr>
        <w:t>A-G</w:t>
      </w:r>
      <w:r>
        <w:rPr>
          <w:i/>
          <w:spacing w:val="6"/>
          <w:w w:val="105"/>
          <w:sz w:val="13"/>
        </w:rPr>
        <w:t xml:space="preserve"> </w:t>
      </w:r>
      <w:r>
        <w:rPr>
          <w:i/>
          <w:w w:val="105"/>
          <w:sz w:val="13"/>
        </w:rPr>
        <w:t>(UK)</w:t>
      </w:r>
      <w:r>
        <w:rPr>
          <w:i/>
          <w:spacing w:val="7"/>
          <w:w w:val="105"/>
          <w:sz w:val="13"/>
        </w:rPr>
        <w:t xml:space="preserve"> </w:t>
      </w:r>
      <w:r>
        <w:rPr>
          <w:w w:val="105"/>
          <w:sz w:val="13"/>
        </w:rPr>
        <w:t>[1957]</w:t>
      </w:r>
      <w:r>
        <w:rPr>
          <w:spacing w:val="7"/>
          <w:w w:val="105"/>
          <w:sz w:val="13"/>
        </w:rPr>
        <w:t xml:space="preserve"> </w:t>
      </w:r>
      <w:r>
        <w:rPr>
          <w:w w:val="105"/>
          <w:sz w:val="13"/>
        </w:rPr>
        <w:t>2</w:t>
      </w:r>
      <w:r>
        <w:rPr>
          <w:spacing w:val="7"/>
          <w:w w:val="105"/>
          <w:sz w:val="13"/>
        </w:rPr>
        <w:t xml:space="preserve"> </w:t>
      </w:r>
      <w:r>
        <w:rPr>
          <w:w w:val="105"/>
          <w:sz w:val="13"/>
        </w:rPr>
        <w:t>All</w:t>
      </w:r>
      <w:r>
        <w:rPr>
          <w:spacing w:val="7"/>
          <w:w w:val="105"/>
          <w:sz w:val="13"/>
        </w:rPr>
        <w:t xml:space="preserve"> </w:t>
      </w:r>
      <w:r>
        <w:rPr>
          <w:w w:val="105"/>
          <w:sz w:val="13"/>
        </w:rPr>
        <w:t>Er</w:t>
      </w:r>
      <w:r>
        <w:rPr>
          <w:spacing w:val="7"/>
          <w:w w:val="105"/>
          <w:sz w:val="13"/>
        </w:rPr>
        <w:t xml:space="preserve"> </w:t>
      </w:r>
      <w:r>
        <w:rPr>
          <w:w w:val="105"/>
          <w:sz w:val="13"/>
        </w:rPr>
        <w:t>379.</w:t>
      </w:r>
    </w:p>
    <w:p w:rsidR="00D04CB6" w:rsidRDefault="00F732FE">
      <w:pPr>
        <w:pStyle w:val="ListParagraph"/>
        <w:numPr>
          <w:ilvl w:val="1"/>
          <w:numId w:val="60"/>
        </w:numPr>
        <w:tabs>
          <w:tab w:val="left" w:pos="1941"/>
          <w:tab w:val="left" w:pos="1942"/>
        </w:tabs>
        <w:jc w:val="left"/>
        <w:rPr>
          <w:sz w:val="13"/>
        </w:rPr>
      </w:pPr>
      <w:r>
        <w:rPr>
          <w:w w:val="105"/>
          <w:sz w:val="13"/>
        </w:rPr>
        <w:t>Ibid</w:t>
      </w:r>
      <w:r>
        <w:rPr>
          <w:spacing w:val="17"/>
          <w:w w:val="105"/>
          <w:sz w:val="13"/>
        </w:rPr>
        <w:t xml:space="preserve"> </w:t>
      </w:r>
      <w:r>
        <w:rPr>
          <w:w w:val="105"/>
          <w:sz w:val="13"/>
        </w:rPr>
        <w:t>383.</w:t>
      </w:r>
    </w:p>
    <w:p w:rsidR="00D04CB6" w:rsidRDefault="00F732FE">
      <w:pPr>
        <w:pStyle w:val="ListParagraph"/>
        <w:numPr>
          <w:ilvl w:val="1"/>
          <w:numId w:val="60"/>
        </w:numPr>
        <w:tabs>
          <w:tab w:val="left" w:pos="1941"/>
          <w:tab w:val="left" w:pos="1942"/>
        </w:tabs>
        <w:jc w:val="left"/>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Contempt</w:t>
      </w:r>
      <w:r>
        <w:rPr>
          <w:i/>
          <w:spacing w:val="6"/>
          <w:w w:val="105"/>
          <w:sz w:val="13"/>
        </w:rPr>
        <w:t xml:space="preserve"> </w:t>
      </w:r>
      <w:r>
        <w:rPr>
          <w:i/>
          <w:w w:val="105"/>
          <w:sz w:val="13"/>
        </w:rPr>
        <w:t>by</w:t>
      </w:r>
      <w:r>
        <w:rPr>
          <w:i/>
          <w:spacing w:val="6"/>
          <w:w w:val="105"/>
          <w:sz w:val="13"/>
        </w:rPr>
        <w:t xml:space="preserve"> </w:t>
      </w:r>
      <w:r>
        <w:rPr>
          <w:i/>
          <w:w w:val="105"/>
          <w:sz w:val="13"/>
        </w:rPr>
        <w:t>Publication</w:t>
      </w:r>
      <w:r>
        <w:rPr>
          <w:i/>
          <w:spacing w:val="7"/>
          <w:w w:val="105"/>
          <w:sz w:val="13"/>
        </w:rPr>
        <w:t xml:space="preserve"> </w:t>
      </w:r>
      <w:r>
        <w:rPr>
          <w:w w:val="105"/>
          <w:sz w:val="13"/>
        </w:rPr>
        <w:t>(Discussion</w:t>
      </w:r>
      <w:r>
        <w:rPr>
          <w:spacing w:val="7"/>
          <w:w w:val="105"/>
          <w:sz w:val="13"/>
        </w:rPr>
        <w:t xml:space="preserve"> </w:t>
      </w:r>
      <w:r>
        <w:rPr>
          <w:w w:val="105"/>
          <w:sz w:val="13"/>
        </w:rPr>
        <w:t>Paper,</w:t>
      </w:r>
      <w:r>
        <w:rPr>
          <w:spacing w:val="7"/>
          <w:w w:val="105"/>
          <w:sz w:val="13"/>
        </w:rPr>
        <w:t xml:space="preserve"> </w:t>
      </w:r>
      <w:r>
        <w:rPr>
          <w:spacing w:val="1"/>
          <w:w w:val="105"/>
          <w:sz w:val="13"/>
        </w:rPr>
        <w:t>2000)</w:t>
      </w:r>
      <w:r>
        <w:rPr>
          <w:spacing w:val="7"/>
          <w:w w:val="105"/>
          <w:sz w:val="13"/>
        </w:rPr>
        <w:t xml:space="preserve"> </w:t>
      </w:r>
      <w:r>
        <w:rPr>
          <w:spacing w:val="-3"/>
          <w:w w:val="105"/>
          <w:sz w:val="13"/>
        </w:rPr>
        <w:t>74</w:t>
      </w:r>
      <w:r>
        <w:rPr>
          <w:spacing w:val="7"/>
          <w:w w:val="105"/>
          <w:sz w:val="13"/>
        </w:rPr>
        <w:t xml:space="preserve"> </w:t>
      </w:r>
      <w:r>
        <w:rPr>
          <w:w w:val="105"/>
          <w:sz w:val="13"/>
        </w:rPr>
        <w:t>[2.97].</w:t>
      </w:r>
    </w:p>
    <w:p w:rsidR="00D04CB6" w:rsidRDefault="00F732FE">
      <w:pPr>
        <w:pStyle w:val="ListParagraph"/>
        <w:numPr>
          <w:ilvl w:val="1"/>
          <w:numId w:val="60"/>
        </w:numPr>
        <w:tabs>
          <w:tab w:val="left" w:pos="1941"/>
          <w:tab w:val="left" w:pos="1942"/>
        </w:tabs>
        <w:jc w:val="left"/>
        <w:rPr>
          <w:sz w:val="13"/>
        </w:rPr>
      </w:pPr>
      <w:r>
        <w:rPr>
          <w:w w:val="105"/>
          <w:sz w:val="13"/>
        </w:rPr>
        <w:t>Ibid;</w:t>
      </w:r>
      <w:r>
        <w:rPr>
          <w:spacing w:val="5"/>
          <w:w w:val="105"/>
          <w:sz w:val="13"/>
        </w:rPr>
        <w:t xml:space="preserve"> </w:t>
      </w:r>
      <w:r>
        <w:rPr>
          <w:w w:val="105"/>
          <w:sz w:val="13"/>
        </w:rPr>
        <w:t>Jane</w:t>
      </w:r>
      <w:r>
        <w:rPr>
          <w:spacing w:val="5"/>
          <w:w w:val="105"/>
          <w:sz w:val="13"/>
        </w:rPr>
        <w:t xml:space="preserve"> </w:t>
      </w:r>
      <w:r>
        <w:rPr>
          <w:w w:val="105"/>
          <w:sz w:val="13"/>
        </w:rPr>
        <w:t>Johnston</w:t>
      </w:r>
      <w:r>
        <w:rPr>
          <w:spacing w:val="5"/>
          <w:w w:val="105"/>
          <w:sz w:val="13"/>
        </w:rPr>
        <w:t xml:space="preserve"> </w:t>
      </w:r>
      <w:r>
        <w:rPr>
          <w:w w:val="105"/>
          <w:sz w:val="13"/>
        </w:rPr>
        <w:t>et</w:t>
      </w:r>
      <w:r>
        <w:rPr>
          <w:spacing w:val="5"/>
          <w:w w:val="105"/>
          <w:sz w:val="13"/>
        </w:rPr>
        <w:t xml:space="preserve"> </w:t>
      </w:r>
      <w:r>
        <w:rPr>
          <w:w w:val="105"/>
          <w:sz w:val="13"/>
        </w:rPr>
        <w:t>al,</w:t>
      </w:r>
      <w:r>
        <w:rPr>
          <w:spacing w:val="5"/>
          <w:w w:val="105"/>
          <w:sz w:val="13"/>
        </w:rPr>
        <w:t xml:space="preserve"> </w:t>
      </w:r>
      <w:r>
        <w:rPr>
          <w:i/>
          <w:w w:val="105"/>
          <w:sz w:val="13"/>
        </w:rPr>
        <w:t>Juries</w:t>
      </w:r>
      <w:r>
        <w:rPr>
          <w:i/>
          <w:spacing w:val="5"/>
          <w:w w:val="105"/>
          <w:sz w:val="13"/>
        </w:rPr>
        <w:t xml:space="preserve"> </w:t>
      </w:r>
      <w:r>
        <w:rPr>
          <w:i/>
          <w:w w:val="105"/>
          <w:sz w:val="13"/>
        </w:rPr>
        <w:t>and</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(Report,</w:t>
      </w:r>
      <w:r>
        <w:rPr>
          <w:spacing w:val="5"/>
          <w:w w:val="105"/>
          <w:sz w:val="13"/>
        </w:rPr>
        <w:t xml:space="preserve"> </w:t>
      </w:r>
      <w:r>
        <w:rPr>
          <w:w w:val="105"/>
          <w:sz w:val="13"/>
        </w:rPr>
        <w:t>2013)</w:t>
      </w:r>
      <w:r>
        <w:rPr>
          <w:spacing w:val="5"/>
          <w:w w:val="105"/>
          <w:sz w:val="13"/>
        </w:rPr>
        <w:t xml:space="preserve"> 5–6 </w:t>
      </w:r>
      <w:r>
        <w:rPr>
          <w:w w:val="105"/>
          <w:sz w:val="13"/>
        </w:rPr>
        <w:t>[2.4].</w:t>
      </w:r>
    </w:p>
    <w:p w:rsidR="00D04CB6" w:rsidRDefault="00F732FE">
      <w:pPr>
        <w:pStyle w:val="ListParagraph"/>
        <w:numPr>
          <w:ilvl w:val="1"/>
          <w:numId w:val="60"/>
        </w:numPr>
        <w:tabs>
          <w:tab w:val="left" w:pos="1941"/>
          <w:tab w:val="left" w:pos="1942"/>
        </w:tabs>
        <w:jc w:val="left"/>
        <w:rPr>
          <w:sz w:val="13"/>
        </w:rPr>
      </w:pPr>
      <w:r>
        <w:rPr>
          <w:w w:val="105"/>
          <w:sz w:val="13"/>
        </w:rPr>
        <w:t>Jane</w:t>
      </w:r>
      <w:r>
        <w:rPr>
          <w:spacing w:val="5"/>
          <w:w w:val="105"/>
          <w:sz w:val="13"/>
        </w:rPr>
        <w:t xml:space="preserve"> </w:t>
      </w:r>
      <w:r>
        <w:rPr>
          <w:w w:val="105"/>
          <w:sz w:val="13"/>
        </w:rPr>
        <w:t>Johnston</w:t>
      </w:r>
      <w:r>
        <w:rPr>
          <w:spacing w:val="5"/>
          <w:w w:val="105"/>
          <w:sz w:val="13"/>
        </w:rPr>
        <w:t xml:space="preserve"> </w:t>
      </w:r>
      <w:r>
        <w:rPr>
          <w:w w:val="105"/>
          <w:sz w:val="13"/>
        </w:rPr>
        <w:t>et</w:t>
      </w:r>
      <w:r>
        <w:rPr>
          <w:spacing w:val="5"/>
          <w:w w:val="105"/>
          <w:sz w:val="13"/>
        </w:rPr>
        <w:t xml:space="preserve"> </w:t>
      </w:r>
      <w:r>
        <w:rPr>
          <w:w w:val="105"/>
          <w:sz w:val="13"/>
        </w:rPr>
        <w:t>al,</w:t>
      </w:r>
      <w:r>
        <w:rPr>
          <w:spacing w:val="5"/>
          <w:w w:val="105"/>
          <w:sz w:val="13"/>
        </w:rPr>
        <w:t xml:space="preserve"> </w:t>
      </w:r>
      <w:r>
        <w:rPr>
          <w:i/>
          <w:w w:val="105"/>
          <w:sz w:val="13"/>
        </w:rPr>
        <w:t>Juries</w:t>
      </w:r>
      <w:r>
        <w:rPr>
          <w:i/>
          <w:spacing w:val="5"/>
          <w:w w:val="105"/>
          <w:sz w:val="13"/>
        </w:rPr>
        <w:t xml:space="preserve"> </w:t>
      </w:r>
      <w:r>
        <w:rPr>
          <w:i/>
          <w:w w:val="105"/>
          <w:sz w:val="13"/>
        </w:rPr>
        <w:t>and</w:t>
      </w:r>
      <w:r>
        <w:rPr>
          <w:i/>
          <w:spacing w:val="5"/>
          <w:w w:val="105"/>
          <w:sz w:val="13"/>
        </w:rPr>
        <w:t xml:space="preserve"> </w:t>
      </w:r>
      <w:r>
        <w:rPr>
          <w:i/>
          <w:w w:val="105"/>
          <w:sz w:val="13"/>
        </w:rPr>
        <w:t>Social</w:t>
      </w:r>
      <w:r>
        <w:rPr>
          <w:i/>
          <w:spacing w:val="5"/>
          <w:w w:val="105"/>
          <w:sz w:val="13"/>
        </w:rPr>
        <w:t xml:space="preserve"> </w:t>
      </w:r>
      <w:r>
        <w:rPr>
          <w:i/>
          <w:w w:val="105"/>
          <w:sz w:val="13"/>
        </w:rPr>
        <w:t>Media:</w:t>
      </w:r>
      <w:r>
        <w:rPr>
          <w:i/>
          <w:spacing w:val="5"/>
          <w:w w:val="105"/>
          <w:sz w:val="13"/>
        </w:rPr>
        <w:t xml:space="preserve"> </w:t>
      </w:r>
      <w:r>
        <w:rPr>
          <w:i/>
          <w:w w:val="105"/>
          <w:sz w:val="13"/>
        </w:rPr>
        <w:t>A</w:t>
      </w:r>
      <w:r>
        <w:rPr>
          <w:i/>
          <w:spacing w:val="5"/>
          <w:w w:val="105"/>
          <w:sz w:val="13"/>
        </w:rPr>
        <w:t xml:space="preserve"> </w:t>
      </w:r>
      <w:r>
        <w:rPr>
          <w:i/>
          <w:w w:val="105"/>
          <w:sz w:val="13"/>
        </w:rPr>
        <w:t>Report</w:t>
      </w:r>
      <w:r>
        <w:rPr>
          <w:i/>
          <w:spacing w:val="5"/>
          <w:w w:val="105"/>
          <w:sz w:val="13"/>
        </w:rPr>
        <w:t xml:space="preserve"> </w:t>
      </w:r>
      <w:r>
        <w:rPr>
          <w:i/>
          <w:w w:val="105"/>
          <w:sz w:val="13"/>
        </w:rPr>
        <w:t>Prepared</w:t>
      </w:r>
      <w:r>
        <w:rPr>
          <w:i/>
          <w:spacing w:val="5"/>
          <w:w w:val="105"/>
          <w:sz w:val="13"/>
        </w:rPr>
        <w:t xml:space="preserve"> </w:t>
      </w:r>
      <w:r>
        <w:rPr>
          <w:i/>
          <w:w w:val="105"/>
          <w:sz w:val="13"/>
        </w:rPr>
        <w:t>for</w:t>
      </w:r>
      <w:r>
        <w:rPr>
          <w:i/>
          <w:spacing w:val="5"/>
          <w:w w:val="105"/>
          <w:sz w:val="13"/>
        </w:rPr>
        <w:t xml:space="preserve"> </w:t>
      </w:r>
      <w:r>
        <w:rPr>
          <w:i/>
          <w:w w:val="105"/>
          <w:sz w:val="13"/>
        </w:rPr>
        <w:t>the</w:t>
      </w:r>
      <w:r>
        <w:rPr>
          <w:i/>
          <w:spacing w:val="5"/>
          <w:w w:val="105"/>
          <w:sz w:val="13"/>
        </w:rPr>
        <w:t xml:space="preserve"> </w:t>
      </w:r>
      <w:r>
        <w:rPr>
          <w:i/>
          <w:w w:val="105"/>
          <w:sz w:val="13"/>
        </w:rPr>
        <w:t>Victorian</w:t>
      </w:r>
      <w:r>
        <w:rPr>
          <w:i/>
          <w:spacing w:val="5"/>
          <w:w w:val="105"/>
          <w:sz w:val="13"/>
        </w:rPr>
        <w:t xml:space="preserve"> </w:t>
      </w:r>
      <w:r>
        <w:rPr>
          <w:i/>
          <w:w w:val="105"/>
          <w:sz w:val="13"/>
        </w:rPr>
        <w:t>Department</w:t>
      </w:r>
      <w:r>
        <w:rPr>
          <w:i/>
          <w:spacing w:val="5"/>
          <w:w w:val="105"/>
          <w:sz w:val="13"/>
        </w:rPr>
        <w:t xml:space="preserve"> </w:t>
      </w:r>
      <w:r>
        <w:rPr>
          <w:i/>
          <w:w w:val="105"/>
          <w:sz w:val="13"/>
        </w:rPr>
        <w:t>of</w:t>
      </w:r>
      <w:r>
        <w:rPr>
          <w:i/>
          <w:spacing w:val="5"/>
          <w:w w:val="105"/>
          <w:sz w:val="13"/>
        </w:rPr>
        <w:t xml:space="preserve"> </w:t>
      </w:r>
      <w:r>
        <w:rPr>
          <w:i/>
          <w:w w:val="105"/>
          <w:sz w:val="13"/>
        </w:rPr>
        <w:t>Justice</w:t>
      </w:r>
      <w:r>
        <w:rPr>
          <w:i/>
          <w:spacing w:val="5"/>
          <w:w w:val="105"/>
          <w:sz w:val="13"/>
        </w:rPr>
        <w:t xml:space="preserve"> </w:t>
      </w:r>
      <w:r>
        <w:rPr>
          <w:w w:val="105"/>
          <w:sz w:val="13"/>
        </w:rPr>
        <w:t>(Report,</w:t>
      </w:r>
      <w:r>
        <w:rPr>
          <w:spacing w:val="5"/>
          <w:w w:val="105"/>
          <w:sz w:val="13"/>
        </w:rPr>
        <w:t xml:space="preserve"> </w:t>
      </w:r>
      <w:r>
        <w:rPr>
          <w:w w:val="105"/>
          <w:sz w:val="13"/>
        </w:rPr>
        <w:t>2013)</w:t>
      </w:r>
      <w:r>
        <w:rPr>
          <w:spacing w:val="5"/>
          <w:w w:val="105"/>
          <w:sz w:val="13"/>
        </w:rPr>
        <w:t xml:space="preserve"> 5–6 </w:t>
      </w:r>
      <w:r>
        <w:rPr>
          <w:w w:val="105"/>
          <w:sz w:val="13"/>
        </w:rPr>
        <w:t>[2.4].</w:t>
      </w:r>
    </w:p>
    <w:p w:rsidR="00D04CB6" w:rsidRDefault="00F732FE">
      <w:pPr>
        <w:pStyle w:val="ListParagraph"/>
        <w:numPr>
          <w:ilvl w:val="1"/>
          <w:numId w:val="60"/>
        </w:numPr>
        <w:tabs>
          <w:tab w:val="left" w:pos="1941"/>
          <w:tab w:val="left" w:pos="1942"/>
        </w:tabs>
        <w:jc w:val="left"/>
        <w:rPr>
          <w:sz w:val="13"/>
        </w:rPr>
      </w:pPr>
      <w:r>
        <w:rPr>
          <w:w w:val="105"/>
          <w:sz w:val="13"/>
        </w:rPr>
        <w:t>Adam</w:t>
      </w:r>
      <w:r>
        <w:rPr>
          <w:spacing w:val="5"/>
          <w:w w:val="105"/>
          <w:sz w:val="13"/>
        </w:rPr>
        <w:t xml:space="preserve"> </w:t>
      </w:r>
      <w:r>
        <w:rPr>
          <w:w w:val="105"/>
          <w:sz w:val="13"/>
        </w:rPr>
        <w:t>Cooper,</w:t>
      </w:r>
      <w:r>
        <w:rPr>
          <w:spacing w:val="5"/>
          <w:w w:val="105"/>
          <w:sz w:val="13"/>
        </w:rPr>
        <w:t xml:space="preserve"> </w:t>
      </w:r>
      <w:r>
        <w:rPr>
          <w:w w:val="105"/>
          <w:sz w:val="13"/>
        </w:rPr>
        <w:t>‘DPP</w:t>
      </w:r>
      <w:r>
        <w:rPr>
          <w:spacing w:val="5"/>
          <w:w w:val="105"/>
          <w:sz w:val="13"/>
        </w:rPr>
        <w:t xml:space="preserve"> </w:t>
      </w:r>
      <w:r>
        <w:rPr>
          <w:w w:val="105"/>
          <w:sz w:val="13"/>
        </w:rPr>
        <w:t>Moves</w:t>
      </w:r>
      <w:r>
        <w:rPr>
          <w:spacing w:val="5"/>
          <w:w w:val="105"/>
          <w:sz w:val="13"/>
        </w:rPr>
        <w:t xml:space="preserve"> </w:t>
      </w:r>
      <w:r>
        <w:rPr>
          <w:w w:val="105"/>
          <w:sz w:val="13"/>
        </w:rPr>
        <w:t>to</w:t>
      </w:r>
      <w:r>
        <w:rPr>
          <w:spacing w:val="5"/>
          <w:w w:val="105"/>
          <w:sz w:val="13"/>
        </w:rPr>
        <w:t xml:space="preserve"> </w:t>
      </w:r>
      <w:r>
        <w:rPr>
          <w:w w:val="105"/>
          <w:sz w:val="13"/>
        </w:rPr>
        <w:t>Jail</w:t>
      </w:r>
      <w:r>
        <w:rPr>
          <w:spacing w:val="5"/>
          <w:w w:val="105"/>
          <w:sz w:val="13"/>
        </w:rPr>
        <w:t xml:space="preserve"> </w:t>
      </w:r>
      <w:r>
        <w:rPr>
          <w:w w:val="105"/>
          <w:sz w:val="13"/>
        </w:rPr>
        <w:t>Dozens</w:t>
      </w:r>
      <w:r>
        <w:rPr>
          <w:spacing w:val="5"/>
          <w:w w:val="105"/>
          <w:sz w:val="13"/>
        </w:rPr>
        <w:t xml:space="preserve"> </w:t>
      </w:r>
      <w:r>
        <w:rPr>
          <w:w w:val="105"/>
          <w:sz w:val="13"/>
        </w:rPr>
        <w:t>of</w:t>
      </w:r>
      <w:r>
        <w:rPr>
          <w:spacing w:val="5"/>
          <w:w w:val="105"/>
          <w:sz w:val="13"/>
        </w:rPr>
        <w:t xml:space="preserve"> </w:t>
      </w:r>
      <w:r>
        <w:rPr>
          <w:w w:val="105"/>
          <w:sz w:val="13"/>
        </w:rPr>
        <w:t>Editors,</w:t>
      </w:r>
      <w:r>
        <w:rPr>
          <w:spacing w:val="5"/>
          <w:w w:val="105"/>
          <w:sz w:val="13"/>
        </w:rPr>
        <w:t xml:space="preserve"> </w:t>
      </w:r>
      <w:r>
        <w:rPr>
          <w:w w:val="105"/>
          <w:sz w:val="13"/>
        </w:rPr>
        <w:t>Journalists</w:t>
      </w:r>
      <w:r>
        <w:rPr>
          <w:spacing w:val="5"/>
          <w:w w:val="105"/>
          <w:sz w:val="13"/>
        </w:rPr>
        <w:t xml:space="preserve"> </w:t>
      </w:r>
      <w:r>
        <w:rPr>
          <w:w w:val="105"/>
          <w:sz w:val="13"/>
        </w:rPr>
        <w:t>Over</w:t>
      </w:r>
      <w:r>
        <w:rPr>
          <w:spacing w:val="5"/>
          <w:w w:val="105"/>
          <w:sz w:val="13"/>
        </w:rPr>
        <w:t xml:space="preserve"> </w:t>
      </w:r>
      <w:r>
        <w:rPr>
          <w:w w:val="105"/>
          <w:sz w:val="13"/>
        </w:rPr>
        <w:t>Reports</w:t>
      </w:r>
      <w:r>
        <w:rPr>
          <w:spacing w:val="5"/>
          <w:w w:val="105"/>
          <w:sz w:val="13"/>
        </w:rPr>
        <w:t xml:space="preserve"> </w:t>
      </w:r>
      <w:r>
        <w:rPr>
          <w:w w:val="105"/>
          <w:sz w:val="13"/>
        </w:rPr>
        <w:t>after</w:t>
      </w:r>
      <w:r>
        <w:rPr>
          <w:spacing w:val="5"/>
          <w:w w:val="105"/>
          <w:sz w:val="13"/>
        </w:rPr>
        <w:t xml:space="preserve"> </w:t>
      </w:r>
      <w:r>
        <w:rPr>
          <w:w w:val="105"/>
          <w:sz w:val="13"/>
        </w:rPr>
        <w:t>Pell</w:t>
      </w:r>
      <w:r>
        <w:rPr>
          <w:spacing w:val="5"/>
          <w:w w:val="105"/>
          <w:sz w:val="13"/>
        </w:rPr>
        <w:t xml:space="preserve"> </w:t>
      </w:r>
      <w:r>
        <w:rPr>
          <w:w w:val="105"/>
          <w:sz w:val="13"/>
        </w:rPr>
        <w:t>Verdict’,</w:t>
      </w:r>
      <w:r>
        <w:rPr>
          <w:spacing w:val="5"/>
          <w:w w:val="105"/>
          <w:sz w:val="13"/>
        </w:rPr>
        <w:t xml:space="preserve"> </w:t>
      </w:r>
      <w:r>
        <w:rPr>
          <w:i/>
          <w:w w:val="105"/>
          <w:sz w:val="13"/>
        </w:rPr>
        <w:t>The</w:t>
      </w:r>
      <w:r>
        <w:rPr>
          <w:i/>
          <w:spacing w:val="3"/>
          <w:w w:val="105"/>
          <w:sz w:val="13"/>
        </w:rPr>
        <w:t xml:space="preserve"> </w:t>
      </w:r>
      <w:r>
        <w:rPr>
          <w:i/>
          <w:w w:val="105"/>
          <w:sz w:val="13"/>
        </w:rPr>
        <w:t>Age</w:t>
      </w:r>
      <w:r>
        <w:rPr>
          <w:i/>
          <w:spacing w:val="5"/>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26</w:t>
      </w:r>
      <w:r>
        <w:rPr>
          <w:spacing w:val="5"/>
          <w:w w:val="105"/>
          <w:sz w:val="13"/>
        </w:rPr>
        <w:t xml:space="preserve"> </w:t>
      </w:r>
      <w:r>
        <w:rPr>
          <w:w w:val="105"/>
          <w:sz w:val="13"/>
        </w:rPr>
        <w:t>March</w:t>
      </w:r>
      <w:r>
        <w:rPr>
          <w:spacing w:val="5"/>
          <w:w w:val="105"/>
          <w:sz w:val="13"/>
        </w:rPr>
        <w:t xml:space="preserve"> </w:t>
      </w:r>
      <w:r>
        <w:rPr>
          <w:w w:val="105"/>
          <w:sz w:val="13"/>
        </w:rPr>
        <w:t>2019)</w:t>
      </w:r>
    </w:p>
    <w:p w:rsidR="00D04CB6" w:rsidRDefault="00F732FE">
      <w:pPr>
        <w:spacing w:before="1"/>
        <w:ind w:left="1941" w:right="143"/>
        <w:rPr>
          <w:sz w:val="13"/>
        </w:rPr>
      </w:pPr>
      <w:r>
        <w:pict>
          <v:shape id="_x0000_s1175" type="#_x0000_t202" style="position:absolute;left:0;text-align:left;margin-left:36pt;margin-top:3pt;width:19.65pt;height:14.25pt;z-index:9928;mso-position-horizontal-relative:page" filled="f" stroked="f">
            <v:textbox inset="0,0,0,0">
              <w:txbxContent>
                <w:p w:rsidR="00D04CB6" w:rsidRDefault="00F732FE">
                  <w:pPr>
                    <w:spacing w:line="284" w:lineRule="exact"/>
                    <w:rPr>
                      <w:b/>
                      <w:sz w:val="24"/>
                    </w:rPr>
                  </w:pPr>
                  <w:r>
                    <w:rPr>
                      <w:b/>
                      <w:color w:val="EA5B50"/>
                      <w:spacing w:val="-3"/>
                      <w:w w:val="110"/>
                      <w:sz w:val="24"/>
                    </w:rPr>
                    <w:t>162</w:t>
                  </w:r>
                </w:p>
              </w:txbxContent>
            </v:textbox>
            <w10:wrap anchorx="page"/>
          </v:shape>
        </w:pict>
      </w:r>
      <w:r>
        <w:rPr>
          <w:w w:val="105"/>
          <w:sz w:val="13"/>
        </w:rPr>
        <w:t>&lt;</w:t>
      </w:r>
      <w:hyperlink r:id="rId111">
        <w:r>
          <w:rPr>
            <w:w w:val="105"/>
            <w:sz w:val="13"/>
          </w:rPr>
          <w:t>www.theage.com.au/national/victoria/dpp-moves-to-jail-dozens-of-editors-journalists-over-reports-after-pell-verdict-20190326-p517qf.</w:t>
        </w:r>
      </w:hyperlink>
      <w:r>
        <w:rPr>
          <w:w w:val="105"/>
          <w:sz w:val="13"/>
        </w:rPr>
        <w:t xml:space="preserve"> html&gt;.</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11"/>
        <w:rPr>
          <w:sz w:val="17"/>
        </w:rPr>
      </w:pPr>
    </w:p>
    <w:p w:rsidR="00D04CB6" w:rsidRDefault="00F732FE">
      <w:pPr>
        <w:pStyle w:val="Heading5"/>
        <w:spacing w:before="96"/>
        <w:ind w:left="127"/>
      </w:pPr>
      <w:bookmarkStart w:id="277" w:name="Possible_reforms—enforcement_outside_Vic"/>
      <w:bookmarkStart w:id="278" w:name="_bookmark111"/>
      <w:bookmarkEnd w:id="277"/>
      <w:bookmarkEnd w:id="278"/>
      <w:r>
        <w:rPr>
          <w:w w:val="110"/>
        </w:rPr>
        <w:t>Possible reforms—enforcement outside  Victoria</w:t>
      </w:r>
    </w:p>
    <w:p w:rsidR="00D04CB6" w:rsidRDefault="00F732FE">
      <w:pPr>
        <w:pStyle w:val="Heading7"/>
        <w:spacing w:before="168"/>
        <w:ind w:left="127"/>
      </w:pPr>
      <w:r>
        <w:rPr>
          <w:w w:val="115"/>
        </w:rPr>
        <w:t>Statutory provisions with extraterritorial application in Australia</w:t>
      </w:r>
    </w:p>
    <w:p w:rsidR="00D04CB6" w:rsidRDefault="00F732FE">
      <w:pPr>
        <w:pStyle w:val="ListParagraph"/>
        <w:numPr>
          <w:ilvl w:val="1"/>
          <w:numId w:val="185"/>
        </w:numPr>
        <w:tabs>
          <w:tab w:val="left" w:pos="921"/>
          <w:tab w:val="left" w:pos="922"/>
        </w:tabs>
        <w:spacing w:before="143" w:line="242" w:lineRule="auto"/>
        <w:ind w:left="921" w:right="1621"/>
        <w:jc w:val="left"/>
        <w:rPr>
          <w:sz w:val="12"/>
        </w:rPr>
      </w:pPr>
      <w:r>
        <w:rPr>
          <w:spacing w:val="-3"/>
          <w:w w:val="105"/>
          <w:sz w:val="21"/>
        </w:rPr>
        <w:t xml:space="preserve">The </w:t>
      </w:r>
      <w:r>
        <w:rPr>
          <w:spacing w:val="-5"/>
          <w:w w:val="105"/>
          <w:sz w:val="21"/>
        </w:rPr>
        <w:t xml:space="preserve">Victorian </w:t>
      </w:r>
      <w:r>
        <w:rPr>
          <w:spacing w:val="-6"/>
          <w:w w:val="105"/>
          <w:sz w:val="21"/>
        </w:rPr>
        <w:t xml:space="preserve">Parliament </w:t>
      </w:r>
      <w:r>
        <w:rPr>
          <w:spacing w:val="-4"/>
          <w:w w:val="105"/>
          <w:sz w:val="21"/>
        </w:rPr>
        <w:t xml:space="preserve">can enact </w:t>
      </w:r>
      <w:r>
        <w:rPr>
          <w:spacing w:val="-6"/>
          <w:w w:val="105"/>
          <w:sz w:val="21"/>
        </w:rPr>
        <w:t xml:space="preserve">provisions </w:t>
      </w:r>
      <w:r>
        <w:rPr>
          <w:spacing w:val="-4"/>
          <w:w w:val="105"/>
          <w:sz w:val="21"/>
        </w:rPr>
        <w:t xml:space="preserve">in </w:t>
      </w:r>
      <w:r>
        <w:rPr>
          <w:spacing w:val="-5"/>
          <w:w w:val="105"/>
          <w:sz w:val="21"/>
        </w:rPr>
        <w:t xml:space="preserve">Victorian legislation which </w:t>
      </w:r>
      <w:r>
        <w:rPr>
          <w:spacing w:val="-4"/>
          <w:w w:val="105"/>
          <w:sz w:val="21"/>
        </w:rPr>
        <w:t xml:space="preserve">purport to </w:t>
      </w:r>
      <w:r>
        <w:rPr>
          <w:spacing w:val="-6"/>
          <w:w w:val="105"/>
          <w:sz w:val="21"/>
        </w:rPr>
        <w:t>have extraterritorial</w:t>
      </w:r>
      <w:r>
        <w:rPr>
          <w:spacing w:val="-11"/>
          <w:w w:val="105"/>
          <w:sz w:val="21"/>
        </w:rPr>
        <w:t xml:space="preserve"> </w:t>
      </w:r>
      <w:r>
        <w:rPr>
          <w:spacing w:val="-5"/>
          <w:w w:val="105"/>
          <w:sz w:val="21"/>
        </w:rPr>
        <w:t>application</w:t>
      </w:r>
      <w:r>
        <w:rPr>
          <w:spacing w:val="-11"/>
          <w:w w:val="105"/>
          <w:sz w:val="21"/>
        </w:rPr>
        <w:t xml:space="preserve"> </w:t>
      </w:r>
      <w:r>
        <w:rPr>
          <w:spacing w:val="-3"/>
          <w:w w:val="105"/>
          <w:sz w:val="21"/>
        </w:rPr>
        <w:t>if</w:t>
      </w:r>
      <w:r>
        <w:rPr>
          <w:spacing w:val="-11"/>
          <w:w w:val="105"/>
          <w:sz w:val="21"/>
        </w:rPr>
        <w:t xml:space="preserve"> </w:t>
      </w:r>
      <w:r>
        <w:rPr>
          <w:w w:val="105"/>
          <w:sz w:val="21"/>
        </w:rPr>
        <w:t>a</w:t>
      </w:r>
      <w:r>
        <w:rPr>
          <w:spacing w:val="-11"/>
          <w:w w:val="105"/>
          <w:sz w:val="21"/>
        </w:rPr>
        <w:t xml:space="preserve"> </w:t>
      </w:r>
      <w:r>
        <w:rPr>
          <w:spacing w:val="-5"/>
          <w:w w:val="105"/>
          <w:sz w:val="21"/>
        </w:rPr>
        <w:t>sufficient</w:t>
      </w:r>
      <w:r>
        <w:rPr>
          <w:spacing w:val="-11"/>
          <w:w w:val="105"/>
          <w:sz w:val="21"/>
        </w:rPr>
        <w:t xml:space="preserve"> </w:t>
      </w:r>
      <w:r>
        <w:rPr>
          <w:spacing w:val="-5"/>
          <w:w w:val="105"/>
          <w:sz w:val="21"/>
        </w:rPr>
        <w:t>con</w:t>
      </w:r>
      <w:r>
        <w:rPr>
          <w:spacing w:val="-5"/>
          <w:w w:val="105"/>
          <w:sz w:val="21"/>
        </w:rPr>
        <w:t>nection</w:t>
      </w:r>
      <w:r>
        <w:rPr>
          <w:spacing w:val="-11"/>
          <w:w w:val="105"/>
          <w:sz w:val="21"/>
        </w:rPr>
        <w:t xml:space="preserve"> </w:t>
      </w:r>
      <w:r>
        <w:rPr>
          <w:spacing w:val="-4"/>
          <w:w w:val="105"/>
          <w:sz w:val="21"/>
        </w:rPr>
        <w:t>with</w:t>
      </w:r>
      <w:r>
        <w:rPr>
          <w:spacing w:val="-11"/>
          <w:w w:val="105"/>
          <w:sz w:val="21"/>
        </w:rPr>
        <w:t xml:space="preserve"> </w:t>
      </w:r>
      <w:r>
        <w:rPr>
          <w:spacing w:val="-5"/>
          <w:w w:val="105"/>
          <w:sz w:val="21"/>
        </w:rPr>
        <w:t>Victoria</w:t>
      </w:r>
      <w:r>
        <w:rPr>
          <w:spacing w:val="-11"/>
          <w:w w:val="105"/>
          <w:sz w:val="21"/>
        </w:rPr>
        <w:t xml:space="preserve"> </w:t>
      </w:r>
      <w:r>
        <w:rPr>
          <w:spacing w:val="-4"/>
          <w:w w:val="105"/>
          <w:sz w:val="21"/>
        </w:rPr>
        <w:t>can</w:t>
      </w:r>
      <w:r>
        <w:rPr>
          <w:spacing w:val="-11"/>
          <w:w w:val="105"/>
          <w:sz w:val="21"/>
        </w:rPr>
        <w:t xml:space="preserve"> </w:t>
      </w:r>
      <w:r>
        <w:rPr>
          <w:w w:val="105"/>
          <w:sz w:val="21"/>
        </w:rPr>
        <w:t>be</w:t>
      </w:r>
      <w:r>
        <w:rPr>
          <w:spacing w:val="-11"/>
          <w:w w:val="105"/>
          <w:sz w:val="21"/>
        </w:rPr>
        <w:t xml:space="preserve"> </w:t>
      </w:r>
      <w:r>
        <w:rPr>
          <w:spacing w:val="-5"/>
          <w:w w:val="105"/>
          <w:sz w:val="21"/>
        </w:rPr>
        <w:t>demonstrated.</w:t>
      </w:r>
      <w:r>
        <w:rPr>
          <w:spacing w:val="-11"/>
          <w:w w:val="105"/>
          <w:sz w:val="21"/>
        </w:rPr>
        <w:t xml:space="preserve"> </w:t>
      </w:r>
      <w:r>
        <w:rPr>
          <w:spacing w:val="-4"/>
          <w:w w:val="105"/>
          <w:sz w:val="21"/>
        </w:rPr>
        <w:t xml:space="preserve">There </w:t>
      </w:r>
      <w:r>
        <w:rPr>
          <w:spacing w:val="-5"/>
          <w:w w:val="105"/>
          <w:sz w:val="21"/>
        </w:rPr>
        <w:t xml:space="preserve">are </w:t>
      </w:r>
      <w:r>
        <w:rPr>
          <w:w w:val="105"/>
          <w:sz w:val="21"/>
        </w:rPr>
        <w:t xml:space="preserve">a </w:t>
      </w:r>
      <w:r>
        <w:rPr>
          <w:spacing w:val="-5"/>
          <w:w w:val="105"/>
          <w:sz w:val="21"/>
        </w:rPr>
        <w:t xml:space="preserve">number </w:t>
      </w:r>
      <w:r>
        <w:rPr>
          <w:spacing w:val="-4"/>
          <w:w w:val="105"/>
          <w:sz w:val="21"/>
        </w:rPr>
        <w:t xml:space="preserve">of these </w:t>
      </w:r>
      <w:r>
        <w:rPr>
          <w:spacing w:val="-6"/>
          <w:w w:val="105"/>
          <w:sz w:val="21"/>
        </w:rPr>
        <w:t xml:space="preserve">provisions </w:t>
      </w:r>
      <w:r>
        <w:rPr>
          <w:spacing w:val="-4"/>
          <w:w w:val="105"/>
          <w:sz w:val="21"/>
        </w:rPr>
        <w:t xml:space="preserve">in the </w:t>
      </w:r>
      <w:r>
        <w:rPr>
          <w:i/>
          <w:spacing w:val="-5"/>
          <w:w w:val="105"/>
          <w:sz w:val="21"/>
        </w:rPr>
        <w:t xml:space="preserve">Crimes </w:t>
      </w:r>
      <w:r>
        <w:rPr>
          <w:i/>
          <w:spacing w:val="-3"/>
          <w:w w:val="105"/>
          <w:sz w:val="21"/>
        </w:rPr>
        <w:t xml:space="preserve">Act </w:t>
      </w:r>
      <w:r>
        <w:rPr>
          <w:i/>
          <w:spacing w:val="-8"/>
          <w:w w:val="105"/>
          <w:sz w:val="21"/>
        </w:rPr>
        <w:t>1958</w:t>
      </w:r>
      <w:r>
        <w:rPr>
          <w:i/>
          <w:spacing w:val="10"/>
          <w:w w:val="105"/>
          <w:sz w:val="21"/>
        </w:rPr>
        <w:t xml:space="preserve"> </w:t>
      </w:r>
      <w:r>
        <w:rPr>
          <w:spacing w:val="-6"/>
          <w:w w:val="105"/>
          <w:sz w:val="21"/>
        </w:rPr>
        <w:t>(Vic).</w:t>
      </w:r>
      <w:r>
        <w:rPr>
          <w:spacing w:val="-6"/>
          <w:w w:val="105"/>
          <w:position w:val="7"/>
          <w:sz w:val="12"/>
        </w:rPr>
        <w:t>74</w:t>
      </w:r>
    </w:p>
    <w:p w:rsidR="00D04CB6" w:rsidRDefault="00F732FE">
      <w:pPr>
        <w:pStyle w:val="ListParagraph"/>
        <w:numPr>
          <w:ilvl w:val="1"/>
          <w:numId w:val="185"/>
        </w:numPr>
        <w:tabs>
          <w:tab w:val="left" w:pos="920"/>
          <w:tab w:val="left" w:pos="921"/>
        </w:tabs>
        <w:spacing w:before="121" w:line="242" w:lineRule="auto"/>
        <w:ind w:left="920" w:right="1689" w:hanging="793"/>
        <w:jc w:val="left"/>
        <w:rPr>
          <w:sz w:val="21"/>
        </w:rPr>
      </w:pPr>
      <w:r>
        <w:rPr>
          <w:w w:val="105"/>
          <w:sz w:val="21"/>
        </w:rPr>
        <w:t xml:space="preserve">A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the </w:t>
      </w:r>
      <w:r>
        <w:rPr>
          <w:spacing w:val="-5"/>
          <w:w w:val="105"/>
          <w:sz w:val="21"/>
        </w:rPr>
        <w:t xml:space="preserve">enactment </w:t>
      </w:r>
      <w:r>
        <w:rPr>
          <w:spacing w:val="-4"/>
          <w:w w:val="105"/>
          <w:sz w:val="21"/>
        </w:rPr>
        <w:t xml:space="preserve">of </w:t>
      </w:r>
      <w:r>
        <w:rPr>
          <w:spacing w:val="-6"/>
          <w:w w:val="105"/>
          <w:sz w:val="21"/>
        </w:rPr>
        <w:t xml:space="preserve">criminal </w:t>
      </w:r>
      <w:r>
        <w:rPr>
          <w:spacing w:val="-5"/>
          <w:w w:val="105"/>
          <w:sz w:val="21"/>
        </w:rPr>
        <w:t xml:space="preserve">offence </w:t>
      </w:r>
      <w:r>
        <w:rPr>
          <w:spacing w:val="-6"/>
          <w:w w:val="105"/>
          <w:sz w:val="21"/>
        </w:rPr>
        <w:t xml:space="preserve">provisions </w:t>
      </w:r>
      <w:r>
        <w:rPr>
          <w:spacing w:val="-4"/>
          <w:w w:val="105"/>
          <w:sz w:val="21"/>
        </w:rPr>
        <w:t xml:space="preserve">in the </w:t>
      </w:r>
      <w:r>
        <w:rPr>
          <w:spacing w:val="-6"/>
          <w:w w:val="105"/>
          <w:sz w:val="21"/>
        </w:rPr>
        <w:t xml:space="preserve">Crimes </w:t>
      </w:r>
      <w:r>
        <w:rPr>
          <w:spacing w:val="-3"/>
          <w:w w:val="105"/>
          <w:sz w:val="21"/>
        </w:rPr>
        <w:t xml:space="preserve">Act,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 xml:space="preserve">Act </w:t>
      </w:r>
      <w:r>
        <w:rPr>
          <w:spacing w:val="-3"/>
          <w:w w:val="105"/>
          <w:sz w:val="21"/>
        </w:rPr>
        <w:t xml:space="preserve">or </w:t>
      </w:r>
      <w:r>
        <w:rPr>
          <w:spacing w:val="-5"/>
          <w:w w:val="105"/>
          <w:sz w:val="21"/>
        </w:rPr>
        <w:t xml:space="preserve">another </w:t>
      </w:r>
      <w:r>
        <w:rPr>
          <w:spacing w:val="-6"/>
          <w:w w:val="105"/>
          <w:sz w:val="21"/>
        </w:rPr>
        <w:t xml:space="preserve">statute, </w:t>
      </w:r>
      <w:r>
        <w:rPr>
          <w:spacing w:val="-5"/>
          <w:w w:val="105"/>
          <w:sz w:val="21"/>
        </w:rPr>
        <w:t xml:space="preserve">that permit Victorian authorities </w:t>
      </w:r>
      <w:r>
        <w:rPr>
          <w:spacing w:val="-4"/>
          <w:w w:val="105"/>
          <w:sz w:val="21"/>
        </w:rPr>
        <w:t xml:space="preserve">to </w:t>
      </w:r>
      <w:r>
        <w:rPr>
          <w:spacing w:val="-5"/>
          <w:w w:val="105"/>
          <w:sz w:val="21"/>
        </w:rPr>
        <w:t xml:space="preserve">prosecute breaches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 xml:space="preserve">publication that occur </w:t>
      </w:r>
      <w:r>
        <w:rPr>
          <w:spacing w:val="-4"/>
          <w:w w:val="105"/>
          <w:sz w:val="21"/>
        </w:rPr>
        <w:t xml:space="preserve">outside </w:t>
      </w:r>
      <w:r>
        <w:rPr>
          <w:spacing w:val="-5"/>
          <w:w w:val="105"/>
          <w:sz w:val="21"/>
        </w:rPr>
        <w:t xml:space="preserve">Victoria, </w:t>
      </w:r>
      <w:r>
        <w:rPr>
          <w:spacing w:val="-4"/>
          <w:w w:val="105"/>
          <w:sz w:val="21"/>
        </w:rPr>
        <w:t xml:space="preserve">but </w:t>
      </w:r>
      <w:r>
        <w:rPr>
          <w:spacing w:val="-5"/>
          <w:w w:val="105"/>
          <w:sz w:val="21"/>
        </w:rPr>
        <w:t xml:space="preserve">which may </w:t>
      </w:r>
      <w:r>
        <w:rPr>
          <w:spacing w:val="-4"/>
          <w:w w:val="105"/>
          <w:sz w:val="21"/>
        </w:rPr>
        <w:t xml:space="preserve">affect </w:t>
      </w:r>
      <w:r>
        <w:rPr>
          <w:spacing w:val="-5"/>
          <w:w w:val="105"/>
          <w:sz w:val="21"/>
        </w:rPr>
        <w:t xml:space="preserve">legal </w:t>
      </w:r>
      <w:r>
        <w:rPr>
          <w:spacing w:val="-6"/>
          <w:w w:val="105"/>
          <w:sz w:val="21"/>
        </w:rPr>
        <w:t xml:space="preserve">proceedings </w:t>
      </w:r>
      <w:r>
        <w:rPr>
          <w:spacing w:val="-5"/>
          <w:w w:val="105"/>
          <w:sz w:val="21"/>
        </w:rPr>
        <w:t>within</w:t>
      </w:r>
      <w:r>
        <w:rPr>
          <w:spacing w:val="3"/>
          <w:w w:val="105"/>
          <w:sz w:val="21"/>
        </w:rPr>
        <w:t xml:space="preserve"> </w:t>
      </w:r>
      <w:r>
        <w:rPr>
          <w:spacing w:val="-6"/>
          <w:w w:val="105"/>
          <w:sz w:val="21"/>
        </w:rPr>
        <w:t>Victoria.</w:t>
      </w:r>
    </w:p>
    <w:p w:rsidR="00D04CB6" w:rsidRDefault="00F732FE">
      <w:pPr>
        <w:pStyle w:val="Heading7"/>
        <w:ind w:left="127"/>
      </w:pPr>
      <w:r>
        <w:rPr>
          <w:w w:val="115"/>
        </w:rPr>
        <w:t>Interstate and territory recognition and enforcement of orders</w:t>
      </w:r>
    </w:p>
    <w:p w:rsidR="00D04CB6" w:rsidRDefault="00F732FE">
      <w:pPr>
        <w:pStyle w:val="ListParagraph"/>
        <w:numPr>
          <w:ilvl w:val="1"/>
          <w:numId w:val="185"/>
        </w:numPr>
        <w:tabs>
          <w:tab w:val="left" w:pos="920"/>
          <w:tab w:val="left" w:pos="921"/>
        </w:tabs>
        <w:spacing w:before="142" w:line="242" w:lineRule="auto"/>
        <w:ind w:left="920" w:right="1909" w:hanging="793"/>
        <w:jc w:val="left"/>
        <w:rPr>
          <w:sz w:val="21"/>
        </w:rPr>
      </w:pPr>
      <w:r>
        <w:rPr>
          <w:spacing w:val="-3"/>
          <w:sz w:val="21"/>
        </w:rPr>
        <w:t xml:space="preserve">One </w:t>
      </w:r>
      <w:r>
        <w:rPr>
          <w:spacing w:val="-6"/>
          <w:sz w:val="21"/>
        </w:rPr>
        <w:t xml:space="preserve">reform </w:t>
      </w:r>
      <w:r>
        <w:rPr>
          <w:spacing w:val="-5"/>
          <w:sz w:val="21"/>
        </w:rPr>
        <w:t xml:space="preserve">option </w:t>
      </w:r>
      <w:r>
        <w:rPr>
          <w:spacing w:val="-3"/>
          <w:sz w:val="21"/>
        </w:rPr>
        <w:t xml:space="preserve">is </w:t>
      </w:r>
      <w:r>
        <w:rPr>
          <w:spacing w:val="-4"/>
          <w:sz w:val="21"/>
        </w:rPr>
        <w:t xml:space="preserve">the further </w:t>
      </w:r>
      <w:r>
        <w:rPr>
          <w:spacing w:val="-5"/>
          <w:sz w:val="21"/>
        </w:rPr>
        <w:t xml:space="preserve">development </w:t>
      </w:r>
      <w:r>
        <w:rPr>
          <w:spacing w:val="-4"/>
          <w:sz w:val="21"/>
        </w:rPr>
        <w:t xml:space="preserve">of </w:t>
      </w:r>
      <w:r>
        <w:rPr>
          <w:sz w:val="21"/>
        </w:rPr>
        <w:t xml:space="preserve">a </w:t>
      </w:r>
      <w:r>
        <w:rPr>
          <w:spacing w:val="-4"/>
          <w:sz w:val="21"/>
        </w:rPr>
        <w:t xml:space="preserve">system </w:t>
      </w:r>
      <w:r>
        <w:rPr>
          <w:spacing w:val="-5"/>
          <w:sz w:val="21"/>
        </w:rPr>
        <w:t xml:space="preserve">for </w:t>
      </w:r>
      <w:r>
        <w:rPr>
          <w:spacing w:val="-4"/>
          <w:sz w:val="21"/>
        </w:rPr>
        <w:t xml:space="preserve">the </w:t>
      </w:r>
      <w:r>
        <w:rPr>
          <w:spacing w:val="-6"/>
          <w:sz w:val="21"/>
        </w:rPr>
        <w:t xml:space="preserve">mutual recognition </w:t>
      </w:r>
      <w:r>
        <w:rPr>
          <w:spacing w:val="-4"/>
          <w:sz w:val="21"/>
        </w:rPr>
        <w:t xml:space="preserve">and </w:t>
      </w:r>
      <w:r>
        <w:rPr>
          <w:spacing w:val="-6"/>
          <w:sz w:val="21"/>
        </w:rPr>
        <w:t>enforcement</w:t>
      </w:r>
      <w:r>
        <w:rPr>
          <w:spacing w:val="17"/>
          <w:sz w:val="21"/>
        </w:rPr>
        <w:t xml:space="preserve"> </w:t>
      </w:r>
      <w:r>
        <w:rPr>
          <w:spacing w:val="-4"/>
          <w:sz w:val="21"/>
        </w:rPr>
        <w:t>of</w:t>
      </w:r>
      <w:r>
        <w:rPr>
          <w:spacing w:val="17"/>
          <w:sz w:val="21"/>
        </w:rPr>
        <w:t xml:space="preserve"> </w:t>
      </w:r>
      <w:r>
        <w:rPr>
          <w:spacing w:val="-5"/>
          <w:sz w:val="21"/>
        </w:rPr>
        <w:t>Victorian</w:t>
      </w:r>
      <w:r>
        <w:rPr>
          <w:spacing w:val="17"/>
          <w:sz w:val="21"/>
        </w:rPr>
        <w:t xml:space="preserve"> </w:t>
      </w:r>
      <w:r>
        <w:rPr>
          <w:spacing w:val="-4"/>
          <w:sz w:val="21"/>
        </w:rPr>
        <w:t>orders</w:t>
      </w:r>
      <w:r>
        <w:rPr>
          <w:spacing w:val="17"/>
          <w:sz w:val="21"/>
        </w:rPr>
        <w:t xml:space="preserve"> </w:t>
      </w:r>
      <w:r>
        <w:rPr>
          <w:spacing w:val="-4"/>
          <w:sz w:val="21"/>
        </w:rPr>
        <w:t>in</w:t>
      </w:r>
      <w:r>
        <w:rPr>
          <w:spacing w:val="17"/>
          <w:sz w:val="21"/>
        </w:rPr>
        <w:t xml:space="preserve"> </w:t>
      </w:r>
      <w:r>
        <w:rPr>
          <w:spacing w:val="-5"/>
          <w:sz w:val="21"/>
        </w:rPr>
        <w:t>other</w:t>
      </w:r>
      <w:r>
        <w:rPr>
          <w:spacing w:val="17"/>
          <w:sz w:val="21"/>
        </w:rPr>
        <w:t xml:space="preserve"> </w:t>
      </w:r>
      <w:r>
        <w:rPr>
          <w:spacing w:val="-4"/>
          <w:sz w:val="21"/>
        </w:rPr>
        <w:t>states</w:t>
      </w:r>
      <w:r>
        <w:rPr>
          <w:spacing w:val="17"/>
          <w:sz w:val="21"/>
        </w:rPr>
        <w:t xml:space="preserve"> </w:t>
      </w:r>
      <w:r>
        <w:rPr>
          <w:spacing w:val="-4"/>
          <w:sz w:val="21"/>
        </w:rPr>
        <w:t>and</w:t>
      </w:r>
      <w:r>
        <w:rPr>
          <w:spacing w:val="17"/>
          <w:sz w:val="21"/>
        </w:rPr>
        <w:t xml:space="preserve"> </w:t>
      </w:r>
      <w:r>
        <w:rPr>
          <w:spacing w:val="-5"/>
          <w:sz w:val="21"/>
        </w:rPr>
        <w:t>territories</w:t>
      </w:r>
      <w:r>
        <w:rPr>
          <w:spacing w:val="17"/>
          <w:sz w:val="21"/>
        </w:rPr>
        <w:t xml:space="preserve"> </w:t>
      </w:r>
      <w:r>
        <w:rPr>
          <w:spacing w:val="-4"/>
          <w:sz w:val="21"/>
        </w:rPr>
        <w:t>in</w:t>
      </w:r>
      <w:r>
        <w:rPr>
          <w:spacing w:val="17"/>
          <w:sz w:val="21"/>
        </w:rPr>
        <w:t xml:space="preserve"> </w:t>
      </w:r>
      <w:r>
        <w:rPr>
          <w:spacing w:val="-6"/>
          <w:sz w:val="21"/>
        </w:rPr>
        <w:t>Australia.</w:t>
      </w:r>
    </w:p>
    <w:p w:rsidR="00D04CB6" w:rsidRDefault="00F732FE">
      <w:pPr>
        <w:pStyle w:val="ListParagraph"/>
        <w:numPr>
          <w:ilvl w:val="1"/>
          <w:numId w:val="185"/>
        </w:numPr>
        <w:tabs>
          <w:tab w:val="left" w:pos="920"/>
          <w:tab w:val="left" w:pos="921"/>
        </w:tabs>
        <w:spacing w:before="120" w:line="242" w:lineRule="auto"/>
        <w:ind w:left="920" w:right="1668" w:hanging="793"/>
        <w:jc w:val="left"/>
        <w:rPr>
          <w:sz w:val="12"/>
        </w:rPr>
      </w:pPr>
      <w:r>
        <w:rPr>
          <w:spacing w:val="-4"/>
          <w:w w:val="105"/>
          <w:sz w:val="21"/>
        </w:rPr>
        <w:t xml:space="preserve">This </w:t>
      </w:r>
      <w:r>
        <w:rPr>
          <w:spacing w:val="-5"/>
          <w:w w:val="105"/>
          <w:sz w:val="21"/>
        </w:rPr>
        <w:t xml:space="preserve">option </w:t>
      </w:r>
      <w:r>
        <w:rPr>
          <w:spacing w:val="-3"/>
          <w:w w:val="105"/>
          <w:sz w:val="21"/>
        </w:rPr>
        <w:t xml:space="preserve">is </w:t>
      </w:r>
      <w:r>
        <w:rPr>
          <w:spacing w:val="-4"/>
          <w:w w:val="105"/>
          <w:sz w:val="21"/>
        </w:rPr>
        <w:t xml:space="preserve">reflected in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5"/>
          <w:w w:val="105"/>
          <w:sz w:val="21"/>
        </w:rPr>
        <w:t xml:space="preserve">which recommended that </w:t>
      </w:r>
      <w:r>
        <w:rPr>
          <w:spacing w:val="-4"/>
          <w:w w:val="105"/>
          <w:sz w:val="21"/>
        </w:rPr>
        <w:t xml:space="preserve">the  </w:t>
      </w:r>
      <w:r>
        <w:rPr>
          <w:spacing w:val="-7"/>
          <w:w w:val="105"/>
          <w:sz w:val="21"/>
        </w:rPr>
        <w:t xml:space="preserve">Council </w:t>
      </w:r>
      <w:r>
        <w:rPr>
          <w:spacing w:val="-4"/>
          <w:w w:val="105"/>
          <w:sz w:val="21"/>
        </w:rPr>
        <w:t xml:space="preserve">of </w:t>
      </w:r>
      <w:r>
        <w:rPr>
          <w:spacing w:val="-5"/>
          <w:w w:val="105"/>
          <w:sz w:val="21"/>
        </w:rPr>
        <w:t xml:space="preserve">Attorneys-General </w:t>
      </w:r>
      <w:r>
        <w:rPr>
          <w:w w:val="105"/>
          <w:sz w:val="21"/>
        </w:rPr>
        <w:t xml:space="preserve">be </w:t>
      </w:r>
      <w:r>
        <w:rPr>
          <w:spacing w:val="-6"/>
          <w:w w:val="105"/>
          <w:sz w:val="21"/>
        </w:rPr>
        <w:t xml:space="preserve">asked </w:t>
      </w:r>
      <w:r>
        <w:rPr>
          <w:spacing w:val="-4"/>
          <w:w w:val="105"/>
          <w:sz w:val="21"/>
        </w:rPr>
        <w:t xml:space="preserve">to </w:t>
      </w:r>
      <w:r>
        <w:rPr>
          <w:spacing w:val="-6"/>
          <w:w w:val="105"/>
          <w:sz w:val="21"/>
        </w:rPr>
        <w:t xml:space="preserve">consider </w:t>
      </w:r>
      <w:r>
        <w:rPr>
          <w:spacing w:val="-4"/>
          <w:w w:val="105"/>
          <w:sz w:val="21"/>
        </w:rPr>
        <w:t xml:space="preserve">the </w:t>
      </w:r>
      <w:r>
        <w:rPr>
          <w:spacing w:val="-5"/>
          <w:w w:val="105"/>
          <w:sz w:val="21"/>
        </w:rPr>
        <w:t xml:space="preserve">desirability </w:t>
      </w:r>
      <w:r>
        <w:rPr>
          <w:spacing w:val="-4"/>
          <w:w w:val="105"/>
          <w:sz w:val="21"/>
        </w:rPr>
        <w:t xml:space="preserve">of </w:t>
      </w:r>
      <w:r>
        <w:rPr>
          <w:spacing w:val="-5"/>
          <w:w w:val="105"/>
          <w:sz w:val="21"/>
        </w:rPr>
        <w:t xml:space="preserve">developing </w:t>
      </w:r>
      <w:r>
        <w:rPr>
          <w:w w:val="105"/>
          <w:sz w:val="21"/>
        </w:rPr>
        <w:t xml:space="preserve">a </w:t>
      </w:r>
      <w:r>
        <w:rPr>
          <w:spacing w:val="-4"/>
          <w:w w:val="105"/>
          <w:sz w:val="21"/>
        </w:rPr>
        <w:t xml:space="preserve">system </w:t>
      </w:r>
      <w:r>
        <w:rPr>
          <w:spacing w:val="-5"/>
          <w:w w:val="105"/>
          <w:sz w:val="21"/>
        </w:rPr>
        <w:t>for interstate</w:t>
      </w:r>
      <w:r>
        <w:rPr>
          <w:spacing w:val="-15"/>
          <w:w w:val="105"/>
          <w:sz w:val="21"/>
        </w:rPr>
        <w:t xml:space="preserve"> </w:t>
      </w:r>
      <w:r>
        <w:rPr>
          <w:spacing w:val="-4"/>
          <w:w w:val="105"/>
          <w:sz w:val="21"/>
        </w:rPr>
        <w:t>and</w:t>
      </w:r>
      <w:r>
        <w:rPr>
          <w:spacing w:val="-15"/>
          <w:w w:val="105"/>
          <w:sz w:val="21"/>
        </w:rPr>
        <w:t xml:space="preserve"> </w:t>
      </w:r>
      <w:r>
        <w:rPr>
          <w:spacing w:val="-5"/>
          <w:w w:val="105"/>
          <w:sz w:val="21"/>
        </w:rPr>
        <w:t>territory</w:t>
      </w:r>
      <w:r>
        <w:rPr>
          <w:spacing w:val="-15"/>
          <w:w w:val="105"/>
          <w:sz w:val="21"/>
        </w:rPr>
        <w:t xml:space="preserve"> </w:t>
      </w:r>
      <w:r>
        <w:rPr>
          <w:spacing w:val="-6"/>
          <w:w w:val="105"/>
          <w:sz w:val="21"/>
        </w:rPr>
        <w:t>recognition</w:t>
      </w:r>
      <w:r>
        <w:rPr>
          <w:spacing w:val="-15"/>
          <w:w w:val="105"/>
          <w:sz w:val="21"/>
        </w:rPr>
        <w:t xml:space="preserve"> </w:t>
      </w:r>
      <w:r>
        <w:rPr>
          <w:spacing w:val="-4"/>
          <w:w w:val="105"/>
          <w:sz w:val="21"/>
        </w:rPr>
        <w:t>and</w:t>
      </w:r>
      <w:r>
        <w:rPr>
          <w:spacing w:val="-15"/>
          <w:w w:val="105"/>
          <w:sz w:val="21"/>
        </w:rPr>
        <w:t xml:space="preserve"> </w:t>
      </w:r>
      <w:r>
        <w:rPr>
          <w:spacing w:val="-6"/>
          <w:w w:val="105"/>
          <w:sz w:val="21"/>
        </w:rPr>
        <w:t>enforcement</w:t>
      </w:r>
      <w:r>
        <w:rPr>
          <w:spacing w:val="-15"/>
          <w:w w:val="105"/>
          <w:sz w:val="21"/>
        </w:rPr>
        <w:t xml:space="preserve"> </w:t>
      </w:r>
      <w:r>
        <w:rPr>
          <w:spacing w:val="-4"/>
          <w:w w:val="105"/>
          <w:sz w:val="21"/>
        </w:rPr>
        <w:t>of</w:t>
      </w:r>
      <w:r>
        <w:rPr>
          <w:spacing w:val="-15"/>
          <w:w w:val="105"/>
          <w:sz w:val="21"/>
        </w:rPr>
        <w:t xml:space="preserve"> </w:t>
      </w:r>
      <w:r>
        <w:rPr>
          <w:spacing w:val="-5"/>
          <w:w w:val="105"/>
          <w:sz w:val="21"/>
        </w:rPr>
        <w:t>suppression</w:t>
      </w:r>
      <w:r>
        <w:rPr>
          <w:spacing w:val="-15"/>
          <w:w w:val="105"/>
          <w:sz w:val="21"/>
        </w:rPr>
        <w:t xml:space="preserve"> </w:t>
      </w:r>
      <w:r>
        <w:rPr>
          <w:spacing w:val="-5"/>
          <w:w w:val="105"/>
          <w:sz w:val="21"/>
        </w:rPr>
        <w:t>orders.</w:t>
      </w:r>
      <w:r>
        <w:rPr>
          <w:spacing w:val="-5"/>
          <w:w w:val="105"/>
          <w:position w:val="7"/>
          <w:sz w:val="12"/>
        </w:rPr>
        <w:t>75</w:t>
      </w:r>
    </w:p>
    <w:p w:rsidR="00D04CB6" w:rsidRDefault="00F732FE">
      <w:pPr>
        <w:pStyle w:val="ListParagraph"/>
        <w:numPr>
          <w:ilvl w:val="1"/>
          <w:numId w:val="185"/>
        </w:numPr>
        <w:tabs>
          <w:tab w:val="left" w:pos="921"/>
          <w:tab w:val="left" w:pos="922"/>
        </w:tabs>
        <w:spacing w:before="120" w:line="242" w:lineRule="auto"/>
        <w:ind w:left="921" w:right="2079"/>
        <w:jc w:val="left"/>
        <w:rPr>
          <w:sz w:val="21"/>
        </w:rPr>
      </w:pPr>
      <w:r>
        <w:rPr>
          <w:w w:val="105"/>
          <w:sz w:val="21"/>
        </w:rPr>
        <w:t xml:space="preserve">In </w:t>
      </w:r>
      <w:r>
        <w:rPr>
          <w:spacing w:val="-3"/>
          <w:w w:val="105"/>
          <w:sz w:val="21"/>
        </w:rPr>
        <w:t xml:space="preserve">its </w:t>
      </w:r>
      <w:r>
        <w:rPr>
          <w:spacing w:val="-5"/>
          <w:w w:val="105"/>
          <w:sz w:val="21"/>
        </w:rPr>
        <w:t xml:space="preserve">response </w:t>
      </w:r>
      <w:r>
        <w:rPr>
          <w:spacing w:val="-4"/>
          <w:w w:val="105"/>
          <w:sz w:val="21"/>
        </w:rPr>
        <w:t xml:space="preserve">to 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4"/>
          <w:w w:val="105"/>
          <w:sz w:val="21"/>
        </w:rPr>
        <w:t xml:space="preserve">the </w:t>
      </w:r>
      <w:r>
        <w:rPr>
          <w:spacing w:val="-5"/>
          <w:w w:val="105"/>
          <w:sz w:val="21"/>
        </w:rPr>
        <w:t xml:space="preserve">Victorian </w:t>
      </w:r>
      <w:r>
        <w:rPr>
          <w:spacing w:val="-6"/>
          <w:w w:val="105"/>
          <w:sz w:val="21"/>
        </w:rPr>
        <w:t xml:space="preserve">Government </w:t>
      </w:r>
      <w:r>
        <w:rPr>
          <w:spacing w:val="-5"/>
          <w:w w:val="105"/>
          <w:sz w:val="21"/>
        </w:rPr>
        <w:t xml:space="preserve">supported this </w:t>
      </w:r>
      <w:r>
        <w:rPr>
          <w:spacing w:val="-6"/>
          <w:w w:val="105"/>
          <w:sz w:val="21"/>
        </w:rPr>
        <w:t xml:space="preserve">recommendation </w:t>
      </w:r>
      <w:r>
        <w:rPr>
          <w:spacing w:val="-4"/>
          <w:w w:val="105"/>
          <w:sz w:val="21"/>
        </w:rPr>
        <w:t xml:space="preserve">and stated </w:t>
      </w:r>
      <w:r>
        <w:rPr>
          <w:spacing w:val="-5"/>
          <w:w w:val="105"/>
          <w:sz w:val="21"/>
        </w:rPr>
        <w:t xml:space="preserve">that </w:t>
      </w:r>
      <w:r>
        <w:rPr>
          <w:spacing w:val="-3"/>
          <w:w w:val="105"/>
          <w:sz w:val="21"/>
        </w:rPr>
        <w:t xml:space="preserve">at </w:t>
      </w:r>
      <w:r>
        <w:rPr>
          <w:spacing w:val="-4"/>
          <w:w w:val="105"/>
          <w:sz w:val="21"/>
        </w:rPr>
        <w:t xml:space="preserve">the </w:t>
      </w:r>
      <w:r>
        <w:rPr>
          <w:spacing w:val="-7"/>
          <w:w w:val="105"/>
          <w:sz w:val="21"/>
        </w:rPr>
        <w:t xml:space="preserve">Council </w:t>
      </w:r>
      <w:r>
        <w:rPr>
          <w:spacing w:val="-4"/>
          <w:w w:val="105"/>
          <w:sz w:val="21"/>
        </w:rPr>
        <w:t xml:space="preserve">of </w:t>
      </w:r>
      <w:r>
        <w:rPr>
          <w:spacing w:val="-5"/>
          <w:w w:val="105"/>
          <w:sz w:val="21"/>
        </w:rPr>
        <w:t xml:space="preserve">Attorneys-General meeting </w:t>
      </w:r>
      <w:r>
        <w:rPr>
          <w:spacing w:val="-3"/>
          <w:w w:val="105"/>
          <w:sz w:val="21"/>
        </w:rPr>
        <w:t xml:space="preserve">on </w:t>
      </w:r>
      <w:r>
        <w:rPr>
          <w:w w:val="105"/>
          <w:sz w:val="21"/>
        </w:rPr>
        <w:t xml:space="preserve">1 </w:t>
      </w:r>
      <w:r>
        <w:rPr>
          <w:spacing w:val="-5"/>
          <w:w w:val="105"/>
          <w:sz w:val="21"/>
        </w:rPr>
        <w:t xml:space="preserve">December </w:t>
      </w:r>
      <w:r>
        <w:rPr>
          <w:spacing w:val="-15"/>
          <w:w w:val="105"/>
          <w:sz w:val="21"/>
        </w:rPr>
        <w:t xml:space="preserve">2017,  </w:t>
      </w:r>
      <w:r>
        <w:rPr>
          <w:spacing w:val="-5"/>
          <w:w w:val="105"/>
          <w:sz w:val="21"/>
        </w:rPr>
        <w:t xml:space="preserve">jurisdictions </w:t>
      </w:r>
      <w:r>
        <w:rPr>
          <w:spacing w:val="-4"/>
          <w:w w:val="105"/>
          <w:sz w:val="21"/>
        </w:rPr>
        <w:t xml:space="preserve">had </w:t>
      </w:r>
      <w:r>
        <w:rPr>
          <w:spacing w:val="-5"/>
          <w:w w:val="105"/>
          <w:sz w:val="21"/>
        </w:rPr>
        <w:t xml:space="preserve">agreed that </w:t>
      </w:r>
      <w:r>
        <w:rPr>
          <w:spacing w:val="-4"/>
          <w:w w:val="105"/>
          <w:sz w:val="21"/>
        </w:rPr>
        <w:t xml:space="preserve">the </w:t>
      </w:r>
      <w:r>
        <w:rPr>
          <w:spacing w:val="-6"/>
          <w:w w:val="105"/>
          <w:sz w:val="21"/>
        </w:rPr>
        <w:t>Commonwealth Government</w:t>
      </w:r>
      <w:r>
        <w:rPr>
          <w:spacing w:val="5"/>
          <w:w w:val="105"/>
          <w:sz w:val="21"/>
        </w:rPr>
        <w:t xml:space="preserve"> </w:t>
      </w:r>
      <w:r>
        <w:rPr>
          <w:spacing w:val="-5"/>
          <w:w w:val="105"/>
          <w:sz w:val="21"/>
        </w:rPr>
        <w:t>would</w:t>
      </w:r>
    </w:p>
    <w:p w:rsidR="00D04CB6" w:rsidRDefault="00F732FE">
      <w:pPr>
        <w:pStyle w:val="BodyText"/>
        <w:spacing w:line="242" w:lineRule="auto"/>
        <w:ind w:left="921" w:right="1623"/>
      </w:pPr>
      <w:r>
        <w:rPr>
          <w:spacing w:val="-5"/>
          <w:w w:val="105"/>
        </w:rPr>
        <w:t xml:space="preserve">undertake </w:t>
      </w:r>
      <w:r>
        <w:rPr>
          <w:w w:val="105"/>
        </w:rPr>
        <w:t xml:space="preserve">a </w:t>
      </w:r>
      <w:r>
        <w:rPr>
          <w:spacing w:val="-5"/>
          <w:w w:val="105"/>
        </w:rPr>
        <w:t xml:space="preserve">stocktake </w:t>
      </w:r>
      <w:r>
        <w:rPr>
          <w:spacing w:val="-4"/>
          <w:w w:val="105"/>
        </w:rPr>
        <w:t xml:space="preserve">of the </w:t>
      </w:r>
      <w:r>
        <w:rPr>
          <w:spacing w:val="-5"/>
          <w:w w:val="105"/>
        </w:rPr>
        <w:t xml:space="preserve">suppression order regimes operating across </w:t>
      </w:r>
      <w:r>
        <w:rPr>
          <w:spacing w:val="-7"/>
          <w:w w:val="105"/>
        </w:rPr>
        <w:t>Australia.</w:t>
      </w:r>
      <w:r>
        <w:rPr>
          <w:spacing w:val="-7"/>
          <w:w w:val="105"/>
          <w:position w:val="7"/>
          <w:sz w:val="12"/>
        </w:rPr>
        <w:t xml:space="preserve">76 </w:t>
      </w:r>
      <w:r>
        <w:rPr>
          <w:spacing w:val="-4"/>
          <w:w w:val="105"/>
        </w:rPr>
        <w:t xml:space="preserve">This was </w:t>
      </w:r>
      <w:r>
        <w:rPr>
          <w:spacing w:val="-5"/>
          <w:w w:val="105"/>
        </w:rPr>
        <w:t>no</w:t>
      </w:r>
      <w:r>
        <w:rPr>
          <w:spacing w:val="-5"/>
          <w:w w:val="105"/>
        </w:rPr>
        <w:t xml:space="preserve">ted </w:t>
      </w:r>
      <w:r>
        <w:rPr>
          <w:spacing w:val="-4"/>
          <w:w w:val="105"/>
        </w:rPr>
        <w:t xml:space="preserve">in the </w:t>
      </w:r>
      <w:r>
        <w:rPr>
          <w:spacing w:val="-7"/>
          <w:w w:val="105"/>
        </w:rPr>
        <w:t xml:space="preserve">Council </w:t>
      </w:r>
      <w:r>
        <w:rPr>
          <w:spacing w:val="-4"/>
          <w:w w:val="105"/>
        </w:rPr>
        <w:t xml:space="preserve">of </w:t>
      </w:r>
      <w:r>
        <w:rPr>
          <w:spacing w:val="-5"/>
          <w:w w:val="105"/>
        </w:rPr>
        <w:t xml:space="preserve">Attorneys-General </w:t>
      </w:r>
      <w:r>
        <w:rPr>
          <w:spacing w:val="-6"/>
          <w:w w:val="105"/>
        </w:rPr>
        <w:t xml:space="preserve">communiqué </w:t>
      </w:r>
      <w:r>
        <w:rPr>
          <w:spacing w:val="-5"/>
          <w:w w:val="105"/>
        </w:rPr>
        <w:t xml:space="preserve">from December </w:t>
      </w:r>
      <w:r>
        <w:rPr>
          <w:spacing w:val="-13"/>
          <w:w w:val="105"/>
        </w:rPr>
        <w:t>2017.</w:t>
      </w:r>
      <w:r>
        <w:rPr>
          <w:spacing w:val="-13"/>
          <w:w w:val="105"/>
          <w:position w:val="7"/>
          <w:sz w:val="12"/>
        </w:rPr>
        <w:t xml:space="preserve">77 </w:t>
      </w:r>
      <w:r>
        <w:rPr>
          <w:spacing w:val="-3"/>
          <w:w w:val="105"/>
        </w:rPr>
        <w:t xml:space="preserve">The </w:t>
      </w:r>
      <w:r>
        <w:rPr>
          <w:spacing w:val="-7"/>
          <w:w w:val="105"/>
        </w:rPr>
        <w:t xml:space="preserve">Council  </w:t>
      </w:r>
      <w:r>
        <w:rPr>
          <w:spacing w:val="-4"/>
          <w:w w:val="105"/>
        </w:rPr>
        <w:t xml:space="preserve">of </w:t>
      </w:r>
      <w:r>
        <w:rPr>
          <w:spacing w:val="-5"/>
          <w:w w:val="105"/>
        </w:rPr>
        <w:t xml:space="preserve">Attorneys-General </w:t>
      </w:r>
      <w:r>
        <w:rPr>
          <w:spacing w:val="-6"/>
          <w:w w:val="105"/>
        </w:rPr>
        <w:t xml:space="preserve">communiqué </w:t>
      </w:r>
      <w:r>
        <w:rPr>
          <w:spacing w:val="-5"/>
          <w:w w:val="105"/>
        </w:rPr>
        <w:t xml:space="preserve">from November </w:t>
      </w:r>
      <w:r>
        <w:rPr>
          <w:spacing w:val="-10"/>
          <w:w w:val="105"/>
        </w:rPr>
        <w:t xml:space="preserve">2018 </w:t>
      </w:r>
      <w:r>
        <w:rPr>
          <w:spacing w:val="-5"/>
          <w:w w:val="105"/>
        </w:rPr>
        <w:t xml:space="preserve">provided </w:t>
      </w:r>
      <w:r>
        <w:rPr>
          <w:spacing w:val="-3"/>
          <w:w w:val="105"/>
        </w:rPr>
        <w:t>an</w:t>
      </w:r>
      <w:r>
        <w:rPr>
          <w:spacing w:val="5"/>
          <w:w w:val="105"/>
        </w:rPr>
        <w:t xml:space="preserve"> </w:t>
      </w:r>
      <w:r>
        <w:rPr>
          <w:spacing w:val="-5"/>
          <w:w w:val="105"/>
        </w:rPr>
        <w:t>update:</w:t>
      </w:r>
    </w:p>
    <w:p w:rsidR="00D04CB6" w:rsidRDefault="00F732FE">
      <w:pPr>
        <w:spacing w:before="130" w:line="254" w:lineRule="auto"/>
        <w:ind w:left="1374" w:right="1673"/>
        <w:rPr>
          <w:sz w:val="11"/>
        </w:rPr>
      </w:pPr>
      <w:r>
        <w:rPr>
          <w:spacing w:val="-4"/>
          <w:w w:val="105"/>
          <w:sz w:val="20"/>
        </w:rPr>
        <w:t xml:space="preserve">Participants noted </w:t>
      </w:r>
      <w:r>
        <w:rPr>
          <w:spacing w:val="-5"/>
          <w:w w:val="105"/>
          <w:sz w:val="20"/>
        </w:rPr>
        <w:t xml:space="preserve">that </w:t>
      </w:r>
      <w:r>
        <w:rPr>
          <w:spacing w:val="-3"/>
          <w:w w:val="105"/>
          <w:sz w:val="20"/>
        </w:rPr>
        <w:t xml:space="preserve">the </w:t>
      </w:r>
      <w:r>
        <w:rPr>
          <w:spacing w:val="-5"/>
          <w:w w:val="105"/>
          <w:sz w:val="20"/>
        </w:rPr>
        <w:t xml:space="preserve">Australian Attorney-General’s </w:t>
      </w:r>
      <w:r>
        <w:rPr>
          <w:spacing w:val="-4"/>
          <w:w w:val="105"/>
          <w:sz w:val="20"/>
        </w:rPr>
        <w:t xml:space="preserve">Department has </w:t>
      </w:r>
      <w:r>
        <w:rPr>
          <w:spacing w:val="-5"/>
          <w:w w:val="105"/>
          <w:sz w:val="20"/>
        </w:rPr>
        <w:t xml:space="preserve">undertaken </w:t>
      </w:r>
      <w:r>
        <w:rPr>
          <w:w w:val="105"/>
          <w:sz w:val="20"/>
        </w:rPr>
        <w:t xml:space="preserve">a </w:t>
      </w:r>
      <w:r>
        <w:rPr>
          <w:spacing w:val="-4"/>
          <w:w w:val="105"/>
          <w:sz w:val="20"/>
        </w:rPr>
        <w:t xml:space="preserve">review </w:t>
      </w:r>
      <w:r>
        <w:rPr>
          <w:spacing w:val="-3"/>
          <w:w w:val="105"/>
          <w:sz w:val="20"/>
        </w:rPr>
        <w:t xml:space="preserve">of the </w:t>
      </w:r>
      <w:r>
        <w:rPr>
          <w:spacing w:val="-5"/>
          <w:w w:val="105"/>
          <w:sz w:val="20"/>
        </w:rPr>
        <w:t xml:space="preserve">suppression </w:t>
      </w:r>
      <w:r>
        <w:rPr>
          <w:spacing w:val="-4"/>
          <w:w w:val="105"/>
          <w:sz w:val="20"/>
        </w:rPr>
        <w:t xml:space="preserve">order </w:t>
      </w:r>
      <w:r>
        <w:rPr>
          <w:spacing w:val="-5"/>
          <w:w w:val="105"/>
          <w:sz w:val="20"/>
        </w:rPr>
        <w:t xml:space="preserve">regimes operating </w:t>
      </w:r>
      <w:r>
        <w:rPr>
          <w:spacing w:val="-3"/>
          <w:w w:val="105"/>
          <w:sz w:val="20"/>
        </w:rPr>
        <w:t xml:space="preserve">at the </w:t>
      </w:r>
      <w:r>
        <w:rPr>
          <w:spacing w:val="-5"/>
          <w:w w:val="105"/>
          <w:sz w:val="20"/>
        </w:rPr>
        <w:t xml:space="preserve">federal </w:t>
      </w:r>
      <w:r>
        <w:rPr>
          <w:spacing w:val="-4"/>
          <w:w w:val="105"/>
          <w:sz w:val="20"/>
        </w:rPr>
        <w:t xml:space="preserve">and state and territory </w:t>
      </w:r>
      <w:r>
        <w:rPr>
          <w:spacing w:val="-5"/>
          <w:w w:val="105"/>
          <w:sz w:val="20"/>
        </w:rPr>
        <w:t xml:space="preserve">levels. </w:t>
      </w:r>
      <w:r>
        <w:rPr>
          <w:spacing w:val="-4"/>
          <w:w w:val="105"/>
          <w:sz w:val="20"/>
        </w:rPr>
        <w:t xml:space="preserve">Participants also noted </w:t>
      </w:r>
      <w:r>
        <w:rPr>
          <w:spacing w:val="-5"/>
          <w:w w:val="105"/>
          <w:sz w:val="20"/>
        </w:rPr>
        <w:t xml:space="preserve">that </w:t>
      </w:r>
      <w:r>
        <w:rPr>
          <w:spacing w:val="-3"/>
          <w:w w:val="105"/>
          <w:sz w:val="20"/>
        </w:rPr>
        <w:t xml:space="preserve">the </w:t>
      </w:r>
      <w:r>
        <w:rPr>
          <w:spacing w:val="-4"/>
          <w:w w:val="105"/>
          <w:sz w:val="20"/>
        </w:rPr>
        <w:t xml:space="preserve">review has </w:t>
      </w:r>
      <w:r>
        <w:rPr>
          <w:spacing w:val="-5"/>
          <w:w w:val="105"/>
          <w:sz w:val="20"/>
        </w:rPr>
        <w:t xml:space="preserve">highlighted that </w:t>
      </w:r>
      <w:r>
        <w:rPr>
          <w:spacing w:val="-3"/>
          <w:w w:val="105"/>
          <w:sz w:val="20"/>
        </w:rPr>
        <w:t xml:space="preserve">the </w:t>
      </w:r>
      <w:r>
        <w:rPr>
          <w:spacing w:val="-5"/>
          <w:w w:val="105"/>
          <w:sz w:val="20"/>
        </w:rPr>
        <w:t xml:space="preserve">implementation </w:t>
      </w:r>
      <w:r>
        <w:rPr>
          <w:spacing w:val="-3"/>
          <w:w w:val="105"/>
          <w:sz w:val="20"/>
        </w:rPr>
        <w:t xml:space="preserve">of the </w:t>
      </w:r>
      <w:r>
        <w:rPr>
          <w:spacing w:val="-4"/>
          <w:w w:val="105"/>
          <w:sz w:val="20"/>
        </w:rPr>
        <w:t xml:space="preserve">former </w:t>
      </w:r>
      <w:r>
        <w:rPr>
          <w:spacing w:val="-5"/>
          <w:w w:val="105"/>
          <w:sz w:val="20"/>
        </w:rPr>
        <w:t xml:space="preserve">Standing Committee </w:t>
      </w:r>
      <w:r>
        <w:rPr>
          <w:spacing w:val="-3"/>
          <w:w w:val="105"/>
          <w:sz w:val="20"/>
        </w:rPr>
        <w:t xml:space="preserve">of </w:t>
      </w:r>
      <w:r>
        <w:rPr>
          <w:spacing w:val="-5"/>
          <w:w w:val="105"/>
          <w:sz w:val="20"/>
        </w:rPr>
        <w:t xml:space="preserve">Attorneys-General’s </w:t>
      </w:r>
      <w:r>
        <w:rPr>
          <w:spacing w:val="-3"/>
          <w:w w:val="105"/>
          <w:sz w:val="20"/>
        </w:rPr>
        <w:t xml:space="preserve">(SCAG) model </w:t>
      </w:r>
      <w:r>
        <w:rPr>
          <w:spacing w:val="-5"/>
          <w:w w:val="105"/>
          <w:sz w:val="20"/>
        </w:rPr>
        <w:t xml:space="preserve">legislation </w:t>
      </w:r>
      <w:r>
        <w:rPr>
          <w:spacing w:val="-3"/>
          <w:w w:val="105"/>
          <w:sz w:val="20"/>
        </w:rPr>
        <w:t>in re</w:t>
      </w:r>
      <w:r>
        <w:rPr>
          <w:spacing w:val="-3"/>
          <w:w w:val="105"/>
          <w:sz w:val="20"/>
        </w:rPr>
        <w:t xml:space="preserve">spect of </w:t>
      </w:r>
      <w:r>
        <w:rPr>
          <w:spacing w:val="-5"/>
          <w:w w:val="105"/>
          <w:sz w:val="20"/>
        </w:rPr>
        <w:t xml:space="preserve">suppression </w:t>
      </w:r>
      <w:r>
        <w:rPr>
          <w:spacing w:val="-4"/>
          <w:w w:val="105"/>
          <w:sz w:val="20"/>
        </w:rPr>
        <w:t xml:space="preserve">orders varies across </w:t>
      </w:r>
      <w:r>
        <w:rPr>
          <w:spacing w:val="-5"/>
          <w:w w:val="105"/>
          <w:sz w:val="20"/>
        </w:rPr>
        <w:t>jurisdictions.</w:t>
      </w:r>
      <w:r>
        <w:rPr>
          <w:spacing w:val="-5"/>
          <w:w w:val="105"/>
          <w:position w:val="7"/>
          <w:sz w:val="11"/>
        </w:rPr>
        <w:t>78</w:t>
      </w:r>
    </w:p>
    <w:p w:rsidR="00D04CB6" w:rsidRDefault="00F732FE">
      <w:pPr>
        <w:pStyle w:val="ListParagraph"/>
        <w:numPr>
          <w:ilvl w:val="1"/>
          <w:numId w:val="185"/>
        </w:numPr>
        <w:tabs>
          <w:tab w:val="left" w:pos="921"/>
          <w:tab w:val="left" w:pos="922"/>
        </w:tabs>
        <w:spacing w:before="111" w:line="242" w:lineRule="auto"/>
        <w:ind w:left="921" w:right="1745"/>
        <w:jc w:val="left"/>
        <w:rPr>
          <w:sz w:val="21"/>
        </w:rPr>
      </w:pPr>
      <w:r>
        <w:rPr>
          <w:spacing w:val="-3"/>
          <w:w w:val="105"/>
          <w:sz w:val="21"/>
        </w:rPr>
        <w:t xml:space="preserve">The </w:t>
      </w:r>
      <w:r>
        <w:rPr>
          <w:spacing w:val="-6"/>
          <w:w w:val="105"/>
          <w:sz w:val="21"/>
        </w:rPr>
        <w:t xml:space="preserve">current </w:t>
      </w:r>
      <w:r>
        <w:rPr>
          <w:spacing w:val="-5"/>
          <w:w w:val="105"/>
          <w:sz w:val="21"/>
        </w:rPr>
        <w:t xml:space="preserve">status </w:t>
      </w:r>
      <w:r>
        <w:rPr>
          <w:spacing w:val="-4"/>
          <w:w w:val="105"/>
          <w:sz w:val="21"/>
        </w:rPr>
        <w:t xml:space="preserve">of </w:t>
      </w:r>
      <w:r>
        <w:rPr>
          <w:spacing w:val="-5"/>
          <w:w w:val="105"/>
          <w:sz w:val="21"/>
        </w:rPr>
        <w:t xml:space="preserve">this stocktake </w:t>
      </w:r>
      <w:r>
        <w:rPr>
          <w:spacing w:val="-4"/>
          <w:w w:val="105"/>
          <w:sz w:val="21"/>
        </w:rPr>
        <w:t xml:space="preserve">and </w:t>
      </w:r>
      <w:r>
        <w:rPr>
          <w:spacing w:val="-5"/>
          <w:w w:val="105"/>
          <w:sz w:val="21"/>
        </w:rPr>
        <w:t xml:space="preserve">any </w:t>
      </w:r>
      <w:r>
        <w:rPr>
          <w:spacing w:val="-6"/>
          <w:w w:val="105"/>
          <w:sz w:val="21"/>
        </w:rPr>
        <w:t xml:space="preserve">resulting </w:t>
      </w:r>
      <w:r>
        <w:rPr>
          <w:spacing w:val="-5"/>
          <w:w w:val="105"/>
          <w:sz w:val="21"/>
        </w:rPr>
        <w:t xml:space="preserve">developments </w:t>
      </w:r>
      <w:r>
        <w:rPr>
          <w:spacing w:val="-3"/>
          <w:w w:val="105"/>
          <w:sz w:val="21"/>
        </w:rPr>
        <w:t xml:space="preserve">is </w:t>
      </w:r>
      <w:r>
        <w:rPr>
          <w:spacing w:val="-7"/>
          <w:w w:val="105"/>
          <w:sz w:val="21"/>
        </w:rPr>
        <w:t xml:space="preserve">unclear. </w:t>
      </w:r>
      <w:r>
        <w:rPr>
          <w:spacing w:val="-5"/>
          <w:w w:val="105"/>
          <w:sz w:val="21"/>
        </w:rPr>
        <w:t xml:space="preserve">Reform options would </w:t>
      </w:r>
      <w:r>
        <w:rPr>
          <w:spacing w:val="-4"/>
          <w:w w:val="105"/>
          <w:sz w:val="21"/>
        </w:rPr>
        <w:t xml:space="preserve">need to </w:t>
      </w:r>
      <w:r>
        <w:rPr>
          <w:spacing w:val="-5"/>
          <w:w w:val="105"/>
          <w:sz w:val="21"/>
        </w:rPr>
        <w:t xml:space="preserve">take </w:t>
      </w:r>
      <w:r>
        <w:rPr>
          <w:spacing w:val="-6"/>
          <w:w w:val="105"/>
          <w:sz w:val="21"/>
        </w:rPr>
        <w:t xml:space="preserve">account </w:t>
      </w:r>
      <w:r>
        <w:rPr>
          <w:spacing w:val="-4"/>
          <w:w w:val="105"/>
          <w:sz w:val="21"/>
        </w:rPr>
        <w:t xml:space="preserve">of the work of the </w:t>
      </w:r>
      <w:r>
        <w:rPr>
          <w:spacing w:val="-7"/>
          <w:w w:val="105"/>
          <w:sz w:val="21"/>
        </w:rPr>
        <w:t xml:space="preserve">Council </w:t>
      </w:r>
      <w:r>
        <w:rPr>
          <w:spacing w:val="-4"/>
          <w:w w:val="105"/>
          <w:sz w:val="21"/>
        </w:rPr>
        <w:t xml:space="preserve">of </w:t>
      </w:r>
      <w:r>
        <w:rPr>
          <w:spacing w:val="-5"/>
          <w:w w:val="105"/>
          <w:sz w:val="21"/>
        </w:rPr>
        <w:t xml:space="preserve">Attorneys-General </w:t>
      </w:r>
      <w:r>
        <w:rPr>
          <w:spacing w:val="-4"/>
          <w:w w:val="105"/>
          <w:sz w:val="21"/>
        </w:rPr>
        <w:t xml:space="preserve">in </w:t>
      </w:r>
      <w:r>
        <w:rPr>
          <w:spacing w:val="-5"/>
          <w:w w:val="105"/>
          <w:sz w:val="21"/>
        </w:rPr>
        <w:t xml:space="preserve">this </w:t>
      </w:r>
      <w:r>
        <w:rPr>
          <w:spacing w:val="-6"/>
          <w:w w:val="105"/>
          <w:sz w:val="21"/>
        </w:rPr>
        <w:t xml:space="preserve">area, </w:t>
      </w:r>
      <w:r>
        <w:rPr>
          <w:spacing w:val="-4"/>
          <w:w w:val="105"/>
          <w:sz w:val="21"/>
        </w:rPr>
        <w:t xml:space="preserve">and </w:t>
      </w:r>
      <w:r>
        <w:rPr>
          <w:spacing w:val="-5"/>
          <w:w w:val="105"/>
          <w:sz w:val="21"/>
        </w:rPr>
        <w:t xml:space="preserve">other developments </w:t>
      </w:r>
      <w:r>
        <w:rPr>
          <w:spacing w:val="-3"/>
          <w:w w:val="105"/>
          <w:sz w:val="21"/>
        </w:rPr>
        <w:t xml:space="preserve">at </w:t>
      </w:r>
      <w:r>
        <w:rPr>
          <w:spacing w:val="-4"/>
          <w:w w:val="105"/>
          <w:sz w:val="21"/>
        </w:rPr>
        <w:t xml:space="preserve">the </w:t>
      </w:r>
      <w:r>
        <w:rPr>
          <w:spacing w:val="-6"/>
          <w:w w:val="105"/>
          <w:sz w:val="21"/>
        </w:rPr>
        <w:t xml:space="preserve">federal, </w:t>
      </w:r>
      <w:r>
        <w:rPr>
          <w:spacing w:val="-4"/>
          <w:w w:val="105"/>
          <w:sz w:val="21"/>
        </w:rPr>
        <w:t xml:space="preserve">state and </w:t>
      </w:r>
      <w:r>
        <w:rPr>
          <w:spacing w:val="-5"/>
          <w:w w:val="105"/>
          <w:sz w:val="21"/>
        </w:rPr>
        <w:t xml:space="preserve">territory level </w:t>
      </w:r>
      <w:r>
        <w:rPr>
          <w:spacing w:val="-4"/>
          <w:w w:val="105"/>
          <w:sz w:val="21"/>
        </w:rPr>
        <w:t xml:space="preserve">to </w:t>
      </w:r>
      <w:r>
        <w:rPr>
          <w:spacing w:val="-5"/>
          <w:w w:val="105"/>
          <w:sz w:val="21"/>
        </w:rPr>
        <w:t xml:space="preserve">advance interstate </w:t>
      </w:r>
      <w:r>
        <w:rPr>
          <w:spacing w:val="-4"/>
          <w:w w:val="105"/>
          <w:sz w:val="21"/>
        </w:rPr>
        <w:t>and</w:t>
      </w:r>
      <w:r>
        <w:rPr>
          <w:spacing w:val="-12"/>
          <w:w w:val="105"/>
          <w:sz w:val="21"/>
        </w:rPr>
        <w:t xml:space="preserve"> </w:t>
      </w:r>
      <w:r>
        <w:rPr>
          <w:spacing w:val="-5"/>
          <w:w w:val="105"/>
          <w:sz w:val="21"/>
        </w:rPr>
        <w:t>territory</w:t>
      </w:r>
      <w:r>
        <w:rPr>
          <w:spacing w:val="-12"/>
          <w:w w:val="105"/>
          <w:sz w:val="21"/>
        </w:rPr>
        <w:t xml:space="preserve"> </w:t>
      </w:r>
      <w:r>
        <w:rPr>
          <w:spacing w:val="-6"/>
          <w:w w:val="105"/>
          <w:sz w:val="21"/>
        </w:rPr>
        <w:t>recognition</w:t>
      </w:r>
      <w:r>
        <w:rPr>
          <w:spacing w:val="-12"/>
          <w:w w:val="105"/>
          <w:sz w:val="21"/>
        </w:rPr>
        <w:t xml:space="preserve"> </w:t>
      </w:r>
      <w:r>
        <w:rPr>
          <w:spacing w:val="-4"/>
          <w:w w:val="105"/>
          <w:sz w:val="21"/>
        </w:rPr>
        <w:t>and</w:t>
      </w:r>
      <w:r>
        <w:rPr>
          <w:spacing w:val="-12"/>
          <w:w w:val="105"/>
          <w:sz w:val="21"/>
        </w:rPr>
        <w:t xml:space="preserve"> </w:t>
      </w:r>
      <w:r>
        <w:rPr>
          <w:spacing w:val="-6"/>
          <w:w w:val="105"/>
          <w:sz w:val="21"/>
        </w:rPr>
        <w:t>enforcement</w:t>
      </w:r>
      <w:r>
        <w:rPr>
          <w:spacing w:val="-12"/>
          <w:w w:val="105"/>
          <w:sz w:val="21"/>
        </w:rPr>
        <w:t xml:space="preserve"> </w:t>
      </w:r>
      <w:r>
        <w:rPr>
          <w:spacing w:val="-4"/>
          <w:w w:val="105"/>
          <w:sz w:val="21"/>
        </w:rPr>
        <w:t>of</w:t>
      </w:r>
      <w:r>
        <w:rPr>
          <w:spacing w:val="-12"/>
          <w:w w:val="105"/>
          <w:sz w:val="21"/>
        </w:rPr>
        <w:t xml:space="preserve"> </w:t>
      </w:r>
      <w:r>
        <w:rPr>
          <w:spacing w:val="-5"/>
          <w:w w:val="105"/>
          <w:sz w:val="21"/>
        </w:rPr>
        <w:t>orders.</w:t>
      </w:r>
    </w:p>
    <w:p w:rsidR="00D04CB6" w:rsidRDefault="00F732FE">
      <w:pPr>
        <w:pStyle w:val="Heading7"/>
        <w:ind w:left="127"/>
      </w:pPr>
      <w:r>
        <w:rPr>
          <w:w w:val="115"/>
        </w:rPr>
        <w:t>International recognition of prohibitions and restrictions</w:t>
      </w:r>
    </w:p>
    <w:p w:rsidR="00D04CB6" w:rsidRDefault="00F732FE">
      <w:pPr>
        <w:pStyle w:val="ListParagraph"/>
        <w:numPr>
          <w:ilvl w:val="1"/>
          <w:numId w:val="185"/>
        </w:numPr>
        <w:tabs>
          <w:tab w:val="left" w:pos="921"/>
          <w:tab w:val="left" w:pos="922"/>
        </w:tabs>
        <w:spacing w:before="143" w:line="242" w:lineRule="auto"/>
        <w:ind w:left="921" w:right="1584"/>
        <w:jc w:val="left"/>
        <w:rPr>
          <w:sz w:val="21"/>
        </w:rPr>
      </w:pPr>
      <w:r>
        <w:rPr>
          <w:sz w:val="21"/>
        </w:rPr>
        <w:t xml:space="preserve">A  </w:t>
      </w:r>
      <w:r>
        <w:rPr>
          <w:spacing w:val="-6"/>
          <w:sz w:val="21"/>
        </w:rPr>
        <w:t xml:space="preserve">key  concern  </w:t>
      </w:r>
      <w:r>
        <w:rPr>
          <w:spacing w:val="-5"/>
          <w:sz w:val="21"/>
        </w:rPr>
        <w:t xml:space="preserve">for  </w:t>
      </w:r>
      <w:r>
        <w:rPr>
          <w:spacing w:val="-4"/>
          <w:sz w:val="21"/>
        </w:rPr>
        <w:t xml:space="preserve">the  </w:t>
      </w:r>
      <w:r>
        <w:rPr>
          <w:spacing w:val="-6"/>
          <w:sz w:val="21"/>
        </w:rPr>
        <w:t xml:space="preserve">enforcement  </w:t>
      </w:r>
      <w:r>
        <w:rPr>
          <w:spacing w:val="-4"/>
          <w:sz w:val="21"/>
        </w:rPr>
        <w:t xml:space="preserve">of  </w:t>
      </w:r>
      <w:r>
        <w:rPr>
          <w:spacing w:val="-6"/>
          <w:sz w:val="21"/>
        </w:rPr>
        <w:t xml:space="preserve">prohibitions  </w:t>
      </w:r>
      <w:r>
        <w:rPr>
          <w:spacing w:val="-4"/>
          <w:sz w:val="21"/>
        </w:rPr>
        <w:t>and</w:t>
      </w:r>
      <w:r>
        <w:rPr>
          <w:spacing w:val="-4"/>
          <w:sz w:val="21"/>
        </w:rPr>
        <w:t xml:space="preserve">  </w:t>
      </w:r>
      <w:r>
        <w:rPr>
          <w:spacing w:val="-5"/>
          <w:sz w:val="21"/>
        </w:rPr>
        <w:t xml:space="preserve">restrictions  </w:t>
      </w:r>
      <w:r>
        <w:rPr>
          <w:spacing w:val="-3"/>
          <w:sz w:val="21"/>
        </w:rPr>
        <w:t xml:space="preserve">is  </w:t>
      </w:r>
      <w:r>
        <w:rPr>
          <w:spacing w:val="-4"/>
          <w:sz w:val="21"/>
        </w:rPr>
        <w:t xml:space="preserve">the  effect  of  </w:t>
      </w:r>
      <w:r>
        <w:rPr>
          <w:spacing w:val="-5"/>
          <w:sz w:val="21"/>
        </w:rPr>
        <w:t xml:space="preserve">breaches </w:t>
      </w:r>
      <w:r>
        <w:rPr>
          <w:spacing w:val="-4"/>
          <w:sz w:val="21"/>
        </w:rPr>
        <w:t xml:space="preserve">and the courts’ </w:t>
      </w:r>
      <w:r>
        <w:rPr>
          <w:spacing w:val="-5"/>
          <w:sz w:val="21"/>
        </w:rPr>
        <w:t xml:space="preserve">inability </w:t>
      </w:r>
      <w:r>
        <w:rPr>
          <w:spacing w:val="-4"/>
          <w:sz w:val="21"/>
        </w:rPr>
        <w:t xml:space="preserve">to </w:t>
      </w:r>
      <w:r>
        <w:rPr>
          <w:spacing w:val="-5"/>
          <w:sz w:val="21"/>
        </w:rPr>
        <w:t xml:space="preserve">properly </w:t>
      </w:r>
      <w:r>
        <w:rPr>
          <w:spacing w:val="-6"/>
          <w:sz w:val="21"/>
        </w:rPr>
        <w:t xml:space="preserve">enforce </w:t>
      </w:r>
      <w:r>
        <w:rPr>
          <w:spacing w:val="-4"/>
          <w:sz w:val="21"/>
        </w:rPr>
        <w:t xml:space="preserve">orders </w:t>
      </w:r>
      <w:r>
        <w:rPr>
          <w:spacing w:val="-3"/>
          <w:sz w:val="21"/>
        </w:rPr>
        <w:t xml:space="preserve">on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and </w:t>
      </w:r>
      <w:r>
        <w:rPr>
          <w:spacing w:val="-5"/>
          <w:sz w:val="21"/>
        </w:rPr>
        <w:t xml:space="preserve">public  confidence  </w:t>
      </w:r>
      <w:r>
        <w:rPr>
          <w:spacing w:val="-4"/>
          <w:sz w:val="21"/>
        </w:rPr>
        <w:t>in  the</w:t>
      </w:r>
      <w:r>
        <w:rPr>
          <w:spacing w:val="-3"/>
          <w:sz w:val="21"/>
        </w:rPr>
        <w:t xml:space="preserve"> </w:t>
      </w:r>
      <w:r>
        <w:rPr>
          <w:spacing w:val="-5"/>
          <w:sz w:val="21"/>
        </w:rPr>
        <w:t>courts.</w:t>
      </w:r>
    </w:p>
    <w:p w:rsidR="00D04CB6" w:rsidRDefault="00F732FE">
      <w:pPr>
        <w:pStyle w:val="ListParagraph"/>
        <w:numPr>
          <w:ilvl w:val="1"/>
          <w:numId w:val="185"/>
        </w:numPr>
        <w:tabs>
          <w:tab w:val="left" w:pos="920"/>
          <w:tab w:val="left" w:pos="921"/>
        </w:tabs>
        <w:spacing w:before="121" w:line="242" w:lineRule="auto"/>
        <w:ind w:left="920" w:right="1587" w:hanging="793"/>
        <w:jc w:val="left"/>
        <w:rPr>
          <w:sz w:val="21"/>
        </w:rPr>
      </w:pPr>
      <w:r>
        <w:rPr>
          <w:spacing w:val="-7"/>
          <w:w w:val="105"/>
          <w:sz w:val="21"/>
        </w:rPr>
        <w:t xml:space="preserve">Current </w:t>
      </w:r>
      <w:r>
        <w:rPr>
          <w:spacing w:val="-4"/>
          <w:w w:val="105"/>
          <w:sz w:val="21"/>
        </w:rPr>
        <w:t xml:space="preserve">and </w:t>
      </w:r>
      <w:r>
        <w:rPr>
          <w:spacing w:val="-5"/>
          <w:w w:val="105"/>
          <w:sz w:val="21"/>
        </w:rPr>
        <w:t xml:space="preserve">proposed approaches </w:t>
      </w:r>
      <w:r>
        <w:rPr>
          <w:spacing w:val="-4"/>
          <w:w w:val="105"/>
          <w:sz w:val="21"/>
        </w:rPr>
        <w:t xml:space="preserve">to </w:t>
      </w:r>
      <w:r>
        <w:rPr>
          <w:spacing w:val="-5"/>
          <w:w w:val="105"/>
          <w:sz w:val="21"/>
        </w:rPr>
        <w:t xml:space="preserve">identifying, </w:t>
      </w:r>
      <w:r>
        <w:rPr>
          <w:spacing w:val="-6"/>
          <w:w w:val="105"/>
          <w:sz w:val="21"/>
        </w:rPr>
        <w:t xml:space="preserve">preventing </w:t>
      </w:r>
      <w:r>
        <w:rPr>
          <w:spacing w:val="-4"/>
          <w:w w:val="105"/>
          <w:sz w:val="21"/>
        </w:rPr>
        <w:t xml:space="preserve">and </w:t>
      </w:r>
      <w:r>
        <w:rPr>
          <w:spacing w:val="-5"/>
          <w:w w:val="105"/>
          <w:sz w:val="21"/>
        </w:rPr>
        <w:t xml:space="preserve">addressing breaches </w:t>
      </w:r>
      <w:r>
        <w:rPr>
          <w:spacing w:val="-4"/>
          <w:w w:val="105"/>
          <w:sz w:val="21"/>
        </w:rPr>
        <w:t xml:space="preserve">of </w:t>
      </w:r>
      <w:r>
        <w:rPr>
          <w:spacing w:val="-6"/>
          <w:w w:val="105"/>
          <w:sz w:val="21"/>
        </w:rPr>
        <w:t>prohibitions</w:t>
      </w:r>
      <w:r>
        <w:rPr>
          <w:spacing w:val="-11"/>
          <w:w w:val="105"/>
          <w:sz w:val="21"/>
        </w:rPr>
        <w:t xml:space="preserve"> </w:t>
      </w:r>
      <w:r>
        <w:rPr>
          <w:spacing w:val="-4"/>
          <w:w w:val="105"/>
          <w:sz w:val="21"/>
        </w:rPr>
        <w:t>and</w:t>
      </w:r>
      <w:r>
        <w:rPr>
          <w:spacing w:val="-11"/>
          <w:w w:val="105"/>
          <w:sz w:val="21"/>
        </w:rPr>
        <w:t xml:space="preserve"> </w:t>
      </w:r>
      <w:r>
        <w:rPr>
          <w:spacing w:val="-5"/>
          <w:w w:val="105"/>
          <w:sz w:val="21"/>
        </w:rPr>
        <w:t>restrictions</w:t>
      </w:r>
      <w:r>
        <w:rPr>
          <w:spacing w:val="-11"/>
          <w:w w:val="105"/>
          <w:sz w:val="21"/>
        </w:rPr>
        <w:t xml:space="preserve"> </w:t>
      </w:r>
      <w:r>
        <w:rPr>
          <w:spacing w:val="-4"/>
          <w:w w:val="105"/>
          <w:sz w:val="21"/>
        </w:rPr>
        <w:t>by</w:t>
      </w:r>
      <w:r>
        <w:rPr>
          <w:spacing w:val="-11"/>
          <w:w w:val="105"/>
          <w:sz w:val="21"/>
        </w:rPr>
        <w:t xml:space="preserve"> </w:t>
      </w:r>
      <w:r>
        <w:rPr>
          <w:spacing w:val="-6"/>
          <w:w w:val="105"/>
          <w:sz w:val="21"/>
        </w:rPr>
        <w:t>publications</w:t>
      </w:r>
      <w:r>
        <w:rPr>
          <w:spacing w:val="-11"/>
          <w:w w:val="105"/>
          <w:sz w:val="21"/>
        </w:rPr>
        <w:t xml:space="preserve"> </w:t>
      </w:r>
      <w:r>
        <w:rPr>
          <w:spacing w:val="-4"/>
          <w:w w:val="105"/>
          <w:sz w:val="21"/>
        </w:rPr>
        <w:t>outside</w:t>
      </w:r>
      <w:r>
        <w:rPr>
          <w:spacing w:val="-11"/>
          <w:w w:val="105"/>
          <w:sz w:val="21"/>
        </w:rPr>
        <w:t xml:space="preserve"> </w:t>
      </w:r>
      <w:r>
        <w:rPr>
          <w:spacing w:val="-5"/>
          <w:w w:val="105"/>
          <w:sz w:val="21"/>
        </w:rPr>
        <w:t>Victoria</w:t>
      </w:r>
      <w:r>
        <w:rPr>
          <w:spacing w:val="-11"/>
          <w:w w:val="105"/>
          <w:sz w:val="21"/>
        </w:rPr>
        <w:t xml:space="preserve"> </w:t>
      </w:r>
      <w:r>
        <w:rPr>
          <w:spacing w:val="-5"/>
          <w:w w:val="105"/>
          <w:sz w:val="21"/>
        </w:rPr>
        <w:t>are</w:t>
      </w:r>
      <w:r>
        <w:rPr>
          <w:spacing w:val="-11"/>
          <w:w w:val="105"/>
          <w:sz w:val="21"/>
        </w:rPr>
        <w:t xml:space="preserve"> </w:t>
      </w:r>
      <w:r>
        <w:rPr>
          <w:spacing w:val="-3"/>
          <w:w w:val="105"/>
          <w:sz w:val="21"/>
        </w:rPr>
        <w:t>an</w:t>
      </w:r>
      <w:r>
        <w:rPr>
          <w:spacing w:val="-11"/>
          <w:w w:val="105"/>
          <w:sz w:val="21"/>
        </w:rPr>
        <w:t xml:space="preserve"> </w:t>
      </w:r>
      <w:r>
        <w:rPr>
          <w:spacing w:val="-5"/>
          <w:w w:val="105"/>
          <w:sz w:val="21"/>
        </w:rPr>
        <w:t>important</w:t>
      </w:r>
      <w:r>
        <w:rPr>
          <w:spacing w:val="-11"/>
          <w:w w:val="105"/>
          <w:sz w:val="21"/>
        </w:rPr>
        <w:t xml:space="preserve"> </w:t>
      </w:r>
      <w:r>
        <w:rPr>
          <w:spacing w:val="-6"/>
          <w:w w:val="105"/>
          <w:sz w:val="21"/>
        </w:rPr>
        <w:t>consideration</w:t>
      </w:r>
      <w:r>
        <w:rPr>
          <w:spacing w:val="-11"/>
          <w:w w:val="105"/>
          <w:sz w:val="21"/>
        </w:rPr>
        <w:t xml:space="preserve"> </w:t>
      </w:r>
      <w:r>
        <w:rPr>
          <w:spacing w:val="-4"/>
          <w:w w:val="105"/>
          <w:sz w:val="21"/>
        </w:rPr>
        <w:t xml:space="preserve">in </w:t>
      </w:r>
      <w:r>
        <w:rPr>
          <w:spacing w:val="-5"/>
          <w:w w:val="105"/>
          <w:sz w:val="21"/>
        </w:rPr>
        <w:t>this</w:t>
      </w:r>
      <w:r>
        <w:rPr>
          <w:spacing w:val="-28"/>
          <w:w w:val="105"/>
          <w:sz w:val="21"/>
        </w:rPr>
        <w:t xml:space="preserve"> </w:t>
      </w:r>
      <w:r>
        <w:rPr>
          <w:spacing w:val="-6"/>
          <w:w w:val="105"/>
          <w:sz w:val="21"/>
        </w:rPr>
        <w:t>review.</w:t>
      </w:r>
    </w:p>
    <w:p w:rsidR="00D04CB6" w:rsidRDefault="00F732FE">
      <w:pPr>
        <w:pStyle w:val="ListParagraph"/>
        <w:numPr>
          <w:ilvl w:val="1"/>
          <w:numId w:val="185"/>
        </w:numPr>
        <w:tabs>
          <w:tab w:val="left" w:pos="920"/>
          <w:tab w:val="left" w:pos="921"/>
        </w:tabs>
        <w:spacing w:before="121" w:line="242" w:lineRule="auto"/>
        <w:ind w:left="920" w:right="1602" w:hanging="793"/>
        <w:jc w:val="left"/>
        <w:rPr>
          <w:sz w:val="21"/>
        </w:rPr>
      </w:pPr>
      <w:r>
        <w:rPr>
          <w:sz w:val="21"/>
        </w:rPr>
        <w:t xml:space="preserve">A </w:t>
      </w:r>
      <w:r>
        <w:rPr>
          <w:spacing w:val="-4"/>
          <w:sz w:val="21"/>
        </w:rPr>
        <w:t xml:space="preserve">further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creation  </w:t>
      </w:r>
      <w:r>
        <w:rPr>
          <w:spacing w:val="-4"/>
          <w:sz w:val="21"/>
        </w:rPr>
        <w:t xml:space="preserve">of </w:t>
      </w:r>
      <w:r>
        <w:rPr>
          <w:sz w:val="21"/>
        </w:rPr>
        <w:t xml:space="preserve">a </w:t>
      </w:r>
      <w:r>
        <w:rPr>
          <w:spacing w:val="-6"/>
          <w:sz w:val="21"/>
        </w:rPr>
        <w:t xml:space="preserve">recognition  </w:t>
      </w:r>
      <w:r>
        <w:rPr>
          <w:spacing w:val="-4"/>
          <w:sz w:val="21"/>
        </w:rPr>
        <w:t xml:space="preserve">and </w:t>
      </w:r>
      <w:r>
        <w:rPr>
          <w:spacing w:val="-6"/>
          <w:sz w:val="21"/>
        </w:rPr>
        <w:t xml:space="preserve">enforcement  </w:t>
      </w:r>
      <w:r>
        <w:rPr>
          <w:spacing w:val="-5"/>
          <w:sz w:val="21"/>
        </w:rPr>
        <w:t xml:space="preserve">regime  for  Victorian  </w:t>
      </w:r>
      <w:r>
        <w:rPr>
          <w:spacing w:val="-3"/>
          <w:sz w:val="21"/>
        </w:rPr>
        <w:t xml:space="preserve">or </w:t>
      </w:r>
      <w:r>
        <w:rPr>
          <w:spacing w:val="-6"/>
          <w:sz w:val="21"/>
        </w:rPr>
        <w:t xml:space="preserve">Australian </w:t>
      </w:r>
      <w:r>
        <w:rPr>
          <w:spacing w:val="-4"/>
          <w:sz w:val="21"/>
        </w:rPr>
        <w:t xml:space="preserve">orders in </w:t>
      </w:r>
      <w:r>
        <w:rPr>
          <w:spacing w:val="-6"/>
          <w:sz w:val="21"/>
        </w:rPr>
        <w:t xml:space="preserve">foreign </w:t>
      </w:r>
      <w:r>
        <w:rPr>
          <w:spacing w:val="-5"/>
          <w:sz w:val="21"/>
        </w:rPr>
        <w:t xml:space="preserve">jurisdictions. </w:t>
      </w:r>
      <w:r>
        <w:rPr>
          <w:spacing w:val="-4"/>
          <w:sz w:val="21"/>
        </w:rPr>
        <w:t xml:space="preserve">There </w:t>
      </w:r>
      <w:r>
        <w:rPr>
          <w:spacing w:val="-5"/>
          <w:sz w:val="21"/>
        </w:rPr>
        <w:t xml:space="preserve">would </w:t>
      </w:r>
      <w:r>
        <w:rPr>
          <w:sz w:val="21"/>
        </w:rPr>
        <w:t xml:space="preserve">be </w:t>
      </w:r>
      <w:r>
        <w:rPr>
          <w:spacing w:val="-5"/>
          <w:sz w:val="21"/>
        </w:rPr>
        <w:t xml:space="preserve">significant legal </w:t>
      </w:r>
      <w:r>
        <w:rPr>
          <w:spacing w:val="-4"/>
          <w:sz w:val="21"/>
        </w:rPr>
        <w:t xml:space="preserve">and  </w:t>
      </w:r>
      <w:r>
        <w:rPr>
          <w:spacing w:val="-5"/>
          <w:sz w:val="21"/>
        </w:rPr>
        <w:t xml:space="preserve">practical impediments  </w:t>
      </w:r>
      <w:r>
        <w:rPr>
          <w:spacing w:val="-4"/>
          <w:sz w:val="21"/>
        </w:rPr>
        <w:t xml:space="preserve">to  </w:t>
      </w:r>
      <w:r>
        <w:rPr>
          <w:spacing w:val="-5"/>
          <w:sz w:val="21"/>
        </w:rPr>
        <w:t xml:space="preserve">establishing  such  </w:t>
      </w:r>
      <w:r>
        <w:rPr>
          <w:sz w:val="21"/>
        </w:rPr>
        <w:t xml:space="preserve">a  </w:t>
      </w:r>
      <w:r>
        <w:rPr>
          <w:spacing w:val="-4"/>
          <w:sz w:val="21"/>
        </w:rPr>
        <w:t>system,</w:t>
      </w:r>
      <w:r>
        <w:rPr>
          <w:spacing w:val="-20"/>
          <w:sz w:val="21"/>
        </w:rPr>
        <w:t xml:space="preserve"> </w:t>
      </w:r>
      <w:r>
        <w:rPr>
          <w:spacing w:val="-6"/>
          <w:sz w:val="21"/>
        </w:rPr>
        <w:t>including:</w:t>
      </w:r>
    </w:p>
    <w:p w:rsidR="00D04CB6" w:rsidRDefault="00F732FE">
      <w:pPr>
        <w:pStyle w:val="ListParagraph"/>
        <w:numPr>
          <w:ilvl w:val="0"/>
          <w:numId w:val="59"/>
        </w:numPr>
        <w:tabs>
          <w:tab w:val="left" w:pos="1261"/>
          <w:tab w:val="left" w:pos="1262"/>
        </w:tabs>
        <w:spacing w:before="121"/>
        <w:rPr>
          <w:sz w:val="21"/>
        </w:rPr>
      </w:pPr>
      <w:r>
        <w:rPr>
          <w:w w:val="105"/>
          <w:sz w:val="21"/>
        </w:rPr>
        <w:t xml:space="preserve">costs of </w:t>
      </w:r>
      <w:r>
        <w:rPr>
          <w:spacing w:val="-3"/>
          <w:w w:val="105"/>
          <w:sz w:val="21"/>
        </w:rPr>
        <w:t xml:space="preserve">establishing </w:t>
      </w:r>
      <w:r>
        <w:rPr>
          <w:w w:val="105"/>
          <w:sz w:val="21"/>
        </w:rPr>
        <w:t xml:space="preserve">and </w:t>
      </w:r>
      <w:r>
        <w:rPr>
          <w:spacing w:val="-3"/>
          <w:w w:val="105"/>
          <w:sz w:val="21"/>
        </w:rPr>
        <w:t xml:space="preserve">maintaining </w:t>
      </w:r>
      <w:r>
        <w:rPr>
          <w:w w:val="105"/>
          <w:sz w:val="21"/>
        </w:rPr>
        <w:t>the</w:t>
      </w:r>
      <w:r>
        <w:rPr>
          <w:spacing w:val="-29"/>
          <w:w w:val="105"/>
          <w:sz w:val="21"/>
        </w:rPr>
        <w:t xml:space="preserve"> </w:t>
      </w:r>
      <w:r>
        <w:rPr>
          <w:w w:val="105"/>
          <w:sz w:val="21"/>
        </w:rPr>
        <w:t>system</w:t>
      </w:r>
    </w:p>
    <w:p w:rsidR="00D04CB6" w:rsidRDefault="00F732FE">
      <w:pPr>
        <w:pStyle w:val="ListParagraph"/>
        <w:numPr>
          <w:ilvl w:val="0"/>
          <w:numId w:val="59"/>
        </w:numPr>
        <w:tabs>
          <w:tab w:val="left" w:pos="1261"/>
          <w:tab w:val="left" w:pos="1262"/>
        </w:tabs>
        <w:spacing w:before="88"/>
        <w:rPr>
          <w:sz w:val="21"/>
        </w:rPr>
      </w:pPr>
      <w:r>
        <w:rPr>
          <w:w w:val="105"/>
          <w:sz w:val="21"/>
        </w:rPr>
        <w:t>logistical</w:t>
      </w:r>
      <w:r>
        <w:rPr>
          <w:spacing w:val="-14"/>
          <w:w w:val="105"/>
          <w:sz w:val="21"/>
        </w:rPr>
        <w:t xml:space="preserve"> </w:t>
      </w:r>
      <w:r>
        <w:rPr>
          <w:w w:val="105"/>
          <w:sz w:val="21"/>
        </w:rPr>
        <w:t>complexities</w:t>
      </w:r>
      <w:r>
        <w:rPr>
          <w:spacing w:val="-14"/>
          <w:w w:val="105"/>
          <w:sz w:val="21"/>
        </w:rPr>
        <w:t xml:space="preserve"> </w:t>
      </w:r>
      <w:r>
        <w:rPr>
          <w:w w:val="105"/>
          <w:sz w:val="21"/>
        </w:rPr>
        <w:t>of</w:t>
      </w:r>
      <w:r>
        <w:rPr>
          <w:spacing w:val="-14"/>
          <w:w w:val="105"/>
          <w:sz w:val="21"/>
        </w:rPr>
        <w:t xml:space="preserve"> </w:t>
      </w:r>
      <w:r>
        <w:rPr>
          <w:spacing w:val="-3"/>
          <w:w w:val="105"/>
          <w:sz w:val="21"/>
        </w:rPr>
        <w:t>working</w:t>
      </w:r>
      <w:r>
        <w:rPr>
          <w:spacing w:val="-14"/>
          <w:w w:val="105"/>
          <w:sz w:val="21"/>
        </w:rPr>
        <w:t xml:space="preserve"> </w:t>
      </w:r>
      <w:r>
        <w:rPr>
          <w:w w:val="105"/>
          <w:sz w:val="21"/>
        </w:rPr>
        <w:t>with</w:t>
      </w:r>
      <w:r>
        <w:rPr>
          <w:spacing w:val="-14"/>
          <w:w w:val="105"/>
          <w:sz w:val="21"/>
        </w:rPr>
        <w:t xml:space="preserve"> </w:t>
      </w:r>
      <w:r>
        <w:rPr>
          <w:w w:val="105"/>
          <w:sz w:val="21"/>
        </w:rPr>
        <w:t>other</w:t>
      </w:r>
      <w:r>
        <w:rPr>
          <w:spacing w:val="-14"/>
          <w:w w:val="105"/>
          <w:sz w:val="21"/>
        </w:rPr>
        <w:t xml:space="preserve"> </w:t>
      </w:r>
      <w:r>
        <w:rPr>
          <w:spacing w:val="-3"/>
          <w:w w:val="105"/>
          <w:sz w:val="21"/>
        </w:rPr>
        <w:t>jurisdictions</w:t>
      </w:r>
    </w:p>
    <w:p w:rsidR="00D04CB6" w:rsidRDefault="00D04CB6">
      <w:pPr>
        <w:pStyle w:val="BodyText"/>
        <w:rPr>
          <w:sz w:val="20"/>
        </w:rPr>
      </w:pPr>
    </w:p>
    <w:p w:rsidR="00D04CB6" w:rsidRDefault="00F732FE">
      <w:pPr>
        <w:pStyle w:val="BodyText"/>
        <w:spacing w:before="9"/>
        <w:rPr>
          <w:sz w:val="16"/>
        </w:rPr>
      </w:pPr>
      <w:r>
        <w:pict>
          <v:line id="_x0000_s1174" style="position:absolute;z-index:9952;mso-wrap-distance-left:0;mso-wrap-distance-right:0;mso-position-horizontal-relative:page" from="79.35pt,12.7pt" to="515.9pt,12.7pt" strokecolor="#f8cabc" strokeweight="1pt">
            <w10:wrap type="topAndBottom" anchorx="page"/>
          </v:line>
        </w:pict>
      </w:r>
    </w:p>
    <w:p w:rsidR="00D04CB6" w:rsidRDefault="00F732FE">
      <w:pPr>
        <w:pStyle w:val="ListParagraph"/>
        <w:numPr>
          <w:ilvl w:val="1"/>
          <w:numId w:val="60"/>
        </w:numPr>
        <w:tabs>
          <w:tab w:val="left" w:pos="920"/>
          <w:tab w:val="left" w:pos="922"/>
        </w:tabs>
        <w:spacing w:before="117"/>
        <w:ind w:left="921"/>
        <w:jc w:val="left"/>
        <w:rPr>
          <w:sz w:val="13"/>
        </w:rPr>
      </w:pPr>
      <w:r>
        <w:rPr>
          <w:w w:val="110"/>
          <w:sz w:val="13"/>
        </w:rPr>
        <w:t xml:space="preserve">See, eg, </w:t>
      </w:r>
      <w:r>
        <w:rPr>
          <w:i/>
          <w:w w:val="110"/>
          <w:sz w:val="13"/>
        </w:rPr>
        <w:t xml:space="preserve">Crimes Act 1958 </w:t>
      </w:r>
      <w:r>
        <w:rPr>
          <w:w w:val="110"/>
          <w:sz w:val="13"/>
        </w:rPr>
        <w:t>(Vic) ss 80A–87,</w:t>
      </w:r>
      <w:r>
        <w:rPr>
          <w:spacing w:val="-19"/>
          <w:w w:val="110"/>
          <w:sz w:val="13"/>
        </w:rPr>
        <w:t xml:space="preserve"> </w:t>
      </w:r>
      <w:r>
        <w:rPr>
          <w:w w:val="110"/>
          <w:sz w:val="13"/>
        </w:rPr>
        <w:t>321A.</w:t>
      </w:r>
    </w:p>
    <w:p w:rsidR="00D04CB6" w:rsidRDefault="00F732FE">
      <w:pPr>
        <w:pStyle w:val="ListParagraph"/>
        <w:numPr>
          <w:ilvl w:val="1"/>
          <w:numId w:val="60"/>
        </w:numPr>
        <w:tabs>
          <w:tab w:val="left" w:pos="920"/>
          <w:tab w:val="left" w:pos="922"/>
        </w:tabs>
        <w:ind w:left="921"/>
        <w:jc w:val="left"/>
        <w:rPr>
          <w:sz w:val="13"/>
        </w:rPr>
      </w:pPr>
      <w:r>
        <w:rPr>
          <w:w w:val="105"/>
          <w:sz w:val="13"/>
        </w:rPr>
        <w:t>Frank</w:t>
      </w:r>
      <w:r>
        <w:rPr>
          <w:spacing w:val="8"/>
          <w:w w:val="105"/>
          <w:sz w:val="13"/>
        </w:rPr>
        <w:t xml:space="preserve"> </w:t>
      </w:r>
      <w:r>
        <w:rPr>
          <w:w w:val="105"/>
          <w:sz w:val="13"/>
        </w:rPr>
        <w:t>Vincent,</w:t>
      </w:r>
      <w:r>
        <w:rPr>
          <w:spacing w:val="8"/>
          <w:w w:val="105"/>
          <w:sz w:val="13"/>
        </w:rPr>
        <w:t xml:space="preserve"> </w:t>
      </w:r>
      <w:r>
        <w:rPr>
          <w:i/>
          <w:w w:val="105"/>
          <w:sz w:val="13"/>
        </w:rPr>
        <w:t>Open</w:t>
      </w:r>
      <w:r>
        <w:rPr>
          <w:i/>
          <w:spacing w:val="7"/>
          <w:w w:val="105"/>
          <w:sz w:val="13"/>
        </w:rPr>
        <w:t xml:space="preserve"> </w:t>
      </w:r>
      <w:r>
        <w:rPr>
          <w:i/>
          <w:w w:val="105"/>
          <w:sz w:val="13"/>
        </w:rPr>
        <w:t>Courts</w:t>
      </w:r>
      <w:r>
        <w:rPr>
          <w:i/>
          <w:spacing w:val="7"/>
          <w:w w:val="105"/>
          <w:sz w:val="13"/>
        </w:rPr>
        <w:t xml:space="preserve"> </w:t>
      </w:r>
      <w:r>
        <w:rPr>
          <w:i/>
          <w:w w:val="105"/>
          <w:sz w:val="13"/>
        </w:rPr>
        <w:t>Act</w:t>
      </w:r>
      <w:r>
        <w:rPr>
          <w:i/>
          <w:spacing w:val="7"/>
          <w:w w:val="105"/>
          <w:sz w:val="13"/>
        </w:rPr>
        <w:t xml:space="preserve"> </w:t>
      </w:r>
      <w:r>
        <w:rPr>
          <w:i/>
          <w:w w:val="105"/>
          <w:sz w:val="13"/>
        </w:rPr>
        <w:t>Review</w:t>
      </w:r>
      <w:r>
        <w:rPr>
          <w:i/>
          <w:spacing w:val="8"/>
          <w:w w:val="105"/>
          <w:sz w:val="13"/>
        </w:rPr>
        <w:t xml:space="preserve"> </w:t>
      </w:r>
      <w:r>
        <w:rPr>
          <w:w w:val="105"/>
          <w:sz w:val="13"/>
        </w:rPr>
        <w:t>(2017)</w:t>
      </w:r>
      <w:r>
        <w:rPr>
          <w:spacing w:val="8"/>
          <w:w w:val="105"/>
          <w:sz w:val="13"/>
        </w:rPr>
        <w:t xml:space="preserve"> </w:t>
      </w:r>
      <w:r>
        <w:rPr>
          <w:w w:val="105"/>
          <w:sz w:val="13"/>
        </w:rPr>
        <w:t>9.</w:t>
      </w:r>
    </w:p>
    <w:p w:rsidR="00D04CB6" w:rsidRDefault="00F732FE">
      <w:pPr>
        <w:pStyle w:val="ListParagraph"/>
        <w:numPr>
          <w:ilvl w:val="1"/>
          <w:numId w:val="60"/>
        </w:numPr>
        <w:tabs>
          <w:tab w:val="left" w:pos="920"/>
          <w:tab w:val="left" w:pos="922"/>
        </w:tabs>
        <w:ind w:left="921"/>
        <w:jc w:val="left"/>
        <w:rPr>
          <w:sz w:val="13"/>
        </w:rPr>
      </w:pPr>
      <w:r>
        <w:rPr>
          <w:w w:val="105"/>
          <w:sz w:val="13"/>
        </w:rPr>
        <w:t xml:space="preserve">Victorian  Government,  </w:t>
      </w:r>
      <w:r>
        <w:rPr>
          <w:i/>
          <w:w w:val="105"/>
          <w:sz w:val="13"/>
        </w:rPr>
        <w:t xml:space="preserve">Open  Courts  Act  Review—Recommendations  </w:t>
      </w:r>
      <w:r>
        <w:rPr>
          <w:w w:val="105"/>
          <w:sz w:val="13"/>
        </w:rPr>
        <w:t>(2018)</w:t>
      </w:r>
      <w:r>
        <w:rPr>
          <w:spacing w:val="-5"/>
          <w:w w:val="105"/>
          <w:sz w:val="13"/>
        </w:rPr>
        <w:t xml:space="preserve"> </w:t>
      </w:r>
      <w:r>
        <w:rPr>
          <w:w w:val="105"/>
          <w:sz w:val="13"/>
        </w:rPr>
        <w:t>&lt;https://engage.vic.gov.au/download_file/8086/822&gt;.</w:t>
      </w:r>
    </w:p>
    <w:p w:rsidR="00D04CB6" w:rsidRDefault="00F732FE">
      <w:pPr>
        <w:pStyle w:val="ListParagraph"/>
        <w:numPr>
          <w:ilvl w:val="1"/>
          <w:numId w:val="60"/>
        </w:numPr>
        <w:tabs>
          <w:tab w:val="left" w:pos="920"/>
          <w:tab w:val="left" w:pos="921"/>
        </w:tabs>
        <w:ind w:left="920" w:hanging="793"/>
        <w:jc w:val="left"/>
        <w:rPr>
          <w:sz w:val="13"/>
        </w:rPr>
      </w:pPr>
      <w:r>
        <w:pict>
          <v:shape id="_x0000_s1173" type="#_x0000_t202" style="position:absolute;left:0;text-align:left;margin-left:545.8pt;margin-top:3pt;width:19.6pt;height:14.25pt;z-index:9976;mso-position-horizontal-relative:page" filled="f" stroked="f">
            <v:textbox inset="0,0,0,0">
              <w:txbxContent>
                <w:p w:rsidR="00D04CB6" w:rsidRDefault="00F732FE">
                  <w:pPr>
                    <w:spacing w:line="284" w:lineRule="exact"/>
                    <w:rPr>
                      <w:b/>
                      <w:sz w:val="24"/>
                    </w:rPr>
                  </w:pPr>
                  <w:r>
                    <w:rPr>
                      <w:b/>
                      <w:color w:val="EA5B50"/>
                      <w:w w:val="105"/>
                      <w:sz w:val="24"/>
                    </w:rPr>
                    <w:t>163</w:t>
                  </w:r>
                </w:p>
              </w:txbxContent>
            </v:textbox>
            <w10:wrap anchorx="page"/>
          </v:shape>
        </w:pict>
      </w:r>
      <w:r>
        <w:rPr>
          <w:w w:val="105"/>
          <w:sz w:val="13"/>
        </w:rPr>
        <w:t>Council</w:t>
      </w:r>
      <w:r>
        <w:rPr>
          <w:spacing w:val="15"/>
          <w:w w:val="105"/>
          <w:sz w:val="13"/>
        </w:rPr>
        <w:t xml:space="preserve"> </w:t>
      </w:r>
      <w:r>
        <w:rPr>
          <w:w w:val="105"/>
          <w:sz w:val="13"/>
        </w:rPr>
        <w:t>of</w:t>
      </w:r>
      <w:r>
        <w:rPr>
          <w:spacing w:val="15"/>
          <w:w w:val="105"/>
          <w:sz w:val="13"/>
        </w:rPr>
        <w:t xml:space="preserve"> </w:t>
      </w:r>
      <w:r>
        <w:rPr>
          <w:w w:val="105"/>
          <w:sz w:val="13"/>
        </w:rPr>
        <w:t>Attorneys-General,</w:t>
      </w:r>
      <w:r>
        <w:rPr>
          <w:spacing w:val="15"/>
          <w:w w:val="105"/>
          <w:sz w:val="13"/>
        </w:rPr>
        <w:t xml:space="preserve"> </w:t>
      </w:r>
      <w:r>
        <w:rPr>
          <w:w w:val="105"/>
          <w:sz w:val="13"/>
        </w:rPr>
        <w:t>‘Communiqué—Council</w:t>
      </w:r>
      <w:r>
        <w:rPr>
          <w:spacing w:val="15"/>
          <w:w w:val="105"/>
          <w:sz w:val="13"/>
        </w:rPr>
        <w:t xml:space="preserve"> </w:t>
      </w:r>
      <w:r>
        <w:rPr>
          <w:w w:val="105"/>
          <w:sz w:val="13"/>
        </w:rPr>
        <w:t>of</w:t>
      </w:r>
      <w:r>
        <w:rPr>
          <w:spacing w:val="15"/>
          <w:w w:val="105"/>
          <w:sz w:val="13"/>
        </w:rPr>
        <w:t xml:space="preserve"> </w:t>
      </w:r>
      <w:r>
        <w:rPr>
          <w:w w:val="105"/>
          <w:sz w:val="13"/>
        </w:rPr>
        <w:t>Attorneys-General’</w:t>
      </w:r>
      <w:r>
        <w:rPr>
          <w:spacing w:val="15"/>
          <w:w w:val="105"/>
          <w:sz w:val="13"/>
        </w:rPr>
        <w:t xml:space="preserve"> </w:t>
      </w:r>
      <w:r>
        <w:rPr>
          <w:w w:val="105"/>
          <w:sz w:val="13"/>
        </w:rPr>
        <w:t>(1</w:t>
      </w:r>
      <w:r>
        <w:rPr>
          <w:spacing w:val="15"/>
          <w:w w:val="105"/>
          <w:sz w:val="13"/>
        </w:rPr>
        <w:t xml:space="preserve"> </w:t>
      </w:r>
      <w:r>
        <w:rPr>
          <w:w w:val="105"/>
          <w:sz w:val="13"/>
        </w:rPr>
        <w:t>December</w:t>
      </w:r>
      <w:r>
        <w:rPr>
          <w:spacing w:val="15"/>
          <w:w w:val="105"/>
          <w:sz w:val="13"/>
        </w:rPr>
        <w:t xml:space="preserve"> </w:t>
      </w:r>
      <w:r>
        <w:rPr>
          <w:w w:val="105"/>
          <w:sz w:val="13"/>
        </w:rPr>
        <w:t>2017)</w:t>
      </w:r>
      <w:r>
        <w:rPr>
          <w:spacing w:val="15"/>
          <w:w w:val="105"/>
          <w:sz w:val="13"/>
        </w:rPr>
        <w:t xml:space="preserve"> </w:t>
      </w:r>
      <w:r>
        <w:rPr>
          <w:w w:val="105"/>
          <w:sz w:val="13"/>
        </w:rPr>
        <w:t>2.</w:t>
      </w:r>
    </w:p>
    <w:p w:rsidR="00D04CB6" w:rsidRDefault="00F732FE">
      <w:pPr>
        <w:pStyle w:val="ListParagraph"/>
        <w:numPr>
          <w:ilvl w:val="1"/>
          <w:numId w:val="60"/>
        </w:numPr>
        <w:tabs>
          <w:tab w:val="left" w:pos="920"/>
          <w:tab w:val="left" w:pos="921"/>
        </w:tabs>
        <w:ind w:left="920" w:hanging="793"/>
        <w:jc w:val="left"/>
        <w:rPr>
          <w:sz w:val="13"/>
        </w:rPr>
      </w:pPr>
      <w:r>
        <w:rPr>
          <w:w w:val="105"/>
          <w:sz w:val="13"/>
        </w:rPr>
        <w:t>Council</w:t>
      </w:r>
      <w:r>
        <w:rPr>
          <w:spacing w:val="16"/>
          <w:w w:val="105"/>
          <w:sz w:val="13"/>
        </w:rPr>
        <w:t xml:space="preserve"> </w:t>
      </w:r>
      <w:r>
        <w:rPr>
          <w:w w:val="105"/>
          <w:sz w:val="13"/>
        </w:rPr>
        <w:t>of</w:t>
      </w:r>
      <w:r>
        <w:rPr>
          <w:spacing w:val="16"/>
          <w:w w:val="105"/>
          <w:sz w:val="13"/>
        </w:rPr>
        <w:t xml:space="preserve"> </w:t>
      </w:r>
      <w:r>
        <w:rPr>
          <w:w w:val="105"/>
          <w:sz w:val="13"/>
        </w:rPr>
        <w:t>Attorneys-General,</w:t>
      </w:r>
      <w:r>
        <w:rPr>
          <w:spacing w:val="16"/>
          <w:w w:val="105"/>
          <w:sz w:val="13"/>
        </w:rPr>
        <w:t xml:space="preserve"> </w:t>
      </w:r>
      <w:r>
        <w:rPr>
          <w:w w:val="105"/>
          <w:sz w:val="13"/>
        </w:rPr>
        <w:t>‘Communiqué—Council</w:t>
      </w:r>
      <w:r>
        <w:rPr>
          <w:spacing w:val="16"/>
          <w:w w:val="105"/>
          <w:sz w:val="13"/>
        </w:rPr>
        <w:t xml:space="preserve"> </w:t>
      </w:r>
      <w:r>
        <w:rPr>
          <w:w w:val="105"/>
          <w:sz w:val="13"/>
        </w:rPr>
        <w:t>of</w:t>
      </w:r>
      <w:r>
        <w:rPr>
          <w:spacing w:val="16"/>
          <w:w w:val="105"/>
          <w:sz w:val="13"/>
        </w:rPr>
        <w:t xml:space="preserve"> </w:t>
      </w:r>
      <w:r>
        <w:rPr>
          <w:w w:val="105"/>
          <w:sz w:val="13"/>
        </w:rPr>
        <w:t>Attorneys-General’</w:t>
      </w:r>
      <w:r>
        <w:rPr>
          <w:spacing w:val="16"/>
          <w:w w:val="105"/>
          <w:sz w:val="13"/>
        </w:rPr>
        <w:t xml:space="preserve"> </w:t>
      </w:r>
      <w:r>
        <w:rPr>
          <w:w w:val="105"/>
          <w:sz w:val="13"/>
        </w:rPr>
        <w:t>(23</w:t>
      </w:r>
      <w:r>
        <w:rPr>
          <w:spacing w:val="16"/>
          <w:w w:val="105"/>
          <w:sz w:val="13"/>
        </w:rPr>
        <w:t xml:space="preserve"> </w:t>
      </w:r>
      <w:r>
        <w:rPr>
          <w:w w:val="105"/>
          <w:sz w:val="13"/>
        </w:rPr>
        <w:t>November</w:t>
      </w:r>
      <w:r>
        <w:rPr>
          <w:spacing w:val="16"/>
          <w:w w:val="105"/>
          <w:sz w:val="13"/>
        </w:rPr>
        <w:t xml:space="preserve"> </w:t>
      </w:r>
      <w:r>
        <w:rPr>
          <w:w w:val="105"/>
          <w:sz w:val="13"/>
        </w:rPr>
        <w:t>2018)</w:t>
      </w:r>
      <w:r>
        <w:rPr>
          <w:spacing w:val="16"/>
          <w:w w:val="105"/>
          <w:sz w:val="13"/>
        </w:rPr>
        <w:t xml:space="preserve"> </w:t>
      </w:r>
      <w:r>
        <w:rPr>
          <w:w w:val="105"/>
          <w:sz w:val="13"/>
        </w:rPr>
        <w:t>4.</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2"/>
          <w:numId w:val="60"/>
        </w:numPr>
        <w:tabs>
          <w:tab w:val="left" w:pos="2281"/>
          <w:tab w:val="left" w:pos="2282"/>
        </w:tabs>
        <w:spacing w:before="92"/>
        <w:ind w:hanging="340"/>
        <w:rPr>
          <w:sz w:val="21"/>
        </w:rPr>
      </w:pPr>
      <w:bookmarkStart w:id="279" w:name="Awareness_of_prohibitions_and_restrictio"/>
      <w:bookmarkStart w:id="280" w:name="Court_notification_process"/>
      <w:bookmarkStart w:id="281" w:name="_bookmark112"/>
      <w:bookmarkEnd w:id="279"/>
      <w:bookmarkEnd w:id="280"/>
      <w:bookmarkEnd w:id="281"/>
      <w:r>
        <w:rPr>
          <w:spacing w:val="-3"/>
          <w:sz w:val="21"/>
        </w:rPr>
        <w:t xml:space="preserve">responsibility  for  establishing  </w:t>
      </w:r>
      <w:r>
        <w:rPr>
          <w:sz w:val="21"/>
        </w:rPr>
        <w:t xml:space="preserve">and  </w:t>
      </w:r>
      <w:r>
        <w:rPr>
          <w:spacing w:val="-3"/>
          <w:sz w:val="21"/>
        </w:rPr>
        <w:t xml:space="preserve">maintaining  </w:t>
      </w:r>
      <w:r>
        <w:rPr>
          <w:sz w:val="21"/>
        </w:rPr>
        <w:t>the</w:t>
      </w:r>
      <w:r>
        <w:rPr>
          <w:spacing w:val="-19"/>
          <w:sz w:val="21"/>
        </w:rPr>
        <w:t xml:space="preserve"> </w:t>
      </w:r>
      <w:r>
        <w:rPr>
          <w:sz w:val="21"/>
        </w:rPr>
        <w:t>syst</w:t>
      </w:r>
      <w:r>
        <w:rPr>
          <w:sz w:val="21"/>
        </w:rPr>
        <w:t>em</w:t>
      </w:r>
    </w:p>
    <w:p w:rsidR="00D04CB6" w:rsidRDefault="00F732FE">
      <w:pPr>
        <w:pStyle w:val="ListParagraph"/>
        <w:numPr>
          <w:ilvl w:val="2"/>
          <w:numId w:val="60"/>
        </w:numPr>
        <w:tabs>
          <w:tab w:val="left" w:pos="2281"/>
          <w:tab w:val="left" w:pos="2282"/>
        </w:tabs>
        <w:spacing w:before="88" w:line="242" w:lineRule="auto"/>
        <w:ind w:right="832" w:hanging="340"/>
        <w:rPr>
          <w:sz w:val="21"/>
        </w:rPr>
      </w:pPr>
      <w:r>
        <w:rPr>
          <w:w w:val="105"/>
          <w:sz w:val="21"/>
        </w:rPr>
        <w:t xml:space="preserve">the </w:t>
      </w:r>
      <w:r>
        <w:rPr>
          <w:spacing w:val="-3"/>
          <w:w w:val="105"/>
          <w:sz w:val="21"/>
        </w:rPr>
        <w:t xml:space="preserve">potential for </w:t>
      </w:r>
      <w:r>
        <w:rPr>
          <w:w w:val="105"/>
          <w:sz w:val="21"/>
        </w:rPr>
        <w:t xml:space="preserve">the law and the courts </w:t>
      </w:r>
      <w:r>
        <w:rPr>
          <w:spacing w:val="-3"/>
          <w:w w:val="105"/>
          <w:sz w:val="21"/>
        </w:rPr>
        <w:t xml:space="preserve">to </w:t>
      </w:r>
      <w:r>
        <w:rPr>
          <w:w w:val="105"/>
          <w:sz w:val="21"/>
        </w:rPr>
        <w:t xml:space="preserve">be </w:t>
      </w:r>
      <w:r>
        <w:rPr>
          <w:spacing w:val="-3"/>
          <w:w w:val="105"/>
          <w:sz w:val="21"/>
        </w:rPr>
        <w:t xml:space="preserve">brought </w:t>
      </w:r>
      <w:r>
        <w:rPr>
          <w:spacing w:val="-4"/>
          <w:w w:val="105"/>
          <w:sz w:val="21"/>
        </w:rPr>
        <w:t xml:space="preserve">into </w:t>
      </w:r>
      <w:r>
        <w:rPr>
          <w:spacing w:val="-3"/>
          <w:w w:val="105"/>
          <w:sz w:val="21"/>
        </w:rPr>
        <w:t xml:space="preserve">disrepute </w:t>
      </w:r>
      <w:r>
        <w:rPr>
          <w:w w:val="105"/>
          <w:sz w:val="21"/>
        </w:rPr>
        <w:t xml:space="preserve">by the </w:t>
      </w:r>
      <w:r>
        <w:rPr>
          <w:spacing w:val="-3"/>
          <w:w w:val="105"/>
          <w:sz w:val="21"/>
        </w:rPr>
        <w:t xml:space="preserve">creation </w:t>
      </w:r>
      <w:r>
        <w:rPr>
          <w:w w:val="105"/>
          <w:sz w:val="21"/>
        </w:rPr>
        <w:t>and</w:t>
      </w:r>
      <w:r>
        <w:rPr>
          <w:spacing w:val="-12"/>
          <w:w w:val="105"/>
          <w:sz w:val="21"/>
        </w:rPr>
        <w:t xml:space="preserve"> </w:t>
      </w:r>
      <w:r>
        <w:rPr>
          <w:w w:val="105"/>
          <w:sz w:val="21"/>
        </w:rPr>
        <w:t>operation</w:t>
      </w:r>
      <w:r>
        <w:rPr>
          <w:spacing w:val="-12"/>
          <w:w w:val="105"/>
          <w:sz w:val="21"/>
        </w:rPr>
        <w:t xml:space="preserve"> </w:t>
      </w:r>
      <w:r>
        <w:rPr>
          <w:w w:val="105"/>
          <w:sz w:val="21"/>
        </w:rPr>
        <w:t>of</w:t>
      </w:r>
      <w:r>
        <w:rPr>
          <w:spacing w:val="-12"/>
          <w:w w:val="105"/>
          <w:sz w:val="21"/>
        </w:rPr>
        <w:t xml:space="preserve"> </w:t>
      </w:r>
      <w:r>
        <w:rPr>
          <w:w w:val="105"/>
          <w:sz w:val="21"/>
        </w:rPr>
        <w:t>an</w:t>
      </w:r>
      <w:r>
        <w:rPr>
          <w:spacing w:val="-12"/>
          <w:w w:val="105"/>
          <w:sz w:val="21"/>
        </w:rPr>
        <w:t xml:space="preserve"> </w:t>
      </w:r>
      <w:r>
        <w:rPr>
          <w:w w:val="105"/>
          <w:sz w:val="21"/>
        </w:rPr>
        <w:t>ineffective</w:t>
      </w:r>
      <w:r>
        <w:rPr>
          <w:spacing w:val="-12"/>
          <w:w w:val="105"/>
          <w:sz w:val="21"/>
        </w:rPr>
        <w:t xml:space="preserve"> </w:t>
      </w:r>
      <w:r>
        <w:rPr>
          <w:spacing w:val="-3"/>
          <w:w w:val="105"/>
          <w:sz w:val="21"/>
        </w:rPr>
        <w:t>regime.</w:t>
      </w:r>
    </w:p>
    <w:p w:rsidR="00D04CB6" w:rsidRDefault="00D04CB6">
      <w:pPr>
        <w:pStyle w:val="BodyText"/>
        <w:spacing w:before="4"/>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76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ind w:left="226"/>
              <w:rPr>
                <w:sz w:val="21"/>
              </w:rPr>
            </w:pPr>
            <w:r>
              <w:rPr>
                <w:spacing w:val="-3"/>
                <w:w w:val="115"/>
                <w:sz w:val="21"/>
              </w:rPr>
              <w:t>47</w:t>
            </w:r>
            <w:r>
              <w:rPr>
                <w:spacing w:val="-3"/>
                <w:w w:val="115"/>
                <w:sz w:val="21"/>
              </w:rPr>
              <w:tab/>
            </w:r>
            <w:r>
              <w:rPr>
                <w:w w:val="115"/>
                <w:sz w:val="21"/>
              </w:rPr>
              <w:t>Should</w:t>
            </w:r>
            <w:r>
              <w:rPr>
                <w:spacing w:val="-11"/>
                <w:w w:val="115"/>
                <w:sz w:val="21"/>
              </w:rPr>
              <w:t xml:space="preserve"> </w:t>
            </w:r>
            <w:r>
              <w:rPr>
                <w:w w:val="115"/>
                <w:sz w:val="21"/>
              </w:rPr>
              <w:t>the</w:t>
            </w:r>
            <w:r>
              <w:rPr>
                <w:spacing w:val="-11"/>
                <w:w w:val="115"/>
                <w:sz w:val="21"/>
              </w:rPr>
              <w:t xml:space="preserve"> </w:t>
            </w:r>
            <w:r>
              <w:rPr>
                <w:w w:val="115"/>
                <w:sz w:val="21"/>
              </w:rPr>
              <w:t>law</w:t>
            </w:r>
            <w:r>
              <w:rPr>
                <w:spacing w:val="-11"/>
                <w:w w:val="115"/>
                <w:sz w:val="21"/>
              </w:rPr>
              <w:t xml:space="preserve"> </w:t>
            </w:r>
            <w:r>
              <w:rPr>
                <w:w w:val="115"/>
                <w:sz w:val="21"/>
              </w:rPr>
              <w:t>seek</w:t>
            </w:r>
            <w:r>
              <w:rPr>
                <w:spacing w:val="-11"/>
                <w:w w:val="115"/>
                <w:sz w:val="21"/>
              </w:rPr>
              <w:t xml:space="preserve"> </w:t>
            </w:r>
            <w:r>
              <w:rPr>
                <w:w w:val="115"/>
                <w:sz w:val="21"/>
              </w:rPr>
              <w:t>to</w:t>
            </w:r>
            <w:r>
              <w:rPr>
                <w:spacing w:val="-11"/>
                <w:w w:val="115"/>
                <w:sz w:val="21"/>
              </w:rPr>
              <w:t xml:space="preserve"> </w:t>
            </w:r>
            <w:r>
              <w:rPr>
                <w:w w:val="115"/>
                <w:sz w:val="21"/>
              </w:rPr>
              <w:t>enforce</w:t>
            </w:r>
            <w:r>
              <w:rPr>
                <w:spacing w:val="-11"/>
                <w:w w:val="115"/>
                <w:sz w:val="21"/>
              </w:rPr>
              <w:t xml:space="preserve"> </w:t>
            </w:r>
            <w:r>
              <w:rPr>
                <w:w w:val="115"/>
                <w:sz w:val="21"/>
              </w:rPr>
              <w:t>prohibitions</w:t>
            </w:r>
            <w:r>
              <w:rPr>
                <w:spacing w:val="-11"/>
                <w:w w:val="115"/>
                <w:sz w:val="21"/>
              </w:rPr>
              <w:t xml:space="preserve"> </w:t>
            </w:r>
            <w:r>
              <w:rPr>
                <w:w w:val="115"/>
                <w:sz w:val="21"/>
              </w:rPr>
              <w:t>and</w:t>
            </w:r>
            <w:r>
              <w:rPr>
                <w:spacing w:val="-11"/>
                <w:w w:val="115"/>
                <w:sz w:val="21"/>
              </w:rPr>
              <w:t xml:space="preserve"> </w:t>
            </w:r>
            <w:r>
              <w:rPr>
                <w:w w:val="115"/>
                <w:sz w:val="21"/>
              </w:rPr>
              <w:t>restrictions</w:t>
            </w:r>
            <w:r>
              <w:rPr>
                <w:spacing w:val="-11"/>
                <w:w w:val="115"/>
                <w:sz w:val="21"/>
              </w:rPr>
              <w:t xml:space="preserve"> </w:t>
            </w:r>
            <w:r>
              <w:rPr>
                <w:w w:val="115"/>
                <w:sz w:val="21"/>
              </w:rPr>
              <w:t>on</w:t>
            </w:r>
            <w:r>
              <w:rPr>
                <w:spacing w:val="-11"/>
                <w:w w:val="115"/>
                <w:sz w:val="21"/>
              </w:rPr>
              <w:t xml:space="preserve"> </w:t>
            </w:r>
            <w:r>
              <w:rPr>
                <w:w w:val="115"/>
                <w:sz w:val="21"/>
              </w:rPr>
              <w:t>publication:</w:t>
            </w:r>
          </w:p>
          <w:p w:rsidR="00D04CB6" w:rsidRDefault="00F732FE">
            <w:pPr>
              <w:pStyle w:val="TableParagraph"/>
              <w:numPr>
                <w:ilvl w:val="0"/>
                <w:numId w:val="3"/>
              </w:numPr>
              <w:tabs>
                <w:tab w:val="left" w:pos="1360"/>
                <w:tab w:val="left" w:pos="1361"/>
              </w:tabs>
              <w:spacing w:before="123"/>
              <w:rPr>
                <w:sz w:val="21"/>
              </w:rPr>
            </w:pPr>
            <w:r>
              <w:rPr>
                <w:w w:val="115"/>
                <w:sz w:val="21"/>
              </w:rPr>
              <w:t>in</w:t>
            </w:r>
            <w:r>
              <w:rPr>
                <w:spacing w:val="-12"/>
                <w:w w:val="115"/>
                <w:sz w:val="21"/>
              </w:rPr>
              <w:t xml:space="preserve"> </w:t>
            </w:r>
            <w:r>
              <w:rPr>
                <w:w w:val="115"/>
                <w:sz w:val="21"/>
              </w:rPr>
              <w:t>other</w:t>
            </w:r>
            <w:r>
              <w:rPr>
                <w:spacing w:val="-12"/>
                <w:w w:val="115"/>
                <w:sz w:val="21"/>
              </w:rPr>
              <w:t xml:space="preserve"> </w:t>
            </w:r>
            <w:r>
              <w:rPr>
                <w:spacing w:val="-3"/>
                <w:w w:val="115"/>
                <w:sz w:val="21"/>
              </w:rPr>
              <w:t>Australian</w:t>
            </w:r>
            <w:r>
              <w:rPr>
                <w:spacing w:val="-12"/>
                <w:w w:val="115"/>
                <w:sz w:val="21"/>
              </w:rPr>
              <w:t xml:space="preserve"> </w:t>
            </w:r>
            <w:r>
              <w:rPr>
                <w:w w:val="115"/>
                <w:sz w:val="21"/>
              </w:rPr>
              <w:t>states</w:t>
            </w:r>
            <w:r>
              <w:rPr>
                <w:spacing w:val="-12"/>
                <w:w w:val="115"/>
                <w:sz w:val="21"/>
              </w:rPr>
              <w:t xml:space="preserve"> </w:t>
            </w:r>
            <w:r>
              <w:rPr>
                <w:w w:val="115"/>
                <w:sz w:val="21"/>
              </w:rPr>
              <w:t>and</w:t>
            </w:r>
            <w:r>
              <w:rPr>
                <w:spacing w:val="-12"/>
                <w:w w:val="115"/>
                <w:sz w:val="21"/>
              </w:rPr>
              <w:t xml:space="preserve"> </w:t>
            </w:r>
            <w:r>
              <w:rPr>
                <w:w w:val="115"/>
                <w:sz w:val="21"/>
              </w:rPr>
              <w:t>territories?</w:t>
            </w:r>
          </w:p>
          <w:p w:rsidR="00D04CB6" w:rsidRDefault="00F732FE">
            <w:pPr>
              <w:pStyle w:val="TableParagraph"/>
              <w:numPr>
                <w:ilvl w:val="0"/>
                <w:numId w:val="3"/>
              </w:numPr>
              <w:tabs>
                <w:tab w:val="left" w:pos="1360"/>
                <w:tab w:val="left" w:pos="1361"/>
              </w:tabs>
              <w:spacing w:before="123"/>
              <w:rPr>
                <w:sz w:val="21"/>
              </w:rPr>
            </w:pPr>
            <w:r>
              <w:rPr>
                <w:w w:val="115"/>
                <w:sz w:val="21"/>
              </w:rPr>
              <w:t>in foreign</w:t>
            </w:r>
            <w:r>
              <w:rPr>
                <w:spacing w:val="-30"/>
                <w:w w:val="115"/>
                <w:sz w:val="21"/>
              </w:rPr>
              <w:t xml:space="preserve"> </w:t>
            </w:r>
            <w:r>
              <w:rPr>
                <w:w w:val="115"/>
                <w:sz w:val="21"/>
              </w:rPr>
              <w:t>jurisdictions?</w:t>
            </w:r>
          </w:p>
          <w:p w:rsidR="00D04CB6" w:rsidRDefault="00F732FE">
            <w:pPr>
              <w:pStyle w:val="TableParagraph"/>
              <w:spacing w:before="123"/>
              <w:ind w:left="793"/>
              <w:rPr>
                <w:sz w:val="21"/>
              </w:rPr>
            </w:pPr>
            <w:r>
              <w:rPr>
                <w:w w:val="115"/>
                <w:sz w:val="21"/>
              </w:rPr>
              <w:t>If so, how should this be achieved?</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4"/>
        </w:rPr>
      </w:pPr>
    </w:p>
    <w:p w:rsidR="00D04CB6" w:rsidRDefault="00F732FE">
      <w:pPr>
        <w:pStyle w:val="Heading4"/>
        <w:spacing w:before="183"/>
      </w:pPr>
      <w:r>
        <w:rPr>
          <w:color w:val="EA5B50"/>
          <w:w w:val="115"/>
        </w:rPr>
        <w:t>Awareness of prohibitions and restrictions</w:t>
      </w:r>
    </w:p>
    <w:p w:rsidR="00D04CB6" w:rsidRDefault="00F732FE">
      <w:pPr>
        <w:pStyle w:val="ListParagraph"/>
        <w:numPr>
          <w:ilvl w:val="1"/>
          <w:numId w:val="185"/>
        </w:numPr>
        <w:tabs>
          <w:tab w:val="left" w:pos="1940"/>
          <w:tab w:val="left" w:pos="1941"/>
        </w:tabs>
        <w:spacing w:before="154" w:line="242" w:lineRule="auto"/>
        <w:ind w:left="1940" w:right="746" w:hanging="793"/>
        <w:jc w:val="left"/>
        <w:rPr>
          <w:sz w:val="21"/>
        </w:rPr>
      </w:pPr>
      <w:r>
        <w:rPr>
          <w:spacing w:val="-3"/>
          <w:sz w:val="21"/>
        </w:rPr>
        <w:t xml:space="preserve">For </w:t>
      </w:r>
      <w:r>
        <w:rPr>
          <w:spacing w:val="-4"/>
          <w:sz w:val="21"/>
        </w:rPr>
        <w:t xml:space="preserve">the </w:t>
      </w:r>
      <w:r>
        <w:rPr>
          <w:spacing w:val="-5"/>
          <w:sz w:val="21"/>
        </w:rPr>
        <w:t xml:space="preserve">purposes </w:t>
      </w:r>
      <w:r>
        <w:rPr>
          <w:spacing w:val="-4"/>
          <w:sz w:val="21"/>
        </w:rPr>
        <w:t xml:space="preserve">of  the  </w:t>
      </w:r>
      <w:r>
        <w:rPr>
          <w:spacing w:val="-5"/>
          <w:sz w:val="21"/>
        </w:rPr>
        <w:t xml:space="preserve">offences  under  </w:t>
      </w:r>
      <w:r>
        <w:rPr>
          <w:spacing w:val="-4"/>
          <w:sz w:val="21"/>
        </w:rPr>
        <w:t xml:space="preserve">the  </w:t>
      </w:r>
      <w:r>
        <w:rPr>
          <w:spacing w:val="-3"/>
          <w:sz w:val="21"/>
        </w:rPr>
        <w:t xml:space="preserve">Open  </w:t>
      </w:r>
      <w:r>
        <w:rPr>
          <w:spacing w:val="-5"/>
          <w:sz w:val="21"/>
        </w:rPr>
        <w:t xml:space="preserve">Courts  </w:t>
      </w:r>
      <w:r>
        <w:rPr>
          <w:spacing w:val="-3"/>
          <w:sz w:val="21"/>
        </w:rPr>
        <w:t xml:space="preserve">Act,  </w:t>
      </w:r>
      <w:r>
        <w:rPr>
          <w:sz w:val="21"/>
        </w:rPr>
        <w:t xml:space="preserve">a </w:t>
      </w:r>
      <w:r>
        <w:rPr>
          <w:spacing w:val="-4"/>
          <w:sz w:val="21"/>
        </w:rPr>
        <w:t xml:space="preserve">person  </w:t>
      </w:r>
      <w:r>
        <w:rPr>
          <w:spacing w:val="-5"/>
          <w:sz w:val="21"/>
        </w:rPr>
        <w:t xml:space="preserve">will  </w:t>
      </w:r>
      <w:r>
        <w:rPr>
          <w:sz w:val="21"/>
        </w:rPr>
        <w:t xml:space="preserve">be </w:t>
      </w:r>
      <w:r>
        <w:rPr>
          <w:spacing w:val="-6"/>
          <w:sz w:val="21"/>
        </w:rPr>
        <w:t xml:space="preserve">considered </w:t>
      </w:r>
      <w:r>
        <w:rPr>
          <w:spacing w:val="-5"/>
          <w:sz w:val="21"/>
        </w:rPr>
        <w:t xml:space="preserve">aware that  </w:t>
      </w:r>
      <w:r>
        <w:rPr>
          <w:sz w:val="21"/>
        </w:rPr>
        <w:t xml:space="preserve">a </w:t>
      </w:r>
      <w:r>
        <w:rPr>
          <w:spacing w:val="-6"/>
          <w:sz w:val="21"/>
        </w:rPr>
        <w:t xml:space="preserve">proceeding  </w:t>
      </w:r>
      <w:r>
        <w:rPr>
          <w:spacing w:val="-5"/>
          <w:sz w:val="21"/>
        </w:rPr>
        <w:t xml:space="preserve">suppression  </w:t>
      </w:r>
      <w:r>
        <w:rPr>
          <w:spacing w:val="-7"/>
          <w:sz w:val="21"/>
        </w:rPr>
        <w:t xml:space="preserve">order,  </w:t>
      </w:r>
      <w:r>
        <w:rPr>
          <w:spacing w:val="-6"/>
          <w:sz w:val="21"/>
        </w:rPr>
        <w:t xml:space="preserve">interim  </w:t>
      </w:r>
      <w:r>
        <w:rPr>
          <w:spacing w:val="-5"/>
          <w:sz w:val="21"/>
        </w:rPr>
        <w:t xml:space="preserve">order  </w:t>
      </w:r>
      <w:r>
        <w:rPr>
          <w:spacing w:val="-3"/>
          <w:sz w:val="21"/>
        </w:rPr>
        <w:t xml:space="preserve">or  </w:t>
      </w:r>
      <w:r>
        <w:rPr>
          <w:spacing w:val="-5"/>
          <w:sz w:val="21"/>
        </w:rPr>
        <w:t xml:space="preserve">broad  suppression  order  </w:t>
      </w:r>
      <w:r>
        <w:rPr>
          <w:spacing w:val="-3"/>
          <w:sz w:val="21"/>
        </w:rPr>
        <w:t xml:space="preserve">is  </w:t>
      </w:r>
      <w:r>
        <w:rPr>
          <w:spacing w:val="-4"/>
          <w:sz w:val="21"/>
        </w:rPr>
        <w:t xml:space="preserve">in </w:t>
      </w:r>
      <w:r>
        <w:rPr>
          <w:spacing w:val="-6"/>
          <w:sz w:val="21"/>
        </w:rPr>
        <w:t xml:space="preserve">force  </w:t>
      </w:r>
      <w:r>
        <w:rPr>
          <w:spacing w:val="-3"/>
          <w:sz w:val="21"/>
        </w:rPr>
        <w:t xml:space="preserve">if </w:t>
      </w:r>
      <w:r>
        <w:rPr>
          <w:sz w:val="21"/>
        </w:rPr>
        <w:t xml:space="preserve">a </w:t>
      </w:r>
      <w:r>
        <w:rPr>
          <w:spacing w:val="-4"/>
          <w:sz w:val="21"/>
        </w:rPr>
        <w:t xml:space="preserve">court </w:t>
      </w:r>
      <w:r>
        <w:rPr>
          <w:spacing w:val="-3"/>
          <w:sz w:val="21"/>
        </w:rPr>
        <w:t xml:space="preserve">or </w:t>
      </w:r>
      <w:r>
        <w:rPr>
          <w:spacing w:val="-6"/>
          <w:sz w:val="21"/>
        </w:rPr>
        <w:t xml:space="preserve">tribunal  </w:t>
      </w:r>
      <w:r>
        <w:rPr>
          <w:spacing w:val="-4"/>
          <w:sz w:val="21"/>
        </w:rPr>
        <w:t xml:space="preserve">has </w:t>
      </w:r>
      <w:r>
        <w:rPr>
          <w:spacing w:val="-6"/>
          <w:sz w:val="21"/>
        </w:rPr>
        <w:t xml:space="preserve">‘electronically  </w:t>
      </w:r>
      <w:r>
        <w:rPr>
          <w:spacing w:val="-5"/>
          <w:sz w:val="21"/>
        </w:rPr>
        <w:t xml:space="preserve">transmitted </w:t>
      </w:r>
      <w:r>
        <w:rPr>
          <w:spacing w:val="-6"/>
          <w:sz w:val="21"/>
        </w:rPr>
        <w:t xml:space="preserve">notice’  </w:t>
      </w:r>
      <w:r>
        <w:rPr>
          <w:spacing w:val="-4"/>
          <w:sz w:val="21"/>
        </w:rPr>
        <w:t xml:space="preserve">of </w:t>
      </w:r>
      <w:r>
        <w:rPr>
          <w:spacing w:val="-3"/>
          <w:sz w:val="21"/>
        </w:rPr>
        <w:t xml:space="preserve">it </w:t>
      </w:r>
      <w:r>
        <w:rPr>
          <w:spacing w:val="-4"/>
          <w:sz w:val="21"/>
        </w:rPr>
        <w:t xml:space="preserve">to </w:t>
      </w:r>
      <w:r>
        <w:rPr>
          <w:spacing w:val="-5"/>
          <w:sz w:val="21"/>
        </w:rPr>
        <w:t xml:space="preserve">them, </w:t>
      </w:r>
      <w:r>
        <w:rPr>
          <w:spacing w:val="-4"/>
          <w:sz w:val="21"/>
        </w:rPr>
        <w:t xml:space="preserve">in the </w:t>
      </w:r>
      <w:r>
        <w:rPr>
          <w:spacing w:val="-5"/>
          <w:sz w:val="21"/>
        </w:rPr>
        <w:t xml:space="preserve">absence  </w:t>
      </w:r>
      <w:r>
        <w:rPr>
          <w:spacing w:val="-4"/>
          <w:sz w:val="21"/>
        </w:rPr>
        <w:t xml:space="preserve">of </w:t>
      </w:r>
      <w:r>
        <w:rPr>
          <w:spacing w:val="-5"/>
          <w:sz w:val="21"/>
        </w:rPr>
        <w:t xml:space="preserve">evidence </w:t>
      </w:r>
      <w:r>
        <w:rPr>
          <w:spacing w:val="-4"/>
          <w:sz w:val="21"/>
        </w:rPr>
        <w:t xml:space="preserve">to the </w:t>
      </w:r>
      <w:r>
        <w:rPr>
          <w:spacing w:val="-7"/>
          <w:sz w:val="21"/>
        </w:rPr>
        <w:t>contrary.</w:t>
      </w:r>
      <w:r>
        <w:rPr>
          <w:spacing w:val="-7"/>
          <w:position w:val="7"/>
          <w:sz w:val="12"/>
        </w:rPr>
        <w:t xml:space="preserve">79 </w:t>
      </w:r>
      <w:r>
        <w:rPr>
          <w:spacing w:val="-4"/>
          <w:sz w:val="21"/>
        </w:rPr>
        <w:t xml:space="preserve">There </w:t>
      </w:r>
      <w:r>
        <w:rPr>
          <w:spacing w:val="-3"/>
          <w:sz w:val="21"/>
        </w:rPr>
        <w:t xml:space="preserve">is  no  </w:t>
      </w:r>
      <w:r>
        <w:rPr>
          <w:spacing w:val="-6"/>
          <w:sz w:val="21"/>
        </w:rPr>
        <w:t xml:space="preserve">equivalent  </w:t>
      </w:r>
      <w:r>
        <w:rPr>
          <w:spacing w:val="-5"/>
          <w:sz w:val="21"/>
        </w:rPr>
        <w:t xml:space="preserve">provision  </w:t>
      </w:r>
      <w:r>
        <w:rPr>
          <w:spacing w:val="-4"/>
          <w:sz w:val="21"/>
        </w:rPr>
        <w:t xml:space="preserve">in  the  </w:t>
      </w:r>
      <w:r>
        <w:rPr>
          <w:spacing w:val="-3"/>
          <w:sz w:val="21"/>
        </w:rPr>
        <w:t xml:space="preserve">Open  </w:t>
      </w:r>
      <w:r>
        <w:rPr>
          <w:spacing w:val="-5"/>
          <w:sz w:val="21"/>
        </w:rPr>
        <w:t xml:space="preserve">Courts  </w:t>
      </w:r>
      <w:r>
        <w:rPr>
          <w:sz w:val="21"/>
        </w:rPr>
        <w:t xml:space="preserve">Act </w:t>
      </w:r>
      <w:r>
        <w:rPr>
          <w:spacing w:val="-5"/>
          <w:sz w:val="21"/>
        </w:rPr>
        <w:t>for common</w:t>
      </w:r>
      <w:r>
        <w:rPr>
          <w:spacing w:val="23"/>
          <w:sz w:val="21"/>
        </w:rPr>
        <w:t xml:space="preserve"> </w:t>
      </w:r>
      <w:r>
        <w:rPr>
          <w:spacing w:val="-5"/>
          <w:sz w:val="21"/>
        </w:rPr>
        <w:t>law</w:t>
      </w:r>
      <w:r>
        <w:rPr>
          <w:spacing w:val="23"/>
          <w:sz w:val="21"/>
        </w:rPr>
        <w:t xml:space="preserve"> </w:t>
      </w:r>
      <w:r>
        <w:rPr>
          <w:spacing w:val="-4"/>
          <w:sz w:val="21"/>
        </w:rPr>
        <w:t>orders</w:t>
      </w:r>
      <w:r>
        <w:rPr>
          <w:spacing w:val="23"/>
          <w:sz w:val="21"/>
        </w:rPr>
        <w:t xml:space="preserve"> </w:t>
      </w:r>
      <w:r>
        <w:rPr>
          <w:spacing w:val="-4"/>
          <w:sz w:val="21"/>
        </w:rPr>
        <w:t>made</w:t>
      </w:r>
      <w:r>
        <w:rPr>
          <w:spacing w:val="23"/>
          <w:sz w:val="21"/>
        </w:rPr>
        <w:t xml:space="preserve"> </w:t>
      </w:r>
      <w:r>
        <w:rPr>
          <w:spacing w:val="-5"/>
          <w:sz w:val="21"/>
        </w:rPr>
        <w:t>under</w:t>
      </w:r>
      <w:r>
        <w:rPr>
          <w:spacing w:val="23"/>
          <w:sz w:val="21"/>
        </w:rPr>
        <w:t xml:space="preserve"> </w:t>
      </w:r>
      <w:r>
        <w:rPr>
          <w:spacing w:val="-4"/>
          <w:sz w:val="21"/>
        </w:rPr>
        <w:t>the</w:t>
      </w:r>
      <w:r>
        <w:rPr>
          <w:spacing w:val="23"/>
          <w:sz w:val="21"/>
        </w:rPr>
        <w:t xml:space="preserve"> </w:t>
      </w:r>
      <w:r>
        <w:rPr>
          <w:spacing w:val="-4"/>
          <w:sz w:val="21"/>
        </w:rPr>
        <w:t>courts’</w:t>
      </w:r>
      <w:r>
        <w:rPr>
          <w:spacing w:val="23"/>
          <w:sz w:val="21"/>
        </w:rPr>
        <w:t xml:space="preserve"> </w:t>
      </w:r>
      <w:r>
        <w:rPr>
          <w:spacing w:val="-6"/>
          <w:sz w:val="21"/>
        </w:rPr>
        <w:t>inherent</w:t>
      </w:r>
      <w:r>
        <w:rPr>
          <w:spacing w:val="23"/>
          <w:sz w:val="21"/>
        </w:rPr>
        <w:t xml:space="preserve"> </w:t>
      </w:r>
      <w:r>
        <w:rPr>
          <w:spacing w:val="-5"/>
          <w:sz w:val="21"/>
        </w:rPr>
        <w:t>jurisdiction.</w:t>
      </w:r>
    </w:p>
    <w:p w:rsidR="00D04CB6" w:rsidRDefault="00F732FE">
      <w:pPr>
        <w:pStyle w:val="ListParagraph"/>
        <w:numPr>
          <w:ilvl w:val="1"/>
          <w:numId w:val="185"/>
        </w:numPr>
        <w:tabs>
          <w:tab w:val="left" w:pos="1940"/>
          <w:tab w:val="left" w:pos="1941"/>
        </w:tabs>
        <w:spacing w:before="120" w:line="242" w:lineRule="auto"/>
        <w:ind w:left="1940" w:right="892" w:hanging="793"/>
        <w:jc w:val="left"/>
        <w:rPr>
          <w:sz w:val="21"/>
        </w:rPr>
      </w:pPr>
      <w:r>
        <w:rPr>
          <w:spacing w:val="-3"/>
          <w:w w:val="105"/>
          <w:sz w:val="21"/>
        </w:rPr>
        <w:t>The</w:t>
      </w:r>
      <w:r>
        <w:rPr>
          <w:spacing w:val="-10"/>
          <w:w w:val="105"/>
          <w:sz w:val="21"/>
        </w:rPr>
        <w:t xml:space="preserve"> </w:t>
      </w:r>
      <w:r>
        <w:rPr>
          <w:spacing w:val="-6"/>
          <w:w w:val="105"/>
          <w:sz w:val="21"/>
        </w:rPr>
        <w:t>prohibitions</w:t>
      </w:r>
      <w:r>
        <w:rPr>
          <w:spacing w:val="-10"/>
          <w:w w:val="105"/>
          <w:sz w:val="21"/>
        </w:rPr>
        <w:t xml:space="preserve"> </w:t>
      </w:r>
      <w:r>
        <w:rPr>
          <w:spacing w:val="-4"/>
          <w:w w:val="105"/>
          <w:sz w:val="21"/>
        </w:rPr>
        <w:t>and</w:t>
      </w:r>
      <w:r>
        <w:rPr>
          <w:spacing w:val="-10"/>
          <w:w w:val="105"/>
          <w:sz w:val="21"/>
        </w:rPr>
        <w:t xml:space="preserve"> </w:t>
      </w:r>
      <w:r>
        <w:rPr>
          <w:spacing w:val="-5"/>
          <w:w w:val="105"/>
          <w:sz w:val="21"/>
        </w:rPr>
        <w:t>restrictions</w:t>
      </w:r>
      <w:r>
        <w:rPr>
          <w:spacing w:val="-10"/>
          <w:w w:val="105"/>
          <w:sz w:val="21"/>
        </w:rPr>
        <w:t xml:space="preserve"> </w:t>
      </w:r>
      <w:r>
        <w:rPr>
          <w:spacing w:val="-3"/>
          <w:w w:val="105"/>
          <w:sz w:val="21"/>
        </w:rPr>
        <w:t>on</w:t>
      </w:r>
      <w:r>
        <w:rPr>
          <w:spacing w:val="-10"/>
          <w:w w:val="105"/>
          <w:sz w:val="21"/>
        </w:rPr>
        <w:t xml:space="preserve"> </w:t>
      </w:r>
      <w:r>
        <w:rPr>
          <w:spacing w:val="-5"/>
          <w:w w:val="105"/>
          <w:sz w:val="21"/>
        </w:rPr>
        <w:t>publication</w:t>
      </w:r>
      <w:r>
        <w:rPr>
          <w:spacing w:val="-10"/>
          <w:w w:val="105"/>
          <w:sz w:val="21"/>
        </w:rPr>
        <w:t xml:space="preserve"> </w:t>
      </w:r>
      <w:r>
        <w:rPr>
          <w:spacing w:val="-5"/>
          <w:w w:val="105"/>
          <w:sz w:val="21"/>
        </w:rPr>
        <w:t>under</w:t>
      </w:r>
      <w:r>
        <w:rPr>
          <w:spacing w:val="-10"/>
          <w:w w:val="105"/>
          <w:sz w:val="21"/>
        </w:rPr>
        <w:t xml:space="preserve"> </w:t>
      </w:r>
      <w:r>
        <w:rPr>
          <w:spacing w:val="-4"/>
          <w:w w:val="105"/>
          <w:sz w:val="21"/>
        </w:rPr>
        <w:t>the</w:t>
      </w:r>
      <w:r>
        <w:rPr>
          <w:spacing w:val="-10"/>
          <w:w w:val="105"/>
          <w:sz w:val="21"/>
        </w:rPr>
        <w:t xml:space="preserve"> </w:t>
      </w:r>
      <w:r>
        <w:rPr>
          <w:spacing w:val="-6"/>
          <w:w w:val="105"/>
          <w:sz w:val="21"/>
        </w:rPr>
        <w:t>Judicial</w:t>
      </w:r>
      <w:r>
        <w:rPr>
          <w:spacing w:val="-10"/>
          <w:w w:val="105"/>
          <w:sz w:val="21"/>
        </w:rPr>
        <w:t xml:space="preserve"> </w:t>
      </w:r>
      <w:r>
        <w:rPr>
          <w:spacing w:val="-5"/>
          <w:w w:val="105"/>
          <w:sz w:val="21"/>
        </w:rPr>
        <w:t>Proceedings</w:t>
      </w:r>
      <w:r>
        <w:rPr>
          <w:spacing w:val="-10"/>
          <w:w w:val="105"/>
          <w:sz w:val="21"/>
        </w:rPr>
        <w:t xml:space="preserve"> </w:t>
      </w:r>
      <w:r>
        <w:rPr>
          <w:spacing w:val="-3"/>
          <w:w w:val="105"/>
          <w:sz w:val="21"/>
        </w:rPr>
        <w:t>Reports</w:t>
      </w:r>
      <w:r>
        <w:rPr>
          <w:spacing w:val="-10"/>
          <w:w w:val="105"/>
          <w:sz w:val="21"/>
        </w:rPr>
        <w:t xml:space="preserve"> </w:t>
      </w:r>
      <w:r>
        <w:rPr>
          <w:w w:val="105"/>
          <w:sz w:val="21"/>
        </w:rPr>
        <w:t xml:space="preserve">Act </w:t>
      </w:r>
      <w:r>
        <w:rPr>
          <w:spacing w:val="-4"/>
          <w:w w:val="105"/>
          <w:sz w:val="21"/>
        </w:rPr>
        <w:t xml:space="preserve">apply </w:t>
      </w:r>
      <w:r>
        <w:rPr>
          <w:spacing w:val="-7"/>
          <w:w w:val="105"/>
          <w:sz w:val="21"/>
        </w:rPr>
        <w:t xml:space="preserve">automatically, </w:t>
      </w:r>
      <w:r>
        <w:rPr>
          <w:spacing w:val="-5"/>
          <w:w w:val="105"/>
          <w:sz w:val="21"/>
        </w:rPr>
        <w:t xml:space="preserve">without </w:t>
      </w:r>
      <w:r>
        <w:rPr>
          <w:spacing w:val="-4"/>
          <w:w w:val="105"/>
          <w:sz w:val="21"/>
        </w:rPr>
        <w:t xml:space="preserve">the need </w:t>
      </w:r>
      <w:r>
        <w:rPr>
          <w:spacing w:val="-5"/>
          <w:w w:val="105"/>
          <w:sz w:val="21"/>
        </w:rPr>
        <w:t xml:space="preserve">for </w:t>
      </w:r>
      <w:r>
        <w:rPr>
          <w:w w:val="105"/>
          <w:sz w:val="21"/>
        </w:rPr>
        <w:t xml:space="preserve">a </w:t>
      </w:r>
      <w:r>
        <w:rPr>
          <w:spacing w:val="-4"/>
          <w:w w:val="105"/>
          <w:sz w:val="21"/>
        </w:rPr>
        <w:t xml:space="preserve">court </w:t>
      </w:r>
      <w:r>
        <w:rPr>
          <w:spacing w:val="-7"/>
          <w:w w:val="105"/>
          <w:sz w:val="21"/>
        </w:rPr>
        <w:t xml:space="preserve">order, </w:t>
      </w:r>
      <w:r>
        <w:rPr>
          <w:w w:val="105"/>
          <w:sz w:val="21"/>
        </w:rPr>
        <w:t xml:space="preserve">so </w:t>
      </w:r>
      <w:r>
        <w:rPr>
          <w:spacing w:val="-5"/>
          <w:w w:val="105"/>
          <w:sz w:val="21"/>
        </w:rPr>
        <w:t xml:space="preserve">there are </w:t>
      </w:r>
      <w:r>
        <w:rPr>
          <w:spacing w:val="-3"/>
          <w:w w:val="105"/>
          <w:sz w:val="21"/>
        </w:rPr>
        <w:t xml:space="preserve">no </w:t>
      </w:r>
      <w:r>
        <w:rPr>
          <w:spacing w:val="-6"/>
          <w:w w:val="105"/>
          <w:sz w:val="21"/>
        </w:rPr>
        <w:t xml:space="preserve">procedures </w:t>
      </w:r>
      <w:r>
        <w:rPr>
          <w:spacing w:val="-5"/>
          <w:w w:val="105"/>
          <w:sz w:val="21"/>
        </w:rPr>
        <w:t xml:space="preserve">for notifying </w:t>
      </w:r>
      <w:r>
        <w:rPr>
          <w:spacing w:val="-4"/>
          <w:w w:val="105"/>
          <w:sz w:val="21"/>
        </w:rPr>
        <w:t xml:space="preserve">people of </w:t>
      </w:r>
      <w:r>
        <w:rPr>
          <w:spacing w:val="-5"/>
          <w:w w:val="105"/>
          <w:sz w:val="21"/>
        </w:rPr>
        <w:t>their</w:t>
      </w:r>
      <w:r>
        <w:rPr>
          <w:spacing w:val="-15"/>
          <w:w w:val="105"/>
          <w:sz w:val="21"/>
        </w:rPr>
        <w:t xml:space="preserve"> </w:t>
      </w:r>
      <w:r>
        <w:rPr>
          <w:spacing w:val="-5"/>
          <w:w w:val="105"/>
          <w:sz w:val="21"/>
        </w:rPr>
        <w:t>application.</w:t>
      </w:r>
    </w:p>
    <w:p w:rsidR="00D04CB6" w:rsidRDefault="00F732FE">
      <w:pPr>
        <w:pStyle w:val="ListParagraph"/>
        <w:numPr>
          <w:ilvl w:val="1"/>
          <w:numId w:val="185"/>
        </w:numPr>
        <w:tabs>
          <w:tab w:val="left" w:pos="1941"/>
        </w:tabs>
        <w:spacing w:before="120" w:line="242" w:lineRule="auto"/>
        <w:ind w:left="1940" w:right="673" w:hanging="793"/>
        <w:jc w:val="both"/>
        <w:rPr>
          <w:sz w:val="21"/>
        </w:rPr>
      </w:pPr>
      <w:r>
        <w:rPr>
          <w:spacing w:val="-3"/>
          <w:w w:val="105"/>
          <w:sz w:val="21"/>
        </w:rPr>
        <w:t xml:space="preserve">The </w:t>
      </w:r>
      <w:r>
        <w:rPr>
          <w:spacing w:val="-5"/>
          <w:w w:val="105"/>
          <w:sz w:val="21"/>
        </w:rPr>
        <w:t xml:space="preserve">common law </w:t>
      </w:r>
      <w:r>
        <w:rPr>
          <w:spacing w:val="-4"/>
          <w:w w:val="105"/>
          <w:sz w:val="21"/>
        </w:rPr>
        <w:t xml:space="preserve">of </w:t>
      </w:r>
      <w:r>
        <w:rPr>
          <w:spacing w:val="-5"/>
          <w:w w:val="105"/>
          <w:sz w:val="21"/>
        </w:rPr>
        <w:t xml:space="preserve">sub </w:t>
      </w:r>
      <w:r>
        <w:rPr>
          <w:spacing w:val="-6"/>
          <w:w w:val="105"/>
          <w:sz w:val="21"/>
        </w:rPr>
        <w:t xml:space="preserve">judice contempt </w:t>
      </w:r>
      <w:r>
        <w:rPr>
          <w:spacing w:val="-5"/>
          <w:w w:val="105"/>
          <w:sz w:val="21"/>
        </w:rPr>
        <w:t xml:space="preserve">applies </w:t>
      </w:r>
      <w:r>
        <w:rPr>
          <w:spacing w:val="-7"/>
          <w:w w:val="105"/>
          <w:sz w:val="21"/>
        </w:rPr>
        <w:t xml:space="preserve">automatically. </w:t>
      </w:r>
      <w:r>
        <w:rPr>
          <w:spacing w:val="-4"/>
          <w:w w:val="105"/>
          <w:sz w:val="21"/>
        </w:rPr>
        <w:t xml:space="preserve">There </w:t>
      </w:r>
      <w:r>
        <w:rPr>
          <w:spacing w:val="-3"/>
          <w:w w:val="105"/>
          <w:sz w:val="21"/>
        </w:rPr>
        <w:t xml:space="preserve">is no </w:t>
      </w:r>
      <w:r>
        <w:rPr>
          <w:spacing w:val="-5"/>
          <w:w w:val="105"/>
          <w:sz w:val="21"/>
        </w:rPr>
        <w:t xml:space="preserve">issuing </w:t>
      </w:r>
      <w:r>
        <w:rPr>
          <w:spacing w:val="-4"/>
          <w:w w:val="105"/>
          <w:sz w:val="21"/>
        </w:rPr>
        <w:t xml:space="preserve">of </w:t>
      </w:r>
      <w:r>
        <w:rPr>
          <w:w w:val="105"/>
          <w:sz w:val="21"/>
        </w:rPr>
        <w:t xml:space="preserve">a </w:t>
      </w:r>
      <w:r>
        <w:rPr>
          <w:spacing w:val="-4"/>
          <w:w w:val="105"/>
          <w:sz w:val="21"/>
        </w:rPr>
        <w:t xml:space="preserve">court </w:t>
      </w:r>
      <w:r>
        <w:rPr>
          <w:spacing w:val="-5"/>
          <w:w w:val="105"/>
          <w:sz w:val="21"/>
        </w:rPr>
        <w:t xml:space="preserve">order </w:t>
      </w:r>
      <w:r>
        <w:rPr>
          <w:spacing w:val="-3"/>
          <w:w w:val="105"/>
          <w:sz w:val="21"/>
        </w:rPr>
        <w:t xml:space="preserve">or </w:t>
      </w:r>
      <w:r>
        <w:rPr>
          <w:spacing w:val="-5"/>
          <w:w w:val="105"/>
          <w:sz w:val="21"/>
        </w:rPr>
        <w:t xml:space="preserve">formal notification process that </w:t>
      </w:r>
      <w:r>
        <w:rPr>
          <w:spacing w:val="-3"/>
          <w:w w:val="105"/>
          <w:sz w:val="21"/>
        </w:rPr>
        <w:t xml:space="preserve">alerts </w:t>
      </w:r>
      <w:r>
        <w:rPr>
          <w:w w:val="105"/>
          <w:sz w:val="21"/>
        </w:rPr>
        <w:t xml:space="preserve">a </w:t>
      </w:r>
      <w:r>
        <w:rPr>
          <w:spacing w:val="-4"/>
          <w:w w:val="105"/>
          <w:sz w:val="21"/>
        </w:rPr>
        <w:t xml:space="preserve">person </w:t>
      </w:r>
      <w:r>
        <w:rPr>
          <w:spacing w:val="-5"/>
          <w:w w:val="105"/>
          <w:sz w:val="21"/>
        </w:rPr>
        <w:t xml:space="preserve">that </w:t>
      </w:r>
      <w:r>
        <w:rPr>
          <w:spacing w:val="-6"/>
          <w:w w:val="105"/>
          <w:sz w:val="21"/>
        </w:rPr>
        <w:t xml:space="preserve">proceedings </w:t>
      </w:r>
      <w:r>
        <w:rPr>
          <w:spacing w:val="-5"/>
          <w:w w:val="105"/>
          <w:sz w:val="21"/>
        </w:rPr>
        <w:t xml:space="preserve">are pending for </w:t>
      </w:r>
      <w:r>
        <w:rPr>
          <w:spacing w:val="-4"/>
          <w:w w:val="105"/>
          <w:sz w:val="21"/>
        </w:rPr>
        <w:t xml:space="preserve">the </w:t>
      </w:r>
      <w:r>
        <w:rPr>
          <w:spacing w:val="-5"/>
          <w:w w:val="105"/>
          <w:sz w:val="21"/>
        </w:rPr>
        <w:t xml:space="preserve">purposes </w:t>
      </w:r>
      <w:r>
        <w:rPr>
          <w:spacing w:val="-4"/>
          <w:w w:val="105"/>
          <w:sz w:val="21"/>
        </w:rPr>
        <w:t xml:space="preserve">of </w:t>
      </w:r>
      <w:r>
        <w:rPr>
          <w:spacing w:val="-5"/>
          <w:w w:val="105"/>
          <w:sz w:val="21"/>
        </w:rPr>
        <w:t>sub</w:t>
      </w:r>
      <w:r>
        <w:rPr>
          <w:spacing w:val="-5"/>
          <w:w w:val="105"/>
          <w:sz w:val="21"/>
        </w:rPr>
        <w:t xml:space="preserve"> </w:t>
      </w:r>
      <w:r>
        <w:rPr>
          <w:spacing w:val="-6"/>
          <w:w w:val="105"/>
          <w:sz w:val="21"/>
        </w:rPr>
        <w:t xml:space="preserve">judice contempt. </w:t>
      </w:r>
      <w:r>
        <w:rPr>
          <w:spacing w:val="-3"/>
          <w:w w:val="105"/>
          <w:sz w:val="21"/>
        </w:rPr>
        <w:t xml:space="preserve">The </w:t>
      </w:r>
      <w:r>
        <w:rPr>
          <w:spacing w:val="-5"/>
          <w:w w:val="105"/>
          <w:sz w:val="21"/>
        </w:rPr>
        <w:t xml:space="preserve">question </w:t>
      </w:r>
      <w:r>
        <w:rPr>
          <w:spacing w:val="-4"/>
          <w:w w:val="105"/>
          <w:sz w:val="21"/>
        </w:rPr>
        <w:t xml:space="preserve">of when </w:t>
      </w:r>
      <w:r>
        <w:rPr>
          <w:spacing w:val="-6"/>
          <w:w w:val="105"/>
          <w:sz w:val="21"/>
        </w:rPr>
        <w:t xml:space="preserve">proceedings </w:t>
      </w:r>
      <w:r>
        <w:rPr>
          <w:spacing w:val="-5"/>
          <w:w w:val="105"/>
          <w:sz w:val="21"/>
        </w:rPr>
        <w:t xml:space="preserve">are </w:t>
      </w:r>
      <w:r>
        <w:rPr>
          <w:spacing w:val="-6"/>
          <w:w w:val="105"/>
          <w:sz w:val="21"/>
        </w:rPr>
        <w:t xml:space="preserve">considered </w:t>
      </w:r>
      <w:r>
        <w:rPr>
          <w:spacing w:val="-5"/>
          <w:w w:val="105"/>
          <w:sz w:val="21"/>
        </w:rPr>
        <w:t xml:space="preserve">pending for </w:t>
      </w:r>
      <w:r>
        <w:rPr>
          <w:spacing w:val="-4"/>
          <w:w w:val="105"/>
          <w:sz w:val="21"/>
        </w:rPr>
        <w:t xml:space="preserve">the </w:t>
      </w:r>
      <w:r>
        <w:rPr>
          <w:spacing w:val="-5"/>
          <w:w w:val="105"/>
          <w:sz w:val="21"/>
        </w:rPr>
        <w:t xml:space="preserve">purposes </w:t>
      </w:r>
      <w:r>
        <w:rPr>
          <w:spacing w:val="-4"/>
          <w:w w:val="105"/>
          <w:sz w:val="21"/>
        </w:rPr>
        <w:t xml:space="preserve">of </w:t>
      </w:r>
      <w:r>
        <w:rPr>
          <w:spacing w:val="-5"/>
          <w:w w:val="105"/>
          <w:sz w:val="21"/>
        </w:rPr>
        <w:t xml:space="preserve">sub </w:t>
      </w:r>
      <w:r>
        <w:rPr>
          <w:spacing w:val="-6"/>
          <w:w w:val="105"/>
          <w:sz w:val="21"/>
        </w:rPr>
        <w:t xml:space="preserve">judice contempt </w:t>
      </w:r>
      <w:r>
        <w:rPr>
          <w:spacing w:val="-3"/>
          <w:w w:val="105"/>
          <w:sz w:val="21"/>
        </w:rPr>
        <w:t xml:space="preserve">is </w:t>
      </w:r>
      <w:r>
        <w:rPr>
          <w:spacing w:val="-5"/>
          <w:w w:val="105"/>
          <w:sz w:val="21"/>
        </w:rPr>
        <w:t xml:space="preserve">uncertain. </w:t>
      </w:r>
      <w:r>
        <w:rPr>
          <w:spacing w:val="-4"/>
          <w:w w:val="105"/>
          <w:sz w:val="21"/>
        </w:rPr>
        <w:t xml:space="preserve">This </w:t>
      </w:r>
      <w:r>
        <w:rPr>
          <w:spacing w:val="-5"/>
          <w:w w:val="105"/>
          <w:sz w:val="21"/>
        </w:rPr>
        <w:t xml:space="preserve">issue </w:t>
      </w:r>
      <w:r>
        <w:rPr>
          <w:spacing w:val="-3"/>
          <w:w w:val="105"/>
          <w:sz w:val="21"/>
        </w:rPr>
        <w:t xml:space="preserve">is </w:t>
      </w:r>
      <w:r>
        <w:rPr>
          <w:spacing w:val="-5"/>
          <w:w w:val="105"/>
          <w:sz w:val="21"/>
        </w:rPr>
        <w:t xml:space="preserve">discussed </w:t>
      </w:r>
      <w:r>
        <w:rPr>
          <w:spacing w:val="-4"/>
          <w:w w:val="105"/>
          <w:sz w:val="21"/>
        </w:rPr>
        <w:t xml:space="preserve">in </w:t>
      </w:r>
      <w:r>
        <w:rPr>
          <w:spacing w:val="-7"/>
          <w:w w:val="105"/>
          <w:sz w:val="21"/>
        </w:rPr>
        <w:t>Chapter</w:t>
      </w:r>
      <w:r>
        <w:rPr>
          <w:spacing w:val="-19"/>
          <w:w w:val="105"/>
          <w:sz w:val="21"/>
        </w:rPr>
        <w:t xml:space="preserve"> </w:t>
      </w:r>
      <w:r>
        <w:rPr>
          <w:spacing w:val="-13"/>
          <w:w w:val="105"/>
          <w:sz w:val="21"/>
        </w:rPr>
        <w:t>7.</w:t>
      </w:r>
    </w:p>
    <w:p w:rsidR="00D04CB6" w:rsidRDefault="00F732FE">
      <w:pPr>
        <w:pStyle w:val="Heading5"/>
        <w:spacing w:before="132"/>
        <w:ind w:left="1147"/>
      </w:pPr>
      <w:r>
        <w:rPr>
          <w:w w:val="110"/>
        </w:rPr>
        <w:t>Court  notification process</w:t>
      </w:r>
    </w:p>
    <w:p w:rsidR="00D04CB6" w:rsidRDefault="00F732FE">
      <w:pPr>
        <w:pStyle w:val="ListParagraph"/>
        <w:numPr>
          <w:ilvl w:val="1"/>
          <w:numId w:val="185"/>
        </w:numPr>
        <w:tabs>
          <w:tab w:val="left" w:pos="1940"/>
          <w:tab w:val="left" w:pos="1941"/>
        </w:tabs>
        <w:spacing w:before="137" w:line="242" w:lineRule="auto"/>
        <w:ind w:left="1940" w:right="795" w:hanging="793"/>
        <w:jc w:val="left"/>
        <w:rPr>
          <w:sz w:val="21"/>
        </w:rPr>
      </w:pPr>
      <w:r>
        <w:rPr>
          <w:spacing w:val="-4"/>
          <w:w w:val="105"/>
          <w:sz w:val="21"/>
        </w:rPr>
        <w:t xml:space="preserve">There </w:t>
      </w:r>
      <w:r>
        <w:rPr>
          <w:spacing w:val="-3"/>
          <w:w w:val="105"/>
          <w:sz w:val="21"/>
        </w:rPr>
        <w:t xml:space="preserve">is </w:t>
      </w:r>
      <w:r>
        <w:rPr>
          <w:w w:val="105"/>
          <w:sz w:val="21"/>
        </w:rPr>
        <w:t xml:space="preserve">a </w:t>
      </w:r>
      <w:r>
        <w:rPr>
          <w:spacing w:val="-6"/>
          <w:w w:val="105"/>
          <w:sz w:val="21"/>
        </w:rPr>
        <w:t xml:space="preserve">central, internal </w:t>
      </w:r>
      <w:r>
        <w:rPr>
          <w:spacing w:val="-5"/>
          <w:w w:val="105"/>
          <w:sz w:val="21"/>
        </w:rPr>
        <w:t xml:space="preserve">database </w:t>
      </w:r>
      <w:r>
        <w:rPr>
          <w:spacing w:val="-4"/>
          <w:w w:val="105"/>
          <w:sz w:val="21"/>
        </w:rPr>
        <w:t xml:space="preserve">of </w:t>
      </w:r>
      <w:r>
        <w:rPr>
          <w:spacing w:val="-5"/>
          <w:w w:val="105"/>
          <w:sz w:val="21"/>
        </w:rPr>
        <w:t xml:space="preserve">suppression orders, which </w:t>
      </w:r>
      <w:r>
        <w:rPr>
          <w:spacing w:val="-6"/>
          <w:w w:val="105"/>
          <w:sz w:val="21"/>
        </w:rPr>
        <w:t xml:space="preserve">collates </w:t>
      </w:r>
      <w:r>
        <w:rPr>
          <w:spacing w:val="-5"/>
          <w:w w:val="105"/>
          <w:sz w:val="21"/>
        </w:rPr>
        <w:t xml:space="preserve">suppression </w:t>
      </w:r>
      <w:r>
        <w:rPr>
          <w:spacing w:val="-4"/>
          <w:w w:val="105"/>
          <w:sz w:val="21"/>
        </w:rPr>
        <w:t xml:space="preserve">orders made by </w:t>
      </w:r>
      <w:r>
        <w:rPr>
          <w:spacing w:val="-5"/>
          <w:w w:val="105"/>
          <w:sz w:val="21"/>
        </w:rPr>
        <w:t xml:space="preserve">Victorian </w:t>
      </w:r>
      <w:r>
        <w:rPr>
          <w:spacing w:val="-4"/>
          <w:w w:val="105"/>
          <w:sz w:val="21"/>
        </w:rPr>
        <w:t xml:space="preserve">courts. </w:t>
      </w:r>
      <w:r>
        <w:rPr>
          <w:spacing w:val="-3"/>
          <w:w w:val="105"/>
          <w:sz w:val="21"/>
        </w:rPr>
        <w:t xml:space="preserve">The </w:t>
      </w:r>
      <w:r>
        <w:rPr>
          <w:spacing w:val="-5"/>
          <w:w w:val="105"/>
          <w:sz w:val="21"/>
        </w:rPr>
        <w:t xml:space="preserve">Supreme Court provides </w:t>
      </w:r>
      <w:r>
        <w:rPr>
          <w:spacing w:val="-4"/>
          <w:w w:val="105"/>
          <w:sz w:val="21"/>
        </w:rPr>
        <w:t xml:space="preserve">some </w:t>
      </w:r>
      <w:r>
        <w:rPr>
          <w:spacing w:val="-6"/>
          <w:w w:val="105"/>
          <w:sz w:val="21"/>
        </w:rPr>
        <w:t xml:space="preserve">information </w:t>
      </w:r>
      <w:r>
        <w:rPr>
          <w:spacing w:val="-4"/>
          <w:w w:val="105"/>
          <w:sz w:val="21"/>
        </w:rPr>
        <w:t xml:space="preserve">about </w:t>
      </w:r>
      <w:r>
        <w:rPr>
          <w:spacing w:val="-3"/>
          <w:w w:val="105"/>
          <w:sz w:val="21"/>
        </w:rPr>
        <w:t xml:space="preserve">its </w:t>
      </w:r>
      <w:r>
        <w:rPr>
          <w:spacing w:val="-5"/>
          <w:w w:val="105"/>
          <w:sz w:val="21"/>
        </w:rPr>
        <w:t xml:space="preserve">notification process </w:t>
      </w:r>
      <w:r>
        <w:rPr>
          <w:spacing w:val="-4"/>
          <w:w w:val="105"/>
          <w:sz w:val="21"/>
        </w:rPr>
        <w:t xml:space="preserve">in </w:t>
      </w:r>
      <w:r>
        <w:rPr>
          <w:w w:val="105"/>
          <w:sz w:val="21"/>
        </w:rPr>
        <w:t xml:space="preserve">a </w:t>
      </w:r>
      <w:r>
        <w:rPr>
          <w:spacing w:val="-5"/>
          <w:w w:val="105"/>
          <w:sz w:val="21"/>
        </w:rPr>
        <w:t>practice note.</w:t>
      </w:r>
      <w:r>
        <w:rPr>
          <w:spacing w:val="-5"/>
          <w:w w:val="105"/>
          <w:position w:val="7"/>
          <w:sz w:val="12"/>
        </w:rPr>
        <w:t xml:space="preserve">80 </w:t>
      </w: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described </w:t>
      </w:r>
      <w:r>
        <w:rPr>
          <w:spacing w:val="-4"/>
          <w:w w:val="105"/>
          <w:sz w:val="21"/>
        </w:rPr>
        <w:t xml:space="preserve">the </w:t>
      </w:r>
      <w:r>
        <w:rPr>
          <w:spacing w:val="-5"/>
          <w:w w:val="105"/>
          <w:sz w:val="21"/>
        </w:rPr>
        <w:t xml:space="preserve">process </w:t>
      </w:r>
      <w:r>
        <w:rPr>
          <w:spacing w:val="-4"/>
          <w:w w:val="105"/>
          <w:sz w:val="21"/>
        </w:rPr>
        <w:t xml:space="preserve">of </w:t>
      </w:r>
      <w:r>
        <w:rPr>
          <w:spacing w:val="-5"/>
          <w:w w:val="105"/>
          <w:sz w:val="21"/>
        </w:rPr>
        <w:t>notification generally acro</w:t>
      </w:r>
      <w:r>
        <w:rPr>
          <w:spacing w:val="-5"/>
          <w:w w:val="105"/>
          <w:sz w:val="21"/>
        </w:rPr>
        <w:t xml:space="preserve">ss </w:t>
      </w:r>
      <w:r>
        <w:rPr>
          <w:spacing w:val="-4"/>
          <w:w w:val="105"/>
          <w:sz w:val="21"/>
        </w:rPr>
        <w:t>the</w:t>
      </w:r>
      <w:r>
        <w:rPr>
          <w:spacing w:val="-27"/>
          <w:w w:val="105"/>
          <w:sz w:val="21"/>
        </w:rPr>
        <w:t xml:space="preserve"> </w:t>
      </w:r>
      <w:r>
        <w:rPr>
          <w:spacing w:val="-4"/>
          <w:w w:val="105"/>
          <w:sz w:val="21"/>
        </w:rPr>
        <w:t>courts:</w:t>
      </w:r>
    </w:p>
    <w:p w:rsidR="00D04CB6" w:rsidRDefault="00F732FE">
      <w:pPr>
        <w:spacing w:before="130" w:line="254" w:lineRule="auto"/>
        <w:ind w:left="2394" w:right="688"/>
        <w:rPr>
          <w:sz w:val="11"/>
        </w:rPr>
      </w:pPr>
      <w:r>
        <w:rPr>
          <w:spacing w:val="-5"/>
          <w:w w:val="105"/>
          <w:sz w:val="20"/>
        </w:rPr>
        <w:t xml:space="preserve">Briefly, </w:t>
      </w:r>
      <w:r>
        <w:rPr>
          <w:spacing w:val="-4"/>
          <w:w w:val="105"/>
          <w:sz w:val="20"/>
        </w:rPr>
        <w:t xml:space="preserve">each court either directly notified media </w:t>
      </w:r>
      <w:r>
        <w:rPr>
          <w:spacing w:val="-5"/>
          <w:w w:val="105"/>
          <w:sz w:val="20"/>
        </w:rPr>
        <w:t xml:space="preserve">organisations that </w:t>
      </w:r>
      <w:r>
        <w:rPr>
          <w:spacing w:val="-4"/>
          <w:w w:val="105"/>
          <w:sz w:val="20"/>
        </w:rPr>
        <w:t xml:space="preserve">had </w:t>
      </w:r>
      <w:r>
        <w:rPr>
          <w:spacing w:val="-5"/>
          <w:w w:val="105"/>
          <w:sz w:val="20"/>
        </w:rPr>
        <w:t xml:space="preserve">already </w:t>
      </w:r>
      <w:r>
        <w:rPr>
          <w:spacing w:val="-4"/>
          <w:w w:val="105"/>
          <w:sz w:val="20"/>
        </w:rPr>
        <w:t xml:space="preserve">expressed </w:t>
      </w:r>
      <w:r>
        <w:rPr>
          <w:spacing w:val="-3"/>
          <w:w w:val="105"/>
          <w:sz w:val="20"/>
        </w:rPr>
        <w:t xml:space="preserve">an </w:t>
      </w:r>
      <w:r>
        <w:rPr>
          <w:spacing w:val="-5"/>
          <w:w w:val="105"/>
          <w:sz w:val="20"/>
        </w:rPr>
        <w:t xml:space="preserve">interest </w:t>
      </w:r>
      <w:r>
        <w:rPr>
          <w:spacing w:val="-3"/>
          <w:w w:val="105"/>
          <w:sz w:val="20"/>
        </w:rPr>
        <w:t xml:space="preserve">in the </w:t>
      </w:r>
      <w:r>
        <w:rPr>
          <w:spacing w:val="-5"/>
          <w:w w:val="105"/>
          <w:sz w:val="20"/>
        </w:rPr>
        <w:t xml:space="preserve">proceeding </w:t>
      </w:r>
      <w:r>
        <w:rPr>
          <w:spacing w:val="-3"/>
          <w:w w:val="105"/>
          <w:sz w:val="20"/>
        </w:rPr>
        <w:t xml:space="preserve">in </w:t>
      </w:r>
      <w:r>
        <w:rPr>
          <w:spacing w:val="-4"/>
          <w:w w:val="105"/>
          <w:sz w:val="20"/>
        </w:rPr>
        <w:t xml:space="preserve">question </w:t>
      </w:r>
      <w:r>
        <w:rPr>
          <w:w w:val="105"/>
          <w:sz w:val="20"/>
        </w:rPr>
        <w:t xml:space="preserve">or </w:t>
      </w:r>
      <w:r>
        <w:rPr>
          <w:spacing w:val="-5"/>
          <w:w w:val="105"/>
          <w:sz w:val="20"/>
        </w:rPr>
        <w:t xml:space="preserve">communicated </w:t>
      </w:r>
      <w:r>
        <w:rPr>
          <w:spacing w:val="-3"/>
          <w:w w:val="105"/>
          <w:sz w:val="20"/>
        </w:rPr>
        <w:t xml:space="preserve">the </w:t>
      </w:r>
      <w:r>
        <w:rPr>
          <w:spacing w:val="-4"/>
          <w:w w:val="105"/>
          <w:sz w:val="20"/>
        </w:rPr>
        <w:t xml:space="preserve">terms </w:t>
      </w:r>
      <w:r>
        <w:rPr>
          <w:spacing w:val="-3"/>
          <w:w w:val="105"/>
          <w:sz w:val="20"/>
        </w:rPr>
        <w:t xml:space="preserve">of </w:t>
      </w:r>
      <w:r>
        <w:rPr>
          <w:spacing w:val="-4"/>
          <w:w w:val="105"/>
          <w:sz w:val="20"/>
        </w:rPr>
        <w:t xml:space="preserve">orders </w:t>
      </w:r>
      <w:r>
        <w:rPr>
          <w:spacing w:val="-5"/>
          <w:w w:val="105"/>
          <w:sz w:val="20"/>
        </w:rPr>
        <w:t xml:space="preserve">through </w:t>
      </w:r>
      <w:r>
        <w:rPr>
          <w:spacing w:val="-3"/>
          <w:w w:val="105"/>
          <w:sz w:val="20"/>
        </w:rPr>
        <w:t xml:space="preserve">an </w:t>
      </w:r>
      <w:r>
        <w:rPr>
          <w:spacing w:val="-5"/>
          <w:w w:val="105"/>
          <w:sz w:val="20"/>
        </w:rPr>
        <w:t xml:space="preserve">email </w:t>
      </w:r>
      <w:r>
        <w:rPr>
          <w:spacing w:val="-4"/>
          <w:w w:val="105"/>
          <w:sz w:val="20"/>
        </w:rPr>
        <w:t xml:space="preserve">system to </w:t>
      </w:r>
      <w:r>
        <w:rPr>
          <w:spacing w:val="-3"/>
          <w:w w:val="105"/>
          <w:sz w:val="20"/>
        </w:rPr>
        <w:t xml:space="preserve">the </w:t>
      </w:r>
      <w:r>
        <w:rPr>
          <w:spacing w:val="-5"/>
          <w:w w:val="105"/>
          <w:sz w:val="20"/>
        </w:rPr>
        <w:t xml:space="preserve">email </w:t>
      </w:r>
      <w:r>
        <w:rPr>
          <w:spacing w:val="-4"/>
          <w:w w:val="105"/>
          <w:sz w:val="20"/>
        </w:rPr>
        <w:t xml:space="preserve">addresses </w:t>
      </w:r>
      <w:r>
        <w:rPr>
          <w:spacing w:val="-3"/>
          <w:w w:val="105"/>
          <w:sz w:val="20"/>
        </w:rPr>
        <w:t xml:space="preserve">of news </w:t>
      </w:r>
      <w:r>
        <w:rPr>
          <w:spacing w:val="-4"/>
          <w:w w:val="105"/>
          <w:sz w:val="20"/>
        </w:rPr>
        <w:t xml:space="preserve">media </w:t>
      </w:r>
      <w:r>
        <w:rPr>
          <w:spacing w:val="-5"/>
          <w:w w:val="105"/>
          <w:sz w:val="20"/>
        </w:rPr>
        <w:t xml:space="preserve">organisations that </w:t>
      </w:r>
      <w:r>
        <w:rPr>
          <w:spacing w:val="-4"/>
          <w:w w:val="105"/>
          <w:sz w:val="20"/>
        </w:rPr>
        <w:t xml:space="preserve">had </w:t>
      </w:r>
      <w:r>
        <w:rPr>
          <w:spacing w:val="-5"/>
          <w:w w:val="105"/>
          <w:sz w:val="20"/>
        </w:rPr>
        <w:t xml:space="preserve">registered </w:t>
      </w:r>
      <w:r>
        <w:rPr>
          <w:spacing w:val="-4"/>
          <w:w w:val="105"/>
          <w:sz w:val="20"/>
        </w:rPr>
        <w:t xml:space="preserve">with </w:t>
      </w:r>
      <w:r>
        <w:rPr>
          <w:spacing w:val="-3"/>
          <w:w w:val="105"/>
          <w:sz w:val="20"/>
        </w:rPr>
        <w:t xml:space="preserve">the </w:t>
      </w:r>
      <w:r>
        <w:rPr>
          <w:spacing w:val="-4"/>
          <w:w w:val="105"/>
          <w:sz w:val="20"/>
        </w:rPr>
        <w:t xml:space="preserve">court </w:t>
      </w:r>
      <w:r>
        <w:rPr>
          <w:spacing w:val="-5"/>
          <w:w w:val="105"/>
          <w:sz w:val="20"/>
        </w:rPr>
        <w:t xml:space="preserve">that </w:t>
      </w:r>
      <w:r>
        <w:rPr>
          <w:spacing w:val="-4"/>
          <w:w w:val="105"/>
          <w:sz w:val="20"/>
        </w:rPr>
        <w:t xml:space="preserve">they </w:t>
      </w:r>
      <w:r>
        <w:rPr>
          <w:spacing w:val="-5"/>
          <w:w w:val="105"/>
          <w:sz w:val="20"/>
        </w:rPr>
        <w:t xml:space="preserve">would </w:t>
      </w:r>
      <w:r>
        <w:rPr>
          <w:spacing w:val="-6"/>
          <w:w w:val="105"/>
          <w:sz w:val="20"/>
        </w:rPr>
        <w:t xml:space="preserve">like </w:t>
      </w:r>
      <w:r>
        <w:rPr>
          <w:spacing w:val="-4"/>
          <w:w w:val="105"/>
          <w:sz w:val="20"/>
        </w:rPr>
        <w:t xml:space="preserve">to </w:t>
      </w:r>
      <w:r>
        <w:rPr>
          <w:spacing w:val="-5"/>
          <w:w w:val="105"/>
          <w:sz w:val="20"/>
        </w:rPr>
        <w:t>receive such notices.</w:t>
      </w:r>
      <w:r>
        <w:rPr>
          <w:spacing w:val="-5"/>
          <w:w w:val="105"/>
          <w:position w:val="7"/>
          <w:sz w:val="11"/>
        </w:rPr>
        <w:t>81</w:t>
      </w:r>
    </w:p>
    <w:p w:rsidR="00D04CB6" w:rsidRDefault="00F732FE">
      <w:pPr>
        <w:pStyle w:val="ListParagraph"/>
        <w:numPr>
          <w:ilvl w:val="1"/>
          <w:numId w:val="185"/>
        </w:numPr>
        <w:tabs>
          <w:tab w:val="left" w:pos="1941"/>
          <w:tab w:val="left" w:pos="1942"/>
        </w:tabs>
        <w:spacing w:before="111"/>
        <w:jc w:val="left"/>
        <w:rPr>
          <w:sz w:val="12"/>
        </w:rPr>
      </w:pPr>
      <w:r>
        <w:rPr>
          <w:spacing w:val="-8"/>
          <w:w w:val="105"/>
          <w:sz w:val="21"/>
        </w:rPr>
        <w:t xml:space="preserve">Currently, </w:t>
      </w:r>
      <w:r>
        <w:rPr>
          <w:spacing w:val="-5"/>
          <w:w w:val="105"/>
          <w:sz w:val="21"/>
        </w:rPr>
        <w:t xml:space="preserve">there are </w:t>
      </w:r>
      <w:r>
        <w:rPr>
          <w:spacing w:val="-3"/>
          <w:w w:val="105"/>
          <w:sz w:val="21"/>
        </w:rPr>
        <w:t xml:space="preserve">no </w:t>
      </w:r>
      <w:r>
        <w:rPr>
          <w:spacing w:val="-5"/>
          <w:w w:val="105"/>
          <w:sz w:val="21"/>
        </w:rPr>
        <w:t xml:space="preserve">statistical </w:t>
      </w:r>
      <w:r>
        <w:rPr>
          <w:spacing w:val="-6"/>
          <w:w w:val="105"/>
          <w:sz w:val="21"/>
        </w:rPr>
        <w:t xml:space="preserve">records </w:t>
      </w:r>
      <w:r>
        <w:rPr>
          <w:spacing w:val="-4"/>
          <w:w w:val="105"/>
          <w:sz w:val="21"/>
        </w:rPr>
        <w:t xml:space="preserve">of </w:t>
      </w:r>
      <w:r>
        <w:rPr>
          <w:spacing w:val="-5"/>
          <w:w w:val="105"/>
          <w:sz w:val="21"/>
        </w:rPr>
        <w:t xml:space="preserve">notifications </w:t>
      </w:r>
      <w:r>
        <w:rPr>
          <w:spacing w:val="-4"/>
          <w:w w:val="105"/>
          <w:sz w:val="21"/>
        </w:rPr>
        <w:t>of</w:t>
      </w:r>
      <w:r>
        <w:rPr>
          <w:spacing w:val="-37"/>
          <w:w w:val="105"/>
          <w:sz w:val="21"/>
        </w:rPr>
        <w:t xml:space="preserve"> </w:t>
      </w:r>
      <w:r>
        <w:rPr>
          <w:spacing w:val="-4"/>
          <w:w w:val="105"/>
          <w:sz w:val="21"/>
        </w:rPr>
        <w:t>orders.</w:t>
      </w:r>
      <w:r>
        <w:rPr>
          <w:spacing w:val="-4"/>
          <w:w w:val="105"/>
          <w:position w:val="7"/>
          <w:sz w:val="12"/>
        </w:rPr>
        <w:t>82</w:t>
      </w:r>
    </w:p>
    <w:p w:rsidR="00D04CB6" w:rsidRDefault="00F732FE">
      <w:pPr>
        <w:pStyle w:val="ListParagraph"/>
        <w:numPr>
          <w:ilvl w:val="1"/>
          <w:numId w:val="185"/>
        </w:numPr>
        <w:tabs>
          <w:tab w:val="left" w:pos="1941"/>
          <w:tab w:val="left" w:pos="1942"/>
        </w:tabs>
        <w:spacing w:before="123"/>
        <w:jc w:val="left"/>
        <w:rPr>
          <w:sz w:val="21"/>
        </w:rPr>
      </w:pPr>
      <w:r>
        <w:rPr>
          <w:spacing w:val="-5"/>
          <w:sz w:val="21"/>
        </w:rPr>
        <w:t>There</w:t>
      </w:r>
      <w:r>
        <w:rPr>
          <w:spacing w:val="23"/>
          <w:sz w:val="21"/>
        </w:rPr>
        <w:t xml:space="preserve"> </w:t>
      </w:r>
      <w:r>
        <w:rPr>
          <w:spacing w:val="-5"/>
          <w:sz w:val="21"/>
        </w:rPr>
        <w:t>are</w:t>
      </w:r>
      <w:r>
        <w:rPr>
          <w:spacing w:val="23"/>
          <w:sz w:val="21"/>
        </w:rPr>
        <w:t xml:space="preserve"> </w:t>
      </w:r>
      <w:r>
        <w:rPr>
          <w:spacing w:val="-6"/>
          <w:sz w:val="21"/>
        </w:rPr>
        <w:t>numerous</w:t>
      </w:r>
      <w:r>
        <w:rPr>
          <w:spacing w:val="23"/>
          <w:sz w:val="21"/>
        </w:rPr>
        <w:t xml:space="preserve"> </w:t>
      </w:r>
      <w:r>
        <w:rPr>
          <w:spacing w:val="-5"/>
          <w:sz w:val="21"/>
        </w:rPr>
        <w:t>issues</w:t>
      </w:r>
      <w:r>
        <w:rPr>
          <w:spacing w:val="23"/>
          <w:sz w:val="21"/>
        </w:rPr>
        <w:t xml:space="preserve"> </w:t>
      </w:r>
      <w:r>
        <w:rPr>
          <w:spacing w:val="-4"/>
          <w:sz w:val="21"/>
        </w:rPr>
        <w:t>with</w:t>
      </w:r>
      <w:r>
        <w:rPr>
          <w:spacing w:val="23"/>
          <w:sz w:val="21"/>
        </w:rPr>
        <w:t xml:space="preserve"> </w:t>
      </w:r>
      <w:r>
        <w:rPr>
          <w:spacing w:val="-5"/>
          <w:sz w:val="21"/>
        </w:rPr>
        <w:t>this</w:t>
      </w:r>
      <w:r>
        <w:rPr>
          <w:spacing w:val="23"/>
          <w:sz w:val="21"/>
        </w:rPr>
        <w:t xml:space="preserve"> </w:t>
      </w:r>
      <w:r>
        <w:rPr>
          <w:spacing w:val="-5"/>
          <w:sz w:val="21"/>
        </w:rPr>
        <w:t>process,</w:t>
      </w:r>
      <w:r>
        <w:rPr>
          <w:spacing w:val="23"/>
          <w:sz w:val="21"/>
        </w:rPr>
        <w:t xml:space="preserve"> </w:t>
      </w:r>
      <w:r>
        <w:rPr>
          <w:spacing w:val="-6"/>
          <w:sz w:val="21"/>
        </w:rPr>
        <w:t>including:</w:t>
      </w:r>
    </w:p>
    <w:p w:rsidR="00D04CB6" w:rsidRDefault="00F732FE">
      <w:pPr>
        <w:pStyle w:val="ListParagraph"/>
        <w:numPr>
          <w:ilvl w:val="2"/>
          <w:numId w:val="185"/>
        </w:numPr>
        <w:tabs>
          <w:tab w:val="left" w:pos="2281"/>
          <w:tab w:val="left" w:pos="2282"/>
        </w:tabs>
        <w:spacing w:before="123" w:line="242" w:lineRule="auto"/>
        <w:ind w:right="727" w:hanging="340"/>
        <w:rPr>
          <w:sz w:val="21"/>
        </w:rPr>
      </w:pPr>
      <w:r>
        <w:rPr>
          <w:sz w:val="21"/>
        </w:rPr>
        <w:t xml:space="preserve">People </w:t>
      </w:r>
      <w:r>
        <w:rPr>
          <w:spacing w:val="-3"/>
          <w:sz w:val="21"/>
        </w:rPr>
        <w:t xml:space="preserve">cannot </w:t>
      </w:r>
      <w:r>
        <w:rPr>
          <w:sz w:val="21"/>
        </w:rPr>
        <w:t xml:space="preserve">independently check whether a </w:t>
      </w:r>
      <w:r>
        <w:rPr>
          <w:spacing w:val="-3"/>
          <w:sz w:val="21"/>
        </w:rPr>
        <w:t xml:space="preserve">suppression </w:t>
      </w:r>
      <w:r>
        <w:rPr>
          <w:sz w:val="21"/>
        </w:rPr>
        <w:t xml:space="preserve">order exists in a particular </w:t>
      </w:r>
      <w:r>
        <w:rPr>
          <w:spacing w:val="-4"/>
          <w:sz w:val="21"/>
        </w:rPr>
        <w:t>case.</w:t>
      </w:r>
    </w:p>
    <w:p w:rsidR="00D04CB6" w:rsidRDefault="00F732FE">
      <w:pPr>
        <w:pStyle w:val="ListParagraph"/>
        <w:numPr>
          <w:ilvl w:val="2"/>
          <w:numId w:val="185"/>
        </w:numPr>
        <w:tabs>
          <w:tab w:val="left" w:pos="2281"/>
          <w:tab w:val="left" w:pos="2282"/>
        </w:tabs>
        <w:spacing w:before="85" w:line="242" w:lineRule="auto"/>
        <w:ind w:right="766" w:hanging="340"/>
        <w:rPr>
          <w:sz w:val="21"/>
        </w:rPr>
      </w:pPr>
      <w:r>
        <w:rPr>
          <w:w w:val="105"/>
          <w:sz w:val="21"/>
        </w:rPr>
        <w:t>There</w:t>
      </w:r>
      <w:r>
        <w:rPr>
          <w:spacing w:val="-4"/>
          <w:w w:val="105"/>
          <w:sz w:val="21"/>
        </w:rPr>
        <w:t xml:space="preserve"> </w:t>
      </w:r>
      <w:r>
        <w:rPr>
          <w:spacing w:val="-3"/>
          <w:w w:val="105"/>
          <w:sz w:val="21"/>
        </w:rPr>
        <w:t>are</w:t>
      </w:r>
      <w:r>
        <w:rPr>
          <w:spacing w:val="-4"/>
          <w:w w:val="105"/>
          <w:sz w:val="21"/>
        </w:rPr>
        <w:t xml:space="preserve"> </w:t>
      </w:r>
      <w:r>
        <w:rPr>
          <w:w w:val="105"/>
          <w:sz w:val="21"/>
        </w:rPr>
        <w:t>time</w:t>
      </w:r>
      <w:r>
        <w:rPr>
          <w:spacing w:val="-4"/>
          <w:w w:val="105"/>
          <w:sz w:val="21"/>
        </w:rPr>
        <w:t xml:space="preserve"> </w:t>
      </w:r>
      <w:r>
        <w:rPr>
          <w:w w:val="105"/>
          <w:sz w:val="21"/>
        </w:rPr>
        <w:t>delays</w:t>
      </w:r>
      <w:r>
        <w:rPr>
          <w:spacing w:val="-4"/>
          <w:w w:val="105"/>
          <w:sz w:val="21"/>
        </w:rPr>
        <w:t xml:space="preserve"> </w:t>
      </w:r>
      <w:r>
        <w:rPr>
          <w:w w:val="105"/>
          <w:sz w:val="21"/>
        </w:rPr>
        <w:t>between</w:t>
      </w:r>
      <w:r>
        <w:rPr>
          <w:spacing w:val="-4"/>
          <w:w w:val="105"/>
          <w:sz w:val="21"/>
        </w:rPr>
        <w:t xml:space="preserve"> </w:t>
      </w:r>
      <w:r>
        <w:rPr>
          <w:w w:val="105"/>
          <w:sz w:val="21"/>
        </w:rPr>
        <w:t>the</w:t>
      </w:r>
      <w:r>
        <w:rPr>
          <w:spacing w:val="-4"/>
          <w:w w:val="105"/>
          <w:sz w:val="21"/>
        </w:rPr>
        <w:t xml:space="preserve"> </w:t>
      </w:r>
      <w:r>
        <w:rPr>
          <w:spacing w:val="-3"/>
          <w:w w:val="105"/>
          <w:sz w:val="21"/>
        </w:rPr>
        <w:t>making</w:t>
      </w:r>
      <w:r>
        <w:rPr>
          <w:spacing w:val="-4"/>
          <w:w w:val="105"/>
          <w:sz w:val="21"/>
        </w:rPr>
        <w:t xml:space="preserve"> </w:t>
      </w:r>
      <w:r>
        <w:rPr>
          <w:w w:val="105"/>
          <w:sz w:val="21"/>
        </w:rPr>
        <w:t>of</w:t>
      </w:r>
      <w:r>
        <w:rPr>
          <w:spacing w:val="-4"/>
          <w:w w:val="105"/>
          <w:sz w:val="21"/>
        </w:rPr>
        <w:t xml:space="preserve"> </w:t>
      </w:r>
      <w:r>
        <w:rPr>
          <w:w w:val="105"/>
          <w:sz w:val="21"/>
        </w:rPr>
        <w:t>an</w:t>
      </w:r>
      <w:r>
        <w:rPr>
          <w:spacing w:val="-4"/>
          <w:w w:val="105"/>
          <w:sz w:val="21"/>
        </w:rPr>
        <w:t xml:space="preserve"> </w:t>
      </w:r>
      <w:r>
        <w:rPr>
          <w:w w:val="105"/>
          <w:sz w:val="21"/>
        </w:rPr>
        <w:t>order</w:t>
      </w:r>
      <w:r>
        <w:rPr>
          <w:spacing w:val="-4"/>
          <w:w w:val="105"/>
          <w:sz w:val="21"/>
        </w:rPr>
        <w:t xml:space="preserve"> </w:t>
      </w:r>
      <w:r>
        <w:rPr>
          <w:w w:val="105"/>
          <w:sz w:val="21"/>
        </w:rPr>
        <w:t>in</w:t>
      </w:r>
      <w:r>
        <w:rPr>
          <w:spacing w:val="-4"/>
          <w:w w:val="105"/>
          <w:sz w:val="21"/>
        </w:rPr>
        <w:t xml:space="preserve"> </w:t>
      </w:r>
      <w:r>
        <w:rPr>
          <w:w w:val="105"/>
          <w:sz w:val="21"/>
        </w:rPr>
        <w:t>court</w:t>
      </w:r>
      <w:r>
        <w:rPr>
          <w:spacing w:val="-4"/>
          <w:w w:val="105"/>
          <w:sz w:val="21"/>
        </w:rPr>
        <w:t xml:space="preserve"> </w:t>
      </w:r>
      <w:r>
        <w:rPr>
          <w:w w:val="105"/>
          <w:sz w:val="21"/>
        </w:rPr>
        <w:t>and</w:t>
      </w:r>
      <w:r>
        <w:rPr>
          <w:spacing w:val="-4"/>
          <w:w w:val="105"/>
          <w:sz w:val="21"/>
        </w:rPr>
        <w:t xml:space="preserve"> </w:t>
      </w:r>
      <w:r>
        <w:rPr>
          <w:w w:val="105"/>
          <w:sz w:val="21"/>
        </w:rPr>
        <w:t>the</w:t>
      </w:r>
      <w:r>
        <w:rPr>
          <w:spacing w:val="-4"/>
          <w:w w:val="105"/>
          <w:sz w:val="21"/>
        </w:rPr>
        <w:t xml:space="preserve"> </w:t>
      </w:r>
      <w:r>
        <w:rPr>
          <w:spacing w:val="-3"/>
          <w:w w:val="105"/>
          <w:sz w:val="21"/>
        </w:rPr>
        <w:t>uploading</w:t>
      </w:r>
      <w:r>
        <w:rPr>
          <w:spacing w:val="-4"/>
          <w:w w:val="105"/>
          <w:sz w:val="21"/>
        </w:rPr>
        <w:t xml:space="preserve"> </w:t>
      </w:r>
      <w:r>
        <w:rPr>
          <w:w w:val="105"/>
          <w:sz w:val="21"/>
        </w:rPr>
        <w:t xml:space="preserve">of the order </w:t>
      </w:r>
      <w:r>
        <w:rPr>
          <w:spacing w:val="-3"/>
          <w:w w:val="105"/>
          <w:sz w:val="21"/>
        </w:rPr>
        <w:t xml:space="preserve">to </w:t>
      </w:r>
      <w:r>
        <w:rPr>
          <w:w w:val="105"/>
          <w:sz w:val="21"/>
        </w:rPr>
        <w:t>the</w:t>
      </w:r>
      <w:r>
        <w:rPr>
          <w:spacing w:val="-30"/>
          <w:w w:val="105"/>
          <w:sz w:val="21"/>
        </w:rPr>
        <w:t xml:space="preserve"> </w:t>
      </w:r>
      <w:r>
        <w:rPr>
          <w:spacing w:val="-3"/>
          <w:w w:val="105"/>
          <w:sz w:val="21"/>
        </w:rPr>
        <w:t>database.</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9"/>
        </w:rPr>
      </w:pPr>
      <w:r>
        <w:pict>
          <v:line id="_x0000_s1172" style="position:absolute;z-index:10000;mso-wrap-distance-left:0;mso-wrap-distance-right:0;mso-position-horizontal-relative:page" from="79.35pt,14.2pt" to="515.9pt,14.2pt" strokecolor="#f8cabc" strokeweight="1pt">
            <w10:wrap type="topAndBottom" anchorx="page"/>
          </v:line>
        </w:pict>
      </w:r>
    </w:p>
    <w:p w:rsidR="00D04CB6" w:rsidRDefault="00F732FE">
      <w:pPr>
        <w:pStyle w:val="ListParagraph"/>
        <w:numPr>
          <w:ilvl w:val="1"/>
          <w:numId w:val="60"/>
        </w:numPr>
        <w:tabs>
          <w:tab w:val="left" w:pos="1940"/>
          <w:tab w:val="left" w:pos="1942"/>
        </w:tabs>
        <w:spacing w:before="117"/>
        <w:jc w:val="left"/>
        <w:rPr>
          <w:sz w:val="13"/>
        </w:rPr>
      </w:pP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Act</w:t>
      </w:r>
      <w:r>
        <w:rPr>
          <w:i/>
          <w:spacing w:val="13"/>
          <w:w w:val="105"/>
          <w:sz w:val="13"/>
        </w:rPr>
        <w:t xml:space="preserve"> </w:t>
      </w:r>
      <w:r>
        <w:rPr>
          <w:i/>
          <w:spacing w:val="-4"/>
          <w:w w:val="105"/>
          <w:sz w:val="13"/>
        </w:rPr>
        <w:t>2013</w:t>
      </w:r>
      <w:r>
        <w:rPr>
          <w:i/>
          <w:spacing w:val="15"/>
          <w:w w:val="105"/>
          <w:sz w:val="13"/>
        </w:rPr>
        <w:t xml:space="preserve"> </w:t>
      </w:r>
      <w:r>
        <w:rPr>
          <w:w w:val="105"/>
          <w:sz w:val="13"/>
        </w:rPr>
        <w:t>(Vic)</w:t>
      </w:r>
      <w:r>
        <w:rPr>
          <w:spacing w:val="15"/>
          <w:w w:val="105"/>
          <w:sz w:val="13"/>
        </w:rPr>
        <w:t xml:space="preserve"> </w:t>
      </w:r>
      <w:r>
        <w:rPr>
          <w:w w:val="105"/>
          <w:sz w:val="13"/>
        </w:rPr>
        <w:t>ss</w:t>
      </w:r>
      <w:r>
        <w:rPr>
          <w:spacing w:val="15"/>
          <w:w w:val="105"/>
          <w:sz w:val="13"/>
        </w:rPr>
        <w:t xml:space="preserve"> </w:t>
      </w:r>
      <w:r>
        <w:rPr>
          <w:w w:val="105"/>
          <w:sz w:val="13"/>
        </w:rPr>
        <w:t>23(2),</w:t>
      </w:r>
      <w:r>
        <w:rPr>
          <w:spacing w:val="15"/>
          <w:w w:val="105"/>
          <w:sz w:val="13"/>
        </w:rPr>
        <w:t xml:space="preserve"> </w:t>
      </w:r>
      <w:r>
        <w:rPr>
          <w:w w:val="105"/>
          <w:sz w:val="13"/>
        </w:rPr>
        <w:t>27(2).</w:t>
      </w:r>
    </w:p>
    <w:p w:rsidR="00D04CB6" w:rsidRDefault="00F732FE">
      <w:pPr>
        <w:pStyle w:val="ListParagraph"/>
        <w:numPr>
          <w:ilvl w:val="1"/>
          <w:numId w:val="60"/>
        </w:numPr>
        <w:tabs>
          <w:tab w:val="left" w:pos="1940"/>
          <w:tab w:val="left" w:pos="1942"/>
        </w:tabs>
        <w:jc w:val="left"/>
        <w:rPr>
          <w:sz w:val="13"/>
        </w:rPr>
      </w:pPr>
      <w:r>
        <w:rPr>
          <w:w w:val="105"/>
          <w:sz w:val="13"/>
        </w:rPr>
        <w:t>Supreme</w:t>
      </w:r>
      <w:r>
        <w:rPr>
          <w:spacing w:val="10"/>
          <w:w w:val="105"/>
          <w:sz w:val="13"/>
        </w:rPr>
        <w:t xml:space="preserve"> </w:t>
      </w:r>
      <w:r>
        <w:rPr>
          <w:w w:val="105"/>
          <w:sz w:val="13"/>
        </w:rPr>
        <w:t>Court</w:t>
      </w:r>
      <w:r>
        <w:rPr>
          <w:spacing w:val="10"/>
          <w:w w:val="105"/>
          <w:sz w:val="13"/>
        </w:rPr>
        <w:t xml:space="preserve"> </w:t>
      </w:r>
      <w:r>
        <w:rPr>
          <w:w w:val="105"/>
          <w:sz w:val="13"/>
        </w:rPr>
        <w:t>of</w:t>
      </w:r>
      <w:r>
        <w:rPr>
          <w:spacing w:val="10"/>
          <w:w w:val="105"/>
          <w:sz w:val="13"/>
        </w:rPr>
        <w:t xml:space="preserve"> </w:t>
      </w:r>
      <w:r>
        <w:rPr>
          <w:w w:val="105"/>
          <w:sz w:val="13"/>
        </w:rPr>
        <w:t>Victoria,</w:t>
      </w:r>
      <w:r>
        <w:rPr>
          <w:spacing w:val="10"/>
          <w:w w:val="105"/>
          <w:sz w:val="13"/>
        </w:rPr>
        <w:t xml:space="preserve"> </w:t>
      </w:r>
      <w:r>
        <w:rPr>
          <w:i/>
          <w:w w:val="105"/>
          <w:sz w:val="13"/>
        </w:rPr>
        <w:t>Practice</w:t>
      </w:r>
      <w:r>
        <w:rPr>
          <w:i/>
          <w:spacing w:val="8"/>
          <w:w w:val="105"/>
          <w:sz w:val="13"/>
        </w:rPr>
        <w:t xml:space="preserve"> </w:t>
      </w:r>
      <w:r>
        <w:rPr>
          <w:i/>
          <w:w w:val="105"/>
          <w:sz w:val="13"/>
        </w:rPr>
        <w:t>Note</w:t>
      </w:r>
      <w:r>
        <w:rPr>
          <w:i/>
          <w:spacing w:val="8"/>
          <w:w w:val="105"/>
          <w:sz w:val="13"/>
        </w:rPr>
        <w:t xml:space="preserve"> </w:t>
      </w:r>
      <w:r>
        <w:rPr>
          <w:i/>
          <w:w w:val="105"/>
          <w:sz w:val="13"/>
        </w:rPr>
        <w:t>No</w:t>
      </w:r>
      <w:r>
        <w:rPr>
          <w:i/>
          <w:spacing w:val="8"/>
          <w:w w:val="105"/>
          <w:sz w:val="13"/>
        </w:rPr>
        <w:t xml:space="preserve"> </w:t>
      </w:r>
      <w:r>
        <w:rPr>
          <w:i/>
          <w:w w:val="105"/>
          <w:sz w:val="13"/>
        </w:rPr>
        <w:t>9</w:t>
      </w:r>
      <w:r>
        <w:rPr>
          <w:i/>
          <w:spacing w:val="8"/>
          <w:w w:val="105"/>
          <w:sz w:val="13"/>
        </w:rPr>
        <w:t xml:space="preserve"> </w:t>
      </w:r>
      <w:r>
        <w:rPr>
          <w:i/>
          <w:w w:val="105"/>
          <w:sz w:val="13"/>
        </w:rPr>
        <w:t>of</w:t>
      </w:r>
      <w:r>
        <w:rPr>
          <w:i/>
          <w:spacing w:val="8"/>
          <w:w w:val="105"/>
          <w:sz w:val="13"/>
        </w:rPr>
        <w:t xml:space="preserve"> </w:t>
      </w:r>
      <w:r>
        <w:rPr>
          <w:i/>
          <w:spacing w:val="-4"/>
          <w:w w:val="105"/>
          <w:sz w:val="13"/>
        </w:rPr>
        <w:t>2017:</w:t>
      </w:r>
      <w:r>
        <w:rPr>
          <w:i/>
          <w:spacing w:val="8"/>
          <w:w w:val="105"/>
          <w:sz w:val="13"/>
        </w:rPr>
        <w:t xml:space="preserve"> </w:t>
      </w:r>
      <w:r>
        <w:rPr>
          <w:i/>
          <w:w w:val="105"/>
          <w:sz w:val="13"/>
        </w:rPr>
        <w:t>Notifications</w:t>
      </w:r>
      <w:r>
        <w:rPr>
          <w:i/>
          <w:spacing w:val="8"/>
          <w:w w:val="105"/>
          <w:sz w:val="13"/>
        </w:rPr>
        <w:t xml:space="preserve"> </w:t>
      </w:r>
      <w:r>
        <w:rPr>
          <w:i/>
          <w:w w:val="105"/>
          <w:sz w:val="13"/>
        </w:rPr>
        <w:t>under</w:t>
      </w:r>
      <w:r>
        <w:rPr>
          <w:i/>
          <w:spacing w:val="8"/>
          <w:w w:val="105"/>
          <w:sz w:val="13"/>
        </w:rPr>
        <w:t xml:space="preserve"> </w:t>
      </w:r>
      <w:r>
        <w:rPr>
          <w:i/>
          <w:w w:val="105"/>
          <w:sz w:val="13"/>
        </w:rPr>
        <w:t>the</w:t>
      </w:r>
      <w:r>
        <w:rPr>
          <w:i/>
          <w:spacing w:val="8"/>
          <w:w w:val="105"/>
          <w:sz w:val="13"/>
        </w:rPr>
        <w:t xml:space="preserve"> </w:t>
      </w:r>
      <w:r>
        <w:rPr>
          <w:i/>
          <w:w w:val="105"/>
          <w:sz w:val="13"/>
        </w:rPr>
        <w:t>Open</w:t>
      </w:r>
      <w:r>
        <w:rPr>
          <w:i/>
          <w:spacing w:val="8"/>
          <w:w w:val="105"/>
          <w:sz w:val="13"/>
        </w:rPr>
        <w:t xml:space="preserve"> </w:t>
      </w:r>
      <w:r>
        <w:rPr>
          <w:i/>
          <w:w w:val="105"/>
          <w:sz w:val="13"/>
        </w:rPr>
        <w:t>Courts</w:t>
      </w:r>
      <w:r>
        <w:rPr>
          <w:i/>
          <w:spacing w:val="8"/>
          <w:w w:val="105"/>
          <w:sz w:val="13"/>
        </w:rPr>
        <w:t xml:space="preserve"> </w:t>
      </w:r>
      <w:r>
        <w:rPr>
          <w:i/>
          <w:w w:val="105"/>
          <w:sz w:val="13"/>
        </w:rPr>
        <w:t>Act</w:t>
      </w:r>
      <w:r>
        <w:rPr>
          <w:i/>
          <w:spacing w:val="8"/>
          <w:w w:val="105"/>
          <w:sz w:val="13"/>
        </w:rPr>
        <w:t xml:space="preserve"> </w:t>
      </w:r>
      <w:r>
        <w:rPr>
          <w:i/>
          <w:spacing w:val="-4"/>
          <w:w w:val="105"/>
          <w:sz w:val="13"/>
        </w:rPr>
        <w:t>2013</w:t>
      </w:r>
      <w:r>
        <w:rPr>
          <w:spacing w:val="-4"/>
          <w:w w:val="105"/>
          <w:sz w:val="13"/>
        </w:rPr>
        <w:t>,</w:t>
      </w:r>
      <w:r>
        <w:rPr>
          <w:spacing w:val="10"/>
          <w:w w:val="105"/>
          <w:sz w:val="13"/>
        </w:rPr>
        <w:t xml:space="preserve"> </w:t>
      </w:r>
      <w:r>
        <w:rPr>
          <w:w w:val="105"/>
          <w:sz w:val="13"/>
        </w:rPr>
        <w:t>30</w:t>
      </w:r>
      <w:r>
        <w:rPr>
          <w:spacing w:val="10"/>
          <w:w w:val="105"/>
          <w:sz w:val="13"/>
        </w:rPr>
        <w:t xml:space="preserve"> </w:t>
      </w:r>
      <w:r>
        <w:rPr>
          <w:w w:val="105"/>
          <w:sz w:val="13"/>
        </w:rPr>
        <w:t>January</w:t>
      </w:r>
      <w:r>
        <w:rPr>
          <w:spacing w:val="10"/>
          <w:w w:val="105"/>
          <w:sz w:val="13"/>
        </w:rPr>
        <w:t xml:space="preserve"> </w:t>
      </w:r>
      <w:r>
        <w:rPr>
          <w:spacing w:val="-5"/>
          <w:w w:val="105"/>
          <w:sz w:val="13"/>
        </w:rPr>
        <w:t>2017.</w:t>
      </w:r>
    </w:p>
    <w:p w:rsidR="00D04CB6" w:rsidRDefault="00F732FE">
      <w:pPr>
        <w:pStyle w:val="ListParagraph"/>
        <w:numPr>
          <w:ilvl w:val="1"/>
          <w:numId w:val="60"/>
        </w:numPr>
        <w:tabs>
          <w:tab w:val="left" w:pos="1940"/>
          <w:tab w:val="left" w:pos="1941"/>
        </w:tabs>
        <w:ind w:left="1940" w:hanging="793"/>
        <w:jc w:val="left"/>
        <w:rPr>
          <w:sz w:val="13"/>
        </w:rPr>
      </w:pPr>
      <w:r>
        <w:pict>
          <v:shape id="_x0000_s1171" type="#_x0000_t202" style="position:absolute;left:0;text-align:left;margin-left:36pt;margin-top:3pt;width:19.9pt;height:14.25pt;z-index:10024;mso-position-horizontal-relative:page" filled="f" stroked="f">
            <v:textbox inset="0,0,0,0">
              <w:txbxContent>
                <w:p w:rsidR="00D04CB6" w:rsidRDefault="00F732FE">
                  <w:pPr>
                    <w:spacing w:line="284" w:lineRule="exact"/>
                    <w:rPr>
                      <w:b/>
                      <w:sz w:val="24"/>
                    </w:rPr>
                  </w:pPr>
                  <w:r>
                    <w:rPr>
                      <w:b/>
                      <w:color w:val="EA5B50"/>
                      <w:spacing w:val="-2"/>
                      <w:w w:val="110"/>
                      <w:sz w:val="24"/>
                    </w:rPr>
                    <w:t>164</w:t>
                  </w:r>
                </w:p>
              </w:txbxContent>
            </v:textbox>
            <w10:wrap anchorx="page"/>
          </v:shape>
        </w:pict>
      </w:r>
      <w:r>
        <w:rPr>
          <w:w w:val="105"/>
          <w:sz w:val="13"/>
        </w:rPr>
        <w:t xml:space="preserve">Frank  Vincent,  </w:t>
      </w:r>
      <w:r>
        <w:rPr>
          <w:i/>
          <w:w w:val="105"/>
          <w:sz w:val="13"/>
        </w:rPr>
        <w:t xml:space="preserve">Open Courts Act Review  </w:t>
      </w:r>
      <w:r>
        <w:rPr>
          <w:w w:val="105"/>
          <w:sz w:val="13"/>
        </w:rPr>
        <w:t>(2017)  77  [291]–[292]</w:t>
      </w:r>
      <w:r>
        <w:rPr>
          <w:spacing w:val="-7"/>
          <w:w w:val="105"/>
          <w:sz w:val="13"/>
        </w:rPr>
        <w:t xml:space="preserve"> </w:t>
      </w:r>
      <w:r>
        <w:rPr>
          <w:w w:val="105"/>
          <w:sz w:val="13"/>
        </w:rPr>
        <w:t>&lt;https://engage.vic.gov.au/open-courts-act-review&gt;.</w:t>
      </w:r>
    </w:p>
    <w:p w:rsidR="00D04CB6" w:rsidRDefault="00F732FE">
      <w:pPr>
        <w:pStyle w:val="ListParagraph"/>
        <w:numPr>
          <w:ilvl w:val="1"/>
          <w:numId w:val="60"/>
        </w:numPr>
        <w:tabs>
          <w:tab w:val="left" w:pos="1940"/>
          <w:tab w:val="left" w:pos="1941"/>
        </w:tabs>
        <w:ind w:left="1940" w:hanging="793"/>
        <w:jc w:val="left"/>
        <w:rPr>
          <w:sz w:val="13"/>
        </w:rPr>
      </w:pPr>
      <w:r>
        <w:rPr>
          <w:sz w:val="13"/>
        </w:rPr>
        <w:t>Ibid.</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59"/>
        </w:numPr>
        <w:tabs>
          <w:tab w:val="left" w:pos="1261"/>
          <w:tab w:val="left" w:pos="1262"/>
        </w:tabs>
        <w:spacing w:before="91" w:line="242" w:lineRule="auto"/>
        <w:ind w:right="2116" w:hanging="340"/>
        <w:rPr>
          <w:sz w:val="21"/>
        </w:rPr>
      </w:pPr>
      <w:bookmarkStart w:id="282" w:name="Possible_reforms—notifying_the_public"/>
      <w:bookmarkStart w:id="283" w:name="_bookmark113"/>
      <w:bookmarkEnd w:id="282"/>
      <w:bookmarkEnd w:id="283"/>
      <w:r>
        <w:rPr>
          <w:spacing w:val="-3"/>
          <w:sz w:val="21"/>
        </w:rPr>
        <w:t>C</w:t>
      </w:r>
      <w:r>
        <w:rPr>
          <w:spacing w:val="-3"/>
          <w:sz w:val="21"/>
        </w:rPr>
        <w:t xml:space="preserve">ourt </w:t>
      </w:r>
      <w:r>
        <w:rPr>
          <w:sz w:val="21"/>
        </w:rPr>
        <w:t xml:space="preserve">staff </w:t>
      </w:r>
      <w:r>
        <w:rPr>
          <w:spacing w:val="-3"/>
          <w:sz w:val="21"/>
        </w:rPr>
        <w:t xml:space="preserve">may </w:t>
      </w:r>
      <w:r>
        <w:rPr>
          <w:spacing w:val="-2"/>
          <w:sz w:val="21"/>
        </w:rPr>
        <w:t xml:space="preserve">not </w:t>
      </w:r>
      <w:r>
        <w:rPr>
          <w:spacing w:val="-3"/>
          <w:sz w:val="21"/>
        </w:rPr>
        <w:t xml:space="preserve">have </w:t>
      </w:r>
      <w:r>
        <w:rPr>
          <w:sz w:val="21"/>
        </w:rPr>
        <w:t xml:space="preserve">the time or </w:t>
      </w:r>
      <w:r>
        <w:rPr>
          <w:spacing w:val="-3"/>
          <w:sz w:val="21"/>
        </w:rPr>
        <w:t xml:space="preserve">resources to </w:t>
      </w:r>
      <w:r>
        <w:rPr>
          <w:sz w:val="21"/>
        </w:rPr>
        <w:t xml:space="preserve">promptly upload orders </w:t>
      </w:r>
      <w:r>
        <w:rPr>
          <w:spacing w:val="-3"/>
          <w:sz w:val="21"/>
        </w:rPr>
        <w:t xml:space="preserve">to </w:t>
      </w:r>
      <w:r>
        <w:rPr>
          <w:sz w:val="21"/>
        </w:rPr>
        <w:t xml:space="preserve">the database  </w:t>
      </w:r>
      <w:r>
        <w:rPr>
          <w:spacing w:val="-3"/>
          <w:sz w:val="21"/>
        </w:rPr>
        <w:t>for</w:t>
      </w:r>
      <w:r>
        <w:rPr>
          <w:spacing w:val="30"/>
          <w:sz w:val="21"/>
        </w:rPr>
        <w:t xml:space="preserve"> </w:t>
      </w:r>
      <w:r>
        <w:rPr>
          <w:spacing w:val="-3"/>
          <w:sz w:val="21"/>
        </w:rPr>
        <w:t>distribution.</w:t>
      </w:r>
    </w:p>
    <w:p w:rsidR="00D04CB6" w:rsidRDefault="00F732FE">
      <w:pPr>
        <w:pStyle w:val="ListParagraph"/>
        <w:numPr>
          <w:ilvl w:val="0"/>
          <w:numId w:val="59"/>
        </w:numPr>
        <w:tabs>
          <w:tab w:val="left" w:pos="1261"/>
          <w:tab w:val="left" w:pos="1262"/>
        </w:tabs>
        <w:spacing w:before="85"/>
        <w:ind w:hanging="340"/>
        <w:rPr>
          <w:sz w:val="21"/>
        </w:rPr>
      </w:pPr>
      <w:r>
        <w:rPr>
          <w:spacing w:val="-3"/>
          <w:w w:val="105"/>
          <w:sz w:val="21"/>
        </w:rPr>
        <w:t xml:space="preserve">Court </w:t>
      </w:r>
      <w:r>
        <w:rPr>
          <w:w w:val="105"/>
          <w:sz w:val="21"/>
        </w:rPr>
        <w:t xml:space="preserve">staff who </w:t>
      </w:r>
      <w:r>
        <w:rPr>
          <w:spacing w:val="-3"/>
          <w:w w:val="105"/>
          <w:sz w:val="21"/>
        </w:rPr>
        <w:t xml:space="preserve">are tasked </w:t>
      </w:r>
      <w:r>
        <w:rPr>
          <w:w w:val="105"/>
          <w:sz w:val="21"/>
        </w:rPr>
        <w:t xml:space="preserve">with </w:t>
      </w:r>
      <w:r>
        <w:rPr>
          <w:spacing w:val="-3"/>
          <w:w w:val="105"/>
          <w:sz w:val="21"/>
        </w:rPr>
        <w:t xml:space="preserve">uploading </w:t>
      </w:r>
      <w:r>
        <w:rPr>
          <w:w w:val="105"/>
          <w:sz w:val="21"/>
        </w:rPr>
        <w:t xml:space="preserve">or </w:t>
      </w:r>
      <w:r>
        <w:rPr>
          <w:spacing w:val="-3"/>
          <w:w w:val="105"/>
          <w:sz w:val="21"/>
        </w:rPr>
        <w:t xml:space="preserve">distributing </w:t>
      </w:r>
      <w:r>
        <w:rPr>
          <w:w w:val="105"/>
          <w:sz w:val="21"/>
        </w:rPr>
        <w:t xml:space="preserve">orders </w:t>
      </w:r>
      <w:r>
        <w:rPr>
          <w:spacing w:val="-3"/>
          <w:w w:val="105"/>
          <w:sz w:val="21"/>
        </w:rPr>
        <w:t xml:space="preserve">may </w:t>
      </w:r>
      <w:r>
        <w:rPr>
          <w:w w:val="105"/>
          <w:sz w:val="21"/>
        </w:rPr>
        <w:t>be</w:t>
      </w:r>
      <w:r>
        <w:rPr>
          <w:spacing w:val="18"/>
          <w:w w:val="105"/>
          <w:sz w:val="21"/>
        </w:rPr>
        <w:t xml:space="preserve"> </w:t>
      </w:r>
      <w:r>
        <w:rPr>
          <w:w w:val="105"/>
          <w:sz w:val="21"/>
        </w:rPr>
        <w:t>absent.</w:t>
      </w:r>
    </w:p>
    <w:p w:rsidR="00D04CB6" w:rsidRDefault="00F732FE">
      <w:pPr>
        <w:pStyle w:val="ListParagraph"/>
        <w:numPr>
          <w:ilvl w:val="0"/>
          <w:numId w:val="59"/>
        </w:numPr>
        <w:tabs>
          <w:tab w:val="left" w:pos="1261"/>
          <w:tab w:val="left" w:pos="1262"/>
        </w:tabs>
        <w:spacing w:before="88"/>
        <w:ind w:hanging="340"/>
        <w:rPr>
          <w:sz w:val="21"/>
        </w:rPr>
      </w:pPr>
      <w:r>
        <w:rPr>
          <w:sz w:val="21"/>
        </w:rPr>
        <w:t xml:space="preserve">It is </w:t>
      </w:r>
      <w:r>
        <w:rPr>
          <w:spacing w:val="-3"/>
          <w:sz w:val="21"/>
        </w:rPr>
        <w:t xml:space="preserve">unclear  </w:t>
      </w:r>
      <w:r>
        <w:rPr>
          <w:sz w:val="21"/>
        </w:rPr>
        <w:t xml:space="preserve">how courts </w:t>
      </w:r>
      <w:r>
        <w:rPr>
          <w:spacing w:val="-3"/>
          <w:sz w:val="21"/>
        </w:rPr>
        <w:t xml:space="preserve">determine  </w:t>
      </w:r>
      <w:r>
        <w:rPr>
          <w:sz w:val="21"/>
        </w:rPr>
        <w:t xml:space="preserve">who is permitted </w:t>
      </w:r>
      <w:r>
        <w:rPr>
          <w:spacing w:val="-3"/>
          <w:sz w:val="21"/>
        </w:rPr>
        <w:t xml:space="preserve">to  </w:t>
      </w:r>
      <w:r>
        <w:rPr>
          <w:spacing w:val="-2"/>
          <w:sz w:val="21"/>
        </w:rPr>
        <w:t xml:space="preserve">access  </w:t>
      </w:r>
      <w:r>
        <w:rPr>
          <w:spacing w:val="-3"/>
          <w:sz w:val="21"/>
        </w:rPr>
        <w:t>sup</w:t>
      </w:r>
      <w:r>
        <w:rPr>
          <w:spacing w:val="-3"/>
          <w:sz w:val="21"/>
        </w:rPr>
        <w:t xml:space="preserve">pression </w:t>
      </w:r>
      <w:r>
        <w:rPr>
          <w:spacing w:val="21"/>
          <w:sz w:val="21"/>
        </w:rPr>
        <w:t xml:space="preserve"> </w:t>
      </w:r>
      <w:r>
        <w:rPr>
          <w:sz w:val="21"/>
        </w:rPr>
        <w:t>orders.</w:t>
      </w:r>
    </w:p>
    <w:p w:rsidR="00D04CB6" w:rsidRDefault="00F732FE">
      <w:pPr>
        <w:pStyle w:val="ListParagraph"/>
        <w:numPr>
          <w:ilvl w:val="0"/>
          <w:numId w:val="59"/>
        </w:numPr>
        <w:tabs>
          <w:tab w:val="left" w:pos="1261"/>
          <w:tab w:val="left" w:pos="1262"/>
        </w:tabs>
        <w:spacing w:before="88"/>
        <w:ind w:hanging="340"/>
        <w:rPr>
          <w:sz w:val="21"/>
        </w:rPr>
      </w:pPr>
      <w:r>
        <w:rPr>
          <w:w w:val="105"/>
          <w:sz w:val="21"/>
        </w:rPr>
        <w:t>It</w:t>
      </w:r>
      <w:r>
        <w:rPr>
          <w:spacing w:val="-7"/>
          <w:w w:val="105"/>
          <w:sz w:val="21"/>
        </w:rPr>
        <w:t xml:space="preserve"> </w:t>
      </w:r>
      <w:r>
        <w:rPr>
          <w:w w:val="105"/>
          <w:sz w:val="21"/>
        </w:rPr>
        <w:t>is</w:t>
      </w:r>
      <w:r>
        <w:rPr>
          <w:spacing w:val="-7"/>
          <w:w w:val="105"/>
          <w:sz w:val="21"/>
        </w:rPr>
        <w:t xml:space="preserve"> </w:t>
      </w:r>
      <w:r>
        <w:rPr>
          <w:w w:val="105"/>
          <w:sz w:val="21"/>
        </w:rPr>
        <w:t>difficult</w:t>
      </w:r>
      <w:r>
        <w:rPr>
          <w:spacing w:val="-7"/>
          <w:w w:val="105"/>
          <w:sz w:val="21"/>
        </w:rPr>
        <w:t xml:space="preserve"> </w:t>
      </w:r>
      <w:r>
        <w:rPr>
          <w:spacing w:val="-3"/>
          <w:w w:val="105"/>
          <w:sz w:val="21"/>
        </w:rPr>
        <w:t>to</w:t>
      </w:r>
      <w:r>
        <w:rPr>
          <w:spacing w:val="-7"/>
          <w:w w:val="105"/>
          <w:sz w:val="21"/>
        </w:rPr>
        <w:t xml:space="preserve"> </w:t>
      </w:r>
      <w:r>
        <w:rPr>
          <w:spacing w:val="-3"/>
          <w:w w:val="105"/>
          <w:sz w:val="21"/>
        </w:rPr>
        <w:t>track</w:t>
      </w:r>
      <w:r>
        <w:rPr>
          <w:spacing w:val="-7"/>
          <w:w w:val="105"/>
          <w:sz w:val="21"/>
        </w:rPr>
        <w:t xml:space="preserve"> </w:t>
      </w:r>
      <w:r>
        <w:rPr>
          <w:w w:val="105"/>
          <w:sz w:val="21"/>
        </w:rPr>
        <w:t>who</w:t>
      </w:r>
      <w:r>
        <w:rPr>
          <w:spacing w:val="-7"/>
          <w:w w:val="105"/>
          <w:sz w:val="21"/>
        </w:rPr>
        <w:t xml:space="preserve"> </w:t>
      </w:r>
      <w:r>
        <w:rPr>
          <w:spacing w:val="-2"/>
          <w:w w:val="105"/>
          <w:sz w:val="21"/>
        </w:rPr>
        <w:t>has</w:t>
      </w:r>
      <w:r>
        <w:rPr>
          <w:spacing w:val="-7"/>
          <w:w w:val="105"/>
          <w:sz w:val="21"/>
        </w:rPr>
        <w:t xml:space="preserve"> </w:t>
      </w:r>
      <w:r>
        <w:rPr>
          <w:w w:val="105"/>
          <w:sz w:val="21"/>
        </w:rPr>
        <w:t>been</w:t>
      </w:r>
      <w:r>
        <w:rPr>
          <w:spacing w:val="-7"/>
          <w:w w:val="105"/>
          <w:sz w:val="21"/>
        </w:rPr>
        <w:t xml:space="preserve"> </w:t>
      </w:r>
      <w:r>
        <w:rPr>
          <w:w w:val="105"/>
          <w:sz w:val="21"/>
        </w:rPr>
        <w:t>notified</w:t>
      </w:r>
      <w:r>
        <w:rPr>
          <w:spacing w:val="-7"/>
          <w:w w:val="105"/>
          <w:sz w:val="21"/>
        </w:rPr>
        <w:t xml:space="preserve"> </w:t>
      </w:r>
      <w:r>
        <w:rPr>
          <w:w w:val="105"/>
          <w:sz w:val="21"/>
        </w:rPr>
        <w:t>of</w:t>
      </w:r>
      <w:r>
        <w:rPr>
          <w:spacing w:val="-7"/>
          <w:w w:val="105"/>
          <w:sz w:val="21"/>
        </w:rPr>
        <w:t xml:space="preserve"> </w:t>
      </w:r>
      <w:r>
        <w:rPr>
          <w:w w:val="105"/>
          <w:sz w:val="21"/>
        </w:rPr>
        <w:t>orders</w:t>
      </w:r>
      <w:r>
        <w:rPr>
          <w:spacing w:val="-7"/>
          <w:w w:val="105"/>
          <w:sz w:val="21"/>
        </w:rPr>
        <w:t xml:space="preserve"> </w:t>
      </w:r>
      <w:r>
        <w:rPr>
          <w:w w:val="105"/>
          <w:sz w:val="21"/>
        </w:rPr>
        <w:t>and</w:t>
      </w:r>
      <w:r>
        <w:rPr>
          <w:spacing w:val="-7"/>
          <w:w w:val="105"/>
          <w:sz w:val="21"/>
        </w:rPr>
        <w:t xml:space="preserve"> </w:t>
      </w:r>
      <w:r>
        <w:rPr>
          <w:w w:val="105"/>
          <w:sz w:val="21"/>
        </w:rPr>
        <w:t>other</w:t>
      </w:r>
      <w:r>
        <w:rPr>
          <w:spacing w:val="-7"/>
          <w:w w:val="105"/>
          <w:sz w:val="21"/>
        </w:rPr>
        <w:t xml:space="preserve"> </w:t>
      </w:r>
      <w:r>
        <w:rPr>
          <w:w w:val="105"/>
          <w:sz w:val="21"/>
        </w:rPr>
        <w:t>data.</w:t>
      </w:r>
    </w:p>
    <w:p w:rsidR="00D04CB6" w:rsidRDefault="00F732FE">
      <w:pPr>
        <w:pStyle w:val="ListParagraph"/>
        <w:numPr>
          <w:ilvl w:val="1"/>
          <w:numId w:val="185"/>
        </w:numPr>
        <w:tabs>
          <w:tab w:val="left" w:pos="921"/>
          <w:tab w:val="left" w:pos="922"/>
        </w:tabs>
        <w:spacing w:before="88" w:line="242" w:lineRule="auto"/>
        <w:ind w:left="921" w:right="1766"/>
        <w:jc w:val="left"/>
        <w:rPr>
          <w:sz w:val="12"/>
        </w:rPr>
      </w:pPr>
      <w:r>
        <w:rPr>
          <w:w w:val="105"/>
          <w:sz w:val="21"/>
        </w:rPr>
        <w:t xml:space="preserve">A </w:t>
      </w:r>
      <w:r>
        <w:rPr>
          <w:spacing w:val="-5"/>
          <w:w w:val="105"/>
          <w:sz w:val="21"/>
        </w:rPr>
        <w:t xml:space="preserve">lack </w:t>
      </w:r>
      <w:r>
        <w:rPr>
          <w:spacing w:val="-4"/>
          <w:w w:val="105"/>
          <w:sz w:val="21"/>
        </w:rPr>
        <w:t xml:space="preserve">of </w:t>
      </w:r>
      <w:r>
        <w:rPr>
          <w:spacing w:val="-5"/>
          <w:w w:val="105"/>
          <w:sz w:val="21"/>
        </w:rPr>
        <w:t xml:space="preserve">clarity </w:t>
      </w:r>
      <w:r>
        <w:rPr>
          <w:spacing w:val="-4"/>
          <w:w w:val="105"/>
          <w:sz w:val="21"/>
        </w:rPr>
        <w:t xml:space="preserve">in </w:t>
      </w:r>
      <w:r>
        <w:rPr>
          <w:spacing w:val="-5"/>
          <w:w w:val="105"/>
          <w:sz w:val="21"/>
        </w:rPr>
        <w:t xml:space="preserve">notification processes </w:t>
      </w:r>
      <w:r>
        <w:rPr>
          <w:spacing w:val="-4"/>
          <w:w w:val="105"/>
          <w:sz w:val="21"/>
        </w:rPr>
        <w:t xml:space="preserve">can also </w:t>
      </w:r>
      <w:r>
        <w:rPr>
          <w:spacing w:val="-6"/>
          <w:w w:val="105"/>
          <w:sz w:val="21"/>
        </w:rPr>
        <w:t xml:space="preserve">challenge </w:t>
      </w:r>
      <w:r>
        <w:rPr>
          <w:spacing w:val="-5"/>
          <w:w w:val="105"/>
          <w:sz w:val="21"/>
        </w:rPr>
        <w:t xml:space="preserve">authorities seeking </w:t>
      </w:r>
      <w:r>
        <w:rPr>
          <w:spacing w:val="-4"/>
          <w:w w:val="105"/>
          <w:sz w:val="21"/>
        </w:rPr>
        <w:t xml:space="preserve">to </w:t>
      </w:r>
      <w:r>
        <w:rPr>
          <w:spacing w:val="-5"/>
          <w:w w:val="105"/>
          <w:sz w:val="21"/>
        </w:rPr>
        <w:t xml:space="preserve">prosecute </w:t>
      </w:r>
      <w:r>
        <w:rPr>
          <w:spacing w:val="-4"/>
          <w:w w:val="105"/>
          <w:sz w:val="21"/>
        </w:rPr>
        <w:t xml:space="preserve">people </w:t>
      </w:r>
      <w:r>
        <w:rPr>
          <w:spacing w:val="-5"/>
          <w:w w:val="105"/>
          <w:sz w:val="21"/>
        </w:rPr>
        <w:t xml:space="preserve">for alleged breaches </w:t>
      </w:r>
      <w:r>
        <w:rPr>
          <w:spacing w:val="-4"/>
          <w:w w:val="105"/>
          <w:sz w:val="21"/>
        </w:rPr>
        <w:t xml:space="preserve">of orders. </w:t>
      </w:r>
      <w:r>
        <w:rPr>
          <w:spacing w:val="-3"/>
          <w:w w:val="105"/>
          <w:sz w:val="21"/>
        </w:rPr>
        <w:t xml:space="preserve">The DPP </w:t>
      </w:r>
      <w:r>
        <w:rPr>
          <w:spacing w:val="-4"/>
          <w:w w:val="105"/>
          <w:sz w:val="21"/>
        </w:rPr>
        <w:t xml:space="preserve">has </w:t>
      </w:r>
      <w:r>
        <w:rPr>
          <w:spacing w:val="-6"/>
          <w:w w:val="105"/>
          <w:sz w:val="21"/>
        </w:rPr>
        <w:t xml:space="preserve">commented </w:t>
      </w:r>
      <w:r>
        <w:rPr>
          <w:spacing w:val="-3"/>
          <w:w w:val="105"/>
          <w:sz w:val="21"/>
        </w:rPr>
        <w:t xml:space="preserve">on </w:t>
      </w:r>
      <w:r>
        <w:rPr>
          <w:spacing w:val="-4"/>
          <w:w w:val="105"/>
          <w:sz w:val="21"/>
        </w:rPr>
        <w:t xml:space="preserve">the difficulty of </w:t>
      </w:r>
      <w:r>
        <w:rPr>
          <w:spacing w:val="-5"/>
          <w:w w:val="105"/>
          <w:sz w:val="21"/>
        </w:rPr>
        <w:t xml:space="preserve">establishing that </w:t>
      </w:r>
      <w:r>
        <w:rPr>
          <w:w w:val="105"/>
          <w:sz w:val="21"/>
        </w:rPr>
        <w:t xml:space="preserve">a </w:t>
      </w:r>
      <w:r>
        <w:rPr>
          <w:spacing w:val="-4"/>
          <w:w w:val="105"/>
          <w:sz w:val="21"/>
        </w:rPr>
        <w:t xml:space="preserve">person had the </w:t>
      </w:r>
      <w:r>
        <w:rPr>
          <w:spacing w:val="-5"/>
          <w:w w:val="105"/>
          <w:sz w:val="21"/>
        </w:rPr>
        <w:t xml:space="preserve">knowledge </w:t>
      </w:r>
      <w:r>
        <w:rPr>
          <w:spacing w:val="-3"/>
          <w:w w:val="105"/>
          <w:sz w:val="21"/>
        </w:rPr>
        <w:t xml:space="preserve">or </w:t>
      </w:r>
      <w:r>
        <w:rPr>
          <w:spacing w:val="-5"/>
          <w:w w:val="105"/>
          <w:sz w:val="21"/>
        </w:rPr>
        <w:t xml:space="preserve">recklessness </w:t>
      </w:r>
      <w:r>
        <w:rPr>
          <w:spacing w:val="-6"/>
          <w:w w:val="105"/>
          <w:sz w:val="21"/>
        </w:rPr>
        <w:t xml:space="preserve">required </w:t>
      </w:r>
      <w:r>
        <w:rPr>
          <w:spacing w:val="-4"/>
          <w:w w:val="105"/>
          <w:sz w:val="21"/>
        </w:rPr>
        <w:t xml:space="preserve">to </w:t>
      </w:r>
      <w:r>
        <w:rPr>
          <w:spacing w:val="-6"/>
          <w:w w:val="105"/>
          <w:sz w:val="21"/>
        </w:rPr>
        <w:t xml:space="preserve">prove </w:t>
      </w:r>
      <w:r>
        <w:rPr>
          <w:spacing w:val="-3"/>
          <w:w w:val="105"/>
          <w:sz w:val="21"/>
        </w:rPr>
        <w:t xml:space="preserve">an </w:t>
      </w:r>
      <w:r>
        <w:rPr>
          <w:spacing w:val="-5"/>
          <w:w w:val="105"/>
          <w:sz w:val="21"/>
        </w:rPr>
        <w:t xml:space="preserve">offence under </w:t>
      </w:r>
      <w:r>
        <w:rPr>
          <w:spacing w:val="-4"/>
          <w:w w:val="105"/>
          <w:sz w:val="21"/>
        </w:rPr>
        <w:t xml:space="preserve">sections 23 and </w:t>
      </w:r>
      <w:r>
        <w:rPr>
          <w:spacing w:val="-6"/>
          <w:w w:val="105"/>
          <w:sz w:val="21"/>
        </w:rPr>
        <w:t xml:space="preserve">27 </w:t>
      </w:r>
      <w:r>
        <w:rPr>
          <w:spacing w:val="-4"/>
          <w:w w:val="105"/>
          <w:sz w:val="21"/>
        </w:rPr>
        <w:t xml:space="preserve">of 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when </w:t>
      </w:r>
      <w:r>
        <w:rPr>
          <w:w w:val="105"/>
          <w:sz w:val="21"/>
        </w:rPr>
        <w:t xml:space="preserve">a </w:t>
      </w:r>
      <w:r>
        <w:rPr>
          <w:spacing w:val="-4"/>
          <w:w w:val="105"/>
          <w:sz w:val="21"/>
        </w:rPr>
        <w:t xml:space="preserve">person </w:t>
      </w:r>
      <w:r>
        <w:rPr>
          <w:spacing w:val="-3"/>
          <w:w w:val="105"/>
          <w:sz w:val="21"/>
        </w:rPr>
        <w:t xml:space="preserve">is </w:t>
      </w:r>
      <w:r>
        <w:rPr>
          <w:spacing w:val="-4"/>
          <w:w w:val="105"/>
          <w:sz w:val="21"/>
        </w:rPr>
        <w:t xml:space="preserve">not </w:t>
      </w:r>
      <w:r>
        <w:rPr>
          <w:spacing w:val="-3"/>
          <w:w w:val="105"/>
          <w:sz w:val="21"/>
        </w:rPr>
        <w:t xml:space="preserve">on </w:t>
      </w:r>
      <w:r>
        <w:rPr>
          <w:spacing w:val="-4"/>
          <w:w w:val="105"/>
          <w:sz w:val="21"/>
        </w:rPr>
        <w:t xml:space="preserve">the courts’  </w:t>
      </w:r>
      <w:r>
        <w:rPr>
          <w:spacing w:val="-5"/>
          <w:w w:val="105"/>
          <w:sz w:val="21"/>
        </w:rPr>
        <w:t xml:space="preserve">email distribution </w:t>
      </w:r>
      <w:r>
        <w:rPr>
          <w:spacing w:val="-4"/>
          <w:w w:val="105"/>
          <w:sz w:val="21"/>
        </w:rPr>
        <w:t xml:space="preserve">list by </w:t>
      </w:r>
      <w:r>
        <w:rPr>
          <w:spacing w:val="-5"/>
          <w:w w:val="105"/>
          <w:sz w:val="21"/>
        </w:rPr>
        <w:t xml:space="preserve">which media </w:t>
      </w:r>
      <w:r>
        <w:rPr>
          <w:spacing w:val="-6"/>
          <w:w w:val="105"/>
          <w:sz w:val="21"/>
        </w:rPr>
        <w:t xml:space="preserve">representatives </w:t>
      </w:r>
      <w:r>
        <w:rPr>
          <w:spacing w:val="-5"/>
          <w:w w:val="105"/>
          <w:sz w:val="21"/>
        </w:rPr>
        <w:t xml:space="preserve">are </w:t>
      </w:r>
      <w:r>
        <w:rPr>
          <w:spacing w:val="-4"/>
          <w:w w:val="105"/>
          <w:sz w:val="21"/>
        </w:rPr>
        <w:t>not</w:t>
      </w:r>
      <w:r>
        <w:rPr>
          <w:spacing w:val="-4"/>
          <w:w w:val="105"/>
          <w:sz w:val="21"/>
        </w:rPr>
        <w:t xml:space="preserve">ified of </w:t>
      </w:r>
      <w:r>
        <w:rPr>
          <w:spacing w:val="-5"/>
          <w:w w:val="105"/>
          <w:sz w:val="21"/>
        </w:rPr>
        <w:t xml:space="preserve">suppression </w:t>
      </w:r>
      <w:r>
        <w:rPr>
          <w:spacing w:val="-4"/>
          <w:w w:val="105"/>
          <w:sz w:val="21"/>
        </w:rPr>
        <w:t>orders.</w:t>
      </w:r>
      <w:r>
        <w:rPr>
          <w:spacing w:val="-4"/>
          <w:w w:val="105"/>
          <w:position w:val="7"/>
          <w:sz w:val="12"/>
        </w:rPr>
        <w:t>83</w:t>
      </w:r>
      <w:r>
        <w:rPr>
          <w:spacing w:val="-4"/>
          <w:w w:val="105"/>
          <w:sz w:val="12"/>
        </w:rPr>
        <w:t xml:space="preserve"> </w:t>
      </w: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noted that while this approach appeared </w:t>
      </w:r>
      <w:r>
        <w:rPr>
          <w:spacing w:val="-4"/>
          <w:w w:val="105"/>
          <w:sz w:val="21"/>
        </w:rPr>
        <w:t xml:space="preserve">to </w:t>
      </w:r>
      <w:r>
        <w:rPr>
          <w:spacing w:val="-6"/>
          <w:w w:val="105"/>
          <w:sz w:val="21"/>
        </w:rPr>
        <w:t xml:space="preserve">have worked </w:t>
      </w:r>
      <w:r>
        <w:rPr>
          <w:spacing w:val="-5"/>
          <w:w w:val="105"/>
          <w:sz w:val="21"/>
        </w:rPr>
        <w:t xml:space="preserve">reasonably well for major media </w:t>
      </w:r>
      <w:r>
        <w:rPr>
          <w:spacing w:val="-6"/>
          <w:w w:val="105"/>
          <w:sz w:val="21"/>
        </w:rPr>
        <w:t xml:space="preserve">organisations, </w:t>
      </w:r>
      <w:r>
        <w:rPr>
          <w:spacing w:val="-3"/>
          <w:w w:val="105"/>
          <w:sz w:val="21"/>
        </w:rPr>
        <w:t xml:space="preserve">an </w:t>
      </w:r>
      <w:r>
        <w:rPr>
          <w:spacing w:val="-6"/>
          <w:w w:val="105"/>
          <w:sz w:val="21"/>
        </w:rPr>
        <w:t xml:space="preserve">‘increasing </w:t>
      </w:r>
      <w:r>
        <w:rPr>
          <w:spacing w:val="-5"/>
          <w:w w:val="105"/>
          <w:sz w:val="21"/>
        </w:rPr>
        <w:t xml:space="preserve">number’ </w:t>
      </w:r>
      <w:r>
        <w:rPr>
          <w:spacing w:val="-4"/>
          <w:w w:val="105"/>
          <w:sz w:val="21"/>
        </w:rPr>
        <w:t xml:space="preserve">of </w:t>
      </w:r>
      <w:r>
        <w:rPr>
          <w:spacing w:val="-6"/>
          <w:w w:val="105"/>
          <w:sz w:val="21"/>
        </w:rPr>
        <w:t xml:space="preserve">individuals </w:t>
      </w:r>
      <w:r>
        <w:rPr>
          <w:spacing w:val="-4"/>
          <w:w w:val="105"/>
          <w:sz w:val="21"/>
        </w:rPr>
        <w:t xml:space="preserve">and </w:t>
      </w:r>
      <w:r>
        <w:rPr>
          <w:spacing w:val="-6"/>
          <w:w w:val="105"/>
          <w:sz w:val="21"/>
        </w:rPr>
        <w:t xml:space="preserve">organisations </w:t>
      </w:r>
      <w:r>
        <w:rPr>
          <w:spacing w:val="-5"/>
          <w:w w:val="105"/>
          <w:sz w:val="21"/>
        </w:rPr>
        <w:t xml:space="preserve">are </w:t>
      </w:r>
      <w:r>
        <w:rPr>
          <w:spacing w:val="-4"/>
          <w:w w:val="105"/>
          <w:sz w:val="21"/>
        </w:rPr>
        <w:t xml:space="preserve">not </w:t>
      </w:r>
      <w:r>
        <w:rPr>
          <w:spacing w:val="-6"/>
          <w:w w:val="105"/>
          <w:sz w:val="21"/>
        </w:rPr>
        <w:t xml:space="preserve">covered </w:t>
      </w:r>
      <w:r>
        <w:rPr>
          <w:spacing w:val="-4"/>
          <w:w w:val="105"/>
          <w:sz w:val="21"/>
        </w:rPr>
        <w:t xml:space="preserve">by </w:t>
      </w:r>
      <w:r>
        <w:rPr>
          <w:spacing w:val="-5"/>
          <w:w w:val="105"/>
          <w:sz w:val="21"/>
        </w:rPr>
        <w:t>this</w:t>
      </w:r>
      <w:r>
        <w:rPr>
          <w:spacing w:val="-30"/>
          <w:w w:val="105"/>
          <w:sz w:val="21"/>
        </w:rPr>
        <w:t xml:space="preserve"> </w:t>
      </w:r>
      <w:r>
        <w:rPr>
          <w:spacing w:val="-4"/>
          <w:w w:val="105"/>
          <w:sz w:val="21"/>
        </w:rPr>
        <w:t>system.</w:t>
      </w:r>
      <w:r>
        <w:rPr>
          <w:spacing w:val="-4"/>
          <w:w w:val="105"/>
          <w:position w:val="7"/>
          <w:sz w:val="12"/>
        </w:rPr>
        <w:t>84</w:t>
      </w:r>
    </w:p>
    <w:p w:rsidR="00D04CB6" w:rsidRDefault="00F732FE">
      <w:pPr>
        <w:pStyle w:val="ListParagraph"/>
        <w:numPr>
          <w:ilvl w:val="1"/>
          <w:numId w:val="185"/>
        </w:numPr>
        <w:tabs>
          <w:tab w:val="left" w:pos="920"/>
          <w:tab w:val="left" w:pos="921"/>
        </w:tabs>
        <w:spacing w:before="121" w:line="242" w:lineRule="auto"/>
        <w:ind w:left="921" w:right="1760"/>
        <w:jc w:val="left"/>
        <w:rPr>
          <w:sz w:val="12"/>
        </w:rPr>
      </w:pPr>
      <w:r>
        <w:rPr>
          <w:spacing w:val="-4"/>
          <w:w w:val="105"/>
          <w:sz w:val="21"/>
        </w:rPr>
        <w:t xml:space="preserve">Media </w:t>
      </w:r>
      <w:r>
        <w:rPr>
          <w:spacing w:val="-6"/>
          <w:w w:val="105"/>
          <w:sz w:val="21"/>
        </w:rPr>
        <w:t xml:space="preserve">organisations have </w:t>
      </w:r>
      <w:r>
        <w:rPr>
          <w:spacing w:val="-5"/>
          <w:w w:val="105"/>
          <w:sz w:val="21"/>
        </w:rPr>
        <w:t xml:space="preserve">described </w:t>
      </w:r>
      <w:r>
        <w:rPr>
          <w:spacing w:val="-4"/>
          <w:w w:val="105"/>
          <w:sz w:val="21"/>
        </w:rPr>
        <w:t xml:space="preserve">the </w:t>
      </w:r>
      <w:r>
        <w:rPr>
          <w:spacing w:val="-5"/>
          <w:w w:val="105"/>
          <w:sz w:val="21"/>
        </w:rPr>
        <w:t xml:space="preserve">timeliness </w:t>
      </w:r>
      <w:r>
        <w:rPr>
          <w:spacing w:val="-4"/>
          <w:w w:val="105"/>
          <w:sz w:val="21"/>
        </w:rPr>
        <w:t xml:space="preserve">of </w:t>
      </w:r>
      <w:r>
        <w:rPr>
          <w:spacing w:val="-5"/>
          <w:w w:val="105"/>
          <w:sz w:val="21"/>
        </w:rPr>
        <w:t xml:space="preserve">notifications </w:t>
      </w:r>
      <w:r>
        <w:rPr>
          <w:spacing w:val="-3"/>
          <w:w w:val="105"/>
          <w:sz w:val="21"/>
        </w:rPr>
        <w:t xml:space="preserve">as </w:t>
      </w:r>
      <w:r>
        <w:rPr>
          <w:spacing w:val="-6"/>
          <w:w w:val="105"/>
          <w:sz w:val="21"/>
        </w:rPr>
        <w:t>poor.</w:t>
      </w:r>
      <w:r>
        <w:rPr>
          <w:spacing w:val="-6"/>
          <w:w w:val="105"/>
          <w:position w:val="7"/>
          <w:sz w:val="12"/>
        </w:rPr>
        <w:t xml:space="preserve">85 </w:t>
      </w:r>
      <w:r>
        <w:rPr>
          <w:spacing w:val="-6"/>
          <w:w w:val="105"/>
          <w:sz w:val="21"/>
        </w:rPr>
        <w:t xml:space="preserve">Michael Bachelard, Investigations Editor </w:t>
      </w:r>
      <w:r>
        <w:rPr>
          <w:spacing w:val="-4"/>
          <w:w w:val="105"/>
          <w:sz w:val="21"/>
        </w:rPr>
        <w:t xml:space="preserve">of </w:t>
      </w:r>
      <w:r>
        <w:rPr>
          <w:i/>
          <w:spacing w:val="-4"/>
          <w:w w:val="105"/>
          <w:sz w:val="21"/>
        </w:rPr>
        <w:t xml:space="preserve">The Age </w:t>
      </w:r>
      <w:r>
        <w:rPr>
          <w:spacing w:val="-4"/>
          <w:w w:val="105"/>
          <w:sz w:val="21"/>
        </w:rPr>
        <w:t xml:space="preserve">and </w:t>
      </w:r>
      <w:r>
        <w:rPr>
          <w:spacing w:val="-6"/>
          <w:w w:val="105"/>
          <w:sz w:val="21"/>
        </w:rPr>
        <w:t xml:space="preserve">foreign </w:t>
      </w:r>
      <w:r>
        <w:rPr>
          <w:spacing w:val="-5"/>
          <w:w w:val="105"/>
          <w:sz w:val="21"/>
        </w:rPr>
        <w:t xml:space="preserve">editor for </w:t>
      </w:r>
      <w:r>
        <w:rPr>
          <w:i/>
          <w:spacing w:val="-4"/>
          <w:w w:val="105"/>
          <w:sz w:val="21"/>
        </w:rPr>
        <w:t xml:space="preserve">The Age </w:t>
      </w:r>
      <w:r>
        <w:rPr>
          <w:spacing w:val="-4"/>
          <w:w w:val="105"/>
          <w:sz w:val="21"/>
        </w:rPr>
        <w:t xml:space="preserve">and </w:t>
      </w:r>
      <w:r>
        <w:rPr>
          <w:i/>
          <w:spacing w:val="-6"/>
          <w:w w:val="105"/>
          <w:sz w:val="21"/>
        </w:rPr>
        <w:t xml:space="preserve">Sydney </w:t>
      </w:r>
      <w:r>
        <w:rPr>
          <w:i/>
          <w:spacing w:val="-5"/>
          <w:w w:val="105"/>
          <w:sz w:val="21"/>
        </w:rPr>
        <w:t>Morning</w:t>
      </w:r>
      <w:r>
        <w:rPr>
          <w:i/>
          <w:spacing w:val="-9"/>
          <w:w w:val="105"/>
          <w:sz w:val="21"/>
        </w:rPr>
        <w:t xml:space="preserve"> </w:t>
      </w:r>
      <w:r>
        <w:rPr>
          <w:i/>
          <w:spacing w:val="-6"/>
          <w:w w:val="105"/>
          <w:sz w:val="21"/>
        </w:rPr>
        <w:t>Herald</w:t>
      </w:r>
      <w:r>
        <w:rPr>
          <w:spacing w:val="-6"/>
          <w:w w:val="105"/>
          <w:sz w:val="21"/>
        </w:rPr>
        <w:t>,</w:t>
      </w:r>
      <w:r>
        <w:rPr>
          <w:spacing w:val="-9"/>
          <w:w w:val="105"/>
          <w:sz w:val="21"/>
        </w:rPr>
        <w:t xml:space="preserve"> </w:t>
      </w:r>
      <w:r>
        <w:rPr>
          <w:spacing w:val="-5"/>
          <w:w w:val="105"/>
          <w:sz w:val="21"/>
        </w:rPr>
        <w:t>noted</w:t>
      </w:r>
      <w:r>
        <w:rPr>
          <w:spacing w:val="-9"/>
          <w:w w:val="105"/>
          <w:sz w:val="21"/>
        </w:rPr>
        <w:t xml:space="preserve"> </w:t>
      </w:r>
      <w:r>
        <w:rPr>
          <w:spacing w:val="-5"/>
          <w:w w:val="105"/>
          <w:sz w:val="21"/>
        </w:rPr>
        <w:t>that</w:t>
      </w:r>
      <w:r>
        <w:rPr>
          <w:spacing w:val="-9"/>
          <w:w w:val="105"/>
          <w:sz w:val="21"/>
        </w:rPr>
        <w:t xml:space="preserve"> </w:t>
      </w:r>
      <w:r>
        <w:rPr>
          <w:spacing w:val="-4"/>
          <w:w w:val="105"/>
          <w:sz w:val="21"/>
        </w:rPr>
        <w:t>the</w:t>
      </w:r>
      <w:r>
        <w:rPr>
          <w:spacing w:val="-9"/>
          <w:w w:val="105"/>
          <w:sz w:val="21"/>
        </w:rPr>
        <w:t xml:space="preserve"> </w:t>
      </w:r>
      <w:r>
        <w:rPr>
          <w:spacing w:val="-4"/>
          <w:w w:val="105"/>
          <w:sz w:val="21"/>
        </w:rPr>
        <w:t>courts’</w:t>
      </w:r>
      <w:r>
        <w:rPr>
          <w:spacing w:val="-9"/>
          <w:w w:val="105"/>
          <w:sz w:val="21"/>
        </w:rPr>
        <w:t xml:space="preserve"> </w:t>
      </w:r>
      <w:r>
        <w:rPr>
          <w:spacing w:val="-5"/>
          <w:w w:val="105"/>
          <w:sz w:val="21"/>
        </w:rPr>
        <w:t>email</w:t>
      </w:r>
      <w:r>
        <w:rPr>
          <w:spacing w:val="-9"/>
          <w:w w:val="105"/>
          <w:sz w:val="21"/>
        </w:rPr>
        <w:t xml:space="preserve"> </w:t>
      </w:r>
      <w:r>
        <w:rPr>
          <w:spacing w:val="-5"/>
          <w:w w:val="105"/>
          <w:sz w:val="21"/>
        </w:rPr>
        <w:t>distribution</w:t>
      </w:r>
      <w:r>
        <w:rPr>
          <w:spacing w:val="-9"/>
          <w:w w:val="105"/>
          <w:sz w:val="21"/>
        </w:rPr>
        <w:t xml:space="preserve"> </w:t>
      </w:r>
      <w:r>
        <w:rPr>
          <w:spacing w:val="-5"/>
          <w:w w:val="105"/>
          <w:sz w:val="21"/>
        </w:rPr>
        <w:t>process</w:t>
      </w:r>
      <w:r>
        <w:rPr>
          <w:spacing w:val="-9"/>
          <w:w w:val="105"/>
          <w:sz w:val="21"/>
        </w:rPr>
        <w:t xml:space="preserve"> </w:t>
      </w:r>
      <w:r>
        <w:rPr>
          <w:spacing w:val="-4"/>
          <w:w w:val="105"/>
          <w:sz w:val="21"/>
        </w:rPr>
        <w:t>was</w:t>
      </w:r>
      <w:r>
        <w:rPr>
          <w:spacing w:val="-9"/>
          <w:w w:val="105"/>
          <w:sz w:val="21"/>
        </w:rPr>
        <w:t xml:space="preserve"> </w:t>
      </w:r>
      <w:r>
        <w:rPr>
          <w:spacing w:val="-6"/>
          <w:w w:val="105"/>
          <w:sz w:val="21"/>
        </w:rPr>
        <w:t>‘problematic</w:t>
      </w:r>
      <w:r>
        <w:rPr>
          <w:spacing w:val="-9"/>
          <w:w w:val="105"/>
          <w:sz w:val="21"/>
        </w:rPr>
        <w:t xml:space="preserve"> </w:t>
      </w:r>
      <w:r>
        <w:rPr>
          <w:spacing w:val="-5"/>
          <w:w w:val="105"/>
          <w:sz w:val="21"/>
        </w:rPr>
        <w:t xml:space="preserve">because </w:t>
      </w:r>
      <w:r>
        <w:rPr>
          <w:spacing w:val="-4"/>
          <w:w w:val="105"/>
          <w:sz w:val="21"/>
        </w:rPr>
        <w:t xml:space="preserve">the </w:t>
      </w:r>
      <w:r>
        <w:rPr>
          <w:spacing w:val="-3"/>
          <w:w w:val="105"/>
          <w:sz w:val="21"/>
        </w:rPr>
        <w:t xml:space="preserve">text </w:t>
      </w:r>
      <w:r>
        <w:rPr>
          <w:spacing w:val="-4"/>
          <w:w w:val="105"/>
          <w:sz w:val="21"/>
        </w:rPr>
        <w:t xml:space="preserve">of </w:t>
      </w:r>
      <w:r>
        <w:rPr>
          <w:spacing w:val="-5"/>
          <w:w w:val="105"/>
          <w:sz w:val="21"/>
        </w:rPr>
        <w:t xml:space="preserve">suppression </w:t>
      </w:r>
      <w:r>
        <w:rPr>
          <w:spacing w:val="-4"/>
          <w:w w:val="105"/>
          <w:sz w:val="21"/>
        </w:rPr>
        <w:t xml:space="preserve">orders </w:t>
      </w:r>
      <w:r>
        <w:rPr>
          <w:spacing w:val="-5"/>
          <w:w w:val="105"/>
          <w:sz w:val="21"/>
        </w:rPr>
        <w:t xml:space="preserve">were </w:t>
      </w:r>
      <w:r>
        <w:rPr>
          <w:spacing w:val="-4"/>
          <w:w w:val="105"/>
          <w:sz w:val="21"/>
        </w:rPr>
        <w:t xml:space="preserve">not </w:t>
      </w:r>
      <w:r>
        <w:rPr>
          <w:spacing w:val="-5"/>
          <w:w w:val="105"/>
          <w:sz w:val="21"/>
        </w:rPr>
        <w:t xml:space="preserve">easily </w:t>
      </w:r>
      <w:r>
        <w:rPr>
          <w:spacing w:val="-6"/>
          <w:w w:val="105"/>
          <w:sz w:val="21"/>
        </w:rPr>
        <w:t xml:space="preserve">searchable, </w:t>
      </w:r>
      <w:r>
        <w:rPr>
          <w:spacing w:val="-5"/>
          <w:w w:val="105"/>
          <w:sz w:val="21"/>
        </w:rPr>
        <w:t xml:space="preserve">particularly where </w:t>
      </w:r>
      <w:r>
        <w:rPr>
          <w:spacing w:val="-4"/>
          <w:w w:val="105"/>
          <w:sz w:val="21"/>
        </w:rPr>
        <w:t xml:space="preserve">the </w:t>
      </w:r>
      <w:r>
        <w:rPr>
          <w:spacing w:val="-6"/>
          <w:w w:val="105"/>
          <w:sz w:val="21"/>
        </w:rPr>
        <w:t xml:space="preserve">content </w:t>
      </w:r>
      <w:r>
        <w:rPr>
          <w:spacing w:val="-4"/>
          <w:w w:val="105"/>
          <w:sz w:val="21"/>
        </w:rPr>
        <w:t xml:space="preserve">of the </w:t>
      </w:r>
      <w:r>
        <w:rPr>
          <w:spacing w:val="-5"/>
          <w:w w:val="105"/>
          <w:sz w:val="21"/>
        </w:rPr>
        <w:t xml:space="preserve">email attaching </w:t>
      </w:r>
      <w:r>
        <w:rPr>
          <w:w w:val="105"/>
          <w:sz w:val="21"/>
        </w:rPr>
        <w:t xml:space="preserve">a </w:t>
      </w:r>
      <w:r>
        <w:rPr>
          <w:spacing w:val="-5"/>
          <w:w w:val="105"/>
          <w:sz w:val="21"/>
        </w:rPr>
        <w:t xml:space="preserve">suppression order misspelt critical </w:t>
      </w:r>
      <w:r>
        <w:rPr>
          <w:spacing w:val="-6"/>
          <w:w w:val="105"/>
          <w:sz w:val="21"/>
        </w:rPr>
        <w:t>details’.</w:t>
      </w:r>
      <w:r>
        <w:rPr>
          <w:spacing w:val="-6"/>
          <w:w w:val="105"/>
          <w:position w:val="7"/>
          <w:sz w:val="12"/>
        </w:rPr>
        <w:t xml:space="preserve">86 </w:t>
      </w:r>
      <w:r>
        <w:rPr>
          <w:w w:val="105"/>
          <w:sz w:val="21"/>
        </w:rPr>
        <w:t xml:space="preserve">Mr </w:t>
      </w:r>
      <w:r>
        <w:rPr>
          <w:spacing w:val="-6"/>
          <w:w w:val="105"/>
          <w:sz w:val="21"/>
        </w:rPr>
        <w:t xml:space="preserve">Bachelard </w:t>
      </w:r>
      <w:r>
        <w:rPr>
          <w:spacing w:val="-4"/>
          <w:w w:val="105"/>
          <w:sz w:val="21"/>
        </w:rPr>
        <w:t xml:space="preserve">also said </w:t>
      </w:r>
      <w:r>
        <w:rPr>
          <w:spacing w:val="-3"/>
          <w:w w:val="105"/>
          <w:sz w:val="21"/>
        </w:rPr>
        <w:t xml:space="preserve">it </w:t>
      </w:r>
      <w:r>
        <w:rPr>
          <w:spacing w:val="-4"/>
          <w:w w:val="105"/>
          <w:sz w:val="21"/>
        </w:rPr>
        <w:t xml:space="preserve">was difficult to </w:t>
      </w:r>
      <w:r>
        <w:rPr>
          <w:spacing w:val="-5"/>
          <w:w w:val="105"/>
          <w:sz w:val="21"/>
        </w:rPr>
        <w:t xml:space="preserve">keep track </w:t>
      </w:r>
      <w:r>
        <w:rPr>
          <w:spacing w:val="-4"/>
          <w:w w:val="105"/>
          <w:sz w:val="21"/>
        </w:rPr>
        <w:t xml:space="preserve">of </w:t>
      </w:r>
      <w:r>
        <w:rPr>
          <w:spacing w:val="-5"/>
          <w:w w:val="105"/>
          <w:sz w:val="21"/>
        </w:rPr>
        <w:t xml:space="preserve">limits </w:t>
      </w:r>
      <w:r>
        <w:rPr>
          <w:spacing w:val="-3"/>
          <w:w w:val="105"/>
          <w:sz w:val="21"/>
        </w:rPr>
        <w:t xml:space="preserve">on </w:t>
      </w:r>
      <w:r>
        <w:rPr>
          <w:spacing w:val="-5"/>
          <w:w w:val="105"/>
          <w:sz w:val="21"/>
        </w:rPr>
        <w:t xml:space="preserve">publication </w:t>
      </w:r>
      <w:r>
        <w:rPr>
          <w:spacing w:val="-4"/>
          <w:w w:val="105"/>
          <w:sz w:val="21"/>
        </w:rPr>
        <w:t xml:space="preserve">in </w:t>
      </w:r>
      <w:r>
        <w:rPr>
          <w:spacing w:val="-6"/>
          <w:w w:val="105"/>
          <w:sz w:val="21"/>
        </w:rPr>
        <w:t>ind</w:t>
      </w:r>
      <w:r>
        <w:rPr>
          <w:spacing w:val="-6"/>
          <w:w w:val="105"/>
          <w:sz w:val="21"/>
        </w:rPr>
        <w:t xml:space="preserve">ividual </w:t>
      </w:r>
      <w:r>
        <w:rPr>
          <w:spacing w:val="-4"/>
          <w:w w:val="105"/>
          <w:sz w:val="21"/>
        </w:rPr>
        <w:t xml:space="preserve">cases </w:t>
      </w:r>
      <w:r>
        <w:rPr>
          <w:spacing w:val="-5"/>
          <w:w w:val="105"/>
          <w:sz w:val="21"/>
        </w:rPr>
        <w:t xml:space="preserve">because </w:t>
      </w:r>
      <w:r>
        <w:rPr>
          <w:w w:val="105"/>
          <w:sz w:val="21"/>
        </w:rPr>
        <w:t xml:space="preserve">a </w:t>
      </w:r>
      <w:r>
        <w:rPr>
          <w:spacing w:val="-5"/>
          <w:w w:val="105"/>
          <w:sz w:val="21"/>
        </w:rPr>
        <w:t xml:space="preserve">number </w:t>
      </w:r>
      <w:r>
        <w:rPr>
          <w:spacing w:val="-4"/>
          <w:w w:val="105"/>
          <w:sz w:val="21"/>
        </w:rPr>
        <w:t xml:space="preserve">of </w:t>
      </w:r>
      <w:r>
        <w:rPr>
          <w:spacing w:val="-5"/>
          <w:w w:val="105"/>
          <w:sz w:val="21"/>
        </w:rPr>
        <w:t xml:space="preserve">suppression </w:t>
      </w:r>
      <w:r>
        <w:rPr>
          <w:spacing w:val="-4"/>
          <w:w w:val="105"/>
          <w:sz w:val="21"/>
        </w:rPr>
        <w:t xml:space="preserve">orders </w:t>
      </w:r>
      <w:r>
        <w:rPr>
          <w:spacing w:val="-5"/>
          <w:w w:val="105"/>
          <w:sz w:val="21"/>
        </w:rPr>
        <w:t xml:space="preserve">were received each day from </w:t>
      </w:r>
      <w:r>
        <w:rPr>
          <w:spacing w:val="-4"/>
          <w:w w:val="105"/>
          <w:sz w:val="21"/>
        </w:rPr>
        <w:t xml:space="preserve">the courts, with </w:t>
      </w:r>
      <w:r>
        <w:rPr>
          <w:spacing w:val="-5"/>
          <w:w w:val="105"/>
          <w:sz w:val="21"/>
        </w:rPr>
        <w:t xml:space="preserve">multiple </w:t>
      </w:r>
      <w:r>
        <w:rPr>
          <w:spacing w:val="-6"/>
          <w:w w:val="105"/>
          <w:sz w:val="21"/>
        </w:rPr>
        <w:t xml:space="preserve">communications </w:t>
      </w:r>
      <w:r>
        <w:rPr>
          <w:spacing w:val="-5"/>
          <w:w w:val="105"/>
          <w:sz w:val="21"/>
        </w:rPr>
        <w:t xml:space="preserve">issued where </w:t>
      </w:r>
      <w:r>
        <w:rPr>
          <w:spacing w:val="-4"/>
          <w:w w:val="105"/>
          <w:sz w:val="21"/>
        </w:rPr>
        <w:t>orders</w:t>
      </w:r>
      <w:r>
        <w:rPr>
          <w:spacing w:val="-38"/>
          <w:w w:val="105"/>
          <w:sz w:val="21"/>
        </w:rPr>
        <w:t xml:space="preserve"> </w:t>
      </w:r>
      <w:r>
        <w:rPr>
          <w:spacing w:val="-5"/>
          <w:w w:val="105"/>
          <w:sz w:val="21"/>
        </w:rPr>
        <w:t>were varied.</w:t>
      </w:r>
      <w:r>
        <w:rPr>
          <w:spacing w:val="-5"/>
          <w:w w:val="105"/>
          <w:position w:val="7"/>
          <w:sz w:val="12"/>
        </w:rPr>
        <w:t>87</w:t>
      </w:r>
    </w:p>
    <w:p w:rsidR="00D04CB6" w:rsidRDefault="00F732FE">
      <w:pPr>
        <w:pStyle w:val="Heading5"/>
        <w:spacing w:before="132"/>
        <w:ind w:left="127"/>
      </w:pPr>
      <w:r>
        <w:rPr>
          <w:w w:val="115"/>
        </w:rPr>
        <w:t>Possible reforms—notifying the public</w:t>
      </w:r>
    </w:p>
    <w:p w:rsidR="00D04CB6" w:rsidRDefault="00F732FE">
      <w:pPr>
        <w:pStyle w:val="Heading7"/>
        <w:spacing w:before="167"/>
        <w:ind w:left="127"/>
      </w:pPr>
      <w:r>
        <w:rPr>
          <w:w w:val="115"/>
        </w:rPr>
        <w:t>Database for orders</w:t>
      </w:r>
    </w:p>
    <w:p w:rsidR="00D04CB6" w:rsidRDefault="00F732FE">
      <w:pPr>
        <w:pStyle w:val="ListParagraph"/>
        <w:numPr>
          <w:ilvl w:val="1"/>
          <w:numId w:val="185"/>
        </w:numPr>
        <w:tabs>
          <w:tab w:val="left" w:pos="921"/>
          <w:tab w:val="left" w:pos="922"/>
        </w:tabs>
        <w:spacing w:before="142" w:line="242" w:lineRule="auto"/>
        <w:ind w:left="921" w:right="1802"/>
        <w:jc w:val="left"/>
        <w:rPr>
          <w:sz w:val="21"/>
        </w:rPr>
      </w:pPr>
      <w:r>
        <w:rPr>
          <w:spacing w:val="-3"/>
          <w:w w:val="105"/>
          <w:sz w:val="21"/>
        </w:rPr>
        <w:t>One</w:t>
      </w:r>
      <w:r>
        <w:rPr>
          <w:spacing w:val="-10"/>
          <w:w w:val="105"/>
          <w:sz w:val="21"/>
        </w:rPr>
        <w:t xml:space="preserve"> </w:t>
      </w:r>
      <w:r>
        <w:rPr>
          <w:spacing w:val="-6"/>
          <w:w w:val="105"/>
          <w:sz w:val="21"/>
        </w:rPr>
        <w:t>reform</w:t>
      </w:r>
      <w:r>
        <w:rPr>
          <w:spacing w:val="-10"/>
          <w:w w:val="105"/>
          <w:sz w:val="21"/>
        </w:rPr>
        <w:t xml:space="preserve"> </w:t>
      </w:r>
      <w:r>
        <w:rPr>
          <w:spacing w:val="-5"/>
          <w:w w:val="105"/>
          <w:sz w:val="21"/>
        </w:rPr>
        <w:t>option</w:t>
      </w:r>
      <w:r>
        <w:rPr>
          <w:spacing w:val="-10"/>
          <w:w w:val="105"/>
          <w:sz w:val="21"/>
        </w:rPr>
        <w:t xml:space="preserve"> </w:t>
      </w:r>
      <w:r>
        <w:rPr>
          <w:spacing w:val="-3"/>
          <w:w w:val="105"/>
          <w:sz w:val="21"/>
        </w:rPr>
        <w:t>is</w:t>
      </w:r>
      <w:r>
        <w:rPr>
          <w:spacing w:val="-10"/>
          <w:w w:val="105"/>
          <w:sz w:val="21"/>
        </w:rPr>
        <w:t xml:space="preserve"> </w:t>
      </w:r>
      <w:r>
        <w:rPr>
          <w:spacing w:val="-4"/>
          <w:w w:val="105"/>
          <w:sz w:val="21"/>
        </w:rPr>
        <w:t>the</w:t>
      </w:r>
      <w:r>
        <w:rPr>
          <w:spacing w:val="-10"/>
          <w:w w:val="105"/>
          <w:sz w:val="21"/>
        </w:rPr>
        <w:t xml:space="preserve"> </w:t>
      </w:r>
      <w:r>
        <w:rPr>
          <w:spacing w:val="-5"/>
          <w:w w:val="105"/>
          <w:sz w:val="21"/>
        </w:rPr>
        <w:t>establishment</w:t>
      </w:r>
      <w:r>
        <w:rPr>
          <w:spacing w:val="-10"/>
          <w:w w:val="105"/>
          <w:sz w:val="21"/>
        </w:rPr>
        <w:t xml:space="preserve"> </w:t>
      </w:r>
      <w:r>
        <w:rPr>
          <w:spacing w:val="-4"/>
          <w:w w:val="105"/>
          <w:sz w:val="21"/>
        </w:rPr>
        <w:t>of</w:t>
      </w:r>
      <w:r>
        <w:rPr>
          <w:spacing w:val="-10"/>
          <w:w w:val="105"/>
          <w:sz w:val="21"/>
        </w:rPr>
        <w:t xml:space="preserve"> </w:t>
      </w:r>
      <w:r>
        <w:rPr>
          <w:w w:val="105"/>
          <w:sz w:val="21"/>
        </w:rPr>
        <w:t>a</w:t>
      </w:r>
      <w:r>
        <w:rPr>
          <w:spacing w:val="-10"/>
          <w:w w:val="105"/>
          <w:sz w:val="21"/>
        </w:rPr>
        <w:t xml:space="preserve"> </w:t>
      </w:r>
      <w:r>
        <w:rPr>
          <w:spacing w:val="-6"/>
          <w:w w:val="105"/>
          <w:sz w:val="21"/>
        </w:rPr>
        <w:t>searchable</w:t>
      </w:r>
      <w:r>
        <w:rPr>
          <w:spacing w:val="-10"/>
          <w:w w:val="105"/>
          <w:sz w:val="21"/>
        </w:rPr>
        <w:t xml:space="preserve"> </w:t>
      </w:r>
      <w:r>
        <w:rPr>
          <w:w w:val="105"/>
          <w:sz w:val="21"/>
        </w:rPr>
        <w:t>and/or</w:t>
      </w:r>
      <w:r>
        <w:rPr>
          <w:spacing w:val="-10"/>
          <w:w w:val="105"/>
          <w:sz w:val="21"/>
        </w:rPr>
        <w:t xml:space="preserve"> </w:t>
      </w:r>
      <w:r>
        <w:rPr>
          <w:spacing w:val="-5"/>
          <w:w w:val="105"/>
          <w:sz w:val="21"/>
        </w:rPr>
        <w:t>public</w:t>
      </w:r>
      <w:r>
        <w:rPr>
          <w:spacing w:val="-10"/>
          <w:w w:val="105"/>
          <w:sz w:val="21"/>
        </w:rPr>
        <w:t xml:space="preserve"> </w:t>
      </w:r>
      <w:r>
        <w:rPr>
          <w:spacing w:val="-5"/>
          <w:w w:val="105"/>
          <w:sz w:val="21"/>
        </w:rPr>
        <w:t>database</w:t>
      </w:r>
      <w:r>
        <w:rPr>
          <w:spacing w:val="-10"/>
          <w:w w:val="105"/>
          <w:sz w:val="21"/>
        </w:rPr>
        <w:t xml:space="preserve"> </w:t>
      </w:r>
      <w:r>
        <w:rPr>
          <w:spacing w:val="-4"/>
          <w:w w:val="105"/>
          <w:sz w:val="21"/>
        </w:rPr>
        <w:t>of</w:t>
      </w:r>
      <w:r>
        <w:rPr>
          <w:spacing w:val="-10"/>
          <w:w w:val="105"/>
          <w:sz w:val="21"/>
        </w:rPr>
        <w:t xml:space="preserve"> </w:t>
      </w:r>
      <w:r>
        <w:rPr>
          <w:spacing w:val="-5"/>
          <w:w w:val="105"/>
          <w:sz w:val="21"/>
        </w:rPr>
        <w:t xml:space="preserve">Victorian suppression </w:t>
      </w:r>
      <w:r>
        <w:rPr>
          <w:spacing w:val="-4"/>
          <w:w w:val="105"/>
          <w:sz w:val="21"/>
        </w:rPr>
        <w:t xml:space="preserve">orders. </w:t>
      </w: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recommended </w:t>
      </w:r>
      <w:r>
        <w:rPr>
          <w:spacing w:val="-4"/>
          <w:w w:val="105"/>
          <w:sz w:val="21"/>
        </w:rPr>
        <w:t xml:space="preserve">the </w:t>
      </w:r>
      <w:r>
        <w:rPr>
          <w:spacing w:val="-5"/>
          <w:w w:val="105"/>
          <w:sz w:val="21"/>
        </w:rPr>
        <w:t xml:space="preserve">creation </w:t>
      </w:r>
      <w:r>
        <w:rPr>
          <w:spacing w:val="-4"/>
          <w:w w:val="105"/>
          <w:sz w:val="21"/>
        </w:rPr>
        <w:t>of</w:t>
      </w:r>
      <w:r>
        <w:rPr>
          <w:spacing w:val="-19"/>
          <w:w w:val="105"/>
          <w:sz w:val="21"/>
        </w:rPr>
        <w:t xml:space="preserve"> </w:t>
      </w:r>
      <w:r>
        <w:rPr>
          <w:w w:val="105"/>
          <w:sz w:val="21"/>
        </w:rPr>
        <w:t>a:</w:t>
      </w:r>
    </w:p>
    <w:p w:rsidR="00D04CB6" w:rsidRDefault="00F732FE">
      <w:pPr>
        <w:spacing w:before="130" w:line="254" w:lineRule="auto"/>
        <w:ind w:left="1374" w:right="2043"/>
        <w:rPr>
          <w:sz w:val="11"/>
        </w:rPr>
      </w:pPr>
      <w:r>
        <w:rPr>
          <w:spacing w:val="-6"/>
          <w:sz w:val="20"/>
        </w:rPr>
        <w:t xml:space="preserve">central,  </w:t>
      </w:r>
      <w:r>
        <w:rPr>
          <w:spacing w:val="-5"/>
          <w:sz w:val="20"/>
        </w:rPr>
        <w:t xml:space="preserve">publicly  accessible  register  </w:t>
      </w:r>
      <w:r>
        <w:rPr>
          <w:spacing w:val="-3"/>
          <w:sz w:val="20"/>
        </w:rPr>
        <w:t xml:space="preserve">of  </w:t>
      </w:r>
      <w:r>
        <w:rPr>
          <w:spacing w:val="-5"/>
          <w:sz w:val="20"/>
        </w:rPr>
        <w:t xml:space="preserve">suppression  </w:t>
      </w:r>
      <w:r>
        <w:rPr>
          <w:spacing w:val="-4"/>
          <w:sz w:val="20"/>
        </w:rPr>
        <w:t xml:space="preserve">orders  made  </w:t>
      </w:r>
      <w:r>
        <w:rPr>
          <w:spacing w:val="-3"/>
          <w:sz w:val="20"/>
        </w:rPr>
        <w:t xml:space="preserve">by  </w:t>
      </w:r>
      <w:r>
        <w:rPr>
          <w:spacing w:val="-4"/>
          <w:sz w:val="20"/>
        </w:rPr>
        <w:t xml:space="preserve">all  Victorian  </w:t>
      </w:r>
      <w:r>
        <w:rPr>
          <w:spacing w:val="-3"/>
          <w:sz w:val="20"/>
        </w:rPr>
        <w:t xml:space="preserve">courts </w:t>
      </w:r>
      <w:r>
        <w:rPr>
          <w:spacing w:val="-4"/>
          <w:sz w:val="20"/>
        </w:rPr>
        <w:t xml:space="preserve">and </w:t>
      </w:r>
      <w:r>
        <w:rPr>
          <w:spacing w:val="-5"/>
          <w:sz w:val="20"/>
        </w:rPr>
        <w:t xml:space="preserve">tribunals containing </w:t>
      </w:r>
      <w:r>
        <w:rPr>
          <w:spacing w:val="-4"/>
          <w:sz w:val="20"/>
        </w:rPr>
        <w:t>det</w:t>
      </w:r>
      <w:r>
        <w:rPr>
          <w:spacing w:val="-4"/>
          <w:sz w:val="20"/>
        </w:rPr>
        <w:t xml:space="preserve">ails </w:t>
      </w:r>
      <w:r>
        <w:rPr>
          <w:spacing w:val="-3"/>
          <w:sz w:val="20"/>
        </w:rPr>
        <w:t xml:space="preserve">of </w:t>
      </w:r>
      <w:r>
        <w:rPr>
          <w:spacing w:val="-4"/>
          <w:sz w:val="20"/>
        </w:rPr>
        <w:t xml:space="preserve">their terms and </w:t>
      </w:r>
      <w:r>
        <w:rPr>
          <w:spacing w:val="-5"/>
          <w:sz w:val="20"/>
        </w:rPr>
        <w:t xml:space="preserve">duration and, </w:t>
      </w:r>
      <w:r>
        <w:rPr>
          <w:spacing w:val="-4"/>
          <w:sz w:val="20"/>
        </w:rPr>
        <w:t xml:space="preserve">to </w:t>
      </w:r>
      <w:r>
        <w:rPr>
          <w:spacing w:val="-3"/>
          <w:sz w:val="20"/>
        </w:rPr>
        <w:t xml:space="preserve">the </w:t>
      </w:r>
      <w:r>
        <w:rPr>
          <w:spacing w:val="-4"/>
          <w:sz w:val="20"/>
        </w:rPr>
        <w:t xml:space="preserve">extent </w:t>
      </w:r>
      <w:r>
        <w:rPr>
          <w:spacing w:val="-5"/>
          <w:sz w:val="20"/>
        </w:rPr>
        <w:t xml:space="preserve">reasonably </w:t>
      </w:r>
      <w:r>
        <w:rPr>
          <w:spacing w:val="-4"/>
          <w:sz w:val="20"/>
        </w:rPr>
        <w:t xml:space="preserve">possible </w:t>
      </w:r>
      <w:r>
        <w:rPr>
          <w:spacing w:val="-3"/>
          <w:sz w:val="20"/>
        </w:rPr>
        <w:t xml:space="preserve">in the </w:t>
      </w:r>
      <w:r>
        <w:rPr>
          <w:spacing w:val="-5"/>
          <w:sz w:val="20"/>
        </w:rPr>
        <w:t xml:space="preserve">circumstances </w:t>
      </w:r>
      <w:r>
        <w:rPr>
          <w:spacing w:val="-3"/>
          <w:sz w:val="20"/>
        </w:rPr>
        <w:t xml:space="preserve">the </w:t>
      </w:r>
      <w:r>
        <w:rPr>
          <w:spacing w:val="-5"/>
          <w:sz w:val="20"/>
        </w:rPr>
        <w:t xml:space="preserve">reasons </w:t>
      </w:r>
      <w:r>
        <w:rPr>
          <w:spacing w:val="-4"/>
          <w:sz w:val="20"/>
        </w:rPr>
        <w:t xml:space="preserve">for them </w:t>
      </w:r>
      <w:r>
        <w:rPr>
          <w:sz w:val="20"/>
        </w:rPr>
        <w:t>…</w:t>
      </w:r>
      <w:r>
        <w:rPr>
          <w:position w:val="7"/>
          <w:sz w:val="11"/>
        </w:rPr>
        <w:t>88</w:t>
      </w:r>
    </w:p>
    <w:p w:rsidR="00D04CB6" w:rsidRDefault="00F732FE">
      <w:pPr>
        <w:pStyle w:val="ListParagraph"/>
        <w:numPr>
          <w:ilvl w:val="1"/>
          <w:numId w:val="185"/>
        </w:numPr>
        <w:tabs>
          <w:tab w:val="left" w:pos="921"/>
        </w:tabs>
        <w:spacing w:before="111" w:line="242" w:lineRule="auto"/>
        <w:ind w:left="921" w:right="1663"/>
        <w:jc w:val="both"/>
        <w:rPr>
          <w:sz w:val="21"/>
        </w:rPr>
      </w:pPr>
      <w:r>
        <w:rPr>
          <w:spacing w:val="-5"/>
          <w:sz w:val="21"/>
        </w:rPr>
        <w:t xml:space="preserve">Public access </w:t>
      </w:r>
      <w:r>
        <w:rPr>
          <w:spacing w:val="-4"/>
          <w:sz w:val="21"/>
        </w:rPr>
        <w:t xml:space="preserve">to </w:t>
      </w:r>
      <w:r>
        <w:rPr>
          <w:sz w:val="21"/>
        </w:rPr>
        <w:t xml:space="preserve">a </w:t>
      </w:r>
      <w:r>
        <w:rPr>
          <w:spacing w:val="-5"/>
          <w:sz w:val="21"/>
        </w:rPr>
        <w:t xml:space="preserve">register </w:t>
      </w:r>
      <w:r>
        <w:rPr>
          <w:spacing w:val="-4"/>
          <w:sz w:val="21"/>
        </w:rPr>
        <w:t xml:space="preserve">of </w:t>
      </w:r>
      <w:r>
        <w:rPr>
          <w:spacing w:val="-5"/>
          <w:sz w:val="21"/>
        </w:rPr>
        <w:t xml:space="preserve">suppression </w:t>
      </w:r>
      <w:r>
        <w:rPr>
          <w:spacing w:val="-4"/>
          <w:sz w:val="21"/>
        </w:rPr>
        <w:t xml:space="preserve">orders </w:t>
      </w:r>
      <w:r>
        <w:rPr>
          <w:spacing w:val="-3"/>
          <w:sz w:val="21"/>
        </w:rPr>
        <w:t xml:space="preserve">is </w:t>
      </w:r>
      <w:r>
        <w:rPr>
          <w:spacing w:val="-6"/>
          <w:sz w:val="21"/>
        </w:rPr>
        <w:t xml:space="preserve">currently available </w:t>
      </w:r>
      <w:r>
        <w:rPr>
          <w:spacing w:val="-4"/>
          <w:sz w:val="21"/>
        </w:rPr>
        <w:t xml:space="preserve">in South </w:t>
      </w:r>
      <w:r>
        <w:rPr>
          <w:spacing w:val="-5"/>
          <w:sz w:val="21"/>
        </w:rPr>
        <w:t>Australia.</w:t>
      </w:r>
      <w:r>
        <w:rPr>
          <w:spacing w:val="-5"/>
          <w:position w:val="7"/>
          <w:sz w:val="12"/>
        </w:rPr>
        <w:t xml:space="preserve">89 </w:t>
      </w:r>
      <w:r>
        <w:rPr>
          <w:spacing w:val="-5"/>
          <w:sz w:val="21"/>
        </w:rPr>
        <w:t xml:space="preserve">The Supreme Court </w:t>
      </w:r>
      <w:r>
        <w:rPr>
          <w:spacing w:val="-4"/>
          <w:sz w:val="21"/>
        </w:rPr>
        <w:t xml:space="preserve">of </w:t>
      </w:r>
      <w:r>
        <w:rPr>
          <w:spacing w:val="-7"/>
          <w:sz w:val="21"/>
        </w:rPr>
        <w:t xml:space="preserve">Tasmania </w:t>
      </w:r>
      <w:r>
        <w:rPr>
          <w:spacing w:val="-4"/>
          <w:sz w:val="21"/>
        </w:rPr>
        <w:t xml:space="preserve">has </w:t>
      </w:r>
      <w:r>
        <w:rPr>
          <w:sz w:val="21"/>
        </w:rPr>
        <w:t xml:space="preserve">a </w:t>
      </w:r>
      <w:r>
        <w:rPr>
          <w:spacing w:val="-5"/>
          <w:sz w:val="21"/>
        </w:rPr>
        <w:t xml:space="preserve">public database </w:t>
      </w:r>
      <w:r>
        <w:rPr>
          <w:spacing w:val="-4"/>
          <w:sz w:val="21"/>
        </w:rPr>
        <w:t xml:space="preserve">of </w:t>
      </w:r>
      <w:r>
        <w:rPr>
          <w:spacing w:val="-5"/>
          <w:sz w:val="21"/>
        </w:rPr>
        <w:t xml:space="preserve">suppression </w:t>
      </w:r>
      <w:r>
        <w:rPr>
          <w:spacing w:val="-4"/>
          <w:sz w:val="21"/>
        </w:rPr>
        <w:t xml:space="preserve">orders </w:t>
      </w:r>
      <w:r>
        <w:rPr>
          <w:spacing w:val="-3"/>
          <w:sz w:val="21"/>
        </w:rPr>
        <w:t xml:space="preserve">on its </w:t>
      </w:r>
      <w:r>
        <w:rPr>
          <w:spacing w:val="-6"/>
          <w:sz w:val="21"/>
        </w:rPr>
        <w:t>website.</w:t>
      </w:r>
      <w:r>
        <w:rPr>
          <w:spacing w:val="-6"/>
          <w:position w:val="7"/>
          <w:sz w:val="12"/>
        </w:rPr>
        <w:t xml:space="preserve">90 </w:t>
      </w:r>
      <w:r>
        <w:rPr>
          <w:sz w:val="21"/>
        </w:rPr>
        <w:t xml:space="preserve">It </w:t>
      </w:r>
      <w:r>
        <w:rPr>
          <w:spacing w:val="-6"/>
          <w:sz w:val="21"/>
        </w:rPr>
        <w:t xml:space="preserve">is </w:t>
      </w:r>
      <w:r>
        <w:rPr>
          <w:spacing w:val="-5"/>
          <w:sz w:val="21"/>
        </w:rPr>
        <w:t>unclear</w:t>
      </w:r>
      <w:r>
        <w:rPr>
          <w:spacing w:val="18"/>
          <w:sz w:val="21"/>
        </w:rPr>
        <w:t xml:space="preserve"> </w:t>
      </w:r>
      <w:r>
        <w:rPr>
          <w:spacing w:val="-3"/>
          <w:sz w:val="21"/>
        </w:rPr>
        <w:t>if</w:t>
      </w:r>
      <w:r>
        <w:rPr>
          <w:spacing w:val="18"/>
          <w:sz w:val="21"/>
        </w:rPr>
        <w:t xml:space="preserve"> </w:t>
      </w:r>
      <w:r>
        <w:rPr>
          <w:spacing w:val="-5"/>
          <w:sz w:val="21"/>
        </w:rPr>
        <w:t>this</w:t>
      </w:r>
      <w:r>
        <w:rPr>
          <w:spacing w:val="18"/>
          <w:sz w:val="21"/>
        </w:rPr>
        <w:t xml:space="preserve"> </w:t>
      </w:r>
      <w:r>
        <w:rPr>
          <w:spacing w:val="-5"/>
          <w:sz w:val="21"/>
        </w:rPr>
        <w:t>database</w:t>
      </w:r>
      <w:r>
        <w:rPr>
          <w:spacing w:val="18"/>
          <w:sz w:val="21"/>
        </w:rPr>
        <w:t xml:space="preserve"> </w:t>
      </w:r>
      <w:r>
        <w:rPr>
          <w:spacing w:val="-5"/>
          <w:sz w:val="21"/>
        </w:rPr>
        <w:t>includes</w:t>
      </w:r>
      <w:r>
        <w:rPr>
          <w:spacing w:val="18"/>
          <w:sz w:val="21"/>
        </w:rPr>
        <w:t xml:space="preserve"> </w:t>
      </w:r>
      <w:r>
        <w:rPr>
          <w:spacing w:val="-5"/>
          <w:sz w:val="21"/>
        </w:rPr>
        <w:t>all</w:t>
      </w:r>
      <w:r>
        <w:rPr>
          <w:spacing w:val="18"/>
          <w:sz w:val="21"/>
        </w:rPr>
        <w:t xml:space="preserve"> </w:t>
      </w:r>
      <w:r>
        <w:rPr>
          <w:spacing w:val="-5"/>
          <w:sz w:val="21"/>
        </w:rPr>
        <w:t>suppression</w:t>
      </w:r>
      <w:r>
        <w:rPr>
          <w:spacing w:val="18"/>
          <w:sz w:val="21"/>
        </w:rPr>
        <w:t xml:space="preserve"> </w:t>
      </w:r>
      <w:r>
        <w:rPr>
          <w:spacing w:val="-4"/>
          <w:sz w:val="21"/>
        </w:rPr>
        <w:t>orders</w:t>
      </w:r>
      <w:r>
        <w:rPr>
          <w:spacing w:val="18"/>
          <w:sz w:val="21"/>
        </w:rPr>
        <w:t xml:space="preserve"> </w:t>
      </w:r>
      <w:r>
        <w:rPr>
          <w:spacing w:val="-5"/>
          <w:sz w:val="21"/>
        </w:rPr>
        <w:t>issued</w:t>
      </w:r>
      <w:r>
        <w:rPr>
          <w:spacing w:val="18"/>
          <w:sz w:val="21"/>
        </w:rPr>
        <w:t xml:space="preserve"> </w:t>
      </w:r>
      <w:r>
        <w:rPr>
          <w:spacing w:val="-4"/>
          <w:sz w:val="21"/>
        </w:rPr>
        <w:t>in</w:t>
      </w:r>
      <w:r>
        <w:rPr>
          <w:spacing w:val="18"/>
          <w:sz w:val="21"/>
        </w:rPr>
        <w:t xml:space="preserve"> </w:t>
      </w:r>
      <w:r>
        <w:rPr>
          <w:spacing w:val="-7"/>
          <w:sz w:val="21"/>
        </w:rPr>
        <w:t>Tasmania.</w:t>
      </w:r>
    </w:p>
    <w:p w:rsidR="00D04CB6" w:rsidRDefault="00F732FE">
      <w:pPr>
        <w:pStyle w:val="ListParagraph"/>
        <w:numPr>
          <w:ilvl w:val="1"/>
          <w:numId w:val="185"/>
        </w:numPr>
        <w:tabs>
          <w:tab w:val="left" w:pos="920"/>
          <w:tab w:val="left" w:pos="922"/>
        </w:tabs>
        <w:spacing w:before="120" w:line="242" w:lineRule="auto"/>
        <w:ind w:left="921" w:right="1588"/>
        <w:jc w:val="left"/>
        <w:rPr>
          <w:sz w:val="12"/>
        </w:rPr>
      </w:pPr>
      <w:r>
        <w:rPr>
          <w:spacing w:val="-5"/>
          <w:w w:val="105"/>
          <w:sz w:val="21"/>
        </w:rPr>
        <w:t xml:space="preserve">At </w:t>
      </w:r>
      <w:r>
        <w:rPr>
          <w:spacing w:val="-4"/>
          <w:w w:val="105"/>
          <w:sz w:val="21"/>
        </w:rPr>
        <w:t xml:space="preserve">the time of </w:t>
      </w:r>
      <w:r>
        <w:rPr>
          <w:spacing w:val="-5"/>
          <w:w w:val="105"/>
          <w:sz w:val="21"/>
        </w:rPr>
        <w:t xml:space="preserve">writing, </w:t>
      </w:r>
      <w:r>
        <w:rPr>
          <w:spacing w:val="-4"/>
          <w:w w:val="105"/>
          <w:sz w:val="21"/>
        </w:rPr>
        <w:t xml:space="preserve">some </w:t>
      </w:r>
      <w:r>
        <w:rPr>
          <w:spacing w:val="-5"/>
          <w:w w:val="105"/>
          <w:sz w:val="21"/>
        </w:rPr>
        <w:t xml:space="preserve">suppression </w:t>
      </w:r>
      <w:r>
        <w:rPr>
          <w:spacing w:val="-4"/>
          <w:w w:val="105"/>
          <w:sz w:val="21"/>
        </w:rPr>
        <w:t xml:space="preserve">orders </w:t>
      </w:r>
      <w:r>
        <w:rPr>
          <w:spacing w:val="-3"/>
          <w:w w:val="105"/>
          <w:sz w:val="21"/>
        </w:rPr>
        <w:t xml:space="preserve">on </w:t>
      </w:r>
      <w:r>
        <w:rPr>
          <w:spacing w:val="-4"/>
          <w:w w:val="105"/>
          <w:sz w:val="21"/>
        </w:rPr>
        <w:t xml:space="preserve">the </w:t>
      </w:r>
      <w:r>
        <w:rPr>
          <w:spacing w:val="-5"/>
          <w:w w:val="105"/>
          <w:sz w:val="21"/>
        </w:rPr>
        <w:t xml:space="preserve">Supreme Court </w:t>
      </w:r>
      <w:r>
        <w:rPr>
          <w:spacing w:val="-4"/>
          <w:w w:val="105"/>
          <w:sz w:val="21"/>
        </w:rPr>
        <w:t xml:space="preserve">of </w:t>
      </w:r>
      <w:r>
        <w:rPr>
          <w:spacing w:val="-8"/>
          <w:w w:val="105"/>
          <w:sz w:val="21"/>
        </w:rPr>
        <w:t xml:space="preserve">Tasmania’s </w:t>
      </w:r>
      <w:r>
        <w:rPr>
          <w:spacing w:val="-5"/>
          <w:w w:val="105"/>
          <w:sz w:val="21"/>
        </w:rPr>
        <w:t xml:space="preserve">database cannot </w:t>
      </w:r>
      <w:r>
        <w:rPr>
          <w:w w:val="105"/>
          <w:sz w:val="21"/>
        </w:rPr>
        <w:t xml:space="preserve">be </w:t>
      </w:r>
      <w:r>
        <w:rPr>
          <w:spacing w:val="-5"/>
          <w:w w:val="105"/>
          <w:sz w:val="21"/>
        </w:rPr>
        <w:t xml:space="preserve">downloaded, either because there </w:t>
      </w:r>
      <w:r>
        <w:rPr>
          <w:spacing w:val="-3"/>
          <w:w w:val="105"/>
          <w:sz w:val="21"/>
        </w:rPr>
        <w:t xml:space="preserve">is no </w:t>
      </w:r>
      <w:r>
        <w:rPr>
          <w:spacing w:val="-6"/>
          <w:w w:val="105"/>
          <w:sz w:val="21"/>
        </w:rPr>
        <w:t xml:space="preserve">link </w:t>
      </w:r>
      <w:r>
        <w:rPr>
          <w:spacing w:val="-4"/>
          <w:w w:val="105"/>
          <w:sz w:val="21"/>
        </w:rPr>
        <w:t xml:space="preserve">to the </w:t>
      </w:r>
      <w:r>
        <w:rPr>
          <w:spacing w:val="-5"/>
          <w:w w:val="105"/>
          <w:sz w:val="21"/>
        </w:rPr>
        <w:t xml:space="preserve">order </w:t>
      </w:r>
      <w:r>
        <w:rPr>
          <w:spacing w:val="-3"/>
          <w:w w:val="105"/>
          <w:sz w:val="21"/>
        </w:rPr>
        <w:t xml:space="preserve">or </w:t>
      </w:r>
      <w:r>
        <w:rPr>
          <w:w w:val="105"/>
          <w:sz w:val="21"/>
        </w:rPr>
        <w:t xml:space="preserve">a </w:t>
      </w:r>
      <w:r>
        <w:rPr>
          <w:spacing w:val="-5"/>
          <w:w w:val="105"/>
          <w:sz w:val="21"/>
        </w:rPr>
        <w:t xml:space="preserve">note saying </w:t>
      </w:r>
      <w:r>
        <w:rPr>
          <w:spacing w:val="-7"/>
          <w:w w:val="105"/>
          <w:sz w:val="21"/>
        </w:rPr>
        <w:t>‘refer</w:t>
      </w:r>
      <w:r>
        <w:rPr>
          <w:spacing w:val="-11"/>
          <w:w w:val="105"/>
          <w:sz w:val="21"/>
        </w:rPr>
        <w:t xml:space="preserve"> </w:t>
      </w:r>
      <w:r>
        <w:rPr>
          <w:spacing w:val="-4"/>
          <w:w w:val="105"/>
          <w:sz w:val="21"/>
        </w:rPr>
        <w:t>to</w:t>
      </w:r>
      <w:r>
        <w:rPr>
          <w:spacing w:val="-11"/>
          <w:w w:val="105"/>
          <w:sz w:val="21"/>
        </w:rPr>
        <w:t xml:space="preserve"> </w:t>
      </w:r>
      <w:r>
        <w:rPr>
          <w:spacing w:val="-7"/>
          <w:w w:val="105"/>
          <w:sz w:val="21"/>
        </w:rPr>
        <w:t>Registrar’.</w:t>
      </w:r>
      <w:r>
        <w:rPr>
          <w:spacing w:val="-11"/>
          <w:w w:val="105"/>
          <w:sz w:val="21"/>
        </w:rPr>
        <w:t xml:space="preserve"> </w:t>
      </w:r>
      <w:r>
        <w:rPr>
          <w:spacing w:val="-3"/>
          <w:w w:val="105"/>
          <w:sz w:val="21"/>
        </w:rPr>
        <w:t>The</w:t>
      </w:r>
      <w:r>
        <w:rPr>
          <w:spacing w:val="-11"/>
          <w:w w:val="105"/>
          <w:sz w:val="21"/>
        </w:rPr>
        <w:t xml:space="preserve"> </w:t>
      </w:r>
      <w:r>
        <w:rPr>
          <w:spacing w:val="-5"/>
          <w:w w:val="105"/>
          <w:sz w:val="21"/>
        </w:rPr>
        <w:t>website</w:t>
      </w:r>
      <w:r>
        <w:rPr>
          <w:spacing w:val="-11"/>
          <w:w w:val="105"/>
          <w:sz w:val="21"/>
        </w:rPr>
        <w:t xml:space="preserve"> </w:t>
      </w:r>
      <w:r>
        <w:rPr>
          <w:spacing w:val="-5"/>
          <w:w w:val="105"/>
          <w:sz w:val="21"/>
        </w:rPr>
        <w:t>includes</w:t>
      </w:r>
      <w:r>
        <w:rPr>
          <w:spacing w:val="-11"/>
          <w:w w:val="105"/>
          <w:sz w:val="21"/>
        </w:rPr>
        <w:t xml:space="preserve"> </w:t>
      </w:r>
      <w:r>
        <w:rPr>
          <w:spacing w:val="-4"/>
          <w:w w:val="105"/>
          <w:sz w:val="21"/>
        </w:rPr>
        <w:t>the</w:t>
      </w:r>
      <w:r>
        <w:rPr>
          <w:spacing w:val="-11"/>
          <w:w w:val="105"/>
          <w:sz w:val="21"/>
        </w:rPr>
        <w:t xml:space="preserve"> </w:t>
      </w:r>
      <w:r>
        <w:rPr>
          <w:spacing w:val="-5"/>
          <w:w w:val="105"/>
          <w:sz w:val="21"/>
        </w:rPr>
        <w:t>date</w:t>
      </w:r>
      <w:r>
        <w:rPr>
          <w:spacing w:val="-11"/>
          <w:w w:val="105"/>
          <w:sz w:val="21"/>
        </w:rPr>
        <w:t xml:space="preserve"> </w:t>
      </w:r>
      <w:r>
        <w:rPr>
          <w:spacing w:val="-4"/>
          <w:w w:val="105"/>
          <w:sz w:val="21"/>
        </w:rPr>
        <w:t>when</w:t>
      </w:r>
      <w:r>
        <w:rPr>
          <w:spacing w:val="-11"/>
          <w:w w:val="105"/>
          <w:sz w:val="21"/>
        </w:rPr>
        <w:t xml:space="preserve"> </w:t>
      </w:r>
      <w:r>
        <w:rPr>
          <w:spacing w:val="-4"/>
          <w:w w:val="105"/>
          <w:sz w:val="21"/>
        </w:rPr>
        <w:t>orders</w:t>
      </w:r>
      <w:r>
        <w:rPr>
          <w:spacing w:val="-11"/>
          <w:w w:val="105"/>
          <w:sz w:val="21"/>
        </w:rPr>
        <w:t xml:space="preserve"> </w:t>
      </w:r>
      <w:r>
        <w:rPr>
          <w:spacing w:val="-5"/>
          <w:w w:val="105"/>
          <w:sz w:val="21"/>
        </w:rPr>
        <w:t>were</w:t>
      </w:r>
      <w:r>
        <w:rPr>
          <w:spacing w:val="-11"/>
          <w:w w:val="105"/>
          <w:sz w:val="21"/>
        </w:rPr>
        <w:t xml:space="preserve"> </w:t>
      </w:r>
      <w:r>
        <w:rPr>
          <w:spacing w:val="-6"/>
          <w:w w:val="105"/>
          <w:sz w:val="21"/>
        </w:rPr>
        <w:t>rescinded.</w:t>
      </w:r>
      <w:r>
        <w:rPr>
          <w:spacing w:val="-6"/>
          <w:w w:val="105"/>
          <w:position w:val="7"/>
          <w:sz w:val="12"/>
        </w:rPr>
        <w:t>91</w:t>
      </w:r>
    </w:p>
    <w:p w:rsidR="00D04CB6" w:rsidRDefault="00F732FE">
      <w:pPr>
        <w:pStyle w:val="ListParagraph"/>
        <w:numPr>
          <w:ilvl w:val="1"/>
          <w:numId w:val="185"/>
        </w:numPr>
        <w:tabs>
          <w:tab w:val="left" w:pos="920"/>
          <w:tab w:val="left" w:pos="921"/>
        </w:tabs>
        <w:spacing w:before="120" w:line="242" w:lineRule="auto"/>
        <w:ind w:left="920" w:right="1648" w:hanging="793"/>
        <w:jc w:val="left"/>
        <w:rPr>
          <w:sz w:val="21"/>
        </w:rPr>
      </w:pPr>
      <w:r>
        <w:rPr>
          <w:sz w:val="21"/>
        </w:rPr>
        <w:t xml:space="preserve">In </w:t>
      </w:r>
      <w:r>
        <w:rPr>
          <w:spacing w:val="-6"/>
          <w:sz w:val="21"/>
        </w:rPr>
        <w:t xml:space="preserve">submissions </w:t>
      </w:r>
      <w:r>
        <w:rPr>
          <w:spacing w:val="-4"/>
          <w:sz w:val="21"/>
        </w:rPr>
        <w:t xml:space="preserve">and </w:t>
      </w:r>
      <w:r>
        <w:rPr>
          <w:spacing w:val="-6"/>
          <w:sz w:val="21"/>
        </w:rPr>
        <w:t xml:space="preserve">consultations </w:t>
      </w:r>
      <w:r>
        <w:rPr>
          <w:spacing w:val="-5"/>
          <w:sz w:val="21"/>
        </w:rPr>
        <w:t xml:space="preserve">for </w:t>
      </w:r>
      <w:r>
        <w:rPr>
          <w:spacing w:val="-4"/>
          <w:sz w:val="21"/>
        </w:rPr>
        <w:t xml:space="preserve">the </w:t>
      </w:r>
      <w:r>
        <w:rPr>
          <w:i/>
          <w:spacing w:val="-3"/>
          <w:sz w:val="21"/>
        </w:rPr>
        <w:t xml:space="preserve">Open </w:t>
      </w:r>
      <w:r>
        <w:rPr>
          <w:i/>
          <w:spacing w:val="-4"/>
          <w:sz w:val="21"/>
        </w:rPr>
        <w:t xml:space="preserve">Courts </w:t>
      </w:r>
      <w:r>
        <w:rPr>
          <w:i/>
          <w:spacing w:val="-3"/>
          <w:sz w:val="21"/>
        </w:rPr>
        <w:t xml:space="preserve">Act </w:t>
      </w:r>
      <w:r>
        <w:rPr>
          <w:i/>
          <w:spacing w:val="-7"/>
          <w:sz w:val="21"/>
        </w:rPr>
        <w:t>Review</w:t>
      </w:r>
      <w:r>
        <w:rPr>
          <w:spacing w:val="-7"/>
          <w:sz w:val="21"/>
        </w:rPr>
        <w:t xml:space="preserve">, </w:t>
      </w:r>
      <w:r>
        <w:rPr>
          <w:sz w:val="21"/>
        </w:rPr>
        <w:t xml:space="preserve">Mr </w:t>
      </w:r>
      <w:r>
        <w:rPr>
          <w:spacing w:val="-6"/>
          <w:sz w:val="21"/>
        </w:rPr>
        <w:t xml:space="preserve">Bachelard, </w:t>
      </w:r>
      <w:r>
        <w:rPr>
          <w:spacing w:val="-4"/>
          <w:sz w:val="21"/>
        </w:rPr>
        <w:t xml:space="preserve">the </w:t>
      </w:r>
      <w:r>
        <w:rPr>
          <w:spacing w:val="-5"/>
          <w:sz w:val="21"/>
        </w:rPr>
        <w:t xml:space="preserve">Media, </w:t>
      </w:r>
      <w:r>
        <w:rPr>
          <w:spacing w:val="-6"/>
          <w:sz w:val="21"/>
        </w:rPr>
        <w:t>Entertainm</w:t>
      </w:r>
      <w:r>
        <w:rPr>
          <w:spacing w:val="-6"/>
          <w:sz w:val="21"/>
        </w:rPr>
        <w:t xml:space="preserve">ent  </w:t>
      </w:r>
      <w:r>
        <w:rPr>
          <w:spacing w:val="-4"/>
          <w:sz w:val="21"/>
        </w:rPr>
        <w:t xml:space="preserve">and </w:t>
      </w:r>
      <w:r>
        <w:rPr>
          <w:sz w:val="21"/>
        </w:rPr>
        <w:t xml:space="preserve">Arts </w:t>
      </w:r>
      <w:r>
        <w:rPr>
          <w:spacing w:val="-6"/>
          <w:sz w:val="21"/>
        </w:rPr>
        <w:t xml:space="preserve">Alliance,  </w:t>
      </w:r>
      <w:r>
        <w:rPr>
          <w:spacing w:val="-5"/>
          <w:sz w:val="21"/>
        </w:rPr>
        <w:t xml:space="preserve">barrister Haroon </w:t>
      </w:r>
      <w:r>
        <w:rPr>
          <w:spacing w:val="-4"/>
          <w:sz w:val="21"/>
        </w:rPr>
        <w:t xml:space="preserve">Hassan and </w:t>
      </w:r>
      <w:r>
        <w:rPr>
          <w:spacing w:val="-5"/>
          <w:sz w:val="21"/>
        </w:rPr>
        <w:t xml:space="preserve">academic </w:t>
      </w:r>
      <w:r>
        <w:rPr>
          <w:spacing w:val="-4"/>
          <w:sz w:val="21"/>
        </w:rPr>
        <w:t xml:space="preserve">Jason </w:t>
      </w:r>
      <w:r>
        <w:rPr>
          <w:spacing w:val="-5"/>
          <w:sz w:val="21"/>
        </w:rPr>
        <w:t xml:space="preserve">Bosland called   for </w:t>
      </w:r>
      <w:r>
        <w:rPr>
          <w:sz w:val="21"/>
        </w:rPr>
        <w:t xml:space="preserve">a </w:t>
      </w:r>
      <w:r>
        <w:rPr>
          <w:spacing w:val="-6"/>
          <w:sz w:val="21"/>
        </w:rPr>
        <w:t xml:space="preserve">searchable </w:t>
      </w:r>
      <w:r>
        <w:rPr>
          <w:spacing w:val="-5"/>
          <w:sz w:val="21"/>
        </w:rPr>
        <w:t>notification system.</w:t>
      </w:r>
      <w:r>
        <w:rPr>
          <w:spacing w:val="-5"/>
          <w:position w:val="7"/>
          <w:sz w:val="12"/>
        </w:rPr>
        <w:t xml:space="preserve">92 </w:t>
      </w:r>
      <w:r>
        <w:rPr>
          <w:sz w:val="21"/>
        </w:rPr>
        <w:t xml:space="preserve">Mr </w:t>
      </w:r>
      <w:r>
        <w:rPr>
          <w:spacing w:val="-4"/>
          <w:sz w:val="21"/>
        </w:rPr>
        <w:t xml:space="preserve">Hassan </w:t>
      </w:r>
      <w:r>
        <w:rPr>
          <w:spacing w:val="-6"/>
          <w:sz w:val="21"/>
        </w:rPr>
        <w:t xml:space="preserve">commented </w:t>
      </w:r>
      <w:r>
        <w:rPr>
          <w:spacing w:val="-5"/>
          <w:sz w:val="21"/>
        </w:rPr>
        <w:t xml:space="preserve">that  </w:t>
      </w:r>
      <w:r>
        <w:rPr>
          <w:spacing w:val="-3"/>
          <w:sz w:val="21"/>
        </w:rPr>
        <w:t xml:space="preserve">if  </w:t>
      </w:r>
      <w:r>
        <w:rPr>
          <w:spacing w:val="-6"/>
          <w:sz w:val="21"/>
        </w:rPr>
        <w:t xml:space="preserve">transparency  </w:t>
      </w:r>
      <w:r>
        <w:rPr>
          <w:spacing w:val="-4"/>
          <w:sz w:val="21"/>
        </w:rPr>
        <w:t xml:space="preserve">was  </w:t>
      </w:r>
      <w:r>
        <w:rPr>
          <w:spacing w:val="-3"/>
          <w:sz w:val="21"/>
        </w:rPr>
        <w:t xml:space="preserve">an </w:t>
      </w:r>
      <w:r>
        <w:rPr>
          <w:spacing w:val="-5"/>
          <w:sz w:val="21"/>
        </w:rPr>
        <w:t xml:space="preserve">important </w:t>
      </w:r>
      <w:r>
        <w:rPr>
          <w:spacing w:val="-6"/>
          <w:sz w:val="21"/>
        </w:rPr>
        <w:t xml:space="preserve">value, </w:t>
      </w:r>
      <w:r>
        <w:rPr>
          <w:spacing w:val="-4"/>
          <w:sz w:val="21"/>
        </w:rPr>
        <w:t xml:space="preserve">courts need to  </w:t>
      </w:r>
      <w:r>
        <w:rPr>
          <w:spacing w:val="-6"/>
          <w:sz w:val="21"/>
        </w:rPr>
        <w:t xml:space="preserve">transition  </w:t>
      </w:r>
      <w:r>
        <w:rPr>
          <w:spacing w:val="-4"/>
          <w:sz w:val="21"/>
        </w:rPr>
        <w:t xml:space="preserve">to  </w:t>
      </w:r>
      <w:r>
        <w:rPr>
          <w:sz w:val="21"/>
        </w:rPr>
        <w:t xml:space="preserve">a </w:t>
      </w:r>
      <w:r>
        <w:rPr>
          <w:spacing w:val="-4"/>
          <w:sz w:val="21"/>
        </w:rPr>
        <w:t xml:space="preserve">more  </w:t>
      </w:r>
      <w:r>
        <w:rPr>
          <w:spacing w:val="-5"/>
          <w:sz w:val="21"/>
        </w:rPr>
        <w:t xml:space="preserve">public  notification  </w:t>
      </w:r>
      <w:r>
        <w:rPr>
          <w:spacing w:val="-4"/>
          <w:sz w:val="21"/>
        </w:rPr>
        <w:t xml:space="preserve">system  </w:t>
      </w:r>
      <w:r>
        <w:rPr>
          <w:spacing w:val="-5"/>
          <w:sz w:val="21"/>
        </w:rPr>
        <w:t xml:space="preserve">instead  </w:t>
      </w:r>
      <w:r>
        <w:rPr>
          <w:spacing w:val="-4"/>
          <w:sz w:val="21"/>
        </w:rPr>
        <w:t xml:space="preserve">of </w:t>
      </w:r>
      <w:r>
        <w:rPr>
          <w:spacing w:val="-6"/>
          <w:sz w:val="21"/>
        </w:rPr>
        <w:t xml:space="preserve">emailing  </w:t>
      </w:r>
      <w:r>
        <w:rPr>
          <w:spacing w:val="-4"/>
          <w:sz w:val="21"/>
        </w:rPr>
        <w:t xml:space="preserve">orders  to  </w:t>
      </w:r>
      <w:r>
        <w:rPr>
          <w:spacing w:val="-5"/>
          <w:sz w:val="21"/>
        </w:rPr>
        <w:t xml:space="preserve">undisclosed  media  </w:t>
      </w:r>
      <w:r>
        <w:rPr>
          <w:spacing w:val="-6"/>
          <w:sz w:val="21"/>
        </w:rPr>
        <w:t>groups.</w:t>
      </w:r>
      <w:r>
        <w:rPr>
          <w:spacing w:val="-6"/>
          <w:position w:val="7"/>
          <w:sz w:val="12"/>
        </w:rPr>
        <w:t xml:space="preserve">93 </w:t>
      </w:r>
      <w:r>
        <w:rPr>
          <w:spacing w:val="1"/>
          <w:position w:val="7"/>
          <w:sz w:val="12"/>
        </w:rPr>
        <w:t xml:space="preserve"> </w:t>
      </w:r>
      <w:r>
        <w:rPr>
          <w:spacing w:val="-8"/>
          <w:sz w:val="21"/>
        </w:rPr>
        <w:t>Australia’s</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5"/>
        <w:rPr>
          <w:sz w:val="15"/>
        </w:rPr>
      </w:pPr>
      <w:r>
        <w:pict>
          <v:line id="_x0000_s1170" style="position:absolute;z-index:10048;mso-wrap-distance-left:0;mso-wrap-distance-right:0;mso-position-horizontal-relative:page" from="79.35pt,11.9pt" to="515.9pt,11.9pt" strokecolor="#f8cabc" strokeweight="1pt">
            <w10:wrap type="topAndBottom" anchorx="page"/>
          </v:line>
        </w:pict>
      </w:r>
    </w:p>
    <w:p w:rsidR="00D04CB6" w:rsidRDefault="00F732FE">
      <w:pPr>
        <w:tabs>
          <w:tab w:val="left" w:pos="920"/>
        </w:tabs>
        <w:spacing w:before="117"/>
        <w:ind w:left="127"/>
        <w:rPr>
          <w:sz w:val="13"/>
        </w:rPr>
      </w:pPr>
      <w:r>
        <w:rPr>
          <w:w w:val="105"/>
          <w:sz w:val="13"/>
        </w:rPr>
        <w:t>83</w:t>
      </w:r>
      <w:r>
        <w:rPr>
          <w:w w:val="105"/>
          <w:sz w:val="13"/>
        </w:rPr>
        <w:tab/>
        <w:t>Ibid  70</w:t>
      </w:r>
      <w:r>
        <w:rPr>
          <w:spacing w:val="-12"/>
          <w:w w:val="105"/>
          <w:sz w:val="13"/>
        </w:rPr>
        <w:t xml:space="preserve"> </w:t>
      </w:r>
      <w:r>
        <w:rPr>
          <w:w w:val="105"/>
          <w:sz w:val="13"/>
        </w:rPr>
        <w:t>[267].</w:t>
      </w:r>
    </w:p>
    <w:p w:rsidR="00D04CB6" w:rsidRDefault="00F732FE">
      <w:pPr>
        <w:tabs>
          <w:tab w:val="left" w:pos="920"/>
        </w:tabs>
        <w:spacing w:before="1"/>
        <w:ind w:left="127"/>
        <w:rPr>
          <w:sz w:val="13"/>
        </w:rPr>
      </w:pPr>
      <w:r>
        <w:rPr>
          <w:spacing w:val="1"/>
          <w:w w:val="105"/>
          <w:sz w:val="13"/>
        </w:rPr>
        <w:t>84</w:t>
      </w:r>
      <w:r>
        <w:rPr>
          <w:spacing w:val="1"/>
          <w:w w:val="105"/>
          <w:sz w:val="13"/>
        </w:rPr>
        <w:tab/>
      </w:r>
      <w:r>
        <w:rPr>
          <w:w w:val="105"/>
          <w:sz w:val="13"/>
        </w:rPr>
        <w:t xml:space="preserve">Ibid  </w:t>
      </w:r>
      <w:r>
        <w:rPr>
          <w:spacing w:val="-6"/>
          <w:w w:val="105"/>
          <w:sz w:val="13"/>
        </w:rPr>
        <w:t>117</w:t>
      </w:r>
      <w:r>
        <w:rPr>
          <w:spacing w:val="-3"/>
          <w:w w:val="105"/>
          <w:sz w:val="13"/>
        </w:rPr>
        <w:t xml:space="preserve"> </w:t>
      </w:r>
      <w:r>
        <w:rPr>
          <w:w w:val="105"/>
          <w:sz w:val="13"/>
        </w:rPr>
        <w:t>[470].</w:t>
      </w:r>
    </w:p>
    <w:p w:rsidR="00D04CB6" w:rsidRDefault="00F732FE">
      <w:pPr>
        <w:tabs>
          <w:tab w:val="left" w:pos="920"/>
        </w:tabs>
        <w:spacing w:before="1"/>
        <w:ind w:left="127"/>
        <w:rPr>
          <w:sz w:val="13"/>
        </w:rPr>
      </w:pPr>
      <w:r>
        <w:rPr>
          <w:w w:val="105"/>
          <w:sz w:val="13"/>
        </w:rPr>
        <w:t>85</w:t>
      </w:r>
      <w:r>
        <w:rPr>
          <w:w w:val="105"/>
          <w:sz w:val="13"/>
        </w:rPr>
        <w:tab/>
        <w:t>Ibid  76</w:t>
      </w:r>
      <w:r>
        <w:rPr>
          <w:spacing w:val="-4"/>
          <w:w w:val="105"/>
          <w:sz w:val="13"/>
        </w:rPr>
        <w:t xml:space="preserve"> </w:t>
      </w:r>
      <w:r>
        <w:rPr>
          <w:w w:val="105"/>
          <w:sz w:val="13"/>
        </w:rPr>
        <w:t>[288].</w:t>
      </w:r>
    </w:p>
    <w:p w:rsidR="00D04CB6" w:rsidRDefault="00F732FE">
      <w:pPr>
        <w:tabs>
          <w:tab w:val="left" w:pos="920"/>
        </w:tabs>
        <w:spacing w:before="1"/>
        <w:ind w:left="127"/>
        <w:rPr>
          <w:sz w:val="13"/>
        </w:rPr>
      </w:pPr>
      <w:r>
        <w:rPr>
          <w:w w:val="105"/>
          <w:sz w:val="13"/>
        </w:rPr>
        <w:t>86</w:t>
      </w:r>
      <w:r>
        <w:rPr>
          <w:w w:val="105"/>
          <w:sz w:val="13"/>
        </w:rPr>
        <w:tab/>
        <w:t>Ibid 77</w:t>
      </w:r>
      <w:r>
        <w:rPr>
          <w:spacing w:val="15"/>
          <w:w w:val="105"/>
          <w:sz w:val="13"/>
        </w:rPr>
        <w:t xml:space="preserve"> </w:t>
      </w:r>
      <w:r>
        <w:rPr>
          <w:w w:val="105"/>
          <w:sz w:val="13"/>
        </w:rPr>
        <w:t>[291].</w:t>
      </w:r>
    </w:p>
    <w:p w:rsidR="00D04CB6" w:rsidRDefault="00F732FE">
      <w:pPr>
        <w:tabs>
          <w:tab w:val="left" w:pos="920"/>
        </w:tabs>
        <w:spacing w:before="1"/>
        <w:ind w:left="127"/>
        <w:rPr>
          <w:sz w:val="13"/>
        </w:rPr>
      </w:pPr>
      <w:r>
        <w:rPr>
          <w:w w:val="105"/>
          <w:sz w:val="13"/>
        </w:rPr>
        <w:t>87</w:t>
      </w:r>
      <w:r>
        <w:rPr>
          <w:w w:val="105"/>
          <w:sz w:val="13"/>
        </w:rPr>
        <w:tab/>
        <w:t>Ibid 77</w:t>
      </w:r>
      <w:r>
        <w:rPr>
          <w:spacing w:val="15"/>
          <w:w w:val="105"/>
          <w:sz w:val="13"/>
        </w:rPr>
        <w:t xml:space="preserve"> </w:t>
      </w:r>
      <w:r>
        <w:rPr>
          <w:w w:val="105"/>
          <w:sz w:val="13"/>
        </w:rPr>
        <w:t>[291].</w:t>
      </w:r>
    </w:p>
    <w:p w:rsidR="00D04CB6" w:rsidRDefault="00F732FE">
      <w:pPr>
        <w:tabs>
          <w:tab w:val="left" w:pos="920"/>
        </w:tabs>
        <w:spacing w:before="1"/>
        <w:ind w:left="127"/>
        <w:rPr>
          <w:sz w:val="13"/>
        </w:rPr>
      </w:pPr>
      <w:r>
        <w:rPr>
          <w:w w:val="105"/>
          <w:sz w:val="13"/>
        </w:rPr>
        <w:t>88</w:t>
      </w:r>
      <w:r>
        <w:rPr>
          <w:w w:val="105"/>
          <w:sz w:val="13"/>
        </w:rPr>
        <w:tab/>
        <w:t>Ibid</w:t>
      </w:r>
      <w:r>
        <w:rPr>
          <w:spacing w:val="7"/>
          <w:w w:val="105"/>
          <w:sz w:val="13"/>
        </w:rPr>
        <w:t xml:space="preserve"> </w:t>
      </w:r>
      <w:r>
        <w:rPr>
          <w:w w:val="105"/>
          <w:sz w:val="13"/>
        </w:rPr>
        <w:t>10.</w:t>
      </w:r>
    </w:p>
    <w:p w:rsidR="00D04CB6" w:rsidRDefault="00F732FE">
      <w:pPr>
        <w:tabs>
          <w:tab w:val="left" w:pos="921"/>
        </w:tabs>
        <w:spacing w:before="1"/>
        <w:ind w:left="127"/>
        <w:rPr>
          <w:sz w:val="13"/>
        </w:rPr>
      </w:pPr>
      <w:r>
        <w:rPr>
          <w:w w:val="105"/>
          <w:sz w:val="13"/>
        </w:rPr>
        <w:t>89</w:t>
      </w:r>
      <w:r>
        <w:rPr>
          <w:w w:val="105"/>
          <w:sz w:val="13"/>
        </w:rPr>
        <w:tab/>
      </w:r>
      <w:r>
        <w:rPr>
          <w:i/>
          <w:w w:val="105"/>
          <w:sz w:val="13"/>
        </w:rPr>
        <w:t xml:space="preserve">Evidence Act </w:t>
      </w:r>
      <w:r>
        <w:rPr>
          <w:i/>
          <w:spacing w:val="-3"/>
          <w:w w:val="105"/>
          <w:sz w:val="13"/>
        </w:rPr>
        <w:t xml:space="preserve">1929  </w:t>
      </w:r>
      <w:r>
        <w:rPr>
          <w:w w:val="105"/>
          <w:sz w:val="13"/>
        </w:rPr>
        <w:t>(SA) s 69A(10) –</w:t>
      </w:r>
      <w:r>
        <w:rPr>
          <w:spacing w:val="5"/>
          <w:w w:val="105"/>
          <w:sz w:val="13"/>
        </w:rPr>
        <w:t xml:space="preserve"> </w:t>
      </w:r>
      <w:r>
        <w:rPr>
          <w:spacing w:val="-3"/>
          <w:w w:val="105"/>
          <w:sz w:val="13"/>
        </w:rPr>
        <w:t>(11).</w:t>
      </w:r>
    </w:p>
    <w:p w:rsidR="00D04CB6" w:rsidRDefault="00F732FE">
      <w:pPr>
        <w:pStyle w:val="ListParagraph"/>
        <w:numPr>
          <w:ilvl w:val="0"/>
          <w:numId w:val="58"/>
        </w:numPr>
        <w:tabs>
          <w:tab w:val="left" w:pos="921"/>
          <w:tab w:val="left" w:pos="922"/>
        </w:tabs>
        <w:ind w:right="2269"/>
        <w:rPr>
          <w:sz w:val="13"/>
        </w:rPr>
      </w:pPr>
      <w:r>
        <w:rPr>
          <w:w w:val="105"/>
          <w:sz w:val="13"/>
        </w:rPr>
        <w:t>Supreme Court of Tasmania, ‘Suppression Orders’ (Web Page, 20 March 2019) &lt;</w:t>
      </w:r>
      <w:hyperlink r:id="rId112">
        <w:r>
          <w:rPr>
            <w:w w:val="105"/>
            <w:sz w:val="13"/>
          </w:rPr>
          <w:t>www.supremecourt.tas.gov.au/for_the_media/</w:t>
        </w:r>
      </w:hyperlink>
      <w:r>
        <w:rPr>
          <w:w w:val="105"/>
          <w:sz w:val="13"/>
        </w:rPr>
        <w:t xml:space="preserve"> suppression_orders&gt;.</w:t>
      </w:r>
    </w:p>
    <w:p w:rsidR="00D04CB6" w:rsidRDefault="00F732FE">
      <w:pPr>
        <w:pStyle w:val="ListParagraph"/>
        <w:numPr>
          <w:ilvl w:val="0"/>
          <w:numId w:val="58"/>
        </w:numPr>
        <w:tabs>
          <w:tab w:val="left" w:pos="921"/>
          <w:tab w:val="left" w:pos="922"/>
        </w:tabs>
        <w:rPr>
          <w:sz w:val="13"/>
        </w:rPr>
      </w:pPr>
      <w:r>
        <w:rPr>
          <w:sz w:val="13"/>
        </w:rPr>
        <w:t>Ibid.</w:t>
      </w:r>
    </w:p>
    <w:p w:rsidR="00D04CB6" w:rsidRDefault="00F732FE">
      <w:pPr>
        <w:pStyle w:val="ListParagraph"/>
        <w:numPr>
          <w:ilvl w:val="0"/>
          <w:numId w:val="58"/>
        </w:numPr>
        <w:tabs>
          <w:tab w:val="left" w:pos="921"/>
          <w:tab w:val="left" w:pos="922"/>
        </w:tabs>
        <w:ind w:left="127" w:right="2957" w:firstLine="0"/>
        <w:rPr>
          <w:sz w:val="13"/>
        </w:rPr>
      </w:pPr>
      <w:r>
        <w:pict>
          <v:shape id="_x0000_s1169" type="#_x0000_t202" style="position:absolute;left:0;text-align:left;margin-left:545.8pt;margin-top:3pt;width:19.65pt;height:14.25pt;z-index:10072;mso-position-horizontal-relative:page" filled="f" stroked="f">
            <v:textbox inset="0,0,0,0">
              <w:txbxContent>
                <w:p w:rsidR="00D04CB6" w:rsidRDefault="00F732FE">
                  <w:pPr>
                    <w:spacing w:line="284" w:lineRule="exact"/>
                    <w:rPr>
                      <w:b/>
                      <w:sz w:val="24"/>
                    </w:rPr>
                  </w:pPr>
                  <w:r>
                    <w:rPr>
                      <w:b/>
                      <w:color w:val="EA5B50"/>
                      <w:spacing w:val="-3"/>
                      <w:w w:val="110"/>
                      <w:sz w:val="24"/>
                    </w:rPr>
                    <w:t>165</w:t>
                  </w:r>
                </w:p>
              </w:txbxContent>
            </v:textbox>
            <w10:wrap anchorx="page"/>
          </v:shape>
        </w:pict>
      </w:r>
      <w:r>
        <w:rPr>
          <w:w w:val="105"/>
          <w:sz w:val="13"/>
        </w:rPr>
        <w:t xml:space="preserve">Frank Vincent, </w:t>
      </w:r>
      <w:r>
        <w:rPr>
          <w:i/>
          <w:w w:val="105"/>
          <w:sz w:val="13"/>
        </w:rPr>
        <w:t>Open Courts Act Revi</w:t>
      </w:r>
      <w:r>
        <w:rPr>
          <w:i/>
          <w:w w:val="105"/>
          <w:sz w:val="13"/>
        </w:rPr>
        <w:t xml:space="preserve">ew </w:t>
      </w:r>
      <w:r>
        <w:rPr>
          <w:w w:val="105"/>
          <w:sz w:val="13"/>
        </w:rPr>
        <w:t>(2017) 77 [291]–[292] &lt;https://engage.vic.gov.au/open-courts-act-review&gt;.    93</w:t>
      </w:r>
      <w:r>
        <w:rPr>
          <w:w w:val="105"/>
          <w:sz w:val="13"/>
        </w:rPr>
        <w:tab/>
        <w:t>Ibid  77</w:t>
      </w:r>
      <w:r>
        <w:rPr>
          <w:spacing w:val="-9"/>
          <w:w w:val="105"/>
          <w:sz w:val="13"/>
        </w:rPr>
        <w:t xml:space="preserve"> </w:t>
      </w:r>
      <w:r>
        <w:rPr>
          <w:w w:val="105"/>
          <w:sz w:val="13"/>
        </w:rPr>
        <w:t>[292].</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BodyText"/>
        <w:spacing w:before="92" w:line="242" w:lineRule="auto"/>
        <w:ind w:left="1941" w:right="143"/>
        <w:rPr>
          <w:sz w:val="12"/>
        </w:rPr>
      </w:pPr>
      <w:r>
        <w:rPr>
          <w:spacing w:val="-5"/>
          <w:w w:val="105"/>
        </w:rPr>
        <w:t xml:space="preserve">Right </w:t>
      </w:r>
      <w:r>
        <w:rPr>
          <w:spacing w:val="-4"/>
          <w:w w:val="105"/>
        </w:rPr>
        <w:t xml:space="preserve">to Know </w:t>
      </w:r>
      <w:r>
        <w:rPr>
          <w:spacing w:val="-6"/>
          <w:w w:val="105"/>
        </w:rPr>
        <w:t xml:space="preserve">Coalition </w:t>
      </w:r>
      <w:r>
        <w:rPr>
          <w:spacing w:val="-5"/>
          <w:w w:val="105"/>
        </w:rPr>
        <w:t xml:space="preserve">recommended </w:t>
      </w:r>
      <w:r>
        <w:rPr>
          <w:w w:val="105"/>
        </w:rPr>
        <w:t xml:space="preserve">a </w:t>
      </w:r>
      <w:r>
        <w:rPr>
          <w:spacing w:val="-6"/>
          <w:w w:val="105"/>
        </w:rPr>
        <w:t xml:space="preserve">searchable </w:t>
      </w:r>
      <w:r>
        <w:rPr>
          <w:spacing w:val="-5"/>
          <w:w w:val="105"/>
        </w:rPr>
        <w:t xml:space="preserve">database </w:t>
      </w:r>
      <w:r>
        <w:rPr>
          <w:spacing w:val="-4"/>
          <w:w w:val="105"/>
        </w:rPr>
        <w:t xml:space="preserve">in </w:t>
      </w:r>
      <w:r>
        <w:rPr>
          <w:spacing w:val="-3"/>
          <w:w w:val="105"/>
        </w:rPr>
        <w:t xml:space="preserve">its 2008 </w:t>
      </w:r>
      <w:r>
        <w:rPr>
          <w:spacing w:val="-4"/>
          <w:w w:val="105"/>
        </w:rPr>
        <w:t xml:space="preserve">report </w:t>
      </w:r>
      <w:r>
        <w:rPr>
          <w:spacing w:val="-3"/>
          <w:w w:val="105"/>
        </w:rPr>
        <w:t xml:space="preserve">on </w:t>
      </w:r>
      <w:r>
        <w:rPr>
          <w:spacing w:val="-5"/>
          <w:w w:val="105"/>
        </w:rPr>
        <w:t xml:space="preserve">suppression </w:t>
      </w:r>
      <w:r>
        <w:rPr>
          <w:spacing w:val="-4"/>
          <w:w w:val="105"/>
        </w:rPr>
        <w:t xml:space="preserve">orders and </w:t>
      </w:r>
      <w:r>
        <w:rPr>
          <w:spacing w:val="-5"/>
          <w:w w:val="105"/>
        </w:rPr>
        <w:t xml:space="preserve">media access </w:t>
      </w:r>
      <w:r>
        <w:rPr>
          <w:spacing w:val="-4"/>
          <w:w w:val="105"/>
        </w:rPr>
        <w:t xml:space="preserve">to court </w:t>
      </w:r>
      <w:r>
        <w:rPr>
          <w:spacing w:val="-5"/>
          <w:w w:val="105"/>
        </w:rPr>
        <w:t xml:space="preserve">documents </w:t>
      </w:r>
      <w:r>
        <w:rPr>
          <w:spacing w:val="-4"/>
          <w:w w:val="105"/>
        </w:rPr>
        <w:t xml:space="preserve">and </w:t>
      </w:r>
      <w:r>
        <w:rPr>
          <w:spacing w:val="-6"/>
          <w:w w:val="105"/>
        </w:rPr>
        <w:t>information.</w:t>
      </w:r>
      <w:r>
        <w:rPr>
          <w:spacing w:val="-6"/>
          <w:w w:val="105"/>
          <w:position w:val="7"/>
          <w:sz w:val="12"/>
        </w:rPr>
        <w:t>94</w:t>
      </w:r>
    </w:p>
    <w:p w:rsidR="00D04CB6" w:rsidRDefault="00F732FE">
      <w:pPr>
        <w:pStyle w:val="ListParagraph"/>
        <w:numPr>
          <w:ilvl w:val="1"/>
          <w:numId w:val="185"/>
        </w:numPr>
        <w:tabs>
          <w:tab w:val="left" w:pos="1940"/>
          <w:tab w:val="left" w:pos="1941"/>
        </w:tabs>
        <w:spacing w:before="121" w:line="242" w:lineRule="auto"/>
        <w:ind w:left="1940" w:right="139" w:hanging="793"/>
        <w:jc w:val="left"/>
        <w:rPr>
          <w:sz w:val="12"/>
        </w:rPr>
      </w:pPr>
      <w:r>
        <w:rPr>
          <w:spacing w:val="-3"/>
          <w:w w:val="105"/>
          <w:sz w:val="21"/>
        </w:rPr>
        <w:t xml:space="preserve">The </w:t>
      </w:r>
      <w:r>
        <w:rPr>
          <w:spacing w:val="-5"/>
          <w:w w:val="105"/>
          <w:sz w:val="21"/>
        </w:rPr>
        <w:t xml:space="preserve">Media, </w:t>
      </w:r>
      <w:r>
        <w:rPr>
          <w:spacing w:val="-6"/>
          <w:w w:val="105"/>
          <w:sz w:val="21"/>
        </w:rPr>
        <w:t xml:space="preserve">Entertainment </w:t>
      </w:r>
      <w:r>
        <w:rPr>
          <w:spacing w:val="-4"/>
          <w:w w:val="105"/>
          <w:sz w:val="21"/>
        </w:rPr>
        <w:t xml:space="preserve">and </w:t>
      </w:r>
      <w:r>
        <w:rPr>
          <w:w w:val="105"/>
          <w:sz w:val="21"/>
        </w:rPr>
        <w:t xml:space="preserve">Arts </w:t>
      </w:r>
      <w:r>
        <w:rPr>
          <w:spacing w:val="-6"/>
          <w:w w:val="105"/>
          <w:sz w:val="21"/>
        </w:rPr>
        <w:t xml:space="preserve">Alliance </w:t>
      </w:r>
      <w:r>
        <w:rPr>
          <w:spacing w:val="-4"/>
          <w:w w:val="105"/>
          <w:sz w:val="21"/>
        </w:rPr>
        <w:t xml:space="preserve">also </w:t>
      </w:r>
      <w:r>
        <w:rPr>
          <w:spacing w:val="-6"/>
          <w:w w:val="105"/>
          <w:sz w:val="21"/>
        </w:rPr>
        <w:t xml:space="preserve">asked </w:t>
      </w:r>
      <w:r>
        <w:rPr>
          <w:spacing w:val="-5"/>
          <w:w w:val="105"/>
          <w:sz w:val="21"/>
        </w:rPr>
        <w:t xml:space="preserve">that </w:t>
      </w:r>
      <w:r>
        <w:rPr>
          <w:spacing w:val="-6"/>
          <w:w w:val="105"/>
          <w:sz w:val="21"/>
        </w:rPr>
        <w:t xml:space="preserve">consideration </w:t>
      </w:r>
      <w:r>
        <w:rPr>
          <w:w w:val="105"/>
          <w:sz w:val="21"/>
        </w:rPr>
        <w:t xml:space="preserve">be </w:t>
      </w:r>
      <w:r>
        <w:rPr>
          <w:spacing w:val="-5"/>
          <w:w w:val="105"/>
          <w:sz w:val="21"/>
        </w:rPr>
        <w:t xml:space="preserve">given </w:t>
      </w:r>
      <w:r>
        <w:rPr>
          <w:spacing w:val="-4"/>
          <w:w w:val="105"/>
          <w:sz w:val="21"/>
        </w:rPr>
        <w:t xml:space="preserve">to </w:t>
      </w:r>
      <w:r>
        <w:rPr>
          <w:spacing w:val="-5"/>
          <w:w w:val="105"/>
          <w:sz w:val="21"/>
        </w:rPr>
        <w:t xml:space="preserve">making notifications </w:t>
      </w:r>
      <w:r>
        <w:rPr>
          <w:spacing w:val="-6"/>
          <w:w w:val="105"/>
          <w:sz w:val="21"/>
        </w:rPr>
        <w:t xml:space="preserve">quicker </w:t>
      </w:r>
      <w:r>
        <w:rPr>
          <w:spacing w:val="-5"/>
          <w:w w:val="105"/>
          <w:sz w:val="21"/>
        </w:rPr>
        <w:t xml:space="preserve">once </w:t>
      </w:r>
      <w:r>
        <w:rPr>
          <w:spacing w:val="-4"/>
          <w:w w:val="105"/>
          <w:sz w:val="21"/>
        </w:rPr>
        <w:t xml:space="preserve">orders </w:t>
      </w:r>
      <w:r>
        <w:rPr>
          <w:spacing w:val="-5"/>
          <w:w w:val="105"/>
          <w:sz w:val="21"/>
        </w:rPr>
        <w:t>are</w:t>
      </w:r>
      <w:r>
        <w:rPr>
          <w:spacing w:val="-27"/>
          <w:w w:val="105"/>
          <w:sz w:val="21"/>
        </w:rPr>
        <w:t xml:space="preserve"> </w:t>
      </w:r>
      <w:r>
        <w:rPr>
          <w:spacing w:val="-6"/>
          <w:w w:val="105"/>
          <w:sz w:val="21"/>
        </w:rPr>
        <w:t>made.</w:t>
      </w:r>
      <w:r>
        <w:rPr>
          <w:spacing w:val="-6"/>
          <w:w w:val="105"/>
          <w:position w:val="7"/>
          <w:sz w:val="12"/>
        </w:rPr>
        <w:t>95</w:t>
      </w:r>
    </w:p>
    <w:p w:rsidR="00D04CB6" w:rsidRDefault="00F732FE">
      <w:pPr>
        <w:pStyle w:val="ListParagraph"/>
        <w:numPr>
          <w:ilvl w:val="1"/>
          <w:numId w:val="185"/>
        </w:numPr>
        <w:tabs>
          <w:tab w:val="left" w:pos="1941"/>
          <w:tab w:val="left" w:pos="1942"/>
        </w:tabs>
        <w:spacing w:before="121" w:line="242" w:lineRule="auto"/>
        <w:ind w:right="198"/>
        <w:jc w:val="left"/>
        <w:rPr>
          <w:sz w:val="21"/>
        </w:rPr>
      </w:pPr>
      <w:r>
        <w:rPr>
          <w:spacing w:val="-5"/>
          <w:w w:val="105"/>
          <w:sz w:val="21"/>
        </w:rPr>
        <w:t xml:space="preserve">Key questions that would </w:t>
      </w:r>
      <w:r>
        <w:rPr>
          <w:spacing w:val="-4"/>
          <w:w w:val="105"/>
          <w:sz w:val="21"/>
        </w:rPr>
        <w:t xml:space="preserve">need to </w:t>
      </w:r>
      <w:r>
        <w:rPr>
          <w:w w:val="105"/>
          <w:sz w:val="21"/>
        </w:rPr>
        <w:t xml:space="preserve">be </w:t>
      </w:r>
      <w:r>
        <w:rPr>
          <w:spacing w:val="-5"/>
          <w:w w:val="105"/>
          <w:sz w:val="21"/>
        </w:rPr>
        <w:t xml:space="preserve">addressed </w:t>
      </w:r>
      <w:r>
        <w:rPr>
          <w:spacing w:val="-4"/>
          <w:w w:val="105"/>
          <w:sz w:val="21"/>
        </w:rPr>
        <w:t xml:space="preserve">in the </w:t>
      </w:r>
      <w:r>
        <w:rPr>
          <w:spacing w:val="-5"/>
          <w:w w:val="105"/>
          <w:sz w:val="21"/>
        </w:rPr>
        <w:t xml:space="preserve">design </w:t>
      </w:r>
      <w:r>
        <w:rPr>
          <w:spacing w:val="-4"/>
          <w:w w:val="105"/>
          <w:sz w:val="21"/>
        </w:rPr>
        <w:t xml:space="preserve">and </w:t>
      </w:r>
      <w:r>
        <w:rPr>
          <w:spacing w:val="-5"/>
          <w:w w:val="105"/>
          <w:sz w:val="21"/>
        </w:rPr>
        <w:t xml:space="preserve">operation </w:t>
      </w:r>
      <w:r>
        <w:rPr>
          <w:spacing w:val="-4"/>
          <w:w w:val="105"/>
          <w:sz w:val="21"/>
        </w:rPr>
        <w:t xml:space="preserve">of </w:t>
      </w:r>
      <w:r>
        <w:rPr>
          <w:spacing w:val="-5"/>
          <w:w w:val="105"/>
          <w:sz w:val="21"/>
        </w:rPr>
        <w:t>any database include:</w:t>
      </w:r>
    </w:p>
    <w:p w:rsidR="00D04CB6" w:rsidRDefault="00F732FE">
      <w:pPr>
        <w:pStyle w:val="ListParagraph"/>
        <w:numPr>
          <w:ilvl w:val="2"/>
          <w:numId w:val="185"/>
        </w:numPr>
        <w:tabs>
          <w:tab w:val="left" w:pos="2281"/>
          <w:tab w:val="left" w:pos="2282"/>
        </w:tabs>
        <w:spacing w:before="121"/>
        <w:ind w:hanging="340"/>
        <w:rPr>
          <w:sz w:val="21"/>
        </w:rPr>
      </w:pPr>
      <w:r>
        <w:rPr>
          <w:w w:val="105"/>
          <w:sz w:val="21"/>
        </w:rPr>
        <w:t xml:space="preserve">Who should be </w:t>
      </w:r>
      <w:r>
        <w:rPr>
          <w:spacing w:val="-3"/>
          <w:w w:val="105"/>
          <w:sz w:val="21"/>
        </w:rPr>
        <w:t xml:space="preserve">responsible for designing, developing </w:t>
      </w:r>
      <w:r>
        <w:rPr>
          <w:w w:val="105"/>
          <w:sz w:val="21"/>
        </w:rPr>
        <w:t xml:space="preserve">and </w:t>
      </w:r>
      <w:r>
        <w:rPr>
          <w:spacing w:val="-3"/>
          <w:w w:val="105"/>
          <w:sz w:val="21"/>
        </w:rPr>
        <w:t xml:space="preserve">maintaining </w:t>
      </w:r>
      <w:r>
        <w:rPr>
          <w:w w:val="105"/>
          <w:sz w:val="21"/>
        </w:rPr>
        <w:t>the</w:t>
      </w:r>
      <w:r>
        <w:rPr>
          <w:spacing w:val="30"/>
          <w:w w:val="105"/>
          <w:sz w:val="21"/>
        </w:rPr>
        <w:t xml:space="preserve"> </w:t>
      </w:r>
      <w:r>
        <w:rPr>
          <w:spacing w:val="-3"/>
          <w:w w:val="105"/>
          <w:sz w:val="21"/>
        </w:rPr>
        <w:t>database?</w:t>
      </w:r>
    </w:p>
    <w:p w:rsidR="00D04CB6" w:rsidRDefault="00F732FE">
      <w:pPr>
        <w:pStyle w:val="ListParagraph"/>
        <w:numPr>
          <w:ilvl w:val="2"/>
          <w:numId w:val="185"/>
        </w:numPr>
        <w:tabs>
          <w:tab w:val="left" w:pos="2281"/>
          <w:tab w:val="left" w:pos="2282"/>
        </w:tabs>
        <w:spacing w:before="88"/>
        <w:ind w:hanging="340"/>
        <w:rPr>
          <w:sz w:val="21"/>
        </w:rPr>
      </w:pPr>
      <w:r>
        <w:rPr>
          <w:w w:val="105"/>
          <w:sz w:val="21"/>
        </w:rPr>
        <w:t>Should the database be</w:t>
      </w:r>
      <w:r>
        <w:rPr>
          <w:spacing w:val="-30"/>
          <w:w w:val="105"/>
          <w:sz w:val="21"/>
        </w:rPr>
        <w:t xml:space="preserve"> </w:t>
      </w:r>
      <w:r>
        <w:rPr>
          <w:spacing w:val="-4"/>
          <w:w w:val="105"/>
          <w:sz w:val="21"/>
        </w:rPr>
        <w:t>public?</w:t>
      </w:r>
    </w:p>
    <w:p w:rsidR="00D04CB6" w:rsidRDefault="00F732FE">
      <w:pPr>
        <w:pStyle w:val="ListParagraph"/>
        <w:numPr>
          <w:ilvl w:val="2"/>
          <w:numId w:val="185"/>
        </w:numPr>
        <w:tabs>
          <w:tab w:val="left" w:pos="2281"/>
          <w:tab w:val="left" w:pos="2282"/>
        </w:tabs>
        <w:spacing w:before="88"/>
        <w:ind w:hanging="340"/>
        <w:rPr>
          <w:sz w:val="21"/>
        </w:rPr>
      </w:pPr>
      <w:r>
        <w:rPr>
          <w:w w:val="105"/>
          <w:sz w:val="21"/>
        </w:rPr>
        <w:t>Should</w:t>
      </w:r>
      <w:r>
        <w:rPr>
          <w:spacing w:val="-12"/>
          <w:w w:val="105"/>
          <w:sz w:val="21"/>
        </w:rPr>
        <w:t xml:space="preserve"> </w:t>
      </w:r>
      <w:r>
        <w:rPr>
          <w:w w:val="105"/>
          <w:sz w:val="21"/>
        </w:rPr>
        <w:t>the</w:t>
      </w:r>
      <w:r>
        <w:rPr>
          <w:spacing w:val="-12"/>
          <w:w w:val="105"/>
          <w:sz w:val="21"/>
        </w:rPr>
        <w:t xml:space="preserve"> </w:t>
      </w:r>
      <w:r>
        <w:rPr>
          <w:w w:val="105"/>
          <w:sz w:val="21"/>
        </w:rPr>
        <w:t>database</w:t>
      </w:r>
      <w:r>
        <w:rPr>
          <w:spacing w:val="-12"/>
          <w:w w:val="105"/>
          <w:sz w:val="21"/>
        </w:rPr>
        <w:t xml:space="preserve"> </w:t>
      </w:r>
      <w:r>
        <w:rPr>
          <w:w w:val="105"/>
          <w:sz w:val="21"/>
        </w:rPr>
        <w:t>be</w:t>
      </w:r>
      <w:r>
        <w:rPr>
          <w:spacing w:val="-12"/>
          <w:w w:val="105"/>
          <w:sz w:val="21"/>
        </w:rPr>
        <w:t xml:space="preserve"> </w:t>
      </w:r>
      <w:r>
        <w:rPr>
          <w:spacing w:val="-3"/>
          <w:w w:val="105"/>
          <w:sz w:val="21"/>
        </w:rPr>
        <w:t>searchable?</w:t>
      </w:r>
    </w:p>
    <w:p w:rsidR="00D04CB6" w:rsidRDefault="00F732FE">
      <w:pPr>
        <w:pStyle w:val="ListParagraph"/>
        <w:numPr>
          <w:ilvl w:val="2"/>
          <w:numId w:val="185"/>
        </w:numPr>
        <w:tabs>
          <w:tab w:val="left" w:pos="2281"/>
          <w:tab w:val="left" w:pos="2282"/>
        </w:tabs>
        <w:spacing w:before="88"/>
        <w:ind w:hanging="340"/>
        <w:rPr>
          <w:sz w:val="21"/>
        </w:rPr>
      </w:pPr>
      <w:r>
        <w:rPr>
          <w:w w:val="105"/>
          <w:sz w:val="21"/>
        </w:rPr>
        <w:t>Should the database be</w:t>
      </w:r>
      <w:r>
        <w:rPr>
          <w:spacing w:val="-26"/>
          <w:w w:val="105"/>
          <w:sz w:val="21"/>
        </w:rPr>
        <w:t xml:space="preserve"> </w:t>
      </w:r>
      <w:r>
        <w:rPr>
          <w:spacing w:val="-3"/>
          <w:w w:val="105"/>
          <w:sz w:val="21"/>
        </w:rPr>
        <w:t>digital?</w:t>
      </w:r>
    </w:p>
    <w:p w:rsidR="00D04CB6" w:rsidRDefault="00F732FE">
      <w:pPr>
        <w:pStyle w:val="ListParagraph"/>
        <w:numPr>
          <w:ilvl w:val="2"/>
          <w:numId w:val="185"/>
        </w:numPr>
        <w:tabs>
          <w:tab w:val="left" w:pos="2281"/>
          <w:tab w:val="left" w:pos="2282"/>
        </w:tabs>
        <w:spacing w:before="88"/>
        <w:ind w:hanging="340"/>
        <w:rPr>
          <w:sz w:val="21"/>
        </w:rPr>
      </w:pPr>
      <w:r>
        <w:rPr>
          <w:w w:val="105"/>
          <w:sz w:val="21"/>
        </w:rPr>
        <w:t>Should the database be</w:t>
      </w:r>
      <w:r>
        <w:rPr>
          <w:spacing w:val="-36"/>
          <w:w w:val="105"/>
          <w:sz w:val="21"/>
        </w:rPr>
        <w:t xml:space="preserve"> </w:t>
      </w:r>
      <w:r>
        <w:rPr>
          <w:spacing w:val="-3"/>
          <w:w w:val="105"/>
          <w:sz w:val="21"/>
        </w:rPr>
        <w:t>online?</w:t>
      </w:r>
    </w:p>
    <w:p w:rsidR="00D04CB6" w:rsidRDefault="00F732FE">
      <w:pPr>
        <w:pStyle w:val="ListParagraph"/>
        <w:numPr>
          <w:ilvl w:val="2"/>
          <w:numId w:val="185"/>
        </w:numPr>
        <w:tabs>
          <w:tab w:val="left" w:pos="2281"/>
          <w:tab w:val="left" w:pos="2282"/>
        </w:tabs>
        <w:spacing w:before="88" w:line="242" w:lineRule="auto"/>
        <w:ind w:right="557" w:hanging="340"/>
        <w:rPr>
          <w:sz w:val="21"/>
        </w:rPr>
      </w:pPr>
      <w:r>
        <w:rPr>
          <w:sz w:val="21"/>
        </w:rPr>
        <w:t xml:space="preserve">If the database is </w:t>
      </w:r>
      <w:r>
        <w:rPr>
          <w:spacing w:val="-3"/>
          <w:sz w:val="21"/>
        </w:rPr>
        <w:t xml:space="preserve">searchable, </w:t>
      </w:r>
      <w:r>
        <w:rPr>
          <w:sz w:val="21"/>
        </w:rPr>
        <w:t xml:space="preserve">how should it secure </w:t>
      </w:r>
      <w:r>
        <w:rPr>
          <w:spacing w:val="-3"/>
          <w:sz w:val="21"/>
        </w:rPr>
        <w:t xml:space="preserve">sensitive information </w:t>
      </w:r>
      <w:r>
        <w:rPr>
          <w:sz w:val="21"/>
        </w:rPr>
        <w:t xml:space="preserve">in orders, </w:t>
      </w:r>
      <w:r>
        <w:rPr>
          <w:spacing w:val="-3"/>
          <w:sz w:val="21"/>
        </w:rPr>
        <w:t xml:space="preserve">such  </w:t>
      </w:r>
      <w:r>
        <w:rPr>
          <w:sz w:val="21"/>
        </w:rPr>
        <w:t xml:space="preserve">as the identity of </w:t>
      </w:r>
      <w:r>
        <w:rPr>
          <w:spacing w:val="-2"/>
          <w:sz w:val="21"/>
        </w:rPr>
        <w:t xml:space="preserve">police </w:t>
      </w:r>
      <w:r>
        <w:rPr>
          <w:spacing w:val="31"/>
          <w:sz w:val="21"/>
        </w:rPr>
        <w:t xml:space="preserve"> </w:t>
      </w:r>
      <w:r>
        <w:rPr>
          <w:spacing w:val="-3"/>
          <w:sz w:val="21"/>
        </w:rPr>
        <w:t>informers?</w:t>
      </w:r>
    </w:p>
    <w:p w:rsidR="00D04CB6" w:rsidRDefault="00F732FE">
      <w:pPr>
        <w:pStyle w:val="ListParagraph"/>
        <w:numPr>
          <w:ilvl w:val="2"/>
          <w:numId w:val="185"/>
        </w:numPr>
        <w:tabs>
          <w:tab w:val="left" w:pos="2281"/>
          <w:tab w:val="left" w:pos="2282"/>
        </w:tabs>
        <w:spacing w:before="85" w:line="242" w:lineRule="auto"/>
        <w:ind w:right="333" w:hanging="340"/>
        <w:rPr>
          <w:sz w:val="21"/>
        </w:rPr>
      </w:pPr>
      <w:r>
        <w:rPr>
          <w:sz w:val="21"/>
        </w:rPr>
        <w:t xml:space="preserve">If the database is </w:t>
      </w:r>
      <w:r>
        <w:rPr>
          <w:spacing w:val="-3"/>
          <w:sz w:val="21"/>
        </w:rPr>
        <w:t xml:space="preserve">searchable </w:t>
      </w:r>
      <w:r>
        <w:rPr>
          <w:sz w:val="21"/>
        </w:rPr>
        <w:t xml:space="preserve">and </w:t>
      </w:r>
      <w:r>
        <w:rPr>
          <w:spacing w:val="-3"/>
          <w:sz w:val="21"/>
        </w:rPr>
        <w:t xml:space="preserve">sensitive information </w:t>
      </w:r>
      <w:r>
        <w:rPr>
          <w:sz w:val="21"/>
        </w:rPr>
        <w:t xml:space="preserve">database is </w:t>
      </w:r>
      <w:r>
        <w:rPr>
          <w:spacing w:val="-3"/>
          <w:sz w:val="21"/>
        </w:rPr>
        <w:t xml:space="preserve">anonymised, </w:t>
      </w:r>
      <w:r>
        <w:rPr>
          <w:sz w:val="21"/>
        </w:rPr>
        <w:t xml:space="preserve">how </w:t>
      </w:r>
      <w:r>
        <w:rPr>
          <w:spacing w:val="-3"/>
          <w:sz w:val="21"/>
        </w:rPr>
        <w:t>could</w:t>
      </w:r>
      <w:r>
        <w:rPr>
          <w:spacing w:val="23"/>
          <w:sz w:val="21"/>
        </w:rPr>
        <w:t xml:space="preserve"> </w:t>
      </w:r>
      <w:r>
        <w:rPr>
          <w:sz w:val="21"/>
        </w:rPr>
        <w:t>people</w:t>
      </w:r>
      <w:r>
        <w:rPr>
          <w:spacing w:val="23"/>
          <w:sz w:val="21"/>
        </w:rPr>
        <w:t xml:space="preserve"> </w:t>
      </w:r>
      <w:r>
        <w:rPr>
          <w:spacing w:val="-3"/>
          <w:sz w:val="21"/>
        </w:rPr>
        <w:t>searching</w:t>
      </w:r>
      <w:r>
        <w:rPr>
          <w:spacing w:val="23"/>
          <w:sz w:val="21"/>
        </w:rPr>
        <w:t xml:space="preserve"> </w:t>
      </w:r>
      <w:r>
        <w:rPr>
          <w:sz w:val="21"/>
        </w:rPr>
        <w:t>the</w:t>
      </w:r>
      <w:r>
        <w:rPr>
          <w:spacing w:val="23"/>
          <w:sz w:val="21"/>
        </w:rPr>
        <w:t xml:space="preserve"> </w:t>
      </w:r>
      <w:r>
        <w:rPr>
          <w:sz w:val="21"/>
        </w:rPr>
        <w:t>database</w:t>
      </w:r>
      <w:r>
        <w:rPr>
          <w:spacing w:val="23"/>
          <w:sz w:val="21"/>
        </w:rPr>
        <w:t xml:space="preserve"> </w:t>
      </w:r>
      <w:r>
        <w:rPr>
          <w:sz w:val="21"/>
        </w:rPr>
        <w:t>seek</w:t>
      </w:r>
      <w:r>
        <w:rPr>
          <w:spacing w:val="23"/>
          <w:sz w:val="21"/>
        </w:rPr>
        <w:t xml:space="preserve"> </w:t>
      </w:r>
      <w:r>
        <w:rPr>
          <w:sz w:val="21"/>
        </w:rPr>
        <w:t>proper</w:t>
      </w:r>
      <w:r>
        <w:rPr>
          <w:spacing w:val="23"/>
          <w:sz w:val="21"/>
        </w:rPr>
        <w:t xml:space="preserve"> </w:t>
      </w:r>
      <w:r>
        <w:rPr>
          <w:sz w:val="21"/>
        </w:rPr>
        <w:t>notification</w:t>
      </w:r>
      <w:r>
        <w:rPr>
          <w:spacing w:val="23"/>
          <w:sz w:val="21"/>
        </w:rPr>
        <w:t xml:space="preserve"> </w:t>
      </w:r>
      <w:r>
        <w:rPr>
          <w:sz w:val="21"/>
        </w:rPr>
        <w:t>of</w:t>
      </w:r>
      <w:r>
        <w:rPr>
          <w:spacing w:val="23"/>
          <w:sz w:val="21"/>
        </w:rPr>
        <w:t xml:space="preserve"> </w:t>
      </w:r>
      <w:r>
        <w:rPr>
          <w:spacing w:val="-3"/>
          <w:sz w:val="21"/>
        </w:rPr>
        <w:t>orders?</w:t>
      </w:r>
    </w:p>
    <w:p w:rsidR="00D04CB6" w:rsidRDefault="00F732FE">
      <w:pPr>
        <w:pStyle w:val="ListParagraph"/>
        <w:numPr>
          <w:ilvl w:val="2"/>
          <w:numId w:val="185"/>
        </w:numPr>
        <w:tabs>
          <w:tab w:val="left" w:pos="2281"/>
          <w:tab w:val="left" w:pos="2282"/>
        </w:tabs>
        <w:spacing w:before="85" w:line="242" w:lineRule="auto"/>
        <w:ind w:right="357" w:hanging="340"/>
        <w:rPr>
          <w:sz w:val="21"/>
        </w:rPr>
      </w:pPr>
      <w:r>
        <w:rPr>
          <w:sz w:val="21"/>
        </w:rPr>
        <w:t xml:space="preserve">If the database is </w:t>
      </w:r>
      <w:r>
        <w:rPr>
          <w:spacing w:val="-2"/>
          <w:sz w:val="21"/>
        </w:rPr>
        <w:t xml:space="preserve">not </w:t>
      </w:r>
      <w:r>
        <w:rPr>
          <w:spacing w:val="-3"/>
          <w:sz w:val="21"/>
        </w:rPr>
        <w:t xml:space="preserve">public, </w:t>
      </w:r>
      <w:r>
        <w:rPr>
          <w:sz w:val="21"/>
        </w:rPr>
        <w:t xml:space="preserve">what processes should be in </w:t>
      </w:r>
      <w:r>
        <w:rPr>
          <w:spacing w:val="-3"/>
          <w:sz w:val="21"/>
        </w:rPr>
        <w:t xml:space="preserve">place to determine </w:t>
      </w:r>
      <w:r>
        <w:rPr>
          <w:sz w:val="21"/>
        </w:rPr>
        <w:t xml:space="preserve">who is </w:t>
      </w:r>
      <w:r>
        <w:rPr>
          <w:spacing w:val="-3"/>
          <w:sz w:val="21"/>
        </w:rPr>
        <w:t xml:space="preserve">granted  </w:t>
      </w:r>
      <w:r>
        <w:rPr>
          <w:sz w:val="21"/>
        </w:rPr>
        <w:t>access,  and</w:t>
      </w:r>
      <w:r>
        <w:rPr>
          <w:spacing w:val="10"/>
          <w:sz w:val="21"/>
        </w:rPr>
        <w:t xml:space="preserve"> </w:t>
      </w:r>
      <w:r>
        <w:rPr>
          <w:spacing w:val="-4"/>
          <w:sz w:val="21"/>
        </w:rPr>
        <w:t>why?</w:t>
      </w:r>
    </w:p>
    <w:p w:rsidR="00D04CB6" w:rsidRDefault="00F732FE">
      <w:pPr>
        <w:pStyle w:val="ListParagraph"/>
        <w:numPr>
          <w:ilvl w:val="1"/>
          <w:numId w:val="185"/>
        </w:numPr>
        <w:tabs>
          <w:tab w:val="left" w:pos="1941"/>
          <w:tab w:val="left" w:pos="1942"/>
        </w:tabs>
        <w:spacing w:before="85" w:line="242" w:lineRule="auto"/>
        <w:ind w:right="384"/>
        <w:jc w:val="left"/>
        <w:rPr>
          <w:sz w:val="12"/>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 xml:space="preserve">suggested that </w:t>
      </w:r>
      <w:r>
        <w:rPr>
          <w:w w:val="105"/>
          <w:sz w:val="21"/>
        </w:rPr>
        <w:t xml:space="preserve">a </w:t>
      </w:r>
      <w:r>
        <w:rPr>
          <w:spacing w:val="-6"/>
          <w:w w:val="105"/>
          <w:sz w:val="21"/>
        </w:rPr>
        <w:t xml:space="preserve">potential </w:t>
      </w:r>
      <w:r>
        <w:rPr>
          <w:spacing w:val="-3"/>
          <w:w w:val="105"/>
          <w:sz w:val="21"/>
        </w:rPr>
        <w:t xml:space="preserve">body </w:t>
      </w:r>
      <w:r>
        <w:rPr>
          <w:spacing w:val="-4"/>
          <w:w w:val="105"/>
          <w:sz w:val="21"/>
        </w:rPr>
        <w:t xml:space="preserve">to </w:t>
      </w:r>
      <w:r>
        <w:rPr>
          <w:spacing w:val="-5"/>
          <w:w w:val="105"/>
          <w:sz w:val="21"/>
        </w:rPr>
        <w:t xml:space="preserve">operate </w:t>
      </w:r>
      <w:r>
        <w:rPr>
          <w:w w:val="105"/>
          <w:sz w:val="21"/>
        </w:rPr>
        <w:t xml:space="preserve">a </w:t>
      </w:r>
      <w:r>
        <w:rPr>
          <w:spacing w:val="-6"/>
          <w:w w:val="105"/>
          <w:sz w:val="21"/>
        </w:rPr>
        <w:t xml:space="preserve">central, </w:t>
      </w:r>
      <w:r>
        <w:rPr>
          <w:spacing w:val="-5"/>
          <w:w w:val="105"/>
          <w:sz w:val="21"/>
        </w:rPr>
        <w:t>publicly accessible</w:t>
      </w:r>
      <w:r>
        <w:rPr>
          <w:spacing w:val="-12"/>
          <w:w w:val="105"/>
          <w:sz w:val="21"/>
        </w:rPr>
        <w:t xml:space="preserve"> </w:t>
      </w:r>
      <w:r>
        <w:rPr>
          <w:spacing w:val="-5"/>
          <w:w w:val="105"/>
          <w:sz w:val="21"/>
        </w:rPr>
        <w:t>register</w:t>
      </w:r>
      <w:r>
        <w:rPr>
          <w:spacing w:val="-12"/>
          <w:w w:val="105"/>
          <w:sz w:val="21"/>
        </w:rPr>
        <w:t xml:space="preserve"> </w:t>
      </w:r>
      <w:r>
        <w:rPr>
          <w:spacing w:val="-4"/>
          <w:w w:val="105"/>
          <w:sz w:val="21"/>
        </w:rPr>
        <w:t>of</w:t>
      </w:r>
      <w:r>
        <w:rPr>
          <w:spacing w:val="-12"/>
          <w:w w:val="105"/>
          <w:sz w:val="21"/>
        </w:rPr>
        <w:t xml:space="preserve"> </w:t>
      </w:r>
      <w:r>
        <w:rPr>
          <w:spacing w:val="-5"/>
          <w:w w:val="105"/>
          <w:sz w:val="21"/>
        </w:rPr>
        <w:t>suppression</w:t>
      </w:r>
      <w:r>
        <w:rPr>
          <w:spacing w:val="-12"/>
          <w:w w:val="105"/>
          <w:sz w:val="21"/>
        </w:rPr>
        <w:t xml:space="preserve"> </w:t>
      </w:r>
      <w:r>
        <w:rPr>
          <w:spacing w:val="-4"/>
          <w:w w:val="105"/>
          <w:sz w:val="21"/>
        </w:rPr>
        <w:t>orders</w:t>
      </w:r>
      <w:r>
        <w:rPr>
          <w:spacing w:val="-12"/>
          <w:w w:val="105"/>
          <w:sz w:val="21"/>
        </w:rPr>
        <w:t xml:space="preserve"> </w:t>
      </w:r>
      <w:r>
        <w:rPr>
          <w:spacing w:val="-4"/>
          <w:w w:val="105"/>
          <w:sz w:val="21"/>
        </w:rPr>
        <w:t>was</w:t>
      </w:r>
      <w:r>
        <w:rPr>
          <w:spacing w:val="-12"/>
          <w:w w:val="105"/>
          <w:sz w:val="21"/>
        </w:rPr>
        <w:t xml:space="preserve"> </w:t>
      </w:r>
      <w:r>
        <w:rPr>
          <w:spacing w:val="-5"/>
          <w:w w:val="105"/>
          <w:sz w:val="21"/>
        </w:rPr>
        <w:t>Court</w:t>
      </w:r>
      <w:r>
        <w:rPr>
          <w:spacing w:val="-12"/>
          <w:w w:val="105"/>
          <w:sz w:val="21"/>
        </w:rPr>
        <w:t xml:space="preserve"> </w:t>
      </w:r>
      <w:r>
        <w:rPr>
          <w:spacing w:val="-4"/>
          <w:w w:val="105"/>
          <w:sz w:val="21"/>
        </w:rPr>
        <w:t>Services</w:t>
      </w:r>
      <w:r>
        <w:rPr>
          <w:spacing w:val="-12"/>
          <w:w w:val="105"/>
          <w:sz w:val="21"/>
        </w:rPr>
        <w:t xml:space="preserve"> </w:t>
      </w:r>
      <w:r>
        <w:rPr>
          <w:spacing w:val="-5"/>
          <w:w w:val="105"/>
          <w:sz w:val="21"/>
        </w:rPr>
        <w:t>Victoria.</w:t>
      </w:r>
      <w:r>
        <w:rPr>
          <w:spacing w:val="-5"/>
          <w:w w:val="105"/>
          <w:position w:val="7"/>
          <w:sz w:val="12"/>
        </w:rPr>
        <w:t>96</w:t>
      </w:r>
    </w:p>
    <w:p w:rsidR="00D04CB6" w:rsidRDefault="00F732FE">
      <w:pPr>
        <w:pStyle w:val="ListParagraph"/>
        <w:numPr>
          <w:ilvl w:val="1"/>
          <w:numId w:val="185"/>
        </w:numPr>
        <w:tabs>
          <w:tab w:val="left" w:pos="1941"/>
          <w:tab w:val="left" w:pos="1942"/>
        </w:tabs>
        <w:spacing w:before="120" w:line="242" w:lineRule="auto"/>
        <w:ind w:right="388"/>
        <w:jc w:val="left"/>
        <w:rPr>
          <w:sz w:val="21"/>
        </w:rPr>
      </w:pPr>
      <w:r>
        <w:rPr>
          <w:w w:val="105"/>
          <w:sz w:val="21"/>
        </w:rPr>
        <w:t xml:space="preserve">A </w:t>
      </w:r>
      <w:r>
        <w:rPr>
          <w:spacing w:val="-4"/>
          <w:w w:val="105"/>
          <w:sz w:val="21"/>
        </w:rPr>
        <w:t xml:space="preserve">further </w:t>
      </w:r>
      <w:r>
        <w:rPr>
          <w:spacing w:val="-5"/>
          <w:w w:val="105"/>
          <w:sz w:val="21"/>
        </w:rPr>
        <w:t xml:space="preserve">issue </w:t>
      </w:r>
      <w:r>
        <w:rPr>
          <w:spacing w:val="-3"/>
          <w:w w:val="105"/>
          <w:sz w:val="21"/>
        </w:rPr>
        <w:t xml:space="preserve">is </w:t>
      </w:r>
      <w:r>
        <w:rPr>
          <w:spacing w:val="-4"/>
          <w:w w:val="105"/>
          <w:sz w:val="21"/>
        </w:rPr>
        <w:t xml:space="preserve">how to define ‘the </w:t>
      </w:r>
      <w:r>
        <w:rPr>
          <w:spacing w:val="-5"/>
          <w:w w:val="105"/>
          <w:sz w:val="21"/>
        </w:rPr>
        <w:t xml:space="preserve">media’ for </w:t>
      </w:r>
      <w:r>
        <w:rPr>
          <w:spacing w:val="-4"/>
          <w:w w:val="105"/>
          <w:sz w:val="21"/>
        </w:rPr>
        <w:t xml:space="preserve">the </w:t>
      </w:r>
      <w:r>
        <w:rPr>
          <w:spacing w:val="-5"/>
          <w:w w:val="105"/>
          <w:sz w:val="21"/>
        </w:rPr>
        <w:t xml:space="preserve">purposes </w:t>
      </w:r>
      <w:r>
        <w:rPr>
          <w:spacing w:val="-4"/>
          <w:w w:val="105"/>
          <w:sz w:val="21"/>
        </w:rPr>
        <w:t xml:space="preserve">of </w:t>
      </w:r>
      <w:r>
        <w:rPr>
          <w:spacing w:val="-6"/>
          <w:w w:val="105"/>
          <w:sz w:val="21"/>
        </w:rPr>
        <w:t xml:space="preserve">providing </w:t>
      </w:r>
      <w:r>
        <w:rPr>
          <w:spacing w:val="-5"/>
          <w:w w:val="105"/>
          <w:sz w:val="21"/>
        </w:rPr>
        <w:t xml:space="preserve">access </w:t>
      </w:r>
      <w:r>
        <w:rPr>
          <w:spacing w:val="-4"/>
          <w:w w:val="105"/>
          <w:sz w:val="21"/>
        </w:rPr>
        <w:t xml:space="preserve">to </w:t>
      </w:r>
      <w:r>
        <w:rPr>
          <w:spacing w:val="-5"/>
          <w:w w:val="105"/>
          <w:sz w:val="21"/>
        </w:rPr>
        <w:t xml:space="preserve">orders. </w:t>
      </w:r>
      <w:r>
        <w:rPr>
          <w:spacing w:val="-3"/>
          <w:w w:val="105"/>
          <w:sz w:val="21"/>
        </w:rPr>
        <w:t xml:space="preserve">The Open </w:t>
      </w:r>
      <w:r>
        <w:rPr>
          <w:spacing w:val="-5"/>
          <w:w w:val="105"/>
          <w:sz w:val="21"/>
        </w:rPr>
        <w:t xml:space="preserve">Courts </w:t>
      </w:r>
      <w:r>
        <w:rPr>
          <w:w w:val="105"/>
          <w:sz w:val="21"/>
        </w:rPr>
        <w:t xml:space="preserve">Act </w:t>
      </w:r>
      <w:r>
        <w:rPr>
          <w:spacing w:val="-4"/>
          <w:w w:val="105"/>
          <w:sz w:val="21"/>
        </w:rPr>
        <w:t xml:space="preserve">defines </w:t>
      </w:r>
      <w:r>
        <w:rPr>
          <w:spacing w:val="-6"/>
          <w:w w:val="105"/>
          <w:sz w:val="21"/>
        </w:rPr>
        <w:t xml:space="preserve">‘news </w:t>
      </w:r>
      <w:r>
        <w:rPr>
          <w:spacing w:val="-5"/>
          <w:w w:val="105"/>
          <w:sz w:val="21"/>
        </w:rPr>
        <w:t xml:space="preserve">media </w:t>
      </w:r>
      <w:r>
        <w:rPr>
          <w:spacing w:val="-7"/>
          <w:w w:val="105"/>
          <w:sz w:val="21"/>
        </w:rPr>
        <w:t xml:space="preserve">organisation’, </w:t>
      </w:r>
      <w:r>
        <w:rPr>
          <w:spacing w:val="-4"/>
          <w:w w:val="105"/>
          <w:sz w:val="21"/>
        </w:rPr>
        <w:t xml:space="preserve">but </w:t>
      </w:r>
      <w:r>
        <w:rPr>
          <w:spacing w:val="-5"/>
          <w:w w:val="105"/>
          <w:sz w:val="21"/>
        </w:rPr>
        <w:t xml:space="preserve">that definition </w:t>
      </w:r>
      <w:r>
        <w:rPr>
          <w:spacing w:val="-3"/>
          <w:w w:val="105"/>
          <w:sz w:val="21"/>
        </w:rPr>
        <w:t xml:space="preserve">does </w:t>
      </w:r>
      <w:r>
        <w:rPr>
          <w:spacing w:val="-4"/>
          <w:w w:val="105"/>
          <w:sz w:val="21"/>
        </w:rPr>
        <w:t xml:space="preserve">not </w:t>
      </w:r>
      <w:r>
        <w:rPr>
          <w:spacing w:val="-5"/>
          <w:w w:val="105"/>
          <w:sz w:val="21"/>
        </w:rPr>
        <w:t xml:space="preserve">determine </w:t>
      </w:r>
      <w:r>
        <w:rPr>
          <w:spacing w:val="-3"/>
          <w:w w:val="105"/>
          <w:sz w:val="21"/>
        </w:rPr>
        <w:t xml:space="preserve">who </w:t>
      </w:r>
      <w:r>
        <w:rPr>
          <w:spacing w:val="-5"/>
          <w:w w:val="105"/>
          <w:sz w:val="21"/>
        </w:rPr>
        <w:t xml:space="preserve">would </w:t>
      </w:r>
      <w:r>
        <w:rPr>
          <w:w w:val="105"/>
          <w:sz w:val="21"/>
        </w:rPr>
        <w:t xml:space="preserve">be </w:t>
      </w:r>
      <w:r>
        <w:rPr>
          <w:spacing w:val="-5"/>
          <w:w w:val="105"/>
          <w:sz w:val="21"/>
        </w:rPr>
        <w:t xml:space="preserve">permitted </w:t>
      </w:r>
      <w:r>
        <w:rPr>
          <w:spacing w:val="-4"/>
          <w:w w:val="105"/>
          <w:sz w:val="21"/>
        </w:rPr>
        <w:t xml:space="preserve">to </w:t>
      </w:r>
      <w:r>
        <w:rPr>
          <w:spacing w:val="-5"/>
          <w:w w:val="105"/>
          <w:sz w:val="21"/>
        </w:rPr>
        <w:t xml:space="preserve">access </w:t>
      </w:r>
      <w:r>
        <w:rPr>
          <w:w w:val="105"/>
          <w:sz w:val="21"/>
        </w:rPr>
        <w:t xml:space="preserve">a </w:t>
      </w:r>
      <w:r>
        <w:rPr>
          <w:spacing w:val="-5"/>
          <w:w w:val="105"/>
          <w:sz w:val="21"/>
        </w:rPr>
        <w:t xml:space="preserve">database </w:t>
      </w:r>
      <w:r>
        <w:rPr>
          <w:spacing w:val="-4"/>
          <w:w w:val="105"/>
          <w:sz w:val="21"/>
        </w:rPr>
        <w:t>of o</w:t>
      </w:r>
      <w:r>
        <w:rPr>
          <w:spacing w:val="-4"/>
          <w:w w:val="105"/>
          <w:sz w:val="21"/>
        </w:rPr>
        <w:t xml:space="preserve">rders </w:t>
      </w:r>
      <w:r>
        <w:rPr>
          <w:spacing w:val="-5"/>
          <w:w w:val="105"/>
          <w:sz w:val="21"/>
        </w:rPr>
        <w:t xml:space="preserve">that </w:t>
      </w:r>
      <w:r>
        <w:rPr>
          <w:spacing w:val="-3"/>
          <w:w w:val="105"/>
          <w:sz w:val="21"/>
        </w:rPr>
        <w:t xml:space="preserve">is </w:t>
      </w:r>
      <w:r>
        <w:rPr>
          <w:spacing w:val="-4"/>
          <w:w w:val="105"/>
          <w:sz w:val="21"/>
        </w:rPr>
        <w:t xml:space="preserve">not </w:t>
      </w:r>
      <w:r>
        <w:rPr>
          <w:spacing w:val="-5"/>
          <w:w w:val="105"/>
          <w:sz w:val="21"/>
        </w:rPr>
        <w:t xml:space="preserve">publicly </w:t>
      </w:r>
      <w:r>
        <w:rPr>
          <w:spacing w:val="-6"/>
          <w:w w:val="105"/>
          <w:sz w:val="21"/>
        </w:rPr>
        <w:t xml:space="preserve">available. </w:t>
      </w:r>
      <w:r>
        <w:rPr>
          <w:w w:val="105"/>
          <w:sz w:val="21"/>
        </w:rPr>
        <w:t xml:space="preserve">A </w:t>
      </w:r>
      <w:r>
        <w:rPr>
          <w:spacing w:val="-4"/>
          <w:w w:val="105"/>
          <w:sz w:val="21"/>
        </w:rPr>
        <w:t xml:space="preserve">news </w:t>
      </w:r>
      <w:r>
        <w:rPr>
          <w:spacing w:val="-5"/>
          <w:w w:val="105"/>
          <w:sz w:val="21"/>
        </w:rPr>
        <w:t xml:space="preserve">media </w:t>
      </w:r>
      <w:r>
        <w:rPr>
          <w:spacing w:val="-6"/>
          <w:w w:val="105"/>
          <w:sz w:val="21"/>
        </w:rPr>
        <w:t xml:space="preserve">organisation </w:t>
      </w:r>
      <w:r>
        <w:rPr>
          <w:spacing w:val="-3"/>
          <w:w w:val="105"/>
          <w:sz w:val="21"/>
        </w:rPr>
        <w:t xml:space="preserve">is </w:t>
      </w:r>
      <w:r>
        <w:rPr>
          <w:spacing w:val="-4"/>
          <w:w w:val="105"/>
          <w:sz w:val="21"/>
        </w:rPr>
        <w:t xml:space="preserve">defined </w:t>
      </w:r>
      <w:r>
        <w:rPr>
          <w:spacing w:val="-5"/>
          <w:w w:val="105"/>
          <w:sz w:val="21"/>
        </w:rPr>
        <w:t xml:space="preserve">under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Act</w:t>
      </w:r>
      <w:r>
        <w:rPr>
          <w:spacing w:val="22"/>
          <w:w w:val="105"/>
          <w:sz w:val="21"/>
        </w:rPr>
        <w:t xml:space="preserve"> </w:t>
      </w:r>
      <w:r>
        <w:rPr>
          <w:spacing w:val="-3"/>
          <w:w w:val="105"/>
          <w:sz w:val="21"/>
        </w:rPr>
        <w:t>as:</w:t>
      </w:r>
    </w:p>
    <w:p w:rsidR="00D04CB6" w:rsidRDefault="00F732FE">
      <w:pPr>
        <w:pStyle w:val="ListParagraph"/>
        <w:numPr>
          <w:ilvl w:val="2"/>
          <w:numId w:val="185"/>
        </w:numPr>
        <w:tabs>
          <w:tab w:val="left" w:pos="2281"/>
          <w:tab w:val="left" w:pos="2282"/>
        </w:tabs>
        <w:spacing w:before="120" w:line="242" w:lineRule="auto"/>
        <w:ind w:right="443" w:hanging="340"/>
        <w:rPr>
          <w:sz w:val="21"/>
        </w:rPr>
      </w:pPr>
      <w:r>
        <w:rPr>
          <w:w w:val="105"/>
          <w:sz w:val="21"/>
        </w:rPr>
        <w:t>a</w:t>
      </w:r>
      <w:r>
        <w:rPr>
          <w:spacing w:val="-7"/>
          <w:w w:val="105"/>
          <w:sz w:val="21"/>
        </w:rPr>
        <w:t xml:space="preserve"> </w:t>
      </w:r>
      <w:r>
        <w:rPr>
          <w:spacing w:val="-3"/>
          <w:w w:val="105"/>
          <w:sz w:val="21"/>
        </w:rPr>
        <w:t>commercial</w:t>
      </w:r>
      <w:r>
        <w:rPr>
          <w:spacing w:val="-7"/>
          <w:w w:val="105"/>
          <w:sz w:val="21"/>
        </w:rPr>
        <w:t xml:space="preserve"> </w:t>
      </w:r>
      <w:r>
        <w:rPr>
          <w:spacing w:val="-3"/>
          <w:w w:val="105"/>
          <w:sz w:val="21"/>
        </w:rPr>
        <w:t>enterprise</w:t>
      </w:r>
      <w:r>
        <w:rPr>
          <w:spacing w:val="-7"/>
          <w:w w:val="105"/>
          <w:sz w:val="21"/>
        </w:rPr>
        <w:t xml:space="preserve"> </w:t>
      </w:r>
      <w:r>
        <w:rPr>
          <w:spacing w:val="-3"/>
          <w:w w:val="105"/>
          <w:sz w:val="21"/>
        </w:rPr>
        <w:t>that</w:t>
      </w:r>
      <w:r>
        <w:rPr>
          <w:spacing w:val="-7"/>
          <w:w w:val="105"/>
          <w:sz w:val="21"/>
        </w:rPr>
        <w:t xml:space="preserve"> </w:t>
      </w:r>
      <w:r>
        <w:rPr>
          <w:w w:val="105"/>
          <w:sz w:val="21"/>
        </w:rPr>
        <w:t>engages</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w w:val="105"/>
          <w:sz w:val="21"/>
        </w:rPr>
        <w:t>business</w:t>
      </w:r>
      <w:r>
        <w:rPr>
          <w:spacing w:val="-7"/>
          <w:w w:val="105"/>
          <w:sz w:val="21"/>
        </w:rPr>
        <w:t xml:space="preserve"> </w:t>
      </w:r>
      <w:r>
        <w:rPr>
          <w:w w:val="105"/>
          <w:sz w:val="21"/>
        </w:rPr>
        <w:t>of</w:t>
      </w:r>
      <w:r>
        <w:rPr>
          <w:spacing w:val="-7"/>
          <w:w w:val="105"/>
          <w:sz w:val="21"/>
        </w:rPr>
        <w:t xml:space="preserve"> </w:t>
      </w:r>
      <w:r>
        <w:rPr>
          <w:w w:val="105"/>
          <w:sz w:val="21"/>
        </w:rPr>
        <w:t>broadcasting</w:t>
      </w:r>
      <w:r>
        <w:rPr>
          <w:spacing w:val="-7"/>
          <w:w w:val="105"/>
          <w:sz w:val="21"/>
        </w:rPr>
        <w:t xml:space="preserve"> </w:t>
      </w:r>
      <w:r>
        <w:rPr>
          <w:w w:val="105"/>
          <w:sz w:val="21"/>
        </w:rPr>
        <w:t>or</w:t>
      </w:r>
      <w:r>
        <w:rPr>
          <w:spacing w:val="-7"/>
          <w:w w:val="105"/>
          <w:sz w:val="21"/>
        </w:rPr>
        <w:t xml:space="preserve"> </w:t>
      </w:r>
      <w:r>
        <w:rPr>
          <w:spacing w:val="-3"/>
          <w:w w:val="105"/>
          <w:sz w:val="21"/>
        </w:rPr>
        <w:t xml:space="preserve">publishing </w:t>
      </w:r>
      <w:r>
        <w:rPr>
          <w:w w:val="105"/>
          <w:sz w:val="21"/>
        </w:rPr>
        <w:t>news</w:t>
      </w:r>
    </w:p>
    <w:p w:rsidR="00D04CB6" w:rsidRDefault="00F732FE">
      <w:pPr>
        <w:pStyle w:val="ListParagraph"/>
        <w:numPr>
          <w:ilvl w:val="2"/>
          <w:numId w:val="185"/>
        </w:numPr>
        <w:tabs>
          <w:tab w:val="left" w:pos="2281"/>
          <w:tab w:val="left" w:pos="2282"/>
        </w:tabs>
        <w:spacing w:before="85" w:line="242" w:lineRule="auto"/>
        <w:ind w:right="478" w:hanging="340"/>
        <w:rPr>
          <w:sz w:val="12"/>
        </w:rPr>
      </w:pPr>
      <w:r>
        <w:rPr>
          <w:w w:val="105"/>
          <w:sz w:val="21"/>
        </w:rPr>
        <w:t xml:space="preserve">a </w:t>
      </w:r>
      <w:r>
        <w:rPr>
          <w:spacing w:val="-3"/>
          <w:w w:val="105"/>
          <w:sz w:val="21"/>
        </w:rPr>
        <w:t xml:space="preserve">public </w:t>
      </w:r>
      <w:r>
        <w:rPr>
          <w:w w:val="105"/>
          <w:sz w:val="21"/>
        </w:rPr>
        <w:t xml:space="preserve">broadcasting service </w:t>
      </w:r>
      <w:r>
        <w:rPr>
          <w:spacing w:val="-3"/>
          <w:w w:val="105"/>
          <w:sz w:val="21"/>
        </w:rPr>
        <w:t xml:space="preserve">that </w:t>
      </w:r>
      <w:r>
        <w:rPr>
          <w:w w:val="105"/>
          <w:sz w:val="21"/>
        </w:rPr>
        <w:t xml:space="preserve">engages in the </w:t>
      </w:r>
      <w:r>
        <w:rPr>
          <w:spacing w:val="-3"/>
          <w:w w:val="105"/>
          <w:sz w:val="21"/>
        </w:rPr>
        <w:t xml:space="preserve">dissemination </w:t>
      </w:r>
      <w:r>
        <w:rPr>
          <w:w w:val="105"/>
          <w:sz w:val="21"/>
        </w:rPr>
        <w:t xml:space="preserve">of news </w:t>
      </w:r>
      <w:r>
        <w:rPr>
          <w:spacing w:val="-3"/>
          <w:w w:val="105"/>
          <w:sz w:val="21"/>
        </w:rPr>
        <w:t xml:space="preserve">through </w:t>
      </w:r>
      <w:r>
        <w:rPr>
          <w:w w:val="105"/>
          <w:sz w:val="21"/>
        </w:rPr>
        <w:t xml:space="preserve">a </w:t>
      </w:r>
      <w:r>
        <w:rPr>
          <w:spacing w:val="-3"/>
          <w:w w:val="105"/>
          <w:sz w:val="21"/>
        </w:rPr>
        <w:t xml:space="preserve">public </w:t>
      </w:r>
      <w:r>
        <w:rPr>
          <w:w w:val="105"/>
          <w:sz w:val="21"/>
        </w:rPr>
        <w:t>news</w:t>
      </w:r>
      <w:r>
        <w:rPr>
          <w:spacing w:val="8"/>
          <w:w w:val="105"/>
          <w:sz w:val="21"/>
        </w:rPr>
        <w:t xml:space="preserve"> </w:t>
      </w:r>
      <w:r>
        <w:rPr>
          <w:spacing w:val="-3"/>
          <w:w w:val="105"/>
          <w:sz w:val="21"/>
        </w:rPr>
        <w:t>medium.</w:t>
      </w:r>
      <w:r>
        <w:rPr>
          <w:spacing w:val="-3"/>
          <w:w w:val="105"/>
          <w:position w:val="7"/>
          <w:sz w:val="12"/>
        </w:rPr>
        <w:t>97</w:t>
      </w:r>
    </w:p>
    <w:p w:rsidR="00D04CB6" w:rsidRDefault="00F732FE">
      <w:pPr>
        <w:pStyle w:val="ListParagraph"/>
        <w:numPr>
          <w:ilvl w:val="1"/>
          <w:numId w:val="185"/>
        </w:numPr>
        <w:tabs>
          <w:tab w:val="left" w:pos="1941"/>
        </w:tabs>
        <w:spacing w:before="85" w:line="242" w:lineRule="auto"/>
        <w:ind w:left="1940" w:right="915" w:hanging="793"/>
        <w:jc w:val="both"/>
        <w:rPr>
          <w:sz w:val="21"/>
        </w:rPr>
      </w:pPr>
      <w:r>
        <w:rPr>
          <w:spacing w:val="-4"/>
          <w:sz w:val="21"/>
        </w:rPr>
        <w:t xml:space="preserve">This </w:t>
      </w:r>
      <w:r>
        <w:rPr>
          <w:spacing w:val="-5"/>
          <w:sz w:val="21"/>
        </w:rPr>
        <w:t xml:space="preserve">definition </w:t>
      </w:r>
      <w:r>
        <w:rPr>
          <w:spacing w:val="-3"/>
          <w:sz w:val="21"/>
        </w:rPr>
        <w:t xml:space="preserve">does </w:t>
      </w:r>
      <w:r>
        <w:rPr>
          <w:spacing w:val="-4"/>
          <w:sz w:val="21"/>
        </w:rPr>
        <w:t xml:space="preserve">not </w:t>
      </w:r>
      <w:r>
        <w:rPr>
          <w:spacing w:val="-5"/>
          <w:sz w:val="21"/>
        </w:rPr>
        <w:t xml:space="preserve">sufficiently </w:t>
      </w:r>
      <w:r>
        <w:rPr>
          <w:spacing w:val="-6"/>
          <w:sz w:val="21"/>
        </w:rPr>
        <w:t xml:space="preserve">cover  </w:t>
      </w:r>
      <w:r>
        <w:rPr>
          <w:spacing w:val="-5"/>
          <w:sz w:val="21"/>
        </w:rPr>
        <w:t xml:space="preserve">all </w:t>
      </w:r>
      <w:r>
        <w:rPr>
          <w:spacing w:val="-6"/>
          <w:sz w:val="21"/>
        </w:rPr>
        <w:t xml:space="preserve">interested  </w:t>
      </w:r>
      <w:r>
        <w:rPr>
          <w:spacing w:val="-4"/>
          <w:sz w:val="21"/>
        </w:rPr>
        <w:t xml:space="preserve">parties </w:t>
      </w:r>
      <w:r>
        <w:rPr>
          <w:spacing w:val="-3"/>
          <w:sz w:val="21"/>
        </w:rPr>
        <w:t xml:space="preserve">who </w:t>
      </w:r>
      <w:r>
        <w:rPr>
          <w:spacing w:val="-5"/>
          <w:sz w:val="21"/>
        </w:rPr>
        <w:t xml:space="preserve">may </w:t>
      </w:r>
      <w:r>
        <w:rPr>
          <w:spacing w:val="-4"/>
          <w:sz w:val="21"/>
        </w:rPr>
        <w:t xml:space="preserve">seek </w:t>
      </w:r>
      <w:r>
        <w:rPr>
          <w:spacing w:val="-5"/>
          <w:sz w:val="21"/>
        </w:rPr>
        <w:t xml:space="preserve">access     </w:t>
      </w:r>
      <w:r>
        <w:rPr>
          <w:spacing w:val="-4"/>
          <w:sz w:val="21"/>
        </w:rPr>
        <w:t xml:space="preserve">to </w:t>
      </w:r>
      <w:r>
        <w:rPr>
          <w:spacing w:val="-5"/>
          <w:sz w:val="21"/>
        </w:rPr>
        <w:t xml:space="preserve">suppression </w:t>
      </w:r>
      <w:r>
        <w:rPr>
          <w:spacing w:val="-4"/>
          <w:sz w:val="21"/>
        </w:rPr>
        <w:t xml:space="preserve">orders. Examples of </w:t>
      </w:r>
      <w:r>
        <w:rPr>
          <w:spacing w:val="-5"/>
          <w:sz w:val="21"/>
        </w:rPr>
        <w:t xml:space="preserve">other </w:t>
      </w:r>
      <w:r>
        <w:rPr>
          <w:spacing w:val="-4"/>
          <w:sz w:val="21"/>
        </w:rPr>
        <w:t xml:space="preserve">parties </w:t>
      </w:r>
      <w:r>
        <w:rPr>
          <w:spacing w:val="-3"/>
          <w:sz w:val="21"/>
        </w:rPr>
        <w:t xml:space="preserve">who </w:t>
      </w:r>
      <w:r>
        <w:rPr>
          <w:spacing w:val="-5"/>
          <w:sz w:val="21"/>
        </w:rPr>
        <w:t xml:space="preserve">may </w:t>
      </w:r>
      <w:r>
        <w:rPr>
          <w:sz w:val="21"/>
        </w:rPr>
        <w:t xml:space="preserve">be </w:t>
      </w:r>
      <w:r>
        <w:rPr>
          <w:spacing w:val="-6"/>
          <w:sz w:val="21"/>
        </w:rPr>
        <w:t xml:space="preserve">interested </w:t>
      </w:r>
      <w:r>
        <w:rPr>
          <w:spacing w:val="-4"/>
          <w:sz w:val="21"/>
        </w:rPr>
        <w:t xml:space="preserve">in </w:t>
      </w:r>
      <w:r>
        <w:rPr>
          <w:spacing w:val="-6"/>
          <w:sz w:val="21"/>
        </w:rPr>
        <w:t xml:space="preserve">accessing </w:t>
      </w:r>
      <w:r>
        <w:rPr>
          <w:spacing w:val="-5"/>
          <w:sz w:val="21"/>
        </w:rPr>
        <w:t xml:space="preserve">suppression  </w:t>
      </w:r>
      <w:r>
        <w:rPr>
          <w:spacing w:val="-4"/>
          <w:sz w:val="21"/>
        </w:rPr>
        <w:t>orders</w:t>
      </w:r>
      <w:r>
        <w:rPr>
          <w:spacing w:val="25"/>
          <w:sz w:val="21"/>
        </w:rPr>
        <w:t xml:space="preserve"> </w:t>
      </w:r>
      <w:r>
        <w:rPr>
          <w:spacing w:val="-5"/>
          <w:sz w:val="21"/>
        </w:rPr>
        <w:t>include:</w:t>
      </w:r>
    </w:p>
    <w:p w:rsidR="00D04CB6" w:rsidRDefault="00F732FE">
      <w:pPr>
        <w:pStyle w:val="ListParagraph"/>
        <w:numPr>
          <w:ilvl w:val="2"/>
          <w:numId w:val="185"/>
        </w:numPr>
        <w:tabs>
          <w:tab w:val="left" w:pos="2281"/>
          <w:tab w:val="left" w:pos="2282"/>
        </w:tabs>
        <w:spacing w:before="120"/>
        <w:rPr>
          <w:sz w:val="21"/>
        </w:rPr>
      </w:pPr>
      <w:r>
        <w:rPr>
          <w:w w:val="105"/>
          <w:sz w:val="21"/>
        </w:rPr>
        <w:t>an author writing a</w:t>
      </w:r>
      <w:r>
        <w:rPr>
          <w:spacing w:val="-13"/>
          <w:w w:val="105"/>
          <w:sz w:val="21"/>
        </w:rPr>
        <w:t xml:space="preserve"> </w:t>
      </w:r>
      <w:r>
        <w:rPr>
          <w:w w:val="105"/>
          <w:sz w:val="21"/>
        </w:rPr>
        <w:t>book</w:t>
      </w:r>
    </w:p>
    <w:p w:rsidR="00D04CB6" w:rsidRDefault="00F732FE">
      <w:pPr>
        <w:pStyle w:val="ListParagraph"/>
        <w:numPr>
          <w:ilvl w:val="2"/>
          <w:numId w:val="185"/>
        </w:numPr>
        <w:tabs>
          <w:tab w:val="left" w:pos="2281"/>
          <w:tab w:val="left" w:pos="2282"/>
        </w:tabs>
        <w:spacing w:before="88"/>
        <w:rPr>
          <w:sz w:val="21"/>
        </w:rPr>
      </w:pPr>
      <w:r>
        <w:rPr>
          <w:w w:val="105"/>
          <w:sz w:val="21"/>
        </w:rPr>
        <w:t>an</w:t>
      </w:r>
      <w:r>
        <w:rPr>
          <w:spacing w:val="-24"/>
          <w:w w:val="105"/>
          <w:sz w:val="21"/>
        </w:rPr>
        <w:t xml:space="preserve"> </w:t>
      </w:r>
      <w:r>
        <w:rPr>
          <w:w w:val="105"/>
          <w:sz w:val="21"/>
        </w:rPr>
        <w:t>academic</w:t>
      </w:r>
      <w:r>
        <w:rPr>
          <w:spacing w:val="-24"/>
          <w:w w:val="105"/>
          <w:sz w:val="21"/>
        </w:rPr>
        <w:t xml:space="preserve"> </w:t>
      </w:r>
      <w:r>
        <w:rPr>
          <w:spacing w:val="-3"/>
          <w:w w:val="105"/>
          <w:sz w:val="21"/>
        </w:rPr>
        <w:t>researcher</w:t>
      </w:r>
    </w:p>
    <w:p w:rsidR="00D04CB6" w:rsidRDefault="00F732FE">
      <w:pPr>
        <w:pStyle w:val="ListParagraph"/>
        <w:numPr>
          <w:ilvl w:val="2"/>
          <w:numId w:val="185"/>
        </w:numPr>
        <w:tabs>
          <w:tab w:val="left" w:pos="2281"/>
          <w:tab w:val="left" w:pos="2282"/>
        </w:tabs>
        <w:spacing w:before="88"/>
        <w:rPr>
          <w:sz w:val="21"/>
        </w:rPr>
      </w:pPr>
      <w:r>
        <w:rPr>
          <w:w w:val="105"/>
          <w:sz w:val="21"/>
        </w:rPr>
        <w:t>a</w:t>
      </w:r>
      <w:r>
        <w:rPr>
          <w:spacing w:val="-10"/>
          <w:w w:val="105"/>
          <w:sz w:val="21"/>
        </w:rPr>
        <w:t xml:space="preserve"> </w:t>
      </w:r>
      <w:r>
        <w:rPr>
          <w:w w:val="105"/>
          <w:sz w:val="21"/>
        </w:rPr>
        <w:t>film</w:t>
      </w:r>
      <w:r>
        <w:rPr>
          <w:spacing w:val="-10"/>
          <w:w w:val="105"/>
          <w:sz w:val="21"/>
        </w:rPr>
        <w:t xml:space="preserve"> </w:t>
      </w:r>
      <w:r>
        <w:rPr>
          <w:w w:val="105"/>
          <w:sz w:val="21"/>
        </w:rPr>
        <w:t>or</w:t>
      </w:r>
      <w:r>
        <w:rPr>
          <w:spacing w:val="-10"/>
          <w:w w:val="105"/>
          <w:sz w:val="21"/>
        </w:rPr>
        <w:t xml:space="preserve"> </w:t>
      </w:r>
      <w:r>
        <w:rPr>
          <w:spacing w:val="-3"/>
          <w:w w:val="105"/>
          <w:sz w:val="21"/>
        </w:rPr>
        <w:t>television</w:t>
      </w:r>
      <w:r>
        <w:rPr>
          <w:spacing w:val="-10"/>
          <w:w w:val="105"/>
          <w:sz w:val="21"/>
        </w:rPr>
        <w:t xml:space="preserve"> </w:t>
      </w:r>
      <w:r>
        <w:rPr>
          <w:w w:val="105"/>
          <w:sz w:val="21"/>
        </w:rPr>
        <w:t>production</w:t>
      </w:r>
      <w:r>
        <w:rPr>
          <w:spacing w:val="-10"/>
          <w:w w:val="105"/>
          <w:sz w:val="21"/>
        </w:rPr>
        <w:t xml:space="preserve"> </w:t>
      </w:r>
      <w:r>
        <w:rPr>
          <w:spacing w:val="-4"/>
          <w:w w:val="105"/>
          <w:sz w:val="21"/>
        </w:rPr>
        <w:t>company.</w:t>
      </w:r>
    </w:p>
    <w:p w:rsidR="00D04CB6" w:rsidRDefault="00F732FE">
      <w:pPr>
        <w:pStyle w:val="Heading7"/>
        <w:spacing w:before="118"/>
      </w:pPr>
      <w:r>
        <w:rPr>
          <w:w w:val="115"/>
        </w:rPr>
        <w:t>Public versions of orders</w:t>
      </w:r>
    </w:p>
    <w:p w:rsidR="00D04CB6" w:rsidRDefault="00F732FE">
      <w:pPr>
        <w:pStyle w:val="ListParagraph"/>
        <w:numPr>
          <w:ilvl w:val="1"/>
          <w:numId w:val="185"/>
        </w:numPr>
        <w:tabs>
          <w:tab w:val="left" w:pos="1941"/>
          <w:tab w:val="left" w:pos="1942"/>
        </w:tabs>
        <w:spacing w:before="142" w:line="242" w:lineRule="auto"/>
        <w:ind w:right="124"/>
        <w:jc w:val="left"/>
        <w:rPr>
          <w:sz w:val="21"/>
        </w:rPr>
      </w:pP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spacing w:val="-5"/>
          <w:w w:val="105"/>
          <w:sz w:val="21"/>
        </w:rPr>
        <w:t xml:space="preserve">recommended </w:t>
      </w:r>
      <w:r>
        <w:rPr>
          <w:spacing w:val="-4"/>
          <w:w w:val="105"/>
          <w:sz w:val="21"/>
        </w:rPr>
        <w:t xml:space="preserve">in </w:t>
      </w:r>
      <w:r>
        <w:rPr>
          <w:spacing w:val="-3"/>
          <w:w w:val="105"/>
          <w:sz w:val="21"/>
        </w:rPr>
        <w:t xml:space="preserve">2008 </w:t>
      </w:r>
      <w:r>
        <w:rPr>
          <w:spacing w:val="-5"/>
          <w:w w:val="105"/>
          <w:sz w:val="21"/>
        </w:rPr>
        <w:t xml:space="preserve">that </w:t>
      </w:r>
      <w:r>
        <w:rPr>
          <w:spacing w:val="-4"/>
          <w:w w:val="105"/>
          <w:sz w:val="21"/>
        </w:rPr>
        <w:t xml:space="preserve">courts </w:t>
      </w:r>
      <w:r>
        <w:rPr>
          <w:spacing w:val="-5"/>
          <w:w w:val="105"/>
          <w:sz w:val="21"/>
        </w:rPr>
        <w:t xml:space="preserve">could </w:t>
      </w:r>
      <w:r>
        <w:rPr>
          <w:spacing w:val="-6"/>
          <w:w w:val="105"/>
          <w:sz w:val="21"/>
        </w:rPr>
        <w:t xml:space="preserve">consider </w:t>
      </w:r>
      <w:r>
        <w:rPr>
          <w:spacing w:val="-5"/>
          <w:w w:val="105"/>
          <w:sz w:val="21"/>
        </w:rPr>
        <w:t xml:space="preserve">drafting </w:t>
      </w:r>
      <w:r>
        <w:rPr>
          <w:w w:val="105"/>
          <w:sz w:val="21"/>
        </w:rPr>
        <w:t xml:space="preserve">a </w:t>
      </w:r>
      <w:r>
        <w:rPr>
          <w:spacing w:val="-7"/>
          <w:w w:val="105"/>
          <w:sz w:val="21"/>
        </w:rPr>
        <w:t xml:space="preserve">brief, </w:t>
      </w:r>
      <w:r>
        <w:rPr>
          <w:spacing w:val="-5"/>
          <w:w w:val="105"/>
          <w:sz w:val="21"/>
        </w:rPr>
        <w:t xml:space="preserve">public version </w:t>
      </w:r>
      <w:r>
        <w:rPr>
          <w:spacing w:val="-4"/>
          <w:w w:val="105"/>
          <w:sz w:val="21"/>
        </w:rPr>
        <w:t xml:space="preserve">of the </w:t>
      </w:r>
      <w:r>
        <w:rPr>
          <w:spacing w:val="-5"/>
          <w:w w:val="105"/>
          <w:sz w:val="21"/>
        </w:rPr>
        <w:t xml:space="preserve">order </w:t>
      </w:r>
      <w:r>
        <w:rPr>
          <w:spacing w:val="-4"/>
          <w:w w:val="105"/>
          <w:sz w:val="21"/>
        </w:rPr>
        <w:t xml:space="preserve">to </w:t>
      </w:r>
      <w:r>
        <w:rPr>
          <w:spacing w:val="-6"/>
          <w:w w:val="105"/>
          <w:sz w:val="21"/>
        </w:rPr>
        <w:t xml:space="preserve">prevent </w:t>
      </w:r>
      <w:r>
        <w:rPr>
          <w:spacing w:val="-4"/>
          <w:w w:val="105"/>
          <w:sz w:val="21"/>
        </w:rPr>
        <w:t xml:space="preserve">the </w:t>
      </w:r>
      <w:r>
        <w:rPr>
          <w:spacing w:val="-5"/>
          <w:w w:val="105"/>
          <w:sz w:val="21"/>
        </w:rPr>
        <w:t xml:space="preserve">publication </w:t>
      </w:r>
      <w:r>
        <w:rPr>
          <w:spacing w:val="-4"/>
          <w:w w:val="105"/>
          <w:sz w:val="21"/>
        </w:rPr>
        <w:t xml:space="preserve">of </w:t>
      </w:r>
      <w:r>
        <w:rPr>
          <w:spacing w:val="-5"/>
          <w:w w:val="105"/>
          <w:sz w:val="21"/>
        </w:rPr>
        <w:t xml:space="preserve">sensitive </w:t>
      </w:r>
      <w:r>
        <w:rPr>
          <w:spacing w:val="-6"/>
          <w:w w:val="105"/>
          <w:sz w:val="21"/>
        </w:rPr>
        <w:t xml:space="preserve">information, </w:t>
      </w:r>
      <w:r>
        <w:rPr>
          <w:spacing w:val="-5"/>
          <w:w w:val="105"/>
          <w:sz w:val="21"/>
        </w:rPr>
        <w:t xml:space="preserve">such </w:t>
      </w:r>
      <w:r>
        <w:rPr>
          <w:spacing w:val="-3"/>
          <w:w w:val="105"/>
          <w:sz w:val="21"/>
        </w:rPr>
        <w:t xml:space="preserve">as </w:t>
      </w:r>
      <w:r>
        <w:rPr>
          <w:spacing w:val="-4"/>
          <w:w w:val="105"/>
          <w:sz w:val="21"/>
        </w:rPr>
        <w:t>the</w:t>
      </w:r>
      <w:r>
        <w:rPr>
          <w:spacing w:val="-9"/>
          <w:w w:val="105"/>
          <w:sz w:val="21"/>
        </w:rPr>
        <w:t xml:space="preserve"> </w:t>
      </w:r>
      <w:r>
        <w:rPr>
          <w:spacing w:val="-5"/>
          <w:w w:val="105"/>
          <w:sz w:val="21"/>
        </w:rPr>
        <w:t>identity</w:t>
      </w:r>
      <w:r>
        <w:rPr>
          <w:spacing w:val="-9"/>
          <w:w w:val="105"/>
          <w:sz w:val="21"/>
        </w:rPr>
        <w:t xml:space="preserve"> </w:t>
      </w:r>
      <w:r>
        <w:rPr>
          <w:spacing w:val="-4"/>
          <w:w w:val="105"/>
          <w:sz w:val="21"/>
        </w:rPr>
        <w:t>of</w:t>
      </w:r>
      <w:r>
        <w:rPr>
          <w:spacing w:val="-9"/>
          <w:w w:val="105"/>
          <w:sz w:val="21"/>
        </w:rPr>
        <w:t xml:space="preserve"> </w:t>
      </w:r>
      <w:r>
        <w:rPr>
          <w:w w:val="105"/>
          <w:sz w:val="21"/>
        </w:rPr>
        <w:t>a</w:t>
      </w:r>
      <w:r>
        <w:rPr>
          <w:spacing w:val="-9"/>
          <w:w w:val="105"/>
          <w:sz w:val="21"/>
        </w:rPr>
        <w:t xml:space="preserve"> </w:t>
      </w:r>
      <w:r>
        <w:rPr>
          <w:spacing w:val="-5"/>
          <w:w w:val="105"/>
          <w:sz w:val="21"/>
        </w:rPr>
        <w:t>police</w:t>
      </w:r>
      <w:r>
        <w:rPr>
          <w:spacing w:val="-9"/>
          <w:w w:val="105"/>
          <w:sz w:val="21"/>
        </w:rPr>
        <w:t xml:space="preserve"> </w:t>
      </w:r>
      <w:r>
        <w:rPr>
          <w:spacing w:val="-7"/>
          <w:w w:val="105"/>
          <w:sz w:val="21"/>
        </w:rPr>
        <w:t>informer.</w:t>
      </w:r>
      <w:r>
        <w:rPr>
          <w:spacing w:val="-9"/>
          <w:w w:val="105"/>
          <w:sz w:val="21"/>
        </w:rPr>
        <w:t xml:space="preserve"> </w:t>
      </w:r>
      <w:r>
        <w:rPr>
          <w:spacing w:val="-4"/>
          <w:w w:val="105"/>
          <w:sz w:val="21"/>
        </w:rPr>
        <w:t>There</w:t>
      </w:r>
      <w:r>
        <w:rPr>
          <w:spacing w:val="-9"/>
          <w:w w:val="105"/>
          <w:sz w:val="21"/>
        </w:rPr>
        <w:t xml:space="preserve"> </w:t>
      </w:r>
      <w:r>
        <w:rPr>
          <w:spacing w:val="-5"/>
          <w:w w:val="105"/>
          <w:sz w:val="21"/>
        </w:rPr>
        <w:t>would</w:t>
      </w:r>
      <w:r>
        <w:rPr>
          <w:spacing w:val="-9"/>
          <w:w w:val="105"/>
          <w:sz w:val="21"/>
        </w:rPr>
        <w:t xml:space="preserve"> </w:t>
      </w:r>
      <w:r>
        <w:rPr>
          <w:spacing w:val="-4"/>
          <w:w w:val="105"/>
          <w:sz w:val="21"/>
        </w:rPr>
        <w:t>then</w:t>
      </w:r>
      <w:r>
        <w:rPr>
          <w:spacing w:val="-9"/>
          <w:w w:val="105"/>
          <w:sz w:val="21"/>
        </w:rPr>
        <w:t xml:space="preserve"> </w:t>
      </w:r>
      <w:r>
        <w:rPr>
          <w:w w:val="105"/>
          <w:sz w:val="21"/>
        </w:rPr>
        <w:t>be</w:t>
      </w:r>
      <w:r>
        <w:rPr>
          <w:spacing w:val="-9"/>
          <w:w w:val="105"/>
          <w:sz w:val="21"/>
        </w:rPr>
        <w:t xml:space="preserve"> </w:t>
      </w:r>
      <w:r>
        <w:rPr>
          <w:w w:val="105"/>
          <w:sz w:val="21"/>
        </w:rPr>
        <w:t>two</w:t>
      </w:r>
      <w:r>
        <w:rPr>
          <w:spacing w:val="-9"/>
          <w:w w:val="105"/>
          <w:sz w:val="21"/>
        </w:rPr>
        <w:t xml:space="preserve"> </w:t>
      </w:r>
      <w:r>
        <w:rPr>
          <w:spacing w:val="-4"/>
          <w:w w:val="105"/>
          <w:sz w:val="21"/>
        </w:rPr>
        <w:t>orders:</w:t>
      </w:r>
    </w:p>
    <w:p w:rsidR="00D04CB6" w:rsidRDefault="00F732FE">
      <w:pPr>
        <w:pStyle w:val="ListParagraph"/>
        <w:numPr>
          <w:ilvl w:val="2"/>
          <w:numId w:val="185"/>
        </w:numPr>
        <w:tabs>
          <w:tab w:val="left" w:pos="2281"/>
          <w:tab w:val="left" w:pos="2282"/>
        </w:tabs>
        <w:spacing w:before="121" w:line="242" w:lineRule="auto"/>
        <w:ind w:right="148" w:hanging="340"/>
        <w:rPr>
          <w:sz w:val="21"/>
        </w:rPr>
      </w:pPr>
      <w:r>
        <w:rPr>
          <w:spacing w:val="-7"/>
          <w:sz w:val="21"/>
        </w:rPr>
        <w:t xml:space="preserve">‘a  </w:t>
      </w:r>
      <w:r>
        <w:rPr>
          <w:spacing w:val="-3"/>
          <w:sz w:val="21"/>
        </w:rPr>
        <w:t xml:space="preserve">neutral  </w:t>
      </w:r>
      <w:r>
        <w:rPr>
          <w:sz w:val="21"/>
        </w:rPr>
        <w:t xml:space="preserve">order  </w:t>
      </w:r>
      <w:r>
        <w:rPr>
          <w:spacing w:val="-3"/>
          <w:sz w:val="21"/>
        </w:rPr>
        <w:t xml:space="preserve">for  public  display  to  </w:t>
      </w:r>
      <w:r>
        <w:rPr>
          <w:sz w:val="21"/>
        </w:rPr>
        <w:t xml:space="preserve">the  effect  </w:t>
      </w:r>
      <w:r>
        <w:rPr>
          <w:spacing w:val="-3"/>
          <w:sz w:val="21"/>
        </w:rPr>
        <w:t xml:space="preserve">that  </w:t>
      </w:r>
      <w:r>
        <w:rPr>
          <w:sz w:val="21"/>
        </w:rPr>
        <w:t xml:space="preserve">a  </w:t>
      </w:r>
      <w:r>
        <w:rPr>
          <w:spacing w:val="-3"/>
          <w:sz w:val="21"/>
        </w:rPr>
        <w:t xml:space="preserve">suppression  </w:t>
      </w:r>
      <w:r>
        <w:rPr>
          <w:sz w:val="21"/>
        </w:rPr>
        <w:t xml:space="preserve">order  </w:t>
      </w:r>
      <w:r>
        <w:rPr>
          <w:spacing w:val="-2"/>
          <w:sz w:val="21"/>
        </w:rPr>
        <w:t xml:space="preserve">has  </w:t>
      </w:r>
      <w:r>
        <w:rPr>
          <w:sz w:val="21"/>
        </w:rPr>
        <w:t xml:space="preserve">been made and details </w:t>
      </w:r>
      <w:r>
        <w:rPr>
          <w:spacing w:val="-3"/>
          <w:sz w:val="21"/>
        </w:rPr>
        <w:t xml:space="preserve">are available from </w:t>
      </w:r>
      <w:r>
        <w:rPr>
          <w:sz w:val="21"/>
        </w:rPr>
        <w:t xml:space="preserve">the </w:t>
      </w:r>
      <w:r>
        <w:rPr>
          <w:spacing w:val="-4"/>
          <w:sz w:val="21"/>
        </w:rPr>
        <w:t xml:space="preserve">judge’s </w:t>
      </w:r>
      <w:r>
        <w:rPr>
          <w:sz w:val="21"/>
        </w:rPr>
        <w:t xml:space="preserve">associate or the court registry or other </w:t>
      </w:r>
      <w:r>
        <w:rPr>
          <w:spacing w:val="-3"/>
          <w:sz w:val="21"/>
        </w:rPr>
        <w:t xml:space="preserve">appropriate </w:t>
      </w:r>
      <w:r>
        <w:rPr>
          <w:spacing w:val="12"/>
          <w:sz w:val="21"/>
        </w:rPr>
        <w:t xml:space="preserve"> </w:t>
      </w:r>
      <w:r>
        <w:rPr>
          <w:sz w:val="21"/>
        </w:rPr>
        <w:t>officer’</w:t>
      </w: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28"/>
        </w:rPr>
      </w:pPr>
      <w:r>
        <w:pict>
          <v:line id="_x0000_s1168" style="position:absolute;z-index:10096;mso-wrap-distance-left:0;mso-wrap-distance-right:0;mso-position-horizontal-relative:page" from="79.35pt,19.7pt" to="515.9pt,19.7pt" strokecolor="#f8cabc" strokeweight="1pt">
            <w10:wrap type="topAndBottom" anchorx="page"/>
          </v:line>
        </w:pict>
      </w:r>
    </w:p>
    <w:p w:rsidR="00D04CB6" w:rsidRDefault="00F732FE">
      <w:pPr>
        <w:pStyle w:val="ListParagraph"/>
        <w:numPr>
          <w:ilvl w:val="1"/>
          <w:numId w:val="58"/>
        </w:numPr>
        <w:tabs>
          <w:tab w:val="left" w:pos="1940"/>
          <w:tab w:val="left" w:pos="1942"/>
        </w:tabs>
        <w:spacing w:before="117"/>
        <w:ind w:firstLine="0"/>
        <w:rPr>
          <w:i/>
          <w:sz w:val="13"/>
        </w:rPr>
      </w:pPr>
      <w:r>
        <w:rPr>
          <w:w w:val="105"/>
          <w:sz w:val="13"/>
        </w:rPr>
        <w:t>Prue</w:t>
      </w:r>
      <w:r>
        <w:rPr>
          <w:spacing w:val="6"/>
          <w:w w:val="105"/>
          <w:sz w:val="13"/>
        </w:rPr>
        <w:t xml:space="preserve"> </w:t>
      </w:r>
      <w:r>
        <w:rPr>
          <w:w w:val="105"/>
          <w:sz w:val="13"/>
        </w:rPr>
        <w:t>Innes,</w:t>
      </w:r>
      <w:r>
        <w:rPr>
          <w:spacing w:val="6"/>
          <w:w w:val="105"/>
          <w:sz w:val="13"/>
        </w:rPr>
        <w:t xml:space="preserve"> </w:t>
      </w:r>
      <w:r>
        <w:rPr>
          <w:w w:val="105"/>
          <w:sz w:val="13"/>
        </w:rPr>
        <w:t>Australia’s</w:t>
      </w:r>
      <w:r>
        <w:rPr>
          <w:spacing w:val="6"/>
          <w:w w:val="105"/>
          <w:sz w:val="13"/>
        </w:rPr>
        <w:t xml:space="preserve"> </w:t>
      </w:r>
      <w:r>
        <w:rPr>
          <w:w w:val="105"/>
          <w:sz w:val="13"/>
        </w:rPr>
        <w:t>Right</w:t>
      </w:r>
      <w:r>
        <w:rPr>
          <w:spacing w:val="6"/>
          <w:w w:val="105"/>
          <w:sz w:val="13"/>
        </w:rPr>
        <w:t xml:space="preserve"> </w:t>
      </w:r>
      <w:r>
        <w:rPr>
          <w:w w:val="105"/>
          <w:sz w:val="13"/>
        </w:rPr>
        <w:t>to</w:t>
      </w:r>
      <w:r>
        <w:rPr>
          <w:spacing w:val="6"/>
          <w:w w:val="105"/>
          <w:sz w:val="13"/>
        </w:rPr>
        <w:t xml:space="preserve"> </w:t>
      </w:r>
      <w:r>
        <w:rPr>
          <w:w w:val="105"/>
          <w:sz w:val="13"/>
        </w:rPr>
        <w:t>Know</w:t>
      </w:r>
      <w:r>
        <w:rPr>
          <w:spacing w:val="6"/>
          <w:w w:val="105"/>
          <w:sz w:val="13"/>
        </w:rPr>
        <w:t xml:space="preserve"> </w:t>
      </w:r>
      <w:r>
        <w:rPr>
          <w:w w:val="105"/>
          <w:sz w:val="13"/>
        </w:rPr>
        <w:t>Coalition,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Suppression</w:t>
      </w:r>
      <w:r>
        <w:rPr>
          <w:i/>
          <w:spacing w:val="5"/>
          <w:w w:val="105"/>
          <w:sz w:val="13"/>
        </w:rPr>
        <w:t xml:space="preserve"> </w:t>
      </w:r>
      <w:r>
        <w:rPr>
          <w:i/>
          <w:w w:val="105"/>
          <w:sz w:val="13"/>
        </w:rPr>
        <w:t>Orders</w:t>
      </w:r>
      <w:r>
        <w:rPr>
          <w:i/>
          <w:spacing w:val="5"/>
          <w:w w:val="105"/>
          <w:sz w:val="13"/>
        </w:rPr>
        <w:t xml:space="preserve"> </w:t>
      </w:r>
      <w:r>
        <w:rPr>
          <w:i/>
          <w:w w:val="105"/>
          <w:sz w:val="13"/>
        </w:rPr>
        <w:t>and</w:t>
      </w:r>
      <w:r>
        <w:rPr>
          <w:i/>
          <w:spacing w:val="5"/>
          <w:w w:val="105"/>
          <w:sz w:val="13"/>
        </w:rPr>
        <w:t xml:space="preserve"> </w:t>
      </w:r>
      <w:r>
        <w:rPr>
          <w:i/>
          <w:w w:val="105"/>
          <w:sz w:val="13"/>
        </w:rPr>
        <w:t>the</w:t>
      </w:r>
      <w:r>
        <w:rPr>
          <w:i/>
          <w:spacing w:val="5"/>
          <w:w w:val="105"/>
          <w:sz w:val="13"/>
        </w:rPr>
        <w:t xml:space="preserve"> </w:t>
      </w:r>
      <w:r>
        <w:rPr>
          <w:i/>
          <w:w w:val="105"/>
          <w:sz w:val="13"/>
        </w:rPr>
        <w:t>Media’s</w:t>
      </w:r>
      <w:r>
        <w:rPr>
          <w:i/>
          <w:spacing w:val="5"/>
          <w:w w:val="105"/>
          <w:sz w:val="13"/>
        </w:rPr>
        <w:t xml:space="preserve"> </w:t>
      </w:r>
      <w:r>
        <w:rPr>
          <w:i/>
          <w:w w:val="105"/>
          <w:sz w:val="13"/>
        </w:rPr>
        <w:t>Access</w:t>
      </w:r>
      <w:r>
        <w:rPr>
          <w:i/>
          <w:spacing w:val="5"/>
          <w:w w:val="105"/>
          <w:sz w:val="13"/>
        </w:rPr>
        <w:t xml:space="preserve"> </w:t>
      </w:r>
      <w:r>
        <w:rPr>
          <w:i/>
          <w:w w:val="105"/>
          <w:sz w:val="13"/>
        </w:rPr>
        <w:t>to</w:t>
      </w:r>
      <w:r>
        <w:rPr>
          <w:i/>
          <w:spacing w:val="5"/>
          <w:w w:val="105"/>
          <w:sz w:val="13"/>
        </w:rPr>
        <w:t xml:space="preserve"> </w:t>
      </w:r>
      <w:r>
        <w:rPr>
          <w:i/>
          <w:w w:val="105"/>
          <w:sz w:val="13"/>
        </w:rPr>
        <w:t>Court</w:t>
      </w:r>
      <w:r>
        <w:rPr>
          <w:i/>
          <w:spacing w:val="5"/>
          <w:w w:val="105"/>
          <w:sz w:val="13"/>
        </w:rPr>
        <w:t xml:space="preserve"> </w:t>
      </w:r>
      <w:r>
        <w:rPr>
          <w:i/>
          <w:w w:val="105"/>
          <w:sz w:val="13"/>
        </w:rPr>
        <w:t>Documents</w:t>
      </w:r>
      <w:r>
        <w:rPr>
          <w:i/>
          <w:spacing w:val="5"/>
          <w:w w:val="105"/>
          <w:sz w:val="13"/>
        </w:rPr>
        <w:t xml:space="preserve"> </w:t>
      </w:r>
      <w:r>
        <w:rPr>
          <w:i/>
          <w:w w:val="105"/>
          <w:sz w:val="13"/>
        </w:rPr>
        <w:t>and</w:t>
      </w:r>
      <w:r>
        <w:rPr>
          <w:i/>
          <w:spacing w:val="5"/>
          <w:w w:val="105"/>
          <w:sz w:val="13"/>
        </w:rPr>
        <w:t xml:space="preserve"> </w:t>
      </w:r>
      <w:r>
        <w:rPr>
          <w:i/>
          <w:w w:val="105"/>
          <w:sz w:val="13"/>
        </w:rPr>
        <w:t>Information</w:t>
      </w:r>
    </w:p>
    <w:p w:rsidR="00D04CB6" w:rsidRDefault="00F732FE">
      <w:pPr>
        <w:spacing w:before="1"/>
        <w:ind w:left="1941"/>
        <w:rPr>
          <w:sz w:val="13"/>
        </w:rPr>
      </w:pPr>
      <w:r>
        <w:rPr>
          <w:w w:val="105"/>
          <w:sz w:val="13"/>
        </w:rPr>
        <w:t>(13  November 2008) 91.</w:t>
      </w:r>
    </w:p>
    <w:p w:rsidR="00D04CB6" w:rsidRDefault="00F732FE">
      <w:pPr>
        <w:pStyle w:val="ListParagraph"/>
        <w:numPr>
          <w:ilvl w:val="1"/>
          <w:numId w:val="58"/>
        </w:numPr>
        <w:tabs>
          <w:tab w:val="left" w:pos="1940"/>
          <w:tab w:val="left" w:pos="1942"/>
        </w:tabs>
        <w:ind w:right="1876" w:firstLine="0"/>
        <w:rPr>
          <w:sz w:val="13"/>
        </w:rPr>
      </w:pPr>
      <w:r>
        <w:pict>
          <v:shape id="_x0000_s1167" type="#_x0000_t202" style="position:absolute;left:0;text-align:left;margin-left:36pt;margin-top:11pt;width:19.75pt;height:14.25pt;z-index:10120;mso-position-horizontal-relative:page" filled="f" stroked="f">
            <v:textbox inset="0,0,0,0">
              <w:txbxContent>
                <w:p w:rsidR="00D04CB6" w:rsidRDefault="00F732FE">
                  <w:pPr>
                    <w:spacing w:line="284" w:lineRule="exact"/>
                    <w:rPr>
                      <w:b/>
                      <w:sz w:val="24"/>
                    </w:rPr>
                  </w:pPr>
                  <w:r>
                    <w:rPr>
                      <w:b/>
                      <w:color w:val="EA5B50"/>
                      <w:spacing w:val="-3"/>
                      <w:w w:val="110"/>
                      <w:sz w:val="24"/>
                    </w:rPr>
                    <w:t>166</w:t>
                  </w:r>
                </w:p>
              </w:txbxContent>
            </v:textbox>
            <w10:wrap anchorx="page"/>
          </v:shape>
        </w:pict>
      </w:r>
      <w:r>
        <w:rPr>
          <w:w w:val="105"/>
          <w:sz w:val="13"/>
        </w:rPr>
        <w:t xml:space="preserve">Frank Vincent, </w:t>
      </w:r>
      <w:r>
        <w:rPr>
          <w:i/>
          <w:w w:val="105"/>
          <w:sz w:val="13"/>
        </w:rPr>
        <w:t xml:space="preserve">Open Courts Act Review </w:t>
      </w:r>
      <w:r>
        <w:rPr>
          <w:w w:val="105"/>
          <w:sz w:val="13"/>
        </w:rPr>
        <w:t>(2017) 77 [292] &lt;https://engage.vic.gov.au/open-courts-act-review&gt;.</w:t>
      </w:r>
      <w:r>
        <w:rPr>
          <w:spacing w:val="30"/>
          <w:w w:val="105"/>
          <w:sz w:val="13"/>
        </w:rPr>
        <w:t xml:space="preserve"> </w:t>
      </w:r>
      <w:r>
        <w:rPr>
          <w:w w:val="105"/>
          <w:sz w:val="13"/>
        </w:rPr>
        <w:t>96</w:t>
      </w:r>
      <w:r>
        <w:rPr>
          <w:w w:val="105"/>
          <w:sz w:val="13"/>
        </w:rPr>
        <w:tab/>
        <w:t xml:space="preserve">Ibid </w:t>
      </w:r>
      <w:r>
        <w:rPr>
          <w:spacing w:val="-6"/>
          <w:w w:val="105"/>
          <w:sz w:val="13"/>
        </w:rPr>
        <w:t xml:space="preserve">117  </w:t>
      </w:r>
      <w:r>
        <w:rPr>
          <w:w w:val="105"/>
          <w:sz w:val="13"/>
        </w:rPr>
        <w:t>[469] n</w:t>
      </w:r>
      <w:r>
        <w:rPr>
          <w:spacing w:val="28"/>
          <w:w w:val="105"/>
          <w:sz w:val="13"/>
        </w:rPr>
        <w:t xml:space="preserve"> </w:t>
      </w:r>
      <w:r>
        <w:rPr>
          <w:spacing w:val="-3"/>
          <w:w w:val="105"/>
          <w:sz w:val="13"/>
        </w:rPr>
        <w:t>419.</w:t>
      </w:r>
    </w:p>
    <w:p w:rsidR="00D04CB6" w:rsidRDefault="00F732FE">
      <w:pPr>
        <w:tabs>
          <w:tab w:val="left" w:pos="1941"/>
        </w:tabs>
        <w:spacing w:before="1"/>
        <w:ind w:left="1147"/>
        <w:rPr>
          <w:sz w:val="13"/>
        </w:rPr>
      </w:pPr>
      <w:r>
        <w:rPr>
          <w:w w:val="105"/>
          <w:sz w:val="13"/>
        </w:rPr>
        <w:t>97</w:t>
      </w:r>
      <w:r>
        <w:rPr>
          <w:w w:val="105"/>
          <w:sz w:val="13"/>
        </w:rPr>
        <w:tab/>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spacing w:val="-4"/>
          <w:w w:val="105"/>
          <w:sz w:val="13"/>
        </w:rPr>
        <w:t>2013</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3</w:t>
      </w:r>
      <w:r>
        <w:rPr>
          <w:spacing w:val="10"/>
          <w:w w:val="105"/>
          <w:sz w:val="13"/>
        </w:rPr>
        <w:t xml:space="preserve"> </w:t>
      </w:r>
      <w:r>
        <w:rPr>
          <w:w w:val="105"/>
          <w:sz w:val="13"/>
        </w:rPr>
        <w:t>(definition</w:t>
      </w:r>
      <w:r>
        <w:rPr>
          <w:spacing w:val="10"/>
          <w:w w:val="105"/>
          <w:sz w:val="13"/>
        </w:rPr>
        <w:t xml:space="preserve"> </w:t>
      </w:r>
      <w:r>
        <w:rPr>
          <w:w w:val="105"/>
          <w:sz w:val="13"/>
        </w:rPr>
        <w:t>of</w:t>
      </w:r>
      <w:r>
        <w:rPr>
          <w:spacing w:val="10"/>
          <w:w w:val="105"/>
          <w:sz w:val="13"/>
        </w:rPr>
        <w:t xml:space="preserve"> </w:t>
      </w:r>
      <w:r>
        <w:rPr>
          <w:w w:val="105"/>
          <w:sz w:val="13"/>
        </w:rPr>
        <w:t>‘news</w:t>
      </w:r>
      <w:r>
        <w:rPr>
          <w:spacing w:val="10"/>
          <w:w w:val="105"/>
          <w:sz w:val="13"/>
        </w:rPr>
        <w:t xml:space="preserve"> </w:t>
      </w:r>
      <w:r>
        <w:rPr>
          <w:w w:val="105"/>
          <w:sz w:val="13"/>
        </w:rPr>
        <w:t>media</w:t>
      </w:r>
      <w:r>
        <w:rPr>
          <w:spacing w:val="10"/>
          <w:w w:val="105"/>
          <w:sz w:val="13"/>
        </w:rPr>
        <w:t xml:space="preserve"> </w:t>
      </w:r>
      <w:r>
        <w:rPr>
          <w:w w:val="105"/>
          <w:sz w:val="13"/>
        </w:rPr>
        <w:t>organisation’).</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2"/>
        </w:numPr>
        <w:tabs>
          <w:tab w:val="left" w:pos="1581"/>
          <w:tab w:val="left" w:pos="1582"/>
        </w:tabs>
        <w:spacing w:before="91" w:line="242" w:lineRule="auto"/>
        <w:ind w:right="2386" w:hanging="340"/>
        <w:rPr>
          <w:sz w:val="12"/>
        </w:rPr>
      </w:pPr>
      <w:bookmarkStart w:id="284" w:name="Monitoring_compliance_with_prohibitions_"/>
      <w:bookmarkStart w:id="285" w:name="_bookmark114"/>
      <w:bookmarkEnd w:id="284"/>
      <w:bookmarkEnd w:id="285"/>
      <w:r>
        <w:rPr>
          <w:spacing w:val="-7"/>
          <w:w w:val="105"/>
          <w:sz w:val="21"/>
        </w:rPr>
        <w:t xml:space="preserve">‘a </w:t>
      </w:r>
      <w:r>
        <w:rPr>
          <w:w w:val="105"/>
          <w:sz w:val="21"/>
        </w:rPr>
        <w:t>detailed</w:t>
      </w:r>
      <w:r>
        <w:rPr>
          <w:spacing w:val="-7"/>
          <w:w w:val="105"/>
          <w:sz w:val="21"/>
        </w:rPr>
        <w:t xml:space="preserve"> </w:t>
      </w:r>
      <w:r>
        <w:rPr>
          <w:w w:val="105"/>
          <w:sz w:val="21"/>
        </w:rPr>
        <w:t>order</w:t>
      </w:r>
      <w:r>
        <w:rPr>
          <w:spacing w:val="-7"/>
          <w:w w:val="105"/>
          <w:sz w:val="21"/>
        </w:rPr>
        <w:t xml:space="preserve"> </w:t>
      </w:r>
      <w:r>
        <w:rPr>
          <w:w w:val="105"/>
          <w:sz w:val="21"/>
        </w:rPr>
        <w:t>stating</w:t>
      </w:r>
      <w:r>
        <w:rPr>
          <w:spacing w:val="-7"/>
          <w:w w:val="105"/>
          <w:sz w:val="21"/>
        </w:rPr>
        <w:t xml:space="preserve"> </w:t>
      </w:r>
      <w:r>
        <w:rPr>
          <w:w w:val="105"/>
          <w:sz w:val="21"/>
        </w:rPr>
        <w:t>what</w:t>
      </w:r>
      <w:r>
        <w:rPr>
          <w:spacing w:val="-7"/>
          <w:w w:val="105"/>
          <w:sz w:val="21"/>
        </w:rPr>
        <w:t xml:space="preserve"> </w:t>
      </w:r>
      <w:r>
        <w:rPr>
          <w:w w:val="105"/>
          <w:sz w:val="21"/>
        </w:rPr>
        <w:t>is</w:t>
      </w:r>
      <w:r>
        <w:rPr>
          <w:spacing w:val="-7"/>
          <w:w w:val="105"/>
          <w:sz w:val="21"/>
        </w:rPr>
        <w:t xml:space="preserve"> </w:t>
      </w:r>
      <w:r>
        <w:rPr>
          <w:spacing w:val="-3"/>
          <w:w w:val="105"/>
          <w:sz w:val="21"/>
        </w:rPr>
        <w:t>prohibited,</w:t>
      </w:r>
      <w:r>
        <w:rPr>
          <w:spacing w:val="-7"/>
          <w:w w:val="105"/>
          <w:sz w:val="21"/>
        </w:rPr>
        <w:t xml:space="preserve"> </w:t>
      </w:r>
      <w:r>
        <w:rPr>
          <w:w w:val="105"/>
          <w:sz w:val="21"/>
        </w:rPr>
        <w:t>which</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spacing w:val="-3"/>
          <w:w w:val="105"/>
          <w:sz w:val="21"/>
        </w:rPr>
        <w:t>prepared</w:t>
      </w:r>
      <w:r>
        <w:rPr>
          <w:spacing w:val="-7"/>
          <w:w w:val="105"/>
          <w:sz w:val="21"/>
        </w:rPr>
        <w:t xml:space="preserve"> </w:t>
      </w:r>
      <w:r>
        <w:rPr>
          <w:spacing w:val="-3"/>
          <w:w w:val="105"/>
          <w:sz w:val="21"/>
        </w:rPr>
        <w:t>for</w:t>
      </w:r>
      <w:r>
        <w:rPr>
          <w:spacing w:val="-7"/>
          <w:w w:val="105"/>
          <w:sz w:val="21"/>
        </w:rPr>
        <w:t xml:space="preserve"> </w:t>
      </w:r>
      <w:r>
        <w:rPr>
          <w:w w:val="105"/>
          <w:sz w:val="21"/>
        </w:rPr>
        <w:t xml:space="preserve">the </w:t>
      </w:r>
      <w:r>
        <w:rPr>
          <w:spacing w:val="-4"/>
          <w:w w:val="105"/>
          <w:sz w:val="21"/>
        </w:rPr>
        <w:t>media’.</w:t>
      </w:r>
      <w:r>
        <w:rPr>
          <w:spacing w:val="-4"/>
          <w:w w:val="105"/>
          <w:position w:val="7"/>
          <w:sz w:val="12"/>
        </w:rPr>
        <w:t>98</w:t>
      </w:r>
    </w:p>
    <w:p w:rsidR="00D04CB6" w:rsidRDefault="00F732FE">
      <w:pPr>
        <w:pStyle w:val="ListParagraph"/>
        <w:numPr>
          <w:ilvl w:val="1"/>
          <w:numId w:val="185"/>
        </w:numPr>
        <w:tabs>
          <w:tab w:val="left" w:pos="1240"/>
          <w:tab w:val="left" w:pos="1241"/>
        </w:tabs>
        <w:spacing w:before="85" w:line="242" w:lineRule="auto"/>
        <w:ind w:left="1240" w:right="2067" w:hanging="793"/>
        <w:jc w:val="left"/>
        <w:rPr>
          <w:sz w:val="21"/>
        </w:rPr>
      </w:pPr>
      <w:r>
        <w:rPr>
          <w:w w:val="105"/>
          <w:sz w:val="21"/>
        </w:rPr>
        <w:t xml:space="preserve">A </w:t>
      </w:r>
      <w:r>
        <w:rPr>
          <w:spacing w:val="-5"/>
          <w:w w:val="105"/>
          <w:sz w:val="21"/>
        </w:rPr>
        <w:t xml:space="preserve">limitation </w:t>
      </w:r>
      <w:r>
        <w:rPr>
          <w:spacing w:val="-4"/>
          <w:w w:val="105"/>
          <w:sz w:val="21"/>
        </w:rPr>
        <w:t xml:space="preserve">of </w:t>
      </w:r>
      <w:r>
        <w:rPr>
          <w:spacing w:val="-5"/>
          <w:w w:val="105"/>
          <w:sz w:val="21"/>
        </w:rPr>
        <w:t xml:space="preserve">this approach </w:t>
      </w:r>
      <w:r>
        <w:rPr>
          <w:spacing w:val="-3"/>
          <w:w w:val="105"/>
          <w:sz w:val="21"/>
        </w:rPr>
        <w:t xml:space="preserve">is </w:t>
      </w:r>
      <w:r>
        <w:rPr>
          <w:spacing w:val="-4"/>
          <w:w w:val="105"/>
          <w:sz w:val="21"/>
        </w:rPr>
        <w:t xml:space="preserve">the </w:t>
      </w:r>
      <w:r>
        <w:rPr>
          <w:spacing w:val="-5"/>
          <w:w w:val="105"/>
          <w:sz w:val="21"/>
        </w:rPr>
        <w:t xml:space="preserve">burden </w:t>
      </w:r>
      <w:r>
        <w:rPr>
          <w:spacing w:val="-3"/>
          <w:w w:val="105"/>
          <w:sz w:val="21"/>
        </w:rPr>
        <w:t xml:space="preserve">it </w:t>
      </w:r>
      <w:r>
        <w:rPr>
          <w:spacing w:val="-5"/>
          <w:w w:val="105"/>
          <w:sz w:val="21"/>
        </w:rPr>
        <w:t xml:space="preserve">places </w:t>
      </w:r>
      <w:r>
        <w:rPr>
          <w:spacing w:val="-3"/>
          <w:w w:val="105"/>
          <w:sz w:val="21"/>
        </w:rPr>
        <w:t xml:space="preserve">on </w:t>
      </w:r>
      <w:r>
        <w:rPr>
          <w:spacing w:val="-6"/>
          <w:w w:val="105"/>
          <w:sz w:val="21"/>
        </w:rPr>
        <w:t xml:space="preserve">judicial </w:t>
      </w:r>
      <w:r>
        <w:rPr>
          <w:spacing w:val="-4"/>
          <w:w w:val="105"/>
          <w:sz w:val="21"/>
        </w:rPr>
        <w:t xml:space="preserve">officers and court </w:t>
      </w:r>
      <w:r>
        <w:rPr>
          <w:spacing w:val="-3"/>
          <w:w w:val="105"/>
          <w:sz w:val="21"/>
        </w:rPr>
        <w:t xml:space="preserve">staff </w:t>
      </w:r>
      <w:r>
        <w:rPr>
          <w:spacing w:val="-4"/>
          <w:w w:val="105"/>
          <w:sz w:val="21"/>
        </w:rPr>
        <w:t xml:space="preserve">of </w:t>
      </w:r>
      <w:r>
        <w:rPr>
          <w:spacing w:val="-5"/>
          <w:w w:val="105"/>
          <w:sz w:val="21"/>
        </w:rPr>
        <w:t xml:space="preserve">drafting </w:t>
      </w:r>
      <w:r>
        <w:rPr>
          <w:spacing w:val="-4"/>
          <w:w w:val="105"/>
          <w:sz w:val="21"/>
        </w:rPr>
        <w:t xml:space="preserve">and </w:t>
      </w:r>
      <w:r>
        <w:rPr>
          <w:spacing w:val="-5"/>
          <w:w w:val="105"/>
          <w:sz w:val="21"/>
        </w:rPr>
        <w:t xml:space="preserve">uploading </w:t>
      </w:r>
      <w:r>
        <w:rPr>
          <w:w w:val="105"/>
          <w:sz w:val="21"/>
        </w:rPr>
        <w:t xml:space="preserve">two </w:t>
      </w:r>
      <w:r>
        <w:rPr>
          <w:spacing w:val="-4"/>
          <w:w w:val="105"/>
          <w:sz w:val="21"/>
        </w:rPr>
        <w:t xml:space="preserve">orders </w:t>
      </w:r>
      <w:r>
        <w:rPr>
          <w:spacing w:val="-5"/>
          <w:w w:val="105"/>
          <w:sz w:val="21"/>
        </w:rPr>
        <w:t xml:space="preserve">for each </w:t>
      </w:r>
      <w:r>
        <w:rPr>
          <w:spacing w:val="-6"/>
          <w:w w:val="105"/>
          <w:sz w:val="21"/>
        </w:rPr>
        <w:t xml:space="preserve">prohibition </w:t>
      </w:r>
      <w:r>
        <w:rPr>
          <w:spacing w:val="-4"/>
          <w:w w:val="105"/>
          <w:sz w:val="21"/>
        </w:rPr>
        <w:t xml:space="preserve">and restriction </w:t>
      </w:r>
      <w:r>
        <w:rPr>
          <w:spacing w:val="-3"/>
          <w:w w:val="105"/>
          <w:sz w:val="21"/>
        </w:rPr>
        <w:t>on</w:t>
      </w:r>
      <w:r>
        <w:rPr>
          <w:spacing w:val="-17"/>
          <w:w w:val="105"/>
          <w:sz w:val="21"/>
        </w:rPr>
        <w:t xml:space="preserve"> </w:t>
      </w:r>
      <w:r>
        <w:rPr>
          <w:spacing w:val="-6"/>
          <w:w w:val="105"/>
          <w:sz w:val="21"/>
        </w:rPr>
        <w:t>publication.</w:t>
      </w:r>
    </w:p>
    <w:p w:rsidR="00D04CB6" w:rsidRDefault="00F732FE">
      <w:pPr>
        <w:pStyle w:val="Heading7"/>
        <w:ind w:left="447"/>
      </w:pPr>
      <w:r>
        <w:rPr>
          <w:w w:val="115"/>
        </w:rPr>
        <w:t>Reminders of automatic prohibitions</w:t>
      </w:r>
    </w:p>
    <w:p w:rsidR="00D04CB6" w:rsidRDefault="00F732FE">
      <w:pPr>
        <w:pStyle w:val="ListParagraph"/>
        <w:numPr>
          <w:ilvl w:val="1"/>
          <w:numId w:val="185"/>
        </w:numPr>
        <w:tabs>
          <w:tab w:val="left" w:pos="1241"/>
          <w:tab w:val="left" w:pos="1242"/>
        </w:tabs>
        <w:spacing w:before="142" w:line="242" w:lineRule="auto"/>
        <w:ind w:left="1241" w:right="1616"/>
        <w:jc w:val="left"/>
        <w:rPr>
          <w:sz w:val="21"/>
        </w:rPr>
      </w:pPr>
      <w:r>
        <w:rPr>
          <w:sz w:val="21"/>
        </w:rPr>
        <w:t xml:space="preserve">A </w:t>
      </w:r>
      <w:r>
        <w:rPr>
          <w:spacing w:val="-5"/>
          <w:sz w:val="21"/>
        </w:rPr>
        <w:t xml:space="preserve">possible </w:t>
      </w:r>
      <w:r>
        <w:rPr>
          <w:spacing w:val="-6"/>
          <w:sz w:val="21"/>
        </w:rPr>
        <w:t xml:space="preserve">reform </w:t>
      </w:r>
      <w:r>
        <w:rPr>
          <w:spacing w:val="-5"/>
          <w:sz w:val="21"/>
        </w:rPr>
        <w:t xml:space="preserve">may </w:t>
      </w:r>
      <w:r>
        <w:rPr>
          <w:sz w:val="21"/>
        </w:rPr>
        <w:t xml:space="preserve">be </w:t>
      </w:r>
      <w:r>
        <w:rPr>
          <w:spacing w:val="-5"/>
          <w:sz w:val="21"/>
        </w:rPr>
        <w:t xml:space="preserve">for </w:t>
      </w:r>
      <w:r>
        <w:rPr>
          <w:spacing w:val="-4"/>
          <w:sz w:val="21"/>
        </w:rPr>
        <w:t xml:space="preserve">courts to </w:t>
      </w:r>
      <w:r>
        <w:rPr>
          <w:spacing w:val="-5"/>
          <w:sz w:val="21"/>
        </w:rPr>
        <w:t xml:space="preserve">issue reminders  </w:t>
      </w:r>
      <w:r>
        <w:rPr>
          <w:spacing w:val="-4"/>
          <w:sz w:val="21"/>
        </w:rPr>
        <w:t xml:space="preserve">to the </w:t>
      </w:r>
      <w:r>
        <w:rPr>
          <w:spacing w:val="-5"/>
          <w:sz w:val="21"/>
        </w:rPr>
        <w:t xml:space="preserve">media  </w:t>
      </w:r>
      <w:r>
        <w:rPr>
          <w:spacing w:val="-4"/>
          <w:sz w:val="21"/>
        </w:rPr>
        <w:t xml:space="preserve">of </w:t>
      </w:r>
      <w:r>
        <w:rPr>
          <w:spacing w:val="-5"/>
          <w:sz w:val="21"/>
        </w:rPr>
        <w:t xml:space="preserve">what  </w:t>
      </w:r>
      <w:r>
        <w:rPr>
          <w:spacing w:val="-6"/>
          <w:sz w:val="21"/>
        </w:rPr>
        <w:t xml:space="preserve">information  </w:t>
      </w:r>
      <w:r>
        <w:rPr>
          <w:spacing w:val="-4"/>
          <w:sz w:val="21"/>
        </w:rPr>
        <w:t xml:space="preserve">can and </w:t>
      </w:r>
      <w:r>
        <w:rPr>
          <w:spacing w:val="-5"/>
          <w:sz w:val="21"/>
        </w:rPr>
        <w:t xml:space="preserve">cannot generally  </w:t>
      </w:r>
      <w:r>
        <w:rPr>
          <w:sz w:val="21"/>
        </w:rPr>
        <w:t xml:space="preserve">be  </w:t>
      </w:r>
      <w:r>
        <w:rPr>
          <w:spacing w:val="-5"/>
          <w:sz w:val="21"/>
        </w:rPr>
        <w:t xml:space="preserve">published  </w:t>
      </w:r>
      <w:r>
        <w:rPr>
          <w:spacing w:val="-4"/>
          <w:sz w:val="21"/>
        </w:rPr>
        <w:t xml:space="preserve">about  cases,  </w:t>
      </w:r>
      <w:r>
        <w:rPr>
          <w:spacing w:val="-5"/>
          <w:sz w:val="21"/>
        </w:rPr>
        <w:t xml:space="preserve">such  </w:t>
      </w:r>
      <w:r>
        <w:rPr>
          <w:spacing w:val="-3"/>
          <w:sz w:val="21"/>
        </w:rPr>
        <w:t xml:space="preserve">as  </w:t>
      </w:r>
      <w:r>
        <w:rPr>
          <w:spacing w:val="-4"/>
          <w:sz w:val="21"/>
        </w:rPr>
        <w:t xml:space="preserve">the  </w:t>
      </w:r>
      <w:r>
        <w:rPr>
          <w:spacing w:val="-6"/>
          <w:sz w:val="21"/>
        </w:rPr>
        <w:t xml:space="preserve">automatic  prohibitions  </w:t>
      </w:r>
      <w:r>
        <w:rPr>
          <w:spacing w:val="-5"/>
          <w:sz w:val="21"/>
        </w:rPr>
        <w:t xml:space="preserve">under </w:t>
      </w:r>
      <w:r>
        <w:rPr>
          <w:spacing w:val="-4"/>
          <w:sz w:val="21"/>
        </w:rPr>
        <w:t xml:space="preserve">section  </w:t>
      </w:r>
      <w:r>
        <w:rPr>
          <w:sz w:val="21"/>
        </w:rPr>
        <w:t xml:space="preserve">4 </w:t>
      </w:r>
      <w:r>
        <w:rPr>
          <w:spacing w:val="-4"/>
          <w:sz w:val="21"/>
        </w:rPr>
        <w:t xml:space="preserve">of  the  </w:t>
      </w:r>
      <w:r>
        <w:rPr>
          <w:spacing w:val="-6"/>
          <w:sz w:val="21"/>
        </w:rPr>
        <w:t xml:space="preserve">Judicial  </w:t>
      </w:r>
      <w:r>
        <w:rPr>
          <w:spacing w:val="-5"/>
          <w:sz w:val="21"/>
        </w:rPr>
        <w:t xml:space="preserve">Proceedings  </w:t>
      </w:r>
      <w:r>
        <w:rPr>
          <w:spacing w:val="-3"/>
          <w:sz w:val="21"/>
        </w:rPr>
        <w:t>Reports</w:t>
      </w:r>
      <w:r>
        <w:rPr>
          <w:spacing w:val="-24"/>
          <w:sz w:val="21"/>
        </w:rPr>
        <w:t xml:space="preserve"> </w:t>
      </w:r>
      <w:r>
        <w:rPr>
          <w:spacing w:val="-3"/>
          <w:sz w:val="21"/>
        </w:rPr>
        <w:t>Act.</w:t>
      </w:r>
    </w:p>
    <w:p w:rsidR="00D04CB6" w:rsidRDefault="00F732FE">
      <w:pPr>
        <w:pStyle w:val="ListParagraph"/>
        <w:numPr>
          <w:ilvl w:val="1"/>
          <w:numId w:val="185"/>
        </w:numPr>
        <w:tabs>
          <w:tab w:val="left" w:pos="1240"/>
          <w:tab w:val="left" w:pos="1241"/>
        </w:tabs>
        <w:spacing w:before="120" w:line="242" w:lineRule="auto"/>
        <w:ind w:left="1240" w:right="1807" w:hanging="793"/>
        <w:jc w:val="left"/>
        <w:rPr>
          <w:sz w:val="12"/>
        </w:rPr>
      </w:pPr>
      <w:r>
        <w:rPr>
          <w:w w:val="105"/>
          <w:sz w:val="21"/>
        </w:rPr>
        <w:t xml:space="preserve">In a </w:t>
      </w:r>
      <w:r>
        <w:rPr>
          <w:spacing w:val="-3"/>
          <w:w w:val="105"/>
          <w:sz w:val="21"/>
        </w:rPr>
        <w:t xml:space="preserve">2008 </w:t>
      </w:r>
      <w:r>
        <w:rPr>
          <w:spacing w:val="-4"/>
          <w:w w:val="105"/>
          <w:sz w:val="21"/>
        </w:rPr>
        <w:t xml:space="preserve">report, </w:t>
      </w: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spacing w:val="-5"/>
          <w:w w:val="105"/>
          <w:sz w:val="21"/>
        </w:rPr>
        <w:t xml:space="preserve">noted that </w:t>
      </w:r>
      <w:r>
        <w:rPr>
          <w:spacing w:val="-3"/>
          <w:w w:val="105"/>
          <w:sz w:val="21"/>
        </w:rPr>
        <w:t xml:space="preserve">it </w:t>
      </w:r>
      <w:r>
        <w:rPr>
          <w:spacing w:val="-5"/>
          <w:w w:val="105"/>
          <w:sz w:val="21"/>
        </w:rPr>
        <w:t xml:space="preserve">relied </w:t>
      </w:r>
      <w:r>
        <w:rPr>
          <w:spacing w:val="-3"/>
          <w:w w:val="105"/>
          <w:sz w:val="21"/>
        </w:rPr>
        <w:t xml:space="preserve">on </w:t>
      </w:r>
      <w:r>
        <w:rPr>
          <w:spacing w:val="-5"/>
          <w:w w:val="105"/>
          <w:sz w:val="21"/>
        </w:rPr>
        <w:t xml:space="preserve">emails </w:t>
      </w:r>
      <w:r>
        <w:rPr>
          <w:spacing w:val="-4"/>
          <w:w w:val="105"/>
          <w:sz w:val="21"/>
        </w:rPr>
        <w:t xml:space="preserve">of the </w:t>
      </w:r>
      <w:r>
        <w:rPr>
          <w:spacing w:val="-5"/>
          <w:w w:val="105"/>
          <w:sz w:val="21"/>
        </w:rPr>
        <w:t>details</w:t>
      </w:r>
      <w:r>
        <w:rPr>
          <w:spacing w:val="-11"/>
          <w:w w:val="105"/>
          <w:sz w:val="21"/>
        </w:rPr>
        <w:t xml:space="preserve"> </w:t>
      </w:r>
      <w:r>
        <w:rPr>
          <w:spacing w:val="-5"/>
          <w:w w:val="105"/>
          <w:sz w:val="21"/>
        </w:rPr>
        <w:t>from</w:t>
      </w:r>
      <w:r>
        <w:rPr>
          <w:spacing w:val="-11"/>
          <w:w w:val="105"/>
          <w:sz w:val="21"/>
        </w:rPr>
        <w:t xml:space="preserve"> </w:t>
      </w:r>
      <w:r>
        <w:rPr>
          <w:spacing w:val="-5"/>
          <w:w w:val="105"/>
          <w:sz w:val="21"/>
        </w:rPr>
        <w:t>suppression</w:t>
      </w:r>
      <w:r>
        <w:rPr>
          <w:spacing w:val="-11"/>
          <w:w w:val="105"/>
          <w:sz w:val="21"/>
        </w:rPr>
        <w:t xml:space="preserve"> </w:t>
      </w:r>
      <w:r>
        <w:rPr>
          <w:spacing w:val="-4"/>
          <w:w w:val="105"/>
          <w:sz w:val="21"/>
        </w:rPr>
        <w:t>orders</w:t>
      </w:r>
      <w:r>
        <w:rPr>
          <w:spacing w:val="-11"/>
          <w:w w:val="105"/>
          <w:sz w:val="21"/>
        </w:rPr>
        <w:t xml:space="preserve"> </w:t>
      </w:r>
      <w:r>
        <w:rPr>
          <w:spacing w:val="-5"/>
          <w:w w:val="105"/>
          <w:sz w:val="21"/>
        </w:rPr>
        <w:t>distributed</w:t>
      </w:r>
      <w:r>
        <w:rPr>
          <w:spacing w:val="-11"/>
          <w:w w:val="105"/>
          <w:sz w:val="21"/>
        </w:rPr>
        <w:t xml:space="preserve"> </w:t>
      </w:r>
      <w:r>
        <w:rPr>
          <w:spacing w:val="-4"/>
          <w:w w:val="105"/>
          <w:sz w:val="21"/>
        </w:rPr>
        <w:t>to</w:t>
      </w:r>
      <w:r>
        <w:rPr>
          <w:spacing w:val="-11"/>
          <w:w w:val="105"/>
          <w:sz w:val="21"/>
        </w:rPr>
        <w:t xml:space="preserve"> </w:t>
      </w:r>
      <w:r>
        <w:rPr>
          <w:spacing w:val="-4"/>
          <w:w w:val="105"/>
          <w:sz w:val="21"/>
        </w:rPr>
        <w:t>the</w:t>
      </w:r>
      <w:r>
        <w:rPr>
          <w:spacing w:val="-11"/>
          <w:w w:val="105"/>
          <w:sz w:val="21"/>
        </w:rPr>
        <w:t xml:space="preserve"> </w:t>
      </w:r>
      <w:r>
        <w:rPr>
          <w:spacing w:val="-5"/>
          <w:w w:val="105"/>
          <w:sz w:val="21"/>
        </w:rPr>
        <w:t>media</w:t>
      </w:r>
      <w:r>
        <w:rPr>
          <w:spacing w:val="-11"/>
          <w:w w:val="105"/>
          <w:sz w:val="21"/>
        </w:rPr>
        <w:t xml:space="preserve"> </w:t>
      </w:r>
      <w:r>
        <w:rPr>
          <w:spacing w:val="-4"/>
          <w:w w:val="105"/>
          <w:sz w:val="21"/>
        </w:rPr>
        <w:t>by</w:t>
      </w:r>
      <w:r>
        <w:rPr>
          <w:spacing w:val="-11"/>
          <w:w w:val="105"/>
          <w:sz w:val="21"/>
        </w:rPr>
        <w:t xml:space="preserve"> </w:t>
      </w:r>
      <w:r>
        <w:rPr>
          <w:spacing w:val="-4"/>
          <w:w w:val="105"/>
          <w:sz w:val="21"/>
        </w:rPr>
        <w:t>the</w:t>
      </w:r>
      <w:r>
        <w:rPr>
          <w:spacing w:val="-11"/>
          <w:w w:val="105"/>
          <w:sz w:val="21"/>
        </w:rPr>
        <w:t xml:space="preserve"> </w:t>
      </w:r>
      <w:r>
        <w:rPr>
          <w:spacing w:val="-3"/>
          <w:w w:val="105"/>
          <w:sz w:val="21"/>
        </w:rPr>
        <w:t>New</w:t>
      </w:r>
      <w:r>
        <w:rPr>
          <w:spacing w:val="-11"/>
          <w:w w:val="105"/>
          <w:sz w:val="21"/>
        </w:rPr>
        <w:t xml:space="preserve"> </w:t>
      </w:r>
      <w:r>
        <w:rPr>
          <w:spacing w:val="-4"/>
          <w:w w:val="105"/>
          <w:sz w:val="21"/>
        </w:rPr>
        <w:t>South</w:t>
      </w:r>
      <w:r>
        <w:rPr>
          <w:spacing w:val="-11"/>
          <w:w w:val="105"/>
          <w:sz w:val="21"/>
        </w:rPr>
        <w:t xml:space="preserve"> </w:t>
      </w:r>
      <w:r>
        <w:rPr>
          <w:spacing w:val="-6"/>
          <w:w w:val="105"/>
          <w:sz w:val="21"/>
        </w:rPr>
        <w:t>Wales</w:t>
      </w:r>
      <w:r>
        <w:rPr>
          <w:spacing w:val="-11"/>
          <w:w w:val="105"/>
          <w:sz w:val="21"/>
        </w:rPr>
        <w:t xml:space="preserve"> </w:t>
      </w:r>
      <w:r>
        <w:rPr>
          <w:spacing w:val="-5"/>
          <w:w w:val="105"/>
          <w:sz w:val="21"/>
        </w:rPr>
        <w:t xml:space="preserve">Supreme </w:t>
      </w:r>
      <w:r>
        <w:rPr>
          <w:spacing w:val="-6"/>
          <w:w w:val="105"/>
          <w:sz w:val="21"/>
        </w:rPr>
        <w:t xml:space="preserve">Court’s </w:t>
      </w:r>
      <w:r>
        <w:rPr>
          <w:spacing w:val="-5"/>
          <w:w w:val="105"/>
          <w:sz w:val="21"/>
        </w:rPr>
        <w:t xml:space="preserve">media office, which </w:t>
      </w:r>
      <w:r>
        <w:rPr>
          <w:spacing w:val="-4"/>
          <w:w w:val="105"/>
          <w:sz w:val="21"/>
        </w:rPr>
        <w:t xml:space="preserve">often </w:t>
      </w:r>
      <w:r>
        <w:rPr>
          <w:spacing w:val="-5"/>
          <w:w w:val="105"/>
          <w:sz w:val="21"/>
        </w:rPr>
        <w:t xml:space="preserve">included judges’ reminders </w:t>
      </w:r>
      <w:r>
        <w:rPr>
          <w:spacing w:val="-4"/>
          <w:w w:val="105"/>
          <w:sz w:val="21"/>
        </w:rPr>
        <w:t xml:space="preserve">about not </w:t>
      </w:r>
      <w:r>
        <w:rPr>
          <w:spacing w:val="-6"/>
          <w:w w:val="105"/>
          <w:sz w:val="21"/>
        </w:rPr>
        <w:t xml:space="preserve">publishing </w:t>
      </w:r>
      <w:r>
        <w:rPr>
          <w:spacing w:val="-4"/>
          <w:w w:val="105"/>
          <w:sz w:val="21"/>
        </w:rPr>
        <w:t xml:space="preserve">certain matters. These </w:t>
      </w:r>
      <w:r>
        <w:rPr>
          <w:spacing w:val="-5"/>
          <w:w w:val="105"/>
          <w:sz w:val="21"/>
        </w:rPr>
        <w:t xml:space="preserve">emails </w:t>
      </w:r>
      <w:r>
        <w:rPr>
          <w:spacing w:val="-6"/>
          <w:w w:val="105"/>
          <w:sz w:val="21"/>
        </w:rPr>
        <w:t xml:space="preserve">ensured </w:t>
      </w:r>
      <w:r>
        <w:rPr>
          <w:spacing w:val="-4"/>
          <w:w w:val="105"/>
          <w:sz w:val="21"/>
        </w:rPr>
        <w:t xml:space="preserve">the </w:t>
      </w:r>
      <w:r>
        <w:rPr>
          <w:spacing w:val="-5"/>
          <w:w w:val="105"/>
          <w:sz w:val="21"/>
        </w:rPr>
        <w:t xml:space="preserve">media were aware </w:t>
      </w:r>
      <w:r>
        <w:rPr>
          <w:spacing w:val="-4"/>
          <w:w w:val="105"/>
          <w:sz w:val="21"/>
        </w:rPr>
        <w:t xml:space="preserve">of statutory </w:t>
      </w:r>
      <w:r>
        <w:rPr>
          <w:spacing w:val="-6"/>
          <w:w w:val="105"/>
          <w:sz w:val="21"/>
        </w:rPr>
        <w:t xml:space="preserve">prohibitions </w:t>
      </w:r>
      <w:r>
        <w:rPr>
          <w:spacing w:val="-3"/>
          <w:w w:val="105"/>
          <w:sz w:val="21"/>
        </w:rPr>
        <w:t xml:space="preserve">or </w:t>
      </w:r>
      <w:r>
        <w:rPr>
          <w:spacing w:val="-5"/>
          <w:w w:val="105"/>
          <w:sz w:val="21"/>
        </w:rPr>
        <w:t xml:space="preserve">that </w:t>
      </w:r>
      <w:r>
        <w:rPr>
          <w:spacing w:val="-4"/>
          <w:w w:val="105"/>
          <w:sz w:val="21"/>
        </w:rPr>
        <w:t xml:space="preserve">matters </w:t>
      </w:r>
      <w:r>
        <w:rPr>
          <w:spacing w:val="-5"/>
          <w:w w:val="105"/>
          <w:sz w:val="21"/>
        </w:rPr>
        <w:t xml:space="preserve">raised </w:t>
      </w:r>
      <w:r>
        <w:rPr>
          <w:spacing w:val="-4"/>
          <w:w w:val="105"/>
          <w:sz w:val="21"/>
        </w:rPr>
        <w:t xml:space="preserve">in the </w:t>
      </w:r>
      <w:r>
        <w:rPr>
          <w:spacing w:val="-5"/>
          <w:w w:val="105"/>
          <w:sz w:val="21"/>
        </w:rPr>
        <w:t xml:space="preserve">absence </w:t>
      </w:r>
      <w:r>
        <w:rPr>
          <w:spacing w:val="-4"/>
          <w:w w:val="105"/>
          <w:sz w:val="21"/>
        </w:rPr>
        <w:t xml:space="preserve">of the </w:t>
      </w:r>
      <w:r>
        <w:rPr>
          <w:spacing w:val="-3"/>
          <w:w w:val="105"/>
          <w:sz w:val="21"/>
        </w:rPr>
        <w:t xml:space="preserve">jury </w:t>
      </w:r>
      <w:r>
        <w:rPr>
          <w:spacing w:val="-5"/>
          <w:w w:val="105"/>
          <w:sz w:val="21"/>
        </w:rPr>
        <w:t xml:space="preserve">could </w:t>
      </w:r>
      <w:r>
        <w:rPr>
          <w:spacing w:val="-4"/>
          <w:w w:val="105"/>
          <w:sz w:val="21"/>
        </w:rPr>
        <w:t xml:space="preserve">not </w:t>
      </w:r>
      <w:r>
        <w:rPr>
          <w:w w:val="105"/>
          <w:sz w:val="21"/>
        </w:rPr>
        <w:t xml:space="preserve">be </w:t>
      </w:r>
      <w:r>
        <w:rPr>
          <w:spacing w:val="-5"/>
          <w:w w:val="105"/>
          <w:sz w:val="21"/>
        </w:rPr>
        <w:t xml:space="preserve">reported, without </w:t>
      </w:r>
      <w:r>
        <w:rPr>
          <w:spacing w:val="-6"/>
          <w:w w:val="105"/>
          <w:sz w:val="21"/>
        </w:rPr>
        <w:t xml:space="preserve">requiring </w:t>
      </w:r>
      <w:r>
        <w:rPr>
          <w:spacing w:val="-5"/>
          <w:w w:val="105"/>
          <w:sz w:val="21"/>
        </w:rPr>
        <w:t>formal</w:t>
      </w:r>
      <w:r>
        <w:rPr>
          <w:spacing w:val="-5"/>
          <w:w w:val="105"/>
          <w:sz w:val="21"/>
        </w:rPr>
        <w:t xml:space="preserve"> orders.</w:t>
      </w:r>
      <w:r>
        <w:rPr>
          <w:spacing w:val="-5"/>
          <w:w w:val="105"/>
          <w:position w:val="7"/>
          <w:sz w:val="12"/>
        </w:rPr>
        <w:t xml:space="preserve">99 </w:t>
      </w: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spacing w:val="-5"/>
          <w:w w:val="105"/>
          <w:sz w:val="21"/>
        </w:rPr>
        <w:t xml:space="preserve">felt that judges </w:t>
      </w:r>
      <w:r>
        <w:rPr>
          <w:spacing w:val="-6"/>
          <w:w w:val="105"/>
          <w:sz w:val="21"/>
        </w:rPr>
        <w:t xml:space="preserve">reminding </w:t>
      </w:r>
      <w:r>
        <w:rPr>
          <w:spacing w:val="-4"/>
          <w:w w:val="105"/>
          <w:sz w:val="21"/>
        </w:rPr>
        <w:t xml:space="preserve">the </w:t>
      </w:r>
      <w:r>
        <w:rPr>
          <w:spacing w:val="-5"/>
          <w:w w:val="105"/>
          <w:sz w:val="21"/>
        </w:rPr>
        <w:t xml:space="preserve">media </w:t>
      </w:r>
      <w:r>
        <w:rPr>
          <w:spacing w:val="-4"/>
          <w:w w:val="105"/>
          <w:sz w:val="21"/>
        </w:rPr>
        <w:t xml:space="preserve">of </w:t>
      </w:r>
      <w:r>
        <w:rPr>
          <w:spacing w:val="-5"/>
          <w:w w:val="105"/>
          <w:sz w:val="21"/>
        </w:rPr>
        <w:t xml:space="preserve">legal </w:t>
      </w:r>
      <w:r>
        <w:rPr>
          <w:spacing w:val="-6"/>
          <w:w w:val="105"/>
          <w:sz w:val="21"/>
        </w:rPr>
        <w:t xml:space="preserve">prohibitions </w:t>
      </w:r>
      <w:r>
        <w:rPr>
          <w:spacing w:val="-5"/>
          <w:w w:val="105"/>
          <w:sz w:val="21"/>
        </w:rPr>
        <w:t xml:space="preserve">without making </w:t>
      </w:r>
      <w:r>
        <w:rPr>
          <w:spacing w:val="-4"/>
          <w:w w:val="105"/>
          <w:sz w:val="21"/>
        </w:rPr>
        <w:t xml:space="preserve">orders was </w:t>
      </w:r>
      <w:r>
        <w:rPr>
          <w:spacing w:val="-6"/>
          <w:w w:val="105"/>
          <w:sz w:val="21"/>
        </w:rPr>
        <w:t xml:space="preserve">helpful, </w:t>
      </w:r>
      <w:r>
        <w:rPr>
          <w:spacing w:val="-4"/>
          <w:w w:val="105"/>
          <w:sz w:val="21"/>
        </w:rPr>
        <w:t xml:space="preserve">and </w:t>
      </w:r>
      <w:r>
        <w:rPr>
          <w:spacing w:val="-5"/>
          <w:w w:val="105"/>
          <w:sz w:val="21"/>
        </w:rPr>
        <w:t xml:space="preserve">appeared </w:t>
      </w:r>
      <w:r>
        <w:rPr>
          <w:spacing w:val="-4"/>
          <w:w w:val="105"/>
          <w:sz w:val="21"/>
        </w:rPr>
        <w:t xml:space="preserve">to </w:t>
      </w:r>
      <w:r>
        <w:rPr>
          <w:w w:val="105"/>
          <w:sz w:val="21"/>
        </w:rPr>
        <w:t xml:space="preserve">be </w:t>
      </w:r>
      <w:r>
        <w:rPr>
          <w:spacing w:val="-4"/>
          <w:w w:val="105"/>
          <w:sz w:val="21"/>
        </w:rPr>
        <w:t xml:space="preserve">used in </w:t>
      </w:r>
      <w:r>
        <w:rPr>
          <w:spacing w:val="-3"/>
          <w:w w:val="105"/>
          <w:sz w:val="21"/>
        </w:rPr>
        <w:t xml:space="preserve">New </w:t>
      </w:r>
      <w:r>
        <w:rPr>
          <w:spacing w:val="-4"/>
          <w:w w:val="105"/>
          <w:sz w:val="21"/>
        </w:rPr>
        <w:t xml:space="preserve">South </w:t>
      </w:r>
      <w:r>
        <w:rPr>
          <w:spacing w:val="-6"/>
          <w:w w:val="105"/>
          <w:sz w:val="21"/>
        </w:rPr>
        <w:t xml:space="preserve">Wales </w:t>
      </w:r>
      <w:r>
        <w:rPr>
          <w:spacing w:val="-4"/>
          <w:w w:val="105"/>
          <w:sz w:val="21"/>
        </w:rPr>
        <w:t>and</w:t>
      </w:r>
      <w:r>
        <w:rPr>
          <w:spacing w:val="15"/>
          <w:w w:val="105"/>
          <w:sz w:val="21"/>
        </w:rPr>
        <w:t xml:space="preserve"> </w:t>
      </w:r>
      <w:r>
        <w:rPr>
          <w:spacing w:val="-7"/>
          <w:w w:val="105"/>
          <w:sz w:val="21"/>
        </w:rPr>
        <w:t>Queensland.</w:t>
      </w:r>
      <w:r>
        <w:rPr>
          <w:spacing w:val="-7"/>
          <w:w w:val="105"/>
          <w:position w:val="7"/>
          <w:sz w:val="12"/>
        </w:rPr>
        <w:t>100</w:t>
      </w:r>
    </w:p>
    <w:p w:rsidR="00D04CB6" w:rsidRDefault="00D04CB6">
      <w:pPr>
        <w:pStyle w:val="BodyText"/>
        <w:spacing w:before="3"/>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40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504" w:hanging="567"/>
              <w:rPr>
                <w:sz w:val="21"/>
              </w:rPr>
            </w:pPr>
            <w:r>
              <w:rPr>
                <w:w w:val="115"/>
                <w:sz w:val="21"/>
              </w:rPr>
              <w:t>48</w:t>
            </w:r>
            <w:r>
              <w:rPr>
                <w:w w:val="115"/>
                <w:sz w:val="21"/>
              </w:rPr>
              <w:tab/>
              <w:t>What</w:t>
            </w:r>
            <w:r>
              <w:rPr>
                <w:spacing w:val="-6"/>
                <w:w w:val="115"/>
                <w:sz w:val="21"/>
              </w:rPr>
              <w:t xml:space="preserve"> </w:t>
            </w:r>
            <w:r>
              <w:rPr>
                <w:w w:val="115"/>
                <w:sz w:val="21"/>
              </w:rPr>
              <w:t>processes</w:t>
            </w:r>
            <w:r>
              <w:rPr>
                <w:spacing w:val="-6"/>
                <w:w w:val="115"/>
                <w:sz w:val="21"/>
              </w:rPr>
              <w:t xml:space="preserve"> </w:t>
            </w:r>
            <w:r>
              <w:rPr>
                <w:w w:val="115"/>
                <w:sz w:val="21"/>
              </w:rPr>
              <w:t>should</w:t>
            </w:r>
            <w:r>
              <w:rPr>
                <w:spacing w:val="-6"/>
                <w:w w:val="115"/>
                <w:sz w:val="21"/>
              </w:rPr>
              <w:t xml:space="preserve"> </w:t>
            </w:r>
            <w:r>
              <w:rPr>
                <w:w w:val="115"/>
                <w:sz w:val="21"/>
              </w:rPr>
              <w:t>be</w:t>
            </w:r>
            <w:r>
              <w:rPr>
                <w:spacing w:val="-6"/>
                <w:w w:val="115"/>
                <w:sz w:val="21"/>
              </w:rPr>
              <w:t xml:space="preserve"> </w:t>
            </w:r>
            <w:r>
              <w:rPr>
                <w:w w:val="115"/>
                <w:sz w:val="21"/>
              </w:rPr>
              <w:t>in</w:t>
            </w:r>
            <w:r>
              <w:rPr>
                <w:spacing w:val="-6"/>
                <w:w w:val="115"/>
                <w:sz w:val="21"/>
              </w:rPr>
              <w:t xml:space="preserve"> </w:t>
            </w:r>
            <w:r>
              <w:rPr>
                <w:w w:val="115"/>
                <w:sz w:val="21"/>
              </w:rPr>
              <w:t>place</w:t>
            </w:r>
            <w:r>
              <w:rPr>
                <w:spacing w:val="-6"/>
                <w:w w:val="115"/>
                <w:sz w:val="21"/>
              </w:rPr>
              <w:t xml:space="preserve"> </w:t>
            </w:r>
            <w:r>
              <w:rPr>
                <w:w w:val="115"/>
                <w:sz w:val="21"/>
              </w:rPr>
              <w:t>for</w:t>
            </w:r>
            <w:r>
              <w:rPr>
                <w:spacing w:val="-6"/>
                <w:w w:val="115"/>
                <w:sz w:val="21"/>
              </w:rPr>
              <w:t xml:space="preserve"> </w:t>
            </w:r>
            <w:r>
              <w:rPr>
                <w:w w:val="115"/>
                <w:sz w:val="21"/>
              </w:rPr>
              <w:t>notifying</w:t>
            </w:r>
            <w:r>
              <w:rPr>
                <w:spacing w:val="-6"/>
                <w:w w:val="115"/>
                <w:sz w:val="21"/>
              </w:rPr>
              <w:t xml:space="preserve"> </w:t>
            </w:r>
            <w:r>
              <w:rPr>
                <w:w w:val="115"/>
                <w:sz w:val="21"/>
              </w:rPr>
              <w:t>or</w:t>
            </w:r>
            <w:r>
              <w:rPr>
                <w:spacing w:val="-6"/>
                <w:w w:val="115"/>
                <w:sz w:val="21"/>
              </w:rPr>
              <w:t xml:space="preserve"> </w:t>
            </w:r>
            <w:r>
              <w:rPr>
                <w:w w:val="115"/>
                <w:sz w:val="21"/>
              </w:rPr>
              <w:t>reminding</w:t>
            </w:r>
            <w:r>
              <w:rPr>
                <w:spacing w:val="-6"/>
                <w:w w:val="115"/>
                <w:sz w:val="21"/>
              </w:rPr>
              <w:t xml:space="preserve"> </w:t>
            </w:r>
            <w:r>
              <w:rPr>
                <w:w w:val="115"/>
                <w:sz w:val="21"/>
              </w:rPr>
              <w:t>the</w:t>
            </w:r>
            <w:r>
              <w:rPr>
                <w:spacing w:val="-6"/>
                <w:w w:val="115"/>
                <w:sz w:val="21"/>
              </w:rPr>
              <w:t xml:space="preserve"> </w:t>
            </w:r>
            <w:r>
              <w:rPr>
                <w:w w:val="115"/>
                <w:sz w:val="21"/>
              </w:rPr>
              <w:t>media</w:t>
            </w:r>
            <w:r>
              <w:rPr>
                <w:spacing w:val="-6"/>
                <w:w w:val="115"/>
                <w:sz w:val="21"/>
              </w:rPr>
              <w:t xml:space="preserve"> </w:t>
            </w:r>
            <w:r>
              <w:rPr>
                <w:w w:val="115"/>
                <w:sz w:val="21"/>
              </w:rPr>
              <w:t>and</w:t>
            </w:r>
            <w:r>
              <w:rPr>
                <w:w w:val="116"/>
                <w:sz w:val="21"/>
              </w:rPr>
              <w:t xml:space="preserve"> </w:t>
            </w:r>
            <w:r>
              <w:rPr>
                <w:w w:val="115"/>
                <w:sz w:val="21"/>
              </w:rPr>
              <w:t>the wider community of the existence of prohibitions and restrictions on publication,</w:t>
            </w:r>
            <w:r>
              <w:rPr>
                <w:spacing w:val="-8"/>
                <w:w w:val="115"/>
                <w:sz w:val="21"/>
              </w:rPr>
              <w:t xml:space="preserve"> </w:t>
            </w:r>
            <w:r>
              <w:rPr>
                <w:w w:val="115"/>
                <w:sz w:val="21"/>
              </w:rPr>
              <w:t>including</w:t>
            </w:r>
            <w:r>
              <w:rPr>
                <w:spacing w:val="-8"/>
                <w:w w:val="115"/>
                <w:sz w:val="21"/>
              </w:rPr>
              <w:t xml:space="preserve"> </w:t>
            </w:r>
            <w:r>
              <w:rPr>
                <w:w w:val="115"/>
                <w:sz w:val="21"/>
              </w:rPr>
              <w:t>court</w:t>
            </w:r>
            <w:r>
              <w:rPr>
                <w:spacing w:val="-8"/>
                <w:w w:val="115"/>
                <w:sz w:val="21"/>
              </w:rPr>
              <w:t xml:space="preserve"> </w:t>
            </w:r>
            <w:r>
              <w:rPr>
                <w:w w:val="115"/>
                <w:sz w:val="21"/>
              </w:rPr>
              <w:t>orders</w:t>
            </w:r>
            <w:r>
              <w:rPr>
                <w:spacing w:val="-8"/>
                <w:w w:val="115"/>
                <w:sz w:val="21"/>
              </w:rPr>
              <w:t xml:space="preserve"> </w:t>
            </w:r>
            <w:r>
              <w:rPr>
                <w:w w:val="115"/>
                <w:sz w:val="21"/>
              </w:rPr>
              <w:t>and</w:t>
            </w:r>
            <w:r>
              <w:rPr>
                <w:spacing w:val="-8"/>
                <w:w w:val="115"/>
                <w:sz w:val="21"/>
              </w:rPr>
              <w:t xml:space="preserve"> </w:t>
            </w:r>
            <w:r>
              <w:rPr>
                <w:w w:val="115"/>
                <w:sz w:val="21"/>
              </w:rPr>
              <w:t>the</w:t>
            </w:r>
            <w:r>
              <w:rPr>
                <w:spacing w:val="-8"/>
                <w:w w:val="115"/>
                <w:sz w:val="21"/>
              </w:rPr>
              <w:t xml:space="preserve"> </w:t>
            </w:r>
            <w:r>
              <w:rPr>
                <w:w w:val="115"/>
                <w:sz w:val="21"/>
              </w:rPr>
              <w:t>operation</w:t>
            </w:r>
            <w:r>
              <w:rPr>
                <w:spacing w:val="-8"/>
                <w:w w:val="115"/>
                <w:sz w:val="21"/>
              </w:rPr>
              <w:t xml:space="preserve"> </w:t>
            </w:r>
            <w:r>
              <w:rPr>
                <w:w w:val="115"/>
                <w:sz w:val="21"/>
              </w:rPr>
              <w:t>of</w:t>
            </w:r>
            <w:r>
              <w:rPr>
                <w:spacing w:val="-8"/>
                <w:w w:val="115"/>
                <w:sz w:val="21"/>
              </w:rPr>
              <w:t xml:space="preserve"> </w:t>
            </w:r>
            <w:r>
              <w:rPr>
                <w:w w:val="115"/>
                <w:sz w:val="21"/>
              </w:rPr>
              <w:t>automatic</w:t>
            </w:r>
            <w:r>
              <w:rPr>
                <w:spacing w:val="-8"/>
                <w:w w:val="115"/>
                <w:sz w:val="21"/>
              </w:rPr>
              <w:t xml:space="preserve"> </w:t>
            </w:r>
            <w:r>
              <w:rPr>
                <w:w w:val="115"/>
                <w:sz w:val="21"/>
              </w:rPr>
              <w:t>statutory provisions?</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spacing w:before="1"/>
        <w:rPr>
          <w:sz w:val="33"/>
        </w:rPr>
      </w:pPr>
    </w:p>
    <w:p w:rsidR="00D04CB6" w:rsidRDefault="00F732FE">
      <w:pPr>
        <w:pStyle w:val="Heading5"/>
        <w:ind w:left="447"/>
      </w:pPr>
      <w:r>
        <w:rPr>
          <w:w w:val="115"/>
        </w:rPr>
        <w:t>Monitoring compliance with prohibitions and restri</w:t>
      </w:r>
      <w:r>
        <w:rPr>
          <w:w w:val="115"/>
        </w:rPr>
        <w:t>ctions</w:t>
      </w:r>
    </w:p>
    <w:p w:rsidR="00D04CB6" w:rsidRDefault="00F732FE">
      <w:pPr>
        <w:pStyle w:val="ListParagraph"/>
        <w:numPr>
          <w:ilvl w:val="1"/>
          <w:numId w:val="185"/>
        </w:numPr>
        <w:tabs>
          <w:tab w:val="left" w:pos="1241"/>
          <w:tab w:val="left" w:pos="1242"/>
        </w:tabs>
        <w:spacing w:before="136" w:line="242" w:lineRule="auto"/>
        <w:ind w:left="1241" w:right="1597"/>
        <w:jc w:val="left"/>
        <w:rPr>
          <w:sz w:val="21"/>
        </w:rPr>
      </w:pPr>
      <w:r>
        <w:rPr>
          <w:spacing w:val="-3"/>
          <w:w w:val="105"/>
          <w:sz w:val="21"/>
        </w:rPr>
        <w:t xml:space="preserve">Law </w:t>
      </w:r>
      <w:r>
        <w:rPr>
          <w:spacing w:val="-6"/>
          <w:w w:val="105"/>
          <w:sz w:val="21"/>
        </w:rPr>
        <w:t xml:space="preserve">enforcement </w:t>
      </w:r>
      <w:r>
        <w:rPr>
          <w:spacing w:val="-5"/>
          <w:w w:val="105"/>
          <w:sz w:val="21"/>
        </w:rPr>
        <w:t xml:space="preserve">agencies </w:t>
      </w:r>
      <w:r>
        <w:rPr>
          <w:spacing w:val="-4"/>
          <w:w w:val="105"/>
          <w:sz w:val="21"/>
        </w:rPr>
        <w:t xml:space="preserve">often </w:t>
      </w:r>
      <w:r>
        <w:rPr>
          <w:spacing w:val="-5"/>
          <w:w w:val="105"/>
          <w:sz w:val="21"/>
        </w:rPr>
        <w:t xml:space="preserve">become aware </w:t>
      </w:r>
      <w:r>
        <w:rPr>
          <w:spacing w:val="-4"/>
          <w:w w:val="105"/>
          <w:sz w:val="21"/>
        </w:rPr>
        <w:t xml:space="preserve">of </w:t>
      </w:r>
      <w:r>
        <w:rPr>
          <w:spacing w:val="-5"/>
          <w:w w:val="105"/>
          <w:sz w:val="21"/>
        </w:rPr>
        <w:t xml:space="preserve">alleged offences </w:t>
      </w:r>
      <w:r>
        <w:rPr>
          <w:spacing w:val="-6"/>
          <w:w w:val="105"/>
          <w:sz w:val="21"/>
        </w:rPr>
        <w:t xml:space="preserve">through </w:t>
      </w:r>
      <w:r>
        <w:rPr>
          <w:spacing w:val="-4"/>
          <w:w w:val="105"/>
          <w:sz w:val="21"/>
        </w:rPr>
        <w:t xml:space="preserve">reports to  </w:t>
      </w:r>
      <w:r>
        <w:rPr>
          <w:spacing w:val="-5"/>
          <w:w w:val="105"/>
          <w:sz w:val="21"/>
        </w:rPr>
        <w:t xml:space="preserve">police </w:t>
      </w:r>
      <w:r>
        <w:rPr>
          <w:spacing w:val="-3"/>
          <w:w w:val="105"/>
          <w:sz w:val="21"/>
        </w:rPr>
        <w:t xml:space="preserve">or </w:t>
      </w:r>
      <w:r>
        <w:rPr>
          <w:spacing w:val="-5"/>
          <w:w w:val="105"/>
          <w:sz w:val="21"/>
        </w:rPr>
        <w:t xml:space="preserve">other agencies </w:t>
      </w:r>
      <w:r>
        <w:rPr>
          <w:spacing w:val="-4"/>
          <w:w w:val="105"/>
          <w:sz w:val="21"/>
        </w:rPr>
        <w:t xml:space="preserve">by the victims of </w:t>
      </w:r>
      <w:r>
        <w:rPr>
          <w:spacing w:val="-5"/>
          <w:w w:val="105"/>
          <w:sz w:val="21"/>
        </w:rPr>
        <w:t xml:space="preserve">alleged </w:t>
      </w:r>
      <w:r>
        <w:rPr>
          <w:spacing w:val="-6"/>
          <w:w w:val="105"/>
          <w:sz w:val="21"/>
        </w:rPr>
        <w:t xml:space="preserve">offending, prompting investigations </w:t>
      </w:r>
      <w:r>
        <w:rPr>
          <w:spacing w:val="-4"/>
          <w:w w:val="105"/>
          <w:sz w:val="21"/>
        </w:rPr>
        <w:t xml:space="preserve">and </w:t>
      </w:r>
      <w:r>
        <w:rPr>
          <w:spacing w:val="-6"/>
          <w:w w:val="105"/>
          <w:sz w:val="21"/>
        </w:rPr>
        <w:t xml:space="preserve">potential criminal </w:t>
      </w:r>
      <w:r>
        <w:rPr>
          <w:spacing w:val="-5"/>
          <w:w w:val="105"/>
          <w:sz w:val="21"/>
        </w:rPr>
        <w:t xml:space="preserve">charges which are </w:t>
      </w:r>
      <w:r>
        <w:rPr>
          <w:spacing w:val="-4"/>
          <w:w w:val="105"/>
          <w:sz w:val="21"/>
        </w:rPr>
        <w:t xml:space="preserve">then </w:t>
      </w:r>
      <w:r>
        <w:rPr>
          <w:spacing w:val="-5"/>
          <w:w w:val="105"/>
          <w:sz w:val="21"/>
        </w:rPr>
        <w:t xml:space="preserve">pursued </w:t>
      </w:r>
      <w:r>
        <w:rPr>
          <w:spacing w:val="-6"/>
          <w:w w:val="105"/>
          <w:sz w:val="21"/>
        </w:rPr>
        <w:t xml:space="preserve">through </w:t>
      </w:r>
      <w:r>
        <w:rPr>
          <w:spacing w:val="-4"/>
          <w:w w:val="105"/>
          <w:sz w:val="21"/>
        </w:rPr>
        <w:t xml:space="preserve">the courts. </w:t>
      </w:r>
      <w:r>
        <w:rPr>
          <w:w w:val="105"/>
          <w:sz w:val="21"/>
        </w:rPr>
        <w:t xml:space="preserve">By </w:t>
      </w:r>
      <w:r>
        <w:rPr>
          <w:spacing w:val="-6"/>
          <w:w w:val="105"/>
          <w:sz w:val="21"/>
        </w:rPr>
        <w:t xml:space="preserve">contrast, </w:t>
      </w:r>
      <w:r>
        <w:rPr>
          <w:spacing w:val="-3"/>
          <w:w w:val="105"/>
          <w:sz w:val="21"/>
        </w:rPr>
        <w:t xml:space="preserve">an </w:t>
      </w:r>
      <w:r>
        <w:rPr>
          <w:spacing w:val="-5"/>
          <w:w w:val="105"/>
          <w:sz w:val="21"/>
        </w:rPr>
        <w:t xml:space="preserve">alleged breach </w:t>
      </w:r>
      <w:r>
        <w:rPr>
          <w:spacing w:val="-4"/>
          <w:w w:val="105"/>
          <w:sz w:val="21"/>
        </w:rPr>
        <w:t xml:space="preserve">of </w:t>
      </w:r>
      <w:r>
        <w:rPr>
          <w:w w:val="105"/>
          <w:sz w:val="21"/>
        </w:rPr>
        <w:t xml:space="preserve">a </w:t>
      </w:r>
      <w:r>
        <w:rPr>
          <w:spacing w:val="-5"/>
          <w:w w:val="105"/>
          <w:sz w:val="21"/>
        </w:rPr>
        <w:t xml:space="preserve">suppression order may </w:t>
      </w:r>
      <w:r>
        <w:rPr>
          <w:spacing w:val="-6"/>
          <w:w w:val="105"/>
          <w:sz w:val="21"/>
        </w:rPr>
        <w:t xml:space="preserve">have </w:t>
      </w:r>
      <w:r>
        <w:rPr>
          <w:spacing w:val="-3"/>
          <w:w w:val="105"/>
          <w:sz w:val="21"/>
        </w:rPr>
        <w:t xml:space="preserve">no </w:t>
      </w:r>
      <w:r>
        <w:rPr>
          <w:spacing w:val="-4"/>
          <w:w w:val="105"/>
          <w:sz w:val="21"/>
        </w:rPr>
        <w:t xml:space="preserve">direct victim whose </w:t>
      </w:r>
      <w:r>
        <w:rPr>
          <w:spacing w:val="-6"/>
          <w:w w:val="105"/>
          <w:sz w:val="21"/>
        </w:rPr>
        <w:t xml:space="preserve">complaint </w:t>
      </w:r>
      <w:r>
        <w:rPr>
          <w:spacing w:val="-5"/>
          <w:w w:val="105"/>
          <w:sz w:val="21"/>
        </w:rPr>
        <w:t xml:space="preserve">will trigger </w:t>
      </w:r>
      <w:r>
        <w:rPr>
          <w:spacing w:val="-3"/>
          <w:w w:val="105"/>
          <w:sz w:val="21"/>
        </w:rPr>
        <w:t xml:space="preserve">an </w:t>
      </w:r>
      <w:r>
        <w:rPr>
          <w:spacing w:val="-6"/>
          <w:w w:val="105"/>
          <w:sz w:val="21"/>
        </w:rPr>
        <w:t>investigation.</w:t>
      </w:r>
    </w:p>
    <w:p w:rsidR="00D04CB6" w:rsidRDefault="00F732FE">
      <w:pPr>
        <w:pStyle w:val="ListParagraph"/>
        <w:numPr>
          <w:ilvl w:val="1"/>
          <w:numId w:val="185"/>
        </w:numPr>
        <w:tabs>
          <w:tab w:val="left" w:pos="1241"/>
          <w:tab w:val="left" w:pos="1242"/>
        </w:tabs>
        <w:spacing w:before="120" w:line="242" w:lineRule="auto"/>
        <w:ind w:left="1241" w:right="1686"/>
        <w:jc w:val="left"/>
        <w:rPr>
          <w:sz w:val="21"/>
        </w:rPr>
      </w:pPr>
      <w:r>
        <w:rPr>
          <w:spacing w:val="-3"/>
          <w:w w:val="105"/>
          <w:sz w:val="21"/>
        </w:rPr>
        <w:t xml:space="preserve">The </w:t>
      </w:r>
      <w:r>
        <w:rPr>
          <w:spacing w:val="-6"/>
          <w:w w:val="105"/>
          <w:sz w:val="21"/>
        </w:rPr>
        <w:t xml:space="preserve">Commission </w:t>
      </w:r>
      <w:r>
        <w:rPr>
          <w:spacing w:val="-4"/>
          <w:w w:val="105"/>
          <w:sz w:val="21"/>
        </w:rPr>
        <w:t xml:space="preserve">has </w:t>
      </w:r>
      <w:r>
        <w:rPr>
          <w:spacing w:val="-6"/>
          <w:w w:val="105"/>
          <w:sz w:val="21"/>
        </w:rPr>
        <w:t xml:space="preserve">limited information </w:t>
      </w:r>
      <w:r>
        <w:rPr>
          <w:spacing w:val="-4"/>
          <w:w w:val="105"/>
          <w:sz w:val="21"/>
        </w:rPr>
        <w:t xml:space="preserve">about how </w:t>
      </w:r>
      <w:r>
        <w:rPr>
          <w:spacing w:val="-6"/>
          <w:w w:val="105"/>
          <w:sz w:val="21"/>
        </w:rPr>
        <w:t xml:space="preserve">compliance </w:t>
      </w:r>
      <w:r>
        <w:rPr>
          <w:spacing w:val="-4"/>
          <w:w w:val="105"/>
          <w:sz w:val="21"/>
        </w:rPr>
        <w:t xml:space="preserve">with </w:t>
      </w:r>
      <w:r>
        <w:rPr>
          <w:spacing w:val="-6"/>
          <w:w w:val="105"/>
          <w:sz w:val="21"/>
        </w:rPr>
        <w:t xml:space="preserve">prohibitions </w:t>
      </w:r>
      <w:r>
        <w:rPr>
          <w:spacing w:val="-4"/>
          <w:w w:val="105"/>
          <w:sz w:val="21"/>
        </w:rPr>
        <w:t xml:space="preserve">and </w:t>
      </w:r>
      <w:r>
        <w:rPr>
          <w:spacing w:val="-5"/>
          <w:w w:val="105"/>
          <w:sz w:val="21"/>
        </w:rPr>
        <w:t>restrictions</w:t>
      </w:r>
      <w:r>
        <w:rPr>
          <w:spacing w:val="-11"/>
          <w:w w:val="105"/>
          <w:sz w:val="21"/>
        </w:rPr>
        <w:t xml:space="preserve"> </w:t>
      </w:r>
      <w:r>
        <w:rPr>
          <w:spacing w:val="-3"/>
          <w:w w:val="105"/>
          <w:sz w:val="21"/>
        </w:rPr>
        <w:t>on</w:t>
      </w:r>
      <w:r>
        <w:rPr>
          <w:spacing w:val="-11"/>
          <w:w w:val="105"/>
          <w:sz w:val="21"/>
        </w:rPr>
        <w:t xml:space="preserve"> </w:t>
      </w:r>
      <w:r>
        <w:rPr>
          <w:spacing w:val="-5"/>
          <w:w w:val="105"/>
          <w:sz w:val="21"/>
        </w:rPr>
        <w:t>publication</w:t>
      </w:r>
      <w:r>
        <w:rPr>
          <w:spacing w:val="-11"/>
          <w:w w:val="105"/>
          <w:sz w:val="21"/>
        </w:rPr>
        <w:t xml:space="preserve"> </w:t>
      </w:r>
      <w:r>
        <w:rPr>
          <w:spacing w:val="-3"/>
          <w:w w:val="105"/>
          <w:sz w:val="21"/>
        </w:rPr>
        <w:t>is</w:t>
      </w:r>
      <w:r>
        <w:rPr>
          <w:spacing w:val="-11"/>
          <w:w w:val="105"/>
          <w:sz w:val="21"/>
        </w:rPr>
        <w:t xml:space="preserve"> </w:t>
      </w:r>
      <w:r>
        <w:rPr>
          <w:spacing w:val="-6"/>
          <w:w w:val="105"/>
          <w:sz w:val="21"/>
        </w:rPr>
        <w:t>currently</w:t>
      </w:r>
      <w:r>
        <w:rPr>
          <w:spacing w:val="-11"/>
          <w:w w:val="105"/>
          <w:sz w:val="21"/>
        </w:rPr>
        <w:t xml:space="preserve"> </w:t>
      </w:r>
      <w:r>
        <w:rPr>
          <w:spacing w:val="-6"/>
          <w:w w:val="105"/>
          <w:sz w:val="21"/>
        </w:rPr>
        <w:t>monitored</w:t>
      </w:r>
      <w:r>
        <w:rPr>
          <w:spacing w:val="-11"/>
          <w:w w:val="105"/>
          <w:sz w:val="21"/>
        </w:rPr>
        <w:t xml:space="preserve"> </w:t>
      </w:r>
      <w:r>
        <w:rPr>
          <w:spacing w:val="-4"/>
          <w:w w:val="105"/>
          <w:sz w:val="21"/>
        </w:rPr>
        <w:t>by</w:t>
      </w:r>
      <w:r>
        <w:rPr>
          <w:spacing w:val="-11"/>
          <w:w w:val="105"/>
          <w:sz w:val="21"/>
        </w:rPr>
        <w:t xml:space="preserve"> </w:t>
      </w:r>
      <w:r>
        <w:rPr>
          <w:spacing w:val="-4"/>
          <w:w w:val="105"/>
          <w:sz w:val="21"/>
        </w:rPr>
        <w:t>courts</w:t>
      </w:r>
      <w:r>
        <w:rPr>
          <w:spacing w:val="-11"/>
          <w:w w:val="105"/>
          <w:sz w:val="21"/>
        </w:rPr>
        <w:t xml:space="preserve"> </w:t>
      </w:r>
      <w:r>
        <w:rPr>
          <w:spacing w:val="-4"/>
          <w:w w:val="105"/>
          <w:sz w:val="21"/>
        </w:rPr>
        <w:t>and</w:t>
      </w:r>
      <w:r>
        <w:rPr>
          <w:spacing w:val="-11"/>
          <w:w w:val="105"/>
          <w:sz w:val="21"/>
        </w:rPr>
        <w:t xml:space="preserve"> </w:t>
      </w:r>
      <w:r>
        <w:rPr>
          <w:spacing w:val="-5"/>
          <w:w w:val="105"/>
          <w:sz w:val="21"/>
        </w:rPr>
        <w:t>other</w:t>
      </w:r>
      <w:r>
        <w:rPr>
          <w:spacing w:val="-11"/>
          <w:w w:val="105"/>
          <w:sz w:val="21"/>
        </w:rPr>
        <w:t xml:space="preserve"> </w:t>
      </w:r>
      <w:r>
        <w:rPr>
          <w:spacing w:val="-5"/>
          <w:w w:val="105"/>
          <w:sz w:val="21"/>
        </w:rPr>
        <w:t>agencies.</w:t>
      </w:r>
      <w:r>
        <w:rPr>
          <w:spacing w:val="-11"/>
          <w:w w:val="105"/>
          <w:sz w:val="21"/>
        </w:rPr>
        <w:t xml:space="preserve"> </w:t>
      </w:r>
      <w:r>
        <w:rPr>
          <w:spacing w:val="-4"/>
          <w:w w:val="105"/>
          <w:sz w:val="21"/>
        </w:rPr>
        <w:t>There</w:t>
      </w:r>
      <w:r>
        <w:rPr>
          <w:spacing w:val="-11"/>
          <w:w w:val="105"/>
          <w:sz w:val="21"/>
        </w:rPr>
        <w:t xml:space="preserve"> </w:t>
      </w:r>
      <w:r>
        <w:rPr>
          <w:spacing w:val="-5"/>
          <w:w w:val="105"/>
          <w:sz w:val="21"/>
        </w:rPr>
        <w:t xml:space="preserve">appear </w:t>
      </w:r>
      <w:r>
        <w:rPr>
          <w:spacing w:val="-4"/>
          <w:w w:val="105"/>
          <w:sz w:val="21"/>
        </w:rPr>
        <w:t xml:space="preserve">to </w:t>
      </w:r>
      <w:r>
        <w:rPr>
          <w:w w:val="105"/>
          <w:sz w:val="21"/>
        </w:rPr>
        <w:t xml:space="preserve">be </w:t>
      </w:r>
      <w:r>
        <w:rPr>
          <w:spacing w:val="-3"/>
          <w:w w:val="105"/>
          <w:sz w:val="21"/>
        </w:rPr>
        <w:t xml:space="preserve">no </w:t>
      </w:r>
      <w:r>
        <w:rPr>
          <w:spacing w:val="-5"/>
          <w:w w:val="105"/>
          <w:sz w:val="21"/>
        </w:rPr>
        <w:t xml:space="preserve">clear </w:t>
      </w:r>
      <w:r>
        <w:rPr>
          <w:spacing w:val="-6"/>
          <w:w w:val="105"/>
          <w:sz w:val="21"/>
        </w:rPr>
        <w:t xml:space="preserve">procedures </w:t>
      </w:r>
      <w:r>
        <w:rPr>
          <w:spacing w:val="-5"/>
          <w:w w:val="105"/>
          <w:sz w:val="21"/>
        </w:rPr>
        <w:t xml:space="preserve">for </w:t>
      </w:r>
      <w:r>
        <w:rPr>
          <w:spacing w:val="-6"/>
          <w:w w:val="105"/>
          <w:sz w:val="21"/>
        </w:rPr>
        <w:t>monitoring</w:t>
      </w:r>
      <w:r>
        <w:rPr>
          <w:spacing w:val="-27"/>
          <w:w w:val="105"/>
          <w:sz w:val="21"/>
        </w:rPr>
        <w:t xml:space="preserve"> </w:t>
      </w:r>
      <w:r>
        <w:rPr>
          <w:spacing w:val="-6"/>
          <w:w w:val="105"/>
          <w:sz w:val="21"/>
        </w:rPr>
        <w:t>compliance.</w:t>
      </w:r>
    </w:p>
    <w:p w:rsidR="00D04CB6" w:rsidRDefault="00F732FE">
      <w:pPr>
        <w:pStyle w:val="ListParagraph"/>
        <w:numPr>
          <w:ilvl w:val="1"/>
          <w:numId w:val="185"/>
        </w:numPr>
        <w:tabs>
          <w:tab w:val="left" w:pos="1241"/>
          <w:tab w:val="left" w:pos="1242"/>
        </w:tabs>
        <w:spacing w:before="120" w:line="242" w:lineRule="auto"/>
        <w:ind w:left="1241" w:right="2037"/>
        <w:jc w:val="left"/>
        <w:rPr>
          <w:sz w:val="21"/>
        </w:rPr>
      </w:pPr>
      <w:r>
        <w:rPr>
          <w:spacing w:val="-6"/>
          <w:w w:val="105"/>
          <w:sz w:val="21"/>
        </w:rPr>
        <w:t>Monitoring</w:t>
      </w:r>
      <w:r>
        <w:rPr>
          <w:spacing w:val="-10"/>
          <w:w w:val="105"/>
          <w:sz w:val="21"/>
        </w:rPr>
        <w:t xml:space="preserve"> </w:t>
      </w:r>
      <w:r>
        <w:rPr>
          <w:spacing w:val="-6"/>
          <w:w w:val="105"/>
          <w:sz w:val="21"/>
        </w:rPr>
        <w:t>compliance</w:t>
      </w:r>
      <w:r>
        <w:rPr>
          <w:spacing w:val="-10"/>
          <w:w w:val="105"/>
          <w:sz w:val="21"/>
        </w:rPr>
        <w:t xml:space="preserve"> </w:t>
      </w:r>
      <w:r>
        <w:rPr>
          <w:spacing w:val="-4"/>
          <w:w w:val="105"/>
          <w:sz w:val="21"/>
        </w:rPr>
        <w:t>with</w:t>
      </w:r>
      <w:r>
        <w:rPr>
          <w:spacing w:val="-10"/>
          <w:w w:val="105"/>
          <w:sz w:val="21"/>
        </w:rPr>
        <w:t xml:space="preserve"> </w:t>
      </w:r>
      <w:r>
        <w:rPr>
          <w:spacing w:val="-5"/>
          <w:w w:val="105"/>
          <w:sz w:val="21"/>
        </w:rPr>
        <w:t>court-ordered</w:t>
      </w:r>
      <w:r>
        <w:rPr>
          <w:spacing w:val="-10"/>
          <w:w w:val="105"/>
          <w:sz w:val="21"/>
        </w:rPr>
        <w:t xml:space="preserve"> </w:t>
      </w:r>
      <w:r>
        <w:rPr>
          <w:spacing w:val="-6"/>
          <w:w w:val="105"/>
          <w:sz w:val="21"/>
        </w:rPr>
        <w:t>prohibitions</w:t>
      </w:r>
      <w:r>
        <w:rPr>
          <w:spacing w:val="-10"/>
          <w:w w:val="105"/>
          <w:sz w:val="21"/>
        </w:rPr>
        <w:t xml:space="preserve"> </w:t>
      </w:r>
      <w:r>
        <w:rPr>
          <w:spacing w:val="-4"/>
          <w:w w:val="105"/>
          <w:sz w:val="21"/>
        </w:rPr>
        <w:t>and</w:t>
      </w:r>
      <w:r>
        <w:rPr>
          <w:spacing w:val="-10"/>
          <w:w w:val="105"/>
          <w:sz w:val="21"/>
        </w:rPr>
        <w:t xml:space="preserve"> </w:t>
      </w:r>
      <w:r>
        <w:rPr>
          <w:spacing w:val="-5"/>
          <w:w w:val="105"/>
          <w:sz w:val="21"/>
        </w:rPr>
        <w:t>restrictions</w:t>
      </w:r>
      <w:r>
        <w:rPr>
          <w:spacing w:val="-10"/>
          <w:w w:val="105"/>
          <w:sz w:val="21"/>
        </w:rPr>
        <w:t xml:space="preserve"> </w:t>
      </w:r>
      <w:r>
        <w:rPr>
          <w:spacing w:val="-3"/>
          <w:w w:val="105"/>
          <w:sz w:val="21"/>
        </w:rPr>
        <w:t>on</w:t>
      </w:r>
      <w:r>
        <w:rPr>
          <w:spacing w:val="-10"/>
          <w:w w:val="105"/>
          <w:sz w:val="21"/>
        </w:rPr>
        <w:t xml:space="preserve"> </w:t>
      </w:r>
      <w:r>
        <w:rPr>
          <w:spacing w:val="-5"/>
          <w:w w:val="105"/>
          <w:sz w:val="21"/>
        </w:rPr>
        <w:t>publication</w:t>
      </w:r>
      <w:r>
        <w:rPr>
          <w:spacing w:val="-10"/>
          <w:w w:val="105"/>
          <w:sz w:val="21"/>
        </w:rPr>
        <w:t xml:space="preserve"> </w:t>
      </w:r>
      <w:r>
        <w:rPr>
          <w:spacing w:val="-3"/>
          <w:w w:val="105"/>
          <w:sz w:val="21"/>
        </w:rPr>
        <w:t xml:space="preserve">is </w:t>
      </w:r>
      <w:r>
        <w:rPr>
          <w:spacing w:val="-6"/>
          <w:w w:val="105"/>
          <w:sz w:val="21"/>
        </w:rPr>
        <w:t xml:space="preserve">challenging </w:t>
      </w:r>
      <w:r>
        <w:rPr>
          <w:spacing w:val="-5"/>
          <w:w w:val="105"/>
          <w:sz w:val="21"/>
        </w:rPr>
        <w:t xml:space="preserve">because there </w:t>
      </w:r>
      <w:r>
        <w:rPr>
          <w:spacing w:val="-3"/>
          <w:w w:val="105"/>
          <w:sz w:val="21"/>
        </w:rPr>
        <w:t xml:space="preserve">is </w:t>
      </w:r>
      <w:r>
        <w:rPr>
          <w:w w:val="105"/>
          <w:sz w:val="21"/>
        </w:rPr>
        <w:t xml:space="preserve">a </w:t>
      </w:r>
      <w:r>
        <w:rPr>
          <w:spacing w:val="-5"/>
          <w:w w:val="105"/>
          <w:sz w:val="21"/>
        </w:rPr>
        <w:t>lack</w:t>
      </w:r>
      <w:r>
        <w:rPr>
          <w:spacing w:val="6"/>
          <w:w w:val="105"/>
          <w:sz w:val="21"/>
        </w:rPr>
        <w:t xml:space="preserve"> </w:t>
      </w:r>
      <w:r>
        <w:rPr>
          <w:spacing w:val="-5"/>
          <w:w w:val="105"/>
          <w:sz w:val="21"/>
        </w:rPr>
        <w:t>of:</w:t>
      </w:r>
    </w:p>
    <w:p w:rsidR="00D04CB6" w:rsidRDefault="00F732FE">
      <w:pPr>
        <w:pStyle w:val="ListParagraph"/>
        <w:numPr>
          <w:ilvl w:val="2"/>
          <w:numId w:val="185"/>
        </w:numPr>
        <w:tabs>
          <w:tab w:val="left" w:pos="1581"/>
          <w:tab w:val="left" w:pos="1582"/>
        </w:tabs>
        <w:spacing w:before="120" w:line="242" w:lineRule="auto"/>
        <w:ind w:left="1581" w:right="2216" w:hanging="340"/>
        <w:rPr>
          <w:sz w:val="21"/>
        </w:rPr>
      </w:pPr>
      <w:r>
        <w:rPr>
          <w:sz w:val="21"/>
        </w:rPr>
        <w:t xml:space="preserve">clarity </w:t>
      </w:r>
      <w:r>
        <w:rPr>
          <w:spacing w:val="-3"/>
          <w:sz w:val="21"/>
        </w:rPr>
        <w:t xml:space="preserve">around </w:t>
      </w:r>
      <w:r>
        <w:rPr>
          <w:sz w:val="21"/>
        </w:rPr>
        <w:t xml:space="preserve">who is </w:t>
      </w:r>
      <w:r>
        <w:rPr>
          <w:spacing w:val="-3"/>
          <w:sz w:val="21"/>
        </w:rPr>
        <w:t xml:space="preserve">responsible for monitoring publications to ensure </w:t>
      </w:r>
      <w:r>
        <w:rPr>
          <w:sz w:val="21"/>
        </w:rPr>
        <w:t xml:space="preserve">they </w:t>
      </w:r>
      <w:r>
        <w:rPr>
          <w:spacing w:val="-3"/>
          <w:sz w:val="21"/>
        </w:rPr>
        <w:t xml:space="preserve">are </w:t>
      </w:r>
      <w:r>
        <w:rPr>
          <w:spacing w:val="-4"/>
          <w:sz w:val="21"/>
        </w:rPr>
        <w:t>compliant</w:t>
      </w:r>
    </w:p>
    <w:p w:rsidR="00D04CB6" w:rsidRDefault="00F732FE">
      <w:pPr>
        <w:pStyle w:val="ListParagraph"/>
        <w:numPr>
          <w:ilvl w:val="2"/>
          <w:numId w:val="185"/>
        </w:numPr>
        <w:tabs>
          <w:tab w:val="left" w:pos="1581"/>
          <w:tab w:val="left" w:pos="1582"/>
        </w:tabs>
        <w:spacing w:before="85"/>
        <w:ind w:left="1581" w:hanging="340"/>
        <w:rPr>
          <w:sz w:val="21"/>
        </w:rPr>
      </w:pPr>
      <w:r>
        <w:rPr>
          <w:spacing w:val="-3"/>
          <w:w w:val="105"/>
          <w:sz w:val="21"/>
        </w:rPr>
        <w:t>public</w:t>
      </w:r>
      <w:r>
        <w:rPr>
          <w:spacing w:val="-20"/>
          <w:w w:val="105"/>
          <w:sz w:val="21"/>
        </w:rPr>
        <w:t xml:space="preserve"> </w:t>
      </w:r>
      <w:r>
        <w:rPr>
          <w:w w:val="105"/>
          <w:sz w:val="21"/>
        </w:rPr>
        <w:t>awareness</w:t>
      </w:r>
      <w:r>
        <w:rPr>
          <w:spacing w:val="-20"/>
          <w:w w:val="105"/>
          <w:sz w:val="21"/>
        </w:rPr>
        <w:t xml:space="preserve"> </w:t>
      </w:r>
      <w:r>
        <w:rPr>
          <w:w w:val="105"/>
          <w:sz w:val="21"/>
        </w:rPr>
        <w:t>of</w:t>
      </w:r>
      <w:r>
        <w:rPr>
          <w:spacing w:val="-20"/>
          <w:w w:val="105"/>
          <w:sz w:val="21"/>
        </w:rPr>
        <w:t xml:space="preserve"> </w:t>
      </w:r>
      <w:r>
        <w:rPr>
          <w:spacing w:val="-3"/>
          <w:w w:val="105"/>
          <w:sz w:val="21"/>
        </w:rPr>
        <w:t>prohibitions</w:t>
      </w:r>
      <w:r>
        <w:rPr>
          <w:spacing w:val="-20"/>
          <w:w w:val="105"/>
          <w:sz w:val="21"/>
        </w:rPr>
        <w:t xml:space="preserve"> </w:t>
      </w:r>
      <w:r>
        <w:rPr>
          <w:w w:val="105"/>
          <w:sz w:val="21"/>
        </w:rPr>
        <w:t>and</w:t>
      </w:r>
      <w:r>
        <w:rPr>
          <w:spacing w:val="-20"/>
          <w:w w:val="105"/>
          <w:sz w:val="21"/>
        </w:rPr>
        <w:t xml:space="preserve"> </w:t>
      </w:r>
      <w:r>
        <w:rPr>
          <w:w w:val="105"/>
          <w:sz w:val="21"/>
        </w:rPr>
        <w:t>restrictions</w:t>
      </w:r>
    </w:p>
    <w:p w:rsidR="00D04CB6" w:rsidRDefault="00F732FE">
      <w:pPr>
        <w:pStyle w:val="ListParagraph"/>
        <w:numPr>
          <w:ilvl w:val="2"/>
          <w:numId w:val="185"/>
        </w:numPr>
        <w:tabs>
          <w:tab w:val="left" w:pos="1581"/>
          <w:tab w:val="left" w:pos="1582"/>
        </w:tabs>
        <w:spacing w:before="88"/>
        <w:ind w:left="1581" w:hanging="340"/>
        <w:rPr>
          <w:sz w:val="21"/>
        </w:rPr>
      </w:pPr>
      <w:r>
        <w:rPr>
          <w:spacing w:val="-3"/>
          <w:sz w:val="21"/>
        </w:rPr>
        <w:t xml:space="preserve">clear  </w:t>
      </w:r>
      <w:r>
        <w:rPr>
          <w:sz w:val="21"/>
        </w:rPr>
        <w:t xml:space="preserve">processes  </w:t>
      </w:r>
      <w:r>
        <w:rPr>
          <w:spacing w:val="-3"/>
          <w:sz w:val="21"/>
        </w:rPr>
        <w:t>for  monitoring</w:t>
      </w:r>
      <w:r>
        <w:rPr>
          <w:spacing w:val="10"/>
          <w:sz w:val="21"/>
        </w:rPr>
        <w:t xml:space="preserve"> </w:t>
      </w:r>
      <w:r>
        <w:rPr>
          <w:spacing w:val="-3"/>
          <w:sz w:val="21"/>
        </w:rPr>
        <w:t>compliance.</w:t>
      </w:r>
    </w:p>
    <w:p w:rsidR="00D04CB6" w:rsidRDefault="00F732FE">
      <w:pPr>
        <w:pStyle w:val="ListParagraph"/>
        <w:numPr>
          <w:ilvl w:val="1"/>
          <w:numId w:val="185"/>
        </w:numPr>
        <w:tabs>
          <w:tab w:val="left" w:pos="1241"/>
          <w:tab w:val="left" w:pos="1242"/>
        </w:tabs>
        <w:spacing w:before="88" w:line="242" w:lineRule="auto"/>
        <w:ind w:left="1241" w:right="1673"/>
        <w:jc w:val="left"/>
        <w:rPr>
          <w:sz w:val="21"/>
        </w:rPr>
      </w:pPr>
      <w:r>
        <w:rPr>
          <w:spacing w:val="-4"/>
          <w:sz w:val="21"/>
        </w:rPr>
        <w:t xml:space="preserve">These </w:t>
      </w:r>
      <w:r>
        <w:rPr>
          <w:spacing w:val="-5"/>
          <w:sz w:val="21"/>
        </w:rPr>
        <w:t xml:space="preserve">issues </w:t>
      </w:r>
      <w:r>
        <w:rPr>
          <w:spacing w:val="-6"/>
          <w:sz w:val="21"/>
        </w:rPr>
        <w:t xml:space="preserve">contribute </w:t>
      </w:r>
      <w:r>
        <w:rPr>
          <w:spacing w:val="-4"/>
          <w:sz w:val="21"/>
        </w:rPr>
        <w:t xml:space="preserve">to </w:t>
      </w:r>
      <w:r>
        <w:rPr>
          <w:spacing w:val="-3"/>
          <w:sz w:val="21"/>
        </w:rPr>
        <w:t xml:space="preserve">an </w:t>
      </w:r>
      <w:r>
        <w:rPr>
          <w:spacing w:val="-6"/>
          <w:sz w:val="21"/>
        </w:rPr>
        <w:t xml:space="preserve">accountability </w:t>
      </w:r>
      <w:r>
        <w:rPr>
          <w:spacing w:val="-4"/>
          <w:sz w:val="21"/>
        </w:rPr>
        <w:t xml:space="preserve">gap and </w:t>
      </w:r>
      <w:r>
        <w:rPr>
          <w:spacing w:val="-5"/>
          <w:sz w:val="21"/>
        </w:rPr>
        <w:t xml:space="preserve">may result </w:t>
      </w:r>
      <w:r>
        <w:rPr>
          <w:spacing w:val="-4"/>
          <w:sz w:val="21"/>
        </w:rPr>
        <w:t xml:space="preserve">in the </w:t>
      </w:r>
      <w:r>
        <w:rPr>
          <w:spacing w:val="-5"/>
          <w:sz w:val="21"/>
        </w:rPr>
        <w:t xml:space="preserve">burden for </w:t>
      </w:r>
      <w:r>
        <w:rPr>
          <w:spacing w:val="-6"/>
          <w:sz w:val="21"/>
        </w:rPr>
        <w:t>monitorin</w:t>
      </w:r>
      <w:r>
        <w:rPr>
          <w:spacing w:val="-6"/>
          <w:sz w:val="21"/>
        </w:rPr>
        <w:t xml:space="preserve">g compliance  </w:t>
      </w:r>
      <w:r>
        <w:rPr>
          <w:spacing w:val="-5"/>
          <w:sz w:val="21"/>
        </w:rPr>
        <w:t xml:space="preserve">unduly  </w:t>
      </w:r>
      <w:r>
        <w:rPr>
          <w:spacing w:val="-6"/>
          <w:sz w:val="21"/>
        </w:rPr>
        <w:t xml:space="preserve">falling  </w:t>
      </w:r>
      <w:r>
        <w:rPr>
          <w:spacing w:val="-3"/>
          <w:sz w:val="21"/>
        </w:rPr>
        <w:t xml:space="preserve">on  </w:t>
      </w:r>
      <w:r>
        <w:rPr>
          <w:spacing w:val="-4"/>
          <w:sz w:val="21"/>
        </w:rPr>
        <w:t xml:space="preserve">the  people  </w:t>
      </w:r>
      <w:r>
        <w:rPr>
          <w:spacing w:val="-3"/>
          <w:sz w:val="21"/>
        </w:rPr>
        <w:t xml:space="preserve">who  </w:t>
      </w:r>
      <w:r>
        <w:rPr>
          <w:spacing w:val="-5"/>
          <w:sz w:val="21"/>
        </w:rPr>
        <w:t xml:space="preserve">are  </w:t>
      </w:r>
      <w:r>
        <w:rPr>
          <w:spacing w:val="-4"/>
          <w:sz w:val="21"/>
        </w:rPr>
        <w:t xml:space="preserve">mostly  </w:t>
      </w:r>
      <w:r>
        <w:rPr>
          <w:spacing w:val="-5"/>
          <w:sz w:val="21"/>
        </w:rPr>
        <w:t xml:space="preserve">directly  </w:t>
      </w:r>
      <w:r>
        <w:rPr>
          <w:spacing w:val="-4"/>
          <w:sz w:val="21"/>
        </w:rPr>
        <w:t xml:space="preserve">affected  by  </w:t>
      </w:r>
      <w:r>
        <w:rPr>
          <w:spacing w:val="-5"/>
          <w:sz w:val="21"/>
        </w:rPr>
        <w:t xml:space="preserve">their  </w:t>
      </w:r>
      <w:r>
        <w:rPr>
          <w:spacing w:val="-6"/>
          <w:sz w:val="21"/>
        </w:rPr>
        <w:t xml:space="preserve">breach, </w:t>
      </w:r>
      <w:r>
        <w:rPr>
          <w:spacing w:val="-5"/>
          <w:sz w:val="21"/>
        </w:rPr>
        <w:t xml:space="preserve">such  </w:t>
      </w:r>
      <w:r>
        <w:rPr>
          <w:spacing w:val="-3"/>
          <w:sz w:val="21"/>
        </w:rPr>
        <w:t xml:space="preserve">as </w:t>
      </w:r>
      <w:r>
        <w:rPr>
          <w:spacing w:val="-4"/>
          <w:sz w:val="21"/>
        </w:rPr>
        <w:t>victims of</w:t>
      </w:r>
      <w:r>
        <w:rPr>
          <w:spacing w:val="36"/>
          <w:sz w:val="21"/>
        </w:rPr>
        <w:t xml:space="preserve"> </w:t>
      </w:r>
      <w:r>
        <w:rPr>
          <w:spacing w:val="-6"/>
          <w:sz w:val="21"/>
        </w:rPr>
        <w:t>crime.</w:t>
      </w:r>
    </w:p>
    <w:p w:rsidR="00D04CB6" w:rsidRDefault="00D04CB6">
      <w:pPr>
        <w:pStyle w:val="BodyText"/>
        <w:rPr>
          <w:sz w:val="20"/>
        </w:rPr>
      </w:pPr>
    </w:p>
    <w:p w:rsidR="00D04CB6" w:rsidRDefault="00F732FE">
      <w:pPr>
        <w:pStyle w:val="BodyText"/>
        <w:rPr>
          <w:sz w:val="19"/>
        </w:rPr>
      </w:pPr>
      <w:r>
        <w:pict>
          <v:line id="_x0000_s1166" style="position:absolute;z-index:10144;mso-wrap-distance-left:0;mso-wrap-distance-right:0;mso-position-horizontal-relative:page" from="79.35pt,14.1pt" to="515.9pt,14.1pt" strokecolor="#f8cabc" strokeweight="1pt">
            <w10:wrap type="topAndBottom" anchorx="page"/>
          </v:line>
        </w:pict>
      </w:r>
    </w:p>
    <w:p w:rsidR="00D04CB6" w:rsidRDefault="00F732FE">
      <w:pPr>
        <w:pStyle w:val="ListParagraph"/>
        <w:numPr>
          <w:ilvl w:val="0"/>
          <w:numId w:val="57"/>
        </w:numPr>
        <w:tabs>
          <w:tab w:val="left" w:pos="1240"/>
          <w:tab w:val="left" w:pos="1242"/>
        </w:tabs>
        <w:spacing w:before="117"/>
        <w:rPr>
          <w:i/>
          <w:sz w:val="13"/>
        </w:rPr>
      </w:pPr>
      <w:r>
        <w:rPr>
          <w:w w:val="105"/>
          <w:sz w:val="13"/>
        </w:rPr>
        <w:t>Prue</w:t>
      </w:r>
      <w:r>
        <w:rPr>
          <w:spacing w:val="6"/>
          <w:w w:val="105"/>
          <w:sz w:val="13"/>
        </w:rPr>
        <w:t xml:space="preserve"> </w:t>
      </w:r>
      <w:r>
        <w:rPr>
          <w:w w:val="105"/>
          <w:sz w:val="13"/>
        </w:rPr>
        <w:t>Innes,</w:t>
      </w:r>
      <w:r>
        <w:rPr>
          <w:spacing w:val="6"/>
          <w:w w:val="105"/>
          <w:sz w:val="13"/>
        </w:rPr>
        <w:t xml:space="preserve"> </w:t>
      </w:r>
      <w:r>
        <w:rPr>
          <w:w w:val="105"/>
          <w:sz w:val="13"/>
        </w:rPr>
        <w:t>Australia’s</w:t>
      </w:r>
      <w:r>
        <w:rPr>
          <w:spacing w:val="6"/>
          <w:w w:val="105"/>
          <w:sz w:val="13"/>
        </w:rPr>
        <w:t xml:space="preserve"> </w:t>
      </w:r>
      <w:r>
        <w:rPr>
          <w:w w:val="105"/>
          <w:sz w:val="13"/>
        </w:rPr>
        <w:t>Right</w:t>
      </w:r>
      <w:r>
        <w:rPr>
          <w:spacing w:val="6"/>
          <w:w w:val="105"/>
          <w:sz w:val="13"/>
        </w:rPr>
        <w:t xml:space="preserve"> </w:t>
      </w:r>
      <w:r>
        <w:rPr>
          <w:w w:val="105"/>
          <w:sz w:val="13"/>
        </w:rPr>
        <w:t>to</w:t>
      </w:r>
      <w:r>
        <w:rPr>
          <w:spacing w:val="6"/>
          <w:w w:val="105"/>
          <w:sz w:val="13"/>
        </w:rPr>
        <w:t xml:space="preserve"> </w:t>
      </w:r>
      <w:r>
        <w:rPr>
          <w:w w:val="105"/>
          <w:sz w:val="13"/>
        </w:rPr>
        <w:t>Know</w:t>
      </w:r>
      <w:r>
        <w:rPr>
          <w:spacing w:val="6"/>
          <w:w w:val="105"/>
          <w:sz w:val="13"/>
        </w:rPr>
        <w:t xml:space="preserve"> </w:t>
      </w:r>
      <w:r>
        <w:rPr>
          <w:w w:val="105"/>
          <w:sz w:val="13"/>
        </w:rPr>
        <w:t>Coalition,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Suppression</w:t>
      </w:r>
      <w:r>
        <w:rPr>
          <w:i/>
          <w:spacing w:val="5"/>
          <w:w w:val="105"/>
          <w:sz w:val="13"/>
        </w:rPr>
        <w:t xml:space="preserve"> </w:t>
      </w:r>
      <w:r>
        <w:rPr>
          <w:i/>
          <w:w w:val="105"/>
          <w:sz w:val="13"/>
        </w:rPr>
        <w:t>Orders</w:t>
      </w:r>
      <w:r>
        <w:rPr>
          <w:i/>
          <w:spacing w:val="5"/>
          <w:w w:val="105"/>
          <w:sz w:val="13"/>
        </w:rPr>
        <w:t xml:space="preserve"> </w:t>
      </w:r>
      <w:r>
        <w:rPr>
          <w:i/>
          <w:w w:val="105"/>
          <w:sz w:val="13"/>
        </w:rPr>
        <w:t>and</w:t>
      </w:r>
      <w:r>
        <w:rPr>
          <w:i/>
          <w:spacing w:val="5"/>
          <w:w w:val="105"/>
          <w:sz w:val="13"/>
        </w:rPr>
        <w:t xml:space="preserve"> </w:t>
      </w:r>
      <w:r>
        <w:rPr>
          <w:i/>
          <w:w w:val="105"/>
          <w:sz w:val="13"/>
        </w:rPr>
        <w:t>the</w:t>
      </w:r>
      <w:r>
        <w:rPr>
          <w:i/>
          <w:spacing w:val="5"/>
          <w:w w:val="105"/>
          <w:sz w:val="13"/>
        </w:rPr>
        <w:t xml:space="preserve"> </w:t>
      </w:r>
      <w:r>
        <w:rPr>
          <w:i/>
          <w:w w:val="105"/>
          <w:sz w:val="13"/>
        </w:rPr>
        <w:t>Media’s</w:t>
      </w:r>
      <w:r>
        <w:rPr>
          <w:i/>
          <w:spacing w:val="5"/>
          <w:w w:val="105"/>
          <w:sz w:val="13"/>
        </w:rPr>
        <w:t xml:space="preserve"> </w:t>
      </w:r>
      <w:r>
        <w:rPr>
          <w:i/>
          <w:w w:val="105"/>
          <w:sz w:val="13"/>
        </w:rPr>
        <w:t>Access</w:t>
      </w:r>
      <w:r>
        <w:rPr>
          <w:i/>
          <w:spacing w:val="5"/>
          <w:w w:val="105"/>
          <w:sz w:val="13"/>
        </w:rPr>
        <w:t xml:space="preserve"> </w:t>
      </w:r>
      <w:r>
        <w:rPr>
          <w:i/>
          <w:w w:val="105"/>
          <w:sz w:val="13"/>
        </w:rPr>
        <w:t>to</w:t>
      </w:r>
      <w:r>
        <w:rPr>
          <w:i/>
          <w:spacing w:val="5"/>
          <w:w w:val="105"/>
          <w:sz w:val="13"/>
        </w:rPr>
        <w:t xml:space="preserve"> </w:t>
      </w:r>
      <w:r>
        <w:rPr>
          <w:i/>
          <w:w w:val="105"/>
          <w:sz w:val="13"/>
        </w:rPr>
        <w:t>Court</w:t>
      </w:r>
      <w:r>
        <w:rPr>
          <w:i/>
          <w:spacing w:val="5"/>
          <w:w w:val="105"/>
          <w:sz w:val="13"/>
        </w:rPr>
        <w:t xml:space="preserve"> </w:t>
      </w:r>
      <w:r>
        <w:rPr>
          <w:i/>
          <w:w w:val="105"/>
          <w:sz w:val="13"/>
        </w:rPr>
        <w:t>Documents</w:t>
      </w:r>
      <w:r>
        <w:rPr>
          <w:i/>
          <w:spacing w:val="5"/>
          <w:w w:val="105"/>
          <w:sz w:val="13"/>
        </w:rPr>
        <w:t xml:space="preserve"> </w:t>
      </w:r>
      <w:r>
        <w:rPr>
          <w:i/>
          <w:w w:val="105"/>
          <w:sz w:val="13"/>
        </w:rPr>
        <w:t>and</w:t>
      </w:r>
      <w:r>
        <w:rPr>
          <w:i/>
          <w:spacing w:val="5"/>
          <w:w w:val="105"/>
          <w:sz w:val="13"/>
        </w:rPr>
        <w:t xml:space="preserve"> </w:t>
      </w:r>
      <w:r>
        <w:rPr>
          <w:i/>
          <w:w w:val="105"/>
          <w:sz w:val="13"/>
        </w:rPr>
        <w:t>Information</w:t>
      </w:r>
    </w:p>
    <w:p w:rsidR="00D04CB6" w:rsidRDefault="00F732FE">
      <w:pPr>
        <w:spacing w:before="1"/>
        <w:ind w:left="1241"/>
        <w:rPr>
          <w:sz w:val="13"/>
        </w:rPr>
      </w:pPr>
      <w:r>
        <w:rPr>
          <w:w w:val="105"/>
          <w:sz w:val="13"/>
        </w:rPr>
        <w:t>(13  November 2008) 90.</w:t>
      </w:r>
    </w:p>
    <w:p w:rsidR="00D04CB6" w:rsidRDefault="00F732FE">
      <w:pPr>
        <w:pStyle w:val="ListParagraph"/>
        <w:numPr>
          <w:ilvl w:val="0"/>
          <w:numId w:val="57"/>
        </w:numPr>
        <w:tabs>
          <w:tab w:val="left" w:pos="1240"/>
          <w:tab w:val="left" w:pos="1242"/>
        </w:tabs>
        <w:rPr>
          <w:sz w:val="13"/>
        </w:rPr>
      </w:pPr>
      <w:r>
        <w:pict>
          <v:shape id="_x0000_s1165" type="#_x0000_t202" style="position:absolute;left:0;text-align:left;margin-left:545.85pt;margin-top:3pt;width:19.5pt;height:14.25pt;z-index:10168;mso-position-horizontal-relative:page" filled="f" stroked="f">
            <v:textbox inset="0,0,0,0">
              <w:txbxContent>
                <w:p w:rsidR="00D04CB6" w:rsidRDefault="00F732FE">
                  <w:pPr>
                    <w:spacing w:line="284" w:lineRule="exact"/>
                    <w:rPr>
                      <w:b/>
                      <w:sz w:val="24"/>
                    </w:rPr>
                  </w:pPr>
                  <w:r>
                    <w:rPr>
                      <w:b/>
                      <w:color w:val="EA5B50"/>
                      <w:spacing w:val="-4"/>
                      <w:w w:val="110"/>
                      <w:sz w:val="24"/>
                    </w:rPr>
                    <w:t>167</w:t>
                  </w:r>
                </w:p>
              </w:txbxContent>
            </v:textbox>
            <w10:wrap anchorx="page"/>
          </v:shape>
        </w:pict>
      </w:r>
      <w:r>
        <w:rPr>
          <w:w w:val="105"/>
          <w:sz w:val="13"/>
        </w:rPr>
        <w:t>Ibid</w:t>
      </w:r>
      <w:r>
        <w:rPr>
          <w:spacing w:val="12"/>
          <w:w w:val="105"/>
          <w:sz w:val="13"/>
        </w:rPr>
        <w:t xml:space="preserve"> </w:t>
      </w:r>
      <w:r>
        <w:rPr>
          <w:spacing w:val="-8"/>
          <w:w w:val="105"/>
          <w:sz w:val="13"/>
        </w:rPr>
        <w:t>87.</w:t>
      </w:r>
    </w:p>
    <w:p w:rsidR="00D04CB6" w:rsidRDefault="00F732FE">
      <w:pPr>
        <w:tabs>
          <w:tab w:val="left" w:pos="1240"/>
        </w:tabs>
        <w:spacing w:before="1"/>
        <w:ind w:left="447"/>
        <w:rPr>
          <w:sz w:val="13"/>
        </w:rPr>
      </w:pPr>
      <w:r>
        <w:rPr>
          <w:w w:val="105"/>
          <w:sz w:val="13"/>
        </w:rPr>
        <w:t>100</w:t>
      </w:r>
      <w:r>
        <w:rPr>
          <w:w w:val="105"/>
          <w:sz w:val="13"/>
        </w:rPr>
        <w:tab/>
        <w:t>Ibid</w:t>
      </w:r>
      <w:r>
        <w:rPr>
          <w:spacing w:val="6"/>
          <w:w w:val="105"/>
          <w:sz w:val="13"/>
        </w:rPr>
        <w:t xml:space="preserve"> </w:t>
      </w:r>
      <w:r>
        <w:rPr>
          <w:w w:val="105"/>
          <w:sz w:val="13"/>
        </w:rPr>
        <w:t>91–2.</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8"/>
        <w:rPr>
          <w:sz w:val="22"/>
        </w:rPr>
      </w:pPr>
    </w:p>
    <w:p w:rsidR="00D04CB6" w:rsidRDefault="00F732FE">
      <w:pPr>
        <w:pStyle w:val="ListParagraph"/>
        <w:numPr>
          <w:ilvl w:val="1"/>
          <w:numId w:val="185"/>
        </w:numPr>
        <w:tabs>
          <w:tab w:val="left" w:pos="1995"/>
          <w:tab w:val="left" w:pos="1996"/>
        </w:tabs>
        <w:spacing w:before="93" w:line="242" w:lineRule="auto"/>
        <w:ind w:left="1940" w:right="389" w:hanging="793"/>
        <w:jc w:val="left"/>
        <w:rPr>
          <w:sz w:val="21"/>
        </w:rPr>
      </w:pPr>
      <w:r>
        <w:rPr>
          <w:w w:val="105"/>
          <w:sz w:val="21"/>
        </w:rPr>
        <w:t xml:space="preserve">In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4"/>
          <w:w w:val="105"/>
          <w:sz w:val="21"/>
        </w:rPr>
        <w:t xml:space="preserve">the </w:t>
      </w:r>
      <w:r>
        <w:rPr>
          <w:spacing w:val="-5"/>
          <w:w w:val="105"/>
          <w:sz w:val="21"/>
        </w:rPr>
        <w:t xml:space="preserve">parents </w:t>
      </w:r>
      <w:r>
        <w:rPr>
          <w:spacing w:val="-4"/>
          <w:w w:val="105"/>
          <w:sz w:val="21"/>
        </w:rPr>
        <w:t xml:space="preserve">of </w:t>
      </w:r>
      <w:r>
        <w:rPr>
          <w:w w:val="105"/>
          <w:sz w:val="21"/>
        </w:rPr>
        <w:t xml:space="preserve">a </w:t>
      </w:r>
      <w:r>
        <w:rPr>
          <w:spacing w:val="-6"/>
          <w:w w:val="105"/>
          <w:sz w:val="21"/>
        </w:rPr>
        <w:t xml:space="preserve">child complainant </w:t>
      </w:r>
      <w:r>
        <w:rPr>
          <w:spacing w:val="-4"/>
          <w:w w:val="105"/>
          <w:sz w:val="21"/>
        </w:rPr>
        <w:t xml:space="preserve">in </w:t>
      </w:r>
      <w:r>
        <w:rPr>
          <w:w w:val="105"/>
          <w:sz w:val="21"/>
        </w:rPr>
        <w:t xml:space="preserve">a </w:t>
      </w:r>
      <w:r>
        <w:rPr>
          <w:spacing w:val="-5"/>
          <w:w w:val="105"/>
          <w:sz w:val="21"/>
        </w:rPr>
        <w:t xml:space="preserve">sexual assault </w:t>
      </w:r>
      <w:r>
        <w:rPr>
          <w:spacing w:val="-4"/>
          <w:w w:val="105"/>
          <w:sz w:val="21"/>
        </w:rPr>
        <w:t>case reported</w:t>
      </w:r>
      <w:r>
        <w:rPr>
          <w:spacing w:val="-29"/>
          <w:w w:val="105"/>
          <w:sz w:val="21"/>
        </w:rPr>
        <w:t xml:space="preserve"> </w:t>
      </w:r>
      <w:r>
        <w:rPr>
          <w:spacing w:val="-5"/>
          <w:w w:val="105"/>
          <w:sz w:val="21"/>
        </w:rPr>
        <w:t>that:</w:t>
      </w:r>
    </w:p>
    <w:p w:rsidR="00D04CB6" w:rsidRDefault="00F732FE">
      <w:pPr>
        <w:spacing w:before="130" w:line="254" w:lineRule="auto"/>
        <w:ind w:left="2394" w:right="273"/>
        <w:rPr>
          <w:sz w:val="20"/>
        </w:rPr>
      </w:pPr>
      <w:r>
        <w:rPr>
          <w:sz w:val="20"/>
        </w:rPr>
        <w:t xml:space="preserve">no </w:t>
      </w:r>
      <w:r>
        <w:rPr>
          <w:spacing w:val="-5"/>
          <w:sz w:val="20"/>
        </w:rPr>
        <w:t xml:space="preserve">information </w:t>
      </w:r>
      <w:r>
        <w:rPr>
          <w:sz w:val="20"/>
        </w:rPr>
        <w:t xml:space="preserve">on </w:t>
      </w:r>
      <w:r>
        <w:rPr>
          <w:spacing w:val="-5"/>
          <w:sz w:val="20"/>
        </w:rPr>
        <w:t xml:space="preserve">legislation </w:t>
      </w:r>
      <w:r>
        <w:rPr>
          <w:sz w:val="20"/>
        </w:rPr>
        <w:t xml:space="preserve">or </w:t>
      </w:r>
      <w:r>
        <w:rPr>
          <w:spacing w:val="-4"/>
          <w:sz w:val="20"/>
        </w:rPr>
        <w:t xml:space="preserve">processes </w:t>
      </w:r>
      <w:r>
        <w:rPr>
          <w:spacing w:val="-5"/>
          <w:sz w:val="20"/>
        </w:rPr>
        <w:t xml:space="preserve">relevant </w:t>
      </w:r>
      <w:r>
        <w:rPr>
          <w:spacing w:val="-4"/>
          <w:sz w:val="20"/>
        </w:rPr>
        <w:t xml:space="preserve">to  </w:t>
      </w:r>
      <w:r>
        <w:rPr>
          <w:spacing w:val="-3"/>
          <w:sz w:val="20"/>
        </w:rPr>
        <w:t xml:space="preserve">the </w:t>
      </w:r>
      <w:r>
        <w:rPr>
          <w:spacing w:val="-5"/>
          <w:sz w:val="20"/>
        </w:rPr>
        <w:t xml:space="preserve">desirability  </w:t>
      </w:r>
      <w:r>
        <w:rPr>
          <w:spacing w:val="-3"/>
          <w:sz w:val="20"/>
        </w:rPr>
        <w:t xml:space="preserve">of </w:t>
      </w:r>
      <w:r>
        <w:rPr>
          <w:sz w:val="20"/>
        </w:rPr>
        <w:t xml:space="preserve">a </w:t>
      </w:r>
      <w:r>
        <w:rPr>
          <w:spacing w:val="-5"/>
          <w:sz w:val="20"/>
        </w:rPr>
        <w:t xml:space="preserve">suppression  </w:t>
      </w:r>
      <w:r>
        <w:rPr>
          <w:spacing w:val="-4"/>
          <w:sz w:val="20"/>
        </w:rPr>
        <w:t xml:space="preserve">order was </w:t>
      </w:r>
      <w:r>
        <w:rPr>
          <w:spacing w:val="-5"/>
          <w:sz w:val="20"/>
        </w:rPr>
        <w:t xml:space="preserve">provided </w:t>
      </w:r>
      <w:r>
        <w:rPr>
          <w:spacing w:val="-4"/>
          <w:sz w:val="20"/>
        </w:rPr>
        <w:t xml:space="preserve">to them to protect their </w:t>
      </w:r>
      <w:r>
        <w:rPr>
          <w:spacing w:val="-5"/>
          <w:sz w:val="20"/>
        </w:rPr>
        <w:t xml:space="preserve">child </w:t>
      </w:r>
      <w:r>
        <w:rPr>
          <w:spacing w:val="-3"/>
          <w:sz w:val="20"/>
        </w:rPr>
        <w:t xml:space="preserve">at the </w:t>
      </w:r>
      <w:r>
        <w:rPr>
          <w:spacing w:val="-5"/>
          <w:sz w:val="20"/>
        </w:rPr>
        <w:t xml:space="preserve">initial  </w:t>
      </w:r>
      <w:r>
        <w:rPr>
          <w:spacing w:val="-4"/>
          <w:sz w:val="20"/>
        </w:rPr>
        <w:t xml:space="preserve">stages, </w:t>
      </w:r>
      <w:r>
        <w:rPr>
          <w:spacing w:val="-5"/>
          <w:sz w:val="20"/>
        </w:rPr>
        <w:t xml:space="preserve">including  </w:t>
      </w:r>
      <w:r>
        <w:rPr>
          <w:spacing w:val="-3"/>
          <w:sz w:val="20"/>
        </w:rPr>
        <w:t xml:space="preserve">the </w:t>
      </w:r>
      <w:r>
        <w:rPr>
          <w:spacing w:val="-4"/>
          <w:sz w:val="20"/>
        </w:rPr>
        <w:t xml:space="preserve">bail </w:t>
      </w:r>
      <w:r>
        <w:rPr>
          <w:spacing w:val="-5"/>
          <w:sz w:val="20"/>
        </w:rPr>
        <w:t xml:space="preserve">hearing  </w:t>
      </w:r>
      <w:r>
        <w:rPr>
          <w:spacing w:val="-3"/>
          <w:sz w:val="20"/>
        </w:rPr>
        <w:t xml:space="preserve">of  the </w:t>
      </w:r>
      <w:r>
        <w:rPr>
          <w:spacing w:val="-4"/>
          <w:sz w:val="20"/>
        </w:rPr>
        <w:t xml:space="preserve">persons </w:t>
      </w:r>
      <w:r>
        <w:rPr>
          <w:spacing w:val="-5"/>
          <w:sz w:val="20"/>
        </w:rPr>
        <w:t xml:space="preserve">charged. </w:t>
      </w:r>
      <w:r>
        <w:rPr>
          <w:spacing w:val="-2"/>
          <w:sz w:val="20"/>
        </w:rPr>
        <w:t xml:space="preserve">The </w:t>
      </w:r>
      <w:r>
        <w:rPr>
          <w:spacing w:val="-5"/>
          <w:sz w:val="20"/>
        </w:rPr>
        <w:t xml:space="preserve">consequent publication </w:t>
      </w:r>
      <w:r>
        <w:rPr>
          <w:spacing w:val="-3"/>
          <w:sz w:val="20"/>
        </w:rPr>
        <w:t xml:space="preserve">of  </w:t>
      </w:r>
      <w:r>
        <w:rPr>
          <w:spacing w:val="-4"/>
          <w:sz w:val="20"/>
        </w:rPr>
        <w:t xml:space="preserve">unnecessary  and  extremely  </w:t>
      </w:r>
      <w:r>
        <w:rPr>
          <w:spacing w:val="-5"/>
          <w:sz w:val="20"/>
        </w:rPr>
        <w:t xml:space="preserve">distressing </w:t>
      </w:r>
      <w:r>
        <w:rPr>
          <w:spacing w:val="-4"/>
          <w:sz w:val="20"/>
        </w:rPr>
        <w:t xml:space="preserve">detail  not  only  </w:t>
      </w:r>
      <w:r>
        <w:rPr>
          <w:spacing w:val="-5"/>
          <w:sz w:val="20"/>
        </w:rPr>
        <w:t>resul</w:t>
      </w:r>
      <w:r>
        <w:rPr>
          <w:spacing w:val="-5"/>
          <w:sz w:val="20"/>
        </w:rPr>
        <w:t xml:space="preserve">ted  </w:t>
      </w:r>
      <w:r>
        <w:rPr>
          <w:spacing w:val="-3"/>
          <w:sz w:val="20"/>
        </w:rPr>
        <w:t xml:space="preserve">in the </w:t>
      </w:r>
      <w:r>
        <w:rPr>
          <w:spacing w:val="-4"/>
          <w:sz w:val="20"/>
        </w:rPr>
        <w:t xml:space="preserve">identification  </w:t>
      </w:r>
      <w:r>
        <w:rPr>
          <w:spacing w:val="-3"/>
          <w:sz w:val="20"/>
        </w:rPr>
        <w:t xml:space="preserve">of the </w:t>
      </w:r>
      <w:r>
        <w:rPr>
          <w:spacing w:val="-5"/>
          <w:sz w:val="20"/>
        </w:rPr>
        <w:t xml:space="preserve">child  </w:t>
      </w:r>
      <w:r>
        <w:rPr>
          <w:spacing w:val="-3"/>
          <w:sz w:val="20"/>
        </w:rPr>
        <w:t xml:space="preserve">in the </w:t>
      </w:r>
      <w:r>
        <w:rPr>
          <w:spacing w:val="-4"/>
          <w:sz w:val="20"/>
        </w:rPr>
        <w:t xml:space="preserve">area  but  </w:t>
      </w:r>
      <w:r>
        <w:rPr>
          <w:spacing w:val="-3"/>
          <w:sz w:val="20"/>
        </w:rPr>
        <w:t xml:space="preserve">added </w:t>
      </w:r>
      <w:r>
        <w:rPr>
          <w:spacing w:val="-5"/>
          <w:sz w:val="20"/>
        </w:rPr>
        <w:t xml:space="preserve">substantially </w:t>
      </w:r>
      <w:r>
        <w:rPr>
          <w:spacing w:val="-4"/>
          <w:sz w:val="20"/>
        </w:rPr>
        <w:t xml:space="preserve">to </w:t>
      </w:r>
      <w:r>
        <w:rPr>
          <w:spacing w:val="-3"/>
          <w:sz w:val="20"/>
        </w:rPr>
        <w:t xml:space="preserve">the </w:t>
      </w:r>
      <w:r>
        <w:rPr>
          <w:spacing w:val="-4"/>
          <w:sz w:val="20"/>
        </w:rPr>
        <w:t xml:space="preserve">extreme </w:t>
      </w:r>
      <w:r>
        <w:rPr>
          <w:spacing w:val="-5"/>
          <w:sz w:val="20"/>
        </w:rPr>
        <w:t xml:space="preserve">trauma already </w:t>
      </w:r>
      <w:r>
        <w:rPr>
          <w:spacing w:val="-4"/>
          <w:sz w:val="20"/>
        </w:rPr>
        <w:t xml:space="preserve">being experienced </w:t>
      </w:r>
      <w:r>
        <w:rPr>
          <w:spacing w:val="-3"/>
          <w:sz w:val="20"/>
        </w:rPr>
        <w:t xml:space="preserve">by the </w:t>
      </w:r>
      <w:r>
        <w:rPr>
          <w:spacing w:val="-5"/>
          <w:sz w:val="20"/>
        </w:rPr>
        <w:t xml:space="preserve">young </w:t>
      </w:r>
      <w:r>
        <w:rPr>
          <w:spacing w:val="-4"/>
          <w:sz w:val="20"/>
        </w:rPr>
        <w:t xml:space="preserve">person. </w:t>
      </w:r>
      <w:r>
        <w:rPr>
          <w:sz w:val="20"/>
        </w:rPr>
        <w:t xml:space="preserve">It </w:t>
      </w:r>
      <w:r>
        <w:rPr>
          <w:spacing w:val="-4"/>
          <w:sz w:val="20"/>
        </w:rPr>
        <w:t xml:space="preserve">was not </w:t>
      </w:r>
      <w:r>
        <w:rPr>
          <w:spacing w:val="-5"/>
          <w:sz w:val="20"/>
        </w:rPr>
        <w:t xml:space="preserve">until </w:t>
      </w:r>
      <w:r>
        <w:rPr>
          <w:spacing w:val="-4"/>
          <w:sz w:val="20"/>
        </w:rPr>
        <w:t xml:space="preserve">they made their </w:t>
      </w:r>
      <w:r>
        <w:rPr>
          <w:spacing w:val="-3"/>
          <w:sz w:val="20"/>
        </w:rPr>
        <w:t xml:space="preserve">own </w:t>
      </w:r>
      <w:r>
        <w:rPr>
          <w:spacing w:val="-5"/>
          <w:sz w:val="20"/>
        </w:rPr>
        <w:t xml:space="preserve">inquiries  </w:t>
      </w:r>
      <w:r>
        <w:rPr>
          <w:spacing w:val="-3"/>
          <w:sz w:val="20"/>
        </w:rPr>
        <w:t xml:space="preserve">as </w:t>
      </w:r>
      <w:r>
        <w:rPr>
          <w:spacing w:val="-4"/>
          <w:sz w:val="20"/>
        </w:rPr>
        <w:t xml:space="preserve">to what </w:t>
      </w:r>
      <w:r>
        <w:rPr>
          <w:spacing w:val="-5"/>
          <w:sz w:val="20"/>
        </w:rPr>
        <w:t xml:space="preserve">could  </w:t>
      </w:r>
      <w:r>
        <w:rPr>
          <w:sz w:val="20"/>
        </w:rPr>
        <w:t xml:space="preserve">be </w:t>
      </w:r>
      <w:r>
        <w:rPr>
          <w:spacing w:val="-3"/>
          <w:sz w:val="20"/>
        </w:rPr>
        <w:t xml:space="preserve">done </w:t>
      </w:r>
      <w:r>
        <w:rPr>
          <w:spacing w:val="-5"/>
          <w:sz w:val="20"/>
        </w:rPr>
        <w:t xml:space="preserve">that  </w:t>
      </w:r>
      <w:r>
        <w:rPr>
          <w:spacing w:val="-4"/>
          <w:sz w:val="20"/>
        </w:rPr>
        <w:t xml:space="preserve">any </w:t>
      </w:r>
      <w:r>
        <w:rPr>
          <w:spacing w:val="-3"/>
          <w:sz w:val="20"/>
        </w:rPr>
        <w:t xml:space="preserve">action </w:t>
      </w:r>
      <w:r>
        <w:rPr>
          <w:spacing w:val="-4"/>
          <w:sz w:val="20"/>
        </w:rPr>
        <w:t xml:space="preserve">was </w:t>
      </w:r>
      <w:r>
        <w:rPr>
          <w:spacing w:val="-5"/>
          <w:sz w:val="20"/>
        </w:rPr>
        <w:t xml:space="preserve">taken  </w:t>
      </w:r>
      <w:r>
        <w:rPr>
          <w:spacing w:val="-3"/>
          <w:sz w:val="20"/>
        </w:rPr>
        <w:t>by th</w:t>
      </w:r>
      <w:r>
        <w:rPr>
          <w:spacing w:val="-3"/>
          <w:sz w:val="20"/>
        </w:rPr>
        <w:t xml:space="preserve">e </w:t>
      </w:r>
      <w:r>
        <w:rPr>
          <w:spacing w:val="-2"/>
          <w:sz w:val="20"/>
        </w:rPr>
        <w:t xml:space="preserve">Office   </w:t>
      </w:r>
      <w:r>
        <w:rPr>
          <w:spacing w:val="-3"/>
          <w:sz w:val="20"/>
        </w:rPr>
        <w:t>of</w:t>
      </w:r>
      <w:r>
        <w:rPr>
          <w:spacing w:val="13"/>
          <w:sz w:val="20"/>
        </w:rPr>
        <w:t xml:space="preserve"> </w:t>
      </w:r>
      <w:r>
        <w:rPr>
          <w:spacing w:val="-4"/>
          <w:sz w:val="20"/>
        </w:rPr>
        <w:t>Public</w:t>
      </w:r>
      <w:r>
        <w:rPr>
          <w:spacing w:val="13"/>
          <w:sz w:val="20"/>
        </w:rPr>
        <w:t xml:space="preserve"> </w:t>
      </w:r>
      <w:r>
        <w:rPr>
          <w:spacing w:val="-5"/>
          <w:sz w:val="20"/>
        </w:rPr>
        <w:t>Prosecutions.</w:t>
      </w:r>
      <w:r>
        <w:rPr>
          <w:spacing w:val="13"/>
          <w:sz w:val="20"/>
        </w:rPr>
        <w:t xml:space="preserve"> </w:t>
      </w:r>
      <w:r>
        <w:rPr>
          <w:sz w:val="20"/>
        </w:rPr>
        <w:t>By</w:t>
      </w:r>
      <w:r>
        <w:rPr>
          <w:spacing w:val="13"/>
          <w:sz w:val="20"/>
        </w:rPr>
        <w:t xml:space="preserve"> </w:t>
      </w:r>
      <w:r>
        <w:rPr>
          <w:spacing w:val="-5"/>
          <w:sz w:val="20"/>
        </w:rPr>
        <w:t>then,</w:t>
      </w:r>
      <w:r>
        <w:rPr>
          <w:spacing w:val="13"/>
          <w:sz w:val="20"/>
        </w:rPr>
        <w:t xml:space="preserve"> </w:t>
      </w:r>
      <w:r>
        <w:rPr>
          <w:spacing w:val="-3"/>
          <w:sz w:val="20"/>
        </w:rPr>
        <w:t>it</w:t>
      </w:r>
      <w:r>
        <w:rPr>
          <w:spacing w:val="13"/>
          <w:sz w:val="20"/>
        </w:rPr>
        <w:t xml:space="preserve"> </w:t>
      </w:r>
      <w:r>
        <w:rPr>
          <w:spacing w:val="-4"/>
          <w:sz w:val="20"/>
        </w:rPr>
        <w:t>was</w:t>
      </w:r>
      <w:r>
        <w:rPr>
          <w:spacing w:val="13"/>
          <w:sz w:val="20"/>
        </w:rPr>
        <w:t xml:space="preserve"> </w:t>
      </w:r>
      <w:r>
        <w:rPr>
          <w:spacing w:val="-4"/>
          <w:sz w:val="20"/>
        </w:rPr>
        <w:t>too</w:t>
      </w:r>
      <w:r>
        <w:rPr>
          <w:spacing w:val="13"/>
          <w:sz w:val="20"/>
        </w:rPr>
        <w:t xml:space="preserve"> </w:t>
      </w:r>
      <w:r>
        <w:rPr>
          <w:spacing w:val="-5"/>
          <w:sz w:val="20"/>
        </w:rPr>
        <w:t>late</w:t>
      </w:r>
      <w:r>
        <w:rPr>
          <w:spacing w:val="13"/>
          <w:sz w:val="20"/>
        </w:rPr>
        <w:t xml:space="preserve"> </w:t>
      </w:r>
      <w:r>
        <w:rPr>
          <w:spacing w:val="-4"/>
          <w:sz w:val="20"/>
        </w:rPr>
        <w:t>to</w:t>
      </w:r>
      <w:r>
        <w:rPr>
          <w:spacing w:val="13"/>
          <w:sz w:val="20"/>
        </w:rPr>
        <w:t xml:space="preserve"> </w:t>
      </w:r>
      <w:r>
        <w:rPr>
          <w:sz w:val="20"/>
        </w:rPr>
        <w:t>be</w:t>
      </w:r>
      <w:r>
        <w:rPr>
          <w:spacing w:val="13"/>
          <w:sz w:val="20"/>
        </w:rPr>
        <w:t xml:space="preserve"> </w:t>
      </w:r>
      <w:r>
        <w:rPr>
          <w:spacing w:val="-3"/>
          <w:sz w:val="20"/>
        </w:rPr>
        <w:t>of</w:t>
      </w:r>
      <w:r>
        <w:rPr>
          <w:spacing w:val="13"/>
          <w:sz w:val="20"/>
        </w:rPr>
        <w:t xml:space="preserve"> </w:t>
      </w:r>
      <w:r>
        <w:rPr>
          <w:spacing w:val="-4"/>
          <w:sz w:val="20"/>
        </w:rPr>
        <w:t>any</w:t>
      </w:r>
      <w:r>
        <w:rPr>
          <w:spacing w:val="13"/>
          <w:sz w:val="20"/>
        </w:rPr>
        <w:t xml:space="preserve"> </w:t>
      </w:r>
      <w:r>
        <w:rPr>
          <w:spacing w:val="-4"/>
          <w:sz w:val="20"/>
        </w:rPr>
        <w:t>real</w:t>
      </w:r>
      <w:r>
        <w:rPr>
          <w:spacing w:val="13"/>
          <w:sz w:val="20"/>
        </w:rPr>
        <w:t xml:space="preserve"> </w:t>
      </w:r>
      <w:r>
        <w:rPr>
          <w:spacing w:val="-5"/>
          <w:sz w:val="20"/>
        </w:rPr>
        <w:t>assistance</w:t>
      </w:r>
      <w:r>
        <w:rPr>
          <w:spacing w:val="13"/>
          <w:sz w:val="20"/>
        </w:rPr>
        <w:t xml:space="preserve"> </w:t>
      </w:r>
      <w:r>
        <w:rPr>
          <w:spacing w:val="-4"/>
          <w:sz w:val="20"/>
        </w:rPr>
        <w:t>to</w:t>
      </w:r>
      <w:r>
        <w:rPr>
          <w:spacing w:val="13"/>
          <w:sz w:val="20"/>
        </w:rPr>
        <w:t xml:space="preserve"> </w:t>
      </w:r>
      <w:r>
        <w:rPr>
          <w:spacing w:val="-3"/>
          <w:sz w:val="20"/>
        </w:rPr>
        <w:t>the</w:t>
      </w:r>
      <w:r>
        <w:rPr>
          <w:spacing w:val="13"/>
          <w:sz w:val="20"/>
        </w:rPr>
        <w:t xml:space="preserve"> </w:t>
      </w:r>
      <w:r>
        <w:rPr>
          <w:spacing w:val="-5"/>
          <w:sz w:val="20"/>
        </w:rPr>
        <w:t>child.</w:t>
      </w:r>
      <w:r>
        <w:rPr>
          <w:spacing w:val="13"/>
          <w:sz w:val="20"/>
        </w:rPr>
        <w:t xml:space="preserve"> </w:t>
      </w:r>
      <w:r>
        <w:rPr>
          <w:spacing w:val="-8"/>
          <w:sz w:val="20"/>
        </w:rPr>
        <w:t>...</w:t>
      </w:r>
    </w:p>
    <w:p w:rsidR="00D04CB6" w:rsidRDefault="00F732FE">
      <w:pPr>
        <w:spacing w:line="254" w:lineRule="auto"/>
        <w:ind w:left="2394" w:right="327"/>
        <w:rPr>
          <w:sz w:val="11"/>
        </w:rPr>
      </w:pPr>
      <w:r>
        <w:rPr>
          <w:spacing w:val="-3"/>
          <w:sz w:val="20"/>
        </w:rPr>
        <w:t xml:space="preserve">They said </w:t>
      </w:r>
      <w:r>
        <w:rPr>
          <w:spacing w:val="-5"/>
          <w:sz w:val="20"/>
        </w:rPr>
        <w:t xml:space="preserve">that </w:t>
      </w:r>
      <w:r>
        <w:rPr>
          <w:spacing w:val="-4"/>
          <w:sz w:val="20"/>
        </w:rPr>
        <w:t xml:space="preserve">they had </w:t>
      </w:r>
      <w:r>
        <w:rPr>
          <w:spacing w:val="-3"/>
          <w:sz w:val="20"/>
        </w:rPr>
        <w:t xml:space="preserve">been expected </w:t>
      </w:r>
      <w:r>
        <w:rPr>
          <w:spacing w:val="-4"/>
          <w:sz w:val="20"/>
        </w:rPr>
        <w:t xml:space="preserve">to assume </w:t>
      </w:r>
      <w:r>
        <w:rPr>
          <w:spacing w:val="-3"/>
          <w:sz w:val="20"/>
        </w:rPr>
        <w:t xml:space="preserve">the </w:t>
      </w:r>
      <w:r>
        <w:rPr>
          <w:spacing w:val="-5"/>
          <w:sz w:val="20"/>
        </w:rPr>
        <w:t xml:space="preserve">burden </w:t>
      </w:r>
      <w:r>
        <w:rPr>
          <w:spacing w:val="-3"/>
          <w:sz w:val="20"/>
        </w:rPr>
        <w:t xml:space="preserve">of </w:t>
      </w:r>
      <w:r>
        <w:rPr>
          <w:spacing w:val="-5"/>
          <w:sz w:val="20"/>
        </w:rPr>
        <w:t xml:space="preserve">monitoring  breaches  </w:t>
      </w:r>
      <w:r>
        <w:rPr>
          <w:spacing w:val="-3"/>
          <w:sz w:val="20"/>
        </w:rPr>
        <w:t xml:space="preserve">of </w:t>
      </w:r>
      <w:r>
        <w:rPr>
          <w:spacing w:val="-5"/>
          <w:sz w:val="20"/>
        </w:rPr>
        <w:t xml:space="preserve">suppression  </w:t>
      </w:r>
      <w:r>
        <w:rPr>
          <w:spacing w:val="-4"/>
          <w:sz w:val="20"/>
        </w:rPr>
        <w:t xml:space="preserve">orders, </w:t>
      </w:r>
      <w:r>
        <w:rPr>
          <w:spacing w:val="-3"/>
          <w:sz w:val="20"/>
        </w:rPr>
        <w:t xml:space="preserve">as the DPP </w:t>
      </w:r>
      <w:r>
        <w:rPr>
          <w:spacing w:val="-4"/>
          <w:sz w:val="20"/>
        </w:rPr>
        <w:t xml:space="preserve">[Director </w:t>
      </w:r>
      <w:r>
        <w:rPr>
          <w:spacing w:val="-3"/>
          <w:sz w:val="20"/>
        </w:rPr>
        <w:t xml:space="preserve">of </w:t>
      </w:r>
      <w:r>
        <w:rPr>
          <w:spacing w:val="-4"/>
          <w:sz w:val="20"/>
        </w:rPr>
        <w:t xml:space="preserve">Public Prosecutions] did not </w:t>
      </w:r>
      <w:r>
        <w:rPr>
          <w:spacing w:val="-5"/>
          <w:sz w:val="20"/>
        </w:rPr>
        <w:t xml:space="preserve">take  </w:t>
      </w:r>
      <w:r>
        <w:rPr>
          <w:sz w:val="20"/>
        </w:rPr>
        <w:t xml:space="preserve">a </w:t>
      </w:r>
      <w:r>
        <w:rPr>
          <w:spacing w:val="-4"/>
          <w:sz w:val="20"/>
        </w:rPr>
        <w:t xml:space="preserve">proactive role   </w:t>
      </w:r>
      <w:r>
        <w:rPr>
          <w:spacing w:val="-3"/>
          <w:sz w:val="20"/>
        </w:rPr>
        <w:t>in</w:t>
      </w:r>
      <w:r>
        <w:rPr>
          <w:spacing w:val="22"/>
          <w:sz w:val="20"/>
        </w:rPr>
        <w:t xml:space="preserve"> </w:t>
      </w:r>
      <w:r>
        <w:rPr>
          <w:spacing w:val="-5"/>
          <w:sz w:val="20"/>
        </w:rPr>
        <w:t>ensuring</w:t>
      </w:r>
      <w:r>
        <w:rPr>
          <w:spacing w:val="22"/>
          <w:sz w:val="20"/>
        </w:rPr>
        <w:t xml:space="preserve"> </w:t>
      </w:r>
      <w:r>
        <w:rPr>
          <w:spacing w:val="-5"/>
          <w:sz w:val="20"/>
        </w:rPr>
        <w:t>that</w:t>
      </w:r>
      <w:r>
        <w:rPr>
          <w:spacing w:val="22"/>
          <w:sz w:val="20"/>
        </w:rPr>
        <w:t xml:space="preserve"> </w:t>
      </w:r>
      <w:r>
        <w:rPr>
          <w:spacing w:val="-5"/>
          <w:sz w:val="20"/>
        </w:rPr>
        <w:t>suppression</w:t>
      </w:r>
      <w:r>
        <w:rPr>
          <w:spacing w:val="22"/>
          <w:sz w:val="20"/>
        </w:rPr>
        <w:t xml:space="preserve"> </w:t>
      </w:r>
      <w:r>
        <w:rPr>
          <w:spacing w:val="-4"/>
          <w:sz w:val="20"/>
        </w:rPr>
        <w:t>orders</w:t>
      </w:r>
      <w:r>
        <w:rPr>
          <w:spacing w:val="22"/>
          <w:sz w:val="20"/>
        </w:rPr>
        <w:t xml:space="preserve"> </w:t>
      </w:r>
      <w:r>
        <w:rPr>
          <w:spacing w:val="-4"/>
          <w:sz w:val="20"/>
        </w:rPr>
        <w:t>were</w:t>
      </w:r>
      <w:r>
        <w:rPr>
          <w:spacing w:val="22"/>
          <w:sz w:val="20"/>
        </w:rPr>
        <w:t xml:space="preserve"> </w:t>
      </w:r>
      <w:r>
        <w:rPr>
          <w:spacing w:val="-4"/>
          <w:sz w:val="20"/>
        </w:rPr>
        <w:t>obeyed.</w:t>
      </w:r>
      <w:r>
        <w:rPr>
          <w:spacing w:val="22"/>
          <w:sz w:val="20"/>
        </w:rPr>
        <w:t xml:space="preserve"> </w:t>
      </w:r>
      <w:r>
        <w:rPr>
          <w:spacing w:val="-4"/>
          <w:sz w:val="20"/>
        </w:rPr>
        <w:t>This</w:t>
      </w:r>
      <w:r>
        <w:rPr>
          <w:spacing w:val="22"/>
          <w:sz w:val="20"/>
        </w:rPr>
        <w:t xml:space="preserve"> </w:t>
      </w:r>
      <w:r>
        <w:rPr>
          <w:spacing w:val="-3"/>
          <w:sz w:val="20"/>
        </w:rPr>
        <w:t>added</w:t>
      </w:r>
      <w:r>
        <w:rPr>
          <w:spacing w:val="22"/>
          <w:sz w:val="20"/>
        </w:rPr>
        <w:t xml:space="preserve"> </w:t>
      </w:r>
      <w:r>
        <w:rPr>
          <w:spacing w:val="-4"/>
          <w:sz w:val="20"/>
        </w:rPr>
        <w:t>to</w:t>
      </w:r>
      <w:r>
        <w:rPr>
          <w:spacing w:val="22"/>
          <w:sz w:val="20"/>
        </w:rPr>
        <w:t xml:space="preserve"> </w:t>
      </w:r>
      <w:r>
        <w:rPr>
          <w:spacing w:val="-4"/>
          <w:sz w:val="20"/>
        </w:rPr>
        <w:t>their</w:t>
      </w:r>
      <w:r>
        <w:rPr>
          <w:spacing w:val="22"/>
          <w:sz w:val="20"/>
        </w:rPr>
        <w:t xml:space="preserve"> </w:t>
      </w:r>
      <w:r>
        <w:rPr>
          <w:spacing w:val="-6"/>
          <w:sz w:val="20"/>
        </w:rPr>
        <w:t>suffering.</w:t>
      </w:r>
      <w:r>
        <w:rPr>
          <w:spacing w:val="-6"/>
          <w:position w:val="7"/>
          <w:sz w:val="11"/>
        </w:rPr>
        <w:t>101</w:t>
      </w:r>
    </w:p>
    <w:p w:rsidR="00D04CB6" w:rsidRDefault="00F732FE">
      <w:pPr>
        <w:pStyle w:val="ListParagraph"/>
        <w:numPr>
          <w:ilvl w:val="1"/>
          <w:numId w:val="185"/>
        </w:numPr>
        <w:tabs>
          <w:tab w:val="left" w:pos="1940"/>
          <w:tab w:val="left" w:pos="1941"/>
        </w:tabs>
        <w:spacing w:before="111" w:line="242" w:lineRule="auto"/>
        <w:ind w:left="1940" w:right="531" w:hanging="793"/>
        <w:jc w:val="left"/>
        <w:rPr>
          <w:sz w:val="12"/>
        </w:rPr>
      </w:pPr>
      <w:r>
        <w:rPr>
          <w:spacing w:val="-3"/>
          <w:w w:val="105"/>
          <w:sz w:val="21"/>
        </w:rPr>
        <w:t xml:space="preserve">The DPP </w:t>
      </w:r>
      <w:r>
        <w:rPr>
          <w:spacing w:val="-5"/>
          <w:w w:val="105"/>
          <w:sz w:val="21"/>
        </w:rPr>
        <w:t xml:space="preserve">acknowledged that </w:t>
      </w:r>
      <w:r>
        <w:rPr>
          <w:spacing w:val="-3"/>
          <w:w w:val="105"/>
          <w:sz w:val="21"/>
        </w:rPr>
        <w:t xml:space="preserve">most </w:t>
      </w:r>
      <w:r>
        <w:rPr>
          <w:spacing w:val="-4"/>
          <w:w w:val="105"/>
          <w:sz w:val="21"/>
        </w:rPr>
        <w:t xml:space="preserve">victims </w:t>
      </w:r>
      <w:r>
        <w:rPr>
          <w:spacing w:val="-6"/>
          <w:w w:val="105"/>
          <w:sz w:val="21"/>
        </w:rPr>
        <w:t xml:space="preserve">lacked </w:t>
      </w:r>
      <w:r>
        <w:rPr>
          <w:spacing w:val="-5"/>
          <w:w w:val="105"/>
          <w:sz w:val="21"/>
        </w:rPr>
        <w:t xml:space="preserve">prior knowledge </w:t>
      </w:r>
      <w:r>
        <w:rPr>
          <w:spacing w:val="-4"/>
          <w:w w:val="105"/>
          <w:sz w:val="21"/>
        </w:rPr>
        <w:t xml:space="preserve">about statutory </w:t>
      </w:r>
      <w:r>
        <w:rPr>
          <w:spacing w:val="-6"/>
          <w:w w:val="105"/>
          <w:sz w:val="21"/>
        </w:rPr>
        <w:t>prohibitions</w:t>
      </w:r>
      <w:r>
        <w:rPr>
          <w:spacing w:val="-9"/>
          <w:w w:val="105"/>
          <w:sz w:val="21"/>
        </w:rPr>
        <w:t xml:space="preserve"> </w:t>
      </w:r>
      <w:r>
        <w:rPr>
          <w:spacing w:val="-3"/>
          <w:w w:val="105"/>
          <w:sz w:val="21"/>
        </w:rPr>
        <w:t>on</w:t>
      </w:r>
      <w:r>
        <w:rPr>
          <w:spacing w:val="-9"/>
          <w:w w:val="105"/>
          <w:sz w:val="21"/>
        </w:rPr>
        <w:t xml:space="preserve"> </w:t>
      </w:r>
      <w:r>
        <w:rPr>
          <w:spacing w:val="-5"/>
          <w:w w:val="105"/>
          <w:sz w:val="21"/>
        </w:rPr>
        <w:t>publication</w:t>
      </w:r>
      <w:r>
        <w:rPr>
          <w:spacing w:val="-9"/>
          <w:w w:val="105"/>
          <w:sz w:val="21"/>
        </w:rPr>
        <w:t xml:space="preserve"> </w:t>
      </w:r>
      <w:r>
        <w:rPr>
          <w:spacing w:val="-4"/>
          <w:w w:val="105"/>
          <w:sz w:val="21"/>
        </w:rPr>
        <w:t>and</w:t>
      </w:r>
      <w:r>
        <w:rPr>
          <w:spacing w:val="-9"/>
          <w:w w:val="105"/>
          <w:sz w:val="21"/>
        </w:rPr>
        <w:t xml:space="preserve"> </w:t>
      </w:r>
      <w:r>
        <w:rPr>
          <w:spacing w:val="-5"/>
          <w:w w:val="105"/>
          <w:sz w:val="21"/>
        </w:rPr>
        <w:t>suppression</w:t>
      </w:r>
      <w:r>
        <w:rPr>
          <w:spacing w:val="-9"/>
          <w:w w:val="105"/>
          <w:sz w:val="21"/>
        </w:rPr>
        <w:t xml:space="preserve"> </w:t>
      </w:r>
      <w:r>
        <w:rPr>
          <w:spacing w:val="-5"/>
          <w:w w:val="105"/>
          <w:sz w:val="21"/>
        </w:rPr>
        <w:t>orders,</w:t>
      </w:r>
      <w:r>
        <w:rPr>
          <w:spacing w:val="-9"/>
          <w:w w:val="105"/>
          <w:sz w:val="21"/>
        </w:rPr>
        <w:t xml:space="preserve"> </w:t>
      </w:r>
      <w:r>
        <w:rPr>
          <w:spacing w:val="-4"/>
          <w:w w:val="105"/>
          <w:sz w:val="21"/>
        </w:rPr>
        <w:t>and</w:t>
      </w:r>
      <w:r>
        <w:rPr>
          <w:spacing w:val="-9"/>
          <w:w w:val="105"/>
          <w:sz w:val="21"/>
        </w:rPr>
        <w:t xml:space="preserve"> </w:t>
      </w:r>
      <w:r>
        <w:rPr>
          <w:spacing w:val="-4"/>
          <w:w w:val="105"/>
          <w:sz w:val="21"/>
        </w:rPr>
        <w:t>the</w:t>
      </w:r>
      <w:r>
        <w:rPr>
          <w:spacing w:val="-9"/>
          <w:w w:val="105"/>
          <w:sz w:val="21"/>
        </w:rPr>
        <w:t xml:space="preserve"> </w:t>
      </w:r>
      <w:r>
        <w:rPr>
          <w:spacing w:val="-3"/>
          <w:w w:val="105"/>
          <w:sz w:val="21"/>
        </w:rPr>
        <w:t>Office</w:t>
      </w:r>
      <w:r>
        <w:rPr>
          <w:spacing w:val="-9"/>
          <w:w w:val="105"/>
          <w:sz w:val="21"/>
        </w:rPr>
        <w:t xml:space="preserve"> </w:t>
      </w:r>
      <w:r>
        <w:rPr>
          <w:spacing w:val="-4"/>
          <w:w w:val="105"/>
          <w:sz w:val="21"/>
        </w:rPr>
        <w:t>of</w:t>
      </w:r>
      <w:r>
        <w:rPr>
          <w:spacing w:val="-9"/>
          <w:w w:val="105"/>
          <w:sz w:val="21"/>
        </w:rPr>
        <w:t xml:space="preserve"> </w:t>
      </w:r>
      <w:r>
        <w:rPr>
          <w:spacing w:val="-5"/>
          <w:w w:val="105"/>
          <w:sz w:val="21"/>
        </w:rPr>
        <w:t>Public</w:t>
      </w:r>
      <w:r>
        <w:rPr>
          <w:spacing w:val="-9"/>
          <w:w w:val="105"/>
          <w:sz w:val="21"/>
        </w:rPr>
        <w:t xml:space="preserve"> </w:t>
      </w:r>
      <w:r>
        <w:rPr>
          <w:spacing w:val="-5"/>
          <w:w w:val="105"/>
          <w:sz w:val="21"/>
        </w:rPr>
        <w:t xml:space="preserve">Prosecutions provided </w:t>
      </w:r>
      <w:r>
        <w:rPr>
          <w:spacing w:val="-6"/>
          <w:w w:val="105"/>
          <w:sz w:val="21"/>
        </w:rPr>
        <w:t xml:space="preserve">information </w:t>
      </w:r>
      <w:r>
        <w:rPr>
          <w:spacing w:val="-4"/>
          <w:w w:val="105"/>
          <w:sz w:val="21"/>
        </w:rPr>
        <w:t xml:space="preserve">to victims </w:t>
      </w:r>
      <w:r>
        <w:rPr>
          <w:spacing w:val="-3"/>
          <w:w w:val="105"/>
          <w:sz w:val="21"/>
        </w:rPr>
        <w:t xml:space="preserve">on </w:t>
      </w:r>
      <w:r>
        <w:rPr>
          <w:w w:val="105"/>
          <w:sz w:val="21"/>
        </w:rPr>
        <w:t xml:space="preserve">a </w:t>
      </w:r>
      <w:r>
        <w:rPr>
          <w:spacing w:val="-6"/>
          <w:w w:val="105"/>
          <w:sz w:val="21"/>
        </w:rPr>
        <w:t xml:space="preserve">‘case </w:t>
      </w:r>
      <w:r>
        <w:rPr>
          <w:spacing w:val="-4"/>
          <w:w w:val="105"/>
          <w:sz w:val="21"/>
        </w:rPr>
        <w:t>by case</w:t>
      </w:r>
      <w:r>
        <w:rPr>
          <w:spacing w:val="-27"/>
          <w:w w:val="105"/>
          <w:sz w:val="21"/>
        </w:rPr>
        <w:t xml:space="preserve"> </w:t>
      </w:r>
      <w:r>
        <w:rPr>
          <w:spacing w:val="-9"/>
          <w:w w:val="105"/>
          <w:sz w:val="21"/>
        </w:rPr>
        <w:t>basis’.</w:t>
      </w:r>
      <w:r>
        <w:rPr>
          <w:spacing w:val="-9"/>
          <w:w w:val="105"/>
          <w:position w:val="7"/>
          <w:sz w:val="12"/>
        </w:rPr>
        <w:t>102</w:t>
      </w:r>
    </w:p>
    <w:p w:rsidR="00D04CB6" w:rsidRDefault="00F732FE">
      <w:pPr>
        <w:pStyle w:val="Heading7"/>
      </w:pPr>
      <w:r>
        <w:rPr>
          <w:w w:val="115"/>
        </w:rPr>
        <w:t>Possible reforms—monitoring compliance</w:t>
      </w:r>
    </w:p>
    <w:p w:rsidR="00D04CB6" w:rsidRDefault="00F732FE">
      <w:pPr>
        <w:pStyle w:val="ListParagraph"/>
        <w:numPr>
          <w:ilvl w:val="1"/>
          <w:numId w:val="185"/>
        </w:numPr>
        <w:tabs>
          <w:tab w:val="left" w:pos="1941"/>
          <w:tab w:val="left" w:pos="1942"/>
        </w:tabs>
        <w:spacing w:before="142" w:line="242" w:lineRule="auto"/>
        <w:ind w:right="132"/>
        <w:jc w:val="left"/>
        <w:rPr>
          <w:sz w:val="21"/>
        </w:rPr>
      </w:pPr>
      <w:r>
        <w:rPr>
          <w:spacing w:val="-3"/>
          <w:w w:val="105"/>
          <w:sz w:val="21"/>
        </w:rPr>
        <w:t xml:space="preserve">One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to specify </w:t>
      </w:r>
      <w:r>
        <w:rPr>
          <w:w w:val="105"/>
          <w:sz w:val="21"/>
        </w:rPr>
        <w:t xml:space="preserve">a </w:t>
      </w:r>
      <w:r>
        <w:rPr>
          <w:spacing w:val="-5"/>
          <w:w w:val="105"/>
          <w:sz w:val="21"/>
        </w:rPr>
        <w:t xml:space="preserve">process for </w:t>
      </w:r>
      <w:r>
        <w:rPr>
          <w:spacing w:val="-6"/>
          <w:w w:val="105"/>
          <w:sz w:val="21"/>
        </w:rPr>
        <w:t xml:space="preserve">monitoring compliance </w:t>
      </w:r>
      <w:r>
        <w:rPr>
          <w:spacing w:val="-4"/>
          <w:w w:val="105"/>
          <w:sz w:val="21"/>
        </w:rPr>
        <w:t xml:space="preserve">with </w:t>
      </w:r>
      <w:r>
        <w:rPr>
          <w:spacing w:val="-6"/>
          <w:w w:val="105"/>
          <w:sz w:val="21"/>
        </w:rPr>
        <w:t xml:space="preserve">prohibitions </w:t>
      </w:r>
      <w:r>
        <w:rPr>
          <w:spacing w:val="-4"/>
          <w:w w:val="105"/>
          <w:sz w:val="21"/>
        </w:rPr>
        <w:t xml:space="preserve">and </w:t>
      </w:r>
      <w:r>
        <w:rPr>
          <w:spacing w:val="-5"/>
          <w:w w:val="105"/>
          <w:sz w:val="21"/>
        </w:rPr>
        <w:t>restric</w:t>
      </w:r>
      <w:r>
        <w:rPr>
          <w:spacing w:val="-5"/>
          <w:w w:val="105"/>
          <w:sz w:val="21"/>
        </w:rPr>
        <w:t>tions</w:t>
      </w:r>
      <w:r>
        <w:rPr>
          <w:spacing w:val="-9"/>
          <w:w w:val="105"/>
          <w:sz w:val="21"/>
        </w:rPr>
        <w:t xml:space="preserve"> </w:t>
      </w:r>
      <w:r>
        <w:rPr>
          <w:spacing w:val="-3"/>
          <w:w w:val="105"/>
          <w:sz w:val="21"/>
        </w:rPr>
        <w:t>on</w:t>
      </w:r>
      <w:r>
        <w:rPr>
          <w:spacing w:val="-9"/>
          <w:w w:val="105"/>
          <w:sz w:val="21"/>
        </w:rPr>
        <w:t xml:space="preserve"> </w:t>
      </w:r>
      <w:r>
        <w:rPr>
          <w:spacing w:val="-5"/>
          <w:w w:val="105"/>
          <w:sz w:val="21"/>
        </w:rPr>
        <w:t>publication</w:t>
      </w:r>
      <w:r>
        <w:rPr>
          <w:spacing w:val="-9"/>
          <w:w w:val="105"/>
          <w:sz w:val="21"/>
        </w:rPr>
        <w:t xml:space="preserve"> </w:t>
      </w:r>
      <w:r>
        <w:rPr>
          <w:spacing w:val="-4"/>
          <w:w w:val="105"/>
          <w:sz w:val="21"/>
        </w:rPr>
        <w:t>and</w:t>
      </w:r>
      <w:r>
        <w:rPr>
          <w:spacing w:val="-9"/>
          <w:w w:val="105"/>
          <w:sz w:val="21"/>
        </w:rPr>
        <w:t xml:space="preserve"> </w:t>
      </w:r>
      <w:r>
        <w:rPr>
          <w:spacing w:val="-4"/>
          <w:w w:val="105"/>
          <w:sz w:val="21"/>
        </w:rPr>
        <w:t>to</w:t>
      </w:r>
      <w:r>
        <w:rPr>
          <w:spacing w:val="-9"/>
          <w:w w:val="105"/>
          <w:sz w:val="21"/>
        </w:rPr>
        <w:t xml:space="preserve"> </w:t>
      </w:r>
      <w:r>
        <w:rPr>
          <w:spacing w:val="-5"/>
          <w:w w:val="105"/>
          <w:sz w:val="21"/>
        </w:rPr>
        <w:t>identify</w:t>
      </w:r>
      <w:r>
        <w:rPr>
          <w:spacing w:val="-9"/>
          <w:w w:val="105"/>
          <w:sz w:val="21"/>
        </w:rPr>
        <w:t xml:space="preserve"> </w:t>
      </w:r>
      <w:r>
        <w:rPr>
          <w:spacing w:val="-4"/>
          <w:w w:val="105"/>
          <w:sz w:val="21"/>
        </w:rPr>
        <w:t>those</w:t>
      </w:r>
      <w:r>
        <w:rPr>
          <w:spacing w:val="-9"/>
          <w:w w:val="105"/>
          <w:sz w:val="21"/>
        </w:rPr>
        <w:t xml:space="preserve"> </w:t>
      </w:r>
      <w:r>
        <w:rPr>
          <w:spacing w:val="-5"/>
          <w:w w:val="105"/>
          <w:sz w:val="21"/>
        </w:rPr>
        <w:t>responsible</w:t>
      </w:r>
      <w:r>
        <w:rPr>
          <w:spacing w:val="-9"/>
          <w:w w:val="105"/>
          <w:sz w:val="21"/>
        </w:rPr>
        <w:t xml:space="preserve"> </w:t>
      </w:r>
      <w:r>
        <w:rPr>
          <w:spacing w:val="-5"/>
          <w:w w:val="105"/>
          <w:sz w:val="21"/>
        </w:rPr>
        <w:t>for</w:t>
      </w:r>
      <w:r>
        <w:rPr>
          <w:spacing w:val="-9"/>
          <w:w w:val="105"/>
          <w:sz w:val="21"/>
        </w:rPr>
        <w:t xml:space="preserve"> </w:t>
      </w:r>
      <w:r>
        <w:rPr>
          <w:spacing w:val="-6"/>
          <w:w w:val="105"/>
          <w:sz w:val="21"/>
        </w:rPr>
        <w:t>monitoring</w:t>
      </w:r>
      <w:r>
        <w:rPr>
          <w:spacing w:val="-9"/>
          <w:w w:val="105"/>
          <w:sz w:val="21"/>
        </w:rPr>
        <w:t xml:space="preserve"> </w:t>
      </w:r>
      <w:r>
        <w:rPr>
          <w:spacing w:val="-6"/>
          <w:w w:val="105"/>
          <w:sz w:val="21"/>
        </w:rPr>
        <w:t>compliance,</w:t>
      </w:r>
      <w:r>
        <w:rPr>
          <w:spacing w:val="-9"/>
          <w:w w:val="105"/>
          <w:sz w:val="21"/>
        </w:rPr>
        <w:t xml:space="preserve"> </w:t>
      </w:r>
      <w:r>
        <w:rPr>
          <w:spacing w:val="-5"/>
          <w:w w:val="105"/>
          <w:sz w:val="21"/>
        </w:rPr>
        <w:t xml:space="preserve">which may </w:t>
      </w:r>
      <w:r>
        <w:rPr>
          <w:w w:val="105"/>
          <w:sz w:val="21"/>
        </w:rPr>
        <w:t xml:space="preserve">be </w:t>
      </w:r>
      <w:r>
        <w:rPr>
          <w:spacing w:val="-3"/>
          <w:w w:val="105"/>
          <w:sz w:val="21"/>
        </w:rPr>
        <w:t xml:space="preserve">an </w:t>
      </w:r>
      <w:r>
        <w:rPr>
          <w:spacing w:val="-5"/>
          <w:w w:val="105"/>
          <w:sz w:val="21"/>
        </w:rPr>
        <w:t xml:space="preserve">existing </w:t>
      </w:r>
      <w:r>
        <w:rPr>
          <w:spacing w:val="-3"/>
          <w:w w:val="105"/>
          <w:sz w:val="21"/>
        </w:rPr>
        <w:t xml:space="preserve">or </w:t>
      </w:r>
      <w:r>
        <w:rPr>
          <w:spacing w:val="-4"/>
          <w:w w:val="105"/>
          <w:sz w:val="21"/>
        </w:rPr>
        <w:t>new</w:t>
      </w:r>
      <w:r>
        <w:rPr>
          <w:spacing w:val="-6"/>
          <w:w w:val="105"/>
          <w:sz w:val="21"/>
        </w:rPr>
        <w:t xml:space="preserve"> body.</w:t>
      </w:r>
    </w:p>
    <w:p w:rsidR="00D04CB6" w:rsidRDefault="00F732FE">
      <w:pPr>
        <w:pStyle w:val="ListParagraph"/>
        <w:numPr>
          <w:ilvl w:val="1"/>
          <w:numId w:val="185"/>
        </w:numPr>
        <w:tabs>
          <w:tab w:val="left" w:pos="1941"/>
          <w:tab w:val="left" w:pos="1942"/>
        </w:tabs>
        <w:spacing w:before="121" w:line="242" w:lineRule="auto"/>
        <w:ind w:right="162"/>
        <w:jc w:val="left"/>
        <w:rPr>
          <w:sz w:val="12"/>
        </w:rPr>
      </w:pPr>
      <w:r>
        <w:rPr>
          <w:spacing w:val="-4"/>
          <w:w w:val="105"/>
          <w:sz w:val="21"/>
        </w:rPr>
        <w:t xml:space="preserve">This </w:t>
      </w:r>
      <w:r>
        <w:rPr>
          <w:spacing w:val="-5"/>
          <w:w w:val="105"/>
          <w:sz w:val="21"/>
        </w:rPr>
        <w:t xml:space="preserve">could </w:t>
      </w:r>
      <w:r>
        <w:rPr>
          <w:spacing w:val="-6"/>
          <w:w w:val="105"/>
          <w:sz w:val="21"/>
        </w:rPr>
        <w:t xml:space="preserve">include, </w:t>
      </w:r>
      <w:r>
        <w:rPr>
          <w:spacing w:val="-5"/>
          <w:w w:val="105"/>
          <w:sz w:val="21"/>
        </w:rPr>
        <w:t xml:space="preserve">for example, </w:t>
      </w:r>
      <w:r>
        <w:rPr>
          <w:spacing w:val="-4"/>
          <w:w w:val="105"/>
          <w:sz w:val="21"/>
        </w:rPr>
        <w:t xml:space="preserve">the </w:t>
      </w:r>
      <w:r>
        <w:rPr>
          <w:spacing w:val="-3"/>
          <w:w w:val="105"/>
          <w:sz w:val="21"/>
        </w:rPr>
        <w:t xml:space="preserve">DPP </w:t>
      </w:r>
      <w:r>
        <w:rPr>
          <w:spacing w:val="-5"/>
          <w:w w:val="105"/>
          <w:sz w:val="21"/>
        </w:rPr>
        <w:t xml:space="preserve">undertaking </w:t>
      </w:r>
      <w:r>
        <w:rPr>
          <w:spacing w:val="-6"/>
          <w:w w:val="105"/>
          <w:sz w:val="21"/>
        </w:rPr>
        <w:t xml:space="preserve">internet </w:t>
      </w:r>
      <w:r>
        <w:rPr>
          <w:spacing w:val="-5"/>
          <w:w w:val="105"/>
          <w:sz w:val="21"/>
        </w:rPr>
        <w:t xml:space="preserve">searches </w:t>
      </w:r>
      <w:r>
        <w:rPr>
          <w:spacing w:val="-4"/>
          <w:w w:val="105"/>
          <w:sz w:val="21"/>
        </w:rPr>
        <w:t xml:space="preserve">to </w:t>
      </w:r>
      <w:r>
        <w:rPr>
          <w:spacing w:val="-5"/>
          <w:w w:val="105"/>
          <w:sz w:val="21"/>
        </w:rPr>
        <w:t xml:space="preserve">identify any </w:t>
      </w:r>
      <w:r>
        <w:rPr>
          <w:spacing w:val="-6"/>
          <w:w w:val="105"/>
          <w:sz w:val="21"/>
        </w:rPr>
        <w:t xml:space="preserve">prejudicial publications </w:t>
      </w:r>
      <w:r>
        <w:rPr>
          <w:spacing w:val="-5"/>
          <w:w w:val="105"/>
          <w:sz w:val="21"/>
        </w:rPr>
        <w:t xml:space="preserve">that could </w:t>
      </w:r>
      <w:r>
        <w:rPr>
          <w:spacing w:val="-4"/>
          <w:w w:val="105"/>
          <w:sz w:val="21"/>
        </w:rPr>
        <w:t xml:space="preserve">affect </w:t>
      </w:r>
      <w:r>
        <w:rPr>
          <w:w w:val="105"/>
          <w:sz w:val="21"/>
        </w:rPr>
        <w:t xml:space="preserve">a </w:t>
      </w:r>
      <w:r>
        <w:rPr>
          <w:spacing w:val="-6"/>
          <w:w w:val="105"/>
          <w:sz w:val="21"/>
        </w:rPr>
        <w:t xml:space="preserve">trial, </w:t>
      </w:r>
      <w:r>
        <w:rPr>
          <w:spacing w:val="-4"/>
          <w:w w:val="105"/>
          <w:sz w:val="21"/>
        </w:rPr>
        <w:t xml:space="preserve">and then </w:t>
      </w:r>
      <w:r>
        <w:rPr>
          <w:spacing w:val="-5"/>
          <w:w w:val="105"/>
          <w:sz w:val="21"/>
        </w:rPr>
        <w:t xml:space="preserve">requesting </w:t>
      </w:r>
      <w:r>
        <w:rPr>
          <w:spacing w:val="-4"/>
          <w:w w:val="105"/>
          <w:sz w:val="21"/>
        </w:rPr>
        <w:t xml:space="preserve">the </w:t>
      </w:r>
      <w:r>
        <w:rPr>
          <w:spacing w:val="-6"/>
          <w:w w:val="105"/>
          <w:sz w:val="21"/>
        </w:rPr>
        <w:t xml:space="preserve">information </w:t>
      </w:r>
      <w:r>
        <w:rPr>
          <w:w w:val="105"/>
          <w:sz w:val="21"/>
        </w:rPr>
        <w:t xml:space="preserve">be </w:t>
      </w:r>
      <w:r>
        <w:rPr>
          <w:spacing w:val="-5"/>
          <w:w w:val="105"/>
          <w:sz w:val="21"/>
        </w:rPr>
        <w:t xml:space="preserve">taken </w:t>
      </w:r>
      <w:r>
        <w:rPr>
          <w:spacing w:val="-4"/>
          <w:w w:val="105"/>
          <w:sz w:val="21"/>
        </w:rPr>
        <w:t xml:space="preserve">down </w:t>
      </w:r>
      <w:r>
        <w:rPr>
          <w:spacing w:val="-6"/>
          <w:w w:val="105"/>
          <w:sz w:val="21"/>
        </w:rPr>
        <w:t xml:space="preserve">until </w:t>
      </w:r>
      <w:r>
        <w:rPr>
          <w:spacing w:val="-4"/>
          <w:w w:val="105"/>
          <w:sz w:val="21"/>
        </w:rPr>
        <w:t xml:space="preserve">the </w:t>
      </w:r>
      <w:r>
        <w:rPr>
          <w:spacing w:val="-5"/>
          <w:w w:val="105"/>
          <w:sz w:val="21"/>
        </w:rPr>
        <w:t xml:space="preserve">trial </w:t>
      </w:r>
      <w:r>
        <w:rPr>
          <w:spacing w:val="-3"/>
          <w:w w:val="105"/>
          <w:sz w:val="21"/>
        </w:rPr>
        <w:t xml:space="preserve">is </w:t>
      </w:r>
      <w:r>
        <w:rPr>
          <w:spacing w:val="-7"/>
          <w:w w:val="105"/>
          <w:sz w:val="21"/>
        </w:rPr>
        <w:t>complete.</w:t>
      </w:r>
      <w:r>
        <w:rPr>
          <w:spacing w:val="-7"/>
          <w:w w:val="105"/>
          <w:position w:val="7"/>
          <w:sz w:val="12"/>
        </w:rPr>
        <w:t xml:space="preserve">103 </w:t>
      </w:r>
      <w:r>
        <w:rPr>
          <w:spacing w:val="-7"/>
          <w:w w:val="105"/>
          <w:sz w:val="21"/>
        </w:rPr>
        <w:t xml:space="preserve">However, </w:t>
      </w:r>
      <w:r>
        <w:rPr>
          <w:spacing w:val="-3"/>
          <w:w w:val="105"/>
          <w:sz w:val="21"/>
        </w:rPr>
        <w:t xml:space="preserve">as </w:t>
      </w:r>
      <w:r>
        <w:rPr>
          <w:spacing w:val="-5"/>
          <w:w w:val="105"/>
          <w:sz w:val="21"/>
        </w:rPr>
        <w:t xml:space="preserve">recognised </w:t>
      </w:r>
      <w:r>
        <w:rPr>
          <w:spacing w:val="-4"/>
          <w:w w:val="105"/>
          <w:sz w:val="21"/>
        </w:rPr>
        <w:t xml:space="preserve">by the </w:t>
      </w:r>
      <w:r>
        <w:rPr>
          <w:spacing w:val="-5"/>
          <w:w w:val="105"/>
          <w:sz w:val="21"/>
        </w:rPr>
        <w:t xml:space="preserve">Victorian Court </w:t>
      </w:r>
      <w:r>
        <w:rPr>
          <w:spacing w:val="-4"/>
          <w:w w:val="105"/>
          <w:sz w:val="21"/>
        </w:rPr>
        <w:t xml:space="preserve">of </w:t>
      </w:r>
      <w:r>
        <w:rPr>
          <w:spacing w:val="-5"/>
          <w:w w:val="105"/>
          <w:sz w:val="21"/>
        </w:rPr>
        <w:t xml:space="preserve">Appeal, such strategies would </w:t>
      </w:r>
      <w:r>
        <w:rPr>
          <w:spacing w:val="-4"/>
          <w:w w:val="105"/>
          <w:sz w:val="21"/>
        </w:rPr>
        <w:t xml:space="preserve">depend </w:t>
      </w:r>
      <w:r>
        <w:rPr>
          <w:spacing w:val="-3"/>
          <w:w w:val="105"/>
          <w:sz w:val="21"/>
        </w:rPr>
        <w:t xml:space="preserve">on </w:t>
      </w:r>
      <w:r>
        <w:rPr>
          <w:spacing w:val="-4"/>
          <w:w w:val="105"/>
          <w:sz w:val="21"/>
        </w:rPr>
        <w:t xml:space="preserve">requests </w:t>
      </w:r>
      <w:r>
        <w:rPr>
          <w:spacing w:val="-5"/>
          <w:w w:val="105"/>
          <w:sz w:val="21"/>
        </w:rPr>
        <w:t xml:space="preserve">being complied </w:t>
      </w:r>
      <w:r>
        <w:rPr>
          <w:spacing w:val="-4"/>
          <w:w w:val="105"/>
          <w:sz w:val="21"/>
        </w:rPr>
        <w:t xml:space="preserve">with and the </w:t>
      </w:r>
      <w:r>
        <w:rPr>
          <w:spacing w:val="-5"/>
          <w:w w:val="105"/>
          <w:sz w:val="21"/>
        </w:rPr>
        <w:t xml:space="preserve">removal </w:t>
      </w:r>
      <w:r>
        <w:rPr>
          <w:spacing w:val="-4"/>
          <w:w w:val="105"/>
          <w:sz w:val="21"/>
        </w:rPr>
        <w:t xml:space="preserve">of the </w:t>
      </w:r>
      <w:r>
        <w:rPr>
          <w:spacing w:val="-6"/>
          <w:w w:val="105"/>
          <w:sz w:val="21"/>
        </w:rPr>
        <w:t xml:space="preserve">material </w:t>
      </w:r>
      <w:r>
        <w:rPr>
          <w:spacing w:val="-5"/>
          <w:w w:val="105"/>
          <w:sz w:val="21"/>
        </w:rPr>
        <w:t>being</w:t>
      </w:r>
      <w:r>
        <w:rPr>
          <w:spacing w:val="5"/>
          <w:w w:val="105"/>
          <w:sz w:val="21"/>
        </w:rPr>
        <w:t xml:space="preserve"> </w:t>
      </w:r>
      <w:r>
        <w:rPr>
          <w:spacing w:val="-7"/>
          <w:w w:val="105"/>
          <w:sz w:val="21"/>
        </w:rPr>
        <w:t>useful.</w:t>
      </w:r>
      <w:r>
        <w:rPr>
          <w:spacing w:val="-7"/>
          <w:w w:val="105"/>
          <w:position w:val="7"/>
          <w:sz w:val="12"/>
        </w:rPr>
        <w:t>104</w:t>
      </w:r>
    </w:p>
    <w:p w:rsidR="00D04CB6" w:rsidRDefault="00F732FE">
      <w:pPr>
        <w:pStyle w:val="ListParagraph"/>
        <w:numPr>
          <w:ilvl w:val="1"/>
          <w:numId w:val="185"/>
        </w:numPr>
        <w:tabs>
          <w:tab w:val="left" w:pos="1941"/>
          <w:tab w:val="left" w:pos="1942"/>
        </w:tabs>
        <w:spacing w:before="121" w:line="242" w:lineRule="auto"/>
        <w:ind w:right="329"/>
        <w:jc w:val="left"/>
        <w:rPr>
          <w:sz w:val="21"/>
        </w:rPr>
      </w:pPr>
      <w:r>
        <w:rPr>
          <w:sz w:val="21"/>
        </w:rPr>
        <w:t xml:space="preserve">In  </w:t>
      </w:r>
      <w:r>
        <w:rPr>
          <w:spacing w:val="-5"/>
          <w:sz w:val="21"/>
        </w:rPr>
        <w:t xml:space="preserve">addition,  such  </w:t>
      </w:r>
      <w:r>
        <w:rPr>
          <w:spacing w:val="-6"/>
          <w:sz w:val="21"/>
        </w:rPr>
        <w:t xml:space="preserve">monitoring  </w:t>
      </w:r>
      <w:r>
        <w:rPr>
          <w:spacing w:val="-5"/>
          <w:sz w:val="21"/>
        </w:rPr>
        <w:t xml:space="preserve">processes  may  impose  </w:t>
      </w:r>
      <w:r>
        <w:rPr>
          <w:sz w:val="21"/>
        </w:rPr>
        <w:t xml:space="preserve">a  </w:t>
      </w:r>
      <w:r>
        <w:rPr>
          <w:spacing w:val="-5"/>
          <w:sz w:val="21"/>
        </w:rPr>
        <w:t xml:space="preserve">significant  </w:t>
      </w:r>
      <w:r>
        <w:rPr>
          <w:spacing w:val="-6"/>
          <w:sz w:val="21"/>
        </w:rPr>
        <w:t xml:space="preserve">administrative  burden, </w:t>
      </w:r>
      <w:r>
        <w:rPr>
          <w:spacing w:val="-4"/>
          <w:sz w:val="21"/>
        </w:rPr>
        <w:t xml:space="preserve">and </w:t>
      </w:r>
      <w:r>
        <w:rPr>
          <w:spacing w:val="-5"/>
          <w:sz w:val="21"/>
        </w:rPr>
        <w:t xml:space="preserve">there  are  </w:t>
      </w:r>
      <w:r>
        <w:rPr>
          <w:spacing w:val="-4"/>
          <w:sz w:val="21"/>
        </w:rPr>
        <w:t xml:space="preserve">also </w:t>
      </w:r>
      <w:r>
        <w:rPr>
          <w:spacing w:val="-5"/>
          <w:sz w:val="21"/>
        </w:rPr>
        <w:t xml:space="preserve">questions  around  </w:t>
      </w:r>
      <w:r>
        <w:rPr>
          <w:spacing w:val="-4"/>
          <w:sz w:val="21"/>
        </w:rPr>
        <w:t xml:space="preserve">whose </w:t>
      </w:r>
      <w:r>
        <w:rPr>
          <w:spacing w:val="-5"/>
          <w:sz w:val="21"/>
        </w:rPr>
        <w:t xml:space="preserve">responsibility  </w:t>
      </w:r>
      <w:r>
        <w:rPr>
          <w:spacing w:val="-3"/>
          <w:sz w:val="21"/>
        </w:rPr>
        <w:t xml:space="preserve">it </w:t>
      </w:r>
      <w:r>
        <w:rPr>
          <w:spacing w:val="-5"/>
          <w:sz w:val="21"/>
        </w:rPr>
        <w:t>should  be.  Academic</w:t>
      </w:r>
      <w:r>
        <w:rPr>
          <w:spacing w:val="30"/>
          <w:sz w:val="21"/>
        </w:rPr>
        <w:t xml:space="preserve"> </w:t>
      </w:r>
      <w:r>
        <w:rPr>
          <w:spacing w:val="-6"/>
          <w:sz w:val="21"/>
        </w:rPr>
        <w:t>Jacqueline</w:t>
      </w:r>
    </w:p>
    <w:p w:rsidR="00D04CB6" w:rsidRDefault="00F732FE">
      <w:pPr>
        <w:pStyle w:val="BodyText"/>
        <w:spacing w:line="242" w:lineRule="auto"/>
        <w:ind w:left="1940" w:right="155"/>
        <w:rPr>
          <w:sz w:val="12"/>
        </w:rPr>
      </w:pPr>
      <w:r>
        <w:rPr>
          <w:spacing w:val="-5"/>
          <w:w w:val="105"/>
        </w:rPr>
        <w:t xml:space="preserve">Horan has suggested that </w:t>
      </w:r>
      <w:r>
        <w:rPr>
          <w:spacing w:val="-4"/>
          <w:w w:val="105"/>
        </w:rPr>
        <w:t xml:space="preserve">lawyers </w:t>
      </w:r>
      <w:r>
        <w:rPr>
          <w:spacing w:val="-5"/>
          <w:w w:val="105"/>
        </w:rPr>
        <w:t xml:space="preserve">should </w:t>
      </w:r>
      <w:r>
        <w:rPr>
          <w:w w:val="105"/>
        </w:rPr>
        <w:t xml:space="preserve">be </w:t>
      </w:r>
      <w:r>
        <w:rPr>
          <w:spacing w:val="-5"/>
          <w:w w:val="105"/>
        </w:rPr>
        <w:t xml:space="preserve">proactively </w:t>
      </w:r>
      <w:r>
        <w:rPr>
          <w:spacing w:val="-6"/>
          <w:w w:val="105"/>
        </w:rPr>
        <w:t xml:space="preserve">screening </w:t>
      </w:r>
      <w:r>
        <w:rPr>
          <w:spacing w:val="-4"/>
          <w:w w:val="105"/>
        </w:rPr>
        <w:t xml:space="preserve">the </w:t>
      </w:r>
      <w:r>
        <w:rPr>
          <w:spacing w:val="-6"/>
          <w:w w:val="105"/>
        </w:rPr>
        <w:t xml:space="preserve">internet </w:t>
      </w:r>
      <w:r>
        <w:rPr>
          <w:spacing w:val="-5"/>
          <w:w w:val="105"/>
        </w:rPr>
        <w:t xml:space="preserve">for </w:t>
      </w:r>
      <w:r>
        <w:rPr>
          <w:spacing w:val="-6"/>
          <w:w w:val="105"/>
        </w:rPr>
        <w:t xml:space="preserve">prejudicial </w:t>
      </w:r>
      <w:r>
        <w:rPr>
          <w:spacing w:val="-5"/>
          <w:w w:val="105"/>
        </w:rPr>
        <w:t xml:space="preserve">pre-trial publicity </w:t>
      </w:r>
      <w:r>
        <w:rPr>
          <w:spacing w:val="-4"/>
          <w:w w:val="105"/>
        </w:rPr>
        <w:t xml:space="preserve">about </w:t>
      </w:r>
      <w:r>
        <w:rPr>
          <w:spacing w:val="-5"/>
          <w:w w:val="105"/>
        </w:rPr>
        <w:t xml:space="preserve">their clients, noting that </w:t>
      </w:r>
      <w:r>
        <w:rPr>
          <w:spacing w:val="-4"/>
          <w:w w:val="105"/>
        </w:rPr>
        <w:t xml:space="preserve">the costs of </w:t>
      </w:r>
      <w:r>
        <w:rPr>
          <w:w w:val="105"/>
        </w:rPr>
        <w:t xml:space="preserve">a </w:t>
      </w:r>
      <w:r>
        <w:rPr>
          <w:spacing w:val="-6"/>
          <w:w w:val="105"/>
        </w:rPr>
        <w:t xml:space="preserve">potential </w:t>
      </w:r>
      <w:r>
        <w:rPr>
          <w:spacing w:val="-4"/>
          <w:w w:val="105"/>
        </w:rPr>
        <w:t xml:space="preserve">aborted </w:t>
      </w:r>
      <w:r>
        <w:rPr>
          <w:spacing w:val="-5"/>
          <w:w w:val="105"/>
        </w:rPr>
        <w:t xml:space="preserve">trial should </w:t>
      </w:r>
      <w:r>
        <w:rPr>
          <w:spacing w:val="-6"/>
          <w:w w:val="105"/>
        </w:rPr>
        <w:t xml:space="preserve">motivate </w:t>
      </w:r>
      <w:r>
        <w:rPr>
          <w:spacing w:val="-5"/>
          <w:w w:val="105"/>
        </w:rPr>
        <w:t xml:space="preserve">this proactive </w:t>
      </w:r>
      <w:r>
        <w:rPr>
          <w:spacing w:val="-7"/>
          <w:w w:val="105"/>
        </w:rPr>
        <w:t>approach.</w:t>
      </w:r>
      <w:r>
        <w:rPr>
          <w:spacing w:val="-7"/>
          <w:w w:val="105"/>
          <w:position w:val="7"/>
          <w:sz w:val="12"/>
        </w:rPr>
        <w:t xml:space="preserve">105 </w:t>
      </w:r>
      <w:r>
        <w:rPr>
          <w:w w:val="105"/>
        </w:rPr>
        <w:t xml:space="preserve">In </w:t>
      </w:r>
      <w:r>
        <w:rPr>
          <w:spacing w:val="-5"/>
          <w:w w:val="105"/>
        </w:rPr>
        <w:t xml:space="preserve">this context, Horan </w:t>
      </w:r>
      <w:r>
        <w:rPr>
          <w:spacing w:val="-4"/>
          <w:w w:val="105"/>
        </w:rPr>
        <w:t xml:space="preserve">has </w:t>
      </w:r>
      <w:r>
        <w:rPr>
          <w:spacing w:val="-5"/>
          <w:w w:val="105"/>
        </w:rPr>
        <w:t xml:space="preserve">suggested that </w:t>
      </w:r>
      <w:r>
        <w:rPr>
          <w:w w:val="105"/>
        </w:rPr>
        <w:t xml:space="preserve">a </w:t>
      </w:r>
      <w:r>
        <w:rPr>
          <w:spacing w:val="-4"/>
          <w:w w:val="105"/>
        </w:rPr>
        <w:t xml:space="preserve">more </w:t>
      </w:r>
      <w:r>
        <w:rPr>
          <w:spacing w:val="-6"/>
          <w:w w:val="105"/>
        </w:rPr>
        <w:t xml:space="preserve">cost- </w:t>
      </w:r>
      <w:r>
        <w:rPr>
          <w:spacing w:val="-4"/>
          <w:w w:val="105"/>
        </w:rPr>
        <w:t xml:space="preserve">effective </w:t>
      </w:r>
      <w:r>
        <w:rPr>
          <w:spacing w:val="-5"/>
          <w:w w:val="105"/>
        </w:rPr>
        <w:t xml:space="preserve">approach would </w:t>
      </w:r>
      <w:r>
        <w:rPr>
          <w:w w:val="105"/>
        </w:rPr>
        <w:t>b</w:t>
      </w:r>
      <w:r>
        <w:rPr>
          <w:w w:val="105"/>
        </w:rPr>
        <w:t xml:space="preserve">e </w:t>
      </w:r>
      <w:r>
        <w:rPr>
          <w:spacing w:val="-5"/>
          <w:w w:val="105"/>
        </w:rPr>
        <w:t xml:space="preserve">for </w:t>
      </w:r>
      <w:r>
        <w:rPr>
          <w:spacing w:val="-4"/>
          <w:w w:val="105"/>
        </w:rPr>
        <w:t xml:space="preserve">the </w:t>
      </w:r>
      <w:r>
        <w:rPr>
          <w:spacing w:val="-5"/>
          <w:w w:val="105"/>
        </w:rPr>
        <w:t xml:space="preserve">creation </w:t>
      </w:r>
      <w:r>
        <w:rPr>
          <w:spacing w:val="-4"/>
          <w:w w:val="105"/>
        </w:rPr>
        <w:t xml:space="preserve">of </w:t>
      </w:r>
      <w:r>
        <w:rPr>
          <w:spacing w:val="-3"/>
          <w:w w:val="105"/>
        </w:rPr>
        <w:t xml:space="preserve">an </w:t>
      </w:r>
      <w:r>
        <w:rPr>
          <w:spacing w:val="-5"/>
          <w:w w:val="105"/>
        </w:rPr>
        <w:t xml:space="preserve">independent </w:t>
      </w:r>
      <w:r>
        <w:rPr>
          <w:spacing w:val="-6"/>
          <w:w w:val="105"/>
        </w:rPr>
        <w:t xml:space="preserve">monitoring </w:t>
      </w:r>
      <w:r>
        <w:rPr>
          <w:spacing w:val="-5"/>
          <w:w w:val="105"/>
        </w:rPr>
        <w:t xml:space="preserve">role </w:t>
      </w:r>
      <w:r>
        <w:rPr>
          <w:spacing w:val="-4"/>
          <w:w w:val="105"/>
        </w:rPr>
        <w:t xml:space="preserve">in </w:t>
      </w:r>
      <w:r>
        <w:rPr>
          <w:spacing w:val="-6"/>
          <w:w w:val="105"/>
        </w:rPr>
        <w:t xml:space="preserve">Australian </w:t>
      </w:r>
      <w:r>
        <w:rPr>
          <w:spacing w:val="-5"/>
          <w:w w:val="105"/>
        </w:rPr>
        <w:t xml:space="preserve">jurisdictions </w:t>
      </w:r>
      <w:r>
        <w:rPr>
          <w:spacing w:val="-4"/>
          <w:w w:val="105"/>
        </w:rPr>
        <w:t xml:space="preserve">to </w:t>
      </w:r>
      <w:r>
        <w:rPr>
          <w:spacing w:val="-5"/>
          <w:w w:val="105"/>
        </w:rPr>
        <w:t xml:space="preserve">conduct routine </w:t>
      </w:r>
      <w:r>
        <w:rPr>
          <w:spacing w:val="-6"/>
          <w:w w:val="105"/>
        </w:rPr>
        <w:t xml:space="preserve">screening </w:t>
      </w:r>
      <w:r>
        <w:rPr>
          <w:spacing w:val="-4"/>
          <w:w w:val="105"/>
        </w:rPr>
        <w:t xml:space="preserve">of </w:t>
      </w:r>
      <w:r>
        <w:rPr>
          <w:spacing w:val="-6"/>
          <w:w w:val="105"/>
        </w:rPr>
        <w:t xml:space="preserve">online material, </w:t>
      </w:r>
      <w:r>
        <w:rPr>
          <w:spacing w:val="-5"/>
          <w:w w:val="105"/>
        </w:rPr>
        <w:t xml:space="preserve">which could </w:t>
      </w:r>
      <w:r>
        <w:rPr>
          <w:spacing w:val="-4"/>
          <w:w w:val="105"/>
        </w:rPr>
        <w:t xml:space="preserve">then </w:t>
      </w:r>
      <w:r>
        <w:rPr>
          <w:w w:val="105"/>
        </w:rPr>
        <w:t xml:space="preserve">be </w:t>
      </w:r>
      <w:r>
        <w:rPr>
          <w:spacing w:val="-5"/>
          <w:w w:val="105"/>
        </w:rPr>
        <w:t xml:space="preserve">dealt </w:t>
      </w:r>
      <w:r>
        <w:rPr>
          <w:spacing w:val="-4"/>
          <w:w w:val="105"/>
        </w:rPr>
        <w:t xml:space="preserve">with </w:t>
      </w:r>
      <w:r>
        <w:rPr>
          <w:spacing w:val="-6"/>
          <w:w w:val="105"/>
        </w:rPr>
        <w:t xml:space="preserve">appropriately </w:t>
      </w:r>
      <w:r>
        <w:rPr>
          <w:spacing w:val="-4"/>
          <w:w w:val="105"/>
        </w:rPr>
        <w:t xml:space="preserve">by the </w:t>
      </w:r>
      <w:r>
        <w:rPr>
          <w:spacing w:val="-6"/>
          <w:w w:val="105"/>
        </w:rPr>
        <w:t>courts.</w:t>
      </w:r>
      <w:r>
        <w:rPr>
          <w:spacing w:val="-6"/>
          <w:w w:val="105"/>
          <w:position w:val="7"/>
          <w:sz w:val="12"/>
        </w:rPr>
        <w:t>106</w:t>
      </w:r>
    </w:p>
    <w:p w:rsidR="00D04CB6" w:rsidRDefault="00F732FE">
      <w:pPr>
        <w:pStyle w:val="ListParagraph"/>
        <w:numPr>
          <w:ilvl w:val="1"/>
          <w:numId w:val="185"/>
        </w:numPr>
        <w:tabs>
          <w:tab w:val="left" w:pos="1941"/>
          <w:tab w:val="left" w:pos="1942"/>
        </w:tabs>
        <w:spacing w:before="120" w:line="242" w:lineRule="auto"/>
        <w:ind w:right="480"/>
        <w:jc w:val="left"/>
        <w:rPr>
          <w:sz w:val="21"/>
        </w:rPr>
      </w:pPr>
      <w:r>
        <w:rPr>
          <w:spacing w:val="-7"/>
          <w:sz w:val="21"/>
        </w:rPr>
        <w:t xml:space="preserve">However, </w:t>
      </w:r>
      <w:r>
        <w:rPr>
          <w:spacing w:val="-5"/>
          <w:sz w:val="21"/>
        </w:rPr>
        <w:t xml:space="preserve">tThe </w:t>
      </w:r>
      <w:r>
        <w:rPr>
          <w:spacing w:val="-3"/>
          <w:sz w:val="21"/>
        </w:rPr>
        <w:t xml:space="preserve">DPP </w:t>
      </w:r>
      <w:r>
        <w:rPr>
          <w:spacing w:val="-5"/>
          <w:sz w:val="21"/>
        </w:rPr>
        <w:t xml:space="preserve">may </w:t>
      </w:r>
      <w:r>
        <w:rPr>
          <w:spacing w:val="-4"/>
          <w:sz w:val="21"/>
        </w:rPr>
        <w:t xml:space="preserve">not </w:t>
      </w:r>
      <w:r>
        <w:rPr>
          <w:spacing w:val="-6"/>
          <w:sz w:val="21"/>
        </w:rPr>
        <w:t xml:space="preserve">have </w:t>
      </w:r>
      <w:r>
        <w:rPr>
          <w:spacing w:val="-4"/>
          <w:sz w:val="21"/>
        </w:rPr>
        <w:t xml:space="preserve">the </w:t>
      </w:r>
      <w:r>
        <w:rPr>
          <w:spacing w:val="-5"/>
          <w:sz w:val="21"/>
        </w:rPr>
        <w:t xml:space="preserve">resources </w:t>
      </w:r>
      <w:r>
        <w:rPr>
          <w:spacing w:val="-4"/>
          <w:sz w:val="21"/>
        </w:rPr>
        <w:t xml:space="preserve">to </w:t>
      </w:r>
      <w:r>
        <w:rPr>
          <w:spacing w:val="-5"/>
          <w:sz w:val="21"/>
        </w:rPr>
        <w:t xml:space="preserve">conduct such </w:t>
      </w:r>
      <w:r>
        <w:rPr>
          <w:spacing w:val="-6"/>
          <w:sz w:val="21"/>
        </w:rPr>
        <w:t xml:space="preserve">monitoring, </w:t>
      </w:r>
      <w:r>
        <w:rPr>
          <w:spacing w:val="-3"/>
          <w:sz w:val="21"/>
        </w:rPr>
        <w:t xml:space="preserve">or </w:t>
      </w:r>
      <w:r>
        <w:rPr>
          <w:sz w:val="21"/>
        </w:rPr>
        <w:t xml:space="preserve">be </w:t>
      </w:r>
      <w:r>
        <w:rPr>
          <w:spacing w:val="-4"/>
          <w:sz w:val="21"/>
        </w:rPr>
        <w:t xml:space="preserve">the </w:t>
      </w:r>
      <w:r>
        <w:rPr>
          <w:spacing w:val="-6"/>
          <w:sz w:val="21"/>
        </w:rPr>
        <w:t xml:space="preserve">appropriate agency, </w:t>
      </w:r>
      <w:r>
        <w:rPr>
          <w:spacing w:val="-3"/>
          <w:sz w:val="21"/>
        </w:rPr>
        <w:t xml:space="preserve">as its </w:t>
      </w:r>
      <w:r>
        <w:rPr>
          <w:spacing w:val="-5"/>
          <w:sz w:val="21"/>
        </w:rPr>
        <w:t xml:space="preserve">core functions </w:t>
      </w:r>
      <w:r>
        <w:rPr>
          <w:spacing w:val="-6"/>
          <w:sz w:val="21"/>
        </w:rPr>
        <w:t xml:space="preserve">relate </w:t>
      </w:r>
      <w:r>
        <w:rPr>
          <w:spacing w:val="-4"/>
          <w:sz w:val="21"/>
        </w:rPr>
        <w:t xml:space="preserve">to </w:t>
      </w:r>
      <w:r>
        <w:rPr>
          <w:spacing w:val="-5"/>
          <w:sz w:val="21"/>
        </w:rPr>
        <w:t xml:space="preserve">prosecution rather than </w:t>
      </w:r>
      <w:r>
        <w:rPr>
          <w:spacing w:val="-6"/>
          <w:sz w:val="21"/>
        </w:rPr>
        <w:t xml:space="preserve">investigation </w:t>
      </w:r>
      <w:r>
        <w:rPr>
          <w:spacing w:val="-3"/>
          <w:sz w:val="21"/>
        </w:rPr>
        <w:t xml:space="preserve">or </w:t>
      </w:r>
      <w:r>
        <w:rPr>
          <w:spacing w:val="-6"/>
          <w:sz w:val="21"/>
        </w:rPr>
        <w:t>monitoring.</w:t>
      </w:r>
    </w:p>
    <w:p w:rsidR="00D04CB6" w:rsidRDefault="00F732FE">
      <w:pPr>
        <w:pStyle w:val="ListParagraph"/>
        <w:numPr>
          <w:ilvl w:val="1"/>
          <w:numId w:val="185"/>
        </w:numPr>
        <w:tabs>
          <w:tab w:val="left" w:pos="1941"/>
          <w:tab w:val="left" w:pos="1942"/>
        </w:tabs>
        <w:spacing w:before="121" w:line="242" w:lineRule="auto"/>
        <w:ind w:right="187"/>
        <w:jc w:val="left"/>
        <w:rPr>
          <w:sz w:val="21"/>
        </w:rPr>
      </w:pPr>
      <w:r>
        <w:rPr>
          <w:sz w:val="21"/>
        </w:rPr>
        <w:t xml:space="preserve">In </w:t>
      </w:r>
      <w:r>
        <w:rPr>
          <w:spacing w:val="-5"/>
          <w:sz w:val="21"/>
        </w:rPr>
        <w:t xml:space="preserve">developing </w:t>
      </w:r>
      <w:r>
        <w:rPr>
          <w:spacing w:val="-6"/>
          <w:sz w:val="21"/>
        </w:rPr>
        <w:t xml:space="preserve">reforms </w:t>
      </w:r>
      <w:r>
        <w:rPr>
          <w:spacing w:val="-4"/>
          <w:sz w:val="21"/>
        </w:rPr>
        <w:t xml:space="preserve">in </w:t>
      </w:r>
      <w:r>
        <w:rPr>
          <w:spacing w:val="-5"/>
          <w:sz w:val="21"/>
        </w:rPr>
        <w:t xml:space="preserve">this </w:t>
      </w:r>
      <w:r>
        <w:rPr>
          <w:spacing w:val="-6"/>
          <w:sz w:val="21"/>
        </w:rPr>
        <w:t xml:space="preserve">area, </w:t>
      </w:r>
      <w:r>
        <w:rPr>
          <w:spacing w:val="-4"/>
          <w:sz w:val="21"/>
        </w:rPr>
        <w:t xml:space="preserve">the </w:t>
      </w:r>
      <w:r>
        <w:rPr>
          <w:spacing w:val="-5"/>
          <w:sz w:val="21"/>
        </w:rPr>
        <w:t xml:space="preserve">roles </w:t>
      </w:r>
      <w:r>
        <w:rPr>
          <w:spacing w:val="-4"/>
          <w:sz w:val="21"/>
        </w:rPr>
        <w:t xml:space="preserve">and </w:t>
      </w:r>
      <w:r>
        <w:rPr>
          <w:spacing w:val="-5"/>
          <w:sz w:val="21"/>
        </w:rPr>
        <w:t xml:space="preserve">resources </w:t>
      </w:r>
      <w:r>
        <w:rPr>
          <w:spacing w:val="-4"/>
          <w:sz w:val="21"/>
        </w:rPr>
        <w:t xml:space="preserve">of </w:t>
      </w:r>
      <w:r>
        <w:rPr>
          <w:spacing w:val="-5"/>
          <w:sz w:val="21"/>
        </w:rPr>
        <w:t xml:space="preserve">existing </w:t>
      </w:r>
      <w:r>
        <w:rPr>
          <w:spacing w:val="-4"/>
          <w:sz w:val="21"/>
        </w:rPr>
        <w:t xml:space="preserve">courts and </w:t>
      </w:r>
      <w:r>
        <w:rPr>
          <w:spacing w:val="-5"/>
          <w:sz w:val="21"/>
        </w:rPr>
        <w:t xml:space="preserve">agencies are critical </w:t>
      </w:r>
      <w:r>
        <w:rPr>
          <w:spacing w:val="-4"/>
          <w:sz w:val="21"/>
        </w:rPr>
        <w:t xml:space="preserve">to </w:t>
      </w:r>
      <w:r>
        <w:rPr>
          <w:spacing w:val="-5"/>
          <w:sz w:val="21"/>
        </w:rPr>
        <w:t xml:space="preserve">assessing whether </w:t>
      </w:r>
      <w:r>
        <w:rPr>
          <w:sz w:val="21"/>
        </w:rPr>
        <w:t xml:space="preserve">a </w:t>
      </w:r>
      <w:r>
        <w:rPr>
          <w:spacing w:val="-6"/>
          <w:sz w:val="21"/>
        </w:rPr>
        <w:t>m</w:t>
      </w:r>
      <w:r>
        <w:rPr>
          <w:spacing w:val="-6"/>
          <w:sz w:val="21"/>
        </w:rPr>
        <w:t xml:space="preserve">onitoring </w:t>
      </w:r>
      <w:r>
        <w:rPr>
          <w:spacing w:val="-5"/>
          <w:sz w:val="21"/>
        </w:rPr>
        <w:t xml:space="preserve">role would </w:t>
      </w:r>
      <w:r>
        <w:rPr>
          <w:sz w:val="21"/>
        </w:rPr>
        <w:t xml:space="preserve">be </w:t>
      </w:r>
      <w:r>
        <w:rPr>
          <w:spacing w:val="-6"/>
          <w:sz w:val="21"/>
        </w:rPr>
        <w:t xml:space="preserve">appropriate </w:t>
      </w:r>
      <w:r>
        <w:rPr>
          <w:spacing w:val="-4"/>
          <w:sz w:val="21"/>
        </w:rPr>
        <w:t xml:space="preserve">and </w:t>
      </w:r>
      <w:r>
        <w:rPr>
          <w:spacing w:val="-6"/>
          <w:sz w:val="21"/>
        </w:rPr>
        <w:t xml:space="preserve">feasible. </w:t>
      </w:r>
      <w:r>
        <w:rPr>
          <w:sz w:val="21"/>
        </w:rPr>
        <w:t xml:space="preserve">It </w:t>
      </w:r>
      <w:r>
        <w:rPr>
          <w:spacing w:val="-3"/>
          <w:sz w:val="21"/>
        </w:rPr>
        <w:t xml:space="preserve">is  </w:t>
      </w:r>
      <w:r>
        <w:rPr>
          <w:spacing w:val="-4"/>
          <w:sz w:val="21"/>
        </w:rPr>
        <w:t xml:space="preserve">also </w:t>
      </w:r>
      <w:r>
        <w:rPr>
          <w:spacing w:val="-5"/>
          <w:sz w:val="21"/>
        </w:rPr>
        <w:t xml:space="preserve">important </w:t>
      </w:r>
      <w:r>
        <w:rPr>
          <w:spacing w:val="-4"/>
          <w:sz w:val="21"/>
        </w:rPr>
        <w:t xml:space="preserve">to  </w:t>
      </w:r>
      <w:r>
        <w:rPr>
          <w:spacing w:val="-6"/>
          <w:sz w:val="21"/>
        </w:rPr>
        <w:t xml:space="preserve">consider  </w:t>
      </w:r>
      <w:r>
        <w:rPr>
          <w:spacing w:val="-4"/>
          <w:sz w:val="21"/>
        </w:rPr>
        <w:t xml:space="preserve">how  </w:t>
      </w:r>
      <w:r>
        <w:rPr>
          <w:sz w:val="21"/>
        </w:rPr>
        <w:t xml:space="preserve">a  </w:t>
      </w:r>
      <w:r>
        <w:rPr>
          <w:spacing w:val="-5"/>
          <w:sz w:val="21"/>
        </w:rPr>
        <w:t xml:space="preserve">responsible  </w:t>
      </w:r>
      <w:r>
        <w:rPr>
          <w:spacing w:val="-4"/>
          <w:sz w:val="21"/>
        </w:rPr>
        <w:t xml:space="preserve">agency  </w:t>
      </w:r>
      <w:r>
        <w:rPr>
          <w:spacing w:val="-5"/>
          <w:sz w:val="21"/>
        </w:rPr>
        <w:t xml:space="preserve">would  monitor  </w:t>
      </w:r>
      <w:r>
        <w:rPr>
          <w:spacing w:val="-6"/>
          <w:sz w:val="21"/>
        </w:rPr>
        <w:t xml:space="preserve">publications  </w:t>
      </w:r>
      <w:r>
        <w:rPr>
          <w:spacing w:val="-4"/>
          <w:sz w:val="21"/>
        </w:rPr>
        <w:t xml:space="preserve">about  cases </w:t>
      </w:r>
      <w:r>
        <w:rPr>
          <w:spacing w:val="-6"/>
          <w:sz w:val="21"/>
        </w:rPr>
        <w:t xml:space="preserve">online,  </w:t>
      </w:r>
      <w:r>
        <w:rPr>
          <w:spacing w:val="-5"/>
          <w:sz w:val="21"/>
        </w:rPr>
        <w:t xml:space="preserve">given  </w:t>
      </w:r>
      <w:r>
        <w:rPr>
          <w:spacing w:val="-4"/>
          <w:sz w:val="21"/>
        </w:rPr>
        <w:t xml:space="preserve">the </w:t>
      </w:r>
      <w:r>
        <w:rPr>
          <w:spacing w:val="-6"/>
          <w:sz w:val="21"/>
        </w:rPr>
        <w:t xml:space="preserve">nature  </w:t>
      </w:r>
      <w:r>
        <w:rPr>
          <w:spacing w:val="-4"/>
          <w:sz w:val="21"/>
        </w:rPr>
        <w:t xml:space="preserve">and </w:t>
      </w:r>
      <w:r>
        <w:rPr>
          <w:spacing w:val="-5"/>
          <w:sz w:val="21"/>
        </w:rPr>
        <w:t xml:space="preserve">volume  </w:t>
      </w:r>
      <w:r>
        <w:rPr>
          <w:spacing w:val="-4"/>
          <w:sz w:val="21"/>
        </w:rPr>
        <w:t xml:space="preserve">of </w:t>
      </w:r>
      <w:r>
        <w:rPr>
          <w:spacing w:val="-6"/>
          <w:sz w:val="21"/>
        </w:rPr>
        <w:t xml:space="preserve">online </w:t>
      </w:r>
      <w:r>
        <w:rPr>
          <w:spacing w:val="35"/>
          <w:sz w:val="21"/>
        </w:rPr>
        <w:t xml:space="preserve"> </w:t>
      </w:r>
      <w:r>
        <w:rPr>
          <w:spacing w:val="-6"/>
          <w:sz w:val="21"/>
        </w:rPr>
        <w:t>publication.</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27"/>
        </w:rPr>
      </w:pPr>
      <w:r>
        <w:pict>
          <v:line id="_x0000_s1164" style="position:absolute;z-index:10192;mso-wrap-distance-left:0;mso-wrap-distance-right:0;mso-position-horizontal-relative:page" from="79.35pt,19pt" to="515.9pt,19pt" strokecolor="#f8cabc" strokeweight="1pt">
            <w10:wrap type="topAndBottom" anchorx="page"/>
          </v:line>
        </w:pict>
      </w:r>
    </w:p>
    <w:p w:rsidR="00D04CB6" w:rsidRDefault="00F732FE">
      <w:pPr>
        <w:tabs>
          <w:tab w:val="left" w:pos="1941"/>
        </w:tabs>
        <w:spacing w:before="117"/>
        <w:ind w:left="1147" w:right="1740" w:hanging="1"/>
        <w:rPr>
          <w:sz w:val="13"/>
        </w:rPr>
      </w:pPr>
      <w:r>
        <w:rPr>
          <w:spacing w:val="-3"/>
          <w:w w:val="105"/>
          <w:sz w:val="13"/>
        </w:rPr>
        <w:t>101</w:t>
      </w:r>
      <w:r>
        <w:rPr>
          <w:spacing w:val="-3"/>
          <w:w w:val="105"/>
          <w:sz w:val="13"/>
        </w:rPr>
        <w:tab/>
      </w:r>
      <w:r>
        <w:rPr>
          <w:w w:val="105"/>
          <w:sz w:val="13"/>
        </w:rPr>
        <w:t xml:space="preserve">Frank  Vincent,  </w:t>
      </w:r>
      <w:r>
        <w:rPr>
          <w:i/>
          <w:w w:val="105"/>
          <w:sz w:val="13"/>
        </w:rPr>
        <w:t xml:space="preserve">Open Courts Act Review  </w:t>
      </w:r>
      <w:r>
        <w:rPr>
          <w:w w:val="105"/>
          <w:sz w:val="13"/>
        </w:rPr>
        <w:t>(2017)  71–2</w:t>
      </w:r>
      <w:r>
        <w:rPr>
          <w:spacing w:val="-10"/>
          <w:w w:val="105"/>
          <w:sz w:val="13"/>
        </w:rPr>
        <w:t xml:space="preserve"> </w:t>
      </w:r>
      <w:r>
        <w:rPr>
          <w:w w:val="105"/>
          <w:sz w:val="13"/>
        </w:rPr>
        <w:t>[273]</w:t>
      </w:r>
      <w:r>
        <w:rPr>
          <w:spacing w:val="13"/>
          <w:w w:val="105"/>
          <w:sz w:val="13"/>
        </w:rPr>
        <w:t xml:space="preserve"> </w:t>
      </w:r>
      <w:r>
        <w:rPr>
          <w:w w:val="105"/>
          <w:sz w:val="13"/>
        </w:rPr>
        <w:t>&lt;https://engage.vic.gov.au/open-courts-act-review&gt;.</w:t>
      </w:r>
      <w:r>
        <w:rPr>
          <w:w w:val="110"/>
          <w:sz w:val="13"/>
        </w:rPr>
        <w:t xml:space="preserve"> </w:t>
      </w:r>
      <w:r>
        <w:rPr>
          <w:w w:val="105"/>
          <w:sz w:val="13"/>
        </w:rPr>
        <w:t>102</w:t>
      </w:r>
      <w:r>
        <w:rPr>
          <w:w w:val="105"/>
          <w:sz w:val="13"/>
        </w:rPr>
        <w:tab/>
        <w:t>Ibid 72</w:t>
      </w:r>
      <w:r>
        <w:rPr>
          <w:spacing w:val="16"/>
          <w:w w:val="105"/>
          <w:sz w:val="13"/>
        </w:rPr>
        <w:t xml:space="preserve"> </w:t>
      </w:r>
      <w:r>
        <w:rPr>
          <w:w w:val="105"/>
          <w:sz w:val="13"/>
        </w:rPr>
        <w:t>[274].</w:t>
      </w:r>
    </w:p>
    <w:p w:rsidR="00D04CB6" w:rsidRDefault="00F732FE">
      <w:pPr>
        <w:pStyle w:val="ListParagraph"/>
        <w:numPr>
          <w:ilvl w:val="0"/>
          <w:numId w:val="56"/>
        </w:numPr>
        <w:tabs>
          <w:tab w:val="left" w:pos="1941"/>
          <w:tab w:val="left" w:pos="1942"/>
        </w:tabs>
        <w:ind w:firstLine="0"/>
        <w:rPr>
          <w:sz w:val="13"/>
        </w:rPr>
      </w:pPr>
      <w:r>
        <w:rPr>
          <w:sz w:val="13"/>
        </w:rPr>
        <w:t>Virginia</w:t>
      </w:r>
      <w:r>
        <w:rPr>
          <w:spacing w:val="20"/>
          <w:sz w:val="13"/>
        </w:rPr>
        <w:t xml:space="preserve"> </w:t>
      </w:r>
      <w:r>
        <w:rPr>
          <w:sz w:val="13"/>
        </w:rPr>
        <w:t>Bell,</w:t>
      </w:r>
      <w:r>
        <w:rPr>
          <w:spacing w:val="20"/>
          <w:sz w:val="13"/>
        </w:rPr>
        <w:t xml:space="preserve"> </w:t>
      </w:r>
      <w:r>
        <w:rPr>
          <w:sz w:val="13"/>
        </w:rPr>
        <w:t>‘How</w:t>
      </w:r>
      <w:r>
        <w:rPr>
          <w:spacing w:val="20"/>
          <w:sz w:val="13"/>
        </w:rPr>
        <w:t xml:space="preserve"> </w:t>
      </w:r>
      <w:r>
        <w:rPr>
          <w:sz w:val="13"/>
        </w:rPr>
        <w:t>to</w:t>
      </w:r>
      <w:r>
        <w:rPr>
          <w:spacing w:val="20"/>
          <w:sz w:val="13"/>
        </w:rPr>
        <w:t xml:space="preserve"> </w:t>
      </w:r>
      <w:r>
        <w:rPr>
          <w:sz w:val="13"/>
        </w:rPr>
        <w:t>Preserve</w:t>
      </w:r>
      <w:r>
        <w:rPr>
          <w:spacing w:val="20"/>
          <w:sz w:val="13"/>
        </w:rPr>
        <w:t xml:space="preserve"> </w:t>
      </w:r>
      <w:r>
        <w:rPr>
          <w:sz w:val="13"/>
        </w:rPr>
        <w:t>the</w:t>
      </w:r>
      <w:r>
        <w:rPr>
          <w:spacing w:val="20"/>
          <w:sz w:val="13"/>
        </w:rPr>
        <w:t xml:space="preserve"> </w:t>
      </w:r>
      <w:r>
        <w:rPr>
          <w:sz w:val="13"/>
        </w:rPr>
        <w:t>Integrity</w:t>
      </w:r>
      <w:r>
        <w:rPr>
          <w:spacing w:val="20"/>
          <w:sz w:val="13"/>
        </w:rPr>
        <w:t xml:space="preserve"> </w:t>
      </w:r>
      <w:r>
        <w:rPr>
          <w:sz w:val="13"/>
        </w:rPr>
        <w:t>of</w:t>
      </w:r>
      <w:r>
        <w:rPr>
          <w:spacing w:val="20"/>
          <w:sz w:val="13"/>
        </w:rPr>
        <w:t xml:space="preserve"> </w:t>
      </w:r>
      <w:r>
        <w:rPr>
          <w:sz w:val="13"/>
        </w:rPr>
        <w:t>Jury</w:t>
      </w:r>
      <w:r>
        <w:rPr>
          <w:spacing w:val="20"/>
          <w:sz w:val="13"/>
        </w:rPr>
        <w:t xml:space="preserve"> </w:t>
      </w:r>
      <w:r>
        <w:rPr>
          <w:sz w:val="13"/>
        </w:rPr>
        <w:t>Trials</w:t>
      </w:r>
      <w:r>
        <w:rPr>
          <w:spacing w:val="20"/>
          <w:sz w:val="13"/>
        </w:rPr>
        <w:t xml:space="preserve"> </w:t>
      </w:r>
      <w:r>
        <w:rPr>
          <w:sz w:val="13"/>
        </w:rPr>
        <w:t>in</w:t>
      </w:r>
      <w:r>
        <w:rPr>
          <w:spacing w:val="20"/>
          <w:sz w:val="13"/>
        </w:rPr>
        <w:t xml:space="preserve"> </w:t>
      </w:r>
      <w:r>
        <w:rPr>
          <w:sz w:val="13"/>
        </w:rPr>
        <w:t>a</w:t>
      </w:r>
      <w:r>
        <w:rPr>
          <w:spacing w:val="20"/>
          <w:sz w:val="13"/>
        </w:rPr>
        <w:t xml:space="preserve"> </w:t>
      </w:r>
      <w:r>
        <w:rPr>
          <w:sz w:val="13"/>
        </w:rPr>
        <w:t>Mass</w:t>
      </w:r>
      <w:r>
        <w:rPr>
          <w:spacing w:val="20"/>
          <w:sz w:val="13"/>
        </w:rPr>
        <w:t xml:space="preserve"> </w:t>
      </w:r>
      <w:r>
        <w:rPr>
          <w:sz w:val="13"/>
        </w:rPr>
        <w:t>Media</w:t>
      </w:r>
      <w:r>
        <w:rPr>
          <w:spacing w:val="20"/>
          <w:sz w:val="13"/>
        </w:rPr>
        <w:t xml:space="preserve"> </w:t>
      </w:r>
      <w:r>
        <w:rPr>
          <w:sz w:val="13"/>
        </w:rPr>
        <w:t>Age’</w:t>
      </w:r>
      <w:r>
        <w:rPr>
          <w:spacing w:val="20"/>
          <w:sz w:val="13"/>
        </w:rPr>
        <w:t xml:space="preserve"> </w:t>
      </w:r>
      <w:r>
        <w:rPr>
          <w:sz w:val="13"/>
        </w:rPr>
        <w:t>(2005)</w:t>
      </w:r>
      <w:r>
        <w:rPr>
          <w:spacing w:val="20"/>
          <w:sz w:val="13"/>
        </w:rPr>
        <w:t xml:space="preserve"> </w:t>
      </w:r>
      <w:r>
        <w:rPr>
          <w:sz w:val="13"/>
        </w:rPr>
        <w:t>7</w:t>
      </w:r>
      <w:r>
        <w:rPr>
          <w:spacing w:val="20"/>
          <w:sz w:val="13"/>
        </w:rPr>
        <w:t xml:space="preserve"> </w:t>
      </w:r>
      <w:r>
        <w:rPr>
          <w:i/>
          <w:sz w:val="13"/>
        </w:rPr>
        <w:t>Judicial</w:t>
      </w:r>
      <w:r>
        <w:rPr>
          <w:i/>
          <w:spacing w:val="18"/>
          <w:sz w:val="13"/>
        </w:rPr>
        <w:t xml:space="preserve"> </w:t>
      </w:r>
      <w:r>
        <w:rPr>
          <w:i/>
          <w:sz w:val="13"/>
        </w:rPr>
        <w:t>Review</w:t>
      </w:r>
      <w:r>
        <w:rPr>
          <w:i/>
          <w:spacing w:val="20"/>
          <w:sz w:val="13"/>
        </w:rPr>
        <w:t xml:space="preserve"> </w:t>
      </w:r>
      <w:r>
        <w:rPr>
          <w:spacing w:val="-5"/>
          <w:sz w:val="13"/>
        </w:rPr>
        <w:t>311.</w:t>
      </w:r>
    </w:p>
    <w:p w:rsidR="00D04CB6" w:rsidRDefault="00F732FE">
      <w:pPr>
        <w:pStyle w:val="ListParagraph"/>
        <w:numPr>
          <w:ilvl w:val="0"/>
          <w:numId w:val="56"/>
        </w:numPr>
        <w:tabs>
          <w:tab w:val="left" w:pos="1941"/>
          <w:tab w:val="left" w:pos="1942"/>
        </w:tabs>
        <w:ind w:firstLine="0"/>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w w:val="105"/>
          <w:sz w:val="13"/>
        </w:rPr>
        <w:t>272</w:t>
      </w:r>
      <w:r>
        <w:rPr>
          <w:spacing w:val="6"/>
          <w:w w:val="105"/>
          <w:sz w:val="13"/>
        </w:rPr>
        <w:t xml:space="preserve"> </w:t>
      </w:r>
      <w:r>
        <w:rPr>
          <w:w w:val="105"/>
          <w:sz w:val="13"/>
        </w:rPr>
        <w:t>[91].</w:t>
      </w:r>
    </w:p>
    <w:p w:rsidR="00D04CB6" w:rsidRDefault="00F732FE">
      <w:pPr>
        <w:pStyle w:val="ListParagraph"/>
        <w:numPr>
          <w:ilvl w:val="0"/>
          <w:numId w:val="56"/>
        </w:numPr>
        <w:tabs>
          <w:tab w:val="left" w:pos="1941"/>
          <w:tab w:val="left" w:pos="1942"/>
        </w:tabs>
        <w:ind w:right="3698" w:firstLine="0"/>
        <w:rPr>
          <w:sz w:val="13"/>
        </w:rPr>
      </w:pPr>
      <w:r>
        <w:pict>
          <v:shape id="_x0000_s1163" type="#_x0000_t202" style="position:absolute;left:0;text-align:left;margin-left:36pt;margin-top:3pt;width:19.8pt;height:14.25pt;z-index:10216;mso-position-horizontal-relative:page" filled="f" stroked="f">
            <v:textbox inset="0,0,0,0">
              <w:txbxContent>
                <w:p w:rsidR="00D04CB6" w:rsidRDefault="00F732FE">
                  <w:pPr>
                    <w:spacing w:line="284" w:lineRule="exact"/>
                    <w:rPr>
                      <w:b/>
                      <w:sz w:val="24"/>
                    </w:rPr>
                  </w:pPr>
                  <w:r>
                    <w:rPr>
                      <w:b/>
                      <w:color w:val="EA5B50"/>
                      <w:spacing w:val="-3"/>
                      <w:w w:val="110"/>
                      <w:sz w:val="24"/>
                    </w:rPr>
                    <w:t>168</w:t>
                  </w:r>
                </w:p>
              </w:txbxContent>
            </v:textbox>
            <w10:wrap anchorx="page"/>
          </v:shape>
        </w:pict>
      </w:r>
      <w:r>
        <w:rPr>
          <w:w w:val="105"/>
          <w:sz w:val="13"/>
        </w:rPr>
        <w:t xml:space="preserve">Jacqueline Horan, </w:t>
      </w:r>
      <w:r>
        <w:rPr>
          <w:i/>
          <w:w w:val="105"/>
          <w:sz w:val="13"/>
        </w:rPr>
        <w:t xml:space="preserve">Juries in the </w:t>
      </w:r>
      <w:r>
        <w:rPr>
          <w:i/>
          <w:spacing w:val="-4"/>
          <w:w w:val="105"/>
          <w:sz w:val="13"/>
        </w:rPr>
        <w:t xml:space="preserve">21st </w:t>
      </w:r>
      <w:r>
        <w:rPr>
          <w:i/>
          <w:w w:val="105"/>
          <w:sz w:val="13"/>
        </w:rPr>
        <w:t xml:space="preserve">Century </w:t>
      </w:r>
      <w:r>
        <w:rPr>
          <w:w w:val="105"/>
          <w:sz w:val="13"/>
        </w:rPr>
        <w:t>(The Federation Press, 2012) 192. 106</w:t>
      </w:r>
      <w:r>
        <w:rPr>
          <w:w w:val="105"/>
          <w:sz w:val="13"/>
        </w:rPr>
        <w:tab/>
        <w:t>Ibid</w:t>
      </w:r>
      <w:r>
        <w:rPr>
          <w:spacing w:val="23"/>
          <w:w w:val="105"/>
          <w:sz w:val="13"/>
        </w:rPr>
        <w:t xml:space="preserve"> </w:t>
      </w:r>
      <w:r>
        <w:rPr>
          <w:w w:val="105"/>
          <w:sz w:val="13"/>
        </w:rPr>
        <w:t>193–4.</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bookmarkStart w:id="286" w:name="Responsibility_for_instituting_proceedin"/>
            <w:bookmarkStart w:id="287" w:name="The_‘prosecutorial_gap’"/>
            <w:bookmarkStart w:id="288" w:name="_bookmark115"/>
            <w:bookmarkEnd w:id="286"/>
            <w:bookmarkEnd w:id="287"/>
            <w:bookmarkEnd w:id="288"/>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164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689" w:hanging="567"/>
              <w:rPr>
                <w:sz w:val="21"/>
              </w:rPr>
            </w:pPr>
            <w:r>
              <w:rPr>
                <w:w w:val="115"/>
                <w:sz w:val="21"/>
              </w:rPr>
              <w:t>49</w:t>
            </w:r>
            <w:r>
              <w:rPr>
                <w:w w:val="115"/>
                <w:sz w:val="21"/>
              </w:rPr>
              <w:tab/>
              <w:t>Should</w:t>
            </w:r>
            <w:r>
              <w:rPr>
                <w:spacing w:val="-10"/>
                <w:w w:val="115"/>
                <w:sz w:val="21"/>
              </w:rPr>
              <w:t xml:space="preserve"> </w:t>
            </w:r>
            <w:r>
              <w:rPr>
                <w:w w:val="115"/>
                <w:sz w:val="21"/>
              </w:rPr>
              <w:t>there</w:t>
            </w:r>
            <w:r>
              <w:rPr>
                <w:spacing w:val="-10"/>
                <w:w w:val="115"/>
                <w:sz w:val="21"/>
              </w:rPr>
              <w:t xml:space="preserve"> </w:t>
            </w:r>
            <w:r>
              <w:rPr>
                <w:w w:val="115"/>
                <w:sz w:val="21"/>
              </w:rPr>
              <w:t>be</w:t>
            </w:r>
            <w:r>
              <w:rPr>
                <w:spacing w:val="-10"/>
                <w:w w:val="115"/>
                <w:sz w:val="21"/>
              </w:rPr>
              <w:t xml:space="preserve"> </w:t>
            </w:r>
            <w:r>
              <w:rPr>
                <w:w w:val="115"/>
                <w:sz w:val="21"/>
              </w:rPr>
              <w:t>a</w:t>
            </w:r>
            <w:r>
              <w:rPr>
                <w:spacing w:val="-10"/>
                <w:w w:val="115"/>
                <w:sz w:val="21"/>
              </w:rPr>
              <w:t xml:space="preserve"> </w:t>
            </w:r>
            <w:r>
              <w:rPr>
                <w:w w:val="115"/>
                <w:sz w:val="21"/>
              </w:rPr>
              <w:t>system</w:t>
            </w:r>
            <w:r>
              <w:rPr>
                <w:spacing w:val="-10"/>
                <w:w w:val="115"/>
                <w:sz w:val="21"/>
              </w:rPr>
              <w:t xml:space="preserve"> </w:t>
            </w:r>
            <w:r>
              <w:rPr>
                <w:w w:val="115"/>
                <w:sz w:val="21"/>
              </w:rPr>
              <w:t>for</w:t>
            </w:r>
            <w:r>
              <w:rPr>
                <w:spacing w:val="-10"/>
                <w:w w:val="115"/>
                <w:sz w:val="21"/>
              </w:rPr>
              <w:t xml:space="preserve"> </w:t>
            </w:r>
            <w:r>
              <w:rPr>
                <w:w w:val="115"/>
                <w:sz w:val="21"/>
              </w:rPr>
              <w:t>monitoring</w:t>
            </w:r>
            <w:r>
              <w:rPr>
                <w:spacing w:val="-10"/>
                <w:w w:val="115"/>
                <w:sz w:val="21"/>
              </w:rPr>
              <w:t xml:space="preserve"> </w:t>
            </w:r>
            <w:r>
              <w:rPr>
                <w:w w:val="115"/>
                <w:sz w:val="21"/>
              </w:rPr>
              <w:t>compliance</w:t>
            </w:r>
            <w:r>
              <w:rPr>
                <w:spacing w:val="-10"/>
                <w:w w:val="115"/>
                <w:sz w:val="21"/>
              </w:rPr>
              <w:t xml:space="preserve"> </w:t>
            </w:r>
            <w:r>
              <w:rPr>
                <w:w w:val="115"/>
                <w:sz w:val="21"/>
              </w:rPr>
              <w:t>with</w:t>
            </w:r>
            <w:r>
              <w:rPr>
                <w:spacing w:val="-10"/>
                <w:w w:val="115"/>
                <w:sz w:val="21"/>
              </w:rPr>
              <w:t xml:space="preserve"> </w:t>
            </w:r>
            <w:r>
              <w:rPr>
                <w:w w:val="115"/>
                <w:sz w:val="21"/>
              </w:rPr>
              <w:t>prohibitions</w:t>
            </w:r>
            <w:r>
              <w:rPr>
                <w:spacing w:val="-10"/>
                <w:w w:val="115"/>
                <w:sz w:val="21"/>
              </w:rPr>
              <w:t xml:space="preserve"> </w:t>
            </w:r>
            <w:r>
              <w:rPr>
                <w:w w:val="115"/>
                <w:sz w:val="21"/>
              </w:rPr>
              <w:t>and</w:t>
            </w:r>
            <w:r>
              <w:rPr>
                <w:w w:val="116"/>
                <w:sz w:val="21"/>
              </w:rPr>
              <w:t xml:space="preserve"> </w:t>
            </w:r>
            <w:r>
              <w:rPr>
                <w:w w:val="115"/>
                <w:sz w:val="21"/>
              </w:rPr>
              <w:t>restrictions</w:t>
            </w:r>
            <w:r>
              <w:rPr>
                <w:spacing w:val="-17"/>
                <w:w w:val="115"/>
                <w:sz w:val="21"/>
              </w:rPr>
              <w:t xml:space="preserve"> </w:t>
            </w:r>
            <w:r>
              <w:rPr>
                <w:w w:val="115"/>
                <w:sz w:val="21"/>
              </w:rPr>
              <w:t>on</w:t>
            </w:r>
            <w:r>
              <w:rPr>
                <w:spacing w:val="-17"/>
                <w:w w:val="115"/>
                <w:sz w:val="21"/>
              </w:rPr>
              <w:t xml:space="preserve"> </w:t>
            </w:r>
            <w:r>
              <w:rPr>
                <w:w w:val="115"/>
                <w:sz w:val="21"/>
              </w:rPr>
              <w:t>publication?</w:t>
            </w:r>
            <w:r>
              <w:rPr>
                <w:spacing w:val="-17"/>
                <w:w w:val="115"/>
                <w:sz w:val="21"/>
              </w:rPr>
              <w:t xml:space="preserve"> </w:t>
            </w:r>
            <w:r>
              <w:rPr>
                <w:w w:val="115"/>
                <w:sz w:val="21"/>
              </w:rPr>
              <w:t>If</w:t>
            </w:r>
            <w:r>
              <w:rPr>
                <w:spacing w:val="-17"/>
                <w:w w:val="115"/>
                <w:sz w:val="21"/>
              </w:rPr>
              <w:t xml:space="preserve"> </w:t>
            </w:r>
            <w:r>
              <w:rPr>
                <w:w w:val="115"/>
                <w:sz w:val="21"/>
              </w:rPr>
              <w:t>so:</w:t>
            </w:r>
          </w:p>
          <w:p w:rsidR="00D04CB6" w:rsidRDefault="00F732FE">
            <w:pPr>
              <w:pStyle w:val="TableParagraph"/>
              <w:numPr>
                <w:ilvl w:val="0"/>
                <w:numId w:val="1"/>
              </w:numPr>
              <w:tabs>
                <w:tab w:val="left" w:pos="1360"/>
                <w:tab w:val="left" w:pos="1361"/>
              </w:tabs>
              <w:spacing w:before="120"/>
              <w:rPr>
                <w:sz w:val="21"/>
              </w:rPr>
            </w:pPr>
            <w:r>
              <w:rPr>
                <w:w w:val="115"/>
                <w:sz w:val="21"/>
              </w:rPr>
              <w:t>How</w:t>
            </w:r>
            <w:r>
              <w:rPr>
                <w:spacing w:val="-19"/>
                <w:w w:val="115"/>
                <w:sz w:val="21"/>
              </w:rPr>
              <w:t xml:space="preserve"> </w:t>
            </w:r>
            <w:r>
              <w:rPr>
                <w:w w:val="115"/>
                <w:sz w:val="21"/>
              </w:rPr>
              <w:t>should</w:t>
            </w:r>
            <w:r>
              <w:rPr>
                <w:spacing w:val="-19"/>
                <w:w w:val="115"/>
                <w:sz w:val="21"/>
              </w:rPr>
              <w:t xml:space="preserve"> </w:t>
            </w:r>
            <w:r>
              <w:rPr>
                <w:w w:val="115"/>
                <w:sz w:val="21"/>
              </w:rPr>
              <w:t>such</w:t>
            </w:r>
            <w:r>
              <w:rPr>
                <w:spacing w:val="-19"/>
                <w:w w:val="115"/>
                <w:sz w:val="21"/>
              </w:rPr>
              <w:t xml:space="preserve"> </w:t>
            </w:r>
            <w:r>
              <w:rPr>
                <w:w w:val="115"/>
                <w:sz w:val="21"/>
              </w:rPr>
              <w:t>compliance</w:t>
            </w:r>
            <w:r>
              <w:rPr>
                <w:spacing w:val="-19"/>
                <w:w w:val="115"/>
                <w:sz w:val="21"/>
              </w:rPr>
              <w:t xml:space="preserve"> </w:t>
            </w:r>
            <w:r>
              <w:rPr>
                <w:w w:val="115"/>
                <w:sz w:val="21"/>
              </w:rPr>
              <w:t>be</w:t>
            </w:r>
            <w:r>
              <w:rPr>
                <w:spacing w:val="-19"/>
                <w:w w:val="115"/>
                <w:sz w:val="21"/>
              </w:rPr>
              <w:t xml:space="preserve"> </w:t>
            </w:r>
            <w:r>
              <w:rPr>
                <w:w w:val="115"/>
                <w:sz w:val="21"/>
              </w:rPr>
              <w:t>monitored?</w:t>
            </w:r>
          </w:p>
          <w:p w:rsidR="00D04CB6" w:rsidRDefault="00F732FE">
            <w:pPr>
              <w:pStyle w:val="TableParagraph"/>
              <w:numPr>
                <w:ilvl w:val="0"/>
                <w:numId w:val="1"/>
              </w:numPr>
              <w:tabs>
                <w:tab w:val="left" w:pos="1360"/>
                <w:tab w:val="left" w:pos="1361"/>
              </w:tabs>
              <w:spacing w:before="123"/>
              <w:rPr>
                <w:sz w:val="21"/>
              </w:rPr>
            </w:pPr>
            <w:r>
              <w:rPr>
                <w:w w:val="115"/>
                <w:sz w:val="21"/>
              </w:rPr>
              <w:t>Who</w:t>
            </w:r>
            <w:r>
              <w:rPr>
                <w:spacing w:val="-16"/>
                <w:w w:val="115"/>
                <w:sz w:val="21"/>
              </w:rPr>
              <w:t xml:space="preserve"> </w:t>
            </w:r>
            <w:r>
              <w:rPr>
                <w:w w:val="115"/>
                <w:sz w:val="21"/>
              </w:rPr>
              <w:t>should</w:t>
            </w:r>
            <w:r>
              <w:rPr>
                <w:spacing w:val="-16"/>
                <w:w w:val="115"/>
                <w:sz w:val="21"/>
              </w:rPr>
              <w:t xml:space="preserve"> </w:t>
            </w:r>
            <w:r>
              <w:rPr>
                <w:w w:val="115"/>
                <w:sz w:val="21"/>
              </w:rPr>
              <w:t>be</w:t>
            </w:r>
            <w:r>
              <w:rPr>
                <w:spacing w:val="-16"/>
                <w:w w:val="115"/>
                <w:sz w:val="21"/>
              </w:rPr>
              <w:t xml:space="preserve"> </w:t>
            </w:r>
            <w:r>
              <w:rPr>
                <w:w w:val="115"/>
                <w:sz w:val="21"/>
              </w:rPr>
              <w:t>responsible</w:t>
            </w:r>
            <w:r>
              <w:rPr>
                <w:spacing w:val="-16"/>
                <w:w w:val="115"/>
                <w:sz w:val="21"/>
              </w:rPr>
              <w:t xml:space="preserve"> </w:t>
            </w:r>
            <w:r>
              <w:rPr>
                <w:w w:val="115"/>
                <w:sz w:val="21"/>
              </w:rPr>
              <w:t>for</w:t>
            </w:r>
            <w:r>
              <w:rPr>
                <w:spacing w:val="-16"/>
                <w:w w:val="115"/>
                <w:sz w:val="21"/>
              </w:rPr>
              <w:t xml:space="preserve"> </w:t>
            </w:r>
            <w:r>
              <w:rPr>
                <w:w w:val="115"/>
                <w:sz w:val="21"/>
              </w:rPr>
              <w:t>monitoring</w:t>
            </w:r>
            <w:r>
              <w:rPr>
                <w:spacing w:val="-16"/>
                <w:w w:val="115"/>
                <w:sz w:val="21"/>
              </w:rPr>
              <w:t xml:space="preserve"> </w:t>
            </w:r>
            <w:r>
              <w:rPr>
                <w:w w:val="115"/>
                <w:sz w:val="21"/>
              </w:rPr>
              <w:t>such</w:t>
            </w:r>
            <w:r>
              <w:rPr>
                <w:spacing w:val="-16"/>
                <w:w w:val="115"/>
                <w:sz w:val="21"/>
              </w:rPr>
              <w:t xml:space="preserve"> </w:t>
            </w:r>
            <w:r>
              <w:rPr>
                <w:w w:val="115"/>
                <w:sz w:val="21"/>
              </w:rPr>
              <w:t>compliance?</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spacing w:before="8"/>
        <w:rPr>
          <w:sz w:val="18"/>
        </w:rPr>
      </w:pPr>
    </w:p>
    <w:p w:rsidR="00D04CB6" w:rsidRDefault="00F732FE">
      <w:pPr>
        <w:pStyle w:val="Heading4"/>
        <w:spacing w:before="95"/>
        <w:ind w:left="447"/>
      </w:pPr>
      <w:r>
        <w:rPr>
          <w:color w:val="EA5B50"/>
          <w:w w:val="115"/>
        </w:rPr>
        <w:t>Responsibility for instituting proceedings</w:t>
      </w:r>
    </w:p>
    <w:p w:rsidR="00D04CB6" w:rsidRDefault="00F732FE">
      <w:pPr>
        <w:pStyle w:val="ListParagraph"/>
        <w:numPr>
          <w:ilvl w:val="1"/>
          <w:numId w:val="185"/>
        </w:numPr>
        <w:tabs>
          <w:tab w:val="left" w:pos="1242"/>
        </w:tabs>
        <w:spacing w:before="154" w:line="242" w:lineRule="auto"/>
        <w:ind w:left="1241" w:right="1771"/>
        <w:jc w:val="both"/>
        <w:rPr>
          <w:sz w:val="21"/>
        </w:rPr>
      </w:pPr>
      <w:r>
        <w:rPr>
          <w:spacing w:val="-3"/>
          <w:w w:val="105"/>
          <w:sz w:val="21"/>
        </w:rPr>
        <w:t>The</w:t>
      </w:r>
      <w:r>
        <w:rPr>
          <w:spacing w:val="-10"/>
          <w:w w:val="105"/>
          <w:sz w:val="21"/>
        </w:rPr>
        <w:t xml:space="preserve"> </w:t>
      </w:r>
      <w:r>
        <w:rPr>
          <w:spacing w:val="-5"/>
          <w:w w:val="105"/>
          <w:sz w:val="21"/>
        </w:rPr>
        <w:t>responsibility</w:t>
      </w:r>
      <w:r>
        <w:rPr>
          <w:spacing w:val="-10"/>
          <w:w w:val="105"/>
          <w:sz w:val="21"/>
        </w:rPr>
        <w:t xml:space="preserve"> </w:t>
      </w:r>
      <w:r>
        <w:rPr>
          <w:spacing w:val="-5"/>
          <w:w w:val="105"/>
          <w:sz w:val="21"/>
        </w:rPr>
        <w:t>for</w:t>
      </w:r>
      <w:r>
        <w:rPr>
          <w:spacing w:val="-10"/>
          <w:w w:val="105"/>
          <w:sz w:val="21"/>
        </w:rPr>
        <w:t xml:space="preserve"> </w:t>
      </w:r>
      <w:r>
        <w:rPr>
          <w:spacing w:val="-6"/>
          <w:w w:val="105"/>
          <w:sz w:val="21"/>
        </w:rPr>
        <w:t>instituting</w:t>
      </w:r>
      <w:r>
        <w:rPr>
          <w:spacing w:val="-10"/>
          <w:w w:val="105"/>
          <w:sz w:val="21"/>
        </w:rPr>
        <w:t xml:space="preserve"> </w:t>
      </w:r>
      <w:r>
        <w:rPr>
          <w:spacing w:val="-6"/>
          <w:w w:val="105"/>
          <w:sz w:val="21"/>
        </w:rPr>
        <w:t>proceedings</w:t>
      </w:r>
      <w:r>
        <w:rPr>
          <w:spacing w:val="-10"/>
          <w:w w:val="105"/>
          <w:sz w:val="21"/>
        </w:rPr>
        <w:t xml:space="preserve"> </w:t>
      </w:r>
      <w:r>
        <w:rPr>
          <w:spacing w:val="-5"/>
          <w:w w:val="105"/>
          <w:sz w:val="21"/>
        </w:rPr>
        <w:t>for</w:t>
      </w:r>
      <w:r>
        <w:rPr>
          <w:spacing w:val="-10"/>
          <w:w w:val="105"/>
          <w:sz w:val="21"/>
        </w:rPr>
        <w:t xml:space="preserve"> </w:t>
      </w:r>
      <w:r>
        <w:rPr>
          <w:spacing w:val="-5"/>
          <w:w w:val="105"/>
          <w:sz w:val="21"/>
        </w:rPr>
        <w:t>breaches</w:t>
      </w:r>
      <w:r>
        <w:rPr>
          <w:spacing w:val="-10"/>
          <w:w w:val="105"/>
          <w:sz w:val="21"/>
        </w:rPr>
        <w:t xml:space="preserve"> </w:t>
      </w:r>
      <w:r>
        <w:rPr>
          <w:spacing w:val="-4"/>
          <w:w w:val="105"/>
          <w:sz w:val="21"/>
        </w:rPr>
        <w:t>of</w:t>
      </w:r>
      <w:r>
        <w:rPr>
          <w:spacing w:val="-10"/>
          <w:w w:val="105"/>
          <w:sz w:val="21"/>
        </w:rPr>
        <w:t xml:space="preserve"> </w:t>
      </w:r>
      <w:r>
        <w:rPr>
          <w:spacing w:val="-6"/>
          <w:w w:val="105"/>
          <w:sz w:val="21"/>
        </w:rPr>
        <w:t>prohibitions</w:t>
      </w:r>
      <w:r>
        <w:rPr>
          <w:spacing w:val="-10"/>
          <w:w w:val="105"/>
          <w:sz w:val="21"/>
        </w:rPr>
        <w:t xml:space="preserve"> </w:t>
      </w:r>
      <w:r>
        <w:rPr>
          <w:spacing w:val="-4"/>
          <w:w w:val="105"/>
          <w:sz w:val="21"/>
        </w:rPr>
        <w:t>and</w:t>
      </w:r>
      <w:r>
        <w:rPr>
          <w:spacing w:val="-10"/>
          <w:w w:val="105"/>
          <w:sz w:val="21"/>
        </w:rPr>
        <w:t xml:space="preserve"> </w:t>
      </w:r>
      <w:r>
        <w:rPr>
          <w:spacing w:val="-5"/>
          <w:w w:val="105"/>
          <w:sz w:val="21"/>
        </w:rPr>
        <w:t>restrictions</w:t>
      </w:r>
      <w:r>
        <w:rPr>
          <w:spacing w:val="-10"/>
          <w:w w:val="105"/>
          <w:sz w:val="21"/>
        </w:rPr>
        <w:t xml:space="preserve"> </w:t>
      </w:r>
      <w:r>
        <w:rPr>
          <w:spacing w:val="-3"/>
          <w:w w:val="105"/>
          <w:sz w:val="21"/>
        </w:rPr>
        <w:t xml:space="preserve">on </w:t>
      </w:r>
      <w:r>
        <w:rPr>
          <w:spacing w:val="-5"/>
          <w:w w:val="105"/>
          <w:sz w:val="21"/>
        </w:rPr>
        <w:t xml:space="preserve">publication varies across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Courts</w:t>
      </w:r>
      <w:r>
        <w:rPr>
          <w:spacing w:val="-15"/>
          <w:w w:val="105"/>
          <w:sz w:val="21"/>
        </w:rPr>
        <w:t xml:space="preserve"> </w:t>
      </w:r>
      <w:r>
        <w:rPr>
          <w:spacing w:val="-5"/>
          <w:w w:val="105"/>
          <w:sz w:val="21"/>
        </w:rPr>
        <w:t>Act.</w:t>
      </w:r>
    </w:p>
    <w:p w:rsidR="00D04CB6" w:rsidRDefault="00F732FE">
      <w:pPr>
        <w:pStyle w:val="ListParagraph"/>
        <w:numPr>
          <w:ilvl w:val="1"/>
          <w:numId w:val="185"/>
        </w:numPr>
        <w:tabs>
          <w:tab w:val="left" w:pos="1241"/>
          <w:tab w:val="left" w:pos="1242"/>
        </w:tabs>
        <w:spacing w:before="121" w:line="242" w:lineRule="auto"/>
        <w:ind w:left="1241" w:right="1816"/>
        <w:jc w:val="left"/>
        <w:rPr>
          <w:sz w:val="21"/>
        </w:rPr>
      </w:pPr>
      <w:r>
        <w:rPr>
          <w:spacing w:val="-5"/>
          <w:w w:val="105"/>
          <w:sz w:val="21"/>
        </w:rPr>
        <w:t xml:space="preserve">Prosecutions for breach </w:t>
      </w:r>
      <w:r>
        <w:rPr>
          <w:spacing w:val="-4"/>
          <w:w w:val="105"/>
          <w:sz w:val="21"/>
        </w:rPr>
        <w:t xml:space="preserve">of orders made </w:t>
      </w:r>
      <w:r>
        <w:rPr>
          <w:spacing w:val="-5"/>
          <w:w w:val="105"/>
          <w:sz w:val="21"/>
        </w:rPr>
        <w:t xml:space="preserve">under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 xml:space="preserve">Act </w:t>
      </w:r>
      <w:r>
        <w:rPr>
          <w:spacing w:val="-5"/>
          <w:w w:val="105"/>
          <w:sz w:val="21"/>
        </w:rPr>
        <w:t>are indictable offences that</w:t>
      </w:r>
      <w:r>
        <w:rPr>
          <w:spacing w:val="-10"/>
          <w:w w:val="105"/>
          <w:sz w:val="21"/>
        </w:rPr>
        <w:t xml:space="preserve"> </w:t>
      </w:r>
      <w:r>
        <w:rPr>
          <w:spacing w:val="-5"/>
          <w:w w:val="105"/>
          <w:sz w:val="21"/>
        </w:rPr>
        <w:t>are</w:t>
      </w:r>
      <w:r>
        <w:rPr>
          <w:spacing w:val="-10"/>
          <w:w w:val="105"/>
          <w:sz w:val="21"/>
        </w:rPr>
        <w:t xml:space="preserve"> </w:t>
      </w:r>
      <w:r>
        <w:rPr>
          <w:spacing w:val="-5"/>
          <w:w w:val="105"/>
          <w:sz w:val="21"/>
        </w:rPr>
        <w:t>triable</w:t>
      </w:r>
      <w:r>
        <w:rPr>
          <w:spacing w:val="-10"/>
          <w:w w:val="105"/>
          <w:sz w:val="21"/>
        </w:rPr>
        <w:t xml:space="preserve"> </w:t>
      </w:r>
      <w:r>
        <w:rPr>
          <w:spacing w:val="-8"/>
          <w:w w:val="105"/>
          <w:sz w:val="21"/>
        </w:rPr>
        <w:t>summarily,</w:t>
      </w:r>
      <w:r>
        <w:rPr>
          <w:spacing w:val="-8"/>
          <w:w w:val="105"/>
          <w:position w:val="7"/>
          <w:sz w:val="12"/>
        </w:rPr>
        <w:t>107</w:t>
      </w:r>
      <w:r>
        <w:rPr>
          <w:spacing w:val="-5"/>
          <w:w w:val="105"/>
          <w:position w:val="7"/>
          <w:sz w:val="12"/>
        </w:rPr>
        <w:t xml:space="preserve"> </w:t>
      </w:r>
      <w:r>
        <w:rPr>
          <w:spacing w:val="-4"/>
          <w:w w:val="105"/>
          <w:sz w:val="21"/>
        </w:rPr>
        <w:t>and</w:t>
      </w:r>
      <w:r>
        <w:rPr>
          <w:spacing w:val="-10"/>
          <w:w w:val="105"/>
          <w:sz w:val="21"/>
        </w:rPr>
        <w:t xml:space="preserve"> </w:t>
      </w:r>
      <w:r>
        <w:rPr>
          <w:spacing w:val="-5"/>
          <w:w w:val="105"/>
          <w:sz w:val="21"/>
        </w:rPr>
        <w:t>c</w:t>
      </w:r>
      <w:r>
        <w:rPr>
          <w:spacing w:val="-5"/>
          <w:w w:val="105"/>
          <w:sz w:val="21"/>
        </w:rPr>
        <w:t>harges</w:t>
      </w:r>
      <w:r>
        <w:rPr>
          <w:spacing w:val="-10"/>
          <w:w w:val="105"/>
          <w:sz w:val="21"/>
        </w:rPr>
        <w:t xml:space="preserve"> </w:t>
      </w:r>
      <w:r>
        <w:rPr>
          <w:spacing w:val="-5"/>
          <w:w w:val="105"/>
          <w:sz w:val="21"/>
        </w:rPr>
        <w:t>are</w:t>
      </w:r>
      <w:r>
        <w:rPr>
          <w:spacing w:val="-10"/>
          <w:w w:val="105"/>
          <w:sz w:val="21"/>
        </w:rPr>
        <w:t xml:space="preserve"> </w:t>
      </w:r>
      <w:r>
        <w:rPr>
          <w:spacing w:val="-3"/>
          <w:w w:val="105"/>
          <w:sz w:val="21"/>
        </w:rPr>
        <w:t>filed</w:t>
      </w:r>
      <w:r>
        <w:rPr>
          <w:spacing w:val="-10"/>
          <w:w w:val="105"/>
          <w:sz w:val="21"/>
        </w:rPr>
        <w:t xml:space="preserve"> </w:t>
      </w:r>
      <w:r>
        <w:rPr>
          <w:spacing w:val="-4"/>
          <w:w w:val="105"/>
          <w:sz w:val="21"/>
        </w:rPr>
        <w:t>by</w:t>
      </w:r>
      <w:r>
        <w:rPr>
          <w:spacing w:val="-10"/>
          <w:w w:val="105"/>
          <w:sz w:val="21"/>
        </w:rPr>
        <w:t xml:space="preserve"> </w:t>
      </w:r>
      <w:r>
        <w:rPr>
          <w:spacing w:val="-5"/>
          <w:w w:val="105"/>
          <w:sz w:val="21"/>
        </w:rPr>
        <w:t>Victoria</w:t>
      </w:r>
      <w:r>
        <w:rPr>
          <w:spacing w:val="-10"/>
          <w:w w:val="105"/>
          <w:sz w:val="21"/>
        </w:rPr>
        <w:t xml:space="preserve"> </w:t>
      </w:r>
      <w:r>
        <w:rPr>
          <w:spacing w:val="-6"/>
          <w:w w:val="105"/>
          <w:sz w:val="21"/>
        </w:rPr>
        <w:t>Police.</w:t>
      </w:r>
    </w:p>
    <w:p w:rsidR="00D04CB6" w:rsidRDefault="00F732FE">
      <w:pPr>
        <w:pStyle w:val="ListParagraph"/>
        <w:numPr>
          <w:ilvl w:val="1"/>
          <w:numId w:val="185"/>
        </w:numPr>
        <w:tabs>
          <w:tab w:val="left" w:pos="1241"/>
          <w:tab w:val="left" w:pos="1242"/>
        </w:tabs>
        <w:spacing w:before="121" w:line="242" w:lineRule="auto"/>
        <w:ind w:left="1241" w:right="1648"/>
        <w:jc w:val="left"/>
        <w:rPr>
          <w:sz w:val="21"/>
        </w:rPr>
      </w:pPr>
      <w:r>
        <w:rPr>
          <w:w w:val="105"/>
          <w:sz w:val="21"/>
        </w:rPr>
        <w:t>A</w:t>
      </w:r>
      <w:r>
        <w:rPr>
          <w:spacing w:val="-10"/>
          <w:w w:val="105"/>
          <w:sz w:val="21"/>
        </w:rPr>
        <w:t xml:space="preserve"> </w:t>
      </w:r>
      <w:r>
        <w:rPr>
          <w:spacing w:val="-5"/>
          <w:w w:val="105"/>
          <w:sz w:val="21"/>
        </w:rPr>
        <w:t>prosecution</w:t>
      </w:r>
      <w:r>
        <w:rPr>
          <w:spacing w:val="-10"/>
          <w:w w:val="105"/>
          <w:sz w:val="21"/>
        </w:rPr>
        <w:t xml:space="preserve"> </w:t>
      </w:r>
      <w:r>
        <w:rPr>
          <w:spacing w:val="-5"/>
          <w:w w:val="105"/>
          <w:sz w:val="21"/>
        </w:rPr>
        <w:t>for</w:t>
      </w:r>
      <w:r>
        <w:rPr>
          <w:spacing w:val="-10"/>
          <w:w w:val="105"/>
          <w:sz w:val="21"/>
        </w:rPr>
        <w:t xml:space="preserve"> </w:t>
      </w:r>
      <w:r>
        <w:rPr>
          <w:spacing w:val="-5"/>
          <w:w w:val="105"/>
          <w:sz w:val="21"/>
        </w:rPr>
        <w:t>breach</w:t>
      </w:r>
      <w:r>
        <w:rPr>
          <w:spacing w:val="-10"/>
          <w:w w:val="105"/>
          <w:sz w:val="21"/>
        </w:rPr>
        <w:t xml:space="preserve"> </w:t>
      </w:r>
      <w:r>
        <w:rPr>
          <w:spacing w:val="-4"/>
          <w:w w:val="105"/>
          <w:sz w:val="21"/>
        </w:rPr>
        <w:t>of</w:t>
      </w:r>
      <w:r>
        <w:rPr>
          <w:spacing w:val="-10"/>
          <w:w w:val="105"/>
          <w:sz w:val="21"/>
        </w:rPr>
        <w:t xml:space="preserve"> </w:t>
      </w:r>
      <w:r>
        <w:rPr>
          <w:spacing w:val="-4"/>
          <w:w w:val="105"/>
          <w:sz w:val="21"/>
        </w:rPr>
        <w:t>the</w:t>
      </w:r>
      <w:r>
        <w:rPr>
          <w:spacing w:val="-10"/>
          <w:w w:val="105"/>
          <w:sz w:val="21"/>
        </w:rPr>
        <w:t xml:space="preserve"> </w:t>
      </w:r>
      <w:r>
        <w:rPr>
          <w:spacing w:val="-4"/>
          <w:w w:val="105"/>
          <w:sz w:val="21"/>
        </w:rPr>
        <w:t>statutory</w:t>
      </w:r>
      <w:r>
        <w:rPr>
          <w:spacing w:val="-10"/>
          <w:w w:val="105"/>
          <w:sz w:val="21"/>
        </w:rPr>
        <w:t xml:space="preserve"> </w:t>
      </w:r>
      <w:r>
        <w:rPr>
          <w:spacing w:val="-6"/>
          <w:w w:val="105"/>
          <w:sz w:val="21"/>
        </w:rPr>
        <w:t>prohibitions</w:t>
      </w:r>
      <w:r>
        <w:rPr>
          <w:spacing w:val="-10"/>
          <w:w w:val="105"/>
          <w:sz w:val="21"/>
        </w:rPr>
        <w:t xml:space="preserve"> </w:t>
      </w:r>
      <w:r>
        <w:rPr>
          <w:spacing w:val="-5"/>
          <w:w w:val="105"/>
          <w:sz w:val="21"/>
        </w:rPr>
        <w:t>under</w:t>
      </w:r>
      <w:r>
        <w:rPr>
          <w:spacing w:val="-10"/>
          <w:w w:val="105"/>
          <w:sz w:val="21"/>
        </w:rPr>
        <w:t xml:space="preserve"> </w:t>
      </w:r>
      <w:r>
        <w:rPr>
          <w:spacing w:val="-4"/>
          <w:w w:val="105"/>
          <w:sz w:val="21"/>
        </w:rPr>
        <w:t>the</w:t>
      </w:r>
      <w:r>
        <w:rPr>
          <w:spacing w:val="-10"/>
          <w:w w:val="105"/>
          <w:sz w:val="21"/>
        </w:rPr>
        <w:t xml:space="preserve"> </w:t>
      </w:r>
      <w:r>
        <w:rPr>
          <w:spacing w:val="-6"/>
          <w:w w:val="105"/>
          <w:sz w:val="21"/>
        </w:rPr>
        <w:t>Judicial</w:t>
      </w:r>
      <w:r>
        <w:rPr>
          <w:spacing w:val="-10"/>
          <w:w w:val="105"/>
          <w:sz w:val="21"/>
        </w:rPr>
        <w:t xml:space="preserve"> </w:t>
      </w:r>
      <w:r>
        <w:rPr>
          <w:spacing w:val="-5"/>
          <w:w w:val="105"/>
          <w:sz w:val="21"/>
        </w:rPr>
        <w:t>Proceedings</w:t>
      </w:r>
      <w:r>
        <w:rPr>
          <w:spacing w:val="-10"/>
          <w:w w:val="105"/>
          <w:sz w:val="21"/>
        </w:rPr>
        <w:t xml:space="preserve"> </w:t>
      </w:r>
      <w:r>
        <w:rPr>
          <w:spacing w:val="-3"/>
          <w:w w:val="105"/>
          <w:sz w:val="21"/>
        </w:rPr>
        <w:t xml:space="preserve">Reports </w:t>
      </w:r>
      <w:r>
        <w:rPr>
          <w:w w:val="105"/>
          <w:sz w:val="21"/>
        </w:rPr>
        <w:t xml:space="preserve">Act </w:t>
      </w:r>
      <w:r>
        <w:rPr>
          <w:spacing w:val="-4"/>
          <w:w w:val="105"/>
          <w:sz w:val="21"/>
        </w:rPr>
        <w:t xml:space="preserve">can </w:t>
      </w:r>
      <w:r>
        <w:rPr>
          <w:spacing w:val="-5"/>
          <w:w w:val="105"/>
          <w:sz w:val="21"/>
        </w:rPr>
        <w:t xml:space="preserve">only </w:t>
      </w:r>
      <w:r>
        <w:rPr>
          <w:w w:val="105"/>
          <w:sz w:val="21"/>
        </w:rPr>
        <w:t xml:space="preserve">be </w:t>
      </w:r>
      <w:r>
        <w:rPr>
          <w:spacing w:val="-5"/>
          <w:w w:val="105"/>
          <w:sz w:val="21"/>
        </w:rPr>
        <w:t xml:space="preserve">commenced </w:t>
      </w:r>
      <w:r>
        <w:rPr>
          <w:spacing w:val="-4"/>
          <w:w w:val="105"/>
          <w:sz w:val="21"/>
        </w:rPr>
        <w:t xml:space="preserve">with the </w:t>
      </w:r>
      <w:r>
        <w:rPr>
          <w:spacing w:val="-6"/>
          <w:w w:val="105"/>
          <w:sz w:val="21"/>
        </w:rPr>
        <w:t xml:space="preserve">consent </w:t>
      </w:r>
      <w:r>
        <w:rPr>
          <w:spacing w:val="-4"/>
          <w:w w:val="105"/>
          <w:sz w:val="21"/>
        </w:rPr>
        <w:t xml:space="preserve">of the </w:t>
      </w:r>
      <w:r>
        <w:rPr>
          <w:spacing w:val="-10"/>
          <w:w w:val="105"/>
          <w:sz w:val="21"/>
        </w:rPr>
        <w:t>DPP.</w:t>
      </w:r>
      <w:r>
        <w:rPr>
          <w:spacing w:val="-10"/>
          <w:w w:val="105"/>
          <w:position w:val="7"/>
          <w:sz w:val="12"/>
        </w:rPr>
        <w:t xml:space="preserve">108 </w:t>
      </w:r>
      <w:r>
        <w:rPr>
          <w:spacing w:val="-7"/>
          <w:w w:val="105"/>
          <w:sz w:val="21"/>
        </w:rPr>
        <w:t xml:space="preserve">Contravention </w:t>
      </w:r>
      <w:r>
        <w:rPr>
          <w:spacing w:val="-4"/>
          <w:w w:val="105"/>
          <w:sz w:val="21"/>
        </w:rPr>
        <w:t xml:space="preserve">of </w:t>
      </w:r>
      <w:r>
        <w:rPr>
          <w:w w:val="105"/>
          <w:sz w:val="21"/>
        </w:rPr>
        <w:t xml:space="preserve">a </w:t>
      </w:r>
      <w:r>
        <w:rPr>
          <w:spacing w:val="-6"/>
          <w:w w:val="105"/>
          <w:sz w:val="21"/>
        </w:rPr>
        <w:t xml:space="preserve">prohibition </w:t>
      </w:r>
      <w:r>
        <w:rPr>
          <w:spacing w:val="-5"/>
          <w:w w:val="105"/>
          <w:sz w:val="21"/>
        </w:rPr>
        <w:t xml:space="preserve">under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3"/>
          <w:w w:val="105"/>
          <w:sz w:val="21"/>
        </w:rPr>
        <w:t xml:space="preserve">is </w:t>
      </w:r>
      <w:r>
        <w:rPr>
          <w:w w:val="105"/>
          <w:sz w:val="21"/>
        </w:rPr>
        <w:t xml:space="preserve">a </w:t>
      </w:r>
      <w:r>
        <w:rPr>
          <w:spacing w:val="-5"/>
          <w:w w:val="105"/>
          <w:sz w:val="21"/>
        </w:rPr>
        <w:t xml:space="preserve">summary </w:t>
      </w:r>
      <w:r>
        <w:rPr>
          <w:spacing w:val="-6"/>
          <w:w w:val="105"/>
          <w:sz w:val="21"/>
        </w:rPr>
        <w:t xml:space="preserve">criminal </w:t>
      </w:r>
      <w:r>
        <w:rPr>
          <w:spacing w:val="-7"/>
          <w:w w:val="105"/>
          <w:sz w:val="21"/>
        </w:rPr>
        <w:t>offence,</w:t>
      </w:r>
      <w:r>
        <w:rPr>
          <w:spacing w:val="-7"/>
          <w:w w:val="105"/>
          <w:position w:val="7"/>
          <w:sz w:val="12"/>
        </w:rPr>
        <w:t xml:space="preserve">109 </w:t>
      </w:r>
      <w:r>
        <w:rPr>
          <w:spacing w:val="-4"/>
          <w:w w:val="105"/>
          <w:sz w:val="21"/>
        </w:rPr>
        <w:t xml:space="preserve">with </w:t>
      </w:r>
      <w:r>
        <w:rPr>
          <w:spacing w:val="-5"/>
          <w:w w:val="105"/>
          <w:sz w:val="21"/>
        </w:rPr>
        <w:t xml:space="preserve">charges </w:t>
      </w:r>
      <w:r>
        <w:rPr>
          <w:spacing w:val="-3"/>
          <w:w w:val="105"/>
          <w:sz w:val="21"/>
        </w:rPr>
        <w:t xml:space="preserve">filed </w:t>
      </w:r>
      <w:r>
        <w:rPr>
          <w:spacing w:val="-4"/>
          <w:w w:val="105"/>
          <w:sz w:val="21"/>
        </w:rPr>
        <w:t xml:space="preserve">by </w:t>
      </w:r>
      <w:r>
        <w:rPr>
          <w:spacing w:val="-5"/>
          <w:w w:val="105"/>
          <w:sz w:val="21"/>
        </w:rPr>
        <w:t>Victoria</w:t>
      </w:r>
      <w:r>
        <w:rPr>
          <w:spacing w:val="-32"/>
          <w:w w:val="105"/>
          <w:sz w:val="21"/>
        </w:rPr>
        <w:t xml:space="preserve"> </w:t>
      </w:r>
      <w:r>
        <w:rPr>
          <w:spacing w:val="-6"/>
          <w:w w:val="105"/>
          <w:sz w:val="21"/>
        </w:rPr>
        <w:t>Police.</w:t>
      </w:r>
    </w:p>
    <w:p w:rsidR="00D04CB6" w:rsidRDefault="00F732FE">
      <w:pPr>
        <w:pStyle w:val="ListParagraph"/>
        <w:numPr>
          <w:ilvl w:val="1"/>
          <w:numId w:val="185"/>
        </w:numPr>
        <w:tabs>
          <w:tab w:val="left" w:pos="1240"/>
          <w:tab w:val="left" w:pos="1242"/>
        </w:tabs>
        <w:spacing w:before="121" w:line="242" w:lineRule="auto"/>
        <w:ind w:left="1241" w:right="1702"/>
        <w:jc w:val="left"/>
        <w:rPr>
          <w:sz w:val="21"/>
        </w:rPr>
      </w:pPr>
      <w:r>
        <w:rPr>
          <w:spacing w:val="-5"/>
          <w:w w:val="105"/>
          <w:sz w:val="21"/>
        </w:rPr>
        <w:t xml:space="preserve">Proceedings for common law </w:t>
      </w:r>
      <w:r>
        <w:rPr>
          <w:spacing w:val="-6"/>
          <w:w w:val="105"/>
          <w:sz w:val="21"/>
        </w:rPr>
        <w:t xml:space="preserve">contempt </w:t>
      </w:r>
      <w:r>
        <w:rPr>
          <w:spacing w:val="-5"/>
          <w:w w:val="105"/>
          <w:sz w:val="21"/>
        </w:rPr>
        <w:t xml:space="preserve">are </w:t>
      </w:r>
      <w:r>
        <w:rPr>
          <w:spacing w:val="-6"/>
          <w:w w:val="105"/>
          <w:sz w:val="21"/>
        </w:rPr>
        <w:t xml:space="preserve">instituted </w:t>
      </w:r>
      <w:r>
        <w:rPr>
          <w:spacing w:val="-4"/>
          <w:w w:val="105"/>
          <w:sz w:val="21"/>
        </w:rPr>
        <w:t xml:space="preserve">by </w:t>
      </w:r>
      <w:r>
        <w:rPr>
          <w:spacing w:val="-5"/>
          <w:w w:val="105"/>
          <w:sz w:val="21"/>
        </w:rPr>
        <w:t xml:space="preserve">way </w:t>
      </w:r>
      <w:r>
        <w:rPr>
          <w:spacing w:val="-4"/>
          <w:w w:val="105"/>
          <w:sz w:val="21"/>
        </w:rPr>
        <w:t xml:space="preserve">of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 xml:space="preserve">motion </w:t>
      </w:r>
      <w:r>
        <w:rPr>
          <w:spacing w:val="-4"/>
          <w:w w:val="105"/>
          <w:sz w:val="21"/>
        </w:rPr>
        <w:t xml:space="preserve">in </w:t>
      </w:r>
      <w:r>
        <w:rPr>
          <w:spacing w:val="-5"/>
          <w:w w:val="105"/>
          <w:sz w:val="21"/>
        </w:rPr>
        <w:t xml:space="preserve">either </w:t>
      </w:r>
      <w:r>
        <w:rPr>
          <w:spacing w:val="-4"/>
          <w:w w:val="105"/>
          <w:sz w:val="21"/>
        </w:rPr>
        <w:t xml:space="preserve">the </w:t>
      </w:r>
      <w:r>
        <w:rPr>
          <w:spacing w:val="-6"/>
          <w:w w:val="105"/>
          <w:sz w:val="21"/>
        </w:rPr>
        <w:t xml:space="preserve">Supreme </w:t>
      </w:r>
      <w:r>
        <w:rPr>
          <w:spacing w:val="-7"/>
          <w:w w:val="105"/>
          <w:sz w:val="21"/>
        </w:rPr>
        <w:t>Court</w:t>
      </w:r>
      <w:r>
        <w:rPr>
          <w:spacing w:val="-7"/>
          <w:w w:val="105"/>
          <w:position w:val="7"/>
          <w:sz w:val="12"/>
        </w:rPr>
        <w:t xml:space="preserve">110 </w:t>
      </w:r>
      <w:r>
        <w:rPr>
          <w:spacing w:val="-3"/>
          <w:w w:val="105"/>
          <w:sz w:val="21"/>
        </w:rPr>
        <w:t xml:space="preserve">or </w:t>
      </w:r>
      <w:r>
        <w:rPr>
          <w:spacing w:val="-4"/>
          <w:w w:val="105"/>
          <w:sz w:val="21"/>
        </w:rPr>
        <w:t xml:space="preserve">the </w:t>
      </w:r>
      <w:r>
        <w:rPr>
          <w:spacing w:val="-6"/>
          <w:w w:val="105"/>
          <w:sz w:val="21"/>
        </w:rPr>
        <w:t xml:space="preserve">County </w:t>
      </w:r>
      <w:r>
        <w:rPr>
          <w:spacing w:val="-9"/>
          <w:w w:val="105"/>
          <w:sz w:val="21"/>
        </w:rPr>
        <w:t>Court,</w:t>
      </w:r>
      <w:r>
        <w:rPr>
          <w:spacing w:val="-9"/>
          <w:w w:val="105"/>
          <w:position w:val="7"/>
          <w:sz w:val="12"/>
        </w:rPr>
        <w:t xml:space="preserve">111 </w:t>
      </w:r>
      <w:r>
        <w:rPr>
          <w:spacing w:val="-6"/>
          <w:w w:val="105"/>
          <w:sz w:val="21"/>
        </w:rPr>
        <w:t xml:space="preserve">including </w:t>
      </w:r>
      <w:r>
        <w:rPr>
          <w:spacing w:val="-5"/>
          <w:w w:val="105"/>
          <w:sz w:val="21"/>
        </w:rPr>
        <w:t xml:space="preserve">for sub </w:t>
      </w:r>
      <w:r>
        <w:rPr>
          <w:spacing w:val="-6"/>
          <w:w w:val="105"/>
          <w:sz w:val="21"/>
        </w:rPr>
        <w:t xml:space="preserve">judice contempt. </w:t>
      </w:r>
      <w:r>
        <w:rPr>
          <w:spacing w:val="-5"/>
          <w:w w:val="105"/>
          <w:sz w:val="21"/>
        </w:rPr>
        <w:t xml:space="preserve">Depending </w:t>
      </w:r>
      <w:r>
        <w:rPr>
          <w:spacing w:val="-3"/>
          <w:w w:val="105"/>
          <w:sz w:val="21"/>
        </w:rPr>
        <w:t xml:space="preserve">on </w:t>
      </w:r>
      <w:r>
        <w:rPr>
          <w:spacing w:val="-4"/>
          <w:w w:val="105"/>
          <w:sz w:val="21"/>
        </w:rPr>
        <w:t xml:space="preserve">the </w:t>
      </w:r>
      <w:r>
        <w:rPr>
          <w:w w:val="105"/>
          <w:sz w:val="21"/>
        </w:rPr>
        <w:t xml:space="preserve">type </w:t>
      </w:r>
      <w:r>
        <w:rPr>
          <w:spacing w:val="-4"/>
          <w:w w:val="105"/>
          <w:sz w:val="21"/>
        </w:rPr>
        <w:t xml:space="preserve">of </w:t>
      </w:r>
      <w:r>
        <w:rPr>
          <w:spacing w:val="-6"/>
          <w:w w:val="105"/>
          <w:sz w:val="21"/>
        </w:rPr>
        <w:t xml:space="preserve">contempt, </w:t>
      </w:r>
      <w:r>
        <w:rPr>
          <w:spacing w:val="-4"/>
          <w:w w:val="105"/>
          <w:sz w:val="21"/>
        </w:rPr>
        <w:t xml:space="preserve">the </w:t>
      </w:r>
      <w:r>
        <w:rPr>
          <w:spacing w:val="-5"/>
          <w:w w:val="105"/>
          <w:sz w:val="21"/>
        </w:rPr>
        <w:t xml:space="preserve">summons </w:t>
      </w:r>
      <w:r>
        <w:rPr>
          <w:spacing w:val="-3"/>
          <w:w w:val="105"/>
          <w:sz w:val="21"/>
        </w:rPr>
        <w:t xml:space="preserve">or </w:t>
      </w:r>
      <w:r>
        <w:rPr>
          <w:spacing w:val="-6"/>
          <w:w w:val="105"/>
          <w:sz w:val="21"/>
        </w:rPr>
        <w:t xml:space="preserve">originating </w:t>
      </w:r>
      <w:r>
        <w:rPr>
          <w:spacing w:val="-5"/>
          <w:w w:val="105"/>
          <w:sz w:val="21"/>
        </w:rPr>
        <w:t xml:space="preserve">motion may </w:t>
      </w:r>
      <w:r>
        <w:rPr>
          <w:w w:val="105"/>
          <w:sz w:val="21"/>
        </w:rPr>
        <w:t xml:space="preserve">be </w:t>
      </w:r>
      <w:r>
        <w:rPr>
          <w:spacing w:val="-3"/>
          <w:w w:val="105"/>
          <w:sz w:val="21"/>
        </w:rPr>
        <w:t>filed</w:t>
      </w:r>
      <w:r>
        <w:rPr>
          <w:spacing w:val="-16"/>
          <w:w w:val="105"/>
          <w:sz w:val="21"/>
        </w:rPr>
        <w:t xml:space="preserve"> </w:t>
      </w:r>
      <w:r>
        <w:rPr>
          <w:spacing w:val="-3"/>
          <w:w w:val="105"/>
          <w:sz w:val="21"/>
        </w:rPr>
        <w:t>by:</w:t>
      </w:r>
    </w:p>
    <w:p w:rsidR="00D04CB6" w:rsidRDefault="00F732FE">
      <w:pPr>
        <w:pStyle w:val="ListParagraph"/>
        <w:numPr>
          <w:ilvl w:val="2"/>
          <w:numId w:val="185"/>
        </w:numPr>
        <w:tabs>
          <w:tab w:val="left" w:pos="1581"/>
          <w:tab w:val="left" w:pos="1582"/>
        </w:tabs>
        <w:spacing w:before="121"/>
        <w:ind w:left="1581" w:hanging="340"/>
        <w:rPr>
          <w:sz w:val="12"/>
        </w:rPr>
      </w:pPr>
      <w:r>
        <w:rPr>
          <w:w w:val="105"/>
          <w:sz w:val="21"/>
        </w:rPr>
        <w:t>the</w:t>
      </w:r>
      <w:r>
        <w:rPr>
          <w:spacing w:val="7"/>
          <w:w w:val="105"/>
          <w:sz w:val="21"/>
        </w:rPr>
        <w:t xml:space="preserve"> </w:t>
      </w:r>
      <w:r>
        <w:rPr>
          <w:spacing w:val="-4"/>
          <w:w w:val="105"/>
          <w:sz w:val="21"/>
        </w:rPr>
        <w:t>Attorney-General</w:t>
      </w:r>
      <w:r>
        <w:rPr>
          <w:spacing w:val="-4"/>
          <w:w w:val="105"/>
          <w:position w:val="7"/>
          <w:sz w:val="12"/>
        </w:rPr>
        <w:t>112</w:t>
      </w:r>
    </w:p>
    <w:p w:rsidR="00D04CB6" w:rsidRDefault="00F732FE">
      <w:pPr>
        <w:pStyle w:val="ListParagraph"/>
        <w:numPr>
          <w:ilvl w:val="2"/>
          <w:numId w:val="185"/>
        </w:numPr>
        <w:tabs>
          <w:tab w:val="left" w:pos="1581"/>
          <w:tab w:val="left" w:pos="1582"/>
        </w:tabs>
        <w:spacing w:before="88"/>
        <w:ind w:left="1581" w:hanging="340"/>
        <w:rPr>
          <w:sz w:val="12"/>
        </w:rPr>
      </w:pPr>
      <w:r>
        <w:rPr>
          <w:w w:val="105"/>
          <w:sz w:val="21"/>
        </w:rPr>
        <w:t>the</w:t>
      </w:r>
      <w:r>
        <w:rPr>
          <w:spacing w:val="-6"/>
          <w:w w:val="105"/>
          <w:sz w:val="21"/>
        </w:rPr>
        <w:t xml:space="preserve"> </w:t>
      </w:r>
      <w:r>
        <w:rPr>
          <w:spacing w:val="-4"/>
          <w:w w:val="105"/>
          <w:sz w:val="21"/>
        </w:rPr>
        <w:t>DPP</w:t>
      </w:r>
      <w:r>
        <w:rPr>
          <w:spacing w:val="-4"/>
          <w:w w:val="105"/>
          <w:position w:val="7"/>
          <w:sz w:val="12"/>
        </w:rPr>
        <w:t>113</w:t>
      </w:r>
    </w:p>
    <w:p w:rsidR="00D04CB6" w:rsidRDefault="00F732FE">
      <w:pPr>
        <w:pStyle w:val="ListParagraph"/>
        <w:numPr>
          <w:ilvl w:val="2"/>
          <w:numId w:val="185"/>
        </w:numPr>
        <w:tabs>
          <w:tab w:val="left" w:pos="1581"/>
          <w:tab w:val="left" w:pos="1582"/>
        </w:tabs>
        <w:spacing w:before="88" w:line="242" w:lineRule="auto"/>
        <w:ind w:left="1581" w:right="1792" w:hanging="340"/>
        <w:rPr>
          <w:sz w:val="12"/>
        </w:rPr>
      </w:pPr>
      <w:r>
        <w:rPr>
          <w:w w:val="105"/>
          <w:sz w:val="21"/>
        </w:rPr>
        <w:t>the</w:t>
      </w:r>
      <w:r>
        <w:rPr>
          <w:spacing w:val="-7"/>
          <w:w w:val="105"/>
          <w:sz w:val="21"/>
        </w:rPr>
        <w:t xml:space="preserve"> </w:t>
      </w:r>
      <w:r>
        <w:rPr>
          <w:spacing w:val="-3"/>
          <w:w w:val="105"/>
          <w:sz w:val="21"/>
        </w:rPr>
        <w:t>Court,</w:t>
      </w:r>
      <w:r>
        <w:rPr>
          <w:spacing w:val="-7"/>
          <w:w w:val="105"/>
          <w:sz w:val="21"/>
        </w:rPr>
        <w:t xml:space="preserve"> </w:t>
      </w:r>
      <w:r>
        <w:rPr>
          <w:w w:val="105"/>
          <w:sz w:val="21"/>
        </w:rPr>
        <w:t>which</w:t>
      </w:r>
      <w:r>
        <w:rPr>
          <w:spacing w:val="-7"/>
          <w:w w:val="105"/>
          <w:sz w:val="21"/>
        </w:rPr>
        <w:t xml:space="preserve"> </w:t>
      </w:r>
      <w:r>
        <w:rPr>
          <w:spacing w:val="-3"/>
          <w:w w:val="105"/>
          <w:sz w:val="21"/>
        </w:rPr>
        <w:t>may</w:t>
      </w:r>
      <w:r>
        <w:rPr>
          <w:spacing w:val="-7"/>
          <w:w w:val="105"/>
          <w:sz w:val="21"/>
        </w:rPr>
        <w:t xml:space="preserve"> </w:t>
      </w:r>
      <w:r>
        <w:rPr>
          <w:w w:val="105"/>
          <w:sz w:val="21"/>
        </w:rPr>
        <w:t>direct</w:t>
      </w:r>
      <w:r>
        <w:rPr>
          <w:spacing w:val="-7"/>
          <w:w w:val="105"/>
          <w:sz w:val="21"/>
        </w:rPr>
        <w:t xml:space="preserve"> </w:t>
      </w:r>
      <w:r>
        <w:rPr>
          <w:w w:val="105"/>
          <w:sz w:val="21"/>
        </w:rPr>
        <w:t>the</w:t>
      </w:r>
      <w:r>
        <w:rPr>
          <w:spacing w:val="-7"/>
          <w:w w:val="105"/>
          <w:sz w:val="21"/>
        </w:rPr>
        <w:t xml:space="preserve"> </w:t>
      </w:r>
      <w:r>
        <w:rPr>
          <w:w w:val="105"/>
          <w:sz w:val="21"/>
        </w:rPr>
        <w:t>Prothonotary</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Supreme</w:t>
      </w:r>
      <w:r>
        <w:rPr>
          <w:spacing w:val="-7"/>
          <w:w w:val="105"/>
          <w:sz w:val="21"/>
        </w:rPr>
        <w:t xml:space="preserve"> </w:t>
      </w:r>
      <w:r>
        <w:rPr>
          <w:spacing w:val="-3"/>
          <w:w w:val="105"/>
          <w:sz w:val="21"/>
        </w:rPr>
        <w:t>Court</w:t>
      </w:r>
      <w:r>
        <w:rPr>
          <w:spacing w:val="-7"/>
          <w:w w:val="105"/>
          <w:sz w:val="21"/>
        </w:rPr>
        <w:t xml:space="preserve"> </w:t>
      </w:r>
      <w:r>
        <w:rPr>
          <w:w w:val="105"/>
          <w:sz w:val="21"/>
        </w:rPr>
        <w:t>or</w:t>
      </w:r>
      <w:r>
        <w:rPr>
          <w:spacing w:val="-7"/>
          <w:w w:val="105"/>
          <w:sz w:val="21"/>
        </w:rPr>
        <w:t xml:space="preserve"> </w:t>
      </w:r>
      <w:r>
        <w:rPr>
          <w:w w:val="105"/>
          <w:sz w:val="21"/>
        </w:rPr>
        <w:t>the</w:t>
      </w:r>
      <w:r>
        <w:rPr>
          <w:spacing w:val="-7"/>
          <w:w w:val="105"/>
          <w:sz w:val="21"/>
        </w:rPr>
        <w:t xml:space="preserve"> </w:t>
      </w:r>
      <w:r>
        <w:rPr>
          <w:w w:val="105"/>
          <w:sz w:val="21"/>
        </w:rPr>
        <w:t xml:space="preserve">Registrar in the </w:t>
      </w:r>
      <w:r>
        <w:rPr>
          <w:spacing w:val="-3"/>
          <w:w w:val="105"/>
          <w:sz w:val="21"/>
        </w:rPr>
        <w:t xml:space="preserve">County Court to initiate </w:t>
      </w:r>
      <w:r>
        <w:rPr>
          <w:spacing w:val="5"/>
          <w:w w:val="105"/>
          <w:sz w:val="21"/>
        </w:rPr>
        <w:t xml:space="preserve"> </w:t>
      </w:r>
      <w:r>
        <w:rPr>
          <w:spacing w:val="-5"/>
          <w:w w:val="105"/>
          <w:sz w:val="21"/>
        </w:rPr>
        <w:t>proceedings.</w:t>
      </w:r>
      <w:r>
        <w:rPr>
          <w:spacing w:val="-5"/>
          <w:w w:val="105"/>
          <w:position w:val="7"/>
          <w:sz w:val="12"/>
        </w:rPr>
        <w:t>114</w:t>
      </w:r>
    </w:p>
    <w:p w:rsidR="00D04CB6" w:rsidRDefault="00F732FE">
      <w:pPr>
        <w:pStyle w:val="Heading5"/>
        <w:spacing w:before="97"/>
        <w:ind w:left="447"/>
      </w:pPr>
      <w:r>
        <w:rPr>
          <w:w w:val="115"/>
        </w:rPr>
        <w:t>The ‘prosecutorial gap’</w:t>
      </w:r>
    </w:p>
    <w:p w:rsidR="00D04CB6" w:rsidRDefault="00F732FE">
      <w:pPr>
        <w:pStyle w:val="ListParagraph"/>
        <w:numPr>
          <w:ilvl w:val="1"/>
          <w:numId w:val="185"/>
        </w:numPr>
        <w:tabs>
          <w:tab w:val="left" w:pos="1241"/>
          <w:tab w:val="left" w:pos="1242"/>
        </w:tabs>
        <w:spacing w:before="137" w:line="242" w:lineRule="auto"/>
        <w:ind w:left="1241" w:right="1856"/>
        <w:jc w:val="left"/>
        <w:rPr>
          <w:sz w:val="12"/>
        </w:rPr>
      </w:pPr>
      <w:r>
        <w:rPr>
          <w:w w:val="105"/>
          <w:sz w:val="21"/>
        </w:rPr>
        <w:t xml:space="preserve">In </w:t>
      </w:r>
      <w:r>
        <w:rPr>
          <w:spacing w:val="-4"/>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7"/>
          <w:w w:val="105"/>
          <w:sz w:val="21"/>
        </w:rPr>
        <w:t>Review</w:t>
      </w:r>
      <w:r>
        <w:rPr>
          <w:spacing w:val="-7"/>
          <w:w w:val="105"/>
          <w:sz w:val="21"/>
        </w:rPr>
        <w:t xml:space="preserve">, </w:t>
      </w:r>
      <w:r>
        <w:rPr>
          <w:spacing w:val="-5"/>
          <w:w w:val="105"/>
          <w:sz w:val="21"/>
        </w:rPr>
        <w:t xml:space="preserve">former </w:t>
      </w:r>
      <w:r>
        <w:rPr>
          <w:spacing w:val="-6"/>
          <w:w w:val="105"/>
          <w:sz w:val="21"/>
        </w:rPr>
        <w:t xml:space="preserve">Chief </w:t>
      </w:r>
      <w:r>
        <w:rPr>
          <w:spacing w:val="-5"/>
          <w:w w:val="105"/>
          <w:sz w:val="21"/>
        </w:rPr>
        <w:t xml:space="preserve">Justice </w:t>
      </w:r>
      <w:r>
        <w:rPr>
          <w:spacing w:val="-4"/>
          <w:w w:val="105"/>
          <w:sz w:val="21"/>
        </w:rPr>
        <w:t xml:space="preserve">of </w:t>
      </w:r>
      <w:r>
        <w:rPr>
          <w:spacing w:val="-5"/>
          <w:w w:val="105"/>
          <w:sz w:val="21"/>
        </w:rPr>
        <w:t xml:space="preserve">Victoria Marilyn </w:t>
      </w:r>
      <w:r>
        <w:rPr>
          <w:spacing w:val="-6"/>
          <w:w w:val="105"/>
          <w:sz w:val="21"/>
        </w:rPr>
        <w:t xml:space="preserve">Warren </w:t>
      </w:r>
      <w:r>
        <w:rPr>
          <w:spacing w:val="-4"/>
          <w:w w:val="105"/>
          <w:sz w:val="21"/>
        </w:rPr>
        <w:t xml:space="preserve">expressed </w:t>
      </w:r>
      <w:r>
        <w:rPr>
          <w:spacing w:val="-6"/>
          <w:w w:val="105"/>
          <w:sz w:val="21"/>
        </w:rPr>
        <w:t xml:space="preserve">concern </w:t>
      </w:r>
      <w:r>
        <w:rPr>
          <w:spacing w:val="-4"/>
          <w:w w:val="105"/>
          <w:sz w:val="21"/>
        </w:rPr>
        <w:t xml:space="preserve">about </w:t>
      </w:r>
      <w:r>
        <w:rPr>
          <w:w w:val="105"/>
          <w:sz w:val="21"/>
        </w:rPr>
        <w:t xml:space="preserve">a </w:t>
      </w:r>
      <w:r>
        <w:rPr>
          <w:spacing w:val="-6"/>
          <w:w w:val="105"/>
          <w:sz w:val="21"/>
        </w:rPr>
        <w:t xml:space="preserve">‘seeming </w:t>
      </w:r>
      <w:r>
        <w:rPr>
          <w:spacing w:val="-5"/>
          <w:w w:val="105"/>
          <w:sz w:val="21"/>
        </w:rPr>
        <w:t xml:space="preserve">reluctance </w:t>
      </w:r>
      <w:r>
        <w:rPr>
          <w:spacing w:val="-4"/>
          <w:w w:val="105"/>
          <w:sz w:val="21"/>
        </w:rPr>
        <w:t xml:space="preserve">to </w:t>
      </w:r>
      <w:r>
        <w:rPr>
          <w:spacing w:val="-5"/>
          <w:w w:val="105"/>
          <w:sz w:val="21"/>
        </w:rPr>
        <w:t xml:space="preserve">prosecute </w:t>
      </w:r>
      <w:r>
        <w:rPr>
          <w:spacing w:val="-6"/>
          <w:w w:val="105"/>
          <w:sz w:val="21"/>
        </w:rPr>
        <w:t xml:space="preserve">breaches’ </w:t>
      </w:r>
      <w:r>
        <w:rPr>
          <w:spacing w:val="-4"/>
          <w:w w:val="105"/>
          <w:sz w:val="21"/>
        </w:rPr>
        <w:t xml:space="preserve">of statutory </w:t>
      </w:r>
      <w:r>
        <w:rPr>
          <w:spacing w:val="-6"/>
          <w:w w:val="105"/>
          <w:sz w:val="21"/>
        </w:rPr>
        <w:t xml:space="preserve">prohibitions </w:t>
      </w:r>
      <w:r>
        <w:rPr>
          <w:spacing w:val="-3"/>
          <w:w w:val="105"/>
          <w:sz w:val="21"/>
        </w:rPr>
        <w:t xml:space="preserve">or </w:t>
      </w:r>
      <w:r>
        <w:rPr>
          <w:spacing w:val="-5"/>
          <w:w w:val="105"/>
          <w:sz w:val="21"/>
        </w:rPr>
        <w:t xml:space="preserve">suppression orders, even where </w:t>
      </w:r>
      <w:r>
        <w:rPr>
          <w:spacing w:val="-4"/>
          <w:w w:val="105"/>
          <w:sz w:val="21"/>
        </w:rPr>
        <w:t xml:space="preserve">the courts </w:t>
      </w:r>
      <w:r>
        <w:rPr>
          <w:spacing w:val="-6"/>
          <w:w w:val="105"/>
          <w:sz w:val="21"/>
        </w:rPr>
        <w:t xml:space="preserve">have referred </w:t>
      </w:r>
      <w:r>
        <w:rPr>
          <w:spacing w:val="-9"/>
          <w:w w:val="105"/>
          <w:sz w:val="21"/>
        </w:rPr>
        <w:t>them.</w:t>
      </w:r>
      <w:r>
        <w:rPr>
          <w:spacing w:val="-9"/>
          <w:w w:val="105"/>
          <w:position w:val="7"/>
          <w:sz w:val="12"/>
        </w:rPr>
        <w:t xml:space="preserve">115 </w:t>
      </w:r>
      <w:r>
        <w:rPr>
          <w:spacing w:val="-7"/>
          <w:w w:val="105"/>
          <w:sz w:val="21"/>
        </w:rPr>
        <w:t xml:space="preserve">Criminal </w:t>
      </w:r>
      <w:r>
        <w:rPr>
          <w:spacing w:val="-6"/>
          <w:w w:val="105"/>
          <w:sz w:val="21"/>
        </w:rPr>
        <w:t xml:space="preserve">defence </w:t>
      </w:r>
      <w:r>
        <w:rPr>
          <w:spacing w:val="-4"/>
          <w:w w:val="105"/>
          <w:sz w:val="21"/>
        </w:rPr>
        <w:t xml:space="preserve">lawyers </w:t>
      </w:r>
      <w:r>
        <w:rPr>
          <w:spacing w:val="-6"/>
          <w:w w:val="105"/>
          <w:sz w:val="21"/>
        </w:rPr>
        <w:t xml:space="preserve">consulted through </w:t>
      </w:r>
      <w:r>
        <w:rPr>
          <w:spacing w:val="-4"/>
          <w:w w:val="105"/>
          <w:sz w:val="21"/>
        </w:rPr>
        <w:t xml:space="preserve">the </w:t>
      </w:r>
      <w:r>
        <w:rPr>
          <w:spacing w:val="-3"/>
          <w:w w:val="105"/>
          <w:sz w:val="21"/>
        </w:rPr>
        <w:t xml:space="preserve">Law </w:t>
      </w:r>
      <w:r>
        <w:rPr>
          <w:spacing w:val="-5"/>
          <w:w w:val="105"/>
          <w:sz w:val="21"/>
        </w:rPr>
        <w:t xml:space="preserve">Institute </w:t>
      </w:r>
      <w:r>
        <w:rPr>
          <w:spacing w:val="-4"/>
          <w:w w:val="105"/>
          <w:sz w:val="21"/>
        </w:rPr>
        <w:t xml:space="preserve">of </w:t>
      </w:r>
      <w:r>
        <w:rPr>
          <w:spacing w:val="-5"/>
          <w:w w:val="105"/>
          <w:sz w:val="21"/>
        </w:rPr>
        <w:t xml:space="preserve">Victoria agreed there </w:t>
      </w:r>
      <w:r>
        <w:rPr>
          <w:spacing w:val="-4"/>
          <w:w w:val="105"/>
          <w:sz w:val="21"/>
        </w:rPr>
        <w:t xml:space="preserve">was </w:t>
      </w:r>
      <w:r>
        <w:rPr>
          <w:w w:val="105"/>
          <w:sz w:val="21"/>
        </w:rPr>
        <w:t xml:space="preserve">a </w:t>
      </w:r>
      <w:r>
        <w:rPr>
          <w:spacing w:val="-6"/>
          <w:w w:val="105"/>
          <w:sz w:val="21"/>
        </w:rPr>
        <w:t>‘prosecutorial</w:t>
      </w:r>
      <w:r>
        <w:rPr>
          <w:spacing w:val="5"/>
          <w:w w:val="105"/>
          <w:sz w:val="21"/>
        </w:rPr>
        <w:t xml:space="preserve"> </w:t>
      </w:r>
      <w:r>
        <w:rPr>
          <w:spacing w:val="-11"/>
          <w:w w:val="105"/>
          <w:sz w:val="21"/>
        </w:rPr>
        <w:t>gap’.</w:t>
      </w:r>
      <w:r>
        <w:rPr>
          <w:spacing w:val="-11"/>
          <w:w w:val="105"/>
          <w:position w:val="7"/>
          <w:sz w:val="12"/>
        </w:rPr>
        <w:t>116</w:t>
      </w:r>
    </w:p>
    <w:p w:rsidR="00D04CB6" w:rsidRDefault="00F732FE">
      <w:pPr>
        <w:pStyle w:val="ListParagraph"/>
        <w:numPr>
          <w:ilvl w:val="1"/>
          <w:numId w:val="185"/>
        </w:numPr>
        <w:tabs>
          <w:tab w:val="left" w:pos="1241"/>
          <w:tab w:val="left" w:pos="1242"/>
        </w:tabs>
        <w:spacing w:before="121" w:line="242" w:lineRule="auto"/>
        <w:ind w:left="1241" w:right="1806"/>
        <w:jc w:val="left"/>
        <w:rPr>
          <w:sz w:val="12"/>
        </w:rPr>
      </w:pPr>
      <w:r>
        <w:rPr>
          <w:spacing w:val="-3"/>
          <w:w w:val="105"/>
          <w:sz w:val="21"/>
        </w:rPr>
        <w:t xml:space="preserve">The DPP </w:t>
      </w:r>
      <w:r>
        <w:rPr>
          <w:spacing w:val="-5"/>
          <w:w w:val="105"/>
          <w:sz w:val="21"/>
        </w:rPr>
        <w:t xml:space="preserve">noted complexities </w:t>
      </w:r>
      <w:r>
        <w:rPr>
          <w:spacing w:val="-4"/>
          <w:w w:val="105"/>
          <w:sz w:val="21"/>
        </w:rPr>
        <w:t xml:space="preserve">with </w:t>
      </w:r>
      <w:r>
        <w:rPr>
          <w:spacing w:val="-6"/>
          <w:w w:val="105"/>
          <w:sz w:val="21"/>
        </w:rPr>
        <w:t xml:space="preserve">proving </w:t>
      </w:r>
      <w:r>
        <w:rPr>
          <w:spacing w:val="-5"/>
          <w:w w:val="105"/>
          <w:sz w:val="21"/>
        </w:rPr>
        <w:t xml:space="preserve">breaches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particularly where </w:t>
      </w:r>
      <w:r>
        <w:rPr>
          <w:spacing w:val="-3"/>
          <w:w w:val="105"/>
          <w:sz w:val="21"/>
        </w:rPr>
        <w:t xml:space="preserve">it </w:t>
      </w:r>
      <w:r>
        <w:rPr>
          <w:spacing w:val="-4"/>
          <w:w w:val="105"/>
          <w:sz w:val="21"/>
        </w:rPr>
        <w:t xml:space="preserve">was </w:t>
      </w:r>
      <w:r>
        <w:rPr>
          <w:spacing w:val="-5"/>
          <w:w w:val="105"/>
          <w:sz w:val="21"/>
        </w:rPr>
        <w:t xml:space="preserve">unclear whether </w:t>
      </w:r>
      <w:r>
        <w:rPr>
          <w:spacing w:val="-3"/>
          <w:w w:val="105"/>
          <w:sz w:val="21"/>
        </w:rPr>
        <w:t xml:space="preserve">an </w:t>
      </w:r>
      <w:r>
        <w:rPr>
          <w:spacing w:val="-5"/>
          <w:w w:val="105"/>
          <w:sz w:val="21"/>
        </w:rPr>
        <w:t xml:space="preserve">accused </w:t>
      </w:r>
      <w:r>
        <w:rPr>
          <w:spacing w:val="-4"/>
          <w:w w:val="105"/>
          <w:sz w:val="21"/>
        </w:rPr>
        <w:t xml:space="preserve">knew of the </w:t>
      </w:r>
      <w:r>
        <w:rPr>
          <w:spacing w:val="-5"/>
          <w:w w:val="105"/>
          <w:sz w:val="21"/>
        </w:rPr>
        <w:t xml:space="preserve">existence </w:t>
      </w:r>
      <w:r>
        <w:rPr>
          <w:spacing w:val="-3"/>
          <w:w w:val="105"/>
          <w:sz w:val="21"/>
        </w:rPr>
        <w:t xml:space="preserve">or </w:t>
      </w:r>
      <w:r>
        <w:rPr>
          <w:spacing w:val="-4"/>
          <w:w w:val="105"/>
          <w:sz w:val="21"/>
        </w:rPr>
        <w:t xml:space="preserve">scope of </w:t>
      </w:r>
      <w:r>
        <w:rPr>
          <w:w w:val="105"/>
          <w:sz w:val="21"/>
        </w:rPr>
        <w:t xml:space="preserve">a </w:t>
      </w:r>
      <w:r>
        <w:rPr>
          <w:spacing w:val="-6"/>
          <w:w w:val="105"/>
          <w:sz w:val="21"/>
        </w:rPr>
        <w:t xml:space="preserve">prohibition. </w:t>
      </w:r>
      <w:r>
        <w:rPr>
          <w:spacing w:val="-3"/>
          <w:w w:val="105"/>
          <w:sz w:val="21"/>
        </w:rPr>
        <w:t xml:space="preserve">The DPP </w:t>
      </w:r>
      <w:r>
        <w:rPr>
          <w:spacing w:val="-4"/>
          <w:w w:val="105"/>
          <w:sz w:val="21"/>
        </w:rPr>
        <w:t xml:space="preserve">also </w:t>
      </w:r>
      <w:r>
        <w:rPr>
          <w:spacing w:val="-6"/>
          <w:w w:val="105"/>
          <w:sz w:val="21"/>
        </w:rPr>
        <w:t xml:space="preserve">commented </w:t>
      </w:r>
      <w:r>
        <w:rPr>
          <w:spacing w:val="-3"/>
          <w:w w:val="105"/>
          <w:sz w:val="21"/>
        </w:rPr>
        <w:t xml:space="preserve">on </w:t>
      </w:r>
      <w:r>
        <w:rPr>
          <w:spacing w:val="-4"/>
          <w:w w:val="105"/>
          <w:sz w:val="21"/>
        </w:rPr>
        <w:t xml:space="preserve">the difficulty of </w:t>
      </w:r>
      <w:r>
        <w:rPr>
          <w:spacing w:val="-5"/>
          <w:w w:val="105"/>
          <w:sz w:val="21"/>
        </w:rPr>
        <w:t xml:space="preserve">meeting </w:t>
      </w:r>
      <w:r>
        <w:rPr>
          <w:spacing w:val="-4"/>
          <w:w w:val="105"/>
          <w:sz w:val="21"/>
        </w:rPr>
        <w:t xml:space="preserve">the </w:t>
      </w:r>
      <w:r>
        <w:rPr>
          <w:spacing w:val="-6"/>
          <w:w w:val="105"/>
          <w:sz w:val="21"/>
        </w:rPr>
        <w:t xml:space="preserve">required </w:t>
      </w:r>
      <w:r>
        <w:rPr>
          <w:spacing w:val="-5"/>
          <w:w w:val="105"/>
          <w:sz w:val="21"/>
        </w:rPr>
        <w:t xml:space="preserve">standard </w:t>
      </w:r>
      <w:r>
        <w:rPr>
          <w:spacing w:val="-4"/>
          <w:w w:val="105"/>
          <w:sz w:val="21"/>
        </w:rPr>
        <w:t xml:space="preserve">of </w:t>
      </w:r>
      <w:r>
        <w:rPr>
          <w:spacing w:val="-5"/>
          <w:w w:val="105"/>
          <w:sz w:val="21"/>
        </w:rPr>
        <w:t xml:space="preserve">proof for </w:t>
      </w:r>
      <w:r>
        <w:rPr>
          <w:spacing w:val="-6"/>
          <w:w w:val="105"/>
          <w:sz w:val="21"/>
        </w:rPr>
        <w:t xml:space="preserve">contempt </w:t>
      </w:r>
      <w:r>
        <w:rPr>
          <w:spacing w:val="-4"/>
          <w:w w:val="105"/>
          <w:sz w:val="21"/>
        </w:rPr>
        <w:t xml:space="preserve">and the </w:t>
      </w:r>
      <w:r>
        <w:rPr>
          <w:spacing w:val="-5"/>
          <w:w w:val="105"/>
          <w:sz w:val="21"/>
        </w:rPr>
        <w:t xml:space="preserve">complexity </w:t>
      </w:r>
      <w:r>
        <w:rPr>
          <w:spacing w:val="-4"/>
          <w:w w:val="105"/>
          <w:sz w:val="21"/>
        </w:rPr>
        <w:t xml:space="preserve">of </w:t>
      </w:r>
      <w:r>
        <w:rPr>
          <w:spacing w:val="-6"/>
          <w:w w:val="105"/>
          <w:sz w:val="21"/>
        </w:rPr>
        <w:t>contempt</w:t>
      </w:r>
      <w:r>
        <w:rPr>
          <w:spacing w:val="11"/>
          <w:w w:val="105"/>
          <w:sz w:val="21"/>
        </w:rPr>
        <w:t xml:space="preserve"> </w:t>
      </w:r>
      <w:r>
        <w:rPr>
          <w:spacing w:val="-8"/>
          <w:w w:val="105"/>
          <w:sz w:val="21"/>
        </w:rPr>
        <w:t>proceedings.</w:t>
      </w:r>
      <w:r>
        <w:rPr>
          <w:spacing w:val="-8"/>
          <w:w w:val="105"/>
          <w:position w:val="7"/>
          <w:sz w:val="12"/>
        </w:rPr>
        <w:t>117</w:t>
      </w:r>
    </w:p>
    <w:p w:rsidR="00D04CB6" w:rsidRDefault="00F732FE">
      <w:pPr>
        <w:pStyle w:val="ListParagraph"/>
        <w:numPr>
          <w:ilvl w:val="1"/>
          <w:numId w:val="185"/>
        </w:numPr>
        <w:tabs>
          <w:tab w:val="left" w:pos="1240"/>
          <w:tab w:val="left" w:pos="1241"/>
        </w:tabs>
        <w:spacing w:before="120" w:line="242" w:lineRule="auto"/>
        <w:ind w:left="1240" w:right="1585" w:hanging="793"/>
        <w:jc w:val="left"/>
        <w:rPr>
          <w:sz w:val="21"/>
        </w:rPr>
      </w:pPr>
      <w:r>
        <w:rPr>
          <w:spacing w:val="-4"/>
          <w:sz w:val="21"/>
        </w:rPr>
        <w:t xml:space="preserve">This </w:t>
      </w:r>
      <w:r>
        <w:rPr>
          <w:spacing w:val="-6"/>
          <w:sz w:val="21"/>
        </w:rPr>
        <w:t xml:space="preserve">‘prosecutorial </w:t>
      </w:r>
      <w:r>
        <w:rPr>
          <w:spacing w:val="-5"/>
          <w:sz w:val="21"/>
        </w:rPr>
        <w:t xml:space="preserve">gap’ may </w:t>
      </w:r>
      <w:r>
        <w:rPr>
          <w:sz w:val="21"/>
        </w:rPr>
        <w:t xml:space="preserve">be </w:t>
      </w:r>
      <w:r>
        <w:rPr>
          <w:spacing w:val="-6"/>
          <w:sz w:val="21"/>
        </w:rPr>
        <w:t>r</w:t>
      </w:r>
      <w:r>
        <w:rPr>
          <w:spacing w:val="-6"/>
          <w:sz w:val="21"/>
        </w:rPr>
        <w:t xml:space="preserve">elated  </w:t>
      </w:r>
      <w:r>
        <w:rPr>
          <w:spacing w:val="-4"/>
          <w:sz w:val="21"/>
        </w:rPr>
        <w:t xml:space="preserve">to  </w:t>
      </w:r>
      <w:r>
        <w:rPr>
          <w:sz w:val="21"/>
        </w:rPr>
        <w:t xml:space="preserve">a </w:t>
      </w:r>
      <w:r>
        <w:rPr>
          <w:spacing w:val="-5"/>
          <w:sz w:val="21"/>
        </w:rPr>
        <w:t xml:space="preserve">lack  </w:t>
      </w:r>
      <w:r>
        <w:rPr>
          <w:spacing w:val="-4"/>
          <w:sz w:val="21"/>
        </w:rPr>
        <w:t xml:space="preserve">of  </w:t>
      </w:r>
      <w:r>
        <w:rPr>
          <w:spacing w:val="-5"/>
          <w:sz w:val="21"/>
        </w:rPr>
        <w:t xml:space="preserve">clarity  around  </w:t>
      </w:r>
      <w:r>
        <w:rPr>
          <w:spacing w:val="-3"/>
          <w:sz w:val="21"/>
        </w:rPr>
        <w:t xml:space="preserve">who  is  </w:t>
      </w:r>
      <w:r>
        <w:rPr>
          <w:spacing w:val="-5"/>
          <w:sz w:val="21"/>
        </w:rPr>
        <w:t xml:space="preserve">responsible  for </w:t>
      </w:r>
      <w:r>
        <w:rPr>
          <w:spacing w:val="-6"/>
          <w:sz w:val="21"/>
        </w:rPr>
        <w:t xml:space="preserve">monitoring compliance </w:t>
      </w:r>
      <w:r>
        <w:rPr>
          <w:spacing w:val="-4"/>
          <w:sz w:val="21"/>
        </w:rPr>
        <w:t xml:space="preserve">with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5"/>
          <w:sz w:val="21"/>
        </w:rPr>
        <w:t xml:space="preserve">publication </w:t>
      </w:r>
      <w:r>
        <w:rPr>
          <w:spacing w:val="-4"/>
          <w:sz w:val="21"/>
        </w:rPr>
        <w:t xml:space="preserve">and the </w:t>
      </w:r>
      <w:r>
        <w:rPr>
          <w:spacing w:val="-5"/>
          <w:sz w:val="21"/>
        </w:rPr>
        <w:t>processes for doing</w:t>
      </w:r>
      <w:r>
        <w:rPr>
          <w:spacing w:val="17"/>
          <w:sz w:val="21"/>
        </w:rPr>
        <w:t xml:space="preserve"> </w:t>
      </w:r>
      <w:r>
        <w:rPr>
          <w:spacing w:val="-5"/>
          <w:sz w:val="21"/>
        </w:rPr>
        <w:t>so,</w:t>
      </w:r>
      <w:r>
        <w:rPr>
          <w:spacing w:val="17"/>
          <w:sz w:val="21"/>
        </w:rPr>
        <w:t xml:space="preserve"> </w:t>
      </w:r>
      <w:r>
        <w:rPr>
          <w:spacing w:val="-3"/>
          <w:sz w:val="21"/>
        </w:rPr>
        <w:t>as</w:t>
      </w:r>
      <w:r>
        <w:rPr>
          <w:spacing w:val="17"/>
          <w:sz w:val="21"/>
        </w:rPr>
        <w:t xml:space="preserve"> </w:t>
      </w:r>
      <w:r>
        <w:rPr>
          <w:spacing w:val="-5"/>
          <w:sz w:val="21"/>
        </w:rPr>
        <w:t>discussed</w:t>
      </w:r>
      <w:r>
        <w:rPr>
          <w:spacing w:val="17"/>
          <w:sz w:val="21"/>
        </w:rPr>
        <w:t xml:space="preserve"> </w:t>
      </w:r>
      <w:r>
        <w:rPr>
          <w:spacing w:val="-5"/>
          <w:sz w:val="21"/>
        </w:rPr>
        <w:t>earlier</w:t>
      </w:r>
      <w:r>
        <w:rPr>
          <w:spacing w:val="17"/>
          <w:sz w:val="21"/>
        </w:rPr>
        <w:t xml:space="preserve"> </w:t>
      </w:r>
      <w:r>
        <w:rPr>
          <w:spacing w:val="-4"/>
          <w:sz w:val="21"/>
        </w:rPr>
        <w:t>in</w:t>
      </w:r>
      <w:r>
        <w:rPr>
          <w:spacing w:val="17"/>
          <w:sz w:val="21"/>
        </w:rPr>
        <w:t xml:space="preserve"> </w:t>
      </w:r>
      <w:r>
        <w:rPr>
          <w:spacing w:val="-5"/>
          <w:sz w:val="21"/>
        </w:rPr>
        <w:t>this</w:t>
      </w:r>
      <w:r>
        <w:rPr>
          <w:spacing w:val="17"/>
          <w:sz w:val="21"/>
        </w:rPr>
        <w:t xml:space="preserve"> </w:t>
      </w:r>
      <w:r>
        <w:rPr>
          <w:spacing w:val="-7"/>
          <w:sz w:val="21"/>
        </w:rPr>
        <w:t>paper.</w:t>
      </w:r>
    </w:p>
    <w:p w:rsidR="00D04CB6" w:rsidRDefault="00D04CB6">
      <w:pPr>
        <w:pStyle w:val="BodyText"/>
        <w:rPr>
          <w:sz w:val="20"/>
        </w:rPr>
      </w:pPr>
    </w:p>
    <w:p w:rsidR="00D04CB6" w:rsidRDefault="00F732FE">
      <w:pPr>
        <w:pStyle w:val="BodyText"/>
        <w:spacing w:before="10"/>
        <w:rPr>
          <w:sz w:val="13"/>
        </w:rPr>
      </w:pPr>
      <w:r>
        <w:pict>
          <v:line id="_x0000_s1162" style="position:absolute;z-index:10240;mso-wrap-distance-left:0;mso-wrap-distance-right:0;mso-position-horizontal-relative:page" from="79.35pt,10.95pt" to="515.9pt,10.95pt" strokecolor="#f8cabc" strokeweight="1pt">
            <w10:wrap type="topAndBottom" anchorx="page"/>
          </v:line>
        </w:pict>
      </w:r>
    </w:p>
    <w:p w:rsidR="00D04CB6" w:rsidRDefault="00F732FE">
      <w:pPr>
        <w:pStyle w:val="ListParagraph"/>
        <w:numPr>
          <w:ilvl w:val="0"/>
          <w:numId w:val="55"/>
        </w:numPr>
        <w:tabs>
          <w:tab w:val="left" w:pos="1240"/>
          <w:tab w:val="left" w:pos="1242"/>
        </w:tabs>
        <w:spacing w:before="117"/>
        <w:ind w:firstLine="0"/>
        <w:rPr>
          <w:sz w:val="13"/>
        </w:rPr>
      </w:pPr>
      <w:r>
        <w:rPr>
          <w:w w:val="105"/>
          <w:sz w:val="13"/>
        </w:rPr>
        <w:t>See</w:t>
      </w:r>
      <w:r>
        <w:rPr>
          <w:spacing w:val="8"/>
          <w:w w:val="105"/>
          <w:sz w:val="13"/>
        </w:rPr>
        <w:t xml:space="preserve"> </w: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28.</w:t>
      </w:r>
    </w:p>
    <w:p w:rsidR="00D04CB6" w:rsidRDefault="00F732FE">
      <w:pPr>
        <w:pStyle w:val="ListParagraph"/>
        <w:numPr>
          <w:ilvl w:val="0"/>
          <w:numId w:val="55"/>
        </w:numPr>
        <w:tabs>
          <w:tab w:val="left" w:pos="1240"/>
          <w:tab w:val="left" w:pos="1242"/>
        </w:tabs>
        <w:ind w:right="6338" w:firstLine="0"/>
        <w:rPr>
          <w:sz w:val="13"/>
        </w:rPr>
      </w:pPr>
      <w:r>
        <w:rPr>
          <w:i/>
          <w:w w:val="105"/>
          <w:sz w:val="13"/>
        </w:rPr>
        <w:t xml:space="preserve">Judicial Proceedings Reports Act 1958 </w:t>
      </w:r>
      <w:r>
        <w:rPr>
          <w:w w:val="105"/>
          <w:sz w:val="13"/>
        </w:rPr>
        <w:t xml:space="preserve">(Vic) ss </w:t>
      </w:r>
      <w:r>
        <w:rPr>
          <w:spacing w:val="2"/>
          <w:w w:val="105"/>
          <w:sz w:val="13"/>
        </w:rPr>
        <w:t xml:space="preserve">3(4), 4(4). </w:t>
      </w:r>
      <w:r>
        <w:rPr>
          <w:w w:val="105"/>
          <w:sz w:val="13"/>
        </w:rPr>
        <w:t>109</w:t>
      </w:r>
      <w:r>
        <w:rPr>
          <w:w w:val="105"/>
          <w:sz w:val="13"/>
        </w:rPr>
        <w:tab/>
        <w:t xml:space="preserve">Ibid ss </w:t>
      </w:r>
      <w:r>
        <w:rPr>
          <w:spacing w:val="2"/>
          <w:w w:val="105"/>
          <w:sz w:val="13"/>
        </w:rPr>
        <w:t>3(3),</w:t>
      </w:r>
      <w:r>
        <w:rPr>
          <w:spacing w:val="15"/>
          <w:w w:val="105"/>
          <w:sz w:val="13"/>
        </w:rPr>
        <w:t xml:space="preserve"> </w:t>
      </w:r>
      <w:r>
        <w:rPr>
          <w:spacing w:val="1"/>
          <w:w w:val="105"/>
          <w:sz w:val="13"/>
        </w:rPr>
        <w:t>4(2).</w:t>
      </w:r>
    </w:p>
    <w:p w:rsidR="00D04CB6" w:rsidRDefault="00F732FE">
      <w:pPr>
        <w:pStyle w:val="ListParagraph"/>
        <w:numPr>
          <w:ilvl w:val="0"/>
          <w:numId w:val="54"/>
        </w:numPr>
        <w:tabs>
          <w:tab w:val="left" w:pos="1240"/>
          <w:tab w:val="left" w:pos="1241"/>
        </w:tabs>
        <w:ind w:hanging="793"/>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0"/>
          <w:numId w:val="54"/>
        </w:numPr>
        <w:tabs>
          <w:tab w:val="left" w:pos="1240"/>
          <w:tab w:val="left" w:pos="1241"/>
        </w:tabs>
        <w:ind w:hanging="793"/>
        <w:rPr>
          <w:sz w:val="13"/>
        </w:rPr>
      </w:pP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10"/>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0"/>
          <w:numId w:val="54"/>
        </w:numPr>
        <w:tabs>
          <w:tab w:val="left" w:pos="1240"/>
          <w:tab w:val="left" w:pos="1241"/>
        </w:tabs>
        <w:ind w:hanging="793"/>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Metal</w:t>
      </w:r>
      <w:r>
        <w:rPr>
          <w:i/>
          <w:spacing w:val="5"/>
          <w:w w:val="105"/>
          <w:sz w:val="13"/>
        </w:rPr>
        <w:t xml:space="preserve"> </w:t>
      </w:r>
      <w:r>
        <w:rPr>
          <w:i/>
          <w:w w:val="105"/>
          <w:sz w:val="13"/>
        </w:rPr>
        <w:t>Trades</w:t>
      </w:r>
      <w:r>
        <w:rPr>
          <w:i/>
          <w:spacing w:val="5"/>
          <w:w w:val="105"/>
          <w:sz w:val="13"/>
        </w:rPr>
        <w:t xml:space="preserve"> </w:t>
      </w:r>
      <w:r>
        <w:rPr>
          <w:i/>
          <w:w w:val="105"/>
          <w:sz w:val="13"/>
        </w:rPr>
        <w:t>Employers’</w:t>
      </w:r>
      <w:r>
        <w:rPr>
          <w:i/>
          <w:spacing w:val="5"/>
          <w:w w:val="105"/>
          <w:sz w:val="13"/>
        </w:rPr>
        <w:t xml:space="preserve"> </w:t>
      </w:r>
      <w:r>
        <w:rPr>
          <w:i/>
          <w:w w:val="105"/>
          <w:sz w:val="13"/>
        </w:rPr>
        <w:t>Association;</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Amalgamated</w:t>
      </w:r>
      <w:r>
        <w:rPr>
          <w:i/>
          <w:spacing w:val="5"/>
          <w:w w:val="105"/>
          <w:sz w:val="13"/>
        </w:rPr>
        <w:t xml:space="preserve"> </w:t>
      </w:r>
      <w:r>
        <w:rPr>
          <w:i/>
          <w:w w:val="105"/>
          <w:sz w:val="13"/>
        </w:rPr>
        <w:t>Engineering</w:t>
      </w:r>
      <w:r>
        <w:rPr>
          <w:i/>
          <w:spacing w:val="5"/>
          <w:w w:val="105"/>
          <w:sz w:val="13"/>
        </w:rPr>
        <w:t xml:space="preserve"> </w:t>
      </w:r>
      <w:r>
        <w:rPr>
          <w:i/>
          <w:w w:val="105"/>
          <w:sz w:val="13"/>
        </w:rPr>
        <w:t>Union</w:t>
      </w:r>
      <w:r>
        <w:rPr>
          <w:i/>
          <w:spacing w:val="5"/>
          <w:w w:val="105"/>
          <w:sz w:val="13"/>
        </w:rPr>
        <w:t xml:space="preserve"> </w:t>
      </w:r>
      <w:r>
        <w:rPr>
          <w:i/>
          <w:w w:val="105"/>
          <w:sz w:val="13"/>
        </w:rPr>
        <w:t>(Australian</w:t>
      </w:r>
      <w:r>
        <w:rPr>
          <w:i/>
          <w:spacing w:val="5"/>
          <w:w w:val="105"/>
          <w:sz w:val="13"/>
        </w:rPr>
        <w:t xml:space="preserve"> </w:t>
      </w:r>
      <w:r>
        <w:rPr>
          <w:i/>
          <w:w w:val="105"/>
          <w:sz w:val="13"/>
        </w:rPr>
        <w:t>Section)</w:t>
      </w:r>
      <w:r>
        <w:rPr>
          <w:i/>
          <w:spacing w:val="5"/>
          <w:w w:val="105"/>
          <w:sz w:val="13"/>
        </w:rPr>
        <w:t xml:space="preserve"> </w:t>
      </w:r>
      <w:r>
        <w:rPr>
          <w:spacing w:val="-3"/>
          <w:w w:val="105"/>
          <w:sz w:val="13"/>
        </w:rPr>
        <w:t>(1951)</w:t>
      </w:r>
      <w:r>
        <w:rPr>
          <w:spacing w:val="5"/>
          <w:w w:val="105"/>
          <w:sz w:val="13"/>
        </w:rPr>
        <w:t xml:space="preserve"> </w:t>
      </w:r>
      <w:r>
        <w:rPr>
          <w:w w:val="105"/>
          <w:sz w:val="13"/>
        </w:rPr>
        <w:t>82</w:t>
      </w:r>
      <w:r>
        <w:rPr>
          <w:spacing w:val="5"/>
          <w:w w:val="105"/>
          <w:sz w:val="13"/>
        </w:rPr>
        <w:t xml:space="preserve"> </w:t>
      </w:r>
      <w:r>
        <w:rPr>
          <w:w w:val="105"/>
          <w:sz w:val="13"/>
        </w:rPr>
        <w:t>CLR</w:t>
      </w:r>
      <w:r>
        <w:rPr>
          <w:spacing w:val="5"/>
          <w:w w:val="105"/>
          <w:sz w:val="13"/>
        </w:rPr>
        <w:t xml:space="preserve"> </w:t>
      </w:r>
      <w:r>
        <w:rPr>
          <w:w w:val="105"/>
          <w:sz w:val="13"/>
        </w:rPr>
        <w:t>208.</w:t>
      </w:r>
    </w:p>
    <w:p w:rsidR="00D04CB6" w:rsidRDefault="00F732FE">
      <w:pPr>
        <w:pStyle w:val="ListParagraph"/>
        <w:numPr>
          <w:ilvl w:val="0"/>
          <w:numId w:val="54"/>
        </w:numPr>
        <w:tabs>
          <w:tab w:val="left" w:pos="1240"/>
          <w:tab w:val="left" w:pos="1241"/>
        </w:tabs>
        <w:ind w:hanging="793"/>
        <w:rPr>
          <w:sz w:val="13"/>
        </w:rPr>
      </w:pPr>
      <w:r>
        <w:rPr>
          <w:i/>
          <w:w w:val="105"/>
          <w:sz w:val="13"/>
        </w:rPr>
        <w:t>Public</w:t>
      </w:r>
      <w:r>
        <w:rPr>
          <w:i/>
          <w:spacing w:val="6"/>
          <w:w w:val="105"/>
          <w:sz w:val="13"/>
        </w:rPr>
        <w:t xml:space="preserve"> </w:t>
      </w:r>
      <w:r>
        <w:rPr>
          <w:i/>
          <w:w w:val="105"/>
          <w:sz w:val="13"/>
        </w:rPr>
        <w:t>Prosecutions</w:t>
      </w:r>
      <w:r>
        <w:rPr>
          <w:i/>
          <w:spacing w:val="6"/>
          <w:w w:val="105"/>
          <w:sz w:val="13"/>
        </w:rPr>
        <w:t xml:space="preserve"> </w:t>
      </w:r>
      <w:r>
        <w:rPr>
          <w:i/>
          <w:w w:val="105"/>
          <w:sz w:val="13"/>
        </w:rPr>
        <w:t>Act</w:t>
      </w:r>
      <w:r>
        <w:rPr>
          <w:i/>
          <w:spacing w:val="6"/>
          <w:w w:val="105"/>
          <w:sz w:val="13"/>
        </w:rPr>
        <w:t xml:space="preserve"> </w:t>
      </w:r>
      <w:r>
        <w:rPr>
          <w:i/>
          <w:w w:val="105"/>
          <w:sz w:val="13"/>
        </w:rPr>
        <w:t>1994</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22(1)(ba)(iii).</w:t>
      </w:r>
    </w:p>
    <w:p w:rsidR="00D04CB6" w:rsidRDefault="00F732FE">
      <w:pPr>
        <w:pStyle w:val="ListParagraph"/>
        <w:numPr>
          <w:ilvl w:val="0"/>
          <w:numId w:val="54"/>
        </w:numPr>
        <w:tabs>
          <w:tab w:val="left" w:pos="1240"/>
          <w:tab w:val="left" w:pos="1241"/>
        </w:tabs>
        <w:ind w:hanging="793"/>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75.07;</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6"/>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75.07.</w:t>
      </w:r>
    </w:p>
    <w:p w:rsidR="00D04CB6" w:rsidRDefault="00F732FE">
      <w:pPr>
        <w:pStyle w:val="ListParagraph"/>
        <w:numPr>
          <w:ilvl w:val="0"/>
          <w:numId w:val="54"/>
        </w:numPr>
        <w:tabs>
          <w:tab w:val="left" w:pos="1240"/>
          <w:tab w:val="left" w:pos="1241"/>
        </w:tabs>
        <w:ind w:hanging="793"/>
        <w:rPr>
          <w:sz w:val="13"/>
        </w:rPr>
      </w:pPr>
      <w:r>
        <w:rPr>
          <w:w w:val="105"/>
          <w:sz w:val="13"/>
        </w:rPr>
        <w:t>Frank</w:t>
      </w:r>
      <w:r>
        <w:rPr>
          <w:spacing w:val="15"/>
          <w:w w:val="105"/>
          <w:sz w:val="13"/>
        </w:rPr>
        <w:t xml:space="preserve"> </w:t>
      </w:r>
      <w:r>
        <w:rPr>
          <w:w w:val="105"/>
          <w:sz w:val="13"/>
        </w:rPr>
        <w:t>Vincent,</w:t>
      </w:r>
      <w:r>
        <w:rPr>
          <w:spacing w:val="15"/>
          <w:w w:val="105"/>
          <w:sz w:val="13"/>
        </w:rPr>
        <w:t xml:space="preserve"> </w:t>
      </w:r>
      <w:r>
        <w:rPr>
          <w:i/>
          <w:w w:val="105"/>
          <w:sz w:val="13"/>
        </w:rPr>
        <w:t>Open</w:t>
      </w:r>
      <w:r>
        <w:rPr>
          <w:i/>
          <w:spacing w:val="13"/>
          <w:w w:val="105"/>
          <w:sz w:val="13"/>
        </w:rPr>
        <w:t xml:space="preserve"> </w:t>
      </w:r>
      <w:r>
        <w:rPr>
          <w:i/>
          <w:w w:val="105"/>
          <w:sz w:val="13"/>
        </w:rPr>
        <w:t>Courts</w:t>
      </w:r>
      <w:r>
        <w:rPr>
          <w:i/>
          <w:spacing w:val="13"/>
          <w:w w:val="105"/>
          <w:sz w:val="13"/>
        </w:rPr>
        <w:t xml:space="preserve"> </w:t>
      </w:r>
      <w:r>
        <w:rPr>
          <w:i/>
          <w:w w:val="105"/>
          <w:sz w:val="13"/>
        </w:rPr>
        <w:t>Act</w:t>
      </w:r>
      <w:r>
        <w:rPr>
          <w:i/>
          <w:spacing w:val="13"/>
          <w:w w:val="105"/>
          <w:sz w:val="13"/>
        </w:rPr>
        <w:t xml:space="preserve"> </w:t>
      </w:r>
      <w:r>
        <w:rPr>
          <w:i/>
          <w:w w:val="105"/>
          <w:sz w:val="13"/>
        </w:rPr>
        <w:t>Review</w:t>
      </w:r>
      <w:r>
        <w:rPr>
          <w:i/>
          <w:spacing w:val="15"/>
          <w:w w:val="105"/>
          <w:sz w:val="13"/>
        </w:rPr>
        <w:t xml:space="preserve"> </w:t>
      </w:r>
      <w:r>
        <w:rPr>
          <w:w w:val="105"/>
          <w:sz w:val="13"/>
        </w:rPr>
        <w:t>(2017)</w:t>
      </w:r>
      <w:r>
        <w:rPr>
          <w:spacing w:val="15"/>
          <w:w w:val="105"/>
          <w:sz w:val="13"/>
        </w:rPr>
        <w:t xml:space="preserve"> </w:t>
      </w:r>
      <w:r>
        <w:rPr>
          <w:w w:val="105"/>
          <w:sz w:val="13"/>
        </w:rPr>
        <w:t>70</w:t>
      </w:r>
      <w:r>
        <w:rPr>
          <w:spacing w:val="15"/>
          <w:w w:val="105"/>
          <w:sz w:val="13"/>
        </w:rPr>
        <w:t xml:space="preserve"> </w:t>
      </w:r>
      <w:r>
        <w:rPr>
          <w:w w:val="105"/>
          <w:sz w:val="13"/>
        </w:rPr>
        <w:t>[266]</w:t>
      </w:r>
      <w:r>
        <w:rPr>
          <w:spacing w:val="15"/>
          <w:w w:val="105"/>
          <w:sz w:val="13"/>
        </w:rPr>
        <w:t xml:space="preserve"> </w:t>
      </w:r>
      <w:r>
        <w:rPr>
          <w:w w:val="105"/>
          <w:sz w:val="13"/>
        </w:rPr>
        <w:t>&lt;https://engage.vic.gov.au/open-courts-act-review&gt;.</w:t>
      </w:r>
    </w:p>
    <w:p w:rsidR="00D04CB6" w:rsidRDefault="00F732FE">
      <w:pPr>
        <w:pStyle w:val="ListParagraph"/>
        <w:numPr>
          <w:ilvl w:val="0"/>
          <w:numId w:val="54"/>
        </w:numPr>
        <w:tabs>
          <w:tab w:val="left" w:pos="1240"/>
          <w:tab w:val="left" w:pos="1241"/>
        </w:tabs>
        <w:ind w:hanging="793"/>
        <w:rPr>
          <w:sz w:val="13"/>
        </w:rPr>
      </w:pPr>
      <w:r>
        <w:pict>
          <v:shape id="_x0000_s1161" type="#_x0000_t202" style="position:absolute;left:0;text-align:left;margin-left:545.8pt;margin-top:3pt;width:19.65pt;height:14.25pt;z-index:10264;mso-position-horizontal-relative:page" filled="f" stroked="f">
            <v:textbox inset="0,0,0,0">
              <w:txbxContent>
                <w:p w:rsidR="00D04CB6" w:rsidRDefault="00F732FE">
                  <w:pPr>
                    <w:spacing w:line="284" w:lineRule="exact"/>
                    <w:rPr>
                      <w:b/>
                      <w:sz w:val="24"/>
                    </w:rPr>
                  </w:pPr>
                  <w:r>
                    <w:rPr>
                      <w:b/>
                      <w:color w:val="EA5B50"/>
                      <w:spacing w:val="-3"/>
                      <w:w w:val="110"/>
                      <w:sz w:val="24"/>
                    </w:rPr>
                    <w:t>169</w:t>
                  </w:r>
                </w:p>
              </w:txbxContent>
            </v:textbox>
            <w10:wrap anchorx="page"/>
          </v:shape>
        </w:pict>
      </w:r>
      <w:r>
        <w:rPr>
          <w:sz w:val="13"/>
        </w:rPr>
        <w:t>Ibid.</w:t>
      </w:r>
    </w:p>
    <w:p w:rsidR="00D04CB6" w:rsidRDefault="00F732FE">
      <w:pPr>
        <w:tabs>
          <w:tab w:val="left" w:pos="1240"/>
        </w:tabs>
        <w:spacing w:before="1"/>
        <w:ind w:left="447"/>
        <w:rPr>
          <w:sz w:val="13"/>
        </w:rPr>
      </w:pPr>
      <w:r>
        <w:rPr>
          <w:spacing w:val="-6"/>
          <w:w w:val="105"/>
          <w:sz w:val="13"/>
        </w:rPr>
        <w:t>117</w:t>
      </w:r>
      <w:r>
        <w:rPr>
          <w:spacing w:val="-6"/>
          <w:w w:val="105"/>
          <w:sz w:val="13"/>
        </w:rPr>
        <w:tab/>
      </w:r>
      <w:r>
        <w:rPr>
          <w:w w:val="105"/>
          <w:sz w:val="13"/>
        </w:rPr>
        <w:t>Ibid  70</w:t>
      </w:r>
      <w:r>
        <w:rPr>
          <w:spacing w:val="-12"/>
          <w:w w:val="105"/>
          <w:sz w:val="13"/>
        </w:rPr>
        <w:t xml:space="preserve"> </w:t>
      </w:r>
      <w:r>
        <w:rPr>
          <w:w w:val="105"/>
          <w:sz w:val="13"/>
        </w:rPr>
        <w:t>[267].</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11"/>
      </w:pPr>
    </w:p>
    <w:p w:rsidR="00D04CB6" w:rsidRDefault="00F732FE">
      <w:pPr>
        <w:pStyle w:val="Heading5"/>
        <w:spacing w:before="96"/>
        <w:ind w:left="1147"/>
      </w:pPr>
      <w:bookmarkStart w:id="289" w:name="Possible_reforms—instituting_proceedings"/>
      <w:bookmarkStart w:id="290" w:name="Fault_elements_to_prove_breach_of_prohib"/>
      <w:bookmarkStart w:id="291" w:name="_bookmark116"/>
      <w:bookmarkEnd w:id="289"/>
      <w:bookmarkEnd w:id="290"/>
      <w:bookmarkEnd w:id="291"/>
      <w:r>
        <w:rPr>
          <w:w w:val="110"/>
        </w:rPr>
        <w:t>Possible  reforms—instituting proceedings</w:t>
      </w:r>
    </w:p>
    <w:p w:rsidR="00D04CB6" w:rsidRDefault="00F732FE">
      <w:pPr>
        <w:pStyle w:val="ListParagraph"/>
        <w:numPr>
          <w:ilvl w:val="1"/>
          <w:numId w:val="185"/>
        </w:numPr>
        <w:tabs>
          <w:tab w:val="left" w:pos="1941"/>
          <w:tab w:val="left" w:pos="1942"/>
        </w:tabs>
        <w:spacing w:before="137" w:line="242" w:lineRule="auto"/>
        <w:ind w:right="706"/>
        <w:jc w:val="left"/>
        <w:rPr>
          <w:sz w:val="21"/>
        </w:rPr>
      </w:pPr>
      <w:r>
        <w:rPr>
          <w:sz w:val="21"/>
        </w:rPr>
        <w:t xml:space="preserve">A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specification </w:t>
      </w:r>
      <w:r>
        <w:rPr>
          <w:spacing w:val="-4"/>
          <w:sz w:val="21"/>
        </w:rPr>
        <w:t xml:space="preserve">of </w:t>
      </w:r>
      <w:r>
        <w:rPr>
          <w:sz w:val="21"/>
        </w:rPr>
        <w:t xml:space="preserve">a </w:t>
      </w:r>
      <w:r>
        <w:rPr>
          <w:spacing w:val="-5"/>
          <w:sz w:val="21"/>
        </w:rPr>
        <w:t xml:space="preserve">process for </w:t>
      </w:r>
      <w:r>
        <w:rPr>
          <w:spacing w:val="-6"/>
          <w:sz w:val="21"/>
        </w:rPr>
        <w:t xml:space="preserve">monitoring  compliance  </w:t>
      </w:r>
      <w:r>
        <w:rPr>
          <w:spacing w:val="-4"/>
          <w:sz w:val="21"/>
        </w:rPr>
        <w:t xml:space="preserve">with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6"/>
          <w:sz w:val="21"/>
        </w:rPr>
        <w:t xml:space="preserve">publication, </w:t>
      </w:r>
      <w:r>
        <w:rPr>
          <w:spacing w:val="-4"/>
          <w:sz w:val="21"/>
        </w:rPr>
        <w:t xml:space="preserve">and the </w:t>
      </w:r>
      <w:r>
        <w:rPr>
          <w:spacing w:val="-5"/>
          <w:sz w:val="21"/>
        </w:rPr>
        <w:t xml:space="preserve">identification </w:t>
      </w:r>
      <w:r>
        <w:rPr>
          <w:spacing w:val="-4"/>
          <w:sz w:val="21"/>
        </w:rPr>
        <w:t xml:space="preserve">of those </w:t>
      </w:r>
      <w:r>
        <w:rPr>
          <w:spacing w:val="-5"/>
          <w:sz w:val="21"/>
        </w:rPr>
        <w:t xml:space="preserve">responsible for </w:t>
      </w:r>
      <w:r>
        <w:rPr>
          <w:spacing w:val="-6"/>
          <w:sz w:val="21"/>
        </w:rPr>
        <w:t>monitoring compliance.</w:t>
      </w:r>
      <w:r>
        <w:rPr>
          <w:spacing w:val="16"/>
          <w:sz w:val="21"/>
        </w:rPr>
        <w:t xml:space="preserve"> </w:t>
      </w:r>
      <w:r>
        <w:rPr>
          <w:spacing w:val="-4"/>
          <w:sz w:val="21"/>
        </w:rPr>
        <w:t>This</w:t>
      </w:r>
      <w:r>
        <w:rPr>
          <w:spacing w:val="16"/>
          <w:sz w:val="21"/>
        </w:rPr>
        <w:t xml:space="preserve"> </w:t>
      </w:r>
      <w:r>
        <w:rPr>
          <w:spacing w:val="-5"/>
          <w:sz w:val="21"/>
        </w:rPr>
        <w:t>issue</w:t>
      </w:r>
      <w:r>
        <w:rPr>
          <w:spacing w:val="16"/>
          <w:sz w:val="21"/>
        </w:rPr>
        <w:t xml:space="preserve"> </w:t>
      </w:r>
      <w:r>
        <w:rPr>
          <w:spacing w:val="-4"/>
          <w:sz w:val="21"/>
        </w:rPr>
        <w:t>and</w:t>
      </w:r>
      <w:r>
        <w:rPr>
          <w:spacing w:val="16"/>
          <w:sz w:val="21"/>
        </w:rPr>
        <w:t xml:space="preserve"> </w:t>
      </w:r>
      <w:r>
        <w:rPr>
          <w:spacing w:val="-6"/>
          <w:sz w:val="21"/>
        </w:rPr>
        <w:t>relevant</w:t>
      </w:r>
      <w:r>
        <w:rPr>
          <w:spacing w:val="16"/>
          <w:sz w:val="21"/>
        </w:rPr>
        <w:t xml:space="preserve"> </w:t>
      </w:r>
      <w:r>
        <w:rPr>
          <w:spacing w:val="-6"/>
          <w:sz w:val="21"/>
        </w:rPr>
        <w:t>reform</w:t>
      </w:r>
      <w:r>
        <w:rPr>
          <w:spacing w:val="16"/>
          <w:sz w:val="21"/>
        </w:rPr>
        <w:t xml:space="preserve"> </w:t>
      </w:r>
      <w:r>
        <w:rPr>
          <w:spacing w:val="-5"/>
          <w:sz w:val="21"/>
        </w:rPr>
        <w:t>options</w:t>
      </w:r>
      <w:r>
        <w:rPr>
          <w:spacing w:val="16"/>
          <w:sz w:val="21"/>
        </w:rPr>
        <w:t xml:space="preserve"> </w:t>
      </w:r>
      <w:r>
        <w:rPr>
          <w:spacing w:val="-5"/>
          <w:sz w:val="21"/>
        </w:rPr>
        <w:t>are</w:t>
      </w:r>
      <w:r>
        <w:rPr>
          <w:spacing w:val="16"/>
          <w:sz w:val="21"/>
        </w:rPr>
        <w:t xml:space="preserve"> </w:t>
      </w:r>
      <w:r>
        <w:rPr>
          <w:spacing w:val="-5"/>
          <w:sz w:val="21"/>
        </w:rPr>
        <w:t>discussed</w:t>
      </w:r>
      <w:r>
        <w:rPr>
          <w:spacing w:val="16"/>
          <w:sz w:val="21"/>
        </w:rPr>
        <w:t xml:space="preserve"> </w:t>
      </w:r>
      <w:r>
        <w:rPr>
          <w:spacing w:val="-5"/>
          <w:sz w:val="21"/>
        </w:rPr>
        <w:t>earlier</w:t>
      </w:r>
      <w:r>
        <w:rPr>
          <w:spacing w:val="16"/>
          <w:sz w:val="21"/>
        </w:rPr>
        <w:t xml:space="preserve"> </w:t>
      </w:r>
      <w:r>
        <w:rPr>
          <w:spacing w:val="-4"/>
          <w:sz w:val="21"/>
        </w:rPr>
        <w:t>in</w:t>
      </w:r>
      <w:r>
        <w:rPr>
          <w:spacing w:val="16"/>
          <w:sz w:val="21"/>
        </w:rPr>
        <w:t xml:space="preserve"> </w:t>
      </w:r>
      <w:r>
        <w:rPr>
          <w:spacing w:val="-5"/>
          <w:sz w:val="21"/>
        </w:rPr>
        <w:t>this</w:t>
      </w:r>
      <w:r>
        <w:rPr>
          <w:spacing w:val="16"/>
          <w:sz w:val="21"/>
        </w:rPr>
        <w:t xml:space="preserve"> </w:t>
      </w:r>
      <w:r>
        <w:rPr>
          <w:spacing w:val="-7"/>
          <w:sz w:val="21"/>
        </w:rPr>
        <w:t>paper.</w:t>
      </w:r>
    </w:p>
    <w:p w:rsidR="00D04CB6" w:rsidRDefault="00F732FE">
      <w:pPr>
        <w:pStyle w:val="ListParagraph"/>
        <w:numPr>
          <w:ilvl w:val="1"/>
          <w:numId w:val="185"/>
        </w:numPr>
        <w:tabs>
          <w:tab w:val="left" w:pos="1941"/>
          <w:tab w:val="left" w:pos="1942"/>
        </w:tabs>
        <w:spacing w:before="121" w:line="242" w:lineRule="auto"/>
        <w:ind w:right="1060"/>
        <w:jc w:val="left"/>
        <w:rPr>
          <w:sz w:val="21"/>
        </w:rPr>
      </w:pPr>
      <w:r>
        <w:rPr>
          <w:spacing w:val="-5"/>
          <w:sz w:val="21"/>
        </w:rPr>
        <w:t xml:space="preserve">Another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removal  </w:t>
      </w:r>
      <w:r>
        <w:rPr>
          <w:spacing w:val="-4"/>
          <w:sz w:val="21"/>
        </w:rPr>
        <w:t xml:space="preserve">of the </w:t>
      </w:r>
      <w:r>
        <w:rPr>
          <w:spacing w:val="-6"/>
          <w:sz w:val="21"/>
        </w:rPr>
        <w:t xml:space="preserve">requirement  </w:t>
      </w:r>
      <w:r>
        <w:rPr>
          <w:spacing w:val="-4"/>
          <w:sz w:val="21"/>
        </w:rPr>
        <w:t xml:space="preserve">to seek the </w:t>
      </w:r>
      <w:r>
        <w:rPr>
          <w:spacing w:val="-6"/>
          <w:sz w:val="21"/>
        </w:rPr>
        <w:t xml:space="preserve">consent  </w:t>
      </w:r>
      <w:r>
        <w:rPr>
          <w:spacing w:val="-4"/>
          <w:sz w:val="21"/>
        </w:rPr>
        <w:t xml:space="preserve">of the </w:t>
      </w:r>
      <w:r>
        <w:rPr>
          <w:spacing w:val="-3"/>
          <w:sz w:val="21"/>
        </w:rPr>
        <w:t xml:space="preserve">DPP  </w:t>
      </w:r>
      <w:r>
        <w:rPr>
          <w:spacing w:val="-4"/>
          <w:sz w:val="21"/>
        </w:rPr>
        <w:t xml:space="preserve">to </w:t>
      </w:r>
      <w:r>
        <w:rPr>
          <w:spacing w:val="-5"/>
          <w:sz w:val="21"/>
        </w:rPr>
        <w:t xml:space="preserve">prosecute breaches </w:t>
      </w:r>
      <w:r>
        <w:rPr>
          <w:spacing w:val="-4"/>
          <w:sz w:val="21"/>
        </w:rPr>
        <w:t xml:space="preserve">of the statutory </w:t>
      </w:r>
      <w:r>
        <w:rPr>
          <w:spacing w:val="-6"/>
          <w:sz w:val="21"/>
        </w:rPr>
        <w:t xml:space="preserve">prohibitions </w:t>
      </w:r>
      <w:r>
        <w:rPr>
          <w:spacing w:val="-4"/>
          <w:sz w:val="21"/>
        </w:rPr>
        <w:t xml:space="preserve">and </w:t>
      </w:r>
      <w:r>
        <w:rPr>
          <w:spacing w:val="-5"/>
          <w:sz w:val="21"/>
        </w:rPr>
        <w:t xml:space="preserve">restrictions under </w:t>
      </w:r>
      <w:r>
        <w:rPr>
          <w:spacing w:val="-4"/>
          <w:sz w:val="21"/>
        </w:rPr>
        <w:t xml:space="preserve">the </w:t>
      </w:r>
      <w:r>
        <w:rPr>
          <w:spacing w:val="-6"/>
          <w:sz w:val="21"/>
        </w:rPr>
        <w:t xml:space="preserve">Judicial </w:t>
      </w:r>
      <w:r>
        <w:rPr>
          <w:spacing w:val="-5"/>
          <w:sz w:val="21"/>
        </w:rPr>
        <w:t xml:space="preserve">Proceedings  </w:t>
      </w:r>
      <w:r>
        <w:rPr>
          <w:spacing w:val="-3"/>
          <w:sz w:val="21"/>
        </w:rPr>
        <w:t>Reports  Act.</w:t>
      </w:r>
    </w:p>
    <w:p w:rsidR="00D04CB6" w:rsidRDefault="00F732FE">
      <w:pPr>
        <w:pStyle w:val="ListParagraph"/>
        <w:numPr>
          <w:ilvl w:val="1"/>
          <w:numId w:val="185"/>
        </w:numPr>
        <w:tabs>
          <w:tab w:val="left" w:pos="1942"/>
        </w:tabs>
        <w:spacing w:before="121" w:line="242" w:lineRule="auto"/>
        <w:ind w:right="1012"/>
        <w:jc w:val="both"/>
        <w:rPr>
          <w:sz w:val="21"/>
        </w:rPr>
      </w:pPr>
      <w:r>
        <w:rPr>
          <w:spacing w:val="-4"/>
          <w:w w:val="105"/>
          <w:sz w:val="21"/>
        </w:rPr>
        <w:t xml:space="preserve">This </w:t>
      </w:r>
      <w:r>
        <w:rPr>
          <w:spacing w:val="-5"/>
          <w:w w:val="105"/>
          <w:sz w:val="21"/>
        </w:rPr>
        <w:t xml:space="preserve">option may simplify </w:t>
      </w:r>
      <w:r>
        <w:rPr>
          <w:spacing w:val="-6"/>
          <w:w w:val="105"/>
          <w:sz w:val="21"/>
        </w:rPr>
        <w:t xml:space="preserve">proceedings </w:t>
      </w:r>
      <w:r>
        <w:rPr>
          <w:spacing w:val="-5"/>
          <w:w w:val="105"/>
          <w:sz w:val="21"/>
        </w:rPr>
        <w:t xml:space="preserve">for </w:t>
      </w:r>
      <w:r>
        <w:rPr>
          <w:w w:val="105"/>
          <w:sz w:val="21"/>
        </w:rPr>
        <w:t xml:space="preserve">a </w:t>
      </w:r>
      <w:r>
        <w:rPr>
          <w:spacing w:val="-5"/>
          <w:w w:val="105"/>
          <w:sz w:val="21"/>
        </w:rPr>
        <w:t xml:space="preserve">breach </w:t>
      </w:r>
      <w:r>
        <w:rPr>
          <w:spacing w:val="-4"/>
          <w:w w:val="105"/>
          <w:sz w:val="21"/>
        </w:rPr>
        <w:t xml:space="preserve">of statutory </w:t>
      </w:r>
      <w:r>
        <w:rPr>
          <w:spacing w:val="-6"/>
          <w:w w:val="105"/>
          <w:sz w:val="21"/>
        </w:rPr>
        <w:t xml:space="preserve">prohibitions </w:t>
      </w:r>
      <w:r>
        <w:rPr>
          <w:spacing w:val="-4"/>
          <w:w w:val="105"/>
          <w:sz w:val="21"/>
        </w:rPr>
        <w:t xml:space="preserve">in </w:t>
      </w:r>
      <w:r>
        <w:rPr>
          <w:spacing w:val="-4"/>
          <w:w w:val="105"/>
          <w:sz w:val="21"/>
        </w:rPr>
        <w:t xml:space="preserve">the </w:t>
      </w:r>
      <w:r>
        <w:rPr>
          <w:spacing w:val="-6"/>
          <w:w w:val="105"/>
          <w:sz w:val="21"/>
        </w:rPr>
        <w:t xml:space="preserve">Judicial </w:t>
      </w:r>
      <w:r>
        <w:rPr>
          <w:spacing w:val="-5"/>
          <w:w w:val="105"/>
          <w:sz w:val="21"/>
        </w:rPr>
        <w:t>Proceedings</w:t>
      </w:r>
      <w:r>
        <w:rPr>
          <w:spacing w:val="-8"/>
          <w:w w:val="105"/>
          <w:sz w:val="21"/>
        </w:rPr>
        <w:t xml:space="preserve"> </w:t>
      </w:r>
      <w:r>
        <w:rPr>
          <w:spacing w:val="-3"/>
          <w:w w:val="105"/>
          <w:sz w:val="21"/>
        </w:rPr>
        <w:t>Reports</w:t>
      </w:r>
      <w:r>
        <w:rPr>
          <w:spacing w:val="-8"/>
          <w:w w:val="105"/>
          <w:sz w:val="21"/>
        </w:rPr>
        <w:t xml:space="preserve"> </w:t>
      </w:r>
      <w:r>
        <w:rPr>
          <w:spacing w:val="-3"/>
          <w:w w:val="105"/>
          <w:sz w:val="21"/>
        </w:rPr>
        <w:t>Act,</w:t>
      </w:r>
      <w:r>
        <w:rPr>
          <w:spacing w:val="-8"/>
          <w:w w:val="105"/>
          <w:sz w:val="21"/>
        </w:rPr>
        <w:t xml:space="preserve"> </w:t>
      </w:r>
      <w:r>
        <w:rPr>
          <w:spacing w:val="-5"/>
          <w:w w:val="105"/>
          <w:sz w:val="21"/>
        </w:rPr>
        <w:t>which</w:t>
      </w:r>
      <w:r>
        <w:rPr>
          <w:spacing w:val="-8"/>
          <w:w w:val="105"/>
          <w:sz w:val="21"/>
        </w:rPr>
        <w:t xml:space="preserve"> </w:t>
      </w:r>
      <w:r>
        <w:rPr>
          <w:spacing w:val="-5"/>
          <w:w w:val="105"/>
          <w:sz w:val="21"/>
        </w:rPr>
        <w:t>could</w:t>
      </w:r>
      <w:r>
        <w:rPr>
          <w:spacing w:val="-8"/>
          <w:w w:val="105"/>
          <w:sz w:val="21"/>
        </w:rPr>
        <w:t xml:space="preserve"> </w:t>
      </w:r>
      <w:r>
        <w:rPr>
          <w:spacing w:val="-4"/>
          <w:w w:val="105"/>
          <w:sz w:val="21"/>
        </w:rPr>
        <w:t>then</w:t>
      </w:r>
      <w:r>
        <w:rPr>
          <w:spacing w:val="-8"/>
          <w:w w:val="105"/>
          <w:sz w:val="21"/>
        </w:rPr>
        <w:t xml:space="preserve"> </w:t>
      </w:r>
      <w:r>
        <w:rPr>
          <w:w w:val="105"/>
          <w:sz w:val="21"/>
        </w:rPr>
        <w:t>be</w:t>
      </w:r>
      <w:r>
        <w:rPr>
          <w:spacing w:val="-8"/>
          <w:w w:val="105"/>
          <w:sz w:val="21"/>
        </w:rPr>
        <w:t xml:space="preserve"> </w:t>
      </w:r>
      <w:r>
        <w:rPr>
          <w:spacing w:val="-5"/>
          <w:w w:val="105"/>
          <w:sz w:val="21"/>
        </w:rPr>
        <w:t>directly</w:t>
      </w:r>
      <w:r>
        <w:rPr>
          <w:spacing w:val="-8"/>
          <w:w w:val="105"/>
          <w:sz w:val="21"/>
        </w:rPr>
        <w:t xml:space="preserve"> </w:t>
      </w:r>
      <w:r>
        <w:rPr>
          <w:spacing w:val="-6"/>
          <w:w w:val="105"/>
          <w:sz w:val="21"/>
        </w:rPr>
        <w:t>instituted</w:t>
      </w:r>
      <w:r>
        <w:rPr>
          <w:spacing w:val="-8"/>
          <w:w w:val="105"/>
          <w:sz w:val="21"/>
        </w:rPr>
        <w:t xml:space="preserve"> </w:t>
      </w:r>
      <w:r>
        <w:rPr>
          <w:spacing w:val="-4"/>
          <w:w w:val="105"/>
          <w:sz w:val="21"/>
        </w:rPr>
        <w:t>by</w:t>
      </w:r>
      <w:r>
        <w:rPr>
          <w:spacing w:val="-8"/>
          <w:w w:val="105"/>
          <w:sz w:val="21"/>
        </w:rPr>
        <w:t xml:space="preserve"> </w:t>
      </w:r>
      <w:r>
        <w:rPr>
          <w:spacing w:val="-5"/>
          <w:w w:val="105"/>
          <w:sz w:val="21"/>
        </w:rPr>
        <w:t>Victoria</w:t>
      </w:r>
      <w:r>
        <w:rPr>
          <w:spacing w:val="-8"/>
          <w:w w:val="105"/>
          <w:sz w:val="21"/>
        </w:rPr>
        <w:t xml:space="preserve"> </w:t>
      </w:r>
      <w:r>
        <w:rPr>
          <w:spacing w:val="-5"/>
          <w:w w:val="105"/>
          <w:sz w:val="21"/>
        </w:rPr>
        <w:t>Police</w:t>
      </w:r>
      <w:r>
        <w:rPr>
          <w:spacing w:val="-8"/>
          <w:w w:val="105"/>
          <w:sz w:val="21"/>
        </w:rPr>
        <w:t xml:space="preserve"> </w:t>
      </w:r>
      <w:r>
        <w:rPr>
          <w:spacing w:val="-5"/>
          <w:w w:val="105"/>
          <w:sz w:val="21"/>
        </w:rPr>
        <w:t>filing</w:t>
      </w:r>
      <w:r>
        <w:rPr>
          <w:spacing w:val="-8"/>
          <w:w w:val="105"/>
          <w:sz w:val="21"/>
        </w:rPr>
        <w:t xml:space="preserve"> </w:t>
      </w:r>
      <w:r>
        <w:rPr>
          <w:w w:val="105"/>
          <w:sz w:val="21"/>
        </w:rPr>
        <w:t xml:space="preserve">a </w:t>
      </w:r>
      <w:r>
        <w:rPr>
          <w:spacing w:val="-6"/>
          <w:w w:val="105"/>
          <w:sz w:val="21"/>
        </w:rPr>
        <w:t xml:space="preserve">criminal </w:t>
      </w:r>
      <w:r>
        <w:rPr>
          <w:spacing w:val="-5"/>
          <w:w w:val="105"/>
          <w:sz w:val="21"/>
        </w:rPr>
        <w:t xml:space="preserve">charge </w:t>
      </w:r>
      <w:r>
        <w:rPr>
          <w:spacing w:val="-4"/>
          <w:w w:val="105"/>
          <w:sz w:val="21"/>
        </w:rPr>
        <w:t xml:space="preserve">in the </w:t>
      </w:r>
      <w:r>
        <w:rPr>
          <w:spacing w:val="-6"/>
          <w:w w:val="105"/>
          <w:sz w:val="21"/>
        </w:rPr>
        <w:t>Magistrates’</w:t>
      </w:r>
      <w:r>
        <w:rPr>
          <w:spacing w:val="2"/>
          <w:w w:val="105"/>
          <w:sz w:val="21"/>
        </w:rPr>
        <w:t xml:space="preserve"> </w:t>
      </w:r>
      <w:r>
        <w:rPr>
          <w:spacing w:val="-5"/>
          <w:w w:val="105"/>
          <w:sz w:val="21"/>
        </w:rPr>
        <w:t>Court.</w:t>
      </w:r>
    </w:p>
    <w:p w:rsidR="00D04CB6" w:rsidRDefault="00F732FE">
      <w:pPr>
        <w:pStyle w:val="ListParagraph"/>
        <w:numPr>
          <w:ilvl w:val="1"/>
          <w:numId w:val="185"/>
        </w:numPr>
        <w:tabs>
          <w:tab w:val="left" w:pos="1940"/>
          <w:tab w:val="left" w:pos="1941"/>
        </w:tabs>
        <w:spacing w:before="121" w:line="242" w:lineRule="auto"/>
        <w:ind w:left="1940" w:right="641" w:hanging="793"/>
        <w:jc w:val="left"/>
        <w:rPr>
          <w:sz w:val="21"/>
        </w:rPr>
      </w:pPr>
      <w:r>
        <w:rPr>
          <w:spacing w:val="-5"/>
          <w:w w:val="105"/>
          <w:sz w:val="21"/>
        </w:rPr>
        <w:t>There</w:t>
      </w:r>
      <w:r>
        <w:rPr>
          <w:spacing w:val="-10"/>
          <w:w w:val="105"/>
          <w:sz w:val="21"/>
        </w:rPr>
        <w:t xml:space="preserve"> </w:t>
      </w:r>
      <w:r>
        <w:rPr>
          <w:spacing w:val="-5"/>
          <w:w w:val="105"/>
          <w:sz w:val="21"/>
        </w:rPr>
        <w:t>are</w:t>
      </w:r>
      <w:r>
        <w:rPr>
          <w:spacing w:val="-10"/>
          <w:w w:val="105"/>
          <w:sz w:val="21"/>
        </w:rPr>
        <w:t xml:space="preserve"> </w:t>
      </w:r>
      <w:r>
        <w:rPr>
          <w:spacing w:val="-6"/>
          <w:w w:val="105"/>
          <w:sz w:val="21"/>
        </w:rPr>
        <w:t>currently</w:t>
      </w:r>
      <w:r>
        <w:rPr>
          <w:spacing w:val="-10"/>
          <w:w w:val="105"/>
          <w:sz w:val="21"/>
        </w:rPr>
        <w:t xml:space="preserve"> </w:t>
      </w:r>
      <w:r>
        <w:rPr>
          <w:spacing w:val="-6"/>
          <w:w w:val="105"/>
          <w:sz w:val="21"/>
        </w:rPr>
        <w:t>different</w:t>
      </w:r>
      <w:r>
        <w:rPr>
          <w:spacing w:val="-10"/>
          <w:w w:val="105"/>
          <w:sz w:val="21"/>
        </w:rPr>
        <w:t xml:space="preserve"> </w:t>
      </w:r>
      <w:r>
        <w:rPr>
          <w:spacing w:val="-5"/>
          <w:w w:val="105"/>
          <w:sz w:val="21"/>
        </w:rPr>
        <w:t>authorities</w:t>
      </w:r>
      <w:r>
        <w:rPr>
          <w:spacing w:val="-10"/>
          <w:w w:val="105"/>
          <w:sz w:val="21"/>
        </w:rPr>
        <w:t xml:space="preserve"> </w:t>
      </w:r>
      <w:r>
        <w:rPr>
          <w:spacing w:val="-5"/>
          <w:w w:val="105"/>
          <w:sz w:val="21"/>
        </w:rPr>
        <w:t>that</w:t>
      </w:r>
      <w:r>
        <w:rPr>
          <w:spacing w:val="-10"/>
          <w:w w:val="105"/>
          <w:sz w:val="21"/>
        </w:rPr>
        <w:t xml:space="preserve"> </w:t>
      </w:r>
      <w:r>
        <w:rPr>
          <w:spacing w:val="-4"/>
          <w:w w:val="105"/>
          <w:sz w:val="21"/>
        </w:rPr>
        <w:t>can</w:t>
      </w:r>
      <w:r>
        <w:rPr>
          <w:spacing w:val="-10"/>
          <w:w w:val="105"/>
          <w:sz w:val="21"/>
        </w:rPr>
        <w:t xml:space="preserve"> </w:t>
      </w:r>
      <w:r>
        <w:rPr>
          <w:spacing w:val="-6"/>
          <w:w w:val="105"/>
          <w:sz w:val="21"/>
        </w:rPr>
        <w:t>institute</w:t>
      </w:r>
      <w:r>
        <w:rPr>
          <w:spacing w:val="-10"/>
          <w:w w:val="105"/>
          <w:sz w:val="21"/>
        </w:rPr>
        <w:t xml:space="preserve"> </w:t>
      </w:r>
      <w:r>
        <w:rPr>
          <w:spacing w:val="-6"/>
          <w:w w:val="105"/>
          <w:sz w:val="21"/>
        </w:rPr>
        <w:t>proceedings</w:t>
      </w:r>
      <w:r>
        <w:rPr>
          <w:spacing w:val="-10"/>
          <w:w w:val="105"/>
          <w:sz w:val="21"/>
        </w:rPr>
        <w:t xml:space="preserve"> </w:t>
      </w:r>
      <w:r>
        <w:rPr>
          <w:spacing w:val="-5"/>
          <w:w w:val="105"/>
          <w:sz w:val="21"/>
        </w:rPr>
        <w:t>for</w:t>
      </w:r>
      <w:r>
        <w:rPr>
          <w:spacing w:val="-10"/>
          <w:w w:val="105"/>
          <w:sz w:val="21"/>
        </w:rPr>
        <w:t xml:space="preserve"> </w:t>
      </w:r>
      <w:r>
        <w:rPr>
          <w:spacing w:val="-6"/>
          <w:w w:val="105"/>
          <w:sz w:val="21"/>
        </w:rPr>
        <w:t>contempt,</w:t>
      </w:r>
      <w:r>
        <w:rPr>
          <w:spacing w:val="-10"/>
          <w:w w:val="105"/>
          <w:sz w:val="21"/>
        </w:rPr>
        <w:t xml:space="preserve"> </w:t>
      </w:r>
      <w:r>
        <w:rPr>
          <w:spacing w:val="-6"/>
          <w:w w:val="105"/>
          <w:sz w:val="21"/>
        </w:rPr>
        <w:t xml:space="preserve">including </w:t>
      </w:r>
      <w:r>
        <w:rPr>
          <w:spacing w:val="-4"/>
          <w:w w:val="105"/>
          <w:sz w:val="21"/>
        </w:rPr>
        <w:t xml:space="preserve">the </w:t>
      </w:r>
      <w:r>
        <w:rPr>
          <w:spacing w:val="-5"/>
          <w:w w:val="105"/>
          <w:sz w:val="21"/>
        </w:rPr>
        <w:t xml:space="preserve">Attorney-General, </w:t>
      </w:r>
      <w:r>
        <w:rPr>
          <w:spacing w:val="-4"/>
          <w:w w:val="105"/>
          <w:sz w:val="21"/>
        </w:rPr>
        <w:t xml:space="preserve">the </w:t>
      </w:r>
      <w:r>
        <w:rPr>
          <w:spacing w:val="-3"/>
          <w:w w:val="105"/>
          <w:sz w:val="21"/>
        </w:rPr>
        <w:t xml:space="preserve">DPP </w:t>
      </w:r>
      <w:r>
        <w:rPr>
          <w:spacing w:val="-4"/>
          <w:w w:val="105"/>
          <w:sz w:val="21"/>
        </w:rPr>
        <w:t xml:space="preserve">and the </w:t>
      </w:r>
      <w:r>
        <w:rPr>
          <w:spacing w:val="-5"/>
          <w:w w:val="105"/>
          <w:sz w:val="21"/>
        </w:rPr>
        <w:t xml:space="preserve">Supreme </w:t>
      </w:r>
      <w:r>
        <w:rPr>
          <w:spacing w:val="-4"/>
          <w:w w:val="105"/>
          <w:sz w:val="21"/>
        </w:rPr>
        <w:t xml:space="preserve">and </w:t>
      </w:r>
      <w:r>
        <w:rPr>
          <w:spacing w:val="-6"/>
          <w:w w:val="105"/>
          <w:sz w:val="21"/>
        </w:rPr>
        <w:t xml:space="preserve">County </w:t>
      </w:r>
      <w:r>
        <w:rPr>
          <w:spacing w:val="-4"/>
          <w:w w:val="105"/>
          <w:sz w:val="21"/>
        </w:rPr>
        <w:t xml:space="preserve">courts. </w:t>
      </w:r>
      <w:r>
        <w:rPr>
          <w:w w:val="105"/>
          <w:sz w:val="21"/>
        </w:rPr>
        <w:t xml:space="preserve">It </w:t>
      </w:r>
      <w:r>
        <w:rPr>
          <w:spacing w:val="-3"/>
          <w:w w:val="105"/>
          <w:sz w:val="21"/>
        </w:rPr>
        <w:t xml:space="preserve">is </w:t>
      </w:r>
      <w:r>
        <w:rPr>
          <w:spacing w:val="-4"/>
          <w:w w:val="105"/>
          <w:sz w:val="21"/>
        </w:rPr>
        <w:t xml:space="preserve">not </w:t>
      </w:r>
      <w:r>
        <w:rPr>
          <w:spacing w:val="-5"/>
          <w:w w:val="105"/>
          <w:sz w:val="21"/>
        </w:rPr>
        <w:t xml:space="preserve">always clear </w:t>
      </w:r>
      <w:r>
        <w:rPr>
          <w:spacing w:val="-4"/>
          <w:w w:val="105"/>
          <w:sz w:val="21"/>
        </w:rPr>
        <w:t xml:space="preserve">when </w:t>
      </w:r>
      <w:r>
        <w:rPr>
          <w:spacing w:val="-6"/>
          <w:w w:val="105"/>
          <w:sz w:val="21"/>
        </w:rPr>
        <w:t xml:space="preserve">individuals </w:t>
      </w:r>
      <w:r>
        <w:rPr>
          <w:spacing w:val="-4"/>
          <w:w w:val="105"/>
          <w:sz w:val="21"/>
        </w:rPr>
        <w:t xml:space="preserve">can </w:t>
      </w:r>
      <w:r>
        <w:rPr>
          <w:spacing w:val="-6"/>
          <w:w w:val="105"/>
          <w:sz w:val="21"/>
        </w:rPr>
        <w:t xml:space="preserve">institute proceedings </w:t>
      </w:r>
      <w:r>
        <w:rPr>
          <w:spacing w:val="-5"/>
          <w:w w:val="105"/>
          <w:sz w:val="21"/>
        </w:rPr>
        <w:t>for</w:t>
      </w:r>
      <w:r>
        <w:rPr>
          <w:spacing w:val="-14"/>
          <w:w w:val="105"/>
          <w:sz w:val="21"/>
        </w:rPr>
        <w:t xml:space="preserve"> </w:t>
      </w:r>
      <w:r>
        <w:rPr>
          <w:spacing w:val="-6"/>
          <w:w w:val="105"/>
          <w:sz w:val="21"/>
        </w:rPr>
        <w:t>contempt.</w:t>
      </w:r>
    </w:p>
    <w:p w:rsidR="00D04CB6" w:rsidRDefault="00F732FE">
      <w:pPr>
        <w:pStyle w:val="ListParagraph"/>
        <w:numPr>
          <w:ilvl w:val="1"/>
          <w:numId w:val="185"/>
        </w:numPr>
        <w:tabs>
          <w:tab w:val="left" w:pos="1940"/>
          <w:tab w:val="left" w:pos="1941"/>
        </w:tabs>
        <w:spacing w:before="121" w:line="242" w:lineRule="auto"/>
        <w:ind w:left="1940" w:right="719" w:hanging="793"/>
        <w:jc w:val="left"/>
        <w:rPr>
          <w:sz w:val="21"/>
        </w:rPr>
      </w:pPr>
      <w:r>
        <w:rPr>
          <w:spacing w:val="-3"/>
          <w:w w:val="105"/>
          <w:sz w:val="21"/>
        </w:rPr>
        <w:t xml:space="preserve">One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the </w:t>
      </w:r>
      <w:r>
        <w:rPr>
          <w:spacing w:val="-6"/>
          <w:w w:val="105"/>
          <w:sz w:val="21"/>
        </w:rPr>
        <w:t xml:space="preserve">potential </w:t>
      </w:r>
      <w:r>
        <w:rPr>
          <w:spacing w:val="-5"/>
          <w:w w:val="105"/>
          <w:sz w:val="21"/>
        </w:rPr>
        <w:t xml:space="preserve">restatement </w:t>
      </w:r>
      <w:r>
        <w:rPr>
          <w:spacing w:val="-4"/>
          <w:w w:val="105"/>
          <w:sz w:val="21"/>
        </w:rPr>
        <w:t xml:space="preserve">of 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in </w:t>
      </w:r>
      <w:r>
        <w:rPr>
          <w:spacing w:val="-6"/>
          <w:w w:val="105"/>
          <w:sz w:val="21"/>
        </w:rPr>
        <w:t xml:space="preserve">statute. </w:t>
      </w:r>
      <w:r>
        <w:rPr>
          <w:spacing w:val="-5"/>
          <w:w w:val="105"/>
          <w:sz w:val="21"/>
        </w:rPr>
        <w:t xml:space="preserve">Provisions </w:t>
      </w:r>
      <w:r>
        <w:rPr>
          <w:spacing w:val="-4"/>
          <w:w w:val="105"/>
          <w:sz w:val="21"/>
        </w:rPr>
        <w:t xml:space="preserve">in </w:t>
      </w:r>
      <w:r>
        <w:rPr>
          <w:w w:val="105"/>
          <w:sz w:val="21"/>
        </w:rPr>
        <w:t xml:space="preserve">a </w:t>
      </w:r>
      <w:r>
        <w:rPr>
          <w:spacing w:val="-6"/>
          <w:w w:val="105"/>
          <w:sz w:val="21"/>
        </w:rPr>
        <w:t xml:space="preserve">contempt </w:t>
      </w:r>
      <w:r>
        <w:rPr>
          <w:spacing w:val="-5"/>
          <w:w w:val="105"/>
          <w:sz w:val="21"/>
        </w:rPr>
        <w:t xml:space="preserve">statute </w:t>
      </w:r>
      <w:r>
        <w:rPr>
          <w:spacing w:val="-5"/>
          <w:w w:val="105"/>
          <w:sz w:val="21"/>
        </w:rPr>
        <w:t xml:space="preserve">may </w:t>
      </w:r>
      <w:r>
        <w:rPr>
          <w:spacing w:val="-4"/>
          <w:w w:val="105"/>
          <w:sz w:val="21"/>
        </w:rPr>
        <w:t xml:space="preserve">specify </w:t>
      </w:r>
      <w:r>
        <w:rPr>
          <w:spacing w:val="-3"/>
          <w:w w:val="105"/>
          <w:sz w:val="21"/>
        </w:rPr>
        <w:t xml:space="preserve">who </w:t>
      </w:r>
      <w:r>
        <w:rPr>
          <w:spacing w:val="-4"/>
          <w:w w:val="105"/>
          <w:sz w:val="21"/>
        </w:rPr>
        <w:t xml:space="preserve">can </w:t>
      </w:r>
      <w:r>
        <w:rPr>
          <w:spacing w:val="-6"/>
          <w:w w:val="105"/>
          <w:sz w:val="21"/>
        </w:rPr>
        <w:t xml:space="preserve">institute proceedings </w:t>
      </w:r>
      <w:r>
        <w:rPr>
          <w:spacing w:val="-5"/>
          <w:w w:val="105"/>
          <w:sz w:val="21"/>
        </w:rPr>
        <w:t xml:space="preserve">for </w:t>
      </w:r>
      <w:r>
        <w:rPr>
          <w:spacing w:val="-6"/>
          <w:w w:val="105"/>
          <w:sz w:val="21"/>
        </w:rPr>
        <w:t xml:space="preserve">different manifestations </w:t>
      </w:r>
      <w:r>
        <w:rPr>
          <w:spacing w:val="-4"/>
          <w:w w:val="105"/>
          <w:sz w:val="21"/>
        </w:rPr>
        <w:t>of</w:t>
      </w:r>
      <w:r>
        <w:rPr>
          <w:spacing w:val="-2"/>
          <w:w w:val="105"/>
          <w:sz w:val="21"/>
        </w:rPr>
        <w:t xml:space="preserve"> </w:t>
      </w:r>
      <w:r>
        <w:rPr>
          <w:spacing w:val="-6"/>
          <w:w w:val="105"/>
          <w:sz w:val="21"/>
        </w:rPr>
        <w:t>contempt.</w:t>
      </w:r>
    </w:p>
    <w:p w:rsidR="00D04CB6" w:rsidRDefault="00D04CB6">
      <w:pPr>
        <w:pStyle w:val="BodyText"/>
        <w:spacing w:before="7"/>
        <w:rPr>
          <w:sz w:val="24"/>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52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53"/>
              </w:numPr>
              <w:tabs>
                <w:tab w:val="left" w:pos="793"/>
                <w:tab w:val="left" w:pos="794"/>
              </w:tabs>
              <w:spacing w:before="203" w:line="242" w:lineRule="auto"/>
              <w:ind w:right="1324"/>
              <w:rPr>
                <w:sz w:val="21"/>
              </w:rPr>
            </w:pPr>
            <w:r>
              <w:rPr>
                <w:w w:val="115"/>
                <w:sz w:val="21"/>
              </w:rPr>
              <w:t>Who</w:t>
            </w:r>
            <w:r>
              <w:rPr>
                <w:spacing w:val="-7"/>
                <w:w w:val="115"/>
                <w:sz w:val="21"/>
              </w:rPr>
              <w:t xml:space="preserve"> </w:t>
            </w:r>
            <w:r>
              <w:rPr>
                <w:w w:val="115"/>
                <w:sz w:val="21"/>
              </w:rPr>
              <w:t>should</w:t>
            </w:r>
            <w:r>
              <w:rPr>
                <w:spacing w:val="-7"/>
                <w:w w:val="115"/>
                <w:sz w:val="21"/>
              </w:rPr>
              <w:t xml:space="preserve"> </w:t>
            </w:r>
            <w:r>
              <w:rPr>
                <w:w w:val="115"/>
                <w:sz w:val="21"/>
              </w:rPr>
              <w:t>be</w:t>
            </w:r>
            <w:r>
              <w:rPr>
                <w:spacing w:val="-7"/>
                <w:w w:val="115"/>
                <w:sz w:val="21"/>
              </w:rPr>
              <w:t xml:space="preserve"> </w:t>
            </w:r>
            <w:r>
              <w:rPr>
                <w:w w:val="115"/>
                <w:sz w:val="21"/>
              </w:rPr>
              <w:t>responsible</w:t>
            </w:r>
            <w:r>
              <w:rPr>
                <w:spacing w:val="-7"/>
                <w:w w:val="115"/>
                <w:sz w:val="21"/>
              </w:rPr>
              <w:t xml:space="preserve"> </w:t>
            </w:r>
            <w:r>
              <w:rPr>
                <w:w w:val="115"/>
                <w:sz w:val="21"/>
              </w:rPr>
              <w:t>for</w:t>
            </w:r>
            <w:r>
              <w:rPr>
                <w:spacing w:val="-7"/>
                <w:w w:val="115"/>
                <w:sz w:val="21"/>
              </w:rPr>
              <w:t xml:space="preserve"> </w:t>
            </w:r>
            <w:r>
              <w:rPr>
                <w:w w:val="115"/>
                <w:sz w:val="21"/>
              </w:rPr>
              <w:t>instituting</w:t>
            </w:r>
            <w:r>
              <w:rPr>
                <w:spacing w:val="-7"/>
                <w:w w:val="115"/>
                <w:sz w:val="21"/>
              </w:rPr>
              <w:t xml:space="preserve"> </w:t>
            </w:r>
            <w:r>
              <w:rPr>
                <w:w w:val="115"/>
                <w:sz w:val="21"/>
              </w:rPr>
              <w:t>proceedings</w:t>
            </w:r>
            <w:r>
              <w:rPr>
                <w:spacing w:val="-7"/>
                <w:w w:val="115"/>
                <w:sz w:val="21"/>
              </w:rPr>
              <w:t xml:space="preserve"> </w:t>
            </w:r>
            <w:r>
              <w:rPr>
                <w:w w:val="115"/>
                <w:sz w:val="21"/>
              </w:rPr>
              <w:t>for</w:t>
            </w:r>
            <w:r>
              <w:rPr>
                <w:spacing w:val="-7"/>
                <w:w w:val="115"/>
                <w:sz w:val="21"/>
              </w:rPr>
              <w:t xml:space="preserve"> </w:t>
            </w:r>
            <w:r>
              <w:rPr>
                <w:w w:val="115"/>
                <w:sz w:val="21"/>
              </w:rPr>
              <w:t>breach</w:t>
            </w:r>
            <w:r>
              <w:rPr>
                <w:spacing w:val="-7"/>
                <w:w w:val="115"/>
                <w:sz w:val="21"/>
              </w:rPr>
              <w:t xml:space="preserve"> </w:t>
            </w:r>
            <w:r>
              <w:rPr>
                <w:w w:val="115"/>
                <w:sz w:val="21"/>
              </w:rPr>
              <w:t>of prohibitions</w:t>
            </w:r>
            <w:r>
              <w:rPr>
                <w:spacing w:val="-19"/>
                <w:w w:val="115"/>
                <w:sz w:val="21"/>
              </w:rPr>
              <w:t xml:space="preserve"> </w:t>
            </w:r>
            <w:r>
              <w:rPr>
                <w:w w:val="115"/>
                <w:sz w:val="21"/>
              </w:rPr>
              <w:t>and</w:t>
            </w:r>
            <w:r>
              <w:rPr>
                <w:spacing w:val="-19"/>
                <w:w w:val="115"/>
                <w:sz w:val="21"/>
              </w:rPr>
              <w:t xml:space="preserve"> </w:t>
            </w:r>
            <w:r>
              <w:rPr>
                <w:w w:val="115"/>
                <w:sz w:val="21"/>
              </w:rPr>
              <w:t>restrictions</w:t>
            </w:r>
            <w:r>
              <w:rPr>
                <w:spacing w:val="-19"/>
                <w:w w:val="115"/>
                <w:sz w:val="21"/>
              </w:rPr>
              <w:t xml:space="preserve"> </w:t>
            </w:r>
            <w:r>
              <w:rPr>
                <w:w w:val="115"/>
                <w:sz w:val="21"/>
              </w:rPr>
              <w:t>on</w:t>
            </w:r>
            <w:r>
              <w:rPr>
                <w:spacing w:val="-19"/>
                <w:w w:val="115"/>
                <w:sz w:val="21"/>
              </w:rPr>
              <w:t xml:space="preserve"> </w:t>
            </w:r>
            <w:r>
              <w:rPr>
                <w:w w:val="115"/>
                <w:sz w:val="21"/>
              </w:rPr>
              <w:t>publication?</w:t>
            </w:r>
          </w:p>
          <w:p w:rsidR="00D04CB6" w:rsidRDefault="00F732FE">
            <w:pPr>
              <w:pStyle w:val="TableParagraph"/>
              <w:numPr>
                <w:ilvl w:val="0"/>
                <w:numId w:val="53"/>
              </w:numPr>
              <w:tabs>
                <w:tab w:val="left" w:pos="793"/>
                <w:tab w:val="left" w:pos="794"/>
              </w:tabs>
              <w:spacing w:before="117"/>
              <w:ind w:right="320"/>
              <w:rPr>
                <w:sz w:val="21"/>
              </w:rPr>
            </w:pPr>
            <w:r>
              <w:rPr>
                <w:w w:val="105"/>
                <w:sz w:val="21"/>
              </w:rPr>
              <w:t xml:space="preserve">Should the ‘DPP consent’ requirements under the </w:t>
            </w:r>
            <w:r>
              <w:rPr>
                <w:rFonts w:ascii="Lucida Sans" w:hAnsi="Lucida Sans"/>
                <w:i/>
                <w:w w:val="105"/>
                <w:sz w:val="21"/>
              </w:rPr>
              <w:t xml:space="preserve">Judicial Proceedings Reports Act </w:t>
            </w:r>
            <w:r>
              <w:rPr>
                <w:rFonts w:ascii="Lucida Sans" w:hAnsi="Lucida Sans"/>
                <w:i/>
                <w:spacing w:val="-4"/>
                <w:w w:val="105"/>
                <w:sz w:val="21"/>
              </w:rPr>
              <w:t xml:space="preserve">1958 </w:t>
            </w:r>
            <w:r>
              <w:rPr>
                <w:w w:val="105"/>
                <w:sz w:val="21"/>
              </w:rPr>
              <w:t>(Vic) be</w:t>
            </w:r>
            <w:r>
              <w:rPr>
                <w:spacing w:val="-8"/>
                <w:w w:val="105"/>
                <w:sz w:val="21"/>
              </w:rPr>
              <w:t xml:space="preserve"> </w:t>
            </w:r>
            <w:r>
              <w:rPr>
                <w:w w:val="105"/>
                <w:sz w:val="21"/>
              </w:rPr>
              <w:t>retained?</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spacing w:before="9"/>
        <w:rPr>
          <w:sz w:val="35"/>
        </w:rPr>
      </w:pPr>
    </w:p>
    <w:p w:rsidR="00D04CB6" w:rsidRDefault="00F732FE">
      <w:pPr>
        <w:pStyle w:val="Heading4"/>
      </w:pPr>
      <w:r>
        <w:rPr>
          <w:color w:val="EA5B50"/>
          <w:w w:val="115"/>
        </w:rPr>
        <w:t>Fault elements to prove breach of prohibitions</w:t>
      </w:r>
    </w:p>
    <w:p w:rsidR="00D04CB6" w:rsidRDefault="00F732FE">
      <w:pPr>
        <w:pStyle w:val="ListParagraph"/>
        <w:numPr>
          <w:ilvl w:val="1"/>
          <w:numId w:val="185"/>
        </w:numPr>
        <w:tabs>
          <w:tab w:val="left" w:pos="1940"/>
          <w:tab w:val="left" w:pos="1941"/>
        </w:tabs>
        <w:spacing w:before="154" w:line="242" w:lineRule="auto"/>
        <w:ind w:left="1940" w:right="667" w:hanging="793"/>
        <w:jc w:val="left"/>
        <w:rPr>
          <w:sz w:val="21"/>
        </w:rPr>
      </w:pPr>
      <w:r>
        <w:rPr>
          <w:spacing w:val="-3"/>
          <w:w w:val="105"/>
          <w:sz w:val="21"/>
        </w:rPr>
        <w:t>The</w:t>
      </w:r>
      <w:r>
        <w:rPr>
          <w:spacing w:val="-9"/>
          <w:w w:val="105"/>
          <w:sz w:val="21"/>
        </w:rPr>
        <w:t xml:space="preserve"> </w:t>
      </w:r>
      <w:r>
        <w:rPr>
          <w:spacing w:val="-5"/>
          <w:w w:val="105"/>
          <w:sz w:val="21"/>
        </w:rPr>
        <w:t>terms</w:t>
      </w:r>
      <w:r>
        <w:rPr>
          <w:spacing w:val="-9"/>
          <w:w w:val="105"/>
          <w:sz w:val="21"/>
        </w:rPr>
        <w:t xml:space="preserve"> </w:t>
      </w:r>
      <w:r>
        <w:rPr>
          <w:spacing w:val="-4"/>
          <w:w w:val="105"/>
          <w:sz w:val="21"/>
        </w:rPr>
        <w:t>of</w:t>
      </w:r>
      <w:r>
        <w:rPr>
          <w:spacing w:val="-9"/>
          <w:w w:val="105"/>
          <w:sz w:val="21"/>
        </w:rPr>
        <w:t xml:space="preserve"> </w:t>
      </w:r>
      <w:r>
        <w:rPr>
          <w:spacing w:val="-6"/>
          <w:w w:val="105"/>
          <w:sz w:val="21"/>
        </w:rPr>
        <w:t>reference</w:t>
      </w:r>
      <w:r>
        <w:rPr>
          <w:spacing w:val="-9"/>
          <w:w w:val="105"/>
          <w:sz w:val="21"/>
        </w:rPr>
        <w:t xml:space="preserve"> </w:t>
      </w:r>
      <w:r>
        <w:rPr>
          <w:spacing w:val="-4"/>
          <w:w w:val="105"/>
          <w:sz w:val="21"/>
        </w:rPr>
        <w:t>ask</w:t>
      </w:r>
      <w:r>
        <w:rPr>
          <w:spacing w:val="-9"/>
          <w:w w:val="105"/>
          <w:sz w:val="21"/>
        </w:rPr>
        <w:t xml:space="preserve"> </w:t>
      </w:r>
      <w:r>
        <w:rPr>
          <w:spacing w:val="-4"/>
          <w:w w:val="105"/>
          <w:sz w:val="21"/>
        </w:rPr>
        <w:t>the</w:t>
      </w:r>
      <w:r>
        <w:rPr>
          <w:spacing w:val="-9"/>
          <w:w w:val="105"/>
          <w:sz w:val="21"/>
        </w:rPr>
        <w:t xml:space="preserve"> </w:t>
      </w:r>
      <w:r>
        <w:rPr>
          <w:spacing w:val="-6"/>
          <w:w w:val="105"/>
          <w:sz w:val="21"/>
        </w:rPr>
        <w:t>Commission</w:t>
      </w:r>
      <w:r>
        <w:rPr>
          <w:spacing w:val="-9"/>
          <w:w w:val="105"/>
          <w:sz w:val="21"/>
        </w:rPr>
        <w:t xml:space="preserve"> </w:t>
      </w:r>
      <w:r>
        <w:rPr>
          <w:spacing w:val="-4"/>
          <w:w w:val="105"/>
          <w:sz w:val="21"/>
        </w:rPr>
        <w:t>to</w:t>
      </w:r>
      <w:r>
        <w:rPr>
          <w:spacing w:val="-9"/>
          <w:w w:val="105"/>
          <w:sz w:val="21"/>
        </w:rPr>
        <w:t xml:space="preserve"> </w:t>
      </w:r>
      <w:r>
        <w:rPr>
          <w:spacing w:val="-6"/>
          <w:w w:val="105"/>
          <w:sz w:val="21"/>
        </w:rPr>
        <w:t>consider</w:t>
      </w:r>
      <w:r>
        <w:rPr>
          <w:spacing w:val="-9"/>
          <w:w w:val="105"/>
          <w:sz w:val="21"/>
        </w:rPr>
        <w:t xml:space="preserve"> </w:t>
      </w:r>
      <w:r>
        <w:rPr>
          <w:spacing w:val="-4"/>
          <w:w w:val="105"/>
          <w:sz w:val="21"/>
        </w:rPr>
        <w:t>the</w:t>
      </w:r>
      <w:r>
        <w:rPr>
          <w:spacing w:val="-9"/>
          <w:w w:val="105"/>
          <w:sz w:val="21"/>
        </w:rPr>
        <w:t xml:space="preserve"> </w:t>
      </w:r>
      <w:r>
        <w:rPr>
          <w:spacing w:val="-6"/>
          <w:w w:val="105"/>
          <w:sz w:val="21"/>
        </w:rPr>
        <w:t>appropriateness</w:t>
      </w:r>
      <w:r>
        <w:rPr>
          <w:spacing w:val="-9"/>
          <w:w w:val="105"/>
          <w:sz w:val="21"/>
        </w:rPr>
        <w:t xml:space="preserve"> </w:t>
      </w:r>
      <w:r>
        <w:rPr>
          <w:spacing w:val="-4"/>
          <w:w w:val="105"/>
          <w:sz w:val="21"/>
        </w:rPr>
        <w:t>of</w:t>
      </w:r>
      <w:r>
        <w:rPr>
          <w:spacing w:val="-9"/>
          <w:w w:val="105"/>
          <w:sz w:val="21"/>
        </w:rPr>
        <w:t xml:space="preserve"> </w:t>
      </w:r>
      <w:r>
        <w:rPr>
          <w:spacing w:val="-6"/>
          <w:w w:val="105"/>
          <w:sz w:val="21"/>
        </w:rPr>
        <w:t>fault</w:t>
      </w:r>
      <w:r>
        <w:rPr>
          <w:spacing w:val="-9"/>
          <w:w w:val="105"/>
          <w:sz w:val="21"/>
        </w:rPr>
        <w:t xml:space="preserve"> </w:t>
      </w:r>
      <w:r>
        <w:rPr>
          <w:spacing w:val="-5"/>
          <w:w w:val="105"/>
          <w:sz w:val="21"/>
        </w:rPr>
        <w:t xml:space="preserve">elements that </w:t>
      </w:r>
      <w:r>
        <w:rPr>
          <w:spacing w:val="-4"/>
          <w:w w:val="105"/>
          <w:sz w:val="21"/>
        </w:rPr>
        <w:t xml:space="preserve">must </w:t>
      </w:r>
      <w:r>
        <w:rPr>
          <w:w w:val="105"/>
          <w:sz w:val="21"/>
        </w:rPr>
        <w:t xml:space="preserve">be </w:t>
      </w:r>
      <w:r>
        <w:rPr>
          <w:spacing w:val="-5"/>
          <w:w w:val="105"/>
          <w:sz w:val="21"/>
        </w:rPr>
        <w:t xml:space="preserve">proved </w:t>
      </w:r>
      <w:r>
        <w:rPr>
          <w:spacing w:val="-4"/>
          <w:w w:val="105"/>
          <w:sz w:val="21"/>
        </w:rPr>
        <w:t xml:space="preserve">to </w:t>
      </w:r>
      <w:r>
        <w:rPr>
          <w:spacing w:val="-5"/>
          <w:w w:val="105"/>
          <w:sz w:val="21"/>
        </w:rPr>
        <w:t xml:space="preserve">establish breaches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5"/>
          <w:w w:val="105"/>
          <w:sz w:val="21"/>
        </w:rPr>
        <w:t xml:space="preserve">publication under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These</w:t>
      </w:r>
      <w:r>
        <w:rPr>
          <w:spacing w:val="-13"/>
          <w:w w:val="105"/>
          <w:sz w:val="21"/>
        </w:rPr>
        <w:t xml:space="preserve"> </w:t>
      </w:r>
      <w:r>
        <w:rPr>
          <w:spacing w:val="-5"/>
          <w:w w:val="105"/>
          <w:sz w:val="21"/>
        </w:rPr>
        <w:t>elements</w:t>
      </w:r>
      <w:r>
        <w:rPr>
          <w:spacing w:val="-13"/>
          <w:w w:val="105"/>
          <w:sz w:val="21"/>
        </w:rPr>
        <w:t xml:space="preserve"> </w:t>
      </w:r>
      <w:r>
        <w:rPr>
          <w:spacing w:val="-3"/>
          <w:w w:val="105"/>
          <w:sz w:val="21"/>
        </w:rPr>
        <w:t>vary</w:t>
      </w:r>
      <w:r>
        <w:rPr>
          <w:spacing w:val="-13"/>
          <w:w w:val="105"/>
          <w:sz w:val="21"/>
        </w:rPr>
        <w:t xml:space="preserve"> </w:t>
      </w:r>
      <w:r>
        <w:rPr>
          <w:spacing w:val="-5"/>
          <w:w w:val="105"/>
          <w:sz w:val="21"/>
        </w:rPr>
        <w:t>across</w:t>
      </w:r>
      <w:r>
        <w:rPr>
          <w:spacing w:val="-13"/>
          <w:w w:val="105"/>
          <w:sz w:val="21"/>
        </w:rPr>
        <w:t xml:space="preserve"> </w:t>
      </w:r>
      <w:r>
        <w:rPr>
          <w:spacing w:val="-4"/>
          <w:w w:val="105"/>
          <w:sz w:val="21"/>
        </w:rPr>
        <w:t>the</w:t>
      </w:r>
      <w:r>
        <w:rPr>
          <w:spacing w:val="-13"/>
          <w:w w:val="105"/>
          <w:sz w:val="21"/>
        </w:rPr>
        <w:t xml:space="preserve"> </w:t>
      </w:r>
      <w:r>
        <w:rPr>
          <w:spacing w:val="-6"/>
          <w:w w:val="105"/>
          <w:sz w:val="21"/>
        </w:rPr>
        <w:t>different</w:t>
      </w:r>
      <w:r>
        <w:rPr>
          <w:spacing w:val="-13"/>
          <w:w w:val="105"/>
          <w:sz w:val="21"/>
        </w:rPr>
        <w:t xml:space="preserve"> </w:t>
      </w:r>
      <w:r>
        <w:rPr>
          <w:spacing w:val="-4"/>
          <w:w w:val="105"/>
          <w:sz w:val="21"/>
        </w:rPr>
        <w:t>laws</w:t>
      </w:r>
      <w:r>
        <w:rPr>
          <w:spacing w:val="-13"/>
          <w:w w:val="105"/>
          <w:sz w:val="21"/>
        </w:rPr>
        <w:t xml:space="preserve"> </w:t>
      </w:r>
      <w:r>
        <w:rPr>
          <w:spacing w:val="-6"/>
          <w:w w:val="105"/>
          <w:sz w:val="21"/>
        </w:rPr>
        <w:t>considered</w:t>
      </w:r>
      <w:r>
        <w:rPr>
          <w:spacing w:val="-13"/>
          <w:w w:val="105"/>
          <w:sz w:val="21"/>
        </w:rPr>
        <w:t xml:space="preserve"> </w:t>
      </w:r>
      <w:r>
        <w:rPr>
          <w:spacing w:val="-4"/>
          <w:w w:val="105"/>
          <w:sz w:val="21"/>
        </w:rPr>
        <w:t>in</w:t>
      </w:r>
      <w:r>
        <w:rPr>
          <w:spacing w:val="-13"/>
          <w:w w:val="105"/>
          <w:sz w:val="21"/>
        </w:rPr>
        <w:t xml:space="preserve"> </w:t>
      </w:r>
      <w:r>
        <w:rPr>
          <w:spacing w:val="-5"/>
          <w:w w:val="105"/>
          <w:sz w:val="21"/>
        </w:rPr>
        <w:t>this</w:t>
      </w:r>
      <w:r>
        <w:rPr>
          <w:spacing w:val="-13"/>
          <w:w w:val="105"/>
          <w:sz w:val="21"/>
        </w:rPr>
        <w:t xml:space="preserve"> </w:t>
      </w:r>
      <w:r>
        <w:rPr>
          <w:spacing w:val="-7"/>
          <w:w w:val="105"/>
          <w:sz w:val="21"/>
        </w:rPr>
        <w:t>chapter.</w:t>
      </w:r>
    </w:p>
    <w:p w:rsidR="00D04CB6" w:rsidRDefault="00F732FE">
      <w:pPr>
        <w:pStyle w:val="ListParagraph"/>
        <w:numPr>
          <w:ilvl w:val="1"/>
          <w:numId w:val="185"/>
        </w:numPr>
        <w:tabs>
          <w:tab w:val="left" w:pos="1940"/>
          <w:tab w:val="left" w:pos="1941"/>
        </w:tabs>
        <w:spacing w:before="120" w:line="242" w:lineRule="auto"/>
        <w:ind w:left="1940" w:right="897" w:hanging="793"/>
        <w:jc w:val="left"/>
        <w:rPr>
          <w:sz w:val="21"/>
        </w:rPr>
      </w:pPr>
      <w:r>
        <w:rPr>
          <w:spacing w:val="-3"/>
          <w:sz w:val="21"/>
        </w:rPr>
        <w:t xml:space="preserve">The </w:t>
      </w:r>
      <w:r>
        <w:rPr>
          <w:spacing w:val="-4"/>
          <w:sz w:val="21"/>
        </w:rPr>
        <w:t>exte</w:t>
      </w:r>
      <w:r>
        <w:rPr>
          <w:spacing w:val="-4"/>
          <w:sz w:val="21"/>
        </w:rPr>
        <w:t xml:space="preserve">nt to </w:t>
      </w:r>
      <w:r>
        <w:rPr>
          <w:spacing w:val="-5"/>
          <w:sz w:val="21"/>
        </w:rPr>
        <w:t xml:space="preserve">which </w:t>
      </w:r>
      <w:r>
        <w:rPr>
          <w:spacing w:val="-4"/>
          <w:sz w:val="21"/>
        </w:rPr>
        <w:t xml:space="preserve">members of the  </w:t>
      </w:r>
      <w:r>
        <w:rPr>
          <w:spacing w:val="-5"/>
          <w:sz w:val="21"/>
        </w:rPr>
        <w:t xml:space="preserve">public  </w:t>
      </w:r>
      <w:r>
        <w:rPr>
          <w:spacing w:val="-4"/>
          <w:sz w:val="21"/>
        </w:rPr>
        <w:t xml:space="preserve">and  the  </w:t>
      </w:r>
      <w:r>
        <w:rPr>
          <w:spacing w:val="-5"/>
          <w:sz w:val="21"/>
        </w:rPr>
        <w:t xml:space="preserve">media  are  </w:t>
      </w:r>
      <w:r>
        <w:rPr>
          <w:spacing w:val="-6"/>
          <w:sz w:val="21"/>
        </w:rPr>
        <w:t xml:space="preserve">informed,  </w:t>
      </w:r>
      <w:r>
        <w:rPr>
          <w:spacing w:val="-3"/>
          <w:sz w:val="21"/>
        </w:rPr>
        <w:t xml:space="preserve">or  </w:t>
      </w:r>
      <w:r>
        <w:rPr>
          <w:spacing w:val="-5"/>
          <w:sz w:val="21"/>
        </w:rPr>
        <w:t xml:space="preserve">should  </w:t>
      </w:r>
      <w:r>
        <w:rPr>
          <w:sz w:val="21"/>
        </w:rPr>
        <w:t xml:space="preserve">be </w:t>
      </w:r>
      <w:r>
        <w:rPr>
          <w:spacing w:val="-6"/>
          <w:sz w:val="21"/>
        </w:rPr>
        <w:t xml:space="preserve">informed, </w:t>
      </w:r>
      <w:r>
        <w:rPr>
          <w:spacing w:val="-4"/>
          <w:sz w:val="21"/>
        </w:rPr>
        <w:t xml:space="preserve">about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5"/>
          <w:sz w:val="21"/>
        </w:rPr>
        <w:t xml:space="preserve">publication  </w:t>
      </w:r>
      <w:r>
        <w:rPr>
          <w:spacing w:val="-3"/>
          <w:sz w:val="21"/>
        </w:rPr>
        <w:t xml:space="preserve">is </w:t>
      </w:r>
      <w:r>
        <w:rPr>
          <w:spacing w:val="-6"/>
          <w:sz w:val="21"/>
        </w:rPr>
        <w:t xml:space="preserve">relevant  </w:t>
      </w:r>
      <w:r>
        <w:rPr>
          <w:spacing w:val="-4"/>
          <w:sz w:val="21"/>
        </w:rPr>
        <w:t xml:space="preserve">to </w:t>
      </w:r>
      <w:r>
        <w:rPr>
          <w:spacing w:val="-5"/>
          <w:sz w:val="21"/>
        </w:rPr>
        <w:t xml:space="preserve">establishing  </w:t>
      </w:r>
      <w:r>
        <w:rPr>
          <w:spacing w:val="-6"/>
          <w:sz w:val="21"/>
        </w:rPr>
        <w:t xml:space="preserve">fault  </w:t>
      </w:r>
      <w:r>
        <w:rPr>
          <w:spacing w:val="-5"/>
          <w:sz w:val="21"/>
        </w:rPr>
        <w:t xml:space="preserve">for breaches </w:t>
      </w:r>
      <w:r>
        <w:rPr>
          <w:spacing w:val="-4"/>
          <w:sz w:val="21"/>
        </w:rPr>
        <w:t xml:space="preserve">of these </w:t>
      </w:r>
      <w:r>
        <w:rPr>
          <w:spacing w:val="-5"/>
          <w:sz w:val="21"/>
        </w:rPr>
        <w:t xml:space="preserve">laws. Awareness </w:t>
      </w:r>
      <w:r>
        <w:rPr>
          <w:spacing w:val="-4"/>
          <w:sz w:val="21"/>
        </w:rPr>
        <w:t xml:space="preserve">of </w:t>
      </w:r>
      <w:r>
        <w:rPr>
          <w:spacing w:val="-6"/>
          <w:sz w:val="21"/>
        </w:rPr>
        <w:t xml:space="preserve">prohibitions  </w:t>
      </w:r>
      <w:r>
        <w:rPr>
          <w:spacing w:val="-4"/>
          <w:sz w:val="21"/>
        </w:rPr>
        <w:t xml:space="preserve">and  </w:t>
      </w:r>
      <w:r>
        <w:rPr>
          <w:spacing w:val="-5"/>
          <w:sz w:val="21"/>
        </w:rPr>
        <w:t xml:space="preserve">restrictions  </w:t>
      </w:r>
      <w:r>
        <w:rPr>
          <w:spacing w:val="-3"/>
          <w:sz w:val="21"/>
        </w:rPr>
        <w:t xml:space="preserve">on  </w:t>
      </w:r>
      <w:r>
        <w:rPr>
          <w:spacing w:val="-5"/>
          <w:sz w:val="21"/>
        </w:rPr>
        <w:t xml:space="preserve">publication  </w:t>
      </w:r>
      <w:r>
        <w:rPr>
          <w:spacing w:val="-3"/>
          <w:sz w:val="21"/>
        </w:rPr>
        <w:t xml:space="preserve">is </w:t>
      </w:r>
      <w:r>
        <w:rPr>
          <w:spacing w:val="-5"/>
          <w:sz w:val="21"/>
        </w:rPr>
        <w:t xml:space="preserve">discussed  earlier  </w:t>
      </w:r>
      <w:r>
        <w:rPr>
          <w:spacing w:val="-4"/>
          <w:sz w:val="21"/>
        </w:rPr>
        <w:t xml:space="preserve">in </w:t>
      </w:r>
      <w:r>
        <w:rPr>
          <w:spacing w:val="-5"/>
          <w:sz w:val="21"/>
        </w:rPr>
        <w:t>this</w:t>
      </w:r>
      <w:r>
        <w:rPr>
          <w:spacing w:val="-4"/>
          <w:sz w:val="21"/>
        </w:rPr>
        <w:t xml:space="preserve"> </w:t>
      </w:r>
      <w:r>
        <w:rPr>
          <w:spacing w:val="-7"/>
          <w:sz w:val="21"/>
        </w:rPr>
        <w:t>chapter.</w:t>
      </w:r>
    </w:p>
    <w:p w:rsidR="00D04CB6" w:rsidRDefault="00F732FE">
      <w:pPr>
        <w:pStyle w:val="ListParagraph"/>
        <w:numPr>
          <w:ilvl w:val="1"/>
          <w:numId w:val="185"/>
        </w:numPr>
        <w:tabs>
          <w:tab w:val="left" w:pos="1941"/>
        </w:tabs>
        <w:spacing w:before="120" w:line="242" w:lineRule="auto"/>
        <w:ind w:left="1940" w:right="754"/>
        <w:jc w:val="both"/>
        <w:rPr>
          <w:sz w:val="12"/>
        </w:rPr>
      </w:pPr>
      <w:r>
        <w:rPr>
          <w:spacing w:val="-4"/>
          <w:sz w:val="21"/>
        </w:rPr>
        <w:t xml:space="preserve">Under the </w:t>
      </w:r>
      <w:r>
        <w:rPr>
          <w:spacing w:val="-3"/>
          <w:sz w:val="21"/>
        </w:rPr>
        <w:t xml:space="preserve">Open </w:t>
      </w:r>
      <w:r>
        <w:rPr>
          <w:spacing w:val="-5"/>
          <w:sz w:val="21"/>
        </w:rPr>
        <w:t xml:space="preserve">Courts </w:t>
      </w:r>
      <w:r>
        <w:rPr>
          <w:spacing w:val="-3"/>
          <w:sz w:val="21"/>
        </w:rPr>
        <w:t xml:space="preserve">Act, </w:t>
      </w:r>
      <w:r>
        <w:rPr>
          <w:sz w:val="21"/>
        </w:rPr>
        <w:t xml:space="preserve">a </w:t>
      </w:r>
      <w:r>
        <w:rPr>
          <w:spacing w:val="-4"/>
          <w:sz w:val="21"/>
        </w:rPr>
        <w:t xml:space="preserve">person must not </w:t>
      </w:r>
      <w:r>
        <w:rPr>
          <w:spacing w:val="-6"/>
          <w:sz w:val="21"/>
        </w:rPr>
        <w:t xml:space="preserve">contravene </w:t>
      </w:r>
      <w:r>
        <w:rPr>
          <w:sz w:val="21"/>
        </w:rPr>
        <w:t xml:space="preserve">a </w:t>
      </w:r>
      <w:r>
        <w:rPr>
          <w:spacing w:val="-6"/>
          <w:sz w:val="21"/>
        </w:rPr>
        <w:t xml:space="preserve">proceeding </w:t>
      </w:r>
      <w:r>
        <w:rPr>
          <w:spacing w:val="-5"/>
          <w:sz w:val="21"/>
        </w:rPr>
        <w:t xml:space="preserve">suppression </w:t>
      </w:r>
      <w:r>
        <w:rPr>
          <w:spacing w:val="-7"/>
          <w:sz w:val="21"/>
        </w:rPr>
        <w:t xml:space="preserve">order, </w:t>
      </w:r>
      <w:r>
        <w:rPr>
          <w:spacing w:val="-6"/>
          <w:sz w:val="21"/>
        </w:rPr>
        <w:t xml:space="preserve">interim  </w:t>
      </w:r>
      <w:r>
        <w:rPr>
          <w:spacing w:val="-5"/>
          <w:sz w:val="21"/>
        </w:rPr>
        <w:t xml:space="preserve">order </w:t>
      </w:r>
      <w:r>
        <w:rPr>
          <w:spacing w:val="-3"/>
          <w:sz w:val="21"/>
        </w:rPr>
        <w:t xml:space="preserve">or </w:t>
      </w:r>
      <w:r>
        <w:rPr>
          <w:spacing w:val="-5"/>
          <w:sz w:val="21"/>
        </w:rPr>
        <w:t xml:space="preserve">broad suppression order </w:t>
      </w:r>
      <w:r>
        <w:rPr>
          <w:spacing w:val="-3"/>
          <w:sz w:val="21"/>
        </w:rPr>
        <w:t xml:space="preserve">if </w:t>
      </w:r>
      <w:r>
        <w:rPr>
          <w:spacing w:val="-4"/>
          <w:sz w:val="21"/>
        </w:rPr>
        <w:t xml:space="preserve">they know the </w:t>
      </w:r>
      <w:r>
        <w:rPr>
          <w:spacing w:val="-5"/>
          <w:sz w:val="21"/>
        </w:rPr>
        <w:t xml:space="preserve">order </w:t>
      </w:r>
      <w:r>
        <w:rPr>
          <w:spacing w:val="-3"/>
          <w:sz w:val="21"/>
        </w:rPr>
        <w:t xml:space="preserve">is </w:t>
      </w:r>
      <w:r>
        <w:rPr>
          <w:spacing w:val="-4"/>
          <w:sz w:val="21"/>
        </w:rPr>
        <w:t xml:space="preserve">in </w:t>
      </w:r>
      <w:r>
        <w:rPr>
          <w:spacing w:val="-7"/>
          <w:sz w:val="21"/>
        </w:rPr>
        <w:t xml:space="preserve">force,  </w:t>
      </w:r>
      <w:r>
        <w:rPr>
          <w:spacing w:val="-3"/>
          <w:sz w:val="21"/>
        </w:rPr>
        <w:t xml:space="preserve">or </w:t>
      </w:r>
      <w:r>
        <w:rPr>
          <w:spacing w:val="-5"/>
          <w:sz w:val="21"/>
        </w:rPr>
        <w:t xml:space="preserve">are reckless </w:t>
      </w:r>
      <w:r>
        <w:rPr>
          <w:spacing w:val="-3"/>
          <w:sz w:val="21"/>
        </w:rPr>
        <w:t>as</w:t>
      </w:r>
      <w:r>
        <w:rPr>
          <w:spacing w:val="-3"/>
          <w:sz w:val="21"/>
        </w:rPr>
        <w:t xml:space="preserve">    </w:t>
      </w:r>
      <w:r>
        <w:rPr>
          <w:spacing w:val="-4"/>
          <w:sz w:val="21"/>
        </w:rPr>
        <w:t>to</w:t>
      </w:r>
      <w:r>
        <w:rPr>
          <w:spacing w:val="17"/>
          <w:sz w:val="21"/>
        </w:rPr>
        <w:t xml:space="preserve"> </w:t>
      </w:r>
      <w:r>
        <w:rPr>
          <w:spacing w:val="-5"/>
          <w:sz w:val="21"/>
        </w:rPr>
        <w:t>whether</w:t>
      </w:r>
      <w:r>
        <w:rPr>
          <w:spacing w:val="17"/>
          <w:sz w:val="21"/>
        </w:rPr>
        <w:t xml:space="preserve"> </w:t>
      </w:r>
      <w:r>
        <w:rPr>
          <w:spacing w:val="-4"/>
          <w:sz w:val="21"/>
        </w:rPr>
        <w:t>the</w:t>
      </w:r>
      <w:r>
        <w:rPr>
          <w:spacing w:val="17"/>
          <w:sz w:val="21"/>
        </w:rPr>
        <w:t xml:space="preserve"> </w:t>
      </w:r>
      <w:r>
        <w:rPr>
          <w:spacing w:val="-5"/>
          <w:sz w:val="21"/>
        </w:rPr>
        <w:t>order</w:t>
      </w:r>
      <w:r>
        <w:rPr>
          <w:spacing w:val="17"/>
          <w:sz w:val="21"/>
        </w:rPr>
        <w:t xml:space="preserve"> </w:t>
      </w:r>
      <w:r>
        <w:rPr>
          <w:spacing w:val="-3"/>
          <w:sz w:val="21"/>
        </w:rPr>
        <w:t>is</w:t>
      </w:r>
      <w:r>
        <w:rPr>
          <w:spacing w:val="17"/>
          <w:sz w:val="21"/>
        </w:rPr>
        <w:t xml:space="preserve"> </w:t>
      </w:r>
      <w:r>
        <w:rPr>
          <w:spacing w:val="-4"/>
          <w:sz w:val="21"/>
        </w:rPr>
        <w:t>in</w:t>
      </w:r>
      <w:r>
        <w:rPr>
          <w:spacing w:val="17"/>
          <w:sz w:val="21"/>
        </w:rPr>
        <w:t xml:space="preserve"> </w:t>
      </w:r>
      <w:r>
        <w:rPr>
          <w:spacing w:val="-9"/>
          <w:sz w:val="21"/>
        </w:rPr>
        <w:t>force.</w:t>
      </w:r>
      <w:r>
        <w:rPr>
          <w:spacing w:val="-9"/>
          <w:position w:val="7"/>
          <w:sz w:val="12"/>
        </w:rPr>
        <w:t>118</w:t>
      </w:r>
    </w:p>
    <w:p w:rsidR="00D04CB6" w:rsidRDefault="00F732FE">
      <w:pPr>
        <w:pStyle w:val="ListParagraph"/>
        <w:numPr>
          <w:ilvl w:val="1"/>
          <w:numId w:val="185"/>
        </w:numPr>
        <w:tabs>
          <w:tab w:val="left" w:pos="1941"/>
          <w:tab w:val="left" w:pos="1942"/>
        </w:tabs>
        <w:spacing w:before="120" w:line="242" w:lineRule="auto"/>
        <w:ind w:right="730"/>
        <w:jc w:val="left"/>
        <w:rPr>
          <w:sz w:val="21"/>
        </w:rPr>
      </w:pPr>
      <w:r>
        <w:rPr>
          <w:spacing w:val="-3"/>
          <w:w w:val="105"/>
          <w:sz w:val="21"/>
        </w:rPr>
        <w:t>The</w:t>
      </w:r>
      <w:r>
        <w:rPr>
          <w:spacing w:val="-11"/>
          <w:w w:val="105"/>
          <w:sz w:val="21"/>
        </w:rPr>
        <w:t xml:space="preserve"> </w:t>
      </w:r>
      <w:r>
        <w:rPr>
          <w:spacing w:val="-4"/>
          <w:w w:val="105"/>
          <w:sz w:val="21"/>
        </w:rPr>
        <w:t>statutory</w:t>
      </w:r>
      <w:r>
        <w:rPr>
          <w:spacing w:val="-11"/>
          <w:w w:val="105"/>
          <w:sz w:val="21"/>
        </w:rPr>
        <w:t xml:space="preserve"> </w:t>
      </w:r>
      <w:r>
        <w:rPr>
          <w:spacing w:val="-6"/>
          <w:w w:val="105"/>
          <w:sz w:val="21"/>
        </w:rPr>
        <w:t>prohibitions</w:t>
      </w:r>
      <w:r>
        <w:rPr>
          <w:spacing w:val="-11"/>
          <w:w w:val="105"/>
          <w:sz w:val="21"/>
        </w:rPr>
        <w:t xml:space="preserve"> </w:t>
      </w:r>
      <w:r>
        <w:rPr>
          <w:spacing w:val="-4"/>
          <w:w w:val="105"/>
          <w:sz w:val="21"/>
        </w:rPr>
        <w:t>and</w:t>
      </w:r>
      <w:r>
        <w:rPr>
          <w:spacing w:val="-11"/>
          <w:w w:val="105"/>
          <w:sz w:val="21"/>
        </w:rPr>
        <w:t xml:space="preserve"> </w:t>
      </w:r>
      <w:r>
        <w:rPr>
          <w:spacing w:val="-5"/>
          <w:w w:val="105"/>
          <w:sz w:val="21"/>
        </w:rPr>
        <w:t>restrictions</w:t>
      </w:r>
      <w:r>
        <w:rPr>
          <w:spacing w:val="-11"/>
          <w:w w:val="105"/>
          <w:sz w:val="21"/>
        </w:rPr>
        <w:t xml:space="preserve"> </w:t>
      </w:r>
      <w:r>
        <w:rPr>
          <w:spacing w:val="-5"/>
          <w:w w:val="105"/>
          <w:sz w:val="21"/>
        </w:rPr>
        <w:t>under</w:t>
      </w:r>
      <w:r>
        <w:rPr>
          <w:spacing w:val="-11"/>
          <w:w w:val="105"/>
          <w:sz w:val="21"/>
        </w:rPr>
        <w:t xml:space="preserve"> </w:t>
      </w:r>
      <w:r>
        <w:rPr>
          <w:spacing w:val="-4"/>
          <w:w w:val="105"/>
          <w:sz w:val="21"/>
        </w:rPr>
        <w:t>the</w:t>
      </w:r>
      <w:r>
        <w:rPr>
          <w:spacing w:val="-11"/>
          <w:w w:val="105"/>
          <w:sz w:val="21"/>
        </w:rPr>
        <w:t xml:space="preserve"> </w:t>
      </w:r>
      <w:r>
        <w:rPr>
          <w:spacing w:val="-6"/>
          <w:w w:val="105"/>
          <w:sz w:val="21"/>
        </w:rPr>
        <w:t>Judicial</w:t>
      </w:r>
      <w:r>
        <w:rPr>
          <w:spacing w:val="-11"/>
          <w:w w:val="105"/>
          <w:sz w:val="21"/>
        </w:rPr>
        <w:t xml:space="preserve"> </w:t>
      </w:r>
      <w:r>
        <w:rPr>
          <w:spacing w:val="-5"/>
          <w:w w:val="105"/>
          <w:sz w:val="21"/>
        </w:rPr>
        <w:t>Proceedings</w:t>
      </w:r>
      <w:r>
        <w:rPr>
          <w:spacing w:val="-11"/>
          <w:w w:val="105"/>
          <w:sz w:val="21"/>
        </w:rPr>
        <w:t xml:space="preserve"> </w:t>
      </w:r>
      <w:r>
        <w:rPr>
          <w:spacing w:val="-3"/>
          <w:w w:val="105"/>
          <w:sz w:val="21"/>
        </w:rPr>
        <w:t>Reports</w:t>
      </w:r>
      <w:r>
        <w:rPr>
          <w:spacing w:val="-11"/>
          <w:w w:val="105"/>
          <w:sz w:val="21"/>
        </w:rPr>
        <w:t xml:space="preserve"> </w:t>
      </w:r>
      <w:r>
        <w:rPr>
          <w:w w:val="105"/>
          <w:sz w:val="21"/>
        </w:rPr>
        <w:t>Act</w:t>
      </w:r>
      <w:r>
        <w:rPr>
          <w:spacing w:val="-11"/>
          <w:w w:val="105"/>
          <w:sz w:val="21"/>
        </w:rPr>
        <w:t xml:space="preserve"> </w:t>
      </w:r>
      <w:r>
        <w:rPr>
          <w:w w:val="105"/>
          <w:sz w:val="21"/>
        </w:rPr>
        <w:t>do</w:t>
      </w:r>
      <w:r>
        <w:rPr>
          <w:spacing w:val="-11"/>
          <w:w w:val="105"/>
          <w:sz w:val="21"/>
        </w:rPr>
        <w:t xml:space="preserve"> </w:t>
      </w:r>
      <w:r>
        <w:rPr>
          <w:spacing w:val="-4"/>
          <w:w w:val="105"/>
          <w:sz w:val="21"/>
        </w:rPr>
        <w:t xml:space="preserve">not specify </w:t>
      </w:r>
      <w:r>
        <w:rPr>
          <w:w w:val="105"/>
          <w:sz w:val="21"/>
        </w:rPr>
        <w:t xml:space="preserve">a </w:t>
      </w:r>
      <w:r>
        <w:rPr>
          <w:spacing w:val="-6"/>
          <w:w w:val="105"/>
          <w:sz w:val="21"/>
        </w:rPr>
        <w:t xml:space="preserve">required fault </w:t>
      </w:r>
      <w:r>
        <w:rPr>
          <w:spacing w:val="-5"/>
          <w:w w:val="105"/>
          <w:sz w:val="21"/>
        </w:rPr>
        <w:t xml:space="preserve">element, such </w:t>
      </w:r>
      <w:r>
        <w:rPr>
          <w:spacing w:val="-3"/>
          <w:w w:val="105"/>
          <w:sz w:val="21"/>
        </w:rPr>
        <w:t xml:space="preserve">as </w:t>
      </w:r>
      <w:r>
        <w:rPr>
          <w:spacing w:val="-5"/>
          <w:w w:val="105"/>
          <w:sz w:val="21"/>
        </w:rPr>
        <w:t xml:space="preserve">knowledge </w:t>
      </w:r>
      <w:r>
        <w:rPr>
          <w:spacing w:val="-3"/>
          <w:w w:val="105"/>
          <w:sz w:val="21"/>
        </w:rPr>
        <w:t xml:space="preserve">or </w:t>
      </w:r>
      <w:r>
        <w:rPr>
          <w:spacing w:val="-5"/>
          <w:w w:val="105"/>
          <w:sz w:val="21"/>
        </w:rPr>
        <w:t xml:space="preserve">recklessness, </w:t>
      </w:r>
      <w:r>
        <w:rPr>
          <w:spacing w:val="-6"/>
          <w:w w:val="105"/>
          <w:sz w:val="21"/>
        </w:rPr>
        <w:t xml:space="preserve">requiring </w:t>
      </w:r>
      <w:r>
        <w:rPr>
          <w:spacing w:val="-5"/>
          <w:w w:val="105"/>
          <w:sz w:val="21"/>
        </w:rPr>
        <w:t xml:space="preserve">only that </w:t>
      </w:r>
      <w:r>
        <w:rPr>
          <w:spacing w:val="-4"/>
          <w:w w:val="105"/>
          <w:sz w:val="21"/>
        </w:rPr>
        <w:t xml:space="preserve">the </w:t>
      </w:r>
      <w:r>
        <w:rPr>
          <w:spacing w:val="-6"/>
          <w:w w:val="105"/>
          <w:sz w:val="21"/>
        </w:rPr>
        <w:t xml:space="preserve">prohibited information </w:t>
      </w:r>
      <w:r>
        <w:rPr>
          <w:w w:val="105"/>
          <w:sz w:val="21"/>
        </w:rPr>
        <w:t>be</w:t>
      </w:r>
      <w:r>
        <w:rPr>
          <w:spacing w:val="-21"/>
          <w:w w:val="105"/>
          <w:sz w:val="21"/>
        </w:rPr>
        <w:t xml:space="preserve"> </w:t>
      </w:r>
      <w:r>
        <w:rPr>
          <w:spacing w:val="-6"/>
          <w:w w:val="105"/>
          <w:sz w:val="21"/>
        </w:rPr>
        <w:t>published.</w:t>
      </w:r>
    </w:p>
    <w:p w:rsidR="00D04CB6" w:rsidRDefault="00F732FE">
      <w:pPr>
        <w:pStyle w:val="ListParagraph"/>
        <w:numPr>
          <w:ilvl w:val="1"/>
          <w:numId w:val="185"/>
        </w:numPr>
        <w:tabs>
          <w:tab w:val="left" w:pos="1941"/>
          <w:tab w:val="left" w:pos="1942"/>
        </w:tabs>
        <w:spacing w:before="121" w:line="242" w:lineRule="auto"/>
        <w:ind w:right="674"/>
        <w:jc w:val="left"/>
        <w:rPr>
          <w:sz w:val="21"/>
        </w:rPr>
      </w:pPr>
      <w:r>
        <w:rPr>
          <w:spacing w:val="-3"/>
          <w:w w:val="105"/>
          <w:sz w:val="21"/>
        </w:rPr>
        <w:t xml:space="preserve">The </w:t>
      </w:r>
      <w:r>
        <w:rPr>
          <w:spacing w:val="-6"/>
          <w:w w:val="105"/>
          <w:sz w:val="21"/>
        </w:rPr>
        <w:t xml:space="preserve">fault </w:t>
      </w:r>
      <w:r>
        <w:rPr>
          <w:spacing w:val="-5"/>
          <w:w w:val="105"/>
          <w:sz w:val="21"/>
        </w:rPr>
        <w:t xml:space="preserve">elements </w:t>
      </w:r>
      <w:r>
        <w:rPr>
          <w:spacing w:val="-4"/>
          <w:w w:val="105"/>
          <w:sz w:val="21"/>
        </w:rPr>
        <w:t xml:space="preserve">in the </w:t>
      </w:r>
      <w:r>
        <w:rPr>
          <w:spacing w:val="-5"/>
          <w:w w:val="105"/>
          <w:sz w:val="21"/>
        </w:rPr>
        <w:t xml:space="preserve">law </w:t>
      </w:r>
      <w:r>
        <w:rPr>
          <w:spacing w:val="-4"/>
          <w:w w:val="105"/>
          <w:sz w:val="21"/>
        </w:rPr>
        <w:t xml:space="preserve">of </w:t>
      </w:r>
      <w:r>
        <w:rPr>
          <w:spacing w:val="-5"/>
          <w:w w:val="105"/>
          <w:sz w:val="21"/>
        </w:rPr>
        <w:t xml:space="preserve">sub </w:t>
      </w:r>
      <w:r>
        <w:rPr>
          <w:spacing w:val="-6"/>
          <w:w w:val="105"/>
          <w:sz w:val="21"/>
        </w:rPr>
        <w:t xml:space="preserve">judice contempt, including </w:t>
      </w:r>
      <w:r>
        <w:rPr>
          <w:spacing w:val="-5"/>
          <w:w w:val="105"/>
          <w:sz w:val="21"/>
        </w:rPr>
        <w:t xml:space="preserve">whether sub </w:t>
      </w:r>
      <w:r>
        <w:rPr>
          <w:spacing w:val="-6"/>
          <w:w w:val="105"/>
          <w:sz w:val="21"/>
        </w:rPr>
        <w:t xml:space="preserve">judice contempt </w:t>
      </w:r>
      <w:r>
        <w:rPr>
          <w:spacing w:val="-3"/>
          <w:w w:val="105"/>
          <w:sz w:val="21"/>
        </w:rPr>
        <w:t xml:space="preserve">is </w:t>
      </w:r>
      <w:r>
        <w:rPr>
          <w:w w:val="105"/>
          <w:sz w:val="21"/>
        </w:rPr>
        <w:t xml:space="preserve">a </w:t>
      </w:r>
      <w:r>
        <w:rPr>
          <w:spacing w:val="-3"/>
          <w:w w:val="105"/>
          <w:sz w:val="21"/>
        </w:rPr>
        <w:t xml:space="preserve">strict </w:t>
      </w:r>
      <w:r>
        <w:rPr>
          <w:spacing w:val="-5"/>
          <w:w w:val="105"/>
          <w:sz w:val="21"/>
        </w:rPr>
        <w:t xml:space="preserve">liability </w:t>
      </w:r>
      <w:r>
        <w:rPr>
          <w:spacing w:val="-6"/>
          <w:w w:val="105"/>
          <w:sz w:val="21"/>
        </w:rPr>
        <w:t xml:space="preserve">offence, </w:t>
      </w:r>
      <w:r>
        <w:rPr>
          <w:spacing w:val="-5"/>
          <w:w w:val="105"/>
          <w:sz w:val="21"/>
        </w:rPr>
        <w:t xml:space="preserve">are discussed </w:t>
      </w:r>
      <w:r>
        <w:rPr>
          <w:spacing w:val="-4"/>
          <w:w w:val="105"/>
          <w:sz w:val="21"/>
        </w:rPr>
        <w:t xml:space="preserve">in </w:t>
      </w:r>
      <w:r>
        <w:rPr>
          <w:spacing w:val="-5"/>
          <w:w w:val="105"/>
          <w:sz w:val="21"/>
        </w:rPr>
        <w:t xml:space="preserve">detail </w:t>
      </w:r>
      <w:r>
        <w:rPr>
          <w:spacing w:val="-4"/>
          <w:w w:val="105"/>
          <w:sz w:val="21"/>
        </w:rPr>
        <w:t>in</w:t>
      </w:r>
      <w:r>
        <w:rPr>
          <w:spacing w:val="-37"/>
          <w:w w:val="105"/>
          <w:sz w:val="21"/>
        </w:rPr>
        <w:t xml:space="preserve"> </w:t>
      </w:r>
      <w:r>
        <w:rPr>
          <w:spacing w:val="-7"/>
          <w:w w:val="105"/>
          <w:sz w:val="21"/>
        </w:rPr>
        <w:t xml:space="preserve">Chapter </w:t>
      </w:r>
      <w:r>
        <w:rPr>
          <w:spacing w:val="-13"/>
          <w:w w:val="105"/>
          <w:sz w:val="21"/>
        </w:rPr>
        <w:t>7.</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23"/>
        </w:rPr>
      </w:pPr>
      <w:r>
        <w:pict>
          <v:line id="_x0000_s1160" style="position:absolute;z-index:10288;mso-wrap-distance-left:0;mso-wrap-distance-right:0;mso-position-horizontal-relative:page" from="79.35pt,16.65pt" to="515.9pt,16.65pt" strokecolor="#f8cabc" strokeweight="1pt">
            <w10:wrap type="topAndBottom" anchorx="page"/>
          </v:line>
        </w:pict>
      </w:r>
    </w:p>
    <w:p w:rsidR="00D04CB6" w:rsidRDefault="00F732FE">
      <w:pPr>
        <w:tabs>
          <w:tab w:val="left" w:pos="1147"/>
          <w:tab w:val="left" w:pos="1940"/>
        </w:tabs>
        <w:spacing w:before="12"/>
        <w:ind w:left="280"/>
        <w:rPr>
          <w:sz w:val="13"/>
        </w:rPr>
      </w:pPr>
      <w:r>
        <w:rPr>
          <w:b/>
          <w:color w:val="EA5B50"/>
          <w:spacing w:val="-6"/>
          <w:w w:val="105"/>
          <w:sz w:val="24"/>
        </w:rPr>
        <w:t>170</w:t>
      </w:r>
      <w:r>
        <w:rPr>
          <w:b/>
          <w:color w:val="EA5B50"/>
          <w:spacing w:val="-6"/>
          <w:w w:val="105"/>
          <w:sz w:val="24"/>
        </w:rPr>
        <w:tab/>
      </w:r>
      <w:r>
        <w:rPr>
          <w:spacing w:val="-5"/>
          <w:w w:val="105"/>
          <w:sz w:val="13"/>
        </w:rPr>
        <w:t>118</w:t>
      </w:r>
      <w:r>
        <w:rPr>
          <w:spacing w:val="-5"/>
          <w:w w:val="105"/>
          <w:sz w:val="13"/>
        </w:rPr>
        <w:tab/>
      </w:r>
      <w:r>
        <w:rPr>
          <w:i/>
          <w:w w:val="105"/>
          <w:sz w:val="13"/>
        </w:rPr>
        <w:t>Open</w:t>
      </w:r>
      <w:r>
        <w:rPr>
          <w:i/>
          <w:spacing w:val="11"/>
          <w:w w:val="105"/>
          <w:sz w:val="13"/>
        </w:rPr>
        <w:t xml:space="preserve"> </w:t>
      </w:r>
      <w:r>
        <w:rPr>
          <w:i/>
          <w:w w:val="105"/>
          <w:sz w:val="13"/>
        </w:rPr>
        <w:t>Courts</w:t>
      </w:r>
      <w:r>
        <w:rPr>
          <w:i/>
          <w:spacing w:val="11"/>
          <w:w w:val="105"/>
          <w:sz w:val="13"/>
        </w:rPr>
        <w:t xml:space="preserve"> </w:t>
      </w:r>
      <w:r>
        <w:rPr>
          <w:i/>
          <w:w w:val="105"/>
          <w:sz w:val="13"/>
        </w:rPr>
        <w:t>Act</w:t>
      </w:r>
      <w:r>
        <w:rPr>
          <w:i/>
          <w:spacing w:val="11"/>
          <w:w w:val="105"/>
          <w:sz w:val="13"/>
        </w:rPr>
        <w:t xml:space="preserve"> </w:t>
      </w:r>
      <w:r>
        <w:rPr>
          <w:i/>
          <w:spacing w:val="-4"/>
          <w:w w:val="105"/>
          <w:sz w:val="13"/>
        </w:rPr>
        <w:t>2013</w:t>
      </w:r>
      <w:r>
        <w:rPr>
          <w:i/>
          <w:spacing w:val="12"/>
          <w:w w:val="105"/>
          <w:sz w:val="13"/>
        </w:rPr>
        <w:t xml:space="preserve"> </w:t>
      </w:r>
      <w:r>
        <w:rPr>
          <w:w w:val="105"/>
          <w:sz w:val="13"/>
        </w:rPr>
        <w:t>(Vic)</w:t>
      </w:r>
      <w:r>
        <w:rPr>
          <w:spacing w:val="12"/>
          <w:w w:val="105"/>
          <w:sz w:val="13"/>
        </w:rPr>
        <w:t xml:space="preserve"> </w:t>
      </w:r>
      <w:r>
        <w:rPr>
          <w:w w:val="105"/>
          <w:sz w:val="13"/>
        </w:rPr>
        <w:t>ss</w:t>
      </w:r>
      <w:r>
        <w:rPr>
          <w:spacing w:val="12"/>
          <w:w w:val="105"/>
          <w:sz w:val="13"/>
        </w:rPr>
        <w:t xml:space="preserve"> </w:t>
      </w:r>
      <w:r>
        <w:rPr>
          <w:w w:val="105"/>
          <w:sz w:val="13"/>
        </w:rPr>
        <w:t>23(1),</w:t>
      </w:r>
      <w:r>
        <w:rPr>
          <w:spacing w:val="12"/>
          <w:w w:val="105"/>
          <w:sz w:val="13"/>
        </w:rPr>
        <w:t xml:space="preserve"> </w:t>
      </w:r>
      <w:r>
        <w:rPr>
          <w:w w:val="105"/>
          <w:sz w:val="13"/>
        </w:rPr>
        <w:t>27(1).</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753"/>
        <w:jc w:val="left"/>
        <w:rPr>
          <w:sz w:val="21"/>
        </w:rPr>
      </w:pPr>
      <w:bookmarkStart w:id="292" w:name="Proving_fault_elements"/>
      <w:bookmarkStart w:id="293" w:name="Notification_processes"/>
      <w:bookmarkStart w:id="294" w:name="Possible_reforms—fault_elements"/>
      <w:bookmarkStart w:id="295" w:name="_bookmark117"/>
      <w:bookmarkEnd w:id="292"/>
      <w:bookmarkEnd w:id="293"/>
      <w:bookmarkEnd w:id="294"/>
      <w:bookmarkEnd w:id="295"/>
      <w:r>
        <w:rPr>
          <w:spacing w:val="-7"/>
          <w:w w:val="105"/>
          <w:sz w:val="21"/>
        </w:rPr>
        <w:t>C</w:t>
      </w:r>
      <w:r>
        <w:rPr>
          <w:spacing w:val="-7"/>
          <w:w w:val="105"/>
          <w:sz w:val="21"/>
        </w:rPr>
        <w:t xml:space="preserve">ontempt </w:t>
      </w:r>
      <w:r>
        <w:rPr>
          <w:spacing w:val="-6"/>
          <w:w w:val="105"/>
          <w:sz w:val="21"/>
        </w:rPr>
        <w:t xml:space="preserve">proceedings </w:t>
      </w:r>
      <w:r>
        <w:rPr>
          <w:spacing w:val="-5"/>
          <w:w w:val="105"/>
          <w:sz w:val="21"/>
        </w:rPr>
        <w:t xml:space="preserve">may </w:t>
      </w:r>
      <w:r>
        <w:rPr>
          <w:w w:val="105"/>
          <w:sz w:val="21"/>
        </w:rPr>
        <w:t xml:space="preserve">be </w:t>
      </w:r>
      <w:r>
        <w:rPr>
          <w:spacing w:val="-6"/>
          <w:w w:val="105"/>
          <w:sz w:val="21"/>
        </w:rPr>
        <w:t xml:space="preserve">initiated </w:t>
      </w:r>
      <w:r>
        <w:rPr>
          <w:spacing w:val="-5"/>
          <w:w w:val="105"/>
          <w:sz w:val="21"/>
        </w:rPr>
        <w:t xml:space="preserve">where </w:t>
      </w:r>
      <w:r>
        <w:rPr>
          <w:w w:val="105"/>
          <w:sz w:val="21"/>
        </w:rPr>
        <w:t xml:space="preserve">a </w:t>
      </w:r>
      <w:r>
        <w:rPr>
          <w:spacing w:val="-4"/>
          <w:w w:val="105"/>
          <w:sz w:val="21"/>
        </w:rPr>
        <w:t xml:space="preserve">person has </w:t>
      </w:r>
      <w:r>
        <w:rPr>
          <w:spacing w:val="-5"/>
          <w:w w:val="105"/>
          <w:sz w:val="21"/>
        </w:rPr>
        <w:t xml:space="preserve">breached </w:t>
      </w:r>
      <w:r>
        <w:rPr>
          <w:spacing w:val="-3"/>
          <w:w w:val="105"/>
          <w:sz w:val="21"/>
        </w:rPr>
        <w:t xml:space="preserve">an </w:t>
      </w:r>
      <w:r>
        <w:rPr>
          <w:spacing w:val="-5"/>
          <w:w w:val="105"/>
          <w:sz w:val="21"/>
        </w:rPr>
        <w:t xml:space="preserve">order issued </w:t>
      </w:r>
      <w:r>
        <w:rPr>
          <w:spacing w:val="-4"/>
          <w:w w:val="105"/>
          <w:sz w:val="21"/>
        </w:rPr>
        <w:t xml:space="preserve">by the </w:t>
      </w:r>
      <w:r>
        <w:rPr>
          <w:spacing w:val="-5"/>
          <w:w w:val="105"/>
          <w:sz w:val="21"/>
        </w:rPr>
        <w:t xml:space="preserve">Supreme Court </w:t>
      </w:r>
      <w:r>
        <w:rPr>
          <w:spacing w:val="-4"/>
          <w:w w:val="105"/>
          <w:sz w:val="21"/>
        </w:rPr>
        <w:t xml:space="preserve">in </w:t>
      </w:r>
      <w:r>
        <w:rPr>
          <w:spacing w:val="-3"/>
          <w:w w:val="105"/>
          <w:sz w:val="21"/>
        </w:rPr>
        <w:t xml:space="preserve">its </w:t>
      </w:r>
      <w:r>
        <w:rPr>
          <w:spacing w:val="-6"/>
          <w:w w:val="105"/>
          <w:sz w:val="21"/>
        </w:rPr>
        <w:t xml:space="preserve">inherent </w:t>
      </w:r>
      <w:r>
        <w:rPr>
          <w:spacing w:val="-5"/>
          <w:w w:val="105"/>
          <w:sz w:val="21"/>
        </w:rPr>
        <w:t xml:space="preserve">jurisdiction </w:t>
      </w:r>
      <w:r>
        <w:rPr>
          <w:spacing w:val="-3"/>
          <w:w w:val="105"/>
          <w:sz w:val="21"/>
        </w:rPr>
        <w:t xml:space="preserve">or </w:t>
      </w:r>
      <w:r>
        <w:rPr>
          <w:w w:val="105"/>
          <w:sz w:val="21"/>
        </w:rPr>
        <w:t xml:space="preserve">a </w:t>
      </w:r>
      <w:r>
        <w:rPr>
          <w:spacing w:val="-5"/>
          <w:w w:val="105"/>
          <w:sz w:val="21"/>
        </w:rPr>
        <w:t xml:space="preserve">common law pseudonym </w:t>
      </w:r>
      <w:r>
        <w:rPr>
          <w:spacing w:val="-7"/>
          <w:w w:val="105"/>
          <w:sz w:val="21"/>
        </w:rPr>
        <w:t xml:space="preserve">order. </w:t>
      </w:r>
      <w:r>
        <w:rPr>
          <w:spacing w:val="-3"/>
          <w:w w:val="105"/>
          <w:sz w:val="21"/>
        </w:rPr>
        <w:t xml:space="preserve">The </w:t>
      </w:r>
      <w:r>
        <w:rPr>
          <w:spacing w:val="-6"/>
          <w:w w:val="105"/>
          <w:sz w:val="21"/>
        </w:rPr>
        <w:t xml:space="preserve">fault </w:t>
      </w:r>
      <w:r>
        <w:rPr>
          <w:spacing w:val="-5"/>
          <w:w w:val="105"/>
          <w:sz w:val="21"/>
        </w:rPr>
        <w:t xml:space="preserve">elements for disobedience </w:t>
      </w:r>
      <w:r>
        <w:rPr>
          <w:spacing w:val="-6"/>
          <w:w w:val="105"/>
          <w:sz w:val="21"/>
        </w:rPr>
        <w:t xml:space="preserve">contempt </w:t>
      </w:r>
      <w:r>
        <w:rPr>
          <w:spacing w:val="-5"/>
          <w:w w:val="105"/>
          <w:sz w:val="21"/>
        </w:rPr>
        <w:t xml:space="preserve">are discussed </w:t>
      </w:r>
      <w:r>
        <w:rPr>
          <w:spacing w:val="-4"/>
          <w:w w:val="105"/>
          <w:sz w:val="21"/>
        </w:rPr>
        <w:t xml:space="preserve">in </w:t>
      </w:r>
      <w:r>
        <w:rPr>
          <w:spacing w:val="-7"/>
          <w:w w:val="105"/>
          <w:sz w:val="21"/>
        </w:rPr>
        <w:t xml:space="preserve">Chapter </w:t>
      </w:r>
      <w:r>
        <w:rPr>
          <w:w w:val="105"/>
          <w:sz w:val="21"/>
        </w:rPr>
        <w:t xml:space="preserve">6 </w:t>
      </w:r>
      <w:r>
        <w:rPr>
          <w:spacing w:val="-4"/>
          <w:w w:val="105"/>
          <w:sz w:val="21"/>
        </w:rPr>
        <w:t xml:space="preserve">of </w:t>
      </w:r>
      <w:r>
        <w:rPr>
          <w:spacing w:val="-5"/>
          <w:w w:val="105"/>
          <w:sz w:val="21"/>
        </w:rPr>
        <w:t>this</w:t>
      </w:r>
      <w:r>
        <w:rPr>
          <w:spacing w:val="-24"/>
          <w:w w:val="105"/>
          <w:sz w:val="21"/>
        </w:rPr>
        <w:t xml:space="preserve"> </w:t>
      </w:r>
      <w:r>
        <w:rPr>
          <w:spacing w:val="-7"/>
          <w:w w:val="105"/>
          <w:sz w:val="21"/>
        </w:rPr>
        <w:t>paper.</w:t>
      </w:r>
    </w:p>
    <w:p w:rsidR="00D04CB6" w:rsidRDefault="00F732FE">
      <w:pPr>
        <w:pStyle w:val="Heading5"/>
        <w:spacing w:before="131"/>
        <w:ind w:left="127"/>
      </w:pPr>
      <w:r>
        <w:rPr>
          <w:w w:val="115"/>
        </w:rPr>
        <w:t xml:space="preserve">Proving </w:t>
      </w:r>
      <w:r>
        <w:rPr>
          <w:spacing w:val="-3"/>
          <w:w w:val="115"/>
        </w:rPr>
        <w:t xml:space="preserve">fault </w:t>
      </w:r>
      <w:r>
        <w:rPr>
          <w:w w:val="115"/>
        </w:rPr>
        <w:t>elements</w:t>
      </w:r>
    </w:p>
    <w:p w:rsidR="00D04CB6" w:rsidRDefault="00F732FE">
      <w:pPr>
        <w:pStyle w:val="ListParagraph"/>
        <w:numPr>
          <w:ilvl w:val="1"/>
          <w:numId w:val="185"/>
        </w:numPr>
        <w:tabs>
          <w:tab w:val="left" w:pos="921"/>
          <w:tab w:val="left" w:pos="922"/>
        </w:tabs>
        <w:spacing w:before="136" w:line="242" w:lineRule="auto"/>
        <w:ind w:left="921" w:right="2245"/>
        <w:jc w:val="left"/>
        <w:rPr>
          <w:sz w:val="21"/>
        </w:rPr>
      </w:pPr>
      <w:r>
        <w:rPr>
          <w:spacing w:val="-3"/>
          <w:w w:val="105"/>
          <w:sz w:val="21"/>
        </w:rPr>
        <w:t>The</w:t>
      </w:r>
      <w:r>
        <w:rPr>
          <w:spacing w:val="-9"/>
          <w:w w:val="105"/>
          <w:sz w:val="21"/>
        </w:rPr>
        <w:t xml:space="preserve"> </w:t>
      </w:r>
      <w:r>
        <w:rPr>
          <w:spacing w:val="-3"/>
          <w:w w:val="105"/>
          <w:sz w:val="21"/>
        </w:rPr>
        <w:t>DPP</w:t>
      </w:r>
      <w:r>
        <w:rPr>
          <w:spacing w:val="-9"/>
          <w:w w:val="105"/>
          <w:sz w:val="21"/>
        </w:rPr>
        <w:t xml:space="preserve"> </w:t>
      </w:r>
      <w:r>
        <w:rPr>
          <w:spacing w:val="-4"/>
          <w:w w:val="105"/>
          <w:sz w:val="21"/>
        </w:rPr>
        <w:t>has</w:t>
      </w:r>
      <w:r>
        <w:rPr>
          <w:spacing w:val="-9"/>
          <w:w w:val="105"/>
          <w:sz w:val="21"/>
        </w:rPr>
        <w:t xml:space="preserve"> </w:t>
      </w:r>
      <w:r>
        <w:rPr>
          <w:spacing w:val="-5"/>
          <w:w w:val="105"/>
          <w:sz w:val="21"/>
        </w:rPr>
        <w:t>described</w:t>
      </w:r>
      <w:r>
        <w:rPr>
          <w:spacing w:val="-9"/>
          <w:w w:val="105"/>
          <w:sz w:val="21"/>
        </w:rPr>
        <w:t xml:space="preserve"> </w:t>
      </w:r>
      <w:r>
        <w:rPr>
          <w:spacing w:val="-4"/>
          <w:w w:val="105"/>
          <w:sz w:val="21"/>
        </w:rPr>
        <w:t>the</w:t>
      </w:r>
      <w:r>
        <w:rPr>
          <w:spacing w:val="-9"/>
          <w:w w:val="105"/>
          <w:sz w:val="21"/>
        </w:rPr>
        <w:t xml:space="preserve"> </w:t>
      </w:r>
      <w:r>
        <w:rPr>
          <w:spacing w:val="-5"/>
          <w:w w:val="105"/>
          <w:sz w:val="21"/>
        </w:rPr>
        <w:t>complexities</w:t>
      </w:r>
      <w:r>
        <w:rPr>
          <w:spacing w:val="-9"/>
          <w:w w:val="105"/>
          <w:sz w:val="21"/>
        </w:rPr>
        <w:t xml:space="preserve"> </w:t>
      </w:r>
      <w:r>
        <w:rPr>
          <w:spacing w:val="-4"/>
          <w:w w:val="105"/>
          <w:sz w:val="21"/>
        </w:rPr>
        <w:t>with</w:t>
      </w:r>
      <w:r>
        <w:rPr>
          <w:spacing w:val="-9"/>
          <w:w w:val="105"/>
          <w:sz w:val="21"/>
        </w:rPr>
        <w:t xml:space="preserve"> </w:t>
      </w:r>
      <w:r>
        <w:rPr>
          <w:spacing w:val="-6"/>
          <w:w w:val="105"/>
          <w:sz w:val="21"/>
        </w:rPr>
        <w:t>proving</w:t>
      </w:r>
      <w:r>
        <w:rPr>
          <w:spacing w:val="-9"/>
          <w:w w:val="105"/>
          <w:sz w:val="21"/>
        </w:rPr>
        <w:t xml:space="preserve"> </w:t>
      </w:r>
      <w:r>
        <w:rPr>
          <w:spacing w:val="-4"/>
          <w:w w:val="105"/>
          <w:sz w:val="21"/>
        </w:rPr>
        <w:t>the</w:t>
      </w:r>
      <w:r>
        <w:rPr>
          <w:spacing w:val="-9"/>
          <w:w w:val="105"/>
          <w:sz w:val="21"/>
        </w:rPr>
        <w:t xml:space="preserve"> </w:t>
      </w:r>
      <w:r>
        <w:rPr>
          <w:spacing w:val="-6"/>
          <w:w w:val="105"/>
          <w:sz w:val="21"/>
        </w:rPr>
        <w:t>fault</w:t>
      </w:r>
      <w:r>
        <w:rPr>
          <w:spacing w:val="-9"/>
          <w:w w:val="105"/>
          <w:sz w:val="21"/>
        </w:rPr>
        <w:t xml:space="preserve"> </w:t>
      </w:r>
      <w:r>
        <w:rPr>
          <w:spacing w:val="-5"/>
          <w:w w:val="105"/>
          <w:sz w:val="21"/>
        </w:rPr>
        <w:t>elements</w:t>
      </w:r>
      <w:r>
        <w:rPr>
          <w:spacing w:val="-9"/>
          <w:w w:val="105"/>
          <w:sz w:val="21"/>
        </w:rPr>
        <w:t xml:space="preserve"> </w:t>
      </w:r>
      <w:r>
        <w:rPr>
          <w:spacing w:val="-4"/>
          <w:w w:val="105"/>
          <w:sz w:val="21"/>
        </w:rPr>
        <w:t>of</w:t>
      </w:r>
      <w:r>
        <w:rPr>
          <w:spacing w:val="-9"/>
          <w:w w:val="105"/>
          <w:sz w:val="21"/>
        </w:rPr>
        <w:t xml:space="preserve"> </w:t>
      </w:r>
      <w:r>
        <w:rPr>
          <w:spacing w:val="-4"/>
          <w:w w:val="105"/>
          <w:sz w:val="21"/>
        </w:rPr>
        <w:t>the</w:t>
      </w:r>
      <w:r>
        <w:rPr>
          <w:spacing w:val="-9"/>
          <w:w w:val="105"/>
          <w:sz w:val="21"/>
        </w:rPr>
        <w:t xml:space="preserve"> </w:t>
      </w:r>
      <w:r>
        <w:rPr>
          <w:spacing w:val="-5"/>
          <w:w w:val="105"/>
          <w:sz w:val="21"/>
        </w:rPr>
        <w:t xml:space="preserve">various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6"/>
          <w:w w:val="105"/>
          <w:sz w:val="21"/>
        </w:rPr>
        <w:t>publication,</w:t>
      </w:r>
      <w:r>
        <w:rPr>
          <w:spacing w:val="-18"/>
          <w:w w:val="105"/>
          <w:sz w:val="21"/>
        </w:rPr>
        <w:t xml:space="preserve"> </w:t>
      </w:r>
      <w:r>
        <w:rPr>
          <w:spacing w:val="-6"/>
          <w:w w:val="105"/>
          <w:sz w:val="21"/>
        </w:rPr>
        <w:t>including:</w:t>
      </w:r>
    </w:p>
    <w:p w:rsidR="00D04CB6" w:rsidRDefault="00F732FE">
      <w:pPr>
        <w:pStyle w:val="ListParagraph"/>
        <w:numPr>
          <w:ilvl w:val="1"/>
          <w:numId w:val="54"/>
        </w:numPr>
        <w:tabs>
          <w:tab w:val="left" w:pos="1261"/>
          <w:tab w:val="left" w:pos="1262"/>
        </w:tabs>
        <w:spacing w:before="120" w:line="242" w:lineRule="auto"/>
        <w:ind w:right="2403" w:hanging="340"/>
        <w:rPr>
          <w:sz w:val="21"/>
        </w:rPr>
      </w:pPr>
      <w:r>
        <w:rPr>
          <w:sz w:val="21"/>
        </w:rPr>
        <w:t xml:space="preserve">where it was </w:t>
      </w:r>
      <w:r>
        <w:rPr>
          <w:spacing w:val="-3"/>
          <w:sz w:val="21"/>
        </w:rPr>
        <w:t xml:space="preserve">unclear </w:t>
      </w:r>
      <w:r>
        <w:rPr>
          <w:sz w:val="21"/>
        </w:rPr>
        <w:t xml:space="preserve">whether a person </w:t>
      </w:r>
      <w:r>
        <w:rPr>
          <w:spacing w:val="-3"/>
          <w:sz w:val="21"/>
        </w:rPr>
        <w:t xml:space="preserve">accused </w:t>
      </w:r>
      <w:r>
        <w:rPr>
          <w:sz w:val="21"/>
        </w:rPr>
        <w:t xml:space="preserve">of </w:t>
      </w:r>
      <w:r>
        <w:rPr>
          <w:spacing w:val="-3"/>
          <w:sz w:val="21"/>
        </w:rPr>
        <w:t xml:space="preserve">breaching </w:t>
      </w:r>
      <w:r>
        <w:rPr>
          <w:sz w:val="21"/>
        </w:rPr>
        <w:t xml:space="preserve">a </w:t>
      </w:r>
      <w:r>
        <w:rPr>
          <w:spacing w:val="-3"/>
          <w:sz w:val="21"/>
        </w:rPr>
        <w:t xml:space="preserve">prohibition </w:t>
      </w:r>
      <w:r>
        <w:rPr>
          <w:sz w:val="21"/>
        </w:rPr>
        <w:t>or restriction</w:t>
      </w:r>
      <w:r>
        <w:rPr>
          <w:spacing w:val="17"/>
          <w:sz w:val="21"/>
        </w:rPr>
        <w:t xml:space="preserve"> </w:t>
      </w:r>
      <w:r>
        <w:rPr>
          <w:spacing w:val="-2"/>
          <w:sz w:val="21"/>
        </w:rPr>
        <w:t>ha</w:t>
      </w:r>
      <w:r>
        <w:rPr>
          <w:spacing w:val="-2"/>
          <w:sz w:val="21"/>
        </w:rPr>
        <w:t>d</w:t>
      </w:r>
      <w:r>
        <w:rPr>
          <w:spacing w:val="17"/>
          <w:sz w:val="21"/>
        </w:rPr>
        <w:t xml:space="preserve"> </w:t>
      </w:r>
      <w:r>
        <w:rPr>
          <w:sz w:val="21"/>
        </w:rPr>
        <w:t>knowledge</w:t>
      </w:r>
      <w:r>
        <w:rPr>
          <w:spacing w:val="17"/>
          <w:sz w:val="21"/>
        </w:rPr>
        <w:t xml:space="preserve"> </w:t>
      </w:r>
      <w:r>
        <w:rPr>
          <w:sz w:val="21"/>
        </w:rPr>
        <w:t>about</w:t>
      </w:r>
      <w:r>
        <w:rPr>
          <w:spacing w:val="17"/>
          <w:sz w:val="21"/>
        </w:rPr>
        <w:t xml:space="preserve"> </w:t>
      </w:r>
      <w:r>
        <w:rPr>
          <w:sz w:val="21"/>
        </w:rPr>
        <w:t>its</w:t>
      </w:r>
      <w:r>
        <w:rPr>
          <w:spacing w:val="17"/>
          <w:sz w:val="21"/>
        </w:rPr>
        <w:t xml:space="preserve"> </w:t>
      </w:r>
      <w:r>
        <w:rPr>
          <w:sz w:val="21"/>
        </w:rPr>
        <w:t>existence</w:t>
      </w:r>
      <w:r>
        <w:rPr>
          <w:spacing w:val="17"/>
          <w:sz w:val="21"/>
        </w:rPr>
        <w:t xml:space="preserve"> </w:t>
      </w:r>
      <w:r>
        <w:rPr>
          <w:sz w:val="21"/>
        </w:rPr>
        <w:t>or</w:t>
      </w:r>
      <w:r>
        <w:rPr>
          <w:spacing w:val="17"/>
          <w:sz w:val="21"/>
        </w:rPr>
        <w:t xml:space="preserve"> </w:t>
      </w:r>
      <w:r>
        <w:rPr>
          <w:sz w:val="21"/>
        </w:rPr>
        <w:t>scope</w:t>
      </w:r>
    </w:p>
    <w:p w:rsidR="00D04CB6" w:rsidRDefault="00F732FE">
      <w:pPr>
        <w:pStyle w:val="ListParagraph"/>
        <w:numPr>
          <w:ilvl w:val="1"/>
          <w:numId w:val="54"/>
        </w:numPr>
        <w:tabs>
          <w:tab w:val="left" w:pos="1261"/>
          <w:tab w:val="left" w:pos="1262"/>
        </w:tabs>
        <w:spacing w:before="85" w:line="242" w:lineRule="auto"/>
        <w:ind w:right="1666" w:hanging="340"/>
        <w:rPr>
          <w:sz w:val="12"/>
        </w:rPr>
      </w:pPr>
      <w:r>
        <w:rPr>
          <w:sz w:val="21"/>
        </w:rPr>
        <w:t xml:space="preserve">difficulties with </w:t>
      </w:r>
      <w:r>
        <w:rPr>
          <w:spacing w:val="-3"/>
          <w:sz w:val="21"/>
        </w:rPr>
        <w:t xml:space="preserve">establishing </w:t>
      </w:r>
      <w:r>
        <w:rPr>
          <w:sz w:val="21"/>
        </w:rPr>
        <w:t xml:space="preserve">knowledge and recklessness under sections 23 and </w:t>
      </w:r>
      <w:r>
        <w:rPr>
          <w:spacing w:val="-5"/>
          <w:sz w:val="21"/>
        </w:rPr>
        <w:t xml:space="preserve">27 </w:t>
      </w:r>
      <w:r>
        <w:rPr>
          <w:sz w:val="21"/>
        </w:rPr>
        <w:t xml:space="preserve">of  the Open Courts Act where a person was </w:t>
      </w:r>
      <w:r>
        <w:rPr>
          <w:spacing w:val="-2"/>
          <w:sz w:val="21"/>
        </w:rPr>
        <w:t xml:space="preserve">not </w:t>
      </w:r>
      <w:r>
        <w:rPr>
          <w:sz w:val="21"/>
        </w:rPr>
        <w:t xml:space="preserve">on the </w:t>
      </w:r>
      <w:r>
        <w:rPr>
          <w:spacing w:val="-3"/>
          <w:sz w:val="21"/>
        </w:rPr>
        <w:t xml:space="preserve">email </w:t>
      </w:r>
      <w:r>
        <w:rPr>
          <w:spacing w:val="-2"/>
          <w:sz w:val="21"/>
        </w:rPr>
        <w:t xml:space="preserve">distribution </w:t>
      </w:r>
      <w:r>
        <w:rPr>
          <w:sz w:val="21"/>
        </w:rPr>
        <w:t xml:space="preserve">list by which </w:t>
      </w:r>
      <w:r>
        <w:rPr>
          <w:spacing w:val="-3"/>
          <w:sz w:val="21"/>
        </w:rPr>
        <w:t xml:space="preserve">suppression  </w:t>
      </w:r>
      <w:r>
        <w:rPr>
          <w:sz w:val="21"/>
        </w:rPr>
        <w:t xml:space="preserve">orders  </w:t>
      </w:r>
      <w:r>
        <w:rPr>
          <w:spacing w:val="-3"/>
          <w:sz w:val="21"/>
        </w:rPr>
        <w:t xml:space="preserve">are  circulated  to  </w:t>
      </w:r>
      <w:r>
        <w:rPr>
          <w:sz w:val="21"/>
        </w:rPr>
        <w:t xml:space="preserve">the  </w:t>
      </w:r>
      <w:r>
        <w:rPr>
          <w:spacing w:val="-2"/>
          <w:sz w:val="21"/>
        </w:rPr>
        <w:t xml:space="preserve">media,  </w:t>
      </w:r>
      <w:r>
        <w:rPr>
          <w:sz w:val="21"/>
        </w:rPr>
        <w:t xml:space="preserve">as  </w:t>
      </w:r>
      <w:r>
        <w:rPr>
          <w:spacing w:val="-3"/>
          <w:sz w:val="21"/>
        </w:rPr>
        <w:t xml:space="preserve">noted  </w:t>
      </w:r>
      <w:r>
        <w:rPr>
          <w:sz w:val="21"/>
        </w:rPr>
        <w:t xml:space="preserve">by  the  DPP  in  the  </w:t>
      </w:r>
      <w:r>
        <w:rPr>
          <w:i/>
          <w:sz w:val="21"/>
        </w:rPr>
        <w:t xml:space="preserve">Open Courts  Act </w:t>
      </w:r>
      <w:r>
        <w:rPr>
          <w:i/>
          <w:spacing w:val="17"/>
          <w:sz w:val="21"/>
        </w:rPr>
        <w:t xml:space="preserve"> </w:t>
      </w:r>
      <w:r>
        <w:rPr>
          <w:i/>
          <w:spacing w:val="-3"/>
          <w:sz w:val="21"/>
        </w:rPr>
        <w:t>Review</w:t>
      </w:r>
      <w:r>
        <w:rPr>
          <w:spacing w:val="-3"/>
          <w:position w:val="7"/>
          <w:sz w:val="12"/>
        </w:rPr>
        <w:t>119</w:t>
      </w:r>
    </w:p>
    <w:p w:rsidR="00D04CB6" w:rsidRDefault="00F732FE">
      <w:pPr>
        <w:pStyle w:val="ListParagraph"/>
        <w:numPr>
          <w:ilvl w:val="1"/>
          <w:numId w:val="54"/>
        </w:numPr>
        <w:tabs>
          <w:tab w:val="left" w:pos="1261"/>
          <w:tab w:val="left" w:pos="1262"/>
        </w:tabs>
        <w:spacing w:before="85"/>
        <w:ind w:hanging="340"/>
        <w:rPr>
          <w:sz w:val="21"/>
        </w:rPr>
      </w:pPr>
      <w:r>
        <w:rPr>
          <w:w w:val="105"/>
          <w:sz w:val="21"/>
        </w:rPr>
        <w:t>difficulties</w:t>
      </w:r>
      <w:r>
        <w:rPr>
          <w:spacing w:val="-10"/>
          <w:w w:val="105"/>
          <w:sz w:val="21"/>
        </w:rPr>
        <w:t xml:space="preserve"> </w:t>
      </w:r>
      <w:r>
        <w:rPr>
          <w:w w:val="105"/>
          <w:sz w:val="21"/>
        </w:rPr>
        <w:t>with</w:t>
      </w:r>
      <w:r>
        <w:rPr>
          <w:spacing w:val="-10"/>
          <w:w w:val="105"/>
          <w:sz w:val="21"/>
        </w:rPr>
        <w:t xml:space="preserve"> </w:t>
      </w:r>
      <w:r>
        <w:rPr>
          <w:w w:val="105"/>
          <w:sz w:val="21"/>
        </w:rPr>
        <w:t>meeting</w:t>
      </w:r>
      <w:r>
        <w:rPr>
          <w:spacing w:val="-10"/>
          <w:w w:val="105"/>
          <w:sz w:val="21"/>
        </w:rPr>
        <w:t xml:space="preserve"> </w:t>
      </w:r>
      <w:r>
        <w:rPr>
          <w:w w:val="105"/>
          <w:sz w:val="21"/>
        </w:rPr>
        <w:t>the</w:t>
      </w:r>
      <w:r>
        <w:rPr>
          <w:spacing w:val="-10"/>
          <w:w w:val="105"/>
          <w:sz w:val="21"/>
        </w:rPr>
        <w:t xml:space="preserve"> </w:t>
      </w:r>
      <w:r>
        <w:rPr>
          <w:w w:val="105"/>
          <w:sz w:val="21"/>
        </w:rPr>
        <w:t>standard</w:t>
      </w:r>
      <w:r>
        <w:rPr>
          <w:spacing w:val="-10"/>
          <w:w w:val="105"/>
          <w:sz w:val="21"/>
        </w:rPr>
        <w:t xml:space="preserve"> </w:t>
      </w:r>
      <w:r>
        <w:rPr>
          <w:w w:val="105"/>
          <w:sz w:val="21"/>
        </w:rPr>
        <w:t>of</w:t>
      </w:r>
      <w:r>
        <w:rPr>
          <w:spacing w:val="-10"/>
          <w:w w:val="105"/>
          <w:sz w:val="21"/>
        </w:rPr>
        <w:t xml:space="preserve"> </w:t>
      </w:r>
      <w:r>
        <w:rPr>
          <w:w w:val="105"/>
          <w:sz w:val="21"/>
        </w:rPr>
        <w:t>proof</w:t>
      </w:r>
      <w:r>
        <w:rPr>
          <w:spacing w:val="-10"/>
          <w:w w:val="105"/>
          <w:sz w:val="21"/>
        </w:rPr>
        <w:t xml:space="preserve"> </w:t>
      </w:r>
      <w:r>
        <w:rPr>
          <w:w w:val="105"/>
          <w:sz w:val="21"/>
        </w:rPr>
        <w:t>in</w:t>
      </w:r>
      <w:r>
        <w:rPr>
          <w:spacing w:val="-10"/>
          <w:w w:val="105"/>
          <w:sz w:val="21"/>
        </w:rPr>
        <w:t xml:space="preserve"> </w:t>
      </w:r>
      <w:r>
        <w:rPr>
          <w:spacing w:val="-3"/>
          <w:w w:val="105"/>
          <w:sz w:val="21"/>
        </w:rPr>
        <w:t>contempt</w:t>
      </w:r>
      <w:r>
        <w:rPr>
          <w:spacing w:val="-10"/>
          <w:w w:val="105"/>
          <w:sz w:val="21"/>
        </w:rPr>
        <w:t xml:space="preserve"> </w:t>
      </w:r>
      <w:r>
        <w:rPr>
          <w:spacing w:val="-3"/>
          <w:w w:val="105"/>
          <w:sz w:val="21"/>
        </w:rPr>
        <w:t>proceedings</w:t>
      </w:r>
    </w:p>
    <w:p w:rsidR="00D04CB6" w:rsidRDefault="00F732FE">
      <w:pPr>
        <w:pStyle w:val="ListParagraph"/>
        <w:numPr>
          <w:ilvl w:val="1"/>
          <w:numId w:val="54"/>
        </w:numPr>
        <w:tabs>
          <w:tab w:val="left" w:pos="1261"/>
          <w:tab w:val="left" w:pos="1262"/>
        </w:tabs>
        <w:spacing w:before="88"/>
        <w:ind w:hanging="340"/>
        <w:rPr>
          <w:sz w:val="12"/>
        </w:rPr>
      </w:pPr>
      <w:r>
        <w:rPr>
          <w:w w:val="105"/>
          <w:sz w:val="21"/>
        </w:rPr>
        <w:t>the</w:t>
      </w:r>
      <w:r>
        <w:rPr>
          <w:spacing w:val="-13"/>
          <w:w w:val="105"/>
          <w:sz w:val="21"/>
        </w:rPr>
        <w:t xml:space="preserve"> </w:t>
      </w:r>
      <w:r>
        <w:rPr>
          <w:w w:val="105"/>
          <w:sz w:val="21"/>
        </w:rPr>
        <w:t>complexity</w:t>
      </w:r>
      <w:r>
        <w:rPr>
          <w:spacing w:val="-13"/>
          <w:w w:val="105"/>
          <w:sz w:val="21"/>
        </w:rPr>
        <w:t xml:space="preserve"> </w:t>
      </w:r>
      <w:r>
        <w:rPr>
          <w:w w:val="105"/>
          <w:sz w:val="21"/>
        </w:rPr>
        <w:t>of</w:t>
      </w:r>
      <w:r>
        <w:rPr>
          <w:spacing w:val="-13"/>
          <w:w w:val="105"/>
          <w:sz w:val="21"/>
        </w:rPr>
        <w:t xml:space="preserve"> </w:t>
      </w:r>
      <w:r>
        <w:rPr>
          <w:spacing w:val="-3"/>
          <w:w w:val="105"/>
          <w:sz w:val="21"/>
        </w:rPr>
        <w:t>contempt</w:t>
      </w:r>
      <w:r>
        <w:rPr>
          <w:spacing w:val="-13"/>
          <w:w w:val="105"/>
          <w:sz w:val="21"/>
        </w:rPr>
        <w:t xml:space="preserve"> </w:t>
      </w:r>
      <w:r>
        <w:rPr>
          <w:spacing w:val="-3"/>
          <w:w w:val="105"/>
          <w:sz w:val="21"/>
        </w:rPr>
        <w:t>proceedings,</w:t>
      </w:r>
      <w:r>
        <w:rPr>
          <w:spacing w:val="-13"/>
          <w:w w:val="105"/>
          <w:sz w:val="21"/>
        </w:rPr>
        <w:t xml:space="preserve"> </w:t>
      </w:r>
      <w:r>
        <w:rPr>
          <w:w w:val="105"/>
          <w:sz w:val="21"/>
        </w:rPr>
        <w:t>particularly</w:t>
      </w:r>
      <w:r>
        <w:rPr>
          <w:spacing w:val="-13"/>
          <w:w w:val="105"/>
          <w:sz w:val="21"/>
        </w:rPr>
        <w:t xml:space="preserve"> </w:t>
      </w:r>
      <w:r>
        <w:rPr>
          <w:w w:val="105"/>
          <w:sz w:val="21"/>
        </w:rPr>
        <w:t>civil</w:t>
      </w:r>
      <w:r>
        <w:rPr>
          <w:spacing w:val="-13"/>
          <w:w w:val="105"/>
          <w:sz w:val="21"/>
        </w:rPr>
        <w:t xml:space="preserve"> </w:t>
      </w:r>
      <w:r>
        <w:rPr>
          <w:spacing w:val="-4"/>
          <w:w w:val="105"/>
          <w:sz w:val="21"/>
        </w:rPr>
        <w:t>proceedings.</w:t>
      </w:r>
      <w:r>
        <w:rPr>
          <w:spacing w:val="-4"/>
          <w:w w:val="105"/>
          <w:position w:val="7"/>
          <w:sz w:val="12"/>
        </w:rPr>
        <w:t>120</w:t>
      </w:r>
    </w:p>
    <w:p w:rsidR="00D04CB6" w:rsidRDefault="00F732FE">
      <w:pPr>
        <w:pStyle w:val="Heading5"/>
        <w:spacing w:before="100"/>
        <w:ind w:left="127"/>
      </w:pPr>
      <w:r>
        <w:rPr>
          <w:w w:val="110"/>
        </w:rPr>
        <w:t>Notification processes</w:t>
      </w:r>
    </w:p>
    <w:p w:rsidR="00D04CB6" w:rsidRDefault="00F732FE">
      <w:pPr>
        <w:pStyle w:val="ListParagraph"/>
        <w:numPr>
          <w:ilvl w:val="1"/>
          <w:numId w:val="185"/>
        </w:numPr>
        <w:tabs>
          <w:tab w:val="left" w:pos="921"/>
          <w:tab w:val="left" w:pos="922"/>
        </w:tabs>
        <w:spacing w:before="137" w:line="242" w:lineRule="auto"/>
        <w:ind w:left="921" w:right="1592"/>
        <w:jc w:val="left"/>
        <w:rPr>
          <w:sz w:val="12"/>
        </w:rPr>
      </w:pPr>
      <w:r>
        <w:rPr>
          <w:spacing w:val="-4"/>
          <w:sz w:val="21"/>
        </w:rPr>
        <w:t xml:space="preserve">Under  the  </w:t>
      </w:r>
      <w:r>
        <w:rPr>
          <w:spacing w:val="-3"/>
          <w:sz w:val="21"/>
        </w:rPr>
        <w:t xml:space="preserve">Open  </w:t>
      </w:r>
      <w:r>
        <w:rPr>
          <w:spacing w:val="-5"/>
          <w:sz w:val="21"/>
        </w:rPr>
        <w:t xml:space="preserve">Courts  </w:t>
      </w:r>
      <w:r>
        <w:rPr>
          <w:spacing w:val="-3"/>
          <w:sz w:val="21"/>
        </w:rPr>
        <w:t xml:space="preserve">Act,  </w:t>
      </w:r>
      <w:r>
        <w:rPr>
          <w:sz w:val="21"/>
        </w:rPr>
        <w:t xml:space="preserve">a  </w:t>
      </w:r>
      <w:r>
        <w:rPr>
          <w:spacing w:val="-4"/>
          <w:sz w:val="21"/>
        </w:rPr>
        <w:t xml:space="preserve">person  </w:t>
      </w:r>
      <w:r>
        <w:rPr>
          <w:spacing w:val="-3"/>
          <w:sz w:val="21"/>
        </w:rPr>
        <w:t xml:space="preserve">is  </w:t>
      </w:r>
      <w:r>
        <w:rPr>
          <w:spacing w:val="-5"/>
          <w:sz w:val="21"/>
        </w:rPr>
        <w:t xml:space="preserve">taken  </w:t>
      </w:r>
      <w:r>
        <w:rPr>
          <w:spacing w:val="-4"/>
          <w:sz w:val="21"/>
        </w:rPr>
        <w:t xml:space="preserve">to  </w:t>
      </w:r>
      <w:r>
        <w:rPr>
          <w:sz w:val="21"/>
        </w:rPr>
        <w:t xml:space="preserve">be  </w:t>
      </w:r>
      <w:r>
        <w:rPr>
          <w:spacing w:val="-5"/>
          <w:sz w:val="21"/>
        </w:rPr>
        <w:t xml:space="preserve">aware  that  </w:t>
      </w:r>
      <w:r>
        <w:rPr>
          <w:sz w:val="21"/>
        </w:rPr>
        <w:t xml:space="preserve">a  </w:t>
      </w:r>
      <w:r>
        <w:rPr>
          <w:spacing w:val="-6"/>
          <w:sz w:val="21"/>
        </w:rPr>
        <w:t xml:space="preserve">proceeding  </w:t>
      </w:r>
      <w:r>
        <w:rPr>
          <w:spacing w:val="-5"/>
          <w:sz w:val="21"/>
        </w:rPr>
        <w:t xml:space="preserve">suppression order </w:t>
      </w:r>
      <w:r>
        <w:rPr>
          <w:spacing w:val="-3"/>
          <w:sz w:val="21"/>
        </w:rPr>
        <w:t xml:space="preserve">or </w:t>
      </w:r>
      <w:r>
        <w:rPr>
          <w:spacing w:val="-5"/>
          <w:sz w:val="21"/>
        </w:rPr>
        <w:t xml:space="preserve">broad suppression order </w:t>
      </w:r>
      <w:r>
        <w:rPr>
          <w:spacing w:val="-3"/>
          <w:sz w:val="21"/>
        </w:rPr>
        <w:t xml:space="preserve">is </w:t>
      </w:r>
      <w:r>
        <w:rPr>
          <w:spacing w:val="-4"/>
          <w:sz w:val="21"/>
        </w:rPr>
        <w:t xml:space="preserve">in </w:t>
      </w:r>
      <w:r>
        <w:rPr>
          <w:spacing w:val="-6"/>
          <w:sz w:val="21"/>
        </w:rPr>
        <w:t xml:space="preserve">force </w:t>
      </w:r>
      <w:r>
        <w:rPr>
          <w:spacing w:val="-3"/>
          <w:sz w:val="21"/>
        </w:rPr>
        <w:t xml:space="preserve">if </w:t>
      </w:r>
      <w:r>
        <w:rPr>
          <w:sz w:val="21"/>
        </w:rPr>
        <w:t xml:space="preserve">a </w:t>
      </w:r>
      <w:r>
        <w:rPr>
          <w:spacing w:val="-4"/>
          <w:sz w:val="21"/>
        </w:rPr>
        <w:t xml:space="preserve">court </w:t>
      </w:r>
      <w:r>
        <w:rPr>
          <w:spacing w:val="-3"/>
          <w:sz w:val="21"/>
        </w:rPr>
        <w:t xml:space="preserve">or </w:t>
      </w:r>
      <w:r>
        <w:rPr>
          <w:spacing w:val="-6"/>
          <w:sz w:val="21"/>
        </w:rPr>
        <w:t xml:space="preserve">tribunal </w:t>
      </w:r>
      <w:r>
        <w:rPr>
          <w:spacing w:val="-4"/>
          <w:sz w:val="21"/>
        </w:rPr>
        <w:t xml:space="preserve">has </w:t>
      </w:r>
      <w:r>
        <w:rPr>
          <w:spacing w:val="-5"/>
          <w:sz w:val="21"/>
        </w:rPr>
        <w:t xml:space="preserve">electronically transmitted notice  </w:t>
      </w:r>
      <w:r>
        <w:rPr>
          <w:spacing w:val="-4"/>
          <w:sz w:val="21"/>
        </w:rPr>
        <w:t xml:space="preserve">of the </w:t>
      </w:r>
      <w:r>
        <w:rPr>
          <w:spacing w:val="-5"/>
          <w:sz w:val="21"/>
        </w:rPr>
        <w:t xml:space="preserve">order  </w:t>
      </w:r>
      <w:r>
        <w:rPr>
          <w:spacing w:val="-4"/>
          <w:sz w:val="21"/>
        </w:rPr>
        <w:t xml:space="preserve">to </w:t>
      </w:r>
      <w:r>
        <w:rPr>
          <w:spacing w:val="-5"/>
          <w:sz w:val="21"/>
        </w:rPr>
        <w:t xml:space="preserve">them,  </w:t>
      </w:r>
      <w:r>
        <w:rPr>
          <w:spacing w:val="-4"/>
          <w:sz w:val="21"/>
        </w:rPr>
        <w:t xml:space="preserve">in the </w:t>
      </w:r>
      <w:r>
        <w:rPr>
          <w:spacing w:val="-5"/>
          <w:sz w:val="21"/>
        </w:rPr>
        <w:t xml:space="preserve">absence  </w:t>
      </w:r>
      <w:r>
        <w:rPr>
          <w:spacing w:val="-4"/>
          <w:sz w:val="21"/>
        </w:rPr>
        <w:t xml:space="preserve">of </w:t>
      </w:r>
      <w:r>
        <w:rPr>
          <w:spacing w:val="-5"/>
          <w:sz w:val="21"/>
        </w:rPr>
        <w:t>evid</w:t>
      </w:r>
      <w:r>
        <w:rPr>
          <w:spacing w:val="-5"/>
          <w:sz w:val="21"/>
        </w:rPr>
        <w:t xml:space="preserve">ence  </w:t>
      </w:r>
      <w:r>
        <w:rPr>
          <w:spacing w:val="-4"/>
          <w:sz w:val="21"/>
        </w:rPr>
        <w:t xml:space="preserve">to the </w:t>
      </w:r>
      <w:r>
        <w:rPr>
          <w:spacing w:val="18"/>
          <w:sz w:val="21"/>
        </w:rPr>
        <w:t xml:space="preserve"> </w:t>
      </w:r>
      <w:r>
        <w:rPr>
          <w:spacing w:val="-8"/>
          <w:sz w:val="21"/>
        </w:rPr>
        <w:t>contrary.</w:t>
      </w:r>
      <w:r>
        <w:rPr>
          <w:spacing w:val="-8"/>
          <w:position w:val="7"/>
          <w:sz w:val="12"/>
        </w:rPr>
        <w:t>121</w:t>
      </w:r>
    </w:p>
    <w:p w:rsidR="00D04CB6" w:rsidRDefault="00F732FE">
      <w:pPr>
        <w:pStyle w:val="ListParagraph"/>
        <w:numPr>
          <w:ilvl w:val="1"/>
          <w:numId w:val="185"/>
        </w:numPr>
        <w:tabs>
          <w:tab w:val="left" w:pos="920"/>
          <w:tab w:val="left" w:pos="921"/>
        </w:tabs>
        <w:spacing w:before="121" w:line="242" w:lineRule="auto"/>
        <w:ind w:left="920" w:right="1620" w:hanging="793"/>
        <w:jc w:val="left"/>
        <w:rPr>
          <w:sz w:val="21"/>
        </w:rPr>
      </w:pPr>
      <w:r>
        <w:rPr>
          <w:spacing w:val="-3"/>
          <w:w w:val="105"/>
          <w:sz w:val="21"/>
        </w:rPr>
        <w:t>The</w:t>
      </w:r>
      <w:r>
        <w:rPr>
          <w:spacing w:val="-9"/>
          <w:w w:val="105"/>
          <w:sz w:val="21"/>
        </w:rPr>
        <w:t xml:space="preserve"> </w:t>
      </w:r>
      <w:r>
        <w:rPr>
          <w:spacing w:val="-4"/>
          <w:w w:val="105"/>
          <w:sz w:val="21"/>
        </w:rPr>
        <w:t>courts’</w:t>
      </w:r>
      <w:r>
        <w:rPr>
          <w:spacing w:val="-9"/>
          <w:w w:val="105"/>
          <w:sz w:val="21"/>
        </w:rPr>
        <w:t xml:space="preserve"> </w:t>
      </w:r>
      <w:r>
        <w:rPr>
          <w:spacing w:val="-5"/>
          <w:w w:val="105"/>
          <w:sz w:val="21"/>
        </w:rPr>
        <w:t>existing</w:t>
      </w:r>
      <w:r>
        <w:rPr>
          <w:spacing w:val="-9"/>
          <w:w w:val="105"/>
          <w:sz w:val="21"/>
        </w:rPr>
        <w:t xml:space="preserve"> </w:t>
      </w:r>
      <w:r>
        <w:rPr>
          <w:spacing w:val="-5"/>
          <w:w w:val="105"/>
          <w:sz w:val="21"/>
        </w:rPr>
        <w:t>notification</w:t>
      </w:r>
      <w:r>
        <w:rPr>
          <w:spacing w:val="-9"/>
          <w:w w:val="105"/>
          <w:sz w:val="21"/>
        </w:rPr>
        <w:t xml:space="preserve"> </w:t>
      </w:r>
      <w:r>
        <w:rPr>
          <w:spacing w:val="-6"/>
          <w:w w:val="105"/>
          <w:sz w:val="21"/>
        </w:rPr>
        <w:t>procedures</w:t>
      </w:r>
      <w:r>
        <w:rPr>
          <w:spacing w:val="-9"/>
          <w:w w:val="105"/>
          <w:sz w:val="21"/>
        </w:rPr>
        <w:t xml:space="preserve"> </w:t>
      </w:r>
      <w:r>
        <w:rPr>
          <w:spacing w:val="-5"/>
          <w:w w:val="105"/>
          <w:sz w:val="21"/>
        </w:rPr>
        <w:t>for</w:t>
      </w:r>
      <w:r>
        <w:rPr>
          <w:spacing w:val="-9"/>
          <w:w w:val="105"/>
          <w:sz w:val="21"/>
        </w:rPr>
        <w:t xml:space="preserve"> </w:t>
      </w:r>
      <w:r>
        <w:rPr>
          <w:spacing w:val="-5"/>
          <w:w w:val="105"/>
          <w:sz w:val="21"/>
        </w:rPr>
        <w:t>certain</w:t>
      </w:r>
      <w:r>
        <w:rPr>
          <w:spacing w:val="-9"/>
          <w:w w:val="105"/>
          <w:sz w:val="21"/>
        </w:rPr>
        <w:t xml:space="preserve"> </w:t>
      </w:r>
      <w:r>
        <w:rPr>
          <w:spacing w:val="-5"/>
          <w:w w:val="105"/>
          <w:sz w:val="21"/>
        </w:rPr>
        <w:t>orders,</w:t>
      </w:r>
      <w:r>
        <w:rPr>
          <w:spacing w:val="-9"/>
          <w:w w:val="105"/>
          <w:sz w:val="21"/>
        </w:rPr>
        <w:t xml:space="preserve"> </w:t>
      </w:r>
      <w:r>
        <w:rPr>
          <w:spacing w:val="-5"/>
          <w:w w:val="105"/>
          <w:sz w:val="21"/>
        </w:rPr>
        <w:t>such</w:t>
      </w:r>
      <w:r>
        <w:rPr>
          <w:spacing w:val="-9"/>
          <w:w w:val="105"/>
          <w:sz w:val="21"/>
        </w:rPr>
        <w:t xml:space="preserve"> </w:t>
      </w:r>
      <w:r>
        <w:rPr>
          <w:spacing w:val="-3"/>
          <w:w w:val="105"/>
          <w:sz w:val="21"/>
        </w:rPr>
        <w:t>as</w:t>
      </w:r>
      <w:r>
        <w:rPr>
          <w:spacing w:val="-9"/>
          <w:w w:val="105"/>
          <w:sz w:val="21"/>
        </w:rPr>
        <w:t xml:space="preserve"> </w:t>
      </w:r>
      <w:r>
        <w:rPr>
          <w:spacing w:val="-4"/>
          <w:w w:val="105"/>
          <w:sz w:val="21"/>
        </w:rPr>
        <w:t>orders</w:t>
      </w:r>
      <w:r>
        <w:rPr>
          <w:spacing w:val="-9"/>
          <w:w w:val="105"/>
          <w:sz w:val="21"/>
        </w:rPr>
        <w:t xml:space="preserve"> </w:t>
      </w:r>
      <w:r>
        <w:rPr>
          <w:spacing w:val="-5"/>
          <w:w w:val="105"/>
          <w:sz w:val="21"/>
        </w:rPr>
        <w:t>under</w:t>
      </w:r>
      <w:r>
        <w:rPr>
          <w:spacing w:val="-9"/>
          <w:w w:val="105"/>
          <w:sz w:val="21"/>
        </w:rPr>
        <w:t xml:space="preserve"> </w:t>
      </w:r>
      <w:r>
        <w:rPr>
          <w:spacing w:val="-4"/>
          <w:w w:val="105"/>
          <w:sz w:val="21"/>
        </w:rPr>
        <w:t>the</w:t>
      </w:r>
      <w:r>
        <w:rPr>
          <w:spacing w:val="-9"/>
          <w:w w:val="105"/>
          <w:sz w:val="21"/>
        </w:rPr>
        <w:t xml:space="preserve"> </w:t>
      </w:r>
      <w:r>
        <w:rPr>
          <w:spacing w:val="-5"/>
          <w:w w:val="105"/>
          <w:sz w:val="21"/>
        </w:rPr>
        <w:t xml:space="preserve">Open Courts </w:t>
      </w:r>
      <w:r>
        <w:rPr>
          <w:spacing w:val="-3"/>
          <w:w w:val="105"/>
          <w:sz w:val="21"/>
        </w:rPr>
        <w:t xml:space="preserve">Act, </w:t>
      </w:r>
      <w:r>
        <w:rPr>
          <w:spacing w:val="-5"/>
          <w:w w:val="105"/>
          <w:sz w:val="21"/>
        </w:rPr>
        <w:t xml:space="preserve">may </w:t>
      </w:r>
      <w:r>
        <w:rPr>
          <w:spacing w:val="-6"/>
          <w:w w:val="105"/>
          <w:sz w:val="21"/>
        </w:rPr>
        <w:t xml:space="preserve">make </w:t>
      </w:r>
      <w:r>
        <w:rPr>
          <w:spacing w:val="-3"/>
          <w:w w:val="105"/>
          <w:sz w:val="21"/>
        </w:rPr>
        <w:t xml:space="preserve">it </w:t>
      </w:r>
      <w:r>
        <w:rPr>
          <w:spacing w:val="-4"/>
          <w:w w:val="105"/>
          <w:sz w:val="21"/>
        </w:rPr>
        <w:t xml:space="preserve">more </w:t>
      </w:r>
      <w:r>
        <w:rPr>
          <w:spacing w:val="-6"/>
          <w:w w:val="105"/>
          <w:sz w:val="21"/>
        </w:rPr>
        <w:t xml:space="preserve">likely </w:t>
      </w:r>
      <w:r>
        <w:rPr>
          <w:spacing w:val="-5"/>
          <w:w w:val="105"/>
          <w:sz w:val="21"/>
        </w:rPr>
        <w:t xml:space="preserve">that </w:t>
      </w:r>
      <w:r>
        <w:rPr>
          <w:w w:val="105"/>
          <w:sz w:val="21"/>
        </w:rPr>
        <w:t xml:space="preserve">a </w:t>
      </w:r>
      <w:r>
        <w:rPr>
          <w:spacing w:val="-5"/>
          <w:w w:val="105"/>
          <w:sz w:val="21"/>
        </w:rPr>
        <w:t xml:space="preserve">journalist </w:t>
      </w:r>
      <w:r>
        <w:rPr>
          <w:spacing w:val="-3"/>
          <w:w w:val="105"/>
          <w:sz w:val="21"/>
        </w:rPr>
        <w:t xml:space="preserve">or </w:t>
      </w:r>
      <w:r>
        <w:rPr>
          <w:spacing w:val="-5"/>
          <w:w w:val="105"/>
          <w:sz w:val="21"/>
        </w:rPr>
        <w:t xml:space="preserve">media </w:t>
      </w:r>
      <w:r>
        <w:rPr>
          <w:spacing w:val="-6"/>
          <w:w w:val="105"/>
          <w:sz w:val="21"/>
        </w:rPr>
        <w:t xml:space="preserve">organisation </w:t>
      </w:r>
      <w:r>
        <w:rPr>
          <w:spacing w:val="-5"/>
          <w:w w:val="105"/>
          <w:sz w:val="21"/>
        </w:rPr>
        <w:t xml:space="preserve">would </w:t>
      </w:r>
      <w:r>
        <w:rPr>
          <w:w w:val="105"/>
          <w:sz w:val="21"/>
        </w:rPr>
        <w:t xml:space="preserve">be </w:t>
      </w:r>
      <w:r>
        <w:rPr>
          <w:spacing w:val="-5"/>
          <w:w w:val="105"/>
          <w:sz w:val="21"/>
        </w:rPr>
        <w:t xml:space="preserve">aware </w:t>
      </w:r>
      <w:r>
        <w:rPr>
          <w:spacing w:val="-4"/>
          <w:w w:val="105"/>
          <w:sz w:val="21"/>
        </w:rPr>
        <w:t xml:space="preserve">of </w:t>
      </w:r>
      <w:r>
        <w:rPr>
          <w:spacing w:val="-6"/>
          <w:w w:val="105"/>
          <w:sz w:val="21"/>
        </w:rPr>
        <w:t xml:space="preserve">prohibitions </w:t>
      </w:r>
      <w:r>
        <w:rPr>
          <w:spacing w:val="-4"/>
          <w:w w:val="105"/>
          <w:sz w:val="21"/>
        </w:rPr>
        <w:t xml:space="preserve">and </w:t>
      </w:r>
      <w:r>
        <w:rPr>
          <w:spacing w:val="-5"/>
          <w:w w:val="105"/>
          <w:sz w:val="21"/>
        </w:rPr>
        <w:t xml:space="preserve">restrictions </w:t>
      </w:r>
      <w:r>
        <w:rPr>
          <w:spacing w:val="-3"/>
          <w:w w:val="105"/>
          <w:sz w:val="21"/>
        </w:rPr>
        <w:t xml:space="preserve">on </w:t>
      </w:r>
      <w:r>
        <w:rPr>
          <w:spacing w:val="-6"/>
          <w:w w:val="105"/>
          <w:sz w:val="21"/>
        </w:rPr>
        <w:t xml:space="preserve">publication. </w:t>
      </w:r>
      <w:r>
        <w:rPr>
          <w:w w:val="105"/>
          <w:sz w:val="21"/>
        </w:rPr>
        <w:t xml:space="preserve">A </w:t>
      </w:r>
      <w:r>
        <w:rPr>
          <w:spacing w:val="-4"/>
          <w:w w:val="105"/>
          <w:sz w:val="21"/>
        </w:rPr>
        <w:t xml:space="preserve">member of the </w:t>
      </w:r>
      <w:r>
        <w:rPr>
          <w:spacing w:val="-5"/>
          <w:w w:val="105"/>
          <w:sz w:val="21"/>
        </w:rPr>
        <w:t xml:space="preserve">public </w:t>
      </w:r>
      <w:r>
        <w:rPr>
          <w:spacing w:val="-3"/>
          <w:w w:val="105"/>
          <w:sz w:val="21"/>
        </w:rPr>
        <w:t xml:space="preserve">is </w:t>
      </w:r>
      <w:r>
        <w:rPr>
          <w:spacing w:val="-6"/>
          <w:w w:val="105"/>
          <w:sz w:val="21"/>
        </w:rPr>
        <w:t xml:space="preserve">unlikely </w:t>
      </w:r>
      <w:r>
        <w:rPr>
          <w:spacing w:val="-4"/>
          <w:w w:val="105"/>
          <w:sz w:val="21"/>
        </w:rPr>
        <w:t xml:space="preserve">to </w:t>
      </w:r>
      <w:r>
        <w:rPr>
          <w:spacing w:val="-6"/>
          <w:w w:val="105"/>
          <w:sz w:val="21"/>
        </w:rPr>
        <w:t xml:space="preserve">have </w:t>
      </w:r>
      <w:r>
        <w:rPr>
          <w:spacing w:val="-5"/>
          <w:w w:val="105"/>
          <w:sz w:val="21"/>
        </w:rPr>
        <w:t xml:space="preserve">notice </w:t>
      </w:r>
      <w:r>
        <w:rPr>
          <w:spacing w:val="-4"/>
          <w:w w:val="105"/>
          <w:sz w:val="21"/>
        </w:rPr>
        <w:t xml:space="preserve">of these orders </w:t>
      </w:r>
      <w:r>
        <w:rPr>
          <w:spacing w:val="-5"/>
          <w:w w:val="105"/>
          <w:sz w:val="21"/>
        </w:rPr>
        <w:t xml:space="preserve">unless </w:t>
      </w:r>
      <w:r>
        <w:rPr>
          <w:spacing w:val="-4"/>
          <w:w w:val="105"/>
          <w:sz w:val="21"/>
        </w:rPr>
        <w:t xml:space="preserve">they </w:t>
      </w:r>
      <w:r>
        <w:rPr>
          <w:spacing w:val="-5"/>
          <w:w w:val="105"/>
          <w:sz w:val="21"/>
        </w:rPr>
        <w:t xml:space="preserve">are </w:t>
      </w:r>
      <w:r>
        <w:rPr>
          <w:spacing w:val="-3"/>
          <w:w w:val="105"/>
          <w:sz w:val="21"/>
        </w:rPr>
        <w:t xml:space="preserve">on </w:t>
      </w:r>
      <w:r>
        <w:rPr>
          <w:spacing w:val="-4"/>
          <w:w w:val="105"/>
          <w:sz w:val="21"/>
        </w:rPr>
        <w:t xml:space="preserve">the courts’ </w:t>
      </w:r>
      <w:r>
        <w:rPr>
          <w:spacing w:val="-5"/>
          <w:w w:val="105"/>
          <w:sz w:val="21"/>
        </w:rPr>
        <w:t xml:space="preserve">email </w:t>
      </w:r>
      <w:r>
        <w:rPr>
          <w:spacing w:val="-4"/>
          <w:w w:val="105"/>
          <w:sz w:val="21"/>
        </w:rPr>
        <w:t xml:space="preserve">list </w:t>
      </w:r>
      <w:r>
        <w:rPr>
          <w:spacing w:val="-5"/>
          <w:w w:val="105"/>
          <w:sz w:val="21"/>
        </w:rPr>
        <w:t xml:space="preserve">for notification, </w:t>
      </w:r>
      <w:r>
        <w:rPr>
          <w:spacing w:val="-3"/>
          <w:w w:val="105"/>
          <w:sz w:val="21"/>
        </w:rPr>
        <w:t xml:space="preserve">or </w:t>
      </w:r>
      <w:r>
        <w:rPr>
          <w:spacing w:val="-5"/>
          <w:w w:val="105"/>
          <w:sz w:val="21"/>
        </w:rPr>
        <w:t xml:space="preserve">happen </w:t>
      </w:r>
      <w:r>
        <w:rPr>
          <w:spacing w:val="-4"/>
          <w:w w:val="105"/>
          <w:sz w:val="21"/>
        </w:rPr>
        <w:t xml:space="preserve">to </w:t>
      </w:r>
      <w:r>
        <w:rPr>
          <w:w w:val="105"/>
          <w:sz w:val="21"/>
        </w:rPr>
        <w:t>be</w:t>
      </w:r>
      <w:r>
        <w:rPr>
          <w:spacing w:val="-35"/>
          <w:w w:val="105"/>
          <w:sz w:val="21"/>
        </w:rPr>
        <w:t xml:space="preserve"> </w:t>
      </w:r>
      <w:r>
        <w:rPr>
          <w:spacing w:val="-4"/>
          <w:w w:val="105"/>
          <w:sz w:val="21"/>
        </w:rPr>
        <w:t xml:space="preserve">in court when orders </w:t>
      </w:r>
      <w:r>
        <w:rPr>
          <w:spacing w:val="-5"/>
          <w:w w:val="105"/>
          <w:sz w:val="21"/>
        </w:rPr>
        <w:t>are issued.</w:t>
      </w:r>
    </w:p>
    <w:p w:rsidR="00D04CB6" w:rsidRDefault="00F732FE">
      <w:pPr>
        <w:pStyle w:val="ListParagraph"/>
        <w:numPr>
          <w:ilvl w:val="1"/>
          <w:numId w:val="185"/>
        </w:numPr>
        <w:tabs>
          <w:tab w:val="left" w:pos="920"/>
          <w:tab w:val="left" w:pos="921"/>
        </w:tabs>
        <w:spacing w:before="121" w:line="242" w:lineRule="auto"/>
        <w:ind w:left="920" w:right="1820" w:hanging="793"/>
        <w:jc w:val="left"/>
        <w:rPr>
          <w:sz w:val="21"/>
        </w:rPr>
      </w:pPr>
      <w:r>
        <w:rPr>
          <w:spacing w:val="-4"/>
          <w:w w:val="105"/>
          <w:sz w:val="21"/>
        </w:rPr>
        <w:t>There</w:t>
      </w:r>
      <w:r>
        <w:rPr>
          <w:spacing w:val="-10"/>
          <w:w w:val="105"/>
          <w:sz w:val="21"/>
        </w:rPr>
        <w:t xml:space="preserve"> </w:t>
      </w:r>
      <w:r>
        <w:rPr>
          <w:spacing w:val="-5"/>
          <w:w w:val="105"/>
          <w:sz w:val="21"/>
        </w:rPr>
        <w:t>are</w:t>
      </w:r>
      <w:r>
        <w:rPr>
          <w:spacing w:val="-10"/>
          <w:w w:val="105"/>
          <w:sz w:val="21"/>
        </w:rPr>
        <w:t xml:space="preserve"> </w:t>
      </w:r>
      <w:r>
        <w:rPr>
          <w:spacing w:val="-3"/>
          <w:w w:val="105"/>
          <w:sz w:val="21"/>
        </w:rPr>
        <w:t>no</w:t>
      </w:r>
      <w:r>
        <w:rPr>
          <w:spacing w:val="-10"/>
          <w:w w:val="105"/>
          <w:sz w:val="21"/>
        </w:rPr>
        <w:t xml:space="preserve"> </w:t>
      </w:r>
      <w:r>
        <w:rPr>
          <w:spacing w:val="-5"/>
          <w:w w:val="105"/>
          <w:sz w:val="21"/>
        </w:rPr>
        <w:t>notification</w:t>
      </w:r>
      <w:r>
        <w:rPr>
          <w:spacing w:val="-10"/>
          <w:w w:val="105"/>
          <w:sz w:val="21"/>
        </w:rPr>
        <w:t xml:space="preserve"> </w:t>
      </w:r>
      <w:r>
        <w:rPr>
          <w:spacing w:val="-6"/>
          <w:w w:val="105"/>
          <w:sz w:val="21"/>
        </w:rPr>
        <w:t>procedures</w:t>
      </w:r>
      <w:r>
        <w:rPr>
          <w:spacing w:val="-10"/>
          <w:w w:val="105"/>
          <w:sz w:val="21"/>
        </w:rPr>
        <w:t xml:space="preserve"> </w:t>
      </w:r>
      <w:r>
        <w:rPr>
          <w:spacing w:val="-5"/>
          <w:w w:val="105"/>
          <w:sz w:val="21"/>
        </w:rPr>
        <w:t>for</w:t>
      </w:r>
      <w:r>
        <w:rPr>
          <w:spacing w:val="-10"/>
          <w:w w:val="105"/>
          <w:sz w:val="21"/>
        </w:rPr>
        <w:t xml:space="preserve"> </w:t>
      </w:r>
      <w:r>
        <w:rPr>
          <w:spacing w:val="-4"/>
          <w:w w:val="105"/>
          <w:sz w:val="21"/>
        </w:rPr>
        <w:t>the</w:t>
      </w:r>
      <w:r>
        <w:rPr>
          <w:spacing w:val="-10"/>
          <w:w w:val="105"/>
          <w:sz w:val="21"/>
        </w:rPr>
        <w:t xml:space="preserve"> </w:t>
      </w:r>
      <w:r>
        <w:rPr>
          <w:spacing w:val="-5"/>
          <w:w w:val="105"/>
          <w:sz w:val="21"/>
        </w:rPr>
        <w:t>application</w:t>
      </w:r>
      <w:r>
        <w:rPr>
          <w:spacing w:val="-10"/>
          <w:w w:val="105"/>
          <w:sz w:val="21"/>
        </w:rPr>
        <w:t xml:space="preserve"> </w:t>
      </w:r>
      <w:r>
        <w:rPr>
          <w:spacing w:val="-4"/>
          <w:w w:val="105"/>
          <w:sz w:val="21"/>
        </w:rPr>
        <w:t>of</w:t>
      </w:r>
      <w:r>
        <w:rPr>
          <w:spacing w:val="-10"/>
          <w:w w:val="105"/>
          <w:sz w:val="21"/>
        </w:rPr>
        <w:t xml:space="preserve"> </w:t>
      </w:r>
      <w:r>
        <w:rPr>
          <w:spacing w:val="-6"/>
          <w:w w:val="105"/>
          <w:sz w:val="21"/>
        </w:rPr>
        <w:t>automatic</w:t>
      </w:r>
      <w:r>
        <w:rPr>
          <w:spacing w:val="-10"/>
          <w:w w:val="105"/>
          <w:sz w:val="21"/>
        </w:rPr>
        <w:t xml:space="preserve"> </w:t>
      </w:r>
      <w:r>
        <w:rPr>
          <w:spacing w:val="-4"/>
          <w:w w:val="105"/>
          <w:sz w:val="21"/>
        </w:rPr>
        <w:t>statutory</w:t>
      </w:r>
      <w:r>
        <w:rPr>
          <w:spacing w:val="-10"/>
          <w:w w:val="105"/>
          <w:sz w:val="21"/>
        </w:rPr>
        <w:t xml:space="preserve"> </w:t>
      </w:r>
      <w:r>
        <w:rPr>
          <w:spacing w:val="-6"/>
          <w:w w:val="105"/>
          <w:sz w:val="21"/>
        </w:rPr>
        <w:t xml:space="preserve">prohibitions </w:t>
      </w:r>
      <w:r>
        <w:rPr>
          <w:spacing w:val="-4"/>
          <w:w w:val="105"/>
          <w:sz w:val="21"/>
        </w:rPr>
        <w:t>and</w:t>
      </w:r>
      <w:r>
        <w:rPr>
          <w:spacing w:val="-11"/>
          <w:w w:val="105"/>
          <w:sz w:val="21"/>
        </w:rPr>
        <w:t xml:space="preserve"> </w:t>
      </w:r>
      <w:r>
        <w:rPr>
          <w:spacing w:val="-5"/>
          <w:w w:val="105"/>
          <w:sz w:val="21"/>
        </w:rPr>
        <w:t>restrictions</w:t>
      </w:r>
      <w:r>
        <w:rPr>
          <w:spacing w:val="-11"/>
          <w:w w:val="105"/>
          <w:sz w:val="21"/>
        </w:rPr>
        <w:t xml:space="preserve"> </w:t>
      </w:r>
      <w:r>
        <w:rPr>
          <w:spacing w:val="-7"/>
          <w:w w:val="105"/>
          <w:sz w:val="21"/>
        </w:rPr>
        <w:t>like</w:t>
      </w:r>
      <w:r>
        <w:rPr>
          <w:spacing w:val="-11"/>
          <w:w w:val="105"/>
          <w:sz w:val="21"/>
        </w:rPr>
        <w:t xml:space="preserve"> </w:t>
      </w:r>
      <w:r>
        <w:rPr>
          <w:spacing w:val="-4"/>
          <w:w w:val="105"/>
          <w:sz w:val="21"/>
        </w:rPr>
        <w:t>those</w:t>
      </w:r>
      <w:r>
        <w:rPr>
          <w:spacing w:val="-11"/>
          <w:w w:val="105"/>
          <w:sz w:val="21"/>
        </w:rPr>
        <w:t xml:space="preserve"> </w:t>
      </w:r>
      <w:r>
        <w:rPr>
          <w:spacing w:val="-5"/>
          <w:w w:val="105"/>
          <w:sz w:val="21"/>
        </w:rPr>
        <w:t>under</w:t>
      </w:r>
      <w:r>
        <w:rPr>
          <w:spacing w:val="-11"/>
          <w:w w:val="105"/>
          <w:sz w:val="21"/>
        </w:rPr>
        <w:t xml:space="preserve"> </w:t>
      </w:r>
      <w:r>
        <w:rPr>
          <w:spacing w:val="-4"/>
          <w:w w:val="105"/>
          <w:sz w:val="21"/>
        </w:rPr>
        <w:t>the</w:t>
      </w:r>
      <w:r>
        <w:rPr>
          <w:spacing w:val="-11"/>
          <w:w w:val="105"/>
          <w:sz w:val="21"/>
        </w:rPr>
        <w:t xml:space="preserve"> </w:t>
      </w:r>
      <w:r>
        <w:rPr>
          <w:spacing w:val="-6"/>
          <w:w w:val="105"/>
          <w:sz w:val="21"/>
        </w:rPr>
        <w:t>Judicial</w:t>
      </w:r>
      <w:r>
        <w:rPr>
          <w:spacing w:val="-11"/>
          <w:w w:val="105"/>
          <w:sz w:val="21"/>
        </w:rPr>
        <w:t xml:space="preserve"> </w:t>
      </w:r>
      <w:r>
        <w:rPr>
          <w:spacing w:val="-5"/>
          <w:w w:val="105"/>
          <w:sz w:val="21"/>
        </w:rPr>
        <w:t>Proceedings</w:t>
      </w:r>
      <w:r>
        <w:rPr>
          <w:spacing w:val="-11"/>
          <w:w w:val="105"/>
          <w:sz w:val="21"/>
        </w:rPr>
        <w:t xml:space="preserve"> </w:t>
      </w:r>
      <w:r>
        <w:rPr>
          <w:spacing w:val="-3"/>
          <w:w w:val="105"/>
          <w:sz w:val="21"/>
        </w:rPr>
        <w:t>Reports</w:t>
      </w:r>
      <w:r>
        <w:rPr>
          <w:spacing w:val="-11"/>
          <w:w w:val="105"/>
          <w:sz w:val="21"/>
        </w:rPr>
        <w:t xml:space="preserve"> </w:t>
      </w:r>
      <w:r>
        <w:rPr>
          <w:spacing w:val="-3"/>
          <w:w w:val="105"/>
          <w:sz w:val="21"/>
        </w:rPr>
        <w:t>Act.</w:t>
      </w:r>
    </w:p>
    <w:p w:rsidR="00D04CB6" w:rsidRDefault="00F732FE">
      <w:pPr>
        <w:pStyle w:val="ListParagraph"/>
        <w:numPr>
          <w:ilvl w:val="1"/>
          <w:numId w:val="185"/>
        </w:numPr>
        <w:tabs>
          <w:tab w:val="left" w:pos="920"/>
          <w:tab w:val="left" w:pos="921"/>
        </w:tabs>
        <w:spacing w:before="121" w:line="242" w:lineRule="auto"/>
        <w:ind w:left="920" w:right="2084" w:hanging="793"/>
        <w:jc w:val="left"/>
        <w:rPr>
          <w:sz w:val="21"/>
        </w:rPr>
      </w:pPr>
      <w:r>
        <w:rPr>
          <w:w w:val="105"/>
          <w:sz w:val="21"/>
        </w:rPr>
        <w:t xml:space="preserve">An </w:t>
      </w:r>
      <w:r>
        <w:rPr>
          <w:spacing w:val="-5"/>
          <w:w w:val="105"/>
          <w:sz w:val="21"/>
        </w:rPr>
        <w:t xml:space="preserve">important </w:t>
      </w:r>
      <w:r>
        <w:rPr>
          <w:spacing w:val="-6"/>
          <w:w w:val="105"/>
          <w:sz w:val="21"/>
        </w:rPr>
        <w:t xml:space="preserve">consideration </w:t>
      </w:r>
      <w:r>
        <w:rPr>
          <w:spacing w:val="-3"/>
          <w:w w:val="105"/>
          <w:sz w:val="21"/>
        </w:rPr>
        <w:t xml:space="preserve">is </w:t>
      </w:r>
      <w:r>
        <w:rPr>
          <w:spacing w:val="-5"/>
          <w:w w:val="105"/>
          <w:sz w:val="21"/>
        </w:rPr>
        <w:t xml:space="preserve">whether </w:t>
      </w:r>
      <w:r>
        <w:rPr>
          <w:spacing w:val="-4"/>
          <w:w w:val="105"/>
          <w:sz w:val="21"/>
        </w:rPr>
        <w:t xml:space="preserve">members of the </w:t>
      </w:r>
      <w:r>
        <w:rPr>
          <w:spacing w:val="-5"/>
          <w:w w:val="105"/>
          <w:sz w:val="21"/>
        </w:rPr>
        <w:t xml:space="preserve">public </w:t>
      </w:r>
      <w:r>
        <w:rPr>
          <w:spacing w:val="-3"/>
          <w:w w:val="105"/>
          <w:sz w:val="21"/>
        </w:rPr>
        <w:t xml:space="preserve">who </w:t>
      </w:r>
      <w:r>
        <w:rPr>
          <w:spacing w:val="-6"/>
          <w:w w:val="105"/>
          <w:sz w:val="21"/>
        </w:rPr>
        <w:t xml:space="preserve">publish information </w:t>
      </w:r>
      <w:r>
        <w:rPr>
          <w:spacing w:val="-4"/>
          <w:w w:val="105"/>
          <w:sz w:val="21"/>
        </w:rPr>
        <w:t xml:space="preserve">about </w:t>
      </w:r>
      <w:r>
        <w:rPr>
          <w:w w:val="105"/>
          <w:sz w:val="21"/>
        </w:rPr>
        <w:t xml:space="preserve">a </w:t>
      </w:r>
      <w:r>
        <w:rPr>
          <w:spacing w:val="-4"/>
          <w:w w:val="105"/>
          <w:sz w:val="21"/>
        </w:rPr>
        <w:t xml:space="preserve">case but </w:t>
      </w:r>
      <w:r>
        <w:rPr>
          <w:spacing w:val="-6"/>
          <w:w w:val="105"/>
          <w:sz w:val="21"/>
        </w:rPr>
        <w:t xml:space="preserve">have </w:t>
      </w:r>
      <w:r>
        <w:rPr>
          <w:spacing w:val="-3"/>
          <w:w w:val="105"/>
          <w:sz w:val="21"/>
        </w:rPr>
        <w:t xml:space="preserve">no </w:t>
      </w:r>
      <w:r>
        <w:rPr>
          <w:spacing w:val="-5"/>
          <w:w w:val="105"/>
          <w:sz w:val="21"/>
        </w:rPr>
        <w:t xml:space="preserve">knowledge </w:t>
      </w:r>
      <w:r>
        <w:rPr>
          <w:spacing w:val="-8"/>
          <w:w w:val="105"/>
          <w:sz w:val="21"/>
        </w:rPr>
        <w:t xml:space="preserve">of, </w:t>
      </w:r>
      <w:r>
        <w:rPr>
          <w:spacing w:val="-3"/>
          <w:w w:val="105"/>
          <w:sz w:val="21"/>
        </w:rPr>
        <w:t xml:space="preserve">or </w:t>
      </w:r>
      <w:r>
        <w:rPr>
          <w:spacing w:val="-5"/>
          <w:w w:val="105"/>
          <w:sz w:val="21"/>
        </w:rPr>
        <w:t xml:space="preserve">access </w:t>
      </w:r>
      <w:r>
        <w:rPr>
          <w:spacing w:val="-6"/>
          <w:w w:val="105"/>
          <w:sz w:val="21"/>
        </w:rPr>
        <w:t xml:space="preserve">to, information </w:t>
      </w:r>
      <w:r>
        <w:rPr>
          <w:spacing w:val="-4"/>
          <w:w w:val="105"/>
          <w:sz w:val="21"/>
        </w:rPr>
        <w:t xml:space="preserve">about </w:t>
      </w:r>
      <w:r>
        <w:rPr>
          <w:spacing w:val="-6"/>
          <w:w w:val="105"/>
          <w:sz w:val="21"/>
        </w:rPr>
        <w:t xml:space="preserve">prohibitions </w:t>
      </w:r>
      <w:r>
        <w:rPr>
          <w:spacing w:val="-4"/>
          <w:w w:val="105"/>
          <w:sz w:val="21"/>
        </w:rPr>
        <w:t>and</w:t>
      </w:r>
      <w:r>
        <w:rPr>
          <w:spacing w:val="-10"/>
          <w:w w:val="105"/>
          <w:sz w:val="21"/>
        </w:rPr>
        <w:t xml:space="preserve"> </w:t>
      </w:r>
      <w:r>
        <w:rPr>
          <w:spacing w:val="-5"/>
          <w:w w:val="105"/>
          <w:sz w:val="21"/>
        </w:rPr>
        <w:t>restrictions</w:t>
      </w:r>
      <w:r>
        <w:rPr>
          <w:spacing w:val="-10"/>
          <w:w w:val="105"/>
          <w:sz w:val="21"/>
        </w:rPr>
        <w:t xml:space="preserve"> </w:t>
      </w:r>
      <w:r>
        <w:rPr>
          <w:spacing w:val="-3"/>
          <w:w w:val="105"/>
          <w:sz w:val="21"/>
        </w:rPr>
        <w:t>on</w:t>
      </w:r>
      <w:r>
        <w:rPr>
          <w:spacing w:val="-10"/>
          <w:w w:val="105"/>
          <w:sz w:val="21"/>
        </w:rPr>
        <w:t xml:space="preserve"> </w:t>
      </w:r>
      <w:r>
        <w:rPr>
          <w:spacing w:val="-6"/>
          <w:w w:val="105"/>
          <w:sz w:val="21"/>
        </w:rPr>
        <w:t>publication,</w:t>
      </w:r>
      <w:r>
        <w:rPr>
          <w:spacing w:val="-10"/>
          <w:w w:val="105"/>
          <w:sz w:val="21"/>
        </w:rPr>
        <w:t xml:space="preserve"> </w:t>
      </w:r>
      <w:r>
        <w:rPr>
          <w:spacing w:val="-5"/>
          <w:w w:val="105"/>
          <w:sz w:val="21"/>
        </w:rPr>
        <w:t>should</w:t>
      </w:r>
      <w:r>
        <w:rPr>
          <w:spacing w:val="-10"/>
          <w:w w:val="105"/>
          <w:sz w:val="21"/>
        </w:rPr>
        <w:t xml:space="preserve"> </w:t>
      </w:r>
      <w:r>
        <w:rPr>
          <w:w w:val="105"/>
          <w:sz w:val="21"/>
        </w:rPr>
        <w:t>be</w:t>
      </w:r>
      <w:r>
        <w:rPr>
          <w:spacing w:val="-10"/>
          <w:w w:val="105"/>
          <w:sz w:val="21"/>
        </w:rPr>
        <w:t xml:space="preserve"> </w:t>
      </w:r>
      <w:r>
        <w:rPr>
          <w:spacing w:val="-5"/>
          <w:w w:val="105"/>
          <w:sz w:val="21"/>
        </w:rPr>
        <w:t>liable</w:t>
      </w:r>
      <w:r>
        <w:rPr>
          <w:spacing w:val="-10"/>
          <w:w w:val="105"/>
          <w:sz w:val="21"/>
        </w:rPr>
        <w:t xml:space="preserve"> </w:t>
      </w:r>
      <w:r>
        <w:rPr>
          <w:spacing w:val="-5"/>
          <w:w w:val="105"/>
          <w:sz w:val="21"/>
        </w:rPr>
        <w:t>for</w:t>
      </w:r>
      <w:r>
        <w:rPr>
          <w:spacing w:val="-10"/>
          <w:w w:val="105"/>
          <w:sz w:val="21"/>
        </w:rPr>
        <w:t xml:space="preserve"> </w:t>
      </w:r>
      <w:r>
        <w:rPr>
          <w:spacing w:val="-5"/>
          <w:w w:val="105"/>
          <w:sz w:val="21"/>
        </w:rPr>
        <w:t>breach</w:t>
      </w:r>
      <w:r>
        <w:rPr>
          <w:spacing w:val="-10"/>
          <w:w w:val="105"/>
          <w:sz w:val="21"/>
        </w:rPr>
        <w:t xml:space="preserve"> </w:t>
      </w:r>
      <w:r>
        <w:rPr>
          <w:spacing w:val="-4"/>
          <w:w w:val="105"/>
          <w:sz w:val="21"/>
        </w:rPr>
        <w:t>of</w:t>
      </w:r>
      <w:r>
        <w:rPr>
          <w:spacing w:val="-10"/>
          <w:w w:val="105"/>
          <w:sz w:val="21"/>
        </w:rPr>
        <w:t xml:space="preserve"> </w:t>
      </w:r>
      <w:r>
        <w:rPr>
          <w:spacing w:val="-4"/>
          <w:w w:val="105"/>
          <w:sz w:val="21"/>
        </w:rPr>
        <w:t>those</w:t>
      </w:r>
      <w:r>
        <w:rPr>
          <w:spacing w:val="-10"/>
          <w:w w:val="105"/>
          <w:sz w:val="21"/>
        </w:rPr>
        <w:t xml:space="preserve"> </w:t>
      </w:r>
      <w:r>
        <w:rPr>
          <w:spacing w:val="-4"/>
          <w:w w:val="105"/>
          <w:sz w:val="21"/>
        </w:rPr>
        <w:t>orders</w:t>
      </w:r>
      <w:r>
        <w:rPr>
          <w:spacing w:val="-10"/>
          <w:w w:val="105"/>
          <w:sz w:val="21"/>
        </w:rPr>
        <w:t xml:space="preserve"> </w:t>
      </w:r>
      <w:r>
        <w:rPr>
          <w:spacing w:val="-3"/>
          <w:w w:val="105"/>
          <w:sz w:val="21"/>
        </w:rPr>
        <w:t>or</w:t>
      </w:r>
      <w:r>
        <w:rPr>
          <w:spacing w:val="-10"/>
          <w:w w:val="105"/>
          <w:sz w:val="21"/>
        </w:rPr>
        <w:t xml:space="preserve"> </w:t>
      </w:r>
      <w:r>
        <w:rPr>
          <w:spacing w:val="-6"/>
          <w:w w:val="105"/>
          <w:sz w:val="21"/>
        </w:rPr>
        <w:t>provisions.</w:t>
      </w:r>
    </w:p>
    <w:p w:rsidR="00D04CB6" w:rsidRDefault="00F732FE">
      <w:pPr>
        <w:pStyle w:val="BodyText"/>
        <w:spacing w:before="1" w:line="242" w:lineRule="auto"/>
        <w:ind w:left="920" w:right="1730"/>
      </w:pPr>
      <w:r>
        <w:rPr>
          <w:spacing w:val="-7"/>
          <w:w w:val="105"/>
        </w:rPr>
        <w:t xml:space="preserve">Additionally, </w:t>
      </w:r>
      <w:r>
        <w:rPr>
          <w:spacing w:val="-5"/>
          <w:w w:val="105"/>
        </w:rPr>
        <w:t xml:space="preserve">there are questions </w:t>
      </w:r>
      <w:r>
        <w:rPr>
          <w:spacing w:val="-4"/>
          <w:w w:val="105"/>
        </w:rPr>
        <w:t xml:space="preserve">about </w:t>
      </w:r>
      <w:r>
        <w:rPr>
          <w:spacing w:val="-5"/>
          <w:w w:val="105"/>
        </w:rPr>
        <w:t xml:space="preserve">whether notification </w:t>
      </w:r>
      <w:r>
        <w:rPr>
          <w:spacing w:val="-6"/>
          <w:w w:val="105"/>
        </w:rPr>
        <w:t xml:space="preserve">procedures </w:t>
      </w:r>
      <w:r>
        <w:rPr>
          <w:spacing w:val="-4"/>
          <w:w w:val="105"/>
        </w:rPr>
        <w:t xml:space="preserve">can </w:t>
      </w:r>
      <w:r>
        <w:rPr>
          <w:w w:val="105"/>
        </w:rPr>
        <w:t xml:space="preserve">be </w:t>
      </w:r>
      <w:r>
        <w:rPr>
          <w:spacing w:val="-6"/>
          <w:w w:val="105"/>
        </w:rPr>
        <w:t xml:space="preserve">improved </w:t>
      </w:r>
      <w:r>
        <w:rPr>
          <w:spacing w:val="-4"/>
          <w:w w:val="105"/>
        </w:rPr>
        <w:t xml:space="preserve">to </w:t>
      </w:r>
      <w:r>
        <w:rPr>
          <w:spacing w:val="-6"/>
          <w:w w:val="105"/>
        </w:rPr>
        <w:t xml:space="preserve">ensure </w:t>
      </w:r>
      <w:r>
        <w:rPr>
          <w:spacing w:val="-4"/>
          <w:w w:val="105"/>
        </w:rPr>
        <w:t xml:space="preserve">better </w:t>
      </w:r>
      <w:r>
        <w:rPr>
          <w:spacing w:val="-5"/>
          <w:w w:val="105"/>
        </w:rPr>
        <w:t xml:space="preserve">awareness </w:t>
      </w:r>
      <w:r>
        <w:rPr>
          <w:spacing w:val="-4"/>
          <w:w w:val="105"/>
        </w:rPr>
        <w:t xml:space="preserve">of </w:t>
      </w:r>
      <w:r>
        <w:rPr>
          <w:spacing w:val="-6"/>
          <w:w w:val="105"/>
        </w:rPr>
        <w:t xml:space="preserve">prohibitions </w:t>
      </w:r>
      <w:r>
        <w:rPr>
          <w:spacing w:val="-4"/>
          <w:w w:val="105"/>
        </w:rPr>
        <w:t xml:space="preserve">and </w:t>
      </w:r>
      <w:r>
        <w:rPr>
          <w:spacing w:val="-5"/>
          <w:w w:val="105"/>
        </w:rPr>
        <w:t xml:space="preserve">restrictions, </w:t>
      </w:r>
      <w:r>
        <w:rPr>
          <w:spacing w:val="-4"/>
          <w:w w:val="105"/>
        </w:rPr>
        <w:t xml:space="preserve">and to </w:t>
      </w:r>
      <w:r>
        <w:rPr>
          <w:spacing w:val="-5"/>
          <w:w w:val="105"/>
        </w:rPr>
        <w:t xml:space="preserve">monitor </w:t>
      </w:r>
      <w:r>
        <w:rPr>
          <w:spacing w:val="-4"/>
          <w:w w:val="105"/>
        </w:rPr>
        <w:t xml:space="preserve">when </w:t>
      </w:r>
      <w:r>
        <w:rPr>
          <w:w w:val="105"/>
        </w:rPr>
        <w:t xml:space="preserve">a </w:t>
      </w:r>
      <w:r>
        <w:rPr>
          <w:spacing w:val="-4"/>
          <w:w w:val="105"/>
        </w:rPr>
        <w:t xml:space="preserve">person </w:t>
      </w:r>
      <w:r>
        <w:rPr>
          <w:spacing w:val="-3"/>
          <w:w w:val="105"/>
        </w:rPr>
        <w:t xml:space="preserve">or </w:t>
      </w:r>
      <w:r>
        <w:rPr>
          <w:spacing w:val="-6"/>
          <w:w w:val="105"/>
        </w:rPr>
        <w:t xml:space="preserve">organisation </w:t>
      </w:r>
      <w:r>
        <w:rPr>
          <w:spacing w:val="-5"/>
          <w:w w:val="105"/>
        </w:rPr>
        <w:t xml:space="preserve">has </w:t>
      </w:r>
      <w:r>
        <w:rPr>
          <w:spacing w:val="-4"/>
          <w:w w:val="105"/>
        </w:rPr>
        <w:t xml:space="preserve">been </w:t>
      </w:r>
      <w:r>
        <w:rPr>
          <w:spacing w:val="-5"/>
          <w:w w:val="105"/>
        </w:rPr>
        <w:t>notified.</w:t>
      </w:r>
    </w:p>
    <w:p w:rsidR="00D04CB6" w:rsidRDefault="00F732FE">
      <w:pPr>
        <w:pStyle w:val="Heading5"/>
        <w:spacing w:before="132"/>
        <w:ind w:left="127"/>
      </w:pPr>
      <w:r>
        <w:rPr>
          <w:w w:val="110"/>
        </w:rPr>
        <w:t>Possible  reforms—fault elements</w:t>
      </w:r>
    </w:p>
    <w:p w:rsidR="00D04CB6" w:rsidRDefault="00F732FE">
      <w:pPr>
        <w:pStyle w:val="Heading7"/>
        <w:spacing w:before="167"/>
        <w:ind w:left="127"/>
      </w:pPr>
      <w:r>
        <w:rPr>
          <w:w w:val="115"/>
        </w:rPr>
        <w:t>Clarification of fault elements in statute</w:t>
      </w:r>
    </w:p>
    <w:p w:rsidR="00D04CB6" w:rsidRDefault="00F732FE">
      <w:pPr>
        <w:pStyle w:val="ListParagraph"/>
        <w:numPr>
          <w:ilvl w:val="1"/>
          <w:numId w:val="185"/>
        </w:numPr>
        <w:tabs>
          <w:tab w:val="left" w:pos="920"/>
          <w:tab w:val="left" w:pos="921"/>
        </w:tabs>
        <w:spacing w:before="142" w:line="242" w:lineRule="auto"/>
        <w:ind w:left="920" w:right="1585" w:hanging="793"/>
        <w:jc w:val="left"/>
        <w:rPr>
          <w:sz w:val="12"/>
        </w:rPr>
      </w:pPr>
      <w:r>
        <w:rPr>
          <w:spacing w:val="-3"/>
          <w:w w:val="105"/>
          <w:sz w:val="21"/>
        </w:rPr>
        <w:t xml:space="preserve">One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the </w:t>
      </w:r>
      <w:r>
        <w:rPr>
          <w:spacing w:val="-5"/>
          <w:w w:val="105"/>
          <w:sz w:val="21"/>
        </w:rPr>
        <w:t xml:space="preserve">specification </w:t>
      </w:r>
      <w:r>
        <w:rPr>
          <w:spacing w:val="-4"/>
          <w:w w:val="105"/>
          <w:sz w:val="21"/>
        </w:rPr>
        <w:t xml:space="preserve">of </w:t>
      </w:r>
      <w:r>
        <w:rPr>
          <w:spacing w:val="-6"/>
          <w:w w:val="105"/>
          <w:sz w:val="21"/>
        </w:rPr>
        <w:t xml:space="preserve">required fault </w:t>
      </w:r>
      <w:r>
        <w:rPr>
          <w:spacing w:val="-5"/>
          <w:w w:val="105"/>
          <w:sz w:val="21"/>
        </w:rPr>
        <w:t xml:space="preserve">elements for each offence </w:t>
      </w:r>
      <w:r>
        <w:rPr>
          <w:spacing w:val="-4"/>
          <w:w w:val="105"/>
          <w:sz w:val="21"/>
        </w:rPr>
        <w:t xml:space="preserve">in </w:t>
      </w:r>
      <w:r>
        <w:rPr>
          <w:spacing w:val="-6"/>
          <w:w w:val="105"/>
          <w:sz w:val="21"/>
        </w:rPr>
        <w:t xml:space="preserve">statute. </w:t>
      </w:r>
      <w:r>
        <w:rPr>
          <w:spacing w:val="-3"/>
          <w:w w:val="105"/>
          <w:sz w:val="21"/>
        </w:rPr>
        <w:t>The</w:t>
      </w:r>
      <w:r>
        <w:rPr>
          <w:spacing w:val="-8"/>
          <w:w w:val="105"/>
          <w:sz w:val="21"/>
        </w:rPr>
        <w:t xml:space="preserve"> </w:t>
      </w:r>
      <w:r>
        <w:rPr>
          <w:spacing w:val="-3"/>
          <w:w w:val="105"/>
          <w:sz w:val="21"/>
        </w:rPr>
        <w:t>Ope</w:t>
      </w:r>
      <w:r>
        <w:rPr>
          <w:spacing w:val="-3"/>
          <w:w w:val="105"/>
          <w:sz w:val="21"/>
        </w:rPr>
        <w:t>n</w:t>
      </w:r>
      <w:r>
        <w:rPr>
          <w:spacing w:val="-8"/>
          <w:w w:val="105"/>
          <w:sz w:val="21"/>
        </w:rPr>
        <w:t xml:space="preserve"> </w:t>
      </w:r>
      <w:r>
        <w:rPr>
          <w:spacing w:val="-5"/>
          <w:w w:val="105"/>
          <w:sz w:val="21"/>
        </w:rPr>
        <w:t>Courts</w:t>
      </w:r>
      <w:r>
        <w:rPr>
          <w:spacing w:val="-8"/>
          <w:w w:val="105"/>
          <w:sz w:val="21"/>
        </w:rPr>
        <w:t xml:space="preserve"> </w:t>
      </w:r>
      <w:r>
        <w:rPr>
          <w:w w:val="105"/>
          <w:sz w:val="21"/>
        </w:rPr>
        <w:t>Act</w:t>
      </w:r>
      <w:r>
        <w:rPr>
          <w:spacing w:val="-8"/>
          <w:w w:val="105"/>
          <w:sz w:val="21"/>
        </w:rPr>
        <w:t xml:space="preserve"> </w:t>
      </w:r>
      <w:r>
        <w:rPr>
          <w:spacing w:val="-6"/>
          <w:w w:val="105"/>
          <w:sz w:val="21"/>
        </w:rPr>
        <w:t>currently</w:t>
      </w:r>
      <w:r>
        <w:rPr>
          <w:spacing w:val="-8"/>
          <w:w w:val="105"/>
          <w:sz w:val="21"/>
        </w:rPr>
        <w:t xml:space="preserve"> </w:t>
      </w:r>
      <w:r>
        <w:rPr>
          <w:spacing w:val="-4"/>
          <w:w w:val="105"/>
          <w:sz w:val="21"/>
        </w:rPr>
        <w:t>specifies</w:t>
      </w:r>
      <w:r>
        <w:rPr>
          <w:spacing w:val="-8"/>
          <w:w w:val="105"/>
          <w:sz w:val="21"/>
        </w:rPr>
        <w:t xml:space="preserve"> </w:t>
      </w:r>
      <w:r>
        <w:rPr>
          <w:spacing w:val="-5"/>
          <w:w w:val="105"/>
          <w:sz w:val="21"/>
        </w:rPr>
        <w:t>knowledge</w:t>
      </w:r>
      <w:r>
        <w:rPr>
          <w:spacing w:val="-8"/>
          <w:w w:val="105"/>
          <w:sz w:val="21"/>
        </w:rPr>
        <w:t xml:space="preserve"> </w:t>
      </w:r>
      <w:r>
        <w:rPr>
          <w:spacing w:val="-3"/>
          <w:w w:val="105"/>
          <w:sz w:val="21"/>
        </w:rPr>
        <w:t>or</w:t>
      </w:r>
      <w:r>
        <w:rPr>
          <w:spacing w:val="-8"/>
          <w:w w:val="105"/>
          <w:sz w:val="21"/>
        </w:rPr>
        <w:t xml:space="preserve"> </w:t>
      </w:r>
      <w:r>
        <w:rPr>
          <w:spacing w:val="-5"/>
          <w:w w:val="105"/>
          <w:sz w:val="21"/>
        </w:rPr>
        <w:t>recklessness</w:t>
      </w:r>
      <w:r>
        <w:rPr>
          <w:spacing w:val="-8"/>
          <w:w w:val="105"/>
          <w:sz w:val="21"/>
        </w:rPr>
        <w:t xml:space="preserve"> </w:t>
      </w:r>
      <w:r>
        <w:rPr>
          <w:spacing w:val="-3"/>
          <w:w w:val="105"/>
          <w:sz w:val="21"/>
        </w:rPr>
        <w:t>as</w:t>
      </w:r>
      <w:r>
        <w:rPr>
          <w:spacing w:val="-8"/>
          <w:w w:val="105"/>
          <w:sz w:val="21"/>
        </w:rPr>
        <w:t xml:space="preserve"> </w:t>
      </w:r>
      <w:r>
        <w:rPr>
          <w:spacing w:val="-6"/>
          <w:w w:val="105"/>
          <w:sz w:val="21"/>
        </w:rPr>
        <w:t>fault</w:t>
      </w:r>
      <w:r>
        <w:rPr>
          <w:spacing w:val="-8"/>
          <w:w w:val="105"/>
          <w:sz w:val="21"/>
        </w:rPr>
        <w:t xml:space="preserve"> </w:t>
      </w:r>
      <w:r>
        <w:rPr>
          <w:spacing w:val="-5"/>
          <w:w w:val="105"/>
          <w:sz w:val="21"/>
        </w:rPr>
        <w:t>elements</w:t>
      </w:r>
      <w:r>
        <w:rPr>
          <w:spacing w:val="-8"/>
          <w:w w:val="105"/>
          <w:sz w:val="21"/>
        </w:rPr>
        <w:t xml:space="preserve"> </w:t>
      </w:r>
      <w:r>
        <w:rPr>
          <w:spacing w:val="-6"/>
          <w:w w:val="105"/>
          <w:sz w:val="21"/>
        </w:rPr>
        <w:t xml:space="preserve">required </w:t>
      </w:r>
      <w:r>
        <w:rPr>
          <w:spacing w:val="-4"/>
          <w:w w:val="105"/>
          <w:sz w:val="21"/>
        </w:rPr>
        <w:t xml:space="preserve">to </w:t>
      </w:r>
      <w:r>
        <w:rPr>
          <w:spacing w:val="-5"/>
          <w:w w:val="105"/>
          <w:sz w:val="21"/>
        </w:rPr>
        <w:t xml:space="preserve">establish </w:t>
      </w:r>
      <w:r>
        <w:rPr>
          <w:spacing w:val="-3"/>
          <w:w w:val="105"/>
          <w:sz w:val="21"/>
        </w:rPr>
        <w:t xml:space="preserve">an </w:t>
      </w:r>
      <w:r>
        <w:rPr>
          <w:spacing w:val="-5"/>
          <w:w w:val="105"/>
          <w:sz w:val="21"/>
        </w:rPr>
        <w:t>offence under that</w:t>
      </w:r>
      <w:r>
        <w:rPr>
          <w:spacing w:val="-17"/>
          <w:w w:val="105"/>
          <w:sz w:val="21"/>
        </w:rPr>
        <w:t xml:space="preserve"> </w:t>
      </w:r>
      <w:r>
        <w:rPr>
          <w:spacing w:val="-7"/>
          <w:w w:val="105"/>
          <w:sz w:val="21"/>
        </w:rPr>
        <w:t>statute.</w:t>
      </w:r>
      <w:r>
        <w:rPr>
          <w:spacing w:val="-7"/>
          <w:w w:val="105"/>
          <w:position w:val="7"/>
          <w:sz w:val="12"/>
        </w:rPr>
        <w:t>122</w:t>
      </w:r>
    </w:p>
    <w:p w:rsidR="00D04CB6" w:rsidRDefault="00F732FE">
      <w:pPr>
        <w:pStyle w:val="ListParagraph"/>
        <w:numPr>
          <w:ilvl w:val="1"/>
          <w:numId w:val="185"/>
        </w:numPr>
        <w:tabs>
          <w:tab w:val="left" w:pos="921"/>
          <w:tab w:val="left" w:pos="922"/>
        </w:tabs>
        <w:spacing w:before="121" w:line="242" w:lineRule="auto"/>
        <w:ind w:left="921" w:right="1736"/>
        <w:jc w:val="left"/>
        <w:rPr>
          <w:sz w:val="21"/>
        </w:rPr>
      </w:pPr>
      <w:r>
        <w:rPr>
          <w:spacing w:val="-6"/>
          <w:sz w:val="21"/>
        </w:rPr>
        <w:t xml:space="preserve">Alternatively, </w:t>
      </w:r>
      <w:r>
        <w:rPr>
          <w:spacing w:val="-4"/>
          <w:sz w:val="21"/>
        </w:rPr>
        <w:t xml:space="preserve">statutory </w:t>
      </w:r>
      <w:r>
        <w:rPr>
          <w:spacing w:val="-6"/>
          <w:sz w:val="21"/>
        </w:rPr>
        <w:t xml:space="preserve">provisions </w:t>
      </w:r>
      <w:r>
        <w:rPr>
          <w:spacing w:val="-5"/>
          <w:sz w:val="21"/>
        </w:rPr>
        <w:t xml:space="preserve">could </w:t>
      </w:r>
      <w:r>
        <w:rPr>
          <w:sz w:val="21"/>
        </w:rPr>
        <w:t xml:space="preserve">be </w:t>
      </w:r>
      <w:r>
        <w:rPr>
          <w:spacing w:val="-6"/>
          <w:sz w:val="21"/>
        </w:rPr>
        <w:t xml:space="preserve">created </w:t>
      </w:r>
      <w:r>
        <w:rPr>
          <w:spacing w:val="-5"/>
          <w:sz w:val="21"/>
        </w:rPr>
        <w:t xml:space="preserve">that expressly </w:t>
      </w:r>
      <w:r>
        <w:rPr>
          <w:spacing w:val="-4"/>
          <w:sz w:val="21"/>
        </w:rPr>
        <w:t xml:space="preserve">state </w:t>
      </w:r>
      <w:r>
        <w:rPr>
          <w:spacing w:val="-5"/>
          <w:sz w:val="21"/>
        </w:rPr>
        <w:t xml:space="preserve">whether offences are absolute  </w:t>
      </w:r>
      <w:r>
        <w:rPr>
          <w:spacing w:val="-3"/>
          <w:sz w:val="21"/>
        </w:rPr>
        <w:t xml:space="preserve">or strict </w:t>
      </w:r>
      <w:r>
        <w:rPr>
          <w:spacing w:val="-5"/>
          <w:sz w:val="21"/>
        </w:rPr>
        <w:t xml:space="preserve">liability </w:t>
      </w:r>
      <w:r>
        <w:rPr>
          <w:spacing w:val="-3"/>
          <w:sz w:val="21"/>
        </w:rPr>
        <w:t xml:space="preserve"> </w:t>
      </w:r>
      <w:r>
        <w:rPr>
          <w:spacing w:val="-5"/>
          <w:sz w:val="21"/>
        </w:rPr>
        <w:t>offences.</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22"/>
        </w:rPr>
      </w:pPr>
      <w:r>
        <w:pict>
          <v:line id="_x0000_s1159" style="position:absolute;z-index:10312;mso-wrap-distance-left:0;mso-wrap-distance-right:0;mso-position-horizontal-relative:page" from="79.35pt,15.9pt" to="515.9pt,15.9pt" strokecolor="#f8cabc" strokeweight="1pt">
            <w10:wrap type="topAndBottom" anchorx="page"/>
          </v:line>
        </w:pict>
      </w:r>
    </w:p>
    <w:p w:rsidR="00D04CB6" w:rsidRDefault="00F732FE">
      <w:pPr>
        <w:pStyle w:val="ListParagraph"/>
        <w:numPr>
          <w:ilvl w:val="0"/>
          <w:numId w:val="52"/>
        </w:numPr>
        <w:tabs>
          <w:tab w:val="left" w:pos="921"/>
          <w:tab w:val="left" w:pos="922"/>
        </w:tabs>
        <w:spacing w:before="117"/>
        <w:ind w:firstLine="0"/>
        <w:rPr>
          <w:sz w:val="13"/>
        </w:rPr>
      </w:pPr>
      <w:r>
        <w:rPr>
          <w:w w:val="105"/>
          <w:sz w:val="13"/>
        </w:rPr>
        <w:t>Frank</w:t>
      </w:r>
      <w:r>
        <w:rPr>
          <w:spacing w:val="13"/>
          <w:w w:val="105"/>
          <w:sz w:val="13"/>
        </w:rPr>
        <w:t xml:space="preserve"> </w:t>
      </w:r>
      <w:r>
        <w:rPr>
          <w:w w:val="105"/>
          <w:sz w:val="13"/>
        </w:rPr>
        <w:t>Vincent,</w:t>
      </w:r>
      <w:r>
        <w:rPr>
          <w:spacing w:val="13"/>
          <w:w w:val="105"/>
          <w:sz w:val="13"/>
        </w:rPr>
        <w:t xml:space="preserve"> </w:t>
      </w:r>
      <w:r>
        <w:rPr>
          <w:i/>
          <w:w w:val="105"/>
          <w:sz w:val="13"/>
        </w:rPr>
        <w:t>Open</w:t>
      </w:r>
      <w:r>
        <w:rPr>
          <w:i/>
          <w:spacing w:val="12"/>
          <w:w w:val="105"/>
          <w:sz w:val="13"/>
        </w:rPr>
        <w:t xml:space="preserve"> </w:t>
      </w:r>
      <w:r>
        <w:rPr>
          <w:i/>
          <w:w w:val="105"/>
          <w:sz w:val="13"/>
        </w:rPr>
        <w:t>Courts</w:t>
      </w:r>
      <w:r>
        <w:rPr>
          <w:i/>
          <w:spacing w:val="12"/>
          <w:w w:val="105"/>
          <w:sz w:val="13"/>
        </w:rPr>
        <w:t xml:space="preserve"> </w:t>
      </w:r>
      <w:r>
        <w:rPr>
          <w:i/>
          <w:w w:val="105"/>
          <w:sz w:val="13"/>
        </w:rPr>
        <w:t>Act</w:t>
      </w:r>
      <w:r>
        <w:rPr>
          <w:i/>
          <w:spacing w:val="12"/>
          <w:w w:val="105"/>
          <w:sz w:val="13"/>
        </w:rPr>
        <w:t xml:space="preserve"> </w:t>
      </w:r>
      <w:r>
        <w:rPr>
          <w:i/>
          <w:w w:val="105"/>
          <w:sz w:val="13"/>
        </w:rPr>
        <w:t>Review</w:t>
      </w:r>
      <w:r>
        <w:rPr>
          <w:i/>
          <w:spacing w:val="13"/>
          <w:w w:val="105"/>
          <w:sz w:val="13"/>
        </w:rPr>
        <w:t xml:space="preserve"> </w:t>
      </w:r>
      <w:r>
        <w:rPr>
          <w:w w:val="105"/>
          <w:sz w:val="13"/>
        </w:rPr>
        <w:t>(2017)</w:t>
      </w:r>
      <w:r>
        <w:rPr>
          <w:spacing w:val="13"/>
          <w:w w:val="105"/>
          <w:sz w:val="13"/>
        </w:rPr>
        <w:t xml:space="preserve"> </w:t>
      </w:r>
      <w:r>
        <w:rPr>
          <w:w w:val="105"/>
          <w:sz w:val="13"/>
        </w:rPr>
        <w:t>70</w:t>
      </w:r>
      <w:r>
        <w:rPr>
          <w:spacing w:val="13"/>
          <w:w w:val="105"/>
          <w:sz w:val="13"/>
        </w:rPr>
        <w:t xml:space="preserve"> </w:t>
      </w:r>
      <w:r>
        <w:rPr>
          <w:w w:val="105"/>
          <w:sz w:val="13"/>
        </w:rPr>
        <w:t>[267]</w:t>
      </w:r>
      <w:r>
        <w:rPr>
          <w:spacing w:val="13"/>
          <w:w w:val="105"/>
          <w:sz w:val="13"/>
        </w:rPr>
        <w:t xml:space="preserve"> </w:t>
      </w:r>
      <w:r>
        <w:rPr>
          <w:w w:val="105"/>
          <w:sz w:val="13"/>
        </w:rPr>
        <w:t>&lt;https://engage.vic.gov.au/open-courts-act-review&gt;.</w:t>
      </w:r>
    </w:p>
    <w:p w:rsidR="00D04CB6" w:rsidRDefault="00F732FE">
      <w:pPr>
        <w:pStyle w:val="ListParagraph"/>
        <w:numPr>
          <w:ilvl w:val="0"/>
          <w:numId w:val="52"/>
        </w:numPr>
        <w:tabs>
          <w:tab w:val="left" w:pos="921"/>
          <w:tab w:val="left" w:pos="922"/>
        </w:tabs>
        <w:ind w:left="921"/>
        <w:rPr>
          <w:sz w:val="13"/>
        </w:rPr>
      </w:pPr>
      <w:r>
        <w:rPr>
          <w:sz w:val="13"/>
        </w:rPr>
        <w:t>Ibid.</w:t>
      </w:r>
    </w:p>
    <w:p w:rsidR="00D04CB6" w:rsidRDefault="00F732FE">
      <w:pPr>
        <w:pStyle w:val="ListParagraph"/>
        <w:numPr>
          <w:ilvl w:val="0"/>
          <w:numId w:val="52"/>
        </w:numPr>
        <w:tabs>
          <w:tab w:val="left" w:pos="921"/>
          <w:tab w:val="left" w:pos="922"/>
        </w:tabs>
        <w:ind w:right="7088" w:firstLine="0"/>
        <w:rPr>
          <w:sz w:val="13"/>
        </w:rPr>
      </w:pPr>
      <w:r>
        <w:pict>
          <v:shape id="_x0000_s1158" type="#_x0000_t202" style="position:absolute;left:0;text-align:left;margin-left:546.1pt;margin-top:3pt;width:19.05pt;height:14.25pt;z-index:10336;mso-position-horizontal-relative:page" filled="f" stroked="f">
            <v:textbox inset="0,0,0,0">
              <w:txbxContent>
                <w:p w:rsidR="00D04CB6" w:rsidRDefault="00F732FE">
                  <w:pPr>
                    <w:spacing w:line="284" w:lineRule="exact"/>
                    <w:rPr>
                      <w:b/>
                      <w:sz w:val="24"/>
                    </w:rPr>
                  </w:pPr>
                  <w:r>
                    <w:rPr>
                      <w:b/>
                      <w:color w:val="EA5B50"/>
                      <w:spacing w:val="-7"/>
                      <w:w w:val="110"/>
                      <w:sz w:val="24"/>
                    </w:rPr>
                    <w:t>171</w:t>
                  </w:r>
                </w:p>
              </w:txbxContent>
            </v:textbox>
            <w10:wrap anchorx="page"/>
          </v:shape>
        </w:pict>
      </w:r>
      <w:r>
        <w:rPr>
          <w:i/>
          <w:w w:val="105"/>
          <w:sz w:val="13"/>
        </w:rPr>
        <w:t xml:space="preserve">Open Courts Act </w:t>
      </w:r>
      <w:r>
        <w:rPr>
          <w:i/>
          <w:spacing w:val="-4"/>
          <w:w w:val="105"/>
          <w:sz w:val="13"/>
        </w:rPr>
        <w:t xml:space="preserve">2013 </w:t>
      </w:r>
      <w:r>
        <w:rPr>
          <w:w w:val="105"/>
          <w:sz w:val="13"/>
        </w:rPr>
        <w:t xml:space="preserve">(Vic) ss 23(2), 27(2). </w:t>
      </w:r>
      <w:r>
        <w:rPr>
          <w:spacing w:val="-3"/>
          <w:w w:val="105"/>
          <w:sz w:val="13"/>
        </w:rPr>
        <w:t>122</w:t>
      </w:r>
      <w:r>
        <w:rPr>
          <w:spacing w:val="-3"/>
          <w:w w:val="105"/>
          <w:sz w:val="13"/>
        </w:rPr>
        <w:tab/>
      </w:r>
      <w:r>
        <w:rPr>
          <w:w w:val="105"/>
          <w:sz w:val="13"/>
        </w:rPr>
        <w:t>Ibid ss 23(1),</w:t>
      </w:r>
      <w:r>
        <w:rPr>
          <w:spacing w:val="22"/>
          <w:w w:val="105"/>
          <w:sz w:val="13"/>
        </w:rPr>
        <w:t xml:space="preserve"> </w:t>
      </w:r>
      <w:r>
        <w:rPr>
          <w:w w:val="105"/>
          <w:sz w:val="13"/>
        </w:rPr>
        <w:t>27(1).</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754"/>
        <w:jc w:val="left"/>
        <w:rPr>
          <w:sz w:val="21"/>
        </w:rPr>
      </w:pPr>
      <w:bookmarkStart w:id="296" w:name="Defences_and_exceptions"/>
      <w:bookmarkStart w:id="297" w:name="Statutory_defences_and_exceptions"/>
      <w:bookmarkStart w:id="298" w:name="_bookmark118"/>
      <w:bookmarkEnd w:id="296"/>
      <w:bookmarkEnd w:id="297"/>
      <w:bookmarkEnd w:id="298"/>
      <w:r>
        <w:rPr>
          <w:sz w:val="21"/>
        </w:rPr>
        <w:t xml:space="preserve">A </w:t>
      </w:r>
      <w:r>
        <w:rPr>
          <w:spacing w:val="-3"/>
          <w:sz w:val="21"/>
        </w:rPr>
        <w:t xml:space="preserve">strict </w:t>
      </w:r>
      <w:r>
        <w:rPr>
          <w:spacing w:val="-5"/>
          <w:sz w:val="21"/>
        </w:rPr>
        <w:t xml:space="preserve">liability  offence  </w:t>
      </w:r>
      <w:r>
        <w:rPr>
          <w:spacing w:val="-3"/>
          <w:sz w:val="21"/>
        </w:rPr>
        <w:t xml:space="preserve">is </w:t>
      </w:r>
      <w:r>
        <w:rPr>
          <w:sz w:val="21"/>
        </w:rPr>
        <w:t xml:space="preserve">a </w:t>
      </w:r>
      <w:r>
        <w:rPr>
          <w:spacing w:val="-6"/>
          <w:sz w:val="21"/>
        </w:rPr>
        <w:t xml:space="preserve">criminal  </w:t>
      </w:r>
      <w:r>
        <w:rPr>
          <w:spacing w:val="-5"/>
          <w:sz w:val="21"/>
        </w:rPr>
        <w:t xml:space="preserve">offence  which  </w:t>
      </w:r>
      <w:r>
        <w:rPr>
          <w:spacing w:val="-3"/>
          <w:sz w:val="21"/>
        </w:rPr>
        <w:t xml:space="preserve">does </w:t>
      </w:r>
      <w:r>
        <w:rPr>
          <w:spacing w:val="-4"/>
          <w:sz w:val="21"/>
        </w:rPr>
        <w:t xml:space="preserve">not  </w:t>
      </w:r>
      <w:r>
        <w:rPr>
          <w:spacing w:val="-6"/>
          <w:sz w:val="21"/>
        </w:rPr>
        <w:t xml:space="preserve">require  </w:t>
      </w:r>
      <w:r>
        <w:rPr>
          <w:spacing w:val="-5"/>
          <w:sz w:val="21"/>
        </w:rPr>
        <w:t xml:space="preserve">any  proof  </w:t>
      </w:r>
      <w:r>
        <w:rPr>
          <w:spacing w:val="-4"/>
          <w:sz w:val="21"/>
        </w:rPr>
        <w:t xml:space="preserve">of  mens  </w:t>
      </w:r>
      <w:r>
        <w:rPr>
          <w:spacing w:val="-5"/>
          <w:sz w:val="21"/>
        </w:rPr>
        <w:t xml:space="preserve">rea </w:t>
      </w:r>
      <w:r>
        <w:rPr>
          <w:sz w:val="21"/>
        </w:rPr>
        <w:t>(a</w:t>
      </w:r>
      <w:r>
        <w:rPr>
          <w:spacing w:val="20"/>
          <w:sz w:val="21"/>
        </w:rPr>
        <w:t xml:space="preserve"> </w:t>
      </w:r>
      <w:r>
        <w:rPr>
          <w:spacing w:val="-5"/>
          <w:sz w:val="21"/>
        </w:rPr>
        <w:t>guilty</w:t>
      </w:r>
      <w:r>
        <w:rPr>
          <w:spacing w:val="20"/>
          <w:sz w:val="21"/>
        </w:rPr>
        <w:t xml:space="preserve"> </w:t>
      </w:r>
      <w:r>
        <w:rPr>
          <w:spacing w:val="-4"/>
          <w:sz w:val="21"/>
        </w:rPr>
        <w:t>mind),</w:t>
      </w:r>
      <w:r>
        <w:rPr>
          <w:spacing w:val="20"/>
          <w:sz w:val="21"/>
        </w:rPr>
        <w:t xml:space="preserve"> </w:t>
      </w:r>
      <w:r>
        <w:rPr>
          <w:spacing w:val="-4"/>
          <w:sz w:val="21"/>
        </w:rPr>
        <w:t>but</w:t>
      </w:r>
      <w:r>
        <w:rPr>
          <w:spacing w:val="20"/>
          <w:sz w:val="21"/>
        </w:rPr>
        <w:t xml:space="preserve"> </w:t>
      </w:r>
      <w:r>
        <w:rPr>
          <w:spacing w:val="-4"/>
          <w:sz w:val="21"/>
        </w:rPr>
        <w:t>to</w:t>
      </w:r>
      <w:r>
        <w:rPr>
          <w:spacing w:val="20"/>
          <w:sz w:val="21"/>
        </w:rPr>
        <w:t xml:space="preserve"> </w:t>
      </w:r>
      <w:r>
        <w:rPr>
          <w:spacing w:val="-5"/>
          <w:sz w:val="21"/>
        </w:rPr>
        <w:t>which</w:t>
      </w:r>
      <w:r>
        <w:rPr>
          <w:spacing w:val="20"/>
          <w:sz w:val="21"/>
        </w:rPr>
        <w:t xml:space="preserve"> </w:t>
      </w:r>
      <w:r>
        <w:rPr>
          <w:spacing w:val="-4"/>
          <w:sz w:val="21"/>
        </w:rPr>
        <w:t>the</w:t>
      </w:r>
      <w:r>
        <w:rPr>
          <w:spacing w:val="20"/>
          <w:sz w:val="21"/>
        </w:rPr>
        <w:t xml:space="preserve"> </w:t>
      </w:r>
      <w:r>
        <w:rPr>
          <w:spacing w:val="-5"/>
          <w:sz w:val="21"/>
        </w:rPr>
        <w:t>common</w:t>
      </w:r>
      <w:r>
        <w:rPr>
          <w:spacing w:val="20"/>
          <w:sz w:val="21"/>
        </w:rPr>
        <w:t xml:space="preserve"> </w:t>
      </w:r>
      <w:r>
        <w:rPr>
          <w:spacing w:val="-5"/>
          <w:sz w:val="21"/>
        </w:rPr>
        <w:t>law</w:t>
      </w:r>
      <w:r>
        <w:rPr>
          <w:spacing w:val="20"/>
          <w:sz w:val="21"/>
        </w:rPr>
        <w:t xml:space="preserve"> </w:t>
      </w:r>
      <w:r>
        <w:rPr>
          <w:spacing w:val="-6"/>
          <w:sz w:val="21"/>
        </w:rPr>
        <w:t>defence</w:t>
      </w:r>
      <w:r>
        <w:rPr>
          <w:spacing w:val="20"/>
          <w:sz w:val="21"/>
        </w:rPr>
        <w:t xml:space="preserve"> </w:t>
      </w:r>
      <w:r>
        <w:rPr>
          <w:spacing w:val="-4"/>
          <w:sz w:val="21"/>
        </w:rPr>
        <w:t>of</w:t>
      </w:r>
      <w:r>
        <w:rPr>
          <w:spacing w:val="20"/>
          <w:sz w:val="21"/>
        </w:rPr>
        <w:t xml:space="preserve"> </w:t>
      </w:r>
      <w:r>
        <w:rPr>
          <w:spacing w:val="-4"/>
          <w:sz w:val="21"/>
        </w:rPr>
        <w:t>honest</w:t>
      </w:r>
      <w:r>
        <w:rPr>
          <w:spacing w:val="20"/>
          <w:sz w:val="21"/>
        </w:rPr>
        <w:t xml:space="preserve"> </w:t>
      </w:r>
      <w:r>
        <w:rPr>
          <w:spacing w:val="-4"/>
          <w:sz w:val="21"/>
        </w:rPr>
        <w:t>and</w:t>
      </w:r>
      <w:r>
        <w:rPr>
          <w:spacing w:val="20"/>
          <w:sz w:val="21"/>
        </w:rPr>
        <w:t xml:space="preserve"> </w:t>
      </w:r>
      <w:r>
        <w:rPr>
          <w:spacing w:val="-5"/>
          <w:sz w:val="21"/>
        </w:rPr>
        <w:t>reasonable</w:t>
      </w:r>
      <w:r>
        <w:rPr>
          <w:spacing w:val="20"/>
          <w:sz w:val="21"/>
        </w:rPr>
        <w:t xml:space="preserve"> </w:t>
      </w:r>
      <w:r>
        <w:rPr>
          <w:spacing w:val="-5"/>
          <w:sz w:val="21"/>
        </w:rPr>
        <w:t>mistake</w:t>
      </w:r>
      <w:r>
        <w:rPr>
          <w:spacing w:val="20"/>
          <w:sz w:val="21"/>
        </w:rPr>
        <w:t xml:space="preserve"> </w:t>
      </w:r>
      <w:r>
        <w:rPr>
          <w:spacing w:val="-4"/>
          <w:sz w:val="21"/>
        </w:rPr>
        <w:t>of</w:t>
      </w:r>
    </w:p>
    <w:p w:rsidR="00D04CB6" w:rsidRDefault="00F732FE">
      <w:pPr>
        <w:pStyle w:val="BodyText"/>
        <w:spacing w:before="1" w:line="242" w:lineRule="auto"/>
        <w:ind w:left="1941" w:right="620"/>
        <w:rPr>
          <w:sz w:val="12"/>
        </w:rPr>
      </w:pPr>
      <w:r>
        <w:rPr>
          <w:spacing w:val="-4"/>
          <w:w w:val="105"/>
        </w:rPr>
        <w:t xml:space="preserve">fact </w:t>
      </w:r>
      <w:r>
        <w:rPr>
          <w:spacing w:val="-7"/>
          <w:w w:val="105"/>
        </w:rPr>
        <w:t>applies.</w:t>
      </w:r>
      <w:r>
        <w:rPr>
          <w:spacing w:val="-7"/>
          <w:w w:val="105"/>
          <w:position w:val="7"/>
          <w:sz w:val="12"/>
        </w:rPr>
        <w:t xml:space="preserve">123 </w:t>
      </w:r>
      <w:r>
        <w:rPr>
          <w:w w:val="105"/>
        </w:rPr>
        <w:t xml:space="preserve">An </w:t>
      </w:r>
      <w:r>
        <w:rPr>
          <w:spacing w:val="-5"/>
          <w:w w:val="105"/>
        </w:rPr>
        <w:t xml:space="preserve">absolute liability offence </w:t>
      </w:r>
      <w:r>
        <w:rPr>
          <w:spacing w:val="-3"/>
          <w:w w:val="105"/>
        </w:rPr>
        <w:t xml:space="preserve">is </w:t>
      </w:r>
      <w:r>
        <w:rPr>
          <w:w w:val="105"/>
        </w:rPr>
        <w:t xml:space="preserve">a </w:t>
      </w:r>
      <w:r>
        <w:rPr>
          <w:spacing w:val="-6"/>
          <w:w w:val="105"/>
        </w:rPr>
        <w:t xml:space="preserve">criminal </w:t>
      </w:r>
      <w:r>
        <w:rPr>
          <w:spacing w:val="-5"/>
          <w:w w:val="105"/>
        </w:rPr>
        <w:t xml:space="preserve">offence that </w:t>
      </w:r>
      <w:r>
        <w:rPr>
          <w:spacing w:val="-3"/>
          <w:w w:val="105"/>
        </w:rPr>
        <w:t xml:space="preserve">does </w:t>
      </w:r>
      <w:r>
        <w:rPr>
          <w:spacing w:val="-4"/>
          <w:w w:val="105"/>
        </w:rPr>
        <w:t xml:space="preserve">not </w:t>
      </w:r>
      <w:r>
        <w:rPr>
          <w:spacing w:val="-6"/>
          <w:w w:val="105"/>
        </w:rPr>
        <w:t xml:space="preserve">require </w:t>
      </w:r>
      <w:r>
        <w:rPr>
          <w:spacing w:val="-5"/>
          <w:w w:val="105"/>
        </w:rPr>
        <w:t xml:space="preserve">proof </w:t>
      </w:r>
      <w:r>
        <w:rPr>
          <w:spacing w:val="-4"/>
          <w:w w:val="105"/>
        </w:rPr>
        <w:t xml:space="preserve">of </w:t>
      </w:r>
      <w:r>
        <w:rPr>
          <w:spacing w:val="-5"/>
          <w:w w:val="105"/>
        </w:rPr>
        <w:t xml:space="preserve">any mental element </w:t>
      </w:r>
      <w:r>
        <w:rPr>
          <w:spacing w:val="-3"/>
          <w:w w:val="105"/>
        </w:rPr>
        <w:t xml:space="preserve">or </w:t>
      </w:r>
      <w:r>
        <w:rPr>
          <w:spacing w:val="-6"/>
          <w:w w:val="105"/>
        </w:rPr>
        <w:t xml:space="preserve">intention </w:t>
      </w:r>
      <w:r>
        <w:rPr>
          <w:spacing w:val="-3"/>
          <w:w w:val="105"/>
        </w:rPr>
        <w:t xml:space="preserve">on </w:t>
      </w:r>
      <w:r>
        <w:rPr>
          <w:spacing w:val="-4"/>
          <w:w w:val="105"/>
        </w:rPr>
        <w:t xml:space="preserve">the </w:t>
      </w:r>
      <w:r>
        <w:rPr>
          <w:spacing w:val="-3"/>
          <w:w w:val="105"/>
        </w:rPr>
        <w:t xml:space="preserve">part </w:t>
      </w:r>
      <w:r>
        <w:rPr>
          <w:spacing w:val="-4"/>
          <w:w w:val="105"/>
        </w:rPr>
        <w:t xml:space="preserve">of the </w:t>
      </w:r>
      <w:r>
        <w:rPr>
          <w:spacing w:val="-7"/>
          <w:w w:val="105"/>
        </w:rPr>
        <w:t>accused.</w:t>
      </w:r>
      <w:r>
        <w:rPr>
          <w:spacing w:val="-7"/>
          <w:w w:val="105"/>
          <w:position w:val="7"/>
          <w:sz w:val="12"/>
        </w:rPr>
        <w:t>124</w:t>
      </w:r>
    </w:p>
    <w:p w:rsidR="00D04CB6" w:rsidRDefault="00F732FE">
      <w:pPr>
        <w:pStyle w:val="ListParagraph"/>
        <w:numPr>
          <w:ilvl w:val="1"/>
          <w:numId w:val="185"/>
        </w:numPr>
        <w:tabs>
          <w:tab w:val="left" w:pos="1940"/>
          <w:tab w:val="left" w:pos="1941"/>
        </w:tabs>
        <w:spacing w:before="121" w:line="242" w:lineRule="auto"/>
        <w:ind w:left="1940" w:right="639" w:hanging="793"/>
        <w:jc w:val="left"/>
        <w:rPr>
          <w:sz w:val="21"/>
        </w:rPr>
      </w:pPr>
      <w:r>
        <w:rPr>
          <w:spacing w:val="-4"/>
          <w:sz w:val="21"/>
        </w:rPr>
        <w:t xml:space="preserve">Neither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nor the </w:t>
      </w:r>
      <w:r>
        <w:rPr>
          <w:spacing w:val="-3"/>
          <w:sz w:val="21"/>
        </w:rPr>
        <w:t xml:space="preserve">Open </w:t>
      </w:r>
      <w:r>
        <w:rPr>
          <w:spacing w:val="-5"/>
          <w:sz w:val="21"/>
        </w:rPr>
        <w:t xml:space="preserve">Courts </w:t>
      </w:r>
      <w:r>
        <w:rPr>
          <w:sz w:val="21"/>
        </w:rPr>
        <w:t xml:space="preserve">Act </w:t>
      </w:r>
      <w:r>
        <w:rPr>
          <w:spacing w:val="-5"/>
          <w:sz w:val="21"/>
        </w:rPr>
        <w:t xml:space="preserve">expressly </w:t>
      </w:r>
      <w:r>
        <w:rPr>
          <w:spacing w:val="-4"/>
          <w:sz w:val="21"/>
        </w:rPr>
        <w:t xml:space="preserve">state </w:t>
      </w:r>
      <w:r>
        <w:rPr>
          <w:spacing w:val="-5"/>
          <w:sz w:val="21"/>
        </w:rPr>
        <w:t xml:space="preserve">that </w:t>
      </w:r>
      <w:r>
        <w:rPr>
          <w:spacing w:val="-4"/>
          <w:sz w:val="21"/>
        </w:rPr>
        <w:t xml:space="preserve">the </w:t>
      </w:r>
      <w:r>
        <w:rPr>
          <w:spacing w:val="-5"/>
          <w:sz w:val="21"/>
        </w:rPr>
        <w:t>offences</w:t>
      </w:r>
      <w:r>
        <w:rPr>
          <w:spacing w:val="17"/>
          <w:sz w:val="21"/>
        </w:rPr>
        <w:t xml:space="preserve"> </w:t>
      </w:r>
      <w:r>
        <w:rPr>
          <w:spacing w:val="-5"/>
          <w:sz w:val="21"/>
        </w:rPr>
        <w:t>under</w:t>
      </w:r>
      <w:r>
        <w:rPr>
          <w:spacing w:val="17"/>
          <w:sz w:val="21"/>
        </w:rPr>
        <w:t xml:space="preserve"> </w:t>
      </w:r>
      <w:r>
        <w:rPr>
          <w:spacing w:val="-4"/>
          <w:sz w:val="21"/>
        </w:rPr>
        <w:t>those</w:t>
      </w:r>
      <w:r>
        <w:rPr>
          <w:spacing w:val="17"/>
          <w:sz w:val="21"/>
        </w:rPr>
        <w:t xml:space="preserve"> </w:t>
      </w:r>
      <w:r>
        <w:rPr>
          <w:spacing w:val="-5"/>
          <w:sz w:val="21"/>
        </w:rPr>
        <w:t>statutes</w:t>
      </w:r>
      <w:r>
        <w:rPr>
          <w:spacing w:val="17"/>
          <w:sz w:val="21"/>
        </w:rPr>
        <w:t xml:space="preserve"> </w:t>
      </w:r>
      <w:r>
        <w:rPr>
          <w:spacing w:val="-5"/>
          <w:sz w:val="21"/>
        </w:rPr>
        <w:t>are</w:t>
      </w:r>
      <w:r>
        <w:rPr>
          <w:spacing w:val="17"/>
          <w:sz w:val="21"/>
        </w:rPr>
        <w:t xml:space="preserve"> </w:t>
      </w:r>
      <w:r>
        <w:rPr>
          <w:spacing w:val="-3"/>
          <w:sz w:val="21"/>
        </w:rPr>
        <w:t>strict</w:t>
      </w:r>
      <w:r>
        <w:rPr>
          <w:spacing w:val="17"/>
          <w:sz w:val="21"/>
        </w:rPr>
        <w:t xml:space="preserve"> </w:t>
      </w:r>
      <w:r>
        <w:rPr>
          <w:spacing w:val="-3"/>
          <w:sz w:val="21"/>
        </w:rPr>
        <w:t>or</w:t>
      </w:r>
      <w:r>
        <w:rPr>
          <w:spacing w:val="17"/>
          <w:sz w:val="21"/>
        </w:rPr>
        <w:t xml:space="preserve"> </w:t>
      </w:r>
      <w:r>
        <w:rPr>
          <w:spacing w:val="-5"/>
          <w:sz w:val="21"/>
        </w:rPr>
        <w:t>absolute</w:t>
      </w:r>
      <w:r>
        <w:rPr>
          <w:spacing w:val="17"/>
          <w:sz w:val="21"/>
        </w:rPr>
        <w:t xml:space="preserve"> </w:t>
      </w:r>
      <w:r>
        <w:rPr>
          <w:spacing w:val="-5"/>
          <w:sz w:val="21"/>
        </w:rPr>
        <w:t>liabili</w:t>
      </w:r>
      <w:r>
        <w:rPr>
          <w:spacing w:val="-5"/>
          <w:sz w:val="21"/>
        </w:rPr>
        <w:t>ty</w:t>
      </w:r>
      <w:r>
        <w:rPr>
          <w:spacing w:val="17"/>
          <w:sz w:val="21"/>
        </w:rPr>
        <w:t xml:space="preserve"> </w:t>
      </w:r>
      <w:r>
        <w:rPr>
          <w:spacing w:val="-6"/>
          <w:sz w:val="21"/>
        </w:rPr>
        <w:t>offences.</w:t>
      </w:r>
    </w:p>
    <w:p w:rsidR="00D04CB6" w:rsidRDefault="00F732FE">
      <w:pPr>
        <w:pStyle w:val="ListParagraph"/>
        <w:numPr>
          <w:ilvl w:val="1"/>
          <w:numId w:val="185"/>
        </w:numPr>
        <w:tabs>
          <w:tab w:val="left" w:pos="1940"/>
          <w:tab w:val="left" w:pos="1941"/>
        </w:tabs>
        <w:spacing w:before="121" w:line="242" w:lineRule="auto"/>
        <w:ind w:left="1940" w:right="1113" w:hanging="793"/>
        <w:jc w:val="left"/>
        <w:rPr>
          <w:sz w:val="21"/>
        </w:rPr>
      </w:pPr>
      <w:r>
        <w:rPr>
          <w:spacing w:val="-3"/>
          <w:sz w:val="21"/>
        </w:rPr>
        <w:t xml:space="preserve">One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restatement </w:t>
      </w:r>
      <w:r>
        <w:rPr>
          <w:spacing w:val="-4"/>
          <w:sz w:val="21"/>
        </w:rPr>
        <w:t xml:space="preserve">in </w:t>
      </w:r>
      <w:r>
        <w:rPr>
          <w:spacing w:val="-5"/>
          <w:sz w:val="21"/>
        </w:rPr>
        <w:t xml:space="preserve">statute </w:t>
      </w:r>
      <w:r>
        <w:rPr>
          <w:spacing w:val="-4"/>
          <w:sz w:val="21"/>
        </w:rPr>
        <w:t xml:space="preserve">of </w:t>
      </w:r>
      <w:r>
        <w:rPr>
          <w:spacing w:val="-5"/>
          <w:sz w:val="21"/>
        </w:rPr>
        <w:t xml:space="preserve">whether </w:t>
      </w:r>
      <w:r>
        <w:rPr>
          <w:spacing w:val="-4"/>
          <w:sz w:val="21"/>
        </w:rPr>
        <w:t xml:space="preserve">certain </w:t>
      </w:r>
      <w:r>
        <w:rPr>
          <w:spacing w:val="-5"/>
          <w:sz w:val="21"/>
        </w:rPr>
        <w:t xml:space="preserve">offences are </w:t>
      </w:r>
      <w:r>
        <w:rPr>
          <w:spacing w:val="-3"/>
          <w:sz w:val="21"/>
        </w:rPr>
        <w:t xml:space="preserve">strict or </w:t>
      </w:r>
      <w:r>
        <w:rPr>
          <w:spacing w:val="-5"/>
          <w:sz w:val="21"/>
        </w:rPr>
        <w:t>absolute</w:t>
      </w:r>
      <w:r>
        <w:rPr>
          <w:spacing w:val="18"/>
          <w:sz w:val="21"/>
        </w:rPr>
        <w:t xml:space="preserve"> </w:t>
      </w:r>
      <w:r>
        <w:rPr>
          <w:spacing w:val="-6"/>
          <w:sz w:val="21"/>
        </w:rPr>
        <w:t>liability.</w:t>
      </w:r>
      <w:r>
        <w:rPr>
          <w:spacing w:val="18"/>
          <w:sz w:val="21"/>
        </w:rPr>
        <w:t xml:space="preserve"> </w:t>
      </w:r>
      <w:r>
        <w:rPr>
          <w:spacing w:val="-5"/>
          <w:sz w:val="21"/>
        </w:rPr>
        <w:t>Such</w:t>
      </w:r>
      <w:r>
        <w:rPr>
          <w:spacing w:val="18"/>
          <w:sz w:val="21"/>
        </w:rPr>
        <w:t xml:space="preserve"> </w:t>
      </w:r>
      <w:r>
        <w:rPr>
          <w:sz w:val="21"/>
        </w:rPr>
        <w:t>a</w:t>
      </w:r>
      <w:r>
        <w:rPr>
          <w:spacing w:val="18"/>
          <w:sz w:val="21"/>
        </w:rPr>
        <w:t xml:space="preserve"> </w:t>
      </w:r>
      <w:r>
        <w:rPr>
          <w:spacing w:val="-6"/>
          <w:sz w:val="21"/>
        </w:rPr>
        <w:t>reform</w:t>
      </w:r>
      <w:r>
        <w:rPr>
          <w:spacing w:val="18"/>
          <w:sz w:val="21"/>
        </w:rPr>
        <w:t xml:space="preserve"> </w:t>
      </w:r>
      <w:r>
        <w:rPr>
          <w:spacing w:val="-5"/>
          <w:sz w:val="21"/>
        </w:rPr>
        <w:t>would</w:t>
      </w:r>
      <w:r>
        <w:rPr>
          <w:spacing w:val="18"/>
          <w:sz w:val="21"/>
        </w:rPr>
        <w:t xml:space="preserve"> </w:t>
      </w:r>
      <w:r>
        <w:rPr>
          <w:spacing w:val="-4"/>
          <w:sz w:val="21"/>
        </w:rPr>
        <w:t>help</w:t>
      </w:r>
      <w:r>
        <w:rPr>
          <w:spacing w:val="18"/>
          <w:sz w:val="21"/>
        </w:rPr>
        <w:t xml:space="preserve"> </w:t>
      </w:r>
      <w:r>
        <w:rPr>
          <w:spacing w:val="-4"/>
          <w:sz w:val="21"/>
        </w:rPr>
        <w:t>to</w:t>
      </w:r>
      <w:r>
        <w:rPr>
          <w:spacing w:val="18"/>
          <w:sz w:val="21"/>
        </w:rPr>
        <w:t xml:space="preserve"> </w:t>
      </w:r>
      <w:r>
        <w:rPr>
          <w:spacing w:val="-4"/>
          <w:sz w:val="21"/>
        </w:rPr>
        <w:t>clarify:</w:t>
      </w:r>
    </w:p>
    <w:p w:rsidR="00D04CB6" w:rsidRDefault="00F732FE">
      <w:pPr>
        <w:pStyle w:val="ListParagraph"/>
        <w:numPr>
          <w:ilvl w:val="2"/>
          <w:numId w:val="185"/>
        </w:numPr>
        <w:tabs>
          <w:tab w:val="left" w:pos="2280"/>
          <w:tab w:val="left" w:pos="2281"/>
        </w:tabs>
        <w:spacing w:before="121" w:line="242" w:lineRule="auto"/>
        <w:ind w:left="2280" w:right="733" w:hanging="340"/>
        <w:rPr>
          <w:sz w:val="21"/>
        </w:rPr>
      </w:pPr>
      <w:r>
        <w:rPr>
          <w:w w:val="105"/>
          <w:sz w:val="21"/>
        </w:rPr>
        <w:t xml:space="preserve">what </w:t>
      </w:r>
      <w:r>
        <w:rPr>
          <w:spacing w:val="-3"/>
          <w:w w:val="105"/>
          <w:sz w:val="21"/>
        </w:rPr>
        <w:t xml:space="preserve">intent </w:t>
      </w:r>
      <w:r>
        <w:rPr>
          <w:w w:val="105"/>
          <w:sz w:val="21"/>
        </w:rPr>
        <w:t xml:space="preserve">a person must </w:t>
      </w:r>
      <w:r>
        <w:rPr>
          <w:spacing w:val="-3"/>
          <w:w w:val="105"/>
          <w:sz w:val="21"/>
        </w:rPr>
        <w:t xml:space="preserve">have </w:t>
      </w:r>
      <w:r>
        <w:rPr>
          <w:spacing w:val="-2"/>
          <w:w w:val="105"/>
          <w:sz w:val="21"/>
        </w:rPr>
        <w:t xml:space="preserve">had </w:t>
      </w:r>
      <w:r>
        <w:rPr>
          <w:w w:val="105"/>
          <w:sz w:val="21"/>
        </w:rPr>
        <w:t xml:space="preserve">in </w:t>
      </w:r>
      <w:r>
        <w:rPr>
          <w:spacing w:val="-3"/>
          <w:w w:val="105"/>
          <w:sz w:val="21"/>
        </w:rPr>
        <w:t xml:space="preserve">publishing information, to have committed </w:t>
      </w:r>
      <w:r>
        <w:rPr>
          <w:w w:val="105"/>
          <w:sz w:val="21"/>
        </w:rPr>
        <w:t xml:space="preserve">an </w:t>
      </w:r>
      <w:r>
        <w:rPr>
          <w:spacing w:val="-3"/>
          <w:w w:val="105"/>
          <w:sz w:val="21"/>
        </w:rPr>
        <w:t>offence</w:t>
      </w:r>
    </w:p>
    <w:p w:rsidR="00D04CB6" w:rsidRDefault="00F732FE">
      <w:pPr>
        <w:pStyle w:val="ListParagraph"/>
        <w:numPr>
          <w:ilvl w:val="2"/>
          <w:numId w:val="185"/>
        </w:numPr>
        <w:tabs>
          <w:tab w:val="left" w:pos="2280"/>
          <w:tab w:val="left" w:pos="2281"/>
        </w:tabs>
        <w:spacing w:before="86" w:line="242" w:lineRule="auto"/>
        <w:ind w:left="2280" w:right="664" w:hanging="340"/>
        <w:rPr>
          <w:sz w:val="21"/>
        </w:rPr>
      </w:pPr>
      <w:r>
        <w:rPr>
          <w:w w:val="105"/>
          <w:sz w:val="21"/>
        </w:rPr>
        <w:t xml:space="preserve">whether a person who </w:t>
      </w:r>
      <w:r>
        <w:rPr>
          <w:spacing w:val="-3"/>
          <w:w w:val="105"/>
          <w:sz w:val="21"/>
        </w:rPr>
        <w:t xml:space="preserve">committed </w:t>
      </w:r>
      <w:r>
        <w:rPr>
          <w:w w:val="105"/>
          <w:sz w:val="21"/>
        </w:rPr>
        <w:t xml:space="preserve">an </w:t>
      </w:r>
      <w:r>
        <w:rPr>
          <w:spacing w:val="-3"/>
          <w:w w:val="105"/>
          <w:sz w:val="21"/>
        </w:rPr>
        <w:t xml:space="preserve">offence may argue </w:t>
      </w:r>
      <w:r>
        <w:rPr>
          <w:w w:val="105"/>
          <w:sz w:val="21"/>
        </w:rPr>
        <w:t xml:space="preserve">as a </w:t>
      </w:r>
      <w:r>
        <w:rPr>
          <w:spacing w:val="-3"/>
          <w:w w:val="105"/>
          <w:sz w:val="21"/>
        </w:rPr>
        <w:t xml:space="preserve">defence that </w:t>
      </w:r>
      <w:r>
        <w:rPr>
          <w:w w:val="105"/>
          <w:sz w:val="21"/>
        </w:rPr>
        <w:t>they made an</w:t>
      </w:r>
      <w:r>
        <w:rPr>
          <w:spacing w:val="-7"/>
          <w:w w:val="105"/>
          <w:sz w:val="21"/>
        </w:rPr>
        <w:t xml:space="preserve"> </w:t>
      </w:r>
      <w:r>
        <w:rPr>
          <w:w w:val="105"/>
          <w:sz w:val="21"/>
        </w:rPr>
        <w:t>honest</w:t>
      </w:r>
      <w:r>
        <w:rPr>
          <w:spacing w:val="-7"/>
          <w:w w:val="105"/>
          <w:sz w:val="21"/>
        </w:rPr>
        <w:t xml:space="preserve"> </w:t>
      </w:r>
      <w:r>
        <w:rPr>
          <w:w w:val="105"/>
          <w:sz w:val="21"/>
        </w:rPr>
        <w:t>and</w:t>
      </w:r>
      <w:r>
        <w:rPr>
          <w:spacing w:val="-7"/>
          <w:w w:val="105"/>
          <w:sz w:val="21"/>
        </w:rPr>
        <w:t xml:space="preserve"> </w:t>
      </w:r>
      <w:r>
        <w:rPr>
          <w:spacing w:val="-3"/>
          <w:w w:val="105"/>
          <w:sz w:val="21"/>
        </w:rPr>
        <w:t>reasonable</w:t>
      </w:r>
      <w:r>
        <w:rPr>
          <w:spacing w:val="-7"/>
          <w:w w:val="105"/>
          <w:sz w:val="21"/>
        </w:rPr>
        <w:t xml:space="preserve"> </w:t>
      </w:r>
      <w:r>
        <w:rPr>
          <w:spacing w:val="-3"/>
          <w:w w:val="105"/>
          <w:sz w:val="21"/>
        </w:rPr>
        <w:t>mistake</w:t>
      </w:r>
      <w:r>
        <w:rPr>
          <w:spacing w:val="-7"/>
          <w:w w:val="105"/>
          <w:sz w:val="21"/>
        </w:rPr>
        <w:t xml:space="preserve"> </w:t>
      </w:r>
      <w:r>
        <w:rPr>
          <w:w w:val="105"/>
          <w:sz w:val="21"/>
        </w:rPr>
        <w:t>of</w:t>
      </w:r>
      <w:r>
        <w:rPr>
          <w:spacing w:val="-7"/>
          <w:w w:val="105"/>
          <w:sz w:val="21"/>
        </w:rPr>
        <w:t xml:space="preserve"> </w:t>
      </w:r>
      <w:r>
        <w:rPr>
          <w:w w:val="105"/>
          <w:sz w:val="21"/>
        </w:rPr>
        <w:t>fact,</w:t>
      </w:r>
      <w:r>
        <w:rPr>
          <w:spacing w:val="-7"/>
          <w:w w:val="105"/>
          <w:sz w:val="21"/>
        </w:rPr>
        <w:t xml:space="preserve"> </w:t>
      </w:r>
      <w:r>
        <w:rPr>
          <w:w w:val="105"/>
          <w:sz w:val="21"/>
        </w:rPr>
        <w:t>which</w:t>
      </w:r>
      <w:r>
        <w:rPr>
          <w:spacing w:val="-7"/>
          <w:w w:val="105"/>
          <w:sz w:val="21"/>
        </w:rPr>
        <w:t xml:space="preserve"> </w:t>
      </w:r>
      <w:r>
        <w:rPr>
          <w:w w:val="105"/>
          <w:sz w:val="21"/>
        </w:rPr>
        <w:t>is</w:t>
      </w:r>
      <w:r>
        <w:rPr>
          <w:spacing w:val="-7"/>
          <w:w w:val="105"/>
          <w:sz w:val="21"/>
        </w:rPr>
        <w:t xml:space="preserve"> </w:t>
      </w:r>
      <w:r>
        <w:rPr>
          <w:w w:val="105"/>
          <w:sz w:val="21"/>
        </w:rPr>
        <w:t>discussed</w:t>
      </w:r>
      <w:r>
        <w:rPr>
          <w:spacing w:val="-7"/>
          <w:w w:val="105"/>
          <w:sz w:val="21"/>
        </w:rPr>
        <w:t xml:space="preserve"> </w:t>
      </w:r>
      <w:r>
        <w:rPr>
          <w:spacing w:val="-3"/>
          <w:w w:val="105"/>
          <w:sz w:val="21"/>
        </w:rPr>
        <w:t>later</w:t>
      </w:r>
      <w:r>
        <w:rPr>
          <w:spacing w:val="-7"/>
          <w:w w:val="105"/>
          <w:sz w:val="21"/>
        </w:rPr>
        <w:t xml:space="preserve"> </w:t>
      </w:r>
      <w:r>
        <w:rPr>
          <w:w w:val="105"/>
          <w:sz w:val="21"/>
        </w:rPr>
        <w:t>in</w:t>
      </w:r>
      <w:r>
        <w:rPr>
          <w:spacing w:val="-7"/>
          <w:w w:val="105"/>
          <w:sz w:val="21"/>
        </w:rPr>
        <w:t xml:space="preserve"> </w:t>
      </w:r>
      <w:r>
        <w:rPr>
          <w:w w:val="105"/>
          <w:sz w:val="21"/>
        </w:rPr>
        <w:t>this</w:t>
      </w:r>
      <w:r>
        <w:rPr>
          <w:spacing w:val="-7"/>
          <w:w w:val="105"/>
          <w:sz w:val="21"/>
        </w:rPr>
        <w:t xml:space="preserve"> </w:t>
      </w:r>
      <w:r>
        <w:rPr>
          <w:spacing w:val="-5"/>
          <w:w w:val="105"/>
          <w:sz w:val="21"/>
        </w:rPr>
        <w:t>chapter.</w:t>
      </w:r>
    </w:p>
    <w:p w:rsidR="00D04CB6" w:rsidRDefault="00F732FE">
      <w:pPr>
        <w:pStyle w:val="ListParagraph"/>
        <w:numPr>
          <w:ilvl w:val="1"/>
          <w:numId w:val="185"/>
        </w:numPr>
        <w:tabs>
          <w:tab w:val="left" w:pos="1941"/>
        </w:tabs>
        <w:spacing w:before="86" w:line="242" w:lineRule="auto"/>
        <w:ind w:left="1940" w:right="1028" w:hanging="793"/>
        <w:jc w:val="both"/>
        <w:rPr>
          <w:sz w:val="21"/>
        </w:rPr>
      </w:pPr>
      <w:r>
        <w:rPr>
          <w:spacing w:val="-5"/>
          <w:sz w:val="21"/>
        </w:rPr>
        <w:t xml:space="preserve">Another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restatement </w:t>
      </w:r>
      <w:r>
        <w:rPr>
          <w:spacing w:val="-4"/>
          <w:sz w:val="21"/>
        </w:rPr>
        <w:t xml:space="preserve">in </w:t>
      </w:r>
      <w:r>
        <w:rPr>
          <w:spacing w:val="-5"/>
          <w:sz w:val="21"/>
        </w:rPr>
        <w:t xml:space="preserve">statute </w:t>
      </w:r>
      <w:r>
        <w:rPr>
          <w:spacing w:val="-4"/>
          <w:sz w:val="21"/>
        </w:rPr>
        <w:t xml:space="preserve">of 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z w:val="21"/>
        </w:rPr>
        <w:t xml:space="preserve">A  </w:t>
      </w:r>
      <w:r>
        <w:rPr>
          <w:spacing w:val="-6"/>
          <w:sz w:val="21"/>
        </w:rPr>
        <w:t xml:space="preserve">key consideration </w:t>
      </w:r>
      <w:r>
        <w:rPr>
          <w:spacing w:val="-3"/>
          <w:sz w:val="21"/>
        </w:rPr>
        <w:t xml:space="preserve">is </w:t>
      </w:r>
      <w:r>
        <w:rPr>
          <w:spacing w:val="-5"/>
          <w:sz w:val="21"/>
        </w:rPr>
        <w:t xml:space="preserve">whether any such statute should </w:t>
      </w:r>
      <w:r>
        <w:rPr>
          <w:spacing w:val="-6"/>
          <w:sz w:val="21"/>
        </w:rPr>
        <w:t xml:space="preserve">include </w:t>
      </w:r>
      <w:r>
        <w:rPr>
          <w:sz w:val="21"/>
        </w:rPr>
        <w:t xml:space="preserve">a </w:t>
      </w:r>
      <w:r>
        <w:rPr>
          <w:spacing w:val="-5"/>
          <w:sz w:val="21"/>
        </w:rPr>
        <w:t xml:space="preserve">provision expressly stating whether  sub  </w:t>
      </w:r>
      <w:r>
        <w:rPr>
          <w:spacing w:val="-6"/>
          <w:sz w:val="21"/>
        </w:rPr>
        <w:t xml:space="preserve">judice  contempt  </w:t>
      </w:r>
      <w:r>
        <w:rPr>
          <w:spacing w:val="-3"/>
          <w:sz w:val="21"/>
        </w:rPr>
        <w:t xml:space="preserve">is </w:t>
      </w:r>
      <w:r>
        <w:rPr>
          <w:sz w:val="21"/>
        </w:rPr>
        <w:t xml:space="preserve">a </w:t>
      </w:r>
      <w:r>
        <w:rPr>
          <w:spacing w:val="-3"/>
          <w:sz w:val="21"/>
        </w:rPr>
        <w:t xml:space="preserve">strict or </w:t>
      </w:r>
      <w:r>
        <w:rPr>
          <w:spacing w:val="-5"/>
          <w:sz w:val="21"/>
        </w:rPr>
        <w:t>absolute  liability</w:t>
      </w:r>
      <w:r>
        <w:rPr>
          <w:spacing w:val="6"/>
          <w:sz w:val="21"/>
        </w:rPr>
        <w:t xml:space="preserve"> </w:t>
      </w:r>
      <w:r>
        <w:rPr>
          <w:spacing w:val="-6"/>
          <w:sz w:val="21"/>
        </w:rPr>
        <w:t>offence.</w:t>
      </w:r>
    </w:p>
    <w:p w:rsidR="00D04CB6" w:rsidRDefault="00F732FE">
      <w:pPr>
        <w:pStyle w:val="Heading7"/>
      </w:pPr>
      <w:r>
        <w:rPr>
          <w:w w:val="115"/>
        </w:rPr>
        <w:t>Harmonisation</w:t>
      </w:r>
    </w:p>
    <w:p w:rsidR="00D04CB6" w:rsidRDefault="00F732FE">
      <w:pPr>
        <w:pStyle w:val="ListParagraph"/>
        <w:numPr>
          <w:ilvl w:val="1"/>
          <w:numId w:val="185"/>
        </w:numPr>
        <w:tabs>
          <w:tab w:val="left" w:pos="1941"/>
          <w:tab w:val="left" w:pos="1942"/>
        </w:tabs>
        <w:spacing w:before="142" w:line="242" w:lineRule="auto"/>
        <w:ind w:right="717"/>
        <w:jc w:val="left"/>
        <w:rPr>
          <w:sz w:val="21"/>
        </w:rPr>
      </w:pPr>
      <w:r>
        <w:rPr>
          <w:w w:val="105"/>
          <w:sz w:val="21"/>
        </w:rPr>
        <w:t xml:space="preserve">A </w:t>
      </w:r>
      <w:r>
        <w:rPr>
          <w:spacing w:val="-4"/>
          <w:w w:val="105"/>
          <w:sz w:val="21"/>
        </w:rPr>
        <w:t xml:space="preserve">further </w:t>
      </w:r>
      <w:r>
        <w:rPr>
          <w:spacing w:val="-6"/>
          <w:w w:val="105"/>
          <w:sz w:val="21"/>
        </w:rPr>
        <w:t xml:space="preserve">reform </w:t>
      </w:r>
      <w:r>
        <w:rPr>
          <w:spacing w:val="-5"/>
          <w:w w:val="105"/>
          <w:sz w:val="21"/>
        </w:rPr>
        <w:t xml:space="preserve">option </w:t>
      </w:r>
      <w:r>
        <w:rPr>
          <w:spacing w:val="-3"/>
          <w:w w:val="105"/>
          <w:sz w:val="21"/>
        </w:rPr>
        <w:t xml:space="preserve">is </w:t>
      </w:r>
      <w:r>
        <w:rPr>
          <w:spacing w:val="-5"/>
          <w:w w:val="105"/>
          <w:sz w:val="21"/>
        </w:rPr>
        <w:t xml:space="preserve">whether </w:t>
      </w:r>
      <w:r>
        <w:rPr>
          <w:spacing w:val="-6"/>
          <w:w w:val="105"/>
          <w:sz w:val="21"/>
        </w:rPr>
        <w:t xml:space="preserve">fault </w:t>
      </w:r>
      <w:r>
        <w:rPr>
          <w:spacing w:val="-5"/>
          <w:w w:val="105"/>
          <w:sz w:val="21"/>
        </w:rPr>
        <w:t xml:space="preserve">elements for </w:t>
      </w:r>
      <w:r>
        <w:rPr>
          <w:spacing w:val="-6"/>
          <w:w w:val="105"/>
          <w:sz w:val="21"/>
        </w:rPr>
        <w:t xml:space="preserve">prohibitions </w:t>
      </w:r>
      <w:r>
        <w:rPr>
          <w:spacing w:val="-4"/>
          <w:w w:val="105"/>
          <w:sz w:val="21"/>
        </w:rPr>
        <w:t xml:space="preserve">and </w:t>
      </w:r>
      <w:r>
        <w:rPr>
          <w:spacing w:val="-5"/>
          <w:w w:val="105"/>
          <w:sz w:val="21"/>
        </w:rPr>
        <w:t>rest</w:t>
      </w:r>
      <w:r>
        <w:rPr>
          <w:spacing w:val="-5"/>
          <w:w w:val="105"/>
          <w:sz w:val="21"/>
        </w:rPr>
        <w:t xml:space="preserve">rictions </w:t>
      </w:r>
      <w:r>
        <w:rPr>
          <w:spacing w:val="-3"/>
          <w:w w:val="105"/>
          <w:sz w:val="21"/>
        </w:rPr>
        <w:t xml:space="preserve">on </w:t>
      </w:r>
      <w:r>
        <w:rPr>
          <w:spacing w:val="-5"/>
          <w:w w:val="105"/>
          <w:sz w:val="21"/>
        </w:rPr>
        <w:t xml:space="preserve">publication </w:t>
      </w:r>
      <w:r>
        <w:rPr>
          <w:spacing w:val="-4"/>
          <w:w w:val="105"/>
          <w:sz w:val="21"/>
        </w:rPr>
        <w:t xml:space="preserve">can </w:t>
      </w:r>
      <w:r>
        <w:rPr>
          <w:spacing w:val="-3"/>
          <w:w w:val="105"/>
          <w:sz w:val="21"/>
        </w:rPr>
        <w:t xml:space="preserve">or </w:t>
      </w:r>
      <w:r>
        <w:rPr>
          <w:spacing w:val="-5"/>
          <w:w w:val="105"/>
          <w:sz w:val="21"/>
        </w:rPr>
        <w:t xml:space="preserve">should </w:t>
      </w:r>
      <w:r>
        <w:rPr>
          <w:w w:val="105"/>
          <w:sz w:val="21"/>
        </w:rPr>
        <w:t xml:space="preserve">be </w:t>
      </w:r>
      <w:r>
        <w:rPr>
          <w:spacing w:val="-4"/>
          <w:w w:val="105"/>
          <w:sz w:val="21"/>
        </w:rPr>
        <w:t xml:space="preserve">defined in the </w:t>
      </w:r>
      <w:r>
        <w:rPr>
          <w:spacing w:val="-3"/>
          <w:w w:val="105"/>
          <w:sz w:val="21"/>
        </w:rPr>
        <w:t xml:space="preserve">Open </w:t>
      </w:r>
      <w:r>
        <w:rPr>
          <w:spacing w:val="-5"/>
          <w:w w:val="105"/>
          <w:sz w:val="21"/>
        </w:rPr>
        <w:t xml:space="preserve">Courts </w:t>
      </w:r>
      <w:r>
        <w:rPr>
          <w:spacing w:val="-3"/>
          <w:w w:val="105"/>
          <w:sz w:val="21"/>
        </w:rPr>
        <w:t xml:space="preserve">Act,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Reports</w:t>
      </w:r>
      <w:r>
        <w:rPr>
          <w:spacing w:val="-9"/>
          <w:w w:val="105"/>
          <w:sz w:val="21"/>
        </w:rPr>
        <w:t xml:space="preserve"> </w:t>
      </w:r>
      <w:r>
        <w:rPr>
          <w:spacing w:val="-3"/>
          <w:w w:val="105"/>
          <w:sz w:val="21"/>
        </w:rPr>
        <w:t>Act,</w:t>
      </w:r>
      <w:r>
        <w:rPr>
          <w:spacing w:val="-9"/>
          <w:w w:val="105"/>
          <w:sz w:val="21"/>
        </w:rPr>
        <w:t xml:space="preserve"> </w:t>
      </w:r>
      <w:r>
        <w:rPr>
          <w:spacing w:val="-3"/>
          <w:w w:val="105"/>
          <w:sz w:val="21"/>
        </w:rPr>
        <w:t>or</w:t>
      </w:r>
      <w:r>
        <w:rPr>
          <w:spacing w:val="-9"/>
          <w:w w:val="105"/>
          <w:sz w:val="21"/>
        </w:rPr>
        <w:t xml:space="preserve"> </w:t>
      </w:r>
      <w:r>
        <w:rPr>
          <w:w w:val="105"/>
          <w:sz w:val="21"/>
        </w:rPr>
        <w:t>a</w:t>
      </w:r>
      <w:r>
        <w:rPr>
          <w:spacing w:val="-9"/>
          <w:w w:val="105"/>
          <w:sz w:val="21"/>
        </w:rPr>
        <w:t xml:space="preserve"> </w:t>
      </w:r>
      <w:r>
        <w:rPr>
          <w:spacing w:val="-5"/>
          <w:w w:val="105"/>
          <w:sz w:val="21"/>
        </w:rPr>
        <w:t>general</w:t>
      </w:r>
      <w:r>
        <w:rPr>
          <w:spacing w:val="-9"/>
          <w:w w:val="105"/>
          <w:sz w:val="21"/>
        </w:rPr>
        <w:t xml:space="preserve"> </w:t>
      </w:r>
      <w:r>
        <w:rPr>
          <w:spacing w:val="-5"/>
          <w:w w:val="105"/>
          <w:sz w:val="21"/>
        </w:rPr>
        <w:t>statute</w:t>
      </w:r>
      <w:r>
        <w:rPr>
          <w:spacing w:val="-9"/>
          <w:w w:val="105"/>
          <w:sz w:val="21"/>
        </w:rPr>
        <w:t xml:space="preserve"> </w:t>
      </w:r>
      <w:r>
        <w:rPr>
          <w:spacing w:val="-4"/>
          <w:w w:val="105"/>
          <w:sz w:val="21"/>
        </w:rPr>
        <w:t>to</w:t>
      </w:r>
      <w:r>
        <w:rPr>
          <w:spacing w:val="-9"/>
          <w:w w:val="105"/>
          <w:sz w:val="21"/>
        </w:rPr>
        <w:t xml:space="preserve"> </w:t>
      </w:r>
      <w:r>
        <w:rPr>
          <w:spacing w:val="-5"/>
          <w:w w:val="105"/>
          <w:sz w:val="21"/>
        </w:rPr>
        <w:t>clarify</w:t>
      </w:r>
      <w:r>
        <w:rPr>
          <w:spacing w:val="-9"/>
          <w:w w:val="105"/>
          <w:sz w:val="21"/>
        </w:rPr>
        <w:t xml:space="preserve"> </w:t>
      </w:r>
      <w:r>
        <w:rPr>
          <w:spacing w:val="-4"/>
          <w:w w:val="105"/>
          <w:sz w:val="21"/>
        </w:rPr>
        <w:t>and</w:t>
      </w:r>
      <w:r>
        <w:rPr>
          <w:spacing w:val="-9"/>
          <w:w w:val="105"/>
          <w:sz w:val="21"/>
        </w:rPr>
        <w:t xml:space="preserve"> </w:t>
      </w:r>
      <w:r>
        <w:rPr>
          <w:spacing w:val="-4"/>
          <w:w w:val="105"/>
          <w:sz w:val="21"/>
        </w:rPr>
        <w:t>unify</w:t>
      </w:r>
      <w:r>
        <w:rPr>
          <w:spacing w:val="-9"/>
          <w:w w:val="105"/>
          <w:sz w:val="21"/>
        </w:rPr>
        <w:t xml:space="preserve"> </w:t>
      </w:r>
      <w:r>
        <w:rPr>
          <w:spacing w:val="-6"/>
          <w:w w:val="105"/>
          <w:sz w:val="21"/>
        </w:rPr>
        <w:t>fault</w:t>
      </w:r>
      <w:r>
        <w:rPr>
          <w:spacing w:val="-9"/>
          <w:w w:val="105"/>
          <w:sz w:val="21"/>
        </w:rPr>
        <w:t xml:space="preserve"> </w:t>
      </w:r>
      <w:r>
        <w:rPr>
          <w:spacing w:val="-5"/>
          <w:w w:val="105"/>
          <w:sz w:val="21"/>
        </w:rPr>
        <w:t>elements</w:t>
      </w:r>
      <w:r>
        <w:rPr>
          <w:spacing w:val="-9"/>
          <w:w w:val="105"/>
          <w:sz w:val="21"/>
        </w:rPr>
        <w:t xml:space="preserve"> </w:t>
      </w:r>
      <w:r>
        <w:rPr>
          <w:spacing w:val="-5"/>
          <w:w w:val="105"/>
          <w:sz w:val="21"/>
        </w:rPr>
        <w:t>across</w:t>
      </w:r>
      <w:r>
        <w:rPr>
          <w:spacing w:val="-9"/>
          <w:w w:val="105"/>
          <w:sz w:val="21"/>
        </w:rPr>
        <w:t xml:space="preserve"> </w:t>
      </w:r>
      <w:r>
        <w:rPr>
          <w:spacing w:val="-4"/>
          <w:w w:val="105"/>
          <w:sz w:val="21"/>
        </w:rPr>
        <w:t>the</w:t>
      </w:r>
      <w:r>
        <w:rPr>
          <w:spacing w:val="-9"/>
          <w:w w:val="105"/>
          <w:sz w:val="21"/>
        </w:rPr>
        <w:t xml:space="preserve"> </w:t>
      </w:r>
      <w:r>
        <w:rPr>
          <w:spacing w:val="-6"/>
          <w:w w:val="105"/>
          <w:sz w:val="21"/>
        </w:rPr>
        <w:t>different</w:t>
      </w:r>
      <w:r>
        <w:rPr>
          <w:spacing w:val="-9"/>
          <w:w w:val="105"/>
          <w:sz w:val="21"/>
        </w:rPr>
        <w:t xml:space="preserve"> </w:t>
      </w:r>
      <w:r>
        <w:rPr>
          <w:spacing w:val="-5"/>
          <w:w w:val="105"/>
          <w:sz w:val="21"/>
        </w:rPr>
        <w:t xml:space="preserve">areas </w:t>
      </w:r>
      <w:r>
        <w:rPr>
          <w:spacing w:val="-4"/>
          <w:w w:val="105"/>
          <w:sz w:val="21"/>
        </w:rPr>
        <w:t xml:space="preserve">of the </w:t>
      </w:r>
      <w:r>
        <w:rPr>
          <w:spacing w:val="-5"/>
          <w:w w:val="105"/>
          <w:sz w:val="21"/>
        </w:rPr>
        <w:t xml:space="preserve">law </w:t>
      </w:r>
      <w:r>
        <w:rPr>
          <w:spacing w:val="-4"/>
          <w:w w:val="105"/>
          <w:sz w:val="21"/>
        </w:rPr>
        <w:t>of</w:t>
      </w:r>
      <w:r>
        <w:rPr>
          <w:spacing w:val="10"/>
          <w:w w:val="105"/>
          <w:sz w:val="21"/>
        </w:rPr>
        <w:t xml:space="preserve"> </w:t>
      </w:r>
      <w:r>
        <w:rPr>
          <w:spacing w:val="-6"/>
          <w:w w:val="105"/>
          <w:sz w:val="21"/>
        </w:rPr>
        <w:t>contempt.</w:t>
      </w:r>
    </w:p>
    <w:p w:rsidR="00D04CB6" w:rsidRDefault="00F732FE">
      <w:pPr>
        <w:pStyle w:val="Heading7"/>
      </w:pPr>
      <w:r>
        <w:rPr>
          <w:w w:val="115"/>
        </w:rPr>
        <w:t>Amendments to notification processes</w:t>
      </w:r>
    </w:p>
    <w:p w:rsidR="00D04CB6" w:rsidRDefault="00F732FE">
      <w:pPr>
        <w:pStyle w:val="ListParagraph"/>
        <w:numPr>
          <w:ilvl w:val="1"/>
          <w:numId w:val="185"/>
        </w:numPr>
        <w:tabs>
          <w:tab w:val="left" w:pos="1941"/>
          <w:tab w:val="left" w:pos="1942"/>
        </w:tabs>
        <w:spacing w:before="142" w:line="242" w:lineRule="auto"/>
        <w:ind w:right="979"/>
        <w:jc w:val="left"/>
        <w:rPr>
          <w:sz w:val="21"/>
        </w:rPr>
      </w:pPr>
      <w:r>
        <w:rPr>
          <w:spacing w:val="-4"/>
          <w:sz w:val="21"/>
        </w:rPr>
        <w:t xml:space="preserve">There </w:t>
      </w:r>
      <w:r>
        <w:rPr>
          <w:spacing w:val="-5"/>
          <w:sz w:val="21"/>
        </w:rPr>
        <w:t xml:space="preserve">are </w:t>
      </w:r>
      <w:r>
        <w:rPr>
          <w:sz w:val="21"/>
        </w:rPr>
        <w:t xml:space="preserve">a </w:t>
      </w:r>
      <w:r>
        <w:rPr>
          <w:spacing w:val="-5"/>
          <w:sz w:val="21"/>
        </w:rPr>
        <w:t xml:space="preserve">number </w:t>
      </w:r>
      <w:r>
        <w:rPr>
          <w:spacing w:val="-4"/>
          <w:sz w:val="21"/>
        </w:rPr>
        <w:t xml:space="preserve">of </w:t>
      </w:r>
      <w:r>
        <w:rPr>
          <w:spacing w:val="-5"/>
          <w:sz w:val="21"/>
        </w:rPr>
        <w:t xml:space="preserve">issues </w:t>
      </w:r>
      <w:r>
        <w:rPr>
          <w:spacing w:val="-4"/>
          <w:sz w:val="21"/>
        </w:rPr>
        <w:t xml:space="preserve">with </w:t>
      </w:r>
      <w:r>
        <w:rPr>
          <w:spacing w:val="-6"/>
          <w:sz w:val="21"/>
        </w:rPr>
        <w:t xml:space="preserve">current </w:t>
      </w:r>
      <w:r>
        <w:rPr>
          <w:spacing w:val="-5"/>
          <w:sz w:val="21"/>
        </w:rPr>
        <w:t xml:space="preserve">notification processes </w:t>
      </w:r>
      <w:r>
        <w:rPr>
          <w:spacing w:val="-4"/>
          <w:sz w:val="21"/>
        </w:rPr>
        <w:t xml:space="preserve">and </w:t>
      </w:r>
      <w:r>
        <w:rPr>
          <w:spacing w:val="-6"/>
          <w:sz w:val="21"/>
        </w:rPr>
        <w:t xml:space="preserve">potential </w:t>
      </w:r>
      <w:r>
        <w:rPr>
          <w:spacing w:val="-5"/>
          <w:sz w:val="21"/>
        </w:rPr>
        <w:t xml:space="preserve">options for </w:t>
      </w:r>
      <w:r>
        <w:rPr>
          <w:spacing w:val="-6"/>
          <w:sz w:val="21"/>
        </w:rPr>
        <w:t>reform</w:t>
      </w:r>
      <w:r>
        <w:rPr>
          <w:spacing w:val="15"/>
          <w:sz w:val="21"/>
        </w:rPr>
        <w:t xml:space="preserve"> </w:t>
      </w:r>
      <w:r>
        <w:rPr>
          <w:spacing w:val="-5"/>
          <w:sz w:val="21"/>
        </w:rPr>
        <w:t>that</w:t>
      </w:r>
      <w:r>
        <w:rPr>
          <w:spacing w:val="15"/>
          <w:sz w:val="21"/>
        </w:rPr>
        <w:t xml:space="preserve"> </w:t>
      </w:r>
      <w:r>
        <w:rPr>
          <w:spacing w:val="-5"/>
          <w:sz w:val="21"/>
        </w:rPr>
        <w:t>are</w:t>
      </w:r>
      <w:r>
        <w:rPr>
          <w:spacing w:val="15"/>
          <w:sz w:val="21"/>
        </w:rPr>
        <w:t xml:space="preserve"> </w:t>
      </w:r>
      <w:r>
        <w:rPr>
          <w:spacing w:val="-5"/>
          <w:sz w:val="21"/>
        </w:rPr>
        <w:t>discussed</w:t>
      </w:r>
      <w:r>
        <w:rPr>
          <w:spacing w:val="15"/>
          <w:sz w:val="21"/>
        </w:rPr>
        <w:t xml:space="preserve"> </w:t>
      </w:r>
      <w:r>
        <w:rPr>
          <w:spacing w:val="-5"/>
          <w:sz w:val="21"/>
        </w:rPr>
        <w:t>earlier</w:t>
      </w:r>
      <w:r>
        <w:rPr>
          <w:spacing w:val="15"/>
          <w:sz w:val="21"/>
        </w:rPr>
        <w:t xml:space="preserve"> </w:t>
      </w:r>
      <w:r>
        <w:rPr>
          <w:spacing w:val="-4"/>
          <w:sz w:val="21"/>
        </w:rPr>
        <w:t>in</w:t>
      </w:r>
      <w:r>
        <w:rPr>
          <w:spacing w:val="15"/>
          <w:sz w:val="21"/>
        </w:rPr>
        <w:t xml:space="preserve"> </w:t>
      </w:r>
      <w:r>
        <w:rPr>
          <w:spacing w:val="-5"/>
          <w:sz w:val="21"/>
        </w:rPr>
        <w:t>this</w:t>
      </w:r>
      <w:r>
        <w:rPr>
          <w:spacing w:val="15"/>
          <w:sz w:val="21"/>
        </w:rPr>
        <w:t xml:space="preserve"> </w:t>
      </w:r>
      <w:r>
        <w:rPr>
          <w:spacing w:val="-7"/>
          <w:sz w:val="21"/>
        </w:rPr>
        <w:t>chapter.</w:t>
      </w:r>
    </w:p>
    <w:p w:rsidR="00D04CB6" w:rsidRDefault="00D04CB6">
      <w:pPr>
        <w:pStyle w:val="BodyText"/>
        <w:spacing w:before="10"/>
        <w:rPr>
          <w:sz w:val="18"/>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88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tabs>
                <w:tab w:val="left" w:pos="793"/>
              </w:tabs>
              <w:spacing w:before="203" w:line="242" w:lineRule="auto"/>
              <w:ind w:left="793" w:right="1105" w:hanging="567"/>
              <w:rPr>
                <w:sz w:val="21"/>
              </w:rPr>
            </w:pPr>
            <w:r>
              <w:rPr>
                <w:w w:val="115"/>
                <w:sz w:val="21"/>
              </w:rPr>
              <w:t>52</w:t>
            </w:r>
            <w:r>
              <w:rPr>
                <w:w w:val="115"/>
                <w:sz w:val="21"/>
              </w:rPr>
              <w:tab/>
              <w:t>Should</w:t>
            </w:r>
            <w:r>
              <w:rPr>
                <w:spacing w:val="-8"/>
                <w:w w:val="115"/>
                <w:sz w:val="21"/>
              </w:rPr>
              <w:t xml:space="preserve"> </w:t>
            </w:r>
            <w:r>
              <w:rPr>
                <w:w w:val="115"/>
                <w:sz w:val="21"/>
              </w:rPr>
              <w:t>liability</w:t>
            </w:r>
            <w:r>
              <w:rPr>
                <w:spacing w:val="-8"/>
                <w:w w:val="115"/>
                <w:sz w:val="21"/>
              </w:rPr>
              <w:t xml:space="preserve"> </w:t>
            </w:r>
            <w:r>
              <w:rPr>
                <w:w w:val="115"/>
                <w:sz w:val="21"/>
              </w:rPr>
              <w:t>arise</w:t>
            </w:r>
            <w:r>
              <w:rPr>
                <w:spacing w:val="-8"/>
                <w:w w:val="115"/>
                <w:sz w:val="21"/>
              </w:rPr>
              <w:t xml:space="preserve"> </w:t>
            </w:r>
            <w:r>
              <w:rPr>
                <w:w w:val="115"/>
                <w:sz w:val="21"/>
              </w:rPr>
              <w:t>where</w:t>
            </w:r>
            <w:r>
              <w:rPr>
                <w:spacing w:val="-8"/>
                <w:w w:val="115"/>
                <w:sz w:val="21"/>
              </w:rPr>
              <w:t xml:space="preserve"> </w:t>
            </w:r>
            <w:r>
              <w:rPr>
                <w:w w:val="115"/>
                <w:sz w:val="21"/>
              </w:rPr>
              <w:t>there</w:t>
            </w:r>
            <w:r>
              <w:rPr>
                <w:spacing w:val="-8"/>
                <w:w w:val="115"/>
                <w:sz w:val="21"/>
              </w:rPr>
              <w:t xml:space="preserve"> </w:t>
            </w:r>
            <w:r>
              <w:rPr>
                <w:w w:val="115"/>
                <w:sz w:val="21"/>
              </w:rPr>
              <w:t>is</w:t>
            </w:r>
            <w:r>
              <w:rPr>
                <w:spacing w:val="-8"/>
                <w:w w:val="115"/>
                <w:sz w:val="21"/>
              </w:rPr>
              <w:t xml:space="preserve"> </w:t>
            </w:r>
            <w:r>
              <w:rPr>
                <w:w w:val="115"/>
                <w:sz w:val="21"/>
              </w:rPr>
              <w:t>a</w:t>
            </w:r>
            <w:r>
              <w:rPr>
                <w:spacing w:val="-8"/>
                <w:w w:val="115"/>
                <w:sz w:val="21"/>
              </w:rPr>
              <w:t xml:space="preserve"> </w:t>
            </w:r>
            <w:r>
              <w:rPr>
                <w:w w:val="115"/>
                <w:sz w:val="21"/>
              </w:rPr>
              <w:t>lack</w:t>
            </w:r>
            <w:r>
              <w:rPr>
                <w:spacing w:val="-8"/>
                <w:w w:val="115"/>
                <w:sz w:val="21"/>
              </w:rPr>
              <w:t xml:space="preserve"> </w:t>
            </w:r>
            <w:r>
              <w:rPr>
                <w:w w:val="115"/>
                <w:sz w:val="21"/>
              </w:rPr>
              <w:t>of</w:t>
            </w:r>
            <w:r>
              <w:rPr>
                <w:spacing w:val="-8"/>
                <w:w w:val="115"/>
                <w:sz w:val="21"/>
              </w:rPr>
              <w:t xml:space="preserve"> </w:t>
            </w:r>
            <w:r>
              <w:rPr>
                <w:w w:val="115"/>
                <w:sz w:val="21"/>
              </w:rPr>
              <w:t>awareness</w:t>
            </w:r>
            <w:r>
              <w:rPr>
                <w:spacing w:val="-8"/>
                <w:w w:val="115"/>
                <w:sz w:val="21"/>
              </w:rPr>
              <w:t xml:space="preserve"> </w:t>
            </w:r>
            <w:r>
              <w:rPr>
                <w:w w:val="115"/>
                <w:sz w:val="21"/>
              </w:rPr>
              <w:t>of</w:t>
            </w:r>
            <w:r>
              <w:rPr>
                <w:spacing w:val="-8"/>
                <w:w w:val="115"/>
                <w:sz w:val="21"/>
              </w:rPr>
              <w:t xml:space="preserve"> </w:t>
            </w:r>
            <w:r>
              <w:rPr>
                <w:w w:val="115"/>
                <w:sz w:val="21"/>
              </w:rPr>
              <w:t>the</w:t>
            </w:r>
            <w:r>
              <w:rPr>
                <w:spacing w:val="-8"/>
                <w:w w:val="115"/>
                <w:sz w:val="21"/>
              </w:rPr>
              <w:t xml:space="preserve"> </w:t>
            </w:r>
            <w:r>
              <w:rPr>
                <w:spacing w:val="-3"/>
                <w:w w:val="115"/>
                <w:sz w:val="21"/>
              </w:rPr>
              <w:t>relevant</w:t>
            </w:r>
            <w:r>
              <w:rPr>
                <w:w w:val="116"/>
                <w:sz w:val="21"/>
              </w:rPr>
              <w:t xml:space="preserve"> </w:t>
            </w:r>
            <w:r>
              <w:rPr>
                <w:w w:val="115"/>
                <w:sz w:val="21"/>
              </w:rPr>
              <w:t>prohibition</w:t>
            </w:r>
            <w:r>
              <w:rPr>
                <w:spacing w:val="-13"/>
                <w:w w:val="115"/>
                <w:sz w:val="21"/>
              </w:rPr>
              <w:t xml:space="preserve"> </w:t>
            </w:r>
            <w:r>
              <w:rPr>
                <w:w w:val="115"/>
                <w:sz w:val="21"/>
              </w:rPr>
              <w:t>or</w:t>
            </w:r>
            <w:r>
              <w:rPr>
                <w:spacing w:val="-13"/>
                <w:w w:val="115"/>
                <w:sz w:val="21"/>
              </w:rPr>
              <w:t xml:space="preserve"> </w:t>
            </w:r>
            <w:r>
              <w:rPr>
                <w:w w:val="115"/>
                <w:sz w:val="21"/>
              </w:rPr>
              <w:t>restriction</w:t>
            </w:r>
            <w:r>
              <w:rPr>
                <w:spacing w:val="-13"/>
                <w:w w:val="115"/>
                <w:sz w:val="21"/>
              </w:rPr>
              <w:t xml:space="preserve"> </w:t>
            </w:r>
            <w:r>
              <w:rPr>
                <w:w w:val="115"/>
                <w:sz w:val="21"/>
              </w:rPr>
              <w:t>on</w:t>
            </w:r>
            <w:r>
              <w:rPr>
                <w:spacing w:val="-13"/>
                <w:w w:val="115"/>
                <w:sz w:val="21"/>
              </w:rPr>
              <w:t xml:space="preserve"> </w:t>
            </w:r>
            <w:r>
              <w:rPr>
                <w:w w:val="115"/>
                <w:sz w:val="21"/>
              </w:rPr>
              <w:t>publication?</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4"/>
        </w:rPr>
      </w:pPr>
    </w:p>
    <w:p w:rsidR="00D04CB6" w:rsidRDefault="00D04CB6">
      <w:pPr>
        <w:pStyle w:val="BodyText"/>
        <w:spacing w:before="9"/>
        <w:rPr>
          <w:sz w:val="20"/>
        </w:rPr>
      </w:pPr>
    </w:p>
    <w:p w:rsidR="00D04CB6" w:rsidRDefault="00F732FE">
      <w:pPr>
        <w:pStyle w:val="Heading4"/>
      </w:pPr>
      <w:r>
        <w:rPr>
          <w:color w:val="EA5B50"/>
          <w:w w:val="115"/>
        </w:rPr>
        <w:t>Defences and exceptions</w:t>
      </w:r>
    </w:p>
    <w:p w:rsidR="00D04CB6" w:rsidRDefault="00F732FE">
      <w:pPr>
        <w:pStyle w:val="ListParagraph"/>
        <w:numPr>
          <w:ilvl w:val="1"/>
          <w:numId w:val="185"/>
        </w:numPr>
        <w:tabs>
          <w:tab w:val="left" w:pos="1941"/>
          <w:tab w:val="left" w:pos="1942"/>
        </w:tabs>
        <w:spacing w:before="154" w:line="242" w:lineRule="auto"/>
        <w:ind w:right="814"/>
        <w:jc w:val="left"/>
        <w:rPr>
          <w:sz w:val="21"/>
        </w:rPr>
      </w:pPr>
      <w:r>
        <w:rPr>
          <w:spacing w:val="-3"/>
          <w:sz w:val="21"/>
        </w:rPr>
        <w:t xml:space="preserve">The </w:t>
      </w:r>
      <w:r>
        <w:rPr>
          <w:spacing w:val="-6"/>
          <w:sz w:val="21"/>
        </w:rPr>
        <w:t xml:space="preserve">Commission </w:t>
      </w:r>
      <w:r>
        <w:rPr>
          <w:spacing w:val="-3"/>
          <w:sz w:val="21"/>
        </w:rPr>
        <w:t xml:space="preserve">is </w:t>
      </w:r>
      <w:r>
        <w:rPr>
          <w:spacing w:val="-6"/>
          <w:sz w:val="21"/>
        </w:rPr>
        <w:t xml:space="preserve">asked </w:t>
      </w:r>
      <w:r>
        <w:rPr>
          <w:spacing w:val="-4"/>
          <w:sz w:val="21"/>
        </w:rPr>
        <w:t xml:space="preserve">to </w:t>
      </w:r>
      <w:r>
        <w:rPr>
          <w:spacing w:val="-6"/>
          <w:sz w:val="21"/>
        </w:rPr>
        <w:t xml:space="preserve">consider </w:t>
      </w:r>
      <w:r>
        <w:rPr>
          <w:spacing w:val="-5"/>
          <w:sz w:val="21"/>
        </w:rPr>
        <w:t xml:space="preserve">defences which may </w:t>
      </w:r>
      <w:r>
        <w:rPr>
          <w:sz w:val="21"/>
        </w:rPr>
        <w:t xml:space="preserve">be </w:t>
      </w:r>
      <w:r>
        <w:rPr>
          <w:spacing w:val="-6"/>
          <w:sz w:val="21"/>
        </w:rPr>
        <w:t xml:space="preserve">available </w:t>
      </w:r>
      <w:r>
        <w:rPr>
          <w:spacing w:val="-4"/>
          <w:sz w:val="21"/>
        </w:rPr>
        <w:t xml:space="preserve">to </w:t>
      </w:r>
      <w:r>
        <w:rPr>
          <w:sz w:val="21"/>
        </w:rPr>
        <w:t xml:space="preserve">a </w:t>
      </w:r>
      <w:r>
        <w:rPr>
          <w:spacing w:val="-4"/>
          <w:sz w:val="21"/>
        </w:rPr>
        <w:t xml:space="preserve">person </w:t>
      </w:r>
      <w:r>
        <w:rPr>
          <w:spacing w:val="-3"/>
          <w:sz w:val="21"/>
        </w:rPr>
        <w:t xml:space="preserve">who </w:t>
      </w:r>
      <w:r>
        <w:rPr>
          <w:spacing w:val="-4"/>
          <w:sz w:val="21"/>
        </w:rPr>
        <w:t xml:space="preserve">has </w:t>
      </w:r>
      <w:r>
        <w:rPr>
          <w:spacing w:val="-5"/>
          <w:sz w:val="21"/>
        </w:rPr>
        <w:t xml:space="preserve">allegedly breached </w:t>
      </w:r>
      <w:r>
        <w:rPr>
          <w:spacing w:val="-6"/>
          <w:sz w:val="21"/>
        </w:rPr>
        <w:t xml:space="preserve">prohibitions </w:t>
      </w:r>
      <w:r>
        <w:rPr>
          <w:spacing w:val="-3"/>
          <w:sz w:val="21"/>
        </w:rPr>
        <w:t xml:space="preserve">or </w:t>
      </w:r>
      <w:r>
        <w:rPr>
          <w:spacing w:val="-5"/>
          <w:sz w:val="21"/>
        </w:rPr>
        <w:t xml:space="preserve">restrictions </w:t>
      </w:r>
      <w:r>
        <w:rPr>
          <w:spacing w:val="-3"/>
          <w:sz w:val="21"/>
        </w:rPr>
        <w:t xml:space="preserve">on </w:t>
      </w:r>
      <w:r>
        <w:rPr>
          <w:spacing w:val="-5"/>
          <w:sz w:val="21"/>
        </w:rPr>
        <w:t xml:space="preserve">publication under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z w:val="21"/>
        </w:rPr>
        <w:t xml:space="preserve">a </w:t>
      </w:r>
      <w:r>
        <w:rPr>
          <w:spacing w:val="-5"/>
          <w:sz w:val="21"/>
        </w:rPr>
        <w:t xml:space="preserve">common law </w:t>
      </w:r>
      <w:r>
        <w:rPr>
          <w:spacing w:val="-7"/>
          <w:sz w:val="21"/>
        </w:rPr>
        <w:t xml:space="preserve">order, </w:t>
      </w:r>
      <w:r>
        <w:rPr>
          <w:spacing w:val="-4"/>
          <w:sz w:val="21"/>
        </w:rPr>
        <w:t xml:space="preserve">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and the </w:t>
      </w:r>
      <w:r>
        <w:rPr>
          <w:spacing w:val="-3"/>
          <w:sz w:val="21"/>
        </w:rPr>
        <w:t xml:space="preserve">Open </w:t>
      </w:r>
      <w:r>
        <w:rPr>
          <w:spacing w:val="-5"/>
          <w:sz w:val="21"/>
        </w:rPr>
        <w:t>Courts  Act.</w:t>
      </w:r>
    </w:p>
    <w:p w:rsidR="00D04CB6" w:rsidRDefault="00F732FE">
      <w:pPr>
        <w:pStyle w:val="Heading5"/>
        <w:spacing w:before="132"/>
        <w:ind w:left="1147"/>
      </w:pPr>
      <w:r>
        <w:rPr>
          <w:w w:val="115"/>
        </w:rPr>
        <w:t>Statutory defences and exceptions</w:t>
      </w:r>
    </w:p>
    <w:p w:rsidR="00D04CB6" w:rsidRDefault="00F732FE">
      <w:pPr>
        <w:pStyle w:val="ListParagraph"/>
        <w:numPr>
          <w:ilvl w:val="1"/>
          <w:numId w:val="185"/>
        </w:numPr>
        <w:tabs>
          <w:tab w:val="left" w:pos="1940"/>
          <w:tab w:val="left" w:pos="1941"/>
        </w:tabs>
        <w:spacing w:before="137" w:line="242" w:lineRule="auto"/>
        <w:ind w:left="1940" w:right="715" w:hanging="793"/>
        <w:jc w:val="left"/>
        <w:rPr>
          <w:sz w:val="21"/>
        </w:rPr>
      </w:pPr>
      <w:r>
        <w:rPr>
          <w:spacing w:val="-4"/>
          <w:sz w:val="21"/>
        </w:rPr>
        <w:t xml:space="preserve">Under  the  </w:t>
      </w:r>
      <w:r>
        <w:rPr>
          <w:spacing w:val="-3"/>
          <w:sz w:val="21"/>
        </w:rPr>
        <w:t xml:space="preserve">Open  </w:t>
      </w:r>
      <w:r>
        <w:rPr>
          <w:spacing w:val="-5"/>
          <w:sz w:val="21"/>
        </w:rPr>
        <w:t xml:space="preserve">Courts  </w:t>
      </w:r>
      <w:r>
        <w:rPr>
          <w:spacing w:val="-3"/>
          <w:sz w:val="21"/>
        </w:rPr>
        <w:t xml:space="preserve">Act,  </w:t>
      </w:r>
      <w:r>
        <w:rPr>
          <w:spacing w:val="-5"/>
          <w:sz w:val="21"/>
        </w:rPr>
        <w:t xml:space="preserve">there  are  </w:t>
      </w:r>
      <w:r>
        <w:rPr>
          <w:spacing w:val="-3"/>
          <w:sz w:val="21"/>
        </w:rPr>
        <w:t xml:space="preserve">no  </w:t>
      </w:r>
      <w:r>
        <w:rPr>
          <w:spacing w:val="-4"/>
          <w:sz w:val="21"/>
        </w:rPr>
        <w:t xml:space="preserve">specified  </w:t>
      </w:r>
      <w:r>
        <w:rPr>
          <w:spacing w:val="-5"/>
          <w:sz w:val="21"/>
        </w:rPr>
        <w:t xml:space="preserve">defences  </w:t>
      </w:r>
      <w:r>
        <w:rPr>
          <w:spacing w:val="-4"/>
          <w:sz w:val="21"/>
        </w:rPr>
        <w:t xml:space="preserve">to  </w:t>
      </w:r>
      <w:r>
        <w:rPr>
          <w:spacing w:val="-5"/>
          <w:sz w:val="21"/>
        </w:rPr>
        <w:t xml:space="preserve">breach  </w:t>
      </w:r>
      <w:r>
        <w:rPr>
          <w:spacing w:val="-4"/>
          <w:sz w:val="21"/>
        </w:rPr>
        <w:t xml:space="preserve">of  </w:t>
      </w:r>
      <w:r>
        <w:rPr>
          <w:sz w:val="21"/>
        </w:rPr>
        <w:t xml:space="preserve">a  </w:t>
      </w:r>
      <w:r>
        <w:rPr>
          <w:spacing w:val="-5"/>
          <w:sz w:val="21"/>
        </w:rPr>
        <w:t xml:space="preserve">suppression </w:t>
      </w:r>
      <w:r>
        <w:rPr>
          <w:spacing w:val="-7"/>
          <w:sz w:val="21"/>
        </w:rPr>
        <w:t xml:space="preserve">order. </w:t>
      </w:r>
      <w:r>
        <w:rPr>
          <w:spacing w:val="-3"/>
          <w:sz w:val="21"/>
        </w:rPr>
        <w:t xml:space="preserve">The </w:t>
      </w:r>
      <w:r>
        <w:rPr>
          <w:spacing w:val="-5"/>
          <w:sz w:val="21"/>
        </w:rPr>
        <w:t xml:space="preserve">defences </w:t>
      </w:r>
      <w:r>
        <w:rPr>
          <w:spacing w:val="-6"/>
          <w:sz w:val="21"/>
        </w:rPr>
        <w:t>currently available</w:t>
      </w:r>
      <w:r>
        <w:rPr>
          <w:spacing w:val="-6"/>
          <w:sz w:val="21"/>
        </w:rPr>
        <w:t xml:space="preserve"> </w:t>
      </w:r>
      <w:r>
        <w:rPr>
          <w:spacing w:val="-5"/>
          <w:sz w:val="21"/>
        </w:rPr>
        <w:t xml:space="preserve">under </w:t>
      </w:r>
      <w:r>
        <w:rPr>
          <w:spacing w:val="-4"/>
          <w:sz w:val="21"/>
        </w:rPr>
        <w:t xml:space="preserve">the </w:t>
      </w:r>
      <w:r>
        <w:rPr>
          <w:spacing w:val="-5"/>
          <w:sz w:val="21"/>
        </w:rPr>
        <w:t xml:space="preserve">law </w:t>
      </w:r>
      <w:r>
        <w:rPr>
          <w:spacing w:val="-4"/>
          <w:sz w:val="21"/>
        </w:rPr>
        <w:t xml:space="preserve">of </w:t>
      </w:r>
      <w:r>
        <w:rPr>
          <w:spacing w:val="-5"/>
          <w:sz w:val="21"/>
        </w:rPr>
        <w:t xml:space="preserve">sub </w:t>
      </w:r>
      <w:r>
        <w:rPr>
          <w:spacing w:val="-6"/>
          <w:sz w:val="21"/>
        </w:rPr>
        <w:t xml:space="preserve">judice contempt </w:t>
      </w:r>
      <w:r>
        <w:rPr>
          <w:spacing w:val="-4"/>
          <w:sz w:val="21"/>
        </w:rPr>
        <w:t xml:space="preserve">and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5"/>
          <w:sz w:val="21"/>
        </w:rPr>
        <w:t xml:space="preserve">are  described  </w:t>
      </w:r>
      <w:r>
        <w:rPr>
          <w:spacing w:val="-4"/>
          <w:sz w:val="21"/>
        </w:rPr>
        <w:t xml:space="preserve">in  </w:t>
      </w:r>
      <w:r>
        <w:rPr>
          <w:spacing w:val="-6"/>
          <w:sz w:val="21"/>
        </w:rPr>
        <w:t xml:space="preserve">Chapters  </w:t>
      </w:r>
      <w:r>
        <w:rPr>
          <w:sz w:val="21"/>
        </w:rPr>
        <w:t xml:space="preserve">7 </w:t>
      </w:r>
      <w:r>
        <w:rPr>
          <w:spacing w:val="-4"/>
          <w:sz w:val="21"/>
        </w:rPr>
        <w:t xml:space="preserve">and  </w:t>
      </w:r>
      <w:r>
        <w:rPr>
          <w:spacing w:val="-5"/>
          <w:sz w:val="21"/>
        </w:rPr>
        <w:t>9,</w:t>
      </w:r>
      <w:r>
        <w:rPr>
          <w:spacing w:val="2"/>
          <w:sz w:val="21"/>
        </w:rPr>
        <w:t xml:space="preserve"> </w:t>
      </w:r>
      <w:r>
        <w:rPr>
          <w:spacing w:val="-6"/>
          <w:sz w:val="21"/>
        </w:rPr>
        <w:t>respectively.</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15"/>
        </w:rPr>
      </w:pPr>
      <w:r>
        <w:pict>
          <v:line id="_x0000_s1157" style="position:absolute;z-index:10360;mso-wrap-distance-left:0;mso-wrap-distance-right:0;mso-position-horizontal-relative:page" from="79.35pt,11.7pt" to="515.9pt,11.7pt" strokecolor="#f8cabc" strokeweight="1pt">
            <w10:wrap type="topAndBottom" anchorx="page"/>
          </v:line>
        </w:pict>
      </w:r>
    </w:p>
    <w:p w:rsidR="00D04CB6" w:rsidRDefault="00F732FE">
      <w:pPr>
        <w:pStyle w:val="ListParagraph"/>
        <w:numPr>
          <w:ilvl w:val="1"/>
          <w:numId w:val="52"/>
        </w:numPr>
        <w:tabs>
          <w:tab w:val="left" w:pos="1940"/>
          <w:tab w:val="left" w:pos="1942"/>
        </w:tabs>
        <w:spacing w:before="117"/>
        <w:ind w:hanging="94"/>
        <w:jc w:val="left"/>
        <w:rPr>
          <w:sz w:val="13"/>
        </w:rPr>
      </w:pPr>
      <w:r>
        <w:rPr>
          <w:w w:val="105"/>
          <w:sz w:val="13"/>
        </w:rPr>
        <w:t>LexisNexis,</w:t>
      </w:r>
      <w:r>
        <w:rPr>
          <w:spacing w:val="5"/>
          <w:w w:val="105"/>
          <w:sz w:val="13"/>
        </w:rPr>
        <w:t xml:space="preserve"> </w:t>
      </w:r>
      <w:r>
        <w:rPr>
          <w:i/>
          <w:w w:val="105"/>
          <w:sz w:val="13"/>
        </w:rPr>
        <w:t>Encyclopaedic</w:t>
      </w:r>
      <w:r>
        <w:rPr>
          <w:i/>
          <w:spacing w:val="3"/>
          <w:w w:val="105"/>
          <w:sz w:val="13"/>
        </w:rPr>
        <w:t xml:space="preserve"> </w:t>
      </w:r>
      <w:r>
        <w:rPr>
          <w:i/>
          <w:w w:val="105"/>
          <w:sz w:val="13"/>
        </w:rPr>
        <w:t>Australian</w:t>
      </w:r>
      <w:r>
        <w:rPr>
          <w:i/>
          <w:spacing w:val="3"/>
          <w:w w:val="105"/>
          <w:sz w:val="13"/>
        </w:rPr>
        <w:t xml:space="preserve"> </w:t>
      </w:r>
      <w:r>
        <w:rPr>
          <w:i/>
          <w:w w:val="105"/>
          <w:sz w:val="13"/>
        </w:rPr>
        <w:t>Legal</w:t>
      </w:r>
      <w:r>
        <w:rPr>
          <w:i/>
          <w:spacing w:val="3"/>
          <w:w w:val="105"/>
          <w:sz w:val="13"/>
        </w:rPr>
        <w:t xml:space="preserve"> </w:t>
      </w:r>
      <w:r>
        <w:rPr>
          <w:i/>
          <w:w w:val="105"/>
          <w:sz w:val="13"/>
        </w:rPr>
        <w:t>Dictionary</w:t>
      </w:r>
      <w:r>
        <w:rPr>
          <w:i/>
          <w:spacing w:val="5"/>
          <w:w w:val="105"/>
          <w:sz w:val="13"/>
        </w:rPr>
        <w:t xml:space="preserve"> </w:t>
      </w:r>
      <w:r>
        <w:rPr>
          <w:w w:val="105"/>
          <w:sz w:val="13"/>
        </w:rPr>
        <w:t>(definition</w:t>
      </w:r>
      <w:r>
        <w:rPr>
          <w:spacing w:val="5"/>
          <w:w w:val="105"/>
          <w:sz w:val="13"/>
        </w:rPr>
        <w:t xml:space="preserve"> </w:t>
      </w:r>
      <w:r>
        <w:rPr>
          <w:w w:val="105"/>
          <w:sz w:val="13"/>
        </w:rPr>
        <w:t>of</w:t>
      </w:r>
      <w:r>
        <w:rPr>
          <w:spacing w:val="5"/>
          <w:w w:val="105"/>
          <w:sz w:val="13"/>
        </w:rPr>
        <w:t xml:space="preserve"> </w:t>
      </w:r>
      <w:r>
        <w:rPr>
          <w:w w:val="105"/>
          <w:sz w:val="13"/>
        </w:rPr>
        <w:t>‘strict</w:t>
      </w:r>
      <w:r>
        <w:rPr>
          <w:spacing w:val="5"/>
          <w:w w:val="105"/>
          <w:sz w:val="13"/>
        </w:rPr>
        <w:t xml:space="preserve"> </w:t>
      </w:r>
      <w:r>
        <w:rPr>
          <w:w w:val="105"/>
          <w:sz w:val="13"/>
        </w:rPr>
        <w:t>liability</w:t>
      </w:r>
      <w:r>
        <w:rPr>
          <w:spacing w:val="5"/>
          <w:w w:val="105"/>
          <w:sz w:val="13"/>
        </w:rPr>
        <w:t xml:space="preserve"> </w:t>
      </w:r>
      <w:r>
        <w:rPr>
          <w:w w:val="105"/>
          <w:sz w:val="13"/>
        </w:rPr>
        <w:t>offence’).</w:t>
      </w:r>
    </w:p>
    <w:p w:rsidR="00D04CB6" w:rsidRDefault="00F732FE">
      <w:pPr>
        <w:pStyle w:val="ListParagraph"/>
        <w:numPr>
          <w:ilvl w:val="1"/>
          <w:numId w:val="52"/>
        </w:numPr>
        <w:tabs>
          <w:tab w:val="left" w:pos="1940"/>
          <w:tab w:val="left" w:pos="1941"/>
        </w:tabs>
        <w:ind w:left="1940" w:hanging="793"/>
        <w:jc w:val="left"/>
        <w:rPr>
          <w:sz w:val="13"/>
        </w:rPr>
      </w:pPr>
      <w:r>
        <w:pict>
          <v:shape id="_x0000_s1156" type="#_x0000_t202" style="position:absolute;left:0;text-align:left;margin-left:36pt;margin-top:-5pt;width:19.25pt;height:14.25pt;z-index:10384;mso-position-horizontal-relative:page" filled="f" stroked="f">
            <v:textbox inset="0,0,0,0">
              <w:txbxContent>
                <w:p w:rsidR="00D04CB6" w:rsidRDefault="00F732FE">
                  <w:pPr>
                    <w:spacing w:line="284" w:lineRule="exact"/>
                    <w:rPr>
                      <w:b/>
                      <w:sz w:val="24"/>
                    </w:rPr>
                  </w:pPr>
                  <w:r>
                    <w:rPr>
                      <w:b/>
                      <w:color w:val="EA5B50"/>
                      <w:spacing w:val="-6"/>
                      <w:w w:val="110"/>
                      <w:sz w:val="24"/>
                    </w:rPr>
                    <w:t>172</w:t>
                  </w:r>
                </w:p>
              </w:txbxContent>
            </v:textbox>
            <w10:wrap anchorx="page"/>
          </v:shape>
        </w:pict>
      </w:r>
      <w:r>
        <w:rPr>
          <w:sz w:val="13"/>
        </w:rPr>
        <w:t xml:space="preserve">Ibid  (definition  of  ‘absolute  liability </w:t>
      </w:r>
      <w:r>
        <w:rPr>
          <w:sz w:val="13"/>
        </w:rPr>
        <w:t xml:space="preserve"> </w:t>
      </w:r>
      <w:r>
        <w:rPr>
          <w:sz w:val="13"/>
        </w:rPr>
        <w:t>offence’).</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0" w:right="2148" w:hanging="793"/>
        <w:jc w:val="left"/>
        <w:rPr>
          <w:sz w:val="21"/>
        </w:rPr>
      </w:pPr>
      <w:bookmarkStart w:id="299" w:name="Defence_of_honest_and_reasonable_mistake"/>
      <w:bookmarkStart w:id="300" w:name="Possible_reforms—defences_and_exceptions"/>
      <w:bookmarkStart w:id="301" w:name="_bookmark119"/>
      <w:bookmarkEnd w:id="299"/>
      <w:bookmarkEnd w:id="300"/>
      <w:bookmarkEnd w:id="301"/>
      <w:r>
        <w:rPr>
          <w:spacing w:val="-3"/>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the </w:t>
      </w:r>
      <w:r>
        <w:rPr>
          <w:spacing w:val="-3"/>
          <w:w w:val="105"/>
          <w:sz w:val="21"/>
        </w:rPr>
        <w:t xml:space="preserve">Open </w:t>
      </w:r>
      <w:r>
        <w:rPr>
          <w:spacing w:val="-5"/>
          <w:w w:val="105"/>
          <w:sz w:val="21"/>
        </w:rPr>
        <w:t xml:space="preserve">Courts </w:t>
      </w:r>
      <w:r>
        <w:rPr>
          <w:w w:val="105"/>
          <w:sz w:val="21"/>
        </w:rPr>
        <w:t xml:space="preserve">Act </w:t>
      </w:r>
      <w:r>
        <w:rPr>
          <w:spacing w:val="-6"/>
          <w:w w:val="105"/>
          <w:sz w:val="21"/>
        </w:rPr>
        <w:t xml:space="preserve">contain provisions </w:t>
      </w:r>
      <w:r>
        <w:rPr>
          <w:spacing w:val="-5"/>
          <w:w w:val="105"/>
          <w:sz w:val="21"/>
        </w:rPr>
        <w:t>that exempt</w:t>
      </w:r>
      <w:r>
        <w:rPr>
          <w:spacing w:val="-12"/>
          <w:w w:val="105"/>
          <w:sz w:val="21"/>
        </w:rPr>
        <w:t xml:space="preserve"> </w:t>
      </w:r>
      <w:r>
        <w:rPr>
          <w:spacing w:val="-4"/>
          <w:w w:val="105"/>
          <w:sz w:val="21"/>
        </w:rPr>
        <w:t>certain</w:t>
      </w:r>
      <w:r>
        <w:rPr>
          <w:spacing w:val="-12"/>
          <w:w w:val="105"/>
          <w:sz w:val="21"/>
        </w:rPr>
        <w:t xml:space="preserve"> </w:t>
      </w:r>
      <w:r>
        <w:rPr>
          <w:spacing w:val="-5"/>
          <w:w w:val="105"/>
          <w:sz w:val="21"/>
        </w:rPr>
        <w:t>agencies</w:t>
      </w:r>
      <w:r>
        <w:rPr>
          <w:spacing w:val="-12"/>
          <w:w w:val="105"/>
          <w:sz w:val="21"/>
        </w:rPr>
        <w:t xml:space="preserve"> </w:t>
      </w:r>
      <w:r>
        <w:rPr>
          <w:spacing w:val="-4"/>
          <w:w w:val="105"/>
          <w:sz w:val="21"/>
        </w:rPr>
        <w:t>and</w:t>
      </w:r>
      <w:r>
        <w:rPr>
          <w:spacing w:val="-12"/>
          <w:w w:val="105"/>
          <w:sz w:val="21"/>
        </w:rPr>
        <w:t xml:space="preserve"> </w:t>
      </w:r>
      <w:r>
        <w:rPr>
          <w:spacing w:val="-6"/>
          <w:w w:val="105"/>
          <w:sz w:val="21"/>
        </w:rPr>
        <w:t>individuals</w:t>
      </w:r>
      <w:r>
        <w:rPr>
          <w:spacing w:val="-12"/>
          <w:w w:val="105"/>
          <w:sz w:val="21"/>
        </w:rPr>
        <w:t xml:space="preserve"> </w:t>
      </w:r>
      <w:r>
        <w:rPr>
          <w:spacing w:val="-5"/>
          <w:w w:val="105"/>
          <w:sz w:val="21"/>
        </w:rPr>
        <w:t>from</w:t>
      </w:r>
      <w:r>
        <w:rPr>
          <w:spacing w:val="-12"/>
          <w:w w:val="105"/>
          <w:sz w:val="21"/>
        </w:rPr>
        <w:t xml:space="preserve"> </w:t>
      </w:r>
      <w:r>
        <w:rPr>
          <w:spacing w:val="-5"/>
          <w:w w:val="105"/>
          <w:sz w:val="21"/>
        </w:rPr>
        <w:t>liability</w:t>
      </w:r>
      <w:r>
        <w:rPr>
          <w:spacing w:val="-12"/>
          <w:w w:val="105"/>
          <w:sz w:val="21"/>
        </w:rPr>
        <w:t xml:space="preserve"> </w:t>
      </w:r>
      <w:r>
        <w:rPr>
          <w:spacing w:val="-5"/>
          <w:w w:val="105"/>
          <w:sz w:val="21"/>
        </w:rPr>
        <w:t>for</w:t>
      </w:r>
      <w:r>
        <w:rPr>
          <w:spacing w:val="-12"/>
          <w:w w:val="105"/>
          <w:sz w:val="21"/>
        </w:rPr>
        <w:t xml:space="preserve"> </w:t>
      </w:r>
      <w:r>
        <w:rPr>
          <w:spacing w:val="-5"/>
          <w:w w:val="105"/>
          <w:sz w:val="21"/>
        </w:rPr>
        <w:t>offences</w:t>
      </w:r>
      <w:r>
        <w:rPr>
          <w:spacing w:val="-12"/>
          <w:w w:val="105"/>
          <w:sz w:val="21"/>
        </w:rPr>
        <w:t xml:space="preserve"> </w:t>
      </w:r>
      <w:r>
        <w:rPr>
          <w:spacing w:val="-5"/>
          <w:w w:val="105"/>
          <w:sz w:val="21"/>
        </w:rPr>
        <w:t>under</w:t>
      </w:r>
      <w:r>
        <w:rPr>
          <w:spacing w:val="-12"/>
          <w:w w:val="105"/>
          <w:sz w:val="21"/>
        </w:rPr>
        <w:t xml:space="preserve"> </w:t>
      </w:r>
      <w:r>
        <w:rPr>
          <w:spacing w:val="-4"/>
          <w:w w:val="105"/>
          <w:sz w:val="21"/>
        </w:rPr>
        <w:t>those</w:t>
      </w:r>
      <w:r>
        <w:rPr>
          <w:spacing w:val="-12"/>
          <w:w w:val="105"/>
          <w:sz w:val="21"/>
        </w:rPr>
        <w:t xml:space="preserve"> </w:t>
      </w:r>
      <w:r>
        <w:rPr>
          <w:spacing w:val="-5"/>
          <w:w w:val="105"/>
          <w:sz w:val="21"/>
        </w:rPr>
        <w:t>statutes.</w:t>
      </w:r>
    </w:p>
    <w:p w:rsidR="00D04CB6" w:rsidRDefault="00F732FE">
      <w:pPr>
        <w:pStyle w:val="ListParagraph"/>
        <w:numPr>
          <w:ilvl w:val="1"/>
          <w:numId w:val="185"/>
        </w:numPr>
        <w:tabs>
          <w:tab w:val="left" w:pos="920"/>
          <w:tab w:val="left" w:pos="921"/>
        </w:tabs>
        <w:spacing w:before="120" w:line="242" w:lineRule="auto"/>
        <w:ind w:left="920" w:right="1596" w:hanging="793"/>
        <w:jc w:val="left"/>
        <w:rPr>
          <w:sz w:val="21"/>
        </w:rPr>
      </w:pPr>
      <w:r>
        <w:rPr>
          <w:spacing w:val="-4"/>
          <w:w w:val="105"/>
          <w:sz w:val="21"/>
        </w:rPr>
        <w:t xml:space="preserve">Under the </w:t>
      </w:r>
      <w:r>
        <w:rPr>
          <w:spacing w:val="-3"/>
          <w:w w:val="105"/>
          <w:sz w:val="21"/>
        </w:rPr>
        <w:t xml:space="preserve">Open </w:t>
      </w:r>
      <w:r>
        <w:rPr>
          <w:spacing w:val="-5"/>
          <w:w w:val="105"/>
          <w:sz w:val="21"/>
        </w:rPr>
        <w:t xml:space="preserve">Courts </w:t>
      </w:r>
      <w:r>
        <w:rPr>
          <w:spacing w:val="-3"/>
          <w:w w:val="105"/>
          <w:sz w:val="21"/>
        </w:rPr>
        <w:t xml:space="preserve">Act, </w:t>
      </w:r>
      <w:r>
        <w:rPr>
          <w:w w:val="105"/>
          <w:sz w:val="21"/>
        </w:rPr>
        <w:t xml:space="preserve">a </w:t>
      </w:r>
      <w:r>
        <w:rPr>
          <w:spacing w:val="-6"/>
          <w:w w:val="105"/>
          <w:sz w:val="21"/>
        </w:rPr>
        <w:t xml:space="preserve">proceeding </w:t>
      </w:r>
      <w:r>
        <w:rPr>
          <w:spacing w:val="-5"/>
          <w:w w:val="105"/>
          <w:sz w:val="21"/>
        </w:rPr>
        <w:t xml:space="preserve">suppression </w:t>
      </w:r>
      <w:r>
        <w:rPr>
          <w:spacing w:val="-7"/>
          <w:w w:val="105"/>
          <w:sz w:val="21"/>
        </w:rPr>
        <w:t xml:space="preserve">order, </w:t>
      </w:r>
      <w:r>
        <w:rPr>
          <w:spacing w:val="-6"/>
          <w:w w:val="105"/>
          <w:sz w:val="21"/>
        </w:rPr>
        <w:t xml:space="preserve">interim </w:t>
      </w:r>
      <w:r>
        <w:rPr>
          <w:spacing w:val="-5"/>
          <w:w w:val="105"/>
          <w:sz w:val="21"/>
        </w:rPr>
        <w:t xml:space="preserve">order </w:t>
      </w:r>
      <w:r>
        <w:rPr>
          <w:spacing w:val="-3"/>
          <w:w w:val="105"/>
          <w:sz w:val="21"/>
        </w:rPr>
        <w:t xml:space="preserve">or </w:t>
      </w:r>
      <w:r>
        <w:rPr>
          <w:spacing w:val="-5"/>
          <w:w w:val="105"/>
          <w:sz w:val="21"/>
        </w:rPr>
        <w:t>broad suppression</w:t>
      </w:r>
      <w:r>
        <w:rPr>
          <w:spacing w:val="-9"/>
          <w:w w:val="105"/>
          <w:sz w:val="21"/>
        </w:rPr>
        <w:t xml:space="preserve"> </w:t>
      </w:r>
      <w:r>
        <w:rPr>
          <w:spacing w:val="-5"/>
          <w:w w:val="105"/>
          <w:sz w:val="21"/>
        </w:rPr>
        <w:t>order</w:t>
      </w:r>
      <w:r>
        <w:rPr>
          <w:spacing w:val="-9"/>
          <w:w w:val="105"/>
          <w:sz w:val="21"/>
        </w:rPr>
        <w:t xml:space="preserve"> </w:t>
      </w:r>
      <w:r>
        <w:rPr>
          <w:spacing w:val="-3"/>
          <w:w w:val="105"/>
          <w:sz w:val="21"/>
        </w:rPr>
        <w:t>does</w:t>
      </w:r>
      <w:r>
        <w:rPr>
          <w:spacing w:val="-9"/>
          <w:w w:val="105"/>
          <w:sz w:val="21"/>
        </w:rPr>
        <w:t xml:space="preserve"> </w:t>
      </w:r>
      <w:r>
        <w:rPr>
          <w:spacing w:val="-4"/>
          <w:w w:val="105"/>
          <w:sz w:val="21"/>
        </w:rPr>
        <w:t>not</w:t>
      </w:r>
      <w:r>
        <w:rPr>
          <w:spacing w:val="-9"/>
          <w:w w:val="105"/>
          <w:sz w:val="21"/>
        </w:rPr>
        <w:t xml:space="preserve"> </w:t>
      </w:r>
      <w:r>
        <w:rPr>
          <w:spacing w:val="-6"/>
          <w:w w:val="105"/>
          <w:sz w:val="21"/>
        </w:rPr>
        <w:t>prevent</w:t>
      </w:r>
      <w:r>
        <w:rPr>
          <w:spacing w:val="-9"/>
          <w:w w:val="105"/>
          <w:sz w:val="21"/>
        </w:rPr>
        <w:t xml:space="preserve"> </w:t>
      </w:r>
      <w:r>
        <w:rPr>
          <w:w w:val="105"/>
          <w:sz w:val="21"/>
        </w:rPr>
        <w:t>a</w:t>
      </w:r>
      <w:r>
        <w:rPr>
          <w:spacing w:val="-9"/>
          <w:w w:val="105"/>
          <w:sz w:val="21"/>
        </w:rPr>
        <w:t xml:space="preserve"> </w:t>
      </w:r>
      <w:r>
        <w:rPr>
          <w:spacing w:val="-4"/>
          <w:w w:val="105"/>
          <w:sz w:val="21"/>
        </w:rPr>
        <w:t>person</w:t>
      </w:r>
      <w:r>
        <w:rPr>
          <w:spacing w:val="-9"/>
          <w:w w:val="105"/>
          <w:sz w:val="21"/>
        </w:rPr>
        <w:t xml:space="preserve"> </w:t>
      </w:r>
      <w:r>
        <w:rPr>
          <w:spacing w:val="-5"/>
          <w:w w:val="105"/>
          <w:sz w:val="21"/>
        </w:rPr>
        <w:t>from</w:t>
      </w:r>
      <w:r>
        <w:rPr>
          <w:spacing w:val="-9"/>
          <w:w w:val="105"/>
          <w:sz w:val="21"/>
        </w:rPr>
        <w:t xml:space="preserve"> </w:t>
      </w:r>
      <w:r>
        <w:rPr>
          <w:spacing w:val="-6"/>
          <w:w w:val="105"/>
          <w:sz w:val="21"/>
        </w:rPr>
        <w:t>disclosing</w:t>
      </w:r>
      <w:r>
        <w:rPr>
          <w:spacing w:val="-9"/>
          <w:w w:val="105"/>
          <w:sz w:val="21"/>
        </w:rPr>
        <w:t xml:space="preserve"> </w:t>
      </w:r>
      <w:r>
        <w:rPr>
          <w:spacing w:val="-6"/>
          <w:w w:val="105"/>
          <w:sz w:val="21"/>
        </w:rPr>
        <w:t>information</w:t>
      </w:r>
      <w:r>
        <w:rPr>
          <w:spacing w:val="-9"/>
          <w:w w:val="105"/>
          <w:sz w:val="21"/>
        </w:rPr>
        <w:t xml:space="preserve"> </w:t>
      </w:r>
      <w:r>
        <w:rPr>
          <w:spacing w:val="-3"/>
          <w:w w:val="105"/>
          <w:sz w:val="21"/>
        </w:rPr>
        <w:t>if</w:t>
      </w:r>
      <w:r>
        <w:rPr>
          <w:spacing w:val="-9"/>
          <w:w w:val="105"/>
          <w:sz w:val="21"/>
        </w:rPr>
        <w:t xml:space="preserve"> </w:t>
      </w:r>
      <w:r>
        <w:rPr>
          <w:spacing w:val="-4"/>
          <w:w w:val="105"/>
          <w:sz w:val="21"/>
        </w:rPr>
        <w:t>the</w:t>
      </w:r>
      <w:r>
        <w:rPr>
          <w:spacing w:val="-9"/>
          <w:w w:val="105"/>
          <w:sz w:val="21"/>
        </w:rPr>
        <w:t xml:space="preserve"> </w:t>
      </w:r>
      <w:r>
        <w:rPr>
          <w:spacing w:val="-6"/>
          <w:w w:val="105"/>
          <w:sz w:val="21"/>
        </w:rPr>
        <w:t>disclosure</w:t>
      </w:r>
      <w:r>
        <w:rPr>
          <w:spacing w:val="-9"/>
          <w:w w:val="105"/>
          <w:sz w:val="21"/>
        </w:rPr>
        <w:t xml:space="preserve"> </w:t>
      </w:r>
      <w:r>
        <w:rPr>
          <w:spacing w:val="-3"/>
          <w:w w:val="105"/>
          <w:sz w:val="21"/>
        </w:rPr>
        <w:t>is</w:t>
      </w:r>
      <w:r>
        <w:rPr>
          <w:spacing w:val="-9"/>
          <w:w w:val="105"/>
          <w:sz w:val="21"/>
        </w:rPr>
        <w:t xml:space="preserve"> </w:t>
      </w:r>
      <w:r>
        <w:rPr>
          <w:spacing w:val="-4"/>
          <w:w w:val="105"/>
          <w:sz w:val="21"/>
        </w:rPr>
        <w:t xml:space="preserve">in the </w:t>
      </w:r>
      <w:r>
        <w:rPr>
          <w:spacing w:val="-5"/>
          <w:w w:val="105"/>
          <w:sz w:val="21"/>
        </w:rPr>
        <w:t xml:space="preserve">course </w:t>
      </w:r>
      <w:r>
        <w:rPr>
          <w:spacing w:val="-4"/>
          <w:w w:val="105"/>
          <w:sz w:val="21"/>
        </w:rPr>
        <w:t xml:space="preserve">of </w:t>
      </w:r>
      <w:r>
        <w:rPr>
          <w:spacing w:val="-5"/>
          <w:w w:val="105"/>
          <w:sz w:val="21"/>
        </w:rPr>
        <w:t xml:space="preserve">performing functions </w:t>
      </w:r>
      <w:r>
        <w:rPr>
          <w:spacing w:val="-3"/>
          <w:w w:val="105"/>
          <w:sz w:val="21"/>
        </w:rPr>
        <w:t xml:space="preserve">or </w:t>
      </w:r>
      <w:r>
        <w:rPr>
          <w:spacing w:val="-5"/>
          <w:w w:val="105"/>
          <w:sz w:val="21"/>
        </w:rPr>
        <w:t xml:space="preserve">duties </w:t>
      </w:r>
      <w:r>
        <w:rPr>
          <w:spacing w:val="-3"/>
          <w:w w:val="105"/>
          <w:sz w:val="21"/>
        </w:rPr>
        <w:t xml:space="preserve">or </w:t>
      </w:r>
      <w:r>
        <w:rPr>
          <w:spacing w:val="-6"/>
          <w:w w:val="105"/>
          <w:sz w:val="21"/>
        </w:rPr>
        <w:t xml:space="preserve">exercising </w:t>
      </w:r>
      <w:r>
        <w:rPr>
          <w:spacing w:val="-4"/>
          <w:w w:val="105"/>
          <w:sz w:val="21"/>
        </w:rPr>
        <w:t xml:space="preserve">powers in </w:t>
      </w:r>
      <w:r>
        <w:rPr>
          <w:w w:val="105"/>
          <w:sz w:val="21"/>
        </w:rPr>
        <w:t xml:space="preserve">a </w:t>
      </w:r>
      <w:r>
        <w:rPr>
          <w:spacing w:val="-5"/>
          <w:w w:val="105"/>
          <w:sz w:val="21"/>
        </w:rPr>
        <w:t xml:space="preserve">public </w:t>
      </w:r>
      <w:r>
        <w:rPr>
          <w:spacing w:val="-4"/>
          <w:w w:val="105"/>
          <w:sz w:val="21"/>
        </w:rPr>
        <w:t>official</w:t>
      </w:r>
      <w:r>
        <w:rPr>
          <w:spacing w:val="-33"/>
          <w:w w:val="105"/>
          <w:sz w:val="21"/>
        </w:rPr>
        <w:t xml:space="preserve"> </w:t>
      </w:r>
      <w:r>
        <w:rPr>
          <w:spacing w:val="-4"/>
          <w:w w:val="105"/>
          <w:sz w:val="21"/>
        </w:rPr>
        <w:t>capacity:</w:t>
      </w:r>
    </w:p>
    <w:p w:rsidR="00D04CB6" w:rsidRDefault="00F732FE">
      <w:pPr>
        <w:pStyle w:val="ListParagraph"/>
        <w:numPr>
          <w:ilvl w:val="0"/>
          <w:numId w:val="51"/>
        </w:numPr>
        <w:tabs>
          <w:tab w:val="left" w:pos="1261"/>
          <w:tab w:val="left" w:pos="1262"/>
        </w:tabs>
        <w:spacing w:before="120" w:line="242" w:lineRule="auto"/>
        <w:ind w:right="1738"/>
        <w:rPr>
          <w:sz w:val="21"/>
        </w:rPr>
      </w:pPr>
      <w:r>
        <w:rPr>
          <w:w w:val="105"/>
          <w:sz w:val="21"/>
        </w:rPr>
        <w:t>in</w:t>
      </w:r>
      <w:r>
        <w:rPr>
          <w:spacing w:val="-6"/>
          <w:w w:val="105"/>
          <w:sz w:val="21"/>
        </w:rPr>
        <w:t xml:space="preserve"> </w:t>
      </w:r>
      <w:r>
        <w:rPr>
          <w:w w:val="105"/>
          <w:sz w:val="21"/>
        </w:rPr>
        <w:t>connection</w:t>
      </w:r>
      <w:r>
        <w:rPr>
          <w:spacing w:val="-6"/>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w w:val="105"/>
          <w:sz w:val="21"/>
        </w:rPr>
        <w:t>conduct</w:t>
      </w:r>
      <w:r>
        <w:rPr>
          <w:spacing w:val="-6"/>
          <w:w w:val="105"/>
          <w:sz w:val="21"/>
        </w:rPr>
        <w:t xml:space="preserve"> </w:t>
      </w:r>
      <w:r>
        <w:rPr>
          <w:w w:val="105"/>
          <w:sz w:val="21"/>
        </w:rPr>
        <w:t>of</w:t>
      </w:r>
      <w:r>
        <w:rPr>
          <w:spacing w:val="-6"/>
          <w:w w:val="105"/>
          <w:sz w:val="21"/>
        </w:rPr>
        <w:t xml:space="preserve"> </w:t>
      </w:r>
      <w:r>
        <w:rPr>
          <w:spacing w:val="-3"/>
          <w:w w:val="105"/>
          <w:sz w:val="21"/>
        </w:rPr>
        <w:t>any</w:t>
      </w:r>
      <w:r>
        <w:rPr>
          <w:spacing w:val="-6"/>
          <w:w w:val="105"/>
          <w:sz w:val="21"/>
        </w:rPr>
        <w:t xml:space="preserve"> </w:t>
      </w:r>
      <w:r>
        <w:rPr>
          <w:spacing w:val="-3"/>
          <w:w w:val="105"/>
          <w:sz w:val="21"/>
        </w:rPr>
        <w:t>proceeding</w:t>
      </w:r>
      <w:r>
        <w:rPr>
          <w:spacing w:val="-6"/>
          <w:w w:val="105"/>
          <w:sz w:val="21"/>
        </w:rPr>
        <w:t xml:space="preserve"> </w:t>
      </w:r>
      <w:r>
        <w:rPr>
          <w:w w:val="105"/>
          <w:sz w:val="21"/>
        </w:rPr>
        <w:t>or</w:t>
      </w:r>
      <w:r>
        <w:rPr>
          <w:spacing w:val="-6"/>
          <w:w w:val="105"/>
          <w:sz w:val="21"/>
        </w:rPr>
        <w:t xml:space="preserve"> </w:t>
      </w:r>
      <w:r>
        <w:rPr>
          <w:w w:val="105"/>
          <w:sz w:val="21"/>
        </w:rPr>
        <w:t>the</w:t>
      </w:r>
      <w:r>
        <w:rPr>
          <w:spacing w:val="-6"/>
          <w:w w:val="105"/>
          <w:sz w:val="21"/>
        </w:rPr>
        <w:t xml:space="preserve"> </w:t>
      </w:r>
      <w:r>
        <w:rPr>
          <w:w w:val="105"/>
          <w:sz w:val="21"/>
        </w:rPr>
        <w:t>recovery</w:t>
      </w:r>
      <w:r>
        <w:rPr>
          <w:spacing w:val="-6"/>
          <w:w w:val="105"/>
          <w:sz w:val="21"/>
        </w:rPr>
        <w:t xml:space="preserve"> </w:t>
      </w:r>
      <w:r>
        <w:rPr>
          <w:w w:val="105"/>
          <w:sz w:val="21"/>
        </w:rPr>
        <w:t>or</w:t>
      </w:r>
      <w:r>
        <w:rPr>
          <w:spacing w:val="-6"/>
          <w:w w:val="105"/>
          <w:sz w:val="21"/>
        </w:rPr>
        <w:t xml:space="preserve"> </w:t>
      </w:r>
      <w:r>
        <w:rPr>
          <w:spacing w:val="-3"/>
          <w:w w:val="105"/>
          <w:sz w:val="21"/>
        </w:rPr>
        <w:t>enforcement</w:t>
      </w:r>
      <w:r>
        <w:rPr>
          <w:spacing w:val="-6"/>
          <w:w w:val="105"/>
          <w:sz w:val="21"/>
        </w:rPr>
        <w:t xml:space="preserve"> </w:t>
      </w:r>
      <w:r>
        <w:rPr>
          <w:w w:val="105"/>
          <w:sz w:val="21"/>
        </w:rPr>
        <w:t xml:space="preserve">of </w:t>
      </w:r>
      <w:r>
        <w:rPr>
          <w:spacing w:val="-3"/>
          <w:w w:val="105"/>
          <w:sz w:val="21"/>
        </w:rPr>
        <w:t xml:space="preserve">any </w:t>
      </w:r>
      <w:r>
        <w:rPr>
          <w:w w:val="105"/>
          <w:sz w:val="21"/>
        </w:rPr>
        <w:t xml:space="preserve">penalty imposed in a </w:t>
      </w:r>
      <w:r>
        <w:rPr>
          <w:spacing w:val="-3"/>
          <w:w w:val="105"/>
          <w:sz w:val="21"/>
        </w:rPr>
        <w:t>proceeding,</w:t>
      </w:r>
      <w:r>
        <w:rPr>
          <w:spacing w:val="-27"/>
          <w:w w:val="105"/>
          <w:sz w:val="21"/>
        </w:rPr>
        <w:t xml:space="preserve"> </w:t>
      </w:r>
      <w:r>
        <w:rPr>
          <w:w w:val="105"/>
          <w:sz w:val="21"/>
        </w:rPr>
        <w:t>or</w:t>
      </w:r>
    </w:p>
    <w:p w:rsidR="00D04CB6" w:rsidRDefault="00F732FE">
      <w:pPr>
        <w:pStyle w:val="ListParagraph"/>
        <w:numPr>
          <w:ilvl w:val="0"/>
          <w:numId w:val="51"/>
        </w:numPr>
        <w:tabs>
          <w:tab w:val="left" w:pos="1261"/>
          <w:tab w:val="left" w:pos="1262"/>
        </w:tabs>
        <w:spacing w:before="85" w:line="242" w:lineRule="auto"/>
        <w:ind w:right="1715"/>
        <w:rPr>
          <w:sz w:val="12"/>
        </w:rPr>
      </w:pPr>
      <w:r>
        <w:rPr>
          <w:w w:val="105"/>
          <w:sz w:val="21"/>
        </w:rPr>
        <w:t xml:space="preserve">in </w:t>
      </w:r>
      <w:r>
        <w:rPr>
          <w:spacing w:val="-3"/>
          <w:w w:val="105"/>
          <w:sz w:val="21"/>
        </w:rPr>
        <w:t xml:space="preserve">compliance </w:t>
      </w:r>
      <w:r>
        <w:rPr>
          <w:w w:val="105"/>
          <w:sz w:val="21"/>
        </w:rPr>
        <w:t xml:space="preserve">with </w:t>
      </w:r>
      <w:r>
        <w:rPr>
          <w:spacing w:val="-3"/>
          <w:w w:val="105"/>
          <w:sz w:val="21"/>
        </w:rPr>
        <w:t xml:space="preserve">any procedure </w:t>
      </w:r>
      <w:r>
        <w:rPr>
          <w:w w:val="105"/>
          <w:sz w:val="21"/>
        </w:rPr>
        <w:t xml:space="preserve">adopted by a court or </w:t>
      </w:r>
      <w:r>
        <w:rPr>
          <w:spacing w:val="-3"/>
          <w:w w:val="105"/>
          <w:sz w:val="21"/>
        </w:rPr>
        <w:t xml:space="preserve">tribunal for informing </w:t>
      </w:r>
      <w:r>
        <w:rPr>
          <w:w w:val="105"/>
          <w:sz w:val="21"/>
        </w:rPr>
        <w:t>a person</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existence</w:t>
      </w:r>
      <w:r>
        <w:rPr>
          <w:spacing w:val="-8"/>
          <w:w w:val="105"/>
          <w:sz w:val="21"/>
        </w:rPr>
        <w:t xml:space="preserve"> </w:t>
      </w:r>
      <w:r>
        <w:rPr>
          <w:w w:val="105"/>
          <w:sz w:val="21"/>
        </w:rPr>
        <w:t>and</w:t>
      </w:r>
      <w:r>
        <w:rPr>
          <w:spacing w:val="-8"/>
          <w:w w:val="105"/>
          <w:sz w:val="21"/>
        </w:rPr>
        <w:t xml:space="preserve"> </w:t>
      </w:r>
      <w:r>
        <w:rPr>
          <w:spacing w:val="-3"/>
          <w:w w:val="105"/>
          <w:sz w:val="21"/>
        </w:rPr>
        <w:t>content</w:t>
      </w:r>
      <w:r>
        <w:rPr>
          <w:spacing w:val="-8"/>
          <w:w w:val="105"/>
          <w:sz w:val="21"/>
        </w:rPr>
        <w:t xml:space="preserve"> </w:t>
      </w:r>
      <w:r>
        <w:rPr>
          <w:w w:val="105"/>
          <w:sz w:val="21"/>
        </w:rPr>
        <w:t>of</w:t>
      </w:r>
      <w:r>
        <w:rPr>
          <w:spacing w:val="-8"/>
          <w:w w:val="105"/>
          <w:sz w:val="21"/>
        </w:rPr>
        <w:t xml:space="preserve"> </w:t>
      </w:r>
      <w:r>
        <w:rPr>
          <w:w w:val="105"/>
          <w:sz w:val="21"/>
        </w:rPr>
        <w:t>a</w:t>
      </w:r>
      <w:r>
        <w:rPr>
          <w:spacing w:val="-8"/>
          <w:w w:val="105"/>
          <w:sz w:val="21"/>
        </w:rPr>
        <w:t xml:space="preserve"> </w:t>
      </w:r>
      <w:r>
        <w:rPr>
          <w:spacing w:val="-3"/>
          <w:w w:val="105"/>
          <w:sz w:val="21"/>
        </w:rPr>
        <w:t>proceeding</w:t>
      </w:r>
      <w:r>
        <w:rPr>
          <w:spacing w:val="-8"/>
          <w:w w:val="105"/>
          <w:sz w:val="21"/>
        </w:rPr>
        <w:t xml:space="preserve"> </w:t>
      </w:r>
      <w:r>
        <w:rPr>
          <w:spacing w:val="-3"/>
          <w:w w:val="105"/>
          <w:sz w:val="21"/>
        </w:rPr>
        <w:t>suppression</w:t>
      </w:r>
      <w:r>
        <w:rPr>
          <w:spacing w:val="-8"/>
          <w:w w:val="105"/>
          <w:sz w:val="21"/>
        </w:rPr>
        <w:t xml:space="preserve"> </w:t>
      </w:r>
      <w:r>
        <w:rPr>
          <w:spacing w:val="-4"/>
          <w:w w:val="105"/>
          <w:sz w:val="21"/>
        </w:rPr>
        <w:t>order,</w:t>
      </w:r>
      <w:r>
        <w:rPr>
          <w:spacing w:val="-8"/>
          <w:w w:val="105"/>
          <w:sz w:val="21"/>
        </w:rPr>
        <w:t xml:space="preserve"> </w:t>
      </w:r>
      <w:r>
        <w:rPr>
          <w:spacing w:val="-3"/>
          <w:w w:val="105"/>
          <w:sz w:val="21"/>
        </w:rPr>
        <w:t>interim</w:t>
      </w:r>
      <w:r>
        <w:rPr>
          <w:spacing w:val="-8"/>
          <w:w w:val="105"/>
          <w:sz w:val="21"/>
        </w:rPr>
        <w:t xml:space="preserve"> </w:t>
      </w:r>
      <w:r>
        <w:rPr>
          <w:w w:val="105"/>
          <w:sz w:val="21"/>
        </w:rPr>
        <w:t xml:space="preserve">order or broad </w:t>
      </w:r>
      <w:r>
        <w:rPr>
          <w:spacing w:val="-3"/>
          <w:w w:val="105"/>
          <w:sz w:val="21"/>
        </w:rPr>
        <w:t>suppression</w:t>
      </w:r>
      <w:r>
        <w:rPr>
          <w:spacing w:val="-21"/>
          <w:w w:val="105"/>
          <w:sz w:val="21"/>
        </w:rPr>
        <w:t xml:space="preserve"> </w:t>
      </w:r>
      <w:r>
        <w:rPr>
          <w:spacing w:val="-6"/>
          <w:w w:val="105"/>
          <w:sz w:val="21"/>
        </w:rPr>
        <w:t>order.</w:t>
      </w:r>
      <w:r>
        <w:rPr>
          <w:spacing w:val="-6"/>
          <w:w w:val="105"/>
          <w:position w:val="7"/>
          <w:sz w:val="12"/>
        </w:rPr>
        <w:t>125</w:t>
      </w:r>
    </w:p>
    <w:p w:rsidR="00D04CB6" w:rsidRDefault="00F732FE">
      <w:pPr>
        <w:pStyle w:val="ListParagraph"/>
        <w:numPr>
          <w:ilvl w:val="1"/>
          <w:numId w:val="185"/>
        </w:numPr>
        <w:tabs>
          <w:tab w:val="left" w:pos="920"/>
          <w:tab w:val="left" w:pos="921"/>
        </w:tabs>
        <w:spacing w:before="85"/>
        <w:ind w:left="920" w:hanging="793"/>
        <w:jc w:val="left"/>
        <w:rPr>
          <w:sz w:val="21"/>
        </w:rPr>
      </w:pPr>
      <w:r>
        <w:rPr>
          <w:spacing w:val="-3"/>
          <w:w w:val="105"/>
          <w:sz w:val="21"/>
        </w:rPr>
        <w:t>The</w:t>
      </w:r>
      <w:r>
        <w:rPr>
          <w:spacing w:val="-8"/>
          <w:w w:val="105"/>
          <w:sz w:val="21"/>
        </w:rPr>
        <w:t xml:space="preserve"> </w:t>
      </w:r>
      <w:r>
        <w:rPr>
          <w:spacing w:val="-6"/>
          <w:w w:val="105"/>
          <w:sz w:val="21"/>
        </w:rPr>
        <w:t>prohibitions</w:t>
      </w:r>
      <w:r>
        <w:rPr>
          <w:spacing w:val="-8"/>
          <w:w w:val="105"/>
          <w:sz w:val="21"/>
        </w:rPr>
        <w:t xml:space="preserve"> </w:t>
      </w:r>
      <w:r>
        <w:rPr>
          <w:spacing w:val="-4"/>
          <w:w w:val="105"/>
          <w:sz w:val="21"/>
        </w:rPr>
        <w:t>in</w:t>
      </w:r>
      <w:r>
        <w:rPr>
          <w:spacing w:val="-8"/>
          <w:w w:val="105"/>
          <w:sz w:val="21"/>
        </w:rPr>
        <w:t xml:space="preserve"> </w:t>
      </w:r>
      <w:r>
        <w:rPr>
          <w:spacing w:val="-4"/>
          <w:w w:val="105"/>
          <w:sz w:val="21"/>
        </w:rPr>
        <w:t>section</w:t>
      </w:r>
      <w:r>
        <w:rPr>
          <w:spacing w:val="-8"/>
          <w:w w:val="105"/>
          <w:sz w:val="21"/>
        </w:rPr>
        <w:t xml:space="preserve"> </w:t>
      </w:r>
      <w:r>
        <w:rPr>
          <w:spacing w:val="-5"/>
          <w:w w:val="105"/>
          <w:sz w:val="21"/>
        </w:rPr>
        <w:t>3(1)</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6"/>
          <w:w w:val="105"/>
          <w:sz w:val="21"/>
        </w:rPr>
        <w:t>Judicial</w:t>
      </w:r>
      <w:r>
        <w:rPr>
          <w:spacing w:val="-8"/>
          <w:w w:val="105"/>
          <w:sz w:val="21"/>
        </w:rPr>
        <w:t xml:space="preserve"> </w:t>
      </w:r>
      <w:r>
        <w:rPr>
          <w:spacing w:val="-5"/>
          <w:w w:val="105"/>
          <w:sz w:val="21"/>
        </w:rPr>
        <w:t>Proceedings</w:t>
      </w:r>
      <w:r>
        <w:rPr>
          <w:spacing w:val="-8"/>
          <w:w w:val="105"/>
          <w:sz w:val="21"/>
        </w:rPr>
        <w:t xml:space="preserve"> </w:t>
      </w:r>
      <w:r>
        <w:rPr>
          <w:spacing w:val="-3"/>
          <w:w w:val="105"/>
          <w:sz w:val="21"/>
        </w:rPr>
        <w:t>Reports</w:t>
      </w:r>
      <w:r>
        <w:rPr>
          <w:spacing w:val="-8"/>
          <w:w w:val="105"/>
          <w:sz w:val="21"/>
        </w:rPr>
        <w:t xml:space="preserve"> </w:t>
      </w:r>
      <w:r>
        <w:rPr>
          <w:w w:val="105"/>
          <w:sz w:val="21"/>
        </w:rPr>
        <w:t>Act</w:t>
      </w:r>
      <w:r>
        <w:rPr>
          <w:spacing w:val="-8"/>
          <w:w w:val="105"/>
          <w:sz w:val="21"/>
        </w:rPr>
        <w:t xml:space="preserve"> </w:t>
      </w:r>
      <w:r>
        <w:rPr>
          <w:w w:val="105"/>
          <w:sz w:val="21"/>
        </w:rPr>
        <w:t>do</w:t>
      </w:r>
      <w:r>
        <w:rPr>
          <w:spacing w:val="-8"/>
          <w:w w:val="105"/>
          <w:sz w:val="21"/>
        </w:rPr>
        <w:t xml:space="preserve"> </w:t>
      </w:r>
      <w:r>
        <w:rPr>
          <w:spacing w:val="-4"/>
          <w:w w:val="105"/>
          <w:sz w:val="21"/>
        </w:rPr>
        <w:t>not</w:t>
      </w:r>
      <w:r>
        <w:rPr>
          <w:spacing w:val="-8"/>
          <w:w w:val="105"/>
          <w:sz w:val="21"/>
        </w:rPr>
        <w:t xml:space="preserve"> </w:t>
      </w:r>
      <w:r>
        <w:rPr>
          <w:spacing w:val="-4"/>
          <w:w w:val="105"/>
          <w:sz w:val="21"/>
        </w:rPr>
        <w:t>apply</w:t>
      </w:r>
      <w:r>
        <w:rPr>
          <w:spacing w:val="-8"/>
          <w:w w:val="105"/>
          <w:sz w:val="21"/>
        </w:rPr>
        <w:t xml:space="preserve"> </w:t>
      </w:r>
      <w:r>
        <w:rPr>
          <w:spacing w:val="-4"/>
          <w:w w:val="105"/>
          <w:sz w:val="21"/>
        </w:rPr>
        <w:t>to</w:t>
      </w:r>
      <w:r>
        <w:rPr>
          <w:spacing w:val="-8"/>
          <w:w w:val="105"/>
          <w:sz w:val="21"/>
        </w:rPr>
        <w:t xml:space="preserve"> </w:t>
      </w:r>
      <w:r>
        <w:rPr>
          <w:spacing w:val="-3"/>
          <w:w w:val="105"/>
          <w:sz w:val="21"/>
        </w:rPr>
        <w:t>the:</w:t>
      </w:r>
    </w:p>
    <w:p w:rsidR="00D04CB6" w:rsidRDefault="00F732FE">
      <w:pPr>
        <w:pStyle w:val="ListParagraph"/>
        <w:numPr>
          <w:ilvl w:val="0"/>
          <w:numId w:val="51"/>
        </w:numPr>
        <w:tabs>
          <w:tab w:val="left" w:pos="1261"/>
          <w:tab w:val="left" w:pos="1262"/>
        </w:tabs>
        <w:spacing w:before="123" w:line="242" w:lineRule="auto"/>
        <w:ind w:right="2538"/>
        <w:rPr>
          <w:sz w:val="21"/>
        </w:rPr>
      </w:pPr>
      <w:r>
        <w:rPr>
          <w:spacing w:val="-3"/>
          <w:w w:val="105"/>
          <w:sz w:val="21"/>
        </w:rPr>
        <w:t>printing</w:t>
      </w:r>
      <w:r>
        <w:rPr>
          <w:spacing w:val="-6"/>
          <w:w w:val="105"/>
          <w:sz w:val="21"/>
        </w:rPr>
        <w:t xml:space="preserve"> </w:t>
      </w:r>
      <w:r>
        <w:rPr>
          <w:w w:val="105"/>
          <w:sz w:val="21"/>
        </w:rPr>
        <w:t>or</w:t>
      </w:r>
      <w:r>
        <w:rPr>
          <w:spacing w:val="-6"/>
          <w:w w:val="105"/>
          <w:sz w:val="21"/>
        </w:rPr>
        <w:t xml:space="preserve"> </w:t>
      </w:r>
      <w:r>
        <w:rPr>
          <w:spacing w:val="-2"/>
          <w:w w:val="105"/>
          <w:sz w:val="21"/>
        </w:rPr>
        <w:t>distribution</w:t>
      </w:r>
      <w:r>
        <w:rPr>
          <w:spacing w:val="-6"/>
          <w:w w:val="105"/>
          <w:sz w:val="21"/>
        </w:rPr>
        <w:t xml:space="preserve"> </w:t>
      </w:r>
      <w:r>
        <w:rPr>
          <w:w w:val="105"/>
          <w:sz w:val="21"/>
        </w:rPr>
        <w:t>of</w:t>
      </w:r>
      <w:r>
        <w:rPr>
          <w:spacing w:val="-6"/>
          <w:w w:val="105"/>
          <w:sz w:val="21"/>
        </w:rPr>
        <w:t xml:space="preserve"> </w:t>
      </w:r>
      <w:r>
        <w:rPr>
          <w:w w:val="105"/>
          <w:sz w:val="21"/>
        </w:rPr>
        <w:t>documents</w:t>
      </w:r>
      <w:r>
        <w:rPr>
          <w:spacing w:val="-6"/>
          <w:w w:val="105"/>
          <w:sz w:val="21"/>
        </w:rPr>
        <w:t xml:space="preserve"> </w:t>
      </w:r>
      <w:r>
        <w:rPr>
          <w:spacing w:val="-3"/>
          <w:w w:val="105"/>
          <w:sz w:val="21"/>
        </w:rPr>
        <w:t>for</w:t>
      </w:r>
      <w:r>
        <w:rPr>
          <w:spacing w:val="-6"/>
          <w:w w:val="105"/>
          <w:sz w:val="21"/>
        </w:rPr>
        <w:t xml:space="preserve"> </w:t>
      </w:r>
      <w:r>
        <w:rPr>
          <w:w w:val="105"/>
          <w:sz w:val="21"/>
        </w:rPr>
        <w:t>use</w:t>
      </w:r>
      <w:r>
        <w:rPr>
          <w:spacing w:val="-6"/>
          <w:w w:val="105"/>
          <w:sz w:val="21"/>
        </w:rPr>
        <w:t xml:space="preserve"> </w:t>
      </w:r>
      <w:r>
        <w:rPr>
          <w:w w:val="105"/>
          <w:sz w:val="21"/>
        </w:rPr>
        <w:t>in</w:t>
      </w:r>
      <w:r>
        <w:rPr>
          <w:spacing w:val="-6"/>
          <w:w w:val="105"/>
          <w:sz w:val="21"/>
        </w:rPr>
        <w:t xml:space="preserve"> </w:t>
      </w:r>
      <w:r>
        <w:rPr>
          <w:w w:val="105"/>
          <w:sz w:val="21"/>
        </w:rPr>
        <w:t>connection</w:t>
      </w:r>
      <w:r>
        <w:rPr>
          <w:spacing w:val="-6"/>
          <w:w w:val="105"/>
          <w:sz w:val="21"/>
        </w:rPr>
        <w:t xml:space="preserve"> </w:t>
      </w:r>
      <w:r>
        <w:rPr>
          <w:w w:val="105"/>
          <w:sz w:val="21"/>
        </w:rPr>
        <w:t>with</w:t>
      </w:r>
      <w:r>
        <w:rPr>
          <w:spacing w:val="-6"/>
          <w:w w:val="105"/>
          <w:sz w:val="21"/>
        </w:rPr>
        <w:t xml:space="preserve"> </w:t>
      </w:r>
      <w:r>
        <w:rPr>
          <w:spacing w:val="-3"/>
          <w:w w:val="105"/>
          <w:sz w:val="21"/>
        </w:rPr>
        <w:t>any</w:t>
      </w:r>
      <w:r>
        <w:rPr>
          <w:spacing w:val="-6"/>
          <w:w w:val="105"/>
          <w:sz w:val="21"/>
        </w:rPr>
        <w:t xml:space="preserve"> </w:t>
      </w:r>
      <w:r>
        <w:rPr>
          <w:spacing w:val="-3"/>
          <w:w w:val="105"/>
          <w:sz w:val="21"/>
        </w:rPr>
        <w:t xml:space="preserve">judicial proceedings </w:t>
      </w:r>
      <w:r>
        <w:rPr>
          <w:w w:val="105"/>
          <w:sz w:val="21"/>
        </w:rPr>
        <w:t xml:space="preserve">or </w:t>
      </w:r>
      <w:r>
        <w:rPr>
          <w:spacing w:val="-3"/>
          <w:w w:val="105"/>
          <w:sz w:val="21"/>
        </w:rPr>
        <w:t xml:space="preserve">to </w:t>
      </w:r>
      <w:r>
        <w:rPr>
          <w:w w:val="105"/>
          <w:sz w:val="21"/>
        </w:rPr>
        <w:t xml:space="preserve">persons </w:t>
      </w:r>
      <w:r>
        <w:rPr>
          <w:spacing w:val="-3"/>
          <w:w w:val="105"/>
          <w:sz w:val="21"/>
        </w:rPr>
        <w:t xml:space="preserve">concerned </w:t>
      </w:r>
      <w:r>
        <w:rPr>
          <w:w w:val="105"/>
          <w:sz w:val="21"/>
        </w:rPr>
        <w:t>in the</w:t>
      </w:r>
      <w:r>
        <w:rPr>
          <w:spacing w:val="-13"/>
          <w:w w:val="105"/>
          <w:sz w:val="21"/>
        </w:rPr>
        <w:t xml:space="preserve"> </w:t>
      </w:r>
      <w:r>
        <w:rPr>
          <w:spacing w:val="-3"/>
          <w:w w:val="105"/>
          <w:sz w:val="21"/>
        </w:rPr>
        <w:t>proceedings</w:t>
      </w:r>
    </w:p>
    <w:p w:rsidR="00D04CB6" w:rsidRDefault="00F732FE">
      <w:pPr>
        <w:pStyle w:val="ListParagraph"/>
        <w:numPr>
          <w:ilvl w:val="0"/>
          <w:numId w:val="51"/>
        </w:numPr>
        <w:tabs>
          <w:tab w:val="left" w:pos="1261"/>
          <w:tab w:val="left" w:pos="1262"/>
        </w:tabs>
        <w:spacing w:before="86"/>
        <w:rPr>
          <w:sz w:val="21"/>
        </w:rPr>
      </w:pPr>
      <w:r>
        <w:rPr>
          <w:spacing w:val="-3"/>
          <w:w w:val="105"/>
          <w:sz w:val="21"/>
        </w:rPr>
        <w:t xml:space="preserve">printing </w:t>
      </w:r>
      <w:r>
        <w:rPr>
          <w:w w:val="105"/>
          <w:sz w:val="21"/>
        </w:rPr>
        <w:t xml:space="preserve">or </w:t>
      </w:r>
      <w:r>
        <w:rPr>
          <w:spacing w:val="-3"/>
          <w:w w:val="105"/>
          <w:sz w:val="21"/>
        </w:rPr>
        <w:t xml:space="preserve">publishing </w:t>
      </w:r>
      <w:r>
        <w:rPr>
          <w:w w:val="105"/>
          <w:sz w:val="21"/>
        </w:rPr>
        <w:t xml:space="preserve">of </w:t>
      </w:r>
      <w:r>
        <w:rPr>
          <w:spacing w:val="-3"/>
          <w:w w:val="105"/>
          <w:sz w:val="21"/>
        </w:rPr>
        <w:t xml:space="preserve">any notice </w:t>
      </w:r>
      <w:r>
        <w:rPr>
          <w:w w:val="105"/>
          <w:sz w:val="21"/>
        </w:rPr>
        <w:t xml:space="preserve">or report </w:t>
      </w:r>
      <w:r>
        <w:rPr>
          <w:spacing w:val="-3"/>
          <w:w w:val="105"/>
          <w:sz w:val="21"/>
        </w:rPr>
        <w:t xml:space="preserve">pursuant to </w:t>
      </w:r>
      <w:r>
        <w:rPr>
          <w:w w:val="105"/>
          <w:sz w:val="21"/>
        </w:rPr>
        <w:t>a direction of the</w:t>
      </w:r>
      <w:r>
        <w:rPr>
          <w:spacing w:val="-29"/>
          <w:w w:val="105"/>
          <w:sz w:val="21"/>
        </w:rPr>
        <w:t xml:space="preserve"> </w:t>
      </w:r>
      <w:r>
        <w:rPr>
          <w:w w:val="105"/>
          <w:sz w:val="21"/>
        </w:rPr>
        <w:t>court</w:t>
      </w:r>
    </w:p>
    <w:p w:rsidR="00D04CB6" w:rsidRDefault="00F732FE">
      <w:pPr>
        <w:pStyle w:val="ListParagraph"/>
        <w:numPr>
          <w:ilvl w:val="0"/>
          <w:numId w:val="51"/>
        </w:numPr>
        <w:tabs>
          <w:tab w:val="left" w:pos="1261"/>
          <w:tab w:val="left" w:pos="1262"/>
        </w:tabs>
        <w:spacing w:before="88" w:line="242" w:lineRule="auto"/>
        <w:ind w:right="1849"/>
        <w:rPr>
          <w:sz w:val="12"/>
        </w:rPr>
      </w:pPr>
      <w:r>
        <w:rPr>
          <w:spacing w:val="-3"/>
          <w:w w:val="105"/>
          <w:sz w:val="21"/>
        </w:rPr>
        <w:t xml:space="preserve">publication </w:t>
      </w:r>
      <w:r>
        <w:rPr>
          <w:w w:val="105"/>
          <w:sz w:val="21"/>
        </w:rPr>
        <w:t xml:space="preserve">of </w:t>
      </w:r>
      <w:r>
        <w:rPr>
          <w:spacing w:val="-3"/>
          <w:w w:val="105"/>
          <w:sz w:val="21"/>
        </w:rPr>
        <w:t xml:space="preserve">material </w:t>
      </w:r>
      <w:r>
        <w:rPr>
          <w:w w:val="105"/>
          <w:sz w:val="21"/>
        </w:rPr>
        <w:t xml:space="preserve">in a bona fide series of law reports or </w:t>
      </w:r>
      <w:r>
        <w:rPr>
          <w:spacing w:val="-3"/>
          <w:w w:val="105"/>
          <w:sz w:val="21"/>
        </w:rPr>
        <w:t xml:space="preserve">any publication </w:t>
      </w:r>
      <w:r>
        <w:rPr>
          <w:w w:val="105"/>
          <w:sz w:val="21"/>
        </w:rPr>
        <w:t xml:space="preserve">of a </w:t>
      </w:r>
      <w:r>
        <w:rPr>
          <w:spacing w:val="-3"/>
          <w:w w:val="105"/>
          <w:sz w:val="21"/>
        </w:rPr>
        <w:t>technical</w:t>
      </w:r>
      <w:r>
        <w:rPr>
          <w:spacing w:val="-6"/>
          <w:w w:val="105"/>
          <w:sz w:val="21"/>
        </w:rPr>
        <w:t xml:space="preserve"> </w:t>
      </w:r>
      <w:r>
        <w:rPr>
          <w:spacing w:val="-3"/>
          <w:w w:val="105"/>
          <w:sz w:val="21"/>
        </w:rPr>
        <w:t>character</w:t>
      </w:r>
      <w:r>
        <w:rPr>
          <w:spacing w:val="-6"/>
          <w:w w:val="105"/>
          <w:sz w:val="21"/>
        </w:rPr>
        <w:t xml:space="preserve"> </w:t>
      </w:r>
      <w:r>
        <w:rPr>
          <w:spacing w:val="-3"/>
          <w:w w:val="105"/>
          <w:sz w:val="21"/>
        </w:rPr>
        <w:t>intended</w:t>
      </w:r>
      <w:r>
        <w:rPr>
          <w:spacing w:val="-6"/>
          <w:w w:val="105"/>
          <w:sz w:val="21"/>
        </w:rPr>
        <w:t xml:space="preserve"> </w:t>
      </w:r>
      <w:r>
        <w:rPr>
          <w:spacing w:val="-3"/>
          <w:w w:val="105"/>
          <w:sz w:val="21"/>
        </w:rPr>
        <w:t>for</w:t>
      </w:r>
      <w:r>
        <w:rPr>
          <w:spacing w:val="-6"/>
          <w:w w:val="105"/>
          <w:sz w:val="21"/>
        </w:rPr>
        <w:t xml:space="preserve"> </w:t>
      </w:r>
      <w:r>
        <w:rPr>
          <w:spacing w:val="-3"/>
          <w:w w:val="105"/>
          <w:sz w:val="21"/>
        </w:rPr>
        <w:t>circulation</w:t>
      </w:r>
      <w:r>
        <w:rPr>
          <w:spacing w:val="-6"/>
          <w:w w:val="105"/>
          <w:sz w:val="21"/>
        </w:rPr>
        <w:t xml:space="preserve"> </w:t>
      </w:r>
      <w:r>
        <w:rPr>
          <w:w w:val="105"/>
          <w:sz w:val="21"/>
        </w:rPr>
        <w:t>among</w:t>
      </w:r>
      <w:r>
        <w:rPr>
          <w:spacing w:val="-6"/>
          <w:w w:val="105"/>
          <w:sz w:val="21"/>
        </w:rPr>
        <w:t xml:space="preserve"> </w:t>
      </w:r>
      <w:r>
        <w:rPr>
          <w:w w:val="105"/>
          <w:sz w:val="21"/>
        </w:rPr>
        <w:t>members</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legal</w:t>
      </w:r>
      <w:r>
        <w:rPr>
          <w:spacing w:val="-6"/>
          <w:w w:val="105"/>
          <w:sz w:val="21"/>
        </w:rPr>
        <w:t xml:space="preserve"> </w:t>
      </w:r>
      <w:r>
        <w:rPr>
          <w:w w:val="105"/>
          <w:sz w:val="21"/>
        </w:rPr>
        <w:t>or</w:t>
      </w:r>
      <w:r>
        <w:rPr>
          <w:spacing w:val="-6"/>
          <w:w w:val="105"/>
          <w:sz w:val="21"/>
        </w:rPr>
        <w:t xml:space="preserve"> </w:t>
      </w:r>
      <w:r>
        <w:rPr>
          <w:w w:val="105"/>
          <w:sz w:val="21"/>
        </w:rPr>
        <w:t xml:space="preserve">medical </w:t>
      </w:r>
      <w:r>
        <w:rPr>
          <w:spacing w:val="-4"/>
          <w:w w:val="105"/>
          <w:sz w:val="21"/>
        </w:rPr>
        <w:t>professions.</w:t>
      </w:r>
      <w:r>
        <w:rPr>
          <w:spacing w:val="-4"/>
          <w:w w:val="105"/>
          <w:position w:val="7"/>
          <w:sz w:val="12"/>
        </w:rPr>
        <w:t>126</w:t>
      </w:r>
    </w:p>
    <w:p w:rsidR="00D04CB6" w:rsidRDefault="00F732FE">
      <w:pPr>
        <w:pStyle w:val="ListParagraph"/>
        <w:numPr>
          <w:ilvl w:val="1"/>
          <w:numId w:val="185"/>
        </w:numPr>
        <w:tabs>
          <w:tab w:val="left" w:pos="922"/>
        </w:tabs>
        <w:spacing w:before="85" w:line="242" w:lineRule="auto"/>
        <w:ind w:left="921" w:right="1624"/>
        <w:jc w:val="both"/>
        <w:rPr>
          <w:sz w:val="12"/>
        </w:rPr>
      </w:pPr>
      <w:r>
        <w:rPr>
          <w:spacing w:val="-4"/>
          <w:w w:val="105"/>
          <w:sz w:val="21"/>
        </w:rPr>
        <w:t xml:space="preserve">Section </w:t>
      </w:r>
      <w:r>
        <w:rPr>
          <w:spacing w:val="-5"/>
          <w:w w:val="105"/>
          <w:sz w:val="21"/>
        </w:rPr>
        <w:t xml:space="preserve">4(1D) </w:t>
      </w:r>
      <w:r>
        <w:rPr>
          <w:spacing w:val="-4"/>
          <w:w w:val="105"/>
          <w:sz w:val="21"/>
        </w:rPr>
        <w:t xml:space="preserve">of 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5"/>
          <w:w w:val="105"/>
          <w:sz w:val="21"/>
        </w:rPr>
        <w:t xml:space="preserve">provides that </w:t>
      </w:r>
      <w:r>
        <w:rPr>
          <w:spacing w:val="-4"/>
          <w:w w:val="105"/>
          <w:sz w:val="21"/>
        </w:rPr>
        <w:t xml:space="preserve">the </w:t>
      </w:r>
      <w:r>
        <w:rPr>
          <w:spacing w:val="-6"/>
          <w:w w:val="105"/>
          <w:sz w:val="21"/>
        </w:rPr>
        <w:t xml:space="preserve">prohibition </w:t>
      </w:r>
      <w:r>
        <w:rPr>
          <w:spacing w:val="-4"/>
          <w:w w:val="105"/>
          <w:sz w:val="21"/>
        </w:rPr>
        <w:t xml:space="preserve">in section </w:t>
      </w:r>
      <w:r>
        <w:rPr>
          <w:spacing w:val="-5"/>
          <w:w w:val="105"/>
          <w:sz w:val="21"/>
        </w:rPr>
        <w:t>4(1A)</w:t>
      </w:r>
      <w:r>
        <w:rPr>
          <w:spacing w:val="-7"/>
          <w:w w:val="105"/>
          <w:sz w:val="21"/>
        </w:rPr>
        <w:t xml:space="preserve"> </w:t>
      </w:r>
      <w:r>
        <w:rPr>
          <w:spacing w:val="-3"/>
          <w:w w:val="105"/>
          <w:sz w:val="21"/>
        </w:rPr>
        <w:t>does</w:t>
      </w:r>
      <w:r>
        <w:rPr>
          <w:spacing w:val="-7"/>
          <w:w w:val="105"/>
          <w:sz w:val="21"/>
        </w:rPr>
        <w:t xml:space="preserve"> </w:t>
      </w:r>
      <w:r>
        <w:rPr>
          <w:spacing w:val="-4"/>
          <w:w w:val="105"/>
          <w:sz w:val="21"/>
        </w:rPr>
        <w:t>not</w:t>
      </w:r>
      <w:r>
        <w:rPr>
          <w:spacing w:val="-7"/>
          <w:w w:val="105"/>
          <w:sz w:val="21"/>
        </w:rPr>
        <w:t xml:space="preserve"> </w:t>
      </w:r>
      <w:r>
        <w:rPr>
          <w:spacing w:val="-5"/>
          <w:w w:val="105"/>
          <w:sz w:val="21"/>
        </w:rPr>
        <w:t>operate</w:t>
      </w:r>
      <w:r>
        <w:rPr>
          <w:spacing w:val="-7"/>
          <w:w w:val="105"/>
          <w:sz w:val="21"/>
        </w:rPr>
        <w:t xml:space="preserve"> </w:t>
      </w:r>
      <w:r>
        <w:rPr>
          <w:spacing w:val="-4"/>
          <w:w w:val="105"/>
          <w:sz w:val="21"/>
        </w:rPr>
        <w:t>to</w:t>
      </w:r>
      <w:r>
        <w:rPr>
          <w:spacing w:val="-7"/>
          <w:w w:val="105"/>
          <w:sz w:val="21"/>
        </w:rPr>
        <w:t xml:space="preserve"> </w:t>
      </w:r>
      <w:r>
        <w:rPr>
          <w:spacing w:val="-6"/>
          <w:w w:val="105"/>
          <w:sz w:val="21"/>
        </w:rPr>
        <w:t>prohibit</w:t>
      </w:r>
      <w:r>
        <w:rPr>
          <w:spacing w:val="-7"/>
          <w:w w:val="105"/>
          <w:sz w:val="21"/>
        </w:rPr>
        <w:t xml:space="preserve"> </w:t>
      </w:r>
      <w:r>
        <w:rPr>
          <w:w w:val="105"/>
          <w:sz w:val="21"/>
        </w:rPr>
        <w:t>a</w:t>
      </w:r>
      <w:r>
        <w:rPr>
          <w:spacing w:val="-7"/>
          <w:w w:val="105"/>
          <w:sz w:val="21"/>
        </w:rPr>
        <w:t xml:space="preserve"> </w:t>
      </w:r>
      <w:r>
        <w:rPr>
          <w:spacing w:val="-6"/>
          <w:w w:val="105"/>
          <w:sz w:val="21"/>
        </w:rPr>
        <w:t>disclosure</w:t>
      </w:r>
      <w:r>
        <w:rPr>
          <w:spacing w:val="-7"/>
          <w:w w:val="105"/>
          <w:sz w:val="21"/>
        </w:rPr>
        <w:t xml:space="preserve"> </w:t>
      </w:r>
      <w:r>
        <w:rPr>
          <w:spacing w:val="-4"/>
          <w:w w:val="105"/>
          <w:sz w:val="21"/>
        </w:rPr>
        <w:t>of</w:t>
      </w:r>
      <w:r>
        <w:rPr>
          <w:spacing w:val="-7"/>
          <w:w w:val="105"/>
          <w:sz w:val="21"/>
        </w:rPr>
        <w:t xml:space="preserve"> </w:t>
      </w:r>
      <w:r>
        <w:rPr>
          <w:spacing w:val="-6"/>
          <w:w w:val="105"/>
          <w:sz w:val="21"/>
        </w:rPr>
        <w:t>information</w:t>
      </w:r>
      <w:r>
        <w:rPr>
          <w:spacing w:val="-7"/>
          <w:w w:val="105"/>
          <w:sz w:val="21"/>
        </w:rPr>
        <w:t xml:space="preserve"> </w:t>
      </w:r>
      <w:r>
        <w:rPr>
          <w:spacing w:val="-4"/>
          <w:w w:val="105"/>
          <w:sz w:val="21"/>
        </w:rPr>
        <w:t>to</w:t>
      </w:r>
      <w:r>
        <w:rPr>
          <w:spacing w:val="-7"/>
          <w:w w:val="105"/>
          <w:sz w:val="21"/>
        </w:rPr>
        <w:t xml:space="preserve"> </w:t>
      </w:r>
      <w:r>
        <w:rPr>
          <w:w w:val="105"/>
          <w:sz w:val="21"/>
        </w:rPr>
        <w:t>a</w:t>
      </w:r>
      <w:r>
        <w:rPr>
          <w:spacing w:val="-7"/>
          <w:w w:val="105"/>
          <w:sz w:val="21"/>
        </w:rPr>
        <w:t xml:space="preserve"> </w:t>
      </w:r>
      <w:r>
        <w:rPr>
          <w:spacing w:val="-5"/>
          <w:w w:val="105"/>
          <w:sz w:val="21"/>
        </w:rPr>
        <w:t>prescribed</w:t>
      </w:r>
      <w:r>
        <w:rPr>
          <w:spacing w:val="-7"/>
          <w:w w:val="105"/>
          <w:sz w:val="21"/>
        </w:rPr>
        <w:t xml:space="preserve"> </w:t>
      </w:r>
      <w:r>
        <w:rPr>
          <w:spacing w:val="-4"/>
          <w:w w:val="105"/>
          <w:sz w:val="21"/>
        </w:rPr>
        <w:t>per</w:t>
      </w:r>
      <w:r>
        <w:rPr>
          <w:spacing w:val="-4"/>
          <w:w w:val="105"/>
          <w:sz w:val="21"/>
        </w:rPr>
        <w:t>son</w:t>
      </w:r>
      <w:r>
        <w:rPr>
          <w:spacing w:val="-7"/>
          <w:w w:val="105"/>
          <w:sz w:val="21"/>
        </w:rPr>
        <w:t xml:space="preserve"> </w:t>
      </w:r>
      <w:r>
        <w:rPr>
          <w:spacing w:val="-3"/>
          <w:w w:val="105"/>
          <w:sz w:val="21"/>
        </w:rPr>
        <w:t>or</w:t>
      </w:r>
      <w:r>
        <w:rPr>
          <w:spacing w:val="-7"/>
          <w:w w:val="105"/>
          <w:sz w:val="21"/>
        </w:rPr>
        <w:t xml:space="preserve"> </w:t>
      </w:r>
      <w:r>
        <w:rPr>
          <w:spacing w:val="-3"/>
          <w:w w:val="105"/>
          <w:sz w:val="21"/>
        </w:rPr>
        <w:t xml:space="preserve">body </w:t>
      </w:r>
      <w:r>
        <w:rPr>
          <w:spacing w:val="-5"/>
          <w:w w:val="105"/>
          <w:sz w:val="21"/>
        </w:rPr>
        <w:t xml:space="preserve">for </w:t>
      </w:r>
      <w:r>
        <w:rPr>
          <w:spacing w:val="-4"/>
          <w:w w:val="105"/>
          <w:sz w:val="21"/>
        </w:rPr>
        <w:t xml:space="preserve">the </w:t>
      </w:r>
      <w:r>
        <w:rPr>
          <w:spacing w:val="-5"/>
          <w:w w:val="105"/>
          <w:sz w:val="21"/>
        </w:rPr>
        <w:t xml:space="preserve">purpose </w:t>
      </w:r>
      <w:r>
        <w:rPr>
          <w:spacing w:val="-4"/>
          <w:w w:val="105"/>
          <w:sz w:val="21"/>
        </w:rPr>
        <w:t xml:space="preserve">of </w:t>
      </w:r>
      <w:r>
        <w:rPr>
          <w:spacing w:val="-6"/>
          <w:w w:val="105"/>
          <w:sz w:val="21"/>
        </w:rPr>
        <w:t xml:space="preserve">enabling </w:t>
      </w:r>
      <w:r>
        <w:rPr>
          <w:spacing w:val="-4"/>
          <w:w w:val="105"/>
          <w:sz w:val="21"/>
        </w:rPr>
        <w:t xml:space="preserve">the person </w:t>
      </w:r>
      <w:r>
        <w:rPr>
          <w:spacing w:val="-3"/>
          <w:w w:val="105"/>
          <w:sz w:val="21"/>
        </w:rPr>
        <w:t xml:space="preserve">or body </w:t>
      </w:r>
      <w:r>
        <w:rPr>
          <w:spacing w:val="-4"/>
          <w:w w:val="105"/>
          <w:sz w:val="21"/>
        </w:rPr>
        <w:t xml:space="preserve">to perform </w:t>
      </w:r>
      <w:r>
        <w:rPr>
          <w:w w:val="105"/>
          <w:sz w:val="21"/>
        </w:rPr>
        <w:t xml:space="preserve">a </w:t>
      </w:r>
      <w:r>
        <w:rPr>
          <w:spacing w:val="-5"/>
          <w:w w:val="105"/>
          <w:sz w:val="21"/>
        </w:rPr>
        <w:t xml:space="preserve">prescribed </w:t>
      </w:r>
      <w:r>
        <w:rPr>
          <w:spacing w:val="-4"/>
          <w:w w:val="105"/>
          <w:sz w:val="21"/>
        </w:rPr>
        <w:t>statutory</w:t>
      </w:r>
      <w:r>
        <w:rPr>
          <w:spacing w:val="-33"/>
          <w:w w:val="105"/>
          <w:sz w:val="21"/>
        </w:rPr>
        <w:t xml:space="preserve"> </w:t>
      </w:r>
      <w:r>
        <w:rPr>
          <w:spacing w:val="-7"/>
          <w:w w:val="105"/>
          <w:sz w:val="21"/>
        </w:rPr>
        <w:t>function.</w:t>
      </w:r>
      <w:r>
        <w:rPr>
          <w:spacing w:val="-7"/>
          <w:w w:val="105"/>
          <w:position w:val="7"/>
          <w:sz w:val="12"/>
        </w:rPr>
        <w:t>127</w:t>
      </w:r>
    </w:p>
    <w:p w:rsidR="00D04CB6" w:rsidRDefault="00F732FE">
      <w:pPr>
        <w:pStyle w:val="ListParagraph"/>
        <w:numPr>
          <w:ilvl w:val="1"/>
          <w:numId w:val="185"/>
        </w:numPr>
        <w:tabs>
          <w:tab w:val="left" w:pos="921"/>
          <w:tab w:val="left" w:pos="922"/>
        </w:tabs>
        <w:spacing w:before="120" w:line="242" w:lineRule="auto"/>
        <w:ind w:left="921" w:right="1814"/>
        <w:jc w:val="left"/>
        <w:rPr>
          <w:sz w:val="21"/>
        </w:rPr>
      </w:pPr>
      <w:r>
        <w:rPr>
          <w:spacing w:val="-6"/>
          <w:w w:val="105"/>
          <w:sz w:val="21"/>
        </w:rPr>
        <w:t xml:space="preserve">Appropriate information sharing </w:t>
      </w:r>
      <w:r>
        <w:rPr>
          <w:spacing w:val="-3"/>
          <w:w w:val="105"/>
          <w:sz w:val="21"/>
        </w:rPr>
        <w:t xml:space="preserve">is </w:t>
      </w:r>
      <w:r>
        <w:rPr>
          <w:w w:val="105"/>
          <w:sz w:val="21"/>
        </w:rPr>
        <w:t xml:space="preserve">a </w:t>
      </w:r>
      <w:r>
        <w:rPr>
          <w:spacing w:val="-5"/>
          <w:w w:val="105"/>
          <w:sz w:val="21"/>
        </w:rPr>
        <w:t xml:space="preserve">critical </w:t>
      </w:r>
      <w:r>
        <w:rPr>
          <w:spacing w:val="-6"/>
          <w:w w:val="105"/>
          <w:sz w:val="21"/>
        </w:rPr>
        <w:t xml:space="preserve">issue, </w:t>
      </w:r>
      <w:r>
        <w:rPr>
          <w:spacing w:val="-5"/>
          <w:w w:val="105"/>
          <w:sz w:val="21"/>
        </w:rPr>
        <w:t xml:space="preserve">given </w:t>
      </w:r>
      <w:r>
        <w:rPr>
          <w:spacing w:val="-4"/>
          <w:w w:val="105"/>
          <w:sz w:val="21"/>
        </w:rPr>
        <w:t xml:space="preserve">the </w:t>
      </w:r>
      <w:r>
        <w:rPr>
          <w:spacing w:val="-5"/>
          <w:w w:val="105"/>
          <w:sz w:val="21"/>
        </w:rPr>
        <w:t xml:space="preserve">sensitive </w:t>
      </w:r>
      <w:r>
        <w:rPr>
          <w:spacing w:val="-6"/>
          <w:w w:val="105"/>
          <w:sz w:val="21"/>
        </w:rPr>
        <w:t xml:space="preserve">nature </w:t>
      </w:r>
      <w:r>
        <w:rPr>
          <w:spacing w:val="-4"/>
          <w:w w:val="105"/>
          <w:sz w:val="21"/>
        </w:rPr>
        <w:t xml:space="preserve">of some </w:t>
      </w:r>
      <w:r>
        <w:rPr>
          <w:spacing w:val="-6"/>
          <w:w w:val="105"/>
          <w:sz w:val="21"/>
        </w:rPr>
        <w:t xml:space="preserve">information </w:t>
      </w:r>
      <w:r>
        <w:rPr>
          <w:spacing w:val="-5"/>
          <w:w w:val="105"/>
          <w:sz w:val="21"/>
        </w:rPr>
        <w:t xml:space="preserve">connected </w:t>
      </w:r>
      <w:r>
        <w:rPr>
          <w:spacing w:val="-4"/>
          <w:w w:val="105"/>
          <w:sz w:val="21"/>
        </w:rPr>
        <w:t xml:space="preserve">with court cases. There </w:t>
      </w:r>
      <w:r>
        <w:rPr>
          <w:spacing w:val="-3"/>
          <w:w w:val="105"/>
          <w:sz w:val="21"/>
        </w:rPr>
        <w:t xml:space="preserve">is </w:t>
      </w:r>
      <w:r>
        <w:rPr>
          <w:w w:val="105"/>
          <w:sz w:val="21"/>
        </w:rPr>
        <w:t xml:space="preserve">a </w:t>
      </w:r>
      <w:r>
        <w:rPr>
          <w:spacing w:val="-4"/>
          <w:w w:val="105"/>
          <w:sz w:val="21"/>
        </w:rPr>
        <w:t xml:space="preserve">need to </w:t>
      </w:r>
      <w:r>
        <w:rPr>
          <w:spacing w:val="-6"/>
          <w:w w:val="105"/>
          <w:sz w:val="21"/>
        </w:rPr>
        <w:t xml:space="preserve">ensure </w:t>
      </w:r>
      <w:r>
        <w:rPr>
          <w:spacing w:val="-5"/>
          <w:w w:val="105"/>
          <w:sz w:val="21"/>
        </w:rPr>
        <w:t xml:space="preserve">that </w:t>
      </w:r>
      <w:r>
        <w:rPr>
          <w:spacing w:val="-4"/>
          <w:w w:val="105"/>
          <w:sz w:val="21"/>
        </w:rPr>
        <w:t xml:space="preserve">the privacy of members of the </w:t>
      </w:r>
      <w:r>
        <w:rPr>
          <w:spacing w:val="-5"/>
          <w:w w:val="105"/>
          <w:sz w:val="21"/>
        </w:rPr>
        <w:t xml:space="preserve">community engaged </w:t>
      </w:r>
      <w:r>
        <w:rPr>
          <w:spacing w:val="-4"/>
          <w:w w:val="105"/>
          <w:sz w:val="21"/>
        </w:rPr>
        <w:t xml:space="preserve">in court </w:t>
      </w:r>
      <w:r>
        <w:rPr>
          <w:spacing w:val="-6"/>
          <w:w w:val="105"/>
          <w:sz w:val="21"/>
        </w:rPr>
        <w:t xml:space="preserve">proceedings </w:t>
      </w:r>
      <w:r>
        <w:rPr>
          <w:spacing w:val="-3"/>
          <w:w w:val="105"/>
          <w:sz w:val="21"/>
        </w:rPr>
        <w:t xml:space="preserve">is </w:t>
      </w:r>
      <w:r>
        <w:rPr>
          <w:spacing w:val="-4"/>
          <w:w w:val="105"/>
          <w:sz w:val="21"/>
        </w:rPr>
        <w:t xml:space="preserve">respected and people </w:t>
      </w:r>
      <w:r>
        <w:rPr>
          <w:spacing w:val="-5"/>
          <w:w w:val="105"/>
          <w:sz w:val="21"/>
        </w:rPr>
        <w:t xml:space="preserve">are </w:t>
      </w:r>
      <w:r>
        <w:rPr>
          <w:spacing w:val="-4"/>
          <w:w w:val="105"/>
          <w:sz w:val="21"/>
        </w:rPr>
        <w:t xml:space="preserve">not </w:t>
      </w:r>
      <w:r>
        <w:rPr>
          <w:spacing w:val="-5"/>
          <w:w w:val="105"/>
          <w:sz w:val="21"/>
        </w:rPr>
        <w:t>subjected</w:t>
      </w:r>
      <w:r>
        <w:rPr>
          <w:spacing w:val="-13"/>
          <w:w w:val="105"/>
          <w:sz w:val="21"/>
        </w:rPr>
        <w:t xml:space="preserve"> </w:t>
      </w:r>
      <w:r>
        <w:rPr>
          <w:spacing w:val="-4"/>
          <w:w w:val="105"/>
          <w:sz w:val="21"/>
        </w:rPr>
        <w:t>to</w:t>
      </w:r>
      <w:r>
        <w:rPr>
          <w:spacing w:val="-13"/>
          <w:w w:val="105"/>
          <w:sz w:val="21"/>
        </w:rPr>
        <w:t xml:space="preserve"> </w:t>
      </w:r>
      <w:r>
        <w:rPr>
          <w:spacing w:val="-5"/>
          <w:w w:val="105"/>
          <w:sz w:val="21"/>
        </w:rPr>
        <w:t>undue</w:t>
      </w:r>
      <w:r>
        <w:rPr>
          <w:spacing w:val="-13"/>
          <w:w w:val="105"/>
          <w:sz w:val="21"/>
        </w:rPr>
        <w:t xml:space="preserve"> </w:t>
      </w:r>
      <w:r>
        <w:rPr>
          <w:spacing w:val="-6"/>
          <w:w w:val="105"/>
          <w:sz w:val="21"/>
        </w:rPr>
        <w:t>trauma</w:t>
      </w:r>
      <w:r>
        <w:rPr>
          <w:spacing w:val="-13"/>
          <w:w w:val="105"/>
          <w:sz w:val="21"/>
        </w:rPr>
        <w:t xml:space="preserve"> </w:t>
      </w:r>
      <w:r>
        <w:rPr>
          <w:spacing w:val="-3"/>
          <w:w w:val="105"/>
          <w:sz w:val="21"/>
        </w:rPr>
        <w:t>or</w:t>
      </w:r>
      <w:r>
        <w:rPr>
          <w:spacing w:val="-13"/>
          <w:w w:val="105"/>
          <w:sz w:val="21"/>
        </w:rPr>
        <w:t xml:space="preserve"> </w:t>
      </w:r>
      <w:r>
        <w:rPr>
          <w:spacing w:val="-5"/>
          <w:w w:val="105"/>
          <w:sz w:val="21"/>
        </w:rPr>
        <w:t>embarrassment</w:t>
      </w:r>
      <w:r>
        <w:rPr>
          <w:spacing w:val="-13"/>
          <w:w w:val="105"/>
          <w:sz w:val="21"/>
        </w:rPr>
        <w:t xml:space="preserve"> </w:t>
      </w:r>
      <w:r>
        <w:rPr>
          <w:spacing w:val="-4"/>
          <w:w w:val="105"/>
          <w:sz w:val="21"/>
        </w:rPr>
        <w:t>by</w:t>
      </w:r>
      <w:r>
        <w:rPr>
          <w:spacing w:val="-13"/>
          <w:w w:val="105"/>
          <w:sz w:val="21"/>
        </w:rPr>
        <w:t xml:space="preserve"> </w:t>
      </w:r>
      <w:r>
        <w:rPr>
          <w:spacing w:val="-3"/>
          <w:w w:val="105"/>
          <w:sz w:val="21"/>
        </w:rPr>
        <w:t>poor</w:t>
      </w:r>
      <w:r>
        <w:rPr>
          <w:spacing w:val="-13"/>
          <w:w w:val="105"/>
          <w:sz w:val="21"/>
        </w:rPr>
        <w:t xml:space="preserve"> </w:t>
      </w:r>
      <w:r>
        <w:rPr>
          <w:spacing w:val="-6"/>
          <w:w w:val="105"/>
          <w:sz w:val="21"/>
        </w:rPr>
        <w:t>information-sharing</w:t>
      </w:r>
      <w:r>
        <w:rPr>
          <w:spacing w:val="-13"/>
          <w:w w:val="105"/>
          <w:sz w:val="21"/>
        </w:rPr>
        <w:t xml:space="preserve"> </w:t>
      </w:r>
      <w:r>
        <w:rPr>
          <w:spacing w:val="-5"/>
          <w:w w:val="105"/>
          <w:sz w:val="21"/>
        </w:rPr>
        <w:t>processes.</w:t>
      </w:r>
    </w:p>
    <w:p w:rsidR="00D04CB6" w:rsidRDefault="00F732FE">
      <w:pPr>
        <w:pStyle w:val="Heading5"/>
        <w:spacing w:before="132"/>
        <w:ind w:left="127"/>
      </w:pPr>
      <w:r>
        <w:rPr>
          <w:w w:val="115"/>
        </w:rPr>
        <w:t>Defence of honest and reasonable mistake of fact</w:t>
      </w:r>
    </w:p>
    <w:p w:rsidR="00D04CB6" w:rsidRDefault="00F732FE">
      <w:pPr>
        <w:pStyle w:val="ListParagraph"/>
        <w:numPr>
          <w:ilvl w:val="1"/>
          <w:numId w:val="185"/>
        </w:numPr>
        <w:tabs>
          <w:tab w:val="left" w:pos="920"/>
          <w:tab w:val="left" w:pos="921"/>
        </w:tabs>
        <w:spacing w:before="137" w:line="242" w:lineRule="auto"/>
        <w:ind w:left="920" w:right="1635" w:hanging="793"/>
        <w:jc w:val="left"/>
        <w:rPr>
          <w:sz w:val="21"/>
        </w:rPr>
      </w:pPr>
      <w:r>
        <w:rPr>
          <w:w w:val="105"/>
          <w:sz w:val="21"/>
        </w:rPr>
        <w:t>If</w:t>
      </w:r>
      <w:r>
        <w:rPr>
          <w:spacing w:val="-7"/>
          <w:w w:val="105"/>
          <w:sz w:val="21"/>
        </w:rPr>
        <w:t xml:space="preserve"> </w:t>
      </w:r>
      <w:r>
        <w:rPr>
          <w:spacing w:val="-3"/>
          <w:w w:val="105"/>
          <w:sz w:val="21"/>
        </w:rPr>
        <w:t>an</w:t>
      </w:r>
      <w:r>
        <w:rPr>
          <w:spacing w:val="-7"/>
          <w:w w:val="105"/>
          <w:sz w:val="21"/>
        </w:rPr>
        <w:t xml:space="preserve"> </w:t>
      </w:r>
      <w:r>
        <w:rPr>
          <w:spacing w:val="-5"/>
          <w:w w:val="105"/>
          <w:sz w:val="21"/>
        </w:rPr>
        <w:t>offence</w:t>
      </w:r>
      <w:r>
        <w:rPr>
          <w:spacing w:val="-7"/>
          <w:w w:val="105"/>
          <w:sz w:val="21"/>
        </w:rPr>
        <w:t xml:space="preserve"> </w:t>
      </w:r>
      <w:r>
        <w:rPr>
          <w:spacing w:val="-3"/>
          <w:w w:val="105"/>
          <w:sz w:val="21"/>
        </w:rPr>
        <w:t>is</w:t>
      </w:r>
      <w:r>
        <w:rPr>
          <w:spacing w:val="-7"/>
          <w:w w:val="105"/>
          <w:sz w:val="21"/>
        </w:rPr>
        <w:t xml:space="preserve"> </w:t>
      </w:r>
      <w:r>
        <w:rPr>
          <w:w w:val="105"/>
          <w:sz w:val="21"/>
        </w:rPr>
        <w:t>a</w:t>
      </w:r>
      <w:r>
        <w:rPr>
          <w:spacing w:val="-7"/>
          <w:w w:val="105"/>
          <w:sz w:val="21"/>
        </w:rPr>
        <w:t xml:space="preserve"> </w:t>
      </w:r>
      <w:r>
        <w:rPr>
          <w:spacing w:val="-3"/>
          <w:w w:val="105"/>
          <w:sz w:val="21"/>
        </w:rPr>
        <w:t>strict</w:t>
      </w:r>
      <w:r>
        <w:rPr>
          <w:spacing w:val="-7"/>
          <w:w w:val="105"/>
          <w:sz w:val="21"/>
        </w:rPr>
        <w:t xml:space="preserve"> </w:t>
      </w:r>
      <w:r>
        <w:rPr>
          <w:spacing w:val="-5"/>
          <w:w w:val="105"/>
          <w:sz w:val="21"/>
        </w:rPr>
        <w:t>liability</w:t>
      </w:r>
      <w:r>
        <w:rPr>
          <w:spacing w:val="-7"/>
          <w:w w:val="105"/>
          <w:sz w:val="21"/>
        </w:rPr>
        <w:t xml:space="preserve"> </w:t>
      </w:r>
      <w:r>
        <w:rPr>
          <w:spacing w:val="-6"/>
          <w:w w:val="105"/>
          <w:sz w:val="21"/>
        </w:rPr>
        <w:t>offence,</w:t>
      </w:r>
      <w:r>
        <w:rPr>
          <w:spacing w:val="-7"/>
          <w:w w:val="105"/>
          <w:sz w:val="21"/>
        </w:rPr>
        <w:t xml:space="preserve"> </w:t>
      </w:r>
      <w:r>
        <w:rPr>
          <w:spacing w:val="-3"/>
          <w:w w:val="105"/>
          <w:sz w:val="21"/>
        </w:rPr>
        <w:t>an</w:t>
      </w:r>
      <w:r>
        <w:rPr>
          <w:spacing w:val="-7"/>
          <w:w w:val="105"/>
          <w:sz w:val="21"/>
        </w:rPr>
        <w:t xml:space="preserve"> </w:t>
      </w:r>
      <w:r>
        <w:rPr>
          <w:spacing w:val="-5"/>
          <w:w w:val="105"/>
          <w:sz w:val="21"/>
        </w:rPr>
        <w:t>accused</w:t>
      </w:r>
      <w:r>
        <w:rPr>
          <w:spacing w:val="-7"/>
          <w:w w:val="105"/>
          <w:sz w:val="21"/>
        </w:rPr>
        <w:t xml:space="preserve"> </w:t>
      </w:r>
      <w:r>
        <w:rPr>
          <w:spacing w:val="-4"/>
          <w:w w:val="105"/>
          <w:sz w:val="21"/>
        </w:rPr>
        <w:t>person</w:t>
      </w:r>
      <w:r>
        <w:rPr>
          <w:spacing w:val="-7"/>
          <w:w w:val="105"/>
          <w:sz w:val="21"/>
        </w:rPr>
        <w:t xml:space="preserve"> </w:t>
      </w:r>
      <w:r>
        <w:rPr>
          <w:spacing w:val="-5"/>
          <w:w w:val="105"/>
          <w:sz w:val="21"/>
        </w:rPr>
        <w:t>may</w:t>
      </w:r>
      <w:r>
        <w:rPr>
          <w:spacing w:val="-7"/>
          <w:w w:val="105"/>
          <w:sz w:val="21"/>
        </w:rPr>
        <w:t xml:space="preserve"> </w:t>
      </w:r>
      <w:r>
        <w:rPr>
          <w:w w:val="105"/>
          <w:sz w:val="21"/>
        </w:rPr>
        <w:t>be</w:t>
      </w:r>
      <w:r>
        <w:rPr>
          <w:spacing w:val="-7"/>
          <w:w w:val="105"/>
          <w:sz w:val="21"/>
        </w:rPr>
        <w:t xml:space="preserve"> </w:t>
      </w:r>
      <w:r>
        <w:rPr>
          <w:spacing w:val="-4"/>
          <w:w w:val="105"/>
          <w:sz w:val="21"/>
        </w:rPr>
        <w:t>able</w:t>
      </w:r>
      <w:r>
        <w:rPr>
          <w:spacing w:val="-7"/>
          <w:w w:val="105"/>
          <w:sz w:val="21"/>
        </w:rPr>
        <w:t xml:space="preserve"> </w:t>
      </w:r>
      <w:r>
        <w:rPr>
          <w:spacing w:val="-4"/>
          <w:w w:val="105"/>
          <w:sz w:val="21"/>
        </w:rPr>
        <w:t>to</w:t>
      </w:r>
      <w:r>
        <w:rPr>
          <w:spacing w:val="-7"/>
          <w:w w:val="105"/>
          <w:sz w:val="21"/>
        </w:rPr>
        <w:t xml:space="preserve"> </w:t>
      </w:r>
      <w:r>
        <w:rPr>
          <w:spacing w:val="-5"/>
          <w:w w:val="105"/>
          <w:sz w:val="21"/>
        </w:rPr>
        <w:t>argue</w:t>
      </w:r>
      <w:r>
        <w:rPr>
          <w:spacing w:val="-7"/>
          <w:w w:val="105"/>
          <w:sz w:val="21"/>
        </w:rPr>
        <w:t xml:space="preserve"> </w:t>
      </w:r>
      <w:r>
        <w:rPr>
          <w:spacing w:val="-4"/>
          <w:w w:val="105"/>
          <w:sz w:val="21"/>
        </w:rPr>
        <w:t>the</w:t>
      </w:r>
      <w:r>
        <w:rPr>
          <w:spacing w:val="-7"/>
          <w:w w:val="105"/>
          <w:sz w:val="21"/>
        </w:rPr>
        <w:t xml:space="preserve"> </w:t>
      </w:r>
      <w:r>
        <w:rPr>
          <w:spacing w:val="-5"/>
          <w:w w:val="105"/>
          <w:sz w:val="21"/>
        </w:rPr>
        <w:t xml:space="preserve">common law </w:t>
      </w:r>
      <w:r>
        <w:rPr>
          <w:spacing w:val="-6"/>
          <w:w w:val="105"/>
          <w:sz w:val="21"/>
        </w:rPr>
        <w:t xml:space="preserve">defence </w:t>
      </w:r>
      <w:r>
        <w:rPr>
          <w:spacing w:val="-4"/>
          <w:w w:val="105"/>
          <w:sz w:val="21"/>
        </w:rPr>
        <w:t xml:space="preserve">of honest and </w:t>
      </w:r>
      <w:r>
        <w:rPr>
          <w:spacing w:val="-5"/>
          <w:w w:val="105"/>
          <w:sz w:val="21"/>
        </w:rPr>
        <w:t xml:space="preserve">reasonable mistake </w:t>
      </w:r>
      <w:r>
        <w:rPr>
          <w:spacing w:val="-4"/>
          <w:w w:val="105"/>
          <w:sz w:val="21"/>
        </w:rPr>
        <w:t>of</w:t>
      </w:r>
      <w:r>
        <w:rPr>
          <w:spacing w:val="-7"/>
          <w:w w:val="105"/>
          <w:sz w:val="21"/>
        </w:rPr>
        <w:t xml:space="preserve"> </w:t>
      </w:r>
      <w:r>
        <w:rPr>
          <w:spacing w:val="-4"/>
          <w:w w:val="105"/>
          <w:sz w:val="21"/>
        </w:rPr>
        <w:t>fact.</w:t>
      </w:r>
    </w:p>
    <w:p w:rsidR="00D04CB6" w:rsidRDefault="00F732FE">
      <w:pPr>
        <w:pStyle w:val="ListParagraph"/>
        <w:numPr>
          <w:ilvl w:val="1"/>
          <w:numId w:val="185"/>
        </w:numPr>
        <w:tabs>
          <w:tab w:val="left" w:pos="921"/>
        </w:tabs>
        <w:spacing w:before="121" w:line="242" w:lineRule="auto"/>
        <w:ind w:left="920" w:right="2070" w:hanging="793"/>
        <w:jc w:val="both"/>
        <w:rPr>
          <w:sz w:val="12"/>
        </w:rPr>
      </w:pPr>
      <w:r>
        <w:rPr>
          <w:spacing w:val="-3"/>
          <w:w w:val="105"/>
          <w:sz w:val="21"/>
        </w:rPr>
        <w:t xml:space="preserve">The </w:t>
      </w:r>
      <w:r>
        <w:rPr>
          <w:spacing w:val="-6"/>
          <w:w w:val="105"/>
          <w:sz w:val="21"/>
        </w:rPr>
        <w:t xml:space="preserve">defence </w:t>
      </w:r>
      <w:r>
        <w:rPr>
          <w:spacing w:val="-4"/>
          <w:w w:val="105"/>
          <w:sz w:val="21"/>
        </w:rPr>
        <w:t xml:space="preserve">of honest and </w:t>
      </w:r>
      <w:r>
        <w:rPr>
          <w:spacing w:val="-5"/>
          <w:w w:val="105"/>
          <w:sz w:val="21"/>
        </w:rPr>
        <w:t xml:space="preserve">reasonable mistake </w:t>
      </w:r>
      <w:r>
        <w:rPr>
          <w:spacing w:val="-4"/>
          <w:w w:val="105"/>
          <w:sz w:val="21"/>
        </w:rPr>
        <w:t xml:space="preserve">of fact </w:t>
      </w:r>
      <w:r>
        <w:rPr>
          <w:spacing w:val="-5"/>
          <w:w w:val="105"/>
          <w:sz w:val="21"/>
        </w:rPr>
        <w:t xml:space="preserve">provides that </w:t>
      </w:r>
      <w:r>
        <w:rPr>
          <w:spacing w:val="-3"/>
          <w:w w:val="105"/>
          <w:sz w:val="21"/>
        </w:rPr>
        <w:t xml:space="preserve">an </w:t>
      </w:r>
      <w:r>
        <w:rPr>
          <w:spacing w:val="-5"/>
          <w:w w:val="105"/>
          <w:sz w:val="21"/>
        </w:rPr>
        <w:t xml:space="preserve">accused will </w:t>
      </w:r>
      <w:r>
        <w:rPr>
          <w:spacing w:val="-4"/>
          <w:w w:val="105"/>
          <w:sz w:val="21"/>
        </w:rPr>
        <w:t xml:space="preserve">not </w:t>
      </w:r>
      <w:r>
        <w:rPr>
          <w:w w:val="105"/>
          <w:sz w:val="21"/>
        </w:rPr>
        <w:t xml:space="preserve">be </w:t>
      </w:r>
      <w:r>
        <w:rPr>
          <w:spacing w:val="-5"/>
          <w:w w:val="105"/>
          <w:sz w:val="21"/>
        </w:rPr>
        <w:t xml:space="preserve">guilty </w:t>
      </w:r>
      <w:r>
        <w:rPr>
          <w:spacing w:val="-4"/>
          <w:w w:val="105"/>
          <w:sz w:val="21"/>
        </w:rPr>
        <w:t xml:space="preserve">of the </w:t>
      </w:r>
      <w:r>
        <w:rPr>
          <w:spacing w:val="-5"/>
          <w:w w:val="105"/>
          <w:sz w:val="21"/>
        </w:rPr>
        <w:t xml:space="preserve">offence </w:t>
      </w:r>
      <w:r>
        <w:rPr>
          <w:spacing w:val="-3"/>
          <w:w w:val="105"/>
          <w:sz w:val="21"/>
        </w:rPr>
        <w:t xml:space="preserve">if </w:t>
      </w:r>
      <w:r>
        <w:rPr>
          <w:spacing w:val="-4"/>
          <w:w w:val="105"/>
          <w:sz w:val="21"/>
        </w:rPr>
        <w:t xml:space="preserve">they </w:t>
      </w:r>
      <w:r>
        <w:rPr>
          <w:spacing w:val="-6"/>
          <w:w w:val="105"/>
          <w:sz w:val="21"/>
        </w:rPr>
        <w:t xml:space="preserve">‘acted </w:t>
      </w:r>
      <w:r>
        <w:rPr>
          <w:spacing w:val="-5"/>
          <w:w w:val="105"/>
          <w:sz w:val="21"/>
        </w:rPr>
        <w:t xml:space="preserve">under </w:t>
      </w:r>
      <w:r>
        <w:rPr>
          <w:spacing w:val="-3"/>
          <w:w w:val="105"/>
          <w:sz w:val="21"/>
        </w:rPr>
        <w:t xml:space="preserve">an </w:t>
      </w:r>
      <w:r>
        <w:rPr>
          <w:spacing w:val="-4"/>
          <w:w w:val="105"/>
          <w:sz w:val="21"/>
        </w:rPr>
        <w:t xml:space="preserve">honest and </w:t>
      </w:r>
      <w:r>
        <w:rPr>
          <w:spacing w:val="-5"/>
          <w:w w:val="105"/>
          <w:sz w:val="21"/>
        </w:rPr>
        <w:t xml:space="preserve">reasonable mistake </w:t>
      </w:r>
      <w:r>
        <w:rPr>
          <w:spacing w:val="-3"/>
          <w:w w:val="105"/>
          <w:sz w:val="21"/>
        </w:rPr>
        <w:t xml:space="preserve">as </w:t>
      </w:r>
      <w:r>
        <w:rPr>
          <w:spacing w:val="-4"/>
          <w:w w:val="105"/>
          <w:sz w:val="21"/>
        </w:rPr>
        <w:t xml:space="preserve">to the </w:t>
      </w:r>
      <w:r>
        <w:rPr>
          <w:spacing w:val="-5"/>
          <w:w w:val="105"/>
          <w:sz w:val="21"/>
        </w:rPr>
        <w:t xml:space="preserve">existence </w:t>
      </w:r>
      <w:r>
        <w:rPr>
          <w:spacing w:val="-4"/>
          <w:w w:val="105"/>
          <w:sz w:val="21"/>
        </w:rPr>
        <w:t xml:space="preserve">of </w:t>
      </w:r>
      <w:r>
        <w:rPr>
          <w:spacing w:val="-3"/>
          <w:w w:val="105"/>
          <w:sz w:val="21"/>
        </w:rPr>
        <w:t xml:space="preserve">facts </w:t>
      </w:r>
      <w:r>
        <w:rPr>
          <w:spacing w:val="-5"/>
          <w:w w:val="105"/>
          <w:sz w:val="21"/>
        </w:rPr>
        <w:t xml:space="preserve">which, </w:t>
      </w:r>
      <w:r>
        <w:rPr>
          <w:spacing w:val="-3"/>
          <w:w w:val="105"/>
          <w:sz w:val="21"/>
        </w:rPr>
        <w:t xml:space="preserve">if </w:t>
      </w:r>
      <w:r>
        <w:rPr>
          <w:spacing w:val="-5"/>
          <w:w w:val="105"/>
          <w:sz w:val="21"/>
        </w:rPr>
        <w:t xml:space="preserve">true, would </w:t>
      </w:r>
      <w:r>
        <w:rPr>
          <w:spacing w:val="-6"/>
          <w:w w:val="105"/>
          <w:sz w:val="21"/>
        </w:rPr>
        <w:t xml:space="preserve">have </w:t>
      </w:r>
      <w:r>
        <w:rPr>
          <w:spacing w:val="-4"/>
          <w:w w:val="105"/>
          <w:sz w:val="21"/>
        </w:rPr>
        <w:t xml:space="preserve">made [the] </w:t>
      </w:r>
      <w:r>
        <w:rPr>
          <w:w w:val="105"/>
          <w:sz w:val="21"/>
        </w:rPr>
        <w:t>act</w:t>
      </w:r>
      <w:r>
        <w:rPr>
          <w:spacing w:val="-20"/>
          <w:w w:val="105"/>
          <w:sz w:val="21"/>
        </w:rPr>
        <w:t xml:space="preserve"> </w:t>
      </w:r>
      <w:r>
        <w:rPr>
          <w:spacing w:val="-8"/>
          <w:w w:val="105"/>
          <w:sz w:val="21"/>
        </w:rPr>
        <w:t>innocent’.</w:t>
      </w:r>
      <w:r>
        <w:rPr>
          <w:spacing w:val="-8"/>
          <w:w w:val="105"/>
          <w:position w:val="7"/>
          <w:sz w:val="12"/>
        </w:rPr>
        <w:t>128</w:t>
      </w:r>
    </w:p>
    <w:p w:rsidR="00D04CB6" w:rsidRDefault="00F732FE">
      <w:pPr>
        <w:pStyle w:val="Heading5"/>
        <w:spacing w:before="132"/>
        <w:ind w:left="127"/>
      </w:pPr>
      <w:r>
        <w:rPr>
          <w:w w:val="110"/>
        </w:rPr>
        <w:t>Possible reforms—defences and  exceptions</w:t>
      </w:r>
    </w:p>
    <w:p w:rsidR="00D04CB6" w:rsidRDefault="00F732FE">
      <w:pPr>
        <w:pStyle w:val="Heading7"/>
        <w:spacing w:before="167"/>
        <w:ind w:left="127"/>
      </w:pPr>
      <w:r>
        <w:rPr>
          <w:w w:val="115"/>
        </w:rPr>
        <w:t>Publication by a victim, or with a victim’s consent</w:t>
      </w:r>
    </w:p>
    <w:p w:rsidR="00D04CB6" w:rsidRDefault="00F732FE">
      <w:pPr>
        <w:pStyle w:val="ListParagraph"/>
        <w:numPr>
          <w:ilvl w:val="1"/>
          <w:numId w:val="185"/>
        </w:numPr>
        <w:tabs>
          <w:tab w:val="left" w:pos="921"/>
          <w:tab w:val="left" w:pos="922"/>
        </w:tabs>
        <w:spacing w:before="142" w:line="242" w:lineRule="auto"/>
        <w:ind w:left="921" w:right="1678"/>
        <w:jc w:val="left"/>
        <w:rPr>
          <w:sz w:val="21"/>
        </w:rPr>
      </w:pPr>
      <w:r>
        <w:rPr>
          <w:w w:val="105"/>
          <w:sz w:val="21"/>
        </w:rPr>
        <w:t xml:space="preserve">A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the </w:t>
      </w:r>
      <w:r>
        <w:rPr>
          <w:spacing w:val="-5"/>
          <w:w w:val="105"/>
          <w:sz w:val="21"/>
        </w:rPr>
        <w:t xml:space="preserve">creation </w:t>
      </w:r>
      <w:r>
        <w:rPr>
          <w:spacing w:val="-4"/>
          <w:w w:val="105"/>
          <w:sz w:val="21"/>
        </w:rPr>
        <w:t xml:space="preserve">of </w:t>
      </w:r>
      <w:r>
        <w:rPr>
          <w:spacing w:val="-5"/>
          <w:w w:val="105"/>
          <w:sz w:val="21"/>
        </w:rPr>
        <w:t xml:space="preserve">defences </w:t>
      </w:r>
      <w:r>
        <w:rPr>
          <w:spacing w:val="-4"/>
          <w:w w:val="105"/>
          <w:sz w:val="21"/>
        </w:rPr>
        <w:t xml:space="preserve">and </w:t>
      </w:r>
      <w:r>
        <w:rPr>
          <w:spacing w:val="-6"/>
          <w:w w:val="105"/>
          <w:sz w:val="21"/>
        </w:rPr>
        <w:t xml:space="preserve">exceptions </w:t>
      </w:r>
      <w:r>
        <w:rPr>
          <w:spacing w:val="-4"/>
          <w:w w:val="105"/>
          <w:sz w:val="21"/>
        </w:rPr>
        <w:t xml:space="preserve">to </w:t>
      </w:r>
      <w:r>
        <w:rPr>
          <w:spacing w:val="-5"/>
          <w:w w:val="105"/>
          <w:sz w:val="21"/>
        </w:rPr>
        <w:t xml:space="preserve">publication where </w:t>
      </w:r>
      <w:r>
        <w:rPr>
          <w:w w:val="105"/>
          <w:sz w:val="21"/>
        </w:rPr>
        <w:t xml:space="preserve">a </w:t>
      </w:r>
      <w:r>
        <w:rPr>
          <w:spacing w:val="-4"/>
          <w:w w:val="105"/>
          <w:sz w:val="21"/>
        </w:rPr>
        <w:t xml:space="preserve">victim  has </w:t>
      </w:r>
      <w:r>
        <w:rPr>
          <w:spacing w:val="-6"/>
          <w:w w:val="105"/>
          <w:sz w:val="21"/>
        </w:rPr>
        <w:t xml:space="preserve">published, </w:t>
      </w:r>
      <w:r>
        <w:rPr>
          <w:spacing w:val="-3"/>
          <w:w w:val="105"/>
          <w:sz w:val="21"/>
        </w:rPr>
        <w:t xml:space="preserve">or </w:t>
      </w:r>
      <w:r>
        <w:rPr>
          <w:spacing w:val="-4"/>
          <w:w w:val="105"/>
          <w:sz w:val="21"/>
        </w:rPr>
        <w:t xml:space="preserve">has </w:t>
      </w:r>
      <w:r>
        <w:rPr>
          <w:spacing w:val="-6"/>
          <w:w w:val="105"/>
          <w:sz w:val="21"/>
        </w:rPr>
        <w:t xml:space="preserve">consented </w:t>
      </w:r>
      <w:r>
        <w:rPr>
          <w:spacing w:val="-4"/>
          <w:w w:val="105"/>
          <w:sz w:val="21"/>
        </w:rPr>
        <w:t xml:space="preserve">to the </w:t>
      </w:r>
      <w:r>
        <w:rPr>
          <w:spacing w:val="-5"/>
          <w:w w:val="105"/>
          <w:sz w:val="21"/>
        </w:rPr>
        <w:t xml:space="preserve">publication </w:t>
      </w:r>
      <w:r>
        <w:rPr>
          <w:spacing w:val="-8"/>
          <w:w w:val="105"/>
          <w:sz w:val="21"/>
        </w:rPr>
        <w:t xml:space="preserve">of, </w:t>
      </w:r>
      <w:r>
        <w:rPr>
          <w:spacing w:val="-6"/>
          <w:w w:val="105"/>
          <w:sz w:val="21"/>
        </w:rPr>
        <w:t xml:space="preserve">information </w:t>
      </w:r>
      <w:r>
        <w:rPr>
          <w:spacing w:val="-5"/>
          <w:w w:val="105"/>
          <w:sz w:val="21"/>
        </w:rPr>
        <w:t xml:space="preserve">that would </w:t>
      </w:r>
      <w:r>
        <w:rPr>
          <w:spacing w:val="-4"/>
          <w:w w:val="105"/>
          <w:sz w:val="21"/>
        </w:rPr>
        <w:t xml:space="preserve">otherwise </w:t>
      </w:r>
      <w:r>
        <w:rPr>
          <w:spacing w:val="-6"/>
          <w:w w:val="105"/>
          <w:sz w:val="21"/>
        </w:rPr>
        <w:t xml:space="preserve">constitute </w:t>
      </w:r>
      <w:r>
        <w:rPr>
          <w:w w:val="105"/>
          <w:sz w:val="21"/>
        </w:rPr>
        <w:t xml:space="preserve">a </w:t>
      </w:r>
      <w:r>
        <w:rPr>
          <w:spacing w:val="-5"/>
          <w:w w:val="105"/>
          <w:sz w:val="21"/>
        </w:rPr>
        <w:t xml:space="preserve">breach </w:t>
      </w:r>
      <w:r>
        <w:rPr>
          <w:spacing w:val="-4"/>
          <w:w w:val="105"/>
          <w:sz w:val="21"/>
        </w:rPr>
        <w:t xml:space="preserve">of </w:t>
      </w:r>
      <w:r>
        <w:rPr>
          <w:w w:val="105"/>
          <w:sz w:val="21"/>
        </w:rPr>
        <w:t xml:space="preserve">a </w:t>
      </w:r>
      <w:r>
        <w:rPr>
          <w:spacing w:val="-6"/>
          <w:w w:val="105"/>
          <w:sz w:val="21"/>
        </w:rPr>
        <w:t xml:space="preserve">prohibition </w:t>
      </w:r>
      <w:r>
        <w:rPr>
          <w:spacing w:val="-3"/>
          <w:w w:val="105"/>
          <w:sz w:val="21"/>
        </w:rPr>
        <w:t xml:space="preserve">or </w:t>
      </w:r>
      <w:r>
        <w:rPr>
          <w:spacing w:val="-4"/>
          <w:w w:val="105"/>
          <w:sz w:val="21"/>
        </w:rPr>
        <w:t xml:space="preserve">restriction </w:t>
      </w:r>
      <w:r>
        <w:rPr>
          <w:spacing w:val="-3"/>
          <w:w w:val="105"/>
          <w:sz w:val="21"/>
        </w:rPr>
        <w:t xml:space="preserve">on </w:t>
      </w:r>
      <w:r>
        <w:rPr>
          <w:spacing w:val="-6"/>
          <w:w w:val="105"/>
          <w:sz w:val="21"/>
        </w:rPr>
        <w:t xml:space="preserve">publication. </w:t>
      </w:r>
      <w:r>
        <w:rPr>
          <w:spacing w:val="-4"/>
          <w:w w:val="105"/>
          <w:sz w:val="21"/>
        </w:rPr>
        <w:t xml:space="preserve">There </w:t>
      </w:r>
      <w:r>
        <w:rPr>
          <w:spacing w:val="-6"/>
          <w:w w:val="105"/>
          <w:sz w:val="21"/>
        </w:rPr>
        <w:t xml:space="preserve">have </w:t>
      </w:r>
      <w:r>
        <w:rPr>
          <w:spacing w:val="-4"/>
          <w:w w:val="105"/>
          <w:sz w:val="21"/>
        </w:rPr>
        <w:t xml:space="preserve">been </w:t>
      </w:r>
      <w:r>
        <w:rPr>
          <w:spacing w:val="-6"/>
          <w:w w:val="105"/>
          <w:sz w:val="21"/>
        </w:rPr>
        <w:t xml:space="preserve">recent </w:t>
      </w:r>
      <w:r>
        <w:rPr>
          <w:spacing w:val="-5"/>
          <w:w w:val="105"/>
          <w:sz w:val="21"/>
        </w:rPr>
        <w:t xml:space="preserve">amendments </w:t>
      </w:r>
      <w:r>
        <w:rPr>
          <w:spacing w:val="-4"/>
          <w:w w:val="105"/>
          <w:sz w:val="21"/>
        </w:rPr>
        <w:t xml:space="preserve">to </w:t>
      </w:r>
      <w:r>
        <w:rPr>
          <w:spacing w:val="-5"/>
          <w:w w:val="105"/>
          <w:sz w:val="21"/>
        </w:rPr>
        <w:t xml:space="preserve">other Victorian laws, which </w:t>
      </w:r>
      <w:r>
        <w:rPr>
          <w:spacing w:val="-6"/>
          <w:w w:val="105"/>
          <w:sz w:val="21"/>
        </w:rPr>
        <w:t xml:space="preserve">have </w:t>
      </w:r>
      <w:r>
        <w:rPr>
          <w:spacing w:val="-5"/>
          <w:w w:val="105"/>
          <w:sz w:val="21"/>
        </w:rPr>
        <w:t xml:space="preserve">provided </w:t>
      </w:r>
      <w:r>
        <w:rPr>
          <w:spacing w:val="-4"/>
          <w:w w:val="105"/>
          <w:sz w:val="21"/>
        </w:rPr>
        <w:t xml:space="preserve">some scope </w:t>
      </w:r>
      <w:r>
        <w:rPr>
          <w:spacing w:val="-5"/>
          <w:w w:val="105"/>
          <w:sz w:val="21"/>
        </w:rPr>
        <w:t xml:space="preserve">for adult </w:t>
      </w:r>
      <w:r>
        <w:rPr>
          <w:spacing w:val="-4"/>
          <w:w w:val="105"/>
          <w:sz w:val="21"/>
        </w:rPr>
        <w:t xml:space="preserve">victims to </w:t>
      </w:r>
      <w:r>
        <w:rPr>
          <w:spacing w:val="-6"/>
          <w:w w:val="105"/>
          <w:sz w:val="21"/>
        </w:rPr>
        <w:t xml:space="preserve">consent </w:t>
      </w:r>
      <w:r>
        <w:rPr>
          <w:spacing w:val="-4"/>
          <w:w w:val="105"/>
          <w:sz w:val="21"/>
        </w:rPr>
        <w:t xml:space="preserve">to </w:t>
      </w:r>
      <w:r>
        <w:rPr>
          <w:spacing w:val="-6"/>
          <w:w w:val="105"/>
          <w:sz w:val="21"/>
        </w:rPr>
        <w:t xml:space="preserve">publications </w:t>
      </w:r>
      <w:r>
        <w:rPr>
          <w:spacing w:val="-5"/>
          <w:w w:val="105"/>
          <w:sz w:val="21"/>
        </w:rPr>
        <w:t xml:space="preserve">which would </w:t>
      </w:r>
      <w:r>
        <w:rPr>
          <w:spacing w:val="-4"/>
          <w:w w:val="105"/>
          <w:sz w:val="21"/>
        </w:rPr>
        <w:t xml:space="preserve">otherwise </w:t>
      </w:r>
      <w:r>
        <w:rPr>
          <w:spacing w:val="-6"/>
          <w:w w:val="105"/>
          <w:sz w:val="21"/>
        </w:rPr>
        <w:t xml:space="preserve">have </w:t>
      </w:r>
      <w:r>
        <w:rPr>
          <w:spacing w:val="-4"/>
          <w:w w:val="105"/>
          <w:sz w:val="21"/>
        </w:rPr>
        <w:t xml:space="preserve">been </w:t>
      </w:r>
      <w:r>
        <w:rPr>
          <w:spacing w:val="-7"/>
          <w:w w:val="105"/>
          <w:sz w:val="21"/>
        </w:rPr>
        <w:t>unlawful.</w:t>
      </w:r>
      <w:r>
        <w:rPr>
          <w:spacing w:val="-7"/>
          <w:w w:val="105"/>
          <w:position w:val="7"/>
          <w:sz w:val="12"/>
        </w:rPr>
        <w:t xml:space="preserve">129 </w:t>
      </w:r>
      <w:r>
        <w:rPr>
          <w:spacing w:val="-4"/>
          <w:w w:val="105"/>
          <w:sz w:val="21"/>
        </w:rPr>
        <w:t xml:space="preserve">This </w:t>
      </w:r>
      <w:r>
        <w:rPr>
          <w:spacing w:val="-5"/>
          <w:w w:val="105"/>
          <w:sz w:val="21"/>
        </w:rPr>
        <w:t xml:space="preserve">issue </w:t>
      </w:r>
      <w:r>
        <w:rPr>
          <w:spacing w:val="-3"/>
          <w:w w:val="105"/>
          <w:sz w:val="21"/>
        </w:rPr>
        <w:t xml:space="preserve">is </w:t>
      </w:r>
      <w:r>
        <w:rPr>
          <w:spacing w:val="-5"/>
          <w:w w:val="105"/>
          <w:sz w:val="21"/>
        </w:rPr>
        <w:t xml:space="preserve">discussed </w:t>
      </w:r>
      <w:r>
        <w:rPr>
          <w:spacing w:val="-4"/>
          <w:w w:val="105"/>
          <w:sz w:val="21"/>
        </w:rPr>
        <w:t xml:space="preserve">in </w:t>
      </w:r>
      <w:r>
        <w:rPr>
          <w:spacing w:val="-7"/>
          <w:w w:val="105"/>
          <w:sz w:val="21"/>
        </w:rPr>
        <w:t>Chapter</w:t>
      </w:r>
      <w:r>
        <w:rPr>
          <w:spacing w:val="22"/>
          <w:w w:val="105"/>
          <w:sz w:val="21"/>
        </w:rPr>
        <w:t xml:space="preserve"> </w:t>
      </w:r>
      <w:r>
        <w:rPr>
          <w:spacing w:val="-5"/>
          <w:w w:val="105"/>
          <w:sz w:val="21"/>
        </w:rPr>
        <w:t>9.</w:t>
      </w:r>
    </w:p>
    <w:p w:rsidR="00D04CB6" w:rsidRDefault="00F732FE">
      <w:pPr>
        <w:pStyle w:val="Heading7"/>
        <w:ind w:left="127"/>
      </w:pPr>
      <w:r>
        <w:rPr>
          <w:w w:val="115"/>
        </w:rPr>
        <w:t>Online intermediaries</w:t>
      </w:r>
    </w:p>
    <w:p w:rsidR="00D04CB6" w:rsidRDefault="00F732FE">
      <w:pPr>
        <w:pStyle w:val="ListParagraph"/>
        <w:numPr>
          <w:ilvl w:val="1"/>
          <w:numId w:val="185"/>
        </w:numPr>
        <w:tabs>
          <w:tab w:val="left" w:pos="920"/>
          <w:tab w:val="left" w:pos="921"/>
        </w:tabs>
        <w:spacing w:before="142" w:line="242" w:lineRule="auto"/>
        <w:ind w:left="920" w:right="1805" w:hanging="793"/>
        <w:jc w:val="left"/>
        <w:rPr>
          <w:sz w:val="21"/>
        </w:rPr>
      </w:pPr>
      <w:r>
        <w:rPr>
          <w:sz w:val="21"/>
        </w:rPr>
        <w:t xml:space="preserve">A </w:t>
      </w:r>
      <w:r>
        <w:rPr>
          <w:spacing w:val="-4"/>
          <w:sz w:val="21"/>
        </w:rPr>
        <w:t xml:space="preserve">further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creation </w:t>
      </w:r>
      <w:r>
        <w:rPr>
          <w:spacing w:val="-4"/>
          <w:sz w:val="21"/>
        </w:rPr>
        <w:t xml:space="preserve">of statutory </w:t>
      </w:r>
      <w:r>
        <w:rPr>
          <w:spacing w:val="-5"/>
          <w:sz w:val="21"/>
        </w:rPr>
        <w:t xml:space="preserve">defences for </w:t>
      </w:r>
      <w:r>
        <w:rPr>
          <w:spacing w:val="-6"/>
          <w:sz w:val="21"/>
        </w:rPr>
        <w:t xml:space="preserve">online intermediaries </w:t>
      </w:r>
      <w:r>
        <w:rPr>
          <w:spacing w:val="-4"/>
          <w:sz w:val="21"/>
        </w:rPr>
        <w:t xml:space="preserve">to </w:t>
      </w:r>
      <w:r>
        <w:rPr>
          <w:sz w:val="21"/>
        </w:rPr>
        <w:t xml:space="preserve">be </w:t>
      </w:r>
      <w:r>
        <w:rPr>
          <w:spacing w:val="-6"/>
          <w:sz w:val="21"/>
        </w:rPr>
        <w:t xml:space="preserve">available </w:t>
      </w:r>
      <w:r>
        <w:rPr>
          <w:spacing w:val="-5"/>
          <w:sz w:val="21"/>
        </w:rPr>
        <w:t xml:space="preserve">where </w:t>
      </w:r>
      <w:r>
        <w:rPr>
          <w:spacing w:val="-4"/>
          <w:sz w:val="21"/>
        </w:rPr>
        <w:t xml:space="preserve">they had </w:t>
      </w:r>
      <w:r>
        <w:rPr>
          <w:spacing w:val="-3"/>
          <w:sz w:val="21"/>
        </w:rPr>
        <w:t xml:space="preserve">no </w:t>
      </w:r>
      <w:r>
        <w:rPr>
          <w:spacing w:val="-6"/>
          <w:sz w:val="21"/>
        </w:rPr>
        <w:t xml:space="preserve">control </w:t>
      </w:r>
      <w:r>
        <w:rPr>
          <w:spacing w:val="-5"/>
          <w:sz w:val="21"/>
        </w:rPr>
        <w:t xml:space="preserve">over </w:t>
      </w:r>
      <w:r>
        <w:rPr>
          <w:spacing w:val="-6"/>
          <w:sz w:val="21"/>
        </w:rPr>
        <w:t xml:space="preserve">prohibited </w:t>
      </w:r>
      <w:r>
        <w:rPr>
          <w:spacing w:val="-3"/>
          <w:sz w:val="21"/>
        </w:rPr>
        <w:t xml:space="preserve">or </w:t>
      </w:r>
      <w:r>
        <w:rPr>
          <w:spacing w:val="-4"/>
          <w:sz w:val="21"/>
        </w:rPr>
        <w:t xml:space="preserve">restricted </w:t>
      </w:r>
      <w:r>
        <w:rPr>
          <w:spacing w:val="-6"/>
          <w:sz w:val="21"/>
        </w:rPr>
        <w:t xml:space="preserve">information  </w:t>
      </w:r>
      <w:r>
        <w:rPr>
          <w:spacing w:val="-5"/>
          <w:sz w:val="21"/>
        </w:rPr>
        <w:t xml:space="preserve">published  </w:t>
      </w:r>
      <w:r>
        <w:rPr>
          <w:spacing w:val="-3"/>
          <w:sz w:val="21"/>
        </w:rPr>
        <w:t xml:space="preserve">on </w:t>
      </w:r>
      <w:r>
        <w:rPr>
          <w:spacing w:val="-5"/>
          <w:sz w:val="21"/>
        </w:rPr>
        <w:t>their  platforms.</w:t>
      </w:r>
    </w:p>
    <w:p w:rsidR="00D04CB6" w:rsidRDefault="00F732FE">
      <w:pPr>
        <w:pStyle w:val="BodyText"/>
        <w:spacing w:before="10"/>
        <w:rPr>
          <w:sz w:val="26"/>
        </w:rPr>
      </w:pPr>
      <w:r>
        <w:pict>
          <v:line id="_x0000_s1155" style="position:absolute;z-index:10408;mso-wrap-distance-left:0;mso-wrap-distance-right:0;mso-position-horizontal-relative:page" from="79.35pt,18.85pt" to="515.9pt,18.85pt" strokecolor="#f8cabc" strokeweight="1pt">
            <w10:wrap type="topAndBottom" anchorx="page"/>
          </v:line>
        </w:pict>
      </w:r>
    </w:p>
    <w:p w:rsidR="00D04CB6" w:rsidRDefault="00F732FE">
      <w:pPr>
        <w:pStyle w:val="ListParagraph"/>
        <w:numPr>
          <w:ilvl w:val="1"/>
          <w:numId w:val="52"/>
        </w:numPr>
        <w:tabs>
          <w:tab w:val="left" w:pos="921"/>
          <w:tab w:val="left" w:pos="922"/>
        </w:tabs>
        <w:spacing w:before="117"/>
        <w:ind w:left="921"/>
        <w:jc w:val="left"/>
        <w:rPr>
          <w:sz w:val="13"/>
        </w:rPr>
      </w:pPr>
      <w:r>
        <w:rPr>
          <w:i/>
          <w:w w:val="105"/>
          <w:sz w:val="13"/>
        </w:rPr>
        <w:t xml:space="preserve">Open Courts Act </w:t>
      </w:r>
      <w:r>
        <w:rPr>
          <w:i/>
          <w:spacing w:val="-4"/>
          <w:w w:val="105"/>
          <w:sz w:val="13"/>
        </w:rPr>
        <w:t xml:space="preserve">2013  </w:t>
      </w:r>
      <w:r>
        <w:rPr>
          <w:w w:val="105"/>
          <w:sz w:val="13"/>
        </w:rPr>
        <w:t>(Vic)  ss  22,</w:t>
      </w:r>
      <w:r>
        <w:rPr>
          <w:spacing w:val="6"/>
          <w:w w:val="105"/>
          <w:sz w:val="13"/>
        </w:rPr>
        <w:t xml:space="preserve"> </w:t>
      </w:r>
      <w:r>
        <w:rPr>
          <w:spacing w:val="1"/>
          <w:w w:val="105"/>
          <w:sz w:val="13"/>
        </w:rPr>
        <w:t>26(5).</w:t>
      </w:r>
    </w:p>
    <w:p w:rsidR="00D04CB6" w:rsidRDefault="00F732FE">
      <w:pPr>
        <w:pStyle w:val="ListParagraph"/>
        <w:numPr>
          <w:ilvl w:val="1"/>
          <w:numId w:val="52"/>
        </w:numPr>
        <w:tabs>
          <w:tab w:val="left" w:pos="921"/>
          <w:tab w:val="left" w:pos="922"/>
        </w:tabs>
        <w:ind w:left="921"/>
        <w:jc w:val="left"/>
        <w:rPr>
          <w:sz w:val="13"/>
        </w:rPr>
      </w:pP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2"/>
          <w:w w:val="105"/>
          <w:sz w:val="13"/>
        </w:rPr>
        <w:t>3(5).</w:t>
      </w:r>
    </w:p>
    <w:p w:rsidR="00D04CB6" w:rsidRDefault="00F732FE">
      <w:pPr>
        <w:pStyle w:val="ListParagraph"/>
        <w:numPr>
          <w:ilvl w:val="1"/>
          <w:numId w:val="52"/>
        </w:numPr>
        <w:tabs>
          <w:tab w:val="left" w:pos="920"/>
          <w:tab w:val="left" w:pos="922"/>
        </w:tabs>
        <w:ind w:left="921"/>
        <w:jc w:val="left"/>
        <w:rPr>
          <w:sz w:val="13"/>
        </w:rPr>
      </w:pPr>
      <w:r>
        <w:rPr>
          <w:sz w:val="13"/>
        </w:rPr>
        <w:t>Ibid  s</w:t>
      </w:r>
      <w:r>
        <w:rPr>
          <w:spacing w:val="18"/>
          <w:sz w:val="13"/>
        </w:rPr>
        <w:t xml:space="preserve"> </w:t>
      </w:r>
      <w:r>
        <w:rPr>
          <w:sz w:val="13"/>
        </w:rPr>
        <w:t>4(1D).</w:t>
      </w:r>
    </w:p>
    <w:p w:rsidR="00D04CB6" w:rsidRDefault="00F732FE">
      <w:pPr>
        <w:pStyle w:val="ListParagraph"/>
        <w:numPr>
          <w:ilvl w:val="1"/>
          <w:numId w:val="52"/>
        </w:numPr>
        <w:tabs>
          <w:tab w:val="left" w:pos="921"/>
          <w:tab w:val="left" w:pos="922"/>
        </w:tabs>
        <w:ind w:left="921"/>
        <w:jc w:val="left"/>
        <w:rPr>
          <w:sz w:val="13"/>
        </w:rPr>
      </w:pPr>
      <w:r>
        <w:pict>
          <v:shape id="_x0000_s1154" type="#_x0000_t202" style="position:absolute;left:0;text-align:left;margin-left:546pt;margin-top:3pt;width:19.2pt;height:14.25pt;z-index:10432;mso-position-horizontal-relative:page" filled="f" stroked="f">
            <v:textbox inset="0,0,0,0">
              <w:txbxContent>
                <w:p w:rsidR="00D04CB6" w:rsidRDefault="00F732FE">
                  <w:pPr>
                    <w:spacing w:line="284" w:lineRule="exact"/>
                    <w:rPr>
                      <w:b/>
                      <w:sz w:val="24"/>
                    </w:rPr>
                  </w:pPr>
                  <w:r>
                    <w:rPr>
                      <w:b/>
                      <w:color w:val="EA5B50"/>
                      <w:spacing w:val="-6"/>
                      <w:w w:val="110"/>
                      <w:sz w:val="24"/>
                    </w:rPr>
                    <w:t>173</w:t>
                  </w:r>
                </w:p>
              </w:txbxContent>
            </v:textbox>
            <w10:wrap anchorx="page"/>
          </v:shape>
        </w:pict>
      </w:r>
      <w:r>
        <w:rPr>
          <w:w w:val="105"/>
          <w:sz w:val="13"/>
        </w:rPr>
        <w:t>See</w:t>
      </w:r>
      <w:r>
        <w:rPr>
          <w:spacing w:val="8"/>
          <w:w w:val="105"/>
          <w:sz w:val="13"/>
        </w:rPr>
        <w:t xml:space="preserve"> </w:t>
      </w:r>
      <w:r>
        <w:rPr>
          <w:i/>
          <w:w w:val="105"/>
          <w:sz w:val="13"/>
        </w:rPr>
        <w:t>He</w:t>
      </w:r>
      <w:r>
        <w:rPr>
          <w:i/>
          <w:spacing w:val="7"/>
          <w:w w:val="105"/>
          <w:sz w:val="13"/>
        </w:rPr>
        <w:t xml:space="preserve"> </w:t>
      </w:r>
      <w:r>
        <w:rPr>
          <w:i/>
          <w:w w:val="105"/>
          <w:sz w:val="13"/>
        </w:rPr>
        <w:t>Kaw</w:t>
      </w:r>
      <w:r>
        <w:rPr>
          <w:i/>
          <w:spacing w:val="7"/>
          <w:w w:val="105"/>
          <w:sz w:val="13"/>
        </w:rPr>
        <w:t xml:space="preserve"> </w:t>
      </w:r>
      <w:r>
        <w:rPr>
          <w:i/>
          <w:w w:val="105"/>
          <w:sz w:val="13"/>
        </w:rPr>
        <w:t>Teh</w:t>
      </w:r>
      <w:r>
        <w:rPr>
          <w:i/>
          <w:spacing w:val="7"/>
          <w:w w:val="105"/>
          <w:sz w:val="13"/>
        </w:rPr>
        <w:t xml:space="preserve"> </w:t>
      </w:r>
      <w:r>
        <w:rPr>
          <w:i/>
          <w:w w:val="105"/>
          <w:sz w:val="13"/>
        </w:rPr>
        <w:t>v</w:t>
      </w:r>
      <w:r>
        <w:rPr>
          <w:i/>
          <w:spacing w:val="7"/>
          <w:w w:val="105"/>
          <w:sz w:val="13"/>
        </w:rPr>
        <w:t xml:space="preserve"> </w:t>
      </w:r>
      <w:r>
        <w:rPr>
          <w:i/>
          <w:w w:val="105"/>
          <w:sz w:val="13"/>
        </w:rPr>
        <w:t>R</w:t>
      </w:r>
      <w:r>
        <w:rPr>
          <w:i/>
          <w:spacing w:val="8"/>
          <w:w w:val="105"/>
          <w:sz w:val="13"/>
        </w:rPr>
        <w:t xml:space="preserve"> </w:t>
      </w:r>
      <w:r>
        <w:rPr>
          <w:w w:val="105"/>
          <w:sz w:val="13"/>
        </w:rPr>
        <w:t>(1985)</w:t>
      </w:r>
      <w:r>
        <w:rPr>
          <w:spacing w:val="8"/>
          <w:w w:val="105"/>
          <w:sz w:val="13"/>
        </w:rPr>
        <w:t xml:space="preserve"> </w:t>
      </w:r>
      <w:r>
        <w:rPr>
          <w:w w:val="105"/>
          <w:sz w:val="13"/>
        </w:rPr>
        <w:t>157</w:t>
      </w:r>
      <w:r>
        <w:rPr>
          <w:spacing w:val="8"/>
          <w:w w:val="105"/>
          <w:sz w:val="13"/>
        </w:rPr>
        <w:t xml:space="preserve"> </w:t>
      </w:r>
      <w:r>
        <w:rPr>
          <w:w w:val="105"/>
          <w:sz w:val="13"/>
        </w:rPr>
        <w:t>CLR</w:t>
      </w:r>
      <w:r>
        <w:rPr>
          <w:spacing w:val="8"/>
          <w:w w:val="105"/>
          <w:sz w:val="13"/>
        </w:rPr>
        <w:t xml:space="preserve"> </w:t>
      </w:r>
      <w:r>
        <w:rPr>
          <w:w w:val="105"/>
          <w:sz w:val="13"/>
        </w:rPr>
        <w:t>523,</w:t>
      </w:r>
      <w:r>
        <w:rPr>
          <w:spacing w:val="8"/>
          <w:w w:val="105"/>
          <w:sz w:val="13"/>
        </w:rPr>
        <w:t xml:space="preserve"> </w:t>
      </w:r>
      <w:r>
        <w:rPr>
          <w:w w:val="105"/>
          <w:sz w:val="13"/>
        </w:rPr>
        <w:t>532–3</w:t>
      </w:r>
      <w:r>
        <w:rPr>
          <w:spacing w:val="8"/>
          <w:w w:val="105"/>
          <w:sz w:val="13"/>
        </w:rPr>
        <w:t xml:space="preserve"> </w:t>
      </w:r>
      <w:r>
        <w:rPr>
          <w:w w:val="105"/>
          <w:sz w:val="13"/>
        </w:rPr>
        <w:t>(Gibbs</w:t>
      </w:r>
      <w:r>
        <w:rPr>
          <w:spacing w:val="8"/>
          <w:w w:val="105"/>
          <w:sz w:val="13"/>
        </w:rPr>
        <w:t xml:space="preserve"> </w:t>
      </w:r>
      <w:r>
        <w:rPr>
          <w:spacing w:val="1"/>
          <w:w w:val="105"/>
          <w:sz w:val="13"/>
        </w:rPr>
        <w:t>CJ).</w:t>
      </w:r>
    </w:p>
    <w:p w:rsidR="00D04CB6" w:rsidRDefault="00F732FE">
      <w:pPr>
        <w:pStyle w:val="ListParagraph"/>
        <w:numPr>
          <w:ilvl w:val="1"/>
          <w:numId w:val="52"/>
        </w:numPr>
        <w:tabs>
          <w:tab w:val="left" w:pos="921"/>
          <w:tab w:val="left" w:pos="922"/>
        </w:tabs>
        <w:ind w:left="921"/>
        <w:jc w:val="left"/>
        <w:rPr>
          <w:sz w:val="13"/>
        </w:rPr>
      </w:pPr>
      <w:r>
        <w:rPr>
          <w:w w:val="105"/>
          <w:sz w:val="13"/>
        </w:rPr>
        <w:t>See</w:t>
      </w:r>
      <w:r>
        <w:rPr>
          <w:spacing w:val="6"/>
          <w:w w:val="105"/>
          <w:sz w:val="13"/>
        </w:rPr>
        <w:t xml:space="preserve"> </w:t>
      </w:r>
      <w:r>
        <w:rPr>
          <w:i/>
          <w:w w:val="105"/>
          <w:sz w:val="13"/>
        </w:rPr>
        <w:t>Family</w:t>
      </w:r>
      <w:r>
        <w:rPr>
          <w:i/>
          <w:spacing w:val="5"/>
          <w:w w:val="105"/>
          <w:sz w:val="13"/>
        </w:rPr>
        <w:t xml:space="preserve"> </w:t>
      </w:r>
      <w:r>
        <w:rPr>
          <w:i/>
          <w:w w:val="105"/>
          <w:sz w:val="13"/>
        </w:rPr>
        <w:t>Violence</w:t>
      </w:r>
      <w:r>
        <w:rPr>
          <w:i/>
          <w:spacing w:val="5"/>
          <w:w w:val="105"/>
          <w:sz w:val="13"/>
        </w:rPr>
        <w:t xml:space="preserve"> </w:t>
      </w:r>
      <w:r>
        <w:rPr>
          <w:i/>
          <w:w w:val="105"/>
          <w:sz w:val="13"/>
        </w:rPr>
        <w:t>Protection</w:t>
      </w:r>
      <w:r>
        <w:rPr>
          <w:i/>
          <w:spacing w:val="5"/>
          <w:w w:val="105"/>
          <w:sz w:val="13"/>
        </w:rPr>
        <w:t xml:space="preserve"> </w:t>
      </w:r>
      <w:r>
        <w:rPr>
          <w:i/>
          <w:w w:val="105"/>
          <w:sz w:val="13"/>
        </w:rPr>
        <w:t>Act</w:t>
      </w:r>
      <w:r>
        <w:rPr>
          <w:i/>
          <w:spacing w:val="5"/>
          <w:w w:val="105"/>
          <w:sz w:val="13"/>
        </w:rPr>
        <w:t xml:space="preserve"> </w:t>
      </w:r>
      <w:r>
        <w:rPr>
          <w:i/>
          <w:w w:val="105"/>
          <w:sz w:val="13"/>
        </w:rPr>
        <w:t>2008</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169B.</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 w:val="left" w:pos="1942"/>
        </w:tabs>
        <w:spacing w:before="92" w:line="242" w:lineRule="auto"/>
        <w:ind w:right="251"/>
        <w:jc w:val="left"/>
        <w:rPr>
          <w:sz w:val="21"/>
        </w:rPr>
      </w:pPr>
      <w:r>
        <w:rPr>
          <w:w w:val="105"/>
          <w:sz w:val="21"/>
        </w:rPr>
        <w:t xml:space="preserve">In </w:t>
      </w:r>
      <w:r>
        <w:rPr>
          <w:spacing w:val="-3"/>
          <w:w w:val="105"/>
          <w:sz w:val="21"/>
        </w:rPr>
        <w:t xml:space="preserve">its </w:t>
      </w:r>
      <w:r>
        <w:rPr>
          <w:spacing w:val="-4"/>
          <w:w w:val="105"/>
          <w:sz w:val="21"/>
        </w:rPr>
        <w:t xml:space="preserve">report </w:t>
      </w:r>
      <w:r>
        <w:rPr>
          <w:spacing w:val="-3"/>
          <w:w w:val="105"/>
          <w:sz w:val="21"/>
        </w:rPr>
        <w:t xml:space="preserve">on </w:t>
      </w:r>
      <w:r>
        <w:rPr>
          <w:spacing w:val="-4"/>
          <w:w w:val="105"/>
          <w:sz w:val="21"/>
        </w:rPr>
        <w:t xml:space="preserve">the </w:t>
      </w:r>
      <w:r>
        <w:rPr>
          <w:spacing w:val="-5"/>
          <w:w w:val="105"/>
          <w:sz w:val="21"/>
        </w:rPr>
        <w:t xml:space="preserve">law </w:t>
      </w:r>
      <w:r>
        <w:rPr>
          <w:spacing w:val="-4"/>
          <w:w w:val="105"/>
          <w:sz w:val="21"/>
        </w:rPr>
        <w:t xml:space="preserve">of </w:t>
      </w:r>
      <w:r>
        <w:rPr>
          <w:spacing w:val="-6"/>
          <w:w w:val="105"/>
          <w:sz w:val="21"/>
        </w:rPr>
        <w:t xml:space="preserve">contempt </w:t>
      </w:r>
      <w:r>
        <w:rPr>
          <w:spacing w:val="-4"/>
          <w:w w:val="105"/>
          <w:sz w:val="21"/>
        </w:rPr>
        <w:t xml:space="preserve">by </w:t>
      </w:r>
      <w:r>
        <w:rPr>
          <w:spacing w:val="-6"/>
          <w:w w:val="105"/>
          <w:sz w:val="21"/>
        </w:rPr>
        <w:t xml:space="preserve">publication, </w:t>
      </w:r>
      <w:r>
        <w:rPr>
          <w:spacing w:val="-4"/>
          <w:w w:val="105"/>
          <w:sz w:val="21"/>
        </w:rPr>
        <w:t xml:space="preserve">the </w:t>
      </w:r>
      <w:r>
        <w:rPr>
          <w:spacing w:val="-3"/>
          <w:w w:val="105"/>
          <w:sz w:val="21"/>
        </w:rPr>
        <w:t xml:space="preserve">New </w:t>
      </w:r>
      <w:r>
        <w:rPr>
          <w:spacing w:val="-4"/>
          <w:w w:val="105"/>
          <w:sz w:val="21"/>
        </w:rPr>
        <w:t xml:space="preserve">South </w:t>
      </w:r>
      <w:r>
        <w:rPr>
          <w:spacing w:val="-6"/>
          <w:w w:val="105"/>
          <w:sz w:val="21"/>
        </w:rPr>
        <w:t xml:space="preserve">Wales </w:t>
      </w:r>
      <w:r>
        <w:rPr>
          <w:spacing w:val="-3"/>
          <w:w w:val="105"/>
          <w:sz w:val="21"/>
        </w:rPr>
        <w:t xml:space="preserve">Law </w:t>
      </w:r>
      <w:r>
        <w:rPr>
          <w:spacing w:val="-5"/>
          <w:w w:val="105"/>
          <w:sz w:val="21"/>
        </w:rPr>
        <w:t xml:space="preserve">Reform </w:t>
      </w:r>
      <w:r>
        <w:rPr>
          <w:spacing w:val="-6"/>
          <w:w w:val="105"/>
          <w:sz w:val="21"/>
        </w:rPr>
        <w:t>Commission</w:t>
      </w:r>
      <w:r>
        <w:rPr>
          <w:spacing w:val="-11"/>
          <w:w w:val="105"/>
          <w:sz w:val="21"/>
        </w:rPr>
        <w:t xml:space="preserve"> </w:t>
      </w:r>
      <w:r>
        <w:rPr>
          <w:spacing w:val="-5"/>
          <w:w w:val="105"/>
          <w:sz w:val="21"/>
        </w:rPr>
        <w:t>recommended</w:t>
      </w:r>
      <w:r>
        <w:rPr>
          <w:spacing w:val="-11"/>
          <w:w w:val="105"/>
          <w:sz w:val="21"/>
        </w:rPr>
        <w:t xml:space="preserve"> </w:t>
      </w:r>
      <w:r>
        <w:rPr>
          <w:spacing w:val="-5"/>
          <w:w w:val="105"/>
          <w:sz w:val="21"/>
        </w:rPr>
        <w:t>establishing</w:t>
      </w:r>
      <w:r>
        <w:rPr>
          <w:spacing w:val="-11"/>
          <w:w w:val="105"/>
          <w:sz w:val="21"/>
        </w:rPr>
        <w:t xml:space="preserve"> </w:t>
      </w:r>
      <w:r>
        <w:rPr>
          <w:w w:val="105"/>
          <w:sz w:val="21"/>
        </w:rPr>
        <w:t>a</w:t>
      </w:r>
      <w:r>
        <w:rPr>
          <w:spacing w:val="-11"/>
          <w:w w:val="105"/>
          <w:sz w:val="21"/>
        </w:rPr>
        <w:t xml:space="preserve"> </w:t>
      </w:r>
      <w:r>
        <w:rPr>
          <w:spacing w:val="-6"/>
          <w:w w:val="105"/>
          <w:sz w:val="21"/>
        </w:rPr>
        <w:t>defence</w:t>
      </w:r>
      <w:r>
        <w:rPr>
          <w:spacing w:val="-11"/>
          <w:w w:val="105"/>
          <w:sz w:val="21"/>
        </w:rPr>
        <w:t xml:space="preserve"> </w:t>
      </w:r>
      <w:r>
        <w:rPr>
          <w:spacing w:val="-5"/>
          <w:w w:val="105"/>
          <w:sz w:val="21"/>
        </w:rPr>
        <w:t>for</w:t>
      </w:r>
      <w:r>
        <w:rPr>
          <w:spacing w:val="-11"/>
          <w:w w:val="105"/>
          <w:sz w:val="21"/>
        </w:rPr>
        <w:t xml:space="preserve"> </w:t>
      </w:r>
      <w:r>
        <w:rPr>
          <w:spacing w:val="-6"/>
          <w:w w:val="105"/>
          <w:sz w:val="21"/>
        </w:rPr>
        <w:t>internet</w:t>
      </w:r>
      <w:r>
        <w:rPr>
          <w:spacing w:val="-11"/>
          <w:w w:val="105"/>
          <w:sz w:val="21"/>
        </w:rPr>
        <w:t xml:space="preserve"> </w:t>
      </w:r>
      <w:r>
        <w:rPr>
          <w:spacing w:val="-4"/>
          <w:w w:val="105"/>
          <w:sz w:val="21"/>
        </w:rPr>
        <w:t>service</w:t>
      </w:r>
      <w:r>
        <w:rPr>
          <w:spacing w:val="-11"/>
          <w:w w:val="105"/>
          <w:sz w:val="21"/>
        </w:rPr>
        <w:t xml:space="preserve"> </w:t>
      </w:r>
      <w:r>
        <w:rPr>
          <w:spacing w:val="-5"/>
          <w:w w:val="105"/>
          <w:sz w:val="21"/>
        </w:rPr>
        <w:t>providers</w:t>
      </w:r>
      <w:r>
        <w:rPr>
          <w:spacing w:val="-11"/>
          <w:w w:val="105"/>
          <w:sz w:val="21"/>
        </w:rPr>
        <w:t xml:space="preserve"> </w:t>
      </w:r>
      <w:r>
        <w:rPr>
          <w:spacing w:val="-4"/>
          <w:w w:val="105"/>
          <w:sz w:val="21"/>
        </w:rPr>
        <w:t>and</w:t>
      </w:r>
      <w:r>
        <w:rPr>
          <w:spacing w:val="-11"/>
          <w:w w:val="105"/>
          <w:sz w:val="21"/>
        </w:rPr>
        <w:t xml:space="preserve"> </w:t>
      </w:r>
      <w:r>
        <w:rPr>
          <w:spacing w:val="-6"/>
          <w:w w:val="105"/>
          <w:sz w:val="21"/>
        </w:rPr>
        <w:t xml:space="preserve">content </w:t>
      </w:r>
      <w:r>
        <w:rPr>
          <w:spacing w:val="-3"/>
          <w:w w:val="105"/>
          <w:sz w:val="21"/>
        </w:rPr>
        <w:t xml:space="preserve">hosts </w:t>
      </w:r>
      <w:r>
        <w:rPr>
          <w:spacing w:val="-5"/>
          <w:w w:val="105"/>
          <w:sz w:val="21"/>
        </w:rPr>
        <w:t xml:space="preserve">charged </w:t>
      </w:r>
      <w:r>
        <w:rPr>
          <w:spacing w:val="-4"/>
          <w:w w:val="105"/>
          <w:sz w:val="21"/>
        </w:rPr>
        <w:t xml:space="preserve">with </w:t>
      </w:r>
      <w:r>
        <w:rPr>
          <w:spacing w:val="-5"/>
          <w:w w:val="105"/>
          <w:sz w:val="21"/>
        </w:rPr>
        <w:t xml:space="preserve">sub </w:t>
      </w:r>
      <w:r>
        <w:rPr>
          <w:spacing w:val="-6"/>
          <w:w w:val="105"/>
          <w:sz w:val="21"/>
        </w:rPr>
        <w:t xml:space="preserve">judice contempt </w:t>
      </w:r>
      <w:r>
        <w:rPr>
          <w:spacing w:val="-4"/>
          <w:w w:val="105"/>
          <w:sz w:val="21"/>
        </w:rPr>
        <w:t>to escape</w:t>
      </w:r>
      <w:r>
        <w:rPr>
          <w:spacing w:val="-36"/>
          <w:w w:val="105"/>
          <w:sz w:val="21"/>
        </w:rPr>
        <w:t xml:space="preserve"> </w:t>
      </w:r>
      <w:r>
        <w:rPr>
          <w:spacing w:val="-5"/>
          <w:w w:val="105"/>
          <w:sz w:val="21"/>
        </w:rPr>
        <w:t>liability:</w:t>
      </w:r>
    </w:p>
    <w:p w:rsidR="00D04CB6" w:rsidRDefault="00F732FE">
      <w:pPr>
        <w:spacing w:before="130" w:line="254" w:lineRule="auto"/>
        <w:ind w:left="2394" w:right="129"/>
        <w:rPr>
          <w:sz w:val="11"/>
        </w:rPr>
      </w:pPr>
      <w:r>
        <w:rPr>
          <w:w w:val="115"/>
          <w:sz w:val="20"/>
        </w:rPr>
        <w:t xml:space="preserve">… </w:t>
      </w:r>
      <w:r>
        <w:rPr>
          <w:spacing w:val="-3"/>
          <w:w w:val="105"/>
          <w:sz w:val="20"/>
        </w:rPr>
        <w:t xml:space="preserve">if </w:t>
      </w:r>
      <w:r>
        <w:rPr>
          <w:spacing w:val="-4"/>
          <w:w w:val="105"/>
          <w:sz w:val="20"/>
        </w:rPr>
        <w:t xml:space="preserve">they </w:t>
      </w:r>
      <w:r>
        <w:rPr>
          <w:spacing w:val="-3"/>
          <w:w w:val="105"/>
          <w:sz w:val="20"/>
        </w:rPr>
        <w:t xml:space="preserve">can </w:t>
      </w:r>
      <w:r>
        <w:rPr>
          <w:spacing w:val="-4"/>
          <w:w w:val="105"/>
          <w:sz w:val="20"/>
        </w:rPr>
        <w:t xml:space="preserve">establish </w:t>
      </w:r>
      <w:r>
        <w:rPr>
          <w:spacing w:val="-5"/>
          <w:w w:val="105"/>
          <w:sz w:val="20"/>
        </w:rPr>
        <w:t xml:space="preserve">that </w:t>
      </w:r>
      <w:r>
        <w:rPr>
          <w:spacing w:val="-4"/>
          <w:w w:val="105"/>
          <w:sz w:val="20"/>
        </w:rPr>
        <w:t xml:space="preserve">they had </w:t>
      </w:r>
      <w:r>
        <w:rPr>
          <w:w w:val="105"/>
          <w:sz w:val="20"/>
        </w:rPr>
        <w:t xml:space="preserve">no </w:t>
      </w:r>
      <w:r>
        <w:rPr>
          <w:spacing w:val="-5"/>
          <w:w w:val="105"/>
          <w:sz w:val="20"/>
        </w:rPr>
        <w:t xml:space="preserve">control over </w:t>
      </w:r>
      <w:r>
        <w:rPr>
          <w:spacing w:val="-3"/>
          <w:w w:val="105"/>
          <w:sz w:val="20"/>
        </w:rPr>
        <w:t xml:space="preserve">the </w:t>
      </w:r>
      <w:r>
        <w:rPr>
          <w:spacing w:val="-6"/>
          <w:w w:val="105"/>
          <w:sz w:val="20"/>
        </w:rPr>
        <w:t xml:space="preserve">content </w:t>
      </w:r>
      <w:r>
        <w:rPr>
          <w:spacing w:val="-4"/>
          <w:w w:val="105"/>
          <w:sz w:val="20"/>
        </w:rPr>
        <w:t xml:space="preserve">placed </w:t>
      </w:r>
      <w:r>
        <w:rPr>
          <w:w w:val="105"/>
          <w:sz w:val="20"/>
        </w:rPr>
        <w:t xml:space="preserve">on </w:t>
      </w:r>
      <w:r>
        <w:rPr>
          <w:spacing w:val="-3"/>
          <w:w w:val="105"/>
          <w:sz w:val="20"/>
        </w:rPr>
        <w:t xml:space="preserve">the </w:t>
      </w:r>
      <w:r>
        <w:rPr>
          <w:spacing w:val="-5"/>
          <w:w w:val="105"/>
          <w:sz w:val="20"/>
        </w:rPr>
        <w:t xml:space="preserve">Internet </w:t>
      </w:r>
      <w:r>
        <w:rPr>
          <w:spacing w:val="-4"/>
          <w:w w:val="105"/>
          <w:sz w:val="20"/>
        </w:rPr>
        <w:t xml:space="preserve">which </w:t>
      </w:r>
      <w:r>
        <w:rPr>
          <w:spacing w:val="-5"/>
          <w:w w:val="105"/>
          <w:sz w:val="20"/>
        </w:rPr>
        <w:t xml:space="preserve">contained </w:t>
      </w:r>
      <w:r>
        <w:rPr>
          <w:spacing w:val="-3"/>
          <w:w w:val="105"/>
          <w:sz w:val="20"/>
        </w:rPr>
        <w:t>th</w:t>
      </w:r>
      <w:r>
        <w:rPr>
          <w:spacing w:val="-3"/>
          <w:w w:val="105"/>
          <w:sz w:val="20"/>
        </w:rPr>
        <w:t xml:space="preserve">e </w:t>
      </w:r>
      <w:r>
        <w:rPr>
          <w:spacing w:val="-5"/>
          <w:w w:val="105"/>
          <w:sz w:val="20"/>
        </w:rPr>
        <w:t xml:space="preserve">prejudicial material </w:t>
      </w:r>
      <w:r>
        <w:rPr>
          <w:spacing w:val="-4"/>
          <w:w w:val="105"/>
          <w:sz w:val="20"/>
        </w:rPr>
        <w:t xml:space="preserve">and </w:t>
      </w:r>
      <w:r>
        <w:rPr>
          <w:spacing w:val="-5"/>
          <w:w w:val="105"/>
          <w:sz w:val="20"/>
        </w:rPr>
        <w:t xml:space="preserve">that </w:t>
      </w:r>
      <w:r>
        <w:rPr>
          <w:spacing w:val="-4"/>
          <w:w w:val="105"/>
          <w:sz w:val="20"/>
        </w:rPr>
        <w:t xml:space="preserve">they either did not know </w:t>
      </w:r>
      <w:r>
        <w:rPr>
          <w:spacing w:val="-3"/>
          <w:w w:val="105"/>
          <w:sz w:val="20"/>
        </w:rPr>
        <w:t xml:space="preserve">the </w:t>
      </w:r>
      <w:r>
        <w:rPr>
          <w:spacing w:val="-6"/>
          <w:w w:val="105"/>
          <w:sz w:val="20"/>
        </w:rPr>
        <w:t xml:space="preserve">content </w:t>
      </w:r>
      <w:r>
        <w:rPr>
          <w:spacing w:val="-5"/>
          <w:w w:val="105"/>
          <w:sz w:val="20"/>
        </w:rPr>
        <w:t xml:space="preserve">contained </w:t>
      </w:r>
      <w:r>
        <w:rPr>
          <w:spacing w:val="-3"/>
          <w:w w:val="105"/>
          <w:sz w:val="20"/>
        </w:rPr>
        <w:t xml:space="preserve">the </w:t>
      </w:r>
      <w:r>
        <w:rPr>
          <w:spacing w:val="-5"/>
          <w:w w:val="105"/>
          <w:sz w:val="20"/>
        </w:rPr>
        <w:t xml:space="preserve">material </w:t>
      </w:r>
      <w:r>
        <w:rPr>
          <w:spacing w:val="-8"/>
          <w:w w:val="105"/>
          <w:sz w:val="20"/>
        </w:rPr>
        <w:t xml:space="preserve">or, </w:t>
      </w:r>
      <w:r>
        <w:rPr>
          <w:spacing w:val="-5"/>
          <w:w w:val="105"/>
          <w:sz w:val="20"/>
        </w:rPr>
        <w:t xml:space="preserve">having </w:t>
      </w:r>
      <w:r>
        <w:rPr>
          <w:spacing w:val="-4"/>
          <w:w w:val="105"/>
          <w:sz w:val="20"/>
        </w:rPr>
        <w:t xml:space="preserve">become </w:t>
      </w:r>
      <w:r>
        <w:rPr>
          <w:spacing w:val="-5"/>
          <w:w w:val="105"/>
          <w:sz w:val="20"/>
        </w:rPr>
        <w:t xml:space="preserve">aware </w:t>
      </w:r>
      <w:r>
        <w:rPr>
          <w:spacing w:val="-3"/>
          <w:w w:val="105"/>
          <w:sz w:val="20"/>
        </w:rPr>
        <w:t xml:space="preserve">of </w:t>
      </w:r>
      <w:r>
        <w:rPr>
          <w:spacing w:val="-5"/>
          <w:w w:val="105"/>
          <w:sz w:val="20"/>
        </w:rPr>
        <w:t xml:space="preserve">this, </w:t>
      </w:r>
      <w:r>
        <w:rPr>
          <w:spacing w:val="-4"/>
          <w:w w:val="105"/>
          <w:sz w:val="20"/>
        </w:rPr>
        <w:t xml:space="preserve">took all </w:t>
      </w:r>
      <w:r>
        <w:rPr>
          <w:spacing w:val="-5"/>
          <w:w w:val="105"/>
          <w:sz w:val="20"/>
        </w:rPr>
        <w:t xml:space="preserve">reasonable </w:t>
      </w:r>
      <w:r>
        <w:rPr>
          <w:spacing w:val="-4"/>
          <w:w w:val="105"/>
          <w:sz w:val="20"/>
        </w:rPr>
        <w:t xml:space="preserve">steps to </w:t>
      </w:r>
      <w:r>
        <w:rPr>
          <w:spacing w:val="-5"/>
          <w:w w:val="105"/>
          <w:sz w:val="20"/>
        </w:rPr>
        <w:t xml:space="preserve">prevent </w:t>
      </w:r>
      <w:r>
        <w:rPr>
          <w:spacing w:val="-3"/>
          <w:w w:val="105"/>
          <w:sz w:val="20"/>
        </w:rPr>
        <w:t xml:space="preserve">it </w:t>
      </w:r>
      <w:r>
        <w:rPr>
          <w:spacing w:val="-4"/>
          <w:w w:val="105"/>
          <w:sz w:val="20"/>
        </w:rPr>
        <w:t xml:space="preserve">being </w:t>
      </w:r>
      <w:r>
        <w:rPr>
          <w:spacing w:val="-6"/>
          <w:w w:val="105"/>
          <w:sz w:val="20"/>
        </w:rPr>
        <w:t>published.</w:t>
      </w:r>
      <w:r>
        <w:rPr>
          <w:spacing w:val="-6"/>
          <w:w w:val="105"/>
          <w:position w:val="7"/>
          <w:sz w:val="11"/>
        </w:rPr>
        <w:t>130</w:t>
      </w:r>
    </w:p>
    <w:p w:rsidR="00D04CB6" w:rsidRDefault="00F732FE">
      <w:pPr>
        <w:pStyle w:val="ListParagraph"/>
        <w:numPr>
          <w:ilvl w:val="1"/>
          <w:numId w:val="185"/>
        </w:numPr>
        <w:tabs>
          <w:tab w:val="left" w:pos="1941"/>
          <w:tab w:val="left" w:pos="1942"/>
        </w:tabs>
        <w:spacing w:before="111" w:line="242" w:lineRule="auto"/>
        <w:ind w:right="172"/>
        <w:jc w:val="left"/>
        <w:rPr>
          <w:sz w:val="21"/>
        </w:rPr>
      </w:pPr>
      <w:r>
        <w:rPr>
          <w:sz w:val="21"/>
        </w:rPr>
        <w:t xml:space="preserve">As  </w:t>
      </w:r>
      <w:r>
        <w:rPr>
          <w:spacing w:val="-5"/>
          <w:sz w:val="21"/>
        </w:rPr>
        <w:t xml:space="preserve">noted  earlier  </w:t>
      </w:r>
      <w:r>
        <w:rPr>
          <w:spacing w:val="-4"/>
          <w:sz w:val="21"/>
        </w:rPr>
        <w:t xml:space="preserve">in  </w:t>
      </w:r>
      <w:r>
        <w:rPr>
          <w:spacing w:val="-5"/>
          <w:sz w:val="21"/>
        </w:rPr>
        <w:t xml:space="preserve">this  </w:t>
      </w:r>
      <w:r>
        <w:rPr>
          <w:spacing w:val="-7"/>
          <w:sz w:val="21"/>
        </w:rPr>
        <w:t xml:space="preserve">chapter,  </w:t>
      </w:r>
      <w:r>
        <w:rPr>
          <w:spacing w:val="-6"/>
          <w:sz w:val="21"/>
        </w:rPr>
        <w:t xml:space="preserve">reform  </w:t>
      </w:r>
      <w:r>
        <w:rPr>
          <w:spacing w:val="-5"/>
          <w:sz w:val="21"/>
        </w:rPr>
        <w:t xml:space="preserve">options  </w:t>
      </w:r>
      <w:r>
        <w:rPr>
          <w:spacing w:val="-6"/>
          <w:sz w:val="21"/>
        </w:rPr>
        <w:t xml:space="preserve">regarding  online  intermediaries  </w:t>
      </w:r>
      <w:r>
        <w:rPr>
          <w:spacing w:val="-4"/>
          <w:sz w:val="21"/>
        </w:rPr>
        <w:t xml:space="preserve">need  to </w:t>
      </w:r>
      <w:r>
        <w:rPr>
          <w:spacing w:val="-6"/>
          <w:sz w:val="21"/>
        </w:rPr>
        <w:t xml:space="preserve">consider </w:t>
      </w:r>
      <w:r>
        <w:rPr>
          <w:spacing w:val="-4"/>
          <w:sz w:val="21"/>
        </w:rPr>
        <w:t xml:space="preserve">the </w:t>
      </w:r>
      <w:r>
        <w:rPr>
          <w:spacing w:val="-5"/>
          <w:sz w:val="21"/>
        </w:rPr>
        <w:t xml:space="preserve">existing </w:t>
      </w:r>
      <w:r>
        <w:rPr>
          <w:spacing w:val="-6"/>
          <w:sz w:val="21"/>
        </w:rPr>
        <w:t xml:space="preserve">regulation </w:t>
      </w:r>
      <w:r>
        <w:rPr>
          <w:spacing w:val="-4"/>
          <w:sz w:val="21"/>
        </w:rPr>
        <w:t xml:space="preserve">of </w:t>
      </w:r>
      <w:r>
        <w:rPr>
          <w:spacing w:val="-6"/>
          <w:sz w:val="21"/>
        </w:rPr>
        <w:t xml:space="preserve">internet content </w:t>
      </w:r>
      <w:r>
        <w:rPr>
          <w:spacing w:val="-3"/>
          <w:sz w:val="21"/>
        </w:rPr>
        <w:t xml:space="preserve">hosts </w:t>
      </w:r>
      <w:r>
        <w:rPr>
          <w:spacing w:val="-4"/>
          <w:sz w:val="21"/>
        </w:rPr>
        <w:t xml:space="preserve">and </w:t>
      </w:r>
      <w:r>
        <w:rPr>
          <w:spacing w:val="-6"/>
          <w:sz w:val="21"/>
        </w:rPr>
        <w:t xml:space="preserve">internet </w:t>
      </w:r>
      <w:r>
        <w:rPr>
          <w:spacing w:val="-4"/>
          <w:sz w:val="21"/>
        </w:rPr>
        <w:t xml:space="preserve">service </w:t>
      </w:r>
      <w:r>
        <w:rPr>
          <w:spacing w:val="-5"/>
          <w:sz w:val="21"/>
        </w:rPr>
        <w:t xml:space="preserve">providers </w:t>
      </w:r>
      <w:r>
        <w:rPr>
          <w:spacing w:val="-6"/>
          <w:sz w:val="21"/>
        </w:rPr>
        <w:t xml:space="preserve">under Commonwealth  </w:t>
      </w:r>
      <w:r>
        <w:rPr>
          <w:spacing w:val="-7"/>
          <w:sz w:val="21"/>
        </w:rPr>
        <w:t xml:space="preserve">law,  </w:t>
      </w:r>
      <w:r>
        <w:rPr>
          <w:spacing w:val="-5"/>
          <w:sz w:val="21"/>
        </w:rPr>
        <w:t xml:space="preserve">particularly  </w:t>
      </w:r>
      <w:r>
        <w:rPr>
          <w:spacing w:val="-4"/>
          <w:sz w:val="21"/>
        </w:rPr>
        <w:t xml:space="preserve">the  </w:t>
      </w:r>
      <w:r>
        <w:rPr>
          <w:spacing w:val="-5"/>
          <w:sz w:val="21"/>
        </w:rPr>
        <w:t xml:space="preserve">Broadcasting  </w:t>
      </w:r>
      <w:r>
        <w:rPr>
          <w:spacing w:val="-4"/>
          <w:sz w:val="21"/>
        </w:rPr>
        <w:t xml:space="preserve">Services </w:t>
      </w:r>
      <w:r>
        <w:rPr>
          <w:spacing w:val="1"/>
          <w:sz w:val="21"/>
        </w:rPr>
        <w:t xml:space="preserve"> </w:t>
      </w:r>
      <w:r>
        <w:rPr>
          <w:spacing w:val="-3"/>
          <w:sz w:val="21"/>
        </w:rPr>
        <w:t>Act.</w:t>
      </w:r>
    </w:p>
    <w:p w:rsidR="00D04CB6" w:rsidRDefault="00F732FE">
      <w:pPr>
        <w:pStyle w:val="Heading7"/>
      </w:pPr>
      <w:r>
        <w:rPr>
          <w:w w:val="115"/>
        </w:rPr>
        <w:t>Exception for information-sharing agencies</w:t>
      </w:r>
    </w:p>
    <w:p w:rsidR="00D04CB6" w:rsidRDefault="00F732FE">
      <w:pPr>
        <w:pStyle w:val="ListParagraph"/>
        <w:numPr>
          <w:ilvl w:val="1"/>
          <w:numId w:val="185"/>
        </w:numPr>
        <w:tabs>
          <w:tab w:val="left" w:pos="1941"/>
        </w:tabs>
        <w:spacing w:before="142" w:line="242" w:lineRule="auto"/>
        <w:ind w:left="1940" w:right="267" w:hanging="793"/>
        <w:jc w:val="both"/>
        <w:rPr>
          <w:sz w:val="21"/>
        </w:rPr>
      </w:pPr>
      <w:r>
        <w:rPr>
          <w:spacing w:val="-5"/>
          <w:w w:val="105"/>
          <w:sz w:val="21"/>
        </w:rPr>
        <w:t xml:space="preserve">Another </w:t>
      </w:r>
      <w:r>
        <w:rPr>
          <w:spacing w:val="-6"/>
          <w:w w:val="105"/>
          <w:sz w:val="21"/>
        </w:rPr>
        <w:t xml:space="preserve">reform </w:t>
      </w:r>
      <w:r>
        <w:rPr>
          <w:spacing w:val="-5"/>
          <w:w w:val="105"/>
          <w:sz w:val="21"/>
        </w:rPr>
        <w:t xml:space="preserve">option </w:t>
      </w:r>
      <w:r>
        <w:rPr>
          <w:spacing w:val="-3"/>
          <w:w w:val="105"/>
          <w:sz w:val="21"/>
        </w:rPr>
        <w:t xml:space="preserve">is </w:t>
      </w:r>
      <w:r>
        <w:rPr>
          <w:spacing w:val="-4"/>
          <w:w w:val="105"/>
          <w:sz w:val="21"/>
        </w:rPr>
        <w:t xml:space="preserve">the </w:t>
      </w:r>
      <w:r>
        <w:rPr>
          <w:spacing w:val="-5"/>
          <w:w w:val="105"/>
          <w:sz w:val="21"/>
        </w:rPr>
        <w:t xml:space="preserve">creation </w:t>
      </w:r>
      <w:r>
        <w:rPr>
          <w:spacing w:val="-4"/>
          <w:w w:val="105"/>
          <w:sz w:val="21"/>
        </w:rPr>
        <w:t xml:space="preserve">of </w:t>
      </w:r>
      <w:r>
        <w:rPr>
          <w:spacing w:val="-6"/>
          <w:w w:val="105"/>
          <w:sz w:val="21"/>
        </w:rPr>
        <w:t xml:space="preserve">exceptions </w:t>
      </w:r>
      <w:r>
        <w:rPr>
          <w:spacing w:val="-5"/>
          <w:w w:val="105"/>
          <w:sz w:val="21"/>
        </w:rPr>
        <w:t xml:space="preserve">for </w:t>
      </w:r>
      <w:r>
        <w:rPr>
          <w:spacing w:val="-4"/>
          <w:w w:val="105"/>
          <w:sz w:val="21"/>
        </w:rPr>
        <w:t xml:space="preserve">certain </w:t>
      </w:r>
      <w:r>
        <w:rPr>
          <w:spacing w:val="-5"/>
          <w:w w:val="105"/>
          <w:sz w:val="21"/>
        </w:rPr>
        <w:t xml:space="preserve">agencies </w:t>
      </w:r>
      <w:r>
        <w:rPr>
          <w:spacing w:val="-4"/>
          <w:w w:val="105"/>
          <w:sz w:val="21"/>
        </w:rPr>
        <w:t xml:space="preserve">and </w:t>
      </w:r>
      <w:r>
        <w:rPr>
          <w:spacing w:val="-6"/>
          <w:w w:val="105"/>
          <w:sz w:val="21"/>
        </w:rPr>
        <w:t xml:space="preserve">individuals </w:t>
      </w:r>
      <w:r>
        <w:rPr>
          <w:spacing w:val="-5"/>
          <w:w w:val="105"/>
          <w:sz w:val="21"/>
        </w:rPr>
        <w:t xml:space="preserve">that are </w:t>
      </w:r>
      <w:r>
        <w:rPr>
          <w:spacing w:val="-6"/>
          <w:w w:val="105"/>
          <w:sz w:val="21"/>
        </w:rPr>
        <w:t xml:space="preserve">required </w:t>
      </w:r>
      <w:r>
        <w:rPr>
          <w:spacing w:val="-4"/>
          <w:w w:val="105"/>
          <w:sz w:val="21"/>
        </w:rPr>
        <w:t xml:space="preserve">to </w:t>
      </w:r>
      <w:r>
        <w:rPr>
          <w:spacing w:val="-6"/>
          <w:w w:val="105"/>
          <w:sz w:val="21"/>
        </w:rPr>
        <w:t xml:space="preserve">share information </w:t>
      </w:r>
      <w:r>
        <w:rPr>
          <w:spacing w:val="-4"/>
          <w:w w:val="105"/>
          <w:sz w:val="21"/>
        </w:rPr>
        <w:t xml:space="preserve">in </w:t>
      </w:r>
      <w:r>
        <w:rPr>
          <w:w w:val="105"/>
          <w:sz w:val="21"/>
        </w:rPr>
        <w:t xml:space="preserve">a </w:t>
      </w:r>
      <w:r>
        <w:rPr>
          <w:spacing w:val="-5"/>
          <w:w w:val="105"/>
          <w:sz w:val="21"/>
        </w:rPr>
        <w:t xml:space="preserve">manner which </w:t>
      </w:r>
      <w:r>
        <w:rPr>
          <w:spacing w:val="-6"/>
          <w:w w:val="105"/>
          <w:sz w:val="21"/>
        </w:rPr>
        <w:t xml:space="preserve">might </w:t>
      </w:r>
      <w:r>
        <w:rPr>
          <w:spacing w:val="-4"/>
          <w:w w:val="105"/>
          <w:sz w:val="21"/>
        </w:rPr>
        <w:t xml:space="preserve">otherwise </w:t>
      </w:r>
      <w:r>
        <w:rPr>
          <w:spacing w:val="-6"/>
          <w:w w:val="105"/>
          <w:sz w:val="21"/>
        </w:rPr>
        <w:t xml:space="preserve">constitute </w:t>
      </w:r>
      <w:r>
        <w:rPr>
          <w:w w:val="105"/>
          <w:sz w:val="21"/>
        </w:rPr>
        <w:t xml:space="preserve">a </w:t>
      </w:r>
      <w:r>
        <w:rPr>
          <w:spacing w:val="-5"/>
          <w:w w:val="105"/>
          <w:sz w:val="21"/>
        </w:rPr>
        <w:t xml:space="preserve">breach </w:t>
      </w:r>
      <w:r>
        <w:rPr>
          <w:spacing w:val="-4"/>
          <w:w w:val="105"/>
          <w:sz w:val="21"/>
        </w:rPr>
        <w:t xml:space="preserve">of </w:t>
      </w:r>
      <w:r>
        <w:rPr>
          <w:w w:val="105"/>
          <w:sz w:val="21"/>
        </w:rPr>
        <w:t>a</w:t>
      </w:r>
      <w:r>
        <w:rPr>
          <w:spacing w:val="-35"/>
          <w:w w:val="105"/>
          <w:sz w:val="21"/>
        </w:rPr>
        <w:t xml:space="preserve"> </w:t>
      </w:r>
      <w:r>
        <w:rPr>
          <w:spacing w:val="-6"/>
          <w:w w:val="105"/>
          <w:sz w:val="21"/>
        </w:rPr>
        <w:t xml:space="preserve">prohibition </w:t>
      </w:r>
      <w:r>
        <w:rPr>
          <w:spacing w:val="-3"/>
          <w:w w:val="105"/>
          <w:sz w:val="21"/>
        </w:rPr>
        <w:t xml:space="preserve">or </w:t>
      </w:r>
      <w:r>
        <w:rPr>
          <w:spacing w:val="-4"/>
          <w:w w:val="105"/>
          <w:sz w:val="21"/>
        </w:rPr>
        <w:t xml:space="preserve">restriction </w:t>
      </w:r>
      <w:r>
        <w:rPr>
          <w:spacing w:val="-3"/>
          <w:w w:val="105"/>
          <w:sz w:val="21"/>
        </w:rPr>
        <w:t xml:space="preserve">on </w:t>
      </w:r>
      <w:r>
        <w:rPr>
          <w:spacing w:val="-6"/>
          <w:w w:val="105"/>
          <w:sz w:val="21"/>
        </w:rPr>
        <w:t>publication.</w:t>
      </w:r>
    </w:p>
    <w:p w:rsidR="00D04CB6" w:rsidRDefault="00F732FE">
      <w:pPr>
        <w:pStyle w:val="ListParagraph"/>
        <w:numPr>
          <w:ilvl w:val="1"/>
          <w:numId w:val="185"/>
        </w:numPr>
        <w:tabs>
          <w:tab w:val="left" w:pos="1940"/>
          <w:tab w:val="left" w:pos="1941"/>
        </w:tabs>
        <w:spacing w:before="121" w:line="242" w:lineRule="auto"/>
        <w:ind w:left="1940" w:right="404" w:hanging="793"/>
        <w:jc w:val="left"/>
        <w:rPr>
          <w:sz w:val="12"/>
        </w:rPr>
      </w:pPr>
      <w:r>
        <w:rPr>
          <w:spacing w:val="-5"/>
          <w:w w:val="105"/>
          <w:sz w:val="21"/>
        </w:rPr>
        <w:t xml:space="preserve">Such </w:t>
      </w:r>
      <w:r>
        <w:rPr>
          <w:spacing w:val="-6"/>
          <w:w w:val="105"/>
          <w:sz w:val="21"/>
        </w:rPr>
        <w:t xml:space="preserve">exceptions </w:t>
      </w:r>
      <w:r>
        <w:rPr>
          <w:spacing w:val="-5"/>
          <w:w w:val="105"/>
          <w:sz w:val="21"/>
        </w:rPr>
        <w:t xml:space="preserve">already </w:t>
      </w:r>
      <w:r>
        <w:rPr>
          <w:spacing w:val="-4"/>
          <w:w w:val="105"/>
          <w:sz w:val="21"/>
        </w:rPr>
        <w:t xml:space="preserve">exist </w:t>
      </w:r>
      <w:r>
        <w:rPr>
          <w:spacing w:val="-5"/>
          <w:w w:val="105"/>
          <w:sz w:val="21"/>
        </w:rPr>
        <w:t xml:space="preserve">under </w:t>
      </w:r>
      <w:r>
        <w:rPr>
          <w:spacing w:val="-4"/>
          <w:w w:val="105"/>
          <w:sz w:val="21"/>
        </w:rPr>
        <w:t xml:space="preserve">the </w:t>
      </w:r>
      <w:r>
        <w:rPr>
          <w:spacing w:val="-6"/>
          <w:w w:val="105"/>
          <w:sz w:val="21"/>
        </w:rPr>
        <w:t xml:space="preserve">Judicial </w:t>
      </w:r>
      <w:r>
        <w:rPr>
          <w:spacing w:val="-5"/>
          <w:w w:val="105"/>
          <w:sz w:val="21"/>
        </w:rPr>
        <w:t xml:space="preserve">Proceedings </w:t>
      </w:r>
      <w:r>
        <w:rPr>
          <w:spacing w:val="-3"/>
          <w:w w:val="105"/>
          <w:sz w:val="21"/>
        </w:rPr>
        <w:t xml:space="preserve">Reports </w:t>
      </w:r>
      <w:r>
        <w:rPr>
          <w:w w:val="105"/>
          <w:sz w:val="21"/>
        </w:rPr>
        <w:t xml:space="preserve">Act </w:t>
      </w:r>
      <w:r>
        <w:rPr>
          <w:spacing w:val="-4"/>
          <w:w w:val="105"/>
          <w:sz w:val="21"/>
        </w:rPr>
        <w:t xml:space="preserve">and </w:t>
      </w:r>
      <w:r>
        <w:rPr>
          <w:spacing w:val="-3"/>
          <w:w w:val="105"/>
          <w:sz w:val="21"/>
        </w:rPr>
        <w:t xml:space="preserve">Open </w:t>
      </w:r>
      <w:r>
        <w:rPr>
          <w:spacing w:val="-5"/>
          <w:w w:val="105"/>
          <w:sz w:val="21"/>
        </w:rPr>
        <w:t xml:space="preserve">Courts </w:t>
      </w:r>
      <w:r>
        <w:rPr>
          <w:spacing w:val="-3"/>
          <w:w w:val="105"/>
          <w:sz w:val="21"/>
        </w:rPr>
        <w:t xml:space="preserve">Act. The Open </w:t>
      </w:r>
      <w:r>
        <w:rPr>
          <w:spacing w:val="-5"/>
          <w:w w:val="105"/>
          <w:sz w:val="21"/>
        </w:rPr>
        <w:t xml:space="preserve">Courts </w:t>
      </w:r>
      <w:r>
        <w:rPr>
          <w:w w:val="105"/>
          <w:sz w:val="21"/>
        </w:rPr>
        <w:t xml:space="preserve">Act </w:t>
      </w:r>
      <w:r>
        <w:rPr>
          <w:spacing w:val="-5"/>
          <w:w w:val="105"/>
          <w:sz w:val="21"/>
        </w:rPr>
        <w:t xml:space="preserve">provides that </w:t>
      </w:r>
      <w:r>
        <w:rPr>
          <w:w w:val="105"/>
          <w:sz w:val="21"/>
        </w:rPr>
        <w:t xml:space="preserve">a </w:t>
      </w:r>
      <w:r>
        <w:rPr>
          <w:spacing w:val="-6"/>
          <w:w w:val="105"/>
          <w:sz w:val="21"/>
        </w:rPr>
        <w:t xml:space="preserve">proceeding </w:t>
      </w:r>
      <w:r>
        <w:rPr>
          <w:spacing w:val="-5"/>
          <w:w w:val="105"/>
          <w:sz w:val="21"/>
        </w:rPr>
        <w:t xml:space="preserve">suppression order </w:t>
      </w:r>
      <w:r>
        <w:rPr>
          <w:spacing w:val="-3"/>
          <w:w w:val="105"/>
          <w:sz w:val="21"/>
        </w:rPr>
        <w:t xml:space="preserve">or </w:t>
      </w:r>
      <w:r>
        <w:rPr>
          <w:spacing w:val="-6"/>
          <w:w w:val="105"/>
          <w:sz w:val="21"/>
        </w:rPr>
        <w:t xml:space="preserve">interim </w:t>
      </w:r>
      <w:r>
        <w:rPr>
          <w:spacing w:val="-5"/>
          <w:w w:val="105"/>
          <w:sz w:val="21"/>
        </w:rPr>
        <w:t xml:space="preserve">order </w:t>
      </w:r>
      <w:r>
        <w:rPr>
          <w:spacing w:val="-3"/>
          <w:w w:val="105"/>
          <w:sz w:val="21"/>
        </w:rPr>
        <w:t xml:space="preserve">does </w:t>
      </w:r>
      <w:r>
        <w:rPr>
          <w:spacing w:val="-4"/>
          <w:w w:val="105"/>
          <w:sz w:val="21"/>
        </w:rPr>
        <w:t xml:space="preserve">not </w:t>
      </w:r>
      <w:r>
        <w:rPr>
          <w:spacing w:val="-6"/>
          <w:w w:val="105"/>
          <w:sz w:val="21"/>
        </w:rPr>
        <w:t xml:space="preserve">prevent </w:t>
      </w:r>
      <w:r>
        <w:rPr>
          <w:w w:val="105"/>
          <w:sz w:val="21"/>
        </w:rPr>
        <w:t xml:space="preserve">a </w:t>
      </w:r>
      <w:r>
        <w:rPr>
          <w:spacing w:val="-4"/>
          <w:w w:val="105"/>
          <w:sz w:val="21"/>
        </w:rPr>
        <w:t xml:space="preserve">person </w:t>
      </w:r>
      <w:r>
        <w:rPr>
          <w:spacing w:val="-5"/>
          <w:w w:val="105"/>
          <w:sz w:val="21"/>
        </w:rPr>
        <w:t xml:space="preserve">from </w:t>
      </w:r>
      <w:r>
        <w:rPr>
          <w:spacing w:val="-6"/>
          <w:w w:val="105"/>
          <w:sz w:val="21"/>
        </w:rPr>
        <w:t xml:space="preserve">disclosing information </w:t>
      </w:r>
      <w:r>
        <w:rPr>
          <w:spacing w:val="-3"/>
          <w:w w:val="105"/>
          <w:sz w:val="21"/>
        </w:rPr>
        <w:t xml:space="preserve">if </w:t>
      </w:r>
      <w:r>
        <w:rPr>
          <w:spacing w:val="-4"/>
          <w:w w:val="105"/>
          <w:sz w:val="21"/>
        </w:rPr>
        <w:t xml:space="preserve">the </w:t>
      </w:r>
      <w:r>
        <w:rPr>
          <w:spacing w:val="-6"/>
          <w:w w:val="105"/>
          <w:sz w:val="21"/>
        </w:rPr>
        <w:t xml:space="preserve">disclosure </w:t>
      </w:r>
      <w:r>
        <w:rPr>
          <w:spacing w:val="-3"/>
          <w:w w:val="105"/>
          <w:sz w:val="21"/>
        </w:rPr>
        <w:t xml:space="preserve">is </w:t>
      </w:r>
      <w:r>
        <w:rPr>
          <w:spacing w:val="-4"/>
          <w:w w:val="105"/>
          <w:sz w:val="21"/>
        </w:rPr>
        <w:t xml:space="preserve">in the </w:t>
      </w:r>
      <w:r>
        <w:rPr>
          <w:spacing w:val="-5"/>
          <w:w w:val="105"/>
          <w:sz w:val="21"/>
        </w:rPr>
        <w:t xml:space="preserve">course </w:t>
      </w:r>
      <w:r>
        <w:rPr>
          <w:spacing w:val="-4"/>
          <w:w w:val="105"/>
          <w:sz w:val="21"/>
        </w:rPr>
        <w:t xml:space="preserve">of </w:t>
      </w:r>
      <w:r>
        <w:rPr>
          <w:spacing w:val="-5"/>
          <w:w w:val="105"/>
          <w:sz w:val="21"/>
        </w:rPr>
        <w:t>performing f</w:t>
      </w:r>
      <w:r>
        <w:rPr>
          <w:spacing w:val="-5"/>
          <w:w w:val="105"/>
          <w:sz w:val="21"/>
        </w:rPr>
        <w:t xml:space="preserve">unctions </w:t>
      </w:r>
      <w:r>
        <w:rPr>
          <w:spacing w:val="-3"/>
          <w:w w:val="105"/>
          <w:sz w:val="21"/>
        </w:rPr>
        <w:t xml:space="preserve">or </w:t>
      </w:r>
      <w:r>
        <w:rPr>
          <w:spacing w:val="-5"/>
          <w:w w:val="105"/>
          <w:sz w:val="21"/>
        </w:rPr>
        <w:t xml:space="preserve">duties, </w:t>
      </w:r>
      <w:r>
        <w:rPr>
          <w:spacing w:val="-3"/>
          <w:w w:val="105"/>
          <w:sz w:val="21"/>
        </w:rPr>
        <w:t xml:space="preserve">or </w:t>
      </w:r>
      <w:r>
        <w:rPr>
          <w:spacing w:val="-6"/>
          <w:w w:val="105"/>
          <w:sz w:val="21"/>
        </w:rPr>
        <w:t xml:space="preserve">exercising </w:t>
      </w:r>
      <w:r>
        <w:rPr>
          <w:spacing w:val="-5"/>
          <w:w w:val="105"/>
          <w:sz w:val="21"/>
        </w:rPr>
        <w:t xml:space="preserve">powers, </w:t>
      </w:r>
      <w:r>
        <w:rPr>
          <w:spacing w:val="-4"/>
          <w:w w:val="105"/>
          <w:sz w:val="21"/>
        </w:rPr>
        <w:t xml:space="preserve">in </w:t>
      </w:r>
      <w:r>
        <w:rPr>
          <w:w w:val="105"/>
          <w:sz w:val="21"/>
        </w:rPr>
        <w:t xml:space="preserve">a </w:t>
      </w:r>
      <w:r>
        <w:rPr>
          <w:spacing w:val="-5"/>
          <w:w w:val="105"/>
          <w:sz w:val="21"/>
        </w:rPr>
        <w:t xml:space="preserve">public </w:t>
      </w:r>
      <w:r>
        <w:rPr>
          <w:spacing w:val="-4"/>
          <w:w w:val="105"/>
          <w:sz w:val="21"/>
        </w:rPr>
        <w:t>official</w:t>
      </w:r>
      <w:r>
        <w:rPr>
          <w:spacing w:val="-9"/>
          <w:w w:val="105"/>
          <w:sz w:val="21"/>
        </w:rPr>
        <w:t xml:space="preserve"> </w:t>
      </w:r>
      <w:r>
        <w:rPr>
          <w:spacing w:val="-7"/>
          <w:w w:val="105"/>
          <w:sz w:val="21"/>
        </w:rPr>
        <w:t>capacity.</w:t>
      </w:r>
      <w:r>
        <w:rPr>
          <w:spacing w:val="-7"/>
          <w:w w:val="105"/>
          <w:position w:val="7"/>
          <w:sz w:val="12"/>
        </w:rPr>
        <w:t>131</w:t>
      </w:r>
    </w:p>
    <w:p w:rsidR="00D04CB6" w:rsidRDefault="00F732FE">
      <w:pPr>
        <w:pStyle w:val="ListParagraph"/>
        <w:numPr>
          <w:ilvl w:val="1"/>
          <w:numId w:val="185"/>
        </w:numPr>
        <w:tabs>
          <w:tab w:val="left" w:pos="1940"/>
          <w:tab w:val="left" w:pos="1941"/>
        </w:tabs>
        <w:spacing w:before="121" w:line="242" w:lineRule="auto"/>
        <w:ind w:left="1940" w:right="211" w:hanging="793"/>
        <w:jc w:val="left"/>
        <w:rPr>
          <w:sz w:val="21"/>
        </w:rPr>
      </w:pPr>
      <w:r>
        <w:rPr>
          <w:sz w:val="21"/>
        </w:rPr>
        <w:t xml:space="preserve">If </w:t>
      </w:r>
      <w:r>
        <w:rPr>
          <w:spacing w:val="-4"/>
          <w:sz w:val="21"/>
        </w:rPr>
        <w:t xml:space="preserve">certain  </w:t>
      </w:r>
      <w:r>
        <w:rPr>
          <w:spacing w:val="-3"/>
          <w:sz w:val="21"/>
        </w:rPr>
        <w:t xml:space="preserve">types  </w:t>
      </w:r>
      <w:r>
        <w:rPr>
          <w:spacing w:val="-4"/>
          <w:sz w:val="21"/>
        </w:rPr>
        <w:t xml:space="preserve">of  </w:t>
      </w:r>
      <w:r>
        <w:rPr>
          <w:spacing w:val="-5"/>
          <w:sz w:val="21"/>
        </w:rPr>
        <w:t xml:space="preserve">common  law  </w:t>
      </w:r>
      <w:r>
        <w:rPr>
          <w:spacing w:val="-6"/>
          <w:sz w:val="21"/>
        </w:rPr>
        <w:t xml:space="preserve">contempt  </w:t>
      </w:r>
      <w:r>
        <w:rPr>
          <w:spacing w:val="-5"/>
          <w:sz w:val="21"/>
        </w:rPr>
        <w:t xml:space="preserve">are  restated  </w:t>
      </w:r>
      <w:r>
        <w:rPr>
          <w:spacing w:val="-4"/>
          <w:sz w:val="21"/>
        </w:rPr>
        <w:t xml:space="preserve">in  </w:t>
      </w:r>
      <w:r>
        <w:rPr>
          <w:spacing w:val="-6"/>
          <w:sz w:val="21"/>
        </w:rPr>
        <w:t xml:space="preserve">statute,  </w:t>
      </w:r>
      <w:r>
        <w:rPr>
          <w:sz w:val="21"/>
        </w:rPr>
        <w:t xml:space="preserve">a </w:t>
      </w:r>
      <w:r>
        <w:rPr>
          <w:spacing w:val="-6"/>
          <w:sz w:val="21"/>
        </w:rPr>
        <w:t xml:space="preserve">key  consideration  </w:t>
      </w:r>
      <w:r>
        <w:rPr>
          <w:spacing w:val="-3"/>
          <w:sz w:val="21"/>
        </w:rPr>
        <w:t xml:space="preserve">is </w:t>
      </w:r>
      <w:r>
        <w:rPr>
          <w:spacing w:val="-5"/>
          <w:sz w:val="21"/>
        </w:rPr>
        <w:t xml:space="preserve">whether </w:t>
      </w:r>
      <w:r>
        <w:rPr>
          <w:sz w:val="21"/>
        </w:rPr>
        <w:t xml:space="preserve">a </w:t>
      </w:r>
      <w:r>
        <w:rPr>
          <w:spacing w:val="-5"/>
          <w:sz w:val="21"/>
        </w:rPr>
        <w:t xml:space="preserve">provision </w:t>
      </w:r>
      <w:r>
        <w:rPr>
          <w:spacing w:val="-7"/>
          <w:sz w:val="21"/>
        </w:rPr>
        <w:t xml:space="preserve">like </w:t>
      </w:r>
      <w:r>
        <w:rPr>
          <w:spacing w:val="-4"/>
          <w:sz w:val="21"/>
        </w:rPr>
        <w:t xml:space="preserve">those in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and  </w:t>
      </w:r>
      <w:r>
        <w:rPr>
          <w:spacing w:val="-3"/>
          <w:sz w:val="21"/>
        </w:rPr>
        <w:t xml:space="preserve">Open </w:t>
      </w:r>
      <w:r>
        <w:rPr>
          <w:spacing w:val="-5"/>
          <w:sz w:val="21"/>
        </w:rPr>
        <w:t xml:space="preserve">Courts  </w:t>
      </w:r>
      <w:r>
        <w:rPr>
          <w:sz w:val="21"/>
        </w:rPr>
        <w:t xml:space="preserve">Act </w:t>
      </w:r>
      <w:r>
        <w:rPr>
          <w:spacing w:val="-5"/>
          <w:sz w:val="21"/>
        </w:rPr>
        <w:t xml:space="preserve">should </w:t>
      </w:r>
      <w:r>
        <w:rPr>
          <w:sz w:val="21"/>
        </w:rPr>
        <w:t xml:space="preserve">be </w:t>
      </w:r>
      <w:r>
        <w:rPr>
          <w:spacing w:val="-5"/>
          <w:sz w:val="21"/>
        </w:rPr>
        <w:t xml:space="preserve">included </w:t>
      </w:r>
      <w:r>
        <w:rPr>
          <w:spacing w:val="-4"/>
          <w:sz w:val="21"/>
        </w:rPr>
        <w:t xml:space="preserve">in the new </w:t>
      </w:r>
      <w:r>
        <w:rPr>
          <w:spacing w:val="-6"/>
          <w:sz w:val="21"/>
        </w:rPr>
        <w:t xml:space="preserve">provisions </w:t>
      </w:r>
      <w:r>
        <w:rPr>
          <w:spacing w:val="-4"/>
          <w:sz w:val="21"/>
        </w:rPr>
        <w:t xml:space="preserve">to </w:t>
      </w:r>
      <w:r>
        <w:rPr>
          <w:spacing w:val="-6"/>
          <w:sz w:val="21"/>
        </w:rPr>
        <w:t xml:space="preserve">facilitate </w:t>
      </w:r>
      <w:r>
        <w:rPr>
          <w:spacing w:val="-4"/>
          <w:sz w:val="21"/>
        </w:rPr>
        <w:t xml:space="preserve">necessary </w:t>
      </w:r>
      <w:r>
        <w:rPr>
          <w:spacing w:val="-6"/>
          <w:sz w:val="21"/>
        </w:rPr>
        <w:t xml:space="preserve">information sharing </w:t>
      </w:r>
      <w:r>
        <w:rPr>
          <w:spacing w:val="-4"/>
          <w:sz w:val="21"/>
        </w:rPr>
        <w:t xml:space="preserve">between </w:t>
      </w:r>
      <w:r>
        <w:rPr>
          <w:spacing w:val="-6"/>
          <w:sz w:val="21"/>
        </w:rPr>
        <w:t xml:space="preserve">relevant </w:t>
      </w:r>
      <w:r>
        <w:rPr>
          <w:spacing w:val="6"/>
          <w:sz w:val="21"/>
        </w:rPr>
        <w:t xml:space="preserve"> </w:t>
      </w:r>
      <w:r>
        <w:rPr>
          <w:spacing w:val="-5"/>
          <w:sz w:val="21"/>
        </w:rPr>
        <w:t>agencies.</w:t>
      </w:r>
    </w:p>
    <w:p w:rsidR="00D04CB6" w:rsidRDefault="00F732FE">
      <w:pPr>
        <w:pStyle w:val="ListParagraph"/>
        <w:numPr>
          <w:ilvl w:val="1"/>
          <w:numId w:val="185"/>
        </w:numPr>
        <w:tabs>
          <w:tab w:val="left" w:pos="1940"/>
          <w:tab w:val="left" w:pos="1941"/>
        </w:tabs>
        <w:spacing w:before="121" w:line="242" w:lineRule="auto"/>
        <w:ind w:left="1940" w:right="146" w:hanging="793"/>
        <w:jc w:val="left"/>
        <w:rPr>
          <w:sz w:val="21"/>
        </w:rPr>
      </w:pPr>
      <w:r>
        <w:rPr>
          <w:spacing w:val="-5"/>
          <w:w w:val="105"/>
          <w:sz w:val="21"/>
        </w:rPr>
        <w:t xml:space="preserve">Reforms </w:t>
      </w:r>
      <w:r>
        <w:rPr>
          <w:spacing w:val="-4"/>
          <w:w w:val="105"/>
          <w:sz w:val="21"/>
        </w:rPr>
        <w:t xml:space="preserve">in </w:t>
      </w:r>
      <w:r>
        <w:rPr>
          <w:spacing w:val="-5"/>
          <w:w w:val="105"/>
          <w:sz w:val="21"/>
        </w:rPr>
        <w:t xml:space="preserve">this area </w:t>
      </w:r>
      <w:r>
        <w:rPr>
          <w:spacing w:val="-6"/>
          <w:w w:val="105"/>
          <w:sz w:val="21"/>
        </w:rPr>
        <w:t xml:space="preserve">require careful consideration </w:t>
      </w:r>
      <w:r>
        <w:rPr>
          <w:spacing w:val="-4"/>
          <w:w w:val="105"/>
          <w:sz w:val="21"/>
        </w:rPr>
        <w:t xml:space="preserve">of </w:t>
      </w:r>
      <w:r>
        <w:rPr>
          <w:spacing w:val="-5"/>
          <w:w w:val="105"/>
          <w:sz w:val="21"/>
        </w:rPr>
        <w:t xml:space="preserve">which agencies </w:t>
      </w:r>
      <w:r>
        <w:rPr>
          <w:spacing w:val="-4"/>
          <w:w w:val="105"/>
          <w:sz w:val="21"/>
        </w:rPr>
        <w:t xml:space="preserve">and </w:t>
      </w:r>
      <w:r>
        <w:rPr>
          <w:spacing w:val="-6"/>
          <w:w w:val="105"/>
          <w:sz w:val="21"/>
        </w:rPr>
        <w:t xml:space="preserve">individuals </w:t>
      </w:r>
      <w:r>
        <w:rPr>
          <w:spacing w:val="-5"/>
          <w:w w:val="105"/>
          <w:sz w:val="21"/>
        </w:rPr>
        <w:t xml:space="preserve">should </w:t>
      </w:r>
      <w:r>
        <w:rPr>
          <w:w w:val="105"/>
          <w:sz w:val="21"/>
        </w:rPr>
        <w:t xml:space="preserve">be </w:t>
      </w:r>
      <w:r>
        <w:rPr>
          <w:spacing w:val="-5"/>
          <w:w w:val="105"/>
          <w:sz w:val="21"/>
        </w:rPr>
        <w:t xml:space="preserve">permitted </w:t>
      </w:r>
      <w:r>
        <w:rPr>
          <w:spacing w:val="-4"/>
          <w:w w:val="105"/>
          <w:sz w:val="21"/>
        </w:rPr>
        <w:t xml:space="preserve">to </w:t>
      </w:r>
      <w:r>
        <w:rPr>
          <w:spacing w:val="-6"/>
          <w:w w:val="105"/>
          <w:sz w:val="21"/>
        </w:rPr>
        <w:t xml:space="preserve">share information </w:t>
      </w:r>
      <w:r>
        <w:rPr>
          <w:spacing w:val="-4"/>
          <w:w w:val="105"/>
          <w:sz w:val="21"/>
        </w:rPr>
        <w:t xml:space="preserve">and how </w:t>
      </w:r>
      <w:r>
        <w:rPr>
          <w:spacing w:val="-5"/>
          <w:w w:val="105"/>
          <w:sz w:val="21"/>
        </w:rPr>
        <w:t xml:space="preserve">such </w:t>
      </w:r>
      <w:r>
        <w:rPr>
          <w:spacing w:val="-6"/>
          <w:w w:val="105"/>
          <w:sz w:val="21"/>
        </w:rPr>
        <w:t xml:space="preserve">information </w:t>
      </w:r>
      <w:r>
        <w:rPr>
          <w:spacing w:val="-5"/>
          <w:w w:val="105"/>
          <w:sz w:val="21"/>
        </w:rPr>
        <w:t xml:space="preserve">should </w:t>
      </w:r>
      <w:r>
        <w:rPr>
          <w:w w:val="105"/>
          <w:sz w:val="21"/>
        </w:rPr>
        <w:t>be</w:t>
      </w:r>
      <w:r>
        <w:rPr>
          <w:spacing w:val="-23"/>
          <w:w w:val="105"/>
          <w:sz w:val="21"/>
        </w:rPr>
        <w:t xml:space="preserve"> </w:t>
      </w:r>
      <w:r>
        <w:rPr>
          <w:spacing w:val="-6"/>
          <w:w w:val="105"/>
          <w:sz w:val="21"/>
        </w:rPr>
        <w:t>shared.</w:t>
      </w:r>
    </w:p>
    <w:p w:rsidR="00D04CB6" w:rsidRDefault="00F732FE">
      <w:pPr>
        <w:pStyle w:val="Heading7"/>
      </w:pPr>
      <w:r>
        <w:rPr>
          <w:w w:val="115"/>
        </w:rPr>
        <w:t>Clarification of absolute or strict liability offences</w:t>
      </w:r>
    </w:p>
    <w:p w:rsidR="00D04CB6" w:rsidRDefault="00F732FE">
      <w:pPr>
        <w:pStyle w:val="ListParagraph"/>
        <w:numPr>
          <w:ilvl w:val="1"/>
          <w:numId w:val="185"/>
        </w:numPr>
        <w:tabs>
          <w:tab w:val="left" w:pos="1941"/>
          <w:tab w:val="left" w:pos="1942"/>
        </w:tabs>
        <w:spacing w:before="142" w:line="242" w:lineRule="auto"/>
        <w:ind w:right="139"/>
        <w:jc w:val="left"/>
        <w:rPr>
          <w:sz w:val="21"/>
        </w:rPr>
      </w:pPr>
      <w:r>
        <w:rPr>
          <w:spacing w:val="-4"/>
          <w:sz w:val="21"/>
        </w:rPr>
        <w:t xml:space="preserve">Neither the </w:t>
      </w:r>
      <w:r>
        <w:rPr>
          <w:spacing w:val="-6"/>
          <w:sz w:val="21"/>
        </w:rPr>
        <w:t xml:space="preserve">Judicial </w:t>
      </w:r>
      <w:r>
        <w:rPr>
          <w:spacing w:val="-5"/>
          <w:sz w:val="21"/>
        </w:rPr>
        <w:t xml:space="preserve">Proceedings </w:t>
      </w:r>
      <w:r>
        <w:rPr>
          <w:spacing w:val="-3"/>
          <w:sz w:val="21"/>
        </w:rPr>
        <w:t xml:space="preserve">Reports </w:t>
      </w:r>
      <w:r>
        <w:rPr>
          <w:sz w:val="21"/>
        </w:rPr>
        <w:t xml:space="preserve">Act </w:t>
      </w:r>
      <w:r>
        <w:rPr>
          <w:spacing w:val="-4"/>
          <w:sz w:val="21"/>
        </w:rPr>
        <w:t xml:space="preserve">nor the </w:t>
      </w:r>
      <w:r>
        <w:rPr>
          <w:spacing w:val="-3"/>
          <w:sz w:val="21"/>
        </w:rPr>
        <w:t xml:space="preserve">Open </w:t>
      </w:r>
      <w:r>
        <w:rPr>
          <w:spacing w:val="-5"/>
          <w:sz w:val="21"/>
        </w:rPr>
        <w:t xml:space="preserve">Courts </w:t>
      </w:r>
      <w:r>
        <w:rPr>
          <w:sz w:val="21"/>
        </w:rPr>
        <w:t xml:space="preserve">Act </w:t>
      </w:r>
      <w:r>
        <w:rPr>
          <w:spacing w:val="-5"/>
          <w:sz w:val="21"/>
        </w:rPr>
        <w:t xml:space="preserve">expressly </w:t>
      </w:r>
      <w:r>
        <w:rPr>
          <w:spacing w:val="-4"/>
          <w:sz w:val="21"/>
        </w:rPr>
        <w:t xml:space="preserve">state </w:t>
      </w:r>
      <w:r>
        <w:rPr>
          <w:spacing w:val="-5"/>
          <w:sz w:val="21"/>
        </w:rPr>
        <w:t xml:space="preserve">that </w:t>
      </w:r>
      <w:r>
        <w:rPr>
          <w:spacing w:val="-4"/>
          <w:sz w:val="21"/>
        </w:rPr>
        <w:t xml:space="preserve">the </w:t>
      </w:r>
      <w:r>
        <w:rPr>
          <w:spacing w:val="-5"/>
          <w:sz w:val="21"/>
        </w:rPr>
        <w:t>offences</w:t>
      </w:r>
      <w:r>
        <w:rPr>
          <w:spacing w:val="17"/>
          <w:sz w:val="21"/>
        </w:rPr>
        <w:t xml:space="preserve"> </w:t>
      </w:r>
      <w:r>
        <w:rPr>
          <w:spacing w:val="-5"/>
          <w:sz w:val="21"/>
        </w:rPr>
        <w:t>under</w:t>
      </w:r>
      <w:r>
        <w:rPr>
          <w:spacing w:val="17"/>
          <w:sz w:val="21"/>
        </w:rPr>
        <w:t xml:space="preserve"> </w:t>
      </w:r>
      <w:r>
        <w:rPr>
          <w:spacing w:val="-4"/>
          <w:sz w:val="21"/>
        </w:rPr>
        <w:t>those</w:t>
      </w:r>
      <w:r>
        <w:rPr>
          <w:spacing w:val="17"/>
          <w:sz w:val="21"/>
        </w:rPr>
        <w:t xml:space="preserve"> </w:t>
      </w:r>
      <w:r>
        <w:rPr>
          <w:spacing w:val="-5"/>
          <w:sz w:val="21"/>
        </w:rPr>
        <w:t>statutes</w:t>
      </w:r>
      <w:r>
        <w:rPr>
          <w:spacing w:val="17"/>
          <w:sz w:val="21"/>
        </w:rPr>
        <w:t xml:space="preserve"> </w:t>
      </w:r>
      <w:r>
        <w:rPr>
          <w:spacing w:val="-5"/>
          <w:sz w:val="21"/>
        </w:rPr>
        <w:t>are</w:t>
      </w:r>
      <w:r>
        <w:rPr>
          <w:spacing w:val="17"/>
          <w:sz w:val="21"/>
        </w:rPr>
        <w:t xml:space="preserve"> </w:t>
      </w:r>
      <w:r>
        <w:rPr>
          <w:spacing w:val="-3"/>
          <w:sz w:val="21"/>
        </w:rPr>
        <w:t>strict</w:t>
      </w:r>
      <w:r>
        <w:rPr>
          <w:spacing w:val="17"/>
          <w:sz w:val="21"/>
        </w:rPr>
        <w:t xml:space="preserve"> </w:t>
      </w:r>
      <w:r>
        <w:rPr>
          <w:spacing w:val="-3"/>
          <w:sz w:val="21"/>
        </w:rPr>
        <w:t>or</w:t>
      </w:r>
      <w:r>
        <w:rPr>
          <w:spacing w:val="17"/>
          <w:sz w:val="21"/>
        </w:rPr>
        <w:t xml:space="preserve"> </w:t>
      </w:r>
      <w:r>
        <w:rPr>
          <w:spacing w:val="-5"/>
          <w:sz w:val="21"/>
        </w:rPr>
        <w:t>absolute</w:t>
      </w:r>
      <w:r>
        <w:rPr>
          <w:spacing w:val="17"/>
          <w:sz w:val="21"/>
        </w:rPr>
        <w:t xml:space="preserve"> </w:t>
      </w:r>
      <w:r>
        <w:rPr>
          <w:spacing w:val="-5"/>
          <w:sz w:val="21"/>
        </w:rPr>
        <w:t>liability</w:t>
      </w:r>
      <w:r>
        <w:rPr>
          <w:spacing w:val="17"/>
          <w:sz w:val="21"/>
        </w:rPr>
        <w:t xml:space="preserve"> </w:t>
      </w:r>
      <w:r>
        <w:rPr>
          <w:spacing w:val="-6"/>
          <w:sz w:val="21"/>
        </w:rPr>
        <w:t>offences.</w:t>
      </w:r>
    </w:p>
    <w:p w:rsidR="00D04CB6" w:rsidRDefault="00F732FE">
      <w:pPr>
        <w:pStyle w:val="ListParagraph"/>
        <w:numPr>
          <w:ilvl w:val="1"/>
          <w:numId w:val="185"/>
        </w:numPr>
        <w:tabs>
          <w:tab w:val="left" w:pos="1941"/>
          <w:tab w:val="left" w:pos="1942"/>
        </w:tabs>
        <w:spacing w:before="121" w:line="242" w:lineRule="auto"/>
        <w:ind w:right="514"/>
        <w:jc w:val="left"/>
        <w:rPr>
          <w:sz w:val="21"/>
        </w:rPr>
      </w:pPr>
      <w:r>
        <w:rPr>
          <w:sz w:val="21"/>
        </w:rPr>
        <w:t xml:space="preserve">A </w:t>
      </w:r>
      <w:r>
        <w:rPr>
          <w:spacing w:val="-6"/>
          <w:sz w:val="21"/>
        </w:rPr>
        <w:t xml:space="preserve">reform </w:t>
      </w:r>
      <w:r>
        <w:rPr>
          <w:spacing w:val="-5"/>
          <w:sz w:val="21"/>
        </w:rPr>
        <w:t xml:space="preserve">option </w:t>
      </w:r>
      <w:r>
        <w:rPr>
          <w:spacing w:val="-3"/>
          <w:sz w:val="21"/>
        </w:rPr>
        <w:t xml:space="preserve">is </w:t>
      </w:r>
      <w:r>
        <w:rPr>
          <w:spacing w:val="-4"/>
          <w:sz w:val="21"/>
        </w:rPr>
        <w:t xml:space="preserve">the </w:t>
      </w:r>
      <w:r>
        <w:rPr>
          <w:spacing w:val="-5"/>
          <w:sz w:val="21"/>
        </w:rPr>
        <w:t xml:space="preserve">restatement </w:t>
      </w:r>
      <w:r>
        <w:rPr>
          <w:spacing w:val="-4"/>
          <w:sz w:val="21"/>
        </w:rPr>
        <w:t xml:space="preserve">in </w:t>
      </w:r>
      <w:r>
        <w:rPr>
          <w:spacing w:val="-5"/>
          <w:sz w:val="21"/>
        </w:rPr>
        <w:t xml:space="preserve">statute </w:t>
      </w:r>
      <w:r>
        <w:rPr>
          <w:spacing w:val="-4"/>
          <w:sz w:val="21"/>
        </w:rPr>
        <w:t xml:space="preserve">of </w:t>
      </w:r>
      <w:r>
        <w:rPr>
          <w:spacing w:val="-5"/>
          <w:sz w:val="21"/>
        </w:rPr>
        <w:t xml:space="preserve">whether </w:t>
      </w:r>
      <w:r>
        <w:rPr>
          <w:spacing w:val="-4"/>
          <w:sz w:val="21"/>
        </w:rPr>
        <w:t xml:space="preserve">certain </w:t>
      </w:r>
      <w:r>
        <w:rPr>
          <w:spacing w:val="-5"/>
          <w:sz w:val="21"/>
        </w:rPr>
        <w:t xml:space="preserve">offences for breach </w:t>
      </w:r>
      <w:r>
        <w:rPr>
          <w:spacing w:val="-4"/>
          <w:sz w:val="21"/>
        </w:rPr>
        <w:t xml:space="preserve">of </w:t>
      </w:r>
      <w:r>
        <w:rPr>
          <w:sz w:val="21"/>
        </w:rPr>
        <w:t xml:space="preserve">a </w:t>
      </w:r>
      <w:r>
        <w:rPr>
          <w:spacing w:val="-6"/>
          <w:sz w:val="21"/>
        </w:rPr>
        <w:t xml:space="preserve">prohibition </w:t>
      </w:r>
      <w:r>
        <w:rPr>
          <w:spacing w:val="-3"/>
          <w:sz w:val="21"/>
        </w:rPr>
        <w:t xml:space="preserve">or </w:t>
      </w:r>
      <w:r>
        <w:rPr>
          <w:spacing w:val="-4"/>
          <w:sz w:val="21"/>
        </w:rPr>
        <w:t xml:space="preserve">restriction </w:t>
      </w:r>
      <w:r>
        <w:rPr>
          <w:spacing w:val="-3"/>
          <w:sz w:val="21"/>
        </w:rPr>
        <w:t xml:space="preserve">on </w:t>
      </w:r>
      <w:r>
        <w:rPr>
          <w:spacing w:val="-5"/>
          <w:sz w:val="21"/>
        </w:rPr>
        <w:t xml:space="preserve">publication are </w:t>
      </w:r>
      <w:r>
        <w:rPr>
          <w:spacing w:val="-3"/>
          <w:sz w:val="21"/>
        </w:rPr>
        <w:t xml:space="preserve">strict or </w:t>
      </w:r>
      <w:r>
        <w:rPr>
          <w:spacing w:val="-5"/>
          <w:sz w:val="21"/>
        </w:rPr>
        <w:t xml:space="preserve">absolute liability offences. </w:t>
      </w:r>
      <w:r>
        <w:rPr>
          <w:spacing w:val="-4"/>
          <w:sz w:val="21"/>
        </w:rPr>
        <w:t xml:space="preserve">This </w:t>
      </w:r>
      <w:r>
        <w:rPr>
          <w:spacing w:val="-5"/>
          <w:sz w:val="21"/>
        </w:rPr>
        <w:t xml:space="preserve">would </w:t>
      </w:r>
      <w:r>
        <w:rPr>
          <w:spacing w:val="-4"/>
          <w:sz w:val="21"/>
        </w:rPr>
        <w:t xml:space="preserve">help to </w:t>
      </w:r>
      <w:r>
        <w:rPr>
          <w:spacing w:val="-5"/>
          <w:sz w:val="21"/>
        </w:rPr>
        <w:t xml:space="preserve">clarify whether </w:t>
      </w:r>
      <w:r>
        <w:rPr>
          <w:sz w:val="21"/>
        </w:rPr>
        <w:t xml:space="preserve">a </w:t>
      </w:r>
      <w:r>
        <w:rPr>
          <w:spacing w:val="-4"/>
          <w:sz w:val="21"/>
        </w:rPr>
        <w:t xml:space="preserve">person </w:t>
      </w:r>
      <w:r>
        <w:rPr>
          <w:spacing w:val="-5"/>
          <w:sz w:val="21"/>
        </w:rPr>
        <w:t xml:space="preserve">alleged </w:t>
      </w:r>
      <w:r>
        <w:rPr>
          <w:spacing w:val="-4"/>
          <w:sz w:val="21"/>
        </w:rPr>
        <w:t xml:space="preserve">to </w:t>
      </w:r>
      <w:r>
        <w:rPr>
          <w:spacing w:val="-6"/>
          <w:sz w:val="21"/>
        </w:rPr>
        <w:t xml:space="preserve">have </w:t>
      </w:r>
      <w:r>
        <w:rPr>
          <w:spacing w:val="-5"/>
          <w:sz w:val="21"/>
        </w:rPr>
        <w:t xml:space="preserve">committed </w:t>
      </w:r>
      <w:r>
        <w:rPr>
          <w:spacing w:val="-3"/>
          <w:sz w:val="21"/>
        </w:rPr>
        <w:t>a</w:t>
      </w:r>
      <w:r>
        <w:rPr>
          <w:spacing w:val="-3"/>
          <w:sz w:val="21"/>
        </w:rPr>
        <w:t xml:space="preserve">n </w:t>
      </w:r>
      <w:r>
        <w:rPr>
          <w:spacing w:val="-5"/>
          <w:sz w:val="21"/>
        </w:rPr>
        <w:t xml:space="preserve">offence may argue  </w:t>
      </w:r>
      <w:r>
        <w:rPr>
          <w:spacing w:val="-3"/>
          <w:sz w:val="21"/>
        </w:rPr>
        <w:t xml:space="preserve">as </w:t>
      </w:r>
      <w:r>
        <w:rPr>
          <w:sz w:val="21"/>
        </w:rPr>
        <w:t xml:space="preserve">a </w:t>
      </w:r>
      <w:r>
        <w:rPr>
          <w:spacing w:val="-6"/>
          <w:sz w:val="21"/>
        </w:rPr>
        <w:t xml:space="preserve">defence  </w:t>
      </w:r>
      <w:r>
        <w:rPr>
          <w:spacing w:val="-5"/>
          <w:sz w:val="21"/>
        </w:rPr>
        <w:t xml:space="preserve">that  </w:t>
      </w:r>
      <w:r>
        <w:rPr>
          <w:spacing w:val="-4"/>
          <w:sz w:val="21"/>
        </w:rPr>
        <w:t xml:space="preserve">they made </w:t>
      </w:r>
      <w:r>
        <w:rPr>
          <w:spacing w:val="-3"/>
          <w:sz w:val="21"/>
        </w:rPr>
        <w:t xml:space="preserve">an </w:t>
      </w:r>
      <w:r>
        <w:rPr>
          <w:spacing w:val="-4"/>
          <w:sz w:val="21"/>
        </w:rPr>
        <w:t xml:space="preserve">honest and </w:t>
      </w:r>
      <w:r>
        <w:rPr>
          <w:spacing w:val="-5"/>
          <w:sz w:val="21"/>
        </w:rPr>
        <w:t xml:space="preserve">reasonable  mistake  </w:t>
      </w:r>
      <w:r>
        <w:rPr>
          <w:spacing w:val="-4"/>
          <w:sz w:val="21"/>
        </w:rPr>
        <w:t xml:space="preserve">of </w:t>
      </w:r>
      <w:r>
        <w:rPr>
          <w:spacing w:val="38"/>
          <w:sz w:val="21"/>
        </w:rPr>
        <w:t xml:space="preserve"> </w:t>
      </w:r>
      <w:r>
        <w:rPr>
          <w:spacing w:val="-4"/>
          <w:sz w:val="21"/>
        </w:rPr>
        <w:t>fact.</w:t>
      </w:r>
    </w:p>
    <w:p w:rsidR="00D04CB6" w:rsidRDefault="00F732FE">
      <w:pPr>
        <w:pStyle w:val="ListParagraph"/>
        <w:numPr>
          <w:ilvl w:val="1"/>
          <w:numId w:val="185"/>
        </w:numPr>
        <w:tabs>
          <w:tab w:val="left" w:pos="1940"/>
          <w:tab w:val="left" w:pos="1941"/>
        </w:tabs>
        <w:spacing w:before="121" w:line="242" w:lineRule="auto"/>
        <w:ind w:left="1940" w:right="364" w:hanging="793"/>
        <w:jc w:val="left"/>
        <w:rPr>
          <w:sz w:val="21"/>
        </w:rPr>
      </w:pPr>
      <w:r>
        <w:rPr>
          <w:sz w:val="21"/>
        </w:rPr>
        <w:t xml:space="preserve">A </w:t>
      </w:r>
      <w:r>
        <w:rPr>
          <w:spacing w:val="-6"/>
          <w:sz w:val="21"/>
        </w:rPr>
        <w:t xml:space="preserve">key consideration </w:t>
      </w:r>
      <w:r>
        <w:rPr>
          <w:spacing w:val="-3"/>
          <w:sz w:val="21"/>
        </w:rPr>
        <w:t xml:space="preserve">is </w:t>
      </w:r>
      <w:r>
        <w:rPr>
          <w:spacing w:val="-5"/>
          <w:sz w:val="21"/>
        </w:rPr>
        <w:t xml:space="preserve">whether any restatement </w:t>
      </w:r>
      <w:r>
        <w:rPr>
          <w:spacing w:val="-4"/>
          <w:sz w:val="21"/>
        </w:rPr>
        <w:t xml:space="preserve">of the </w:t>
      </w:r>
      <w:r>
        <w:rPr>
          <w:spacing w:val="-5"/>
          <w:sz w:val="21"/>
        </w:rPr>
        <w:t xml:space="preserve">law </w:t>
      </w:r>
      <w:r>
        <w:rPr>
          <w:spacing w:val="-4"/>
          <w:sz w:val="21"/>
        </w:rPr>
        <w:t xml:space="preserve">of </w:t>
      </w:r>
      <w:r>
        <w:rPr>
          <w:spacing w:val="-6"/>
          <w:sz w:val="21"/>
        </w:rPr>
        <w:t xml:space="preserve">contempt </w:t>
      </w:r>
      <w:r>
        <w:rPr>
          <w:spacing w:val="-5"/>
          <w:sz w:val="21"/>
        </w:rPr>
        <w:t xml:space="preserve">should </w:t>
      </w:r>
      <w:r>
        <w:rPr>
          <w:spacing w:val="-6"/>
          <w:sz w:val="21"/>
        </w:rPr>
        <w:t xml:space="preserve">include </w:t>
      </w:r>
      <w:r>
        <w:rPr>
          <w:spacing w:val="-4"/>
          <w:sz w:val="21"/>
        </w:rPr>
        <w:t xml:space="preserve">the </w:t>
      </w:r>
      <w:r>
        <w:rPr>
          <w:spacing w:val="-5"/>
          <w:sz w:val="21"/>
        </w:rPr>
        <w:t xml:space="preserve">creation </w:t>
      </w:r>
      <w:r>
        <w:rPr>
          <w:spacing w:val="-4"/>
          <w:sz w:val="21"/>
        </w:rPr>
        <w:t xml:space="preserve">of </w:t>
      </w:r>
      <w:r>
        <w:rPr>
          <w:sz w:val="21"/>
        </w:rPr>
        <w:t xml:space="preserve">a </w:t>
      </w:r>
      <w:r>
        <w:rPr>
          <w:spacing w:val="-5"/>
          <w:sz w:val="21"/>
        </w:rPr>
        <w:t xml:space="preserve">provision that expressly </w:t>
      </w:r>
      <w:r>
        <w:rPr>
          <w:spacing w:val="-4"/>
          <w:sz w:val="21"/>
        </w:rPr>
        <w:t xml:space="preserve">states </w:t>
      </w:r>
      <w:r>
        <w:rPr>
          <w:spacing w:val="-5"/>
          <w:sz w:val="21"/>
        </w:rPr>
        <w:t xml:space="preserve">whether </w:t>
      </w:r>
      <w:r>
        <w:rPr>
          <w:spacing w:val="-6"/>
          <w:sz w:val="21"/>
        </w:rPr>
        <w:t xml:space="preserve">contempt </w:t>
      </w:r>
      <w:r>
        <w:rPr>
          <w:spacing w:val="-3"/>
          <w:sz w:val="21"/>
        </w:rPr>
        <w:t xml:space="preserve">is </w:t>
      </w:r>
      <w:r>
        <w:rPr>
          <w:sz w:val="21"/>
        </w:rPr>
        <w:t xml:space="preserve">a </w:t>
      </w:r>
      <w:r>
        <w:rPr>
          <w:spacing w:val="-3"/>
          <w:sz w:val="21"/>
        </w:rPr>
        <w:t xml:space="preserve">strict or </w:t>
      </w:r>
      <w:r>
        <w:rPr>
          <w:spacing w:val="-5"/>
          <w:sz w:val="21"/>
        </w:rPr>
        <w:t xml:space="preserve">absolute liability </w:t>
      </w:r>
      <w:r>
        <w:rPr>
          <w:spacing w:val="-6"/>
          <w:sz w:val="21"/>
        </w:rPr>
        <w:t xml:space="preserve">offence. </w:t>
      </w:r>
      <w:r>
        <w:rPr>
          <w:spacing w:val="-5"/>
          <w:sz w:val="21"/>
        </w:rPr>
        <w:t xml:space="preserve">Strict </w:t>
      </w:r>
      <w:r>
        <w:rPr>
          <w:spacing w:val="-4"/>
          <w:sz w:val="21"/>
        </w:rPr>
        <w:t xml:space="preserve">and </w:t>
      </w:r>
      <w:r>
        <w:rPr>
          <w:spacing w:val="-5"/>
          <w:sz w:val="21"/>
        </w:rPr>
        <w:t xml:space="preserve">absolute liability  offences  </w:t>
      </w:r>
      <w:r>
        <w:rPr>
          <w:spacing w:val="-4"/>
          <w:sz w:val="21"/>
        </w:rPr>
        <w:t xml:space="preserve">and  the  </w:t>
      </w:r>
      <w:r>
        <w:rPr>
          <w:spacing w:val="-6"/>
          <w:sz w:val="21"/>
        </w:rPr>
        <w:t xml:space="preserve">defence  </w:t>
      </w:r>
      <w:r>
        <w:rPr>
          <w:spacing w:val="-4"/>
          <w:sz w:val="21"/>
        </w:rPr>
        <w:t xml:space="preserve">of  honest  and  </w:t>
      </w:r>
      <w:r>
        <w:rPr>
          <w:spacing w:val="-6"/>
          <w:sz w:val="21"/>
        </w:rPr>
        <w:t xml:space="preserve">reasonable </w:t>
      </w:r>
      <w:r>
        <w:rPr>
          <w:spacing w:val="-5"/>
          <w:sz w:val="21"/>
        </w:rPr>
        <w:t>mistake</w:t>
      </w:r>
      <w:r>
        <w:rPr>
          <w:spacing w:val="15"/>
          <w:sz w:val="21"/>
        </w:rPr>
        <w:t xml:space="preserve"> </w:t>
      </w:r>
      <w:r>
        <w:rPr>
          <w:spacing w:val="-4"/>
          <w:sz w:val="21"/>
        </w:rPr>
        <w:t>of</w:t>
      </w:r>
      <w:r>
        <w:rPr>
          <w:spacing w:val="15"/>
          <w:sz w:val="21"/>
        </w:rPr>
        <w:t xml:space="preserve"> </w:t>
      </w:r>
      <w:r>
        <w:rPr>
          <w:spacing w:val="-4"/>
          <w:sz w:val="21"/>
        </w:rPr>
        <w:t>fact</w:t>
      </w:r>
      <w:r>
        <w:rPr>
          <w:spacing w:val="15"/>
          <w:sz w:val="21"/>
        </w:rPr>
        <w:t xml:space="preserve"> </w:t>
      </w:r>
      <w:r>
        <w:rPr>
          <w:spacing w:val="-5"/>
          <w:sz w:val="21"/>
        </w:rPr>
        <w:t>are</w:t>
      </w:r>
      <w:r>
        <w:rPr>
          <w:spacing w:val="15"/>
          <w:sz w:val="21"/>
        </w:rPr>
        <w:t xml:space="preserve"> </w:t>
      </w:r>
      <w:r>
        <w:rPr>
          <w:spacing w:val="-5"/>
          <w:sz w:val="21"/>
        </w:rPr>
        <w:t>described</w:t>
      </w:r>
      <w:r>
        <w:rPr>
          <w:spacing w:val="15"/>
          <w:sz w:val="21"/>
        </w:rPr>
        <w:t xml:space="preserve"> </w:t>
      </w:r>
      <w:r>
        <w:rPr>
          <w:spacing w:val="-5"/>
          <w:sz w:val="21"/>
        </w:rPr>
        <w:t>earlier</w:t>
      </w:r>
      <w:r>
        <w:rPr>
          <w:spacing w:val="15"/>
          <w:sz w:val="21"/>
        </w:rPr>
        <w:t xml:space="preserve"> </w:t>
      </w:r>
      <w:r>
        <w:rPr>
          <w:spacing w:val="-4"/>
          <w:sz w:val="21"/>
        </w:rPr>
        <w:t>in</w:t>
      </w:r>
      <w:r>
        <w:rPr>
          <w:spacing w:val="15"/>
          <w:sz w:val="21"/>
        </w:rPr>
        <w:t xml:space="preserve"> </w:t>
      </w:r>
      <w:r>
        <w:rPr>
          <w:spacing w:val="-5"/>
          <w:sz w:val="21"/>
        </w:rPr>
        <w:t>this</w:t>
      </w:r>
      <w:r>
        <w:rPr>
          <w:spacing w:val="15"/>
          <w:sz w:val="21"/>
        </w:rPr>
        <w:t xml:space="preserve"> </w:t>
      </w:r>
      <w:r>
        <w:rPr>
          <w:spacing w:val="-7"/>
          <w:sz w:val="21"/>
        </w:rPr>
        <w:t>chapter.</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10"/>
        </w:rPr>
      </w:pPr>
      <w:r>
        <w:pict>
          <v:line id="_x0000_s1153" style="position:absolute;z-index:10456;mso-wrap-distance-left:0;mso-wrap-distance-right:0;mso-position-horizontal-relative:page" from="79.35pt,8.6pt" to="515.9pt,8.6pt" strokecolor="#f8cabc" strokeweight="1pt">
            <w10:wrap type="topAndBottom" anchorx="page"/>
          </v:line>
        </w:pict>
      </w:r>
    </w:p>
    <w:p w:rsidR="00D04CB6" w:rsidRDefault="00F732FE">
      <w:pPr>
        <w:pStyle w:val="ListParagraph"/>
        <w:numPr>
          <w:ilvl w:val="1"/>
          <w:numId w:val="52"/>
        </w:numPr>
        <w:tabs>
          <w:tab w:val="left" w:pos="1941"/>
          <w:tab w:val="left" w:pos="1942"/>
        </w:tabs>
        <w:spacing w:before="117"/>
        <w:ind w:left="1941"/>
        <w:jc w:val="left"/>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Law</w:t>
      </w:r>
      <w:r>
        <w:rPr>
          <w:spacing w:val="10"/>
          <w:w w:val="105"/>
          <w:sz w:val="13"/>
        </w:rPr>
        <w:t xml:space="preserve"> </w:t>
      </w:r>
      <w:r>
        <w:rPr>
          <w:w w:val="105"/>
          <w:sz w:val="13"/>
        </w:rPr>
        <w:t>Reform</w:t>
      </w:r>
      <w:r>
        <w:rPr>
          <w:spacing w:val="10"/>
          <w:w w:val="105"/>
          <w:sz w:val="13"/>
        </w:rPr>
        <w:t xml:space="preserve"> </w:t>
      </w:r>
      <w:r>
        <w:rPr>
          <w:w w:val="105"/>
          <w:sz w:val="13"/>
        </w:rPr>
        <w:t>Commission,</w:t>
      </w:r>
      <w:r>
        <w:rPr>
          <w:spacing w:val="10"/>
          <w:w w:val="105"/>
          <w:sz w:val="13"/>
        </w:rPr>
        <w:t xml:space="preserve"> </w:t>
      </w:r>
      <w:r>
        <w:rPr>
          <w:i/>
          <w:w w:val="105"/>
          <w:sz w:val="13"/>
        </w:rPr>
        <w:t>Contempt</w:t>
      </w:r>
      <w:r>
        <w:rPr>
          <w:i/>
          <w:spacing w:val="8"/>
          <w:w w:val="105"/>
          <w:sz w:val="13"/>
        </w:rPr>
        <w:t xml:space="preserve"> </w:t>
      </w:r>
      <w:r>
        <w:rPr>
          <w:i/>
          <w:w w:val="105"/>
          <w:sz w:val="13"/>
        </w:rPr>
        <w:t>by</w:t>
      </w:r>
      <w:r>
        <w:rPr>
          <w:i/>
          <w:spacing w:val="8"/>
          <w:w w:val="105"/>
          <w:sz w:val="13"/>
        </w:rPr>
        <w:t xml:space="preserve"> </w:t>
      </w:r>
      <w:r>
        <w:rPr>
          <w:i/>
          <w:w w:val="105"/>
          <w:sz w:val="13"/>
        </w:rPr>
        <w:t>Publicati</w:t>
      </w:r>
      <w:r>
        <w:rPr>
          <w:i/>
          <w:w w:val="105"/>
          <w:sz w:val="13"/>
        </w:rPr>
        <w:t>on</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100,</w:t>
      </w:r>
      <w:r>
        <w:rPr>
          <w:spacing w:val="10"/>
          <w:w w:val="105"/>
          <w:sz w:val="13"/>
        </w:rPr>
        <w:t xml:space="preserve"> </w:t>
      </w:r>
      <w:r>
        <w:rPr>
          <w:w w:val="105"/>
          <w:sz w:val="13"/>
        </w:rPr>
        <w:t>2003)</w:t>
      </w:r>
      <w:r>
        <w:rPr>
          <w:spacing w:val="10"/>
          <w:w w:val="105"/>
          <w:sz w:val="13"/>
        </w:rPr>
        <w:t xml:space="preserve"> </w:t>
      </w:r>
      <w:r>
        <w:rPr>
          <w:w w:val="105"/>
          <w:sz w:val="13"/>
        </w:rPr>
        <w:t>34</w:t>
      </w:r>
      <w:r>
        <w:rPr>
          <w:spacing w:val="10"/>
          <w:w w:val="105"/>
          <w:sz w:val="13"/>
        </w:rPr>
        <w:t xml:space="preserve"> </w:t>
      </w:r>
      <w:r>
        <w:rPr>
          <w:w w:val="105"/>
          <w:sz w:val="13"/>
        </w:rPr>
        <w:t>[2.65].</w:t>
      </w:r>
    </w:p>
    <w:p w:rsidR="00D04CB6" w:rsidRDefault="00F732FE">
      <w:pPr>
        <w:pStyle w:val="ListParagraph"/>
        <w:numPr>
          <w:ilvl w:val="1"/>
          <w:numId w:val="52"/>
        </w:numPr>
        <w:tabs>
          <w:tab w:val="left" w:pos="1941"/>
          <w:tab w:val="left" w:pos="1942"/>
        </w:tabs>
        <w:ind w:left="1941"/>
        <w:jc w:val="left"/>
        <w:rPr>
          <w:sz w:val="13"/>
        </w:rPr>
      </w:pPr>
      <w:r>
        <w:pict>
          <v:shape id="_x0000_s1152" type="#_x0000_t202" style="position:absolute;left:0;text-align:left;margin-left:36pt;margin-top:-5pt;width:18.75pt;height:14.25pt;z-index:10480;mso-position-horizontal-relative:page" filled="f" stroked="f">
            <v:textbox inset="0,0,0,0">
              <w:txbxContent>
                <w:p w:rsidR="00D04CB6" w:rsidRDefault="00F732FE">
                  <w:pPr>
                    <w:spacing w:line="284" w:lineRule="exact"/>
                    <w:rPr>
                      <w:b/>
                      <w:sz w:val="24"/>
                    </w:rPr>
                  </w:pPr>
                  <w:r>
                    <w:rPr>
                      <w:b/>
                      <w:color w:val="EA5B50"/>
                      <w:spacing w:val="-9"/>
                      <w:w w:val="110"/>
                      <w:sz w:val="24"/>
                    </w:rPr>
                    <w:t>174</w:t>
                  </w:r>
                </w:p>
              </w:txbxContent>
            </v:textbox>
            <w10:wrap anchorx="page"/>
          </v:shape>
        </w:pict>
      </w:r>
      <w:r>
        <w:rPr>
          <w:i/>
          <w:w w:val="105"/>
          <w:sz w:val="13"/>
        </w:rPr>
        <w:t xml:space="preserve">Open Courts Act </w:t>
      </w:r>
      <w:r>
        <w:rPr>
          <w:i/>
          <w:spacing w:val="-4"/>
          <w:w w:val="105"/>
          <w:sz w:val="13"/>
        </w:rPr>
        <w:t xml:space="preserve">2013  </w:t>
      </w:r>
      <w:r>
        <w:rPr>
          <w:w w:val="105"/>
          <w:sz w:val="13"/>
        </w:rPr>
        <w:t>(Vic)  s</w:t>
      </w:r>
      <w:r>
        <w:rPr>
          <w:spacing w:val="25"/>
          <w:w w:val="105"/>
          <w:sz w:val="13"/>
        </w:rPr>
        <w:t xml:space="preserve"> </w:t>
      </w:r>
      <w:r>
        <w:rPr>
          <w:w w:val="105"/>
          <w:sz w:val="13"/>
        </w:rPr>
        <w:t>22.</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8" w:after="1"/>
        <w:rPr>
          <w:sz w:val="29"/>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bookmarkStart w:id="302" w:name="Penalties_and_remedies_"/>
            <w:bookmarkStart w:id="303" w:name="_bookmark120"/>
            <w:bookmarkEnd w:id="302"/>
            <w:bookmarkEnd w:id="303"/>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178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50"/>
              </w:numPr>
              <w:tabs>
                <w:tab w:val="left" w:pos="794"/>
              </w:tabs>
              <w:spacing w:before="203" w:line="242" w:lineRule="auto"/>
              <w:ind w:right="744"/>
              <w:jc w:val="both"/>
              <w:rPr>
                <w:sz w:val="21"/>
              </w:rPr>
            </w:pPr>
            <w:r>
              <w:rPr>
                <w:w w:val="115"/>
                <w:sz w:val="21"/>
              </w:rPr>
              <w:t>Are</w:t>
            </w:r>
            <w:r>
              <w:rPr>
                <w:spacing w:val="-11"/>
                <w:w w:val="115"/>
                <w:sz w:val="21"/>
              </w:rPr>
              <w:t xml:space="preserve"> </w:t>
            </w:r>
            <w:r>
              <w:rPr>
                <w:w w:val="115"/>
                <w:sz w:val="21"/>
              </w:rPr>
              <w:t>the</w:t>
            </w:r>
            <w:r>
              <w:rPr>
                <w:spacing w:val="-11"/>
                <w:w w:val="115"/>
                <w:sz w:val="21"/>
              </w:rPr>
              <w:t xml:space="preserve"> </w:t>
            </w:r>
            <w:r>
              <w:rPr>
                <w:w w:val="115"/>
                <w:sz w:val="21"/>
              </w:rPr>
              <w:t>existing</w:t>
            </w:r>
            <w:r>
              <w:rPr>
                <w:spacing w:val="-11"/>
                <w:w w:val="115"/>
                <w:sz w:val="21"/>
              </w:rPr>
              <w:t xml:space="preserve"> </w:t>
            </w:r>
            <w:r>
              <w:rPr>
                <w:w w:val="115"/>
                <w:sz w:val="21"/>
              </w:rPr>
              <w:t>exceptions</w:t>
            </w:r>
            <w:r>
              <w:rPr>
                <w:spacing w:val="-11"/>
                <w:w w:val="115"/>
                <w:sz w:val="21"/>
              </w:rPr>
              <w:t xml:space="preserve"> </w:t>
            </w:r>
            <w:r>
              <w:rPr>
                <w:w w:val="115"/>
                <w:sz w:val="21"/>
              </w:rPr>
              <w:t>for</w:t>
            </w:r>
            <w:r>
              <w:rPr>
                <w:spacing w:val="-11"/>
                <w:w w:val="115"/>
                <w:sz w:val="21"/>
              </w:rPr>
              <w:t xml:space="preserve"> </w:t>
            </w:r>
            <w:r>
              <w:rPr>
                <w:w w:val="115"/>
                <w:sz w:val="21"/>
              </w:rPr>
              <w:t>information-sharing</w:t>
            </w:r>
            <w:r>
              <w:rPr>
                <w:spacing w:val="-11"/>
                <w:w w:val="115"/>
                <w:sz w:val="21"/>
              </w:rPr>
              <w:t xml:space="preserve"> </w:t>
            </w:r>
            <w:r>
              <w:rPr>
                <w:w w:val="115"/>
                <w:sz w:val="21"/>
              </w:rPr>
              <w:t>agencies</w:t>
            </w:r>
            <w:r>
              <w:rPr>
                <w:spacing w:val="-11"/>
                <w:w w:val="115"/>
                <w:sz w:val="21"/>
              </w:rPr>
              <w:t xml:space="preserve"> </w:t>
            </w:r>
            <w:r>
              <w:rPr>
                <w:w w:val="115"/>
                <w:sz w:val="21"/>
              </w:rPr>
              <w:t xml:space="preserve">appropriate? </w:t>
            </w:r>
            <w:r>
              <w:rPr>
                <w:spacing w:val="-3"/>
                <w:w w:val="115"/>
                <w:sz w:val="21"/>
              </w:rPr>
              <w:t>Alternatively,</w:t>
            </w:r>
            <w:r>
              <w:rPr>
                <w:spacing w:val="-6"/>
                <w:w w:val="115"/>
                <w:sz w:val="21"/>
              </w:rPr>
              <w:t xml:space="preserve"> </w:t>
            </w:r>
            <w:r>
              <w:rPr>
                <w:w w:val="115"/>
                <w:sz w:val="21"/>
              </w:rPr>
              <w:t>do</w:t>
            </w:r>
            <w:r>
              <w:rPr>
                <w:spacing w:val="-6"/>
                <w:w w:val="115"/>
                <w:sz w:val="21"/>
              </w:rPr>
              <w:t xml:space="preserve"> </w:t>
            </w:r>
            <w:r>
              <w:rPr>
                <w:w w:val="115"/>
                <w:sz w:val="21"/>
              </w:rPr>
              <w:t>they</w:t>
            </w:r>
            <w:r>
              <w:rPr>
                <w:spacing w:val="-6"/>
                <w:w w:val="115"/>
                <w:sz w:val="21"/>
              </w:rPr>
              <w:t xml:space="preserve"> </w:t>
            </w:r>
            <w:r>
              <w:rPr>
                <w:w w:val="115"/>
                <w:sz w:val="21"/>
              </w:rPr>
              <w:t>inhibit</w:t>
            </w:r>
            <w:r>
              <w:rPr>
                <w:spacing w:val="-6"/>
                <w:w w:val="115"/>
                <w:sz w:val="21"/>
              </w:rPr>
              <w:t xml:space="preserve"> </w:t>
            </w:r>
            <w:r>
              <w:rPr>
                <w:w w:val="115"/>
                <w:sz w:val="21"/>
              </w:rPr>
              <w:t>information-sharing?</w:t>
            </w:r>
            <w:r>
              <w:rPr>
                <w:spacing w:val="-6"/>
                <w:w w:val="115"/>
                <w:sz w:val="21"/>
              </w:rPr>
              <w:t xml:space="preserve"> </w:t>
            </w:r>
            <w:r>
              <w:rPr>
                <w:w w:val="115"/>
                <w:sz w:val="21"/>
              </w:rPr>
              <w:t>If</w:t>
            </w:r>
            <w:r>
              <w:rPr>
                <w:spacing w:val="-6"/>
                <w:w w:val="115"/>
                <w:sz w:val="21"/>
              </w:rPr>
              <w:t xml:space="preserve"> </w:t>
            </w:r>
            <w:r>
              <w:rPr>
                <w:w w:val="115"/>
                <w:sz w:val="21"/>
              </w:rPr>
              <w:t>so,</w:t>
            </w:r>
            <w:r>
              <w:rPr>
                <w:spacing w:val="-6"/>
                <w:w w:val="115"/>
                <w:sz w:val="21"/>
              </w:rPr>
              <w:t xml:space="preserve"> </w:t>
            </w:r>
            <w:r>
              <w:rPr>
                <w:w w:val="115"/>
                <w:sz w:val="21"/>
              </w:rPr>
              <w:t>how</w:t>
            </w:r>
            <w:r>
              <w:rPr>
                <w:spacing w:val="-6"/>
                <w:w w:val="115"/>
                <w:sz w:val="21"/>
              </w:rPr>
              <w:t xml:space="preserve"> </w:t>
            </w:r>
            <w:r>
              <w:rPr>
                <w:w w:val="115"/>
                <w:sz w:val="21"/>
              </w:rPr>
              <w:t>should</w:t>
            </w:r>
            <w:r>
              <w:rPr>
                <w:spacing w:val="-6"/>
                <w:w w:val="115"/>
                <w:sz w:val="21"/>
              </w:rPr>
              <w:t xml:space="preserve"> </w:t>
            </w:r>
            <w:r>
              <w:rPr>
                <w:w w:val="115"/>
                <w:sz w:val="21"/>
              </w:rPr>
              <w:t>these barriers</w:t>
            </w:r>
            <w:r>
              <w:rPr>
                <w:spacing w:val="-34"/>
                <w:w w:val="115"/>
                <w:sz w:val="21"/>
              </w:rPr>
              <w:t xml:space="preserve"> </w:t>
            </w:r>
            <w:r>
              <w:rPr>
                <w:w w:val="115"/>
                <w:sz w:val="21"/>
              </w:rPr>
              <w:t>be</w:t>
            </w:r>
            <w:r>
              <w:rPr>
                <w:spacing w:val="-34"/>
                <w:w w:val="115"/>
                <w:sz w:val="21"/>
              </w:rPr>
              <w:t xml:space="preserve"> </w:t>
            </w:r>
            <w:r>
              <w:rPr>
                <w:w w:val="115"/>
                <w:sz w:val="21"/>
              </w:rPr>
              <w:t>addressed?</w:t>
            </w:r>
          </w:p>
          <w:p w:rsidR="00D04CB6" w:rsidRDefault="00F732FE">
            <w:pPr>
              <w:pStyle w:val="TableParagraph"/>
              <w:numPr>
                <w:ilvl w:val="0"/>
                <w:numId w:val="50"/>
              </w:numPr>
              <w:tabs>
                <w:tab w:val="left" w:pos="793"/>
                <w:tab w:val="left" w:pos="794"/>
              </w:tabs>
              <w:spacing w:before="120" w:line="242" w:lineRule="auto"/>
              <w:ind w:right="844"/>
              <w:rPr>
                <w:sz w:val="21"/>
              </w:rPr>
            </w:pPr>
            <w:r>
              <w:rPr>
                <w:w w:val="115"/>
                <w:sz w:val="21"/>
              </w:rPr>
              <w:t xml:space="preserve">What defences, if </w:t>
            </w:r>
            <w:r>
              <w:rPr>
                <w:spacing w:val="-4"/>
                <w:w w:val="115"/>
                <w:sz w:val="21"/>
              </w:rPr>
              <w:t xml:space="preserve">any, </w:t>
            </w:r>
            <w:r>
              <w:rPr>
                <w:w w:val="115"/>
                <w:sz w:val="21"/>
              </w:rPr>
              <w:t xml:space="preserve">should be </w:t>
            </w:r>
            <w:r>
              <w:rPr>
                <w:spacing w:val="-3"/>
                <w:w w:val="115"/>
                <w:sz w:val="21"/>
              </w:rPr>
              <w:t xml:space="preserve">available </w:t>
            </w:r>
            <w:r>
              <w:rPr>
                <w:w w:val="115"/>
                <w:sz w:val="21"/>
              </w:rPr>
              <w:t xml:space="preserve">to people who </w:t>
            </w:r>
            <w:r>
              <w:rPr>
                <w:spacing w:val="-3"/>
                <w:w w:val="115"/>
                <w:sz w:val="21"/>
              </w:rPr>
              <w:t xml:space="preserve">have </w:t>
            </w:r>
            <w:r>
              <w:rPr>
                <w:w w:val="115"/>
                <w:sz w:val="21"/>
              </w:rPr>
              <w:t>published information</w:t>
            </w:r>
            <w:r>
              <w:rPr>
                <w:spacing w:val="-16"/>
                <w:w w:val="115"/>
                <w:sz w:val="21"/>
              </w:rPr>
              <w:t xml:space="preserve"> </w:t>
            </w:r>
            <w:r>
              <w:rPr>
                <w:w w:val="115"/>
                <w:sz w:val="21"/>
              </w:rPr>
              <w:t>which</w:t>
            </w:r>
            <w:r>
              <w:rPr>
                <w:spacing w:val="-16"/>
                <w:w w:val="115"/>
                <w:sz w:val="21"/>
              </w:rPr>
              <w:t xml:space="preserve"> </w:t>
            </w:r>
            <w:r>
              <w:rPr>
                <w:w w:val="115"/>
                <w:sz w:val="21"/>
              </w:rPr>
              <w:t>is</w:t>
            </w:r>
            <w:r>
              <w:rPr>
                <w:spacing w:val="-16"/>
                <w:w w:val="115"/>
                <w:sz w:val="21"/>
              </w:rPr>
              <w:t xml:space="preserve"> </w:t>
            </w:r>
            <w:r>
              <w:rPr>
                <w:w w:val="115"/>
                <w:sz w:val="21"/>
              </w:rPr>
              <w:t>prohibited</w:t>
            </w:r>
            <w:r>
              <w:rPr>
                <w:spacing w:val="-16"/>
                <w:w w:val="115"/>
                <w:sz w:val="21"/>
              </w:rPr>
              <w:t xml:space="preserve"> </w:t>
            </w:r>
            <w:r>
              <w:rPr>
                <w:w w:val="115"/>
                <w:sz w:val="21"/>
              </w:rPr>
              <w:t>or</w:t>
            </w:r>
            <w:r>
              <w:rPr>
                <w:spacing w:val="-16"/>
                <w:w w:val="115"/>
                <w:sz w:val="21"/>
              </w:rPr>
              <w:t xml:space="preserve"> </w:t>
            </w:r>
            <w:r>
              <w:rPr>
                <w:w w:val="115"/>
                <w:sz w:val="21"/>
              </w:rPr>
              <w:t>restricted?</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spacing w:before="8"/>
        <w:rPr>
          <w:sz w:val="18"/>
        </w:rPr>
      </w:pPr>
    </w:p>
    <w:p w:rsidR="00D04CB6" w:rsidRDefault="00F732FE">
      <w:pPr>
        <w:pStyle w:val="Heading4"/>
        <w:spacing w:before="95"/>
        <w:ind w:left="447"/>
      </w:pPr>
      <w:r>
        <w:rPr>
          <w:color w:val="EA5B50"/>
          <w:w w:val="110"/>
        </w:rPr>
        <w:t>Penalties and remedies</w:t>
      </w:r>
    </w:p>
    <w:p w:rsidR="00D04CB6" w:rsidRDefault="00F732FE">
      <w:pPr>
        <w:pStyle w:val="ListParagraph"/>
        <w:numPr>
          <w:ilvl w:val="1"/>
          <w:numId w:val="185"/>
        </w:numPr>
        <w:tabs>
          <w:tab w:val="left" w:pos="1241"/>
          <w:tab w:val="left" w:pos="1242"/>
        </w:tabs>
        <w:spacing w:before="154" w:line="242" w:lineRule="auto"/>
        <w:ind w:left="1241" w:right="2137"/>
        <w:jc w:val="left"/>
        <w:rPr>
          <w:sz w:val="21"/>
        </w:rPr>
      </w:pPr>
      <w:r>
        <w:rPr>
          <w:spacing w:val="-3"/>
          <w:w w:val="105"/>
          <w:sz w:val="21"/>
        </w:rPr>
        <w:t xml:space="preserve">The </w:t>
      </w:r>
      <w:r>
        <w:rPr>
          <w:spacing w:val="-6"/>
          <w:w w:val="105"/>
          <w:sz w:val="21"/>
        </w:rPr>
        <w:t xml:space="preserve">Commission </w:t>
      </w:r>
      <w:r>
        <w:rPr>
          <w:spacing w:val="-3"/>
          <w:w w:val="105"/>
          <w:sz w:val="21"/>
        </w:rPr>
        <w:t xml:space="preserve">is </w:t>
      </w:r>
      <w:r>
        <w:rPr>
          <w:spacing w:val="-6"/>
          <w:w w:val="105"/>
          <w:sz w:val="21"/>
        </w:rPr>
        <w:t xml:space="preserve">asked </w:t>
      </w:r>
      <w:r>
        <w:rPr>
          <w:spacing w:val="-4"/>
          <w:w w:val="105"/>
          <w:sz w:val="21"/>
        </w:rPr>
        <w:t xml:space="preserve">to </w:t>
      </w:r>
      <w:r>
        <w:rPr>
          <w:spacing w:val="-6"/>
          <w:w w:val="105"/>
          <w:sz w:val="21"/>
        </w:rPr>
        <w:t xml:space="preserve">consider </w:t>
      </w:r>
      <w:r>
        <w:rPr>
          <w:spacing w:val="-4"/>
          <w:w w:val="105"/>
          <w:sz w:val="21"/>
        </w:rPr>
        <w:t xml:space="preserve">the adequacy of </w:t>
      </w:r>
      <w:r>
        <w:rPr>
          <w:spacing w:val="-5"/>
          <w:w w:val="105"/>
          <w:sz w:val="21"/>
        </w:rPr>
        <w:t xml:space="preserve">existing penalties for breaches </w:t>
      </w:r>
      <w:r>
        <w:rPr>
          <w:spacing w:val="-4"/>
          <w:w w:val="105"/>
          <w:sz w:val="21"/>
        </w:rPr>
        <w:t xml:space="preserve">of orders </w:t>
      </w:r>
      <w:r>
        <w:rPr>
          <w:spacing w:val="-6"/>
          <w:w w:val="105"/>
          <w:sz w:val="21"/>
        </w:rPr>
        <w:t xml:space="preserve">prohibiting </w:t>
      </w:r>
      <w:r>
        <w:rPr>
          <w:spacing w:val="-3"/>
          <w:w w:val="105"/>
          <w:sz w:val="21"/>
        </w:rPr>
        <w:t xml:space="preserve">or </w:t>
      </w:r>
      <w:r>
        <w:rPr>
          <w:spacing w:val="-5"/>
          <w:w w:val="105"/>
          <w:sz w:val="21"/>
        </w:rPr>
        <w:t xml:space="preserve">restricting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 xml:space="preserve">information </w:t>
      </w:r>
      <w:r>
        <w:rPr>
          <w:spacing w:val="-4"/>
          <w:w w:val="105"/>
          <w:sz w:val="21"/>
        </w:rPr>
        <w:t>about cases,</w:t>
      </w:r>
      <w:r>
        <w:rPr>
          <w:spacing w:val="-34"/>
          <w:w w:val="105"/>
          <w:sz w:val="21"/>
        </w:rPr>
        <w:t xml:space="preserve"> </w:t>
      </w:r>
      <w:r>
        <w:rPr>
          <w:spacing w:val="-6"/>
          <w:w w:val="105"/>
          <w:sz w:val="21"/>
        </w:rPr>
        <w:t>including:</w:t>
      </w:r>
    </w:p>
    <w:p w:rsidR="00D04CB6" w:rsidRDefault="00F732FE">
      <w:pPr>
        <w:pStyle w:val="ListParagraph"/>
        <w:numPr>
          <w:ilvl w:val="2"/>
          <w:numId w:val="185"/>
        </w:numPr>
        <w:tabs>
          <w:tab w:val="left" w:pos="1581"/>
          <w:tab w:val="left" w:pos="1582"/>
        </w:tabs>
        <w:spacing w:before="121"/>
        <w:ind w:left="1581" w:hanging="340"/>
        <w:rPr>
          <w:sz w:val="21"/>
        </w:rPr>
      </w:pPr>
      <w:r>
        <w:rPr>
          <w:w w:val="105"/>
          <w:sz w:val="21"/>
        </w:rPr>
        <w:t>fines</w:t>
      </w:r>
      <w:r>
        <w:rPr>
          <w:spacing w:val="-4"/>
          <w:w w:val="105"/>
          <w:sz w:val="21"/>
        </w:rPr>
        <w:t xml:space="preserve"> </w:t>
      </w:r>
      <w:r>
        <w:rPr>
          <w:w w:val="105"/>
          <w:sz w:val="21"/>
        </w:rPr>
        <w:t>and</w:t>
      </w:r>
      <w:r>
        <w:rPr>
          <w:spacing w:val="-4"/>
          <w:w w:val="105"/>
          <w:sz w:val="21"/>
        </w:rPr>
        <w:t xml:space="preserve"> </w:t>
      </w:r>
      <w:r>
        <w:rPr>
          <w:spacing w:val="-3"/>
          <w:w w:val="105"/>
          <w:sz w:val="21"/>
        </w:rPr>
        <w:t>imprisonment</w:t>
      </w:r>
      <w:r>
        <w:rPr>
          <w:spacing w:val="-4"/>
          <w:w w:val="105"/>
          <w:sz w:val="21"/>
        </w:rPr>
        <w:t xml:space="preserve"> </w:t>
      </w:r>
      <w:r>
        <w:rPr>
          <w:spacing w:val="-3"/>
          <w:w w:val="105"/>
          <w:sz w:val="21"/>
        </w:rPr>
        <w:t>for</w:t>
      </w:r>
      <w:r>
        <w:rPr>
          <w:spacing w:val="-4"/>
          <w:w w:val="105"/>
          <w:sz w:val="21"/>
        </w:rPr>
        <w:t xml:space="preserve"> </w:t>
      </w:r>
      <w:r>
        <w:rPr>
          <w:spacing w:val="-3"/>
          <w:w w:val="105"/>
          <w:sz w:val="21"/>
        </w:rPr>
        <w:t>breaches</w:t>
      </w:r>
      <w:r>
        <w:rPr>
          <w:spacing w:val="-4"/>
          <w:w w:val="105"/>
          <w:sz w:val="21"/>
        </w:rPr>
        <w:t xml:space="preserve"> </w:t>
      </w:r>
      <w:r>
        <w:rPr>
          <w:w w:val="105"/>
          <w:sz w:val="21"/>
        </w:rPr>
        <w:t>of</w:t>
      </w:r>
      <w:r>
        <w:rPr>
          <w:spacing w:val="-4"/>
          <w:w w:val="105"/>
          <w:sz w:val="21"/>
        </w:rPr>
        <w:t xml:space="preserve"> </w:t>
      </w:r>
      <w:r>
        <w:rPr>
          <w:w w:val="105"/>
          <w:sz w:val="21"/>
        </w:rPr>
        <w:t>orders</w:t>
      </w:r>
      <w:r>
        <w:rPr>
          <w:spacing w:val="-4"/>
          <w:w w:val="105"/>
          <w:sz w:val="21"/>
        </w:rPr>
        <w:t xml:space="preserve"> </w:t>
      </w:r>
      <w:r>
        <w:rPr>
          <w:w w:val="105"/>
          <w:sz w:val="21"/>
        </w:rPr>
        <w:t>made</w:t>
      </w:r>
      <w:r>
        <w:rPr>
          <w:spacing w:val="-4"/>
          <w:w w:val="105"/>
          <w:sz w:val="21"/>
        </w:rPr>
        <w:t xml:space="preserve"> </w:t>
      </w:r>
      <w:r>
        <w:rPr>
          <w:w w:val="105"/>
          <w:sz w:val="21"/>
        </w:rPr>
        <w:t>under</w:t>
      </w:r>
      <w:r>
        <w:rPr>
          <w:spacing w:val="-4"/>
          <w:w w:val="105"/>
          <w:sz w:val="21"/>
        </w:rPr>
        <w:t xml:space="preserve"> </w:t>
      </w:r>
      <w:r>
        <w:rPr>
          <w:w w:val="105"/>
          <w:sz w:val="21"/>
        </w:rPr>
        <w:t>the</w:t>
      </w:r>
      <w:r>
        <w:rPr>
          <w:spacing w:val="-4"/>
          <w:w w:val="105"/>
          <w:sz w:val="21"/>
        </w:rPr>
        <w:t xml:space="preserve"> </w:t>
      </w:r>
      <w:r>
        <w:rPr>
          <w:w w:val="105"/>
          <w:sz w:val="21"/>
        </w:rPr>
        <w:t>Open</w:t>
      </w:r>
      <w:r>
        <w:rPr>
          <w:spacing w:val="-4"/>
          <w:w w:val="105"/>
          <w:sz w:val="21"/>
        </w:rPr>
        <w:t xml:space="preserve"> </w:t>
      </w:r>
      <w:r>
        <w:rPr>
          <w:w w:val="105"/>
          <w:sz w:val="21"/>
        </w:rPr>
        <w:t>Courts</w:t>
      </w:r>
      <w:r>
        <w:rPr>
          <w:spacing w:val="-4"/>
          <w:w w:val="105"/>
          <w:sz w:val="21"/>
        </w:rPr>
        <w:t xml:space="preserve"> </w:t>
      </w:r>
      <w:r>
        <w:rPr>
          <w:w w:val="105"/>
          <w:sz w:val="21"/>
        </w:rPr>
        <w:t>Act</w:t>
      </w:r>
    </w:p>
    <w:p w:rsidR="00D04CB6" w:rsidRDefault="00F732FE">
      <w:pPr>
        <w:pStyle w:val="ListParagraph"/>
        <w:numPr>
          <w:ilvl w:val="2"/>
          <w:numId w:val="185"/>
        </w:numPr>
        <w:tabs>
          <w:tab w:val="left" w:pos="1581"/>
          <w:tab w:val="left" w:pos="1582"/>
        </w:tabs>
        <w:spacing w:before="88" w:line="242" w:lineRule="auto"/>
        <w:ind w:left="1581" w:right="2539" w:hanging="340"/>
        <w:rPr>
          <w:sz w:val="21"/>
        </w:rPr>
      </w:pPr>
      <w:r>
        <w:rPr>
          <w:w w:val="105"/>
          <w:sz w:val="21"/>
        </w:rPr>
        <w:t>fines</w:t>
      </w:r>
      <w:r>
        <w:rPr>
          <w:spacing w:val="-7"/>
          <w:w w:val="105"/>
          <w:sz w:val="21"/>
        </w:rPr>
        <w:t xml:space="preserve"> </w:t>
      </w:r>
      <w:r>
        <w:rPr>
          <w:w w:val="105"/>
          <w:sz w:val="21"/>
        </w:rPr>
        <w:t>and</w:t>
      </w:r>
      <w:r>
        <w:rPr>
          <w:spacing w:val="-7"/>
          <w:w w:val="105"/>
          <w:sz w:val="21"/>
        </w:rPr>
        <w:t xml:space="preserve"> </w:t>
      </w:r>
      <w:r>
        <w:rPr>
          <w:spacing w:val="-3"/>
          <w:w w:val="105"/>
          <w:sz w:val="21"/>
        </w:rPr>
        <w:t>imprisonment</w:t>
      </w:r>
      <w:r>
        <w:rPr>
          <w:spacing w:val="-7"/>
          <w:w w:val="105"/>
          <w:sz w:val="21"/>
        </w:rPr>
        <w:t xml:space="preserve"> </w:t>
      </w:r>
      <w:r>
        <w:rPr>
          <w:spacing w:val="-3"/>
          <w:w w:val="105"/>
          <w:sz w:val="21"/>
        </w:rPr>
        <w:t>for</w:t>
      </w:r>
      <w:r>
        <w:rPr>
          <w:spacing w:val="-7"/>
          <w:w w:val="105"/>
          <w:sz w:val="21"/>
        </w:rPr>
        <w:t xml:space="preserve"> </w:t>
      </w:r>
      <w:r>
        <w:rPr>
          <w:spacing w:val="-3"/>
          <w:w w:val="105"/>
          <w:sz w:val="21"/>
        </w:rPr>
        <w:t>breaches</w:t>
      </w:r>
      <w:r>
        <w:rPr>
          <w:spacing w:val="-7"/>
          <w:w w:val="105"/>
          <w:sz w:val="21"/>
        </w:rPr>
        <w:t xml:space="preserve"> </w:t>
      </w:r>
      <w:r>
        <w:rPr>
          <w:w w:val="105"/>
          <w:sz w:val="21"/>
        </w:rPr>
        <w:t>of</w:t>
      </w:r>
      <w:r>
        <w:rPr>
          <w:spacing w:val="-7"/>
          <w:w w:val="105"/>
          <w:sz w:val="21"/>
        </w:rPr>
        <w:t xml:space="preserve"> </w:t>
      </w:r>
      <w:r>
        <w:rPr>
          <w:w w:val="105"/>
          <w:sz w:val="21"/>
        </w:rPr>
        <w:t>statutory</w:t>
      </w:r>
      <w:r>
        <w:rPr>
          <w:spacing w:val="-7"/>
          <w:w w:val="105"/>
          <w:sz w:val="21"/>
        </w:rPr>
        <w:t xml:space="preserve"> </w:t>
      </w:r>
      <w:r>
        <w:rPr>
          <w:spacing w:val="-3"/>
          <w:w w:val="105"/>
          <w:sz w:val="21"/>
        </w:rPr>
        <w:t>prohibitions</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 xml:space="preserve">Judicial Proceedings </w:t>
      </w:r>
      <w:r>
        <w:rPr>
          <w:w w:val="105"/>
          <w:sz w:val="21"/>
        </w:rPr>
        <w:t>Reports</w:t>
      </w:r>
      <w:r>
        <w:rPr>
          <w:spacing w:val="-8"/>
          <w:w w:val="105"/>
          <w:sz w:val="21"/>
        </w:rPr>
        <w:t xml:space="preserve"> </w:t>
      </w:r>
      <w:r>
        <w:rPr>
          <w:w w:val="105"/>
          <w:sz w:val="21"/>
        </w:rPr>
        <w:t>Act</w:t>
      </w:r>
    </w:p>
    <w:p w:rsidR="00D04CB6" w:rsidRDefault="00F732FE">
      <w:pPr>
        <w:pStyle w:val="ListParagraph"/>
        <w:numPr>
          <w:ilvl w:val="2"/>
          <w:numId w:val="185"/>
        </w:numPr>
        <w:tabs>
          <w:tab w:val="left" w:pos="1581"/>
          <w:tab w:val="left" w:pos="1582"/>
        </w:tabs>
        <w:spacing w:before="85" w:line="242" w:lineRule="auto"/>
        <w:ind w:left="1581" w:right="1776" w:hanging="340"/>
        <w:rPr>
          <w:sz w:val="12"/>
        </w:rPr>
      </w:pPr>
      <w:r>
        <w:rPr>
          <w:w w:val="105"/>
          <w:sz w:val="21"/>
        </w:rPr>
        <w:t>penalties</w:t>
      </w:r>
      <w:r>
        <w:rPr>
          <w:spacing w:val="-8"/>
          <w:w w:val="105"/>
          <w:sz w:val="21"/>
        </w:rPr>
        <w:t xml:space="preserve"> </w:t>
      </w:r>
      <w:r>
        <w:rPr>
          <w:w w:val="105"/>
          <w:sz w:val="21"/>
        </w:rPr>
        <w:t>and</w:t>
      </w:r>
      <w:r>
        <w:rPr>
          <w:spacing w:val="-8"/>
          <w:w w:val="105"/>
          <w:sz w:val="21"/>
        </w:rPr>
        <w:t xml:space="preserve"> </w:t>
      </w:r>
      <w:r>
        <w:rPr>
          <w:w w:val="105"/>
          <w:sz w:val="21"/>
        </w:rPr>
        <w:t>remedies</w:t>
      </w:r>
      <w:r>
        <w:rPr>
          <w:spacing w:val="-8"/>
          <w:w w:val="105"/>
          <w:sz w:val="21"/>
        </w:rPr>
        <w:t xml:space="preserve"> </w:t>
      </w:r>
      <w:r>
        <w:rPr>
          <w:spacing w:val="-3"/>
          <w:w w:val="105"/>
          <w:sz w:val="21"/>
        </w:rPr>
        <w:t>for</w:t>
      </w:r>
      <w:r>
        <w:rPr>
          <w:spacing w:val="-8"/>
          <w:w w:val="105"/>
          <w:sz w:val="21"/>
        </w:rPr>
        <w:t xml:space="preserve"> </w:t>
      </w:r>
      <w:r>
        <w:rPr>
          <w:spacing w:val="-3"/>
          <w:w w:val="105"/>
          <w:sz w:val="21"/>
        </w:rPr>
        <w:t>contempt</w:t>
      </w:r>
      <w:r>
        <w:rPr>
          <w:spacing w:val="-8"/>
          <w:w w:val="105"/>
          <w:sz w:val="21"/>
        </w:rPr>
        <w:t xml:space="preserve"> </w:t>
      </w:r>
      <w:r>
        <w:rPr>
          <w:spacing w:val="-3"/>
          <w:w w:val="105"/>
          <w:sz w:val="21"/>
        </w:rPr>
        <w:t>for</w:t>
      </w:r>
      <w:r>
        <w:rPr>
          <w:spacing w:val="-8"/>
          <w:w w:val="105"/>
          <w:sz w:val="21"/>
        </w:rPr>
        <w:t xml:space="preserve"> </w:t>
      </w:r>
      <w:r>
        <w:rPr>
          <w:spacing w:val="-3"/>
          <w:w w:val="105"/>
          <w:sz w:val="21"/>
        </w:rPr>
        <w:t>breach</w:t>
      </w:r>
      <w:r>
        <w:rPr>
          <w:spacing w:val="-8"/>
          <w:w w:val="105"/>
          <w:sz w:val="21"/>
        </w:rPr>
        <w:t xml:space="preserve"> </w:t>
      </w:r>
      <w:r>
        <w:rPr>
          <w:w w:val="105"/>
          <w:sz w:val="21"/>
        </w:rPr>
        <w:t>of</w:t>
      </w:r>
      <w:r>
        <w:rPr>
          <w:spacing w:val="-8"/>
          <w:w w:val="105"/>
          <w:sz w:val="21"/>
        </w:rPr>
        <w:t xml:space="preserve"> </w:t>
      </w:r>
      <w:r>
        <w:rPr>
          <w:spacing w:val="-2"/>
          <w:w w:val="105"/>
          <w:sz w:val="21"/>
        </w:rPr>
        <w:t>common</w:t>
      </w:r>
      <w:r>
        <w:rPr>
          <w:spacing w:val="-8"/>
          <w:w w:val="105"/>
          <w:sz w:val="21"/>
        </w:rPr>
        <w:t xml:space="preserve"> </w:t>
      </w:r>
      <w:r>
        <w:rPr>
          <w:w w:val="105"/>
          <w:sz w:val="21"/>
        </w:rPr>
        <w:t>law</w:t>
      </w:r>
      <w:r>
        <w:rPr>
          <w:spacing w:val="-8"/>
          <w:w w:val="105"/>
          <w:sz w:val="21"/>
        </w:rPr>
        <w:t xml:space="preserve"> </w:t>
      </w:r>
      <w:r>
        <w:rPr>
          <w:w w:val="105"/>
          <w:sz w:val="21"/>
        </w:rPr>
        <w:t>orders</w:t>
      </w:r>
      <w:r>
        <w:rPr>
          <w:spacing w:val="-8"/>
          <w:w w:val="105"/>
          <w:sz w:val="21"/>
        </w:rPr>
        <w:t xml:space="preserve"> </w:t>
      </w:r>
      <w:r>
        <w:rPr>
          <w:w w:val="105"/>
          <w:sz w:val="21"/>
        </w:rPr>
        <w:t>made</w:t>
      </w:r>
      <w:r>
        <w:rPr>
          <w:spacing w:val="-8"/>
          <w:w w:val="105"/>
          <w:sz w:val="21"/>
        </w:rPr>
        <w:t xml:space="preserve"> </w:t>
      </w:r>
      <w:r>
        <w:rPr>
          <w:w w:val="105"/>
          <w:sz w:val="21"/>
        </w:rPr>
        <w:t>by</w:t>
      </w:r>
      <w:r>
        <w:rPr>
          <w:spacing w:val="-8"/>
          <w:w w:val="105"/>
          <w:sz w:val="21"/>
        </w:rPr>
        <w:t xml:space="preserve"> </w:t>
      </w:r>
      <w:r>
        <w:rPr>
          <w:w w:val="105"/>
          <w:sz w:val="21"/>
        </w:rPr>
        <w:t xml:space="preserve">the </w:t>
      </w:r>
      <w:r>
        <w:rPr>
          <w:spacing w:val="-3"/>
          <w:w w:val="105"/>
          <w:sz w:val="21"/>
        </w:rPr>
        <w:t xml:space="preserve">Supreme Court exercising </w:t>
      </w:r>
      <w:r>
        <w:rPr>
          <w:w w:val="105"/>
          <w:sz w:val="21"/>
        </w:rPr>
        <w:t xml:space="preserve">its </w:t>
      </w:r>
      <w:r>
        <w:rPr>
          <w:spacing w:val="-3"/>
          <w:w w:val="105"/>
          <w:sz w:val="21"/>
        </w:rPr>
        <w:t>inherent</w:t>
      </w:r>
      <w:r>
        <w:rPr>
          <w:spacing w:val="-6"/>
          <w:w w:val="105"/>
          <w:sz w:val="21"/>
        </w:rPr>
        <w:t xml:space="preserve"> </w:t>
      </w:r>
      <w:r>
        <w:rPr>
          <w:spacing w:val="-4"/>
          <w:w w:val="105"/>
          <w:sz w:val="21"/>
        </w:rPr>
        <w:t>jurisdiction</w:t>
      </w:r>
      <w:r>
        <w:rPr>
          <w:spacing w:val="-4"/>
          <w:w w:val="105"/>
          <w:position w:val="7"/>
          <w:sz w:val="12"/>
        </w:rPr>
        <w:t>132</w:t>
      </w:r>
    </w:p>
    <w:p w:rsidR="00D04CB6" w:rsidRDefault="00F732FE">
      <w:pPr>
        <w:pStyle w:val="ListParagraph"/>
        <w:numPr>
          <w:ilvl w:val="2"/>
          <w:numId w:val="185"/>
        </w:numPr>
        <w:tabs>
          <w:tab w:val="left" w:pos="1581"/>
          <w:tab w:val="left" w:pos="1582"/>
        </w:tabs>
        <w:spacing w:before="85" w:line="242" w:lineRule="auto"/>
        <w:ind w:left="1581" w:right="1692" w:hanging="340"/>
        <w:rPr>
          <w:sz w:val="12"/>
        </w:rPr>
      </w:pPr>
      <w:r>
        <w:rPr>
          <w:w w:val="105"/>
          <w:sz w:val="21"/>
        </w:rPr>
        <w:t>penalties</w:t>
      </w:r>
      <w:r>
        <w:rPr>
          <w:spacing w:val="-7"/>
          <w:w w:val="105"/>
          <w:sz w:val="21"/>
        </w:rPr>
        <w:t xml:space="preserve"> </w:t>
      </w:r>
      <w:r>
        <w:rPr>
          <w:w w:val="105"/>
          <w:sz w:val="21"/>
        </w:rPr>
        <w:t>and</w:t>
      </w:r>
      <w:r>
        <w:rPr>
          <w:spacing w:val="-7"/>
          <w:w w:val="105"/>
          <w:sz w:val="21"/>
        </w:rPr>
        <w:t xml:space="preserve"> </w:t>
      </w:r>
      <w:r>
        <w:rPr>
          <w:w w:val="105"/>
          <w:sz w:val="21"/>
        </w:rPr>
        <w:t>remedies</w:t>
      </w:r>
      <w:r>
        <w:rPr>
          <w:spacing w:val="-7"/>
          <w:w w:val="105"/>
          <w:sz w:val="21"/>
        </w:rPr>
        <w:t xml:space="preserve"> </w:t>
      </w:r>
      <w:r>
        <w:rPr>
          <w:spacing w:val="-3"/>
          <w:w w:val="105"/>
          <w:sz w:val="21"/>
        </w:rPr>
        <w:t>for</w:t>
      </w:r>
      <w:r>
        <w:rPr>
          <w:spacing w:val="-7"/>
          <w:w w:val="105"/>
          <w:sz w:val="21"/>
        </w:rPr>
        <w:t xml:space="preserve"> </w:t>
      </w:r>
      <w:r>
        <w:rPr>
          <w:spacing w:val="-3"/>
          <w:w w:val="105"/>
          <w:sz w:val="21"/>
        </w:rPr>
        <w:t>contempt</w:t>
      </w:r>
      <w:r>
        <w:rPr>
          <w:spacing w:val="-7"/>
          <w:w w:val="105"/>
          <w:sz w:val="21"/>
        </w:rPr>
        <w:t xml:space="preserve"> </w:t>
      </w:r>
      <w:r>
        <w:rPr>
          <w:spacing w:val="-3"/>
          <w:w w:val="105"/>
          <w:sz w:val="21"/>
        </w:rPr>
        <w:t>for</w:t>
      </w:r>
      <w:r>
        <w:rPr>
          <w:spacing w:val="-7"/>
          <w:w w:val="105"/>
          <w:sz w:val="21"/>
        </w:rPr>
        <w:t xml:space="preserve"> </w:t>
      </w:r>
      <w:r>
        <w:rPr>
          <w:spacing w:val="-3"/>
          <w:w w:val="105"/>
          <w:sz w:val="21"/>
        </w:rPr>
        <w:t>breach</w:t>
      </w:r>
      <w:r>
        <w:rPr>
          <w:spacing w:val="-7"/>
          <w:w w:val="105"/>
          <w:sz w:val="21"/>
        </w:rPr>
        <w:t xml:space="preserve"> </w:t>
      </w:r>
      <w:r>
        <w:rPr>
          <w:w w:val="105"/>
          <w:sz w:val="21"/>
        </w:rPr>
        <w:t>of</w:t>
      </w:r>
      <w:r>
        <w:rPr>
          <w:spacing w:val="-7"/>
          <w:w w:val="105"/>
          <w:sz w:val="21"/>
        </w:rPr>
        <w:t xml:space="preserve"> </w:t>
      </w:r>
      <w:r>
        <w:rPr>
          <w:w w:val="105"/>
          <w:sz w:val="21"/>
        </w:rPr>
        <w:t>an</w:t>
      </w:r>
      <w:r>
        <w:rPr>
          <w:spacing w:val="-7"/>
          <w:w w:val="105"/>
          <w:sz w:val="21"/>
        </w:rPr>
        <w:t xml:space="preserve"> </w:t>
      </w:r>
      <w:r>
        <w:rPr>
          <w:w w:val="105"/>
          <w:sz w:val="21"/>
        </w:rPr>
        <w:t>injunction</w:t>
      </w:r>
      <w:r>
        <w:rPr>
          <w:spacing w:val="-7"/>
          <w:w w:val="105"/>
          <w:sz w:val="21"/>
        </w:rPr>
        <w:t xml:space="preserve"> </w:t>
      </w:r>
      <w:r>
        <w:rPr>
          <w:w w:val="105"/>
          <w:sz w:val="21"/>
        </w:rPr>
        <w:t>made</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spacing w:val="-3"/>
          <w:w w:val="105"/>
          <w:sz w:val="21"/>
        </w:rPr>
        <w:t xml:space="preserve">County Court exercising </w:t>
      </w:r>
      <w:r>
        <w:rPr>
          <w:w w:val="105"/>
          <w:sz w:val="21"/>
        </w:rPr>
        <w:t xml:space="preserve">the </w:t>
      </w:r>
      <w:r>
        <w:rPr>
          <w:spacing w:val="-3"/>
          <w:w w:val="105"/>
          <w:sz w:val="21"/>
        </w:rPr>
        <w:t xml:space="preserve">Supreme Court’s inherent </w:t>
      </w:r>
      <w:r>
        <w:rPr>
          <w:w w:val="105"/>
          <w:sz w:val="21"/>
        </w:rPr>
        <w:t xml:space="preserve">jurisdiction </w:t>
      </w:r>
      <w:r>
        <w:rPr>
          <w:spacing w:val="-3"/>
          <w:w w:val="105"/>
          <w:sz w:val="21"/>
        </w:rPr>
        <w:t xml:space="preserve">to grant </w:t>
      </w:r>
      <w:r>
        <w:rPr>
          <w:w w:val="105"/>
          <w:sz w:val="21"/>
        </w:rPr>
        <w:t xml:space="preserve">an injunction in a </w:t>
      </w:r>
      <w:r>
        <w:rPr>
          <w:spacing w:val="-3"/>
          <w:w w:val="105"/>
          <w:sz w:val="21"/>
        </w:rPr>
        <w:t xml:space="preserve">criminal proceeding restraining </w:t>
      </w:r>
      <w:r>
        <w:rPr>
          <w:w w:val="105"/>
          <w:sz w:val="21"/>
        </w:rPr>
        <w:t xml:space="preserve">a person </w:t>
      </w:r>
      <w:r>
        <w:rPr>
          <w:spacing w:val="-3"/>
          <w:w w:val="105"/>
          <w:sz w:val="21"/>
        </w:rPr>
        <w:t xml:space="preserve">from publishing any material, </w:t>
      </w:r>
      <w:r>
        <w:rPr>
          <w:w w:val="105"/>
          <w:sz w:val="21"/>
        </w:rPr>
        <w:t xml:space="preserve">or doing </w:t>
      </w:r>
      <w:r>
        <w:rPr>
          <w:spacing w:val="-3"/>
          <w:w w:val="105"/>
          <w:sz w:val="21"/>
        </w:rPr>
        <w:t xml:space="preserve">any </w:t>
      </w:r>
      <w:r>
        <w:rPr>
          <w:w w:val="105"/>
          <w:sz w:val="21"/>
        </w:rPr>
        <w:t xml:space="preserve">other </w:t>
      </w:r>
      <w:r>
        <w:rPr>
          <w:spacing w:val="-3"/>
          <w:w w:val="105"/>
          <w:sz w:val="21"/>
        </w:rPr>
        <w:t xml:space="preserve">thing, </w:t>
      </w:r>
      <w:r>
        <w:rPr>
          <w:w w:val="105"/>
          <w:sz w:val="21"/>
        </w:rPr>
        <w:t xml:space="preserve">in order </w:t>
      </w:r>
      <w:r>
        <w:rPr>
          <w:spacing w:val="-3"/>
          <w:w w:val="105"/>
          <w:sz w:val="21"/>
        </w:rPr>
        <w:t xml:space="preserve">to ensure </w:t>
      </w:r>
      <w:r>
        <w:rPr>
          <w:w w:val="105"/>
          <w:sz w:val="21"/>
        </w:rPr>
        <w:t xml:space="preserve">the </w:t>
      </w:r>
      <w:r>
        <w:rPr>
          <w:spacing w:val="-4"/>
          <w:w w:val="105"/>
          <w:sz w:val="21"/>
        </w:rPr>
        <w:t xml:space="preserve">fair </w:t>
      </w:r>
      <w:r>
        <w:rPr>
          <w:w w:val="105"/>
          <w:sz w:val="21"/>
        </w:rPr>
        <w:t>and proper conduct of the</w:t>
      </w:r>
      <w:r>
        <w:rPr>
          <w:spacing w:val="-31"/>
          <w:w w:val="105"/>
          <w:sz w:val="21"/>
        </w:rPr>
        <w:t xml:space="preserve"> </w:t>
      </w:r>
      <w:r>
        <w:rPr>
          <w:spacing w:val="-4"/>
          <w:w w:val="105"/>
          <w:sz w:val="21"/>
        </w:rPr>
        <w:t>proc</w:t>
      </w:r>
      <w:r>
        <w:rPr>
          <w:spacing w:val="-4"/>
          <w:w w:val="105"/>
          <w:sz w:val="21"/>
        </w:rPr>
        <w:t>eeding</w:t>
      </w:r>
      <w:r>
        <w:rPr>
          <w:spacing w:val="-4"/>
          <w:w w:val="105"/>
          <w:position w:val="7"/>
          <w:sz w:val="12"/>
        </w:rPr>
        <w:t>133</w:t>
      </w:r>
    </w:p>
    <w:p w:rsidR="00D04CB6" w:rsidRDefault="00F732FE">
      <w:pPr>
        <w:pStyle w:val="ListParagraph"/>
        <w:numPr>
          <w:ilvl w:val="2"/>
          <w:numId w:val="185"/>
        </w:numPr>
        <w:tabs>
          <w:tab w:val="left" w:pos="1581"/>
          <w:tab w:val="left" w:pos="1582"/>
        </w:tabs>
        <w:spacing w:before="85"/>
        <w:ind w:left="1581" w:hanging="340"/>
        <w:rPr>
          <w:sz w:val="12"/>
        </w:rPr>
      </w:pPr>
      <w:r>
        <w:rPr>
          <w:w w:val="105"/>
          <w:sz w:val="21"/>
        </w:rPr>
        <w:t>penalties</w:t>
      </w:r>
      <w:r>
        <w:rPr>
          <w:spacing w:val="-9"/>
          <w:w w:val="105"/>
          <w:sz w:val="21"/>
        </w:rPr>
        <w:t xml:space="preserve"> </w:t>
      </w:r>
      <w:r>
        <w:rPr>
          <w:w w:val="105"/>
          <w:sz w:val="21"/>
        </w:rPr>
        <w:t>and</w:t>
      </w:r>
      <w:r>
        <w:rPr>
          <w:spacing w:val="-9"/>
          <w:w w:val="105"/>
          <w:sz w:val="21"/>
        </w:rPr>
        <w:t xml:space="preserve"> </w:t>
      </w:r>
      <w:r>
        <w:rPr>
          <w:w w:val="105"/>
          <w:sz w:val="21"/>
        </w:rPr>
        <w:t>remedies</w:t>
      </w:r>
      <w:r>
        <w:rPr>
          <w:spacing w:val="-9"/>
          <w:w w:val="105"/>
          <w:sz w:val="21"/>
        </w:rPr>
        <w:t xml:space="preserve"> </w:t>
      </w:r>
      <w:r>
        <w:rPr>
          <w:spacing w:val="-3"/>
          <w:w w:val="105"/>
          <w:sz w:val="21"/>
        </w:rPr>
        <w:t>for</w:t>
      </w:r>
      <w:r>
        <w:rPr>
          <w:spacing w:val="-9"/>
          <w:w w:val="105"/>
          <w:sz w:val="21"/>
        </w:rPr>
        <w:t xml:space="preserve"> </w:t>
      </w:r>
      <w:r>
        <w:rPr>
          <w:spacing w:val="-3"/>
          <w:w w:val="105"/>
          <w:sz w:val="21"/>
        </w:rPr>
        <w:t>contempt</w:t>
      </w:r>
      <w:r>
        <w:rPr>
          <w:spacing w:val="-9"/>
          <w:w w:val="105"/>
          <w:sz w:val="21"/>
        </w:rPr>
        <w:t xml:space="preserve"> </w:t>
      </w:r>
      <w:r>
        <w:rPr>
          <w:spacing w:val="-3"/>
          <w:w w:val="105"/>
          <w:sz w:val="21"/>
        </w:rPr>
        <w:t>for</w:t>
      </w:r>
      <w:r>
        <w:rPr>
          <w:spacing w:val="-9"/>
          <w:w w:val="105"/>
          <w:sz w:val="21"/>
        </w:rPr>
        <w:t xml:space="preserve"> </w:t>
      </w:r>
      <w:r>
        <w:rPr>
          <w:spacing w:val="-3"/>
          <w:w w:val="105"/>
          <w:sz w:val="21"/>
        </w:rPr>
        <w:t>breach</w:t>
      </w:r>
      <w:r>
        <w:rPr>
          <w:spacing w:val="-9"/>
          <w:w w:val="105"/>
          <w:sz w:val="21"/>
        </w:rPr>
        <w:t xml:space="preserve"> </w:t>
      </w:r>
      <w:r>
        <w:rPr>
          <w:w w:val="105"/>
          <w:sz w:val="21"/>
        </w:rPr>
        <w:t>of</w:t>
      </w:r>
      <w:r>
        <w:rPr>
          <w:spacing w:val="-9"/>
          <w:w w:val="105"/>
          <w:sz w:val="21"/>
        </w:rPr>
        <w:t xml:space="preserve"> </w:t>
      </w:r>
      <w:r>
        <w:rPr>
          <w:spacing w:val="-2"/>
          <w:w w:val="105"/>
          <w:sz w:val="21"/>
        </w:rPr>
        <w:t>common</w:t>
      </w:r>
      <w:r>
        <w:rPr>
          <w:spacing w:val="-9"/>
          <w:w w:val="105"/>
          <w:sz w:val="21"/>
        </w:rPr>
        <w:t xml:space="preserve"> </w:t>
      </w:r>
      <w:r>
        <w:rPr>
          <w:w w:val="105"/>
          <w:sz w:val="21"/>
        </w:rPr>
        <w:t>law</w:t>
      </w:r>
      <w:r>
        <w:rPr>
          <w:spacing w:val="-9"/>
          <w:w w:val="105"/>
          <w:sz w:val="21"/>
        </w:rPr>
        <w:t xml:space="preserve"> </w:t>
      </w:r>
      <w:r>
        <w:rPr>
          <w:w w:val="105"/>
          <w:sz w:val="21"/>
        </w:rPr>
        <w:t>pseudonym</w:t>
      </w:r>
      <w:r>
        <w:rPr>
          <w:spacing w:val="-9"/>
          <w:w w:val="105"/>
          <w:sz w:val="21"/>
        </w:rPr>
        <w:t xml:space="preserve"> </w:t>
      </w:r>
      <w:r>
        <w:rPr>
          <w:spacing w:val="-3"/>
          <w:w w:val="105"/>
          <w:sz w:val="21"/>
        </w:rPr>
        <w:t>orders</w:t>
      </w:r>
      <w:r>
        <w:rPr>
          <w:spacing w:val="-3"/>
          <w:w w:val="105"/>
          <w:position w:val="7"/>
          <w:sz w:val="12"/>
        </w:rPr>
        <w:t>134</w:t>
      </w:r>
    </w:p>
    <w:p w:rsidR="00D04CB6" w:rsidRDefault="00F732FE">
      <w:pPr>
        <w:pStyle w:val="ListParagraph"/>
        <w:numPr>
          <w:ilvl w:val="2"/>
          <w:numId w:val="185"/>
        </w:numPr>
        <w:tabs>
          <w:tab w:val="left" w:pos="1581"/>
          <w:tab w:val="left" w:pos="1582"/>
        </w:tabs>
        <w:spacing w:before="88"/>
        <w:ind w:left="1581" w:hanging="340"/>
        <w:rPr>
          <w:sz w:val="21"/>
        </w:rPr>
      </w:pPr>
      <w:r>
        <w:rPr>
          <w:w w:val="105"/>
          <w:sz w:val="21"/>
        </w:rPr>
        <w:t xml:space="preserve">apologies </w:t>
      </w:r>
      <w:r>
        <w:rPr>
          <w:spacing w:val="-3"/>
          <w:w w:val="105"/>
          <w:sz w:val="21"/>
        </w:rPr>
        <w:t xml:space="preserve">to </w:t>
      </w:r>
      <w:r>
        <w:rPr>
          <w:w w:val="105"/>
          <w:sz w:val="21"/>
        </w:rPr>
        <w:t xml:space="preserve">the court </w:t>
      </w:r>
      <w:r>
        <w:rPr>
          <w:spacing w:val="-3"/>
          <w:w w:val="105"/>
          <w:sz w:val="21"/>
        </w:rPr>
        <w:t xml:space="preserve">for </w:t>
      </w:r>
      <w:r>
        <w:rPr>
          <w:w w:val="105"/>
          <w:sz w:val="21"/>
        </w:rPr>
        <w:t xml:space="preserve">alleged </w:t>
      </w:r>
      <w:r>
        <w:rPr>
          <w:spacing w:val="-3"/>
          <w:w w:val="105"/>
          <w:sz w:val="21"/>
        </w:rPr>
        <w:t xml:space="preserve">contempts </w:t>
      </w:r>
      <w:r>
        <w:rPr>
          <w:w w:val="105"/>
          <w:sz w:val="21"/>
        </w:rPr>
        <w:t>of</w:t>
      </w:r>
      <w:r>
        <w:rPr>
          <w:spacing w:val="-33"/>
          <w:w w:val="105"/>
          <w:sz w:val="21"/>
        </w:rPr>
        <w:t xml:space="preserve"> </w:t>
      </w:r>
      <w:r>
        <w:rPr>
          <w:w w:val="105"/>
          <w:sz w:val="21"/>
        </w:rPr>
        <w:t>court.</w:t>
      </w:r>
    </w:p>
    <w:p w:rsidR="00D04CB6" w:rsidRDefault="00F732FE">
      <w:pPr>
        <w:pStyle w:val="BodyText"/>
        <w:spacing w:before="88" w:line="242" w:lineRule="auto"/>
        <w:ind w:left="1241" w:right="1913"/>
      </w:pPr>
      <w:r>
        <w:rPr>
          <w:spacing w:val="-5"/>
          <w:w w:val="105"/>
        </w:rPr>
        <w:t xml:space="preserve">Appendix </w:t>
      </w:r>
      <w:r>
        <w:rPr>
          <w:w w:val="105"/>
        </w:rPr>
        <w:t xml:space="preserve">E </w:t>
      </w:r>
      <w:r>
        <w:rPr>
          <w:spacing w:val="-5"/>
          <w:w w:val="105"/>
        </w:rPr>
        <w:t xml:space="preserve">provides </w:t>
      </w:r>
      <w:r>
        <w:rPr>
          <w:w w:val="105"/>
        </w:rPr>
        <w:t xml:space="preserve">a </w:t>
      </w:r>
      <w:r>
        <w:rPr>
          <w:spacing w:val="-6"/>
          <w:w w:val="105"/>
        </w:rPr>
        <w:t xml:space="preserve">comparative </w:t>
      </w:r>
      <w:r>
        <w:rPr>
          <w:spacing w:val="-4"/>
          <w:w w:val="105"/>
        </w:rPr>
        <w:t xml:space="preserve">table </w:t>
      </w:r>
      <w:r>
        <w:rPr>
          <w:spacing w:val="-6"/>
          <w:w w:val="105"/>
        </w:rPr>
        <w:t xml:space="preserve">illustrating </w:t>
      </w:r>
      <w:r>
        <w:rPr>
          <w:spacing w:val="-4"/>
          <w:w w:val="105"/>
        </w:rPr>
        <w:t xml:space="preserve">the </w:t>
      </w:r>
      <w:r>
        <w:rPr>
          <w:spacing w:val="-6"/>
          <w:w w:val="105"/>
        </w:rPr>
        <w:t xml:space="preserve">fragmented nature </w:t>
      </w:r>
      <w:r>
        <w:rPr>
          <w:spacing w:val="-4"/>
          <w:w w:val="105"/>
        </w:rPr>
        <w:t xml:space="preserve">of </w:t>
      </w:r>
      <w:r>
        <w:rPr>
          <w:spacing w:val="-7"/>
          <w:w w:val="105"/>
        </w:rPr>
        <w:t xml:space="preserve">contempt- </w:t>
      </w:r>
      <w:r>
        <w:rPr>
          <w:spacing w:val="-6"/>
          <w:w w:val="105"/>
        </w:rPr>
        <w:t xml:space="preserve">related </w:t>
      </w:r>
      <w:r>
        <w:rPr>
          <w:spacing w:val="-5"/>
          <w:w w:val="105"/>
        </w:rPr>
        <w:t xml:space="preserve">offences, penalties </w:t>
      </w:r>
      <w:r>
        <w:rPr>
          <w:spacing w:val="-4"/>
          <w:w w:val="105"/>
        </w:rPr>
        <w:t xml:space="preserve">and </w:t>
      </w:r>
      <w:r>
        <w:rPr>
          <w:spacing w:val="-5"/>
          <w:w w:val="105"/>
        </w:rPr>
        <w:t xml:space="preserve">prosecution </w:t>
      </w:r>
      <w:r>
        <w:rPr>
          <w:spacing w:val="-6"/>
          <w:w w:val="105"/>
        </w:rPr>
        <w:t xml:space="preserve">procedures </w:t>
      </w:r>
      <w:r>
        <w:rPr>
          <w:spacing w:val="-4"/>
          <w:w w:val="105"/>
        </w:rPr>
        <w:t xml:space="preserve">by </w:t>
      </w:r>
      <w:r>
        <w:rPr>
          <w:spacing w:val="-6"/>
          <w:w w:val="105"/>
        </w:rPr>
        <w:t xml:space="preserve">reference </w:t>
      </w:r>
      <w:r>
        <w:rPr>
          <w:spacing w:val="-4"/>
          <w:w w:val="105"/>
        </w:rPr>
        <w:t xml:space="preserve">to some of the more </w:t>
      </w:r>
      <w:r>
        <w:rPr>
          <w:spacing w:val="-6"/>
          <w:w w:val="105"/>
        </w:rPr>
        <w:t xml:space="preserve">frequently </w:t>
      </w:r>
      <w:r>
        <w:rPr>
          <w:spacing w:val="-4"/>
          <w:w w:val="105"/>
        </w:rPr>
        <w:t xml:space="preserve">used and </w:t>
      </w:r>
      <w:r>
        <w:rPr>
          <w:spacing w:val="-5"/>
          <w:w w:val="105"/>
        </w:rPr>
        <w:t xml:space="preserve">major </w:t>
      </w:r>
      <w:r>
        <w:rPr>
          <w:spacing w:val="-6"/>
          <w:w w:val="105"/>
        </w:rPr>
        <w:t xml:space="preserve">related </w:t>
      </w:r>
      <w:r>
        <w:rPr>
          <w:spacing w:val="-4"/>
          <w:w w:val="105"/>
        </w:rPr>
        <w:t xml:space="preserve">statutory </w:t>
      </w:r>
      <w:r>
        <w:rPr>
          <w:spacing w:val="-5"/>
          <w:w w:val="105"/>
        </w:rPr>
        <w:t xml:space="preserve">offences. Many other statutes </w:t>
      </w:r>
      <w:r>
        <w:rPr>
          <w:spacing w:val="-4"/>
          <w:w w:val="105"/>
        </w:rPr>
        <w:t xml:space="preserve">also </w:t>
      </w:r>
      <w:r>
        <w:rPr>
          <w:spacing w:val="-6"/>
          <w:w w:val="105"/>
        </w:rPr>
        <w:t xml:space="preserve">contain contempt-related </w:t>
      </w:r>
      <w:r>
        <w:rPr>
          <w:spacing w:val="-5"/>
          <w:w w:val="105"/>
        </w:rPr>
        <w:t xml:space="preserve">offences. However for </w:t>
      </w:r>
      <w:r>
        <w:rPr>
          <w:spacing w:val="-4"/>
          <w:w w:val="105"/>
        </w:rPr>
        <w:t xml:space="preserve">the </w:t>
      </w:r>
      <w:r>
        <w:rPr>
          <w:spacing w:val="-5"/>
          <w:w w:val="105"/>
        </w:rPr>
        <w:t xml:space="preserve">purposes </w:t>
      </w:r>
      <w:r>
        <w:rPr>
          <w:spacing w:val="-4"/>
          <w:w w:val="105"/>
        </w:rPr>
        <w:t xml:space="preserve">of </w:t>
      </w:r>
      <w:r>
        <w:rPr>
          <w:spacing w:val="-5"/>
          <w:w w:val="105"/>
        </w:rPr>
        <w:t xml:space="preserve">this </w:t>
      </w:r>
      <w:r>
        <w:rPr>
          <w:spacing w:val="-6"/>
          <w:w w:val="105"/>
        </w:rPr>
        <w:t xml:space="preserve">consultation </w:t>
      </w:r>
      <w:r>
        <w:rPr>
          <w:spacing w:val="-4"/>
          <w:w w:val="105"/>
        </w:rPr>
        <w:t xml:space="preserve">paper the </w:t>
      </w:r>
      <w:r>
        <w:rPr>
          <w:spacing w:val="-5"/>
          <w:w w:val="105"/>
        </w:rPr>
        <w:t>Append</w:t>
      </w:r>
      <w:r>
        <w:rPr>
          <w:spacing w:val="-5"/>
          <w:w w:val="105"/>
        </w:rPr>
        <w:t xml:space="preserve">ix </w:t>
      </w:r>
      <w:r>
        <w:rPr>
          <w:spacing w:val="-3"/>
          <w:w w:val="105"/>
        </w:rPr>
        <w:t xml:space="preserve">is </w:t>
      </w:r>
      <w:r>
        <w:rPr>
          <w:spacing w:val="-6"/>
          <w:w w:val="105"/>
        </w:rPr>
        <w:t xml:space="preserve">limited </w:t>
      </w:r>
      <w:r>
        <w:rPr>
          <w:spacing w:val="-4"/>
          <w:w w:val="105"/>
        </w:rPr>
        <w:t xml:space="preserve">to the </w:t>
      </w:r>
      <w:r>
        <w:rPr>
          <w:spacing w:val="-3"/>
          <w:w w:val="105"/>
        </w:rPr>
        <w:t xml:space="preserve">most </w:t>
      </w:r>
      <w:r>
        <w:rPr>
          <w:spacing w:val="-5"/>
          <w:w w:val="105"/>
        </w:rPr>
        <w:t xml:space="preserve">major </w:t>
      </w:r>
      <w:r>
        <w:rPr>
          <w:spacing w:val="-4"/>
          <w:w w:val="105"/>
        </w:rPr>
        <w:t xml:space="preserve">and </w:t>
      </w:r>
      <w:r>
        <w:rPr>
          <w:spacing w:val="-6"/>
          <w:w w:val="105"/>
        </w:rPr>
        <w:t xml:space="preserve">frequently </w:t>
      </w:r>
      <w:r>
        <w:rPr>
          <w:spacing w:val="-5"/>
          <w:w w:val="105"/>
        </w:rPr>
        <w:t>used.</w:t>
      </w:r>
    </w:p>
    <w:p w:rsidR="00D04CB6" w:rsidRDefault="00F732FE">
      <w:pPr>
        <w:pStyle w:val="ListParagraph"/>
        <w:numPr>
          <w:ilvl w:val="1"/>
          <w:numId w:val="185"/>
        </w:numPr>
        <w:tabs>
          <w:tab w:val="left" w:pos="1241"/>
          <w:tab w:val="left" w:pos="1242"/>
        </w:tabs>
        <w:spacing w:before="120" w:line="242" w:lineRule="auto"/>
        <w:ind w:left="1241" w:right="1729"/>
        <w:jc w:val="left"/>
        <w:rPr>
          <w:sz w:val="12"/>
        </w:rPr>
      </w:pPr>
      <w:r>
        <w:rPr>
          <w:w w:val="105"/>
          <w:sz w:val="21"/>
        </w:rPr>
        <w:t xml:space="preserve">An </w:t>
      </w:r>
      <w:r>
        <w:rPr>
          <w:spacing w:val="-6"/>
          <w:w w:val="105"/>
          <w:sz w:val="21"/>
        </w:rPr>
        <w:t xml:space="preserve">individual </w:t>
      </w:r>
      <w:r>
        <w:rPr>
          <w:spacing w:val="-3"/>
          <w:w w:val="105"/>
          <w:sz w:val="21"/>
        </w:rPr>
        <w:t xml:space="preserve">who </w:t>
      </w:r>
      <w:r>
        <w:rPr>
          <w:spacing w:val="-5"/>
          <w:w w:val="105"/>
          <w:sz w:val="21"/>
        </w:rPr>
        <w:t xml:space="preserve">knowingly </w:t>
      </w:r>
      <w:r>
        <w:rPr>
          <w:spacing w:val="-3"/>
          <w:w w:val="105"/>
          <w:sz w:val="21"/>
        </w:rPr>
        <w:t xml:space="preserve">or </w:t>
      </w:r>
      <w:r>
        <w:rPr>
          <w:spacing w:val="-5"/>
          <w:w w:val="105"/>
          <w:sz w:val="21"/>
        </w:rPr>
        <w:t xml:space="preserve">recklessly breaches </w:t>
      </w:r>
      <w:r>
        <w:rPr>
          <w:w w:val="105"/>
          <w:sz w:val="21"/>
        </w:rPr>
        <w:t xml:space="preserve">a </w:t>
      </w:r>
      <w:r>
        <w:rPr>
          <w:spacing w:val="-6"/>
          <w:w w:val="105"/>
          <w:sz w:val="21"/>
        </w:rPr>
        <w:t xml:space="preserve">proceeding </w:t>
      </w:r>
      <w:r>
        <w:rPr>
          <w:spacing w:val="-5"/>
          <w:w w:val="105"/>
          <w:sz w:val="21"/>
        </w:rPr>
        <w:t xml:space="preserve">suppression </w:t>
      </w:r>
      <w:r>
        <w:rPr>
          <w:spacing w:val="-7"/>
          <w:w w:val="105"/>
          <w:sz w:val="21"/>
        </w:rPr>
        <w:t xml:space="preserve">order, </w:t>
      </w:r>
      <w:r>
        <w:rPr>
          <w:spacing w:val="-6"/>
          <w:w w:val="105"/>
          <w:sz w:val="21"/>
        </w:rPr>
        <w:t xml:space="preserve">interim </w:t>
      </w:r>
      <w:r>
        <w:rPr>
          <w:spacing w:val="-7"/>
          <w:w w:val="105"/>
          <w:sz w:val="21"/>
        </w:rPr>
        <w:t xml:space="preserve">order, </w:t>
      </w:r>
      <w:r>
        <w:rPr>
          <w:spacing w:val="-3"/>
          <w:w w:val="105"/>
          <w:sz w:val="21"/>
        </w:rPr>
        <w:t xml:space="preserve">or an </w:t>
      </w:r>
      <w:r>
        <w:rPr>
          <w:spacing w:val="-5"/>
          <w:w w:val="105"/>
          <w:sz w:val="21"/>
        </w:rPr>
        <w:t xml:space="preserve">order </w:t>
      </w:r>
      <w:r>
        <w:rPr>
          <w:spacing w:val="-6"/>
          <w:w w:val="105"/>
          <w:sz w:val="21"/>
        </w:rPr>
        <w:t xml:space="preserve">prohibiting </w:t>
      </w:r>
      <w:r>
        <w:rPr>
          <w:spacing w:val="-5"/>
          <w:w w:val="105"/>
          <w:sz w:val="21"/>
        </w:rPr>
        <w:t xml:space="preserve">publication </w:t>
      </w:r>
      <w:r>
        <w:rPr>
          <w:spacing w:val="-4"/>
          <w:w w:val="105"/>
          <w:sz w:val="21"/>
        </w:rPr>
        <w:t xml:space="preserve">of specified </w:t>
      </w:r>
      <w:r>
        <w:rPr>
          <w:spacing w:val="-6"/>
          <w:w w:val="105"/>
          <w:sz w:val="21"/>
        </w:rPr>
        <w:t xml:space="preserve">material </w:t>
      </w:r>
      <w:r>
        <w:rPr>
          <w:spacing w:val="-4"/>
          <w:w w:val="105"/>
          <w:sz w:val="21"/>
        </w:rPr>
        <w:t xml:space="preserve">made </w:t>
      </w:r>
      <w:r>
        <w:rPr>
          <w:spacing w:val="-5"/>
          <w:w w:val="105"/>
          <w:sz w:val="21"/>
        </w:rPr>
        <w:t xml:space="preserve">under </w:t>
      </w:r>
      <w:r>
        <w:rPr>
          <w:spacing w:val="-4"/>
          <w:w w:val="105"/>
          <w:sz w:val="21"/>
        </w:rPr>
        <w:t xml:space="preserve">the </w:t>
      </w:r>
      <w:r>
        <w:rPr>
          <w:spacing w:val="-3"/>
          <w:w w:val="105"/>
          <w:sz w:val="21"/>
        </w:rPr>
        <w:t xml:space="preserve">Open  </w:t>
      </w:r>
      <w:r>
        <w:rPr>
          <w:spacing w:val="-5"/>
          <w:w w:val="105"/>
          <w:sz w:val="21"/>
        </w:rPr>
        <w:t xml:space="preserve">Courts </w:t>
      </w:r>
      <w:r>
        <w:rPr>
          <w:spacing w:val="-3"/>
          <w:w w:val="105"/>
          <w:sz w:val="21"/>
        </w:rPr>
        <w:t xml:space="preserve">Act, is </w:t>
      </w:r>
      <w:r>
        <w:rPr>
          <w:spacing w:val="-5"/>
          <w:w w:val="105"/>
          <w:sz w:val="21"/>
        </w:rPr>
        <w:t xml:space="preserve">liable for </w:t>
      </w:r>
      <w:r>
        <w:rPr>
          <w:w w:val="105"/>
          <w:sz w:val="21"/>
        </w:rPr>
        <w:t xml:space="preserve">600 </w:t>
      </w:r>
      <w:r>
        <w:rPr>
          <w:spacing w:val="-4"/>
          <w:w w:val="105"/>
          <w:sz w:val="21"/>
        </w:rPr>
        <w:t xml:space="preserve">penalty units </w:t>
      </w:r>
      <w:r>
        <w:rPr>
          <w:spacing w:val="-3"/>
          <w:w w:val="105"/>
          <w:sz w:val="21"/>
        </w:rPr>
        <w:t xml:space="preserve">or up </w:t>
      </w:r>
      <w:r>
        <w:rPr>
          <w:spacing w:val="-4"/>
          <w:w w:val="105"/>
          <w:sz w:val="21"/>
        </w:rPr>
        <w:t xml:space="preserve">to </w:t>
      </w:r>
      <w:r>
        <w:rPr>
          <w:spacing w:val="-3"/>
          <w:w w:val="105"/>
          <w:sz w:val="21"/>
        </w:rPr>
        <w:t xml:space="preserve">five </w:t>
      </w:r>
      <w:r>
        <w:rPr>
          <w:spacing w:val="-5"/>
          <w:w w:val="105"/>
          <w:sz w:val="21"/>
        </w:rPr>
        <w:t xml:space="preserve">years’ </w:t>
      </w:r>
      <w:r>
        <w:rPr>
          <w:spacing w:val="-6"/>
          <w:w w:val="105"/>
          <w:sz w:val="21"/>
        </w:rPr>
        <w:t xml:space="preserve">imprisonment, </w:t>
      </w:r>
      <w:r>
        <w:rPr>
          <w:spacing w:val="-3"/>
          <w:w w:val="105"/>
          <w:sz w:val="21"/>
        </w:rPr>
        <w:t xml:space="preserve">or </w:t>
      </w:r>
      <w:r>
        <w:rPr>
          <w:spacing w:val="-5"/>
          <w:w w:val="105"/>
          <w:sz w:val="21"/>
        </w:rPr>
        <w:t xml:space="preserve">both, while </w:t>
      </w:r>
      <w:r>
        <w:rPr>
          <w:w w:val="105"/>
          <w:sz w:val="21"/>
        </w:rPr>
        <w:t xml:space="preserve">a </w:t>
      </w:r>
      <w:r>
        <w:rPr>
          <w:spacing w:val="-5"/>
          <w:w w:val="105"/>
          <w:sz w:val="21"/>
        </w:rPr>
        <w:t xml:space="preserve">corporation </w:t>
      </w:r>
      <w:r>
        <w:rPr>
          <w:spacing w:val="-3"/>
          <w:w w:val="105"/>
          <w:sz w:val="21"/>
        </w:rPr>
        <w:t xml:space="preserve">is </w:t>
      </w:r>
      <w:r>
        <w:rPr>
          <w:spacing w:val="-5"/>
          <w:w w:val="105"/>
          <w:sz w:val="21"/>
        </w:rPr>
        <w:t xml:space="preserve">liable for </w:t>
      </w:r>
      <w:r>
        <w:rPr>
          <w:w w:val="105"/>
          <w:sz w:val="21"/>
        </w:rPr>
        <w:t xml:space="preserve">3000 </w:t>
      </w:r>
      <w:r>
        <w:rPr>
          <w:spacing w:val="-4"/>
          <w:w w:val="105"/>
          <w:sz w:val="21"/>
        </w:rPr>
        <w:t>penalty</w:t>
      </w:r>
      <w:r>
        <w:rPr>
          <w:spacing w:val="-24"/>
          <w:w w:val="105"/>
          <w:sz w:val="21"/>
        </w:rPr>
        <w:t xml:space="preserve"> </w:t>
      </w:r>
      <w:r>
        <w:rPr>
          <w:spacing w:val="-7"/>
          <w:w w:val="105"/>
          <w:sz w:val="21"/>
        </w:rPr>
        <w:t>units.</w:t>
      </w:r>
      <w:r>
        <w:rPr>
          <w:spacing w:val="-7"/>
          <w:w w:val="105"/>
          <w:position w:val="7"/>
          <w:sz w:val="12"/>
        </w:rPr>
        <w:t>135</w:t>
      </w:r>
    </w:p>
    <w:p w:rsidR="00D04CB6" w:rsidRDefault="00F732FE">
      <w:pPr>
        <w:pStyle w:val="ListParagraph"/>
        <w:numPr>
          <w:ilvl w:val="1"/>
          <w:numId w:val="185"/>
        </w:numPr>
        <w:tabs>
          <w:tab w:val="left" w:pos="1240"/>
          <w:tab w:val="left" w:pos="1241"/>
        </w:tabs>
        <w:spacing w:before="120" w:line="242" w:lineRule="auto"/>
        <w:ind w:left="1240" w:right="1705" w:hanging="793"/>
        <w:jc w:val="left"/>
        <w:rPr>
          <w:sz w:val="12"/>
        </w:rPr>
      </w:pPr>
      <w:r>
        <w:rPr>
          <w:w w:val="105"/>
          <w:sz w:val="21"/>
        </w:rPr>
        <w:t>A</w:t>
      </w:r>
      <w:r>
        <w:rPr>
          <w:spacing w:val="-8"/>
          <w:w w:val="105"/>
          <w:sz w:val="21"/>
        </w:rPr>
        <w:t xml:space="preserve"> </w:t>
      </w:r>
      <w:r>
        <w:rPr>
          <w:spacing w:val="-6"/>
          <w:w w:val="105"/>
          <w:sz w:val="21"/>
        </w:rPr>
        <w:t>contravention</w:t>
      </w:r>
      <w:r>
        <w:rPr>
          <w:spacing w:val="-8"/>
          <w:w w:val="105"/>
          <w:sz w:val="21"/>
        </w:rPr>
        <w:t xml:space="preserve"> </w:t>
      </w:r>
      <w:r>
        <w:rPr>
          <w:spacing w:val="-4"/>
          <w:w w:val="105"/>
          <w:sz w:val="21"/>
        </w:rPr>
        <w:t>of</w:t>
      </w:r>
      <w:r>
        <w:rPr>
          <w:spacing w:val="-8"/>
          <w:w w:val="105"/>
          <w:sz w:val="21"/>
        </w:rPr>
        <w:t xml:space="preserve"> </w:t>
      </w:r>
      <w:r>
        <w:rPr>
          <w:spacing w:val="-4"/>
          <w:w w:val="105"/>
          <w:sz w:val="21"/>
        </w:rPr>
        <w:t>the</w:t>
      </w:r>
      <w:r>
        <w:rPr>
          <w:spacing w:val="-8"/>
          <w:w w:val="105"/>
          <w:sz w:val="21"/>
        </w:rPr>
        <w:t xml:space="preserve"> </w:t>
      </w:r>
      <w:r>
        <w:rPr>
          <w:spacing w:val="-6"/>
          <w:w w:val="105"/>
          <w:sz w:val="21"/>
        </w:rPr>
        <w:t>prohibitions</w:t>
      </w:r>
      <w:r>
        <w:rPr>
          <w:spacing w:val="-8"/>
          <w:w w:val="105"/>
          <w:sz w:val="21"/>
        </w:rPr>
        <w:t xml:space="preserve"> </w:t>
      </w:r>
      <w:r>
        <w:rPr>
          <w:spacing w:val="-5"/>
          <w:w w:val="105"/>
          <w:sz w:val="21"/>
        </w:rPr>
        <w:t>under</w:t>
      </w:r>
      <w:r>
        <w:rPr>
          <w:spacing w:val="-8"/>
          <w:w w:val="105"/>
          <w:sz w:val="21"/>
        </w:rPr>
        <w:t xml:space="preserve"> </w:t>
      </w:r>
      <w:r>
        <w:rPr>
          <w:spacing w:val="-4"/>
          <w:w w:val="105"/>
          <w:sz w:val="21"/>
        </w:rPr>
        <w:t>the</w:t>
      </w:r>
      <w:r>
        <w:rPr>
          <w:spacing w:val="-8"/>
          <w:w w:val="105"/>
          <w:sz w:val="21"/>
        </w:rPr>
        <w:t xml:space="preserve"> </w:t>
      </w:r>
      <w:r>
        <w:rPr>
          <w:spacing w:val="-6"/>
          <w:w w:val="105"/>
          <w:sz w:val="21"/>
        </w:rPr>
        <w:t>Judicial</w:t>
      </w:r>
      <w:r>
        <w:rPr>
          <w:spacing w:val="-8"/>
          <w:w w:val="105"/>
          <w:sz w:val="21"/>
        </w:rPr>
        <w:t xml:space="preserve"> </w:t>
      </w:r>
      <w:r>
        <w:rPr>
          <w:spacing w:val="-5"/>
          <w:w w:val="105"/>
          <w:sz w:val="21"/>
        </w:rPr>
        <w:t>Proceedings</w:t>
      </w:r>
      <w:r>
        <w:rPr>
          <w:spacing w:val="-8"/>
          <w:w w:val="105"/>
          <w:sz w:val="21"/>
        </w:rPr>
        <w:t xml:space="preserve"> </w:t>
      </w:r>
      <w:r>
        <w:rPr>
          <w:spacing w:val="-3"/>
          <w:w w:val="105"/>
          <w:sz w:val="21"/>
        </w:rPr>
        <w:t>Reports</w:t>
      </w:r>
      <w:r>
        <w:rPr>
          <w:spacing w:val="-8"/>
          <w:w w:val="105"/>
          <w:sz w:val="21"/>
        </w:rPr>
        <w:t xml:space="preserve"> </w:t>
      </w:r>
      <w:r>
        <w:rPr>
          <w:w w:val="105"/>
          <w:sz w:val="21"/>
        </w:rPr>
        <w:t>Act</w:t>
      </w:r>
      <w:r>
        <w:rPr>
          <w:spacing w:val="-8"/>
          <w:w w:val="105"/>
          <w:sz w:val="21"/>
        </w:rPr>
        <w:t xml:space="preserve"> </w:t>
      </w:r>
      <w:r>
        <w:rPr>
          <w:spacing w:val="-3"/>
          <w:w w:val="105"/>
          <w:sz w:val="21"/>
        </w:rPr>
        <w:t>is</w:t>
      </w:r>
      <w:r>
        <w:rPr>
          <w:spacing w:val="-8"/>
          <w:w w:val="105"/>
          <w:sz w:val="21"/>
        </w:rPr>
        <w:t xml:space="preserve"> </w:t>
      </w:r>
      <w:r>
        <w:rPr>
          <w:w w:val="105"/>
          <w:sz w:val="21"/>
        </w:rPr>
        <w:t>a</w:t>
      </w:r>
      <w:r>
        <w:rPr>
          <w:spacing w:val="-8"/>
          <w:w w:val="105"/>
          <w:sz w:val="21"/>
        </w:rPr>
        <w:t xml:space="preserve"> </w:t>
      </w:r>
      <w:r>
        <w:rPr>
          <w:spacing w:val="-5"/>
          <w:w w:val="105"/>
          <w:sz w:val="21"/>
        </w:rPr>
        <w:t xml:space="preserve">summary </w:t>
      </w:r>
      <w:r>
        <w:rPr>
          <w:spacing w:val="-6"/>
          <w:w w:val="105"/>
          <w:sz w:val="21"/>
        </w:rPr>
        <w:t xml:space="preserve">criminal </w:t>
      </w:r>
      <w:r>
        <w:rPr>
          <w:spacing w:val="-7"/>
          <w:w w:val="105"/>
          <w:sz w:val="21"/>
        </w:rPr>
        <w:t>offence.</w:t>
      </w:r>
      <w:r>
        <w:rPr>
          <w:spacing w:val="-7"/>
          <w:w w:val="105"/>
          <w:position w:val="7"/>
          <w:sz w:val="12"/>
        </w:rPr>
        <w:t xml:space="preserve">136 </w:t>
      </w:r>
      <w:r>
        <w:rPr>
          <w:spacing w:val="-3"/>
          <w:w w:val="105"/>
          <w:sz w:val="21"/>
        </w:rPr>
        <w:t xml:space="preserve">For an </w:t>
      </w:r>
      <w:r>
        <w:rPr>
          <w:spacing w:val="-6"/>
          <w:w w:val="105"/>
          <w:sz w:val="21"/>
        </w:rPr>
        <w:t xml:space="preserve">individual, </w:t>
      </w:r>
      <w:r>
        <w:rPr>
          <w:spacing w:val="-4"/>
          <w:w w:val="105"/>
          <w:sz w:val="21"/>
        </w:rPr>
        <w:t xml:space="preserve">the </w:t>
      </w:r>
      <w:r>
        <w:rPr>
          <w:spacing w:val="-5"/>
          <w:w w:val="105"/>
          <w:sz w:val="21"/>
        </w:rPr>
        <w:t xml:space="preserve">maximum </w:t>
      </w:r>
      <w:r>
        <w:rPr>
          <w:spacing w:val="-4"/>
          <w:w w:val="105"/>
          <w:sz w:val="21"/>
        </w:rPr>
        <w:t xml:space="preserve">penalty </w:t>
      </w:r>
      <w:r>
        <w:rPr>
          <w:spacing w:val="-3"/>
          <w:w w:val="105"/>
          <w:sz w:val="21"/>
        </w:rPr>
        <w:t xml:space="preserve">is </w:t>
      </w:r>
      <w:r>
        <w:rPr>
          <w:w w:val="105"/>
          <w:sz w:val="21"/>
        </w:rPr>
        <w:t xml:space="preserve">a </w:t>
      </w:r>
      <w:r>
        <w:rPr>
          <w:spacing w:val="-3"/>
          <w:w w:val="105"/>
          <w:sz w:val="21"/>
        </w:rPr>
        <w:t xml:space="preserve">fine </w:t>
      </w:r>
      <w:r>
        <w:rPr>
          <w:spacing w:val="-4"/>
          <w:w w:val="105"/>
          <w:sz w:val="21"/>
        </w:rPr>
        <w:t xml:space="preserve">of not more </w:t>
      </w:r>
      <w:r>
        <w:rPr>
          <w:spacing w:val="-5"/>
          <w:w w:val="105"/>
          <w:sz w:val="21"/>
        </w:rPr>
        <w:t xml:space="preserve">than 20 </w:t>
      </w:r>
      <w:r>
        <w:rPr>
          <w:spacing w:val="-4"/>
          <w:w w:val="105"/>
          <w:sz w:val="21"/>
        </w:rPr>
        <w:t xml:space="preserve">penalty </w:t>
      </w:r>
      <w:r>
        <w:rPr>
          <w:spacing w:val="-5"/>
          <w:w w:val="105"/>
          <w:sz w:val="21"/>
        </w:rPr>
        <w:t xml:space="preserve">units, </w:t>
      </w:r>
      <w:r>
        <w:rPr>
          <w:w w:val="105"/>
          <w:sz w:val="21"/>
        </w:rPr>
        <w:t xml:space="preserve">and/or </w:t>
      </w:r>
      <w:r>
        <w:rPr>
          <w:spacing w:val="-4"/>
          <w:w w:val="105"/>
          <w:sz w:val="21"/>
        </w:rPr>
        <w:t xml:space="preserve">not more </w:t>
      </w:r>
      <w:r>
        <w:rPr>
          <w:spacing w:val="-5"/>
          <w:w w:val="105"/>
          <w:sz w:val="21"/>
        </w:rPr>
        <w:t xml:space="preserve">than four months </w:t>
      </w:r>
      <w:r>
        <w:rPr>
          <w:spacing w:val="-6"/>
          <w:w w:val="105"/>
          <w:sz w:val="21"/>
        </w:rPr>
        <w:t xml:space="preserve">imprisonment. </w:t>
      </w:r>
      <w:r>
        <w:rPr>
          <w:spacing w:val="-3"/>
          <w:w w:val="105"/>
          <w:sz w:val="21"/>
        </w:rPr>
        <w:t xml:space="preserve">For </w:t>
      </w:r>
      <w:r>
        <w:rPr>
          <w:w w:val="105"/>
          <w:sz w:val="21"/>
        </w:rPr>
        <w:t xml:space="preserve">a </w:t>
      </w:r>
      <w:r>
        <w:rPr>
          <w:spacing w:val="-5"/>
          <w:w w:val="105"/>
          <w:sz w:val="21"/>
        </w:rPr>
        <w:t xml:space="preserve">corporation </w:t>
      </w:r>
      <w:r>
        <w:rPr>
          <w:spacing w:val="-4"/>
          <w:w w:val="105"/>
          <w:sz w:val="21"/>
        </w:rPr>
        <w:t xml:space="preserve">the </w:t>
      </w:r>
      <w:r>
        <w:rPr>
          <w:spacing w:val="-5"/>
          <w:w w:val="105"/>
          <w:sz w:val="21"/>
        </w:rPr>
        <w:t xml:space="preserve">maximum </w:t>
      </w:r>
      <w:r>
        <w:rPr>
          <w:spacing w:val="-4"/>
          <w:w w:val="105"/>
          <w:sz w:val="21"/>
        </w:rPr>
        <w:t xml:space="preserve">penalty </w:t>
      </w:r>
      <w:r>
        <w:rPr>
          <w:spacing w:val="-3"/>
          <w:w w:val="105"/>
          <w:sz w:val="21"/>
        </w:rPr>
        <w:t xml:space="preserve">is </w:t>
      </w:r>
      <w:r>
        <w:rPr>
          <w:w w:val="105"/>
          <w:sz w:val="21"/>
        </w:rPr>
        <w:t xml:space="preserve">a </w:t>
      </w:r>
      <w:r>
        <w:rPr>
          <w:spacing w:val="-3"/>
          <w:w w:val="105"/>
          <w:sz w:val="21"/>
        </w:rPr>
        <w:t xml:space="preserve">fine </w:t>
      </w:r>
      <w:r>
        <w:rPr>
          <w:spacing w:val="-4"/>
          <w:w w:val="105"/>
          <w:sz w:val="21"/>
        </w:rPr>
        <w:t xml:space="preserve">of not more </w:t>
      </w:r>
      <w:r>
        <w:rPr>
          <w:spacing w:val="-5"/>
          <w:w w:val="105"/>
          <w:sz w:val="21"/>
        </w:rPr>
        <w:t xml:space="preserve">than </w:t>
      </w:r>
      <w:r>
        <w:rPr>
          <w:spacing w:val="-3"/>
          <w:w w:val="105"/>
          <w:sz w:val="21"/>
        </w:rPr>
        <w:t xml:space="preserve">50 </w:t>
      </w:r>
      <w:r>
        <w:rPr>
          <w:spacing w:val="-4"/>
          <w:w w:val="105"/>
          <w:sz w:val="21"/>
        </w:rPr>
        <w:t>penalty</w:t>
      </w:r>
      <w:r>
        <w:rPr>
          <w:spacing w:val="-18"/>
          <w:w w:val="105"/>
          <w:sz w:val="21"/>
        </w:rPr>
        <w:t xml:space="preserve"> </w:t>
      </w:r>
      <w:r>
        <w:rPr>
          <w:spacing w:val="-7"/>
          <w:w w:val="105"/>
          <w:sz w:val="21"/>
        </w:rPr>
        <w:t>units.</w:t>
      </w:r>
      <w:r>
        <w:rPr>
          <w:spacing w:val="-7"/>
          <w:w w:val="105"/>
          <w:position w:val="7"/>
          <w:sz w:val="12"/>
        </w:rPr>
        <w:t>137</w:t>
      </w:r>
    </w:p>
    <w:p w:rsidR="00D04CB6" w:rsidRDefault="00F732FE">
      <w:pPr>
        <w:pStyle w:val="ListParagraph"/>
        <w:numPr>
          <w:ilvl w:val="1"/>
          <w:numId w:val="185"/>
        </w:numPr>
        <w:tabs>
          <w:tab w:val="left" w:pos="1240"/>
          <w:tab w:val="left" w:pos="1241"/>
        </w:tabs>
        <w:spacing w:before="120" w:line="242" w:lineRule="auto"/>
        <w:ind w:left="1240" w:right="1640" w:hanging="793"/>
        <w:jc w:val="left"/>
        <w:rPr>
          <w:sz w:val="21"/>
        </w:rPr>
      </w:pPr>
      <w:r>
        <w:rPr>
          <w:spacing w:val="-4"/>
          <w:w w:val="105"/>
          <w:sz w:val="21"/>
        </w:rPr>
        <w:t xml:space="preserve">Those </w:t>
      </w:r>
      <w:r>
        <w:rPr>
          <w:spacing w:val="-3"/>
          <w:w w:val="105"/>
          <w:sz w:val="21"/>
        </w:rPr>
        <w:t xml:space="preserve">who </w:t>
      </w:r>
      <w:r>
        <w:rPr>
          <w:spacing w:val="-5"/>
          <w:w w:val="105"/>
          <w:sz w:val="21"/>
        </w:rPr>
        <w:t xml:space="preserve">breach </w:t>
      </w:r>
      <w:r>
        <w:rPr>
          <w:w w:val="105"/>
          <w:sz w:val="21"/>
        </w:rPr>
        <w:t xml:space="preserve">a </w:t>
      </w:r>
      <w:r>
        <w:rPr>
          <w:spacing w:val="-5"/>
          <w:w w:val="105"/>
          <w:sz w:val="21"/>
        </w:rPr>
        <w:t xml:space="preserve">suppression order </w:t>
      </w:r>
      <w:r>
        <w:rPr>
          <w:spacing w:val="-4"/>
          <w:w w:val="105"/>
          <w:sz w:val="21"/>
        </w:rPr>
        <w:t xml:space="preserve">made by the </w:t>
      </w:r>
      <w:r>
        <w:rPr>
          <w:spacing w:val="-5"/>
          <w:w w:val="105"/>
          <w:sz w:val="21"/>
        </w:rPr>
        <w:t xml:space="preserve">Supreme Court, </w:t>
      </w:r>
      <w:r>
        <w:rPr>
          <w:spacing w:val="-3"/>
          <w:w w:val="105"/>
          <w:sz w:val="21"/>
        </w:rPr>
        <w:t xml:space="preserve">or </w:t>
      </w:r>
      <w:r>
        <w:rPr>
          <w:spacing w:val="-4"/>
          <w:w w:val="105"/>
          <w:sz w:val="21"/>
        </w:rPr>
        <w:t xml:space="preserve">the </w:t>
      </w:r>
      <w:r>
        <w:rPr>
          <w:spacing w:val="-6"/>
          <w:w w:val="105"/>
          <w:sz w:val="21"/>
        </w:rPr>
        <w:t xml:space="preserve">County </w:t>
      </w:r>
      <w:r>
        <w:rPr>
          <w:spacing w:val="-5"/>
          <w:w w:val="105"/>
          <w:sz w:val="21"/>
        </w:rPr>
        <w:t xml:space="preserve">Court </w:t>
      </w:r>
      <w:r>
        <w:rPr>
          <w:spacing w:val="-6"/>
          <w:w w:val="105"/>
          <w:sz w:val="21"/>
        </w:rPr>
        <w:t xml:space="preserve">exercising </w:t>
      </w:r>
      <w:r>
        <w:rPr>
          <w:spacing w:val="-4"/>
          <w:w w:val="105"/>
          <w:sz w:val="21"/>
        </w:rPr>
        <w:t xml:space="preserve">the </w:t>
      </w:r>
      <w:r>
        <w:rPr>
          <w:spacing w:val="-5"/>
          <w:w w:val="105"/>
          <w:sz w:val="21"/>
        </w:rPr>
        <w:t xml:space="preserve">Supreme </w:t>
      </w:r>
      <w:r>
        <w:rPr>
          <w:spacing w:val="-6"/>
          <w:w w:val="105"/>
          <w:sz w:val="21"/>
        </w:rPr>
        <w:t xml:space="preserve">Court’s inherent </w:t>
      </w:r>
      <w:r>
        <w:rPr>
          <w:spacing w:val="-5"/>
          <w:w w:val="105"/>
          <w:sz w:val="21"/>
        </w:rPr>
        <w:t xml:space="preserve">jurisdiction, are </w:t>
      </w:r>
      <w:r>
        <w:rPr>
          <w:spacing w:val="-4"/>
          <w:w w:val="105"/>
          <w:sz w:val="21"/>
        </w:rPr>
        <w:t xml:space="preserve">not </w:t>
      </w:r>
      <w:r>
        <w:rPr>
          <w:spacing w:val="-5"/>
          <w:w w:val="105"/>
          <w:sz w:val="21"/>
        </w:rPr>
        <w:t xml:space="preserve">prosecuted for </w:t>
      </w:r>
      <w:r>
        <w:rPr>
          <w:spacing w:val="-3"/>
          <w:w w:val="105"/>
          <w:sz w:val="21"/>
        </w:rPr>
        <w:t xml:space="preserve">an </w:t>
      </w:r>
      <w:r>
        <w:rPr>
          <w:spacing w:val="-5"/>
          <w:w w:val="105"/>
          <w:sz w:val="21"/>
        </w:rPr>
        <w:t xml:space="preserve">offence under </w:t>
      </w:r>
      <w:r>
        <w:rPr>
          <w:spacing w:val="-4"/>
          <w:w w:val="105"/>
          <w:sz w:val="21"/>
        </w:rPr>
        <w:t xml:space="preserve">sections 23 </w:t>
      </w:r>
      <w:r>
        <w:rPr>
          <w:spacing w:val="-3"/>
          <w:w w:val="105"/>
          <w:sz w:val="21"/>
        </w:rPr>
        <w:t xml:space="preserve">or </w:t>
      </w:r>
      <w:r>
        <w:rPr>
          <w:spacing w:val="-6"/>
          <w:w w:val="105"/>
          <w:sz w:val="21"/>
        </w:rPr>
        <w:t xml:space="preserve">27 </w:t>
      </w:r>
      <w:r>
        <w:rPr>
          <w:spacing w:val="-4"/>
          <w:w w:val="105"/>
          <w:sz w:val="21"/>
        </w:rPr>
        <w:t xml:space="preserve">of the </w:t>
      </w:r>
      <w:r>
        <w:rPr>
          <w:spacing w:val="-3"/>
          <w:w w:val="105"/>
          <w:sz w:val="21"/>
        </w:rPr>
        <w:t xml:space="preserve">Open </w:t>
      </w:r>
      <w:r>
        <w:rPr>
          <w:spacing w:val="-5"/>
          <w:w w:val="105"/>
          <w:sz w:val="21"/>
        </w:rPr>
        <w:t xml:space="preserve">Courts </w:t>
      </w:r>
      <w:r>
        <w:rPr>
          <w:spacing w:val="-7"/>
          <w:w w:val="105"/>
          <w:sz w:val="21"/>
        </w:rPr>
        <w:t>Act.</w:t>
      </w:r>
      <w:r>
        <w:rPr>
          <w:spacing w:val="-7"/>
          <w:w w:val="105"/>
          <w:position w:val="7"/>
          <w:sz w:val="12"/>
        </w:rPr>
        <w:t xml:space="preserve">138 </w:t>
      </w:r>
      <w:r>
        <w:rPr>
          <w:spacing w:val="-7"/>
          <w:w w:val="105"/>
          <w:sz w:val="21"/>
        </w:rPr>
        <w:t xml:space="preserve">Similarly, </w:t>
      </w:r>
      <w:r>
        <w:rPr>
          <w:spacing w:val="-5"/>
          <w:w w:val="105"/>
          <w:sz w:val="21"/>
        </w:rPr>
        <w:t xml:space="preserve">breach </w:t>
      </w:r>
      <w:r>
        <w:rPr>
          <w:spacing w:val="-4"/>
          <w:w w:val="105"/>
          <w:sz w:val="21"/>
        </w:rPr>
        <w:t xml:space="preserve">of </w:t>
      </w:r>
      <w:r>
        <w:rPr>
          <w:w w:val="105"/>
          <w:sz w:val="21"/>
        </w:rPr>
        <w:t xml:space="preserve">a </w:t>
      </w:r>
      <w:r>
        <w:rPr>
          <w:spacing w:val="-5"/>
          <w:w w:val="105"/>
          <w:sz w:val="21"/>
        </w:rPr>
        <w:t xml:space="preserve">pseudonym order </w:t>
      </w:r>
      <w:r>
        <w:rPr>
          <w:spacing w:val="-3"/>
          <w:w w:val="105"/>
          <w:sz w:val="21"/>
        </w:rPr>
        <w:t xml:space="preserve">is </w:t>
      </w:r>
      <w:r>
        <w:rPr>
          <w:spacing w:val="-5"/>
          <w:w w:val="105"/>
          <w:sz w:val="21"/>
        </w:rPr>
        <w:t xml:space="preserve">dealt </w:t>
      </w:r>
      <w:r>
        <w:rPr>
          <w:spacing w:val="-4"/>
          <w:w w:val="105"/>
          <w:sz w:val="21"/>
        </w:rPr>
        <w:t xml:space="preserve">with </w:t>
      </w:r>
      <w:r>
        <w:rPr>
          <w:spacing w:val="-5"/>
          <w:w w:val="105"/>
          <w:sz w:val="21"/>
        </w:rPr>
        <w:t xml:space="preserve">under </w:t>
      </w:r>
      <w:r>
        <w:rPr>
          <w:spacing w:val="-4"/>
          <w:w w:val="105"/>
          <w:sz w:val="21"/>
        </w:rPr>
        <w:t xml:space="preserve">the </w:t>
      </w:r>
      <w:r>
        <w:rPr>
          <w:spacing w:val="-5"/>
          <w:w w:val="105"/>
          <w:sz w:val="21"/>
        </w:rPr>
        <w:t xml:space="preserve">common </w:t>
      </w:r>
      <w:r>
        <w:rPr>
          <w:spacing w:val="-7"/>
          <w:w w:val="105"/>
          <w:sz w:val="21"/>
        </w:rPr>
        <w:t xml:space="preserve">law. </w:t>
      </w:r>
      <w:r>
        <w:rPr>
          <w:spacing w:val="-5"/>
          <w:w w:val="105"/>
          <w:sz w:val="21"/>
        </w:rPr>
        <w:t xml:space="preserve">Courts retain their common law </w:t>
      </w:r>
      <w:r>
        <w:rPr>
          <w:spacing w:val="-4"/>
          <w:w w:val="105"/>
          <w:sz w:val="21"/>
        </w:rPr>
        <w:t xml:space="preserve">powers to deal with </w:t>
      </w:r>
      <w:r>
        <w:rPr>
          <w:spacing w:val="-5"/>
          <w:w w:val="105"/>
          <w:sz w:val="21"/>
        </w:rPr>
        <w:t xml:space="preserve">such </w:t>
      </w:r>
      <w:r>
        <w:rPr>
          <w:w w:val="105"/>
          <w:sz w:val="21"/>
        </w:rPr>
        <w:t xml:space="preserve">a </w:t>
      </w:r>
      <w:r>
        <w:rPr>
          <w:spacing w:val="-5"/>
          <w:w w:val="105"/>
          <w:sz w:val="21"/>
        </w:rPr>
        <w:t xml:space="preserve">breach </w:t>
      </w:r>
      <w:r>
        <w:rPr>
          <w:spacing w:val="-3"/>
          <w:w w:val="105"/>
          <w:sz w:val="21"/>
        </w:rPr>
        <w:t xml:space="preserve">as </w:t>
      </w:r>
      <w:r>
        <w:rPr>
          <w:w w:val="105"/>
          <w:sz w:val="21"/>
        </w:rPr>
        <w:t xml:space="preserve">a </w:t>
      </w:r>
      <w:r>
        <w:rPr>
          <w:spacing w:val="-6"/>
          <w:w w:val="105"/>
          <w:sz w:val="21"/>
        </w:rPr>
        <w:t xml:space="preserve">contempt </w:t>
      </w:r>
      <w:r>
        <w:rPr>
          <w:spacing w:val="-4"/>
          <w:w w:val="105"/>
          <w:sz w:val="21"/>
        </w:rPr>
        <w:t xml:space="preserve">of </w:t>
      </w:r>
      <w:r>
        <w:rPr>
          <w:spacing w:val="-7"/>
          <w:w w:val="105"/>
          <w:sz w:val="21"/>
        </w:rPr>
        <w:t>court,</w:t>
      </w:r>
      <w:r>
        <w:rPr>
          <w:spacing w:val="-7"/>
          <w:w w:val="105"/>
          <w:position w:val="7"/>
          <w:sz w:val="12"/>
        </w:rPr>
        <w:t xml:space="preserve">139 </w:t>
      </w:r>
      <w:r>
        <w:rPr>
          <w:spacing w:val="-6"/>
          <w:w w:val="105"/>
          <w:sz w:val="21"/>
        </w:rPr>
        <w:t xml:space="preserve">including contempt </w:t>
      </w:r>
      <w:r>
        <w:rPr>
          <w:spacing w:val="-4"/>
          <w:w w:val="105"/>
          <w:sz w:val="21"/>
        </w:rPr>
        <w:t xml:space="preserve">by </w:t>
      </w:r>
      <w:r>
        <w:rPr>
          <w:spacing w:val="-5"/>
          <w:w w:val="105"/>
          <w:sz w:val="21"/>
        </w:rPr>
        <w:t xml:space="preserve">disobedience </w:t>
      </w:r>
      <w:r>
        <w:rPr>
          <w:spacing w:val="-4"/>
          <w:w w:val="105"/>
          <w:sz w:val="21"/>
        </w:rPr>
        <w:t xml:space="preserve">of </w:t>
      </w:r>
      <w:r>
        <w:rPr>
          <w:w w:val="105"/>
          <w:sz w:val="21"/>
        </w:rPr>
        <w:t xml:space="preserve">a </w:t>
      </w:r>
      <w:r>
        <w:rPr>
          <w:spacing w:val="-4"/>
          <w:w w:val="105"/>
          <w:sz w:val="21"/>
        </w:rPr>
        <w:t>court</w:t>
      </w:r>
      <w:r>
        <w:rPr>
          <w:w w:val="105"/>
          <w:sz w:val="21"/>
        </w:rPr>
        <w:t xml:space="preserve"> </w:t>
      </w:r>
      <w:r>
        <w:rPr>
          <w:spacing w:val="-7"/>
          <w:w w:val="105"/>
          <w:sz w:val="21"/>
        </w:rPr>
        <w:t>order.</w:t>
      </w:r>
    </w:p>
    <w:p w:rsidR="00D04CB6" w:rsidRDefault="00F732FE">
      <w:pPr>
        <w:pStyle w:val="BodyText"/>
        <w:spacing w:before="8"/>
        <w:rPr>
          <w:sz w:val="19"/>
        </w:rPr>
      </w:pPr>
      <w:r>
        <w:pict>
          <v:line id="_x0000_s1151" style="position:absolute;z-index:10504;mso-wrap-distance-left:0;mso-wrap-distance-right:0;mso-position-horizontal-relative:page" from="79.35pt,14.5pt" to="515.9pt,14.5pt" strokecolor="#f8cabc" strokeweight="1pt">
            <w10:wrap type="topAndBottom" anchorx="page"/>
          </v:line>
        </w:pict>
      </w:r>
    </w:p>
    <w:p w:rsidR="00D04CB6" w:rsidRDefault="00F732FE">
      <w:pPr>
        <w:pStyle w:val="ListParagraph"/>
        <w:numPr>
          <w:ilvl w:val="1"/>
          <w:numId w:val="52"/>
        </w:numPr>
        <w:tabs>
          <w:tab w:val="left" w:pos="1240"/>
          <w:tab w:val="left" w:pos="1242"/>
        </w:tabs>
        <w:spacing w:before="117"/>
        <w:jc w:val="left"/>
        <w:rPr>
          <w:sz w:val="13"/>
        </w:rPr>
      </w:pPr>
      <w:r>
        <w:rPr>
          <w:sz w:val="13"/>
        </w:rPr>
        <w:t>Ibid  s</w:t>
      </w:r>
      <w:r>
        <w:rPr>
          <w:spacing w:val="7"/>
          <w:sz w:val="13"/>
        </w:rPr>
        <w:t xml:space="preserve"> </w:t>
      </w:r>
      <w:r>
        <w:rPr>
          <w:sz w:val="13"/>
        </w:rPr>
        <w:t>5(1).</w:t>
      </w:r>
    </w:p>
    <w:p w:rsidR="00D04CB6" w:rsidRDefault="00F732FE">
      <w:pPr>
        <w:pStyle w:val="ListParagraph"/>
        <w:numPr>
          <w:ilvl w:val="1"/>
          <w:numId w:val="52"/>
        </w:numPr>
        <w:tabs>
          <w:tab w:val="left" w:pos="1241"/>
          <w:tab w:val="left" w:pos="1242"/>
        </w:tabs>
        <w:jc w:val="left"/>
        <w:rPr>
          <w:sz w:val="13"/>
        </w:rPr>
      </w:pPr>
      <w:r>
        <w:rPr>
          <w:sz w:val="13"/>
        </w:rPr>
        <w:t>Ibid  s</w:t>
      </w:r>
      <w:r>
        <w:rPr>
          <w:spacing w:val="6"/>
          <w:sz w:val="13"/>
        </w:rPr>
        <w:t xml:space="preserve"> </w:t>
      </w:r>
      <w:r>
        <w:rPr>
          <w:sz w:val="13"/>
        </w:rPr>
        <w:t>25.</w:t>
      </w:r>
    </w:p>
    <w:p w:rsidR="00D04CB6" w:rsidRDefault="00F732FE">
      <w:pPr>
        <w:pStyle w:val="ListParagraph"/>
        <w:numPr>
          <w:ilvl w:val="1"/>
          <w:numId w:val="52"/>
        </w:numPr>
        <w:tabs>
          <w:tab w:val="left" w:pos="1241"/>
          <w:tab w:val="left" w:pos="1242"/>
        </w:tabs>
        <w:ind w:right="1740"/>
        <w:jc w:val="left"/>
        <w:rPr>
          <w:sz w:val="13"/>
        </w:rPr>
      </w:pPr>
      <w:r>
        <w:rPr>
          <w:sz w:val="13"/>
        </w:rPr>
        <w:t xml:space="preserve">Ibid s </w:t>
      </w:r>
      <w:r>
        <w:rPr>
          <w:spacing w:val="1"/>
          <w:sz w:val="13"/>
        </w:rPr>
        <w:t xml:space="preserve">7(d)(i). </w:t>
      </w:r>
      <w:r>
        <w:rPr>
          <w:sz w:val="13"/>
        </w:rPr>
        <w:t>These are referred to in the Open Courts Act as an order or decisio</w:t>
      </w:r>
      <w:r>
        <w:rPr>
          <w:sz w:val="13"/>
        </w:rPr>
        <w:t>n that ‘conceals the identity of a person by restricting the            way</w:t>
      </w:r>
      <w:r>
        <w:rPr>
          <w:spacing w:val="16"/>
          <w:sz w:val="13"/>
        </w:rPr>
        <w:t xml:space="preserve"> </w:t>
      </w:r>
      <w:r>
        <w:rPr>
          <w:sz w:val="13"/>
        </w:rPr>
        <w:t>the</w:t>
      </w:r>
      <w:r>
        <w:rPr>
          <w:spacing w:val="16"/>
          <w:sz w:val="13"/>
        </w:rPr>
        <w:t xml:space="preserve"> </w:t>
      </w:r>
      <w:r>
        <w:rPr>
          <w:sz w:val="13"/>
        </w:rPr>
        <w:t>person</w:t>
      </w:r>
      <w:r>
        <w:rPr>
          <w:spacing w:val="16"/>
          <w:sz w:val="13"/>
        </w:rPr>
        <w:t xml:space="preserve"> </w:t>
      </w:r>
      <w:r>
        <w:rPr>
          <w:sz w:val="13"/>
        </w:rPr>
        <w:t>is</w:t>
      </w:r>
      <w:r>
        <w:rPr>
          <w:spacing w:val="16"/>
          <w:sz w:val="13"/>
        </w:rPr>
        <w:t xml:space="preserve"> </w:t>
      </w:r>
      <w:r>
        <w:rPr>
          <w:sz w:val="13"/>
        </w:rPr>
        <w:t>referred</w:t>
      </w:r>
      <w:r>
        <w:rPr>
          <w:spacing w:val="16"/>
          <w:sz w:val="13"/>
        </w:rPr>
        <w:t xml:space="preserve"> </w:t>
      </w:r>
      <w:r>
        <w:rPr>
          <w:sz w:val="13"/>
        </w:rPr>
        <w:t>to</w:t>
      </w:r>
      <w:r>
        <w:rPr>
          <w:spacing w:val="16"/>
          <w:sz w:val="13"/>
        </w:rPr>
        <w:t xml:space="preserve"> </w:t>
      </w:r>
      <w:r>
        <w:rPr>
          <w:sz w:val="13"/>
        </w:rPr>
        <w:t>in</w:t>
      </w:r>
      <w:r>
        <w:rPr>
          <w:spacing w:val="16"/>
          <w:sz w:val="13"/>
        </w:rPr>
        <w:t xml:space="preserve"> </w:t>
      </w:r>
      <w:r>
        <w:rPr>
          <w:sz w:val="13"/>
        </w:rPr>
        <w:t>open</w:t>
      </w:r>
      <w:r>
        <w:rPr>
          <w:spacing w:val="16"/>
          <w:sz w:val="13"/>
        </w:rPr>
        <w:t xml:space="preserve"> </w:t>
      </w:r>
      <w:r>
        <w:rPr>
          <w:sz w:val="13"/>
        </w:rPr>
        <w:t>court’.</w:t>
      </w:r>
    </w:p>
    <w:p w:rsidR="00D04CB6" w:rsidRDefault="00F732FE">
      <w:pPr>
        <w:tabs>
          <w:tab w:val="left" w:pos="1241"/>
        </w:tabs>
        <w:spacing w:before="1"/>
        <w:ind w:left="447"/>
        <w:rPr>
          <w:sz w:val="13"/>
        </w:rPr>
      </w:pPr>
      <w:r>
        <w:rPr>
          <w:spacing w:val="-3"/>
          <w:w w:val="105"/>
          <w:sz w:val="13"/>
        </w:rPr>
        <w:t>135</w:t>
      </w:r>
      <w:r>
        <w:rPr>
          <w:spacing w:val="-3"/>
          <w:w w:val="105"/>
          <w:sz w:val="13"/>
        </w:rPr>
        <w:tab/>
      </w:r>
      <w:r>
        <w:rPr>
          <w:w w:val="105"/>
          <w:sz w:val="13"/>
        </w:rPr>
        <w:t>Ibid ss 23(1),</w:t>
      </w:r>
      <w:r>
        <w:rPr>
          <w:spacing w:val="22"/>
          <w:w w:val="105"/>
          <w:sz w:val="13"/>
        </w:rPr>
        <w:t xml:space="preserve"> </w:t>
      </w:r>
      <w:r>
        <w:rPr>
          <w:w w:val="105"/>
          <w:sz w:val="13"/>
        </w:rPr>
        <w:t>27(1).</w:t>
      </w:r>
    </w:p>
    <w:p w:rsidR="00D04CB6" w:rsidRDefault="00F732FE">
      <w:pPr>
        <w:tabs>
          <w:tab w:val="left" w:pos="1241"/>
        </w:tabs>
        <w:spacing w:before="1"/>
        <w:ind w:left="447"/>
        <w:rPr>
          <w:sz w:val="13"/>
        </w:rPr>
      </w:pPr>
      <w:r>
        <w:rPr>
          <w:w w:val="105"/>
          <w:sz w:val="13"/>
        </w:rPr>
        <w:t>136</w:t>
      </w:r>
      <w:r>
        <w:rPr>
          <w:w w:val="105"/>
          <w:sz w:val="13"/>
        </w:rPr>
        <w:tab/>
      </w:r>
      <w:r>
        <w:rPr>
          <w:i/>
          <w:w w:val="105"/>
          <w:sz w:val="13"/>
        </w:rPr>
        <w:t>Judicial</w:t>
      </w:r>
      <w:r>
        <w:rPr>
          <w:i/>
          <w:spacing w:val="5"/>
          <w:w w:val="105"/>
          <w:sz w:val="13"/>
        </w:rPr>
        <w:t xml:space="preserve"> </w:t>
      </w:r>
      <w:r>
        <w:rPr>
          <w:i/>
          <w:w w:val="105"/>
          <w:sz w:val="13"/>
        </w:rPr>
        <w:t>Proceedings</w:t>
      </w:r>
      <w:r>
        <w:rPr>
          <w:i/>
          <w:spacing w:val="5"/>
          <w:w w:val="105"/>
          <w:sz w:val="13"/>
        </w:rPr>
        <w:t xml:space="preserve"> </w:t>
      </w:r>
      <w:r>
        <w:rPr>
          <w:i/>
          <w:w w:val="105"/>
          <w:sz w:val="13"/>
        </w:rPr>
        <w:t>Reports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6"/>
          <w:w w:val="105"/>
          <w:sz w:val="13"/>
        </w:rPr>
        <w:t xml:space="preserve"> </w:t>
      </w:r>
      <w:r>
        <w:rPr>
          <w:w w:val="105"/>
          <w:sz w:val="13"/>
        </w:rPr>
        <w:t>(Vic)</w:t>
      </w:r>
      <w:r>
        <w:rPr>
          <w:spacing w:val="6"/>
          <w:w w:val="105"/>
          <w:sz w:val="13"/>
        </w:rPr>
        <w:t xml:space="preserve"> </w:t>
      </w:r>
      <w:r>
        <w:rPr>
          <w:w w:val="105"/>
          <w:sz w:val="13"/>
        </w:rPr>
        <w:t>ss</w:t>
      </w:r>
      <w:r>
        <w:rPr>
          <w:spacing w:val="6"/>
          <w:w w:val="105"/>
          <w:sz w:val="13"/>
        </w:rPr>
        <w:t xml:space="preserve"> </w:t>
      </w:r>
      <w:r>
        <w:rPr>
          <w:spacing w:val="2"/>
          <w:w w:val="105"/>
          <w:sz w:val="13"/>
        </w:rPr>
        <w:t>3(3),</w:t>
      </w:r>
      <w:r>
        <w:rPr>
          <w:spacing w:val="6"/>
          <w:w w:val="105"/>
          <w:sz w:val="13"/>
        </w:rPr>
        <w:t xml:space="preserve"> </w:t>
      </w:r>
      <w:r>
        <w:rPr>
          <w:spacing w:val="1"/>
          <w:w w:val="105"/>
          <w:sz w:val="13"/>
        </w:rPr>
        <w:t>4(2).</w:t>
      </w:r>
    </w:p>
    <w:p w:rsidR="00D04CB6" w:rsidRDefault="00F732FE">
      <w:pPr>
        <w:tabs>
          <w:tab w:val="left" w:pos="1241"/>
        </w:tabs>
        <w:spacing w:before="1"/>
        <w:ind w:left="447"/>
        <w:rPr>
          <w:sz w:val="13"/>
        </w:rPr>
      </w:pPr>
      <w:r>
        <w:rPr>
          <w:spacing w:val="-3"/>
          <w:w w:val="105"/>
          <w:sz w:val="13"/>
        </w:rPr>
        <w:t>137</w:t>
      </w:r>
      <w:r>
        <w:rPr>
          <w:spacing w:val="-3"/>
          <w:w w:val="105"/>
          <w:sz w:val="13"/>
        </w:rPr>
        <w:tab/>
      </w:r>
      <w:r>
        <w:rPr>
          <w:w w:val="105"/>
          <w:sz w:val="13"/>
        </w:rPr>
        <w:t xml:space="preserve">Ibid ss </w:t>
      </w:r>
      <w:r>
        <w:rPr>
          <w:spacing w:val="2"/>
          <w:w w:val="105"/>
          <w:sz w:val="13"/>
        </w:rPr>
        <w:t>3(3),</w:t>
      </w:r>
      <w:r>
        <w:rPr>
          <w:spacing w:val="15"/>
          <w:w w:val="105"/>
          <w:sz w:val="13"/>
        </w:rPr>
        <w:t xml:space="preserve"> </w:t>
      </w:r>
      <w:r>
        <w:rPr>
          <w:spacing w:val="1"/>
          <w:w w:val="105"/>
          <w:sz w:val="13"/>
        </w:rPr>
        <w:t>4(2).</w:t>
      </w:r>
    </w:p>
    <w:p w:rsidR="00D04CB6" w:rsidRDefault="00F732FE">
      <w:pPr>
        <w:pStyle w:val="ListParagraph"/>
        <w:numPr>
          <w:ilvl w:val="0"/>
          <w:numId w:val="49"/>
        </w:numPr>
        <w:tabs>
          <w:tab w:val="left" w:pos="1241"/>
          <w:tab w:val="left" w:pos="1242"/>
        </w:tabs>
        <w:ind w:hanging="1494"/>
        <w:jc w:val="left"/>
        <w:rPr>
          <w:sz w:val="13"/>
        </w:rPr>
      </w:pPr>
      <w:r>
        <w:pict>
          <v:shape id="_x0000_s1150" type="#_x0000_t202" style="position:absolute;left:0;text-align:left;margin-left:546.05pt;margin-top:3pt;width:19.1pt;height:14.25pt;z-index:10528;mso-position-horizontal-relative:page" filled="f" stroked="f">
            <v:textbox inset="0,0,0,0">
              <w:txbxContent>
                <w:p w:rsidR="00D04CB6" w:rsidRDefault="00F732FE">
                  <w:pPr>
                    <w:spacing w:line="284" w:lineRule="exact"/>
                    <w:rPr>
                      <w:b/>
                      <w:sz w:val="24"/>
                    </w:rPr>
                  </w:pPr>
                  <w:r>
                    <w:rPr>
                      <w:b/>
                      <w:color w:val="EA5B50"/>
                      <w:spacing w:val="-7"/>
                      <w:w w:val="110"/>
                      <w:sz w:val="24"/>
                    </w:rPr>
                    <w:t>175</w:t>
                  </w:r>
                </w:p>
              </w:txbxContent>
            </v:textbox>
            <w10:wrap anchorx="page"/>
          </v:shape>
        </w:pict>
      </w:r>
      <w:r>
        <w:rPr>
          <w:w w:val="105"/>
          <w:sz w:val="13"/>
        </w:rPr>
        <w:t>See</w:t>
      </w:r>
      <w:r>
        <w:rPr>
          <w:spacing w:val="11"/>
          <w:w w:val="105"/>
          <w:sz w:val="13"/>
        </w:rPr>
        <w:t xml:space="preserve"> </w:t>
      </w:r>
      <w:r>
        <w:rPr>
          <w:i/>
          <w:w w:val="105"/>
          <w:sz w:val="13"/>
        </w:rPr>
        <w:t>Open</w:t>
      </w:r>
      <w:r>
        <w:rPr>
          <w:i/>
          <w:spacing w:val="10"/>
          <w:w w:val="105"/>
          <w:sz w:val="13"/>
        </w:rPr>
        <w:t xml:space="preserve"> </w:t>
      </w:r>
      <w:r>
        <w:rPr>
          <w:i/>
          <w:w w:val="105"/>
          <w:sz w:val="13"/>
        </w:rPr>
        <w:t>Courts</w:t>
      </w:r>
      <w:r>
        <w:rPr>
          <w:i/>
          <w:spacing w:val="10"/>
          <w:w w:val="105"/>
          <w:sz w:val="13"/>
        </w:rPr>
        <w:t xml:space="preserve"> </w:t>
      </w:r>
      <w:r>
        <w:rPr>
          <w:i/>
          <w:w w:val="105"/>
          <w:sz w:val="13"/>
        </w:rPr>
        <w:t>Act</w:t>
      </w:r>
      <w:r>
        <w:rPr>
          <w:i/>
          <w:spacing w:val="10"/>
          <w:w w:val="105"/>
          <w:sz w:val="13"/>
        </w:rPr>
        <w:t xml:space="preserve"> </w:t>
      </w:r>
      <w:r>
        <w:rPr>
          <w:i/>
          <w:spacing w:val="-4"/>
          <w:w w:val="105"/>
          <w:sz w:val="13"/>
        </w:rPr>
        <w:t>2013</w:t>
      </w:r>
      <w:r>
        <w:rPr>
          <w:i/>
          <w:spacing w:val="11"/>
          <w:w w:val="105"/>
          <w:sz w:val="13"/>
        </w:rPr>
        <w:t xml:space="preserve"> </w:t>
      </w:r>
      <w:r>
        <w:rPr>
          <w:w w:val="105"/>
          <w:sz w:val="13"/>
        </w:rPr>
        <w:t>(Vic)</w:t>
      </w:r>
      <w:r>
        <w:rPr>
          <w:spacing w:val="11"/>
          <w:w w:val="105"/>
          <w:sz w:val="13"/>
        </w:rPr>
        <w:t xml:space="preserve"> </w:t>
      </w:r>
      <w:r>
        <w:rPr>
          <w:w w:val="105"/>
          <w:sz w:val="13"/>
        </w:rPr>
        <w:t>ss</w:t>
      </w:r>
      <w:r>
        <w:rPr>
          <w:spacing w:val="11"/>
          <w:w w:val="105"/>
          <w:sz w:val="13"/>
        </w:rPr>
        <w:t xml:space="preserve"> </w:t>
      </w:r>
      <w:r>
        <w:rPr>
          <w:w w:val="105"/>
          <w:sz w:val="13"/>
        </w:rPr>
        <w:t>5(1),</w:t>
      </w:r>
      <w:r>
        <w:rPr>
          <w:spacing w:val="11"/>
          <w:w w:val="105"/>
          <w:sz w:val="13"/>
        </w:rPr>
        <w:t xml:space="preserve"> </w:t>
      </w:r>
      <w:r>
        <w:rPr>
          <w:w w:val="105"/>
          <w:sz w:val="13"/>
        </w:rPr>
        <w:t>25.</w:t>
      </w:r>
    </w:p>
    <w:p w:rsidR="00D04CB6" w:rsidRDefault="00F732FE">
      <w:pPr>
        <w:pStyle w:val="ListParagraph"/>
        <w:numPr>
          <w:ilvl w:val="0"/>
          <w:numId w:val="49"/>
        </w:numPr>
        <w:tabs>
          <w:tab w:val="left" w:pos="1240"/>
          <w:tab w:val="left" w:pos="1242"/>
        </w:tabs>
        <w:ind w:left="1241"/>
        <w:jc w:val="left"/>
        <w:rPr>
          <w:sz w:val="13"/>
        </w:rPr>
      </w:pPr>
      <w:r>
        <w:rPr>
          <w:sz w:val="13"/>
        </w:rPr>
        <w:t>Ibid  s</w:t>
      </w:r>
      <w:r>
        <w:rPr>
          <w:spacing w:val="2"/>
          <w:sz w:val="13"/>
        </w:rPr>
        <w:t xml:space="preserve"> </w:t>
      </w:r>
      <w:r>
        <w:rPr>
          <w:sz w:val="13"/>
        </w:rPr>
        <w:t>6.</w:t>
      </w:r>
    </w:p>
    <w:p w:rsidR="00D04CB6" w:rsidRDefault="00D04CB6">
      <w:pPr>
        <w:rPr>
          <w:sz w:val="13"/>
        </w:rPr>
        <w:sectPr w:rsidR="00D04CB6">
          <w:pgSz w:w="11910" w:h="16840"/>
          <w:pgMar w:top="1360" w:right="0" w:bottom="280" w:left="1140" w:header="808" w:footer="0" w:gutter="0"/>
          <w:cols w:space="720"/>
        </w:sectPr>
      </w:pPr>
    </w:p>
    <w:p w:rsidR="00D04CB6" w:rsidRDefault="00D04CB6">
      <w:pPr>
        <w:pStyle w:val="BodyText"/>
        <w:spacing w:before="8"/>
        <w:rPr>
          <w:sz w:val="22"/>
        </w:rPr>
      </w:pPr>
    </w:p>
    <w:p w:rsidR="00D04CB6" w:rsidRDefault="00F732FE">
      <w:pPr>
        <w:pStyle w:val="ListParagraph"/>
        <w:numPr>
          <w:ilvl w:val="1"/>
          <w:numId w:val="185"/>
        </w:numPr>
        <w:tabs>
          <w:tab w:val="left" w:pos="1941"/>
          <w:tab w:val="left" w:pos="1942"/>
        </w:tabs>
        <w:spacing w:before="93" w:line="242" w:lineRule="auto"/>
        <w:ind w:left="1940" w:right="211" w:hanging="793"/>
        <w:jc w:val="left"/>
        <w:rPr>
          <w:sz w:val="21"/>
        </w:rPr>
      </w:pPr>
      <w:bookmarkStart w:id="304" w:name="Injunctions"/>
      <w:bookmarkStart w:id="305" w:name="_bookmark121"/>
      <w:bookmarkEnd w:id="304"/>
      <w:bookmarkEnd w:id="305"/>
      <w:r>
        <w:rPr>
          <w:w w:val="105"/>
          <w:sz w:val="21"/>
        </w:rPr>
        <w:t xml:space="preserve">In </w:t>
      </w:r>
      <w:r>
        <w:rPr>
          <w:spacing w:val="-6"/>
          <w:w w:val="105"/>
          <w:sz w:val="21"/>
        </w:rPr>
        <w:t xml:space="preserve">prescribing available </w:t>
      </w:r>
      <w:r>
        <w:rPr>
          <w:spacing w:val="-5"/>
          <w:w w:val="105"/>
          <w:sz w:val="21"/>
        </w:rPr>
        <w:t xml:space="preserve">penalties for </w:t>
      </w:r>
      <w:r>
        <w:rPr>
          <w:spacing w:val="-6"/>
          <w:w w:val="105"/>
          <w:sz w:val="21"/>
        </w:rPr>
        <w:t xml:space="preserve">contempt, </w:t>
      </w:r>
      <w:r>
        <w:rPr>
          <w:spacing w:val="-4"/>
          <w:w w:val="105"/>
          <w:sz w:val="21"/>
        </w:rPr>
        <w:t xml:space="preserve">the </w:t>
      </w:r>
      <w:r>
        <w:rPr>
          <w:i/>
          <w:spacing w:val="-5"/>
          <w:w w:val="105"/>
          <w:sz w:val="21"/>
        </w:rPr>
        <w:t xml:space="preserve">Supreme </w:t>
      </w:r>
      <w:r>
        <w:rPr>
          <w:i/>
          <w:spacing w:val="-4"/>
          <w:w w:val="105"/>
          <w:sz w:val="21"/>
        </w:rPr>
        <w:t xml:space="preserve">Court (General </w:t>
      </w:r>
      <w:r>
        <w:rPr>
          <w:i/>
          <w:spacing w:val="-5"/>
          <w:w w:val="105"/>
          <w:sz w:val="21"/>
        </w:rPr>
        <w:t xml:space="preserve">Civil Procedure) Rules </w:t>
      </w:r>
      <w:r>
        <w:rPr>
          <w:spacing w:val="-11"/>
          <w:w w:val="105"/>
          <w:sz w:val="21"/>
        </w:rPr>
        <w:t xml:space="preserve">2015 </w:t>
      </w:r>
      <w:r>
        <w:rPr>
          <w:spacing w:val="-3"/>
          <w:w w:val="105"/>
          <w:sz w:val="21"/>
        </w:rPr>
        <w:t xml:space="preserve">(Vic) </w:t>
      </w:r>
      <w:r>
        <w:rPr>
          <w:spacing w:val="-4"/>
          <w:w w:val="105"/>
          <w:sz w:val="21"/>
        </w:rPr>
        <w:t xml:space="preserve">and </w:t>
      </w:r>
      <w:r>
        <w:rPr>
          <w:i/>
          <w:spacing w:val="-5"/>
          <w:w w:val="105"/>
          <w:sz w:val="21"/>
        </w:rPr>
        <w:t xml:space="preserve">County </w:t>
      </w:r>
      <w:r>
        <w:rPr>
          <w:i/>
          <w:spacing w:val="-4"/>
          <w:w w:val="105"/>
          <w:sz w:val="21"/>
        </w:rPr>
        <w:t xml:space="preserve">Court </w:t>
      </w:r>
      <w:r>
        <w:rPr>
          <w:i/>
          <w:spacing w:val="-5"/>
          <w:w w:val="105"/>
          <w:sz w:val="21"/>
        </w:rPr>
        <w:t xml:space="preserve">Civil Procedure Rules </w:t>
      </w:r>
      <w:r>
        <w:rPr>
          <w:i/>
          <w:spacing w:val="-11"/>
          <w:w w:val="105"/>
          <w:sz w:val="21"/>
        </w:rPr>
        <w:t xml:space="preserve">2018 </w:t>
      </w:r>
      <w:r>
        <w:rPr>
          <w:spacing w:val="-3"/>
          <w:w w:val="105"/>
          <w:sz w:val="21"/>
        </w:rPr>
        <w:t xml:space="preserve">(Vic) </w:t>
      </w:r>
      <w:r>
        <w:rPr>
          <w:w w:val="105"/>
          <w:sz w:val="21"/>
        </w:rPr>
        <w:t xml:space="preserve">do </w:t>
      </w:r>
      <w:r>
        <w:rPr>
          <w:spacing w:val="-4"/>
          <w:w w:val="105"/>
          <w:sz w:val="21"/>
        </w:rPr>
        <w:t xml:space="preserve">not </w:t>
      </w:r>
      <w:r>
        <w:rPr>
          <w:spacing w:val="-6"/>
          <w:w w:val="105"/>
          <w:sz w:val="21"/>
        </w:rPr>
        <w:t xml:space="preserve">distinguish </w:t>
      </w:r>
      <w:r>
        <w:rPr>
          <w:spacing w:val="-4"/>
          <w:w w:val="105"/>
          <w:sz w:val="21"/>
        </w:rPr>
        <w:t>between</w:t>
      </w:r>
      <w:r>
        <w:rPr>
          <w:spacing w:val="-10"/>
          <w:w w:val="105"/>
          <w:sz w:val="21"/>
        </w:rPr>
        <w:t xml:space="preserve"> </w:t>
      </w:r>
      <w:r>
        <w:rPr>
          <w:spacing w:val="-3"/>
          <w:w w:val="105"/>
          <w:sz w:val="21"/>
        </w:rPr>
        <w:t>types</w:t>
      </w:r>
      <w:r>
        <w:rPr>
          <w:spacing w:val="-10"/>
          <w:w w:val="105"/>
          <w:sz w:val="21"/>
        </w:rPr>
        <w:t xml:space="preserve"> </w:t>
      </w:r>
      <w:r>
        <w:rPr>
          <w:spacing w:val="-4"/>
          <w:w w:val="105"/>
          <w:sz w:val="21"/>
        </w:rPr>
        <w:t>of</w:t>
      </w:r>
      <w:r>
        <w:rPr>
          <w:spacing w:val="-10"/>
          <w:w w:val="105"/>
          <w:sz w:val="21"/>
        </w:rPr>
        <w:t xml:space="preserve"> </w:t>
      </w:r>
      <w:r>
        <w:rPr>
          <w:spacing w:val="-6"/>
          <w:w w:val="105"/>
          <w:sz w:val="21"/>
        </w:rPr>
        <w:t>contempt.</w:t>
      </w:r>
      <w:r>
        <w:rPr>
          <w:spacing w:val="-10"/>
          <w:w w:val="105"/>
          <w:sz w:val="21"/>
        </w:rPr>
        <w:t xml:space="preserve"> </w:t>
      </w:r>
      <w:r>
        <w:rPr>
          <w:spacing w:val="-3"/>
          <w:w w:val="105"/>
          <w:sz w:val="21"/>
        </w:rPr>
        <w:t>The</w:t>
      </w:r>
      <w:r>
        <w:rPr>
          <w:spacing w:val="-10"/>
          <w:w w:val="105"/>
          <w:sz w:val="21"/>
        </w:rPr>
        <w:t xml:space="preserve"> </w:t>
      </w:r>
      <w:r>
        <w:rPr>
          <w:spacing w:val="-5"/>
          <w:w w:val="105"/>
          <w:sz w:val="21"/>
        </w:rPr>
        <w:t>Rules</w:t>
      </w:r>
      <w:r>
        <w:rPr>
          <w:spacing w:val="-10"/>
          <w:w w:val="105"/>
          <w:sz w:val="21"/>
        </w:rPr>
        <w:t xml:space="preserve"> </w:t>
      </w:r>
      <w:r>
        <w:rPr>
          <w:spacing w:val="-5"/>
          <w:w w:val="105"/>
          <w:sz w:val="21"/>
        </w:rPr>
        <w:t>afford</w:t>
      </w:r>
      <w:r>
        <w:rPr>
          <w:spacing w:val="-10"/>
          <w:w w:val="105"/>
          <w:sz w:val="21"/>
        </w:rPr>
        <w:t xml:space="preserve"> </w:t>
      </w:r>
      <w:r>
        <w:rPr>
          <w:spacing w:val="-4"/>
          <w:w w:val="105"/>
          <w:sz w:val="21"/>
        </w:rPr>
        <w:t>the</w:t>
      </w:r>
      <w:r>
        <w:rPr>
          <w:spacing w:val="-10"/>
          <w:w w:val="105"/>
          <w:sz w:val="21"/>
        </w:rPr>
        <w:t xml:space="preserve"> </w:t>
      </w:r>
      <w:r>
        <w:rPr>
          <w:spacing w:val="-4"/>
          <w:w w:val="105"/>
          <w:sz w:val="21"/>
        </w:rPr>
        <w:t>court</w:t>
      </w:r>
      <w:r>
        <w:rPr>
          <w:spacing w:val="-10"/>
          <w:w w:val="105"/>
          <w:sz w:val="21"/>
        </w:rPr>
        <w:t xml:space="preserve"> </w:t>
      </w:r>
      <w:r>
        <w:rPr>
          <w:spacing w:val="-6"/>
          <w:w w:val="105"/>
          <w:sz w:val="21"/>
        </w:rPr>
        <w:t>considerable</w:t>
      </w:r>
      <w:r>
        <w:rPr>
          <w:spacing w:val="-10"/>
          <w:w w:val="105"/>
          <w:sz w:val="21"/>
        </w:rPr>
        <w:t xml:space="preserve"> </w:t>
      </w:r>
      <w:r>
        <w:rPr>
          <w:spacing w:val="-5"/>
          <w:w w:val="105"/>
          <w:sz w:val="21"/>
        </w:rPr>
        <w:t>discretion</w:t>
      </w:r>
      <w:r>
        <w:rPr>
          <w:spacing w:val="-10"/>
          <w:w w:val="105"/>
          <w:sz w:val="21"/>
        </w:rPr>
        <w:t xml:space="preserve"> </w:t>
      </w:r>
      <w:r>
        <w:rPr>
          <w:spacing w:val="-4"/>
          <w:w w:val="105"/>
          <w:sz w:val="21"/>
        </w:rPr>
        <w:t>to</w:t>
      </w:r>
      <w:r>
        <w:rPr>
          <w:spacing w:val="-10"/>
          <w:w w:val="105"/>
          <w:sz w:val="21"/>
        </w:rPr>
        <w:t xml:space="preserve"> </w:t>
      </w:r>
      <w:r>
        <w:rPr>
          <w:spacing w:val="-5"/>
          <w:w w:val="105"/>
          <w:sz w:val="21"/>
        </w:rPr>
        <w:t xml:space="preserve">determine whether </w:t>
      </w:r>
      <w:r>
        <w:rPr>
          <w:w w:val="105"/>
          <w:sz w:val="21"/>
        </w:rPr>
        <w:t xml:space="preserve">a </w:t>
      </w:r>
      <w:r>
        <w:rPr>
          <w:spacing w:val="-6"/>
          <w:w w:val="105"/>
          <w:sz w:val="21"/>
        </w:rPr>
        <w:t xml:space="preserve">punishment </w:t>
      </w:r>
      <w:r>
        <w:rPr>
          <w:spacing w:val="-5"/>
          <w:w w:val="105"/>
          <w:sz w:val="21"/>
        </w:rPr>
        <w:t xml:space="preserve">should </w:t>
      </w:r>
      <w:r>
        <w:rPr>
          <w:w w:val="105"/>
          <w:sz w:val="21"/>
        </w:rPr>
        <w:t xml:space="preserve">be </w:t>
      </w:r>
      <w:r>
        <w:rPr>
          <w:spacing w:val="-5"/>
          <w:w w:val="105"/>
          <w:sz w:val="21"/>
        </w:rPr>
        <w:t xml:space="preserve">imposed for </w:t>
      </w:r>
      <w:r>
        <w:rPr>
          <w:spacing w:val="-6"/>
          <w:w w:val="105"/>
          <w:sz w:val="21"/>
        </w:rPr>
        <w:t xml:space="preserve">contempt </w:t>
      </w:r>
      <w:r>
        <w:rPr>
          <w:spacing w:val="-4"/>
          <w:w w:val="105"/>
          <w:sz w:val="21"/>
        </w:rPr>
        <w:t xml:space="preserve">and </w:t>
      </w:r>
      <w:r>
        <w:rPr>
          <w:spacing w:val="-5"/>
          <w:w w:val="105"/>
          <w:sz w:val="21"/>
        </w:rPr>
        <w:t xml:space="preserve">what form </w:t>
      </w:r>
      <w:r>
        <w:rPr>
          <w:spacing w:val="-3"/>
          <w:w w:val="105"/>
          <w:sz w:val="21"/>
        </w:rPr>
        <w:t xml:space="preserve">it </w:t>
      </w:r>
      <w:r>
        <w:rPr>
          <w:spacing w:val="-5"/>
          <w:w w:val="105"/>
          <w:sz w:val="21"/>
        </w:rPr>
        <w:t xml:space="preserve">should </w:t>
      </w:r>
      <w:r>
        <w:rPr>
          <w:spacing w:val="-8"/>
          <w:w w:val="105"/>
          <w:sz w:val="21"/>
        </w:rPr>
        <w:t>take.</w:t>
      </w:r>
      <w:r>
        <w:rPr>
          <w:spacing w:val="-8"/>
          <w:w w:val="105"/>
          <w:position w:val="7"/>
          <w:sz w:val="12"/>
        </w:rPr>
        <w:t xml:space="preserve">140 </w:t>
      </w:r>
      <w:r>
        <w:rPr>
          <w:spacing w:val="-3"/>
          <w:w w:val="105"/>
          <w:sz w:val="21"/>
        </w:rPr>
        <w:t xml:space="preserve">For </w:t>
      </w:r>
      <w:r>
        <w:rPr>
          <w:spacing w:val="-4"/>
          <w:w w:val="105"/>
          <w:sz w:val="21"/>
        </w:rPr>
        <w:t>example:</w:t>
      </w:r>
    </w:p>
    <w:p w:rsidR="00D04CB6" w:rsidRDefault="00F732FE">
      <w:pPr>
        <w:pStyle w:val="ListParagraph"/>
        <w:numPr>
          <w:ilvl w:val="2"/>
          <w:numId w:val="185"/>
        </w:numPr>
        <w:tabs>
          <w:tab w:val="left" w:pos="2281"/>
          <w:tab w:val="left" w:pos="2282"/>
        </w:tabs>
        <w:spacing w:before="121" w:line="242" w:lineRule="auto"/>
        <w:ind w:right="198" w:hanging="340"/>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finds</w:t>
      </w:r>
      <w:r>
        <w:rPr>
          <w:spacing w:val="-5"/>
          <w:w w:val="105"/>
          <w:sz w:val="21"/>
        </w:rPr>
        <w:t xml:space="preserve"> </w:t>
      </w:r>
      <w:r>
        <w:rPr>
          <w:w w:val="105"/>
          <w:sz w:val="21"/>
        </w:rPr>
        <w:t>a</w:t>
      </w:r>
      <w:r>
        <w:rPr>
          <w:spacing w:val="-5"/>
          <w:w w:val="105"/>
          <w:sz w:val="21"/>
        </w:rPr>
        <w:t xml:space="preserve"> </w:t>
      </w:r>
      <w:r>
        <w:rPr>
          <w:w w:val="105"/>
          <w:sz w:val="21"/>
        </w:rPr>
        <w:t>person</w:t>
      </w:r>
      <w:r>
        <w:rPr>
          <w:spacing w:val="-5"/>
          <w:w w:val="105"/>
          <w:sz w:val="21"/>
        </w:rPr>
        <w:t xml:space="preserve"> </w:t>
      </w:r>
      <w:r>
        <w:rPr>
          <w:w w:val="105"/>
          <w:sz w:val="21"/>
        </w:rPr>
        <w:t>guilty</w:t>
      </w:r>
      <w:r>
        <w:rPr>
          <w:spacing w:val="-5"/>
          <w:w w:val="105"/>
          <w:sz w:val="21"/>
        </w:rPr>
        <w:t xml:space="preserve"> </w:t>
      </w:r>
      <w:r>
        <w:rPr>
          <w:w w:val="105"/>
          <w:sz w:val="21"/>
        </w:rPr>
        <w:t>of</w:t>
      </w:r>
      <w:r>
        <w:rPr>
          <w:spacing w:val="-5"/>
          <w:w w:val="105"/>
          <w:sz w:val="21"/>
        </w:rPr>
        <w:t xml:space="preserve"> </w:t>
      </w:r>
      <w:r>
        <w:rPr>
          <w:spacing w:val="-3"/>
          <w:w w:val="105"/>
          <w:sz w:val="21"/>
        </w:rPr>
        <w:t>contempt</w:t>
      </w:r>
      <w:r>
        <w:rPr>
          <w:spacing w:val="-5"/>
          <w:w w:val="105"/>
          <w:sz w:val="21"/>
        </w:rPr>
        <w:t xml:space="preserve"> </w:t>
      </w:r>
      <w:r>
        <w:rPr>
          <w:w w:val="105"/>
          <w:sz w:val="21"/>
        </w:rPr>
        <w:t>of</w:t>
      </w:r>
      <w:r>
        <w:rPr>
          <w:spacing w:val="-5"/>
          <w:w w:val="105"/>
          <w:sz w:val="21"/>
        </w:rPr>
        <w:t xml:space="preserve"> </w:t>
      </w:r>
      <w:r>
        <w:rPr>
          <w:w w:val="105"/>
          <w:sz w:val="21"/>
        </w:rPr>
        <w:t>court,</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spacing w:val="-3"/>
          <w:w w:val="105"/>
          <w:sz w:val="21"/>
        </w:rPr>
        <w:t>may</w:t>
      </w:r>
      <w:r>
        <w:rPr>
          <w:spacing w:val="-5"/>
          <w:w w:val="105"/>
          <w:sz w:val="21"/>
        </w:rPr>
        <w:t xml:space="preserve"> </w:t>
      </w:r>
      <w:r>
        <w:rPr>
          <w:spacing w:val="-3"/>
          <w:w w:val="105"/>
          <w:sz w:val="21"/>
        </w:rPr>
        <w:t>punish</w:t>
      </w:r>
      <w:r>
        <w:rPr>
          <w:spacing w:val="-5"/>
          <w:w w:val="105"/>
          <w:sz w:val="21"/>
        </w:rPr>
        <w:t xml:space="preserve"> </w:t>
      </w:r>
      <w:r>
        <w:rPr>
          <w:w w:val="105"/>
          <w:sz w:val="21"/>
        </w:rPr>
        <w:t xml:space="preserve">the </w:t>
      </w:r>
      <w:r>
        <w:rPr>
          <w:spacing w:val="-3"/>
          <w:w w:val="105"/>
          <w:sz w:val="21"/>
        </w:rPr>
        <w:t xml:space="preserve">contempt </w:t>
      </w:r>
      <w:r>
        <w:rPr>
          <w:w w:val="105"/>
          <w:sz w:val="21"/>
        </w:rPr>
        <w:t xml:space="preserve">by committal </w:t>
      </w:r>
      <w:r>
        <w:rPr>
          <w:spacing w:val="-3"/>
          <w:w w:val="105"/>
          <w:sz w:val="21"/>
        </w:rPr>
        <w:t xml:space="preserve">to </w:t>
      </w:r>
      <w:r>
        <w:rPr>
          <w:w w:val="105"/>
          <w:sz w:val="21"/>
        </w:rPr>
        <w:t>prison or fine or</w:t>
      </w:r>
      <w:r>
        <w:rPr>
          <w:spacing w:val="-35"/>
          <w:w w:val="105"/>
          <w:sz w:val="21"/>
        </w:rPr>
        <w:t xml:space="preserve"> </w:t>
      </w:r>
      <w:r>
        <w:rPr>
          <w:spacing w:val="-6"/>
          <w:w w:val="105"/>
          <w:sz w:val="21"/>
        </w:rPr>
        <w:t>both.</w:t>
      </w:r>
      <w:r>
        <w:rPr>
          <w:spacing w:val="-6"/>
          <w:w w:val="105"/>
          <w:position w:val="7"/>
          <w:sz w:val="12"/>
        </w:rPr>
        <w:t>141</w:t>
      </w:r>
    </w:p>
    <w:p w:rsidR="00D04CB6" w:rsidRDefault="00F732FE">
      <w:pPr>
        <w:pStyle w:val="ListParagraph"/>
        <w:numPr>
          <w:ilvl w:val="2"/>
          <w:numId w:val="185"/>
        </w:numPr>
        <w:tabs>
          <w:tab w:val="left" w:pos="2281"/>
          <w:tab w:val="left" w:pos="2282"/>
        </w:tabs>
        <w:spacing w:before="86" w:line="242" w:lineRule="auto"/>
        <w:ind w:right="901" w:hanging="340"/>
        <w:rPr>
          <w:sz w:val="12"/>
        </w:rPr>
      </w:pPr>
      <w:r>
        <w:rPr>
          <w:sz w:val="21"/>
        </w:rPr>
        <w:t xml:space="preserve">Where the </w:t>
      </w:r>
      <w:r>
        <w:rPr>
          <w:spacing w:val="-3"/>
          <w:sz w:val="21"/>
        </w:rPr>
        <w:t xml:space="preserve">contemnor </w:t>
      </w:r>
      <w:r>
        <w:rPr>
          <w:sz w:val="21"/>
        </w:rPr>
        <w:t xml:space="preserve">is a </w:t>
      </w:r>
      <w:r>
        <w:rPr>
          <w:spacing w:val="-3"/>
          <w:sz w:val="21"/>
        </w:rPr>
        <w:t xml:space="preserve">corporation, </w:t>
      </w:r>
      <w:r>
        <w:rPr>
          <w:sz w:val="21"/>
        </w:rPr>
        <w:t xml:space="preserve">the court </w:t>
      </w:r>
      <w:r>
        <w:rPr>
          <w:spacing w:val="-3"/>
          <w:sz w:val="21"/>
        </w:rPr>
        <w:t xml:space="preserve">may punish for contempt </w:t>
      </w:r>
      <w:r>
        <w:rPr>
          <w:sz w:val="21"/>
        </w:rPr>
        <w:t xml:space="preserve">by sequestration or fine or </w:t>
      </w:r>
      <w:r>
        <w:rPr>
          <w:spacing w:val="41"/>
          <w:sz w:val="21"/>
        </w:rPr>
        <w:t xml:space="preserve"> </w:t>
      </w:r>
      <w:r>
        <w:rPr>
          <w:spacing w:val="-5"/>
          <w:sz w:val="21"/>
        </w:rPr>
        <w:t>both.</w:t>
      </w:r>
      <w:r>
        <w:rPr>
          <w:spacing w:val="-5"/>
          <w:position w:val="7"/>
          <w:sz w:val="12"/>
        </w:rPr>
        <w:t>142</w:t>
      </w:r>
    </w:p>
    <w:p w:rsidR="00D04CB6" w:rsidRDefault="00F732FE">
      <w:pPr>
        <w:pStyle w:val="ListParagraph"/>
        <w:numPr>
          <w:ilvl w:val="2"/>
          <w:numId w:val="185"/>
        </w:numPr>
        <w:tabs>
          <w:tab w:val="left" w:pos="2281"/>
          <w:tab w:val="left" w:pos="2282"/>
        </w:tabs>
        <w:spacing w:before="86" w:line="242" w:lineRule="auto"/>
        <w:ind w:right="232" w:hanging="340"/>
        <w:rPr>
          <w:sz w:val="12"/>
        </w:rPr>
      </w:pPr>
      <w:r>
        <w:rPr>
          <w:w w:val="105"/>
          <w:sz w:val="21"/>
        </w:rPr>
        <w:t>Where</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imposes</w:t>
      </w:r>
      <w:r>
        <w:rPr>
          <w:spacing w:val="-5"/>
          <w:w w:val="105"/>
          <w:sz w:val="21"/>
        </w:rPr>
        <w:t xml:space="preserve"> </w:t>
      </w:r>
      <w:r>
        <w:rPr>
          <w:w w:val="105"/>
          <w:sz w:val="21"/>
        </w:rPr>
        <w:t>a</w:t>
      </w:r>
      <w:r>
        <w:rPr>
          <w:spacing w:val="-5"/>
          <w:w w:val="105"/>
          <w:sz w:val="21"/>
        </w:rPr>
        <w:t xml:space="preserve"> </w:t>
      </w:r>
      <w:r>
        <w:rPr>
          <w:spacing w:val="-3"/>
          <w:w w:val="105"/>
          <w:sz w:val="21"/>
        </w:rPr>
        <w:t>fine,</w:t>
      </w:r>
      <w:r>
        <w:rPr>
          <w:spacing w:val="-5"/>
          <w:w w:val="105"/>
          <w:sz w:val="21"/>
        </w:rPr>
        <w:t xml:space="preserve"> </w:t>
      </w:r>
      <w:r>
        <w:rPr>
          <w:w w:val="105"/>
          <w:sz w:val="21"/>
        </w:rPr>
        <w:t>it</w:t>
      </w:r>
      <w:r>
        <w:rPr>
          <w:spacing w:val="-5"/>
          <w:w w:val="105"/>
          <w:sz w:val="21"/>
        </w:rPr>
        <w:t xml:space="preserve"> </w:t>
      </w:r>
      <w:r>
        <w:rPr>
          <w:spacing w:val="-3"/>
          <w:w w:val="105"/>
          <w:sz w:val="21"/>
        </w:rPr>
        <w:t>may</w:t>
      </w:r>
      <w:r>
        <w:rPr>
          <w:spacing w:val="-5"/>
          <w:w w:val="105"/>
          <w:sz w:val="21"/>
        </w:rPr>
        <w:t xml:space="preserve"> </w:t>
      </w:r>
      <w:r>
        <w:rPr>
          <w:spacing w:val="-3"/>
          <w:w w:val="105"/>
          <w:sz w:val="21"/>
        </w:rPr>
        <w:t>commit,</w:t>
      </w:r>
      <w:r>
        <w:rPr>
          <w:spacing w:val="-5"/>
          <w:w w:val="105"/>
          <w:sz w:val="21"/>
        </w:rPr>
        <w:t xml:space="preserve"> </w:t>
      </w:r>
      <w:r>
        <w:rPr>
          <w:w w:val="105"/>
          <w:sz w:val="21"/>
        </w:rPr>
        <w:t>or</w:t>
      </w:r>
      <w:r>
        <w:rPr>
          <w:spacing w:val="-5"/>
          <w:w w:val="105"/>
          <w:sz w:val="21"/>
        </w:rPr>
        <w:t xml:space="preserve"> </w:t>
      </w:r>
      <w:r>
        <w:rPr>
          <w:w w:val="105"/>
          <w:sz w:val="21"/>
        </w:rPr>
        <w:t>further</w:t>
      </w:r>
      <w:r>
        <w:rPr>
          <w:spacing w:val="-5"/>
          <w:w w:val="105"/>
          <w:sz w:val="21"/>
        </w:rPr>
        <w:t xml:space="preserve"> </w:t>
      </w:r>
      <w:r>
        <w:rPr>
          <w:spacing w:val="-3"/>
          <w:w w:val="105"/>
          <w:sz w:val="21"/>
        </w:rPr>
        <w:t>commit,</w:t>
      </w:r>
      <w:r>
        <w:rPr>
          <w:spacing w:val="-5"/>
          <w:w w:val="105"/>
          <w:sz w:val="21"/>
        </w:rPr>
        <w:t xml:space="preserve"> </w:t>
      </w:r>
      <w:r>
        <w:rPr>
          <w:w w:val="105"/>
          <w:sz w:val="21"/>
        </w:rPr>
        <w:t>the</w:t>
      </w:r>
      <w:r>
        <w:rPr>
          <w:spacing w:val="-5"/>
          <w:w w:val="105"/>
          <w:sz w:val="21"/>
        </w:rPr>
        <w:t xml:space="preserve"> </w:t>
      </w:r>
      <w:r>
        <w:rPr>
          <w:spacing w:val="-3"/>
          <w:w w:val="105"/>
          <w:sz w:val="21"/>
        </w:rPr>
        <w:t>contemnor</w:t>
      </w:r>
      <w:r>
        <w:rPr>
          <w:spacing w:val="-5"/>
          <w:w w:val="105"/>
          <w:sz w:val="21"/>
        </w:rPr>
        <w:t xml:space="preserve"> </w:t>
      </w:r>
      <w:r>
        <w:rPr>
          <w:spacing w:val="-3"/>
          <w:w w:val="105"/>
          <w:sz w:val="21"/>
        </w:rPr>
        <w:t xml:space="preserve">to </w:t>
      </w:r>
      <w:r>
        <w:rPr>
          <w:w w:val="105"/>
          <w:sz w:val="21"/>
        </w:rPr>
        <w:t xml:space="preserve">prison </w:t>
      </w:r>
      <w:r>
        <w:rPr>
          <w:spacing w:val="-3"/>
          <w:w w:val="105"/>
          <w:sz w:val="21"/>
        </w:rPr>
        <w:t xml:space="preserve">until </w:t>
      </w:r>
      <w:r>
        <w:rPr>
          <w:w w:val="105"/>
          <w:sz w:val="21"/>
        </w:rPr>
        <w:t>the fine is</w:t>
      </w:r>
      <w:r>
        <w:rPr>
          <w:spacing w:val="-18"/>
          <w:w w:val="105"/>
          <w:sz w:val="21"/>
        </w:rPr>
        <w:t xml:space="preserve"> </w:t>
      </w:r>
      <w:r>
        <w:rPr>
          <w:spacing w:val="-5"/>
          <w:w w:val="105"/>
          <w:sz w:val="21"/>
        </w:rPr>
        <w:t>paid.</w:t>
      </w:r>
      <w:r>
        <w:rPr>
          <w:spacing w:val="-5"/>
          <w:w w:val="105"/>
          <w:position w:val="7"/>
          <w:sz w:val="12"/>
        </w:rPr>
        <w:t>143</w:t>
      </w:r>
    </w:p>
    <w:p w:rsidR="00D04CB6" w:rsidRDefault="00F732FE">
      <w:pPr>
        <w:pStyle w:val="ListParagraph"/>
        <w:numPr>
          <w:ilvl w:val="2"/>
          <w:numId w:val="185"/>
        </w:numPr>
        <w:tabs>
          <w:tab w:val="left" w:pos="2281"/>
          <w:tab w:val="left" w:pos="2282"/>
        </w:tabs>
        <w:spacing w:before="86" w:line="242" w:lineRule="auto"/>
        <w:ind w:right="546" w:hanging="340"/>
        <w:rPr>
          <w:sz w:val="12"/>
        </w:rPr>
      </w:pPr>
      <w:r>
        <w:rPr>
          <w:w w:val="105"/>
          <w:sz w:val="21"/>
        </w:rPr>
        <w:t xml:space="preserve">The court </w:t>
      </w:r>
      <w:r>
        <w:rPr>
          <w:spacing w:val="-3"/>
          <w:w w:val="105"/>
          <w:sz w:val="21"/>
        </w:rPr>
        <w:t xml:space="preserve">may </w:t>
      </w:r>
      <w:r>
        <w:rPr>
          <w:spacing w:val="-4"/>
          <w:w w:val="105"/>
          <w:sz w:val="21"/>
        </w:rPr>
        <w:t xml:space="preserve">make </w:t>
      </w:r>
      <w:r>
        <w:rPr>
          <w:w w:val="105"/>
          <w:sz w:val="21"/>
        </w:rPr>
        <w:t xml:space="preserve">an order </w:t>
      </w:r>
      <w:r>
        <w:rPr>
          <w:spacing w:val="-3"/>
          <w:w w:val="105"/>
          <w:sz w:val="21"/>
        </w:rPr>
        <w:t xml:space="preserve">for punishment </w:t>
      </w:r>
      <w:r>
        <w:rPr>
          <w:w w:val="105"/>
          <w:sz w:val="21"/>
        </w:rPr>
        <w:t xml:space="preserve">on </w:t>
      </w:r>
      <w:r>
        <w:rPr>
          <w:spacing w:val="-3"/>
          <w:w w:val="105"/>
          <w:sz w:val="21"/>
        </w:rPr>
        <w:t xml:space="preserve">terms, including </w:t>
      </w:r>
      <w:r>
        <w:rPr>
          <w:w w:val="105"/>
          <w:sz w:val="21"/>
        </w:rPr>
        <w:t xml:space="preserve">a </w:t>
      </w:r>
      <w:r>
        <w:rPr>
          <w:spacing w:val="-3"/>
          <w:w w:val="105"/>
          <w:sz w:val="21"/>
        </w:rPr>
        <w:t xml:space="preserve">suspension </w:t>
      </w:r>
      <w:r>
        <w:rPr>
          <w:w w:val="105"/>
          <w:sz w:val="21"/>
        </w:rPr>
        <w:t xml:space="preserve">of </w:t>
      </w:r>
      <w:r>
        <w:rPr>
          <w:spacing w:val="-4"/>
          <w:w w:val="105"/>
          <w:sz w:val="21"/>
        </w:rPr>
        <w:t>punishment.</w:t>
      </w:r>
      <w:r>
        <w:rPr>
          <w:spacing w:val="-4"/>
          <w:w w:val="105"/>
          <w:position w:val="7"/>
          <w:sz w:val="12"/>
        </w:rPr>
        <w:t>144</w:t>
      </w:r>
    </w:p>
    <w:p w:rsidR="00D04CB6" w:rsidRDefault="00F732FE">
      <w:pPr>
        <w:pStyle w:val="ListParagraph"/>
        <w:numPr>
          <w:ilvl w:val="2"/>
          <w:numId w:val="185"/>
        </w:numPr>
        <w:tabs>
          <w:tab w:val="left" w:pos="2281"/>
          <w:tab w:val="left" w:pos="2282"/>
        </w:tabs>
        <w:spacing w:before="86" w:line="242" w:lineRule="auto"/>
        <w:ind w:right="519" w:hanging="340"/>
        <w:rPr>
          <w:sz w:val="12"/>
        </w:rPr>
      </w:pPr>
      <w:r>
        <w:rPr>
          <w:sz w:val="21"/>
        </w:rPr>
        <w:t xml:space="preserve">Where a person </w:t>
      </w:r>
      <w:r>
        <w:rPr>
          <w:spacing w:val="-2"/>
          <w:sz w:val="21"/>
        </w:rPr>
        <w:t xml:space="preserve">has </w:t>
      </w:r>
      <w:r>
        <w:rPr>
          <w:sz w:val="21"/>
        </w:rPr>
        <w:t xml:space="preserve">been </w:t>
      </w:r>
      <w:r>
        <w:rPr>
          <w:spacing w:val="-3"/>
          <w:sz w:val="21"/>
        </w:rPr>
        <w:t xml:space="preserve">sentenced to </w:t>
      </w:r>
      <w:r>
        <w:rPr>
          <w:sz w:val="21"/>
        </w:rPr>
        <w:t xml:space="preserve">a term of </w:t>
      </w:r>
      <w:r>
        <w:rPr>
          <w:spacing w:val="-3"/>
          <w:sz w:val="21"/>
        </w:rPr>
        <w:t xml:space="preserve">imprisonment for contempt, </w:t>
      </w:r>
      <w:r>
        <w:rPr>
          <w:sz w:val="21"/>
        </w:rPr>
        <w:t xml:space="preserve">the court </w:t>
      </w:r>
      <w:r>
        <w:rPr>
          <w:spacing w:val="-3"/>
          <w:sz w:val="21"/>
        </w:rPr>
        <w:t xml:space="preserve">retains  </w:t>
      </w:r>
      <w:r>
        <w:rPr>
          <w:sz w:val="21"/>
        </w:rPr>
        <w:t xml:space="preserve">the </w:t>
      </w:r>
      <w:r>
        <w:rPr>
          <w:spacing w:val="-3"/>
          <w:sz w:val="21"/>
        </w:rPr>
        <w:t xml:space="preserve">discretion  to  </w:t>
      </w:r>
      <w:r>
        <w:rPr>
          <w:sz w:val="21"/>
        </w:rPr>
        <w:t xml:space="preserve">order their </w:t>
      </w:r>
      <w:r>
        <w:rPr>
          <w:spacing w:val="-3"/>
          <w:sz w:val="21"/>
        </w:rPr>
        <w:t xml:space="preserve">discharge </w:t>
      </w:r>
      <w:r>
        <w:rPr>
          <w:spacing w:val="-3"/>
          <w:sz w:val="21"/>
        </w:rPr>
        <w:t xml:space="preserve"> before  </w:t>
      </w:r>
      <w:r>
        <w:rPr>
          <w:sz w:val="21"/>
        </w:rPr>
        <w:t xml:space="preserve">the end of the </w:t>
      </w:r>
      <w:r>
        <w:rPr>
          <w:spacing w:val="5"/>
          <w:sz w:val="21"/>
        </w:rPr>
        <w:t xml:space="preserve"> </w:t>
      </w:r>
      <w:r>
        <w:rPr>
          <w:spacing w:val="-5"/>
          <w:sz w:val="21"/>
        </w:rPr>
        <w:t>term.</w:t>
      </w:r>
      <w:r>
        <w:rPr>
          <w:spacing w:val="-5"/>
          <w:position w:val="7"/>
          <w:sz w:val="12"/>
        </w:rPr>
        <w:t>145</w:t>
      </w:r>
    </w:p>
    <w:p w:rsidR="00D04CB6" w:rsidRDefault="00F732FE">
      <w:pPr>
        <w:pStyle w:val="ListParagraph"/>
        <w:numPr>
          <w:ilvl w:val="1"/>
          <w:numId w:val="185"/>
        </w:numPr>
        <w:tabs>
          <w:tab w:val="left" w:pos="1941"/>
          <w:tab w:val="left" w:pos="1942"/>
        </w:tabs>
        <w:spacing w:before="86" w:line="242" w:lineRule="auto"/>
        <w:ind w:right="468"/>
        <w:jc w:val="left"/>
        <w:rPr>
          <w:sz w:val="21"/>
        </w:rPr>
      </w:pPr>
      <w:r>
        <w:rPr>
          <w:spacing w:val="-3"/>
          <w:w w:val="105"/>
          <w:sz w:val="21"/>
        </w:rPr>
        <w:t xml:space="preserve">The </w:t>
      </w:r>
      <w:r>
        <w:rPr>
          <w:spacing w:val="-5"/>
          <w:w w:val="105"/>
          <w:sz w:val="21"/>
        </w:rPr>
        <w:t xml:space="preserve">role </w:t>
      </w:r>
      <w:r>
        <w:rPr>
          <w:spacing w:val="-4"/>
          <w:w w:val="105"/>
          <w:sz w:val="21"/>
        </w:rPr>
        <w:t xml:space="preserve">of </w:t>
      </w:r>
      <w:r>
        <w:rPr>
          <w:spacing w:val="-5"/>
          <w:w w:val="105"/>
          <w:sz w:val="21"/>
        </w:rPr>
        <w:t xml:space="preserve">apologies </w:t>
      </w:r>
      <w:r>
        <w:rPr>
          <w:spacing w:val="-4"/>
          <w:w w:val="105"/>
          <w:sz w:val="21"/>
        </w:rPr>
        <w:t xml:space="preserve">in </w:t>
      </w:r>
      <w:r>
        <w:rPr>
          <w:spacing w:val="-6"/>
          <w:w w:val="105"/>
          <w:sz w:val="21"/>
        </w:rPr>
        <w:t xml:space="preserve">contempt </w:t>
      </w:r>
      <w:r>
        <w:rPr>
          <w:spacing w:val="-4"/>
          <w:w w:val="105"/>
          <w:sz w:val="21"/>
        </w:rPr>
        <w:t xml:space="preserve">and the </w:t>
      </w:r>
      <w:r>
        <w:rPr>
          <w:spacing w:val="-5"/>
          <w:w w:val="105"/>
          <w:sz w:val="21"/>
        </w:rPr>
        <w:t xml:space="preserve">application </w:t>
      </w:r>
      <w:r>
        <w:rPr>
          <w:spacing w:val="-4"/>
          <w:w w:val="105"/>
          <w:sz w:val="21"/>
        </w:rPr>
        <w:t xml:space="preserve">of the </w:t>
      </w:r>
      <w:r>
        <w:rPr>
          <w:i/>
          <w:spacing w:val="-6"/>
          <w:w w:val="105"/>
          <w:sz w:val="21"/>
        </w:rPr>
        <w:t xml:space="preserve">Sentencing </w:t>
      </w:r>
      <w:r>
        <w:rPr>
          <w:i/>
          <w:spacing w:val="-3"/>
          <w:w w:val="105"/>
          <w:sz w:val="21"/>
        </w:rPr>
        <w:t xml:space="preserve">Act </w:t>
      </w:r>
      <w:r>
        <w:rPr>
          <w:i/>
          <w:spacing w:val="-10"/>
          <w:w w:val="105"/>
          <w:sz w:val="21"/>
        </w:rPr>
        <w:t xml:space="preserve">1991 </w:t>
      </w:r>
      <w:r>
        <w:rPr>
          <w:spacing w:val="-3"/>
          <w:w w:val="105"/>
          <w:sz w:val="21"/>
        </w:rPr>
        <w:t xml:space="preserve">(Vic) </w:t>
      </w:r>
      <w:r>
        <w:rPr>
          <w:spacing w:val="-8"/>
          <w:w w:val="105"/>
          <w:sz w:val="21"/>
        </w:rPr>
        <w:t xml:space="preserve">to </w:t>
      </w:r>
      <w:r>
        <w:rPr>
          <w:spacing w:val="-5"/>
          <w:w w:val="105"/>
          <w:sz w:val="21"/>
        </w:rPr>
        <w:t xml:space="preserve">findings </w:t>
      </w:r>
      <w:r>
        <w:rPr>
          <w:spacing w:val="-4"/>
          <w:w w:val="105"/>
          <w:sz w:val="21"/>
        </w:rPr>
        <w:t xml:space="preserve">of </w:t>
      </w:r>
      <w:r>
        <w:rPr>
          <w:spacing w:val="-6"/>
          <w:w w:val="105"/>
          <w:sz w:val="21"/>
        </w:rPr>
        <w:t xml:space="preserve">contempt </w:t>
      </w:r>
      <w:r>
        <w:rPr>
          <w:spacing w:val="-5"/>
          <w:w w:val="105"/>
          <w:sz w:val="21"/>
        </w:rPr>
        <w:t xml:space="preserve">are important issues </w:t>
      </w:r>
      <w:r>
        <w:rPr>
          <w:spacing w:val="-6"/>
          <w:w w:val="105"/>
          <w:sz w:val="21"/>
        </w:rPr>
        <w:t xml:space="preserve">relating </w:t>
      </w:r>
      <w:r>
        <w:rPr>
          <w:spacing w:val="-4"/>
          <w:w w:val="105"/>
          <w:sz w:val="21"/>
        </w:rPr>
        <w:t xml:space="preserve">to </w:t>
      </w:r>
      <w:r>
        <w:rPr>
          <w:spacing w:val="-5"/>
          <w:w w:val="105"/>
          <w:sz w:val="21"/>
        </w:rPr>
        <w:t xml:space="preserve">penalties </w:t>
      </w:r>
      <w:r>
        <w:rPr>
          <w:spacing w:val="-4"/>
          <w:w w:val="105"/>
          <w:sz w:val="21"/>
        </w:rPr>
        <w:t xml:space="preserve">and </w:t>
      </w:r>
      <w:r>
        <w:rPr>
          <w:spacing w:val="-5"/>
          <w:w w:val="105"/>
          <w:sz w:val="21"/>
        </w:rPr>
        <w:t xml:space="preserve">remedies, which are discussed </w:t>
      </w:r>
      <w:r>
        <w:rPr>
          <w:spacing w:val="-4"/>
          <w:w w:val="105"/>
          <w:sz w:val="21"/>
        </w:rPr>
        <w:t xml:space="preserve">in </w:t>
      </w:r>
      <w:r>
        <w:rPr>
          <w:spacing w:val="-7"/>
          <w:w w:val="105"/>
          <w:sz w:val="21"/>
        </w:rPr>
        <w:t xml:space="preserve">Chapter </w:t>
      </w:r>
      <w:r>
        <w:rPr>
          <w:w w:val="105"/>
          <w:sz w:val="21"/>
        </w:rPr>
        <w:t xml:space="preserve">3 </w:t>
      </w:r>
      <w:r>
        <w:rPr>
          <w:spacing w:val="-4"/>
          <w:w w:val="105"/>
          <w:sz w:val="21"/>
        </w:rPr>
        <w:t xml:space="preserve">of </w:t>
      </w:r>
      <w:r>
        <w:rPr>
          <w:spacing w:val="-5"/>
          <w:w w:val="105"/>
          <w:sz w:val="21"/>
        </w:rPr>
        <w:t>this</w:t>
      </w:r>
      <w:r>
        <w:rPr>
          <w:spacing w:val="11"/>
          <w:w w:val="105"/>
          <w:sz w:val="21"/>
        </w:rPr>
        <w:t xml:space="preserve"> </w:t>
      </w:r>
      <w:r>
        <w:rPr>
          <w:spacing w:val="-7"/>
          <w:w w:val="105"/>
          <w:sz w:val="21"/>
        </w:rPr>
        <w:t>paper.</w:t>
      </w:r>
    </w:p>
    <w:p w:rsidR="00D04CB6" w:rsidRDefault="00F732FE">
      <w:pPr>
        <w:pStyle w:val="Heading5"/>
        <w:spacing w:before="132"/>
        <w:ind w:left="1147"/>
      </w:pPr>
      <w:r>
        <w:rPr>
          <w:w w:val="110"/>
        </w:rPr>
        <w:t>Injunctions</w:t>
      </w:r>
    </w:p>
    <w:p w:rsidR="00D04CB6" w:rsidRDefault="00F732FE">
      <w:pPr>
        <w:pStyle w:val="ListParagraph"/>
        <w:numPr>
          <w:ilvl w:val="1"/>
          <w:numId w:val="185"/>
        </w:numPr>
        <w:tabs>
          <w:tab w:val="left" w:pos="1941"/>
          <w:tab w:val="left" w:pos="1942"/>
        </w:tabs>
        <w:spacing w:before="136" w:line="242" w:lineRule="auto"/>
        <w:ind w:right="161"/>
        <w:jc w:val="left"/>
        <w:rPr>
          <w:sz w:val="12"/>
        </w:rPr>
      </w:pPr>
      <w:r>
        <w:rPr>
          <w:spacing w:val="-3"/>
          <w:w w:val="105"/>
          <w:sz w:val="21"/>
        </w:rPr>
        <w:t xml:space="preserve">The </w:t>
      </w:r>
      <w:r>
        <w:rPr>
          <w:spacing w:val="-4"/>
          <w:w w:val="105"/>
          <w:sz w:val="21"/>
        </w:rPr>
        <w:t xml:space="preserve">court has </w:t>
      </w:r>
      <w:r>
        <w:rPr>
          <w:spacing w:val="-3"/>
          <w:w w:val="105"/>
          <w:sz w:val="21"/>
        </w:rPr>
        <w:t xml:space="preserve">an </w:t>
      </w:r>
      <w:r>
        <w:rPr>
          <w:spacing w:val="-6"/>
          <w:w w:val="105"/>
          <w:sz w:val="21"/>
        </w:rPr>
        <w:t xml:space="preserve">inherent </w:t>
      </w:r>
      <w:r>
        <w:rPr>
          <w:spacing w:val="-5"/>
          <w:w w:val="105"/>
          <w:sz w:val="21"/>
        </w:rPr>
        <w:t xml:space="preserve">power </w:t>
      </w:r>
      <w:r>
        <w:rPr>
          <w:spacing w:val="-4"/>
          <w:w w:val="105"/>
          <w:sz w:val="21"/>
        </w:rPr>
        <w:t xml:space="preserve">to </w:t>
      </w:r>
      <w:r>
        <w:rPr>
          <w:spacing w:val="-6"/>
          <w:w w:val="105"/>
          <w:sz w:val="21"/>
        </w:rPr>
        <w:t xml:space="preserve">grant </w:t>
      </w:r>
      <w:r>
        <w:rPr>
          <w:w w:val="105"/>
          <w:sz w:val="21"/>
        </w:rPr>
        <w:t xml:space="preserve">a </w:t>
      </w:r>
      <w:r>
        <w:rPr>
          <w:spacing w:val="-5"/>
          <w:w w:val="105"/>
          <w:sz w:val="21"/>
        </w:rPr>
        <w:t xml:space="preserve">quia timet </w:t>
      </w:r>
      <w:r>
        <w:rPr>
          <w:spacing w:val="-6"/>
          <w:w w:val="105"/>
          <w:sz w:val="21"/>
        </w:rPr>
        <w:t xml:space="preserve">injunction, </w:t>
      </w:r>
      <w:r>
        <w:rPr>
          <w:spacing w:val="-3"/>
          <w:w w:val="105"/>
          <w:sz w:val="21"/>
        </w:rPr>
        <w:t xml:space="preserve">an </w:t>
      </w:r>
      <w:r>
        <w:rPr>
          <w:spacing w:val="-5"/>
          <w:w w:val="105"/>
          <w:sz w:val="21"/>
        </w:rPr>
        <w:t xml:space="preserve">equitable </w:t>
      </w:r>
      <w:r>
        <w:rPr>
          <w:spacing w:val="-4"/>
          <w:w w:val="105"/>
          <w:sz w:val="21"/>
        </w:rPr>
        <w:t xml:space="preserve">remedy </w:t>
      </w:r>
      <w:r>
        <w:rPr>
          <w:spacing w:val="-5"/>
          <w:w w:val="105"/>
          <w:sz w:val="21"/>
        </w:rPr>
        <w:t xml:space="preserve">which </w:t>
      </w:r>
      <w:r>
        <w:rPr>
          <w:spacing w:val="-6"/>
          <w:w w:val="105"/>
          <w:sz w:val="21"/>
        </w:rPr>
        <w:t xml:space="preserve">restrains threatened </w:t>
      </w:r>
      <w:r>
        <w:rPr>
          <w:spacing w:val="-3"/>
          <w:w w:val="105"/>
          <w:sz w:val="21"/>
        </w:rPr>
        <w:t xml:space="preserve">or </w:t>
      </w:r>
      <w:r>
        <w:rPr>
          <w:spacing w:val="-6"/>
          <w:w w:val="105"/>
          <w:sz w:val="21"/>
        </w:rPr>
        <w:t xml:space="preserve">imminent </w:t>
      </w:r>
      <w:r>
        <w:rPr>
          <w:spacing w:val="-5"/>
          <w:w w:val="105"/>
          <w:sz w:val="21"/>
        </w:rPr>
        <w:t xml:space="preserve">wrongful </w:t>
      </w:r>
      <w:r>
        <w:rPr>
          <w:spacing w:val="-6"/>
          <w:w w:val="105"/>
          <w:sz w:val="21"/>
        </w:rPr>
        <w:t>acts.</w:t>
      </w:r>
      <w:r>
        <w:rPr>
          <w:spacing w:val="-6"/>
          <w:w w:val="105"/>
          <w:position w:val="7"/>
          <w:sz w:val="12"/>
        </w:rPr>
        <w:t xml:space="preserve">146 </w:t>
      </w:r>
      <w:r>
        <w:rPr>
          <w:spacing w:val="-4"/>
          <w:w w:val="105"/>
          <w:sz w:val="21"/>
        </w:rPr>
        <w:t xml:space="preserve">This </w:t>
      </w:r>
      <w:r>
        <w:rPr>
          <w:spacing w:val="-5"/>
          <w:w w:val="105"/>
          <w:sz w:val="21"/>
        </w:rPr>
        <w:t xml:space="preserve">injunction </w:t>
      </w:r>
      <w:r>
        <w:rPr>
          <w:spacing w:val="-3"/>
          <w:w w:val="105"/>
          <w:sz w:val="21"/>
        </w:rPr>
        <w:t xml:space="preserve">is an </w:t>
      </w:r>
      <w:r>
        <w:rPr>
          <w:spacing w:val="-6"/>
          <w:w w:val="105"/>
          <w:sz w:val="21"/>
        </w:rPr>
        <w:t xml:space="preserve">available </w:t>
      </w:r>
      <w:r>
        <w:rPr>
          <w:spacing w:val="-4"/>
          <w:w w:val="105"/>
          <w:sz w:val="21"/>
        </w:rPr>
        <w:t xml:space="preserve">remedy to </w:t>
      </w:r>
      <w:r>
        <w:rPr>
          <w:spacing w:val="-6"/>
          <w:w w:val="105"/>
          <w:sz w:val="21"/>
        </w:rPr>
        <w:t>prevent</w:t>
      </w:r>
      <w:r>
        <w:rPr>
          <w:spacing w:val="-15"/>
          <w:w w:val="105"/>
          <w:sz w:val="21"/>
        </w:rPr>
        <w:t xml:space="preserve"> </w:t>
      </w:r>
      <w:r>
        <w:rPr>
          <w:spacing w:val="-6"/>
          <w:w w:val="105"/>
          <w:sz w:val="21"/>
        </w:rPr>
        <w:t>prejudicial</w:t>
      </w:r>
      <w:r>
        <w:rPr>
          <w:spacing w:val="-15"/>
          <w:w w:val="105"/>
          <w:sz w:val="21"/>
        </w:rPr>
        <w:t xml:space="preserve"> </w:t>
      </w:r>
      <w:r>
        <w:rPr>
          <w:spacing w:val="-5"/>
          <w:w w:val="105"/>
          <w:sz w:val="21"/>
        </w:rPr>
        <w:t>publication</w:t>
      </w:r>
      <w:r>
        <w:rPr>
          <w:spacing w:val="-15"/>
          <w:w w:val="105"/>
          <w:sz w:val="21"/>
        </w:rPr>
        <w:t xml:space="preserve"> </w:t>
      </w:r>
      <w:r>
        <w:rPr>
          <w:spacing w:val="-3"/>
          <w:w w:val="105"/>
          <w:sz w:val="21"/>
        </w:rPr>
        <w:t>or</w:t>
      </w:r>
      <w:r>
        <w:rPr>
          <w:spacing w:val="-15"/>
          <w:w w:val="105"/>
          <w:sz w:val="21"/>
        </w:rPr>
        <w:t xml:space="preserve"> </w:t>
      </w:r>
      <w:r>
        <w:rPr>
          <w:spacing w:val="-5"/>
          <w:w w:val="105"/>
          <w:sz w:val="21"/>
        </w:rPr>
        <w:t>provide</w:t>
      </w:r>
      <w:r>
        <w:rPr>
          <w:spacing w:val="-15"/>
          <w:w w:val="105"/>
          <w:sz w:val="21"/>
        </w:rPr>
        <w:t xml:space="preserve"> </w:t>
      </w:r>
      <w:r>
        <w:rPr>
          <w:spacing w:val="-5"/>
          <w:w w:val="105"/>
          <w:sz w:val="21"/>
        </w:rPr>
        <w:t>for</w:t>
      </w:r>
      <w:r>
        <w:rPr>
          <w:spacing w:val="-15"/>
          <w:w w:val="105"/>
          <w:sz w:val="21"/>
        </w:rPr>
        <w:t xml:space="preserve"> </w:t>
      </w:r>
      <w:r>
        <w:rPr>
          <w:spacing w:val="-4"/>
          <w:w w:val="105"/>
          <w:sz w:val="21"/>
        </w:rPr>
        <w:t>the</w:t>
      </w:r>
      <w:r>
        <w:rPr>
          <w:spacing w:val="-15"/>
          <w:w w:val="105"/>
          <w:sz w:val="21"/>
        </w:rPr>
        <w:t xml:space="preserve"> </w:t>
      </w:r>
      <w:r>
        <w:rPr>
          <w:spacing w:val="-6"/>
          <w:w w:val="105"/>
          <w:sz w:val="21"/>
        </w:rPr>
        <w:t>retrieval</w:t>
      </w:r>
      <w:r>
        <w:rPr>
          <w:spacing w:val="-15"/>
          <w:w w:val="105"/>
          <w:sz w:val="21"/>
        </w:rPr>
        <w:t xml:space="preserve"> </w:t>
      </w:r>
      <w:r>
        <w:rPr>
          <w:spacing w:val="-4"/>
          <w:w w:val="105"/>
          <w:sz w:val="21"/>
        </w:rPr>
        <w:t>of</w:t>
      </w:r>
      <w:r>
        <w:rPr>
          <w:spacing w:val="-15"/>
          <w:w w:val="105"/>
          <w:sz w:val="21"/>
        </w:rPr>
        <w:t xml:space="preserve"> </w:t>
      </w:r>
      <w:r>
        <w:rPr>
          <w:spacing w:val="-5"/>
          <w:w w:val="105"/>
          <w:sz w:val="21"/>
        </w:rPr>
        <w:t>already</w:t>
      </w:r>
      <w:r>
        <w:rPr>
          <w:spacing w:val="-15"/>
          <w:w w:val="105"/>
          <w:sz w:val="21"/>
        </w:rPr>
        <w:t xml:space="preserve"> </w:t>
      </w:r>
      <w:r>
        <w:rPr>
          <w:spacing w:val="-5"/>
          <w:w w:val="105"/>
          <w:sz w:val="21"/>
        </w:rPr>
        <w:t>published</w:t>
      </w:r>
      <w:r>
        <w:rPr>
          <w:spacing w:val="-15"/>
          <w:w w:val="105"/>
          <w:sz w:val="21"/>
        </w:rPr>
        <w:t xml:space="preserve"> </w:t>
      </w:r>
      <w:r>
        <w:rPr>
          <w:spacing w:val="-8"/>
          <w:w w:val="105"/>
          <w:sz w:val="21"/>
        </w:rPr>
        <w:t>material.</w:t>
      </w:r>
      <w:r>
        <w:rPr>
          <w:spacing w:val="-8"/>
          <w:w w:val="105"/>
          <w:position w:val="7"/>
          <w:sz w:val="12"/>
        </w:rPr>
        <w:t>147</w:t>
      </w:r>
    </w:p>
    <w:p w:rsidR="00D04CB6" w:rsidRDefault="00F732FE">
      <w:pPr>
        <w:pStyle w:val="ListParagraph"/>
        <w:numPr>
          <w:ilvl w:val="1"/>
          <w:numId w:val="185"/>
        </w:numPr>
        <w:tabs>
          <w:tab w:val="left" w:pos="1942"/>
        </w:tabs>
        <w:spacing w:before="120" w:line="242" w:lineRule="auto"/>
        <w:ind w:right="125"/>
        <w:jc w:val="both"/>
        <w:rPr>
          <w:sz w:val="21"/>
        </w:rPr>
      </w:pPr>
      <w:r>
        <w:rPr>
          <w:spacing w:val="-3"/>
          <w:w w:val="105"/>
          <w:sz w:val="21"/>
        </w:rPr>
        <w:t>The</w:t>
      </w:r>
      <w:r>
        <w:rPr>
          <w:spacing w:val="-10"/>
          <w:w w:val="105"/>
          <w:sz w:val="21"/>
        </w:rPr>
        <w:t xml:space="preserve"> </w:t>
      </w:r>
      <w:r>
        <w:rPr>
          <w:spacing w:val="-6"/>
          <w:w w:val="105"/>
          <w:sz w:val="21"/>
        </w:rPr>
        <w:t>threatened</w:t>
      </w:r>
      <w:r>
        <w:rPr>
          <w:spacing w:val="-10"/>
          <w:w w:val="105"/>
          <w:sz w:val="21"/>
        </w:rPr>
        <w:t xml:space="preserve"> </w:t>
      </w:r>
      <w:r>
        <w:rPr>
          <w:spacing w:val="-5"/>
          <w:w w:val="105"/>
          <w:sz w:val="21"/>
        </w:rPr>
        <w:t>publication</w:t>
      </w:r>
      <w:r>
        <w:rPr>
          <w:spacing w:val="-10"/>
          <w:w w:val="105"/>
          <w:sz w:val="21"/>
        </w:rPr>
        <w:t xml:space="preserve"> </w:t>
      </w:r>
      <w:r>
        <w:rPr>
          <w:spacing w:val="-4"/>
          <w:w w:val="105"/>
          <w:sz w:val="21"/>
        </w:rPr>
        <w:t>must,</w:t>
      </w:r>
      <w:r>
        <w:rPr>
          <w:spacing w:val="-10"/>
          <w:w w:val="105"/>
          <w:sz w:val="21"/>
        </w:rPr>
        <w:t xml:space="preserve"> </w:t>
      </w:r>
      <w:r>
        <w:rPr>
          <w:spacing w:val="-3"/>
          <w:w w:val="105"/>
          <w:sz w:val="21"/>
        </w:rPr>
        <w:t>as</w:t>
      </w:r>
      <w:r>
        <w:rPr>
          <w:spacing w:val="-10"/>
          <w:w w:val="105"/>
          <w:sz w:val="21"/>
        </w:rPr>
        <w:t xml:space="preserve"> </w:t>
      </w:r>
      <w:r>
        <w:rPr>
          <w:w w:val="105"/>
          <w:sz w:val="21"/>
        </w:rPr>
        <w:t>a</w:t>
      </w:r>
      <w:r>
        <w:rPr>
          <w:spacing w:val="-10"/>
          <w:w w:val="105"/>
          <w:sz w:val="21"/>
        </w:rPr>
        <w:t xml:space="preserve"> </w:t>
      </w:r>
      <w:r>
        <w:rPr>
          <w:spacing w:val="-5"/>
          <w:w w:val="105"/>
          <w:sz w:val="21"/>
        </w:rPr>
        <w:t>matter</w:t>
      </w:r>
      <w:r>
        <w:rPr>
          <w:spacing w:val="-10"/>
          <w:w w:val="105"/>
          <w:sz w:val="21"/>
        </w:rPr>
        <w:t xml:space="preserve"> </w:t>
      </w:r>
      <w:r>
        <w:rPr>
          <w:spacing w:val="-4"/>
          <w:w w:val="105"/>
          <w:sz w:val="21"/>
        </w:rPr>
        <w:t>of</w:t>
      </w:r>
      <w:r>
        <w:rPr>
          <w:spacing w:val="-10"/>
          <w:w w:val="105"/>
          <w:sz w:val="21"/>
        </w:rPr>
        <w:t xml:space="preserve"> </w:t>
      </w:r>
      <w:r>
        <w:rPr>
          <w:spacing w:val="-5"/>
          <w:w w:val="105"/>
          <w:sz w:val="21"/>
        </w:rPr>
        <w:t>practical</w:t>
      </w:r>
      <w:r>
        <w:rPr>
          <w:spacing w:val="-10"/>
          <w:w w:val="105"/>
          <w:sz w:val="21"/>
        </w:rPr>
        <w:t xml:space="preserve"> </w:t>
      </w:r>
      <w:r>
        <w:rPr>
          <w:spacing w:val="-6"/>
          <w:w w:val="105"/>
          <w:sz w:val="21"/>
        </w:rPr>
        <w:t>reality,</w:t>
      </w:r>
      <w:r>
        <w:rPr>
          <w:spacing w:val="-10"/>
          <w:w w:val="105"/>
          <w:sz w:val="21"/>
        </w:rPr>
        <w:t xml:space="preserve"> </w:t>
      </w:r>
      <w:r>
        <w:rPr>
          <w:spacing w:val="-6"/>
          <w:w w:val="105"/>
          <w:sz w:val="21"/>
        </w:rPr>
        <w:t>have</w:t>
      </w:r>
      <w:r>
        <w:rPr>
          <w:spacing w:val="-10"/>
          <w:w w:val="105"/>
          <w:sz w:val="21"/>
        </w:rPr>
        <w:t xml:space="preserve"> </w:t>
      </w:r>
      <w:r>
        <w:rPr>
          <w:w w:val="105"/>
          <w:sz w:val="21"/>
        </w:rPr>
        <w:t>a</w:t>
      </w:r>
      <w:r>
        <w:rPr>
          <w:spacing w:val="-10"/>
          <w:w w:val="105"/>
          <w:sz w:val="21"/>
        </w:rPr>
        <w:t xml:space="preserve"> </w:t>
      </w:r>
      <w:r>
        <w:rPr>
          <w:spacing w:val="-5"/>
          <w:w w:val="105"/>
          <w:sz w:val="21"/>
        </w:rPr>
        <w:t>tendency</w:t>
      </w:r>
      <w:r>
        <w:rPr>
          <w:spacing w:val="-10"/>
          <w:w w:val="105"/>
          <w:sz w:val="21"/>
        </w:rPr>
        <w:t xml:space="preserve"> </w:t>
      </w:r>
      <w:r>
        <w:rPr>
          <w:spacing w:val="-4"/>
          <w:w w:val="105"/>
          <w:sz w:val="21"/>
        </w:rPr>
        <w:t>to</w:t>
      </w:r>
      <w:r>
        <w:rPr>
          <w:spacing w:val="-10"/>
          <w:w w:val="105"/>
          <w:sz w:val="21"/>
        </w:rPr>
        <w:t xml:space="preserve"> </w:t>
      </w:r>
      <w:r>
        <w:rPr>
          <w:spacing w:val="-6"/>
          <w:w w:val="105"/>
          <w:sz w:val="21"/>
        </w:rPr>
        <w:t xml:space="preserve">prejudice </w:t>
      </w:r>
      <w:r>
        <w:rPr>
          <w:spacing w:val="-3"/>
          <w:w w:val="105"/>
          <w:sz w:val="21"/>
        </w:rPr>
        <w:t xml:space="preserve">or </w:t>
      </w:r>
      <w:r>
        <w:rPr>
          <w:spacing w:val="-5"/>
          <w:w w:val="105"/>
          <w:sz w:val="21"/>
        </w:rPr>
        <w:t xml:space="preserve">embarrass particular legal </w:t>
      </w:r>
      <w:r>
        <w:rPr>
          <w:spacing w:val="-7"/>
          <w:w w:val="105"/>
          <w:sz w:val="21"/>
        </w:rPr>
        <w:t>proceedings.</w:t>
      </w:r>
      <w:r>
        <w:rPr>
          <w:spacing w:val="-7"/>
          <w:w w:val="105"/>
          <w:position w:val="7"/>
          <w:sz w:val="12"/>
        </w:rPr>
        <w:t xml:space="preserve">148 </w:t>
      </w:r>
      <w:r>
        <w:rPr>
          <w:spacing w:val="-6"/>
          <w:w w:val="105"/>
          <w:sz w:val="21"/>
        </w:rPr>
        <w:t xml:space="preserve">Chief </w:t>
      </w:r>
      <w:r>
        <w:rPr>
          <w:spacing w:val="-5"/>
          <w:w w:val="105"/>
          <w:sz w:val="21"/>
        </w:rPr>
        <w:t xml:space="preserve">Justice </w:t>
      </w:r>
      <w:r>
        <w:rPr>
          <w:spacing w:val="-6"/>
          <w:w w:val="105"/>
          <w:sz w:val="21"/>
        </w:rPr>
        <w:t xml:space="preserve">Warren </w:t>
      </w:r>
      <w:r>
        <w:rPr>
          <w:spacing w:val="-4"/>
          <w:w w:val="105"/>
          <w:sz w:val="21"/>
        </w:rPr>
        <w:t xml:space="preserve">and Acting </w:t>
      </w:r>
      <w:r>
        <w:rPr>
          <w:spacing w:val="-5"/>
          <w:w w:val="105"/>
          <w:sz w:val="21"/>
        </w:rPr>
        <w:t xml:space="preserve">Justice </w:t>
      </w:r>
      <w:r>
        <w:rPr>
          <w:spacing w:val="-4"/>
          <w:w w:val="105"/>
          <w:sz w:val="21"/>
        </w:rPr>
        <w:t>of Appeal Byrne</w:t>
      </w:r>
      <w:r>
        <w:rPr>
          <w:spacing w:val="-8"/>
          <w:w w:val="105"/>
          <w:sz w:val="21"/>
        </w:rPr>
        <w:t xml:space="preserve"> </w:t>
      </w:r>
      <w:r>
        <w:rPr>
          <w:spacing w:val="-5"/>
          <w:w w:val="105"/>
          <w:sz w:val="21"/>
        </w:rPr>
        <w:t>noted</w:t>
      </w:r>
      <w:r>
        <w:rPr>
          <w:spacing w:val="-8"/>
          <w:w w:val="105"/>
          <w:sz w:val="21"/>
        </w:rPr>
        <w:t xml:space="preserve"> </w:t>
      </w:r>
      <w:r>
        <w:rPr>
          <w:spacing w:val="-5"/>
          <w:w w:val="105"/>
          <w:sz w:val="21"/>
        </w:rPr>
        <w:t>that</w:t>
      </w:r>
      <w:r>
        <w:rPr>
          <w:spacing w:val="-8"/>
          <w:w w:val="105"/>
          <w:sz w:val="21"/>
        </w:rPr>
        <w:t xml:space="preserve"> </w:t>
      </w:r>
      <w:r>
        <w:rPr>
          <w:spacing w:val="-5"/>
          <w:w w:val="105"/>
          <w:sz w:val="21"/>
        </w:rPr>
        <w:t>such</w:t>
      </w:r>
      <w:r>
        <w:rPr>
          <w:spacing w:val="-8"/>
          <w:w w:val="105"/>
          <w:sz w:val="21"/>
        </w:rPr>
        <w:t xml:space="preserve"> </w:t>
      </w:r>
      <w:r>
        <w:rPr>
          <w:spacing w:val="-5"/>
          <w:w w:val="105"/>
          <w:sz w:val="21"/>
        </w:rPr>
        <w:t>injunctions</w:t>
      </w:r>
      <w:r>
        <w:rPr>
          <w:spacing w:val="-8"/>
          <w:w w:val="105"/>
          <w:sz w:val="21"/>
        </w:rPr>
        <w:t xml:space="preserve"> </w:t>
      </w:r>
      <w:r>
        <w:rPr>
          <w:spacing w:val="-5"/>
          <w:w w:val="105"/>
          <w:sz w:val="21"/>
        </w:rPr>
        <w:t>are</w:t>
      </w:r>
      <w:r>
        <w:rPr>
          <w:spacing w:val="-8"/>
          <w:w w:val="105"/>
          <w:sz w:val="21"/>
        </w:rPr>
        <w:t xml:space="preserve"> </w:t>
      </w:r>
      <w:r>
        <w:rPr>
          <w:spacing w:val="-5"/>
          <w:w w:val="105"/>
          <w:sz w:val="21"/>
        </w:rPr>
        <w:t>rarely</w:t>
      </w:r>
      <w:r>
        <w:rPr>
          <w:spacing w:val="-8"/>
          <w:w w:val="105"/>
          <w:sz w:val="21"/>
        </w:rPr>
        <w:t xml:space="preserve"> </w:t>
      </w:r>
      <w:r>
        <w:rPr>
          <w:spacing w:val="-5"/>
          <w:w w:val="105"/>
          <w:sz w:val="21"/>
        </w:rPr>
        <w:t>issued,</w:t>
      </w:r>
      <w:r>
        <w:rPr>
          <w:spacing w:val="-8"/>
          <w:w w:val="105"/>
          <w:sz w:val="21"/>
        </w:rPr>
        <w:t xml:space="preserve"> </w:t>
      </w:r>
      <w:r>
        <w:rPr>
          <w:spacing w:val="-5"/>
          <w:w w:val="105"/>
          <w:sz w:val="21"/>
        </w:rPr>
        <w:t>citing</w:t>
      </w:r>
      <w:r>
        <w:rPr>
          <w:spacing w:val="-8"/>
          <w:w w:val="105"/>
          <w:sz w:val="21"/>
        </w:rPr>
        <w:t xml:space="preserve"> </w:t>
      </w:r>
      <w:r>
        <w:rPr>
          <w:spacing w:val="-4"/>
          <w:w w:val="105"/>
          <w:sz w:val="21"/>
        </w:rPr>
        <w:t>the</w:t>
      </w:r>
      <w:r>
        <w:rPr>
          <w:spacing w:val="-8"/>
          <w:w w:val="105"/>
          <w:sz w:val="21"/>
        </w:rPr>
        <w:t xml:space="preserve"> </w:t>
      </w:r>
      <w:r>
        <w:rPr>
          <w:spacing w:val="-5"/>
          <w:w w:val="105"/>
          <w:sz w:val="21"/>
        </w:rPr>
        <w:t>United</w:t>
      </w:r>
      <w:r>
        <w:rPr>
          <w:spacing w:val="-8"/>
          <w:w w:val="105"/>
          <w:sz w:val="21"/>
        </w:rPr>
        <w:t xml:space="preserve"> </w:t>
      </w:r>
      <w:r>
        <w:rPr>
          <w:spacing w:val="-5"/>
          <w:w w:val="105"/>
          <w:sz w:val="21"/>
        </w:rPr>
        <w:t>Kingdom</w:t>
      </w:r>
      <w:r>
        <w:rPr>
          <w:spacing w:val="-8"/>
          <w:w w:val="105"/>
          <w:sz w:val="21"/>
        </w:rPr>
        <w:t xml:space="preserve"> </w:t>
      </w:r>
      <w:r>
        <w:rPr>
          <w:spacing w:val="-4"/>
          <w:w w:val="105"/>
          <w:sz w:val="21"/>
        </w:rPr>
        <w:t>case</w:t>
      </w:r>
    </w:p>
    <w:p w:rsidR="00D04CB6" w:rsidRDefault="00F732FE">
      <w:pPr>
        <w:ind w:left="1941"/>
        <w:rPr>
          <w:sz w:val="21"/>
        </w:rPr>
      </w:pPr>
      <w:r>
        <w:rPr>
          <w:i/>
          <w:sz w:val="21"/>
        </w:rPr>
        <w:t>P v Liverpool Daily Post and Echo Newspapers plc</w:t>
      </w:r>
      <w:r>
        <w:rPr>
          <w:sz w:val="21"/>
        </w:rPr>
        <w:t>:</w:t>
      </w:r>
    </w:p>
    <w:p w:rsidR="00D04CB6" w:rsidRDefault="00F732FE">
      <w:pPr>
        <w:spacing w:before="132" w:line="254" w:lineRule="auto"/>
        <w:ind w:left="2394" w:right="143"/>
        <w:rPr>
          <w:sz w:val="11"/>
        </w:rPr>
      </w:pPr>
      <w:r>
        <w:rPr>
          <w:spacing w:val="-3"/>
          <w:sz w:val="20"/>
        </w:rPr>
        <w:t xml:space="preserve">it is the wise </w:t>
      </w:r>
      <w:r>
        <w:rPr>
          <w:spacing w:val="-4"/>
          <w:sz w:val="20"/>
        </w:rPr>
        <w:t xml:space="preserve">and </w:t>
      </w:r>
      <w:r>
        <w:rPr>
          <w:spacing w:val="-3"/>
          <w:sz w:val="20"/>
        </w:rPr>
        <w:t xml:space="preserve">settled </w:t>
      </w:r>
      <w:r>
        <w:rPr>
          <w:spacing w:val="-4"/>
          <w:sz w:val="20"/>
        </w:rPr>
        <w:t xml:space="preserve">practice </w:t>
      </w:r>
      <w:r>
        <w:rPr>
          <w:spacing w:val="-3"/>
          <w:sz w:val="20"/>
        </w:rPr>
        <w:t xml:space="preserve">of the courts </w:t>
      </w:r>
      <w:r>
        <w:rPr>
          <w:spacing w:val="-4"/>
          <w:sz w:val="20"/>
        </w:rPr>
        <w:t xml:space="preserve">not to </w:t>
      </w:r>
      <w:r>
        <w:rPr>
          <w:spacing w:val="-5"/>
          <w:sz w:val="20"/>
        </w:rPr>
        <w:t xml:space="preserve">grant injunctions restraining the commission  </w:t>
      </w:r>
      <w:r>
        <w:rPr>
          <w:spacing w:val="-3"/>
          <w:sz w:val="20"/>
        </w:rPr>
        <w:t xml:space="preserve">of  </w:t>
      </w:r>
      <w:r>
        <w:rPr>
          <w:sz w:val="20"/>
        </w:rPr>
        <w:t xml:space="preserve">a </w:t>
      </w:r>
      <w:r>
        <w:rPr>
          <w:spacing w:val="-5"/>
          <w:sz w:val="20"/>
        </w:rPr>
        <w:t xml:space="preserve">criminal  </w:t>
      </w:r>
      <w:r>
        <w:rPr>
          <w:sz w:val="20"/>
        </w:rPr>
        <w:t xml:space="preserve">act </w:t>
      </w:r>
      <w:r>
        <w:rPr>
          <w:spacing w:val="-4"/>
          <w:sz w:val="20"/>
        </w:rPr>
        <w:t xml:space="preserve">(and  </w:t>
      </w:r>
      <w:r>
        <w:rPr>
          <w:spacing w:val="-5"/>
          <w:sz w:val="20"/>
        </w:rPr>
        <w:t xml:space="preserve">contempt  </w:t>
      </w:r>
      <w:r>
        <w:rPr>
          <w:spacing w:val="-3"/>
          <w:sz w:val="20"/>
        </w:rPr>
        <w:t xml:space="preserve">of  </w:t>
      </w:r>
      <w:r>
        <w:rPr>
          <w:spacing w:val="-4"/>
          <w:sz w:val="20"/>
        </w:rPr>
        <w:t xml:space="preserve">court  </w:t>
      </w:r>
      <w:r>
        <w:rPr>
          <w:spacing w:val="-3"/>
          <w:sz w:val="20"/>
        </w:rPr>
        <w:t xml:space="preserve">is  </w:t>
      </w:r>
      <w:r>
        <w:rPr>
          <w:sz w:val="20"/>
        </w:rPr>
        <w:t xml:space="preserve">a </w:t>
      </w:r>
      <w:r>
        <w:rPr>
          <w:spacing w:val="-5"/>
          <w:sz w:val="20"/>
        </w:rPr>
        <w:t xml:space="preserve">criminal  </w:t>
      </w:r>
      <w:r>
        <w:rPr>
          <w:sz w:val="20"/>
        </w:rPr>
        <w:t xml:space="preserve">or </w:t>
      </w:r>
      <w:r>
        <w:rPr>
          <w:spacing w:val="-5"/>
          <w:sz w:val="20"/>
        </w:rPr>
        <w:t xml:space="preserve">quasi-criminal  </w:t>
      </w:r>
      <w:r>
        <w:rPr>
          <w:sz w:val="20"/>
        </w:rPr>
        <w:t xml:space="preserve">act) </w:t>
      </w:r>
      <w:r>
        <w:rPr>
          <w:spacing w:val="-4"/>
          <w:sz w:val="20"/>
        </w:rPr>
        <w:t xml:space="preserve">unless </w:t>
      </w:r>
      <w:r>
        <w:rPr>
          <w:spacing w:val="-3"/>
          <w:sz w:val="20"/>
        </w:rPr>
        <w:t xml:space="preserve">the </w:t>
      </w:r>
      <w:r>
        <w:rPr>
          <w:spacing w:val="-5"/>
          <w:sz w:val="20"/>
        </w:rPr>
        <w:t xml:space="preserve">penalties available </w:t>
      </w:r>
      <w:r>
        <w:rPr>
          <w:spacing w:val="-4"/>
          <w:sz w:val="20"/>
        </w:rPr>
        <w:t xml:space="preserve">under </w:t>
      </w:r>
      <w:r>
        <w:rPr>
          <w:spacing w:val="-3"/>
          <w:sz w:val="20"/>
        </w:rPr>
        <w:t xml:space="preserve">the </w:t>
      </w:r>
      <w:r>
        <w:rPr>
          <w:spacing w:val="-5"/>
          <w:sz w:val="20"/>
        </w:rPr>
        <w:t xml:space="preserve">criminal </w:t>
      </w:r>
      <w:r>
        <w:rPr>
          <w:spacing w:val="-4"/>
          <w:sz w:val="20"/>
        </w:rPr>
        <w:t xml:space="preserve">law </w:t>
      </w:r>
      <w:r>
        <w:rPr>
          <w:spacing w:val="-5"/>
          <w:sz w:val="20"/>
        </w:rPr>
        <w:t xml:space="preserve">have proved </w:t>
      </w:r>
      <w:r>
        <w:rPr>
          <w:spacing w:val="-4"/>
          <w:sz w:val="20"/>
        </w:rPr>
        <w:t xml:space="preserve">to </w:t>
      </w:r>
      <w:r>
        <w:rPr>
          <w:sz w:val="20"/>
        </w:rPr>
        <w:t xml:space="preserve">be </w:t>
      </w:r>
      <w:r>
        <w:rPr>
          <w:spacing w:val="-5"/>
          <w:sz w:val="20"/>
        </w:rPr>
        <w:t xml:space="preserve">inadequate </w:t>
      </w:r>
      <w:r>
        <w:rPr>
          <w:spacing w:val="-4"/>
          <w:sz w:val="20"/>
        </w:rPr>
        <w:t xml:space="preserve">to deter </w:t>
      </w:r>
      <w:r>
        <w:rPr>
          <w:spacing w:val="-5"/>
          <w:sz w:val="20"/>
        </w:rPr>
        <w:t xml:space="preserve">commission  </w:t>
      </w:r>
      <w:r>
        <w:rPr>
          <w:spacing w:val="-3"/>
          <w:sz w:val="20"/>
        </w:rPr>
        <w:t xml:space="preserve">of  the  </w:t>
      </w:r>
      <w:r>
        <w:rPr>
          <w:spacing w:val="-6"/>
          <w:sz w:val="20"/>
        </w:rPr>
        <w:t>offences.</w:t>
      </w:r>
      <w:r>
        <w:rPr>
          <w:spacing w:val="-6"/>
          <w:position w:val="7"/>
          <w:sz w:val="11"/>
        </w:rPr>
        <w:t>149</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3"/>
        <w:rPr>
          <w:sz w:val="15"/>
        </w:rPr>
      </w:pPr>
      <w:r>
        <w:pict>
          <v:line id="_x0000_s1149" style="position:absolute;z-index:10552;mso-wrap-distance-left:0;mso-wrap-distance-right:0;mso-position-horizontal-relative:page" from="79.35pt,11.8pt" to="515.9pt,11.8pt" strokecolor="#f8cabc" strokeweight="1pt">
            <w10:wrap type="topAndBottom" anchorx="page"/>
          </v:line>
        </w:pict>
      </w:r>
    </w:p>
    <w:p w:rsidR="00D04CB6" w:rsidRDefault="00F732FE">
      <w:pPr>
        <w:pStyle w:val="ListParagraph"/>
        <w:numPr>
          <w:ilvl w:val="0"/>
          <w:numId w:val="49"/>
        </w:numPr>
        <w:tabs>
          <w:tab w:val="left" w:pos="1940"/>
          <w:tab w:val="left" w:pos="1942"/>
        </w:tabs>
        <w:spacing w:before="117"/>
        <w:ind w:right="386"/>
        <w:jc w:val="left"/>
        <w:rPr>
          <w:sz w:val="13"/>
        </w:rPr>
      </w:pPr>
      <w:r>
        <w:rPr>
          <w:w w:val="105"/>
          <w:sz w:val="13"/>
        </w:rPr>
        <w:t xml:space="preserve">See section 320 of the </w:t>
      </w:r>
      <w:r>
        <w:rPr>
          <w:i/>
          <w:w w:val="105"/>
          <w:sz w:val="13"/>
        </w:rPr>
        <w:t xml:space="preserve">Crimes Act 1958 </w:t>
      </w:r>
      <w:r>
        <w:rPr>
          <w:w w:val="105"/>
          <w:sz w:val="13"/>
        </w:rPr>
        <w:t>(Vic), which does not specify a maximum term of imprisonment for the common law offence of contempt.</w:t>
      </w:r>
    </w:p>
    <w:p w:rsidR="00D04CB6" w:rsidRDefault="00F732FE">
      <w:pPr>
        <w:pStyle w:val="ListParagraph"/>
        <w:numPr>
          <w:ilvl w:val="0"/>
          <w:numId w:val="49"/>
        </w:numPr>
        <w:tabs>
          <w:tab w:val="left" w:pos="1940"/>
          <w:tab w:val="left" w:pos="1942"/>
        </w:tabs>
        <w:jc w:val="left"/>
        <w:rPr>
          <w:sz w:val="13"/>
        </w:rPr>
      </w:pP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75.11(1);</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spacing w:val="-3"/>
          <w:w w:val="105"/>
          <w:sz w:val="13"/>
        </w:rPr>
        <w:t>75.11(1).</w:t>
      </w:r>
    </w:p>
    <w:p w:rsidR="00D04CB6" w:rsidRDefault="00F732FE">
      <w:pPr>
        <w:pStyle w:val="ListParagraph"/>
        <w:numPr>
          <w:ilvl w:val="0"/>
          <w:numId w:val="49"/>
        </w:numPr>
        <w:tabs>
          <w:tab w:val="left" w:pos="1940"/>
          <w:tab w:val="left" w:pos="1942"/>
        </w:tabs>
        <w:jc w:val="left"/>
        <w:rPr>
          <w:sz w:val="13"/>
        </w:rPr>
      </w:pP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r>
        <w:rPr>
          <w:spacing w:val="6"/>
          <w:w w:val="105"/>
          <w:sz w:val="13"/>
        </w:rPr>
        <w:t xml:space="preserve"> </w:t>
      </w:r>
      <w:r>
        <w:rPr>
          <w:i/>
          <w:w w:val="105"/>
          <w:sz w:val="13"/>
        </w:rPr>
        <w:t>County</w:t>
      </w:r>
      <w:r>
        <w:rPr>
          <w:i/>
          <w:spacing w:val="5"/>
          <w:w w:val="105"/>
          <w:sz w:val="13"/>
        </w:rPr>
        <w:t xml:space="preserve"> </w:t>
      </w:r>
      <w:r>
        <w:rPr>
          <w:i/>
          <w:w w:val="105"/>
          <w:sz w:val="13"/>
        </w:rPr>
        <w:t>Court</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3"/>
          <w:w w:val="105"/>
          <w:sz w:val="13"/>
        </w:rPr>
        <w:t>2018</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75.11(2).</w:t>
      </w:r>
    </w:p>
    <w:p w:rsidR="00D04CB6" w:rsidRDefault="00F732FE">
      <w:pPr>
        <w:pStyle w:val="ListParagraph"/>
        <w:numPr>
          <w:ilvl w:val="0"/>
          <w:numId w:val="49"/>
        </w:numPr>
        <w:tabs>
          <w:tab w:val="left" w:pos="1940"/>
          <w:tab w:val="left" w:pos="1942"/>
        </w:tabs>
        <w:ind w:left="1147" w:right="1038" w:firstLine="0"/>
        <w:jc w:val="left"/>
        <w:rPr>
          <w:sz w:val="13"/>
        </w:rPr>
      </w:pPr>
      <w:r>
        <w:rPr>
          <w:i/>
          <w:w w:val="105"/>
          <w:sz w:val="13"/>
        </w:rPr>
        <w:t xml:space="preserve">Supreme Court (General Civil Procedure) Rules </w:t>
      </w:r>
      <w:r>
        <w:rPr>
          <w:i/>
          <w:spacing w:val="-4"/>
          <w:w w:val="105"/>
          <w:sz w:val="13"/>
        </w:rPr>
        <w:t xml:space="preserve">2015 </w:t>
      </w:r>
      <w:r>
        <w:rPr>
          <w:w w:val="105"/>
          <w:sz w:val="13"/>
        </w:rPr>
        <w:t xml:space="preserve">(Vic) r 75.11(3); </w:t>
      </w:r>
      <w:r>
        <w:rPr>
          <w:i/>
          <w:w w:val="105"/>
          <w:sz w:val="13"/>
        </w:rPr>
        <w:t xml:space="preserve">County Court Civil Procedure Rules </w:t>
      </w:r>
      <w:r>
        <w:rPr>
          <w:i/>
          <w:spacing w:val="-3"/>
          <w:w w:val="105"/>
          <w:sz w:val="13"/>
        </w:rPr>
        <w:t xml:space="preserve">2018 </w:t>
      </w:r>
      <w:r>
        <w:rPr>
          <w:w w:val="105"/>
          <w:sz w:val="13"/>
        </w:rPr>
        <w:t>(Vic) r 75.11(3). 144</w:t>
      </w:r>
      <w:r>
        <w:rPr>
          <w:w w:val="105"/>
          <w:sz w:val="13"/>
        </w:rPr>
        <w:tab/>
      </w:r>
      <w:r>
        <w:rPr>
          <w:i/>
          <w:w w:val="105"/>
          <w:sz w:val="13"/>
        </w:rPr>
        <w:t>Supreme</w:t>
      </w:r>
      <w:r>
        <w:rPr>
          <w:i/>
          <w:spacing w:val="6"/>
          <w:w w:val="105"/>
          <w:sz w:val="13"/>
        </w:rPr>
        <w:t xml:space="preserve"> </w:t>
      </w:r>
      <w:r>
        <w:rPr>
          <w:i/>
          <w:w w:val="105"/>
          <w:sz w:val="13"/>
        </w:rPr>
        <w:t>Court</w:t>
      </w:r>
      <w:r>
        <w:rPr>
          <w:i/>
          <w:spacing w:val="6"/>
          <w:w w:val="105"/>
          <w:sz w:val="13"/>
        </w:rPr>
        <w:t xml:space="preserve"> </w:t>
      </w:r>
      <w:r>
        <w:rPr>
          <w:i/>
          <w:w w:val="105"/>
          <w:sz w:val="13"/>
        </w:rPr>
        <w:t>(General</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4"/>
          <w:w w:val="105"/>
          <w:sz w:val="13"/>
        </w:rPr>
        <w:t>2015</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75.11(4);</w:t>
      </w:r>
      <w:r>
        <w:rPr>
          <w:spacing w:val="7"/>
          <w:w w:val="105"/>
          <w:sz w:val="13"/>
        </w:rPr>
        <w:t xml:space="preserve"> </w:t>
      </w:r>
      <w:r>
        <w:rPr>
          <w:i/>
          <w:w w:val="105"/>
          <w:sz w:val="13"/>
        </w:rPr>
        <w:t>County</w:t>
      </w:r>
      <w:r>
        <w:rPr>
          <w:i/>
          <w:spacing w:val="6"/>
          <w:w w:val="105"/>
          <w:sz w:val="13"/>
        </w:rPr>
        <w:t xml:space="preserve"> </w:t>
      </w:r>
      <w:r>
        <w:rPr>
          <w:i/>
          <w:w w:val="105"/>
          <w:sz w:val="13"/>
        </w:rPr>
        <w:t>Court</w:t>
      </w:r>
      <w:r>
        <w:rPr>
          <w:i/>
          <w:spacing w:val="6"/>
          <w:w w:val="105"/>
          <w:sz w:val="13"/>
        </w:rPr>
        <w:t xml:space="preserve"> </w:t>
      </w:r>
      <w:r>
        <w:rPr>
          <w:i/>
          <w:w w:val="105"/>
          <w:sz w:val="13"/>
        </w:rPr>
        <w:t>Civil</w:t>
      </w:r>
      <w:r>
        <w:rPr>
          <w:i/>
          <w:spacing w:val="6"/>
          <w:w w:val="105"/>
          <w:sz w:val="13"/>
        </w:rPr>
        <w:t xml:space="preserve"> </w:t>
      </w:r>
      <w:r>
        <w:rPr>
          <w:i/>
          <w:w w:val="105"/>
          <w:sz w:val="13"/>
        </w:rPr>
        <w:t>Procedure</w:t>
      </w:r>
      <w:r>
        <w:rPr>
          <w:i/>
          <w:spacing w:val="6"/>
          <w:w w:val="105"/>
          <w:sz w:val="13"/>
        </w:rPr>
        <w:t xml:space="preserve"> </w:t>
      </w:r>
      <w:r>
        <w:rPr>
          <w:i/>
          <w:w w:val="105"/>
          <w:sz w:val="13"/>
        </w:rPr>
        <w:t>Rules</w:t>
      </w:r>
      <w:r>
        <w:rPr>
          <w:i/>
          <w:spacing w:val="6"/>
          <w:w w:val="105"/>
          <w:sz w:val="13"/>
        </w:rPr>
        <w:t xml:space="preserve"> </w:t>
      </w:r>
      <w:r>
        <w:rPr>
          <w:i/>
          <w:spacing w:val="-3"/>
          <w:w w:val="105"/>
          <w:sz w:val="13"/>
        </w:rPr>
        <w:t>2018</w:t>
      </w:r>
      <w:r>
        <w:rPr>
          <w:i/>
          <w:spacing w:val="7"/>
          <w:w w:val="105"/>
          <w:sz w:val="13"/>
        </w:rPr>
        <w:t xml:space="preserve"> </w:t>
      </w:r>
      <w:r>
        <w:rPr>
          <w:w w:val="105"/>
          <w:sz w:val="13"/>
        </w:rPr>
        <w:t>(Vic)</w:t>
      </w:r>
      <w:r>
        <w:rPr>
          <w:spacing w:val="7"/>
          <w:w w:val="105"/>
          <w:sz w:val="13"/>
        </w:rPr>
        <w:t xml:space="preserve"> </w:t>
      </w:r>
      <w:r>
        <w:rPr>
          <w:w w:val="105"/>
          <w:sz w:val="13"/>
        </w:rPr>
        <w:t>r</w:t>
      </w:r>
      <w:r>
        <w:rPr>
          <w:spacing w:val="7"/>
          <w:w w:val="105"/>
          <w:sz w:val="13"/>
        </w:rPr>
        <w:t xml:space="preserve"> </w:t>
      </w:r>
      <w:r>
        <w:rPr>
          <w:w w:val="105"/>
          <w:sz w:val="13"/>
        </w:rPr>
        <w:t>75.11(4).</w:t>
      </w:r>
    </w:p>
    <w:p w:rsidR="00D04CB6" w:rsidRDefault="00F732FE">
      <w:pPr>
        <w:pStyle w:val="ListParagraph"/>
        <w:numPr>
          <w:ilvl w:val="0"/>
          <w:numId w:val="48"/>
        </w:numPr>
        <w:tabs>
          <w:tab w:val="left" w:pos="1940"/>
          <w:tab w:val="left" w:pos="1942"/>
        </w:tabs>
        <w:ind w:right="143"/>
        <w:jc w:val="left"/>
        <w:rPr>
          <w:sz w:val="13"/>
        </w:rPr>
      </w:pPr>
      <w:r>
        <w:rPr>
          <w:i/>
          <w:sz w:val="13"/>
        </w:rPr>
        <w:t xml:space="preserve">Supreme Court (General Civil Procedure) Rules </w:t>
      </w:r>
      <w:r>
        <w:rPr>
          <w:i/>
          <w:spacing w:val="-4"/>
          <w:sz w:val="13"/>
        </w:rPr>
        <w:t xml:space="preserve">2015  </w:t>
      </w:r>
      <w:r>
        <w:rPr>
          <w:sz w:val="13"/>
        </w:rPr>
        <w:t xml:space="preserve">(Vic)  r  </w:t>
      </w:r>
      <w:r>
        <w:rPr>
          <w:spacing w:val="-3"/>
          <w:sz w:val="13"/>
        </w:rPr>
        <w:t xml:space="preserve">75.12;  </w:t>
      </w:r>
      <w:r>
        <w:rPr>
          <w:i/>
          <w:sz w:val="13"/>
        </w:rPr>
        <w:t xml:space="preserve">County Court Civil Procedure Rules </w:t>
      </w:r>
      <w:r>
        <w:rPr>
          <w:i/>
          <w:spacing w:val="-3"/>
          <w:sz w:val="13"/>
        </w:rPr>
        <w:t xml:space="preserve">2018  </w:t>
      </w:r>
      <w:r>
        <w:rPr>
          <w:sz w:val="13"/>
        </w:rPr>
        <w:t xml:space="preserve">(Vic)  r  </w:t>
      </w:r>
      <w:r>
        <w:rPr>
          <w:spacing w:val="-3"/>
          <w:sz w:val="13"/>
        </w:rPr>
        <w:t xml:space="preserve">75.12;  </w:t>
      </w:r>
      <w:r>
        <w:rPr>
          <w:sz w:val="13"/>
        </w:rPr>
        <w:t xml:space="preserve">see  also  </w:t>
      </w:r>
      <w:r>
        <w:rPr>
          <w:i/>
          <w:sz w:val="13"/>
        </w:rPr>
        <w:t xml:space="preserve">Magistrates’  Court  Act  1989  </w:t>
      </w:r>
      <w:r>
        <w:rPr>
          <w:sz w:val="13"/>
        </w:rPr>
        <w:t>(Vic)  s</w:t>
      </w:r>
      <w:r>
        <w:rPr>
          <w:spacing w:val="20"/>
          <w:sz w:val="13"/>
        </w:rPr>
        <w:t xml:space="preserve"> </w:t>
      </w:r>
      <w:r>
        <w:rPr>
          <w:sz w:val="13"/>
        </w:rPr>
        <w:t>133(5).</w:t>
      </w:r>
    </w:p>
    <w:p w:rsidR="00D04CB6" w:rsidRDefault="00F732FE">
      <w:pPr>
        <w:pStyle w:val="ListParagraph"/>
        <w:numPr>
          <w:ilvl w:val="0"/>
          <w:numId w:val="48"/>
        </w:numPr>
        <w:tabs>
          <w:tab w:val="left" w:pos="1940"/>
          <w:tab w:val="left" w:pos="1942"/>
        </w:tabs>
        <w:ind w:right="171"/>
        <w:jc w:val="left"/>
        <w:rPr>
          <w:sz w:val="13"/>
        </w:rPr>
      </w:pPr>
      <w:r>
        <w:rPr>
          <w:w w:val="105"/>
          <w:sz w:val="13"/>
        </w:rPr>
        <w:t xml:space="preserve">Judicial College of Victoria, ‘Broad Suppression Orders’, </w:t>
      </w:r>
      <w:r>
        <w:rPr>
          <w:i/>
          <w:w w:val="105"/>
          <w:sz w:val="13"/>
        </w:rPr>
        <w:t xml:space="preserve">Open Courts Bench Book </w:t>
      </w:r>
      <w:r>
        <w:rPr>
          <w:w w:val="105"/>
          <w:sz w:val="13"/>
        </w:rPr>
        <w:t>(Web Page, 1 December 2013) 6.3 &lt;www.judicialcollege. vic.edu.au&gt;.</w:t>
      </w:r>
    </w:p>
    <w:p w:rsidR="00D04CB6" w:rsidRDefault="00F732FE">
      <w:pPr>
        <w:pStyle w:val="ListParagraph"/>
        <w:numPr>
          <w:ilvl w:val="0"/>
          <w:numId w:val="48"/>
        </w:numPr>
        <w:tabs>
          <w:tab w:val="left" w:pos="1941"/>
          <w:tab w:val="left" w:pos="1942"/>
        </w:tabs>
        <w:ind w:right="576"/>
        <w:jc w:val="left"/>
        <w:rPr>
          <w:sz w:val="13"/>
        </w:rPr>
      </w:pPr>
      <w:r>
        <w:rPr>
          <w:i/>
          <w:w w:val="105"/>
          <w:sz w:val="13"/>
        </w:rPr>
        <w:t xml:space="preserve">Victoria v Australian Building Construction Employees’ and </w:t>
      </w:r>
      <w:r>
        <w:rPr>
          <w:i/>
          <w:w w:val="105"/>
          <w:sz w:val="13"/>
        </w:rPr>
        <w:t xml:space="preserve">Builders’ Labourers’ Federation </w:t>
      </w:r>
      <w:r>
        <w:rPr>
          <w:w w:val="105"/>
          <w:sz w:val="13"/>
        </w:rPr>
        <w:t xml:space="preserve">(1982) </w:t>
      </w:r>
      <w:r>
        <w:rPr>
          <w:spacing w:val="-3"/>
          <w:w w:val="105"/>
          <w:sz w:val="13"/>
        </w:rPr>
        <w:t xml:space="preserve">152 </w:t>
      </w:r>
      <w:r>
        <w:rPr>
          <w:w w:val="105"/>
          <w:sz w:val="13"/>
        </w:rPr>
        <w:t xml:space="preserve">CLR 25, 42 (Gibbs </w:t>
      </w:r>
      <w:r>
        <w:rPr>
          <w:spacing w:val="1"/>
          <w:w w:val="105"/>
          <w:sz w:val="13"/>
        </w:rPr>
        <w:t xml:space="preserve">CJ); </w:t>
      </w:r>
      <w:r>
        <w:rPr>
          <w:i/>
          <w:w w:val="105"/>
          <w:sz w:val="13"/>
        </w:rPr>
        <w:t>General Television</w:t>
      </w:r>
      <w:r>
        <w:rPr>
          <w:i/>
          <w:spacing w:val="3"/>
          <w:w w:val="105"/>
          <w:sz w:val="13"/>
        </w:rPr>
        <w:t xml:space="preserve"> </w:t>
      </w:r>
      <w:r>
        <w:rPr>
          <w:i/>
          <w:w w:val="105"/>
          <w:sz w:val="13"/>
        </w:rPr>
        <w:t>Corporation</w:t>
      </w:r>
      <w:r>
        <w:rPr>
          <w:i/>
          <w:spacing w:val="3"/>
          <w:w w:val="105"/>
          <w:sz w:val="13"/>
        </w:rPr>
        <w:t xml:space="preserve"> </w:t>
      </w:r>
      <w:r>
        <w:rPr>
          <w:i/>
          <w:spacing w:val="1"/>
          <w:w w:val="105"/>
          <w:sz w:val="13"/>
        </w:rPr>
        <w:t>Pty</w:t>
      </w:r>
      <w:r>
        <w:rPr>
          <w:i/>
          <w:spacing w:val="3"/>
          <w:w w:val="105"/>
          <w:sz w:val="13"/>
        </w:rPr>
        <w:t xml:space="preserve"> </w:t>
      </w:r>
      <w:r>
        <w:rPr>
          <w:i/>
          <w:w w:val="105"/>
          <w:sz w:val="13"/>
        </w:rPr>
        <w:t>Ltd</w:t>
      </w:r>
      <w:r>
        <w:rPr>
          <w:i/>
          <w:spacing w:val="3"/>
          <w:w w:val="105"/>
          <w:sz w:val="13"/>
        </w:rPr>
        <w:t xml:space="preserve"> </w:t>
      </w:r>
      <w:r>
        <w:rPr>
          <w:i/>
          <w:w w:val="105"/>
          <w:sz w:val="13"/>
        </w:rPr>
        <w:t>v</w:t>
      </w:r>
      <w:r>
        <w:rPr>
          <w:i/>
          <w:spacing w:val="3"/>
          <w:w w:val="105"/>
          <w:sz w:val="13"/>
        </w:rPr>
        <w:t xml:space="preserve"> </w:t>
      </w:r>
      <w:r>
        <w:rPr>
          <w:i/>
          <w:w w:val="105"/>
          <w:sz w:val="13"/>
        </w:rPr>
        <w:t>DPP</w:t>
      </w:r>
      <w:r>
        <w:rPr>
          <w:i/>
          <w:spacing w:val="3"/>
          <w:w w:val="105"/>
          <w:sz w:val="13"/>
        </w:rPr>
        <w:t xml:space="preserve"> </w:t>
      </w:r>
      <w:r>
        <w:rPr>
          <w:i/>
          <w:w w:val="105"/>
          <w:sz w:val="13"/>
        </w:rPr>
        <w:t>(Vic)</w:t>
      </w:r>
      <w:r>
        <w:rPr>
          <w:i/>
          <w:spacing w:val="5"/>
          <w:w w:val="105"/>
          <w:sz w:val="13"/>
        </w:rPr>
        <w:t xml:space="preserve"> </w:t>
      </w:r>
      <w:r>
        <w:rPr>
          <w:spacing w:val="1"/>
          <w:w w:val="105"/>
          <w:sz w:val="13"/>
        </w:rPr>
        <w:t>(2008)</w:t>
      </w:r>
      <w:r>
        <w:rPr>
          <w:spacing w:val="5"/>
          <w:w w:val="105"/>
          <w:sz w:val="13"/>
        </w:rPr>
        <w:t xml:space="preserve"> </w:t>
      </w:r>
      <w:r>
        <w:rPr>
          <w:spacing w:val="-3"/>
          <w:w w:val="105"/>
          <w:sz w:val="13"/>
        </w:rPr>
        <w:t>19</w:t>
      </w:r>
      <w:r>
        <w:rPr>
          <w:spacing w:val="5"/>
          <w:w w:val="105"/>
          <w:sz w:val="13"/>
        </w:rPr>
        <w:t xml:space="preserve"> </w:t>
      </w:r>
      <w:r>
        <w:rPr>
          <w:w w:val="105"/>
          <w:sz w:val="13"/>
        </w:rPr>
        <w:t>VR</w:t>
      </w:r>
      <w:r>
        <w:rPr>
          <w:spacing w:val="5"/>
          <w:w w:val="105"/>
          <w:sz w:val="13"/>
        </w:rPr>
        <w:t xml:space="preserve"> </w:t>
      </w:r>
      <w:r>
        <w:rPr>
          <w:w w:val="105"/>
          <w:sz w:val="13"/>
        </w:rPr>
        <w:t>68,</w:t>
      </w:r>
      <w:r>
        <w:rPr>
          <w:spacing w:val="5"/>
          <w:w w:val="105"/>
          <w:sz w:val="13"/>
        </w:rPr>
        <w:t xml:space="preserve"> </w:t>
      </w:r>
      <w:r>
        <w:rPr>
          <w:w w:val="105"/>
          <w:sz w:val="13"/>
        </w:rPr>
        <w:t>75</w:t>
      </w:r>
      <w:r>
        <w:rPr>
          <w:spacing w:val="5"/>
          <w:w w:val="105"/>
          <w:sz w:val="13"/>
        </w:rPr>
        <w:t xml:space="preserve"> </w:t>
      </w:r>
      <w:r>
        <w:rPr>
          <w:w w:val="105"/>
          <w:sz w:val="13"/>
        </w:rPr>
        <w:t>[21].</w:t>
      </w:r>
    </w:p>
    <w:p w:rsidR="00D04CB6" w:rsidRDefault="00F732FE">
      <w:pPr>
        <w:pStyle w:val="ListParagraph"/>
        <w:numPr>
          <w:ilvl w:val="0"/>
          <w:numId w:val="48"/>
        </w:numPr>
        <w:tabs>
          <w:tab w:val="left" w:pos="1941"/>
          <w:tab w:val="left" w:pos="1942"/>
        </w:tabs>
        <w:ind w:right="163"/>
        <w:jc w:val="left"/>
        <w:rPr>
          <w:sz w:val="13"/>
        </w:rPr>
      </w:pPr>
      <w:r>
        <w:rPr>
          <w:i/>
          <w:sz w:val="13"/>
        </w:rPr>
        <w:t xml:space="preserve">General Television Corporation </w:t>
      </w:r>
      <w:r>
        <w:rPr>
          <w:i/>
          <w:spacing w:val="1"/>
          <w:sz w:val="13"/>
        </w:rPr>
        <w:t xml:space="preserve">Pty </w:t>
      </w:r>
      <w:r>
        <w:rPr>
          <w:i/>
          <w:sz w:val="13"/>
        </w:rPr>
        <w:t xml:space="preserve">Ltd v DPP (Vic) </w:t>
      </w:r>
      <w:r>
        <w:rPr>
          <w:spacing w:val="1"/>
          <w:sz w:val="13"/>
        </w:rPr>
        <w:t xml:space="preserve">(2008) </w:t>
      </w:r>
      <w:r>
        <w:rPr>
          <w:spacing w:val="-3"/>
          <w:sz w:val="13"/>
        </w:rPr>
        <w:t xml:space="preserve">19 </w:t>
      </w:r>
      <w:r>
        <w:rPr>
          <w:sz w:val="13"/>
        </w:rPr>
        <w:t>VR  68,  79  [36].  For  a  discussion  of  Victoria</w:t>
      </w:r>
      <w:r>
        <w:rPr>
          <w:sz w:val="13"/>
        </w:rPr>
        <w:t xml:space="preserve">’s  use  of  general  and  proceedings suppression orders  and  general  precautionary  orders,  see  Jason  Bosland,  ‘Restraining  “Extraneous”  Prejudicial  Publicity:  Victoria  and  New South Wales Compared’ (2018) 41(4)  </w:t>
      </w:r>
      <w:r>
        <w:rPr>
          <w:i/>
          <w:sz w:val="13"/>
        </w:rPr>
        <w:t>University  of  New  South  W</w:t>
      </w:r>
      <w:r>
        <w:rPr>
          <w:i/>
          <w:sz w:val="13"/>
        </w:rPr>
        <w:t xml:space="preserve">ales  Law  Journal  </w:t>
      </w:r>
      <w:r>
        <w:rPr>
          <w:sz w:val="13"/>
        </w:rPr>
        <w:t>1263,  1279–1290.  See  the  Court  of  Appeal’s  discussion  of quia</w:t>
      </w:r>
      <w:r>
        <w:rPr>
          <w:spacing w:val="22"/>
          <w:sz w:val="13"/>
        </w:rPr>
        <w:t xml:space="preserve"> </w:t>
      </w:r>
      <w:r>
        <w:rPr>
          <w:sz w:val="13"/>
        </w:rPr>
        <w:t>timet</w:t>
      </w:r>
      <w:r>
        <w:rPr>
          <w:spacing w:val="22"/>
          <w:sz w:val="13"/>
        </w:rPr>
        <w:t xml:space="preserve"> </w:t>
      </w:r>
      <w:r>
        <w:rPr>
          <w:sz w:val="13"/>
        </w:rPr>
        <w:t>injunctions:</w:t>
      </w:r>
      <w:r>
        <w:rPr>
          <w:spacing w:val="22"/>
          <w:sz w:val="13"/>
        </w:rPr>
        <w:t xml:space="preserve"> </w:t>
      </w:r>
      <w:r>
        <w:rPr>
          <w:i/>
          <w:sz w:val="13"/>
        </w:rPr>
        <w:t>News</w:t>
      </w:r>
      <w:r>
        <w:rPr>
          <w:i/>
          <w:spacing w:val="21"/>
          <w:sz w:val="13"/>
        </w:rPr>
        <w:t xml:space="preserve"> </w:t>
      </w:r>
      <w:r>
        <w:rPr>
          <w:i/>
          <w:sz w:val="13"/>
        </w:rPr>
        <w:t>Digital</w:t>
      </w:r>
      <w:r>
        <w:rPr>
          <w:i/>
          <w:spacing w:val="21"/>
          <w:sz w:val="13"/>
        </w:rPr>
        <w:t xml:space="preserve"> </w:t>
      </w:r>
      <w:r>
        <w:rPr>
          <w:i/>
          <w:sz w:val="13"/>
        </w:rPr>
        <w:t>Media</w:t>
      </w:r>
      <w:r>
        <w:rPr>
          <w:i/>
          <w:spacing w:val="21"/>
          <w:sz w:val="13"/>
        </w:rPr>
        <w:t xml:space="preserve"> </w:t>
      </w:r>
      <w:r>
        <w:rPr>
          <w:i/>
          <w:spacing w:val="1"/>
          <w:sz w:val="13"/>
        </w:rPr>
        <w:t>Pty</w:t>
      </w:r>
      <w:r>
        <w:rPr>
          <w:i/>
          <w:spacing w:val="21"/>
          <w:sz w:val="13"/>
        </w:rPr>
        <w:t xml:space="preserve"> </w:t>
      </w:r>
      <w:r>
        <w:rPr>
          <w:i/>
          <w:sz w:val="13"/>
        </w:rPr>
        <w:t>Ltd</w:t>
      </w:r>
      <w:r>
        <w:rPr>
          <w:i/>
          <w:spacing w:val="21"/>
          <w:sz w:val="13"/>
        </w:rPr>
        <w:t xml:space="preserve"> </w:t>
      </w:r>
      <w:r>
        <w:rPr>
          <w:i/>
          <w:sz w:val="13"/>
        </w:rPr>
        <w:t>v</w:t>
      </w:r>
      <w:r>
        <w:rPr>
          <w:i/>
          <w:spacing w:val="21"/>
          <w:sz w:val="13"/>
        </w:rPr>
        <w:t xml:space="preserve"> </w:t>
      </w:r>
      <w:r>
        <w:rPr>
          <w:i/>
          <w:sz w:val="13"/>
        </w:rPr>
        <w:t>Mokbel</w:t>
      </w:r>
      <w:r>
        <w:rPr>
          <w:i/>
          <w:spacing w:val="22"/>
          <w:sz w:val="13"/>
        </w:rPr>
        <w:t xml:space="preserve"> </w:t>
      </w:r>
      <w:r>
        <w:rPr>
          <w:sz w:val="13"/>
        </w:rPr>
        <w:t>(2010)</w:t>
      </w:r>
      <w:r>
        <w:rPr>
          <w:spacing w:val="22"/>
          <w:sz w:val="13"/>
        </w:rPr>
        <w:t xml:space="preserve"> </w:t>
      </w:r>
      <w:r>
        <w:rPr>
          <w:sz w:val="13"/>
        </w:rPr>
        <w:t>30</w:t>
      </w:r>
      <w:r>
        <w:rPr>
          <w:spacing w:val="22"/>
          <w:sz w:val="13"/>
        </w:rPr>
        <w:t xml:space="preserve"> </w:t>
      </w:r>
      <w:r>
        <w:rPr>
          <w:sz w:val="13"/>
        </w:rPr>
        <w:t>VR</w:t>
      </w:r>
      <w:r>
        <w:rPr>
          <w:spacing w:val="22"/>
          <w:sz w:val="13"/>
        </w:rPr>
        <w:t xml:space="preserve"> </w:t>
      </w:r>
      <w:r>
        <w:rPr>
          <w:sz w:val="13"/>
        </w:rPr>
        <w:t>248,</w:t>
      </w:r>
      <w:r>
        <w:rPr>
          <w:spacing w:val="22"/>
          <w:sz w:val="13"/>
        </w:rPr>
        <w:t xml:space="preserve"> </w:t>
      </w:r>
      <w:r>
        <w:rPr>
          <w:sz w:val="13"/>
        </w:rPr>
        <w:t>261–3</w:t>
      </w:r>
      <w:r>
        <w:rPr>
          <w:spacing w:val="22"/>
          <w:sz w:val="13"/>
        </w:rPr>
        <w:t xml:space="preserve"> </w:t>
      </w:r>
      <w:r>
        <w:rPr>
          <w:spacing w:val="3"/>
          <w:sz w:val="13"/>
        </w:rPr>
        <w:t>[48]–[56]</w:t>
      </w:r>
      <w:r>
        <w:rPr>
          <w:spacing w:val="22"/>
          <w:sz w:val="13"/>
        </w:rPr>
        <w:t xml:space="preserve"> </w:t>
      </w:r>
      <w:r>
        <w:rPr>
          <w:sz w:val="13"/>
        </w:rPr>
        <w:t>(Warren</w:t>
      </w:r>
      <w:r>
        <w:rPr>
          <w:spacing w:val="22"/>
          <w:sz w:val="13"/>
        </w:rPr>
        <w:t xml:space="preserve"> </w:t>
      </w:r>
      <w:r>
        <w:rPr>
          <w:sz w:val="13"/>
        </w:rPr>
        <w:t>CJ</w:t>
      </w:r>
      <w:r>
        <w:rPr>
          <w:spacing w:val="22"/>
          <w:sz w:val="13"/>
        </w:rPr>
        <w:t xml:space="preserve"> </w:t>
      </w:r>
      <w:r>
        <w:rPr>
          <w:sz w:val="13"/>
        </w:rPr>
        <w:t>and</w:t>
      </w:r>
      <w:r>
        <w:rPr>
          <w:spacing w:val="22"/>
          <w:sz w:val="13"/>
        </w:rPr>
        <w:t xml:space="preserve"> </w:t>
      </w:r>
      <w:r>
        <w:rPr>
          <w:sz w:val="13"/>
        </w:rPr>
        <w:t>Byrne</w:t>
      </w:r>
      <w:r>
        <w:rPr>
          <w:spacing w:val="22"/>
          <w:sz w:val="13"/>
        </w:rPr>
        <w:t xml:space="preserve"> </w:t>
      </w:r>
      <w:r>
        <w:rPr>
          <w:spacing w:val="1"/>
          <w:sz w:val="13"/>
        </w:rPr>
        <w:t>AJA).</w:t>
      </w:r>
    </w:p>
    <w:p w:rsidR="00D04CB6" w:rsidRDefault="00F732FE">
      <w:pPr>
        <w:pStyle w:val="ListParagraph"/>
        <w:numPr>
          <w:ilvl w:val="0"/>
          <w:numId w:val="48"/>
        </w:numPr>
        <w:tabs>
          <w:tab w:val="left" w:pos="1941"/>
          <w:tab w:val="left" w:pos="1942"/>
        </w:tabs>
        <w:ind w:right="436"/>
        <w:jc w:val="left"/>
        <w:rPr>
          <w:sz w:val="13"/>
        </w:rPr>
      </w:pPr>
      <w:r>
        <w:pict>
          <v:shape id="_x0000_s1148" type="#_x0000_t202" style="position:absolute;left:0;text-align:left;margin-left:36pt;margin-top:3pt;width:19.05pt;height:14.25pt;z-index:10576;mso-position-horizontal-relative:page" filled="f" stroked="f">
            <v:textbox inset="0,0,0,0">
              <w:txbxContent>
                <w:p w:rsidR="00D04CB6" w:rsidRDefault="00F732FE">
                  <w:pPr>
                    <w:spacing w:line="284" w:lineRule="exact"/>
                    <w:rPr>
                      <w:b/>
                      <w:sz w:val="24"/>
                    </w:rPr>
                  </w:pPr>
                  <w:r>
                    <w:rPr>
                      <w:b/>
                      <w:color w:val="EA5B50"/>
                      <w:spacing w:val="-7"/>
                      <w:w w:val="110"/>
                      <w:sz w:val="24"/>
                    </w:rPr>
                    <w:t>176</w:t>
                  </w:r>
                </w:p>
              </w:txbxContent>
            </v:textbox>
            <w10:wrap anchorx="page"/>
          </v:shape>
        </w:pict>
      </w:r>
      <w:r>
        <w:rPr>
          <w:i/>
          <w:w w:val="105"/>
          <w:sz w:val="13"/>
        </w:rPr>
        <w:t xml:space="preserve">P v Liverpool Daily Post and Echo Newspapers plc </w:t>
      </w:r>
      <w:r>
        <w:rPr>
          <w:w w:val="105"/>
          <w:sz w:val="13"/>
        </w:rPr>
        <w:t xml:space="preserve">[1991] 2 AC 370, 381–2, cited in </w:t>
      </w:r>
      <w:r>
        <w:rPr>
          <w:i/>
          <w:w w:val="105"/>
          <w:sz w:val="13"/>
        </w:rPr>
        <w:t xml:space="preserve">Attorney-General v Random House Group Ltd </w:t>
      </w:r>
      <w:r>
        <w:rPr>
          <w:w w:val="105"/>
          <w:sz w:val="13"/>
        </w:rPr>
        <w:t>[2010] EMLR  233</w:t>
      </w:r>
      <w:r>
        <w:rPr>
          <w:spacing w:val="-2"/>
          <w:w w:val="105"/>
          <w:sz w:val="13"/>
        </w:rPr>
        <w:t xml:space="preserve"> </w:t>
      </w:r>
      <w:r>
        <w:rPr>
          <w:w w:val="105"/>
          <w:sz w:val="13"/>
        </w:rPr>
        <w:t>[28].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774"/>
        <w:jc w:val="left"/>
        <w:rPr>
          <w:sz w:val="12"/>
        </w:rPr>
      </w:pPr>
      <w:r>
        <w:rPr>
          <w:spacing w:val="-3"/>
          <w:sz w:val="21"/>
        </w:rPr>
        <w:t xml:space="preserve">The </w:t>
      </w:r>
      <w:r>
        <w:rPr>
          <w:spacing w:val="-5"/>
          <w:sz w:val="21"/>
        </w:rPr>
        <w:t xml:space="preserve">Victorian Court </w:t>
      </w:r>
      <w:r>
        <w:rPr>
          <w:spacing w:val="-4"/>
          <w:sz w:val="21"/>
        </w:rPr>
        <w:t xml:space="preserve">of Appeal has </w:t>
      </w:r>
      <w:r>
        <w:rPr>
          <w:spacing w:val="-6"/>
          <w:sz w:val="21"/>
        </w:rPr>
        <w:t xml:space="preserve">likened </w:t>
      </w:r>
      <w:r>
        <w:rPr>
          <w:sz w:val="21"/>
        </w:rPr>
        <w:t xml:space="preserve">a </w:t>
      </w:r>
      <w:r>
        <w:rPr>
          <w:spacing w:val="-5"/>
          <w:sz w:val="21"/>
        </w:rPr>
        <w:t xml:space="preserve">suppression order </w:t>
      </w:r>
      <w:r>
        <w:rPr>
          <w:spacing w:val="-4"/>
          <w:sz w:val="21"/>
        </w:rPr>
        <w:t xml:space="preserve">made in the </w:t>
      </w:r>
      <w:r>
        <w:rPr>
          <w:spacing w:val="-5"/>
          <w:sz w:val="21"/>
        </w:rPr>
        <w:t xml:space="preserve">court’s </w:t>
      </w:r>
      <w:r>
        <w:rPr>
          <w:spacing w:val="-6"/>
          <w:sz w:val="21"/>
        </w:rPr>
        <w:t xml:space="preserve">inherent </w:t>
      </w:r>
      <w:r>
        <w:rPr>
          <w:spacing w:val="-5"/>
          <w:sz w:val="21"/>
        </w:rPr>
        <w:t xml:space="preserve">jurisdiction </w:t>
      </w:r>
      <w:r>
        <w:rPr>
          <w:spacing w:val="-4"/>
          <w:sz w:val="21"/>
        </w:rPr>
        <w:t xml:space="preserve">to </w:t>
      </w:r>
      <w:r>
        <w:rPr>
          <w:sz w:val="21"/>
        </w:rPr>
        <w:t xml:space="preserve">a </w:t>
      </w:r>
      <w:r>
        <w:rPr>
          <w:spacing w:val="-5"/>
          <w:sz w:val="21"/>
        </w:rPr>
        <w:t xml:space="preserve">quia timet injunction </w:t>
      </w:r>
      <w:r>
        <w:rPr>
          <w:spacing w:val="-4"/>
          <w:sz w:val="21"/>
        </w:rPr>
        <w:t xml:space="preserve">in </w:t>
      </w:r>
      <w:r>
        <w:rPr>
          <w:spacing w:val="-5"/>
          <w:sz w:val="21"/>
        </w:rPr>
        <w:t xml:space="preserve">that </w:t>
      </w:r>
      <w:r>
        <w:rPr>
          <w:spacing w:val="-4"/>
          <w:sz w:val="21"/>
        </w:rPr>
        <w:t xml:space="preserve">they both  </w:t>
      </w:r>
      <w:r>
        <w:rPr>
          <w:spacing w:val="-6"/>
          <w:sz w:val="21"/>
        </w:rPr>
        <w:t xml:space="preserve">prevent  </w:t>
      </w:r>
      <w:r>
        <w:rPr>
          <w:sz w:val="21"/>
        </w:rPr>
        <w:t xml:space="preserve">a  </w:t>
      </w:r>
      <w:r>
        <w:rPr>
          <w:spacing w:val="-6"/>
          <w:sz w:val="21"/>
        </w:rPr>
        <w:t xml:space="preserve">threatened  </w:t>
      </w:r>
      <w:r>
        <w:rPr>
          <w:spacing w:val="-7"/>
          <w:sz w:val="21"/>
        </w:rPr>
        <w:t>contempt.</w:t>
      </w:r>
      <w:r>
        <w:rPr>
          <w:spacing w:val="-7"/>
          <w:position w:val="7"/>
          <w:sz w:val="12"/>
        </w:rPr>
        <w:t>150</w:t>
      </w:r>
      <w:r>
        <w:rPr>
          <w:spacing w:val="-7"/>
          <w:sz w:val="12"/>
        </w:rPr>
        <w:t xml:space="preserve"> </w:t>
      </w:r>
      <w:r>
        <w:rPr>
          <w:spacing w:val="-7"/>
          <w:sz w:val="21"/>
        </w:rPr>
        <w:t xml:space="preserve">However, </w:t>
      </w:r>
      <w:r>
        <w:rPr>
          <w:sz w:val="21"/>
        </w:rPr>
        <w:t xml:space="preserve">a </w:t>
      </w:r>
      <w:r>
        <w:rPr>
          <w:spacing w:val="-5"/>
          <w:sz w:val="21"/>
        </w:rPr>
        <w:t xml:space="preserve">suppression order </w:t>
      </w:r>
      <w:r>
        <w:rPr>
          <w:spacing w:val="-3"/>
          <w:sz w:val="21"/>
        </w:rPr>
        <w:t xml:space="preserve">is </w:t>
      </w:r>
      <w:r>
        <w:rPr>
          <w:spacing w:val="-4"/>
          <w:sz w:val="21"/>
        </w:rPr>
        <w:t xml:space="preserve">not subject to the same </w:t>
      </w:r>
      <w:r>
        <w:rPr>
          <w:spacing w:val="-6"/>
          <w:sz w:val="21"/>
        </w:rPr>
        <w:t xml:space="preserve">procedural </w:t>
      </w:r>
      <w:r>
        <w:rPr>
          <w:spacing w:val="-5"/>
          <w:sz w:val="21"/>
        </w:rPr>
        <w:t xml:space="preserve">restraints </w:t>
      </w:r>
      <w:r>
        <w:rPr>
          <w:spacing w:val="-4"/>
          <w:sz w:val="21"/>
        </w:rPr>
        <w:t xml:space="preserve">and </w:t>
      </w:r>
      <w:r>
        <w:rPr>
          <w:spacing w:val="-5"/>
          <w:sz w:val="21"/>
        </w:rPr>
        <w:t xml:space="preserve">instead </w:t>
      </w:r>
      <w:r>
        <w:rPr>
          <w:spacing w:val="-3"/>
          <w:sz w:val="21"/>
        </w:rPr>
        <w:t xml:space="preserve">is </w:t>
      </w:r>
      <w:r>
        <w:rPr>
          <w:spacing w:val="-4"/>
          <w:sz w:val="21"/>
        </w:rPr>
        <w:t xml:space="preserve">made when the court </w:t>
      </w:r>
      <w:r>
        <w:rPr>
          <w:spacing w:val="-3"/>
          <w:sz w:val="21"/>
        </w:rPr>
        <w:t xml:space="preserve">is </w:t>
      </w:r>
      <w:r>
        <w:rPr>
          <w:spacing w:val="-4"/>
          <w:sz w:val="21"/>
        </w:rPr>
        <w:t xml:space="preserve">satisfied, </w:t>
      </w:r>
      <w:r>
        <w:rPr>
          <w:spacing w:val="-3"/>
          <w:sz w:val="21"/>
        </w:rPr>
        <w:t xml:space="preserve">on </w:t>
      </w:r>
      <w:r>
        <w:rPr>
          <w:spacing w:val="-4"/>
          <w:sz w:val="21"/>
        </w:rPr>
        <w:t xml:space="preserve">the </w:t>
      </w:r>
      <w:r>
        <w:rPr>
          <w:spacing w:val="-6"/>
          <w:sz w:val="21"/>
        </w:rPr>
        <w:t xml:space="preserve">balance  </w:t>
      </w:r>
      <w:r>
        <w:rPr>
          <w:spacing w:val="-4"/>
          <w:sz w:val="21"/>
        </w:rPr>
        <w:t xml:space="preserve">of </w:t>
      </w:r>
      <w:r>
        <w:rPr>
          <w:spacing w:val="-6"/>
          <w:sz w:val="21"/>
        </w:rPr>
        <w:t>proba</w:t>
      </w:r>
      <w:r>
        <w:rPr>
          <w:spacing w:val="-6"/>
          <w:sz w:val="21"/>
        </w:rPr>
        <w:t xml:space="preserve">bilities,  </w:t>
      </w:r>
      <w:r>
        <w:rPr>
          <w:spacing w:val="-5"/>
          <w:sz w:val="21"/>
        </w:rPr>
        <w:t xml:space="preserve">that  </w:t>
      </w:r>
      <w:r>
        <w:rPr>
          <w:spacing w:val="-3"/>
          <w:sz w:val="21"/>
        </w:rPr>
        <w:t xml:space="preserve">an </w:t>
      </w:r>
      <w:r>
        <w:rPr>
          <w:spacing w:val="-5"/>
          <w:sz w:val="21"/>
        </w:rPr>
        <w:t xml:space="preserve">order  </w:t>
      </w:r>
      <w:r>
        <w:rPr>
          <w:spacing w:val="-3"/>
          <w:sz w:val="21"/>
        </w:rPr>
        <w:t xml:space="preserve">is </w:t>
      </w:r>
      <w:r>
        <w:rPr>
          <w:spacing w:val="-4"/>
          <w:sz w:val="21"/>
        </w:rPr>
        <w:t xml:space="preserve">necessary   to </w:t>
      </w:r>
      <w:r>
        <w:rPr>
          <w:spacing w:val="-5"/>
          <w:sz w:val="21"/>
        </w:rPr>
        <w:t xml:space="preserve">protect  </w:t>
      </w:r>
      <w:r>
        <w:rPr>
          <w:spacing w:val="-4"/>
          <w:sz w:val="21"/>
        </w:rPr>
        <w:t xml:space="preserve">the </w:t>
      </w:r>
      <w:r>
        <w:rPr>
          <w:spacing w:val="-5"/>
          <w:sz w:val="21"/>
        </w:rPr>
        <w:t xml:space="preserve">court’s  </w:t>
      </w:r>
      <w:r>
        <w:rPr>
          <w:spacing w:val="-3"/>
          <w:sz w:val="21"/>
        </w:rPr>
        <w:t xml:space="preserve">own </w:t>
      </w:r>
      <w:r>
        <w:rPr>
          <w:spacing w:val="-5"/>
          <w:sz w:val="21"/>
        </w:rPr>
        <w:t xml:space="preserve">process  from </w:t>
      </w:r>
      <w:r>
        <w:rPr>
          <w:spacing w:val="21"/>
          <w:sz w:val="21"/>
        </w:rPr>
        <w:t xml:space="preserve"> </w:t>
      </w:r>
      <w:r>
        <w:rPr>
          <w:spacing w:val="-10"/>
          <w:sz w:val="21"/>
        </w:rPr>
        <w:t>risk.</w:t>
      </w:r>
      <w:r>
        <w:rPr>
          <w:spacing w:val="-10"/>
          <w:position w:val="7"/>
          <w:sz w:val="12"/>
        </w:rPr>
        <w:t>151</w:t>
      </w:r>
    </w:p>
    <w:p w:rsidR="00D04CB6" w:rsidRDefault="00F732FE">
      <w:pPr>
        <w:pStyle w:val="ListParagraph"/>
        <w:numPr>
          <w:ilvl w:val="1"/>
          <w:numId w:val="185"/>
        </w:numPr>
        <w:tabs>
          <w:tab w:val="left" w:pos="920"/>
          <w:tab w:val="left" w:pos="921"/>
        </w:tabs>
        <w:spacing w:before="120" w:line="242" w:lineRule="auto"/>
        <w:ind w:left="920" w:right="1803" w:hanging="793"/>
        <w:jc w:val="left"/>
        <w:rPr>
          <w:sz w:val="12"/>
        </w:rPr>
      </w:pPr>
      <w:r>
        <w:rPr>
          <w:spacing w:val="-4"/>
          <w:w w:val="105"/>
          <w:sz w:val="21"/>
        </w:rPr>
        <w:t xml:space="preserve">Jason </w:t>
      </w:r>
      <w:r>
        <w:rPr>
          <w:spacing w:val="-5"/>
          <w:w w:val="105"/>
          <w:sz w:val="21"/>
        </w:rPr>
        <w:t xml:space="preserve">Bosland </w:t>
      </w:r>
      <w:r>
        <w:rPr>
          <w:spacing w:val="-4"/>
          <w:w w:val="105"/>
          <w:sz w:val="21"/>
        </w:rPr>
        <w:t xml:space="preserve">reported </w:t>
      </w:r>
      <w:r>
        <w:rPr>
          <w:spacing w:val="-5"/>
          <w:w w:val="105"/>
          <w:sz w:val="21"/>
        </w:rPr>
        <w:t xml:space="preserve">that </w:t>
      </w:r>
      <w:r>
        <w:rPr>
          <w:spacing w:val="-4"/>
          <w:w w:val="105"/>
          <w:sz w:val="21"/>
        </w:rPr>
        <w:t xml:space="preserve">in </w:t>
      </w:r>
      <w:r>
        <w:rPr>
          <w:spacing w:val="-5"/>
          <w:w w:val="105"/>
          <w:sz w:val="21"/>
        </w:rPr>
        <w:t xml:space="preserve">Victoria, there are </w:t>
      </w:r>
      <w:r>
        <w:rPr>
          <w:spacing w:val="-3"/>
          <w:w w:val="105"/>
          <w:sz w:val="21"/>
        </w:rPr>
        <w:t xml:space="preserve">no </w:t>
      </w:r>
      <w:r>
        <w:rPr>
          <w:spacing w:val="-5"/>
          <w:w w:val="105"/>
          <w:sz w:val="21"/>
        </w:rPr>
        <w:t xml:space="preserve">publicly </w:t>
      </w:r>
      <w:r>
        <w:rPr>
          <w:spacing w:val="-6"/>
          <w:w w:val="105"/>
          <w:sz w:val="21"/>
        </w:rPr>
        <w:t xml:space="preserve">available </w:t>
      </w:r>
      <w:r>
        <w:rPr>
          <w:spacing w:val="-4"/>
          <w:w w:val="105"/>
          <w:sz w:val="21"/>
        </w:rPr>
        <w:t xml:space="preserve">cases </w:t>
      </w:r>
      <w:r>
        <w:rPr>
          <w:spacing w:val="-5"/>
          <w:w w:val="105"/>
          <w:sz w:val="21"/>
        </w:rPr>
        <w:t xml:space="preserve">where injunctions </w:t>
      </w:r>
      <w:r>
        <w:rPr>
          <w:spacing w:val="-6"/>
          <w:w w:val="105"/>
          <w:sz w:val="21"/>
        </w:rPr>
        <w:t xml:space="preserve">have </w:t>
      </w:r>
      <w:r>
        <w:rPr>
          <w:spacing w:val="-4"/>
          <w:w w:val="105"/>
          <w:sz w:val="21"/>
        </w:rPr>
        <w:t xml:space="preserve">been </w:t>
      </w:r>
      <w:r>
        <w:rPr>
          <w:spacing w:val="-6"/>
          <w:w w:val="105"/>
          <w:sz w:val="21"/>
        </w:rPr>
        <w:t xml:space="preserve">granted </w:t>
      </w:r>
      <w:r>
        <w:rPr>
          <w:spacing w:val="-4"/>
          <w:w w:val="105"/>
          <w:sz w:val="21"/>
        </w:rPr>
        <w:t xml:space="preserve">in equity in these </w:t>
      </w:r>
      <w:r>
        <w:rPr>
          <w:spacing w:val="-7"/>
          <w:w w:val="105"/>
          <w:sz w:val="21"/>
        </w:rPr>
        <w:t>circumstances.</w:t>
      </w:r>
      <w:r>
        <w:rPr>
          <w:spacing w:val="-7"/>
          <w:w w:val="105"/>
          <w:position w:val="7"/>
          <w:sz w:val="12"/>
        </w:rPr>
        <w:t xml:space="preserve">152 </w:t>
      </w:r>
      <w:r>
        <w:rPr>
          <w:spacing w:val="-5"/>
          <w:w w:val="105"/>
          <w:sz w:val="21"/>
        </w:rPr>
        <w:t xml:space="preserve">Bosland noted that </w:t>
      </w:r>
      <w:r>
        <w:rPr>
          <w:spacing w:val="-6"/>
          <w:w w:val="105"/>
          <w:sz w:val="21"/>
        </w:rPr>
        <w:t xml:space="preserve">since </w:t>
      </w:r>
      <w:r>
        <w:rPr>
          <w:spacing w:val="-3"/>
          <w:w w:val="105"/>
          <w:sz w:val="21"/>
        </w:rPr>
        <w:t xml:space="preserve">2004 </w:t>
      </w:r>
      <w:r>
        <w:rPr>
          <w:spacing w:val="-4"/>
          <w:w w:val="105"/>
          <w:sz w:val="21"/>
        </w:rPr>
        <w:t xml:space="preserve">the </w:t>
      </w:r>
      <w:r>
        <w:rPr>
          <w:spacing w:val="-5"/>
          <w:w w:val="105"/>
          <w:sz w:val="21"/>
        </w:rPr>
        <w:t xml:space="preserve">Supreme Court </w:t>
      </w:r>
      <w:r>
        <w:rPr>
          <w:spacing w:val="-4"/>
          <w:w w:val="105"/>
          <w:sz w:val="21"/>
        </w:rPr>
        <w:t xml:space="preserve">has </w:t>
      </w:r>
      <w:r>
        <w:rPr>
          <w:spacing w:val="-5"/>
          <w:w w:val="105"/>
          <w:sz w:val="21"/>
        </w:rPr>
        <w:t xml:space="preserve">instead relied </w:t>
      </w:r>
      <w:r>
        <w:rPr>
          <w:spacing w:val="-3"/>
          <w:w w:val="105"/>
          <w:sz w:val="21"/>
        </w:rPr>
        <w:t xml:space="preserve">on its </w:t>
      </w:r>
      <w:r>
        <w:rPr>
          <w:spacing w:val="-6"/>
          <w:w w:val="105"/>
          <w:sz w:val="21"/>
        </w:rPr>
        <w:t xml:space="preserve">inherent </w:t>
      </w:r>
      <w:r>
        <w:rPr>
          <w:spacing w:val="-5"/>
          <w:w w:val="105"/>
          <w:sz w:val="21"/>
        </w:rPr>
        <w:t xml:space="preserve">jurisdiction, </w:t>
      </w:r>
      <w:r>
        <w:rPr>
          <w:spacing w:val="-4"/>
          <w:w w:val="105"/>
          <w:sz w:val="21"/>
        </w:rPr>
        <w:t xml:space="preserve">and the </w:t>
      </w:r>
      <w:r>
        <w:rPr>
          <w:spacing w:val="-6"/>
          <w:w w:val="105"/>
          <w:sz w:val="21"/>
        </w:rPr>
        <w:t xml:space="preserve">County </w:t>
      </w:r>
      <w:r>
        <w:rPr>
          <w:spacing w:val="-4"/>
          <w:w w:val="105"/>
          <w:sz w:val="21"/>
        </w:rPr>
        <w:t xml:space="preserve">and </w:t>
      </w:r>
      <w:r>
        <w:rPr>
          <w:spacing w:val="-6"/>
          <w:w w:val="105"/>
          <w:sz w:val="21"/>
        </w:rPr>
        <w:t xml:space="preserve">Magistrates’ </w:t>
      </w:r>
      <w:r>
        <w:rPr>
          <w:spacing w:val="-5"/>
          <w:w w:val="105"/>
          <w:sz w:val="21"/>
        </w:rPr>
        <w:t xml:space="preserve">Courts rely </w:t>
      </w:r>
      <w:r>
        <w:rPr>
          <w:spacing w:val="-3"/>
          <w:w w:val="105"/>
          <w:sz w:val="21"/>
        </w:rPr>
        <w:t xml:space="preserve">on </w:t>
      </w:r>
      <w:r>
        <w:rPr>
          <w:spacing w:val="-5"/>
          <w:w w:val="105"/>
          <w:sz w:val="21"/>
        </w:rPr>
        <w:t xml:space="preserve">their </w:t>
      </w:r>
      <w:r>
        <w:rPr>
          <w:spacing w:val="-4"/>
          <w:w w:val="105"/>
          <w:sz w:val="21"/>
        </w:rPr>
        <w:t xml:space="preserve">statutory </w:t>
      </w:r>
      <w:r>
        <w:rPr>
          <w:spacing w:val="-5"/>
          <w:w w:val="105"/>
          <w:sz w:val="21"/>
        </w:rPr>
        <w:t xml:space="preserve">powers, </w:t>
      </w:r>
      <w:r>
        <w:rPr>
          <w:spacing w:val="-4"/>
          <w:w w:val="105"/>
          <w:sz w:val="21"/>
        </w:rPr>
        <w:t xml:space="preserve">to </w:t>
      </w:r>
      <w:r>
        <w:rPr>
          <w:spacing w:val="-6"/>
          <w:w w:val="105"/>
          <w:sz w:val="21"/>
        </w:rPr>
        <w:t xml:space="preserve">grant </w:t>
      </w:r>
      <w:r>
        <w:rPr>
          <w:spacing w:val="-5"/>
          <w:w w:val="105"/>
          <w:sz w:val="21"/>
        </w:rPr>
        <w:t xml:space="preserve">broad suppression </w:t>
      </w:r>
      <w:r>
        <w:rPr>
          <w:spacing w:val="-4"/>
          <w:w w:val="105"/>
          <w:sz w:val="21"/>
        </w:rPr>
        <w:t xml:space="preserve">orders to </w:t>
      </w:r>
      <w:r>
        <w:rPr>
          <w:spacing w:val="-6"/>
          <w:w w:val="105"/>
          <w:sz w:val="21"/>
        </w:rPr>
        <w:t>achieve</w:t>
      </w:r>
      <w:r>
        <w:rPr>
          <w:spacing w:val="-9"/>
          <w:w w:val="105"/>
          <w:sz w:val="21"/>
        </w:rPr>
        <w:t xml:space="preserve"> </w:t>
      </w:r>
      <w:r>
        <w:rPr>
          <w:spacing w:val="-4"/>
          <w:w w:val="105"/>
          <w:sz w:val="21"/>
        </w:rPr>
        <w:t>the</w:t>
      </w:r>
      <w:r>
        <w:rPr>
          <w:spacing w:val="-9"/>
          <w:w w:val="105"/>
          <w:sz w:val="21"/>
        </w:rPr>
        <w:t xml:space="preserve"> </w:t>
      </w:r>
      <w:r>
        <w:rPr>
          <w:spacing w:val="-4"/>
          <w:w w:val="105"/>
          <w:sz w:val="21"/>
        </w:rPr>
        <w:t>same</w:t>
      </w:r>
      <w:r>
        <w:rPr>
          <w:spacing w:val="-9"/>
          <w:w w:val="105"/>
          <w:sz w:val="21"/>
        </w:rPr>
        <w:t xml:space="preserve"> </w:t>
      </w:r>
      <w:r>
        <w:rPr>
          <w:spacing w:val="-5"/>
          <w:w w:val="105"/>
          <w:sz w:val="21"/>
        </w:rPr>
        <w:t>purpose</w:t>
      </w:r>
      <w:r>
        <w:rPr>
          <w:spacing w:val="-9"/>
          <w:w w:val="105"/>
          <w:sz w:val="21"/>
        </w:rPr>
        <w:t xml:space="preserve"> </w:t>
      </w:r>
      <w:r>
        <w:rPr>
          <w:spacing w:val="-3"/>
          <w:w w:val="105"/>
          <w:sz w:val="21"/>
        </w:rPr>
        <w:t>as</w:t>
      </w:r>
      <w:r>
        <w:rPr>
          <w:spacing w:val="-9"/>
          <w:w w:val="105"/>
          <w:sz w:val="21"/>
        </w:rPr>
        <w:t xml:space="preserve"> </w:t>
      </w:r>
      <w:r>
        <w:rPr>
          <w:spacing w:val="-3"/>
          <w:w w:val="105"/>
          <w:sz w:val="21"/>
        </w:rPr>
        <w:t>an</w:t>
      </w:r>
      <w:r>
        <w:rPr>
          <w:spacing w:val="-9"/>
          <w:w w:val="105"/>
          <w:sz w:val="21"/>
        </w:rPr>
        <w:t xml:space="preserve"> </w:t>
      </w:r>
      <w:r>
        <w:rPr>
          <w:spacing w:val="-5"/>
          <w:w w:val="105"/>
          <w:sz w:val="21"/>
        </w:rPr>
        <w:t>injunction</w:t>
      </w:r>
      <w:r>
        <w:rPr>
          <w:spacing w:val="-9"/>
          <w:w w:val="105"/>
          <w:sz w:val="21"/>
        </w:rPr>
        <w:t xml:space="preserve"> </w:t>
      </w:r>
      <w:r>
        <w:rPr>
          <w:spacing w:val="-4"/>
          <w:w w:val="105"/>
          <w:sz w:val="21"/>
        </w:rPr>
        <w:t>to</w:t>
      </w:r>
      <w:r>
        <w:rPr>
          <w:spacing w:val="-9"/>
          <w:w w:val="105"/>
          <w:sz w:val="21"/>
        </w:rPr>
        <w:t xml:space="preserve"> </w:t>
      </w:r>
      <w:r>
        <w:rPr>
          <w:spacing w:val="-5"/>
          <w:w w:val="105"/>
          <w:sz w:val="21"/>
        </w:rPr>
        <w:t>restra</w:t>
      </w:r>
      <w:r>
        <w:rPr>
          <w:spacing w:val="-5"/>
          <w:w w:val="105"/>
          <w:sz w:val="21"/>
        </w:rPr>
        <w:t>in</w:t>
      </w:r>
      <w:r>
        <w:rPr>
          <w:spacing w:val="-9"/>
          <w:w w:val="105"/>
          <w:sz w:val="21"/>
        </w:rPr>
        <w:t xml:space="preserve"> </w:t>
      </w:r>
      <w:r>
        <w:rPr>
          <w:w w:val="105"/>
          <w:sz w:val="21"/>
        </w:rPr>
        <w:t>a</w:t>
      </w:r>
      <w:r>
        <w:rPr>
          <w:spacing w:val="-9"/>
          <w:w w:val="105"/>
          <w:sz w:val="21"/>
        </w:rPr>
        <w:t xml:space="preserve"> </w:t>
      </w:r>
      <w:r>
        <w:rPr>
          <w:spacing w:val="-6"/>
          <w:w w:val="105"/>
          <w:sz w:val="21"/>
        </w:rPr>
        <w:t>threatened</w:t>
      </w:r>
      <w:r>
        <w:rPr>
          <w:spacing w:val="-9"/>
          <w:w w:val="105"/>
          <w:sz w:val="21"/>
        </w:rPr>
        <w:t xml:space="preserve"> </w:t>
      </w:r>
      <w:r>
        <w:rPr>
          <w:spacing w:val="-8"/>
          <w:w w:val="105"/>
          <w:sz w:val="21"/>
        </w:rPr>
        <w:t>contempt.</w:t>
      </w:r>
      <w:r>
        <w:rPr>
          <w:spacing w:val="-8"/>
          <w:w w:val="105"/>
          <w:position w:val="7"/>
          <w:sz w:val="12"/>
        </w:rPr>
        <w:t>153</w:t>
      </w:r>
    </w:p>
    <w:p w:rsidR="00D04CB6" w:rsidRDefault="00F732FE">
      <w:pPr>
        <w:pStyle w:val="Heading7"/>
        <w:ind w:left="127"/>
      </w:pPr>
      <w:r>
        <w:rPr>
          <w:w w:val="115"/>
        </w:rPr>
        <w:t>Take-down orders</w:t>
      </w:r>
    </w:p>
    <w:p w:rsidR="00D04CB6" w:rsidRDefault="00F732FE">
      <w:pPr>
        <w:pStyle w:val="ListParagraph"/>
        <w:numPr>
          <w:ilvl w:val="1"/>
          <w:numId w:val="185"/>
        </w:numPr>
        <w:tabs>
          <w:tab w:val="left" w:pos="920"/>
          <w:tab w:val="left" w:pos="921"/>
        </w:tabs>
        <w:spacing w:before="142" w:line="242" w:lineRule="auto"/>
        <w:ind w:left="920" w:right="1856" w:hanging="793"/>
        <w:jc w:val="left"/>
        <w:rPr>
          <w:sz w:val="21"/>
        </w:rPr>
      </w:pPr>
      <w:r>
        <w:rPr>
          <w:spacing w:val="-5"/>
          <w:w w:val="105"/>
          <w:sz w:val="21"/>
        </w:rPr>
        <w:t>Victorian</w:t>
      </w:r>
      <w:r>
        <w:rPr>
          <w:spacing w:val="-12"/>
          <w:w w:val="105"/>
          <w:sz w:val="21"/>
        </w:rPr>
        <w:t xml:space="preserve"> </w:t>
      </w:r>
      <w:r>
        <w:rPr>
          <w:spacing w:val="-4"/>
          <w:w w:val="105"/>
          <w:sz w:val="21"/>
        </w:rPr>
        <w:t>courts</w:t>
      </w:r>
      <w:r>
        <w:rPr>
          <w:spacing w:val="-12"/>
          <w:w w:val="105"/>
          <w:sz w:val="21"/>
        </w:rPr>
        <w:t xml:space="preserve"> </w:t>
      </w:r>
      <w:r>
        <w:rPr>
          <w:spacing w:val="-4"/>
          <w:w w:val="105"/>
          <w:sz w:val="21"/>
        </w:rPr>
        <w:t>can</w:t>
      </w:r>
      <w:r>
        <w:rPr>
          <w:spacing w:val="-12"/>
          <w:w w:val="105"/>
          <w:sz w:val="21"/>
        </w:rPr>
        <w:t xml:space="preserve"> </w:t>
      </w:r>
      <w:r>
        <w:rPr>
          <w:spacing w:val="-5"/>
          <w:w w:val="105"/>
          <w:sz w:val="21"/>
        </w:rPr>
        <w:t>order</w:t>
      </w:r>
      <w:r>
        <w:rPr>
          <w:spacing w:val="-12"/>
          <w:w w:val="105"/>
          <w:sz w:val="21"/>
        </w:rPr>
        <w:t xml:space="preserve"> </w:t>
      </w:r>
      <w:r>
        <w:rPr>
          <w:spacing w:val="-4"/>
          <w:w w:val="105"/>
          <w:sz w:val="21"/>
        </w:rPr>
        <w:t>the</w:t>
      </w:r>
      <w:r>
        <w:rPr>
          <w:spacing w:val="-12"/>
          <w:w w:val="105"/>
          <w:sz w:val="21"/>
        </w:rPr>
        <w:t xml:space="preserve"> </w:t>
      </w:r>
      <w:r>
        <w:rPr>
          <w:spacing w:val="-5"/>
          <w:w w:val="105"/>
          <w:sz w:val="21"/>
        </w:rPr>
        <w:t>removal</w:t>
      </w:r>
      <w:r>
        <w:rPr>
          <w:spacing w:val="-12"/>
          <w:w w:val="105"/>
          <w:sz w:val="21"/>
        </w:rPr>
        <w:t xml:space="preserve"> </w:t>
      </w:r>
      <w:r>
        <w:rPr>
          <w:spacing w:val="-4"/>
          <w:w w:val="105"/>
          <w:sz w:val="21"/>
        </w:rPr>
        <w:t>of</w:t>
      </w:r>
      <w:r>
        <w:rPr>
          <w:spacing w:val="-12"/>
          <w:w w:val="105"/>
          <w:sz w:val="21"/>
        </w:rPr>
        <w:t xml:space="preserve"> </w:t>
      </w:r>
      <w:r>
        <w:rPr>
          <w:spacing w:val="-6"/>
          <w:w w:val="105"/>
          <w:sz w:val="21"/>
        </w:rPr>
        <w:t>prohibited</w:t>
      </w:r>
      <w:r>
        <w:rPr>
          <w:spacing w:val="-12"/>
          <w:w w:val="105"/>
          <w:sz w:val="21"/>
        </w:rPr>
        <w:t xml:space="preserve"> </w:t>
      </w:r>
      <w:r>
        <w:rPr>
          <w:spacing w:val="-3"/>
          <w:w w:val="105"/>
          <w:sz w:val="21"/>
        </w:rPr>
        <w:t>or</w:t>
      </w:r>
      <w:r>
        <w:rPr>
          <w:spacing w:val="-12"/>
          <w:w w:val="105"/>
          <w:sz w:val="21"/>
        </w:rPr>
        <w:t xml:space="preserve"> </w:t>
      </w:r>
      <w:r>
        <w:rPr>
          <w:spacing w:val="-4"/>
          <w:w w:val="105"/>
          <w:sz w:val="21"/>
        </w:rPr>
        <w:t>restricted</w:t>
      </w:r>
      <w:r>
        <w:rPr>
          <w:spacing w:val="-12"/>
          <w:w w:val="105"/>
          <w:sz w:val="21"/>
        </w:rPr>
        <w:t xml:space="preserve"> </w:t>
      </w:r>
      <w:r>
        <w:rPr>
          <w:spacing w:val="-6"/>
          <w:w w:val="105"/>
          <w:sz w:val="21"/>
        </w:rPr>
        <w:t>material</w:t>
      </w:r>
      <w:r>
        <w:rPr>
          <w:spacing w:val="-12"/>
          <w:w w:val="105"/>
          <w:sz w:val="21"/>
        </w:rPr>
        <w:t xml:space="preserve"> </w:t>
      </w:r>
      <w:r>
        <w:rPr>
          <w:spacing w:val="-5"/>
          <w:w w:val="105"/>
          <w:sz w:val="21"/>
        </w:rPr>
        <w:t>that</w:t>
      </w:r>
      <w:r>
        <w:rPr>
          <w:spacing w:val="-12"/>
          <w:w w:val="105"/>
          <w:sz w:val="21"/>
        </w:rPr>
        <w:t xml:space="preserve"> </w:t>
      </w:r>
      <w:r>
        <w:rPr>
          <w:spacing w:val="-3"/>
          <w:w w:val="105"/>
          <w:sz w:val="21"/>
        </w:rPr>
        <w:t>is</w:t>
      </w:r>
      <w:r>
        <w:rPr>
          <w:spacing w:val="-12"/>
          <w:w w:val="105"/>
          <w:sz w:val="21"/>
        </w:rPr>
        <w:t xml:space="preserve"> </w:t>
      </w:r>
      <w:r>
        <w:rPr>
          <w:spacing w:val="-5"/>
          <w:w w:val="105"/>
          <w:sz w:val="21"/>
        </w:rPr>
        <w:t xml:space="preserve">published within </w:t>
      </w:r>
      <w:r>
        <w:rPr>
          <w:spacing w:val="-7"/>
          <w:w w:val="105"/>
          <w:sz w:val="21"/>
        </w:rPr>
        <w:t>Australia,</w:t>
      </w:r>
      <w:r>
        <w:rPr>
          <w:spacing w:val="-7"/>
          <w:w w:val="105"/>
          <w:position w:val="7"/>
          <w:sz w:val="12"/>
        </w:rPr>
        <w:t xml:space="preserve">154 </w:t>
      </w:r>
      <w:r>
        <w:rPr>
          <w:spacing w:val="-6"/>
          <w:w w:val="105"/>
          <w:sz w:val="21"/>
        </w:rPr>
        <w:t xml:space="preserve">including material </w:t>
      </w:r>
      <w:r>
        <w:rPr>
          <w:spacing w:val="-5"/>
          <w:w w:val="105"/>
          <w:sz w:val="21"/>
        </w:rPr>
        <w:t xml:space="preserve">published </w:t>
      </w:r>
      <w:r>
        <w:rPr>
          <w:spacing w:val="-6"/>
          <w:w w:val="105"/>
          <w:sz w:val="21"/>
        </w:rPr>
        <w:t xml:space="preserve">online </w:t>
      </w:r>
      <w:r>
        <w:rPr>
          <w:spacing w:val="-5"/>
          <w:w w:val="105"/>
          <w:sz w:val="21"/>
        </w:rPr>
        <w:t xml:space="preserve">before </w:t>
      </w:r>
      <w:r>
        <w:rPr>
          <w:w w:val="105"/>
          <w:sz w:val="21"/>
        </w:rPr>
        <w:t xml:space="preserve">a </w:t>
      </w:r>
      <w:r>
        <w:rPr>
          <w:spacing w:val="-6"/>
          <w:w w:val="105"/>
          <w:sz w:val="21"/>
        </w:rPr>
        <w:t xml:space="preserve">trial. </w:t>
      </w:r>
      <w:r>
        <w:rPr>
          <w:spacing w:val="-4"/>
          <w:w w:val="105"/>
          <w:sz w:val="21"/>
        </w:rPr>
        <w:t xml:space="preserve">These orders </w:t>
      </w:r>
      <w:r>
        <w:rPr>
          <w:spacing w:val="-5"/>
          <w:w w:val="105"/>
          <w:sz w:val="21"/>
        </w:rPr>
        <w:t xml:space="preserve">are commonly called </w:t>
      </w:r>
      <w:r>
        <w:rPr>
          <w:spacing w:val="-6"/>
          <w:w w:val="105"/>
          <w:sz w:val="21"/>
        </w:rPr>
        <w:t xml:space="preserve">‘internet </w:t>
      </w:r>
      <w:r>
        <w:rPr>
          <w:spacing w:val="-5"/>
          <w:w w:val="105"/>
          <w:sz w:val="21"/>
        </w:rPr>
        <w:t xml:space="preserve">orders’ </w:t>
      </w:r>
      <w:r>
        <w:rPr>
          <w:spacing w:val="-3"/>
          <w:w w:val="105"/>
          <w:sz w:val="21"/>
        </w:rPr>
        <w:t xml:space="preserve">or </w:t>
      </w:r>
      <w:r>
        <w:rPr>
          <w:spacing w:val="-4"/>
          <w:w w:val="105"/>
          <w:sz w:val="21"/>
        </w:rPr>
        <w:t xml:space="preserve">‘take-down </w:t>
      </w:r>
      <w:r>
        <w:rPr>
          <w:spacing w:val="-7"/>
          <w:w w:val="105"/>
          <w:sz w:val="21"/>
        </w:rPr>
        <w:t xml:space="preserve">orders’. </w:t>
      </w:r>
      <w:r>
        <w:rPr>
          <w:spacing w:val="-3"/>
          <w:w w:val="105"/>
          <w:sz w:val="21"/>
        </w:rPr>
        <w:t xml:space="preserve">The </w:t>
      </w:r>
      <w:r>
        <w:rPr>
          <w:spacing w:val="-6"/>
          <w:w w:val="105"/>
          <w:sz w:val="21"/>
        </w:rPr>
        <w:t xml:space="preserve">Commission </w:t>
      </w:r>
      <w:r>
        <w:rPr>
          <w:spacing w:val="-4"/>
          <w:w w:val="105"/>
          <w:sz w:val="21"/>
        </w:rPr>
        <w:t xml:space="preserve">uses the </w:t>
      </w:r>
      <w:r>
        <w:rPr>
          <w:spacing w:val="-5"/>
          <w:w w:val="105"/>
          <w:sz w:val="21"/>
        </w:rPr>
        <w:t xml:space="preserve">term </w:t>
      </w:r>
      <w:r>
        <w:rPr>
          <w:spacing w:val="-4"/>
          <w:w w:val="105"/>
          <w:sz w:val="21"/>
        </w:rPr>
        <w:t>‘take-down</w:t>
      </w:r>
      <w:r>
        <w:rPr>
          <w:spacing w:val="-2"/>
          <w:w w:val="105"/>
          <w:sz w:val="21"/>
        </w:rPr>
        <w:t xml:space="preserve"> </w:t>
      </w:r>
      <w:r>
        <w:rPr>
          <w:spacing w:val="-7"/>
          <w:w w:val="105"/>
          <w:sz w:val="21"/>
        </w:rPr>
        <w:t>orders’.</w:t>
      </w:r>
    </w:p>
    <w:p w:rsidR="00D04CB6" w:rsidRDefault="00F732FE">
      <w:pPr>
        <w:pStyle w:val="ListParagraph"/>
        <w:numPr>
          <w:ilvl w:val="1"/>
          <w:numId w:val="185"/>
        </w:numPr>
        <w:tabs>
          <w:tab w:val="left" w:pos="922"/>
        </w:tabs>
        <w:spacing w:before="120" w:line="242" w:lineRule="auto"/>
        <w:ind w:left="921" w:right="1734"/>
        <w:jc w:val="both"/>
        <w:rPr>
          <w:sz w:val="12"/>
        </w:rPr>
      </w:pPr>
      <w:r>
        <w:rPr>
          <w:spacing w:val="-6"/>
          <w:w w:val="105"/>
          <w:sz w:val="21"/>
        </w:rPr>
        <w:t xml:space="preserve">Take-down </w:t>
      </w:r>
      <w:r>
        <w:rPr>
          <w:spacing w:val="-4"/>
          <w:w w:val="105"/>
          <w:sz w:val="21"/>
        </w:rPr>
        <w:t xml:space="preserve">orders </w:t>
      </w:r>
      <w:r>
        <w:rPr>
          <w:spacing w:val="-6"/>
          <w:w w:val="105"/>
          <w:sz w:val="21"/>
        </w:rPr>
        <w:t xml:space="preserve">have </w:t>
      </w:r>
      <w:r>
        <w:rPr>
          <w:spacing w:val="-4"/>
          <w:w w:val="105"/>
          <w:sz w:val="21"/>
        </w:rPr>
        <w:t xml:space="preserve">been </w:t>
      </w:r>
      <w:r>
        <w:rPr>
          <w:spacing w:val="-6"/>
          <w:w w:val="105"/>
          <w:sz w:val="21"/>
        </w:rPr>
        <w:t xml:space="preserve">considered </w:t>
      </w:r>
      <w:r>
        <w:rPr>
          <w:spacing w:val="-3"/>
          <w:w w:val="105"/>
          <w:sz w:val="21"/>
        </w:rPr>
        <w:t xml:space="preserve">an </w:t>
      </w:r>
      <w:r>
        <w:rPr>
          <w:spacing w:val="-4"/>
          <w:w w:val="105"/>
          <w:sz w:val="21"/>
        </w:rPr>
        <w:t xml:space="preserve">effective </w:t>
      </w:r>
      <w:r>
        <w:rPr>
          <w:spacing w:val="-5"/>
          <w:w w:val="105"/>
          <w:sz w:val="21"/>
        </w:rPr>
        <w:t xml:space="preserve">option </w:t>
      </w:r>
      <w:r>
        <w:rPr>
          <w:spacing w:val="-4"/>
          <w:w w:val="105"/>
          <w:sz w:val="21"/>
        </w:rPr>
        <w:t xml:space="preserve">to </w:t>
      </w:r>
      <w:r>
        <w:rPr>
          <w:spacing w:val="-6"/>
          <w:w w:val="105"/>
          <w:sz w:val="21"/>
        </w:rPr>
        <w:t xml:space="preserve">ensure </w:t>
      </w:r>
      <w:r>
        <w:rPr>
          <w:spacing w:val="-4"/>
          <w:w w:val="105"/>
          <w:sz w:val="21"/>
        </w:rPr>
        <w:t xml:space="preserve">the courts </w:t>
      </w:r>
      <w:r>
        <w:rPr>
          <w:spacing w:val="-5"/>
          <w:w w:val="105"/>
          <w:sz w:val="21"/>
        </w:rPr>
        <w:t xml:space="preserve">are doing all that </w:t>
      </w:r>
      <w:r>
        <w:rPr>
          <w:spacing w:val="-4"/>
          <w:w w:val="105"/>
          <w:sz w:val="21"/>
        </w:rPr>
        <w:t xml:space="preserve">they can to </w:t>
      </w:r>
      <w:r>
        <w:rPr>
          <w:spacing w:val="-6"/>
          <w:w w:val="105"/>
          <w:sz w:val="21"/>
        </w:rPr>
        <w:t xml:space="preserve">ensure </w:t>
      </w:r>
      <w:r>
        <w:rPr>
          <w:w w:val="105"/>
          <w:sz w:val="21"/>
        </w:rPr>
        <w:t xml:space="preserve">a </w:t>
      </w:r>
      <w:r>
        <w:rPr>
          <w:spacing w:val="-6"/>
          <w:w w:val="105"/>
          <w:sz w:val="21"/>
        </w:rPr>
        <w:t xml:space="preserve">fair </w:t>
      </w:r>
      <w:r>
        <w:rPr>
          <w:spacing w:val="-8"/>
          <w:w w:val="105"/>
          <w:sz w:val="21"/>
        </w:rPr>
        <w:t>trial.</w:t>
      </w:r>
      <w:r>
        <w:rPr>
          <w:spacing w:val="-8"/>
          <w:w w:val="105"/>
          <w:position w:val="7"/>
          <w:sz w:val="12"/>
        </w:rPr>
        <w:t xml:space="preserve">155 </w:t>
      </w:r>
      <w:r>
        <w:rPr>
          <w:w w:val="105"/>
          <w:sz w:val="21"/>
        </w:rPr>
        <w:t xml:space="preserve">On </w:t>
      </w:r>
      <w:r>
        <w:rPr>
          <w:spacing w:val="-4"/>
          <w:w w:val="105"/>
          <w:sz w:val="21"/>
        </w:rPr>
        <w:t xml:space="preserve">the </w:t>
      </w:r>
      <w:r>
        <w:rPr>
          <w:spacing w:val="-5"/>
          <w:w w:val="105"/>
          <w:sz w:val="21"/>
        </w:rPr>
        <w:t xml:space="preserve">other </w:t>
      </w:r>
      <w:r>
        <w:rPr>
          <w:spacing w:val="-6"/>
          <w:w w:val="105"/>
          <w:sz w:val="21"/>
        </w:rPr>
        <w:t xml:space="preserve">hand, </w:t>
      </w:r>
      <w:r>
        <w:rPr>
          <w:spacing w:val="-4"/>
          <w:w w:val="105"/>
          <w:sz w:val="21"/>
        </w:rPr>
        <w:t xml:space="preserve">they </w:t>
      </w:r>
      <w:r>
        <w:rPr>
          <w:spacing w:val="-5"/>
          <w:w w:val="105"/>
          <w:sz w:val="21"/>
        </w:rPr>
        <w:t xml:space="preserve">are criticised </w:t>
      </w:r>
      <w:r>
        <w:rPr>
          <w:spacing w:val="-3"/>
          <w:w w:val="105"/>
          <w:sz w:val="21"/>
        </w:rPr>
        <w:t xml:space="preserve">as </w:t>
      </w:r>
      <w:r>
        <w:rPr>
          <w:spacing w:val="-5"/>
          <w:w w:val="105"/>
          <w:sz w:val="21"/>
        </w:rPr>
        <w:t xml:space="preserve">being </w:t>
      </w:r>
      <w:r>
        <w:rPr>
          <w:spacing w:val="-6"/>
          <w:w w:val="105"/>
          <w:sz w:val="21"/>
        </w:rPr>
        <w:t xml:space="preserve">futile, </w:t>
      </w:r>
      <w:r>
        <w:rPr>
          <w:spacing w:val="-5"/>
          <w:w w:val="105"/>
          <w:sz w:val="21"/>
        </w:rPr>
        <w:t xml:space="preserve">incapable </w:t>
      </w:r>
      <w:r>
        <w:rPr>
          <w:spacing w:val="-4"/>
          <w:w w:val="105"/>
          <w:sz w:val="21"/>
        </w:rPr>
        <w:t xml:space="preserve">of </w:t>
      </w:r>
      <w:r>
        <w:rPr>
          <w:spacing w:val="-5"/>
          <w:w w:val="105"/>
          <w:sz w:val="21"/>
        </w:rPr>
        <w:t xml:space="preserve">holding </w:t>
      </w:r>
      <w:r>
        <w:rPr>
          <w:spacing w:val="-4"/>
          <w:w w:val="105"/>
          <w:sz w:val="21"/>
        </w:rPr>
        <w:t xml:space="preserve">back the ‘tide of </w:t>
      </w:r>
      <w:r>
        <w:rPr>
          <w:spacing w:val="-8"/>
          <w:w w:val="105"/>
          <w:sz w:val="21"/>
        </w:rPr>
        <w:t>publications’,</w:t>
      </w:r>
      <w:r>
        <w:rPr>
          <w:spacing w:val="-8"/>
          <w:w w:val="105"/>
          <w:position w:val="7"/>
          <w:sz w:val="12"/>
        </w:rPr>
        <w:t xml:space="preserve">156 </w:t>
      </w:r>
      <w:r>
        <w:rPr>
          <w:spacing w:val="-4"/>
          <w:w w:val="105"/>
          <w:sz w:val="21"/>
        </w:rPr>
        <w:t xml:space="preserve">and </w:t>
      </w:r>
      <w:r>
        <w:rPr>
          <w:spacing w:val="-5"/>
          <w:w w:val="105"/>
          <w:sz w:val="21"/>
        </w:rPr>
        <w:t xml:space="preserve">that </w:t>
      </w:r>
      <w:r>
        <w:rPr>
          <w:spacing w:val="-4"/>
          <w:w w:val="105"/>
          <w:sz w:val="21"/>
        </w:rPr>
        <w:t xml:space="preserve">the court </w:t>
      </w:r>
      <w:r>
        <w:rPr>
          <w:spacing w:val="-5"/>
          <w:w w:val="105"/>
          <w:sz w:val="21"/>
        </w:rPr>
        <w:t xml:space="preserve">should </w:t>
      </w:r>
      <w:r>
        <w:rPr>
          <w:spacing w:val="-4"/>
          <w:w w:val="105"/>
          <w:sz w:val="21"/>
        </w:rPr>
        <w:t xml:space="preserve">not </w:t>
      </w:r>
      <w:r>
        <w:rPr>
          <w:spacing w:val="-5"/>
          <w:w w:val="105"/>
          <w:sz w:val="21"/>
        </w:rPr>
        <w:t xml:space="preserve">slip </w:t>
      </w:r>
      <w:r>
        <w:rPr>
          <w:spacing w:val="-6"/>
          <w:w w:val="105"/>
          <w:sz w:val="21"/>
        </w:rPr>
        <w:t xml:space="preserve">into </w:t>
      </w:r>
      <w:r>
        <w:rPr>
          <w:spacing w:val="-4"/>
          <w:w w:val="105"/>
          <w:sz w:val="21"/>
        </w:rPr>
        <w:t xml:space="preserve">the </w:t>
      </w:r>
      <w:r>
        <w:rPr>
          <w:spacing w:val="-5"/>
          <w:w w:val="105"/>
          <w:sz w:val="21"/>
        </w:rPr>
        <w:t xml:space="preserve">role  </w:t>
      </w:r>
      <w:r>
        <w:rPr>
          <w:spacing w:val="-4"/>
          <w:w w:val="105"/>
          <w:sz w:val="21"/>
        </w:rPr>
        <w:t xml:space="preserve">of </w:t>
      </w:r>
      <w:r>
        <w:rPr>
          <w:spacing w:val="-5"/>
          <w:w w:val="105"/>
          <w:sz w:val="21"/>
        </w:rPr>
        <w:t>‘King</w:t>
      </w:r>
      <w:r>
        <w:rPr>
          <w:spacing w:val="18"/>
          <w:w w:val="105"/>
          <w:sz w:val="21"/>
        </w:rPr>
        <w:t xml:space="preserve"> </w:t>
      </w:r>
      <w:r>
        <w:rPr>
          <w:spacing w:val="-8"/>
          <w:w w:val="105"/>
          <w:sz w:val="21"/>
        </w:rPr>
        <w:t>Canute.’</w:t>
      </w:r>
      <w:r>
        <w:rPr>
          <w:spacing w:val="-8"/>
          <w:w w:val="105"/>
          <w:position w:val="7"/>
          <w:sz w:val="12"/>
        </w:rPr>
        <w:t>157</w:t>
      </w:r>
    </w:p>
    <w:p w:rsidR="00D04CB6" w:rsidRDefault="00F732FE">
      <w:pPr>
        <w:pStyle w:val="ListParagraph"/>
        <w:numPr>
          <w:ilvl w:val="1"/>
          <w:numId w:val="185"/>
        </w:numPr>
        <w:tabs>
          <w:tab w:val="left" w:pos="921"/>
          <w:tab w:val="left" w:pos="922"/>
        </w:tabs>
        <w:spacing w:before="120"/>
        <w:ind w:left="921"/>
        <w:jc w:val="left"/>
        <w:rPr>
          <w:sz w:val="12"/>
        </w:rPr>
      </w:pPr>
      <w:r>
        <w:rPr>
          <w:spacing w:val="-6"/>
          <w:w w:val="105"/>
          <w:sz w:val="21"/>
        </w:rPr>
        <w:t xml:space="preserve">Take-down </w:t>
      </w:r>
      <w:r>
        <w:rPr>
          <w:spacing w:val="-4"/>
          <w:w w:val="105"/>
          <w:sz w:val="21"/>
        </w:rPr>
        <w:t xml:space="preserve">orders </w:t>
      </w:r>
      <w:r>
        <w:rPr>
          <w:spacing w:val="-5"/>
          <w:w w:val="105"/>
          <w:sz w:val="21"/>
        </w:rPr>
        <w:t xml:space="preserve">are </w:t>
      </w:r>
      <w:r>
        <w:rPr>
          <w:spacing w:val="-6"/>
          <w:w w:val="105"/>
          <w:sz w:val="21"/>
        </w:rPr>
        <w:t xml:space="preserve">usually </w:t>
      </w:r>
      <w:r>
        <w:rPr>
          <w:spacing w:val="-5"/>
          <w:w w:val="105"/>
          <w:sz w:val="21"/>
        </w:rPr>
        <w:t xml:space="preserve">directed </w:t>
      </w:r>
      <w:r>
        <w:rPr>
          <w:spacing w:val="-4"/>
          <w:w w:val="105"/>
          <w:sz w:val="21"/>
        </w:rPr>
        <w:t xml:space="preserve">to </w:t>
      </w:r>
      <w:r>
        <w:rPr>
          <w:w w:val="105"/>
          <w:sz w:val="21"/>
        </w:rPr>
        <w:t xml:space="preserve">a </w:t>
      </w:r>
      <w:r>
        <w:rPr>
          <w:spacing w:val="-5"/>
          <w:w w:val="105"/>
          <w:sz w:val="21"/>
        </w:rPr>
        <w:t xml:space="preserve">particular website </w:t>
      </w:r>
      <w:r>
        <w:rPr>
          <w:spacing w:val="-4"/>
          <w:w w:val="105"/>
          <w:sz w:val="21"/>
        </w:rPr>
        <w:t xml:space="preserve">and </w:t>
      </w:r>
      <w:r>
        <w:rPr>
          <w:spacing w:val="-6"/>
          <w:w w:val="105"/>
          <w:sz w:val="21"/>
        </w:rPr>
        <w:t>offending</w:t>
      </w:r>
      <w:r>
        <w:rPr>
          <w:spacing w:val="-14"/>
          <w:w w:val="105"/>
          <w:sz w:val="21"/>
        </w:rPr>
        <w:t xml:space="preserve"> </w:t>
      </w:r>
      <w:r>
        <w:rPr>
          <w:spacing w:val="-8"/>
          <w:w w:val="105"/>
          <w:sz w:val="21"/>
        </w:rPr>
        <w:t>content.</w:t>
      </w:r>
      <w:r>
        <w:rPr>
          <w:spacing w:val="-8"/>
          <w:w w:val="105"/>
          <w:position w:val="7"/>
          <w:sz w:val="12"/>
        </w:rPr>
        <w:t>158</w:t>
      </w:r>
    </w:p>
    <w:p w:rsidR="00D04CB6" w:rsidRDefault="00F732FE">
      <w:pPr>
        <w:spacing w:before="3" w:line="242" w:lineRule="auto"/>
        <w:ind w:left="920" w:right="1794"/>
        <w:rPr>
          <w:sz w:val="21"/>
        </w:rPr>
      </w:pPr>
      <w:r>
        <w:rPr>
          <w:spacing w:val="-3"/>
          <w:w w:val="105"/>
          <w:sz w:val="21"/>
        </w:rPr>
        <w:t xml:space="preserve">The </w:t>
      </w:r>
      <w:r>
        <w:rPr>
          <w:spacing w:val="-5"/>
          <w:w w:val="105"/>
          <w:sz w:val="21"/>
        </w:rPr>
        <w:t xml:space="preserve">power </w:t>
      </w:r>
      <w:r>
        <w:rPr>
          <w:spacing w:val="-4"/>
          <w:w w:val="105"/>
          <w:sz w:val="21"/>
        </w:rPr>
        <w:t xml:space="preserve">to </w:t>
      </w:r>
      <w:r>
        <w:rPr>
          <w:spacing w:val="-6"/>
          <w:w w:val="105"/>
          <w:sz w:val="21"/>
        </w:rPr>
        <w:t xml:space="preserve">make </w:t>
      </w:r>
      <w:r>
        <w:rPr>
          <w:spacing w:val="-4"/>
          <w:w w:val="105"/>
          <w:sz w:val="21"/>
        </w:rPr>
        <w:t xml:space="preserve">take-down orders was expressed by </w:t>
      </w:r>
      <w:r>
        <w:rPr>
          <w:spacing w:val="-5"/>
          <w:w w:val="105"/>
          <w:sz w:val="21"/>
        </w:rPr>
        <w:t xml:space="preserve">Justice Kaye </w:t>
      </w:r>
      <w:r>
        <w:rPr>
          <w:spacing w:val="-4"/>
          <w:w w:val="105"/>
          <w:sz w:val="21"/>
        </w:rPr>
        <w:t xml:space="preserve">in </w:t>
      </w:r>
      <w:r>
        <w:rPr>
          <w:i/>
          <w:w w:val="105"/>
          <w:sz w:val="21"/>
        </w:rPr>
        <w:t xml:space="preserve">R v </w:t>
      </w:r>
      <w:r>
        <w:rPr>
          <w:i/>
          <w:spacing w:val="-4"/>
          <w:w w:val="105"/>
          <w:sz w:val="21"/>
        </w:rPr>
        <w:t xml:space="preserve">Mokbel (Ruling </w:t>
      </w:r>
      <w:r>
        <w:rPr>
          <w:i/>
          <w:w w:val="105"/>
          <w:sz w:val="21"/>
        </w:rPr>
        <w:t>No 3)</w:t>
      </w:r>
      <w:r>
        <w:rPr>
          <w:w w:val="105"/>
          <w:sz w:val="21"/>
        </w:rPr>
        <w:t>:</w:t>
      </w:r>
    </w:p>
    <w:p w:rsidR="00D04CB6" w:rsidRDefault="00F732FE">
      <w:pPr>
        <w:spacing w:before="130" w:line="254" w:lineRule="auto"/>
        <w:ind w:left="1374" w:right="1738"/>
        <w:rPr>
          <w:sz w:val="11"/>
        </w:rPr>
      </w:pPr>
      <w:r>
        <w:rPr>
          <w:sz w:val="20"/>
        </w:rPr>
        <w:t xml:space="preserve">In </w:t>
      </w:r>
      <w:r>
        <w:rPr>
          <w:spacing w:val="-3"/>
          <w:sz w:val="20"/>
        </w:rPr>
        <w:t xml:space="preserve">the </w:t>
      </w:r>
      <w:r>
        <w:rPr>
          <w:spacing w:val="-4"/>
          <w:sz w:val="20"/>
        </w:rPr>
        <w:t xml:space="preserve">course  </w:t>
      </w:r>
      <w:r>
        <w:rPr>
          <w:spacing w:val="-3"/>
          <w:sz w:val="20"/>
        </w:rPr>
        <w:t xml:space="preserve">of  </w:t>
      </w:r>
      <w:r>
        <w:rPr>
          <w:spacing w:val="-5"/>
          <w:sz w:val="20"/>
        </w:rPr>
        <w:t xml:space="preserve">argument,  </w:t>
      </w:r>
      <w:r>
        <w:rPr>
          <w:sz w:val="20"/>
        </w:rPr>
        <w:t xml:space="preserve">I </w:t>
      </w:r>
      <w:r>
        <w:rPr>
          <w:spacing w:val="-5"/>
          <w:sz w:val="20"/>
        </w:rPr>
        <w:t xml:space="preserve">postulated  </w:t>
      </w:r>
      <w:r>
        <w:rPr>
          <w:spacing w:val="-4"/>
          <w:sz w:val="20"/>
        </w:rPr>
        <w:t xml:space="preserve">to  </w:t>
      </w:r>
      <w:r>
        <w:rPr>
          <w:sz w:val="20"/>
        </w:rPr>
        <w:t xml:space="preserve">Mr </w:t>
      </w:r>
      <w:r>
        <w:rPr>
          <w:spacing w:val="-5"/>
          <w:sz w:val="20"/>
        </w:rPr>
        <w:t xml:space="preserve">Houghton  </w:t>
      </w:r>
      <w:r>
        <w:rPr>
          <w:spacing w:val="-3"/>
          <w:sz w:val="20"/>
        </w:rPr>
        <w:t xml:space="preserve">an  </w:t>
      </w:r>
      <w:r>
        <w:rPr>
          <w:spacing w:val="-4"/>
          <w:sz w:val="20"/>
        </w:rPr>
        <w:t xml:space="preserve">example  </w:t>
      </w:r>
      <w:r>
        <w:rPr>
          <w:spacing w:val="-3"/>
          <w:sz w:val="20"/>
        </w:rPr>
        <w:t xml:space="preserve">of  </w:t>
      </w:r>
      <w:r>
        <w:rPr>
          <w:sz w:val="20"/>
        </w:rPr>
        <w:t xml:space="preserve">a </w:t>
      </w:r>
      <w:r>
        <w:rPr>
          <w:spacing w:val="-3"/>
          <w:sz w:val="20"/>
        </w:rPr>
        <w:t xml:space="preserve">case  </w:t>
      </w:r>
      <w:r>
        <w:rPr>
          <w:spacing w:val="-4"/>
          <w:sz w:val="20"/>
        </w:rPr>
        <w:t xml:space="preserve">where  </w:t>
      </w:r>
      <w:r>
        <w:rPr>
          <w:sz w:val="20"/>
        </w:rPr>
        <w:t xml:space="preserve">a </w:t>
      </w:r>
      <w:r>
        <w:rPr>
          <w:spacing w:val="-3"/>
          <w:sz w:val="20"/>
        </w:rPr>
        <w:t xml:space="preserve">person erects </w:t>
      </w:r>
      <w:r>
        <w:rPr>
          <w:sz w:val="20"/>
        </w:rPr>
        <w:t xml:space="preserve">a </w:t>
      </w:r>
      <w:r>
        <w:rPr>
          <w:spacing w:val="-4"/>
          <w:sz w:val="20"/>
        </w:rPr>
        <w:t xml:space="preserve">sign </w:t>
      </w:r>
      <w:r>
        <w:rPr>
          <w:sz w:val="20"/>
        </w:rPr>
        <w:t xml:space="preserve">on </w:t>
      </w:r>
      <w:r>
        <w:rPr>
          <w:spacing w:val="-3"/>
          <w:sz w:val="20"/>
        </w:rPr>
        <w:t xml:space="preserve">the </w:t>
      </w:r>
      <w:r>
        <w:rPr>
          <w:spacing w:val="-5"/>
          <w:sz w:val="20"/>
        </w:rPr>
        <w:t xml:space="preserve">person’s private </w:t>
      </w:r>
      <w:r>
        <w:rPr>
          <w:spacing w:val="-3"/>
          <w:sz w:val="20"/>
        </w:rPr>
        <w:t xml:space="preserve">property </w:t>
      </w:r>
      <w:r>
        <w:rPr>
          <w:spacing w:val="-4"/>
          <w:sz w:val="20"/>
        </w:rPr>
        <w:t xml:space="preserve">which  </w:t>
      </w:r>
      <w:r>
        <w:rPr>
          <w:spacing w:val="-5"/>
          <w:sz w:val="20"/>
        </w:rPr>
        <w:t xml:space="preserve">would  have  </w:t>
      </w:r>
      <w:r>
        <w:rPr>
          <w:spacing w:val="-3"/>
          <w:sz w:val="20"/>
        </w:rPr>
        <w:t xml:space="preserve">the  </w:t>
      </w:r>
      <w:r>
        <w:rPr>
          <w:spacing w:val="-5"/>
          <w:sz w:val="20"/>
        </w:rPr>
        <w:t xml:space="preserve">potential  </w:t>
      </w:r>
      <w:r>
        <w:rPr>
          <w:spacing w:val="-4"/>
          <w:sz w:val="20"/>
        </w:rPr>
        <w:t xml:space="preserve">to </w:t>
      </w:r>
      <w:r>
        <w:rPr>
          <w:spacing w:val="-5"/>
          <w:sz w:val="20"/>
        </w:rPr>
        <w:t xml:space="preserve">prejudice </w:t>
      </w:r>
      <w:r>
        <w:rPr>
          <w:spacing w:val="-3"/>
          <w:sz w:val="20"/>
        </w:rPr>
        <w:t xml:space="preserve">the </w:t>
      </w:r>
      <w:r>
        <w:rPr>
          <w:spacing w:val="-5"/>
          <w:sz w:val="20"/>
        </w:rPr>
        <w:t xml:space="preserve">fair trial </w:t>
      </w:r>
      <w:r>
        <w:rPr>
          <w:spacing w:val="-3"/>
          <w:sz w:val="20"/>
        </w:rPr>
        <w:t xml:space="preserve">of an </w:t>
      </w:r>
      <w:r>
        <w:rPr>
          <w:spacing w:val="-5"/>
          <w:sz w:val="20"/>
        </w:rPr>
        <w:t xml:space="preserve">accused  </w:t>
      </w:r>
      <w:r>
        <w:rPr>
          <w:spacing w:val="-4"/>
          <w:sz w:val="20"/>
        </w:rPr>
        <w:t xml:space="preserve">person.  </w:t>
      </w:r>
      <w:r>
        <w:rPr>
          <w:sz w:val="20"/>
        </w:rPr>
        <w:t xml:space="preserve">Mr </w:t>
      </w:r>
      <w:r>
        <w:rPr>
          <w:spacing w:val="-5"/>
          <w:sz w:val="20"/>
        </w:rPr>
        <w:t xml:space="preserve">Houghton  </w:t>
      </w:r>
      <w:r>
        <w:rPr>
          <w:spacing w:val="-4"/>
          <w:sz w:val="20"/>
        </w:rPr>
        <w:t xml:space="preserve">submitted  </w:t>
      </w:r>
      <w:r>
        <w:rPr>
          <w:spacing w:val="-5"/>
          <w:sz w:val="20"/>
        </w:rPr>
        <w:t xml:space="preserve">that  this  </w:t>
      </w:r>
      <w:r>
        <w:rPr>
          <w:spacing w:val="-4"/>
          <w:sz w:val="20"/>
        </w:rPr>
        <w:t xml:space="preserve">court  </w:t>
      </w:r>
      <w:r>
        <w:rPr>
          <w:spacing w:val="-5"/>
          <w:sz w:val="20"/>
        </w:rPr>
        <w:t xml:space="preserve">would </w:t>
      </w:r>
      <w:r>
        <w:rPr>
          <w:spacing w:val="-4"/>
          <w:sz w:val="20"/>
        </w:rPr>
        <w:t xml:space="preserve">not </w:t>
      </w:r>
      <w:r>
        <w:rPr>
          <w:spacing w:val="-5"/>
          <w:sz w:val="20"/>
        </w:rPr>
        <w:t xml:space="preserve">have </w:t>
      </w:r>
      <w:r>
        <w:rPr>
          <w:spacing w:val="-3"/>
          <w:sz w:val="20"/>
        </w:rPr>
        <w:t xml:space="preserve">the </w:t>
      </w:r>
      <w:r>
        <w:rPr>
          <w:spacing w:val="-4"/>
          <w:sz w:val="20"/>
        </w:rPr>
        <w:t xml:space="preserve">power to </w:t>
      </w:r>
      <w:r>
        <w:rPr>
          <w:spacing w:val="-5"/>
          <w:sz w:val="20"/>
        </w:rPr>
        <w:t xml:space="preserve">prevent  </w:t>
      </w:r>
      <w:r>
        <w:rPr>
          <w:spacing w:val="-3"/>
          <w:sz w:val="20"/>
        </w:rPr>
        <w:t xml:space="preserve">the </w:t>
      </w:r>
      <w:r>
        <w:rPr>
          <w:spacing w:val="-5"/>
          <w:sz w:val="20"/>
        </w:rPr>
        <w:t xml:space="preserve">continued  publication  </w:t>
      </w:r>
      <w:r>
        <w:rPr>
          <w:spacing w:val="-3"/>
          <w:sz w:val="20"/>
        </w:rPr>
        <w:t xml:space="preserve">of </w:t>
      </w:r>
      <w:r>
        <w:rPr>
          <w:spacing w:val="-5"/>
          <w:sz w:val="20"/>
        </w:rPr>
        <w:t xml:space="preserve">that  </w:t>
      </w:r>
      <w:r>
        <w:rPr>
          <w:spacing w:val="-4"/>
          <w:sz w:val="20"/>
        </w:rPr>
        <w:t xml:space="preserve">sign </w:t>
      </w:r>
      <w:r>
        <w:rPr>
          <w:spacing w:val="-3"/>
          <w:sz w:val="20"/>
        </w:rPr>
        <w:t xml:space="preserve">by </w:t>
      </w:r>
      <w:r>
        <w:rPr>
          <w:spacing w:val="-5"/>
          <w:sz w:val="20"/>
        </w:rPr>
        <w:t xml:space="preserve">making  </w:t>
      </w:r>
      <w:r>
        <w:rPr>
          <w:spacing w:val="-3"/>
          <w:sz w:val="20"/>
        </w:rPr>
        <w:t xml:space="preserve">an </w:t>
      </w:r>
      <w:r>
        <w:rPr>
          <w:spacing w:val="-4"/>
          <w:sz w:val="20"/>
        </w:rPr>
        <w:t xml:space="preserve">order  </w:t>
      </w:r>
      <w:r>
        <w:rPr>
          <w:spacing w:val="-5"/>
          <w:sz w:val="20"/>
        </w:rPr>
        <w:t xml:space="preserve">that </w:t>
      </w:r>
      <w:r>
        <w:rPr>
          <w:spacing w:val="-3"/>
          <w:sz w:val="20"/>
        </w:rPr>
        <w:t xml:space="preserve">it </w:t>
      </w:r>
      <w:r>
        <w:rPr>
          <w:sz w:val="20"/>
        </w:rPr>
        <w:t xml:space="preserve">be </w:t>
      </w:r>
      <w:r>
        <w:rPr>
          <w:spacing w:val="-5"/>
          <w:sz w:val="20"/>
        </w:rPr>
        <w:t xml:space="preserve">removed. </w:t>
      </w:r>
      <w:r>
        <w:rPr>
          <w:sz w:val="20"/>
        </w:rPr>
        <w:t xml:space="preserve">In </w:t>
      </w:r>
      <w:r>
        <w:rPr>
          <w:spacing w:val="-3"/>
          <w:sz w:val="20"/>
        </w:rPr>
        <w:t xml:space="preserve">my </w:t>
      </w:r>
      <w:r>
        <w:rPr>
          <w:spacing w:val="-6"/>
          <w:sz w:val="20"/>
        </w:rPr>
        <w:t xml:space="preserve">view, </w:t>
      </w:r>
      <w:r>
        <w:rPr>
          <w:sz w:val="20"/>
        </w:rPr>
        <w:t xml:space="preserve">he </w:t>
      </w:r>
      <w:r>
        <w:rPr>
          <w:spacing w:val="-4"/>
          <w:sz w:val="20"/>
        </w:rPr>
        <w:t xml:space="preserve">was </w:t>
      </w:r>
      <w:r>
        <w:rPr>
          <w:spacing w:val="-5"/>
          <w:sz w:val="20"/>
        </w:rPr>
        <w:t xml:space="preserve">unable </w:t>
      </w:r>
      <w:r>
        <w:rPr>
          <w:spacing w:val="-4"/>
          <w:sz w:val="20"/>
        </w:rPr>
        <w:t xml:space="preserve">to </w:t>
      </w:r>
      <w:r>
        <w:rPr>
          <w:spacing w:val="-5"/>
          <w:sz w:val="20"/>
        </w:rPr>
        <w:t>a</w:t>
      </w:r>
      <w:r>
        <w:rPr>
          <w:spacing w:val="-5"/>
          <w:sz w:val="20"/>
        </w:rPr>
        <w:t xml:space="preserve">dvance, </w:t>
      </w:r>
      <w:r>
        <w:rPr>
          <w:spacing w:val="-3"/>
          <w:sz w:val="20"/>
        </w:rPr>
        <w:t xml:space="preserve">when </w:t>
      </w:r>
      <w:r>
        <w:rPr>
          <w:spacing w:val="-5"/>
          <w:sz w:val="20"/>
        </w:rPr>
        <w:t xml:space="preserve">challenged, </w:t>
      </w:r>
      <w:r>
        <w:rPr>
          <w:spacing w:val="-4"/>
          <w:sz w:val="20"/>
        </w:rPr>
        <w:t xml:space="preserve">any </w:t>
      </w:r>
      <w:r>
        <w:rPr>
          <w:spacing w:val="-5"/>
          <w:sz w:val="20"/>
        </w:rPr>
        <w:t xml:space="preserve">adequate </w:t>
      </w:r>
      <w:r>
        <w:rPr>
          <w:spacing w:val="-4"/>
          <w:sz w:val="20"/>
        </w:rPr>
        <w:t xml:space="preserve">reason why </w:t>
      </w:r>
      <w:r>
        <w:rPr>
          <w:spacing w:val="-3"/>
          <w:sz w:val="20"/>
        </w:rPr>
        <w:t xml:space="preserve">the </w:t>
      </w:r>
      <w:r>
        <w:rPr>
          <w:spacing w:val="-5"/>
          <w:sz w:val="20"/>
        </w:rPr>
        <w:t xml:space="preserve">court’s </w:t>
      </w:r>
      <w:r>
        <w:rPr>
          <w:spacing w:val="-4"/>
          <w:sz w:val="20"/>
        </w:rPr>
        <w:t xml:space="preserve">power </w:t>
      </w:r>
      <w:r>
        <w:rPr>
          <w:spacing w:val="-5"/>
          <w:sz w:val="20"/>
        </w:rPr>
        <w:t xml:space="preserve">would </w:t>
      </w:r>
      <w:r>
        <w:rPr>
          <w:spacing w:val="-4"/>
          <w:sz w:val="20"/>
        </w:rPr>
        <w:t xml:space="preserve">not extend </w:t>
      </w:r>
      <w:r>
        <w:rPr>
          <w:spacing w:val="-3"/>
          <w:sz w:val="20"/>
        </w:rPr>
        <w:t xml:space="preserve">in </w:t>
      </w:r>
      <w:r>
        <w:rPr>
          <w:sz w:val="20"/>
        </w:rPr>
        <w:t xml:space="preserve">a </w:t>
      </w:r>
      <w:r>
        <w:rPr>
          <w:spacing w:val="-3"/>
          <w:sz w:val="20"/>
        </w:rPr>
        <w:t xml:space="preserve">necessary case </w:t>
      </w:r>
      <w:r>
        <w:rPr>
          <w:spacing w:val="-5"/>
          <w:sz w:val="20"/>
        </w:rPr>
        <w:t xml:space="preserve">thus </w:t>
      </w:r>
      <w:r>
        <w:rPr>
          <w:spacing w:val="-8"/>
          <w:sz w:val="20"/>
        </w:rPr>
        <w:t xml:space="preserve">far. </w:t>
      </w:r>
      <w:r>
        <w:rPr>
          <w:spacing w:val="-4"/>
          <w:sz w:val="20"/>
        </w:rPr>
        <w:t xml:space="preserve">Indeed, </w:t>
      </w:r>
      <w:r>
        <w:rPr>
          <w:spacing w:val="-3"/>
          <w:sz w:val="20"/>
        </w:rPr>
        <w:t xml:space="preserve">in my </w:t>
      </w:r>
      <w:r>
        <w:rPr>
          <w:spacing w:val="-6"/>
          <w:sz w:val="20"/>
        </w:rPr>
        <w:t xml:space="preserve">view, </w:t>
      </w:r>
      <w:r>
        <w:rPr>
          <w:spacing w:val="-3"/>
          <w:sz w:val="20"/>
        </w:rPr>
        <w:t xml:space="preserve">it </w:t>
      </w:r>
      <w:r>
        <w:rPr>
          <w:spacing w:val="-5"/>
          <w:sz w:val="20"/>
        </w:rPr>
        <w:t xml:space="preserve">would  </w:t>
      </w:r>
      <w:r>
        <w:rPr>
          <w:spacing w:val="-6"/>
          <w:sz w:val="20"/>
        </w:rPr>
        <w:t xml:space="preserve">make  </w:t>
      </w:r>
      <w:r>
        <w:rPr>
          <w:sz w:val="20"/>
        </w:rPr>
        <w:t xml:space="preserve">a </w:t>
      </w:r>
      <w:r>
        <w:rPr>
          <w:spacing w:val="-4"/>
          <w:sz w:val="20"/>
        </w:rPr>
        <w:t xml:space="preserve">mockery </w:t>
      </w:r>
      <w:r>
        <w:rPr>
          <w:spacing w:val="-3"/>
          <w:sz w:val="20"/>
        </w:rPr>
        <w:t xml:space="preserve">of the </w:t>
      </w:r>
      <w:r>
        <w:rPr>
          <w:spacing w:val="-5"/>
          <w:sz w:val="20"/>
        </w:rPr>
        <w:t xml:space="preserve">inherent  jurisdiction  </w:t>
      </w:r>
      <w:r>
        <w:rPr>
          <w:spacing w:val="-3"/>
          <w:sz w:val="20"/>
        </w:rPr>
        <w:t xml:space="preserve">of </w:t>
      </w:r>
      <w:r>
        <w:rPr>
          <w:spacing w:val="-5"/>
          <w:sz w:val="20"/>
        </w:rPr>
        <w:t xml:space="preserve">this  </w:t>
      </w:r>
      <w:r>
        <w:rPr>
          <w:spacing w:val="-4"/>
          <w:sz w:val="20"/>
        </w:rPr>
        <w:t xml:space="preserve">court, to protect </w:t>
      </w:r>
      <w:r>
        <w:rPr>
          <w:spacing w:val="-3"/>
          <w:sz w:val="20"/>
        </w:rPr>
        <w:t xml:space="preserve">the </w:t>
      </w:r>
      <w:r>
        <w:rPr>
          <w:spacing w:val="-5"/>
          <w:sz w:val="20"/>
        </w:rPr>
        <w:t xml:space="preserve">right  </w:t>
      </w:r>
      <w:r>
        <w:rPr>
          <w:spacing w:val="-3"/>
          <w:sz w:val="20"/>
        </w:rPr>
        <w:t xml:space="preserve">of an </w:t>
      </w:r>
      <w:r>
        <w:rPr>
          <w:spacing w:val="-5"/>
          <w:sz w:val="20"/>
        </w:rPr>
        <w:t xml:space="preserve">accused </w:t>
      </w:r>
      <w:r>
        <w:rPr>
          <w:spacing w:val="-3"/>
          <w:sz w:val="20"/>
        </w:rPr>
        <w:t xml:space="preserve">person </w:t>
      </w:r>
      <w:r>
        <w:rPr>
          <w:spacing w:val="-4"/>
          <w:sz w:val="20"/>
        </w:rPr>
        <w:t xml:space="preserve">to </w:t>
      </w:r>
      <w:r>
        <w:rPr>
          <w:sz w:val="20"/>
        </w:rPr>
        <w:t xml:space="preserve">a </w:t>
      </w:r>
      <w:r>
        <w:rPr>
          <w:spacing w:val="-5"/>
          <w:sz w:val="20"/>
        </w:rPr>
        <w:t xml:space="preserve">fair trial, </w:t>
      </w:r>
      <w:r>
        <w:rPr>
          <w:spacing w:val="-3"/>
          <w:sz w:val="20"/>
        </w:rPr>
        <w:t xml:space="preserve">if </w:t>
      </w:r>
      <w:r>
        <w:rPr>
          <w:spacing w:val="-5"/>
          <w:sz w:val="20"/>
        </w:rPr>
        <w:t xml:space="preserve">this </w:t>
      </w:r>
      <w:r>
        <w:rPr>
          <w:spacing w:val="-4"/>
          <w:sz w:val="20"/>
        </w:rPr>
        <w:t xml:space="preserve">court did not </w:t>
      </w:r>
      <w:r>
        <w:rPr>
          <w:spacing w:val="-5"/>
          <w:sz w:val="20"/>
        </w:rPr>
        <w:t xml:space="preserve">have </w:t>
      </w:r>
      <w:r>
        <w:rPr>
          <w:spacing w:val="-3"/>
          <w:sz w:val="20"/>
        </w:rPr>
        <w:t xml:space="preserve">the </w:t>
      </w:r>
      <w:r>
        <w:rPr>
          <w:spacing w:val="-6"/>
          <w:sz w:val="20"/>
        </w:rPr>
        <w:t xml:space="preserve">power, </w:t>
      </w:r>
      <w:r>
        <w:rPr>
          <w:spacing w:val="-4"/>
          <w:sz w:val="20"/>
        </w:rPr>
        <w:t xml:space="preserve">not only to </w:t>
      </w:r>
      <w:r>
        <w:rPr>
          <w:spacing w:val="-5"/>
          <w:sz w:val="20"/>
        </w:rPr>
        <w:t xml:space="preserve">prevent anticipatory breaches </w:t>
      </w:r>
      <w:r>
        <w:rPr>
          <w:spacing w:val="-3"/>
          <w:sz w:val="20"/>
        </w:rPr>
        <w:t xml:space="preserve">of the </w:t>
      </w:r>
      <w:r>
        <w:rPr>
          <w:spacing w:val="-5"/>
          <w:sz w:val="20"/>
        </w:rPr>
        <w:t xml:space="preserve">right </w:t>
      </w:r>
      <w:r>
        <w:rPr>
          <w:spacing w:val="-3"/>
          <w:sz w:val="20"/>
        </w:rPr>
        <w:t xml:space="preserve">of </w:t>
      </w:r>
      <w:r>
        <w:rPr>
          <w:sz w:val="20"/>
        </w:rPr>
        <w:t xml:space="preserve">a </w:t>
      </w:r>
      <w:r>
        <w:rPr>
          <w:spacing w:val="-5"/>
          <w:sz w:val="20"/>
        </w:rPr>
        <w:t xml:space="preserve">fair trial, </w:t>
      </w:r>
      <w:r>
        <w:rPr>
          <w:spacing w:val="-4"/>
          <w:sz w:val="20"/>
        </w:rPr>
        <w:t xml:space="preserve">but indeed </w:t>
      </w:r>
      <w:r>
        <w:rPr>
          <w:spacing w:val="-6"/>
          <w:sz w:val="20"/>
        </w:rPr>
        <w:t xml:space="preserve">continuing  </w:t>
      </w:r>
      <w:r>
        <w:rPr>
          <w:spacing w:val="-4"/>
          <w:sz w:val="20"/>
        </w:rPr>
        <w:t xml:space="preserve">and  ongoing  </w:t>
      </w:r>
      <w:r>
        <w:rPr>
          <w:spacing w:val="-5"/>
          <w:sz w:val="20"/>
        </w:rPr>
        <w:t xml:space="preserve">such </w:t>
      </w:r>
      <w:r>
        <w:rPr>
          <w:spacing w:val="-6"/>
          <w:sz w:val="20"/>
        </w:rPr>
        <w:t>breaches.</w:t>
      </w:r>
      <w:r>
        <w:rPr>
          <w:spacing w:val="-6"/>
          <w:position w:val="7"/>
          <w:sz w:val="11"/>
        </w:rPr>
        <w:t>159</w:t>
      </w:r>
    </w:p>
    <w:p w:rsidR="00D04CB6" w:rsidRDefault="00F732FE">
      <w:pPr>
        <w:pStyle w:val="ListParagraph"/>
        <w:numPr>
          <w:ilvl w:val="1"/>
          <w:numId w:val="185"/>
        </w:numPr>
        <w:tabs>
          <w:tab w:val="left" w:pos="921"/>
          <w:tab w:val="left" w:pos="922"/>
        </w:tabs>
        <w:spacing w:before="111" w:line="242" w:lineRule="auto"/>
        <w:ind w:left="921" w:right="1629"/>
        <w:jc w:val="left"/>
        <w:rPr>
          <w:sz w:val="12"/>
        </w:rPr>
      </w:pPr>
      <w:r>
        <w:rPr>
          <w:spacing w:val="-6"/>
          <w:w w:val="105"/>
          <w:sz w:val="21"/>
        </w:rPr>
        <w:t xml:space="preserve">Take-down </w:t>
      </w:r>
      <w:r>
        <w:rPr>
          <w:spacing w:val="-4"/>
          <w:w w:val="105"/>
          <w:sz w:val="21"/>
        </w:rPr>
        <w:t xml:space="preserve">orders </w:t>
      </w:r>
      <w:r>
        <w:rPr>
          <w:spacing w:val="-5"/>
          <w:w w:val="105"/>
          <w:sz w:val="21"/>
        </w:rPr>
        <w:t xml:space="preserve">are </w:t>
      </w:r>
      <w:r>
        <w:rPr>
          <w:spacing w:val="-6"/>
          <w:w w:val="105"/>
          <w:sz w:val="21"/>
        </w:rPr>
        <w:t xml:space="preserve">relatively </w:t>
      </w:r>
      <w:r>
        <w:rPr>
          <w:spacing w:val="-7"/>
          <w:w w:val="105"/>
          <w:sz w:val="21"/>
        </w:rPr>
        <w:t xml:space="preserve">new, </w:t>
      </w:r>
      <w:r>
        <w:rPr>
          <w:spacing w:val="-3"/>
          <w:w w:val="105"/>
          <w:sz w:val="21"/>
        </w:rPr>
        <w:t xml:space="preserve">as </w:t>
      </w:r>
      <w:r>
        <w:rPr>
          <w:spacing w:val="-6"/>
          <w:w w:val="105"/>
          <w:sz w:val="21"/>
        </w:rPr>
        <w:t xml:space="preserve">traditional </w:t>
      </w:r>
      <w:r>
        <w:rPr>
          <w:spacing w:val="-5"/>
          <w:w w:val="105"/>
          <w:sz w:val="21"/>
        </w:rPr>
        <w:t xml:space="preserve">media </w:t>
      </w:r>
      <w:r>
        <w:rPr>
          <w:spacing w:val="-6"/>
          <w:w w:val="105"/>
          <w:sz w:val="21"/>
        </w:rPr>
        <w:t xml:space="preserve">publications </w:t>
      </w:r>
      <w:r>
        <w:rPr>
          <w:spacing w:val="-5"/>
          <w:w w:val="105"/>
          <w:sz w:val="21"/>
        </w:rPr>
        <w:t xml:space="preserve">were </w:t>
      </w:r>
      <w:r>
        <w:rPr>
          <w:spacing w:val="-4"/>
          <w:w w:val="105"/>
          <w:sz w:val="21"/>
        </w:rPr>
        <w:t>fle</w:t>
      </w:r>
      <w:r>
        <w:rPr>
          <w:spacing w:val="-4"/>
          <w:w w:val="105"/>
          <w:sz w:val="21"/>
        </w:rPr>
        <w:t xml:space="preserve">eting and </w:t>
      </w:r>
      <w:r>
        <w:rPr>
          <w:spacing w:val="-6"/>
          <w:w w:val="105"/>
          <w:sz w:val="21"/>
        </w:rPr>
        <w:t xml:space="preserve">accessing archived print material, </w:t>
      </w:r>
      <w:r>
        <w:rPr>
          <w:spacing w:val="-5"/>
          <w:w w:val="105"/>
          <w:sz w:val="21"/>
        </w:rPr>
        <w:t xml:space="preserve">such </w:t>
      </w:r>
      <w:r>
        <w:rPr>
          <w:spacing w:val="-3"/>
          <w:w w:val="105"/>
          <w:sz w:val="21"/>
        </w:rPr>
        <w:t xml:space="preserve">as at </w:t>
      </w:r>
      <w:r>
        <w:rPr>
          <w:w w:val="105"/>
          <w:sz w:val="21"/>
        </w:rPr>
        <w:t xml:space="preserve">a </w:t>
      </w:r>
      <w:r>
        <w:rPr>
          <w:spacing w:val="-6"/>
          <w:w w:val="105"/>
          <w:sz w:val="21"/>
        </w:rPr>
        <w:t xml:space="preserve">library, </w:t>
      </w:r>
      <w:r>
        <w:rPr>
          <w:spacing w:val="-4"/>
          <w:w w:val="105"/>
          <w:sz w:val="21"/>
        </w:rPr>
        <w:t xml:space="preserve">was more difficult </w:t>
      </w:r>
      <w:r>
        <w:rPr>
          <w:spacing w:val="-5"/>
          <w:w w:val="105"/>
          <w:sz w:val="21"/>
        </w:rPr>
        <w:t xml:space="preserve">than </w:t>
      </w:r>
      <w:r>
        <w:rPr>
          <w:spacing w:val="-6"/>
          <w:w w:val="105"/>
          <w:sz w:val="21"/>
        </w:rPr>
        <w:t xml:space="preserve">searching </w:t>
      </w:r>
      <w:r>
        <w:rPr>
          <w:spacing w:val="-5"/>
          <w:w w:val="105"/>
          <w:sz w:val="21"/>
        </w:rPr>
        <w:t xml:space="preserve">for </w:t>
      </w:r>
      <w:r>
        <w:rPr>
          <w:spacing w:val="-3"/>
          <w:w w:val="105"/>
          <w:sz w:val="21"/>
        </w:rPr>
        <w:t xml:space="preserve">an </w:t>
      </w:r>
      <w:r>
        <w:rPr>
          <w:spacing w:val="-4"/>
          <w:w w:val="105"/>
          <w:sz w:val="21"/>
        </w:rPr>
        <w:t xml:space="preserve">article </w:t>
      </w:r>
      <w:r>
        <w:rPr>
          <w:spacing w:val="-5"/>
          <w:w w:val="105"/>
          <w:sz w:val="21"/>
        </w:rPr>
        <w:t>published</w:t>
      </w:r>
      <w:r>
        <w:rPr>
          <w:spacing w:val="-18"/>
          <w:w w:val="105"/>
          <w:sz w:val="21"/>
        </w:rPr>
        <w:t xml:space="preserve"> </w:t>
      </w:r>
      <w:r>
        <w:rPr>
          <w:spacing w:val="-8"/>
          <w:w w:val="105"/>
          <w:sz w:val="21"/>
        </w:rPr>
        <w:t>online.</w:t>
      </w:r>
      <w:r>
        <w:rPr>
          <w:spacing w:val="-8"/>
          <w:w w:val="105"/>
          <w:position w:val="7"/>
          <w:sz w:val="12"/>
        </w:rPr>
        <w:t>160</w:t>
      </w:r>
    </w:p>
    <w:p w:rsidR="00D04CB6" w:rsidRDefault="00F732FE">
      <w:pPr>
        <w:pStyle w:val="ListParagraph"/>
        <w:numPr>
          <w:ilvl w:val="1"/>
          <w:numId w:val="185"/>
        </w:numPr>
        <w:tabs>
          <w:tab w:val="left" w:pos="921"/>
          <w:tab w:val="left" w:pos="922"/>
        </w:tabs>
        <w:spacing w:before="121" w:line="242" w:lineRule="auto"/>
        <w:ind w:left="921" w:right="1591"/>
        <w:jc w:val="left"/>
        <w:rPr>
          <w:sz w:val="21"/>
        </w:rPr>
      </w:pPr>
      <w:r>
        <w:rPr>
          <w:spacing w:val="-3"/>
          <w:w w:val="105"/>
          <w:sz w:val="21"/>
        </w:rPr>
        <w:t xml:space="preserve">The </w:t>
      </w:r>
      <w:r>
        <w:rPr>
          <w:spacing w:val="-5"/>
          <w:w w:val="105"/>
          <w:sz w:val="21"/>
        </w:rPr>
        <w:t xml:space="preserve">law </w:t>
      </w:r>
      <w:r>
        <w:rPr>
          <w:spacing w:val="-6"/>
          <w:w w:val="105"/>
          <w:sz w:val="21"/>
        </w:rPr>
        <w:t xml:space="preserve">surrounding </w:t>
      </w:r>
      <w:r>
        <w:rPr>
          <w:spacing w:val="-4"/>
          <w:w w:val="105"/>
          <w:sz w:val="21"/>
        </w:rPr>
        <w:t xml:space="preserve">the </w:t>
      </w:r>
      <w:r>
        <w:rPr>
          <w:spacing w:val="-5"/>
          <w:w w:val="105"/>
          <w:sz w:val="21"/>
        </w:rPr>
        <w:t xml:space="preserve">making </w:t>
      </w:r>
      <w:r>
        <w:rPr>
          <w:spacing w:val="-4"/>
          <w:w w:val="105"/>
          <w:sz w:val="21"/>
        </w:rPr>
        <w:t xml:space="preserve">of take-down orders </w:t>
      </w:r>
      <w:r>
        <w:rPr>
          <w:spacing w:val="-3"/>
          <w:w w:val="105"/>
          <w:sz w:val="21"/>
        </w:rPr>
        <w:t xml:space="preserve">is </w:t>
      </w:r>
      <w:r>
        <w:rPr>
          <w:spacing w:val="-6"/>
          <w:w w:val="105"/>
          <w:sz w:val="21"/>
        </w:rPr>
        <w:t xml:space="preserve">developing, </w:t>
      </w:r>
      <w:r>
        <w:rPr>
          <w:spacing w:val="-4"/>
          <w:w w:val="105"/>
          <w:sz w:val="21"/>
        </w:rPr>
        <w:t xml:space="preserve">but has been </w:t>
      </w:r>
      <w:r>
        <w:rPr>
          <w:spacing w:val="-6"/>
          <w:w w:val="105"/>
          <w:sz w:val="21"/>
        </w:rPr>
        <w:t xml:space="preserve">considered </w:t>
      </w:r>
      <w:r>
        <w:rPr>
          <w:spacing w:val="-4"/>
          <w:w w:val="105"/>
          <w:sz w:val="21"/>
        </w:rPr>
        <w:t xml:space="preserve">in </w:t>
      </w:r>
      <w:r>
        <w:rPr>
          <w:spacing w:val="-5"/>
          <w:w w:val="105"/>
          <w:sz w:val="21"/>
        </w:rPr>
        <w:t xml:space="preserve">Victoria </w:t>
      </w:r>
      <w:r>
        <w:rPr>
          <w:spacing w:val="-4"/>
          <w:w w:val="105"/>
          <w:sz w:val="21"/>
        </w:rPr>
        <w:t xml:space="preserve">and </w:t>
      </w:r>
      <w:r>
        <w:rPr>
          <w:spacing w:val="-3"/>
          <w:w w:val="105"/>
          <w:sz w:val="21"/>
        </w:rPr>
        <w:t xml:space="preserve">New </w:t>
      </w:r>
      <w:r>
        <w:rPr>
          <w:spacing w:val="-4"/>
          <w:w w:val="105"/>
          <w:sz w:val="21"/>
        </w:rPr>
        <w:t xml:space="preserve">South </w:t>
      </w:r>
      <w:r>
        <w:rPr>
          <w:spacing w:val="-6"/>
          <w:w w:val="105"/>
          <w:sz w:val="21"/>
        </w:rPr>
        <w:t xml:space="preserve">Wales. </w:t>
      </w:r>
      <w:r>
        <w:rPr>
          <w:spacing w:val="-3"/>
          <w:w w:val="105"/>
          <w:sz w:val="21"/>
        </w:rPr>
        <w:t xml:space="preserve">The </w:t>
      </w:r>
      <w:r>
        <w:rPr>
          <w:spacing w:val="-4"/>
          <w:w w:val="105"/>
          <w:sz w:val="21"/>
        </w:rPr>
        <w:t xml:space="preserve">courts’ </w:t>
      </w:r>
      <w:r>
        <w:rPr>
          <w:spacing w:val="-6"/>
          <w:w w:val="105"/>
          <w:sz w:val="21"/>
        </w:rPr>
        <w:t xml:space="preserve">considerations </w:t>
      </w:r>
      <w:r>
        <w:rPr>
          <w:spacing w:val="-4"/>
          <w:w w:val="105"/>
          <w:sz w:val="21"/>
        </w:rPr>
        <w:t xml:space="preserve">when </w:t>
      </w:r>
      <w:r>
        <w:rPr>
          <w:spacing w:val="-6"/>
          <w:w w:val="105"/>
          <w:sz w:val="21"/>
        </w:rPr>
        <w:t xml:space="preserve">determining </w:t>
      </w:r>
      <w:r>
        <w:rPr>
          <w:spacing w:val="-5"/>
          <w:w w:val="105"/>
          <w:sz w:val="21"/>
        </w:rPr>
        <w:t xml:space="preserve">whether </w:t>
      </w:r>
      <w:r>
        <w:rPr>
          <w:spacing w:val="-4"/>
          <w:w w:val="105"/>
          <w:sz w:val="21"/>
        </w:rPr>
        <w:t xml:space="preserve">to </w:t>
      </w:r>
      <w:r>
        <w:rPr>
          <w:spacing w:val="-6"/>
          <w:w w:val="105"/>
          <w:sz w:val="21"/>
        </w:rPr>
        <w:t xml:space="preserve">make </w:t>
      </w:r>
      <w:r>
        <w:rPr>
          <w:w w:val="105"/>
          <w:sz w:val="21"/>
        </w:rPr>
        <w:t xml:space="preserve">a </w:t>
      </w:r>
      <w:r>
        <w:rPr>
          <w:spacing w:val="-4"/>
          <w:w w:val="105"/>
          <w:sz w:val="21"/>
        </w:rPr>
        <w:t xml:space="preserve">take-down </w:t>
      </w:r>
      <w:r>
        <w:rPr>
          <w:spacing w:val="-5"/>
          <w:w w:val="105"/>
          <w:sz w:val="21"/>
        </w:rPr>
        <w:t>order</w:t>
      </w:r>
      <w:r>
        <w:rPr>
          <w:spacing w:val="-4"/>
          <w:w w:val="105"/>
          <w:sz w:val="21"/>
        </w:rPr>
        <w:t xml:space="preserve"> </w:t>
      </w:r>
      <w:r>
        <w:rPr>
          <w:spacing w:val="-5"/>
          <w:w w:val="105"/>
          <w:sz w:val="21"/>
        </w:rPr>
        <w:t>include:</w:t>
      </w:r>
    </w:p>
    <w:p w:rsidR="00D04CB6" w:rsidRDefault="00D04CB6">
      <w:pPr>
        <w:pStyle w:val="BodyText"/>
        <w:rPr>
          <w:sz w:val="20"/>
        </w:rPr>
      </w:pPr>
    </w:p>
    <w:p w:rsidR="00D04CB6" w:rsidRDefault="00F732FE">
      <w:pPr>
        <w:pStyle w:val="BodyText"/>
        <w:spacing w:before="2"/>
        <w:rPr>
          <w:sz w:val="24"/>
        </w:rPr>
      </w:pPr>
      <w:r>
        <w:pict>
          <v:line id="_x0000_s1147" style="position:absolute;z-index:10600;mso-wrap-distance-left:0;mso-wrap-distance-right:0;mso-position-horizontal-relative:page" from="79.35pt,17.2pt" to="515.9pt,17.2pt" strokecolor="#f8cabc" strokeweight="1pt">
            <w10:wrap type="topAndBottom" anchorx="page"/>
          </v:line>
        </w:pict>
      </w:r>
    </w:p>
    <w:p w:rsidR="00D04CB6" w:rsidRDefault="00F732FE">
      <w:pPr>
        <w:pStyle w:val="ListParagraph"/>
        <w:numPr>
          <w:ilvl w:val="0"/>
          <w:numId w:val="48"/>
        </w:numPr>
        <w:tabs>
          <w:tab w:val="left" w:pos="921"/>
          <w:tab w:val="left" w:pos="922"/>
        </w:tabs>
        <w:spacing w:before="117"/>
        <w:ind w:left="921" w:right="1638"/>
        <w:jc w:val="left"/>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263 [55] (Warren CJ and Byrne </w:t>
      </w:r>
      <w:r>
        <w:rPr>
          <w:spacing w:val="1"/>
          <w:w w:val="105"/>
          <w:sz w:val="13"/>
        </w:rPr>
        <w:t xml:space="preserve">AJA), </w:t>
      </w:r>
      <w:r>
        <w:rPr>
          <w:w w:val="105"/>
          <w:sz w:val="13"/>
        </w:rPr>
        <w:t xml:space="preserve">citing </w:t>
      </w:r>
      <w:r>
        <w:rPr>
          <w:i/>
          <w:w w:val="105"/>
          <w:sz w:val="13"/>
        </w:rPr>
        <w:t xml:space="preserve">General Television Corporation </w:t>
      </w:r>
      <w:r>
        <w:rPr>
          <w:i/>
          <w:spacing w:val="1"/>
          <w:w w:val="105"/>
          <w:sz w:val="13"/>
        </w:rPr>
        <w:t xml:space="preserve">Pty </w:t>
      </w:r>
      <w:r>
        <w:rPr>
          <w:i/>
          <w:w w:val="105"/>
          <w:sz w:val="13"/>
        </w:rPr>
        <w:t xml:space="preserve">Ltd v DPP (Vic) </w:t>
      </w:r>
      <w:r>
        <w:rPr>
          <w:spacing w:val="1"/>
          <w:w w:val="105"/>
          <w:sz w:val="13"/>
        </w:rPr>
        <w:t xml:space="preserve">(2008) </w:t>
      </w:r>
      <w:r>
        <w:rPr>
          <w:spacing w:val="-3"/>
          <w:w w:val="105"/>
          <w:sz w:val="13"/>
        </w:rPr>
        <w:t xml:space="preserve">19  </w:t>
      </w:r>
      <w:r>
        <w:rPr>
          <w:w w:val="105"/>
          <w:sz w:val="13"/>
        </w:rPr>
        <w:t xml:space="preserve">VR 68, 76 </w:t>
      </w:r>
      <w:r>
        <w:rPr>
          <w:spacing w:val="6"/>
          <w:w w:val="105"/>
          <w:sz w:val="13"/>
        </w:rPr>
        <w:t xml:space="preserve"> </w:t>
      </w:r>
      <w:r>
        <w:rPr>
          <w:w w:val="105"/>
          <w:sz w:val="13"/>
        </w:rPr>
        <w:t>[28].</w:t>
      </w:r>
    </w:p>
    <w:p w:rsidR="00D04CB6" w:rsidRDefault="00F732FE">
      <w:pPr>
        <w:pStyle w:val="ListParagraph"/>
        <w:numPr>
          <w:ilvl w:val="0"/>
          <w:numId w:val="48"/>
        </w:numPr>
        <w:tabs>
          <w:tab w:val="left" w:pos="921"/>
          <w:tab w:val="left" w:pos="922"/>
        </w:tabs>
        <w:ind w:left="921" w:right="1729"/>
        <w:jc w:val="left"/>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263 [55] (Warren CJ and Byrne </w:t>
      </w:r>
      <w:r>
        <w:rPr>
          <w:spacing w:val="1"/>
          <w:w w:val="105"/>
          <w:sz w:val="13"/>
        </w:rPr>
        <w:t xml:space="preserve">AJA); </w:t>
      </w:r>
      <w:r>
        <w:rPr>
          <w:i/>
          <w:w w:val="105"/>
          <w:sz w:val="13"/>
        </w:rPr>
        <w:t xml:space="preserve">General Television Corporation </w:t>
      </w:r>
      <w:r>
        <w:rPr>
          <w:i/>
          <w:spacing w:val="1"/>
          <w:w w:val="105"/>
          <w:sz w:val="13"/>
        </w:rPr>
        <w:t xml:space="preserve">Pty </w:t>
      </w:r>
      <w:r>
        <w:rPr>
          <w:i/>
          <w:w w:val="105"/>
          <w:sz w:val="13"/>
        </w:rPr>
        <w:t>Ltd v DPP (Vic)</w:t>
      </w:r>
      <w:r>
        <w:rPr>
          <w:i/>
          <w:spacing w:val="6"/>
          <w:w w:val="105"/>
          <w:sz w:val="13"/>
        </w:rPr>
        <w:t xml:space="preserve"> </w:t>
      </w:r>
      <w:r>
        <w:rPr>
          <w:spacing w:val="1"/>
          <w:w w:val="105"/>
          <w:sz w:val="13"/>
        </w:rPr>
        <w:t>(2008)</w:t>
      </w:r>
      <w:r>
        <w:rPr>
          <w:spacing w:val="6"/>
          <w:w w:val="105"/>
          <w:sz w:val="13"/>
        </w:rPr>
        <w:t xml:space="preserve"> </w:t>
      </w:r>
      <w:r>
        <w:rPr>
          <w:spacing w:val="-3"/>
          <w:w w:val="105"/>
          <w:sz w:val="13"/>
        </w:rPr>
        <w:t>19</w:t>
      </w:r>
      <w:r>
        <w:rPr>
          <w:spacing w:val="6"/>
          <w:w w:val="105"/>
          <w:sz w:val="13"/>
        </w:rPr>
        <w:t xml:space="preserve"> </w:t>
      </w:r>
      <w:r>
        <w:rPr>
          <w:w w:val="105"/>
          <w:sz w:val="13"/>
        </w:rPr>
        <w:t>VR</w:t>
      </w:r>
      <w:r>
        <w:rPr>
          <w:spacing w:val="6"/>
          <w:w w:val="105"/>
          <w:sz w:val="13"/>
        </w:rPr>
        <w:t xml:space="preserve"> </w:t>
      </w:r>
      <w:r>
        <w:rPr>
          <w:w w:val="105"/>
          <w:sz w:val="13"/>
        </w:rPr>
        <w:t>68,</w:t>
      </w:r>
      <w:r>
        <w:rPr>
          <w:spacing w:val="6"/>
          <w:w w:val="105"/>
          <w:sz w:val="13"/>
        </w:rPr>
        <w:t xml:space="preserve"> </w:t>
      </w:r>
      <w:r>
        <w:rPr>
          <w:w w:val="105"/>
          <w:sz w:val="13"/>
        </w:rPr>
        <w:t>76</w:t>
      </w:r>
      <w:r>
        <w:rPr>
          <w:spacing w:val="6"/>
          <w:w w:val="105"/>
          <w:sz w:val="13"/>
        </w:rPr>
        <w:t xml:space="preserve"> </w:t>
      </w:r>
      <w:r>
        <w:rPr>
          <w:w w:val="105"/>
          <w:sz w:val="13"/>
        </w:rPr>
        <w:t>[28];</w:t>
      </w:r>
      <w:r>
        <w:rPr>
          <w:spacing w:val="6"/>
          <w:w w:val="105"/>
          <w:sz w:val="13"/>
        </w:rPr>
        <w:t xml:space="preserve"> </w:t>
      </w:r>
      <w:r>
        <w:rPr>
          <w:i/>
          <w:w w:val="105"/>
          <w:sz w:val="13"/>
        </w:rPr>
        <w:t>DPP</w:t>
      </w:r>
      <w:r>
        <w:rPr>
          <w:i/>
          <w:spacing w:val="5"/>
          <w:w w:val="105"/>
          <w:sz w:val="13"/>
        </w:rPr>
        <w:t xml:space="preserve"> </w:t>
      </w:r>
      <w:r>
        <w:rPr>
          <w:i/>
          <w:w w:val="105"/>
          <w:sz w:val="13"/>
        </w:rPr>
        <w:t>(Vic)</w:t>
      </w:r>
      <w:r>
        <w:rPr>
          <w:i/>
          <w:spacing w:val="5"/>
          <w:w w:val="105"/>
          <w:sz w:val="13"/>
        </w:rPr>
        <w:t xml:space="preserve"> </w:t>
      </w:r>
      <w:r>
        <w:rPr>
          <w:i/>
          <w:w w:val="105"/>
          <w:sz w:val="13"/>
        </w:rPr>
        <w:t>v</w:t>
      </w:r>
      <w:r>
        <w:rPr>
          <w:i/>
          <w:spacing w:val="5"/>
          <w:w w:val="105"/>
          <w:sz w:val="13"/>
        </w:rPr>
        <w:t xml:space="preserve"> </w:t>
      </w:r>
      <w:r>
        <w:rPr>
          <w:i/>
          <w:w w:val="105"/>
          <w:sz w:val="13"/>
        </w:rPr>
        <w:t>Williams</w:t>
      </w:r>
      <w:r>
        <w:rPr>
          <w:i/>
          <w:spacing w:val="6"/>
          <w:w w:val="105"/>
          <w:sz w:val="13"/>
        </w:rPr>
        <w:t xml:space="preserve"> </w:t>
      </w:r>
      <w:r>
        <w:rPr>
          <w:spacing w:val="1"/>
          <w:w w:val="105"/>
          <w:sz w:val="13"/>
        </w:rPr>
        <w:t>(2004)</w:t>
      </w:r>
      <w:r>
        <w:rPr>
          <w:spacing w:val="6"/>
          <w:w w:val="105"/>
          <w:sz w:val="13"/>
        </w:rPr>
        <w:t xml:space="preserve"> </w:t>
      </w:r>
      <w:r>
        <w:rPr>
          <w:w w:val="105"/>
          <w:sz w:val="13"/>
        </w:rPr>
        <w:t>10</w:t>
      </w:r>
      <w:r>
        <w:rPr>
          <w:spacing w:val="6"/>
          <w:w w:val="105"/>
          <w:sz w:val="13"/>
        </w:rPr>
        <w:t xml:space="preserve"> </w:t>
      </w:r>
      <w:r>
        <w:rPr>
          <w:w w:val="105"/>
          <w:sz w:val="13"/>
        </w:rPr>
        <w:t>VR</w:t>
      </w:r>
      <w:r>
        <w:rPr>
          <w:spacing w:val="6"/>
          <w:w w:val="105"/>
          <w:sz w:val="13"/>
        </w:rPr>
        <w:t xml:space="preserve"> </w:t>
      </w:r>
      <w:r>
        <w:rPr>
          <w:w w:val="105"/>
          <w:sz w:val="13"/>
        </w:rPr>
        <w:t>348,</w:t>
      </w:r>
      <w:r>
        <w:rPr>
          <w:spacing w:val="6"/>
          <w:w w:val="105"/>
          <w:sz w:val="13"/>
        </w:rPr>
        <w:t xml:space="preserve"> </w:t>
      </w:r>
      <w:r>
        <w:rPr>
          <w:w w:val="105"/>
          <w:sz w:val="13"/>
        </w:rPr>
        <w:t>352</w:t>
      </w:r>
      <w:r>
        <w:rPr>
          <w:spacing w:val="6"/>
          <w:w w:val="105"/>
          <w:sz w:val="13"/>
        </w:rPr>
        <w:t xml:space="preserve"> </w:t>
      </w:r>
      <w:r>
        <w:rPr>
          <w:spacing w:val="2"/>
          <w:w w:val="105"/>
          <w:sz w:val="13"/>
        </w:rPr>
        <w:t>[18]–[20].</w:t>
      </w:r>
    </w:p>
    <w:p w:rsidR="00D04CB6" w:rsidRDefault="00F732FE">
      <w:pPr>
        <w:pStyle w:val="ListParagraph"/>
        <w:numPr>
          <w:ilvl w:val="0"/>
          <w:numId w:val="48"/>
        </w:numPr>
        <w:tabs>
          <w:tab w:val="left" w:pos="921"/>
          <w:tab w:val="left" w:pos="922"/>
        </w:tabs>
        <w:ind w:left="921" w:right="1832"/>
        <w:jc w:val="left"/>
        <w:rPr>
          <w:sz w:val="13"/>
        </w:rPr>
      </w:pPr>
      <w:r>
        <w:rPr>
          <w:w w:val="105"/>
          <w:sz w:val="13"/>
        </w:rPr>
        <w:t xml:space="preserve">Jason Bosland, ‘Restraining “Extraneous” Prejudicial Publicity: Victoria and New South Wales Compared’ (2018) 41(4) </w:t>
      </w:r>
      <w:r>
        <w:rPr>
          <w:i/>
          <w:w w:val="105"/>
          <w:sz w:val="13"/>
        </w:rPr>
        <w:t xml:space="preserve">University of New South Wales Law Journal </w:t>
      </w:r>
      <w:r>
        <w:rPr>
          <w:w w:val="105"/>
          <w:sz w:val="13"/>
        </w:rPr>
        <w:t>1263,  1279.</w:t>
      </w:r>
    </w:p>
    <w:p w:rsidR="00D04CB6" w:rsidRDefault="00F732FE">
      <w:pPr>
        <w:pStyle w:val="ListParagraph"/>
        <w:numPr>
          <w:ilvl w:val="0"/>
          <w:numId w:val="48"/>
        </w:numPr>
        <w:tabs>
          <w:tab w:val="left" w:pos="921"/>
          <w:tab w:val="left" w:pos="922"/>
        </w:tabs>
        <w:ind w:left="921"/>
        <w:jc w:val="left"/>
        <w:rPr>
          <w:sz w:val="13"/>
        </w:rPr>
      </w:pPr>
      <w:r>
        <w:rPr>
          <w:sz w:val="13"/>
        </w:rPr>
        <w:t>Ibid.</w:t>
      </w:r>
    </w:p>
    <w:p w:rsidR="00D04CB6" w:rsidRDefault="00F732FE">
      <w:pPr>
        <w:pStyle w:val="ListParagraph"/>
        <w:numPr>
          <w:ilvl w:val="0"/>
          <w:numId w:val="48"/>
        </w:numPr>
        <w:tabs>
          <w:tab w:val="left" w:pos="921"/>
          <w:tab w:val="left" w:pos="922"/>
        </w:tabs>
        <w:ind w:left="921"/>
        <w:jc w:val="left"/>
        <w:rPr>
          <w:sz w:val="13"/>
        </w:rPr>
      </w:pPr>
      <w:r>
        <w:rPr>
          <w:i/>
          <w:w w:val="105"/>
          <w:sz w:val="13"/>
        </w:rPr>
        <w:t>Commonwealth</w:t>
      </w:r>
      <w:r>
        <w:rPr>
          <w:i/>
          <w:spacing w:val="5"/>
          <w:w w:val="105"/>
          <w:sz w:val="13"/>
        </w:rPr>
        <w:t xml:space="preserve"> </w:t>
      </w:r>
      <w:r>
        <w:rPr>
          <w:i/>
          <w:w w:val="105"/>
          <w:sz w:val="13"/>
        </w:rPr>
        <w:t>Director</w:t>
      </w:r>
      <w:r>
        <w:rPr>
          <w:i/>
          <w:spacing w:val="5"/>
          <w:w w:val="105"/>
          <w:sz w:val="13"/>
        </w:rPr>
        <w:t xml:space="preserve"> </w:t>
      </w:r>
      <w:r>
        <w:rPr>
          <w:i/>
          <w:w w:val="105"/>
          <w:sz w:val="13"/>
        </w:rPr>
        <w:t>of</w:t>
      </w:r>
      <w:r>
        <w:rPr>
          <w:i/>
          <w:spacing w:val="5"/>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v</w:t>
      </w:r>
      <w:r>
        <w:rPr>
          <w:i/>
          <w:spacing w:val="5"/>
          <w:w w:val="105"/>
          <w:sz w:val="13"/>
        </w:rPr>
        <w:t xml:space="preserve"> </w:t>
      </w:r>
      <w:r>
        <w:rPr>
          <w:i/>
          <w:w w:val="105"/>
          <w:sz w:val="13"/>
        </w:rPr>
        <w:t>Brady</w:t>
      </w:r>
      <w:r>
        <w:rPr>
          <w:i/>
          <w:spacing w:val="7"/>
          <w:w w:val="105"/>
          <w:sz w:val="13"/>
        </w:rPr>
        <w:t xml:space="preserve"> </w:t>
      </w:r>
      <w:r>
        <w:rPr>
          <w:w w:val="105"/>
          <w:sz w:val="13"/>
        </w:rPr>
        <w:t>[2015]</w:t>
      </w:r>
      <w:r>
        <w:rPr>
          <w:spacing w:val="7"/>
          <w:w w:val="105"/>
          <w:sz w:val="13"/>
        </w:rPr>
        <w:t xml:space="preserve"> </w:t>
      </w:r>
      <w:r>
        <w:rPr>
          <w:w w:val="105"/>
          <w:sz w:val="13"/>
        </w:rPr>
        <w:t>VSC</w:t>
      </w:r>
      <w:r>
        <w:rPr>
          <w:spacing w:val="7"/>
          <w:w w:val="105"/>
          <w:sz w:val="13"/>
        </w:rPr>
        <w:t xml:space="preserve"> </w:t>
      </w:r>
      <w:r>
        <w:rPr>
          <w:w w:val="105"/>
          <w:sz w:val="13"/>
        </w:rPr>
        <w:t>246</w:t>
      </w:r>
      <w:r>
        <w:rPr>
          <w:spacing w:val="7"/>
          <w:w w:val="105"/>
          <w:sz w:val="13"/>
        </w:rPr>
        <w:t xml:space="preserve"> </w:t>
      </w:r>
      <w:r>
        <w:rPr>
          <w:w w:val="105"/>
          <w:sz w:val="13"/>
        </w:rPr>
        <w:t>[75].</w:t>
      </w:r>
    </w:p>
    <w:p w:rsidR="00D04CB6" w:rsidRDefault="00F732FE">
      <w:pPr>
        <w:pStyle w:val="ListParagraph"/>
        <w:numPr>
          <w:ilvl w:val="0"/>
          <w:numId w:val="48"/>
        </w:numPr>
        <w:tabs>
          <w:tab w:val="left" w:pos="921"/>
          <w:tab w:val="left" w:pos="922"/>
        </w:tabs>
        <w:ind w:left="921"/>
        <w:jc w:val="left"/>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spacing w:val="-2"/>
          <w:w w:val="105"/>
          <w:sz w:val="13"/>
        </w:rPr>
        <w:t>271</w:t>
      </w:r>
      <w:r>
        <w:rPr>
          <w:spacing w:val="6"/>
          <w:w w:val="105"/>
          <w:sz w:val="13"/>
        </w:rPr>
        <w:t xml:space="preserve"> </w:t>
      </w:r>
      <w:r>
        <w:rPr>
          <w:spacing w:val="2"/>
          <w:w w:val="105"/>
          <w:sz w:val="13"/>
        </w:rPr>
        <w:t>[90].</w:t>
      </w:r>
    </w:p>
    <w:p w:rsidR="00D04CB6" w:rsidRDefault="00F732FE">
      <w:pPr>
        <w:pStyle w:val="ListParagraph"/>
        <w:numPr>
          <w:ilvl w:val="0"/>
          <w:numId w:val="48"/>
        </w:numPr>
        <w:tabs>
          <w:tab w:val="left" w:pos="921"/>
          <w:tab w:val="left" w:pos="922"/>
        </w:tabs>
        <w:ind w:left="921" w:right="1803"/>
        <w:jc w:val="left"/>
        <w:rPr>
          <w:sz w:val="13"/>
        </w:rPr>
      </w:pPr>
      <w:r>
        <w:rPr>
          <w:w w:val="105"/>
          <w:sz w:val="13"/>
        </w:rPr>
        <w:t xml:space="preserve">Sophie Dawson and Paul Karp, ‘Holding Back the Tide: King Canute Orders and Internet Publications’ (2012) </w:t>
      </w:r>
      <w:r>
        <w:rPr>
          <w:spacing w:val="2"/>
          <w:w w:val="105"/>
          <w:sz w:val="13"/>
        </w:rPr>
        <w:t xml:space="preserve">30(4) </w:t>
      </w:r>
      <w:r>
        <w:rPr>
          <w:i/>
          <w:w w:val="105"/>
          <w:sz w:val="13"/>
        </w:rPr>
        <w:t>Communications Law Bulletin</w:t>
      </w:r>
      <w:r>
        <w:rPr>
          <w:i/>
          <w:spacing w:val="2"/>
          <w:w w:val="105"/>
          <w:sz w:val="13"/>
        </w:rPr>
        <w:t xml:space="preserve"> </w:t>
      </w:r>
      <w:r>
        <w:rPr>
          <w:w w:val="105"/>
          <w:sz w:val="13"/>
        </w:rPr>
        <w:t>10.</w:t>
      </w:r>
    </w:p>
    <w:p w:rsidR="00D04CB6" w:rsidRDefault="00F732FE">
      <w:pPr>
        <w:pStyle w:val="ListParagraph"/>
        <w:numPr>
          <w:ilvl w:val="0"/>
          <w:numId w:val="48"/>
        </w:numPr>
        <w:tabs>
          <w:tab w:val="left" w:pos="921"/>
          <w:tab w:val="left" w:pos="922"/>
        </w:tabs>
        <w:ind w:left="921" w:right="1692"/>
        <w:jc w:val="left"/>
        <w:rPr>
          <w:sz w:val="13"/>
        </w:rPr>
      </w:pPr>
      <w:r>
        <w:rPr>
          <w:i/>
          <w:w w:val="105"/>
          <w:sz w:val="13"/>
        </w:rPr>
        <w:t xml:space="preserve">East Sussex County Council v Stedman </w:t>
      </w:r>
      <w:r>
        <w:rPr>
          <w:w w:val="105"/>
          <w:sz w:val="13"/>
        </w:rPr>
        <w:t xml:space="preserve">[2010] 1 </w:t>
      </w:r>
      <w:r>
        <w:rPr>
          <w:spacing w:val="1"/>
          <w:w w:val="105"/>
          <w:sz w:val="13"/>
        </w:rPr>
        <w:t xml:space="preserve">FCR(UK) </w:t>
      </w:r>
      <w:r>
        <w:rPr>
          <w:spacing w:val="-3"/>
          <w:w w:val="105"/>
          <w:sz w:val="13"/>
        </w:rPr>
        <w:t xml:space="preserve">567,  </w:t>
      </w:r>
      <w:r>
        <w:rPr>
          <w:w w:val="105"/>
          <w:sz w:val="13"/>
        </w:rPr>
        <w:t xml:space="preserve">[92]; cited in </w:t>
      </w:r>
      <w:r>
        <w:rPr>
          <w:i/>
          <w:w w:val="105"/>
          <w:sz w:val="13"/>
        </w:rPr>
        <w:t xml:space="preserve">News Digital Media </w:t>
      </w:r>
      <w:r>
        <w:rPr>
          <w:i/>
          <w:spacing w:val="1"/>
          <w:w w:val="105"/>
          <w:sz w:val="13"/>
        </w:rPr>
        <w:t xml:space="preserve">Pty </w:t>
      </w:r>
      <w:r>
        <w:rPr>
          <w:i/>
          <w:w w:val="105"/>
          <w:sz w:val="13"/>
        </w:rPr>
        <w:t xml:space="preserve">Ltd v Mokbel </w:t>
      </w:r>
      <w:r>
        <w:rPr>
          <w:w w:val="105"/>
          <w:sz w:val="13"/>
        </w:rPr>
        <w:t>(2010) 30 VR 248 (Warren    CJ</w:t>
      </w:r>
      <w:r>
        <w:rPr>
          <w:spacing w:val="13"/>
          <w:w w:val="105"/>
          <w:sz w:val="13"/>
        </w:rPr>
        <w:t xml:space="preserve"> </w:t>
      </w:r>
      <w:r>
        <w:rPr>
          <w:w w:val="105"/>
          <w:sz w:val="13"/>
        </w:rPr>
        <w:t>and</w:t>
      </w:r>
      <w:r>
        <w:rPr>
          <w:spacing w:val="13"/>
          <w:w w:val="105"/>
          <w:sz w:val="13"/>
        </w:rPr>
        <w:t xml:space="preserve"> </w:t>
      </w:r>
      <w:r>
        <w:rPr>
          <w:w w:val="105"/>
          <w:sz w:val="13"/>
        </w:rPr>
        <w:t>Byrne</w:t>
      </w:r>
      <w:r>
        <w:rPr>
          <w:spacing w:val="13"/>
          <w:w w:val="105"/>
          <w:sz w:val="13"/>
        </w:rPr>
        <w:t xml:space="preserve"> </w:t>
      </w:r>
      <w:r>
        <w:rPr>
          <w:spacing w:val="1"/>
          <w:w w:val="105"/>
          <w:sz w:val="13"/>
        </w:rPr>
        <w:t>AJA),</w:t>
      </w:r>
      <w:r>
        <w:rPr>
          <w:spacing w:val="13"/>
          <w:w w:val="105"/>
          <w:sz w:val="13"/>
        </w:rPr>
        <w:t xml:space="preserve"> </w:t>
      </w:r>
      <w:r>
        <w:rPr>
          <w:w w:val="105"/>
          <w:sz w:val="13"/>
        </w:rPr>
        <w:t>270–1</w:t>
      </w:r>
      <w:r>
        <w:rPr>
          <w:spacing w:val="13"/>
          <w:w w:val="105"/>
          <w:sz w:val="13"/>
        </w:rPr>
        <w:t xml:space="preserve"> </w:t>
      </w:r>
      <w:r>
        <w:rPr>
          <w:w w:val="105"/>
          <w:sz w:val="13"/>
        </w:rPr>
        <w:t>[87].</w:t>
      </w:r>
    </w:p>
    <w:p w:rsidR="00D04CB6" w:rsidRDefault="00F732FE">
      <w:pPr>
        <w:pStyle w:val="ListParagraph"/>
        <w:numPr>
          <w:ilvl w:val="0"/>
          <w:numId w:val="48"/>
        </w:numPr>
        <w:tabs>
          <w:tab w:val="left" w:pos="921"/>
          <w:tab w:val="left" w:pos="922"/>
        </w:tabs>
        <w:ind w:left="92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Rich</w:t>
      </w:r>
      <w:r>
        <w:rPr>
          <w:i/>
          <w:spacing w:val="5"/>
          <w:w w:val="105"/>
          <w:sz w:val="13"/>
        </w:rPr>
        <w:t xml:space="preserve"> </w:t>
      </w:r>
      <w:r>
        <w:rPr>
          <w:i/>
          <w:w w:val="105"/>
          <w:sz w:val="13"/>
        </w:rPr>
        <w:t>(Ruling</w:t>
      </w:r>
      <w:r>
        <w:rPr>
          <w:i/>
          <w:spacing w:val="5"/>
          <w:w w:val="105"/>
          <w:sz w:val="13"/>
        </w:rPr>
        <w:t xml:space="preserve"> </w:t>
      </w:r>
      <w:r>
        <w:rPr>
          <w:i/>
          <w:w w:val="105"/>
          <w:sz w:val="13"/>
        </w:rPr>
        <w:t>No</w:t>
      </w:r>
      <w:r>
        <w:rPr>
          <w:i/>
          <w:spacing w:val="5"/>
          <w:w w:val="105"/>
          <w:sz w:val="13"/>
        </w:rPr>
        <w:t xml:space="preserve"> </w:t>
      </w:r>
      <w:r>
        <w:rPr>
          <w:i/>
          <w:w w:val="105"/>
          <w:sz w:val="13"/>
        </w:rPr>
        <w:t>7)</w:t>
      </w:r>
      <w:r>
        <w:rPr>
          <w:i/>
          <w:spacing w:val="7"/>
          <w:w w:val="105"/>
          <w:sz w:val="13"/>
        </w:rPr>
        <w:t xml:space="preserve"> </w:t>
      </w:r>
      <w:r>
        <w:rPr>
          <w:w w:val="105"/>
          <w:sz w:val="13"/>
        </w:rPr>
        <w:t>[2008]</w:t>
      </w:r>
      <w:r>
        <w:rPr>
          <w:spacing w:val="7"/>
          <w:w w:val="105"/>
          <w:sz w:val="13"/>
        </w:rPr>
        <w:t xml:space="preserve"> </w:t>
      </w:r>
      <w:r>
        <w:rPr>
          <w:w w:val="105"/>
          <w:sz w:val="13"/>
        </w:rPr>
        <w:t>VSC</w:t>
      </w:r>
      <w:r>
        <w:rPr>
          <w:spacing w:val="7"/>
          <w:w w:val="105"/>
          <w:sz w:val="13"/>
        </w:rPr>
        <w:t xml:space="preserve"> </w:t>
      </w:r>
      <w:r>
        <w:rPr>
          <w:w w:val="105"/>
          <w:sz w:val="13"/>
        </w:rPr>
        <w:t>437;</w:t>
      </w:r>
      <w:r>
        <w:rPr>
          <w:spacing w:val="7"/>
          <w:w w:val="105"/>
          <w:sz w:val="13"/>
        </w:rPr>
        <w:t xml:space="preserve"> </w:t>
      </w: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7"/>
          <w:w w:val="105"/>
          <w:sz w:val="13"/>
        </w:rPr>
        <w:t xml:space="preserve"> </w:t>
      </w:r>
      <w:r>
        <w:rPr>
          <w:w w:val="105"/>
          <w:sz w:val="13"/>
        </w:rPr>
        <w:t>(2010)</w:t>
      </w:r>
      <w:r>
        <w:rPr>
          <w:spacing w:val="7"/>
          <w:w w:val="105"/>
          <w:sz w:val="13"/>
        </w:rPr>
        <w:t xml:space="preserve"> </w:t>
      </w:r>
      <w:r>
        <w:rPr>
          <w:w w:val="105"/>
          <w:sz w:val="13"/>
        </w:rPr>
        <w:t>30</w:t>
      </w:r>
      <w:r>
        <w:rPr>
          <w:spacing w:val="7"/>
          <w:w w:val="105"/>
          <w:sz w:val="13"/>
        </w:rPr>
        <w:t xml:space="preserve"> </w:t>
      </w:r>
      <w:r>
        <w:rPr>
          <w:w w:val="105"/>
          <w:sz w:val="13"/>
        </w:rPr>
        <w:t>VR</w:t>
      </w:r>
      <w:r>
        <w:rPr>
          <w:spacing w:val="7"/>
          <w:w w:val="105"/>
          <w:sz w:val="13"/>
        </w:rPr>
        <w:t xml:space="preserve"> </w:t>
      </w:r>
      <w:r>
        <w:rPr>
          <w:w w:val="105"/>
          <w:sz w:val="13"/>
        </w:rPr>
        <w:t>248.</w:t>
      </w:r>
    </w:p>
    <w:p w:rsidR="00D04CB6" w:rsidRDefault="00F732FE">
      <w:pPr>
        <w:pStyle w:val="ListParagraph"/>
        <w:numPr>
          <w:ilvl w:val="0"/>
          <w:numId w:val="48"/>
        </w:numPr>
        <w:tabs>
          <w:tab w:val="left" w:pos="921"/>
          <w:tab w:val="left" w:pos="922"/>
        </w:tabs>
        <w:ind w:left="921"/>
        <w:jc w:val="left"/>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5"/>
          <w:w w:val="105"/>
          <w:sz w:val="13"/>
        </w:rPr>
        <w:t xml:space="preserve"> </w:t>
      </w:r>
      <w:r>
        <w:rPr>
          <w:i/>
          <w:w w:val="105"/>
          <w:sz w:val="13"/>
        </w:rPr>
        <w:t>(Ruling</w:t>
      </w:r>
      <w:r>
        <w:rPr>
          <w:i/>
          <w:spacing w:val="5"/>
          <w:w w:val="105"/>
          <w:sz w:val="13"/>
        </w:rPr>
        <w:t xml:space="preserve"> </w:t>
      </w:r>
      <w:r>
        <w:rPr>
          <w:i/>
          <w:w w:val="105"/>
          <w:sz w:val="13"/>
        </w:rPr>
        <w:t>No</w:t>
      </w:r>
      <w:r>
        <w:rPr>
          <w:i/>
          <w:spacing w:val="5"/>
          <w:w w:val="105"/>
          <w:sz w:val="13"/>
        </w:rPr>
        <w:t xml:space="preserve"> </w:t>
      </w:r>
      <w:r>
        <w:rPr>
          <w:i/>
          <w:w w:val="105"/>
          <w:sz w:val="13"/>
        </w:rPr>
        <w:t>3)</w:t>
      </w:r>
      <w:r>
        <w:rPr>
          <w:i/>
          <w:spacing w:val="6"/>
          <w:w w:val="105"/>
          <w:sz w:val="13"/>
        </w:rPr>
        <w:t xml:space="preserve"> </w:t>
      </w:r>
      <w:r>
        <w:rPr>
          <w:w w:val="105"/>
          <w:sz w:val="13"/>
        </w:rPr>
        <w:t>[2009]</w:t>
      </w:r>
      <w:r>
        <w:rPr>
          <w:spacing w:val="6"/>
          <w:w w:val="105"/>
          <w:sz w:val="13"/>
        </w:rPr>
        <w:t xml:space="preserve"> </w:t>
      </w:r>
      <w:r>
        <w:rPr>
          <w:w w:val="105"/>
          <w:sz w:val="13"/>
        </w:rPr>
        <w:t>VSC</w:t>
      </w:r>
      <w:r>
        <w:rPr>
          <w:spacing w:val="6"/>
          <w:w w:val="105"/>
          <w:sz w:val="13"/>
        </w:rPr>
        <w:t xml:space="preserve"> </w:t>
      </w:r>
      <w:r>
        <w:rPr>
          <w:w w:val="105"/>
          <w:sz w:val="13"/>
        </w:rPr>
        <w:t>653</w:t>
      </w:r>
      <w:r>
        <w:rPr>
          <w:spacing w:val="6"/>
          <w:w w:val="105"/>
          <w:sz w:val="13"/>
        </w:rPr>
        <w:t xml:space="preserve"> </w:t>
      </w:r>
      <w:r>
        <w:rPr>
          <w:spacing w:val="2"/>
          <w:w w:val="105"/>
          <w:sz w:val="13"/>
        </w:rPr>
        <w:t>[9];</w:t>
      </w:r>
      <w:r>
        <w:rPr>
          <w:spacing w:val="6"/>
          <w:w w:val="105"/>
          <w:sz w:val="13"/>
        </w:rPr>
        <w:t xml:space="preserve"> </w:t>
      </w: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spacing w:val="2"/>
          <w:w w:val="105"/>
          <w:sz w:val="13"/>
        </w:rPr>
        <w:t>[66].</w:t>
      </w:r>
    </w:p>
    <w:p w:rsidR="00D04CB6" w:rsidRDefault="00F732FE">
      <w:pPr>
        <w:pStyle w:val="ListParagraph"/>
        <w:numPr>
          <w:ilvl w:val="0"/>
          <w:numId w:val="48"/>
        </w:numPr>
        <w:tabs>
          <w:tab w:val="left" w:pos="921"/>
          <w:tab w:val="left" w:pos="922"/>
        </w:tabs>
        <w:ind w:left="921" w:right="1803"/>
        <w:jc w:val="left"/>
        <w:rPr>
          <w:sz w:val="13"/>
        </w:rPr>
      </w:pPr>
      <w:r>
        <w:pict>
          <v:shape id="_x0000_s1146" type="#_x0000_t202" style="position:absolute;left:0;text-align:left;margin-left:545.95pt;margin-top:3pt;width:19.3pt;height:14.25pt;z-index:10624;mso-position-horizontal-relative:page" filled="f" stroked="f">
            <v:textbox inset="0,0,0,0">
              <w:txbxContent>
                <w:p w:rsidR="00D04CB6" w:rsidRDefault="00F732FE">
                  <w:pPr>
                    <w:spacing w:line="284" w:lineRule="exact"/>
                    <w:rPr>
                      <w:b/>
                      <w:sz w:val="24"/>
                    </w:rPr>
                  </w:pPr>
                  <w:r>
                    <w:rPr>
                      <w:b/>
                      <w:color w:val="EA5B50"/>
                      <w:w w:val="105"/>
                      <w:sz w:val="24"/>
                    </w:rPr>
                    <w:t>177</w:t>
                  </w:r>
                </w:p>
              </w:txbxContent>
            </v:textbox>
            <w10:wrap anchorx="page"/>
          </v:shape>
        </w:pict>
      </w:r>
      <w:r>
        <w:rPr>
          <w:w w:val="105"/>
          <w:sz w:val="13"/>
        </w:rPr>
        <w:t xml:space="preserve">Sophie Dawson and Paul Karp, ‘Holding Back the Tide: King Canute Orders and Internet Publications’ (2012) </w:t>
      </w:r>
      <w:r>
        <w:rPr>
          <w:spacing w:val="2"/>
          <w:w w:val="105"/>
          <w:sz w:val="13"/>
        </w:rPr>
        <w:t xml:space="preserve">30(4) </w:t>
      </w:r>
      <w:r>
        <w:rPr>
          <w:i/>
          <w:w w:val="105"/>
          <w:sz w:val="13"/>
        </w:rPr>
        <w:t xml:space="preserve">Communications Law Bulletin </w:t>
      </w:r>
      <w:r>
        <w:rPr>
          <w:w w:val="105"/>
          <w:sz w:val="13"/>
        </w:rPr>
        <w:t>10,</w:t>
      </w:r>
      <w:r>
        <w:rPr>
          <w:spacing w:val="16"/>
          <w:w w:val="105"/>
          <w:sz w:val="13"/>
        </w:rPr>
        <w:t xml:space="preserve"> </w:t>
      </w:r>
      <w:r>
        <w:rPr>
          <w:spacing w:val="-6"/>
          <w:w w:val="105"/>
          <w:sz w:val="13"/>
        </w:rPr>
        <w:t>11.</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48"/>
        </w:numPr>
        <w:tabs>
          <w:tab w:val="left" w:pos="2281"/>
          <w:tab w:val="left" w:pos="2282"/>
        </w:tabs>
        <w:spacing w:before="92"/>
        <w:ind w:hanging="340"/>
        <w:rPr>
          <w:sz w:val="21"/>
        </w:rPr>
      </w:pPr>
      <w:r>
        <w:rPr>
          <w:w w:val="105"/>
          <w:sz w:val="21"/>
        </w:rPr>
        <w:t>when</w:t>
      </w:r>
      <w:r>
        <w:rPr>
          <w:spacing w:val="-5"/>
          <w:w w:val="105"/>
          <w:sz w:val="21"/>
        </w:rPr>
        <w:t xml:space="preserve"> </w:t>
      </w:r>
      <w:r>
        <w:rPr>
          <w:w w:val="105"/>
          <w:sz w:val="21"/>
        </w:rPr>
        <w:t>the</w:t>
      </w:r>
      <w:r>
        <w:rPr>
          <w:spacing w:val="-5"/>
          <w:w w:val="105"/>
          <w:sz w:val="21"/>
        </w:rPr>
        <w:t xml:space="preserve"> </w:t>
      </w:r>
      <w:r>
        <w:rPr>
          <w:spacing w:val="-3"/>
          <w:w w:val="105"/>
          <w:sz w:val="21"/>
        </w:rPr>
        <w:t>original</w:t>
      </w:r>
      <w:r>
        <w:rPr>
          <w:spacing w:val="-5"/>
          <w:w w:val="105"/>
          <w:sz w:val="21"/>
        </w:rPr>
        <w:t xml:space="preserve"> </w:t>
      </w:r>
      <w:r>
        <w:rPr>
          <w:spacing w:val="-3"/>
          <w:w w:val="105"/>
          <w:sz w:val="21"/>
        </w:rPr>
        <w:t>publication</w:t>
      </w:r>
      <w:r>
        <w:rPr>
          <w:spacing w:val="-5"/>
          <w:w w:val="105"/>
          <w:sz w:val="21"/>
        </w:rPr>
        <w:t xml:space="preserve"> </w:t>
      </w:r>
      <w:r>
        <w:rPr>
          <w:w w:val="105"/>
          <w:sz w:val="21"/>
        </w:rPr>
        <w:t>was</w:t>
      </w:r>
      <w:r>
        <w:rPr>
          <w:spacing w:val="-5"/>
          <w:w w:val="105"/>
          <w:sz w:val="21"/>
        </w:rPr>
        <w:t xml:space="preserve"> </w:t>
      </w:r>
      <w:r>
        <w:rPr>
          <w:spacing w:val="-3"/>
          <w:w w:val="105"/>
          <w:sz w:val="21"/>
        </w:rPr>
        <w:t>published</w:t>
      </w:r>
      <w:r>
        <w:rPr>
          <w:spacing w:val="-5"/>
          <w:w w:val="105"/>
          <w:sz w:val="21"/>
        </w:rPr>
        <w:t xml:space="preserve"> </w:t>
      </w:r>
      <w:r>
        <w:rPr>
          <w:w w:val="105"/>
          <w:sz w:val="21"/>
        </w:rPr>
        <w:t>and</w:t>
      </w:r>
      <w:r>
        <w:rPr>
          <w:spacing w:val="-5"/>
          <w:w w:val="105"/>
          <w:sz w:val="21"/>
        </w:rPr>
        <w:t xml:space="preserve"> </w:t>
      </w:r>
      <w:r>
        <w:rPr>
          <w:w w:val="105"/>
          <w:sz w:val="21"/>
        </w:rPr>
        <w:t>the</w:t>
      </w:r>
      <w:r>
        <w:rPr>
          <w:spacing w:val="-5"/>
          <w:w w:val="105"/>
          <w:sz w:val="21"/>
        </w:rPr>
        <w:t xml:space="preserve"> </w:t>
      </w:r>
      <w:r>
        <w:rPr>
          <w:w w:val="105"/>
          <w:sz w:val="21"/>
        </w:rPr>
        <w:t>currency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3"/>
          <w:w w:val="105"/>
          <w:sz w:val="21"/>
        </w:rPr>
        <w:t>material</w:t>
      </w:r>
    </w:p>
    <w:p w:rsidR="00D04CB6" w:rsidRDefault="00F732FE">
      <w:pPr>
        <w:pStyle w:val="ListParagraph"/>
        <w:numPr>
          <w:ilvl w:val="1"/>
          <w:numId w:val="48"/>
        </w:numPr>
        <w:tabs>
          <w:tab w:val="left" w:pos="2281"/>
          <w:tab w:val="left" w:pos="2282"/>
        </w:tabs>
        <w:spacing w:before="88"/>
        <w:ind w:hanging="340"/>
        <w:rPr>
          <w:sz w:val="21"/>
        </w:rPr>
      </w:pPr>
      <w:r>
        <w:rPr>
          <w:sz w:val="21"/>
        </w:rPr>
        <w:t xml:space="preserve">whether the article is </w:t>
      </w:r>
      <w:r>
        <w:rPr>
          <w:spacing w:val="-3"/>
          <w:sz w:val="21"/>
        </w:rPr>
        <w:t xml:space="preserve">forced  </w:t>
      </w:r>
      <w:r>
        <w:rPr>
          <w:sz w:val="21"/>
        </w:rPr>
        <w:t xml:space="preserve">upon a </w:t>
      </w:r>
      <w:r>
        <w:rPr>
          <w:spacing w:val="-3"/>
          <w:sz w:val="21"/>
        </w:rPr>
        <w:t xml:space="preserve">visitor  to  </w:t>
      </w:r>
      <w:r>
        <w:rPr>
          <w:sz w:val="21"/>
        </w:rPr>
        <w:t>the</w:t>
      </w:r>
      <w:r>
        <w:rPr>
          <w:spacing w:val="37"/>
          <w:sz w:val="21"/>
        </w:rPr>
        <w:t xml:space="preserve"> </w:t>
      </w:r>
      <w:r>
        <w:rPr>
          <w:spacing w:val="-3"/>
          <w:sz w:val="21"/>
        </w:rPr>
        <w:t>website</w:t>
      </w:r>
    </w:p>
    <w:p w:rsidR="00D04CB6" w:rsidRDefault="00F732FE">
      <w:pPr>
        <w:pStyle w:val="ListParagraph"/>
        <w:numPr>
          <w:ilvl w:val="1"/>
          <w:numId w:val="48"/>
        </w:numPr>
        <w:tabs>
          <w:tab w:val="left" w:pos="2281"/>
          <w:tab w:val="left" w:pos="2282"/>
        </w:tabs>
        <w:spacing w:before="88" w:line="242" w:lineRule="auto"/>
        <w:ind w:right="701" w:hanging="340"/>
        <w:rPr>
          <w:sz w:val="21"/>
        </w:rPr>
      </w:pPr>
      <w:r>
        <w:rPr>
          <w:w w:val="105"/>
          <w:sz w:val="21"/>
        </w:rPr>
        <w:t>the</w:t>
      </w:r>
      <w:r>
        <w:rPr>
          <w:spacing w:val="-9"/>
          <w:w w:val="105"/>
          <w:sz w:val="21"/>
        </w:rPr>
        <w:t xml:space="preserve"> </w:t>
      </w:r>
      <w:r>
        <w:rPr>
          <w:w w:val="105"/>
          <w:sz w:val="21"/>
        </w:rPr>
        <w:t>permanency</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publication</w:t>
      </w:r>
      <w:r>
        <w:rPr>
          <w:spacing w:val="-9"/>
          <w:w w:val="105"/>
          <w:sz w:val="21"/>
        </w:rPr>
        <w:t xml:space="preserve"> </w:t>
      </w:r>
      <w:r>
        <w:rPr>
          <w:w w:val="105"/>
          <w:sz w:val="21"/>
        </w:rPr>
        <w:t>and</w:t>
      </w:r>
      <w:r>
        <w:rPr>
          <w:spacing w:val="-9"/>
          <w:w w:val="105"/>
          <w:sz w:val="21"/>
        </w:rPr>
        <w:t xml:space="preserve"> </w:t>
      </w:r>
      <w:r>
        <w:rPr>
          <w:w w:val="105"/>
          <w:sz w:val="21"/>
        </w:rPr>
        <w:t>whether</w:t>
      </w:r>
      <w:r>
        <w:rPr>
          <w:spacing w:val="-9"/>
          <w:w w:val="105"/>
          <w:sz w:val="21"/>
        </w:rPr>
        <w:t xml:space="preserve"> </w:t>
      </w:r>
      <w:r>
        <w:rPr>
          <w:w w:val="105"/>
          <w:sz w:val="21"/>
        </w:rPr>
        <w:t>a</w:t>
      </w:r>
      <w:r>
        <w:rPr>
          <w:spacing w:val="-9"/>
          <w:w w:val="105"/>
          <w:sz w:val="21"/>
        </w:rPr>
        <w:t xml:space="preserve"> </w:t>
      </w:r>
      <w:r>
        <w:rPr>
          <w:w w:val="105"/>
          <w:sz w:val="21"/>
        </w:rPr>
        <w:t>cached</w:t>
      </w:r>
      <w:r>
        <w:rPr>
          <w:spacing w:val="-9"/>
          <w:w w:val="105"/>
          <w:sz w:val="21"/>
        </w:rPr>
        <w:t xml:space="preserve"> </w:t>
      </w:r>
      <w:r>
        <w:rPr>
          <w:w w:val="105"/>
          <w:sz w:val="21"/>
        </w:rPr>
        <w:t>version</w:t>
      </w:r>
      <w:r>
        <w:rPr>
          <w:spacing w:val="-9"/>
          <w:w w:val="105"/>
          <w:sz w:val="21"/>
        </w:rPr>
        <w:t xml:space="preserve"> </w:t>
      </w:r>
      <w:r>
        <w:rPr>
          <w:w w:val="105"/>
          <w:sz w:val="21"/>
        </w:rPr>
        <w:t>would</w:t>
      </w:r>
      <w:r>
        <w:rPr>
          <w:spacing w:val="-9"/>
          <w:w w:val="105"/>
          <w:sz w:val="21"/>
        </w:rPr>
        <w:t xml:space="preserve"> </w:t>
      </w:r>
      <w:r>
        <w:rPr>
          <w:spacing w:val="-3"/>
          <w:w w:val="105"/>
          <w:sz w:val="21"/>
        </w:rPr>
        <w:t xml:space="preserve">remain available </w:t>
      </w:r>
      <w:r>
        <w:rPr>
          <w:w w:val="105"/>
          <w:sz w:val="21"/>
        </w:rPr>
        <w:t xml:space="preserve">even if </w:t>
      </w:r>
      <w:r>
        <w:rPr>
          <w:spacing w:val="-3"/>
          <w:w w:val="105"/>
          <w:sz w:val="21"/>
        </w:rPr>
        <w:t>taken</w:t>
      </w:r>
      <w:r>
        <w:rPr>
          <w:spacing w:val="-19"/>
          <w:w w:val="105"/>
          <w:sz w:val="21"/>
        </w:rPr>
        <w:t xml:space="preserve"> </w:t>
      </w:r>
      <w:r>
        <w:rPr>
          <w:w w:val="105"/>
          <w:sz w:val="21"/>
        </w:rPr>
        <w:t>down</w:t>
      </w:r>
    </w:p>
    <w:p w:rsidR="00D04CB6" w:rsidRDefault="00F732FE">
      <w:pPr>
        <w:pStyle w:val="ListParagraph"/>
        <w:numPr>
          <w:ilvl w:val="1"/>
          <w:numId w:val="48"/>
        </w:numPr>
        <w:tabs>
          <w:tab w:val="left" w:pos="2281"/>
          <w:tab w:val="left" w:pos="2282"/>
        </w:tabs>
        <w:spacing w:before="86" w:line="242" w:lineRule="auto"/>
        <w:ind w:right="344" w:hanging="340"/>
        <w:rPr>
          <w:sz w:val="21"/>
        </w:rPr>
      </w:pPr>
      <w:r>
        <w:rPr>
          <w:sz w:val="21"/>
        </w:rPr>
        <w:t xml:space="preserve">if the </w:t>
      </w:r>
      <w:r>
        <w:rPr>
          <w:spacing w:val="-3"/>
          <w:sz w:val="21"/>
        </w:rPr>
        <w:t xml:space="preserve">material </w:t>
      </w:r>
      <w:r>
        <w:rPr>
          <w:sz w:val="21"/>
        </w:rPr>
        <w:t xml:space="preserve">is </w:t>
      </w:r>
      <w:r>
        <w:rPr>
          <w:spacing w:val="-3"/>
          <w:sz w:val="21"/>
        </w:rPr>
        <w:t xml:space="preserve">taken </w:t>
      </w:r>
      <w:r>
        <w:rPr>
          <w:sz w:val="21"/>
        </w:rPr>
        <w:t xml:space="preserve">down </w:t>
      </w:r>
      <w:r>
        <w:rPr>
          <w:spacing w:val="-3"/>
          <w:sz w:val="21"/>
        </w:rPr>
        <w:t xml:space="preserve">from </w:t>
      </w:r>
      <w:r>
        <w:rPr>
          <w:sz w:val="21"/>
        </w:rPr>
        <w:t xml:space="preserve">a more </w:t>
      </w:r>
      <w:r>
        <w:rPr>
          <w:spacing w:val="-3"/>
          <w:sz w:val="21"/>
        </w:rPr>
        <w:t xml:space="preserve">reliable website </w:t>
      </w:r>
      <w:r>
        <w:rPr>
          <w:sz w:val="21"/>
        </w:rPr>
        <w:t xml:space="preserve">subject </w:t>
      </w:r>
      <w:r>
        <w:rPr>
          <w:spacing w:val="-3"/>
          <w:sz w:val="21"/>
        </w:rPr>
        <w:t xml:space="preserve">to </w:t>
      </w:r>
      <w:r>
        <w:rPr>
          <w:sz w:val="21"/>
        </w:rPr>
        <w:t xml:space="preserve">the take-down </w:t>
      </w:r>
      <w:r>
        <w:rPr>
          <w:spacing w:val="-4"/>
          <w:sz w:val="21"/>
        </w:rPr>
        <w:t xml:space="preserve">order, </w:t>
      </w:r>
      <w:r>
        <w:rPr>
          <w:sz w:val="21"/>
        </w:rPr>
        <w:t xml:space="preserve">whether more  obscure  </w:t>
      </w:r>
      <w:r>
        <w:rPr>
          <w:spacing w:val="-3"/>
          <w:sz w:val="21"/>
        </w:rPr>
        <w:t xml:space="preserve">publications  may  </w:t>
      </w:r>
      <w:r>
        <w:rPr>
          <w:sz w:val="21"/>
        </w:rPr>
        <w:t xml:space="preserve">be  given  </w:t>
      </w:r>
      <w:r>
        <w:rPr>
          <w:spacing w:val="-3"/>
          <w:sz w:val="21"/>
        </w:rPr>
        <w:t xml:space="preserve">greater  prominence  </w:t>
      </w:r>
      <w:r>
        <w:rPr>
          <w:sz w:val="21"/>
        </w:rPr>
        <w:t xml:space="preserve">in  a </w:t>
      </w:r>
      <w:r>
        <w:rPr>
          <w:spacing w:val="-3"/>
          <w:sz w:val="21"/>
        </w:rPr>
        <w:t>search</w:t>
      </w:r>
      <w:r>
        <w:rPr>
          <w:spacing w:val="27"/>
          <w:sz w:val="21"/>
        </w:rPr>
        <w:t xml:space="preserve"> </w:t>
      </w:r>
      <w:r>
        <w:rPr>
          <w:spacing w:val="-3"/>
          <w:sz w:val="21"/>
        </w:rPr>
        <w:t>result</w:t>
      </w:r>
    </w:p>
    <w:p w:rsidR="00D04CB6" w:rsidRDefault="00F732FE">
      <w:pPr>
        <w:pStyle w:val="ListParagraph"/>
        <w:numPr>
          <w:ilvl w:val="1"/>
          <w:numId w:val="48"/>
        </w:numPr>
        <w:tabs>
          <w:tab w:val="left" w:pos="2281"/>
          <w:tab w:val="left" w:pos="2282"/>
        </w:tabs>
        <w:spacing w:before="86" w:line="242" w:lineRule="auto"/>
        <w:ind w:right="560" w:hanging="340"/>
        <w:rPr>
          <w:sz w:val="21"/>
        </w:rPr>
      </w:pPr>
      <w:r>
        <w:rPr>
          <w:sz w:val="21"/>
        </w:rPr>
        <w:t xml:space="preserve">the </w:t>
      </w:r>
      <w:r>
        <w:rPr>
          <w:spacing w:val="-3"/>
          <w:sz w:val="21"/>
        </w:rPr>
        <w:t xml:space="preserve">likelihood that jurors, </w:t>
      </w:r>
      <w:r>
        <w:rPr>
          <w:sz w:val="21"/>
        </w:rPr>
        <w:t xml:space="preserve">subject </w:t>
      </w:r>
      <w:r>
        <w:rPr>
          <w:spacing w:val="-3"/>
          <w:sz w:val="21"/>
        </w:rPr>
        <w:t xml:space="preserve">to criminal </w:t>
      </w:r>
      <w:r>
        <w:rPr>
          <w:sz w:val="21"/>
        </w:rPr>
        <w:t xml:space="preserve">sanction, </w:t>
      </w:r>
      <w:r>
        <w:rPr>
          <w:spacing w:val="-3"/>
          <w:sz w:val="21"/>
        </w:rPr>
        <w:t xml:space="preserve">will </w:t>
      </w:r>
      <w:r>
        <w:rPr>
          <w:spacing w:val="-2"/>
          <w:sz w:val="21"/>
        </w:rPr>
        <w:t xml:space="preserve">not </w:t>
      </w:r>
      <w:r>
        <w:rPr>
          <w:sz w:val="21"/>
        </w:rPr>
        <w:t xml:space="preserve">undertake </w:t>
      </w:r>
      <w:r>
        <w:rPr>
          <w:spacing w:val="-3"/>
          <w:sz w:val="21"/>
        </w:rPr>
        <w:t xml:space="preserve">research </w:t>
      </w:r>
      <w:r>
        <w:rPr>
          <w:sz w:val="21"/>
        </w:rPr>
        <w:t>about</w:t>
      </w:r>
      <w:r>
        <w:rPr>
          <w:spacing w:val="11"/>
          <w:sz w:val="21"/>
        </w:rPr>
        <w:t xml:space="preserve"> </w:t>
      </w:r>
      <w:r>
        <w:rPr>
          <w:sz w:val="21"/>
        </w:rPr>
        <w:t>the</w:t>
      </w:r>
      <w:r>
        <w:rPr>
          <w:spacing w:val="11"/>
          <w:sz w:val="21"/>
        </w:rPr>
        <w:t xml:space="preserve"> </w:t>
      </w:r>
      <w:r>
        <w:rPr>
          <w:sz w:val="21"/>
        </w:rPr>
        <w:t>trial</w:t>
      </w:r>
      <w:r>
        <w:rPr>
          <w:spacing w:val="11"/>
          <w:sz w:val="21"/>
        </w:rPr>
        <w:t xml:space="preserve"> </w:t>
      </w:r>
      <w:r>
        <w:rPr>
          <w:sz w:val="21"/>
        </w:rPr>
        <w:t>and</w:t>
      </w:r>
      <w:r>
        <w:rPr>
          <w:spacing w:val="11"/>
          <w:sz w:val="21"/>
        </w:rPr>
        <w:t xml:space="preserve"> </w:t>
      </w:r>
      <w:r>
        <w:rPr>
          <w:sz w:val="21"/>
        </w:rPr>
        <w:t>comply</w:t>
      </w:r>
      <w:r>
        <w:rPr>
          <w:spacing w:val="11"/>
          <w:sz w:val="21"/>
        </w:rPr>
        <w:t xml:space="preserve"> </w:t>
      </w:r>
      <w:r>
        <w:rPr>
          <w:sz w:val="21"/>
        </w:rPr>
        <w:t>with</w:t>
      </w:r>
      <w:r>
        <w:rPr>
          <w:spacing w:val="11"/>
          <w:sz w:val="21"/>
        </w:rPr>
        <w:t xml:space="preserve"> </w:t>
      </w:r>
      <w:r>
        <w:rPr>
          <w:sz w:val="21"/>
        </w:rPr>
        <w:t>jury</w:t>
      </w:r>
      <w:r>
        <w:rPr>
          <w:spacing w:val="11"/>
          <w:sz w:val="21"/>
        </w:rPr>
        <w:t xml:space="preserve"> </w:t>
      </w:r>
      <w:r>
        <w:rPr>
          <w:sz w:val="21"/>
        </w:rPr>
        <w:t>directions</w:t>
      </w:r>
    </w:p>
    <w:p w:rsidR="00D04CB6" w:rsidRDefault="00F732FE">
      <w:pPr>
        <w:pStyle w:val="ListParagraph"/>
        <w:numPr>
          <w:ilvl w:val="1"/>
          <w:numId w:val="48"/>
        </w:numPr>
        <w:tabs>
          <w:tab w:val="left" w:pos="2281"/>
          <w:tab w:val="left" w:pos="2282"/>
        </w:tabs>
        <w:spacing w:before="86" w:line="242" w:lineRule="auto"/>
        <w:ind w:right="333" w:hanging="340"/>
        <w:rPr>
          <w:sz w:val="12"/>
        </w:rPr>
      </w:pPr>
      <w:r>
        <w:rPr>
          <w:w w:val="105"/>
          <w:sz w:val="21"/>
        </w:rPr>
        <w:t>the</w:t>
      </w:r>
      <w:r>
        <w:rPr>
          <w:spacing w:val="-9"/>
          <w:w w:val="105"/>
          <w:sz w:val="21"/>
        </w:rPr>
        <w:t xml:space="preserve"> </w:t>
      </w:r>
      <w:r>
        <w:rPr>
          <w:w w:val="105"/>
          <w:sz w:val="21"/>
        </w:rPr>
        <w:t>impossibility</w:t>
      </w:r>
      <w:r>
        <w:rPr>
          <w:spacing w:val="-9"/>
          <w:w w:val="105"/>
          <w:sz w:val="21"/>
        </w:rPr>
        <w:t xml:space="preserve"> </w:t>
      </w:r>
      <w:r>
        <w:rPr>
          <w:w w:val="105"/>
          <w:sz w:val="21"/>
        </w:rPr>
        <w:t>of</w:t>
      </w:r>
      <w:r>
        <w:rPr>
          <w:spacing w:val="-9"/>
          <w:w w:val="105"/>
          <w:sz w:val="21"/>
        </w:rPr>
        <w:t xml:space="preserve"> </w:t>
      </w:r>
      <w:r>
        <w:rPr>
          <w:w w:val="105"/>
          <w:sz w:val="21"/>
        </w:rPr>
        <w:t>identifying</w:t>
      </w:r>
      <w:r>
        <w:rPr>
          <w:spacing w:val="-9"/>
          <w:w w:val="105"/>
          <w:sz w:val="21"/>
        </w:rPr>
        <w:t xml:space="preserve"> </w:t>
      </w:r>
      <w:r>
        <w:rPr>
          <w:spacing w:val="-3"/>
          <w:w w:val="105"/>
          <w:sz w:val="21"/>
        </w:rPr>
        <w:t>all</w:t>
      </w:r>
      <w:r>
        <w:rPr>
          <w:spacing w:val="-9"/>
          <w:w w:val="105"/>
          <w:sz w:val="21"/>
        </w:rPr>
        <w:t xml:space="preserve"> </w:t>
      </w:r>
      <w:r>
        <w:rPr>
          <w:spacing w:val="-3"/>
          <w:w w:val="105"/>
          <w:sz w:val="21"/>
        </w:rPr>
        <w:t>websites</w:t>
      </w:r>
      <w:r>
        <w:rPr>
          <w:spacing w:val="-9"/>
          <w:w w:val="105"/>
          <w:sz w:val="21"/>
        </w:rPr>
        <w:t xml:space="preserve"> </w:t>
      </w:r>
      <w:r>
        <w:rPr>
          <w:w w:val="105"/>
          <w:sz w:val="21"/>
        </w:rPr>
        <w:t>which</w:t>
      </w:r>
      <w:r>
        <w:rPr>
          <w:spacing w:val="-9"/>
          <w:w w:val="105"/>
          <w:sz w:val="21"/>
        </w:rPr>
        <w:t xml:space="preserve"> </w:t>
      </w:r>
      <w:r>
        <w:rPr>
          <w:spacing w:val="-3"/>
          <w:w w:val="105"/>
          <w:sz w:val="21"/>
        </w:rPr>
        <w:t>might</w:t>
      </w:r>
      <w:r>
        <w:rPr>
          <w:spacing w:val="-9"/>
          <w:w w:val="105"/>
          <w:sz w:val="21"/>
        </w:rPr>
        <w:t xml:space="preserve"> </w:t>
      </w:r>
      <w:r>
        <w:rPr>
          <w:spacing w:val="-3"/>
          <w:w w:val="105"/>
          <w:sz w:val="21"/>
        </w:rPr>
        <w:t>have</w:t>
      </w:r>
      <w:r>
        <w:rPr>
          <w:spacing w:val="-9"/>
          <w:w w:val="105"/>
          <w:sz w:val="21"/>
        </w:rPr>
        <w:t xml:space="preserve"> </w:t>
      </w:r>
      <w:r>
        <w:rPr>
          <w:spacing w:val="-3"/>
          <w:w w:val="105"/>
          <w:sz w:val="21"/>
        </w:rPr>
        <w:t>published</w:t>
      </w:r>
      <w:r>
        <w:rPr>
          <w:spacing w:val="-9"/>
          <w:w w:val="105"/>
          <w:sz w:val="21"/>
        </w:rPr>
        <w:t xml:space="preserve"> </w:t>
      </w:r>
      <w:r>
        <w:rPr>
          <w:w w:val="105"/>
          <w:sz w:val="21"/>
        </w:rPr>
        <w:t>the</w:t>
      </w:r>
      <w:r>
        <w:rPr>
          <w:spacing w:val="-9"/>
          <w:w w:val="105"/>
          <w:sz w:val="21"/>
        </w:rPr>
        <w:t xml:space="preserve"> </w:t>
      </w:r>
      <w:r>
        <w:rPr>
          <w:spacing w:val="-3"/>
          <w:w w:val="105"/>
          <w:sz w:val="21"/>
        </w:rPr>
        <w:t xml:space="preserve">material, </w:t>
      </w:r>
      <w:r>
        <w:rPr>
          <w:w w:val="105"/>
          <w:sz w:val="21"/>
        </w:rPr>
        <w:t>some</w:t>
      </w:r>
      <w:r>
        <w:rPr>
          <w:spacing w:val="-7"/>
          <w:w w:val="105"/>
          <w:sz w:val="21"/>
        </w:rPr>
        <w:t xml:space="preserve"> </w:t>
      </w:r>
      <w:r>
        <w:rPr>
          <w:w w:val="105"/>
          <w:sz w:val="21"/>
        </w:rPr>
        <w:t>of</w:t>
      </w:r>
      <w:r>
        <w:rPr>
          <w:spacing w:val="-7"/>
          <w:w w:val="105"/>
          <w:sz w:val="21"/>
        </w:rPr>
        <w:t xml:space="preserve"> </w:t>
      </w:r>
      <w:r>
        <w:rPr>
          <w:w w:val="105"/>
          <w:sz w:val="21"/>
        </w:rPr>
        <w:t>which</w:t>
      </w:r>
      <w:r>
        <w:rPr>
          <w:spacing w:val="-7"/>
          <w:w w:val="105"/>
          <w:sz w:val="21"/>
        </w:rPr>
        <w:t xml:space="preserve"> </w:t>
      </w:r>
      <w:r>
        <w:rPr>
          <w:w w:val="105"/>
          <w:sz w:val="21"/>
        </w:rPr>
        <w:t>would</w:t>
      </w:r>
      <w:r>
        <w:rPr>
          <w:spacing w:val="-7"/>
          <w:w w:val="105"/>
          <w:sz w:val="21"/>
        </w:rPr>
        <w:t xml:space="preserve"> </w:t>
      </w:r>
      <w:r>
        <w:rPr>
          <w:w w:val="105"/>
          <w:sz w:val="21"/>
        </w:rPr>
        <w:t>be</w:t>
      </w:r>
      <w:r>
        <w:rPr>
          <w:spacing w:val="-7"/>
          <w:w w:val="105"/>
          <w:sz w:val="21"/>
        </w:rPr>
        <w:t xml:space="preserve"> </w:t>
      </w:r>
      <w:r>
        <w:rPr>
          <w:w w:val="105"/>
          <w:sz w:val="21"/>
        </w:rPr>
        <w:t>unidentifiable</w:t>
      </w:r>
      <w:r>
        <w:rPr>
          <w:spacing w:val="-7"/>
          <w:w w:val="105"/>
          <w:sz w:val="21"/>
        </w:rPr>
        <w:t xml:space="preserve"> </w:t>
      </w:r>
      <w:r>
        <w:rPr>
          <w:w w:val="105"/>
          <w:sz w:val="21"/>
        </w:rPr>
        <w:t>or</w:t>
      </w:r>
      <w:r>
        <w:rPr>
          <w:spacing w:val="-7"/>
          <w:w w:val="105"/>
          <w:sz w:val="21"/>
        </w:rPr>
        <w:t xml:space="preserve"> </w:t>
      </w:r>
      <w:r>
        <w:rPr>
          <w:spacing w:val="-3"/>
          <w:w w:val="105"/>
          <w:sz w:val="21"/>
        </w:rPr>
        <w:t>controlled</w:t>
      </w:r>
      <w:r>
        <w:rPr>
          <w:spacing w:val="-7"/>
          <w:w w:val="105"/>
          <w:sz w:val="21"/>
        </w:rPr>
        <w:t xml:space="preserve"> </w:t>
      </w:r>
      <w:r>
        <w:rPr>
          <w:spacing w:val="-3"/>
          <w:w w:val="105"/>
          <w:sz w:val="21"/>
        </w:rPr>
        <w:t>from</w:t>
      </w:r>
      <w:r>
        <w:rPr>
          <w:spacing w:val="-7"/>
          <w:w w:val="105"/>
          <w:sz w:val="21"/>
        </w:rPr>
        <w:t xml:space="preserve"> </w:t>
      </w:r>
      <w:r>
        <w:rPr>
          <w:spacing w:val="-5"/>
          <w:w w:val="105"/>
          <w:sz w:val="21"/>
        </w:rPr>
        <w:t>overseas.</w:t>
      </w:r>
      <w:r>
        <w:rPr>
          <w:spacing w:val="-5"/>
          <w:w w:val="105"/>
          <w:position w:val="7"/>
          <w:sz w:val="12"/>
        </w:rPr>
        <w:t>161</w:t>
      </w:r>
    </w:p>
    <w:p w:rsidR="00D04CB6" w:rsidRDefault="00F732FE">
      <w:pPr>
        <w:pStyle w:val="ListParagraph"/>
        <w:numPr>
          <w:ilvl w:val="1"/>
          <w:numId w:val="185"/>
        </w:numPr>
        <w:tabs>
          <w:tab w:val="left" w:pos="1940"/>
          <w:tab w:val="left" w:pos="1941"/>
        </w:tabs>
        <w:spacing w:before="86"/>
        <w:ind w:left="1940" w:hanging="793"/>
        <w:jc w:val="left"/>
        <w:rPr>
          <w:sz w:val="21"/>
        </w:rPr>
      </w:pPr>
      <w:r>
        <w:rPr>
          <w:w w:val="105"/>
          <w:sz w:val="21"/>
        </w:rPr>
        <w:t xml:space="preserve">A </w:t>
      </w:r>
      <w:r>
        <w:rPr>
          <w:spacing w:val="-5"/>
          <w:w w:val="105"/>
          <w:sz w:val="21"/>
        </w:rPr>
        <w:t xml:space="preserve">majority </w:t>
      </w:r>
      <w:r>
        <w:rPr>
          <w:spacing w:val="-4"/>
          <w:w w:val="105"/>
          <w:sz w:val="21"/>
        </w:rPr>
        <w:t xml:space="preserve">of the </w:t>
      </w:r>
      <w:r>
        <w:rPr>
          <w:spacing w:val="-5"/>
          <w:w w:val="105"/>
          <w:sz w:val="21"/>
        </w:rPr>
        <w:t xml:space="preserve">Victorian Court </w:t>
      </w:r>
      <w:r>
        <w:rPr>
          <w:spacing w:val="-4"/>
          <w:w w:val="105"/>
          <w:sz w:val="21"/>
        </w:rPr>
        <w:t xml:space="preserve">of Appeal </w:t>
      </w:r>
      <w:r>
        <w:rPr>
          <w:spacing w:val="-5"/>
          <w:w w:val="105"/>
          <w:sz w:val="21"/>
        </w:rPr>
        <w:t xml:space="preserve">overturned </w:t>
      </w:r>
      <w:r>
        <w:rPr>
          <w:w w:val="105"/>
          <w:sz w:val="21"/>
        </w:rPr>
        <w:t xml:space="preserve">a </w:t>
      </w:r>
      <w:r>
        <w:rPr>
          <w:spacing w:val="-4"/>
          <w:w w:val="105"/>
          <w:sz w:val="21"/>
        </w:rPr>
        <w:t xml:space="preserve">take-down </w:t>
      </w:r>
      <w:r>
        <w:rPr>
          <w:spacing w:val="-5"/>
          <w:w w:val="105"/>
          <w:sz w:val="21"/>
        </w:rPr>
        <w:t>order</w:t>
      </w:r>
      <w:r>
        <w:rPr>
          <w:spacing w:val="-1"/>
          <w:w w:val="105"/>
          <w:sz w:val="21"/>
        </w:rPr>
        <w:t xml:space="preserve"> </w:t>
      </w:r>
      <w:r>
        <w:rPr>
          <w:spacing w:val="-4"/>
          <w:w w:val="105"/>
          <w:sz w:val="21"/>
        </w:rPr>
        <w:t>because:</w:t>
      </w:r>
    </w:p>
    <w:p w:rsidR="00D04CB6" w:rsidRDefault="00F732FE">
      <w:pPr>
        <w:pStyle w:val="ListParagraph"/>
        <w:numPr>
          <w:ilvl w:val="2"/>
          <w:numId w:val="185"/>
        </w:numPr>
        <w:tabs>
          <w:tab w:val="left" w:pos="2281"/>
          <w:tab w:val="left" w:pos="2282"/>
        </w:tabs>
        <w:spacing w:before="123"/>
        <w:rPr>
          <w:sz w:val="21"/>
        </w:rPr>
      </w:pPr>
      <w:r>
        <w:rPr>
          <w:sz w:val="21"/>
        </w:rPr>
        <w:t xml:space="preserve">The articles in question </w:t>
      </w:r>
      <w:r>
        <w:rPr>
          <w:spacing w:val="-3"/>
          <w:sz w:val="21"/>
        </w:rPr>
        <w:t xml:space="preserve">were  </w:t>
      </w:r>
      <w:r>
        <w:rPr>
          <w:spacing w:val="-2"/>
          <w:sz w:val="21"/>
        </w:rPr>
        <w:t xml:space="preserve">not </w:t>
      </w:r>
      <w:r>
        <w:rPr>
          <w:spacing w:val="12"/>
          <w:sz w:val="21"/>
        </w:rPr>
        <w:t xml:space="preserve"> </w:t>
      </w:r>
      <w:r>
        <w:rPr>
          <w:spacing w:val="-3"/>
          <w:sz w:val="21"/>
        </w:rPr>
        <w:t>current</w:t>
      </w:r>
    </w:p>
    <w:p w:rsidR="00D04CB6" w:rsidRDefault="00F732FE">
      <w:pPr>
        <w:pStyle w:val="ListParagraph"/>
        <w:numPr>
          <w:ilvl w:val="2"/>
          <w:numId w:val="185"/>
        </w:numPr>
        <w:tabs>
          <w:tab w:val="left" w:pos="2281"/>
          <w:tab w:val="left" w:pos="2282"/>
        </w:tabs>
        <w:spacing w:before="88"/>
        <w:rPr>
          <w:sz w:val="21"/>
        </w:rPr>
      </w:pPr>
      <w:r>
        <w:rPr>
          <w:sz w:val="21"/>
        </w:rPr>
        <w:t xml:space="preserve">The articles </w:t>
      </w:r>
      <w:r>
        <w:rPr>
          <w:spacing w:val="-3"/>
          <w:sz w:val="21"/>
        </w:rPr>
        <w:t xml:space="preserve">were  </w:t>
      </w:r>
      <w:r>
        <w:rPr>
          <w:spacing w:val="-2"/>
          <w:sz w:val="21"/>
        </w:rPr>
        <w:t xml:space="preserve">not  </w:t>
      </w:r>
      <w:r>
        <w:rPr>
          <w:spacing w:val="-3"/>
          <w:sz w:val="21"/>
        </w:rPr>
        <w:t xml:space="preserve">forced  </w:t>
      </w:r>
      <w:r>
        <w:rPr>
          <w:sz w:val="21"/>
        </w:rPr>
        <w:t>upon a</w:t>
      </w:r>
      <w:r>
        <w:rPr>
          <w:spacing w:val="2"/>
          <w:sz w:val="21"/>
        </w:rPr>
        <w:t xml:space="preserve"> </w:t>
      </w:r>
      <w:r>
        <w:rPr>
          <w:spacing w:val="-3"/>
          <w:sz w:val="21"/>
        </w:rPr>
        <w:t>visitor</w:t>
      </w:r>
    </w:p>
    <w:p w:rsidR="00D04CB6" w:rsidRDefault="00F732FE">
      <w:pPr>
        <w:pStyle w:val="ListParagraph"/>
        <w:numPr>
          <w:ilvl w:val="2"/>
          <w:numId w:val="185"/>
        </w:numPr>
        <w:tabs>
          <w:tab w:val="left" w:pos="2281"/>
          <w:tab w:val="left" w:pos="2282"/>
        </w:tabs>
        <w:spacing w:before="88"/>
        <w:rPr>
          <w:sz w:val="21"/>
        </w:rPr>
      </w:pPr>
      <w:r>
        <w:rPr>
          <w:sz w:val="21"/>
        </w:rPr>
        <w:t xml:space="preserve">The articles </w:t>
      </w:r>
      <w:r>
        <w:rPr>
          <w:spacing w:val="-3"/>
          <w:sz w:val="21"/>
        </w:rPr>
        <w:t xml:space="preserve">were  </w:t>
      </w:r>
      <w:r>
        <w:rPr>
          <w:spacing w:val="-4"/>
          <w:sz w:val="21"/>
        </w:rPr>
        <w:t xml:space="preserve">unlikely  </w:t>
      </w:r>
      <w:r>
        <w:rPr>
          <w:spacing w:val="-3"/>
          <w:sz w:val="21"/>
        </w:rPr>
        <w:t xml:space="preserve">to  </w:t>
      </w:r>
      <w:r>
        <w:rPr>
          <w:sz w:val="21"/>
        </w:rPr>
        <w:t>be accessed</w:t>
      </w:r>
      <w:r>
        <w:rPr>
          <w:spacing w:val="-19"/>
          <w:sz w:val="21"/>
        </w:rPr>
        <w:t xml:space="preserve"> </w:t>
      </w:r>
      <w:r>
        <w:rPr>
          <w:sz w:val="21"/>
        </w:rPr>
        <w:t>inadvertently</w:t>
      </w:r>
    </w:p>
    <w:p w:rsidR="00D04CB6" w:rsidRDefault="00F732FE">
      <w:pPr>
        <w:pStyle w:val="ListParagraph"/>
        <w:numPr>
          <w:ilvl w:val="2"/>
          <w:numId w:val="185"/>
        </w:numPr>
        <w:tabs>
          <w:tab w:val="left" w:pos="2281"/>
          <w:tab w:val="left" w:pos="2282"/>
        </w:tabs>
        <w:spacing w:before="88"/>
        <w:rPr>
          <w:sz w:val="21"/>
        </w:rPr>
      </w:pPr>
      <w:r>
        <w:rPr>
          <w:sz w:val="21"/>
        </w:rPr>
        <w:t xml:space="preserve">Jurors </w:t>
      </w:r>
      <w:r>
        <w:rPr>
          <w:spacing w:val="-3"/>
          <w:sz w:val="21"/>
        </w:rPr>
        <w:t xml:space="preserve">were  </w:t>
      </w:r>
      <w:r>
        <w:rPr>
          <w:spacing w:val="-4"/>
          <w:sz w:val="21"/>
        </w:rPr>
        <w:t xml:space="preserve">unlikely  </w:t>
      </w:r>
      <w:r>
        <w:rPr>
          <w:spacing w:val="-3"/>
          <w:sz w:val="21"/>
        </w:rPr>
        <w:t xml:space="preserve">to  ignore  </w:t>
      </w:r>
      <w:r>
        <w:rPr>
          <w:sz w:val="21"/>
        </w:rPr>
        <w:t>jury</w:t>
      </w:r>
      <w:r>
        <w:rPr>
          <w:spacing w:val="-24"/>
          <w:sz w:val="21"/>
        </w:rPr>
        <w:t xml:space="preserve"> </w:t>
      </w:r>
      <w:r>
        <w:rPr>
          <w:spacing w:val="-3"/>
          <w:sz w:val="21"/>
        </w:rPr>
        <w:t>directions</w:t>
      </w:r>
    </w:p>
    <w:p w:rsidR="00D04CB6" w:rsidRDefault="00F732FE">
      <w:pPr>
        <w:pStyle w:val="ListParagraph"/>
        <w:numPr>
          <w:ilvl w:val="2"/>
          <w:numId w:val="185"/>
        </w:numPr>
        <w:tabs>
          <w:tab w:val="left" w:pos="2281"/>
          <w:tab w:val="left" w:pos="2282"/>
        </w:tabs>
        <w:spacing w:before="88"/>
        <w:rPr>
          <w:sz w:val="12"/>
        </w:rPr>
      </w:pPr>
      <w:r>
        <w:rPr>
          <w:w w:val="105"/>
          <w:sz w:val="21"/>
        </w:rPr>
        <w:t xml:space="preserve">The articles would </w:t>
      </w:r>
      <w:r>
        <w:rPr>
          <w:spacing w:val="-3"/>
          <w:w w:val="105"/>
          <w:sz w:val="21"/>
        </w:rPr>
        <w:t xml:space="preserve">remain </w:t>
      </w:r>
      <w:r>
        <w:rPr>
          <w:w w:val="105"/>
          <w:sz w:val="21"/>
        </w:rPr>
        <w:t xml:space="preserve">cached even if </w:t>
      </w:r>
      <w:r>
        <w:rPr>
          <w:spacing w:val="-3"/>
          <w:w w:val="105"/>
          <w:sz w:val="21"/>
        </w:rPr>
        <w:t>taken</w:t>
      </w:r>
      <w:r>
        <w:rPr>
          <w:spacing w:val="-28"/>
          <w:w w:val="105"/>
          <w:sz w:val="21"/>
        </w:rPr>
        <w:t xml:space="preserve"> </w:t>
      </w:r>
      <w:r>
        <w:rPr>
          <w:spacing w:val="-5"/>
          <w:w w:val="105"/>
          <w:sz w:val="21"/>
        </w:rPr>
        <w:t>down.</w:t>
      </w:r>
      <w:r>
        <w:rPr>
          <w:spacing w:val="-5"/>
          <w:w w:val="105"/>
          <w:position w:val="7"/>
          <w:sz w:val="12"/>
        </w:rPr>
        <w:t>162</w:t>
      </w:r>
    </w:p>
    <w:p w:rsidR="00D04CB6" w:rsidRDefault="00F732FE">
      <w:pPr>
        <w:pStyle w:val="ListParagraph"/>
        <w:numPr>
          <w:ilvl w:val="1"/>
          <w:numId w:val="185"/>
        </w:numPr>
        <w:tabs>
          <w:tab w:val="left" w:pos="1941"/>
          <w:tab w:val="left" w:pos="1942"/>
        </w:tabs>
        <w:spacing w:before="88" w:line="242" w:lineRule="auto"/>
        <w:ind w:right="244"/>
        <w:jc w:val="left"/>
        <w:rPr>
          <w:sz w:val="12"/>
        </w:rPr>
      </w:pPr>
      <w:r>
        <w:rPr>
          <w:w w:val="105"/>
          <w:sz w:val="21"/>
        </w:rPr>
        <w:t>In</w:t>
      </w:r>
      <w:r>
        <w:rPr>
          <w:spacing w:val="-6"/>
          <w:w w:val="105"/>
          <w:sz w:val="21"/>
        </w:rPr>
        <w:t xml:space="preserve"> </w:t>
      </w:r>
      <w:r>
        <w:rPr>
          <w:i/>
          <w:w w:val="105"/>
          <w:sz w:val="21"/>
        </w:rPr>
        <w:t>R</w:t>
      </w:r>
      <w:r>
        <w:rPr>
          <w:i/>
          <w:spacing w:val="-6"/>
          <w:w w:val="105"/>
          <w:sz w:val="21"/>
        </w:rPr>
        <w:t xml:space="preserve"> </w:t>
      </w:r>
      <w:r>
        <w:rPr>
          <w:i/>
          <w:w w:val="105"/>
          <w:sz w:val="21"/>
        </w:rPr>
        <w:t>v</w:t>
      </w:r>
      <w:r>
        <w:rPr>
          <w:i/>
          <w:spacing w:val="-6"/>
          <w:w w:val="105"/>
          <w:sz w:val="21"/>
        </w:rPr>
        <w:t xml:space="preserve"> </w:t>
      </w:r>
      <w:r>
        <w:rPr>
          <w:i/>
          <w:spacing w:val="-5"/>
          <w:w w:val="105"/>
          <w:sz w:val="21"/>
        </w:rPr>
        <w:t>Rich</w:t>
      </w:r>
      <w:r>
        <w:rPr>
          <w:i/>
          <w:spacing w:val="-6"/>
          <w:w w:val="105"/>
          <w:sz w:val="21"/>
        </w:rPr>
        <w:t xml:space="preserve"> </w:t>
      </w:r>
      <w:r>
        <w:rPr>
          <w:i/>
          <w:spacing w:val="-4"/>
          <w:w w:val="105"/>
          <w:sz w:val="21"/>
        </w:rPr>
        <w:t>(Ruling</w:t>
      </w:r>
      <w:r>
        <w:rPr>
          <w:i/>
          <w:spacing w:val="-6"/>
          <w:w w:val="105"/>
          <w:sz w:val="21"/>
        </w:rPr>
        <w:t xml:space="preserve"> </w:t>
      </w:r>
      <w:r>
        <w:rPr>
          <w:i/>
          <w:w w:val="105"/>
          <w:sz w:val="21"/>
        </w:rPr>
        <w:t>No</w:t>
      </w:r>
      <w:r>
        <w:rPr>
          <w:i/>
          <w:spacing w:val="-6"/>
          <w:w w:val="105"/>
          <w:sz w:val="21"/>
        </w:rPr>
        <w:t xml:space="preserve"> </w:t>
      </w:r>
      <w:r>
        <w:rPr>
          <w:i/>
          <w:spacing w:val="-4"/>
          <w:w w:val="105"/>
          <w:sz w:val="21"/>
        </w:rPr>
        <w:t>7)</w:t>
      </w:r>
      <w:r>
        <w:rPr>
          <w:spacing w:val="-4"/>
          <w:w w:val="105"/>
          <w:sz w:val="21"/>
        </w:rPr>
        <w:t>,</w:t>
      </w:r>
      <w:r>
        <w:rPr>
          <w:spacing w:val="-6"/>
          <w:w w:val="105"/>
          <w:sz w:val="21"/>
        </w:rPr>
        <w:t xml:space="preserve"> </w:t>
      </w:r>
      <w:r>
        <w:rPr>
          <w:spacing w:val="-5"/>
          <w:w w:val="105"/>
          <w:sz w:val="21"/>
        </w:rPr>
        <w:t>Justice</w:t>
      </w:r>
      <w:r>
        <w:rPr>
          <w:spacing w:val="-6"/>
          <w:w w:val="105"/>
          <w:sz w:val="21"/>
        </w:rPr>
        <w:t xml:space="preserve"> </w:t>
      </w:r>
      <w:r>
        <w:rPr>
          <w:spacing w:val="-3"/>
          <w:w w:val="105"/>
          <w:sz w:val="21"/>
        </w:rPr>
        <w:t>Lasry</w:t>
      </w:r>
      <w:r>
        <w:rPr>
          <w:spacing w:val="-6"/>
          <w:w w:val="105"/>
          <w:sz w:val="21"/>
        </w:rPr>
        <w:t xml:space="preserve"> </w:t>
      </w:r>
      <w:r>
        <w:rPr>
          <w:spacing w:val="-5"/>
          <w:w w:val="105"/>
          <w:sz w:val="21"/>
        </w:rPr>
        <w:t>refused</w:t>
      </w:r>
      <w:r>
        <w:rPr>
          <w:spacing w:val="-6"/>
          <w:w w:val="105"/>
          <w:sz w:val="21"/>
        </w:rPr>
        <w:t xml:space="preserve"> </w:t>
      </w:r>
      <w:r>
        <w:rPr>
          <w:spacing w:val="-3"/>
          <w:w w:val="105"/>
          <w:sz w:val="21"/>
        </w:rPr>
        <w:t>an</w:t>
      </w:r>
      <w:r>
        <w:rPr>
          <w:spacing w:val="-6"/>
          <w:w w:val="105"/>
          <w:sz w:val="21"/>
        </w:rPr>
        <w:t xml:space="preserve"> </w:t>
      </w:r>
      <w:r>
        <w:rPr>
          <w:spacing w:val="-5"/>
          <w:w w:val="105"/>
          <w:sz w:val="21"/>
        </w:rPr>
        <w:t>application</w:t>
      </w:r>
      <w:r>
        <w:rPr>
          <w:spacing w:val="-6"/>
          <w:w w:val="105"/>
          <w:sz w:val="21"/>
        </w:rPr>
        <w:t xml:space="preserve"> </w:t>
      </w:r>
      <w:r>
        <w:rPr>
          <w:spacing w:val="-5"/>
          <w:w w:val="105"/>
          <w:sz w:val="21"/>
        </w:rPr>
        <w:t>for</w:t>
      </w:r>
      <w:r>
        <w:rPr>
          <w:spacing w:val="-6"/>
          <w:w w:val="105"/>
          <w:sz w:val="21"/>
        </w:rPr>
        <w:t xml:space="preserve"> </w:t>
      </w:r>
      <w:r>
        <w:rPr>
          <w:w w:val="105"/>
          <w:sz w:val="21"/>
        </w:rPr>
        <w:t>a</w:t>
      </w:r>
      <w:r>
        <w:rPr>
          <w:spacing w:val="-6"/>
          <w:w w:val="105"/>
          <w:sz w:val="21"/>
        </w:rPr>
        <w:t xml:space="preserve"> </w:t>
      </w:r>
      <w:r>
        <w:rPr>
          <w:spacing w:val="-4"/>
          <w:w w:val="105"/>
          <w:sz w:val="21"/>
        </w:rPr>
        <w:t>take-down</w:t>
      </w:r>
      <w:r>
        <w:rPr>
          <w:spacing w:val="-6"/>
          <w:w w:val="105"/>
          <w:sz w:val="21"/>
        </w:rPr>
        <w:t xml:space="preserve"> </w:t>
      </w:r>
      <w:r>
        <w:rPr>
          <w:spacing w:val="-5"/>
          <w:w w:val="105"/>
          <w:sz w:val="21"/>
        </w:rPr>
        <w:t>order</w:t>
      </w:r>
      <w:r>
        <w:rPr>
          <w:spacing w:val="-6"/>
          <w:w w:val="105"/>
          <w:sz w:val="21"/>
        </w:rPr>
        <w:t xml:space="preserve"> </w:t>
      </w:r>
      <w:r>
        <w:rPr>
          <w:spacing w:val="-5"/>
          <w:w w:val="105"/>
          <w:sz w:val="21"/>
        </w:rPr>
        <w:t xml:space="preserve">because </w:t>
      </w:r>
      <w:r>
        <w:rPr>
          <w:spacing w:val="-4"/>
          <w:w w:val="105"/>
          <w:sz w:val="21"/>
        </w:rPr>
        <w:t xml:space="preserve">the article in </w:t>
      </w:r>
      <w:r>
        <w:rPr>
          <w:spacing w:val="-5"/>
          <w:w w:val="105"/>
          <w:sz w:val="21"/>
        </w:rPr>
        <w:t xml:space="preserve">question </w:t>
      </w:r>
      <w:r>
        <w:rPr>
          <w:spacing w:val="-4"/>
          <w:w w:val="105"/>
          <w:sz w:val="21"/>
        </w:rPr>
        <w:t xml:space="preserve">was not </w:t>
      </w:r>
      <w:r>
        <w:rPr>
          <w:spacing w:val="-6"/>
          <w:w w:val="105"/>
          <w:sz w:val="21"/>
        </w:rPr>
        <w:t xml:space="preserve">current </w:t>
      </w:r>
      <w:r>
        <w:rPr>
          <w:spacing w:val="-4"/>
          <w:w w:val="105"/>
          <w:sz w:val="21"/>
        </w:rPr>
        <w:t xml:space="preserve">and </w:t>
      </w:r>
      <w:r>
        <w:rPr>
          <w:spacing w:val="-5"/>
          <w:w w:val="105"/>
          <w:sz w:val="21"/>
        </w:rPr>
        <w:t xml:space="preserve">there </w:t>
      </w:r>
      <w:r>
        <w:rPr>
          <w:spacing w:val="-4"/>
          <w:w w:val="105"/>
          <w:sz w:val="21"/>
        </w:rPr>
        <w:t xml:space="preserve">was </w:t>
      </w:r>
      <w:r>
        <w:rPr>
          <w:spacing w:val="-3"/>
          <w:w w:val="105"/>
          <w:sz w:val="21"/>
        </w:rPr>
        <w:t xml:space="preserve">no </w:t>
      </w:r>
      <w:r>
        <w:rPr>
          <w:spacing w:val="-6"/>
          <w:w w:val="105"/>
          <w:sz w:val="21"/>
        </w:rPr>
        <w:t xml:space="preserve">surrounding </w:t>
      </w:r>
      <w:r>
        <w:rPr>
          <w:spacing w:val="-5"/>
          <w:w w:val="105"/>
          <w:sz w:val="21"/>
        </w:rPr>
        <w:t xml:space="preserve">publicity </w:t>
      </w:r>
      <w:r>
        <w:rPr>
          <w:spacing w:val="-3"/>
          <w:w w:val="105"/>
          <w:sz w:val="21"/>
        </w:rPr>
        <w:t xml:space="preserve">at </w:t>
      </w:r>
      <w:r>
        <w:rPr>
          <w:spacing w:val="-4"/>
          <w:w w:val="105"/>
          <w:sz w:val="21"/>
        </w:rPr>
        <w:t xml:space="preserve">the </w:t>
      </w:r>
      <w:r>
        <w:rPr>
          <w:spacing w:val="-6"/>
          <w:w w:val="105"/>
          <w:sz w:val="21"/>
        </w:rPr>
        <w:t xml:space="preserve">time, potential </w:t>
      </w:r>
      <w:r>
        <w:rPr>
          <w:spacing w:val="-5"/>
          <w:w w:val="105"/>
          <w:sz w:val="21"/>
        </w:rPr>
        <w:t xml:space="preserve">jurors would </w:t>
      </w:r>
      <w:r>
        <w:rPr>
          <w:w w:val="105"/>
          <w:sz w:val="21"/>
        </w:rPr>
        <w:t xml:space="preserve">be </w:t>
      </w:r>
      <w:r>
        <w:rPr>
          <w:spacing w:val="-6"/>
          <w:w w:val="105"/>
          <w:sz w:val="21"/>
        </w:rPr>
        <w:t xml:space="preserve">unlikely </w:t>
      </w:r>
      <w:r>
        <w:rPr>
          <w:spacing w:val="-4"/>
          <w:w w:val="105"/>
          <w:sz w:val="21"/>
        </w:rPr>
        <w:t xml:space="preserve">to </w:t>
      </w:r>
      <w:r>
        <w:rPr>
          <w:spacing w:val="-5"/>
          <w:w w:val="105"/>
          <w:sz w:val="21"/>
        </w:rPr>
        <w:t xml:space="preserve">come across </w:t>
      </w:r>
      <w:r>
        <w:rPr>
          <w:spacing w:val="-4"/>
          <w:w w:val="105"/>
          <w:sz w:val="21"/>
        </w:rPr>
        <w:t xml:space="preserve">the articles and </w:t>
      </w:r>
      <w:r>
        <w:rPr>
          <w:spacing w:val="-6"/>
          <w:w w:val="105"/>
          <w:sz w:val="21"/>
        </w:rPr>
        <w:t xml:space="preserve">potential </w:t>
      </w:r>
      <w:r>
        <w:rPr>
          <w:spacing w:val="-5"/>
          <w:w w:val="105"/>
          <w:sz w:val="21"/>
        </w:rPr>
        <w:t xml:space="preserve">jurors would </w:t>
      </w:r>
      <w:r>
        <w:rPr>
          <w:w w:val="105"/>
          <w:sz w:val="21"/>
        </w:rPr>
        <w:t xml:space="preserve">be </w:t>
      </w:r>
      <w:r>
        <w:rPr>
          <w:spacing w:val="-6"/>
          <w:w w:val="105"/>
          <w:sz w:val="21"/>
        </w:rPr>
        <w:t>unlikely</w:t>
      </w:r>
      <w:r>
        <w:rPr>
          <w:spacing w:val="-8"/>
          <w:w w:val="105"/>
          <w:sz w:val="21"/>
        </w:rPr>
        <w:t xml:space="preserve"> </w:t>
      </w:r>
      <w:r>
        <w:rPr>
          <w:spacing w:val="-4"/>
          <w:w w:val="105"/>
          <w:sz w:val="21"/>
        </w:rPr>
        <w:t>to</w:t>
      </w:r>
      <w:r>
        <w:rPr>
          <w:spacing w:val="-8"/>
          <w:w w:val="105"/>
          <w:sz w:val="21"/>
        </w:rPr>
        <w:t xml:space="preserve"> </w:t>
      </w:r>
      <w:r>
        <w:rPr>
          <w:spacing w:val="-5"/>
          <w:w w:val="105"/>
          <w:sz w:val="21"/>
        </w:rPr>
        <w:t>ignore</w:t>
      </w:r>
      <w:r>
        <w:rPr>
          <w:spacing w:val="-8"/>
          <w:w w:val="105"/>
          <w:sz w:val="21"/>
        </w:rPr>
        <w:t xml:space="preserve"> </w:t>
      </w:r>
      <w:r>
        <w:rPr>
          <w:spacing w:val="-5"/>
          <w:w w:val="105"/>
          <w:sz w:val="21"/>
        </w:rPr>
        <w:t>directions</w:t>
      </w:r>
      <w:r>
        <w:rPr>
          <w:spacing w:val="-8"/>
          <w:w w:val="105"/>
          <w:sz w:val="21"/>
        </w:rPr>
        <w:t xml:space="preserve"> </w:t>
      </w:r>
      <w:r>
        <w:rPr>
          <w:spacing w:val="-4"/>
          <w:w w:val="105"/>
          <w:sz w:val="21"/>
        </w:rPr>
        <w:t>not</w:t>
      </w:r>
      <w:r>
        <w:rPr>
          <w:spacing w:val="-8"/>
          <w:w w:val="105"/>
          <w:sz w:val="21"/>
        </w:rPr>
        <w:t xml:space="preserve"> </w:t>
      </w:r>
      <w:r>
        <w:rPr>
          <w:spacing w:val="-4"/>
          <w:w w:val="105"/>
          <w:sz w:val="21"/>
        </w:rPr>
        <w:t>to</w:t>
      </w:r>
      <w:r>
        <w:rPr>
          <w:spacing w:val="-8"/>
          <w:w w:val="105"/>
          <w:sz w:val="21"/>
        </w:rPr>
        <w:t xml:space="preserve"> </w:t>
      </w:r>
      <w:r>
        <w:rPr>
          <w:spacing w:val="-6"/>
          <w:w w:val="105"/>
          <w:sz w:val="21"/>
        </w:rPr>
        <w:t>make</w:t>
      </w:r>
      <w:r>
        <w:rPr>
          <w:spacing w:val="-8"/>
          <w:w w:val="105"/>
          <w:sz w:val="21"/>
        </w:rPr>
        <w:t xml:space="preserve"> </w:t>
      </w:r>
      <w:r>
        <w:rPr>
          <w:spacing w:val="-5"/>
          <w:w w:val="105"/>
          <w:sz w:val="21"/>
        </w:rPr>
        <w:t>their</w:t>
      </w:r>
      <w:r>
        <w:rPr>
          <w:spacing w:val="-8"/>
          <w:w w:val="105"/>
          <w:sz w:val="21"/>
        </w:rPr>
        <w:t xml:space="preserve"> </w:t>
      </w:r>
      <w:r>
        <w:rPr>
          <w:spacing w:val="-3"/>
          <w:w w:val="105"/>
          <w:sz w:val="21"/>
        </w:rPr>
        <w:t>own</w:t>
      </w:r>
      <w:r>
        <w:rPr>
          <w:spacing w:val="-8"/>
          <w:w w:val="105"/>
          <w:sz w:val="21"/>
        </w:rPr>
        <w:t xml:space="preserve"> </w:t>
      </w:r>
      <w:r>
        <w:rPr>
          <w:spacing w:val="-5"/>
          <w:w w:val="105"/>
          <w:sz w:val="21"/>
        </w:rPr>
        <w:t>enquiries</w:t>
      </w:r>
      <w:r>
        <w:rPr>
          <w:spacing w:val="-8"/>
          <w:w w:val="105"/>
          <w:sz w:val="21"/>
        </w:rPr>
        <w:t xml:space="preserve"> </w:t>
      </w:r>
      <w:r>
        <w:rPr>
          <w:spacing w:val="-4"/>
          <w:w w:val="105"/>
          <w:sz w:val="21"/>
        </w:rPr>
        <w:t>about</w:t>
      </w:r>
      <w:r>
        <w:rPr>
          <w:spacing w:val="-8"/>
          <w:w w:val="105"/>
          <w:sz w:val="21"/>
        </w:rPr>
        <w:t xml:space="preserve"> </w:t>
      </w:r>
      <w:r>
        <w:rPr>
          <w:spacing w:val="-6"/>
          <w:w w:val="105"/>
          <w:sz w:val="21"/>
        </w:rPr>
        <w:t>cases.</w:t>
      </w:r>
      <w:r>
        <w:rPr>
          <w:spacing w:val="-6"/>
          <w:w w:val="105"/>
          <w:position w:val="7"/>
          <w:sz w:val="12"/>
        </w:rPr>
        <w:t>163</w:t>
      </w:r>
    </w:p>
    <w:p w:rsidR="00D04CB6" w:rsidRDefault="00F732FE">
      <w:pPr>
        <w:pStyle w:val="Heading7"/>
        <w:spacing w:line="393" w:lineRule="auto"/>
        <w:ind w:right="3216"/>
      </w:pPr>
      <w:r>
        <w:rPr>
          <w:w w:val="115"/>
        </w:rPr>
        <w:t>Possible reforms—penalties and remedies</w:t>
      </w:r>
      <w:r>
        <w:rPr>
          <w:color w:val="6D6E71"/>
          <w:w w:val="115"/>
        </w:rPr>
        <w:t xml:space="preserve"> Restatement in statute and harmonisation of penalties</w:t>
      </w:r>
    </w:p>
    <w:p w:rsidR="00D04CB6" w:rsidRDefault="00F732FE">
      <w:pPr>
        <w:pStyle w:val="ListParagraph"/>
        <w:numPr>
          <w:ilvl w:val="1"/>
          <w:numId w:val="185"/>
        </w:numPr>
        <w:tabs>
          <w:tab w:val="left" w:pos="1940"/>
          <w:tab w:val="left" w:pos="1941"/>
        </w:tabs>
        <w:spacing w:before="0" w:line="227" w:lineRule="exact"/>
        <w:ind w:left="1940" w:hanging="793"/>
        <w:jc w:val="left"/>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5"/>
          <w:w w:val="105"/>
          <w:sz w:val="21"/>
        </w:rPr>
        <w:t>no</w:t>
      </w:r>
      <w:r>
        <w:rPr>
          <w:spacing w:val="-5"/>
          <w:w w:val="105"/>
          <w:sz w:val="21"/>
        </w:rPr>
        <w:t xml:space="preserve">ted that </w:t>
      </w:r>
      <w:r>
        <w:rPr>
          <w:spacing w:val="-3"/>
          <w:w w:val="105"/>
          <w:sz w:val="21"/>
        </w:rPr>
        <w:t xml:space="preserve">if </w:t>
      </w:r>
      <w:r>
        <w:rPr>
          <w:spacing w:val="-4"/>
          <w:w w:val="105"/>
          <w:sz w:val="21"/>
        </w:rPr>
        <w:t xml:space="preserve">the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4"/>
          <w:w w:val="105"/>
          <w:sz w:val="21"/>
        </w:rPr>
        <w:t>and</w:t>
      </w:r>
      <w:r>
        <w:rPr>
          <w:spacing w:val="-12"/>
          <w:w w:val="105"/>
          <w:sz w:val="21"/>
        </w:rPr>
        <w:t xml:space="preserve"> </w:t>
      </w:r>
      <w:r>
        <w:rPr>
          <w:spacing w:val="-5"/>
          <w:w w:val="105"/>
          <w:sz w:val="21"/>
        </w:rPr>
        <w:t>restrictions</w:t>
      </w:r>
    </w:p>
    <w:p w:rsidR="00D04CB6" w:rsidRDefault="00F732FE">
      <w:pPr>
        <w:pStyle w:val="BodyText"/>
        <w:spacing w:before="4" w:line="242" w:lineRule="auto"/>
        <w:ind w:left="1940" w:right="186"/>
        <w:rPr>
          <w:sz w:val="12"/>
        </w:rPr>
      </w:pPr>
      <w:r>
        <w:rPr>
          <w:spacing w:val="-3"/>
          <w:w w:val="105"/>
        </w:rPr>
        <w:t xml:space="preserve">on </w:t>
      </w:r>
      <w:r>
        <w:rPr>
          <w:spacing w:val="-5"/>
          <w:w w:val="105"/>
        </w:rPr>
        <w:t xml:space="preserve">publication </w:t>
      </w:r>
      <w:r>
        <w:rPr>
          <w:spacing w:val="-3"/>
          <w:w w:val="105"/>
        </w:rPr>
        <w:t xml:space="preserve">is </w:t>
      </w:r>
      <w:r>
        <w:rPr>
          <w:spacing w:val="-4"/>
          <w:w w:val="105"/>
        </w:rPr>
        <w:t xml:space="preserve">to possess </w:t>
      </w:r>
      <w:r>
        <w:rPr>
          <w:spacing w:val="-6"/>
          <w:w w:val="105"/>
        </w:rPr>
        <w:t xml:space="preserve">credibility, </w:t>
      </w:r>
      <w:r>
        <w:rPr>
          <w:spacing w:val="-5"/>
          <w:w w:val="105"/>
        </w:rPr>
        <w:t xml:space="preserve">attention </w:t>
      </w:r>
      <w:r>
        <w:rPr>
          <w:spacing w:val="-4"/>
          <w:w w:val="105"/>
        </w:rPr>
        <w:t xml:space="preserve">must </w:t>
      </w:r>
      <w:r>
        <w:rPr>
          <w:w w:val="105"/>
        </w:rPr>
        <w:t xml:space="preserve">be </w:t>
      </w:r>
      <w:r>
        <w:rPr>
          <w:spacing w:val="-5"/>
          <w:w w:val="105"/>
        </w:rPr>
        <w:t xml:space="preserve">directed </w:t>
      </w:r>
      <w:r>
        <w:rPr>
          <w:spacing w:val="-4"/>
          <w:w w:val="105"/>
        </w:rPr>
        <w:t xml:space="preserve">to </w:t>
      </w:r>
      <w:r>
        <w:rPr>
          <w:spacing w:val="-5"/>
          <w:w w:val="105"/>
        </w:rPr>
        <w:t xml:space="preserve">developing </w:t>
      </w:r>
      <w:r>
        <w:rPr>
          <w:w w:val="105"/>
        </w:rPr>
        <w:t xml:space="preserve">a </w:t>
      </w:r>
      <w:r>
        <w:rPr>
          <w:spacing w:val="-6"/>
          <w:w w:val="105"/>
        </w:rPr>
        <w:t xml:space="preserve">consistent </w:t>
      </w:r>
      <w:r>
        <w:rPr>
          <w:spacing w:val="-5"/>
          <w:w w:val="105"/>
        </w:rPr>
        <w:t xml:space="preserve">approach </w:t>
      </w:r>
      <w:r>
        <w:rPr>
          <w:spacing w:val="-4"/>
          <w:w w:val="105"/>
        </w:rPr>
        <w:t xml:space="preserve">to </w:t>
      </w:r>
      <w:r>
        <w:rPr>
          <w:spacing w:val="-5"/>
          <w:w w:val="105"/>
        </w:rPr>
        <w:t xml:space="preserve">sanctions for non-compliance across </w:t>
      </w:r>
      <w:r>
        <w:rPr>
          <w:spacing w:val="-6"/>
          <w:w w:val="105"/>
        </w:rPr>
        <w:t xml:space="preserve">related </w:t>
      </w:r>
      <w:r>
        <w:rPr>
          <w:spacing w:val="-5"/>
          <w:w w:val="105"/>
        </w:rPr>
        <w:t xml:space="preserve">areas </w:t>
      </w:r>
      <w:r>
        <w:rPr>
          <w:spacing w:val="-4"/>
          <w:w w:val="105"/>
        </w:rPr>
        <w:t xml:space="preserve">of the </w:t>
      </w:r>
      <w:r>
        <w:rPr>
          <w:spacing w:val="-8"/>
          <w:w w:val="105"/>
        </w:rPr>
        <w:t>law.</w:t>
      </w:r>
      <w:r>
        <w:rPr>
          <w:spacing w:val="-8"/>
          <w:w w:val="105"/>
          <w:position w:val="7"/>
          <w:sz w:val="12"/>
        </w:rPr>
        <w:t>164</w:t>
      </w:r>
    </w:p>
    <w:p w:rsidR="00D04CB6" w:rsidRDefault="00F732FE">
      <w:pPr>
        <w:pStyle w:val="ListParagraph"/>
        <w:numPr>
          <w:ilvl w:val="1"/>
          <w:numId w:val="185"/>
        </w:numPr>
        <w:tabs>
          <w:tab w:val="left" w:pos="1941"/>
          <w:tab w:val="left" w:pos="1942"/>
        </w:tabs>
        <w:spacing w:before="121" w:line="242" w:lineRule="auto"/>
        <w:ind w:right="464"/>
        <w:jc w:val="left"/>
        <w:rPr>
          <w:sz w:val="21"/>
        </w:rPr>
      </w:pPr>
      <w:r>
        <w:rPr>
          <w:w w:val="105"/>
          <w:sz w:val="21"/>
        </w:rPr>
        <w:t>A</w:t>
      </w:r>
      <w:r>
        <w:rPr>
          <w:spacing w:val="-8"/>
          <w:w w:val="105"/>
          <w:sz w:val="21"/>
        </w:rPr>
        <w:t xml:space="preserve"> </w:t>
      </w:r>
      <w:r>
        <w:rPr>
          <w:spacing w:val="-6"/>
          <w:w w:val="105"/>
          <w:sz w:val="21"/>
        </w:rPr>
        <w:t>key</w:t>
      </w:r>
      <w:r>
        <w:rPr>
          <w:spacing w:val="-8"/>
          <w:w w:val="105"/>
          <w:sz w:val="21"/>
        </w:rPr>
        <w:t xml:space="preserve"> </w:t>
      </w:r>
      <w:r>
        <w:rPr>
          <w:spacing w:val="-5"/>
          <w:w w:val="105"/>
          <w:sz w:val="21"/>
        </w:rPr>
        <w:t>question</w:t>
      </w:r>
      <w:r>
        <w:rPr>
          <w:spacing w:val="-8"/>
          <w:w w:val="105"/>
          <w:sz w:val="21"/>
        </w:rPr>
        <w:t xml:space="preserve"> </w:t>
      </w:r>
      <w:r>
        <w:rPr>
          <w:spacing w:val="-5"/>
          <w:w w:val="105"/>
          <w:sz w:val="21"/>
        </w:rPr>
        <w:t>for</w:t>
      </w:r>
      <w:r>
        <w:rPr>
          <w:spacing w:val="-8"/>
          <w:w w:val="105"/>
          <w:sz w:val="21"/>
        </w:rPr>
        <w:t xml:space="preserve"> </w:t>
      </w:r>
      <w:r>
        <w:rPr>
          <w:spacing w:val="-5"/>
          <w:w w:val="105"/>
          <w:sz w:val="21"/>
        </w:rPr>
        <w:t>this</w:t>
      </w:r>
      <w:r>
        <w:rPr>
          <w:spacing w:val="-8"/>
          <w:w w:val="105"/>
          <w:sz w:val="21"/>
        </w:rPr>
        <w:t xml:space="preserve"> </w:t>
      </w:r>
      <w:r>
        <w:rPr>
          <w:spacing w:val="-6"/>
          <w:w w:val="105"/>
          <w:sz w:val="21"/>
        </w:rPr>
        <w:t>reference</w:t>
      </w:r>
      <w:r>
        <w:rPr>
          <w:spacing w:val="-8"/>
          <w:w w:val="105"/>
          <w:sz w:val="21"/>
        </w:rPr>
        <w:t xml:space="preserve"> </w:t>
      </w:r>
      <w:r>
        <w:rPr>
          <w:spacing w:val="-3"/>
          <w:w w:val="105"/>
          <w:sz w:val="21"/>
        </w:rPr>
        <w:t>is</w:t>
      </w:r>
      <w:r>
        <w:rPr>
          <w:spacing w:val="-8"/>
          <w:w w:val="105"/>
          <w:sz w:val="21"/>
        </w:rPr>
        <w:t xml:space="preserve"> </w:t>
      </w:r>
      <w:r>
        <w:rPr>
          <w:spacing w:val="-5"/>
          <w:w w:val="105"/>
          <w:sz w:val="21"/>
        </w:rPr>
        <w:t>whether</w:t>
      </w:r>
      <w:r>
        <w:rPr>
          <w:spacing w:val="-8"/>
          <w:w w:val="105"/>
          <w:sz w:val="21"/>
        </w:rPr>
        <w:t xml:space="preserve"> </w:t>
      </w:r>
      <w:r>
        <w:rPr>
          <w:spacing w:val="-5"/>
          <w:w w:val="105"/>
          <w:sz w:val="21"/>
        </w:rPr>
        <w:t>penalties</w:t>
      </w:r>
      <w:r>
        <w:rPr>
          <w:spacing w:val="-8"/>
          <w:w w:val="105"/>
          <w:sz w:val="21"/>
        </w:rPr>
        <w:t xml:space="preserve"> </w:t>
      </w:r>
      <w:r>
        <w:rPr>
          <w:spacing w:val="-5"/>
          <w:w w:val="105"/>
          <w:sz w:val="21"/>
        </w:rPr>
        <w:t>for</w:t>
      </w:r>
      <w:r>
        <w:rPr>
          <w:spacing w:val="-8"/>
          <w:w w:val="105"/>
          <w:sz w:val="21"/>
        </w:rPr>
        <w:t xml:space="preserve"> </w:t>
      </w:r>
      <w:r>
        <w:rPr>
          <w:spacing w:val="-5"/>
          <w:w w:val="105"/>
          <w:sz w:val="21"/>
        </w:rPr>
        <w:t>breach</w:t>
      </w:r>
      <w:r>
        <w:rPr>
          <w:spacing w:val="-8"/>
          <w:w w:val="105"/>
          <w:sz w:val="21"/>
        </w:rPr>
        <w:t xml:space="preserve"> </w:t>
      </w:r>
      <w:r>
        <w:rPr>
          <w:spacing w:val="-4"/>
          <w:w w:val="105"/>
          <w:sz w:val="21"/>
        </w:rPr>
        <w:t>of</w:t>
      </w:r>
      <w:r>
        <w:rPr>
          <w:spacing w:val="-8"/>
          <w:w w:val="105"/>
          <w:sz w:val="21"/>
        </w:rPr>
        <w:t xml:space="preserve"> </w:t>
      </w:r>
      <w:r>
        <w:rPr>
          <w:spacing w:val="-4"/>
          <w:w w:val="105"/>
          <w:sz w:val="21"/>
        </w:rPr>
        <w:t>orders</w:t>
      </w:r>
      <w:r>
        <w:rPr>
          <w:spacing w:val="-8"/>
          <w:w w:val="105"/>
          <w:sz w:val="21"/>
        </w:rPr>
        <w:t xml:space="preserve"> </w:t>
      </w:r>
      <w:r>
        <w:rPr>
          <w:spacing w:val="-6"/>
          <w:w w:val="105"/>
          <w:sz w:val="21"/>
        </w:rPr>
        <w:t>prohibiting</w:t>
      </w:r>
      <w:r>
        <w:rPr>
          <w:spacing w:val="-8"/>
          <w:w w:val="105"/>
          <w:sz w:val="21"/>
        </w:rPr>
        <w:t xml:space="preserve"> </w:t>
      </w:r>
      <w:r>
        <w:rPr>
          <w:spacing w:val="-4"/>
          <w:w w:val="105"/>
          <w:sz w:val="21"/>
        </w:rPr>
        <w:t xml:space="preserve">and </w:t>
      </w:r>
      <w:r>
        <w:rPr>
          <w:spacing w:val="-5"/>
          <w:w w:val="105"/>
          <w:sz w:val="21"/>
        </w:rPr>
        <w:t xml:space="preserve">restricting publication </w:t>
      </w:r>
      <w:r>
        <w:rPr>
          <w:spacing w:val="-4"/>
          <w:w w:val="105"/>
          <w:sz w:val="21"/>
        </w:rPr>
        <w:t xml:space="preserve">can and </w:t>
      </w:r>
      <w:r>
        <w:rPr>
          <w:spacing w:val="-5"/>
          <w:w w:val="105"/>
          <w:sz w:val="21"/>
        </w:rPr>
        <w:t xml:space="preserve">should </w:t>
      </w:r>
      <w:r>
        <w:rPr>
          <w:w w:val="105"/>
          <w:sz w:val="21"/>
        </w:rPr>
        <w:t xml:space="preserve">be </w:t>
      </w:r>
      <w:r>
        <w:rPr>
          <w:spacing w:val="-4"/>
          <w:w w:val="105"/>
          <w:sz w:val="21"/>
        </w:rPr>
        <w:t xml:space="preserve">defined in the </w:t>
      </w:r>
      <w:r>
        <w:rPr>
          <w:spacing w:val="-3"/>
          <w:w w:val="105"/>
          <w:sz w:val="21"/>
        </w:rPr>
        <w:t xml:space="preserve">Open </w:t>
      </w:r>
      <w:r>
        <w:rPr>
          <w:spacing w:val="-5"/>
          <w:w w:val="105"/>
          <w:sz w:val="21"/>
        </w:rPr>
        <w:t xml:space="preserve">Courts </w:t>
      </w:r>
      <w:r>
        <w:rPr>
          <w:spacing w:val="-3"/>
          <w:w w:val="105"/>
          <w:sz w:val="21"/>
        </w:rPr>
        <w:t xml:space="preserve">Act, or </w:t>
      </w:r>
      <w:r>
        <w:rPr>
          <w:w w:val="105"/>
          <w:sz w:val="21"/>
        </w:rPr>
        <w:t xml:space="preserve">a </w:t>
      </w:r>
      <w:r>
        <w:rPr>
          <w:spacing w:val="-5"/>
          <w:w w:val="105"/>
          <w:sz w:val="21"/>
        </w:rPr>
        <w:t xml:space="preserve">general </w:t>
      </w:r>
      <w:r>
        <w:rPr>
          <w:spacing w:val="-6"/>
          <w:w w:val="105"/>
          <w:sz w:val="21"/>
        </w:rPr>
        <w:t xml:space="preserve">statute, </w:t>
      </w:r>
      <w:r>
        <w:rPr>
          <w:spacing w:val="-4"/>
          <w:w w:val="105"/>
          <w:sz w:val="21"/>
        </w:rPr>
        <w:t xml:space="preserve">to </w:t>
      </w:r>
      <w:r>
        <w:rPr>
          <w:spacing w:val="-5"/>
          <w:w w:val="105"/>
          <w:sz w:val="21"/>
        </w:rPr>
        <w:t xml:space="preserve">clarify </w:t>
      </w:r>
      <w:r>
        <w:rPr>
          <w:spacing w:val="-4"/>
          <w:w w:val="105"/>
          <w:sz w:val="21"/>
        </w:rPr>
        <w:t>and unify</w:t>
      </w:r>
      <w:r>
        <w:rPr>
          <w:spacing w:val="-19"/>
          <w:w w:val="105"/>
          <w:sz w:val="21"/>
        </w:rPr>
        <w:t xml:space="preserve"> </w:t>
      </w:r>
      <w:r>
        <w:rPr>
          <w:spacing w:val="-5"/>
          <w:w w:val="105"/>
          <w:sz w:val="21"/>
        </w:rPr>
        <w:t>them.</w:t>
      </w:r>
    </w:p>
    <w:p w:rsidR="00D04CB6" w:rsidRDefault="00F732FE">
      <w:pPr>
        <w:pStyle w:val="Heading7"/>
      </w:pPr>
      <w:r>
        <w:rPr>
          <w:color w:val="6D6E71"/>
          <w:w w:val="115"/>
        </w:rPr>
        <w:t>Power to make take-down orders</w:t>
      </w:r>
    </w:p>
    <w:p w:rsidR="00D04CB6" w:rsidRDefault="00F732FE">
      <w:pPr>
        <w:pStyle w:val="ListParagraph"/>
        <w:numPr>
          <w:ilvl w:val="1"/>
          <w:numId w:val="185"/>
        </w:numPr>
        <w:tabs>
          <w:tab w:val="left" w:pos="1942"/>
        </w:tabs>
        <w:spacing w:before="142" w:line="242" w:lineRule="auto"/>
        <w:ind w:right="338"/>
        <w:jc w:val="both"/>
        <w:rPr>
          <w:sz w:val="12"/>
        </w:rPr>
      </w:pPr>
      <w:r>
        <w:rPr>
          <w:spacing w:val="-3"/>
          <w:w w:val="105"/>
          <w:sz w:val="21"/>
        </w:rPr>
        <w:t xml:space="preserve">The </w:t>
      </w:r>
      <w:r>
        <w:rPr>
          <w:spacing w:val="-5"/>
          <w:w w:val="105"/>
          <w:sz w:val="21"/>
        </w:rPr>
        <w:t xml:space="preserve">Victorian Court </w:t>
      </w:r>
      <w:r>
        <w:rPr>
          <w:spacing w:val="-4"/>
          <w:w w:val="105"/>
          <w:sz w:val="21"/>
        </w:rPr>
        <w:t xml:space="preserve">of Appeal and </w:t>
      </w:r>
      <w:r>
        <w:rPr>
          <w:spacing w:val="-3"/>
          <w:w w:val="105"/>
          <w:sz w:val="21"/>
        </w:rPr>
        <w:t xml:space="preserve">New </w:t>
      </w:r>
      <w:r>
        <w:rPr>
          <w:spacing w:val="-4"/>
          <w:w w:val="105"/>
          <w:sz w:val="21"/>
        </w:rPr>
        <w:t xml:space="preserve">South </w:t>
      </w:r>
      <w:r>
        <w:rPr>
          <w:spacing w:val="-6"/>
          <w:w w:val="105"/>
          <w:sz w:val="21"/>
        </w:rPr>
        <w:t xml:space="preserve">Wales </w:t>
      </w:r>
      <w:r>
        <w:rPr>
          <w:spacing w:val="-5"/>
          <w:w w:val="105"/>
          <w:sz w:val="21"/>
        </w:rPr>
        <w:t xml:space="preserve">Court </w:t>
      </w:r>
      <w:r>
        <w:rPr>
          <w:spacing w:val="-4"/>
          <w:w w:val="105"/>
          <w:sz w:val="21"/>
        </w:rPr>
        <w:t xml:space="preserve">of Appeal </w:t>
      </w:r>
      <w:r>
        <w:rPr>
          <w:spacing w:val="-6"/>
          <w:w w:val="105"/>
          <w:sz w:val="21"/>
        </w:rPr>
        <w:t xml:space="preserve">have </w:t>
      </w:r>
      <w:r>
        <w:rPr>
          <w:spacing w:val="-5"/>
          <w:w w:val="105"/>
          <w:sz w:val="21"/>
        </w:rPr>
        <w:t xml:space="preserve">acknowledged </w:t>
      </w:r>
      <w:r>
        <w:rPr>
          <w:spacing w:val="-4"/>
          <w:w w:val="105"/>
          <w:sz w:val="21"/>
        </w:rPr>
        <w:t xml:space="preserve">the </w:t>
      </w:r>
      <w:r>
        <w:rPr>
          <w:spacing w:val="-5"/>
          <w:w w:val="105"/>
          <w:sz w:val="21"/>
        </w:rPr>
        <w:t xml:space="preserve">futility </w:t>
      </w:r>
      <w:r>
        <w:rPr>
          <w:spacing w:val="-4"/>
          <w:w w:val="105"/>
          <w:sz w:val="21"/>
        </w:rPr>
        <w:t xml:space="preserve">of </w:t>
      </w:r>
      <w:r>
        <w:rPr>
          <w:spacing w:val="-5"/>
          <w:w w:val="105"/>
          <w:sz w:val="21"/>
        </w:rPr>
        <w:t xml:space="preserve">attempting </w:t>
      </w:r>
      <w:r>
        <w:rPr>
          <w:spacing w:val="-4"/>
          <w:w w:val="105"/>
          <w:sz w:val="21"/>
        </w:rPr>
        <w:t xml:space="preserve">to </w:t>
      </w:r>
      <w:r>
        <w:rPr>
          <w:spacing w:val="-6"/>
          <w:w w:val="105"/>
          <w:sz w:val="21"/>
        </w:rPr>
        <w:t xml:space="preserve">control internet publications </w:t>
      </w:r>
      <w:r>
        <w:rPr>
          <w:spacing w:val="-4"/>
          <w:w w:val="105"/>
          <w:sz w:val="21"/>
        </w:rPr>
        <w:t xml:space="preserve">and </w:t>
      </w:r>
      <w:r>
        <w:rPr>
          <w:spacing w:val="-6"/>
          <w:w w:val="105"/>
          <w:sz w:val="21"/>
        </w:rPr>
        <w:t xml:space="preserve">have </w:t>
      </w:r>
      <w:r>
        <w:rPr>
          <w:spacing w:val="-5"/>
          <w:w w:val="105"/>
          <w:sz w:val="21"/>
        </w:rPr>
        <w:t xml:space="preserve">emphasised </w:t>
      </w:r>
      <w:r>
        <w:rPr>
          <w:spacing w:val="-4"/>
          <w:w w:val="105"/>
          <w:sz w:val="21"/>
        </w:rPr>
        <w:t xml:space="preserve">the </w:t>
      </w:r>
      <w:r>
        <w:rPr>
          <w:spacing w:val="-5"/>
          <w:w w:val="105"/>
          <w:sz w:val="21"/>
        </w:rPr>
        <w:t xml:space="preserve">ongoing role </w:t>
      </w:r>
      <w:r>
        <w:rPr>
          <w:spacing w:val="-4"/>
          <w:w w:val="105"/>
          <w:sz w:val="21"/>
        </w:rPr>
        <w:t xml:space="preserve">of </w:t>
      </w:r>
      <w:r>
        <w:rPr>
          <w:spacing w:val="-5"/>
          <w:w w:val="105"/>
          <w:sz w:val="21"/>
        </w:rPr>
        <w:t xml:space="preserve">sub </w:t>
      </w:r>
      <w:r>
        <w:rPr>
          <w:spacing w:val="-6"/>
          <w:w w:val="105"/>
          <w:sz w:val="21"/>
        </w:rPr>
        <w:t>judice</w:t>
      </w:r>
      <w:r>
        <w:rPr>
          <w:spacing w:val="-1"/>
          <w:w w:val="105"/>
          <w:sz w:val="21"/>
        </w:rPr>
        <w:t xml:space="preserve"> </w:t>
      </w:r>
      <w:r>
        <w:rPr>
          <w:spacing w:val="-7"/>
          <w:w w:val="105"/>
          <w:sz w:val="21"/>
        </w:rPr>
        <w:t>contempt.</w:t>
      </w:r>
      <w:r>
        <w:rPr>
          <w:spacing w:val="-7"/>
          <w:w w:val="105"/>
          <w:position w:val="7"/>
          <w:sz w:val="12"/>
        </w:rPr>
        <w:t>165</w:t>
      </w:r>
    </w:p>
    <w:p w:rsidR="00D04CB6" w:rsidRDefault="00F732FE">
      <w:pPr>
        <w:pStyle w:val="ListParagraph"/>
        <w:numPr>
          <w:ilvl w:val="1"/>
          <w:numId w:val="185"/>
        </w:numPr>
        <w:tabs>
          <w:tab w:val="left" w:pos="1940"/>
          <w:tab w:val="left" w:pos="1941"/>
        </w:tabs>
        <w:spacing w:before="121" w:line="242" w:lineRule="auto"/>
        <w:ind w:left="1940" w:right="232" w:hanging="793"/>
        <w:jc w:val="left"/>
        <w:rPr>
          <w:sz w:val="21"/>
        </w:rPr>
      </w:pPr>
      <w:r>
        <w:rPr>
          <w:spacing w:val="-3"/>
          <w:w w:val="105"/>
          <w:sz w:val="21"/>
        </w:rPr>
        <w:t xml:space="preserve">The Law </w:t>
      </w:r>
      <w:r>
        <w:rPr>
          <w:spacing w:val="-6"/>
          <w:w w:val="105"/>
          <w:sz w:val="21"/>
        </w:rPr>
        <w:t xml:space="preserve">Commission </w:t>
      </w:r>
      <w:r>
        <w:rPr>
          <w:spacing w:val="-4"/>
          <w:w w:val="105"/>
          <w:sz w:val="21"/>
        </w:rPr>
        <w:t xml:space="preserve">of </w:t>
      </w:r>
      <w:r>
        <w:rPr>
          <w:spacing w:val="-6"/>
          <w:w w:val="105"/>
          <w:sz w:val="21"/>
        </w:rPr>
        <w:t xml:space="preserve">England </w:t>
      </w:r>
      <w:r>
        <w:rPr>
          <w:spacing w:val="-4"/>
          <w:w w:val="105"/>
          <w:sz w:val="21"/>
        </w:rPr>
        <w:t xml:space="preserve">and </w:t>
      </w:r>
      <w:r>
        <w:rPr>
          <w:spacing w:val="-6"/>
          <w:w w:val="105"/>
          <w:sz w:val="21"/>
        </w:rPr>
        <w:t xml:space="preserve">Wales, </w:t>
      </w:r>
      <w:r>
        <w:rPr>
          <w:spacing w:val="-4"/>
          <w:w w:val="105"/>
          <w:sz w:val="21"/>
        </w:rPr>
        <w:t xml:space="preserve">in </w:t>
      </w:r>
      <w:r>
        <w:rPr>
          <w:spacing w:val="-3"/>
          <w:w w:val="105"/>
          <w:sz w:val="21"/>
        </w:rPr>
        <w:t xml:space="preserve">its </w:t>
      </w:r>
      <w:r>
        <w:rPr>
          <w:spacing w:val="-6"/>
          <w:w w:val="105"/>
          <w:sz w:val="21"/>
        </w:rPr>
        <w:t xml:space="preserve">consideration </w:t>
      </w:r>
      <w:r>
        <w:rPr>
          <w:spacing w:val="-4"/>
          <w:w w:val="105"/>
          <w:sz w:val="21"/>
        </w:rPr>
        <w:t xml:space="preserve">of </w:t>
      </w:r>
      <w:r>
        <w:rPr>
          <w:spacing w:val="-5"/>
          <w:w w:val="105"/>
          <w:sz w:val="21"/>
        </w:rPr>
        <w:t>whe</w:t>
      </w:r>
      <w:r>
        <w:rPr>
          <w:spacing w:val="-5"/>
          <w:w w:val="105"/>
          <w:sz w:val="21"/>
        </w:rPr>
        <w:t xml:space="preserve">ther </w:t>
      </w:r>
      <w:r>
        <w:rPr>
          <w:spacing w:val="-4"/>
          <w:w w:val="105"/>
          <w:sz w:val="21"/>
        </w:rPr>
        <w:t xml:space="preserve">courts </w:t>
      </w:r>
      <w:r>
        <w:rPr>
          <w:spacing w:val="-5"/>
          <w:w w:val="105"/>
          <w:sz w:val="21"/>
        </w:rPr>
        <w:t xml:space="preserve">should </w:t>
      </w:r>
      <w:r>
        <w:rPr>
          <w:spacing w:val="-6"/>
          <w:w w:val="105"/>
          <w:sz w:val="21"/>
        </w:rPr>
        <w:t xml:space="preserve">have </w:t>
      </w:r>
      <w:r>
        <w:rPr>
          <w:w w:val="105"/>
          <w:sz w:val="21"/>
        </w:rPr>
        <w:t xml:space="preserve">a </w:t>
      </w:r>
      <w:r>
        <w:rPr>
          <w:spacing w:val="-5"/>
          <w:w w:val="105"/>
          <w:sz w:val="21"/>
        </w:rPr>
        <w:t xml:space="preserve">temporary removal </w:t>
      </w:r>
      <w:r>
        <w:rPr>
          <w:spacing w:val="-7"/>
          <w:w w:val="105"/>
          <w:sz w:val="21"/>
        </w:rPr>
        <w:t xml:space="preserve">power, </w:t>
      </w:r>
      <w:r>
        <w:rPr>
          <w:spacing w:val="-5"/>
          <w:w w:val="105"/>
          <w:sz w:val="21"/>
        </w:rPr>
        <w:t xml:space="preserve">noted arguments raised </w:t>
      </w:r>
      <w:r>
        <w:rPr>
          <w:spacing w:val="-4"/>
          <w:w w:val="105"/>
          <w:sz w:val="21"/>
        </w:rPr>
        <w:t xml:space="preserve">in </w:t>
      </w:r>
      <w:r>
        <w:rPr>
          <w:spacing w:val="-6"/>
          <w:w w:val="105"/>
          <w:sz w:val="21"/>
        </w:rPr>
        <w:t xml:space="preserve">consultation, including </w:t>
      </w:r>
      <w:r>
        <w:rPr>
          <w:spacing w:val="-5"/>
          <w:w w:val="105"/>
          <w:sz w:val="21"/>
        </w:rPr>
        <w:t xml:space="preserve">that </w:t>
      </w:r>
      <w:r>
        <w:rPr>
          <w:spacing w:val="-4"/>
          <w:w w:val="105"/>
          <w:sz w:val="21"/>
        </w:rPr>
        <w:t xml:space="preserve">the </w:t>
      </w:r>
      <w:r>
        <w:rPr>
          <w:spacing w:val="-6"/>
          <w:w w:val="105"/>
          <w:sz w:val="21"/>
        </w:rPr>
        <w:t>power:</w:t>
      </w:r>
    </w:p>
    <w:p w:rsidR="00D04CB6" w:rsidRDefault="00F732FE">
      <w:pPr>
        <w:pStyle w:val="ListParagraph"/>
        <w:numPr>
          <w:ilvl w:val="2"/>
          <w:numId w:val="185"/>
        </w:numPr>
        <w:tabs>
          <w:tab w:val="left" w:pos="2281"/>
          <w:tab w:val="left" w:pos="2282"/>
        </w:tabs>
        <w:spacing w:before="121" w:line="242" w:lineRule="auto"/>
        <w:ind w:right="258"/>
        <w:rPr>
          <w:sz w:val="21"/>
        </w:rPr>
      </w:pPr>
      <w:r>
        <w:rPr>
          <w:w w:val="105"/>
          <w:sz w:val="21"/>
        </w:rPr>
        <w:t xml:space="preserve">would </w:t>
      </w:r>
      <w:r>
        <w:rPr>
          <w:spacing w:val="-3"/>
          <w:w w:val="105"/>
          <w:sz w:val="21"/>
        </w:rPr>
        <w:t xml:space="preserve">create </w:t>
      </w:r>
      <w:r>
        <w:rPr>
          <w:w w:val="105"/>
          <w:sz w:val="21"/>
        </w:rPr>
        <w:t xml:space="preserve">an impractical burden </w:t>
      </w:r>
      <w:r>
        <w:rPr>
          <w:spacing w:val="-3"/>
          <w:w w:val="105"/>
          <w:sz w:val="21"/>
        </w:rPr>
        <w:t xml:space="preserve">for online publishers to </w:t>
      </w:r>
      <w:r>
        <w:rPr>
          <w:w w:val="105"/>
          <w:sz w:val="21"/>
        </w:rPr>
        <w:t xml:space="preserve">find and </w:t>
      </w:r>
      <w:r>
        <w:rPr>
          <w:spacing w:val="-3"/>
          <w:w w:val="105"/>
          <w:sz w:val="21"/>
        </w:rPr>
        <w:t xml:space="preserve">take </w:t>
      </w:r>
      <w:r>
        <w:rPr>
          <w:w w:val="105"/>
          <w:sz w:val="21"/>
        </w:rPr>
        <w:t xml:space="preserve">down </w:t>
      </w:r>
      <w:r>
        <w:rPr>
          <w:spacing w:val="-3"/>
          <w:w w:val="105"/>
          <w:sz w:val="21"/>
        </w:rPr>
        <w:t>archived</w:t>
      </w:r>
      <w:r>
        <w:rPr>
          <w:spacing w:val="-7"/>
          <w:w w:val="105"/>
          <w:sz w:val="21"/>
        </w:rPr>
        <w:t xml:space="preserve"> </w:t>
      </w:r>
      <w:r>
        <w:rPr>
          <w:spacing w:val="-3"/>
          <w:w w:val="105"/>
          <w:sz w:val="21"/>
        </w:rPr>
        <w:t>material</w:t>
      </w:r>
      <w:r>
        <w:rPr>
          <w:spacing w:val="-7"/>
          <w:w w:val="105"/>
          <w:sz w:val="21"/>
        </w:rPr>
        <w:t xml:space="preserve"> </w:t>
      </w:r>
      <w:r>
        <w:rPr>
          <w:spacing w:val="-3"/>
          <w:w w:val="105"/>
          <w:sz w:val="21"/>
        </w:rPr>
        <w:t>related</w:t>
      </w:r>
      <w:r>
        <w:rPr>
          <w:spacing w:val="-7"/>
          <w:w w:val="105"/>
          <w:sz w:val="21"/>
        </w:rPr>
        <w:t xml:space="preserve"> </w:t>
      </w:r>
      <w:r>
        <w:rPr>
          <w:spacing w:val="-3"/>
          <w:w w:val="105"/>
          <w:sz w:val="21"/>
        </w:rPr>
        <w:t>to</w:t>
      </w:r>
      <w:r>
        <w:rPr>
          <w:spacing w:val="-7"/>
          <w:w w:val="105"/>
          <w:sz w:val="21"/>
        </w:rPr>
        <w:t xml:space="preserve"> </w:t>
      </w:r>
      <w:r>
        <w:rPr>
          <w:w w:val="105"/>
          <w:sz w:val="21"/>
        </w:rPr>
        <w:t>a</w:t>
      </w:r>
      <w:r>
        <w:rPr>
          <w:spacing w:val="-7"/>
          <w:w w:val="105"/>
          <w:sz w:val="21"/>
        </w:rPr>
        <w:t xml:space="preserve"> </w:t>
      </w:r>
      <w:r>
        <w:rPr>
          <w:w w:val="105"/>
          <w:sz w:val="21"/>
        </w:rPr>
        <w:t>case</w:t>
      </w:r>
      <w:r>
        <w:rPr>
          <w:spacing w:val="-7"/>
          <w:w w:val="105"/>
          <w:sz w:val="21"/>
        </w:rPr>
        <w:t xml:space="preserve"> </w:t>
      </w:r>
      <w:r>
        <w:rPr>
          <w:w w:val="105"/>
          <w:sz w:val="21"/>
        </w:rPr>
        <w:t>and</w:t>
      </w:r>
      <w:r>
        <w:rPr>
          <w:spacing w:val="-7"/>
          <w:w w:val="105"/>
          <w:sz w:val="21"/>
        </w:rPr>
        <w:t xml:space="preserve"> </w:t>
      </w:r>
      <w:r>
        <w:rPr>
          <w:w w:val="105"/>
          <w:sz w:val="21"/>
        </w:rPr>
        <w:t>then</w:t>
      </w:r>
      <w:r>
        <w:rPr>
          <w:spacing w:val="-7"/>
          <w:w w:val="105"/>
          <w:sz w:val="21"/>
        </w:rPr>
        <w:t xml:space="preserve"> </w:t>
      </w:r>
      <w:r>
        <w:rPr>
          <w:spacing w:val="-3"/>
          <w:w w:val="105"/>
          <w:sz w:val="21"/>
        </w:rPr>
        <w:t>reinstate</w:t>
      </w:r>
      <w:r>
        <w:rPr>
          <w:spacing w:val="-7"/>
          <w:w w:val="105"/>
          <w:sz w:val="21"/>
        </w:rPr>
        <w:t xml:space="preserve"> </w:t>
      </w:r>
      <w:r>
        <w:rPr>
          <w:w w:val="105"/>
          <w:sz w:val="21"/>
        </w:rPr>
        <w:t>it,</w:t>
      </w:r>
      <w:r>
        <w:rPr>
          <w:spacing w:val="-7"/>
          <w:w w:val="105"/>
          <w:sz w:val="21"/>
        </w:rPr>
        <w:t xml:space="preserve"> </w:t>
      </w:r>
      <w:r>
        <w:rPr>
          <w:w w:val="105"/>
          <w:sz w:val="21"/>
        </w:rPr>
        <w:t>as</w:t>
      </w:r>
      <w:r>
        <w:rPr>
          <w:spacing w:val="-7"/>
          <w:w w:val="105"/>
          <w:sz w:val="21"/>
        </w:rPr>
        <w:t xml:space="preserve"> </w:t>
      </w:r>
      <w:r>
        <w:rPr>
          <w:spacing w:val="-3"/>
          <w:w w:val="105"/>
          <w:sz w:val="21"/>
        </w:rPr>
        <w:t>well</w:t>
      </w:r>
      <w:r>
        <w:rPr>
          <w:spacing w:val="-7"/>
          <w:w w:val="105"/>
          <w:sz w:val="21"/>
        </w:rPr>
        <w:t xml:space="preserve"> </w:t>
      </w:r>
      <w:r>
        <w:rPr>
          <w:w w:val="105"/>
          <w:sz w:val="21"/>
        </w:rPr>
        <w:t>as</w:t>
      </w:r>
      <w:r>
        <w:rPr>
          <w:spacing w:val="-7"/>
          <w:w w:val="105"/>
          <w:sz w:val="21"/>
        </w:rPr>
        <w:t xml:space="preserve"> </w:t>
      </w:r>
      <w:r>
        <w:rPr>
          <w:w w:val="105"/>
          <w:sz w:val="21"/>
        </w:rPr>
        <w:t>issues</w:t>
      </w:r>
      <w:r>
        <w:rPr>
          <w:spacing w:val="-7"/>
          <w:w w:val="105"/>
          <w:sz w:val="21"/>
        </w:rPr>
        <w:t xml:space="preserve"> </w:t>
      </w:r>
      <w:r>
        <w:rPr>
          <w:w w:val="105"/>
          <w:sz w:val="21"/>
        </w:rPr>
        <w:t>with</w:t>
      </w:r>
      <w:r>
        <w:rPr>
          <w:spacing w:val="-7"/>
          <w:w w:val="105"/>
          <w:sz w:val="21"/>
        </w:rPr>
        <w:t xml:space="preserve"> </w:t>
      </w:r>
      <w:r>
        <w:rPr>
          <w:w w:val="105"/>
          <w:sz w:val="21"/>
        </w:rPr>
        <w:t>cached pages</w:t>
      </w:r>
    </w:p>
    <w:p w:rsidR="00D04CB6" w:rsidRDefault="00F732FE">
      <w:pPr>
        <w:pStyle w:val="ListParagraph"/>
        <w:numPr>
          <w:ilvl w:val="2"/>
          <w:numId w:val="185"/>
        </w:numPr>
        <w:tabs>
          <w:tab w:val="left" w:pos="2281"/>
          <w:tab w:val="left" w:pos="2282"/>
        </w:tabs>
        <w:spacing w:before="86"/>
        <w:rPr>
          <w:sz w:val="21"/>
        </w:rPr>
      </w:pPr>
      <w:r>
        <w:rPr>
          <w:w w:val="105"/>
          <w:sz w:val="21"/>
        </w:rPr>
        <w:t>would</w:t>
      </w:r>
      <w:r>
        <w:rPr>
          <w:spacing w:val="-8"/>
          <w:w w:val="105"/>
          <w:sz w:val="21"/>
        </w:rPr>
        <w:t xml:space="preserve"> </w:t>
      </w:r>
      <w:r>
        <w:rPr>
          <w:w w:val="105"/>
          <w:sz w:val="21"/>
        </w:rPr>
        <w:t>be</w:t>
      </w:r>
      <w:r>
        <w:rPr>
          <w:spacing w:val="-8"/>
          <w:w w:val="105"/>
          <w:sz w:val="21"/>
        </w:rPr>
        <w:t xml:space="preserve"> </w:t>
      </w:r>
      <w:r>
        <w:rPr>
          <w:w w:val="105"/>
          <w:sz w:val="21"/>
        </w:rPr>
        <w:t>ineffective</w:t>
      </w:r>
      <w:r>
        <w:rPr>
          <w:spacing w:val="-8"/>
          <w:w w:val="105"/>
          <w:sz w:val="21"/>
        </w:rPr>
        <w:t xml:space="preserve"> </w:t>
      </w:r>
      <w:r>
        <w:rPr>
          <w:w w:val="105"/>
          <w:sz w:val="21"/>
        </w:rPr>
        <w:t>because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global</w:t>
      </w:r>
      <w:r>
        <w:rPr>
          <w:spacing w:val="-8"/>
          <w:w w:val="105"/>
          <w:sz w:val="21"/>
        </w:rPr>
        <w:t xml:space="preserve"> </w:t>
      </w:r>
      <w:r>
        <w:rPr>
          <w:spacing w:val="-3"/>
          <w:w w:val="105"/>
          <w:sz w:val="21"/>
        </w:rPr>
        <w:t>reach</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media</w:t>
      </w:r>
    </w:p>
    <w:p w:rsidR="00D04CB6" w:rsidRDefault="00F732FE">
      <w:pPr>
        <w:pStyle w:val="BodyText"/>
        <w:spacing w:before="2"/>
        <w:rPr>
          <w:sz w:val="16"/>
        </w:rPr>
      </w:pPr>
      <w:r>
        <w:pict>
          <v:line id="_x0000_s1145" style="position:absolute;z-index:10648;mso-wrap-distance-left:0;mso-wrap-distance-right:0;mso-position-horizontal-relative:page" from="79.35pt,12.35pt" to="515.9pt,12.35pt" strokecolor="#f8cabc" strokeweight="1pt">
            <w10:wrap type="topAndBottom" anchorx="page"/>
          </v:line>
        </w:pict>
      </w:r>
    </w:p>
    <w:p w:rsidR="00D04CB6" w:rsidRDefault="00F732FE">
      <w:pPr>
        <w:pStyle w:val="ListParagraph"/>
        <w:numPr>
          <w:ilvl w:val="0"/>
          <w:numId w:val="48"/>
        </w:numPr>
        <w:tabs>
          <w:tab w:val="left" w:pos="1941"/>
          <w:tab w:val="left" w:pos="1942"/>
        </w:tabs>
        <w:spacing w:before="117"/>
        <w:jc w:val="left"/>
        <w:rPr>
          <w:sz w:val="13"/>
        </w:rPr>
      </w:pPr>
      <w:r>
        <w:rPr>
          <w:i/>
          <w:sz w:val="13"/>
        </w:rPr>
        <w:t>News</w:t>
      </w:r>
      <w:r>
        <w:rPr>
          <w:i/>
          <w:spacing w:val="17"/>
          <w:sz w:val="13"/>
        </w:rPr>
        <w:t xml:space="preserve"> </w:t>
      </w:r>
      <w:r>
        <w:rPr>
          <w:i/>
          <w:sz w:val="13"/>
        </w:rPr>
        <w:t>Digital</w:t>
      </w:r>
      <w:r>
        <w:rPr>
          <w:i/>
          <w:spacing w:val="17"/>
          <w:sz w:val="13"/>
        </w:rPr>
        <w:t xml:space="preserve"> </w:t>
      </w:r>
      <w:r>
        <w:rPr>
          <w:i/>
          <w:sz w:val="13"/>
        </w:rPr>
        <w:t>Media</w:t>
      </w:r>
      <w:r>
        <w:rPr>
          <w:i/>
          <w:spacing w:val="17"/>
          <w:sz w:val="13"/>
        </w:rPr>
        <w:t xml:space="preserve"> </w:t>
      </w:r>
      <w:r>
        <w:rPr>
          <w:i/>
          <w:spacing w:val="1"/>
          <w:sz w:val="13"/>
        </w:rPr>
        <w:t>Pty</w:t>
      </w:r>
      <w:r>
        <w:rPr>
          <w:i/>
          <w:spacing w:val="17"/>
          <w:sz w:val="13"/>
        </w:rPr>
        <w:t xml:space="preserve"> </w:t>
      </w:r>
      <w:r>
        <w:rPr>
          <w:i/>
          <w:sz w:val="13"/>
        </w:rPr>
        <w:t>Ltd</w:t>
      </w:r>
      <w:r>
        <w:rPr>
          <w:i/>
          <w:spacing w:val="17"/>
          <w:sz w:val="13"/>
        </w:rPr>
        <w:t xml:space="preserve"> </w:t>
      </w:r>
      <w:r>
        <w:rPr>
          <w:i/>
          <w:sz w:val="13"/>
        </w:rPr>
        <w:t>v</w:t>
      </w:r>
      <w:r>
        <w:rPr>
          <w:i/>
          <w:spacing w:val="17"/>
          <w:sz w:val="13"/>
        </w:rPr>
        <w:t xml:space="preserve"> </w:t>
      </w:r>
      <w:r>
        <w:rPr>
          <w:i/>
          <w:sz w:val="13"/>
        </w:rPr>
        <w:t>Mokbel</w:t>
      </w:r>
      <w:r>
        <w:rPr>
          <w:i/>
          <w:spacing w:val="18"/>
          <w:sz w:val="13"/>
        </w:rPr>
        <w:t xml:space="preserve"> </w:t>
      </w:r>
      <w:r>
        <w:rPr>
          <w:sz w:val="13"/>
        </w:rPr>
        <w:t>(2010)</w:t>
      </w:r>
      <w:r>
        <w:rPr>
          <w:spacing w:val="18"/>
          <w:sz w:val="13"/>
        </w:rPr>
        <w:t xml:space="preserve"> </w:t>
      </w:r>
      <w:r>
        <w:rPr>
          <w:sz w:val="13"/>
        </w:rPr>
        <w:t>30</w:t>
      </w:r>
      <w:r>
        <w:rPr>
          <w:spacing w:val="18"/>
          <w:sz w:val="13"/>
        </w:rPr>
        <w:t xml:space="preserve"> </w:t>
      </w:r>
      <w:r>
        <w:rPr>
          <w:sz w:val="13"/>
        </w:rPr>
        <w:t>VR</w:t>
      </w:r>
      <w:r>
        <w:rPr>
          <w:spacing w:val="18"/>
          <w:sz w:val="13"/>
        </w:rPr>
        <w:t xml:space="preserve"> </w:t>
      </w:r>
      <w:r>
        <w:rPr>
          <w:sz w:val="13"/>
        </w:rPr>
        <w:t>248;</w:t>
      </w:r>
      <w:r>
        <w:rPr>
          <w:spacing w:val="18"/>
          <w:sz w:val="13"/>
        </w:rPr>
        <w:t xml:space="preserve"> </w:t>
      </w:r>
      <w:r>
        <w:rPr>
          <w:i/>
          <w:sz w:val="13"/>
        </w:rPr>
        <w:t>Fairfax</w:t>
      </w:r>
      <w:r>
        <w:rPr>
          <w:i/>
          <w:spacing w:val="17"/>
          <w:sz w:val="13"/>
        </w:rPr>
        <w:t xml:space="preserve"> </w:t>
      </w:r>
      <w:r>
        <w:rPr>
          <w:i/>
          <w:sz w:val="13"/>
        </w:rPr>
        <w:t>Digital</w:t>
      </w:r>
      <w:r>
        <w:rPr>
          <w:i/>
          <w:spacing w:val="17"/>
          <w:sz w:val="13"/>
        </w:rPr>
        <w:t xml:space="preserve"> </w:t>
      </w:r>
      <w:r>
        <w:rPr>
          <w:i/>
          <w:sz w:val="13"/>
        </w:rPr>
        <w:t>Australia</w:t>
      </w:r>
      <w:r>
        <w:rPr>
          <w:i/>
          <w:spacing w:val="17"/>
          <w:sz w:val="13"/>
        </w:rPr>
        <w:t xml:space="preserve"> </w:t>
      </w:r>
      <w:r>
        <w:rPr>
          <w:i/>
          <w:sz w:val="13"/>
        </w:rPr>
        <w:t>and</w:t>
      </w:r>
      <w:r>
        <w:rPr>
          <w:i/>
          <w:spacing w:val="17"/>
          <w:sz w:val="13"/>
        </w:rPr>
        <w:t xml:space="preserve"> </w:t>
      </w:r>
      <w:r>
        <w:rPr>
          <w:i/>
          <w:sz w:val="13"/>
        </w:rPr>
        <w:t>New</w:t>
      </w:r>
      <w:r>
        <w:rPr>
          <w:i/>
          <w:spacing w:val="17"/>
          <w:sz w:val="13"/>
        </w:rPr>
        <w:t xml:space="preserve"> </w:t>
      </w:r>
      <w:r>
        <w:rPr>
          <w:i/>
          <w:sz w:val="13"/>
        </w:rPr>
        <w:t>Zealand</w:t>
      </w:r>
      <w:r>
        <w:rPr>
          <w:i/>
          <w:spacing w:val="17"/>
          <w:sz w:val="13"/>
        </w:rPr>
        <w:t xml:space="preserve"> </w:t>
      </w:r>
      <w:r>
        <w:rPr>
          <w:i/>
          <w:spacing w:val="1"/>
          <w:sz w:val="13"/>
        </w:rPr>
        <w:t>Pty</w:t>
      </w:r>
      <w:r>
        <w:rPr>
          <w:i/>
          <w:spacing w:val="17"/>
          <w:sz w:val="13"/>
        </w:rPr>
        <w:t xml:space="preserve"> </w:t>
      </w:r>
      <w:r>
        <w:rPr>
          <w:i/>
          <w:sz w:val="13"/>
        </w:rPr>
        <w:t>Ltd</w:t>
      </w:r>
      <w:r>
        <w:rPr>
          <w:i/>
          <w:spacing w:val="17"/>
          <w:sz w:val="13"/>
        </w:rPr>
        <w:t xml:space="preserve"> </w:t>
      </w:r>
      <w:r>
        <w:rPr>
          <w:i/>
          <w:sz w:val="13"/>
        </w:rPr>
        <w:t>v</w:t>
      </w:r>
      <w:r>
        <w:rPr>
          <w:i/>
          <w:spacing w:val="17"/>
          <w:sz w:val="13"/>
        </w:rPr>
        <w:t xml:space="preserve"> </w:t>
      </w:r>
      <w:r>
        <w:rPr>
          <w:i/>
          <w:sz w:val="13"/>
        </w:rPr>
        <w:t>Ibrahim</w:t>
      </w:r>
      <w:r>
        <w:rPr>
          <w:i/>
          <w:spacing w:val="18"/>
          <w:sz w:val="13"/>
        </w:rPr>
        <w:t xml:space="preserve"> </w:t>
      </w:r>
      <w:r>
        <w:rPr>
          <w:sz w:val="13"/>
        </w:rPr>
        <w:t>(2012)</w:t>
      </w:r>
      <w:r>
        <w:rPr>
          <w:spacing w:val="18"/>
          <w:sz w:val="13"/>
        </w:rPr>
        <w:t xml:space="preserve"> </w:t>
      </w:r>
      <w:r>
        <w:rPr>
          <w:sz w:val="13"/>
        </w:rPr>
        <w:t>83</w:t>
      </w:r>
      <w:r>
        <w:rPr>
          <w:spacing w:val="18"/>
          <w:sz w:val="13"/>
        </w:rPr>
        <w:t xml:space="preserve"> </w:t>
      </w:r>
      <w:r>
        <w:rPr>
          <w:sz w:val="13"/>
        </w:rPr>
        <w:t>NSWLR</w:t>
      </w:r>
      <w:r>
        <w:rPr>
          <w:spacing w:val="18"/>
          <w:sz w:val="13"/>
        </w:rPr>
        <w:t xml:space="preserve"> </w:t>
      </w:r>
      <w:r>
        <w:rPr>
          <w:sz w:val="13"/>
        </w:rPr>
        <w:t>52;</w:t>
      </w:r>
    </w:p>
    <w:p w:rsidR="00D04CB6" w:rsidRDefault="00F732FE">
      <w:pPr>
        <w:spacing w:before="1"/>
        <w:ind w:left="1941"/>
        <w:rPr>
          <w:sz w:val="13"/>
        </w:rPr>
      </w:pPr>
      <w:r>
        <w:rPr>
          <w:i/>
          <w:w w:val="105"/>
          <w:sz w:val="13"/>
        </w:rPr>
        <w:t xml:space="preserve">R v Rich (Ruling No 7) </w:t>
      </w:r>
      <w:r>
        <w:rPr>
          <w:w w:val="105"/>
          <w:sz w:val="13"/>
        </w:rPr>
        <w:t>[2008] VSC 437.</w:t>
      </w:r>
    </w:p>
    <w:p w:rsidR="00D04CB6" w:rsidRDefault="00F732FE">
      <w:pPr>
        <w:pStyle w:val="ListParagraph"/>
        <w:numPr>
          <w:ilvl w:val="0"/>
          <w:numId w:val="48"/>
        </w:numPr>
        <w:tabs>
          <w:tab w:val="left" w:pos="1941"/>
          <w:tab w:val="left" w:pos="1942"/>
        </w:tabs>
        <w:ind w:right="284"/>
        <w:jc w:val="left"/>
        <w:rPr>
          <w:sz w:val="13"/>
        </w:rPr>
      </w:pP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272 </w:t>
      </w:r>
      <w:r>
        <w:rPr>
          <w:spacing w:val="2"/>
          <w:w w:val="105"/>
          <w:sz w:val="13"/>
        </w:rPr>
        <w:t xml:space="preserve">[93–4]. </w:t>
      </w:r>
      <w:r>
        <w:rPr>
          <w:w w:val="105"/>
          <w:sz w:val="13"/>
        </w:rPr>
        <w:t>The take-down order was made in the context of intense media</w:t>
      </w:r>
      <w:r>
        <w:rPr>
          <w:spacing w:val="30"/>
          <w:w w:val="105"/>
          <w:sz w:val="13"/>
        </w:rPr>
        <w:t xml:space="preserve"> </w:t>
      </w:r>
      <w:r>
        <w:rPr>
          <w:w w:val="105"/>
          <w:sz w:val="13"/>
        </w:rPr>
        <w:t>publicity around the accused, Tony Mokbel. A Google search of the accused’s name generated</w:t>
      </w:r>
      <w:r>
        <w:rPr>
          <w:w w:val="105"/>
          <w:sz w:val="13"/>
        </w:rPr>
        <w:t xml:space="preserve"> 522,000 results: 268 [79]. The take-down order</w:t>
      </w:r>
      <w:r>
        <w:rPr>
          <w:spacing w:val="2"/>
          <w:w w:val="105"/>
          <w:sz w:val="13"/>
        </w:rPr>
        <w:t xml:space="preserve"> </w:t>
      </w:r>
      <w:r>
        <w:rPr>
          <w:w w:val="105"/>
          <w:sz w:val="13"/>
        </w:rPr>
        <w:t>was</w:t>
      </w:r>
      <w:r>
        <w:rPr>
          <w:spacing w:val="2"/>
          <w:w w:val="105"/>
          <w:sz w:val="13"/>
        </w:rPr>
        <w:t xml:space="preserve"> </w:t>
      </w:r>
      <w:r>
        <w:rPr>
          <w:w w:val="105"/>
          <w:sz w:val="13"/>
        </w:rPr>
        <w:t>also</w:t>
      </w:r>
      <w:r>
        <w:rPr>
          <w:spacing w:val="2"/>
          <w:w w:val="105"/>
          <w:sz w:val="13"/>
        </w:rPr>
        <w:t xml:space="preserve"> </w:t>
      </w:r>
      <w:r>
        <w:rPr>
          <w:w w:val="105"/>
          <w:sz w:val="13"/>
        </w:rPr>
        <w:t>drafted</w:t>
      </w:r>
      <w:r>
        <w:rPr>
          <w:spacing w:val="2"/>
          <w:w w:val="105"/>
          <w:sz w:val="13"/>
        </w:rPr>
        <w:t xml:space="preserve"> </w:t>
      </w:r>
      <w:r>
        <w:rPr>
          <w:w w:val="105"/>
          <w:sz w:val="13"/>
        </w:rPr>
        <w:t>so</w:t>
      </w:r>
      <w:r>
        <w:rPr>
          <w:spacing w:val="2"/>
          <w:w w:val="105"/>
          <w:sz w:val="13"/>
        </w:rPr>
        <w:t xml:space="preserve"> </w:t>
      </w:r>
      <w:r>
        <w:rPr>
          <w:w w:val="105"/>
          <w:sz w:val="13"/>
        </w:rPr>
        <w:t>as</w:t>
      </w:r>
      <w:r>
        <w:rPr>
          <w:spacing w:val="2"/>
          <w:w w:val="105"/>
          <w:sz w:val="13"/>
        </w:rPr>
        <w:t xml:space="preserve"> </w:t>
      </w:r>
      <w:r>
        <w:rPr>
          <w:w w:val="105"/>
          <w:sz w:val="13"/>
        </w:rPr>
        <w:t>to</w:t>
      </w:r>
      <w:r>
        <w:rPr>
          <w:spacing w:val="2"/>
          <w:w w:val="105"/>
          <w:sz w:val="13"/>
        </w:rPr>
        <w:t xml:space="preserve"> </w:t>
      </w:r>
      <w:r>
        <w:rPr>
          <w:w w:val="105"/>
          <w:sz w:val="13"/>
        </w:rPr>
        <w:t>prevent</w:t>
      </w:r>
      <w:r>
        <w:rPr>
          <w:spacing w:val="2"/>
          <w:w w:val="105"/>
          <w:sz w:val="13"/>
        </w:rPr>
        <w:t xml:space="preserve"> </w:t>
      </w:r>
      <w:r>
        <w:rPr>
          <w:w w:val="105"/>
          <w:sz w:val="13"/>
        </w:rPr>
        <w:t>the</w:t>
      </w:r>
      <w:r>
        <w:rPr>
          <w:spacing w:val="2"/>
          <w:w w:val="105"/>
          <w:sz w:val="13"/>
        </w:rPr>
        <w:t xml:space="preserve"> </w:t>
      </w:r>
      <w:r>
        <w:rPr>
          <w:w w:val="105"/>
          <w:sz w:val="13"/>
        </w:rPr>
        <w:t>media</w:t>
      </w:r>
      <w:r>
        <w:rPr>
          <w:spacing w:val="2"/>
          <w:w w:val="105"/>
          <w:sz w:val="13"/>
        </w:rPr>
        <w:t xml:space="preserve"> </w:t>
      </w:r>
      <w:r>
        <w:rPr>
          <w:w w:val="105"/>
          <w:sz w:val="13"/>
        </w:rPr>
        <w:t>outlets</w:t>
      </w:r>
      <w:r>
        <w:rPr>
          <w:spacing w:val="2"/>
          <w:w w:val="105"/>
          <w:sz w:val="13"/>
        </w:rPr>
        <w:t xml:space="preserve"> </w:t>
      </w:r>
      <w:r>
        <w:rPr>
          <w:w w:val="105"/>
          <w:sz w:val="13"/>
        </w:rPr>
        <w:t>from</w:t>
      </w:r>
      <w:r>
        <w:rPr>
          <w:spacing w:val="2"/>
          <w:w w:val="105"/>
          <w:sz w:val="13"/>
        </w:rPr>
        <w:t xml:space="preserve"> </w:t>
      </w:r>
      <w:r>
        <w:rPr>
          <w:w w:val="105"/>
          <w:sz w:val="13"/>
        </w:rPr>
        <w:t>publishing</w:t>
      </w:r>
      <w:r>
        <w:rPr>
          <w:spacing w:val="2"/>
          <w:w w:val="105"/>
          <w:sz w:val="13"/>
        </w:rPr>
        <w:t xml:space="preserve"> </w:t>
      </w:r>
      <w:r>
        <w:rPr>
          <w:w w:val="105"/>
          <w:sz w:val="13"/>
        </w:rPr>
        <w:t>any</w:t>
      </w:r>
      <w:r>
        <w:rPr>
          <w:spacing w:val="2"/>
          <w:w w:val="105"/>
          <w:sz w:val="13"/>
        </w:rPr>
        <w:t xml:space="preserve"> </w:t>
      </w:r>
      <w:r>
        <w:rPr>
          <w:w w:val="105"/>
          <w:sz w:val="13"/>
        </w:rPr>
        <w:t>future</w:t>
      </w:r>
      <w:r>
        <w:rPr>
          <w:spacing w:val="2"/>
          <w:w w:val="105"/>
          <w:sz w:val="13"/>
        </w:rPr>
        <w:t xml:space="preserve"> </w:t>
      </w:r>
      <w:r>
        <w:rPr>
          <w:w w:val="105"/>
          <w:sz w:val="13"/>
        </w:rPr>
        <w:t>material</w:t>
      </w:r>
      <w:r>
        <w:rPr>
          <w:spacing w:val="2"/>
          <w:w w:val="105"/>
          <w:sz w:val="13"/>
        </w:rPr>
        <w:t xml:space="preserve"> </w:t>
      </w:r>
      <w:r>
        <w:rPr>
          <w:w w:val="105"/>
          <w:sz w:val="13"/>
        </w:rPr>
        <w:t>about</w:t>
      </w:r>
      <w:r>
        <w:rPr>
          <w:spacing w:val="2"/>
          <w:w w:val="105"/>
          <w:sz w:val="13"/>
        </w:rPr>
        <w:t xml:space="preserve"> </w:t>
      </w:r>
      <w:r>
        <w:rPr>
          <w:w w:val="105"/>
          <w:sz w:val="13"/>
        </w:rPr>
        <w:t>the</w:t>
      </w:r>
      <w:r>
        <w:rPr>
          <w:spacing w:val="2"/>
          <w:w w:val="105"/>
          <w:sz w:val="13"/>
        </w:rPr>
        <w:t xml:space="preserve"> </w:t>
      </w:r>
      <w:r>
        <w:rPr>
          <w:w w:val="105"/>
          <w:sz w:val="13"/>
        </w:rPr>
        <w:t>accused.</w:t>
      </w:r>
    </w:p>
    <w:p w:rsidR="00D04CB6" w:rsidRDefault="00F732FE">
      <w:pPr>
        <w:pStyle w:val="ListParagraph"/>
        <w:numPr>
          <w:ilvl w:val="0"/>
          <w:numId w:val="48"/>
        </w:numPr>
        <w:tabs>
          <w:tab w:val="left" w:pos="1941"/>
          <w:tab w:val="left" w:pos="1942"/>
        </w:tabs>
        <w:jc w:val="left"/>
        <w:rPr>
          <w:sz w:val="13"/>
        </w:rPr>
      </w:pP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Rich</w:t>
      </w:r>
      <w:r>
        <w:rPr>
          <w:i/>
          <w:spacing w:val="8"/>
          <w:w w:val="105"/>
          <w:sz w:val="13"/>
        </w:rPr>
        <w:t xml:space="preserve"> </w:t>
      </w:r>
      <w:r>
        <w:rPr>
          <w:i/>
          <w:w w:val="105"/>
          <w:sz w:val="13"/>
        </w:rPr>
        <w:t>(Ruling</w:t>
      </w:r>
      <w:r>
        <w:rPr>
          <w:i/>
          <w:spacing w:val="8"/>
          <w:w w:val="105"/>
          <w:sz w:val="13"/>
        </w:rPr>
        <w:t xml:space="preserve"> </w:t>
      </w:r>
      <w:r>
        <w:rPr>
          <w:i/>
          <w:w w:val="105"/>
          <w:sz w:val="13"/>
        </w:rPr>
        <w:t>No</w:t>
      </w:r>
      <w:r>
        <w:rPr>
          <w:i/>
          <w:spacing w:val="8"/>
          <w:w w:val="105"/>
          <w:sz w:val="13"/>
        </w:rPr>
        <w:t xml:space="preserve"> </w:t>
      </w:r>
      <w:r>
        <w:rPr>
          <w:i/>
          <w:w w:val="105"/>
          <w:sz w:val="13"/>
        </w:rPr>
        <w:t>7)</w:t>
      </w:r>
      <w:r>
        <w:rPr>
          <w:i/>
          <w:spacing w:val="10"/>
          <w:w w:val="105"/>
          <w:sz w:val="13"/>
        </w:rPr>
        <w:t xml:space="preserve"> </w:t>
      </w:r>
      <w:r>
        <w:rPr>
          <w:w w:val="105"/>
          <w:sz w:val="13"/>
        </w:rPr>
        <w:t>[2008]</w:t>
      </w:r>
      <w:r>
        <w:rPr>
          <w:spacing w:val="10"/>
          <w:w w:val="105"/>
          <w:sz w:val="13"/>
        </w:rPr>
        <w:t xml:space="preserve"> </w:t>
      </w:r>
      <w:r>
        <w:rPr>
          <w:w w:val="105"/>
          <w:sz w:val="13"/>
        </w:rPr>
        <w:t>VSC</w:t>
      </w:r>
      <w:r>
        <w:rPr>
          <w:spacing w:val="10"/>
          <w:w w:val="105"/>
          <w:sz w:val="13"/>
        </w:rPr>
        <w:t xml:space="preserve"> </w:t>
      </w:r>
      <w:r>
        <w:rPr>
          <w:w w:val="105"/>
          <w:sz w:val="13"/>
        </w:rPr>
        <w:t>437</w:t>
      </w:r>
      <w:r>
        <w:rPr>
          <w:spacing w:val="10"/>
          <w:w w:val="105"/>
          <w:sz w:val="13"/>
        </w:rPr>
        <w:t xml:space="preserve"> </w:t>
      </w:r>
      <w:r>
        <w:rPr>
          <w:w w:val="105"/>
          <w:sz w:val="13"/>
        </w:rPr>
        <w:t>[20].</w:t>
      </w:r>
    </w:p>
    <w:p w:rsidR="00D04CB6" w:rsidRDefault="00F732FE">
      <w:pPr>
        <w:pStyle w:val="ListParagraph"/>
        <w:numPr>
          <w:ilvl w:val="0"/>
          <w:numId w:val="48"/>
        </w:numPr>
        <w:tabs>
          <w:tab w:val="left" w:pos="1941"/>
          <w:tab w:val="left" w:pos="1942"/>
        </w:tabs>
        <w:jc w:val="left"/>
        <w:rPr>
          <w:sz w:val="13"/>
        </w:rPr>
      </w:pPr>
      <w:r>
        <w:pict>
          <v:shape id="_x0000_s1144" type="#_x0000_t202" style="position:absolute;left:0;text-align:left;margin-left:36pt;margin-top:3pt;width:19.3pt;height:14.25pt;z-index:10672;mso-position-horizontal-relative:page" filled="f" stroked="f">
            <v:textbox inset="0,0,0,0">
              <w:txbxContent>
                <w:p w:rsidR="00D04CB6" w:rsidRDefault="00F732FE">
                  <w:pPr>
                    <w:spacing w:line="284" w:lineRule="exact"/>
                    <w:rPr>
                      <w:b/>
                      <w:sz w:val="24"/>
                    </w:rPr>
                  </w:pPr>
                  <w:r>
                    <w:rPr>
                      <w:b/>
                      <w:color w:val="EA5B50"/>
                      <w:w w:val="105"/>
                      <w:sz w:val="24"/>
                    </w:rPr>
                    <w:t>178</w:t>
                  </w:r>
                </w:p>
              </w:txbxContent>
            </v:textbox>
            <w10:wrap anchorx="page"/>
          </v:shape>
        </w:pict>
      </w:r>
      <w:r>
        <w:rPr>
          <w:w w:val="105"/>
          <w:sz w:val="13"/>
        </w:rPr>
        <w:t xml:space="preserve">Frank  Vincent,  </w:t>
      </w:r>
      <w:r>
        <w:rPr>
          <w:i/>
          <w:w w:val="105"/>
          <w:sz w:val="13"/>
        </w:rPr>
        <w:t xml:space="preserve">Open Courts Act Review  </w:t>
      </w:r>
      <w:r>
        <w:rPr>
          <w:w w:val="105"/>
          <w:sz w:val="13"/>
        </w:rPr>
        <w:t xml:space="preserve">(2017)  </w:t>
      </w:r>
      <w:r>
        <w:rPr>
          <w:spacing w:val="-8"/>
          <w:w w:val="105"/>
          <w:sz w:val="13"/>
        </w:rPr>
        <w:t xml:space="preserve">111  </w:t>
      </w:r>
      <w:r>
        <w:rPr>
          <w:w w:val="105"/>
          <w:sz w:val="13"/>
        </w:rPr>
        <w:t>[450]</w:t>
      </w:r>
      <w:r>
        <w:rPr>
          <w:spacing w:val="6"/>
          <w:w w:val="105"/>
          <w:sz w:val="13"/>
        </w:rPr>
        <w:t xml:space="preserve"> </w:t>
      </w:r>
      <w:r>
        <w:rPr>
          <w:w w:val="105"/>
          <w:sz w:val="13"/>
        </w:rPr>
        <w:t>&lt;https://engage.vic.gov.au/open-courts-act-review&gt;.</w:t>
      </w:r>
    </w:p>
    <w:p w:rsidR="00D04CB6" w:rsidRDefault="00F732FE">
      <w:pPr>
        <w:pStyle w:val="ListParagraph"/>
        <w:numPr>
          <w:ilvl w:val="0"/>
          <w:numId w:val="48"/>
        </w:numPr>
        <w:tabs>
          <w:tab w:val="left" w:pos="1941"/>
          <w:tab w:val="left" w:pos="1942"/>
        </w:tabs>
        <w:jc w:val="left"/>
        <w:rPr>
          <w:sz w:val="13"/>
        </w:rPr>
      </w:pPr>
      <w:r>
        <w:rPr>
          <w:i/>
          <w:sz w:val="13"/>
        </w:rPr>
        <w:t>News</w:t>
      </w:r>
      <w:r>
        <w:rPr>
          <w:i/>
          <w:spacing w:val="17"/>
          <w:sz w:val="13"/>
        </w:rPr>
        <w:t xml:space="preserve"> </w:t>
      </w:r>
      <w:r>
        <w:rPr>
          <w:i/>
          <w:sz w:val="13"/>
        </w:rPr>
        <w:t>Digital</w:t>
      </w:r>
      <w:r>
        <w:rPr>
          <w:i/>
          <w:spacing w:val="17"/>
          <w:sz w:val="13"/>
        </w:rPr>
        <w:t xml:space="preserve"> </w:t>
      </w:r>
      <w:r>
        <w:rPr>
          <w:i/>
          <w:sz w:val="13"/>
        </w:rPr>
        <w:t>Media</w:t>
      </w:r>
      <w:r>
        <w:rPr>
          <w:i/>
          <w:spacing w:val="17"/>
          <w:sz w:val="13"/>
        </w:rPr>
        <w:t xml:space="preserve"> </w:t>
      </w:r>
      <w:r>
        <w:rPr>
          <w:i/>
          <w:spacing w:val="1"/>
          <w:sz w:val="13"/>
        </w:rPr>
        <w:t>Pty</w:t>
      </w:r>
      <w:r>
        <w:rPr>
          <w:i/>
          <w:spacing w:val="17"/>
          <w:sz w:val="13"/>
        </w:rPr>
        <w:t xml:space="preserve"> </w:t>
      </w:r>
      <w:r>
        <w:rPr>
          <w:i/>
          <w:sz w:val="13"/>
        </w:rPr>
        <w:t>Ltd</w:t>
      </w:r>
      <w:r>
        <w:rPr>
          <w:i/>
          <w:spacing w:val="17"/>
          <w:sz w:val="13"/>
        </w:rPr>
        <w:t xml:space="preserve"> </w:t>
      </w:r>
      <w:r>
        <w:rPr>
          <w:i/>
          <w:sz w:val="13"/>
        </w:rPr>
        <w:t>v</w:t>
      </w:r>
      <w:r>
        <w:rPr>
          <w:i/>
          <w:spacing w:val="17"/>
          <w:sz w:val="13"/>
        </w:rPr>
        <w:t xml:space="preserve"> </w:t>
      </w:r>
      <w:r>
        <w:rPr>
          <w:i/>
          <w:sz w:val="13"/>
        </w:rPr>
        <w:t>Mokbel</w:t>
      </w:r>
      <w:r>
        <w:rPr>
          <w:i/>
          <w:spacing w:val="18"/>
          <w:sz w:val="13"/>
        </w:rPr>
        <w:t xml:space="preserve"> </w:t>
      </w:r>
      <w:r>
        <w:rPr>
          <w:sz w:val="13"/>
        </w:rPr>
        <w:t>(2010)</w:t>
      </w:r>
      <w:r>
        <w:rPr>
          <w:spacing w:val="18"/>
          <w:sz w:val="13"/>
        </w:rPr>
        <w:t xml:space="preserve"> </w:t>
      </w:r>
      <w:r>
        <w:rPr>
          <w:sz w:val="13"/>
        </w:rPr>
        <w:t>30</w:t>
      </w:r>
      <w:r>
        <w:rPr>
          <w:spacing w:val="18"/>
          <w:sz w:val="13"/>
        </w:rPr>
        <w:t xml:space="preserve"> </w:t>
      </w:r>
      <w:r>
        <w:rPr>
          <w:sz w:val="13"/>
        </w:rPr>
        <w:t>VR</w:t>
      </w:r>
      <w:r>
        <w:rPr>
          <w:spacing w:val="18"/>
          <w:sz w:val="13"/>
        </w:rPr>
        <w:t xml:space="preserve"> </w:t>
      </w:r>
      <w:r>
        <w:rPr>
          <w:sz w:val="13"/>
        </w:rPr>
        <w:t>248;</w:t>
      </w:r>
      <w:r>
        <w:rPr>
          <w:spacing w:val="18"/>
          <w:sz w:val="13"/>
        </w:rPr>
        <w:t xml:space="preserve"> </w:t>
      </w:r>
      <w:r>
        <w:rPr>
          <w:i/>
          <w:sz w:val="13"/>
        </w:rPr>
        <w:t>Fairfax</w:t>
      </w:r>
      <w:r>
        <w:rPr>
          <w:i/>
          <w:spacing w:val="17"/>
          <w:sz w:val="13"/>
        </w:rPr>
        <w:t xml:space="preserve"> </w:t>
      </w:r>
      <w:r>
        <w:rPr>
          <w:i/>
          <w:sz w:val="13"/>
        </w:rPr>
        <w:t>Digital</w:t>
      </w:r>
      <w:r>
        <w:rPr>
          <w:i/>
          <w:spacing w:val="17"/>
          <w:sz w:val="13"/>
        </w:rPr>
        <w:t xml:space="preserve"> </w:t>
      </w:r>
      <w:r>
        <w:rPr>
          <w:i/>
          <w:sz w:val="13"/>
        </w:rPr>
        <w:t>Australia</w:t>
      </w:r>
      <w:r>
        <w:rPr>
          <w:i/>
          <w:spacing w:val="17"/>
          <w:sz w:val="13"/>
        </w:rPr>
        <w:t xml:space="preserve"> </w:t>
      </w:r>
      <w:r>
        <w:rPr>
          <w:i/>
          <w:sz w:val="13"/>
        </w:rPr>
        <w:t>and</w:t>
      </w:r>
      <w:r>
        <w:rPr>
          <w:i/>
          <w:spacing w:val="17"/>
          <w:sz w:val="13"/>
        </w:rPr>
        <w:t xml:space="preserve"> </w:t>
      </w:r>
      <w:r>
        <w:rPr>
          <w:i/>
          <w:sz w:val="13"/>
        </w:rPr>
        <w:t>New</w:t>
      </w:r>
      <w:r>
        <w:rPr>
          <w:i/>
          <w:spacing w:val="17"/>
          <w:sz w:val="13"/>
        </w:rPr>
        <w:t xml:space="preserve"> </w:t>
      </w:r>
      <w:r>
        <w:rPr>
          <w:i/>
          <w:sz w:val="13"/>
        </w:rPr>
        <w:t>Zealand</w:t>
      </w:r>
      <w:r>
        <w:rPr>
          <w:i/>
          <w:spacing w:val="17"/>
          <w:sz w:val="13"/>
        </w:rPr>
        <w:t xml:space="preserve"> </w:t>
      </w:r>
      <w:r>
        <w:rPr>
          <w:i/>
          <w:spacing w:val="1"/>
          <w:sz w:val="13"/>
        </w:rPr>
        <w:t>Pty</w:t>
      </w:r>
      <w:r>
        <w:rPr>
          <w:i/>
          <w:spacing w:val="17"/>
          <w:sz w:val="13"/>
        </w:rPr>
        <w:t xml:space="preserve"> </w:t>
      </w:r>
      <w:r>
        <w:rPr>
          <w:i/>
          <w:sz w:val="13"/>
        </w:rPr>
        <w:t>Ltd</w:t>
      </w:r>
      <w:r>
        <w:rPr>
          <w:i/>
          <w:spacing w:val="17"/>
          <w:sz w:val="13"/>
        </w:rPr>
        <w:t xml:space="preserve"> </w:t>
      </w:r>
      <w:r>
        <w:rPr>
          <w:i/>
          <w:sz w:val="13"/>
        </w:rPr>
        <w:t>v</w:t>
      </w:r>
      <w:r>
        <w:rPr>
          <w:i/>
          <w:spacing w:val="17"/>
          <w:sz w:val="13"/>
        </w:rPr>
        <w:t xml:space="preserve"> </w:t>
      </w:r>
      <w:r>
        <w:rPr>
          <w:i/>
          <w:sz w:val="13"/>
        </w:rPr>
        <w:t>Ibrahim</w:t>
      </w:r>
      <w:r>
        <w:rPr>
          <w:i/>
          <w:spacing w:val="18"/>
          <w:sz w:val="13"/>
        </w:rPr>
        <w:t xml:space="preserve"> </w:t>
      </w:r>
      <w:r>
        <w:rPr>
          <w:sz w:val="13"/>
        </w:rPr>
        <w:t>(2012)</w:t>
      </w:r>
      <w:r>
        <w:rPr>
          <w:spacing w:val="18"/>
          <w:sz w:val="13"/>
        </w:rPr>
        <w:t xml:space="preserve"> </w:t>
      </w:r>
      <w:r>
        <w:rPr>
          <w:sz w:val="13"/>
        </w:rPr>
        <w:t>83</w:t>
      </w:r>
      <w:r>
        <w:rPr>
          <w:spacing w:val="18"/>
          <w:sz w:val="13"/>
        </w:rPr>
        <w:t xml:space="preserve"> </w:t>
      </w:r>
      <w:r>
        <w:rPr>
          <w:sz w:val="13"/>
        </w:rPr>
        <w:t>NSWLR</w:t>
      </w:r>
      <w:r>
        <w:rPr>
          <w:spacing w:val="18"/>
          <w:sz w:val="13"/>
        </w:rPr>
        <w:t xml:space="preserve"> </w:t>
      </w:r>
      <w:r>
        <w:rPr>
          <w:sz w:val="13"/>
        </w:rPr>
        <w:t>52,</w:t>
      </w:r>
      <w:r>
        <w:rPr>
          <w:spacing w:val="18"/>
          <w:sz w:val="13"/>
        </w:rPr>
        <w:t xml:space="preserve"> </w:t>
      </w:r>
      <w:r>
        <w:rPr>
          <w:sz w:val="13"/>
        </w:rPr>
        <w:t>78.</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0"/>
          <w:numId w:val="47"/>
        </w:numPr>
        <w:tabs>
          <w:tab w:val="left" w:pos="1261"/>
          <w:tab w:val="left" w:pos="1262"/>
        </w:tabs>
        <w:spacing w:before="91" w:line="242" w:lineRule="auto"/>
        <w:ind w:right="2137" w:hanging="340"/>
        <w:rPr>
          <w:sz w:val="21"/>
        </w:rPr>
      </w:pPr>
      <w:r>
        <w:rPr>
          <w:spacing w:val="-3"/>
          <w:w w:val="105"/>
          <w:sz w:val="21"/>
        </w:rPr>
        <w:t xml:space="preserve">could </w:t>
      </w:r>
      <w:r>
        <w:rPr>
          <w:w w:val="105"/>
          <w:sz w:val="21"/>
        </w:rPr>
        <w:t xml:space="preserve">be costly </w:t>
      </w:r>
      <w:r>
        <w:rPr>
          <w:spacing w:val="-3"/>
          <w:w w:val="105"/>
          <w:sz w:val="21"/>
        </w:rPr>
        <w:t xml:space="preserve">for </w:t>
      </w:r>
      <w:r>
        <w:rPr>
          <w:w w:val="105"/>
          <w:sz w:val="21"/>
        </w:rPr>
        <w:t xml:space="preserve">the </w:t>
      </w:r>
      <w:r>
        <w:rPr>
          <w:spacing w:val="-2"/>
          <w:w w:val="105"/>
          <w:sz w:val="21"/>
        </w:rPr>
        <w:t xml:space="preserve">media, </w:t>
      </w:r>
      <w:r>
        <w:rPr>
          <w:w w:val="105"/>
          <w:sz w:val="21"/>
        </w:rPr>
        <w:t xml:space="preserve">who would </w:t>
      </w:r>
      <w:r>
        <w:rPr>
          <w:spacing w:val="-3"/>
          <w:w w:val="105"/>
          <w:sz w:val="21"/>
        </w:rPr>
        <w:t xml:space="preserve">have to </w:t>
      </w:r>
      <w:r>
        <w:rPr>
          <w:w w:val="105"/>
          <w:sz w:val="21"/>
        </w:rPr>
        <w:t xml:space="preserve">be </w:t>
      </w:r>
      <w:r>
        <w:rPr>
          <w:spacing w:val="-3"/>
          <w:w w:val="105"/>
          <w:sz w:val="21"/>
        </w:rPr>
        <w:t xml:space="preserve">represented </w:t>
      </w:r>
      <w:r>
        <w:rPr>
          <w:w w:val="105"/>
          <w:sz w:val="21"/>
        </w:rPr>
        <w:t xml:space="preserve">in court when </w:t>
      </w:r>
      <w:r>
        <w:rPr>
          <w:spacing w:val="-3"/>
          <w:w w:val="105"/>
          <w:sz w:val="21"/>
        </w:rPr>
        <w:t xml:space="preserve">applications for </w:t>
      </w:r>
      <w:r>
        <w:rPr>
          <w:w w:val="105"/>
          <w:sz w:val="21"/>
        </w:rPr>
        <w:t xml:space="preserve">an order </w:t>
      </w:r>
      <w:r>
        <w:rPr>
          <w:spacing w:val="-3"/>
          <w:w w:val="105"/>
          <w:sz w:val="21"/>
        </w:rPr>
        <w:t>are</w:t>
      </w:r>
      <w:r>
        <w:rPr>
          <w:spacing w:val="-26"/>
          <w:w w:val="105"/>
          <w:sz w:val="21"/>
        </w:rPr>
        <w:t xml:space="preserve"> </w:t>
      </w:r>
      <w:r>
        <w:rPr>
          <w:w w:val="105"/>
          <w:sz w:val="21"/>
        </w:rPr>
        <w:t>made</w:t>
      </w:r>
    </w:p>
    <w:p w:rsidR="00D04CB6" w:rsidRDefault="00F732FE">
      <w:pPr>
        <w:pStyle w:val="ListParagraph"/>
        <w:numPr>
          <w:ilvl w:val="0"/>
          <w:numId w:val="47"/>
        </w:numPr>
        <w:tabs>
          <w:tab w:val="left" w:pos="1261"/>
          <w:tab w:val="left" w:pos="1262"/>
        </w:tabs>
        <w:spacing w:before="85"/>
        <w:ind w:hanging="340"/>
        <w:rPr>
          <w:sz w:val="21"/>
        </w:rPr>
      </w:pPr>
      <w:r>
        <w:rPr>
          <w:spacing w:val="-3"/>
          <w:w w:val="105"/>
          <w:sz w:val="21"/>
        </w:rPr>
        <w:t>could</w:t>
      </w:r>
      <w:r>
        <w:rPr>
          <w:spacing w:val="-7"/>
          <w:w w:val="105"/>
          <w:sz w:val="21"/>
        </w:rPr>
        <w:t xml:space="preserve"> </w:t>
      </w:r>
      <w:r>
        <w:rPr>
          <w:w w:val="105"/>
          <w:sz w:val="21"/>
        </w:rPr>
        <w:t>extend</w:t>
      </w:r>
      <w:r>
        <w:rPr>
          <w:spacing w:val="-7"/>
          <w:w w:val="105"/>
          <w:sz w:val="21"/>
        </w:rPr>
        <w:t xml:space="preserve"> </w:t>
      </w:r>
      <w:r>
        <w:rPr>
          <w:w w:val="105"/>
          <w:sz w:val="21"/>
        </w:rPr>
        <w:t>the</w:t>
      </w:r>
      <w:r>
        <w:rPr>
          <w:spacing w:val="-7"/>
          <w:w w:val="105"/>
          <w:sz w:val="21"/>
        </w:rPr>
        <w:t xml:space="preserve"> </w:t>
      </w:r>
      <w:r>
        <w:rPr>
          <w:w w:val="105"/>
          <w:sz w:val="21"/>
        </w:rPr>
        <w:t>length</w:t>
      </w:r>
      <w:r>
        <w:rPr>
          <w:spacing w:val="-7"/>
          <w:w w:val="105"/>
          <w:sz w:val="21"/>
        </w:rPr>
        <w:t xml:space="preserve"> </w:t>
      </w:r>
      <w:r>
        <w:rPr>
          <w:w w:val="105"/>
          <w:sz w:val="21"/>
        </w:rPr>
        <w:t>of</w:t>
      </w:r>
      <w:r>
        <w:rPr>
          <w:spacing w:val="-7"/>
          <w:w w:val="105"/>
          <w:sz w:val="21"/>
        </w:rPr>
        <w:t xml:space="preserve"> </w:t>
      </w:r>
      <w:r>
        <w:rPr>
          <w:spacing w:val="-3"/>
          <w:w w:val="105"/>
          <w:sz w:val="21"/>
        </w:rPr>
        <w:t>proceedings</w:t>
      </w:r>
      <w:r>
        <w:rPr>
          <w:spacing w:val="-7"/>
          <w:w w:val="105"/>
          <w:sz w:val="21"/>
        </w:rPr>
        <w:t xml:space="preserve"> </w:t>
      </w:r>
      <w:r>
        <w:rPr>
          <w:w w:val="105"/>
          <w:sz w:val="21"/>
        </w:rPr>
        <w:t>and</w:t>
      </w:r>
      <w:r>
        <w:rPr>
          <w:spacing w:val="-7"/>
          <w:w w:val="105"/>
          <w:sz w:val="21"/>
        </w:rPr>
        <w:t xml:space="preserve"> </w:t>
      </w:r>
      <w:r>
        <w:rPr>
          <w:w w:val="105"/>
          <w:sz w:val="21"/>
        </w:rPr>
        <w:t>delay</w:t>
      </w:r>
      <w:r>
        <w:rPr>
          <w:spacing w:val="-7"/>
          <w:w w:val="105"/>
          <w:sz w:val="21"/>
        </w:rPr>
        <w:t xml:space="preserve"> </w:t>
      </w:r>
      <w:r>
        <w:rPr>
          <w:w w:val="105"/>
          <w:sz w:val="21"/>
        </w:rPr>
        <w:t>the</w:t>
      </w:r>
      <w:r>
        <w:rPr>
          <w:spacing w:val="-7"/>
          <w:w w:val="105"/>
          <w:sz w:val="21"/>
        </w:rPr>
        <w:t xml:space="preserve"> </w:t>
      </w:r>
      <w:r>
        <w:rPr>
          <w:w w:val="105"/>
          <w:sz w:val="21"/>
        </w:rPr>
        <w:t>trial</w:t>
      </w:r>
    </w:p>
    <w:p w:rsidR="00D04CB6" w:rsidRDefault="00F732FE">
      <w:pPr>
        <w:pStyle w:val="ListParagraph"/>
        <w:numPr>
          <w:ilvl w:val="0"/>
          <w:numId w:val="47"/>
        </w:numPr>
        <w:tabs>
          <w:tab w:val="left" w:pos="1261"/>
          <w:tab w:val="left" w:pos="1262"/>
        </w:tabs>
        <w:spacing w:before="88" w:line="242" w:lineRule="auto"/>
        <w:ind w:right="1864" w:hanging="340"/>
        <w:rPr>
          <w:sz w:val="21"/>
        </w:rPr>
      </w:pPr>
      <w:r>
        <w:rPr>
          <w:spacing w:val="-3"/>
          <w:w w:val="105"/>
          <w:sz w:val="21"/>
        </w:rPr>
        <w:t>ignores</w:t>
      </w:r>
      <w:r>
        <w:rPr>
          <w:spacing w:val="-7"/>
          <w:w w:val="105"/>
          <w:sz w:val="21"/>
        </w:rPr>
        <w:t xml:space="preserve"> </w:t>
      </w:r>
      <w:r>
        <w:rPr>
          <w:w w:val="105"/>
          <w:sz w:val="21"/>
        </w:rPr>
        <w:t>the</w:t>
      </w:r>
      <w:r>
        <w:rPr>
          <w:spacing w:val="-7"/>
          <w:w w:val="105"/>
          <w:sz w:val="21"/>
        </w:rPr>
        <w:t xml:space="preserve"> </w:t>
      </w:r>
      <w:r>
        <w:rPr>
          <w:w w:val="105"/>
          <w:sz w:val="21"/>
        </w:rPr>
        <w:t>important</w:t>
      </w:r>
      <w:r>
        <w:rPr>
          <w:spacing w:val="-7"/>
          <w:w w:val="105"/>
          <w:sz w:val="21"/>
        </w:rPr>
        <w:t xml:space="preserve"> </w:t>
      </w:r>
      <w:r>
        <w:rPr>
          <w:spacing w:val="-3"/>
          <w:w w:val="105"/>
          <w:sz w:val="21"/>
        </w:rPr>
        <w:t>social,</w:t>
      </w:r>
      <w:r>
        <w:rPr>
          <w:spacing w:val="-7"/>
          <w:w w:val="105"/>
          <w:sz w:val="21"/>
        </w:rPr>
        <w:t xml:space="preserve"> </w:t>
      </w:r>
      <w:r>
        <w:rPr>
          <w:spacing w:val="-3"/>
          <w:w w:val="105"/>
          <w:sz w:val="21"/>
        </w:rPr>
        <w:t>historical</w:t>
      </w:r>
      <w:r>
        <w:rPr>
          <w:spacing w:val="-7"/>
          <w:w w:val="105"/>
          <w:sz w:val="21"/>
        </w:rPr>
        <w:t xml:space="preserve"> </w:t>
      </w:r>
      <w:r>
        <w:rPr>
          <w:w w:val="105"/>
          <w:sz w:val="21"/>
        </w:rPr>
        <w:t>and</w:t>
      </w:r>
      <w:r>
        <w:rPr>
          <w:spacing w:val="-7"/>
          <w:w w:val="105"/>
          <w:sz w:val="21"/>
        </w:rPr>
        <w:t xml:space="preserve"> </w:t>
      </w:r>
      <w:r>
        <w:rPr>
          <w:spacing w:val="-3"/>
          <w:w w:val="105"/>
          <w:sz w:val="21"/>
        </w:rPr>
        <w:t>research</w:t>
      </w:r>
      <w:r>
        <w:rPr>
          <w:spacing w:val="-7"/>
          <w:w w:val="105"/>
          <w:sz w:val="21"/>
        </w:rPr>
        <w:t xml:space="preserve"> </w:t>
      </w:r>
      <w:r>
        <w:rPr>
          <w:spacing w:val="-3"/>
          <w:w w:val="105"/>
          <w:sz w:val="21"/>
        </w:rPr>
        <w:t>value</w:t>
      </w:r>
      <w:r>
        <w:rPr>
          <w:spacing w:val="-7"/>
          <w:w w:val="105"/>
          <w:sz w:val="21"/>
        </w:rPr>
        <w:t xml:space="preserve"> </w:t>
      </w:r>
      <w:r>
        <w:rPr>
          <w:w w:val="105"/>
          <w:sz w:val="21"/>
        </w:rPr>
        <w:t>of</w:t>
      </w:r>
      <w:r>
        <w:rPr>
          <w:spacing w:val="-7"/>
          <w:w w:val="105"/>
          <w:sz w:val="21"/>
        </w:rPr>
        <w:t xml:space="preserve"> </w:t>
      </w:r>
      <w:r>
        <w:rPr>
          <w:spacing w:val="-3"/>
          <w:w w:val="105"/>
          <w:sz w:val="21"/>
        </w:rPr>
        <w:t>historic</w:t>
      </w:r>
      <w:r>
        <w:rPr>
          <w:spacing w:val="-7"/>
          <w:w w:val="105"/>
          <w:sz w:val="21"/>
        </w:rPr>
        <w:t xml:space="preserve"> </w:t>
      </w:r>
      <w:r>
        <w:rPr>
          <w:spacing w:val="-3"/>
          <w:w w:val="105"/>
          <w:sz w:val="21"/>
        </w:rPr>
        <w:t>online</w:t>
      </w:r>
      <w:r>
        <w:rPr>
          <w:spacing w:val="-7"/>
          <w:w w:val="105"/>
          <w:sz w:val="21"/>
        </w:rPr>
        <w:t xml:space="preserve"> </w:t>
      </w:r>
      <w:r>
        <w:rPr>
          <w:spacing w:val="-3"/>
          <w:w w:val="105"/>
          <w:sz w:val="21"/>
        </w:rPr>
        <w:t xml:space="preserve">material </w:t>
      </w:r>
      <w:r>
        <w:rPr>
          <w:w w:val="105"/>
          <w:sz w:val="21"/>
        </w:rPr>
        <w:t xml:space="preserve">and </w:t>
      </w:r>
      <w:r>
        <w:rPr>
          <w:spacing w:val="-3"/>
          <w:w w:val="105"/>
          <w:sz w:val="21"/>
        </w:rPr>
        <w:t xml:space="preserve">prevents </w:t>
      </w:r>
      <w:r>
        <w:rPr>
          <w:w w:val="105"/>
          <w:sz w:val="21"/>
        </w:rPr>
        <w:t xml:space="preserve">members of the </w:t>
      </w:r>
      <w:r>
        <w:rPr>
          <w:spacing w:val="-3"/>
          <w:w w:val="105"/>
          <w:sz w:val="21"/>
        </w:rPr>
        <w:t xml:space="preserve">public from accessing </w:t>
      </w:r>
      <w:r>
        <w:rPr>
          <w:w w:val="105"/>
          <w:sz w:val="21"/>
        </w:rPr>
        <w:t>the</w:t>
      </w:r>
      <w:r>
        <w:rPr>
          <w:spacing w:val="-31"/>
          <w:w w:val="105"/>
          <w:sz w:val="21"/>
        </w:rPr>
        <w:t xml:space="preserve"> </w:t>
      </w:r>
      <w:r>
        <w:rPr>
          <w:spacing w:val="-3"/>
          <w:w w:val="105"/>
          <w:sz w:val="21"/>
        </w:rPr>
        <w:t>information</w:t>
      </w:r>
    </w:p>
    <w:p w:rsidR="00D04CB6" w:rsidRDefault="00F732FE">
      <w:pPr>
        <w:pStyle w:val="ListParagraph"/>
        <w:numPr>
          <w:ilvl w:val="0"/>
          <w:numId w:val="47"/>
        </w:numPr>
        <w:tabs>
          <w:tab w:val="left" w:pos="1261"/>
          <w:tab w:val="left" w:pos="1262"/>
        </w:tabs>
        <w:spacing w:before="85"/>
        <w:ind w:hanging="340"/>
        <w:rPr>
          <w:sz w:val="21"/>
        </w:rPr>
      </w:pPr>
      <w:r>
        <w:rPr>
          <w:w w:val="105"/>
          <w:sz w:val="21"/>
        </w:rPr>
        <w:t>is</w:t>
      </w:r>
      <w:r>
        <w:rPr>
          <w:spacing w:val="-6"/>
          <w:w w:val="105"/>
          <w:sz w:val="21"/>
        </w:rPr>
        <w:t xml:space="preserve"> </w:t>
      </w:r>
      <w:r>
        <w:rPr>
          <w:spacing w:val="-3"/>
          <w:w w:val="105"/>
          <w:sz w:val="21"/>
        </w:rPr>
        <w:t>incompatible</w:t>
      </w:r>
      <w:r>
        <w:rPr>
          <w:spacing w:val="-6"/>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spacing w:val="-3"/>
          <w:w w:val="105"/>
          <w:sz w:val="21"/>
        </w:rPr>
        <w:t>right</w:t>
      </w:r>
      <w:r>
        <w:rPr>
          <w:spacing w:val="-6"/>
          <w:w w:val="105"/>
          <w:sz w:val="21"/>
        </w:rPr>
        <w:t xml:space="preserve"> </w:t>
      </w:r>
      <w:r>
        <w:rPr>
          <w:spacing w:val="-3"/>
          <w:w w:val="105"/>
          <w:sz w:val="21"/>
        </w:rPr>
        <w:t>to</w:t>
      </w:r>
      <w:r>
        <w:rPr>
          <w:spacing w:val="-6"/>
          <w:w w:val="105"/>
          <w:sz w:val="21"/>
        </w:rPr>
        <w:t xml:space="preserve"> </w:t>
      </w:r>
      <w:r>
        <w:rPr>
          <w:w w:val="105"/>
          <w:sz w:val="21"/>
        </w:rPr>
        <w:t>freedom</w:t>
      </w:r>
      <w:r>
        <w:rPr>
          <w:spacing w:val="-6"/>
          <w:w w:val="105"/>
          <w:sz w:val="21"/>
        </w:rPr>
        <w:t xml:space="preserve"> </w:t>
      </w:r>
      <w:r>
        <w:rPr>
          <w:w w:val="105"/>
          <w:sz w:val="21"/>
        </w:rPr>
        <w:t>of</w:t>
      </w:r>
      <w:r>
        <w:rPr>
          <w:spacing w:val="-6"/>
          <w:w w:val="105"/>
          <w:sz w:val="21"/>
        </w:rPr>
        <w:t xml:space="preserve"> </w:t>
      </w:r>
      <w:r>
        <w:rPr>
          <w:w w:val="105"/>
          <w:sz w:val="21"/>
        </w:rPr>
        <w:t>expression</w:t>
      </w:r>
      <w:r>
        <w:rPr>
          <w:spacing w:val="-6"/>
          <w:w w:val="105"/>
          <w:sz w:val="21"/>
        </w:rPr>
        <w:t xml:space="preserve"> </w:t>
      </w:r>
      <w:r>
        <w:rPr>
          <w:w w:val="105"/>
          <w:sz w:val="21"/>
        </w:rPr>
        <w:t>under</w:t>
      </w:r>
      <w:r>
        <w:rPr>
          <w:spacing w:val="-6"/>
          <w:w w:val="105"/>
          <w:sz w:val="21"/>
        </w:rPr>
        <w:t xml:space="preserve"> </w:t>
      </w:r>
      <w:r>
        <w:rPr>
          <w:w w:val="105"/>
          <w:sz w:val="21"/>
        </w:rPr>
        <w:t>Article</w:t>
      </w:r>
      <w:r>
        <w:rPr>
          <w:spacing w:val="-6"/>
          <w:w w:val="105"/>
          <w:sz w:val="21"/>
        </w:rPr>
        <w:t xml:space="preserve"> 10 </w:t>
      </w:r>
      <w:r>
        <w:rPr>
          <w:w w:val="105"/>
          <w:sz w:val="21"/>
        </w:rPr>
        <w:t>of</w:t>
      </w:r>
      <w:r>
        <w:rPr>
          <w:spacing w:val="-6"/>
          <w:w w:val="105"/>
          <w:sz w:val="21"/>
        </w:rPr>
        <w:t xml:space="preserve"> </w:t>
      </w:r>
      <w:r>
        <w:rPr>
          <w:w w:val="105"/>
          <w:sz w:val="21"/>
        </w:rPr>
        <w:t>the</w:t>
      </w:r>
    </w:p>
    <w:p w:rsidR="00D04CB6" w:rsidRDefault="00F732FE">
      <w:pPr>
        <w:spacing w:before="3"/>
        <w:ind w:left="1261"/>
        <w:rPr>
          <w:sz w:val="12"/>
        </w:rPr>
      </w:pPr>
      <w:r>
        <w:rPr>
          <w:i/>
          <w:w w:val="105"/>
          <w:sz w:val="21"/>
        </w:rPr>
        <w:t>European  Convention  on Human Rights</w:t>
      </w:r>
      <w:r>
        <w:rPr>
          <w:w w:val="105"/>
          <w:sz w:val="21"/>
        </w:rPr>
        <w:t>.</w:t>
      </w:r>
      <w:r>
        <w:rPr>
          <w:w w:val="105"/>
          <w:position w:val="7"/>
          <w:sz w:val="12"/>
        </w:rPr>
        <w:t>166</w:t>
      </w:r>
    </w:p>
    <w:p w:rsidR="00D04CB6" w:rsidRDefault="00F732FE">
      <w:pPr>
        <w:pStyle w:val="ListParagraph"/>
        <w:numPr>
          <w:ilvl w:val="1"/>
          <w:numId w:val="185"/>
        </w:numPr>
        <w:tabs>
          <w:tab w:val="left" w:pos="920"/>
          <w:tab w:val="left" w:pos="921"/>
        </w:tabs>
        <w:spacing w:before="89" w:line="242" w:lineRule="auto"/>
        <w:ind w:left="920" w:right="1597" w:hanging="793"/>
        <w:jc w:val="left"/>
        <w:rPr>
          <w:sz w:val="12"/>
        </w:rPr>
      </w:pPr>
      <w:r>
        <w:rPr>
          <w:spacing w:val="-3"/>
          <w:w w:val="105"/>
          <w:sz w:val="21"/>
        </w:rPr>
        <w:t>The</w:t>
      </w:r>
      <w:r>
        <w:rPr>
          <w:spacing w:val="-9"/>
          <w:w w:val="105"/>
          <w:sz w:val="21"/>
        </w:rPr>
        <w:t xml:space="preserve"> </w:t>
      </w:r>
      <w:r>
        <w:rPr>
          <w:spacing w:val="-6"/>
          <w:w w:val="105"/>
          <w:sz w:val="21"/>
        </w:rPr>
        <w:t>argument</w:t>
      </w:r>
      <w:r>
        <w:rPr>
          <w:spacing w:val="-9"/>
          <w:w w:val="105"/>
          <w:sz w:val="21"/>
        </w:rPr>
        <w:t xml:space="preserve"> </w:t>
      </w:r>
      <w:r>
        <w:rPr>
          <w:spacing w:val="-5"/>
          <w:w w:val="105"/>
          <w:sz w:val="21"/>
        </w:rPr>
        <w:t>that</w:t>
      </w:r>
      <w:r>
        <w:rPr>
          <w:spacing w:val="-9"/>
          <w:w w:val="105"/>
          <w:sz w:val="21"/>
        </w:rPr>
        <w:t xml:space="preserve"> </w:t>
      </w:r>
      <w:r>
        <w:rPr>
          <w:spacing w:val="-4"/>
          <w:w w:val="105"/>
          <w:sz w:val="21"/>
        </w:rPr>
        <w:t>take-down</w:t>
      </w:r>
      <w:r>
        <w:rPr>
          <w:spacing w:val="-9"/>
          <w:w w:val="105"/>
          <w:sz w:val="21"/>
        </w:rPr>
        <w:t xml:space="preserve"> </w:t>
      </w:r>
      <w:r>
        <w:rPr>
          <w:spacing w:val="-4"/>
          <w:w w:val="105"/>
          <w:sz w:val="21"/>
        </w:rPr>
        <w:t>orders</w:t>
      </w:r>
      <w:r>
        <w:rPr>
          <w:spacing w:val="-9"/>
          <w:w w:val="105"/>
          <w:sz w:val="21"/>
        </w:rPr>
        <w:t xml:space="preserve"> </w:t>
      </w:r>
      <w:r>
        <w:rPr>
          <w:spacing w:val="-5"/>
          <w:w w:val="105"/>
          <w:sz w:val="21"/>
        </w:rPr>
        <w:t>are</w:t>
      </w:r>
      <w:r>
        <w:rPr>
          <w:spacing w:val="-9"/>
          <w:w w:val="105"/>
          <w:sz w:val="21"/>
        </w:rPr>
        <w:t xml:space="preserve"> </w:t>
      </w:r>
      <w:r>
        <w:rPr>
          <w:spacing w:val="-5"/>
          <w:w w:val="105"/>
          <w:sz w:val="21"/>
        </w:rPr>
        <w:t>futile</w:t>
      </w:r>
      <w:r>
        <w:rPr>
          <w:spacing w:val="-9"/>
          <w:w w:val="105"/>
          <w:sz w:val="21"/>
        </w:rPr>
        <w:t xml:space="preserve"> </w:t>
      </w:r>
      <w:r>
        <w:rPr>
          <w:spacing w:val="-3"/>
          <w:w w:val="105"/>
          <w:sz w:val="21"/>
        </w:rPr>
        <w:t>rests</w:t>
      </w:r>
      <w:r>
        <w:rPr>
          <w:spacing w:val="-9"/>
          <w:w w:val="105"/>
          <w:sz w:val="21"/>
        </w:rPr>
        <w:t xml:space="preserve"> </w:t>
      </w:r>
      <w:r>
        <w:rPr>
          <w:spacing w:val="-3"/>
          <w:w w:val="105"/>
          <w:sz w:val="21"/>
        </w:rPr>
        <w:t>on</w:t>
      </w:r>
      <w:r>
        <w:rPr>
          <w:spacing w:val="-9"/>
          <w:w w:val="105"/>
          <w:sz w:val="21"/>
        </w:rPr>
        <w:t xml:space="preserve"> </w:t>
      </w:r>
      <w:r>
        <w:rPr>
          <w:spacing w:val="-4"/>
          <w:w w:val="105"/>
          <w:sz w:val="21"/>
        </w:rPr>
        <w:t>the</w:t>
      </w:r>
      <w:r>
        <w:rPr>
          <w:spacing w:val="-9"/>
          <w:w w:val="105"/>
          <w:sz w:val="21"/>
        </w:rPr>
        <w:t xml:space="preserve"> </w:t>
      </w:r>
      <w:r>
        <w:rPr>
          <w:spacing w:val="-6"/>
          <w:w w:val="105"/>
          <w:sz w:val="21"/>
        </w:rPr>
        <w:t>judicial</w:t>
      </w:r>
      <w:r>
        <w:rPr>
          <w:spacing w:val="-9"/>
          <w:w w:val="105"/>
          <w:sz w:val="21"/>
        </w:rPr>
        <w:t xml:space="preserve"> </w:t>
      </w:r>
      <w:r>
        <w:rPr>
          <w:spacing w:val="-4"/>
          <w:w w:val="105"/>
          <w:sz w:val="21"/>
        </w:rPr>
        <w:t>view</w:t>
      </w:r>
      <w:r>
        <w:rPr>
          <w:spacing w:val="-9"/>
          <w:w w:val="105"/>
          <w:sz w:val="21"/>
        </w:rPr>
        <w:t xml:space="preserve"> </w:t>
      </w:r>
      <w:r>
        <w:rPr>
          <w:spacing w:val="-5"/>
          <w:w w:val="105"/>
          <w:sz w:val="21"/>
        </w:rPr>
        <w:t>that</w:t>
      </w:r>
      <w:r>
        <w:rPr>
          <w:spacing w:val="-9"/>
          <w:w w:val="105"/>
          <w:sz w:val="21"/>
        </w:rPr>
        <w:t xml:space="preserve"> </w:t>
      </w:r>
      <w:r>
        <w:rPr>
          <w:spacing w:val="-5"/>
          <w:w w:val="105"/>
          <w:sz w:val="21"/>
        </w:rPr>
        <w:t>jurors</w:t>
      </w:r>
      <w:r>
        <w:rPr>
          <w:spacing w:val="-9"/>
          <w:w w:val="105"/>
          <w:sz w:val="21"/>
        </w:rPr>
        <w:t xml:space="preserve"> </w:t>
      </w:r>
      <w:r>
        <w:rPr>
          <w:spacing w:val="-5"/>
          <w:w w:val="105"/>
          <w:sz w:val="21"/>
        </w:rPr>
        <w:t>should</w:t>
      </w:r>
      <w:r>
        <w:rPr>
          <w:spacing w:val="-9"/>
          <w:w w:val="105"/>
          <w:sz w:val="21"/>
        </w:rPr>
        <w:t xml:space="preserve"> </w:t>
      </w:r>
      <w:r>
        <w:rPr>
          <w:w w:val="105"/>
          <w:sz w:val="21"/>
        </w:rPr>
        <w:t xml:space="preserve">be </w:t>
      </w:r>
      <w:r>
        <w:rPr>
          <w:spacing w:val="-5"/>
          <w:w w:val="105"/>
          <w:sz w:val="21"/>
        </w:rPr>
        <w:t>trusted</w:t>
      </w:r>
      <w:r>
        <w:rPr>
          <w:spacing w:val="-8"/>
          <w:w w:val="105"/>
          <w:sz w:val="21"/>
        </w:rPr>
        <w:t xml:space="preserve"> </w:t>
      </w:r>
      <w:r>
        <w:rPr>
          <w:spacing w:val="-4"/>
          <w:w w:val="105"/>
          <w:sz w:val="21"/>
        </w:rPr>
        <w:t>to</w:t>
      </w:r>
      <w:r>
        <w:rPr>
          <w:spacing w:val="-8"/>
          <w:w w:val="105"/>
          <w:sz w:val="21"/>
        </w:rPr>
        <w:t xml:space="preserve"> </w:t>
      </w:r>
      <w:r>
        <w:rPr>
          <w:spacing w:val="-3"/>
          <w:w w:val="105"/>
          <w:sz w:val="21"/>
        </w:rPr>
        <w:t>carry</w:t>
      </w:r>
      <w:r>
        <w:rPr>
          <w:spacing w:val="-8"/>
          <w:w w:val="105"/>
          <w:sz w:val="21"/>
        </w:rPr>
        <w:t xml:space="preserve"> </w:t>
      </w:r>
      <w:r>
        <w:rPr>
          <w:spacing w:val="-4"/>
          <w:w w:val="105"/>
          <w:sz w:val="21"/>
        </w:rPr>
        <w:t>out</w:t>
      </w:r>
      <w:r>
        <w:rPr>
          <w:spacing w:val="-8"/>
          <w:w w:val="105"/>
          <w:sz w:val="21"/>
        </w:rPr>
        <w:t xml:space="preserve"> </w:t>
      </w:r>
      <w:r>
        <w:rPr>
          <w:spacing w:val="-5"/>
          <w:w w:val="105"/>
          <w:sz w:val="21"/>
        </w:rPr>
        <w:t>their</w:t>
      </w:r>
      <w:r>
        <w:rPr>
          <w:spacing w:val="-8"/>
          <w:w w:val="105"/>
          <w:sz w:val="21"/>
        </w:rPr>
        <w:t xml:space="preserve"> </w:t>
      </w:r>
      <w:r>
        <w:rPr>
          <w:spacing w:val="-5"/>
          <w:w w:val="105"/>
          <w:sz w:val="21"/>
        </w:rPr>
        <w:t>duties</w:t>
      </w:r>
      <w:r>
        <w:rPr>
          <w:spacing w:val="-8"/>
          <w:w w:val="105"/>
          <w:sz w:val="21"/>
        </w:rPr>
        <w:t xml:space="preserve"> </w:t>
      </w:r>
      <w:r>
        <w:rPr>
          <w:spacing w:val="-4"/>
          <w:w w:val="105"/>
          <w:sz w:val="21"/>
        </w:rPr>
        <w:t>and</w:t>
      </w:r>
      <w:r>
        <w:rPr>
          <w:spacing w:val="-8"/>
          <w:w w:val="105"/>
          <w:sz w:val="21"/>
        </w:rPr>
        <w:t xml:space="preserve"> </w:t>
      </w:r>
      <w:r>
        <w:rPr>
          <w:spacing w:val="-4"/>
          <w:w w:val="105"/>
          <w:sz w:val="21"/>
        </w:rPr>
        <w:t>decide</w:t>
      </w:r>
      <w:r>
        <w:rPr>
          <w:spacing w:val="-8"/>
          <w:w w:val="105"/>
          <w:sz w:val="21"/>
        </w:rPr>
        <w:t xml:space="preserve"> </w:t>
      </w:r>
      <w:r>
        <w:rPr>
          <w:w w:val="105"/>
          <w:sz w:val="21"/>
        </w:rPr>
        <w:t>a</w:t>
      </w:r>
      <w:r>
        <w:rPr>
          <w:spacing w:val="-8"/>
          <w:w w:val="105"/>
          <w:sz w:val="21"/>
        </w:rPr>
        <w:t xml:space="preserve"> </w:t>
      </w:r>
      <w:r>
        <w:rPr>
          <w:spacing w:val="-4"/>
          <w:w w:val="105"/>
          <w:sz w:val="21"/>
        </w:rPr>
        <w:t>case</w:t>
      </w:r>
      <w:r>
        <w:rPr>
          <w:spacing w:val="-8"/>
          <w:w w:val="105"/>
          <w:sz w:val="21"/>
        </w:rPr>
        <w:t xml:space="preserve"> </w:t>
      </w:r>
      <w:r>
        <w:rPr>
          <w:spacing w:val="-4"/>
          <w:w w:val="105"/>
          <w:sz w:val="21"/>
        </w:rPr>
        <w:t>based</w:t>
      </w:r>
      <w:r>
        <w:rPr>
          <w:spacing w:val="-8"/>
          <w:w w:val="105"/>
          <w:sz w:val="21"/>
        </w:rPr>
        <w:t xml:space="preserve"> </w:t>
      </w:r>
      <w:r>
        <w:rPr>
          <w:spacing w:val="-5"/>
          <w:w w:val="105"/>
          <w:sz w:val="21"/>
        </w:rPr>
        <w:t>only</w:t>
      </w:r>
      <w:r>
        <w:rPr>
          <w:spacing w:val="-8"/>
          <w:w w:val="105"/>
          <w:sz w:val="21"/>
        </w:rPr>
        <w:t xml:space="preserve"> </w:t>
      </w:r>
      <w:r>
        <w:rPr>
          <w:spacing w:val="-3"/>
          <w:w w:val="105"/>
          <w:sz w:val="21"/>
        </w:rPr>
        <w:t>on</w:t>
      </w:r>
      <w:r>
        <w:rPr>
          <w:spacing w:val="-8"/>
          <w:w w:val="105"/>
          <w:sz w:val="21"/>
        </w:rPr>
        <w:t xml:space="preserve"> </w:t>
      </w:r>
      <w:r>
        <w:rPr>
          <w:spacing w:val="-4"/>
          <w:w w:val="105"/>
          <w:sz w:val="21"/>
        </w:rPr>
        <w:t>the</w:t>
      </w:r>
      <w:r>
        <w:rPr>
          <w:spacing w:val="-8"/>
          <w:w w:val="105"/>
          <w:sz w:val="21"/>
        </w:rPr>
        <w:t xml:space="preserve"> </w:t>
      </w:r>
      <w:r>
        <w:rPr>
          <w:spacing w:val="-5"/>
          <w:w w:val="105"/>
          <w:sz w:val="21"/>
        </w:rPr>
        <w:t>evidence</w:t>
      </w:r>
      <w:r>
        <w:rPr>
          <w:spacing w:val="-8"/>
          <w:w w:val="105"/>
          <w:sz w:val="21"/>
        </w:rPr>
        <w:t xml:space="preserve"> </w:t>
      </w:r>
      <w:r>
        <w:rPr>
          <w:spacing w:val="-5"/>
          <w:w w:val="105"/>
          <w:sz w:val="21"/>
        </w:rPr>
        <w:t>before</w:t>
      </w:r>
      <w:r>
        <w:rPr>
          <w:spacing w:val="-8"/>
          <w:w w:val="105"/>
          <w:sz w:val="21"/>
        </w:rPr>
        <w:t xml:space="preserve"> </w:t>
      </w:r>
      <w:r>
        <w:rPr>
          <w:spacing w:val="-7"/>
          <w:w w:val="105"/>
          <w:sz w:val="21"/>
        </w:rPr>
        <w:t>them.</w:t>
      </w:r>
      <w:r>
        <w:rPr>
          <w:spacing w:val="-7"/>
          <w:w w:val="105"/>
          <w:position w:val="7"/>
          <w:sz w:val="12"/>
        </w:rPr>
        <w:t>167</w:t>
      </w:r>
      <w:r>
        <w:rPr>
          <w:spacing w:val="-7"/>
          <w:w w:val="105"/>
          <w:sz w:val="12"/>
        </w:rPr>
        <w:t xml:space="preserve"> </w:t>
      </w:r>
      <w:r>
        <w:rPr>
          <w:w w:val="105"/>
          <w:sz w:val="21"/>
        </w:rPr>
        <w:t>If</w:t>
      </w:r>
      <w:r>
        <w:rPr>
          <w:spacing w:val="-8"/>
          <w:w w:val="105"/>
          <w:sz w:val="21"/>
        </w:rPr>
        <w:t xml:space="preserve"> </w:t>
      </w:r>
      <w:r>
        <w:rPr>
          <w:spacing w:val="-4"/>
          <w:w w:val="105"/>
          <w:sz w:val="21"/>
        </w:rPr>
        <w:t>the</w:t>
      </w:r>
      <w:r>
        <w:rPr>
          <w:spacing w:val="-8"/>
          <w:w w:val="105"/>
          <w:sz w:val="21"/>
        </w:rPr>
        <w:t xml:space="preserve"> </w:t>
      </w:r>
      <w:r>
        <w:rPr>
          <w:spacing w:val="-5"/>
          <w:w w:val="105"/>
          <w:sz w:val="21"/>
        </w:rPr>
        <w:t>opposite</w:t>
      </w:r>
      <w:r>
        <w:rPr>
          <w:spacing w:val="-8"/>
          <w:w w:val="105"/>
          <w:sz w:val="21"/>
        </w:rPr>
        <w:t xml:space="preserve"> </w:t>
      </w:r>
      <w:r>
        <w:rPr>
          <w:spacing w:val="-4"/>
          <w:w w:val="105"/>
          <w:sz w:val="21"/>
        </w:rPr>
        <w:t>view</w:t>
      </w:r>
      <w:r>
        <w:rPr>
          <w:spacing w:val="-8"/>
          <w:w w:val="105"/>
          <w:sz w:val="21"/>
        </w:rPr>
        <w:t xml:space="preserve"> </w:t>
      </w:r>
      <w:r>
        <w:rPr>
          <w:spacing w:val="-5"/>
          <w:w w:val="105"/>
          <w:sz w:val="21"/>
        </w:rPr>
        <w:t>were</w:t>
      </w:r>
      <w:r>
        <w:rPr>
          <w:spacing w:val="-8"/>
          <w:w w:val="105"/>
          <w:sz w:val="21"/>
        </w:rPr>
        <w:t xml:space="preserve"> </w:t>
      </w:r>
      <w:r>
        <w:rPr>
          <w:spacing w:val="-6"/>
          <w:w w:val="105"/>
          <w:sz w:val="21"/>
        </w:rPr>
        <w:t>taken,</w:t>
      </w:r>
      <w:r>
        <w:rPr>
          <w:spacing w:val="-8"/>
          <w:w w:val="105"/>
          <w:sz w:val="21"/>
        </w:rPr>
        <w:t xml:space="preserve"> </w:t>
      </w:r>
      <w:r>
        <w:rPr>
          <w:w w:val="105"/>
          <w:sz w:val="21"/>
        </w:rPr>
        <w:t>a</w:t>
      </w:r>
      <w:r>
        <w:rPr>
          <w:spacing w:val="-8"/>
          <w:w w:val="105"/>
          <w:sz w:val="21"/>
        </w:rPr>
        <w:t xml:space="preserve"> </w:t>
      </w:r>
      <w:r>
        <w:rPr>
          <w:spacing w:val="-5"/>
          <w:w w:val="105"/>
          <w:sz w:val="21"/>
        </w:rPr>
        <w:t>successful</w:t>
      </w:r>
      <w:r>
        <w:rPr>
          <w:spacing w:val="-8"/>
          <w:w w:val="105"/>
          <w:sz w:val="21"/>
        </w:rPr>
        <w:t xml:space="preserve"> </w:t>
      </w:r>
      <w:r>
        <w:rPr>
          <w:spacing w:val="-6"/>
          <w:w w:val="105"/>
          <w:sz w:val="21"/>
        </w:rPr>
        <w:t>criminal</w:t>
      </w:r>
      <w:r>
        <w:rPr>
          <w:spacing w:val="-8"/>
          <w:w w:val="105"/>
          <w:sz w:val="21"/>
        </w:rPr>
        <w:t xml:space="preserve"> </w:t>
      </w:r>
      <w:r>
        <w:rPr>
          <w:spacing w:val="-5"/>
          <w:w w:val="105"/>
          <w:sz w:val="21"/>
        </w:rPr>
        <w:t>trial</w:t>
      </w:r>
      <w:r>
        <w:rPr>
          <w:spacing w:val="-8"/>
          <w:w w:val="105"/>
          <w:sz w:val="21"/>
        </w:rPr>
        <w:t xml:space="preserve"> </w:t>
      </w:r>
      <w:r>
        <w:rPr>
          <w:spacing w:val="-4"/>
          <w:w w:val="105"/>
          <w:sz w:val="21"/>
        </w:rPr>
        <w:t>in</w:t>
      </w:r>
      <w:r>
        <w:rPr>
          <w:spacing w:val="-8"/>
          <w:w w:val="105"/>
          <w:sz w:val="21"/>
        </w:rPr>
        <w:t xml:space="preserve"> </w:t>
      </w:r>
      <w:r>
        <w:rPr>
          <w:w w:val="105"/>
          <w:sz w:val="21"/>
        </w:rPr>
        <w:t>a</w:t>
      </w:r>
      <w:r>
        <w:rPr>
          <w:spacing w:val="-8"/>
          <w:w w:val="105"/>
          <w:sz w:val="21"/>
        </w:rPr>
        <w:t xml:space="preserve"> </w:t>
      </w:r>
      <w:r>
        <w:rPr>
          <w:spacing w:val="-5"/>
          <w:w w:val="105"/>
          <w:sz w:val="21"/>
        </w:rPr>
        <w:t>high-profile</w:t>
      </w:r>
      <w:r>
        <w:rPr>
          <w:spacing w:val="-8"/>
          <w:w w:val="105"/>
          <w:sz w:val="21"/>
        </w:rPr>
        <w:t xml:space="preserve"> </w:t>
      </w:r>
      <w:r>
        <w:rPr>
          <w:spacing w:val="-4"/>
          <w:w w:val="105"/>
          <w:sz w:val="21"/>
        </w:rPr>
        <w:t>case</w:t>
      </w:r>
      <w:r>
        <w:rPr>
          <w:spacing w:val="-8"/>
          <w:w w:val="105"/>
          <w:sz w:val="21"/>
        </w:rPr>
        <w:t xml:space="preserve"> </w:t>
      </w:r>
      <w:r>
        <w:rPr>
          <w:spacing w:val="-5"/>
          <w:w w:val="105"/>
          <w:sz w:val="21"/>
        </w:rPr>
        <w:t>would</w:t>
      </w:r>
      <w:r>
        <w:rPr>
          <w:spacing w:val="-8"/>
          <w:w w:val="105"/>
          <w:sz w:val="21"/>
        </w:rPr>
        <w:t xml:space="preserve"> </w:t>
      </w:r>
      <w:r>
        <w:rPr>
          <w:w w:val="105"/>
          <w:sz w:val="21"/>
        </w:rPr>
        <w:t>be</w:t>
      </w:r>
      <w:r>
        <w:rPr>
          <w:spacing w:val="-9"/>
          <w:w w:val="105"/>
          <w:sz w:val="21"/>
        </w:rPr>
        <w:t xml:space="preserve"> </w:t>
      </w:r>
      <w:r>
        <w:rPr>
          <w:spacing w:val="-5"/>
          <w:w w:val="105"/>
          <w:sz w:val="21"/>
        </w:rPr>
        <w:t xml:space="preserve">near </w:t>
      </w:r>
      <w:r>
        <w:rPr>
          <w:spacing w:val="-7"/>
          <w:w w:val="105"/>
          <w:sz w:val="21"/>
        </w:rPr>
        <w:t>impossible.</w:t>
      </w:r>
      <w:r>
        <w:rPr>
          <w:spacing w:val="-7"/>
          <w:w w:val="105"/>
          <w:position w:val="7"/>
          <w:sz w:val="12"/>
        </w:rPr>
        <w:t>168</w:t>
      </w:r>
    </w:p>
    <w:p w:rsidR="00D04CB6" w:rsidRDefault="00F732FE">
      <w:pPr>
        <w:pStyle w:val="ListParagraph"/>
        <w:numPr>
          <w:ilvl w:val="1"/>
          <w:numId w:val="185"/>
        </w:numPr>
        <w:tabs>
          <w:tab w:val="left" w:pos="921"/>
          <w:tab w:val="left" w:pos="922"/>
        </w:tabs>
        <w:spacing w:before="121" w:line="242" w:lineRule="auto"/>
        <w:ind w:left="921" w:right="1704"/>
        <w:jc w:val="left"/>
        <w:rPr>
          <w:sz w:val="12"/>
        </w:rPr>
      </w:pPr>
      <w:r>
        <w:rPr>
          <w:sz w:val="21"/>
        </w:rPr>
        <w:t xml:space="preserve">An </w:t>
      </w:r>
      <w:r>
        <w:rPr>
          <w:spacing w:val="-3"/>
          <w:sz w:val="21"/>
        </w:rPr>
        <w:t xml:space="preserve">aspect </w:t>
      </w:r>
      <w:r>
        <w:rPr>
          <w:spacing w:val="-4"/>
          <w:sz w:val="21"/>
        </w:rPr>
        <w:t xml:space="preserve">of </w:t>
      </w:r>
      <w:r>
        <w:rPr>
          <w:spacing w:val="-5"/>
          <w:sz w:val="21"/>
        </w:rPr>
        <w:t xml:space="preserve">making </w:t>
      </w:r>
      <w:r>
        <w:rPr>
          <w:spacing w:val="-4"/>
          <w:sz w:val="21"/>
        </w:rPr>
        <w:t xml:space="preserve">take-down orders </w:t>
      </w:r>
      <w:r>
        <w:rPr>
          <w:spacing w:val="-3"/>
          <w:sz w:val="21"/>
        </w:rPr>
        <w:t xml:space="preserve">is </w:t>
      </w:r>
      <w:r>
        <w:rPr>
          <w:spacing w:val="-4"/>
          <w:sz w:val="21"/>
        </w:rPr>
        <w:t xml:space="preserve">the </w:t>
      </w:r>
      <w:r>
        <w:rPr>
          <w:spacing w:val="-6"/>
          <w:sz w:val="21"/>
        </w:rPr>
        <w:t xml:space="preserve">monitoring </w:t>
      </w:r>
      <w:r>
        <w:rPr>
          <w:spacing w:val="-4"/>
          <w:sz w:val="21"/>
        </w:rPr>
        <w:t xml:space="preserve">and </w:t>
      </w:r>
      <w:r>
        <w:rPr>
          <w:spacing w:val="-5"/>
          <w:sz w:val="21"/>
        </w:rPr>
        <w:t xml:space="preserve">identification </w:t>
      </w:r>
      <w:r>
        <w:rPr>
          <w:spacing w:val="-4"/>
          <w:sz w:val="21"/>
        </w:rPr>
        <w:t xml:space="preserve">of </w:t>
      </w:r>
      <w:r>
        <w:rPr>
          <w:spacing w:val="-6"/>
          <w:sz w:val="21"/>
        </w:rPr>
        <w:t xml:space="preserve">prejudicial publications. </w:t>
      </w:r>
      <w:r>
        <w:rPr>
          <w:spacing w:val="-3"/>
          <w:sz w:val="21"/>
        </w:rPr>
        <w:t xml:space="preserve">The </w:t>
      </w:r>
      <w:r>
        <w:rPr>
          <w:spacing w:val="-5"/>
          <w:sz w:val="21"/>
        </w:rPr>
        <w:t xml:space="preserve">Honourable Justice </w:t>
      </w:r>
      <w:r>
        <w:rPr>
          <w:spacing w:val="-6"/>
          <w:sz w:val="21"/>
        </w:rPr>
        <w:t xml:space="preserve">Virginia </w:t>
      </w:r>
      <w:r>
        <w:rPr>
          <w:spacing w:val="-5"/>
          <w:sz w:val="21"/>
        </w:rPr>
        <w:t xml:space="preserve">Bell, writing </w:t>
      </w:r>
      <w:r>
        <w:rPr>
          <w:spacing w:val="-6"/>
          <w:sz w:val="21"/>
        </w:rPr>
        <w:t xml:space="preserve">extra-curially, </w:t>
      </w:r>
      <w:r>
        <w:rPr>
          <w:spacing w:val="-5"/>
          <w:sz w:val="21"/>
        </w:rPr>
        <w:t xml:space="preserve">suggested </w:t>
      </w:r>
      <w:r>
        <w:rPr>
          <w:spacing w:val="-4"/>
          <w:sz w:val="21"/>
        </w:rPr>
        <w:t xml:space="preserve">steps </w:t>
      </w:r>
      <w:r>
        <w:rPr>
          <w:spacing w:val="-5"/>
          <w:sz w:val="21"/>
        </w:rPr>
        <w:t xml:space="preserve">that could  </w:t>
      </w:r>
      <w:r>
        <w:rPr>
          <w:sz w:val="21"/>
        </w:rPr>
        <w:t xml:space="preserve">be </w:t>
      </w:r>
      <w:r>
        <w:rPr>
          <w:spacing w:val="-6"/>
          <w:sz w:val="21"/>
        </w:rPr>
        <w:t xml:space="preserve">taken  </w:t>
      </w:r>
      <w:r>
        <w:rPr>
          <w:spacing w:val="-5"/>
          <w:sz w:val="21"/>
        </w:rPr>
        <w:t xml:space="preserve">before  </w:t>
      </w:r>
      <w:r>
        <w:rPr>
          <w:sz w:val="21"/>
        </w:rPr>
        <w:t xml:space="preserve">a </w:t>
      </w:r>
      <w:r>
        <w:rPr>
          <w:spacing w:val="-6"/>
          <w:sz w:val="21"/>
        </w:rPr>
        <w:t xml:space="preserve">trial, </w:t>
      </w:r>
      <w:r>
        <w:rPr>
          <w:spacing w:val="7"/>
          <w:sz w:val="21"/>
        </w:rPr>
        <w:t xml:space="preserve"> </w:t>
      </w:r>
      <w:r>
        <w:rPr>
          <w:spacing w:val="-6"/>
          <w:sz w:val="21"/>
        </w:rPr>
        <w:t>including:</w:t>
      </w:r>
      <w:r>
        <w:rPr>
          <w:spacing w:val="-6"/>
          <w:position w:val="7"/>
          <w:sz w:val="12"/>
        </w:rPr>
        <w:t>169</w:t>
      </w:r>
    </w:p>
    <w:p w:rsidR="00D04CB6" w:rsidRDefault="00F732FE">
      <w:pPr>
        <w:pStyle w:val="ListParagraph"/>
        <w:numPr>
          <w:ilvl w:val="0"/>
          <w:numId w:val="47"/>
        </w:numPr>
        <w:tabs>
          <w:tab w:val="left" w:pos="1261"/>
          <w:tab w:val="left" w:pos="1262"/>
        </w:tabs>
        <w:spacing w:before="120" w:line="242" w:lineRule="auto"/>
        <w:ind w:right="1715" w:hanging="340"/>
        <w:rPr>
          <w:sz w:val="21"/>
        </w:rPr>
      </w:pPr>
      <w:r>
        <w:rPr>
          <w:sz w:val="21"/>
        </w:rPr>
        <w:t xml:space="preserve">The DPP </w:t>
      </w:r>
      <w:r>
        <w:rPr>
          <w:spacing w:val="-3"/>
          <w:sz w:val="21"/>
        </w:rPr>
        <w:t xml:space="preserve">might </w:t>
      </w:r>
      <w:r>
        <w:rPr>
          <w:sz w:val="21"/>
        </w:rPr>
        <w:t xml:space="preserve">carry out </w:t>
      </w:r>
      <w:r>
        <w:rPr>
          <w:spacing w:val="-3"/>
          <w:sz w:val="21"/>
        </w:rPr>
        <w:t>internet searches</w:t>
      </w:r>
      <w:r>
        <w:rPr>
          <w:spacing w:val="-3"/>
          <w:sz w:val="21"/>
        </w:rPr>
        <w:t xml:space="preserve"> to </w:t>
      </w:r>
      <w:r>
        <w:rPr>
          <w:sz w:val="21"/>
        </w:rPr>
        <w:t xml:space="preserve">identify </w:t>
      </w:r>
      <w:r>
        <w:rPr>
          <w:spacing w:val="-3"/>
          <w:sz w:val="21"/>
        </w:rPr>
        <w:t xml:space="preserve">any prejudicial publications that could  </w:t>
      </w:r>
      <w:r>
        <w:rPr>
          <w:sz w:val="21"/>
        </w:rPr>
        <w:t xml:space="preserve">affect a </w:t>
      </w:r>
      <w:r>
        <w:rPr>
          <w:spacing w:val="-3"/>
          <w:sz w:val="21"/>
        </w:rPr>
        <w:t xml:space="preserve">trial,  </w:t>
      </w:r>
      <w:r>
        <w:rPr>
          <w:sz w:val="21"/>
        </w:rPr>
        <w:t xml:space="preserve">and then request </w:t>
      </w:r>
      <w:r>
        <w:rPr>
          <w:spacing w:val="-3"/>
          <w:sz w:val="21"/>
        </w:rPr>
        <w:t xml:space="preserve">that  </w:t>
      </w:r>
      <w:r>
        <w:rPr>
          <w:sz w:val="21"/>
        </w:rPr>
        <w:t xml:space="preserve">they be </w:t>
      </w:r>
      <w:r>
        <w:rPr>
          <w:spacing w:val="-3"/>
          <w:sz w:val="21"/>
        </w:rPr>
        <w:t xml:space="preserve">taken  </w:t>
      </w:r>
      <w:r>
        <w:rPr>
          <w:sz w:val="21"/>
        </w:rPr>
        <w:t xml:space="preserve">down </w:t>
      </w:r>
      <w:r>
        <w:rPr>
          <w:spacing w:val="-3"/>
          <w:sz w:val="21"/>
        </w:rPr>
        <w:t xml:space="preserve">from  </w:t>
      </w:r>
      <w:r>
        <w:rPr>
          <w:sz w:val="21"/>
        </w:rPr>
        <w:t xml:space="preserve">local </w:t>
      </w:r>
      <w:r>
        <w:rPr>
          <w:spacing w:val="-3"/>
          <w:sz w:val="21"/>
        </w:rPr>
        <w:t xml:space="preserve">websites until  </w:t>
      </w:r>
      <w:r>
        <w:rPr>
          <w:sz w:val="21"/>
        </w:rPr>
        <w:t>the trial is</w:t>
      </w:r>
      <w:r>
        <w:rPr>
          <w:spacing w:val="15"/>
          <w:sz w:val="21"/>
        </w:rPr>
        <w:t xml:space="preserve"> </w:t>
      </w:r>
      <w:r>
        <w:rPr>
          <w:spacing w:val="-3"/>
          <w:sz w:val="21"/>
        </w:rPr>
        <w:t>complete.</w:t>
      </w:r>
    </w:p>
    <w:p w:rsidR="00D04CB6" w:rsidRDefault="00F732FE">
      <w:pPr>
        <w:pStyle w:val="ListParagraph"/>
        <w:numPr>
          <w:ilvl w:val="0"/>
          <w:numId w:val="47"/>
        </w:numPr>
        <w:tabs>
          <w:tab w:val="left" w:pos="1261"/>
          <w:tab w:val="left" w:pos="1262"/>
        </w:tabs>
        <w:spacing w:before="85"/>
        <w:ind w:hanging="340"/>
        <w:rPr>
          <w:sz w:val="12"/>
        </w:rPr>
      </w:pPr>
      <w:r>
        <w:rPr>
          <w:w w:val="105"/>
          <w:sz w:val="21"/>
        </w:rPr>
        <w:t xml:space="preserve">The </w:t>
      </w:r>
      <w:r>
        <w:rPr>
          <w:spacing w:val="-3"/>
          <w:w w:val="105"/>
          <w:sz w:val="21"/>
        </w:rPr>
        <w:t xml:space="preserve">Court Information </w:t>
      </w:r>
      <w:r>
        <w:rPr>
          <w:w w:val="105"/>
          <w:sz w:val="21"/>
        </w:rPr>
        <w:t xml:space="preserve">Officer </w:t>
      </w:r>
      <w:r>
        <w:rPr>
          <w:spacing w:val="-3"/>
          <w:w w:val="105"/>
          <w:sz w:val="21"/>
        </w:rPr>
        <w:t xml:space="preserve">could </w:t>
      </w:r>
      <w:r>
        <w:rPr>
          <w:spacing w:val="-4"/>
          <w:w w:val="105"/>
          <w:sz w:val="21"/>
        </w:rPr>
        <w:t xml:space="preserve">make </w:t>
      </w:r>
      <w:r>
        <w:rPr>
          <w:w w:val="105"/>
          <w:sz w:val="21"/>
        </w:rPr>
        <w:t xml:space="preserve">a request </w:t>
      </w:r>
      <w:r>
        <w:rPr>
          <w:spacing w:val="-3"/>
          <w:w w:val="105"/>
          <w:sz w:val="21"/>
        </w:rPr>
        <w:t xml:space="preserve">to </w:t>
      </w:r>
      <w:r>
        <w:rPr>
          <w:w w:val="105"/>
          <w:sz w:val="21"/>
        </w:rPr>
        <w:t>the local</w:t>
      </w:r>
      <w:r>
        <w:rPr>
          <w:spacing w:val="8"/>
          <w:w w:val="105"/>
          <w:sz w:val="21"/>
        </w:rPr>
        <w:t xml:space="preserve"> </w:t>
      </w:r>
      <w:r>
        <w:rPr>
          <w:spacing w:val="-5"/>
          <w:w w:val="105"/>
          <w:sz w:val="21"/>
        </w:rPr>
        <w:t>website.</w:t>
      </w:r>
      <w:r>
        <w:rPr>
          <w:spacing w:val="-5"/>
          <w:w w:val="105"/>
          <w:position w:val="7"/>
          <w:sz w:val="12"/>
        </w:rPr>
        <w:t>170</w:t>
      </w:r>
    </w:p>
    <w:p w:rsidR="00D04CB6" w:rsidRDefault="00F732FE">
      <w:pPr>
        <w:pStyle w:val="ListParagraph"/>
        <w:numPr>
          <w:ilvl w:val="1"/>
          <w:numId w:val="185"/>
        </w:numPr>
        <w:tabs>
          <w:tab w:val="left" w:pos="921"/>
          <w:tab w:val="left" w:pos="922"/>
        </w:tabs>
        <w:spacing w:before="88" w:line="242" w:lineRule="auto"/>
        <w:ind w:left="921" w:right="1830"/>
        <w:jc w:val="left"/>
        <w:rPr>
          <w:sz w:val="21"/>
        </w:rPr>
      </w:pPr>
      <w:r>
        <w:rPr>
          <w:spacing w:val="-3"/>
          <w:w w:val="105"/>
          <w:sz w:val="21"/>
        </w:rPr>
        <w:t xml:space="preserve">The </w:t>
      </w:r>
      <w:r>
        <w:rPr>
          <w:spacing w:val="-5"/>
          <w:w w:val="105"/>
          <w:sz w:val="21"/>
        </w:rPr>
        <w:t xml:space="preserve">above strategies </w:t>
      </w:r>
      <w:r>
        <w:rPr>
          <w:spacing w:val="-4"/>
          <w:w w:val="105"/>
          <w:sz w:val="21"/>
        </w:rPr>
        <w:t xml:space="preserve">depend </w:t>
      </w:r>
      <w:r>
        <w:rPr>
          <w:spacing w:val="-3"/>
          <w:w w:val="105"/>
          <w:sz w:val="21"/>
        </w:rPr>
        <w:t xml:space="preserve">on </w:t>
      </w:r>
      <w:r>
        <w:rPr>
          <w:spacing w:val="-4"/>
          <w:w w:val="105"/>
          <w:sz w:val="21"/>
        </w:rPr>
        <w:t xml:space="preserve">the requests </w:t>
      </w:r>
      <w:r>
        <w:rPr>
          <w:spacing w:val="-5"/>
          <w:w w:val="105"/>
          <w:sz w:val="21"/>
        </w:rPr>
        <w:t xml:space="preserve">being complied </w:t>
      </w:r>
      <w:r>
        <w:rPr>
          <w:spacing w:val="-4"/>
          <w:w w:val="105"/>
          <w:sz w:val="21"/>
        </w:rPr>
        <w:t xml:space="preserve">with and </w:t>
      </w:r>
      <w:r>
        <w:rPr>
          <w:spacing w:val="-5"/>
          <w:w w:val="105"/>
          <w:sz w:val="21"/>
        </w:rPr>
        <w:t xml:space="preserve">there being utility </w:t>
      </w:r>
      <w:r>
        <w:rPr>
          <w:spacing w:val="-4"/>
          <w:w w:val="105"/>
          <w:sz w:val="21"/>
        </w:rPr>
        <w:t xml:space="preserve">in </w:t>
      </w:r>
      <w:r>
        <w:rPr>
          <w:spacing w:val="-5"/>
          <w:w w:val="105"/>
          <w:sz w:val="21"/>
        </w:rPr>
        <w:t xml:space="preserve">taking </w:t>
      </w:r>
      <w:r>
        <w:rPr>
          <w:spacing w:val="-4"/>
          <w:w w:val="105"/>
          <w:sz w:val="21"/>
        </w:rPr>
        <w:t xml:space="preserve">down the </w:t>
      </w:r>
      <w:r>
        <w:rPr>
          <w:spacing w:val="-8"/>
          <w:w w:val="105"/>
          <w:sz w:val="21"/>
        </w:rPr>
        <w:t>material.</w:t>
      </w:r>
      <w:r>
        <w:rPr>
          <w:spacing w:val="-8"/>
          <w:w w:val="105"/>
          <w:position w:val="7"/>
          <w:sz w:val="12"/>
        </w:rPr>
        <w:t xml:space="preserve">171 </w:t>
      </w:r>
      <w:r>
        <w:rPr>
          <w:spacing w:val="-3"/>
          <w:w w:val="105"/>
          <w:sz w:val="21"/>
        </w:rPr>
        <w:t xml:space="preserve">The </w:t>
      </w:r>
      <w:r>
        <w:rPr>
          <w:spacing w:val="-5"/>
          <w:w w:val="105"/>
          <w:sz w:val="21"/>
        </w:rPr>
        <w:t xml:space="preserve">issues </w:t>
      </w:r>
      <w:r>
        <w:rPr>
          <w:spacing w:val="-4"/>
          <w:w w:val="105"/>
          <w:sz w:val="21"/>
        </w:rPr>
        <w:t xml:space="preserve">with </w:t>
      </w:r>
      <w:r>
        <w:rPr>
          <w:spacing w:val="-5"/>
          <w:w w:val="105"/>
          <w:sz w:val="21"/>
        </w:rPr>
        <w:t xml:space="preserve">identifying </w:t>
      </w:r>
      <w:r>
        <w:rPr>
          <w:spacing w:val="-4"/>
          <w:w w:val="105"/>
          <w:sz w:val="21"/>
        </w:rPr>
        <w:t xml:space="preserve">and </w:t>
      </w:r>
      <w:r>
        <w:rPr>
          <w:spacing w:val="-6"/>
          <w:w w:val="105"/>
          <w:sz w:val="21"/>
        </w:rPr>
        <w:t xml:space="preserve">monitoring compliance </w:t>
      </w:r>
      <w:r>
        <w:rPr>
          <w:spacing w:val="-4"/>
          <w:w w:val="105"/>
          <w:sz w:val="21"/>
        </w:rPr>
        <w:t xml:space="preserve">with </w:t>
      </w:r>
      <w:r>
        <w:rPr>
          <w:spacing w:val="-6"/>
          <w:w w:val="105"/>
          <w:sz w:val="21"/>
        </w:rPr>
        <w:t>prohibitions</w:t>
      </w:r>
      <w:r>
        <w:rPr>
          <w:spacing w:val="-14"/>
          <w:w w:val="105"/>
          <w:sz w:val="21"/>
        </w:rPr>
        <w:t xml:space="preserve"> </w:t>
      </w:r>
      <w:r>
        <w:rPr>
          <w:spacing w:val="-4"/>
          <w:w w:val="105"/>
          <w:sz w:val="21"/>
        </w:rPr>
        <w:t>and</w:t>
      </w:r>
      <w:r>
        <w:rPr>
          <w:spacing w:val="-14"/>
          <w:w w:val="105"/>
          <w:sz w:val="21"/>
        </w:rPr>
        <w:t xml:space="preserve"> </w:t>
      </w:r>
      <w:r>
        <w:rPr>
          <w:spacing w:val="-5"/>
          <w:w w:val="105"/>
          <w:sz w:val="21"/>
        </w:rPr>
        <w:t>restrictions</w:t>
      </w:r>
      <w:r>
        <w:rPr>
          <w:spacing w:val="-14"/>
          <w:w w:val="105"/>
          <w:sz w:val="21"/>
        </w:rPr>
        <w:t xml:space="preserve"> </w:t>
      </w:r>
      <w:r>
        <w:rPr>
          <w:spacing w:val="-3"/>
          <w:w w:val="105"/>
          <w:sz w:val="21"/>
        </w:rPr>
        <w:t>on</w:t>
      </w:r>
      <w:r>
        <w:rPr>
          <w:spacing w:val="-14"/>
          <w:w w:val="105"/>
          <w:sz w:val="21"/>
        </w:rPr>
        <w:t xml:space="preserve"> </w:t>
      </w:r>
      <w:r>
        <w:rPr>
          <w:spacing w:val="-5"/>
          <w:w w:val="105"/>
          <w:sz w:val="21"/>
        </w:rPr>
        <w:t>publication</w:t>
      </w:r>
      <w:r>
        <w:rPr>
          <w:spacing w:val="-14"/>
          <w:w w:val="105"/>
          <w:sz w:val="21"/>
        </w:rPr>
        <w:t xml:space="preserve"> </w:t>
      </w:r>
      <w:r>
        <w:rPr>
          <w:spacing w:val="-5"/>
          <w:w w:val="105"/>
          <w:sz w:val="21"/>
        </w:rPr>
        <w:t>are</w:t>
      </w:r>
      <w:r>
        <w:rPr>
          <w:spacing w:val="-14"/>
          <w:w w:val="105"/>
          <w:sz w:val="21"/>
        </w:rPr>
        <w:t xml:space="preserve"> </w:t>
      </w:r>
      <w:r>
        <w:rPr>
          <w:spacing w:val="-5"/>
          <w:w w:val="105"/>
          <w:sz w:val="21"/>
        </w:rPr>
        <w:t>discussed</w:t>
      </w:r>
      <w:r>
        <w:rPr>
          <w:spacing w:val="-14"/>
          <w:w w:val="105"/>
          <w:sz w:val="21"/>
        </w:rPr>
        <w:t xml:space="preserve"> </w:t>
      </w:r>
      <w:r>
        <w:rPr>
          <w:spacing w:val="-5"/>
          <w:w w:val="105"/>
          <w:sz w:val="21"/>
        </w:rPr>
        <w:t>earlier</w:t>
      </w:r>
      <w:r>
        <w:rPr>
          <w:spacing w:val="-14"/>
          <w:w w:val="105"/>
          <w:sz w:val="21"/>
        </w:rPr>
        <w:t xml:space="preserve"> </w:t>
      </w:r>
      <w:r>
        <w:rPr>
          <w:spacing w:val="-4"/>
          <w:w w:val="105"/>
          <w:sz w:val="21"/>
        </w:rPr>
        <w:t>in</w:t>
      </w:r>
      <w:r>
        <w:rPr>
          <w:spacing w:val="-14"/>
          <w:w w:val="105"/>
          <w:sz w:val="21"/>
        </w:rPr>
        <w:t xml:space="preserve"> </w:t>
      </w:r>
      <w:r>
        <w:rPr>
          <w:spacing w:val="-5"/>
          <w:w w:val="105"/>
          <w:sz w:val="21"/>
        </w:rPr>
        <w:t>this</w:t>
      </w:r>
      <w:r>
        <w:rPr>
          <w:spacing w:val="-14"/>
          <w:w w:val="105"/>
          <w:sz w:val="21"/>
        </w:rPr>
        <w:t xml:space="preserve"> </w:t>
      </w:r>
      <w:r>
        <w:rPr>
          <w:spacing w:val="-7"/>
          <w:w w:val="105"/>
          <w:sz w:val="21"/>
        </w:rPr>
        <w:t>chapter.</w:t>
      </w:r>
    </w:p>
    <w:p w:rsidR="00D04CB6" w:rsidRDefault="00F732FE">
      <w:pPr>
        <w:pStyle w:val="ListParagraph"/>
        <w:numPr>
          <w:ilvl w:val="1"/>
          <w:numId w:val="185"/>
        </w:numPr>
        <w:tabs>
          <w:tab w:val="left" w:pos="921"/>
          <w:tab w:val="left" w:pos="922"/>
        </w:tabs>
        <w:spacing w:before="121" w:line="242" w:lineRule="auto"/>
        <w:ind w:left="921" w:right="1819"/>
        <w:jc w:val="left"/>
        <w:rPr>
          <w:sz w:val="21"/>
        </w:rPr>
      </w:pPr>
      <w:r>
        <w:rPr>
          <w:spacing w:val="-4"/>
          <w:w w:val="105"/>
          <w:sz w:val="21"/>
        </w:rPr>
        <w:t>Other</w:t>
      </w:r>
      <w:r>
        <w:rPr>
          <w:spacing w:val="-11"/>
          <w:w w:val="105"/>
          <w:sz w:val="21"/>
        </w:rPr>
        <w:t xml:space="preserve"> </w:t>
      </w:r>
      <w:r>
        <w:rPr>
          <w:spacing w:val="-5"/>
          <w:w w:val="105"/>
          <w:sz w:val="21"/>
        </w:rPr>
        <w:t>jurisdictions</w:t>
      </w:r>
      <w:r>
        <w:rPr>
          <w:spacing w:val="-11"/>
          <w:w w:val="105"/>
          <w:sz w:val="21"/>
        </w:rPr>
        <w:t xml:space="preserve"> </w:t>
      </w:r>
      <w:r>
        <w:rPr>
          <w:spacing w:val="-6"/>
          <w:w w:val="105"/>
          <w:sz w:val="21"/>
        </w:rPr>
        <w:t>have</w:t>
      </w:r>
      <w:r>
        <w:rPr>
          <w:spacing w:val="-11"/>
          <w:w w:val="105"/>
          <w:sz w:val="21"/>
        </w:rPr>
        <w:t xml:space="preserve"> </w:t>
      </w:r>
      <w:r>
        <w:rPr>
          <w:spacing w:val="-6"/>
          <w:w w:val="105"/>
          <w:sz w:val="21"/>
        </w:rPr>
        <w:t>considered</w:t>
      </w:r>
      <w:r>
        <w:rPr>
          <w:spacing w:val="-11"/>
          <w:w w:val="105"/>
          <w:sz w:val="21"/>
        </w:rPr>
        <w:t xml:space="preserve"> </w:t>
      </w:r>
      <w:r>
        <w:rPr>
          <w:spacing w:val="-4"/>
          <w:w w:val="105"/>
          <w:sz w:val="21"/>
        </w:rPr>
        <w:t>the</w:t>
      </w:r>
      <w:r>
        <w:rPr>
          <w:spacing w:val="-11"/>
          <w:w w:val="105"/>
          <w:sz w:val="21"/>
        </w:rPr>
        <w:t xml:space="preserve"> </w:t>
      </w:r>
      <w:r>
        <w:rPr>
          <w:spacing w:val="-5"/>
          <w:w w:val="105"/>
          <w:sz w:val="21"/>
        </w:rPr>
        <w:t>role</w:t>
      </w:r>
      <w:r>
        <w:rPr>
          <w:spacing w:val="-11"/>
          <w:w w:val="105"/>
          <w:sz w:val="21"/>
        </w:rPr>
        <w:t xml:space="preserve"> </w:t>
      </w:r>
      <w:r>
        <w:rPr>
          <w:spacing w:val="-4"/>
          <w:w w:val="105"/>
          <w:sz w:val="21"/>
        </w:rPr>
        <w:t>of</w:t>
      </w:r>
      <w:r>
        <w:rPr>
          <w:spacing w:val="-11"/>
          <w:w w:val="105"/>
          <w:sz w:val="21"/>
        </w:rPr>
        <w:t xml:space="preserve"> </w:t>
      </w:r>
      <w:r>
        <w:rPr>
          <w:spacing w:val="-5"/>
          <w:w w:val="105"/>
          <w:sz w:val="21"/>
        </w:rPr>
        <w:t>suppression</w:t>
      </w:r>
      <w:r>
        <w:rPr>
          <w:spacing w:val="-11"/>
          <w:w w:val="105"/>
          <w:sz w:val="21"/>
        </w:rPr>
        <w:t xml:space="preserve"> </w:t>
      </w:r>
      <w:r>
        <w:rPr>
          <w:spacing w:val="-4"/>
          <w:w w:val="105"/>
          <w:sz w:val="21"/>
        </w:rPr>
        <w:t>orders</w:t>
      </w:r>
      <w:r>
        <w:rPr>
          <w:spacing w:val="-11"/>
          <w:w w:val="105"/>
          <w:sz w:val="21"/>
        </w:rPr>
        <w:t xml:space="preserve"> </w:t>
      </w:r>
      <w:r>
        <w:rPr>
          <w:spacing w:val="-4"/>
          <w:w w:val="105"/>
          <w:sz w:val="21"/>
        </w:rPr>
        <w:t>and</w:t>
      </w:r>
      <w:r>
        <w:rPr>
          <w:spacing w:val="-11"/>
          <w:w w:val="105"/>
          <w:sz w:val="21"/>
        </w:rPr>
        <w:t xml:space="preserve"> </w:t>
      </w:r>
      <w:r>
        <w:rPr>
          <w:spacing w:val="-4"/>
          <w:w w:val="105"/>
          <w:sz w:val="21"/>
        </w:rPr>
        <w:t>take-down</w:t>
      </w:r>
      <w:r>
        <w:rPr>
          <w:spacing w:val="-11"/>
          <w:w w:val="105"/>
          <w:sz w:val="21"/>
        </w:rPr>
        <w:t xml:space="preserve"> </w:t>
      </w:r>
      <w:r>
        <w:rPr>
          <w:spacing w:val="-4"/>
          <w:w w:val="105"/>
          <w:sz w:val="21"/>
        </w:rPr>
        <w:t>orders</w:t>
      </w:r>
      <w:r>
        <w:rPr>
          <w:spacing w:val="-11"/>
          <w:w w:val="105"/>
          <w:sz w:val="21"/>
        </w:rPr>
        <w:t xml:space="preserve"> </w:t>
      </w:r>
      <w:r>
        <w:rPr>
          <w:spacing w:val="-4"/>
          <w:w w:val="105"/>
          <w:sz w:val="21"/>
        </w:rPr>
        <w:t xml:space="preserve">in </w:t>
      </w:r>
      <w:r>
        <w:rPr>
          <w:spacing w:val="-6"/>
          <w:w w:val="105"/>
          <w:sz w:val="21"/>
        </w:rPr>
        <w:t xml:space="preserve">preventing </w:t>
      </w:r>
      <w:r>
        <w:rPr>
          <w:spacing w:val="-4"/>
          <w:w w:val="105"/>
          <w:sz w:val="21"/>
        </w:rPr>
        <w:t xml:space="preserve">and </w:t>
      </w:r>
      <w:r>
        <w:rPr>
          <w:spacing w:val="-5"/>
          <w:w w:val="105"/>
          <w:sz w:val="21"/>
        </w:rPr>
        <w:t xml:space="preserve">taking </w:t>
      </w:r>
      <w:r>
        <w:rPr>
          <w:spacing w:val="-4"/>
          <w:w w:val="105"/>
          <w:sz w:val="21"/>
        </w:rPr>
        <w:t xml:space="preserve">down </w:t>
      </w:r>
      <w:r>
        <w:rPr>
          <w:spacing w:val="-6"/>
          <w:w w:val="105"/>
          <w:sz w:val="21"/>
        </w:rPr>
        <w:t>online</w:t>
      </w:r>
      <w:r>
        <w:rPr>
          <w:spacing w:val="17"/>
          <w:w w:val="105"/>
          <w:sz w:val="21"/>
        </w:rPr>
        <w:t xml:space="preserve"> </w:t>
      </w:r>
      <w:r>
        <w:rPr>
          <w:spacing w:val="-6"/>
          <w:w w:val="105"/>
          <w:sz w:val="21"/>
        </w:rPr>
        <w:t>publications.</w:t>
      </w:r>
    </w:p>
    <w:p w:rsidR="00D04CB6" w:rsidRDefault="00F732FE">
      <w:pPr>
        <w:pStyle w:val="ListParagraph"/>
        <w:numPr>
          <w:ilvl w:val="0"/>
          <w:numId w:val="47"/>
        </w:numPr>
        <w:tabs>
          <w:tab w:val="left" w:pos="1261"/>
          <w:tab w:val="left" w:pos="1262"/>
        </w:tabs>
        <w:spacing w:before="121" w:line="242" w:lineRule="auto"/>
        <w:ind w:right="1836" w:hanging="340"/>
        <w:rPr>
          <w:sz w:val="12"/>
        </w:rPr>
      </w:pPr>
      <w:r>
        <w:rPr>
          <w:w w:val="105"/>
          <w:sz w:val="21"/>
        </w:rPr>
        <w:t xml:space="preserve">The New </w:t>
      </w:r>
      <w:r>
        <w:rPr>
          <w:spacing w:val="-3"/>
          <w:w w:val="105"/>
          <w:sz w:val="21"/>
        </w:rPr>
        <w:t xml:space="preserve">Zealand </w:t>
      </w:r>
      <w:r>
        <w:rPr>
          <w:w w:val="105"/>
          <w:sz w:val="21"/>
        </w:rPr>
        <w:t xml:space="preserve">Law </w:t>
      </w:r>
      <w:r>
        <w:rPr>
          <w:spacing w:val="-3"/>
          <w:w w:val="105"/>
          <w:sz w:val="21"/>
        </w:rPr>
        <w:t xml:space="preserve">Commission </w:t>
      </w:r>
      <w:r>
        <w:rPr>
          <w:w w:val="105"/>
          <w:sz w:val="21"/>
        </w:rPr>
        <w:t xml:space="preserve">(NZ </w:t>
      </w:r>
      <w:r>
        <w:rPr>
          <w:spacing w:val="-3"/>
          <w:w w:val="105"/>
          <w:sz w:val="21"/>
        </w:rPr>
        <w:t xml:space="preserve">Commission) </w:t>
      </w:r>
      <w:r>
        <w:rPr>
          <w:w w:val="105"/>
          <w:sz w:val="21"/>
        </w:rPr>
        <w:t xml:space="preserve">recommended new statutory </w:t>
      </w:r>
      <w:r>
        <w:rPr>
          <w:spacing w:val="-3"/>
          <w:w w:val="105"/>
          <w:sz w:val="21"/>
        </w:rPr>
        <w:t xml:space="preserve">provisions for </w:t>
      </w:r>
      <w:r>
        <w:rPr>
          <w:w w:val="105"/>
          <w:sz w:val="21"/>
        </w:rPr>
        <w:t xml:space="preserve">the court </w:t>
      </w:r>
      <w:r>
        <w:rPr>
          <w:spacing w:val="-3"/>
          <w:w w:val="105"/>
          <w:sz w:val="21"/>
        </w:rPr>
        <w:t xml:space="preserve">to </w:t>
      </w:r>
      <w:r>
        <w:rPr>
          <w:spacing w:val="-4"/>
          <w:w w:val="105"/>
          <w:sz w:val="21"/>
        </w:rPr>
        <w:t xml:space="preserve">make </w:t>
      </w:r>
      <w:r>
        <w:rPr>
          <w:w w:val="105"/>
          <w:sz w:val="21"/>
        </w:rPr>
        <w:t xml:space="preserve">both temporary </w:t>
      </w:r>
      <w:r>
        <w:rPr>
          <w:spacing w:val="-3"/>
          <w:w w:val="105"/>
          <w:sz w:val="21"/>
        </w:rPr>
        <w:t xml:space="preserve">suppression </w:t>
      </w:r>
      <w:r>
        <w:rPr>
          <w:w w:val="105"/>
          <w:sz w:val="21"/>
        </w:rPr>
        <w:t xml:space="preserve">orders </w:t>
      </w:r>
      <w:r>
        <w:rPr>
          <w:spacing w:val="-3"/>
          <w:w w:val="105"/>
          <w:sz w:val="21"/>
        </w:rPr>
        <w:t xml:space="preserve">prohibiting publication </w:t>
      </w:r>
      <w:r>
        <w:rPr>
          <w:w w:val="105"/>
          <w:sz w:val="21"/>
        </w:rPr>
        <w:t xml:space="preserve">of </w:t>
      </w:r>
      <w:r>
        <w:rPr>
          <w:spacing w:val="-3"/>
          <w:w w:val="105"/>
          <w:sz w:val="21"/>
        </w:rPr>
        <w:t xml:space="preserve">information leading </w:t>
      </w:r>
      <w:r>
        <w:rPr>
          <w:w w:val="105"/>
          <w:sz w:val="21"/>
        </w:rPr>
        <w:t xml:space="preserve">up </w:t>
      </w:r>
      <w:r>
        <w:rPr>
          <w:spacing w:val="-3"/>
          <w:w w:val="105"/>
          <w:sz w:val="21"/>
        </w:rPr>
        <w:t xml:space="preserve">to </w:t>
      </w:r>
      <w:r>
        <w:rPr>
          <w:w w:val="105"/>
          <w:sz w:val="21"/>
        </w:rPr>
        <w:t xml:space="preserve">and </w:t>
      </w:r>
      <w:r>
        <w:rPr>
          <w:spacing w:val="-3"/>
          <w:w w:val="105"/>
          <w:sz w:val="21"/>
        </w:rPr>
        <w:t xml:space="preserve">during </w:t>
      </w:r>
      <w:r>
        <w:rPr>
          <w:w w:val="105"/>
          <w:sz w:val="21"/>
        </w:rPr>
        <w:t xml:space="preserve">the </w:t>
      </w:r>
      <w:r>
        <w:rPr>
          <w:spacing w:val="-3"/>
          <w:w w:val="105"/>
          <w:sz w:val="21"/>
        </w:rPr>
        <w:t xml:space="preserve">trial, </w:t>
      </w:r>
      <w:r>
        <w:rPr>
          <w:w w:val="105"/>
          <w:sz w:val="21"/>
        </w:rPr>
        <w:t xml:space="preserve">and take-down orders </w:t>
      </w:r>
      <w:r>
        <w:rPr>
          <w:spacing w:val="-3"/>
          <w:w w:val="105"/>
          <w:sz w:val="21"/>
        </w:rPr>
        <w:t xml:space="preserve">to </w:t>
      </w:r>
      <w:r>
        <w:rPr>
          <w:w w:val="105"/>
          <w:sz w:val="21"/>
        </w:rPr>
        <w:t xml:space="preserve">apply </w:t>
      </w:r>
      <w:r>
        <w:rPr>
          <w:spacing w:val="-3"/>
          <w:w w:val="105"/>
          <w:sz w:val="21"/>
        </w:rPr>
        <w:t xml:space="preserve">to information already publicly available </w:t>
      </w:r>
      <w:r>
        <w:rPr>
          <w:w w:val="105"/>
          <w:sz w:val="21"/>
        </w:rPr>
        <w:t xml:space="preserve">which </w:t>
      </w:r>
      <w:r>
        <w:rPr>
          <w:spacing w:val="-3"/>
          <w:w w:val="105"/>
          <w:sz w:val="21"/>
        </w:rPr>
        <w:t xml:space="preserve">breaches </w:t>
      </w:r>
      <w:r>
        <w:rPr>
          <w:w w:val="105"/>
          <w:sz w:val="21"/>
        </w:rPr>
        <w:t xml:space="preserve">those </w:t>
      </w:r>
      <w:r>
        <w:rPr>
          <w:spacing w:val="-3"/>
          <w:w w:val="105"/>
          <w:sz w:val="21"/>
        </w:rPr>
        <w:t xml:space="preserve">suppression </w:t>
      </w:r>
      <w:r>
        <w:rPr>
          <w:spacing w:val="-4"/>
          <w:w w:val="105"/>
          <w:sz w:val="21"/>
        </w:rPr>
        <w:t>orders.</w:t>
      </w:r>
      <w:r>
        <w:rPr>
          <w:spacing w:val="-4"/>
          <w:w w:val="105"/>
          <w:position w:val="7"/>
          <w:sz w:val="12"/>
        </w:rPr>
        <w:t>172</w:t>
      </w:r>
    </w:p>
    <w:p w:rsidR="00D04CB6" w:rsidRDefault="00F732FE">
      <w:pPr>
        <w:pStyle w:val="ListParagraph"/>
        <w:numPr>
          <w:ilvl w:val="0"/>
          <w:numId w:val="47"/>
        </w:numPr>
        <w:tabs>
          <w:tab w:val="left" w:pos="1261"/>
          <w:tab w:val="left" w:pos="1262"/>
        </w:tabs>
        <w:spacing w:before="85" w:line="242" w:lineRule="auto"/>
        <w:ind w:right="1752" w:hanging="340"/>
        <w:rPr>
          <w:sz w:val="12"/>
        </w:rPr>
      </w:pPr>
      <w:r>
        <w:rPr>
          <w:w w:val="105"/>
          <w:sz w:val="21"/>
        </w:rPr>
        <w:t xml:space="preserve">The NZ </w:t>
      </w:r>
      <w:r>
        <w:rPr>
          <w:spacing w:val="-3"/>
          <w:w w:val="105"/>
          <w:sz w:val="21"/>
        </w:rPr>
        <w:t xml:space="preserve">Commission </w:t>
      </w:r>
      <w:r>
        <w:rPr>
          <w:w w:val="105"/>
          <w:sz w:val="21"/>
        </w:rPr>
        <w:t xml:space="preserve">suggested the burden should </w:t>
      </w:r>
      <w:r>
        <w:rPr>
          <w:spacing w:val="-2"/>
          <w:w w:val="105"/>
          <w:sz w:val="21"/>
        </w:rPr>
        <w:t xml:space="preserve">lie </w:t>
      </w:r>
      <w:r>
        <w:rPr>
          <w:w w:val="105"/>
          <w:sz w:val="21"/>
        </w:rPr>
        <w:t xml:space="preserve">on </w:t>
      </w:r>
      <w:r>
        <w:rPr>
          <w:spacing w:val="-4"/>
          <w:w w:val="105"/>
          <w:sz w:val="21"/>
        </w:rPr>
        <w:t xml:space="preserve">Crown </w:t>
      </w:r>
      <w:r>
        <w:rPr>
          <w:w w:val="105"/>
          <w:sz w:val="21"/>
        </w:rPr>
        <w:t xml:space="preserve">prosecutors </w:t>
      </w:r>
      <w:r>
        <w:rPr>
          <w:spacing w:val="-3"/>
          <w:w w:val="105"/>
          <w:sz w:val="21"/>
        </w:rPr>
        <w:t xml:space="preserve">to </w:t>
      </w:r>
      <w:r>
        <w:rPr>
          <w:spacing w:val="-4"/>
          <w:w w:val="105"/>
          <w:sz w:val="21"/>
        </w:rPr>
        <w:t xml:space="preserve">make </w:t>
      </w:r>
      <w:r>
        <w:rPr>
          <w:spacing w:val="-3"/>
          <w:w w:val="105"/>
          <w:sz w:val="21"/>
        </w:rPr>
        <w:t xml:space="preserve">enquiries </w:t>
      </w:r>
      <w:r>
        <w:rPr>
          <w:w w:val="105"/>
          <w:sz w:val="21"/>
        </w:rPr>
        <w:t xml:space="preserve">about what </w:t>
      </w:r>
      <w:r>
        <w:rPr>
          <w:spacing w:val="-3"/>
          <w:w w:val="105"/>
          <w:sz w:val="21"/>
        </w:rPr>
        <w:t xml:space="preserve">material </w:t>
      </w:r>
      <w:r>
        <w:rPr>
          <w:w w:val="105"/>
          <w:sz w:val="21"/>
        </w:rPr>
        <w:t xml:space="preserve">is in the </w:t>
      </w:r>
      <w:r>
        <w:rPr>
          <w:spacing w:val="-3"/>
          <w:w w:val="105"/>
          <w:sz w:val="21"/>
        </w:rPr>
        <w:t>public</w:t>
      </w:r>
      <w:r>
        <w:rPr>
          <w:spacing w:val="-19"/>
          <w:w w:val="105"/>
          <w:sz w:val="21"/>
        </w:rPr>
        <w:t xml:space="preserve"> </w:t>
      </w:r>
      <w:r>
        <w:rPr>
          <w:spacing w:val="-5"/>
          <w:w w:val="105"/>
          <w:sz w:val="21"/>
        </w:rPr>
        <w:t>domain.</w:t>
      </w:r>
      <w:r>
        <w:rPr>
          <w:spacing w:val="-5"/>
          <w:w w:val="105"/>
          <w:position w:val="7"/>
          <w:sz w:val="12"/>
        </w:rPr>
        <w:t>173</w:t>
      </w:r>
    </w:p>
    <w:p w:rsidR="00D04CB6" w:rsidRDefault="00F732FE">
      <w:pPr>
        <w:pStyle w:val="ListParagraph"/>
        <w:numPr>
          <w:ilvl w:val="0"/>
          <w:numId w:val="47"/>
        </w:numPr>
        <w:tabs>
          <w:tab w:val="left" w:pos="1261"/>
          <w:tab w:val="left" w:pos="1262"/>
        </w:tabs>
        <w:spacing w:before="85" w:line="242" w:lineRule="auto"/>
        <w:ind w:right="2150" w:hanging="340"/>
        <w:rPr>
          <w:sz w:val="12"/>
        </w:rPr>
      </w:pPr>
      <w:r>
        <w:rPr>
          <w:w w:val="105"/>
          <w:sz w:val="21"/>
        </w:rPr>
        <w:t xml:space="preserve">The NZ </w:t>
      </w:r>
      <w:r>
        <w:rPr>
          <w:spacing w:val="-3"/>
          <w:w w:val="105"/>
          <w:sz w:val="21"/>
        </w:rPr>
        <w:t xml:space="preserve">Commission </w:t>
      </w:r>
      <w:r>
        <w:rPr>
          <w:w w:val="105"/>
          <w:sz w:val="21"/>
        </w:rPr>
        <w:t xml:space="preserve">also </w:t>
      </w:r>
      <w:r>
        <w:rPr>
          <w:spacing w:val="-3"/>
          <w:w w:val="105"/>
          <w:sz w:val="21"/>
        </w:rPr>
        <w:t xml:space="preserve">noted that </w:t>
      </w:r>
      <w:r>
        <w:rPr>
          <w:w w:val="105"/>
          <w:sz w:val="21"/>
        </w:rPr>
        <w:t xml:space="preserve">take-down orders alone </w:t>
      </w:r>
      <w:r>
        <w:rPr>
          <w:spacing w:val="-3"/>
          <w:w w:val="105"/>
          <w:sz w:val="21"/>
        </w:rPr>
        <w:t xml:space="preserve">are </w:t>
      </w:r>
      <w:r>
        <w:rPr>
          <w:spacing w:val="-2"/>
          <w:w w:val="105"/>
          <w:sz w:val="21"/>
        </w:rPr>
        <w:t xml:space="preserve">not </w:t>
      </w:r>
      <w:r>
        <w:rPr>
          <w:w w:val="105"/>
          <w:sz w:val="21"/>
        </w:rPr>
        <w:t xml:space="preserve">a </w:t>
      </w:r>
      <w:r>
        <w:rPr>
          <w:spacing w:val="-3"/>
          <w:w w:val="105"/>
          <w:sz w:val="21"/>
        </w:rPr>
        <w:t xml:space="preserve">complete </w:t>
      </w:r>
      <w:r>
        <w:rPr>
          <w:w w:val="105"/>
          <w:sz w:val="21"/>
        </w:rPr>
        <w:t xml:space="preserve">solution but go some </w:t>
      </w:r>
      <w:r>
        <w:rPr>
          <w:spacing w:val="-3"/>
          <w:w w:val="105"/>
          <w:sz w:val="21"/>
        </w:rPr>
        <w:t xml:space="preserve">way towards </w:t>
      </w:r>
      <w:r>
        <w:rPr>
          <w:spacing w:val="-4"/>
          <w:w w:val="105"/>
          <w:sz w:val="21"/>
        </w:rPr>
        <w:t xml:space="preserve">‘minimising </w:t>
      </w:r>
      <w:r>
        <w:rPr>
          <w:w w:val="105"/>
          <w:sz w:val="21"/>
        </w:rPr>
        <w:t>the impact of an</w:t>
      </w:r>
      <w:r>
        <w:rPr>
          <w:w w:val="105"/>
          <w:sz w:val="21"/>
        </w:rPr>
        <w:t xml:space="preserve"> </w:t>
      </w:r>
      <w:r>
        <w:rPr>
          <w:spacing w:val="-3"/>
          <w:w w:val="105"/>
          <w:sz w:val="21"/>
        </w:rPr>
        <w:t xml:space="preserve">offending publication’ </w:t>
      </w:r>
      <w:r>
        <w:rPr>
          <w:w w:val="105"/>
          <w:sz w:val="21"/>
        </w:rPr>
        <w:t xml:space="preserve">by </w:t>
      </w:r>
      <w:r>
        <w:rPr>
          <w:spacing w:val="-3"/>
          <w:w w:val="105"/>
          <w:sz w:val="21"/>
        </w:rPr>
        <w:t xml:space="preserve">deterring </w:t>
      </w:r>
      <w:r>
        <w:rPr>
          <w:w w:val="105"/>
          <w:sz w:val="21"/>
        </w:rPr>
        <w:t xml:space="preserve">users and </w:t>
      </w:r>
      <w:r>
        <w:rPr>
          <w:spacing w:val="-3"/>
          <w:w w:val="105"/>
          <w:sz w:val="21"/>
        </w:rPr>
        <w:t xml:space="preserve">preventing </w:t>
      </w:r>
      <w:r>
        <w:rPr>
          <w:w w:val="105"/>
          <w:sz w:val="21"/>
        </w:rPr>
        <w:t xml:space="preserve">the </w:t>
      </w:r>
      <w:r>
        <w:rPr>
          <w:spacing w:val="-3"/>
          <w:w w:val="105"/>
          <w:sz w:val="21"/>
        </w:rPr>
        <w:t xml:space="preserve">material from </w:t>
      </w:r>
      <w:r>
        <w:rPr>
          <w:w w:val="105"/>
          <w:sz w:val="21"/>
        </w:rPr>
        <w:t xml:space="preserve">being lawfully </w:t>
      </w:r>
      <w:r>
        <w:rPr>
          <w:spacing w:val="-3"/>
          <w:w w:val="105"/>
          <w:sz w:val="21"/>
        </w:rPr>
        <w:t xml:space="preserve">disseminated within </w:t>
      </w:r>
      <w:r>
        <w:rPr>
          <w:w w:val="105"/>
          <w:sz w:val="21"/>
        </w:rPr>
        <w:t>the</w:t>
      </w:r>
      <w:r>
        <w:rPr>
          <w:spacing w:val="-20"/>
          <w:w w:val="105"/>
          <w:sz w:val="21"/>
        </w:rPr>
        <w:t xml:space="preserve"> </w:t>
      </w:r>
      <w:r>
        <w:rPr>
          <w:spacing w:val="-4"/>
          <w:w w:val="105"/>
          <w:sz w:val="21"/>
        </w:rPr>
        <w:t>jurisdiction.</w:t>
      </w:r>
      <w:r>
        <w:rPr>
          <w:spacing w:val="-4"/>
          <w:w w:val="105"/>
          <w:position w:val="7"/>
          <w:sz w:val="12"/>
        </w:rPr>
        <w:t>174</w:t>
      </w:r>
    </w:p>
    <w:p w:rsidR="00D04CB6" w:rsidRDefault="00F732FE">
      <w:pPr>
        <w:pStyle w:val="ListParagraph"/>
        <w:numPr>
          <w:ilvl w:val="0"/>
          <w:numId w:val="47"/>
        </w:numPr>
        <w:tabs>
          <w:tab w:val="left" w:pos="1261"/>
          <w:tab w:val="left" w:pos="1262"/>
        </w:tabs>
        <w:spacing w:before="85" w:line="242" w:lineRule="auto"/>
        <w:ind w:right="1700" w:hanging="340"/>
        <w:rPr>
          <w:sz w:val="12"/>
        </w:rPr>
      </w:pPr>
      <w:r>
        <w:rPr>
          <w:spacing w:val="-4"/>
          <w:w w:val="105"/>
          <w:sz w:val="21"/>
        </w:rPr>
        <w:t xml:space="preserve">Conversely, </w:t>
      </w:r>
      <w:r>
        <w:rPr>
          <w:w w:val="105"/>
          <w:sz w:val="21"/>
        </w:rPr>
        <w:t xml:space="preserve">in </w:t>
      </w:r>
      <w:r>
        <w:rPr>
          <w:spacing w:val="-3"/>
          <w:w w:val="105"/>
          <w:sz w:val="21"/>
        </w:rPr>
        <w:t xml:space="preserve">Ireland, </w:t>
      </w:r>
      <w:r>
        <w:rPr>
          <w:w w:val="105"/>
          <w:sz w:val="21"/>
        </w:rPr>
        <w:t xml:space="preserve">the High </w:t>
      </w:r>
      <w:r>
        <w:rPr>
          <w:spacing w:val="-3"/>
          <w:w w:val="105"/>
          <w:sz w:val="21"/>
        </w:rPr>
        <w:t xml:space="preserve">Court </w:t>
      </w:r>
      <w:r>
        <w:rPr>
          <w:w w:val="105"/>
          <w:sz w:val="21"/>
        </w:rPr>
        <w:t xml:space="preserve">held </w:t>
      </w:r>
      <w:r>
        <w:rPr>
          <w:spacing w:val="-3"/>
          <w:w w:val="105"/>
          <w:sz w:val="21"/>
        </w:rPr>
        <w:t xml:space="preserve">that </w:t>
      </w:r>
      <w:r>
        <w:rPr>
          <w:w w:val="105"/>
          <w:sz w:val="21"/>
        </w:rPr>
        <w:t xml:space="preserve">there is no duty on the Director of </w:t>
      </w:r>
      <w:r>
        <w:rPr>
          <w:spacing w:val="-3"/>
          <w:w w:val="105"/>
          <w:sz w:val="21"/>
        </w:rPr>
        <w:t>Public</w:t>
      </w:r>
      <w:r>
        <w:rPr>
          <w:spacing w:val="-11"/>
          <w:w w:val="105"/>
          <w:sz w:val="21"/>
        </w:rPr>
        <w:t xml:space="preserve"> </w:t>
      </w:r>
      <w:r>
        <w:rPr>
          <w:w w:val="105"/>
          <w:sz w:val="21"/>
        </w:rPr>
        <w:t>Prosecutions</w:t>
      </w:r>
      <w:r>
        <w:rPr>
          <w:spacing w:val="-11"/>
          <w:w w:val="105"/>
          <w:sz w:val="21"/>
        </w:rPr>
        <w:t xml:space="preserve"> </w:t>
      </w:r>
      <w:r>
        <w:rPr>
          <w:spacing w:val="-3"/>
          <w:w w:val="105"/>
          <w:sz w:val="21"/>
        </w:rPr>
        <w:t>to</w:t>
      </w:r>
      <w:r>
        <w:rPr>
          <w:spacing w:val="-11"/>
          <w:w w:val="105"/>
          <w:sz w:val="21"/>
        </w:rPr>
        <w:t xml:space="preserve"> </w:t>
      </w:r>
      <w:r>
        <w:rPr>
          <w:spacing w:val="-3"/>
          <w:w w:val="105"/>
          <w:sz w:val="21"/>
        </w:rPr>
        <w:t>monitor</w:t>
      </w:r>
      <w:r>
        <w:rPr>
          <w:spacing w:val="-11"/>
          <w:w w:val="105"/>
          <w:sz w:val="21"/>
        </w:rPr>
        <w:t xml:space="preserve"> </w:t>
      </w:r>
      <w:r>
        <w:rPr>
          <w:w w:val="105"/>
          <w:sz w:val="21"/>
        </w:rPr>
        <w:t>the</w:t>
      </w:r>
      <w:r>
        <w:rPr>
          <w:spacing w:val="-11"/>
          <w:w w:val="105"/>
          <w:sz w:val="21"/>
        </w:rPr>
        <w:t xml:space="preserve"> </w:t>
      </w:r>
      <w:r>
        <w:rPr>
          <w:spacing w:val="-3"/>
          <w:w w:val="105"/>
          <w:sz w:val="21"/>
        </w:rPr>
        <w:t>inte</w:t>
      </w:r>
      <w:r>
        <w:rPr>
          <w:spacing w:val="-3"/>
          <w:w w:val="105"/>
          <w:sz w:val="21"/>
        </w:rPr>
        <w:t>rnet</w:t>
      </w:r>
      <w:r>
        <w:rPr>
          <w:spacing w:val="-11"/>
          <w:w w:val="105"/>
          <w:sz w:val="21"/>
        </w:rPr>
        <w:t xml:space="preserve"> </w:t>
      </w:r>
      <w:r>
        <w:rPr>
          <w:spacing w:val="-3"/>
          <w:w w:val="105"/>
          <w:sz w:val="21"/>
        </w:rPr>
        <w:t>for</w:t>
      </w:r>
      <w:r>
        <w:rPr>
          <w:spacing w:val="-11"/>
          <w:w w:val="105"/>
          <w:sz w:val="21"/>
        </w:rPr>
        <w:t xml:space="preserve"> </w:t>
      </w:r>
      <w:r>
        <w:rPr>
          <w:spacing w:val="-3"/>
          <w:w w:val="105"/>
          <w:sz w:val="21"/>
        </w:rPr>
        <w:t>prejudicial</w:t>
      </w:r>
      <w:r>
        <w:rPr>
          <w:spacing w:val="-11"/>
          <w:w w:val="105"/>
          <w:sz w:val="21"/>
        </w:rPr>
        <w:t xml:space="preserve"> </w:t>
      </w:r>
      <w:r>
        <w:rPr>
          <w:spacing w:val="-3"/>
          <w:w w:val="105"/>
          <w:sz w:val="21"/>
        </w:rPr>
        <w:t>publications,</w:t>
      </w:r>
      <w:r>
        <w:rPr>
          <w:spacing w:val="-11"/>
          <w:w w:val="105"/>
          <w:sz w:val="21"/>
        </w:rPr>
        <w:t xml:space="preserve"> </w:t>
      </w:r>
      <w:r>
        <w:rPr>
          <w:w w:val="105"/>
          <w:sz w:val="21"/>
        </w:rPr>
        <w:t>and</w:t>
      </w:r>
      <w:r>
        <w:rPr>
          <w:spacing w:val="-11"/>
          <w:w w:val="105"/>
          <w:sz w:val="21"/>
        </w:rPr>
        <w:t xml:space="preserve"> </w:t>
      </w:r>
      <w:r>
        <w:rPr>
          <w:spacing w:val="-3"/>
          <w:w w:val="105"/>
          <w:sz w:val="21"/>
        </w:rPr>
        <w:t>that</w:t>
      </w:r>
      <w:r>
        <w:rPr>
          <w:spacing w:val="-11"/>
          <w:w w:val="105"/>
          <w:sz w:val="21"/>
        </w:rPr>
        <w:t xml:space="preserve"> </w:t>
      </w:r>
      <w:r>
        <w:rPr>
          <w:w w:val="105"/>
          <w:sz w:val="21"/>
        </w:rPr>
        <w:t>juries should</w:t>
      </w:r>
      <w:r>
        <w:rPr>
          <w:spacing w:val="-8"/>
          <w:w w:val="105"/>
          <w:sz w:val="21"/>
        </w:rPr>
        <w:t xml:space="preserve"> </w:t>
      </w:r>
      <w:r>
        <w:rPr>
          <w:w w:val="105"/>
          <w:sz w:val="21"/>
        </w:rPr>
        <w:t>be</w:t>
      </w:r>
      <w:r>
        <w:rPr>
          <w:spacing w:val="-8"/>
          <w:w w:val="105"/>
          <w:sz w:val="21"/>
        </w:rPr>
        <w:t xml:space="preserve"> </w:t>
      </w:r>
      <w:r>
        <w:rPr>
          <w:w w:val="105"/>
          <w:sz w:val="21"/>
        </w:rPr>
        <w:t>trusted</w:t>
      </w:r>
      <w:r>
        <w:rPr>
          <w:spacing w:val="-8"/>
          <w:w w:val="105"/>
          <w:sz w:val="21"/>
        </w:rPr>
        <w:t xml:space="preserve"> </w:t>
      </w:r>
      <w:r>
        <w:rPr>
          <w:spacing w:val="-3"/>
          <w:w w:val="105"/>
          <w:sz w:val="21"/>
        </w:rPr>
        <w:t>to</w:t>
      </w:r>
      <w:r>
        <w:rPr>
          <w:spacing w:val="-8"/>
          <w:w w:val="105"/>
          <w:sz w:val="21"/>
        </w:rPr>
        <w:t xml:space="preserve"> </w:t>
      </w:r>
      <w:r>
        <w:rPr>
          <w:spacing w:val="-3"/>
          <w:w w:val="105"/>
          <w:sz w:val="21"/>
        </w:rPr>
        <w:t>exclude</w:t>
      </w:r>
      <w:r>
        <w:rPr>
          <w:spacing w:val="-8"/>
          <w:w w:val="105"/>
          <w:sz w:val="21"/>
        </w:rPr>
        <w:t xml:space="preserve"> </w:t>
      </w:r>
      <w:r>
        <w:rPr>
          <w:spacing w:val="-3"/>
          <w:w w:val="105"/>
          <w:sz w:val="21"/>
        </w:rPr>
        <w:t>prejudicial</w:t>
      </w:r>
      <w:r>
        <w:rPr>
          <w:spacing w:val="-8"/>
          <w:w w:val="105"/>
          <w:sz w:val="21"/>
        </w:rPr>
        <w:t xml:space="preserve"> </w:t>
      </w:r>
      <w:r>
        <w:rPr>
          <w:spacing w:val="-3"/>
          <w:w w:val="105"/>
          <w:sz w:val="21"/>
        </w:rPr>
        <w:t>publications</w:t>
      </w:r>
      <w:r>
        <w:rPr>
          <w:spacing w:val="-8"/>
          <w:w w:val="105"/>
          <w:sz w:val="21"/>
        </w:rPr>
        <w:t xml:space="preserve"> </w:t>
      </w:r>
      <w:r>
        <w:rPr>
          <w:spacing w:val="-3"/>
          <w:w w:val="105"/>
          <w:sz w:val="21"/>
        </w:rPr>
        <w:t>from</w:t>
      </w:r>
      <w:r>
        <w:rPr>
          <w:spacing w:val="-8"/>
          <w:w w:val="105"/>
          <w:sz w:val="21"/>
        </w:rPr>
        <w:t xml:space="preserve"> </w:t>
      </w:r>
      <w:r>
        <w:rPr>
          <w:w w:val="105"/>
          <w:sz w:val="21"/>
        </w:rPr>
        <w:t>their</w:t>
      </w:r>
      <w:r>
        <w:rPr>
          <w:spacing w:val="-8"/>
          <w:w w:val="105"/>
          <w:sz w:val="21"/>
        </w:rPr>
        <w:t xml:space="preserve"> </w:t>
      </w:r>
      <w:r>
        <w:rPr>
          <w:spacing w:val="-5"/>
          <w:w w:val="105"/>
          <w:sz w:val="21"/>
        </w:rPr>
        <w:t>minds.</w:t>
      </w:r>
      <w:r>
        <w:rPr>
          <w:spacing w:val="-5"/>
          <w:w w:val="105"/>
          <w:position w:val="7"/>
          <w:sz w:val="12"/>
        </w:rPr>
        <w:t>175</w:t>
      </w:r>
    </w:p>
    <w:p w:rsidR="00D04CB6" w:rsidRDefault="00F732FE">
      <w:pPr>
        <w:pStyle w:val="ListParagraph"/>
        <w:numPr>
          <w:ilvl w:val="0"/>
          <w:numId w:val="47"/>
        </w:numPr>
        <w:tabs>
          <w:tab w:val="left" w:pos="1261"/>
          <w:tab w:val="left" w:pos="1262"/>
        </w:tabs>
        <w:spacing w:before="85" w:line="242" w:lineRule="auto"/>
        <w:ind w:right="2109" w:hanging="340"/>
        <w:rPr>
          <w:sz w:val="21"/>
        </w:rPr>
      </w:pPr>
      <w:r>
        <w:rPr>
          <w:w w:val="105"/>
          <w:sz w:val="21"/>
        </w:rPr>
        <w:t xml:space="preserve">In </w:t>
      </w:r>
      <w:r>
        <w:rPr>
          <w:spacing w:val="-3"/>
          <w:w w:val="105"/>
          <w:sz w:val="21"/>
        </w:rPr>
        <w:t xml:space="preserve">considering </w:t>
      </w:r>
      <w:r>
        <w:rPr>
          <w:w w:val="105"/>
          <w:sz w:val="21"/>
        </w:rPr>
        <w:t xml:space="preserve">a temporary power </w:t>
      </w:r>
      <w:r>
        <w:rPr>
          <w:spacing w:val="-3"/>
          <w:w w:val="105"/>
          <w:sz w:val="21"/>
        </w:rPr>
        <w:t xml:space="preserve">to </w:t>
      </w:r>
      <w:r>
        <w:rPr>
          <w:w w:val="105"/>
          <w:sz w:val="21"/>
        </w:rPr>
        <w:t xml:space="preserve">order </w:t>
      </w:r>
      <w:r>
        <w:rPr>
          <w:spacing w:val="-3"/>
          <w:w w:val="105"/>
          <w:sz w:val="21"/>
        </w:rPr>
        <w:t xml:space="preserve">that material published before </w:t>
      </w:r>
      <w:r>
        <w:rPr>
          <w:w w:val="105"/>
          <w:sz w:val="21"/>
        </w:rPr>
        <w:t xml:space="preserve">legal </w:t>
      </w:r>
      <w:r>
        <w:rPr>
          <w:spacing w:val="-3"/>
          <w:w w:val="105"/>
          <w:sz w:val="21"/>
        </w:rPr>
        <w:t xml:space="preserve">proceedings were pending </w:t>
      </w:r>
      <w:r>
        <w:rPr>
          <w:w w:val="105"/>
          <w:sz w:val="21"/>
        </w:rPr>
        <w:t xml:space="preserve">be </w:t>
      </w:r>
      <w:r>
        <w:rPr>
          <w:spacing w:val="-3"/>
          <w:w w:val="105"/>
          <w:sz w:val="21"/>
        </w:rPr>
        <w:t xml:space="preserve">taken </w:t>
      </w:r>
      <w:r>
        <w:rPr>
          <w:w w:val="105"/>
          <w:sz w:val="21"/>
        </w:rPr>
        <w:t xml:space="preserve">down, the Law </w:t>
      </w:r>
      <w:r>
        <w:rPr>
          <w:spacing w:val="-3"/>
          <w:w w:val="105"/>
          <w:sz w:val="21"/>
        </w:rPr>
        <w:t xml:space="preserve">Commission </w:t>
      </w:r>
      <w:r>
        <w:rPr>
          <w:w w:val="105"/>
          <w:sz w:val="21"/>
        </w:rPr>
        <w:t xml:space="preserve">of </w:t>
      </w:r>
      <w:r>
        <w:rPr>
          <w:spacing w:val="-3"/>
          <w:w w:val="105"/>
          <w:sz w:val="21"/>
        </w:rPr>
        <w:t xml:space="preserve">England </w:t>
      </w:r>
      <w:r>
        <w:rPr>
          <w:w w:val="105"/>
          <w:sz w:val="21"/>
        </w:rPr>
        <w:t xml:space="preserve">and </w:t>
      </w:r>
      <w:r>
        <w:rPr>
          <w:spacing w:val="-3"/>
          <w:w w:val="105"/>
          <w:sz w:val="21"/>
        </w:rPr>
        <w:t>Wales</w:t>
      </w:r>
      <w:r>
        <w:rPr>
          <w:spacing w:val="-29"/>
          <w:w w:val="105"/>
          <w:sz w:val="21"/>
        </w:rPr>
        <w:t xml:space="preserve"> </w:t>
      </w:r>
      <w:r>
        <w:rPr>
          <w:w w:val="105"/>
          <w:sz w:val="21"/>
        </w:rPr>
        <w:t>recommended</w:t>
      </w:r>
      <w:r>
        <w:rPr>
          <w:spacing w:val="-29"/>
          <w:w w:val="105"/>
          <w:sz w:val="21"/>
        </w:rPr>
        <w:t xml:space="preserve"> </w:t>
      </w:r>
      <w:r>
        <w:rPr>
          <w:w w:val="105"/>
          <w:sz w:val="21"/>
        </w:rPr>
        <w:t>that:</w:t>
      </w:r>
    </w:p>
    <w:p w:rsidR="00D04CB6" w:rsidRDefault="00D04CB6">
      <w:pPr>
        <w:pStyle w:val="BodyText"/>
        <w:rPr>
          <w:sz w:val="20"/>
        </w:rPr>
      </w:pPr>
    </w:p>
    <w:p w:rsidR="00D04CB6" w:rsidRDefault="00F732FE">
      <w:pPr>
        <w:pStyle w:val="BodyText"/>
        <w:spacing w:before="9"/>
      </w:pPr>
      <w:r>
        <w:pict>
          <v:line id="_x0000_s1143" style="position:absolute;z-index:10696;mso-wrap-distance-left:0;mso-wrap-distance-right:0;mso-position-horizontal-relative:page" from="79.35pt,15.75pt" to="515.9pt,15.75pt" strokecolor="#f8cabc" strokeweight="1pt">
            <w10:wrap type="topAndBottom" anchorx="page"/>
          </v:line>
        </w:pict>
      </w:r>
    </w:p>
    <w:p w:rsidR="00D04CB6" w:rsidRDefault="00F732FE">
      <w:pPr>
        <w:pStyle w:val="ListParagraph"/>
        <w:numPr>
          <w:ilvl w:val="0"/>
          <w:numId w:val="48"/>
        </w:numPr>
        <w:tabs>
          <w:tab w:val="left" w:pos="920"/>
          <w:tab w:val="left" w:pos="922"/>
        </w:tabs>
        <w:spacing w:before="117"/>
        <w:ind w:left="921" w:right="2032"/>
        <w:jc w:val="left"/>
        <w:rPr>
          <w:sz w:val="13"/>
        </w:rPr>
      </w:pPr>
      <w:r>
        <w:rPr>
          <w:w w:val="105"/>
          <w:sz w:val="13"/>
        </w:rPr>
        <w:t xml:space="preserve">For full list of arguments against the power, see Law Commission (England and Wales), </w:t>
      </w:r>
      <w:r>
        <w:rPr>
          <w:i/>
          <w:w w:val="105"/>
          <w:sz w:val="13"/>
        </w:rPr>
        <w:t xml:space="preserve">Contempt of Court (1): Juror Misconduct and Internet Publications </w:t>
      </w:r>
      <w:r>
        <w:rPr>
          <w:w w:val="105"/>
          <w:sz w:val="13"/>
        </w:rPr>
        <w:t>(Report, 2013) 32–4</w:t>
      </w:r>
      <w:r>
        <w:rPr>
          <w:spacing w:val="23"/>
          <w:w w:val="105"/>
          <w:sz w:val="13"/>
        </w:rPr>
        <w:t xml:space="preserve"> </w:t>
      </w:r>
      <w:r>
        <w:rPr>
          <w:w w:val="105"/>
          <w:sz w:val="13"/>
        </w:rPr>
        <w:t>[2.107].</w:t>
      </w:r>
    </w:p>
    <w:p w:rsidR="00D04CB6" w:rsidRDefault="00F732FE">
      <w:pPr>
        <w:pStyle w:val="ListParagraph"/>
        <w:numPr>
          <w:ilvl w:val="0"/>
          <w:numId w:val="48"/>
        </w:numPr>
        <w:tabs>
          <w:tab w:val="left" w:pos="920"/>
          <w:tab w:val="left" w:pos="922"/>
        </w:tabs>
        <w:ind w:left="127" w:right="3635" w:firstLine="0"/>
        <w:jc w:val="left"/>
        <w:rPr>
          <w:sz w:val="13"/>
        </w:rPr>
      </w:pPr>
      <w:r>
        <w:rPr>
          <w:w w:val="105"/>
          <w:sz w:val="13"/>
        </w:rPr>
        <w:t xml:space="preserve">This was the approach of the Court in </w:t>
      </w:r>
      <w:r>
        <w:rPr>
          <w:i/>
          <w:w w:val="105"/>
          <w:sz w:val="13"/>
        </w:rPr>
        <w:t xml:space="preserve">News Digital Media </w:t>
      </w:r>
      <w:r>
        <w:rPr>
          <w:i/>
          <w:spacing w:val="1"/>
          <w:w w:val="105"/>
          <w:sz w:val="13"/>
        </w:rPr>
        <w:t xml:space="preserve">Pty </w:t>
      </w:r>
      <w:r>
        <w:rPr>
          <w:i/>
          <w:w w:val="105"/>
          <w:sz w:val="13"/>
        </w:rPr>
        <w:t xml:space="preserve">Ltd v Mokbel </w:t>
      </w:r>
      <w:r>
        <w:rPr>
          <w:w w:val="105"/>
          <w:sz w:val="13"/>
        </w:rPr>
        <w:t xml:space="preserve">(2010) 30 VR 248, 266 </w:t>
      </w:r>
      <w:r>
        <w:rPr>
          <w:spacing w:val="2"/>
          <w:w w:val="105"/>
          <w:sz w:val="13"/>
        </w:rPr>
        <w:t xml:space="preserve">[68]. </w:t>
      </w:r>
      <w:r>
        <w:rPr>
          <w:w w:val="105"/>
          <w:sz w:val="13"/>
        </w:rPr>
        <w:t>168</w:t>
      </w:r>
      <w:r>
        <w:rPr>
          <w:w w:val="105"/>
          <w:sz w:val="13"/>
        </w:rPr>
        <w:tab/>
      </w:r>
      <w:r>
        <w:rPr>
          <w:i/>
          <w:w w:val="105"/>
          <w:sz w:val="13"/>
        </w:rPr>
        <w:t>R</w:t>
      </w:r>
      <w:r>
        <w:rPr>
          <w:i/>
          <w:spacing w:val="8"/>
          <w:w w:val="105"/>
          <w:sz w:val="13"/>
        </w:rPr>
        <w:t xml:space="preserve"> </w:t>
      </w:r>
      <w:r>
        <w:rPr>
          <w:i/>
          <w:w w:val="105"/>
          <w:sz w:val="13"/>
        </w:rPr>
        <w:t>v</w:t>
      </w:r>
      <w:r>
        <w:rPr>
          <w:i/>
          <w:spacing w:val="8"/>
          <w:w w:val="105"/>
          <w:sz w:val="13"/>
        </w:rPr>
        <w:t xml:space="preserve"> </w:t>
      </w:r>
      <w:r>
        <w:rPr>
          <w:i/>
          <w:w w:val="105"/>
          <w:sz w:val="13"/>
        </w:rPr>
        <w:t>Dupas</w:t>
      </w:r>
      <w:r>
        <w:rPr>
          <w:i/>
          <w:spacing w:val="8"/>
          <w:w w:val="105"/>
          <w:sz w:val="13"/>
        </w:rPr>
        <w:t xml:space="preserve"> </w:t>
      </w:r>
      <w:r>
        <w:rPr>
          <w:i/>
          <w:spacing w:val="1"/>
          <w:w w:val="105"/>
          <w:sz w:val="13"/>
        </w:rPr>
        <w:t>(No</w:t>
      </w:r>
      <w:r>
        <w:rPr>
          <w:i/>
          <w:spacing w:val="8"/>
          <w:w w:val="105"/>
          <w:sz w:val="13"/>
        </w:rPr>
        <w:t xml:space="preserve"> </w:t>
      </w:r>
      <w:r>
        <w:rPr>
          <w:i/>
          <w:w w:val="105"/>
          <w:sz w:val="13"/>
        </w:rPr>
        <w:t>3)</w:t>
      </w:r>
      <w:r>
        <w:rPr>
          <w:i/>
          <w:spacing w:val="10"/>
          <w:w w:val="105"/>
          <w:sz w:val="13"/>
        </w:rPr>
        <w:t xml:space="preserve"> </w:t>
      </w:r>
      <w:r>
        <w:rPr>
          <w:w w:val="105"/>
          <w:sz w:val="13"/>
        </w:rPr>
        <w:t>(2009)</w:t>
      </w:r>
      <w:r>
        <w:rPr>
          <w:spacing w:val="10"/>
          <w:w w:val="105"/>
          <w:sz w:val="13"/>
        </w:rPr>
        <w:t xml:space="preserve"> </w:t>
      </w:r>
      <w:r>
        <w:rPr>
          <w:w w:val="105"/>
          <w:sz w:val="13"/>
        </w:rPr>
        <w:t>198</w:t>
      </w:r>
      <w:r>
        <w:rPr>
          <w:spacing w:val="10"/>
          <w:w w:val="105"/>
          <w:sz w:val="13"/>
        </w:rPr>
        <w:t xml:space="preserve"> </w:t>
      </w:r>
      <w:r>
        <w:rPr>
          <w:w w:val="105"/>
          <w:sz w:val="13"/>
        </w:rPr>
        <w:t>A</w:t>
      </w:r>
      <w:r>
        <w:rPr>
          <w:spacing w:val="10"/>
          <w:w w:val="105"/>
          <w:sz w:val="13"/>
        </w:rPr>
        <w:t xml:space="preserve"> </w:t>
      </w:r>
      <w:r>
        <w:rPr>
          <w:w w:val="105"/>
          <w:sz w:val="13"/>
        </w:rPr>
        <w:t>Crim</w:t>
      </w:r>
      <w:r>
        <w:rPr>
          <w:spacing w:val="10"/>
          <w:w w:val="105"/>
          <w:sz w:val="13"/>
        </w:rPr>
        <w:t xml:space="preserve"> </w:t>
      </w:r>
      <w:r>
        <w:rPr>
          <w:w w:val="105"/>
          <w:sz w:val="13"/>
        </w:rPr>
        <w:t>R</w:t>
      </w:r>
      <w:r>
        <w:rPr>
          <w:spacing w:val="10"/>
          <w:w w:val="105"/>
          <w:sz w:val="13"/>
        </w:rPr>
        <w:t xml:space="preserve"> </w:t>
      </w:r>
      <w:r>
        <w:rPr>
          <w:w w:val="105"/>
          <w:sz w:val="13"/>
        </w:rPr>
        <w:t>454;</w:t>
      </w:r>
      <w:r>
        <w:rPr>
          <w:spacing w:val="10"/>
          <w:w w:val="105"/>
          <w:sz w:val="13"/>
        </w:rPr>
        <w:t xml:space="preserve"> </w:t>
      </w:r>
      <w:r>
        <w:rPr>
          <w:i/>
          <w:w w:val="105"/>
          <w:sz w:val="13"/>
        </w:rPr>
        <w:t>Gilbert</w:t>
      </w:r>
      <w:r>
        <w:rPr>
          <w:i/>
          <w:spacing w:val="8"/>
          <w:w w:val="105"/>
          <w:sz w:val="13"/>
        </w:rPr>
        <w:t xml:space="preserve"> </w:t>
      </w:r>
      <w:r>
        <w:rPr>
          <w:i/>
          <w:w w:val="105"/>
          <w:sz w:val="13"/>
        </w:rPr>
        <w:t>v</w:t>
      </w:r>
      <w:r>
        <w:rPr>
          <w:i/>
          <w:spacing w:val="8"/>
          <w:w w:val="105"/>
          <w:sz w:val="13"/>
        </w:rPr>
        <w:t xml:space="preserve"> </w:t>
      </w:r>
      <w:r>
        <w:rPr>
          <w:i/>
          <w:w w:val="105"/>
          <w:sz w:val="13"/>
        </w:rPr>
        <w:t>R</w:t>
      </w:r>
      <w:r>
        <w:rPr>
          <w:i/>
          <w:spacing w:val="10"/>
          <w:w w:val="105"/>
          <w:sz w:val="13"/>
        </w:rPr>
        <w:t xml:space="preserve"> </w:t>
      </w:r>
      <w:r>
        <w:rPr>
          <w:spacing w:val="1"/>
          <w:w w:val="105"/>
          <w:sz w:val="13"/>
        </w:rPr>
        <w:t>(2000)</w:t>
      </w:r>
      <w:r>
        <w:rPr>
          <w:spacing w:val="10"/>
          <w:w w:val="105"/>
          <w:sz w:val="13"/>
        </w:rPr>
        <w:t xml:space="preserve"> </w:t>
      </w:r>
      <w:r>
        <w:rPr>
          <w:w w:val="105"/>
          <w:sz w:val="13"/>
        </w:rPr>
        <w:t>201</w:t>
      </w:r>
      <w:r>
        <w:rPr>
          <w:spacing w:val="10"/>
          <w:w w:val="105"/>
          <w:sz w:val="13"/>
        </w:rPr>
        <w:t xml:space="preserve"> </w:t>
      </w:r>
      <w:r>
        <w:rPr>
          <w:w w:val="105"/>
          <w:sz w:val="13"/>
        </w:rPr>
        <w:t>CLR</w:t>
      </w:r>
      <w:r>
        <w:rPr>
          <w:spacing w:val="10"/>
          <w:w w:val="105"/>
          <w:sz w:val="13"/>
        </w:rPr>
        <w:t xml:space="preserve"> </w:t>
      </w:r>
      <w:r>
        <w:rPr>
          <w:spacing w:val="-3"/>
          <w:w w:val="105"/>
          <w:sz w:val="13"/>
        </w:rPr>
        <w:t>414.</w:t>
      </w:r>
    </w:p>
    <w:p w:rsidR="00D04CB6" w:rsidRDefault="00F732FE">
      <w:pPr>
        <w:pStyle w:val="ListParagraph"/>
        <w:numPr>
          <w:ilvl w:val="0"/>
          <w:numId w:val="46"/>
        </w:numPr>
        <w:tabs>
          <w:tab w:val="left" w:pos="920"/>
          <w:tab w:val="left" w:pos="922"/>
        </w:tabs>
        <w:jc w:val="left"/>
        <w:rPr>
          <w:sz w:val="13"/>
        </w:rPr>
      </w:pPr>
      <w:r>
        <w:rPr>
          <w:sz w:val="13"/>
        </w:rPr>
        <w:t>Virginia</w:t>
      </w:r>
      <w:r>
        <w:rPr>
          <w:spacing w:val="20"/>
          <w:sz w:val="13"/>
        </w:rPr>
        <w:t xml:space="preserve"> </w:t>
      </w:r>
      <w:r>
        <w:rPr>
          <w:sz w:val="13"/>
        </w:rPr>
        <w:t>Bell,</w:t>
      </w:r>
      <w:r>
        <w:rPr>
          <w:spacing w:val="20"/>
          <w:sz w:val="13"/>
        </w:rPr>
        <w:t xml:space="preserve"> </w:t>
      </w:r>
      <w:r>
        <w:rPr>
          <w:sz w:val="13"/>
        </w:rPr>
        <w:t>‘How</w:t>
      </w:r>
      <w:r>
        <w:rPr>
          <w:spacing w:val="20"/>
          <w:sz w:val="13"/>
        </w:rPr>
        <w:t xml:space="preserve"> </w:t>
      </w:r>
      <w:r>
        <w:rPr>
          <w:sz w:val="13"/>
        </w:rPr>
        <w:t>to</w:t>
      </w:r>
      <w:r>
        <w:rPr>
          <w:spacing w:val="20"/>
          <w:sz w:val="13"/>
        </w:rPr>
        <w:t xml:space="preserve"> </w:t>
      </w:r>
      <w:r>
        <w:rPr>
          <w:sz w:val="13"/>
        </w:rPr>
        <w:t>Preserve</w:t>
      </w:r>
      <w:r>
        <w:rPr>
          <w:spacing w:val="20"/>
          <w:sz w:val="13"/>
        </w:rPr>
        <w:t xml:space="preserve"> </w:t>
      </w:r>
      <w:r>
        <w:rPr>
          <w:sz w:val="13"/>
        </w:rPr>
        <w:t>the</w:t>
      </w:r>
      <w:r>
        <w:rPr>
          <w:spacing w:val="20"/>
          <w:sz w:val="13"/>
        </w:rPr>
        <w:t xml:space="preserve"> </w:t>
      </w:r>
      <w:r>
        <w:rPr>
          <w:sz w:val="13"/>
        </w:rPr>
        <w:t>Integrity</w:t>
      </w:r>
      <w:r>
        <w:rPr>
          <w:spacing w:val="20"/>
          <w:sz w:val="13"/>
        </w:rPr>
        <w:t xml:space="preserve"> </w:t>
      </w:r>
      <w:r>
        <w:rPr>
          <w:sz w:val="13"/>
        </w:rPr>
        <w:t>of</w:t>
      </w:r>
      <w:r>
        <w:rPr>
          <w:spacing w:val="20"/>
          <w:sz w:val="13"/>
        </w:rPr>
        <w:t xml:space="preserve"> </w:t>
      </w:r>
      <w:r>
        <w:rPr>
          <w:sz w:val="13"/>
        </w:rPr>
        <w:t>Jury</w:t>
      </w:r>
      <w:r>
        <w:rPr>
          <w:spacing w:val="20"/>
          <w:sz w:val="13"/>
        </w:rPr>
        <w:t xml:space="preserve"> </w:t>
      </w:r>
      <w:r>
        <w:rPr>
          <w:sz w:val="13"/>
        </w:rPr>
        <w:t>Trials</w:t>
      </w:r>
      <w:r>
        <w:rPr>
          <w:spacing w:val="20"/>
          <w:sz w:val="13"/>
        </w:rPr>
        <w:t xml:space="preserve"> </w:t>
      </w:r>
      <w:r>
        <w:rPr>
          <w:sz w:val="13"/>
        </w:rPr>
        <w:t>in</w:t>
      </w:r>
      <w:r>
        <w:rPr>
          <w:spacing w:val="20"/>
          <w:sz w:val="13"/>
        </w:rPr>
        <w:t xml:space="preserve"> </w:t>
      </w:r>
      <w:r>
        <w:rPr>
          <w:sz w:val="13"/>
        </w:rPr>
        <w:t>a</w:t>
      </w:r>
      <w:r>
        <w:rPr>
          <w:spacing w:val="20"/>
          <w:sz w:val="13"/>
        </w:rPr>
        <w:t xml:space="preserve"> </w:t>
      </w:r>
      <w:r>
        <w:rPr>
          <w:sz w:val="13"/>
        </w:rPr>
        <w:t>Mass</w:t>
      </w:r>
      <w:r>
        <w:rPr>
          <w:spacing w:val="20"/>
          <w:sz w:val="13"/>
        </w:rPr>
        <w:t xml:space="preserve"> </w:t>
      </w:r>
      <w:r>
        <w:rPr>
          <w:sz w:val="13"/>
        </w:rPr>
        <w:t>Media</w:t>
      </w:r>
      <w:r>
        <w:rPr>
          <w:spacing w:val="20"/>
          <w:sz w:val="13"/>
        </w:rPr>
        <w:t xml:space="preserve"> </w:t>
      </w:r>
      <w:r>
        <w:rPr>
          <w:sz w:val="13"/>
        </w:rPr>
        <w:t>Age’</w:t>
      </w:r>
      <w:r>
        <w:rPr>
          <w:spacing w:val="20"/>
          <w:sz w:val="13"/>
        </w:rPr>
        <w:t xml:space="preserve"> </w:t>
      </w:r>
      <w:r>
        <w:rPr>
          <w:sz w:val="13"/>
        </w:rPr>
        <w:t>(2005)</w:t>
      </w:r>
      <w:r>
        <w:rPr>
          <w:spacing w:val="20"/>
          <w:sz w:val="13"/>
        </w:rPr>
        <w:t xml:space="preserve"> </w:t>
      </w:r>
      <w:r>
        <w:rPr>
          <w:sz w:val="13"/>
        </w:rPr>
        <w:t>7</w:t>
      </w:r>
      <w:r>
        <w:rPr>
          <w:spacing w:val="20"/>
          <w:sz w:val="13"/>
        </w:rPr>
        <w:t xml:space="preserve"> </w:t>
      </w:r>
      <w:r>
        <w:rPr>
          <w:i/>
          <w:sz w:val="13"/>
        </w:rPr>
        <w:t>Judicial</w:t>
      </w:r>
      <w:r>
        <w:rPr>
          <w:i/>
          <w:spacing w:val="18"/>
          <w:sz w:val="13"/>
        </w:rPr>
        <w:t xml:space="preserve"> </w:t>
      </w:r>
      <w:r>
        <w:rPr>
          <w:i/>
          <w:sz w:val="13"/>
        </w:rPr>
        <w:t>Review</w:t>
      </w:r>
      <w:r>
        <w:rPr>
          <w:i/>
          <w:spacing w:val="20"/>
          <w:sz w:val="13"/>
        </w:rPr>
        <w:t xml:space="preserve"> </w:t>
      </w:r>
      <w:r>
        <w:rPr>
          <w:spacing w:val="-5"/>
          <w:sz w:val="13"/>
        </w:rPr>
        <w:t xml:space="preserve">311, </w:t>
      </w:r>
      <w:r>
        <w:rPr>
          <w:spacing w:val="-3"/>
          <w:sz w:val="13"/>
        </w:rPr>
        <w:t xml:space="preserve"> 319.</w:t>
      </w:r>
    </w:p>
    <w:p w:rsidR="00D04CB6" w:rsidRDefault="00F732FE">
      <w:pPr>
        <w:pStyle w:val="ListParagraph"/>
        <w:numPr>
          <w:ilvl w:val="0"/>
          <w:numId w:val="46"/>
        </w:numPr>
        <w:tabs>
          <w:tab w:val="left" w:pos="921"/>
          <w:tab w:val="left" w:pos="922"/>
        </w:tabs>
        <w:jc w:val="left"/>
        <w:rPr>
          <w:sz w:val="13"/>
        </w:rPr>
      </w:pPr>
      <w:r>
        <w:rPr>
          <w:w w:val="105"/>
          <w:sz w:val="13"/>
        </w:rPr>
        <w:t>This</w:t>
      </w:r>
      <w:r>
        <w:rPr>
          <w:spacing w:val="5"/>
          <w:w w:val="105"/>
          <w:sz w:val="13"/>
        </w:rPr>
        <w:t xml:space="preserve"> </w:t>
      </w:r>
      <w:r>
        <w:rPr>
          <w:w w:val="105"/>
          <w:sz w:val="13"/>
        </w:rPr>
        <w:t>was</w:t>
      </w:r>
      <w:r>
        <w:rPr>
          <w:spacing w:val="5"/>
          <w:w w:val="105"/>
          <w:sz w:val="13"/>
        </w:rPr>
        <w:t xml:space="preserve"> </w:t>
      </w:r>
      <w:r>
        <w:rPr>
          <w:w w:val="105"/>
          <w:sz w:val="13"/>
        </w:rPr>
        <w:t>done</w:t>
      </w:r>
      <w:r>
        <w:rPr>
          <w:spacing w:val="5"/>
          <w:w w:val="105"/>
          <w:sz w:val="13"/>
        </w:rPr>
        <w:t xml:space="preserve"> </w:t>
      </w:r>
      <w:r>
        <w:rPr>
          <w:w w:val="105"/>
          <w:sz w:val="13"/>
        </w:rPr>
        <w:t>in</w:t>
      </w:r>
      <w:r>
        <w:rPr>
          <w:spacing w:val="5"/>
          <w:w w:val="105"/>
          <w:sz w:val="13"/>
        </w:rPr>
        <w:t xml:space="preserve"> </w:t>
      </w:r>
      <w:r>
        <w:rPr>
          <w:i/>
          <w:w w:val="105"/>
          <w:sz w:val="13"/>
        </w:rPr>
        <w:t>John</w:t>
      </w:r>
      <w:r>
        <w:rPr>
          <w:i/>
          <w:spacing w:val="5"/>
          <w:w w:val="105"/>
          <w:sz w:val="13"/>
        </w:rPr>
        <w:t xml:space="preserve"> </w:t>
      </w:r>
      <w:r>
        <w:rPr>
          <w:i/>
          <w:w w:val="105"/>
          <w:sz w:val="13"/>
        </w:rPr>
        <w:t>Fairfax</w:t>
      </w:r>
      <w:r>
        <w:rPr>
          <w:i/>
          <w:spacing w:val="5"/>
          <w:w w:val="105"/>
          <w:sz w:val="13"/>
        </w:rPr>
        <w:t xml:space="preserve"> </w:t>
      </w:r>
      <w:r>
        <w:rPr>
          <w:i/>
          <w:w w:val="105"/>
          <w:sz w:val="13"/>
        </w:rPr>
        <w:t>Publications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District</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NSW</w:t>
      </w:r>
      <w:r>
        <w:rPr>
          <w:i/>
          <w:spacing w:val="5"/>
          <w:w w:val="105"/>
          <w:sz w:val="13"/>
        </w:rPr>
        <w:t xml:space="preserve"> </w:t>
      </w:r>
      <w:r>
        <w:rPr>
          <w:spacing w:val="1"/>
          <w:w w:val="105"/>
          <w:sz w:val="13"/>
        </w:rPr>
        <w:t>(2004)</w:t>
      </w:r>
      <w:r>
        <w:rPr>
          <w:spacing w:val="5"/>
          <w:w w:val="105"/>
          <w:sz w:val="13"/>
        </w:rPr>
        <w:t xml:space="preserve"> </w:t>
      </w:r>
      <w:r>
        <w:rPr>
          <w:spacing w:val="-3"/>
          <w:w w:val="105"/>
          <w:sz w:val="13"/>
        </w:rPr>
        <w:t>61</w:t>
      </w:r>
      <w:r>
        <w:rPr>
          <w:spacing w:val="5"/>
          <w:w w:val="105"/>
          <w:sz w:val="13"/>
        </w:rPr>
        <w:t xml:space="preserve"> </w:t>
      </w:r>
      <w:r>
        <w:rPr>
          <w:w w:val="105"/>
          <w:sz w:val="13"/>
        </w:rPr>
        <w:t>NSWLR</w:t>
      </w:r>
      <w:r>
        <w:rPr>
          <w:spacing w:val="5"/>
          <w:w w:val="105"/>
          <w:sz w:val="13"/>
        </w:rPr>
        <w:t xml:space="preserve"> </w:t>
      </w:r>
      <w:r>
        <w:rPr>
          <w:w w:val="105"/>
          <w:sz w:val="13"/>
        </w:rPr>
        <w:t>344.</w:t>
      </w:r>
    </w:p>
    <w:p w:rsidR="00D04CB6" w:rsidRDefault="00F732FE">
      <w:pPr>
        <w:pStyle w:val="ListParagraph"/>
        <w:numPr>
          <w:ilvl w:val="0"/>
          <w:numId w:val="46"/>
        </w:numPr>
        <w:tabs>
          <w:tab w:val="left" w:pos="921"/>
          <w:tab w:val="left" w:pos="922"/>
        </w:tabs>
        <w:jc w:val="left"/>
        <w:rPr>
          <w:sz w:val="13"/>
        </w:rPr>
      </w:pPr>
      <w:r>
        <w:rPr>
          <w:i/>
          <w:w w:val="105"/>
          <w:sz w:val="13"/>
        </w:rPr>
        <w:t>News</w:t>
      </w:r>
      <w:r>
        <w:rPr>
          <w:i/>
          <w:spacing w:val="5"/>
          <w:w w:val="105"/>
          <w:sz w:val="13"/>
        </w:rPr>
        <w:t xml:space="preserve"> </w:t>
      </w:r>
      <w:r>
        <w:rPr>
          <w:i/>
          <w:w w:val="105"/>
          <w:sz w:val="13"/>
        </w:rPr>
        <w:t>Digital</w:t>
      </w:r>
      <w:r>
        <w:rPr>
          <w:i/>
          <w:spacing w:val="5"/>
          <w:w w:val="105"/>
          <w:sz w:val="13"/>
        </w:rPr>
        <w:t xml:space="preserve"> </w:t>
      </w:r>
      <w:r>
        <w:rPr>
          <w:i/>
          <w:w w:val="105"/>
          <w:sz w:val="13"/>
        </w:rPr>
        <w:t>Media</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Mokbel</w:t>
      </w:r>
      <w:r>
        <w:rPr>
          <w:i/>
          <w:spacing w:val="6"/>
          <w:w w:val="105"/>
          <w:sz w:val="13"/>
        </w:rPr>
        <w:t xml:space="preserve"> </w:t>
      </w:r>
      <w:r>
        <w:rPr>
          <w:w w:val="105"/>
          <w:sz w:val="13"/>
        </w:rPr>
        <w:t>(2010)</w:t>
      </w:r>
      <w:r>
        <w:rPr>
          <w:spacing w:val="6"/>
          <w:w w:val="105"/>
          <w:sz w:val="13"/>
        </w:rPr>
        <w:t xml:space="preserve"> </w:t>
      </w:r>
      <w:r>
        <w:rPr>
          <w:w w:val="105"/>
          <w:sz w:val="13"/>
        </w:rPr>
        <w:t>30</w:t>
      </w:r>
      <w:r>
        <w:rPr>
          <w:spacing w:val="6"/>
          <w:w w:val="105"/>
          <w:sz w:val="13"/>
        </w:rPr>
        <w:t xml:space="preserve"> </w:t>
      </w:r>
      <w:r>
        <w:rPr>
          <w:w w:val="105"/>
          <w:sz w:val="13"/>
        </w:rPr>
        <w:t>VR</w:t>
      </w:r>
      <w:r>
        <w:rPr>
          <w:spacing w:val="6"/>
          <w:w w:val="105"/>
          <w:sz w:val="13"/>
        </w:rPr>
        <w:t xml:space="preserve"> </w:t>
      </w:r>
      <w:r>
        <w:rPr>
          <w:w w:val="105"/>
          <w:sz w:val="13"/>
        </w:rPr>
        <w:t>248,</w:t>
      </w:r>
      <w:r>
        <w:rPr>
          <w:spacing w:val="6"/>
          <w:w w:val="105"/>
          <w:sz w:val="13"/>
        </w:rPr>
        <w:t xml:space="preserve"> </w:t>
      </w:r>
      <w:r>
        <w:rPr>
          <w:w w:val="105"/>
          <w:sz w:val="13"/>
        </w:rPr>
        <w:t>272</w:t>
      </w:r>
      <w:r>
        <w:rPr>
          <w:spacing w:val="6"/>
          <w:w w:val="105"/>
          <w:sz w:val="13"/>
        </w:rPr>
        <w:t xml:space="preserve"> </w:t>
      </w:r>
      <w:r>
        <w:rPr>
          <w:w w:val="105"/>
          <w:sz w:val="13"/>
        </w:rPr>
        <w:t>[91].</w:t>
      </w:r>
    </w:p>
    <w:p w:rsidR="00D04CB6" w:rsidRDefault="00F732FE">
      <w:pPr>
        <w:pStyle w:val="ListParagraph"/>
        <w:numPr>
          <w:ilvl w:val="0"/>
          <w:numId w:val="46"/>
        </w:numPr>
        <w:tabs>
          <w:tab w:val="left" w:pos="921"/>
          <w:tab w:val="left" w:pos="922"/>
        </w:tabs>
        <w:jc w:val="left"/>
        <w:rPr>
          <w:sz w:val="13"/>
        </w:rPr>
      </w:pPr>
      <w:r>
        <w:rPr>
          <w:w w:val="105"/>
          <w:sz w:val="13"/>
        </w:rPr>
        <w:t>Law</w:t>
      </w:r>
      <w:r>
        <w:rPr>
          <w:spacing w:val="7"/>
          <w:w w:val="105"/>
          <w:sz w:val="13"/>
        </w:rPr>
        <w:t xml:space="preserve"> </w:t>
      </w:r>
      <w:r>
        <w:rPr>
          <w:w w:val="105"/>
          <w:sz w:val="13"/>
        </w:rPr>
        <w:t>Commission</w:t>
      </w:r>
      <w:r>
        <w:rPr>
          <w:spacing w:val="7"/>
          <w:w w:val="105"/>
          <w:sz w:val="13"/>
        </w:rPr>
        <w:t xml:space="preserve"> </w:t>
      </w:r>
      <w:r>
        <w:rPr>
          <w:spacing w:val="1"/>
          <w:w w:val="105"/>
          <w:sz w:val="13"/>
        </w:rPr>
        <w:t>(New</w:t>
      </w:r>
      <w:r>
        <w:rPr>
          <w:spacing w:val="7"/>
          <w:w w:val="105"/>
          <w:sz w:val="13"/>
        </w:rPr>
        <w:t xml:space="preserve"> </w:t>
      </w:r>
      <w:r>
        <w:rPr>
          <w:w w:val="105"/>
          <w:sz w:val="13"/>
        </w:rPr>
        <w:t>Zealand),</w:t>
      </w:r>
      <w:r>
        <w:rPr>
          <w:spacing w:val="7"/>
          <w:w w:val="105"/>
          <w:sz w:val="13"/>
        </w:rPr>
        <w:t xml:space="preserve"> </w:t>
      </w:r>
      <w:r>
        <w:rPr>
          <w:i/>
          <w:w w:val="105"/>
          <w:sz w:val="13"/>
        </w:rPr>
        <w:t>Contempt</w:t>
      </w:r>
      <w:r>
        <w:rPr>
          <w:i/>
          <w:spacing w:val="6"/>
          <w:w w:val="105"/>
          <w:sz w:val="13"/>
        </w:rPr>
        <w:t xml:space="preserve"> </w:t>
      </w:r>
      <w:r>
        <w:rPr>
          <w:i/>
          <w:w w:val="105"/>
          <w:sz w:val="13"/>
        </w:rPr>
        <w:t>in</w:t>
      </w:r>
      <w:r>
        <w:rPr>
          <w:i/>
          <w:spacing w:val="6"/>
          <w:w w:val="105"/>
          <w:sz w:val="13"/>
        </w:rPr>
        <w:t xml:space="preserve"> </w:t>
      </w:r>
      <w:r>
        <w:rPr>
          <w:i/>
          <w:w w:val="105"/>
          <w:sz w:val="13"/>
        </w:rPr>
        <w:t>Modern</w:t>
      </w:r>
      <w:r>
        <w:rPr>
          <w:i/>
          <w:spacing w:val="6"/>
          <w:w w:val="105"/>
          <w:sz w:val="13"/>
        </w:rPr>
        <w:t xml:space="preserve"> </w:t>
      </w:r>
      <w:r>
        <w:rPr>
          <w:i/>
          <w:w w:val="105"/>
          <w:sz w:val="13"/>
        </w:rPr>
        <w:t>New</w:t>
      </w:r>
      <w:r>
        <w:rPr>
          <w:i/>
          <w:spacing w:val="6"/>
          <w:w w:val="105"/>
          <w:sz w:val="13"/>
        </w:rPr>
        <w:t xml:space="preserve"> </w:t>
      </w:r>
      <w:r>
        <w:rPr>
          <w:i/>
          <w:w w:val="105"/>
          <w:sz w:val="13"/>
        </w:rPr>
        <w:t>Zealand</w:t>
      </w:r>
      <w:r>
        <w:rPr>
          <w:w w:val="105"/>
          <w:sz w:val="13"/>
        </w:rPr>
        <w:t>,</w:t>
      </w:r>
      <w:r>
        <w:rPr>
          <w:spacing w:val="7"/>
          <w:w w:val="105"/>
          <w:sz w:val="13"/>
        </w:rPr>
        <w:t xml:space="preserve"> </w:t>
      </w:r>
      <w:r>
        <w:rPr>
          <w:w w:val="105"/>
          <w:sz w:val="13"/>
        </w:rPr>
        <w:t>Issues</w:t>
      </w:r>
      <w:r>
        <w:rPr>
          <w:spacing w:val="7"/>
          <w:w w:val="105"/>
          <w:sz w:val="13"/>
        </w:rPr>
        <w:t xml:space="preserve"> </w:t>
      </w:r>
      <w:r>
        <w:rPr>
          <w:w w:val="105"/>
          <w:sz w:val="13"/>
        </w:rPr>
        <w:t>Paper</w:t>
      </w:r>
      <w:r>
        <w:rPr>
          <w:spacing w:val="7"/>
          <w:w w:val="105"/>
          <w:sz w:val="13"/>
        </w:rPr>
        <w:t xml:space="preserve"> </w:t>
      </w:r>
      <w:r>
        <w:rPr>
          <w:w w:val="105"/>
          <w:sz w:val="13"/>
        </w:rPr>
        <w:t>No</w:t>
      </w:r>
      <w:r>
        <w:rPr>
          <w:spacing w:val="7"/>
          <w:w w:val="105"/>
          <w:sz w:val="13"/>
        </w:rPr>
        <w:t xml:space="preserve"> </w:t>
      </w:r>
      <w:r>
        <w:rPr>
          <w:w w:val="105"/>
          <w:sz w:val="13"/>
        </w:rPr>
        <w:t>36</w:t>
      </w:r>
      <w:r>
        <w:rPr>
          <w:spacing w:val="7"/>
          <w:w w:val="105"/>
          <w:sz w:val="13"/>
        </w:rPr>
        <w:t xml:space="preserve"> </w:t>
      </w:r>
      <w:r>
        <w:rPr>
          <w:w w:val="105"/>
          <w:sz w:val="13"/>
        </w:rPr>
        <w:t>(May</w:t>
      </w:r>
      <w:r>
        <w:rPr>
          <w:spacing w:val="7"/>
          <w:w w:val="105"/>
          <w:sz w:val="13"/>
        </w:rPr>
        <w:t xml:space="preserve"> </w:t>
      </w:r>
      <w:r>
        <w:rPr>
          <w:w w:val="105"/>
          <w:sz w:val="13"/>
        </w:rPr>
        <w:t>2014)</w:t>
      </w:r>
      <w:r>
        <w:rPr>
          <w:spacing w:val="7"/>
          <w:w w:val="105"/>
          <w:sz w:val="13"/>
        </w:rPr>
        <w:t xml:space="preserve"> </w:t>
      </w:r>
      <w:r>
        <w:rPr>
          <w:spacing w:val="2"/>
          <w:w w:val="105"/>
          <w:sz w:val="13"/>
        </w:rPr>
        <w:t>34–6.</w:t>
      </w:r>
    </w:p>
    <w:p w:rsidR="00D04CB6" w:rsidRDefault="00F732FE">
      <w:pPr>
        <w:pStyle w:val="ListParagraph"/>
        <w:numPr>
          <w:ilvl w:val="0"/>
          <w:numId w:val="46"/>
        </w:numPr>
        <w:tabs>
          <w:tab w:val="left" w:pos="921"/>
          <w:tab w:val="left" w:pos="922"/>
        </w:tabs>
        <w:jc w:val="left"/>
        <w:rPr>
          <w:sz w:val="13"/>
        </w:rPr>
      </w:pPr>
      <w:r>
        <w:rPr>
          <w:w w:val="105"/>
          <w:sz w:val="13"/>
        </w:rPr>
        <w:t>Law</w:t>
      </w:r>
      <w:r>
        <w:rPr>
          <w:spacing w:val="10"/>
          <w:w w:val="105"/>
          <w:sz w:val="13"/>
        </w:rPr>
        <w:t xml:space="preserve"> </w:t>
      </w:r>
      <w:r>
        <w:rPr>
          <w:w w:val="105"/>
          <w:sz w:val="13"/>
        </w:rPr>
        <w:t>Commission</w:t>
      </w:r>
      <w:r>
        <w:rPr>
          <w:spacing w:val="10"/>
          <w:w w:val="105"/>
          <w:sz w:val="13"/>
        </w:rPr>
        <w:t xml:space="preserve"> </w:t>
      </w:r>
      <w:r>
        <w:rPr>
          <w:spacing w:val="1"/>
          <w:w w:val="105"/>
          <w:sz w:val="13"/>
        </w:rPr>
        <w:t>(New</w:t>
      </w:r>
      <w:r>
        <w:rPr>
          <w:spacing w:val="10"/>
          <w:w w:val="105"/>
          <w:sz w:val="13"/>
        </w:rPr>
        <w:t xml:space="preserve"> </w:t>
      </w:r>
      <w:r>
        <w:rPr>
          <w:w w:val="105"/>
          <w:sz w:val="13"/>
        </w:rPr>
        <w:t>Zealand),</w:t>
      </w:r>
      <w:r>
        <w:rPr>
          <w:spacing w:val="10"/>
          <w:w w:val="105"/>
          <w:sz w:val="13"/>
        </w:rPr>
        <w:t xml:space="preserve"> </w:t>
      </w:r>
      <w:r>
        <w:rPr>
          <w:i/>
          <w:w w:val="105"/>
          <w:sz w:val="13"/>
        </w:rPr>
        <w:t>Reforming</w:t>
      </w:r>
      <w:r>
        <w:rPr>
          <w:i/>
          <w:spacing w:val="7"/>
          <w:w w:val="105"/>
          <w:sz w:val="13"/>
        </w:rPr>
        <w:t xml:space="preserve"> </w:t>
      </w:r>
      <w:r>
        <w:rPr>
          <w:i/>
          <w:w w:val="105"/>
          <w:sz w:val="13"/>
        </w:rPr>
        <w:t>the</w:t>
      </w:r>
      <w:r>
        <w:rPr>
          <w:i/>
          <w:spacing w:val="7"/>
          <w:w w:val="105"/>
          <w:sz w:val="13"/>
        </w:rPr>
        <w:t xml:space="preserve"> </w:t>
      </w:r>
      <w:r>
        <w:rPr>
          <w:i/>
          <w:w w:val="105"/>
          <w:sz w:val="13"/>
        </w:rPr>
        <w:t>Law</w:t>
      </w:r>
      <w:r>
        <w:rPr>
          <w:i/>
          <w:spacing w:val="7"/>
          <w:w w:val="105"/>
          <w:sz w:val="13"/>
        </w:rPr>
        <w:t xml:space="preserve"> </w:t>
      </w:r>
      <w:r>
        <w:rPr>
          <w:i/>
          <w:w w:val="105"/>
          <w:sz w:val="13"/>
        </w:rPr>
        <w:t>of</w:t>
      </w:r>
      <w:r>
        <w:rPr>
          <w:i/>
          <w:spacing w:val="7"/>
          <w:w w:val="105"/>
          <w:sz w:val="13"/>
        </w:rPr>
        <w:t xml:space="preserve"> </w:t>
      </w:r>
      <w:r>
        <w:rPr>
          <w:i/>
          <w:w w:val="105"/>
          <w:sz w:val="13"/>
        </w:rPr>
        <w:t>Contempt</w:t>
      </w:r>
      <w:r>
        <w:rPr>
          <w:i/>
          <w:spacing w:val="7"/>
          <w:w w:val="105"/>
          <w:sz w:val="13"/>
        </w:rPr>
        <w:t xml:space="preserve"> </w:t>
      </w:r>
      <w:r>
        <w:rPr>
          <w:i/>
          <w:w w:val="105"/>
          <w:sz w:val="13"/>
        </w:rPr>
        <w:t>of</w:t>
      </w:r>
      <w:r>
        <w:rPr>
          <w:i/>
          <w:spacing w:val="7"/>
          <w:w w:val="105"/>
          <w:sz w:val="13"/>
        </w:rPr>
        <w:t xml:space="preserve"> </w:t>
      </w:r>
      <w:r>
        <w:rPr>
          <w:i/>
          <w:w w:val="105"/>
          <w:sz w:val="13"/>
        </w:rPr>
        <w:t>Court:</w:t>
      </w:r>
      <w:r>
        <w:rPr>
          <w:i/>
          <w:spacing w:val="7"/>
          <w:w w:val="105"/>
          <w:sz w:val="13"/>
        </w:rPr>
        <w:t xml:space="preserve"> </w:t>
      </w:r>
      <w:r>
        <w:rPr>
          <w:i/>
          <w:w w:val="105"/>
          <w:sz w:val="13"/>
        </w:rPr>
        <w:t>A</w:t>
      </w:r>
      <w:r>
        <w:rPr>
          <w:i/>
          <w:spacing w:val="7"/>
          <w:w w:val="105"/>
          <w:sz w:val="13"/>
        </w:rPr>
        <w:t xml:space="preserve"> </w:t>
      </w:r>
      <w:r>
        <w:rPr>
          <w:i/>
          <w:w w:val="105"/>
          <w:sz w:val="13"/>
        </w:rPr>
        <w:t>Modern</w:t>
      </w:r>
      <w:r>
        <w:rPr>
          <w:i/>
          <w:spacing w:val="7"/>
          <w:w w:val="105"/>
          <w:sz w:val="13"/>
        </w:rPr>
        <w:t xml:space="preserve"> </w:t>
      </w:r>
      <w:r>
        <w:rPr>
          <w:i/>
          <w:w w:val="105"/>
          <w:sz w:val="13"/>
        </w:rPr>
        <w:t>Statute</w:t>
      </w:r>
      <w:r>
        <w:rPr>
          <w:i/>
          <w:spacing w:val="10"/>
          <w:w w:val="105"/>
          <w:sz w:val="13"/>
        </w:rPr>
        <w:t xml:space="preserve"> </w:t>
      </w:r>
      <w:r>
        <w:rPr>
          <w:w w:val="105"/>
          <w:sz w:val="13"/>
        </w:rPr>
        <w:t>(Report</w:t>
      </w:r>
      <w:r>
        <w:rPr>
          <w:spacing w:val="10"/>
          <w:w w:val="105"/>
          <w:sz w:val="13"/>
        </w:rPr>
        <w:t xml:space="preserve"> </w:t>
      </w:r>
      <w:r>
        <w:rPr>
          <w:w w:val="105"/>
          <w:sz w:val="13"/>
        </w:rPr>
        <w:t>No</w:t>
      </w:r>
      <w:r>
        <w:rPr>
          <w:spacing w:val="10"/>
          <w:w w:val="105"/>
          <w:sz w:val="13"/>
        </w:rPr>
        <w:t xml:space="preserve"> </w:t>
      </w:r>
      <w:r>
        <w:rPr>
          <w:w w:val="105"/>
          <w:sz w:val="13"/>
        </w:rPr>
        <w:t>140,</w:t>
      </w:r>
      <w:r>
        <w:rPr>
          <w:spacing w:val="10"/>
          <w:w w:val="105"/>
          <w:sz w:val="13"/>
        </w:rPr>
        <w:t xml:space="preserve"> </w:t>
      </w:r>
      <w:r>
        <w:rPr>
          <w:w w:val="105"/>
          <w:sz w:val="13"/>
        </w:rPr>
        <w:t>2017)</w:t>
      </w:r>
      <w:r>
        <w:rPr>
          <w:spacing w:val="10"/>
          <w:w w:val="105"/>
          <w:sz w:val="13"/>
        </w:rPr>
        <w:t xml:space="preserve"> </w:t>
      </w:r>
      <w:r>
        <w:rPr>
          <w:w w:val="105"/>
          <w:sz w:val="13"/>
        </w:rPr>
        <w:t>54</w:t>
      </w:r>
      <w:r>
        <w:rPr>
          <w:spacing w:val="10"/>
          <w:w w:val="105"/>
          <w:sz w:val="13"/>
        </w:rPr>
        <w:t xml:space="preserve"> </w:t>
      </w:r>
      <w:r>
        <w:rPr>
          <w:w w:val="105"/>
          <w:sz w:val="13"/>
        </w:rPr>
        <w:t>[2.90].</w:t>
      </w:r>
    </w:p>
    <w:p w:rsidR="00D04CB6" w:rsidRDefault="00F732FE">
      <w:pPr>
        <w:pStyle w:val="ListParagraph"/>
        <w:numPr>
          <w:ilvl w:val="0"/>
          <w:numId w:val="46"/>
        </w:numPr>
        <w:tabs>
          <w:tab w:val="left" w:pos="921"/>
          <w:tab w:val="left" w:pos="922"/>
        </w:tabs>
        <w:jc w:val="left"/>
        <w:rPr>
          <w:sz w:val="13"/>
        </w:rPr>
      </w:pPr>
      <w:r>
        <w:rPr>
          <w:sz w:val="13"/>
        </w:rPr>
        <w:t>Ibid.</w:t>
      </w:r>
    </w:p>
    <w:p w:rsidR="00D04CB6" w:rsidRDefault="00F732FE">
      <w:pPr>
        <w:pStyle w:val="ListParagraph"/>
        <w:numPr>
          <w:ilvl w:val="0"/>
          <w:numId w:val="46"/>
        </w:numPr>
        <w:tabs>
          <w:tab w:val="left" w:pos="921"/>
          <w:tab w:val="left" w:pos="922"/>
        </w:tabs>
        <w:ind w:right="1774"/>
        <w:jc w:val="left"/>
        <w:rPr>
          <w:sz w:val="13"/>
        </w:rPr>
      </w:pPr>
      <w:r>
        <w:pict>
          <v:shape id="_x0000_s1142" type="#_x0000_t202" style="position:absolute;left:0;text-align:left;margin-left:546pt;margin-top:3pt;width:19.25pt;height:14.25pt;z-index:10720;mso-position-horizontal-relative:page" filled="f" stroked="f">
            <v:textbox inset="0,0,0,0">
              <w:txbxContent>
                <w:p w:rsidR="00D04CB6" w:rsidRDefault="00F732FE">
                  <w:pPr>
                    <w:spacing w:line="284" w:lineRule="exact"/>
                    <w:rPr>
                      <w:b/>
                      <w:sz w:val="24"/>
                    </w:rPr>
                  </w:pPr>
                  <w:r>
                    <w:rPr>
                      <w:b/>
                      <w:color w:val="EA5B50"/>
                      <w:spacing w:val="-6"/>
                      <w:w w:val="110"/>
                      <w:sz w:val="24"/>
                    </w:rPr>
                    <w:t>179</w:t>
                  </w:r>
                </w:p>
              </w:txbxContent>
            </v:textbox>
            <w10:wrap anchorx="page"/>
          </v:shape>
        </w:pict>
      </w:r>
      <w:r>
        <w:rPr>
          <w:w w:val="105"/>
          <w:sz w:val="13"/>
        </w:rPr>
        <w:t xml:space="preserve">Law Reform Commission of Ireland, </w:t>
      </w:r>
      <w:r>
        <w:rPr>
          <w:i/>
          <w:w w:val="105"/>
          <w:sz w:val="13"/>
        </w:rPr>
        <w:t xml:space="preserve">Contempt of Court and Other Offences and Torts Involving the Administration of Justice </w:t>
      </w:r>
      <w:r>
        <w:rPr>
          <w:w w:val="105"/>
          <w:sz w:val="13"/>
        </w:rPr>
        <w:t>(Issues Paper</w:t>
      </w:r>
      <w:r>
        <w:rPr>
          <w:spacing w:val="30"/>
          <w:w w:val="105"/>
          <w:sz w:val="13"/>
        </w:rPr>
        <w:t xml:space="preserve"> </w:t>
      </w:r>
      <w:r>
        <w:rPr>
          <w:w w:val="105"/>
          <w:sz w:val="13"/>
        </w:rPr>
        <w:t>No</w:t>
      </w:r>
      <w:r>
        <w:rPr>
          <w:spacing w:val="6"/>
          <w:w w:val="105"/>
          <w:sz w:val="13"/>
        </w:rPr>
        <w:t xml:space="preserve"> </w:t>
      </w:r>
      <w:r>
        <w:rPr>
          <w:w w:val="105"/>
          <w:sz w:val="13"/>
        </w:rPr>
        <w:t>10,</w:t>
      </w:r>
      <w:r>
        <w:rPr>
          <w:spacing w:val="6"/>
          <w:w w:val="105"/>
          <w:sz w:val="13"/>
        </w:rPr>
        <w:t xml:space="preserve"> </w:t>
      </w:r>
      <w:r>
        <w:rPr>
          <w:w w:val="105"/>
          <w:sz w:val="13"/>
        </w:rPr>
        <w:t>2016)</w:t>
      </w:r>
      <w:r>
        <w:rPr>
          <w:spacing w:val="6"/>
          <w:w w:val="105"/>
          <w:sz w:val="13"/>
        </w:rPr>
        <w:t xml:space="preserve"> </w:t>
      </w:r>
      <w:r>
        <w:rPr>
          <w:w w:val="105"/>
          <w:sz w:val="13"/>
        </w:rPr>
        <w:t>64,</w:t>
      </w:r>
      <w:r>
        <w:rPr>
          <w:spacing w:val="6"/>
          <w:w w:val="105"/>
          <w:sz w:val="13"/>
        </w:rPr>
        <w:t xml:space="preserve"> </w:t>
      </w:r>
      <w:r>
        <w:rPr>
          <w:w w:val="105"/>
          <w:sz w:val="13"/>
        </w:rPr>
        <w:t>citing</w:t>
      </w:r>
      <w:r>
        <w:rPr>
          <w:spacing w:val="6"/>
          <w:w w:val="105"/>
          <w:sz w:val="13"/>
        </w:rPr>
        <w:t xml:space="preserve"> </w:t>
      </w:r>
      <w:r>
        <w:rPr>
          <w:i/>
          <w:w w:val="105"/>
          <w:sz w:val="13"/>
        </w:rPr>
        <w:t>Byrne</w:t>
      </w:r>
      <w:r>
        <w:rPr>
          <w:i/>
          <w:spacing w:val="5"/>
          <w:w w:val="105"/>
          <w:sz w:val="13"/>
        </w:rPr>
        <w:t xml:space="preserve"> </w:t>
      </w:r>
      <w:r>
        <w:rPr>
          <w:i/>
          <w:w w:val="105"/>
          <w:sz w:val="13"/>
        </w:rPr>
        <w:t>v</w:t>
      </w:r>
      <w:r>
        <w:rPr>
          <w:i/>
          <w:spacing w:val="5"/>
          <w:w w:val="105"/>
          <w:sz w:val="13"/>
        </w:rPr>
        <w:t xml:space="preserve"> </w:t>
      </w:r>
      <w:r>
        <w:rPr>
          <w:i/>
          <w:w w:val="105"/>
          <w:sz w:val="13"/>
        </w:rPr>
        <w:t>DPP</w:t>
      </w:r>
      <w:r>
        <w:rPr>
          <w:i/>
          <w:spacing w:val="5"/>
          <w:w w:val="105"/>
          <w:sz w:val="13"/>
        </w:rPr>
        <w:t xml:space="preserve"> </w:t>
      </w:r>
      <w:r>
        <w:rPr>
          <w:w w:val="105"/>
          <w:sz w:val="13"/>
        </w:rPr>
        <w:t>[2010]</w:t>
      </w:r>
      <w:r>
        <w:rPr>
          <w:spacing w:val="6"/>
          <w:w w:val="105"/>
          <w:sz w:val="13"/>
        </w:rPr>
        <w:t xml:space="preserve"> </w:t>
      </w:r>
      <w:r>
        <w:rPr>
          <w:w w:val="105"/>
          <w:sz w:val="13"/>
        </w:rPr>
        <w:t>2</w:t>
      </w:r>
      <w:r>
        <w:rPr>
          <w:spacing w:val="6"/>
          <w:w w:val="105"/>
          <w:sz w:val="13"/>
        </w:rPr>
        <w:t xml:space="preserve"> </w:t>
      </w:r>
      <w:r>
        <w:rPr>
          <w:w w:val="105"/>
          <w:sz w:val="13"/>
        </w:rPr>
        <w:t>IR</w:t>
      </w:r>
      <w:r>
        <w:rPr>
          <w:spacing w:val="6"/>
          <w:w w:val="105"/>
          <w:sz w:val="13"/>
        </w:rPr>
        <w:t xml:space="preserve"> </w:t>
      </w:r>
      <w:r>
        <w:rPr>
          <w:w w:val="105"/>
          <w:sz w:val="13"/>
        </w:rPr>
        <w:t>461</w:t>
      </w:r>
      <w:r>
        <w:rPr>
          <w:spacing w:val="6"/>
          <w:w w:val="105"/>
          <w:sz w:val="13"/>
        </w:rPr>
        <w:t xml:space="preserve"> </w:t>
      </w:r>
      <w:r>
        <w:rPr>
          <w:w w:val="105"/>
          <w:sz w:val="13"/>
        </w:rPr>
        <w:t>[37].</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46"/>
        </w:numPr>
        <w:tabs>
          <w:tab w:val="left" w:pos="2622"/>
        </w:tabs>
        <w:spacing w:before="92"/>
        <w:rPr>
          <w:sz w:val="21"/>
        </w:rPr>
      </w:pPr>
      <w:bookmarkStart w:id="306" w:name="Legacy_suppression_orders"/>
      <w:bookmarkStart w:id="307" w:name="_bookmark122"/>
      <w:bookmarkEnd w:id="306"/>
      <w:bookmarkEnd w:id="307"/>
      <w:r>
        <w:rPr>
          <w:spacing w:val="-4"/>
          <w:w w:val="105"/>
          <w:sz w:val="21"/>
        </w:rPr>
        <w:t xml:space="preserve">the </w:t>
      </w:r>
      <w:r>
        <w:rPr>
          <w:spacing w:val="-5"/>
          <w:w w:val="105"/>
          <w:sz w:val="21"/>
        </w:rPr>
        <w:t xml:space="preserve">Attorney-General </w:t>
      </w:r>
      <w:r>
        <w:rPr>
          <w:spacing w:val="-4"/>
          <w:w w:val="105"/>
          <w:sz w:val="21"/>
        </w:rPr>
        <w:t xml:space="preserve">must put the </w:t>
      </w:r>
      <w:r>
        <w:rPr>
          <w:spacing w:val="-5"/>
          <w:w w:val="105"/>
          <w:sz w:val="21"/>
        </w:rPr>
        <w:t xml:space="preserve">publication </w:t>
      </w:r>
      <w:r>
        <w:rPr>
          <w:spacing w:val="-3"/>
          <w:w w:val="105"/>
          <w:sz w:val="21"/>
        </w:rPr>
        <w:t xml:space="preserve">on </w:t>
      </w:r>
      <w:r>
        <w:rPr>
          <w:spacing w:val="-5"/>
          <w:w w:val="105"/>
          <w:sz w:val="21"/>
        </w:rPr>
        <w:t xml:space="preserve">notice </w:t>
      </w:r>
      <w:r>
        <w:rPr>
          <w:spacing w:val="-4"/>
          <w:w w:val="105"/>
          <w:sz w:val="21"/>
        </w:rPr>
        <w:t xml:space="preserve">of the </w:t>
      </w:r>
      <w:r>
        <w:rPr>
          <w:spacing w:val="-6"/>
          <w:w w:val="105"/>
          <w:sz w:val="21"/>
        </w:rPr>
        <w:t>offending</w:t>
      </w:r>
      <w:r>
        <w:rPr>
          <w:spacing w:val="-4"/>
          <w:w w:val="105"/>
          <w:sz w:val="21"/>
        </w:rPr>
        <w:t xml:space="preserve"> </w:t>
      </w:r>
      <w:r>
        <w:rPr>
          <w:spacing w:val="-6"/>
          <w:w w:val="105"/>
          <w:sz w:val="21"/>
        </w:rPr>
        <w:t>content</w:t>
      </w:r>
    </w:p>
    <w:p w:rsidR="00D04CB6" w:rsidRDefault="00F732FE">
      <w:pPr>
        <w:pStyle w:val="ListParagraph"/>
        <w:numPr>
          <w:ilvl w:val="1"/>
          <w:numId w:val="46"/>
        </w:numPr>
        <w:tabs>
          <w:tab w:val="left" w:pos="2622"/>
        </w:tabs>
        <w:spacing w:before="88"/>
        <w:rPr>
          <w:sz w:val="21"/>
        </w:rPr>
      </w:pPr>
      <w:r>
        <w:rPr>
          <w:spacing w:val="-4"/>
          <w:w w:val="105"/>
          <w:sz w:val="21"/>
        </w:rPr>
        <w:t>the</w:t>
      </w:r>
      <w:r>
        <w:rPr>
          <w:spacing w:val="-10"/>
          <w:w w:val="105"/>
          <w:sz w:val="21"/>
        </w:rPr>
        <w:t xml:space="preserve"> </w:t>
      </w:r>
      <w:r>
        <w:rPr>
          <w:spacing w:val="-6"/>
          <w:w w:val="105"/>
          <w:sz w:val="21"/>
        </w:rPr>
        <w:t>procedure</w:t>
      </w:r>
      <w:r>
        <w:rPr>
          <w:spacing w:val="-10"/>
          <w:w w:val="105"/>
          <w:sz w:val="21"/>
        </w:rPr>
        <w:t xml:space="preserve"> </w:t>
      </w:r>
      <w:r>
        <w:rPr>
          <w:spacing w:val="-4"/>
          <w:w w:val="105"/>
          <w:sz w:val="21"/>
        </w:rPr>
        <w:t>to</w:t>
      </w:r>
      <w:r>
        <w:rPr>
          <w:spacing w:val="-10"/>
          <w:w w:val="105"/>
          <w:sz w:val="21"/>
        </w:rPr>
        <w:t xml:space="preserve"> </w:t>
      </w:r>
      <w:r>
        <w:rPr>
          <w:w w:val="105"/>
          <w:sz w:val="21"/>
        </w:rPr>
        <w:t>do</w:t>
      </w:r>
      <w:r>
        <w:rPr>
          <w:spacing w:val="-10"/>
          <w:w w:val="105"/>
          <w:sz w:val="21"/>
        </w:rPr>
        <w:t xml:space="preserve"> </w:t>
      </w:r>
      <w:r>
        <w:rPr>
          <w:w w:val="105"/>
          <w:sz w:val="21"/>
        </w:rPr>
        <w:t>so</w:t>
      </w:r>
      <w:r>
        <w:rPr>
          <w:spacing w:val="-10"/>
          <w:w w:val="105"/>
          <w:sz w:val="21"/>
        </w:rPr>
        <w:t xml:space="preserve"> </w:t>
      </w:r>
      <w:r>
        <w:rPr>
          <w:w w:val="105"/>
          <w:sz w:val="21"/>
        </w:rPr>
        <w:t>be</w:t>
      </w:r>
      <w:r>
        <w:rPr>
          <w:spacing w:val="-10"/>
          <w:w w:val="105"/>
          <w:sz w:val="21"/>
        </w:rPr>
        <w:t xml:space="preserve"> </w:t>
      </w:r>
      <w:r>
        <w:rPr>
          <w:spacing w:val="-6"/>
          <w:w w:val="105"/>
          <w:sz w:val="21"/>
        </w:rPr>
        <w:t>formalised</w:t>
      </w:r>
      <w:r>
        <w:rPr>
          <w:spacing w:val="-10"/>
          <w:w w:val="105"/>
          <w:sz w:val="21"/>
        </w:rPr>
        <w:t xml:space="preserve"> </w:t>
      </w:r>
      <w:r>
        <w:rPr>
          <w:spacing w:val="-4"/>
          <w:w w:val="105"/>
          <w:sz w:val="21"/>
        </w:rPr>
        <w:t>in</w:t>
      </w:r>
      <w:r>
        <w:rPr>
          <w:spacing w:val="-10"/>
          <w:w w:val="105"/>
          <w:sz w:val="21"/>
        </w:rPr>
        <w:t xml:space="preserve"> </w:t>
      </w:r>
      <w:r>
        <w:rPr>
          <w:spacing w:val="-5"/>
          <w:w w:val="105"/>
          <w:sz w:val="21"/>
        </w:rPr>
        <w:t>legislation</w:t>
      </w:r>
    </w:p>
    <w:p w:rsidR="00D04CB6" w:rsidRDefault="00F732FE">
      <w:pPr>
        <w:pStyle w:val="ListParagraph"/>
        <w:numPr>
          <w:ilvl w:val="1"/>
          <w:numId w:val="46"/>
        </w:numPr>
        <w:tabs>
          <w:tab w:val="left" w:pos="2622"/>
        </w:tabs>
        <w:spacing w:before="88"/>
        <w:ind w:hanging="341"/>
        <w:rPr>
          <w:sz w:val="12"/>
        </w:rPr>
      </w:pPr>
      <w:r>
        <w:rPr>
          <w:spacing w:val="-3"/>
          <w:w w:val="105"/>
          <w:sz w:val="21"/>
        </w:rPr>
        <w:t xml:space="preserve">an </w:t>
      </w:r>
      <w:r>
        <w:rPr>
          <w:spacing w:val="-5"/>
          <w:w w:val="105"/>
          <w:sz w:val="21"/>
        </w:rPr>
        <w:t xml:space="preserve">option for </w:t>
      </w:r>
      <w:r>
        <w:rPr>
          <w:spacing w:val="-6"/>
          <w:w w:val="105"/>
          <w:sz w:val="21"/>
        </w:rPr>
        <w:t xml:space="preserve">appealing </w:t>
      </w:r>
      <w:r>
        <w:rPr>
          <w:spacing w:val="-5"/>
          <w:w w:val="105"/>
          <w:sz w:val="21"/>
        </w:rPr>
        <w:t xml:space="preserve">such </w:t>
      </w:r>
      <w:r>
        <w:rPr>
          <w:spacing w:val="-3"/>
          <w:w w:val="105"/>
          <w:sz w:val="21"/>
        </w:rPr>
        <w:t xml:space="preserve">an </w:t>
      </w:r>
      <w:r>
        <w:rPr>
          <w:spacing w:val="-5"/>
          <w:w w:val="105"/>
          <w:sz w:val="21"/>
        </w:rPr>
        <w:t xml:space="preserve">order </w:t>
      </w:r>
      <w:r>
        <w:rPr>
          <w:w w:val="105"/>
          <w:sz w:val="21"/>
        </w:rPr>
        <w:t>be</w:t>
      </w:r>
      <w:r>
        <w:rPr>
          <w:spacing w:val="12"/>
          <w:w w:val="105"/>
          <w:sz w:val="21"/>
        </w:rPr>
        <w:t xml:space="preserve"> </w:t>
      </w:r>
      <w:r>
        <w:rPr>
          <w:spacing w:val="-8"/>
          <w:w w:val="105"/>
          <w:sz w:val="21"/>
        </w:rPr>
        <w:t>available.</w:t>
      </w:r>
      <w:r>
        <w:rPr>
          <w:spacing w:val="-8"/>
          <w:w w:val="105"/>
          <w:position w:val="7"/>
          <w:sz w:val="12"/>
        </w:rPr>
        <w:t>176</w:t>
      </w:r>
    </w:p>
    <w:p w:rsidR="00D04CB6" w:rsidRDefault="00D04CB6">
      <w:pPr>
        <w:pStyle w:val="BodyText"/>
        <w:spacing w:before="7" w:after="1"/>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18"/>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18"/>
              </w:rPr>
            </w:pPr>
          </w:p>
        </w:tc>
      </w:tr>
      <w:tr w:rsidR="00D04CB6">
        <w:trPr>
          <w:trHeight w:val="4980"/>
        </w:trPr>
        <w:tc>
          <w:tcPr>
            <w:tcW w:w="340" w:type="dxa"/>
            <w:tcBorders>
              <w:top w:val="single" w:sz="24" w:space="0" w:color="FFFFFF"/>
            </w:tcBorders>
          </w:tcPr>
          <w:p w:rsidR="00D04CB6" w:rsidRDefault="00D04CB6">
            <w:pPr>
              <w:pStyle w:val="TableParagraph"/>
              <w:rPr>
                <w:rFonts w:ascii="Times New Roman"/>
                <w:sz w:val="18"/>
              </w:rPr>
            </w:pPr>
          </w:p>
        </w:tc>
        <w:tc>
          <w:tcPr>
            <w:tcW w:w="8731" w:type="dxa"/>
            <w:tcBorders>
              <w:top w:val="single" w:sz="24" w:space="0" w:color="FFFFFF"/>
            </w:tcBorders>
            <w:shd w:val="clear" w:color="auto" w:fill="FCE8E0"/>
          </w:tcPr>
          <w:p w:rsidR="00D04CB6" w:rsidRDefault="00F732FE">
            <w:pPr>
              <w:pStyle w:val="TableParagraph"/>
              <w:numPr>
                <w:ilvl w:val="0"/>
                <w:numId w:val="45"/>
              </w:numPr>
              <w:tabs>
                <w:tab w:val="left" w:pos="793"/>
                <w:tab w:val="left" w:pos="794"/>
              </w:tabs>
              <w:spacing w:before="203" w:line="242" w:lineRule="auto"/>
              <w:ind w:right="572"/>
              <w:rPr>
                <w:sz w:val="21"/>
              </w:rPr>
            </w:pPr>
            <w:r>
              <w:rPr>
                <w:w w:val="115"/>
                <w:sz w:val="21"/>
              </w:rPr>
              <w:t>Are the existing penalties and remedies for breaches of prohibitions and restrictions</w:t>
            </w:r>
            <w:r>
              <w:rPr>
                <w:spacing w:val="-12"/>
                <w:w w:val="115"/>
                <w:sz w:val="21"/>
              </w:rPr>
              <w:t xml:space="preserve"> </w:t>
            </w:r>
            <w:r>
              <w:rPr>
                <w:w w:val="115"/>
                <w:sz w:val="21"/>
              </w:rPr>
              <w:t>on</w:t>
            </w:r>
            <w:r>
              <w:rPr>
                <w:spacing w:val="-12"/>
                <w:w w:val="115"/>
                <w:sz w:val="21"/>
              </w:rPr>
              <w:t xml:space="preserve"> </w:t>
            </w:r>
            <w:r>
              <w:rPr>
                <w:w w:val="115"/>
                <w:sz w:val="21"/>
              </w:rPr>
              <w:t>publication</w:t>
            </w:r>
            <w:r>
              <w:rPr>
                <w:spacing w:val="-12"/>
                <w:w w:val="115"/>
                <w:sz w:val="21"/>
              </w:rPr>
              <w:t xml:space="preserve"> </w:t>
            </w:r>
            <w:r>
              <w:rPr>
                <w:w w:val="115"/>
                <w:sz w:val="21"/>
              </w:rPr>
              <w:t>appropriate?</w:t>
            </w:r>
            <w:r>
              <w:rPr>
                <w:spacing w:val="-12"/>
                <w:w w:val="115"/>
                <w:sz w:val="21"/>
              </w:rPr>
              <w:t xml:space="preserve"> </w:t>
            </w:r>
            <w:r>
              <w:rPr>
                <w:w w:val="115"/>
                <w:sz w:val="21"/>
              </w:rPr>
              <w:t>If</w:t>
            </w:r>
            <w:r>
              <w:rPr>
                <w:spacing w:val="-12"/>
                <w:w w:val="115"/>
                <w:sz w:val="21"/>
              </w:rPr>
              <w:t xml:space="preserve"> </w:t>
            </w:r>
            <w:r>
              <w:rPr>
                <w:w w:val="115"/>
                <w:sz w:val="21"/>
              </w:rPr>
              <w:t>not,</w:t>
            </w:r>
            <w:r>
              <w:rPr>
                <w:spacing w:val="-12"/>
                <w:w w:val="115"/>
                <w:sz w:val="21"/>
              </w:rPr>
              <w:t xml:space="preserve"> </w:t>
            </w:r>
            <w:r>
              <w:rPr>
                <w:w w:val="115"/>
                <w:sz w:val="21"/>
              </w:rPr>
              <w:t>what</w:t>
            </w:r>
            <w:r>
              <w:rPr>
                <w:spacing w:val="-12"/>
                <w:w w:val="115"/>
                <w:sz w:val="21"/>
              </w:rPr>
              <w:t xml:space="preserve"> </w:t>
            </w:r>
            <w:r>
              <w:rPr>
                <w:w w:val="115"/>
                <w:sz w:val="21"/>
              </w:rPr>
              <w:t>penalties</w:t>
            </w:r>
            <w:r>
              <w:rPr>
                <w:spacing w:val="-12"/>
                <w:w w:val="115"/>
                <w:sz w:val="21"/>
              </w:rPr>
              <w:t xml:space="preserve"> </w:t>
            </w:r>
            <w:r>
              <w:rPr>
                <w:w w:val="115"/>
                <w:sz w:val="21"/>
              </w:rPr>
              <w:t>and</w:t>
            </w:r>
            <w:r>
              <w:rPr>
                <w:spacing w:val="-12"/>
                <w:w w:val="115"/>
                <w:sz w:val="21"/>
              </w:rPr>
              <w:t xml:space="preserve"> </w:t>
            </w:r>
            <w:r>
              <w:rPr>
                <w:w w:val="115"/>
                <w:sz w:val="21"/>
              </w:rPr>
              <w:t>remedies should be</w:t>
            </w:r>
            <w:r>
              <w:rPr>
                <w:spacing w:val="-34"/>
                <w:w w:val="115"/>
                <w:sz w:val="21"/>
              </w:rPr>
              <w:t xml:space="preserve"> </w:t>
            </w:r>
            <w:r>
              <w:rPr>
                <w:w w:val="115"/>
                <w:sz w:val="21"/>
              </w:rPr>
              <w:t>provided?</w:t>
            </w:r>
          </w:p>
          <w:p w:rsidR="00D04CB6" w:rsidRDefault="00F732FE">
            <w:pPr>
              <w:pStyle w:val="TableParagraph"/>
              <w:numPr>
                <w:ilvl w:val="0"/>
                <w:numId w:val="45"/>
              </w:numPr>
              <w:tabs>
                <w:tab w:val="left" w:pos="793"/>
                <w:tab w:val="left" w:pos="794"/>
              </w:tabs>
              <w:spacing w:before="120" w:line="242" w:lineRule="auto"/>
              <w:ind w:right="1195"/>
              <w:rPr>
                <w:sz w:val="21"/>
              </w:rPr>
            </w:pPr>
            <w:r>
              <w:rPr>
                <w:w w:val="115"/>
                <w:sz w:val="21"/>
              </w:rPr>
              <w:t>Should</w:t>
            </w:r>
            <w:r>
              <w:rPr>
                <w:spacing w:val="-14"/>
                <w:w w:val="115"/>
                <w:sz w:val="21"/>
              </w:rPr>
              <w:t xml:space="preserve"> </w:t>
            </w:r>
            <w:r>
              <w:rPr>
                <w:w w:val="115"/>
                <w:sz w:val="21"/>
              </w:rPr>
              <w:t>penalties</w:t>
            </w:r>
            <w:r>
              <w:rPr>
                <w:spacing w:val="-14"/>
                <w:w w:val="115"/>
                <w:sz w:val="21"/>
              </w:rPr>
              <w:t xml:space="preserve"> </w:t>
            </w:r>
            <w:r>
              <w:rPr>
                <w:w w:val="115"/>
                <w:sz w:val="21"/>
              </w:rPr>
              <w:t>for</w:t>
            </w:r>
            <w:r>
              <w:rPr>
                <w:spacing w:val="-14"/>
                <w:w w:val="115"/>
                <w:sz w:val="21"/>
              </w:rPr>
              <w:t xml:space="preserve"> </w:t>
            </w:r>
            <w:r>
              <w:rPr>
                <w:w w:val="115"/>
                <w:sz w:val="21"/>
              </w:rPr>
              <w:t>breaches</w:t>
            </w:r>
            <w:r>
              <w:rPr>
                <w:spacing w:val="-14"/>
                <w:w w:val="115"/>
                <w:sz w:val="21"/>
              </w:rPr>
              <w:t xml:space="preserve"> </w:t>
            </w:r>
            <w:r>
              <w:rPr>
                <w:w w:val="115"/>
                <w:sz w:val="21"/>
              </w:rPr>
              <w:t>of</w:t>
            </w:r>
            <w:r>
              <w:rPr>
                <w:spacing w:val="-14"/>
                <w:w w:val="115"/>
                <w:sz w:val="21"/>
              </w:rPr>
              <w:t xml:space="preserve"> </w:t>
            </w:r>
            <w:r>
              <w:rPr>
                <w:w w:val="115"/>
                <w:sz w:val="21"/>
              </w:rPr>
              <w:t>common</w:t>
            </w:r>
            <w:r>
              <w:rPr>
                <w:spacing w:val="-14"/>
                <w:w w:val="115"/>
                <w:sz w:val="21"/>
              </w:rPr>
              <w:t xml:space="preserve"> </w:t>
            </w:r>
            <w:r>
              <w:rPr>
                <w:w w:val="115"/>
                <w:sz w:val="21"/>
              </w:rPr>
              <w:t>law</w:t>
            </w:r>
            <w:r>
              <w:rPr>
                <w:spacing w:val="-14"/>
                <w:w w:val="115"/>
                <w:sz w:val="21"/>
              </w:rPr>
              <w:t xml:space="preserve"> </w:t>
            </w:r>
            <w:r>
              <w:rPr>
                <w:w w:val="115"/>
                <w:sz w:val="21"/>
              </w:rPr>
              <w:t>suppression</w:t>
            </w:r>
            <w:r>
              <w:rPr>
                <w:spacing w:val="-14"/>
                <w:w w:val="115"/>
                <w:sz w:val="21"/>
              </w:rPr>
              <w:t xml:space="preserve"> </w:t>
            </w:r>
            <w:r>
              <w:rPr>
                <w:w w:val="115"/>
                <w:sz w:val="21"/>
              </w:rPr>
              <w:t>orders</w:t>
            </w:r>
            <w:r>
              <w:rPr>
                <w:spacing w:val="-14"/>
                <w:w w:val="115"/>
                <w:sz w:val="21"/>
              </w:rPr>
              <w:t xml:space="preserve"> </w:t>
            </w:r>
            <w:r>
              <w:rPr>
                <w:w w:val="115"/>
                <w:sz w:val="21"/>
              </w:rPr>
              <w:t>and pseudonym</w:t>
            </w:r>
            <w:r>
              <w:rPr>
                <w:spacing w:val="-17"/>
                <w:w w:val="115"/>
                <w:sz w:val="21"/>
              </w:rPr>
              <w:t xml:space="preserve"> </w:t>
            </w:r>
            <w:r>
              <w:rPr>
                <w:w w:val="115"/>
                <w:sz w:val="21"/>
              </w:rPr>
              <w:t>orders</w:t>
            </w:r>
            <w:r>
              <w:rPr>
                <w:spacing w:val="-17"/>
                <w:w w:val="115"/>
                <w:sz w:val="21"/>
              </w:rPr>
              <w:t xml:space="preserve"> </w:t>
            </w:r>
            <w:r>
              <w:rPr>
                <w:w w:val="115"/>
                <w:sz w:val="21"/>
              </w:rPr>
              <w:t>be</w:t>
            </w:r>
            <w:r>
              <w:rPr>
                <w:spacing w:val="-17"/>
                <w:w w:val="115"/>
                <w:sz w:val="21"/>
              </w:rPr>
              <w:t xml:space="preserve"> </w:t>
            </w:r>
            <w:r>
              <w:rPr>
                <w:w w:val="115"/>
                <w:sz w:val="21"/>
              </w:rPr>
              <w:t>set</w:t>
            </w:r>
            <w:r>
              <w:rPr>
                <w:spacing w:val="-17"/>
                <w:w w:val="115"/>
                <w:sz w:val="21"/>
              </w:rPr>
              <w:t xml:space="preserve"> </w:t>
            </w:r>
            <w:r>
              <w:rPr>
                <w:w w:val="115"/>
                <w:sz w:val="21"/>
              </w:rPr>
              <w:t>out</w:t>
            </w:r>
            <w:r>
              <w:rPr>
                <w:spacing w:val="-17"/>
                <w:w w:val="115"/>
                <w:sz w:val="21"/>
              </w:rPr>
              <w:t xml:space="preserve"> </w:t>
            </w:r>
            <w:r>
              <w:rPr>
                <w:w w:val="115"/>
                <w:sz w:val="21"/>
              </w:rPr>
              <w:t>in</w:t>
            </w:r>
            <w:r>
              <w:rPr>
                <w:spacing w:val="-17"/>
                <w:w w:val="115"/>
                <w:sz w:val="21"/>
              </w:rPr>
              <w:t xml:space="preserve"> </w:t>
            </w:r>
            <w:r>
              <w:rPr>
                <w:w w:val="115"/>
                <w:sz w:val="21"/>
              </w:rPr>
              <w:t>statutory</w:t>
            </w:r>
            <w:r>
              <w:rPr>
                <w:spacing w:val="-17"/>
                <w:w w:val="115"/>
                <w:sz w:val="21"/>
              </w:rPr>
              <w:t xml:space="preserve"> </w:t>
            </w:r>
            <w:r>
              <w:rPr>
                <w:w w:val="115"/>
                <w:sz w:val="21"/>
              </w:rPr>
              <w:t>provisions?</w:t>
            </w:r>
          </w:p>
          <w:p w:rsidR="00D04CB6" w:rsidRDefault="00F732FE">
            <w:pPr>
              <w:pStyle w:val="TableParagraph"/>
              <w:numPr>
                <w:ilvl w:val="0"/>
                <w:numId w:val="45"/>
              </w:numPr>
              <w:tabs>
                <w:tab w:val="left" w:pos="793"/>
                <w:tab w:val="left" w:pos="794"/>
              </w:tabs>
              <w:spacing w:before="120" w:line="242" w:lineRule="auto"/>
              <w:ind w:right="757"/>
              <w:rPr>
                <w:sz w:val="21"/>
              </w:rPr>
            </w:pPr>
            <w:r>
              <w:rPr>
                <w:w w:val="115"/>
                <w:sz w:val="21"/>
              </w:rPr>
              <w:t>Should</w:t>
            </w:r>
            <w:r>
              <w:rPr>
                <w:spacing w:val="-6"/>
                <w:w w:val="115"/>
                <w:sz w:val="21"/>
              </w:rPr>
              <w:t xml:space="preserve"> </w:t>
            </w:r>
            <w:r>
              <w:rPr>
                <w:w w:val="115"/>
                <w:sz w:val="21"/>
              </w:rPr>
              <w:t>a</w:t>
            </w:r>
            <w:r>
              <w:rPr>
                <w:spacing w:val="-6"/>
                <w:w w:val="115"/>
                <w:sz w:val="21"/>
              </w:rPr>
              <w:t xml:space="preserve"> </w:t>
            </w:r>
            <w:r>
              <w:rPr>
                <w:w w:val="115"/>
                <w:sz w:val="21"/>
              </w:rPr>
              <w:t>court</w:t>
            </w:r>
            <w:r>
              <w:rPr>
                <w:spacing w:val="-6"/>
                <w:w w:val="115"/>
                <w:sz w:val="21"/>
              </w:rPr>
              <w:t xml:space="preserve"> </w:t>
            </w:r>
            <w:r>
              <w:rPr>
                <w:w w:val="115"/>
                <w:sz w:val="21"/>
              </w:rPr>
              <w:t>be</w:t>
            </w:r>
            <w:r>
              <w:rPr>
                <w:spacing w:val="-6"/>
                <w:w w:val="115"/>
                <w:sz w:val="21"/>
              </w:rPr>
              <w:t xml:space="preserve"> </w:t>
            </w:r>
            <w:r>
              <w:rPr>
                <w:w w:val="115"/>
                <w:sz w:val="21"/>
              </w:rPr>
              <w:t>able</w:t>
            </w:r>
            <w:r>
              <w:rPr>
                <w:spacing w:val="-6"/>
                <w:w w:val="115"/>
                <w:sz w:val="21"/>
              </w:rPr>
              <w:t xml:space="preserve"> </w:t>
            </w:r>
            <w:r>
              <w:rPr>
                <w:w w:val="115"/>
                <w:sz w:val="21"/>
              </w:rPr>
              <w:t>to</w:t>
            </w:r>
            <w:r>
              <w:rPr>
                <w:spacing w:val="-6"/>
                <w:w w:val="115"/>
                <w:sz w:val="21"/>
              </w:rPr>
              <w:t xml:space="preserve"> </w:t>
            </w:r>
            <w:r>
              <w:rPr>
                <w:w w:val="115"/>
                <w:sz w:val="21"/>
              </w:rPr>
              <w:t>issue</w:t>
            </w:r>
            <w:r>
              <w:rPr>
                <w:spacing w:val="-6"/>
                <w:w w:val="115"/>
                <w:sz w:val="21"/>
              </w:rPr>
              <w:t xml:space="preserve"> </w:t>
            </w:r>
            <w:r>
              <w:rPr>
                <w:w w:val="115"/>
                <w:sz w:val="21"/>
              </w:rPr>
              <w:t>an</w:t>
            </w:r>
            <w:r>
              <w:rPr>
                <w:spacing w:val="-6"/>
                <w:w w:val="115"/>
                <w:sz w:val="21"/>
              </w:rPr>
              <w:t xml:space="preserve"> </w:t>
            </w:r>
            <w:r>
              <w:rPr>
                <w:w w:val="115"/>
                <w:sz w:val="21"/>
              </w:rPr>
              <w:t>order</w:t>
            </w:r>
            <w:r>
              <w:rPr>
                <w:spacing w:val="-6"/>
                <w:w w:val="115"/>
                <w:sz w:val="21"/>
              </w:rPr>
              <w:t xml:space="preserve"> </w:t>
            </w:r>
            <w:r>
              <w:rPr>
                <w:w w:val="115"/>
                <w:sz w:val="21"/>
              </w:rPr>
              <w:t>for</w:t>
            </w:r>
            <w:r>
              <w:rPr>
                <w:spacing w:val="-6"/>
                <w:w w:val="115"/>
                <w:sz w:val="21"/>
              </w:rPr>
              <w:t xml:space="preserve"> </w:t>
            </w:r>
            <w:r>
              <w:rPr>
                <w:w w:val="115"/>
                <w:sz w:val="21"/>
              </w:rPr>
              <w:t>internet</w:t>
            </w:r>
            <w:r>
              <w:rPr>
                <w:spacing w:val="-6"/>
                <w:w w:val="115"/>
                <w:sz w:val="21"/>
              </w:rPr>
              <w:t xml:space="preserve"> </w:t>
            </w:r>
            <w:r>
              <w:rPr>
                <w:w w:val="115"/>
                <w:sz w:val="21"/>
              </w:rPr>
              <w:t>materials</w:t>
            </w:r>
            <w:r>
              <w:rPr>
                <w:spacing w:val="-6"/>
                <w:w w:val="115"/>
                <w:sz w:val="21"/>
              </w:rPr>
              <w:t xml:space="preserve"> </w:t>
            </w:r>
            <w:r>
              <w:rPr>
                <w:w w:val="115"/>
                <w:sz w:val="21"/>
              </w:rPr>
              <w:t>to</w:t>
            </w:r>
            <w:r>
              <w:rPr>
                <w:spacing w:val="-6"/>
                <w:w w:val="115"/>
                <w:sz w:val="21"/>
              </w:rPr>
              <w:t xml:space="preserve"> </w:t>
            </w:r>
            <w:r>
              <w:rPr>
                <w:w w:val="115"/>
                <w:sz w:val="21"/>
              </w:rPr>
              <w:t>be</w:t>
            </w:r>
            <w:r>
              <w:rPr>
                <w:spacing w:val="-6"/>
                <w:w w:val="115"/>
                <w:sz w:val="21"/>
              </w:rPr>
              <w:t xml:space="preserve"> </w:t>
            </w:r>
            <w:r>
              <w:rPr>
                <w:spacing w:val="-3"/>
                <w:w w:val="115"/>
                <w:sz w:val="21"/>
              </w:rPr>
              <w:t xml:space="preserve">taken </w:t>
            </w:r>
            <w:r>
              <w:rPr>
                <w:w w:val="115"/>
                <w:sz w:val="21"/>
              </w:rPr>
              <w:t>down (‘take-down order’)? If</w:t>
            </w:r>
            <w:r>
              <w:rPr>
                <w:spacing w:val="-10"/>
                <w:w w:val="115"/>
                <w:sz w:val="21"/>
              </w:rPr>
              <w:t xml:space="preserve"> </w:t>
            </w:r>
            <w:r>
              <w:rPr>
                <w:w w:val="115"/>
                <w:sz w:val="21"/>
              </w:rPr>
              <w:t>so:</w:t>
            </w:r>
          </w:p>
          <w:p w:rsidR="00D04CB6" w:rsidRDefault="00F732FE">
            <w:pPr>
              <w:pStyle w:val="TableParagraph"/>
              <w:numPr>
                <w:ilvl w:val="1"/>
                <w:numId w:val="45"/>
              </w:numPr>
              <w:tabs>
                <w:tab w:val="left" w:pos="1360"/>
                <w:tab w:val="left" w:pos="1361"/>
              </w:tabs>
              <w:spacing w:before="120" w:line="242" w:lineRule="auto"/>
              <w:ind w:right="437"/>
              <w:rPr>
                <w:sz w:val="21"/>
              </w:rPr>
            </w:pPr>
            <w:r>
              <w:rPr>
                <w:w w:val="115"/>
                <w:sz w:val="21"/>
              </w:rPr>
              <w:t>Should</w:t>
            </w:r>
            <w:r>
              <w:rPr>
                <w:spacing w:val="-7"/>
                <w:w w:val="115"/>
                <w:sz w:val="21"/>
              </w:rPr>
              <w:t xml:space="preserve"> </w:t>
            </w:r>
            <w:r>
              <w:rPr>
                <w:w w:val="115"/>
                <w:sz w:val="21"/>
              </w:rPr>
              <w:t>the</w:t>
            </w:r>
            <w:r>
              <w:rPr>
                <w:spacing w:val="-7"/>
                <w:w w:val="115"/>
                <w:sz w:val="21"/>
              </w:rPr>
              <w:t xml:space="preserve"> </w:t>
            </w:r>
            <w:r>
              <w:rPr>
                <w:w w:val="115"/>
                <w:sz w:val="21"/>
              </w:rPr>
              <w:t>process</w:t>
            </w:r>
            <w:r>
              <w:rPr>
                <w:spacing w:val="-7"/>
                <w:w w:val="115"/>
                <w:sz w:val="21"/>
              </w:rPr>
              <w:t xml:space="preserve"> </w:t>
            </w:r>
            <w:r>
              <w:rPr>
                <w:w w:val="115"/>
                <w:sz w:val="21"/>
              </w:rPr>
              <w:t>for</w:t>
            </w:r>
            <w:r>
              <w:rPr>
                <w:spacing w:val="-7"/>
                <w:w w:val="115"/>
                <w:sz w:val="21"/>
              </w:rPr>
              <w:t xml:space="preserve"> </w:t>
            </w:r>
            <w:r>
              <w:rPr>
                <w:w w:val="115"/>
                <w:sz w:val="21"/>
              </w:rPr>
              <w:t>seeking</w:t>
            </w:r>
            <w:r>
              <w:rPr>
                <w:spacing w:val="-7"/>
                <w:w w:val="115"/>
                <w:sz w:val="21"/>
              </w:rPr>
              <w:t xml:space="preserve"> </w:t>
            </w:r>
            <w:r>
              <w:rPr>
                <w:w w:val="115"/>
                <w:sz w:val="21"/>
              </w:rPr>
              <w:t>and</w:t>
            </w:r>
            <w:r>
              <w:rPr>
                <w:spacing w:val="-7"/>
                <w:w w:val="115"/>
                <w:sz w:val="21"/>
              </w:rPr>
              <w:t xml:space="preserve"> </w:t>
            </w:r>
            <w:r>
              <w:rPr>
                <w:w w:val="115"/>
                <w:sz w:val="21"/>
              </w:rPr>
              <w:t>making</w:t>
            </w:r>
            <w:r>
              <w:rPr>
                <w:spacing w:val="-7"/>
                <w:w w:val="115"/>
                <w:sz w:val="21"/>
              </w:rPr>
              <w:t xml:space="preserve"> </w:t>
            </w:r>
            <w:r>
              <w:rPr>
                <w:w w:val="115"/>
                <w:sz w:val="21"/>
              </w:rPr>
              <w:t>such</w:t>
            </w:r>
            <w:r>
              <w:rPr>
                <w:spacing w:val="-7"/>
                <w:w w:val="115"/>
                <w:sz w:val="21"/>
              </w:rPr>
              <w:t xml:space="preserve"> </w:t>
            </w:r>
            <w:r>
              <w:rPr>
                <w:w w:val="115"/>
                <w:sz w:val="21"/>
              </w:rPr>
              <w:t>orders</w:t>
            </w:r>
            <w:r>
              <w:rPr>
                <w:spacing w:val="-7"/>
                <w:w w:val="115"/>
                <w:sz w:val="21"/>
              </w:rPr>
              <w:t xml:space="preserve"> </w:t>
            </w:r>
            <w:r>
              <w:rPr>
                <w:w w:val="115"/>
                <w:sz w:val="21"/>
              </w:rPr>
              <w:t>be</w:t>
            </w:r>
            <w:r>
              <w:rPr>
                <w:spacing w:val="-7"/>
                <w:w w:val="115"/>
                <w:sz w:val="21"/>
              </w:rPr>
              <w:t xml:space="preserve"> </w:t>
            </w:r>
            <w:r>
              <w:rPr>
                <w:w w:val="115"/>
                <w:sz w:val="21"/>
              </w:rPr>
              <w:t>embodied</w:t>
            </w:r>
            <w:r>
              <w:rPr>
                <w:spacing w:val="-7"/>
                <w:w w:val="115"/>
                <w:sz w:val="21"/>
              </w:rPr>
              <w:t xml:space="preserve"> </w:t>
            </w:r>
            <w:r>
              <w:rPr>
                <w:w w:val="115"/>
                <w:sz w:val="21"/>
              </w:rPr>
              <w:t>in legislation?</w:t>
            </w:r>
          </w:p>
          <w:p w:rsidR="00D04CB6" w:rsidRDefault="00F732FE">
            <w:pPr>
              <w:pStyle w:val="TableParagraph"/>
              <w:numPr>
                <w:ilvl w:val="1"/>
                <w:numId w:val="45"/>
              </w:numPr>
              <w:tabs>
                <w:tab w:val="left" w:pos="1360"/>
                <w:tab w:val="left" w:pos="1361"/>
              </w:tabs>
              <w:spacing w:before="120" w:line="242" w:lineRule="auto"/>
              <w:ind w:right="923"/>
              <w:rPr>
                <w:sz w:val="21"/>
              </w:rPr>
            </w:pPr>
            <w:r>
              <w:rPr>
                <w:w w:val="115"/>
                <w:sz w:val="21"/>
              </w:rPr>
              <w:t>Who</w:t>
            </w:r>
            <w:r>
              <w:rPr>
                <w:spacing w:val="-9"/>
                <w:w w:val="115"/>
                <w:sz w:val="21"/>
              </w:rPr>
              <w:t xml:space="preserve"> </w:t>
            </w:r>
            <w:r>
              <w:rPr>
                <w:w w:val="115"/>
                <w:sz w:val="21"/>
              </w:rPr>
              <w:t>should</w:t>
            </w:r>
            <w:r>
              <w:rPr>
                <w:spacing w:val="-9"/>
                <w:w w:val="115"/>
                <w:sz w:val="21"/>
              </w:rPr>
              <w:t xml:space="preserve"> </w:t>
            </w:r>
            <w:r>
              <w:rPr>
                <w:w w:val="115"/>
                <w:sz w:val="21"/>
              </w:rPr>
              <w:t>be</w:t>
            </w:r>
            <w:r>
              <w:rPr>
                <w:spacing w:val="-9"/>
                <w:w w:val="115"/>
                <w:sz w:val="21"/>
              </w:rPr>
              <w:t xml:space="preserve"> </w:t>
            </w:r>
            <w:r>
              <w:rPr>
                <w:w w:val="115"/>
                <w:sz w:val="21"/>
              </w:rPr>
              <w:t>responsible</w:t>
            </w:r>
            <w:r>
              <w:rPr>
                <w:spacing w:val="-9"/>
                <w:w w:val="115"/>
                <w:sz w:val="21"/>
              </w:rPr>
              <w:t xml:space="preserve"> </w:t>
            </w:r>
            <w:r>
              <w:rPr>
                <w:w w:val="115"/>
                <w:sz w:val="21"/>
              </w:rPr>
              <w:t>for</w:t>
            </w:r>
            <w:r>
              <w:rPr>
                <w:spacing w:val="-9"/>
                <w:w w:val="115"/>
                <w:sz w:val="21"/>
              </w:rPr>
              <w:t xml:space="preserve"> </w:t>
            </w:r>
            <w:r>
              <w:rPr>
                <w:w w:val="115"/>
                <w:sz w:val="21"/>
              </w:rPr>
              <w:t>monitoring</w:t>
            </w:r>
            <w:r>
              <w:rPr>
                <w:spacing w:val="-9"/>
                <w:w w:val="115"/>
                <w:sz w:val="21"/>
              </w:rPr>
              <w:t xml:space="preserve"> </w:t>
            </w:r>
            <w:r>
              <w:rPr>
                <w:w w:val="115"/>
                <w:sz w:val="21"/>
              </w:rPr>
              <w:t>the</w:t>
            </w:r>
            <w:r>
              <w:rPr>
                <w:spacing w:val="-9"/>
                <w:w w:val="115"/>
                <w:sz w:val="21"/>
              </w:rPr>
              <w:t xml:space="preserve"> </w:t>
            </w:r>
            <w:r>
              <w:rPr>
                <w:w w:val="115"/>
                <w:sz w:val="21"/>
              </w:rPr>
              <w:t>internet</w:t>
            </w:r>
            <w:r>
              <w:rPr>
                <w:spacing w:val="-9"/>
                <w:w w:val="115"/>
                <w:sz w:val="21"/>
              </w:rPr>
              <w:t xml:space="preserve"> </w:t>
            </w:r>
            <w:r>
              <w:rPr>
                <w:w w:val="115"/>
                <w:sz w:val="21"/>
              </w:rPr>
              <w:t>(and</w:t>
            </w:r>
            <w:r>
              <w:rPr>
                <w:spacing w:val="-9"/>
                <w:w w:val="115"/>
                <w:sz w:val="21"/>
              </w:rPr>
              <w:t xml:space="preserve"> </w:t>
            </w:r>
            <w:r>
              <w:rPr>
                <w:w w:val="115"/>
                <w:sz w:val="21"/>
              </w:rPr>
              <w:t>social media) for potential ‘take-down’</w:t>
            </w:r>
            <w:r>
              <w:rPr>
                <w:spacing w:val="-13"/>
                <w:w w:val="115"/>
                <w:sz w:val="21"/>
              </w:rPr>
              <w:t xml:space="preserve"> </w:t>
            </w:r>
            <w:r>
              <w:rPr>
                <w:spacing w:val="-3"/>
                <w:w w:val="115"/>
                <w:sz w:val="21"/>
              </w:rPr>
              <w:t>material?</w:t>
            </w:r>
          </w:p>
          <w:p w:rsidR="00D04CB6" w:rsidRDefault="00F732FE">
            <w:pPr>
              <w:pStyle w:val="TableParagraph"/>
              <w:numPr>
                <w:ilvl w:val="1"/>
                <w:numId w:val="45"/>
              </w:numPr>
              <w:tabs>
                <w:tab w:val="left" w:pos="1360"/>
                <w:tab w:val="left" w:pos="1361"/>
              </w:tabs>
              <w:spacing w:before="120" w:line="242" w:lineRule="auto"/>
              <w:ind w:right="912"/>
              <w:rPr>
                <w:sz w:val="21"/>
              </w:rPr>
            </w:pPr>
            <w:r>
              <w:rPr>
                <w:w w:val="115"/>
                <w:sz w:val="21"/>
              </w:rPr>
              <w:t>Who should be responsible for making applications for</w:t>
            </w:r>
            <w:r>
              <w:rPr>
                <w:spacing w:val="-39"/>
                <w:w w:val="115"/>
                <w:sz w:val="21"/>
              </w:rPr>
              <w:t xml:space="preserve"> </w:t>
            </w:r>
            <w:r>
              <w:rPr>
                <w:w w:val="115"/>
                <w:sz w:val="21"/>
              </w:rPr>
              <w:t>take-down orders?</w:t>
            </w:r>
          </w:p>
          <w:p w:rsidR="00D04CB6" w:rsidRDefault="00F732FE">
            <w:pPr>
              <w:pStyle w:val="TableParagraph"/>
              <w:numPr>
                <w:ilvl w:val="1"/>
                <w:numId w:val="45"/>
              </w:numPr>
              <w:tabs>
                <w:tab w:val="left" w:pos="1360"/>
                <w:tab w:val="left" w:pos="1361"/>
              </w:tabs>
              <w:spacing w:before="120" w:line="242" w:lineRule="auto"/>
              <w:ind w:right="748"/>
              <w:rPr>
                <w:sz w:val="21"/>
              </w:rPr>
            </w:pPr>
            <w:r>
              <w:rPr>
                <w:w w:val="115"/>
                <w:sz w:val="21"/>
              </w:rPr>
              <w:t>Should</w:t>
            </w:r>
            <w:r>
              <w:rPr>
                <w:spacing w:val="-9"/>
                <w:w w:val="115"/>
                <w:sz w:val="21"/>
              </w:rPr>
              <w:t xml:space="preserve"> </w:t>
            </w:r>
            <w:r>
              <w:rPr>
                <w:w w:val="115"/>
                <w:sz w:val="21"/>
              </w:rPr>
              <w:t>such</w:t>
            </w:r>
            <w:r>
              <w:rPr>
                <w:spacing w:val="-9"/>
                <w:w w:val="115"/>
                <w:sz w:val="21"/>
              </w:rPr>
              <w:t xml:space="preserve"> </w:t>
            </w:r>
            <w:r>
              <w:rPr>
                <w:w w:val="115"/>
                <w:sz w:val="21"/>
              </w:rPr>
              <w:t>applications</w:t>
            </w:r>
            <w:r>
              <w:rPr>
                <w:spacing w:val="-9"/>
                <w:w w:val="115"/>
                <w:sz w:val="21"/>
              </w:rPr>
              <w:t xml:space="preserve"> </w:t>
            </w:r>
            <w:r>
              <w:rPr>
                <w:w w:val="115"/>
                <w:sz w:val="21"/>
              </w:rPr>
              <w:t>be</w:t>
            </w:r>
            <w:r>
              <w:rPr>
                <w:spacing w:val="-9"/>
                <w:w w:val="115"/>
                <w:sz w:val="21"/>
              </w:rPr>
              <w:t xml:space="preserve"> </w:t>
            </w:r>
            <w:r>
              <w:rPr>
                <w:w w:val="115"/>
                <w:sz w:val="21"/>
              </w:rPr>
              <w:t>conducted</w:t>
            </w:r>
            <w:r>
              <w:rPr>
                <w:spacing w:val="-9"/>
                <w:w w:val="115"/>
                <w:sz w:val="21"/>
              </w:rPr>
              <w:t xml:space="preserve"> </w:t>
            </w:r>
            <w:r>
              <w:rPr>
                <w:w w:val="115"/>
                <w:sz w:val="21"/>
              </w:rPr>
              <w:t>on</w:t>
            </w:r>
            <w:r>
              <w:rPr>
                <w:spacing w:val="-9"/>
                <w:w w:val="115"/>
                <w:sz w:val="21"/>
              </w:rPr>
              <w:t xml:space="preserve"> </w:t>
            </w:r>
            <w:r>
              <w:rPr>
                <w:w w:val="115"/>
                <w:sz w:val="21"/>
              </w:rPr>
              <w:t>an</w:t>
            </w:r>
            <w:r>
              <w:rPr>
                <w:spacing w:val="-9"/>
                <w:w w:val="115"/>
                <w:sz w:val="21"/>
              </w:rPr>
              <w:t xml:space="preserve"> </w:t>
            </w:r>
            <w:r>
              <w:rPr>
                <w:w w:val="115"/>
                <w:sz w:val="21"/>
              </w:rPr>
              <w:t>adversarial</w:t>
            </w:r>
            <w:r>
              <w:rPr>
                <w:spacing w:val="-9"/>
                <w:w w:val="115"/>
                <w:sz w:val="21"/>
              </w:rPr>
              <w:t xml:space="preserve"> </w:t>
            </w:r>
            <w:r>
              <w:rPr>
                <w:w w:val="115"/>
                <w:sz w:val="21"/>
              </w:rPr>
              <w:t>or</w:t>
            </w:r>
            <w:r>
              <w:rPr>
                <w:spacing w:val="-9"/>
                <w:w w:val="115"/>
                <w:sz w:val="21"/>
              </w:rPr>
              <w:t xml:space="preserve"> </w:t>
            </w:r>
            <w:r>
              <w:rPr>
                <w:w w:val="115"/>
                <w:sz w:val="21"/>
              </w:rPr>
              <w:t>ex</w:t>
            </w:r>
            <w:r>
              <w:rPr>
                <w:spacing w:val="-9"/>
                <w:w w:val="115"/>
                <w:sz w:val="21"/>
              </w:rPr>
              <w:t xml:space="preserve"> </w:t>
            </w:r>
            <w:r>
              <w:rPr>
                <w:w w:val="115"/>
                <w:sz w:val="21"/>
              </w:rPr>
              <w:t>parte basis?</w:t>
            </w:r>
          </w:p>
        </w:tc>
        <w:tc>
          <w:tcPr>
            <w:tcW w:w="510" w:type="dxa"/>
            <w:tcBorders>
              <w:top w:val="single" w:sz="24" w:space="0" w:color="FFFFFF"/>
            </w:tcBorders>
          </w:tcPr>
          <w:p w:rsidR="00D04CB6" w:rsidRDefault="00D04CB6">
            <w:pPr>
              <w:pStyle w:val="TableParagraph"/>
              <w:rPr>
                <w:rFonts w:ascii="Times New Roman"/>
                <w:sz w:val="18"/>
              </w:rPr>
            </w:pPr>
          </w:p>
        </w:tc>
      </w:tr>
    </w:tbl>
    <w:p w:rsidR="00D04CB6" w:rsidRDefault="00D04CB6">
      <w:pPr>
        <w:pStyle w:val="BodyText"/>
        <w:rPr>
          <w:sz w:val="24"/>
        </w:rPr>
      </w:pPr>
    </w:p>
    <w:p w:rsidR="00D04CB6" w:rsidRDefault="00D04CB6">
      <w:pPr>
        <w:pStyle w:val="BodyText"/>
        <w:spacing w:before="7"/>
      </w:pPr>
    </w:p>
    <w:p w:rsidR="00D04CB6" w:rsidRDefault="00F732FE">
      <w:pPr>
        <w:pStyle w:val="Heading4"/>
      </w:pPr>
      <w:r>
        <w:rPr>
          <w:color w:val="EA5B50"/>
          <w:w w:val="115"/>
        </w:rPr>
        <w:t>Legacy suppression</w:t>
      </w:r>
      <w:r>
        <w:rPr>
          <w:color w:val="EA5B50"/>
          <w:spacing w:val="-57"/>
          <w:w w:val="115"/>
        </w:rPr>
        <w:t xml:space="preserve"> </w:t>
      </w:r>
      <w:r>
        <w:rPr>
          <w:color w:val="EA5B50"/>
          <w:w w:val="115"/>
        </w:rPr>
        <w:t>orders</w:t>
      </w:r>
    </w:p>
    <w:p w:rsidR="00D04CB6" w:rsidRDefault="00F732FE">
      <w:pPr>
        <w:pStyle w:val="ListParagraph"/>
        <w:numPr>
          <w:ilvl w:val="1"/>
          <w:numId w:val="185"/>
        </w:numPr>
        <w:tabs>
          <w:tab w:val="left" w:pos="1941"/>
          <w:tab w:val="left" w:pos="1942"/>
        </w:tabs>
        <w:spacing w:before="155" w:line="242" w:lineRule="auto"/>
        <w:ind w:right="655"/>
        <w:jc w:val="left"/>
        <w:rPr>
          <w:sz w:val="21"/>
        </w:rPr>
      </w:pPr>
      <w:r>
        <w:rPr>
          <w:spacing w:val="-3"/>
          <w:w w:val="105"/>
          <w:sz w:val="21"/>
        </w:rPr>
        <w:t xml:space="preserve">The </w:t>
      </w:r>
      <w:r>
        <w:rPr>
          <w:spacing w:val="-5"/>
          <w:w w:val="105"/>
          <w:sz w:val="21"/>
        </w:rPr>
        <w:t xml:space="preserve">terms </w:t>
      </w:r>
      <w:r>
        <w:rPr>
          <w:spacing w:val="-4"/>
          <w:w w:val="105"/>
          <w:sz w:val="21"/>
        </w:rPr>
        <w:t xml:space="preserve">of </w:t>
      </w:r>
      <w:r>
        <w:rPr>
          <w:spacing w:val="-6"/>
          <w:w w:val="105"/>
          <w:sz w:val="21"/>
        </w:rPr>
        <w:t xml:space="preserve">reference include </w:t>
      </w:r>
      <w:r>
        <w:rPr>
          <w:w w:val="105"/>
          <w:sz w:val="21"/>
        </w:rPr>
        <w:t xml:space="preserve">a </w:t>
      </w:r>
      <w:r>
        <w:rPr>
          <w:spacing w:val="-5"/>
          <w:w w:val="105"/>
          <w:sz w:val="21"/>
        </w:rPr>
        <w:t xml:space="preserve">request for </w:t>
      </w:r>
      <w:r>
        <w:rPr>
          <w:spacing w:val="-4"/>
          <w:w w:val="105"/>
          <w:sz w:val="21"/>
        </w:rPr>
        <w:t xml:space="preserve">the </w:t>
      </w:r>
      <w:r>
        <w:rPr>
          <w:spacing w:val="-6"/>
          <w:w w:val="105"/>
          <w:sz w:val="21"/>
        </w:rPr>
        <w:t xml:space="preserve">Commission </w:t>
      </w:r>
      <w:r>
        <w:rPr>
          <w:spacing w:val="-4"/>
          <w:w w:val="105"/>
          <w:sz w:val="21"/>
        </w:rPr>
        <w:t xml:space="preserve">to </w:t>
      </w:r>
      <w:r>
        <w:rPr>
          <w:spacing w:val="-5"/>
          <w:w w:val="105"/>
          <w:sz w:val="21"/>
        </w:rPr>
        <w:t xml:space="preserve">review </w:t>
      </w:r>
      <w:r>
        <w:rPr>
          <w:spacing w:val="-4"/>
          <w:w w:val="105"/>
          <w:sz w:val="21"/>
        </w:rPr>
        <w:t xml:space="preserve">and </w:t>
      </w:r>
      <w:r>
        <w:rPr>
          <w:spacing w:val="-6"/>
          <w:w w:val="105"/>
          <w:sz w:val="21"/>
        </w:rPr>
        <w:t>make recommendations</w:t>
      </w:r>
      <w:r>
        <w:rPr>
          <w:spacing w:val="-11"/>
          <w:w w:val="105"/>
          <w:sz w:val="21"/>
        </w:rPr>
        <w:t xml:space="preserve"> </w:t>
      </w:r>
      <w:r>
        <w:rPr>
          <w:spacing w:val="-4"/>
          <w:w w:val="105"/>
          <w:sz w:val="21"/>
        </w:rPr>
        <w:t>about</w:t>
      </w:r>
      <w:r>
        <w:rPr>
          <w:spacing w:val="-11"/>
          <w:w w:val="105"/>
          <w:sz w:val="21"/>
        </w:rPr>
        <w:t xml:space="preserve"> </w:t>
      </w:r>
      <w:r>
        <w:rPr>
          <w:spacing w:val="-5"/>
          <w:w w:val="105"/>
          <w:sz w:val="21"/>
        </w:rPr>
        <w:t>existing</w:t>
      </w:r>
      <w:r>
        <w:rPr>
          <w:spacing w:val="-11"/>
          <w:w w:val="105"/>
          <w:sz w:val="21"/>
        </w:rPr>
        <w:t xml:space="preserve"> </w:t>
      </w:r>
      <w:r>
        <w:rPr>
          <w:spacing w:val="-5"/>
          <w:w w:val="105"/>
          <w:sz w:val="21"/>
        </w:rPr>
        <w:t>suppression</w:t>
      </w:r>
      <w:r>
        <w:rPr>
          <w:spacing w:val="-11"/>
          <w:w w:val="105"/>
          <w:sz w:val="21"/>
        </w:rPr>
        <w:t xml:space="preserve"> </w:t>
      </w:r>
      <w:r>
        <w:rPr>
          <w:spacing w:val="-4"/>
          <w:w w:val="105"/>
          <w:sz w:val="21"/>
        </w:rPr>
        <w:t>orders</w:t>
      </w:r>
      <w:r>
        <w:rPr>
          <w:spacing w:val="-11"/>
          <w:w w:val="105"/>
          <w:sz w:val="21"/>
        </w:rPr>
        <w:t xml:space="preserve"> </w:t>
      </w:r>
      <w:r>
        <w:rPr>
          <w:spacing w:val="-4"/>
          <w:w w:val="105"/>
          <w:sz w:val="21"/>
        </w:rPr>
        <w:t>made</w:t>
      </w:r>
      <w:r>
        <w:rPr>
          <w:spacing w:val="-11"/>
          <w:w w:val="105"/>
          <w:sz w:val="21"/>
        </w:rPr>
        <w:t xml:space="preserve"> </w:t>
      </w:r>
      <w:r>
        <w:rPr>
          <w:spacing w:val="-5"/>
          <w:w w:val="105"/>
          <w:sz w:val="21"/>
        </w:rPr>
        <w:t>before</w:t>
      </w:r>
      <w:r>
        <w:rPr>
          <w:spacing w:val="-11"/>
          <w:w w:val="105"/>
          <w:sz w:val="21"/>
        </w:rPr>
        <w:t xml:space="preserve"> </w:t>
      </w:r>
      <w:r>
        <w:rPr>
          <w:spacing w:val="-4"/>
          <w:w w:val="105"/>
          <w:sz w:val="21"/>
        </w:rPr>
        <w:t>the</w:t>
      </w:r>
      <w:r>
        <w:rPr>
          <w:spacing w:val="-11"/>
          <w:w w:val="105"/>
          <w:sz w:val="21"/>
        </w:rPr>
        <w:t xml:space="preserve"> </w:t>
      </w:r>
      <w:r>
        <w:rPr>
          <w:spacing w:val="-6"/>
          <w:w w:val="105"/>
          <w:sz w:val="21"/>
        </w:rPr>
        <w:t>commencement</w:t>
      </w:r>
      <w:r>
        <w:rPr>
          <w:spacing w:val="-11"/>
          <w:w w:val="105"/>
          <w:sz w:val="21"/>
        </w:rPr>
        <w:t xml:space="preserve"> </w:t>
      </w:r>
      <w:r>
        <w:rPr>
          <w:spacing w:val="-4"/>
          <w:w w:val="105"/>
          <w:sz w:val="21"/>
        </w:rPr>
        <w:t>of</w:t>
      </w:r>
      <w:r>
        <w:rPr>
          <w:spacing w:val="-11"/>
          <w:w w:val="105"/>
          <w:sz w:val="21"/>
        </w:rPr>
        <w:t xml:space="preserve"> </w:t>
      </w:r>
      <w:r>
        <w:rPr>
          <w:spacing w:val="-4"/>
          <w:w w:val="105"/>
          <w:sz w:val="21"/>
        </w:rPr>
        <w:t xml:space="preserve">the </w:t>
      </w:r>
      <w:r>
        <w:rPr>
          <w:spacing w:val="-3"/>
          <w:w w:val="105"/>
          <w:sz w:val="21"/>
        </w:rPr>
        <w:t xml:space="preserve">Open </w:t>
      </w:r>
      <w:r>
        <w:rPr>
          <w:spacing w:val="-5"/>
          <w:w w:val="105"/>
          <w:sz w:val="21"/>
        </w:rPr>
        <w:t xml:space="preserve">Courts </w:t>
      </w:r>
      <w:r>
        <w:rPr>
          <w:w w:val="105"/>
          <w:sz w:val="21"/>
        </w:rPr>
        <w:t xml:space="preserve">Act </w:t>
      </w:r>
      <w:r>
        <w:rPr>
          <w:spacing w:val="-5"/>
          <w:w w:val="105"/>
          <w:sz w:val="21"/>
        </w:rPr>
        <w:t xml:space="preserve">which </w:t>
      </w:r>
      <w:r>
        <w:rPr>
          <w:w w:val="105"/>
          <w:sz w:val="21"/>
        </w:rPr>
        <w:t xml:space="preserve">do </w:t>
      </w:r>
      <w:r>
        <w:rPr>
          <w:spacing w:val="-4"/>
          <w:w w:val="105"/>
          <w:sz w:val="21"/>
        </w:rPr>
        <w:t xml:space="preserve">not </w:t>
      </w:r>
      <w:r>
        <w:rPr>
          <w:spacing w:val="-6"/>
          <w:w w:val="105"/>
          <w:sz w:val="21"/>
        </w:rPr>
        <w:t xml:space="preserve">contain </w:t>
      </w:r>
      <w:r>
        <w:rPr>
          <w:spacing w:val="-3"/>
          <w:w w:val="105"/>
          <w:sz w:val="21"/>
        </w:rPr>
        <w:t xml:space="preserve">an </w:t>
      </w:r>
      <w:r>
        <w:rPr>
          <w:spacing w:val="-4"/>
          <w:w w:val="105"/>
          <w:sz w:val="21"/>
        </w:rPr>
        <w:t xml:space="preserve">end </w:t>
      </w:r>
      <w:r>
        <w:rPr>
          <w:spacing w:val="-6"/>
          <w:w w:val="105"/>
          <w:sz w:val="21"/>
        </w:rPr>
        <w:t xml:space="preserve">date. </w:t>
      </w:r>
      <w:r>
        <w:rPr>
          <w:w w:val="105"/>
          <w:sz w:val="21"/>
        </w:rPr>
        <w:t xml:space="preserve">In </w:t>
      </w:r>
      <w:r>
        <w:rPr>
          <w:spacing w:val="-5"/>
          <w:w w:val="105"/>
          <w:sz w:val="21"/>
        </w:rPr>
        <w:t xml:space="preserve">this </w:t>
      </w:r>
      <w:r>
        <w:rPr>
          <w:spacing w:val="-7"/>
          <w:w w:val="105"/>
          <w:sz w:val="21"/>
        </w:rPr>
        <w:t xml:space="preserve">reference, </w:t>
      </w:r>
      <w:r>
        <w:rPr>
          <w:spacing w:val="-4"/>
          <w:w w:val="105"/>
          <w:sz w:val="21"/>
        </w:rPr>
        <w:t xml:space="preserve">these orders </w:t>
      </w:r>
      <w:r>
        <w:rPr>
          <w:spacing w:val="-5"/>
          <w:w w:val="105"/>
          <w:sz w:val="21"/>
        </w:rPr>
        <w:t>are called ‘legacy suppression</w:t>
      </w:r>
      <w:r>
        <w:rPr>
          <w:spacing w:val="-27"/>
          <w:w w:val="105"/>
          <w:sz w:val="21"/>
        </w:rPr>
        <w:t xml:space="preserve"> </w:t>
      </w:r>
      <w:r>
        <w:rPr>
          <w:spacing w:val="-7"/>
          <w:w w:val="105"/>
          <w:sz w:val="21"/>
        </w:rPr>
        <w:t>orders’.</w:t>
      </w:r>
    </w:p>
    <w:p w:rsidR="00D04CB6" w:rsidRDefault="00F732FE">
      <w:pPr>
        <w:pStyle w:val="ListParagraph"/>
        <w:numPr>
          <w:ilvl w:val="1"/>
          <w:numId w:val="185"/>
        </w:numPr>
        <w:tabs>
          <w:tab w:val="left" w:pos="1940"/>
          <w:tab w:val="left" w:pos="1941"/>
        </w:tabs>
        <w:spacing w:before="121" w:line="242" w:lineRule="auto"/>
        <w:ind w:right="747"/>
        <w:jc w:val="left"/>
        <w:rPr>
          <w:sz w:val="21"/>
        </w:rPr>
      </w:pPr>
      <w:r>
        <w:rPr>
          <w:spacing w:val="-3"/>
          <w:sz w:val="21"/>
        </w:rPr>
        <w:t xml:space="preserve">The Open </w:t>
      </w:r>
      <w:r>
        <w:rPr>
          <w:spacing w:val="-5"/>
          <w:sz w:val="21"/>
        </w:rPr>
        <w:t xml:space="preserve">Courts </w:t>
      </w:r>
      <w:r>
        <w:rPr>
          <w:sz w:val="21"/>
        </w:rPr>
        <w:t xml:space="preserve">Act </w:t>
      </w:r>
      <w:r>
        <w:rPr>
          <w:spacing w:val="-4"/>
          <w:sz w:val="21"/>
        </w:rPr>
        <w:t xml:space="preserve">came </w:t>
      </w:r>
      <w:r>
        <w:rPr>
          <w:spacing w:val="-6"/>
          <w:sz w:val="21"/>
        </w:rPr>
        <w:t xml:space="preserve">into </w:t>
      </w:r>
      <w:r>
        <w:rPr>
          <w:spacing w:val="-4"/>
          <w:sz w:val="21"/>
        </w:rPr>
        <w:t xml:space="preserve">effect </w:t>
      </w:r>
      <w:r>
        <w:rPr>
          <w:spacing w:val="-3"/>
          <w:sz w:val="21"/>
        </w:rPr>
        <w:t xml:space="preserve">on </w:t>
      </w:r>
      <w:r>
        <w:rPr>
          <w:sz w:val="21"/>
        </w:rPr>
        <w:t xml:space="preserve">1 </w:t>
      </w:r>
      <w:r>
        <w:rPr>
          <w:spacing w:val="-5"/>
          <w:sz w:val="21"/>
        </w:rPr>
        <w:t xml:space="preserve">December </w:t>
      </w:r>
      <w:r>
        <w:rPr>
          <w:spacing w:val="-11"/>
          <w:sz w:val="21"/>
        </w:rPr>
        <w:t>2013.</w:t>
      </w:r>
      <w:r>
        <w:rPr>
          <w:spacing w:val="-11"/>
          <w:position w:val="7"/>
          <w:sz w:val="12"/>
        </w:rPr>
        <w:t>177</w:t>
      </w:r>
      <w:r>
        <w:rPr>
          <w:spacing w:val="5"/>
          <w:position w:val="7"/>
          <w:sz w:val="12"/>
        </w:rPr>
        <w:t xml:space="preserve"> </w:t>
      </w:r>
      <w:r>
        <w:rPr>
          <w:spacing w:val="-4"/>
          <w:sz w:val="21"/>
        </w:rPr>
        <w:t xml:space="preserve">Orders made </w:t>
      </w:r>
      <w:r>
        <w:rPr>
          <w:spacing w:val="-5"/>
          <w:sz w:val="21"/>
        </w:rPr>
        <w:t xml:space="preserve">under </w:t>
      </w:r>
      <w:r>
        <w:rPr>
          <w:spacing w:val="-4"/>
          <w:sz w:val="21"/>
        </w:rPr>
        <w:t xml:space="preserve">the new </w:t>
      </w:r>
      <w:r>
        <w:rPr>
          <w:spacing w:val="-5"/>
          <w:sz w:val="21"/>
        </w:rPr>
        <w:t xml:space="preserve">statute are </w:t>
      </w:r>
      <w:r>
        <w:rPr>
          <w:spacing w:val="-6"/>
          <w:sz w:val="21"/>
        </w:rPr>
        <w:t xml:space="preserve">required </w:t>
      </w:r>
      <w:r>
        <w:rPr>
          <w:spacing w:val="-4"/>
          <w:sz w:val="21"/>
        </w:rPr>
        <w:t xml:space="preserve">to </w:t>
      </w:r>
      <w:r>
        <w:rPr>
          <w:sz w:val="21"/>
        </w:rPr>
        <w:t xml:space="preserve">be </w:t>
      </w:r>
      <w:r>
        <w:rPr>
          <w:spacing w:val="-4"/>
          <w:sz w:val="21"/>
        </w:rPr>
        <w:t xml:space="preserve">of </w:t>
      </w:r>
      <w:r>
        <w:rPr>
          <w:spacing w:val="-6"/>
          <w:sz w:val="21"/>
        </w:rPr>
        <w:t xml:space="preserve">limited </w:t>
      </w:r>
      <w:r>
        <w:rPr>
          <w:spacing w:val="-3"/>
          <w:sz w:val="21"/>
        </w:rPr>
        <w:t xml:space="preserve">or </w:t>
      </w:r>
      <w:r>
        <w:rPr>
          <w:spacing w:val="-4"/>
          <w:sz w:val="21"/>
        </w:rPr>
        <w:t xml:space="preserve">specified </w:t>
      </w:r>
      <w:r>
        <w:rPr>
          <w:spacing w:val="-6"/>
          <w:sz w:val="21"/>
        </w:rPr>
        <w:t xml:space="preserve">duration. </w:t>
      </w:r>
      <w:r>
        <w:rPr>
          <w:spacing w:val="-4"/>
          <w:sz w:val="21"/>
        </w:rPr>
        <w:t xml:space="preserve">This </w:t>
      </w:r>
      <w:r>
        <w:rPr>
          <w:spacing w:val="-6"/>
          <w:sz w:val="21"/>
        </w:rPr>
        <w:t xml:space="preserve">reference </w:t>
      </w:r>
      <w:r>
        <w:rPr>
          <w:spacing w:val="-5"/>
          <w:sz w:val="21"/>
        </w:rPr>
        <w:t xml:space="preserve">considers </w:t>
      </w:r>
      <w:r>
        <w:rPr>
          <w:spacing w:val="-4"/>
          <w:sz w:val="21"/>
        </w:rPr>
        <w:t xml:space="preserve">legacy </w:t>
      </w:r>
      <w:r>
        <w:rPr>
          <w:spacing w:val="-5"/>
          <w:sz w:val="21"/>
        </w:rPr>
        <w:t>suppression</w:t>
      </w:r>
      <w:r>
        <w:rPr>
          <w:spacing w:val="21"/>
          <w:sz w:val="21"/>
        </w:rPr>
        <w:t xml:space="preserve"> </w:t>
      </w:r>
      <w:r>
        <w:rPr>
          <w:spacing w:val="-4"/>
          <w:sz w:val="21"/>
        </w:rPr>
        <w:t>orders</w:t>
      </w:r>
      <w:r>
        <w:rPr>
          <w:spacing w:val="21"/>
          <w:sz w:val="21"/>
        </w:rPr>
        <w:t xml:space="preserve"> </w:t>
      </w:r>
      <w:r>
        <w:rPr>
          <w:spacing w:val="-4"/>
          <w:sz w:val="21"/>
        </w:rPr>
        <w:t>made</w:t>
      </w:r>
      <w:r>
        <w:rPr>
          <w:spacing w:val="21"/>
          <w:sz w:val="21"/>
        </w:rPr>
        <w:t xml:space="preserve"> </w:t>
      </w:r>
      <w:r>
        <w:rPr>
          <w:spacing w:val="-5"/>
          <w:sz w:val="21"/>
        </w:rPr>
        <w:t>prior</w:t>
      </w:r>
      <w:r>
        <w:rPr>
          <w:spacing w:val="21"/>
          <w:sz w:val="21"/>
        </w:rPr>
        <w:t xml:space="preserve"> </w:t>
      </w:r>
      <w:r>
        <w:rPr>
          <w:spacing w:val="-4"/>
          <w:sz w:val="21"/>
        </w:rPr>
        <w:t>to</w:t>
      </w:r>
      <w:r>
        <w:rPr>
          <w:spacing w:val="21"/>
          <w:sz w:val="21"/>
        </w:rPr>
        <w:t xml:space="preserve"> </w:t>
      </w:r>
      <w:r>
        <w:rPr>
          <w:spacing w:val="-4"/>
          <w:sz w:val="21"/>
        </w:rPr>
        <w:t>the</w:t>
      </w:r>
      <w:r>
        <w:rPr>
          <w:spacing w:val="21"/>
          <w:sz w:val="21"/>
        </w:rPr>
        <w:t xml:space="preserve"> </w:t>
      </w:r>
      <w:r>
        <w:rPr>
          <w:spacing w:val="-3"/>
          <w:sz w:val="21"/>
        </w:rPr>
        <w:t>Open</w:t>
      </w:r>
      <w:r>
        <w:rPr>
          <w:spacing w:val="21"/>
          <w:sz w:val="21"/>
        </w:rPr>
        <w:t xml:space="preserve"> </w:t>
      </w:r>
      <w:r>
        <w:rPr>
          <w:spacing w:val="-5"/>
          <w:sz w:val="21"/>
        </w:rPr>
        <w:t>Courts</w:t>
      </w:r>
      <w:r>
        <w:rPr>
          <w:spacing w:val="21"/>
          <w:sz w:val="21"/>
        </w:rPr>
        <w:t xml:space="preserve"> </w:t>
      </w:r>
      <w:r>
        <w:rPr>
          <w:sz w:val="21"/>
        </w:rPr>
        <w:t>Act</w:t>
      </w:r>
      <w:r>
        <w:rPr>
          <w:spacing w:val="21"/>
          <w:sz w:val="21"/>
        </w:rPr>
        <w:t xml:space="preserve"> </w:t>
      </w:r>
      <w:r>
        <w:rPr>
          <w:spacing w:val="-5"/>
          <w:sz w:val="21"/>
        </w:rPr>
        <w:t>under:</w:t>
      </w:r>
    </w:p>
    <w:p w:rsidR="00D04CB6" w:rsidRDefault="00F732FE">
      <w:pPr>
        <w:pStyle w:val="ListParagraph"/>
        <w:numPr>
          <w:ilvl w:val="2"/>
          <w:numId w:val="185"/>
        </w:numPr>
        <w:tabs>
          <w:tab w:val="left" w:pos="2281"/>
          <w:tab w:val="left" w:pos="2282"/>
        </w:tabs>
        <w:spacing w:before="121"/>
        <w:ind w:hanging="340"/>
        <w:rPr>
          <w:sz w:val="12"/>
        </w:rPr>
      </w:pPr>
      <w:r>
        <w:rPr>
          <w:spacing w:val="-3"/>
          <w:sz w:val="21"/>
        </w:rPr>
        <w:t xml:space="preserve">provisions  </w:t>
      </w:r>
      <w:r>
        <w:rPr>
          <w:sz w:val="21"/>
        </w:rPr>
        <w:t xml:space="preserve">in the courts’ statutes </w:t>
      </w:r>
      <w:r>
        <w:rPr>
          <w:spacing w:val="-3"/>
          <w:sz w:val="21"/>
        </w:rPr>
        <w:t xml:space="preserve">that  have  since  </w:t>
      </w:r>
      <w:r>
        <w:rPr>
          <w:sz w:val="21"/>
        </w:rPr>
        <w:t>been</w:t>
      </w:r>
      <w:r>
        <w:rPr>
          <w:spacing w:val="22"/>
          <w:sz w:val="21"/>
        </w:rPr>
        <w:t xml:space="preserve"> </w:t>
      </w:r>
      <w:r>
        <w:rPr>
          <w:spacing w:val="-3"/>
          <w:sz w:val="21"/>
        </w:rPr>
        <w:t>repealed</w:t>
      </w:r>
      <w:r>
        <w:rPr>
          <w:spacing w:val="-3"/>
          <w:position w:val="7"/>
          <w:sz w:val="12"/>
        </w:rPr>
        <w:t>178</w:t>
      </w:r>
    </w:p>
    <w:p w:rsidR="00D04CB6" w:rsidRDefault="00F732FE">
      <w:pPr>
        <w:pStyle w:val="ListParagraph"/>
        <w:numPr>
          <w:ilvl w:val="2"/>
          <w:numId w:val="185"/>
        </w:numPr>
        <w:tabs>
          <w:tab w:val="left" w:pos="2281"/>
          <w:tab w:val="left" w:pos="2282"/>
        </w:tabs>
        <w:spacing w:before="88"/>
        <w:ind w:hanging="340"/>
        <w:rPr>
          <w:sz w:val="12"/>
        </w:rPr>
      </w:pPr>
      <w:r>
        <w:rPr>
          <w:w w:val="105"/>
          <w:sz w:val="21"/>
        </w:rPr>
        <w:t xml:space="preserve">the </w:t>
      </w:r>
      <w:r>
        <w:rPr>
          <w:spacing w:val="-2"/>
          <w:w w:val="105"/>
          <w:sz w:val="21"/>
        </w:rPr>
        <w:t>common</w:t>
      </w:r>
      <w:r>
        <w:rPr>
          <w:spacing w:val="20"/>
          <w:w w:val="105"/>
          <w:sz w:val="21"/>
        </w:rPr>
        <w:t xml:space="preserve"> </w:t>
      </w:r>
      <w:r>
        <w:rPr>
          <w:spacing w:val="-7"/>
          <w:w w:val="105"/>
          <w:sz w:val="21"/>
        </w:rPr>
        <w:t>law.</w:t>
      </w:r>
      <w:r>
        <w:rPr>
          <w:spacing w:val="-7"/>
          <w:w w:val="105"/>
          <w:position w:val="7"/>
          <w:sz w:val="12"/>
        </w:rPr>
        <w:t>179</w:t>
      </w:r>
    </w:p>
    <w:p w:rsidR="00D04CB6" w:rsidRDefault="00F732FE">
      <w:pPr>
        <w:pStyle w:val="ListParagraph"/>
        <w:numPr>
          <w:ilvl w:val="1"/>
          <w:numId w:val="185"/>
        </w:numPr>
        <w:tabs>
          <w:tab w:val="left" w:pos="1941"/>
          <w:tab w:val="left" w:pos="1942"/>
        </w:tabs>
        <w:spacing w:before="88" w:line="242" w:lineRule="auto"/>
        <w:ind w:right="754"/>
        <w:jc w:val="left"/>
        <w:rPr>
          <w:sz w:val="12"/>
        </w:rPr>
      </w:pPr>
      <w:r>
        <w:rPr>
          <w:spacing w:val="-5"/>
          <w:sz w:val="21"/>
        </w:rPr>
        <w:t xml:space="preserve">Suppression </w:t>
      </w:r>
      <w:r>
        <w:rPr>
          <w:spacing w:val="-4"/>
          <w:sz w:val="21"/>
        </w:rPr>
        <w:t xml:space="preserve">orders made </w:t>
      </w:r>
      <w:r>
        <w:rPr>
          <w:spacing w:val="-5"/>
          <w:sz w:val="21"/>
        </w:rPr>
        <w:t xml:space="preserve">under </w:t>
      </w:r>
      <w:r>
        <w:rPr>
          <w:spacing w:val="-4"/>
          <w:sz w:val="21"/>
        </w:rPr>
        <w:t xml:space="preserve">the </w:t>
      </w:r>
      <w:r>
        <w:rPr>
          <w:spacing w:val="-5"/>
          <w:sz w:val="21"/>
        </w:rPr>
        <w:t xml:space="preserve">repealed  </w:t>
      </w:r>
      <w:r>
        <w:rPr>
          <w:spacing w:val="-6"/>
          <w:sz w:val="21"/>
        </w:rPr>
        <w:t xml:space="preserve">provisions  continue  </w:t>
      </w:r>
      <w:r>
        <w:rPr>
          <w:spacing w:val="-4"/>
          <w:sz w:val="21"/>
        </w:rPr>
        <w:t xml:space="preserve">to apply </w:t>
      </w:r>
      <w:r>
        <w:rPr>
          <w:spacing w:val="-3"/>
          <w:sz w:val="21"/>
        </w:rPr>
        <w:t xml:space="preserve">if </w:t>
      </w:r>
      <w:r>
        <w:rPr>
          <w:spacing w:val="-4"/>
          <w:sz w:val="21"/>
        </w:rPr>
        <w:t xml:space="preserve">the orders </w:t>
      </w:r>
      <w:r>
        <w:rPr>
          <w:spacing w:val="-5"/>
          <w:sz w:val="21"/>
        </w:rPr>
        <w:t xml:space="preserve">were  </w:t>
      </w:r>
      <w:r>
        <w:rPr>
          <w:spacing w:val="-4"/>
          <w:sz w:val="21"/>
        </w:rPr>
        <w:t xml:space="preserve">in </w:t>
      </w:r>
      <w:r>
        <w:rPr>
          <w:spacing w:val="-6"/>
          <w:sz w:val="21"/>
        </w:rPr>
        <w:t xml:space="preserve">force  </w:t>
      </w:r>
      <w:r>
        <w:rPr>
          <w:spacing w:val="-4"/>
          <w:sz w:val="21"/>
        </w:rPr>
        <w:t xml:space="preserve">when those sections  </w:t>
      </w:r>
      <w:r>
        <w:rPr>
          <w:spacing w:val="7"/>
          <w:sz w:val="21"/>
        </w:rPr>
        <w:t xml:space="preserve"> </w:t>
      </w:r>
      <w:r>
        <w:rPr>
          <w:spacing w:val="-5"/>
          <w:sz w:val="21"/>
        </w:rPr>
        <w:t xml:space="preserve">were  </w:t>
      </w:r>
      <w:r>
        <w:rPr>
          <w:spacing w:val="-7"/>
          <w:sz w:val="21"/>
        </w:rPr>
        <w:t>repealed.</w:t>
      </w:r>
      <w:r>
        <w:rPr>
          <w:spacing w:val="-7"/>
          <w:position w:val="7"/>
          <w:sz w:val="12"/>
        </w:rPr>
        <w:t>180</w:t>
      </w:r>
    </w:p>
    <w:p w:rsidR="00D04CB6" w:rsidRDefault="00F732FE">
      <w:pPr>
        <w:pStyle w:val="ListParagraph"/>
        <w:numPr>
          <w:ilvl w:val="1"/>
          <w:numId w:val="185"/>
        </w:numPr>
        <w:tabs>
          <w:tab w:val="left" w:pos="1941"/>
          <w:tab w:val="left" w:pos="1942"/>
        </w:tabs>
        <w:spacing w:before="121" w:line="242" w:lineRule="auto"/>
        <w:ind w:right="1321"/>
        <w:jc w:val="left"/>
        <w:rPr>
          <w:sz w:val="21"/>
        </w:rPr>
      </w:pPr>
      <w:r>
        <w:rPr>
          <w:spacing w:val="-3"/>
          <w:w w:val="105"/>
          <w:sz w:val="21"/>
        </w:rPr>
        <w:t xml:space="preserve">The </w:t>
      </w:r>
      <w:r>
        <w:rPr>
          <w:i/>
          <w:spacing w:val="-3"/>
          <w:w w:val="105"/>
          <w:sz w:val="21"/>
        </w:rPr>
        <w:t xml:space="preserve">Open </w:t>
      </w:r>
      <w:r>
        <w:rPr>
          <w:i/>
          <w:spacing w:val="-4"/>
          <w:w w:val="105"/>
          <w:sz w:val="21"/>
        </w:rPr>
        <w:t xml:space="preserve">Courts </w:t>
      </w:r>
      <w:r>
        <w:rPr>
          <w:i/>
          <w:spacing w:val="-3"/>
          <w:w w:val="105"/>
          <w:sz w:val="21"/>
        </w:rPr>
        <w:t xml:space="preserve">Act </w:t>
      </w:r>
      <w:r>
        <w:rPr>
          <w:i/>
          <w:spacing w:val="-5"/>
          <w:w w:val="105"/>
          <w:sz w:val="21"/>
        </w:rPr>
        <w:t xml:space="preserve">Review </w:t>
      </w:r>
      <w:r>
        <w:rPr>
          <w:spacing w:val="-4"/>
          <w:w w:val="105"/>
          <w:sz w:val="21"/>
        </w:rPr>
        <w:t xml:space="preserve">was </w:t>
      </w:r>
      <w:r>
        <w:rPr>
          <w:spacing w:val="-6"/>
          <w:w w:val="105"/>
          <w:sz w:val="21"/>
        </w:rPr>
        <w:t xml:space="preserve">required </w:t>
      </w:r>
      <w:r>
        <w:rPr>
          <w:spacing w:val="-4"/>
          <w:w w:val="105"/>
          <w:sz w:val="21"/>
        </w:rPr>
        <w:t xml:space="preserve">to </w:t>
      </w:r>
      <w:r>
        <w:rPr>
          <w:spacing w:val="-5"/>
          <w:w w:val="105"/>
          <w:sz w:val="21"/>
        </w:rPr>
        <w:t xml:space="preserve">review various </w:t>
      </w:r>
      <w:r>
        <w:rPr>
          <w:spacing w:val="-3"/>
          <w:w w:val="105"/>
          <w:sz w:val="21"/>
        </w:rPr>
        <w:t xml:space="preserve">aspects </w:t>
      </w:r>
      <w:r>
        <w:rPr>
          <w:spacing w:val="-4"/>
          <w:w w:val="105"/>
          <w:sz w:val="21"/>
        </w:rPr>
        <w:t xml:space="preserve">of the </w:t>
      </w:r>
      <w:r>
        <w:rPr>
          <w:w w:val="105"/>
          <w:sz w:val="21"/>
        </w:rPr>
        <w:t xml:space="preserve">Act </w:t>
      </w:r>
      <w:r>
        <w:rPr>
          <w:spacing w:val="-4"/>
          <w:w w:val="105"/>
          <w:sz w:val="21"/>
        </w:rPr>
        <w:t xml:space="preserve">and </w:t>
      </w:r>
      <w:r>
        <w:rPr>
          <w:spacing w:val="-3"/>
          <w:w w:val="105"/>
          <w:sz w:val="21"/>
        </w:rPr>
        <w:t xml:space="preserve">it </w:t>
      </w:r>
      <w:r>
        <w:rPr>
          <w:spacing w:val="-6"/>
          <w:w w:val="105"/>
          <w:sz w:val="21"/>
        </w:rPr>
        <w:t>therefore</w:t>
      </w:r>
      <w:r>
        <w:rPr>
          <w:spacing w:val="-10"/>
          <w:w w:val="105"/>
          <w:sz w:val="21"/>
        </w:rPr>
        <w:t xml:space="preserve"> </w:t>
      </w:r>
      <w:r>
        <w:rPr>
          <w:spacing w:val="-4"/>
          <w:w w:val="105"/>
          <w:sz w:val="21"/>
        </w:rPr>
        <w:t>did</w:t>
      </w:r>
      <w:r>
        <w:rPr>
          <w:spacing w:val="-10"/>
          <w:w w:val="105"/>
          <w:sz w:val="21"/>
        </w:rPr>
        <w:t xml:space="preserve"> </w:t>
      </w:r>
      <w:r>
        <w:rPr>
          <w:spacing w:val="-4"/>
          <w:w w:val="105"/>
          <w:sz w:val="21"/>
        </w:rPr>
        <w:t>not</w:t>
      </w:r>
      <w:r>
        <w:rPr>
          <w:spacing w:val="-10"/>
          <w:w w:val="105"/>
          <w:sz w:val="21"/>
        </w:rPr>
        <w:t xml:space="preserve"> </w:t>
      </w:r>
      <w:r>
        <w:rPr>
          <w:spacing w:val="-6"/>
          <w:w w:val="105"/>
          <w:sz w:val="21"/>
        </w:rPr>
        <w:t>make</w:t>
      </w:r>
      <w:r>
        <w:rPr>
          <w:spacing w:val="-10"/>
          <w:w w:val="105"/>
          <w:sz w:val="21"/>
        </w:rPr>
        <w:t xml:space="preserve"> </w:t>
      </w:r>
      <w:r>
        <w:rPr>
          <w:spacing w:val="-6"/>
          <w:w w:val="105"/>
          <w:sz w:val="21"/>
        </w:rPr>
        <w:t>recommendations</w:t>
      </w:r>
      <w:r>
        <w:rPr>
          <w:spacing w:val="-10"/>
          <w:w w:val="105"/>
          <w:sz w:val="21"/>
        </w:rPr>
        <w:t xml:space="preserve"> </w:t>
      </w:r>
      <w:r>
        <w:rPr>
          <w:spacing w:val="-6"/>
          <w:w w:val="105"/>
          <w:sz w:val="21"/>
        </w:rPr>
        <w:t>regarding</w:t>
      </w:r>
      <w:r>
        <w:rPr>
          <w:spacing w:val="-10"/>
          <w:w w:val="105"/>
          <w:sz w:val="21"/>
        </w:rPr>
        <w:t xml:space="preserve"> </w:t>
      </w:r>
      <w:r>
        <w:rPr>
          <w:spacing w:val="-4"/>
          <w:w w:val="105"/>
          <w:sz w:val="21"/>
        </w:rPr>
        <w:t>legacy</w:t>
      </w:r>
      <w:r>
        <w:rPr>
          <w:spacing w:val="-10"/>
          <w:w w:val="105"/>
          <w:sz w:val="21"/>
        </w:rPr>
        <w:t xml:space="preserve"> </w:t>
      </w:r>
      <w:r>
        <w:rPr>
          <w:spacing w:val="-5"/>
          <w:w w:val="105"/>
          <w:sz w:val="21"/>
        </w:rPr>
        <w:t>suppression</w:t>
      </w:r>
      <w:r>
        <w:rPr>
          <w:spacing w:val="-10"/>
          <w:w w:val="105"/>
          <w:sz w:val="21"/>
        </w:rPr>
        <w:t xml:space="preserve"> </w:t>
      </w:r>
      <w:r>
        <w:rPr>
          <w:spacing w:val="-5"/>
          <w:w w:val="105"/>
          <w:sz w:val="21"/>
        </w:rPr>
        <w:t>orders.</w:t>
      </w:r>
    </w:p>
    <w:p w:rsidR="00D04CB6" w:rsidRDefault="00D04CB6">
      <w:pPr>
        <w:pStyle w:val="BodyText"/>
        <w:rPr>
          <w:sz w:val="20"/>
        </w:rPr>
      </w:pPr>
    </w:p>
    <w:p w:rsidR="00D04CB6" w:rsidRDefault="00F732FE">
      <w:pPr>
        <w:pStyle w:val="BodyText"/>
        <w:spacing w:before="8"/>
        <w:rPr>
          <w:sz w:val="15"/>
        </w:rPr>
      </w:pPr>
      <w:r>
        <w:pict>
          <v:line id="_x0000_s1141" style="position:absolute;z-index:10744;mso-wrap-distance-left:0;mso-wrap-distance-right:0;mso-position-horizontal-relative:page" from="79.35pt,12pt" to="515.9pt,12pt" strokecolor="#f8cabc" strokeweight="1pt">
            <w10:wrap type="topAndBottom" anchorx="page"/>
          </v:line>
        </w:pict>
      </w:r>
    </w:p>
    <w:p w:rsidR="00D04CB6" w:rsidRDefault="00F732FE">
      <w:pPr>
        <w:pStyle w:val="ListParagraph"/>
        <w:numPr>
          <w:ilvl w:val="0"/>
          <w:numId w:val="46"/>
        </w:numPr>
        <w:tabs>
          <w:tab w:val="left" w:pos="1940"/>
          <w:tab w:val="left" w:pos="1942"/>
        </w:tabs>
        <w:spacing w:before="117"/>
        <w:ind w:left="1941" w:right="846"/>
        <w:jc w:val="left"/>
        <w:rPr>
          <w:sz w:val="13"/>
        </w:rPr>
      </w:pPr>
      <w:r>
        <w:rPr>
          <w:w w:val="105"/>
          <w:sz w:val="13"/>
        </w:rPr>
        <w:t xml:space="preserve">Law Commission (England and Wales), </w:t>
      </w:r>
      <w:r>
        <w:rPr>
          <w:i/>
          <w:w w:val="105"/>
          <w:sz w:val="13"/>
        </w:rPr>
        <w:t xml:space="preserve">Contempt of Court (1): Juror Misconduct and Internet Publications </w:t>
      </w:r>
      <w:r>
        <w:rPr>
          <w:w w:val="105"/>
          <w:sz w:val="13"/>
        </w:rPr>
        <w:t>(Report No 340, 2013) [2.152], [2.166],</w:t>
      </w:r>
      <w:r>
        <w:rPr>
          <w:spacing w:val="15"/>
          <w:w w:val="105"/>
          <w:sz w:val="13"/>
        </w:rPr>
        <w:t xml:space="preserve"> </w:t>
      </w:r>
      <w:r>
        <w:rPr>
          <w:w w:val="105"/>
          <w:sz w:val="13"/>
        </w:rPr>
        <w:t>[2.189].</w:t>
      </w:r>
    </w:p>
    <w:p w:rsidR="00D04CB6" w:rsidRDefault="00F732FE">
      <w:pPr>
        <w:pStyle w:val="ListParagraph"/>
        <w:numPr>
          <w:ilvl w:val="0"/>
          <w:numId w:val="46"/>
        </w:numPr>
        <w:tabs>
          <w:tab w:val="left" w:pos="1941"/>
          <w:tab w:val="left" w:pos="1942"/>
        </w:tabs>
        <w:ind w:left="1941"/>
        <w:jc w:val="left"/>
        <w:rPr>
          <w:sz w:val="13"/>
        </w:rPr>
      </w:pPr>
      <w:r>
        <w:rPr>
          <w:i/>
          <w:w w:val="105"/>
          <w:sz w:val="13"/>
        </w:rPr>
        <w:t xml:space="preserve">Open Courts Act </w:t>
      </w:r>
      <w:r>
        <w:rPr>
          <w:i/>
          <w:spacing w:val="-4"/>
          <w:w w:val="105"/>
          <w:sz w:val="13"/>
        </w:rPr>
        <w:t xml:space="preserve">2013  </w:t>
      </w:r>
      <w:r>
        <w:rPr>
          <w:w w:val="105"/>
          <w:sz w:val="13"/>
        </w:rPr>
        <w:t>(Vic)  s</w:t>
      </w:r>
      <w:r>
        <w:rPr>
          <w:spacing w:val="27"/>
          <w:w w:val="105"/>
          <w:sz w:val="13"/>
        </w:rPr>
        <w:t xml:space="preserve"> </w:t>
      </w:r>
      <w:r>
        <w:rPr>
          <w:w w:val="105"/>
          <w:sz w:val="13"/>
        </w:rPr>
        <w:t>2(2).</w:t>
      </w:r>
    </w:p>
    <w:p w:rsidR="00D04CB6" w:rsidRDefault="00F732FE">
      <w:pPr>
        <w:pStyle w:val="ListParagraph"/>
        <w:numPr>
          <w:ilvl w:val="0"/>
          <w:numId w:val="46"/>
        </w:numPr>
        <w:tabs>
          <w:tab w:val="left" w:pos="1941"/>
          <w:tab w:val="left" w:pos="1942"/>
        </w:tabs>
        <w:ind w:left="1941" w:right="929"/>
        <w:jc w:val="left"/>
        <w:rPr>
          <w:sz w:val="13"/>
        </w:rPr>
      </w:pPr>
      <w:r>
        <w:rPr>
          <w:w w:val="105"/>
          <w:sz w:val="13"/>
        </w:rPr>
        <w:t xml:space="preserve">See </w:t>
      </w:r>
      <w:r>
        <w:rPr>
          <w:i/>
          <w:w w:val="105"/>
          <w:sz w:val="13"/>
        </w:rPr>
        <w:t xml:space="preserve">Supreme Court Act 1986 </w:t>
      </w:r>
      <w:r>
        <w:rPr>
          <w:w w:val="105"/>
          <w:sz w:val="13"/>
        </w:rPr>
        <w:t xml:space="preserve">(Vic) ss 18, 19; </w:t>
      </w:r>
      <w:r>
        <w:rPr>
          <w:i/>
          <w:w w:val="105"/>
          <w:sz w:val="13"/>
        </w:rPr>
        <w:t xml:space="preserve">County Court Act 1958 </w:t>
      </w:r>
      <w:r>
        <w:rPr>
          <w:w w:val="105"/>
          <w:sz w:val="13"/>
        </w:rPr>
        <w:t xml:space="preserve">(Vic) ss </w:t>
      </w:r>
      <w:r>
        <w:rPr>
          <w:spacing w:val="2"/>
          <w:w w:val="105"/>
          <w:sz w:val="13"/>
        </w:rPr>
        <w:t xml:space="preserve">80–80AA; </w:t>
      </w:r>
      <w:r>
        <w:rPr>
          <w:i/>
          <w:w w:val="105"/>
          <w:sz w:val="13"/>
        </w:rPr>
        <w:t xml:space="preserve">Magistrates’ Court Act 1989 </w:t>
      </w:r>
      <w:r>
        <w:rPr>
          <w:w w:val="105"/>
          <w:sz w:val="13"/>
        </w:rPr>
        <w:t xml:space="preserve">(Vic) s 126. The </w:t>
      </w:r>
      <w:r>
        <w:rPr>
          <w:i/>
          <w:w w:val="105"/>
          <w:sz w:val="13"/>
        </w:rPr>
        <w:t xml:space="preserve">Magistrates’ Court Act 1989 </w:t>
      </w:r>
      <w:r>
        <w:rPr>
          <w:w w:val="105"/>
          <w:sz w:val="13"/>
        </w:rPr>
        <w:t xml:space="preserve">s </w:t>
      </w:r>
      <w:r>
        <w:rPr>
          <w:spacing w:val="-3"/>
          <w:w w:val="105"/>
          <w:sz w:val="13"/>
        </w:rPr>
        <w:t xml:space="preserve">126 </w:t>
      </w:r>
      <w:r>
        <w:rPr>
          <w:w w:val="105"/>
          <w:sz w:val="13"/>
        </w:rPr>
        <w:t xml:space="preserve">was repealed by the </w:t>
      </w:r>
      <w:r>
        <w:rPr>
          <w:i/>
          <w:w w:val="105"/>
          <w:sz w:val="13"/>
        </w:rPr>
        <w:t xml:space="preserve">Open Courts Act </w:t>
      </w:r>
      <w:r>
        <w:rPr>
          <w:i/>
          <w:spacing w:val="-4"/>
          <w:w w:val="105"/>
          <w:sz w:val="13"/>
        </w:rPr>
        <w:t xml:space="preserve">2013 </w:t>
      </w:r>
      <w:r>
        <w:rPr>
          <w:w w:val="105"/>
          <w:sz w:val="13"/>
        </w:rPr>
        <w:t xml:space="preserve">(Vic) s </w:t>
      </w:r>
      <w:r>
        <w:rPr>
          <w:spacing w:val="-4"/>
          <w:w w:val="105"/>
          <w:sz w:val="13"/>
        </w:rPr>
        <w:t xml:space="preserve">51. </w:t>
      </w:r>
      <w:r>
        <w:rPr>
          <w:w w:val="105"/>
          <w:sz w:val="13"/>
        </w:rPr>
        <w:t xml:space="preserve">While the amending </w:t>
      </w:r>
      <w:r>
        <w:rPr>
          <w:w w:val="105"/>
          <w:sz w:val="13"/>
        </w:rPr>
        <w:t>provisions in Part 8 of the Open</w:t>
      </w:r>
      <w:r>
        <w:rPr>
          <w:spacing w:val="5"/>
          <w:w w:val="105"/>
          <w:sz w:val="13"/>
        </w:rPr>
        <w:t xml:space="preserve"> </w:t>
      </w:r>
      <w:r>
        <w:rPr>
          <w:w w:val="105"/>
          <w:sz w:val="13"/>
        </w:rPr>
        <w:t>Courts</w:t>
      </w:r>
      <w:r>
        <w:rPr>
          <w:spacing w:val="5"/>
          <w:w w:val="105"/>
          <w:sz w:val="13"/>
        </w:rPr>
        <w:t xml:space="preserve"> </w:t>
      </w:r>
      <w:r>
        <w:rPr>
          <w:w w:val="105"/>
          <w:sz w:val="13"/>
        </w:rPr>
        <w:t>Act</w:t>
      </w:r>
      <w:r>
        <w:rPr>
          <w:spacing w:val="5"/>
          <w:w w:val="105"/>
          <w:sz w:val="13"/>
        </w:rPr>
        <w:t xml:space="preserve"> </w:t>
      </w:r>
      <w:r>
        <w:rPr>
          <w:w w:val="105"/>
          <w:sz w:val="13"/>
        </w:rPr>
        <w:t>were</w:t>
      </w:r>
      <w:r>
        <w:rPr>
          <w:spacing w:val="5"/>
          <w:w w:val="105"/>
          <w:sz w:val="13"/>
        </w:rPr>
        <w:t xml:space="preserve"> </w:t>
      </w:r>
      <w:r>
        <w:rPr>
          <w:w w:val="105"/>
          <w:sz w:val="13"/>
        </w:rPr>
        <w:t>repealed</w:t>
      </w:r>
      <w:r>
        <w:rPr>
          <w:spacing w:val="5"/>
          <w:w w:val="105"/>
          <w:sz w:val="13"/>
        </w:rPr>
        <w:t xml:space="preserve"> </w:t>
      </w:r>
      <w:r>
        <w:rPr>
          <w:w w:val="105"/>
          <w:sz w:val="13"/>
        </w:rPr>
        <w:t>by</w:t>
      </w:r>
      <w:r>
        <w:rPr>
          <w:spacing w:val="5"/>
          <w:w w:val="105"/>
          <w:sz w:val="13"/>
        </w:rPr>
        <w:t xml:space="preserve"> </w:t>
      </w:r>
      <w:r>
        <w:rPr>
          <w:w w:val="105"/>
          <w:sz w:val="13"/>
        </w:rPr>
        <w:t>section</w:t>
      </w:r>
      <w:r>
        <w:rPr>
          <w:spacing w:val="5"/>
          <w:w w:val="105"/>
          <w:sz w:val="13"/>
        </w:rPr>
        <w:t xml:space="preserve"> </w:t>
      </w:r>
      <w:r>
        <w:rPr>
          <w:w w:val="105"/>
          <w:sz w:val="13"/>
        </w:rPr>
        <w:t>67</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same</w:t>
      </w:r>
      <w:r>
        <w:rPr>
          <w:spacing w:val="5"/>
          <w:w w:val="105"/>
          <w:sz w:val="13"/>
        </w:rPr>
        <w:t xml:space="preserve"> </w:t>
      </w:r>
      <w:r>
        <w:rPr>
          <w:w w:val="105"/>
          <w:sz w:val="13"/>
        </w:rPr>
        <w:t>Act</w:t>
      </w:r>
      <w:r>
        <w:rPr>
          <w:spacing w:val="5"/>
          <w:w w:val="105"/>
          <w:sz w:val="13"/>
        </w:rPr>
        <w:t xml:space="preserve"> </w:t>
      </w:r>
      <w:r>
        <w:rPr>
          <w:w w:val="105"/>
          <w:sz w:val="13"/>
        </w:rPr>
        <w:t>one</w:t>
      </w:r>
      <w:r>
        <w:rPr>
          <w:spacing w:val="5"/>
          <w:w w:val="105"/>
          <w:sz w:val="13"/>
        </w:rPr>
        <w:t xml:space="preserve"> </w:t>
      </w:r>
      <w:r>
        <w:rPr>
          <w:w w:val="105"/>
          <w:sz w:val="13"/>
        </w:rPr>
        <w:t>year</w:t>
      </w:r>
      <w:r>
        <w:rPr>
          <w:spacing w:val="5"/>
          <w:w w:val="105"/>
          <w:sz w:val="13"/>
        </w:rPr>
        <w:t xml:space="preserve"> </w:t>
      </w:r>
      <w:r>
        <w:rPr>
          <w:w w:val="105"/>
          <w:sz w:val="13"/>
        </w:rPr>
        <w:t>after</w:t>
      </w:r>
      <w:r>
        <w:rPr>
          <w:spacing w:val="5"/>
          <w:w w:val="105"/>
          <w:sz w:val="13"/>
        </w:rPr>
        <w:t xml:space="preserve"> </w:t>
      </w:r>
      <w:r>
        <w:rPr>
          <w:w w:val="105"/>
          <w:sz w:val="13"/>
        </w:rPr>
        <w:t>the</w:t>
      </w:r>
      <w:r>
        <w:rPr>
          <w:spacing w:val="5"/>
          <w:w w:val="105"/>
          <w:sz w:val="13"/>
        </w:rPr>
        <w:t xml:space="preserve"> </w:t>
      </w:r>
      <w:r>
        <w:rPr>
          <w:w w:val="105"/>
          <w:sz w:val="13"/>
        </w:rPr>
        <w:t>Act’s</w:t>
      </w:r>
      <w:r>
        <w:rPr>
          <w:spacing w:val="5"/>
          <w:w w:val="105"/>
          <w:sz w:val="13"/>
        </w:rPr>
        <w:t xml:space="preserve"> </w:t>
      </w:r>
      <w:r>
        <w:rPr>
          <w:w w:val="105"/>
          <w:sz w:val="13"/>
        </w:rPr>
        <w:t>commencement,</w:t>
      </w:r>
      <w:r>
        <w:rPr>
          <w:spacing w:val="5"/>
          <w:w w:val="105"/>
          <w:sz w:val="13"/>
        </w:rPr>
        <w:t xml:space="preserve"> </w:t>
      </w:r>
      <w:r>
        <w:rPr>
          <w:w w:val="105"/>
          <w:sz w:val="13"/>
        </w:rPr>
        <w:t>they</w:t>
      </w:r>
      <w:r>
        <w:rPr>
          <w:spacing w:val="5"/>
          <w:w w:val="105"/>
          <w:sz w:val="13"/>
        </w:rPr>
        <w:t xml:space="preserve"> </w:t>
      </w:r>
      <w:r>
        <w:rPr>
          <w:w w:val="105"/>
          <w:sz w:val="13"/>
        </w:rPr>
        <w:t>remain</w:t>
      </w:r>
      <w:r>
        <w:rPr>
          <w:spacing w:val="5"/>
          <w:w w:val="105"/>
          <w:sz w:val="13"/>
        </w:rPr>
        <w:t xml:space="preserve"> </w:t>
      </w:r>
      <w:r>
        <w:rPr>
          <w:w w:val="105"/>
          <w:sz w:val="13"/>
        </w:rPr>
        <w:t>operative.</w:t>
      </w:r>
    </w:p>
    <w:p w:rsidR="00D04CB6" w:rsidRDefault="00F732FE">
      <w:pPr>
        <w:pStyle w:val="ListParagraph"/>
        <w:numPr>
          <w:ilvl w:val="0"/>
          <w:numId w:val="46"/>
        </w:numPr>
        <w:tabs>
          <w:tab w:val="left" w:pos="1941"/>
          <w:tab w:val="left" w:pos="1942"/>
        </w:tabs>
        <w:ind w:left="1941" w:right="703"/>
        <w:jc w:val="left"/>
        <w:rPr>
          <w:sz w:val="13"/>
        </w:rPr>
      </w:pPr>
      <w:r>
        <w:rPr>
          <w:w w:val="105"/>
          <w:sz w:val="13"/>
        </w:rPr>
        <w:t xml:space="preserve">For a summary of common law orders, see Frank Vincent, </w:t>
      </w:r>
      <w:r>
        <w:rPr>
          <w:i/>
          <w:w w:val="105"/>
          <w:sz w:val="13"/>
        </w:rPr>
        <w:t xml:space="preserve">Open Courts Act Review </w:t>
      </w:r>
      <w:r>
        <w:rPr>
          <w:w w:val="105"/>
          <w:sz w:val="13"/>
        </w:rPr>
        <w:t>(2017) 30–36. &lt;https://engage.vic.gov.au/open-courts- act-review&gt;.</w:t>
      </w:r>
    </w:p>
    <w:p w:rsidR="00D04CB6" w:rsidRDefault="00F732FE">
      <w:pPr>
        <w:pStyle w:val="ListParagraph"/>
        <w:numPr>
          <w:ilvl w:val="0"/>
          <w:numId w:val="46"/>
        </w:numPr>
        <w:tabs>
          <w:tab w:val="left" w:pos="1941"/>
          <w:tab w:val="left" w:pos="1942"/>
        </w:tabs>
        <w:ind w:left="1941" w:right="645"/>
        <w:jc w:val="left"/>
        <w:rPr>
          <w:sz w:val="13"/>
        </w:rPr>
      </w:pPr>
      <w:r>
        <w:pict>
          <v:shape id="_x0000_s1140" type="#_x0000_t202" style="position:absolute;left:0;text-align:left;margin-left:36pt;margin-top:11pt;width:19.95pt;height:14.25pt;z-index:10768;mso-position-horizontal-relative:page" filled="f" stroked="f">
            <v:textbox inset="0,0,0,0">
              <w:txbxContent>
                <w:p w:rsidR="00D04CB6" w:rsidRDefault="00F732FE">
                  <w:pPr>
                    <w:spacing w:line="284" w:lineRule="exact"/>
                    <w:rPr>
                      <w:b/>
                      <w:sz w:val="24"/>
                    </w:rPr>
                  </w:pPr>
                  <w:r>
                    <w:rPr>
                      <w:b/>
                      <w:color w:val="EA5B50"/>
                      <w:w w:val="105"/>
                      <w:sz w:val="24"/>
                    </w:rPr>
                    <w:t>180</w:t>
                  </w:r>
                </w:p>
              </w:txbxContent>
            </v:textbox>
            <w10:wrap anchorx="page"/>
          </v:shape>
        </w:pict>
      </w:r>
      <w:r>
        <w:rPr>
          <w:i/>
          <w:w w:val="105"/>
          <w:sz w:val="13"/>
        </w:rPr>
        <w:t xml:space="preserve">Supreme Court Act 1986 </w:t>
      </w:r>
      <w:r>
        <w:rPr>
          <w:w w:val="105"/>
          <w:sz w:val="13"/>
        </w:rPr>
        <w:t xml:space="preserve">(Vic) s 152(2); </w:t>
      </w:r>
      <w:r>
        <w:rPr>
          <w:i/>
          <w:w w:val="105"/>
          <w:sz w:val="13"/>
        </w:rPr>
        <w:t xml:space="preserve">County Court Act 1958 </w:t>
      </w:r>
      <w:r>
        <w:rPr>
          <w:w w:val="105"/>
          <w:sz w:val="13"/>
        </w:rPr>
        <w:t xml:space="preserve">(Vic) s </w:t>
      </w:r>
      <w:r>
        <w:rPr>
          <w:spacing w:val="3"/>
          <w:w w:val="105"/>
          <w:sz w:val="13"/>
        </w:rPr>
        <w:t xml:space="preserve">98(4); </w:t>
      </w:r>
      <w:r>
        <w:rPr>
          <w:i/>
          <w:w w:val="105"/>
          <w:sz w:val="13"/>
        </w:rPr>
        <w:t xml:space="preserve">Magistrates’ Court Act 1989 </w:t>
      </w:r>
      <w:r>
        <w:rPr>
          <w:w w:val="105"/>
          <w:sz w:val="13"/>
        </w:rPr>
        <w:t xml:space="preserve">(Vic) sch 8 cl 52(2). Suppression </w:t>
      </w:r>
      <w:r>
        <w:rPr>
          <w:spacing w:val="30"/>
          <w:w w:val="105"/>
          <w:sz w:val="13"/>
        </w:rPr>
        <w:t xml:space="preserve"> </w:t>
      </w:r>
      <w:r>
        <w:rPr>
          <w:w w:val="105"/>
          <w:sz w:val="13"/>
        </w:rPr>
        <w:t xml:space="preserve">orders made under section </w:t>
      </w:r>
      <w:r>
        <w:rPr>
          <w:spacing w:val="-3"/>
          <w:w w:val="105"/>
          <w:sz w:val="13"/>
        </w:rPr>
        <w:t xml:space="preserve">126 </w:t>
      </w:r>
      <w:r>
        <w:rPr>
          <w:w w:val="105"/>
          <w:sz w:val="13"/>
        </w:rPr>
        <w:t>of the Magistrates’ Court Act can be set aside or varied in accordance with that section as if it had not been repealed.</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0"/>
          <w:tab w:val="left" w:pos="921"/>
        </w:tabs>
        <w:spacing w:before="91" w:line="242" w:lineRule="auto"/>
        <w:ind w:left="920" w:right="1898" w:hanging="793"/>
        <w:jc w:val="left"/>
        <w:rPr>
          <w:sz w:val="21"/>
        </w:rPr>
      </w:pPr>
      <w:bookmarkStart w:id="308" w:name="Access_to_data"/>
      <w:bookmarkStart w:id="309" w:name="_bookmark123"/>
      <w:bookmarkEnd w:id="308"/>
      <w:bookmarkEnd w:id="309"/>
      <w:r>
        <w:rPr>
          <w:sz w:val="21"/>
        </w:rPr>
        <w:t xml:space="preserve">A </w:t>
      </w:r>
      <w:r>
        <w:rPr>
          <w:spacing w:val="-5"/>
          <w:sz w:val="21"/>
        </w:rPr>
        <w:t xml:space="preserve">process for  reviewing  </w:t>
      </w:r>
      <w:r>
        <w:rPr>
          <w:spacing w:val="-4"/>
          <w:sz w:val="21"/>
        </w:rPr>
        <w:t xml:space="preserve">and  </w:t>
      </w:r>
      <w:r>
        <w:rPr>
          <w:spacing w:val="-6"/>
          <w:sz w:val="21"/>
        </w:rPr>
        <w:t xml:space="preserve">rescinding  </w:t>
      </w:r>
      <w:r>
        <w:rPr>
          <w:spacing w:val="-4"/>
          <w:sz w:val="21"/>
        </w:rPr>
        <w:t xml:space="preserve">legacy  </w:t>
      </w:r>
      <w:r>
        <w:rPr>
          <w:spacing w:val="-5"/>
          <w:sz w:val="21"/>
        </w:rPr>
        <w:t xml:space="preserve">suppression  </w:t>
      </w:r>
      <w:r>
        <w:rPr>
          <w:spacing w:val="-4"/>
          <w:sz w:val="21"/>
        </w:rPr>
        <w:t xml:space="preserve">orders  </w:t>
      </w:r>
      <w:r>
        <w:rPr>
          <w:spacing w:val="-3"/>
          <w:sz w:val="21"/>
        </w:rPr>
        <w:t xml:space="preserve">is  </w:t>
      </w:r>
      <w:r>
        <w:rPr>
          <w:spacing w:val="-4"/>
          <w:sz w:val="21"/>
        </w:rPr>
        <w:t xml:space="preserve">necessary  to  </w:t>
      </w:r>
      <w:r>
        <w:rPr>
          <w:spacing w:val="-5"/>
          <w:sz w:val="21"/>
        </w:rPr>
        <w:t xml:space="preserve">address </w:t>
      </w:r>
      <w:r>
        <w:rPr>
          <w:spacing w:val="-4"/>
          <w:sz w:val="21"/>
        </w:rPr>
        <w:t xml:space="preserve">the </w:t>
      </w:r>
      <w:r>
        <w:rPr>
          <w:spacing w:val="-5"/>
          <w:sz w:val="21"/>
        </w:rPr>
        <w:t xml:space="preserve">legal </w:t>
      </w:r>
      <w:r>
        <w:rPr>
          <w:spacing w:val="-4"/>
          <w:sz w:val="21"/>
        </w:rPr>
        <w:t xml:space="preserve">and </w:t>
      </w:r>
      <w:r>
        <w:rPr>
          <w:spacing w:val="-5"/>
          <w:sz w:val="21"/>
        </w:rPr>
        <w:t>pr</w:t>
      </w:r>
      <w:r>
        <w:rPr>
          <w:spacing w:val="-5"/>
          <w:sz w:val="21"/>
        </w:rPr>
        <w:t xml:space="preserve">actical difficulties </w:t>
      </w:r>
      <w:r>
        <w:rPr>
          <w:spacing w:val="-4"/>
          <w:sz w:val="21"/>
        </w:rPr>
        <w:t xml:space="preserve">these orders can </w:t>
      </w:r>
      <w:r>
        <w:rPr>
          <w:spacing w:val="-5"/>
          <w:sz w:val="21"/>
        </w:rPr>
        <w:t xml:space="preserve">cause </w:t>
      </w:r>
      <w:r>
        <w:rPr>
          <w:spacing w:val="-4"/>
          <w:sz w:val="21"/>
        </w:rPr>
        <w:t xml:space="preserve">to courts, the </w:t>
      </w:r>
      <w:r>
        <w:rPr>
          <w:spacing w:val="-5"/>
          <w:sz w:val="21"/>
        </w:rPr>
        <w:t xml:space="preserve">media </w:t>
      </w:r>
      <w:r>
        <w:rPr>
          <w:spacing w:val="-4"/>
          <w:sz w:val="21"/>
        </w:rPr>
        <w:t xml:space="preserve">and </w:t>
      </w:r>
      <w:r>
        <w:rPr>
          <w:spacing w:val="-5"/>
          <w:sz w:val="21"/>
        </w:rPr>
        <w:t xml:space="preserve">other </w:t>
      </w:r>
      <w:r>
        <w:rPr>
          <w:spacing w:val="-6"/>
          <w:sz w:val="21"/>
        </w:rPr>
        <w:t xml:space="preserve">interested </w:t>
      </w:r>
      <w:r>
        <w:rPr>
          <w:spacing w:val="-4"/>
          <w:sz w:val="21"/>
        </w:rPr>
        <w:t xml:space="preserve">parties. </w:t>
      </w:r>
      <w:r>
        <w:rPr>
          <w:spacing w:val="-9"/>
          <w:sz w:val="21"/>
        </w:rPr>
        <w:t xml:space="preserve">To </w:t>
      </w:r>
      <w:r>
        <w:rPr>
          <w:spacing w:val="-5"/>
          <w:sz w:val="21"/>
        </w:rPr>
        <w:t xml:space="preserve">permit </w:t>
      </w:r>
      <w:r>
        <w:rPr>
          <w:spacing w:val="-4"/>
          <w:sz w:val="21"/>
        </w:rPr>
        <w:t xml:space="preserve">the </w:t>
      </w:r>
      <w:r>
        <w:rPr>
          <w:spacing w:val="-5"/>
          <w:sz w:val="21"/>
        </w:rPr>
        <w:t xml:space="preserve">ongoing existence </w:t>
      </w:r>
      <w:r>
        <w:rPr>
          <w:spacing w:val="-4"/>
          <w:sz w:val="21"/>
        </w:rPr>
        <w:t xml:space="preserve">of </w:t>
      </w:r>
      <w:r>
        <w:rPr>
          <w:spacing w:val="-5"/>
          <w:sz w:val="21"/>
        </w:rPr>
        <w:t xml:space="preserve">suppression </w:t>
      </w:r>
      <w:r>
        <w:rPr>
          <w:spacing w:val="-4"/>
          <w:sz w:val="21"/>
        </w:rPr>
        <w:t xml:space="preserve">orders </w:t>
      </w:r>
      <w:r>
        <w:rPr>
          <w:spacing w:val="-5"/>
          <w:sz w:val="21"/>
        </w:rPr>
        <w:t xml:space="preserve">which </w:t>
      </w:r>
      <w:r>
        <w:rPr>
          <w:spacing w:val="-3"/>
          <w:sz w:val="21"/>
        </w:rPr>
        <w:t xml:space="preserve">no </w:t>
      </w:r>
      <w:r>
        <w:rPr>
          <w:spacing w:val="-5"/>
          <w:sz w:val="21"/>
        </w:rPr>
        <w:t xml:space="preserve">longer </w:t>
      </w:r>
      <w:r>
        <w:rPr>
          <w:spacing w:val="-4"/>
          <w:sz w:val="21"/>
        </w:rPr>
        <w:t xml:space="preserve">fulfil </w:t>
      </w:r>
      <w:r>
        <w:rPr>
          <w:sz w:val="21"/>
        </w:rPr>
        <w:t xml:space="preserve">a </w:t>
      </w:r>
      <w:r>
        <w:rPr>
          <w:spacing w:val="-6"/>
          <w:sz w:val="21"/>
        </w:rPr>
        <w:t xml:space="preserve">legitimate  </w:t>
      </w:r>
      <w:r>
        <w:rPr>
          <w:spacing w:val="-5"/>
          <w:sz w:val="21"/>
        </w:rPr>
        <w:t xml:space="preserve">purpose  tends  </w:t>
      </w:r>
      <w:r>
        <w:rPr>
          <w:spacing w:val="-4"/>
          <w:sz w:val="21"/>
        </w:rPr>
        <w:t xml:space="preserve">to </w:t>
      </w:r>
      <w:r>
        <w:rPr>
          <w:spacing w:val="-5"/>
          <w:sz w:val="21"/>
        </w:rPr>
        <w:t xml:space="preserve">breach  </w:t>
      </w:r>
      <w:r>
        <w:rPr>
          <w:spacing w:val="-4"/>
          <w:sz w:val="21"/>
        </w:rPr>
        <w:t xml:space="preserve">the </w:t>
      </w:r>
      <w:r>
        <w:rPr>
          <w:spacing w:val="-6"/>
          <w:sz w:val="21"/>
        </w:rPr>
        <w:t xml:space="preserve">principle  </w:t>
      </w:r>
      <w:r>
        <w:rPr>
          <w:spacing w:val="-4"/>
          <w:sz w:val="21"/>
        </w:rPr>
        <w:t xml:space="preserve">of open </w:t>
      </w:r>
      <w:r>
        <w:rPr>
          <w:spacing w:val="11"/>
          <w:sz w:val="21"/>
        </w:rPr>
        <w:t xml:space="preserve"> </w:t>
      </w:r>
      <w:r>
        <w:rPr>
          <w:spacing w:val="-6"/>
          <w:sz w:val="21"/>
        </w:rPr>
        <w:t>justice.</w:t>
      </w:r>
    </w:p>
    <w:p w:rsidR="00D04CB6" w:rsidRDefault="00F732FE">
      <w:pPr>
        <w:pStyle w:val="ListParagraph"/>
        <w:numPr>
          <w:ilvl w:val="1"/>
          <w:numId w:val="185"/>
        </w:numPr>
        <w:tabs>
          <w:tab w:val="left" w:pos="921"/>
        </w:tabs>
        <w:spacing w:before="120" w:line="242" w:lineRule="auto"/>
        <w:ind w:left="920" w:right="1874" w:hanging="793"/>
        <w:jc w:val="left"/>
        <w:rPr>
          <w:sz w:val="21"/>
        </w:rPr>
      </w:pPr>
      <w:r>
        <w:rPr>
          <w:spacing w:val="-5"/>
          <w:w w:val="105"/>
          <w:sz w:val="21"/>
        </w:rPr>
        <w:t xml:space="preserve">Suppression </w:t>
      </w:r>
      <w:r>
        <w:rPr>
          <w:spacing w:val="-4"/>
          <w:w w:val="105"/>
          <w:sz w:val="21"/>
        </w:rPr>
        <w:t xml:space="preserve">orders </w:t>
      </w:r>
      <w:r>
        <w:rPr>
          <w:spacing w:val="-5"/>
          <w:w w:val="105"/>
          <w:sz w:val="21"/>
        </w:rPr>
        <w:t xml:space="preserve">which are </w:t>
      </w:r>
      <w:r>
        <w:rPr>
          <w:spacing w:val="-6"/>
          <w:w w:val="105"/>
          <w:sz w:val="21"/>
        </w:rPr>
        <w:t xml:space="preserve">valid </w:t>
      </w:r>
      <w:r>
        <w:rPr>
          <w:spacing w:val="-7"/>
          <w:w w:val="105"/>
          <w:sz w:val="21"/>
        </w:rPr>
        <w:t xml:space="preserve">‘until </w:t>
      </w:r>
      <w:r>
        <w:rPr>
          <w:spacing w:val="-4"/>
          <w:w w:val="105"/>
          <w:sz w:val="21"/>
        </w:rPr>
        <w:t xml:space="preserve">further order’ can </w:t>
      </w:r>
      <w:r>
        <w:rPr>
          <w:spacing w:val="-6"/>
          <w:w w:val="105"/>
          <w:sz w:val="21"/>
        </w:rPr>
        <w:t xml:space="preserve">remain </w:t>
      </w:r>
      <w:r>
        <w:rPr>
          <w:spacing w:val="-4"/>
          <w:w w:val="105"/>
          <w:sz w:val="21"/>
        </w:rPr>
        <w:t xml:space="preserve">in </w:t>
      </w:r>
      <w:r>
        <w:rPr>
          <w:spacing w:val="-6"/>
          <w:w w:val="105"/>
          <w:sz w:val="21"/>
        </w:rPr>
        <w:t xml:space="preserve">force </w:t>
      </w:r>
      <w:r>
        <w:rPr>
          <w:spacing w:val="-5"/>
          <w:w w:val="105"/>
          <w:sz w:val="21"/>
        </w:rPr>
        <w:t xml:space="preserve">indefinitely </w:t>
      </w:r>
      <w:r>
        <w:rPr>
          <w:spacing w:val="-4"/>
          <w:w w:val="105"/>
          <w:sz w:val="21"/>
        </w:rPr>
        <w:t xml:space="preserve">and long after the need </w:t>
      </w:r>
      <w:r>
        <w:rPr>
          <w:spacing w:val="-5"/>
          <w:w w:val="105"/>
          <w:sz w:val="21"/>
        </w:rPr>
        <w:t xml:space="preserve">for suppression </w:t>
      </w:r>
      <w:r>
        <w:rPr>
          <w:spacing w:val="-4"/>
          <w:w w:val="105"/>
          <w:sz w:val="21"/>
        </w:rPr>
        <w:t xml:space="preserve">has passed, </w:t>
      </w:r>
      <w:r>
        <w:rPr>
          <w:spacing w:val="-6"/>
          <w:w w:val="105"/>
          <w:sz w:val="21"/>
        </w:rPr>
        <w:t xml:space="preserve">causing </w:t>
      </w:r>
      <w:r>
        <w:rPr>
          <w:spacing w:val="-5"/>
          <w:w w:val="105"/>
          <w:sz w:val="21"/>
        </w:rPr>
        <w:t>difficulties for journalists</w:t>
      </w:r>
      <w:r>
        <w:rPr>
          <w:spacing w:val="-23"/>
          <w:w w:val="105"/>
          <w:sz w:val="21"/>
        </w:rPr>
        <w:t xml:space="preserve"> </w:t>
      </w:r>
      <w:r>
        <w:rPr>
          <w:spacing w:val="-3"/>
          <w:w w:val="105"/>
          <w:sz w:val="21"/>
        </w:rPr>
        <w:t>who</w:t>
      </w:r>
    </w:p>
    <w:p w:rsidR="00D04CB6" w:rsidRDefault="00F732FE">
      <w:pPr>
        <w:pStyle w:val="BodyText"/>
        <w:spacing w:line="242" w:lineRule="auto"/>
        <w:ind w:left="921" w:right="1517" w:hanging="1"/>
      </w:pPr>
      <w:r>
        <w:rPr>
          <w:spacing w:val="-5"/>
          <w:w w:val="105"/>
        </w:rPr>
        <w:t xml:space="preserve">unwittingly breach </w:t>
      </w:r>
      <w:r>
        <w:rPr>
          <w:spacing w:val="-3"/>
          <w:w w:val="105"/>
        </w:rPr>
        <w:t xml:space="preserve">an </w:t>
      </w:r>
      <w:r>
        <w:rPr>
          <w:spacing w:val="-5"/>
          <w:w w:val="105"/>
        </w:rPr>
        <w:t xml:space="preserve">order </w:t>
      </w:r>
      <w:r>
        <w:rPr>
          <w:spacing w:val="-4"/>
          <w:w w:val="105"/>
        </w:rPr>
        <w:t xml:space="preserve">by </w:t>
      </w:r>
      <w:r>
        <w:rPr>
          <w:spacing w:val="-6"/>
          <w:w w:val="105"/>
        </w:rPr>
        <w:t xml:space="preserve">mentioning </w:t>
      </w:r>
      <w:r>
        <w:rPr>
          <w:w w:val="105"/>
        </w:rPr>
        <w:t xml:space="preserve">a </w:t>
      </w:r>
      <w:r>
        <w:rPr>
          <w:spacing w:val="-4"/>
          <w:w w:val="105"/>
        </w:rPr>
        <w:t xml:space="preserve">case </w:t>
      </w:r>
      <w:r>
        <w:rPr>
          <w:spacing w:val="-5"/>
          <w:w w:val="105"/>
        </w:rPr>
        <w:t xml:space="preserve">years </w:t>
      </w:r>
      <w:r>
        <w:rPr>
          <w:spacing w:val="-4"/>
          <w:w w:val="105"/>
        </w:rPr>
        <w:t xml:space="preserve">after the </w:t>
      </w:r>
      <w:r>
        <w:rPr>
          <w:spacing w:val="-5"/>
          <w:w w:val="105"/>
        </w:rPr>
        <w:t xml:space="preserve">order </w:t>
      </w:r>
      <w:r>
        <w:rPr>
          <w:spacing w:val="-4"/>
          <w:w w:val="105"/>
        </w:rPr>
        <w:t>wa</w:t>
      </w:r>
      <w:r>
        <w:rPr>
          <w:spacing w:val="-4"/>
          <w:w w:val="105"/>
        </w:rPr>
        <w:t xml:space="preserve">s </w:t>
      </w:r>
      <w:r>
        <w:rPr>
          <w:spacing w:val="-8"/>
          <w:w w:val="105"/>
        </w:rPr>
        <w:t>made.</w:t>
      </w:r>
      <w:r>
        <w:rPr>
          <w:spacing w:val="-8"/>
          <w:w w:val="105"/>
          <w:position w:val="7"/>
          <w:sz w:val="12"/>
        </w:rPr>
        <w:t xml:space="preserve">181 </w:t>
      </w:r>
      <w:r>
        <w:rPr>
          <w:spacing w:val="-6"/>
          <w:w w:val="105"/>
        </w:rPr>
        <w:t xml:space="preserve">Media organisations, </w:t>
      </w:r>
      <w:r>
        <w:rPr>
          <w:spacing w:val="-5"/>
          <w:w w:val="105"/>
        </w:rPr>
        <w:t xml:space="preserve">publishers </w:t>
      </w:r>
      <w:r>
        <w:rPr>
          <w:spacing w:val="-4"/>
          <w:w w:val="105"/>
        </w:rPr>
        <w:t xml:space="preserve">and members of the </w:t>
      </w:r>
      <w:r>
        <w:rPr>
          <w:spacing w:val="-5"/>
          <w:w w:val="105"/>
        </w:rPr>
        <w:t xml:space="preserve">public may </w:t>
      </w:r>
      <w:r>
        <w:rPr>
          <w:spacing w:val="-4"/>
          <w:w w:val="105"/>
        </w:rPr>
        <w:t xml:space="preserve">also </w:t>
      </w:r>
      <w:r>
        <w:rPr>
          <w:spacing w:val="-6"/>
          <w:w w:val="105"/>
        </w:rPr>
        <w:t xml:space="preserve">unknowingly </w:t>
      </w:r>
      <w:r>
        <w:rPr>
          <w:spacing w:val="-5"/>
          <w:w w:val="105"/>
        </w:rPr>
        <w:t xml:space="preserve">breach </w:t>
      </w:r>
      <w:r>
        <w:rPr>
          <w:spacing w:val="-4"/>
          <w:w w:val="105"/>
        </w:rPr>
        <w:t xml:space="preserve">orders </w:t>
      </w:r>
      <w:r>
        <w:rPr>
          <w:spacing w:val="-5"/>
          <w:w w:val="105"/>
        </w:rPr>
        <w:t xml:space="preserve">because </w:t>
      </w:r>
      <w:r>
        <w:rPr>
          <w:spacing w:val="-4"/>
          <w:w w:val="105"/>
        </w:rPr>
        <w:t xml:space="preserve">they </w:t>
      </w:r>
      <w:r>
        <w:rPr>
          <w:spacing w:val="-5"/>
          <w:w w:val="105"/>
        </w:rPr>
        <w:t xml:space="preserve">are </w:t>
      </w:r>
      <w:r>
        <w:rPr>
          <w:spacing w:val="-6"/>
          <w:w w:val="105"/>
        </w:rPr>
        <w:t xml:space="preserve">unaware </w:t>
      </w:r>
      <w:r>
        <w:rPr>
          <w:spacing w:val="-4"/>
          <w:w w:val="105"/>
        </w:rPr>
        <w:t xml:space="preserve">of </w:t>
      </w:r>
      <w:r>
        <w:rPr>
          <w:spacing w:val="-5"/>
          <w:w w:val="105"/>
        </w:rPr>
        <w:t xml:space="preserve">their </w:t>
      </w:r>
      <w:r>
        <w:rPr>
          <w:spacing w:val="-6"/>
          <w:w w:val="105"/>
        </w:rPr>
        <w:t>existence.</w:t>
      </w:r>
    </w:p>
    <w:p w:rsidR="00D04CB6" w:rsidRDefault="00F732FE">
      <w:pPr>
        <w:pStyle w:val="ListParagraph"/>
        <w:numPr>
          <w:ilvl w:val="1"/>
          <w:numId w:val="185"/>
        </w:numPr>
        <w:tabs>
          <w:tab w:val="left" w:pos="921"/>
        </w:tabs>
        <w:spacing w:before="120" w:line="242" w:lineRule="auto"/>
        <w:ind w:left="920" w:right="1765" w:hanging="793"/>
        <w:jc w:val="left"/>
        <w:rPr>
          <w:sz w:val="21"/>
        </w:rPr>
      </w:pPr>
      <w:r>
        <w:rPr>
          <w:spacing w:val="-7"/>
          <w:w w:val="105"/>
          <w:sz w:val="21"/>
        </w:rPr>
        <w:t xml:space="preserve">Additionally, </w:t>
      </w:r>
      <w:r>
        <w:rPr>
          <w:spacing w:val="-3"/>
          <w:w w:val="105"/>
          <w:sz w:val="21"/>
        </w:rPr>
        <w:t xml:space="preserve">it is </w:t>
      </w:r>
      <w:r>
        <w:rPr>
          <w:spacing w:val="-5"/>
          <w:w w:val="105"/>
          <w:sz w:val="21"/>
        </w:rPr>
        <w:t xml:space="preserve">unclear </w:t>
      </w:r>
      <w:r>
        <w:rPr>
          <w:spacing w:val="-3"/>
          <w:w w:val="105"/>
          <w:sz w:val="21"/>
        </w:rPr>
        <w:t xml:space="preserve">if </w:t>
      </w:r>
      <w:r>
        <w:rPr>
          <w:spacing w:val="-4"/>
          <w:w w:val="105"/>
          <w:sz w:val="21"/>
        </w:rPr>
        <w:t xml:space="preserve">and when people </w:t>
      </w:r>
      <w:r>
        <w:rPr>
          <w:spacing w:val="-5"/>
          <w:w w:val="105"/>
          <w:sz w:val="21"/>
        </w:rPr>
        <w:t xml:space="preserve">are </w:t>
      </w:r>
      <w:r>
        <w:rPr>
          <w:spacing w:val="-6"/>
          <w:w w:val="105"/>
          <w:sz w:val="21"/>
        </w:rPr>
        <w:t xml:space="preserve">considered </w:t>
      </w:r>
      <w:r>
        <w:rPr>
          <w:spacing w:val="-4"/>
          <w:w w:val="105"/>
          <w:sz w:val="21"/>
        </w:rPr>
        <w:t xml:space="preserve">to </w:t>
      </w:r>
      <w:r>
        <w:rPr>
          <w:spacing w:val="-6"/>
          <w:w w:val="105"/>
          <w:sz w:val="21"/>
        </w:rPr>
        <w:t xml:space="preserve">have </w:t>
      </w:r>
      <w:r>
        <w:rPr>
          <w:spacing w:val="-4"/>
          <w:w w:val="105"/>
          <w:sz w:val="21"/>
        </w:rPr>
        <w:t xml:space="preserve">been notified of legacy </w:t>
      </w:r>
      <w:r>
        <w:rPr>
          <w:spacing w:val="-5"/>
          <w:w w:val="105"/>
          <w:sz w:val="21"/>
        </w:rPr>
        <w:t xml:space="preserve">suppression orders, </w:t>
      </w:r>
      <w:r>
        <w:rPr>
          <w:spacing w:val="-4"/>
          <w:w w:val="105"/>
          <w:sz w:val="21"/>
        </w:rPr>
        <w:t xml:space="preserve">how people </w:t>
      </w:r>
      <w:r>
        <w:rPr>
          <w:spacing w:val="-3"/>
          <w:w w:val="105"/>
          <w:sz w:val="21"/>
        </w:rPr>
        <w:t xml:space="preserve">find </w:t>
      </w:r>
      <w:r>
        <w:rPr>
          <w:spacing w:val="-4"/>
          <w:w w:val="105"/>
          <w:sz w:val="21"/>
        </w:rPr>
        <w:t xml:space="preserve">out </w:t>
      </w:r>
      <w:r>
        <w:rPr>
          <w:spacing w:val="-5"/>
          <w:w w:val="105"/>
          <w:sz w:val="21"/>
        </w:rPr>
        <w:t xml:space="preserve">whether such </w:t>
      </w:r>
      <w:r>
        <w:rPr>
          <w:spacing w:val="-4"/>
          <w:w w:val="105"/>
          <w:sz w:val="21"/>
        </w:rPr>
        <w:t xml:space="preserve">orders exist and how to seek </w:t>
      </w:r>
      <w:r>
        <w:rPr>
          <w:spacing w:val="-5"/>
          <w:w w:val="105"/>
          <w:sz w:val="21"/>
        </w:rPr>
        <w:t>their revocation.</w:t>
      </w:r>
    </w:p>
    <w:p w:rsidR="00D04CB6" w:rsidRDefault="00F732FE">
      <w:pPr>
        <w:pStyle w:val="ListParagraph"/>
        <w:numPr>
          <w:ilvl w:val="1"/>
          <w:numId w:val="185"/>
        </w:numPr>
        <w:tabs>
          <w:tab w:val="left" w:pos="921"/>
        </w:tabs>
        <w:spacing w:before="120" w:line="242" w:lineRule="auto"/>
        <w:ind w:left="920" w:right="1841" w:hanging="793"/>
        <w:jc w:val="left"/>
        <w:rPr>
          <w:sz w:val="21"/>
        </w:rPr>
      </w:pPr>
      <w:r>
        <w:rPr>
          <w:spacing w:val="-3"/>
          <w:sz w:val="21"/>
        </w:rPr>
        <w:t xml:space="preserve">For </w:t>
      </w:r>
      <w:r>
        <w:rPr>
          <w:spacing w:val="-5"/>
          <w:sz w:val="21"/>
        </w:rPr>
        <w:t xml:space="preserve">example, </w:t>
      </w:r>
      <w:r>
        <w:rPr>
          <w:spacing w:val="-4"/>
          <w:sz w:val="21"/>
        </w:rPr>
        <w:t xml:space="preserve">the </w:t>
      </w:r>
      <w:r>
        <w:rPr>
          <w:spacing w:val="-6"/>
          <w:sz w:val="21"/>
        </w:rPr>
        <w:t xml:space="preserve">publisher </w:t>
      </w:r>
      <w:r>
        <w:rPr>
          <w:spacing w:val="-4"/>
          <w:sz w:val="21"/>
        </w:rPr>
        <w:t xml:space="preserve">of  </w:t>
      </w:r>
      <w:r>
        <w:rPr>
          <w:sz w:val="21"/>
        </w:rPr>
        <w:t xml:space="preserve">a </w:t>
      </w:r>
      <w:r>
        <w:rPr>
          <w:spacing w:val="-3"/>
          <w:sz w:val="21"/>
        </w:rPr>
        <w:t xml:space="preserve">book  on  </w:t>
      </w:r>
      <w:r>
        <w:rPr>
          <w:sz w:val="21"/>
        </w:rPr>
        <w:t xml:space="preserve">a </w:t>
      </w:r>
      <w:r>
        <w:rPr>
          <w:spacing w:val="-5"/>
          <w:sz w:val="21"/>
        </w:rPr>
        <w:t xml:space="preserve">high-profile  </w:t>
      </w:r>
      <w:r>
        <w:rPr>
          <w:spacing w:val="-4"/>
          <w:sz w:val="21"/>
        </w:rPr>
        <w:t xml:space="preserve">court  case  </w:t>
      </w:r>
      <w:r>
        <w:rPr>
          <w:spacing w:val="-5"/>
          <w:sz w:val="21"/>
        </w:rPr>
        <w:t xml:space="preserve">that  occurred  </w:t>
      </w:r>
      <w:r>
        <w:rPr>
          <w:spacing w:val="-10"/>
          <w:sz w:val="21"/>
        </w:rPr>
        <w:t xml:space="preserve">12  </w:t>
      </w:r>
      <w:r>
        <w:rPr>
          <w:spacing w:val="-5"/>
          <w:sz w:val="21"/>
        </w:rPr>
        <w:t xml:space="preserve">years earlier  may  </w:t>
      </w:r>
      <w:r>
        <w:rPr>
          <w:spacing w:val="-4"/>
          <w:sz w:val="21"/>
        </w:rPr>
        <w:t xml:space="preserve">seek to </w:t>
      </w:r>
      <w:r>
        <w:rPr>
          <w:spacing w:val="-6"/>
          <w:sz w:val="21"/>
        </w:rPr>
        <w:t xml:space="preserve">ensure  </w:t>
      </w:r>
      <w:r>
        <w:rPr>
          <w:spacing w:val="-5"/>
          <w:sz w:val="21"/>
        </w:rPr>
        <w:t xml:space="preserve">that  publication  </w:t>
      </w:r>
      <w:r>
        <w:rPr>
          <w:spacing w:val="-3"/>
          <w:sz w:val="21"/>
        </w:rPr>
        <w:t xml:space="preserve">does </w:t>
      </w:r>
      <w:r>
        <w:rPr>
          <w:spacing w:val="-4"/>
          <w:sz w:val="21"/>
        </w:rPr>
        <w:t xml:space="preserve">not </w:t>
      </w:r>
      <w:r>
        <w:rPr>
          <w:spacing w:val="-5"/>
          <w:sz w:val="21"/>
        </w:rPr>
        <w:t xml:space="preserve">breach  </w:t>
      </w:r>
      <w:r>
        <w:rPr>
          <w:spacing w:val="-3"/>
          <w:sz w:val="21"/>
        </w:rPr>
        <w:t xml:space="preserve">an </w:t>
      </w:r>
      <w:r>
        <w:rPr>
          <w:spacing w:val="-7"/>
          <w:sz w:val="21"/>
        </w:rPr>
        <w:t xml:space="preserve">order.  </w:t>
      </w:r>
      <w:r>
        <w:rPr>
          <w:sz w:val="21"/>
        </w:rPr>
        <w:t xml:space="preserve">It </w:t>
      </w:r>
      <w:r>
        <w:rPr>
          <w:spacing w:val="-4"/>
          <w:sz w:val="21"/>
        </w:rPr>
        <w:t xml:space="preserve">appears </w:t>
      </w:r>
      <w:r>
        <w:rPr>
          <w:spacing w:val="-5"/>
          <w:sz w:val="21"/>
        </w:rPr>
        <w:t xml:space="preserve">that </w:t>
      </w:r>
      <w:r>
        <w:rPr>
          <w:spacing w:val="-6"/>
          <w:sz w:val="21"/>
        </w:rPr>
        <w:t xml:space="preserve">currently  </w:t>
      </w:r>
      <w:r>
        <w:rPr>
          <w:sz w:val="21"/>
        </w:rPr>
        <w:t xml:space="preserve">a  </w:t>
      </w:r>
      <w:r>
        <w:rPr>
          <w:spacing w:val="-6"/>
          <w:sz w:val="21"/>
        </w:rPr>
        <w:t xml:space="preserve">publisher  </w:t>
      </w:r>
      <w:r>
        <w:rPr>
          <w:spacing w:val="-5"/>
          <w:sz w:val="21"/>
        </w:rPr>
        <w:t xml:space="preserve">would  </w:t>
      </w:r>
      <w:r>
        <w:rPr>
          <w:spacing w:val="-4"/>
          <w:sz w:val="21"/>
        </w:rPr>
        <w:t xml:space="preserve">need  to  </w:t>
      </w:r>
      <w:r>
        <w:rPr>
          <w:spacing w:val="-5"/>
          <w:sz w:val="21"/>
        </w:rPr>
        <w:t xml:space="preserve">separately  contact  each  </w:t>
      </w:r>
      <w:r>
        <w:rPr>
          <w:spacing w:val="-4"/>
          <w:sz w:val="21"/>
        </w:rPr>
        <w:t xml:space="preserve">court  to  ask  </w:t>
      </w:r>
      <w:r>
        <w:rPr>
          <w:spacing w:val="-3"/>
          <w:sz w:val="21"/>
        </w:rPr>
        <w:t xml:space="preserve">if  </w:t>
      </w:r>
      <w:r>
        <w:rPr>
          <w:spacing w:val="-5"/>
          <w:sz w:val="21"/>
        </w:rPr>
        <w:t xml:space="preserve">such  </w:t>
      </w:r>
      <w:r>
        <w:rPr>
          <w:spacing w:val="-4"/>
          <w:sz w:val="21"/>
        </w:rPr>
        <w:t xml:space="preserve">orders </w:t>
      </w:r>
      <w:r>
        <w:rPr>
          <w:spacing w:val="-5"/>
          <w:sz w:val="21"/>
        </w:rPr>
        <w:t xml:space="preserve">were  still  </w:t>
      </w:r>
      <w:r>
        <w:rPr>
          <w:spacing w:val="-4"/>
          <w:sz w:val="21"/>
        </w:rPr>
        <w:t xml:space="preserve">in  </w:t>
      </w:r>
      <w:r>
        <w:rPr>
          <w:spacing w:val="-6"/>
          <w:sz w:val="21"/>
        </w:rPr>
        <w:t xml:space="preserve">force  </w:t>
      </w:r>
      <w:r>
        <w:rPr>
          <w:spacing w:val="-8"/>
          <w:sz w:val="21"/>
        </w:rPr>
        <w:t xml:space="preserve">or,  </w:t>
      </w:r>
      <w:r>
        <w:rPr>
          <w:spacing w:val="-3"/>
          <w:sz w:val="21"/>
        </w:rPr>
        <w:t xml:space="preserve">if </w:t>
      </w:r>
      <w:r>
        <w:rPr>
          <w:spacing w:val="-5"/>
          <w:sz w:val="21"/>
        </w:rPr>
        <w:t xml:space="preserve">such  </w:t>
      </w:r>
      <w:r>
        <w:rPr>
          <w:spacing w:val="-3"/>
          <w:sz w:val="21"/>
        </w:rPr>
        <w:t xml:space="preserve">an </w:t>
      </w:r>
      <w:r>
        <w:rPr>
          <w:spacing w:val="-5"/>
          <w:sz w:val="21"/>
        </w:rPr>
        <w:t xml:space="preserve">order  </w:t>
      </w:r>
      <w:r>
        <w:rPr>
          <w:spacing w:val="-4"/>
          <w:sz w:val="21"/>
        </w:rPr>
        <w:t xml:space="preserve">had  been  made  </w:t>
      </w:r>
      <w:r>
        <w:rPr>
          <w:spacing w:val="-6"/>
          <w:sz w:val="21"/>
        </w:rPr>
        <w:t xml:space="preserve">previously,  </w:t>
      </w:r>
      <w:r>
        <w:rPr>
          <w:spacing w:val="-5"/>
          <w:sz w:val="21"/>
        </w:rPr>
        <w:t xml:space="preserve">whether  another  order </w:t>
      </w:r>
      <w:r>
        <w:rPr>
          <w:spacing w:val="-4"/>
          <w:sz w:val="21"/>
        </w:rPr>
        <w:t xml:space="preserve">was </w:t>
      </w:r>
      <w:r>
        <w:rPr>
          <w:spacing w:val="-5"/>
          <w:sz w:val="21"/>
        </w:rPr>
        <w:t xml:space="preserve">subsequently </w:t>
      </w:r>
      <w:r>
        <w:rPr>
          <w:spacing w:val="-4"/>
          <w:sz w:val="21"/>
        </w:rPr>
        <w:t xml:space="preserve">made to </w:t>
      </w:r>
      <w:r>
        <w:rPr>
          <w:spacing w:val="-6"/>
          <w:sz w:val="21"/>
        </w:rPr>
        <w:t xml:space="preserve">revoke </w:t>
      </w:r>
      <w:r>
        <w:rPr>
          <w:spacing w:val="-4"/>
          <w:sz w:val="21"/>
        </w:rPr>
        <w:t xml:space="preserve">it. </w:t>
      </w:r>
      <w:r>
        <w:rPr>
          <w:sz w:val="21"/>
        </w:rPr>
        <w:t xml:space="preserve">It </w:t>
      </w:r>
      <w:r>
        <w:rPr>
          <w:spacing w:val="-5"/>
          <w:sz w:val="21"/>
        </w:rPr>
        <w:t xml:space="preserve">may </w:t>
      </w:r>
      <w:r>
        <w:rPr>
          <w:sz w:val="21"/>
        </w:rPr>
        <w:t xml:space="preserve">be </w:t>
      </w:r>
      <w:r>
        <w:rPr>
          <w:spacing w:val="-4"/>
          <w:sz w:val="21"/>
        </w:rPr>
        <w:t xml:space="preserve">difficult </w:t>
      </w:r>
      <w:r>
        <w:rPr>
          <w:spacing w:val="-5"/>
          <w:sz w:val="21"/>
        </w:rPr>
        <w:t xml:space="preserve">for </w:t>
      </w:r>
      <w:r>
        <w:rPr>
          <w:spacing w:val="-4"/>
          <w:sz w:val="21"/>
        </w:rPr>
        <w:t xml:space="preserve">courts to </w:t>
      </w:r>
      <w:r>
        <w:rPr>
          <w:spacing w:val="-5"/>
          <w:sz w:val="21"/>
        </w:rPr>
        <w:t xml:space="preserve">locate such orders, for </w:t>
      </w:r>
      <w:r>
        <w:rPr>
          <w:spacing w:val="-6"/>
          <w:sz w:val="21"/>
        </w:rPr>
        <w:t xml:space="preserve">instance,  </w:t>
      </w:r>
      <w:r>
        <w:rPr>
          <w:spacing w:val="-3"/>
          <w:sz w:val="21"/>
        </w:rPr>
        <w:t xml:space="preserve">if an </w:t>
      </w:r>
      <w:r>
        <w:rPr>
          <w:spacing w:val="-5"/>
          <w:sz w:val="21"/>
        </w:rPr>
        <w:t xml:space="preserve">order  predates  </w:t>
      </w:r>
      <w:r>
        <w:rPr>
          <w:spacing w:val="-4"/>
          <w:sz w:val="21"/>
        </w:rPr>
        <w:t xml:space="preserve">the </w:t>
      </w:r>
      <w:r>
        <w:rPr>
          <w:spacing w:val="-5"/>
          <w:sz w:val="21"/>
        </w:rPr>
        <w:t xml:space="preserve">digitisation  </w:t>
      </w:r>
      <w:r>
        <w:rPr>
          <w:spacing w:val="-4"/>
          <w:sz w:val="21"/>
        </w:rPr>
        <w:t xml:space="preserve">of orders and </w:t>
      </w:r>
      <w:r>
        <w:rPr>
          <w:spacing w:val="-3"/>
          <w:sz w:val="21"/>
        </w:rPr>
        <w:t xml:space="preserve">is </w:t>
      </w:r>
      <w:r>
        <w:rPr>
          <w:spacing w:val="-5"/>
          <w:sz w:val="21"/>
        </w:rPr>
        <w:t xml:space="preserve">only  </w:t>
      </w:r>
      <w:r>
        <w:rPr>
          <w:spacing w:val="-6"/>
          <w:sz w:val="21"/>
        </w:rPr>
        <w:t xml:space="preserve">available  </w:t>
      </w:r>
      <w:r>
        <w:rPr>
          <w:spacing w:val="-4"/>
          <w:sz w:val="21"/>
        </w:rPr>
        <w:t xml:space="preserve">in </w:t>
      </w:r>
      <w:r>
        <w:rPr>
          <w:spacing w:val="-5"/>
          <w:sz w:val="21"/>
        </w:rPr>
        <w:t xml:space="preserve">hard </w:t>
      </w:r>
      <w:r>
        <w:rPr>
          <w:spacing w:val="15"/>
          <w:sz w:val="21"/>
        </w:rPr>
        <w:t xml:space="preserve"> </w:t>
      </w:r>
      <w:r>
        <w:rPr>
          <w:spacing w:val="-7"/>
          <w:sz w:val="21"/>
        </w:rPr>
        <w:t>copy.</w:t>
      </w:r>
    </w:p>
    <w:p w:rsidR="00D04CB6" w:rsidRDefault="00F732FE">
      <w:pPr>
        <w:pStyle w:val="BodyText"/>
        <w:spacing w:line="242" w:lineRule="auto"/>
        <w:ind w:left="920" w:right="1835"/>
      </w:pPr>
      <w:r>
        <w:rPr>
          <w:spacing w:val="-4"/>
        </w:rPr>
        <w:t xml:space="preserve">There </w:t>
      </w:r>
      <w:r>
        <w:rPr>
          <w:spacing w:val="-5"/>
        </w:rPr>
        <w:t xml:space="preserve">may </w:t>
      </w:r>
      <w:r>
        <w:rPr>
          <w:spacing w:val="-4"/>
        </w:rPr>
        <w:t xml:space="preserve">also </w:t>
      </w:r>
      <w:r>
        <w:t xml:space="preserve">be </w:t>
      </w:r>
      <w:r>
        <w:rPr>
          <w:spacing w:val="-3"/>
        </w:rPr>
        <w:t xml:space="preserve">no </w:t>
      </w:r>
      <w:r>
        <w:rPr>
          <w:spacing w:val="-5"/>
        </w:rPr>
        <w:t xml:space="preserve">clear process for assessing whether </w:t>
      </w:r>
      <w:r>
        <w:rPr>
          <w:spacing w:val="-4"/>
        </w:rPr>
        <w:t xml:space="preserve">the </w:t>
      </w:r>
      <w:r>
        <w:rPr>
          <w:spacing w:val="-5"/>
        </w:rPr>
        <w:t xml:space="preserve">order </w:t>
      </w:r>
      <w:r>
        <w:rPr>
          <w:spacing w:val="-3"/>
        </w:rPr>
        <w:t xml:space="preserve">is </w:t>
      </w:r>
      <w:r>
        <w:rPr>
          <w:spacing w:val="-5"/>
        </w:rPr>
        <w:t xml:space="preserve">still </w:t>
      </w:r>
      <w:r>
        <w:rPr>
          <w:spacing w:val="-4"/>
        </w:rPr>
        <w:t xml:space="preserve">necessary </w:t>
      </w:r>
      <w:r>
        <w:rPr>
          <w:spacing w:val="-3"/>
        </w:rPr>
        <w:t xml:space="preserve">or </w:t>
      </w:r>
      <w:r>
        <w:rPr>
          <w:spacing w:val="-5"/>
        </w:rPr>
        <w:t xml:space="preserve">should    </w:t>
      </w:r>
      <w:r>
        <w:t>be</w:t>
      </w:r>
      <w:r>
        <w:rPr>
          <w:spacing w:val="30"/>
        </w:rPr>
        <w:t xml:space="preserve"> </w:t>
      </w:r>
      <w:r>
        <w:rPr>
          <w:spacing w:val="-7"/>
        </w:rPr>
        <w:t>revoked.</w:t>
      </w:r>
    </w:p>
    <w:p w:rsidR="00D04CB6" w:rsidRDefault="00F732FE">
      <w:pPr>
        <w:pStyle w:val="Heading5"/>
        <w:spacing w:before="132"/>
        <w:ind w:left="127"/>
      </w:pPr>
      <w:r>
        <w:rPr>
          <w:w w:val="110"/>
        </w:rPr>
        <w:t>Access to data</w:t>
      </w:r>
    </w:p>
    <w:p w:rsidR="00D04CB6" w:rsidRDefault="00F732FE">
      <w:pPr>
        <w:pStyle w:val="ListParagraph"/>
        <w:numPr>
          <w:ilvl w:val="1"/>
          <w:numId w:val="185"/>
        </w:numPr>
        <w:tabs>
          <w:tab w:val="left" w:pos="921"/>
        </w:tabs>
        <w:spacing w:before="137" w:line="242" w:lineRule="auto"/>
        <w:ind w:left="920" w:right="1837" w:hanging="793"/>
        <w:jc w:val="left"/>
        <w:rPr>
          <w:sz w:val="21"/>
        </w:rPr>
      </w:pPr>
      <w:r>
        <w:rPr>
          <w:spacing w:val="-6"/>
          <w:w w:val="105"/>
          <w:sz w:val="21"/>
        </w:rPr>
        <w:t xml:space="preserve">Studies have </w:t>
      </w:r>
      <w:r>
        <w:rPr>
          <w:spacing w:val="-5"/>
          <w:w w:val="105"/>
          <w:sz w:val="21"/>
        </w:rPr>
        <w:t xml:space="preserve">examined </w:t>
      </w:r>
      <w:r>
        <w:rPr>
          <w:spacing w:val="-4"/>
          <w:w w:val="105"/>
          <w:sz w:val="21"/>
        </w:rPr>
        <w:t xml:space="preserve">legacy </w:t>
      </w:r>
      <w:r>
        <w:rPr>
          <w:spacing w:val="-5"/>
          <w:w w:val="105"/>
          <w:sz w:val="21"/>
        </w:rPr>
        <w:t xml:space="preserve">suppression orders, </w:t>
      </w:r>
      <w:r>
        <w:rPr>
          <w:spacing w:val="-4"/>
          <w:w w:val="105"/>
          <w:sz w:val="21"/>
        </w:rPr>
        <w:t xml:space="preserve">but the data </w:t>
      </w:r>
      <w:r>
        <w:rPr>
          <w:spacing w:val="-6"/>
          <w:w w:val="105"/>
          <w:sz w:val="21"/>
        </w:rPr>
        <w:t xml:space="preserve">available </w:t>
      </w:r>
      <w:r>
        <w:rPr>
          <w:spacing w:val="-3"/>
          <w:w w:val="105"/>
          <w:sz w:val="21"/>
        </w:rPr>
        <w:t xml:space="preserve">is </w:t>
      </w:r>
      <w:r>
        <w:rPr>
          <w:spacing w:val="-6"/>
          <w:w w:val="105"/>
          <w:sz w:val="21"/>
        </w:rPr>
        <w:t xml:space="preserve">incomplete, </w:t>
      </w:r>
      <w:r>
        <w:rPr>
          <w:spacing w:val="-5"/>
          <w:w w:val="105"/>
          <w:sz w:val="21"/>
        </w:rPr>
        <w:t xml:space="preserve">methodologies for collecting </w:t>
      </w:r>
      <w:r>
        <w:rPr>
          <w:spacing w:val="-4"/>
          <w:w w:val="105"/>
          <w:sz w:val="21"/>
        </w:rPr>
        <w:t xml:space="preserve">and </w:t>
      </w:r>
      <w:r>
        <w:rPr>
          <w:spacing w:val="-6"/>
          <w:w w:val="105"/>
          <w:sz w:val="21"/>
        </w:rPr>
        <w:t xml:space="preserve">analysing </w:t>
      </w:r>
      <w:r>
        <w:rPr>
          <w:spacing w:val="-4"/>
          <w:w w:val="105"/>
          <w:sz w:val="21"/>
        </w:rPr>
        <w:t xml:space="preserve">the data </w:t>
      </w:r>
      <w:r>
        <w:rPr>
          <w:spacing w:val="-5"/>
          <w:w w:val="105"/>
          <w:sz w:val="21"/>
        </w:rPr>
        <w:t xml:space="preserve">are unclear </w:t>
      </w:r>
      <w:r>
        <w:rPr>
          <w:spacing w:val="-3"/>
          <w:w w:val="105"/>
          <w:sz w:val="21"/>
        </w:rPr>
        <w:t xml:space="preserve">or vary </w:t>
      </w:r>
      <w:r>
        <w:rPr>
          <w:spacing w:val="-5"/>
          <w:w w:val="105"/>
          <w:sz w:val="21"/>
        </w:rPr>
        <w:t xml:space="preserve">across studies, </w:t>
      </w:r>
      <w:r>
        <w:rPr>
          <w:spacing w:val="-4"/>
          <w:w w:val="105"/>
          <w:sz w:val="21"/>
        </w:rPr>
        <w:t xml:space="preserve">and some </w:t>
      </w:r>
      <w:r>
        <w:rPr>
          <w:spacing w:val="-5"/>
          <w:w w:val="105"/>
          <w:sz w:val="21"/>
        </w:rPr>
        <w:t xml:space="preserve">studies provide </w:t>
      </w:r>
      <w:r>
        <w:rPr>
          <w:spacing w:val="-4"/>
          <w:w w:val="105"/>
          <w:sz w:val="21"/>
        </w:rPr>
        <w:t xml:space="preserve">data </w:t>
      </w:r>
      <w:r>
        <w:rPr>
          <w:spacing w:val="-5"/>
          <w:w w:val="105"/>
          <w:sz w:val="21"/>
        </w:rPr>
        <w:t xml:space="preserve">only </w:t>
      </w:r>
      <w:r>
        <w:rPr>
          <w:spacing w:val="-3"/>
          <w:w w:val="105"/>
          <w:sz w:val="21"/>
        </w:rPr>
        <w:t xml:space="preserve">on </w:t>
      </w:r>
      <w:r>
        <w:rPr>
          <w:spacing w:val="-4"/>
          <w:w w:val="105"/>
          <w:sz w:val="21"/>
        </w:rPr>
        <w:t xml:space="preserve">the </w:t>
      </w:r>
      <w:r>
        <w:rPr>
          <w:spacing w:val="-5"/>
          <w:w w:val="105"/>
          <w:sz w:val="21"/>
        </w:rPr>
        <w:t xml:space="preserve">number </w:t>
      </w:r>
      <w:r>
        <w:rPr>
          <w:spacing w:val="-4"/>
          <w:w w:val="105"/>
          <w:sz w:val="21"/>
        </w:rPr>
        <w:t xml:space="preserve">of </w:t>
      </w:r>
      <w:r>
        <w:rPr>
          <w:spacing w:val="-5"/>
          <w:w w:val="105"/>
          <w:sz w:val="21"/>
        </w:rPr>
        <w:t xml:space="preserve">orders, </w:t>
      </w:r>
      <w:r>
        <w:rPr>
          <w:spacing w:val="-4"/>
          <w:w w:val="105"/>
          <w:sz w:val="21"/>
        </w:rPr>
        <w:t xml:space="preserve">but not </w:t>
      </w:r>
      <w:r>
        <w:rPr>
          <w:spacing w:val="-5"/>
          <w:w w:val="105"/>
          <w:sz w:val="21"/>
        </w:rPr>
        <w:t xml:space="preserve">their </w:t>
      </w:r>
      <w:r>
        <w:rPr>
          <w:spacing w:val="-6"/>
          <w:w w:val="105"/>
          <w:sz w:val="21"/>
        </w:rPr>
        <w:t xml:space="preserve">duration. </w:t>
      </w:r>
      <w:r>
        <w:rPr>
          <w:spacing w:val="-3"/>
          <w:w w:val="105"/>
          <w:sz w:val="21"/>
        </w:rPr>
        <w:t xml:space="preserve">The </w:t>
      </w:r>
      <w:r>
        <w:rPr>
          <w:spacing w:val="-4"/>
          <w:w w:val="105"/>
          <w:sz w:val="21"/>
        </w:rPr>
        <w:t xml:space="preserve">data </w:t>
      </w:r>
      <w:r>
        <w:rPr>
          <w:spacing w:val="-6"/>
          <w:w w:val="105"/>
          <w:sz w:val="21"/>
        </w:rPr>
        <w:t xml:space="preserve">therefore </w:t>
      </w:r>
      <w:r>
        <w:rPr>
          <w:spacing w:val="-3"/>
          <w:w w:val="105"/>
          <w:sz w:val="21"/>
        </w:rPr>
        <w:t xml:space="preserve">does </w:t>
      </w:r>
      <w:r>
        <w:rPr>
          <w:spacing w:val="-4"/>
          <w:w w:val="105"/>
          <w:sz w:val="21"/>
        </w:rPr>
        <w:t xml:space="preserve">not </w:t>
      </w:r>
      <w:r>
        <w:rPr>
          <w:spacing w:val="-5"/>
          <w:w w:val="105"/>
          <w:sz w:val="21"/>
        </w:rPr>
        <w:t xml:space="preserve">provide </w:t>
      </w:r>
      <w:r>
        <w:rPr>
          <w:w w:val="105"/>
          <w:sz w:val="21"/>
        </w:rPr>
        <w:t xml:space="preserve">a </w:t>
      </w:r>
      <w:r>
        <w:rPr>
          <w:spacing w:val="-5"/>
          <w:w w:val="105"/>
          <w:sz w:val="21"/>
        </w:rPr>
        <w:t xml:space="preserve">clear picture </w:t>
      </w:r>
      <w:r>
        <w:rPr>
          <w:spacing w:val="-4"/>
          <w:w w:val="105"/>
          <w:sz w:val="21"/>
        </w:rPr>
        <w:t xml:space="preserve">of how </w:t>
      </w:r>
      <w:r>
        <w:rPr>
          <w:spacing w:val="-5"/>
          <w:w w:val="105"/>
          <w:sz w:val="21"/>
        </w:rPr>
        <w:t xml:space="preserve">many </w:t>
      </w:r>
      <w:r>
        <w:rPr>
          <w:spacing w:val="-4"/>
          <w:w w:val="105"/>
          <w:sz w:val="21"/>
        </w:rPr>
        <w:t xml:space="preserve">legacy </w:t>
      </w:r>
      <w:r>
        <w:rPr>
          <w:spacing w:val="-5"/>
          <w:w w:val="105"/>
          <w:sz w:val="21"/>
        </w:rPr>
        <w:t xml:space="preserve">suppression </w:t>
      </w:r>
      <w:r>
        <w:rPr>
          <w:spacing w:val="-4"/>
          <w:w w:val="105"/>
          <w:sz w:val="21"/>
        </w:rPr>
        <w:t xml:space="preserve">orders </w:t>
      </w:r>
      <w:r>
        <w:rPr>
          <w:spacing w:val="-5"/>
          <w:w w:val="105"/>
          <w:sz w:val="21"/>
        </w:rPr>
        <w:t xml:space="preserve">are </w:t>
      </w:r>
      <w:r>
        <w:rPr>
          <w:spacing w:val="-4"/>
          <w:w w:val="105"/>
          <w:sz w:val="21"/>
        </w:rPr>
        <w:t xml:space="preserve">in </w:t>
      </w:r>
      <w:r>
        <w:rPr>
          <w:spacing w:val="-6"/>
          <w:w w:val="105"/>
          <w:sz w:val="21"/>
        </w:rPr>
        <w:t>force</w:t>
      </w:r>
      <w:r>
        <w:rPr>
          <w:spacing w:val="-11"/>
          <w:w w:val="105"/>
          <w:sz w:val="21"/>
        </w:rPr>
        <w:t xml:space="preserve"> </w:t>
      </w:r>
      <w:r>
        <w:rPr>
          <w:spacing w:val="-10"/>
          <w:w w:val="105"/>
          <w:sz w:val="21"/>
        </w:rPr>
        <w:t>today.</w:t>
      </w:r>
    </w:p>
    <w:p w:rsidR="00D04CB6" w:rsidRDefault="00F732FE">
      <w:pPr>
        <w:pStyle w:val="ListParagraph"/>
        <w:numPr>
          <w:ilvl w:val="1"/>
          <w:numId w:val="185"/>
        </w:numPr>
        <w:tabs>
          <w:tab w:val="left" w:pos="921"/>
        </w:tabs>
        <w:spacing w:before="121"/>
        <w:ind w:left="920" w:hanging="793"/>
        <w:jc w:val="left"/>
        <w:rPr>
          <w:sz w:val="21"/>
        </w:rPr>
      </w:pPr>
      <w:r>
        <w:rPr>
          <w:spacing w:val="-7"/>
          <w:w w:val="105"/>
          <w:sz w:val="21"/>
        </w:rPr>
        <w:t>Australia’s</w:t>
      </w:r>
      <w:r>
        <w:rPr>
          <w:spacing w:val="5"/>
          <w:w w:val="105"/>
          <w:sz w:val="21"/>
        </w:rPr>
        <w:t xml:space="preserve"> </w:t>
      </w:r>
      <w:r>
        <w:rPr>
          <w:spacing w:val="-5"/>
          <w:w w:val="105"/>
          <w:sz w:val="21"/>
        </w:rPr>
        <w:t>Right</w:t>
      </w:r>
      <w:r>
        <w:rPr>
          <w:spacing w:val="5"/>
          <w:w w:val="105"/>
          <w:sz w:val="21"/>
        </w:rPr>
        <w:t xml:space="preserve"> </w:t>
      </w:r>
      <w:r>
        <w:rPr>
          <w:spacing w:val="-4"/>
          <w:w w:val="105"/>
          <w:sz w:val="21"/>
        </w:rPr>
        <w:t>to</w:t>
      </w:r>
      <w:r>
        <w:rPr>
          <w:spacing w:val="5"/>
          <w:w w:val="105"/>
          <w:sz w:val="21"/>
        </w:rPr>
        <w:t xml:space="preserve"> </w:t>
      </w:r>
      <w:r>
        <w:rPr>
          <w:spacing w:val="-4"/>
          <w:w w:val="105"/>
          <w:sz w:val="21"/>
        </w:rPr>
        <w:t>Know</w:t>
      </w:r>
      <w:r>
        <w:rPr>
          <w:spacing w:val="5"/>
          <w:w w:val="105"/>
          <w:sz w:val="21"/>
        </w:rPr>
        <w:t xml:space="preserve"> </w:t>
      </w:r>
      <w:r>
        <w:rPr>
          <w:spacing w:val="-6"/>
          <w:w w:val="105"/>
          <w:sz w:val="21"/>
        </w:rPr>
        <w:t>Coalition</w:t>
      </w:r>
      <w:r>
        <w:rPr>
          <w:spacing w:val="5"/>
          <w:w w:val="105"/>
          <w:sz w:val="21"/>
        </w:rPr>
        <w:t xml:space="preserve"> </w:t>
      </w:r>
      <w:r>
        <w:rPr>
          <w:spacing w:val="-5"/>
          <w:w w:val="105"/>
          <w:sz w:val="21"/>
        </w:rPr>
        <w:t>found</w:t>
      </w:r>
      <w:r>
        <w:rPr>
          <w:spacing w:val="5"/>
          <w:w w:val="105"/>
          <w:sz w:val="21"/>
        </w:rPr>
        <w:t xml:space="preserve"> </w:t>
      </w:r>
      <w:r>
        <w:rPr>
          <w:spacing w:val="-5"/>
          <w:w w:val="105"/>
          <w:sz w:val="21"/>
        </w:rPr>
        <w:t>that</w:t>
      </w:r>
      <w:r>
        <w:rPr>
          <w:spacing w:val="5"/>
          <w:w w:val="105"/>
          <w:sz w:val="21"/>
        </w:rPr>
        <w:t xml:space="preserve"> </w:t>
      </w:r>
      <w:r>
        <w:rPr>
          <w:spacing w:val="-4"/>
          <w:w w:val="105"/>
          <w:sz w:val="21"/>
        </w:rPr>
        <w:t>between</w:t>
      </w:r>
      <w:r>
        <w:rPr>
          <w:spacing w:val="5"/>
          <w:w w:val="105"/>
          <w:sz w:val="21"/>
        </w:rPr>
        <w:t xml:space="preserve"> </w:t>
      </w:r>
      <w:r>
        <w:rPr>
          <w:spacing w:val="-3"/>
          <w:w w:val="105"/>
          <w:sz w:val="21"/>
        </w:rPr>
        <w:t>2006</w:t>
      </w:r>
      <w:r>
        <w:rPr>
          <w:spacing w:val="5"/>
          <w:w w:val="105"/>
          <w:sz w:val="21"/>
        </w:rPr>
        <w:t xml:space="preserve"> </w:t>
      </w:r>
      <w:r>
        <w:rPr>
          <w:spacing w:val="-4"/>
          <w:w w:val="105"/>
          <w:sz w:val="21"/>
        </w:rPr>
        <w:t>and</w:t>
      </w:r>
      <w:r>
        <w:rPr>
          <w:spacing w:val="5"/>
          <w:w w:val="105"/>
          <w:sz w:val="21"/>
        </w:rPr>
        <w:t xml:space="preserve"> </w:t>
      </w:r>
      <w:r>
        <w:rPr>
          <w:spacing w:val="-4"/>
          <w:w w:val="105"/>
          <w:sz w:val="21"/>
        </w:rPr>
        <w:t>June</w:t>
      </w:r>
      <w:r>
        <w:rPr>
          <w:spacing w:val="5"/>
          <w:w w:val="105"/>
          <w:sz w:val="21"/>
        </w:rPr>
        <w:t xml:space="preserve"> </w:t>
      </w:r>
      <w:r>
        <w:rPr>
          <w:spacing w:val="-3"/>
          <w:w w:val="105"/>
          <w:sz w:val="21"/>
        </w:rPr>
        <w:t>2008:</w:t>
      </w:r>
    </w:p>
    <w:p w:rsidR="00D04CB6" w:rsidRDefault="00F732FE">
      <w:pPr>
        <w:pStyle w:val="ListParagraph"/>
        <w:numPr>
          <w:ilvl w:val="0"/>
          <w:numId w:val="44"/>
        </w:numPr>
        <w:tabs>
          <w:tab w:val="left" w:pos="1261"/>
          <w:tab w:val="left" w:pos="1262"/>
        </w:tabs>
        <w:spacing w:before="123" w:line="242" w:lineRule="auto"/>
        <w:ind w:right="1708"/>
        <w:rPr>
          <w:sz w:val="21"/>
        </w:rPr>
      </w:pPr>
      <w:r>
        <w:rPr>
          <w:w w:val="105"/>
          <w:sz w:val="21"/>
        </w:rPr>
        <w:t xml:space="preserve">The Victorian </w:t>
      </w:r>
      <w:r>
        <w:rPr>
          <w:spacing w:val="-3"/>
          <w:w w:val="105"/>
          <w:sz w:val="21"/>
        </w:rPr>
        <w:t>Cou</w:t>
      </w:r>
      <w:r>
        <w:rPr>
          <w:spacing w:val="-3"/>
          <w:w w:val="105"/>
          <w:sz w:val="21"/>
        </w:rPr>
        <w:t xml:space="preserve">rt </w:t>
      </w:r>
      <w:r>
        <w:rPr>
          <w:w w:val="105"/>
          <w:sz w:val="21"/>
        </w:rPr>
        <w:t xml:space="preserve">of Appeal made </w:t>
      </w:r>
      <w:r>
        <w:rPr>
          <w:spacing w:val="-9"/>
          <w:w w:val="105"/>
          <w:sz w:val="21"/>
        </w:rPr>
        <w:t xml:space="preserve">13 </w:t>
      </w:r>
      <w:r>
        <w:rPr>
          <w:spacing w:val="-3"/>
          <w:w w:val="105"/>
          <w:sz w:val="21"/>
        </w:rPr>
        <w:t xml:space="preserve">suppression </w:t>
      </w:r>
      <w:r>
        <w:rPr>
          <w:w w:val="105"/>
          <w:sz w:val="21"/>
        </w:rPr>
        <w:t xml:space="preserve">orders. Of the </w:t>
      </w:r>
      <w:r>
        <w:rPr>
          <w:spacing w:val="-3"/>
          <w:w w:val="105"/>
          <w:sz w:val="21"/>
        </w:rPr>
        <w:t xml:space="preserve">four suppression </w:t>
      </w:r>
      <w:r>
        <w:rPr>
          <w:w w:val="105"/>
          <w:sz w:val="21"/>
        </w:rPr>
        <w:t>orders</w:t>
      </w:r>
      <w:r>
        <w:rPr>
          <w:spacing w:val="-6"/>
          <w:w w:val="105"/>
          <w:sz w:val="21"/>
        </w:rPr>
        <w:t xml:space="preserve"> </w:t>
      </w:r>
      <w:r>
        <w:rPr>
          <w:w w:val="105"/>
          <w:sz w:val="21"/>
        </w:rPr>
        <w:t>made</w:t>
      </w:r>
      <w:r>
        <w:rPr>
          <w:spacing w:val="-6"/>
          <w:w w:val="105"/>
          <w:sz w:val="21"/>
        </w:rPr>
        <w:t xml:space="preserve"> </w:t>
      </w:r>
      <w:r>
        <w:rPr>
          <w:w w:val="105"/>
          <w:sz w:val="21"/>
        </w:rPr>
        <w:t>in</w:t>
      </w:r>
      <w:r>
        <w:rPr>
          <w:spacing w:val="-6"/>
          <w:w w:val="105"/>
          <w:sz w:val="21"/>
        </w:rPr>
        <w:t xml:space="preserve"> </w:t>
      </w:r>
      <w:r>
        <w:rPr>
          <w:w w:val="105"/>
          <w:sz w:val="21"/>
        </w:rPr>
        <w:t>2006,</w:t>
      </w:r>
      <w:r>
        <w:rPr>
          <w:spacing w:val="-6"/>
          <w:w w:val="105"/>
          <w:sz w:val="21"/>
        </w:rPr>
        <w:t xml:space="preserve"> </w:t>
      </w:r>
      <w:r>
        <w:rPr>
          <w:w w:val="105"/>
          <w:sz w:val="21"/>
        </w:rPr>
        <w:t>three</w:t>
      </w:r>
      <w:r>
        <w:rPr>
          <w:spacing w:val="-6"/>
          <w:w w:val="105"/>
          <w:sz w:val="21"/>
        </w:rPr>
        <w:t xml:space="preserve"> </w:t>
      </w:r>
      <w:r>
        <w:rPr>
          <w:spacing w:val="-3"/>
          <w:w w:val="105"/>
          <w:sz w:val="21"/>
        </w:rPr>
        <w:t>remained</w:t>
      </w:r>
      <w:r>
        <w:rPr>
          <w:spacing w:val="-6"/>
          <w:w w:val="105"/>
          <w:sz w:val="21"/>
        </w:rPr>
        <w:t xml:space="preserve"> </w:t>
      </w:r>
      <w:r>
        <w:rPr>
          <w:w w:val="105"/>
          <w:sz w:val="21"/>
        </w:rPr>
        <w:t>active</w:t>
      </w:r>
      <w:r>
        <w:rPr>
          <w:spacing w:val="-6"/>
          <w:w w:val="105"/>
          <w:sz w:val="21"/>
        </w:rPr>
        <w:t xml:space="preserve"> </w:t>
      </w:r>
      <w:r>
        <w:rPr>
          <w:w w:val="105"/>
          <w:sz w:val="21"/>
        </w:rPr>
        <w:t>and</w:t>
      </w:r>
      <w:r>
        <w:rPr>
          <w:spacing w:val="-6"/>
          <w:w w:val="105"/>
          <w:sz w:val="21"/>
        </w:rPr>
        <w:t xml:space="preserve"> </w:t>
      </w:r>
      <w:r>
        <w:rPr>
          <w:w w:val="105"/>
          <w:sz w:val="21"/>
        </w:rPr>
        <w:t>one</w:t>
      </w:r>
      <w:r>
        <w:rPr>
          <w:spacing w:val="-6"/>
          <w:w w:val="105"/>
          <w:sz w:val="21"/>
        </w:rPr>
        <w:t xml:space="preserve"> </w:t>
      </w:r>
      <w:r>
        <w:rPr>
          <w:spacing w:val="-2"/>
          <w:w w:val="105"/>
          <w:sz w:val="21"/>
        </w:rPr>
        <w:t>had</w:t>
      </w:r>
      <w:r>
        <w:rPr>
          <w:spacing w:val="-6"/>
          <w:w w:val="105"/>
          <w:sz w:val="21"/>
        </w:rPr>
        <w:t xml:space="preserve"> </w:t>
      </w:r>
      <w:r>
        <w:rPr>
          <w:w w:val="105"/>
          <w:sz w:val="21"/>
        </w:rPr>
        <w:t>been</w:t>
      </w:r>
      <w:r>
        <w:rPr>
          <w:spacing w:val="-6"/>
          <w:w w:val="105"/>
          <w:sz w:val="21"/>
        </w:rPr>
        <w:t xml:space="preserve"> </w:t>
      </w:r>
      <w:r>
        <w:rPr>
          <w:spacing w:val="-4"/>
          <w:w w:val="105"/>
          <w:sz w:val="21"/>
        </w:rPr>
        <w:t>revoked.</w:t>
      </w:r>
      <w:r>
        <w:rPr>
          <w:spacing w:val="-6"/>
          <w:w w:val="105"/>
          <w:sz w:val="21"/>
        </w:rPr>
        <w:t xml:space="preserve"> </w:t>
      </w:r>
      <w:r>
        <w:rPr>
          <w:w w:val="105"/>
          <w:sz w:val="21"/>
        </w:rPr>
        <w:t>The</w:t>
      </w:r>
      <w:r>
        <w:rPr>
          <w:spacing w:val="-6"/>
          <w:w w:val="105"/>
          <w:sz w:val="21"/>
        </w:rPr>
        <w:t xml:space="preserve"> </w:t>
      </w:r>
      <w:r>
        <w:rPr>
          <w:w w:val="105"/>
          <w:sz w:val="21"/>
        </w:rPr>
        <w:t xml:space="preserve">number of active and </w:t>
      </w:r>
      <w:r>
        <w:rPr>
          <w:spacing w:val="-3"/>
          <w:w w:val="105"/>
          <w:sz w:val="21"/>
        </w:rPr>
        <w:t xml:space="preserve">revoked </w:t>
      </w:r>
      <w:r>
        <w:rPr>
          <w:w w:val="105"/>
          <w:sz w:val="21"/>
        </w:rPr>
        <w:t xml:space="preserve">orders between </w:t>
      </w:r>
      <w:r>
        <w:rPr>
          <w:spacing w:val="-3"/>
          <w:w w:val="105"/>
          <w:sz w:val="21"/>
        </w:rPr>
        <w:t xml:space="preserve">2007 </w:t>
      </w:r>
      <w:r>
        <w:rPr>
          <w:w w:val="105"/>
          <w:sz w:val="21"/>
        </w:rPr>
        <w:t xml:space="preserve">and June 2008 </w:t>
      </w:r>
      <w:r>
        <w:rPr>
          <w:spacing w:val="-3"/>
          <w:w w:val="105"/>
          <w:sz w:val="21"/>
        </w:rPr>
        <w:t>were</w:t>
      </w:r>
      <w:r>
        <w:rPr>
          <w:spacing w:val="-14"/>
          <w:w w:val="105"/>
          <w:sz w:val="21"/>
        </w:rPr>
        <w:t xml:space="preserve"> </w:t>
      </w:r>
      <w:r>
        <w:rPr>
          <w:spacing w:val="-4"/>
          <w:w w:val="105"/>
          <w:sz w:val="21"/>
        </w:rPr>
        <w:t>unavailable.</w:t>
      </w:r>
    </w:p>
    <w:p w:rsidR="00D04CB6" w:rsidRDefault="00F732FE">
      <w:pPr>
        <w:pStyle w:val="ListParagraph"/>
        <w:numPr>
          <w:ilvl w:val="0"/>
          <w:numId w:val="44"/>
        </w:numPr>
        <w:tabs>
          <w:tab w:val="left" w:pos="1261"/>
          <w:tab w:val="left" w:pos="1262"/>
        </w:tabs>
        <w:spacing w:before="85" w:line="242" w:lineRule="auto"/>
        <w:ind w:right="1705"/>
        <w:rPr>
          <w:sz w:val="21"/>
        </w:rPr>
      </w:pPr>
      <w:r>
        <w:rPr>
          <w:w w:val="105"/>
          <w:sz w:val="21"/>
        </w:rPr>
        <w:t xml:space="preserve">The </w:t>
      </w:r>
      <w:r>
        <w:rPr>
          <w:spacing w:val="-3"/>
          <w:w w:val="105"/>
          <w:sz w:val="21"/>
        </w:rPr>
        <w:t xml:space="preserve">Supreme Court </w:t>
      </w:r>
      <w:r>
        <w:rPr>
          <w:w w:val="105"/>
          <w:sz w:val="21"/>
        </w:rPr>
        <w:t xml:space="preserve">of Victoria made </w:t>
      </w:r>
      <w:r>
        <w:rPr>
          <w:spacing w:val="-7"/>
          <w:w w:val="105"/>
          <w:sz w:val="21"/>
        </w:rPr>
        <w:t xml:space="preserve">177 </w:t>
      </w:r>
      <w:r>
        <w:rPr>
          <w:spacing w:val="-3"/>
          <w:w w:val="105"/>
          <w:sz w:val="21"/>
        </w:rPr>
        <w:t xml:space="preserve">suppression </w:t>
      </w:r>
      <w:r>
        <w:rPr>
          <w:w w:val="105"/>
          <w:sz w:val="21"/>
        </w:rPr>
        <w:t xml:space="preserve">orders, of which </w:t>
      </w:r>
      <w:r>
        <w:rPr>
          <w:spacing w:val="-9"/>
          <w:w w:val="105"/>
          <w:sz w:val="21"/>
        </w:rPr>
        <w:t xml:space="preserve">126 </w:t>
      </w:r>
      <w:r>
        <w:rPr>
          <w:spacing w:val="-3"/>
          <w:w w:val="105"/>
          <w:sz w:val="21"/>
        </w:rPr>
        <w:t xml:space="preserve">remained </w:t>
      </w:r>
      <w:r>
        <w:rPr>
          <w:w w:val="105"/>
          <w:sz w:val="21"/>
        </w:rPr>
        <w:t xml:space="preserve">active and </w:t>
      </w:r>
      <w:r>
        <w:rPr>
          <w:spacing w:val="-9"/>
          <w:w w:val="105"/>
          <w:sz w:val="21"/>
        </w:rPr>
        <w:t xml:space="preserve">51 </w:t>
      </w:r>
      <w:r>
        <w:rPr>
          <w:spacing w:val="-2"/>
          <w:w w:val="105"/>
          <w:sz w:val="21"/>
        </w:rPr>
        <w:t xml:space="preserve">had </w:t>
      </w:r>
      <w:r>
        <w:rPr>
          <w:w w:val="105"/>
          <w:sz w:val="21"/>
        </w:rPr>
        <w:t>been</w:t>
      </w:r>
      <w:r>
        <w:rPr>
          <w:spacing w:val="3"/>
          <w:w w:val="105"/>
          <w:sz w:val="21"/>
        </w:rPr>
        <w:t xml:space="preserve"> </w:t>
      </w:r>
      <w:r>
        <w:rPr>
          <w:spacing w:val="-4"/>
          <w:w w:val="105"/>
          <w:sz w:val="21"/>
        </w:rPr>
        <w:t>revoked.</w:t>
      </w:r>
    </w:p>
    <w:p w:rsidR="00D04CB6" w:rsidRDefault="00F732FE">
      <w:pPr>
        <w:pStyle w:val="ListParagraph"/>
        <w:numPr>
          <w:ilvl w:val="0"/>
          <w:numId w:val="44"/>
        </w:numPr>
        <w:tabs>
          <w:tab w:val="left" w:pos="1261"/>
          <w:tab w:val="left" w:pos="1262"/>
        </w:tabs>
        <w:spacing w:before="85" w:line="242" w:lineRule="auto"/>
        <w:ind w:right="1823"/>
        <w:rPr>
          <w:sz w:val="21"/>
        </w:rPr>
      </w:pPr>
      <w:r>
        <w:rPr>
          <w:w w:val="105"/>
          <w:sz w:val="21"/>
        </w:rPr>
        <w:t xml:space="preserve">The </w:t>
      </w:r>
      <w:r>
        <w:rPr>
          <w:spacing w:val="-3"/>
          <w:w w:val="105"/>
          <w:sz w:val="21"/>
        </w:rPr>
        <w:t xml:space="preserve">County Court </w:t>
      </w:r>
      <w:r>
        <w:rPr>
          <w:w w:val="105"/>
          <w:sz w:val="21"/>
        </w:rPr>
        <w:t xml:space="preserve">of Victoria made </w:t>
      </w:r>
      <w:r>
        <w:rPr>
          <w:spacing w:val="-3"/>
          <w:w w:val="105"/>
          <w:sz w:val="21"/>
        </w:rPr>
        <w:t xml:space="preserve">240 suppression </w:t>
      </w:r>
      <w:r>
        <w:rPr>
          <w:w w:val="105"/>
          <w:sz w:val="21"/>
        </w:rPr>
        <w:t xml:space="preserve">orders, of which </w:t>
      </w:r>
      <w:r>
        <w:rPr>
          <w:spacing w:val="-5"/>
          <w:w w:val="105"/>
          <w:sz w:val="21"/>
        </w:rPr>
        <w:t xml:space="preserve">199 </w:t>
      </w:r>
      <w:r>
        <w:rPr>
          <w:spacing w:val="-3"/>
          <w:w w:val="105"/>
          <w:sz w:val="21"/>
        </w:rPr>
        <w:t xml:space="preserve">remained </w:t>
      </w:r>
      <w:r>
        <w:rPr>
          <w:w w:val="105"/>
          <w:sz w:val="21"/>
        </w:rPr>
        <w:t xml:space="preserve">active and </w:t>
      </w:r>
      <w:r>
        <w:rPr>
          <w:spacing w:val="-8"/>
          <w:w w:val="105"/>
          <w:sz w:val="21"/>
        </w:rPr>
        <w:t xml:space="preserve">41 </w:t>
      </w:r>
      <w:r>
        <w:rPr>
          <w:spacing w:val="-2"/>
          <w:w w:val="105"/>
          <w:sz w:val="21"/>
        </w:rPr>
        <w:t xml:space="preserve">had </w:t>
      </w:r>
      <w:r>
        <w:rPr>
          <w:w w:val="105"/>
          <w:sz w:val="21"/>
        </w:rPr>
        <w:t>been</w:t>
      </w:r>
      <w:r>
        <w:rPr>
          <w:spacing w:val="2"/>
          <w:w w:val="105"/>
          <w:sz w:val="21"/>
        </w:rPr>
        <w:t xml:space="preserve"> </w:t>
      </w:r>
      <w:r>
        <w:rPr>
          <w:spacing w:val="-4"/>
          <w:w w:val="105"/>
          <w:sz w:val="21"/>
        </w:rPr>
        <w:t>revoked.</w:t>
      </w:r>
    </w:p>
    <w:p w:rsidR="00D04CB6" w:rsidRDefault="00F732FE">
      <w:pPr>
        <w:pStyle w:val="ListParagraph"/>
        <w:numPr>
          <w:ilvl w:val="0"/>
          <w:numId w:val="44"/>
        </w:numPr>
        <w:tabs>
          <w:tab w:val="left" w:pos="1261"/>
          <w:tab w:val="left" w:pos="1262"/>
        </w:tabs>
        <w:spacing w:before="85"/>
        <w:rPr>
          <w:sz w:val="12"/>
        </w:rPr>
      </w:pPr>
      <w:r>
        <w:rPr>
          <w:w w:val="105"/>
          <w:sz w:val="21"/>
        </w:rPr>
        <w:t xml:space="preserve">The </w:t>
      </w:r>
      <w:r>
        <w:rPr>
          <w:spacing w:val="-3"/>
          <w:w w:val="105"/>
          <w:sz w:val="21"/>
        </w:rPr>
        <w:t xml:space="preserve">Magistrates’ Court </w:t>
      </w:r>
      <w:r>
        <w:rPr>
          <w:w w:val="105"/>
          <w:sz w:val="21"/>
        </w:rPr>
        <w:t xml:space="preserve">of Victoria made </w:t>
      </w:r>
      <w:r>
        <w:rPr>
          <w:spacing w:val="-9"/>
          <w:w w:val="105"/>
          <w:sz w:val="21"/>
        </w:rPr>
        <w:t xml:space="preserve">219 </w:t>
      </w:r>
      <w:r>
        <w:rPr>
          <w:spacing w:val="-3"/>
          <w:w w:val="105"/>
          <w:sz w:val="21"/>
        </w:rPr>
        <w:t>suppression</w:t>
      </w:r>
      <w:r>
        <w:rPr>
          <w:spacing w:val="20"/>
          <w:w w:val="105"/>
          <w:sz w:val="21"/>
        </w:rPr>
        <w:t xml:space="preserve"> </w:t>
      </w:r>
      <w:r>
        <w:rPr>
          <w:spacing w:val="-4"/>
          <w:w w:val="105"/>
          <w:sz w:val="21"/>
        </w:rPr>
        <w:t>orders.</w:t>
      </w:r>
      <w:r>
        <w:rPr>
          <w:spacing w:val="-4"/>
          <w:w w:val="105"/>
          <w:position w:val="7"/>
          <w:sz w:val="12"/>
        </w:rPr>
        <w:t>182</w:t>
      </w:r>
    </w:p>
    <w:p w:rsidR="00D04CB6" w:rsidRDefault="00F732FE">
      <w:pPr>
        <w:pStyle w:val="ListParagraph"/>
        <w:numPr>
          <w:ilvl w:val="1"/>
          <w:numId w:val="185"/>
        </w:numPr>
        <w:tabs>
          <w:tab w:val="left" w:pos="921"/>
        </w:tabs>
        <w:spacing w:before="88" w:line="242" w:lineRule="auto"/>
        <w:ind w:left="920" w:right="1669" w:hanging="793"/>
        <w:jc w:val="left"/>
        <w:rPr>
          <w:sz w:val="12"/>
        </w:rPr>
      </w:pP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spacing w:val="-5"/>
          <w:w w:val="105"/>
          <w:sz w:val="21"/>
        </w:rPr>
        <w:t xml:space="preserve">analysed </w:t>
      </w:r>
      <w:r>
        <w:rPr>
          <w:spacing w:val="-12"/>
          <w:w w:val="105"/>
          <w:sz w:val="21"/>
        </w:rPr>
        <w:t xml:space="preserve">141 </w:t>
      </w:r>
      <w:r>
        <w:rPr>
          <w:spacing w:val="-5"/>
          <w:w w:val="105"/>
          <w:sz w:val="21"/>
        </w:rPr>
        <w:t xml:space="preserve">suppression </w:t>
      </w:r>
      <w:r>
        <w:rPr>
          <w:spacing w:val="-4"/>
          <w:w w:val="105"/>
          <w:sz w:val="21"/>
        </w:rPr>
        <w:t xml:space="preserve">orders and </w:t>
      </w:r>
      <w:r>
        <w:rPr>
          <w:spacing w:val="-5"/>
          <w:w w:val="105"/>
          <w:sz w:val="21"/>
        </w:rPr>
        <w:t xml:space="preserve">revocations </w:t>
      </w:r>
      <w:r>
        <w:rPr>
          <w:spacing w:val="-4"/>
          <w:w w:val="105"/>
          <w:sz w:val="21"/>
        </w:rPr>
        <w:t xml:space="preserve">of </w:t>
      </w:r>
      <w:r>
        <w:rPr>
          <w:spacing w:val="-5"/>
          <w:w w:val="105"/>
          <w:sz w:val="21"/>
        </w:rPr>
        <w:t xml:space="preserve">suppression orders, identifying </w:t>
      </w:r>
      <w:r>
        <w:rPr>
          <w:spacing w:val="-4"/>
          <w:w w:val="105"/>
          <w:sz w:val="21"/>
        </w:rPr>
        <w:t xml:space="preserve">one of the </w:t>
      </w:r>
      <w:r>
        <w:rPr>
          <w:spacing w:val="-5"/>
          <w:w w:val="105"/>
          <w:sz w:val="21"/>
        </w:rPr>
        <w:t xml:space="preserve">main problems </w:t>
      </w:r>
      <w:r>
        <w:rPr>
          <w:spacing w:val="-3"/>
          <w:w w:val="105"/>
          <w:sz w:val="21"/>
        </w:rPr>
        <w:t xml:space="preserve">as </w:t>
      </w:r>
      <w:r>
        <w:rPr>
          <w:spacing w:val="-4"/>
          <w:w w:val="105"/>
          <w:sz w:val="21"/>
        </w:rPr>
        <w:t xml:space="preserve">orders with </w:t>
      </w:r>
      <w:r>
        <w:rPr>
          <w:spacing w:val="-7"/>
          <w:w w:val="105"/>
          <w:sz w:val="21"/>
        </w:rPr>
        <w:t xml:space="preserve">‘no </w:t>
      </w:r>
      <w:r>
        <w:rPr>
          <w:spacing w:val="-5"/>
          <w:w w:val="105"/>
          <w:sz w:val="21"/>
        </w:rPr>
        <w:t xml:space="preserve">clear </w:t>
      </w:r>
      <w:r>
        <w:rPr>
          <w:spacing w:val="-6"/>
          <w:w w:val="105"/>
          <w:sz w:val="21"/>
        </w:rPr>
        <w:t xml:space="preserve">duration, </w:t>
      </w:r>
      <w:r>
        <w:rPr>
          <w:spacing w:val="-3"/>
          <w:w w:val="105"/>
          <w:sz w:val="21"/>
        </w:rPr>
        <w:t xml:space="preserve">or </w:t>
      </w:r>
      <w:r>
        <w:rPr>
          <w:spacing w:val="-4"/>
          <w:w w:val="105"/>
          <w:sz w:val="21"/>
        </w:rPr>
        <w:t xml:space="preserve">the use of the </w:t>
      </w:r>
      <w:r>
        <w:rPr>
          <w:spacing w:val="-5"/>
          <w:w w:val="105"/>
          <w:sz w:val="21"/>
        </w:rPr>
        <w:t xml:space="preserve">term </w:t>
      </w:r>
      <w:r>
        <w:rPr>
          <w:spacing w:val="-8"/>
          <w:w w:val="105"/>
          <w:sz w:val="21"/>
        </w:rPr>
        <w:t xml:space="preserve">“until </w:t>
      </w:r>
      <w:r>
        <w:rPr>
          <w:spacing w:val="-4"/>
          <w:w w:val="105"/>
          <w:sz w:val="21"/>
        </w:rPr>
        <w:t xml:space="preserve">further </w:t>
      </w:r>
      <w:r>
        <w:rPr>
          <w:spacing w:val="-9"/>
          <w:w w:val="105"/>
          <w:sz w:val="21"/>
        </w:rPr>
        <w:t xml:space="preserve">order”, </w:t>
      </w:r>
      <w:r>
        <w:rPr>
          <w:spacing w:val="-5"/>
          <w:w w:val="105"/>
          <w:sz w:val="21"/>
        </w:rPr>
        <w:t xml:space="preserve">without review </w:t>
      </w:r>
      <w:r>
        <w:rPr>
          <w:spacing w:val="-3"/>
          <w:w w:val="105"/>
          <w:sz w:val="21"/>
        </w:rPr>
        <w:t xml:space="preserve">or </w:t>
      </w:r>
      <w:r>
        <w:rPr>
          <w:spacing w:val="-8"/>
          <w:w w:val="105"/>
          <w:sz w:val="21"/>
        </w:rPr>
        <w:t>revocation’.</w:t>
      </w:r>
      <w:r>
        <w:rPr>
          <w:spacing w:val="-8"/>
          <w:w w:val="105"/>
          <w:position w:val="7"/>
          <w:sz w:val="12"/>
        </w:rPr>
        <w:t xml:space="preserve">183 </w:t>
      </w: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spacing w:val="-5"/>
          <w:w w:val="105"/>
          <w:sz w:val="21"/>
        </w:rPr>
        <w:t xml:space="preserve">felt there </w:t>
      </w:r>
      <w:r>
        <w:rPr>
          <w:spacing w:val="-4"/>
          <w:w w:val="105"/>
          <w:sz w:val="21"/>
        </w:rPr>
        <w:t xml:space="preserve">was </w:t>
      </w:r>
      <w:r>
        <w:rPr>
          <w:w w:val="105"/>
          <w:sz w:val="21"/>
        </w:rPr>
        <w:t xml:space="preserve">a </w:t>
      </w:r>
      <w:r>
        <w:rPr>
          <w:spacing w:val="-5"/>
          <w:w w:val="105"/>
          <w:sz w:val="21"/>
        </w:rPr>
        <w:t xml:space="preserve">large number </w:t>
      </w:r>
      <w:r>
        <w:rPr>
          <w:spacing w:val="-4"/>
          <w:w w:val="105"/>
          <w:sz w:val="21"/>
        </w:rPr>
        <w:t xml:space="preserve">of </w:t>
      </w:r>
      <w:r>
        <w:rPr>
          <w:spacing w:val="-5"/>
          <w:w w:val="105"/>
          <w:sz w:val="21"/>
        </w:rPr>
        <w:t xml:space="preserve">Victorian </w:t>
      </w:r>
      <w:r>
        <w:rPr>
          <w:spacing w:val="-4"/>
          <w:w w:val="105"/>
          <w:sz w:val="21"/>
        </w:rPr>
        <w:t xml:space="preserve">orders </w:t>
      </w:r>
      <w:r>
        <w:rPr>
          <w:spacing w:val="-6"/>
          <w:w w:val="105"/>
          <w:sz w:val="21"/>
        </w:rPr>
        <w:t xml:space="preserve">mainly </w:t>
      </w:r>
      <w:r>
        <w:rPr>
          <w:spacing w:val="-5"/>
          <w:w w:val="105"/>
          <w:sz w:val="21"/>
        </w:rPr>
        <w:t xml:space="preserve">because </w:t>
      </w:r>
      <w:r>
        <w:rPr>
          <w:spacing w:val="-4"/>
          <w:w w:val="105"/>
          <w:sz w:val="21"/>
        </w:rPr>
        <w:t xml:space="preserve">of </w:t>
      </w:r>
      <w:r>
        <w:rPr>
          <w:spacing w:val="-5"/>
          <w:w w:val="105"/>
          <w:sz w:val="21"/>
        </w:rPr>
        <w:t xml:space="preserve">suppression </w:t>
      </w:r>
      <w:r>
        <w:rPr>
          <w:spacing w:val="-4"/>
          <w:w w:val="105"/>
          <w:sz w:val="21"/>
        </w:rPr>
        <w:t xml:space="preserve">orders </w:t>
      </w:r>
      <w:r>
        <w:rPr>
          <w:spacing w:val="-5"/>
          <w:w w:val="105"/>
          <w:sz w:val="21"/>
        </w:rPr>
        <w:t xml:space="preserve">drafted </w:t>
      </w:r>
      <w:r>
        <w:rPr>
          <w:spacing w:val="-4"/>
          <w:w w:val="105"/>
          <w:sz w:val="21"/>
        </w:rPr>
        <w:t xml:space="preserve">to </w:t>
      </w:r>
      <w:r>
        <w:rPr>
          <w:spacing w:val="-6"/>
          <w:w w:val="105"/>
          <w:sz w:val="21"/>
        </w:rPr>
        <w:t xml:space="preserve">remain </w:t>
      </w:r>
      <w:r>
        <w:rPr>
          <w:spacing w:val="-4"/>
          <w:w w:val="105"/>
          <w:sz w:val="21"/>
        </w:rPr>
        <w:t xml:space="preserve">in </w:t>
      </w:r>
      <w:r>
        <w:rPr>
          <w:spacing w:val="-6"/>
          <w:w w:val="105"/>
          <w:sz w:val="21"/>
        </w:rPr>
        <w:t xml:space="preserve">force </w:t>
      </w:r>
      <w:r>
        <w:rPr>
          <w:spacing w:val="-7"/>
          <w:w w:val="105"/>
          <w:sz w:val="21"/>
        </w:rPr>
        <w:t xml:space="preserve">‘until </w:t>
      </w:r>
      <w:r>
        <w:rPr>
          <w:spacing w:val="-4"/>
          <w:w w:val="105"/>
          <w:sz w:val="21"/>
        </w:rPr>
        <w:t xml:space="preserve">further </w:t>
      </w:r>
      <w:r>
        <w:rPr>
          <w:spacing w:val="-7"/>
          <w:w w:val="105"/>
          <w:sz w:val="21"/>
        </w:rPr>
        <w:t xml:space="preserve">order’, </w:t>
      </w:r>
      <w:r>
        <w:rPr>
          <w:spacing w:val="-5"/>
          <w:w w:val="105"/>
          <w:sz w:val="21"/>
        </w:rPr>
        <w:t xml:space="preserve">which could </w:t>
      </w:r>
      <w:r>
        <w:rPr>
          <w:w w:val="105"/>
          <w:sz w:val="21"/>
        </w:rPr>
        <w:t xml:space="preserve">be </w:t>
      </w:r>
      <w:r>
        <w:rPr>
          <w:spacing w:val="-5"/>
          <w:w w:val="105"/>
          <w:sz w:val="21"/>
        </w:rPr>
        <w:t xml:space="preserve">years </w:t>
      </w:r>
      <w:r>
        <w:rPr>
          <w:spacing w:val="-4"/>
          <w:w w:val="105"/>
          <w:sz w:val="21"/>
        </w:rPr>
        <w:t xml:space="preserve">old and </w:t>
      </w:r>
      <w:r>
        <w:rPr>
          <w:spacing w:val="-5"/>
          <w:w w:val="105"/>
          <w:sz w:val="21"/>
        </w:rPr>
        <w:t xml:space="preserve">were rarely </w:t>
      </w:r>
      <w:r>
        <w:rPr>
          <w:spacing w:val="-7"/>
          <w:w w:val="105"/>
          <w:sz w:val="21"/>
        </w:rPr>
        <w:t>lifted.</w:t>
      </w:r>
      <w:r>
        <w:rPr>
          <w:spacing w:val="-7"/>
          <w:w w:val="105"/>
          <w:position w:val="7"/>
          <w:sz w:val="12"/>
        </w:rPr>
        <w:t xml:space="preserve">184 </w:t>
      </w:r>
      <w:r>
        <w:rPr>
          <w:w w:val="105"/>
          <w:sz w:val="21"/>
        </w:rPr>
        <w:t xml:space="preserve">It </w:t>
      </w:r>
      <w:r>
        <w:rPr>
          <w:spacing w:val="-3"/>
          <w:w w:val="105"/>
          <w:sz w:val="21"/>
        </w:rPr>
        <w:t xml:space="preserve">is </w:t>
      </w:r>
      <w:r>
        <w:rPr>
          <w:spacing w:val="-5"/>
          <w:w w:val="105"/>
          <w:sz w:val="21"/>
        </w:rPr>
        <w:t xml:space="preserve">unclear </w:t>
      </w:r>
      <w:r>
        <w:rPr>
          <w:spacing w:val="-4"/>
          <w:w w:val="105"/>
          <w:sz w:val="21"/>
        </w:rPr>
        <w:t xml:space="preserve">how </w:t>
      </w:r>
      <w:r>
        <w:rPr>
          <w:spacing w:val="-5"/>
          <w:w w:val="105"/>
          <w:sz w:val="21"/>
        </w:rPr>
        <w:t xml:space="preserve">many </w:t>
      </w:r>
      <w:r>
        <w:rPr>
          <w:spacing w:val="-4"/>
          <w:w w:val="105"/>
          <w:sz w:val="21"/>
        </w:rPr>
        <w:t xml:space="preserve">of the </w:t>
      </w:r>
      <w:r>
        <w:rPr>
          <w:spacing w:val="-5"/>
          <w:w w:val="105"/>
          <w:sz w:val="21"/>
        </w:rPr>
        <w:t xml:space="preserve">suppression </w:t>
      </w:r>
      <w:r>
        <w:rPr>
          <w:spacing w:val="-4"/>
          <w:w w:val="105"/>
          <w:sz w:val="21"/>
        </w:rPr>
        <w:t xml:space="preserve">orders </w:t>
      </w:r>
      <w:r>
        <w:rPr>
          <w:spacing w:val="-5"/>
          <w:w w:val="105"/>
          <w:sz w:val="21"/>
        </w:rPr>
        <w:t xml:space="preserve">examined </w:t>
      </w:r>
      <w:r>
        <w:rPr>
          <w:spacing w:val="-4"/>
          <w:w w:val="105"/>
          <w:sz w:val="21"/>
        </w:rPr>
        <w:t xml:space="preserve">had </w:t>
      </w:r>
      <w:r>
        <w:rPr>
          <w:spacing w:val="-3"/>
          <w:w w:val="105"/>
          <w:sz w:val="21"/>
        </w:rPr>
        <w:t xml:space="preserve">no </w:t>
      </w:r>
      <w:r>
        <w:rPr>
          <w:spacing w:val="-4"/>
          <w:w w:val="105"/>
          <w:sz w:val="21"/>
        </w:rPr>
        <w:t>end</w:t>
      </w:r>
      <w:r>
        <w:rPr>
          <w:spacing w:val="7"/>
          <w:w w:val="105"/>
          <w:sz w:val="21"/>
        </w:rPr>
        <w:t xml:space="preserve"> </w:t>
      </w:r>
      <w:r>
        <w:rPr>
          <w:spacing w:val="-8"/>
          <w:w w:val="105"/>
          <w:sz w:val="21"/>
        </w:rPr>
        <w:t>date.</w:t>
      </w:r>
      <w:r>
        <w:rPr>
          <w:spacing w:val="-8"/>
          <w:w w:val="105"/>
          <w:position w:val="7"/>
          <w:sz w:val="12"/>
        </w:rPr>
        <w:t>185</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rPr>
          <w:sz w:val="12"/>
        </w:rPr>
      </w:pPr>
      <w:r>
        <w:pict>
          <v:line id="_x0000_s1139" style="position:absolute;z-index:10792;mso-wrap-distance-left:0;mso-wrap-distance-right:0;mso-position-horizontal-relative:page" from="79.35pt,9.8pt" to="515.9pt,9.8pt" strokecolor="#f8cabc" strokeweight="1pt">
            <w10:wrap type="topAndBottom" anchorx="page"/>
          </v:line>
        </w:pict>
      </w:r>
    </w:p>
    <w:p w:rsidR="00D04CB6" w:rsidRDefault="00F732FE">
      <w:pPr>
        <w:pStyle w:val="ListParagraph"/>
        <w:numPr>
          <w:ilvl w:val="0"/>
          <w:numId w:val="46"/>
        </w:numPr>
        <w:tabs>
          <w:tab w:val="left" w:pos="920"/>
          <w:tab w:val="left" w:pos="922"/>
        </w:tabs>
        <w:spacing w:before="117"/>
        <w:jc w:val="left"/>
        <w:rPr>
          <w:sz w:val="13"/>
        </w:rPr>
      </w:pPr>
      <w:r>
        <w:rPr>
          <w:w w:val="105"/>
          <w:sz w:val="13"/>
        </w:rPr>
        <w:t>Media,</w:t>
      </w:r>
      <w:r>
        <w:rPr>
          <w:spacing w:val="5"/>
          <w:w w:val="105"/>
          <w:sz w:val="13"/>
        </w:rPr>
        <w:t xml:space="preserve"> </w:t>
      </w:r>
      <w:r>
        <w:rPr>
          <w:w w:val="105"/>
          <w:sz w:val="13"/>
        </w:rPr>
        <w:t>Entertainment</w:t>
      </w:r>
      <w:r>
        <w:rPr>
          <w:spacing w:val="5"/>
          <w:w w:val="105"/>
          <w:sz w:val="13"/>
        </w:rPr>
        <w:t xml:space="preserve"> </w:t>
      </w:r>
      <w:r>
        <w:rPr>
          <w:w w:val="105"/>
          <w:sz w:val="13"/>
        </w:rPr>
        <w:t>and</w:t>
      </w:r>
      <w:r>
        <w:rPr>
          <w:spacing w:val="5"/>
          <w:w w:val="105"/>
          <w:sz w:val="13"/>
        </w:rPr>
        <w:t xml:space="preserve"> </w:t>
      </w:r>
      <w:r>
        <w:rPr>
          <w:spacing w:val="1"/>
          <w:w w:val="105"/>
          <w:sz w:val="13"/>
        </w:rPr>
        <w:t>Arts</w:t>
      </w:r>
      <w:r>
        <w:rPr>
          <w:spacing w:val="5"/>
          <w:w w:val="105"/>
          <w:sz w:val="13"/>
        </w:rPr>
        <w:t xml:space="preserve"> </w:t>
      </w:r>
      <w:r>
        <w:rPr>
          <w:w w:val="105"/>
          <w:sz w:val="13"/>
        </w:rPr>
        <w:t>Alliance,</w:t>
      </w:r>
      <w:r>
        <w:rPr>
          <w:spacing w:val="5"/>
          <w:w w:val="105"/>
          <w:sz w:val="13"/>
        </w:rPr>
        <w:t xml:space="preserve"> </w:t>
      </w:r>
      <w:r>
        <w:rPr>
          <w:i/>
          <w:w w:val="105"/>
          <w:sz w:val="13"/>
        </w:rPr>
        <w:t>Kicking</w:t>
      </w:r>
      <w:r>
        <w:rPr>
          <w:i/>
          <w:spacing w:val="3"/>
          <w:w w:val="105"/>
          <w:sz w:val="13"/>
        </w:rPr>
        <w:t xml:space="preserve"> </w:t>
      </w:r>
      <w:r>
        <w:rPr>
          <w:i/>
          <w:w w:val="105"/>
          <w:sz w:val="13"/>
        </w:rPr>
        <w:t>at</w:t>
      </w:r>
      <w:r>
        <w:rPr>
          <w:i/>
          <w:spacing w:val="3"/>
          <w:w w:val="105"/>
          <w:sz w:val="13"/>
        </w:rPr>
        <w:t xml:space="preserve"> </w:t>
      </w:r>
      <w:r>
        <w:rPr>
          <w:i/>
          <w:w w:val="105"/>
          <w:sz w:val="13"/>
        </w:rPr>
        <w:t>the</w:t>
      </w:r>
      <w:r>
        <w:rPr>
          <w:i/>
          <w:spacing w:val="3"/>
          <w:w w:val="105"/>
          <w:sz w:val="13"/>
        </w:rPr>
        <w:t xml:space="preserve"> </w:t>
      </w:r>
      <w:r>
        <w:rPr>
          <w:i/>
          <w:w w:val="105"/>
          <w:sz w:val="13"/>
        </w:rPr>
        <w:t>Cornerstone</w:t>
      </w:r>
      <w:r>
        <w:rPr>
          <w:i/>
          <w:spacing w:val="3"/>
          <w:w w:val="105"/>
          <w:sz w:val="13"/>
        </w:rPr>
        <w:t xml:space="preserve"> </w:t>
      </w:r>
      <w:r>
        <w:rPr>
          <w:i/>
          <w:w w:val="105"/>
          <w:sz w:val="13"/>
        </w:rPr>
        <w:t>of</w:t>
      </w:r>
      <w:r>
        <w:rPr>
          <w:i/>
          <w:spacing w:val="3"/>
          <w:w w:val="105"/>
          <w:sz w:val="13"/>
        </w:rPr>
        <w:t xml:space="preserve"> </w:t>
      </w:r>
      <w:r>
        <w:rPr>
          <w:i/>
          <w:w w:val="105"/>
          <w:sz w:val="13"/>
        </w:rPr>
        <w:t>Democracy:</w:t>
      </w:r>
      <w:r>
        <w:rPr>
          <w:i/>
          <w:spacing w:val="3"/>
          <w:w w:val="105"/>
          <w:sz w:val="13"/>
        </w:rPr>
        <w:t xml:space="preserve"> </w:t>
      </w:r>
      <w:r>
        <w:rPr>
          <w:i/>
          <w:w w:val="105"/>
          <w:sz w:val="13"/>
        </w:rPr>
        <w:t>The</w:t>
      </w:r>
      <w:r>
        <w:rPr>
          <w:i/>
          <w:spacing w:val="3"/>
          <w:w w:val="105"/>
          <w:sz w:val="13"/>
        </w:rPr>
        <w:t xml:space="preserve"> </w:t>
      </w:r>
      <w:r>
        <w:rPr>
          <w:i/>
          <w:w w:val="105"/>
          <w:sz w:val="13"/>
        </w:rPr>
        <w:t>State</w:t>
      </w:r>
      <w:r>
        <w:rPr>
          <w:i/>
          <w:spacing w:val="3"/>
          <w:w w:val="105"/>
          <w:sz w:val="13"/>
        </w:rPr>
        <w:t xml:space="preserve"> </w:t>
      </w:r>
      <w:r>
        <w:rPr>
          <w:i/>
          <w:w w:val="105"/>
          <w:sz w:val="13"/>
        </w:rPr>
        <w:t>of</w:t>
      </w:r>
      <w:r>
        <w:rPr>
          <w:i/>
          <w:spacing w:val="3"/>
          <w:w w:val="105"/>
          <w:sz w:val="13"/>
        </w:rPr>
        <w:t xml:space="preserve"> </w:t>
      </w:r>
      <w:r>
        <w:rPr>
          <w:i/>
          <w:w w:val="105"/>
          <w:sz w:val="13"/>
        </w:rPr>
        <w:t>Press</w:t>
      </w:r>
      <w:r>
        <w:rPr>
          <w:i/>
          <w:spacing w:val="3"/>
          <w:w w:val="105"/>
          <w:sz w:val="13"/>
        </w:rPr>
        <w:t xml:space="preserve"> </w:t>
      </w:r>
      <w:r>
        <w:rPr>
          <w:i/>
          <w:w w:val="105"/>
          <w:sz w:val="13"/>
        </w:rPr>
        <w:t>Freedom</w:t>
      </w:r>
      <w:r>
        <w:rPr>
          <w:i/>
          <w:spacing w:val="3"/>
          <w:w w:val="105"/>
          <w:sz w:val="13"/>
        </w:rPr>
        <w:t xml:space="preserve"> </w:t>
      </w:r>
      <w:r>
        <w:rPr>
          <w:i/>
          <w:w w:val="105"/>
          <w:sz w:val="13"/>
        </w:rPr>
        <w:t>in</w:t>
      </w:r>
      <w:r>
        <w:rPr>
          <w:i/>
          <w:spacing w:val="3"/>
          <w:w w:val="105"/>
          <w:sz w:val="13"/>
        </w:rPr>
        <w:t xml:space="preserve"> </w:t>
      </w:r>
      <w:r>
        <w:rPr>
          <w:i/>
          <w:w w:val="105"/>
          <w:sz w:val="13"/>
        </w:rPr>
        <w:t>Australia</w:t>
      </w:r>
      <w:r>
        <w:rPr>
          <w:i/>
          <w:spacing w:val="5"/>
          <w:w w:val="105"/>
          <w:sz w:val="13"/>
        </w:rPr>
        <w:t xml:space="preserve"> </w:t>
      </w:r>
      <w:r>
        <w:rPr>
          <w:w w:val="105"/>
          <w:sz w:val="13"/>
        </w:rPr>
        <w:t>(2012)</w:t>
      </w:r>
      <w:r>
        <w:rPr>
          <w:spacing w:val="5"/>
          <w:w w:val="105"/>
          <w:sz w:val="13"/>
        </w:rPr>
        <w:t xml:space="preserve"> </w:t>
      </w:r>
      <w:r>
        <w:rPr>
          <w:spacing w:val="-4"/>
          <w:w w:val="105"/>
          <w:sz w:val="13"/>
        </w:rPr>
        <w:t>61.</w:t>
      </w:r>
    </w:p>
    <w:p w:rsidR="00D04CB6" w:rsidRDefault="00F732FE">
      <w:pPr>
        <w:pStyle w:val="ListParagraph"/>
        <w:numPr>
          <w:ilvl w:val="0"/>
          <w:numId w:val="46"/>
        </w:numPr>
        <w:tabs>
          <w:tab w:val="left" w:pos="920"/>
          <w:tab w:val="left" w:pos="922"/>
        </w:tabs>
        <w:jc w:val="left"/>
        <w:rPr>
          <w:i/>
          <w:sz w:val="13"/>
        </w:rPr>
      </w:pPr>
      <w:r>
        <w:rPr>
          <w:w w:val="105"/>
          <w:sz w:val="13"/>
        </w:rPr>
        <w:t>Prue</w:t>
      </w:r>
      <w:r>
        <w:rPr>
          <w:spacing w:val="6"/>
          <w:w w:val="105"/>
          <w:sz w:val="13"/>
        </w:rPr>
        <w:t xml:space="preserve"> </w:t>
      </w:r>
      <w:r>
        <w:rPr>
          <w:w w:val="105"/>
          <w:sz w:val="13"/>
        </w:rPr>
        <w:t>Innes,</w:t>
      </w:r>
      <w:r>
        <w:rPr>
          <w:spacing w:val="6"/>
          <w:w w:val="105"/>
          <w:sz w:val="13"/>
        </w:rPr>
        <w:t xml:space="preserve"> </w:t>
      </w:r>
      <w:r>
        <w:rPr>
          <w:w w:val="105"/>
          <w:sz w:val="13"/>
        </w:rPr>
        <w:t>Australia’s</w:t>
      </w:r>
      <w:r>
        <w:rPr>
          <w:spacing w:val="6"/>
          <w:w w:val="105"/>
          <w:sz w:val="13"/>
        </w:rPr>
        <w:t xml:space="preserve"> </w:t>
      </w:r>
      <w:r>
        <w:rPr>
          <w:w w:val="105"/>
          <w:sz w:val="13"/>
        </w:rPr>
        <w:t>Right</w:t>
      </w:r>
      <w:r>
        <w:rPr>
          <w:spacing w:val="6"/>
          <w:w w:val="105"/>
          <w:sz w:val="13"/>
        </w:rPr>
        <w:t xml:space="preserve"> </w:t>
      </w:r>
      <w:r>
        <w:rPr>
          <w:w w:val="105"/>
          <w:sz w:val="13"/>
        </w:rPr>
        <w:t>to</w:t>
      </w:r>
      <w:r>
        <w:rPr>
          <w:spacing w:val="6"/>
          <w:w w:val="105"/>
          <w:sz w:val="13"/>
        </w:rPr>
        <w:t xml:space="preserve"> </w:t>
      </w:r>
      <w:r>
        <w:rPr>
          <w:w w:val="105"/>
          <w:sz w:val="13"/>
        </w:rPr>
        <w:t>Know</w:t>
      </w:r>
      <w:r>
        <w:rPr>
          <w:spacing w:val="6"/>
          <w:w w:val="105"/>
          <w:sz w:val="13"/>
        </w:rPr>
        <w:t xml:space="preserve"> </w:t>
      </w:r>
      <w:r>
        <w:rPr>
          <w:w w:val="105"/>
          <w:sz w:val="13"/>
        </w:rPr>
        <w:t>Coalition,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Suppression</w:t>
      </w:r>
      <w:r>
        <w:rPr>
          <w:i/>
          <w:spacing w:val="5"/>
          <w:w w:val="105"/>
          <w:sz w:val="13"/>
        </w:rPr>
        <w:t xml:space="preserve"> </w:t>
      </w:r>
      <w:r>
        <w:rPr>
          <w:i/>
          <w:w w:val="105"/>
          <w:sz w:val="13"/>
        </w:rPr>
        <w:t>Orders</w:t>
      </w:r>
      <w:r>
        <w:rPr>
          <w:i/>
          <w:spacing w:val="5"/>
          <w:w w:val="105"/>
          <w:sz w:val="13"/>
        </w:rPr>
        <w:t xml:space="preserve"> </w:t>
      </w:r>
      <w:r>
        <w:rPr>
          <w:i/>
          <w:w w:val="105"/>
          <w:sz w:val="13"/>
        </w:rPr>
        <w:t>and</w:t>
      </w:r>
      <w:r>
        <w:rPr>
          <w:i/>
          <w:spacing w:val="5"/>
          <w:w w:val="105"/>
          <w:sz w:val="13"/>
        </w:rPr>
        <w:t xml:space="preserve"> </w:t>
      </w:r>
      <w:r>
        <w:rPr>
          <w:i/>
          <w:w w:val="105"/>
          <w:sz w:val="13"/>
        </w:rPr>
        <w:t>the</w:t>
      </w:r>
      <w:r>
        <w:rPr>
          <w:i/>
          <w:spacing w:val="5"/>
          <w:w w:val="105"/>
          <w:sz w:val="13"/>
        </w:rPr>
        <w:t xml:space="preserve"> </w:t>
      </w:r>
      <w:r>
        <w:rPr>
          <w:i/>
          <w:w w:val="105"/>
          <w:sz w:val="13"/>
        </w:rPr>
        <w:t>Media’s</w:t>
      </w:r>
      <w:r>
        <w:rPr>
          <w:i/>
          <w:spacing w:val="5"/>
          <w:w w:val="105"/>
          <w:sz w:val="13"/>
        </w:rPr>
        <w:t xml:space="preserve"> </w:t>
      </w:r>
      <w:r>
        <w:rPr>
          <w:i/>
          <w:w w:val="105"/>
          <w:sz w:val="13"/>
        </w:rPr>
        <w:t>Access</w:t>
      </w:r>
      <w:r>
        <w:rPr>
          <w:i/>
          <w:spacing w:val="5"/>
          <w:w w:val="105"/>
          <w:sz w:val="13"/>
        </w:rPr>
        <w:t xml:space="preserve"> </w:t>
      </w:r>
      <w:r>
        <w:rPr>
          <w:i/>
          <w:w w:val="105"/>
          <w:sz w:val="13"/>
        </w:rPr>
        <w:t>to</w:t>
      </w:r>
      <w:r>
        <w:rPr>
          <w:i/>
          <w:spacing w:val="5"/>
          <w:w w:val="105"/>
          <w:sz w:val="13"/>
        </w:rPr>
        <w:t xml:space="preserve"> </w:t>
      </w:r>
      <w:r>
        <w:rPr>
          <w:i/>
          <w:w w:val="105"/>
          <w:sz w:val="13"/>
        </w:rPr>
        <w:t>Court</w:t>
      </w:r>
      <w:r>
        <w:rPr>
          <w:i/>
          <w:spacing w:val="5"/>
          <w:w w:val="105"/>
          <w:sz w:val="13"/>
        </w:rPr>
        <w:t xml:space="preserve"> </w:t>
      </w:r>
      <w:r>
        <w:rPr>
          <w:i/>
          <w:w w:val="105"/>
          <w:sz w:val="13"/>
        </w:rPr>
        <w:t>Documents</w:t>
      </w:r>
      <w:r>
        <w:rPr>
          <w:i/>
          <w:spacing w:val="5"/>
          <w:w w:val="105"/>
          <w:sz w:val="13"/>
        </w:rPr>
        <w:t xml:space="preserve"> </w:t>
      </w:r>
      <w:r>
        <w:rPr>
          <w:i/>
          <w:w w:val="105"/>
          <w:sz w:val="13"/>
        </w:rPr>
        <w:t>and</w:t>
      </w:r>
      <w:r>
        <w:rPr>
          <w:i/>
          <w:spacing w:val="5"/>
          <w:w w:val="105"/>
          <w:sz w:val="13"/>
        </w:rPr>
        <w:t xml:space="preserve"> </w:t>
      </w:r>
      <w:r>
        <w:rPr>
          <w:i/>
          <w:w w:val="105"/>
          <w:sz w:val="13"/>
        </w:rPr>
        <w:t>Information</w:t>
      </w:r>
    </w:p>
    <w:p w:rsidR="00D04CB6" w:rsidRDefault="00F732FE">
      <w:pPr>
        <w:spacing w:before="1"/>
        <w:ind w:left="921"/>
        <w:rPr>
          <w:sz w:val="13"/>
        </w:rPr>
      </w:pPr>
      <w:r>
        <w:rPr>
          <w:w w:val="105"/>
          <w:sz w:val="13"/>
        </w:rPr>
        <w:t>(13  November  2008) 35–9.</w:t>
      </w:r>
    </w:p>
    <w:p w:rsidR="00D04CB6" w:rsidRDefault="00F732FE">
      <w:pPr>
        <w:pStyle w:val="ListParagraph"/>
        <w:numPr>
          <w:ilvl w:val="0"/>
          <w:numId w:val="46"/>
        </w:numPr>
        <w:tabs>
          <w:tab w:val="left" w:pos="921"/>
          <w:tab w:val="left" w:pos="922"/>
        </w:tabs>
        <w:jc w:val="left"/>
        <w:rPr>
          <w:sz w:val="13"/>
        </w:rPr>
      </w:pPr>
      <w:r>
        <w:rPr>
          <w:w w:val="105"/>
          <w:sz w:val="13"/>
        </w:rPr>
        <w:t>Ibid</w:t>
      </w:r>
      <w:r>
        <w:rPr>
          <w:spacing w:val="11"/>
          <w:w w:val="105"/>
          <w:sz w:val="13"/>
        </w:rPr>
        <w:t xml:space="preserve"> </w:t>
      </w:r>
      <w:r>
        <w:rPr>
          <w:w w:val="105"/>
          <w:sz w:val="13"/>
        </w:rPr>
        <w:t>35.</w:t>
      </w:r>
    </w:p>
    <w:p w:rsidR="00D04CB6" w:rsidRDefault="00F732FE">
      <w:pPr>
        <w:pStyle w:val="ListParagraph"/>
        <w:numPr>
          <w:ilvl w:val="0"/>
          <w:numId w:val="46"/>
        </w:numPr>
        <w:tabs>
          <w:tab w:val="left" w:pos="921"/>
          <w:tab w:val="left" w:pos="922"/>
        </w:tabs>
        <w:jc w:val="left"/>
        <w:rPr>
          <w:sz w:val="13"/>
        </w:rPr>
      </w:pPr>
      <w:r>
        <w:rPr>
          <w:w w:val="105"/>
          <w:sz w:val="13"/>
        </w:rPr>
        <w:t>Ibid</w:t>
      </w:r>
      <w:r>
        <w:rPr>
          <w:spacing w:val="15"/>
          <w:w w:val="105"/>
          <w:sz w:val="13"/>
        </w:rPr>
        <w:t xml:space="preserve"> </w:t>
      </w:r>
      <w:r>
        <w:rPr>
          <w:w w:val="105"/>
          <w:sz w:val="13"/>
        </w:rPr>
        <w:t>86.</w:t>
      </w:r>
    </w:p>
    <w:p w:rsidR="00D04CB6" w:rsidRDefault="00F732FE">
      <w:pPr>
        <w:pStyle w:val="ListParagraph"/>
        <w:numPr>
          <w:ilvl w:val="0"/>
          <w:numId w:val="46"/>
        </w:numPr>
        <w:tabs>
          <w:tab w:val="left" w:pos="921"/>
          <w:tab w:val="left" w:pos="922"/>
        </w:tabs>
        <w:ind w:right="1870"/>
        <w:jc w:val="left"/>
        <w:rPr>
          <w:sz w:val="13"/>
        </w:rPr>
      </w:pPr>
      <w:r>
        <w:pict>
          <v:shape id="_x0000_s1138" type="#_x0000_t202" style="position:absolute;left:0;text-align:left;margin-left:545.85pt;margin-top:3pt;width:19.5pt;height:14.25pt;z-index:10816;mso-position-horizontal-relative:page" filled="f" stroked="f">
            <v:textbox inset="0,0,0,0">
              <w:txbxContent>
                <w:p w:rsidR="00D04CB6" w:rsidRDefault="00F732FE">
                  <w:pPr>
                    <w:spacing w:line="284" w:lineRule="exact"/>
                    <w:rPr>
                      <w:b/>
                      <w:sz w:val="24"/>
                    </w:rPr>
                  </w:pPr>
                  <w:r>
                    <w:rPr>
                      <w:b/>
                      <w:color w:val="EA5B50"/>
                      <w:spacing w:val="-4"/>
                      <w:w w:val="110"/>
                      <w:sz w:val="24"/>
                    </w:rPr>
                    <w:t>181</w:t>
                  </w:r>
                </w:p>
              </w:txbxContent>
            </v:textbox>
            <w10:wrap anchorx="page"/>
          </v:shape>
        </w:pict>
      </w:r>
      <w:r>
        <w:rPr>
          <w:sz w:val="13"/>
        </w:rPr>
        <w:t>The report said ‘hundreds of old orders worded “until further order” would be counted in those figures [of suppression orders made in     Victoria]</w:t>
      </w:r>
      <w:r>
        <w:rPr>
          <w:spacing w:val="20"/>
          <w:sz w:val="13"/>
        </w:rPr>
        <w:t xml:space="preserve"> </w:t>
      </w:r>
      <w:r>
        <w:rPr>
          <w:sz w:val="13"/>
        </w:rPr>
        <w:t>as</w:t>
      </w:r>
      <w:r>
        <w:rPr>
          <w:spacing w:val="20"/>
          <w:sz w:val="13"/>
        </w:rPr>
        <w:t xml:space="preserve"> </w:t>
      </w:r>
      <w:r>
        <w:rPr>
          <w:sz w:val="13"/>
        </w:rPr>
        <w:t>they</w:t>
      </w:r>
      <w:r>
        <w:rPr>
          <w:spacing w:val="20"/>
          <w:sz w:val="13"/>
        </w:rPr>
        <w:t xml:space="preserve"> </w:t>
      </w:r>
      <w:r>
        <w:rPr>
          <w:sz w:val="13"/>
        </w:rPr>
        <w:t>remained</w:t>
      </w:r>
      <w:r>
        <w:rPr>
          <w:spacing w:val="20"/>
          <w:sz w:val="13"/>
        </w:rPr>
        <w:t xml:space="preserve"> </w:t>
      </w:r>
      <w:r>
        <w:rPr>
          <w:sz w:val="13"/>
        </w:rPr>
        <w:t>current’,</w:t>
      </w:r>
      <w:r>
        <w:rPr>
          <w:spacing w:val="20"/>
          <w:sz w:val="13"/>
        </w:rPr>
        <w:t xml:space="preserve"> </w:t>
      </w:r>
      <w:r>
        <w:rPr>
          <w:sz w:val="13"/>
        </w:rPr>
        <w:t>but</w:t>
      </w:r>
      <w:r>
        <w:rPr>
          <w:spacing w:val="20"/>
          <w:sz w:val="13"/>
        </w:rPr>
        <w:t xml:space="preserve"> </w:t>
      </w:r>
      <w:r>
        <w:rPr>
          <w:sz w:val="13"/>
        </w:rPr>
        <w:t>did</w:t>
      </w:r>
      <w:r>
        <w:rPr>
          <w:spacing w:val="20"/>
          <w:sz w:val="13"/>
        </w:rPr>
        <w:t xml:space="preserve"> </w:t>
      </w:r>
      <w:r>
        <w:rPr>
          <w:sz w:val="13"/>
        </w:rPr>
        <w:t>not</w:t>
      </w:r>
      <w:r>
        <w:rPr>
          <w:spacing w:val="20"/>
          <w:sz w:val="13"/>
        </w:rPr>
        <w:t xml:space="preserve"> </w:t>
      </w:r>
      <w:r>
        <w:rPr>
          <w:sz w:val="13"/>
        </w:rPr>
        <w:t>provide</w:t>
      </w:r>
      <w:r>
        <w:rPr>
          <w:spacing w:val="20"/>
          <w:sz w:val="13"/>
        </w:rPr>
        <w:t xml:space="preserve"> </w:t>
      </w:r>
      <w:r>
        <w:rPr>
          <w:sz w:val="13"/>
        </w:rPr>
        <w:t>more</w:t>
      </w:r>
      <w:r>
        <w:rPr>
          <w:spacing w:val="20"/>
          <w:sz w:val="13"/>
        </w:rPr>
        <w:t xml:space="preserve"> </w:t>
      </w:r>
      <w:r>
        <w:rPr>
          <w:sz w:val="13"/>
        </w:rPr>
        <w:t>precise</w:t>
      </w:r>
      <w:r>
        <w:rPr>
          <w:spacing w:val="20"/>
          <w:sz w:val="13"/>
        </w:rPr>
        <w:t xml:space="preserve"> </w:t>
      </w:r>
      <w:r>
        <w:rPr>
          <w:sz w:val="13"/>
        </w:rPr>
        <w:t>numbers:</w:t>
      </w:r>
      <w:r>
        <w:rPr>
          <w:spacing w:val="20"/>
          <w:sz w:val="13"/>
        </w:rPr>
        <w:t xml:space="preserve"> </w:t>
      </w:r>
      <w:r>
        <w:rPr>
          <w:sz w:val="13"/>
        </w:rPr>
        <w:t>ibid</w:t>
      </w:r>
      <w:r>
        <w:rPr>
          <w:spacing w:val="20"/>
          <w:sz w:val="13"/>
        </w:rPr>
        <w:t xml:space="preserve"> </w:t>
      </w:r>
      <w:r>
        <w:rPr>
          <w:sz w:val="13"/>
        </w:rPr>
        <w:t>88.</w:t>
      </w:r>
    </w:p>
    <w:p w:rsidR="00D04CB6" w:rsidRDefault="00D04CB6">
      <w:pPr>
        <w:rPr>
          <w:sz w:val="13"/>
        </w:rPr>
        <w:sectPr w:rsidR="00D04CB6">
          <w:pgSz w:w="11910" w:h="16840"/>
          <w:pgMar w:top="1360" w:right="0" w:bottom="280" w:left="1460" w:header="808" w:footer="0" w:gutter="0"/>
          <w:cols w:space="720"/>
        </w:sectPr>
      </w:pPr>
    </w:p>
    <w:p w:rsidR="00D04CB6" w:rsidRDefault="00D04CB6">
      <w:pPr>
        <w:pStyle w:val="BodyText"/>
        <w:spacing w:before="9"/>
        <w:rPr>
          <w:sz w:val="22"/>
        </w:rPr>
      </w:pPr>
    </w:p>
    <w:p w:rsidR="00D04CB6" w:rsidRDefault="00F732FE">
      <w:pPr>
        <w:pStyle w:val="ListParagraph"/>
        <w:numPr>
          <w:ilvl w:val="1"/>
          <w:numId w:val="185"/>
        </w:numPr>
        <w:tabs>
          <w:tab w:val="left" w:pos="1941"/>
        </w:tabs>
        <w:spacing w:before="92"/>
        <w:ind w:left="1940" w:hanging="793"/>
        <w:jc w:val="left"/>
        <w:rPr>
          <w:sz w:val="21"/>
        </w:rPr>
      </w:pPr>
      <w:bookmarkStart w:id="310" w:name="Need_for_clarity_in_notification_and_com"/>
      <w:bookmarkStart w:id="311" w:name="_bookmark124"/>
      <w:bookmarkEnd w:id="310"/>
      <w:bookmarkEnd w:id="311"/>
      <w:r>
        <w:rPr>
          <w:w w:val="105"/>
          <w:sz w:val="21"/>
        </w:rPr>
        <w:t>In</w:t>
      </w:r>
      <w:r>
        <w:rPr>
          <w:spacing w:val="1"/>
          <w:w w:val="105"/>
          <w:sz w:val="21"/>
        </w:rPr>
        <w:t xml:space="preserve"> </w:t>
      </w:r>
      <w:r>
        <w:rPr>
          <w:spacing w:val="-10"/>
          <w:w w:val="105"/>
          <w:sz w:val="21"/>
        </w:rPr>
        <w:t>2010,</w:t>
      </w:r>
      <w:r>
        <w:rPr>
          <w:spacing w:val="1"/>
          <w:w w:val="105"/>
          <w:sz w:val="21"/>
        </w:rPr>
        <w:t xml:space="preserve"> </w:t>
      </w:r>
      <w:r>
        <w:rPr>
          <w:spacing w:val="-4"/>
          <w:w w:val="105"/>
          <w:sz w:val="21"/>
        </w:rPr>
        <w:t>th</w:t>
      </w:r>
      <w:r>
        <w:rPr>
          <w:spacing w:val="-4"/>
          <w:w w:val="105"/>
          <w:sz w:val="21"/>
        </w:rPr>
        <w:t>e</w:t>
      </w:r>
      <w:r>
        <w:rPr>
          <w:spacing w:val="1"/>
          <w:w w:val="105"/>
          <w:sz w:val="21"/>
        </w:rPr>
        <w:t xml:space="preserve"> </w:t>
      </w:r>
      <w:r>
        <w:rPr>
          <w:spacing w:val="-4"/>
          <w:w w:val="105"/>
          <w:sz w:val="21"/>
        </w:rPr>
        <w:t>Hon.</w:t>
      </w:r>
      <w:r>
        <w:rPr>
          <w:spacing w:val="1"/>
          <w:w w:val="105"/>
          <w:sz w:val="21"/>
        </w:rPr>
        <w:t xml:space="preserve"> </w:t>
      </w:r>
      <w:r>
        <w:rPr>
          <w:spacing w:val="-6"/>
          <w:w w:val="105"/>
          <w:sz w:val="21"/>
        </w:rPr>
        <w:t>Philip</w:t>
      </w:r>
      <w:r>
        <w:rPr>
          <w:spacing w:val="1"/>
          <w:w w:val="105"/>
          <w:sz w:val="21"/>
        </w:rPr>
        <w:t xml:space="preserve"> </w:t>
      </w:r>
      <w:r>
        <w:rPr>
          <w:spacing w:val="-7"/>
          <w:w w:val="105"/>
          <w:sz w:val="21"/>
        </w:rPr>
        <w:t>Cummins</w:t>
      </w:r>
      <w:r>
        <w:rPr>
          <w:spacing w:val="1"/>
          <w:w w:val="105"/>
          <w:sz w:val="21"/>
        </w:rPr>
        <w:t xml:space="preserve"> </w:t>
      </w:r>
      <w:r>
        <w:rPr>
          <w:spacing w:val="-4"/>
          <w:w w:val="105"/>
          <w:sz w:val="21"/>
        </w:rPr>
        <w:t>stated</w:t>
      </w:r>
      <w:r>
        <w:rPr>
          <w:spacing w:val="1"/>
          <w:w w:val="105"/>
          <w:sz w:val="21"/>
        </w:rPr>
        <w:t xml:space="preserve"> </w:t>
      </w:r>
      <w:r>
        <w:rPr>
          <w:spacing w:val="-4"/>
          <w:w w:val="105"/>
          <w:sz w:val="21"/>
        </w:rPr>
        <w:t>in</w:t>
      </w:r>
      <w:r>
        <w:rPr>
          <w:spacing w:val="1"/>
          <w:w w:val="105"/>
          <w:sz w:val="21"/>
        </w:rPr>
        <w:t xml:space="preserve"> </w:t>
      </w:r>
      <w:r>
        <w:rPr>
          <w:w w:val="105"/>
          <w:sz w:val="21"/>
        </w:rPr>
        <w:t>a</w:t>
      </w:r>
      <w:r>
        <w:rPr>
          <w:spacing w:val="1"/>
          <w:w w:val="105"/>
          <w:sz w:val="21"/>
        </w:rPr>
        <w:t xml:space="preserve"> </w:t>
      </w:r>
      <w:r>
        <w:rPr>
          <w:spacing w:val="-4"/>
          <w:w w:val="105"/>
          <w:sz w:val="21"/>
        </w:rPr>
        <w:t>speech</w:t>
      </w:r>
      <w:r>
        <w:rPr>
          <w:spacing w:val="1"/>
          <w:w w:val="105"/>
          <w:sz w:val="21"/>
        </w:rPr>
        <w:t xml:space="preserve"> </w:t>
      </w:r>
      <w:r>
        <w:rPr>
          <w:spacing w:val="-5"/>
          <w:w w:val="105"/>
          <w:sz w:val="21"/>
        </w:rPr>
        <w:t>that</w:t>
      </w:r>
      <w:r>
        <w:rPr>
          <w:spacing w:val="1"/>
          <w:w w:val="105"/>
          <w:sz w:val="21"/>
        </w:rPr>
        <w:t xml:space="preserve"> </w:t>
      </w:r>
      <w:r>
        <w:rPr>
          <w:spacing w:val="-5"/>
          <w:w w:val="105"/>
          <w:sz w:val="21"/>
        </w:rPr>
        <w:t>from</w:t>
      </w:r>
      <w:r>
        <w:rPr>
          <w:spacing w:val="1"/>
          <w:w w:val="105"/>
          <w:sz w:val="21"/>
        </w:rPr>
        <w:t xml:space="preserve"> </w:t>
      </w:r>
      <w:r>
        <w:rPr>
          <w:spacing w:val="-4"/>
          <w:w w:val="105"/>
          <w:sz w:val="21"/>
        </w:rPr>
        <w:t>2005</w:t>
      </w:r>
      <w:r>
        <w:rPr>
          <w:spacing w:val="1"/>
          <w:w w:val="105"/>
          <w:sz w:val="21"/>
        </w:rPr>
        <w:t xml:space="preserve"> </w:t>
      </w:r>
      <w:r>
        <w:rPr>
          <w:spacing w:val="-4"/>
          <w:w w:val="105"/>
          <w:sz w:val="21"/>
        </w:rPr>
        <w:t>to</w:t>
      </w:r>
      <w:r>
        <w:rPr>
          <w:spacing w:val="1"/>
          <w:w w:val="105"/>
          <w:sz w:val="21"/>
        </w:rPr>
        <w:t xml:space="preserve"> </w:t>
      </w:r>
      <w:r>
        <w:rPr>
          <w:spacing w:val="-5"/>
          <w:w w:val="105"/>
          <w:sz w:val="21"/>
        </w:rPr>
        <w:t>August</w:t>
      </w:r>
      <w:r>
        <w:rPr>
          <w:spacing w:val="1"/>
          <w:w w:val="105"/>
          <w:sz w:val="21"/>
        </w:rPr>
        <w:t xml:space="preserve"> </w:t>
      </w:r>
      <w:r>
        <w:rPr>
          <w:spacing w:val="-8"/>
          <w:w w:val="105"/>
          <w:sz w:val="21"/>
        </w:rPr>
        <w:t>2010:</w:t>
      </w:r>
    </w:p>
    <w:p w:rsidR="00D04CB6" w:rsidRDefault="00F732FE">
      <w:pPr>
        <w:pStyle w:val="ListParagraph"/>
        <w:numPr>
          <w:ilvl w:val="2"/>
          <w:numId w:val="185"/>
        </w:numPr>
        <w:tabs>
          <w:tab w:val="left" w:pos="2281"/>
          <w:tab w:val="left" w:pos="2282"/>
        </w:tabs>
        <w:spacing w:before="123"/>
        <w:rPr>
          <w:sz w:val="21"/>
        </w:rPr>
      </w:pPr>
      <w:r>
        <w:rPr>
          <w:w w:val="105"/>
          <w:sz w:val="21"/>
        </w:rPr>
        <w:t>The</w:t>
      </w:r>
      <w:r>
        <w:rPr>
          <w:spacing w:val="-7"/>
          <w:w w:val="105"/>
          <w:sz w:val="21"/>
        </w:rPr>
        <w:t xml:space="preserve"> </w:t>
      </w:r>
      <w:r>
        <w:rPr>
          <w:spacing w:val="-3"/>
          <w:w w:val="105"/>
          <w:sz w:val="21"/>
        </w:rPr>
        <w:t>Supreme</w:t>
      </w:r>
      <w:r>
        <w:rPr>
          <w:spacing w:val="-7"/>
          <w:w w:val="105"/>
          <w:sz w:val="21"/>
        </w:rPr>
        <w:t xml:space="preserve"> </w:t>
      </w:r>
      <w:r>
        <w:rPr>
          <w:spacing w:val="-3"/>
          <w:w w:val="105"/>
          <w:sz w:val="21"/>
        </w:rPr>
        <w:t>Court</w:t>
      </w:r>
      <w:r>
        <w:rPr>
          <w:spacing w:val="-7"/>
          <w:w w:val="105"/>
          <w:sz w:val="21"/>
        </w:rPr>
        <w:t xml:space="preserve"> </w:t>
      </w:r>
      <w:r>
        <w:rPr>
          <w:w w:val="105"/>
          <w:sz w:val="21"/>
        </w:rPr>
        <w:t>of</w:t>
      </w:r>
      <w:r>
        <w:rPr>
          <w:spacing w:val="-7"/>
          <w:w w:val="105"/>
          <w:sz w:val="21"/>
        </w:rPr>
        <w:t xml:space="preserve"> </w:t>
      </w:r>
      <w:r>
        <w:rPr>
          <w:w w:val="105"/>
          <w:sz w:val="21"/>
        </w:rPr>
        <w:t>Victoria</w:t>
      </w:r>
      <w:r>
        <w:rPr>
          <w:spacing w:val="-7"/>
          <w:w w:val="105"/>
          <w:sz w:val="21"/>
        </w:rPr>
        <w:t xml:space="preserve"> </w:t>
      </w:r>
      <w:r>
        <w:rPr>
          <w:spacing w:val="-4"/>
          <w:w w:val="105"/>
          <w:sz w:val="21"/>
        </w:rPr>
        <w:t>(Trial</w:t>
      </w:r>
      <w:r>
        <w:rPr>
          <w:spacing w:val="-7"/>
          <w:w w:val="105"/>
          <w:sz w:val="21"/>
        </w:rPr>
        <w:t xml:space="preserve"> </w:t>
      </w:r>
      <w:r>
        <w:rPr>
          <w:w w:val="105"/>
          <w:sz w:val="21"/>
        </w:rPr>
        <w:t>Division)</w:t>
      </w:r>
      <w:r>
        <w:rPr>
          <w:spacing w:val="-7"/>
          <w:w w:val="105"/>
          <w:sz w:val="21"/>
        </w:rPr>
        <w:t xml:space="preserve"> </w:t>
      </w:r>
      <w:r>
        <w:rPr>
          <w:w w:val="105"/>
          <w:sz w:val="21"/>
        </w:rPr>
        <w:t>made</w:t>
      </w:r>
      <w:r>
        <w:rPr>
          <w:spacing w:val="-7"/>
          <w:w w:val="105"/>
          <w:sz w:val="21"/>
        </w:rPr>
        <w:t xml:space="preserve"> </w:t>
      </w:r>
      <w:r>
        <w:rPr>
          <w:w w:val="105"/>
          <w:sz w:val="21"/>
        </w:rPr>
        <w:t>344</w:t>
      </w:r>
      <w:r>
        <w:rPr>
          <w:spacing w:val="-7"/>
          <w:w w:val="105"/>
          <w:sz w:val="21"/>
        </w:rPr>
        <w:t xml:space="preserve"> </w:t>
      </w:r>
      <w:r>
        <w:rPr>
          <w:spacing w:val="-3"/>
          <w:w w:val="105"/>
          <w:sz w:val="21"/>
        </w:rPr>
        <w:t>suppression</w:t>
      </w:r>
      <w:r>
        <w:rPr>
          <w:spacing w:val="-7"/>
          <w:w w:val="105"/>
          <w:sz w:val="21"/>
        </w:rPr>
        <w:t xml:space="preserve"> </w:t>
      </w:r>
      <w:r>
        <w:rPr>
          <w:w w:val="105"/>
          <w:sz w:val="21"/>
        </w:rPr>
        <w:t>orders.</w:t>
      </w:r>
    </w:p>
    <w:p w:rsidR="00D04CB6" w:rsidRDefault="00F732FE">
      <w:pPr>
        <w:pStyle w:val="ListParagraph"/>
        <w:numPr>
          <w:ilvl w:val="2"/>
          <w:numId w:val="185"/>
        </w:numPr>
        <w:tabs>
          <w:tab w:val="left" w:pos="2281"/>
          <w:tab w:val="left" w:pos="2282"/>
        </w:tabs>
        <w:spacing w:before="88"/>
        <w:rPr>
          <w:sz w:val="21"/>
        </w:rPr>
      </w:pPr>
      <w:r>
        <w:rPr>
          <w:w w:val="105"/>
          <w:sz w:val="21"/>
        </w:rPr>
        <w:t xml:space="preserve">The </w:t>
      </w:r>
      <w:r>
        <w:rPr>
          <w:spacing w:val="-3"/>
          <w:w w:val="105"/>
          <w:sz w:val="21"/>
        </w:rPr>
        <w:t xml:space="preserve">County Court </w:t>
      </w:r>
      <w:r>
        <w:rPr>
          <w:w w:val="105"/>
          <w:sz w:val="21"/>
        </w:rPr>
        <w:t xml:space="preserve">of Victoria made 604 </w:t>
      </w:r>
      <w:r>
        <w:rPr>
          <w:spacing w:val="-3"/>
          <w:w w:val="105"/>
          <w:sz w:val="21"/>
        </w:rPr>
        <w:t>suppression</w:t>
      </w:r>
      <w:r>
        <w:rPr>
          <w:spacing w:val="8"/>
          <w:w w:val="105"/>
          <w:sz w:val="21"/>
        </w:rPr>
        <w:t xml:space="preserve"> </w:t>
      </w:r>
      <w:r>
        <w:rPr>
          <w:w w:val="105"/>
          <w:sz w:val="21"/>
        </w:rPr>
        <w:t>orders.</w:t>
      </w:r>
    </w:p>
    <w:p w:rsidR="00D04CB6" w:rsidRDefault="00F732FE">
      <w:pPr>
        <w:pStyle w:val="ListParagraph"/>
        <w:numPr>
          <w:ilvl w:val="2"/>
          <w:numId w:val="185"/>
        </w:numPr>
        <w:tabs>
          <w:tab w:val="left" w:pos="2281"/>
          <w:tab w:val="left" w:pos="2282"/>
        </w:tabs>
        <w:spacing w:before="88"/>
        <w:rPr>
          <w:sz w:val="12"/>
        </w:rPr>
      </w:pPr>
      <w:r>
        <w:rPr>
          <w:w w:val="105"/>
          <w:sz w:val="21"/>
        </w:rPr>
        <w:t xml:space="preserve">The </w:t>
      </w:r>
      <w:r>
        <w:rPr>
          <w:spacing w:val="-3"/>
          <w:w w:val="105"/>
          <w:sz w:val="21"/>
        </w:rPr>
        <w:t xml:space="preserve">Magistrates’ Court </w:t>
      </w:r>
      <w:r>
        <w:rPr>
          <w:w w:val="105"/>
          <w:sz w:val="21"/>
        </w:rPr>
        <w:t xml:space="preserve">of Victoria made </w:t>
      </w:r>
      <w:r>
        <w:rPr>
          <w:spacing w:val="-4"/>
          <w:w w:val="105"/>
          <w:sz w:val="21"/>
        </w:rPr>
        <w:t xml:space="preserve">501 </w:t>
      </w:r>
      <w:r>
        <w:rPr>
          <w:spacing w:val="-3"/>
          <w:w w:val="105"/>
          <w:sz w:val="21"/>
        </w:rPr>
        <w:t>suppression</w:t>
      </w:r>
      <w:r>
        <w:rPr>
          <w:spacing w:val="15"/>
          <w:w w:val="105"/>
          <w:sz w:val="21"/>
        </w:rPr>
        <w:t xml:space="preserve"> </w:t>
      </w:r>
      <w:r>
        <w:rPr>
          <w:spacing w:val="-4"/>
          <w:w w:val="105"/>
          <w:sz w:val="21"/>
        </w:rPr>
        <w:t>orders.</w:t>
      </w:r>
      <w:r>
        <w:rPr>
          <w:spacing w:val="-4"/>
          <w:w w:val="105"/>
          <w:position w:val="7"/>
          <w:sz w:val="12"/>
        </w:rPr>
        <w:t>186</w:t>
      </w:r>
    </w:p>
    <w:p w:rsidR="00D04CB6" w:rsidRDefault="00F732FE">
      <w:pPr>
        <w:pStyle w:val="ListParagraph"/>
        <w:numPr>
          <w:ilvl w:val="1"/>
          <w:numId w:val="185"/>
        </w:numPr>
        <w:tabs>
          <w:tab w:val="left" w:pos="1942"/>
        </w:tabs>
        <w:spacing w:before="88" w:line="242" w:lineRule="auto"/>
        <w:ind w:right="191"/>
        <w:jc w:val="left"/>
        <w:rPr>
          <w:sz w:val="12"/>
        </w:rPr>
      </w:pPr>
      <w:r>
        <w:rPr>
          <w:spacing w:val="-3"/>
          <w:w w:val="105"/>
          <w:sz w:val="21"/>
        </w:rPr>
        <w:t xml:space="preserve">The </w:t>
      </w:r>
      <w:r>
        <w:rPr>
          <w:spacing w:val="-5"/>
          <w:w w:val="105"/>
          <w:sz w:val="21"/>
        </w:rPr>
        <w:t xml:space="preserve">Media, </w:t>
      </w:r>
      <w:r>
        <w:rPr>
          <w:spacing w:val="-6"/>
          <w:w w:val="105"/>
          <w:sz w:val="21"/>
        </w:rPr>
        <w:t xml:space="preserve">Entertainment </w:t>
      </w:r>
      <w:r>
        <w:rPr>
          <w:spacing w:val="-4"/>
          <w:w w:val="105"/>
          <w:sz w:val="21"/>
        </w:rPr>
        <w:t xml:space="preserve">and </w:t>
      </w:r>
      <w:r>
        <w:rPr>
          <w:w w:val="105"/>
          <w:sz w:val="21"/>
        </w:rPr>
        <w:t xml:space="preserve">Arts </w:t>
      </w:r>
      <w:r>
        <w:rPr>
          <w:spacing w:val="-6"/>
          <w:w w:val="105"/>
          <w:sz w:val="21"/>
        </w:rPr>
        <w:t xml:space="preserve">Alliance </w:t>
      </w:r>
      <w:r>
        <w:rPr>
          <w:spacing w:val="-4"/>
          <w:w w:val="105"/>
          <w:sz w:val="21"/>
        </w:rPr>
        <w:t xml:space="preserve">reported in </w:t>
      </w:r>
      <w:r>
        <w:rPr>
          <w:spacing w:val="-11"/>
          <w:w w:val="105"/>
          <w:sz w:val="21"/>
        </w:rPr>
        <w:t xml:space="preserve">2012 </w:t>
      </w:r>
      <w:r>
        <w:rPr>
          <w:spacing w:val="-5"/>
          <w:w w:val="105"/>
          <w:sz w:val="21"/>
        </w:rPr>
        <w:t xml:space="preserve">that </w:t>
      </w:r>
      <w:r>
        <w:rPr>
          <w:spacing w:val="-8"/>
          <w:w w:val="105"/>
          <w:sz w:val="21"/>
        </w:rPr>
        <w:t xml:space="preserve">1077 </w:t>
      </w:r>
      <w:r>
        <w:rPr>
          <w:spacing w:val="-5"/>
          <w:w w:val="105"/>
          <w:sz w:val="21"/>
        </w:rPr>
        <w:t xml:space="preserve">suppression </w:t>
      </w:r>
      <w:r>
        <w:rPr>
          <w:spacing w:val="-4"/>
          <w:w w:val="105"/>
          <w:sz w:val="21"/>
        </w:rPr>
        <w:t xml:space="preserve">orders </w:t>
      </w:r>
      <w:r>
        <w:rPr>
          <w:spacing w:val="-5"/>
          <w:w w:val="105"/>
          <w:sz w:val="21"/>
        </w:rPr>
        <w:t xml:space="preserve">were </w:t>
      </w:r>
      <w:r>
        <w:rPr>
          <w:spacing w:val="-6"/>
          <w:w w:val="105"/>
          <w:sz w:val="21"/>
        </w:rPr>
        <w:t xml:space="preserve">granted </w:t>
      </w:r>
      <w:r>
        <w:rPr>
          <w:spacing w:val="-4"/>
          <w:w w:val="105"/>
          <w:sz w:val="21"/>
        </w:rPr>
        <w:t xml:space="preserve">in </w:t>
      </w:r>
      <w:r>
        <w:rPr>
          <w:spacing w:val="-6"/>
          <w:w w:val="105"/>
          <w:sz w:val="21"/>
        </w:rPr>
        <w:t xml:space="preserve">Australia </w:t>
      </w:r>
      <w:r>
        <w:rPr>
          <w:spacing w:val="-4"/>
          <w:w w:val="105"/>
          <w:sz w:val="21"/>
        </w:rPr>
        <w:t xml:space="preserve">in </w:t>
      </w:r>
      <w:r>
        <w:rPr>
          <w:spacing w:val="-14"/>
          <w:w w:val="105"/>
          <w:sz w:val="21"/>
        </w:rPr>
        <w:t xml:space="preserve">2011, </w:t>
      </w:r>
      <w:r>
        <w:rPr>
          <w:w w:val="105"/>
          <w:sz w:val="21"/>
        </w:rPr>
        <w:t xml:space="preserve">644 </w:t>
      </w:r>
      <w:r>
        <w:rPr>
          <w:spacing w:val="-4"/>
          <w:w w:val="105"/>
          <w:sz w:val="21"/>
        </w:rPr>
        <w:t xml:space="preserve">of them in </w:t>
      </w:r>
      <w:r>
        <w:rPr>
          <w:spacing w:val="-5"/>
          <w:w w:val="105"/>
          <w:sz w:val="21"/>
        </w:rPr>
        <w:t xml:space="preserve">Victoria, citing </w:t>
      </w:r>
      <w:r>
        <w:rPr>
          <w:spacing w:val="-6"/>
          <w:w w:val="105"/>
          <w:sz w:val="21"/>
        </w:rPr>
        <w:t xml:space="preserve">research </w:t>
      </w:r>
      <w:r>
        <w:rPr>
          <w:spacing w:val="-4"/>
          <w:w w:val="105"/>
          <w:sz w:val="21"/>
        </w:rPr>
        <w:t xml:space="preserve">by </w:t>
      </w:r>
      <w:r>
        <w:rPr>
          <w:spacing w:val="-7"/>
          <w:w w:val="105"/>
          <w:sz w:val="21"/>
        </w:rPr>
        <w:t xml:space="preserve">Australia’s </w:t>
      </w:r>
      <w:r>
        <w:rPr>
          <w:spacing w:val="-5"/>
          <w:w w:val="105"/>
          <w:sz w:val="21"/>
        </w:rPr>
        <w:t xml:space="preserve">Right </w:t>
      </w:r>
      <w:r>
        <w:rPr>
          <w:spacing w:val="-4"/>
          <w:w w:val="105"/>
          <w:sz w:val="21"/>
        </w:rPr>
        <w:t>to  Know</w:t>
      </w:r>
      <w:r>
        <w:rPr>
          <w:w w:val="105"/>
          <w:sz w:val="21"/>
        </w:rPr>
        <w:t xml:space="preserve"> </w:t>
      </w:r>
      <w:r>
        <w:rPr>
          <w:spacing w:val="-7"/>
          <w:w w:val="105"/>
          <w:sz w:val="21"/>
        </w:rPr>
        <w:t>Coalition.</w:t>
      </w:r>
      <w:r>
        <w:rPr>
          <w:spacing w:val="-7"/>
          <w:w w:val="105"/>
          <w:position w:val="7"/>
          <w:sz w:val="12"/>
        </w:rPr>
        <w:t>187</w:t>
      </w:r>
    </w:p>
    <w:p w:rsidR="00D04CB6" w:rsidRDefault="00F732FE">
      <w:pPr>
        <w:pStyle w:val="ListParagraph"/>
        <w:numPr>
          <w:ilvl w:val="1"/>
          <w:numId w:val="185"/>
        </w:numPr>
        <w:tabs>
          <w:tab w:val="left" w:pos="1942"/>
        </w:tabs>
        <w:spacing w:before="121" w:line="242" w:lineRule="auto"/>
        <w:ind w:right="220"/>
        <w:jc w:val="left"/>
        <w:rPr>
          <w:sz w:val="21"/>
        </w:rPr>
      </w:pPr>
      <w:r>
        <w:rPr>
          <w:spacing w:val="-4"/>
          <w:w w:val="105"/>
          <w:sz w:val="21"/>
        </w:rPr>
        <w:t xml:space="preserve">Jason </w:t>
      </w:r>
      <w:r>
        <w:rPr>
          <w:spacing w:val="-5"/>
          <w:w w:val="105"/>
          <w:sz w:val="21"/>
        </w:rPr>
        <w:t xml:space="preserve">Bosland </w:t>
      </w:r>
      <w:r>
        <w:rPr>
          <w:spacing w:val="-4"/>
          <w:w w:val="105"/>
          <w:sz w:val="21"/>
        </w:rPr>
        <w:t xml:space="preserve">and </w:t>
      </w:r>
      <w:r>
        <w:rPr>
          <w:spacing w:val="-5"/>
          <w:w w:val="105"/>
          <w:sz w:val="21"/>
        </w:rPr>
        <w:t xml:space="preserve">Ashleigh </w:t>
      </w:r>
      <w:r>
        <w:rPr>
          <w:spacing w:val="-6"/>
          <w:w w:val="105"/>
          <w:sz w:val="21"/>
        </w:rPr>
        <w:t xml:space="preserve">Bagnall </w:t>
      </w:r>
      <w:r>
        <w:rPr>
          <w:spacing w:val="-5"/>
          <w:w w:val="105"/>
          <w:sz w:val="21"/>
        </w:rPr>
        <w:t xml:space="preserve">analysed all suppression </w:t>
      </w:r>
      <w:r>
        <w:rPr>
          <w:spacing w:val="-4"/>
          <w:w w:val="105"/>
          <w:sz w:val="21"/>
        </w:rPr>
        <w:t xml:space="preserve">orders made by the </w:t>
      </w:r>
      <w:r>
        <w:rPr>
          <w:spacing w:val="-6"/>
          <w:w w:val="105"/>
          <w:sz w:val="21"/>
        </w:rPr>
        <w:t xml:space="preserve">Supreme, County </w:t>
      </w:r>
      <w:r>
        <w:rPr>
          <w:spacing w:val="-4"/>
          <w:w w:val="105"/>
          <w:sz w:val="21"/>
        </w:rPr>
        <w:t xml:space="preserve">and </w:t>
      </w:r>
      <w:r>
        <w:rPr>
          <w:spacing w:val="-6"/>
          <w:w w:val="105"/>
          <w:sz w:val="21"/>
        </w:rPr>
        <w:t xml:space="preserve">Magistrates’ </w:t>
      </w:r>
      <w:r>
        <w:rPr>
          <w:spacing w:val="-5"/>
          <w:w w:val="105"/>
          <w:sz w:val="21"/>
        </w:rPr>
        <w:t xml:space="preserve">Courts that were distributed </w:t>
      </w:r>
      <w:r>
        <w:rPr>
          <w:spacing w:val="-4"/>
          <w:w w:val="105"/>
          <w:sz w:val="21"/>
        </w:rPr>
        <w:t xml:space="preserve">to the </w:t>
      </w:r>
      <w:r>
        <w:rPr>
          <w:spacing w:val="-5"/>
          <w:w w:val="105"/>
          <w:sz w:val="21"/>
        </w:rPr>
        <w:t xml:space="preserve">media </w:t>
      </w:r>
      <w:r>
        <w:rPr>
          <w:spacing w:val="-4"/>
          <w:w w:val="105"/>
          <w:sz w:val="21"/>
        </w:rPr>
        <w:t xml:space="preserve">via </w:t>
      </w:r>
      <w:r>
        <w:rPr>
          <w:spacing w:val="-5"/>
          <w:w w:val="105"/>
          <w:sz w:val="21"/>
        </w:rPr>
        <w:t xml:space="preserve">email </w:t>
      </w:r>
      <w:r>
        <w:rPr>
          <w:spacing w:val="-4"/>
          <w:w w:val="105"/>
          <w:sz w:val="21"/>
        </w:rPr>
        <w:t xml:space="preserve">between </w:t>
      </w:r>
      <w:r>
        <w:rPr>
          <w:spacing w:val="-5"/>
          <w:w w:val="105"/>
          <w:sz w:val="21"/>
        </w:rPr>
        <w:t xml:space="preserve">25 </w:t>
      </w:r>
      <w:r>
        <w:rPr>
          <w:spacing w:val="-4"/>
          <w:w w:val="105"/>
          <w:sz w:val="21"/>
        </w:rPr>
        <w:t xml:space="preserve">February </w:t>
      </w:r>
      <w:r>
        <w:rPr>
          <w:spacing w:val="-3"/>
          <w:w w:val="105"/>
          <w:sz w:val="21"/>
        </w:rPr>
        <w:t xml:space="preserve">2008 </w:t>
      </w:r>
      <w:r>
        <w:rPr>
          <w:spacing w:val="-4"/>
          <w:w w:val="105"/>
          <w:sz w:val="21"/>
        </w:rPr>
        <w:t xml:space="preserve">and the end of </w:t>
      </w:r>
      <w:r>
        <w:rPr>
          <w:spacing w:val="-11"/>
          <w:w w:val="105"/>
          <w:sz w:val="21"/>
        </w:rPr>
        <w:t>2012.</w:t>
      </w:r>
      <w:r>
        <w:rPr>
          <w:spacing w:val="-11"/>
          <w:w w:val="105"/>
          <w:position w:val="7"/>
          <w:sz w:val="12"/>
        </w:rPr>
        <w:t xml:space="preserve">188  </w:t>
      </w:r>
      <w:r>
        <w:rPr>
          <w:spacing w:val="-5"/>
          <w:w w:val="105"/>
          <w:sz w:val="21"/>
        </w:rPr>
        <w:t xml:space="preserve">Bosland </w:t>
      </w:r>
      <w:r>
        <w:rPr>
          <w:spacing w:val="-4"/>
          <w:w w:val="105"/>
          <w:sz w:val="21"/>
        </w:rPr>
        <w:t xml:space="preserve">and </w:t>
      </w:r>
      <w:r>
        <w:rPr>
          <w:spacing w:val="-6"/>
          <w:w w:val="105"/>
          <w:sz w:val="21"/>
        </w:rPr>
        <w:t xml:space="preserve">Bagnall </w:t>
      </w:r>
      <w:r>
        <w:rPr>
          <w:spacing w:val="-4"/>
          <w:w w:val="105"/>
          <w:sz w:val="21"/>
        </w:rPr>
        <w:t xml:space="preserve">reported </w:t>
      </w:r>
      <w:r>
        <w:rPr>
          <w:spacing w:val="-5"/>
          <w:w w:val="105"/>
          <w:sz w:val="21"/>
        </w:rPr>
        <w:t>that during this</w:t>
      </w:r>
      <w:r>
        <w:rPr>
          <w:spacing w:val="25"/>
          <w:w w:val="105"/>
          <w:sz w:val="21"/>
        </w:rPr>
        <w:t xml:space="preserve"> </w:t>
      </w:r>
      <w:r>
        <w:rPr>
          <w:spacing w:val="-4"/>
          <w:w w:val="105"/>
          <w:sz w:val="21"/>
        </w:rPr>
        <w:t>period:</w:t>
      </w:r>
    </w:p>
    <w:p w:rsidR="00D04CB6" w:rsidRDefault="00F732FE">
      <w:pPr>
        <w:pStyle w:val="ListParagraph"/>
        <w:numPr>
          <w:ilvl w:val="2"/>
          <w:numId w:val="185"/>
        </w:numPr>
        <w:tabs>
          <w:tab w:val="left" w:pos="2281"/>
          <w:tab w:val="left" w:pos="2282"/>
        </w:tabs>
        <w:spacing w:before="120" w:line="242" w:lineRule="auto"/>
        <w:ind w:right="265" w:hanging="340"/>
        <w:rPr>
          <w:sz w:val="21"/>
        </w:rPr>
      </w:pPr>
      <w:r>
        <w:rPr>
          <w:w w:val="105"/>
          <w:sz w:val="21"/>
        </w:rPr>
        <w:t xml:space="preserve">The </w:t>
      </w:r>
      <w:r>
        <w:rPr>
          <w:spacing w:val="-3"/>
          <w:w w:val="105"/>
          <w:sz w:val="21"/>
        </w:rPr>
        <w:t>Su</w:t>
      </w:r>
      <w:r>
        <w:rPr>
          <w:spacing w:val="-3"/>
          <w:w w:val="105"/>
          <w:sz w:val="21"/>
        </w:rPr>
        <w:t xml:space="preserve">preme Court </w:t>
      </w:r>
      <w:r>
        <w:rPr>
          <w:w w:val="105"/>
          <w:sz w:val="21"/>
        </w:rPr>
        <w:t xml:space="preserve">of Victoria made </w:t>
      </w:r>
      <w:r>
        <w:rPr>
          <w:spacing w:val="-6"/>
          <w:w w:val="105"/>
          <w:sz w:val="21"/>
        </w:rPr>
        <w:t xml:space="preserve">247 </w:t>
      </w:r>
      <w:r>
        <w:rPr>
          <w:spacing w:val="-3"/>
          <w:w w:val="105"/>
          <w:sz w:val="21"/>
        </w:rPr>
        <w:t xml:space="preserve">suppression </w:t>
      </w:r>
      <w:r>
        <w:rPr>
          <w:w w:val="105"/>
          <w:sz w:val="21"/>
        </w:rPr>
        <w:t xml:space="preserve">orders under the </w:t>
      </w:r>
      <w:r>
        <w:rPr>
          <w:spacing w:val="-2"/>
          <w:w w:val="105"/>
          <w:sz w:val="21"/>
        </w:rPr>
        <w:t xml:space="preserve">common </w:t>
      </w:r>
      <w:r>
        <w:rPr>
          <w:w w:val="105"/>
          <w:sz w:val="21"/>
        </w:rPr>
        <w:t xml:space="preserve">law and </w:t>
      </w:r>
      <w:r>
        <w:rPr>
          <w:i/>
          <w:w w:val="105"/>
          <w:sz w:val="21"/>
        </w:rPr>
        <w:t xml:space="preserve">Supreme Court Act </w:t>
      </w:r>
      <w:r>
        <w:rPr>
          <w:i/>
          <w:spacing w:val="-4"/>
          <w:w w:val="105"/>
          <w:sz w:val="21"/>
        </w:rPr>
        <w:t xml:space="preserve">1986 </w:t>
      </w:r>
      <w:r>
        <w:rPr>
          <w:w w:val="105"/>
          <w:sz w:val="21"/>
        </w:rPr>
        <w:t xml:space="preserve">(Vic), of which </w:t>
      </w:r>
      <w:r>
        <w:rPr>
          <w:spacing w:val="-11"/>
          <w:w w:val="105"/>
          <w:sz w:val="21"/>
        </w:rPr>
        <w:t xml:space="preserve">174 </w:t>
      </w:r>
      <w:r>
        <w:rPr>
          <w:spacing w:val="-2"/>
          <w:w w:val="105"/>
          <w:sz w:val="21"/>
        </w:rPr>
        <w:t xml:space="preserve">had </w:t>
      </w:r>
      <w:r>
        <w:rPr>
          <w:w w:val="105"/>
          <w:sz w:val="21"/>
        </w:rPr>
        <w:t xml:space="preserve">no time </w:t>
      </w:r>
      <w:r>
        <w:rPr>
          <w:spacing w:val="-3"/>
          <w:w w:val="105"/>
          <w:sz w:val="21"/>
        </w:rPr>
        <w:t xml:space="preserve">limit </w:t>
      </w:r>
      <w:r>
        <w:rPr>
          <w:w w:val="105"/>
          <w:sz w:val="21"/>
        </w:rPr>
        <w:t xml:space="preserve">or </w:t>
      </w:r>
      <w:r>
        <w:rPr>
          <w:spacing w:val="-3"/>
          <w:w w:val="105"/>
          <w:sz w:val="21"/>
        </w:rPr>
        <w:t xml:space="preserve">were </w:t>
      </w:r>
      <w:r>
        <w:rPr>
          <w:w w:val="105"/>
          <w:sz w:val="21"/>
        </w:rPr>
        <w:t xml:space="preserve">made </w:t>
      </w:r>
      <w:r>
        <w:rPr>
          <w:spacing w:val="-3"/>
          <w:w w:val="105"/>
          <w:sz w:val="21"/>
        </w:rPr>
        <w:t xml:space="preserve">to continue </w:t>
      </w:r>
      <w:r>
        <w:rPr>
          <w:spacing w:val="-4"/>
          <w:w w:val="105"/>
          <w:sz w:val="21"/>
        </w:rPr>
        <w:t xml:space="preserve">‘until </w:t>
      </w:r>
      <w:r>
        <w:rPr>
          <w:w w:val="105"/>
          <w:sz w:val="21"/>
        </w:rPr>
        <w:t>further</w:t>
      </w:r>
      <w:r>
        <w:rPr>
          <w:spacing w:val="-28"/>
          <w:w w:val="105"/>
          <w:sz w:val="21"/>
        </w:rPr>
        <w:t xml:space="preserve"> </w:t>
      </w:r>
      <w:r>
        <w:rPr>
          <w:spacing w:val="-4"/>
          <w:w w:val="105"/>
          <w:sz w:val="21"/>
        </w:rPr>
        <w:t>order’.</w:t>
      </w:r>
    </w:p>
    <w:p w:rsidR="00D04CB6" w:rsidRDefault="00F732FE">
      <w:pPr>
        <w:pStyle w:val="ListParagraph"/>
        <w:numPr>
          <w:ilvl w:val="2"/>
          <w:numId w:val="185"/>
        </w:numPr>
        <w:tabs>
          <w:tab w:val="left" w:pos="2281"/>
          <w:tab w:val="left" w:pos="2282"/>
        </w:tabs>
        <w:spacing w:before="85" w:line="242" w:lineRule="auto"/>
        <w:ind w:right="399" w:hanging="340"/>
        <w:rPr>
          <w:sz w:val="21"/>
        </w:rPr>
      </w:pPr>
      <w:r>
        <w:rPr>
          <w:w w:val="105"/>
          <w:sz w:val="21"/>
        </w:rPr>
        <w:t xml:space="preserve">The </w:t>
      </w:r>
      <w:r>
        <w:rPr>
          <w:spacing w:val="-3"/>
          <w:w w:val="105"/>
          <w:sz w:val="21"/>
        </w:rPr>
        <w:t xml:space="preserve">County Court </w:t>
      </w:r>
      <w:r>
        <w:rPr>
          <w:w w:val="105"/>
          <w:sz w:val="21"/>
        </w:rPr>
        <w:t xml:space="preserve">of Victoria made </w:t>
      </w:r>
      <w:r>
        <w:rPr>
          <w:spacing w:val="-4"/>
          <w:w w:val="105"/>
          <w:sz w:val="21"/>
        </w:rPr>
        <w:t xml:space="preserve">432 </w:t>
      </w:r>
      <w:r>
        <w:rPr>
          <w:spacing w:val="-3"/>
          <w:w w:val="105"/>
          <w:sz w:val="21"/>
        </w:rPr>
        <w:t xml:space="preserve">suppression </w:t>
      </w:r>
      <w:r>
        <w:rPr>
          <w:w w:val="105"/>
          <w:sz w:val="21"/>
        </w:rPr>
        <w:t xml:space="preserve">orders under the </w:t>
      </w:r>
      <w:r>
        <w:rPr>
          <w:spacing w:val="-2"/>
          <w:w w:val="105"/>
          <w:sz w:val="21"/>
        </w:rPr>
        <w:t xml:space="preserve">common </w:t>
      </w:r>
      <w:r>
        <w:rPr>
          <w:w w:val="105"/>
          <w:sz w:val="21"/>
        </w:rPr>
        <w:t xml:space="preserve">law and </w:t>
      </w:r>
      <w:r>
        <w:rPr>
          <w:i/>
          <w:spacing w:val="-3"/>
          <w:w w:val="105"/>
          <w:sz w:val="21"/>
        </w:rPr>
        <w:t xml:space="preserve">County </w:t>
      </w:r>
      <w:r>
        <w:rPr>
          <w:i/>
          <w:w w:val="105"/>
          <w:sz w:val="21"/>
        </w:rPr>
        <w:t xml:space="preserve">Court Act </w:t>
      </w:r>
      <w:r>
        <w:rPr>
          <w:i/>
          <w:spacing w:val="-6"/>
          <w:w w:val="105"/>
          <w:sz w:val="21"/>
        </w:rPr>
        <w:t xml:space="preserve">1958 </w:t>
      </w:r>
      <w:r>
        <w:rPr>
          <w:w w:val="105"/>
          <w:sz w:val="21"/>
        </w:rPr>
        <w:t xml:space="preserve">(Vic), of which </w:t>
      </w:r>
      <w:r>
        <w:rPr>
          <w:spacing w:val="-6"/>
          <w:w w:val="105"/>
          <w:sz w:val="21"/>
        </w:rPr>
        <w:t xml:space="preserve">275 </w:t>
      </w:r>
      <w:r>
        <w:rPr>
          <w:spacing w:val="-2"/>
          <w:w w:val="105"/>
          <w:sz w:val="21"/>
        </w:rPr>
        <w:t xml:space="preserve">had </w:t>
      </w:r>
      <w:r>
        <w:rPr>
          <w:w w:val="105"/>
          <w:sz w:val="21"/>
        </w:rPr>
        <w:t xml:space="preserve">no time </w:t>
      </w:r>
      <w:r>
        <w:rPr>
          <w:spacing w:val="-3"/>
          <w:w w:val="105"/>
          <w:sz w:val="21"/>
        </w:rPr>
        <w:t xml:space="preserve">limit </w:t>
      </w:r>
      <w:r>
        <w:rPr>
          <w:w w:val="105"/>
          <w:sz w:val="21"/>
        </w:rPr>
        <w:t xml:space="preserve">or </w:t>
      </w:r>
      <w:r>
        <w:rPr>
          <w:spacing w:val="-3"/>
          <w:w w:val="105"/>
          <w:sz w:val="21"/>
        </w:rPr>
        <w:t xml:space="preserve">were </w:t>
      </w:r>
      <w:r>
        <w:rPr>
          <w:w w:val="105"/>
          <w:sz w:val="21"/>
        </w:rPr>
        <w:t xml:space="preserve">made </w:t>
      </w:r>
      <w:r>
        <w:rPr>
          <w:spacing w:val="-3"/>
          <w:w w:val="105"/>
          <w:sz w:val="21"/>
        </w:rPr>
        <w:t xml:space="preserve">to continue </w:t>
      </w:r>
      <w:r>
        <w:rPr>
          <w:spacing w:val="-4"/>
          <w:w w:val="105"/>
          <w:sz w:val="21"/>
        </w:rPr>
        <w:t xml:space="preserve">‘until </w:t>
      </w:r>
      <w:r>
        <w:rPr>
          <w:w w:val="105"/>
          <w:sz w:val="21"/>
        </w:rPr>
        <w:t>further</w:t>
      </w:r>
      <w:r>
        <w:rPr>
          <w:spacing w:val="-28"/>
          <w:w w:val="105"/>
          <w:sz w:val="21"/>
        </w:rPr>
        <w:t xml:space="preserve"> </w:t>
      </w:r>
      <w:r>
        <w:rPr>
          <w:spacing w:val="-4"/>
          <w:w w:val="105"/>
          <w:sz w:val="21"/>
        </w:rPr>
        <w:t>order’.</w:t>
      </w:r>
    </w:p>
    <w:p w:rsidR="00D04CB6" w:rsidRDefault="00F732FE">
      <w:pPr>
        <w:pStyle w:val="ListParagraph"/>
        <w:numPr>
          <w:ilvl w:val="2"/>
          <w:numId w:val="185"/>
        </w:numPr>
        <w:tabs>
          <w:tab w:val="left" w:pos="2281"/>
          <w:tab w:val="left" w:pos="2282"/>
        </w:tabs>
        <w:spacing w:before="85" w:line="242" w:lineRule="auto"/>
        <w:ind w:right="327" w:hanging="340"/>
        <w:rPr>
          <w:sz w:val="12"/>
        </w:rPr>
      </w:pPr>
      <w:r>
        <w:rPr>
          <w:w w:val="105"/>
          <w:sz w:val="21"/>
        </w:rPr>
        <w:t xml:space="preserve">The </w:t>
      </w:r>
      <w:r>
        <w:rPr>
          <w:spacing w:val="-3"/>
          <w:w w:val="105"/>
          <w:sz w:val="21"/>
        </w:rPr>
        <w:t xml:space="preserve">Magistrates’ Court </w:t>
      </w:r>
      <w:r>
        <w:rPr>
          <w:w w:val="105"/>
          <w:sz w:val="21"/>
        </w:rPr>
        <w:t xml:space="preserve">of Victoria made </w:t>
      </w:r>
      <w:r>
        <w:rPr>
          <w:spacing w:val="-3"/>
          <w:w w:val="105"/>
          <w:sz w:val="21"/>
        </w:rPr>
        <w:t xml:space="preserve">547 suppression </w:t>
      </w:r>
      <w:r>
        <w:rPr>
          <w:w w:val="105"/>
          <w:sz w:val="21"/>
        </w:rPr>
        <w:t xml:space="preserve">orders under the </w:t>
      </w:r>
      <w:r>
        <w:rPr>
          <w:spacing w:val="-2"/>
          <w:w w:val="105"/>
          <w:sz w:val="21"/>
        </w:rPr>
        <w:t xml:space="preserve">common </w:t>
      </w:r>
      <w:r>
        <w:rPr>
          <w:w w:val="105"/>
          <w:sz w:val="21"/>
        </w:rPr>
        <w:t xml:space="preserve">law and </w:t>
      </w:r>
      <w:r>
        <w:rPr>
          <w:i/>
          <w:spacing w:val="-3"/>
          <w:w w:val="105"/>
          <w:sz w:val="21"/>
        </w:rPr>
        <w:t xml:space="preserve">Magistrates’ </w:t>
      </w:r>
      <w:r>
        <w:rPr>
          <w:i/>
          <w:w w:val="105"/>
          <w:sz w:val="21"/>
        </w:rPr>
        <w:t xml:space="preserve">Court Act </w:t>
      </w:r>
      <w:r>
        <w:rPr>
          <w:i/>
          <w:spacing w:val="-5"/>
          <w:w w:val="105"/>
          <w:sz w:val="21"/>
        </w:rPr>
        <w:t xml:space="preserve">1989 </w:t>
      </w:r>
      <w:r>
        <w:rPr>
          <w:w w:val="105"/>
          <w:sz w:val="21"/>
        </w:rPr>
        <w:t>(Vic), of which 3</w:t>
      </w:r>
      <w:r>
        <w:rPr>
          <w:w w:val="105"/>
          <w:sz w:val="21"/>
        </w:rPr>
        <w:t xml:space="preserve">98 </w:t>
      </w:r>
      <w:r>
        <w:rPr>
          <w:spacing w:val="-2"/>
          <w:w w:val="105"/>
          <w:sz w:val="21"/>
        </w:rPr>
        <w:t xml:space="preserve">had </w:t>
      </w:r>
      <w:r>
        <w:rPr>
          <w:w w:val="105"/>
          <w:sz w:val="21"/>
        </w:rPr>
        <w:t xml:space="preserve">no time </w:t>
      </w:r>
      <w:r>
        <w:rPr>
          <w:spacing w:val="-3"/>
          <w:w w:val="105"/>
          <w:sz w:val="21"/>
        </w:rPr>
        <w:t xml:space="preserve">limit </w:t>
      </w:r>
      <w:r>
        <w:rPr>
          <w:w w:val="105"/>
          <w:sz w:val="21"/>
        </w:rPr>
        <w:t xml:space="preserve">or </w:t>
      </w:r>
      <w:r>
        <w:rPr>
          <w:spacing w:val="-3"/>
          <w:w w:val="105"/>
          <w:sz w:val="21"/>
        </w:rPr>
        <w:t xml:space="preserve">were </w:t>
      </w:r>
      <w:r>
        <w:rPr>
          <w:w w:val="105"/>
          <w:sz w:val="21"/>
        </w:rPr>
        <w:t xml:space="preserve">made </w:t>
      </w:r>
      <w:r>
        <w:rPr>
          <w:spacing w:val="-3"/>
          <w:w w:val="105"/>
          <w:sz w:val="21"/>
        </w:rPr>
        <w:t xml:space="preserve">to continue </w:t>
      </w:r>
      <w:r>
        <w:rPr>
          <w:spacing w:val="-4"/>
          <w:w w:val="105"/>
          <w:sz w:val="21"/>
        </w:rPr>
        <w:t xml:space="preserve">‘until </w:t>
      </w:r>
      <w:r>
        <w:rPr>
          <w:w w:val="105"/>
          <w:sz w:val="21"/>
        </w:rPr>
        <w:t>further</w:t>
      </w:r>
      <w:r>
        <w:rPr>
          <w:spacing w:val="-6"/>
          <w:w w:val="105"/>
          <w:sz w:val="21"/>
        </w:rPr>
        <w:t xml:space="preserve"> order’.</w:t>
      </w:r>
      <w:r>
        <w:rPr>
          <w:spacing w:val="-6"/>
          <w:w w:val="105"/>
          <w:position w:val="7"/>
          <w:sz w:val="12"/>
        </w:rPr>
        <w:t>189</w:t>
      </w:r>
    </w:p>
    <w:p w:rsidR="00D04CB6" w:rsidRDefault="00F732FE">
      <w:pPr>
        <w:pStyle w:val="ListParagraph"/>
        <w:numPr>
          <w:ilvl w:val="1"/>
          <w:numId w:val="185"/>
        </w:numPr>
        <w:tabs>
          <w:tab w:val="left" w:pos="1941"/>
        </w:tabs>
        <w:spacing w:before="85" w:line="242" w:lineRule="auto"/>
        <w:ind w:left="1940" w:right="766" w:hanging="793"/>
        <w:jc w:val="left"/>
        <w:rPr>
          <w:sz w:val="21"/>
        </w:rPr>
      </w:pPr>
      <w:r>
        <w:rPr>
          <w:spacing w:val="-5"/>
          <w:w w:val="105"/>
          <w:sz w:val="21"/>
        </w:rPr>
        <w:t xml:space="preserve">Bosland </w:t>
      </w:r>
      <w:r>
        <w:rPr>
          <w:spacing w:val="-4"/>
          <w:w w:val="105"/>
          <w:sz w:val="21"/>
        </w:rPr>
        <w:t xml:space="preserve">and </w:t>
      </w:r>
      <w:r>
        <w:rPr>
          <w:spacing w:val="-6"/>
          <w:w w:val="105"/>
          <w:sz w:val="21"/>
        </w:rPr>
        <w:t xml:space="preserve">Bagnall </w:t>
      </w:r>
      <w:r>
        <w:rPr>
          <w:spacing w:val="-4"/>
          <w:w w:val="105"/>
          <w:sz w:val="21"/>
        </w:rPr>
        <w:t xml:space="preserve">did not </w:t>
      </w:r>
      <w:r>
        <w:rPr>
          <w:spacing w:val="-5"/>
          <w:w w:val="105"/>
          <w:sz w:val="21"/>
        </w:rPr>
        <w:t xml:space="preserve">ascertain </w:t>
      </w:r>
      <w:r>
        <w:rPr>
          <w:spacing w:val="-4"/>
          <w:w w:val="105"/>
          <w:sz w:val="21"/>
        </w:rPr>
        <w:t xml:space="preserve">how </w:t>
      </w:r>
      <w:r>
        <w:rPr>
          <w:spacing w:val="-5"/>
          <w:w w:val="105"/>
          <w:sz w:val="21"/>
        </w:rPr>
        <w:t xml:space="preserve">many </w:t>
      </w:r>
      <w:r>
        <w:rPr>
          <w:spacing w:val="-4"/>
          <w:w w:val="105"/>
          <w:sz w:val="21"/>
        </w:rPr>
        <w:t xml:space="preserve">orders </w:t>
      </w:r>
      <w:r>
        <w:rPr>
          <w:spacing w:val="-5"/>
          <w:w w:val="105"/>
          <w:sz w:val="21"/>
        </w:rPr>
        <w:t xml:space="preserve">without </w:t>
      </w:r>
      <w:r>
        <w:rPr>
          <w:w w:val="105"/>
          <w:sz w:val="21"/>
        </w:rPr>
        <w:t xml:space="preserve">a </w:t>
      </w:r>
      <w:r>
        <w:rPr>
          <w:spacing w:val="-4"/>
          <w:w w:val="105"/>
          <w:sz w:val="21"/>
        </w:rPr>
        <w:t xml:space="preserve">time </w:t>
      </w:r>
      <w:r>
        <w:rPr>
          <w:spacing w:val="-6"/>
          <w:w w:val="105"/>
          <w:sz w:val="21"/>
        </w:rPr>
        <w:t xml:space="preserve">limit </w:t>
      </w:r>
      <w:r>
        <w:rPr>
          <w:spacing w:val="-3"/>
          <w:w w:val="105"/>
          <w:sz w:val="21"/>
        </w:rPr>
        <w:t xml:space="preserve">or </w:t>
      </w:r>
      <w:r>
        <w:rPr>
          <w:spacing w:val="-4"/>
          <w:w w:val="105"/>
          <w:sz w:val="21"/>
        </w:rPr>
        <w:t>made to</w:t>
      </w:r>
      <w:r>
        <w:rPr>
          <w:spacing w:val="-8"/>
          <w:w w:val="105"/>
          <w:sz w:val="21"/>
        </w:rPr>
        <w:t xml:space="preserve"> </w:t>
      </w:r>
      <w:r>
        <w:rPr>
          <w:spacing w:val="-6"/>
          <w:w w:val="105"/>
          <w:sz w:val="21"/>
        </w:rPr>
        <w:t>continue</w:t>
      </w:r>
      <w:r>
        <w:rPr>
          <w:spacing w:val="-8"/>
          <w:w w:val="105"/>
          <w:sz w:val="21"/>
        </w:rPr>
        <w:t xml:space="preserve"> </w:t>
      </w:r>
      <w:r>
        <w:rPr>
          <w:spacing w:val="-7"/>
          <w:w w:val="105"/>
          <w:sz w:val="21"/>
        </w:rPr>
        <w:t>‘until</w:t>
      </w:r>
      <w:r>
        <w:rPr>
          <w:spacing w:val="-8"/>
          <w:w w:val="105"/>
          <w:sz w:val="21"/>
        </w:rPr>
        <w:t xml:space="preserve"> </w:t>
      </w:r>
      <w:r>
        <w:rPr>
          <w:spacing w:val="-4"/>
          <w:w w:val="105"/>
          <w:sz w:val="21"/>
        </w:rPr>
        <w:t>further</w:t>
      </w:r>
      <w:r>
        <w:rPr>
          <w:spacing w:val="-8"/>
          <w:w w:val="105"/>
          <w:sz w:val="21"/>
        </w:rPr>
        <w:t xml:space="preserve"> </w:t>
      </w:r>
      <w:r>
        <w:rPr>
          <w:spacing w:val="-4"/>
          <w:w w:val="105"/>
          <w:sz w:val="21"/>
        </w:rPr>
        <w:t>order’</w:t>
      </w:r>
      <w:r>
        <w:rPr>
          <w:spacing w:val="-8"/>
          <w:w w:val="105"/>
          <w:sz w:val="21"/>
        </w:rPr>
        <w:t xml:space="preserve"> </w:t>
      </w:r>
      <w:r>
        <w:rPr>
          <w:spacing w:val="-4"/>
          <w:w w:val="105"/>
          <w:sz w:val="21"/>
        </w:rPr>
        <w:t>had</w:t>
      </w:r>
      <w:r>
        <w:rPr>
          <w:spacing w:val="-8"/>
          <w:w w:val="105"/>
          <w:sz w:val="21"/>
        </w:rPr>
        <w:t xml:space="preserve"> </w:t>
      </w:r>
      <w:r>
        <w:rPr>
          <w:spacing w:val="-4"/>
          <w:w w:val="105"/>
          <w:sz w:val="21"/>
        </w:rPr>
        <w:t>been</w:t>
      </w:r>
      <w:r>
        <w:rPr>
          <w:spacing w:val="-8"/>
          <w:w w:val="105"/>
          <w:sz w:val="21"/>
        </w:rPr>
        <w:t xml:space="preserve"> </w:t>
      </w:r>
      <w:r>
        <w:rPr>
          <w:spacing w:val="-6"/>
          <w:w w:val="105"/>
          <w:sz w:val="21"/>
        </w:rPr>
        <w:t>revoked,</w:t>
      </w:r>
      <w:r>
        <w:rPr>
          <w:spacing w:val="-8"/>
          <w:w w:val="105"/>
          <w:sz w:val="21"/>
        </w:rPr>
        <w:t xml:space="preserve"> </w:t>
      </w:r>
      <w:r>
        <w:rPr>
          <w:spacing w:val="-4"/>
          <w:w w:val="105"/>
          <w:sz w:val="21"/>
        </w:rPr>
        <w:t>but</w:t>
      </w:r>
      <w:r>
        <w:rPr>
          <w:spacing w:val="-8"/>
          <w:w w:val="105"/>
          <w:sz w:val="21"/>
        </w:rPr>
        <w:t xml:space="preserve"> </w:t>
      </w:r>
      <w:r>
        <w:rPr>
          <w:spacing w:val="-5"/>
          <w:w w:val="105"/>
          <w:sz w:val="21"/>
        </w:rPr>
        <w:t>their</w:t>
      </w:r>
      <w:r>
        <w:rPr>
          <w:spacing w:val="-8"/>
          <w:w w:val="105"/>
          <w:sz w:val="21"/>
        </w:rPr>
        <w:t xml:space="preserve"> </w:t>
      </w:r>
      <w:r>
        <w:rPr>
          <w:spacing w:val="-4"/>
          <w:w w:val="105"/>
          <w:sz w:val="21"/>
        </w:rPr>
        <w:t>study</w:t>
      </w:r>
      <w:r>
        <w:rPr>
          <w:spacing w:val="-8"/>
          <w:w w:val="105"/>
          <w:sz w:val="21"/>
        </w:rPr>
        <w:t xml:space="preserve"> </w:t>
      </w:r>
      <w:r>
        <w:rPr>
          <w:spacing w:val="-5"/>
          <w:w w:val="105"/>
          <w:sz w:val="21"/>
        </w:rPr>
        <w:t>obtained</w:t>
      </w:r>
      <w:r>
        <w:rPr>
          <w:spacing w:val="-8"/>
          <w:w w:val="105"/>
          <w:sz w:val="21"/>
        </w:rPr>
        <w:t xml:space="preserve"> </w:t>
      </w:r>
      <w:r>
        <w:rPr>
          <w:spacing w:val="-4"/>
          <w:w w:val="105"/>
          <w:sz w:val="21"/>
        </w:rPr>
        <w:t>figures</w:t>
      </w:r>
      <w:r>
        <w:rPr>
          <w:spacing w:val="-8"/>
          <w:w w:val="105"/>
          <w:sz w:val="21"/>
        </w:rPr>
        <w:t xml:space="preserve"> </w:t>
      </w:r>
      <w:r>
        <w:rPr>
          <w:spacing w:val="-3"/>
          <w:w w:val="105"/>
          <w:sz w:val="21"/>
        </w:rPr>
        <w:t>on</w:t>
      </w:r>
    </w:p>
    <w:p w:rsidR="00D04CB6" w:rsidRDefault="00F732FE">
      <w:pPr>
        <w:pStyle w:val="BodyText"/>
        <w:spacing w:line="242" w:lineRule="auto"/>
        <w:ind w:left="1940" w:right="128"/>
        <w:rPr>
          <w:sz w:val="12"/>
        </w:rPr>
      </w:pPr>
      <w:r>
        <w:rPr>
          <w:spacing w:val="-5"/>
          <w:w w:val="105"/>
        </w:rPr>
        <w:t xml:space="preserve">revocation </w:t>
      </w:r>
      <w:r>
        <w:rPr>
          <w:spacing w:val="-4"/>
          <w:w w:val="105"/>
        </w:rPr>
        <w:t xml:space="preserve">orders </w:t>
      </w:r>
      <w:r>
        <w:rPr>
          <w:spacing w:val="-5"/>
          <w:w w:val="105"/>
        </w:rPr>
        <w:t xml:space="preserve">sent </w:t>
      </w:r>
      <w:r>
        <w:rPr>
          <w:spacing w:val="-4"/>
          <w:w w:val="105"/>
        </w:rPr>
        <w:t xml:space="preserve">to the </w:t>
      </w:r>
      <w:r>
        <w:rPr>
          <w:spacing w:val="-5"/>
          <w:w w:val="105"/>
        </w:rPr>
        <w:t xml:space="preserve">media </w:t>
      </w:r>
      <w:r>
        <w:rPr>
          <w:spacing w:val="-4"/>
          <w:w w:val="105"/>
        </w:rPr>
        <w:t xml:space="preserve">and the </w:t>
      </w:r>
      <w:r>
        <w:rPr>
          <w:spacing w:val="-5"/>
          <w:w w:val="105"/>
        </w:rPr>
        <w:t xml:space="preserve">number </w:t>
      </w:r>
      <w:r>
        <w:rPr>
          <w:spacing w:val="-4"/>
          <w:w w:val="105"/>
        </w:rPr>
        <w:t xml:space="preserve">of orders </w:t>
      </w:r>
      <w:r>
        <w:rPr>
          <w:spacing w:val="-6"/>
          <w:w w:val="105"/>
        </w:rPr>
        <w:t xml:space="preserve">revoked </w:t>
      </w:r>
      <w:r>
        <w:rPr>
          <w:spacing w:val="-4"/>
          <w:w w:val="105"/>
        </w:rPr>
        <w:t xml:space="preserve">by those </w:t>
      </w:r>
      <w:r>
        <w:rPr>
          <w:spacing w:val="-5"/>
          <w:w w:val="105"/>
        </w:rPr>
        <w:t xml:space="preserve">revocation </w:t>
      </w:r>
      <w:r>
        <w:rPr>
          <w:spacing w:val="-6"/>
          <w:w w:val="105"/>
        </w:rPr>
        <w:t>orders.</w:t>
      </w:r>
      <w:r>
        <w:rPr>
          <w:spacing w:val="-6"/>
          <w:w w:val="105"/>
          <w:position w:val="7"/>
          <w:sz w:val="12"/>
        </w:rPr>
        <w:t xml:space="preserve">190 </w:t>
      </w:r>
      <w:r>
        <w:rPr>
          <w:spacing w:val="-5"/>
          <w:w w:val="105"/>
        </w:rPr>
        <w:t xml:space="preserve">Bosland </w:t>
      </w:r>
      <w:r>
        <w:rPr>
          <w:spacing w:val="-4"/>
          <w:w w:val="105"/>
        </w:rPr>
        <w:t xml:space="preserve">and </w:t>
      </w:r>
      <w:r>
        <w:rPr>
          <w:spacing w:val="-6"/>
          <w:w w:val="105"/>
        </w:rPr>
        <w:t xml:space="preserve">Bagnall </w:t>
      </w:r>
      <w:r>
        <w:rPr>
          <w:spacing w:val="-4"/>
          <w:w w:val="105"/>
        </w:rPr>
        <w:t xml:space="preserve">observed </w:t>
      </w:r>
      <w:r>
        <w:rPr>
          <w:spacing w:val="-5"/>
          <w:w w:val="105"/>
        </w:rPr>
        <w:t xml:space="preserve">that </w:t>
      </w:r>
      <w:r>
        <w:rPr>
          <w:spacing w:val="-4"/>
          <w:w w:val="105"/>
        </w:rPr>
        <w:t xml:space="preserve">‘very </w:t>
      </w:r>
      <w:r>
        <w:rPr>
          <w:spacing w:val="-5"/>
          <w:w w:val="105"/>
        </w:rPr>
        <w:t xml:space="preserve">few revocation </w:t>
      </w:r>
      <w:r>
        <w:rPr>
          <w:spacing w:val="-4"/>
          <w:w w:val="105"/>
        </w:rPr>
        <w:t xml:space="preserve">orders </w:t>
      </w:r>
      <w:r>
        <w:rPr>
          <w:spacing w:val="-5"/>
          <w:w w:val="105"/>
        </w:rPr>
        <w:t xml:space="preserve">appear </w:t>
      </w:r>
      <w:r>
        <w:rPr>
          <w:spacing w:val="-4"/>
          <w:w w:val="105"/>
        </w:rPr>
        <w:t xml:space="preserve">to </w:t>
      </w:r>
      <w:r>
        <w:rPr>
          <w:spacing w:val="-6"/>
          <w:w w:val="105"/>
        </w:rPr>
        <w:t xml:space="preserve">have </w:t>
      </w:r>
      <w:r>
        <w:rPr>
          <w:spacing w:val="-4"/>
          <w:w w:val="105"/>
        </w:rPr>
        <w:t xml:space="preserve">been made by the courts’ and </w:t>
      </w:r>
      <w:r>
        <w:rPr>
          <w:spacing w:val="-7"/>
          <w:w w:val="105"/>
        </w:rPr>
        <w:t xml:space="preserve">‘many </w:t>
      </w:r>
      <w:r>
        <w:rPr>
          <w:spacing w:val="-4"/>
          <w:w w:val="105"/>
        </w:rPr>
        <w:t xml:space="preserve">orders </w:t>
      </w:r>
      <w:r>
        <w:rPr>
          <w:spacing w:val="-5"/>
          <w:w w:val="105"/>
        </w:rPr>
        <w:t xml:space="preserve">appear </w:t>
      </w:r>
      <w:r>
        <w:rPr>
          <w:spacing w:val="-4"/>
          <w:w w:val="105"/>
        </w:rPr>
        <w:t xml:space="preserve">to </w:t>
      </w:r>
      <w:r>
        <w:rPr>
          <w:spacing w:val="-6"/>
          <w:w w:val="105"/>
        </w:rPr>
        <w:t xml:space="preserve">remain </w:t>
      </w:r>
      <w:r>
        <w:rPr>
          <w:spacing w:val="-4"/>
          <w:w w:val="105"/>
        </w:rPr>
        <w:t xml:space="preserve">active when they </w:t>
      </w:r>
      <w:r>
        <w:rPr>
          <w:spacing w:val="-5"/>
          <w:w w:val="105"/>
        </w:rPr>
        <w:t xml:space="preserve">are </w:t>
      </w:r>
      <w:r>
        <w:rPr>
          <w:spacing w:val="-3"/>
          <w:w w:val="105"/>
        </w:rPr>
        <w:t xml:space="preserve">no </w:t>
      </w:r>
      <w:r>
        <w:rPr>
          <w:spacing w:val="-5"/>
          <w:w w:val="105"/>
        </w:rPr>
        <w:t xml:space="preserve">longer </w:t>
      </w:r>
      <w:r>
        <w:rPr>
          <w:spacing w:val="-7"/>
          <w:w w:val="105"/>
        </w:rPr>
        <w:t>necessary’.</w:t>
      </w:r>
      <w:r>
        <w:rPr>
          <w:spacing w:val="-7"/>
          <w:w w:val="105"/>
          <w:position w:val="7"/>
          <w:sz w:val="12"/>
        </w:rPr>
        <w:t>191</w:t>
      </w:r>
    </w:p>
    <w:p w:rsidR="00D04CB6" w:rsidRDefault="00F732FE">
      <w:pPr>
        <w:pStyle w:val="ListParagraph"/>
        <w:numPr>
          <w:ilvl w:val="1"/>
          <w:numId w:val="185"/>
        </w:numPr>
        <w:tabs>
          <w:tab w:val="left" w:pos="1941"/>
          <w:tab w:val="left" w:pos="1942"/>
        </w:tabs>
        <w:spacing w:before="120" w:line="242" w:lineRule="auto"/>
        <w:ind w:right="366"/>
        <w:jc w:val="left"/>
        <w:rPr>
          <w:sz w:val="21"/>
        </w:rPr>
      </w:pPr>
      <w:r>
        <w:rPr>
          <w:spacing w:val="-3"/>
          <w:sz w:val="21"/>
        </w:rPr>
        <w:t xml:space="preserve">The </w:t>
      </w:r>
      <w:r>
        <w:rPr>
          <w:spacing w:val="-5"/>
          <w:sz w:val="21"/>
        </w:rPr>
        <w:t xml:space="preserve">identification </w:t>
      </w:r>
      <w:r>
        <w:rPr>
          <w:spacing w:val="-4"/>
          <w:sz w:val="21"/>
        </w:rPr>
        <w:t xml:space="preserve">of legacy </w:t>
      </w:r>
      <w:r>
        <w:rPr>
          <w:spacing w:val="-5"/>
          <w:sz w:val="21"/>
        </w:rPr>
        <w:t xml:space="preserve">suppression </w:t>
      </w:r>
      <w:r>
        <w:rPr>
          <w:spacing w:val="-4"/>
          <w:sz w:val="21"/>
        </w:rPr>
        <w:t xml:space="preserve">orders made by </w:t>
      </w:r>
      <w:r>
        <w:rPr>
          <w:spacing w:val="-5"/>
          <w:sz w:val="21"/>
        </w:rPr>
        <w:t xml:space="preserve">Victorian </w:t>
      </w:r>
      <w:r>
        <w:rPr>
          <w:spacing w:val="-4"/>
          <w:sz w:val="21"/>
        </w:rPr>
        <w:t xml:space="preserve">courts </w:t>
      </w:r>
      <w:r>
        <w:rPr>
          <w:spacing w:val="-3"/>
          <w:sz w:val="21"/>
        </w:rPr>
        <w:t xml:space="preserve">is </w:t>
      </w:r>
      <w:r>
        <w:rPr>
          <w:spacing w:val="-6"/>
          <w:sz w:val="21"/>
        </w:rPr>
        <w:t xml:space="preserve">key </w:t>
      </w:r>
      <w:r>
        <w:rPr>
          <w:spacing w:val="-4"/>
          <w:sz w:val="21"/>
        </w:rPr>
        <w:t xml:space="preserve">to </w:t>
      </w:r>
      <w:r>
        <w:rPr>
          <w:spacing w:val="-5"/>
          <w:sz w:val="21"/>
        </w:rPr>
        <w:t xml:space="preserve">assessing </w:t>
      </w:r>
      <w:r>
        <w:rPr>
          <w:spacing w:val="-6"/>
          <w:sz w:val="21"/>
        </w:rPr>
        <w:t xml:space="preserve">reform  </w:t>
      </w:r>
      <w:r>
        <w:rPr>
          <w:spacing w:val="-5"/>
          <w:sz w:val="21"/>
        </w:rPr>
        <w:t xml:space="preserve">options  for  </w:t>
      </w:r>
      <w:r>
        <w:rPr>
          <w:spacing w:val="-6"/>
          <w:sz w:val="21"/>
        </w:rPr>
        <w:t xml:space="preserve">dealing  </w:t>
      </w:r>
      <w:r>
        <w:rPr>
          <w:spacing w:val="-4"/>
          <w:sz w:val="21"/>
        </w:rPr>
        <w:t>with these</w:t>
      </w:r>
      <w:r>
        <w:rPr>
          <w:spacing w:val="1"/>
          <w:sz w:val="21"/>
        </w:rPr>
        <w:t xml:space="preserve"> </w:t>
      </w:r>
      <w:r>
        <w:rPr>
          <w:spacing w:val="-5"/>
          <w:sz w:val="21"/>
        </w:rPr>
        <w:t>orders.</w:t>
      </w:r>
    </w:p>
    <w:p w:rsidR="00D04CB6" w:rsidRDefault="00F732FE">
      <w:pPr>
        <w:pStyle w:val="Heading5"/>
        <w:spacing w:before="132"/>
        <w:ind w:left="1147"/>
      </w:pPr>
      <w:r>
        <w:rPr>
          <w:w w:val="115"/>
        </w:rPr>
        <w:t>Need for clarity in notification and compliance</w:t>
      </w:r>
    </w:p>
    <w:p w:rsidR="00D04CB6" w:rsidRDefault="00F732FE">
      <w:pPr>
        <w:pStyle w:val="ListParagraph"/>
        <w:numPr>
          <w:ilvl w:val="1"/>
          <w:numId w:val="185"/>
        </w:numPr>
        <w:tabs>
          <w:tab w:val="left" w:pos="1941"/>
          <w:tab w:val="left" w:pos="1942"/>
        </w:tabs>
        <w:spacing w:before="137" w:line="242" w:lineRule="auto"/>
        <w:ind w:right="410"/>
        <w:jc w:val="left"/>
        <w:rPr>
          <w:sz w:val="21"/>
        </w:rPr>
      </w:pPr>
      <w:r>
        <w:rPr>
          <w:spacing w:val="-5"/>
          <w:sz w:val="21"/>
        </w:rPr>
        <w:t xml:space="preserve">From </w:t>
      </w:r>
      <w:r>
        <w:rPr>
          <w:spacing w:val="-8"/>
          <w:sz w:val="21"/>
        </w:rPr>
        <w:t xml:space="preserve">1993  </w:t>
      </w:r>
      <w:r>
        <w:rPr>
          <w:spacing w:val="-3"/>
          <w:sz w:val="21"/>
        </w:rPr>
        <w:t xml:space="preserve">up </w:t>
      </w:r>
      <w:r>
        <w:rPr>
          <w:spacing w:val="-4"/>
          <w:sz w:val="21"/>
        </w:rPr>
        <w:t xml:space="preserve">to the passage of the </w:t>
      </w:r>
      <w:r>
        <w:rPr>
          <w:spacing w:val="-3"/>
          <w:sz w:val="21"/>
        </w:rPr>
        <w:t xml:space="preserve">Open </w:t>
      </w:r>
      <w:r>
        <w:rPr>
          <w:spacing w:val="-5"/>
          <w:sz w:val="21"/>
        </w:rPr>
        <w:t xml:space="preserve">Courts </w:t>
      </w:r>
      <w:r>
        <w:rPr>
          <w:spacing w:val="-3"/>
          <w:sz w:val="21"/>
        </w:rPr>
        <w:t xml:space="preserve">Act, </w:t>
      </w:r>
      <w:r>
        <w:rPr>
          <w:spacing w:val="-4"/>
          <w:sz w:val="21"/>
        </w:rPr>
        <w:t xml:space="preserve">the </w:t>
      </w:r>
      <w:r>
        <w:rPr>
          <w:spacing w:val="-5"/>
          <w:sz w:val="21"/>
        </w:rPr>
        <w:t xml:space="preserve">media </w:t>
      </w:r>
      <w:r>
        <w:rPr>
          <w:spacing w:val="-4"/>
          <w:sz w:val="21"/>
        </w:rPr>
        <w:t xml:space="preserve">was </w:t>
      </w:r>
      <w:r>
        <w:rPr>
          <w:spacing w:val="-5"/>
          <w:sz w:val="21"/>
        </w:rPr>
        <w:t xml:space="preserve">routinely </w:t>
      </w:r>
      <w:r>
        <w:rPr>
          <w:spacing w:val="-4"/>
          <w:sz w:val="21"/>
        </w:rPr>
        <w:t xml:space="preserve">notified of    </w:t>
      </w:r>
      <w:r>
        <w:rPr>
          <w:spacing w:val="38"/>
          <w:sz w:val="21"/>
        </w:rPr>
        <w:t xml:space="preserve"> </w:t>
      </w:r>
      <w:r>
        <w:rPr>
          <w:spacing w:val="-5"/>
          <w:sz w:val="21"/>
        </w:rPr>
        <w:t xml:space="preserve">all suppression </w:t>
      </w:r>
      <w:r>
        <w:rPr>
          <w:spacing w:val="-7"/>
          <w:sz w:val="21"/>
        </w:rPr>
        <w:t>orders.</w:t>
      </w:r>
      <w:r>
        <w:rPr>
          <w:spacing w:val="-7"/>
          <w:position w:val="7"/>
          <w:sz w:val="12"/>
        </w:rPr>
        <w:t xml:space="preserve">192 </w:t>
      </w:r>
      <w:r>
        <w:rPr>
          <w:spacing w:val="-5"/>
          <w:sz w:val="21"/>
        </w:rPr>
        <w:t xml:space="preserve">Suppression </w:t>
      </w:r>
      <w:r>
        <w:rPr>
          <w:spacing w:val="-4"/>
          <w:sz w:val="21"/>
        </w:rPr>
        <w:t xml:space="preserve">orders and orders </w:t>
      </w:r>
      <w:r>
        <w:rPr>
          <w:spacing w:val="-6"/>
          <w:sz w:val="21"/>
        </w:rPr>
        <w:t xml:space="preserve">revoking </w:t>
      </w:r>
      <w:r>
        <w:rPr>
          <w:spacing w:val="-5"/>
          <w:sz w:val="21"/>
        </w:rPr>
        <w:t xml:space="preserve">suppression </w:t>
      </w:r>
      <w:r>
        <w:rPr>
          <w:spacing w:val="-4"/>
          <w:sz w:val="21"/>
        </w:rPr>
        <w:t xml:space="preserve">orders  </w:t>
      </w:r>
      <w:r>
        <w:rPr>
          <w:spacing w:val="-5"/>
          <w:sz w:val="21"/>
        </w:rPr>
        <w:t xml:space="preserve">were </w:t>
      </w:r>
      <w:r>
        <w:rPr>
          <w:spacing w:val="-4"/>
          <w:sz w:val="21"/>
        </w:rPr>
        <w:t xml:space="preserve">logged </w:t>
      </w:r>
      <w:r>
        <w:rPr>
          <w:spacing w:val="-3"/>
          <w:sz w:val="21"/>
        </w:rPr>
        <w:t xml:space="preserve">on </w:t>
      </w:r>
      <w:r>
        <w:rPr>
          <w:sz w:val="21"/>
        </w:rPr>
        <w:t xml:space="preserve">a </w:t>
      </w:r>
      <w:r>
        <w:rPr>
          <w:spacing w:val="-6"/>
          <w:sz w:val="21"/>
        </w:rPr>
        <w:t xml:space="preserve">central  </w:t>
      </w:r>
      <w:r>
        <w:rPr>
          <w:spacing w:val="-5"/>
          <w:sz w:val="21"/>
        </w:rPr>
        <w:t xml:space="preserve">database,  scanned  </w:t>
      </w:r>
      <w:r>
        <w:rPr>
          <w:spacing w:val="-4"/>
          <w:sz w:val="21"/>
        </w:rPr>
        <w:t xml:space="preserve">and </w:t>
      </w:r>
      <w:r>
        <w:rPr>
          <w:spacing w:val="-5"/>
          <w:sz w:val="21"/>
        </w:rPr>
        <w:t xml:space="preserve">sent  </w:t>
      </w:r>
      <w:r>
        <w:rPr>
          <w:spacing w:val="-4"/>
          <w:sz w:val="21"/>
        </w:rPr>
        <w:t xml:space="preserve">to </w:t>
      </w:r>
      <w:r>
        <w:rPr>
          <w:spacing w:val="-5"/>
          <w:sz w:val="21"/>
        </w:rPr>
        <w:t xml:space="preserve">journalists  </w:t>
      </w:r>
      <w:r>
        <w:rPr>
          <w:spacing w:val="-4"/>
          <w:sz w:val="21"/>
        </w:rPr>
        <w:t xml:space="preserve">and </w:t>
      </w:r>
      <w:r>
        <w:rPr>
          <w:spacing w:val="30"/>
          <w:sz w:val="21"/>
        </w:rPr>
        <w:t xml:space="preserve"> </w:t>
      </w:r>
      <w:r>
        <w:rPr>
          <w:spacing w:val="-5"/>
          <w:sz w:val="21"/>
        </w:rPr>
        <w:t xml:space="preserve">legal  </w:t>
      </w:r>
      <w:r>
        <w:rPr>
          <w:spacing w:val="-6"/>
          <w:sz w:val="21"/>
        </w:rPr>
        <w:t>representatives</w:t>
      </w:r>
    </w:p>
    <w:p w:rsidR="00D04CB6" w:rsidRDefault="00F732FE">
      <w:pPr>
        <w:pStyle w:val="BodyText"/>
        <w:spacing w:line="242" w:lineRule="auto"/>
        <w:ind w:left="1941" w:right="139" w:hanging="1"/>
        <w:rPr>
          <w:sz w:val="12"/>
        </w:rPr>
      </w:pPr>
      <w:r>
        <w:rPr>
          <w:spacing w:val="-4"/>
          <w:w w:val="105"/>
        </w:rPr>
        <w:t xml:space="preserve">of </w:t>
      </w:r>
      <w:r>
        <w:rPr>
          <w:spacing w:val="-5"/>
          <w:w w:val="105"/>
        </w:rPr>
        <w:t xml:space="preserve">media </w:t>
      </w:r>
      <w:r>
        <w:rPr>
          <w:spacing w:val="-6"/>
          <w:w w:val="105"/>
        </w:rPr>
        <w:t xml:space="preserve">organisations </w:t>
      </w:r>
      <w:r>
        <w:rPr>
          <w:spacing w:val="-4"/>
          <w:w w:val="105"/>
        </w:rPr>
        <w:t>vi</w:t>
      </w:r>
      <w:r>
        <w:rPr>
          <w:spacing w:val="-4"/>
          <w:w w:val="105"/>
        </w:rPr>
        <w:t xml:space="preserve">a </w:t>
      </w:r>
      <w:r>
        <w:rPr>
          <w:spacing w:val="-8"/>
          <w:w w:val="105"/>
        </w:rPr>
        <w:t>email.</w:t>
      </w:r>
      <w:r>
        <w:rPr>
          <w:spacing w:val="-8"/>
          <w:w w:val="105"/>
          <w:position w:val="7"/>
          <w:sz w:val="12"/>
        </w:rPr>
        <w:t xml:space="preserve">193 </w:t>
      </w:r>
      <w:r>
        <w:rPr>
          <w:w w:val="105"/>
        </w:rPr>
        <w:t xml:space="preserve">In </w:t>
      </w:r>
      <w:r>
        <w:rPr>
          <w:spacing w:val="-5"/>
          <w:w w:val="105"/>
        </w:rPr>
        <w:t xml:space="preserve">2005, </w:t>
      </w:r>
      <w:r>
        <w:rPr>
          <w:spacing w:val="-4"/>
          <w:w w:val="105"/>
        </w:rPr>
        <w:t xml:space="preserve">the </w:t>
      </w:r>
      <w:r>
        <w:rPr>
          <w:spacing w:val="-5"/>
          <w:w w:val="105"/>
        </w:rPr>
        <w:t xml:space="preserve">Supreme Court </w:t>
      </w:r>
      <w:r>
        <w:rPr>
          <w:spacing w:val="-4"/>
          <w:w w:val="105"/>
        </w:rPr>
        <w:t xml:space="preserve">of </w:t>
      </w:r>
      <w:r>
        <w:rPr>
          <w:spacing w:val="-5"/>
          <w:w w:val="105"/>
        </w:rPr>
        <w:t xml:space="preserve">Victoria established </w:t>
      </w:r>
      <w:r>
        <w:rPr>
          <w:spacing w:val="-3"/>
          <w:w w:val="105"/>
        </w:rPr>
        <w:t xml:space="preserve">an </w:t>
      </w:r>
      <w:r>
        <w:rPr>
          <w:spacing w:val="-5"/>
          <w:w w:val="105"/>
        </w:rPr>
        <w:t xml:space="preserve">electronic database </w:t>
      </w:r>
      <w:r>
        <w:rPr>
          <w:spacing w:val="-4"/>
          <w:w w:val="105"/>
        </w:rPr>
        <w:t xml:space="preserve">of </w:t>
      </w:r>
      <w:r>
        <w:rPr>
          <w:spacing w:val="-5"/>
          <w:w w:val="105"/>
        </w:rPr>
        <w:t xml:space="preserve">suppression </w:t>
      </w:r>
      <w:r>
        <w:rPr>
          <w:spacing w:val="-4"/>
          <w:w w:val="105"/>
        </w:rPr>
        <w:t xml:space="preserve">orders </w:t>
      </w:r>
      <w:r>
        <w:rPr>
          <w:spacing w:val="-5"/>
          <w:w w:val="105"/>
        </w:rPr>
        <w:t xml:space="preserve">from all Victorian </w:t>
      </w:r>
      <w:r>
        <w:rPr>
          <w:spacing w:val="-4"/>
          <w:w w:val="105"/>
        </w:rPr>
        <w:t xml:space="preserve">courts and the </w:t>
      </w:r>
      <w:r>
        <w:rPr>
          <w:spacing w:val="-5"/>
          <w:w w:val="105"/>
        </w:rPr>
        <w:t xml:space="preserve">Victorian </w:t>
      </w:r>
      <w:r>
        <w:rPr>
          <w:spacing w:val="-6"/>
          <w:w w:val="105"/>
        </w:rPr>
        <w:t xml:space="preserve">Civil </w:t>
      </w:r>
      <w:r>
        <w:rPr>
          <w:spacing w:val="-4"/>
          <w:w w:val="105"/>
        </w:rPr>
        <w:t xml:space="preserve">and </w:t>
      </w:r>
      <w:r>
        <w:rPr>
          <w:spacing w:val="-6"/>
          <w:w w:val="105"/>
        </w:rPr>
        <w:t xml:space="preserve">Administrative </w:t>
      </w:r>
      <w:r>
        <w:rPr>
          <w:spacing w:val="-8"/>
          <w:w w:val="105"/>
        </w:rPr>
        <w:t>Tribunal.</w:t>
      </w:r>
      <w:r>
        <w:rPr>
          <w:spacing w:val="-8"/>
          <w:w w:val="105"/>
          <w:position w:val="7"/>
          <w:sz w:val="12"/>
        </w:rPr>
        <w:t>194</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6"/>
        <w:rPr>
          <w:sz w:val="26"/>
        </w:rPr>
      </w:pPr>
      <w:r>
        <w:pict>
          <v:line id="_x0000_s1137" style="position:absolute;z-index:10840;mso-wrap-distance-left:0;mso-wrap-distance-right:0;mso-position-horizontal-relative:page" from="79.35pt,18.65pt" to="515.9pt,18.65pt" strokecolor="#f8cabc" strokeweight="1pt">
            <w10:wrap type="topAndBottom" anchorx="page"/>
          </v:line>
        </w:pict>
      </w:r>
    </w:p>
    <w:p w:rsidR="00D04CB6" w:rsidRDefault="00F732FE">
      <w:pPr>
        <w:pStyle w:val="ListParagraph"/>
        <w:numPr>
          <w:ilvl w:val="0"/>
          <w:numId w:val="46"/>
        </w:numPr>
        <w:tabs>
          <w:tab w:val="left" w:pos="1941"/>
          <w:tab w:val="left" w:pos="1942"/>
        </w:tabs>
        <w:spacing w:before="117"/>
        <w:ind w:left="1941"/>
        <w:jc w:val="left"/>
        <w:rPr>
          <w:sz w:val="13"/>
        </w:rPr>
      </w:pPr>
      <w:r>
        <w:rPr>
          <w:w w:val="105"/>
          <w:sz w:val="13"/>
        </w:rPr>
        <w:t>P</w:t>
      </w:r>
      <w:r>
        <w:rPr>
          <w:spacing w:val="7"/>
          <w:w w:val="105"/>
          <w:sz w:val="13"/>
        </w:rPr>
        <w:t xml:space="preserve"> </w:t>
      </w:r>
      <w:r>
        <w:rPr>
          <w:w w:val="105"/>
          <w:sz w:val="13"/>
        </w:rPr>
        <w:t>D</w:t>
      </w:r>
      <w:r>
        <w:rPr>
          <w:spacing w:val="7"/>
          <w:w w:val="105"/>
          <w:sz w:val="13"/>
        </w:rPr>
        <w:t xml:space="preserve"> </w:t>
      </w:r>
      <w:r>
        <w:rPr>
          <w:w w:val="105"/>
          <w:sz w:val="13"/>
        </w:rPr>
        <w:t>Cummins,</w:t>
      </w:r>
      <w:r>
        <w:rPr>
          <w:spacing w:val="7"/>
          <w:w w:val="105"/>
          <w:sz w:val="13"/>
        </w:rPr>
        <w:t xml:space="preserve"> </w:t>
      </w:r>
      <w:r>
        <w:rPr>
          <w:w w:val="105"/>
          <w:sz w:val="13"/>
        </w:rPr>
        <w:t>‘Justice</w:t>
      </w:r>
      <w:r>
        <w:rPr>
          <w:spacing w:val="7"/>
          <w:w w:val="105"/>
          <w:sz w:val="13"/>
        </w:rPr>
        <w:t xml:space="preserve"> </w:t>
      </w:r>
      <w:r>
        <w:rPr>
          <w:w w:val="105"/>
          <w:sz w:val="13"/>
        </w:rPr>
        <w:t>and</w:t>
      </w:r>
      <w:r>
        <w:rPr>
          <w:spacing w:val="7"/>
          <w:w w:val="105"/>
          <w:sz w:val="13"/>
        </w:rPr>
        <w:t xml:space="preserve"> </w:t>
      </w:r>
      <w:r>
        <w:rPr>
          <w:w w:val="105"/>
          <w:sz w:val="13"/>
        </w:rPr>
        <w:t>the</w:t>
      </w:r>
      <w:r>
        <w:rPr>
          <w:spacing w:val="7"/>
          <w:w w:val="105"/>
          <w:sz w:val="13"/>
        </w:rPr>
        <w:t xml:space="preserve"> </w:t>
      </w:r>
      <w:r>
        <w:rPr>
          <w:w w:val="105"/>
          <w:sz w:val="13"/>
        </w:rPr>
        <w:t>Media’</w:t>
      </w:r>
      <w:r>
        <w:rPr>
          <w:spacing w:val="7"/>
          <w:w w:val="105"/>
          <w:sz w:val="13"/>
        </w:rPr>
        <w:t xml:space="preserve"> </w:t>
      </w:r>
      <w:r>
        <w:rPr>
          <w:w w:val="105"/>
          <w:sz w:val="13"/>
        </w:rPr>
        <w:t>(Speech,</w:t>
      </w:r>
      <w:r>
        <w:rPr>
          <w:spacing w:val="7"/>
          <w:w w:val="105"/>
          <w:sz w:val="13"/>
        </w:rPr>
        <w:t xml:space="preserve"> </w:t>
      </w:r>
      <w:r>
        <w:rPr>
          <w:w w:val="105"/>
          <w:sz w:val="13"/>
        </w:rPr>
        <w:t>Melbourne</w:t>
      </w:r>
      <w:r>
        <w:rPr>
          <w:spacing w:val="7"/>
          <w:w w:val="105"/>
          <w:sz w:val="13"/>
        </w:rPr>
        <w:t xml:space="preserve"> </w:t>
      </w:r>
      <w:r>
        <w:rPr>
          <w:w w:val="105"/>
          <w:sz w:val="13"/>
        </w:rPr>
        <w:t>Press</w:t>
      </w:r>
      <w:r>
        <w:rPr>
          <w:spacing w:val="7"/>
          <w:w w:val="105"/>
          <w:sz w:val="13"/>
        </w:rPr>
        <w:t xml:space="preserve"> </w:t>
      </w:r>
      <w:r>
        <w:rPr>
          <w:w w:val="105"/>
          <w:sz w:val="13"/>
        </w:rPr>
        <w:t>Club,</w:t>
      </w:r>
      <w:r>
        <w:rPr>
          <w:spacing w:val="7"/>
          <w:w w:val="105"/>
          <w:sz w:val="13"/>
        </w:rPr>
        <w:t xml:space="preserve"> </w:t>
      </w:r>
      <w:r>
        <w:rPr>
          <w:spacing w:val="-4"/>
          <w:w w:val="105"/>
          <w:sz w:val="13"/>
        </w:rPr>
        <w:t>17</w:t>
      </w:r>
      <w:r>
        <w:rPr>
          <w:spacing w:val="7"/>
          <w:w w:val="105"/>
          <w:sz w:val="13"/>
        </w:rPr>
        <w:t xml:space="preserve"> </w:t>
      </w:r>
      <w:r>
        <w:rPr>
          <w:w w:val="105"/>
          <w:sz w:val="13"/>
        </w:rPr>
        <w:t>August</w:t>
      </w:r>
      <w:r>
        <w:rPr>
          <w:spacing w:val="7"/>
          <w:w w:val="105"/>
          <w:sz w:val="13"/>
        </w:rPr>
        <w:t xml:space="preserve"> </w:t>
      </w:r>
      <w:r>
        <w:rPr>
          <w:w w:val="105"/>
          <w:sz w:val="13"/>
        </w:rPr>
        <w:t>2010)</w:t>
      </w:r>
      <w:r>
        <w:rPr>
          <w:spacing w:val="7"/>
          <w:w w:val="105"/>
          <w:sz w:val="13"/>
        </w:rPr>
        <w:t xml:space="preserve"> </w:t>
      </w:r>
      <w:r>
        <w:rPr>
          <w:w w:val="105"/>
          <w:sz w:val="13"/>
        </w:rPr>
        <w:t>3.</w:t>
      </w:r>
    </w:p>
    <w:p w:rsidR="00D04CB6" w:rsidRDefault="00F732FE">
      <w:pPr>
        <w:pStyle w:val="ListParagraph"/>
        <w:numPr>
          <w:ilvl w:val="0"/>
          <w:numId w:val="46"/>
        </w:numPr>
        <w:tabs>
          <w:tab w:val="left" w:pos="1941"/>
          <w:tab w:val="left" w:pos="1942"/>
        </w:tabs>
        <w:ind w:left="1941"/>
        <w:jc w:val="left"/>
        <w:rPr>
          <w:sz w:val="13"/>
        </w:rPr>
      </w:pPr>
      <w:r>
        <w:rPr>
          <w:w w:val="105"/>
          <w:sz w:val="13"/>
        </w:rPr>
        <w:t>Media,</w:t>
      </w:r>
      <w:r>
        <w:rPr>
          <w:spacing w:val="5"/>
          <w:w w:val="105"/>
          <w:sz w:val="13"/>
        </w:rPr>
        <w:t xml:space="preserve"> </w:t>
      </w:r>
      <w:r>
        <w:rPr>
          <w:w w:val="105"/>
          <w:sz w:val="13"/>
        </w:rPr>
        <w:t>Entertainment</w:t>
      </w:r>
      <w:r>
        <w:rPr>
          <w:spacing w:val="5"/>
          <w:w w:val="105"/>
          <w:sz w:val="13"/>
        </w:rPr>
        <w:t xml:space="preserve"> </w:t>
      </w:r>
      <w:r>
        <w:rPr>
          <w:w w:val="105"/>
          <w:sz w:val="13"/>
        </w:rPr>
        <w:t>and</w:t>
      </w:r>
      <w:r>
        <w:rPr>
          <w:spacing w:val="5"/>
          <w:w w:val="105"/>
          <w:sz w:val="13"/>
        </w:rPr>
        <w:t xml:space="preserve"> </w:t>
      </w:r>
      <w:r>
        <w:rPr>
          <w:spacing w:val="1"/>
          <w:w w:val="105"/>
          <w:sz w:val="13"/>
        </w:rPr>
        <w:t>Arts</w:t>
      </w:r>
      <w:r>
        <w:rPr>
          <w:spacing w:val="5"/>
          <w:w w:val="105"/>
          <w:sz w:val="13"/>
        </w:rPr>
        <w:t xml:space="preserve"> </w:t>
      </w:r>
      <w:r>
        <w:rPr>
          <w:w w:val="105"/>
          <w:sz w:val="13"/>
        </w:rPr>
        <w:t>Alliance,</w:t>
      </w:r>
      <w:r>
        <w:rPr>
          <w:spacing w:val="5"/>
          <w:w w:val="105"/>
          <w:sz w:val="13"/>
        </w:rPr>
        <w:t xml:space="preserve"> </w:t>
      </w:r>
      <w:r>
        <w:rPr>
          <w:i/>
          <w:w w:val="105"/>
          <w:sz w:val="13"/>
        </w:rPr>
        <w:t>Kicking</w:t>
      </w:r>
      <w:r>
        <w:rPr>
          <w:i/>
          <w:spacing w:val="5"/>
          <w:w w:val="105"/>
          <w:sz w:val="13"/>
        </w:rPr>
        <w:t xml:space="preserve"> </w:t>
      </w:r>
      <w:r>
        <w:rPr>
          <w:i/>
          <w:w w:val="105"/>
          <w:sz w:val="13"/>
        </w:rPr>
        <w:t>at</w:t>
      </w:r>
      <w:r>
        <w:rPr>
          <w:i/>
          <w:spacing w:val="5"/>
          <w:w w:val="105"/>
          <w:sz w:val="13"/>
        </w:rPr>
        <w:t xml:space="preserve"> </w:t>
      </w:r>
      <w:r>
        <w:rPr>
          <w:i/>
          <w:w w:val="105"/>
          <w:sz w:val="13"/>
        </w:rPr>
        <w:t>the</w:t>
      </w:r>
      <w:r>
        <w:rPr>
          <w:i/>
          <w:spacing w:val="5"/>
          <w:w w:val="105"/>
          <w:sz w:val="13"/>
        </w:rPr>
        <w:t xml:space="preserve"> </w:t>
      </w:r>
      <w:r>
        <w:rPr>
          <w:i/>
          <w:w w:val="105"/>
          <w:sz w:val="13"/>
        </w:rPr>
        <w:t>Cornerstone</w:t>
      </w:r>
      <w:r>
        <w:rPr>
          <w:i/>
          <w:spacing w:val="5"/>
          <w:w w:val="105"/>
          <w:sz w:val="13"/>
        </w:rPr>
        <w:t xml:space="preserve"> </w:t>
      </w:r>
      <w:r>
        <w:rPr>
          <w:i/>
          <w:w w:val="105"/>
          <w:sz w:val="13"/>
        </w:rPr>
        <w:t>of</w:t>
      </w:r>
      <w:r>
        <w:rPr>
          <w:i/>
          <w:spacing w:val="5"/>
          <w:w w:val="105"/>
          <w:sz w:val="13"/>
        </w:rPr>
        <w:t xml:space="preserve"> </w:t>
      </w:r>
      <w:r>
        <w:rPr>
          <w:i/>
          <w:w w:val="105"/>
          <w:sz w:val="13"/>
        </w:rPr>
        <w:t>Democracy:</w:t>
      </w:r>
      <w:r>
        <w:rPr>
          <w:i/>
          <w:spacing w:val="5"/>
          <w:w w:val="105"/>
          <w:sz w:val="13"/>
        </w:rPr>
        <w:t xml:space="preserve"> </w:t>
      </w:r>
      <w:r>
        <w:rPr>
          <w:i/>
          <w:w w:val="105"/>
          <w:sz w:val="13"/>
        </w:rPr>
        <w:t>The</w:t>
      </w:r>
      <w:r>
        <w:rPr>
          <w:i/>
          <w:spacing w:val="5"/>
          <w:w w:val="105"/>
          <w:sz w:val="13"/>
        </w:rPr>
        <w:t xml:space="preserve"> </w:t>
      </w:r>
      <w:r>
        <w:rPr>
          <w:i/>
          <w:w w:val="105"/>
          <w:sz w:val="13"/>
        </w:rPr>
        <w:t>State</w:t>
      </w:r>
      <w:r>
        <w:rPr>
          <w:i/>
          <w:spacing w:val="5"/>
          <w:w w:val="105"/>
          <w:sz w:val="13"/>
        </w:rPr>
        <w:t xml:space="preserve"> </w:t>
      </w:r>
      <w:r>
        <w:rPr>
          <w:i/>
          <w:w w:val="105"/>
          <w:sz w:val="13"/>
        </w:rPr>
        <w:t>of</w:t>
      </w:r>
      <w:r>
        <w:rPr>
          <w:i/>
          <w:spacing w:val="5"/>
          <w:w w:val="105"/>
          <w:sz w:val="13"/>
        </w:rPr>
        <w:t xml:space="preserve"> </w:t>
      </w:r>
      <w:r>
        <w:rPr>
          <w:i/>
          <w:w w:val="105"/>
          <w:sz w:val="13"/>
        </w:rPr>
        <w:t>Press</w:t>
      </w:r>
      <w:r>
        <w:rPr>
          <w:i/>
          <w:spacing w:val="5"/>
          <w:w w:val="105"/>
          <w:sz w:val="13"/>
        </w:rPr>
        <w:t xml:space="preserve"> </w:t>
      </w:r>
      <w:r>
        <w:rPr>
          <w:i/>
          <w:w w:val="105"/>
          <w:sz w:val="13"/>
        </w:rPr>
        <w:t>Freedom</w:t>
      </w:r>
      <w:r>
        <w:rPr>
          <w:i/>
          <w:spacing w:val="5"/>
          <w:w w:val="105"/>
          <w:sz w:val="13"/>
        </w:rPr>
        <w:t xml:space="preserve"> </w:t>
      </w:r>
      <w:r>
        <w:rPr>
          <w:i/>
          <w:w w:val="105"/>
          <w:sz w:val="13"/>
        </w:rPr>
        <w:t>in</w:t>
      </w:r>
      <w:r>
        <w:rPr>
          <w:i/>
          <w:spacing w:val="5"/>
          <w:w w:val="105"/>
          <w:sz w:val="13"/>
        </w:rPr>
        <w:t xml:space="preserve"> </w:t>
      </w:r>
      <w:r>
        <w:rPr>
          <w:i/>
          <w:w w:val="105"/>
          <w:sz w:val="13"/>
        </w:rPr>
        <w:t>Australia</w:t>
      </w:r>
      <w:r>
        <w:rPr>
          <w:i/>
          <w:spacing w:val="5"/>
          <w:w w:val="105"/>
          <w:sz w:val="13"/>
        </w:rPr>
        <w:t xml:space="preserve"> </w:t>
      </w:r>
      <w:r>
        <w:rPr>
          <w:w w:val="105"/>
          <w:sz w:val="13"/>
        </w:rPr>
        <w:t>(2012)</w:t>
      </w:r>
      <w:r>
        <w:rPr>
          <w:spacing w:val="5"/>
          <w:w w:val="105"/>
          <w:sz w:val="13"/>
        </w:rPr>
        <w:t xml:space="preserve"> </w:t>
      </w:r>
      <w:r>
        <w:rPr>
          <w:w w:val="105"/>
          <w:sz w:val="13"/>
        </w:rPr>
        <w:t>58,</w:t>
      </w:r>
      <w:r>
        <w:rPr>
          <w:spacing w:val="5"/>
          <w:w w:val="105"/>
          <w:sz w:val="13"/>
        </w:rPr>
        <w:t xml:space="preserve"> </w:t>
      </w:r>
      <w:r>
        <w:rPr>
          <w:w w:val="105"/>
          <w:sz w:val="13"/>
        </w:rPr>
        <w:t>62.</w:t>
      </w:r>
    </w:p>
    <w:p w:rsidR="00D04CB6" w:rsidRDefault="00F732FE">
      <w:pPr>
        <w:pStyle w:val="ListParagraph"/>
        <w:numPr>
          <w:ilvl w:val="0"/>
          <w:numId w:val="46"/>
        </w:numPr>
        <w:tabs>
          <w:tab w:val="left" w:pos="1941"/>
          <w:tab w:val="left" w:pos="1942"/>
        </w:tabs>
        <w:ind w:left="1941" w:right="189"/>
        <w:jc w:val="left"/>
        <w:rPr>
          <w:sz w:val="13"/>
        </w:rPr>
      </w:pPr>
      <w:r>
        <w:rPr>
          <w:w w:val="105"/>
          <w:sz w:val="13"/>
        </w:rPr>
        <w:t xml:space="preserve">Jason Bosland and Ashleigh Bagnall, ‘An Empirical Analysis of Suppression Orders in the Victorian Courts: 2008–12’ (2013) 35 </w:t>
      </w:r>
      <w:r>
        <w:rPr>
          <w:i/>
          <w:w w:val="105"/>
          <w:sz w:val="13"/>
        </w:rPr>
        <w:t xml:space="preserve">Sydney Law Review </w:t>
      </w:r>
      <w:r>
        <w:rPr>
          <w:spacing w:val="-3"/>
          <w:w w:val="105"/>
          <w:sz w:val="13"/>
        </w:rPr>
        <w:t xml:space="preserve">671, </w:t>
      </w:r>
      <w:r>
        <w:rPr>
          <w:w w:val="105"/>
          <w:sz w:val="13"/>
        </w:rPr>
        <w:t xml:space="preserve">672; The Open Courts Act Review focused on orders issued under the </w:t>
      </w:r>
      <w:r>
        <w:rPr>
          <w:i/>
          <w:w w:val="105"/>
          <w:sz w:val="13"/>
        </w:rPr>
        <w:t xml:space="preserve">Open Courts Act </w:t>
      </w:r>
      <w:r>
        <w:rPr>
          <w:i/>
          <w:spacing w:val="-4"/>
          <w:w w:val="105"/>
          <w:sz w:val="13"/>
        </w:rPr>
        <w:t xml:space="preserve">2013  </w:t>
      </w:r>
      <w:r>
        <w:rPr>
          <w:w w:val="105"/>
          <w:sz w:val="13"/>
        </w:rPr>
        <w:t>(Vic), but compared</w:t>
      </w:r>
      <w:r>
        <w:rPr>
          <w:w w:val="105"/>
          <w:sz w:val="13"/>
        </w:rPr>
        <w:t xml:space="preserve"> those orders</w:t>
      </w:r>
      <w:r>
        <w:rPr>
          <w:spacing w:val="30"/>
          <w:w w:val="105"/>
          <w:sz w:val="13"/>
        </w:rPr>
        <w:t xml:space="preserve"> </w:t>
      </w:r>
      <w:r>
        <w:rPr>
          <w:w w:val="105"/>
          <w:sz w:val="13"/>
        </w:rPr>
        <w:t>and</w:t>
      </w:r>
      <w:r>
        <w:rPr>
          <w:spacing w:val="7"/>
          <w:w w:val="105"/>
          <w:sz w:val="13"/>
        </w:rPr>
        <w:t xml:space="preserve"> </w:t>
      </w:r>
      <w:r>
        <w:rPr>
          <w:w w:val="105"/>
          <w:sz w:val="13"/>
        </w:rPr>
        <w:t>orders</w:t>
      </w:r>
      <w:r>
        <w:rPr>
          <w:spacing w:val="7"/>
          <w:w w:val="105"/>
          <w:sz w:val="13"/>
        </w:rPr>
        <w:t xml:space="preserve"> </w:t>
      </w:r>
      <w:r>
        <w:rPr>
          <w:w w:val="105"/>
          <w:sz w:val="13"/>
        </w:rPr>
        <w:t>discussed</w:t>
      </w:r>
      <w:r>
        <w:rPr>
          <w:spacing w:val="7"/>
          <w:w w:val="105"/>
          <w:sz w:val="13"/>
        </w:rPr>
        <w:t xml:space="preserve"> </w:t>
      </w:r>
      <w:r>
        <w:rPr>
          <w:w w:val="105"/>
          <w:sz w:val="13"/>
        </w:rPr>
        <w:t>in</w:t>
      </w:r>
      <w:r>
        <w:rPr>
          <w:spacing w:val="7"/>
          <w:w w:val="105"/>
          <w:sz w:val="13"/>
        </w:rPr>
        <w:t xml:space="preserve"> </w:t>
      </w:r>
      <w:r>
        <w:rPr>
          <w:w w:val="105"/>
          <w:sz w:val="13"/>
        </w:rPr>
        <w:t>the</w:t>
      </w:r>
      <w:r>
        <w:rPr>
          <w:spacing w:val="7"/>
          <w:w w:val="105"/>
          <w:sz w:val="13"/>
        </w:rPr>
        <w:t xml:space="preserve"> </w:t>
      </w:r>
      <w:r>
        <w:rPr>
          <w:w w:val="105"/>
          <w:sz w:val="13"/>
        </w:rPr>
        <w:t>Bosland</w:t>
      </w:r>
      <w:r>
        <w:rPr>
          <w:spacing w:val="7"/>
          <w:w w:val="105"/>
          <w:sz w:val="13"/>
        </w:rPr>
        <w:t xml:space="preserve"> </w:t>
      </w:r>
      <w:r>
        <w:rPr>
          <w:w w:val="105"/>
          <w:sz w:val="13"/>
        </w:rPr>
        <w:t>and</w:t>
      </w:r>
      <w:r>
        <w:rPr>
          <w:spacing w:val="7"/>
          <w:w w:val="105"/>
          <w:sz w:val="13"/>
        </w:rPr>
        <w:t xml:space="preserve"> </w:t>
      </w:r>
      <w:r>
        <w:rPr>
          <w:w w:val="105"/>
          <w:sz w:val="13"/>
        </w:rPr>
        <w:t>Bagnall</w:t>
      </w:r>
      <w:r>
        <w:rPr>
          <w:spacing w:val="7"/>
          <w:w w:val="105"/>
          <w:sz w:val="13"/>
        </w:rPr>
        <w:t xml:space="preserve"> </w:t>
      </w:r>
      <w:r>
        <w:rPr>
          <w:w w:val="105"/>
          <w:sz w:val="13"/>
        </w:rPr>
        <w:t>study:</w:t>
      </w:r>
      <w:r>
        <w:rPr>
          <w:spacing w:val="7"/>
          <w:w w:val="105"/>
          <w:sz w:val="13"/>
        </w:rPr>
        <w:t xml:space="preserve"> </w:t>
      </w:r>
      <w:r>
        <w:rPr>
          <w:w w:val="105"/>
          <w:sz w:val="13"/>
        </w:rPr>
        <w:t>Frank</w:t>
      </w:r>
      <w:r>
        <w:rPr>
          <w:spacing w:val="7"/>
          <w:w w:val="105"/>
          <w:sz w:val="13"/>
        </w:rPr>
        <w:t xml:space="preserve"> </w:t>
      </w:r>
      <w:r>
        <w:rPr>
          <w:w w:val="105"/>
          <w:sz w:val="13"/>
        </w:rPr>
        <w:t>Vincent,</w:t>
      </w:r>
      <w:r>
        <w:rPr>
          <w:spacing w:val="7"/>
          <w:w w:val="105"/>
          <w:sz w:val="13"/>
        </w:rPr>
        <w:t xml:space="preserve"> </w:t>
      </w:r>
      <w:r>
        <w:rPr>
          <w:i/>
          <w:w w:val="105"/>
          <w:sz w:val="13"/>
        </w:rPr>
        <w:t>Open</w:t>
      </w:r>
      <w:r>
        <w:rPr>
          <w:i/>
          <w:spacing w:val="6"/>
          <w:w w:val="105"/>
          <w:sz w:val="13"/>
        </w:rPr>
        <w:t xml:space="preserve"> </w:t>
      </w:r>
      <w:r>
        <w:rPr>
          <w:i/>
          <w:w w:val="105"/>
          <w:sz w:val="13"/>
        </w:rPr>
        <w:t>Courts</w:t>
      </w:r>
      <w:r>
        <w:rPr>
          <w:i/>
          <w:spacing w:val="6"/>
          <w:w w:val="105"/>
          <w:sz w:val="13"/>
        </w:rPr>
        <w:t xml:space="preserve"> </w:t>
      </w:r>
      <w:r>
        <w:rPr>
          <w:i/>
          <w:w w:val="105"/>
          <w:sz w:val="13"/>
        </w:rPr>
        <w:t>Act</w:t>
      </w:r>
      <w:r>
        <w:rPr>
          <w:i/>
          <w:spacing w:val="6"/>
          <w:w w:val="105"/>
          <w:sz w:val="13"/>
        </w:rPr>
        <w:t xml:space="preserve"> </w:t>
      </w:r>
      <w:r>
        <w:rPr>
          <w:i/>
          <w:w w:val="105"/>
          <w:sz w:val="13"/>
        </w:rPr>
        <w:t>Review</w:t>
      </w:r>
      <w:r>
        <w:rPr>
          <w:i/>
          <w:spacing w:val="7"/>
          <w:w w:val="105"/>
          <w:sz w:val="13"/>
        </w:rPr>
        <w:t xml:space="preserve"> </w:t>
      </w:r>
      <w:r>
        <w:rPr>
          <w:w w:val="105"/>
          <w:sz w:val="13"/>
        </w:rPr>
        <w:t>(2017)</w:t>
      </w:r>
      <w:r>
        <w:rPr>
          <w:spacing w:val="7"/>
          <w:w w:val="105"/>
          <w:sz w:val="13"/>
        </w:rPr>
        <w:t xml:space="preserve"> </w:t>
      </w:r>
      <w:r>
        <w:rPr>
          <w:w w:val="105"/>
          <w:sz w:val="13"/>
        </w:rPr>
        <w:t>100–5.</w:t>
      </w:r>
    </w:p>
    <w:p w:rsidR="00D04CB6" w:rsidRDefault="00F732FE">
      <w:pPr>
        <w:pStyle w:val="ListParagraph"/>
        <w:numPr>
          <w:ilvl w:val="0"/>
          <w:numId w:val="46"/>
        </w:numPr>
        <w:tabs>
          <w:tab w:val="left" w:pos="1941"/>
          <w:tab w:val="left" w:pos="1942"/>
        </w:tabs>
        <w:ind w:left="1941" w:right="239"/>
        <w:jc w:val="left"/>
        <w:rPr>
          <w:sz w:val="13"/>
        </w:rPr>
      </w:pPr>
      <w:r>
        <w:rPr>
          <w:w w:val="105"/>
          <w:sz w:val="13"/>
        </w:rPr>
        <w:t xml:space="preserve">Jason Bosland and Ashleigh Bagnall, ‘An Empirical Analysis of Suppression Orders in the Victorian Courts: 2008–12’ (2013) 35 </w:t>
      </w:r>
      <w:r>
        <w:rPr>
          <w:i/>
          <w:w w:val="105"/>
          <w:sz w:val="13"/>
        </w:rPr>
        <w:t xml:space="preserve">Sydney Law Review  </w:t>
      </w:r>
      <w:r>
        <w:rPr>
          <w:spacing w:val="-3"/>
          <w:w w:val="105"/>
          <w:sz w:val="13"/>
        </w:rPr>
        <w:t xml:space="preserve">671,  </w:t>
      </w:r>
      <w:r>
        <w:rPr>
          <w:w w:val="105"/>
          <w:sz w:val="13"/>
        </w:rPr>
        <w:t>681,</w:t>
      </w:r>
      <w:r>
        <w:rPr>
          <w:spacing w:val="-18"/>
          <w:w w:val="105"/>
          <w:sz w:val="13"/>
        </w:rPr>
        <w:t xml:space="preserve"> </w:t>
      </w:r>
      <w:r>
        <w:rPr>
          <w:w w:val="105"/>
          <w:sz w:val="13"/>
        </w:rPr>
        <w:t>691.</w:t>
      </w:r>
    </w:p>
    <w:p w:rsidR="00D04CB6" w:rsidRDefault="00F732FE">
      <w:pPr>
        <w:pStyle w:val="ListParagraph"/>
        <w:numPr>
          <w:ilvl w:val="0"/>
          <w:numId w:val="46"/>
        </w:numPr>
        <w:tabs>
          <w:tab w:val="left" w:pos="1941"/>
          <w:tab w:val="left" w:pos="1942"/>
        </w:tabs>
        <w:ind w:left="1941"/>
        <w:jc w:val="left"/>
        <w:rPr>
          <w:sz w:val="13"/>
        </w:rPr>
      </w:pPr>
      <w:r>
        <w:rPr>
          <w:w w:val="105"/>
          <w:sz w:val="13"/>
        </w:rPr>
        <w:t>Ibid</w:t>
      </w:r>
      <w:r>
        <w:rPr>
          <w:spacing w:val="10"/>
          <w:w w:val="105"/>
          <w:sz w:val="13"/>
        </w:rPr>
        <w:t xml:space="preserve"> </w:t>
      </w:r>
      <w:r>
        <w:rPr>
          <w:w w:val="105"/>
          <w:sz w:val="13"/>
        </w:rPr>
        <w:t>692.</w:t>
      </w:r>
    </w:p>
    <w:p w:rsidR="00D04CB6" w:rsidRDefault="00F732FE">
      <w:pPr>
        <w:pStyle w:val="ListParagraph"/>
        <w:numPr>
          <w:ilvl w:val="0"/>
          <w:numId w:val="46"/>
        </w:numPr>
        <w:tabs>
          <w:tab w:val="left" w:pos="1941"/>
          <w:tab w:val="left" w:pos="1942"/>
        </w:tabs>
        <w:ind w:left="1941"/>
        <w:jc w:val="left"/>
        <w:rPr>
          <w:sz w:val="13"/>
        </w:rPr>
      </w:pPr>
      <w:r>
        <w:rPr>
          <w:sz w:val="13"/>
        </w:rPr>
        <w:t>Ibid.</w:t>
      </w:r>
    </w:p>
    <w:p w:rsidR="00D04CB6" w:rsidRDefault="00F732FE">
      <w:pPr>
        <w:pStyle w:val="ListParagraph"/>
        <w:numPr>
          <w:ilvl w:val="0"/>
          <w:numId w:val="46"/>
        </w:numPr>
        <w:tabs>
          <w:tab w:val="left" w:pos="1941"/>
          <w:tab w:val="left" w:pos="1942"/>
        </w:tabs>
        <w:ind w:left="1941"/>
        <w:jc w:val="left"/>
        <w:rPr>
          <w:i/>
          <w:sz w:val="13"/>
        </w:rPr>
      </w:pPr>
      <w:r>
        <w:rPr>
          <w:w w:val="105"/>
          <w:sz w:val="13"/>
        </w:rPr>
        <w:t>Prue</w:t>
      </w:r>
      <w:r>
        <w:rPr>
          <w:spacing w:val="6"/>
          <w:w w:val="105"/>
          <w:sz w:val="13"/>
        </w:rPr>
        <w:t xml:space="preserve"> </w:t>
      </w:r>
      <w:r>
        <w:rPr>
          <w:w w:val="105"/>
          <w:sz w:val="13"/>
        </w:rPr>
        <w:t>Innes,</w:t>
      </w:r>
      <w:r>
        <w:rPr>
          <w:spacing w:val="6"/>
          <w:w w:val="105"/>
          <w:sz w:val="13"/>
        </w:rPr>
        <w:t xml:space="preserve"> </w:t>
      </w:r>
      <w:r>
        <w:rPr>
          <w:w w:val="105"/>
          <w:sz w:val="13"/>
        </w:rPr>
        <w:t>Australia’s</w:t>
      </w:r>
      <w:r>
        <w:rPr>
          <w:spacing w:val="6"/>
          <w:w w:val="105"/>
          <w:sz w:val="13"/>
        </w:rPr>
        <w:t xml:space="preserve"> </w:t>
      </w:r>
      <w:r>
        <w:rPr>
          <w:w w:val="105"/>
          <w:sz w:val="13"/>
        </w:rPr>
        <w:t>Right</w:t>
      </w:r>
      <w:r>
        <w:rPr>
          <w:spacing w:val="6"/>
          <w:w w:val="105"/>
          <w:sz w:val="13"/>
        </w:rPr>
        <w:t xml:space="preserve"> </w:t>
      </w:r>
      <w:r>
        <w:rPr>
          <w:w w:val="105"/>
          <w:sz w:val="13"/>
        </w:rPr>
        <w:t>to</w:t>
      </w:r>
      <w:r>
        <w:rPr>
          <w:spacing w:val="6"/>
          <w:w w:val="105"/>
          <w:sz w:val="13"/>
        </w:rPr>
        <w:t xml:space="preserve"> </w:t>
      </w:r>
      <w:r>
        <w:rPr>
          <w:w w:val="105"/>
          <w:sz w:val="13"/>
        </w:rPr>
        <w:t>Know</w:t>
      </w:r>
      <w:r>
        <w:rPr>
          <w:spacing w:val="6"/>
          <w:w w:val="105"/>
          <w:sz w:val="13"/>
        </w:rPr>
        <w:t xml:space="preserve"> </w:t>
      </w:r>
      <w:r>
        <w:rPr>
          <w:w w:val="105"/>
          <w:sz w:val="13"/>
        </w:rPr>
        <w:t>Coalition,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Suppression</w:t>
      </w:r>
      <w:r>
        <w:rPr>
          <w:i/>
          <w:spacing w:val="5"/>
          <w:w w:val="105"/>
          <w:sz w:val="13"/>
        </w:rPr>
        <w:t xml:space="preserve"> </w:t>
      </w:r>
      <w:r>
        <w:rPr>
          <w:i/>
          <w:w w:val="105"/>
          <w:sz w:val="13"/>
        </w:rPr>
        <w:t>Orders</w:t>
      </w:r>
      <w:r>
        <w:rPr>
          <w:i/>
          <w:spacing w:val="5"/>
          <w:w w:val="105"/>
          <w:sz w:val="13"/>
        </w:rPr>
        <w:t xml:space="preserve"> </w:t>
      </w:r>
      <w:r>
        <w:rPr>
          <w:i/>
          <w:w w:val="105"/>
          <w:sz w:val="13"/>
        </w:rPr>
        <w:t>and</w:t>
      </w:r>
      <w:r>
        <w:rPr>
          <w:i/>
          <w:spacing w:val="5"/>
          <w:w w:val="105"/>
          <w:sz w:val="13"/>
        </w:rPr>
        <w:t xml:space="preserve"> </w:t>
      </w:r>
      <w:r>
        <w:rPr>
          <w:i/>
          <w:w w:val="105"/>
          <w:sz w:val="13"/>
        </w:rPr>
        <w:t>the</w:t>
      </w:r>
      <w:r>
        <w:rPr>
          <w:i/>
          <w:spacing w:val="5"/>
          <w:w w:val="105"/>
          <w:sz w:val="13"/>
        </w:rPr>
        <w:t xml:space="preserve"> </w:t>
      </w:r>
      <w:r>
        <w:rPr>
          <w:i/>
          <w:w w:val="105"/>
          <w:sz w:val="13"/>
        </w:rPr>
        <w:t>Media’s</w:t>
      </w:r>
      <w:r>
        <w:rPr>
          <w:i/>
          <w:spacing w:val="5"/>
          <w:w w:val="105"/>
          <w:sz w:val="13"/>
        </w:rPr>
        <w:t xml:space="preserve"> </w:t>
      </w:r>
      <w:r>
        <w:rPr>
          <w:i/>
          <w:w w:val="105"/>
          <w:sz w:val="13"/>
        </w:rPr>
        <w:t>Access</w:t>
      </w:r>
      <w:r>
        <w:rPr>
          <w:i/>
          <w:spacing w:val="5"/>
          <w:w w:val="105"/>
          <w:sz w:val="13"/>
        </w:rPr>
        <w:t xml:space="preserve"> </w:t>
      </w:r>
      <w:r>
        <w:rPr>
          <w:i/>
          <w:w w:val="105"/>
          <w:sz w:val="13"/>
        </w:rPr>
        <w:t>to</w:t>
      </w:r>
      <w:r>
        <w:rPr>
          <w:i/>
          <w:spacing w:val="5"/>
          <w:w w:val="105"/>
          <w:sz w:val="13"/>
        </w:rPr>
        <w:t xml:space="preserve"> </w:t>
      </w:r>
      <w:r>
        <w:rPr>
          <w:i/>
          <w:w w:val="105"/>
          <w:sz w:val="13"/>
        </w:rPr>
        <w:t>Court</w:t>
      </w:r>
      <w:r>
        <w:rPr>
          <w:i/>
          <w:spacing w:val="5"/>
          <w:w w:val="105"/>
          <w:sz w:val="13"/>
        </w:rPr>
        <w:t xml:space="preserve"> </w:t>
      </w:r>
      <w:r>
        <w:rPr>
          <w:i/>
          <w:w w:val="105"/>
          <w:sz w:val="13"/>
        </w:rPr>
        <w:t>Documents</w:t>
      </w:r>
      <w:r>
        <w:rPr>
          <w:i/>
          <w:spacing w:val="5"/>
          <w:w w:val="105"/>
          <w:sz w:val="13"/>
        </w:rPr>
        <w:t xml:space="preserve"> </w:t>
      </w:r>
      <w:r>
        <w:rPr>
          <w:i/>
          <w:w w:val="105"/>
          <w:sz w:val="13"/>
        </w:rPr>
        <w:t>and</w:t>
      </w:r>
      <w:r>
        <w:rPr>
          <w:i/>
          <w:spacing w:val="5"/>
          <w:w w:val="105"/>
          <w:sz w:val="13"/>
        </w:rPr>
        <w:t xml:space="preserve"> </w:t>
      </w:r>
      <w:r>
        <w:rPr>
          <w:i/>
          <w:w w:val="105"/>
          <w:sz w:val="13"/>
        </w:rPr>
        <w:t>Information</w:t>
      </w:r>
    </w:p>
    <w:p w:rsidR="00D04CB6" w:rsidRDefault="00F732FE">
      <w:pPr>
        <w:spacing w:before="1"/>
        <w:ind w:left="1941"/>
        <w:rPr>
          <w:sz w:val="13"/>
        </w:rPr>
      </w:pPr>
      <w:r>
        <w:rPr>
          <w:w w:val="105"/>
          <w:sz w:val="13"/>
        </w:rPr>
        <w:t>(13  November 2008) 34.</w:t>
      </w:r>
    </w:p>
    <w:p w:rsidR="00D04CB6" w:rsidRDefault="00F732FE">
      <w:pPr>
        <w:pStyle w:val="ListParagraph"/>
        <w:numPr>
          <w:ilvl w:val="0"/>
          <w:numId w:val="46"/>
        </w:numPr>
        <w:tabs>
          <w:tab w:val="left" w:pos="1941"/>
          <w:tab w:val="left" w:pos="1942"/>
        </w:tabs>
        <w:ind w:left="1941" w:right="380"/>
        <w:jc w:val="left"/>
        <w:rPr>
          <w:sz w:val="13"/>
        </w:rPr>
      </w:pPr>
      <w:r>
        <w:pict>
          <v:shape id="_x0000_s1136" type="#_x0000_t202" style="position:absolute;left:0;text-align:left;margin-left:36pt;margin-top:11pt;width:19.8pt;height:14.25pt;z-index:10864;mso-position-horizontal-relative:page" filled="f" stroked="f">
            <v:textbox inset="0,0,0,0">
              <w:txbxContent>
                <w:p w:rsidR="00D04CB6" w:rsidRDefault="00F732FE">
                  <w:pPr>
                    <w:spacing w:line="284" w:lineRule="exact"/>
                    <w:rPr>
                      <w:b/>
                      <w:sz w:val="24"/>
                    </w:rPr>
                  </w:pPr>
                  <w:r>
                    <w:rPr>
                      <w:b/>
                      <w:color w:val="EA5B50"/>
                      <w:spacing w:val="-3"/>
                      <w:w w:val="110"/>
                      <w:sz w:val="24"/>
                    </w:rPr>
                    <w:t>182</w:t>
                  </w:r>
                </w:p>
              </w:txbxContent>
            </v:textbox>
            <w10:wrap anchorx="page"/>
          </v:shape>
        </w:pict>
      </w:r>
      <w:r>
        <w:rPr>
          <w:w w:val="105"/>
          <w:sz w:val="13"/>
        </w:rPr>
        <w:t>Ibid. The report states that ‘statistics on the number of suppression orders from each court were provided to the review by the strategic communications</w:t>
      </w:r>
      <w:r>
        <w:rPr>
          <w:spacing w:val="6"/>
          <w:w w:val="105"/>
          <w:sz w:val="13"/>
        </w:rPr>
        <w:t xml:space="preserve"> </w:t>
      </w:r>
      <w:r>
        <w:rPr>
          <w:w w:val="105"/>
          <w:sz w:val="13"/>
        </w:rPr>
        <w:t>adviser</w:t>
      </w:r>
      <w:r>
        <w:rPr>
          <w:spacing w:val="6"/>
          <w:w w:val="105"/>
          <w:sz w:val="13"/>
        </w:rPr>
        <w:t xml:space="preserve"> </w:t>
      </w:r>
      <w:r>
        <w:rPr>
          <w:w w:val="105"/>
          <w:sz w:val="13"/>
        </w:rPr>
        <w:t>at</w:t>
      </w:r>
      <w:r>
        <w:rPr>
          <w:spacing w:val="6"/>
          <w:w w:val="105"/>
          <w:sz w:val="13"/>
        </w:rPr>
        <w:t xml:space="preserve"> </w:t>
      </w:r>
      <w:r>
        <w:rPr>
          <w:w w:val="105"/>
          <w:sz w:val="13"/>
        </w:rPr>
        <w:t>the</w:t>
      </w:r>
      <w:r>
        <w:rPr>
          <w:spacing w:val="6"/>
          <w:w w:val="105"/>
          <w:sz w:val="13"/>
        </w:rPr>
        <w:t xml:space="preserve"> </w:t>
      </w:r>
      <w:r>
        <w:rPr>
          <w:w w:val="105"/>
          <w:sz w:val="13"/>
        </w:rPr>
        <w:t>Supreme</w:t>
      </w:r>
      <w:r>
        <w:rPr>
          <w:spacing w:val="6"/>
          <w:w w:val="105"/>
          <w:sz w:val="13"/>
        </w:rPr>
        <w:t xml:space="preserve"> </w:t>
      </w:r>
      <w:r>
        <w:rPr>
          <w:w w:val="105"/>
          <w:sz w:val="13"/>
        </w:rPr>
        <w:t>Court</w:t>
      </w:r>
      <w:r>
        <w:rPr>
          <w:spacing w:val="6"/>
          <w:w w:val="105"/>
          <w:sz w:val="13"/>
        </w:rPr>
        <w:t xml:space="preserve"> </w:t>
      </w:r>
      <w:r>
        <w:rPr>
          <w:w w:val="105"/>
          <w:sz w:val="13"/>
        </w:rPr>
        <w:t>in</w:t>
      </w:r>
      <w:r>
        <w:rPr>
          <w:spacing w:val="6"/>
          <w:w w:val="105"/>
          <w:sz w:val="13"/>
        </w:rPr>
        <w:t xml:space="preserve"> </w:t>
      </w:r>
      <w:r>
        <w:rPr>
          <w:w w:val="105"/>
          <w:sz w:val="13"/>
        </w:rPr>
        <w:t>Victoria’:</w:t>
      </w:r>
      <w:r>
        <w:rPr>
          <w:spacing w:val="6"/>
          <w:w w:val="105"/>
          <w:sz w:val="13"/>
        </w:rPr>
        <w:t xml:space="preserve"> </w:t>
      </w:r>
      <w:r>
        <w:rPr>
          <w:w w:val="105"/>
          <w:sz w:val="13"/>
        </w:rPr>
        <w:t>35.</w:t>
      </w:r>
    </w:p>
    <w:p w:rsidR="00D04CB6" w:rsidRDefault="00F732FE">
      <w:pPr>
        <w:pStyle w:val="ListParagraph"/>
        <w:numPr>
          <w:ilvl w:val="0"/>
          <w:numId w:val="46"/>
        </w:numPr>
        <w:tabs>
          <w:tab w:val="left" w:pos="1941"/>
          <w:tab w:val="left" w:pos="1942"/>
        </w:tabs>
        <w:ind w:left="1941"/>
        <w:jc w:val="left"/>
        <w:rPr>
          <w:sz w:val="13"/>
        </w:rPr>
      </w:pPr>
      <w:r>
        <w:rPr>
          <w:w w:val="105"/>
          <w:sz w:val="13"/>
        </w:rPr>
        <w:t>Ibid</w:t>
      </w:r>
      <w:r>
        <w:rPr>
          <w:spacing w:val="11"/>
          <w:w w:val="105"/>
          <w:sz w:val="13"/>
        </w:rPr>
        <w:t xml:space="preserve"> </w:t>
      </w:r>
      <w:r>
        <w:rPr>
          <w:w w:val="105"/>
          <w:sz w:val="13"/>
        </w:rPr>
        <w:t>35.</w:t>
      </w:r>
    </w:p>
    <w:p w:rsidR="00D04CB6" w:rsidRDefault="00D04CB6">
      <w:pPr>
        <w:rPr>
          <w:sz w:val="13"/>
        </w:rPr>
        <w:sectPr w:rsidR="00D04CB6">
          <w:pgSz w:w="11910" w:h="16840"/>
          <w:pgMar w:top="1560" w:right="1460" w:bottom="280" w:left="440" w:header="546" w:footer="0" w:gutter="0"/>
          <w:cols w:space="720"/>
        </w:sectPr>
      </w:pPr>
    </w:p>
    <w:p w:rsidR="00D04CB6" w:rsidRDefault="00D04CB6">
      <w:pPr>
        <w:pStyle w:val="BodyText"/>
        <w:rPr>
          <w:sz w:val="20"/>
        </w:rPr>
      </w:pPr>
    </w:p>
    <w:p w:rsidR="00D04CB6" w:rsidRDefault="00D04CB6">
      <w:pPr>
        <w:pStyle w:val="BodyText"/>
        <w:spacing w:before="9"/>
        <w:rPr>
          <w:sz w:val="18"/>
        </w:rPr>
      </w:pPr>
    </w:p>
    <w:p w:rsidR="00D04CB6" w:rsidRDefault="00F732FE">
      <w:pPr>
        <w:pStyle w:val="ListParagraph"/>
        <w:numPr>
          <w:ilvl w:val="1"/>
          <w:numId w:val="185"/>
        </w:numPr>
        <w:tabs>
          <w:tab w:val="left" w:pos="921"/>
          <w:tab w:val="left" w:pos="922"/>
        </w:tabs>
        <w:spacing w:before="91" w:line="242" w:lineRule="auto"/>
        <w:ind w:left="921" w:right="1788"/>
        <w:jc w:val="left"/>
        <w:rPr>
          <w:sz w:val="21"/>
        </w:rPr>
      </w:pPr>
      <w:bookmarkStart w:id="312" w:name="Lack_of_provision_for_legacy_suppression"/>
      <w:bookmarkStart w:id="313" w:name="_bookmark125"/>
      <w:bookmarkEnd w:id="312"/>
      <w:bookmarkEnd w:id="313"/>
      <w:r>
        <w:rPr>
          <w:spacing w:val="-5"/>
          <w:w w:val="105"/>
          <w:sz w:val="21"/>
        </w:rPr>
        <w:t>D</w:t>
      </w:r>
      <w:r>
        <w:rPr>
          <w:spacing w:val="-5"/>
          <w:w w:val="105"/>
          <w:sz w:val="21"/>
        </w:rPr>
        <w:t xml:space="preserve">espite this database, notification </w:t>
      </w:r>
      <w:r>
        <w:rPr>
          <w:spacing w:val="-4"/>
          <w:w w:val="105"/>
          <w:sz w:val="21"/>
        </w:rPr>
        <w:t xml:space="preserve">and </w:t>
      </w:r>
      <w:r>
        <w:rPr>
          <w:spacing w:val="-5"/>
          <w:w w:val="105"/>
          <w:sz w:val="21"/>
        </w:rPr>
        <w:t xml:space="preserve">distribution processes appear </w:t>
      </w:r>
      <w:r>
        <w:rPr>
          <w:spacing w:val="-4"/>
          <w:w w:val="105"/>
          <w:sz w:val="21"/>
        </w:rPr>
        <w:t xml:space="preserve">to </w:t>
      </w:r>
      <w:r>
        <w:rPr>
          <w:spacing w:val="-6"/>
          <w:w w:val="105"/>
          <w:sz w:val="21"/>
        </w:rPr>
        <w:t xml:space="preserve">have </w:t>
      </w:r>
      <w:r>
        <w:rPr>
          <w:spacing w:val="-5"/>
          <w:w w:val="105"/>
          <w:sz w:val="21"/>
        </w:rPr>
        <w:t xml:space="preserve">varied across </w:t>
      </w:r>
      <w:r>
        <w:rPr>
          <w:spacing w:val="-4"/>
          <w:w w:val="105"/>
          <w:sz w:val="21"/>
        </w:rPr>
        <w:t xml:space="preserve">courts. </w:t>
      </w:r>
      <w:r>
        <w:rPr>
          <w:spacing w:val="-9"/>
          <w:w w:val="105"/>
          <w:sz w:val="21"/>
        </w:rPr>
        <w:t xml:space="preserve">To </w:t>
      </w:r>
      <w:r>
        <w:rPr>
          <w:spacing w:val="-5"/>
          <w:w w:val="105"/>
          <w:sz w:val="21"/>
        </w:rPr>
        <w:t xml:space="preserve">take </w:t>
      </w:r>
      <w:r>
        <w:rPr>
          <w:spacing w:val="-4"/>
          <w:w w:val="105"/>
          <w:sz w:val="21"/>
        </w:rPr>
        <w:t xml:space="preserve">the </w:t>
      </w:r>
      <w:r>
        <w:rPr>
          <w:spacing w:val="-5"/>
          <w:w w:val="105"/>
          <w:sz w:val="21"/>
        </w:rPr>
        <w:t xml:space="preserve">Supreme Court </w:t>
      </w:r>
      <w:r>
        <w:rPr>
          <w:spacing w:val="-3"/>
          <w:w w:val="105"/>
          <w:sz w:val="21"/>
        </w:rPr>
        <w:t xml:space="preserve">as an </w:t>
      </w:r>
      <w:r>
        <w:rPr>
          <w:spacing w:val="-5"/>
          <w:w w:val="105"/>
          <w:sz w:val="21"/>
        </w:rPr>
        <w:t xml:space="preserve">example, judges’ associates sent </w:t>
      </w:r>
      <w:r>
        <w:rPr>
          <w:spacing w:val="-4"/>
          <w:w w:val="105"/>
          <w:sz w:val="21"/>
        </w:rPr>
        <w:t xml:space="preserve">some orders to the </w:t>
      </w:r>
      <w:r>
        <w:rPr>
          <w:spacing w:val="-5"/>
          <w:w w:val="105"/>
          <w:sz w:val="21"/>
        </w:rPr>
        <w:t xml:space="preserve">media </w:t>
      </w:r>
      <w:r>
        <w:rPr>
          <w:spacing w:val="-4"/>
          <w:w w:val="105"/>
          <w:sz w:val="21"/>
        </w:rPr>
        <w:t xml:space="preserve">via </w:t>
      </w:r>
      <w:r>
        <w:rPr>
          <w:spacing w:val="-5"/>
          <w:w w:val="105"/>
          <w:sz w:val="21"/>
        </w:rPr>
        <w:t xml:space="preserve">email </w:t>
      </w:r>
      <w:r>
        <w:rPr>
          <w:spacing w:val="-4"/>
          <w:w w:val="105"/>
          <w:sz w:val="21"/>
        </w:rPr>
        <w:t xml:space="preserve">and fax and orders </w:t>
      </w:r>
      <w:r>
        <w:rPr>
          <w:spacing w:val="-5"/>
          <w:w w:val="105"/>
          <w:sz w:val="21"/>
        </w:rPr>
        <w:t xml:space="preserve">were generally </w:t>
      </w:r>
      <w:r>
        <w:rPr>
          <w:spacing w:val="-4"/>
          <w:w w:val="105"/>
          <w:sz w:val="21"/>
        </w:rPr>
        <w:t xml:space="preserve">posted </w:t>
      </w:r>
      <w:r>
        <w:rPr>
          <w:spacing w:val="-3"/>
          <w:w w:val="105"/>
          <w:sz w:val="21"/>
        </w:rPr>
        <w:t xml:space="preserve">on </w:t>
      </w:r>
      <w:r>
        <w:rPr>
          <w:spacing w:val="-5"/>
          <w:w w:val="105"/>
          <w:sz w:val="21"/>
        </w:rPr>
        <w:t xml:space="preserve">courtroom </w:t>
      </w:r>
      <w:r>
        <w:rPr>
          <w:spacing w:val="-4"/>
          <w:w w:val="105"/>
          <w:sz w:val="21"/>
        </w:rPr>
        <w:t>doo</w:t>
      </w:r>
      <w:r>
        <w:rPr>
          <w:spacing w:val="-4"/>
          <w:w w:val="105"/>
          <w:sz w:val="21"/>
        </w:rPr>
        <w:t xml:space="preserve">rs, with </w:t>
      </w:r>
      <w:r>
        <w:rPr>
          <w:spacing w:val="-5"/>
          <w:w w:val="105"/>
          <w:sz w:val="21"/>
        </w:rPr>
        <w:t xml:space="preserve">trial judges giving </w:t>
      </w:r>
      <w:r>
        <w:rPr>
          <w:spacing w:val="-4"/>
          <w:w w:val="105"/>
          <w:sz w:val="21"/>
        </w:rPr>
        <w:t xml:space="preserve">the </w:t>
      </w:r>
      <w:r>
        <w:rPr>
          <w:spacing w:val="-5"/>
          <w:w w:val="105"/>
          <w:sz w:val="21"/>
        </w:rPr>
        <w:t xml:space="preserve">media notice </w:t>
      </w:r>
      <w:r>
        <w:rPr>
          <w:spacing w:val="-4"/>
          <w:w w:val="105"/>
          <w:sz w:val="21"/>
        </w:rPr>
        <w:t xml:space="preserve">of </w:t>
      </w:r>
      <w:r>
        <w:rPr>
          <w:spacing w:val="-3"/>
          <w:w w:val="105"/>
          <w:sz w:val="21"/>
        </w:rPr>
        <w:t xml:space="preserve">an </w:t>
      </w:r>
      <w:r>
        <w:rPr>
          <w:spacing w:val="-5"/>
          <w:w w:val="105"/>
          <w:sz w:val="21"/>
        </w:rPr>
        <w:t xml:space="preserve">application for </w:t>
      </w:r>
      <w:r>
        <w:rPr>
          <w:w w:val="105"/>
          <w:sz w:val="21"/>
        </w:rPr>
        <w:t xml:space="preserve">a </w:t>
      </w:r>
      <w:r>
        <w:rPr>
          <w:spacing w:val="-5"/>
          <w:w w:val="105"/>
          <w:sz w:val="21"/>
        </w:rPr>
        <w:t xml:space="preserve">suppression order </w:t>
      </w:r>
      <w:r>
        <w:rPr>
          <w:spacing w:val="-4"/>
          <w:w w:val="105"/>
          <w:sz w:val="21"/>
        </w:rPr>
        <w:t xml:space="preserve">in </w:t>
      </w:r>
      <w:r>
        <w:rPr>
          <w:spacing w:val="-5"/>
          <w:w w:val="105"/>
          <w:sz w:val="21"/>
        </w:rPr>
        <w:t>‘some</w:t>
      </w:r>
      <w:r>
        <w:rPr>
          <w:spacing w:val="-6"/>
          <w:w w:val="105"/>
          <w:sz w:val="21"/>
        </w:rPr>
        <w:t xml:space="preserve"> </w:t>
      </w:r>
      <w:r>
        <w:rPr>
          <w:spacing w:val="-4"/>
          <w:w w:val="105"/>
          <w:sz w:val="21"/>
        </w:rPr>
        <w:t>long-</w:t>
      </w:r>
    </w:p>
    <w:p w:rsidR="00D04CB6" w:rsidRDefault="00F732FE">
      <w:pPr>
        <w:pStyle w:val="BodyText"/>
        <w:spacing w:line="242" w:lineRule="auto"/>
        <w:ind w:left="921" w:right="1592"/>
        <w:rPr>
          <w:sz w:val="12"/>
        </w:rPr>
      </w:pPr>
      <w:r>
        <w:rPr>
          <w:spacing w:val="-6"/>
          <w:w w:val="105"/>
        </w:rPr>
        <w:t xml:space="preserve">running </w:t>
      </w:r>
      <w:r>
        <w:rPr>
          <w:spacing w:val="-8"/>
          <w:w w:val="105"/>
        </w:rPr>
        <w:t xml:space="preserve">trials’. </w:t>
      </w:r>
      <w:r>
        <w:rPr>
          <w:spacing w:val="-4"/>
          <w:w w:val="105"/>
        </w:rPr>
        <w:t xml:space="preserve">Media </w:t>
      </w:r>
      <w:r>
        <w:rPr>
          <w:spacing w:val="-6"/>
          <w:w w:val="105"/>
        </w:rPr>
        <w:t xml:space="preserve">organisations </w:t>
      </w:r>
      <w:r>
        <w:rPr>
          <w:spacing w:val="-4"/>
          <w:w w:val="105"/>
        </w:rPr>
        <w:t xml:space="preserve">and </w:t>
      </w:r>
      <w:r>
        <w:rPr>
          <w:spacing w:val="-5"/>
          <w:w w:val="105"/>
        </w:rPr>
        <w:t xml:space="preserve">journalists could </w:t>
      </w:r>
      <w:r>
        <w:rPr>
          <w:spacing w:val="-4"/>
          <w:w w:val="105"/>
        </w:rPr>
        <w:t xml:space="preserve">also </w:t>
      </w:r>
      <w:r>
        <w:rPr>
          <w:spacing w:val="-5"/>
          <w:w w:val="105"/>
        </w:rPr>
        <w:t xml:space="preserve">ring </w:t>
      </w:r>
      <w:r>
        <w:rPr>
          <w:spacing w:val="-4"/>
          <w:w w:val="105"/>
        </w:rPr>
        <w:t xml:space="preserve">the </w:t>
      </w:r>
      <w:r>
        <w:rPr>
          <w:spacing w:val="-6"/>
          <w:w w:val="105"/>
        </w:rPr>
        <w:t xml:space="preserve">Communications </w:t>
      </w:r>
      <w:r>
        <w:rPr>
          <w:spacing w:val="-3"/>
          <w:w w:val="105"/>
        </w:rPr>
        <w:t xml:space="preserve">Office </w:t>
      </w:r>
      <w:r>
        <w:rPr>
          <w:spacing w:val="-5"/>
          <w:w w:val="105"/>
        </w:rPr>
        <w:t xml:space="preserve">during </w:t>
      </w:r>
      <w:r>
        <w:rPr>
          <w:spacing w:val="-4"/>
          <w:w w:val="105"/>
        </w:rPr>
        <w:t xml:space="preserve">the </w:t>
      </w:r>
      <w:r>
        <w:rPr>
          <w:spacing w:val="-5"/>
          <w:w w:val="105"/>
        </w:rPr>
        <w:t xml:space="preserve">day </w:t>
      </w:r>
      <w:r>
        <w:rPr>
          <w:spacing w:val="-4"/>
          <w:w w:val="105"/>
        </w:rPr>
        <w:t xml:space="preserve">to </w:t>
      </w:r>
      <w:r>
        <w:rPr>
          <w:spacing w:val="-5"/>
          <w:w w:val="105"/>
        </w:rPr>
        <w:t xml:space="preserve">check </w:t>
      </w:r>
      <w:r>
        <w:rPr>
          <w:spacing w:val="-4"/>
          <w:w w:val="105"/>
        </w:rPr>
        <w:t xml:space="preserve">the </w:t>
      </w:r>
      <w:r>
        <w:rPr>
          <w:spacing w:val="-5"/>
          <w:w w:val="105"/>
        </w:rPr>
        <w:t xml:space="preserve">status </w:t>
      </w:r>
      <w:r>
        <w:rPr>
          <w:spacing w:val="-4"/>
          <w:w w:val="105"/>
        </w:rPr>
        <w:t xml:space="preserve">of </w:t>
      </w:r>
      <w:r>
        <w:rPr>
          <w:spacing w:val="-3"/>
          <w:w w:val="105"/>
        </w:rPr>
        <w:t xml:space="preserve">an </w:t>
      </w:r>
      <w:r>
        <w:rPr>
          <w:spacing w:val="-5"/>
          <w:w w:val="105"/>
        </w:rPr>
        <w:t xml:space="preserve">order </w:t>
      </w:r>
      <w:r>
        <w:rPr>
          <w:spacing w:val="-3"/>
          <w:w w:val="105"/>
        </w:rPr>
        <w:t xml:space="preserve">or </w:t>
      </w:r>
      <w:r>
        <w:rPr>
          <w:spacing w:val="-5"/>
          <w:w w:val="105"/>
        </w:rPr>
        <w:t xml:space="preserve">whether any order </w:t>
      </w:r>
      <w:r>
        <w:rPr>
          <w:spacing w:val="-4"/>
          <w:w w:val="105"/>
        </w:rPr>
        <w:t xml:space="preserve">had been made </w:t>
      </w:r>
      <w:r>
        <w:rPr>
          <w:spacing w:val="-6"/>
          <w:w w:val="105"/>
        </w:rPr>
        <w:t xml:space="preserve">relating </w:t>
      </w:r>
      <w:r>
        <w:rPr>
          <w:spacing w:val="-4"/>
          <w:w w:val="105"/>
        </w:rPr>
        <w:t xml:space="preserve">to </w:t>
      </w:r>
      <w:r>
        <w:rPr>
          <w:w w:val="105"/>
        </w:rPr>
        <w:t xml:space="preserve">a </w:t>
      </w:r>
      <w:r>
        <w:rPr>
          <w:spacing w:val="-5"/>
          <w:w w:val="105"/>
        </w:rPr>
        <w:t xml:space="preserve">particular </w:t>
      </w:r>
      <w:r>
        <w:rPr>
          <w:spacing w:val="-6"/>
          <w:w w:val="105"/>
        </w:rPr>
        <w:t xml:space="preserve">individual. </w:t>
      </w:r>
      <w:r>
        <w:rPr>
          <w:spacing w:val="-3"/>
          <w:w w:val="105"/>
        </w:rPr>
        <w:t xml:space="preserve">The </w:t>
      </w:r>
      <w:r>
        <w:rPr>
          <w:spacing w:val="-4"/>
          <w:w w:val="105"/>
        </w:rPr>
        <w:t xml:space="preserve">court registry did not </w:t>
      </w:r>
      <w:r>
        <w:rPr>
          <w:spacing w:val="-5"/>
          <w:w w:val="105"/>
        </w:rPr>
        <w:t xml:space="preserve">keep suppression </w:t>
      </w:r>
      <w:r>
        <w:rPr>
          <w:spacing w:val="-4"/>
          <w:w w:val="105"/>
        </w:rPr>
        <w:t xml:space="preserve">orders </w:t>
      </w:r>
      <w:r>
        <w:rPr>
          <w:spacing w:val="-3"/>
          <w:w w:val="105"/>
        </w:rPr>
        <w:t xml:space="preserve">on </w:t>
      </w:r>
      <w:r>
        <w:rPr>
          <w:spacing w:val="-5"/>
          <w:w w:val="105"/>
        </w:rPr>
        <w:t xml:space="preserve">file, </w:t>
      </w:r>
      <w:r>
        <w:rPr>
          <w:spacing w:val="-4"/>
          <w:w w:val="105"/>
        </w:rPr>
        <w:t xml:space="preserve">but the </w:t>
      </w:r>
      <w:r>
        <w:rPr>
          <w:spacing w:val="-5"/>
          <w:w w:val="105"/>
        </w:rPr>
        <w:t xml:space="preserve">media could search civil </w:t>
      </w:r>
      <w:r>
        <w:rPr>
          <w:spacing w:val="-6"/>
          <w:w w:val="105"/>
        </w:rPr>
        <w:t>files.</w:t>
      </w:r>
      <w:r>
        <w:rPr>
          <w:spacing w:val="-6"/>
          <w:w w:val="105"/>
          <w:position w:val="7"/>
          <w:sz w:val="12"/>
        </w:rPr>
        <w:t>195</w:t>
      </w:r>
    </w:p>
    <w:p w:rsidR="00D04CB6" w:rsidRDefault="00F732FE">
      <w:pPr>
        <w:pStyle w:val="ListParagraph"/>
        <w:numPr>
          <w:ilvl w:val="1"/>
          <w:numId w:val="185"/>
        </w:numPr>
        <w:tabs>
          <w:tab w:val="left" w:pos="921"/>
          <w:tab w:val="left" w:pos="922"/>
        </w:tabs>
        <w:spacing w:before="121" w:line="242" w:lineRule="auto"/>
        <w:ind w:left="921" w:right="1623"/>
        <w:jc w:val="left"/>
        <w:rPr>
          <w:sz w:val="12"/>
        </w:rPr>
      </w:pPr>
      <w:r>
        <w:rPr>
          <w:spacing w:val="-3"/>
          <w:sz w:val="21"/>
        </w:rPr>
        <w:t xml:space="preserve">The </w:t>
      </w:r>
      <w:r>
        <w:rPr>
          <w:spacing w:val="-5"/>
          <w:sz w:val="21"/>
        </w:rPr>
        <w:t xml:space="preserve">only </w:t>
      </w:r>
      <w:r>
        <w:rPr>
          <w:spacing w:val="-4"/>
          <w:sz w:val="21"/>
        </w:rPr>
        <w:t xml:space="preserve">reported </w:t>
      </w:r>
      <w:r>
        <w:rPr>
          <w:spacing w:val="-5"/>
          <w:sz w:val="21"/>
        </w:rPr>
        <w:t xml:space="preserve">problem </w:t>
      </w:r>
      <w:r>
        <w:rPr>
          <w:spacing w:val="-4"/>
          <w:sz w:val="21"/>
        </w:rPr>
        <w:t xml:space="preserve">with the </w:t>
      </w:r>
      <w:r>
        <w:rPr>
          <w:spacing w:val="-5"/>
          <w:sz w:val="21"/>
        </w:rPr>
        <w:t xml:space="preserve">distribution </w:t>
      </w:r>
      <w:r>
        <w:rPr>
          <w:spacing w:val="-4"/>
          <w:sz w:val="21"/>
        </w:rPr>
        <w:t xml:space="preserve">of </w:t>
      </w:r>
      <w:r>
        <w:rPr>
          <w:spacing w:val="-5"/>
          <w:sz w:val="21"/>
        </w:rPr>
        <w:t xml:space="preserve">suppression </w:t>
      </w:r>
      <w:r>
        <w:rPr>
          <w:spacing w:val="-4"/>
          <w:sz w:val="21"/>
        </w:rPr>
        <w:t xml:space="preserve">orders via </w:t>
      </w:r>
      <w:r>
        <w:rPr>
          <w:spacing w:val="-5"/>
          <w:sz w:val="21"/>
        </w:rPr>
        <w:t xml:space="preserve">email </w:t>
      </w:r>
      <w:r>
        <w:rPr>
          <w:spacing w:val="-4"/>
          <w:sz w:val="21"/>
        </w:rPr>
        <w:t xml:space="preserve">was </w:t>
      </w:r>
      <w:r>
        <w:rPr>
          <w:spacing w:val="-5"/>
          <w:sz w:val="21"/>
        </w:rPr>
        <w:t xml:space="preserve">delays </w:t>
      </w:r>
      <w:r>
        <w:rPr>
          <w:spacing w:val="-4"/>
          <w:sz w:val="21"/>
        </w:rPr>
        <w:t xml:space="preserve">in </w:t>
      </w:r>
      <w:r>
        <w:rPr>
          <w:spacing w:val="38"/>
          <w:sz w:val="21"/>
        </w:rPr>
        <w:t xml:space="preserve"> </w:t>
      </w:r>
      <w:r>
        <w:rPr>
          <w:spacing w:val="-4"/>
          <w:sz w:val="21"/>
        </w:rPr>
        <w:t>the</w:t>
      </w:r>
      <w:r>
        <w:rPr>
          <w:spacing w:val="20"/>
          <w:sz w:val="21"/>
        </w:rPr>
        <w:t xml:space="preserve"> </w:t>
      </w:r>
      <w:r>
        <w:rPr>
          <w:spacing w:val="-6"/>
          <w:sz w:val="21"/>
        </w:rPr>
        <w:t>relevant</w:t>
      </w:r>
      <w:r>
        <w:rPr>
          <w:spacing w:val="20"/>
          <w:sz w:val="21"/>
        </w:rPr>
        <w:t xml:space="preserve"> </w:t>
      </w:r>
      <w:r>
        <w:rPr>
          <w:spacing w:val="-4"/>
          <w:sz w:val="21"/>
        </w:rPr>
        <w:t>court</w:t>
      </w:r>
      <w:r>
        <w:rPr>
          <w:spacing w:val="20"/>
          <w:sz w:val="21"/>
        </w:rPr>
        <w:t xml:space="preserve"> </w:t>
      </w:r>
      <w:r>
        <w:rPr>
          <w:spacing w:val="-4"/>
          <w:sz w:val="21"/>
        </w:rPr>
        <w:t>officer</w:t>
      </w:r>
      <w:r>
        <w:rPr>
          <w:spacing w:val="20"/>
          <w:sz w:val="21"/>
        </w:rPr>
        <w:t xml:space="preserve"> </w:t>
      </w:r>
      <w:r>
        <w:rPr>
          <w:spacing w:val="-6"/>
          <w:sz w:val="21"/>
        </w:rPr>
        <w:t>transmitting</w:t>
      </w:r>
      <w:r>
        <w:rPr>
          <w:spacing w:val="20"/>
          <w:sz w:val="21"/>
        </w:rPr>
        <w:t xml:space="preserve"> </w:t>
      </w:r>
      <w:r>
        <w:rPr>
          <w:spacing w:val="-5"/>
          <w:sz w:val="21"/>
        </w:rPr>
        <w:t>notice</w:t>
      </w:r>
      <w:r>
        <w:rPr>
          <w:spacing w:val="20"/>
          <w:sz w:val="21"/>
        </w:rPr>
        <w:t xml:space="preserve"> </w:t>
      </w:r>
      <w:r>
        <w:rPr>
          <w:spacing w:val="-4"/>
          <w:sz w:val="21"/>
        </w:rPr>
        <w:t>of</w:t>
      </w:r>
      <w:r>
        <w:rPr>
          <w:spacing w:val="20"/>
          <w:sz w:val="21"/>
        </w:rPr>
        <w:t xml:space="preserve"> </w:t>
      </w:r>
      <w:r>
        <w:rPr>
          <w:spacing w:val="-4"/>
          <w:sz w:val="21"/>
        </w:rPr>
        <w:t>the</w:t>
      </w:r>
      <w:r>
        <w:rPr>
          <w:spacing w:val="20"/>
          <w:sz w:val="21"/>
        </w:rPr>
        <w:t xml:space="preserve"> </w:t>
      </w:r>
      <w:r>
        <w:rPr>
          <w:spacing w:val="-5"/>
          <w:sz w:val="21"/>
        </w:rPr>
        <w:t>order</w:t>
      </w:r>
      <w:r>
        <w:rPr>
          <w:spacing w:val="20"/>
          <w:sz w:val="21"/>
        </w:rPr>
        <w:t xml:space="preserve"> </w:t>
      </w:r>
      <w:r>
        <w:rPr>
          <w:spacing w:val="-4"/>
          <w:sz w:val="21"/>
        </w:rPr>
        <w:t>to</w:t>
      </w:r>
      <w:r>
        <w:rPr>
          <w:spacing w:val="20"/>
          <w:sz w:val="21"/>
        </w:rPr>
        <w:t xml:space="preserve"> </w:t>
      </w:r>
      <w:r>
        <w:rPr>
          <w:spacing w:val="-4"/>
          <w:sz w:val="21"/>
        </w:rPr>
        <w:t>the</w:t>
      </w:r>
      <w:r>
        <w:rPr>
          <w:spacing w:val="20"/>
          <w:sz w:val="21"/>
        </w:rPr>
        <w:t xml:space="preserve"> </w:t>
      </w:r>
      <w:r>
        <w:rPr>
          <w:spacing w:val="-6"/>
          <w:sz w:val="21"/>
        </w:rPr>
        <w:t>central</w:t>
      </w:r>
      <w:r>
        <w:rPr>
          <w:spacing w:val="20"/>
          <w:sz w:val="21"/>
        </w:rPr>
        <w:t xml:space="preserve"> </w:t>
      </w:r>
      <w:r>
        <w:rPr>
          <w:spacing w:val="-7"/>
          <w:sz w:val="21"/>
        </w:rPr>
        <w:t>database.</w:t>
      </w:r>
      <w:r>
        <w:rPr>
          <w:spacing w:val="-7"/>
          <w:position w:val="7"/>
          <w:sz w:val="12"/>
        </w:rPr>
        <w:t>196</w:t>
      </w:r>
    </w:p>
    <w:p w:rsidR="00D04CB6" w:rsidRDefault="00F732FE">
      <w:pPr>
        <w:pStyle w:val="ListParagraph"/>
        <w:numPr>
          <w:ilvl w:val="1"/>
          <w:numId w:val="185"/>
        </w:numPr>
        <w:tabs>
          <w:tab w:val="left" w:pos="921"/>
          <w:tab w:val="left" w:pos="922"/>
        </w:tabs>
        <w:spacing w:before="121" w:line="242" w:lineRule="auto"/>
        <w:ind w:left="921" w:right="2321"/>
        <w:jc w:val="left"/>
        <w:rPr>
          <w:sz w:val="21"/>
        </w:rPr>
      </w:pPr>
      <w:r>
        <w:rPr>
          <w:w w:val="105"/>
          <w:sz w:val="21"/>
        </w:rPr>
        <w:t xml:space="preserve">In a </w:t>
      </w:r>
      <w:r>
        <w:rPr>
          <w:spacing w:val="-3"/>
          <w:w w:val="105"/>
          <w:sz w:val="21"/>
        </w:rPr>
        <w:t xml:space="preserve">2008 </w:t>
      </w:r>
      <w:r>
        <w:rPr>
          <w:spacing w:val="-4"/>
          <w:w w:val="105"/>
          <w:sz w:val="21"/>
        </w:rPr>
        <w:t xml:space="preserve">study by </w:t>
      </w:r>
      <w:r>
        <w:rPr>
          <w:spacing w:val="-7"/>
          <w:w w:val="105"/>
          <w:sz w:val="21"/>
        </w:rPr>
        <w:t xml:space="preserve">Australia’s </w:t>
      </w:r>
      <w:r>
        <w:rPr>
          <w:spacing w:val="-5"/>
          <w:w w:val="105"/>
          <w:sz w:val="21"/>
        </w:rPr>
        <w:t xml:space="preserve">Right </w:t>
      </w:r>
      <w:r>
        <w:rPr>
          <w:spacing w:val="-4"/>
          <w:w w:val="105"/>
          <w:sz w:val="21"/>
        </w:rPr>
        <w:t xml:space="preserve">to Know </w:t>
      </w:r>
      <w:r>
        <w:rPr>
          <w:spacing w:val="-6"/>
          <w:w w:val="105"/>
          <w:sz w:val="21"/>
        </w:rPr>
        <w:t xml:space="preserve">Coalition, </w:t>
      </w:r>
      <w:r>
        <w:rPr>
          <w:w w:val="105"/>
          <w:sz w:val="21"/>
        </w:rPr>
        <w:t xml:space="preserve">a </w:t>
      </w:r>
      <w:r>
        <w:rPr>
          <w:spacing w:val="-4"/>
          <w:w w:val="105"/>
          <w:sz w:val="21"/>
        </w:rPr>
        <w:t xml:space="preserve">Melbourne-based </w:t>
      </w:r>
      <w:r>
        <w:rPr>
          <w:spacing w:val="-5"/>
          <w:w w:val="105"/>
          <w:sz w:val="21"/>
        </w:rPr>
        <w:t xml:space="preserve">television </w:t>
      </w:r>
      <w:r>
        <w:rPr>
          <w:spacing w:val="-5"/>
          <w:sz w:val="21"/>
        </w:rPr>
        <w:t xml:space="preserve">reporter </w:t>
      </w:r>
      <w:r>
        <w:rPr>
          <w:spacing w:val="15"/>
          <w:sz w:val="21"/>
        </w:rPr>
        <w:t xml:space="preserve"> </w:t>
      </w:r>
      <w:r>
        <w:rPr>
          <w:spacing w:val="-5"/>
          <w:sz w:val="21"/>
        </w:rPr>
        <w:t>commented:</w:t>
      </w:r>
    </w:p>
    <w:p w:rsidR="00D04CB6" w:rsidRDefault="00F732FE">
      <w:pPr>
        <w:spacing w:before="130" w:line="254" w:lineRule="auto"/>
        <w:ind w:left="1374" w:right="1586"/>
        <w:rPr>
          <w:sz w:val="20"/>
        </w:rPr>
      </w:pPr>
      <w:r>
        <w:rPr>
          <w:spacing w:val="-3"/>
          <w:sz w:val="20"/>
        </w:rPr>
        <w:t xml:space="preserve">Most </w:t>
      </w:r>
      <w:r>
        <w:rPr>
          <w:spacing w:val="-4"/>
          <w:sz w:val="20"/>
        </w:rPr>
        <w:t xml:space="preserve">orders </w:t>
      </w:r>
      <w:r>
        <w:rPr>
          <w:spacing w:val="-5"/>
          <w:sz w:val="20"/>
        </w:rPr>
        <w:t xml:space="preserve">aren’t revoked </w:t>
      </w:r>
      <w:r>
        <w:rPr>
          <w:sz w:val="20"/>
        </w:rPr>
        <w:t xml:space="preserve">or </w:t>
      </w:r>
      <w:r>
        <w:rPr>
          <w:spacing w:val="-5"/>
          <w:sz w:val="20"/>
        </w:rPr>
        <w:t xml:space="preserve">don’t have sunset clauses, </w:t>
      </w:r>
      <w:r>
        <w:rPr>
          <w:sz w:val="20"/>
        </w:rPr>
        <w:t xml:space="preserve">so </w:t>
      </w:r>
      <w:r>
        <w:rPr>
          <w:spacing w:val="-3"/>
          <w:sz w:val="20"/>
        </w:rPr>
        <w:t xml:space="preserve">by the </w:t>
      </w:r>
      <w:r>
        <w:rPr>
          <w:spacing w:val="-4"/>
          <w:sz w:val="20"/>
        </w:rPr>
        <w:t xml:space="preserve">time </w:t>
      </w:r>
      <w:r>
        <w:rPr>
          <w:sz w:val="20"/>
        </w:rPr>
        <w:t xml:space="preserve">a </w:t>
      </w:r>
      <w:r>
        <w:rPr>
          <w:spacing w:val="-3"/>
          <w:sz w:val="20"/>
        </w:rPr>
        <w:t xml:space="preserve">case </w:t>
      </w:r>
      <w:r>
        <w:rPr>
          <w:sz w:val="20"/>
        </w:rPr>
        <w:t xml:space="preserve">gets </w:t>
      </w:r>
      <w:r>
        <w:rPr>
          <w:spacing w:val="-4"/>
          <w:sz w:val="20"/>
        </w:rPr>
        <w:t xml:space="preserve">to </w:t>
      </w:r>
      <w:r>
        <w:rPr>
          <w:sz w:val="20"/>
        </w:rPr>
        <w:t xml:space="preserve">a </w:t>
      </w:r>
      <w:r>
        <w:rPr>
          <w:spacing w:val="-4"/>
          <w:sz w:val="20"/>
        </w:rPr>
        <w:t xml:space="preserve">plea </w:t>
      </w:r>
      <w:r>
        <w:rPr>
          <w:spacing w:val="-5"/>
          <w:sz w:val="20"/>
        </w:rPr>
        <w:t xml:space="preserve">hearing </w:t>
      </w:r>
      <w:r>
        <w:rPr>
          <w:sz w:val="20"/>
        </w:rPr>
        <w:t xml:space="preserve">or </w:t>
      </w:r>
      <w:r>
        <w:rPr>
          <w:spacing w:val="-5"/>
          <w:sz w:val="20"/>
        </w:rPr>
        <w:t xml:space="preserve">trial, </w:t>
      </w:r>
      <w:r>
        <w:rPr>
          <w:spacing w:val="-4"/>
          <w:sz w:val="20"/>
        </w:rPr>
        <w:t xml:space="preserve">often </w:t>
      </w:r>
      <w:r>
        <w:rPr>
          <w:spacing w:val="-5"/>
          <w:sz w:val="20"/>
        </w:rPr>
        <w:t xml:space="preserve">it’s </w:t>
      </w:r>
      <w:r>
        <w:rPr>
          <w:spacing w:val="-3"/>
          <w:sz w:val="20"/>
        </w:rPr>
        <w:t xml:space="preserve">us </w:t>
      </w:r>
      <w:r>
        <w:rPr>
          <w:spacing w:val="-4"/>
          <w:sz w:val="20"/>
        </w:rPr>
        <w:t xml:space="preserve">(journalists) alerting </w:t>
      </w:r>
      <w:r>
        <w:rPr>
          <w:spacing w:val="-3"/>
          <w:sz w:val="20"/>
        </w:rPr>
        <w:t xml:space="preserve">the </w:t>
      </w:r>
      <w:r>
        <w:rPr>
          <w:spacing w:val="-4"/>
          <w:sz w:val="20"/>
        </w:rPr>
        <w:t xml:space="preserve">court about </w:t>
      </w:r>
      <w:r>
        <w:rPr>
          <w:spacing w:val="-5"/>
          <w:sz w:val="20"/>
        </w:rPr>
        <w:t xml:space="preserve">suppressions. </w:t>
      </w:r>
      <w:r>
        <w:rPr>
          <w:spacing w:val="-4"/>
          <w:sz w:val="20"/>
        </w:rPr>
        <w:t xml:space="preserve">We often </w:t>
      </w:r>
      <w:r>
        <w:rPr>
          <w:spacing w:val="-3"/>
          <w:sz w:val="20"/>
        </w:rPr>
        <w:t xml:space="preserve">find  the </w:t>
      </w:r>
      <w:r>
        <w:rPr>
          <w:spacing w:val="-4"/>
          <w:sz w:val="20"/>
        </w:rPr>
        <w:t xml:space="preserve">judge </w:t>
      </w:r>
      <w:r>
        <w:rPr>
          <w:sz w:val="20"/>
        </w:rPr>
        <w:t xml:space="preserve">or </w:t>
      </w:r>
      <w:r>
        <w:rPr>
          <w:spacing w:val="-5"/>
          <w:sz w:val="20"/>
        </w:rPr>
        <w:t xml:space="preserve">magistrates didn’t realise </w:t>
      </w:r>
      <w:r>
        <w:rPr>
          <w:spacing w:val="-4"/>
          <w:sz w:val="20"/>
        </w:rPr>
        <w:t xml:space="preserve">there was </w:t>
      </w:r>
      <w:r>
        <w:rPr>
          <w:spacing w:val="-5"/>
          <w:sz w:val="20"/>
        </w:rPr>
        <w:t xml:space="preserve">suppression </w:t>
      </w:r>
      <w:r>
        <w:rPr>
          <w:spacing w:val="-4"/>
          <w:sz w:val="20"/>
        </w:rPr>
        <w:t xml:space="preserve">still </w:t>
      </w:r>
      <w:r>
        <w:rPr>
          <w:spacing w:val="-3"/>
          <w:sz w:val="20"/>
        </w:rPr>
        <w:t xml:space="preserve">in </w:t>
      </w:r>
      <w:r>
        <w:rPr>
          <w:spacing w:val="-5"/>
          <w:sz w:val="20"/>
        </w:rPr>
        <w:t xml:space="preserve">place. </w:t>
      </w:r>
      <w:r>
        <w:rPr>
          <w:spacing w:val="-4"/>
          <w:sz w:val="20"/>
        </w:rPr>
        <w:t xml:space="preserve">This leads to more difficulties  because  often  </w:t>
      </w:r>
      <w:r>
        <w:rPr>
          <w:spacing w:val="-3"/>
          <w:sz w:val="20"/>
        </w:rPr>
        <w:t xml:space="preserve">the  </w:t>
      </w:r>
      <w:r>
        <w:rPr>
          <w:spacing w:val="-4"/>
          <w:sz w:val="20"/>
        </w:rPr>
        <w:t xml:space="preserve">judge  </w:t>
      </w:r>
      <w:r>
        <w:rPr>
          <w:sz w:val="20"/>
        </w:rPr>
        <w:t xml:space="preserve">or </w:t>
      </w:r>
      <w:r>
        <w:rPr>
          <w:spacing w:val="-5"/>
          <w:sz w:val="20"/>
        </w:rPr>
        <w:t xml:space="preserve">magistrate  </w:t>
      </w:r>
      <w:r>
        <w:rPr>
          <w:spacing w:val="-4"/>
          <w:sz w:val="20"/>
        </w:rPr>
        <w:t xml:space="preserve">will  </w:t>
      </w:r>
      <w:r>
        <w:rPr>
          <w:spacing w:val="-5"/>
          <w:sz w:val="20"/>
        </w:rPr>
        <w:t xml:space="preserve">have  </w:t>
      </w:r>
      <w:r>
        <w:rPr>
          <w:sz w:val="20"/>
        </w:rPr>
        <w:t xml:space="preserve">no </w:t>
      </w:r>
      <w:r>
        <w:rPr>
          <w:spacing w:val="-4"/>
          <w:sz w:val="20"/>
        </w:rPr>
        <w:t xml:space="preserve">idea  why  </w:t>
      </w:r>
      <w:r>
        <w:rPr>
          <w:spacing w:val="-3"/>
          <w:sz w:val="20"/>
        </w:rPr>
        <w:t xml:space="preserve">the  </w:t>
      </w:r>
      <w:r>
        <w:rPr>
          <w:spacing w:val="-5"/>
          <w:sz w:val="20"/>
        </w:rPr>
        <w:t xml:space="preserve">previous  </w:t>
      </w:r>
      <w:r>
        <w:rPr>
          <w:spacing w:val="-4"/>
          <w:sz w:val="20"/>
        </w:rPr>
        <w:t xml:space="preserve">judge </w:t>
      </w:r>
      <w:r>
        <w:rPr>
          <w:sz w:val="20"/>
        </w:rPr>
        <w:t xml:space="preserve">or </w:t>
      </w:r>
      <w:r>
        <w:rPr>
          <w:spacing w:val="-5"/>
          <w:sz w:val="20"/>
        </w:rPr>
        <w:t xml:space="preserve">magistrate </w:t>
      </w:r>
      <w:r>
        <w:rPr>
          <w:spacing w:val="-4"/>
          <w:sz w:val="20"/>
        </w:rPr>
        <w:t xml:space="preserve">made </w:t>
      </w:r>
      <w:r>
        <w:rPr>
          <w:spacing w:val="-3"/>
          <w:sz w:val="20"/>
        </w:rPr>
        <w:t xml:space="preserve">the </w:t>
      </w:r>
      <w:r>
        <w:rPr>
          <w:spacing w:val="-4"/>
          <w:sz w:val="20"/>
        </w:rPr>
        <w:t xml:space="preserve">order </w:t>
      </w:r>
      <w:r>
        <w:rPr>
          <w:spacing w:val="-3"/>
          <w:sz w:val="20"/>
        </w:rPr>
        <w:t xml:space="preserve">in the first </w:t>
      </w:r>
      <w:r>
        <w:rPr>
          <w:spacing w:val="-5"/>
          <w:sz w:val="20"/>
        </w:rPr>
        <w:t xml:space="preserve">place. </w:t>
      </w:r>
      <w:r>
        <w:rPr>
          <w:spacing w:val="-4"/>
          <w:sz w:val="20"/>
        </w:rPr>
        <w:t xml:space="preserve">Once </w:t>
      </w:r>
      <w:r>
        <w:rPr>
          <w:sz w:val="20"/>
        </w:rPr>
        <w:t xml:space="preserve">I </w:t>
      </w:r>
      <w:r>
        <w:rPr>
          <w:spacing w:val="-4"/>
          <w:sz w:val="20"/>
        </w:rPr>
        <w:t xml:space="preserve">was </w:t>
      </w:r>
      <w:r>
        <w:rPr>
          <w:spacing w:val="-3"/>
          <w:sz w:val="20"/>
        </w:rPr>
        <w:t xml:space="preserve">in </w:t>
      </w:r>
      <w:r>
        <w:rPr>
          <w:sz w:val="20"/>
        </w:rPr>
        <w:t xml:space="preserve">a </w:t>
      </w:r>
      <w:r>
        <w:rPr>
          <w:spacing w:val="-6"/>
          <w:sz w:val="20"/>
        </w:rPr>
        <w:t xml:space="preserve">magistrate’s </w:t>
      </w:r>
      <w:r>
        <w:rPr>
          <w:spacing w:val="-3"/>
          <w:sz w:val="20"/>
        </w:rPr>
        <w:t xml:space="preserve">case </w:t>
      </w:r>
      <w:r>
        <w:rPr>
          <w:spacing w:val="-4"/>
          <w:sz w:val="20"/>
        </w:rPr>
        <w:t xml:space="preserve">where </w:t>
      </w:r>
      <w:r>
        <w:rPr>
          <w:spacing w:val="-3"/>
          <w:sz w:val="20"/>
        </w:rPr>
        <w:t xml:space="preserve">the </w:t>
      </w:r>
      <w:r>
        <w:rPr>
          <w:spacing w:val="-4"/>
          <w:sz w:val="20"/>
        </w:rPr>
        <w:t>media</w:t>
      </w:r>
      <w:r>
        <w:rPr>
          <w:spacing w:val="18"/>
          <w:sz w:val="20"/>
        </w:rPr>
        <w:t xml:space="preserve"> </w:t>
      </w:r>
      <w:r>
        <w:rPr>
          <w:spacing w:val="-5"/>
          <w:sz w:val="20"/>
        </w:rPr>
        <w:t>informed</w:t>
      </w:r>
      <w:r>
        <w:rPr>
          <w:spacing w:val="18"/>
          <w:sz w:val="20"/>
        </w:rPr>
        <w:t xml:space="preserve"> </w:t>
      </w:r>
      <w:r>
        <w:rPr>
          <w:spacing w:val="-3"/>
          <w:sz w:val="20"/>
        </w:rPr>
        <w:t>the</w:t>
      </w:r>
      <w:r>
        <w:rPr>
          <w:spacing w:val="18"/>
          <w:sz w:val="20"/>
        </w:rPr>
        <w:t xml:space="preserve"> </w:t>
      </w:r>
      <w:r>
        <w:rPr>
          <w:spacing w:val="-4"/>
          <w:sz w:val="20"/>
        </w:rPr>
        <w:t>court</w:t>
      </w:r>
      <w:r>
        <w:rPr>
          <w:spacing w:val="18"/>
          <w:sz w:val="20"/>
        </w:rPr>
        <w:t xml:space="preserve"> </w:t>
      </w:r>
      <w:r>
        <w:rPr>
          <w:spacing w:val="-4"/>
          <w:sz w:val="20"/>
        </w:rPr>
        <w:t>there</w:t>
      </w:r>
      <w:r>
        <w:rPr>
          <w:spacing w:val="18"/>
          <w:sz w:val="20"/>
        </w:rPr>
        <w:t xml:space="preserve"> </w:t>
      </w:r>
      <w:r>
        <w:rPr>
          <w:spacing w:val="-4"/>
          <w:sz w:val="20"/>
        </w:rPr>
        <w:t>was</w:t>
      </w:r>
      <w:r>
        <w:rPr>
          <w:spacing w:val="18"/>
          <w:sz w:val="20"/>
        </w:rPr>
        <w:t xml:space="preserve"> </w:t>
      </w:r>
      <w:r>
        <w:rPr>
          <w:sz w:val="20"/>
        </w:rPr>
        <w:t>a</w:t>
      </w:r>
      <w:r>
        <w:rPr>
          <w:spacing w:val="18"/>
          <w:sz w:val="20"/>
        </w:rPr>
        <w:t xml:space="preserve"> </w:t>
      </w:r>
      <w:r>
        <w:rPr>
          <w:spacing w:val="-5"/>
          <w:sz w:val="20"/>
        </w:rPr>
        <w:t>sup</w:t>
      </w:r>
      <w:r>
        <w:rPr>
          <w:spacing w:val="-5"/>
          <w:sz w:val="20"/>
        </w:rPr>
        <w:t>pression</w:t>
      </w:r>
      <w:r>
        <w:rPr>
          <w:spacing w:val="18"/>
          <w:sz w:val="20"/>
        </w:rPr>
        <w:t xml:space="preserve"> </w:t>
      </w:r>
      <w:r>
        <w:rPr>
          <w:sz w:val="20"/>
        </w:rPr>
        <w:t>on</w:t>
      </w:r>
      <w:r>
        <w:rPr>
          <w:spacing w:val="18"/>
          <w:sz w:val="20"/>
        </w:rPr>
        <w:t xml:space="preserve"> </w:t>
      </w:r>
      <w:r>
        <w:rPr>
          <w:sz w:val="20"/>
        </w:rPr>
        <w:t>a</w:t>
      </w:r>
      <w:r>
        <w:rPr>
          <w:spacing w:val="18"/>
          <w:sz w:val="20"/>
        </w:rPr>
        <w:t xml:space="preserve"> </w:t>
      </w:r>
      <w:r>
        <w:rPr>
          <w:spacing w:val="-5"/>
          <w:sz w:val="20"/>
        </w:rPr>
        <w:t>defendant’s</w:t>
      </w:r>
      <w:r>
        <w:rPr>
          <w:spacing w:val="18"/>
          <w:sz w:val="20"/>
        </w:rPr>
        <w:t xml:space="preserve"> </w:t>
      </w:r>
      <w:r>
        <w:rPr>
          <w:spacing w:val="-5"/>
          <w:sz w:val="20"/>
        </w:rPr>
        <w:t>identity,</w:t>
      </w:r>
    </w:p>
    <w:p w:rsidR="00D04CB6" w:rsidRDefault="00F732FE">
      <w:pPr>
        <w:spacing w:line="254" w:lineRule="auto"/>
        <w:ind w:left="1374" w:right="1677"/>
        <w:rPr>
          <w:sz w:val="11"/>
        </w:rPr>
      </w:pPr>
      <w:r>
        <w:rPr>
          <w:spacing w:val="-4"/>
          <w:w w:val="105"/>
          <w:sz w:val="20"/>
        </w:rPr>
        <w:t xml:space="preserve">and </w:t>
      </w:r>
      <w:r>
        <w:rPr>
          <w:spacing w:val="-3"/>
          <w:w w:val="105"/>
          <w:sz w:val="20"/>
        </w:rPr>
        <w:t xml:space="preserve">we </w:t>
      </w:r>
      <w:r>
        <w:rPr>
          <w:spacing w:val="-4"/>
          <w:w w:val="105"/>
          <w:sz w:val="20"/>
        </w:rPr>
        <w:t xml:space="preserve">applied for </w:t>
      </w:r>
      <w:r>
        <w:rPr>
          <w:spacing w:val="-3"/>
          <w:w w:val="105"/>
          <w:sz w:val="20"/>
        </w:rPr>
        <w:t xml:space="preserve">the </w:t>
      </w:r>
      <w:r>
        <w:rPr>
          <w:spacing w:val="-4"/>
          <w:w w:val="105"/>
          <w:sz w:val="20"/>
        </w:rPr>
        <w:t xml:space="preserve">order to </w:t>
      </w:r>
      <w:r>
        <w:rPr>
          <w:w w:val="105"/>
          <w:sz w:val="20"/>
        </w:rPr>
        <w:t xml:space="preserve">be </w:t>
      </w:r>
      <w:r>
        <w:rPr>
          <w:spacing w:val="-4"/>
          <w:w w:val="105"/>
          <w:sz w:val="20"/>
        </w:rPr>
        <w:t xml:space="preserve">lifted. </w:t>
      </w:r>
      <w:r>
        <w:rPr>
          <w:spacing w:val="-2"/>
          <w:w w:val="105"/>
          <w:sz w:val="20"/>
        </w:rPr>
        <w:t xml:space="preserve">The </w:t>
      </w:r>
      <w:r>
        <w:rPr>
          <w:spacing w:val="-3"/>
          <w:w w:val="105"/>
          <w:sz w:val="20"/>
        </w:rPr>
        <w:t xml:space="preserve">fact </w:t>
      </w:r>
      <w:r>
        <w:rPr>
          <w:spacing w:val="-4"/>
          <w:w w:val="105"/>
          <w:sz w:val="20"/>
        </w:rPr>
        <w:t xml:space="preserve">there was </w:t>
      </w:r>
      <w:r>
        <w:rPr>
          <w:w w:val="105"/>
          <w:sz w:val="20"/>
        </w:rPr>
        <w:t xml:space="preserve">a </w:t>
      </w:r>
      <w:r>
        <w:rPr>
          <w:spacing w:val="-5"/>
          <w:w w:val="105"/>
          <w:sz w:val="20"/>
        </w:rPr>
        <w:t xml:space="preserve">suppression </w:t>
      </w:r>
      <w:r>
        <w:rPr>
          <w:spacing w:val="-4"/>
          <w:w w:val="105"/>
          <w:sz w:val="20"/>
        </w:rPr>
        <w:t xml:space="preserve">was </w:t>
      </w:r>
      <w:r>
        <w:rPr>
          <w:spacing w:val="-3"/>
          <w:w w:val="105"/>
          <w:sz w:val="20"/>
        </w:rPr>
        <w:t xml:space="preserve">news </w:t>
      </w:r>
      <w:r>
        <w:rPr>
          <w:spacing w:val="-4"/>
          <w:w w:val="105"/>
          <w:sz w:val="20"/>
        </w:rPr>
        <w:t xml:space="preserve">to </w:t>
      </w:r>
      <w:r>
        <w:rPr>
          <w:spacing w:val="-3"/>
          <w:w w:val="105"/>
          <w:sz w:val="20"/>
        </w:rPr>
        <w:t xml:space="preserve">the </w:t>
      </w:r>
      <w:r>
        <w:rPr>
          <w:spacing w:val="-5"/>
          <w:w w:val="105"/>
          <w:sz w:val="20"/>
        </w:rPr>
        <w:t xml:space="preserve">magistrate </w:t>
      </w:r>
      <w:r>
        <w:rPr>
          <w:spacing w:val="-4"/>
          <w:w w:val="105"/>
          <w:sz w:val="20"/>
        </w:rPr>
        <w:t xml:space="preserve">and </w:t>
      </w:r>
      <w:r>
        <w:rPr>
          <w:spacing w:val="-3"/>
          <w:w w:val="105"/>
          <w:sz w:val="20"/>
        </w:rPr>
        <w:t xml:space="preserve">the </w:t>
      </w:r>
      <w:r>
        <w:rPr>
          <w:spacing w:val="-5"/>
          <w:w w:val="105"/>
          <w:sz w:val="20"/>
        </w:rPr>
        <w:t xml:space="preserve">defence, </w:t>
      </w:r>
      <w:r>
        <w:rPr>
          <w:spacing w:val="-4"/>
          <w:w w:val="105"/>
          <w:sz w:val="20"/>
        </w:rPr>
        <w:t xml:space="preserve">and </w:t>
      </w:r>
      <w:r>
        <w:rPr>
          <w:spacing w:val="-3"/>
          <w:w w:val="105"/>
          <w:sz w:val="20"/>
        </w:rPr>
        <w:t xml:space="preserve">the </w:t>
      </w:r>
      <w:r>
        <w:rPr>
          <w:spacing w:val="-5"/>
          <w:w w:val="105"/>
          <w:sz w:val="20"/>
        </w:rPr>
        <w:t xml:space="preserve">prosecution </w:t>
      </w:r>
      <w:r>
        <w:rPr>
          <w:spacing w:val="-6"/>
          <w:w w:val="105"/>
          <w:sz w:val="20"/>
        </w:rPr>
        <w:t xml:space="preserve">couldn’t </w:t>
      </w:r>
      <w:r>
        <w:rPr>
          <w:spacing w:val="-4"/>
          <w:w w:val="105"/>
          <w:sz w:val="20"/>
        </w:rPr>
        <w:t xml:space="preserve">recall why </w:t>
      </w:r>
      <w:r>
        <w:rPr>
          <w:spacing w:val="-3"/>
          <w:w w:val="105"/>
          <w:sz w:val="20"/>
        </w:rPr>
        <w:t xml:space="preserve">it </w:t>
      </w:r>
      <w:r>
        <w:rPr>
          <w:spacing w:val="-4"/>
          <w:w w:val="105"/>
          <w:sz w:val="20"/>
        </w:rPr>
        <w:t xml:space="preserve">had </w:t>
      </w:r>
      <w:r>
        <w:rPr>
          <w:spacing w:val="-3"/>
          <w:w w:val="105"/>
          <w:sz w:val="20"/>
        </w:rPr>
        <w:t xml:space="preserve">been </w:t>
      </w:r>
      <w:r>
        <w:rPr>
          <w:spacing w:val="-5"/>
          <w:w w:val="105"/>
          <w:sz w:val="20"/>
        </w:rPr>
        <w:t xml:space="preserve">made. </w:t>
      </w:r>
      <w:r>
        <w:rPr>
          <w:spacing w:val="-2"/>
          <w:w w:val="105"/>
          <w:sz w:val="20"/>
        </w:rPr>
        <w:t xml:space="preserve">The </w:t>
      </w:r>
      <w:r>
        <w:rPr>
          <w:spacing w:val="-4"/>
          <w:w w:val="105"/>
          <w:sz w:val="20"/>
        </w:rPr>
        <w:t xml:space="preserve">court was stood </w:t>
      </w:r>
      <w:r>
        <w:rPr>
          <w:spacing w:val="-3"/>
          <w:w w:val="105"/>
          <w:sz w:val="20"/>
        </w:rPr>
        <w:t xml:space="preserve">down </w:t>
      </w:r>
      <w:r>
        <w:rPr>
          <w:spacing w:val="-4"/>
          <w:w w:val="105"/>
          <w:sz w:val="20"/>
        </w:rPr>
        <w:t xml:space="preserve">while </w:t>
      </w:r>
      <w:r>
        <w:rPr>
          <w:spacing w:val="-3"/>
          <w:w w:val="105"/>
          <w:sz w:val="20"/>
        </w:rPr>
        <w:t xml:space="preserve">the </w:t>
      </w:r>
      <w:r>
        <w:rPr>
          <w:spacing w:val="-5"/>
          <w:w w:val="105"/>
          <w:sz w:val="20"/>
        </w:rPr>
        <w:t xml:space="preserve">magistrate </w:t>
      </w:r>
      <w:r>
        <w:rPr>
          <w:spacing w:val="-4"/>
          <w:w w:val="105"/>
          <w:sz w:val="20"/>
        </w:rPr>
        <w:t xml:space="preserve">tried to </w:t>
      </w:r>
      <w:r>
        <w:rPr>
          <w:spacing w:val="-3"/>
          <w:w w:val="105"/>
          <w:sz w:val="20"/>
        </w:rPr>
        <w:t xml:space="preserve">find the </w:t>
      </w:r>
      <w:r>
        <w:rPr>
          <w:spacing w:val="-5"/>
          <w:w w:val="105"/>
          <w:sz w:val="20"/>
        </w:rPr>
        <w:t xml:space="preserve">magistrate </w:t>
      </w:r>
      <w:r>
        <w:rPr>
          <w:spacing w:val="-3"/>
          <w:w w:val="105"/>
          <w:sz w:val="20"/>
        </w:rPr>
        <w:t xml:space="preserve">who </w:t>
      </w:r>
      <w:r>
        <w:rPr>
          <w:spacing w:val="-4"/>
          <w:w w:val="105"/>
          <w:sz w:val="20"/>
        </w:rPr>
        <w:t xml:space="preserve">made </w:t>
      </w:r>
      <w:r>
        <w:rPr>
          <w:spacing w:val="-5"/>
          <w:w w:val="105"/>
          <w:sz w:val="20"/>
        </w:rPr>
        <w:t xml:space="preserve">the original </w:t>
      </w:r>
      <w:r>
        <w:rPr>
          <w:spacing w:val="-6"/>
          <w:w w:val="105"/>
          <w:sz w:val="20"/>
        </w:rPr>
        <w:t xml:space="preserve">order. </w:t>
      </w:r>
      <w:r>
        <w:rPr>
          <w:w w:val="105"/>
          <w:sz w:val="20"/>
        </w:rPr>
        <w:t xml:space="preserve">He </w:t>
      </w:r>
      <w:r>
        <w:rPr>
          <w:spacing w:val="-5"/>
          <w:w w:val="105"/>
          <w:sz w:val="20"/>
        </w:rPr>
        <w:t xml:space="preserve">wanted </w:t>
      </w:r>
      <w:r>
        <w:rPr>
          <w:spacing w:val="-4"/>
          <w:w w:val="105"/>
          <w:sz w:val="20"/>
        </w:rPr>
        <w:t xml:space="preserve">to </w:t>
      </w:r>
      <w:r>
        <w:rPr>
          <w:spacing w:val="-3"/>
          <w:w w:val="105"/>
          <w:sz w:val="20"/>
        </w:rPr>
        <w:t xml:space="preserve">find </w:t>
      </w:r>
      <w:r>
        <w:rPr>
          <w:spacing w:val="-4"/>
          <w:w w:val="105"/>
          <w:sz w:val="20"/>
        </w:rPr>
        <w:t xml:space="preserve">out </w:t>
      </w:r>
      <w:r>
        <w:rPr>
          <w:spacing w:val="-3"/>
          <w:w w:val="105"/>
          <w:sz w:val="20"/>
        </w:rPr>
        <w:t xml:space="preserve">the </w:t>
      </w:r>
      <w:r>
        <w:rPr>
          <w:spacing w:val="-4"/>
          <w:w w:val="105"/>
          <w:sz w:val="20"/>
        </w:rPr>
        <w:t xml:space="preserve">reason </w:t>
      </w:r>
      <w:r>
        <w:rPr>
          <w:spacing w:val="-3"/>
          <w:w w:val="105"/>
          <w:sz w:val="20"/>
        </w:rPr>
        <w:t xml:space="preserve">the </w:t>
      </w:r>
      <w:r>
        <w:rPr>
          <w:spacing w:val="-4"/>
          <w:w w:val="105"/>
          <w:sz w:val="20"/>
        </w:rPr>
        <w:t xml:space="preserve">order was made </w:t>
      </w:r>
      <w:r>
        <w:rPr>
          <w:spacing w:val="-5"/>
          <w:w w:val="105"/>
          <w:sz w:val="20"/>
        </w:rPr>
        <w:t xml:space="preserve">before </w:t>
      </w:r>
      <w:r>
        <w:rPr>
          <w:w w:val="105"/>
          <w:sz w:val="20"/>
        </w:rPr>
        <w:t xml:space="preserve">he </w:t>
      </w:r>
      <w:r>
        <w:rPr>
          <w:spacing w:val="-5"/>
          <w:w w:val="105"/>
          <w:sz w:val="20"/>
        </w:rPr>
        <w:t xml:space="preserve">changed </w:t>
      </w:r>
      <w:r>
        <w:rPr>
          <w:spacing w:val="-4"/>
          <w:w w:val="105"/>
          <w:sz w:val="20"/>
        </w:rPr>
        <w:t xml:space="preserve">it. It’s not </w:t>
      </w:r>
      <w:r>
        <w:rPr>
          <w:w w:val="105"/>
          <w:sz w:val="20"/>
        </w:rPr>
        <w:t xml:space="preserve">a </w:t>
      </w:r>
      <w:r>
        <w:rPr>
          <w:spacing w:val="-5"/>
          <w:w w:val="105"/>
          <w:sz w:val="20"/>
        </w:rPr>
        <w:t>sophisticated system!</w:t>
      </w:r>
      <w:r>
        <w:rPr>
          <w:spacing w:val="-5"/>
          <w:w w:val="105"/>
          <w:position w:val="7"/>
          <w:sz w:val="11"/>
        </w:rPr>
        <w:t>197</w:t>
      </w:r>
    </w:p>
    <w:p w:rsidR="00D04CB6" w:rsidRDefault="00F732FE">
      <w:pPr>
        <w:pStyle w:val="ListParagraph"/>
        <w:numPr>
          <w:ilvl w:val="1"/>
          <w:numId w:val="185"/>
        </w:numPr>
        <w:tabs>
          <w:tab w:val="left" w:pos="920"/>
          <w:tab w:val="left" w:pos="921"/>
        </w:tabs>
        <w:spacing w:before="111" w:line="242" w:lineRule="auto"/>
        <w:ind w:left="920" w:right="1678" w:hanging="793"/>
        <w:jc w:val="left"/>
        <w:rPr>
          <w:sz w:val="21"/>
        </w:rPr>
      </w:pPr>
      <w:r>
        <w:rPr>
          <w:sz w:val="21"/>
        </w:rPr>
        <w:t xml:space="preserve">It </w:t>
      </w:r>
      <w:r>
        <w:rPr>
          <w:spacing w:val="-3"/>
          <w:sz w:val="21"/>
        </w:rPr>
        <w:t xml:space="preserve">is </w:t>
      </w:r>
      <w:r>
        <w:rPr>
          <w:spacing w:val="-5"/>
          <w:sz w:val="21"/>
        </w:rPr>
        <w:t xml:space="preserve">unclear whether </w:t>
      </w:r>
      <w:r>
        <w:rPr>
          <w:spacing w:val="-4"/>
          <w:sz w:val="21"/>
        </w:rPr>
        <w:t xml:space="preserve">people </w:t>
      </w:r>
      <w:r>
        <w:rPr>
          <w:spacing w:val="-5"/>
          <w:sz w:val="21"/>
        </w:rPr>
        <w:t xml:space="preserve">are </w:t>
      </w:r>
      <w:r>
        <w:rPr>
          <w:spacing w:val="-6"/>
          <w:sz w:val="21"/>
        </w:rPr>
        <w:t xml:space="preserve">considered </w:t>
      </w:r>
      <w:r>
        <w:rPr>
          <w:spacing w:val="-4"/>
          <w:sz w:val="21"/>
        </w:rPr>
        <w:t xml:space="preserve">to </w:t>
      </w:r>
      <w:r>
        <w:rPr>
          <w:spacing w:val="-6"/>
          <w:sz w:val="21"/>
        </w:rPr>
        <w:t xml:space="preserve">remain </w:t>
      </w:r>
      <w:r>
        <w:rPr>
          <w:spacing w:val="-3"/>
          <w:sz w:val="21"/>
        </w:rPr>
        <w:t xml:space="preserve">on </w:t>
      </w:r>
      <w:r>
        <w:rPr>
          <w:spacing w:val="-5"/>
          <w:sz w:val="21"/>
        </w:rPr>
        <w:t xml:space="preserve">notice </w:t>
      </w:r>
      <w:r>
        <w:rPr>
          <w:spacing w:val="-4"/>
          <w:sz w:val="21"/>
        </w:rPr>
        <w:t>of these orde</w:t>
      </w:r>
      <w:r>
        <w:rPr>
          <w:spacing w:val="-4"/>
          <w:sz w:val="21"/>
        </w:rPr>
        <w:t xml:space="preserve">rs </w:t>
      </w:r>
      <w:r>
        <w:rPr>
          <w:spacing w:val="-5"/>
          <w:sz w:val="21"/>
        </w:rPr>
        <w:t xml:space="preserve">indefinitely </w:t>
      </w:r>
      <w:r>
        <w:rPr>
          <w:spacing w:val="-3"/>
          <w:sz w:val="21"/>
        </w:rPr>
        <w:t xml:space="preserve">if </w:t>
      </w:r>
      <w:r>
        <w:rPr>
          <w:spacing w:val="-4"/>
          <w:sz w:val="21"/>
        </w:rPr>
        <w:t xml:space="preserve">they </w:t>
      </w:r>
      <w:r>
        <w:rPr>
          <w:spacing w:val="-6"/>
          <w:sz w:val="21"/>
        </w:rPr>
        <w:t xml:space="preserve">have  </w:t>
      </w:r>
      <w:r>
        <w:rPr>
          <w:spacing w:val="-3"/>
          <w:sz w:val="21"/>
        </w:rPr>
        <w:t xml:space="preserve">no </w:t>
      </w:r>
      <w:r>
        <w:rPr>
          <w:spacing w:val="-4"/>
          <w:sz w:val="21"/>
        </w:rPr>
        <w:t xml:space="preserve">end </w:t>
      </w:r>
      <w:r>
        <w:rPr>
          <w:spacing w:val="-2"/>
          <w:sz w:val="21"/>
        </w:rPr>
        <w:t xml:space="preserve"> </w:t>
      </w:r>
      <w:r>
        <w:rPr>
          <w:spacing w:val="-6"/>
          <w:sz w:val="21"/>
        </w:rPr>
        <w:t>date.</w:t>
      </w:r>
    </w:p>
    <w:p w:rsidR="00D04CB6" w:rsidRDefault="00F732FE">
      <w:pPr>
        <w:pStyle w:val="Heading5"/>
        <w:spacing w:before="132"/>
        <w:ind w:left="127"/>
      </w:pPr>
      <w:r>
        <w:rPr>
          <w:w w:val="115"/>
        </w:rPr>
        <w:t>Lack of provision for legacy suppression orders</w:t>
      </w:r>
    </w:p>
    <w:p w:rsidR="00D04CB6" w:rsidRDefault="00F732FE">
      <w:pPr>
        <w:pStyle w:val="ListParagraph"/>
        <w:numPr>
          <w:ilvl w:val="1"/>
          <w:numId w:val="185"/>
        </w:numPr>
        <w:tabs>
          <w:tab w:val="left" w:pos="920"/>
          <w:tab w:val="left" w:pos="921"/>
        </w:tabs>
        <w:spacing w:before="136" w:line="242" w:lineRule="auto"/>
        <w:ind w:left="920" w:right="1793" w:hanging="793"/>
        <w:jc w:val="left"/>
        <w:rPr>
          <w:sz w:val="21"/>
        </w:rPr>
      </w:pPr>
      <w:r>
        <w:rPr>
          <w:spacing w:val="-3"/>
          <w:w w:val="105"/>
          <w:sz w:val="21"/>
        </w:rPr>
        <w:t xml:space="preserve">The Open </w:t>
      </w:r>
      <w:r>
        <w:rPr>
          <w:spacing w:val="-5"/>
          <w:w w:val="105"/>
          <w:sz w:val="21"/>
        </w:rPr>
        <w:t xml:space="preserve">Courts </w:t>
      </w:r>
      <w:r>
        <w:rPr>
          <w:w w:val="105"/>
          <w:sz w:val="21"/>
        </w:rPr>
        <w:t xml:space="preserve">Act </w:t>
      </w:r>
      <w:r>
        <w:rPr>
          <w:spacing w:val="-6"/>
          <w:w w:val="105"/>
          <w:sz w:val="21"/>
        </w:rPr>
        <w:t xml:space="preserve">introduced provisions </w:t>
      </w:r>
      <w:r>
        <w:rPr>
          <w:spacing w:val="-5"/>
          <w:w w:val="105"/>
          <w:sz w:val="21"/>
        </w:rPr>
        <w:t xml:space="preserve">aimed </w:t>
      </w:r>
      <w:r>
        <w:rPr>
          <w:spacing w:val="-3"/>
          <w:w w:val="105"/>
          <w:sz w:val="21"/>
        </w:rPr>
        <w:t xml:space="preserve">at </w:t>
      </w:r>
      <w:r>
        <w:rPr>
          <w:spacing w:val="-6"/>
          <w:w w:val="105"/>
          <w:sz w:val="21"/>
        </w:rPr>
        <w:t xml:space="preserve">ensuring </w:t>
      </w:r>
      <w:r>
        <w:rPr>
          <w:spacing w:val="-5"/>
          <w:w w:val="105"/>
          <w:sz w:val="21"/>
        </w:rPr>
        <w:t xml:space="preserve">that </w:t>
      </w:r>
      <w:r>
        <w:rPr>
          <w:spacing w:val="-4"/>
          <w:w w:val="105"/>
          <w:sz w:val="21"/>
        </w:rPr>
        <w:t xml:space="preserve">orders made </w:t>
      </w:r>
      <w:r>
        <w:rPr>
          <w:spacing w:val="-5"/>
          <w:w w:val="105"/>
          <w:sz w:val="21"/>
        </w:rPr>
        <w:t xml:space="preserve">under that </w:t>
      </w:r>
      <w:r>
        <w:rPr>
          <w:w w:val="105"/>
          <w:sz w:val="21"/>
        </w:rPr>
        <w:t xml:space="preserve">Act </w:t>
      </w:r>
      <w:r>
        <w:rPr>
          <w:spacing w:val="-4"/>
          <w:w w:val="105"/>
          <w:sz w:val="21"/>
        </w:rPr>
        <w:t xml:space="preserve">did not </w:t>
      </w:r>
      <w:r>
        <w:rPr>
          <w:spacing w:val="-5"/>
          <w:w w:val="105"/>
          <w:sz w:val="21"/>
        </w:rPr>
        <w:t>operate</w:t>
      </w:r>
      <w:r>
        <w:rPr>
          <w:spacing w:val="-36"/>
          <w:w w:val="105"/>
          <w:sz w:val="21"/>
        </w:rPr>
        <w:t xml:space="preserve"> </w:t>
      </w:r>
      <w:r>
        <w:rPr>
          <w:spacing w:val="-6"/>
          <w:w w:val="105"/>
          <w:sz w:val="21"/>
        </w:rPr>
        <w:t>indefinitely.</w:t>
      </w:r>
    </w:p>
    <w:p w:rsidR="00D04CB6" w:rsidRDefault="00F732FE">
      <w:pPr>
        <w:pStyle w:val="ListParagraph"/>
        <w:numPr>
          <w:ilvl w:val="1"/>
          <w:numId w:val="185"/>
        </w:numPr>
        <w:tabs>
          <w:tab w:val="left" w:pos="920"/>
          <w:tab w:val="left" w:pos="921"/>
        </w:tabs>
        <w:spacing w:before="120" w:line="242" w:lineRule="auto"/>
        <w:ind w:left="920" w:right="1605" w:hanging="793"/>
        <w:jc w:val="left"/>
        <w:rPr>
          <w:sz w:val="21"/>
        </w:rPr>
      </w:pPr>
      <w:r>
        <w:rPr>
          <w:spacing w:val="-4"/>
          <w:sz w:val="21"/>
        </w:rPr>
        <w:t xml:space="preserve">Under the </w:t>
      </w:r>
      <w:r>
        <w:rPr>
          <w:spacing w:val="-3"/>
          <w:sz w:val="21"/>
        </w:rPr>
        <w:t xml:space="preserve">Open </w:t>
      </w:r>
      <w:r>
        <w:rPr>
          <w:spacing w:val="-5"/>
          <w:sz w:val="21"/>
        </w:rPr>
        <w:t xml:space="preserve">Courts </w:t>
      </w:r>
      <w:r>
        <w:rPr>
          <w:spacing w:val="-3"/>
          <w:sz w:val="21"/>
        </w:rPr>
        <w:t xml:space="preserve">Act, </w:t>
      </w:r>
      <w:r>
        <w:rPr>
          <w:spacing w:val="-4"/>
          <w:sz w:val="21"/>
        </w:rPr>
        <w:t xml:space="preserve">courts must </w:t>
      </w:r>
      <w:r>
        <w:rPr>
          <w:spacing w:val="-6"/>
          <w:sz w:val="21"/>
        </w:rPr>
        <w:t xml:space="preserve">ensure </w:t>
      </w:r>
      <w:r>
        <w:rPr>
          <w:sz w:val="21"/>
        </w:rPr>
        <w:t xml:space="preserve">a </w:t>
      </w:r>
      <w:r>
        <w:rPr>
          <w:spacing w:val="-5"/>
          <w:sz w:val="21"/>
        </w:rPr>
        <w:t xml:space="preserve">suppression  order  operates  for  </w:t>
      </w:r>
      <w:r>
        <w:rPr>
          <w:spacing w:val="-3"/>
          <w:sz w:val="21"/>
        </w:rPr>
        <w:t xml:space="preserve">no </w:t>
      </w:r>
      <w:r>
        <w:rPr>
          <w:spacing w:val="-5"/>
          <w:sz w:val="21"/>
        </w:rPr>
        <w:t xml:space="preserve">longer  than reasonably </w:t>
      </w:r>
      <w:r>
        <w:rPr>
          <w:spacing w:val="-4"/>
          <w:sz w:val="21"/>
        </w:rPr>
        <w:t xml:space="preserve">necessary to </w:t>
      </w:r>
      <w:r>
        <w:rPr>
          <w:spacing w:val="-6"/>
          <w:sz w:val="21"/>
        </w:rPr>
        <w:t xml:space="preserve">achieve </w:t>
      </w:r>
      <w:r>
        <w:rPr>
          <w:spacing w:val="-4"/>
          <w:sz w:val="21"/>
        </w:rPr>
        <w:t xml:space="preserve">the </w:t>
      </w:r>
      <w:r>
        <w:rPr>
          <w:spacing w:val="-5"/>
          <w:sz w:val="21"/>
        </w:rPr>
        <w:t xml:space="preserve">purpose for  which  </w:t>
      </w:r>
      <w:r>
        <w:rPr>
          <w:spacing w:val="-3"/>
          <w:sz w:val="21"/>
        </w:rPr>
        <w:t xml:space="preserve">it is </w:t>
      </w:r>
      <w:r>
        <w:rPr>
          <w:spacing w:val="-7"/>
          <w:sz w:val="21"/>
        </w:rPr>
        <w:t>made.</w:t>
      </w:r>
      <w:r>
        <w:rPr>
          <w:spacing w:val="-7"/>
          <w:position w:val="7"/>
          <w:sz w:val="12"/>
        </w:rPr>
        <w:t xml:space="preserve">198  </w:t>
      </w:r>
      <w:r>
        <w:rPr>
          <w:spacing w:val="-5"/>
          <w:sz w:val="21"/>
        </w:rPr>
        <w:t xml:space="preserve">Courts  </w:t>
      </w:r>
      <w:r>
        <w:rPr>
          <w:spacing w:val="-4"/>
          <w:sz w:val="21"/>
        </w:rPr>
        <w:t xml:space="preserve">must specify the </w:t>
      </w:r>
      <w:r>
        <w:rPr>
          <w:spacing w:val="-6"/>
          <w:sz w:val="21"/>
        </w:rPr>
        <w:t xml:space="preserve">duration  </w:t>
      </w:r>
      <w:r>
        <w:rPr>
          <w:spacing w:val="-4"/>
          <w:sz w:val="21"/>
        </w:rPr>
        <w:t xml:space="preserve">of </w:t>
      </w:r>
      <w:r>
        <w:rPr>
          <w:spacing w:val="-5"/>
          <w:sz w:val="21"/>
        </w:rPr>
        <w:t xml:space="preserve">suppression orders, </w:t>
      </w:r>
      <w:r>
        <w:rPr>
          <w:spacing w:val="-6"/>
          <w:sz w:val="21"/>
        </w:rPr>
        <w:t xml:space="preserve">except  interim  </w:t>
      </w:r>
      <w:r>
        <w:rPr>
          <w:spacing w:val="-5"/>
          <w:sz w:val="21"/>
        </w:rPr>
        <w:t xml:space="preserve">orders, </w:t>
      </w:r>
      <w:r>
        <w:rPr>
          <w:spacing w:val="-4"/>
          <w:sz w:val="21"/>
        </w:rPr>
        <w:t xml:space="preserve">by </w:t>
      </w:r>
      <w:r>
        <w:rPr>
          <w:spacing w:val="26"/>
          <w:sz w:val="21"/>
        </w:rPr>
        <w:t xml:space="preserve"> </w:t>
      </w:r>
      <w:r>
        <w:rPr>
          <w:spacing w:val="-6"/>
          <w:sz w:val="21"/>
        </w:rPr>
        <w:t xml:space="preserve">reference  </w:t>
      </w:r>
      <w:r>
        <w:rPr>
          <w:spacing w:val="-4"/>
          <w:sz w:val="21"/>
        </w:rPr>
        <w:t>to:</w:t>
      </w:r>
    </w:p>
    <w:p w:rsidR="00D04CB6" w:rsidRDefault="00F732FE">
      <w:pPr>
        <w:pStyle w:val="ListParagraph"/>
        <w:numPr>
          <w:ilvl w:val="0"/>
          <w:numId w:val="43"/>
        </w:numPr>
        <w:tabs>
          <w:tab w:val="left" w:pos="1261"/>
          <w:tab w:val="left" w:pos="1262"/>
        </w:tabs>
        <w:spacing w:before="120"/>
        <w:ind w:hanging="340"/>
        <w:rPr>
          <w:sz w:val="21"/>
        </w:rPr>
      </w:pPr>
      <w:r>
        <w:rPr>
          <w:sz w:val="21"/>
        </w:rPr>
        <w:t>a fixed or ascertainab</w:t>
      </w:r>
      <w:r>
        <w:rPr>
          <w:sz w:val="21"/>
        </w:rPr>
        <w:t xml:space="preserve">le </w:t>
      </w:r>
      <w:r>
        <w:rPr>
          <w:spacing w:val="6"/>
          <w:sz w:val="21"/>
        </w:rPr>
        <w:t xml:space="preserve"> </w:t>
      </w:r>
      <w:r>
        <w:rPr>
          <w:sz w:val="21"/>
        </w:rPr>
        <w:t>period</w:t>
      </w:r>
    </w:p>
    <w:p w:rsidR="00D04CB6" w:rsidRDefault="00F732FE">
      <w:pPr>
        <w:pStyle w:val="ListParagraph"/>
        <w:numPr>
          <w:ilvl w:val="0"/>
          <w:numId w:val="43"/>
        </w:numPr>
        <w:tabs>
          <w:tab w:val="left" w:pos="1261"/>
          <w:tab w:val="left" w:pos="1262"/>
        </w:tabs>
        <w:spacing w:before="88" w:line="242" w:lineRule="auto"/>
        <w:ind w:right="2021" w:hanging="340"/>
        <w:rPr>
          <w:sz w:val="12"/>
        </w:rPr>
      </w:pPr>
      <w:r>
        <w:rPr>
          <w:w w:val="105"/>
          <w:sz w:val="21"/>
        </w:rPr>
        <w:t xml:space="preserve">the </w:t>
      </w:r>
      <w:r>
        <w:rPr>
          <w:spacing w:val="-3"/>
          <w:w w:val="105"/>
          <w:sz w:val="21"/>
        </w:rPr>
        <w:t xml:space="preserve">occurrence </w:t>
      </w:r>
      <w:r>
        <w:rPr>
          <w:w w:val="105"/>
          <w:sz w:val="21"/>
        </w:rPr>
        <w:t xml:space="preserve">of a specified </w:t>
      </w:r>
      <w:r>
        <w:rPr>
          <w:spacing w:val="-3"/>
          <w:w w:val="105"/>
          <w:sz w:val="21"/>
        </w:rPr>
        <w:t xml:space="preserve">future event, such </w:t>
      </w:r>
      <w:r>
        <w:rPr>
          <w:w w:val="105"/>
          <w:sz w:val="21"/>
        </w:rPr>
        <w:t xml:space="preserve">as the </w:t>
      </w:r>
      <w:r>
        <w:rPr>
          <w:spacing w:val="-3"/>
          <w:w w:val="105"/>
          <w:sz w:val="21"/>
        </w:rPr>
        <w:t xml:space="preserve">conclusion </w:t>
      </w:r>
      <w:r>
        <w:rPr>
          <w:w w:val="105"/>
          <w:sz w:val="21"/>
        </w:rPr>
        <w:t xml:space="preserve">of </w:t>
      </w:r>
      <w:r>
        <w:rPr>
          <w:spacing w:val="-3"/>
          <w:w w:val="105"/>
          <w:sz w:val="21"/>
        </w:rPr>
        <w:t xml:space="preserve">proceedings, </w:t>
      </w:r>
      <w:r>
        <w:rPr>
          <w:w w:val="105"/>
          <w:sz w:val="21"/>
        </w:rPr>
        <w:t>exhaustion</w:t>
      </w:r>
      <w:r>
        <w:rPr>
          <w:spacing w:val="-6"/>
          <w:w w:val="105"/>
          <w:sz w:val="21"/>
        </w:rPr>
        <w:t xml:space="preserve"> </w:t>
      </w:r>
      <w:r>
        <w:rPr>
          <w:w w:val="105"/>
          <w:sz w:val="21"/>
        </w:rPr>
        <w:t>of</w:t>
      </w:r>
      <w:r>
        <w:rPr>
          <w:spacing w:val="-6"/>
          <w:w w:val="105"/>
          <w:sz w:val="21"/>
        </w:rPr>
        <w:t xml:space="preserve"> </w:t>
      </w:r>
      <w:r>
        <w:rPr>
          <w:w w:val="105"/>
          <w:sz w:val="21"/>
        </w:rPr>
        <w:t>appeal</w:t>
      </w:r>
      <w:r>
        <w:rPr>
          <w:spacing w:val="-6"/>
          <w:w w:val="105"/>
          <w:sz w:val="21"/>
        </w:rPr>
        <w:t xml:space="preserve"> </w:t>
      </w:r>
      <w:r>
        <w:rPr>
          <w:w w:val="105"/>
          <w:sz w:val="21"/>
        </w:rPr>
        <w:t>rights</w:t>
      </w:r>
      <w:r>
        <w:rPr>
          <w:spacing w:val="-6"/>
          <w:w w:val="105"/>
          <w:sz w:val="21"/>
        </w:rPr>
        <w:t xml:space="preserve"> </w:t>
      </w:r>
      <w:r>
        <w:rPr>
          <w:w w:val="105"/>
          <w:sz w:val="21"/>
        </w:rPr>
        <w:t>or</w:t>
      </w:r>
      <w:r>
        <w:rPr>
          <w:spacing w:val="-6"/>
          <w:w w:val="105"/>
          <w:sz w:val="21"/>
        </w:rPr>
        <w:t xml:space="preserve"> </w:t>
      </w:r>
      <w:r>
        <w:rPr>
          <w:w w:val="105"/>
          <w:sz w:val="21"/>
        </w:rPr>
        <w:t>death</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w w:val="105"/>
          <w:sz w:val="21"/>
        </w:rPr>
        <w:t>person</w:t>
      </w:r>
      <w:r>
        <w:rPr>
          <w:spacing w:val="-6"/>
          <w:w w:val="105"/>
          <w:sz w:val="21"/>
        </w:rPr>
        <w:t xml:space="preserve"> </w:t>
      </w:r>
      <w:r>
        <w:rPr>
          <w:spacing w:val="-3"/>
          <w:w w:val="105"/>
          <w:sz w:val="21"/>
        </w:rPr>
        <w:t>involved</w:t>
      </w:r>
      <w:r>
        <w:rPr>
          <w:spacing w:val="-6"/>
          <w:w w:val="105"/>
          <w:sz w:val="21"/>
        </w:rPr>
        <w:t xml:space="preserve"> </w:t>
      </w:r>
      <w:r>
        <w:rPr>
          <w:w w:val="105"/>
          <w:sz w:val="21"/>
        </w:rPr>
        <w:t>in</w:t>
      </w:r>
      <w:r>
        <w:rPr>
          <w:spacing w:val="-6"/>
          <w:w w:val="105"/>
          <w:sz w:val="21"/>
        </w:rPr>
        <w:t xml:space="preserve"> </w:t>
      </w:r>
      <w:r>
        <w:rPr>
          <w:spacing w:val="-4"/>
          <w:w w:val="105"/>
          <w:sz w:val="21"/>
        </w:rPr>
        <w:t>proceedings.</w:t>
      </w:r>
      <w:r>
        <w:rPr>
          <w:spacing w:val="-4"/>
          <w:w w:val="105"/>
          <w:position w:val="7"/>
          <w:sz w:val="12"/>
        </w:rPr>
        <w:t>199</w:t>
      </w:r>
    </w:p>
    <w:p w:rsidR="00D04CB6" w:rsidRDefault="00F732FE">
      <w:pPr>
        <w:pStyle w:val="ListParagraph"/>
        <w:numPr>
          <w:ilvl w:val="1"/>
          <w:numId w:val="185"/>
        </w:numPr>
        <w:tabs>
          <w:tab w:val="left" w:pos="920"/>
          <w:tab w:val="left" w:pos="921"/>
        </w:tabs>
        <w:spacing w:before="86" w:line="242" w:lineRule="auto"/>
        <w:ind w:left="920" w:right="1628" w:hanging="793"/>
        <w:jc w:val="left"/>
        <w:rPr>
          <w:sz w:val="12"/>
        </w:rPr>
      </w:pPr>
      <w:r>
        <w:rPr>
          <w:sz w:val="21"/>
        </w:rPr>
        <w:t xml:space="preserve">If </w:t>
      </w:r>
      <w:r>
        <w:rPr>
          <w:spacing w:val="-5"/>
          <w:sz w:val="21"/>
        </w:rPr>
        <w:t xml:space="preserve">there </w:t>
      </w:r>
      <w:r>
        <w:rPr>
          <w:spacing w:val="-3"/>
          <w:sz w:val="21"/>
        </w:rPr>
        <w:t xml:space="preserve">is </w:t>
      </w:r>
      <w:r>
        <w:rPr>
          <w:sz w:val="21"/>
        </w:rPr>
        <w:t xml:space="preserve">a </w:t>
      </w:r>
      <w:r>
        <w:rPr>
          <w:spacing w:val="-5"/>
          <w:sz w:val="21"/>
        </w:rPr>
        <w:t xml:space="preserve">possibility that </w:t>
      </w:r>
      <w:r>
        <w:rPr>
          <w:spacing w:val="-4"/>
          <w:sz w:val="21"/>
        </w:rPr>
        <w:t xml:space="preserve">the </w:t>
      </w:r>
      <w:r>
        <w:rPr>
          <w:spacing w:val="-5"/>
          <w:sz w:val="21"/>
        </w:rPr>
        <w:t xml:space="preserve">‘specified </w:t>
      </w:r>
      <w:r>
        <w:rPr>
          <w:spacing w:val="-6"/>
          <w:sz w:val="21"/>
        </w:rPr>
        <w:t xml:space="preserve">future  </w:t>
      </w:r>
      <w:r>
        <w:rPr>
          <w:spacing w:val="-5"/>
          <w:sz w:val="21"/>
        </w:rPr>
        <w:t xml:space="preserve">event’ </w:t>
      </w:r>
      <w:r>
        <w:rPr>
          <w:spacing w:val="-4"/>
          <w:sz w:val="21"/>
        </w:rPr>
        <w:t xml:space="preserve">in </w:t>
      </w:r>
      <w:r>
        <w:rPr>
          <w:sz w:val="21"/>
        </w:rPr>
        <w:t xml:space="preserve">a </w:t>
      </w:r>
      <w:r>
        <w:rPr>
          <w:spacing w:val="-5"/>
          <w:sz w:val="21"/>
        </w:rPr>
        <w:t xml:space="preserve">suppression order may </w:t>
      </w:r>
      <w:r>
        <w:rPr>
          <w:spacing w:val="-4"/>
          <w:sz w:val="21"/>
        </w:rPr>
        <w:t xml:space="preserve">not </w:t>
      </w:r>
      <w:r>
        <w:rPr>
          <w:spacing w:val="-8"/>
          <w:sz w:val="21"/>
        </w:rPr>
        <w:t xml:space="preserve">occur,     </w:t>
      </w:r>
      <w:r>
        <w:rPr>
          <w:spacing w:val="-4"/>
          <w:sz w:val="21"/>
        </w:rPr>
        <w:t xml:space="preserve">the </w:t>
      </w:r>
      <w:r>
        <w:rPr>
          <w:spacing w:val="-5"/>
          <w:sz w:val="21"/>
        </w:rPr>
        <w:t xml:space="preserve">order </w:t>
      </w:r>
      <w:r>
        <w:rPr>
          <w:spacing w:val="-4"/>
          <w:sz w:val="21"/>
        </w:rPr>
        <w:t xml:space="preserve">must also specify </w:t>
      </w:r>
      <w:r>
        <w:rPr>
          <w:sz w:val="21"/>
        </w:rPr>
        <w:t xml:space="preserve">a </w:t>
      </w:r>
      <w:r>
        <w:rPr>
          <w:spacing w:val="-4"/>
          <w:sz w:val="21"/>
        </w:rPr>
        <w:t xml:space="preserve">period of </w:t>
      </w:r>
      <w:r>
        <w:rPr>
          <w:spacing w:val="-3"/>
          <w:sz w:val="21"/>
        </w:rPr>
        <w:t xml:space="preserve">up </w:t>
      </w:r>
      <w:r>
        <w:rPr>
          <w:spacing w:val="-4"/>
          <w:sz w:val="21"/>
        </w:rPr>
        <w:t xml:space="preserve">to </w:t>
      </w:r>
      <w:r>
        <w:rPr>
          <w:spacing w:val="-3"/>
          <w:sz w:val="21"/>
        </w:rPr>
        <w:t xml:space="preserve">five </w:t>
      </w:r>
      <w:r>
        <w:rPr>
          <w:spacing w:val="-5"/>
          <w:sz w:val="21"/>
        </w:rPr>
        <w:t xml:space="preserve">years from </w:t>
      </w:r>
      <w:r>
        <w:rPr>
          <w:spacing w:val="-4"/>
          <w:sz w:val="21"/>
        </w:rPr>
        <w:t xml:space="preserve">the </w:t>
      </w:r>
      <w:r>
        <w:rPr>
          <w:spacing w:val="-5"/>
          <w:sz w:val="21"/>
        </w:rPr>
        <w:t xml:space="preserve">date </w:t>
      </w:r>
      <w:r>
        <w:rPr>
          <w:spacing w:val="-4"/>
          <w:sz w:val="21"/>
        </w:rPr>
        <w:t xml:space="preserve">of the </w:t>
      </w:r>
      <w:r>
        <w:rPr>
          <w:spacing w:val="-7"/>
          <w:sz w:val="21"/>
        </w:rPr>
        <w:t xml:space="preserve">order,  </w:t>
      </w:r>
      <w:r>
        <w:rPr>
          <w:spacing w:val="-3"/>
          <w:sz w:val="21"/>
        </w:rPr>
        <w:t xml:space="preserve">at </w:t>
      </w:r>
      <w:r>
        <w:rPr>
          <w:spacing w:val="-4"/>
          <w:sz w:val="21"/>
        </w:rPr>
        <w:t xml:space="preserve">the end   </w:t>
      </w:r>
      <w:r>
        <w:rPr>
          <w:spacing w:val="38"/>
          <w:sz w:val="21"/>
        </w:rPr>
        <w:t xml:space="preserve"> </w:t>
      </w:r>
      <w:r>
        <w:rPr>
          <w:spacing w:val="-4"/>
          <w:sz w:val="21"/>
        </w:rPr>
        <w:t>of</w:t>
      </w:r>
      <w:r>
        <w:rPr>
          <w:spacing w:val="17"/>
          <w:sz w:val="21"/>
        </w:rPr>
        <w:t xml:space="preserve"> </w:t>
      </w:r>
      <w:r>
        <w:rPr>
          <w:spacing w:val="-5"/>
          <w:sz w:val="21"/>
        </w:rPr>
        <w:t>which</w:t>
      </w:r>
      <w:r>
        <w:rPr>
          <w:spacing w:val="17"/>
          <w:sz w:val="21"/>
        </w:rPr>
        <w:t xml:space="preserve"> </w:t>
      </w:r>
      <w:r>
        <w:rPr>
          <w:spacing w:val="-4"/>
          <w:sz w:val="21"/>
        </w:rPr>
        <w:t>the</w:t>
      </w:r>
      <w:r>
        <w:rPr>
          <w:spacing w:val="17"/>
          <w:sz w:val="21"/>
        </w:rPr>
        <w:t xml:space="preserve"> </w:t>
      </w:r>
      <w:r>
        <w:rPr>
          <w:spacing w:val="-5"/>
          <w:sz w:val="21"/>
        </w:rPr>
        <w:t>order</w:t>
      </w:r>
      <w:r>
        <w:rPr>
          <w:spacing w:val="17"/>
          <w:sz w:val="21"/>
        </w:rPr>
        <w:t xml:space="preserve"> </w:t>
      </w:r>
      <w:r>
        <w:rPr>
          <w:spacing w:val="-5"/>
          <w:sz w:val="21"/>
        </w:rPr>
        <w:t>expires</w:t>
      </w:r>
      <w:r>
        <w:rPr>
          <w:spacing w:val="17"/>
          <w:sz w:val="21"/>
        </w:rPr>
        <w:t xml:space="preserve"> </w:t>
      </w:r>
      <w:r>
        <w:rPr>
          <w:spacing w:val="-5"/>
          <w:sz w:val="21"/>
        </w:rPr>
        <w:t>unless</w:t>
      </w:r>
      <w:r>
        <w:rPr>
          <w:spacing w:val="17"/>
          <w:sz w:val="21"/>
        </w:rPr>
        <w:t xml:space="preserve"> </w:t>
      </w:r>
      <w:r>
        <w:rPr>
          <w:spacing w:val="-3"/>
          <w:sz w:val="21"/>
        </w:rPr>
        <w:t>it</w:t>
      </w:r>
      <w:r>
        <w:rPr>
          <w:spacing w:val="17"/>
          <w:sz w:val="21"/>
        </w:rPr>
        <w:t xml:space="preserve"> </w:t>
      </w:r>
      <w:r>
        <w:rPr>
          <w:spacing w:val="-3"/>
          <w:sz w:val="21"/>
        </w:rPr>
        <w:t>is</w:t>
      </w:r>
      <w:r>
        <w:rPr>
          <w:spacing w:val="17"/>
          <w:sz w:val="21"/>
        </w:rPr>
        <w:t xml:space="preserve"> </w:t>
      </w:r>
      <w:r>
        <w:rPr>
          <w:spacing w:val="-4"/>
          <w:sz w:val="21"/>
        </w:rPr>
        <w:t>sooner</w:t>
      </w:r>
      <w:r>
        <w:rPr>
          <w:spacing w:val="17"/>
          <w:sz w:val="21"/>
        </w:rPr>
        <w:t xml:space="preserve"> </w:t>
      </w:r>
      <w:r>
        <w:rPr>
          <w:spacing w:val="-5"/>
          <w:sz w:val="21"/>
        </w:rPr>
        <w:t>revoked.</w:t>
      </w:r>
      <w:r>
        <w:rPr>
          <w:spacing w:val="-5"/>
          <w:position w:val="7"/>
          <w:sz w:val="12"/>
        </w:rPr>
        <w:t>200</w:t>
      </w:r>
    </w:p>
    <w:p w:rsidR="00D04CB6" w:rsidRDefault="00F732FE">
      <w:pPr>
        <w:pStyle w:val="ListParagraph"/>
        <w:numPr>
          <w:ilvl w:val="1"/>
          <w:numId w:val="185"/>
        </w:numPr>
        <w:tabs>
          <w:tab w:val="left" w:pos="920"/>
          <w:tab w:val="left" w:pos="921"/>
        </w:tabs>
        <w:spacing w:before="121" w:line="242" w:lineRule="auto"/>
        <w:ind w:left="920" w:right="1752" w:hanging="793"/>
        <w:jc w:val="left"/>
        <w:rPr>
          <w:sz w:val="21"/>
        </w:rPr>
      </w:pPr>
      <w:r>
        <w:rPr>
          <w:w w:val="105"/>
          <w:sz w:val="21"/>
        </w:rPr>
        <w:t xml:space="preserve">As </w:t>
      </w:r>
      <w:r>
        <w:rPr>
          <w:spacing w:val="-4"/>
          <w:w w:val="105"/>
          <w:sz w:val="21"/>
        </w:rPr>
        <w:t xml:space="preserve">legacy </w:t>
      </w:r>
      <w:r>
        <w:rPr>
          <w:spacing w:val="-5"/>
          <w:w w:val="105"/>
          <w:sz w:val="21"/>
        </w:rPr>
        <w:t xml:space="preserve">suppression </w:t>
      </w:r>
      <w:r>
        <w:rPr>
          <w:spacing w:val="-4"/>
          <w:w w:val="105"/>
          <w:sz w:val="21"/>
        </w:rPr>
        <w:t xml:space="preserve">orders </w:t>
      </w:r>
      <w:r>
        <w:rPr>
          <w:spacing w:val="-5"/>
          <w:w w:val="105"/>
          <w:sz w:val="21"/>
        </w:rPr>
        <w:t xml:space="preserve">were </w:t>
      </w:r>
      <w:r>
        <w:rPr>
          <w:spacing w:val="-4"/>
          <w:w w:val="105"/>
          <w:sz w:val="21"/>
        </w:rPr>
        <w:t xml:space="preserve">not </w:t>
      </w:r>
      <w:r>
        <w:rPr>
          <w:spacing w:val="-5"/>
          <w:w w:val="105"/>
          <w:sz w:val="21"/>
        </w:rPr>
        <w:t xml:space="preserve">addressed </w:t>
      </w:r>
      <w:r>
        <w:rPr>
          <w:spacing w:val="-4"/>
          <w:w w:val="105"/>
          <w:sz w:val="21"/>
        </w:rPr>
        <w:t xml:space="preserve">in the </w:t>
      </w:r>
      <w:r>
        <w:rPr>
          <w:spacing w:val="-3"/>
          <w:w w:val="105"/>
          <w:sz w:val="21"/>
        </w:rPr>
        <w:t xml:space="preserve">Open </w:t>
      </w:r>
      <w:r>
        <w:rPr>
          <w:spacing w:val="-5"/>
          <w:w w:val="105"/>
          <w:sz w:val="21"/>
        </w:rPr>
        <w:t xml:space="preserve">Courts </w:t>
      </w:r>
      <w:r>
        <w:rPr>
          <w:spacing w:val="-3"/>
          <w:w w:val="105"/>
          <w:sz w:val="21"/>
        </w:rPr>
        <w:t xml:space="preserve">Act, </w:t>
      </w:r>
      <w:r>
        <w:rPr>
          <w:w w:val="105"/>
          <w:sz w:val="21"/>
        </w:rPr>
        <w:t xml:space="preserve">a </w:t>
      </w:r>
      <w:r>
        <w:rPr>
          <w:spacing w:val="-5"/>
          <w:w w:val="105"/>
          <w:sz w:val="21"/>
        </w:rPr>
        <w:t xml:space="preserve">critical question for this </w:t>
      </w:r>
      <w:r>
        <w:rPr>
          <w:spacing w:val="-6"/>
          <w:w w:val="105"/>
          <w:sz w:val="21"/>
        </w:rPr>
        <w:t xml:space="preserve">reference </w:t>
      </w:r>
      <w:r>
        <w:rPr>
          <w:spacing w:val="-3"/>
          <w:w w:val="105"/>
          <w:sz w:val="21"/>
        </w:rPr>
        <w:t xml:space="preserve">is </w:t>
      </w:r>
      <w:r>
        <w:rPr>
          <w:spacing w:val="-4"/>
          <w:w w:val="105"/>
          <w:sz w:val="21"/>
        </w:rPr>
        <w:t xml:space="preserve">how </w:t>
      </w:r>
      <w:r>
        <w:rPr>
          <w:spacing w:val="-3"/>
          <w:w w:val="105"/>
          <w:sz w:val="21"/>
        </w:rPr>
        <w:t xml:space="preserve">best </w:t>
      </w:r>
      <w:r>
        <w:rPr>
          <w:spacing w:val="-4"/>
          <w:w w:val="105"/>
          <w:sz w:val="21"/>
        </w:rPr>
        <w:t xml:space="preserve">to </w:t>
      </w:r>
      <w:r>
        <w:rPr>
          <w:spacing w:val="-5"/>
          <w:w w:val="105"/>
          <w:sz w:val="21"/>
        </w:rPr>
        <w:t xml:space="preserve">address </w:t>
      </w:r>
      <w:r>
        <w:rPr>
          <w:spacing w:val="-4"/>
          <w:w w:val="105"/>
          <w:sz w:val="21"/>
        </w:rPr>
        <w:t xml:space="preserve">the </w:t>
      </w:r>
      <w:r>
        <w:rPr>
          <w:spacing w:val="-5"/>
          <w:w w:val="105"/>
          <w:sz w:val="21"/>
        </w:rPr>
        <w:t xml:space="preserve">application </w:t>
      </w:r>
      <w:r>
        <w:rPr>
          <w:spacing w:val="-4"/>
          <w:w w:val="105"/>
          <w:sz w:val="21"/>
        </w:rPr>
        <w:t xml:space="preserve">and </w:t>
      </w:r>
      <w:r>
        <w:rPr>
          <w:spacing w:val="-6"/>
          <w:w w:val="105"/>
          <w:sz w:val="21"/>
        </w:rPr>
        <w:t xml:space="preserve">enforcement </w:t>
      </w:r>
      <w:r>
        <w:rPr>
          <w:spacing w:val="-4"/>
          <w:w w:val="105"/>
          <w:sz w:val="21"/>
        </w:rPr>
        <w:t>of legacy</w:t>
      </w:r>
      <w:r>
        <w:rPr>
          <w:spacing w:val="-12"/>
          <w:w w:val="105"/>
          <w:sz w:val="21"/>
        </w:rPr>
        <w:t xml:space="preserve"> </w:t>
      </w:r>
      <w:r>
        <w:rPr>
          <w:spacing w:val="-5"/>
          <w:w w:val="105"/>
          <w:sz w:val="21"/>
        </w:rPr>
        <w:t>suppression</w:t>
      </w:r>
      <w:r>
        <w:rPr>
          <w:spacing w:val="-12"/>
          <w:w w:val="105"/>
          <w:sz w:val="21"/>
        </w:rPr>
        <w:t xml:space="preserve"> </w:t>
      </w:r>
      <w:r>
        <w:rPr>
          <w:spacing w:val="-4"/>
          <w:w w:val="105"/>
          <w:sz w:val="21"/>
        </w:rPr>
        <w:t>orders</w:t>
      </w:r>
      <w:r>
        <w:rPr>
          <w:spacing w:val="-12"/>
          <w:w w:val="105"/>
          <w:sz w:val="21"/>
        </w:rPr>
        <w:t xml:space="preserve"> </w:t>
      </w:r>
      <w:r>
        <w:rPr>
          <w:spacing w:val="-4"/>
          <w:w w:val="105"/>
          <w:sz w:val="21"/>
        </w:rPr>
        <w:t>to</w:t>
      </w:r>
      <w:r>
        <w:rPr>
          <w:spacing w:val="-12"/>
          <w:w w:val="105"/>
          <w:sz w:val="21"/>
        </w:rPr>
        <w:t xml:space="preserve"> </w:t>
      </w:r>
      <w:r>
        <w:rPr>
          <w:spacing w:val="-6"/>
          <w:w w:val="105"/>
          <w:sz w:val="21"/>
        </w:rPr>
        <w:t>ensure</w:t>
      </w:r>
      <w:r>
        <w:rPr>
          <w:spacing w:val="-12"/>
          <w:w w:val="105"/>
          <w:sz w:val="21"/>
        </w:rPr>
        <w:t xml:space="preserve"> </w:t>
      </w:r>
      <w:r>
        <w:rPr>
          <w:spacing w:val="-4"/>
          <w:w w:val="105"/>
          <w:sz w:val="21"/>
        </w:rPr>
        <w:t>they</w:t>
      </w:r>
      <w:r>
        <w:rPr>
          <w:spacing w:val="-12"/>
          <w:w w:val="105"/>
          <w:sz w:val="21"/>
        </w:rPr>
        <w:t xml:space="preserve"> </w:t>
      </w:r>
      <w:r>
        <w:rPr>
          <w:spacing w:val="-5"/>
          <w:w w:val="105"/>
          <w:sz w:val="21"/>
        </w:rPr>
        <w:t>only</w:t>
      </w:r>
      <w:r>
        <w:rPr>
          <w:spacing w:val="-12"/>
          <w:w w:val="105"/>
          <w:sz w:val="21"/>
        </w:rPr>
        <w:t xml:space="preserve"> </w:t>
      </w:r>
      <w:r>
        <w:rPr>
          <w:spacing w:val="-4"/>
          <w:w w:val="105"/>
          <w:sz w:val="21"/>
        </w:rPr>
        <w:t>exist</w:t>
      </w:r>
      <w:r>
        <w:rPr>
          <w:spacing w:val="-12"/>
          <w:w w:val="105"/>
          <w:sz w:val="21"/>
        </w:rPr>
        <w:t xml:space="preserve"> </w:t>
      </w:r>
      <w:r>
        <w:rPr>
          <w:spacing w:val="-3"/>
          <w:w w:val="105"/>
          <w:sz w:val="21"/>
        </w:rPr>
        <w:t>if</w:t>
      </w:r>
      <w:r>
        <w:rPr>
          <w:spacing w:val="-12"/>
          <w:w w:val="105"/>
          <w:sz w:val="21"/>
        </w:rPr>
        <w:t xml:space="preserve"> </w:t>
      </w:r>
      <w:r>
        <w:rPr>
          <w:spacing w:val="-4"/>
          <w:w w:val="105"/>
          <w:sz w:val="21"/>
        </w:rPr>
        <w:t>they</w:t>
      </w:r>
      <w:r>
        <w:rPr>
          <w:spacing w:val="-12"/>
          <w:w w:val="105"/>
          <w:sz w:val="21"/>
        </w:rPr>
        <w:t xml:space="preserve"> </w:t>
      </w:r>
      <w:r>
        <w:rPr>
          <w:spacing w:val="-5"/>
          <w:w w:val="105"/>
          <w:sz w:val="21"/>
        </w:rPr>
        <w:t>are</w:t>
      </w:r>
      <w:r>
        <w:rPr>
          <w:spacing w:val="-12"/>
          <w:w w:val="105"/>
          <w:sz w:val="21"/>
        </w:rPr>
        <w:t xml:space="preserve"> </w:t>
      </w:r>
      <w:r>
        <w:rPr>
          <w:spacing w:val="-4"/>
          <w:w w:val="105"/>
          <w:sz w:val="21"/>
        </w:rPr>
        <w:t>necessary</w:t>
      </w:r>
      <w:r>
        <w:rPr>
          <w:spacing w:val="-12"/>
          <w:w w:val="105"/>
          <w:sz w:val="21"/>
        </w:rPr>
        <w:t xml:space="preserve"> </w:t>
      </w:r>
      <w:r>
        <w:rPr>
          <w:spacing w:val="-4"/>
          <w:w w:val="105"/>
          <w:sz w:val="21"/>
        </w:rPr>
        <w:t>and</w:t>
      </w:r>
      <w:r>
        <w:rPr>
          <w:spacing w:val="-12"/>
          <w:w w:val="105"/>
          <w:sz w:val="21"/>
        </w:rPr>
        <w:t xml:space="preserve"> </w:t>
      </w:r>
      <w:r>
        <w:rPr>
          <w:w w:val="105"/>
          <w:sz w:val="21"/>
        </w:rPr>
        <w:t>do</w:t>
      </w:r>
      <w:r>
        <w:rPr>
          <w:spacing w:val="-12"/>
          <w:w w:val="105"/>
          <w:sz w:val="21"/>
        </w:rPr>
        <w:t xml:space="preserve"> </w:t>
      </w:r>
      <w:r>
        <w:rPr>
          <w:spacing w:val="-4"/>
          <w:w w:val="105"/>
          <w:sz w:val="21"/>
        </w:rPr>
        <w:t>not</w:t>
      </w:r>
      <w:r>
        <w:rPr>
          <w:spacing w:val="-12"/>
          <w:w w:val="105"/>
          <w:sz w:val="21"/>
        </w:rPr>
        <w:t xml:space="preserve"> </w:t>
      </w:r>
      <w:r>
        <w:rPr>
          <w:spacing w:val="-5"/>
          <w:w w:val="105"/>
          <w:sz w:val="21"/>
        </w:rPr>
        <w:t xml:space="preserve">operate </w:t>
      </w:r>
      <w:r>
        <w:rPr>
          <w:spacing w:val="-6"/>
          <w:w w:val="105"/>
          <w:sz w:val="21"/>
        </w:rPr>
        <w:t>indefinitely.</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8"/>
        <w:rPr>
          <w:sz w:val="20"/>
        </w:rPr>
      </w:pPr>
      <w:r>
        <w:pict>
          <v:line id="_x0000_s1135" style="position:absolute;z-index:10888;mso-wrap-distance-left:0;mso-wrap-distance-right:0;mso-position-horizontal-relative:page" from="79.35pt,15.1pt" to="515.9pt,15.1pt" strokecolor="#f8cabc" strokeweight="1pt">
            <w10:wrap type="topAndBottom" anchorx="page"/>
          </v:line>
        </w:pict>
      </w:r>
    </w:p>
    <w:p w:rsidR="00D04CB6" w:rsidRDefault="00F732FE">
      <w:pPr>
        <w:pStyle w:val="ListParagraph"/>
        <w:numPr>
          <w:ilvl w:val="0"/>
          <w:numId w:val="46"/>
        </w:numPr>
        <w:tabs>
          <w:tab w:val="left" w:pos="920"/>
          <w:tab w:val="left" w:pos="922"/>
        </w:tabs>
        <w:spacing w:before="117"/>
        <w:jc w:val="left"/>
        <w:rPr>
          <w:sz w:val="13"/>
        </w:rPr>
      </w:pPr>
      <w:r>
        <w:rPr>
          <w:sz w:val="13"/>
        </w:rPr>
        <w:t>Ibid.</w:t>
      </w:r>
    </w:p>
    <w:p w:rsidR="00D04CB6" w:rsidRDefault="00F732FE">
      <w:pPr>
        <w:tabs>
          <w:tab w:val="left" w:pos="920"/>
        </w:tabs>
        <w:spacing w:before="1"/>
        <w:ind w:left="127"/>
        <w:rPr>
          <w:sz w:val="13"/>
        </w:rPr>
      </w:pPr>
      <w:r>
        <w:rPr>
          <w:w w:val="105"/>
          <w:sz w:val="13"/>
        </w:rPr>
        <w:t>196</w:t>
      </w:r>
      <w:r>
        <w:rPr>
          <w:w w:val="105"/>
          <w:sz w:val="13"/>
        </w:rPr>
        <w:tab/>
        <w:t>Ibid</w:t>
      </w:r>
      <w:r>
        <w:rPr>
          <w:spacing w:val="15"/>
          <w:w w:val="105"/>
          <w:sz w:val="13"/>
        </w:rPr>
        <w:t xml:space="preserve"> </w:t>
      </w:r>
      <w:r>
        <w:rPr>
          <w:spacing w:val="1"/>
          <w:w w:val="105"/>
          <w:sz w:val="13"/>
        </w:rPr>
        <w:t>34–5.</w:t>
      </w:r>
    </w:p>
    <w:p w:rsidR="00D04CB6" w:rsidRDefault="00F732FE">
      <w:pPr>
        <w:pStyle w:val="ListParagraph"/>
        <w:numPr>
          <w:ilvl w:val="0"/>
          <w:numId w:val="42"/>
        </w:numPr>
        <w:tabs>
          <w:tab w:val="left" w:pos="920"/>
          <w:tab w:val="left" w:pos="922"/>
        </w:tabs>
        <w:ind w:hanging="1814"/>
        <w:jc w:val="left"/>
        <w:rPr>
          <w:sz w:val="13"/>
        </w:rPr>
      </w:pPr>
      <w:r>
        <w:rPr>
          <w:w w:val="105"/>
          <w:sz w:val="13"/>
        </w:rPr>
        <w:t>Ibid</w:t>
      </w:r>
      <w:r>
        <w:rPr>
          <w:spacing w:val="10"/>
          <w:w w:val="105"/>
          <w:sz w:val="13"/>
        </w:rPr>
        <w:t xml:space="preserve"> </w:t>
      </w:r>
      <w:r>
        <w:rPr>
          <w:w w:val="105"/>
          <w:sz w:val="13"/>
        </w:rPr>
        <w:t>39.</w:t>
      </w:r>
    </w:p>
    <w:p w:rsidR="00D04CB6" w:rsidRDefault="00F732FE">
      <w:pPr>
        <w:pStyle w:val="ListParagraph"/>
        <w:numPr>
          <w:ilvl w:val="0"/>
          <w:numId w:val="42"/>
        </w:numPr>
        <w:tabs>
          <w:tab w:val="left" w:pos="920"/>
          <w:tab w:val="left" w:pos="922"/>
        </w:tabs>
        <w:ind w:hanging="1814"/>
        <w:jc w:val="left"/>
        <w:rPr>
          <w:sz w:val="13"/>
        </w:rPr>
      </w:pPr>
      <w:r>
        <w:rPr>
          <w:i/>
          <w:w w:val="105"/>
          <w:sz w:val="13"/>
        </w:rPr>
        <w:t xml:space="preserve">Open Courts Act </w:t>
      </w:r>
      <w:r>
        <w:rPr>
          <w:i/>
          <w:spacing w:val="-4"/>
          <w:w w:val="105"/>
          <w:sz w:val="13"/>
        </w:rPr>
        <w:t xml:space="preserve">2013  </w:t>
      </w:r>
      <w:r>
        <w:rPr>
          <w:w w:val="105"/>
          <w:sz w:val="13"/>
        </w:rPr>
        <w:t>(Vic)  s</w:t>
      </w:r>
      <w:r>
        <w:rPr>
          <w:spacing w:val="27"/>
          <w:w w:val="105"/>
          <w:sz w:val="13"/>
        </w:rPr>
        <w:t xml:space="preserve"> </w:t>
      </w:r>
      <w:r>
        <w:rPr>
          <w:w w:val="105"/>
          <w:sz w:val="13"/>
        </w:rPr>
        <w:t>12(4).</w:t>
      </w:r>
    </w:p>
    <w:p w:rsidR="00D04CB6" w:rsidRDefault="00F732FE">
      <w:pPr>
        <w:pStyle w:val="ListParagraph"/>
        <w:numPr>
          <w:ilvl w:val="0"/>
          <w:numId w:val="42"/>
        </w:numPr>
        <w:tabs>
          <w:tab w:val="left" w:pos="921"/>
          <w:tab w:val="left" w:pos="922"/>
        </w:tabs>
        <w:ind w:left="921"/>
        <w:jc w:val="left"/>
        <w:rPr>
          <w:sz w:val="13"/>
        </w:rPr>
      </w:pPr>
      <w:r>
        <w:pict>
          <v:shape id="_x0000_s1134" type="#_x0000_t202" style="position:absolute;left:0;text-align:left;margin-left:545.75pt;margin-top:3pt;width:19.75pt;height:14.25pt;z-index:10912;mso-position-horizontal-relative:page" filled="f" stroked="f">
            <v:textbox inset="0,0,0,0">
              <w:txbxContent>
                <w:p w:rsidR="00D04CB6" w:rsidRDefault="00F732FE">
                  <w:pPr>
                    <w:spacing w:line="284" w:lineRule="exact"/>
                    <w:rPr>
                      <w:b/>
                      <w:sz w:val="24"/>
                    </w:rPr>
                  </w:pPr>
                  <w:r>
                    <w:rPr>
                      <w:b/>
                      <w:color w:val="EA5B50"/>
                      <w:spacing w:val="-3"/>
                      <w:w w:val="110"/>
                      <w:sz w:val="24"/>
                    </w:rPr>
                    <w:t>183</w:t>
                  </w:r>
                </w:p>
              </w:txbxContent>
            </v:textbox>
            <w10:wrap anchorx="page"/>
          </v:shape>
        </w:pict>
      </w:r>
      <w:r>
        <w:rPr>
          <w:w w:val="105"/>
          <w:sz w:val="13"/>
        </w:rPr>
        <w:t>Ibid</w:t>
      </w:r>
      <w:r>
        <w:rPr>
          <w:spacing w:val="8"/>
          <w:w w:val="105"/>
          <w:sz w:val="13"/>
        </w:rPr>
        <w:t xml:space="preserve"> </w:t>
      </w:r>
      <w:r>
        <w:rPr>
          <w:w w:val="105"/>
          <w:sz w:val="13"/>
        </w:rPr>
        <w:t>ss</w:t>
      </w:r>
      <w:r>
        <w:rPr>
          <w:spacing w:val="8"/>
          <w:w w:val="105"/>
          <w:sz w:val="13"/>
        </w:rPr>
        <w:t xml:space="preserve"> </w:t>
      </w:r>
      <w:r>
        <w:rPr>
          <w:spacing w:val="1"/>
          <w:w w:val="105"/>
          <w:sz w:val="13"/>
        </w:rPr>
        <w:t>12(1)–(2);</w:t>
      </w:r>
      <w:r>
        <w:rPr>
          <w:spacing w:val="8"/>
          <w:w w:val="105"/>
          <w:sz w:val="13"/>
        </w:rPr>
        <w:t xml:space="preserve"> </w:t>
      </w:r>
      <w:r>
        <w:rPr>
          <w:w w:val="105"/>
          <w:sz w:val="13"/>
        </w:rPr>
        <w:t>Explanatory</w:t>
      </w:r>
      <w:r>
        <w:rPr>
          <w:spacing w:val="8"/>
          <w:w w:val="105"/>
          <w:sz w:val="13"/>
        </w:rPr>
        <w:t xml:space="preserve"> </w:t>
      </w:r>
      <w:r>
        <w:rPr>
          <w:w w:val="105"/>
          <w:sz w:val="13"/>
        </w:rPr>
        <w:t>Memorandum,</w:t>
      </w:r>
      <w:r>
        <w:rPr>
          <w:spacing w:val="8"/>
          <w:w w:val="105"/>
          <w:sz w:val="13"/>
        </w:rPr>
        <w:t xml:space="preserve"> </w:t>
      </w:r>
      <w:r>
        <w:rPr>
          <w:i/>
          <w:w w:val="105"/>
          <w:sz w:val="13"/>
        </w:rPr>
        <w:t>Open</w:t>
      </w:r>
      <w:r>
        <w:rPr>
          <w:i/>
          <w:spacing w:val="7"/>
          <w:w w:val="105"/>
          <w:sz w:val="13"/>
        </w:rPr>
        <w:t xml:space="preserve"> </w:t>
      </w:r>
      <w:r>
        <w:rPr>
          <w:i/>
          <w:w w:val="105"/>
          <w:sz w:val="13"/>
        </w:rPr>
        <w:t>Courts</w:t>
      </w:r>
      <w:r>
        <w:rPr>
          <w:i/>
          <w:spacing w:val="7"/>
          <w:w w:val="105"/>
          <w:sz w:val="13"/>
        </w:rPr>
        <w:t xml:space="preserve"> </w:t>
      </w:r>
      <w:r>
        <w:rPr>
          <w:i/>
          <w:w w:val="105"/>
          <w:sz w:val="13"/>
        </w:rPr>
        <w:t>Bill</w:t>
      </w:r>
      <w:r>
        <w:rPr>
          <w:i/>
          <w:spacing w:val="7"/>
          <w:w w:val="105"/>
          <w:sz w:val="13"/>
        </w:rPr>
        <w:t xml:space="preserve"> </w:t>
      </w:r>
      <w:r>
        <w:rPr>
          <w:i/>
          <w:spacing w:val="-4"/>
          <w:w w:val="105"/>
          <w:sz w:val="13"/>
        </w:rPr>
        <w:t>2013</w:t>
      </w:r>
      <w:r>
        <w:rPr>
          <w:i/>
          <w:spacing w:val="8"/>
          <w:w w:val="105"/>
          <w:sz w:val="13"/>
        </w:rPr>
        <w:t xml:space="preserve"> </w:t>
      </w:r>
      <w:r>
        <w:rPr>
          <w:w w:val="105"/>
          <w:sz w:val="13"/>
        </w:rPr>
        <w:t>(Vic)</w:t>
      </w:r>
      <w:r>
        <w:rPr>
          <w:spacing w:val="8"/>
          <w:w w:val="105"/>
          <w:sz w:val="13"/>
        </w:rPr>
        <w:t xml:space="preserve"> </w:t>
      </w:r>
      <w:r>
        <w:rPr>
          <w:w w:val="105"/>
          <w:sz w:val="13"/>
        </w:rPr>
        <w:t>4.</w:t>
      </w:r>
    </w:p>
    <w:p w:rsidR="00D04CB6" w:rsidRDefault="00F732FE">
      <w:pPr>
        <w:pStyle w:val="ListParagraph"/>
        <w:numPr>
          <w:ilvl w:val="0"/>
          <w:numId w:val="42"/>
        </w:numPr>
        <w:tabs>
          <w:tab w:val="left" w:pos="921"/>
          <w:tab w:val="left" w:pos="922"/>
        </w:tabs>
        <w:ind w:left="921"/>
        <w:jc w:val="left"/>
        <w:rPr>
          <w:sz w:val="13"/>
        </w:rPr>
      </w:pPr>
      <w:r>
        <w:rPr>
          <w:i/>
          <w:w w:val="105"/>
          <w:sz w:val="13"/>
        </w:rPr>
        <w:t xml:space="preserve">Open Courts Act </w:t>
      </w:r>
      <w:r>
        <w:rPr>
          <w:i/>
          <w:spacing w:val="-4"/>
          <w:w w:val="105"/>
          <w:sz w:val="13"/>
        </w:rPr>
        <w:t xml:space="preserve">2013  </w:t>
      </w:r>
      <w:r>
        <w:rPr>
          <w:w w:val="105"/>
          <w:sz w:val="13"/>
        </w:rPr>
        <w:t>(Vic)  s</w:t>
      </w:r>
      <w:r>
        <w:rPr>
          <w:spacing w:val="26"/>
          <w:w w:val="105"/>
          <w:sz w:val="13"/>
        </w:rPr>
        <w:t xml:space="preserve"> </w:t>
      </w:r>
      <w:r>
        <w:rPr>
          <w:w w:val="105"/>
          <w:sz w:val="13"/>
        </w:rPr>
        <w:t>12(3).</w:t>
      </w:r>
    </w:p>
    <w:p w:rsidR="00D04CB6" w:rsidRDefault="00D04CB6">
      <w:pPr>
        <w:rPr>
          <w:sz w:val="13"/>
        </w:rPr>
        <w:sectPr w:rsidR="00D04CB6">
          <w:pgSz w:w="11910" w:h="16840"/>
          <w:pgMar w:top="1360" w:right="0" w:bottom="280" w:left="1460" w:header="808" w:footer="0" w:gutter="0"/>
          <w:cols w:space="720"/>
        </w:sectPr>
      </w:pPr>
    </w:p>
    <w:p w:rsidR="00D04CB6" w:rsidRDefault="00F732FE">
      <w:pPr>
        <w:pStyle w:val="BodyText"/>
        <w:spacing w:before="11"/>
      </w:pPr>
      <w:r>
        <w:pict>
          <v:shape id="_x0000_s1133" type="#_x0000_t202" style="position:absolute;margin-left:36pt;margin-top:802.3pt;width:20pt;height:14.25pt;z-index:10960;mso-position-horizontal-relative:page;mso-position-vertical-relative:page" filled="f" stroked="f">
            <v:textbox inset="0,0,0,0">
              <w:txbxContent>
                <w:p w:rsidR="00D04CB6" w:rsidRDefault="00F732FE">
                  <w:pPr>
                    <w:spacing w:line="284" w:lineRule="exact"/>
                    <w:rPr>
                      <w:b/>
                      <w:sz w:val="24"/>
                    </w:rPr>
                  </w:pPr>
                  <w:r>
                    <w:rPr>
                      <w:b/>
                      <w:color w:val="EA5B50"/>
                      <w:spacing w:val="-1"/>
                      <w:w w:val="110"/>
                      <w:sz w:val="24"/>
                    </w:rPr>
                    <w:t>184</w:t>
                  </w:r>
                </w:p>
              </w:txbxContent>
            </v:textbox>
            <w10:wrap anchorx="page" anchory="page"/>
          </v:shape>
        </w:pict>
      </w:r>
    </w:p>
    <w:p w:rsidR="00D04CB6" w:rsidRDefault="00F732FE">
      <w:pPr>
        <w:spacing w:before="96"/>
        <w:ind w:left="1147"/>
        <w:rPr>
          <w:b/>
          <w:sz w:val="24"/>
        </w:rPr>
      </w:pPr>
      <w:bookmarkStart w:id="314" w:name="Possible_reforms—legacy_suppression_orde"/>
      <w:bookmarkStart w:id="315" w:name="_bookmark126"/>
      <w:bookmarkEnd w:id="314"/>
      <w:bookmarkEnd w:id="315"/>
      <w:r>
        <w:rPr>
          <w:b/>
          <w:w w:val="110"/>
          <w:sz w:val="24"/>
        </w:rPr>
        <w:t>Possible  reforms—legacy  suppression orders</w:t>
      </w:r>
    </w:p>
    <w:p w:rsidR="00D04CB6" w:rsidRDefault="00F732FE">
      <w:pPr>
        <w:pStyle w:val="Heading7"/>
        <w:spacing w:before="167"/>
      </w:pPr>
      <w:r>
        <w:rPr>
          <w:w w:val="115"/>
        </w:rPr>
        <w:t>Audit and revocation</w:t>
      </w:r>
    </w:p>
    <w:p w:rsidR="00D04CB6" w:rsidRDefault="00F732FE">
      <w:pPr>
        <w:pStyle w:val="ListParagraph"/>
        <w:numPr>
          <w:ilvl w:val="1"/>
          <w:numId w:val="185"/>
        </w:numPr>
        <w:tabs>
          <w:tab w:val="left" w:pos="1941"/>
        </w:tabs>
        <w:spacing w:before="142" w:line="242" w:lineRule="auto"/>
        <w:ind w:left="1940" w:right="862" w:hanging="793"/>
        <w:jc w:val="left"/>
        <w:rPr>
          <w:sz w:val="21"/>
        </w:rPr>
      </w:pPr>
      <w:r>
        <w:rPr>
          <w:spacing w:val="-3"/>
          <w:sz w:val="21"/>
        </w:rPr>
        <w:t xml:space="preserve">The </w:t>
      </w:r>
      <w:r>
        <w:rPr>
          <w:spacing w:val="-4"/>
          <w:sz w:val="21"/>
        </w:rPr>
        <w:t xml:space="preserve">data about legacy </w:t>
      </w:r>
      <w:r>
        <w:rPr>
          <w:spacing w:val="-5"/>
          <w:sz w:val="21"/>
        </w:rPr>
        <w:t xml:space="preserve">suppression </w:t>
      </w:r>
      <w:r>
        <w:rPr>
          <w:spacing w:val="-4"/>
          <w:sz w:val="21"/>
        </w:rPr>
        <w:t xml:space="preserve">orders </w:t>
      </w:r>
      <w:r>
        <w:rPr>
          <w:spacing w:val="-3"/>
          <w:sz w:val="21"/>
        </w:rPr>
        <w:t xml:space="preserve">is </w:t>
      </w:r>
      <w:r>
        <w:rPr>
          <w:spacing w:val="-6"/>
          <w:sz w:val="21"/>
        </w:rPr>
        <w:t xml:space="preserve">incomplete, </w:t>
      </w:r>
      <w:r>
        <w:rPr>
          <w:spacing w:val="-4"/>
          <w:sz w:val="21"/>
        </w:rPr>
        <w:t xml:space="preserve">and orders </w:t>
      </w:r>
      <w:r>
        <w:rPr>
          <w:spacing w:val="-5"/>
          <w:sz w:val="21"/>
        </w:rPr>
        <w:t xml:space="preserve">are </w:t>
      </w:r>
      <w:r>
        <w:rPr>
          <w:spacing w:val="-4"/>
          <w:sz w:val="21"/>
        </w:rPr>
        <w:t xml:space="preserve">not </w:t>
      </w:r>
      <w:r>
        <w:rPr>
          <w:spacing w:val="-6"/>
          <w:sz w:val="21"/>
        </w:rPr>
        <w:t xml:space="preserve">available </w:t>
      </w:r>
      <w:r>
        <w:rPr>
          <w:spacing w:val="-5"/>
          <w:sz w:val="21"/>
        </w:rPr>
        <w:t xml:space="preserve">either publicly  </w:t>
      </w:r>
      <w:r>
        <w:rPr>
          <w:spacing w:val="-3"/>
          <w:sz w:val="21"/>
        </w:rPr>
        <w:t xml:space="preserve">or  on  </w:t>
      </w:r>
      <w:r>
        <w:rPr>
          <w:sz w:val="21"/>
        </w:rPr>
        <w:t xml:space="preserve">a </w:t>
      </w:r>
      <w:r>
        <w:rPr>
          <w:spacing w:val="-6"/>
          <w:sz w:val="21"/>
        </w:rPr>
        <w:t>searchable</w:t>
      </w:r>
      <w:r>
        <w:rPr>
          <w:spacing w:val="-10"/>
          <w:sz w:val="21"/>
        </w:rPr>
        <w:t xml:space="preserve"> </w:t>
      </w:r>
      <w:r>
        <w:rPr>
          <w:spacing w:val="-5"/>
          <w:sz w:val="21"/>
        </w:rPr>
        <w:t>database.</w:t>
      </w:r>
    </w:p>
    <w:p w:rsidR="00D04CB6" w:rsidRDefault="00F732FE">
      <w:pPr>
        <w:pStyle w:val="ListParagraph"/>
        <w:numPr>
          <w:ilvl w:val="1"/>
          <w:numId w:val="185"/>
        </w:numPr>
        <w:tabs>
          <w:tab w:val="left" w:pos="1941"/>
        </w:tabs>
        <w:spacing w:before="121" w:line="242" w:lineRule="auto"/>
        <w:ind w:left="1940" w:right="719" w:hanging="793"/>
        <w:jc w:val="left"/>
        <w:rPr>
          <w:sz w:val="21"/>
        </w:rPr>
      </w:pPr>
      <w:r>
        <w:rPr>
          <w:sz w:val="21"/>
        </w:rPr>
        <w:t xml:space="preserve">A </w:t>
      </w:r>
      <w:r>
        <w:rPr>
          <w:spacing w:val="-6"/>
          <w:sz w:val="21"/>
        </w:rPr>
        <w:t xml:space="preserve">reform </w:t>
      </w:r>
      <w:r>
        <w:rPr>
          <w:spacing w:val="-5"/>
          <w:sz w:val="21"/>
        </w:rPr>
        <w:t xml:space="preserve">option may </w:t>
      </w:r>
      <w:r>
        <w:rPr>
          <w:sz w:val="21"/>
        </w:rPr>
        <w:t xml:space="preserve">be </w:t>
      </w:r>
      <w:r>
        <w:rPr>
          <w:spacing w:val="-5"/>
          <w:sz w:val="21"/>
        </w:rPr>
        <w:t xml:space="preserve">for Victorian  </w:t>
      </w:r>
      <w:r>
        <w:rPr>
          <w:spacing w:val="-4"/>
          <w:sz w:val="21"/>
        </w:rPr>
        <w:t xml:space="preserve">courts to </w:t>
      </w:r>
      <w:r>
        <w:rPr>
          <w:spacing w:val="-5"/>
          <w:sz w:val="21"/>
        </w:rPr>
        <w:t xml:space="preserve">audit  suppression  </w:t>
      </w:r>
      <w:r>
        <w:rPr>
          <w:spacing w:val="-4"/>
          <w:sz w:val="21"/>
        </w:rPr>
        <w:t xml:space="preserve">orders </w:t>
      </w:r>
      <w:r>
        <w:rPr>
          <w:spacing w:val="-5"/>
          <w:sz w:val="21"/>
        </w:rPr>
        <w:t xml:space="preserve">issued  prior  </w:t>
      </w:r>
      <w:r>
        <w:rPr>
          <w:spacing w:val="-4"/>
          <w:sz w:val="21"/>
        </w:rPr>
        <w:t xml:space="preserve">to the </w:t>
      </w:r>
      <w:r>
        <w:rPr>
          <w:spacing w:val="-3"/>
          <w:sz w:val="21"/>
        </w:rPr>
        <w:t xml:space="preserve">Open  </w:t>
      </w:r>
      <w:r>
        <w:rPr>
          <w:spacing w:val="-5"/>
          <w:sz w:val="21"/>
        </w:rPr>
        <w:t xml:space="preserve">Courts  </w:t>
      </w:r>
      <w:r>
        <w:rPr>
          <w:sz w:val="21"/>
        </w:rPr>
        <w:t xml:space="preserve">Act  </w:t>
      </w:r>
      <w:r>
        <w:rPr>
          <w:spacing w:val="-4"/>
          <w:sz w:val="21"/>
        </w:rPr>
        <w:t xml:space="preserve">to  </w:t>
      </w:r>
      <w:r>
        <w:rPr>
          <w:spacing w:val="-5"/>
          <w:sz w:val="21"/>
        </w:rPr>
        <w:t>identif</w:t>
      </w:r>
      <w:r>
        <w:rPr>
          <w:spacing w:val="-5"/>
          <w:sz w:val="21"/>
        </w:rPr>
        <w:t xml:space="preserve">y  </w:t>
      </w:r>
      <w:r>
        <w:rPr>
          <w:spacing w:val="-4"/>
          <w:sz w:val="21"/>
        </w:rPr>
        <w:t xml:space="preserve">the  </w:t>
      </w:r>
      <w:r>
        <w:rPr>
          <w:spacing w:val="-5"/>
          <w:sz w:val="21"/>
        </w:rPr>
        <w:t xml:space="preserve">number  </w:t>
      </w:r>
      <w:r>
        <w:rPr>
          <w:spacing w:val="-4"/>
          <w:sz w:val="21"/>
        </w:rPr>
        <w:t xml:space="preserve">of  legacy  </w:t>
      </w:r>
      <w:r>
        <w:rPr>
          <w:spacing w:val="-5"/>
          <w:sz w:val="21"/>
        </w:rPr>
        <w:t xml:space="preserve">suppression  </w:t>
      </w:r>
      <w:r>
        <w:rPr>
          <w:spacing w:val="-4"/>
          <w:sz w:val="21"/>
        </w:rPr>
        <w:t xml:space="preserve">orders  and  the  bases  </w:t>
      </w:r>
      <w:r>
        <w:rPr>
          <w:spacing w:val="-3"/>
          <w:sz w:val="21"/>
        </w:rPr>
        <w:t xml:space="preserve">on </w:t>
      </w:r>
      <w:r>
        <w:rPr>
          <w:spacing w:val="-5"/>
          <w:sz w:val="21"/>
        </w:rPr>
        <w:t xml:space="preserve">which </w:t>
      </w:r>
      <w:r>
        <w:rPr>
          <w:spacing w:val="-4"/>
          <w:sz w:val="21"/>
        </w:rPr>
        <w:t xml:space="preserve">they </w:t>
      </w:r>
      <w:r>
        <w:rPr>
          <w:spacing w:val="-5"/>
          <w:sz w:val="21"/>
        </w:rPr>
        <w:t xml:space="preserve">were made. Such  </w:t>
      </w:r>
      <w:r>
        <w:rPr>
          <w:sz w:val="21"/>
        </w:rPr>
        <w:t xml:space="preserve">a </w:t>
      </w:r>
      <w:r>
        <w:rPr>
          <w:spacing w:val="-6"/>
          <w:sz w:val="21"/>
        </w:rPr>
        <w:t xml:space="preserve">reform  </w:t>
      </w:r>
      <w:r>
        <w:rPr>
          <w:spacing w:val="-5"/>
          <w:sz w:val="21"/>
        </w:rPr>
        <w:t xml:space="preserve">would  </w:t>
      </w:r>
      <w:r>
        <w:rPr>
          <w:spacing w:val="-4"/>
          <w:sz w:val="21"/>
        </w:rPr>
        <w:t xml:space="preserve">need to </w:t>
      </w:r>
      <w:r>
        <w:rPr>
          <w:spacing w:val="-5"/>
          <w:sz w:val="21"/>
        </w:rPr>
        <w:t xml:space="preserve">address  </w:t>
      </w:r>
      <w:r>
        <w:rPr>
          <w:spacing w:val="-3"/>
          <w:sz w:val="21"/>
        </w:rPr>
        <w:t xml:space="preserve">who </w:t>
      </w:r>
      <w:r>
        <w:rPr>
          <w:spacing w:val="-5"/>
          <w:sz w:val="21"/>
        </w:rPr>
        <w:t xml:space="preserve">would  </w:t>
      </w:r>
      <w:r>
        <w:rPr>
          <w:sz w:val="21"/>
        </w:rPr>
        <w:t xml:space="preserve">be </w:t>
      </w:r>
      <w:r>
        <w:rPr>
          <w:spacing w:val="-5"/>
          <w:sz w:val="21"/>
        </w:rPr>
        <w:t xml:space="preserve">responsible  for </w:t>
      </w:r>
      <w:r>
        <w:rPr>
          <w:spacing w:val="-3"/>
          <w:sz w:val="21"/>
        </w:rPr>
        <w:t xml:space="preserve">an </w:t>
      </w:r>
      <w:r>
        <w:rPr>
          <w:spacing w:val="-5"/>
          <w:sz w:val="21"/>
        </w:rPr>
        <w:t xml:space="preserve">audit  </w:t>
      </w:r>
      <w:r>
        <w:rPr>
          <w:spacing w:val="-4"/>
          <w:sz w:val="21"/>
        </w:rPr>
        <w:t xml:space="preserve">and  how  </w:t>
      </w:r>
      <w:r>
        <w:rPr>
          <w:spacing w:val="-3"/>
          <w:sz w:val="21"/>
        </w:rPr>
        <w:t xml:space="preserve">an </w:t>
      </w:r>
      <w:r>
        <w:rPr>
          <w:spacing w:val="-5"/>
          <w:sz w:val="21"/>
        </w:rPr>
        <w:t xml:space="preserve">audit  would  </w:t>
      </w:r>
      <w:r>
        <w:rPr>
          <w:sz w:val="21"/>
        </w:rPr>
        <w:t>be</w:t>
      </w:r>
      <w:r>
        <w:rPr>
          <w:spacing w:val="10"/>
          <w:sz w:val="21"/>
        </w:rPr>
        <w:t xml:space="preserve"> </w:t>
      </w:r>
      <w:r>
        <w:rPr>
          <w:spacing w:val="-5"/>
          <w:sz w:val="21"/>
        </w:rPr>
        <w:t>conducted.</w:t>
      </w:r>
    </w:p>
    <w:p w:rsidR="00D04CB6" w:rsidRDefault="00F732FE">
      <w:pPr>
        <w:pStyle w:val="Heading7"/>
      </w:pPr>
      <w:r>
        <w:rPr>
          <w:w w:val="115"/>
        </w:rPr>
        <w:t>Revocation of unnecessary orders</w:t>
      </w:r>
    </w:p>
    <w:p w:rsidR="00D04CB6" w:rsidRDefault="00F732FE">
      <w:pPr>
        <w:pStyle w:val="ListParagraph"/>
        <w:numPr>
          <w:ilvl w:val="1"/>
          <w:numId w:val="185"/>
        </w:numPr>
        <w:tabs>
          <w:tab w:val="left" w:pos="1941"/>
        </w:tabs>
        <w:spacing w:before="142" w:line="242" w:lineRule="auto"/>
        <w:ind w:left="1940" w:right="880" w:hanging="793"/>
        <w:jc w:val="left"/>
        <w:rPr>
          <w:sz w:val="12"/>
        </w:rPr>
      </w:pPr>
      <w:r>
        <w:rPr>
          <w:spacing w:val="-3"/>
          <w:sz w:val="21"/>
        </w:rPr>
        <w:t xml:space="preserve">One </w:t>
      </w:r>
      <w:r>
        <w:rPr>
          <w:spacing w:val="-6"/>
          <w:sz w:val="21"/>
        </w:rPr>
        <w:t xml:space="preserve">reform </w:t>
      </w:r>
      <w:r>
        <w:rPr>
          <w:spacing w:val="-5"/>
          <w:sz w:val="21"/>
        </w:rPr>
        <w:t xml:space="preserve">option </w:t>
      </w:r>
      <w:r>
        <w:rPr>
          <w:spacing w:val="-3"/>
          <w:sz w:val="21"/>
        </w:rPr>
        <w:t xml:space="preserve">is </w:t>
      </w:r>
      <w:r>
        <w:rPr>
          <w:spacing w:val="-5"/>
          <w:sz w:val="21"/>
        </w:rPr>
        <w:t xml:space="preserve">that </w:t>
      </w:r>
      <w:r>
        <w:rPr>
          <w:spacing w:val="-4"/>
          <w:sz w:val="21"/>
        </w:rPr>
        <w:t xml:space="preserve">legacy </w:t>
      </w:r>
      <w:r>
        <w:rPr>
          <w:spacing w:val="-5"/>
          <w:sz w:val="21"/>
        </w:rPr>
        <w:t xml:space="preserve">suppression </w:t>
      </w:r>
      <w:r>
        <w:rPr>
          <w:spacing w:val="-4"/>
          <w:sz w:val="21"/>
        </w:rPr>
        <w:t xml:space="preserve">orders </w:t>
      </w:r>
      <w:r>
        <w:rPr>
          <w:spacing w:val="-5"/>
          <w:sz w:val="21"/>
        </w:rPr>
        <w:t xml:space="preserve">which </w:t>
      </w:r>
      <w:r>
        <w:rPr>
          <w:spacing w:val="-6"/>
          <w:sz w:val="21"/>
        </w:rPr>
        <w:t xml:space="preserve">have </w:t>
      </w:r>
      <w:r>
        <w:rPr>
          <w:spacing w:val="-3"/>
          <w:sz w:val="21"/>
        </w:rPr>
        <w:t xml:space="preserve">no </w:t>
      </w:r>
      <w:r>
        <w:rPr>
          <w:spacing w:val="-5"/>
          <w:sz w:val="21"/>
        </w:rPr>
        <w:t xml:space="preserve">limits </w:t>
      </w:r>
      <w:r>
        <w:rPr>
          <w:spacing w:val="-3"/>
          <w:sz w:val="21"/>
        </w:rPr>
        <w:t xml:space="preserve">on </w:t>
      </w:r>
      <w:r>
        <w:rPr>
          <w:spacing w:val="-5"/>
          <w:sz w:val="21"/>
        </w:rPr>
        <w:t xml:space="preserve">their duration could </w:t>
      </w:r>
      <w:r>
        <w:rPr>
          <w:sz w:val="21"/>
        </w:rPr>
        <w:t xml:space="preserve">be </w:t>
      </w:r>
      <w:r>
        <w:rPr>
          <w:spacing w:val="-6"/>
          <w:sz w:val="21"/>
        </w:rPr>
        <w:t xml:space="preserve">revoked </w:t>
      </w:r>
      <w:r>
        <w:rPr>
          <w:spacing w:val="-4"/>
          <w:sz w:val="21"/>
        </w:rPr>
        <w:t xml:space="preserve">by court </w:t>
      </w:r>
      <w:r>
        <w:rPr>
          <w:spacing w:val="-5"/>
          <w:sz w:val="21"/>
        </w:rPr>
        <w:t xml:space="preserve">order  </w:t>
      </w:r>
      <w:r>
        <w:rPr>
          <w:spacing w:val="-4"/>
          <w:sz w:val="21"/>
        </w:rPr>
        <w:t xml:space="preserve">when  they  </w:t>
      </w:r>
      <w:r>
        <w:rPr>
          <w:spacing w:val="-5"/>
          <w:sz w:val="21"/>
        </w:rPr>
        <w:t xml:space="preserve">are  </w:t>
      </w:r>
      <w:r>
        <w:rPr>
          <w:spacing w:val="-3"/>
          <w:sz w:val="21"/>
        </w:rPr>
        <w:t xml:space="preserve">no  </w:t>
      </w:r>
      <w:r>
        <w:rPr>
          <w:spacing w:val="-5"/>
          <w:sz w:val="21"/>
        </w:rPr>
        <w:t xml:space="preserve">longer  necessary,  </w:t>
      </w:r>
      <w:r>
        <w:rPr>
          <w:spacing w:val="-4"/>
          <w:sz w:val="21"/>
        </w:rPr>
        <w:t xml:space="preserve">with  orders  </w:t>
      </w:r>
      <w:r>
        <w:rPr>
          <w:spacing w:val="-5"/>
          <w:sz w:val="21"/>
        </w:rPr>
        <w:t xml:space="preserve">only operating  </w:t>
      </w:r>
      <w:r>
        <w:rPr>
          <w:spacing w:val="-4"/>
          <w:sz w:val="21"/>
        </w:rPr>
        <w:t xml:space="preserve">in  </w:t>
      </w:r>
      <w:r>
        <w:rPr>
          <w:spacing w:val="-5"/>
          <w:sz w:val="21"/>
        </w:rPr>
        <w:t xml:space="preserve">perpetuity  </w:t>
      </w:r>
      <w:r>
        <w:rPr>
          <w:spacing w:val="-4"/>
          <w:sz w:val="21"/>
        </w:rPr>
        <w:t xml:space="preserve">in  </w:t>
      </w:r>
      <w:r>
        <w:rPr>
          <w:spacing w:val="-6"/>
          <w:sz w:val="21"/>
        </w:rPr>
        <w:t>exceptional</w:t>
      </w:r>
      <w:r>
        <w:rPr>
          <w:spacing w:val="1"/>
          <w:sz w:val="21"/>
        </w:rPr>
        <w:t xml:space="preserve"> </w:t>
      </w:r>
      <w:r>
        <w:rPr>
          <w:spacing w:val="-5"/>
          <w:sz w:val="21"/>
        </w:rPr>
        <w:t>cases.</w:t>
      </w:r>
      <w:r>
        <w:rPr>
          <w:spacing w:val="-5"/>
          <w:position w:val="7"/>
          <w:sz w:val="12"/>
        </w:rPr>
        <w:t>201</w:t>
      </w:r>
    </w:p>
    <w:p w:rsidR="00D04CB6" w:rsidRDefault="00F732FE">
      <w:pPr>
        <w:pStyle w:val="Heading7"/>
      </w:pPr>
      <w:r>
        <w:rPr>
          <w:w w:val="115"/>
        </w:rPr>
        <w:t>Statutory reforms</w:t>
      </w:r>
    </w:p>
    <w:p w:rsidR="00D04CB6" w:rsidRDefault="00F732FE">
      <w:pPr>
        <w:pStyle w:val="ListParagraph"/>
        <w:numPr>
          <w:ilvl w:val="1"/>
          <w:numId w:val="185"/>
        </w:numPr>
        <w:tabs>
          <w:tab w:val="left" w:pos="1941"/>
        </w:tabs>
        <w:spacing w:before="142" w:line="242" w:lineRule="auto"/>
        <w:ind w:left="1940" w:right="649" w:hanging="793"/>
        <w:jc w:val="left"/>
        <w:rPr>
          <w:sz w:val="21"/>
        </w:rPr>
      </w:pPr>
      <w:r>
        <w:rPr>
          <w:sz w:val="21"/>
        </w:rPr>
        <w:t xml:space="preserve">An </w:t>
      </w:r>
      <w:r>
        <w:rPr>
          <w:spacing w:val="-6"/>
          <w:sz w:val="21"/>
        </w:rPr>
        <w:t>al</w:t>
      </w:r>
      <w:r>
        <w:rPr>
          <w:spacing w:val="-6"/>
          <w:sz w:val="21"/>
        </w:rPr>
        <w:t xml:space="preserve">ternative reform </w:t>
      </w:r>
      <w:r>
        <w:rPr>
          <w:spacing w:val="-5"/>
          <w:sz w:val="21"/>
        </w:rPr>
        <w:t xml:space="preserve">option </w:t>
      </w:r>
      <w:r>
        <w:rPr>
          <w:spacing w:val="-3"/>
          <w:sz w:val="21"/>
        </w:rPr>
        <w:t xml:space="preserve">is </w:t>
      </w:r>
      <w:r>
        <w:rPr>
          <w:spacing w:val="-4"/>
          <w:sz w:val="21"/>
        </w:rPr>
        <w:t xml:space="preserve">the </w:t>
      </w:r>
      <w:r>
        <w:rPr>
          <w:spacing w:val="-5"/>
          <w:sz w:val="21"/>
        </w:rPr>
        <w:t xml:space="preserve">insertion </w:t>
      </w:r>
      <w:r>
        <w:rPr>
          <w:spacing w:val="-4"/>
          <w:sz w:val="21"/>
        </w:rPr>
        <w:t xml:space="preserve">of statutory </w:t>
      </w:r>
      <w:r>
        <w:rPr>
          <w:spacing w:val="-6"/>
          <w:sz w:val="21"/>
        </w:rPr>
        <w:t xml:space="preserve">provisions </w:t>
      </w:r>
      <w:r>
        <w:rPr>
          <w:spacing w:val="-4"/>
          <w:sz w:val="21"/>
        </w:rPr>
        <w:t xml:space="preserve">in the </w:t>
      </w:r>
      <w:r>
        <w:rPr>
          <w:spacing w:val="-3"/>
          <w:sz w:val="21"/>
        </w:rPr>
        <w:t xml:space="preserve">Open </w:t>
      </w:r>
      <w:r>
        <w:rPr>
          <w:spacing w:val="-5"/>
          <w:sz w:val="21"/>
        </w:rPr>
        <w:t xml:space="preserve">Courts </w:t>
      </w:r>
      <w:r>
        <w:rPr>
          <w:sz w:val="21"/>
        </w:rPr>
        <w:t xml:space="preserve">Act </w:t>
      </w:r>
      <w:r>
        <w:rPr>
          <w:spacing w:val="-4"/>
          <w:sz w:val="21"/>
        </w:rPr>
        <w:t xml:space="preserve">to </w:t>
      </w:r>
      <w:r>
        <w:rPr>
          <w:spacing w:val="-5"/>
          <w:sz w:val="21"/>
        </w:rPr>
        <w:t xml:space="preserve">outline  </w:t>
      </w:r>
      <w:r>
        <w:rPr>
          <w:sz w:val="21"/>
        </w:rPr>
        <w:t xml:space="preserve">a </w:t>
      </w:r>
      <w:r>
        <w:rPr>
          <w:spacing w:val="-5"/>
          <w:sz w:val="21"/>
        </w:rPr>
        <w:t>process</w:t>
      </w:r>
      <w:r>
        <w:rPr>
          <w:spacing w:val="17"/>
          <w:sz w:val="21"/>
        </w:rPr>
        <w:t xml:space="preserve"> </w:t>
      </w:r>
      <w:r>
        <w:rPr>
          <w:spacing w:val="-5"/>
          <w:sz w:val="21"/>
        </w:rPr>
        <w:t>for:</w:t>
      </w:r>
    </w:p>
    <w:p w:rsidR="00D04CB6" w:rsidRDefault="00F732FE">
      <w:pPr>
        <w:pStyle w:val="ListParagraph"/>
        <w:numPr>
          <w:ilvl w:val="2"/>
          <w:numId w:val="185"/>
        </w:numPr>
        <w:tabs>
          <w:tab w:val="left" w:pos="2281"/>
          <w:tab w:val="left" w:pos="2282"/>
        </w:tabs>
        <w:spacing w:before="120" w:line="242" w:lineRule="auto"/>
        <w:ind w:right="1177"/>
        <w:rPr>
          <w:sz w:val="21"/>
        </w:rPr>
      </w:pPr>
      <w:r>
        <w:rPr>
          <w:sz w:val="21"/>
        </w:rPr>
        <w:t xml:space="preserve">deeming legacy orders </w:t>
      </w:r>
      <w:r>
        <w:rPr>
          <w:spacing w:val="-3"/>
          <w:sz w:val="21"/>
        </w:rPr>
        <w:t xml:space="preserve">to </w:t>
      </w:r>
      <w:r>
        <w:rPr>
          <w:sz w:val="21"/>
        </w:rPr>
        <w:t xml:space="preserve">expire by </w:t>
      </w:r>
      <w:r>
        <w:rPr>
          <w:spacing w:val="-3"/>
          <w:sz w:val="21"/>
        </w:rPr>
        <w:t xml:space="preserve">default </w:t>
      </w:r>
      <w:r>
        <w:rPr>
          <w:sz w:val="21"/>
        </w:rPr>
        <w:t xml:space="preserve">on a specified </w:t>
      </w:r>
      <w:r>
        <w:rPr>
          <w:spacing w:val="-3"/>
          <w:sz w:val="21"/>
        </w:rPr>
        <w:t xml:space="preserve">future </w:t>
      </w:r>
      <w:r>
        <w:rPr>
          <w:spacing w:val="-4"/>
          <w:sz w:val="21"/>
        </w:rPr>
        <w:t xml:space="preserve">date, </w:t>
      </w:r>
      <w:r>
        <w:rPr>
          <w:sz w:val="21"/>
        </w:rPr>
        <w:t xml:space="preserve">subject </w:t>
      </w:r>
      <w:r>
        <w:rPr>
          <w:spacing w:val="-3"/>
          <w:sz w:val="21"/>
        </w:rPr>
        <w:t xml:space="preserve">to applications  for  such  </w:t>
      </w:r>
      <w:r>
        <w:rPr>
          <w:sz w:val="21"/>
        </w:rPr>
        <w:t xml:space="preserve">orders either </w:t>
      </w:r>
      <w:r>
        <w:rPr>
          <w:spacing w:val="-3"/>
          <w:sz w:val="21"/>
        </w:rPr>
        <w:t xml:space="preserve">to  continue  </w:t>
      </w:r>
      <w:r>
        <w:rPr>
          <w:sz w:val="21"/>
        </w:rPr>
        <w:t xml:space="preserve">or </w:t>
      </w:r>
      <w:r>
        <w:rPr>
          <w:spacing w:val="-3"/>
          <w:sz w:val="21"/>
        </w:rPr>
        <w:t xml:space="preserve">to </w:t>
      </w:r>
      <w:r>
        <w:rPr>
          <w:spacing w:val="-3"/>
          <w:sz w:val="21"/>
        </w:rPr>
        <w:t xml:space="preserve"> </w:t>
      </w:r>
      <w:r>
        <w:rPr>
          <w:sz w:val="21"/>
        </w:rPr>
        <w:t xml:space="preserve">be </w:t>
      </w:r>
      <w:r>
        <w:rPr>
          <w:spacing w:val="-3"/>
          <w:sz w:val="21"/>
        </w:rPr>
        <w:t>revoked</w:t>
      </w:r>
      <w:r>
        <w:rPr>
          <w:spacing w:val="-28"/>
          <w:sz w:val="21"/>
        </w:rPr>
        <w:t xml:space="preserve"> </w:t>
      </w:r>
      <w:r>
        <w:rPr>
          <w:spacing w:val="-3"/>
          <w:sz w:val="21"/>
        </w:rPr>
        <w:t>earlier</w:t>
      </w:r>
    </w:p>
    <w:p w:rsidR="00D04CB6" w:rsidRDefault="00F732FE">
      <w:pPr>
        <w:pStyle w:val="ListParagraph"/>
        <w:numPr>
          <w:ilvl w:val="2"/>
          <w:numId w:val="185"/>
        </w:numPr>
        <w:tabs>
          <w:tab w:val="left" w:pos="2281"/>
          <w:tab w:val="left" w:pos="2282"/>
        </w:tabs>
        <w:spacing w:before="85" w:line="242" w:lineRule="auto"/>
        <w:ind w:right="660"/>
        <w:rPr>
          <w:sz w:val="21"/>
        </w:rPr>
      </w:pPr>
      <w:r>
        <w:rPr>
          <w:sz w:val="21"/>
        </w:rPr>
        <w:t xml:space="preserve">specifying the </w:t>
      </w:r>
      <w:r>
        <w:rPr>
          <w:spacing w:val="-3"/>
          <w:sz w:val="21"/>
        </w:rPr>
        <w:t xml:space="preserve">duration </w:t>
      </w:r>
      <w:r>
        <w:rPr>
          <w:sz w:val="21"/>
        </w:rPr>
        <w:t xml:space="preserve">of orders </w:t>
      </w:r>
      <w:r>
        <w:rPr>
          <w:spacing w:val="-3"/>
          <w:sz w:val="21"/>
        </w:rPr>
        <w:t xml:space="preserve">to ensure </w:t>
      </w:r>
      <w:r>
        <w:rPr>
          <w:sz w:val="21"/>
        </w:rPr>
        <w:t xml:space="preserve">orders </w:t>
      </w:r>
      <w:r>
        <w:rPr>
          <w:spacing w:val="-3"/>
          <w:sz w:val="21"/>
        </w:rPr>
        <w:t xml:space="preserve">that are </w:t>
      </w:r>
      <w:r>
        <w:rPr>
          <w:sz w:val="21"/>
        </w:rPr>
        <w:t xml:space="preserve">no longer necessary do </w:t>
      </w:r>
      <w:r>
        <w:rPr>
          <w:spacing w:val="-2"/>
          <w:sz w:val="21"/>
        </w:rPr>
        <w:t xml:space="preserve">not </w:t>
      </w:r>
      <w:r>
        <w:rPr>
          <w:sz w:val="21"/>
        </w:rPr>
        <w:t>apply</w:t>
      </w:r>
      <w:r>
        <w:rPr>
          <w:spacing w:val="42"/>
          <w:sz w:val="21"/>
        </w:rPr>
        <w:t xml:space="preserve"> </w:t>
      </w:r>
      <w:r>
        <w:rPr>
          <w:spacing w:val="-3"/>
          <w:sz w:val="21"/>
        </w:rPr>
        <w:t>indefinitely</w:t>
      </w:r>
    </w:p>
    <w:p w:rsidR="00D04CB6" w:rsidRDefault="00F732FE">
      <w:pPr>
        <w:pStyle w:val="ListParagraph"/>
        <w:numPr>
          <w:ilvl w:val="2"/>
          <w:numId w:val="185"/>
        </w:numPr>
        <w:tabs>
          <w:tab w:val="left" w:pos="2281"/>
          <w:tab w:val="left" w:pos="2282"/>
        </w:tabs>
        <w:spacing w:before="85" w:line="242" w:lineRule="auto"/>
        <w:ind w:right="871"/>
        <w:rPr>
          <w:sz w:val="21"/>
        </w:rPr>
      </w:pPr>
      <w:r>
        <w:rPr>
          <w:w w:val="105"/>
          <w:sz w:val="21"/>
        </w:rPr>
        <w:t>notification</w:t>
      </w:r>
      <w:r>
        <w:rPr>
          <w:spacing w:val="-11"/>
          <w:w w:val="105"/>
          <w:sz w:val="21"/>
        </w:rPr>
        <w:t xml:space="preserve"> </w:t>
      </w:r>
      <w:r>
        <w:rPr>
          <w:w w:val="105"/>
          <w:sz w:val="21"/>
        </w:rPr>
        <w:t>of</w:t>
      </w:r>
      <w:r>
        <w:rPr>
          <w:spacing w:val="-11"/>
          <w:w w:val="105"/>
          <w:sz w:val="21"/>
        </w:rPr>
        <w:t xml:space="preserve"> </w:t>
      </w:r>
      <w:r>
        <w:rPr>
          <w:w w:val="105"/>
          <w:sz w:val="21"/>
        </w:rPr>
        <w:t>legacy</w:t>
      </w:r>
      <w:r>
        <w:rPr>
          <w:spacing w:val="-11"/>
          <w:w w:val="105"/>
          <w:sz w:val="21"/>
        </w:rPr>
        <w:t xml:space="preserve"> </w:t>
      </w:r>
      <w:r>
        <w:rPr>
          <w:spacing w:val="-3"/>
          <w:w w:val="105"/>
          <w:sz w:val="21"/>
        </w:rPr>
        <w:t>suppression</w:t>
      </w:r>
      <w:r>
        <w:rPr>
          <w:spacing w:val="-11"/>
          <w:w w:val="105"/>
          <w:sz w:val="21"/>
        </w:rPr>
        <w:t xml:space="preserve"> </w:t>
      </w:r>
      <w:r>
        <w:rPr>
          <w:w w:val="105"/>
          <w:sz w:val="21"/>
        </w:rPr>
        <w:t>orders</w:t>
      </w:r>
      <w:r>
        <w:rPr>
          <w:spacing w:val="-11"/>
          <w:w w:val="105"/>
          <w:sz w:val="21"/>
        </w:rPr>
        <w:t xml:space="preserve"> </w:t>
      </w:r>
      <w:r>
        <w:rPr>
          <w:spacing w:val="-3"/>
          <w:w w:val="105"/>
          <w:sz w:val="21"/>
        </w:rPr>
        <w:t>to</w:t>
      </w:r>
      <w:r>
        <w:rPr>
          <w:spacing w:val="-11"/>
          <w:w w:val="105"/>
          <w:sz w:val="21"/>
        </w:rPr>
        <w:t xml:space="preserve"> </w:t>
      </w:r>
      <w:r>
        <w:rPr>
          <w:w w:val="105"/>
          <w:sz w:val="21"/>
        </w:rPr>
        <w:t>the</w:t>
      </w:r>
      <w:r>
        <w:rPr>
          <w:spacing w:val="-11"/>
          <w:w w:val="105"/>
          <w:sz w:val="21"/>
        </w:rPr>
        <w:t xml:space="preserve"> </w:t>
      </w:r>
      <w:r>
        <w:rPr>
          <w:spacing w:val="-2"/>
          <w:w w:val="105"/>
          <w:sz w:val="21"/>
        </w:rPr>
        <w:t>media,</w:t>
      </w:r>
      <w:r>
        <w:rPr>
          <w:spacing w:val="-11"/>
          <w:w w:val="105"/>
          <w:sz w:val="21"/>
        </w:rPr>
        <w:t xml:space="preserve"> </w:t>
      </w:r>
      <w:r>
        <w:rPr>
          <w:w w:val="105"/>
          <w:sz w:val="21"/>
        </w:rPr>
        <w:t>lawyers</w:t>
      </w:r>
      <w:r>
        <w:rPr>
          <w:spacing w:val="-11"/>
          <w:w w:val="105"/>
          <w:sz w:val="21"/>
        </w:rPr>
        <w:t xml:space="preserve"> </w:t>
      </w:r>
      <w:r>
        <w:rPr>
          <w:w w:val="105"/>
          <w:sz w:val="21"/>
        </w:rPr>
        <w:t>and</w:t>
      </w:r>
      <w:r>
        <w:rPr>
          <w:spacing w:val="-11"/>
          <w:w w:val="105"/>
          <w:sz w:val="21"/>
        </w:rPr>
        <w:t xml:space="preserve"> </w:t>
      </w:r>
      <w:r>
        <w:rPr>
          <w:w w:val="105"/>
          <w:sz w:val="21"/>
        </w:rPr>
        <w:t>other</w:t>
      </w:r>
      <w:r>
        <w:rPr>
          <w:spacing w:val="-11"/>
          <w:w w:val="105"/>
          <w:sz w:val="21"/>
        </w:rPr>
        <w:t xml:space="preserve"> </w:t>
      </w:r>
      <w:r>
        <w:rPr>
          <w:spacing w:val="-3"/>
          <w:w w:val="105"/>
          <w:sz w:val="21"/>
        </w:rPr>
        <w:t xml:space="preserve">interested </w:t>
      </w:r>
      <w:r>
        <w:rPr>
          <w:w w:val="105"/>
          <w:sz w:val="21"/>
        </w:rPr>
        <w:t>parties</w:t>
      </w:r>
    </w:p>
    <w:p w:rsidR="00D04CB6" w:rsidRDefault="00F732FE">
      <w:pPr>
        <w:pStyle w:val="ListParagraph"/>
        <w:numPr>
          <w:ilvl w:val="2"/>
          <w:numId w:val="185"/>
        </w:numPr>
        <w:tabs>
          <w:tab w:val="left" w:pos="2281"/>
          <w:tab w:val="left" w:pos="2282"/>
        </w:tabs>
        <w:spacing w:before="85" w:line="242" w:lineRule="auto"/>
        <w:ind w:right="795"/>
        <w:rPr>
          <w:sz w:val="21"/>
        </w:rPr>
      </w:pPr>
      <w:r>
        <w:rPr>
          <w:spacing w:val="-3"/>
          <w:w w:val="105"/>
          <w:sz w:val="21"/>
        </w:rPr>
        <w:t>allowing</w:t>
      </w:r>
      <w:r>
        <w:rPr>
          <w:spacing w:val="-7"/>
          <w:w w:val="105"/>
          <w:sz w:val="21"/>
        </w:rPr>
        <w:t xml:space="preserve"> </w:t>
      </w:r>
      <w:r>
        <w:rPr>
          <w:w w:val="105"/>
          <w:sz w:val="21"/>
        </w:rPr>
        <w:t>the</w:t>
      </w:r>
      <w:r>
        <w:rPr>
          <w:spacing w:val="-7"/>
          <w:w w:val="105"/>
          <w:sz w:val="21"/>
        </w:rPr>
        <w:t xml:space="preserve"> </w:t>
      </w:r>
      <w:r>
        <w:rPr>
          <w:spacing w:val="-2"/>
          <w:w w:val="105"/>
          <w:sz w:val="21"/>
        </w:rPr>
        <w:t>media,</w:t>
      </w:r>
      <w:r>
        <w:rPr>
          <w:spacing w:val="-7"/>
          <w:w w:val="105"/>
          <w:sz w:val="21"/>
        </w:rPr>
        <w:t xml:space="preserve"> </w:t>
      </w:r>
      <w:r>
        <w:rPr>
          <w:w w:val="105"/>
          <w:sz w:val="21"/>
        </w:rPr>
        <w:t>lawyers</w:t>
      </w:r>
      <w:r>
        <w:rPr>
          <w:spacing w:val="-7"/>
          <w:w w:val="105"/>
          <w:sz w:val="21"/>
        </w:rPr>
        <w:t xml:space="preserve"> </w:t>
      </w:r>
      <w:r>
        <w:rPr>
          <w:w w:val="105"/>
          <w:sz w:val="21"/>
        </w:rPr>
        <w:t>and</w:t>
      </w:r>
      <w:r>
        <w:rPr>
          <w:spacing w:val="-7"/>
          <w:w w:val="105"/>
          <w:sz w:val="21"/>
        </w:rPr>
        <w:t xml:space="preserve"> </w:t>
      </w:r>
      <w:r>
        <w:rPr>
          <w:w w:val="105"/>
          <w:sz w:val="21"/>
        </w:rPr>
        <w:t>other</w:t>
      </w:r>
      <w:r>
        <w:rPr>
          <w:spacing w:val="-7"/>
          <w:w w:val="105"/>
          <w:sz w:val="21"/>
        </w:rPr>
        <w:t xml:space="preserve"> </w:t>
      </w:r>
      <w:r>
        <w:rPr>
          <w:spacing w:val="-3"/>
          <w:w w:val="105"/>
          <w:sz w:val="21"/>
        </w:rPr>
        <w:t>interested</w:t>
      </w:r>
      <w:r>
        <w:rPr>
          <w:spacing w:val="-7"/>
          <w:w w:val="105"/>
          <w:sz w:val="21"/>
        </w:rPr>
        <w:t xml:space="preserve"> </w:t>
      </w:r>
      <w:r>
        <w:rPr>
          <w:w w:val="105"/>
          <w:sz w:val="21"/>
        </w:rPr>
        <w:t>parties</w:t>
      </w:r>
      <w:r>
        <w:rPr>
          <w:spacing w:val="-7"/>
          <w:w w:val="105"/>
          <w:sz w:val="21"/>
        </w:rPr>
        <w:t xml:space="preserve"> </w:t>
      </w:r>
      <w:r>
        <w:rPr>
          <w:spacing w:val="-3"/>
          <w:w w:val="105"/>
          <w:sz w:val="21"/>
        </w:rPr>
        <w:t>to</w:t>
      </w:r>
      <w:r>
        <w:rPr>
          <w:spacing w:val="-7"/>
          <w:w w:val="105"/>
          <w:sz w:val="21"/>
        </w:rPr>
        <w:t xml:space="preserve"> </w:t>
      </w:r>
      <w:r>
        <w:rPr>
          <w:w w:val="105"/>
          <w:sz w:val="21"/>
        </w:rPr>
        <w:t>apply</w:t>
      </w:r>
      <w:r>
        <w:rPr>
          <w:spacing w:val="-7"/>
          <w:w w:val="105"/>
          <w:sz w:val="21"/>
        </w:rPr>
        <w:t xml:space="preserve"> </w:t>
      </w:r>
      <w:r>
        <w:rPr>
          <w:spacing w:val="-3"/>
          <w:w w:val="105"/>
          <w:sz w:val="21"/>
        </w:rPr>
        <w:t>for</w:t>
      </w:r>
      <w:r>
        <w:rPr>
          <w:spacing w:val="-7"/>
          <w:w w:val="105"/>
          <w:sz w:val="21"/>
        </w:rPr>
        <w:t xml:space="preserve"> </w:t>
      </w:r>
      <w:r>
        <w:rPr>
          <w:spacing w:val="-3"/>
          <w:w w:val="105"/>
          <w:sz w:val="21"/>
        </w:rPr>
        <w:t>continuation</w:t>
      </w:r>
      <w:r>
        <w:rPr>
          <w:spacing w:val="-7"/>
          <w:w w:val="105"/>
          <w:sz w:val="21"/>
        </w:rPr>
        <w:t xml:space="preserve"> </w:t>
      </w:r>
      <w:r>
        <w:rPr>
          <w:w w:val="105"/>
          <w:sz w:val="21"/>
        </w:rPr>
        <w:t xml:space="preserve">or </w:t>
      </w:r>
      <w:r>
        <w:rPr>
          <w:spacing w:val="-2"/>
          <w:w w:val="105"/>
          <w:sz w:val="21"/>
        </w:rPr>
        <w:t xml:space="preserve">revocation </w:t>
      </w:r>
      <w:r>
        <w:rPr>
          <w:w w:val="105"/>
          <w:sz w:val="21"/>
        </w:rPr>
        <w:t>of the</w:t>
      </w:r>
      <w:r>
        <w:rPr>
          <w:spacing w:val="-33"/>
          <w:w w:val="105"/>
          <w:sz w:val="21"/>
        </w:rPr>
        <w:t xml:space="preserve"> </w:t>
      </w:r>
      <w:r>
        <w:rPr>
          <w:spacing w:val="-4"/>
          <w:w w:val="105"/>
          <w:sz w:val="21"/>
        </w:rPr>
        <w:t>order.</w:t>
      </w:r>
    </w:p>
    <w:p w:rsidR="00D04CB6" w:rsidRDefault="00D04CB6">
      <w:pPr>
        <w:pStyle w:val="BodyText"/>
        <w:spacing w:before="5"/>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D04CB6">
        <w:trPr>
          <w:trHeight w:val="700"/>
        </w:trPr>
        <w:tc>
          <w:tcPr>
            <w:tcW w:w="340" w:type="dxa"/>
            <w:tcBorders>
              <w:bottom w:val="single" w:sz="24" w:space="0" w:color="FFFFFF"/>
            </w:tcBorders>
          </w:tcPr>
          <w:p w:rsidR="00D04CB6" w:rsidRDefault="00D04CB6">
            <w:pPr>
              <w:pStyle w:val="TableParagraph"/>
              <w:rPr>
                <w:rFonts w:ascii="Times New Roman"/>
                <w:sz w:val="20"/>
              </w:rPr>
            </w:pPr>
          </w:p>
        </w:tc>
        <w:tc>
          <w:tcPr>
            <w:tcW w:w="8731" w:type="dxa"/>
            <w:tcBorders>
              <w:bottom w:val="single" w:sz="24" w:space="0" w:color="FFFFFF"/>
            </w:tcBorders>
            <w:shd w:val="clear" w:color="auto" w:fill="FCE8E0"/>
          </w:tcPr>
          <w:p w:rsidR="00D04CB6" w:rsidRDefault="00F732FE">
            <w:pPr>
              <w:pStyle w:val="TableParagraph"/>
              <w:spacing w:before="162"/>
              <w:ind w:left="226"/>
              <w:rPr>
                <w:b/>
                <w:sz w:val="32"/>
              </w:rPr>
            </w:pPr>
            <w:r>
              <w:rPr>
                <w:b/>
                <w:color w:val="EA5B50"/>
                <w:w w:val="115"/>
                <w:sz w:val="32"/>
              </w:rPr>
              <w:t>Questions</w:t>
            </w:r>
          </w:p>
        </w:tc>
        <w:tc>
          <w:tcPr>
            <w:tcW w:w="510" w:type="dxa"/>
            <w:tcBorders>
              <w:bottom w:val="single" w:sz="24" w:space="0" w:color="FFFFFF"/>
            </w:tcBorders>
          </w:tcPr>
          <w:p w:rsidR="00D04CB6" w:rsidRDefault="00D04CB6">
            <w:pPr>
              <w:pStyle w:val="TableParagraph"/>
              <w:rPr>
                <w:rFonts w:ascii="Times New Roman"/>
                <w:sz w:val="20"/>
              </w:rPr>
            </w:pPr>
          </w:p>
        </w:tc>
      </w:tr>
      <w:tr w:rsidR="00D04CB6">
        <w:trPr>
          <w:trHeight w:val="4720"/>
        </w:trPr>
        <w:tc>
          <w:tcPr>
            <w:tcW w:w="340" w:type="dxa"/>
            <w:tcBorders>
              <w:top w:val="single" w:sz="24" w:space="0" w:color="FFFFFF"/>
            </w:tcBorders>
          </w:tcPr>
          <w:p w:rsidR="00D04CB6" w:rsidRDefault="00D04CB6">
            <w:pPr>
              <w:pStyle w:val="TableParagraph"/>
              <w:rPr>
                <w:rFonts w:ascii="Times New Roman"/>
                <w:sz w:val="20"/>
              </w:rPr>
            </w:pPr>
          </w:p>
        </w:tc>
        <w:tc>
          <w:tcPr>
            <w:tcW w:w="8731" w:type="dxa"/>
            <w:tcBorders>
              <w:top w:val="single" w:sz="24" w:space="0" w:color="FFFFFF"/>
            </w:tcBorders>
            <w:shd w:val="clear" w:color="auto" w:fill="FCE8E0"/>
          </w:tcPr>
          <w:p w:rsidR="00D04CB6" w:rsidRDefault="00F732FE">
            <w:pPr>
              <w:pStyle w:val="TableParagraph"/>
              <w:numPr>
                <w:ilvl w:val="0"/>
                <w:numId w:val="41"/>
              </w:numPr>
              <w:tabs>
                <w:tab w:val="left" w:pos="793"/>
                <w:tab w:val="left" w:pos="794"/>
              </w:tabs>
              <w:spacing w:before="203" w:line="242" w:lineRule="auto"/>
              <w:ind w:right="314"/>
              <w:rPr>
                <w:sz w:val="21"/>
              </w:rPr>
            </w:pPr>
            <w:r>
              <w:rPr>
                <w:w w:val="115"/>
                <w:sz w:val="21"/>
              </w:rPr>
              <w:t>How</w:t>
            </w:r>
            <w:r>
              <w:rPr>
                <w:spacing w:val="-11"/>
                <w:w w:val="115"/>
                <w:sz w:val="21"/>
              </w:rPr>
              <w:t xml:space="preserve"> </w:t>
            </w:r>
            <w:r>
              <w:rPr>
                <w:w w:val="115"/>
                <w:sz w:val="21"/>
              </w:rPr>
              <w:t>many</w:t>
            </w:r>
            <w:r>
              <w:rPr>
                <w:spacing w:val="-11"/>
                <w:w w:val="115"/>
                <w:sz w:val="21"/>
              </w:rPr>
              <w:t xml:space="preserve"> </w:t>
            </w:r>
            <w:r>
              <w:rPr>
                <w:w w:val="115"/>
                <w:sz w:val="21"/>
              </w:rPr>
              <w:t>legacy</w:t>
            </w:r>
            <w:r>
              <w:rPr>
                <w:spacing w:val="-11"/>
                <w:w w:val="115"/>
                <w:sz w:val="21"/>
              </w:rPr>
              <w:t xml:space="preserve"> </w:t>
            </w:r>
            <w:r>
              <w:rPr>
                <w:w w:val="115"/>
                <w:sz w:val="21"/>
              </w:rPr>
              <w:t>suppression</w:t>
            </w:r>
            <w:r>
              <w:rPr>
                <w:spacing w:val="-11"/>
                <w:w w:val="115"/>
                <w:sz w:val="21"/>
              </w:rPr>
              <w:t xml:space="preserve"> </w:t>
            </w:r>
            <w:r>
              <w:rPr>
                <w:w w:val="115"/>
                <w:sz w:val="21"/>
              </w:rPr>
              <w:t>orders</w:t>
            </w:r>
            <w:r>
              <w:rPr>
                <w:spacing w:val="-11"/>
                <w:w w:val="115"/>
                <w:sz w:val="21"/>
              </w:rPr>
              <w:t xml:space="preserve"> </w:t>
            </w:r>
            <w:r>
              <w:rPr>
                <w:w w:val="115"/>
                <w:sz w:val="21"/>
              </w:rPr>
              <w:t>with</w:t>
            </w:r>
            <w:r>
              <w:rPr>
                <w:spacing w:val="-11"/>
                <w:w w:val="115"/>
                <w:sz w:val="21"/>
              </w:rPr>
              <w:t xml:space="preserve"> </w:t>
            </w:r>
            <w:r>
              <w:rPr>
                <w:w w:val="115"/>
                <w:sz w:val="21"/>
              </w:rPr>
              <w:t>no</w:t>
            </w:r>
            <w:r>
              <w:rPr>
                <w:spacing w:val="-11"/>
                <w:w w:val="115"/>
                <w:sz w:val="21"/>
              </w:rPr>
              <w:t xml:space="preserve"> </w:t>
            </w:r>
            <w:r>
              <w:rPr>
                <w:w w:val="115"/>
                <w:sz w:val="21"/>
              </w:rPr>
              <w:t>end</w:t>
            </w:r>
            <w:r>
              <w:rPr>
                <w:spacing w:val="-11"/>
                <w:w w:val="115"/>
                <w:sz w:val="21"/>
              </w:rPr>
              <w:t xml:space="preserve"> </w:t>
            </w:r>
            <w:r>
              <w:rPr>
                <w:w w:val="115"/>
                <w:sz w:val="21"/>
              </w:rPr>
              <w:t>date</w:t>
            </w:r>
            <w:r>
              <w:rPr>
                <w:spacing w:val="-11"/>
                <w:w w:val="115"/>
                <w:sz w:val="21"/>
              </w:rPr>
              <w:t xml:space="preserve"> </w:t>
            </w:r>
            <w:r>
              <w:rPr>
                <w:w w:val="115"/>
                <w:sz w:val="21"/>
              </w:rPr>
              <w:t>issued</w:t>
            </w:r>
            <w:r>
              <w:rPr>
                <w:spacing w:val="-11"/>
                <w:w w:val="115"/>
                <w:sz w:val="21"/>
              </w:rPr>
              <w:t xml:space="preserve"> </w:t>
            </w:r>
            <w:r>
              <w:rPr>
                <w:w w:val="115"/>
                <w:sz w:val="21"/>
              </w:rPr>
              <w:t>by</w:t>
            </w:r>
            <w:r>
              <w:rPr>
                <w:spacing w:val="-11"/>
                <w:w w:val="115"/>
                <w:sz w:val="21"/>
              </w:rPr>
              <w:t xml:space="preserve"> </w:t>
            </w:r>
            <w:r>
              <w:rPr>
                <w:w w:val="115"/>
                <w:sz w:val="21"/>
              </w:rPr>
              <w:t>the</w:t>
            </w:r>
            <w:r>
              <w:rPr>
                <w:spacing w:val="-11"/>
                <w:w w:val="115"/>
                <w:sz w:val="21"/>
              </w:rPr>
              <w:t xml:space="preserve"> </w:t>
            </w:r>
            <w:r>
              <w:rPr>
                <w:w w:val="115"/>
                <w:sz w:val="21"/>
              </w:rPr>
              <w:t>Supreme, County</w:t>
            </w:r>
            <w:r>
              <w:rPr>
                <w:spacing w:val="-13"/>
                <w:w w:val="115"/>
                <w:sz w:val="21"/>
              </w:rPr>
              <w:t xml:space="preserve"> </w:t>
            </w:r>
            <w:r>
              <w:rPr>
                <w:w w:val="115"/>
                <w:sz w:val="21"/>
              </w:rPr>
              <w:t>and</w:t>
            </w:r>
            <w:r>
              <w:rPr>
                <w:spacing w:val="-13"/>
                <w:w w:val="115"/>
                <w:sz w:val="21"/>
              </w:rPr>
              <w:t xml:space="preserve"> </w:t>
            </w:r>
            <w:r>
              <w:rPr>
                <w:w w:val="115"/>
                <w:sz w:val="21"/>
              </w:rPr>
              <w:t>Magistrates’</w:t>
            </w:r>
            <w:r>
              <w:rPr>
                <w:spacing w:val="-13"/>
                <w:w w:val="115"/>
                <w:sz w:val="21"/>
              </w:rPr>
              <w:t xml:space="preserve"> </w:t>
            </w:r>
            <w:r>
              <w:rPr>
                <w:w w:val="115"/>
                <w:sz w:val="21"/>
              </w:rPr>
              <w:t>Courts</w:t>
            </w:r>
            <w:r>
              <w:rPr>
                <w:spacing w:val="-13"/>
                <w:w w:val="115"/>
                <w:sz w:val="21"/>
              </w:rPr>
              <w:t xml:space="preserve"> </w:t>
            </w:r>
            <w:r>
              <w:rPr>
                <w:w w:val="115"/>
                <w:sz w:val="21"/>
              </w:rPr>
              <w:t>are</w:t>
            </w:r>
            <w:r>
              <w:rPr>
                <w:spacing w:val="-13"/>
                <w:w w:val="115"/>
                <w:sz w:val="21"/>
              </w:rPr>
              <w:t xml:space="preserve"> </w:t>
            </w:r>
            <w:r>
              <w:rPr>
                <w:w w:val="115"/>
                <w:sz w:val="21"/>
              </w:rPr>
              <w:t>currently</w:t>
            </w:r>
            <w:r>
              <w:rPr>
                <w:spacing w:val="-13"/>
                <w:w w:val="115"/>
                <w:sz w:val="21"/>
              </w:rPr>
              <w:t xml:space="preserve"> </w:t>
            </w:r>
            <w:r>
              <w:rPr>
                <w:w w:val="115"/>
                <w:sz w:val="21"/>
              </w:rPr>
              <w:t>in</w:t>
            </w:r>
            <w:r>
              <w:rPr>
                <w:spacing w:val="-13"/>
                <w:w w:val="115"/>
                <w:sz w:val="21"/>
              </w:rPr>
              <w:t xml:space="preserve"> </w:t>
            </w:r>
            <w:r>
              <w:rPr>
                <w:spacing w:val="-2"/>
                <w:w w:val="115"/>
                <w:sz w:val="21"/>
              </w:rPr>
              <w:t>force?</w:t>
            </w:r>
          </w:p>
          <w:p w:rsidR="00D04CB6" w:rsidRDefault="00F732FE">
            <w:pPr>
              <w:pStyle w:val="TableParagraph"/>
              <w:numPr>
                <w:ilvl w:val="0"/>
                <w:numId w:val="41"/>
              </w:numPr>
              <w:tabs>
                <w:tab w:val="left" w:pos="793"/>
                <w:tab w:val="left" w:pos="794"/>
              </w:tabs>
              <w:spacing w:before="117" w:line="242" w:lineRule="auto"/>
              <w:ind w:right="904"/>
              <w:rPr>
                <w:sz w:val="21"/>
              </w:rPr>
            </w:pPr>
            <w:r>
              <w:rPr>
                <w:w w:val="110"/>
                <w:sz w:val="21"/>
              </w:rPr>
              <w:t>Should</w:t>
            </w:r>
            <w:r>
              <w:rPr>
                <w:spacing w:val="-12"/>
                <w:w w:val="110"/>
                <w:sz w:val="21"/>
              </w:rPr>
              <w:t xml:space="preserve"> </w:t>
            </w:r>
            <w:r>
              <w:rPr>
                <w:w w:val="110"/>
                <w:sz w:val="21"/>
              </w:rPr>
              <w:t>there</w:t>
            </w:r>
            <w:r>
              <w:rPr>
                <w:spacing w:val="-12"/>
                <w:w w:val="110"/>
                <w:sz w:val="21"/>
              </w:rPr>
              <w:t xml:space="preserve"> </w:t>
            </w:r>
            <w:r>
              <w:rPr>
                <w:w w:val="110"/>
                <w:sz w:val="21"/>
              </w:rPr>
              <w:t>be</w:t>
            </w:r>
            <w:r>
              <w:rPr>
                <w:spacing w:val="-12"/>
                <w:w w:val="110"/>
                <w:sz w:val="21"/>
              </w:rPr>
              <w:t xml:space="preserve"> </w:t>
            </w:r>
            <w:r>
              <w:rPr>
                <w:w w:val="110"/>
                <w:sz w:val="21"/>
              </w:rPr>
              <w:t>provisions</w:t>
            </w:r>
            <w:r>
              <w:rPr>
                <w:spacing w:val="-12"/>
                <w:w w:val="110"/>
                <w:sz w:val="21"/>
              </w:rPr>
              <w:t xml:space="preserve"> </w:t>
            </w:r>
            <w:r>
              <w:rPr>
                <w:w w:val="110"/>
                <w:sz w:val="21"/>
              </w:rPr>
              <w:t>in</w:t>
            </w:r>
            <w:r>
              <w:rPr>
                <w:spacing w:val="-12"/>
                <w:w w:val="110"/>
                <w:sz w:val="21"/>
              </w:rPr>
              <w:t xml:space="preserve"> </w:t>
            </w:r>
            <w:r>
              <w:rPr>
                <w:w w:val="110"/>
                <w:sz w:val="21"/>
              </w:rPr>
              <w:t>the</w:t>
            </w:r>
            <w:r>
              <w:rPr>
                <w:spacing w:val="-12"/>
                <w:w w:val="110"/>
                <w:sz w:val="21"/>
              </w:rPr>
              <w:t xml:space="preserve"> </w:t>
            </w:r>
            <w:r>
              <w:rPr>
                <w:rFonts w:ascii="Lucida Sans"/>
                <w:i/>
                <w:w w:val="110"/>
                <w:sz w:val="21"/>
              </w:rPr>
              <w:t>Open</w:t>
            </w:r>
            <w:r>
              <w:rPr>
                <w:rFonts w:ascii="Lucida Sans"/>
                <w:i/>
                <w:spacing w:val="-33"/>
                <w:w w:val="110"/>
                <w:sz w:val="21"/>
              </w:rPr>
              <w:t xml:space="preserve"> </w:t>
            </w:r>
            <w:r>
              <w:rPr>
                <w:rFonts w:ascii="Lucida Sans"/>
                <w:i/>
                <w:w w:val="110"/>
                <w:sz w:val="21"/>
              </w:rPr>
              <w:t>Courts</w:t>
            </w:r>
            <w:r>
              <w:rPr>
                <w:rFonts w:ascii="Lucida Sans"/>
                <w:i/>
                <w:spacing w:val="-33"/>
                <w:w w:val="110"/>
                <w:sz w:val="21"/>
              </w:rPr>
              <w:t xml:space="preserve"> </w:t>
            </w:r>
            <w:r>
              <w:rPr>
                <w:rFonts w:ascii="Lucida Sans"/>
                <w:i/>
                <w:w w:val="110"/>
                <w:sz w:val="21"/>
              </w:rPr>
              <w:t>Act</w:t>
            </w:r>
            <w:r>
              <w:rPr>
                <w:rFonts w:ascii="Lucida Sans"/>
                <w:i/>
                <w:spacing w:val="-33"/>
                <w:w w:val="110"/>
                <w:sz w:val="21"/>
              </w:rPr>
              <w:t xml:space="preserve"> </w:t>
            </w:r>
            <w:r>
              <w:rPr>
                <w:rFonts w:ascii="Lucida Sans"/>
                <w:i/>
                <w:spacing w:val="-6"/>
                <w:w w:val="110"/>
                <w:sz w:val="21"/>
              </w:rPr>
              <w:t>2013</w:t>
            </w:r>
            <w:r>
              <w:rPr>
                <w:rFonts w:ascii="Lucida Sans"/>
                <w:i/>
                <w:spacing w:val="-33"/>
                <w:w w:val="110"/>
                <w:sz w:val="21"/>
              </w:rPr>
              <w:t xml:space="preserve"> </w:t>
            </w:r>
            <w:r>
              <w:rPr>
                <w:w w:val="110"/>
                <w:sz w:val="21"/>
              </w:rPr>
              <w:t>(Vic),</w:t>
            </w:r>
            <w:r>
              <w:rPr>
                <w:spacing w:val="-12"/>
                <w:w w:val="110"/>
                <w:sz w:val="21"/>
              </w:rPr>
              <w:t xml:space="preserve"> </w:t>
            </w:r>
            <w:r>
              <w:rPr>
                <w:w w:val="110"/>
                <w:sz w:val="21"/>
              </w:rPr>
              <w:t>or</w:t>
            </w:r>
            <w:r>
              <w:rPr>
                <w:spacing w:val="-12"/>
                <w:w w:val="110"/>
                <w:sz w:val="21"/>
              </w:rPr>
              <w:t xml:space="preserve"> </w:t>
            </w:r>
            <w:r>
              <w:rPr>
                <w:w w:val="110"/>
                <w:sz w:val="21"/>
              </w:rPr>
              <w:t>another statute,</w:t>
            </w:r>
            <w:r>
              <w:rPr>
                <w:spacing w:val="18"/>
                <w:w w:val="110"/>
                <w:sz w:val="21"/>
              </w:rPr>
              <w:t xml:space="preserve"> </w:t>
            </w:r>
            <w:r>
              <w:rPr>
                <w:w w:val="110"/>
                <w:sz w:val="21"/>
              </w:rPr>
              <w:t>which</w:t>
            </w:r>
            <w:r>
              <w:rPr>
                <w:spacing w:val="18"/>
                <w:w w:val="110"/>
                <w:sz w:val="21"/>
              </w:rPr>
              <w:t xml:space="preserve"> </w:t>
            </w:r>
            <w:r>
              <w:rPr>
                <w:w w:val="110"/>
                <w:sz w:val="21"/>
              </w:rPr>
              <w:t>specify</w:t>
            </w:r>
            <w:r>
              <w:rPr>
                <w:spacing w:val="18"/>
                <w:w w:val="110"/>
                <w:sz w:val="21"/>
              </w:rPr>
              <w:t xml:space="preserve"> </w:t>
            </w:r>
            <w:r>
              <w:rPr>
                <w:w w:val="110"/>
                <w:sz w:val="21"/>
              </w:rPr>
              <w:t>the</w:t>
            </w:r>
            <w:r>
              <w:rPr>
                <w:spacing w:val="18"/>
                <w:w w:val="110"/>
                <w:sz w:val="21"/>
              </w:rPr>
              <w:t xml:space="preserve"> </w:t>
            </w:r>
            <w:r>
              <w:rPr>
                <w:spacing w:val="-2"/>
                <w:w w:val="110"/>
                <w:sz w:val="21"/>
              </w:rPr>
              <w:t>duration</w:t>
            </w:r>
            <w:r>
              <w:rPr>
                <w:spacing w:val="18"/>
                <w:w w:val="110"/>
                <w:sz w:val="21"/>
              </w:rPr>
              <w:t xml:space="preserve"> </w:t>
            </w:r>
            <w:r>
              <w:rPr>
                <w:w w:val="110"/>
                <w:sz w:val="21"/>
              </w:rPr>
              <w:t>of</w:t>
            </w:r>
            <w:r>
              <w:rPr>
                <w:spacing w:val="18"/>
                <w:w w:val="110"/>
                <w:sz w:val="21"/>
              </w:rPr>
              <w:t xml:space="preserve"> </w:t>
            </w:r>
            <w:r>
              <w:rPr>
                <w:w w:val="110"/>
                <w:sz w:val="21"/>
              </w:rPr>
              <w:t>legacy</w:t>
            </w:r>
            <w:r>
              <w:rPr>
                <w:spacing w:val="18"/>
                <w:w w:val="110"/>
                <w:sz w:val="21"/>
              </w:rPr>
              <w:t xml:space="preserve"> </w:t>
            </w:r>
            <w:r>
              <w:rPr>
                <w:w w:val="110"/>
                <w:sz w:val="21"/>
              </w:rPr>
              <w:t>suppression</w:t>
            </w:r>
            <w:r>
              <w:rPr>
                <w:spacing w:val="18"/>
                <w:w w:val="110"/>
                <w:sz w:val="21"/>
              </w:rPr>
              <w:t xml:space="preserve"> </w:t>
            </w:r>
            <w:r>
              <w:rPr>
                <w:w w:val="110"/>
                <w:sz w:val="21"/>
              </w:rPr>
              <w:t>orders?</w:t>
            </w:r>
            <w:r>
              <w:rPr>
                <w:spacing w:val="18"/>
                <w:w w:val="110"/>
                <w:sz w:val="21"/>
              </w:rPr>
              <w:t xml:space="preserve"> </w:t>
            </w:r>
            <w:r>
              <w:rPr>
                <w:w w:val="110"/>
                <w:sz w:val="21"/>
              </w:rPr>
              <w:t>If</w:t>
            </w:r>
            <w:r>
              <w:rPr>
                <w:spacing w:val="18"/>
                <w:w w:val="110"/>
                <w:sz w:val="21"/>
              </w:rPr>
              <w:t xml:space="preserve"> </w:t>
            </w:r>
            <w:r>
              <w:rPr>
                <w:w w:val="110"/>
                <w:sz w:val="21"/>
              </w:rPr>
              <w:t>so:</w:t>
            </w:r>
          </w:p>
          <w:p w:rsidR="00D04CB6" w:rsidRDefault="00F732FE">
            <w:pPr>
              <w:pStyle w:val="TableParagraph"/>
              <w:numPr>
                <w:ilvl w:val="1"/>
                <w:numId w:val="41"/>
              </w:numPr>
              <w:tabs>
                <w:tab w:val="left" w:pos="1360"/>
                <w:tab w:val="left" w:pos="1361"/>
              </w:tabs>
              <w:spacing w:before="117" w:line="242" w:lineRule="auto"/>
              <w:ind w:right="304"/>
              <w:rPr>
                <w:sz w:val="21"/>
              </w:rPr>
            </w:pPr>
            <w:r>
              <w:rPr>
                <w:w w:val="110"/>
                <w:sz w:val="21"/>
              </w:rPr>
              <w:t xml:space="preserve">Should there be be a deeming provision in the </w:t>
            </w:r>
            <w:r>
              <w:rPr>
                <w:rFonts w:ascii="Lucida Sans"/>
                <w:i/>
                <w:w w:val="110"/>
                <w:sz w:val="21"/>
              </w:rPr>
              <w:t xml:space="preserve">Open Courts Act </w:t>
            </w:r>
            <w:r>
              <w:rPr>
                <w:rFonts w:ascii="Lucida Sans"/>
                <w:i/>
                <w:spacing w:val="-6"/>
                <w:w w:val="110"/>
                <w:sz w:val="21"/>
              </w:rPr>
              <w:t xml:space="preserve">2013 </w:t>
            </w:r>
            <w:r>
              <w:rPr>
                <w:w w:val="110"/>
                <w:sz w:val="21"/>
              </w:rPr>
              <w:t>(Vic), or another statute, which provides that legacy suppression orders</w:t>
            </w:r>
            <w:r>
              <w:rPr>
                <w:spacing w:val="51"/>
                <w:w w:val="110"/>
                <w:sz w:val="21"/>
              </w:rPr>
              <w:t xml:space="preserve"> </w:t>
            </w:r>
            <w:r>
              <w:rPr>
                <w:w w:val="110"/>
                <w:sz w:val="21"/>
              </w:rPr>
              <w:t xml:space="preserve">are deemed to </w:t>
            </w:r>
            <w:r>
              <w:rPr>
                <w:spacing w:val="-3"/>
                <w:w w:val="110"/>
                <w:sz w:val="21"/>
              </w:rPr>
              <w:t xml:space="preserve">have </w:t>
            </w:r>
            <w:r>
              <w:rPr>
                <w:w w:val="110"/>
                <w:sz w:val="21"/>
              </w:rPr>
              <w:t xml:space="preserve">been </w:t>
            </w:r>
            <w:r>
              <w:rPr>
                <w:spacing w:val="-3"/>
                <w:w w:val="110"/>
                <w:sz w:val="21"/>
              </w:rPr>
              <w:t xml:space="preserve">revoked </w:t>
            </w:r>
            <w:r>
              <w:rPr>
                <w:w w:val="110"/>
                <w:sz w:val="21"/>
              </w:rPr>
              <w:t xml:space="preserve">from a particular date, subject only to applications from interested parties </w:t>
            </w:r>
            <w:r>
              <w:rPr>
                <w:spacing w:val="43"/>
                <w:w w:val="110"/>
                <w:sz w:val="21"/>
              </w:rPr>
              <w:t xml:space="preserve"> </w:t>
            </w:r>
            <w:r>
              <w:rPr>
                <w:w w:val="110"/>
                <w:sz w:val="21"/>
              </w:rPr>
              <w:t>to:</w:t>
            </w:r>
          </w:p>
          <w:p w:rsidR="00D04CB6" w:rsidRDefault="00F732FE">
            <w:pPr>
              <w:pStyle w:val="TableParagraph"/>
              <w:numPr>
                <w:ilvl w:val="2"/>
                <w:numId w:val="41"/>
              </w:numPr>
              <w:tabs>
                <w:tab w:val="left" w:pos="1700"/>
                <w:tab w:val="left" w:pos="1701"/>
              </w:tabs>
              <w:spacing w:before="120"/>
              <w:ind w:hanging="340"/>
              <w:rPr>
                <w:sz w:val="21"/>
              </w:rPr>
            </w:pPr>
            <w:r>
              <w:rPr>
                <w:w w:val="115"/>
                <w:sz w:val="21"/>
              </w:rPr>
              <w:t>vary the</w:t>
            </w:r>
            <w:r>
              <w:rPr>
                <w:spacing w:val="-23"/>
                <w:w w:val="115"/>
                <w:sz w:val="21"/>
              </w:rPr>
              <w:t xml:space="preserve"> </w:t>
            </w:r>
            <w:r>
              <w:rPr>
                <w:spacing w:val="-3"/>
                <w:w w:val="115"/>
                <w:sz w:val="21"/>
              </w:rPr>
              <w:t>order?</w:t>
            </w:r>
          </w:p>
          <w:p w:rsidR="00D04CB6" w:rsidRDefault="00F732FE">
            <w:pPr>
              <w:pStyle w:val="TableParagraph"/>
              <w:numPr>
                <w:ilvl w:val="2"/>
                <w:numId w:val="41"/>
              </w:numPr>
              <w:tabs>
                <w:tab w:val="left" w:pos="1701"/>
              </w:tabs>
              <w:spacing w:before="123"/>
              <w:ind w:hanging="340"/>
              <w:rPr>
                <w:sz w:val="21"/>
              </w:rPr>
            </w:pPr>
            <w:r>
              <w:rPr>
                <w:w w:val="115"/>
                <w:sz w:val="21"/>
              </w:rPr>
              <w:t>continue</w:t>
            </w:r>
            <w:r>
              <w:rPr>
                <w:spacing w:val="-7"/>
                <w:w w:val="115"/>
                <w:sz w:val="21"/>
              </w:rPr>
              <w:t xml:space="preserve"> </w:t>
            </w:r>
            <w:r>
              <w:rPr>
                <w:w w:val="115"/>
                <w:sz w:val="21"/>
              </w:rPr>
              <w:t>the</w:t>
            </w:r>
            <w:r>
              <w:rPr>
                <w:spacing w:val="-7"/>
                <w:w w:val="115"/>
                <w:sz w:val="21"/>
              </w:rPr>
              <w:t xml:space="preserve"> </w:t>
            </w:r>
            <w:r>
              <w:rPr>
                <w:w w:val="115"/>
                <w:sz w:val="21"/>
              </w:rPr>
              <w:t>order</w:t>
            </w:r>
            <w:r>
              <w:rPr>
                <w:spacing w:val="-7"/>
                <w:w w:val="115"/>
                <w:sz w:val="21"/>
              </w:rPr>
              <w:t xml:space="preserve"> </w:t>
            </w:r>
            <w:r>
              <w:rPr>
                <w:w w:val="115"/>
                <w:sz w:val="21"/>
              </w:rPr>
              <w:t>for</w:t>
            </w:r>
            <w:r>
              <w:rPr>
                <w:spacing w:val="-7"/>
                <w:w w:val="115"/>
                <w:sz w:val="21"/>
              </w:rPr>
              <w:t xml:space="preserve"> </w:t>
            </w:r>
            <w:r>
              <w:rPr>
                <w:w w:val="115"/>
                <w:sz w:val="21"/>
              </w:rPr>
              <w:t>a</w:t>
            </w:r>
            <w:r>
              <w:rPr>
                <w:spacing w:val="-7"/>
                <w:w w:val="115"/>
                <w:sz w:val="21"/>
              </w:rPr>
              <w:t xml:space="preserve"> </w:t>
            </w:r>
            <w:r>
              <w:rPr>
                <w:w w:val="115"/>
                <w:sz w:val="21"/>
              </w:rPr>
              <w:t>further</w:t>
            </w:r>
            <w:r>
              <w:rPr>
                <w:spacing w:val="-7"/>
                <w:w w:val="115"/>
                <w:sz w:val="21"/>
              </w:rPr>
              <w:t xml:space="preserve"> </w:t>
            </w:r>
            <w:r>
              <w:rPr>
                <w:w w:val="115"/>
                <w:sz w:val="21"/>
              </w:rPr>
              <w:t>specified</w:t>
            </w:r>
            <w:r>
              <w:rPr>
                <w:spacing w:val="-7"/>
                <w:w w:val="115"/>
                <w:sz w:val="21"/>
              </w:rPr>
              <w:t xml:space="preserve"> </w:t>
            </w:r>
            <w:r>
              <w:rPr>
                <w:spacing w:val="-3"/>
                <w:w w:val="115"/>
                <w:sz w:val="21"/>
              </w:rPr>
              <w:t>time?</w:t>
            </w:r>
          </w:p>
          <w:p w:rsidR="00D04CB6" w:rsidRDefault="00F732FE">
            <w:pPr>
              <w:pStyle w:val="TableParagraph"/>
              <w:numPr>
                <w:ilvl w:val="2"/>
                <w:numId w:val="41"/>
              </w:numPr>
              <w:tabs>
                <w:tab w:val="left" w:pos="1701"/>
              </w:tabs>
              <w:spacing w:before="123"/>
              <w:ind w:hanging="340"/>
              <w:rPr>
                <w:sz w:val="21"/>
              </w:rPr>
            </w:pPr>
            <w:r>
              <w:rPr>
                <w:spacing w:val="-3"/>
                <w:w w:val="115"/>
                <w:sz w:val="21"/>
              </w:rPr>
              <w:t xml:space="preserve">revoke </w:t>
            </w:r>
            <w:r>
              <w:rPr>
                <w:w w:val="115"/>
                <w:sz w:val="21"/>
              </w:rPr>
              <w:t>the order at an earlier</w:t>
            </w:r>
            <w:r>
              <w:rPr>
                <w:spacing w:val="-31"/>
                <w:w w:val="115"/>
                <w:sz w:val="21"/>
              </w:rPr>
              <w:t xml:space="preserve"> </w:t>
            </w:r>
            <w:r>
              <w:rPr>
                <w:spacing w:val="-3"/>
                <w:w w:val="115"/>
                <w:sz w:val="21"/>
              </w:rPr>
              <w:t>date?</w:t>
            </w:r>
          </w:p>
          <w:p w:rsidR="00D04CB6" w:rsidRDefault="00F732FE">
            <w:pPr>
              <w:pStyle w:val="TableParagraph"/>
              <w:numPr>
                <w:ilvl w:val="1"/>
                <w:numId w:val="41"/>
              </w:numPr>
              <w:tabs>
                <w:tab w:val="left" w:pos="1360"/>
                <w:tab w:val="left" w:pos="1361"/>
              </w:tabs>
              <w:spacing w:before="120" w:line="242" w:lineRule="auto"/>
              <w:ind w:right="337"/>
              <w:rPr>
                <w:sz w:val="21"/>
              </w:rPr>
            </w:pPr>
            <w:r>
              <w:rPr>
                <w:w w:val="110"/>
                <w:sz w:val="21"/>
              </w:rPr>
              <w:t>Should</w:t>
            </w:r>
            <w:r>
              <w:rPr>
                <w:spacing w:val="-12"/>
                <w:w w:val="110"/>
                <w:sz w:val="21"/>
              </w:rPr>
              <w:t xml:space="preserve"> </w:t>
            </w:r>
            <w:r>
              <w:rPr>
                <w:w w:val="110"/>
                <w:sz w:val="21"/>
              </w:rPr>
              <w:t>there</w:t>
            </w:r>
            <w:r>
              <w:rPr>
                <w:spacing w:val="-12"/>
                <w:w w:val="110"/>
                <w:sz w:val="21"/>
              </w:rPr>
              <w:t xml:space="preserve"> </w:t>
            </w:r>
            <w:r>
              <w:rPr>
                <w:w w:val="110"/>
                <w:sz w:val="21"/>
              </w:rPr>
              <w:t>be</w:t>
            </w:r>
            <w:r>
              <w:rPr>
                <w:spacing w:val="-12"/>
                <w:w w:val="110"/>
                <w:sz w:val="21"/>
              </w:rPr>
              <w:t xml:space="preserve"> </w:t>
            </w:r>
            <w:r>
              <w:rPr>
                <w:w w:val="110"/>
                <w:sz w:val="21"/>
              </w:rPr>
              <w:t>provisions</w:t>
            </w:r>
            <w:r>
              <w:rPr>
                <w:spacing w:val="-12"/>
                <w:w w:val="110"/>
                <w:sz w:val="21"/>
              </w:rPr>
              <w:t xml:space="preserve"> </w:t>
            </w:r>
            <w:r>
              <w:rPr>
                <w:w w:val="110"/>
                <w:sz w:val="21"/>
              </w:rPr>
              <w:t>in</w:t>
            </w:r>
            <w:r>
              <w:rPr>
                <w:spacing w:val="-12"/>
                <w:w w:val="110"/>
                <w:sz w:val="21"/>
              </w:rPr>
              <w:t xml:space="preserve"> </w:t>
            </w:r>
            <w:r>
              <w:rPr>
                <w:w w:val="110"/>
                <w:sz w:val="21"/>
              </w:rPr>
              <w:t>the</w:t>
            </w:r>
            <w:r>
              <w:rPr>
                <w:spacing w:val="-12"/>
                <w:w w:val="110"/>
                <w:sz w:val="21"/>
              </w:rPr>
              <w:t xml:space="preserve"> </w:t>
            </w:r>
            <w:r>
              <w:rPr>
                <w:rFonts w:ascii="Lucida Sans"/>
                <w:i/>
                <w:w w:val="110"/>
                <w:sz w:val="21"/>
              </w:rPr>
              <w:t>Open</w:t>
            </w:r>
            <w:r>
              <w:rPr>
                <w:rFonts w:ascii="Lucida Sans"/>
                <w:i/>
                <w:spacing w:val="-33"/>
                <w:w w:val="110"/>
                <w:sz w:val="21"/>
              </w:rPr>
              <w:t xml:space="preserve"> </w:t>
            </w:r>
            <w:r>
              <w:rPr>
                <w:rFonts w:ascii="Lucida Sans"/>
                <w:i/>
                <w:w w:val="110"/>
                <w:sz w:val="21"/>
              </w:rPr>
              <w:t>Courts</w:t>
            </w:r>
            <w:r>
              <w:rPr>
                <w:rFonts w:ascii="Lucida Sans"/>
                <w:i/>
                <w:spacing w:val="-33"/>
                <w:w w:val="110"/>
                <w:sz w:val="21"/>
              </w:rPr>
              <w:t xml:space="preserve"> </w:t>
            </w:r>
            <w:r>
              <w:rPr>
                <w:rFonts w:ascii="Lucida Sans"/>
                <w:i/>
                <w:w w:val="110"/>
                <w:sz w:val="21"/>
              </w:rPr>
              <w:t>Act</w:t>
            </w:r>
            <w:r>
              <w:rPr>
                <w:rFonts w:ascii="Lucida Sans"/>
                <w:i/>
                <w:spacing w:val="-33"/>
                <w:w w:val="110"/>
                <w:sz w:val="21"/>
              </w:rPr>
              <w:t xml:space="preserve"> </w:t>
            </w:r>
            <w:r>
              <w:rPr>
                <w:rFonts w:ascii="Lucida Sans"/>
                <w:i/>
                <w:spacing w:val="-6"/>
                <w:w w:val="110"/>
                <w:sz w:val="21"/>
              </w:rPr>
              <w:t>2013</w:t>
            </w:r>
            <w:r>
              <w:rPr>
                <w:rFonts w:ascii="Lucida Sans"/>
                <w:i/>
                <w:spacing w:val="-33"/>
                <w:w w:val="110"/>
                <w:sz w:val="21"/>
              </w:rPr>
              <w:t xml:space="preserve"> </w:t>
            </w:r>
            <w:r>
              <w:rPr>
                <w:w w:val="110"/>
                <w:sz w:val="21"/>
              </w:rPr>
              <w:t>(Vic),</w:t>
            </w:r>
            <w:r>
              <w:rPr>
                <w:spacing w:val="-12"/>
                <w:w w:val="110"/>
                <w:sz w:val="21"/>
              </w:rPr>
              <w:t xml:space="preserve"> </w:t>
            </w:r>
            <w:r>
              <w:rPr>
                <w:w w:val="110"/>
                <w:sz w:val="21"/>
              </w:rPr>
              <w:t>or</w:t>
            </w:r>
            <w:r>
              <w:rPr>
                <w:spacing w:val="-12"/>
                <w:w w:val="110"/>
                <w:sz w:val="21"/>
              </w:rPr>
              <w:t xml:space="preserve"> </w:t>
            </w:r>
            <w:r>
              <w:rPr>
                <w:w w:val="110"/>
                <w:sz w:val="21"/>
              </w:rPr>
              <w:t>another statute, which specify procedures for notification of legacy suppression orders</w:t>
            </w:r>
            <w:r>
              <w:rPr>
                <w:spacing w:val="22"/>
                <w:w w:val="110"/>
                <w:sz w:val="21"/>
              </w:rPr>
              <w:t xml:space="preserve"> </w:t>
            </w:r>
            <w:r>
              <w:rPr>
                <w:w w:val="110"/>
                <w:sz w:val="21"/>
              </w:rPr>
              <w:t>and</w:t>
            </w:r>
            <w:r>
              <w:rPr>
                <w:spacing w:val="22"/>
                <w:w w:val="110"/>
                <w:sz w:val="21"/>
              </w:rPr>
              <w:t xml:space="preserve"> </w:t>
            </w:r>
            <w:r>
              <w:rPr>
                <w:w w:val="110"/>
                <w:sz w:val="21"/>
              </w:rPr>
              <w:t>applications</w:t>
            </w:r>
            <w:r>
              <w:rPr>
                <w:spacing w:val="22"/>
                <w:w w:val="110"/>
                <w:sz w:val="21"/>
              </w:rPr>
              <w:t xml:space="preserve"> </w:t>
            </w:r>
            <w:r>
              <w:rPr>
                <w:w w:val="110"/>
                <w:sz w:val="21"/>
              </w:rPr>
              <w:t>for</w:t>
            </w:r>
            <w:r>
              <w:rPr>
                <w:spacing w:val="22"/>
                <w:w w:val="110"/>
                <w:sz w:val="21"/>
              </w:rPr>
              <w:t xml:space="preserve"> </w:t>
            </w:r>
            <w:r>
              <w:rPr>
                <w:spacing w:val="-3"/>
                <w:w w:val="110"/>
                <w:sz w:val="21"/>
              </w:rPr>
              <w:t>continuation</w:t>
            </w:r>
            <w:r>
              <w:rPr>
                <w:spacing w:val="22"/>
                <w:w w:val="110"/>
                <w:sz w:val="21"/>
              </w:rPr>
              <w:t xml:space="preserve"> </w:t>
            </w:r>
            <w:r>
              <w:rPr>
                <w:w w:val="110"/>
                <w:sz w:val="21"/>
              </w:rPr>
              <w:t>or</w:t>
            </w:r>
            <w:r>
              <w:rPr>
                <w:spacing w:val="22"/>
                <w:w w:val="110"/>
                <w:sz w:val="21"/>
              </w:rPr>
              <w:t xml:space="preserve"> </w:t>
            </w:r>
            <w:r>
              <w:rPr>
                <w:w w:val="110"/>
                <w:sz w:val="21"/>
              </w:rPr>
              <w:t>revocation</w:t>
            </w:r>
            <w:r>
              <w:rPr>
                <w:spacing w:val="22"/>
                <w:w w:val="110"/>
                <w:sz w:val="21"/>
              </w:rPr>
              <w:t xml:space="preserve"> </w:t>
            </w:r>
            <w:r>
              <w:rPr>
                <w:w w:val="110"/>
                <w:sz w:val="21"/>
              </w:rPr>
              <w:t>of</w:t>
            </w:r>
            <w:r>
              <w:rPr>
                <w:spacing w:val="22"/>
                <w:w w:val="110"/>
                <w:sz w:val="21"/>
              </w:rPr>
              <w:t xml:space="preserve"> </w:t>
            </w:r>
            <w:r>
              <w:rPr>
                <w:w w:val="110"/>
                <w:sz w:val="21"/>
              </w:rPr>
              <w:t>such</w:t>
            </w:r>
            <w:r>
              <w:rPr>
                <w:spacing w:val="22"/>
                <w:w w:val="110"/>
                <w:sz w:val="21"/>
              </w:rPr>
              <w:t xml:space="preserve"> </w:t>
            </w:r>
            <w:r>
              <w:rPr>
                <w:w w:val="110"/>
                <w:sz w:val="21"/>
              </w:rPr>
              <w:t>orders?</w:t>
            </w:r>
          </w:p>
        </w:tc>
        <w:tc>
          <w:tcPr>
            <w:tcW w:w="510" w:type="dxa"/>
            <w:tcBorders>
              <w:top w:val="single" w:sz="24" w:space="0" w:color="FFFFFF"/>
            </w:tcBorders>
          </w:tcPr>
          <w:p w:rsidR="00D04CB6" w:rsidRDefault="00D04CB6">
            <w:pPr>
              <w:pStyle w:val="TableParagraph"/>
              <w:rPr>
                <w:rFonts w:ascii="Times New Roman"/>
                <w:sz w:val="20"/>
              </w:rPr>
            </w:pPr>
          </w:p>
        </w:tc>
      </w:tr>
    </w:tbl>
    <w:p w:rsidR="00D04CB6" w:rsidRDefault="00D04CB6">
      <w:pPr>
        <w:pStyle w:val="BodyText"/>
        <w:rPr>
          <w:sz w:val="20"/>
        </w:rPr>
      </w:pPr>
    </w:p>
    <w:p w:rsidR="00D04CB6" w:rsidRDefault="00D04CB6">
      <w:pPr>
        <w:pStyle w:val="BodyText"/>
        <w:rPr>
          <w:sz w:val="20"/>
        </w:rPr>
      </w:pPr>
    </w:p>
    <w:p w:rsidR="00D04CB6" w:rsidRDefault="00F732FE">
      <w:pPr>
        <w:pStyle w:val="BodyText"/>
        <w:rPr>
          <w:sz w:val="11"/>
        </w:rPr>
      </w:pPr>
      <w:r>
        <w:pict>
          <v:line id="_x0000_s1132" style="position:absolute;z-index:10936;mso-wrap-distance-left:0;mso-wrap-distance-right:0;mso-position-horizontal-relative:page" from="79.35pt,9.2pt" to="515.9pt,9.2pt" strokecolor="#f8cabc" strokeweight="1pt">
            <w10:wrap type="topAndBottom" anchorx="page"/>
          </v:line>
        </w:pict>
      </w:r>
    </w:p>
    <w:p w:rsidR="00D04CB6" w:rsidRDefault="00F732FE">
      <w:pPr>
        <w:pStyle w:val="ListParagraph"/>
        <w:numPr>
          <w:ilvl w:val="0"/>
          <w:numId w:val="42"/>
        </w:numPr>
        <w:tabs>
          <w:tab w:val="left" w:pos="1941"/>
          <w:tab w:val="left" w:pos="1942"/>
        </w:tabs>
        <w:spacing w:before="117"/>
        <w:ind w:right="739"/>
        <w:jc w:val="left"/>
        <w:rPr>
          <w:sz w:val="13"/>
        </w:rPr>
      </w:pPr>
      <w:r>
        <w:rPr>
          <w:w w:val="105"/>
          <w:sz w:val="13"/>
        </w:rPr>
        <w:t xml:space="preserve">Jason Bosland and Ashleigh Bagnall, ‘An Empirical Analysis of Suppression Orders in the Victorian Courts: 2008–12’ (2013) 35 </w:t>
      </w:r>
      <w:r>
        <w:rPr>
          <w:i/>
          <w:w w:val="105"/>
          <w:sz w:val="13"/>
        </w:rPr>
        <w:t xml:space="preserve">Sydney Law Review  </w:t>
      </w:r>
      <w:r>
        <w:rPr>
          <w:spacing w:val="-3"/>
          <w:w w:val="105"/>
          <w:sz w:val="13"/>
        </w:rPr>
        <w:t>671,</w:t>
      </w:r>
      <w:r>
        <w:rPr>
          <w:spacing w:val="-4"/>
          <w:w w:val="105"/>
          <w:sz w:val="13"/>
        </w:rPr>
        <w:t xml:space="preserve"> </w:t>
      </w:r>
      <w:r>
        <w:rPr>
          <w:w w:val="105"/>
          <w:sz w:val="13"/>
        </w:rPr>
        <w:t>691.</w:t>
      </w:r>
    </w:p>
    <w:p w:rsidR="00D04CB6" w:rsidRDefault="00D04CB6">
      <w:pPr>
        <w:rPr>
          <w:sz w:val="13"/>
        </w:rPr>
        <w:sectPr w:rsidR="00D04CB6">
          <w:pgSz w:w="11910" w:h="16840"/>
          <w:pgMar w:top="1560" w:right="960" w:bottom="280" w:left="440" w:header="546"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0"/>
      </w:pPr>
    </w:p>
    <w:p w:rsidR="00D04CB6" w:rsidRDefault="00F732FE">
      <w:pPr>
        <w:pStyle w:val="Heading1"/>
        <w:tabs>
          <w:tab w:val="left" w:pos="1587"/>
          <w:tab w:val="left" w:pos="6550"/>
        </w:tabs>
        <w:spacing w:before="83"/>
        <w:ind w:left="0"/>
      </w:pPr>
      <w:r>
        <w:rPr>
          <w:color w:val="EA5B50"/>
          <w:w w:val="122"/>
          <w:shd w:val="clear" w:color="auto" w:fill="FFFFFF"/>
        </w:rPr>
        <w:t xml:space="preserve"> </w:t>
      </w:r>
      <w:r>
        <w:rPr>
          <w:color w:val="EA5B50"/>
          <w:shd w:val="clear" w:color="auto" w:fill="FFFFFF"/>
        </w:rPr>
        <w:tab/>
      </w:r>
      <w:r>
        <w:rPr>
          <w:color w:val="EA5B50"/>
          <w:spacing w:val="-25"/>
          <w:w w:val="115"/>
          <w:shd w:val="clear" w:color="auto" w:fill="FFFFFF"/>
        </w:rPr>
        <w:t>Conclusion</w:t>
      </w:r>
      <w:r>
        <w:rPr>
          <w:color w:val="EA5B50"/>
          <w:spacing w:val="-25"/>
          <w:shd w:val="clear" w:color="auto" w:fill="FFFFFF"/>
        </w:rPr>
        <w:tab/>
      </w:r>
    </w:p>
    <w:p w:rsidR="00D04CB6" w:rsidRDefault="00D04CB6">
      <w:pPr>
        <w:sectPr w:rsidR="00D04CB6">
          <w:headerReference w:type="even" r:id="rId113"/>
          <w:headerReference w:type="default" r:id="rId114"/>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pStyle w:val="Heading3"/>
        <w:numPr>
          <w:ilvl w:val="0"/>
          <w:numId w:val="185"/>
        </w:numPr>
        <w:tabs>
          <w:tab w:val="left" w:pos="808"/>
        </w:tabs>
      </w:pPr>
      <w:bookmarkStart w:id="316" w:name="11._Conclusion"/>
      <w:bookmarkStart w:id="317" w:name="_bookmark127"/>
      <w:bookmarkEnd w:id="316"/>
      <w:bookmarkEnd w:id="317"/>
      <w:r>
        <w:rPr>
          <w:color w:val="EA5B50"/>
          <w:spacing w:val="-3"/>
          <w:w w:val="115"/>
        </w:rPr>
        <w:t>Conclusion</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49"/>
        </w:rPr>
      </w:pPr>
    </w:p>
    <w:p w:rsidR="00D04CB6" w:rsidRDefault="00F732FE">
      <w:pPr>
        <w:pStyle w:val="ListParagraph"/>
        <w:numPr>
          <w:ilvl w:val="1"/>
          <w:numId w:val="185"/>
        </w:numPr>
        <w:tabs>
          <w:tab w:val="left" w:pos="1941"/>
          <w:tab w:val="left" w:pos="1942"/>
        </w:tabs>
        <w:spacing w:before="0" w:line="242" w:lineRule="auto"/>
        <w:ind w:right="180"/>
        <w:jc w:val="left"/>
        <w:rPr>
          <w:sz w:val="21"/>
        </w:rPr>
      </w:pPr>
      <w:r>
        <w:rPr>
          <w:spacing w:val="-4"/>
          <w:sz w:val="21"/>
        </w:rPr>
        <w:t xml:space="preserve">This </w:t>
      </w:r>
      <w:r>
        <w:rPr>
          <w:spacing w:val="-6"/>
          <w:sz w:val="21"/>
        </w:rPr>
        <w:t xml:space="preserve">consultation </w:t>
      </w:r>
      <w:r>
        <w:rPr>
          <w:spacing w:val="-4"/>
          <w:sz w:val="21"/>
        </w:rPr>
        <w:t xml:space="preserve">paper </w:t>
      </w:r>
      <w:r>
        <w:rPr>
          <w:spacing w:val="-5"/>
          <w:sz w:val="21"/>
        </w:rPr>
        <w:t xml:space="preserve">discusses  </w:t>
      </w:r>
      <w:r>
        <w:rPr>
          <w:sz w:val="21"/>
        </w:rPr>
        <w:t xml:space="preserve">a </w:t>
      </w:r>
      <w:r>
        <w:rPr>
          <w:spacing w:val="-5"/>
          <w:sz w:val="21"/>
        </w:rPr>
        <w:t xml:space="preserve">range  </w:t>
      </w:r>
      <w:r>
        <w:rPr>
          <w:spacing w:val="-4"/>
          <w:sz w:val="21"/>
        </w:rPr>
        <w:t xml:space="preserve">of  </w:t>
      </w:r>
      <w:r>
        <w:rPr>
          <w:spacing w:val="-5"/>
          <w:sz w:val="21"/>
        </w:rPr>
        <w:t xml:space="preserve">issues  </w:t>
      </w:r>
      <w:r>
        <w:rPr>
          <w:spacing w:val="-4"/>
          <w:sz w:val="21"/>
        </w:rPr>
        <w:t xml:space="preserve">to  assist  the  </w:t>
      </w:r>
      <w:r>
        <w:rPr>
          <w:spacing w:val="-5"/>
          <w:sz w:val="21"/>
        </w:rPr>
        <w:t xml:space="preserve">Victorian  </w:t>
      </w:r>
      <w:r>
        <w:rPr>
          <w:spacing w:val="-3"/>
          <w:sz w:val="21"/>
        </w:rPr>
        <w:t xml:space="preserve">Law  </w:t>
      </w:r>
      <w:r>
        <w:rPr>
          <w:spacing w:val="-5"/>
          <w:sz w:val="21"/>
        </w:rPr>
        <w:t xml:space="preserve">Reform </w:t>
      </w:r>
      <w:r>
        <w:rPr>
          <w:spacing w:val="-6"/>
          <w:sz w:val="21"/>
        </w:rPr>
        <w:t xml:space="preserve">Commission </w:t>
      </w:r>
      <w:r>
        <w:rPr>
          <w:spacing w:val="-4"/>
          <w:sz w:val="21"/>
        </w:rPr>
        <w:t xml:space="preserve">in </w:t>
      </w:r>
      <w:r>
        <w:rPr>
          <w:spacing w:val="-6"/>
          <w:sz w:val="21"/>
        </w:rPr>
        <w:t xml:space="preserve">considering </w:t>
      </w:r>
      <w:r>
        <w:rPr>
          <w:spacing w:val="-5"/>
          <w:sz w:val="21"/>
        </w:rPr>
        <w:t xml:space="preserve">whether </w:t>
      </w:r>
      <w:r>
        <w:rPr>
          <w:spacing w:val="-4"/>
          <w:sz w:val="21"/>
        </w:rPr>
        <w:t xml:space="preserve">and how the </w:t>
      </w:r>
      <w:r>
        <w:rPr>
          <w:spacing w:val="-5"/>
          <w:sz w:val="21"/>
        </w:rPr>
        <w:t xml:space="preserve">law </w:t>
      </w:r>
      <w:r>
        <w:rPr>
          <w:spacing w:val="-4"/>
          <w:sz w:val="21"/>
        </w:rPr>
        <w:t xml:space="preserve">of  </w:t>
      </w:r>
      <w:r>
        <w:rPr>
          <w:spacing w:val="-6"/>
          <w:sz w:val="21"/>
        </w:rPr>
        <w:t xml:space="preserve">contempt  </w:t>
      </w:r>
      <w:r>
        <w:rPr>
          <w:spacing w:val="-4"/>
          <w:sz w:val="21"/>
        </w:rPr>
        <w:t xml:space="preserve">of  court,  the  </w:t>
      </w:r>
      <w:r>
        <w:rPr>
          <w:i/>
          <w:spacing w:val="-6"/>
          <w:sz w:val="21"/>
        </w:rPr>
        <w:t xml:space="preserve">Judicial </w:t>
      </w:r>
      <w:r>
        <w:rPr>
          <w:i/>
          <w:spacing w:val="-5"/>
          <w:sz w:val="21"/>
        </w:rPr>
        <w:t xml:space="preserve">Proceedings </w:t>
      </w:r>
      <w:r>
        <w:rPr>
          <w:i/>
          <w:spacing w:val="-3"/>
          <w:sz w:val="21"/>
        </w:rPr>
        <w:t xml:space="preserve">Reports Act </w:t>
      </w:r>
      <w:r>
        <w:rPr>
          <w:i/>
          <w:spacing w:val="-8"/>
          <w:sz w:val="21"/>
        </w:rPr>
        <w:t xml:space="preserve">1958 </w:t>
      </w:r>
      <w:r>
        <w:rPr>
          <w:spacing w:val="-3"/>
          <w:sz w:val="21"/>
        </w:rPr>
        <w:t xml:space="preserve">(Vic) </w:t>
      </w:r>
      <w:r>
        <w:rPr>
          <w:spacing w:val="-4"/>
          <w:sz w:val="21"/>
        </w:rPr>
        <w:t xml:space="preserve">and  the  </w:t>
      </w:r>
      <w:r>
        <w:rPr>
          <w:spacing w:val="-5"/>
          <w:sz w:val="21"/>
        </w:rPr>
        <w:t xml:space="preserve">legal  framework  for  </w:t>
      </w:r>
      <w:r>
        <w:rPr>
          <w:spacing w:val="-6"/>
          <w:sz w:val="21"/>
        </w:rPr>
        <w:t xml:space="preserve">enforcement  </w:t>
      </w:r>
      <w:r>
        <w:rPr>
          <w:spacing w:val="-4"/>
          <w:sz w:val="21"/>
        </w:rPr>
        <w:t xml:space="preserve">of  </w:t>
      </w:r>
      <w:r>
        <w:rPr>
          <w:spacing w:val="-6"/>
          <w:sz w:val="21"/>
        </w:rPr>
        <w:t xml:space="preserve">prohibitions </w:t>
      </w:r>
      <w:r>
        <w:rPr>
          <w:spacing w:val="-3"/>
          <w:sz w:val="21"/>
        </w:rPr>
        <w:t xml:space="preserve">or </w:t>
      </w:r>
      <w:r>
        <w:rPr>
          <w:spacing w:val="-5"/>
          <w:sz w:val="21"/>
        </w:rPr>
        <w:t xml:space="preserve">restrictions </w:t>
      </w:r>
      <w:r>
        <w:rPr>
          <w:spacing w:val="-3"/>
          <w:sz w:val="21"/>
        </w:rPr>
        <w:t xml:space="preserve">on </w:t>
      </w:r>
      <w:r>
        <w:rPr>
          <w:spacing w:val="-4"/>
          <w:sz w:val="21"/>
        </w:rPr>
        <w:t xml:space="preserve">the </w:t>
      </w:r>
      <w:r>
        <w:rPr>
          <w:spacing w:val="-5"/>
          <w:sz w:val="21"/>
        </w:rPr>
        <w:t xml:space="preserve">publication </w:t>
      </w:r>
      <w:r>
        <w:rPr>
          <w:spacing w:val="-4"/>
          <w:sz w:val="21"/>
        </w:rPr>
        <w:t xml:space="preserve">of </w:t>
      </w:r>
      <w:r>
        <w:rPr>
          <w:spacing w:val="-6"/>
          <w:sz w:val="21"/>
        </w:rPr>
        <w:t xml:space="preserve">information </w:t>
      </w:r>
      <w:r>
        <w:rPr>
          <w:spacing w:val="-5"/>
          <w:sz w:val="21"/>
        </w:rPr>
        <w:t xml:space="preserve">should </w:t>
      </w:r>
      <w:r>
        <w:rPr>
          <w:sz w:val="21"/>
        </w:rPr>
        <w:t xml:space="preserve">be </w:t>
      </w:r>
      <w:r>
        <w:rPr>
          <w:spacing w:val="-5"/>
          <w:sz w:val="21"/>
        </w:rPr>
        <w:t xml:space="preserve">reformed </w:t>
      </w:r>
      <w:r>
        <w:rPr>
          <w:spacing w:val="-4"/>
          <w:sz w:val="21"/>
        </w:rPr>
        <w:t xml:space="preserve">to </w:t>
      </w:r>
      <w:r>
        <w:rPr>
          <w:spacing w:val="-6"/>
          <w:sz w:val="21"/>
        </w:rPr>
        <w:t xml:space="preserve">ensure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5"/>
          <w:sz w:val="21"/>
        </w:rPr>
        <w:t xml:space="preserve">justice </w:t>
      </w:r>
      <w:r>
        <w:rPr>
          <w:spacing w:val="-4"/>
          <w:sz w:val="21"/>
        </w:rPr>
        <w:t xml:space="preserve">in the modern </w:t>
      </w:r>
      <w:r>
        <w:rPr>
          <w:spacing w:val="32"/>
          <w:sz w:val="21"/>
        </w:rPr>
        <w:t xml:space="preserve"> </w:t>
      </w:r>
      <w:r>
        <w:rPr>
          <w:spacing w:val="-6"/>
          <w:sz w:val="21"/>
        </w:rPr>
        <w:t xml:space="preserve">internet  </w:t>
      </w:r>
      <w:r>
        <w:rPr>
          <w:spacing w:val="-5"/>
          <w:sz w:val="21"/>
        </w:rPr>
        <w:t>era.</w:t>
      </w:r>
    </w:p>
    <w:p w:rsidR="00D04CB6" w:rsidRDefault="00F732FE">
      <w:pPr>
        <w:pStyle w:val="ListParagraph"/>
        <w:numPr>
          <w:ilvl w:val="1"/>
          <w:numId w:val="185"/>
        </w:numPr>
        <w:tabs>
          <w:tab w:val="left" w:pos="1940"/>
          <w:tab w:val="left" w:pos="1941"/>
        </w:tabs>
        <w:spacing w:before="121"/>
        <w:ind w:left="1940" w:hanging="793"/>
        <w:jc w:val="left"/>
        <w:rPr>
          <w:sz w:val="21"/>
        </w:rPr>
      </w:pPr>
      <w:r>
        <w:rPr>
          <w:spacing w:val="-4"/>
          <w:w w:val="105"/>
          <w:sz w:val="21"/>
        </w:rPr>
        <w:t>This</w:t>
      </w:r>
      <w:r>
        <w:rPr>
          <w:spacing w:val="-10"/>
          <w:w w:val="105"/>
          <w:sz w:val="21"/>
        </w:rPr>
        <w:t xml:space="preserve"> </w:t>
      </w:r>
      <w:r>
        <w:rPr>
          <w:spacing w:val="-6"/>
          <w:w w:val="105"/>
          <w:sz w:val="21"/>
        </w:rPr>
        <w:t>consultation</w:t>
      </w:r>
      <w:r>
        <w:rPr>
          <w:spacing w:val="-10"/>
          <w:w w:val="105"/>
          <w:sz w:val="21"/>
        </w:rPr>
        <w:t xml:space="preserve"> </w:t>
      </w:r>
      <w:r>
        <w:rPr>
          <w:spacing w:val="-4"/>
          <w:w w:val="105"/>
          <w:sz w:val="21"/>
        </w:rPr>
        <w:t>paper</w:t>
      </w:r>
      <w:r>
        <w:rPr>
          <w:spacing w:val="-10"/>
          <w:w w:val="105"/>
          <w:sz w:val="21"/>
        </w:rPr>
        <w:t xml:space="preserve"> </w:t>
      </w:r>
      <w:r>
        <w:rPr>
          <w:spacing w:val="-3"/>
          <w:w w:val="105"/>
          <w:sz w:val="21"/>
        </w:rPr>
        <w:t>sets</w:t>
      </w:r>
      <w:r>
        <w:rPr>
          <w:spacing w:val="-10"/>
          <w:w w:val="105"/>
          <w:sz w:val="21"/>
        </w:rPr>
        <w:t xml:space="preserve"> </w:t>
      </w:r>
      <w:r>
        <w:rPr>
          <w:spacing w:val="-4"/>
          <w:w w:val="105"/>
          <w:sz w:val="21"/>
        </w:rPr>
        <w:t>out</w:t>
      </w:r>
      <w:r>
        <w:rPr>
          <w:spacing w:val="-10"/>
          <w:w w:val="105"/>
          <w:sz w:val="21"/>
        </w:rPr>
        <w:t xml:space="preserve"> </w:t>
      </w:r>
      <w:r>
        <w:rPr>
          <w:spacing w:val="-5"/>
          <w:w w:val="105"/>
          <w:sz w:val="21"/>
        </w:rPr>
        <w:t>options</w:t>
      </w:r>
      <w:r>
        <w:rPr>
          <w:spacing w:val="-10"/>
          <w:w w:val="105"/>
          <w:sz w:val="21"/>
        </w:rPr>
        <w:t xml:space="preserve"> </w:t>
      </w:r>
      <w:r>
        <w:rPr>
          <w:spacing w:val="-5"/>
          <w:w w:val="105"/>
          <w:sz w:val="21"/>
        </w:rPr>
        <w:t>for</w:t>
      </w:r>
      <w:r>
        <w:rPr>
          <w:spacing w:val="-10"/>
          <w:w w:val="105"/>
          <w:sz w:val="21"/>
        </w:rPr>
        <w:t xml:space="preserve"> </w:t>
      </w:r>
      <w:r>
        <w:rPr>
          <w:spacing w:val="-6"/>
          <w:w w:val="105"/>
          <w:sz w:val="21"/>
        </w:rPr>
        <w:t>reform</w:t>
      </w:r>
      <w:r>
        <w:rPr>
          <w:spacing w:val="-10"/>
          <w:w w:val="105"/>
          <w:sz w:val="21"/>
        </w:rPr>
        <w:t xml:space="preserve"> </w:t>
      </w:r>
      <w:r>
        <w:rPr>
          <w:spacing w:val="-4"/>
          <w:w w:val="105"/>
          <w:sz w:val="21"/>
        </w:rPr>
        <w:t>and</w:t>
      </w:r>
      <w:r>
        <w:rPr>
          <w:spacing w:val="-10"/>
          <w:w w:val="105"/>
          <w:sz w:val="21"/>
        </w:rPr>
        <w:t xml:space="preserve"> </w:t>
      </w:r>
      <w:r>
        <w:rPr>
          <w:spacing w:val="-4"/>
          <w:w w:val="105"/>
          <w:sz w:val="21"/>
        </w:rPr>
        <w:t>poses</w:t>
      </w:r>
      <w:r>
        <w:rPr>
          <w:spacing w:val="-10"/>
          <w:w w:val="105"/>
          <w:sz w:val="21"/>
        </w:rPr>
        <w:t xml:space="preserve"> </w:t>
      </w:r>
      <w:r>
        <w:rPr>
          <w:spacing w:val="-5"/>
          <w:w w:val="105"/>
          <w:sz w:val="21"/>
        </w:rPr>
        <w:t>questions</w:t>
      </w:r>
      <w:r>
        <w:rPr>
          <w:spacing w:val="-10"/>
          <w:w w:val="105"/>
          <w:sz w:val="21"/>
        </w:rPr>
        <w:t xml:space="preserve"> </w:t>
      </w:r>
      <w:r>
        <w:rPr>
          <w:spacing w:val="-5"/>
          <w:w w:val="105"/>
          <w:sz w:val="21"/>
        </w:rPr>
        <w:t>for</w:t>
      </w:r>
      <w:r>
        <w:rPr>
          <w:spacing w:val="-10"/>
          <w:w w:val="105"/>
          <w:sz w:val="21"/>
        </w:rPr>
        <w:t xml:space="preserve"> </w:t>
      </w:r>
      <w:r>
        <w:rPr>
          <w:spacing w:val="-6"/>
          <w:w w:val="105"/>
          <w:sz w:val="21"/>
        </w:rPr>
        <w:t>consideration.</w:t>
      </w:r>
    </w:p>
    <w:p w:rsidR="00D04CB6" w:rsidRDefault="00F732FE">
      <w:pPr>
        <w:pStyle w:val="ListParagraph"/>
        <w:numPr>
          <w:ilvl w:val="1"/>
          <w:numId w:val="185"/>
        </w:numPr>
        <w:tabs>
          <w:tab w:val="left" w:pos="1940"/>
          <w:tab w:val="left" w:pos="1941"/>
        </w:tabs>
        <w:spacing w:before="123" w:line="242" w:lineRule="auto"/>
        <w:ind w:left="1940" w:right="517" w:hanging="793"/>
        <w:jc w:val="left"/>
        <w:rPr>
          <w:sz w:val="21"/>
        </w:rPr>
      </w:pPr>
      <w:r>
        <w:rPr>
          <w:spacing w:val="-4"/>
          <w:w w:val="105"/>
          <w:sz w:val="21"/>
        </w:rPr>
        <w:t>This</w:t>
      </w:r>
      <w:r>
        <w:rPr>
          <w:spacing w:val="-10"/>
          <w:w w:val="105"/>
          <w:sz w:val="21"/>
        </w:rPr>
        <w:t xml:space="preserve"> </w:t>
      </w:r>
      <w:r>
        <w:rPr>
          <w:spacing w:val="-6"/>
          <w:w w:val="105"/>
          <w:sz w:val="21"/>
        </w:rPr>
        <w:t>consultation</w:t>
      </w:r>
      <w:r>
        <w:rPr>
          <w:spacing w:val="-10"/>
          <w:w w:val="105"/>
          <w:sz w:val="21"/>
        </w:rPr>
        <w:t xml:space="preserve"> </w:t>
      </w:r>
      <w:r>
        <w:rPr>
          <w:spacing w:val="-4"/>
          <w:w w:val="105"/>
          <w:sz w:val="21"/>
        </w:rPr>
        <w:t>paper</w:t>
      </w:r>
      <w:r>
        <w:rPr>
          <w:spacing w:val="-10"/>
          <w:w w:val="105"/>
          <w:sz w:val="21"/>
        </w:rPr>
        <w:t xml:space="preserve"> </w:t>
      </w:r>
      <w:r>
        <w:rPr>
          <w:spacing w:val="-3"/>
          <w:w w:val="105"/>
          <w:sz w:val="21"/>
        </w:rPr>
        <w:t>does</w:t>
      </w:r>
      <w:r>
        <w:rPr>
          <w:spacing w:val="-10"/>
          <w:w w:val="105"/>
          <w:sz w:val="21"/>
        </w:rPr>
        <w:t xml:space="preserve"> </w:t>
      </w:r>
      <w:r>
        <w:rPr>
          <w:spacing w:val="-4"/>
          <w:w w:val="105"/>
          <w:sz w:val="21"/>
        </w:rPr>
        <w:t>not</w:t>
      </w:r>
      <w:r>
        <w:rPr>
          <w:spacing w:val="-10"/>
          <w:w w:val="105"/>
          <w:sz w:val="21"/>
        </w:rPr>
        <w:t xml:space="preserve"> </w:t>
      </w:r>
      <w:r>
        <w:rPr>
          <w:spacing w:val="-6"/>
          <w:w w:val="105"/>
          <w:sz w:val="21"/>
        </w:rPr>
        <w:t>represent</w:t>
      </w:r>
      <w:r>
        <w:rPr>
          <w:spacing w:val="-10"/>
          <w:w w:val="105"/>
          <w:sz w:val="21"/>
        </w:rPr>
        <w:t xml:space="preserve"> </w:t>
      </w:r>
      <w:r>
        <w:rPr>
          <w:spacing w:val="-6"/>
          <w:w w:val="105"/>
          <w:sz w:val="21"/>
        </w:rPr>
        <w:t>concluded</w:t>
      </w:r>
      <w:r>
        <w:rPr>
          <w:spacing w:val="-10"/>
          <w:w w:val="105"/>
          <w:sz w:val="21"/>
        </w:rPr>
        <w:t xml:space="preserve"> </w:t>
      </w:r>
      <w:r>
        <w:rPr>
          <w:spacing w:val="-4"/>
          <w:w w:val="105"/>
          <w:sz w:val="21"/>
        </w:rPr>
        <w:t>views</w:t>
      </w:r>
      <w:r>
        <w:rPr>
          <w:spacing w:val="-10"/>
          <w:w w:val="105"/>
          <w:sz w:val="21"/>
        </w:rPr>
        <w:t xml:space="preserve"> </w:t>
      </w:r>
      <w:r>
        <w:rPr>
          <w:spacing w:val="-3"/>
          <w:w w:val="105"/>
          <w:sz w:val="21"/>
        </w:rPr>
        <w:t>on</w:t>
      </w:r>
      <w:r>
        <w:rPr>
          <w:spacing w:val="-10"/>
          <w:w w:val="105"/>
          <w:sz w:val="21"/>
        </w:rPr>
        <w:t xml:space="preserve"> </w:t>
      </w:r>
      <w:r>
        <w:rPr>
          <w:spacing w:val="-4"/>
          <w:w w:val="105"/>
          <w:sz w:val="21"/>
        </w:rPr>
        <w:t>the</w:t>
      </w:r>
      <w:r>
        <w:rPr>
          <w:spacing w:val="-10"/>
          <w:w w:val="105"/>
          <w:sz w:val="21"/>
        </w:rPr>
        <w:t xml:space="preserve"> </w:t>
      </w:r>
      <w:r>
        <w:rPr>
          <w:spacing w:val="-4"/>
          <w:w w:val="105"/>
          <w:sz w:val="21"/>
        </w:rPr>
        <w:t>matters</w:t>
      </w:r>
      <w:r>
        <w:rPr>
          <w:spacing w:val="-10"/>
          <w:w w:val="105"/>
          <w:sz w:val="21"/>
        </w:rPr>
        <w:t xml:space="preserve"> </w:t>
      </w:r>
      <w:r>
        <w:rPr>
          <w:spacing w:val="-5"/>
          <w:w w:val="105"/>
          <w:sz w:val="21"/>
        </w:rPr>
        <w:t>raised</w:t>
      </w:r>
      <w:r>
        <w:rPr>
          <w:spacing w:val="-10"/>
          <w:w w:val="105"/>
          <w:sz w:val="21"/>
        </w:rPr>
        <w:t xml:space="preserve"> </w:t>
      </w:r>
      <w:r>
        <w:rPr>
          <w:spacing w:val="-4"/>
          <w:w w:val="105"/>
          <w:sz w:val="21"/>
        </w:rPr>
        <w:t>by</w:t>
      </w:r>
      <w:r>
        <w:rPr>
          <w:spacing w:val="-10"/>
          <w:w w:val="105"/>
          <w:sz w:val="21"/>
        </w:rPr>
        <w:t xml:space="preserve"> </w:t>
      </w:r>
      <w:r>
        <w:rPr>
          <w:spacing w:val="-4"/>
          <w:w w:val="105"/>
          <w:sz w:val="21"/>
        </w:rPr>
        <w:t xml:space="preserve">the </w:t>
      </w:r>
      <w:r>
        <w:rPr>
          <w:spacing w:val="-5"/>
          <w:w w:val="105"/>
          <w:sz w:val="21"/>
        </w:rPr>
        <w:t xml:space="preserve">terms </w:t>
      </w:r>
      <w:r>
        <w:rPr>
          <w:spacing w:val="-4"/>
          <w:w w:val="105"/>
          <w:sz w:val="21"/>
        </w:rPr>
        <w:t xml:space="preserve">of </w:t>
      </w:r>
      <w:r>
        <w:rPr>
          <w:spacing w:val="-7"/>
          <w:w w:val="105"/>
          <w:sz w:val="21"/>
        </w:rPr>
        <w:t xml:space="preserve">reference. </w:t>
      </w:r>
      <w:r>
        <w:rPr>
          <w:spacing w:val="-4"/>
          <w:w w:val="105"/>
          <w:sz w:val="21"/>
        </w:rPr>
        <w:t xml:space="preserve">Those </w:t>
      </w:r>
      <w:r>
        <w:rPr>
          <w:spacing w:val="-6"/>
          <w:w w:val="105"/>
          <w:sz w:val="21"/>
        </w:rPr>
        <w:t xml:space="preserve">conclusions </w:t>
      </w:r>
      <w:r>
        <w:rPr>
          <w:spacing w:val="-5"/>
          <w:w w:val="105"/>
          <w:sz w:val="21"/>
        </w:rPr>
        <w:t xml:space="preserve">will </w:t>
      </w:r>
      <w:r>
        <w:rPr>
          <w:w w:val="105"/>
          <w:sz w:val="21"/>
        </w:rPr>
        <w:t xml:space="preserve">be </w:t>
      </w:r>
      <w:r>
        <w:rPr>
          <w:spacing w:val="-4"/>
          <w:w w:val="105"/>
          <w:sz w:val="21"/>
        </w:rPr>
        <w:t xml:space="preserve">stated in the </w:t>
      </w:r>
      <w:r>
        <w:rPr>
          <w:spacing w:val="-7"/>
          <w:w w:val="105"/>
          <w:sz w:val="21"/>
        </w:rPr>
        <w:t xml:space="preserve">Commission’s </w:t>
      </w:r>
      <w:r>
        <w:rPr>
          <w:spacing w:val="-4"/>
          <w:w w:val="105"/>
          <w:sz w:val="21"/>
        </w:rPr>
        <w:t xml:space="preserve">report, to </w:t>
      </w:r>
      <w:r>
        <w:rPr>
          <w:w w:val="105"/>
          <w:sz w:val="21"/>
        </w:rPr>
        <w:t xml:space="preserve">be </w:t>
      </w:r>
      <w:r>
        <w:rPr>
          <w:spacing w:val="-5"/>
          <w:w w:val="105"/>
          <w:sz w:val="21"/>
        </w:rPr>
        <w:t xml:space="preserve">delivered </w:t>
      </w:r>
      <w:r>
        <w:rPr>
          <w:spacing w:val="-4"/>
          <w:w w:val="105"/>
          <w:sz w:val="21"/>
        </w:rPr>
        <w:t xml:space="preserve">to the </w:t>
      </w:r>
      <w:r>
        <w:rPr>
          <w:spacing w:val="-5"/>
          <w:w w:val="105"/>
          <w:sz w:val="21"/>
        </w:rPr>
        <w:t xml:space="preserve">Attorney-General </w:t>
      </w:r>
      <w:r>
        <w:rPr>
          <w:spacing w:val="-4"/>
          <w:w w:val="105"/>
          <w:sz w:val="21"/>
        </w:rPr>
        <w:t xml:space="preserve">by </w:t>
      </w:r>
      <w:r>
        <w:rPr>
          <w:spacing w:val="-7"/>
          <w:w w:val="105"/>
          <w:sz w:val="21"/>
        </w:rPr>
        <w:t xml:space="preserve">31 </w:t>
      </w:r>
      <w:r>
        <w:rPr>
          <w:spacing w:val="-5"/>
          <w:w w:val="105"/>
          <w:sz w:val="21"/>
        </w:rPr>
        <w:t>December</w:t>
      </w:r>
      <w:r>
        <w:rPr>
          <w:spacing w:val="-11"/>
          <w:w w:val="105"/>
          <w:sz w:val="21"/>
        </w:rPr>
        <w:t xml:space="preserve"> </w:t>
      </w:r>
      <w:r>
        <w:rPr>
          <w:spacing w:val="-10"/>
          <w:w w:val="105"/>
          <w:sz w:val="21"/>
        </w:rPr>
        <w:t>2019.</w:t>
      </w:r>
    </w:p>
    <w:p w:rsidR="00D04CB6" w:rsidRDefault="00F732FE">
      <w:pPr>
        <w:pStyle w:val="ListParagraph"/>
        <w:numPr>
          <w:ilvl w:val="1"/>
          <w:numId w:val="185"/>
        </w:numPr>
        <w:tabs>
          <w:tab w:val="left" w:pos="1940"/>
          <w:tab w:val="left" w:pos="1941"/>
        </w:tabs>
        <w:spacing w:before="120" w:line="242" w:lineRule="auto"/>
        <w:ind w:left="1940" w:right="215" w:hanging="793"/>
        <w:jc w:val="left"/>
        <w:rPr>
          <w:sz w:val="21"/>
        </w:rPr>
      </w:pPr>
      <w:r>
        <w:rPr>
          <w:spacing w:val="-3"/>
          <w:w w:val="105"/>
          <w:sz w:val="21"/>
        </w:rPr>
        <w:t xml:space="preserve">The </w:t>
      </w:r>
      <w:r>
        <w:rPr>
          <w:spacing w:val="-6"/>
          <w:w w:val="105"/>
          <w:sz w:val="21"/>
        </w:rPr>
        <w:t xml:space="preserve">Commission </w:t>
      </w:r>
      <w:r>
        <w:rPr>
          <w:spacing w:val="-5"/>
          <w:w w:val="105"/>
          <w:sz w:val="21"/>
        </w:rPr>
        <w:t xml:space="preserve">welcomes </w:t>
      </w:r>
      <w:r>
        <w:rPr>
          <w:spacing w:val="-6"/>
          <w:w w:val="105"/>
          <w:sz w:val="21"/>
        </w:rPr>
        <w:t xml:space="preserve">submissions </w:t>
      </w:r>
      <w:r>
        <w:rPr>
          <w:spacing w:val="-5"/>
          <w:w w:val="105"/>
          <w:sz w:val="21"/>
        </w:rPr>
        <w:t xml:space="preserve">from all </w:t>
      </w:r>
      <w:r>
        <w:rPr>
          <w:spacing w:val="-3"/>
          <w:w w:val="105"/>
          <w:sz w:val="21"/>
        </w:rPr>
        <w:t xml:space="preserve">parts </w:t>
      </w:r>
      <w:r>
        <w:rPr>
          <w:spacing w:val="-4"/>
          <w:w w:val="105"/>
          <w:sz w:val="21"/>
        </w:rPr>
        <w:t xml:space="preserve">of the </w:t>
      </w:r>
      <w:r>
        <w:rPr>
          <w:spacing w:val="-6"/>
          <w:w w:val="105"/>
          <w:sz w:val="21"/>
        </w:rPr>
        <w:t xml:space="preserve">community. </w:t>
      </w:r>
      <w:r>
        <w:rPr>
          <w:w w:val="105"/>
          <w:sz w:val="21"/>
        </w:rPr>
        <w:t xml:space="preserve">It </w:t>
      </w:r>
      <w:r>
        <w:rPr>
          <w:spacing w:val="-5"/>
          <w:w w:val="105"/>
          <w:sz w:val="21"/>
        </w:rPr>
        <w:t xml:space="preserve">particularly </w:t>
      </w:r>
      <w:r>
        <w:rPr>
          <w:spacing w:val="-6"/>
          <w:w w:val="105"/>
          <w:sz w:val="21"/>
        </w:rPr>
        <w:t>invites</w:t>
      </w:r>
      <w:r>
        <w:rPr>
          <w:spacing w:val="-13"/>
          <w:w w:val="105"/>
          <w:sz w:val="21"/>
        </w:rPr>
        <w:t xml:space="preserve"> </w:t>
      </w:r>
      <w:r>
        <w:rPr>
          <w:spacing w:val="-6"/>
          <w:w w:val="105"/>
          <w:sz w:val="21"/>
        </w:rPr>
        <w:t>submissions</w:t>
      </w:r>
      <w:r>
        <w:rPr>
          <w:spacing w:val="-13"/>
          <w:w w:val="105"/>
          <w:sz w:val="21"/>
        </w:rPr>
        <w:t xml:space="preserve"> </w:t>
      </w:r>
      <w:r>
        <w:rPr>
          <w:spacing w:val="-5"/>
          <w:w w:val="105"/>
          <w:sz w:val="21"/>
        </w:rPr>
        <w:t>from</w:t>
      </w:r>
      <w:r>
        <w:rPr>
          <w:spacing w:val="-13"/>
          <w:w w:val="105"/>
          <w:sz w:val="21"/>
        </w:rPr>
        <w:t xml:space="preserve"> </w:t>
      </w:r>
      <w:r>
        <w:rPr>
          <w:spacing w:val="-4"/>
          <w:w w:val="105"/>
          <w:sz w:val="21"/>
        </w:rPr>
        <w:t>victims</w:t>
      </w:r>
      <w:r>
        <w:rPr>
          <w:spacing w:val="-13"/>
          <w:w w:val="105"/>
          <w:sz w:val="21"/>
        </w:rPr>
        <w:t xml:space="preserve"> </w:t>
      </w:r>
      <w:r>
        <w:rPr>
          <w:spacing w:val="-4"/>
          <w:w w:val="105"/>
          <w:sz w:val="21"/>
        </w:rPr>
        <w:t>of</w:t>
      </w:r>
      <w:r>
        <w:rPr>
          <w:spacing w:val="-13"/>
          <w:w w:val="105"/>
          <w:sz w:val="21"/>
        </w:rPr>
        <w:t xml:space="preserve"> </w:t>
      </w:r>
      <w:r>
        <w:rPr>
          <w:spacing w:val="-6"/>
          <w:w w:val="105"/>
          <w:sz w:val="21"/>
        </w:rPr>
        <w:t>crime,</w:t>
      </w:r>
      <w:r>
        <w:rPr>
          <w:spacing w:val="-13"/>
          <w:w w:val="105"/>
          <w:sz w:val="21"/>
        </w:rPr>
        <w:t xml:space="preserve"> </w:t>
      </w:r>
      <w:r>
        <w:rPr>
          <w:spacing w:val="-4"/>
          <w:w w:val="105"/>
          <w:sz w:val="21"/>
        </w:rPr>
        <w:t>persons</w:t>
      </w:r>
      <w:r>
        <w:rPr>
          <w:spacing w:val="-13"/>
          <w:w w:val="105"/>
          <w:sz w:val="21"/>
        </w:rPr>
        <w:t xml:space="preserve"> </w:t>
      </w:r>
      <w:r>
        <w:rPr>
          <w:spacing w:val="-5"/>
          <w:w w:val="105"/>
          <w:sz w:val="21"/>
        </w:rPr>
        <w:t>affected,</w:t>
      </w:r>
      <w:r>
        <w:rPr>
          <w:spacing w:val="-13"/>
          <w:w w:val="105"/>
          <w:sz w:val="21"/>
        </w:rPr>
        <w:t xml:space="preserve"> </w:t>
      </w:r>
      <w:r>
        <w:rPr>
          <w:spacing w:val="-6"/>
          <w:w w:val="105"/>
          <w:sz w:val="21"/>
        </w:rPr>
        <w:t>professionals,</w:t>
      </w:r>
      <w:r>
        <w:rPr>
          <w:spacing w:val="-13"/>
          <w:w w:val="105"/>
          <w:sz w:val="21"/>
        </w:rPr>
        <w:t xml:space="preserve"> </w:t>
      </w:r>
      <w:r>
        <w:rPr>
          <w:spacing w:val="-5"/>
          <w:w w:val="105"/>
          <w:sz w:val="21"/>
        </w:rPr>
        <w:t>other</w:t>
      </w:r>
      <w:r>
        <w:rPr>
          <w:spacing w:val="-13"/>
          <w:w w:val="105"/>
          <w:sz w:val="21"/>
        </w:rPr>
        <w:t xml:space="preserve"> </w:t>
      </w:r>
      <w:r>
        <w:rPr>
          <w:spacing w:val="-5"/>
          <w:w w:val="105"/>
          <w:sz w:val="21"/>
        </w:rPr>
        <w:t xml:space="preserve">stakeholders </w:t>
      </w:r>
      <w:r>
        <w:rPr>
          <w:spacing w:val="-4"/>
          <w:w w:val="105"/>
          <w:sz w:val="21"/>
        </w:rPr>
        <w:t xml:space="preserve">and members of the </w:t>
      </w:r>
      <w:r>
        <w:rPr>
          <w:spacing w:val="-5"/>
          <w:w w:val="105"/>
          <w:sz w:val="21"/>
        </w:rPr>
        <w:t xml:space="preserve">community </w:t>
      </w:r>
      <w:r>
        <w:rPr>
          <w:spacing w:val="-3"/>
          <w:w w:val="105"/>
          <w:sz w:val="21"/>
        </w:rPr>
        <w:t xml:space="preserve">who </w:t>
      </w:r>
      <w:r>
        <w:rPr>
          <w:spacing w:val="-6"/>
          <w:w w:val="105"/>
          <w:sz w:val="21"/>
        </w:rPr>
        <w:t xml:space="preserve">have </w:t>
      </w:r>
      <w:r>
        <w:rPr>
          <w:spacing w:val="-4"/>
          <w:w w:val="105"/>
          <w:sz w:val="21"/>
        </w:rPr>
        <w:t xml:space="preserve">had direct </w:t>
      </w:r>
      <w:r>
        <w:rPr>
          <w:spacing w:val="-5"/>
          <w:w w:val="105"/>
          <w:sz w:val="21"/>
        </w:rPr>
        <w:t xml:space="preserve">experience </w:t>
      </w:r>
      <w:r>
        <w:rPr>
          <w:spacing w:val="-4"/>
          <w:w w:val="105"/>
          <w:sz w:val="21"/>
        </w:rPr>
        <w:t xml:space="preserve">of the </w:t>
      </w:r>
      <w:r>
        <w:rPr>
          <w:spacing w:val="-5"/>
          <w:w w:val="105"/>
          <w:sz w:val="21"/>
        </w:rPr>
        <w:t xml:space="preserve">law </w:t>
      </w:r>
      <w:r>
        <w:rPr>
          <w:spacing w:val="-4"/>
          <w:w w:val="105"/>
          <w:sz w:val="21"/>
        </w:rPr>
        <w:t>of</w:t>
      </w:r>
      <w:r>
        <w:rPr>
          <w:spacing w:val="-29"/>
          <w:w w:val="105"/>
          <w:sz w:val="21"/>
        </w:rPr>
        <w:t xml:space="preserve"> </w:t>
      </w:r>
      <w:r>
        <w:rPr>
          <w:spacing w:val="-6"/>
          <w:w w:val="105"/>
          <w:sz w:val="21"/>
        </w:rPr>
        <w:t>contempt</w:t>
      </w:r>
    </w:p>
    <w:p w:rsidR="00D04CB6" w:rsidRDefault="00F732FE">
      <w:pPr>
        <w:spacing w:line="242" w:lineRule="auto"/>
        <w:ind w:left="1940"/>
        <w:rPr>
          <w:sz w:val="21"/>
        </w:rPr>
      </w:pPr>
      <w:r>
        <w:rPr>
          <w:spacing w:val="-4"/>
          <w:w w:val="105"/>
          <w:sz w:val="21"/>
        </w:rPr>
        <w:t xml:space="preserve">of court, the </w:t>
      </w:r>
      <w:r>
        <w:rPr>
          <w:i/>
          <w:spacing w:val="-6"/>
          <w:w w:val="105"/>
          <w:sz w:val="21"/>
        </w:rPr>
        <w:t xml:space="preserve">Judicial </w:t>
      </w:r>
      <w:r>
        <w:rPr>
          <w:i/>
          <w:spacing w:val="-5"/>
          <w:w w:val="105"/>
          <w:sz w:val="21"/>
        </w:rPr>
        <w:t xml:space="preserve">Proceedings </w:t>
      </w:r>
      <w:r>
        <w:rPr>
          <w:i/>
          <w:spacing w:val="-3"/>
          <w:w w:val="105"/>
          <w:sz w:val="21"/>
        </w:rPr>
        <w:t xml:space="preserve">Reports Act </w:t>
      </w:r>
      <w:r>
        <w:rPr>
          <w:i/>
          <w:spacing w:val="-8"/>
          <w:w w:val="105"/>
          <w:sz w:val="21"/>
        </w:rPr>
        <w:t xml:space="preserve">1958 </w:t>
      </w:r>
      <w:r>
        <w:rPr>
          <w:spacing w:val="-3"/>
          <w:w w:val="105"/>
          <w:sz w:val="21"/>
        </w:rPr>
        <w:t xml:space="preserve">(Vic) </w:t>
      </w:r>
      <w:r>
        <w:rPr>
          <w:spacing w:val="-4"/>
          <w:w w:val="105"/>
          <w:sz w:val="21"/>
        </w:rPr>
        <w:t xml:space="preserve">and the </w:t>
      </w:r>
      <w:r>
        <w:rPr>
          <w:spacing w:val="-5"/>
          <w:w w:val="105"/>
          <w:sz w:val="21"/>
        </w:rPr>
        <w:t xml:space="preserve">legal framework for </w:t>
      </w:r>
      <w:r>
        <w:rPr>
          <w:spacing w:val="-6"/>
          <w:w w:val="105"/>
          <w:sz w:val="21"/>
        </w:rPr>
        <w:t xml:space="preserve">enforcement </w:t>
      </w:r>
      <w:r>
        <w:rPr>
          <w:spacing w:val="-4"/>
          <w:w w:val="105"/>
          <w:sz w:val="21"/>
        </w:rPr>
        <w:t xml:space="preserve">of </w:t>
      </w:r>
      <w:r>
        <w:rPr>
          <w:spacing w:val="-6"/>
          <w:w w:val="105"/>
          <w:sz w:val="21"/>
        </w:rPr>
        <w:t xml:space="preserve">prohibitions </w:t>
      </w:r>
      <w:r>
        <w:rPr>
          <w:spacing w:val="-3"/>
          <w:w w:val="105"/>
          <w:sz w:val="21"/>
        </w:rPr>
        <w:t xml:space="preserve">or </w:t>
      </w:r>
      <w:r>
        <w:rPr>
          <w:spacing w:val="-5"/>
          <w:w w:val="105"/>
          <w:sz w:val="21"/>
        </w:rPr>
        <w:t xml:space="preserve">restrictions </w:t>
      </w:r>
      <w:r>
        <w:rPr>
          <w:spacing w:val="-3"/>
          <w:w w:val="105"/>
          <w:sz w:val="21"/>
        </w:rPr>
        <w:t xml:space="preserve">on </w:t>
      </w:r>
      <w:r>
        <w:rPr>
          <w:spacing w:val="-4"/>
          <w:w w:val="105"/>
          <w:sz w:val="21"/>
        </w:rPr>
        <w:t xml:space="preserve">the </w:t>
      </w:r>
      <w:r>
        <w:rPr>
          <w:spacing w:val="-5"/>
          <w:w w:val="105"/>
          <w:sz w:val="21"/>
        </w:rPr>
        <w:t xml:space="preserve">publication </w:t>
      </w:r>
      <w:r>
        <w:rPr>
          <w:spacing w:val="-4"/>
          <w:w w:val="105"/>
          <w:sz w:val="21"/>
        </w:rPr>
        <w:t xml:space="preserve">of </w:t>
      </w:r>
      <w:r>
        <w:rPr>
          <w:spacing w:val="-6"/>
          <w:w w:val="105"/>
          <w:sz w:val="21"/>
        </w:rPr>
        <w:t>information.</w:t>
      </w:r>
    </w:p>
    <w:p w:rsidR="00D04CB6" w:rsidRDefault="00F732FE">
      <w:pPr>
        <w:pStyle w:val="ListParagraph"/>
        <w:numPr>
          <w:ilvl w:val="1"/>
          <w:numId w:val="185"/>
        </w:numPr>
        <w:tabs>
          <w:tab w:val="left" w:pos="1940"/>
          <w:tab w:val="left" w:pos="1941"/>
        </w:tabs>
        <w:spacing w:before="120" w:line="242" w:lineRule="auto"/>
        <w:ind w:left="1940" w:right="110"/>
        <w:jc w:val="left"/>
        <w:rPr>
          <w:sz w:val="21"/>
        </w:rPr>
      </w:pPr>
      <w:r>
        <w:rPr>
          <w:spacing w:val="-9"/>
          <w:sz w:val="21"/>
        </w:rPr>
        <w:t xml:space="preserve">You </w:t>
      </w:r>
      <w:r>
        <w:rPr>
          <w:spacing w:val="-4"/>
          <w:sz w:val="21"/>
        </w:rPr>
        <w:t xml:space="preserve">can </w:t>
      </w:r>
      <w:r>
        <w:rPr>
          <w:spacing w:val="-5"/>
          <w:sz w:val="21"/>
        </w:rPr>
        <w:t xml:space="preserve">provide input </w:t>
      </w:r>
      <w:r>
        <w:rPr>
          <w:spacing w:val="-6"/>
          <w:sz w:val="21"/>
        </w:rPr>
        <w:t xml:space="preserve">into </w:t>
      </w:r>
      <w:r>
        <w:rPr>
          <w:spacing w:val="-4"/>
          <w:sz w:val="21"/>
        </w:rPr>
        <w:t xml:space="preserve">the  </w:t>
      </w:r>
      <w:r>
        <w:rPr>
          <w:spacing w:val="-7"/>
          <w:sz w:val="21"/>
        </w:rPr>
        <w:t xml:space="preserve">Commission’s  </w:t>
      </w:r>
      <w:r>
        <w:rPr>
          <w:spacing w:val="-5"/>
          <w:sz w:val="21"/>
        </w:rPr>
        <w:t xml:space="preserve">review  </w:t>
      </w:r>
      <w:r>
        <w:rPr>
          <w:spacing w:val="-4"/>
          <w:sz w:val="21"/>
        </w:rPr>
        <w:t xml:space="preserve">by  </w:t>
      </w:r>
      <w:r>
        <w:rPr>
          <w:spacing w:val="-5"/>
          <w:sz w:val="21"/>
        </w:rPr>
        <w:t xml:space="preserve">responding  </w:t>
      </w:r>
      <w:r>
        <w:rPr>
          <w:spacing w:val="-4"/>
          <w:sz w:val="21"/>
        </w:rPr>
        <w:t xml:space="preserve">to  the  specific  </w:t>
      </w:r>
      <w:r>
        <w:rPr>
          <w:spacing w:val="-5"/>
          <w:sz w:val="21"/>
        </w:rPr>
        <w:t xml:space="preserve">questions </w:t>
      </w:r>
      <w:r>
        <w:rPr>
          <w:spacing w:val="-4"/>
          <w:sz w:val="21"/>
        </w:rPr>
        <w:t xml:space="preserve">posed </w:t>
      </w:r>
      <w:r>
        <w:rPr>
          <w:spacing w:val="-6"/>
          <w:sz w:val="21"/>
        </w:rPr>
        <w:t xml:space="preserve">throughout </w:t>
      </w:r>
      <w:r>
        <w:rPr>
          <w:spacing w:val="-4"/>
          <w:sz w:val="21"/>
        </w:rPr>
        <w:t xml:space="preserve">the </w:t>
      </w:r>
      <w:r>
        <w:rPr>
          <w:spacing w:val="-7"/>
          <w:sz w:val="21"/>
        </w:rPr>
        <w:t xml:space="preserve">paper. </w:t>
      </w:r>
      <w:r>
        <w:rPr>
          <w:spacing w:val="-4"/>
          <w:sz w:val="21"/>
        </w:rPr>
        <w:t xml:space="preserve">These </w:t>
      </w:r>
      <w:r>
        <w:rPr>
          <w:spacing w:val="-5"/>
          <w:sz w:val="21"/>
        </w:rPr>
        <w:t xml:space="preserve">questions are </w:t>
      </w:r>
      <w:r>
        <w:rPr>
          <w:spacing w:val="-4"/>
          <w:sz w:val="21"/>
        </w:rPr>
        <w:t xml:space="preserve">also </w:t>
      </w:r>
      <w:r>
        <w:rPr>
          <w:spacing w:val="-5"/>
          <w:sz w:val="21"/>
        </w:rPr>
        <w:t xml:space="preserve">included </w:t>
      </w:r>
      <w:r>
        <w:rPr>
          <w:spacing w:val="-3"/>
          <w:sz w:val="21"/>
        </w:rPr>
        <w:t xml:space="preserve">at </w:t>
      </w:r>
      <w:r>
        <w:rPr>
          <w:spacing w:val="-4"/>
          <w:sz w:val="21"/>
        </w:rPr>
        <w:t xml:space="preserve">the </w:t>
      </w:r>
      <w:r>
        <w:rPr>
          <w:spacing w:val="-6"/>
          <w:sz w:val="21"/>
        </w:rPr>
        <w:t xml:space="preserve">front  </w:t>
      </w:r>
      <w:r>
        <w:rPr>
          <w:spacing w:val="-4"/>
          <w:sz w:val="21"/>
        </w:rPr>
        <w:t xml:space="preserve">of </w:t>
      </w:r>
      <w:r>
        <w:rPr>
          <w:spacing w:val="-5"/>
          <w:sz w:val="21"/>
        </w:rPr>
        <w:t xml:space="preserve">this </w:t>
      </w:r>
      <w:r>
        <w:rPr>
          <w:spacing w:val="-7"/>
          <w:sz w:val="21"/>
        </w:rPr>
        <w:t xml:space="preserve">paper.  </w:t>
      </w:r>
      <w:r>
        <w:rPr>
          <w:spacing w:val="-9"/>
          <w:sz w:val="21"/>
        </w:rPr>
        <w:t>You</w:t>
      </w:r>
      <w:r>
        <w:rPr>
          <w:spacing w:val="28"/>
          <w:sz w:val="21"/>
        </w:rPr>
        <w:t xml:space="preserve"> </w:t>
      </w:r>
      <w:r>
        <w:rPr>
          <w:spacing w:val="-5"/>
          <w:sz w:val="21"/>
        </w:rPr>
        <w:t>may</w:t>
      </w:r>
      <w:r>
        <w:rPr>
          <w:spacing w:val="17"/>
          <w:sz w:val="21"/>
        </w:rPr>
        <w:t xml:space="preserve"> </w:t>
      </w:r>
      <w:r>
        <w:rPr>
          <w:spacing w:val="-4"/>
          <w:sz w:val="21"/>
        </w:rPr>
        <w:t>choose</w:t>
      </w:r>
      <w:r>
        <w:rPr>
          <w:spacing w:val="17"/>
          <w:sz w:val="21"/>
        </w:rPr>
        <w:t xml:space="preserve"> </w:t>
      </w:r>
      <w:r>
        <w:rPr>
          <w:spacing w:val="-4"/>
          <w:sz w:val="21"/>
        </w:rPr>
        <w:t>to</w:t>
      </w:r>
      <w:r>
        <w:rPr>
          <w:spacing w:val="17"/>
          <w:sz w:val="21"/>
        </w:rPr>
        <w:t xml:space="preserve"> </w:t>
      </w:r>
      <w:r>
        <w:rPr>
          <w:spacing w:val="-5"/>
          <w:sz w:val="21"/>
        </w:rPr>
        <w:t>answer</w:t>
      </w:r>
      <w:r>
        <w:rPr>
          <w:spacing w:val="17"/>
          <w:sz w:val="21"/>
        </w:rPr>
        <w:t xml:space="preserve"> </w:t>
      </w:r>
      <w:r>
        <w:rPr>
          <w:spacing w:val="-5"/>
          <w:sz w:val="21"/>
        </w:rPr>
        <w:t>some,</w:t>
      </w:r>
      <w:r>
        <w:rPr>
          <w:spacing w:val="17"/>
          <w:sz w:val="21"/>
        </w:rPr>
        <w:t xml:space="preserve"> </w:t>
      </w:r>
      <w:r>
        <w:rPr>
          <w:spacing w:val="-4"/>
          <w:sz w:val="21"/>
        </w:rPr>
        <w:t>but</w:t>
      </w:r>
      <w:r>
        <w:rPr>
          <w:spacing w:val="17"/>
          <w:sz w:val="21"/>
        </w:rPr>
        <w:t xml:space="preserve"> </w:t>
      </w:r>
      <w:r>
        <w:rPr>
          <w:spacing w:val="-4"/>
          <w:sz w:val="21"/>
        </w:rPr>
        <w:t>not</w:t>
      </w:r>
      <w:r>
        <w:rPr>
          <w:spacing w:val="17"/>
          <w:sz w:val="21"/>
        </w:rPr>
        <w:t xml:space="preserve"> </w:t>
      </w:r>
      <w:r>
        <w:rPr>
          <w:spacing w:val="-5"/>
          <w:sz w:val="21"/>
        </w:rPr>
        <w:t>all</w:t>
      </w:r>
      <w:r>
        <w:rPr>
          <w:spacing w:val="17"/>
          <w:sz w:val="21"/>
        </w:rPr>
        <w:t xml:space="preserve"> </w:t>
      </w:r>
      <w:r>
        <w:rPr>
          <w:spacing w:val="-5"/>
          <w:sz w:val="21"/>
        </w:rPr>
        <w:t>questions.</w:t>
      </w:r>
      <w:r>
        <w:rPr>
          <w:spacing w:val="17"/>
          <w:sz w:val="21"/>
        </w:rPr>
        <w:t xml:space="preserve"> </w:t>
      </w:r>
      <w:r>
        <w:rPr>
          <w:spacing w:val="-6"/>
          <w:sz w:val="21"/>
        </w:rPr>
        <w:t>Alternatively,</w:t>
      </w:r>
      <w:r>
        <w:rPr>
          <w:spacing w:val="17"/>
          <w:sz w:val="21"/>
        </w:rPr>
        <w:t xml:space="preserve"> </w:t>
      </w:r>
      <w:r>
        <w:rPr>
          <w:spacing w:val="-4"/>
          <w:sz w:val="21"/>
        </w:rPr>
        <w:t>you</w:t>
      </w:r>
      <w:r>
        <w:rPr>
          <w:spacing w:val="17"/>
          <w:sz w:val="21"/>
        </w:rPr>
        <w:t xml:space="preserve"> </w:t>
      </w:r>
      <w:r>
        <w:rPr>
          <w:spacing w:val="-5"/>
          <w:sz w:val="21"/>
        </w:rPr>
        <w:t>may</w:t>
      </w:r>
      <w:r>
        <w:rPr>
          <w:spacing w:val="17"/>
          <w:sz w:val="21"/>
        </w:rPr>
        <w:t xml:space="preserve"> </w:t>
      </w:r>
      <w:r>
        <w:rPr>
          <w:spacing w:val="-4"/>
          <w:sz w:val="21"/>
        </w:rPr>
        <w:t>wish</w:t>
      </w:r>
      <w:r>
        <w:rPr>
          <w:spacing w:val="17"/>
          <w:sz w:val="21"/>
        </w:rPr>
        <w:t xml:space="preserve"> </w:t>
      </w:r>
      <w:r>
        <w:rPr>
          <w:spacing w:val="-4"/>
          <w:sz w:val="21"/>
        </w:rPr>
        <w:t>to</w:t>
      </w:r>
      <w:r>
        <w:rPr>
          <w:spacing w:val="17"/>
          <w:sz w:val="21"/>
        </w:rPr>
        <w:t xml:space="preserve"> </w:t>
      </w:r>
      <w:r>
        <w:rPr>
          <w:spacing w:val="-5"/>
          <w:sz w:val="21"/>
        </w:rPr>
        <w:t>provide</w:t>
      </w:r>
    </w:p>
    <w:p w:rsidR="00D04CB6" w:rsidRDefault="00F732FE">
      <w:pPr>
        <w:pStyle w:val="BodyText"/>
        <w:spacing w:line="242" w:lineRule="auto"/>
        <w:ind w:left="1940"/>
      </w:pPr>
      <w:r>
        <w:t>a response that does not address individual questions posed throughout the paper, but nonetheless relates to the issues outlined in the terms of reference.</w:t>
      </w:r>
    </w:p>
    <w:p w:rsidR="00D04CB6" w:rsidRDefault="00F732FE">
      <w:pPr>
        <w:pStyle w:val="ListParagraph"/>
        <w:numPr>
          <w:ilvl w:val="1"/>
          <w:numId w:val="185"/>
        </w:numPr>
        <w:tabs>
          <w:tab w:val="left" w:pos="1940"/>
          <w:tab w:val="left" w:pos="1941"/>
        </w:tabs>
        <w:spacing w:before="120" w:line="242" w:lineRule="auto"/>
        <w:ind w:left="1940" w:right="1450"/>
        <w:jc w:val="left"/>
        <w:rPr>
          <w:b/>
          <w:sz w:val="21"/>
        </w:rPr>
      </w:pPr>
      <w:r>
        <w:rPr>
          <w:spacing w:val="-9"/>
          <w:w w:val="105"/>
          <w:sz w:val="21"/>
        </w:rPr>
        <w:t xml:space="preserve">To </w:t>
      </w:r>
      <w:r>
        <w:rPr>
          <w:spacing w:val="-5"/>
          <w:w w:val="105"/>
          <w:sz w:val="21"/>
        </w:rPr>
        <w:t xml:space="preserve">allow </w:t>
      </w:r>
      <w:r>
        <w:rPr>
          <w:spacing w:val="-4"/>
          <w:w w:val="105"/>
          <w:sz w:val="21"/>
        </w:rPr>
        <w:t xml:space="preserve">the </w:t>
      </w:r>
      <w:r>
        <w:rPr>
          <w:spacing w:val="-6"/>
          <w:w w:val="105"/>
          <w:sz w:val="21"/>
        </w:rPr>
        <w:t xml:space="preserve">Commission </w:t>
      </w:r>
      <w:r>
        <w:rPr>
          <w:spacing w:val="-4"/>
          <w:w w:val="105"/>
          <w:sz w:val="21"/>
        </w:rPr>
        <w:t xml:space="preserve">time to </w:t>
      </w:r>
      <w:r>
        <w:rPr>
          <w:spacing w:val="-6"/>
          <w:w w:val="105"/>
          <w:sz w:val="21"/>
        </w:rPr>
        <w:t xml:space="preserve">consider </w:t>
      </w:r>
      <w:r>
        <w:rPr>
          <w:spacing w:val="-5"/>
          <w:w w:val="105"/>
          <w:sz w:val="21"/>
        </w:rPr>
        <w:t xml:space="preserve">your </w:t>
      </w:r>
      <w:r>
        <w:rPr>
          <w:spacing w:val="-4"/>
          <w:w w:val="105"/>
          <w:sz w:val="21"/>
        </w:rPr>
        <w:t xml:space="preserve">views </w:t>
      </w:r>
      <w:r>
        <w:rPr>
          <w:spacing w:val="-5"/>
          <w:w w:val="105"/>
          <w:sz w:val="21"/>
        </w:rPr>
        <w:t xml:space="preserve">before deciding </w:t>
      </w:r>
      <w:r>
        <w:rPr>
          <w:spacing w:val="-3"/>
          <w:w w:val="105"/>
          <w:sz w:val="21"/>
        </w:rPr>
        <w:t xml:space="preserve">on </w:t>
      </w:r>
      <w:r>
        <w:rPr>
          <w:spacing w:val="-4"/>
          <w:w w:val="105"/>
          <w:sz w:val="21"/>
        </w:rPr>
        <w:t xml:space="preserve">final </w:t>
      </w:r>
      <w:r>
        <w:rPr>
          <w:spacing w:val="-6"/>
          <w:w w:val="105"/>
          <w:sz w:val="21"/>
        </w:rPr>
        <w:t xml:space="preserve">recommendations,  </w:t>
      </w:r>
      <w:r>
        <w:rPr>
          <w:b/>
          <w:spacing w:val="-4"/>
          <w:w w:val="105"/>
          <w:sz w:val="21"/>
        </w:rPr>
        <w:t xml:space="preserve">submissions  </w:t>
      </w:r>
      <w:r>
        <w:rPr>
          <w:b/>
          <w:spacing w:val="-3"/>
          <w:w w:val="105"/>
          <w:sz w:val="21"/>
        </w:rPr>
        <w:t xml:space="preserve">are  due  </w:t>
      </w:r>
      <w:r>
        <w:rPr>
          <w:b/>
          <w:spacing w:val="-4"/>
          <w:w w:val="105"/>
          <w:sz w:val="21"/>
        </w:rPr>
        <w:t xml:space="preserve">by  </w:t>
      </w:r>
      <w:r>
        <w:rPr>
          <w:b/>
          <w:w w:val="105"/>
          <w:sz w:val="21"/>
        </w:rPr>
        <w:t xml:space="preserve">28 </w:t>
      </w:r>
      <w:r>
        <w:rPr>
          <w:b/>
          <w:spacing w:val="-3"/>
          <w:w w:val="105"/>
          <w:sz w:val="21"/>
        </w:rPr>
        <w:t>June</w:t>
      </w:r>
      <w:r>
        <w:rPr>
          <w:b/>
          <w:spacing w:val="-13"/>
          <w:w w:val="105"/>
          <w:sz w:val="21"/>
        </w:rPr>
        <w:t xml:space="preserve"> </w:t>
      </w:r>
      <w:r>
        <w:rPr>
          <w:b/>
          <w:spacing w:val="-6"/>
          <w:w w:val="105"/>
          <w:sz w:val="21"/>
        </w:rPr>
        <w:t>2019.</w:t>
      </w:r>
    </w:p>
    <w:p w:rsidR="00D04CB6" w:rsidRDefault="00F732FE">
      <w:pPr>
        <w:pStyle w:val="ListParagraph"/>
        <w:numPr>
          <w:ilvl w:val="1"/>
          <w:numId w:val="185"/>
        </w:numPr>
        <w:tabs>
          <w:tab w:val="left" w:pos="1940"/>
          <w:tab w:val="left" w:pos="1941"/>
        </w:tabs>
        <w:spacing w:before="120" w:line="242" w:lineRule="auto"/>
        <w:ind w:left="1940" w:right="517"/>
        <w:jc w:val="left"/>
        <w:rPr>
          <w:sz w:val="21"/>
        </w:rPr>
      </w:pPr>
      <w:r>
        <w:rPr>
          <w:spacing w:val="-8"/>
          <w:sz w:val="21"/>
        </w:rPr>
        <w:t xml:space="preserve">Your  </w:t>
      </w:r>
      <w:r>
        <w:rPr>
          <w:spacing w:val="-5"/>
          <w:sz w:val="21"/>
        </w:rPr>
        <w:t xml:space="preserve">responses  </w:t>
      </w:r>
      <w:r>
        <w:rPr>
          <w:spacing w:val="-4"/>
          <w:sz w:val="21"/>
        </w:rPr>
        <w:t xml:space="preserve">to  these  </w:t>
      </w:r>
      <w:r>
        <w:rPr>
          <w:spacing w:val="-5"/>
          <w:sz w:val="21"/>
        </w:rPr>
        <w:t xml:space="preserve">questions  will  </w:t>
      </w:r>
      <w:r>
        <w:rPr>
          <w:spacing w:val="-4"/>
          <w:sz w:val="21"/>
        </w:rPr>
        <w:t xml:space="preserve">assist  the  </w:t>
      </w:r>
      <w:r>
        <w:rPr>
          <w:spacing w:val="-6"/>
          <w:sz w:val="21"/>
        </w:rPr>
        <w:t xml:space="preserve">Commission  </w:t>
      </w:r>
      <w:r>
        <w:rPr>
          <w:spacing w:val="-4"/>
          <w:sz w:val="21"/>
        </w:rPr>
        <w:t xml:space="preserve">in  </w:t>
      </w:r>
      <w:r>
        <w:rPr>
          <w:spacing w:val="-6"/>
          <w:sz w:val="21"/>
        </w:rPr>
        <w:t xml:space="preserve">determining  </w:t>
      </w:r>
      <w:r>
        <w:rPr>
          <w:spacing w:val="-5"/>
          <w:sz w:val="21"/>
        </w:rPr>
        <w:t xml:space="preserve">what changes are </w:t>
      </w:r>
      <w:r>
        <w:rPr>
          <w:spacing w:val="-6"/>
          <w:sz w:val="21"/>
        </w:rPr>
        <w:t xml:space="preserve">required </w:t>
      </w:r>
      <w:r>
        <w:rPr>
          <w:spacing w:val="-4"/>
          <w:sz w:val="21"/>
        </w:rPr>
        <w:t xml:space="preserve">to the </w:t>
      </w:r>
      <w:r>
        <w:rPr>
          <w:spacing w:val="-5"/>
          <w:sz w:val="21"/>
        </w:rPr>
        <w:t xml:space="preserve">law </w:t>
      </w:r>
      <w:r>
        <w:rPr>
          <w:spacing w:val="-4"/>
          <w:sz w:val="21"/>
        </w:rPr>
        <w:t xml:space="preserve">to </w:t>
      </w:r>
      <w:r>
        <w:rPr>
          <w:spacing w:val="-6"/>
          <w:sz w:val="21"/>
        </w:rPr>
        <w:t xml:space="preserve">improve </w:t>
      </w:r>
      <w:r>
        <w:rPr>
          <w:spacing w:val="-3"/>
          <w:sz w:val="21"/>
        </w:rPr>
        <w:t xml:space="preserve">its </w:t>
      </w:r>
      <w:r>
        <w:rPr>
          <w:spacing w:val="-5"/>
          <w:sz w:val="21"/>
        </w:rPr>
        <w:t xml:space="preserve">operation </w:t>
      </w:r>
      <w:r>
        <w:rPr>
          <w:spacing w:val="-4"/>
          <w:sz w:val="21"/>
        </w:rPr>
        <w:t xml:space="preserve">and to better </w:t>
      </w:r>
      <w:r>
        <w:rPr>
          <w:spacing w:val="-6"/>
          <w:sz w:val="21"/>
        </w:rPr>
        <w:t xml:space="preserve">ensure </w:t>
      </w:r>
      <w:r>
        <w:rPr>
          <w:spacing w:val="-4"/>
          <w:sz w:val="21"/>
        </w:rPr>
        <w:t xml:space="preserve">the </w:t>
      </w:r>
      <w:r>
        <w:rPr>
          <w:spacing w:val="-5"/>
          <w:sz w:val="21"/>
        </w:rPr>
        <w:t xml:space="preserve">proper </w:t>
      </w:r>
      <w:r>
        <w:rPr>
          <w:spacing w:val="-6"/>
          <w:sz w:val="21"/>
        </w:rPr>
        <w:t xml:space="preserve">administration  </w:t>
      </w:r>
      <w:r>
        <w:rPr>
          <w:spacing w:val="-4"/>
          <w:sz w:val="21"/>
        </w:rPr>
        <w:t xml:space="preserve">of  </w:t>
      </w:r>
      <w:r>
        <w:rPr>
          <w:spacing w:val="-6"/>
          <w:sz w:val="21"/>
        </w:rPr>
        <w:t>justice.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0"/>
        <w:rPr>
          <w:sz w:val="19"/>
        </w:rPr>
      </w:pPr>
    </w:p>
    <w:p w:rsidR="00D04CB6" w:rsidRDefault="00F732FE">
      <w:pPr>
        <w:pStyle w:val="Heading5"/>
        <w:spacing w:before="96"/>
        <w:ind w:left="280"/>
      </w:pPr>
      <w:r>
        <w:rPr>
          <w:color w:val="EA5B50"/>
          <w:w w:val="110"/>
        </w:rPr>
        <w:t>186</w:t>
      </w:r>
    </w:p>
    <w:p w:rsidR="00D04CB6" w:rsidRDefault="00D04CB6">
      <w:pPr>
        <w:sectPr w:rsidR="00D04CB6">
          <w:pgSz w:w="11910" w:h="16840"/>
          <w:pgMar w:top="1560" w:right="1480" w:bottom="280" w:left="440" w:header="546" w:footer="0" w:gutter="0"/>
          <w:cols w:space="720"/>
        </w:sect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0"/>
        <w:rPr>
          <w:b/>
        </w:rPr>
      </w:pPr>
    </w:p>
    <w:p w:rsidR="00D04CB6" w:rsidRDefault="00F732FE">
      <w:pPr>
        <w:pStyle w:val="Heading1"/>
        <w:tabs>
          <w:tab w:val="left" w:pos="1587"/>
          <w:tab w:val="left" w:pos="6887"/>
        </w:tabs>
        <w:spacing w:before="83"/>
        <w:ind w:left="0"/>
      </w:pPr>
      <w:r>
        <w:rPr>
          <w:color w:val="EA5B50"/>
          <w:w w:val="122"/>
          <w:shd w:val="clear" w:color="auto" w:fill="FFFFFF"/>
        </w:rPr>
        <w:t xml:space="preserve"> </w:t>
      </w:r>
      <w:r>
        <w:rPr>
          <w:color w:val="EA5B50"/>
          <w:shd w:val="clear" w:color="auto" w:fill="FFFFFF"/>
        </w:rPr>
        <w:tab/>
      </w:r>
      <w:r>
        <w:rPr>
          <w:color w:val="EA5B50"/>
          <w:spacing w:val="-23"/>
          <w:w w:val="115"/>
          <w:shd w:val="clear" w:color="auto" w:fill="FFFFFF"/>
        </w:rPr>
        <w:t>Appendices</w:t>
      </w:r>
      <w:r>
        <w:rPr>
          <w:color w:val="EA5B50"/>
          <w:spacing w:val="-23"/>
          <w:shd w:val="clear" w:color="auto" w:fill="FFFFFF"/>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4"/>
        </w:rPr>
      </w:pPr>
    </w:p>
    <w:p w:rsidR="00D04CB6" w:rsidRDefault="00F732FE">
      <w:pPr>
        <w:pStyle w:val="Heading5"/>
        <w:numPr>
          <w:ilvl w:val="1"/>
          <w:numId w:val="42"/>
        </w:numPr>
        <w:tabs>
          <w:tab w:val="left" w:pos="2155"/>
        </w:tabs>
        <w:spacing w:before="96"/>
      </w:pPr>
      <w:r>
        <w:pict>
          <v:line id="_x0000_s1131" style="position:absolute;left:0;text-align:left;z-index:10984;mso-wrap-distance-left:0;mso-wrap-distance-right:0;mso-position-horizontal-relative:page" from="79.35pt,22.9pt" to="104.9pt,22.9pt" strokecolor="white" strokeweight="2pt">
            <w10:wrap type="topAndBottom" anchorx="page"/>
          </v:line>
        </w:pict>
      </w:r>
      <w:hyperlink w:anchor="_bookmark128" w:history="1">
        <w:r>
          <w:rPr>
            <w:w w:val="110"/>
          </w:rPr>
          <w:t xml:space="preserve">Appendix  </w:t>
        </w:r>
        <w:r>
          <w:rPr>
            <w:spacing w:val="3"/>
            <w:w w:val="110"/>
          </w:rPr>
          <w:t xml:space="preserve">A: </w:t>
        </w:r>
        <w:r>
          <w:rPr>
            <w:w w:val="110"/>
          </w:rPr>
          <w:t>Advisory  committee</w:t>
        </w:r>
        <w:r>
          <w:rPr>
            <w:spacing w:val="-5"/>
            <w:w w:val="110"/>
          </w:rPr>
          <w:t xml:space="preserve"> </w:t>
        </w:r>
        <w:r>
          <w:rPr>
            <w:w w:val="110"/>
          </w:rPr>
          <w:t>members</w:t>
        </w:r>
      </w:hyperlink>
    </w:p>
    <w:p w:rsidR="00D04CB6" w:rsidRDefault="00F732FE">
      <w:pPr>
        <w:pStyle w:val="ListParagraph"/>
        <w:numPr>
          <w:ilvl w:val="1"/>
          <w:numId w:val="42"/>
        </w:numPr>
        <w:tabs>
          <w:tab w:val="left" w:pos="2155"/>
        </w:tabs>
        <w:spacing w:before="62" w:after="49"/>
        <w:rPr>
          <w:b/>
          <w:sz w:val="24"/>
        </w:rPr>
      </w:pPr>
      <w:hyperlink w:anchor="_bookmark129" w:history="1">
        <w:r>
          <w:rPr>
            <w:b/>
            <w:w w:val="115"/>
            <w:sz w:val="24"/>
          </w:rPr>
          <w:t>Appendix</w:t>
        </w:r>
        <w:r>
          <w:rPr>
            <w:b/>
            <w:spacing w:val="-10"/>
            <w:w w:val="115"/>
            <w:sz w:val="24"/>
          </w:rPr>
          <w:t xml:space="preserve"> </w:t>
        </w:r>
        <w:r>
          <w:rPr>
            <w:b/>
            <w:spacing w:val="5"/>
            <w:w w:val="115"/>
            <w:sz w:val="24"/>
          </w:rPr>
          <w:t>B:</w:t>
        </w:r>
        <w:r>
          <w:rPr>
            <w:b/>
            <w:spacing w:val="-10"/>
            <w:w w:val="115"/>
            <w:sz w:val="24"/>
          </w:rPr>
          <w:t xml:space="preserve"> </w:t>
        </w:r>
        <w:r>
          <w:rPr>
            <w:b/>
            <w:w w:val="115"/>
            <w:sz w:val="24"/>
          </w:rPr>
          <w:t>Summary</w:t>
        </w:r>
        <w:r>
          <w:rPr>
            <w:b/>
            <w:spacing w:val="-10"/>
            <w:w w:val="115"/>
            <w:sz w:val="24"/>
          </w:rPr>
          <w:t xml:space="preserve"> </w:t>
        </w:r>
        <w:r>
          <w:rPr>
            <w:b/>
            <w:w w:val="115"/>
            <w:sz w:val="24"/>
          </w:rPr>
          <w:t>of</w:t>
        </w:r>
        <w:r>
          <w:rPr>
            <w:b/>
            <w:spacing w:val="-10"/>
            <w:w w:val="115"/>
            <w:sz w:val="24"/>
          </w:rPr>
          <w:t xml:space="preserve"> </w:t>
        </w:r>
        <w:r>
          <w:rPr>
            <w:b/>
            <w:w w:val="115"/>
            <w:sz w:val="24"/>
          </w:rPr>
          <w:t>other</w:t>
        </w:r>
        <w:r>
          <w:rPr>
            <w:b/>
            <w:spacing w:val="-10"/>
            <w:w w:val="115"/>
            <w:sz w:val="24"/>
          </w:rPr>
          <w:t xml:space="preserve"> </w:t>
        </w:r>
        <w:r>
          <w:rPr>
            <w:b/>
            <w:w w:val="115"/>
            <w:sz w:val="24"/>
          </w:rPr>
          <w:t>reviews</w:t>
        </w:r>
        <w:r>
          <w:rPr>
            <w:b/>
            <w:spacing w:val="-10"/>
            <w:w w:val="115"/>
            <w:sz w:val="24"/>
          </w:rPr>
          <w:t xml:space="preserve"> </w:t>
        </w:r>
        <w:r>
          <w:rPr>
            <w:b/>
            <w:w w:val="115"/>
            <w:sz w:val="24"/>
          </w:rPr>
          <w:t>of</w:t>
        </w:r>
        <w:r>
          <w:rPr>
            <w:b/>
            <w:spacing w:val="-10"/>
            <w:w w:val="115"/>
            <w:sz w:val="24"/>
          </w:rPr>
          <w:t xml:space="preserve"> </w:t>
        </w:r>
        <w:r>
          <w:rPr>
            <w:b/>
            <w:w w:val="115"/>
            <w:sz w:val="24"/>
          </w:rPr>
          <w:t>the</w:t>
        </w:r>
        <w:r>
          <w:rPr>
            <w:b/>
            <w:spacing w:val="-10"/>
            <w:w w:val="115"/>
            <w:sz w:val="24"/>
          </w:rPr>
          <w:t xml:space="preserve"> </w:t>
        </w:r>
        <w:r>
          <w:rPr>
            <w:b/>
            <w:spacing w:val="-3"/>
            <w:w w:val="115"/>
            <w:sz w:val="24"/>
          </w:rPr>
          <w:t>law</w:t>
        </w:r>
        <w:r>
          <w:rPr>
            <w:b/>
            <w:spacing w:val="-10"/>
            <w:w w:val="115"/>
            <w:sz w:val="24"/>
          </w:rPr>
          <w:t xml:space="preserve"> </w:t>
        </w:r>
        <w:r>
          <w:rPr>
            <w:b/>
            <w:w w:val="115"/>
            <w:sz w:val="24"/>
          </w:rPr>
          <w:t>of</w:t>
        </w:r>
        <w:r>
          <w:rPr>
            <w:b/>
            <w:spacing w:val="-10"/>
            <w:w w:val="115"/>
            <w:sz w:val="24"/>
          </w:rPr>
          <w:t xml:space="preserve"> </w:t>
        </w:r>
        <w:r>
          <w:rPr>
            <w:b/>
            <w:w w:val="115"/>
            <w:sz w:val="24"/>
          </w:rPr>
          <w:t>contempt</w:t>
        </w:r>
        <w:r>
          <w:rPr>
            <w:b/>
            <w:spacing w:val="-10"/>
            <w:w w:val="115"/>
            <w:sz w:val="24"/>
          </w:rPr>
          <w:t xml:space="preserve"> </w:t>
        </w:r>
        <w:r>
          <w:rPr>
            <w:b/>
            <w:w w:val="115"/>
            <w:sz w:val="24"/>
          </w:rPr>
          <w:t>of</w:t>
        </w:r>
        <w:r>
          <w:rPr>
            <w:b/>
            <w:spacing w:val="-10"/>
            <w:w w:val="115"/>
            <w:sz w:val="24"/>
          </w:rPr>
          <w:t xml:space="preserve"> </w:t>
        </w:r>
        <w:r>
          <w:rPr>
            <w:b/>
            <w:w w:val="115"/>
            <w:sz w:val="24"/>
          </w:rPr>
          <w:t>court</w:t>
        </w:r>
      </w:hyperlink>
    </w:p>
    <w:p w:rsidR="00D04CB6" w:rsidRDefault="00F732FE">
      <w:pPr>
        <w:pStyle w:val="BodyText"/>
        <w:spacing w:line="40" w:lineRule="exact"/>
        <w:ind w:left="1567"/>
        <w:rPr>
          <w:sz w:val="4"/>
        </w:rPr>
      </w:pPr>
      <w:r>
        <w:rPr>
          <w:sz w:val="4"/>
        </w:rPr>
      </w:r>
      <w:r>
        <w:rPr>
          <w:sz w:val="4"/>
        </w:rPr>
        <w:pict>
          <v:group id="_x0000_s1129" style="width:27.55pt;height:2pt;mso-position-horizontal-relative:char;mso-position-vertical-relative:line" coordsize="551,40">
            <v:line id="_x0000_s1130" style="position:absolute" from="20,20" to="530,20" strokecolor="white" strokeweight="2pt"/>
            <w10:anchorlock/>
          </v:group>
        </w:pict>
      </w:r>
    </w:p>
    <w:p w:rsidR="00D04CB6" w:rsidRDefault="00F732FE">
      <w:pPr>
        <w:spacing w:before="91"/>
        <w:ind w:left="1587"/>
        <w:rPr>
          <w:b/>
          <w:sz w:val="24"/>
        </w:rPr>
      </w:pPr>
      <w:r>
        <w:pict>
          <v:line id="_x0000_s1128" style="position:absolute;left:0;text-align:left;z-index:11032;mso-wrap-distance-left:0;mso-wrap-distance-right:0;mso-position-horizontal-relative:page" from="79.35pt,22.65pt" to="104.9pt,22.65pt" strokecolor="white" strokeweight="2pt">
            <w10:wrap type="topAndBottom" anchorx="page"/>
          </v:line>
        </w:pict>
      </w:r>
      <w:r>
        <w:rPr>
          <w:b/>
          <w:w w:val="110"/>
          <w:sz w:val="24"/>
        </w:rPr>
        <w:t xml:space="preserve">200   </w:t>
      </w:r>
      <w:hyperlink w:anchor="_bookmark130" w:history="1">
        <w:r>
          <w:rPr>
            <w:b/>
            <w:w w:val="110"/>
            <w:sz w:val="24"/>
          </w:rPr>
          <w:t>Appendix C: Recommendations of the Open Courts Act Review</w:t>
        </w:r>
      </w:hyperlink>
    </w:p>
    <w:p w:rsidR="00D04CB6" w:rsidRDefault="00F732FE">
      <w:pPr>
        <w:spacing w:before="62" w:line="295" w:lineRule="auto"/>
        <w:ind w:left="2154" w:right="1603" w:hanging="567"/>
        <w:rPr>
          <w:b/>
          <w:sz w:val="24"/>
        </w:rPr>
      </w:pPr>
      <w:r>
        <w:rPr>
          <w:b/>
          <w:w w:val="115"/>
          <w:sz w:val="24"/>
        </w:rPr>
        <w:t>202 Appendix D: Jurisdiction and powers of the courts to deal with contempt of court</w:t>
      </w:r>
    </w:p>
    <w:p w:rsidR="00D04CB6" w:rsidRDefault="00F732FE">
      <w:pPr>
        <w:pStyle w:val="BodyText"/>
        <w:spacing w:line="40" w:lineRule="exact"/>
        <w:ind w:left="1567"/>
        <w:rPr>
          <w:sz w:val="4"/>
        </w:rPr>
      </w:pPr>
      <w:r>
        <w:rPr>
          <w:sz w:val="4"/>
        </w:rPr>
      </w:r>
      <w:r>
        <w:rPr>
          <w:sz w:val="4"/>
        </w:rPr>
        <w:pict>
          <v:group id="_x0000_s1126" style="width:27.55pt;height:2pt;mso-position-horizontal-relative:char;mso-position-vertical-relative:line" coordsize="551,40">
            <v:line id="_x0000_s1127" style="position:absolute" from="20,20" to="530,20" strokecolor="white" strokeweight="2pt"/>
            <w10:anchorlock/>
          </v:group>
        </w:pict>
      </w:r>
    </w:p>
    <w:p w:rsidR="00D04CB6" w:rsidRDefault="00F732FE">
      <w:pPr>
        <w:spacing w:before="72"/>
        <w:ind w:left="1587"/>
        <w:rPr>
          <w:b/>
          <w:sz w:val="24"/>
        </w:rPr>
      </w:pPr>
      <w:r>
        <w:pict>
          <v:line id="_x0000_s1125" style="position:absolute;left:0;text-align:left;z-index:11080;mso-wrap-distance-left:0;mso-wrap-distance-right:0;mso-position-horizontal-relative:page" from="79.35pt,21.7pt" to="104.9pt,21.7pt" strokecolor="white" strokeweight="2pt">
            <w10:wrap type="topAndBottom" anchorx="page"/>
          </v:line>
        </w:pict>
      </w:r>
      <w:r>
        <w:rPr>
          <w:b/>
          <w:w w:val="110"/>
          <w:sz w:val="24"/>
        </w:rPr>
        <w:t xml:space="preserve">204   </w:t>
      </w:r>
      <w:hyperlink w:anchor="_bookmark131" w:history="1">
        <w:r>
          <w:rPr>
            <w:b/>
            <w:w w:val="110"/>
            <w:sz w:val="24"/>
          </w:rPr>
          <w:t>Appendix E: Common law  contempt of  court</w:t>
        </w:r>
      </w:hyperlink>
    </w:p>
    <w:p w:rsidR="00D04CB6" w:rsidRDefault="00D04CB6">
      <w:pPr>
        <w:rPr>
          <w:sz w:val="24"/>
        </w:rPr>
        <w:sectPr w:rsidR="00D04CB6">
          <w:headerReference w:type="even" r:id="rId115"/>
          <w:headerReference w:type="default" r:id="rId116"/>
          <w:pgSz w:w="11910" w:h="16840"/>
          <w:pgMar w:top="1360" w:right="0" w:bottom="280" w:left="0" w:header="808" w:footer="0" w:gutter="0"/>
          <w:cols w:space="720"/>
        </w:sectPr>
      </w:pPr>
    </w:p>
    <w:p w:rsidR="00D04CB6" w:rsidRDefault="00D04CB6">
      <w:pPr>
        <w:pStyle w:val="BodyText"/>
        <w:spacing w:before="10"/>
        <w:rPr>
          <w:b/>
          <w:sz w:val="18"/>
        </w:rPr>
      </w:pPr>
    </w:p>
    <w:p w:rsidR="00D04CB6" w:rsidRDefault="00F732FE">
      <w:pPr>
        <w:spacing w:before="93"/>
        <w:ind w:left="126"/>
        <w:rPr>
          <w:b/>
          <w:sz w:val="44"/>
        </w:rPr>
      </w:pPr>
      <w:bookmarkStart w:id="318" w:name="Appendix_A:_Advisory_committee_members"/>
      <w:bookmarkStart w:id="319" w:name="_bookmark128"/>
      <w:bookmarkEnd w:id="318"/>
      <w:bookmarkEnd w:id="319"/>
      <w:r>
        <w:rPr>
          <w:b/>
          <w:color w:val="EA5B50"/>
          <w:w w:val="110"/>
          <w:sz w:val="44"/>
        </w:rPr>
        <w:t>Appendix  A: Advisory  committee members</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49"/>
        </w:rPr>
      </w:pPr>
    </w:p>
    <w:p w:rsidR="00D04CB6" w:rsidRDefault="00F732FE">
      <w:pPr>
        <w:pStyle w:val="ListParagraph"/>
        <w:numPr>
          <w:ilvl w:val="0"/>
          <w:numId w:val="40"/>
        </w:numPr>
        <w:tabs>
          <w:tab w:val="left" w:pos="1941"/>
          <w:tab w:val="left" w:pos="1942"/>
        </w:tabs>
        <w:spacing w:before="0" w:line="242" w:lineRule="auto"/>
        <w:ind w:right="342"/>
        <w:rPr>
          <w:sz w:val="21"/>
        </w:rPr>
      </w:pPr>
      <w:r>
        <w:rPr>
          <w:w w:val="105"/>
          <w:sz w:val="21"/>
        </w:rPr>
        <w:t>Ms</w:t>
      </w:r>
      <w:r>
        <w:rPr>
          <w:spacing w:val="-11"/>
          <w:w w:val="105"/>
          <w:sz w:val="21"/>
        </w:rPr>
        <w:t xml:space="preserve"> </w:t>
      </w:r>
      <w:r>
        <w:rPr>
          <w:spacing w:val="-5"/>
          <w:w w:val="105"/>
          <w:sz w:val="21"/>
        </w:rPr>
        <w:t>Marita</w:t>
      </w:r>
      <w:r>
        <w:rPr>
          <w:spacing w:val="-11"/>
          <w:w w:val="105"/>
          <w:sz w:val="21"/>
        </w:rPr>
        <w:t xml:space="preserve"> </w:t>
      </w:r>
      <w:r>
        <w:rPr>
          <w:spacing w:val="-5"/>
          <w:w w:val="105"/>
          <w:sz w:val="21"/>
        </w:rPr>
        <w:t>Altman,</w:t>
      </w:r>
      <w:r>
        <w:rPr>
          <w:spacing w:val="-11"/>
          <w:w w:val="105"/>
          <w:sz w:val="21"/>
        </w:rPr>
        <w:t xml:space="preserve"> </w:t>
      </w:r>
      <w:r>
        <w:rPr>
          <w:spacing w:val="-6"/>
          <w:w w:val="105"/>
          <w:sz w:val="21"/>
        </w:rPr>
        <w:t>Partner,</w:t>
      </w:r>
      <w:r>
        <w:rPr>
          <w:spacing w:val="-11"/>
          <w:w w:val="105"/>
          <w:sz w:val="21"/>
        </w:rPr>
        <w:t xml:space="preserve"> </w:t>
      </w:r>
      <w:r>
        <w:rPr>
          <w:spacing w:val="-5"/>
          <w:w w:val="105"/>
          <w:sz w:val="21"/>
        </w:rPr>
        <w:t>Lethbridges</w:t>
      </w:r>
      <w:r>
        <w:rPr>
          <w:spacing w:val="-11"/>
          <w:w w:val="105"/>
          <w:sz w:val="21"/>
        </w:rPr>
        <w:t xml:space="preserve"> </w:t>
      </w:r>
      <w:r>
        <w:rPr>
          <w:spacing w:val="-5"/>
          <w:w w:val="105"/>
          <w:sz w:val="21"/>
        </w:rPr>
        <w:t>Barristers</w:t>
      </w:r>
      <w:r>
        <w:rPr>
          <w:spacing w:val="-11"/>
          <w:w w:val="105"/>
          <w:sz w:val="21"/>
        </w:rPr>
        <w:t xml:space="preserve"> </w:t>
      </w:r>
      <w:r>
        <w:rPr>
          <w:w w:val="105"/>
          <w:sz w:val="21"/>
        </w:rPr>
        <w:t>&amp;</w:t>
      </w:r>
      <w:r>
        <w:rPr>
          <w:spacing w:val="-11"/>
          <w:w w:val="105"/>
          <w:sz w:val="21"/>
        </w:rPr>
        <w:t xml:space="preserve"> </w:t>
      </w:r>
      <w:r>
        <w:rPr>
          <w:spacing w:val="-5"/>
          <w:w w:val="105"/>
          <w:sz w:val="21"/>
        </w:rPr>
        <w:t>Solicitors,</w:t>
      </w:r>
      <w:r>
        <w:rPr>
          <w:spacing w:val="-11"/>
          <w:w w:val="105"/>
          <w:sz w:val="21"/>
        </w:rPr>
        <w:t xml:space="preserve"> </w:t>
      </w:r>
      <w:r>
        <w:rPr>
          <w:spacing w:val="-4"/>
          <w:w w:val="105"/>
          <w:sz w:val="21"/>
        </w:rPr>
        <w:t>Member</w:t>
      </w:r>
      <w:r>
        <w:rPr>
          <w:spacing w:val="-11"/>
          <w:w w:val="105"/>
          <w:sz w:val="21"/>
        </w:rPr>
        <w:t xml:space="preserve"> </w:t>
      </w:r>
      <w:r>
        <w:rPr>
          <w:spacing w:val="-4"/>
          <w:w w:val="105"/>
          <w:sz w:val="21"/>
        </w:rPr>
        <w:t>of</w:t>
      </w:r>
      <w:r>
        <w:rPr>
          <w:spacing w:val="-11"/>
          <w:w w:val="105"/>
          <w:sz w:val="21"/>
        </w:rPr>
        <w:t xml:space="preserve"> </w:t>
      </w:r>
      <w:r>
        <w:rPr>
          <w:spacing w:val="-4"/>
          <w:w w:val="105"/>
          <w:sz w:val="21"/>
        </w:rPr>
        <w:t>the</w:t>
      </w:r>
      <w:r>
        <w:rPr>
          <w:spacing w:val="-11"/>
          <w:w w:val="105"/>
          <w:sz w:val="21"/>
        </w:rPr>
        <w:t xml:space="preserve"> </w:t>
      </w:r>
      <w:r>
        <w:rPr>
          <w:w w:val="105"/>
          <w:sz w:val="21"/>
        </w:rPr>
        <w:t>LIV</w:t>
      </w:r>
      <w:r>
        <w:rPr>
          <w:spacing w:val="-11"/>
          <w:w w:val="105"/>
          <w:sz w:val="21"/>
        </w:rPr>
        <w:t xml:space="preserve"> </w:t>
      </w:r>
      <w:r>
        <w:rPr>
          <w:spacing w:val="-7"/>
          <w:w w:val="105"/>
          <w:sz w:val="21"/>
        </w:rPr>
        <w:t xml:space="preserve">Criminal </w:t>
      </w:r>
      <w:r>
        <w:rPr>
          <w:spacing w:val="-3"/>
          <w:w w:val="105"/>
          <w:sz w:val="21"/>
        </w:rPr>
        <w:t xml:space="preserve">Law </w:t>
      </w:r>
      <w:r>
        <w:rPr>
          <w:spacing w:val="-5"/>
          <w:w w:val="105"/>
          <w:sz w:val="21"/>
        </w:rPr>
        <w:t>Executive</w:t>
      </w:r>
      <w:r>
        <w:rPr>
          <w:spacing w:val="-8"/>
          <w:w w:val="105"/>
          <w:sz w:val="21"/>
        </w:rPr>
        <w:t xml:space="preserve"> </w:t>
      </w:r>
      <w:r>
        <w:rPr>
          <w:spacing w:val="-6"/>
          <w:w w:val="105"/>
          <w:sz w:val="21"/>
        </w:rPr>
        <w:t>Committee</w:t>
      </w:r>
    </w:p>
    <w:p w:rsidR="00D04CB6" w:rsidRDefault="00F732FE">
      <w:pPr>
        <w:pStyle w:val="ListParagraph"/>
        <w:numPr>
          <w:ilvl w:val="0"/>
          <w:numId w:val="40"/>
        </w:numPr>
        <w:tabs>
          <w:tab w:val="left" w:pos="1941"/>
          <w:tab w:val="left" w:pos="1942"/>
        </w:tabs>
        <w:spacing w:before="121"/>
        <w:rPr>
          <w:sz w:val="21"/>
        </w:rPr>
      </w:pPr>
      <w:r>
        <w:rPr>
          <w:sz w:val="21"/>
        </w:rPr>
        <w:t xml:space="preserve">Mr </w:t>
      </w:r>
      <w:r>
        <w:rPr>
          <w:spacing w:val="-5"/>
          <w:sz w:val="21"/>
        </w:rPr>
        <w:t xml:space="preserve">Peter  </w:t>
      </w:r>
      <w:r>
        <w:rPr>
          <w:spacing w:val="-4"/>
          <w:sz w:val="21"/>
        </w:rPr>
        <w:t xml:space="preserve">Bartlett,  </w:t>
      </w:r>
      <w:r>
        <w:rPr>
          <w:spacing w:val="-7"/>
          <w:sz w:val="21"/>
        </w:rPr>
        <w:t>Partner,</w:t>
      </w:r>
      <w:r>
        <w:rPr>
          <w:spacing w:val="-29"/>
          <w:sz w:val="21"/>
        </w:rPr>
        <w:t xml:space="preserve"> </w:t>
      </w:r>
      <w:r>
        <w:rPr>
          <w:spacing w:val="-6"/>
          <w:sz w:val="21"/>
        </w:rPr>
        <w:t>MinterEllison</w:t>
      </w:r>
    </w:p>
    <w:p w:rsidR="00D04CB6" w:rsidRDefault="00F732FE">
      <w:pPr>
        <w:pStyle w:val="ListParagraph"/>
        <w:numPr>
          <w:ilvl w:val="0"/>
          <w:numId w:val="40"/>
        </w:numPr>
        <w:tabs>
          <w:tab w:val="left" w:pos="1941"/>
          <w:tab w:val="left" w:pos="1942"/>
        </w:tabs>
        <w:spacing w:before="123" w:line="242" w:lineRule="auto"/>
        <w:ind w:right="229"/>
        <w:rPr>
          <w:sz w:val="21"/>
        </w:rPr>
      </w:pPr>
      <w:r>
        <w:rPr>
          <w:spacing w:val="-5"/>
          <w:w w:val="105"/>
          <w:sz w:val="21"/>
        </w:rPr>
        <w:t xml:space="preserve">Associate Professor </w:t>
      </w:r>
      <w:r>
        <w:rPr>
          <w:spacing w:val="-4"/>
          <w:w w:val="105"/>
          <w:sz w:val="21"/>
        </w:rPr>
        <w:t xml:space="preserve">Jason </w:t>
      </w:r>
      <w:r>
        <w:rPr>
          <w:spacing w:val="-6"/>
          <w:w w:val="105"/>
          <w:sz w:val="21"/>
        </w:rPr>
        <w:t xml:space="preserve">Bosland, </w:t>
      </w:r>
      <w:r>
        <w:rPr>
          <w:spacing w:val="-4"/>
          <w:w w:val="105"/>
          <w:sz w:val="21"/>
        </w:rPr>
        <w:t xml:space="preserve">Deputy </w:t>
      </w:r>
      <w:r>
        <w:rPr>
          <w:spacing w:val="-7"/>
          <w:w w:val="105"/>
          <w:sz w:val="21"/>
        </w:rPr>
        <w:t xml:space="preserve">Director, Centre </w:t>
      </w:r>
      <w:r>
        <w:rPr>
          <w:spacing w:val="-5"/>
          <w:w w:val="105"/>
          <w:sz w:val="21"/>
        </w:rPr>
        <w:t xml:space="preserve">for </w:t>
      </w:r>
      <w:r>
        <w:rPr>
          <w:spacing w:val="-4"/>
          <w:w w:val="105"/>
          <w:sz w:val="21"/>
        </w:rPr>
        <w:t xml:space="preserve">Media and </w:t>
      </w:r>
      <w:r>
        <w:rPr>
          <w:spacing w:val="-6"/>
          <w:w w:val="105"/>
          <w:sz w:val="21"/>
        </w:rPr>
        <w:t xml:space="preserve">Communications Law, </w:t>
      </w:r>
      <w:r>
        <w:rPr>
          <w:spacing w:val="-5"/>
          <w:w w:val="105"/>
          <w:sz w:val="21"/>
        </w:rPr>
        <w:t xml:space="preserve">Director </w:t>
      </w:r>
      <w:r>
        <w:rPr>
          <w:spacing w:val="-4"/>
          <w:w w:val="105"/>
          <w:sz w:val="21"/>
        </w:rPr>
        <w:t xml:space="preserve">of </w:t>
      </w:r>
      <w:r>
        <w:rPr>
          <w:spacing w:val="-6"/>
          <w:w w:val="105"/>
          <w:sz w:val="21"/>
        </w:rPr>
        <w:t xml:space="preserve">Studies, Communications Law, </w:t>
      </w:r>
      <w:r>
        <w:rPr>
          <w:spacing w:val="-5"/>
          <w:w w:val="105"/>
          <w:sz w:val="21"/>
        </w:rPr>
        <w:t xml:space="preserve">Melbourne </w:t>
      </w:r>
      <w:r>
        <w:rPr>
          <w:spacing w:val="-3"/>
          <w:w w:val="105"/>
          <w:sz w:val="21"/>
        </w:rPr>
        <w:t xml:space="preserve">Law </w:t>
      </w:r>
      <w:r>
        <w:rPr>
          <w:spacing w:val="-5"/>
          <w:w w:val="105"/>
          <w:sz w:val="21"/>
        </w:rPr>
        <w:t xml:space="preserve">School, University </w:t>
      </w:r>
      <w:r>
        <w:rPr>
          <w:spacing w:val="-4"/>
          <w:w w:val="105"/>
          <w:sz w:val="21"/>
        </w:rPr>
        <w:t xml:space="preserve">of </w:t>
      </w:r>
      <w:r>
        <w:rPr>
          <w:spacing w:val="-5"/>
          <w:w w:val="105"/>
          <w:sz w:val="21"/>
        </w:rPr>
        <w:t>Melbourne</w:t>
      </w:r>
    </w:p>
    <w:p w:rsidR="00D04CB6" w:rsidRDefault="00F732FE">
      <w:pPr>
        <w:pStyle w:val="ListParagraph"/>
        <w:numPr>
          <w:ilvl w:val="0"/>
          <w:numId w:val="40"/>
        </w:numPr>
        <w:tabs>
          <w:tab w:val="left" w:pos="1941"/>
          <w:tab w:val="left" w:pos="1942"/>
        </w:tabs>
        <w:spacing w:before="120"/>
        <w:rPr>
          <w:sz w:val="21"/>
        </w:rPr>
      </w:pPr>
      <w:r>
        <w:rPr>
          <w:spacing w:val="-3"/>
          <w:sz w:val="21"/>
        </w:rPr>
        <w:t xml:space="preserve">Dr  </w:t>
      </w:r>
      <w:r>
        <w:rPr>
          <w:spacing w:val="-4"/>
          <w:sz w:val="21"/>
        </w:rPr>
        <w:t xml:space="preserve">Matthew  </w:t>
      </w:r>
      <w:r>
        <w:rPr>
          <w:spacing w:val="-7"/>
          <w:sz w:val="21"/>
        </w:rPr>
        <w:t xml:space="preserve">Collins  </w:t>
      </w:r>
      <w:r>
        <w:rPr>
          <w:spacing w:val="-6"/>
          <w:sz w:val="21"/>
        </w:rPr>
        <w:t xml:space="preserve">QC,  </w:t>
      </w:r>
      <w:r>
        <w:rPr>
          <w:spacing w:val="-5"/>
          <w:sz w:val="21"/>
        </w:rPr>
        <w:t>Presiden</w:t>
      </w:r>
      <w:r>
        <w:rPr>
          <w:spacing w:val="-5"/>
          <w:sz w:val="21"/>
        </w:rPr>
        <w:t xml:space="preserve">t,  Victorian  </w:t>
      </w:r>
      <w:r>
        <w:rPr>
          <w:spacing w:val="-4"/>
          <w:sz w:val="21"/>
        </w:rPr>
        <w:t>Bar</w:t>
      </w:r>
      <w:r>
        <w:rPr>
          <w:spacing w:val="13"/>
          <w:sz w:val="21"/>
        </w:rPr>
        <w:t xml:space="preserve"> </w:t>
      </w:r>
      <w:r>
        <w:rPr>
          <w:spacing w:val="-7"/>
          <w:sz w:val="21"/>
        </w:rPr>
        <w:t>Council</w:t>
      </w:r>
    </w:p>
    <w:p w:rsidR="00D04CB6" w:rsidRDefault="00F732FE">
      <w:pPr>
        <w:pStyle w:val="ListParagraph"/>
        <w:numPr>
          <w:ilvl w:val="0"/>
          <w:numId w:val="40"/>
        </w:numPr>
        <w:tabs>
          <w:tab w:val="left" w:pos="1941"/>
          <w:tab w:val="left" w:pos="1942"/>
        </w:tabs>
        <w:spacing w:before="123"/>
        <w:rPr>
          <w:sz w:val="21"/>
        </w:rPr>
      </w:pPr>
      <w:r>
        <w:rPr>
          <w:w w:val="105"/>
          <w:sz w:val="21"/>
        </w:rPr>
        <w:t>Mr</w:t>
      </w:r>
      <w:r>
        <w:rPr>
          <w:spacing w:val="3"/>
          <w:w w:val="105"/>
          <w:sz w:val="21"/>
        </w:rPr>
        <w:t xml:space="preserve"> </w:t>
      </w:r>
      <w:r>
        <w:rPr>
          <w:spacing w:val="-4"/>
          <w:w w:val="105"/>
          <w:sz w:val="21"/>
        </w:rPr>
        <w:t>Ross</w:t>
      </w:r>
      <w:r>
        <w:rPr>
          <w:spacing w:val="3"/>
          <w:w w:val="105"/>
          <w:sz w:val="21"/>
        </w:rPr>
        <w:t xml:space="preserve"> </w:t>
      </w:r>
      <w:r>
        <w:rPr>
          <w:w w:val="105"/>
          <w:sz w:val="21"/>
        </w:rPr>
        <w:t>H</w:t>
      </w:r>
      <w:r>
        <w:rPr>
          <w:spacing w:val="3"/>
          <w:w w:val="105"/>
          <w:sz w:val="21"/>
        </w:rPr>
        <w:t xml:space="preserve"> </w:t>
      </w:r>
      <w:r>
        <w:rPr>
          <w:spacing w:val="-5"/>
          <w:w w:val="105"/>
          <w:sz w:val="21"/>
        </w:rPr>
        <w:t>Gillies</w:t>
      </w:r>
      <w:r>
        <w:rPr>
          <w:spacing w:val="3"/>
          <w:w w:val="105"/>
          <w:sz w:val="21"/>
        </w:rPr>
        <w:t xml:space="preserve"> </w:t>
      </w:r>
      <w:r>
        <w:rPr>
          <w:spacing w:val="-6"/>
          <w:w w:val="105"/>
          <w:sz w:val="21"/>
        </w:rPr>
        <w:t>QC,</w:t>
      </w:r>
      <w:r>
        <w:rPr>
          <w:spacing w:val="3"/>
          <w:w w:val="105"/>
          <w:sz w:val="21"/>
        </w:rPr>
        <w:t xml:space="preserve"> </w:t>
      </w:r>
      <w:r>
        <w:rPr>
          <w:spacing w:val="-7"/>
          <w:w w:val="105"/>
          <w:sz w:val="21"/>
        </w:rPr>
        <w:t>Chairman,</w:t>
      </w:r>
      <w:r>
        <w:rPr>
          <w:spacing w:val="3"/>
          <w:w w:val="105"/>
          <w:sz w:val="21"/>
        </w:rPr>
        <w:t xml:space="preserve"> </w:t>
      </w:r>
      <w:r>
        <w:rPr>
          <w:spacing w:val="-6"/>
          <w:w w:val="105"/>
          <w:sz w:val="21"/>
        </w:rPr>
        <w:t>Common</w:t>
      </w:r>
      <w:r>
        <w:rPr>
          <w:spacing w:val="3"/>
          <w:w w:val="105"/>
          <w:sz w:val="21"/>
        </w:rPr>
        <w:t xml:space="preserve"> </w:t>
      </w:r>
      <w:r>
        <w:rPr>
          <w:spacing w:val="-3"/>
          <w:w w:val="105"/>
          <w:sz w:val="21"/>
        </w:rPr>
        <w:t>Law</w:t>
      </w:r>
      <w:r>
        <w:rPr>
          <w:spacing w:val="3"/>
          <w:w w:val="105"/>
          <w:sz w:val="21"/>
        </w:rPr>
        <w:t xml:space="preserve"> </w:t>
      </w:r>
      <w:r>
        <w:rPr>
          <w:spacing w:val="-4"/>
          <w:w w:val="105"/>
          <w:sz w:val="21"/>
        </w:rPr>
        <w:t>Bar</w:t>
      </w:r>
      <w:r>
        <w:rPr>
          <w:spacing w:val="3"/>
          <w:w w:val="105"/>
          <w:sz w:val="21"/>
        </w:rPr>
        <w:t xml:space="preserve"> </w:t>
      </w:r>
      <w:r>
        <w:rPr>
          <w:spacing w:val="-5"/>
          <w:w w:val="105"/>
          <w:sz w:val="21"/>
        </w:rPr>
        <w:t>Association</w:t>
      </w:r>
    </w:p>
    <w:p w:rsidR="00D04CB6" w:rsidRDefault="00F732FE">
      <w:pPr>
        <w:pStyle w:val="ListParagraph"/>
        <w:numPr>
          <w:ilvl w:val="0"/>
          <w:numId w:val="40"/>
        </w:numPr>
        <w:tabs>
          <w:tab w:val="left" w:pos="1941"/>
          <w:tab w:val="left" w:pos="1942"/>
        </w:tabs>
        <w:spacing w:before="123" w:line="242" w:lineRule="auto"/>
        <w:ind w:right="1115"/>
        <w:rPr>
          <w:sz w:val="21"/>
        </w:rPr>
      </w:pPr>
      <w:r>
        <w:rPr>
          <w:w w:val="105"/>
          <w:sz w:val="21"/>
        </w:rPr>
        <w:t xml:space="preserve">Ms </w:t>
      </w:r>
      <w:r>
        <w:rPr>
          <w:spacing w:val="-4"/>
          <w:w w:val="105"/>
          <w:sz w:val="21"/>
        </w:rPr>
        <w:t xml:space="preserve">Abbey </w:t>
      </w:r>
      <w:r>
        <w:rPr>
          <w:spacing w:val="-5"/>
          <w:w w:val="105"/>
          <w:sz w:val="21"/>
        </w:rPr>
        <w:t xml:space="preserve">Hogan, Manager </w:t>
      </w:r>
      <w:r>
        <w:rPr>
          <w:spacing w:val="-4"/>
          <w:w w:val="105"/>
          <w:sz w:val="21"/>
        </w:rPr>
        <w:t xml:space="preserve">Policy and </w:t>
      </w:r>
      <w:r>
        <w:rPr>
          <w:spacing w:val="-5"/>
          <w:w w:val="105"/>
          <w:sz w:val="21"/>
        </w:rPr>
        <w:t xml:space="preserve">Specialised </w:t>
      </w:r>
      <w:r>
        <w:rPr>
          <w:spacing w:val="-4"/>
          <w:w w:val="105"/>
          <w:sz w:val="21"/>
        </w:rPr>
        <w:t xml:space="preserve">Legal </w:t>
      </w:r>
      <w:r>
        <w:rPr>
          <w:spacing w:val="-5"/>
          <w:w w:val="105"/>
          <w:sz w:val="21"/>
        </w:rPr>
        <w:t xml:space="preserve">Division, </w:t>
      </w:r>
      <w:r>
        <w:rPr>
          <w:spacing w:val="-3"/>
          <w:w w:val="105"/>
          <w:sz w:val="21"/>
        </w:rPr>
        <w:t xml:space="preserve">Office </w:t>
      </w:r>
      <w:r>
        <w:rPr>
          <w:spacing w:val="-4"/>
          <w:w w:val="105"/>
          <w:sz w:val="21"/>
        </w:rPr>
        <w:t xml:space="preserve">of </w:t>
      </w:r>
      <w:r>
        <w:rPr>
          <w:spacing w:val="-5"/>
          <w:w w:val="105"/>
          <w:sz w:val="21"/>
        </w:rPr>
        <w:t xml:space="preserve">Public </w:t>
      </w:r>
      <w:r>
        <w:rPr>
          <w:spacing w:val="-6"/>
          <w:w w:val="105"/>
          <w:sz w:val="21"/>
        </w:rPr>
        <w:t>Prosecutions</w:t>
      </w:r>
    </w:p>
    <w:p w:rsidR="00D04CB6" w:rsidRDefault="00F732FE">
      <w:pPr>
        <w:pStyle w:val="ListParagraph"/>
        <w:numPr>
          <w:ilvl w:val="0"/>
          <w:numId w:val="40"/>
        </w:numPr>
        <w:tabs>
          <w:tab w:val="left" w:pos="1941"/>
          <w:tab w:val="left" w:pos="1942"/>
        </w:tabs>
        <w:spacing w:before="120"/>
        <w:rPr>
          <w:sz w:val="21"/>
        </w:rPr>
      </w:pPr>
      <w:r>
        <w:rPr>
          <w:w w:val="105"/>
          <w:sz w:val="21"/>
        </w:rPr>
        <w:t xml:space="preserve">Ms </w:t>
      </w:r>
      <w:r>
        <w:rPr>
          <w:spacing w:val="-5"/>
          <w:w w:val="105"/>
          <w:sz w:val="21"/>
        </w:rPr>
        <w:t xml:space="preserve">Kerri </w:t>
      </w:r>
      <w:r>
        <w:rPr>
          <w:spacing w:val="-4"/>
          <w:w w:val="105"/>
          <w:sz w:val="21"/>
        </w:rPr>
        <w:t xml:space="preserve">Judd </w:t>
      </w:r>
      <w:r>
        <w:rPr>
          <w:spacing w:val="-6"/>
          <w:w w:val="105"/>
          <w:sz w:val="21"/>
        </w:rPr>
        <w:t xml:space="preserve">QC, </w:t>
      </w:r>
      <w:r>
        <w:rPr>
          <w:spacing w:val="-5"/>
          <w:w w:val="105"/>
          <w:sz w:val="21"/>
        </w:rPr>
        <w:t xml:space="preserve">Director </w:t>
      </w:r>
      <w:r>
        <w:rPr>
          <w:spacing w:val="-4"/>
          <w:w w:val="105"/>
          <w:sz w:val="21"/>
        </w:rPr>
        <w:t xml:space="preserve">of </w:t>
      </w:r>
      <w:r>
        <w:rPr>
          <w:spacing w:val="-5"/>
          <w:w w:val="105"/>
          <w:sz w:val="21"/>
        </w:rPr>
        <w:t xml:space="preserve">Public Prosecutions, </w:t>
      </w:r>
      <w:r>
        <w:rPr>
          <w:spacing w:val="-3"/>
          <w:w w:val="105"/>
          <w:sz w:val="21"/>
        </w:rPr>
        <w:t xml:space="preserve">Office </w:t>
      </w:r>
      <w:r>
        <w:rPr>
          <w:spacing w:val="-4"/>
          <w:w w:val="105"/>
          <w:sz w:val="21"/>
        </w:rPr>
        <w:t xml:space="preserve">of </w:t>
      </w:r>
      <w:r>
        <w:rPr>
          <w:spacing w:val="-5"/>
          <w:w w:val="105"/>
          <w:sz w:val="21"/>
        </w:rPr>
        <w:t>Public</w:t>
      </w:r>
      <w:r>
        <w:rPr>
          <w:spacing w:val="-37"/>
          <w:w w:val="105"/>
          <w:sz w:val="21"/>
        </w:rPr>
        <w:t xml:space="preserve"> </w:t>
      </w:r>
      <w:r>
        <w:rPr>
          <w:spacing w:val="-5"/>
          <w:w w:val="105"/>
          <w:sz w:val="21"/>
        </w:rPr>
        <w:t>Prosecutions</w:t>
      </w:r>
    </w:p>
    <w:p w:rsidR="00D04CB6" w:rsidRDefault="00F732FE">
      <w:pPr>
        <w:pStyle w:val="ListParagraph"/>
        <w:numPr>
          <w:ilvl w:val="0"/>
          <w:numId w:val="40"/>
        </w:numPr>
        <w:tabs>
          <w:tab w:val="left" w:pos="1941"/>
          <w:tab w:val="left" w:pos="1942"/>
        </w:tabs>
        <w:spacing w:before="123"/>
        <w:rPr>
          <w:sz w:val="21"/>
        </w:rPr>
      </w:pPr>
      <w:r>
        <w:rPr>
          <w:sz w:val="21"/>
        </w:rPr>
        <w:t xml:space="preserve">Ms </w:t>
      </w:r>
      <w:r>
        <w:rPr>
          <w:spacing w:val="-5"/>
          <w:sz w:val="21"/>
        </w:rPr>
        <w:t xml:space="preserve">Julia  </w:t>
      </w:r>
      <w:r>
        <w:rPr>
          <w:spacing w:val="-6"/>
          <w:sz w:val="21"/>
        </w:rPr>
        <w:t xml:space="preserve">Kretzenbacher,  </w:t>
      </w:r>
      <w:r>
        <w:rPr>
          <w:spacing w:val="-7"/>
          <w:sz w:val="21"/>
        </w:rPr>
        <w:t xml:space="preserve">Barrister,  </w:t>
      </w:r>
      <w:r>
        <w:rPr>
          <w:spacing w:val="-5"/>
          <w:sz w:val="21"/>
        </w:rPr>
        <w:t xml:space="preserve">Victorian  </w:t>
      </w:r>
      <w:r>
        <w:rPr>
          <w:spacing w:val="-8"/>
          <w:sz w:val="21"/>
        </w:rPr>
        <w:t xml:space="preserve">Bar,  </w:t>
      </w:r>
      <w:r>
        <w:rPr>
          <w:spacing w:val="-3"/>
          <w:sz w:val="21"/>
        </w:rPr>
        <w:t xml:space="preserve">Liberty  </w:t>
      </w:r>
      <w:r>
        <w:rPr>
          <w:spacing w:val="-5"/>
          <w:sz w:val="21"/>
        </w:rPr>
        <w:t>Victoria</w:t>
      </w:r>
      <w:r>
        <w:rPr>
          <w:spacing w:val="-23"/>
          <w:sz w:val="21"/>
        </w:rPr>
        <w:t xml:space="preserve"> </w:t>
      </w:r>
      <w:r>
        <w:rPr>
          <w:spacing w:val="-6"/>
          <w:sz w:val="21"/>
        </w:rPr>
        <w:t>representative</w:t>
      </w:r>
    </w:p>
    <w:p w:rsidR="00D04CB6" w:rsidRDefault="00F732FE">
      <w:pPr>
        <w:pStyle w:val="ListParagraph"/>
        <w:numPr>
          <w:ilvl w:val="0"/>
          <w:numId w:val="40"/>
        </w:numPr>
        <w:tabs>
          <w:tab w:val="left" w:pos="1941"/>
          <w:tab w:val="left" w:pos="1942"/>
        </w:tabs>
        <w:spacing w:before="123" w:line="242" w:lineRule="auto"/>
        <w:ind w:right="107"/>
        <w:rPr>
          <w:sz w:val="21"/>
        </w:rPr>
      </w:pPr>
      <w:r>
        <w:rPr>
          <w:spacing w:val="-5"/>
          <w:w w:val="105"/>
          <w:sz w:val="21"/>
        </w:rPr>
        <w:t>Professor</w:t>
      </w:r>
      <w:r>
        <w:rPr>
          <w:spacing w:val="-10"/>
          <w:w w:val="105"/>
          <w:sz w:val="21"/>
        </w:rPr>
        <w:t xml:space="preserve"> </w:t>
      </w:r>
      <w:r>
        <w:rPr>
          <w:spacing w:val="-4"/>
          <w:w w:val="105"/>
          <w:sz w:val="21"/>
        </w:rPr>
        <w:t>James</w:t>
      </w:r>
      <w:r>
        <w:rPr>
          <w:spacing w:val="-10"/>
          <w:w w:val="105"/>
          <w:sz w:val="21"/>
        </w:rPr>
        <w:t xml:space="preserve"> </w:t>
      </w:r>
      <w:r>
        <w:rPr>
          <w:spacing w:val="-4"/>
          <w:w w:val="105"/>
          <w:sz w:val="21"/>
        </w:rPr>
        <w:t>Ogloff</w:t>
      </w:r>
      <w:r>
        <w:rPr>
          <w:spacing w:val="-10"/>
          <w:w w:val="105"/>
          <w:sz w:val="21"/>
        </w:rPr>
        <w:t xml:space="preserve"> </w:t>
      </w:r>
      <w:r>
        <w:rPr>
          <w:spacing w:val="-3"/>
          <w:w w:val="105"/>
          <w:sz w:val="21"/>
        </w:rPr>
        <w:t>AM,</w:t>
      </w:r>
      <w:r>
        <w:rPr>
          <w:spacing w:val="-10"/>
          <w:w w:val="105"/>
          <w:sz w:val="21"/>
        </w:rPr>
        <w:t xml:space="preserve"> </w:t>
      </w:r>
      <w:r>
        <w:rPr>
          <w:spacing w:val="-5"/>
          <w:w w:val="105"/>
          <w:sz w:val="21"/>
        </w:rPr>
        <w:t>Foundation</w:t>
      </w:r>
      <w:r>
        <w:rPr>
          <w:spacing w:val="-10"/>
          <w:w w:val="105"/>
          <w:sz w:val="21"/>
        </w:rPr>
        <w:t xml:space="preserve"> </w:t>
      </w:r>
      <w:r>
        <w:rPr>
          <w:spacing w:val="-5"/>
          <w:w w:val="105"/>
          <w:sz w:val="21"/>
        </w:rPr>
        <w:t>Professor</w:t>
      </w:r>
      <w:r>
        <w:rPr>
          <w:spacing w:val="-10"/>
          <w:w w:val="105"/>
          <w:sz w:val="21"/>
        </w:rPr>
        <w:t xml:space="preserve"> </w:t>
      </w:r>
      <w:r>
        <w:rPr>
          <w:spacing w:val="-4"/>
          <w:w w:val="105"/>
          <w:sz w:val="21"/>
        </w:rPr>
        <w:t>of</w:t>
      </w:r>
      <w:r>
        <w:rPr>
          <w:spacing w:val="-10"/>
          <w:w w:val="105"/>
          <w:sz w:val="21"/>
        </w:rPr>
        <w:t xml:space="preserve"> </w:t>
      </w:r>
      <w:r>
        <w:rPr>
          <w:spacing w:val="-5"/>
          <w:w w:val="105"/>
          <w:sz w:val="21"/>
        </w:rPr>
        <w:t>Forensic</w:t>
      </w:r>
      <w:r>
        <w:rPr>
          <w:spacing w:val="-10"/>
          <w:w w:val="105"/>
          <w:sz w:val="21"/>
        </w:rPr>
        <w:t xml:space="preserve"> </w:t>
      </w:r>
      <w:r>
        <w:rPr>
          <w:spacing w:val="-6"/>
          <w:w w:val="105"/>
          <w:sz w:val="21"/>
        </w:rPr>
        <w:t>Behavioural</w:t>
      </w:r>
      <w:r>
        <w:rPr>
          <w:spacing w:val="-10"/>
          <w:w w:val="105"/>
          <w:sz w:val="21"/>
        </w:rPr>
        <w:t xml:space="preserve"> </w:t>
      </w:r>
      <w:r>
        <w:rPr>
          <w:spacing w:val="-5"/>
          <w:w w:val="105"/>
          <w:sz w:val="21"/>
        </w:rPr>
        <w:t>Science</w:t>
      </w:r>
      <w:r>
        <w:rPr>
          <w:spacing w:val="-10"/>
          <w:w w:val="105"/>
          <w:sz w:val="21"/>
        </w:rPr>
        <w:t xml:space="preserve"> </w:t>
      </w:r>
      <w:r>
        <w:rPr>
          <w:w w:val="105"/>
          <w:sz w:val="21"/>
        </w:rPr>
        <w:t>&amp;</w:t>
      </w:r>
      <w:r>
        <w:rPr>
          <w:spacing w:val="-10"/>
          <w:w w:val="105"/>
          <w:sz w:val="21"/>
        </w:rPr>
        <w:t xml:space="preserve"> </w:t>
      </w:r>
      <w:r>
        <w:rPr>
          <w:spacing w:val="-7"/>
          <w:w w:val="105"/>
          <w:sz w:val="21"/>
        </w:rPr>
        <w:t xml:space="preserve">Director, Centre </w:t>
      </w:r>
      <w:r>
        <w:rPr>
          <w:spacing w:val="-5"/>
          <w:w w:val="105"/>
          <w:sz w:val="21"/>
        </w:rPr>
        <w:t xml:space="preserve">for Forensic </w:t>
      </w:r>
      <w:r>
        <w:rPr>
          <w:spacing w:val="-6"/>
          <w:w w:val="105"/>
          <w:sz w:val="21"/>
        </w:rPr>
        <w:t xml:space="preserve">Behavioural Science, Swinburne </w:t>
      </w:r>
      <w:r>
        <w:rPr>
          <w:spacing w:val="-5"/>
          <w:w w:val="105"/>
          <w:sz w:val="21"/>
        </w:rPr>
        <w:t xml:space="preserve">University </w:t>
      </w:r>
      <w:r>
        <w:rPr>
          <w:spacing w:val="-4"/>
          <w:w w:val="105"/>
          <w:sz w:val="21"/>
        </w:rPr>
        <w:t xml:space="preserve">of </w:t>
      </w:r>
      <w:r>
        <w:rPr>
          <w:spacing w:val="-7"/>
          <w:w w:val="105"/>
          <w:sz w:val="21"/>
        </w:rPr>
        <w:t xml:space="preserve">Technology, </w:t>
      </w:r>
      <w:r>
        <w:rPr>
          <w:spacing w:val="-5"/>
          <w:w w:val="105"/>
          <w:sz w:val="21"/>
        </w:rPr>
        <w:t>Executive Director</w:t>
      </w:r>
      <w:r>
        <w:rPr>
          <w:spacing w:val="-18"/>
          <w:w w:val="105"/>
          <w:sz w:val="21"/>
        </w:rPr>
        <w:t xml:space="preserve"> </w:t>
      </w:r>
      <w:r>
        <w:rPr>
          <w:spacing w:val="-4"/>
          <w:w w:val="105"/>
          <w:sz w:val="21"/>
        </w:rPr>
        <w:t>of</w:t>
      </w:r>
      <w:r>
        <w:rPr>
          <w:spacing w:val="-18"/>
          <w:w w:val="105"/>
          <w:sz w:val="21"/>
        </w:rPr>
        <w:t xml:space="preserve"> </w:t>
      </w:r>
      <w:r>
        <w:rPr>
          <w:spacing w:val="-5"/>
          <w:w w:val="105"/>
          <w:sz w:val="21"/>
        </w:rPr>
        <w:t>Psychological</w:t>
      </w:r>
      <w:r>
        <w:rPr>
          <w:spacing w:val="-18"/>
          <w:w w:val="105"/>
          <w:sz w:val="21"/>
        </w:rPr>
        <w:t xml:space="preserve"> </w:t>
      </w:r>
      <w:r>
        <w:rPr>
          <w:spacing w:val="-4"/>
          <w:w w:val="105"/>
          <w:sz w:val="21"/>
        </w:rPr>
        <w:t>Services</w:t>
      </w:r>
      <w:r>
        <w:rPr>
          <w:spacing w:val="-18"/>
          <w:w w:val="105"/>
          <w:sz w:val="21"/>
        </w:rPr>
        <w:t xml:space="preserve"> </w:t>
      </w:r>
      <w:r>
        <w:rPr>
          <w:w w:val="105"/>
          <w:sz w:val="21"/>
        </w:rPr>
        <w:t>&amp;</w:t>
      </w:r>
      <w:r>
        <w:rPr>
          <w:spacing w:val="-18"/>
          <w:w w:val="105"/>
          <w:sz w:val="21"/>
        </w:rPr>
        <w:t xml:space="preserve"> </w:t>
      </w:r>
      <w:r>
        <w:rPr>
          <w:spacing w:val="-6"/>
          <w:w w:val="105"/>
          <w:sz w:val="21"/>
        </w:rPr>
        <w:t>Research,</w:t>
      </w:r>
      <w:r>
        <w:rPr>
          <w:spacing w:val="-18"/>
          <w:w w:val="105"/>
          <w:sz w:val="21"/>
        </w:rPr>
        <w:t xml:space="preserve"> </w:t>
      </w:r>
      <w:r>
        <w:rPr>
          <w:spacing w:val="-6"/>
          <w:w w:val="105"/>
          <w:sz w:val="21"/>
        </w:rPr>
        <w:t>Forensicare</w:t>
      </w:r>
    </w:p>
    <w:p w:rsidR="00D04CB6" w:rsidRDefault="00F732FE">
      <w:pPr>
        <w:pStyle w:val="ListParagraph"/>
        <w:numPr>
          <w:ilvl w:val="0"/>
          <w:numId w:val="40"/>
        </w:numPr>
        <w:tabs>
          <w:tab w:val="left" w:pos="1940"/>
          <w:tab w:val="left" w:pos="1941"/>
        </w:tabs>
        <w:spacing w:before="120"/>
        <w:ind w:left="1940" w:hanging="793"/>
        <w:rPr>
          <w:sz w:val="21"/>
        </w:rPr>
      </w:pPr>
      <w:r>
        <w:rPr>
          <w:spacing w:val="-3"/>
          <w:w w:val="105"/>
          <w:sz w:val="21"/>
        </w:rPr>
        <w:t xml:space="preserve">Dr </w:t>
      </w:r>
      <w:r>
        <w:rPr>
          <w:spacing w:val="-5"/>
          <w:w w:val="105"/>
          <w:sz w:val="21"/>
        </w:rPr>
        <w:t xml:space="preserve">Suzie </w:t>
      </w:r>
      <w:r>
        <w:rPr>
          <w:spacing w:val="-6"/>
          <w:w w:val="105"/>
          <w:sz w:val="21"/>
        </w:rPr>
        <w:t xml:space="preserve">O’Toole, Lecturer, </w:t>
      </w:r>
      <w:r>
        <w:rPr>
          <w:spacing w:val="-3"/>
          <w:w w:val="105"/>
          <w:sz w:val="21"/>
        </w:rPr>
        <w:t xml:space="preserve">Law </w:t>
      </w:r>
      <w:r>
        <w:rPr>
          <w:spacing w:val="-5"/>
          <w:w w:val="105"/>
          <w:sz w:val="21"/>
        </w:rPr>
        <w:t xml:space="preserve">School, </w:t>
      </w:r>
      <w:r>
        <w:rPr>
          <w:w w:val="105"/>
          <w:sz w:val="21"/>
        </w:rPr>
        <w:t xml:space="preserve">La </w:t>
      </w:r>
      <w:r>
        <w:rPr>
          <w:spacing w:val="-7"/>
          <w:w w:val="105"/>
          <w:sz w:val="21"/>
        </w:rPr>
        <w:t>Trobe</w:t>
      </w:r>
      <w:r>
        <w:rPr>
          <w:spacing w:val="-23"/>
          <w:w w:val="105"/>
          <w:sz w:val="21"/>
        </w:rPr>
        <w:t xml:space="preserve"> </w:t>
      </w:r>
      <w:r>
        <w:rPr>
          <w:spacing w:val="-5"/>
          <w:w w:val="105"/>
          <w:sz w:val="21"/>
        </w:rPr>
        <w:t>University</w:t>
      </w:r>
    </w:p>
    <w:p w:rsidR="00D04CB6" w:rsidRDefault="00F732FE">
      <w:pPr>
        <w:pStyle w:val="ListParagraph"/>
        <w:numPr>
          <w:ilvl w:val="0"/>
          <w:numId w:val="40"/>
        </w:numPr>
        <w:tabs>
          <w:tab w:val="left" w:pos="1940"/>
          <w:tab w:val="left" w:pos="1941"/>
        </w:tabs>
        <w:spacing w:before="123" w:line="242" w:lineRule="auto"/>
        <w:ind w:left="1940" w:right="192" w:hanging="793"/>
        <w:rPr>
          <w:sz w:val="21"/>
        </w:rPr>
      </w:pPr>
      <w:r>
        <w:rPr>
          <w:w w:val="105"/>
          <w:sz w:val="21"/>
        </w:rPr>
        <w:t xml:space="preserve">Mr </w:t>
      </w:r>
      <w:r>
        <w:rPr>
          <w:spacing w:val="-5"/>
          <w:w w:val="105"/>
          <w:sz w:val="21"/>
        </w:rPr>
        <w:t xml:space="preserve">Justin </w:t>
      </w:r>
      <w:r>
        <w:rPr>
          <w:spacing w:val="-6"/>
          <w:w w:val="105"/>
          <w:sz w:val="21"/>
        </w:rPr>
        <w:t xml:space="preserve">Quill, </w:t>
      </w:r>
      <w:r>
        <w:rPr>
          <w:spacing w:val="-5"/>
          <w:w w:val="105"/>
          <w:sz w:val="21"/>
        </w:rPr>
        <w:t xml:space="preserve">Principal </w:t>
      </w:r>
      <w:r>
        <w:rPr>
          <w:spacing w:val="-6"/>
          <w:w w:val="105"/>
          <w:sz w:val="21"/>
        </w:rPr>
        <w:t xml:space="preserve">Lawyer, </w:t>
      </w:r>
      <w:r>
        <w:rPr>
          <w:spacing w:val="-5"/>
          <w:w w:val="105"/>
          <w:sz w:val="21"/>
        </w:rPr>
        <w:t xml:space="preserve">Macpherson </w:t>
      </w:r>
      <w:r>
        <w:rPr>
          <w:spacing w:val="-6"/>
          <w:w w:val="105"/>
          <w:sz w:val="21"/>
        </w:rPr>
        <w:t xml:space="preserve">Kelley </w:t>
      </w:r>
      <w:r>
        <w:rPr>
          <w:spacing w:val="-4"/>
          <w:w w:val="105"/>
          <w:sz w:val="21"/>
        </w:rPr>
        <w:t xml:space="preserve">Lawyers, </w:t>
      </w:r>
      <w:r>
        <w:rPr>
          <w:spacing w:val="-9"/>
          <w:w w:val="105"/>
          <w:sz w:val="21"/>
        </w:rPr>
        <w:t xml:space="preserve">Chair, </w:t>
      </w:r>
      <w:r>
        <w:rPr>
          <w:spacing w:val="-4"/>
          <w:w w:val="105"/>
          <w:sz w:val="21"/>
        </w:rPr>
        <w:t xml:space="preserve">Media </w:t>
      </w:r>
      <w:r>
        <w:rPr>
          <w:spacing w:val="-6"/>
          <w:w w:val="105"/>
          <w:sz w:val="21"/>
        </w:rPr>
        <w:t xml:space="preserve">Committee, </w:t>
      </w:r>
      <w:r>
        <w:rPr>
          <w:spacing w:val="-3"/>
          <w:w w:val="105"/>
          <w:sz w:val="21"/>
        </w:rPr>
        <w:t xml:space="preserve">Law </w:t>
      </w:r>
      <w:r>
        <w:rPr>
          <w:spacing w:val="-7"/>
          <w:w w:val="105"/>
          <w:sz w:val="21"/>
        </w:rPr>
        <w:t xml:space="preserve">Council  </w:t>
      </w:r>
      <w:r>
        <w:rPr>
          <w:spacing w:val="-4"/>
          <w:w w:val="105"/>
          <w:sz w:val="21"/>
        </w:rPr>
        <w:t>of</w:t>
      </w:r>
      <w:r>
        <w:rPr>
          <w:spacing w:val="-15"/>
          <w:w w:val="105"/>
          <w:sz w:val="21"/>
        </w:rPr>
        <w:t xml:space="preserve"> </w:t>
      </w:r>
      <w:r>
        <w:rPr>
          <w:spacing w:val="-6"/>
          <w:w w:val="105"/>
          <w:sz w:val="21"/>
        </w:rPr>
        <w:t>Australia</w:t>
      </w:r>
    </w:p>
    <w:p w:rsidR="00D04CB6" w:rsidRDefault="00F732FE">
      <w:pPr>
        <w:pStyle w:val="ListParagraph"/>
        <w:numPr>
          <w:ilvl w:val="0"/>
          <w:numId w:val="40"/>
        </w:numPr>
        <w:tabs>
          <w:tab w:val="left" w:pos="1940"/>
          <w:tab w:val="left" w:pos="1941"/>
        </w:tabs>
        <w:spacing w:before="121"/>
        <w:ind w:left="1940" w:hanging="793"/>
        <w:rPr>
          <w:sz w:val="21"/>
        </w:rPr>
      </w:pPr>
      <w:r>
        <w:rPr>
          <w:spacing w:val="-5"/>
          <w:w w:val="105"/>
          <w:sz w:val="21"/>
        </w:rPr>
        <w:t>Professor</w:t>
      </w:r>
      <w:r>
        <w:rPr>
          <w:spacing w:val="-9"/>
          <w:w w:val="105"/>
          <w:sz w:val="21"/>
        </w:rPr>
        <w:t xml:space="preserve"> </w:t>
      </w:r>
      <w:r>
        <w:rPr>
          <w:spacing w:val="-5"/>
          <w:w w:val="105"/>
          <w:sz w:val="21"/>
        </w:rPr>
        <w:t>David</w:t>
      </w:r>
      <w:r>
        <w:rPr>
          <w:spacing w:val="-9"/>
          <w:w w:val="105"/>
          <w:sz w:val="21"/>
        </w:rPr>
        <w:t xml:space="preserve"> </w:t>
      </w:r>
      <w:r>
        <w:rPr>
          <w:spacing w:val="-5"/>
          <w:w w:val="105"/>
          <w:sz w:val="21"/>
        </w:rPr>
        <w:t>Rolph,</w:t>
      </w:r>
      <w:r>
        <w:rPr>
          <w:spacing w:val="-9"/>
          <w:w w:val="105"/>
          <w:sz w:val="21"/>
        </w:rPr>
        <w:t xml:space="preserve"> </w:t>
      </w:r>
      <w:r>
        <w:rPr>
          <w:spacing w:val="-5"/>
          <w:w w:val="105"/>
          <w:sz w:val="21"/>
        </w:rPr>
        <w:t>Professor</w:t>
      </w:r>
      <w:r>
        <w:rPr>
          <w:spacing w:val="-9"/>
          <w:w w:val="105"/>
          <w:sz w:val="21"/>
        </w:rPr>
        <w:t xml:space="preserve"> </w:t>
      </w:r>
      <w:r>
        <w:rPr>
          <w:spacing w:val="-4"/>
          <w:w w:val="105"/>
          <w:sz w:val="21"/>
        </w:rPr>
        <w:t>of</w:t>
      </w:r>
      <w:r>
        <w:rPr>
          <w:spacing w:val="-9"/>
          <w:w w:val="105"/>
          <w:sz w:val="21"/>
        </w:rPr>
        <w:t xml:space="preserve"> </w:t>
      </w:r>
      <w:r>
        <w:rPr>
          <w:spacing w:val="-3"/>
          <w:w w:val="105"/>
          <w:sz w:val="21"/>
        </w:rPr>
        <w:t>Law</w:t>
      </w:r>
      <w:r>
        <w:rPr>
          <w:spacing w:val="-9"/>
          <w:w w:val="105"/>
          <w:sz w:val="21"/>
        </w:rPr>
        <w:t xml:space="preserve"> </w:t>
      </w:r>
      <w:r>
        <w:rPr>
          <w:spacing w:val="-6"/>
          <w:w w:val="105"/>
          <w:sz w:val="21"/>
        </w:rPr>
        <w:t>Sydney</w:t>
      </w:r>
      <w:r>
        <w:rPr>
          <w:spacing w:val="-9"/>
          <w:w w:val="105"/>
          <w:sz w:val="21"/>
        </w:rPr>
        <w:t xml:space="preserve"> </w:t>
      </w:r>
      <w:r>
        <w:rPr>
          <w:spacing w:val="-3"/>
          <w:w w:val="105"/>
          <w:sz w:val="21"/>
        </w:rPr>
        <w:t>Law</w:t>
      </w:r>
      <w:r>
        <w:rPr>
          <w:spacing w:val="-9"/>
          <w:w w:val="105"/>
          <w:sz w:val="21"/>
        </w:rPr>
        <w:t xml:space="preserve"> </w:t>
      </w:r>
      <w:r>
        <w:rPr>
          <w:spacing w:val="-5"/>
          <w:w w:val="105"/>
          <w:sz w:val="21"/>
        </w:rPr>
        <w:t>School,</w:t>
      </w:r>
      <w:r>
        <w:rPr>
          <w:spacing w:val="-9"/>
          <w:w w:val="105"/>
          <w:sz w:val="21"/>
        </w:rPr>
        <w:t xml:space="preserve"> </w:t>
      </w:r>
      <w:r>
        <w:rPr>
          <w:spacing w:val="-3"/>
          <w:w w:val="105"/>
          <w:sz w:val="21"/>
        </w:rPr>
        <w:t>The</w:t>
      </w:r>
      <w:r>
        <w:rPr>
          <w:spacing w:val="-9"/>
          <w:w w:val="105"/>
          <w:sz w:val="21"/>
        </w:rPr>
        <w:t xml:space="preserve"> </w:t>
      </w:r>
      <w:r>
        <w:rPr>
          <w:spacing w:val="-5"/>
          <w:w w:val="105"/>
          <w:sz w:val="21"/>
        </w:rPr>
        <w:t>University</w:t>
      </w:r>
      <w:r>
        <w:rPr>
          <w:spacing w:val="-9"/>
          <w:w w:val="105"/>
          <w:sz w:val="21"/>
        </w:rPr>
        <w:t xml:space="preserve"> </w:t>
      </w:r>
      <w:r>
        <w:rPr>
          <w:spacing w:val="-4"/>
          <w:w w:val="105"/>
          <w:sz w:val="21"/>
        </w:rPr>
        <w:t>of</w:t>
      </w:r>
      <w:r>
        <w:rPr>
          <w:spacing w:val="-9"/>
          <w:w w:val="105"/>
          <w:sz w:val="21"/>
        </w:rPr>
        <w:t xml:space="preserve"> </w:t>
      </w:r>
      <w:r>
        <w:rPr>
          <w:spacing w:val="-6"/>
          <w:w w:val="105"/>
          <w:sz w:val="21"/>
        </w:rPr>
        <w:t>Sydney</w:t>
      </w:r>
    </w:p>
    <w:p w:rsidR="00D04CB6" w:rsidRDefault="00F732FE">
      <w:pPr>
        <w:pStyle w:val="ListParagraph"/>
        <w:numPr>
          <w:ilvl w:val="0"/>
          <w:numId w:val="40"/>
        </w:numPr>
        <w:tabs>
          <w:tab w:val="left" w:pos="1940"/>
          <w:tab w:val="left" w:pos="1941"/>
        </w:tabs>
        <w:spacing w:before="124"/>
        <w:ind w:left="1940"/>
        <w:rPr>
          <w:sz w:val="21"/>
        </w:rPr>
      </w:pPr>
      <w:r>
        <w:rPr>
          <w:sz w:val="21"/>
        </w:rPr>
        <w:t>Ms</w:t>
      </w:r>
      <w:r>
        <w:rPr>
          <w:spacing w:val="23"/>
          <w:sz w:val="21"/>
        </w:rPr>
        <w:t xml:space="preserve"> </w:t>
      </w:r>
      <w:r>
        <w:rPr>
          <w:spacing w:val="-4"/>
          <w:sz w:val="21"/>
        </w:rPr>
        <w:t>Rae</w:t>
      </w:r>
      <w:r>
        <w:rPr>
          <w:spacing w:val="23"/>
          <w:sz w:val="21"/>
        </w:rPr>
        <w:t xml:space="preserve"> </w:t>
      </w:r>
      <w:r>
        <w:rPr>
          <w:spacing w:val="-6"/>
          <w:sz w:val="21"/>
        </w:rPr>
        <w:t>Sharp,</w:t>
      </w:r>
      <w:r>
        <w:rPr>
          <w:spacing w:val="23"/>
          <w:sz w:val="21"/>
        </w:rPr>
        <w:t xml:space="preserve"> </w:t>
      </w:r>
      <w:r>
        <w:rPr>
          <w:spacing w:val="-7"/>
          <w:sz w:val="21"/>
        </w:rPr>
        <w:t>Barrister,</w:t>
      </w:r>
      <w:r>
        <w:rPr>
          <w:spacing w:val="23"/>
          <w:sz w:val="21"/>
        </w:rPr>
        <w:t xml:space="preserve"> </w:t>
      </w:r>
      <w:r>
        <w:rPr>
          <w:spacing w:val="-5"/>
          <w:sz w:val="21"/>
        </w:rPr>
        <w:t>Victorian</w:t>
      </w:r>
      <w:r>
        <w:rPr>
          <w:spacing w:val="23"/>
          <w:sz w:val="21"/>
        </w:rPr>
        <w:t xml:space="preserve"> </w:t>
      </w:r>
      <w:r>
        <w:rPr>
          <w:spacing w:val="-8"/>
          <w:sz w:val="21"/>
        </w:rPr>
        <w:t>Bar,</w:t>
      </w:r>
      <w:r>
        <w:rPr>
          <w:spacing w:val="23"/>
          <w:sz w:val="21"/>
        </w:rPr>
        <w:t xml:space="preserve"> </w:t>
      </w:r>
      <w:r>
        <w:rPr>
          <w:spacing w:val="-7"/>
          <w:sz w:val="21"/>
        </w:rPr>
        <w:t>Criminal</w:t>
      </w:r>
      <w:r>
        <w:rPr>
          <w:spacing w:val="23"/>
          <w:sz w:val="21"/>
        </w:rPr>
        <w:t xml:space="preserve"> </w:t>
      </w:r>
      <w:r>
        <w:rPr>
          <w:spacing w:val="-4"/>
          <w:sz w:val="21"/>
        </w:rPr>
        <w:t>Bar</w:t>
      </w:r>
      <w:r>
        <w:rPr>
          <w:spacing w:val="23"/>
          <w:sz w:val="21"/>
        </w:rPr>
        <w:t xml:space="preserve"> </w:t>
      </w:r>
      <w:r>
        <w:rPr>
          <w:spacing w:val="-5"/>
          <w:sz w:val="21"/>
        </w:rPr>
        <w:t>Association</w:t>
      </w:r>
      <w:r>
        <w:rPr>
          <w:spacing w:val="23"/>
          <w:sz w:val="21"/>
        </w:rPr>
        <w:t xml:space="preserve"> </w:t>
      </w:r>
      <w:r>
        <w:rPr>
          <w:spacing w:val="-4"/>
          <w:sz w:val="21"/>
        </w:rPr>
        <w:t>of</w:t>
      </w:r>
      <w:r>
        <w:rPr>
          <w:spacing w:val="23"/>
          <w:sz w:val="21"/>
        </w:rPr>
        <w:t xml:space="preserve"> </w:t>
      </w:r>
      <w:r>
        <w:rPr>
          <w:spacing w:val="-5"/>
          <w:sz w:val="21"/>
        </w:rPr>
        <w:t>Victoria</w:t>
      </w:r>
      <w:r>
        <w:rPr>
          <w:spacing w:val="23"/>
          <w:sz w:val="21"/>
        </w:rPr>
        <w:t xml:space="preserve"> </w:t>
      </w:r>
      <w:r>
        <w:rPr>
          <w:spacing w:val="-6"/>
          <w:sz w:val="21"/>
        </w:rPr>
        <w:t>representative</w:t>
      </w:r>
    </w:p>
    <w:p w:rsidR="00D04CB6" w:rsidRDefault="00F732FE">
      <w:pPr>
        <w:pStyle w:val="ListParagraph"/>
        <w:numPr>
          <w:ilvl w:val="0"/>
          <w:numId w:val="40"/>
        </w:numPr>
        <w:tabs>
          <w:tab w:val="left" w:pos="1940"/>
          <w:tab w:val="left" w:pos="1941"/>
        </w:tabs>
        <w:spacing w:before="124"/>
        <w:ind w:left="1940"/>
        <w:rPr>
          <w:sz w:val="21"/>
        </w:rPr>
      </w:pPr>
      <w:r>
        <w:rPr>
          <w:sz w:val="21"/>
        </w:rPr>
        <w:t xml:space="preserve">Ms  </w:t>
      </w:r>
      <w:r>
        <w:rPr>
          <w:spacing w:val="-5"/>
          <w:sz w:val="21"/>
        </w:rPr>
        <w:t xml:space="preserve">Belinda  Thompson,  </w:t>
      </w:r>
      <w:r>
        <w:rPr>
          <w:spacing w:val="-6"/>
          <w:sz w:val="21"/>
        </w:rPr>
        <w:t>Partner,</w:t>
      </w:r>
      <w:r>
        <w:rPr>
          <w:spacing w:val="-9"/>
          <w:sz w:val="21"/>
        </w:rPr>
        <w:t xml:space="preserve"> </w:t>
      </w:r>
      <w:r>
        <w:rPr>
          <w:spacing w:val="-5"/>
          <w:sz w:val="21"/>
        </w:rPr>
        <w:t>Allens</w:t>
      </w:r>
    </w:p>
    <w:p w:rsidR="00D04CB6" w:rsidRDefault="00F732FE">
      <w:pPr>
        <w:pStyle w:val="ListParagraph"/>
        <w:numPr>
          <w:ilvl w:val="0"/>
          <w:numId w:val="40"/>
        </w:numPr>
        <w:tabs>
          <w:tab w:val="left" w:pos="1940"/>
          <w:tab w:val="left" w:pos="1941"/>
        </w:tabs>
        <w:spacing w:before="124" w:line="242" w:lineRule="auto"/>
        <w:ind w:left="1940" w:right="489"/>
        <w:rPr>
          <w:sz w:val="21"/>
        </w:rPr>
      </w:pPr>
      <w:r>
        <w:rPr>
          <w:w w:val="105"/>
          <w:sz w:val="21"/>
        </w:rPr>
        <w:t xml:space="preserve">Ms </w:t>
      </w:r>
      <w:r>
        <w:rPr>
          <w:spacing w:val="-5"/>
          <w:w w:val="105"/>
          <w:sz w:val="21"/>
        </w:rPr>
        <w:t xml:space="preserve">Melinda </w:t>
      </w:r>
      <w:r>
        <w:rPr>
          <w:spacing w:val="-9"/>
          <w:w w:val="105"/>
          <w:sz w:val="21"/>
        </w:rPr>
        <w:t xml:space="preserve">Walker, </w:t>
      </w:r>
      <w:r>
        <w:rPr>
          <w:spacing w:val="-6"/>
          <w:w w:val="105"/>
          <w:sz w:val="21"/>
        </w:rPr>
        <w:t xml:space="preserve">Accredited criminal </w:t>
      </w:r>
      <w:r>
        <w:rPr>
          <w:spacing w:val="-5"/>
          <w:w w:val="105"/>
          <w:sz w:val="21"/>
        </w:rPr>
        <w:t xml:space="preserve">law specialist, Co-chair </w:t>
      </w:r>
      <w:r>
        <w:rPr>
          <w:w w:val="105"/>
          <w:sz w:val="21"/>
        </w:rPr>
        <w:t xml:space="preserve">LIV </w:t>
      </w:r>
      <w:r>
        <w:rPr>
          <w:spacing w:val="-7"/>
          <w:w w:val="105"/>
          <w:sz w:val="21"/>
        </w:rPr>
        <w:t xml:space="preserve">Criminal </w:t>
      </w:r>
      <w:r>
        <w:rPr>
          <w:spacing w:val="-3"/>
          <w:w w:val="105"/>
          <w:sz w:val="21"/>
        </w:rPr>
        <w:t xml:space="preserve">Law </w:t>
      </w:r>
      <w:r>
        <w:rPr>
          <w:spacing w:val="-4"/>
          <w:w w:val="105"/>
          <w:sz w:val="21"/>
        </w:rPr>
        <w:t xml:space="preserve">Section </w:t>
      </w:r>
      <w:r>
        <w:rPr>
          <w:spacing w:val="-5"/>
          <w:w w:val="105"/>
          <w:sz w:val="21"/>
        </w:rPr>
        <w:t>Executive</w:t>
      </w:r>
      <w:r>
        <w:rPr>
          <w:spacing w:val="-22"/>
          <w:w w:val="105"/>
          <w:sz w:val="21"/>
        </w:rPr>
        <w:t xml:space="preserve"> </w:t>
      </w:r>
      <w:r>
        <w:rPr>
          <w:spacing w:val="-6"/>
          <w:w w:val="105"/>
          <w:sz w:val="21"/>
        </w:rPr>
        <w:t>Committee</w: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6"/>
        <w:rPr>
          <w:sz w:val="22"/>
        </w:rPr>
      </w:pPr>
    </w:p>
    <w:p w:rsidR="00D04CB6" w:rsidRDefault="00F732FE">
      <w:pPr>
        <w:pStyle w:val="Heading5"/>
        <w:spacing w:before="96"/>
        <w:ind w:left="280"/>
      </w:pPr>
      <w:r>
        <w:rPr>
          <w:color w:val="EA5B50"/>
          <w:w w:val="110"/>
        </w:rPr>
        <w:t>188</w:t>
      </w:r>
    </w:p>
    <w:p w:rsidR="00D04CB6" w:rsidRDefault="00D04CB6">
      <w:pPr>
        <w:sectPr w:rsidR="00D04CB6">
          <w:pgSz w:w="11910" w:h="16840"/>
          <w:pgMar w:top="1560" w:right="1540" w:bottom="280" w:left="440" w:header="546" w:footer="0" w:gutter="0"/>
          <w:cols w:space="720"/>
        </w:sectPr>
      </w:pPr>
    </w:p>
    <w:p w:rsidR="00D04CB6" w:rsidRDefault="00F732FE">
      <w:pPr>
        <w:tabs>
          <w:tab w:val="left" w:pos="1417"/>
        </w:tabs>
        <w:spacing w:before="62"/>
        <w:jc w:val="right"/>
        <w:rPr>
          <w:b/>
          <w:sz w:val="48"/>
        </w:rPr>
      </w:pPr>
      <w:bookmarkStart w:id="320" w:name="Appendix_B:_Summary_of_other_reviews_of_"/>
      <w:bookmarkStart w:id="321" w:name="_bookmark129"/>
      <w:bookmarkEnd w:id="320"/>
      <w:bookmarkEnd w:id="321"/>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05"/>
          <w:sz w:val="48"/>
          <w:shd w:val="clear" w:color="auto" w:fill="EA5B50"/>
        </w:rPr>
        <w:t>B</w:t>
      </w:r>
      <w:r>
        <w:rPr>
          <w:b/>
          <w:color w:val="FFFFFF"/>
          <w:sz w:val="48"/>
          <w:shd w:val="clear" w:color="auto" w:fill="EA5B50"/>
        </w:rPr>
        <w:tab/>
      </w:r>
    </w:p>
    <w:p w:rsidR="00D04CB6" w:rsidRDefault="00D04CB6">
      <w:pPr>
        <w:pStyle w:val="BodyText"/>
        <w:rPr>
          <w:b/>
          <w:sz w:val="20"/>
        </w:rPr>
      </w:pPr>
    </w:p>
    <w:p w:rsidR="00D04CB6" w:rsidRDefault="00F732FE">
      <w:pPr>
        <w:spacing w:before="281" w:line="232" w:lineRule="auto"/>
        <w:ind w:left="110" w:right="2632"/>
        <w:rPr>
          <w:b/>
          <w:sz w:val="44"/>
        </w:rPr>
      </w:pPr>
      <w:r>
        <w:rPr>
          <w:b/>
          <w:color w:val="EA5B50"/>
          <w:spacing w:val="-10"/>
          <w:w w:val="115"/>
          <w:sz w:val="44"/>
        </w:rPr>
        <w:t xml:space="preserve">Appendix </w:t>
      </w:r>
      <w:r>
        <w:rPr>
          <w:b/>
          <w:color w:val="EA5B50"/>
          <w:spacing w:val="5"/>
          <w:w w:val="115"/>
          <w:sz w:val="44"/>
        </w:rPr>
        <w:t xml:space="preserve">B: </w:t>
      </w:r>
      <w:r>
        <w:rPr>
          <w:b/>
          <w:color w:val="EA5B50"/>
          <w:spacing w:val="-10"/>
          <w:w w:val="115"/>
          <w:sz w:val="44"/>
        </w:rPr>
        <w:t xml:space="preserve">Summary </w:t>
      </w:r>
      <w:r>
        <w:rPr>
          <w:b/>
          <w:color w:val="EA5B50"/>
          <w:spacing w:val="-8"/>
          <w:w w:val="115"/>
          <w:sz w:val="44"/>
        </w:rPr>
        <w:t xml:space="preserve">of </w:t>
      </w:r>
      <w:r>
        <w:rPr>
          <w:b/>
          <w:color w:val="EA5B50"/>
          <w:spacing w:val="-10"/>
          <w:w w:val="115"/>
          <w:sz w:val="44"/>
        </w:rPr>
        <w:t xml:space="preserve">other </w:t>
      </w:r>
      <w:r>
        <w:rPr>
          <w:b/>
          <w:color w:val="EA5B50"/>
          <w:spacing w:val="-13"/>
          <w:w w:val="115"/>
          <w:sz w:val="44"/>
        </w:rPr>
        <w:t xml:space="preserve">reviews </w:t>
      </w:r>
      <w:r>
        <w:rPr>
          <w:b/>
          <w:color w:val="EA5B50"/>
          <w:spacing w:val="-8"/>
          <w:w w:val="115"/>
          <w:sz w:val="44"/>
        </w:rPr>
        <w:t xml:space="preserve">of the </w:t>
      </w:r>
      <w:r>
        <w:rPr>
          <w:b/>
          <w:color w:val="EA5B50"/>
          <w:spacing w:val="-11"/>
          <w:w w:val="115"/>
          <w:sz w:val="44"/>
        </w:rPr>
        <w:t xml:space="preserve">law </w:t>
      </w:r>
      <w:r>
        <w:rPr>
          <w:b/>
          <w:color w:val="EA5B50"/>
          <w:spacing w:val="-8"/>
          <w:w w:val="115"/>
          <w:sz w:val="44"/>
        </w:rPr>
        <w:t xml:space="preserve">of </w:t>
      </w:r>
      <w:r>
        <w:rPr>
          <w:b/>
          <w:color w:val="EA5B50"/>
          <w:spacing w:val="-12"/>
          <w:w w:val="115"/>
          <w:sz w:val="44"/>
        </w:rPr>
        <w:t xml:space="preserve">contempt </w:t>
      </w:r>
      <w:r>
        <w:rPr>
          <w:b/>
          <w:color w:val="EA5B50"/>
          <w:spacing w:val="-8"/>
          <w:w w:val="115"/>
          <w:sz w:val="44"/>
        </w:rPr>
        <w:t xml:space="preserve">of </w:t>
      </w:r>
      <w:r>
        <w:rPr>
          <w:b/>
          <w:color w:val="EA5B50"/>
          <w:spacing w:val="-9"/>
          <w:w w:val="115"/>
          <w:sz w:val="44"/>
        </w:rPr>
        <w:t>court</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5"/>
        <w:rPr>
          <w:b/>
          <w:sz w:val="58"/>
        </w:rPr>
      </w:pPr>
    </w:p>
    <w:p w:rsidR="00D04CB6" w:rsidRDefault="00F732FE">
      <w:pPr>
        <w:pStyle w:val="Heading8"/>
        <w:spacing w:before="0"/>
        <w:ind w:left="847"/>
      </w:pPr>
      <w:r>
        <w:rPr>
          <w:w w:val="115"/>
        </w:rPr>
        <w:t>Appendix B Tables appear on following page</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2"/>
        <w:rPr>
          <w:b/>
          <w:sz w:val="28"/>
        </w:rPr>
      </w:pPr>
    </w:p>
    <w:p w:rsidR="00D04CB6" w:rsidRDefault="00F732FE">
      <w:pPr>
        <w:spacing w:before="96"/>
        <w:ind w:right="594"/>
        <w:jc w:val="right"/>
        <w:rPr>
          <w:b/>
          <w:sz w:val="24"/>
        </w:rPr>
      </w:pPr>
      <w:r>
        <w:rPr>
          <w:b/>
          <w:color w:val="EA5B50"/>
          <w:w w:val="110"/>
          <w:sz w:val="24"/>
        </w:rPr>
        <w:t>189</w:t>
      </w:r>
    </w:p>
    <w:p w:rsidR="00D04CB6" w:rsidRDefault="00D04CB6">
      <w:pPr>
        <w:jc w:val="right"/>
        <w:rPr>
          <w:sz w:val="24"/>
        </w:rPr>
        <w:sectPr w:rsidR="00D04CB6">
          <w:headerReference w:type="default" r:id="rId117"/>
          <w:pgSz w:w="11910" w:h="16840"/>
          <w:pgMar w:top="720" w:right="0" w:bottom="280" w:left="740" w:header="0" w:footer="0" w:gutter="0"/>
          <w:cols w:space="720"/>
        </w:sectPr>
      </w:pPr>
    </w:p>
    <w:p w:rsidR="00D04CB6" w:rsidRDefault="00F732FE">
      <w:pPr>
        <w:pStyle w:val="BodyText"/>
        <w:rPr>
          <w:b/>
          <w:sz w:val="20"/>
        </w:rPr>
      </w:pPr>
      <w:r>
        <w:pict>
          <v:line id="_x0000_s1124" style="position:absolute;z-index:11104;mso-position-horizontal-relative:page;mso-position-vertical-relative:page" from="763.95pt,28.35pt" to="763.95pt,54.15pt" strokecolor="#ea5b50" strokeweight=".46672mm">
            <w10:wrap anchorx="page" anchory="page"/>
          </v:line>
        </w:pict>
      </w:r>
      <w:r>
        <w:pict>
          <v:shape id="_x0000_s1123" type="#_x0000_t202" style="position:absolute;margin-left:798.05pt;margin-top:27.35pt;width:17.55pt;height:113.9pt;z-index:11128;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122" type="#_x0000_t202" style="position:absolute;margin-left:24.35pt;margin-top:35pt;width:16.25pt;height:21.85pt;z-index:11152;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2"/>
                      <w:w w:val="109"/>
                      <w:sz w:val="24"/>
                    </w:rPr>
                    <w:t>9</w:t>
                  </w:r>
                  <w:r>
                    <w:rPr>
                      <w:b/>
                      <w:color w:val="EA5B50"/>
                      <w:w w:val="109"/>
                      <w:sz w:val="24"/>
                    </w:rPr>
                    <w:t>0</w:t>
                  </w:r>
                </w:p>
              </w:txbxContent>
            </v:textbox>
            <w10:wrap anchorx="page" anchory="page"/>
          </v:shape>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54"/>
        <w:gridCol w:w="1384"/>
        <w:gridCol w:w="2013"/>
        <w:gridCol w:w="1020"/>
        <w:gridCol w:w="1172"/>
        <w:gridCol w:w="1020"/>
        <w:gridCol w:w="1181"/>
        <w:gridCol w:w="1474"/>
        <w:gridCol w:w="1361"/>
        <w:gridCol w:w="3198"/>
      </w:tblGrid>
      <w:tr w:rsidR="00D04CB6">
        <w:trPr>
          <w:trHeight w:val="260"/>
        </w:trPr>
        <w:tc>
          <w:tcPr>
            <w:tcW w:w="454" w:type="dxa"/>
            <w:vMerge w:val="restart"/>
            <w:tcBorders>
              <w:left w:val="single" w:sz="6" w:space="0" w:color="EA5B50"/>
              <w:right w:val="single" w:sz="6" w:space="0" w:color="EA5B50"/>
            </w:tcBorders>
            <w:shd w:val="clear" w:color="auto" w:fill="FDEBE4"/>
          </w:tcPr>
          <w:p w:rsidR="00D04CB6" w:rsidRDefault="00D04CB6">
            <w:pPr>
              <w:pStyle w:val="TableParagraph"/>
              <w:rPr>
                <w:rFonts w:ascii="Times New Roman"/>
                <w:sz w:val="18"/>
              </w:rPr>
            </w:pPr>
          </w:p>
        </w:tc>
        <w:tc>
          <w:tcPr>
            <w:tcW w:w="1384" w:type="dxa"/>
            <w:vMerge w:val="restart"/>
            <w:tcBorders>
              <w:left w:val="single" w:sz="6" w:space="0" w:color="EA5B50"/>
              <w:right w:val="single" w:sz="6" w:space="0" w:color="EA5B50"/>
            </w:tcBorders>
            <w:shd w:val="clear" w:color="auto" w:fill="FDEBE4"/>
          </w:tcPr>
          <w:p w:rsidR="00D04CB6" w:rsidRDefault="00D04CB6">
            <w:pPr>
              <w:pStyle w:val="TableParagraph"/>
              <w:rPr>
                <w:rFonts w:ascii="Times New Roman"/>
                <w:sz w:val="18"/>
              </w:rPr>
            </w:pPr>
          </w:p>
        </w:tc>
        <w:tc>
          <w:tcPr>
            <w:tcW w:w="2013" w:type="dxa"/>
            <w:vMerge w:val="restart"/>
            <w:tcBorders>
              <w:left w:val="single" w:sz="6" w:space="0" w:color="EA5B50"/>
            </w:tcBorders>
            <w:shd w:val="clear" w:color="auto" w:fill="FDEBE4"/>
          </w:tcPr>
          <w:p w:rsidR="00D04CB6" w:rsidRDefault="00F732FE">
            <w:pPr>
              <w:pStyle w:val="TableParagraph"/>
              <w:spacing w:before="35" w:line="218" w:lineRule="auto"/>
              <w:ind w:left="82" w:right="82"/>
              <w:jc w:val="center"/>
              <w:rPr>
                <w:b/>
                <w:sz w:val="18"/>
              </w:rPr>
            </w:pPr>
            <w:r>
              <w:rPr>
                <w:b/>
                <w:w w:val="115"/>
                <w:sz w:val="18"/>
              </w:rPr>
              <w:t>Contempt in the face of the court</w:t>
            </w:r>
          </w:p>
          <w:p w:rsidR="00D04CB6" w:rsidRDefault="00F732FE">
            <w:pPr>
              <w:pStyle w:val="TableParagraph"/>
              <w:spacing w:before="85" w:line="218" w:lineRule="auto"/>
              <w:ind w:left="180" w:right="180"/>
              <w:jc w:val="center"/>
              <w:rPr>
                <w:b/>
                <w:sz w:val="18"/>
              </w:rPr>
            </w:pPr>
            <w:r>
              <w:rPr>
                <w:b/>
                <w:w w:val="110"/>
                <w:sz w:val="18"/>
              </w:rPr>
              <w:t>(Disruptive behaviour in court/ interference with proceedings)</w:t>
            </w:r>
          </w:p>
        </w:tc>
        <w:tc>
          <w:tcPr>
            <w:tcW w:w="3213" w:type="dxa"/>
            <w:gridSpan w:val="3"/>
            <w:shd w:val="clear" w:color="auto" w:fill="FDEBE4"/>
          </w:tcPr>
          <w:p w:rsidR="00D04CB6" w:rsidRDefault="00F732FE">
            <w:pPr>
              <w:pStyle w:val="TableParagraph"/>
              <w:spacing w:before="15"/>
              <w:ind w:left="696"/>
              <w:rPr>
                <w:b/>
                <w:sz w:val="18"/>
              </w:rPr>
            </w:pPr>
            <w:r>
              <w:rPr>
                <w:b/>
                <w:w w:val="110"/>
                <w:sz w:val="18"/>
              </w:rPr>
              <w:t>Publication contempt</w:t>
            </w:r>
          </w:p>
        </w:tc>
        <w:tc>
          <w:tcPr>
            <w:tcW w:w="1181" w:type="dxa"/>
            <w:vMerge w:val="restart"/>
            <w:shd w:val="clear" w:color="auto" w:fill="FDEBE4"/>
          </w:tcPr>
          <w:p w:rsidR="00D04CB6" w:rsidRDefault="00F732FE">
            <w:pPr>
              <w:pStyle w:val="TableParagraph"/>
              <w:spacing w:before="35" w:line="218" w:lineRule="auto"/>
              <w:ind w:left="178" w:right="173" w:firstLine="190"/>
              <w:rPr>
                <w:b/>
                <w:sz w:val="18"/>
              </w:rPr>
            </w:pPr>
            <w:r>
              <w:rPr>
                <w:b/>
                <w:w w:val="110"/>
                <w:sz w:val="18"/>
              </w:rPr>
              <w:t>Juror contempt</w:t>
            </w:r>
          </w:p>
        </w:tc>
        <w:tc>
          <w:tcPr>
            <w:tcW w:w="1474" w:type="dxa"/>
            <w:vMerge w:val="restart"/>
            <w:shd w:val="clear" w:color="auto" w:fill="FDEBE4"/>
          </w:tcPr>
          <w:p w:rsidR="00D04CB6" w:rsidRDefault="00F732FE">
            <w:pPr>
              <w:pStyle w:val="TableParagraph"/>
              <w:spacing w:before="35" w:line="218" w:lineRule="auto"/>
              <w:ind w:left="160" w:right="158"/>
              <w:jc w:val="center"/>
              <w:rPr>
                <w:b/>
                <w:sz w:val="18"/>
              </w:rPr>
            </w:pPr>
            <w:r>
              <w:rPr>
                <w:b/>
                <w:w w:val="110"/>
                <w:sz w:val="18"/>
              </w:rPr>
              <w:t>Disobedience contempt (Non- compliance with court orders—civil contempt)</w:t>
            </w:r>
          </w:p>
        </w:tc>
        <w:tc>
          <w:tcPr>
            <w:tcW w:w="1361" w:type="dxa"/>
            <w:vMerge w:val="restart"/>
            <w:shd w:val="clear" w:color="auto" w:fill="FDEBE4"/>
          </w:tcPr>
          <w:p w:rsidR="00D04CB6" w:rsidRDefault="00F732FE">
            <w:pPr>
              <w:pStyle w:val="TableParagraph"/>
              <w:spacing w:before="35" w:line="218" w:lineRule="auto"/>
              <w:ind w:left="155" w:right="153"/>
              <w:jc w:val="center"/>
              <w:rPr>
                <w:b/>
                <w:sz w:val="18"/>
              </w:rPr>
            </w:pPr>
            <w:r>
              <w:rPr>
                <w:b/>
                <w:w w:val="115"/>
                <w:sz w:val="18"/>
              </w:rPr>
              <w:t xml:space="preserve">Contempt through </w:t>
            </w:r>
            <w:r>
              <w:rPr>
                <w:b/>
                <w:w w:val="110"/>
                <w:sz w:val="18"/>
              </w:rPr>
              <w:t>interference</w:t>
            </w:r>
          </w:p>
        </w:tc>
        <w:tc>
          <w:tcPr>
            <w:tcW w:w="3198" w:type="dxa"/>
            <w:vMerge w:val="restart"/>
            <w:shd w:val="clear" w:color="auto" w:fill="FDEBE4"/>
          </w:tcPr>
          <w:p w:rsidR="00D04CB6" w:rsidRDefault="00F732FE">
            <w:pPr>
              <w:pStyle w:val="TableParagraph"/>
              <w:spacing w:before="15"/>
              <w:ind w:left="361"/>
              <w:rPr>
                <w:b/>
                <w:sz w:val="18"/>
              </w:rPr>
            </w:pPr>
            <w:r>
              <w:rPr>
                <w:b/>
                <w:w w:val="110"/>
                <w:sz w:val="18"/>
              </w:rPr>
              <w:t>Other  key  matters addressed</w:t>
            </w:r>
          </w:p>
        </w:tc>
      </w:tr>
      <w:tr w:rsidR="00D04CB6">
        <w:trPr>
          <w:trHeight w:val="1180"/>
        </w:trPr>
        <w:tc>
          <w:tcPr>
            <w:tcW w:w="454" w:type="dxa"/>
            <w:vMerge/>
            <w:tcBorders>
              <w:top w:val="nil"/>
              <w:left w:val="single" w:sz="6" w:space="0" w:color="EA5B50"/>
              <w:right w:val="single" w:sz="6" w:space="0" w:color="EA5B50"/>
            </w:tcBorders>
            <w:shd w:val="clear" w:color="auto" w:fill="FDEBE4"/>
          </w:tcPr>
          <w:p w:rsidR="00D04CB6" w:rsidRDefault="00D04CB6">
            <w:pPr>
              <w:rPr>
                <w:sz w:val="2"/>
                <w:szCs w:val="2"/>
              </w:rPr>
            </w:pPr>
          </w:p>
        </w:tc>
        <w:tc>
          <w:tcPr>
            <w:tcW w:w="1384" w:type="dxa"/>
            <w:vMerge/>
            <w:tcBorders>
              <w:top w:val="nil"/>
              <w:left w:val="single" w:sz="6" w:space="0" w:color="EA5B50"/>
              <w:right w:val="single" w:sz="6" w:space="0" w:color="EA5B50"/>
            </w:tcBorders>
            <w:shd w:val="clear" w:color="auto" w:fill="FDEBE4"/>
          </w:tcPr>
          <w:p w:rsidR="00D04CB6" w:rsidRDefault="00D04CB6">
            <w:pPr>
              <w:rPr>
                <w:sz w:val="2"/>
                <w:szCs w:val="2"/>
              </w:rPr>
            </w:pPr>
          </w:p>
        </w:tc>
        <w:tc>
          <w:tcPr>
            <w:tcW w:w="2013" w:type="dxa"/>
            <w:vMerge/>
            <w:tcBorders>
              <w:top w:val="nil"/>
              <w:left w:val="single" w:sz="6" w:space="0" w:color="EA5B50"/>
            </w:tcBorders>
            <w:shd w:val="clear" w:color="auto" w:fill="FDEBE4"/>
          </w:tcPr>
          <w:p w:rsidR="00D04CB6" w:rsidRDefault="00D04CB6">
            <w:pPr>
              <w:rPr>
                <w:sz w:val="2"/>
                <w:szCs w:val="2"/>
              </w:rPr>
            </w:pPr>
          </w:p>
        </w:tc>
        <w:tc>
          <w:tcPr>
            <w:tcW w:w="1020" w:type="dxa"/>
            <w:shd w:val="clear" w:color="auto" w:fill="FDEBE4"/>
          </w:tcPr>
          <w:p w:rsidR="00D04CB6" w:rsidRDefault="00F732FE">
            <w:pPr>
              <w:pStyle w:val="TableParagraph"/>
              <w:spacing w:before="35" w:line="218" w:lineRule="auto"/>
              <w:ind w:left="253" w:right="243" w:firstLine="91"/>
              <w:rPr>
                <w:b/>
                <w:sz w:val="18"/>
              </w:rPr>
            </w:pPr>
            <w:r>
              <w:rPr>
                <w:b/>
                <w:w w:val="115"/>
                <w:sz w:val="18"/>
              </w:rPr>
              <w:t xml:space="preserve">Sub </w:t>
            </w:r>
            <w:r>
              <w:rPr>
                <w:b/>
                <w:w w:val="110"/>
                <w:sz w:val="18"/>
              </w:rPr>
              <w:t>judice</w:t>
            </w:r>
          </w:p>
        </w:tc>
        <w:tc>
          <w:tcPr>
            <w:tcW w:w="1172" w:type="dxa"/>
            <w:shd w:val="clear" w:color="auto" w:fill="FDEBE4"/>
          </w:tcPr>
          <w:p w:rsidR="00D04CB6" w:rsidRDefault="00F732FE">
            <w:pPr>
              <w:pStyle w:val="TableParagraph"/>
              <w:spacing w:before="35" w:line="218" w:lineRule="auto"/>
              <w:ind w:left="158" w:right="155"/>
              <w:jc w:val="center"/>
              <w:rPr>
                <w:b/>
                <w:sz w:val="18"/>
              </w:rPr>
            </w:pPr>
            <w:r>
              <w:rPr>
                <w:b/>
                <w:w w:val="110"/>
                <w:sz w:val="18"/>
              </w:rPr>
              <w:t xml:space="preserve">Contempt </w:t>
            </w:r>
            <w:r>
              <w:rPr>
                <w:b/>
                <w:w w:val="115"/>
                <w:sz w:val="18"/>
              </w:rPr>
              <w:t>by publi- cation</w:t>
            </w:r>
          </w:p>
        </w:tc>
        <w:tc>
          <w:tcPr>
            <w:tcW w:w="1020" w:type="dxa"/>
            <w:shd w:val="clear" w:color="auto" w:fill="FDEBE4"/>
          </w:tcPr>
          <w:p w:rsidR="00D04CB6" w:rsidRDefault="00F732FE">
            <w:pPr>
              <w:pStyle w:val="TableParagraph"/>
              <w:spacing w:before="35" w:line="218" w:lineRule="auto"/>
              <w:ind w:left="303" w:hanging="159"/>
              <w:rPr>
                <w:b/>
                <w:sz w:val="18"/>
              </w:rPr>
            </w:pPr>
            <w:r>
              <w:rPr>
                <w:b/>
                <w:w w:val="110"/>
                <w:sz w:val="18"/>
              </w:rPr>
              <w:t xml:space="preserve">Scandal- </w:t>
            </w:r>
            <w:r>
              <w:rPr>
                <w:b/>
                <w:w w:val="115"/>
                <w:sz w:val="18"/>
              </w:rPr>
              <w:t>ising</w:t>
            </w:r>
          </w:p>
        </w:tc>
        <w:tc>
          <w:tcPr>
            <w:tcW w:w="1181" w:type="dxa"/>
            <w:vMerge/>
            <w:tcBorders>
              <w:top w:val="nil"/>
            </w:tcBorders>
            <w:shd w:val="clear" w:color="auto" w:fill="FDEBE4"/>
          </w:tcPr>
          <w:p w:rsidR="00D04CB6" w:rsidRDefault="00D04CB6">
            <w:pPr>
              <w:rPr>
                <w:sz w:val="2"/>
                <w:szCs w:val="2"/>
              </w:rPr>
            </w:pPr>
          </w:p>
        </w:tc>
        <w:tc>
          <w:tcPr>
            <w:tcW w:w="1474" w:type="dxa"/>
            <w:vMerge/>
            <w:tcBorders>
              <w:top w:val="nil"/>
            </w:tcBorders>
            <w:shd w:val="clear" w:color="auto" w:fill="FDEBE4"/>
          </w:tcPr>
          <w:p w:rsidR="00D04CB6" w:rsidRDefault="00D04CB6">
            <w:pPr>
              <w:rPr>
                <w:sz w:val="2"/>
                <w:szCs w:val="2"/>
              </w:rPr>
            </w:pPr>
          </w:p>
        </w:tc>
        <w:tc>
          <w:tcPr>
            <w:tcW w:w="1361" w:type="dxa"/>
            <w:vMerge/>
            <w:tcBorders>
              <w:top w:val="nil"/>
            </w:tcBorders>
            <w:shd w:val="clear" w:color="auto" w:fill="FDEBE4"/>
          </w:tcPr>
          <w:p w:rsidR="00D04CB6" w:rsidRDefault="00D04CB6">
            <w:pPr>
              <w:rPr>
                <w:sz w:val="2"/>
                <w:szCs w:val="2"/>
              </w:rPr>
            </w:pPr>
          </w:p>
        </w:tc>
        <w:tc>
          <w:tcPr>
            <w:tcW w:w="3198" w:type="dxa"/>
            <w:vMerge/>
            <w:tcBorders>
              <w:top w:val="nil"/>
            </w:tcBorders>
            <w:shd w:val="clear" w:color="auto" w:fill="FDEBE4"/>
          </w:tcPr>
          <w:p w:rsidR="00D04CB6" w:rsidRDefault="00D04CB6">
            <w:pPr>
              <w:rPr>
                <w:sz w:val="2"/>
                <w:szCs w:val="2"/>
              </w:rPr>
            </w:pPr>
          </w:p>
        </w:tc>
      </w:tr>
      <w:tr w:rsidR="00D04CB6">
        <w:trPr>
          <w:trHeight w:val="460"/>
        </w:trPr>
        <w:tc>
          <w:tcPr>
            <w:tcW w:w="454" w:type="dxa"/>
          </w:tcPr>
          <w:p w:rsidR="00D04CB6" w:rsidRDefault="00F732FE">
            <w:pPr>
              <w:pStyle w:val="TableParagraph"/>
              <w:spacing w:before="15"/>
              <w:ind w:left="79"/>
              <w:rPr>
                <w:sz w:val="18"/>
              </w:rPr>
            </w:pPr>
            <w:r>
              <w:rPr>
                <w:w w:val="109"/>
                <w:sz w:val="18"/>
              </w:rPr>
              <w:t>1</w:t>
            </w:r>
          </w:p>
        </w:tc>
        <w:tc>
          <w:tcPr>
            <w:tcW w:w="1384" w:type="dxa"/>
          </w:tcPr>
          <w:p w:rsidR="00D04CB6" w:rsidRDefault="00F732FE">
            <w:pPr>
              <w:pStyle w:val="TableParagraph"/>
              <w:spacing w:before="35" w:line="218" w:lineRule="auto"/>
              <w:ind w:left="79" w:right="275"/>
              <w:rPr>
                <w:sz w:val="18"/>
              </w:rPr>
            </w:pPr>
            <w:r>
              <w:rPr>
                <w:w w:val="105"/>
                <w:sz w:val="18"/>
              </w:rPr>
              <w:t>New Zealand (2017)</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E4F1DE"/>
          </w:tcPr>
          <w:p w:rsidR="00D04CB6" w:rsidRDefault="00F732FE">
            <w:pPr>
              <w:pStyle w:val="TableParagraph"/>
              <w:spacing w:before="15"/>
              <w:ind w:left="79"/>
              <w:rPr>
                <w:sz w:val="18"/>
              </w:rPr>
            </w:pPr>
            <w:r>
              <w:rPr>
                <w:w w:val="110"/>
                <w:sz w:val="18"/>
              </w:rPr>
              <w:t>Yes</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tcPr>
          <w:p w:rsidR="00D04CB6" w:rsidRDefault="00F732FE">
            <w:pPr>
              <w:pStyle w:val="TableParagraph"/>
              <w:spacing w:before="15"/>
              <w:ind w:left="79"/>
              <w:rPr>
                <w:sz w:val="18"/>
              </w:rPr>
            </w:pPr>
            <w:r>
              <w:rPr>
                <w:sz w:val="18"/>
              </w:rPr>
              <w:t>Inherent jurisdiction</w:t>
            </w:r>
          </w:p>
        </w:tc>
      </w:tr>
      <w:tr w:rsidR="00D04CB6">
        <w:trPr>
          <w:trHeight w:val="460"/>
        </w:trPr>
        <w:tc>
          <w:tcPr>
            <w:tcW w:w="454" w:type="dxa"/>
          </w:tcPr>
          <w:p w:rsidR="00D04CB6" w:rsidRDefault="00F732FE">
            <w:pPr>
              <w:pStyle w:val="TableParagraph"/>
              <w:spacing w:before="15"/>
              <w:ind w:left="79"/>
              <w:rPr>
                <w:sz w:val="18"/>
              </w:rPr>
            </w:pPr>
            <w:r>
              <w:rPr>
                <w:w w:val="109"/>
                <w:sz w:val="18"/>
              </w:rPr>
              <w:t>2</w:t>
            </w:r>
          </w:p>
        </w:tc>
        <w:tc>
          <w:tcPr>
            <w:tcW w:w="1384" w:type="dxa"/>
          </w:tcPr>
          <w:p w:rsidR="00D04CB6" w:rsidRDefault="00F732FE">
            <w:pPr>
              <w:pStyle w:val="TableParagraph"/>
              <w:spacing w:before="15"/>
              <w:ind w:left="79"/>
              <w:rPr>
                <w:sz w:val="18"/>
              </w:rPr>
            </w:pPr>
            <w:r>
              <w:rPr>
                <w:sz w:val="18"/>
              </w:rPr>
              <w:t>Ireland (2016)</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FDF1F6"/>
          </w:tcPr>
          <w:p w:rsidR="00D04CB6" w:rsidRDefault="00F732FE">
            <w:pPr>
              <w:pStyle w:val="TableParagraph"/>
              <w:spacing w:before="15"/>
              <w:ind w:left="79"/>
              <w:rPr>
                <w:sz w:val="18"/>
              </w:rPr>
            </w:pPr>
            <w:r>
              <w:rPr>
                <w:w w:val="105"/>
                <w:sz w:val="18"/>
              </w:rPr>
              <w:t>No</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tcPr>
          <w:p w:rsidR="00D04CB6" w:rsidRDefault="00F732FE">
            <w:pPr>
              <w:pStyle w:val="TableParagraph"/>
              <w:spacing w:before="35" w:line="218" w:lineRule="auto"/>
              <w:ind w:left="79"/>
              <w:rPr>
                <w:sz w:val="18"/>
              </w:rPr>
            </w:pPr>
            <w:r>
              <w:rPr>
                <w:sz w:val="18"/>
              </w:rPr>
              <w:t>Distinction between civil and criminal contempt</w:t>
            </w:r>
          </w:p>
        </w:tc>
      </w:tr>
      <w:tr w:rsidR="00D04CB6">
        <w:trPr>
          <w:trHeight w:val="460"/>
        </w:trPr>
        <w:tc>
          <w:tcPr>
            <w:tcW w:w="454" w:type="dxa"/>
          </w:tcPr>
          <w:p w:rsidR="00D04CB6" w:rsidRDefault="00F732FE">
            <w:pPr>
              <w:pStyle w:val="TableParagraph"/>
              <w:spacing w:before="15"/>
              <w:ind w:left="79"/>
              <w:rPr>
                <w:sz w:val="18"/>
              </w:rPr>
            </w:pPr>
            <w:r>
              <w:rPr>
                <w:w w:val="109"/>
                <w:sz w:val="18"/>
              </w:rPr>
              <w:t>3</w:t>
            </w:r>
          </w:p>
        </w:tc>
        <w:tc>
          <w:tcPr>
            <w:tcW w:w="1384" w:type="dxa"/>
          </w:tcPr>
          <w:p w:rsidR="00D04CB6" w:rsidRDefault="00F732FE">
            <w:pPr>
              <w:pStyle w:val="TableParagraph"/>
              <w:spacing w:before="15"/>
              <w:ind w:left="79"/>
              <w:rPr>
                <w:sz w:val="18"/>
              </w:rPr>
            </w:pPr>
            <w:r>
              <w:rPr>
                <w:w w:val="105"/>
                <w:sz w:val="18"/>
              </w:rPr>
              <w:t>UK (2014)</w:t>
            </w:r>
          </w:p>
        </w:tc>
        <w:tc>
          <w:tcPr>
            <w:tcW w:w="2013"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72" w:type="dxa"/>
            <w:shd w:val="clear" w:color="auto" w:fill="E4F1DE"/>
          </w:tcPr>
          <w:p w:rsidR="00D04CB6" w:rsidRDefault="00F732FE">
            <w:pPr>
              <w:pStyle w:val="TableParagraph"/>
              <w:spacing w:before="35" w:line="218" w:lineRule="auto"/>
              <w:ind w:left="79" w:right="294"/>
              <w:rPr>
                <w:sz w:val="18"/>
              </w:rPr>
            </w:pPr>
            <w:r>
              <w:rPr>
                <w:w w:val="105"/>
                <w:sz w:val="18"/>
              </w:rPr>
              <w:t xml:space="preserve">Yes (court </w:t>
            </w:r>
            <w:r>
              <w:rPr>
                <w:sz w:val="18"/>
              </w:rPr>
              <w:t>reporting)</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FDF1F6"/>
          </w:tcPr>
          <w:p w:rsidR="00D04CB6" w:rsidRDefault="00F732FE">
            <w:pPr>
              <w:pStyle w:val="TableParagraph"/>
              <w:spacing w:before="15"/>
              <w:ind w:left="79"/>
              <w:rPr>
                <w:sz w:val="18"/>
              </w:rPr>
            </w:pPr>
            <w:r>
              <w:rPr>
                <w:w w:val="105"/>
                <w:sz w:val="18"/>
              </w:rPr>
              <w:t>No</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shd w:val="clear" w:color="auto" w:fill="FDF1F6"/>
          </w:tcPr>
          <w:p w:rsidR="00D04CB6" w:rsidRDefault="00F732FE">
            <w:pPr>
              <w:pStyle w:val="TableParagraph"/>
              <w:spacing w:before="15"/>
              <w:ind w:left="79"/>
              <w:rPr>
                <w:sz w:val="18"/>
              </w:rPr>
            </w:pPr>
            <w:r>
              <w:rPr>
                <w:w w:val="105"/>
                <w:sz w:val="18"/>
              </w:rPr>
              <w:t>No</w:t>
            </w:r>
          </w:p>
        </w:tc>
      </w:tr>
      <w:tr w:rsidR="00D04CB6">
        <w:trPr>
          <w:trHeight w:val="720"/>
        </w:trPr>
        <w:tc>
          <w:tcPr>
            <w:tcW w:w="454" w:type="dxa"/>
            <w:tcBorders>
              <w:left w:val="single" w:sz="6" w:space="0" w:color="EA5B50"/>
            </w:tcBorders>
          </w:tcPr>
          <w:p w:rsidR="00D04CB6" w:rsidRDefault="00F732FE">
            <w:pPr>
              <w:pStyle w:val="TableParagraph"/>
              <w:spacing w:before="15"/>
              <w:ind w:left="77"/>
              <w:rPr>
                <w:sz w:val="18"/>
              </w:rPr>
            </w:pPr>
            <w:r>
              <w:rPr>
                <w:w w:val="109"/>
                <w:sz w:val="18"/>
              </w:rPr>
              <w:t>4</w:t>
            </w:r>
          </w:p>
        </w:tc>
        <w:tc>
          <w:tcPr>
            <w:tcW w:w="1384" w:type="dxa"/>
          </w:tcPr>
          <w:p w:rsidR="00D04CB6" w:rsidRDefault="00F732FE">
            <w:pPr>
              <w:pStyle w:val="TableParagraph"/>
              <w:spacing w:before="15"/>
              <w:ind w:left="79"/>
              <w:rPr>
                <w:sz w:val="18"/>
              </w:rPr>
            </w:pPr>
            <w:r>
              <w:rPr>
                <w:w w:val="105"/>
                <w:sz w:val="18"/>
              </w:rPr>
              <w:t>UK (2013)</w:t>
            </w:r>
          </w:p>
        </w:tc>
        <w:tc>
          <w:tcPr>
            <w:tcW w:w="2013"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72"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81" w:type="dxa"/>
            <w:shd w:val="clear" w:color="auto" w:fill="E4F1DE"/>
          </w:tcPr>
          <w:p w:rsidR="00D04CB6" w:rsidRDefault="00F732FE">
            <w:pPr>
              <w:pStyle w:val="TableParagraph"/>
              <w:spacing w:before="35" w:line="218" w:lineRule="auto"/>
              <w:ind w:left="79" w:right="659"/>
              <w:rPr>
                <w:sz w:val="18"/>
              </w:rPr>
            </w:pPr>
            <w:r>
              <w:rPr>
                <w:w w:val="105"/>
                <w:sz w:val="18"/>
              </w:rPr>
              <w:t xml:space="preserve">Yes </w:t>
            </w:r>
            <w:r>
              <w:rPr>
                <w:sz w:val="18"/>
              </w:rPr>
              <w:t>(juror</w:t>
            </w:r>
          </w:p>
          <w:p w:rsidR="00D04CB6" w:rsidRDefault="00F732FE">
            <w:pPr>
              <w:pStyle w:val="TableParagraph"/>
              <w:spacing w:line="200" w:lineRule="exact"/>
              <w:ind w:left="79"/>
              <w:rPr>
                <w:sz w:val="18"/>
              </w:rPr>
            </w:pPr>
            <w:r>
              <w:rPr>
                <w:sz w:val="18"/>
              </w:rPr>
              <w:t>misconduct)</w:t>
            </w:r>
          </w:p>
        </w:tc>
        <w:tc>
          <w:tcPr>
            <w:tcW w:w="1474" w:type="dxa"/>
            <w:shd w:val="clear" w:color="auto" w:fill="FDF1F6"/>
          </w:tcPr>
          <w:p w:rsidR="00D04CB6" w:rsidRDefault="00F732FE">
            <w:pPr>
              <w:pStyle w:val="TableParagraph"/>
              <w:spacing w:before="15"/>
              <w:ind w:left="79"/>
              <w:rPr>
                <w:sz w:val="18"/>
              </w:rPr>
            </w:pPr>
            <w:r>
              <w:rPr>
                <w:w w:val="105"/>
                <w:sz w:val="18"/>
              </w:rPr>
              <w:t>No</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shd w:val="clear" w:color="auto" w:fill="FDF1F6"/>
          </w:tcPr>
          <w:p w:rsidR="00D04CB6" w:rsidRDefault="00F732FE">
            <w:pPr>
              <w:pStyle w:val="TableParagraph"/>
              <w:spacing w:before="15"/>
              <w:ind w:left="79"/>
              <w:rPr>
                <w:sz w:val="18"/>
              </w:rPr>
            </w:pPr>
            <w:r>
              <w:rPr>
                <w:w w:val="105"/>
                <w:sz w:val="18"/>
              </w:rPr>
              <w:t>No</w:t>
            </w:r>
          </w:p>
        </w:tc>
      </w:tr>
      <w:tr w:rsidR="00D04CB6">
        <w:trPr>
          <w:trHeight w:val="260"/>
        </w:trPr>
        <w:tc>
          <w:tcPr>
            <w:tcW w:w="454" w:type="dxa"/>
          </w:tcPr>
          <w:p w:rsidR="00D04CB6" w:rsidRDefault="00F732FE">
            <w:pPr>
              <w:pStyle w:val="TableParagraph"/>
              <w:spacing w:before="15"/>
              <w:ind w:left="79"/>
              <w:rPr>
                <w:sz w:val="18"/>
              </w:rPr>
            </w:pPr>
            <w:r>
              <w:rPr>
                <w:w w:val="109"/>
                <w:sz w:val="18"/>
              </w:rPr>
              <w:t>5</w:t>
            </w:r>
          </w:p>
        </w:tc>
        <w:tc>
          <w:tcPr>
            <w:tcW w:w="1384" w:type="dxa"/>
          </w:tcPr>
          <w:p w:rsidR="00D04CB6" w:rsidRDefault="00F732FE">
            <w:pPr>
              <w:pStyle w:val="TableParagraph"/>
              <w:spacing w:before="15"/>
              <w:ind w:left="79"/>
              <w:rPr>
                <w:sz w:val="18"/>
              </w:rPr>
            </w:pPr>
            <w:r>
              <w:rPr>
                <w:w w:val="105"/>
                <w:sz w:val="18"/>
              </w:rPr>
              <w:t>UK (2012)</w:t>
            </w:r>
          </w:p>
        </w:tc>
        <w:tc>
          <w:tcPr>
            <w:tcW w:w="2013"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72"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FDF1F6"/>
          </w:tcPr>
          <w:p w:rsidR="00D04CB6" w:rsidRDefault="00F732FE">
            <w:pPr>
              <w:pStyle w:val="TableParagraph"/>
              <w:spacing w:before="15"/>
              <w:ind w:left="79"/>
              <w:rPr>
                <w:sz w:val="18"/>
              </w:rPr>
            </w:pPr>
            <w:r>
              <w:rPr>
                <w:w w:val="105"/>
                <w:sz w:val="18"/>
              </w:rPr>
              <w:t>No</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shd w:val="clear" w:color="auto" w:fill="FDF1F6"/>
          </w:tcPr>
          <w:p w:rsidR="00D04CB6" w:rsidRDefault="00F732FE">
            <w:pPr>
              <w:pStyle w:val="TableParagraph"/>
              <w:spacing w:before="15"/>
              <w:ind w:left="79"/>
              <w:rPr>
                <w:sz w:val="18"/>
              </w:rPr>
            </w:pPr>
            <w:r>
              <w:rPr>
                <w:w w:val="105"/>
                <w:sz w:val="18"/>
              </w:rPr>
              <w:t>No</w:t>
            </w:r>
          </w:p>
        </w:tc>
      </w:tr>
      <w:tr w:rsidR="00D04CB6">
        <w:trPr>
          <w:trHeight w:val="940"/>
        </w:trPr>
        <w:tc>
          <w:tcPr>
            <w:tcW w:w="454" w:type="dxa"/>
            <w:tcBorders>
              <w:left w:val="single" w:sz="6" w:space="0" w:color="EA5B50"/>
            </w:tcBorders>
          </w:tcPr>
          <w:p w:rsidR="00D04CB6" w:rsidRDefault="00F732FE">
            <w:pPr>
              <w:pStyle w:val="TableParagraph"/>
              <w:spacing w:before="15"/>
              <w:ind w:left="77"/>
              <w:rPr>
                <w:sz w:val="18"/>
              </w:rPr>
            </w:pPr>
            <w:r>
              <w:rPr>
                <w:w w:val="109"/>
                <w:sz w:val="18"/>
              </w:rPr>
              <w:t>6</w:t>
            </w:r>
          </w:p>
        </w:tc>
        <w:tc>
          <w:tcPr>
            <w:tcW w:w="1384" w:type="dxa"/>
          </w:tcPr>
          <w:p w:rsidR="00D04CB6" w:rsidRDefault="00F732FE">
            <w:pPr>
              <w:pStyle w:val="TableParagraph"/>
              <w:spacing w:before="15"/>
              <w:ind w:left="79"/>
              <w:rPr>
                <w:sz w:val="18"/>
              </w:rPr>
            </w:pPr>
            <w:r>
              <w:rPr>
                <w:w w:val="105"/>
                <w:sz w:val="18"/>
              </w:rPr>
              <w:t>NSW (2003)</w:t>
            </w:r>
          </w:p>
        </w:tc>
        <w:tc>
          <w:tcPr>
            <w:tcW w:w="2013"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FDF1F6"/>
          </w:tcPr>
          <w:p w:rsidR="00D04CB6" w:rsidRDefault="00F732FE">
            <w:pPr>
              <w:pStyle w:val="TableParagraph"/>
              <w:spacing w:before="15"/>
              <w:ind w:left="79"/>
              <w:rPr>
                <w:sz w:val="18"/>
              </w:rPr>
            </w:pPr>
            <w:r>
              <w:rPr>
                <w:w w:val="105"/>
                <w:sz w:val="18"/>
              </w:rPr>
              <w:t>No</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tcPr>
          <w:p w:rsidR="00D04CB6" w:rsidRDefault="00F732FE">
            <w:pPr>
              <w:pStyle w:val="TableParagraph"/>
              <w:spacing w:before="35" w:line="218" w:lineRule="auto"/>
              <w:ind w:left="79"/>
              <w:rPr>
                <w:sz w:val="18"/>
              </w:rPr>
            </w:pPr>
            <w:r>
              <w:rPr>
                <w:w w:val="105"/>
                <w:sz w:val="18"/>
              </w:rPr>
              <w:t>Suppression orders; access to and reporting on court documents;</w:t>
            </w:r>
          </w:p>
          <w:p w:rsidR="00D04CB6" w:rsidRDefault="00F732FE">
            <w:pPr>
              <w:pStyle w:val="TableParagraph"/>
              <w:spacing w:before="85" w:line="218" w:lineRule="auto"/>
              <w:ind w:left="79" w:right="179"/>
              <w:rPr>
                <w:sz w:val="18"/>
              </w:rPr>
            </w:pPr>
            <w:r>
              <w:rPr>
                <w:sz w:val="18"/>
              </w:rPr>
              <w:t>penalties and remedies; payment for costs of aborted  trials</w:t>
            </w:r>
          </w:p>
        </w:tc>
      </w:tr>
      <w:tr w:rsidR="00D04CB6">
        <w:trPr>
          <w:trHeight w:val="660"/>
        </w:trPr>
        <w:tc>
          <w:tcPr>
            <w:tcW w:w="454" w:type="dxa"/>
            <w:tcBorders>
              <w:left w:val="single" w:sz="6" w:space="0" w:color="EA5B50"/>
            </w:tcBorders>
          </w:tcPr>
          <w:p w:rsidR="00D04CB6" w:rsidRDefault="00F732FE">
            <w:pPr>
              <w:pStyle w:val="TableParagraph"/>
              <w:spacing w:before="15"/>
              <w:ind w:left="77"/>
              <w:rPr>
                <w:sz w:val="18"/>
              </w:rPr>
            </w:pPr>
            <w:r>
              <w:rPr>
                <w:w w:val="109"/>
                <w:sz w:val="18"/>
              </w:rPr>
              <w:t>7</w:t>
            </w:r>
          </w:p>
        </w:tc>
        <w:tc>
          <w:tcPr>
            <w:tcW w:w="1384" w:type="dxa"/>
          </w:tcPr>
          <w:p w:rsidR="00D04CB6" w:rsidRDefault="00F732FE">
            <w:pPr>
              <w:pStyle w:val="TableParagraph"/>
              <w:spacing w:before="15"/>
              <w:ind w:left="79"/>
              <w:rPr>
                <w:sz w:val="18"/>
              </w:rPr>
            </w:pPr>
            <w:r>
              <w:rPr>
                <w:w w:val="110"/>
                <w:sz w:val="18"/>
              </w:rPr>
              <w:t>WA (2003)</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tcPr>
          <w:p w:rsidR="00D04CB6" w:rsidRDefault="00F732FE">
            <w:pPr>
              <w:pStyle w:val="TableParagraph"/>
              <w:spacing w:before="35" w:line="218" w:lineRule="auto"/>
              <w:ind w:left="79" w:right="179"/>
              <w:rPr>
                <w:sz w:val="18"/>
              </w:rPr>
            </w:pPr>
            <w:r>
              <w:rPr>
                <w:sz w:val="18"/>
              </w:rPr>
              <w:t>Distinction between civil and criminal contempt; bringing the administration of justice into disrepute</w:t>
            </w:r>
          </w:p>
        </w:tc>
      </w:tr>
      <w:tr w:rsidR="00D04CB6">
        <w:trPr>
          <w:trHeight w:val="260"/>
        </w:trPr>
        <w:tc>
          <w:tcPr>
            <w:tcW w:w="454" w:type="dxa"/>
          </w:tcPr>
          <w:p w:rsidR="00D04CB6" w:rsidRDefault="00F732FE">
            <w:pPr>
              <w:pStyle w:val="TableParagraph"/>
              <w:spacing w:before="15"/>
              <w:ind w:left="79"/>
              <w:rPr>
                <w:sz w:val="18"/>
              </w:rPr>
            </w:pPr>
            <w:r>
              <w:rPr>
                <w:w w:val="109"/>
                <w:sz w:val="18"/>
              </w:rPr>
              <w:t>8</w:t>
            </w:r>
          </w:p>
        </w:tc>
        <w:tc>
          <w:tcPr>
            <w:tcW w:w="1384" w:type="dxa"/>
          </w:tcPr>
          <w:p w:rsidR="00D04CB6" w:rsidRDefault="00F732FE">
            <w:pPr>
              <w:pStyle w:val="TableParagraph"/>
              <w:spacing w:before="15"/>
              <w:ind w:left="79"/>
              <w:rPr>
                <w:sz w:val="18"/>
              </w:rPr>
            </w:pPr>
            <w:r>
              <w:rPr>
                <w:sz w:val="18"/>
              </w:rPr>
              <w:t>Ireland (1994)</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E4F1DE"/>
          </w:tcPr>
          <w:p w:rsidR="00D04CB6" w:rsidRDefault="00F732FE">
            <w:pPr>
              <w:pStyle w:val="TableParagraph"/>
              <w:spacing w:before="15"/>
              <w:ind w:left="79"/>
              <w:rPr>
                <w:sz w:val="18"/>
              </w:rPr>
            </w:pPr>
            <w:r>
              <w:rPr>
                <w:w w:val="105"/>
                <w:sz w:val="18"/>
              </w:rPr>
              <w:t>No</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E4F1DE"/>
          </w:tcPr>
          <w:p w:rsidR="00D04CB6" w:rsidRDefault="00F732FE">
            <w:pPr>
              <w:pStyle w:val="TableParagraph"/>
              <w:spacing w:before="15"/>
              <w:ind w:left="79"/>
              <w:rPr>
                <w:sz w:val="18"/>
              </w:rPr>
            </w:pPr>
            <w:r>
              <w:rPr>
                <w:w w:val="110"/>
                <w:sz w:val="18"/>
              </w:rPr>
              <w:t>Yes</w:t>
            </w:r>
          </w:p>
        </w:tc>
        <w:tc>
          <w:tcPr>
            <w:tcW w:w="3198" w:type="dxa"/>
          </w:tcPr>
          <w:p w:rsidR="00D04CB6" w:rsidRDefault="00F732FE">
            <w:pPr>
              <w:pStyle w:val="TableParagraph"/>
              <w:spacing w:before="15"/>
              <w:ind w:left="79"/>
              <w:rPr>
                <w:sz w:val="18"/>
              </w:rPr>
            </w:pPr>
            <w:r>
              <w:rPr>
                <w:sz w:val="18"/>
              </w:rPr>
              <w:t>Jurisdiction</w:t>
            </w:r>
          </w:p>
        </w:tc>
      </w:tr>
      <w:tr w:rsidR="00D04CB6">
        <w:trPr>
          <w:trHeight w:val="860"/>
        </w:trPr>
        <w:tc>
          <w:tcPr>
            <w:tcW w:w="454" w:type="dxa"/>
            <w:tcBorders>
              <w:left w:val="single" w:sz="6" w:space="0" w:color="EA5B50"/>
            </w:tcBorders>
          </w:tcPr>
          <w:p w:rsidR="00D04CB6" w:rsidRDefault="00F732FE">
            <w:pPr>
              <w:pStyle w:val="TableParagraph"/>
              <w:spacing w:before="15"/>
              <w:ind w:left="77"/>
              <w:rPr>
                <w:sz w:val="18"/>
              </w:rPr>
            </w:pPr>
            <w:r>
              <w:rPr>
                <w:w w:val="109"/>
                <w:sz w:val="18"/>
              </w:rPr>
              <w:t>9</w:t>
            </w:r>
          </w:p>
        </w:tc>
        <w:tc>
          <w:tcPr>
            <w:tcW w:w="1384" w:type="dxa"/>
          </w:tcPr>
          <w:p w:rsidR="00D04CB6" w:rsidRDefault="00F732FE">
            <w:pPr>
              <w:pStyle w:val="TableParagraph"/>
              <w:spacing w:before="34" w:line="218" w:lineRule="auto"/>
              <w:ind w:left="79" w:right="30"/>
              <w:rPr>
                <w:sz w:val="18"/>
              </w:rPr>
            </w:pPr>
            <w:r>
              <w:rPr>
                <w:w w:val="105"/>
                <w:sz w:val="18"/>
              </w:rPr>
              <w:t>Common- wealth (1987)</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E4F1DE"/>
          </w:tcPr>
          <w:p w:rsidR="00D04CB6" w:rsidRDefault="00F732FE">
            <w:pPr>
              <w:pStyle w:val="TableParagraph"/>
              <w:spacing w:before="15"/>
              <w:ind w:left="79"/>
              <w:rPr>
                <w:sz w:val="18"/>
              </w:rPr>
            </w:pPr>
            <w:r>
              <w:rPr>
                <w:w w:val="110"/>
                <w:sz w:val="18"/>
              </w:rPr>
              <w:t>Yes</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E4F1DE"/>
          </w:tcPr>
          <w:p w:rsidR="00D04CB6" w:rsidRDefault="00F732FE">
            <w:pPr>
              <w:pStyle w:val="TableParagraph"/>
              <w:spacing w:before="34" w:line="218" w:lineRule="auto"/>
              <w:ind w:left="79" w:right="110"/>
              <w:rPr>
                <w:sz w:val="18"/>
              </w:rPr>
            </w:pPr>
            <w:r>
              <w:rPr>
                <w:w w:val="105"/>
                <w:sz w:val="18"/>
              </w:rPr>
              <w:t>Yes—influence on juries</w:t>
            </w:r>
          </w:p>
          <w:p w:rsidR="00D04CB6" w:rsidRDefault="00F732FE">
            <w:pPr>
              <w:pStyle w:val="TableParagraph"/>
              <w:spacing w:line="218" w:lineRule="auto"/>
              <w:ind w:left="79"/>
              <w:rPr>
                <w:sz w:val="18"/>
              </w:rPr>
            </w:pPr>
            <w:r>
              <w:rPr>
                <w:w w:val="105"/>
                <w:sz w:val="18"/>
              </w:rPr>
              <w:t xml:space="preserve">and other </w:t>
            </w:r>
            <w:r>
              <w:rPr>
                <w:sz w:val="18"/>
              </w:rPr>
              <w:t>participants</w:t>
            </w:r>
          </w:p>
        </w:tc>
        <w:tc>
          <w:tcPr>
            <w:tcW w:w="3198" w:type="dxa"/>
          </w:tcPr>
          <w:p w:rsidR="00D04CB6" w:rsidRDefault="00F732FE">
            <w:pPr>
              <w:pStyle w:val="TableParagraph"/>
              <w:spacing w:before="15"/>
              <w:ind w:left="79"/>
              <w:rPr>
                <w:sz w:val="18"/>
              </w:rPr>
            </w:pPr>
            <w:r>
              <w:rPr>
                <w:sz w:val="18"/>
              </w:rPr>
              <w:t>Inherent jurisdiction;</w:t>
            </w:r>
          </w:p>
          <w:p w:rsidR="00D04CB6" w:rsidRDefault="00F732FE">
            <w:pPr>
              <w:pStyle w:val="TableParagraph"/>
              <w:spacing w:before="85" w:line="218" w:lineRule="auto"/>
              <w:ind w:left="79" w:right="179"/>
              <w:rPr>
                <w:sz w:val="18"/>
              </w:rPr>
            </w:pPr>
            <w:r>
              <w:rPr>
                <w:sz w:val="18"/>
              </w:rPr>
              <w:t>Constitutional considerations; suppression orders</w:t>
            </w:r>
          </w:p>
        </w:tc>
      </w:tr>
      <w:tr w:rsidR="00D04CB6">
        <w:trPr>
          <w:trHeight w:val="460"/>
        </w:trPr>
        <w:tc>
          <w:tcPr>
            <w:tcW w:w="454" w:type="dxa"/>
          </w:tcPr>
          <w:p w:rsidR="00D04CB6" w:rsidRDefault="00F732FE">
            <w:pPr>
              <w:pStyle w:val="TableParagraph"/>
              <w:spacing w:before="15"/>
              <w:ind w:left="79"/>
              <w:rPr>
                <w:sz w:val="18"/>
              </w:rPr>
            </w:pPr>
            <w:r>
              <w:rPr>
                <w:w w:val="110"/>
                <w:sz w:val="18"/>
              </w:rPr>
              <w:t>10</w:t>
            </w:r>
          </w:p>
        </w:tc>
        <w:tc>
          <w:tcPr>
            <w:tcW w:w="1384" w:type="dxa"/>
          </w:tcPr>
          <w:p w:rsidR="00D04CB6" w:rsidRDefault="00F732FE">
            <w:pPr>
              <w:pStyle w:val="TableParagraph"/>
              <w:spacing w:before="35" w:line="218" w:lineRule="auto"/>
              <w:ind w:left="79" w:right="275"/>
              <w:rPr>
                <w:sz w:val="18"/>
              </w:rPr>
            </w:pPr>
            <w:r>
              <w:rPr>
                <w:w w:val="105"/>
                <w:sz w:val="18"/>
              </w:rPr>
              <w:t>Hong Kong (1986)</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FDF1F6"/>
          </w:tcPr>
          <w:p w:rsidR="00D04CB6" w:rsidRDefault="00F732FE">
            <w:pPr>
              <w:pStyle w:val="TableParagraph"/>
              <w:spacing w:before="15"/>
              <w:ind w:left="79"/>
              <w:rPr>
                <w:sz w:val="18"/>
              </w:rPr>
            </w:pPr>
            <w:r>
              <w:rPr>
                <w:w w:val="105"/>
                <w:sz w:val="18"/>
              </w:rPr>
              <w:t>No</w:t>
            </w:r>
          </w:p>
        </w:tc>
        <w:tc>
          <w:tcPr>
            <w:tcW w:w="1172"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E4F1DE"/>
          </w:tcPr>
          <w:p w:rsidR="00D04CB6" w:rsidRDefault="00F732FE">
            <w:pPr>
              <w:pStyle w:val="TableParagraph"/>
              <w:spacing w:before="15"/>
              <w:ind w:left="79"/>
              <w:rPr>
                <w:sz w:val="18"/>
              </w:rPr>
            </w:pPr>
            <w:r>
              <w:rPr>
                <w:w w:val="110"/>
                <w:sz w:val="18"/>
              </w:rPr>
              <w:t>Yes</w:t>
            </w:r>
          </w:p>
        </w:tc>
        <w:tc>
          <w:tcPr>
            <w:tcW w:w="3198" w:type="dxa"/>
          </w:tcPr>
          <w:p w:rsidR="00D04CB6" w:rsidRDefault="00F732FE">
            <w:pPr>
              <w:pStyle w:val="TableParagraph"/>
              <w:spacing w:before="35" w:line="218" w:lineRule="auto"/>
              <w:ind w:left="79"/>
              <w:rPr>
                <w:sz w:val="18"/>
              </w:rPr>
            </w:pPr>
            <w:r>
              <w:rPr>
                <w:sz w:val="18"/>
              </w:rPr>
              <w:t>Distinction between civil and criminal contempt</w:t>
            </w:r>
          </w:p>
        </w:tc>
      </w:tr>
      <w:tr w:rsidR="00D04CB6">
        <w:trPr>
          <w:trHeight w:val="260"/>
        </w:trPr>
        <w:tc>
          <w:tcPr>
            <w:tcW w:w="454" w:type="dxa"/>
          </w:tcPr>
          <w:p w:rsidR="00D04CB6" w:rsidRDefault="00F732FE">
            <w:pPr>
              <w:pStyle w:val="TableParagraph"/>
              <w:spacing w:before="15"/>
              <w:ind w:left="79"/>
              <w:rPr>
                <w:sz w:val="18"/>
              </w:rPr>
            </w:pPr>
            <w:r>
              <w:rPr>
                <w:w w:val="110"/>
                <w:sz w:val="18"/>
              </w:rPr>
              <w:t>11</w:t>
            </w:r>
          </w:p>
        </w:tc>
        <w:tc>
          <w:tcPr>
            <w:tcW w:w="1384" w:type="dxa"/>
          </w:tcPr>
          <w:p w:rsidR="00D04CB6" w:rsidRDefault="00F732FE">
            <w:pPr>
              <w:pStyle w:val="TableParagraph"/>
              <w:spacing w:before="15"/>
              <w:ind w:left="79"/>
              <w:rPr>
                <w:sz w:val="18"/>
              </w:rPr>
            </w:pPr>
            <w:r>
              <w:rPr>
                <w:w w:val="105"/>
                <w:sz w:val="18"/>
              </w:rPr>
              <w:t>Canada (1982)</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FDF1F6"/>
          </w:tcPr>
          <w:p w:rsidR="00D04CB6" w:rsidRDefault="00F732FE">
            <w:pPr>
              <w:pStyle w:val="TableParagraph"/>
              <w:spacing w:before="15"/>
              <w:ind w:left="79"/>
              <w:rPr>
                <w:sz w:val="18"/>
              </w:rPr>
            </w:pPr>
            <w:r>
              <w:rPr>
                <w:w w:val="105"/>
                <w:sz w:val="18"/>
              </w:rPr>
              <w:t>No</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FDF1F6"/>
          </w:tcPr>
          <w:p w:rsidR="00D04CB6" w:rsidRDefault="00F732FE">
            <w:pPr>
              <w:pStyle w:val="TableParagraph"/>
              <w:spacing w:before="15"/>
              <w:ind w:left="79"/>
              <w:rPr>
                <w:sz w:val="18"/>
              </w:rPr>
            </w:pPr>
            <w:r>
              <w:rPr>
                <w:w w:val="105"/>
                <w:sz w:val="18"/>
              </w:rPr>
              <w:t>No</w:t>
            </w:r>
          </w:p>
        </w:tc>
        <w:tc>
          <w:tcPr>
            <w:tcW w:w="3198" w:type="dxa"/>
            <w:shd w:val="clear" w:color="auto" w:fill="FDF1F6"/>
          </w:tcPr>
          <w:p w:rsidR="00D04CB6" w:rsidRDefault="00F732FE">
            <w:pPr>
              <w:pStyle w:val="TableParagraph"/>
              <w:spacing w:before="15"/>
              <w:ind w:left="79"/>
              <w:rPr>
                <w:sz w:val="18"/>
              </w:rPr>
            </w:pPr>
            <w:r>
              <w:rPr>
                <w:w w:val="105"/>
                <w:sz w:val="18"/>
              </w:rPr>
              <w:t>No</w:t>
            </w:r>
          </w:p>
        </w:tc>
      </w:tr>
      <w:tr w:rsidR="00D04CB6">
        <w:trPr>
          <w:trHeight w:val="260"/>
        </w:trPr>
        <w:tc>
          <w:tcPr>
            <w:tcW w:w="454" w:type="dxa"/>
          </w:tcPr>
          <w:p w:rsidR="00D04CB6" w:rsidRDefault="00F732FE">
            <w:pPr>
              <w:pStyle w:val="TableParagraph"/>
              <w:spacing w:before="15"/>
              <w:ind w:left="79"/>
              <w:rPr>
                <w:sz w:val="18"/>
              </w:rPr>
            </w:pPr>
            <w:r>
              <w:rPr>
                <w:w w:val="110"/>
                <w:sz w:val="18"/>
              </w:rPr>
              <w:t>12</w:t>
            </w:r>
          </w:p>
        </w:tc>
        <w:tc>
          <w:tcPr>
            <w:tcW w:w="1384" w:type="dxa"/>
          </w:tcPr>
          <w:p w:rsidR="00D04CB6" w:rsidRDefault="00F732FE">
            <w:pPr>
              <w:pStyle w:val="TableParagraph"/>
              <w:spacing w:before="15"/>
              <w:ind w:left="79"/>
              <w:rPr>
                <w:sz w:val="18"/>
              </w:rPr>
            </w:pPr>
            <w:r>
              <w:rPr>
                <w:w w:val="105"/>
                <w:sz w:val="18"/>
              </w:rPr>
              <w:t>UK (1974)</w:t>
            </w:r>
          </w:p>
        </w:tc>
        <w:tc>
          <w:tcPr>
            <w:tcW w:w="2013"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72" w:type="dxa"/>
            <w:shd w:val="clear" w:color="auto" w:fill="E4F1DE"/>
          </w:tcPr>
          <w:p w:rsidR="00D04CB6" w:rsidRDefault="00F732FE">
            <w:pPr>
              <w:pStyle w:val="TableParagraph"/>
              <w:spacing w:before="15"/>
              <w:ind w:left="79"/>
              <w:rPr>
                <w:sz w:val="18"/>
              </w:rPr>
            </w:pPr>
            <w:r>
              <w:rPr>
                <w:w w:val="110"/>
                <w:sz w:val="18"/>
              </w:rPr>
              <w:t>Yes</w:t>
            </w:r>
          </w:p>
        </w:tc>
        <w:tc>
          <w:tcPr>
            <w:tcW w:w="1020" w:type="dxa"/>
            <w:shd w:val="clear" w:color="auto" w:fill="E4F1DE"/>
          </w:tcPr>
          <w:p w:rsidR="00D04CB6" w:rsidRDefault="00F732FE">
            <w:pPr>
              <w:pStyle w:val="TableParagraph"/>
              <w:spacing w:before="15"/>
              <w:ind w:left="79"/>
              <w:rPr>
                <w:sz w:val="18"/>
              </w:rPr>
            </w:pPr>
            <w:r>
              <w:rPr>
                <w:w w:val="110"/>
                <w:sz w:val="18"/>
              </w:rPr>
              <w:t>Yes</w:t>
            </w:r>
          </w:p>
        </w:tc>
        <w:tc>
          <w:tcPr>
            <w:tcW w:w="1181" w:type="dxa"/>
            <w:shd w:val="clear" w:color="auto" w:fill="FDF1F6"/>
          </w:tcPr>
          <w:p w:rsidR="00D04CB6" w:rsidRDefault="00F732FE">
            <w:pPr>
              <w:pStyle w:val="TableParagraph"/>
              <w:spacing w:before="15"/>
              <w:ind w:left="79"/>
              <w:rPr>
                <w:sz w:val="18"/>
              </w:rPr>
            </w:pPr>
            <w:r>
              <w:rPr>
                <w:w w:val="105"/>
                <w:sz w:val="18"/>
              </w:rPr>
              <w:t>No</w:t>
            </w:r>
          </w:p>
        </w:tc>
        <w:tc>
          <w:tcPr>
            <w:tcW w:w="1474" w:type="dxa"/>
            <w:shd w:val="clear" w:color="auto" w:fill="E4F1DE"/>
          </w:tcPr>
          <w:p w:rsidR="00D04CB6" w:rsidRDefault="00F732FE">
            <w:pPr>
              <w:pStyle w:val="TableParagraph"/>
              <w:spacing w:before="15"/>
              <w:ind w:left="79"/>
              <w:rPr>
                <w:sz w:val="18"/>
              </w:rPr>
            </w:pPr>
            <w:r>
              <w:rPr>
                <w:w w:val="110"/>
                <w:sz w:val="18"/>
              </w:rPr>
              <w:t>Yes</w:t>
            </w:r>
          </w:p>
        </w:tc>
        <w:tc>
          <w:tcPr>
            <w:tcW w:w="1361" w:type="dxa"/>
            <w:shd w:val="clear" w:color="auto" w:fill="E4F1DE"/>
          </w:tcPr>
          <w:p w:rsidR="00D04CB6" w:rsidRDefault="00F732FE">
            <w:pPr>
              <w:pStyle w:val="TableParagraph"/>
              <w:spacing w:before="15"/>
              <w:ind w:left="79"/>
              <w:rPr>
                <w:sz w:val="18"/>
              </w:rPr>
            </w:pPr>
            <w:r>
              <w:rPr>
                <w:w w:val="110"/>
                <w:sz w:val="18"/>
              </w:rPr>
              <w:t>Yes</w:t>
            </w:r>
          </w:p>
        </w:tc>
        <w:tc>
          <w:tcPr>
            <w:tcW w:w="3198" w:type="dxa"/>
            <w:shd w:val="clear" w:color="auto" w:fill="E4F1DE"/>
          </w:tcPr>
          <w:p w:rsidR="00D04CB6" w:rsidRDefault="00F732FE">
            <w:pPr>
              <w:pStyle w:val="TableParagraph"/>
              <w:spacing w:before="15"/>
              <w:ind w:left="79"/>
              <w:rPr>
                <w:sz w:val="18"/>
              </w:rPr>
            </w:pPr>
            <w:r>
              <w:rPr>
                <w:w w:val="105"/>
                <w:sz w:val="18"/>
              </w:rPr>
              <w:t>Yes—various</w:t>
            </w:r>
          </w:p>
        </w:tc>
      </w:tr>
    </w:tbl>
    <w:p w:rsidR="00D04CB6" w:rsidRDefault="00F732FE">
      <w:pPr>
        <w:pStyle w:val="BodyText"/>
        <w:spacing w:before="100" w:line="242" w:lineRule="auto"/>
        <w:ind w:left="126" w:right="218"/>
      </w:pPr>
      <w:r>
        <w:rPr>
          <w:w w:val="105"/>
        </w:rPr>
        <w:t xml:space="preserve">A </w:t>
      </w:r>
      <w:r>
        <w:rPr>
          <w:spacing w:val="-5"/>
          <w:w w:val="105"/>
        </w:rPr>
        <w:t xml:space="preserve">summary </w:t>
      </w:r>
      <w:r>
        <w:rPr>
          <w:spacing w:val="-4"/>
          <w:w w:val="105"/>
        </w:rPr>
        <w:t xml:space="preserve">of the scope of </w:t>
      </w:r>
      <w:r>
        <w:rPr>
          <w:spacing w:val="-5"/>
          <w:w w:val="105"/>
        </w:rPr>
        <w:t xml:space="preserve">each </w:t>
      </w:r>
      <w:r>
        <w:rPr>
          <w:spacing w:val="-4"/>
          <w:w w:val="105"/>
        </w:rPr>
        <w:t xml:space="preserve">of the </w:t>
      </w:r>
      <w:r>
        <w:rPr>
          <w:spacing w:val="-6"/>
          <w:w w:val="105"/>
        </w:rPr>
        <w:t xml:space="preserve">key </w:t>
      </w:r>
      <w:r>
        <w:rPr>
          <w:spacing w:val="-5"/>
          <w:w w:val="105"/>
        </w:rPr>
        <w:t xml:space="preserve">reviews </w:t>
      </w:r>
      <w:r>
        <w:rPr>
          <w:spacing w:val="-3"/>
          <w:w w:val="105"/>
        </w:rPr>
        <w:t xml:space="preserve">on </w:t>
      </w:r>
      <w:r>
        <w:rPr>
          <w:spacing w:val="-4"/>
          <w:w w:val="105"/>
        </w:rPr>
        <w:t xml:space="preserve">the </w:t>
      </w:r>
      <w:r>
        <w:rPr>
          <w:spacing w:val="-5"/>
          <w:w w:val="105"/>
        </w:rPr>
        <w:t xml:space="preserve">law </w:t>
      </w:r>
      <w:r>
        <w:rPr>
          <w:spacing w:val="-4"/>
          <w:w w:val="105"/>
        </w:rPr>
        <w:t xml:space="preserve">of </w:t>
      </w:r>
      <w:r>
        <w:rPr>
          <w:spacing w:val="-6"/>
          <w:w w:val="105"/>
        </w:rPr>
        <w:t xml:space="preserve">contempt </w:t>
      </w:r>
      <w:r>
        <w:rPr>
          <w:spacing w:val="-4"/>
          <w:w w:val="105"/>
        </w:rPr>
        <w:t xml:space="preserve">of </w:t>
      </w:r>
      <w:r>
        <w:rPr>
          <w:spacing w:val="-5"/>
          <w:w w:val="105"/>
        </w:rPr>
        <w:t xml:space="preserve">court. </w:t>
      </w:r>
      <w:r>
        <w:rPr>
          <w:spacing w:val="-4"/>
          <w:w w:val="105"/>
        </w:rPr>
        <w:t xml:space="preserve">With the </w:t>
      </w:r>
      <w:r>
        <w:rPr>
          <w:spacing w:val="-6"/>
          <w:w w:val="105"/>
        </w:rPr>
        <w:t xml:space="preserve">exception </w:t>
      </w:r>
      <w:r>
        <w:rPr>
          <w:spacing w:val="-4"/>
          <w:w w:val="105"/>
        </w:rPr>
        <w:t xml:space="preserve">of the </w:t>
      </w:r>
      <w:r>
        <w:rPr>
          <w:spacing w:val="-10"/>
          <w:w w:val="105"/>
        </w:rPr>
        <w:t xml:space="preserve">2016 </w:t>
      </w:r>
      <w:r>
        <w:rPr>
          <w:spacing w:val="-5"/>
          <w:w w:val="105"/>
        </w:rPr>
        <w:t xml:space="preserve">Irish </w:t>
      </w:r>
      <w:r>
        <w:rPr>
          <w:spacing w:val="-6"/>
          <w:w w:val="105"/>
        </w:rPr>
        <w:t xml:space="preserve">review, </w:t>
      </w:r>
      <w:r>
        <w:rPr>
          <w:spacing w:val="-5"/>
          <w:w w:val="105"/>
        </w:rPr>
        <w:t xml:space="preserve">all </w:t>
      </w:r>
      <w:r>
        <w:rPr>
          <w:spacing w:val="-6"/>
          <w:w w:val="105"/>
        </w:rPr>
        <w:t xml:space="preserve">references </w:t>
      </w:r>
      <w:r>
        <w:rPr>
          <w:spacing w:val="-5"/>
          <w:w w:val="105"/>
        </w:rPr>
        <w:t xml:space="preserve">are </w:t>
      </w:r>
      <w:r>
        <w:rPr>
          <w:spacing w:val="-4"/>
          <w:w w:val="105"/>
        </w:rPr>
        <w:t xml:space="preserve">to the final reports. </w:t>
      </w:r>
      <w:r>
        <w:rPr>
          <w:spacing w:val="-5"/>
          <w:w w:val="105"/>
        </w:rPr>
        <w:t xml:space="preserve">Please note </w:t>
      </w:r>
      <w:r>
        <w:rPr>
          <w:spacing w:val="-4"/>
          <w:w w:val="105"/>
        </w:rPr>
        <w:t xml:space="preserve">the </w:t>
      </w:r>
      <w:r>
        <w:rPr>
          <w:spacing w:val="-11"/>
          <w:w w:val="105"/>
        </w:rPr>
        <w:t xml:space="preserve">2017 </w:t>
      </w:r>
      <w:r>
        <w:rPr>
          <w:spacing w:val="-5"/>
          <w:w w:val="105"/>
        </w:rPr>
        <w:t xml:space="preserve">Senate review </w:t>
      </w:r>
      <w:r>
        <w:rPr>
          <w:spacing w:val="-3"/>
          <w:w w:val="105"/>
        </w:rPr>
        <w:t xml:space="preserve">is </w:t>
      </w:r>
      <w:r>
        <w:rPr>
          <w:spacing w:val="-5"/>
          <w:w w:val="105"/>
        </w:rPr>
        <w:t xml:space="preserve">omitted, </w:t>
      </w:r>
      <w:r>
        <w:rPr>
          <w:spacing w:val="-3"/>
          <w:w w:val="105"/>
        </w:rPr>
        <w:t xml:space="preserve">as no </w:t>
      </w:r>
      <w:r>
        <w:rPr>
          <w:spacing w:val="-4"/>
          <w:w w:val="105"/>
        </w:rPr>
        <w:t xml:space="preserve">report </w:t>
      </w:r>
      <w:r>
        <w:rPr>
          <w:spacing w:val="-5"/>
          <w:w w:val="105"/>
        </w:rPr>
        <w:t xml:space="preserve">addressing </w:t>
      </w:r>
      <w:r>
        <w:rPr>
          <w:spacing w:val="-4"/>
          <w:w w:val="105"/>
        </w:rPr>
        <w:t xml:space="preserve">the </w:t>
      </w:r>
      <w:r>
        <w:rPr>
          <w:spacing w:val="-5"/>
          <w:w w:val="105"/>
        </w:rPr>
        <w:t xml:space="preserve">terms </w:t>
      </w:r>
      <w:r>
        <w:rPr>
          <w:spacing w:val="-4"/>
          <w:w w:val="105"/>
        </w:rPr>
        <w:t xml:space="preserve">of </w:t>
      </w:r>
      <w:r>
        <w:rPr>
          <w:spacing w:val="-6"/>
          <w:w w:val="105"/>
        </w:rPr>
        <w:t xml:space="preserve">reference </w:t>
      </w:r>
      <w:r>
        <w:rPr>
          <w:spacing w:val="-4"/>
          <w:w w:val="105"/>
        </w:rPr>
        <w:t xml:space="preserve">was </w:t>
      </w:r>
      <w:r>
        <w:rPr>
          <w:spacing w:val="-6"/>
          <w:w w:val="105"/>
        </w:rPr>
        <w:t>published.</w:t>
      </w:r>
    </w:p>
    <w:p w:rsidR="00D04CB6" w:rsidRDefault="00D04CB6">
      <w:pPr>
        <w:spacing w:line="242" w:lineRule="auto"/>
        <w:sectPr w:rsidR="00D04CB6">
          <w:headerReference w:type="even" r:id="rId118"/>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121" style="position:absolute;margin-left:762.5pt;margin-top:524.4pt;width:51pt;height:70.85pt;z-index:11176;mso-position-horizontal-relative:page;mso-position-vertical-relative:page" fillcolor="#ea5b50" stroked="f">
            <w10:wrap anchorx="page" anchory="page"/>
          </v:rect>
        </w:pict>
      </w:r>
      <w:r>
        <w:pict>
          <v:shape id="_x0000_s1120" type="#_x0000_t202" style="position:absolute;margin-left:772.05pt;margin-top:537.6pt;width:30.45pt;height:16.7pt;z-index:11200;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09"/>
                      <w:sz w:val="48"/>
                    </w:rPr>
                    <w:t>B</w:t>
                  </w:r>
                </w:p>
              </w:txbxContent>
            </v:textbox>
            <w10:wrap anchorx="page" anchory="page"/>
          </v:shape>
        </w:pict>
      </w:r>
      <w:r>
        <w:pict>
          <v:shape id="_x0000_s1119" type="#_x0000_t202" style="position:absolute;margin-left:24.35pt;margin-top:544.9pt;width:16.25pt;height:21.4pt;z-index:11224;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6"/>
                      <w:w w:val="109"/>
                      <w:sz w:val="24"/>
                    </w:rPr>
                    <w:t>9</w:t>
                  </w:r>
                  <w:r>
                    <w:rPr>
                      <w:b/>
                      <w:color w:val="EA5B50"/>
                      <w:w w:val="109"/>
                      <w:sz w:val="24"/>
                    </w:rPr>
                    <w:t>1</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8"/>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818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1.</w:t>
            </w:r>
          </w:p>
        </w:tc>
        <w:tc>
          <w:tcPr>
            <w:tcW w:w="1814" w:type="dxa"/>
            <w:tcBorders>
              <w:left w:val="single" w:sz="6" w:space="0" w:color="EA5B50"/>
              <w:right w:val="single" w:sz="6" w:space="0" w:color="EA5B50"/>
            </w:tcBorders>
          </w:tcPr>
          <w:p w:rsidR="00D04CB6" w:rsidRDefault="00F732FE">
            <w:pPr>
              <w:pStyle w:val="TableParagraph"/>
              <w:spacing w:before="38" w:line="210" w:lineRule="exact"/>
              <w:ind w:left="72"/>
              <w:rPr>
                <w:b/>
                <w:sz w:val="18"/>
              </w:rPr>
            </w:pPr>
            <w:r>
              <w:rPr>
                <w:b/>
                <w:w w:val="110"/>
                <w:sz w:val="18"/>
              </w:rPr>
              <w:t>2017 New</w:t>
            </w:r>
          </w:p>
          <w:p w:rsidR="00D04CB6" w:rsidRDefault="00F732FE">
            <w:pPr>
              <w:pStyle w:val="TableParagraph"/>
              <w:spacing w:before="9" w:line="218" w:lineRule="auto"/>
              <w:ind w:left="72" w:right="91"/>
              <w:rPr>
                <w:b/>
                <w:sz w:val="18"/>
              </w:rPr>
            </w:pPr>
            <w:r>
              <w:rPr>
                <w:b/>
                <w:w w:val="115"/>
                <w:sz w:val="18"/>
              </w:rPr>
              <w:t>Zealand—Law Commission Report 140: Reforming the Law of Contempt of Court: A Modern Statute</w:t>
            </w:r>
          </w:p>
        </w:tc>
        <w:tc>
          <w:tcPr>
            <w:tcW w:w="4139" w:type="dxa"/>
            <w:tcBorders>
              <w:left w:val="single" w:sz="6" w:space="0" w:color="EA5B50"/>
              <w:bottom w:val="single" w:sz="6" w:space="0" w:color="EA5B50"/>
            </w:tcBorders>
          </w:tcPr>
          <w:p w:rsidR="00D04CB6" w:rsidRDefault="00F732FE">
            <w:pPr>
              <w:pStyle w:val="TableParagraph"/>
              <w:spacing w:before="58" w:line="218" w:lineRule="auto"/>
              <w:ind w:left="72" w:right="284"/>
              <w:jc w:val="both"/>
              <w:rPr>
                <w:sz w:val="18"/>
              </w:rPr>
            </w:pPr>
            <w:r>
              <w:rPr>
                <w:w w:val="105"/>
                <w:sz w:val="18"/>
              </w:rPr>
              <w:t>First</w:t>
            </w:r>
            <w:r>
              <w:rPr>
                <w:spacing w:val="-8"/>
                <w:w w:val="105"/>
                <w:sz w:val="18"/>
              </w:rPr>
              <w:t xml:space="preserve"> </w:t>
            </w:r>
            <w:r>
              <w:rPr>
                <w:w w:val="105"/>
                <w:sz w:val="18"/>
              </w:rPr>
              <w:t>principles</w:t>
            </w:r>
            <w:r>
              <w:rPr>
                <w:spacing w:val="-8"/>
                <w:w w:val="105"/>
                <w:sz w:val="18"/>
              </w:rPr>
              <w:t xml:space="preserve"> </w:t>
            </w:r>
            <w:r>
              <w:rPr>
                <w:w w:val="105"/>
                <w:sz w:val="18"/>
              </w:rPr>
              <w:t>review</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law</w:t>
            </w:r>
            <w:r>
              <w:rPr>
                <w:spacing w:val="-8"/>
                <w:w w:val="105"/>
                <w:sz w:val="18"/>
              </w:rPr>
              <w:t xml:space="preserve"> </w:t>
            </w:r>
            <w:r>
              <w:rPr>
                <w:w w:val="105"/>
                <w:sz w:val="18"/>
              </w:rPr>
              <w:t>of</w:t>
            </w:r>
            <w:r>
              <w:rPr>
                <w:spacing w:val="-8"/>
                <w:w w:val="105"/>
                <w:sz w:val="18"/>
              </w:rPr>
              <w:t xml:space="preserve"> </w:t>
            </w:r>
            <w:r>
              <w:rPr>
                <w:w w:val="105"/>
                <w:sz w:val="18"/>
              </w:rPr>
              <w:t>contempt</w:t>
            </w:r>
            <w:r>
              <w:rPr>
                <w:spacing w:val="-8"/>
                <w:w w:val="105"/>
                <w:sz w:val="18"/>
              </w:rPr>
              <w:t xml:space="preserve"> </w:t>
            </w:r>
            <w:r>
              <w:rPr>
                <w:w w:val="105"/>
                <w:sz w:val="18"/>
              </w:rPr>
              <w:t>and to</w:t>
            </w:r>
            <w:r>
              <w:rPr>
                <w:spacing w:val="-8"/>
                <w:w w:val="105"/>
                <w:sz w:val="18"/>
              </w:rPr>
              <w:t xml:space="preserve"> </w:t>
            </w:r>
            <w:r>
              <w:rPr>
                <w:w w:val="105"/>
                <w:sz w:val="18"/>
              </w:rPr>
              <w:t>make</w:t>
            </w:r>
            <w:r>
              <w:rPr>
                <w:spacing w:val="-8"/>
                <w:w w:val="105"/>
                <w:sz w:val="18"/>
              </w:rPr>
              <w:t xml:space="preserve"> </w:t>
            </w:r>
            <w:r>
              <w:rPr>
                <w:w w:val="105"/>
                <w:sz w:val="18"/>
              </w:rPr>
              <w:t>recommendations</w:t>
            </w:r>
            <w:r>
              <w:rPr>
                <w:spacing w:val="-8"/>
                <w:w w:val="105"/>
                <w:sz w:val="18"/>
              </w:rPr>
              <w:t xml:space="preserve"> </w:t>
            </w:r>
            <w:r>
              <w:rPr>
                <w:w w:val="105"/>
                <w:sz w:val="18"/>
              </w:rPr>
              <w:t>to</w:t>
            </w:r>
            <w:r>
              <w:rPr>
                <w:spacing w:val="-8"/>
                <w:w w:val="105"/>
                <w:sz w:val="18"/>
              </w:rPr>
              <w:t xml:space="preserve"> </w:t>
            </w:r>
            <w:r>
              <w:rPr>
                <w:w w:val="105"/>
                <w:sz w:val="18"/>
              </w:rPr>
              <w:t>ensure</w:t>
            </w:r>
            <w:r>
              <w:rPr>
                <w:spacing w:val="-8"/>
                <w:w w:val="105"/>
                <w:sz w:val="18"/>
              </w:rPr>
              <w:t xml:space="preserve"> </w:t>
            </w:r>
            <w:r>
              <w:rPr>
                <w:w w:val="105"/>
                <w:sz w:val="18"/>
              </w:rPr>
              <w:t>the</w:t>
            </w:r>
            <w:r>
              <w:rPr>
                <w:spacing w:val="-8"/>
                <w:w w:val="105"/>
                <w:sz w:val="18"/>
              </w:rPr>
              <w:t xml:space="preserve"> </w:t>
            </w:r>
            <w:r>
              <w:rPr>
                <w:w w:val="105"/>
                <w:sz w:val="18"/>
              </w:rPr>
              <w:t>law</w:t>
            </w:r>
            <w:r>
              <w:rPr>
                <w:spacing w:val="-8"/>
                <w:w w:val="105"/>
                <w:sz w:val="18"/>
              </w:rPr>
              <w:t xml:space="preserve"> </w:t>
            </w:r>
            <w:r>
              <w:rPr>
                <w:w w:val="105"/>
                <w:sz w:val="18"/>
              </w:rPr>
              <w:t>was appropriate</w:t>
            </w:r>
            <w:r>
              <w:rPr>
                <w:spacing w:val="-13"/>
                <w:w w:val="105"/>
                <w:sz w:val="18"/>
              </w:rPr>
              <w:t xml:space="preserve"> </w:t>
            </w:r>
            <w:r>
              <w:rPr>
                <w:w w:val="105"/>
                <w:sz w:val="18"/>
              </w:rPr>
              <w:t>for</w:t>
            </w:r>
            <w:r>
              <w:rPr>
                <w:spacing w:val="-13"/>
                <w:w w:val="105"/>
                <w:sz w:val="18"/>
              </w:rPr>
              <w:t xml:space="preserve"> </w:t>
            </w:r>
            <w:r>
              <w:rPr>
                <w:w w:val="105"/>
                <w:sz w:val="18"/>
              </w:rPr>
              <w:t>New</w:t>
            </w:r>
            <w:r>
              <w:rPr>
                <w:spacing w:val="-13"/>
                <w:w w:val="105"/>
                <w:sz w:val="18"/>
              </w:rPr>
              <w:t xml:space="preserve"> </w:t>
            </w:r>
            <w:r>
              <w:rPr>
                <w:w w:val="105"/>
                <w:sz w:val="18"/>
              </w:rPr>
              <w:t>Zealand</w:t>
            </w:r>
          </w:p>
          <w:p w:rsidR="00D04CB6" w:rsidRDefault="00F732FE">
            <w:pPr>
              <w:pStyle w:val="TableParagraph"/>
              <w:spacing w:before="85" w:line="218" w:lineRule="auto"/>
              <w:ind w:left="72" w:right="255"/>
              <w:rPr>
                <w:sz w:val="18"/>
              </w:rPr>
            </w:pPr>
            <w:r>
              <w:rPr>
                <w:sz w:val="18"/>
              </w:rPr>
              <w:t>Asked in particular to consider whether the common law of contempt should be amended or replaced by statutory provisions</w:t>
            </w:r>
          </w:p>
        </w:tc>
        <w:tc>
          <w:tcPr>
            <w:tcW w:w="2863" w:type="dxa"/>
            <w:tcBorders>
              <w:bottom w:val="single" w:sz="6" w:space="0" w:color="EA5B50"/>
            </w:tcBorders>
          </w:tcPr>
          <w:p w:rsidR="00D04CB6" w:rsidRDefault="00F732FE">
            <w:pPr>
              <w:pStyle w:val="TableParagraph"/>
              <w:spacing w:before="58" w:line="218" w:lineRule="auto"/>
              <w:ind w:left="75" w:right="266"/>
              <w:jc w:val="both"/>
              <w:rPr>
                <w:sz w:val="18"/>
              </w:rPr>
            </w:pPr>
            <w:r>
              <w:rPr>
                <w:w w:val="105"/>
                <w:sz w:val="18"/>
              </w:rPr>
              <w:t>The law should be brought up to date</w:t>
            </w:r>
            <w:r>
              <w:rPr>
                <w:spacing w:val="-10"/>
                <w:w w:val="105"/>
                <w:sz w:val="18"/>
              </w:rPr>
              <w:t xml:space="preserve"> </w:t>
            </w:r>
            <w:r>
              <w:rPr>
                <w:w w:val="105"/>
                <w:sz w:val="18"/>
              </w:rPr>
              <w:t>in</w:t>
            </w:r>
            <w:r>
              <w:rPr>
                <w:spacing w:val="-10"/>
                <w:w w:val="105"/>
                <w:sz w:val="18"/>
              </w:rPr>
              <w:t xml:space="preserve"> </w:t>
            </w:r>
            <w:r>
              <w:rPr>
                <w:w w:val="105"/>
                <w:sz w:val="18"/>
              </w:rPr>
              <w:t>one</w:t>
            </w:r>
            <w:r>
              <w:rPr>
                <w:spacing w:val="-10"/>
                <w:w w:val="105"/>
                <w:sz w:val="18"/>
              </w:rPr>
              <w:t xml:space="preserve"> </w:t>
            </w:r>
            <w:r>
              <w:rPr>
                <w:w w:val="105"/>
                <w:sz w:val="18"/>
              </w:rPr>
              <w:t>statute.</w:t>
            </w:r>
            <w:r>
              <w:rPr>
                <w:spacing w:val="-10"/>
                <w:w w:val="105"/>
                <w:sz w:val="18"/>
              </w:rPr>
              <w:t xml:space="preserve"> </w:t>
            </w:r>
            <w:r>
              <w:rPr>
                <w:w w:val="105"/>
                <w:sz w:val="18"/>
              </w:rPr>
              <w:t>In</w:t>
            </w:r>
            <w:r>
              <w:rPr>
                <w:spacing w:val="-10"/>
                <w:w w:val="105"/>
                <w:sz w:val="18"/>
              </w:rPr>
              <w:t xml:space="preserve"> </w:t>
            </w:r>
            <w:r>
              <w:rPr>
                <w:w w:val="105"/>
                <w:sz w:val="18"/>
              </w:rPr>
              <w:t>particular, we recommend the</w:t>
            </w:r>
            <w:r>
              <w:rPr>
                <w:spacing w:val="-32"/>
                <w:w w:val="105"/>
                <w:sz w:val="18"/>
              </w:rPr>
              <w:t xml:space="preserve"> </w:t>
            </w:r>
            <w:r>
              <w:rPr>
                <w:w w:val="105"/>
                <w:sz w:val="18"/>
              </w:rPr>
              <w:t>abolition</w:t>
            </w:r>
          </w:p>
          <w:p w:rsidR="00D04CB6" w:rsidRDefault="00F732FE">
            <w:pPr>
              <w:pStyle w:val="TableParagraph"/>
              <w:spacing w:line="218" w:lineRule="auto"/>
              <w:ind w:left="75" w:right="51"/>
              <w:rPr>
                <w:sz w:val="18"/>
              </w:rPr>
            </w:pPr>
            <w:r>
              <w:rPr>
                <w:w w:val="105"/>
                <w:sz w:val="18"/>
              </w:rPr>
              <w:t>of various old common law contempts of c</w:t>
            </w:r>
            <w:r>
              <w:rPr>
                <w:w w:val="105"/>
                <w:sz w:val="18"/>
              </w:rPr>
              <w:t>ourt and their replacement with new statutory offence provisions that are easier to understand and apply. We also propose new provisions specifically empowering courts to make</w:t>
            </w:r>
          </w:p>
          <w:p w:rsidR="00D04CB6" w:rsidRDefault="00F732FE">
            <w:pPr>
              <w:pStyle w:val="TableParagraph"/>
              <w:spacing w:line="218" w:lineRule="auto"/>
              <w:ind w:left="75" w:right="268"/>
              <w:rPr>
                <w:sz w:val="18"/>
              </w:rPr>
            </w:pPr>
            <w:r>
              <w:rPr>
                <w:w w:val="105"/>
                <w:sz w:val="18"/>
              </w:rPr>
              <w:t>take-down orders for material on the internet and social media</w:t>
            </w:r>
          </w:p>
          <w:p w:rsidR="00D04CB6" w:rsidRDefault="00F732FE">
            <w:pPr>
              <w:pStyle w:val="TableParagraph"/>
              <w:spacing w:line="218" w:lineRule="auto"/>
              <w:ind w:left="75" w:right="77"/>
              <w:rPr>
                <w:sz w:val="18"/>
              </w:rPr>
            </w:pPr>
            <w:r>
              <w:rPr>
                <w:sz w:val="18"/>
              </w:rPr>
              <w:t>platforms that is</w:t>
            </w:r>
            <w:r>
              <w:rPr>
                <w:sz w:val="18"/>
              </w:rPr>
              <w:t xml:space="preserve"> liable to affect the administration of justice adversely. At the  same  time  we  recommend the High Court should retain its inherent jurisdiction so it may still address any conduct not otherwise covered by the new  statute.</w:t>
            </w:r>
          </w:p>
        </w:tc>
        <w:tc>
          <w:tcPr>
            <w:tcW w:w="5012" w:type="dxa"/>
            <w:tcBorders>
              <w:bottom w:val="single" w:sz="6" w:space="0" w:color="EA5B50"/>
            </w:tcBorders>
          </w:tcPr>
          <w:p w:rsidR="00D04CB6" w:rsidRDefault="00F732FE">
            <w:pPr>
              <w:pStyle w:val="TableParagraph"/>
              <w:spacing w:before="57" w:line="218" w:lineRule="auto"/>
              <w:ind w:left="75"/>
              <w:rPr>
                <w:b/>
                <w:sz w:val="18"/>
              </w:rPr>
            </w:pPr>
            <w:r>
              <w:rPr>
                <w:b/>
                <w:w w:val="115"/>
                <w:sz w:val="18"/>
              </w:rPr>
              <w:t>Administration of Justice (Re</w:t>
            </w:r>
            <w:r>
              <w:rPr>
                <w:b/>
                <w:w w:val="115"/>
                <w:sz w:val="18"/>
              </w:rPr>
              <w:t>form of Contempt of Court) Bill 2018 (3-91)</w:t>
            </w:r>
          </w:p>
          <w:p w:rsidR="00D04CB6" w:rsidRDefault="00F732FE">
            <w:pPr>
              <w:pStyle w:val="TableParagraph"/>
              <w:spacing w:before="84" w:line="218" w:lineRule="auto"/>
              <w:ind w:left="75"/>
              <w:rPr>
                <w:sz w:val="18"/>
              </w:rPr>
            </w:pPr>
            <w:r>
              <w:rPr>
                <w:w w:val="105"/>
                <w:sz w:val="18"/>
              </w:rPr>
              <w:t>(Member’s bill—Hon Christopher Finlayson) Introduced 22 May 2018 and adopted by the Government.</w:t>
            </w:r>
          </w:p>
          <w:p w:rsidR="00D04CB6" w:rsidRDefault="00F732FE">
            <w:pPr>
              <w:pStyle w:val="TableParagraph"/>
              <w:spacing w:before="84" w:line="218" w:lineRule="auto"/>
              <w:ind w:left="75" w:right="345"/>
              <w:rPr>
                <w:sz w:val="18"/>
              </w:rPr>
            </w:pPr>
            <w:r>
              <w:rPr>
                <w:w w:val="105"/>
                <w:sz w:val="18"/>
              </w:rPr>
              <w:t xml:space="preserve">The Bill was referred to the Justice Committee which recommended the Bill be passed with amendments: Justice Committee, </w:t>
            </w:r>
            <w:r>
              <w:rPr>
                <w:i/>
                <w:w w:val="105"/>
                <w:sz w:val="18"/>
              </w:rPr>
              <w:t xml:space="preserve">Administration of Justice (Reform of Contempt of Court) Bill </w:t>
            </w:r>
            <w:r>
              <w:rPr>
                <w:w w:val="105"/>
                <w:sz w:val="18"/>
              </w:rPr>
              <w:t>(Final Report, 5 April 2019). As at the time of writing, the Bill is at the</w:t>
            </w:r>
            <w:r>
              <w:rPr>
                <w:w w:val="105"/>
                <w:sz w:val="18"/>
              </w:rPr>
              <w:t xml:space="preserve"> Second Reading stage.</w:t>
            </w:r>
          </w:p>
          <w:p w:rsidR="00D04CB6" w:rsidRDefault="00F732FE">
            <w:pPr>
              <w:pStyle w:val="TableParagraph"/>
              <w:spacing w:before="65"/>
              <w:ind w:left="75"/>
              <w:rPr>
                <w:sz w:val="18"/>
              </w:rPr>
            </w:pPr>
            <w:r>
              <w:rPr>
                <w:sz w:val="18"/>
              </w:rPr>
              <w:t>The bill has three principal purposes:</w:t>
            </w:r>
          </w:p>
          <w:p w:rsidR="00D04CB6" w:rsidRDefault="00F732FE">
            <w:pPr>
              <w:pStyle w:val="TableParagraph"/>
              <w:numPr>
                <w:ilvl w:val="0"/>
                <w:numId w:val="39"/>
              </w:numPr>
              <w:tabs>
                <w:tab w:val="left" w:pos="435"/>
                <w:tab w:val="left" w:pos="436"/>
              </w:tabs>
              <w:spacing w:before="85" w:line="218" w:lineRule="auto"/>
              <w:ind w:right="127"/>
              <w:rPr>
                <w:sz w:val="18"/>
              </w:rPr>
            </w:pPr>
            <w:r>
              <w:rPr>
                <w:w w:val="105"/>
                <w:sz w:val="18"/>
              </w:rPr>
              <w:t>to</w:t>
            </w:r>
            <w:r>
              <w:rPr>
                <w:spacing w:val="-12"/>
                <w:w w:val="105"/>
                <w:sz w:val="18"/>
              </w:rPr>
              <w:t xml:space="preserve"> </w:t>
            </w:r>
            <w:r>
              <w:rPr>
                <w:w w:val="105"/>
                <w:sz w:val="18"/>
              </w:rPr>
              <w:t>‘promote</w:t>
            </w:r>
            <w:r>
              <w:rPr>
                <w:spacing w:val="-12"/>
                <w:w w:val="105"/>
                <w:sz w:val="18"/>
              </w:rPr>
              <w:t xml:space="preserve"> </w:t>
            </w:r>
            <w:r>
              <w:rPr>
                <w:w w:val="105"/>
                <w:sz w:val="18"/>
              </w:rPr>
              <w:t>and</w:t>
            </w:r>
            <w:r>
              <w:rPr>
                <w:spacing w:val="-12"/>
                <w:w w:val="105"/>
                <w:sz w:val="18"/>
              </w:rPr>
              <w:t xml:space="preserve"> </w:t>
            </w:r>
            <w:r>
              <w:rPr>
                <w:w w:val="105"/>
                <w:sz w:val="18"/>
              </w:rPr>
              <w:t>facilitate</w:t>
            </w:r>
            <w:r>
              <w:rPr>
                <w:spacing w:val="-12"/>
                <w:w w:val="105"/>
                <w:sz w:val="18"/>
              </w:rPr>
              <w:t xml:space="preserve"> </w:t>
            </w:r>
            <w:r>
              <w:rPr>
                <w:w w:val="105"/>
                <w:sz w:val="18"/>
              </w:rPr>
              <w:t>the</w:t>
            </w:r>
            <w:r>
              <w:rPr>
                <w:spacing w:val="-12"/>
                <w:w w:val="105"/>
                <w:sz w:val="18"/>
              </w:rPr>
              <w:t xml:space="preserve"> </w:t>
            </w:r>
            <w:r>
              <w:rPr>
                <w:w w:val="105"/>
                <w:sz w:val="18"/>
              </w:rPr>
              <w:t>administration</w:t>
            </w:r>
            <w:r>
              <w:rPr>
                <w:spacing w:val="-12"/>
                <w:w w:val="105"/>
                <w:sz w:val="18"/>
              </w:rPr>
              <w:t xml:space="preserve"> </w:t>
            </w:r>
            <w:r>
              <w:rPr>
                <w:w w:val="105"/>
                <w:sz w:val="18"/>
              </w:rPr>
              <w:t>of</w:t>
            </w:r>
            <w:r>
              <w:rPr>
                <w:spacing w:val="-12"/>
                <w:w w:val="105"/>
                <w:sz w:val="18"/>
              </w:rPr>
              <w:t xml:space="preserve"> </w:t>
            </w:r>
            <w:r>
              <w:rPr>
                <w:w w:val="105"/>
                <w:sz w:val="18"/>
              </w:rPr>
              <w:t>justice</w:t>
            </w:r>
            <w:r>
              <w:rPr>
                <w:spacing w:val="-12"/>
                <w:w w:val="105"/>
                <w:sz w:val="18"/>
              </w:rPr>
              <w:t xml:space="preserve"> </w:t>
            </w:r>
            <w:r>
              <w:rPr>
                <w:w w:val="105"/>
                <w:sz w:val="18"/>
              </w:rPr>
              <w:t>and uphold the rule of</w:t>
            </w:r>
            <w:r>
              <w:rPr>
                <w:spacing w:val="-6"/>
                <w:w w:val="105"/>
                <w:sz w:val="18"/>
              </w:rPr>
              <w:t xml:space="preserve"> </w:t>
            </w:r>
            <w:r>
              <w:rPr>
                <w:w w:val="105"/>
                <w:sz w:val="18"/>
              </w:rPr>
              <w:t>law’</w:t>
            </w:r>
          </w:p>
          <w:p w:rsidR="00D04CB6" w:rsidRDefault="00F732FE">
            <w:pPr>
              <w:pStyle w:val="TableParagraph"/>
              <w:numPr>
                <w:ilvl w:val="0"/>
                <w:numId w:val="39"/>
              </w:numPr>
              <w:tabs>
                <w:tab w:val="left" w:pos="435"/>
                <w:tab w:val="left" w:pos="436"/>
              </w:tabs>
              <w:spacing w:before="85" w:line="218" w:lineRule="auto"/>
              <w:ind w:right="129"/>
              <w:rPr>
                <w:sz w:val="18"/>
              </w:rPr>
            </w:pPr>
            <w:r>
              <w:rPr>
                <w:w w:val="105"/>
                <w:sz w:val="18"/>
              </w:rPr>
              <w:t>to</w:t>
            </w:r>
            <w:r>
              <w:rPr>
                <w:spacing w:val="-5"/>
                <w:w w:val="105"/>
                <w:sz w:val="18"/>
              </w:rPr>
              <w:t xml:space="preserve"> </w:t>
            </w:r>
            <w:r>
              <w:rPr>
                <w:spacing w:val="-3"/>
                <w:w w:val="105"/>
                <w:sz w:val="18"/>
              </w:rPr>
              <w:t>‘maintain</w:t>
            </w:r>
            <w:r>
              <w:rPr>
                <w:spacing w:val="-5"/>
                <w:w w:val="105"/>
                <w:sz w:val="18"/>
              </w:rPr>
              <w:t xml:space="preserve"> </w:t>
            </w:r>
            <w:r>
              <w:rPr>
                <w:w w:val="105"/>
                <w:sz w:val="18"/>
              </w:rPr>
              <w:t>and</w:t>
            </w:r>
            <w:r>
              <w:rPr>
                <w:spacing w:val="-5"/>
                <w:w w:val="105"/>
                <w:sz w:val="18"/>
              </w:rPr>
              <w:t xml:space="preserve"> </w:t>
            </w:r>
            <w:r>
              <w:rPr>
                <w:w w:val="105"/>
                <w:sz w:val="18"/>
              </w:rPr>
              <w:t>enhance’</w:t>
            </w:r>
            <w:r>
              <w:rPr>
                <w:spacing w:val="-5"/>
                <w:w w:val="105"/>
                <w:sz w:val="18"/>
              </w:rPr>
              <w:t xml:space="preserve"> </w:t>
            </w:r>
            <w:r>
              <w:rPr>
                <w:w w:val="105"/>
                <w:sz w:val="18"/>
              </w:rPr>
              <w:t>public</w:t>
            </w:r>
            <w:r>
              <w:rPr>
                <w:spacing w:val="-5"/>
                <w:w w:val="105"/>
                <w:sz w:val="18"/>
              </w:rPr>
              <w:t xml:space="preserve"> </w:t>
            </w:r>
            <w:r>
              <w:rPr>
                <w:w w:val="105"/>
                <w:sz w:val="18"/>
              </w:rPr>
              <w:t>confidence</w:t>
            </w:r>
            <w:r>
              <w:rPr>
                <w:spacing w:val="-5"/>
                <w:w w:val="105"/>
                <w:sz w:val="18"/>
              </w:rPr>
              <w:t xml:space="preserve"> </w:t>
            </w:r>
            <w:r>
              <w:rPr>
                <w:w w:val="105"/>
                <w:sz w:val="18"/>
              </w:rPr>
              <w:t>in</w:t>
            </w:r>
            <w:r>
              <w:rPr>
                <w:spacing w:val="-5"/>
                <w:w w:val="105"/>
                <w:sz w:val="18"/>
              </w:rPr>
              <w:t xml:space="preserve"> </w:t>
            </w:r>
            <w:r>
              <w:rPr>
                <w:w w:val="105"/>
                <w:sz w:val="18"/>
              </w:rPr>
              <w:t>the</w:t>
            </w:r>
            <w:r>
              <w:rPr>
                <w:spacing w:val="-5"/>
                <w:w w:val="105"/>
                <w:sz w:val="18"/>
              </w:rPr>
              <w:t xml:space="preserve"> </w:t>
            </w:r>
            <w:r>
              <w:rPr>
                <w:w w:val="105"/>
                <w:sz w:val="18"/>
              </w:rPr>
              <w:t>judicial system’</w:t>
            </w:r>
          </w:p>
          <w:p w:rsidR="00D04CB6" w:rsidRDefault="00F732FE">
            <w:pPr>
              <w:pStyle w:val="TableParagraph"/>
              <w:numPr>
                <w:ilvl w:val="0"/>
                <w:numId w:val="39"/>
              </w:numPr>
              <w:tabs>
                <w:tab w:val="left" w:pos="435"/>
                <w:tab w:val="left" w:pos="436"/>
              </w:tabs>
              <w:spacing w:before="85" w:line="218" w:lineRule="auto"/>
              <w:ind w:right="84"/>
              <w:rPr>
                <w:sz w:val="18"/>
              </w:rPr>
            </w:pPr>
            <w:r>
              <w:rPr>
                <w:w w:val="105"/>
                <w:sz w:val="18"/>
              </w:rPr>
              <w:t>to</w:t>
            </w:r>
            <w:r>
              <w:rPr>
                <w:spacing w:val="-5"/>
                <w:w w:val="105"/>
                <w:sz w:val="18"/>
              </w:rPr>
              <w:t xml:space="preserve"> </w:t>
            </w:r>
            <w:r>
              <w:rPr>
                <w:w w:val="105"/>
                <w:sz w:val="18"/>
              </w:rPr>
              <w:t>‘reform</w:t>
            </w:r>
            <w:r>
              <w:rPr>
                <w:spacing w:val="-5"/>
                <w:w w:val="105"/>
                <w:sz w:val="18"/>
              </w:rPr>
              <w:t xml:space="preserve"> </w:t>
            </w:r>
            <w:r>
              <w:rPr>
                <w:w w:val="105"/>
                <w:sz w:val="18"/>
              </w:rPr>
              <w:t>the</w:t>
            </w:r>
            <w:r>
              <w:rPr>
                <w:spacing w:val="-5"/>
                <w:w w:val="105"/>
                <w:sz w:val="18"/>
              </w:rPr>
              <w:t xml:space="preserve"> </w:t>
            </w:r>
            <w:r>
              <w:rPr>
                <w:w w:val="105"/>
                <w:sz w:val="18"/>
              </w:rPr>
              <w:t>law</w:t>
            </w:r>
            <w:r>
              <w:rPr>
                <w:spacing w:val="-5"/>
                <w:w w:val="105"/>
                <w:sz w:val="18"/>
              </w:rPr>
              <w:t xml:space="preserve"> </w:t>
            </w:r>
            <w:r>
              <w:rPr>
                <w:w w:val="105"/>
                <w:sz w:val="18"/>
              </w:rPr>
              <w:t>of</w:t>
            </w:r>
            <w:r>
              <w:rPr>
                <w:spacing w:val="-5"/>
                <w:w w:val="105"/>
                <w:sz w:val="18"/>
              </w:rPr>
              <w:t xml:space="preserve"> </w:t>
            </w:r>
            <w:r>
              <w:rPr>
                <w:w w:val="105"/>
                <w:sz w:val="18"/>
              </w:rPr>
              <w:t>contempt</w:t>
            </w:r>
            <w:r>
              <w:rPr>
                <w:spacing w:val="-5"/>
                <w:w w:val="105"/>
                <w:sz w:val="18"/>
              </w:rPr>
              <w:t xml:space="preserve"> </w:t>
            </w:r>
            <w:r>
              <w:rPr>
                <w:w w:val="105"/>
                <w:sz w:val="18"/>
              </w:rPr>
              <w:t>of</w:t>
            </w:r>
            <w:r>
              <w:rPr>
                <w:spacing w:val="-5"/>
                <w:w w:val="105"/>
                <w:sz w:val="18"/>
              </w:rPr>
              <w:t xml:space="preserve"> </w:t>
            </w:r>
            <w:r>
              <w:rPr>
                <w:w w:val="105"/>
                <w:sz w:val="18"/>
              </w:rPr>
              <w:t>the</w:t>
            </w:r>
            <w:r>
              <w:rPr>
                <w:spacing w:val="-5"/>
                <w:w w:val="105"/>
                <w:sz w:val="18"/>
              </w:rPr>
              <w:t xml:space="preserve"> </w:t>
            </w:r>
            <w:r>
              <w:rPr>
                <w:w w:val="105"/>
                <w:sz w:val="18"/>
              </w:rPr>
              <w:t>court’</w:t>
            </w:r>
            <w:r>
              <w:rPr>
                <w:spacing w:val="-5"/>
                <w:w w:val="105"/>
                <w:sz w:val="18"/>
              </w:rPr>
              <w:t xml:space="preserve"> </w:t>
            </w:r>
            <w:r>
              <w:rPr>
                <w:w w:val="105"/>
                <w:sz w:val="18"/>
              </w:rPr>
              <w:t>(</w:t>
            </w:r>
            <w:r>
              <w:rPr>
                <w:i/>
                <w:w w:val="105"/>
                <w:sz w:val="18"/>
              </w:rPr>
              <w:t>Part</w:t>
            </w:r>
            <w:r>
              <w:rPr>
                <w:i/>
                <w:spacing w:val="-5"/>
                <w:w w:val="105"/>
                <w:sz w:val="18"/>
              </w:rPr>
              <w:t xml:space="preserve"> </w:t>
            </w:r>
            <w:r>
              <w:rPr>
                <w:i/>
                <w:spacing w:val="-6"/>
                <w:w w:val="105"/>
                <w:sz w:val="18"/>
              </w:rPr>
              <w:t>1,</w:t>
            </w:r>
            <w:r>
              <w:rPr>
                <w:i/>
                <w:spacing w:val="-5"/>
                <w:w w:val="105"/>
                <w:sz w:val="18"/>
              </w:rPr>
              <w:t xml:space="preserve"> </w:t>
            </w:r>
            <w:r>
              <w:rPr>
                <w:i/>
                <w:w w:val="105"/>
                <w:sz w:val="18"/>
              </w:rPr>
              <w:t>clause 3(1)</w:t>
            </w:r>
            <w:r>
              <w:rPr>
                <w:w w:val="105"/>
                <w:sz w:val="18"/>
              </w:rPr>
              <w:t>).</w:t>
            </w:r>
          </w:p>
          <w:p w:rsidR="00D04CB6" w:rsidRDefault="00F732FE">
            <w:pPr>
              <w:pStyle w:val="TableParagraph"/>
              <w:spacing w:before="85" w:line="218" w:lineRule="auto"/>
              <w:ind w:left="75" w:right="256"/>
              <w:rPr>
                <w:sz w:val="18"/>
              </w:rPr>
            </w:pPr>
            <w:r>
              <w:rPr>
                <w:sz w:val="18"/>
              </w:rPr>
              <w:t>For these purposes,  the  proposed  legislation  would  enable courts to make certain orders and impose certain sanctions so that:</w:t>
            </w:r>
          </w:p>
          <w:p w:rsidR="00D04CB6" w:rsidRDefault="00F732FE">
            <w:pPr>
              <w:pStyle w:val="TableParagraph"/>
              <w:numPr>
                <w:ilvl w:val="0"/>
                <w:numId w:val="39"/>
              </w:numPr>
              <w:tabs>
                <w:tab w:val="left" w:pos="359"/>
              </w:tabs>
              <w:spacing w:before="85" w:line="218" w:lineRule="auto"/>
              <w:ind w:left="358" w:right="377" w:hanging="283"/>
              <w:rPr>
                <w:sz w:val="18"/>
              </w:rPr>
            </w:pPr>
            <w:r>
              <w:rPr>
                <w:w w:val="105"/>
                <w:sz w:val="18"/>
              </w:rPr>
              <w:t>civil</w:t>
            </w:r>
            <w:r>
              <w:rPr>
                <w:spacing w:val="-12"/>
                <w:w w:val="105"/>
                <w:sz w:val="18"/>
              </w:rPr>
              <w:t xml:space="preserve"> </w:t>
            </w:r>
            <w:r>
              <w:rPr>
                <w:w w:val="105"/>
                <w:sz w:val="18"/>
              </w:rPr>
              <w:t>and</w:t>
            </w:r>
            <w:r>
              <w:rPr>
                <w:spacing w:val="-12"/>
                <w:w w:val="105"/>
                <w:sz w:val="18"/>
              </w:rPr>
              <w:t xml:space="preserve"> </w:t>
            </w:r>
            <w:r>
              <w:rPr>
                <w:w w:val="105"/>
                <w:sz w:val="18"/>
              </w:rPr>
              <w:t>criminal</w:t>
            </w:r>
            <w:r>
              <w:rPr>
                <w:spacing w:val="-12"/>
                <w:w w:val="105"/>
                <w:sz w:val="18"/>
              </w:rPr>
              <w:t xml:space="preserve"> </w:t>
            </w:r>
            <w:r>
              <w:rPr>
                <w:w w:val="105"/>
                <w:sz w:val="18"/>
              </w:rPr>
              <w:t>proceedings</w:t>
            </w:r>
            <w:r>
              <w:rPr>
                <w:spacing w:val="-12"/>
                <w:w w:val="105"/>
                <w:sz w:val="18"/>
              </w:rPr>
              <w:t xml:space="preserve"> </w:t>
            </w:r>
            <w:r>
              <w:rPr>
                <w:w w:val="105"/>
                <w:sz w:val="18"/>
              </w:rPr>
              <w:t>are</w:t>
            </w:r>
            <w:r>
              <w:rPr>
                <w:spacing w:val="-12"/>
                <w:w w:val="105"/>
                <w:sz w:val="18"/>
              </w:rPr>
              <w:t xml:space="preserve"> </w:t>
            </w:r>
            <w:r>
              <w:rPr>
                <w:w w:val="105"/>
                <w:sz w:val="18"/>
              </w:rPr>
              <w:t>heard</w:t>
            </w:r>
            <w:r>
              <w:rPr>
                <w:spacing w:val="-12"/>
                <w:w w:val="105"/>
                <w:sz w:val="18"/>
              </w:rPr>
              <w:t xml:space="preserve"> </w:t>
            </w:r>
            <w:r>
              <w:rPr>
                <w:w w:val="105"/>
                <w:sz w:val="18"/>
              </w:rPr>
              <w:t>and</w:t>
            </w:r>
            <w:r>
              <w:rPr>
                <w:spacing w:val="-12"/>
                <w:w w:val="105"/>
                <w:sz w:val="18"/>
              </w:rPr>
              <w:t xml:space="preserve"> </w:t>
            </w:r>
            <w:r>
              <w:rPr>
                <w:w w:val="105"/>
                <w:sz w:val="18"/>
              </w:rPr>
              <w:t>determined fairly</w:t>
            </w:r>
            <w:r>
              <w:rPr>
                <w:spacing w:val="-12"/>
                <w:w w:val="105"/>
                <w:sz w:val="18"/>
              </w:rPr>
              <w:t xml:space="preserve"> </w:t>
            </w:r>
            <w:r>
              <w:rPr>
                <w:w w:val="105"/>
                <w:sz w:val="18"/>
              </w:rPr>
              <w:t>by</w:t>
            </w:r>
            <w:r>
              <w:rPr>
                <w:spacing w:val="-12"/>
                <w:w w:val="105"/>
                <w:sz w:val="18"/>
              </w:rPr>
              <w:t xml:space="preserve"> </w:t>
            </w:r>
            <w:r>
              <w:rPr>
                <w:w w:val="105"/>
                <w:sz w:val="18"/>
              </w:rPr>
              <w:t>independent</w:t>
            </w:r>
            <w:r>
              <w:rPr>
                <w:spacing w:val="-12"/>
                <w:w w:val="105"/>
                <w:sz w:val="18"/>
              </w:rPr>
              <w:t xml:space="preserve"> </w:t>
            </w:r>
            <w:r>
              <w:rPr>
                <w:w w:val="105"/>
                <w:sz w:val="18"/>
              </w:rPr>
              <w:t>and</w:t>
            </w:r>
            <w:r>
              <w:rPr>
                <w:spacing w:val="-12"/>
                <w:w w:val="105"/>
                <w:sz w:val="18"/>
              </w:rPr>
              <w:t xml:space="preserve"> </w:t>
            </w:r>
            <w:r>
              <w:rPr>
                <w:w w:val="105"/>
                <w:sz w:val="18"/>
              </w:rPr>
              <w:t>impartial</w:t>
            </w:r>
            <w:r>
              <w:rPr>
                <w:spacing w:val="-12"/>
                <w:w w:val="105"/>
                <w:sz w:val="18"/>
              </w:rPr>
              <w:t xml:space="preserve"> </w:t>
            </w:r>
            <w:r>
              <w:rPr>
                <w:w w:val="105"/>
                <w:sz w:val="18"/>
              </w:rPr>
              <w:t>judges</w:t>
            </w:r>
          </w:p>
          <w:p w:rsidR="00D04CB6" w:rsidRDefault="00F732FE">
            <w:pPr>
              <w:pStyle w:val="TableParagraph"/>
              <w:numPr>
                <w:ilvl w:val="0"/>
                <w:numId w:val="39"/>
              </w:numPr>
              <w:tabs>
                <w:tab w:val="left" w:pos="359"/>
              </w:tabs>
              <w:spacing w:before="85" w:line="218" w:lineRule="auto"/>
              <w:ind w:left="358" w:right="72" w:hanging="283"/>
              <w:rPr>
                <w:sz w:val="18"/>
              </w:rPr>
            </w:pPr>
            <w:r>
              <w:rPr>
                <w:w w:val="105"/>
                <w:sz w:val="18"/>
              </w:rPr>
              <w:t>jury verdicts are based only on facts admitted or proved by properly</w:t>
            </w:r>
            <w:r>
              <w:rPr>
                <w:spacing w:val="-12"/>
                <w:w w:val="105"/>
                <w:sz w:val="18"/>
              </w:rPr>
              <w:t xml:space="preserve"> </w:t>
            </w:r>
            <w:r>
              <w:rPr>
                <w:w w:val="105"/>
                <w:sz w:val="18"/>
              </w:rPr>
              <w:t>adduced</w:t>
            </w:r>
            <w:r>
              <w:rPr>
                <w:spacing w:val="-12"/>
                <w:w w:val="105"/>
                <w:sz w:val="18"/>
              </w:rPr>
              <w:t xml:space="preserve"> </w:t>
            </w:r>
            <w:r>
              <w:rPr>
                <w:w w:val="105"/>
                <w:sz w:val="18"/>
              </w:rPr>
              <w:t>evidence</w:t>
            </w:r>
            <w:r>
              <w:rPr>
                <w:spacing w:val="-12"/>
                <w:w w:val="105"/>
                <w:sz w:val="18"/>
              </w:rPr>
              <w:t xml:space="preserve"> </w:t>
            </w:r>
            <w:r>
              <w:rPr>
                <w:w w:val="105"/>
                <w:sz w:val="18"/>
              </w:rPr>
              <w:t>after</w:t>
            </w:r>
            <w:r>
              <w:rPr>
                <w:spacing w:val="-12"/>
                <w:w w:val="105"/>
                <w:sz w:val="18"/>
              </w:rPr>
              <w:t xml:space="preserve"> </w:t>
            </w:r>
            <w:r>
              <w:rPr>
                <w:w w:val="105"/>
                <w:sz w:val="18"/>
              </w:rPr>
              <w:t>free,</w:t>
            </w:r>
            <w:r>
              <w:rPr>
                <w:spacing w:val="-12"/>
                <w:w w:val="105"/>
                <w:sz w:val="18"/>
              </w:rPr>
              <w:t xml:space="preserve"> </w:t>
            </w:r>
            <w:r>
              <w:rPr>
                <w:w w:val="105"/>
                <w:sz w:val="18"/>
              </w:rPr>
              <w:t>frank</w:t>
            </w:r>
            <w:r>
              <w:rPr>
                <w:spacing w:val="-12"/>
                <w:w w:val="105"/>
                <w:sz w:val="18"/>
              </w:rPr>
              <w:t xml:space="preserve"> </w:t>
            </w:r>
            <w:r>
              <w:rPr>
                <w:w w:val="105"/>
                <w:sz w:val="18"/>
              </w:rPr>
              <w:t>and</w:t>
            </w:r>
            <w:r>
              <w:rPr>
                <w:spacing w:val="-12"/>
                <w:w w:val="105"/>
                <w:sz w:val="18"/>
              </w:rPr>
              <w:t xml:space="preserve"> </w:t>
            </w:r>
            <w:r>
              <w:rPr>
                <w:w w:val="105"/>
                <w:sz w:val="18"/>
              </w:rPr>
              <w:t>confidential discussions,</w:t>
            </w:r>
            <w:r>
              <w:rPr>
                <w:spacing w:val="-10"/>
                <w:w w:val="105"/>
                <w:sz w:val="18"/>
              </w:rPr>
              <w:t xml:space="preserve"> </w:t>
            </w:r>
            <w:r>
              <w:rPr>
                <w:w w:val="105"/>
                <w:sz w:val="18"/>
              </w:rPr>
              <w:t>and</w:t>
            </w:r>
            <w:r>
              <w:rPr>
                <w:spacing w:val="-10"/>
                <w:w w:val="105"/>
                <w:sz w:val="18"/>
              </w:rPr>
              <w:t xml:space="preserve"> </w:t>
            </w:r>
            <w:r>
              <w:rPr>
                <w:w w:val="105"/>
                <w:sz w:val="18"/>
              </w:rPr>
              <w:t>the</w:t>
            </w:r>
            <w:r>
              <w:rPr>
                <w:spacing w:val="-10"/>
                <w:w w:val="105"/>
                <w:sz w:val="18"/>
              </w:rPr>
              <w:t xml:space="preserve"> </w:t>
            </w:r>
            <w:r>
              <w:rPr>
                <w:w w:val="105"/>
                <w:sz w:val="18"/>
              </w:rPr>
              <w:t>finality</w:t>
            </w:r>
            <w:r>
              <w:rPr>
                <w:spacing w:val="-10"/>
                <w:w w:val="105"/>
                <w:sz w:val="18"/>
              </w:rPr>
              <w:t xml:space="preserve"> </w:t>
            </w:r>
            <w:r>
              <w:rPr>
                <w:w w:val="105"/>
                <w:sz w:val="18"/>
              </w:rPr>
              <w:t>of</w:t>
            </w:r>
            <w:r>
              <w:rPr>
                <w:spacing w:val="-10"/>
                <w:w w:val="105"/>
                <w:sz w:val="18"/>
              </w:rPr>
              <w:t xml:space="preserve"> </w:t>
            </w:r>
            <w:r>
              <w:rPr>
                <w:w w:val="105"/>
                <w:sz w:val="18"/>
              </w:rPr>
              <w:t>verdicts</w:t>
            </w:r>
            <w:r>
              <w:rPr>
                <w:spacing w:val="-10"/>
                <w:w w:val="105"/>
                <w:sz w:val="18"/>
              </w:rPr>
              <w:t xml:space="preserve"> </w:t>
            </w:r>
            <w:r>
              <w:rPr>
                <w:w w:val="105"/>
                <w:sz w:val="18"/>
              </w:rPr>
              <w:t>will</w:t>
            </w:r>
            <w:r>
              <w:rPr>
                <w:spacing w:val="-10"/>
                <w:w w:val="105"/>
                <w:sz w:val="18"/>
              </w:rPr>
              <w:t xml:space="preserve"> </w:t>
            </w:r>
            <w:r>
              <w:rPr>
                <w:w w:val="105"/>
                <w:sz w:val="18"/>
              </w:rPr>
              <w:t>be</w:t>
            </w:r>
            <w:r>
              <w:rPr>
                <w:spacing w:val="-10"/>
                <w:w w:val="105"/>
                <w:sz w:val="18"/>
              </w:rPr>
              <w:t xml:space="preserve"> </w:t>
            </w:r>
            <w:r>
              <w:rPr>
                <w:w w:val="105"/>
                <w:sz w:val="18"/>
              </w:rPr>
              <w:t>protected</w:t>
            </w:r>
          </w:p>
          <w:p w:rsidR="00D04CB6" w:rsidRDefault="00F732FE">
            <w:pPr>
              <w:pStyle w:val="TableParagraph"/>
              <w:numPr>
                <w:ilvl w:val="0"/>
                <w:numId w:val="39"/>
              </w:numPr>
              <w:tabs>
                <w:tab w:val="left" w:pos="359"/>
              </w:tabs>
              <w:spacing w:before="85" w:line="218" w:lineRule="auto"/>
              <w:ind w:left="358" w:right="90" w:hanging="283"/>
              <w:jc w:val="both"/>
              <w:rPr>
                <w:sz w:val="18"/>
              </w:rPr>
            </w:pPr>
            <w:r>
              <w:rPr>
                <w:w w:val="105"/>
                <w:sz w:val="18"/>
              </w:rPr>
              <w:t>individual</w:t>
            </w:r>
            <w:r>
              <w:rPr>
                <w:spacing w:val="-8"/>
                <w:w w:val="105"/>
                <w:sz w:val="18"/>
              </w:rPr>
              <w:t xml:space="preserve"> </w:t>
            </w:r>
            <w:r>
              <w:rPr>
                <w:w w:val="105"/>
                <w:sz w:val="18"/>
              </w:rPr>
              <w:t>cases</w:t>
            </w:r>
            <w:r>
              <w:rPr>
                <w:spacing w:val="-8"/>
                <w:w w:val="105"/>
                <w:sz w:val="18"/>
              </w:rPr>
              <w:t xml:space="preserve"> </w:t>
            </w:r>
            <w:r>
              <w:rPr>
                <w:w w:val="105"/>
                <w:sz w:val="18"/>
              </w:rPr>
              <w:t>are</w:t>
            </w:r>
            <w:r>
              <w:rPr>
                <w:spacing w:val="-8"/>
                <w:w w:val="105"/>
                <w:sz w:val="18"/>
              </w:rPr>
              <w:t xml:space="preserve"> </w:t>
            </w:r>
            <w:r>
              <w:rPr>
                <w:w w:val="105"/>
                <w:sz w:val="18"/>
              </w:rPr>
              <w:t>heard</w:t>
            </w:r>
            <w:r>
              <w:rPr>
                <w:spacing w:val="-8"/>
                <w:w w:val="105"/>
                <w:sz w:val="18"/>
              </w:rPr>
              <w:t xml:space="preserve"> </w:t>
            </w:r>
            <w:r>
              <w:rPr>
                <w:w w:val="105"/>
                <w:sz w:val="18"/>
              </w:rPr>
              <w:t>and</w:t>
            </w:r>
            <w:r>
              <w:rPr>
                <w:spacing w:val="-8"/>
                <w:w w:val="105"/>
                <w:sz w:val="18"/>
              </w:rPr>
              <w:t xml:space="preserve"> </w:t>
            </w:r>
            <w:r>
              <w:rPr>
                <w:w w:val="105"/>
                <w:sz w:val="18"/>
              </w:rPr>
              <w:t>determined</w:t>
            </w:r>
            <w:r>
              <w:rPr>
                <w:spacing w:val="-8"/>
                <w:w w:val="105"/>
                <w:sz w:val="18"/>
              </w:rPr>
              <w:t xml:space="preserve"> </w:t>
            </w:r>
            <w:r>
              <w:rPr>
                <w:w w:val="105"/>
                <w:sz w:val="18"/>
              </w:rPr>
              <w:t>in</w:t>
            </w:r>
            <w:r>
              <w:rPr>
                <w:spacing w:val="-8"/>
                <w:w w:val="105"/>
                <w:sz w:val="18"/>
              </w:rPr>
              <w:t xml:space="preserve"> </w:t>
            </w:r>
            <w:r>
              <w:rPr>
                <w:w w:val="105"/>
                <w:sz w:val="18"/>
              </w:rPr>
              <w:t>a</w:t>
            </w:r>
            <w:r>
              <w:rPr>
                <w:spacing w:val="-8"/>
                <w:w w:val="105"/>
                <w:sz w:val="18"/>
              </w:rPr>
              <w:t xml:space="preserve"> </w:t>
            </w:r>
            <w:r>
              <w:rPr>
                <w:w w:val="105"/>
                <w:sz w:val="18"/>
              </w:rPr>
              <w:t>manner</w:t>
            </w:r>
            <w:r>
              <w:rPr>
                <w:spacing w:val="-8"/>
                <w:w w:val="105"/>
                <w:sz w:val="18"/>
              </w:rPr>
              <w:t xml:space="preserve"> </w:t>
            </w:r>
            <w:r>
              <w:rPr>
                <w:w w:val="105"/>
                <w:sz w:val="18"/>
              </w:rPr>
              <w:t>that is</w:t>
            </w:r>
            <w:r>
              <w:rPr>
                <w:spacing w:val="-10"/>
                <w:w w:val="105"/>
                <w:sz w:val="18"/>
              </w:rPr>
              <w:t xml:space="preserve"> </w:t>
            </w:r>
            <w:r>
              <w:rPr>
                <w:w w:val="105"/>
                <w:sz w:val="18"/>
              </w:rPr>
              <w:t>expeditious,</w:t>
            </w:r>
            <w:r>
              <w:rPr>
                <w:spacing w:val="-10"/>
                <w:w w:val="105"/>
                <w:sz w:val="18"/>
              </w:rPr>
              <w:t xml:space="preserve"> </w:t>
            </w:r>
            <w:r>
              <w:rPr>
                <w:w w:val="105"/>
                <w:sz w:val="18"/>
              </w:rPr>
              <w:t>efficient</w:t>
            </w:r>
            <w:r>
              <w:rPr>
                <w:spacing w:val="-10"/>
                <w:w w:val="105"/>
                <w:sz w:val="18"/>
              </w:rPr>
              <w:t xml:space="preserve"> </w:t>
            </w:r>
            <w:r>
              <w:rPr>
                <w:w w:val="105"/>
                <w:sz w:val="18"/>
              </w:rPr>
              <w:t>and</w:t>
            </w:r>
            <w:r>
              <w:rPr>
                <w:spacing w:val="-10"/>
                <w:w w:val="105"/>
                <w:sz w:val="18"/>
              </w:rPr>
              <w:t xml:space="preserve"> </w:t>
            </w:r>
            <w:r>
              <w:rPr>
                <w:w w:val="105"/>
                <w:sz w:val="18"/>
              </w:rPr>
              <w:t>consistent</w:t>
            </w:r>
            <w:r>
              <w:rPr>
                <w:spacing w:val="-10"/>
                <w:w w:val="105"/>
                <w:sz w:val="18"/>
              </w:rPr>
              <w:t xml:space="preserve"> </w:t>
            </w:r>
            <w:r>
              <w:rPr>
                <w:w w:val="105"/>
                <w:sz w:val="18"/>
              </w:rPr>
              <w:t>with</w:t>
            </w:r>
            <w:r>
              <w:rPr>
                <w:spacing w:val="-10"/>
                <w:w w:val="105"/>
                <w:sz w:val="18"/>
              </w:rPr>
              <w:t xml:space="preserve"> </w:t>
            </w:r>
            <w:r>
              <w:rPr>
                <w:w w:val="105"/>
                <w:sz w:val="18"/>
              </w:rPr>
              <w:t>the</w:t>
            </w:r>
            <w:r>
              <w:rPr>
                <w:spacing w:val="-10"/>
                <w:w w:val="105"/>
                <w:sz w:val="18"/>
              </w:rPr>
              <w:t xml:space="preserve"> </w:t>
            </w:r>
            <w:r>
              <w:rPr>
                <w:w w:val="105"/>
                <w:sz w:val="18"/>
              </w:rPr>
              <w:t>principles</w:t>
            </w:r>
            <w:r>
              <w:rPr>
                <w:spacing w:val="-10"/>
                <w:w w:val="105"/>
                <w:sz w:val="18"/>
              </w:rPr>
              <w:t xml:space="preserve"> </w:t>
            </w:r>
            <w:r>
              <w:rPr>
                <w:w w:val="105"/>
                <w:sz w:val="18"/>
              </w:rPr>
              <w:t>of justice and the rule of</w:t>
            </w:r>
            <w:r>
              <w:rPr>
                <w:spacing w:val="-29"/>
                <w:w w:val="105"/>
                <w:sz w:val="18"/>
              </w:rPr>
              <w:t xml:space="preserve"> </w:t>
            </w:r>
            <w:r>
              <w:rPr>
                <w:w w:val="105"/>
                <w:sz w:val="18"/>
              </w:rPr>
              <w:t>law</w:t>
            </w:r>
          </w:p>
          <w:p w:rsidR="00D04CB6" w:rsidRDefault="00F732FE">
            <w:pPr>
              <w:pStyle w:val="TableParagraph"/>
              <w:numPr>
                <w:ilvl w:val="0"/>
                <w:numId w:val="39"/>
              </w:numPr>
              <w:tabs>
                <w:tab w:val="left" w:pos="359"/>
              </w:tabs>
              <w:spacing w:before="85" w:line="218" w:lineRule="auto"/>
              <w:ind w:left="358" w:right="179" w:hanging="283"/>
              <w:rPr>
                <w:sz w:val="18"/>
              </w:rPr>
            </w:pPr>
            <w:r>
              <w:rPr>
                <w:w w:val="105"/>
                <w:sz w:val="18"/>
              </w:rPr>
              <w:t>except in proceedings where the law restricts access to the</w:t>
            </w:r>
            <w:r>
              <w:rPr>
                <w:spacing w:val="-7"/>
                <w:w w:val="105"/>
                <w:sz w:val="18"/>
              </w:rPr>
              <w:t xml:space="preserve"> </w:t>
            </w:r>
            <w:r>
              <w:rPr>
                <w:w w:val="105"/>
                <w:sz w:val="18"/>
              </w:rPr>
              <w:t>court</w:t>
            </w:r>
            <w:r>
              <w:rPr>
                <w:spacing w:val="-7"/>
                <w:w w:val="105"/>
                <w:sz w:val="18"/>
              </w:rPr>
              <w:t xml:space="preserve"> </w:t>
            </w:r>
            <w:r>
              <w:rPr>
                <w:w w:val="105"/>
                <w:sz w:val="18"/>
              </w:rPr>
              <w:t>or</w:t>
            </w:r>
            <w:r>
              <w:rPr>
                <w:spacing w:val="-7"/>
                <w:w w:val="105"/>
                <w:sz w:val="18"/>
              </w:rPr>
              <w:t xml:space="preserve"> </w:t>
            </w:r>
            <w:r>
              <w:rPr>
                <w:w w:val="105"/>
                <w:sz w:val="18"/>
              </w:rPr>
              <w:t>restricts</w:t>
            </w:r>
            <w:r>
              <w:rPr>
                <w:spacing w:val="-7"/>
                <w:w w:val="105"/>
                <w:sz w:val="18"/>
              </w:rPr>
              <w:t xml:space="preserve"> </w:t>
            </w:r>
            <w:r>
              <w:rPr>
                <w:w w:val="105"/>
                <w:sz w:val="18"/>
              </w:rPr>
              <w:t>the</w:t>
            </w:r>
            <w:r>
              <w:rPr>
                <w:spacing w:val="-7"/>
                <w:w w:val="105"/>
                <w:sz w:val="18"/>
              </w:rPr>
              <w:t xml:space="preserve"> </w:t>
            </w:r>
            <w:r>
              <w:rPr>
                <w:w w:val="105"/>
                <w:sz w:val="18"/>
              </w:rPr>
              <w:t>reporting</w:t>
            </w:r>
            <w:r>
              <w:rPr>
                <w:spacing w:val="-7"/>
                <w:w w:val="105"/>
                <w:sz w:val="18"/>
              </w:rPr>
              <w:t xml:space="preserve"> </w:t>
            </w:r>
            <w:r>
              <w:rPr>
                <w:w w:val="105"/>
                <w:sz w:val="18"/>
              </w:rPr>
              <w:t>of</w:t>
            </w:r>
            <w:r>
              <w:rPr>
                <w:spacing w:val="-7"/>
                <w:w w:val="105"/>
                <w:sz w:val="18"/>
              </w:rPr>
              <w:t xml:space="preserve"> </w:t>
            </w:r>
            <w:r>
              <w:rPr>
                <w:w w:val="105"/>
                <w:sz w:val="18"/>
              </w:rPr>
              <w:t>proceedings</w:t>
            </w:r>
            <w:r>
              <w:rPr>
                <w:spacing w:val="-7"/>
                <w:w w:val="105"/>
                <w:sz w:val="18"/>
              </w:rPr>
              <w:t xml:space="preserve"> </w:t>
            </w:r>
            <w:r>
              <w:rPr>
                <w:w w:val="105"/>
                <w:sz w:val="18"/>
              </w:rPr>
              <w:t>(such</w:t>
            </w:r>
            <w:r>
              <w:rPr>
                <w:spacing w:val="-7"/>
                <w:w w:val="105"/>
                <w:sz w:val="18"/>
              </w:rPr>
              <w:t xml:space="preserve"> </w:t>
            </w:r>
            <w:r>
              <w:rPr>
                <w:w w:val="105"/>
                <w:sz w:val="18"/>
              </w:rPr>
              <w:t xml:space="preserve">as proceedings in the Family Court or the </w:t>
            </w:r>
            <w:r>
              <w:rPr>
                <w:spacing w:val="-4"/>
                <w:w w:val="105"/>
                <w:sz w:val="18"/>
              </w:rPr>
              <w:t xml:space="preserve">Youth </w:t>
            </w:r>
            <w:r>
              <w:rPr>
                <w:w w:val="105"/>
                <w:sz w:val="18"/>
              </w:rPr>
              <w:t>Court) or in unusual</w:t>
            </w:r>
            <w:r>
              <w:rPr>
                <w:spacing w:val="-10"/>
                <w:w w:val="105"/>
                <w:sz w:val="18"/>
              </w:rPr>
              <w:t xml:space="preserve"> </w:t>
            </w:r>
            <w:r>
              <w:rPr>
                <w:w w:val="105"/>
                <w:sz w:val="18"/>
              </w:rPr>
              <w:t>circumstances,</w:t>
            </w:r>
            <w:r>
              <w:rPr>
                <w:spacing w:val="-10"/>
                <w:w w:val="105"/>
                <w:sz w:val="18"/>
              </w:rPr>
              <w:t xml:space="preserve"> </w:t>
            </w:r>
            <w:r>
              <w:rPr>
                <w:w w:val="105"/>
                <w:sz w:val="18"/>
              </w:rPr>
              <w:t>proceedings</w:t>
            </w:r>
            <w:r>
              <w:rPr>
                <w:spacing w:val="-10"/>
                <w:w w:val="105"/>
                <w:sz w:val="18"/>
              </w:rPr>
              <w:t xml:space="preserve"> </w:t>
            </w:r>
            <w:r>
              <w:rPr>
                <w:w w:val="105"/>
                <w:sz w:val="18"/>
              </w:rPr>
              <w:t>are</w:t>
            </w:r>
            <w:r>
              <w:rPr>
                <w:spacing w:val="-10"/>
                <w:w w:val="105"/>
                <w:sz w:val="18"/>
              </w:rPr>
              <w:t xml:space="preserve"> </w:t>
            </w:r>
            <w:r>
              <w:rPr>
                <w:w w:val="105"/>
                <w:sz w:val="18"/>
              </w:rPr>
              <w:t>open</w:t>
            </w:r>
            <w:r>
              <w:rPr>
                <w:spacing w:val="-10"/>
                <w:w w:val="105"/>
                <w:sz w:val="18"/>
              </w:rPr>
              <w:t xml:space="preserve"> </w:t>
            </w:r>
            <w:r>
              <w:rPr>
                <w:w w:val="105"/>
                <w:sz w:val="18"/>
              </w:rPr>
              <w:t>to</w:t>
            </w:r>
            <w:r>
              <w:rPr>
                <w:spacing w:val="-10"/>
                <w:w w:val="105"/>
                <w:sz w:val="18"/>
              </w:rPr>
              <w:t xml:space="preserve"> </w:t>
            </w:r>
            <w:r>
              <w:rPr>
                <w:w w:val="105"/>
                <w:sz w:val="18"/>
              </w:rPr>
              <w:t>the</w:t>
            </w:r>
            <w:r>
              <w:rPr>
                <w:spacing w:val="-10"/>
                <w:w w:val="105"/>
                <w:sz w:val="18"/>
              </w:rPr>
              <w:t xml:space="preserve"> </w:t>
            </w:r>
            <w:r>
              <w:rPr>
                <w:w w:val="105"/>
                <w:sz w:val="18"/>
              </w:rPr>
              <w:t>public and news</w:t>
            </w:r>
            <w:r>
              <w:rPr>
                <w:spacing w:val="-5"/>
                <w:w w:val="105"/>
                <w:sz w:val="18"/>
              </w:rPr>
              <w:t xml:space="preserve"> </w:t>
            </w:r>
            <w:r>
              <w:rPr>
                <w:w w:val="105"/>
                <w:sz w:val="18"/>
              </w:rPr>
              <w:t>media</w:t>
            </w:r>
          </w:p>
          <w:p w:rsidR="00D04CB6" w:rsidRDefault="00F732FE">
            <w:pPr>
              <w:pStyle w:val="TableParagraph"/>
              <w:numPr>
                <w:ilvl w:val="0"/>
                <w:numId w:val="39"/>
              </w:numPr>
              <w:tabs>
                <w:tab w:val="left" w:pos="359"/>
              </w:tabs>
              <w:spacing w:before="65"/>
              <w:ind w:left="358" w:hanging="283"/>
              <w:rPr>
                <w:sz w:val="18"/>
              </w:rPr>
            </w:pPr>
            <w:r>
              <w:rPr>
                <w:sz w:val="18"/>
              </w:rPr>
              <w:t>orders</w:t>
            </w:r>
            <w:r>
              <w:rPr>
                <w:spacing w:val="13"/>
                <w:sz w:val="18"/>
              </w:rPr>
              <w:t xml:space="preserve"> </w:t>
            </w:r>
            <w:r>
              <w:rPr>
                <w:sz w:val="18"/>
              </w:rPr>
              <w:t>made</w:t>
            </w:r>
            <w:r>
              <w:rPr>
                <w:spacing w:val="13"/>
                <w:sz w:val="18"/>
              </w:rPr>
              <w:t xml:space="preserve"> </w:t>
            </w:r>
            <w:r>
              <w:rPr>
                <w:sz w:val="18"/>
              </w:rPr>
              <w:t>by</w:t>
            </w:r>
            <w:r>
              <w:rPr>
                <w:spacing w:val="13"/>
                <w:sz w:val="18"/>
              </w:rPr>
              <w:t xml:space="preserve"> </w:t>
            </w:r>
            <w:r>
              <w:rPr>
                <w:sz w:val="18"/>
              </w:rPr>
              <w:t>the</w:t>
            </w:r>
            <w:r>
              <w:rPr>
                <w:spacing w:val="13"/>
                <w:sz w:val="18"/>
              </w:rPr>
              <w:t xml:space="preserve"> </w:t>
            </w:r>
            <w:r>
              <w:rPr>
                <w:sz w:val="18"/>
              </w:rPr>
              <w:t>courts</w:t>
            </w:r>
            <w:r>
              <w:rPr>
                <w:spacing w:val="13"/>
                <w:sz w:val="18"/>
              </w:rPr>
              <w:t xml:space="preserve"> </w:t>
            </w:r>
            <w:r>
              <w:rPr>
                <w:sz w:val="18"/>
              </w:rPr>
              <w:t>are</w:t>
            </w:r>
            <w:r>
              <w:rPr>
                <w:spacing w:val="13"/>
                <w:sz w:val="18"/>
              </w:rPr>
              <w:t xml:space="preserve"> </w:t>
            </w:r>
            <w:r>
              <w:rPr>
                <w:sz w:val="18"/>
              </w:rPr>
              <w:t>enforceable</w:t>
            </w:r>
          </w:p>
          <w:p w:rsidR="00D04CB6" w:rsidRDefault="00F732FE">
            <w:pPr>
              <w:pStyle w:val="TableParagraph"/>
              <w:numPr>
                <w:ilvl w:val="0"/>
                <w:numId w:val="39"/>
              </w:numPr>
              <w:tabs>
                <w:tab w:val="left" w:pos="359"/>
              </w:tabs>
              <w:spacing w:before="84" w:line="218" w:lineRule="auto"/>
              <w:ind w:left="358" w:right="123" w:hanging="283"/>
              <w:rPr>
                <w:sz w:val="18"/>
              </w:rPr>
            </w:pPr>
            <w:r>
              <w:rPr>
                <w:w w:val="105"/>
                <w:sz w:val="18"/>
              </w:rPr>
              <w:t>the</w:t>
            </w:r>
            <w:r>
              <w:rPr>
                <w:spacing w:val="-12"/>
                <w:w w:val="105"/>
                <w:sz w:val="18"/>
              </w:rPr>
              <w:t xml:space="preserve"> </w:t>
            </w:r>
            <w:r>
              <w:rPr>
                <w:w w:val="105"/>
                <w:sz w:val="18"/>
              </w:rPr>
              <w:t>independence,</w:t>
            </w:r>
            <w:r>
              <w:rPr>
                <w:spacing w:val="-12"/>
                <w:w w:val="105"/>
                <w:sz w:val="18"/>
              </w:rPr>
              <w:t xml:space="preserve"> </w:t>
            </w:r>
            <w:r>
              <w:rPr>
                <w:w w:val="105"/>
                <w:sz w:val="18"/>
              </w:rPr>
              <w:t>integrity</w:t>
            </w:r>
            <w:r>
              <w:rPr>
                <w:spacing w:val="-12"/>
                <w:w w:val="105"/>
                <w:sz w:val="18"/>
              </w:rPr>
              <w:t xml:space="preserve"> </w:t>
            </w:r>
            <w:r>
              <w:rPr>
                <w:w w:val="105"/>
                <w:sz w:val="18"/>
              </w:rPr>
              <w:t>and</w:t>
            </w:r>
            <w:r>
              <w:rPr>
                <w:spacing w:val="-12"/>
                <w:w w:val="105"/>
                <w:sz w:val="18"/>
              </w:rPr>
              <w:t xml:space="preserve"> </w:t>
            </w:r>
            <w:r>
              <w:rPr>
                <w:w w:val="105"/>
                <w:sz w:val="18"/>
              </w:rPr>
              <w:t>impartiality</w:t>
            </w:r>
            <w:r>
              <w:rPr>
                <w:spacing w:val="-12"/>
                <w:w w:val="105"/>
                <w:sz w:val="18"/>
              </w:rPr>
              <w:t xml:space="preserve"> </w:t>
            </w:r>
            <w:r>
              <w:rPr>
                <w:w w:val="105"/>
                <w:sz w:val="18"/>
              </w:rPr>
              <w:t>of</w:t>
            </w:r>
            <w:r>
              <w:rPr>
                <w:spacing w:val="-12"/>
                <w:w w:val="105"/>
                <w:sz w:val="18"/>
              </w:rPr>
              <w:t xml:space="preserve"> </w:t>
            </w:r>
            <w:r>
              <w:rPr>
                <w:w w:val="105"/>
                <w:sz w:val="18"/>
              </w:rPr>
              <w:t>the</w:t>
            </w:r>
            <w:r>
              <w:rPr>
                <w:spacing w:val="-12"/>
                <w:w w:val="105"/>
                <w:sz w:val="18"/>
              </w:rPr>
              <w:t xml:space="preserve"> </w:t>
            </w:r>
            <w:r>
              <w:rPr>
                <w:w w:val="105"/>
                <w:sz w:val="18"/>
              </w:rPr>
              <w:t>judiciary are</w:t>
            </w:r>
            <w:r>
              <w:rPr>
                <w:spacing w:val="-9"/>
                <w:w w:val="105"/>
                <w:sz w:val="18"/>
              </w:rPr>
              <w:t xml:space="preserve"> </w:t>
            </w:r>
            <w:r>
              <w:rPr>
                <w:w w:val="105"/>
                <w:sz w:val="18"/>
              </w:rPr>
              <w:t>protected</w:t>
            </w:r>
            <w:r>
              <w:rPr>
                <w:spacing w:val="-9"/>
                <w:w w:val="105"/>
                <w:sz w:val="18"/>
              </w:rPr>
              <w:t xml:space="preserve"> </w:t>
            </w:r>
            <w:r>
              <w:rPr>
                <w:w w:val="105"/>
                <w:sz w:val="18"/>
              </w:rPr>
              <w:t>(</w:t>
            </w:r>
            <w:r>
              <w:rPr>
                <w:i/>
                <w:w w:val="105"/>
                <w:sz w:val="18"/>
              </w:rPr>
              <w:t>Part</w:t>
            </w:r>
            <w:r>
              <w:rPr>
                <w:i/>
                <w:spacing w:val="-9"/>
                <w:w w:val="105"/>
                <w:sz w:val="18"/>
              </w:rPr>
              <w:t xml:space="preserve"> </w:t>
            </w:r>
            <w:r>
              <w:rPr>
                <w:i/>
                <w:spacing w:val="-6"/>
                <w:w w:val="105"/>
                <w:sz w:val="18"/>
              </w:rPr>
              <w:t>1,</w:t>
            </w:r>
            <w:r>
              <w:rPr>
                <w:i/>
                <w:spacing w:val="-9"/>
                <w:w w:val="105"/>
                <w:sz w:val="18"/>
              </w:rPr>
              <w:t xml:space="preserve"> </w:t>
            </w:r>
            <w:r>
              <w:rPr>
                <w:i/>
                <w:w w:val="105"/>
                <w:sz w:val="18"/>
              </w:rPr>
              <w:t>clause</w:t>
            </w:r>
            <w:r>
              <w:rPr>
                <w:i/>
                <w:spacing w:val="-9"/>
                <w:w w:val="105"/>
                <w:sz w:val="18"/>
              </w:rPr>
              <w:t xml:space="preserve"> </w:t>
            </w:r>
            <w:r>
              <w:rPr>
                <w:i/>
                <w:w w:val="105"/>
                <w:sz w:val="18"/>
              </w:rPr>
              <w:t>3(2)</w:t>
            </w:r>
            <w:r>
              <w:rPr>
                <w:w w:val="105"/>
                <w:sz w:val="18"/>
              </w:rPr>
              <w:t>).</w:t>
            </w:r>
          </w:p>
        </w:tc>
      </w:tr>
    </w:tbl>
    <w:p w:rsidR="00D04CB6" w:rsidRDefault="00D04CB6">
      <w:pPr>
        <w:spacing w:line="218" w:lineRule="auto"/>
        <w:rPr>
          <w:sz w:val="18"/>
        </w:rPr>
        <w:sectPr w:rsidR="00D04CB6">
          <w:headerReference w:type="default" r:id="rId119"/>
          <w:pgSz w:w="16840" w:h="11910" w:orient="landscape"/>
          <w:pgMar w:top="0" w:right="460" w:bottom="0" w:left="460" w:header="0" w:footer="0" w:gutter="0"/>
          <w:cols w:space="720"/>
        </w:sectPr>
      </w:pPr>
    </w:p>
    <w:p w:rsidR="00D04CB6" w:rsidRDefault="00F732FE">
      <w:pPr>
        <w:pStyle w:val="BodyText"/>
        <w:rPr>
          <w:rFonts w:ascii="Times New Roman"/>
          <w:sz w:val="20"/>
        </w:rPr>
      </w:pPr>
      <w:r>
        <w:pict>
          <v:line id="_x0000_s1118" style="position:absolute;z-index:11248;mso-position-horizontal-relative:page;mso-position-vertical-relative:page" from="763.95pt,28.35pt" to="763.95pt,54.15pt" strokecolor="#ea5b50" strokeweight=".46672mm">
            <w10:wrap anchorx="page" anchory="page"/>
          </v:line>
        </w:pict>
      </w:r>
      <w:r>
        <w:pict>
          <v:shape id="_x0000_s1117" type="#_x0000_t202" style="position:absolute;margin-left:798.05pt;margin-top:27.35pt;width:17.55pt;height:113.9pt;z-index:11272;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116" type="#_x0000_t202" style="position:absolute;margin-left:24.35pt;margin-top:35pt;width:16.25pt;height:21.5pt;z-index:11296;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4"/>
                      <w:w w:val="109"/>
                      <w:sz w:val="24"/>
                    </w:rPr>
                    <w:t>9</w:t>
                  </w:r>
                  <w:r>
                    <w:rPr>
                      <w:b/>
                      <w:color w:val="EA5B50"/>
                      <w:w w:val="109"/>
                      <w:sz w:val="24"/>
                    </w:rPr>
                    <w:t>2</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6"/>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4860"/>
        </w:trPr>
        <w:tc>
          <w:tcPr>
            <w:tcW w:w="449" w:type="dxa"/>
            <w:tcBorders>
              <w:left w:val="single" w:sz="6" w:space="0" w:color="EA5B50"/>
              <w:right w:val="single" w:sz="6" w:space="0" w:color="EA5B50"/>
            </w:tcBorders>
          </w:tcPr>
          <w:p w:rsidR="00D04CB6" w:rsidRDefault="00D04CB6">
            <w:pPr>
              <w:pStyle w:val="TableParagraph"/>
              <w:rPr>
                <w:rFonts w:ascii="Times New Roman"/>
                <w:sz w:val="16"/>
              </w:rPr>
            </w:pPr>
          </w:p>
        </w:tc>
        <w:tc>
          <w:tcPr>
            <w:tcW w:w="1814" w:type="dxa"/>
            <w:tcBorders>
              <w:left w:val="single" w:sz="6" w:space="0" w:color="EA5B50"/>
              <w:right w:val="single" w:sz="6" w:space="0" w:color="EA5B50"/>
            </w:tcBorders>
          </w:tcPr>
          <w:p w:rsidR="00D04CB6" w:rsidRDefault="00D04CB6">
            <w:pPr>
              <w:pStyle w:val="TableParagraph"/>
              <w:rPr>
                <w:rFonts w:ascii="Times New Roman"/>
                <w:sz w:val="16"/>
              </w:rPr>
            </w:pPr>
          </w:p>
        </w:tc>
        <w:tc>
          <w:tcPr>
            <w:tcW w:w="4139" w:type="dxa"/>
            <w:tcBorders>
              <w:left w:val="single" w:sz="6" w:space="0" w:color="EA5B50"/>
            </w:tcBorders>
          </w:tcPr>
          <w:p w:rsidR="00D04CB6" w:rsidRDefault="00D04CB6">
            <w:pPr>
              <w:pStyle w:val="TableParagraph"/>
              <w:rPr>
                <w:rFonts w:ascii="Times New Roman"/>
                <w:sz w:val="16"/>
              </w:rPr>
            </w:pPr>
          </w:p>
        </w:tc>
        <w:tc>
          <w:tcPr>
            <w:tcW w:w="2863" w:type="dxa"/>
          </w:tcPr>
          <w:p w:rsidR="00D04CB6" w:rsidRDefault="00D04CB6">
            <w:pPr>
              <w:pStyle w:val="TableParagraph"/>
              <w:rPr>
                <w:rFonts w:ascii="Times New Roman"/>
                <w:sz w:val="16"/>
              </w:rPr>
            </w:pPr>
          </w:p>
        </w:tc>
        <w:tc>
          <w:tcPr>
            <w:tcW w:w="5012" w:type="dxa"/>
            <w:tcBorders>
              <w:bottom w:val="single" w:sz="6" w:space="0" w:color="EA5B50"/>
            </w:tcBorders>
          </w:tcPr>
          <w:p w:rsidR="00D04CB6" w:rsidRDefault="00F732FE">
            <w:pPr>
              <w:pStyle w:val="TableParagraph"/>
              <w:spacing w:before="38"/>
              <w:ind w:left="75"/>
              <w:rPr>
                <w:sz w:val="18"/>
              </w:rPr>
            </w:pPr>
            <w:r>
              <w:rPr>
                <w:w w:val="105"/>
                <w:sz w:val="18"/>
              </w:rPr>
              <w:t>The Bill proposes to abolish the common law contempts of:</w:t>
            </w:r>
          </w:p>
          <w:p w:rsidR="00D04CB6" w:rsidRDefault="00F732FE">
            <w:pPr>
              <w:pStyle w:val="TableParagraph"/>
              <w:numPr>
                <w:ilvl w:val="0"/>
                <w:numId w:val="38"/>
              </w:numPr>
              <w:tabs>
                <w:tab w:val="left" w:pos="359"/>
              </w:tabs>
              <w:spacing w:before="65"/>
              <w:ind w:hanging="283"/>
              <w:rPr>
                <w:sz w:val="18"/>
              </w:rPr>
            </w:pPr>
            <w:r>
              <w:rPr>
                <w:w w:val="105"/>
                <w:sz w:val="18"/>
              </w:rPr>
              <w:t>contempt</w:t>
            </w:r>
            <w:r>
              <w:rPr>
                <w:spacing w:val="-6"/>
                <w:w w:val="105"/>
                <w:sz w:val="18"/>
              </w:rPr>
              <w:t xml:space="preserve"> </w:t>
            </w:r>
            <w:r>
              <w:rPr>
                <w:w w:val="105"/>
                <w:sz w:val="18"/>
              </w:rPr>
              <w:t>in</w:t>
            </w:r>
            <w:r>
              <w:rPr>
                <w:spacing w:val="-6"/>
                <w:w w:val="105"/>
                <w:sz w:val="18"/>
              </w:rPr>
              <w:t xml:space="preserve"> </w:t>
            </w:r>
            <w:r>
              <w:rPr>
                <w:w w:val="105"/>
                <w:sz w:val="18"/>
              </w:rPr>
              <w:t>the</w:t>
            </w:r>
            <w:r>
              <w:rPr>
                <w:spacing w:val="-6"/>
                <w:w w:val="105"/>
                <w:sz w:val="18"/>
              </w:rPr>
              <w:t xml:space="preserve"> </w:t>
            </w:r>
            <w:r>
              <w:rPr>
                <w:w w:val="105"/>
                <w:sz w:val="18"/>
              </w:rPr>
              <w:t>face</w:t>
            </w:r>
            <w:r>
              <w:rPr>
                <w:spacing w:val="-6"/>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court</w:t>
            </w:r>
          </w:p>
          <w:p w:rsidR="00D04CB6" w:rsidRDefault="00F732FE">
            <w:pPr>
              <w:pStyle w:val="TableParagraph"/>
              <w:numPr>
                <w:ilvl w:val="0"/>
                <w:numId w:val="38"/>
              </w:numPr>
              <w:tabs>
                <w:tab w:val="left" w:pos="359"/>
              </w:tabs>
              <w:spacing w:before="65"/>
              <w:ind w:hanging="283"/>
              <w:rPr>
                <w:sz w:val="18"/>
              </w:rPr>
            </w:pPr>
            <w:r>
              <w:rPr>
                <w:sz w:val="18"/>
              </w:rPr>
              <w:t>publishing</w:t>
            </w:r>
            <w:r>
              <w:rPr>
                <w:spacing w:val="12"/>
                <w:sz w:val="18"/>
              </w:rPr>
              <w:t xml:space="preserve"> </w:t>
            </w:r>
            <w:r>
              <w:rPr>
                <w:sz w:val="18"/>
              </w:rPr>
              <w:t>information</w:t>
            </w:r>
            <w:r>
              <w:rPr>
                <w:spacing w:val="12"/>
                <w:sz w:val="18"/>
              </w:rPr>
              <w:t xml:space="preserve"> </w:t>
            </w:r>
            <w:r>
              <w:rPr>
                <w:sz w:val="18"/>
              </w:rPr>
              <w:t>that</w:t>
            </w:r>
            <w:r>
              <w:rPr>
                <w:spacing w:val="12"/>
                <w:sz w:val="18"/>
              </w:rPr>
              <w:t xml:space="preserve"> </w:t>
            </w:r>
            <w:r>
              <w:rPr>
                <w:sz w:val="18"/>
              </w:rPr>
              <w:t>interferes</w:t>
            </w:r>
            <w:r>
              <w:rPr>
                <w:spacing w:val="12"/>
                <w:sz w:val="18"/>
              </w:rPr>
              <w:t xml:space="preserve"> </w:t>
            </w:r>
            <w:r>
              <w:rPr>
                <w:sz w:val="18"/>
              </w:rPr>
              <w:t>with</w:t>
            </w:r>
            <w:r>
              <w:rPr>
                <w:spacing w:val="12"/>
                <w:sz w:val="18"/>
              </w:rPr>
              <w:t xml:space="preserve"> </w:t>
            </w:r>
            <w:r>
              <w:rPr>
                <w:sz w:val="18"/>
              </w:rPr>
              <w:t>a</w:t>
            </w:r>
            <w:r>
              <w:rPr>
                <w:spacing w:val="12"/>
                <w:sz w:val="18"/>
              </w:rPr>
              <w:t xml:space="preserve"> </w:t>
            </w:r>
            <w:r>
              <w:rPr>
                <w:sz w:val="18"/>
              </w:rPr>
              <w:t>fair</w:t>
            </w:r>
            <w:r>
              <w:rPr>
                <w:spacing w:val="12"/>
                <w:sz w:val="18"/>
              </w:rPr>
              <w:t xml:space="preserve"> </w:t>
            </w:r>
            <w:r>
              <w:rPr>
                <w:sz w:val="18"/>
              </w:rPr>
              <w:t>trial</w:t>
            </w:r>
          </w:p>
          <w:p w:rsidR="00D04CB6" w:rsidRDefault="00F732FE">
            <w:pPr>
              <w:pStyle w:val="TableParagraph"/>
              <w:numPr>
                <w:ilvl w:val="0"/>
                <w:numId w:val="38"/>
              </w:numPr>
              <w:tabs>
                <w:tab w:val="left" w:pos="359"/>
              </w:tabs>
              <w:spacing w:before="65"/>
              <w:ind w:hanging="283"/>
              <w:rPr>
                <w:sz w:val="18"/>
              </w:rPr>
            </w:pPr>
            <w:r>
              <w:rPr>
                <w:sz w:val="18"/>
              </w:rPr>
              <w:t>jurors</w:t>
            </w:r>
            <w:r>
              <w:rPr>
                <w:spacing w:val="10"/>
                <w:sz w:val="18"/>
              </w:rPr>
              <w:t xml:space="preserve"> </w:t>
            </w:r>
            <w:r>
              <w:rPr>
                <w:sz w:val="18"/>
              </w:rPr>
              <w:t>researching</w:t>
            </w:r>
            <w:r>
              <w:rPr>
                <w:spacing w:val="10"/>
                <w:sz w:val="18"/>
              </w:rPr>
              <w:t xml:space="preserve"> </w:t>
            </w:r>
            <w:r>
              <w:rPr>
                <w:sz w:val="18"/>
              </w:rPr>
              <w:t>information</w:t>
            </w:r>
            <w:r>
              <w:rPr>
                <w:spacing w:val="10"/>
                <w:sz w:val="18"/>
              </w:rPr>
              <w:t xml:space="preserve"> </w:t>
            </w:r>
            <w:r>
              <w:rPr>
                <w:sz w:val="18"/>
              </w:rPr>
              <w:t>relevant</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trial</w:t>
            </w:r>
          </w:p>
          <w:p w:rsidR="00D04CB6" w:rsidRDefault="00F732FE">
            <w:pPr>
              <w:pStyle w:val="TableParagraph"/>
              <w:numPr>
                <w:ilvl w:val="0"/>
                <w:numId w:val="38"/>
              </w:numPr>
              <w:tabs>
                <w:tab w:val="left" w:pos="359"/>
              </w:tabs>
              <w:spacing w:before="65"/>
              <w:ind w:hanging="283"/>
              <w:rPr>
                <w:sz w:val="18"/>
              </w:rPr>
            </w:pPr>
            <w:r>
              <w:rPr>
                <w:sz w:val="18"/>
              </w:rPr>
              <w:t>disclosing  juror</w:t>
            </w:r>
            <w:r>
              <w:rPr>
                <w:spacing w:val="-2"/>
                <w:sz w:val="18"/>
              </w:rPr>
              <w:t xml:space="preserve"> </w:t>
            </w:r>
            <w:r>
              <w:rPr>
                <w:sz w:val="18"/>
              </w:rPr>
              <w:t>deliberations</w:t>
            </w:r>
          </w:p>
          <w:p w:rsidR="00D04CB6" w:rsidRDefault="00F732FE">
            <w:pPr>
              <w:pStyle w:val="TableParagraph"/>
              <w:numPr>
                <w:ilvl w:val="0"/>
                <w:numId w:val="38"/>
              </w:numPr>
              <w:tabs>
                <w:tab w:val="left" w:pos="359"/>
              </w:tabs>
              <w:spacing w:before="65"/>
              <w:ind w:hanging="283"/>
              <w:rPr>
                <w:sz w:val="18"/>
              </w:rPr>
            </w:pPr>
            <w:r>
              <w:rPr>
                <w:sz w:val="18"/>
              </w:rPr>
              <w:t>disobeying  court</w:t>
            </w:r>
            <w:r>
              <w:rPr>
                <w:spacing w:val="12"/>
                <w:sz w:val="18"/>
              </w:rPr>
              <w:t xml:space="preserve"> </w:t>
            </w:r>
            <w:r>
              <w:rPr>
                <w:sz w:val="18"/>
              </w:rPr>
              <w:t>orders</w:t>
            </w:r>
          </w:p>
          <w:p w:rsidR="00D04CB6" w:rsidRDefault="00F732FE">
            <w:pPr>
              <w:pStyle w:val="TableParagraph"/>
              <w:numPr>
                <w:ilvl w:val="0"/>
                <w:numId w:val="38"/>
              </w:numPr>
              <w:tabs>
                <w:tab w:val="left" w:pos="359"/>
              </w:tabs>
              <w:spacing w:before="65"/>
              <w:ind w:hanging="283"/>
              <w:rPr>
                <w:sz w:val="18"/>
              </w:rPr>
            </w:pPr>
            <w:r>
              <w:rPr>
                <w:w w:val="105"/>
                <w:sz w:val="18"/>
              </w:rPr>
              <w:t>scandalising the</w:t>
            </w:r>
            <w:r>
              <w:rPr>
                <w:spacing w:val="-26"/>
                <w:w w:val="105"/>
                <w:sz w:val="18"/>
              </w:rPr>
              <w:t xml:space="preserve"> </w:t>
            </w:r>
            <w:r>
              <w:rPr>
                <w:w w:val="105"/>
                <w:sz w:val="18"/>
              </w:rPr>
              <w:t>court.</w:t>
            </w:r>
          </w:p>
          <w:p w:rsidR="00D04CB6" w:rsidRDefault="00F732FE">
            <w:pPr>
              <w:pStyle w:val="TableParagraph"/>
              <w:spacing w:before="85" w:line="218" w:lineRule="auto"/>
              <w:ind w:left="75" w:right="256"/>
              <w:rPr>
                <w:sz w:val="18"/>
              </w:rPr>
            </w:pPr>
            <w:r>
              <w:rPr>
                <w:sz w:val="18"/>
              </w:rPr>
              <w:t>The Bill expressly retains the High Court’s inherent jurisdiction in</w:t>
            </w:r>
            <w:r>
              <w:rPr>
                <w:spacing w:val="13"/>
                <w:sz w:val="18"/>
              </w:rPr>
              <w:t xml:space="preserve"> </w:t>
            </w:r>
            <w:r>
              <w:rPr>
                <w:sz w:val="18"/>
              </w:rPr>
              <w:t>circumstances</w:t>
            </w:r>
            <w:r>
              <w:rPr>
                <w:spacing w:val="13"/>
                <w:sz w:val="18"/>
              </w:rPr>
              <w:t xml:space="preserve"> </w:t>
            </w:r>
            <w:r>
              <w:rPr>
                <w:sz w:val="18"/>
              </w:rPr>
              <w:t>where</w:t>
            </w:r>
            <w:r>
              <w:rPr>
                <w:spacing w:val="13"/>
                <w:sz w:val="18"/>
              </w:rPr>
              <w:t xml:space="preserve"> </w:t>
            </w:r>
            <w:r>
              <w:rPr>
                <w:sz w:val="18"/>
              </w:rPr>
              <w:t>the</w:t>
            </w:r>
            <w:r>
              <w:rPr>
                <w:spacing w:val="13"/>
                <w:sz w:val="18"/>
              </w:rPr>
              <w:t xml:space="preserve"> </w:t>
            </w:r>
            <w:r>
              <w:rPr>
                <w:sz w:val="18"/>
              </w:rPr>
              <w:t>bill</w:t>
            </w:r>
            <w:r>
              <w:rPr>
                <w:spacing w:val="13"/>
                <w:sz w:val="18"/>
              </w:rPr>
              <w:t xml:space="preserve"> </w:t>
            </w:r>
            <w:r>
              <w:rPr>
                <w:sz w:val="18"/>
              </w:rPr>
              <w:t>does</w:t>
            </w:r>
            <w:r>
              <w:rPr>
                <w:spacing w:val="13"/>
                <w:sz w:val="18"/>
              </w:rPr>
              <w:t xml:space="preserve"> </w:t>
            </w:r>
            <w:r>
              <w:rPr>
                <w:sz w:val="18"/>
              </w:rPr>
              <w:t>not</w:t>
            </w:r>
            <w:r>
              <w:rPr>
                <w:spacing w:val="13"/>
                <w:sz w:val="18"/>
              </w:rPr>
              <w:t xml:space="preserve"> </w:t>
            </w:r>
            <w:r>
              <w:rPr>
                <w:sz w:val="18"/>
              </w:rPr>
              <w:t>apply.</w:t>
            </w:r>
          </w:p>
          <w:p w:rsidR="00D04CB6" w:rsidRDefault="00F732FE">
            <w:pPr>
              <w:pStyle w:val="TableParagraph"/>
              <w:spacing w:before="65"/>
              <w:ind w:left="75"/>
              <w:rPr>
                <w:sz w:val="18"/>
              </w:rPr>
            </w:pPr>
            <w:r>
              <w:rPr>
                <w:sz w:val="18"/>
              </w:rPr>
              <w:t>The Bill:</w:t>
            </w:r>
          </w:p>
          <w:p w:rsidR="00D04CB6" w:rsidRDefault="00F732FE">
            <w:pPr>
              <w:pStyle w:val="TableParagraph"/>
              <w:numPr>
                <w:ilvl w:val="0"/>
                <w:numId w:val="38"/>
              </w:numPr>
              <w:tabs>
                <w:tab w:val="left" w:pos="359"/>
              </w:tabs>
              <w:spacing w:before="65"/>
              <w:ind w:hanging="283"/>
              <w:rPr>
                <w:sz w:val="18"/>
              </w:rPr>
            </w:pPr>
            <w:r>
              <w:rPr>
                <w:sz w:val="18"/>
              </w:rPr>
              <w:t xml:space="preserve">limits publication of trial-related </w:t>
            </w:r>
            <w:r>
              <w:rPr>
                <w:spacing w:val="31"/>
                <w:sz w:val="18"/>
              </w:rPr>
              <w:t xml:space="preserve"> </w:t>
            </w:r>
            <w:r>
              <w:rPr>
                <w:sz w:val="18"/>
              </w:rPr>
              <w:t>information</w:t>
            </w:r>
          </w:p>
          <w:p w:rsidR="00D04CB6" w:rsidRDefault="00F732FE">
            <w:pPr>
              <w:pStyle w:val="TableParagraph"/>
              <w:numPr>
                <w:ilvl w:val="0"/>
                <w:numId w:val="38"/>
              </w:numPr>
              <w:tabs>
                <w:tab w:val="left" w:pos="359"/>
              </w:tabs>
              <w:spacing w:before="65"/>
              <w:ind w:hanging="283"/>
              <w:rPr>
                <w:sz w:val="18"/>
              </w:rPr>
            </w:pPr>
            <w:r>
              <w:rPr>
                <w:sz w:val="18"/>
              </w:rPr>
              <w:t>prohibits</w:t>
            </w:r>
            <w:r>
              <w:rPr>
                <w:spacing w:val="16"/>
                <w:sz w:val="18"/>
              </w:rPr>
              <w:t xml:space="preserve"> </w:t>
            </w:r>
            <w:r>
              <w:rPr>
                <w:sz w:val="18"/>
              </w:rPr>
              <w:t>publication</w:t>
            </w:r>
            <w:r>
              <w:rPr>
                <w:spacing w:val="16"/>
                <w:sz w:val="18"/>
              </w:rPr>
              <w:t xml:space="preserve"> </w:t>
            </w:r>
            <w:r>
              <w:rPr>
                <w:sz w:val="18"/>
              </w:rPr>
              <w:t>of</w:t>
            </w:r>
            <w:r>
              <w:rPr>
                <w:spacing w:val="16"/>
                <w:sz w:val="18"/>
              </w:rPr>
              <w:t xml:space="preserve"> </w:t>
            </w:r>
            <w:r>
              <w:rPr>
                <w:sz w:val="18"/>
              </w:rPr>
              <w:t>certain</w:t>
            </w:r>
            <w:r>
              <w:rPr>
                <w:spacing w:val="16"/>
                <w:sz w:val="18"/>
              </w:rPr>
              <w:t xml:space="preserve"> </w:t>
            </w:r>
            <w:r>
              <w:rPr>
                <w:sz w:val="18"/>
              </w:rPr>
              <w:t>criminal</w:t>
            </w:r>
            <w:r>
              <w:rPr>
                <w:spacing w:val="16"/>
                <w:sz w:val="18"/>
              </w:rPr>
              <w:t xml:space="preserve"> </w:t>
            </w:r>
            <w:r>
              <w:rPr>
                <w:sz w:val="18"/>
              </w:rPr>
              <w:t>trial</w:t>
            </w:r>
            <w:r>
              <w:rPr>
                <w:spacing w:val="16"/>
                <w:sz w:val="18"/>
              </w:rPr>
              <w:t xml:space="preserve"> </w:t>
            </w:r>
            <w:r>
              <w:rPr>
                <w:sz w:val="18"/>
              </w:rPr>
              <w:t>information</w:t>
            </w:r>
          </w:p>
          <w:p w:rsidR="00D04CB6" w:rsidRDefault="00F732FE">
            <w:pPr>
              <w:pStyle w:val="TableParagraph"/>
              <w:numPr>
                <w:ilvl w:val="0"/>
                <w:numId w:val="38"/>
              </w:numPr>
              <w:tabs>
                <w:tab w:val="left" w:pos="359"/>
              </w:tabs>
              <w:spacing w:before="65"/>
              <w:ind w:hanging="283"/>
              <w:rPr>
                <w:sz w:val="18"/>
              </w:rPr>
            </w:pPr>
            <w:r>
              <w:rPr>
                <w:sz w:val="18"/>
              </w:rPr>
              <w:t>deals</w:t>
            </w:r>
            <w:r>
              <w:rPr>
                <w:spacing w:val="13"/>
                <w:sz w:val="18"/>
              </w:rPr>
              <w:t xml:space="preserve"> </w:t>
            </w:r>
            <w:r>
              <w:rPr>
                <w:sz w:val="18"/>
              </w:rPr>
              <w:t>with</w:t>
            </w:r>
            <w:r>
              <w:rPr>
                <w:spacing w:val="13"/>
                <w:sz w:val="18"/>
              </w:rPr>
              <w:t xml:space="preserve"> </w:t>
            </w:r>
            <w:r>
              <w:rPr>
                <w:sz w:val="18"/>
              </w:rPr>
              <w:t>disruptive</w:t>
            </w:r>
            <w:r>
              <w:rPr>
                <w:spacing w:val="13"/>
                <w:sz w:val="18"/>
              </w:rPr>
              <w:t xml:space="preserve"> </w:t>
            </w:r>
            <w:r>
              <w:rPr>
                <w:sz w:val="18"/>
              </w:rPr>
              <w:t>b</w:t>
            </w:r>
            <w:r>
              <w:rPr>
                <w:sz w:val="18"/>
              </w:rPr>
              <w:t>ehaviour</w:t>
            </w:r>
            <w:r>
              <w:rPr>
                <w:spacing w:val="13"/>
                <w:sz w:val="18"/>
              </w:rPr>
              <w:t xml:space="preserve"> </w:t>
            </w:r>
            <w:r>
              <w:rPr>
                <w:sz w:val="18"/>
              </w:rPr>
              <w:t>in</w:t>
            </w:r>
            <w:r>
              <w:rPr>
                <w:spacing w:val="13"/>
                <w:sz w:val="18"/>
              </w:rPr>
              <w:t xml:space="preserve"> </w:t>
            </w:r>
            <w:r>
              <w:rPr>
                <w:sz w:val="18"/>
              </w:rPr>
              <w:t>court</w:t>
            </w:r>
          </w:p>
          <w:p w:rsidR="00D04CB6" w:rsidRDefault="00F732FE">
            <w:pPr>
              <w:pStyle w:val="TableParagraph"/>
              <w:numPr>
                <w:ilvl w:val="0"/>
                <w:numId w:val="38"/>
              </w:numPr>
              <w:tabs>
                <w:tab w:val="left" w:pos="359"/>
              </w:tabs>
              <w:spacing w:before="85" w:line="218" w:lineRule="auto"/>
              <w:ind w:right="113" w:hanging="283"/>
              <w:rPr>
                <w:sz w:val="18"/>
              </w:rPr>
            </w:pPr>
            <w:r>
              <w:rPr>
                <w:sz w:val="18"/>
              </w:rPr>
              <w:t>includes offences for juror to investigate or research case or to disclose jury</w:t>
            </w:r>
            <w:r>
              <w:rPr>
                <w:spacing w:val="33"/>
                <w:sz w:val="18"/>
              </w:rPr>
              <w:t xml:space="preserve"> </w:t>
            </w:r>
            <w:r>
              <w:rPr>
                <w:sz w:val="18"/>
              </w:rPr>
              <w:t>deliberations</w:t>
            </w:r>
          </w:p>
          <w:p w:rsidR="00D04CB6" w:rsidRDefault="00F732FE">
            <w:pPr>
              <w:pStyle w:val="TableParagraph"/>
              <w:numPr>
                <w:ilvl w:val="0"/>
                <w:numId w:val="38"/>
              </w:numPr>
              <w:tabs>
                <w:tab w:val="left" w:pos="359"/>
              </w:tabs>
              <w:spacing w:before="65"/>
              <w:ind w:hanging="283"/>
              <w:rPr>
                <w:sz w:val="18"/>
              </w:rPr>
            </w:pPr>
            <w:r>
              <w:rPr>
                <w:w w:val="105"/>
                <w:sz w:val="18"/>
              </w:rPr>
              <w:t>provides</w:t>
            </w:r>
            <w:r>
              <w:rPr>
                <w:spacing w:val="-15"/>
                <w:w w:val="105"/>
                <w:sz w:val="18"/>
              </w:rPr>
              <w:t xml:space="preserve"> </w:t>
            </w:r>
            <w:r>
              <w:rPr>
                <w:w w:val="105"/>
                <w:sz w:val="18"/>
              </w:rPr>
              <w:t>for</w:t>
            </w:r>
            <w:r>
              <w:rPr>
                <w:spacing w:val="-15"/>
                <w:w w:val="105"/>
                <w:sz w:val="18"/>
              </w:rPr>
              <w:t xml:space="preserve"> </w:t>
            </w:r>
            <w:r>
              <w:rPr>
                <w:w w:val="105"/>
                <w:sz w:val="18"/>
              </w:rPr>
              <w:t>enforcement</w:t>
            </w:r>
            <w:r>
              <w:rPr>
                <w:spacing w:val="-15"/>
                <w:w w:val="105"/>
                <w:sz w:val="18"/>
              </w:rPr>
              <w:t xml:space="preserve"> </w:t>
            </w:r>
            <w:r>
              <w:rPr>
                <w:w w:val="105"/>
                <w:sz w:val="18"/>
              </w:rPr>
              <w:t>of</w:t>
            </w:r>
            <w:r>
              <w:rPr>
                <w:spacing w:val="-15"/>
                <w:w w:val="105"/>
                <w:sz w:val="18"/>
              </w:rPr>
              <w:t xml:space="preserve"> </w:t>
            </w:r>
            <w:r>
              <w:rPr>
                <w:w w:val="105"/>
                <w:sz w:val="18"/>
              </w:rPr>
              <w:t>certain</w:t>
            </w:r>
            <w:r>
              <w:rPr>
                <w:spacing w:val="-15"/>
                <w:w w:val="105"/>
                <w:sz w:val="18"/>
              </w:rPr>
              <w:t xml:space="preserve"> </w:t>
            </w:r>
            <w:r>
              <w:rPr>
                <w:w w:val="105"/>
                <w:sz w:val="18"/>
              </w:rPr>
              <w:t>court</w:t>
            </w:r>
            <w:r>
              <w:rPr>
                <w:spacing w:val="-15"/>
                <w:w w:val="105"/>
                <w:sz w:val="18"/>
              </w:rPr>
              <w:t xml:space="preserve"> </w:t>
            </w:r>
            <w:r>
              <w:rPr>
                <w:w w:val="105"/>
                <w:sz w:val="18"/>
              </w:rPr>
              <w:t>orders</w:t>
            </w:r>
          </w:p>
          <w:p w:rsidR="00D04CB6" w:rsidRDefault="00F732FE">
            <w:pPr>
              <w:pStyle w:val="TableParagraph"/>
              <w:numPr>
                <w:ilvl w:val="0"/>
                <w:numId w:val="38"/>
              </w:numPr>
              <w:tabs>
                <w:tab w:val="left" w:pos="359"/>
              </w:tabs>
              <w:spacing w:before="85" w:line="218" w:lineRule="auto"/>
              <w:ind w:right="322" w:hanging="283"/>
              <w:rPr>
                <w:sz w:val="18"/>
              </w:rPr>
            </w:pPr>
            <w:r>
              <w:rPr>
                <w:w w:val="105"/>
                <w:sz w:val="18"/>
              </w:rPr>
              <w:t>prohibits</w:t>
            </w:r>
            <w:r>
              <w:rPr>
                <w:spacing w:val="-12"/>
                <w:w w:val="105"/>
                <w:sz w:val="18"/>
              </w:rPr>
              <w:t xml:space="preserve"> </w:t>
            </w:r>
            <w:r>
              <w:rPr>
                <w:w w:val="105"/>
                <w:sz w:val="18"/>
              </w:rPr>
              <w:t>publication</w:t>
            </w:r>
            <w:r>
              <w:rPr>
                <w:spacing w:val="-12"/>
                <w:w w:val="105"/>
                <w:sz w:val="18"/>
              </w:rPr>
              <w:t xml:space="preserve"> </w:t>
            </w:r>
            <w:r>
              <w:rPr>
                <w:w w:val="105"/>
                <w:sz w:val="18"/>
              </w:rPr>
              <w:t>of</w:t>
            </w:r>
            <w:r>
              <w:rPr>
                <w:spacing w:val="-12"/>
                <w:w w:val="105"/>
                <w:sz w:val="18"/>
              </w:rPr>
              <w:t xml:space="preserve"> </w:t>
            </w:r>
            <w:r>
              <w:rPr>
                <w:w w:val="105"/>
                <w:sz w:val="18"/>
              </w:rPr>
              <w:t>untrue</w:t>
            </w:r>
            <w:r>
              <w:rPr>
                <w:spacing w:val="-12"/>
                <w:w w:val="105"/>
                <w:sz w:val="18"/>
              </w:rPr>
              <w:t xml:space="preserve"> </w:t>
            </w:r>
            <w:r>
              <w:rPr>
                <w:w w:val="105"/>
                <w:sz w:val="18"/>
              </w:rPr>
              <w:t>allegations</w:t>
            </w:r>
            <w:r>
              <w:rPr>
                <w:spacing w:val="-12"/>
                <w:w w:val="105"/>
                <w:sz w:val="18"/>
              </w:rPr>
              <w:t xml:space="preserve"> </w:t>
            </w:r>
            <w:r>
              <w:rPr>
                <w:w w:val="105"/>
                <w:sz w:val="18"/>
              </w:rPr>
              <w:t>or</w:t>
            </w:r>
            <w:r>
              <w:rPr>
                <w:spacing w:val="-12"/>
                <w:w w:val="105"/>
                <w:sz w:val="18"/>
              </w:rPr>
              <w:t xml:space="preserve"> </w:t>
            </w:r>
            <w:r>
              <w:rPr>
                <w:w w:val="105"/>
                <w:sz w:val="18"/>
              </w:rPr>
              <w:t>accusations against judges or</w:t>
            </w:r>
            <w:r>
              <w:rPr>
                <w:spacing w:val="-9"/>
                <w:w w:val="105"/>
                <w:sz w:val="18"/>
              </w:rPr>
              <w:t xml:space="preserve"> </w:t>
            </w:r>
            <w:r>
              <w:rPr>
                <w:w w:val="105"/>
                <w:sz w:val="18"/>
              </w:rPr>
              <w:t>courts.</w:t>
            </w:r>
          </w:p>
        </w:tc>
      </w:tr>
      <w:tr w:rsidR="00D04CB6">
        <w:trPr>
          <w:trHeight w:val="3120"/>
        </w:trPr>
        <w:tc>
          <w:tcPr>
            <w:tcW w:w="449" w:type="dxa"/>
            <w:tcBorders>
              <w:left w:val="single" w:sz="6" w:space="0" w:color="EA5B50"/>
              <w:right w:val="single" w:sz="6" w:space="0" w:color="EA5B50"/>
            </w:tcBorders>
          </w:tcPr>
          <w:p w:rsidR="00D04CB6" w:rsidRDefault="00F732FE">
            <w:pPr>
              <w:pStyle w:val="TableParagraph"/>
              <w:spacing w:before="37"/>
              <w:ind w:left="72"/>
              <w:rPr>
                <w:b/>
                <w:sz w:val="18"/>
              </w:rPr>
            </w:pPr>
            <w:r>
              <w:rPr>
                <w:b/>
                <w:w w:val="110"/>
                <w:sz w:val="18"/>
              </w:rPr>
              <w:t>2.</w:t>
            </w:r>
          </w:p>
        </w:tc>
        <w:tc>
          <w:tcPr>
            <w:tcW w:w="1814" w:type="dxa"/>
            <w:tcBorders>
              <w:left w:val="single" w:sz="6" w:space="0" w:color="EA5B50"/>
            </w:tcBorders>
          </w:tcPr>
          <w:p w:rsidR="00D04CB6" w:rsidRDefault="00F732FE">
            <w:pPr>
              <w:pStyle w:val="TableParagraph"/>
              <w:spacing w:before="37" w:line="210" w:lineRule="exact"/>
              <w:ind w:left="72"/>
              <w:rPr>
                <w:b/>
                <w:sz w:val="18"/>
              </w:rPr>
            </w:pPr>
            <w:r>
              <w:rPr>
                <w:b/>
                <w:w w:val="110"/>
                <w:sz w:val="18"/>
              </w:rPr>
              <w:t>2017</w:t>
            </w:r>
          </w:p>
          <w:p w:rsidR="00D04CB6" w:rsidRDefault="00F732FE">
            <w:pPr>
              <w:pStyle w:val="TableParagraph"/>
              <w:spacing w:before="10" w:line="218" w:lineRule="auto"/>
              <w:ind w:left="72"/>
              <w:rPr>
                <w:b/>
                <w:sz w:val="18"/>
              </w:rPr>
            </w:pPr>
            <w:r>
              <w:rPr>
                <w:b/>
                <w:w w:val="110"/>
                <w:sz w:val="18"/>
              </w:rPr>
              <w:t xml:space="preserve">Commonwealth— </w:t>
            </w:r>
            <w:r>
              <w:rPr>
                <w:b/>
                <w:w w:val="115"/>
                <w:sz w:val="18"/>
              </w:rPr>
              <w:t>Senate Legal and Constitutional Affairs References Committee</w:t>
            </w:r>
          </w:p>
          <w:p w:rsidR="00D04CB6" w:rsidRDefault="00F732FE">
            <w:pPr>
              <w:pStyle w:val="TableParagraph"/>
              <w:spacing w:line="200" w:lineRule="exact"/>
              <w:ind w:left="72"/>
              <w:rPr>
                <w:b/>
                <w:sz w:val="18"/>
              </w:rPr>
            </w:pPr>
            <w:r>
              <w:rPr>
                <w:b/>
                <w:w w:val="115"/>
                <w:sz w:val="18"/>
              </w:rPr>
              <w:t>Law of Contempt</w:t>
            </w:r>
          </w:p>
        </w:tc>
        <w:tc>
          <w:tcPr>
            <w:tcW w:w="4139" w:type="dxa"/>
            <w:tcBorders>
              <w:bottom w:val="single" w:sz="6" w:space="0" w:color="EA5B50"/>
            </w:tcBorders>
          </w:tcPr>
          <w:p w:rsidR="00D04CB6" w:rsidRDefault="00F732FE">
            <w:pPr>
              <w:pStyle w:val="TableParagraph"/>
              <w:spacing w:before="36"/>
              <w:ind w:left="75"/>
              <w:rPr>
                <w:sz w:val="18"/>
              </w:rPr>
            </w:pPr>
            <w:r>
              <w:rPr>
                <w:w w:val="105"/>
                <w:sz w:val="18"/>
              </w:rPr>
              <w:t>The Senate Committee was asked to examine:</w:t>
            </w:r>
          </w:p>
          <w:p w:rsidR="00D04CB6" w:rsidRDefault="00F732FE">
            <w:pPr>
              <w:pStyle w:val="TableParagraph"/>
              <w:numPr>
                <w:ilvl w:val="0"/>
                <w:numId w:val="37"/>
              </w:numPr>
              <w:tabs>
                <w:tab w:val="left" w:pos="359"/>
              </w:tabs>
              <w:spacing w:before="84" w:line="218" w:lineRule="auto"/>
              <w:ind w:right="589" w:hanging="283"/>
              <w:rPr>
                <w:sz w:val="18"/>
              </w:rPr>
            </w:pPr>
            <w:r>
              <w:rPr>
                <w:w w:val="105"/>
                <w:sz w:val="18"/>
              </w:rPr>
              <w:t xml:space="preserve">the recommendations of the </w:t>
            </w:r>
            <w:r>
              <w:rPr>
                <w:spacing w:val="-3"/>
                <w:w w:val="105"/>
                <w:sz w:val="18"/>
              </w:rPr>
              <w:t xml:space="preserve">1987 </w:t>
            </w:r>
            <w:r>
              <w:rPr>
                <w:w w:val="105"/>
                <w:sz w:val="18"/>
              </w:rPr>
              <w:t>ALRC report</w:t>
            </w:r>
            <w:r>
              <w:rPr>
                <w:spacing w:val="-9"/>
                <w:w w:val="105"/>
                <w:sz w:val="18"/>
              </w:rPr>
              <w:t xml:space="preserve"> </w:t>
            </w:r>
            <w:r>
              <w:rPr>
                <w:w w:val="105"/>
                <w:sz w:val="18"/>
              </w:rPr>
              <w:t>on</w:t>
            </w:r>
            <w:r>
              <w:rPr>
                <w:spacing w:val="-9"/>
                <w:w w:val="105"/>
                <w:sz w:val="18"/>
              </w:rPr>
              <w:t xml:space="preserve"> </w:t>
            </w:r>
            <w:r>
              <w:rPr>
                <w:w w:val="105"/>
                <w:sz w:val="18"/>
              </w:rPr>
              <w:t>contempt</w:t>
            </w:r>
            <w:r>
              <w:rPr>
                <w:spacing w:val="-9"/>
                <w:w w:val="105"/>
                <w:sz w:val="18"/>
              </w:rPr>
              <w:t xml:space="preserve"> </w:t>
            </w:r>
            <w:r>
              <w:rPr>
                <w:w w:val="105"/>
                <w:sz w:val="18"/>
              </w:rPr>
              <w:t>and,</w:t>
            </w:r>
            <w:r>
              <w:rPr>
                <w:spacing w:val="-9"/>
                <w:w w:val="105"/>
                <w:sz w:val="18"/>
              </w:rPr>
              <w:t xml:space="preserve"> </w:t>
            </w:r>
            <w:r>
              <w:rPr>
                <w:w w:val="105"/>
                <w:sz w:val="18"/>
              </w:rPr>
              <w:t>in</w:t>
            </w:r>
            <w:r>
              <w:rPr>
                <w:spacing w:val="-9"/>
                <w:w w:val="105"/>
                <w:sz w:val="18"/>
              </w:rPr>
              <w:t xml:space="preserve"> </w:t>
            </w:r>
            <w:r>
              <w:rPr>
                <w:w w:val="105"/>
                <w:sz w:val="18"/>
              </w:rPr>
              <w:t>particular,</w:t>
            </w:r>
            <w:r>
              <w:rPr>
                <w:spacing w:val="-9"/>
                <w:w w:val="105"/>
                <w:sz w:val="18"/>
              </w:rPr>
              <w:t xml:space="preserve"> </w:t>
            </w:r>
            <w:r>
              <w:rPr>
                <w:w w:val="105"/>
                <w:sz w:val="18"/>
              </w:rPr>
              <w:t>the recommendation that the common law principles of contempt be abolished and replaced</w:t>
            </w:r>
            <w:r>
              <w:rPr>
                <w:spacing w:val="-26"/>
                <w:w w:val="105"/>
                <w:sz w:val="18"/>
              </w:rPr>
              <w:t xml:space="preserve"> </w:t>
            </w:r>
            <w:r>
              <w:rPr>
                <w:w w:val="105"/>
                <w:sz w:val="18"/>
              </w:rPr>
              <w:t>by</w:t>
            </w:r>
            <w:r>
              <w:rPr>
                <w:spacing w:val="-26"/>
                <w:w w:val="105"/>
                <w:sz w:val="18"/>
              </w:rPr>
              <w:t xml:space="preserve"> </w:t>
            </w:r>
            <w:r>
              <w:rPr>
                <w:w w:val="105"/>
                <w:sz w:val="18"/>
              </w:rPr>
              <w:t>statutory</w:t>
            </w:r>
            <w:r>
              <w:rPr>
                <w:spacing w:val="-26"/>
                <w:w w:val="105"/>
                <w:sz w:val="18"/>
              </w:rPr>
              <w:t xml:space="preserve"> </w:t>
            </w:r>
            <w:r>
              <w:rPr>
                <w:w w:val="105"/>
                <w:sz w:val="18"/>
              </w:rPr>
              <w:t>provisions</w:t>
            </w:r>
          </w:p>
          <w:p w:rsidR="00D04CB6" w:rsidRDefault="00F732FE">
            <w:pPr>
              <w:pStyle w:val="TableParagraph"/>
              <w:numPr>
                <w:ilvl w:val="0"/>
                <w:numId w:val="37"/>
              </w:numPr>
              <w:tabs>
                <w:tab w:val="left" w:pos="359"/>
              </w:tabs>
              <w:spacing w:before="84" w:line="218" w:lineRule="auto"/>
              <w:ind w:right="111" w:hanging="283"/>
              <w:rPr>
                <w:sz w:val="18"/>
              </w:rPr>
            </w:pPr>
            <w:r>
              <w:rPr>
                <w:w w:val="105"/>
                <w:sz w:val="18"/>
              </w:rPr>
              <w:t>the recommendations of the 2003 New South Wales Law Reform Commission on contempt</w:t>
            </w:r>
            <w:r>
              <w:rPr>
                <w:spacing w:val="-27"/>
                <w:w w:val="105"/>
                <w:sz w:val="18"/>
              </w:rPr>
              <w:t xml:space="preserve"> </w:t>
            </w:r>
            <w:r>
              <w:rPr>
                <w:w w:val="105"/>
                <w:sz w:val="18"/>
              </w:rPr>
              <w:t>by publication and the need to achieve clarity and precision i</w:t>
            </w:r>
            <w:r>
              <w:rPr>
                <w:w w:val="105"/>
                <w:sz w:val="18"/>
              </w:rPr>
              <w:t xml:space="preserve">n the operation of the law on sub- </w:t>
            </w:r>
            <w:r>
              <w:rPr>
                <w:sz w:val="18"/>
              </w:rPr>
              <w:t>judice</w:t>
            </w:r>
            <w:r>
              <w:rPr>
                <w:spacing w:val="23"/>
                <w:sz w:val="18"/>
              </w:rPr>
              <w:t xml:space="preserve"> </w:t>
            </w:r>
            <w:r>
              <w:rPr>
                <w:sz w:val="18"/>
              </w:rPr>
              <w:t>contempt</w:t>
            </w:r>
          </w:p>
          <w:p w:rsidR="00D04CB6" w:rsidRDefault="00F732FE">
            <w:pPr>
              <w:pStyle w:val="TableParagraph"/>
              <w:numPr>
                <w:ilvl w:val="0"/>
                <w:numId w:val="37"/>
              </w:numPr>
              <w:tabs>
                <w:tab w:val="left" w:pos="359"/>
              </w:tabs>
              <w:spacing w:before="84" w:line="218" w:lineRule="auto"/>
              <w:ind w:right="215" w:hanging="283"/>
              <w:rPr>
                <w:sz w:val="18"/>
              </w:rPr>
            </w:pPr>
            <w:r>
              <w:rPr>
                <w:w w:val="105"/>
                <w:sz w:val="18"/>
              </w:rPr>
              <w:t>the development and operation of statutory provisions</w:t>
            </w:r>
            <w:r>
              <w:rPr>
                <w:spacing w:val="-12"/>
                <w:w w:val="105"/>
                <w:sz w:val="18"/>
              </w:rPr>
              <w:t xml:space="preserve"> </w:t>
            </w:r>
            <w:r>
              <w:rPr>
                <w:w w:val="105"/>
                <w:sz w:val="18"/>
              </w:rPr>
              <w:t>in</w:t>
            </w:r>
            <w:r>
              <w:rPr>
                <w:spacing w:val="-12"/>
                <w:w w:val="105"/>
                <w:sz w:val="18"/>
              </w:rPr>
              <w:t xml:space="preserve"> </w:t>
            </w:r>
            <w:r>
              <w:rPr>
                <w:w w:val="105"/>
                <w:sz w:val="18"/>
              </w:rPr>
              <w:t>Australia</w:t>
            </w:r>
            <w:r>
              <w:rPr>
                <w:spacing w:val="-12"/>
                <w:w w:val="105"/>
                <w:sz w:val="18"/>
              </w:rPr>
              <w:t xml:space="preserve"> </w:t>
            </w:r>
            <w:r>
              <w:rPr>
                <w:w w:val="105"/>
                <w:sz w:val="18"/>
              </w:rPr>
              <w:t>and</w:t>
            </w:r>
            <w:r>
              <w:rPr>
                <w:spacing w:val="-12"/>
                <w:w w:val="105"/>
                <w:sz w:val="18"/>
              </w:rPr>
              <w:t xml:space="preserve"> </w:t>
            </w:r>
            <w:r>
              <w:rPr>
                <w:w w:val="105"/>
                <w:sz w:val="18"/>
              </w:rPr>
              <w:t>overseas</w:t>
            </w:r>
            <w:r>
              <w:rPr>
                <w:spacing w:val="-12"/>
                <w:w w:val="105"/>
                <w:sz w:val="18"/>
              </w:rPr>
              <w:t xml:space="preserve"> </w:t>
            </w:r>
            <w:r>
              <w:rPr>
                <w:w w:val="105"/>
                <w:sz w:val="18"/>
              </w:rPr>
              <w:t>that</w:t>
            </w:r>
            <w:r>
              <w:rPr>
                <w:spacing w:val="-12"/>
                <w:w w:val="105"/>
                <w:sz w:val="18"/>
              </w:rPr>
              <w:t xml:space="preserve"> </w:t>
            </w:r>
            <w:r>
              <w:rPr>
                <w:w w:val="105"/>
                <w:sz w:val="18"/>
              </w:rPr>
              <w:t>codify common</w:t>
            </w:r>
            <w:r>
              <w:rPr>
                <w:spacing w:val="-10"/>
                <w:w w:val="105"/>
                <w:sz w:val="18"/>
              </w:rPr>
              <w:t xml:space="preserve"> </w:t>
            </w:r>
            <w:r>
              <w:rPr>
                <w:w w:val="105"/>
                <w:sz w:val="18"/>
              </w:rPr>
              <w:t>law</w:t>
            </w:r>
            <w:r>
              <w:rPr>
                <w:spacing w:val="-10"/>
                <w:w w:val="105"/>
                <w:sz w:val="18"/>
              </w:rPr>
              <w:t xml:space="preserve"> </w:t>
            </w:r>
            <w:r>
              <w:rPr>
                <w:w w:val="105"/>
                <w:sz w:val="18"/>
              </w:rPr>
              <w:t>principles</w:t>
            </w:r>
            <w:r>
              <w:rPr>
                <w:spacing w:val="-10"/>
                <w:w w:val="105"/>
                <w:sz w:val="18"/>
              </w:rPr>
              <w:t xml:space="preserve"> </w:t>
            </w:r>
            <w:r>
              <w:rPr>
                <w:w w:val="105"/>
                <w:sz w:val="18"/>
              </w:rPr>
              <w:t>of</w:t>
            </w:r>
            <w:r>
              <w:rPr>
                <w:spacing w:val="-10"/>
                <w:w w:val="105"/>
                <w:sz w:val="18"/>
              </w:rPr>
              <w:t xml:space="preserve"> </w:t>
            </w:r>
            <w:r>
              <w:rPr>
                <w:w w:val="105"/>
                <w:sz w:val="18"/>
              </w:rPr>
              <w:t>contempt</w:t>
            </w:r>
          </w:p>
        </w:tc>
        <w:tc>
          <w:tcPr>
            <w:tcW w:w="2863" w:type="dxa"/>
            <w:tcBorders>
              <w:bottom w:val="single" w:sz="6" w:space="0" w:color="EA5B50"/>
            </w:tcBorders>
          </w:tcPr>
          <w:p w:rsidR="00D04CB6" w:rsidRDefault="00F732FE">
            <w:pPr>
              <w:pStyle w:val="TableParagraph"/>
              <w:spacing w:before="56" w:line="218" w:lineRule="auto"/>
              <w:ind w:left="75" w:right="341"/>
              <w:rPr>
                <w:sz w:val="18"/>
              </w:rPr>
            </w:pPr>
            <w:r>
              <w:rPr>
                <w:sz w:val="18"/>
              </w:rPr>
              <w:t>That  the  submissions  received to  this  inquiry  be  referred  to any future Senate inquiry into contempt  (Recommendation 1).</w:t>
            </w:r>
          </w:p>
        </w:tc>
        <w:tc>
          <w:tcPr>
            <w:tcW w:w="5012" w:type="dxa"/>
            <w:tcBorders>
              <w:top w:val="single" w:sz="6" w:space="0" w:color="EA5B50"/>
              <w:bottom w:val="single" w:sz="6" w:space="0" w:color="EA5B50"/>
            </w:tcBorders>
          </w:tcPr>
          <w:p w:rsidR="00D04CB6" w:rsidRDefault="00F732FE">
            <w:pPr>
              <w:pStyle w:val="TableParagraph"/>
              <w:spacing w:before="36"/>
              <w:ind w:left="75"/>
              <w:rPr>
                <w:sz w:val="18"/>
              </w:rPr>
            </w:pPr>
            <w:r>
              <w:rPr>
                <w:sz w:val="18"/>
              </w:rPr>
              <w:t>Not implemented.</w:t>
            </w:r>
          </w:p>
        </w:tc>
      </w:tr>
    </w:tbl>
    <w:p w:rsidR="00D04CB6" w:rsidRDefault="00D04CB6">
      <w:pPr>
        <w:rPr>
          <w:sz w:val="18"/>
        </w:rPr>
        <w:sectPr w:rsidR="00D04CB6">
          <w:headerReference w:type="even" r:id="rId120"/>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115" style="position:absolute;margin-left:762.5pt;margin-top:524.4pt;width:51pt;height:70.85pt;z-index:11320;mso-position-horizontal-relative:page;mso-position-vertical-relative:page" fillcolor="#ea5b50" stroked="f">
            <w10:wrap anchorx="page" anchory="page"/>
          </v:rect>
        </w:pict>
      </w:r>
      <w:r>
        <w:pict>
          <v:shape id="_x0000_s1114" type="#_x0000_t202" style="position:absolute;margin-left:772.05pt;margin-top:537.6pt;width:30.45pt;height:16.7pt;z-index:11344;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09"/>
                      <w:sz w:val="48"/>
                    </w:rPr>
                    <w:t>B</w:t>
                  </w:r>
                </w:p>
              </w:txbxContent>
            </v:textbox>
            <w10:wrap anchorx="page" anchory="page"/>
          </v:shape>
        </w:pict>
      </w:r>
      <w:r>
        <w:pict>
          <v:shape id="_x0000_s1113" type="#_x0000_t202" style="position:absolute;margin-left:24.35pt;margin-top:544.85pt;width:16.25pt;height:21.55pt;z-index:11368;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3"/>
                      <w:w w:val="109"/>
                      <w:sz w:val="24"/>
                    </w:rPr>
                    <w:t>9</w:t>
                  </w:r>
                  <w:r>
                    <w:rPr>
                      <w:b/>
                      <w:color w:val="EA5B50"/>
                      <w:w w:val="109"/>
                      <w:sz w:val="24"/>
                    </w:rPr>
                    <w:t>3</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8"/>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1560"/>
        </w:trPr>
        <w:tc>
          <w:tcPr>
            <w:tcW w:w="449" w:type="dxa"/>
            <w:tcBorders>
              <w:left w:val="single" w:sz="6" w:space="0" w:color="EA5B50"/>
              <w:right w:val="single" w:sz="6" w:space="0" w:color="EA5B50"/>
            </w:tcBorders>
          </w:tcPr>
          <w:p w:rsidR="00D04CB6" w:rsidRDefault="00D04CB6">
            <w:pPr>
              <w:pStyle w:val="TableParagraph"/>
              <w:rPr>
                <w:rFonts w:ascii="Times New Roman"/>
                <w:sz w:val="18"/>
              </w:rPr>
            </w:pPr>
          </w:p>
        </w:tc>
        <w:tc>
          <w:tcPr>
            <w:tcW w:w="1814" w:type="dxa"/>
            <w:tcBorders>
              <w:left w:val="single" w:sz="6" w:space="0" w:color="EA5B50"/>
            </w:tcBorders>
          </w:tcPr>
          <w:p w:rsidR="00D04CB6" w:rsidRDefault="00D04CB6">
            <w:pPr>
              <w:pStyle w:val="TableParagraph"/>
              <w:rPr>
                <w:rFonts w:ascii="Times New Roman"/>
                <w:sz w:val="18"/>
              </w:rPr>
            </w:pPr>
          </w:p>
        </w:tc>
        <w:tc>
          <w:tcPr>
            <w:tcW w:w="4139" w:type="dxa"/>
          </w:tcPr>
          <w:p w:rsidR="00D04CB6" w:rsidRDefault="00F732FE">
            <w:pPr>
              <w:pStyle w:val="TableParagraph"/>
              <w:numPr>
                <w:ilvl w:val="0"/>
                <w:numId w:val="36"/>
              </w:numPr>
              <w:tabs>
                <w:tab w:val="left" w:pos="359"/>
              </w:tabs>
              <w:spacing w:before="58" w:line="218" w:lineRule="auto"/>
              <w:ind w:right="356" w:hanging="283"/>
              <w:rPr>
                <w:sz w:val="18"/>
              </w:rPr>
            </w:pPr>
            <w:r>
              <w:rPr>
                <w:w w:val="105"/>
                <w:sz w:val="18"/>
              </w:rPr>
              <w:t>the importance of balancing principles, including freedom of speech and</w:t>
            </w:r>
            <w:r>
              <w:rPr>
                <w:spacing w:val="-32"/>
                <w:w w:val="105"/>
                <w:sz w:val="18"/>
              </w:rPr>
              <w:t xml:space="preserve"> </w:t>
            </w:r>
            <w:r>
              <w:rPr>
                <w:w w:val="105"/>
                <w:sz w:val="18"/>
              </w:rPr>
              <w:t>expression, the right of fair trial by an impartial tribunal, public</w:t>
            </w:r>
            <w:r>
              <w:rPr>
                <w:spacing w:val="-8"/>
                <w:w w:val="105"/>
                <w:sz w:val="18"/>
              </w:rPr>
              <w:t xml:space="preserve"> </w:t>
            </w:r>
            <w:r>
              <w:rPr>
                <w:w w:val="105"/>
                <w:sz w:val="18"/>
              </w:rPr>
              <w:t>scrutiny</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operations</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court system and the protection of the authority, reputation</w:t>
            </w:r>
            <w:r>
              <w:rPr>
                <w:spacing w:val="-7"/>
                <w:w w:val="105"/>
                <w:sz w:val="18"/>
              </w:rPr>
              <w:t xml:space="preserve"> </w:t>
            </w:r>
            <w:r>
              <w:rPr>
                <w:w w:val="105"/>
                <w:sz w:val="18"/>
              </w:rPr>
              <w:t>and</w:t>
            </w:r>
            <w:r>
              <w:rPr>
                <w:spacing w:val="-7"/>
                <w:w w:val="105"/>
                <w:sz w:val="18"/>
              </w:rPr>
              <w:t xml:space="preserve"> </w:t>
            </w:r>
            <w:r>
              <w:rPr>
                <w:w w:val="105"/>
                <w:sz w:val="18"/>
              </w:rPr>
              <w:t>due</w:t>
            </w:r>
            <w:r>
              <w:rPr>
                <w:spacing w:val="-7"/>
                <w:w w:val="105"/>
                <w:sz w:val="18"/>
              </w:rPr>
              <w:t xml:space="preserve"> </w:t>
            </w:r>
            <w:r>
              <w:rPr>
                <w:w w:val="105"/>
                <w:sz w:val="18"/>
              </w:rPr>
              <w:t>process</w:t>
            </w:r>
            <w:r>
              <w:rPr>
                <w:spacing w:val="-7"/>
                <w:w w:val="105"/>
                <w:sz w:val="18"/>
              </w:rPr>
              <w:t xml:space="preserve"> </w:t>
            </w:r>
            <w:r>
              <w:rPr>
                <w:w w:val="105"/>
                <w:sz w:val="18"/>
              </w:rPr>
              <w:t>of</w:t>
            </w:r>
            <w:r>
              <w:rPr>
                <w:spacing w:val="-7"/>
                <w:w w:val="105"/>
                <w:sz w:val="18"/>
              </w:rPr>
              <w:t xml:space="preserve"> </w:t>
            </w:r>
            <w:r>
              <w:rPr>
                <w:w w:val="105"/>
                <w:sz w:val="18"/>
              </w:rPr>
              <w:t>the</w:t>
            </w:r>
            <w:r>
              <w:rPr>
                <w:spacing w:val="-7"/>
                <w:w w:val="105"/>
                <w:sz w:val="18"/>
              </w:rPr>
              <w:t xml:space="preserve"> </w:t>
            </w:r>
            <w:r>
              <w:rPr>
                <w:w w:val="105"/>
                <w:sz w:val="18"/>
              </w:rPr>
              <w:t>courts</w:t>
            </w:r>
          </w:p>
          <w:p w:rsidR="00D04CB6" w:rsidRDefault="00F732FE">
            <w:pPr>
              <w:pStyle w:val="TableParagraph"/>
              <w:numPr>
                <w:ilvl w:val="0"/>
                <w:numId w:val="36"/>
              </w:numPr>
              <w:tabs>
                <w:tab w:val="left" w:pos="359"/>
              </w:tabs>
              <w:spacing w:before="65"/>
              <w:rPr>
                <w:sz w:val="18"/>
              </w:rPr>
            </w:pPr>
            <w:r>
              <w:rPr>
                <w:sz w:val="18"/>
              </w:rPr>
              <w:t>any other related</w:t>
            </w:r>
            <w:r>
              <w:rPr>
                <w:spacing w:val="32"/>
                <w:sz w:val="18"/>
              </w:rPr>
              <w:t xml:space="preserve"> </w:t>
            </w:r>
            <w:r>
              <w:rPr>
                <w:sz w:val="18"/>
              </w:rPr>
              <w:t>matters.</w:t>
            </w:r>
          </w:p>
        </w:tc>
        <w:tc>
          <w:tcPr>
            <w:tcW w:w="2863" w:type="dxa"/>
          </w:tcPr>
          <w:p w:rsidR="00D04CB6" w:rsidRDefault="00D04CB6">
            <w:pPr>
              <w:pStyle w:val="TableParagraph"/>
              <w:rPr>
                <w:rFonts w:ascii="Times New Roman"/>
                <w:sz w:val="18"/>
              </w:rPr>
            </w:pPr>
          </w:p>
        </w:tc>
        <w:tc>
          <w:tcPr>
            <w:tcW w:w="5012" w:type="dxa"/>
          </w:tcPr>
          <w:p w:rsidR="00D04CB6" w:rsidRDefault="00D04CB6">
            <w:pPr>
              <w:pStyle w:val="TableParagraph"/>
              <w:rPr>
                <w:rFonts w:ascii="Times New Roman"/>
                <w:sz w:val="18"/>
              </w:rPr>
            </w:pPr>
          </w:p>
        </w:tc>
      </w:tr>
      <w:tr w:rsidR="00D04CB6">
        <w:trPr>
          <w:trHeight w:val="330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3.</w:t>
            </w:r>
          </w:p>
        </w:tc>
        <w:tc>
          <w:tcPr>
            <w:tcW w:w="1814" w:type="dxa"/>
            <w:tcBorders>
              <w:left w:val="single" w:sz="6" w:space="0" w:color="EA5B50"/>
            </w:tcBorders>
          </w:tcPr>
          <w:p w:rsidR="00D04CB6" w:rsidRDefault="00F732FE">
            <w:pPr>
              <w:pStyle w:val="TableParagraph"/>
              <w:spacing w:before="58" w:line="218" w:lineRule="auto"/>
              <w:ind w:left="72" w:right="143"/>
              <w:rPr>
                <w:b/>
                <w:sz w:val="18"/>
              </w:rPr>
            </w:pPr>
            <w:r>
              <w:rPr>
                <w:b/>
                <w:w w:val="110"/>
                <w:sz w:val="18"/>
              </w:rPr>
              <w:t>2016  Ireland— Law Reform Commission</w:t>
            </w:r>
            <w:r>
              <w:rPr>
                <w:b/>
                <w:spacing w:val="35"/>
                <w:w w:val="110"/>
                <w:sz w:val="18"/>
              </w:rPr>
              <w:t xml:space="preserve"> </w:t>
            </w:r>
            <w:r>
              <w:rPr>
                <w:b/>
                <w:w w:val="110"/>
                <w:sz w:val="18"/>
              </w:rPr>
              <w:t>Issues</w:t>
            </w:r>
          </w:p>
          <w:p w:rsidR="00D04CB6" w:rsidRDefault="00F732FE">
            <w:pPr>
              <w:pStyle w:val="TableParagraph"/>
              <w:spacing w:line="218" w:lineRule="auto"/>
              <w:ind w:left="72"/>
              <w:rPr>
                <w:b/>
                <w:sz w:val="18"/>
              </w:rPr>
            </w:pPr>
            <w:r>
              <w:rPr>
                <w:b/>
                <w:w w:val="115"/>
                <w:sz w:val="18"/>
              </w:rPr>
              <w:t>Paper on Contempt of Court</w:t>
            </w:r>
          </w:p>
        </w:tc>
        <w:tc>
          <w:tcPr>
            <w:tcW w:w="4139" w:type="dxa"/>
          </w:tcPr>
          <w:p w:rsidR="00D04CB6" w:rsidRDefault="00F732FE">
            <w:pPr>
              <w:pStyle w:val="TableParagraph"/>
              <w:spacing w:before="38"/>
              <w:ind w:left="75"/>
              <w:rPr>
                <w:sz w:val="18"/>
              </w:rPr>
            </w:pPr>
            <w:r>
              <w:rPr>
                <w:w w:val="105"/>
                <w:sz w:val="18"/>
              </w:rPr>
              <w:t>Examines 7 issues—including, relevantly:</w:t>
            </w:r>
          </w:p>
          <w:p w:rsidR="00D04CB6" w:rsidRDefault="00F732FE">
            <w:pPr>
              <w:pStyle w:val="TableParagraph"/>
              <w:numPr>
                <w:ilvl w:val="0"/>
                <w:numId w:val="35"/>
              </w:numPr>
              <w:tabs>
                <w:tab w:val="left" w:pos="359"/>
              </w:tabs>
              <w:spacing w:before="85" w:line="218" w:lineRule="auto"/>
              <w:ind w:right="291" w:hanging="283"/>
              <w:rPr>
                <w:sz w:val="18"/>
              </w:rPr>
            </w:pPr>
            <w:r>
              <w:rPr>
                <w:w w:val="105"/>
                <w:sz w:val="18"/>
              </w:rPr>
              <w:t>some</w:t>
            </w:r>
            <w:r>
              <w:rPr>
                <w:spacing w:val="-12"/>
                <w:w w:val="105"/>
                <w:sz w:val="18"/>
              </w:rPr>
              <w:t xml:space="preserve"> </w:t>
            </w:r>
            <w:r>
              <w:rPr>
                <w:w w:val="105"/>
                <w:sz w:val="18"/>
              </w:rPr>
              <w:t>general</w:t>
            </w:r>
            <w:r>
              <w:rPr>
                <w:spacing w:val="-12"/>
                <w:w w:val="105"/>
                <w:sz w:val="18"/>
              </w:rPr>
              <w:t xml:space="preserve"> </w:t>
            </w:r>
            <w:r>
              <w:rPr>
                <w:w w:val="105"/>
                <w:sz w:val="18"/>
              </w:rPr>
              <w:t>questions</w:t>
            </w:r>
            <w:r>
              <w:rPr>
                <w:spacing w:val="-12"/>
                <w:w w:val="105"/>
                <w:sz w:val="18"/>
              </w:rPr>
              <w:t xml:space="preserve"> </w:t>
            </w:r>
            <w:r>
              <w:rPr>
                <w:w w:val="105"/>
                <w:sz w:val="18"/>
              </w:rPr>
              <w:t>concerning</w:t>
            </w:r>
            <w:r>
              <w:rPr>
                <w:spacing w:val="-12"/>
                <w:w w:val="105"/>
                <w:sz w:val="18"/>
              </w:rPr>
              <w:t xml:space="preserve"> </w:t>
            </w:r>
            <w:r>
              <w:rPr>
                <w:w w:val="105"/>
                <w:sz w:val="18"/>
              </w:rPr>
              <w:t>contempt of court and asks if legislation should be introduced</w:t>
            </w:r>
            <w:r>
              <w:rPr>
                <w:spacing w:val="-13"/>
                <w:w w:val="105"/>
                <w:sz w:val="18"/>
              </w:rPr>
              <w:t xml:space="preserve"> </w:t>
            </w:r>
            <w:r>
              <w:rPr>
                <w:w w:val="105"/>
                <w:sz w:val="18"/>
              </w:rPr>
              <w:t>to</w:t>
            </w:r>
            <w:r>
              <w:rPr>
                <w:spacing w:val="-13"/>
                <w:w w:val="105"/>
                <w:sz w:val="18"/>
              </w:rPr>
              <w:t xml:space="preserve"> </w:t>
            </w:r>
            <w:r>
              <w:rPr>
                <w:w w:val="105"/>
                <w:sz w:val="18"/>
              </w:rPr>
              <w:t>address</w:t>
            </w:r>
            <w:r>
              <w:rPr>
                <w:spacing w:val="-13"/>
                <w:w w:val="105"/>
                <w:sz w:val="18"/>
              </w:rPr>
              <w:t xml:space="preserve"> </w:t>
            </w:r>
            <w:r>
              <w:rPr>
                <w:w w:val="105"/>
                <w:sz w:val="18"/>
              </w:rPr>
              <w:t>those</w:t>
            </w:r>
            <w:r>
              <w:rPr>
                <w:spacing w:val="-13"/>
                <w:w w:val="105"/>
                <w:sz w:val="18"/>
              </w:rPr>
              <w:t xml:space="preserve"> </w:t>
            </w:r>
            <w:r>
              <w:rPr>
                <w:w w:val="105"/>
                <w:sz w:val="18"/>
              </w:rPr>
              <w:t>areas</w:t>
            </w:r>
            <w:r>
              <w:rPr>
                <w:spacing w:val="-13"/>
                <w:w w:val="105"/>
                <w:sz w:val="18"/>
              </w:rPr>
              <w:t xml:space="preserve"> </w:t>
            </w:r>
            <w:r>
              <w:rPr>
                <w:w w:val="105"/>
                <w:sz w:val="18"/>
              </w:rPr>
              <w:t>(Issue</w:t>
            </w:r>
            <w:r>
              <w:rPr>
                <w:spacing w:val="-13"/>
                <w:w w:val="105"/>
                <w:sz w:val="18"/>
              </w:rPr>
              <w:t xml:space="preserve"> </w:t>
            </w:r>
            <w:r>
              <w:rPr>
                <w:spacing w:val="-3"/>
                <w:w w:val="105"/>
                <w:sz w:val="18"/>
              </w:rPr>
              <w:t>1)</w:t>
            </w:r>
          </w:p>
          <w:p w:rsidR="00D04CB6" w:rsidRDefault="00F732FE">
            <w:pPr>
              <w:pStyle w:val="TableParagraph"/>
              <w:numPr>
                <w:ilvl w:val="0"/>
                <w:numId w:val="35"/>
              </w:numPr>
              <w:tabs>
                <w:tab w:val="left" w:pos="359"/>
              </w:tabs>
              <w:spacing w:before="85" w:line="218" w:lineRule="auto"/>
              <w:ind w:right="445" w:hanging="283"/>
              <w:rPr>
                <w:sz w:val="18"/>
              </w:rPr>
            </w:pPr>
            <w:r>
              <w:rPr>
                <w:sz w:val="18"/>
              </w:rPr>
              <w:t>the distinction between civil and criminal contempt and asks whether that distinction should</w:t>
            </w:r>
            <w:r>
              <w:rPr>
                <w:spacing w:val="16"/>
                <w:sz w:val="18"/>
              </w:rPr>
              <w:t xml:space="preserve"> </w:t>
            </w:r>
            <w:r>
              <w:rPr>
                <w:sz w:val="18"/>
              </w:rPr>
              <w:t>be</w:t>
            </w:r>
            <w:r>
              <w:rPr>
                <w:spacing w:val="16"/>
                <w:sz w:val="18"/>
              </w:rPr>
              <w:t xml:space="preserve"> </w:t>
            </w:r>
            <w:r>
              <w:rPr>
                <w:sz w:val="18"/>
              </w:rPr>
              <w:t>maintained</w:t>
            </w:r>
            <w:r>
              <w:rPr>
                <w:spacing w:val="16"/>
                <w:sz w:val="18"/>
              </w:rPr>
              <w:t xml:space="preserve"> </w:t>
            </w:r>
            <w:r>
              <w:rPr>
                <w:sz w:val="18"/>
              </w:rPr>
              <w:t>or</w:t>
            </w:r>
            <w:r>
              <w:rPr>
                <w:spacing w:val="16"/>
                <w:sz w:val="18"/>
              </w:rPr>
              <w:t xml:space="preserve"> </w:t>
            </w:r>
            <w:r>
              <w:rPr>
                <w:sz w:val="18"/>
              </w:rPr>
              <w:t>abolished</w:t>
            </w:r>
            <w:r>
              <w:rPr>
                <w:spacing w:val="16"/>
                <w:sz w:val="18"/>
              </w:rPr>
              <w:t xml:space="preserve"> </w:t>
            </w:r>
            <w:r>
              <w:rPr>
                <w:sz w:val="18"/>
              </w:rPr>
              <w:t>(Issue</w:t>
            </w:r>
            <w:r>
              <w:rPr>
                <w:spacing w:val="16"/>
                <w:sz w:val="18"/>
              </w:rPr>
              <w:t xml:space="preserve"> </w:t>
            </w:r>
            <w:r>
              <w:rPr>
                <w:sz w:val="18"/>
              </w:rPr>
              <w:t>2)</w:t>
            </w:r>
          </w:p>
          <w:p w:rsidR="00D04CB6" w:rsidRDefault="00F732FE">
            <w:pPr>
              <w:pStyle w:val="TableParagraph"/>
              <w:numPr>
                <w:ilvl w:val="0"/>
                <w:numId w:val="35"/>
              </w:numPr>
              <w:tabs>
                <w:tab w:val="left" w:pos="359"/>
              </w:tabs>
              <w:spacing w:before="85" w:line="218" w:lineRule="auto"/>
              <w:ind w:right="179" w:hanging="283"/>
              <w:rPr>
                <w:sz w:val="18"/>
              </w:rPr>
            </w:pPr>
            <w:r>
              <w:rPr>
                <w:w w:val="105"/>
                <w:sz w:val="18"/>
              </w:rPr>
              <w:t>the law concerning contempt in the face of</w:t>
            </w:r>
            <w:r>
              <w:rPr>
                <w:spacing w:val="-31"/>
                <w:w w:val="105"/>
                <w:sz w:val="18"/>
              </w:rPr>
              <w:t xml:space="preserve"> </w:t>
            </w:r>
            <w:r>
              <w:rPr>
                <w:w w:val="105"/>
                <w:sz w:val="18"/>
              </w:rPr>
              <w:t>the court (Issue</w:t>
            </w:r>
            <w:r>
              <w:rPr>
                <w:spacing w:val="-19"/>
                <w:w w:val="105"/>
                <w:sz w:val="18"/>
              </w:rPr>
              <w:t xml:space="preserve"> </w:t>
            </w:r>
            <w:r>
              <w:rPr>
                <w:w w:val="105"/>
                <w:sz w:val="18"/>
              </w:rPr>
              <w:t>3)</w:t>
            </w:r>
          </w:p>
          <w:p w:rsidR="00D04CB6" w:rsidRDefault="00F732FE">
            <w:pPr>
              <w:pStyle w:val="TableParagraph"/>
              <w:numPr>
                <w:ilvl w:val="0"/>
                <w:numId w:val="35"/>
              </w:numPr>
              <w:tabs>
                <w:tab w:val="left" w:pos="359"/>
              </w:tabs>
              <w:spacing w:before="85" w:line="218" w:lineRule="auto"/>
              <w:ind w:right="126" w:hanging="283"/>
              <w:rPr>
                <w:sz w:val="18"/>
              </w:rPr>
            </w:pPr>
            <w:r>
              <w:rPr>
                <w:sz w:val="18"/>
              </w:rPr>
              <w:t>the law concerning scandalising the court (Issue  4)</w:t>
            </w:r>
          </w:p>
          <w:p w:rsidR="00D04CB6" w:rsidRDefault="00F732FE">
            <w:pPr>
              <w:pStyle w:val="TableParagraph"/>
              <w:numPr>
                <w:ilvl w:val="0"/>
                <w:numId w:val="35"/>
              </w:numPr>
              <w:tabs>
                <w:tab w:val="left" w:pos="359"/>
              </w:tabs>
              <w:spacing w:before="85" w:line="218" w:lineRule="auto"/>
              <w:ind w:right="138" w:hanging="283"/>
              <w:rPr>
                <w:sz w:val="18"/>
              </w:rPr>
            </w:pPr>
            <w:r>
              <w:rPr>
                <w:w w:val="105"/>
                <w:sz w:val="18"/>
              </w:rPr>
              <w:t>the law concerning contempt in connection with pending proceedings, sub judice</w:t>
            </w:r>
            <w:r>
              <w:rPr>
                <w:spacing w:val="-31"/>
                <w:w w:val="105"/>
                <w:sz w:val="18"/>
              </w:rPr>
              <w:t xml:space="preserve"> </w:t>
            </w:r>
            <w:r>
              <w:rPr>
                <w:w w:val="105"/>
                <w:sz w:val="18"/>
              </w:rPr>
              <w:t>contempt (Issue</w:t>
            </w:r>
            <w:r>
              <w:rPr>
                <w:spacing w:val="-11"/>
                <w:w w:val="105"/>
                <w:sz w:val="18"/>
              </w:rPr>
              <w:t xml:space="preserve"> </w:t>
            </w:r>
            <w:r>
              <w:rPr>
                <w:w w:val="105"/>
                <w:sz w:val="18"/>
              </w:rPr>
              <w:t>5).</w:t>
            </w:r>
          </w:p>
        </w:tc>
        <w:tc>
          <w:tcPr>
            <w:tcW w:w="2863" w:type="dxa"/>
          </w:tcPr>
          <w:p w:rsidR="00D04CB6" w:rsidRDefault="00F732FE">
            <w:pPr>
              <w:pStyle w:val="TableParagraph"/>
              <w:spacing w:before="58" w:line="218" w:lineRule="auto"/>
              <w:ind w:left="75" w:right="268"/>
              <w:rPr>
                <w:sz w:val="18"/>
              </w:rPr>
            </w:pPr>
            <w:r>
              <w:rPr>
                <w:sz w:val="18"/>
              </w:rPr>
              <w:t>No final report or recommendations.</w:t>
            </w:r>
          </w:p>
          <w:p w:rsidR="00D04CB6" w:rsidRDefault="00F732FE">
            <w:pPr>
              <w:pStyle w:val="TableParagraph"/>
              <w:spacing w:before="85" w:line="218" w:lineRule="auto"/>
              <w:ind w:left="75" w:right="77"/>
              <w:rPr>
                <w:sz w:val="18"/>
              </w:rPr>
            </w:pPr>
            <w:r>
              <w:rPr>
                <w:sz w:val="18"/>
              </w:rPr>
              <w:t>Review  seems  to  have  lapsed— this may be because of the introduction of a private members Bill into the Irish Parliament in 2017 concerning the law of contempt.</w:t>
            </w:r>
          </w:p>
        </w:tc>
        <w:tc>
          <w:tcPr>
            <w:tcW w:w="5012" w:type="dxa"/>
            <w:tcBorders>
              <w:bottom w:val="single" w:sz="6" w:space="0" w:color="EA5B50"/>
            </w:tcBorders>
          </w:tcPr>
          <w:p w:rsidR="00D04CB6" w:rsidRDefault="00F732FE">
            <w:pPr>
              <w:pStyle w:val="TableParagraph"/>
              <w:spacing w:before="38"/>
              <w:ind w:left="75"/>
              <w:rPr>
                <w:b/>
                <w:sz w:val="18"/>
              </w:rPr>
            </w:pPr>
            <w:r>
              <w:rPr>
                <w:b/>
                <w:w w:val="115"/>
                <w:sz w:val="18"/>
              </w:rPr>
              <w:t>Contempt of Court Bill 2017</w:t>
            </w:r>
          </w:p>
          <w:p w:rsidR="00D04CB6" w:rsidRDefault="00F732FE">
            <w:pPr>
              <w:pStyle w:val="TableParagraph"/>
              <w:spacing w:before="84" w:line="218" w:lineRule="auto"/>
              <w:ind w:left="75" w:right="180"/>
              <w:rPr>
                <w:sz w:val="18"/>
              </w:rPr>
            </w:pPr>
            <w:r>
              <w:rPr>
                <w:w w:val="105"/>
                <w:sz w:val="18"/>
              </w:rPr>
              <w:t>An Act to codify the law on contempt of court and to provide fo</w:t>
            </w:r>
            <w:r>
              <w:rPr>
                <w:w w:val="105"/>
                <w:sz w:val="18"/>
              </w:rPr>
              <w:t>r related matters.</w:t>
            </w:r>
          </w:p>
          <w:p w:rsidR="00D04CB6" w:rsidRDefault="00F732FE">
            <w:pPr>
              <w:pStyle w:val="TableParagraph"/>
              <w:spacing w:before="84" w:line="218" w:lineRule="auto"/>
              <w:ind w:left="75" w:right="256"/>
              <w:rPr>
                <w:sz w:val="18"/>
              </w:rPr>
            </w:pPr>
            <w:r>
              <w:rPr>
                <w:w w:val="105"/>
                <w:sz w:val="18"/>
              </w:rPr>
              <w:t>Bill covers criminal contempt, civil contempt, recording of court proceedings, publication, and court powers in relation to online publications on a summary basis, subject to certain restrictions. These powers include the power to direct</w:t>
            </w:r>
            <w:r>
              <w:rPr>
                <w:w w:val="105"/>
                <w:sz w:val="18"/>
              </w:rPr>
              <w:t xml:space="preserve"> that</w:t>
            </w:r>
          </w:p>
          <w:p w:rsidR="00D04CB6" w:rsidRDefault="00F732FE">
            <w:pPr>
              <w:pStyle w:val="TableParagraph"/>
              <w:spacing w:line="218" w:lineRule="auto"/>
              <w:ind w:left="75"/>
              <w:rPr>
                <w:sz w:val="18"/>
              </w:rPr>
            </w:pPr>
            <w:r>
              <w:rPr>
                <w:sz w:val="18"/>
              </w:rPr>
              <w:t>posts be removed or not posted by way of suppression or take- down orders. Court orders may also be made to social media providers and provide for consequential repercussions  where orders  not  complied with.</w:t>
            </w:r>
          </w:p>
          <w:p w:rsidR="00D04CB6" w:rsidRDefault="00F732FE">
            <w:pPr>
              <w:pStyle w:val="TableParagraph"/>
              <w:spacing w:before="85" w:line="218" w:lineRule="auto"/>
              <w:ind w:left="75" w:right="627"/>
              <w:rPr>
                <w:sz w:val="18"/>
              </w:rPr>
            </w:pPr>
            <w:r>
              <w:rPr>
                <w:w w:val="105"/>
                <w:sz w:val="18"/>
              </w:rPr>
              <w:t>Status: Presented to the House on 24 Oct</w:t>
            </w:r>
            <w:r>
              <w:rPr>
                <w:w w:val="105"/>
                <w:sz w:val="18"/>
              </w:rPr>
              <w:t>ober 2017. Bill unopposed. Still before the House.</w:t>
            </w:r>
          </w:p>
        </w:tc>
      </w:tr>
      <w:tr w:rsidR="00D04CB6">
        <w:trPr>
          <w:trHeight w:val="3480"/>
        </w:trPr>
        <w:tc>
          <w:tcPr>
            <w:tcW w:w="449" w:type="dxa"/>
            <w:tcBorders>
              <w:left w:val="single" w:sz="6" w:space="0" w:color="EA5B50"/>
              <w:right w:val="single" w:sz="6" w:space="0" w:color="EA5B50"/>
            </w:tcBorders>
          </w:tcPr>
          <w:p w:rsidR="00D04CB6" w:rsidRDefault="00F732FE">
            <w:pPr>
              <w:pStyle w:val="TableParagraph"/>
              <w:spacing w:before="36"/>
              <w:ind w:left="72"/>
              <w:rPr>
                <w:b/>
                <w:sz w:val="18"/>
              </w:rPr>
            </w:pPr>
            <w:r>
              <w:rPr>
                <w:b/>
                <w:w w:val="110"/>
                <w:sz w:val="18"/>
              </w:rPr>
              <w:t>4.</w:t>
            </w:r>
          </w:p>
        </w:tc>
        <w:tc>
          <w:tcPr>
            <w:tcW w:w="1814" w:type="dxa"/>
            <w:tcBorders>
              <w:left w:val="single" w:sz="6" w:space="0" w:color="EA5B50"/>
            </w:tcBorders>
          </w:tcPr>
          <w:p w:rsidR="00D04CB6" w:rsidRDefault="00F732FE">
            <w:pPr>
              <w:pStyle w:val="TableParagraph"/>
              <w:spacing w:before="56" w:line="218" w:lineRule="auto"/>
              <w:ind w:left="72" w:right="370"/>
              <w:rPr>
                <w:b/>
                <w:sz w:val="18"/>
              </w:rPr>
            </w:pPr>
            <w:r>
              <w:rPr>
                <w:b/>
                <w:w w:val="115"/>
                <w:sz w:val="18"/>
              </w:rPr>
              <w:t>2014 United Kingdom—Law Commission Contempt of Court (2): Court Reporting</w:t>
            </w:r>
          </w:p>
        </w:tc>
        <w:tc>
          <w:tcPr>
            <w:tcW w:w="4139" w:type="dxa"/>
            <w:tcBorders>
              <w:bottom w:val="single" w:sz="6" w:space="0" w:color="EA5B50"/>
            </w:tcBorders>
          </w:tcPr>
          <w:p w:rsidR="00D04CB6" w:rsidRDefault="00F732FE">
            <w:pPr>
              <w:pStyle w:val="TableParagraph"/>
              <w:spacing w:before="55" w:line="218" w:lineRule="auto"/>
              <w:ind w:left="75" w:right="76"/>
              <w:rPr>
                <w:sz w:val="18"/>
              </w:rPr>
            </w:pPr>
            <w:r>
              <w:rPr>
                <w:w w:val="105"/>
                <w:sz w:val="18"/>
              </w:rPr>
              <w:t>Concerned with one particular aspect of contempt by publication, namely the issue of reporting restrictions ordering the postponement of contemporary court reporting.</w:t>
            </w:r>
          </w:p>
          <w:p w:rsidR="00D04CB6" w:rsidRDefault="00F732FE">
            <w:pPr>
              <w:pStyle w:val="TableParagraph"/>
              <w:spacing w:before="84" w:line="218" w:lineRule="auto"/>
              <w:ind w:left="75" w:right="76"/>
              <w:rPr>
                <w:sz w:val="18"/>
              </w:rPr>
            </w:pPr>
            <w:r>
              <w:rPr>
                <w:w w:val="105"/>
                <w:sz w:val="18"/>
              </w:rPr>
              <w:t>Looks at the accurate contemporary reporting of the content of legal proceedings taking p</w:t>
            </w:r>
            <w:r>
              <w:rPr>
                <w:w w:val="105"/>
                <w:sz w:val="18"/>
              </w:rPr>
              <w:t>lace in public in criminal courts. Focuses on the power of the Crown Court to order that such reporting be postponed to avoid prejudice to court proceedings.</w:t>
            </w:r>
          </w:p>
        </w:tc>
        <w:tc>
          <w:tcPr>
            <w:tcW w:w="2863" w:type="dxa"/>
            <w:tcBorders>
              <w:bottom w:val="single" w:sz="6" w:space="0" w:color="EA5B50"/>
            </w:tcBorders>
          </w:tcPr>
          <w:p w:rsidR="00D04CB6" w:rsidRDefault="00F732FE">
            <w:pPr>
              <w:pStyle w:val="TableParagraph"/>
              <w:spacing w:before="55" w:line="218" w:lineRule="auto"/>
              <w:ind w:left="75" w:right="77"/>
              <w:rPr>
                <w:sz w:val="18"/>
              </w:rPr>
            </w:pPr>
            <w:r>
              <w:rPr>
                <w:w w:val="105"/>
                <w:sz w:val="18"/>
              </w:rPr>
              <w:t>The report recommends that all court reporting postponement orders be posted on a single publicly accessible website. A further restricted service would also be available where, for a charge, registered users could find out the detail of the reporting rest</w:t>
            </w:r>
            <w:r>
              <w:rPr>
                <w:w w:val="105"/>
                <w:sz w:val="18"/>
              </w:rPr>
              <w:t>riction and could sign up for automated email alerts of new orders. This would reduce the</w:t>
            </w:r>
          </w:p>
          <w:p w:rsidR="00D04CB6" w:rsidRDefault="00F732FE">
            <w:pPr>
              <w:pStyle w:val="TableParagraph"/>
              <w:spacing w:line="218" w:lineRule="auto"/>
              <w:ind w:left="75" w:right="51"/>
              <w:rPr>
                <w:sz w:val="18"/>
              </w:rPr>
            </w:pPr>
            <w:r>
              <w:rPr>
                <w:w w:val="105"/>
                <w:sz w:val="18"/>
              </w:rPr>
              <w:t xml:space="preserve">risk of contempt for publishers, from large media organisations to individual bloggers, and enable them to comply with the court’s restrictions or report proceedings </w:t>
            </w:r>
            <w:r>
              <w:rPr>
                <w:w w:val="105"/>
                <w:sz w:val="18"/>
              </w:rPr>
              <w:t>to the public with confidence.</w:t>
            </w:r>
          </w:p>
        </w:tc>
        <w:tc>
          <w:tcPr>
            <w:tcW w:w="5012" w:type="dxa"/>
            <w:tcBorders>
              <w:top w:val="single" w:sz="6" w:space="0" w:color="EA5B50"/>
              <w:bottom w:val="single" w:sz="6" w:space="0" w:color="EA5B50"/>
            </w:tcBorders>
          </w:tcPr>
          <w:p w:rsidR="00D04CB6" w:rsidRDefault="00F732FE">
            <w:pPr>
              <w:pStyle w:val="TableParagraph"/>
              <w:spacing w:before="55" w:line="218" w:lineRule="auto"/>
              <w:ind w:left="75" w:right="180"/>
              <w:rPr>
                <w:sz w:val="18"/>
              </w:rPr>
            </w:pPr>
            <w:r>
              <w:rPr>
                <w:spacing w:val="1"/>
                <w:w w:val="105"/>
                <w:sz w:val="18"/>
              </w:rPr>
              <w:t xml:space="preserve">As </w:t>
            </w:r>
            <w:r>
              <w:rPr>
                <w:w w:val="105"/>
                <w:sz w:val="18"/>
              </w:rPr>
              <w:t xml:space="preserve">at January </w:t>
            </w:r>
            <w:r>
              <w:rPr>
                <w:spacing w:val="-6"/>
                <w:w w:val="105"/>
                <w:sz w:val="18"/>
              </w:rPr>
              <w:t xml:space="preserve">2017 </w:t>
            </w:r>
            <w:r>
              <w:rPr>
                <w:w w:val="105"/>
                <w:sz w:val="18"/>
              </w:rPr>
              <w:t>it was noted that the Government supports proposals encouraging transparency and openness in the Criminal Justice system, and welcomes these recommendations. It will consider how an online reporting restric</w:t>
            </w:r>
            <w:r>
              <w:rPr>
                <w:w w:val="105"/>
                <w:sz w:val="18"/>
              </w:rPr>
              <w:t>tion database could be taken forward as existing technology</w:t>
            </w:r>
            <w:r>
              <w:rPr>
                <w:spacing w:val="-7"/>
                <w:w w:val="105"/>
                <w:sz w:val="18"/>
              </w:rPr>
              <w:t xml:space="preserve"> </w:t>
            </w:r>
            <w:r>
              <w:rPr>
                <w:w w:val="105"/>
                <w:sz w:val="18"/>
              </w:rPr>
              <w:t>is</w:t>
            </w:r>
            <w:r>
              <w:rPr>
                <w:spacing w:val="-7"/>
                <w:w w:val="105"/>
                <w:sz w:val="18"/>
              </w:rPr>
              <w:t xml:space="preserve"> </w:t>
            </w:r>
            <w:r>
              <w:rPr>
                <w:w w:val="105"/>
                <w:sz w:val="18"/>
              </w:rPr>
              <w:t>replaced</w:t>
            </w:r>
            <w:r>
              <w:rPr>
                <w:spacing w:val="-7"/>
                <w:w w:val="105"/>
                <w:sz w:val="18"/>
              </w:rPr>
              <w:t xml:space="preserve"> </w:t>
            </w:r>
            <w:r>
              <w:rPr>
                <w:w w:val="105"/>
                <w:sz w:val="18"/>
              </w:rPr>
              <w:t>and</w:t>
            </w:r>
            <w:r>
              <w:rPr>
                <w:spacing w:val="-7"/>
                <w:w w:val="105"/>
                <w:sz w:val="18"/>
              </w:rPr>
              <w:t xml:space="preserve"> </w:t>
            </w:r>
            <w:r>
              <w:rPr>
                <w:w w:val="105"/>
                <w:sz w:val="18"/>
              </w:rPr>
              <w:t>updated,</w:t>
            </w:r>
            <w:r>
              <w:rPr>
                <w:spacing w:val="-7"/>
                <w:w w:val="105"/>
                <w:sz w:val="18"/>
              </w:rPr>
              <w:t xml:space="preserve"> </w:t>
            </w:r>
            <w:r>
              <w:rPr>
                <w:w w:val="105"/>
                <w:sz w:val="18"/>
              </w:rPr>
              <w:t>and</w:t>
            </w:r>
            <w:r>
              <w:rPr>
                <w:spacing w:val="-7"/>
                <w:w w:val="105"/>
                <w:sz w:val="18"/>
              </w:rPr>
              <w:t xml:space="preserve"> </w:t>
            </w:r>
            <w:r>
              <w:rPr>
                <w:w w:val="105"/>
                <w:sz w:val="18"/>
              </w:rPr>
              <w:t>will</w:t>
            </w:r>
            <w:r>
              <w:rPr>
                <w:spacing w:val="-7"/>
                <w:w w:val="105"/>
                <w:sz w:val="18"/>
              </w:rPr>
              <w:t xml:space="preserve"> </w:t>
            </w:r>
            <w:r>
              <w:rPr>
                <w:w w:val="105"/>
                <w:sz w:val="18"/>
              </w:rPr>
              <w:t>respond</w:t>
            </w:r>
            <w:r>
              <w:rPr>
                <w:spacing w:val="-7"/>
                <w:w w:val="105"/>
                <w:sz w:val="18"/>
              </w:rPr>
              <w:t xml:space="preserve"> </w:t>
            </w:r>
            <w:r>
              <w:rPr>
                <w:w w:val="105"/>
                <w:sz w:val="18"/>
              </w:rPr>
              <w:t>formally when the Criminal Justice System Common Platform is implemented.</w:t>
            </w:r>
          </w:p>
        </w:tc>
      </w:tr>
    </w:tbl>
    <w:p w:rsidR="00D04CB6" w:rsidRDefault="00D04CB6">
      <w:pPr>
        <w:spacing w:line="218" w:lineRule="auto"/>
        <w:rPr>
          <w:sz w:val="18"/>
        </w:rPr>
        <w:sectPr w:rsidR="00D04CB6">
          <w:headerReference w:type="default" r:id="rId121"/>
          <w:pgSz w:w="16840" w:h="11910" w:orient="landscape"/>
          <w:pgMar w:top="0" w:right="460" w:bottom="0" w:left="460" w:header="0" w:footer="0" w:gutter="0"/>
          <w:cols w:space="720"/>
        </w:sectPr>
      </w:pPr>
    </w:p>
    <w:p w:rsidR="00D04CB6" w:rsidRDefault="00F732FE">
      <w:pPr>
        <w:pStyle w:val="BodyText"/>
        <w:rPr>
          <w:rFonts w:ascii="Times New Roman"/>
          <w:sz w:val="20"/>
        </w:rPr>
      </w:pPr>
      <w:r>
        <w:pict>
          <v:line id="_x0000_s1112" style="position:absolute;z-index:11392;mso-position-horizontal-relative:page;mso-position-vertical-relative:page" from="763.95pt,28.35pt" to="763.95pt,54.15pt" strokecolor="#ea5b50" strokeweight=".46672mm">
            <w10:wrap anchorx="page" anchory="page"/>
          </v:line>
        </w:pict>
      </w:r>
      <w:r>
        <w:pict>
          <v:shape id="_x0000_s1111" type="#_x0000_t202" style="position:absolute;margin-left:798.05pt;margin-top:27.35pt;width:17.55pt;height:113.9pt;z-index:11416;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110" type="#_x0000_t202" style="position:absolute;margin-left:24.35pt;margin-top:35pt;width:16.25pt;height:21.8pt;z-index:11440;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2"/>
                      <w:w w:val="109"/>
                      <w:sz w:val="24"/>
                    </w:rPr>
                    <w:t>9</w:t>
                  </w:r>
                  <w:r>
                    <w:rPr>
                      <w:b/>
                      <w:color w:val="EA5B50"/>
                      <w:w w:val="109"/>
                      <w:sz w:val="24"/>
                    </w:rPr>
                    <w:t>4</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6"/>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268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5.</w:t>
            </w:r>
          </w:p>
        </w:tc>
        <w:tc>
          <w:tcPr>
            <w:tcW w:w="1814" w:type="dxa"/>
            <w:tcBorders>
              <w:left w:val="single" w:sz="6" w:space="0" w:color="EA5B50"/>
            </w:tcBorders>
          </w:tcPr>
          <w:p w:rsidR="00D04CB6" w:rsidRDefault="00F732FE">
            <w:pPr>
              <w:pStyle w:val="TableParagraph"/>
              <w:spacing w:before="58" w:line="218" w:lineRule="auto"/>
              <w:ind w:left="72" w:right="446"/>
              <w:rPr>
                <w:b/>
                <w:sz w:val="18"/>
              </w:rPr>
            </w:pPr>
            <w:r>
              <w:rPr>
                <w:b/>
                <w:spacing w:val="-3"/>
                <w:w w:val="110"/>
                <w:sz w:val="18"/>
              </w:rPr>
              <w:t xml:space="preserve">2013 </w:t>
            </w:r>
            <w:r>
              <w:rPr>
                <w:b/>
                <w:w w:val="110"/>
                <w:sz w:val="18"/>
              </w:rPr>
              <w:t>United Kingdom—Law Commission Contempt of Court (1): Juror Misconduct  and Internet Publications</w:t>
            </w:r>
          </w:p>
        </w:tc>
        <w:tc>
          <w:tcPr>
            <w:tcW w:w="4139" w:type="dxa"/>
          </w:tcPr>
          <w:p w:rsidR="00D04CB6" w:rsidRDefault="00F732FE">
            <w:pPr>
              <w:pStyle w:val="TableParagraph"/>
              <w:spacing w:before="38"/>
              <w:ind w:left="75"/>
              <w:rPr>
                <w:sz w:val="18"/>
              </w:rPr>
            </w:pPr>
            <w:r>
              <w:rPr>
                <w:w w:val="105"/>
                <w:sz w:val="18"/>
              </w:rPr>
              <w:t>Considered:</w:t>
            </w:r>
          </w:p>
          <w:p w:rsidR="00D04CB6" w:rsidRDefault="00F732FE">
            <w:pPr>
              <w:pStyle w:val="TableParagraph"/>
              <w:numPr>
                <w:ilvl w:val="0"/>
                <w:numId w:val="34"/>
              </w:numPr>
              <w:tabs>
                <w:tab w:val="left" w:pos="359"/>
              </w:tabs>
              <w:spacing w:before="85" w:line="218" w:lineRule="auto"/>
              <w:ind w:right="204" w:hanging="283"/>
              <w:rPr>
                <w:sz w:val="18"/>
              </w:rPr>
            </w:pPr>
            <w:r>
              <w:rPr>
                <w:w w:val="105"/>
                <w:sz w:val="18"/>
              </w:rPr>
              <w:t>contempt</w:t>
            </w:r>
            <w:r>
              <w:rPr>
                <w:spacing w:val="-5"/>
                <w:w w:val="105"/>
                <w:sz w:val="18"/>
              </w:rPr>
              <w:t xml:space="preserve"> </w:t>
            </w:r>
            <w:r>
              <w:rPr>
                <w:w w:val="105"/>
                <w:sz w:val="18"/>
              </w:rPr>
              <w:t>by</w:t>
            </w:r>
            <w:r>
              <w:rPr>
                <w:spacing w:val="-5"/>
                <w:w w:val="105"/>
                <w:sz w:val="18"/>
              </w:rPr>
              <w:t xml:space="preserve"> </w:t>
            </w:r>
            <w:r>
              <w:rPr>
                <w:w w:val="105"/>
                <w:sz w:val="18"/>
              </w:rPr>
              <w:t>publication</w:t>
            </w:r>
            <w:r>
              <w:rPr>
                <w:spacing w:val="-5"/>
                <w:w w:val="105"/>
                <w:sz w:val="18"/>
              </w:rPr>
              <w:t xml:space="preserve"> </w:t>
            </w:r>
            <w:r>
              <w:rPr>
                <w:w w:val="105"/>
                <w:sz w:val="18"/>
              </w:rPr>
              <w:t>and</w:t>
            </w:r>
            <w:r>
              <w:rPr>
                <w:spacing w:val="-5"/>
                <w:w w:val="105"/>
                <w:sz w:val="18"/>
              </w:rPr>
              <w:t xml:space="preserve"> </w:t>
            </w:r>
            <w:r>
              <w:rPr>
                <w:w w:val="105"/>
                <w:sz w:val="18"/>
              </w:rPr>
              <w:t>the</w:t>
            </w:r>
            <w:r>
              <w:rPr>
                <w:spacing w:val="-5"/>
                <w:w w:val="105"/>
                <w:sz w:val="18"/>
              </w:rPr>
              <w:t xml:space="preserve"> </w:t>
            </w:r>
            <w:r>
              <w:rPr>
                <w:w w:val="105"/>
                <w:sz w:val="18"/>
              </w:rPr>
              <w:t>impact</w:t>
            </w:r>
            <w:r>
              <w:rPr>
                <w:spacing w:val="-5"/>
                <w:w w:val="105"/>
                <w:sz w:val="18"/>
              </w:rPr>
              <w:t xml:space="preserve"> </w:t>
            </w:r>
            <w:r>
              <w:rPr>
                <w:w w:val="105"/>
                <w:sz w:val="18"/>
              </w:rPr>
              <w:t>of</w:t>
            </w:r>
            <w:r>
              <w:rPr>
                <w:spacing w:val="-5"/>
                <w:w w:val="105"/>
                <w:sz w:val="18"/>
              </w:rPr>
              <w:t xml:space="preserve"> </w:t>
            </w:r>
            <w:r>
              <w:rPr>
                <w:w w:val="105"/>
                <w:sz w:val="18"/>
              </w:rPr>
              <w:t>the modern media</w:t>
            </w:r>
            <w:r>
              <w:rPr>
                <w:spacing w:val="-5"/>
                <w:w w:val="105"/>
                <w:sz w:val="18"/>
              </w:rPr>
              <w:t xml:space="preserve"> </w:t>
            </w:r>
            <w:r>
              <w:rPr>
                <w:spacing w:val="-8"/>
                <w:w w:val="105"/>
                <w:sz w:val="18"/>
              </w:rPr>
              <w:t>(1.13)</w:t>
            </w:r>
          </w:p>
          <w:p w:rsidR="00D04CB6" w:rsidRDefault="00F732FE">
            <w:pPr>
              <w:pStyle w:val="TableParagraph"/>
              <w:numPr>
                <w:ilvl w:val="0"/>
                <w:numId w:val="34"/>
              </w:numPr>
              <w:tabs>
                <w:tab w:val="left" w:pos="359"/>
              </w:tabs>
              <w:spacing w:before="65"/>
              <w:ind w:hanging="283"/>
              <w:rPr>
                <w:sz w:val="18"/>
              </w:rPr>
            </w:pPr>
            <w:r>
              <w:rPr>
                <w:sz w:val="18"/>
              </w:rPr>
              <w:t>contempt</w:t>
            </w:r>
            <w:r>
              <w:rPr>
                <w:spacing w:val="21"/>
                <w:sz w:val="18"/>
              </w:rPr>
              <w:t xml:space="preserve"> </w:t>
            </w:r>
            <w:r>
              <w:rPr>
                <w:sz w:val="18"/>
              </w:rPr>
              <w:t>committed</w:t>
            </w:r>
            <w:r>
              <w:rPr>
                <w:spacing w:val="21"/>
                <w:sz w:val="18"/>
              </w:rPr>
              <w:t xml:space="preserve"> </w:t>
            </w:r>
            <w:r>
              <w:rPr>
                <w:sz w:val="18"/>
              </w:rPr>
              <w:t>by</w:t>
            </w:r>
            <w:r>
              <w:rPr>
                <w:spacing w:val="21"/>
                <w:sz w:val="18"/>
              </w:rPr>
              <w:t xml:space="preserve"> </w:t>
            </w:r>
            <w:r>
              <w:rPr>
                <w:sz w:val="18"/>
              </w:rPr>
              <w:t>jurors</w:t>
            </w:r>
            <w:r>
              <w:rPr>
                <w:spacing w:val="21"/>
                <w:sz w:val="18"/>
              </w:rPr>
              <w:t xml:space="preserve"> </w:t>
            </w:r>
            <w:r>
              <w:rPr>
                <w:spacing w:val="-6"/>
                <w:sz w:val="18"/>
              </w:rPr>
              <w:t>(1.13).</w:t>
            </w:r>
          </w:p>
          <w:p w:rsidR="00D04CB6" w:rsidRDefault="00F732FE">
            <w:pPr>
              <w:pStyle w:val="TableParagraph"/>
              <w:spacing w:before="84" w:line="218" w:lineRule="auto"/>
              <w:ind w:left="75" w:right="235"/>
              <w:rPr>
                <w:sz w:val="18"/>
              </w:rPr>
            </w:pPr>
            <w:r>
              <w:rPr>
                <w:sz w:val="18"/>
              </w:rPr>
              <w:t xml:space="preserve">Rationale:  these  [two]  areas  represent  the  two sides of the same most pressing issue, namely, how to maintain public confidence that jury trials are,  and continue to be, conducted on the evidence in   the case and not by consideration of extraneous </w:t>
            </w:r>
            <w:r>
              <w:rPr>
                <w:sz w:val="18"/>
              </w:rPr>
              <w:t>material, particularly material available on the internet.</w:t>
            </w:r>
            <w:r>
              <w:rPr>
                <w:spacing w:val="40"/>
                <w:sz w:val="18"/>
              </w:rPr>
              <w:t xml:space="preserve"> </w:t>
            </w:r>
            <w:r>
              <w:rPr>
                <w:spacing w:val="-6"/>
                <w:sz w:val="18"/>
              </w:rPr>
              <w:t>(1.14).</w:t>
            </w:r>
          </w:p>
        </w:tc>
        <w:tc>
          <w:tcPr>
            <w:tcW w:w="2863" w:type="dxa"/>
          </w:tcPr>
          <w:p w:rsidR="00D04CB6" w:rsidRDefault="00F732FE">
            <w:pPr>
              <w:pStyle w:val="TableParagraph"/>
              <w:spacing w:before="58" w:line="218" w:lineRule="auto"/>
              <w:ind w:left="75" w:right="107"/>
              <w:rPr>
                <w:sz w:val="18"/>
              </w:rPr>
            </w:pPr>
            <w:r>
              <w:rPr>
                <w:w w:val="105"/>
                <w:sz w:val="18"/>
              </w:rPr>
              <w:t>Made</w:t>
            </w:r>
            <w:r>
              <w:rPr>
                <w:spacing w:val="-13"/>
                <w:w w:val="105"/>
                <w:sz w:val="18"/>
              </w:rPr>
              <w:t xml:space="preserve"> </w:t>
            </w:r>
            <w:r>
              <w:rPr>
                <w:w w:val="105"/>
                <w:sz w:val="18"/>
              </w:rPr>
              <w:t>recommendations</w:t>
            </w:r>
            <w:r>
              <w:rPr>
                <w:spacing w:val="-13"/>
                <w:w w:val="105"/>
                <w:sz w:val="18"/>
              </w:rPr>
              <w:t xml:space="preserve"> </w:t>
            </w:r>
            <w:r>
              <w:rPr>
                <w:w w:val="105"/>
                <w:sz w:val="18"/>
              </w:rPr>
              <w:t>to</w:t>
            </w:r>
            <w:r>
              <w:rPr>
                <w:spacing w:val="-13"/>
                <w:w w:val="105"/>
                <w:sz w:val="18"/>
              </w:rPr>
              <w:t xml:space="preserve"> </w:t>
            </w:r>
            <w:r>
              <w:rPr>
                <w:w w:val="105"/>
                <w:sz w:val="18"/>
              </w:rPr>
              <w:t>reform the law of strict liability contempt relating</w:t>
            </w:r>
            <w:r>
              <w:rPr>
                <w:spacing w:val="-16"/>
                <w:w w:val="105"/>
                <w:sz w:val="18"/>
              </w:rPr>
              <w:t xml:space="preserve"> </w:t>
            </w:r>
            <w:r>
              <w:rPr>
                <w:w w:val="105"/>
                <w:sz w:val="18"/>
              </w:rPr>
              <w:t>to</w:t>
            </w:r>
            <w:r>
              <w:rPr>
                <w:spacing w:val="-16"/>
                <w:w w:val="105"/>
                <w:sz w:val="18"/>
              </w:rPr>
              <w:t xml:space="preserve"> </w:t>
            </w:r>
            <w:r>
              <w:rPr>
                <w:w w:val="105"/>
                <w:sz w:val="18"/>
              </w:rPr>
              <w:t>archived</w:t>
            </w:r>
            <w:r>
              <w:rPr>
                <w:spacing w:val="-16"/>
                <w:w w:val="105"/>
                <w:sz w:val="18"/>
              </w:rPr>
              <w:t xml:space="preserve"> </w:t>
            </w:r>
            <w:r>
              <w:rPr>
                <w:w w:val="105"/>
                <w:sz w:val="18"/>
              </w:rPr>
              <w:t>online</w:t>
            </w:r>
            <w:r>
              <w:rPr>
                <w:spacing w:val="-16"/>
                <w:w w:val="105"/>
                <w:sz w:val="18"/>
              </w:rPr>
              <w:t xml:space="preserve"> </w:t>
            </w:r>
            <w:r>
              <w:rPr>
                <w:w w:val="105"/>
                <w:sz w:val="18"/>
              </w:rPr>
              <w:t>material and to modernise the way in which juror misconduct is</w:t>
            </w:r>
            <w:r>
              <w:rPr>
                <w:spacing w:val="-31"/>
                <w:w w:val="105"/>
                <w:sz w:val="18"/>
              </w:rPr>
              <w:t xml:space="preserve"> </w:t>
            </w:r>
            <w:r>
              <w:rPr>
                <w:w w:val="105"/>
                <w:sz w:val="18"/>
              </w:rPr>
              <w:t>handled, including by creating offences of jurors researching their cases, and to provide limited exceptions to the</w:t>
            </w:r>
            <w:r>
              <w:rPr>
                <w:spacing w:val="-10"/>
                <w:w w:val="105"/>
                <w:sz w:val="18"/>
              </w:rPr>
              <w:t xml:space="preserve"> </w:t>
            </w:r>
            <w:r>
              <w:rPr>
                <w:w w:val="105"/>
                <w:sz w:val="18"/>
              </w:rPr>
              <w:t>prohibition</w:t>
            </w:r>
            <w:r>
              <w:rPr>
                <w:spacing w:val="-10"/>
                <w:w w:val="105"/>
                <w:sz w:val="18"/>
              </w:rPr>
              <w:t xml:space="preserve"> </w:t>
            </w:r>
            <w:r>
              <w:rPr>
                <w:w w:val="105"/>
                <w:sz w:val="18"/>
              </w:rPr>
              <w:t>on</w:t>
            </w:r>
            <w:r>
              <w:rPr>
                <w:spacing w:val="-10"/>
                <w:w w:val="105"/>
                <w:sz w:val="18"/>
              </w:rPr>
              <w:t xml:space="preserve"> </w:t>
            </w:r>
            <w:r>
              <w:rPr>
                <w:w w:val="105"/>
                <w:sz w:val="18"/>
              </w:rPr>
              <w:t>jurors</w:t>
            </w:r>
            <w:r>
              <w:rPr>
                <w:spacing w:val="-10"/>
                <w:w w:val="105"/>
                <w:sz w:val="18"/>
              </w:rPr>
              <w:t xml:space="preserve"> </w:t>
            </w:r>
            <w:r>
              <w:rPr>
                <w:w w:val="105"/>
                <w:sz w:val="18"/>
              </w:rPr>
              <w:t>disclosing deliberations,</w:t>
            </w:r>
            <w:r>
              <w:rPr>
                <w:spacing w:val="-15"/>
                <w:w w:val="105"/>
                <w:sz w:val="18"/>
              </w:rPr>
              <w:t xml:space="preserve"> </w:t>
            </w:r>
            <w:r>
              <w:rPr>
                <w:w w:val="105"/>
                <w:sz w:val="18"/>
              </w:rPr>
              <w:t>for</w:t>
            </w:r>
            <w:r>
              <w:rPr>
                <w:spacing w:val="-15"/>
                <w:w w:val="105"/>
                <w:sz w:val="18"/>
              </w:rPr>
              <w:t xml:space="preserve"> </w:t>
            </w:r>
            <w:r>
              <w:rPr>
                <w:w w:val="105"/>
                <w:sz w:val="18"/>
              </w:rPr>
              <w:t>example,</w:t>
            </w:r>
            <w:r>
              <w:rPr>
                <w:spacing w:val="-15"/>
                <w:w w:val="105"/>
                <w:sz w:val="18"/>
              </w:rPr>
              <w:t xml:space="preserve"> </w:t>
            </w:r>
            <w:r>
              <w:rPr>
                <w:w w:val="105"/>
                <w:sz w:val="18"/>
              </w:rPr>
              <w:t>in</w:t>
            </w:r>
            <w:r>
              <w:rPr>
                <w:spacing w:val="-15"/>
                <w:w w:val="105"/>
                <w:sz w:val="18"/>
              </w:rPr>
              <w:t xml:space="preserve"> </w:t>
            </w:r>
            <w:r>
              <w:rPr>
                <w:w w:val="105"/>
                <w:sz w:val="18"/>
              </w:rPr>
              <w:t>order to</w:t>
            </w:r>
            <w:r>
              <w:rPr>
                <w:spacing w:val="-16"/>
                <w:w w:val="105"/>
                <w:sz w:val="18"/>
              </w:rPr>
              <w:t xml:space="preserve"> </w:t>
            </w:r>
            <w:r>
              <w:rPr>
                <w:w w:val="105"/>
                <w:sz w:val="18"/>
              </w:rPr>
              <w:t>uncover</w:t>
            </w:r>
            <w:r>
              <w:rPr>
                <w:spacing w:val="-16"/>
                <w:w w:val="105"/>
                <w:sz w:val="18"/>
              </w:rPr>
              <w:t xml:space="preserve"> </w:t>
            </w:r>
            <w:r>
              <w:rPr>
                <w:w w:val="105"/>
                <w:sz w:val="18"/>
              </w:rPr>
              <w:t>miscarriage</w:t>
            </w:r>
            <w:r>
              <w:rPr>
                <w:spacing w:val="-16"/>
                <w:w w:val="105"/>
                <w:sz w:val="18"/>
              </w:rPr>
              <w:t xml:space="preserve"> </w:t>
            </w:r>
            <w:r>
              <w:rPr>
                <w:w w:val="105"/>
                <w:sz w:val="18"/>
              </w:rPr>
              <w:t>of</w:t>
            </w:r>
            <w:r>
              <w:rPr>
                <w:spacing w:val="-16"/>
                <w:w w:val="105"/>
                <w:sz w:val="18"/>
              </w:rPr>
              <w:t xml:space="preserve"> </w:t>
            </w:r>
            <w:r>
              <w:rPr>
                <w:w w:val="105"/>
                <w:sz w:val="18"/>
              </w:rPr>
              <w:t>justice.</w:t>
            </w:r>
          </w:p>
        </w:tc>
        <w:tc>
          <w:tcPr>
            <w:tcW w:w="5012" w:type="dxa"/>
          </w:tcPr>
          <w:p w:rsidR="00D04CB6" w:rsidRDefault="00F732FE">
            <w:pPr>
              <w:pStyle w:val="TableParagraph"/>
              <w:spacing w:before="38"/>
              <w:ind w:left="75"/>
              <w:rPr>
                <w:b/>
                <w:sz w:val="18"/>
              </w:rPr>
            </w:pPr>
            <w:r>
              <w:rPr>
                <w:rFonts w:ascii="Trebuchet MS"/>
                <w:b/>
                <w:i/>
                <w:sz w:val="18"/>
              </w:rPr>
              <w:t>Criminal Justice and Courts Act 201</w:t>
            </w:r>
            <w:r>
              <w:rPr>
                <w:rFonts w:ascii="Trebuchet MS"/>
                <w:b/>
                <w:i/>
                <w:sz w:val="18"/>
              </w:rPr>
              <w:t xml:space="preserve">5 </w:t>
            </w:r>
            <w:r>
              <w:rPr>
                <w:b/>
                <w:sz w:val="18"/>
              </w:rPr>
              <w:t>(UK)</w:t>
            </w:r>
          </w:p>
          <w:p w:rsidR="00D04CB6" w:rsidRDefault="00F732FE">
            <w:pPr>
              <w:pStyle w:val="TableParagraph"/>
              <w:spacing w:before="85" w:line="218" w:lineRule="auto"/>
              <w:ind w:left="75" w:right="47"/>
              <w:rPr>
                <w:sz w:val="18"/>
              </w:rPr>
            </w:pPr>
            <w:r>
              <w:rPr>
                <w:w w:val="105"/>
                <w:sz w:val="18"/>
              </w:rPr>
              <w:t xml:space="preserve">Recommendations largely incorporated in the Criminal Justice and Courts Bill introduced in February </w:t>
            </w:r>
            <w:r>
              <w:rPr>
                <w:spacing w:val="-6"/>
                <w:w w:val="105"/>
                <w:sz w:val="18"/>
              </w:rPr>
              <w:t xml:space="preserve">2014 </w:t>
            </w:r>
            <w:r>
              <w:rPr>
                <w:w w:val="105"/>
                <w:sz w:val="18"/>
              </w:rPr>
              <w:t>but the strict liability</w:t>
            </w:r>
            <w:r>
              <w:rPr>
                <w:spacing w:val="-18"/>
                <w:w w:val="105"/>
                <w:sz w:val="18"/>
              </w:rPr>
              <w:t xml:space="preserve"> </w:t>
            </w:r>
            <w:r>
              <w:rPr>
                <w:w w:val="105"/>
                <w:sz w:val="18"/>
              </w:rPr>
              <w:t>provisions</w:t>
            </w:r>
            <w:r>
              <w:rPr>
                <w:spacing w:val="-18"/>
                <w:w w:val="105"/>
                <w:sz w:val="18"/>
              </w:rPr>
              <w:t xml:space="preserve"> </w:t>
            </w:r>
            <w:r>
              <w:rPr>
                <w:w w:val="105"/>
                <w:sz w:val="18"/>
              </w:rPr>
              <w:t>were</w:t>
            </w:r>
            <w:r>
              <w:rPr>
                <w:spacing w:val="-18"/>
                <w:w w:val="105"/>
                <w:sz w:val="18"/>
              </w:rPr>
              <w:t xml:space="preserve"> </w:t>
            </w:r>
            <w:r>
              <w:rPr>
                <w:w w:val="105"/>
                <w:sz w:val="18"/>
              </w:rPr>
              <w:t>later</w:t>
            </w:r>
            <w:r>
              <w:rPr>
                <w:spacing w:val="-18"/>
                <w:w w:val="105"/>
                <w:sz w:val="18"/>
              </w:rPr>
              <w:t xml:space="preserve"> </w:t>
            </w:r>
            <w:r>
              <w:rPr>
                <w:w w:val="105"/>
                <w:sz w:val="18"/>
              </w:rPr>
              <w:t>dropped.</w:t>
            </w:r>
            <w:r>
              <w:rPr>
                <w:spacing w:val="-18"/>
                <w:w w:val="105"/>
                <w:sz w:val="18"/>
              </w:rPr>
              <w:t xml:space="preserve"> </w:t>
            </w:r>
            <w:r>
              <w:rPr>
                <w:w w:val="105"/>
                <w:sz w:val="18"/>
              </w:rPr>
              <w:t>The</w:t>
            </w:r>
            <w:r>
              <w:rPr>
                <w:spacing w:val="-18"/>
                <w:w w:val="105"/>
                <w:sz w:val="18"/>
              </w:rPr>
              <w:t xml:space="preserve"> </w:t>
            </w:r>
            <w:r>
              <w:rPr>
                <w:w w:val="105"/>
                <w:sz w:val="18"/>
              </w:rPr>
              <w:t>remaining</w:t>
            </w:r>
            <w:r>
              <w:rPr>
                <w:spacing w:val="-18"/>
                <w:w w:val="105"/>
                <w:sz w:val="18"/>
              </w:rPr>
              <w:t xml:space="preserve"> </w:t>
            </w:r>
            <w:r>
              <w:rPr>
                <w:w w:val="105"/>
                <w:sz w:val="18"/>
              </w:rPr>
              <w:t>provisions relating</w:t>
            </w:r>
            <w:r>
              <w:rPr>
                <w:spacing w:val="-11"/>
                <w:w w:val="105"/>
                <w:sz w:val="18"/>
              </w:rPr>
              <w:t xml:space="preserve"> </w:t>
            </w:r>
            <w:r>
              <w:rPr>
                <w:w w:val="105"/>
                <w:sz w:val="18"/>
              </w:rPr>
              <w:t>to</w:t>
            </w:r>
            <w:r>
              <w:rPr>
                <w:spacing w:val="-11"/>
                <w:w w:val="105"/>
                <w:sz w:val="18"/>
              </w:rPr>
              <w:t xml:space="preserve"> </w:t>
            </w:r>
            <w:r>
              <w:rPr>
                <w:w w:val="105"/>
                <w:sz w:val="18"/>
              </w:rPr>
              <w:t>juror</w:t>
            </w:r>
            <w:r>
              <w:rPr>
                <w:spacing w:val="-11"/>
                <w:w w:val="105"/>
                <w:sz w:val="18"/>
              </w:rPr>
              <w:t xml:space="preserve"> </w:t>
            </w:r>
            <w:r>
              <w:rPr>
                <w:w w:val="105"/>
                <w:sz w:val="18"/>
              </w:rPr>
              <w:t>misconduct</w:t>
            </w:r>
            <w:r>
              <w:rPr>
                <w:spacing w:val="-11"/>
                <w:w w:val="105"/>
                <w:sz w:val="18"/>
              </w:rPr>
              <w:t xml:space="preserve"> </w:t>
            </w:r>
            <w:r>
              <w:rPr>
                <w:w w:val="105"/>
                <w:sz w:val="18"/>
              </w:rPr>
              <w:t>remained</w:t>
            </w:r>
            <w:r>
              <w:rPr>
                <w:spacing w:val="-11"/>
                <w:w w:val="105"/>
                <w:sz w:val="18"/>
              </w:rPr>
              <w:t xml:space="preserve"> </w:t>
            </w:r>
            <w:r>
              <w:rPr>
                <w:w w:val="105"/>
                <w:sz w:val="18"/>
              </w:rPr>
              <w:t>in</w:t>
            </w:r>
            <w:r>
              <w:rPr>
                <w:spacing w:val="-11"/>
                <w:w w:val="105"/>
                <w:sz w:val="18"/>
              </w:rPr>
              <w:t xml:space="preserve"> </w:t>
            </w:r>
            <w:r>
              <w:rPr>
                <w:w w:val="105"/>
                <w:sz w:val="18"/>
              </w:rPr>
              <w:t>the</w:t>
            </w:r>
            <w:r>
              <w:rPr>
                <w:spacing w:val="-11"/>
                <w:w w:val="105"/>
                <w:sz w:val="18"/>
              </w:rPr>
              <w:t xml:space="preserve"> </w:t>
            </w:r>
            <w:r>
              <w:rPr>
                <w:w w:val="105"/>
                <w:sz w:val="18"/>
              </w:rPr>
              <w:t>Bill</w:t>
            </w:r>
            <w:r>
              <w:rPr>
                <w:spacing w:val="-11"/>
                <w:w w:val="105"/>
                <w:sz w:val="18"/>
              </w:rPr>
              <w:t xml:space="preserve"> </w:t>
            </w:r>
            <w:r>
              <w:rPr>
                <w:w w:val="105"/>
                <w:sz w:val="18"/>
              </w:rPr>
              <w:t>which</w:t>
            </w:r>
            <w:r>
              <w:rPr>
                <w:spacing w:val="-11"/>
                <w:w w:val="105"/>
                <w:sz w:val="18"/>
              </w:rPr>
              <w:t xml:space="preserve"> </w:t>
            </w:r>
            <w:r>
              <w:rPr>
                <w:w w:val="105"/>
                <w:sz w:val="18"/>
              </w:rPr>
              <w:t>receive</w:t>
            </w:r>
            <w:r>
              <w:rPr>
                <w:w w:val="105"/>
                <w:sz w:val="18"/>
              </w:rPr>
              <w:t xml:space="preserve">d Royal Assent on </w:t>
            </w:r>
            <w:r>
              <w:rPr>
                <w:spacing w:val="-7"/>
                <w:w w:val="105"/>
                <w:sz w:val="18"/>
              </w:rPr>
              <w:t xml:space="preserve">12 </w:t>
            </w:r>
            <w:r>
              <w:rPr>
                <w:w w:val="105"/>
                <w:sz w:val="18"/>
              </w:rPr>
              <w:t xml:space="preserve">February </w:t>
            </w:r>
            <w:r>
              <w:rPr>
                <w:spacing w:val="-5"/>
                <w:w w:val="105"/>
                <w:sz w:val="18"/>
              </w:rPr>
              <w:t xml:space="preserve">2015. </w:t>
            </w:r>
            <w:r>
              <w:rPr>
                <w:w w:val="105"/>
                <w:sz w:val="18"/>
              </w:rPr>
              <w:t xml:space="preserve">The juror misconduct provisions came into force on </w:t>
            </w:r>
            <w:r>
              <w:rPr>
                <w:spacing w:val="-7"/>
                <w:w w:val="105"/>
                <w:sz w:val="18"/>
              </w:rPr>
              <w:t xml:space="preserve">13 </w:t>
            </w:r>
            <w:r>
              <w:rPr>
                <w:w w:val="105"/>
                <w:sz w:val="18"/>
              </w:rPr>
              <w:t xml:space="preserve">April </w:t>
            </w:r>
            <w:r>
              <w:rPr>
                <w:spacing w:val="-5"/>
                <w:w w:val="105"/>
                <w:sz w:val="18"/>
              </w:rPr>
              <w:t>2015.</w:t>
            </w:r>
          </w:p>
        </w:tc>
      </w:tr>
      <w:tr w:rsidR="00D04CB6">
        <w:trPr>
          <w:trHeight w:val="204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6.</w:t>
            </w:r>
          </w:p>
        </w:tc>
        <w:tc>
          <w:tcPr>
            <w:tcW w:w="1814" w:type="dxa"/>
            <w:tcBorders>
              <w:left w:val="single" w:sz="6" w:space="0" w:color="EA5B50"/>
            </w:tcBorders>
          </w:tcPr>
          <w:p w:rsidR="00D04CB6" w:rsidRDefault="00F732FE">
            <w:pPr>
              <w:pStyle w:val="TableParagraph"/>
              <w:spacing w:before="58" w:line="218" w:lineRule="auto"/>
              <w:ind w:left="72"/>
              <w:rPr>
                <w:b/>
                <w:sz w:val="18"/>
              </w:rPr>
            </w:pPr>
            <w:r>
              <w:rPr>
                <w:b/>
                <w:w w:val="115"/>
                <w:sz w:val="18"/>
              </w:rPr>
              <w:t>2012 United Kingdom—Law Commission Contempt of Court: Scandalising the Court</w:t>
            </w:r>
          </w:p>
        </w:tc>
        <w:tc>
          <w:tcPr>
            <w:tcW w:w="4139" w:type="dxa"/>
          </w:tcPr>
          <w:p w:rsidR="00D04CB6" w:rsidRDefault="00F732FE">
            <w:pPr>
              <w:pStyle w:val="TableParagraph"/>
              <w:spacing w:before="57" w:line="218" w:lineRule="auto"/>
              <w:ind w:left="75"/>
              <w:rPr>
                <w:sz w:val="18"/>
              </w:rPr>
            </w:pPr>
            <w:r>
              <w:rPr>
                <w:w w:val="105"/>
                <w:sz w:val="18"/>
              </w:rPr>
              <w:t>Considered whether the offence of scandalising the court should be retained, abolished, replaced or modified.</w:t>
            </w:r>
          </w:p>
        </w:tc>
        <w:tc>
          <w:tcPr>
            <w:tcW w:w="2863" w:type="dxa"/>
          </w:tcPr>
          <w:p w:rsidR="00D04CB6" w:rsidRDefault="00F732FE">
            <w:pPr>
              <w:pStyle w:val="TableParagraph"/>
              <w:spacing w:before="57" w:line="218" w:lineRule="auto"/>
              <w:ind w:left="75" w:right="355"/>
              <w:rPr>
                <w:sz w:val="18"/>
              </w:rPr>
            </w:pPr>
            <w:r>
              <w:rPr>
                <w:w w:val="105"/>
                <w:sz w:val="18"/>
              </w:rPr>
              <w:t>Recommends that scandalising the court should cease to exist as an offence or as a form of contempt in the law of England</w:t>
            </w:r>
          </w:p>
          <w:p w:rsidR="00D04CB6" w:rsidRDefault="00F732FE">
            <w:pPr>
              <w:pStyle w:val="TableParagraph"/>
              <w:spacing w:line="218" w:lineRule="auto"/>
              <w:ind w:left="75" w:right="66"/>
              <w:rPr>
                <w:sz w:val="18"/>
              </w:rPr>
            </w:pPr>
            <w:r>
              <w:rPr>
                <w:w w:val="105"/>
                <w:sz w:val="18"/>
              </w:rPr>
              <w:t>and Wales. This recommendation does not affect contempt in the face of the court, or liability for publications that may interfere with proceedings before any court.</w:t>
            </w:r>
          </w:p>
        </w:tc>
        <w:tc>
          <w:tcPr>
            <w:tcW w:w="5012" w:type="dxa"/>
            <w:tcBorders>
              <w:bottom w:val="single" w:sz="6" w:space="0" w:color="EA5B50"/>
            </w:tcBorders>
          </w:tcPr>
          <w:p w:rsidR="00D04CB6" w:rsidRDefault="00F732FE">
            <w:pPr>
              <w:pStyle w:val="TableParagraph"/>
              <w:spacing w:before="37"/>
              <w:ind w:left="75"/>
              <w:rPr>
                <w:b/>
                <w:sz w:val="18"/>
              </w:rPr>
            </w:pPr>
            <w:r>
              <w:rPr>
                <w:rFonts w:ascii="Trebuchet MS"/>
                <w:b/>
                <w:i/>
                <w:sz w:val="18"/>
              </w:rPr>
              <w:t xml:space="preserve">Criminal Justice and Courts Act 2015 </w:t>
            </w:r>
            <w:r>
              <w:rPr>
                <w:b/>
                <w:sz w:val="18"/>
              </w:rPr>
              <w:t>(UK)</w:t>
            </w:r>
          </w:p>
          <w:p w:rsidR="00D04CB6" w:rsidRDefault="00F732FE">
            <w:pPr>
              <w:pStyle w:val="TableParagraph"/>
              <w:spacing w:before="84" w:line="218" w:lineRule="auto"/>
              <w:ind w:left="75" w:right="180"/>
              <w:rPr>
                <w:sz w:val="18"/>
              </w:rPr>
            </w:pPr>
            <w:r>
              <w:rPr>
                <w:w w:val="105"/>
                <w:sz w:val="18"/>
              </w:rPr>
              <w:t>The Law Commission’s report from its contempt re</w:t>
            </w:r>
            <w:r>
              <w:rPr>
                <w:w w:val="105"/>
                <w:sz w:val="18"/>
              </w:rPr>
              <w:t>view recommending abolition of the offence of scandalising the court was a major factor in the Government’s decision to support an amendment to the Crime and Courts Bill to repeal the offence. The Bill received Royal Assent on 25 April 2013 and the offence</w:t>
            </w:r>
            <w:r>
              <w:rPr>
                <w:w w:val="105"/>
                <w:sz w:val="18"/>
              </w:rPr>
              <w:t xml:space="preserve"> of scandalising the court was abolished two months later on 25 June 2013.</w:t>
            </w:r>
          </w:p>
        </w:tc>
      </w:tr>
    </w:tbl>
    <w:p w:rsidR="00D04CB6" w:rsidRDefault="00D04CB6">
      <w:pPr>
        <w:spacing w:line="218" w:lineRule="auto"/>
        <w:rPr>
          <w:sz w:val="18"/>
        </w:rPr>
        <w:sectPr w:rsidR="00D04CB6">
          <w:headerReference w:type="even" r:id="rId122"/>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109" style="position:absolute;margin-left:762.5pt;margin-top:524.4pt;width:51pt;height:70.85pt;z-index:11464;mso-position-horizontal-relative:page;mso-position-vertical-relative:page" fillcolor="#ea5b50" stroked="f">
            <w10:wrap anchorx="page" anchory="page"/>
          </v:rect>
        </w:pict>
      </w:r>
      <w:r>
        <w:pict>
          <v:shape id="_x0000_s1108" type="#_x0000_t202" style="position:absolute;margin-left:772.05pt;margin-top:537.6pt;width:30.45pt;height:16.7pt;z-index:11488;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09"/>
                      <w:sz w:val="48"/>
                    </w:rPr>
                    <w:t>B</w:t>
                  </w:r>
                </w:p>
              </w:txbxContent>
            </v:textbox>
            <w10:wrap anchorx="page" anchory="page"/>
          </v:shape>
        </w:pict>
      </w:r>
      <w:r>
        <w:pict>
          <v:shape id="_x0000_s1107" type="#_x0000_t202" style="position:absolute;margin-left:24.35pt;margin-top:544.8pt;width:16.25pt;height:21.6pt;z-index:11512;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1"/>
                      <w:w w:val="109"/>
                      <w:sz w:val="24"/>
                    </w:rPr>
                    <w:t>9</w:t>
                  </w:r>
                  <w:r>
                    <w:rPr>
                      <w:b/>
                      <w:color w:val="EA5B50"/>
                      <w:w w:val="109"/>
                      <w:sz w:val="24"/>
                    </w:rPr>
                    <w:t>5</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8"/>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650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7.</w:t>
            </w:r>
          </w:p>
        </w:tc>
        <w:tc>
          <w:tcPr>
            <w:tcW w:w="1814" w:type="dxa"/>
            <w:tcBorders>
              <w:left w:val="single" w:sz="6" w:space="0" w:color="EA5B50"/>
              <w:right w:val="single" w:sz="6" w:space="0" w:color="EA5B50"/>
            </w:tcBorders>
          </w:tcPr>
          <w:p w:rsidR="00D04CB6" w:rsidRDefault="00F732FE">
            <w:pPr>
              <w:pStyle w:val="TableParagraph"/>
              <w:spacing w:before="38" w:line="210" w:lineRule="exact"/>
              <w:ind w:left="72"/>
              <w:rPr>
                <w:b/>
                <w:sz w:val="18"/>
              </w:rPr>
            </w:pPr>
            <w:r>
              <w:rPr>
                <w:b/>
                <w:w w:val="110"/>
                <w:sz w:val="18"/>
              </w:rPr>
              <w:t>2003 New</w:t>
            </w:r>
          </w:p>
          <w:p w:rsidR="00D04CB6" w:rsidRDefault="00F732FE">
            <w:pPr>
              <w:pStyle w:val="TableParagraph"/>
              <w:spacing w:before="9" w:line="218" w:lineRule="auto"/>
              <w:ind w:left="72" w:right="138"/>
              <w:rPr>
                <w:b/>
                <w:sz w:val="18"/>
              </w:rPr>
            </w:pPr>
            <w:r>
              <w:rPr>
                <w:b/>
                <w:w w:val="115"/>
                <w:sz w:val="18"/>
              </w:rPr>
              <w:t>South Wales— Law Reform</w:t>
            </w:r>
          </w:p>
          <w:p w:rsidR="00D04CB6" w:rsidRDefault="00F732FE">
            <w:pPr>
              <w:pStyle w:val="TableParagraph"/>
              <w:spacing w:line="218" w:lineRule="auto"/>
              <w:ind w:left="72"/>
              <w:rPr>
                <w:b/>
                <w:sz w:val="18"/>
              </w:rPr>
            </w:pPr>
            <w:r>
              <w:rPr>
                <w:b/>
                <w:w w:val="110"/>
                <w:sz w:val="18"/>
              </w:rPr>
              <w:t>Commission Report 100: Contempt by Publication</w:t>
            </w:r>
          </w:p>
        </w:tc>
        <w:tc>
          <w:tcPr>
            <w:tcW w:w="4139" w:type="dxa"/>
            <w:tcBorders>
              <w:left w:val="single" w:sz="6" w:space="0" w:color="EA5B50"/>
            </w:tcBorders>
          </w:tcPr>
          <w:p w:rsidR="00D04CB6" w:rsidRDefault="00F732FE">
            <w:pPr>
              <w:pStyle w:val="TableParagraph"/>
              <w:spacing w:before="58" w:line="218" w:lineRule="auto"/>
              <w:ind w:left="72" w:right="72"/>
              <w:rPr>
                <w:sz w:val="18"/>
              </w:rPr>
            </w:pPr>
            <w:r>
              <w:rPr>
                <w:spacing w:val="-6"/>
                <w:w w:val="105"/>
                <w:sz w:val="18"/>
              </w:rPr>
              <w:t xml:space="preserve">To </w:t>
            </w:r>
            <w:r>
              <w:rPr>
                <w:w w:val="105"/>
                <w:sz w:val="18"/>
              </w:rPr>
              <w:t xml:space="preserve">inquire </w:t>
            </w:r>
            <w:r>
              <w:rPr>
                <w:spacing w:val="-3"/>
                <w:w w:val="105"/>
                <w:sz w:val="18"/>
              </w:rPr>
              <w:t xml:space="preserve">into, </w:t>
            </w:r>
            <w:r>
              <w:rPr>
                <w:w w:val="105"/>
                <w:sz w:val="18"/>
              </w:rPr>
              <w:t>and report on, whether the law and procedures relating to contempt by publication are adequate and appropriate, including whether and in what circumstances, a person against whom a charge</w:t>
            </w:r>
            <w:r>
              <w:rPr>
                <w:spacing w:val="-6"/>
                <w:w w:val="105"/>
                <w:sz w:val="18"/>
              </w:rPr>
              <w:t xml:space="preserve"> </w:t>
            </w:r>
            <w:r>
              <w:rPr>
                <w:w w:val="105"/>
                <w:sz w:val="18"/>
              </w:rPr>
              <w:t>of</w:t>
            </w:r>
            <w:r>
              <w:rPr>
                <w:spacing w:val="-6"/>
                <w:w w:val="105"/>
                <w:sz w:val="18"/>
              </w:rPr>
              <w:t xml:space="preserve"> </w:t>
            </w:r>
            <w:r>
              <w:rPr>
                <w:w w:val="105"/>
                <w:sz w:val="18"/>
              </w:rPr>
              <w:t>contempt</w:t>
            </w:r>
            <w:r>
              <w:rPr>
                <w:spacing w:val="-6"/>
                <w:w w:val="105"/>
                <w:sz w:val="18"/>
              </w:rPr>
              <w:t xml:space="preserve"> </w:t>
            </w:r>
            <w:r>
              <w:rPr>
                <w:w w:val="105"/>
                <w:sz w:val="18"/>
              </w:rPr>
              <w:t>is</w:t>
            </w:r>
            <w:r>
              <w:rPr>
                <w:spacing w:val="-6"/>
                <w:w w:val="105"/>
                <w:sz w:val="18"/>
              </w:rPr>
              <w:t xml:space="preserve"> </w:t>
            </w:r>
            <w:r>
              <w:rPr>
                <w:w w:val="105"/>
                <w:sz w:val="18"/>
              </w:rPr>
              <w:t>found</w:t>
            </w:r>
            <w:r>
              <w:rPr>
                <w:spacing w:val="-6"/>
                <w:w w:val="105"/>
                <w:sz w:val="18"/>
              </w:rPr>
              <w:t xml:space="preserve"> </w:t>
            </w:r>
            <w:r>
              <w:rPr>
                <w:w w:val="105"/>
                <w:sz w:val="18"/>
              </w:rPr>
              <w:t>proven</w:t>
            </w:r>
            <w:r>
              <w:rPr>
                <w:spacing w:val="-6"/>
                <w:w w:val="105"/>
                <w:sz w:val="18"/>
              </w:rPr>
              <w:t xml:space="preserve"> </w:t>
            </w:r>
            <w:r>
              <w:rPr>
                <w:w w:val="105"/>
                <w:sz w:val="18"/>
              </w:rPr>
              <w:t>should</w:t>
            </w:r>
            <w:r>
              <w:rPr>
                <w:spacing w:val="-6"/>
                <w:w w:val="105"/>
                <w:sz w:val="18"/>
              </w:rPr>
              <w:t xml:space="preserve"> </w:t>
            </w:r>
            <w:r>
              <w:rPr>
                <w:w w:val="105"/>
                <w:sz w:val="18"/>
              </w:rPr>
              <w:t>be</w:t>
            </w:r>
            <w:r>
              <w:rPr>
                <w:spacing w:val="-6"/>
                <w:w w:val="105"/>
                <w:sz w:val="18"/>
              </w:rPr>
              <w:t xml:space="preserve"> </w:t>
            </w:r>
            <w:r>
              <w:rPr>
                <w:w w:val="105"/>
                <w:sz w:val="18"/>
              </w:rPr>
              <w:t xml:space="preserve">liable to </w:t>
            </w:r>
            <w:r>
              <w:rPr>
                <w:spacing w:val="-4"/>
                <w:w w:val="105"/>
                <w:sz w:val="18"/>
              </w:rPr>
              <w:t xml:space="preserve">pay, </w:t>
            </w:r>
            <w:r>
              <w:rPr>
                <w:w w:val="105"/>
                <w:sz w:val="18"/>
              </w:rPr>
              <w:t>in addition to any criminal penalty, the costs (of the government and of the parties) of a criminal trial</w:t>
            </w:r>
            <w:r>
              <w:rPr>
                <w:spacing w:val="-9"/>
                <w:w w:val="105"/>
                <w:sz w:val="18"/>
              </w:rPr>
              <w:t xml:space="preserve"> </w:t>
            </w:r>
            <w:r>
              <w:rPr>
                <w:w w:val="105"/>
                <w:sz w:val="18"/>
              </w:rPr>
              <w:t>aborted</w:t>
            </w:r>
            <w:r>
              <w:rPr>
                <w:spacing w:val="-9"/>
                <w:w w:val="105"/>
                <w:sz w:val="18"/>
              </w:rPr>
              <w:t xml:space="preserve"> </w:t>
            </w:r>
            <w:r>
              <w:rPr>
                <w:w w:val="105"/>
                <w:sz w:val="18"/>
              </w:rPr>
              <w:t>as</w:t>
            </w:r>
            <w:r>
              <w:rPr>
                <w:spacing w:val="-9"/>
                <w:w w:val="105"/>
                <w:sz w:val="18"/>
              </w:rPr>
              <w:t xml:space="preserve"> </w:t>
            </w:r>
            <w:r>
              <w:rPr>
                <w:w w:val="105"/>
                <w:sz w:val="18"/>
              </w:rPr>
              <w:t>a</w:t>
            </w:r>
            <w:r>
              <w:rPr>
                <w:spacing w:val="-9"/>
                <w:w w:val="105"/>
                <w:sz w:val="18"/>
              </w:rPr>
              <w:t xml:space="preserve"> </w:t>
            </w:r>
            <w:r>
              <w:rPr>
                <w:w w:val="105"/>
                <w:sz w:val="18"/>
              </w:rPr>
              <w:t>result</w:t>
            </w:r>
            <w:r>
              <w:rPr>
                <w:spacing w:val="-9"/>
                <w:w w:val="105"/>
                <w:sz w:val="18"/>
              </w:rPr>
              <w:t xml:space="preserve"> </w:t>
            </w:r>
            <w:r>
              <w:rPr>
                <w:w w:val="105"/>
                <w:sz w:val="18"/>
              </w:rPr>
              <w:t>of</w:t>
            </w:r>
            <w:r>
              <w:rPr>
                <w:spacing w:val="-9"/>
                <w:w w:val="105"/>
                <w:sz w:val="18"/>
              </w:rPr>
              <w:t xml:space="preserve"> </w:t>
            </w:r>
            <w:r>
              <w:rPr>
                <w:w w:val="105"/>
                <w:sz w:val="18"/>
              </w:rPr>
              <w:t>the</w:t>
            </w:r>
            <w:r>
              <w:rPr>
                <w:spacing w:val="-9"/>
                <w:w w:val="105"/>
                <w:sz w:val="18"/>
              </w:rPr>
              <w:t xml:space="preserve"> </w:t>
            </w:r>
            <w:r>
              <w:rPr>
                <w:w w:val="105"/>
                <w:sz w:val="18"/>
              </w:rPr>
              <w:t>contempt.</w:t>
            </w:r>
          </w:p>
          <w:p w:rsidR="00D04CB6" w:rsidRDefault="00F732FE">
            <w:pPr>
              <w:pStyle w:val="TableParagraph"/>
              <w:spacing w:before="85" w:line="218" w:lineRule="auto"/>
              <w:ind w:left="72" w:right="227"/>
              <w:rPr>
                <w:sz w:val="18"/>
              </w:rPr>
            </w:pPr>
            <w:r>
              <w:rPr>
                <w:sz w:val="18"/>
              </w:rPr>
              <w:t>The Commission noted in its report that its review was primaril</w:t>
            </w:r>
            <w:r>
              <w:rPr>
                <w:sz w:val="18"/>
              </w:rPr>
              <w:t>y concerned with sub judice contempt but  also  covered  the  power  of  courts  to  restrict the reporting of legal proceedings and the rules determining whether media representatives or other members of the public should be entitled to have  court docume</w:t>
            </w:r>
            <w:r>
              <w:rPr>
                <w:sz w:val="18"/>
              </w:rPr>
              <w:t>nts.</w:t>
            </w:r>
          </w:p>
        </w:tc>
        <w:tc>
          <w:tcPr>
            <w:tcW w:w="2863" w:type="dxa"/>
          </w:tcPr>
          <w:p w:rsidR="00D04CB6" w:rsidRDefault="00F732FE">
            <w:pPr>
              <w:pStyle w:val="TableParagraph"/>
              <w:spacing w:before="57" w:line="218" w:lineRule="auto"/>
              <w:ind w:left="75" w:right="428"/>
              <w:rPr>
                <w:sz w:val="18"/>
              </w:rPr>
            </w:pPr>
            <w:r>
              <w:rPr>
                <w:w w:val="105"/>
                <w:sz w:val="18"/>
              </w:rPr>
              <w:t xml:space="preserve">Recommendations aimed to </w:t>
            </w:r>
            <w:r>
              <w:rPr>
                <w:spacing w:val="-3"/>
                <w:w w:val="105"/>
                <w:sz w:val="18"/>
              </w:rPr>
              <w:t xml:space="preserve">‘achieve </w:t>
            </w:r>
            <w:r>
              <w:rPr>
                <w:w w:val="105"/>
                <w:sz w:val="18"/>
              </w:rPr>
              <w:t>clarity and precision in the operation of the law on sub</w:t>
            </w:r>
            <w:r>
              <w:rPr>
                <w:spacing w:val="-9"/>
                <w:w w:val="105"/>
                <w:sz w:val="18"/>
              </w:rPr>
              <w:t xml:space="preserve"> </w:t>
            </w:r>
            <w:r>
              <w:rPr>
                <w:w w:val="105"/>
                <w:sz w:val="18"/>
              </w:rPr>
              <w:t>judice</w:t>
            </w:r>
            <w:r>
              <w:rPr>
                <w:spacing w:val="-9"/>
                <w:w w:val="105"/>
                <w:sz w:val="18"/>
              </w:rPr>
              <w:t xml:space="preserve"> </w:t>
            </w:r>
            <w:r>
              <w:rPr>
                <w:w w:val="105"/>
                <w:sz w:val="18"/>
              </w:rPr>
              <w:t>contempt,</w:t>
            </w:r>
            <w:r>
              <w:rPr>
                <w:spacing w:val="-9"/>
                <w:w w:val="105"/>
                <w:sz w:val="18"/>
              </w:rPr>
              <w:t xml:space="preserve"> </w:t>
            </w:r>
            <w:r>
              <w:rPr>
                <w:w w:val="105"/>
                <w:sz w:val="18"/>
              </w:rPr>
              <w:t>with</w:t>
            </w:r>
            <w:r>
              <w:rPr>
                <w:spacing w:val="-9"/>
                <w:w w:val="105"/>
                <w:sz w:val="18"/>
              </w:rPr>
              <w:t xml:space="preserve"> </w:t>
            </w:r>
            <w:r>
              <w:rPr>
                <w:w w:val="105"/>
                <w:sz w:val="18"/>
              </w:rPr>
              <w:t>only</w:t>
            </w:r>
          </w:p>
          <w:p w:rsidR="00D04CB6" w:rsidRDefault="00F732FE">
            <w:pPr>
              <w:pStyle w:val="TableParagraph"/>
              <w:spacing w:line="218" w:lineRule="auto"/>
              <w:ind w:left="75" w:right="51"/>
              <w:rPr>
                <w:sz w:val="18"/>
              </w:rPr>
            </w:pPr>
            <w:r>
              <w:rPr>
                <w:w w:val="105"/>
                <w:sz w:val="18"/>
              </w:rPr>
              <w:t>such restrictions on freedom of discussion as are necessary.’</w:t>
            </w:r>
          </w:p>
          <w:p w:rsidR="00D04CB6" w:rsidRDefault="00F732FE">
            <w:pPr>
              <w:pStyle w:val="TableParagraph"/>
              <w:spacing w:before="86" w:line="218" w:lineRule="auto"/>
              <w:ind w:left="75" w:right="268"/>
              <w:rPr>
                <w:sz w:val="18"/>
              </w:rPr>
            </w:pPr>
            <w:r>
              <w:rPr>
                <w:sz w:val="18"/>
              </w:rPr>
              <w:t xml:space="preserve">‘To codify only one aspect of contempt,  leaving  the  common law to regulate the remaining areas, may lead to confusion and uncertainty for legal practitioners and the media. This has been the experience in the UK where the </w:t>
            </w:r>
            <w:r>
              <w:rPr>
                <w:i/>
                <w:sz w:val="18"/>
              </w:rPr>
              <w:t xml:space="preserve">Contempt of Court Act 1981 </w:t>
            </w:r>
            <w:r>
              <w:rPr>
                <w:sz w:val="18"/>
              </w:rPr>
              <w:t>(UK)</w:t>
            </w:r>
            <w:r>
              <w:rPr>
                <w:sz w:val="18"/>
              </w:rPr>
              <w:t xml:space="preserve"> purports,  among  other things</w:t>
            </w:r>
          </w:p>
          <w:p w:rsidR="00D04CB6" w:rsidRDefault="00F732FE">
            <w:pPr>
              <w:pStyle w:val="TableParagraph"/>
              <w:spacing w:line="218" w:lineRule="auto"/>
              <w:ind w:left="75" w:right="379"/>
              <w:rPr>
                <w:sz w:val="18"/>
              </w:rPr>
            </w:pPr>
            <w:r>
              <w:rPr>
                <w:w w:val="105"/>
                <w:sz w:val="18"/>
              </w:rPr>
              <w:t>to codify sub judice contempt but allows the rest of the law of contempt to be embodied</w:t>
            </w:r>
            <w:r>
              <w:rPr>
                <w:spacing w:val="-19"/>
                <w:w w:val="105"/>
                <w:sz w:val="18"/>
              </w:rPr>
              <w:t xml:space="preserve"> </w:t>
            </w:r>
            <w:r>
              <w:rPr>
                <w:w w:val="105"/>
                <w:sz w:val="18"/>
              </w:rPr>
              <w:t>in common law</w:t>
            </w:r>
            <w:r>
              <w:rPr>
                <w:spacing w:val="-35"/>
                <w:w w:val="105"/>
                <w:sz w:val="18"/>
              </w:rPr>
              <w:t xml:space="preserve"> </w:t>
            </w:r>
            <w:r>
              <w:rPr>
                <w:w w:val="105"/>
                <w:sz w:val="18"/>
              </w:rPr>
              <w:t>principles.’</w:t>
            </w:r>
          </w:p>
          <w:p w:rsidR="00D04CB6" w:rsidRDefault="00F732FE">
            <w:pPr>
              <w:pStyle w:val="TableParagraph"/>
              <w:spacing w:before="85" w:line="218" w:lineRule="auto"/>
              <w:ind w:left="75" w:right="245"/>
              <w:rPr>
                <w:sz w:val="18"/>
              </w:rPr>
            </w:pPr>
            <w:r>
              <w:rPr>
                <w:w w:val="105"/>
                <w:sz w:val="18"/>
              </w:rPr>
              <w:t>Recommended some legislative reforms to make the law ‘clearer and fairer’, while allowing the common law to c</w:t>
            </w:r>
            <w:r>
              <w:rPr>
                <w:w w:val="105"/>
                <w:sz w:val="18"/>
              </w:rPr>
              <w:t>ontinue to develop.</w:t>
            </w:r>
          </w:p>
          <w:p w:rsidR="00D04CB6" w:rsidRDefault="00F732FE">
            <w:pPr>
              <w:pStyle w:val="TableParagraph"/>
              <w:spacing w:before="65"/>
              <w:ind w:left="75"/>
              <w:rPr>
                <w:sz w:val="18"/>
              </w:rPr>
            </w:pPr>
            <w:r>
              <w:rPr>
                <w:w w:val="105"/>
                <w:sz w:val="18"/>
              </w:rPr>
              <w:t>Proposed 2 draft bills:</w:t>
            </w:r>
          </w:p>
          <w:p w:rsidR="00D04CB6" w:rsidRDefault="00F732FE">
            <w:pPr>
              <w:pStyle w:val="TableParagraph"/>
              <w:numPr>
                <w:ilvl w:val="0"/>
                <w:numId w:val="33"/>
              </w:numPr>
              <w:tabs>
                <w:tab w:val="left" w:pos="359"/>
              </w:tabs>
              <w:spacing w:before="85" w:line="218" w:lineRule="auto"/>
              <w:ind w:right="366" w:hanging="283"/>
              <w:rPr>
                <w:sz w:val="18"/>
              </w:rPr>
            </w:pPr>
            <w:r>
              <w:rPr>
                <w:w w:val="105"/>
                <w:sz w:val="18"/>
              </w:rPr>
              <w:t>Draft Contempt of Court by Publication Bill</w:t>
            </w:r>
            <w:r>
              <w:rPr>
                <w:spacing w:val="-20"/>
                <w:w w:val="105"/>
                <w:sz w:val="18"/>
              </w:rPr>
              <w:t xml:space="preserve"> </w:t>
            </w:r>
            <w:r>
              <w:rPr>
                <w:w w:val="105"/>
                <w:sz w:val="18"/>
              </w:rPr>
              <w:t>2003</w:t>
            </w:r>
          </w:p>
          <w:p w:rsidR="00D04CB6" w:rsidRDefault="00F732FE">
            <w:pPr>
              <w:pStyle w:val="TableParagraph"/>
              <w:numPr>
                <w:ilvl w:val="0"/>
                <w:numId w:val="33"/>
              </w:numPr>
              <w:tabs>
                <w:tab w:val="left" w:pos="359"/>
              </w:tabs>
              <w:spacing w:before="85" w:line="218" w:lineRule="auto"/>
              <w:ind w:right="82" w:hanging="283"/>
              <w:rPr>
                <w:sz w:val="18"/>
              </w:rPr>
            </w:pPr>
            <w:r>
              <w:rPr>
                <w:w w:val="105"/>
                <w:sz w:val="18"/>
              </w:rPr>
              <w:t>Draft Legal Proceedings</w:t>
            </w:r>
            <w:r>
              <w:rPr>
                <w:spacing w:val="-21"/>
                <w:w w:val="105"/>
                <w:sz w:val="18"/>
              </w:rPr>
              <w:t xml:space="preserve"> </w:t>
            </w:r>
            <w:r>
              <w:rPr>
                <w:w w:val="105"/>
                <w:sz w:val="18"/>
              </w:rPr>
              <w:t>(Access to Documents and Reporting) Bill</w:t>
            </w:r>
            <w:r>
              <w:rPr>
                <w:w w:val="105"/>
                <w:sz w:val="18"/>
              </w:rPr>
              <w:t xml:space="preserve"> </w:t>
            </w:r>
            <w:r>
              <w:rPr>
                <w:w w:val="105"/>
                <w:sz w:val="18"/>
              </w:rPr>
              <w:t>2003</w:t>
            </w:r>
          </w:p>
        </w:tc>
        <w:tc>
          <w:tcPr>
            <w:tcW w:w="5012" w:type="dxa"/>
            <w:tcBorders>
              <w:bottom w:val="single" w:sz="6" w:space="0" w:color="EA5B50"/>
            </w:tcBorders>
          </w:tcPr>
          <w:p w:rsidR="00D04CB6" w:rsidRDefault="00F732FE">
            <w:pPr>
              <w:pStyle w:val="TableParagraph"/>
              <w:spacing w:before="38"/>
              <w:ind w:left="75"/>
              <w:rPr>
                <w:b/>
                <w:sz w:val="18"/>
              </w:rPr>
            </w:pPr>
            <w:r>
              <w:rPr>
                <w:rFonts w:ascii="Trebuchet MS"/>
                <w:b/>
                <w:i/>
                <w:sz w:val="18"/>
              </w:rPr>
              <w:t xml:space="preserve">Court Information Act 2010 </w:t>
            </w:r>
            <w:r>
              <w:rPr>
                <w:b/>
                <w:sz w:val="18"/>
              </w:rPr>
              <w:t>(NSW)</w:t>
            </w:r>
          </w:p>
          <w:p w:rsidR="00D04CB6" w:rsidRDefault="00F732FE">
            <w:pPr>
              <w:pStyle w:val="TableParagraph"/>
              <w:spacing w:before="65"/>
              <w:ind w:left="75"/>
              <w:rPr>
                <w:sz w:val="18"/>
              </w:rPr>
            </w:pPr>
            <w:r>
              <w:rPr>
                <w:sz w:val="18"/>
              </w:rPr>
              <w:t>Makes provision for access to information held by courts</w:t>
            </w:r>
          </w:p>
        </w:tc>
      </w:tr>
    </w:tbl>
    <w:p w:rsidR="00D04CB6" w:rsidRDefault="00D04CB6">
      <w:pPr>
        <w:rPr>
          <w:sz w:val="18"/>
        </w:rPr>
        <w:sectPr w:rsidR="00D04CB6">
          <w:headerReference w:type="default" r:id="rId123"/>
          <w:pgSz w:w="16840" w:h="11910" w:orient="landscape"/>
          <w:pgMar w:top="0" w:right="460" w:bottom="0" w:left="460" w:header="0" w:footer="0" w:gutter="0"/>
          <w:cols w:space="720"/>
        </w:sectPr>
      </w:pPr>
    </w:p>
    <w:p w:rsidR="00D04CB6" w:rsidRDefault="00F732FE">
      <w:pPr>
        <w:pStyle w:val="BodyText"/>
        <w:rPr>
          <w:rFonts w:ascii="Times New Roman"/>
          <w:sz w:val="20"/>
        </w:rPr>
      </w:pPr>
      <w:r>
        <w:pict>
          <v:line id="_x0000_s1106" style="position:absolute;z-index:11536;mso-position-horizontal-relative:page;mso-position-vertical-relative:page" from="763.95pt,28.35pt" to="763.95pt,54.15pt" strokecolor="#ea5b50" strokeweight=".46672mm">
            <w10:wrap anchorx="page" anchory="page"/>
          </v:line>
        </w:pict>
      </w:r>
      <w:r>
        <w:pict>
          <v:shape id="_x0000_s1105" type="#_x0000_t202" style="position:absolute;margin-left:798.05pt;margin-top:27.35pt;width:17.55pt;height:113.9pt;z-index:11560;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104" type="#_x0000_t202" style="position:absolute;margin-left:24.35pt;margin-top:35pt;width:16.25pt;height:21.75pt;z-index:11584;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1"/>
                      <w:w w:val="109"/>
                      <w:sz w:val="24"/>
                    </w:rPr>
                    <w:t>9</w:t>
                  </w:r>
                  <w:r>
                    <w:rPr>
                      <w:b/>
                      <w:color w:val="EA5B50"/>
                      <w:w w:val="109"/>
                      <w:sz w:val="24"/>
                    </w:rPr>
                    <w:t>6</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6"/>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288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8.</w:t>
            </w:r>
          </w:p>
        </w:tc>
        <w:tc>
          <w:tcPr>
            <w:tcW w:w="1814" w:type="dxa"/>
            <w:tcBorders>
              <w:left w:val="single" w:sz="6" w:space="0" w:color="EA5B50"/>
            </w:tcBorders>
          </w:tcPr>
          <w:p w:rsidR="00D04CB6" w:rsidRDefault="00F732FE">
            <w:pPr>
              <w:pStyle w:val="TableParagraph"/>
              <w:spacing w:before="58" w:line="218" w:lineRule="auto"/>
              <w:ind w:left="72" w:right="447"/>
              <w:rPr>
                <w:b/>
                <w:sz w:val="18"/>
              </w:rPr>
            </w:pPr>
            <w:r>
              <w:rPr>
                <w:b/>
                <w:w w:val="110"/>
                <w:sz w:val="18"/>
              </w:rPr>
              <w:t xml:space="preserve">2003 Western </w:t>
            </w:r>
            <w:r>
              <w:rPr>
                <w:b/>
                <w:w w:val="115"/>
                <w:sz w:val="18"/>
              </w:rPr>
              <w:t>Australia— Law Reform</w:t>
            </w:r>
          </w:p>
          <w:p w:rsidR="00D04CB6" w:rsidRDefault="00F732FE">
            <w:pPr>
              <w:pStyle w:val="TableParagraph"/>
              <w:spacing w:line="218" w:lineRule="auto"/>
              <w:ind w:left="72"/>
              <w:rPr>
                <w:b/>
                <w:sz w:val="18"/>
              </w:rPr>
            </w:pPr>
            <w:r>
              <w:rPr>
                <w:b/>
                <w:w w:val="115"/>
                <w:sz w:val="18"/>
              </w:rPr>
              <w:t>Commission Report on Review on the Law of Contempt (Project No 93)</w:t>
            </w:r>
          </w:p>
        </w:tc>
        <w:tc>
          <w:tcPr>
            <w:tcW w:w="4139" w:type="dxa"/>
          </w:tcPr>
          <w:p w:rsidR="00D04CB6" w:rsidRDefault="00F732FE">
            <w:pPr>
              <w:pStyle w:val="TableParagraph"/>
              <w:spacing w:before="58" w:line="218" w:lineRule="auto"/>
              <w:ind w:left="75" w:right="472"/>
              <w:rPr>
                <w:sz w:val="18"/>
              </w:rPr>
            </w:pPr>
            <w:r>
              <w:rPr>
                <w:w w:val="105"/>
                <w:sz w:val="18"/>
              </w:rPr>
              <w:t>To inquire into and report upon the principles, practices and procedures relating to:</w:t>
            </w:r>
          </w:p>
          <w:p w:rsidR="00D04CB6" w:rsidRDefault="00F732FE">
            <w:pPr>
              <w:pStyle w:val="TableParagraph"/>
              <w:numPr>
                <w:ilvl w:val="0"/>
                <w:numId w:val="32"/>
              </w:numPr>
              <w:tabs>
                <w:tab w:val="left" w:pos="359"/>
              </w:tabs>
              <w:spacing w:before="65"/>
              <w:ind w:hanging="283"/>
              <w:rPr>
                <w:sz w:val="18"/>
              </w:rPr>
            </w:pPr>
            <w:r>
              <w:rPr>
                <w:w w:val="105"/>
                <w:sz w:val="18"/>
              </w:rPr>
              <w:t>contempt</w:t>
            </w:r>
            <w:r>
              <w:rPr>
                <w:spacing w:val="-18"/>
                <w:w w:val="105"/>
                <w:sz w:val="18"/>
              </w:rPr>
              <w:t xml:space="preserve"> </w:t>
            </w:r>
            <w:r>
              <w:rPr>
                <w:w w:val="105"/>
                <w:sz w:val="18"/>
              </w:rPr>
              <w:t>by</w:t>
            </w:r>
            <w:r>
              <w:rPr>
                <w:spacing w:val="-18"/>
                <w:w w:val="105"/>
                <w:sz w:val="18"/>
              </w:rPr>
              <w:t xml:space="preserve"> </w:t>
            </w:r>
            <w:r>
              <w:rPr>
                <w:w w:val="105"/>
                <w:sz w:val="18"/>
              </w:rPr>
              <w:t>publication;</w:t>
            </w:r>
          </w:p>
          <w:p w:rsidR="00D04CB6" w:rsidRDefault="00F732FE">
            <w:pPr>
              <w:pStyle w:val="TableParagraph"/>
              <w:numPr>
                <w:ilvl w:val="0"/>
                <w:numId w:val="32"/>
              </w:numPr>
              <w:tabs>
                <w:tab w:val="left" w:pos="359"/>
              </w:tabs>
              <w:spacing w:before="65"/>
              <w:ind w:hanging="283"/>
              <w:rPr>
                <w:sz w:val="18"/>
              </w:rPr>
            </w:pPr>
            <w:r>
              <w:rPr>
                <w:w w:val="105"/>
                <w:sz w:val="18"/>
              </w:rPr>
              <w:t>contempt in the face of the court;</w:t>
            </w:r>
            <w:r>
              <w:rPr>
                <w:spacing w:val="-29"/>
                <w:w w:val="105"/>
                <w:sz w:val="18"/>
              </w:rPr>
              <w:t xml:space="preserve"> </w:t>
            </w:r>
            <w:r>
              <w:rPr>
                <w:w w:val="105"/>
                <w:sz w:val="18"/>
              </w:rPr>
              <w:t>and</w:t>
            </w:r>
          </w:p>
          <w:p w:rsidR="00D04CB6" w:rsidRDefault="00F732FE">
            <w:pPr>
              <w:pStyle w:val="TableParagraph"/>
              <w:numPr>
                <w:ilvl w:val="0"/>
                <w:numId w:val="32"/>
              </w:numPr>
              <w:tabs>
                <w:tab w:val="left" w:pos="359"/>
              </w:tabs>
              <w:spacing w:before="85" w:line="218" w:lineRule="auto"/>
              <w:ind w:right="223" w:hanging="283"/>
              <w:rPr>
                <w:sz w:val="18"/>
              </w:rPr>
            </w:pPr>
            <w:r>
              <w:rPr>
                <w:w w:val="105"/>
                <w:sz w:val="18"/>
              </w:rPr>
              <w:t>contempt</w:t>
            </w:r>
            <w:r>
              <w:rPr>
                <w:spacing w:val="-8"/>
                <w:w w:val="105"/>
                <w:sz w:val="18"/>
              </w:rPr>
              <w:t xml:space="preserve"> </w:t>
            </w:r>
            <w:r>
              <w:rPr>
                <w:w w:val="105"/>
                <w:sz w:val="18"/>
              </w:rPr>
              <w:t>by</w:t>
            </w:r>
            <w:r>
              <w:rPr>
                <w:spacing w:val="-8"/>
                <w:w w:val="105"/>
                <w:sz w:val="18"/>
              </w:rPr>
              <w:t xml:space="preserve"> </w:t>
            </w:r>
            <w:r>
              <w:rPr>
                <w:w w:val="105"/>
                <w:sz w:val="18"/>
              </w:rPr>
              <w:t>disobedience</w:t>
            </w:r>
            <w:r>
              <w:rPr>
                <w:spacing w:val="-8"/>
                <w:w w:val="105"/>
                <w:sz w:val="18"/>
              </w:rPr>
              <w:t xml:space="preserve"> </w:t>
            </w:r>
            <w:r>
              <w:rPr>
                <w:w w:val="105"/>
                <w:sz w:val="18"/>
              </w:rPr>
              <w:t>to</w:t>
            </w:r>
            <w:r>
              <w:rPr>
                <w:spacing w:val="-8"/>
                <w:w w:val="105"/>
                <w:sz w:val="18"/>
              </w:rPr>
              <w:t xml:space="preserve"> </w:t>
            </w:r>
            <w:r>
              <w:rPr>
                <w:w w:val="105"/>
                <w:sz w:val="18"/>
              </w:rPr>
              <w:t>the</w:t>
            </w:r>
            <w:r>
              <w:rPr>
                <w:spacing w:val="-8"/>
                <w:w w:val="105"/>
                <w:sz w:val="18"/>
              </w:rPr>
              <w:t xml:space="preserve"> </w:t>
            </w:r>
            <w:r>
              <w:rPr>
                <w:w w:val="105"/>
                <w:sz w:val="18"/>
              </w:rPr>
              <w:t>orders</w:t>
            </w:r>
            <w:r>
              <w:rPr>
                <w:spacing w:val="-8"/>
                <w:w w:val="105"/>
                <w:sz w:val="18"/>
              </w:rPr>
              <w:t xml:space="preserve"> </w:t>
            </w:r>
            <w:r>
              <w:rPr>
                <w:w w:val="105"/>
                <w:sz w:val="18"/>
              </w:rPr>
              <w:t>of</w:t>
            </w:r>
            <w:r>
              <w:rPr>
                <w:spacing w:val="-8"/>
                <w:w w:val="105"/>
                <w:sz w:val="18"/>
              </w:rPr>
              <w:t xml:space="preserve"> </w:t>
            </w:r>
            <w:r>
              <w:rPr>
                <w:w w:val="105"/>
                <w:sz w:val="18"/>
              </w:rPr>
              <w:t>the court</w:t>
            </w:r>
          </w:p>
          <w:p w:rsidR="00D04CB6" w:rsidRDefault="00F732FE">
            <w:pPr>
              <w:pStyle w:val="TableParagraph"/>
              <w:spacing w:before="85" w:line="218" w:lineRule="auto"/>
              <w:ind w:left="75"/>
              <w:rPr>
                <w:sz w:val="18"/>
              </w:rPr>
            </w:pPr>
            <w:r>
              <w:rPr>
                <w:w w:val="105"/>
                <w:sz w:val="18"/>
              </w:rPr>
              <w:t>and whether the law pertaining thereto should be reformed and, if so, in what manner.</w:t>
            </w:r>
          </w:p>
        </w:tc>
        <w:tc>
          <w:tcPr>
            <w:tcW w:w="2863" w:type="dxa"/>
          </w:tcPr>
          <w:p w:rsidR="00D04CB6" w:rsidRDefault="00F732FE">
            <w:pPr>
              <w:pStyle w:val="TableParagraph"/>
              <w:spacing w:before="58" w:line="218" w:lineRule="auto"/>
              <w:ind w:left="75" w:right="77"/>
              <w:rPr>
                <w:i/>
                <w:sz w:val="18"/>
              </w:rPr>
            </w:pPr>
            <w:r>
              <w:rPr>
                <w:w w:val="105"/>
                <w:sz w:val="18"/>
              </w:rPr>
              <w:t xml:space="preserve">The law of contempt of court in Western Australia, other than as applicable under the </w:t>
            </w:r>
            <w:r>
              <w:rPr>
                <w:i/>
                <w:w w:val="105"/>
                <w:sz w:val="18"/>
              </w:rPr>
              <w:t xml:space="preserve">Family Court Act </w:t>
            </w:r>
            <w:r>
              <w:rPr>
                <w:i/>
                <w:spacing w:val="-6"/>
                <w:w w:val="105"/>
                <w:sz w:val="18"/>
              </w:rPr>
              <w:t xml:space="preserve">1997 </w:t>
            </w:r>
            <w:r>
              <w:rPr>
                <w:w w:val="105"/>
                <w:sz w:val="18"/>
              </w:rPr>
              <w:t>(WA), should be codified and</w:t>
            </w:r>
            <w:r>
              <w:rPr>
                <w:spacing w:val="-12"/>
                <w:w w:val="105"/>
                <w:sz w:val="18"/>
              </w:rPr>
              <w:t xml:space="preserve"> </w:t>
            </w:r>
            <w:r>
              <w:rPr>
                <w:w w:val="105"/>
                <w:sz w:val="18"/>
              </w:rPr>
              <w:t>the</w:t>
            </w:r>
            <w:r>
              <w:rPr>
                <w:spacing w:val="-12"/>
                <w:w w:val="105"/>
                <w:sz w:val="18"/>
              </w:rPr>
              <w:t xml:space="preserve"> </w:t>
            </w:r>
            <w:r>
              <w:rPr>
                <w:w w:val="105"/>
                <w:sz w:val="18"/>
              </w:rPr>
              <w:t>procedures</w:t>
            </w:r>
            <w:r>
              <w:rPr>
                <w:spacing w:val="-12"/>
                <w:w w:val="105"/>
                <w:sz w:val="18"/>
              </w:rPr>
              <w:t xml:space="preserve"> </w:t>
            </w:r>
            <w:r>
              <w:rPr>
                <w:w w:val="105"/>
                <w:sz w:val="18"/>
              </w:rPr>
              <w:t>for</w:t>
            </w:r>
            <w:r>
              <w:rPr>
                <w:spacing w:val="-12"/>
                <w:w w:val="105"/>
                <w:sz w:val="18"/>
              </w:rPr>
              <w:t xml:space="preserve"> </w:t>
            </w:r>
            <w:r>
              <w:rPr>
                <w:w w:val="105"/>
                <w:sz w:val="18"/>
              </w:rPr>
              <w:t>p</w:t>
            </w:r>
            <w:r>
              <w:rPr>
                <w:w w:val="105"/>
                <w:sz w:val="18"/>
              </w:rPr>
              <w:t xml:space="preserve">rosecution made uniform. Upon codification of the law of contempt, s 7 of the </w:t>
            </w:r>
            <w:r>
              <w:rPr>
                <w:i/>
                <w:w w:val="105"/>
                <w:sz w:val="18"/>
              </w:rPr>
              <w:t>Criminal Code Act</w:t>
            </w:r>
            <w:r>
              <w:rPr>
                <w:i/>
                <w:spacing w:val="7"/>
                <w:w w:val="105"/>
                <w:sz w:val="18"/>
              </w:rPr>
              <w:t xml:space="preserve"> </w:t>
            </w:r>
            <w:r>
              <w:rPr>
                <w:i/>
                <w:w w:val="105"/>
                <w:sz w:val="18"/>
              </w:rPr>
              <w:t>Compilation</w:t>
            </w:r>
          </w:p>
          <w:p w:rsidR="00D04CB6" w:rsidRDefault="00F732FE">
            <w:pPr>
              <w:pStyle w:val="TableParagraph"/>
              <w:spacing w:line="218" w:lineRule="auto"/>
              <w:ind w:left="75" w:right="206"/>
              <w:rPr>
                <w:sz w:val="18"/>
              </w:rPr>
            </w:pPr>
            <w:r>
              <w:rPr>
                <w:i/>
                <w:w w:val="105"/>
                <w:sz w:val="18"/>
              </w:rPr>
              <w:t xml:space="preserve">Act 1913 </w:t>
            </w:r>
            <w:r>
              <w:rPr>
                <w:w w:val="105"/>
                <w:sz w:val="18"/>
              </w:rPr>
              <w:t>(WA), which retains the authority of courts of record to punish a person summarily for the offence commonly known as ‘contempt of court’, s</w:t>
            </w:r>
            <w:r>
              <w:rPr>
                <w:w w:val="105"/>
                <w:sz w:val="18"/>
              </w:rPr>
              <w:t>hould be repealed. (Recommendation 1)</w:t>
            </w:r>
          </w:p>
        </w:tc>
        <w:tc>
          <w:tcPr>
            <w:tcW w:w="5012" w:type="dxa"/>
          </w:tcPr>
          <w:p w:rsidR="00D04CB6" w:rsidRDefault="00F732FE">
            <w:pPr>
              <w:pStyle w:val="TableParagraph"/>
              <w:spacing w:before="38"/>
              <w:ind w:left="75"/>
              <w:rPr>
                <w:sz w:val="18"/>
              </w:rPr>
            </w:pPr>
            <w:r>
              <w:rPr>
                <w:sz w:val="18"/>
              </w:rPr>
              <w:t>Not implemented.</w:t>
            </w:r>
          </w:p>
        </w:tc>
      </w:tr>
      <w:tr w:rsidR="00D04CB6">
        <w:trPr>
          <w:trHeight w:val="432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9.</w:t>
            </w:r>
          </w:p>
        </w:tc>
        <w:tc>
          <w:tcPr>
            <w:tcW w:w="1814" w:type="dxa"/>
            <w:tcBorders>
              <w:left w:val="single" w:sz="6" w:space="0" w:color="EA5B50"/>
            </w:tcBorders>
          </w:tcPr>
          <w:p w:rsidR="00D04CB6" w:rsidRDefault="00F732FE">
            <w:pPr>
              <w:pStyle w:val="TableParagraph"/>
              <w:spacing w:before="58" w:line="218" w:lineRule="auto"/>
              <w:ind w:left="72" w:right="370"/>
              <w:rPr>
                <w:b/>
                <w:sz w:val="18"/>
              </w:rPr>
            </w:pPr>
            <w:r>
              <w:rPr>
                <w:b/>
                <w:w w:val="110"/>
                <w:sz w:val="18"/>
              </w:rPr>
              <w:t>1994 Ireland— Law Reform</w:t>
            </w:r>
          </w:p>
          <w:p w:rsidR="00D04CB6" w:rsidRDefault="00F732FE">
            <w:pPr>
              <w:pStyle w:val="TableParagraph"/>
              <w:spacing w:line="218" w:lineRule="auto"/>
              <w:ind w:left="72"/>
              <w:rPr>
                <w:b/>
                <w:sz w:val="18"/>
              </w:rPr>
            </w:pPr>
            <w:r>
              <w:rPr>
                <w:b/>
                <w:w w:val="115"/>
                <w:sz w:val="18"/>
              </w:rPr>
              <w:t>Commission Report on Contempt of Court</w:t>
            </w:r>
          </w:p>
        </w:tc>
        <w:tc>
          <w:tcPr>
            <w:tcW w:w="4139" w:type="dxa"/>
          </w:tcPr>
          <w:p w:rsidR="00D04CB6" w:rsidRDefault="00F732FE">
            <w:pPr>
              <w:pStyle w:val="TableParagraph"/>
              <w:spacing w:before="58" w:line="218" w:lineRule="auto"/>
              <w:ind w:left="75" w:right="235"/>
              <w:rPr>
                <w:sz w:val="18"/>
              </w:rPr>
            </w:pPr>
            <w:r>
              <w:rPr>
                <w:w w:val="105"/>
                <w:sz w:val="18"/>
              </w:rPr>
              <w:t>The Commission was asked to examine the laws of defamation and contempt of court. This report contains proposals on the second branch of the Attorney General’s request, that is, contempt of court.</w:t>
            </w:r>
          </w:p>
          <w:p w:rsidR="00D04CB6" w:rsidRDefault="00F732FE">
            <w:pPr>
              <w:pStyle w:val="TableParagraph"/>
              <w:spacing w:before="85" w:line="218" w:lineRule="auto"/>
              <w:ind w:left="75" w:right="49"/>
              <w:rPr>
                <w:sz w:val="18"/>
              </w:rPr>
            </w:pPr>
            <w:r>
              <w:rPr>
                <w:w w:val="105"/>
                <w:sz w:val="18"/>
              </w:rPr>
              <w:t>The report notes: ‘The essential questions to be considered</w:t>
            </w:r>
            <w:r>
              <w:rPr>
                <w:w w:val="105"/>
                <w:sz w:val="18"/>
              </w:rPr>
              <w:t xml:space="preserve"> are whether it is (a) possible and (b) necessary to replace the existing common law structure of contempt of court with a new statutory scheme which would abolish the present concepts of criminal and civil contempt and replace them with a number of specif</w:t>
            </w:r>
            <w:r>
              <w:rPr>
                <w:w w:val="105"/>
                <w:sz w:val="18"/>
              </w:rPr>
              <w:t>ic statutory offences. There may well be aspects of the law of contempt which could be reformed or clarified so as to render the law more “acceptable” in modern circumstances, but if the power to attach a person for contempt is an inherent power of the cou</w:t>
            </w:r>
            <w:r>
              <w:rPr>
                <w:w w:val="105"/>
                <w:sz w:val="18"/>
              </w:rPr>
              <w:t xml:space="preserve">rts can one remove, curtail or vary that power or should one enact </w:t>
            </w:r>
            <w:r>
              <w:rPr>
                <w:sz w:val="18"/>
              </w:rPr>
              <w:t>parallel legislation?’</w:t>
            </w:r>
          </w:p>
        </w:tc>
        <w:tc>
          <w:tcPr>
            <w:tcW w:w="2863" w:type="dxa"/>
          </w:tcPr>
          <w:p w:rsidR="00D04CB6" w:rsidRDefault="00F732FE">
            <w:pPr>
              <w:pStyle w:val="TableParagraph"/>
              <w:spacing w:before="57" w:line="218" w:lineRule="auto"/>
              <w:ind w:left="75" w:right="94"/>
              <w:rPr>
                <w:sz w:val="18"/>
              </w:rPr>
            </w:pPr>
            <w:r>
              <w:rPr>
                <w:w w:val="105"/>
                <w:sz w:val="18"/>
              </w:rPr>
              <w:t>The report made a number of recommendations for reform of the law in this area, including that some statutory offences should be introduced to replace the existing co</w:t>
            </w:r>
            <w:r>
              <w:rPr>
                <w:w w:val="105"/>
                <w:sz w:val="18"/>
              </w:rPr>
              <w:t>mmon law of contempt.</w:t>
            </w:r>
          </w:p>
          <w:p w:rsidR="00D04CB6" w:rsidRDefault="00F732FE">
            <w:pPr>
              <w:pStyle w:val="TableParagraph"/>
              <w:spacing w:before="84" w:line="218" w:lineRule="auto"/>
              <w:ind w:left="75" w:right="107"/>
              <w:rPr>
                <w:sz w:val="18"/>
              </w:rPr>
            </w:pPr>
            <w:r>
              <w:rPr>
                <w:w w:val="105"/>
                <w:sz w:val="18"/>
              </w:rPr>
              <w:t>Notably, the Commission was divided on the issue of the inherent jurisdiction of the courts to deal with contempt, with some Commissioners ruling out any interference with the inherent powers of the courts to attach summarily for cont</w:t>
            </w:r>
            <w:r>
              <w:rPr>
                <w:w w:val="105"/>
                <w:sz w:val="18"/>
              </w:rPr>
              <w:t>empt and others wishing to clarify and delimit such powers in legislation or remove them entirely, as being unnecessary.</w:t>
            </w:r>
          </w:p>
        </w:tc>
        <w:tc>
          <w:tcPr>
            <w:tcW w:w="5012" w:type="dxa"/>
            <w:tcBorders>
              <w:bottom w:val="single" w:sz="6" w:space="0" w:color="EA5B50"/>
            </w:tcBorders>
          </w:tcPr>
          <w:p w:rsidR="00D04CB6" w:rsidRDefault="00F732FE">
            <w:pPr>
              <w:pStyle w:val="TableParagraph"/>
              <w:spacing w:before="37"/>
              <w:ind w:left="75"/>
              <w:rPr>
                <w:sz w:val="18"/>
              </w:rPr>
            </w:pPr>
            <w:r>
              <w:rPr>
                <w:sz w:val="18"/>
              </w:rPr>
              <w:t>Not implemented.</w:t>
            </w:r>
          </w:p>
        </w:tc>
      </w:tr>
    </w:tbl>
    <w:p w:rsidR="00D04CB6" w:rsidRDefault="00D04CB6">
      <w:pPr>
        <w:rPr>
          <w:sz w:val="18"/>
        </w:rPr>
        <w:sectPr w:rsidR="00D04CB6">
          <w:headerReference w:type="even" r:id="rId124"/>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103" style="position:absolute;margin-left:762.5pt;margin-top:524.4pt;width:51pt;height:70.85pt;z-index:11608;mso-position-horizontal-relative:page;mso-position-vertical-relative:page" fillcolor="#ea5b50" stroked="f">
            <w10:wrap anchorx="page" anchory="page"/>
          </v:rect>
        </w:pict>
      </w:r>
      <w:r>
        <w:pict>
          <v:shape id="_x0000_s1102" type="#_x0000_t202" style="position:absolute;margin-left:772.05pt;margin-top:537.6pt;width:30.45pt;height:16.7pt;z-index:11632;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09"/>
                      <w:sz w:val="48"/>
                    </w:rPr>
                    <w:t>B</w:t>
                  </w:r>
                </w:p>
              </w:txbxContent>
            </v:textbox>
            <w10:wrap anchorx="page" anchory="page"/>
          </v:shape>
        </w:pict>
      </w:r>
      <w:r>
        <w:pict>
          <v:shape id="_x0000_s1101" type="#_x0000_t202" style="position:absolute;margin-left:24.35pt;margin-top:544.9pt;width:16.25pt;height:21.45pt;z-index:11656;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4"/>
                      <w:w w:val="109"/>
                      <w:sz w:val="24"/>
                    </w:rPr>
                    <w:t>9</w:t>
                  </w:r>
                  <w:r>
                    <w:rPr>
                      <w:b/>
                      <w:color w:val="EA5B50"/>
                      <w:w w:val="109"/>
                      <w:sz w:val="24"/>
                    </w:rPr>
                    <w:t>7</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8"/>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802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10.</w:t>
            </w:r>
          </w:p>
        </w:tc>
        <w:tc>
          <w:tcPr>
            <w:tcW w:w="1814" w:type="dxa"/>
            <w:tcBorders>
              <w:left w:val="single" w:sz="6" w:space="0" w:color="EA5B50"/>
              <w:right w:val="single" w:sz="6" w:space="0" w:color="EA5B50"/>
            </w:tcBorders>
          </w:tcPr>
          <w:p w:rsidR="00D04CB6" w:rsidRDefault="00F732FE">
            <w:pPr>
              <w:pStyle w:val="TableParagraph"/>
              <w:spacing w:before="38" w:line="210" w:lineRule="exact"/>
              <w:ind w:left="72"/>
              <w:rPr>
                <w:b/>
                <w:sz w:val="18"/>
              </w:rPr>
            </w:pPr>
            <w:r>
              <w:rPr>
                <w:b/>
                <w:w w:val="110"/>
                <w:sz w:val="18"/>
              </w:rPr>
              <w:t>1987</w:t>
            </w:r>
          </w:p>
          <w:p w:rsidR="00D04CB6" w:rsidRDefault="00F732FE">
            <w:pPr>
              <w:pStyle w:val="TableParagraph"/>
              <w:spacing w:before="9" w:line="218" w:lineRule="auto"/>
              <w:ind w:left="72"/>
              <w:rPr>
                <w:b/>
                <w:sz w:val="18"/>
              </w:rPr>
            </w:pPr>
            <w:r>
              <w:rPr>
                <w:b/>
                <w:w w:val="110"/>
                <w:sz w:val="18"/>
              </w:rPr>
              <w:t xml:space="preserve">Commonwealth— </w:t>
            </w:r>
            <w:r>
              <w:rPr>
                <w:b/>
                <w:w w:val="115"/>
                <w:sz w:val="18"/>
              </w:rPr>
              <w:t>Australian</w:t>
            </w:r>
          </w:p>
          <w:p w:rsidR="00D04CB6" w:rsidRDefault="00F732FE">
            <w:pPr>
              <w:pStyle w:val="TableParagraph"/>
              <w:spacing w:line="218" w:lineRule="auto"/>
              <w:ind w:left="72"/>
              <w:rPr>
                <w:b/>
                <w:sz w:val="18"/>
              </w:rPr>
            </w:pPr>
            <w:r>
              <w:rPr>
                <w:b/>
                <w:w w:val="110"/>
                <w:sz w:val="18"/>
              </w:rPr>
              <w:t>Law Reform Commission Report No  35: Contempt</w:t>
            </w:r>
          </w:p>
        </w:tc>
        <w:tc>
          <w:tcPr>
            <w:tcW w:w="4139" w:type="dxa"/>
            <w:tcBorders>
              <w:left w:val="single" w:sz="6" w:space="0" w:color="EA5B50"/>
              <w:bottom w:val="single" w:sz="6" w:space="0" w:color="EA5B50"/>
            </w:tcBorders>
          </w:tcPr>
          <w:p w:rsidR="00D04CB6" w:rsidRDefault="00F732FE">
            <w:pPr>
              <w:pStyle w:val="TableParagraph"/>
              <w:spacing w:before="38"/>
              <w:ind w:left="72"/>
              <w:rPr>
                <w:sz w:val="18"/>
              </w:rPr>
            </w:pPr>
            <w:r>
              <w:rPr>
                <w:w w:val="105"/>
                <w:sz w:val="18"/>
              </w:rPr>
              <w:t>The Commission was asked to examine:</w:t>
            </w:r>
          </w:p>
          <w:p w:rsidR="00D04CB6" w:rsidRDefault="00F732FE">
            <w:pPr>
              <w:pStyle w:val="TableParagraph"/>
              <w:numPr>
                <w:ilvl w:val="0"/>
                <w:numId w:val="31"/>
              </w:numPr>
              <w:tabs>
                <w:tab w:val="left" w:pos="357"/>
              </w:tabs>
              <w:spacing w:before="85" w:line="218" w:lineRule="auto"/>
              <w:ind w:right="87"/>
              <w:rPr>
                <w:sz w:val="18"/>
              </w:rPr>
            </w:pPr>
            <w:r>
              <w:rPr>
                <w:w w:val="105"/>
                <w:sz w:val="18"/>
              </w:rPr>
              <w:t>whether the law and procedures relating to contempt of court applied by Federal Courts and</w:t>
            </w:r>
            <w:r>
              <w:rPr>
                <w:spacing w:val="-9"/>
                <w:w w:val="105"/>
                <w:sz w:val="18"/>
              </w:rPr>
              <w:t xml:space="preserve"> </w:t>
            </w:r>
            <w:r>
              <w:rPr>
                <w:w w:val="105"/>
                <w:sz w:val="18"/>
              </w:rPr>
              <w:t>courts</w:t>
            </w:r>
            <w:r>
              <w:rPr>
                <w:spacing w:val="-9"/>
                <w:w w:val="105"/>
                <w:sz w:val="18"/>
              </w:rPr>
              <w:t xml:space="preserve"> </w:t>
            </w:r>
            <w:r>
              <w:rPr>
                <w:w w:val="105"/>
                <w:sz w:val="18"/>
              </w:rPr>
              <w:t>of</w:t>
            </w:r>
            <w:r>
              <w:rPr>
                <w:spacing w:val="-9"/>
                <w:w w:val="105"/>
                <w:sz w:val="18"/>
              </w:rPr>
              <w:t xml:space="preserve"> </w:t>
            </w:r>
            <w:r>
              <w:rPr>
                <w:w w:val="105"/>
                <w:sz w:val="18"/>
              </w:rPr>
              <w:t>the</w:t>
            </w:r>
            <w:r>
              <w:rPr>
                <w:spacing w:val="-9"/>
                <w:w w:val="105"/>
                <w:sz w:val="18"/>
              </w:rPr>
              <w:t xml:space="preserve"> </w:t>
            </w:r>
            <w:r>
              <w:rPr>
                <w:w w:val="105"/>
                <w:sz w:val="18"/>
              </w:rPr>
              <w:t>Territories,</w:t>
            </w:r>
            <w:r>
              <w:rPr>
                <w:spacing w:val="-9"/>
                <w:w w:val="105"/>
                <w:sz w:val="18"/>
              </w:rPr>
              <w:t xml:space="preserve"> </w:t>
            </w:r>
            <w:r>
              <w:rPr>
                <w:w w:val="105"/>
                <w:sz w:val="18"/>
              </w:rPr>
              <w:t>and</w:t>
            </w:r>
            <w:r>
              <w:rPr>
                <w:spacing w:val="-9"/>
                <w:w w:val="105"/>
                <w:sz w:val="18"/>
              </w:rPr>
              <w:t xml:space="preserve"> </w:t>
            </w:r>
            <w:r>
              <w:rPr>
                <w:w w:val="105"/>
                <w:sz w:val="18"/>
              </w:rPr>
              <w:t>by</w:t>
            </w:r>
            <w:r>
              <w:rPr>
                <w:spacing w:val="-9"/>
                <w:w w:val="105"/>
                <w:sz w:val="18"/>
              </w:rPr>
              <w:t xml:space="preserve"> </w:t>
            </w:r>
            <w:r>
              <w:rPr>
                <w:w w:val="105"/>
                <w:sz w:val="18"/>
              </w:rPr>
              <w:t>State</w:t>
            </w:r>
            <w:r>
              <w:rPr>
                <w:spacing w:val="-9"/>
                <w:w w:val="105"/>
                <w:sz w:val="18"/>
              </w:rPr>
              <w:t xml:space="preserve"> </w:t>
            </w:r>
            <w:r>
              <w:rPr>
                <w:w w:val="105"/>
                <w:sz w:val="18"/>
              </w:rPr>
              <w:t>courts in</w:t>
            </w:r>
            <w:r>
              <w:rPr>
                <w:spacing w:val="-13"/>
                <w:w w:val="105"/>
                <w:sz w:val="18"/>
              </w:rPr>
              <w:t xml:space="preserve"> </w:t>
            </w:r>
            <w:r>
              <w:rPr>
                <w:w w:val="105"/>
                <w:sz w:val="18"/>
              </w:rPr>
              <w:t>relation</w:t>
            </w:r>
            <w:r>
              <w:rPr>
                <w:spacing w:val="-13"/>
                <w:w w:val="105"/>
                <w:sz w:val="18"/>
              </w:rPr>
              <w:t xml:space="preserve"> </w:t>
            </w:r>
            <w:r>
              <w:rPr>
                <w:w w:val="105"/>
                <w:sz w:val="18"/>
              </w:rPr>
              <w:t>to</w:t>
            </w:r>
            <w:r>
              <w:rPr>
                <w:spacing w:val="-13"/>
                <w:w w:val="105"/>
                <w:sz w:val="18"/>
              </w:rPr>
              <w:t xml:space="preserve"> </w:t>
            </w:r>
            <w:r>
              <w:rPr>
                <w:w w:val="105"/>
                <w:sz w:val="18"/>
              </w:rPr>
              <w:t>the</w:t>
            </w:r>
            <w:r>
              <w:rPr>
                <w:spacing w:val="-13"/>
                <w:w w:val="105"/>
                <w:sz w:val="18"/>
              </w:rPr>
              <w:t xml:space="preserve"> </w:t>
            </w:r>
            <w:r>
              <w:rPr>
                <w:w w:val="105"/>
                <w:sz w:val="18"/>
              </w:rPr>
              <w:t>exercise</w:t>
            </w:r>
            <w:r>
              <w:rPr>
                <w:spacing w:val="-13"/>
                <w:w w:val="105"/>
                <w:sz w:val="18"/>
              </w:rPr>
              <w:t xml:space="preserve"> </w:t>
            </w:r>
            <w:r>
              <w:rPr>
                <w:w w:val="105"/>
                <w:sz w:val="18"/>
              </w:rPr>
              <w:t>of</w:t>
            </w:r>
            <w:r>
              <w:rPr>
                <w:spacing w:val="-13"/>
                <w:w w:val="105"/>
                <w:sz w:val="18"/>
              </w:rPr>
              <w:t xml:space="preserve"> </w:t>
            </w:r>
            <w:r>
              <w:rPr>
                <w:w w:val="105"/>
                <w:sz w:val="18"/>
              </w:rPr>
              <w:t>Federal</w:t>
            </w:r>
            <w:r>
              <w:rPr>
                <w:spacing w:val="-13"/>
                <w:w w:val="105"/>
                <w:sz w:val="18"/>
              </w:rPr>
              <w:t xml:space="preserve"> </w:t>
            </w:r>
            <w:r>
              <w:rPr>
                <w:w w:val="105"/>
                <w:sz w:val="18"/>
              </w:rPr>
              <w:t>jurisdiction, are</w:t>
            </w:r>
            <w:r>
              <w:rPr>
                <w:spacing w:val="-17"/>
                <w:w w:val="105"/>
                <w:sz w:val="18"/>
              </w:rPr>
              <w:t xml:space="preserve"> </w:t>
            </w:r>
            <w:r>
              <w:rPr>
                <w:w w:val="105"/>
                <w:sz w:val="18"/>
              </w:rPr>
              <w:t>adequate</w:t>
            </w:r>
            <w:r>
              <w:rPr>
                <w:spacing w:val="-17"/>
                <w:w w:val="105"/>
                <w:sz w:val="18"/>
              </w:rPr>
              <w:t xml:space="preserve"> </w:t>
            </w:r>
            <w:r>
              <w:rPr>
                <w:w w:val="105"/>
                <w:sz w:val="18"/>
              </w:rPr>
              <w:t>and</w:t>
            </w:r>
            <w:r>
              <w:rPr>
                <w:spacing w:val="-17"/>
                <w:w w:val="105"/>
                <w:sz w:val="18"/>
              </w:rPr>
              <w:t xml:space="preserve"> </w:t>
            </w:r>
            <w:r>
              <w:rPr>
                <w:w w:val="105"/>
                <w:sz w:val="18"/>
              </w:rPr>
              <w:t>appropriate;</w:t>
            </w:r>
          </w:p>
          <w:p w:rsidR="00D04CB6" w:rsidRDefault="00F732FE">
            <w:pPr>
              <w:pStyle w:val="TableParagraph"/>
              <w:numPr>
                <w:ilvl w:val="0"/>
                <w:numId w:val="31"/>
              </w:numPr>
              <w:tabs>
                <w:tab w:val="left" w:pos="357"/>
              </w:tabs>
              <w:spacing w:before="85" w:line="218" w:lineRule="auto"/>
              <w:ind w:right="109"/>
              <w:rPr>
                <w:sz w:val="18"/>
              </w:rPr>
            </w:pPr>
            <w:r>
              <w:rPr>
                <w:w w:val="105"/>
                <w:sz w:val="18"/>
              </w:rPr>
              <w:t>whether the laws and procedures relating to contempt</w:t>
            </w:r>
            <w:r>
              <w:rPr>
                <w:spacing w:val="-9"/>
                <w:w w:val="105"/>
                <w:sz w:val="18"/>
              </w:rPr>
              <w:t xml:space="preserve"> </w:t>
            </w:r>
            <w:r>
              <w:rPr>
                <w:w w:val="105"/>
                <w:sz w:val="18"/>
              </w:rPr>
              <w:t>of</w:t>
            </w:r>
            <w:r>
              <w:rPr>
                <w:spacing w:val="-9"/>
                <w:w w:val="105"/>
                <w:sz w:val="18"/>
              </w:rPr>
              <w:t xml:space="preserve"> </w:t>
            </w:r>
            <w:r>
              <w:rPr>
                <w:spacing w:val="-3"/>
                <w:w w:val="105"/>
                <w:sz w:val="18"/>
              </w:rPr>
              <w:t>Tribunals</w:t>
            </w:r>
            <w:r>
              <w:rPr>
                <w:spacing w:val="-9"/>
                <w:w w:val="105"/>
                <w:sz w:val="18"/>
              </w:rPr>
              <w:t xml:space="preserve"> </w:t>
            </w:r>
            <w:r>
              <w:rPr>
                <w:w w:val="105"/>
                <w:sz w:val="18"/>
              </w:rPr>
              <w:t>and</w:t>
            </w:r>
            <w:r>
              <w:rPr>
                <w:spacing w:val="-9"/>
                <w:w w:val="105"/>
                <w:sz w:val="18"/>
              </w:rPr>
              <w:t xml:space="preserve"> </w:t>
            </w:r>
            <w:r>
              <w:rPr>
                <w:w w:val="105"/>
                <w:sz w:val="18"/>
              </w:rPr>
              <w:t>Commissions</w:t>
            </w:r>
            <w:r>
              <w:rPr>
                <w:spacing w:val="-9"/>
                <w:w w:val="105"/>
                <w:sz w:val="18"/>
              </w:rPr>
              <w:t xml:space="preserve"> </w:t>
            </w:r>
            <w:r>
              <w:rPr>
                <w:w w:val="105"/>
                <w:sz w:val="18"/>
              </w:rPr>
              <w:t>created by or under laws of the Commonwealth are adequate</w:t>
            </w:r>
            <w:r>
              <w:rPr>
                <w:spacing w:val="-20"/>
                <w:w w:val="105"/>
                <w:sz w:val="18"/>
              </w:rPr>
              <w:t xml:space="preserve"> </w:t>
            </w:r>
            <w:r>
              <w:rPr>
                <w:w w:val="105"/>
                <w:sz w:val="18"/>
              </w:rPr>
              <w:t>and</w:t>
            </w:r>
            <w:r>
              <w:rPr>
                <w:spacing w:val="-20"/>
                <w:w w:val="105"/>
                <w:sz w:val="18"/>
              </w:rPr>
              <w:t xml:space="preserve"> </w:t>
            </w:r>
            <w:r>
              <w:rPr>
                <w:w w:val="105"/>
                <w:sz w:val="18"/>
              </w:rPr>
              <w:t>appropriate;</w:t>
            </w:r>
          </w:p>
          <w:p w:rsidR="00D04CB6" w:rsidRDefault="00F732FE">
            <w:pPr>
              <w:pStyle w:val="TableParagraph"/>
              <w:numPr>
                <w:ilvl w:val="0"/>
                <w:numId w:val="31"/>
              </w:numPr>
              <w:tabs>
                <w:tab w:val="left" w:pos="357"/>
              </w:tabs>
              <w:spacing w:before="85" w:line="218" w:lineRule="auto"/>
              <w:ind w:right="73"/>
              <w:rPr>
                <w:sz w:val="18"/>
              </w:rPr>
            </w:pPr>
            <w:r>
              <w:rPr>
                <w:w w:val="105"/>
                <w:sz w:val="18"/>
              </w:rPr>
              <w:t>the appropriate legislative means of reforming those laws and procedures, having regard to any</w:t>
            </w:r>
            <w:r>
              <w:rPr>
                <w:spacing w:val="-16"/>
                <w:w w:val="105"/>
                <w:sz w:val="18"/>
              </w:rPr>
              <w:t xml:space="preserve"> </w:t>
            </w:r>
            <w:r>
              <w:rPr>
                <w:w w:val="105"/>
                <w:sz w:val="18"/>
              </w:rPr>
              <w:t>constitutional</w:t>
            </w:r>
            <w:r>
              <w:rPr>
                <w:spacing w:val="-16"/>
                <w:w w:val="105"/>
                <w:sz w:val="18"/>
              </w:rPr>
              <w:t xml:space="preserve"> </w:t>
            </w:r>
            <w:r>
              <w:rPr>
                <w:w w:val="105"/>
                <w:sz w:val="18"/>
              </w:rPr>
              <w:t>limitations</w:t>
            </w:r>
            <w:r>
              <w:rPr>
                <w:spacing w:val="-16"/>
                <w:w w:val="105"/>
                <w:sz w:val="18"/>
              </w:rPr>
              <w:t xml:space="preserve"> </w:t>
            </w:r>
            <w:r>
              <w:rPr>
                <w:w w:val="105"/>
                <w:sz w:val="18"/>
              </w:rPr>
              <w:t>on</w:t>
            </w:r>
            <w:r>
              <w:rPr>
                <w:spacing w:val="-16"/>
                <w:w w:val="105"/>
                <w:sz w:val="18"/>
              </w:rPr>
              <w:t xml:space="preserve"> </w:t>
            </w:r>
            <w:r>
              <w:rPr>
                <w:w w:val="105"/>
                <w:sz w:val="18"/>
              </w:rPr>
              <w:t>Commonwealth power;</w:t>
            </w:r>
            <w:r>
              <w:rPr>
                <w:spacing w:val="-5"/>
                <w:w w:val="105"/>
                <w:sz w:val="18"/>
              </w:rPr>
              <w:t xml:space="preserve"> </w:t>
            </w:r>
            <w:r>
              <w:rPr>
                <w:w w:val="105"/>
                <w:sz w:val="18"/>
              </w:rPr>
              <w:t>and</w:t>
            </w:r>
          </w:p>
          <w:p w:rsidR="00D04CB6" w:rsidRDefault="00F732FE">
            <w:pPr>
              <w:pStyle w:val="TableParagraph"/>
              <w:numPr>
                <w:ilvl w:val="0"/>
                <w:numId w:val="31"/>
              </w:numPr>
              <w:tabs>
                <w:tab w:val="left" w:pos="357"/>
              </w:tabs>
              <w:spacing w:before="65"/>
              <w:rPr>
                <w:sz w:val="18"/>
              </w:rPr>
            </w:pPr>
            <w:r>
              <w:rPr>
                <w:sz w:val="18"/>
              </w:rPr>
              <w:t>any  related</w:t>
            </w:r>
            <w:r>
              <w:rPr>
                <w:spacing w:val="-10"/>
                <w:sz w:val="18"/>
              </w:rPr>
              <w:t xml:space="preserve"> </w:t>
            </w:r>
            <w:r>
              <w:rPr>
                <w:spacing w:val="-3"/>
                <w:sz w:val="18"/>
              </w:rPr>
              <w:t>matter.</w:t>
            </w:r>
          </w:p>
          <w:p w:rsidR="00D04CB6" w:rsidRDefault="00F732FE">
            <w:pPr>
              <w:pStyle w:val="TableParagraph"/>
              <w:spacing w:before="65"/>
              <w:ind w:left="72"/>
              <w:rPr>
                <w:sz w:val="18"/>
              </w:rPr>
            </w:pPr>
            <w:r>
              <w:rPr>
                <w:w w:val="105"/>
                <w:sz w:val="18"/>
              </w:rPr>
              <w:t>The ALRC was to have regard to:</w:t>
            </w:r>
          </w:p>
          <w:p w:rsidR="00D04CB6" w:rsidRDefault="00F732FE">
            <w:pPr>
              <w:pStyle w:val="TableParagraph"/>
              <w:numPr>
                <w:ilvl w:val="0"/>
                <w:numId w:val="30"/>
              </w:numPr>
              <w:tabs>
                <w:tab w:val="left" w:pos="357"/>
              </w:tabs>
              <w:spacing w:before="65"/>
              <w:rPr>
                <w:sz w:val="18"/>
              </w:rPr>
            </w:pPr>
            <w:r>
              <w:rPr>
                <w:w w:val="105"/>
                <w:sz w:val="18"/>
              </w:rPr>
              <w:t>the existing law of</w:t>
            </w:r>
            <w:r>
              <w:rPr>
                <w:spacing w:val="-27"/>
                <w:w w:val="105"/>
                <w:sz w:val="18"/>
              </w:rPr>
              <w:t xml:space="preserve"> </w:t>
            </w:r>
            <w:r>
              <w:rPr>
                <w:w w:val="105"/>
                <w:sz w:val="18"/>
              </w:rPr>
              <w:t>contempt;</w:t>
            </w:r>
          </w:p>
          <w:p w:rsidR="00D04CB6" w:rsidRDefault="00F732FE">
            <w:pPr>
              <w:pStyle w:val="TableParagraph"/>
              <w:numPr>
                <w:ilvl w:val="0"/>
                <w:numId w:val="30"/>
              </w:numPr>
              <w:tabs>
                <w:tab w:val="left" w:pos="357"/>
              </w:tabs>
              <w:spacing w:before="84" w:line="218" w:lineRule="auto"/>
              <w:ind w:right="212"/>
              <w:rPr>
                <w:sz w:val="18"/>
              </w:rPr>
            </w:pPr>
            <w:r>
              <w:rPr>
                <w:sz w:val="18"/>
              </w:rPr>
              <w:t>the pro</w:t>
            </w:r>
            <w:r>
              <w:rPr>
                <w:sz w:val="18"/>
              </w:rPr>
              <w:t xml:space="preserve">visions of Article </w:t>
            </w:r>
            <w:r>
              <w:rPr>
                <w:spacing w:val="-5"/>
                <w:sz w:val="18"/>
              </w:rPr>
              <w:t xml:space="preserve">19 </w:t>
            </w:r>
            <w:r>
              <w:rPr>
                <w:sz w:val="18"/>
              </w:rPr>
              <w:t xml:space="preserve">of the International </w:t>
            </w:r>
            <w:r>
              <w:rPr>
                <w:spacing w:val="-3"/>
                <w:sz w:val="18"/>
              </w:rPr>
              <w:t xml:space="preserve">Covenant </w:t>
            </w:r>
            <w:r>
              <w:rPr>
                <w:sz w:val="18"/>
              </w:rPr>
              <w:t>on Civil and Political Rights, that everyone shall have the right to freedom of expression;</w:t>
            </w:r>
          </w:p>
          <w:p w:rsidR="00D04CB6" w:rsidRDefault="00F732FE">
            <w:pPr>
              <w:pStyle w:val="TableParagraph"/>
              <w:numPr>
                <w:ilvl w:val="0"/>
                <w:numId w:val="30"/>
              </w:numPr>
              <w:tabs>
                <w:tab w:val="left" w:pos="357"/>
              </w:tabs>
              <w:spacing w:before="84" w:line="218" w:lineRule="auto"/>
              <w:ind w:right="212"/>
              <w:rPr>
                <w:sz w:val="18"/>
              </w:rPr>
            </w:pPr>
            <w:r>
              <w:rPr>
                <w:sz w:val="18"/>
              </w:rPr>
              <w:t xml:space="preserve">the provisions of Article </w:t>
            </w:r>
            <w:r>
              <w:rPr>
                <w:spacing w:val="-5"/>
                <w:sz w:val="18"/>
              </w:rPr>
              <w:t xml:space="preserve">14 </w:t>
            </w:r>
            <w:r>
              <w:rPr>
                <w:sz w:val="18"/>
              </w:rPr>
              <w:t xml:space="preserve">of the International </w:t>
            </w:r>
            <w:r>
              <w:rPr>
                <w:spacing w:val="-3"/>
                <w:sz w:val="18"/>
              </w:rPr>
              <w:t xml:space="preserve">Covenant </w:t>
            </w:r>
            <w:r>
              <w:rPr>
                <w:sz w:val="18"/>
              </w:rPr>
              <w:t>on Civil and Political Rights, that everyone shall, in the determination of any judicial</w:t>
            </w:r>
            <w:r>
              <w:rPr>
                <w:spacing w:val="12"/>
                <w:sz w:val="18"/>
              </w:rPr>
              <w:t xml:space="preserve"> </w:t>
            </w:r>
            <w:r>
              <w:rPr>
                <w:sz w:val="18"/>
              </w:rPr>
              <w:t>proceedings,</w:t>
            </w:r>
            <w:r>
              <w:rPr>
                <w:spacing w:val="12"/>
                <w:sz w:val="18"/>
              </w:rPr>
              <w:t xml:space="preserve"> </w:t>
            </w:r>
            <w:r>
              <w:rPr>
                <w:sz w:val="18"/>
              </w:rPr>
              <w:t>be</w:t>
            </w:r>
            <w:r>
              <w:rPr>
                <w:spacing w:val="12"/>
                <w:sz w:val="18"/>
              </w:rPr>
              <w:t xml:space="preserve"> </w:t>
            </w:r>
            <w:r>
              <w:rPr>
                <w:sz w:val="18"/>
              </w:rPr>
              <w:t>entitled</w:t>
            </w:r>
            <w:r>
              <w:rPr>
                <w:spacing w:val="12"/>
                <w:sz w:val="18"/>
              </w:rPr>
              <w:t xml:space="preserve"> </w:t>
            </w:r>
            <w:r>
              <w:rPr>
                <w:sz w:val="18"/>
              </w:rPr>
              <w:t>to</w:t>
            </w:r>
            <w:r>
              <w:rPr>
                <w:spacing w:val="12"/>
                <w:sz w:val="18"/>
              </w:rPr>
              <w:t xml:space="preserve"> </w:t>
            </w:r>
            <w:r>
              <w:rPr>
                <w:sz w:val="18"/>
              </w:rPr>
              <w:t>a</w:t>
            </w:r>
            <w:r>
              <w:rPr>
                <w:spacing w:val="12"/>
                <w:sz w:val="18"/>
              </w:rPr>
              <w:t xml:space="preserve"> </w:t>
            </w:r>
            <w:r>
              <w:rPr>
                <w:sz w:val="18"/>
              </w:rPr>
              <w:t>fair</w:t>
            </w:r>
            <w:r>
              <w:rPr>
                <w:spacing w:val="12"/>
                <w:sz w:val="18"/>
              </w:rPr>
              <w:t xml:space="preserve"> </w:t>
            </w:r>
            <w:r>
              <w:rPr>
                <w:sz w:val="18"/>
              </w:rPr>
              <w:t>trial;</w:t>
            </w:r>
          </w:p>
          <w:p w:rsidR="00D04CB6" w:rsidRDefault="00F732FE">
            <w:pPr>
              <w:pStyle w:val="TableParagraph"/>
              <w:numPr>
                <w:ilvl w:val="0"/>
                <w:numId w:val="30"/>
              </w:numPr>
              <w:tabs>
                <w:tab w:val="left" w:pos="357"/>
              </w:tabs>
              <w:spacing w:before="84" w:line="218" w:lineRule="auto"/>
              <w:ind w:right="143"/>
              <w:rPr>
                <w:sz w:val="18"/>
              </w:rPr>
            </w:pPr>
            <w:r>
              <w:rPr>
                <w:w w:val="105"/>
                <w:sz w:val="18"/>
              </w:rPr>
              <w:t>the</w:t>
            </w:r>
            <w:r>
              <w:rPr>
                <w:spacing w:val="-10"/>
                <w:w w:val="105"/>
                <w:sz w:val="18"/>
              </w:rPr>
              <w:t xml:space="preserve"> </w:t>
            </w:r>
            <w:r>
              <w:rPr>
                <w:w w:val="105"/>
                <w:sz w:val="18"/>
              </w:rPr>
              <w:t>need</w:t>
            </w:r>
            <w:r>
              <w:rPr>
                <w:spacing w:val="-10"/>
                <w:w w:val="105"/>
                <w:sz w:val="18"/>
              </w:rPr>
              <w:t xml:space="preserve"> </w:t>
            </w:r>
            <w:r>
              <w:rPr>
                <w:w w:val="105"/>
                <w:sz w:val="18"/>
              </w:rPr>
              <w:t>to</w:t>
            </w:r>
            <w:r>
              <w:rPr>
                <w:spacing w:val="-10"/>
                <w:w w:val="105"/>
                <w:sz w:val="18"/>
              </w:rPr>
              <w:t xml:space="preserve"> </w:t>
            </w:r>
            <w:r>
              <w:rPr>
                <w:w w:val="105"/>
                <w:sz w:val="18"/>
              </w:rPr>
              <w:t>ensure</w:t>
            </w:r>
            <w:r>
              <w:rPr>
                <w:spacing w:val="-10"/>
                <w:w w:val="105"/>
                <w:sz w:val="18"/>
              </w:rPr>
              <w:t xml:space="preserve"> </w:t>
            </w:r>
            <w:r>
              <w:rPr>
                <w:w w:val="105"/>
                <w:sz w:val="18"/>
              </w:rPr>
              <w:t>that</w:t>
            </w:r>
            <w:r>
              <w:rPr>
                <w:spacing w:val="-10"/>
                <w:w w:val="105"/>
                <w:sz w:val="18"/>
              </w:rPr>
              <w:t xml:space="preserve"> </w:t>
            </w:r>
            <w:r>
              <w:rPr>
                <w:w w:val="105"/>
                <w:sz w:val="18"/>
              </w:rPr>
              <w:t>judicial</w:t>
            </w:r>
            <w:r>
              <w:rPr>
                <w:spacing w:val="-10"/>
                <w:w w:val="105"/>
                <w:sz w:val="18"/>
              </w:rPr>
              <w:t xml:space="preserve"> </w:t>
            </w:r>
            <w:r>
              <w:rPr>
                <w:w w:val="105"/>
                <w:sz w:val="18"/>
              </w:rPr>
              <w:t>proceedings</w:t>
            </w:r>
            <w:r>
              <w:rPr>
                <w:spacing w:val="-10"/>
                <w:w w:val="105"/>
                <w:sz w:val="18"/>
              </w:rPr>
              <w:t xml:space="preserve"> </w:t>
            </w:r>
            <w:r>
              <w:rPr>
                <w:w w:val="105"/>
                <w:sz w:val="18"/>
              </w:rPr>
              <w:t>are conducted in an orderly fashion;</w:t>
            </w:r>
            <w:r>
              <w:rPr>
                <w:spacing w:val="-29"/>
                <w:w w:val="105"/>
                <w:sz w:val="18"/>
              </w:rPr>
              <w:t xml:space="preserve"> </w:t>
            </w:r>
            <w:r>
              <w:rPr>
                <w:w w:val="105"/>
                <w:sz w:val="18"/>
              </w:rPr>
              <w:t>and</w:t>
            </w:r>
          </w:p>
          <w:p w:rsidR="00D04CB6" w:rsidRDefault="00F732FE">
            <w:pPr>
              <w:pStyle w:val="TableParagraph"/>
              <w:numPr>
                <w:ilvl w:val="0"/>
                <w:numId w:val="30"/>
              </w:numPr>
              <w:tabs>
                <w:tab w:val="left" w:pos="357"/>
              </w:tabs>
              <w:spacing w:before="84" w:line="218" w:lineRule="auto"/>
              <w:ind w:right="246"/>
              <w:rPr>
                <w:sz w:val="18"/>
              </w:rPr>
            </w:pPr>
            <w:r>
              <w:rPr>
                <w:sz w:val="18"/>
              </w:rPr>
              <w:t>the need to ensure that courts, tribunals and their officers are not unjustifiably brought into disrepute.</w:t>
            </w:r>
          </w:p>
          <w:p w:rsidR="00D04CB6" w:rsidRDefault="00F732FE">
            <w:pPr>
              <w:pStyle w:val="TableParagraph"/>
              <w:spacing w:before="84" w:line="218" w:lineRule="auto"/>
              <w:ind w:left="72" w:right="17"/>
              <w:rPr>
                <w:sz w:val="18"/>
              </w:rPr>
            </w:pPr>
            <w:r>
              <w:rPr>
                <w:w w:val="105"/>
                <w:sz w:val="18"/>
              </w:rPr>
              <w:t xml:space="preserve">Note: </w:t>
            </w:r>
            <w:r>
              <w:rPr>
                <w:i/>
                <w:w w:val="105"/>
                <w:sz w:val="18"/>
              </w:rPr>
              <w:t xml:space="preserve">Gallagher v Durack </w:t>
            </w:r>
            <w:r>
              <w:rPr>
                <w:w w:val="105"/>
                <w:sz w:val="18"/>
              </w:rPr>
              <w:t>(1983) 152 CLR 238 was the impetus for the reference being given to the ALRC.</w:t>
            </w:r>
          </w:p>
        </w:tc>
        <w:tc>
          <w:tcPr>
            <w:tcW w:w="2863" w:type="dxa"/>
            <w:tcBorders>
              <w:bottom w:val="single" w:sz="6" w:space="0" w:color="EA5B50"/>
            </w:tcBorders>
          </w:tcPr>
          <w:p w:rsidR="00D04CB6" w:rsidRDefault="00F732FE">
            <w:pPr>
              <w:pStyle w:val="TableParagraph"/>
              <w:spacing w:before="58" w:line="218" w:lineRule="auto"/>
              <w:ind w:left="75" w:right="546"/>
              <w:rPr>
                <w:sz w:val="18"/>
              </w:rPr>
            </w:pPr>
            <w:r>
              <w:rPr>
                <w:w w:val="105"/>
                <w:sz w:val="18"/>
              </w:rPr>
              <w:t>Recommended the common law principles of conte</w:t>
            </w:r>
            <w:r>
              <w:rPr>
                <w:w w:val="105"/>
                <w:sz w:val="18"/>
              </w:rPr>
              <w:t>mpt be</w:t>
            </w:r>
            <w:r>
              <w:rPr>
                <w:spacing w:val="-9"/>
                <w:w w:val="105"/>
                <w:sz w:val="18"/>
              </w:rPr>
              <w:t xml:space="preserve"> </w:t>
            </w:r>
            <w:r>
              <w:rPr>
                <w:w w:val="105"/>
                <w:sz w:val="18"/>
              </w:rPr>
              <w:t>abolished</w:t>
            </w:r>
            <w:r>
              <w:rPr>
                <w:spacing w:val="-9"/>
                <w:w w:val="105"/>
                <w:sz w:val="18"/>
              </w:rPr>
              <w:t xml:space="preserve"> </w:t>
            </w:r>
            <w:r>
              <w:rPr>
                <w:w w:val="105"/>
                <w:sz w:val="18"/>
              </w:rPr>
              <w:t>and</w:t>
            </w:r>
            <w:r>
              <w:rPr>
                <w:spacing w:val="-9"/>
                <w:w w:val="105"/>
                <w:sz w:val="18"/>
              </w:rPr>
              <w:t xml:space="preserve"> </w:t>
            </w:r>
            <w:r>
              <w:rPr>
                <w:w w:val="105"/>
                <w:sz w:val="18"/>
              </w:rPr>
              <w:t>replaced</w:t>
            </w:r>
            <w:r>
              <w:rPr>
                <w:spacing w:val="-9"/>
                <w:w w:val="105"/>
                <w:sz w:val="18"/>
              </w:rPr>
              <w:t xml:space="preserve"> </w:t>
            </w:r>
            <w:r>
              <w:rPr>
                <w:w w:val="105"/>
                <w:sz w:val="18"/>
              </w:rPr>
              <w:t>by</w:t>
            </w:r>
          </w:p>
          <w:p w:rsidR="00D04CB6" w:rsidRDefault="00F732FE">
            <w:pPr>
              <w:pStyle w:val="TableParagraph"/>
              <w:spacing w:line="218" w:lineRule="auto"/>
              <w:ind w:left="75" w:right="51"/>
              <w:rPr>
                <w:sz w:val="18"/>
              </w:rPr>
            </w:pPr>
            <w:r>
              <w:rPr>
                <w:w w:val="105"/>
                <w:sz w:val="18"/>
              </w:rPr>
              <w:t>statutory provisions governing all Federal Courts except the High Court.</w:t>
            </w:r>
          </w:p>
          <w:p w:rsidR="00D04CB6" w:rsidRDefault="00F732FE">
            <w:pPr>
              <w:pStyle w:val="TableParagraph"/>
              <w:spacing w:before="85" w:line="218" w:lineRule="auto"/>
              <w:ind w:left="75" w:right="406"/>
              <w:rPr>
                <w:sz w:val="18"/>
              </w:rPr>
            </w:pPr>
            <w:r>
              <w:rPr>
                <w:w w:val="105"/>
                <w:sz w:val="18"/>
              </w:rPr>
              <w:t xml:space="preserve">Recommendation </w:t>
            </w:r>
            <w:r>
              <w:rPr>
                <w:spacing w:val="-6"/>
                <w:w w:val="105"/>
                <w:sz w:val="18"/>
              </w:rPr>
              <w:t xml:space="preserve">1. </w:t>
            </w:r>
            <w:r>
              <w:rPr>
                <w:i/>
                <w:w w:val="105"/>
                <w:sz w:val="18"/>
              </w:rPr>
              <w:t>Approach to reform</w:t>
            </w:r>
            <w:r>
              <w:rPr>
                <w:w w:val="105"/>
                <w:sz w:val="18"/>
              </w:rPr>
              <w:t>. Reform of the law of contempt should proceed</w:t>
            </w:r>
            <w:r>
              <w:rPr>
                <w:spacing w:val="-29"/>
                <w:w w:val="105"/>
                <w:sz w:val="18"/>
              </w:rPr>
              <w:t xml:space="preserve"> </w:t>
            </w:r>
            <w:r>
              <w:rPr>
                <w:w w:val="105"/>
                <w:sz w:val="18"/>
              </w:rPr>
              <w:t>as follows:</w:t>
            </w:r>
          </w:p>
          <w:p w:rsidR="00D04CB6" w:rsidRDefault="00F732FE">
            <w:pPr>
              <w:pStyle w:val="TableParagraph"/>
              <w:numPr>
                <w:ilvl w:val="0"/>
                <w:numId w:val="29"/>
              </w:numPr>
              <w:tabs>
                <w:tab w:val="left" w:pos="359"/>
              </w:tabs>
              <w:spacing w:before="84" w:line="218" w:lineRule="auto"/>
              <w:ind w:right="121" w:hanging="283"/>
              <w:rPr>
                <w:sz w:val="18"/>
              </w:rPr>
            </w:pPr>
            <w:r>
              <w:rPr>
                <w:w w:val="105"/>
                <w:sz w:val="18"/>
              </w:rPr>
              <w:t>The common law of contempt of court including the proce</w:t>
            </w:r>
            <w:r>
              <w:rPr>
                <w:w w:val="105"/>
                <w:sz w:val="18"/>
              </w:rPr>
              <w:t>dure at common law for dealing with contempt, should be abolished and replaced by statutory provisions governing both</w:t>
            </w:r>
            <w:r>
              <w:rPr>
                <w:spacing w:val="-13"/>
                <w:w w:val="105"/>
                <w:sz w:val="18"/>
              </w:rPr>
              <w:t xml:space="preserve"> </w:t>
            </w:r>
            <w:r>
              <w:rPr>
                <w:w w:val="105"/>
                <w:sz w:val="18"/>
              </w:rPr>
              <w:t>substance</w:t>
            </w:r>
            <w:r>
              <w:rPr>
                <w:spacing w:val="-13"/>
                <w:w w:val="105"/>
                <w:sz w:val="18"/>
              </w:rPr>
              <w:t xml:space="preserve"> </w:t>
            </w:r>
            <w:r>
              <w:rPr>
                <w:w w:val="105"/>
                <w:sz w:val="18"/>
              </w:rPr>
              <w:t>and</w:t>
            </w:r>
            <w:r>
              <w:rPr>
                <w:spacing w:val="-13"/>
                <w:w w:val="105"/>
                <w:sz w:val="18"/>
              </w:rPr>
              <w:t xml:space="preserve"> </w:t>
            </w:r>
            <w:r>
              <w:rPr>
                <w:w w:val="105"/>
                <w:sz w:val="18"/>
              </w:rPr>
              <w:t>procedure.</w:t>
            </w:r>
          </w:p>
          <w:p w:rsidR="00D04CB6" w:rsidRDefault="00F732FE">
            <w:pPr>
              <w:pStyle w:val="TableParagraph"/>
              <w:numPr>
                <w:ilvl w:val="0"/>
                <w:numId w:val="29"/>
              </w:numPr>
              <w:tabs>
                <w:tab w:val="left" w:pos="359"/>
              </w:tabs>
              <w:spacing w:before="84" w:line="218" w:lineRule="auto"/>
              <w:ind w:right="106" w:hanging="283"/>
              <w:rPr>
                <w:sz w:val="18"/>
              </w:rPr>
            </w:pPr>
            <w:r>
              <w:rPr>
                <w:w w:val="105"/>
                <w:sz w:val="18"/>
              </w:rPr>
              <w:t>The principles of criminal contempt,</w:t>
            </w:r>
            <w:r>
              <w:rPr>
                <w:spacing w:val="-14"/>
                <w:w w:val="105"/>
                <w:sz w:val="18"/>
              </w:rPr>
              <w:t xml:space="preserve"> </w:t>
            </w:r>
            <w:r>
              <w:rPr>
                <w:w w:val="105"/>
                <w:sz w:val="18"/>
              </w:rPr>
              <w:t>except</w:t>
            </w:r>
            <w:r>
              <w:rPr>
                <w:spacing w:val="-14"/>
                <w:w w:val="105"/>
                <w:sz w:val="18"/>
              </w:rPr>
              <w:t xml:space="preserve"> </w:t>
            </w:r>
            <w:r>
              <w:rPr>
                <w:w w:val="105"/>
                <w:sz w:val="18"/>
              </w:rPr>
              <w:t>for</w:t>
            </w:r>
            <w:r>
              <w:rPr>
                <w:spacing w:val="-14"/>
                <w:w w:val="105"/>
                <w:sz w:val="18"/>
              </w:rPr>
              <w:t xml:space="preserve"> </w:t>
            </w:r>
            <w:r>
              <w:rPr>
                <w:w w:val="105"/>
                <w:sz w:val="18"/>
              </w:rPr>
              <w:t xml:space="preserve">contempt in the face of the court, should be recast as criminal offences, to the extent that they do not already overlap with criminal </w:t>
            </w:r>
            <w:r>
              <w:rPr>
                <w:spacing w:val="-3"/>
                <w:w w:val="105"/>
                <w:sz w:val="18"/>
              </w:rPr>
              <w:t xml:space="preserve">law. </w:t>
            </w:r>
            <w:r>
              <w:rPr>
                <w:w w:val="105"/>
                <w:sz w:val="18"/>
              </w:rPr>
              <w:t>Normal procedures for</w:t>
            </w:r>
            <w:r>
              <w:rPr>
                <w:spacing w:val="-26"/>
                <w:w w:val="105"/>
                <w:sz w:val="18"/>
              </w:rPr>
              <w:t xml:space="preserve"> </w:t>
            </w:r>
            <w:r>
              <w:rPr>
                <w:w w:val="105"/>
                <w:sz w:val="18"/>
              </w:rPr>
              <w:t>the trial</w:t>
            </w:r>
            <w:r>
              <w:rPr>
                <w:spacing w:val="-12"/>
                <w:w w:val="105"/>
                <w:sz w:val="18"/>
              </w:rPr>
              <w:t xml:space="preserve"> </w:t>
            </w:r>
            <w:r>
              <w:rPr>
                <w:w w:val="105"/>
                <w:sz w:val="18"/>
              </w:rPr>
              <w:t>of</w:t>
            </w:r>
            <w:r>
              <w:rPr>
                <w:spacing w:val="-12"/>
                <w:w w:val="105"/>
                <w:sz w:val="18"/>
              </w:rPr>
              <w:t xml:space="preserve"> </w:t>
            </w:r>
            <w:r>
              <w:rPr>
                <w:w w:val="105"/>
                <w:sz w:val="18"/>
              </w:rPr>
              <w:t>criminal</w:t>
            </w:r>
            <w:r>
              <w:rPr>
                <w:spacing w:val="-12"/>
                <w:w w:val="105"/>
                <w:sz w:val="18"/>
              </w:rPr>
              <w:t xml:space="preserve"> </w:t>
            </w:r>
            <w:r>
              <w:rPr>
                <w:w w:val="105"/>
                <w:sz w:val="18"/>
              </w:rPr>
              <w:t>offences</w:t>
            </w:r>
            <w:r>
              <w:rPr>
                <w:spacing w:val="-12"/>
                <w:w w:val="105"/>
                <w:sz w:val="18"/>
              </w:rPr>
              <w:t xml:space="preserve"> </w:t>
            </w:r>
            <w:r>
              <w:rPr>
                <w:w w:val="105"/>
                <w:sz w:val="18"/>
              </w:rPr>
              <w:t xml:space="preserve">should apply instead of summary </w:t>
            </w:r>
            <w:r>
              <w:rPr>
                <w:sz w:val="18"/>
              </w:rPr>
              <w:t>contempt</w:t>
            </w:r>
            <w:r>
              <w:rPr>
                <w:spacing w:val="35"/>
                <w:sz w:val="18"/>
              </w:rPr>
              <w:t xml:space="preserve"> </w:t>
            </w:r>
            <w:r>
              <w:rPr>
                <w:sz w:val="18"/>
              </w:rPr>
              <w:t>procedures.</w:t>
            </w:r>
          </w:p>
          <w:p w:rsidR="00D04CB6" w:rsidRDefault="00F732FE">
            <w:pPr>
              <w:pStyle w:val="TableParagraph"/>
              <w:numPr>
                <w:ilvl w:val="0"/>
                <w:numId w:val="29"/>
              </w:numPr>
              <w:tabs>
                <w:tab w:val="left" w:pos="359"/>
              </w:tabs>
              <w:spacing w:before="84" w:line="218" w:lineRule="auto"/>
              <w:ind w:right="340" w:hanging="283"/>
              <w:jc w:val="both"/>
              <w:rPr>
                <w:sz w:val="18"/>
              </w:rPr>
            </w:pPr>
            <w:r>
              <w:rPr>
                <w:w w:val="105"/>
                <w:sz w:val="18"/>
              </w:rPr>
              <w:t>Contempt i</w:t>
            </w:r>
            <w:r>
              <w:rPr>
                <w:w w:val="105"/>
                <w:sz w:val="18"/>
              </w:rPr>
              <w:t>n the face of the court should be replaced by a</w:t>
            </w:r>
            <w:r>
              <w:rPr>
                <w:spacing w:val="-10"/>
                <w:w w:val="105"/>
                <w:sz w:val="18"/>
              </w:rPr>
              <w:t xml:space="preserve"> </w:t>
            </w:r>
            <w:r>
              <w:rPr>
                <w:w w:val="105"/>
                <w:sz w:val="18"/>
              </w:rPr>
              <w:t>series</w:t>
            </w:r>
            <w:r>
              <w:rPr>
                <w:spacing w:val="-10"/>
                <w:w w:val="105"/>
                <w:sz w:val="18"/>
              </w:rPr>
              <w:t xml:space="preserve"> </w:t>
            </w:r>
            <w:r>
              <w:rPr>
                <w:w w:val="105"/>
                <w:sz w:val="18"/>
              </w:rPr>
              <w:t>of</w:t>
            </w:r>
            <w:r>
              <w:rPr>
                <w:spacing w:val="-10"/>
                <w:w w:val="105"/>
                <w:sz w:val="18"/>
              </w:rPr>
              <w:t xml:space="preserve"> </w:t>
            </w:r>
            <w:r>
              <w:rPr>
                <w:w w:val="105"/>
                <w:sz w:val="18"/>
              </w:rPr>
              <w:t>criminal</w:t>
            </w:r>
            <w:r>
              <w:rPr>
                <w:spacing w:val="-10"/>
                <w:w w:val="105"/>
                <w:sz w:val="18"/>
              </w:rPr>
              <w:t xml:space="preserve"> </w:t>
            </w:r>
            <w:r>
              <w:rPr>
                <w:w w:val="105"/>
                <w:sz w:val="18"/>
              </w:rPr>
              <w:t>offences, but the mode of trial</w:t>
            </w:r>
            <w:r>
              <w:rPr>
                <w:spacing w:val="-24"/>
                <w:w w:val="105"/>
                <w:sz w:val="18"/>
              </w:rPr>
              <w:t xml:space="preserve"> </w:t>
            </w:r>
            <w:r>
              <w:rPr>
                <w:w w:val="105"/>
                <w:sz w:val="18"/>
              </w:rPr>
              <w:t>should</w:t>
            </w:r>
          </w:p>
          <w:p w:rsidR="00D04CB6" w:rsidRDefault="00F732FE">
            <w:pPr>
              <w:pStyle w:val="TableParagraph"/>
              <w:spacing w:line="190" w:lineRule="exact"/>
              <w:ind w:left="358"/>
              <w:rPr>
                <w:sz w:val="18"/>
              </w:rPr>
            </w:pPr>
            <w:r>
              <w:rPr>
                <w:w w:val="105"/>
                <w:sz w:val="18"/>
              </w:rPr>
              <w:t>continue to be a summary one.</w:t>
            </w:r>
          </w:p>
          <w:p w:rsidR="00D04CB6" w:rsidRDefault="00F732FE">
            <w:pPr>
              <w:pStyle w:val="TableParagraph"/>
              <w:spacing w:before="10" w:line="218" w:lineRule="auto"/>
              <w:ind w:left="358" w:right="218"/>
              <w:rPr>
                <w:sz w:val="18"/>
              </w:rPr>
            </w:pPr>
            <w:r>
              <w:rPr>
                <w:w w:val="105"/>
                <w:sz w:val="18"/>
              </w:rPr>
              <w:t xml:space="preserve">The accused person should be entitled to elect, </w:t>
            </w:r>
            <w:r>
              <w:rPr>
                <w:spacing w:val="-3"/>
                <w:w w:val="105"/>
                <w:sz w:val="18"/>
              </w:rPr>
              <w:t xml:space="preserve">however, </w:t>
            </w:r>
            <w:r>
              <w:rPr>
                <w:w w:val="105"/>
                <w:sz w:val="18"/>
              </w:rPr>
              <w:t>to be tried by a member or members of the court other than</w:t>
            </w:r>
            <w:r>
              <w:rPr>
                <w:spacing w:val="-9"/>
                <w:w w:val="105"/>
                <w:sz w:val="18"/>
              </w:rPr>
              <w:t xml:space="preserve"> </w:t>
            </w:r>
            <w:r>
              <w:rPr>
                <w:w w:val="105"/>
                <w:sz w:val="18"/>
              </w:rPr>
              <w:t>the</w:t>
            </w:r>
            <w:r>
              <w:rPr>
                <w:spacing w:val="-9"/>
                <w:w w:val="105"/>
                <w:sz w:val="18"/>
              </w:rPr>
              <w:t xml:space="preserve"> </w:t>
            </w:r>
            <w:r>
              <w:rPr>
                <w:w w:val="105"/>
                <w:sz w:val="18"/>
              </w:rPr>
              <w:t>member</w:t>
            </w:r>
            <w:r>
              <w:rPr>
                <w:spacing w:val="-9"/>
                <w:w w:val="105"/>
                <w:sz w:val="18"/>
              </w:rPr>
              <w:t xml:space="preserve"> </w:t>
            </w:r>
            <w:r>
              <w:rPr>
                <w:w w:val="105"/>
                <w:sz w:val="18"/>
              </w:rPr>
              <w:t>presiding</w:t>
            </w:r>
            <w:r>
              <w:rPr>
                <w:spacing w:val="-9"/>
                <w:w w:val="105"/>
                <w:sz w:val="18"/>
              </w:rPr>
              <w:t xml:space="preserve"> </w:t>
            </w:r>
            <w:r>
              <w:rPr>
                <w:w w:val="105"/>
                <w:sz w:val="18"/>
              </w:rPr>
              <w:t>at</w:t>
            </w:r>
          </w:p>
          <w:p w:rsidR="00D04CB6" w:rsidRDefault="00F732FE">
            <w:pPr>
              <w:pStyle w:val="TableParagraph"/>
              <w:spacing w:line="200" w:lineRule="exact"/>
              <w:ind w:left="358"/>
              <w:rPr>
                <w:sz w:val="18"/>
              </w:rPr>
            </w:pPr>
            <w:r>
              <w:rPr>
                <w:w w:val="105"/>
                <w:sz w:val="18"/>
              </w:rPr>
              <w:t>the time of the alleged offence.</w:t>
            </w:r>
          </w:p>
        </w:tc>
        <w:tc>
          <w:tcPr>
            <w:tcW w:w="5012" w:type="dxa"/>
            <w:tcBorders>
              <w:bottom w:val="single" w:sz="6" w:space="0" w:color="EA5B50"/>
            </w:tcBorders>
          </w:tcPr>
          <w:p w:rsidR="00D04CB6" w:rsidRDefault="00F732FE">
            <w:pPr>
              <w:pStyle w:val="TableParagraph"/>
              <w:spacing w:before="58" w:line="218" w:lineRule="auto"/>
              <w:ind w:left="75"/>
              <w:rPr>
                <w:sz w:val="18"/>
              </w:rPr>
            </w:pPr>
            <w:r>
              <w:rPr>
                <w:w w:val="105"/>
                <w:sz w:val="18"/>
              </w:rPr>
              <w:t xml:space="preserve">Except in relation to the </w:t>
            </w:r>
            <w:r>
              <w:rPr>
                <w:i/>
                <w:w w:val="105"/>
                <w:sz w:val="18"/>
              </w:rPr>
              <w:t xml:space="preserve">Family Law Act 1975 </w:t>
            </w:r>
            <w:r>
              <w:rPr>
                <w:w w:val="105"/>
                <w:sz w:val="18"/>
              </w:rPr>
              <w:t xml:space="preserve">(Cth), </w:t>
            </w:r>
            <w:r>
              <w:rPr>
                <w:sz w:val="18"/>
              </w:rPr>
              <w:t>recommendations  not implemented</w:t>
            </w:r>
          </w:p>
        </w:tc>
      </w:tr>
    </w:tbl>
    <w:p w:rsidR="00D04CB6" w:rsidRDefault="00D04CB6">
      <w:pPr>
        <w:spacing w:line="218" w:lineRule="auto"/>
        <w:rPr>
          <w:sz w:val="18"/>
        </w:rPr>
        <w:sectPr w:rsidR="00D04CB6">
          <w:headerReference w:type="default" r:id="rId125"/>
          <w:pgSz w:w="16840" w:h="11910" w:orient="landscape"/>
          <w:pgMar w:top="0" w:right="460" w:bottom="0" w:left="460" w:header="0" w:footer="0" w:gutter="0"/>
          <w:cols w:space="720"/>
        </w:sectPr>
      </w:pPr>
    </w:p>
    <w:p w:rsidR="00D04CB6" w:rsidRDefault="00F732FE">
      <w:pPr>
        <w:pStyle w:val="BodyText"/>
        <w:rPr>
          <w:rFonts w:ascii="Times New Roman"/>
          <w:sz w:val="20"/>
        </w:rPr>
      </w:pPr>
      <w:r>
        <w:pict>
          <v:line id="_x0000_s1100" style="position:absolute;z-index:11680;mso-position-horizontal-relative:page;mso-position-vertical-relative:page" from="763.95pt,28.35pt" to="763.95pt,54.15pt" strokecolor="#ea5b50" strokeweight=".46672mm">
            <w10:wrap anchorx="page" anchory="page"/>
          </v:line>
        </w:pict>
      </w:r>
      <w:r>
        <w:pict>
          <v:shape id="_x0000_s1099" type="#_x0000_t202" style="position:absolute;margin-left:798.05pt;margin-top:27.35pt;width:17.55pt;height:113.9pt;z-index:11704;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98" type="#_x0000_t202" style="position:absolute;margin-left:24.35pt;margin-top:35pt;width:16.25pt;height:21.75pt;z-index:11728;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spacing w:val="1"/>
                      <w:w w:val="109"/>
                      <w:sz w:val="24"/>
                    </w:rPr>
                    <w:t>9</w:t>
                  </w:r>
                  <w:r>
                    <w:rPr>
                      <w:b/>
                      <w:color w:val="EA5B50"/>
                      <w:w w:val="109"/>
                      <w:sz w:val="24"/>
                    </w:rPr>
                    <w:t>8</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6"/>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3680"/>
        </w:trPr>
        <w:tc>
          <w:tcPr>
            <w:tcW w:w="449" w:type="dxa"/>
            <w:tcBorders>
              <w:left w:val="single" w:sz="6" w:space="0" w:color="EA5B50"/>
              <w:right w:val="single" w:sz="6" w:space="0" w:color="EA5B50"/>
            </w:tcBorders>
          </w:tcPr>
          <w:p w:rsidR="00D04CB6" w:rsidRDefault="00D04CB6">
            <w:pPr>
              <w:pStyle w:val="TableParagraph"/>
              <w:rPr>
                <w:rFonts w:ascii="Times New Roman"/>
                <w:sz w:val="16"/>
              </w:rPr>
            </w:pPr>
          </w:p>
        </w:tc>
        <w:tc>
          <w:tcPr>
            <w:tcW w:w="1814" w:type="dxa"/>
            <w:tcBorders>
              <w:left w:val="single" w:sz="6" w:space="0" w:color="EA5B50"/>
            </w:tcBorders>
          </w:tcPr>
          <w:p w:rsidR="00D04CB6" w:rsidRDefault="00D04CB6">
            <w:pPr>
              <w:pStyle w:val="TableParagraph"/>
              <w:rPr>
                <w:rFonts w:ascii="Times New Roman"/>
                <w:sz w:val="16"/>
              </w:rPr>
            </w:pPr>
          </w:p>
        </w:tc>
        <w:tc>
          <w:tcPr>
            <w:tcW w:w="4139" w:type="dxa"/>
          </w:tcPr>
          <w:p w:rsidR="00D04CB6" w:rsidRDefault="00D04CB6">
            <w:pPr>
              <w:pStyle w:val="TableParagraph"/>
              <w:rPr>
                <w:rFonts w:ascii="Times New Roman"/>
                <w:sz w:val="16"/>
              </w:rPr>
            </w:pPr>
          </w:p>
        </w:tc>
        <w:tc>
          <w:tcPr>
            <w:tcW w:w="2863" w:type="dxa"/>
          </w:tcPr>
          <w:p w:rsidR="00D04CB6" w:rsidRDefault="00F732FE">
            <w:pPr>
              <w:pStyle w:val="TableParagraph"/>
              <w:numPr>
                <w:ilvl w:val="0"/>
                <w:numId w:val="28"/>
              </w:numPr>
              <w:tabs>
                <w:tab w:val="left" w:pos="359"/>
              </w:tabs>
              <w:spacing w:before="58" w:line="218" w:lineRule="auto"/>
              <w:ind w:right="477" w:hanging="283"/>
              <w:rPr>
                <w:sz w:val="18"/>
              </w:rPr>
            </w:pPr>
            <w:r>
              <w:rPr>
                <w:w w:val="105"/>
                <w:sz w:val="18"/>
              </w:rPr>
              <w:t xml:space="preserve">The law of civil contempt should be replaced by a statutory regime of ‘non- compliance </w:t>
            </w:r>
            <w:r>
              <w:rPr>
                <w:spacing w:val="-3"/>
                <w:w w:val="105"/>
                <w:sz w:val="18"/>
              </w:rPr>
              <w:t xml:space="preserve">proceedings’, </w:t>
            </w:r>
            <w:r>
              <w:rPr>
                <w:w w:val="105"/>
                <w:sz w:val="18"/>
              </w:rPr>
              <w:t>in which the party</w:t>
            </w:r>
            <w:r>
              <w:rPr>
                <w:spacing w:val="-27"/>
                <w:w w:val="105"/>
                <w:sz w:val="18"/>
              </w:rPr>
              <w:t xml:space="preserve"> </w:t>
            </w:r>
            <w:r>
              <w:rPr>
                <w:w w:val="105"/>
                <w:sz w:val="18"/>
              </w:rPr>
              <w:t>entitled to the benefit of an order or undertaking</w:t>
            </w:r>
            <w:r>
              <w:rPr>
                <w:spacing w:val="-16"/>
                <w:w w:val="105"/>
                <w:sz w:val="18"/>
              </w:rPr>
              <w:t xml:space="preserve"> </w:t>
            </w:r>
            <w:r>
              <w:rPr>
                <w:w w:val="105"/>
                <w:sz w:val="18"/>
              </w:rPr>
              <w:t>allegedly</w:t>
            </w:r>
          </w:p>
          <w:p w:rsidR="00D04CB6" w:rsidRDefault="00F732FE">
            <w:pPr>
              <w:pStyle w:val="TableParagraph"/>
              <w:spacing w:line="218" w:lineRule="auto"/>
              <w:ind w:left="358" w:right="341"/>
              <w:rPr>
                <w:sz w:val="18"/>
              </w:rPr>
            </w:pPr>
            <w:r>
              <w:rPr>
                <w:sz w:val="18"/>
              </w:rPr>
              <w:t>disobeyed should be able to obtain sanctions  to  coerce the other party into obeying a subsisting order or to punish him or her for past disobedience.</w:t>
            </w:r>
          </w:p>
          <w:p w:rsidR="00D04CB6" w:rsidRDefault="00F732FE">
            <w:pPr>
              <w:pStyle w:val="TableParagraph"/>
              <w:spacing w:before="85" w:line="218" w:lineRule="auto"/>
              <w:ind w:left="75" w:right="51"/>
              <w:rPr>
                <w:sz w:val="18"/>
              </w:rPr>
            </w:pPr>
            <w:r>
              <w:rPr>
                <w:w w:val="105"/>
                <w:sz w:val="18"/>
              </w:rPr>
              <w:t>‘Contempt’ in relation to commissions and tribunals should continue to take the form of specific statutory offences.</w:t>
            </w:r>
          </w:p>
        </w:tc>
        <w:tc>
          <w:tcPr>
            <w:tcW w:w="5012" w:type="dxa"/>
          </w:tcPr>
          <w:p w:rsidR="00D04CB6" w:rsidRDefault="00D04CB6">
            <w:pPr>
              <w:pStyle w:val="TableParagraph"/>
              <w:rPr>
                <w:rFonts w:ascii="Times New Roman"/>
                <w:sz w:val="16"/>
              </w:rPr>
            </w:pPr>
          </w:p>
        </w:tc>
      </w:tr>
      <w:tr w:rsidR="00D04CB6">
        <w:trPr>
          <w:trHeight w:val="4700"/>
        </w:trPr>
        <w:tc>
          <w:tcPr>
            <w:tcW w:w="449" w:type="dxa"/>
            <w:tcBorders>
              <w:left w:val="single" w:sz="6" w:space="0" w:color="EA5B50"/>
              <w:right w:val="single" w:sz="6" w:space="0" w:color="EA5B50"/>
            </w:tcBorders>
          </w:tcPr>
          <w:p w:rsidR="00D04CB6" w:rsidRDefault="00F732FE">
            <w:pPr>
              <w:pStyle w:val="TableParagraph"/>
              <w:spacing w:before="38"/>
              <w:ind w:left="72"/>
              <w:rPr>
                <w:b/>
                <w:sz w:val="18"/>
              </w:rPr>
            </w:pPr>
            <w:r>
              <w:rPr>
                <w:b/>
                <w:w w:val="110"/>
                <w:sz w:val="18"/>
              </w:rPr>
              <w:t>11.</w:t>
            </w:r>
          </w:p>
        </w:tc>
        <w:tc>
          <w:tcPr>
            <w:tcW w:w="1814" w:type="dxa"/>
            <w:tcBorders>
              <w:left w:val="single" w:sz="6" w:space="0" w:color="EA5B50"/>
              <w:right w:val="single" w:sz="6" w:space="0" w:color="EA5B50"/>
            </w:tcBorders>
          </w:tcPr>
          <w:p w:rsidR="00D04CB6" w:rsidRDefault="00F732FE">
            <w:pPr>
              <w:pStyle w:val="TableParagraph"/>
              <w:spacing w:before="58" w:line="218" w:lineRule="auto"/>
              <w:ind w:left="72"/>
              <w:rPr>
                <w:b/>
                <w:sz w:val="18"/>
              </w:rPr>
            </w:pPr>
            <w:r>
              <w:rPr>
                <w:b/>
                <w:w w:val="115"/>
                <w:sz w:val="18"/>
              </w:rPr>
              <w:t>1986 Hong Kong— The Law Reform Commission Report on Contempt of Court</w:t>
            </w:r>
          </w:p>
        </w:tc>
        <w:tc>
          <w:tcPr>
            <w:tcW w:w="4139" w:type="dxa"/>
            <w:tcBorders>
              <w:left w:val="single" w:sz="6" w:space="0" w:color="EA5B50"/>
              <w:bottom w:val="single" w:sz="6" w:space="0" w:color="EA5B50"/>
            </w:tcBorders>
          </w:tcPr>
          <w:p w:rsidR="00D04CB6" w:rsidRDefault="00F732FE">
            <w:pPr>
              <w:pStyle w:val="TableParagraph"/>
              <w:spacing w:before="58" w:line="218" w:lineRule="auto"/>
              <w:ind w:left="72" w:right="86"/>
              <w:rPr>
                <w:sz w:val="18"/>
              </w:rPr>
            </w:pPr>
            <w:r>
              <w:rPr>
                <w:w w:val="105"/>
                <w:sz w:val="18"/>
              </w:rPr>
              <w:t>The</w:t>
            </w:r>
            <w:r>
              <w:rPr>
                <w:spacing w:val="-6"/>
                <w:w w:val="105"/>
                <w:sz w:val="18"/>
              </w:rPr>
              <w:t xml:space="preserve"> </w:t>
            </w:r>
            <w:r>
              <w:rPr>
                <w:w w:val="105"/>
                <w:sz w:val="18"/>
              </w:rPr>
              <w:t>Commission</w:t>
            </w:r>
            <w:r>
              <w:rPr>
                <w:spacing w:val="-6"/>
                <w:w w:val="105"/>
                <w:sz w:val="18"/>
              </w:rPr>
              <w:t xml:space="preserve"> </w:t>
            </w:r>
            <w:r>
              <w:rPr>
                <w:w w:val="105"/>
                <w:sz w:val="18"/>
              </w:rPr>
              <w:t>was</w:t>
            </w:r>
            <w:r>
              <w:rPr>
                <w:spacing w:val="-6"/>
                <w:w w:val="105"/>
                <w:sz w:val="18"/>
              </w:rPr>
              <w:t xml:space="preserve"> </w:t>
            </w:r>
            <w:r>
              <w:rPr>
                <w:w w:val="105"/>
                <w:sz w:val="18"/>
              </w:rPr>
              <w:t>asked</w:t>
            </w:r>
            <w:r>
              <w:rPr>
                <w:spacing w:val="-6"/>
                <w:w w:val="105"/>
                <w:sz w:val="18"/>
              </w:rPr>
              <w:t xml:space="preserve"> </w:t>
            </w:r>
            <w:r>
              <w:rPr>
                <w:w w:val="105"/>
                <w:sz w:val="18"/>
              </w:rPr>
              <w:t>to</w:t>
            </w:r>
            <w:r>
              <w:rPr>
                <w:spacing w:val="-6"/>
                <w:w w:val="105"/>
                <w:sz w:val="18"/>
              </w:rPr>
              <w:t xml:space="preserve"> </w:t>
            </w:r>
            <w:r>
              <w:rPr>
                <w:w w:val="105"/>
                <w:sz w:val="18"/>
              </w:rPr>
              <w:t>consider</w:t>
            </w:r>
            <w:r>
              <w:rPr>
                <w:spacing w:val="-6"/>
                <w:w w:val="105"/>
                <w:sz w:val="18"/>
              </w:rPr>
              <w:t xml:space="preserve"> </w:t>
            </w:r>
            <w:r>
              <w:rPr>
                <w:w w:val="105"/>
                <w:sz w:val="18"/>
              </w:rPr>
              <w:t>whether</w:t>
            </w:r>
            <w:r>
              <w:rPr>
                <w:spacing w:val="-6"/>
                <w:w w:val="105"/>
                <w:sz w:val="18"/>
              </w:rPr>
              <w:t xml:space="preserve"> </w:t>
            </w:r>
            <w:r>
              <w:rPr>
                <w:w w:val="105"/>
                <w:sz w:val="18"/>
              </w:rPr>
              <w:t>the present law an</w:t>
            </w:r>
            <w:r>
              <w:rPr>
                <w:w w:val="105"/>
                <w:sz w:val="18"/>
              </w:rPr>
              <w:t>d practice relating to contempt of court in Hong Kong should be changed and, if so,   in what</w:t>
            </w:r>
            <w:r>
              <w:rPr>
                <w:spacing w:val="3"/>
                <w:w w:val="105"/>
                <w:sz w:val="18"/>
              </w:rPr>
              <w:t xml:space="preserve"> </w:t>
            </w:r>
            <w:r>
              <w:rPr>
                <w:spacing w:val="-3"/>
                <w:w w:val="105"/>
                <w:sz w:val="18"/>
              </w:rPr>
              <w:t>way.</w:t>
            </w:r>
          </w:p>
        </w:tc>
        <w:tc>
          <w:tcPr>
            <w:tcW w:w="2863" w:type="dxa"/>
            <w:tcBorders>
              <w:bottom w:val="single" w:sz="6" w:space="0" w:color="EA5B50"/>
            </w:tcBorders>
          </w:tcPr>
          <w:p w:rsidR="00D04CB6" w:rsidRDefault="00F732FE">
            <w:pPr>
              <w:pStyle w:val="TableParagraph"/>
              <w:spacing w:before="58" w:line="218" w:lineRule="auto"/>
              <w:ind w:left="75" w:right="51"/>
              <w:rPr>
                <w:sz w:val="18"/>
              </w:rPr>
            </w:pPr>
            <w:r>
              <w:rPr>
                <w:w w:val="105"/>
                <w:sz w:val="18"/>
              </w:rPr>
              <w:t>Recommended a comprehensive Contempt of Court Ordinance including the following:</w:t>
            </w:r>
          </w:p>
          <w:p w:rsidR="00D04CB6" w:rsidRDefault="00F732FE">
            <w:pPr>
              <w:pStyle w:val="TableParagraph"/>
              <w:numPr>
                <w:ilvl w:val="0"/>
                <w:numId w:val="27"/>
              </w:numPr>
              <w:tabs>
                <w:tab w:val="left" w:pos="416"/>
              </w:tabs>
              <w:spacing w:before="85" w:line="218" w:lineRule="auto"/>
              <w:ind w:right="163" w:hanging="340"/>
              <w:rPr>
                <w:sz w:val="18"/>
              </w:rPr>
            </w:pPr>
            <w:r>
              <w:rPr>
                <w:w w:val="105"/>
                <w:sz w:val="18"/>
              </w:rPr>
              <w:t>a clear statement of the principles by which</w:t>
            </w:r>
            <w:r>
              <w:rPr>
                <w:spacing w:val="-21"/>
                <w:w w:val="105"/>
                <w:sz w:val="18"/>
              </w:rPr>
              <w:t xml:space="preserve"> </w:t>
            </w:r>
            <w:r>
              <w:rPr>
                <w:spacing w:val="-3"/>
                <w:w w:val="105"/>
                <w:sz w:val="18"/>
              </w:rPr>
              <w:t xml:space="preserve">‘contempt </w:t>
            </w:r>
            <w:r>
              <w:rPr>
                <w:w w:val="105"/>
                <w:sz w:val="18"/>
              </w:rPr>
              <w:t>of court’ is</w:t>
            </w:r>
            <w:r>
              <w:rPr>
                <w:spacing w:val="-9"/>
                <w:w w:val="105"/>
                <w:sz w:val="18"/>
              </w:rPr>
              <w:t xml:space="preserve"> </w:t>
            </w:r>
            <w:r>
              <w:rPr>
                <w:w w:val="105"/>
                <w:sz w:val="18"/>
              </w:rPr>
              <w:t>defined</w:t>
            </w:r>
          </w:p>
          <w:p w:rsidR="00D04CB6" w:rsidRDefault="00F732FE">
            <w:pPr>
              <w:pStyle w:val="TableParagraph"/>
              <w:numPr>
                <w:ilvl w:val="0"/>
                <w:numId w:val="27"/>
              </w:numPr>
              <w:tabs>
                <w:tab w:val="left" w:pos="416"/>
              </w:tabs>
              <w:spacing w:before="85" w:line="218" w:lineRule="auto"/>
              <w:ind w:right="83" w:hanging="340"/>
              <w:rPr>
                <w:sz w:val="18"/>
              </w:rPr>
            </w:pPr>
            <w:r>
              <w:rPr>
                <w:sz w:val="18"/>
              </w:rPr>
              <w:t xml:space="preserve">clear procedures establishing how contempts are to be dealt with in specific situations, including  procedural  controls to limit the potential for </w:t>
            </w:r>
            <w:r>
              <w:rPr>
                <w:spacing w:val="15"/>
                <w:sz w:val="18"/>
              </w:rPr>
              <w:t xml:space="preserve"> </w:t>
            </w:r>
            <w:r>
              <w:rPr>
                <w:sz w:val="18"/>
              </w:rPr>
              <w:t>abuse</w:t>
            </w:r>
          </w:p>
          <w:p w:rsidR="00D04CB6" w:rsidRDefault="00F732FE">
            <w:pPr>
              <w:pStyle w:val="TableParagraph"/>
              <w:numPr>
                <w:ilvl w:val="0"/>
                <w:numId w:val="27"/>
              </w:numPr>
              <w:tabs>
                <w:tab w:val="left" w:pos="416"/>
              </w:tabs>
              <w:spacing w:before="85" w:line="218" w:lineRule="auto"/>
              <w:ind w:right="81" w:hanging="340"/>
              <w:rPr>
                <w:sz w:val="18"/>
              </w:rPr>
            </w:pPr>
            <w:r>
              <w:rPr>
                <w:sz w:val="18"/>
              </w:rPr>
              <w:t>clear guidelines to allow the media to understand at what time publication can constitute contempt</w:t>
            </w:r>
          </w:p>
          <w:p w:rsidR="00D04CB6" w:rsidRDefault="00F732FE">
            <w:pPr>
              <w:pStyle w:val="TableParagraph"/>
              <w:numPr>
                <w:ilvl w:val="0"/>
                <w:numId w:val="27"/>
              </w:numPr>
              <w:tabs>
                <w:tab w:val="left" w:pos="416"/>
              </w:tabs>
              <w:spacing w:before="85" w:line="218" w:lineRule="auto"/>
              <w:ind w:right="358" w:hanging="340"/>
              <w:jc w:val="both"/>
              <w:rPr>
                <w:sz w:val="18"/>
              </w:rPr>
            </w:pPr>
            <w:r>
              <w:rPr>
                <w:w w:val="105"/>
                <w:sz w:val="18"/>
              </w:rPr>
              <w:t>cl</w:t>
            </w:r>
            <w:r>
              <w:rPr>
                <w:w w:val="105"/>
                <w:sz w:val="18"/>
              </w:rPr>
              <w:t>ear</w:t>
            </w:r>
            <w:r>
              <w:rPr>
                <w:spacing w:val="-13"/>
                <w:w w:val="105"/>
                <w:sz w:val="18"/>
              </w:rPr>
              <w:t xml:space="preserve"> </w:t>
            </w:r>
            <w:r>
              <w:rPr>
                <w:w w:val="105"/>
                <w:sz w:val="18"/>
              </w:rPr>
              <w:t>limits</w:t>
            </w:r>
            <w:r>
              <w:rPr>
                <w:spacing w:val="-13"/>
                <w:w w:val="105"/>
                <w:sz w:val="18"/>
              </w:rPr>
              <w:t xml:space="preserve"> </w:t>
            </w:r>
            <w:r>
              <w:rPr>
                <w:w w:val="105"/>
                <w:sz w:val="18"/>
              </w:rPr>
              <w:t>on</w:t>
            </w:r>
            <w:r>
              <w:rPr>
                <w:spacing w:val="-13"/>
                <w:w w:val="105"/>
                <w:sz w:val="18"/>
              </w:rPr>
              <w:t xml:space="preserve"> </w:t>
            </w:r>
            <w:r>
              <w:rPr>
                <w:w w:val="105"/>
                <w:sz w:val="18"/>
              </w:rPr>
              <w:t>the</w:t>
            </w:r>
            <w:r>
              <w:rPr>
                <w:spacing w:val="-13"/>
                <w:w w:val="105"/>
                <w:sz w:val="18"/>
              </w:rPr>
              <w:t xml:space="preserve"> </w:t>
            </w:r>
            <w:r>
              <w:rPr>
                <w:w w:val="105"/>
                <w:sz w:val="18"/>
              </w:rPr>
              <w:t>penalties which may be imposed for contempt of</w:t>
            </w:r>
            <w:r>
              <w:rPr>
                <w:spacing w:val="-22"/>
                <w:w w:val="105"/>
                <w:sz w:val="18"/>
              </w:rPr>
              <w:t xml:space="preserve"> </w:t>
            </w:r>
            <w:r>
              <w:rPr>
                <w:w w:val="105"/>
                <w:sz w:val="18"/>
              </w:rPr>
              <w:t>court</w:t>
            </w:r>
          </w:p>
          <w:p w:rsidR="00D04CB6" w:rsidRDefault="00F732FE">
            <w:pPr>
              <w:pStyle w:val="TableParagraph"/>
              <w:numPr>
                <w:ilvl w:val="0"/>
                <w:numId w:val="27"/>
              </w:numPr>
              <w:tabs>
                <w:tab w:val="left" w:pos="416"/>
              </w:tabs>
              <w:spacing w:before="85" w:line="218" w:lineRule="auto"/>
              <w:ind w:right="344" w:hanging="340"/>
              <w:rPr>
                <w:sz w:val="18"/>
              </w:rPr>
            </w:pPr>
            <w:r>
              <w:rPr>
                <w:w w:val="105"/>
                <w:sz w:val="18"/>
              </w:rPr>
              <w:t>clear rules as to who may commence and</w:t>
            </w:r>
            <w:r>
              <w:rPr>
                <w:spacing w:val="-32"/>
                <w:w w:val="105"/>
                <w:sz w:val="18"/>
              </w:rPr>
              <w:t xml:space="preserve"> </w:t>
            </w:r>
            <w:r>
              <w:rPr>
                <w:w w:val="105"/>
                <w:sz w:val="18"/>
              </w:rPr>
              <w:t xml:space="preserve">discontinue </w:t>
            </w:r>
            <w:r>
              <w:rPr>
                <w:sz w:val="18"/>
              </w:rPr>
              <w:t xml:space="preserve">contempt </w:t>
            </w:r>
            <w:r>
              <w:rPr>
                <w:spacing w:val="13"/>
                <w:sz w:val="18"/>
              </w:rPr>
              <w:t xml:space="preserve"> </w:t>
            </w:r>
            <w:r>
              <w:rPr>
                <w:sz w:val="18"/>
              </w:rPr>
              <w:t>proceedings.</w:t>
            </w:r>
          </w:p>
        </w:tc>
        <w:tc>
          <w:tcPr>
            <w:tcW w:w="5012" w:type="dxa"/>
            <w:tcBorders>
              <w:bottom w:val="single" w:sz="6" w:space="0" w:color="EA5B50"/>
            </w:tcBorders>
          </w:tcPr>
          <w:p w:rsidR="00D04CB6" w:rsidRDefault="00F732FE">
            <w:pPr>
              <w:pStyle w:val="TableParagraph"/>
              <w:spacing w:before="38"/>
              <w:ind w:left="75"/>
              <w:rPr>
                <w:sz w:val="18"/>
              </w:rPr>
            </w:pPr>
            <w:r>
              <w:rPr>
                <w:sz w:val="18"/>
              </w:rPr>
              <w:t>Not implemented</w:t>
            </w:r>
          </w:p>
        </w:tc>
      </w:tr>
    </w:tbl>
    <w:p w:rsidR="00D04CB6" w:rsidRDefault="00D04CB6">
      <w:pPr>
        <w:rPr>
          <w:sz w:val="18"/>
        </w:rPr>
        <w:sectPr w:rsidR="00D04CB6">
          <w:headerReference w:type="even" r:id="rId126"/>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097" style="position:absolute;margin-left:762.5pt;margin-top:524.4pt;width:51pt;height:70.85pt;z-index:11752;mso-position-horizontal-relative:page;mso-position-vertical-relative:page" fillcolor="#ea5b50" stroked="f">
            <w10:wrap anchorx="page" anchory="page"/>
          </v:rect>
        </w:pict>
      </w:r>
      <w:r>
        <w:pict>
          <v:shape id="_x0000_s1096" type="#_x0000_t202" style="position:absolute;margin-left:772.05pt;margin-top:537.6pt;width:30.45pt;height:16.7pt;z-index:11776;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09"/>
                      <w:sz w:val="48"/>
                    </w:rPr>
                    <w:t>B</w:t>
                  </w:r>
                </w:p>
              </w:txbxContent>
            </v:textbox>
            <w10:wrap anchorx="page" anchory="page"/>
          </v:shape>
        </w:pict>
      </w:r>
      <w:r>
        <w:pict>
          <v:shape id="_x0000_s1095" type="#_x0000_t202" style="position:absolute;margin-left:24.35pt;margin-top:544.75pt;width:16.25pt;height:21.7pt;z-index:11800;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1</w:t>
                  </w:r>
                  <w:r>
                    <w:rPr>
                      <w:b/>
                      <w:color w:val="EA5B50"/>
                      <w:w w:val="109"/>
                      <w:sz w:val="24"/>
                    </w:rPr>
                    <w:t>9</w:t>
                  </w:r>
                  <w:r>
                    <w:rPr>
                      <w:b/>
                      <w:color w:val="EA5B50"/>
                      <w:w w:val="109"/>
                      <w:sz w:val="24"/>
                    </w:rPr>
                    <w:t>9</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449"/>
        <w:gridCol w:w="1814"/>
        <w:gridCol w:w="4139"/>
        <w:gridCol w:w="2863"/>
        <w:gridCol w:w="5012"/>
      </w:tblGrid>
      <w:tr w:rsidR="00D04CB6">
        <w:trPr>
          <w:trHeight w:val="480"/>
        </w:trPr>
        <w:tc>
          <w:tcPr>
            <w:tcW w:w="449" w:type="dxa"/>
            <w:shd w:val="clear" w:color="auto" w:fill="FDEBE4"/>
          </w:tcPr>
          <w:p w:rsidR="00D04CB6" w:rsidRDefault="00D04CB6">
            <w:pPr>
              <w:pStyle w:val="TableParagraph"/>
              <w:rPr>
                <w:rFonts w:ascii="Times New Roman"/>
                <w:sz w:val="18"/>
              </w:rPr>
            </w:pPr>
          </w:p>
        </w:tc>
        <w:tc>
          <w:tcPr>
            <w:tcW w:w="1814" w:type="dxa"/>
            <w:shd w:val="clear" w:color="auto" w:fill="FDEBE4"/>
          </w:tcPr>
          <w:p w:rsidR="00D04CB6" w:rsidRDefault="00F732FE">
            <w:pPr>
              <w:pStyle w:val="TableParagraph"/>
              <w:spacing w:before="138"/>
              <w:ind w:left="74"/>
              <w:rPr>
                <w:b/>
                <w:sz w:val="18"/>
              </w:rPr>
            </w:pPr>
            <w:r>
              <w:rPr>
                <w:b/>
                <w:w w:val="115"/>
                <w:sz w:val="18"/>
              </w:rPr>
              <w:t>Review</w:t>
            </w:r>
          </w:p>
        </w:tc>
        <w:tc>
          <w:tcPr>
            <w:tcW w:w="4139" w:type="dxa"/>
            <w:shd w:val="clear" w:color="auto" w:fill="FDEBE4"/>
          </w:tcPr>
          <w:p w:rsidR="00D04CB6" w:rsidRDefault="00F732FE">
            <w:pPr>
              <w:pStyle w:val="TableParagraph"/>
              <w:spacing w:before="138"/>
              <w:ind w:left="75"/>
              <w:rPr>
                <w:b/>
                <w:sz w:val="18"/>
              </w:rPr>
            </w:pPr>
            <w:r>
              <w:rPr>
                <w:b/>
                <w:w w:val="110"/>
                <w:sz w:val="18"/>
              </w:rPr>
              <w:t>Scope/ Terms  of Reference</w:t>
            </w:r>
          </w:p>
        </w:tc>
        <w:tc>
          <w:tcPr>
            <w:tcW w:w="2863" w:type="dxa"/>
            <w:shd w:val="clear" w:color="auto" w:fill="FDEBE4"/>
          </w:tcPr>
          <w:p w:rsidR="00D04CB6" w:rsidRDefault="00F732FE">
            <w:pPr>
              <w:pStyle w:val="TableParagraph"/>
              <w:spacing w:before="58" w:line="218" w:lineRule="auto"/>
              <w:ind w:left="75" w:right="51"/>
              <w:rPr>
                <w:b/>
                <w:sz w:val="18"/>
              </w:rPr>
            </w:pPr>
            <w:r>
              <w:rPr>
                <w:b/>
                <w:w w:val="115"/>
                <w:sz w:val="18"/>
              </w:rPr>
              <w:t>Key recommendations (summary)</w:t>
            </w:r>
          </w:p>
        </w:tc>
        <w:tc>
          <w:tcPr>
            <w:tcW w:w="5012" w:type="dxa"/>
            <w:shd w:val="clear" w:color="auto" w:fill="FDEBE4"/>
          </w:tcPr>
          <w:p w:rsidR="00D04CB6" w:rsidRDefault="00F732FE">
            <w:pPr>
              <w:pStyle w:val="TableParagraph"/>
              <w:spacing w:before="138"/>
              <w:ind w:left="75"/>
              <w:rPr>
                <w:b/>
                <w:sz w:val="18"/>
              </w:rPr>
            </w:pPr>
            <w:r>
              <w:rPr>
                <w:b/>
                <w:w w:val="110"/>
                <w:sz w:val="18"/>
              </w:rPr>
              <w:t>Outcome/  implementation status</w:t>
            </w:r>
          </w:p>
        </w:tc>
      </w:tr>
      <w:tr w:rsidR="00D04CB6">
        <w:trPr>
          <w:trHeight w:val="1080"/>
        </w:trPr>
        <w:tc>
          <w:tcPr>
            <w:tcW w:w="449" w:type="dxa"/>
            <w:tcBorders>
              <w:left w:val="single" w:sz="6" w:space="0" w:color="EA5B50"/>
            </w:tcBorders>
          </w:tcPr>
          <w:p w:rsidR="00D04CB6" w:rsidRDefault="00F732FE">
            <w:pPr>
              <w:pStyle w:val="TableParagraph"/>
              <w:spacing w:before="38"/>
              <w:ind w:left="72"/>
              <w:rPr>
                <w:b/>
                <w:sz w:val="18"/>
              </w:rPr>
            </w:pPr>
            <w:r>
              <w:rPr>
                <w:b/>
                <w:w w:val="110"/>
                <w:sz w:val="18"/>
              </w:rPr>
              <w:t>12.</w:t>
            </w:r>
          </w:p>
        </w:tc>
        <w:tc>
          <w:tcPr>
            <w:tcW w:w="1814" w:type="dxa"/>
          </w:tcPr>
          <w:p w:rsidR="00D04CB6" w:rsidRDefault="00F732FE">
            <w:pPr>
              <w:pStyle w:val="TableParagraph"/>
              <w:spacing w:before="58" w:line="218" w:lineRule="auto"/>
              <w:ind w:left="75" w:right="102"/>
              <w:rPr>
                <w:b/>
                <w:sz w:val="18"/>
              </w:rPr>
            </w:pPr>
            <w:r>
              <w:rPr>
                <w:b/>
                <w:w w:val="115"/>
                <w:sz w:val="18"/>
              </w:rPr>
              <w:t>1982 Canada— Law Reform Commission of Canada Report on Contempt of Court</w:t>
            </w:r>
          </w:p>
        </w:tc>
        <w:tc>
          <w:tcPr>
            <w:tcW w:w="4139" w:type="dxa"/>
          </w:tcPr>
          <w:p w:rsidR="00D04CB6" w:rsidRDefault="00F732FE">
            <w:pPr>
              <w:pStyle w:val="TableParagraph"/>
              <w:spacing w:before="58" w:line="218" w:lineRule="auto"/>
              <w:ind w:left="75" w:right="205"/>
              <w:rPr>
                <w:sz w:val="18"/>
              </w:rPr>
            </w:pPr>
            <w:r>
              <w:rPr>
                <w:w w:val="105"/>
                <w:sz w:val="18"/>
              </w:rPr>
              <w:t>The report examines criminal contempt, and does not consider civil contempt.</w:t>
            </w:r>
          </w:p>
        </w:tc>
        <w:tc>
          <w:tcPr>
            <w:tcW w:w="2863" w:type="dxa"/>
          </w:tcPr>
          <w:p w:rsidR="00D04CB6" w:rsidRDefault="00F732FE">
            <w:pPr>
              <w:pStyle w:val="TableParagraph"/>
              <w:spacing w:before="58" w:line="218" w:lineRule="auto"/>
              <w:ind w:left="75" w:right="300"/>
              <w:rPr>
                <w:sz w:val="18"/>
              </w:rPr>
            </w:pPr>
            <w:r>
              <w:rPr>
                <w:w w:val="105"/>
                <w:sz w:val="18"/>
              </w:rPr>
              <w:t>Recommended codifying the law of criminal contempt, and proposed</w:t>
            </w:r>
            <w:r>
              <w:rPr>
                <w:spacing w:val="-10"/>
                <w:w w:val="105"/>
                <w:sz w:val="18"/>
              </w:rPr>
              <w:t xml:space="preserve"> </w:t>
            </w:r>
            <w:r>
              <w:rPr>
                <w:w w:val="105"/>
                <w:sz w:val="18"/>
              </w:rPr>
              <w:t>draft</w:t>
            </w:r>
            <w:r>
              <w:rPr>
                <w:spacing w:val="-10"/>
                <w:w w:val="105"/>
                <w:sz w:val="18"/>
              </w:rPr>
              <w:t xml:space="preserve"> </w:t>
            </w:r>
            <w:r>
              <w:rPr>
                <w:w w:val="105"/>
                <w:sz w:val="18"/>
              </w:rPr>
              <w:t>legislation</w:t>
            </w:r>
            <w:r>
              <w:rPr>
                <w:spacing w:val="-10"/>
                <w:w w:val="105"/>
                <w:sz w:val="18"/>
              </w:rPr>
              <w:t xml:space="preserve"> </w:t>
            </w:r>
            <w:r>
              <w:rPr>
                <w:w w:val="105"/>
                <w:sz w:val="18"/>
              </w:rPr>
              <w:t>to</w:t>
            </w:r>
            <w:r>
              <w:rPr>
                <w:spacing w:val="-10"/>
                <w:w w:val="105"/>
                <w:sz w:val="18"/>
              </w:rPr>
              <w:t xml:space="preserve"> </w:t>
            </w:r>
            <w:r>
              <w:rPr>
                <w:w w:val="105"/>
                <w:sz w:val="18"/>
              </w:rPr>
              <w:t>this end.</w:t>
            </w:r>
          </w:p>
        </w:tc>
        <w:tc>
          <w:tcPr>
            <w:tcW w:w="5012" w:type="dxa"/>
          </w:tcPr>
          <w:p w:rsidR="00D04CB6" w:rsidRDefault="00F732FE">
            <w:pPr>
              <w:pStyle w:val="TableParagraph"/>
              <w:spacing w:before="58" w:line="218" w:lineRule="auto"/>
              <w:ind w:left="75" w:right="345"/>
              <w:rPr>
                <w:sz w:val="18"/>
              </w:rPr>
            </w:pPr>
            <w:r>
              <w:rPr>
                <w:sz w:val="18"/>
              </w:rPr>
              <w:t xml:space="preserve">A Bill designed to incorporate the law of criminal contempt   into provisions of the Canadian </w:t>
            </w:r>
            <w:r>
              <w:rPr>
                <w:i/>
                <w:sz w:val="18"/>
              </w:rPr>
              <w:t xml:space="preserve">Criminal Code </w:t>
            </w:r>
            <w:r>
              <w:rPr>
                <w:sz w:val="18"/>
              </w:rPr>
              <w:t>was put to the Canadian</w:t>
            </w:r>
            <w:r>
              <w:rPr>
                <w:spacing w:val="26"/>
                <w:sz w:val="18"/>
              </w:rPr>
              <w:t xml:space="preserve"> </w:t>
            </w:r>
            <w:r>
              <w:rPr>
                <w:sz w:val="18"/>
              </w:rPr>
              <w:t>parliament</w:t>
            </w:r>
            <w:r>
              <w:rPr>
                <w:spacing w:val="26"/>
                <w:sz w:val="18"/>
              </w:rPr>
              <w:t xml:space="preserve"> </w:t>
            </w:r>
            <w:r>
              <w:rPr>
                <w:sz w:val="18"/>
              </w:rPr>
              <w:t>in</w:t>
            </w:r>
            <w:r>
              <w:rPr>
                <w:spacing w:val="26"/>
                <w:sz w:val="18"/>
              </w:rPr>
              <w:t xml:space="preserve"> </w:t>
            </w:r>
            <w:r>
              <w:rPr>
                <w:sz w:val="18"/>
              </w:rPr>
              <w:t>1984</w:t>
            </w:r>
            <w:r>
              <w:rPr>
                <w:spacing w:val="26"/>
                <w:sz w:val="18"/>
              </w:rPr>
              <w:t xml:space="preserve"> </w:t>
            </w:r>
            <w:r>
              <w:rPr>
                <w:sz w:val="18"/>
              </w:rPr>
              <w:t>but</w:t>
            </w:r>
            <w:r>
              <w:rPr>
                <w:spacing w:val="26"/>
                <w:sz w:val="18"/>
              </w:rPr>
              <w:t xml:space="preserve"> </w:t>
            </w:r>
            <w:r>
              <w:rPr>
                <w:sz w:val="18"/>
              </w:rPr>
              <w:t>lapsed.</w:t>
            </w:r>
          </w:p>
        </w:tc>
      </w:tr>
      <w:tr w:rsidR="00D04CB6">
        <w:trPr>
          <w:trHeight w:val="2160"/>
        </w:trPr>
        <w:tc>
          <w:tcPr>
            <w:tcW w:w="449" w:type="dxa"/>
            <w:tcBorders>
              <w:left w:val="single" w:sz="6" w:space="0" w:color="EA5B50"/>
              <w:bottom w:val="nil"/>
              <w:right w:val="single" w:sz="6" w:space="0" w:color="EA5B50"/>
            </w:tcBorders>
          </w:tcPr>
          <w:p w:rsidR="00D04CB6" w:rsidRDefault="00F732FE">
            <w:pPr>
              <w:pStyle w:val="TableParagraph"/>
              <w:spacing w:before="38"/>
              <w:ind w:left="72"/>
              <w:rPr>
                <w:b/>
                <w:sz w:val="18"/>
              </w:rPr>
            </w:pPr>
            <w:r>
              <w:rPr>
                <w:b/>
                <w:w w:val="110"/>
                <w:sz w:val="18"/>
              </w:rPr>
              <w:t>13.</w:t>
            </w:r>
          </w:p>
        </w:tc>
        <w:tc>
          <w:tcPr>
            <w:tcW w:w="1814" w:type="dxa"/>
            <w:tcBorders>
              <w:left w:val="single" w:sz="6" w:space="0" w:color="EA5B50"/>
              <w:bottom w:val="nil"/>
            </w:tcBorders>
          </w:tcPr>
          <w:p w:rsidR="00D04CB6" w:rsidRDefault="00F732FE">
            <w:pPr>
              <w:pStyle w:val="TableParagraph"/>
              <w:spacing w:before="58" w:line="218" w:lineRule="auto"/>
              <w:ind w:left="72"/>
              <w:rPr>
                <w:b/>
                <w:sz w:val="18"/>
              </w:rPr>
            </w:pPr>
            <w:r>
              <w:rPr>
                <w:b/>
                <w:w w:val="110"/>
                <w:sz w:val="18"/>
              </w:rPr>
              <w:t>1974 United Kingdom— Committee on Contempt of Court Report (Phillimore Review)</w:t>
            </w:r>
          </w:p>
        </w:tc>
        <w:tc>
          <w:tcPr>
            <w:tcW w:w="4139" w:type="dxa"/>
            <w:tcBorders>
              <w:bottom w:val="nil"/>
            </w:tcBorders>
          </w:tcPr>
          <w:p w:rsidR="00D04CB6" w:rsidRDefault="00F732FE">
            <w:pPr>
              <w:pStyle w:val="TableParagraph"/>
              <w:spacing w:before="58" w:line="218" w:lineRule="auto"/>
              <w:ind w:left="75" w:right="235"/>
              <w:rPr>
                <w:sz w:val="18"/>
              </w:rPr>
            </w:pPr>
            <w:r>
              <w:rPr>
                <w:w w:val="105"/>
                <w:sz w:val="18"/>
              </w:rPr>
              <w:t>The Committee was asked to consider whether any changes were required to the law relating to</w:t>
            </w:r>
          </w:p>
          <w:p w:rsidR="00D04CB6" w:rsidRDefault="00F732FE">
            <w:pPr>
              <w:pStyle w:val="TableParagraph"/>
              <w:spacing w:line="218" w:lineRule="auto"/>
              <w:ind w:left="75" w:right="73"/>
              <w:jc w:val="both"/>
              <w:rPr>
                <w:sz w:val="18"/>
              </w:rPr>
            </w:pPr>
            <w:r>
              <w:rPr>
                <w:w w:val="105"/>
                <w:sz w:val="18"/>
              </w:rPr>
              <w:t xml:space="preserve">contempt. (Note: </w:t>
            </w:r>
            <w:r>
              <w:rPr>
                <w:i/>
                <w:w w:val="105"/>
                <w:sz w:val="18"/>
              </w:rPr>
              <w:t xml:space="preserve">Administration of Justice Act 1960 </w:t>
            </w:r>
            <w:r>
              <w:rPr>
                <w:w w:val="105"/>
                <w:sz w:val="18"/>
              </w:rPr>
              <w:t>(UK) makes some provision for the law of contempt of court)</w:t>
            </w:r>
          </w:p>
        </w:tc>
        <w:tc>
          <w:tcPr>
            <w:tcW w:w="2863" w:type="dxa"/>
            <w:tcBorders>
              <w:bottom w:val="nil"/>
            </w:tcBorders>
          </w:tcPr>
          <w:p w:rsidR="00D04CB6" w:rsidRDefault="00F732FE">
            <w:pPr>
              <w:pStyle w:val="TableParagraph"/>
              <w:spacing w:before="58" w:line="218" w:lineRule="auto"/>
              <w:ind w:left="75" w:right="63"/>
              <w:rPr>
                <w:sz w:val="18"/>
              </w:rPr>
            </w:pPr>
            <w:r>
              <w:rPr>
                <w:w w:val="105"/>
                <w:sz w:val="18"/>
              </w:rPr>
              <w:t>Recommendations aimed to achieve</w:t>
            </w:r>
            <w:r>
              <w:rPr>
                <w:spacing w:val="-18"/>
                <w:w w:val="105"/>
                <w:sz w:val="18"/>
              </w:rPr>
              <w:t xml:space="preserve"> </w:t>
            </w:r>
            <w:r>
              <w:rPr>
                <w:w w:val="105"/>
                <w:sz w:val="18"/>
              </w:rPr>
              <w:t>greater</w:t>
            </w:r>
            <w:r>
              <w:rPr>
                <w:spacing w:val="-18"/>
                <w:w w:val="105"/>
                <w:sz w:val="18"/>
              </w:rPr>
              <w:t xml:space="preserve"> </w:t>
            </w:r>
            <w:r>
              <w:rPr>
                <w:w w:val="105"/>
                <w:sz w:val="18"/>
              </w:rPr>
              <w:t>clarity</w:t>
            </w:r>
            <w:r>
              <w:rPr>
                <w:spacing w:val="-18"/>
                <w:w w:val="105"/>
                <w:sz w:val="18"/>
              </w:rPr>
              <w:t xml:space="preserve"> </w:t>
            </w:r>
            <w:r>
              <w:rPr>
                <w:w w:val="105"/>
                <w:sz w:val="18"/>
              </w:rPr>
              <w:t>and</w:t>
            </w:r>
            <w:r>
              <w:rPr>
                <w:spacing w:val="-18"/>
                <w:w w:val="105"/>
                <w:sz w:val="18"/>
              </w:rPr>
              <w:t xml:space="preserve"> </w:t>
            </w:r>
            <w:r>
              <w:rPr>
                <w:w w:val="105"/>
                <w:sz w:val="18"/>
              </w:rPr>
              <w:t>certainty in the law of contempt, especially with respect to the media. In relation to sub judice contempt, the</w:t>
            </w:r>
            <w:r>
              <w:rPr>
                <w:spacing w:val="-18"/>
                <w:w w:val="105"/>
                <w:sz w:val="18"/>
              </w:rPr>
              <w:t xml:space="preserve"> </w:t>
            </w:r>
            <w:r>
              <w:rPr>
                <w:w w:val="105"/>
                <w:sz w:val="18"/>
              </w:rPr>
              <w:t>recommendations</w:t>
            </w:r>
            <w:r>
              <w:rPr>
                <w:spacing w:val="-18"/>
                <w:w w:val="105"/>
                <w:sz w:val="18"/>
              </w:rPr>
              <w:t xml:space="preserve"> </w:t>
            </w:r>
            <w:r>
              <w:rPr>
                <w:w w:val="105"/>
                <w:sz w:val="18"/>
              </w:rPr>
              <w:t>sought</w:t>
            </w:r>
          </w:p>
          <w:p w:rsidR="00D04CB6" w:rsidRDefault="00F732FE">
            <w:pPr>
              <w:pStyle w:val="TableParagraph"/>
              <w:spacing w:line="218" w:lineRule="auto"/>
              <w:ind w:left="75" w:right="268"/>
              <w:rPr>
                <w:sz w:val="18"/>
              </w:rPr>
            </w:pPr>
            <w:r>
              <w:rPr>
                <w:sz w:val="18"/>
              </w:rPr>
              <w:t>to clari</w:t>
            </w:r>
            <w:r>
              <w:rPr>
                <w:sz w:val="18"/>
              </w:rPr>
              <w:t>fy and limit the scope of liability so as to ensure greater freedom of expression for the media.</w:t>
            </w:r>
          </w:p>
        </w:tc>
        <w:tc>
          <w:tcPr>
            <w:tcW w:w="5012" w:type="dxa"/>
            <w:tcBorders>
              <w:bottom w:val="nil"/>
            </w:tcBorders>
          </w:tcPr>
          <w:p w:rsidR="00D04CB6" w:rsidRDefault="00F732FE">
            <w:pPr>
              <w:pStyle w:val="TableParagraph"/>
              <w:spacing w:before="38"/>
              <w:ind w:left="75"/>
              <w:rPr>
                <w:b/>
                <w:sz w:val="18"/>
              </w:rPr>
            </w:pPr>
            <w:r>
              <w:rPr>
                <w:rFonts w:ascii="Trebuchet MS"/>
                <w:b/>
                <w:i/>
                <w:sz w:val="18"/>
              </w:rPr>
              <w:t xml:space="preserve">Contempt of Court Act 1981 </w:t>
            </w:r>
            <w:r>
              <w:rPr>
                <w:b/>
                <w:sz w:val="18"/>
              </w:rPr>
              <w:t>(UK)</w:t>
            </w:r>
          </w:p>
          <w:p w:rsidR="00D04CB6" w:rsidRDefault="00F732FE">
            <w:pPr>
              <w:pStyle w:val="TableParagraph"/>
              <w:spacing w:before="85" w:line="218" w:lineRule="auto"/>
              <w:ind w:left="75" w:right="207"/>
              <w:rPr>
                <w:sz w:val="18"/>
              </w:rPr>
            </w:pPr>
            <w:r>
              <w:rPr>
                <w:sz w:val="18"/>
              </w:rPr>
              <w:t>Amends the law of contempt to introduce a strict liability rule    for any publication which creates a substantial risk that th</w:t>
            </w:r>
            <w:r>
              <w:rPr>
                <w:sz w:val="18"/>
              </w:rPr>
              <w:t>e  course of justice in the proceedings in question will be seriously impeded or prejudiced. For the Act to apply, the relevant proceedings must be active at the time of publication. The Act also deals with the confidentiality of jury deliberations, use of</w:t>
            </w:r>
            <w:r>
              <w:rPr>
                <w:sz w:val="18"/>
              </w:rPr>
              <w:t xml:space="preserve"> tape recorders, sources of information, publication of matters exempted from disclosure in court and offences of contempt of magistrates’</w:t>
            </w:r>
            <w:r>
              <w:rPr>
                <w:spacing w:val="37"/>
                <w:sz w:val="18"/>
              </w:rPr>
              <w:t xml:space="preserve"> </w:t>
            </w:r>
            <w:r>
              <w:rPr>
                <w:sz w:val="18"/>
              </w:rPr>
              <w:t>courts.</w:t>
            </w:r>
          </w:p>
        </w:tc>
      </w:tr>
      <w:tr w:rsidR="00D04CB6">
        <w:trPr>
          <w:trHeight w:val="240"/>
        </w:trPr>
        <w:tc>
          <w:tcPr>
            <w:tcW w:w="449" w:type="dxa"/>
            <w:tcBorders>
              <w:top w:val="nil"/>
              <w:left w:val="single" w:sz="6" w:space="0" w:color="EA5B50"/>
              <w:bottom w:val="nil"/>
              <w:right w:val="single" w:sz="6" w:space="0" w:color="EA5B50"/>
            </w:tcBorders>
          </w:tcPr>
          <w:p w:rsidR="00D04CB6" w:rsidRDefault="00D04CB6">
            <w:pPr>
              <w:pStyle w:val="TableParagraph"/>
              <w:rPr>
                <w:rFonts w:ascii="Times New Roman"/>
                <w:sz w:val="16"/>
              </w:rPr>
            </w:pPr>
          </w:p>
        </w:tc>
        <w:tc>
          <w:tcPr>
            <w:tcW w:w="1814" w:type="dxa"/>
            <w:tcBorders>
              <w:top w:val="nil"/>
              <w:left w:val="single" w:sz="6" w:space="0" w:color="EA5B50"/>
              <w:bottom w:val="nil"/>
            </w:tcBorders>
          </w:tcPr>
          <w:p w:rsidR="00D04CB6" w:rsidRDefault="00D04CB6">
            <w:pPr>
              <w:pStyle w:val="TableParagraph"/>
              <w:rPr>
                <w:rFonts w:ascii="Times New Roman"/>
                <w:sz w:val="16"/>
              </w:rPr>
            </w:pPr>
          </w:p>
        </w:tc>
        <w:tc>
          <w:tcPr>
            <w:tcW w:w="4139" w:type="dxa"/>
            <w:tcBorders>
              <w:top w:val="nil"/>
              <w:bottom w:val="nil"/>
            </w:tcBorders>
          </w:tcPr>
          <w:p w:rsidR="00D04CB6" w:rsidRDefault="00D04CB6">
            <w:pPr>
              <w:pStyle w:val="TableParagraph"/>
              <w:rPr>
                <w:rFonts w:ascii="Times New Roman"/>
                <w:sz w:val="16"/>
              </w:rPr>
            </w:pPr>
          </w:p>
        </w:tc>
        <w:tc>
          <w:tcPr>
            <w:tcW w:w="2863" w:type="dxa"/>
            <w:tcBorders>
              <w:top w:val="nil"/>
              <w:bottom w:val="nil"/>
            </w:tcBorders>
          </w:tcPr>
          <w:p w:rsidR="00D04CB6" w:rsidRDefault="00D04CB6">
            <w:pPr>
              <w:pStyle w:val="TableParagraph"/>
              <w:rPr>
                <w:rFonts w:ascii="Times New Roman"/>
                <w:sz w:val="16"/>
              </w:rPr>
            </w:pPr>
          </w:p>
        </w:tc>
        <w:tc>
          <w:tcPr>
            <w:tcW w:w="5012" w:type="dxa"/>
            <w:tcBorders>
              <w:top w:val="nil"/>
              <w:bottom w:val="nil"/>
            </w:tcBorders>
          </w:tcPr>
          <w:p w:rsidR="00D04CB6" w:rsidRDefault="00F732FE">
            <w:pPr>
              <w:pStyle w:val="TableParagraph"/>
              <w:spacing w:before="30" w:line="191" w:lineRule="exact"/>
              <w:ind w:left="75"/>
              <w:rPr>
                <w:sz w:val="18"/>
              </w:rPr>
            </w:pPr>
            <w:r>
              <w:rPr>
                <w:w w:val="105"/>
                <w:sz w:val="18"/>
              </w:rPr>
              <w:t>The Act was introduced in response to the ruling of the</w:t>
            </w:r>
          </w:p>
        </w:tc>
      </w:tr>
      <w:tr w:rsidR="00D04CB6">
        <w:trPr>
          <w:trHeight w:val="180"/>
        </w:trPr>
        <w:tc>
          <w:tcPr>
            <w:tcW w:w="449"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1814" w:type="dxa"/>
            <w:tcBorders>
              <w:top w:val="nil"/>
              <w:left w:val="single" w:sz="6" w:space="0" w:color="EA5B50"/>
              <w:bottom w:val="nil"/>
            </w:tcBorders>
          </w:tcPr>
          <w:p w:rsidR="00D04CB6" w:rsidRDefault="00D04CB6">
            <w:pPr>
              <w:pStyle w:val="TableParagraph"/>
              <w:rPr>
                <w:rFonts w:ascii="Times New Roman"/>
                <w:sz w:val="12"/>
              </w:rPr>
            </w:pPr>
          </w:p>
        </w:tc>
        <w:tc>
          <w:tcPr>
            <w:tcW w:w="4139" w:type="dxa"/>
            <w:tcBorders>
              <w:top w:val="nil"/>
              <w:bottom w:val="nil"/>
            </w:tcBorders>
          </w:tcPr>
          <w:p w:rsidR="00D04CB6" w:rsidRDefault="00D04CB6">
            <w:pPr>
              <w:pStyle w:val="TableParagraph"/>
              <w:rPr>
                <w:rFonts w:ascii="Times New Roman"/>
                <w:sz w:val="12"/>
              </w:rPr>
            </w:pPr>
          </w:p>
        </w:tc>
        <w:tc>
          <w:tcPr>
            <w:tcW w:w="2863" w:type="dxa"/>
            <w:tcBorders>
              <w:top w:val="nil"/>
              <w:bottom w:val="nil"/>
            </w:tcBorders>
          </w:tcPr>
          <w:p w:rsidR="00D04CB6" w:rsidRDefault="00D04CB6">
            <w:pPr>
              <w:pStyle w:val="TableParagraph"/>
              <w:rPr>
                <w:rFonts w:ascii="Times New Roman"/>
                <w:sz w:val="12"/>
              </w:rPr>
            </w:pPr>
          </w:p>
        </w:tc>
        <w:tc>
          <w:tcPr>
            <w:tcW w:w="5012" w:type="dxa"/>
            <w:tcBorders>
              <w:top w:val="nil"/>
              <w:bottom w:val="nil"/>
            </w:tcBorders>
          </w:tcPr>
          <w:p w:rsidR="00D04CB6" w:rsidRDefault="00F732FE">
            <w:pPr>
              <w:pStyle w:val="TableParagraph"/>
              <w:spacing w:line="180" w:lineRule="exact"/>
              <w:ind w:left="75"/>
              <w:rPr>
                <w:i/>
                <w:sz w:val="18"/>
              </w:rPr>
            </w:pPr>
            <w:r>
              <w:rPr>
                <w:w w:val="105"/>
                <w:sz w:val="18"/>
              </w:rPr>
              <w:t xml:space="preserve">European Court of Human Rights in </w:t>
            </w:r>
            <w:r>
              <w:rPr>
                <w:i/>
                <w:w w:val="105"/>
                <w:sz w:val="18"/>
              </w:rPr>
              <w:t>Sunday Times v United</w:t>
            </w:r>
          </w:p>
        </w:tc>
      </w:tr>
      <w:tr w:rsidR="00D04CB6">
        <w:trPr>
          <w:trHeight w:val="200"/>
        </w:trPr>
        <w:tc>
          <w:tcPr>
            <w:tcW w:w="449"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1814" w:type="dxa"/>
            <w:tcBorders>
              <w:top w:val="nil"/>
              <w:left w:val="single" w:sz="6" w:space="0" w:color="EA5B50"/>
              <w:bottom w:val="nil"/>
            </w:tcBorders>
          </w:tcPr>
          <w:p w:rsidR="00D04CB6" w:rsidRDefault="00D04CB6">
            <w:pPr>
              <w:pStyle w:val="TableParagraph"/>
              <w:rPr>
                <w:rFonts w:ascii="Times New Roman"/>
                <w:sz w:val="12"/>
              </w:rPr>
            </w:pPr>
          </w:p>
        </w:tc>
        <w:tc>
          <w:tcPr>
            <w:tcW w:w="4139" w:type="dxa"/>
            <w:tcBorders>
              <w:top w:val="nil"/>
              <w:bottom w:val="nil"/>
            </w:tcBorders>
          </w:tcPr>
          <w:p w:rsidR="00D04CB6" w:rsidRDefault="00D04CB6">
            <w:pPr>
              <w:pStyle w:val="TableParagraph"/>
              <w:rPr>
                <w:rFonts w:ascii="Times New Roman"/>
                <w:sz w:val="12"/>
              </w:rPr>
            </w:pPr>
          </w:p>
        </w:tc>
        <w:tc>
          <w:tcPr>
            <w:tcW w:w="2863" w:type="dxa"/>
            <w:tcBorders>
              <w:top w:val="nil"/>
              <w:bottom w:val="nil"/>
            </w:tcBorders>
          </w:tcPr>
          <w:p w:rsidR="00D04CB6" w:rsidRDefault="00D04CB6">
            <w:pPr>
              <w:pStyle w:val="TableParagraph"/>
              <w:rPr>
                <w:rFonts w:ascii="Times New Roman"/>
                <w:sz w:val="12"/>
              </w:rPr>
            </w:pPr>
          </w:p>
        </w:tc>
        <w:tc>
          <w:tcPr>
            <w:tcW w:w="5012" w:type="dxa"/>
            <w:tcBorders>
              <w:top w:val="nil"/>
              <w:bottom w:val="nil"/>
            </w:tcBorders>
          </w:tcPr>
          <w:p w:rsidR="00D04CB6" w:rsidRDefault="00F732FE">
            <w:pPr>
              <w:pStyle w:val="TableParagraph"/>
              <w:spacing w:line="181" w:lineRule="exact"/>
              <w:ind w:left="75"/>
              <w:rPr>
                <w:sz w:val="18"/>
              </w:rPr>
            </w:pPr>
            <w:r>
              <w:rPr>
                <w:i/>
                <w:w w:val="105"/>
                <w:sz w:val="18"/>
              </w:rPr>
              <w:t xml:space="preserve">Kingdom </w:t>
            </w:r>
            <w:r>
              <w:rPr>
                <w:w w:val="105"/>
                <w:sz w:val="18"/>
              </w:rPr>
              <w:t>(1979) 2 EHRR 245, where it held that the English</w:t>
            </w:r>
          </w:p>
        </w:tc>
      </w:tr>
      <w:tr w:rsidR="00D04CB6">
        <w:trPr>
          <w:trHeight w:val="180"/>
        </w:trPr>
        <w:tc>
          <w:tcPr>
            <w:tcW w:w="449"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1814" w:type="dxa"/>
            <w:tcBorders>
              <w:top w:val="nil"/>
              <w:left w:val="single" w:sz="6" w:space="0" w:color="EA5B50"/>
              <w:bottom w:val="nil"/>
            </w:tcBorders>
          </w:tcPr>
          <w:p w:rsidR="00D04CB6" w:rsidRDefault="00D04CB6">
            <w:pPr>
              <w:pStyle w:val="TableParagraph"/>
              <w:rPr>
                <w:rFonts w:ascii="Times New Roman"/>
                <w:sz w:val="12"/>
              </w:rPr>
            </w:pPr>
          </w:p>
        </w:tc>
        <w:tc>
          <w:tcPr>
            <w:tcW w:w="4139" w:type="dxa"/>
            <w:tcBorders>
              <w:top w:val="nil"/>
              <w:bottom w:val="nil"/>
            </w:tcBorders>
          </w:tcPr>
          <w:p w:rsidR="00D04CB6" w:rsidRDefault="00D04CB6">
            <w:pPr>
              <w:pStyle w:val="TableParagraph"/>
              <w:rPr>
                <w:rFonts w:ascii="Times New Roman"/>
                <w:sz w:val="12"/>
              </w:rPr>
            </w:pPr>
          </w:p>
        </w:tc>
        <w:tc>
          <w:tcPr>
            <w:tcW w:w="2863" w:type="dxa"/>
            <w:tcBorders>
              <w:top w:val="nil"/>
              <w:bottom w:val="nil"/>
            </w:tcBorders>
          </w:tcPr>
          <w:p w:rsidR="00D04CB6" w:rsidRDefault="00D04CB6">
            <w:pPr>
              <w:pStyle w:val="TableParagraph"/>
              <w:rPr>
                <w:rFonts w:ascii="Times New Roman"/>
                <w:sz w:val="12"/>
              </w:rPr>
            </w:pPr>
          </w:p>
        </w:tc>
        <w:tc>
          <w:tcPr>
            <w:tcW w:w="5012" w:type="dxa"/>
            <w:tcBorders>
              <w:top w:val="nil"/>
              <w:bottom w:val="nil"/>
            </w:tcBorders>
          </w:tcPr>
          <w:p w:rsidR="00D04CB6" w:rsidRDefault="00F732FE">
            <w:pPr>
              <w:pStyle w:val="TableParagraph"/>
              <w:spacing w:line="180" w:lineRule="exact"/>
              <w:ind w:left="75"/>
              <w:rPr>
                <w:sz w:val="18"/>
              </w:rPr>
            </w:pPr>
            <w:r>
              <w:rPr>
                <w:w w:val="105"/>
                <w:sz w:val="18"/>
              </w:rPr>
              <w:t>law of sub judice contempt violated the right to freedom of</w:t>
            </w:r>
          </w:p>
        </w:tc>
      </w:tr>
      <w:tr w:rsidR="00D04CB6">
        <w:trPr>
          <w:trHeight w:val="180"/>
        </w:trPr>
        <w:tc>
          <w:tcPr>
            <w:tcW w:w="449"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1814" w:type="dxa"/>
            <w:tcBorders>
              <w:top w:val="nil"/>
              <w:left w:val="single" w:sz="6" w:space="0" w:color="EA5B50"/>
              <w:bottom w:val="nil"/>
            </w:tcBorders>
          </w:tcPr>
          <w:p w:rsidR="00D04CB6" w:rsidRDefault="00D04CB6">
            <w:pPr>
              <w:pStyle w:val="TableParagraph"/>
              <w:rPr>
                <w:rFonts w:ascii="Times New Roman"/>
                <w:sz w:val="12"/>
              </w:rPr>
            </w:pPr>
          </w:p>
        </w:tc>
        <w:tc>
          <w:tcPr>
            <w:tcW w:w="4139" w:type="dxa"/>
            <w:tcBorders>
              <w:top w:val="nil"/>
              <w:bottom w:val="nil"/>
            </w:tcBorders>
          </w:tcPr>
          <w:p w:rsidR="00D04CB6" w:rsidRDefault="00D04CB6">
            <w:pPr>
              <w:pStyle w:val="TableParagraph"/>
              <w:rPr>
                <w:rFonts w:ascii="Times New Roman"/>
                <w:sz w:val="12"/>
              </w:rPr>
            </w:pPr>
          </w:p>
        </w:tc>
        <w:tc>
          <w:tcPr>
            <w:tcW w:w="2863" w:type="dxa"/>
            <w:tcBorders>
              <w:top w:val="nil"/>
              <w:bottom w:val="nil"/>
            </w:tcBorders>
          </w:tcPr>
          <w:p w:rsidR="00D04CB6" w:rsidRDefault="00D04CB6">
            <w:pPr>
              <w:pStyle w:val="TableParagraph"/>
              <w:rPr>
                <w:rFonts w:ascii="Times New Roman"/>
                <w:sz w:val="12"/>
              </w:rPr>
            </w:pPr>
          </w:p>
        </w:tc>
        <w:tc>
          <w:tcPr>
            <w:tcW w:w="5012" w:type="dxa"/>
            <w:tcBorders>
              <w:top w:val="nil"/>
              <w:bottom w:val="nil"/>
            </w:tcBorders>
          </w:tcPr>
          <w:p w:rsidR="00D04CB6" w:rsidRDefault="00F732FE">
            <w:pPr>
              <w:pStyle w:val="TableParagraph"/>
              <w:spacing w:line="180" w:lineRule="exact"/>
              <w:ind w:left="75"/>
              <w:rPr>
                <w:sz w:val="18"/>
              </w:rPr>
            </w:pPr>
            <w:r>
              <w:rPr>
                <w:w w:val="105"/>
                <w:sz w:val="18"/>
              </w:rPr>
              <w:t>expression enshrined in Article 10 of the European Convention</w:t>
            </w:r>
          </w:p>
        </w:tc>
      </w:tr>
      <w:tr w:rsidR="00D04CB6">
        <w:trPr>
          <w:trHeight w:val="220"/>
        </w:trPr>
        <w:tc>
          <w:tcPr>
            <w:tcW w:w="449" w:type="dxa"/>
            <w:tcBorders>
              <w:top w:val="nil"/>
              <w:left w:val="single" w:sz="6" w:space="0" w:color="EA5B50"/>
              <w:right w:val="single" w:sz="6" w:space="0" w:color="EA5B50"/>
            </w:tcBorders>
          </w:tcPr>
          <w:p w:rsidR="00D04CB6" w:rsidRDefault="00D04CB6">
            <w:pPr>
              <w:pStyle w:val="TableParagraph"/>
              <w:rPr>
                <w:rFonts w:ascii="Times New Roman"/>
                <w:sz w:val="16"/>
              </w:rPr>
            </w:pPr>
          </w:p>
        </w:tc>
        <w:tc>
          <w:tcPr>
            <w:tcW w:w="1814" w:type="dxa"/>
            <w:tcBorders>
              <w:top w:val="nil"/>
              <w:left w:val="single" w:sz="6" w:space="0" w:color="EA5B50"/>
            </w:tcBorders>
          </w:tcPr>
          <w:p w:rsidR="00D04CB6" w:rsidRDefault="00D04CB6">
            <w:pPr>
              <w:pStyle w:val="TableParagraph"/>
              <w:rPr>
                <w:rFonts w:ascii="Times New Roman"/>
                <w:sz w:val="16"/>
              </w:rPr>
            </w:pPr>
          </w:p>
        </w:tc>
        <w:tc>
          <w:tcPr>
            <w:tcW w:w="4139" w:type="dxa"/>
            <w:tcBorders>
              <w:top w:val="nil"/>
            </w:tcBorders>
          </w:tcPr>
          <w:p w:rsidR="00D04CB6" w:rsidRDefault="00D04CB6">
            <w:pPr>
              <w:pStyle w:val="TableParagraph"/>
              <w:rPr>
                <w:rFonts w:ascii="Times New Roman"/>
                <w:sz w:val="16"/>
              </w:rPr>
            </w:pPr>
          </w:p>
        </w:tc>
        <w:tc>
          <w:tcPr>
            <w:tcW w:w="2863" w:type="dxa"/>
            <w:tcBorders>
              <w:top w:val="nil"/>
            </w:tcBorders>
          </w:tcPr>
          <w:p w:rsidR="00D04CB6" w:rsidRDefault="00D04CB6">
            <w:pPr>
              <w:pStyle w:val="TableParagraph"/>
              <w:rPr>
                <w:rFonts w:ascii="Times New Roman"/>
                <w:sz w:val="16"/>
              </w:rPr>
            </w:pPr>
          </w:p>
        </w:tc>
        <w:tc>
          <w:tcPr>
            <w:tcW w:w="5012" w:type="dxa"/>
            <w:tcBorders>
              <w:top w:val="nil"/>
            </w:tcBorders>
          </w:tcPr>
          <w:p w:rsidR="00D04CB6" w:rsidRDefault="00F732FE">
            <w:pPr>
              <w:pStyle w:val="TableParagraph"/>
              <w:spacing w:line="208" w:lineRule="exact"/>
              <w:ind w:left="75"/>
              <w:rPr>
                <w:sz w:val="18"/>
              </w:rPr>
            </w:pPr>
            <w:r>
              <w:rPr>
                <w:w w:val="105"/>
                <w:sz w:val="18"/>
              </w:rPr>
              <w:t>on Human Rights.</w:t>
            </w:r>
          </w:p>
        </w:tc>
      </w:tr>
    </w:tbl>
    <w:p w:rsidR="00D04CB6" w:rsidRDefault="00D04CB6">
      <w:pPr>
        <w:spacing w:line="208" w:lineRule="exact"/>
        <w:rPr>
          <w:sz w:val="18"/>
        </w:rPr>
        <w:sectPr w:rsidR="00D04CB6">
          <w:headerReference w:type="default" r:id="rId127"/>
          <w:pgSz w:w="16840" w:h="11910" w:orient="landscape"/>
          <w:pgMar w:top="0" w:right="460" w:bottom="0" w:left="460" w:header="0" w:footer="0" w:gutter="0"/>
          <w:cols w:space="720"/>
        </w:sectPr>
      </w:pPr>
    </w:p>
    <w:p w:rsidR="00D04CB6" w:rsidRDefault="00F732FE">
      <w:pPr>
        <w:spacing w:before="86" w:line="254" w:lineRule="auto"/>
        <w:ind w:left="126" w:right="7614"/>
        <w:rPr>
          <w:rFonts w:ascii="Gill Sans MT"/>
          <w:sz w:val="13"/>
        </w:rPr>
      </w:pPr>
      <w:bookmarkStart w:id="322" w:name="Appendix_C:_Recommendations_of_the_Open_"/>
      <w:bookmarkStart w:id="323" w:name="_bookmark130"/>
      <w:bookmarkEnd w:id="322"/>
      <w:bookmarkEnd w:id="323"/>
      <w:r>
        <w:rPr>
          <w:rFonts w:ascii="Gill Sans MT"/>
          <w:w w:val="105"/>
          <w:sz w:val="13"/>
        </w:rPr>
        <w:t>Victorian Law Reform Commission Contempt of Court: Consultation Paper</w:t>
      </w: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F732FE">
      <w:pPr>
        <w:pStyle w:val="BodyText"/>
        <w:spacing w:before="5"/>
        <w:rPr>
          <w:rFonts w:ascii="Gill Sans MT"/>
          <w:sz w:val="15"/>
        </w:rPr>
      </w:pPr>
      <w:r>
        <w:pict>
          <v:line id="_x0000_s1094" style="position:absolute;z-index:11824;mso-wrap-distance-left:0;mso-wrap-distance-right:0;mso-position-horizontal-relative:page" from="28.35pt,11.6pt" to="54.15pt,11.6pt" strokecolor="#ea5b50" strokeweight=".46672mm">
            <w10:wrap type="topAndBottom" anchorx="page"/>
          </v:line>
        </w:pict>
      </w:r>
    </w:p>
    <w:p w:rsidR="00D04CB6" w:rsidRDefault="00D04CB6">
      <w:pPr>
        <w:pStyle w:val="BodyText"/>
        <w:rPr>
          <w:rFonts w:ascii="Gill Sans MT"/>
          <w:sz w:val="14"/>
        </w:rPr>
      </w:pPr>
    </w:p>
    <w:p w:rsidR="00D04CB6" w:rsidRDefault="00D04CB6">
      <w:pPr>
        <w:pStyle w:val="BodyText"/>
        <w:spacing w:before="3"/>
        <w:rPr>
          <w:rFonts w:ascii="Gill Sans MT"/>
          <w:sz w:val="11"/>
        </w:rPr>
      </w:pPr>
    </w:p>
    <w:p w:rsidR="00D04CB6" w:rsidRDefault="00F732FE">
      <w:pPr>
        <w:spacing w:before="1" w:line="531" w:lineRule="exact"/>
        <w:ind w:left="126"/>
        <w:rPr>
          <w:b/>
          <w:sz w:val="44"/>
        </w:rPr>
      </w:pPr>
      <w:r>
        <w:rPr>
          <w:b/>
          <w:color w:val="EA5B50"/>
          <w:w w:val="110"/>
          <w:sz w:val="44"/>
        </w:rPr>
        <w:t>Appendix  C: Recommendations  of the</w:t>
      </w:r>
    </w:p>
    <w:p w:rsidR="00D04CB6" w:rsidRDefault="00F732FE">
      <w:pPr>
        <w:spacing w:line="505" w:lineRule="exact"/>
        <w:ind w:left="126"/>
        <w:rPr>
          <w:rFonts w:ascii="Trebuchet MS"/>
          <w:b/>
          <w:i/>
          <w:sz w:val="44"/>
        </w:rPr>
      </w:pPr>
      <w:r>
        <w:rPr>
          <w:rFonts w:ascii="Trebuchet MS"/>
          <w:b/>
          <w:i/>
          <w:color w:val="EA5B50"/>
          <w:sz w:val="44"/>
        </w:rPr>
        <w:t>Open Courts Act Review</w:t>
      </w: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rPr>
          <w:rFonts w:ascii="Trebuchet MS"/>
          <w:b/>
          <w:i/>
          <w:sz w:val="20"/>
        </w:rPr>
      </w:pPr>
    </w:p>
    <w:p w:rsidR="00D04CB6" w:rsidRDefault="00D04CB6">
      <w:pPr>
        <w:pStyle w:val="BodyText"/>
        <w:spacing w:before="9"/>
        <w:rPr>
          <w:rFonts w:ascii="Trebuchet MS"/>
          <w:b/>
          <w:i/>
          <w:sz w:val="10"/>
        </w:rPr>
      </w:pPr>
    </w:p>
    <w:tbl>
      <w:tblPr>
        <w:tblW w:w="0" w:type="auto"/>
        <w:tblInd w:w="1147"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930"/>
        <w:gridCol w:w="7791"/>
      </w:tblGrid>
      <w:tr w:rsidR="00D04CB6">
        <w:trPr>
          <w:trHeight w:val="340"/>
        </w:trPr>
        <w:tc>
          <w:tcPr>
            <w:tcW w:w="930" w:type="dxa"/>
            <w:shd w:val="clear" w:color="auto" w:fill="FDEBE4"/>
          </w:tcPr>
          <w:p w:rsidR="00D04CB6" w:rsidRDefault="00F732FE">
            <w:pPr>
              <w:pStyle w:val="TableParagraph"/>
              <w:spacing w:before="72"/>
              <w:ind w:left="157"/>
              <w:rPr>
                <w:b/>
                <w:sz w:val="18"/>
              </w:rPr>
            </w:pPr>
            <w:r>
              <w:rPr>
                <w:b/>
                <w:w w:val="110"/>
                <w:sz w:val="18"/>
              </w:rPr>
              <w:t>Rec No.</w:t>
            </w:r>
          </w:p>
        </w:tc>
        <w:tc>
          <w:tcPr>
            <w:tcW w:w="7791" w:type="dxa"/>
            <w:shd w:val="clear" w:color="auto" w:fill="FDEBE4"/>
          </w:tcPr>
          <w:p w:rsidR="00D04CB6" w:rsidRDefault="00F732FE">
            <w:pPr>
              <w:pStyle w:val="TableParagraph"/>
              <w:spacing w:before="72"/>
              <w:ind w:left="157"/>
              <w:rPr>
                <w:b/>
                <w:sz w:val="18"/>
              </w:rPr>
            </w:pPr>
            <w:r>
              <w:rPr>
                <w:b/>
                <w:w w:val="115"/>
                <w:sz w:val="18"/>
              </w:rPr>
              <w:t>Recommendation of Open Courts Act Review</w:t>
            </w:r>
          </w:p>
        </w:tc>
      </w:tr>
      <w:tr w:rsidR="00D04CB6">
        <w:trPr>
          <w:trHeight w:val="940"/>
        </w:trPr>
        <w:tc>
          <w:tcPr>
            <w:tcW w:w="930" w:type="dxa"/>
          </w:tcPr>
          <w:p w:rsidR="00D04CB6" w:rsidRDefault="00F732FE">
            <w:pPr>
              <w:pStyle w:val="TableParagraph"/>
              <w:spacing w:before="72"/>
              <w:ind w:left="108"/>
              <w:rPr>
                <w:sz w:val="18"/>
              </w:rPr>
            </w:pPr>
            <w:r>
              <w:rPr>
                <w:w w:val="109"/>
                <w:sz w:val="18"/>
              </w:rPr>
              <w:t>1</w:t>
            </w:r>
          </w:p>
        </w:tc>
        <w:tc>
          <w:tcPr>
            <w:tcW w:w="7791" w:type="dxa"/>
          </w:tcPr>
          <w:p w:rsidR="00D04CB6" w:rsidRDefault="00F732FE">
            <w:pPr>
              <w:pStyle w:val="TableParagraph"/>
              <w:spacing w:before="92" w:line="218" w:lineRule="auto"/>
              <w:ind w:left="108"/>
              <w:rPr>
                <w:sz w:val="18"/>
              </w:rPr>
            </w:pPr>
            <w:r>
              <w:rPr>
                <w:w w:val="105"/>
                <w:sz w:val="18"/>
              </w:rPr>
              <w:t xml:space="preserve">Sections 4 and 28 of the </w:t>
            </w:r>
            <w:r>
              <w:rPr>
                <w:i/>
                <w:w w:val="105"/>
                <w:sz w:val="18"/>
              </w:rPr>
              <w:t xml:space="preserve">Open Courts Act 2013 </w:t>
            </w:r>
            <w:r>
              <w:rPr>
                <w:w w:val="105"/>
                <w:sz w:val="18"/>
              </w:rPr>
              <w:t>(Vic) be amended to make clear that orders made under the Act constitute exceptions, based on necessity in the circumstances, to the operation</w:t>
            </w:r>
          </w:p>
          <w:p w:rsidR="00D04CB6" w:rsidRDefault="00F732FE">
            <w:pPr>
              <w:pStyle w:val="TableParagraph"/>
              <w:spacing w:line="218" w:lineRule="auto"/>
              <w:ind w:left="108" w:right="223"/>
              <w:rPr>
                <w:sz w:val="18"/>
              </w:rPr>
            </w:pPr>
            <w:r>
              <w:rPr>
                <w:w w:val="105"/>
                <w:sz w:val="18"/>
              </w:rPr>
              <w:t>of the principle of open justice rather than it being a matter of the operation of a presump</w:t>
            </w:r>
            <w:r>
              <w:rPr>
                <w:w w:val="105"/>
                <w:sz w:val="18"/>
              </w:rPr>
              <w:t>tion in favour of transparency.</w:t>
            </w:r>
          </w:p>
        </w:tc>
      </w:tr>
      <w:tr w:rsidR="00D04CB6">
        <w:trPr>
          <w:trHeight w:val="540"/>
        </w:trPr>
        <w:tc>
          <w:tcPr>
            <w:tcW w:w="930" w:type="dxa"/>
          </w:tcPr>
          <w:p w:rsidR="00D04CB6" w:rsidRDefault="00F732FE">
            <w:pPr>
              <w:pStyle w:val="TableParagraph"/>
              <w:spacing w:before="72"/>
              <w:ind w:left="108"/>
              <w:rPr>
                <w:sz w:val="18"/>
              </w:rPr>
            </w:pPr>
            <w:r>
              <w:rPr>
                <w:w w:val="109"/>
                <w:sz w:val="18"/>
              </w:rPr>
              <w:t>2</w:t>
            </w:r>
          </w:p>
        </w:tc>
        <w:tc>
          <w:tcPr>
            <w:tcW w:w="7791" w:type="dxa"/>
          </w:tcPr>
          <w:p w:rsidR="00D04CB6" w:rsidRDefault="00F732FE">
            <w:pPr>
              <w:pStyle w:val="TableParagraph"/>
              <w:spacing w:before="91" w:line="218" w:lineRule="auto"/>
              <w:ind w:left="108" w:right="638"/>
              <w:rPr>
                <w:sz w:val="18"/>
              </w:rPr>
            </w:pPr>
            <w:r>
              <w:rPr>
                <w:w w:val="105"/>
                <w:sz w:val="18"/>
              </w:rPr>
              <w:t>The Open Courts Act be amended to include a new preamble emphasising the fundamental importance of transparency in our legal system.</w:t>
            </w:r>
          </w:p>
        </w:tc>
      </w:tr>
      <w:tr w:rsidR="00D04CB6">
        <w:trPr>
          <w:trHeight w:val="540"/>
        </w:trPr>
        <w:tc>
          <w:tcPr>
            <w:tcW w:w="930" w:type="dxa"/>
          </w:tcPr>
          <w:p w:rsidR="00D04CB6" w:rsidRDefault="00F732FE">
            <w:pPr>
              <w:pStyle w:val="TableParagraph"/>
              <w:spacing w:before="72"/>
              <w:ind w:left="108"/>
              <w:rPr>
                <w:sz w:val="18"/>
              </w:rPr>
            </w:pPr>
            <w:r>
              <w:rPr>
                <w:w w:val="109"/>
                <w:sz w:val="18"/>
              </w:rPr>
              <w:t>3</w:t>
            </w:r>
          </w:p>
        </w:tc>
        <w:tc>
          <w:tcPr>
            <w:tcW w:w="7791" w:type="dxa"/>
          </w:tcPr>
          <w:p w:rsidR="00D04CB6" w:rsidRDefault="00F732FE">
            <w:pPr>
              <w:pStyle w:val="TableParagraph"/>
              <w:spacing w:before="91" w:line="218" w:lineRule="auto"/>
              <w:ind w:left="108" w:right="223"/>
              <w:rPr>
                <w:sz w:val="18"/>
              </w:rPr>
            </w:pPr>
            <w:r>
              <w:rPr>
                <w:w w:val="105"/>
                <w:sz w:val="18"/>
              </w:rPr>
              <w:t>The Open Courts Act be amended to restrict the power to make suppression orders to situations not otherwise encompassed by statutory provisions prohibiting or limiting publication.</w:t>
            </w:r>
          </w:p>
        </w:tc>
      </w:tr>
      <w:tr w:rsidR="00D04CB6">
        <w:trPr>
          <w:trHeight w:val="940"/>
        </w:trPr>
        <w:tc>
          <w:tcPr>
            <w:tcW w:w="930" w:type="dxa"/>
          </w:tcPr>
          <w:p w:rsidR="00D04CB6" w:rsidRDefault="00F732FE">
            <w:pPr>
              <w:pStyle w:val="TableParagraph"/>
              <w:spacing w:before="72"/>
              <w:ind w:left="108"/>
              <w:rPr>
                <w:sz w:val="18"/>
              </w:rPr>
            </w:pPr>
            <w:r>
              <w:rPr>
                <w:w w:val="109"/>
                <w:sz w:val="18"/>
              </w:rPr>
              <w:t>4</w:t>
            </w:r>
          </w:p>
        </w:tc>
        <w:tc>
          <w:tcPr>
            <w:tcW w:w="7791" w:type="dxa"/>
          </w:tcPr>
          <w:p w:rsidR="00D04CB6" w:rsidRDefault="00F732FE">
            <w:pPr>
              <w:pStyle w:val="TableParagraph"/>
              <w:spacing w:before="91" w:line="218" w:lineRule="auto"/>
              <w:ind w:left="108"/>
              <w:rPr>
                <w:sz w:val="18"/>
              </w:rPr>
            </w:pPr>
            <w:r>
              <w:rPr>
                <w:w w:val="105"/>
                <w:sz w:val="18"/>
              </w:rPr>
              <w:t xml:space="preserve">In order to ensure consistency of approach to principle and practice in </w:t>
            </w:r>
            <w:r>
              <w:rPr>
                <w:w w:val="105"/>
                <w:sz w:val="18"/>
              </w:rPr>
              <w:t xml:space="preserve">relation to suppression orders and related areas, the Victorian Law Reform Commission be requested to report on the possible reform of the </w:t>
            </w:r>
            <w:r>
              <w:rPr>
                <w:i/>
                <w:w w:val="105"/>
                <w:sz w:val="18"/>
              </w:rPr>
              <w:t xml:space="preserve">Judicial Proceedings Reports Act 1958 </w:t>
            </w:r>
            <w:r>
              <w:rPr>
                <w:w w:val="105"/>
                <w:sz w:val="18"/>
              </w:rPr>
              <w:t>(Vic) and the codifying of the law relating to contempt of court, including the</w:t>
            </w:r>
            <w:r>
              <w:rPr>
                <w:w w:val="105"/>
                <w:sz w:val="18"/>
              </w:rPr>
              <w:t xml:space="preserve"> legal framework and processes for enforcement.</w:t>
            </w:r>
          </w:p>
        </w:tc>
      </w:tr>
      <w:tr w:rsidR="00D04CB6">
        <w:trPr>
          <w:trHeight w:val="1220"/>
        </w:trPr>
        <w:tc>
          <w:tcPr>
            <w:tcW w:w="930" w:type="dxa"/>
          </w:tcPr>
          <w:p w:rsidR="00D04CB6" w:rsidRDefault="00F732FE">
            <w:pPr>
              <w:pStyle w:val="TableParagraph"/>
              <w:spacing w:before="72"/>
              <w:ind w:left="108"/>
              <w:rPr>
                <w:sz w:val="18"/>
              </w:rPr>
            </w:pPr>
            <w:r>
              <w:rPr>
                <w:w w:val="109"/>
                <w:sz w:val="18"/>
              </w:rPr>
              <w:t>5</w:t>
            </w:r>
          </w:p>
        </w:tc>
        <w:tc>
          <w:tcPr>
            <w:tcW w:w="7791" w:type="dxa"/>
          </w:tcPr>
          <w:p w:rsidR="00D04CB6" w:rsidRDefault="00F732FE">
            <w:pPr>
              <w:pStyle w:val="TableParagraph"/>
              <w:numPr>
                <w:ilvl w:val="0"/>
                <w:numId w:val="26"/>
              </w:numPr>
              <w:tabs>
                <w:tab w:val="left" w:pos="392"/>
              </w:tabs>
              <w:spacing w:before="91" w:line="218" w:lineRule="auto"/>
              <w:ind w:right="457" w:hanging="283"/>
              <w:rPr>
                <w:sz w:val="18"/>
              </w:rPr>
            </w:pPr>
            <w:r>
              <w:rPr>
                <w:w w:val="105"/>
                <w:sz w:val="18"/>
              </w:rPr>
              <w:t>The</w:t>
            </w:r>
            <w:r>
              <w:rPr>
                <w:spacing w:val="-8"/>
                <w:w w:val="105"/>
                <w:sz w:val="18"/>
              </w:rPr>
              <w:t xml:space="preserve"> </w:t>
            </w:r>
            <w:r>
              <w:rPr>
                <w:w w:val="105"/>
                <w:sz w:val="18"/>
              </w:rPr>
              <w:t>harmonisation</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law</w:t>
            </w:r>
            <w:r>
              <w:rPr>
                <w:spacing w:val="-8"/>
                <w:w w:val="105"/>
                <w:sz w:val="18"/>
              </w:rPr>
              <w:t xml:space="preserve"> </w:t>
            </w:r>
            <w:r>
              <w:rPr>
                <w:w w:val="105"/>
                <w:sz w:val="18"/>
              </w:rPr>
              <w:t>and</w:t>
            </w:r>
            <w:r>
              <w:rPr>
                <w:spacing w:val="-8"/>
                <w:w w:val="105"/>
                <w:sz w:val="18"/>
              </w:rPr>
              <w:t xml:space="preserve"> </w:t>
            </w:r>
            <w:r>
              <w:rPr>
                <w:w w:val="105"/>
                <w:sz w:val="18"/>
              </w:rPr>
              <w:t>practice</w:t>
            </w:r>
            <w:r>
              <w:rPr>
                <w:spacing w:val="-8"/>
                <w:w w:val="105"/>
                <w:sz w:val="18"/>
              </w:rPr>
              <w:t xml:space="preserve"> </w:t>
            </w:r>
            <w:r>
              <w:rPr>
                <w:w w:val="105"/>
                <w:sz w:val="18"/>
              </w:rPr>
              <w:t>relating</w:t>
            </w:r>
            <w:r>
              <w:rPr>
                <w:spacing w:val="-8"/>
                <w:w w:val="105"/>
                <w:sz w:val="18"/>
              </w:rPr>
              <w:t xml:space="preserve"> </w:t>
            </w:r>
            <w:r>
              <w:rPr>
                <w:w w:val="105"/>
                <w:sz w:val="18"/>
              </w:rPr>
              <w:t>to</w:t>
            </w:r>
            <w:r>
              <w:rPr>
                <w:spacing w:val="-8"/>
                <w:w w:val="105"/>
                <w:sz w:val="18"/>
              </w:rPr>
              <w:t xml:space="preserve"> </w:t>
            </w:r>
            <w:r>
              <w:rPr>
                <w:w w:val="105"/>
                <w:sz w:val="18"/>
              </w:rPr>
              <w:t>suppression</w:t>
            </w:r>
            <w:r>
              <w:rPr>
                <w:spacing w:val="-8"/>
                <w:w w:val="105"/>
                <w:sz w:val="18"/>
              </w:rPr>
              <w:t xml:space="preserve"> </w:t>
            </w:r>
            <w:r>
              <w:rPr>
                <w:w w:val="105"/>
                <w:sz w:val="18"/>
              </w:rPr>
              <w:t>orders</w:t>
            </w:r>
            <w:r>
              <w:rPr>
                <w:spacing w:val="-8"/>
                <w:w w:val="105"/>
                <w:sz w:val="18"/>
              </w:rPr>
              <w:t xml:space="preserve"> </w:t>
            </w:r>
            <w:r>
              <w:rPr>
                <w:w w:val="105"/>
                <w:sz w:val="18"/>
              </w:rPr>
              <w:t>be</w:t>
            </w:r>
            <w:r>
              <w:rPr>
                <w:spacing w:val="-8"/>
                <w:w w:val="105"/>
                <w:sz w:val="18"/>
              </w:rPr>
              <w:t xml:space="preserve"> </w:t>
            </w:r>
            <w:r>
              <w:rPr>
                <w:w w:val="105"/>
                <w:sz w:val="18"/>
              </w:rPr>
              <w:t>referred</w:t>
            </w:r>
            <w:r>
              <w:rPr>
                <w:spacing w:val="-8"/>
                <w:w w:val="105"/>
                <w:sz w:val="18"/>
              </w:rPr>
              <w:t xml:space="preserve"> </w:t>
            </w:r>
            <w:r>
              <w:rPr>
                <w:w w:val="105"/>
                <w:sz w:val="18"/>
              </w:rPr>
              <w:t>to</w:t>
            </w:r>
            <w:r>
              <w:rPr>
                <w:spacing w:val="-8"/>
                <w:w w:val="105"/>
                <w:sz w:val="18"/>
              </w:rPr>
              <w:t xml:space="preserve"> </w:t>
            </w:r>
            <w:r>
              <w:rPr>
                <w:w w:val="105"/>
                <w:sz w:val="18"/>
              </w:rPr>
              <w:t xml:space="preserve">the </w:t>
            </w:r>
            <w:r>
              <w:rPr>
                <w:spacing w:val="-3"/>
                <w:w w:val="105"/>
                <w:sz w:val="18"/>
              </w:rPr>
              <w:t>Council</w:t>
            </w:r>
            <w:r>
              <w:rPr>
                <w:spacing w:val="-8"/>
                <w:w w:val="105"/>
                <w:sz w:val="18"/>
              </w:rPr>
              <w:t xml:space="preserve"> </w:t>
            </w:r>
            <w:r>
              <w:rPr>
                <w:w w:val="105"/>
                <w:sz w:val="18"/>
              </w:rPr>
              <w:t>of</w:t>
            </w:r>
            <w:r>
              <w:rPr>
                <w:spacing w:val="-8"/>
                <w:w w:val="105"/>
                <w:sz w:val="18"/>
              </w:rPr>
              <w:t xml:space="preserve"> </w:t>
            </w:r>
            <w:r>
              <w:rPr>
                <w:w w:val="105"/>
                <w:sz w:val="18"/>
              </w:rPr>
              <w:t>Attorneys-General</w:t>
            </w:r>
            <w:r>
              <w:rPr>
                <w:spacing w:val="-8"/>
                <w:w w:val="105"/>
                <w:sz w:val="18"/>
              </w:rPr>
              <w:t xml:space="preserve"> </w:t>
            </w:r>
            <w:r>
              <w:rPr>
                <w:w w:val="105"/>
                <w:sz w:val="18"/>
              </w:rPr>
              <w:t>for</w:t>
            </w:r>
            <w:r>
              <w:rPr>
                <w:spacing w:val="-8"/>
                <w:w w:val="105"/>
                <w:sz w:val="18"/>
              </w:rPr>
              <w:t xml:space="preserve"> </w:t>
            </w:r>
            <w:r>
              <w:rPr>
                <w:w w:val="105"/>
                <w:sz w:val="18"/>
              </w:rPr>
              <w:t>further</w:t>
            </w:r>
            <w:r>
              <w:rPr>
                <w:spacing w:val="-8"/>
                <w:w w:val="105"/>
                <w:sz w:val="18"/>
              </w:rPr>
              <w:t xml:space="preserve"> </w:t>
            </w:r>
            <w:r>
              <w:rPr>
                <w:w w:val="105"/>
                <w:sz w:val="18"/>
              </w:rPr>
              <w:t>consideration.</w:t>
            </w:r>
          </w:p>
          <w:p w:rsidR="00D04CB6" w:rsidRDefault="00F732FE">
            <w:pPr>
              <w:pStyle w:val="TableParagraph"/>
              <w:numPr>
                <w:ilvl w:val="0"/>
                <w:numId w:val="26"/>
              </w:numPr>
              <w:tabs>
                <w:tab w:val="left" w:pos="392"/>
              </w:tabs>
              <w:spacing w:before="84" w:line="218" w:lineRule="auto"/>
              <w:ind w:right="749" w:hanging="283"/>
              <w:jc w:val="both"/>
              <w:rPr>
                <w:sz w:val="18"/>
              </w:rPr>
            </w:pPr>
            <w:r>
              <w:rPr>
                <w:w w:val="105"/>
                <w:sz w:val="18"/>
              </w:rPr>
              <w:t xml:space="preserve">Whether or not this recommendation is accepted, the </w:t>
            </w:r>
            <w:r>
              <w:rPr>
                <w:spacing w:val="-3"/>
                <w:w w:val="105"/>
                <w:sz w:val="18"/>
              </w:rPr>
              <w:t xml:space="preserve">Council </w:t>
            </w:r>
            <w:r>
              <w:rPr>
                <w:w w:val="105"/>
                <w:sz w:val="18"/>
              </w:rPr>
              <w:t>of Attorneys-General be requested</w:t>
            </w:r>
            <w:r>
              <w:rPr>
                <w:spacing w:val="-11"/>
                <w:w w:val="105"/>
                <w:sz w:val="18"/>
              </w:rPr>
              <w:t xml:space="preserve"> </w:t>
            </w:r>
            <w:r>
              <w:rPr>
                <w:w w:val="105"/>
                <w:sz w:val="18"/>
              </w:rPr>
              <w:t>to</w:t>
            </w:r>
            <w:r>
              <w:rPr>
                <w:spacing w:val="-11"/>
                <w:w w:val="105"/>
                <w:sz w:val="18"/>
              </w:rPr>
              <w:t xml:space="preserve"> </w:t>
            </w:r>
            <w:r>
              <w:rPr>
                <w:w w:val="105"/>
                <w:sz w:val="18"/>
              </w:rPr>
              <w:t>consider</w:t>
            </w:r>
            <w:r>
              <w:rPr>
                <w:spacing w:val="-11"/>
                <w:w w:val="105"/>
                <w:sz w:val="18"/>
              </w:rPr>
              <w:t xml:space="preserve"> </w:t>
            </w:r>
            <w:r>
              <w:rPr>
                <w:w w:val="105"/>
                <w:sz w:val="18"/>
              </w:rPr>
              <w:t>the</w:t>
            </w:r>
            <w:r>
              <w:rPr>
                <w:spacing w:val="-11"/>
                <w:w w:val="105"/>
                <w:sz w:val="18"/>
              </w:rPr>
              <w:t xml:space="preserve"> </w:t>
            </w:r>
            <w:r>
              <w:rPr>
                <w:w w:val="105"/>
                <w:sz w:val="18"/>
              </w:rPr>
              <w:t>desirability</w:t>
            </w:r>
            <w:r>
              <w:rPr>
                <w:spacing w:val="-11"/>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development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system</w:t>
            </w:r>
            <w:r>
              <w:rPr>
                <w:spacing w:val="-11"/>
                <w:w w:val="105"/>
                <w:sz w:val="18"/>
              </w:rPr>
              <w:t xml:space="preserve"> </w:t>
            </w:r>
            <w:r>
              <w:rPr>
                <w:w w:val="105"/>
                <w:sz w:val="18"/>
              </w:rPr>
              <w:t>for</w:t>
            </w:r>
            <w:r>
              <w:rPr>
                <w:spacing w:val="-11"/>
                <w:w w:val="105"/>
                <w:sz w:val="18"/>
              </w:rPr>
              <w:t xml:space="preserve"> </w:t>
            </w:r>
            <w:r>
              <w:rPr>
                <w:w w:val="105"/>
                <w:sz w:val="18"/>
              </w:rPr>
              <w:t>interstate</w:t>
            </w:r>
            <w:r>
              <w:rPr>
                <w:spacing w:val="-11"/>
                <w:w w:val="105"/>
                <w:sz w:val="18"/>
              </w:rPr>
              <w:t xml:space="preserve"> </w:t>
            </w:r>
            <w:r>
              <w:rPr>
                <w:w w:val="105"/>
                <w:sz w:val="18"/>
              </w:rPr>
              <w:t>and territory</w:t>
            </w:r>
            <w:r>
              <w:rPr>
                <w:spacing w:val="-18"/>
                <w:w w:val="105"/>
                <w:sz w:val="18"/>
              </w:rPr>
              <w:t xml:space="preserve"> </w:t>
            </w:r>
            <w:r>
              <w:rPr>
                <w:w w:val="105"/>
                <w:sz w:val="18"/>
              </w:rPr>
              <w:t>recognition</w:t>
            </w:r>
            <w:r>
              <w:rPr>
                <w:spacing w:val="-18"/>
                <w:w w:val="105"/>
                <w:sz w:val="18"/>
              </w:rPr>
              <w:t xml:space="preserve"> </w:t>
            </w:r>
            <w:r>
              <w:rPr>
                <w:w w:val="105"/>
                <w:sz w:val="18"/>
              </w:rPr>
              <w:t>and</w:t>
            </w:r>
            <w:r>
              <w:rPr>
                <w:spacing w:val="-18"/>
                <w:w w:val="105"/>
                <w:sz w:val="18"/>
              </w:rPr>
              <w:t xml:space="preserve"> </w:t>
            </w:r>
            <w:r>
              <w:rPr>
                <w:w w:val="105"/>
                <w:sz w:val="18"/>
              </w:rPr>
              <w:t>enforcement</w:t>
            </w:r>
            <w:r>
              <w:rPr>
                <w:spacing w:val="-18"/>
                <w:w w:val="105"/>
                <w:sz w:val="18"/>
              </w:rPr>
              <w:t xml:space="preserve"> </w:t>
            </w:r>
            <w:r>
              <w:rPr>
                <w:w w:val="105"/>
                <w:sz w:val="18"/>
              </w:rPr>
              <w:t>of</w:t>
            </w:r>
            <w:r>
              <w:rPr>
                <w:spacing w:val="-18"/>
                <w:w w:val="105"/>
                <w:sz w:val="18"/>
              </w:rPr>
              <w:t xml:space="preserve"> </w:t>
            </w:r>
            <w:r>
              <w:rPr>
                <w:w w:val="105"/>
                <w:sz w:val="18"/>
              </w:rPr>
              <w:t>suppression</w:t>
            </w:r>
            <w:r>
              <w:rPr>
                <w:spacing w:val="-18"/>
                <w:w w:val="105"/>
                <w:sz w:val="18"/>
              </w:rPr>
              <w:t xml:space="preserve"> </w:t>
            </w:r>
            <w:r>
              <w:rPr>
                <w:w w:val="105"/>
                <w:sz w:val="18"/>
              </w:rPr>
              <w:t>orders.</w:t>
            </w:r>
          </w:p>
        </w:tc>
      </w:tr>
      <w:tr w:rsidR="00D04CB6">
        <w:trPr>
          <w:trHeight w:val="940"/>
        </w:trPr>
        <w:tc>
          <w:tcPr>
            <w:tcW w:w="930" w:type="dxa"/>
          </w:tcPr>
          <w:p w:rsidR="00D04CB6" w:rsidRDefault="00F732FE">
            <w:pPr>
              <w:pStyle w:val="TableParagraph"/>
              <w:spacing w:before="72"/>
              <w:ind w:left="108"/>
              <w:rPr>
                <w:sz w:val="18"/>
              </w:rPr>
            </w:pPr>
            <w:r>
              <w:rPr>
                <w:w w:val="109"/>
                <w:sz w:val="18"/>
              </w:rPr>
              <w:t>6</w:t>
            </w:r>
          </w:p>
        </w:tc>
        <w:tc>
          <w:tcPr>
            <w:tcW w:w="7791" w:type="dxa"/>
          </w:tcPr>
          <w:p w:rsidR="00D04CB6" w:rsidRDefault="00F732FE">
            <w:pPr>
              <w:pStyle w:val="TableParagraph"/>
              <w:spacing w:before="92" w:line="218" w:lineRule="auto"/>
              <w:ind w:left="108" w:right="223"/>
              <w:rPr>
                <w:sz w:val="18"/>
              </w:rPr>
            </w:pPr>
            <w:r>
              <w:rPr>
                <w:sz w:val="18"/>
              </w:rPr>
              <w:t xml:space="preserve">In each matter in which a suppression order is made, the court or tribunal be required to prepare a written statement of its reasons for the </w:t>
            </w:r>
            <w:r>
              <w:rPr>
                <w:spacing w:val="-3"/>
                <w:sz w:val="18"/>
              </w:rPr>
              <w:t xml:space="preserve">order, </w:t>
            </w:r>
            <w:r>
              <w:rPr>
                <w:sz w:val="18"/>
              </w:rPr>
              <w:t>including the justification for its terms and duration. Save for restrictions and redactions reasonably requ</w:t>
            </w:r>
            <w:r>
              <w:rPr>
                <w:sz w:val="18"/>
              </w:rPr>
              <w:t xml:space="preserve">ired to effect the purpose and efficacy of the </w:t>
            </w:r>
            <w:r>
              <w:rPr>
                <w:spacing w:val="-3"/>
                <w:sz w:val="18"/>
              </w:rPr>
              <w:t xml:space="preserve">order,  </w:t>
            </w:r>
            <w:r>
              <w:rPr>
                <w:sz w:val="18"/>
              </w:rPr>
              <w:t xml:space="preserve">these reasons should be publicly </w:t>
            </w:r>
            <w:r>
              <w:rPr>
                <w:spacing w:val="17"/>
                <w:sz w:val="18"/>
              </w:rPr>
              <w:t xml:space="preserve"> </w:t>
            </w:r>
            <w:r>
              <w:rPr>
                <w:sz w:val="18"/>
              </w:rPr>
              <w:t>available.</w:t>
            </w:r>
          </w:p>
        </w:tc>
      </w:tr>
      <w:tr w:rsidR="00D04CB6">
        <w:trPr>
          <w:trHeight w:val="740"/>
        </w:trPr>
        <w:tc>
          <w:tcPr>
            <w:tcW w:w="930" w:type="dxa"/>
          </w:tcPr>
          <w:p w:rsidR="00D04CB6" w:rsidRDefault="00F732FE">
            <w:pPr>
              <w:pStyle w:val="TableParagraph"/>
              <w:spacing w:before="72"/>
              <w:ind w:left="108"/>
              <w:rPr>
                <w:sz w:val="18"/>
              </w:rPr>
            </w:pPr>
            <w:r>
              <w:rPr>
                <w:w w:val="109"/>
                <w:sz w:val="18"/>
              </w:rPr>
              <w:t>7</w:t>
            </w:r>
          </w:p>
        </w:tc>
        <w:tc>
          <w:tcPr>
            <w:tcW w:w="7791" w:type="dxa"/>
          </w:tcPr>
          <w:p w:rsidR="00D04CB6" w:rsidRDefault="00F732FE">
            <w:pPr>
              <w:pStyle w:val="TableParagraph"/>
              <w:spacing w:before="91" w:line="218" w:lineRule="auto"/>
              <w:ind w:left="108" w:right="403"/>
              <w:rPr>
                <w:sz w:val="18"/>
              </w:rPr>
            </w:pPr>
            <w:r>
              <w:rPr>
                <w:sz w:val="18"/>
              </w:rPr>
              <w:t>A central, publicly accessible register of  suppression  orders  made  by  all  Victorian  courts  and tribunals containing details of their terms and duration and, to the extent reasonably possible in  the</w:t>
            </w:r>
            <w:r>
              <w:rPr>
                <w:spacing w:val="15"/>
                <w:sz w:val="18"/>
              </w:rPr>
              <w:t xml:space="preserve"> </w:t>
            </w:r>
            <w:r>
              <w:rPr>
                <w:sz w:val="18"/>
              </w:rPr>
              <w:t>circumstances</w:t>
            </w:r>
            <w:r>
              <w:rPr>
                <w:spacing w:val="15"/>
                <w:sz w:val="18"/>
              </w:rPr>
              <w:t xml:space="preserve"> </w:t>
            </w:r>
            <w:r>
              <w:rPr>
                <w:sz w:val="18"/>
              </w:rPr>
              <w:t>the</w:t>
            </w:r>
            <w:r>
              <w:rPr>
                <w:spacing w:val="15"/>
                <w:sz w:val="18"/>
              </w:rPr>
              <w:t xml:space="preserve"> </w:t>
            </w:r>
            <w:r>
              <w:rPr>
                <w:sz w:val="18"/>
              </w:rPr>
              <w:t>reasons</w:t>
            </w:r>
            <w:r>
              <w:rPr>
                <w:spacing w:val="15"/>
                <w:sz w:val="18"/>
              </w:rPr>
              <w:t xml:space="preserve"> </w:t>
            </w:r>
            <w:r>
              <w:rPr>
                <w:sz w:val="18"/>
              </w:rPr>
              <w:t>for</w:t>
            </w:r>
            <w:r>
              <w:rPr>
                <w:spacing w:val="15"/>
                <w:sz w:val="18"/>
              </w:rPr>
              <w:t xml:space="preserve"> </w:t>
            </w:r>
            <w:r>
              <w:rPr>
                <w:sz w:val="18"/>
              </w:rPr>
              <w:t>them,</w:t>
            </w:r>
            <w:r>
              <w:rPr>
                <w:spacing w:val="15"/>
                <w:sz w:val="18"/>
              </w:rPr>
              <w:t xml:space="preserve"> </w:t>
            </w:r>
            <w:r>
              <w:rPr>
                <w:sz w:val="18"/>
              </w:rPr>
              <w:t>be</w:t>
            </w:r>
            <w:r>
              <w:rPr>
                <w:spacing w:val="15"/>
                <w:sz w:val="18"/>
              </w:rPr>
              <w:t xml:space="preserve"> </w:t>
            </w:r>
            <w:r>
              <w:rPr>
                <w:sz w:val="18"/>
              </w:rPr>
              <w:t>established.</w:t>
            </w:r>
          </w:p>
        </w:tc>
      </w:tr>
      <w:tr w:rsidR="00D04CB6">
        <w:trPr>
          <w:trHeight w:val="740"/>
        </w:trPr>
        <w:tc>
          <w:tcPr>
            <w:tcW w:w="930" w:type="dxa"/>
          </w:tcPr>
          <w:p w:rsidR="00D04CB6" w:rsidRDefault="00F732FE">
            <w:pPr>
              <w:pStyle w:val="TableParagraph"/>
              <w:spacing w:before="72"/>
              <w:ind w:left="108"/>
              <w:rPr>
                <w:sz w:val="18"/>
              </w:rPr>
            </w:pPr>
            <w:r>
              <w:rPr>
                <w:w w:val="109"/>
                <w:sz w:val="18"/>
              </w:rPr>
              <w:t>8</w:t>
            </w:r>
          </w:p>
        </w:tc>
        <w:tc>
          <w:tcPr>
            <w:tcW w:w="7791" w:type="dxa"/>
          </w:tcPr>
          <w:p w:rsidR="00D04CB6" w:rsidRDefault="00F732FE">
            <w:pPr>
              <w:pStyle w:val="TableParagraph"/>
              <w:spacing w:before="91" w:line="218" w:lineRule="auto"/>
              <w:ind w:left="108" w:right="403"/>
              <w:rPr>
                <w:sz w:val="18"/>
              </w:rPr>
            </w:pPr>
            <w:r>
              <w:rPr>
                <w:sz w:val="18"/>
              </w:rPr>
              <w:t>All suppression orders should be treated as interim for a period of five days to enable interested parties to present submissions as to their necessity or terms. In the absence of any such challenge,  the</w:t>
            </w:r>
            <w:r>
              <w:rPr>
                <w:spacing w:val="15"/>
                <w:sz w:val="18"/>
              </w:rPr>
              <w:t xml:space="preserve"> </w:t>
            </w:r>
            <w:r>
              <w:rPr>
                <w:sz w:val="18"/>
              </w:rPr>
              <w:t>orders</w:t>
            </w:r>
            <w:r>
              <w:rPr>
                <w:spacing w:val="15"/>
                <w:sz w:val="18"/>
              </w:rPr>
              <w:t xml:space="preserve"> </w:t>
            </w:r>
            <w:r>
              <w:rPr>
                <w:sz w:val="18"/>
              </w:rPr>
              <w:t>would</w:t>
            </w:r>
            <w:r>
              <w:rPr>
                <w:spacing w:val="15"/>
                <w:sz w:val="18"/>
              </w:rPr>
              <w:t xml:space="preserve"> </w:t>
            </w:r>
            <w:r>
              <w:rPr>
                <w:sz w:val="18"/>
              </w:rPr>
              <w:t>continue</w:t>
            </w:r>
            <w:r>
              <w:rPr>
                <w:spacing w:val="15"/>
                <w:sz w:val="18"/>
              </w:rPr>
              <w:t xml:space="preserve"> </w:t>
            </w:r>
            <w:r>
              <w:rPr>
                <w:sz w:val="18"/>
              </w:rPr>
              <w:t>in</w:t>
            </w:r>
            <w:r>
              <w:rPr>
                <w:spacing w:val="15"/>
                <w:sz w:val="18"/>
              </w:rPr>
              <w:t xml:space="preserve"> </w:t>
            </w:r>
            <w:r>
              <w:rPr>
                <w:sz w:val="18"/>
              </w:rPr>
              <w:t>effect</w:t>
            </w:r>
            <w:r>
              <w:rPr>
                <w:spacing w:val="15"/>
                <w:sz w:val="18"/>
              </w:rPr>
              <w:t xml:space="preserve"> </w:t>
            </w:r>
            <w:r>
              <w:rPr>
                <w:sz w:val="18"/>
              </w:rPr>
              <w:t>for</w:t>
            </w:r>
            <w:r>
              <w:rPr>
                <w:spacing w:val="15"/>
                <w:sz w:val="18"/>
              </w:rPr>
              <w:t xml:space="preserve"> </w:t>
            </w:r>
            <w:r>
              <w:rPr>
                <w:sz w:val="18"/>
              </w:rPr>
              <w:t>the</w:t>
            </w:r>
            <w:r>
              <w:rPr>
                <w:spacing w:val="15"/>
                <w:sz w:val="18"/>
              </w:rPr>
              <w:t xml:space="preserve"> </w:t>
            </w:r>
            <w:r>
              <w:rPr>
                <w:sz w:val="18"/>
              </w:rPr>
              <w:t>period</w:t>
            </w:r>
            <w:r>
              <w:rPr>
                <w:spacing w:val="15"/>
                <w:sz w:val="18"/>
              </w:rPr>
              <w:t xml:space="preserve"> </w:t>
            </w:r>
            <w:r>
              <w:rPr>
                <w:sz w:val="18"/>
              </w:rPr>
              <w:t>and</w:t>
            </w:r>
            <w:r>
              <w:rPr>
                <w:spacing w:val="15"/>
                <w:sz w:val="18"/>
              </w:rPr>
              <w:t xml:space="preserve"> </w:t>
            </w:r>
            <w:r>
              <w:rPr>
                <w:sz w:val="18"/>
              </w:rPr>
              <w:t>terms</w:t>
            </w:r>
            <w:r>
              <w:rPr>
                <w:spacing w:val="15"/>
                <w:sz w:val="18"/>
              </w:rPr>
              <w:t xml:space="preserve"> </w:t>
            </w:r>
            <w:r>
              <w:rPr>
                <w:sz w:val="18"/>
              </w:rPr>
              <w:t>stated.</w:t>
            </w:r>
          </w:p>
        </w:tc>
      </w:tr>
      <w:tr w:rsidR="00D04CB6">
        <w:trPr>
          <w:trHeight w:val="740"/>
        </w:trPr>
        <w:tc>
          <w:tcPr>
            <w:tcW w:w="930" w:type="dxa"/>
          </w:tcPr>
          <w:p w:rsidR="00D04CB6" w:rsidRDefault="00F732FE">
            <w:pPr>
              <w:pStyle w:val="TableParagraph"/>
              <w:spacing w:before="72"/>
              <w:ind w:left="108"/>
              <w:rPr>
                <w:sz w:val="18"/>
              </w:rPr>
            </w:pPr>
            <w:r>
              <w:rPr>
                <w:w w:val="109"/>
                <w:sz w:val="18"/>
              </w:rPr>
              <w:t>9</w:t>
            </w:r>
          </w:p>
        </w:tc>
        <w:tc>
          <w:tcPr>
            <w:tcW w:w="7791" w:type="dxa"/>
          </w:tcPr>
          <w:p w:rsidR="00D04CB6" w:rsidRDefault="00F732FE">
            <w:pPr>
              <w:pStyle w:val="TableParagraph"/>
              <w:spacing w:before="91" w:line="218" w:lineRule="auto"/>
              <w:ind w:left="108" w:right="223"/>
              <w:rPr>
                <w:sz w:val="18"/>
              </w:rPr>
            </w:pPr>
            <w:r>
              <w:rPr>
                <w:sz w:val="18"/>
              </w:rPr>
              <w:t>In the event of an appeal being lodged against the outcome of proceedings in which a suppression order was made, the order would continue in effect until the determination of the appeal or it is discharged or varied on appl</w:t>
            </w:r>
            <w:r>
              <w:rPr>
                <w:sz w:val="18"/>
              </w:rPr>
              <w:t>ication to the court or tribunal hearing the appeal.</w:t>
            </w:r>
          </w:p>
        </w:tc>
      </w:tr>
      <w:tr w:rsidR="00D04CB6">
        <w:trPr>
          <w:trHeight w:val="540"/>
        </w:trPr>
        <w:tc>
          <w:tcPr>
            <w:tcW w:w="930" w:type="dxa"/>
          </w:tcPr>
          <w:p w:rsidR="00D04CB6" w:rsidRDefault="00F732FE">
            <w:pPr>
              <w:pStyle w:val="TableParagraph"/>
              <w:spacing w:before="72"/>
              <w:ind w:left="108"/>
              <w:rPr>
                <w:sz w:val="18"/>
              </w:rPr>
            </w:pPr>
            <w:r>
              <w:rPr>
                <w:w w:val="110"/>
                <w:sz w:val="18"/>
              </w:rPr>
              <w:t>10</w:t>
            </w:r>
          </w:p>
        </w:tc>
        <w:tc>
          <w:tcPr>
            <w:tcW w:w="7791" w:type="dxa"/>
          </w:tcPr>
          <w:p w:rsidR="00D04CB6" w:rsidRDefault="00F732FE">
            <w:pPr>
              <w:pStyle w:val="TableParagraph"/>
              <w:spacing w:before="91" w:line="218" w:lineRule="auto"/>
              <w:ind w:left="108"/>
              <w:rPr>
                <w:sz w:val="18"/>
              </w:rPr>
            </w:pPr>
            <w:r>
              <w:rPr>
                <w:w w:val="105"/>
                <w:sz w:val="18"/>
              </w:rPr>
              <w:t>The Open Courts Act be simplified by removing the unnecessary distinction between broad and proceeding suppression orders.</w:t>
            </w:r>
          </w:p>
        </w:tc>
      </w:tr>
      <w:tr w:rsidR="00D04CB6">
        <w:trPr>
          <w:trHeight w:val="940"/>
        </w:trPr>
        <w:tc>
          <w:tcPr>
            <w:tcW w:w="930" w:type="dxa"/>
          </w:tcPr>
          <w:p w:rsidR="00D04CB6" w:rsidRDefault="00F732FE">
            <w:pPr>
              <w:pStyle w:val="TableParagraph"/>
              <w:spacing w:before="72"/>
              <w:ind w:left="108"/>
              <w:rPr>
                <w:sz w:val="18"/>
              </w:rPr>
            </w:pPr>
            <w:r>
              <w:rPr>
                <w:w w:val="110"/>
                <w:sz w:val="18"/>
              </w:rPr>
              <w:t>11</w:t>
            </w:r>
          </w:p>
        </w:tc>
        <w:tc>
          <w:tcPr>
            <w:tcW w:w="7791" w:type="dxa"/>
          </w:tcPr>
          <w:p w:rsidR="00D04CB6" w:rsidRDefault="00F732FE">
            <w:pPr>
              <w:pStyle w:val="TableParagraph"/>
              <w:spacing w:before="91" w:line="218" w:lineRule="auto"/>
              <w:ind w:left="108" w:right="87"/>
              <w:rPr>
                <w:sz w:val="18"/>
              </w:rPr>
            </w:pPr>
            <w:r>
              <w:rPr>
                <w:w w:val="105"/>
                <w:sz w:val="18"/>
              </w:rPr>
              <w:t>The Judicial College of Victoria be approached with a view to establishing programs and materials to improve the level of understanding within the judiciary concerning the operation of the Open Courts Act and other legislation restricting the public dissem</w:t>
            </w:r>
            <w:r>
              <w:rPr>
                <w:w w:val="105"/>
                <w:sz w:val="18"/>
              </w:rPr>
              <w:t>ination of information relating to legal proceedings.</w:t>
            </w:r>
          </w:p>
        </w:tc>
      </w:tr>
      <w:tr w:rsidR="00D04CB6">
        <w:trPr>
          <w:trHeight w:val="940"/>
        </w:trPr>
        <w:tc>
          <w:tcPr>
            <w:tcW w:w="930" w:type="dxa"/>
          </w:tcPr>
          <w:p w:rsidR="00D04CB6" w:rsidRDefault="00F732FE">
            <w:pPr>
              <w:pStyle w:val="TableParagraph"/>
              <w:spacing w:before="72"/>
              <w:ind w:left="108"/>
              <w:rPr>
                <w:sz w:val="18"/>
              </w:rPr>
            </w:pPr>
            <w:r>
              <w:rPr>
                <w:w w:val="110"/>
                <w:sz w:val="18"/>
              </w:rPr>
              <w:t>12</w:t>
            </w:r>
          </w:p>
        </w:tc>
        <w:tc>
          <w:tcPr>
            <w:tcW w:w="7791" w:type="dxa"/>
          </w:tcPr>
          <w:p w:rsidR="00D04CB6" w:rsidRDefault="00F732FE">
            <w:pPr>
              <w:pStyle w:val="TableParagraph"/>
              <w:spacing w:before="91" w:line="218" w:lineRule="auto"/>
              <w:ind w:left="108" w:right="456"/>
              <w:rPr>
                <w:sz w:val="18"/>
              </w:rPr>
            </w:pPr>
            <w:r>
              <w:rPr>
                <w:sz w:val="18"/>
              </w:rPr>
              <w:t>A formal relationship be developed through the Department of Justice and Regulation between     the media, the courts and legal practitioners with the purpose of addressing the issues presented     in effecting an appropriate balance between openness and t</w:t>
            </w:r>
            <w:r>
              <w:rPr>
                <w:sz w:val="18"/>
              </w:rPr>
              <w:t>he suppression of information in our court  and  tribunal</w:t>
            </w:r>
            <w:r>
              <w:rPr>
                <w:spacing w:val="-20"/>
                <w:sz w:val="18"/>
              </w:rPr>
              <w:t xml:space="preserve"> </w:t>
            </w:r>
            <w:r>
              <w:rPr>
                <w:sz w:val="18"/>
              </w:rPr>
              <w:t>processes.</w:t>
            </w:r>
          </w:p>
        </w:tc>
      </w:tr>
    </w:tbl>
    <w:p w:rsidR="00D04CB6" w:rsidRDefault="00F732FE">
      <w:pPr>
        <w:pStyle w:val="Heading5"/>
        <w:spacing w:before="31"/>
        <w:ind w:left="280"/>
      </w:pPr>
      <w:r>
        <w:rPr>
          <w:color w:val="EA5B50"/>
          <w:w w:val="110"/>
        </w:rPr>
        <w:t>200</w:t>
      </w:r>
    </w:p>
    <w:p w:rsidR="00D04CB6" w:rsidRDefault="00D04CB6">
      <w:pPr>
        <w:sectPr w:rsidR="00D04CB6">
          <w:headerReference w:type="even" r:id="rId128"/>
          <w:pgSz w:w="11910" w:h="16840"/>
          <w:pgMar w:top="440" w:right="1480" w:bottom="280" w:left="440" w:header="0" w:footer="0" w:gutter="0"/>
          <w:cols w:space="720"/>
        </w:sectPr>
      </w:pPr>
    </w:p>
    <w:p w:rsidR="00D04CB6" w:rsidRDefault="00F732FE">
      <w:pPr>
        <w:tabs>
          <w:tab w:val="left" w:pos="1417"/>
        </w:tabs>
        <w:spacing w:before="62"/>
        <w:jc w:val="right"/>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spacing w:val="-1"/>
          <w:w w:val="115"/>
          <w:sz w:val="48"/>
          <w:shd w:val="clear" w:color="auto" w:fill="EA5B50"/>
        </w:rPr>
        <w:t>C</w:t>
      </w:r>
      <w:r>
        <w:rPr>
          <w:b/>
          <w:color w:val="FFFFFF"/>
          <w:spacing w:val="-1"/>
          <w:sz w:val="48"/>
          <w:shd w:val="clear" w:color="auto" w:fill="EA5B50"/>
        </w:rPr>
        <w:tab/>
      </w:r>
    </w:p>
    <w:p w:rsidR="00D04CB6" w:rsidRDefault="00D04CB6">
      <w:pPr>
        <w:pStyle w:val="BodyText"/>
        <w:rPr>
          <w:b/>
          <w:sz w:val="20"/>
        </w:rPr>
      </w:pPr>
    </w:p>
    <w:p w:rsidR="00D04CB6" w:rsidRDefault="00D04CB6">
      <w:pPr>
        <w:pStyle w:val="BodyText"/>
        <w:spacing w:before="11" w:after="1"/>
        <w:rPr>
          <w:b/>
          <w:sz w:val="28"/>
        </w:rPr>
      </w:pPr>
    </w:p>
    <w:tbl>
      <w:tblPr>
        <w:tblW w:w="0" w:type="auto"/>
        <w:tblInd w:w="107"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930"/>
        <w:gridCol w:w="7791"/>
      </w:tblGrid>
      <w:tr w:rsidR="00D04CB6">
        <w:trPr>
          <w:trHeight w:val="340"/>
        </w:trPr>
        <w:tc>
          <w:tcPr>
            <w:tcW w:w="930" w:type="dxa"/>
            <w:shd w:val="clear" w:color="auto" w:fill="FDEBE4"/>
          </w:tcPr>
          <w:p w:rsidR="00D04CB6" w:rsidRDefault="00F732FE">
            <w:pPr>
              <w:pStyle w:val="TableParagraph"/>
              <w:spacing w:before="72"/>
              <w:ind w:left="157"/>
              <w:rPr>
                <w:b/>
                <w:sz w:val="18"/>
              </w:rPr>
            </w:pPr>
            <w:r>
              <w:rPr>
                <w:b/>
                <w:w w:val="110"/>
                <w:sz w:val="18"/>
              </w:rPr>
              <w:t>Rec No.</w:t>
            </w:r>
          </w:p>
        </w:tc>
        <w:tc>
          <w:tcPr>
            <w:tcW w:w="7791" w:type="dxa"/>
            <w:shd w:val="clear" w:color="auto" w:fill="FDEBE4"/>
          </w:tcPr>
          <w:p w:rsidR="00D04CB6" w:rsidRDefault="00F732FE">
            <w:pPr>
              <w:pStyle w:val="TableParagraph"/>
              <w:spacing w:before="72"/>
              <w:ind w:left="157"/>
              <w:rPr>
                <w:b/>
                <w:sz w:val="18"/>
              </w:rPr>
            </w:pPr>
            <w:r>
              <w:rPr>
                <w:b/>
                <w:w w:val="115"/>
                <w:sz w:val="18"/>
              </w:rPr>
              <w:t>Recommendation of Open Courts Act Review</w:t>
            </w:r>
          </w:p>
        </w:tc>
      </w:tr>
      <w:tr w:rsidR="00D04CB6">
        <w:trPr>
          <w:trHeight w:val="740"/>
        </w:trPr>
        <w:tc>
          <w:tcPr>
            <w:tcW w:w="930" w:type="dxa"/>
          </w:tcPr>
          <w:p w:rsidR="00D04CB6" w:rsidRDefault="00F732FE">
            <w:pPr>
              <w:pStyle w:val="TableParagraph"/>
              <w:spacing w:before="72"/>
              <w:ind w:left="108"/>
              <w:rPr>
                <w:sz w:val="18"/>
              </w:rPr>
            </w:pPr>
            <w:r>
              <w:rPr>
                <w:w w:val="110"/>
                <w:sz w:val="18"/>
              </w:rPr>
              <w:t>13</w:t>
            </w:r>
          </w:p>
        </w:tc>
        <w:tc>
          <w:tcPr>
            <w:tcW w:w="7791" w:type="dxa"/>
          </w:tcPr>
          <w:p w:rsidR="00D04CB6" w:rsidRDefault="00F732FE">
            <w:pPr>
              <w:pStyle w:val="TableParagraph"/>
              <w:spacing w:before="92" w:line="218" w:lineRule="auto"/>
              <w:ind w:left="108" w:right="113"/>
              <w:rPr>
                <w:sz w:val="18"/>
              </w:rPr>
            </w:pPr>
            <w:r>
              <w:rPr>
                <w:w w:val="105"/>
                <w:sz w:val="18"/>
              </w:rPr>
              <w:t>Consideration be given to statutory reform to enable the discretionary disclosure of the relevant convictions of juvenile offenders in cases of their continuing and entrenched propensity to engage in serious offending as adults.</w:t>
            </w:r>
          </w:p>
        </w:tc>
      </w:tr>
      <w:tr w:rsidR="00D04CB6">
        <w:trPr>
          <w:trHeight w:val="1140"/>
        </w:trPr>
        <w:tc>
          <w:tcPr>
            <w:tcW w:w="930" w:type="dxa"/>
          </w:tcPr>
          <w:p w:rsidR="00D04CB6" w:rsidRDefault="00F732FE">
            <w:pPr>
              <w:pStyle w:val="TableParagraph"/>
              <w:spacing w:before="72"/>
              <w:ind w:left="108"/>
              <w:rPr>
                <w:sz w:val="18"/>
              </w:rPr>
            </w:pPr>
            <w:r>
              <w:rPr>
                <w:w w:val="110"/>
                <w:sz w:val="18"/>
              </w:rPr>
              <w:t>14</w:t>
            </w:r>
          </w:p>
        </w:tc>
        <w:tc>
          <w:tcPr>
            <w:tcW w:w="7791" w:type="dxa"/>
          </w:tcPr>
          <w:p w:rsidR="00D04CB6" w:rsidRDefault="00F732FE">
            <w:pPr>
              <w:pStyle w:val="TableParagraph"/>
              <w:spacing w:before="91" w:line="218" w:lineRule="auto"/>
              <w:ind w:left="108" w:right="223"/>
              <w:rPr>
                <w:i/>
                <w:sz w:val="18"/>
              </w:rPr>
            </w:pPr>
            <w:r>
              <w:rPr>
                <w:w w:val="105"/>
                <w:sz w:val="18"/>
              </w:rPr>
              <w:t xml:space="preserve">Section 184 should be amended to restrict the making of suppression orders concealing the identity or whereabouts of persons subject to supervision under the </w:t>
            </w:r>
            <w:r>
              <w:rPr>
                <w:i/>
                <w:w w:val="105"/>
                <w:sz w:val="18"/>
              </w:rPr>
              <w:t>Serious Sex Offenders</w:t>
            </w:r>
          </w:p>
          <w:p w:rsidR="00D04CB6" w:rsidRDefault="00F732FE">
            <w:pPr>
              <w:pStyle w:val="TableParagraph"/>
              <w:spacing w:line="218" w:lineRule="auto"/>
              <w:ind w:left="108" w:right="175"/>
              <w:jc w:val="both"/>
              <w:rPr>
                <w:sz w:val="18"/>
              </w:rPr>
            </w:pPr>
            <w:r>
              <w:rPr>
                <w:i/>
                <w:w w:val="105"/>
                <w:sz w:val="18"/>
              </w:rPr>
              <w:t xml:space="preserve">(Detention and Supervision) Act 2009 </w:t>
            </w:r>
            <w:r>
              <w:rPr>
                <w:w w:val="105"/>
                <w:sz w:val="18"/>
              </w:rPr>
              <w:t xml:space="preserve">(Vic). In so restricting the making of </w:t>
            </w:r>
            <w:r>
              <w:rPr>
                <w:w w:val="105"/>
                <w:sz w:val="18"/>
              </w:rPr>
              <w:t>suppression orders, the Act</w:t>
            </w:r>
            <w:r>
              <w:rPr>
                <w:spacing w:val="-8"/>
                <w:w w:val="105"/>
                <w:sz w:val="18"/>
              </w:rPr>
              <w:t xml:space="preserve"> </w:t>
            </w:r>
            <w:r>
              <w:rPr>
                <w:w w:val="105"/>
                <w:sz w:val="18"/>
              </w:rPr>
              <w:t>should</w:t>
            </w:r>
            <w:r>
              <w:rPr>
                <w:spacing w:val="-8"/>
                <w:w w:val="105"/>
                <w:sz w:val="18"/>
              </w:rPr>
              <w:t xml:space="preserve"> </w:t>
            </w:r>
            <w:r>
              <w:rPr>
                <w:w w:val="105"/>
                <w:sz w:val="18"/>
              </w:rPr>
              <w:t>continue</w:t>
            </w:r>
            <w:r>
              <w:rPr>
                <w:spacing w:val="-8"/>
                <w:w w:val="105"/>
                <w:sz w:val="18"/>
              </w:rPr>
              <w:t xml:space="preserve"> </w:t>
            </w:r>
            <w:r>
              <w:rPr>
                <w:w w:val="105"/>
                <w:sz w:val="18"/>
              </w:rPr>
              <w:t>to</w:t>
            </w:r>
            <w:r>
              <w:rPr>
                <w:spacing w:val="-8"/>
                <w:w w:val="105"/>
                <w:sz w:val="18"/>
              </w:rPr>
              <w:t xml:space="preserve"> </w:t>
            </w:r>
            <w:r>
              <w:rPr>
                <w:w w:val="105"/>
                <w:sz w:val="18"/>
              </w:rPr>
              <w:t>have</w:t>
            </w:r>
            <w:r>
              <w:rPr>
                <w:spacing w:val="-8"/>
                <w:w w:val="105"/>
                <w:sz w:val="18"/>
              </w:rPr>
              <w:t xml:space="preserve"> </w:t>
            </w:r>
            <w:r>
              <w:rPr>
                <w:w w:val="105"/>
                <w:sz w:val="18"/>
              </w:rPr>
              <w:t>regard</w:t>
            </w:r>
            <w:r>
              <w:rPr>
                <w:spacing w:val="-8"/>
                <w:w w:val="105"/>
                <w:sz w:val="18"/>
              </w:rPr>
              <w:t xml:space="preserve"> </w:t>
            </w:r>
            <w:r>
              <w:rPr>
                <w:w w:val="105"/>
                <w:sz w:val="18"/>
              </w:rPr>
              <w:t>to</w:t>
            </w:r>
            <w:r>
              <w:rPr>
                <w:spacing w:val="-8"/>
                <w:w w:val="105"/>
                <w:sz w:val="18"/>
              </w:rPr>
              <w:t xml:space="preserve"> </w:t>
            </w:r>
            <w:r>
              <w:rPr>
                <w:w w:val="105"/>
                <w:sz w:val="18"/>
              </w:rPr>
              <w:t>the</w:t>
            </w:r>
            <w:r>
              <w:rPr>
                <w:spacing w:val="-8"/>
                <w:w w:val="105"/>
                <w:sz w:val="18"/>
              </w:rPr>
              <w:t xml:space="preserve"> </w:t>
            </w:r>
            <w:r>
              <w:rPr>
                <w:w w:val="105"/>
                <w:sz w:val="18"/>
              </w:rPr>
              <w:t>ramifications</w:t>
            </w:r>
            <w:r>
              <w:rPr>
                <w:spacing w:val="-8"/>
                <w:w w:val="105"/>
                <w:sz w:val="18"/>
              </w:rPr>
              <w:t xml:space="preserve"> </w:t>
            </w:r>
            <w:r>
              <w:rPr>
                <w:w w:val="105"/>
                <w:sz w:val="18"/>
              </w:rPr>
              <w:t>of</w:t>
            </w:r>
            <w:r>
              <w:rPr>
                <w:spacing w:val="-8"/>
                <w:w w:val="105"/>
                <w:sz w:val="18"/>
              </w:rPr>
              <w:t xml:space="preserve"> </w:t>
            </w:r>
            <w:r>
              <w:rPr>
                <w:w w:val="105"/>
                <w:sz w:val="18"/>
              </w:rPr>
              <w:t>disclosure,</w:t>
            </w:r>
            <w:r>
              <w:rPr>
                <w:spacing w:val="-8"/>
                <w:w w:val="105"/>
                <w:sz w:val="18"/>
              </w:rPr>
              <w:t xml:space="preserve"> </w:t>
            </w:r>
            <w:r>
              <w:rPr>
                <w:w w:val="105"/>
                <w:sz w:val="18"/>
              </w:rPr>
              <w:t>including</w:t>
            </w:r>
            <w:r>
              <w:rPr>
                <w:spacing w:val="-8"/>
                <w:w w:val="105"/>
                <w:sz w:val="18"/>
              </w:rPr>
              <w:t xml:space="preserve"> </w:t>
            </w:r>
            <w:r>
              <w:rPr>
                <w:w w:val="105"/>
                <w:sz w:val="18"/>
              </w:rPr>
              <w:t>the</w:t>
            </w:r>
            <w:r>
              <w:rPr>
                <w:spacing w:val="-8"/>
                <w:w w:val="105"/>
                <w:sz w:val="18"/>
              </w:rPr>
              <w:t xml:space="preserve"> </w:t>
            </w:r>
            <w:r>
              <w:rPr>
                <w:w w:val="105"/>
                <w:sz w:val="18"/>
              </w:rPr>
              <w:t>personal</w:t>
            </w:r>
            <w:r>
              <w:rPr>
                <w:spacing w:val="-8"/>
                <w:w w:val="105"/>
                <w:sz w:val="18"/>
              </w:rPr>
              <w:t xml:space="preserve"> </w:t>
            </w:r>
            <w:r>
              <w:rPr>
                <w:w w:val="105"/>
                <w:sz w:val="18"/>
              </w:rPr>
              <w:t>safety of</w:t>
            </w:r>
            <w:r>
              <w:rPr>
                <w:spacing w:val="-24"/>
                <w:w w:val="105"/>
                <w:sz w:val="18"/>
              </w:rPr>
              <w:t xml:space="preserve"> </w:t>
            </w:r>
            <w:r>
              <w:rPr>
                <w:w w:val="105"/>
                <w:sz w:val="18"/>
              </w:rPr>
              <w:t>individuals.</w:t>
            </w:r>
          </w:p>
        </w:tc>
      </w:tr>
      <w:tr w:rsidR="00D04CB6">
        <w:trPr>
          <w:trHeight w:val="1340"/>
        </w:trPr>
        <w:tc>
          <w:tcPr>
            <w:tcW w:w="930" w:type="dxa"/>
          </w:tcPr>
          <w:p w:rsidR="00D04CB6" w:rsidRDefault="00F732FE">
            <w:pPr>
              <w:pStyle w:val="TableParagraph"/>
              <w:spacing w:before="72"/>
              <w:ind w:left="108"/>
              <w:rPr>
                <w:sz w:val="18"/>
              </w:rPr>
            </w:pPr>
            <w:r>
              <w:rPr>
                <w:w w:val="110"/>
                <w:sz w:val="18"/>
              </w:rPr>
              <w:t>15</w:t>
            </w:r>
          </w:p>
        </w:tc>
        <w:tc>
          <w:tcPr>
            <w:tcW w:w="7791" w:type="dxa"/>
          </w:tcPr>
          <w:p w:rsidR="00D04CB6" w:rsidRDefault="00F732FE">
            <w:pPr>
              <w:pStyle w:val="TableParagraph"/>
              <w:spacing w:before="91" w:line="218" w:lineRule="auto"/>
              <w:ind w:left="108" w:right="227"/>
              <w:rPr>
                <w:sz w:val="18"/>
              </w:rPr>
            </w:pPr>
            <w:r>
              <w:rPr>
                <w:sz w:val="18"/>
              </w:rPr>
              <w:t>Adult victims of sexual assault or family violence or who as children have been so subjected should,    on</w:t>
            </w:r>
            <w:r>
              <w:rPr>
                <w:spacing w:val="12"/>
                <w:sz w:val="18"/>
              </w:rPr>
              <w:t xml:space="preserve"> </w:t>
            </w:r>
            <w:r>
              <w:rPr>
                <w:sz w:val="18"/>
              </w:rPr>
              <w:t>the</w:t>
            </w:r>
            <w:r>
              <w:rPr>
                <w:spacing w:val="12"/>
                <w:sz w:val="18"/>
              </w:rPr>
              <w:t xml:space="preserve"> </w:t>
            </w:r>
            <w:r>
              <w:rPr>
                <w:sz w:val="18"/>
              </w:rPr>
              <w:t>conviction</w:t>
            </w:r>
            <w:r>
              <w:rPr>
                <w:spacing w:val="12"/>
                <w:sz w:val="18"/>
              </w:rPr>
              <w:t xml:space="preserve"> </w:t>
            </w:r>
            <w:r>
              <w:rPr>
                <w:sz w:val="18"/>
              </w:rPr>
              <w:t>of</w:t>
            </w:r>
            <w:r>
              <w:rPr>
                <w:spacing w:val="12"/>
                <w:sz w:val="18"/>
              </w:rPr>
              <w:t xml:space="preserve"> </w:t>
            </w:r>
            <w:r>
              <w:rPr>
                <w:sz w:val="18"/>
              </w:rPr>
              <w:t>the</w:t>
            </w:r>
            <w:r>
              <w:rPr>
                <w:spacing w:val="12"/>
                <w:sz w:val="18"/>
              </w:rPr>
              <w:t xml:space="preserve"> </w:t>
            </w:r>
            <w:r>
              <w:rPr>
                <w:sz w:val="18"/>
              </w:rPr>
              <w:t>offender,</w:t>
            </w:r>
            <w:r>
              <w:rPr>
                <w:spacing w:val="12"/>
                <w:sz w:val="18"/>
              </w:rPr>
              <w:t xml:space="preserve"> </w:t>
            </w:r>
            <w:r>
              <w:rPr>
                <w:sz w:val="18"/>
              </w:rPr>
              <w:t>be</w:t>
            </w:r>
            <w:r>
              <w:rPr>
                <w:spacing w:val="12"/>
                <w:sz w:val="18"/>
              </w:rPr>
              <w:t xml:space="preserve"> </w:t>
            </w:r>
            <w:r>
              <w:rPr>
                <w:sz w:val="18"/>
              </w:rPr>
              <w:t>able</w:t>
            </w:r>
            <w:r>
              <w:rPr>
                <w:spacing w:val="12"/>
                <w:sz w:val="18"/>
              </w:rPr>
              <w:t xml:space="preserve"> </w:t>
            </w:r>
            <w:r>
              <w:rPr>
                <w:sz w:val="18"/>
              </w:rPr>
              <w:t>to</w:t>
            </w:r>
            <w:r>
              <w:rPr>
                <w:spacing w:val="12"/>
                <w:sz w:val="18"/>
              </w:rPr>
              <w:t xml:space="preserve"> </w:t>
            </w:r>
            <w:r>
              <w:rPr>
                <w:sz w:val="18"/>
              </w:rPr>
              <w:t>opt</w:t>
            </w:r>
            <w:r>
              <w:rPr>
                <w:spacing w:val="12"/>
                <w:sz w:val="18"/>
              </w:rPr>
              <w:t xml:space="preserve"> </w:t>
            </w:r>
            <w:r>
              <w:rPr>
                <w:sz w:val="18"/>
              </w:rPr>
              <w:t>for</w:t>
            </w:r>
            <w:r>
              <w:rPr>
                <w:spacing w:val="12"/>
                <w:sz w:val="18"/>
              </w:rPr>
              <w:t xml:space="preserve"> </w:t>
            </w:r>
            <w:r>
              <w:rPr>
                <w:sz w:val="18"/>
              </w:rPr>
              <w:t>disclosure</w:t>
            </w:r>
            <w:r>
              <w:rPr>
                <w:spacing w:val="12"/>
                <w:sz w:val="18"/>
              </w:rPr>
              <w:t xml:space="preserve"> </w:t>
            </w:r>
            <w:r>
              <w:rPr>
                <w:sz w:val="18"/>
              </w:rPr>
              <w:t>of</w:t>
            </w:r>
            <w:r>
              <w:rPr>
                <w:spacing w:val="12"/>
                <w:sz w:val="18"/>
              </w:rPr>
              <w:t xml:space="preserve"> </w:t>
            </w:r>
            <w:r>
              <w:rPr>
                <w:sz w:val="18"/>
              </w:rPr>
              <w:t>their</w:t>
            </w:r>
            <w:r>
              <w:rPr>
                <w:spacing w:val="12"/>
                <w:sz w:val="18"/>
              </w:rPr>
              <w:t xml:space="preserve"> </w:t>
            </w:r>
            <w:r>
              <w:rPr>
                <w:sz w:val="18"/>
              </w:rPr>
              <w:t>identity.</w:t>
            </w:r>
            <w:r>
              <w:rPr>
                <w:spacing w:val="12"/>
                <w:sz w:val="18"/>
              </w:rPr>
              <w:t xml:space="preserve"> </w:t>
            </w:r>
            <w:r>
              <w:rPr>
                <w:sz w:val="18"/>
              </w:rPr>
              <w:t>In</w:t>
            </w:r>
            <w:r>
              <w:rPr>
                <w:spacing w:val="12"/>
                <w:sz w:val="18"/>
              </w:rPr>
              <w:t xml:space="preserve"> </w:t>
            </w:r>
            <w:r>
              <w:rPr>
                <w:sz w:val="18"/>
              </w:rPr>
              <w:t>situations</w:t>
            </w:r>
          </w:p>
          <w:p w:rsidR="00D04CB6" w:rsidRDefault="00F732FE">
            <w:pPr>
              <w:pStyle w:val="TableParagraph"/>
              <w:spacing w:line="218" w:lineRule="auto"/>
              <w:ind w:left="108" w:right="203"/>
              <w:rPr>
                <w:sz w:val="18"/>
              </w:rPr>
            </w:pPr>
            <w:r>
              <w:rPr>
                <w:w w:val="105"/>
                <w:sz w:val="18"/>
              </w:rPr>
              <w:t>where there is more than one victim, the court would be required to refuse an application where disclosure of the identity of a victim or perpetrator would result in</w:t>
            </w:r>
            <w:r>
              <w:rPr>
                <w:w w:val="105"/>
                <w:sz w:val="18"/>
              </w:rPr>
              <w:t xml:space="preserve"> that of a non-consenting victim or impose any conditions required in the circumstances to secure the anonymity of a non- </w:t>
            </w:r>
            <w:r>
              <w:rPr>
                <w:sz w:val="18"/>
              </w:rPr>
              <w:t>consenting victim.</w:t>
            </w:r>
          </w:p>
        </w:tc>
      </w:tr>
      <w:tr w:rsidR="00D04CB6">
        <w:trPr>
          <w:trHeight w:val="740"/>
        </w:trPr>
        <w:tc>
          <w:tcPr>
            <w:tcW w:w="930" w:type="dxa"/>
          </w:tcPr>
          <w:p w:rsidR="00D04CB6" w:rsidRDefault="00F732FE">
            <w:pPr>
              <w:pStyle w:val="TableParagraph"/>
              <w:spacing w:before="72"/>
              <w:ind w:left="108"/>
              <w:rPr>
                <w:sz w:val="18"/>
              </w:rPr>
            </w:pPr>
            <w:r>
              <w:rPr>
                <w:w w:val="110"/>
                <w:sz w:val="18"/>
              </w:rPr>
              <w:t>16</w:t>
            </w:r>
          </w:p>
        </w:tc>
        <w:tc>
          <w:tcPr>
            <w:tcW w:w="7791" w:type="dxa"/>
          </w:tcPr>
          <w:p w:rsidR="00D04CB6" w:rsidRDefault="00F732FE">
            <w:pPr>
              <w:pStyle w:val="TableParagraph"/>
              <w:spacing w:before="91" w:line="218" w:lineRule="auto"/>
              <w:ind w:left="108" w:right="115"/>
              <w:jc w:val="both"/>
              <w:rPr>
                <w:sz w:val="18"/>
              </w:rPr>
            </w:pPr>
            <w:r>
              <w:rPr>
                <w:sz w:val="18"/>
              </w:rPr>
              <w:t xml:space="preserve">Section 534 of the </w:t>
            </w:r>
            <w:r>
              <w:rPr>
                <w:i/>
                <w:sz w:val="18"/>
              </w:rPr>
              <w:t xml:space="preserve">Children, </w:t>
            </w:r>
            <w:r>
              <w:rPr>
                <w:i/>
                <w:spacing w:val="-3"/>
                <w:sz w:val="18"/>
              </w:rPr>
              <w:t xml:space="preserve">Youth  </w:t>
            </w:r>
            <w:r>
              <w:rPr>
                <w:i/>
                <w:sz w:val="18"/>
              </w:rPr>
              <w:t xml:space="preserve">and Families Act 2005 </w:t>
            </w:r>
            <w:r>
              <w:rPr>
                <w:sz w:val="18"/>
              </w:rPr>
              <w:t>(Vic) be amended to enable adult victims   who are also witnesses to disclose their own identities, provided that to do so does not breach any other</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requirements</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section.</w:t>
            </w:r>
          </w:p>
        </w:tc>
      </w:tr>
      <w:tr w:rsidR="00D04CB6">
        <w:trPr>
          <w:trHeight w:val="940"/>
        </w:trPr>
        <w:tc>
          <w:tcPr>
            <w:tcW w:w="930" w:type="dxa"/>
          </w:tcPr>
          <w:p w:rsidR="00D04CB6" w:rsidRDefault="00F732FE">
            <w:pPr>
              <w:pStyle w:val="TableParagraph"/>
              <w:spacing w:before="72"/>
              <w:ind w:left="108"/>
              <w:rPr>
                <w:sz w:val="18"/>
              </w:rPr>
            </w:pPr>
            <w:r>
              <w:rPr>
                <w:w w:val="110"/>
                <w:sz w:val="18"/>
              </w:rPr>
              <w:t>17</w:t>
            </w:r>
          </w:p>
        </w:tc>
        <w:tc>
          <w:tcPr>
            <w:tcW w:w="7791" w:type="dxa"/>
          </w:tcPr>
          <w:p w:rsidR="00D04CB6" w:rsidRDefault="00F732FE">
            <w:pPr>
              <w:pStyle w:val="TableParagraph"/>
              <w:spacing w:before="91" w:line="218" w:lineRule="auto"/>
              <w:ind w:left="108" w:right="403"/>
              <w:rPr>
                <w:sz w:val="18"/>
              </w:rPr>
            </w:pPr>
            <w:r>
              <w:rPr>
                <w:sz w:val="18"/>
              </w:rPr>
              <w:t>It becomes mandatory at initial bail hearings consequent upon the laying of charges in relation to alleged sexual or family violence criminal offences for an interim suppression order to be issued.   This order would remain in effect  for  five  working  d</w:t>
            </w:r>
            <w:r>
              <w:rPr>
                <w:sz w:val="18"/>
              </w:rPr>
              <w:t>ays.  Alternatively,  the  Judicial  Proceedings Reports</w:t>
            </w:r>
            <w:r>
              <w:rPr>
                <w:spacing w:val="20"/>
                <w:sz w:val="18"/>
              </w:rPr>
              <w:t xml:space="preserve"> </w:t>
            </w:r>
            <w:r>
              <w:rPr>
                <w:sz w:val="18"/>
              </w:rPr>
              <w:t>Act</w:t>
            </w:r>
            <w:r>
              <w:rPr>
                <w:spacing w:val="20"/>
                <w:sz w:val="18"/>
              </w:rPr>
              <w:t xml:space="preserve"> </w:t>
            </w:r>
            <w:r>
              <w:rPr>
                <w:sz w:val="18"/>
              </w:rPr>
              <w:t>should</w:t>
            </w:r>
            <w:r>
              <w:rPr>
                <w:spacing w:val="20"/>
                <w:sz w:val="18"/>
              </w:rPr>
              <w:t xml:space="preserve"> </w:t>
            </w:r>
            <w:r>
              <w:rPr>
                <w:sz w:val="18"/>
              </w:rPr>
              <w:t>be</w:t>
            </w:r>
            <w:r>
              <w:rPr>
                <w:spacing w:val="20"/>
                <w:sz w:val="18"/>
              </w:rPr>
              <w:t xml:space="preserve"> </w:t>
            </w:r>
            <w:r>
              <w:rPr>
                <w:sz w:val="18"/>
              </w:rPr>
              <w:t>amended</w:t>
            </w:r>
            <w:r>
              <w:rPr>
                <w:spacing w:val="20"/>
                <w:sz w:val="18"/>
              </w:rPr>
              <w:t xml:space="preserve"> </w:t>
            </w:r>
            <w:r>
              <w:rPr>
                <w:sz w:val="18"/>
              </w:rPr>
              <w:t>to</w:t>
            </w:r>
            <w:r>
              <w:rPr>
                <w:spacing w:val="20"/>
                <w:sz w:val="18"/>
              </w:rPr>
              <w:t xml:space="preserve"> </w:t>
            </w:r>
            <w:r>
              <w:rPr>
                <w:sz w:val="18"/>
              </w:rPr>
              <w:t>the</w:t>
            </w:r>
            <w:r>
              <w:rPr>
                <w:spacing w:val="20"/>
                <w:sz w:val="18"/>
              </w:rPr>
              <w:t xml:space="preserve"> </w:t>
            </w:r>
            <w:r>
              <w:rPr>
                <w:sz w:val="18"/>
              </w:rPr>
              <w:t>same</w:t>
            </w:r>
            <w:r>
              <w:rPr>
                <w:spacing w:val="20"/>
                <w:sz w:val="18"/>
              </w:rPr>
              <w:t xml:space="preserve"> </w:t>
            </w:r>
            <w:r>
              <w:rPr>
                <w:sz w:val="18"/>
              </w:rPr>
              <w:t>effect.</w:t>
            </w:r>
          </w:p>
        </w:tc>
      </w:tr>
      <w:tr w:rsidR="00D04CB6">
        <w:trPr>
          <w:trHeight w:val="3080"/>
        </w:trPr>
        <w:tc>
          <w:tcPr>
            <w:tcW w:w="930" w:type="dxa"/>
          </w:tcPr>
          <w:p w:rsidR="00D04CB6" w:rsidRDefault="00F732FE">
            <w:pPr>
              <w:pStyle w:val="TableParagraph"/>
              <w:spacing w:before="72"/>
              <w:ind w:left="108"/>
              <w:rPr>
                <w:sz w:val="18"/>
              </w:rPr>
            </w:pPr>
            <w:r>
              <w:rPr>
                <w:w w:val="110"/>
                <w:sz w:val="18"/>
              </w:rPr>
              <w:t>18</w:t>
            </w:r>
          </w:p>
        </w:tc>
        <w:tc>
          <w:tcPr>
            <w:tcW w:w="7791" w:type="dxa"/>
          </w:tcPr>
          <w:p w:rsidR="00D04CB6" w:rsidRDefault="00F732FE">
            <w:pPr>
              <w:pStyle w:val="TableParagraph"/>
              <w:spacing w:before="91" w:line="218" w:lineRule="auto"/>
              <w:ind w:left="108" w:right="223"/>
              <w:rPr>
                <w:sz w:val="18"/>
              </w:rPr>
            </w:pPr>
            <w:r>
              <w:rPr>
                <w:sz w:val="18"/>
              </w:rPr>
              <w:t>Provided the Public Interest Monitor receives the additional funding and resources necessary to perform  the  following functions:</w:t>
            </w:r>
          </w:p>
          <w:p w:rsidR="00D04CB6" w:rsidRDefault="00F732FE">
            <w:pPr>
              <w:pStyle w:val="TableParagraph"/>
              <w:numPr>
                <w:ilvl w:val="0"/>
                <w:numId w:val="25"/>
              </w:numPr>
              <w:tabs>
                <w:tab w:val="left" w:pos="392"/>
              </w:tabs>
              <w:spacing w:before="84" w:line="218" w:lineRule="auto"/>
              <w:ind w:right="213" w:hanging="283"/>
              <w:rPr>
                <w:sz w:val="18"/>
              </w:rPr>
            </w:pPr>
            <w:r>
              <w:rPr>
                <w:w w:val="105"/>
                <w:sz w:val="18"/>
              </w:rPr>
              <w:t>The Monitor should be empowered, if requested by the judge to appear as contradictor, to make</w:t>
            </w:r>
            <w:r>
              <w:rPr>
                <w:spacing w:val="-6"/>
                <w:w w:val="105"/>
                <w:sz w:val="18"/>
              </w:rPr>
              <w:t xml:space="preserve"> </w:t>
            </w:r>
            <w:r>
              <w:rPr>
                <w:w w:val="105"/>
                <w:sz w:val="18"/>
              </w:rPr>
              <w:t>submissions</w:t>
            </w:r>
            <w:r>
              <w:rPr>
                <w:spacing w:val="-6"/>
                <w:w w:val="105"/>
                <w:sz w:val="18"/>
              </w:rPr>
              <w:t xml:space="preserve"> </w:t>
            </w:r>
            <w:r>
              <w:rPr>
                <w:w w:val="105"/>
                <w:sz w:val="18"/>
              </w:rPr>
              <w:t>and</w:t>
            </w:r>
            <w:r>
              <w:rPr>
                <w:spacing w:val="-6"/>
                <w:w w:val="105"/>
                <w:sz w:val="18"/>
              </w:rPr>
              <w:t xml:space="preserve"> </w:t>
            </w:r>
            <w:r>
              <w:rPr>
                <w:w w:val="105"/>
                <w:sz w:val="18"/>
              </w:rPr>
              <w:t>ask</w:t>
            </w:r>
            <w:r>
              <w:rPr>
                <w:spacing w:val="-6"/>
                <w:w w:val="105"/>
                <w:sz w:val="18"/>
              </w:rPr>
              <w:t xml:space="preserve"> </w:t>
            </w:r>
            <w:r>
              <w:rPr>
                <w:w w:val="105"/>
                <w:sz w:val="18"/>
              </w:rPr>
              <w:t>questions</w:t>
            </w:r>
            <w:r>
              <w:rPr>
                <w:spacing w:val="-6"/>
                <w:w w:val="105"/>
                <w:sz w:val="18"/>
              </w:rPr>
              <w:t xml:space="preserve"> </w:t>
            </w:r>
            <w:r>
              <w:rPr>
                <w:w w:val="105"/>
                <w:sz w:val="18"/>
              </w:rPr>
              <w:t>when</w:t>
            </w:r>
            <w:r>
              <w:rPr>
                <w:spacing w:val="-6"/>
                <w:w w:val="105"/>
                <w:sz w:val="18"/>
              </w:rPr>
              <w:t xml:space="preserve"> </w:t>
            </w:r>
            <w:r>
              <w:rPr>
                <w:w w:val="105"/>
                <w:sz w:val="18"/>
              </w:rPr>
              <w:t>the</w:t>
            </w:r>
            <w:r>
              <w:rPr>
                <w:spacing w:val="-6"/>
                <w:w w:val="105"/>
                <w:sz w:val="18"/>
              </w:rPr>
              <w:t xml:space="preserve"> </w:t>
            </w:r>
            <w:r>
              <w:rPr>
                <w:w w:val="105"/>
                <w:sz w:val="18"/>
              </w:rPr>
              <w:t>judge</w:t>
            </w:r>
            <w:r>
              <w:rPr>
                <w:spacing w:val="-6"/>
                <w:w w:val="105"/>
                <w:sz w:val="18"/>
              </w:rPr>
              <w:t xml:space="preserve"> </w:t>
            </w:r>
            <w:r>
              <w:rPr>
                <w:w w:val="105"/>
                <w:sz w:val="18"/>
              </w:rPr>
              <w:t>is</w:t>
            </w:r>
            <w:r>
              <w:rPr>
                <w:spacing w:val="-6"/>
                <w:w w:val="105"/>
                <w:sz w:val="18"/>
              </w:rPr>
              <w:t xml:space="preserve"> </w:t>
            </w:r>
            <w:r>
              <w:rPr>
                <w:w w:val="105"/>
                <w:sz w:val="18"/>
              </w:rPr>
              <w:t>determining</w:t>
            </w:r>
            <w:r>
              <w:rPr>
                <w:spacing w:val="-6"/>
                <w:w w:val="105"/>
                <w:sz w:val="18"/>
              </w:rPr>
              <w:t xml:space="preserve"> </w:t>
            </w:r>
            <w:r>
              <w:rPr>
                <w:w w:val="105"/>
                <w:sz w:val="18"/>
              </w:rPr>
              <w:t>whether</w:t>
            </w:r>
            <w:r>
              <w:rPr>
                <w:spacing w:val="-6"/>
                <w:w w:val="105"/>
                <w:sz w:val="18"/>
              </w:rPr>
              <w:t xml:space="preserve"> </w:t>
            </w:r>
            <w:r>
              <w:rPr>
                <w:w w:val="105"/>
                <w:sz w:val="18"/>
              </w:rPr>
              <w:t>orders</w:t>
            </w:r>
            <w:r>
              <w:rPr>
                <w:spacing w:val="-6"/>
                <w:w w:val="105"/>
                <w:sz w:val="18"/>
              </w:rPr>
              <w:t xml:space="preserve"> </w:t>
            </w:r>
            <w:r>
              <w:rPr>
                <w:w w:val="105"/>
                <w:sz w:val="18"/>
              </w:rPr>
              <w:t>should</w:t>
            </w:r>
            <w:r>
              <w:rPr>
                <w:spacing w:val="-6"/>
                <w:w w:val="105"/>
                <w:sz w:val="18"/>
              </w:rPr>
              <w:t xml:space="preserve"> </w:t>
            </w:r>
            <w:r>
              <w:rPr>
                <w:w w:val="105"/>
                <w:sz w:val="18"/>
              </w:rPr>
              <w:t>be made under the Open Courts Act, on what grounds and the framing of their</w:t>
            </w:r>
            <w:r>
              <w:rPr>
                <w:spacing w:val="10"/>
                <w:w w:val="105"/>
                <w:sz w:val="18"/>
              </w:rPr>
              <w:t xml:space="preserve"> </w:t>
            </w:r>
            <w:r>
              <w:rPr>
                <w:w w:val="105"/>
                <w:sz w:val="18"/>
              </w:rPr>
              <w:t>scop</w:t>
            </w:r>
            <w:r>
              <w:rPr>
                <w:w w:val="105"/>
                <w:sz w:val="18"/>
              </w:rPr>
              <w:t>e.</w:t>
            </w:r>
          </w:p>
          <w:p w:rsidR="00D04CB6" w:rsidRDefault="00F732FE">
            <w:pPr>
              <w:pStyle w:val="TableParagraph"/>
              <w:numPr>
                <w:ilvl w:val="0"/>
                <w:numId w:val="25"/>
              </w:numPr>
              <w:tabs>
                <w:tab w:val="left" w:pos="392"/>
              </w:tabs>
              <w:spacing w:before="84" w:line="218" w:lineRule="auto"/>
              <w:ind w:right="380" w:hanging="283"/>
              <w:rPr>
                <w:sz w:val="18"/>
              </w:rPr>
            </w:pPr>
            <w:r>
              <w:rPr>
                <w:w w:val="105"/>
                <w:sz w:val="18"/>
              </w:rPr>
              <w:t>Orders, once made, can be referred to the Monitor for consideration by interested parties to</w:t>
            </w:r>
            <w:r>
              <w:rPr>
                <w:spacing w:val="-8"/>
                <w:w w:val="105"/>
                <w:sz w:val="18"/>
              </w:rPr>
              <w:t xml:space="preserve"> </w:t>
            </w:r>
            <w:r>
              <w:rPr>
                <w:w w:val="105"/>
                <w:sz w:val="18"/>
              </w:rPr>
              <w:t>enable</w:t>
            </w:r>
            <w:r>
              <w:rPr>
                <w:spacing w:val="-8"/>
                <w:w w:val="105"/>
                <w:sz w:val="18"/>
              </w:rPr>
              <w:t xml:space="preserve"> </w:t>
            </w:r>
            <w:r>
              <w:rPr>
                <w:w w:val="105"/>
                <w:sz w:val="18"/>
              </w:rPr>
              <w:t>the</w:t>
            </w:r>
            <w:r>
              <w:rPr>
                <w:spacing w:val="-8"/>
                <w:w w:val="105"/>
                <w:sz w:val="18"/>
              </w:rPr>
              <w:t xml:space="preserve"> </w:t>
            </w:r>
            <w:r>
              <w:rPr>
                <w:w w:val="105"/>
                <w:sz w:val="18"/>
              </w:rPr>
              <w:t>independent</w:t>
            </w:r>
            <w:r>
              <w:rPr>
                <w:spacing w:val="-8"/>
                <w:w w:val="105"/>
                <w:sz w:val="18"/>
              </w:rPr>
              <w:t xml:space="preserve"> </w:t>
            </w:r>
            <w:r>
              <w:rPr>
                <w:w w:val="105"/>
                <w:sz w:val="18"/>
              </w:rPr>
              <w:t>consideration</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need,</w:t>
            </w:r>
            <w:r>
              <w:rPr>
                <w:spacing w:val="-8"/>
                <w:w w:val="105"/>
                <w:sz w:val="18"/>
              </w:rPr>
              <w:t xml:space="preserve"> </w:t>
            </w:r>
            <w:r>
              <w:rPr>
                <w:w w:val="105"/>
                <w:sz w:val="18"/>
              </w:rPr>
              <w:t>terms</w:t>
            </w:r>
            <w:r>
              <w:rPr>
                <w:spacing w:val="-8"/>
                <w:w w:val="105"/>
                <w:sz w:val="18"/>
              </w:rPr>
              <w:t xml:space="preserve"> </w:t>
            </w:r>
            <w:r>
              <w:rPr>
                <w:w w:val="105"/>
                <w:sz w:val="18"/>
              </w:rPr>
              <w:t>and</w:t>
            </w:r>
            <w:r>
              <w:rPr>
                <w:spacing w:val="-8"/>
                <w:w w:val="105"/>
                <w:sz w:val="18"/>
              </w:rPr>
              <w:t xml:space="preserve"> </w:t>
            </w:r>
            <w:r>
              <w:rPr>
                <w:w w:val="105"/>
                <w:sz w:val="18"/>
              </w:rPr>
              <w:t>duration</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order</w:t>
            </w:r>
            <w:r>
              <w:rPr>
                <w:spacing w:val="-8"/>
                <w:w w:val="105"/>
                <w:sz w:val="18"/>
              </w:rPr>
              <w:t xml:space="preserve"> </w:t>
            </w:r>
            <w:r>
              <w:rPr>
                <w:w w:val="105"/>
                <w:sz w:val="18"/>
              </w:rPr>
              <w:t>while</w:t>
            </w:r>
          </w:p>
          <w:p w:rsidR="00D04CB6" w:rsidRDefault="00F732FE">
            <w:pPr>
              <w:pStyle w:val="TableParagraph"/>
              <w:spacing w:line="218" w:lineRule="auto"/>
              <w:ind w:left="391" w:right="138"/>
              <w:rPr>
                <w:sz w:val="18"/>
              </w:rPr>
            </w:pPr>
            <w:r>
              <w:rPr>
                <w:w w:val="105"/>
                <w:sz w:val="18"/>
              </w:rPr>
              <w:t>maintaining the security of the underlying information. The Monitor’s decision whether or not to pursue the review of an order is final.</w:t>
            </w:r>
          </w:p>
          <w:p w:rsidR="00D04CB6" w:rsidRDefault="00F732FE">
            <w:pPr>
              <w:pStyle w:val="TableParagraph"/>
              <w:numPr>
                <w:ilvl w:val="0"/>
                <w:numId w:val="25"/>
              </w:numPr>
              <w:tabs>
                <w:tab w:val="left" w:pos="392"/>
              </w:tabs>
              <w:spacing w:before="85" w:line="218" w:lineRule="auto"/>
              <w:ind w:right="376" w:hanging="283"/>
              <w:rPr>
                <w:sz w:val="18"/>
              </w:rPr>
            </w:pPr>
            <w:r>
              <w:rPr>
                <w:sz w:val="18"/>
              </w:rPr>
              <w:t>If it is considered necessary in the public interest to intervene, the Monitor should be able to seek</w:t>
            </w:r>
            <w:r>
              <w:rPr>
                <w:spacing w:val="13"/>
                <w:sz w:val="18"/>
              </w:rPr>
              <w:t xml:space="preserve"> </w:t>
            </w:r>
            <w:r>
              <w:rPr>
                <w:sz w:val="18"/>
              </w:rPr>
              <w:t>the</w:t>
            </w:r>
            <w:r>
              <w:rPr>
                <w:spacing w:val="13"/>
                <w:sz w:val="18"/>
              </w:rPr>
              <w:t xml:space="preserve"> </w:t>
            </w:r>
            <w:r>
              <w:rPr>
                <w:sz w:val="18"/>
              </w:rPr>
              <w:t>review</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order</w:t>
            </w:r>
            <w:r>
              <w:rPr>
                <w:spacing w:val="13"/>
                <w:sz w:val="18"/>
              </w:rPr>
              <w:t xml:space="preserve"> </w:t>
            </w:r>
            <w:r>
              <w:rPr>
                <w:sz w:val="18"/>
              </w:rPr>
              <w:t>by</w:t>
            </w:r>
            <w:r>
              <w:rPr>
                <w:spacing w:val="13"/>
                <w:sz w:val="18"/>
              </w:rPr>
              <w:t xml:space="preserve"> </w:t>
            </w:r>
            <w:r>
              <w:rPr>
                <w:sz w:val="18"/>
              </w:rPr>
              <w:t>the</w:t>
            </w:r>
            <w:r>
              <w:rPr>
                <w:spacing w:val="13"/>
                <w:sz w:val="18"/>
              </w:rPr>
              <w:t xml:space="preserve"> </w:t>
            </w:r>
            <w:r>
              <w:rPr>
                <w:sz w:val="18"/>
              </w:rPr>
              <w:t>judge</w:t>
            </w:r>
            <w:r>
              <w:rPr>
                <w:spacing w:val="13"/>
                <w:sz w:val="18"/>
              </w:rPr>
              <w:t xml:space="preserve"> </w:t>
            </w:r>
            <w:r>
              <w:rPr>
                <w:sz w:val="18"/>
              </w:rPr>
              <w:t>or</w:t>
            </w:r>
            <w:r>
              <w:rPr>
                <w:spacing w:val="13"/>
                <w:sz w:val="18"/>
              </w:rPr>
              <w:t xml:space="preserve"> </w:t>
            </w:r>
            <w:r>
              <w:rPr>
                <w:sz w:val="18"/>
              </w:rPr>
              <w:t>prosecute</w:t>
            </w:r>
            <w:r>
              <w:rPr>
                <w:spacing w:val="13"/>
                <w:sz w:val="18"/>
              </w:rPr>
              <w:t xml:space="preserve"> </w:t>
            </w:r>
            <w:r>
              <w:rPr>
                <w:sz w:val="18"/>
              </w:rPr>
              <w:t>an</w:t>
            </w:r>
            <w:r>
              <w:rPr>
                <w:spacing w:val="13"/>
                <w:sz w:val="18"/>
              </w:rPr>
              <w:t xml:space="preserve"> </w:t>
            </w:r>
            <w:r>
              <w:rPr>
                <w:sz w:val="18"/>
              </w:rPr>
              <w:t>appeal.</w:t>
            </w:r>
          </w:p>
          <w:p w:rsidR="00D04CB6" w:rsidRDefault="00F732FE">
            <w:pPr>
              <w:pStyle w:val="TableParagraph"/>
              <w:numPr>
                <w:ilvl w:val="0"/>
                <w:numId w:val="25"/>
              </w:numPr>
              <w:tabs>
                <w:tab w:val="left" w:pos="392"/>
              </w:tabs>
              <w:spacing w:before="84" w:line="218" w:lineRule="auto"/>
              <w:ind w:right="536" w:hanging="283"/>
              <w:rPr>
                <w:sz w:val="18"/>
              </w:rPr>
            </w:pPr>
            <w:r>
              <w:rPr>
                <w:w w:val="105"/>
                <w:sz w:val="18"/>
              </w:rPr>
              <w:t>The</w:t>
            </w:r>
            <w:r>
              <w:rPr>
                <w:spacing w:val="-5"/>
                <w:w w:val="105"/>
                <w:sz w:val="18"/>
              </w:rPr>
              <w:t xml:space="preserve"> </w:t>
            </w:r>
            <w:r>
              <w:rPr>
                <w:w w:val="105"/>
                <w:sz w:val="18"/>
              </w:rPr>
              <w:t>Monitor</w:t>
            </w:r>
            <w:r>
              <w:rPr>
                <w:spacing w:val="-5"/>
                <w:w w:val="105"/>
                <w:sz w:val="18"/>
              </w:rPr>
              <w:t xml:space="preserve"> </w:t>
            </w:r>
            <w:r>
              <w:rPr>
                <w:w w:val="105"/>
                <w:sz w:val="18"/>
              </w:rPr>
              <w:t>would</w:t>
            </w:r>
            <w:r>
              <w:rPr>
                <w:spacing w:val="-5"/>
                <w:w w:val="105"/>
                <w:sz w:val="18"/>
              </w:rPr>
              <w:t xml:space="preserve"> </w:t>
            </w:r>
            <w:r>
              <w:rPr>
                <w:w w:val="105"/>
                <w:sz w:val="18"/>
              </w:rPr>
              <w:t>report</w:t>
            </w:r>
            <w:r>
              <w:rPr>
                <w:spacing w:val="-5"/>
                <w:w w:val="105"/>
                <w:sz w:val="18"/>
              </w:rPr>
              <w:t xml:space="preserve"> </w:t>
            </w:r>
            <w:r>
              <w:rPr>
                <w:w w:val="105"/>
                <w:sz w:val="18"/>
              </w:rPr>
              <w:t>annually</w:t>
            </w:r>
            <w:r>
              <w:rPr>
                <w:spacing w:val="-5"/>
                <w:w w:val="105"/>
                <w:sz w:val="18"/>
              </w:rPr>
              <w:t xml:space="preserve"> </w:t>
            </w:r>
            <w:r>
              <w:rPr>
                <w:w w:val="105"/>
                <w:sz w:val="18"/>
              </w:rPr>
              <w:t>to</w:t>
            </w:r>
            <w:r>
              <w:rPr>
                <w:spacing w:val="-5"/>
                <w:w w:val="105"/>
                <w:sz w:val="18"/>
              </w:rPr>
              <w:t xml:space="preserve"> </w:t>
            </w:r>
            <w:r>
              <w:rPr>
                <w:w w:val="105"/>
                <w:sz w:val="18"/>
              </w:rPr>
              <w:t>the</w:t>
            </w:r>
            <w:r>
              <w:rPr>
                <w:spacing w:val="-5"/>
                <w:w w:val="105"/>
                <w:sz w:val="18"/>
              </w:rPr>
              <w:t xml:space="preserve"> </w:t>
            </w:r>
            <w:r>
              <w:rPr>
                <w:w w:val="105"/>
                <w:sz w:val="18"/>
              </w:rPr>
              <w:t>Attorney</w:t>
            </w:r>
            <w:r>
              <w:rPr>
                <w:spacing w:val="-5"/>
                <w:w w:val="105"/>
                <w:sz w:val="18"/>
              </w:rPr>
              <w:t xml:space="preserve"> </w:t>
            </w:r>
            <w:r>
              <w:rPr>
                <w:w w:val="105"/>
                <w:sz w:val="18"/>
              </w:rPr>
              <w:t>General</w:t>
            </w:r>
            <w:r>
              <w:rPr>
                <w:spacing w:val="-5"/>
                <w:w w:val="105"/>
                <w:sz w:val="18"/>
              </w:rPr>
              <w:t xml:space="preserve"> </w:t>
            </w:r>
            <w:r>
              <w:rPr>
                <w:w w:val="105"/>
                <w:sz w:val="18"/>
              </w:rPr>
              <w:t>on</w:t>
            </w:r>
            <w:r>
              <w:rPr>
                <w:spacing w:val="-5"/>
                <w:w w:val="105"/>
                <w:sz w:val="18"/>
              </w:rPr>
              <w:t xml:space="preserve"> </w:t>
            </w:r>
            <w:r>
              <w:rPr>
                <w:w w:val="105"/>
                <w:sz w:val="18"/>
              </w:rPr>
              <w:t>the</w:t>
            </w:r>
            <w:r>
              <w:rPr>
                <w:spacing w:val="-5"/>
                <w:w w:val="105"/>
                <w:sz w:val="18"/>
              </w:rPr>
              <w:t xml:space="preserve"> </w:t>
            </w:r>
            <w:r>
              <w:rPr>
                <w:w w:val="105"/>
                <w:sz w:val="18"/>
              </w:rPr>
              <w:t>operation</w:t>
            </w:r>
            <w:r>
              <w:rPr>
                <w:spacing w:val="-5"/>
                <w:w w:val="105"/>
                <w:sz w:val="18"/>
              </w:rPr>
              <w:t xml:space="preserve"> </w:t>
            </w:r>
            <w:r>
              <w:rPr>
                <w:w w:val="105"/>
                <w:sz w:val="18"/>
              </w:rPr>
              <w:t>of</w:t>
            </w:r>
            <w:r>
              <w:rPr>
                <w:spacing w:val="-5"/>
                <w:w w:val="105"/>
                <w:sz w:val="18"/>
              </w:rPr>
              <w:t xml:space="preserve"> </w:t>
            </w:r>
            <w:r>
              <w:rPr>
                <w:w w:val="105"/>
                <w:sz w:val="18"/>
              </w:rPr>
              <w:t>the</w:t>
            </w:r>
            <w:r>
              <w:rPr>
                <w:spacing w:val="-5"/>
                <w:w w:val="105"/>
                <w:sz w:val="18"/>
              </w:rPr>
              <w:t xml:space="preserve"> </w:t>
            </w:r>
            <w:r>
              <w:rPr>
                <w:w w:val="105"/>
                <w:sz w:val="18"/>
              </w:rPr>
              <w:t>Open Courts</w:t>
            </w:r>
            <w:r>
              <w:rPr>
                <w:spacing w:val="17"/>
                <w:w w:val="105"/>
                <w:sz w:val="18"/>
              </w:rPr>
              <w:t xml:space="preserve"> </w:t>
            </w:r>
            <w:r>
              <w:rPr>
                <w:w w:val="105"/>
                <w:sz w:val="18"/>
              </w:rPr>
              <w:t>Act.</w:t>
            </w:r>
          </w:p>
        </w:tc>
      </w:tr>
    </w:tbl>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10"/>
        <w:rPr>
          <w:b/>
          <w:sz w:val="28"/>
        </w:rPr>
      </w:pPr>
    </w:p>
    <w:p w:rsidR="00D04CB6" w:rsidRDefault="00F732FE">
      <w:pPr>
        <w:spacing w:before="96"/>
        <w:ind w:right="593"/>
        <w:jc w:val="right"/>
        <w:rPr>
          <w:b/>
          <w:sz w:val="24"/>
        </w:rPr>
      </w:pPr>
      <w:r>
        <w:rPr>
          <w:b/>
          <w:color w:val="EA5B50"/>
          <w:w w:val="105"/>
          <w:sz w:val="24"/>
        </w:rPr>
        <w:t>201</w:t>
      </w:r>
    </w:p>
    <w:p w:rsidR="00D04CB6" w:rsidRDefault="00D04CB6">
      <w:pPr>
        <w:jc w:val="right"/>
        <w:rPr>
          <w:sz w:val="24"/>
        </w:rPr>
        <w:sectPr w:rsidR="00D04CB6">
          <w:headerReference w:type="default" r:id="rId129"/>
          <w:pgSz w:w="11910" w:h="16840"/>
          <w:pgMar w:top="720" w:right="0" w:bottom="280" w:left="1480" w:header="0" w:footer="0" w:gutter="0"/>
          <w:cols w:space="720"/>
        </w:sectPr>
      </w:pPr>
    </w:p>
    <w:p w:rsidR="00D04CB6" w:rsidRDefault="00F732FE">
      <w:pPr>
        <w:pStyle w:val="BodyText"/>
        <w:rPr>
          <w:b/>
          <w:sz w:val="20"/>
        </w:rPr>
      </w:pPr>
      <w:r>
        <w:pict>
          <v:line id="_x0000_s1093" style="position:absolute;z-index:11872;mso-position-horizontal-relative:page;mso-position-vertical-relative:page" from="763.95pt,28.35pt" to="763.95pt,54.15pt" strokecolor="#ea5b50" strokeweight=".46672mm">
            <w10:wrap anchorx="page" anchory="page"/>
          </v:line>
        </w:pict>
      </w:r>
      <w:r>
        <w:pict>
          <v:shape id="_x0000_s1092" type="#_x0000_t202" style="position:absolute;margin-left:798.05pt;margin-top:27.35pt;width:17.55pt;height:113.9pt;z-index:11896;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91" type="#_x0000_t202" style="position:absolute;margin-left:24.35pt;margin-top:35pt;width:16.25pt;height:21.9pt;z-index:11944;mso-position-horizontal-relative:page;mso-position-vertic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2"/>
                      <w:w w:val="109"/>
                      <w:sz w:val="24"/>
                    </w:rPr>
                    <w:t>02</w:t>
                  </w:r>
                </w:p>
              </w:txbxContent>
            </v:textbox>
            <w10:wrap anchorx="page" anchory="page"/>
          </v:shape>
        </w:pic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spacing w:before="7"/>
        <w:rPr>
          <w:b/>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1417"/>
        <w:gridCol w:w="2268"/>
        <w:gridCol w:w="2268"/>
        <w:gridCol w:w="2268"/>
        <w:gridCol w:w="2268"/>
        <w:gridCol w:w="2268"/>
      </w:tblGrid>
      <w:tr w:rsidR="00D04CB6">
        <w:trPr>
          <w:trHeight w:val="480"/>
        </w:trPr>
        <w:tc>
          <w:tcPr>
            <w:tcW w:w="1417" w:type="dxa"/>
            <w:tcBorders>
              <w:bottom w:val="single" w:sz="8" w:space="0" w:color="EA5B50"/>
            </w:tcBorders>
            <w:shd w:val="clear" w:color="auto" w:fill="FDEBE4"/>
          </w:tcPr>
          <w:p w:rsidR="00D04CB6" w:rsidRDefault="00D04CB6">
            <w:pPr>
              <w:pStyle w:val="TableParagraph"/>
              <w:rPr>
                <w:rFonts w:ascii="Times New Roman"/>
                <w:sz w:val="16"/>
              </w:rPr>
            </w:pPr>
          </w:p>
        </w:tc>
        <w:tc>
          <w:tcPr>
            <w:tcW w:w="2268" w:type="dxa"/>
            <w:tcBorders>
              <w:bottom w:val="single" w:sz="8" w:space="0" w:color="EA5B50"/>
            </w:tcBorders>
            <w:shd w:val="clear" w:color="auto" w:fill="FDEBE4"/>
          </w:tcPr>
          <w:p w:rsidR="00D04CB6" w:rsidRDefault="00F732FE">
            <w:pPr>
              <w:pStyle w:val="TableParagraph"/>
              <w:spacing w:before="63" w:line="218" w:lineRule="auto"/>
              <w:ind w:left="80" w:right="16"/>
              <w:rPr>
                <w:b/>
                <w:sz w:val="18"/>
              </w:rPr>
            </w:pPr>
            <w:r>
              <w:rPr>
                <w:b/>
                <w:w w:val="115"/>
                <w:sz w:val="18"/>
              </w:rPr>
              <w:t>Supreme Court of Victoria</w:t>
            </w:r>
          </w:p>
        </w:tc>
        <w:tc>
          <w:tcPr>
            <w:tcW w:w="2268" w:type="dxa"/>
            <w:tcBorders>
              <w:bottom w:val="single" w:sz="8" w:space="0" w:color="EA5B50"/>
            </w:tcBorders>
            <w:shd w:val="clear" w:color="auto" w:fill="FDEBE4"/>
          </w:tcPr>
          <w:p w:rsidR="00D04CB6" w:rsidRDefault="00F732FE">
            <w:pPr>
              <w:pStyle w:val="TableParagraph"/>
              <w:spacing w:before="143"/>
              <w:ind w:left="79"/>
              <w:rPr>
                <w:b/>
                <w:sz w:val="18"/>
              </w:rPr>
            </w:pPr>
            <w:r>
              <w:rPr>
                <w:b/>
                <w:w w:val="115"/>
                <w:sz w:val="18"/>
              </w:rPr>
              <w:t>County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Magistrates’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Children’s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Coroners Court of Victoria</w:t>
            </w:r>
          </w:p>
        </w:tc>
      </w:tr>
      <w:tr w:rsidR="00D04CB6">
        <w:trPr>
          <w:trHeight w:val="1080"/>
        </w:trPr>
        <w:tc>
          <w:tcPr>
            <w:tcW w:w="1417" w:type="dxa"/>
            <w:tcBorders>
              <w:top w:val="single" w:sz="8" w:space="0" w:color="EA5B50"/>
              <w:left w:val="single" w:sz="6" w:space="0" w:color="EA5B50"/>
            </w:tcBorders>
          </w:tcPr>
          <w:p w:rsidR="00D04CB6" w:rsidRDefault="00F732FE">
            <w:pPr>
              <w:pStyle w:val="TableParagraph"/>
              <w:spacing w:before="63" w:line="218" w:lineRule="auto"/>
              <w:ind w:left="77" w:right="606"/>
              <w:rPr>
                <w:b/>
                <w:sz w:val="18"/>
              </w:rPr>
            </w:pPr>
            <w:r>
              <w:rPr>
                <w:b/>
                <w:w w:val="115"/>
                <w:sz w:val="18"/>
              </w:rPr>
              <w:t>Court of Record</w:t>
            </w:r>
          </w:p>
        </w:tc>
        <w:tc>
          <w:tcPr>
            <w:tcW w:w="2268" w:type="dxa"/>
            <w:tcBorders>
              <w:top w:val="single" w:sz="8" w:space="0" w:color="EA5B50"/>
            </w:tcBorders>
          </w:tcPr>
          <w:p w:rsidR="00D04CB6" w:rsidRDefault="00F732FE">
            <w:pPr>
              <w:pStyle w:val="TableParagraph"/>
              <w:spacing w:before="63" w:line="218" w:lineRule="auto"/>
              <w:ind w:left="79" w:right="16" w:firstLine="49"/>
              <w:rPr>
                <w:sz w:val="18"/>
              </w:rPr>
            </w:pPr>
            <w:r>
              <w:rPr>
                <w:w w:val="105"/>
                <w:sz w:val="18"/>
              </w:rPr>
              <w:t>Superior Court of Record with unlimited jurisdiction -</w:t>
            </w:r>
          </w:p>
          <w:p w:rsidR="00D04CB6" w:rsidRDefault="00F732FE">
            <w:pPr>
              <w:pStyle w:val="TableParagraph"/>
              <w:spacing w:before="85" w:line="218" w:lineRule="auto"/>
              <w:ind w:left="79" w:right="116"/>
              <w:rPr>
                <w:sz w:val="18"/>
              </w:rPr>
            </w:pPr>
            <w:r>
              <w:rPr>
                <w:i/>
                <w:w w:val="105"/>
                <w:sz w:val="18"/>
              </w:rPr>
              <w:t xml:space="preserve">Constitution Act 1975 </w:t>
            </w:r>
            <w:r>
              <w:rPr>
                <w:w w:val="105"/>
                <w:sz w:val="18"/>
              </w:rPr>
              <w:t>(Vic) s 85</w:t>
            </w:r>
          </w:p>
        </w:tc>
        <w:tc>
          <w:tcPr>
            <w:tcW w:w="2268" w:type="dxa"/>
            <w:tcBorders>
              <w:top w:val="single" w:sz="8" w:space="0" w:color="EA5B50"/>
            </w:tcBorders>
          </w:tcPr>
          <w:p w:rsidR="00D04CB6" w:rsidRDefault="00F732FE">
            <w:pPr>
              <w:pStyle w:val="TableParagraph"/>
              <w:spacing w:before="63" w:line="218" w:lineRule="auto"/>
              <w:ind w:left="79" w:right="155"/>
              <w:rPr>
                <w:sz w:val="18"/>
              </w:rPr>
            </w:pPr>
            <w:r>
              <w:rPr>
                <w:w w:val="105"/>
                <w:sz w:val="18"/>
              </w:rPr>
              <w:t>Court of record—</w:t>
            </w:r>
            <w:r>
              <w:rPr>
                <w:i/>
                <w:w w:val="105"/>
                <w:sz w:val="18"/>
              </w:rPr>
              <w:t xml:space="preserve">County Court Act 1958 </w:t>
            </w:r>
            <w:r>
              <w:rPr>
                <w:w w:val="105"/>
                <w:sz w:val="18"/>
              </w:rPr>
              <w:t>(Vic) s 35(2)</w:t>
            </w:r>
          </w:p>
        </w:tc>
        <w:tc>
          <w:tcPr>
            <w:tcW w:w="2268" w:type="dxa"/>
            <w:tcBorders>
              <w:top w:val="single" w:sz="8" w:space="0" w:color="EA5B50"/>
            </w:tcBorders>
          </w:tcPr>
          <w:p w:rsidR="00D04CB6" w:rsidRDefault="00F732FE">
            <w:pPr>
              <w:pStyle w:val="TableParagraph"/>
              <w:spacing w:before="63" w:line="218" w:lineRule="auto"/>
              <w:ind w:left="79" w:right="116"/>
              <w:rPr>
                <w:sz w:val="18"/>
              </w:rPr>
            </w:pPr>
            <w:r>
              <w:rPr>
                <w:i/>
                <w:w w:val="105"/>
                <w:sz w:val="18"/>
              </w:rPr>
              <w:t xml:space="preserve">Magistrates’ Court Act 1989 </w:t>
            </w:r>
            <w:r>
              <w:rPr>
                <w:w w:val="105"/>
                <w:sz w:val="18"/>
              </w:rPr>
              <w:t>(Vic) is silent on whether the Magistrates’ Court is a Court of Record.</w:t>
            </w:r>
          </w:p>
        </w:tc>
        <w:tc>
          <w:tcPr>
            <w:tcW w:w="2268" w:type="dxa"/>
            <w:tcBorders>
              <w:top w:val="single" w:sz="8" w:space="0" w:color="EA5B50"/>
            </w:tcBorders>
          </w:tcPr>
          <w:p w:rsidR="00D04CB6" w:rsidRDefault="00F732FE">
            <w:pPr>
              <w:pStyle w:val="TableParagraph"/>
              <w:spacing w:before="63" w:line="218" w:lineRule="auto"/>
              <w:ind w:left="79" w:right="346"/>
              <w:rPr>
                <w:sz w:val="18"/>
              </w:rPr>
            </w:pPr>
            <w:r>
              <w:rPr>
                <w:i/>
                <w:w w:val="105"/>
                <w:sz w:val="18"/>
              </w:rPr>
              <w:t xml:space="preserve">Children, Youth and Families Act 2005 </w:t>
            </w:r>
            <w:r>
              <w:rPr>
                <w:w w:val="105"/>
                <w:sz w:val="18"/>
              </w:rPr>
              <w:t>(Vic) is silent on whether the</w:t>
            </w:r>
          </w:p>
          <w:p w:rsidR="00D04CB6" w:rsidRDefault="00F732FE">
            <w:pPr>
              <w:pStyle w:val="TableParagraph"/>
              <w:spacing w:line="218" w:lineRule="auto"/>
              <w:ind w:left="79" w:right="155"/>
              <w:rPr>
                <w:sz w:val="10"/>
              </w:rPr>
            </w:pPr>
            <w:r>
              <w:rPr>
                <w:w w:val="105"/>
                <w:sz w:val="18"/>
              </w:rPr>
              <w:t>Children’s Court is a Court of Record.</w:t>
            </w:r>
            <w:r>
              <w:rPr>
                <w:w w:val="105"/>
                <w:position w:val="6"/>
                <w:sz w:val="10"/>
              </w:rPr>
              <w:t>1</w:t>
            </w:r>
          </w:p>
        </w:tc>
        <w:tc>
          <w:tcPr>
            <w:tcW w:w="2268" w:type="dxa"/>
            <w:tcBorders>
              <w:top w:val="single" w:sz="8" w:space="0" w:color="EA5B50"/>
            </w:tcBorders>
          </w:tcPr>
          <w:p w:rsidR="00D04CB6" w:rsidRDefault="00F732FE">
            <w:pPr>
              <w:pStyle w:val="TableParagraph"/>
              <w:spacing w:before="63" w:line="218" w:lineRule="auto"/>
              <w:ind w:left="80" w:right="161"/>
              <w:rPr>
                <w:sz w:val="10"/>
              </w:rPr>
            </w:pPr>
            <w:r>
              <w:rPr>
                <w:i/>
                <w:w w:val="105"/>
                <w:sz w:val="18"/>
              </w:rPr>
              <w:t xml:space="preserve">Coroners  Act  2008  </w:t>
            </w:r>
            <w:r>
              <w:rPr>
                <w:w w:val="105"/>
                <w:sz w:val="18"/>
              </w:rPr>
              <w:t>(Vic) is silent on whether the Coroners Court is a Court of Record.</w:t>
            </w:r>
            <w:r>
              <w:rPr>
                <w:w w:val="105"/>
                <w:position w:val="6"/>
                <w:sz w:val="10"/>
              </w:rPr>
              <w:t>2</w:t>
            </w:r>
          </w:p>
        </w:tc>
      </w:tr>
      <w:tr w:rsidR="00D04CB6">
        <w:trPr>
          <w:trHeight w:val="1380"/>
        </w:trPr>
        <w:tc>
          <w:tcPr>
            <w:tcW w:w="1417" w:type="dxa"/>
            <w:tcBorders>
              <w:left w:val="single" w:sz="6" w:space="0" w:color="EA5B50"/>
            </w:tcBorders>
          </w:tcPr>
          <w:p w:rsidR="00D04CB6" w:rsidRDefault="00F732FE">
            <w:pPr>
              <w:pStyle w:val="TableParagraph"/>
              <w:spacing w:before="63" w:line="218" w:lineRule="auto"/>
              <w:ind w:left="77" w:right="250"/>
              <w:rPr>
                <w:b/>
                <w:sz w:val="18"/>
              </w:rPr>
            </w:pPr>
            <w:r>
              <w:rPr>
                <w:b/>
                <w:w w:val="110"/>
                <w:sz w:val="18"/>
              </w:rPr>
              <w:t>Inherent jurisdiction to punish criminal contempt</w:t>
            </w:r>
          </w:p>
        </w:tc>
        <w:tc>
          <w:tcPr>
            <w:tcW w:w="2268" w:type="dxa"/>
          </w:tcPr>
          <w:p w:rsidR="00D04CB6" w:rsidRDefault="00F732FE">
            <w:pPr>
              <w:pStyle w:val="TableParagraph"/>
              <w:spacing w:before="63" w:line="218" w:lineRule="auto"/>
              <w:ind w:left="79" w:right="16"/>
              <w:rPr>
                <w:sz w:val="10"/>
              </w:rPr>
            </w:pPr>
            <w:r>
              <w:rPr>
                <w:w w:val="105"/>
                <w:sz w:val="18"/>
              </w:rPr>
              <w:t>Unlimited inherent jurisdiction—can punish contempts of court wherever they occur.</w:t>
            </w:r>
            <w:r>
              <w:rPr>
                <w:w w:val="105"/>
                <w:position w:val="6"/>
                <w:sz w:val="10"/>
              </w:rPr>
              <w:t>3</w:t>
            </w:r>
          </w:p>
          <w:p w:rsidR="00D04CB6" w:rsidRDefault="00F732FE">
            <w:pPr>
              <w:pStyle w:val="TableParagraph"/>
              <w:spacing w:before="84" w:line="218" w:lineRule="auto"/>
              <w:ind w:left="80" w:right="115"/>
              <w:rPr>
                <w:sz w:val="18"/>
              </w:rPr>
            </w:pPr>
            <w:r>
              <w:rPr>
                <w:i/>
                <w:w w:val="105"/>
                <w:sz w:val="18"/>
              </w:rPr>
              <w:t xml:space="preserve">Constitution Act 1975 </w:t>
            </w:r>
            <w:r>
              <w:rPr>
                <w:w w:val="105"/>
                <w:sz w:val="18"/>
              </w:rPr>
              <w:t>(Vic) s 85</w:t>
            </w:r>
          </w:p>
        </w:tc>
        <w:tc>
          <w:tcPr>
            <w:tcW w:w="2268" w:type="dxa"/>
          </w:tcPr>
          <w:p w:rsidR="00D04CB6" w:rsidRDefault="00F732FE">
            <w:pPr>
              <w:pStyle w:val="TableParagraph"/>
              <w:spacing w:before="63" w:line="218" w:lineRule="auto"/>
              <w:ind w:left="79" w:right="188"/>
              <w:jc w:val="both"/>
              <w:rPr>
                <w:sz w:val="10"/>
              </w:rPr>
            </w:pPr>
            <w:r>
              <w:rPr>
                <w:w w:val="105"/>
                <w:sz w:val="18"/>
              </w:rPr>
              <w:t>No</w:t>
            </w:r>
            <w:r>
              <w:rPr>
                <w:spacing w:val="-16"/>
                <w:w w:val="105"/>
                <w:sz w:val="18"/>
              </w:rPr>
              <w:t xml:space="preserve"> </w:t>
            </w:r>
            <w:r>
              <w:rPr>
                <w:w w:val="105"/>
                <w:sz w:val="18"/>
              </w:rPr>
              <w:t>inherent</w:t>
            </w:r>
            <w:r>
              <w:rPr>
                <w:spacing w:val="-16"/>
                <w:w w:val="105"/>
                <w:sz w:val="18"/>
              </w:rPr>
              <w:t xml:space="preserve"> </w:t>
            </w:r>
            <w:r>
              <w:rPr>
                <w:w w:val="105"/>
                <w:sz w:val="18"/>
              </w:rPr>
              <w:t>jurisdiction</w:t>
            </w:r>
            <w:r>
              <w:rPr>
                <w:spacing w:val="-16"/>
                <w:w w:val="105"/>
                <w:sz w:val="18"/>
              </w:rPr>
              <w:t xml:space="preserve"> </w:t>
            </w:r>
            <w:r>
              <w:rPr>
                <w:w w:val="105"/>
                <w:sz w:val="18"/>
              </w:rPr>
              <w:t>to punish for</w:t>
            </w:r>
            <w:r>
              <w:rPr>
                <w:spacing w:val="-24"/>
                <w:w w:val="105"/>
                <w:sz w:val="18"/>
              </w:rPr>
              <w:t xml:space="preserve"> </w:t>
            </w:r>
            <w:r>
              <w:rPr>
                <w:w w:val="105"/>
                <w:sz w:val="18"/>
              </w:rPr>
              <w:t>contempt.</w:t>
            </w:r>
            <w:r>
              <w:rPr>
                <w:w w:val="105"/>
                <w:position w:val="6"/>
                <w:sz w:val="10"/>
              </w:rPr>
              <w:t>4</w:t>
            </w:r>
          </w:p>
          <w:p w:rsidR="00D04CB6" w:rsidRDefault="00F732FE">
            <w:pPr>
              <w:pStyle w:val="TableParagraph"/>
              <w:spacing w:before="84" w:line="218" w:lineRule="auto"/>
              <w:ind w:left="80" w:right="131"/>
              <w:jc w:val="both"/>
              <w:rPr>
                <w:sz w:val="18"/>
              </w:rPr>
            </w:pPr>
            <w:r>
              <w:rPr>
                <w:spacing w:val="1"/>
                <w:w w:val="105"/>
                <w:sz w:val="18"/>
              </w:rPr>
              <w:t xml:space="preserve">As </w:t>
            </w:r>
            <w:r>
              <w:rPr>
                <w:w w:val="105"/>
                <w:sz w:val="18"/>
              </w:rPr>
              <w:t>a Court of Record, may have</w:t>
            </w:r>
            <w:r>
              <w:rPr>
                <w:spacing w:val="-18"/>
                <w:w w:val="105"/>
                <w:sz w:val="18"/>
              </w:rPr>
              <w:t xml:space="preserve"> </w:t>
            </w:r>
            <w:r>
              <w:rPr>
                <w:w w:val="105"/>
                <w:sz w:val="18"/>
              </w:rPr>
              <w:t>implied</w:t>
            </w:r>
            <w:r>
              <w:rPr>
                <w:spacing w:val="-18"/>
                <w:w w:val="105"/>
                <w:sz w:val="18"/>
              </w:rPr>
              <w:t xml:space="preserve"> </w:t>
            </w:r>
            <w:r>
              <w:rPr>
                <w:w w:val="105"/>
                <w:sz w:val="18"/>
              </w:rPr>
              <w:t>jurisdiction</w:t>
            </w:r>
            <w:r>
              <w:rPr>
                <w:spacing w:val="-18"/>
                <w:w w:val="105"/>
                <w:sz w:val="18"/>
              </w:rPr>
              <w:t xml:space="preserve"> </w:t>
            </w:r>
            <w:r>
              <w:rPr>
                <w:w w:val="105"/>
                <w:sz w:val="18"/>
              </w:rPr>
              <w:t>to punish for contempt in</w:t>
            </w:r>
            <w:r>
              <w:rPr>
                <w:spacing w:val="-28"/>
                <w:w w:val="105"/>
                <w:sz w:val="18"/>
              </w:rPr>
              <w:t xml:space="preserve"> </w:t>
            </w:r>
            <w:r>
              <w:rPr>
                <w:w w:val="105"/>
                <w:sz w:val="18"/>
              </w:rPr>
              <w:t>the face of the</w:t>
            </w:r>
            <w:r>
              <w:rPr>
                <w:spacing w:val="-12"/>
                <w:w w:val="105"/>
                <w:sz w:val="18"/>
              </w:rPr>
              <w:t xml:space="preserve"> </w:t>
            </w:r>
            <w:r>
              <w:rPr>
                <w:w w:val="105"/>
                <w:sz w:val="18"/>
              </w:rPr>
              <w:t>court.</w:t>
            </w:r>
          </w:p>
        </w:tc>
        <w:tc>
          <w:tcPr>
            <w:tcW w:w="2268" w:type="dxa"/>
          </w:tcPr>
          <w:p w:rsidR="00D04CB6" w:rsidRDefault="00F732FE">
            <w:pPr>
              <w:pStyle w:val="TableParagraph"/>
              <w:spacing w:before="63" w:line="218" w:lineRule="auto"/>
              <w:ind w:left="79" w:right="16"/>
              <w:rPr>
                <w:sz w:val="18"/>
              </w:rPr>
            </w:pPr>
            <w:r>
              <w:rPr>
                <w:w w:val="105"/>
                <w:sz w:val="18"/>
              </w:rPr>
              <w:t>No inherent jurisdiction to punish for contempt.</w:t>
            </w:r>
          </w:p>
          <w:p w:rsidR="00D04CB6" w:rsidRDefault="00F732FE">
            <w:pPr>
              <w:pStyle w:val="TableParagraph"/>
              <w:spacing w:before="84" w:line="218" w:lineRule="auto"/>
              <w:ind w:left="79" w:right="116"/>
              <w:rPr>
                <w:sz w:val="10"/>
              </w:rPr>
            </w:pPr>
            <w:r>
              <w:rPr>
                <w:sz w:val="18"/>
              </w:rPr>
              <w:t>May have implied jurisdiction to punish for contempt in the face of the court.</w:t>
            </w:r>
            <w:r>
              <w:rPr>
                <w:position w:val="6"/>
                <w:sz w:val="10"/>
              </w:rPr>
              <w:t>5</w:t>
            </w:r>
          </w:p>
        </w:tc>
        <w:tc>
          <w:tcPr>
            <w:tcW w:w="2268" w:type="dxa"/>
          </w:tcPr>
          <w:p w:rsidR="00D04CB6" w:rsidRDefault="00F732FE">
            <w:pPr>
              <w:pStyle w:val="TableParagraph"/>
              <w:spacing w:before="63" w:line="218" w:lineRule="auto"/>
              <w:ind w:left="80" w:right="16"/>
              <w:rPr>
                <w:sz w:val="18"/>
              </w:rPr>
            </w:pPr>
            <w:r>
              <w:rPr>
                <w:sz w:val="18"/>
              </w:rPr>
              <w:t>No inherent jurisdiction to punish for contempt, may have implied jurisdiction to punish for contempt in</w:t>
            </w:r>
            <w:r>
              <w:rPr>
                <w:sz w:val="18"/>
              </w:rPr>
              <w:t xml:space="preserve"> the face of the  court.</w:t>
            </w:r>
          </w:p>
        </w:tc>
        <w:tc>
          <w:tcPr>
            <w:tcW w:w="2268" w:type="dxa"/>
          </w:tcPr>
          <w:p w:rsidR="00D04CB6" w:rsidRDefault="00F732FE">
            <w:pPr>
              <w:pStyle w:val="TableParagraph"/>
              <w:spacing w:before="63" w:line="218" w:lineRule="auto"/>
              <w:ind w:left="79" w:right="16"/>
              <w:rPr>
                <w:sz w:val="18"/>
              </w:rPr>
            </w:pPr>
            <w:r>
              <w:rPr>
                <w:sz w:val="18"/>
              </w:rPr>
              <w:t>No inherent jurisdiction to punish for contempt, may have implied jurisdiction to punish for contempt in the face of the  court</w:t>
            </w:r>
          </w:p>
        </w:tc>
      </w:tr>
      <w:tr w:rsidR="00D04CB6">
        <w:trPr>
          <w:trHeight w:val="1680"/>
        </w:trPr>
        <w:tc>
          <w:tcPr>
            <w:tcW w:w="1417" w:type="dxa"/>
            <w:tcBorders>
              <w:left w:val="single" w:sz="6" w:space="0" w:color="EA5B50"/>
            </w:tcBorders>
          </w:tcPr>
          <w:p w:rsidR="00D04CB6" w:rsidRDefault="00F732FE">
            <w:pPr>
              <w:pStyle w:val="TableParagraph"/>
              <w:spacing w:before="63" w:line="218" w:lineRule="auto"/>
              <w:ind w:left="77"/>
              <w:rPr>
                <w:b/>
                <w:sz w:val="18"/>
              </w:rPr>
            </w:pPr>
            <w:r>
              <w:rPr>
                <w:b/>
                <w:w w:val="110"/>
                <w:sz w:val="18"/>
              </w:rPr>
              <w:t>Supervisory/ protective jurisdiction</w:t>
            </w:r>
          </w:p>
        </w:tc>
        <w:tc>
          <w:tcPr>
            <w:tcW w:w="2268" w:type="dxa"/>
          </w:tcPr>
          <w:p w:rsidR="00D04CB6" w:rsidRDefault="00F732FE">
            <w:pPr>
              <w:pStyle w:val="TableParagraph"/>
              <w:spacing w:before="63" w:line="218" w:lineRule="auto"/>
              <w:ind w:left="79" w:right="443"/>
              <w:rPr>
                <w:sz w:val="18"/>
              </w:rPr>
            </w:pPr>
            <w:r>
              <w:rPr>
                <w:w w:val="105"/>
                <w:sz w:val="18"/>
              </w:rPr>
              <w:t>As a superior court, the Supreme Court is empowered to deal</w:t>
            </w:r>
          </w:p>
          <w:p w:rsidR="00D04CB6" w:rsidRDefault="00F732FE">
            <w:pPr>
              <w:pStyle w:val="TableParagraph"/>
              <w:spacing w:line="218" w:lineRule="auto"/>
              <w:ind w:left="79" w:right="46"/>
              <w:rPr>
                <w:sz w:val="10"/>
              </w:rPr>
            </w:pPr>
            <w:r>
              <w:rPr>
                <w:w w:val="105"/>
                <w:sz w:val="18"/>
              </w:rPr>
              <w:t>summarily with contempts of inferior courts—to protect the rights of litigants and to ensure that justice is done.</w:t>
            </w:r>
            <w:r>
              <w:rPr>
                <w:w w:val="105"/>
                <w:position w:val="6"/>
                <w:sz w:val="10"/>
              </w:rPr>
              <w:t>6</w:t>
            </w:r>
          </w:p>
        </w:tc>
        <w:tc>
          <w:tcPr>
            <w:tcW w:w="2268" w:type="dxa"/>
          </w:tcPr>
          <w:p w:rsidR="00D04CB6" w:rsidRDefault="00D04CB6">
            <w:pPr>
              <w:pStyle w:val="TableParagraph"/>
              <w:rPr>
                <w:rFonts w:ascii="Times New Roman"/>
                <w:sz w:val="16"/>
              </w:rPr>
            </w:pPr>
          </w:p>
        </w:tc>
        <w:tc>
          <w:tcPr>
            <w:tcW w:w="2268" w:type="dxa"/>
          </w:tcPr>
          <w:p w:rsidR="00D04CB6" w:rsidRDefault="00D04CB6">
            <w:pPr>
              <w:pStyle w:val="TableParagraph"/>
              <w:rPr>
                <w:rFonts w:ascii="Times New Roman"/>
                <w:sz w:val="16"/>
              </w:rPr>
            </w:pPr>
          </w:p>
        </w:tc>
        <w:tc>
          <w:tcPr>
            <w:tcW w:w="2268" w:type="dxa"/>
          </w:tcPr>
          <w:p w:rsidR="00D04CB6" w:rsidRDefault="00D04CB6">
            <w:pPr>
              <w:pStyle w:val="TableParagraph"/>
              <w:rPr>
                <w:rFonts w:ascii="Times New Roman"/>
                <w:sz w:val="16"/>
              </w:rPr>
            </w:pPr>
          </w:p>
        </w:tc>
        <w:tc>
          <w:tcPr>
            <w:tcW w:w="2268" w:type="dxa"/>
          </w:tcPr>
          <w:p w:rsidR="00D04CB6" w:rsidRDefault="00D04CB6">
            <w:pPr>
              <w:pStyle w:val="TableParagraph"/>
              <w:rPr>
                <w:rFonts w:ascii="Times New Roman"/>
                <w:sz w:val="16"/>
              </w:rPr>
            </w:pPr>
          </w:p>
        </w:tc>
      </w:tr>
    </w:tbl>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pStyle w:val="BodyText"/>
        <w:spacing w:before="6"/>
        <w:rPr>
          <w:b/>
          <w:sz w:val="10"/>
        </w:rPr>
      </w:pPr>
      <w:r>
        <w:pict>
          <v:line id="_x0000_s1090" style="position:absolute;z-index:11848;mso-wrap-distance-left:0;mso-wrap-distance-right:0;mso-position-horizontal-relative:page" from="28.35pt,8.85pt" to="510.25pt,8.85pt" strokecolor="#f8cabc" strokeweight="1pt">
            <w10:wrap type="topAndBottom" anchorx="page"/>
          </v:line>
        </w:pict>
      </w:r>
    </w:p>
    <w:p w:rsidR="00D04CB6" w:rsidRDefault="00F732FE">
      <w:pPr>
        <w:tabs>
          <w:tab w:val="left" w:pos="920"/>
        </w:tabs>
        <w:spacing w:before="117"/>
        <w:ind w:left="126"/>
        <w:rPr>
          <w:sz w:val="13"/>
        </w:rPr>
      </w:pPr>
      <w:bookmarkStart w:id="324" w:name="OLE_LINK1"/>
      <w:bookmarkEnd w:id="324"/>
      <w:r>
        <w:rPr>
          <w:sz w:val="13"/>
        </w:rPr>
        <w:t>†</w:t>
      </w:r>
      <w:r>
        <w:rPr>
          <w:sz w:val="13"/>
        </w:rPr>
        <w:tab/>
        <w:t>Note</w:t>
      </w:r>
      <w:r>
        <w:rPr>
          <w:spacing w:val="21"/>
          <w:sz w:val="13"/>
        </w:rPr>
        <w:t xml:space="preserve"> </w:t>
      </w:r>
      <w:r>
        <w:rPr>
          <w:sz w:val="13"/>
        </w:rPr>
        <w:t>whilst</w:t>
      </w:r>
      <w:r>
        <w:rPr>
          <w:spacing w:val="21"/>
          <w:sz w:val="13"/>
        </w:rPr>
        <w:t xml:space="preserve"> </w:t>
      </w:r>
      <w:r>
        <w:rPr>
          <w:sz w:val="13"/>
        </w:rPr>
        <w:t>not</w:t>
      </w:r>
      <w:r>
        <w:rPr>
          <w:spacing w:val="21"/>
          <w:sz w:val="13"/>
        </w:rPr>
        <w:t xml:space="preserve"> </w:t>
      </w:r>
      <w:r>
        <w:rPr>
          <w:sz w:val="13"/>
        </w:rPr>
        <w:t>a</w:t>
      </w:r>
      <w:r>
        <w:rPr>
          <w:spacing w:val="21"/>
          <w:sz w:val="13"/>
        </w:rPr>
        <w:t xml:space="preserve"> </w:t>
      </w:r>
      <w:r>
        <w:rPr>
          <w:sz w:val="13"/>
        </w:rPr>
        <w:t>court,</w:t>
      </w:r>
      <w:r>
        <w:rPr>
          <w:spacing w:val="21"/>
          <w:sz w:val="13"/>
        </w:rPr>
        <w:t xml:space="preserve"> </w:t>
      </w:r>
      <w:r>
        <w:rPr>
          <w:sz w:val="13"/>
        </w:rPr>
        <w:t>both</w:t>
      </w:r>
      <w:r>
        <w:rPr>
          <w:spacing w:val="21"/>
          <w:sz w:val="13"/>
        </w:rPr>
        <w:t xml:space="preserve"> </w:t>
      </w:r>
      <w:r>
        <w:rPr>
          <w:sz w:val="13"/>
        </w:rPr>
        <w:t>the</w:t>
      </w:r>
      <w:r>
        <w:rPr>
          <w:spacing w:val="21"/>
          <w:sz w:val="13"/>
        </w:rPr>
        <w:t xml:space="preserve"> </w:t>
      </w:r>
      <w:r>
        <w:rPr>
          <w:sz w:val="13"/>
        </w:rPr>
        <w:t>Victorian</w:t>
      </w:r>
      <w:r>
        <w:rPr>
          <w:spacing w:val="21"/>
          <w:sz w:val="13"/>
        </w:rPr>
        <w:t xml:space="preserve"> </w:t>
      </w:r>
      <w:r>
        <w:rPr>
          <w:sz w:val="13"/>
        </w:rPr>
        <w:t>Civil</w:t>
      </w:r>
      <w:r>
        <w:rPr>
          <w:spacing w:val="21"/>
          <w:sz w:val="13"/>
        </w:rPr>
        <w:t xml:space="preserve"> </w:t>
      </w:r>
      <w:r>
        <w:rPr>
          <w:sz w:val="13"/>
        </w:rPr>
        <w:t>and</w:t>
      </w:r>
      <w:r>
        <w:rPr>
          <w:spacing w:val="21"/>
          <w:sz w:val="13"/>
        </w:rPr>
        <w:t xml:space="preserve"> </w:t>
      </w:r>
      <w:r>
        <w:rPr>
          <w:sz w:val="13"/>
        </w:rPr>
        <w:t>Administrative</w:t>
      </w:r>
      <w:r>
        <w:rPr>
          <w:spacing w:val="21"/>
          <w:sz w:val="13"/>
        </w:rPr>
        <w:t xml:space="preserve"> </w:t>
      </w:r>
      <w:r>
        <w:rPr>
          <w:sz w:val="13"/>
        </w:rPr>
        <w:t>Tribunal</w:t>
      </w:r>
      <w:r>
        <w:rPr>
          <w:spacing w:val="21"/>
          <w:sz w:val="13"/>
        </w:rPr>
        <w:t xml:space="preserve"> </w:t>
      </w:r>
      <w:r>
        <w:rPr>
          <w:sz w:val="13"/>
        </w:rPr>
        <w:t>and</w:t>
      </w:r>
      <w:r>
        <w:rPr>
          <w:spacing w:val="21"/>
          <w:sz w:val="13"/>
        </w:rPr>
        <w:t xml:space="preserve"> </w:t>
      </w:r>
      <w:r>
        <w:rPr>
          <w:sz w:val="13"/>
        </w:rPr>
        <w:t>the</w:t>
      </w:r>
      <w:r>
        <w:rPr>
          <w:spacing w:val="21"/>
          <w:sz w:val="13"/>
        </w:rPr>
        <w:t xml:space="preserve"> </w:t>
      </w:r>
      <w:r>
        <w:rPr>
          <w:sz w:val="13"/>
        </w:rPr>
        <w:t>Victims</w:t>
      </w:r>
      <w:r>
        <w:rPr>
          <w:spacing w:val="21"/>
          <w:sz w:val="13"/>
        </w:rPr>
        <w:t xml:space="preserve"> </w:t>
      </w:r>
      <w:r>
        <w:rPr>
          <w:sz w:val="13"/>
        </w:rPr>
        <w:t>of</w:t>
      </w:r>
      <w:r>
        <w:rPr>
          <w:spacing w:val="21"/>
          <w:sz w:val="13"/>
        </w:rPr>
        <w:t xml:space="preserve"> </w:t>
      </w:r>
      <w:r>
        <w:rPr>
          <w:sz w:val="13"/>
        </w:rPr>
        <w:t>Crime</w:t>
      </w:r>
      <w:r>
        <w:rPr>
          <w:spacing w:val="21"/>
          <w:sz w:val="13"/>
        </w:rPr>
        <w:t xml:space="preserve"> </w:t>
      </w:r>
      <w:r>
        <w:rPr>
          <w:sz w:val="13"/>
        </w:rPr>
        <w:t>Assistance</w:t>
      </w:r>
      <w:r>
        <w:rPr>
          <w:spacing w:val="21"/>
          <w:sz w:val="13"/>
        </w:rPr>
        <w:t xml:space="preserve"> </w:t>
      </w:r>
      <w:r>
        <w:rPr>
          <w:sz w:val="13"/>
        </w:rPr>
        <w:t>Tribunal</w:t>
      </w:r>
      <w:r>
        <w:rPr>
          <w:spacing w:val="21"/>
          <w:sz w:val="13"/>
        </w:rPr>
        <w:t xml:space="preserve"> </w:t>
      </w:r>
      <w:r>
        <w:rPr>
          <w:sz w:val="13"/>
        </w:rPr>
        <w:t>have</w:t>
      </w:r>
      <w:r>
        <w:rPr>
          <w:spacing w:val="21"/>
          <w:sz w:val="13"/>
        </w:rPr>
        <w:t xml:space="preserve"> </w:t>
      </w:r>
      <w:r>
        <w:rPr>
          <w:sz w:val="13"/>
        </w:rPr>
        <w:t>power</w:t>
      </w:r>
      <w:r>
        <w:rPr>
          <w:spacing w:val="21"/>
          <w:sz w:val="13"/>
        </w:rPr>
        <w:t xml:space="preserve"> </w:t>
      </w:r>
      <w:r>
        <w:rPr>
          <w:sz w:val="13"/>
        </w:rPr>
        <w:t>conferred</w:t>
      </w:r>
      <w:r>
        <w:rPr>
          <w:spacing w:val="21"/>
          <w:sz w:val="13"/>
        </w:rPr>
        <w:t xml:space="preserve"> </w:t>
      </w:r>
      <w:r>
        <w:rPr>
          <w:sz w:val="13"/>
        </w:rPr>
        <w:t>by</w:t>
      </w:r>
      <w:r>
        <w:rPr>
          <w:spacing w:val="21"/>
          <w:sz w:val="13"/>
        </w:rPr>
        <w:t xml:space="preserve"> </w:t>
      </w:r>
      <w:r>
        <w:rPr>
          <w:sz w:val="13"/>
        </w:rPr>
        <w:t>statute</w:t>
      </w:r>
      <w:r>
        <w:rPr>
          <w:spacing w:val="21"/>
          <w:sz w:val="13"/>
        </w:rPr>
        <w:t xml:space="preserve"> </w:t>
      </w:r>
      <w:r>
        <w:rPr>
          <w:sz w:val="13"/>
        </w:rPr>
        <w:t>to</w:t>
      </w:r>
      <w:r>
        <w:rPr>
          <w:spacing w:val="21"/>
          <w:sz w:val="13"/>
        </w:rPr>
        <w:t xml:space="preserve"> </w:t>
      </w:r>
      <w:r>
        <w:rPr>
          <w:sz w:val="13"/>
        </w:rPr>
        <w:t>deal</w:t>
      </w:r>
      <w:r>
        <w:rPr>
          <w:spacing w:val="21"/>
          <w:sz w:val="13"/>
        </w:rPr>
        <w:t xml:space="preserve"> </w:t>
      </w:r>
      <w:r>
        <w:rPr>
          <w:sz w:val="13"/>
        </w:rPr>
        <w:t>with</w:t>
      </w:r>
      <w:r>
        <w:rPr>
          <w:spacing w:val="21"/>
          <w:sz w:val="13"/>
        </w:rPr>
        <w:t xml:space="preserve"> </w:t>
      </w:r>
      <w:r>
        <w:rPr>
          <w:sz w:val="13"/>
        </w:rPr>
        <w:t>conduct</w:t>
      </w:r>
      <w:r>
        <w:rPr>
          <w:spacing w:val="21"/>
          <w:sz w:val="13"/>
        </w:rPr>
        <w:t xml:space="preserve"> </w:t>
      </w:r>
      <w:r>
        <w:rPr>
          <w:sz w:val="13"/>
        </w:rPr>
        <w:t>that</w:t>
      </w:r>
      <w:r>
        <w:rPr>
          <w:spacing w:val="21"/>
          <w:sz w:val="13"/>
        </w:rPr>
        <w:t xml:space="preserve"> </w:t>
      </w:r>
      <w:r>
        <w:rPr>
          <w:sz w:val="13"/>
        </w:rPr>
        <w:t>would</w:t>
      </w:r>
      <w:r>
        <w:rPr>
          <w:spacing w:val="21"/>
          <w:sz w:val="13"/>
        </w:rPr>
        <w:t xml:space="preserve"> </w:t>
      </w:r>
      <w:r>
        <w:rPr>
          <w:sz w:val="13"/>
        </w:rPr>
        <w:t>otherwise</w:t>
      </w:r>
      <w:r>
        <w:rPr>
          <w:spacing w:val="21"/>
          <w:sz w:val="13"/>
        </w:rPr>
        <w:t xml:space="preserve"> </w:t>
      </w:r>
      <w:r>
        <w:rPr>
          <w:sz w:val="13"/>
        </w:rPr>
        <w:t>be</w:t>
      </w:r>
      <w:r>
        <w:rPr>
          <w:spacing w:val="21"/>
          <w:sz w:val="13"/>
        </w:rPr>
        <w:t xml:space="preserve"> </w:t>
      </w:r>
      <w:r>
        <w:rPr>
          <w:sz w:val="13"/>
        </w:rPr>
        <w:t>contempt.</w:t>
      </w:r>
      <w:r>
        <w:rPr>
          <w:spacing w:val="21"/>
          <w:sz w:val="13"/>
        </w:rPr>
        <w:t xml:space="preserve"> </w:t>
      </w:r>
      <w:r>
        <w:rPr>
          <w:sz w:val="13"/>
        </w:rPr>
        <w:t>See</w:t>
      </w:r>
    </w:p>
    <w:p w:rsidR="00D04CB6" w:rsidRDefault="00F732FE">
      <w:pPr>
        <w:spacing w:before="1"/>
        <w:ind w:left="920"/>
        <w:rPr>
          <w:sz w:val="13"/>
        </w:rPr>
      </w:pPr>
      <w:r>
        <w:pict>
          <v:shape id="_x0000_s1089" type="#_x0000_t202" style="position:absolute;left:0;text-align:left;margin-left:693.65pt;margin-top:-410.3pt;width:54.1pt;height:431.3pt;z-index:11920;mso-position-horizontal-relative:page" filled="f" stroked="f">
            <v:textbox style="layout-flow:vertical" inset="0,0,0,0">
              <w:txbxContent>
                <w:p w:rsidR="00D04CB6" w:rsidRDefault="00F732FE">
                  <w:pPr>
                    <w:spacing w:before="28" w:line="232" w:lineRule="auto"/>
                    <w:ind w:left="20" w:right="-1161"/>
                    <w:rPr>
                      <w:b/>
                      <w:sz w:val="25"/>
                    </w:rPr>
                  </w:pPr>
                  <w:r>
                    <w:rPr>
                      <w:b/>
                      <w:color w:val="EA5B50"/>
                      <w:spacing w:val="-9"/>
                      <w:w w:val="116"/>
                      <w:sz w:val="44"/>
                    </w:rPr>
                    <w:t>A</w:t>
                  </w:r>
                  <w:r>
                    <w:rPr>
                      <w:b/>
                      <w:color w:val="EA5B50"/>
                      <w:spacing w:val="-10"/>
                      <w:w w:val="116"/>
                      <w:sz w:val="44"/>
                    </w:rPr>
                    <w:t>p</w:t>
                  </w:r>
                  <w:r>
                    <w:rPr>
                      <w:b/>
                      <w:color w:val="EA5B50"/>
                      <w:spacing w:val="-8"/>
                      <w:w w:val="113"/>
                      <w:sz w:val="44"/>
                    </w:rPr>
                    <w:t>p</w:t>
                  </w:r>
                  <w:r>
                    <w:rPr>
                      <w:b/>
                      <w:color w:val="EA5B50"/>
                      <w:spacing w:val="-11"/>
                      <w:w w:val="110"/>
                      <w:sz w:val="44"/>
                    </w:rPr>
                    <w:t>e</w:t>
                  </w:r>
                  <w:r>
                    <w:rPr>
                      <w:b/>
                      <w:color w:val="EA5B50"/>
                      <w:spacing w:val="-11"/>
                      <w:w w:val="113"/>
                      <w:sz w:val="44"/>
                    </w:rPr>
                    <w:t>n</w:t>
                  </w:r>
                  <w:r>
                    <w:rPr>
                      <w:b/>
                      <w:color w:val="EA5B50"/>
                      <w:spacing w:val="-14"/>
                      <w:w w:val="113"/>
                      <w:sz w:val="44"/>
                    </w:rPr>
                    <w:t>d</w:t>
                  </w:r>
                  <w:r>
                    <w:rPr>
                      <w:b/>
                      <w:color w:val="EA5B50"/>
                      <w:spacing w:val="-13"/>
                      <w:w w:val="113"/>
                      <w:sz w:val="44"/>
                    </w:rPr>
                    <w:t>i</w:t>
                  </w:r>
                  <w:r>
                    <w:rPr>
                      <w:b/>
                      <w:color w:val="EA5B50"/>
                      <w:w w:val="121"/>
                      <w:sz w:val="44"/>
                    </w:rPr>
                    <w:t>x</w:t>
                  </w:r>
                  <w:r>
                    <w:rPr>
                      <w:b/>
                      <w:color w:val="EA5B50"/>
                      <w:spacing w:val="6"/>
                      <w:sz w:val="44"/>
                    </w:rPr>
                    <w:t xml:space="preserve"> </w:t>
                  </w:r>
                  <w:r>
                    <w:rPr>
                      <w:b/>
                      <w:color w:val="EA5B50"/>
                      <w:spacing w:val="10"/>
                      <w:w w:val="114"/>
                      <w:sz w:val="44"/>
                    </w:rPr>
                    <w:t>D</w:t>
                  </w:r>
                  <w:r>
                    <w:rPr>
                      <w:b/>
                      <w:color w:val="EA5B50"/>
                      <w:sz w:val="44"/>
                    </w:rPr>
                    <w:t>:</w:t>
                  </w:r>
                  <w:r>
                    <w:rPr>
                      <w:b/>
                      <w:color w:val="EA5B50"/>
                      <w:spacing w:val="6"/>
                      <w:sz w:val="44"/>
                    </w:rPr>
                    <w:t xml:space="preserve"> </w:t>
                  </w:r>
                  <w:r>
                    <w:rPr>
                      <w:b/>
                      <w:color w:val="EA5B50"/>
                      <w:spacing w:val="-10"/>
                      <w:w w:val="117"/>
                      <w:sz w:val="44"/>
                    </w:rPr>
                    <w:t>J</w:t>
                  </w:r>
                  <w:r>
                    <w:rPr>
                      <w:b/>
                      <w:color w:val="EA5B50"/>
                      <w:spacing w:val="-13"/>
                      <w:w w:val="113"/>
                      <w:sz w:val="44"/>
                    </w:rPr>
                    <w:t>u</w:t>
                  </w:r>
                  <w:r>
                    <w:rPr>
                      <w:b/>
                      <w:color w:val="EA5B50"/>
                      <w:spacing w:val="-14"/>
                      <w:w w:val="109"/>
                      <w:sz w:val="44"/>
                    </w:rPr>
                    <w:t>r</w:t>
                  </w:r>
                  <w:r>
                    <w:rPr>
                      <w:b/>
                      <w:color w:val="EA5B50"/>
                      <w:spacing w:val="-10"/>
                      <w:w w:val="113"/>
                      <w:sz w:val="44"/>
                    </w:rPr>
                    <w:t>i</w:t>
                  </w:r>
                  <w:r>
                    <w:rPr>
                      <w:b/>
                      <w:color w:val="EA5B50"/>
                      <w:spacing w:val="-11"/>
                      <w:w w:val="111"/>
                      <w:sz w:val="44"/>
                    </w:rPr>
                    <w:t>s</w:t>
                  </w:r>
                  <w:r>
                    <w:rPr>
                      <w:b/>
                      <w:color w:val="EA5B50"/>
                      <w:spacing w:val="-14"/>
                      <w:w w:val="113"/>
                      <w:sz w:val="44"/>
                    </w:rPr>
                    <w:t>d</w:t>
                  </w:r>
                  <w:r>
                    <w:rPr>
                      <w:b/>
                      <w:color w:val="EA5B50"/>
                      <w:spacing w:val="-12"/>
                      <w:w w:val="113"/>
                      <w:sz w:val="44"/>
                    </w:rPr>
                    <w:t>i</w:t>
                  </w:r>
                  <w:r>
                    <w:rPr>
                      <w:b/>
                      <w:color w:val="EA5B50"/>
                      <w:spacing w:val="-5"/>
                      <w:w w:val="106"/>
                      <w:sz w:val="44"/>
                    </w:rPr>
                    <w:t>c</w:t>
                  </w:r>
                  <w:r>
                    <w:rPr>
                      <w:b/>
                      <w:color w:val="EA5B50"/>
                      <w:spacing w:val="-11"/>
                      <w:w w:val="112"/>
                      <w:sz w:val="44"/>
                    </w:rPr>
                    <w:t>t</w:t>
                  </w:r>
                  <w:r>
                    <w:rPr>
                      <w:b/>
                      <w:color w:val="EA5B50"/>
                      <w:spacing w:val="-12"/>
                      <w:w w:val="113"/>
                      <w:sz w:val="44"/>
                    </w:rPr>
                    <w:t>io</w:t>
                  </w:r>
                  <w:r>
                    <w:rPr>
                      <w:b/>
                      <w:color w:val="EA5B50"/>
                      <w:w w:val="113"/>
                      <w:sz w:val="44"/>
                    </w:rPr>
                    <w:t>n</w:t>
                  </w:r>
                  <w:r>
                    <w:rPr>
                      <w:b/>
                      <w:color w:val="EA5B50"/>
                      <w:spacing w:val="6"/>
                      <w:sz w:val="44"/>
                    </w:rPr>
                    <w:t xml:space="preserve"> </w:t>
                  </w:r>
                  <w:r>
                    <w:rPr>
                      <w:b/>
                      <w:color w:val="EA5B50"/>
                      <w:spacing w:val="-12"/>
                      <w:w w:val="112"/>
                      <w:sz w:val="44"/>
                    </w:rPr>
                    <w:t>a</w:t>
                  </w:r>
                  <w:r>
                    <w:rPr>
                      <w:b/>
                      <w:color w:val="EA5B50"/>
                      <w:spacing w:val="-11"/>
                      <w:w w:val="113"/>
                      <w:sz w:val="44"/>
                    </w:rPr>
                    <w:t>n</w:t>
                  </w:r>
                  <w:r>
                    <w:rPr>
                      <w:b/>
                      <w:color w:val="EA5B50"/>
                      <w:w w:val="113"/>
                      <w:sz w:val="44"/>
                    </w:rPr>
                    <w:t>d</w:t>
                  </w:r>
                  <w:r>
                    <w:rPr>
                      <w:b/>
                      <w:color w:val="EA5B50"/>
                      <w:spacing w:val="6"/>
                      <w:sz w:val="44"/>
                    </w:rPr>
                    <w:t xml:space="preserve"> </w:t>
                  </w:r>
                  <w:r>
                    <w:rPr>
                      <w:b/>
                      <w:color w:val="EA5B50"/>
                      <w:spacing w:val="-9"/>
                      <w:w w:val="113"/>
                      <w:sz w:val="44"/>
                    </w:rPr>
                    <w:t>p</w:t>
                  </w:r>
                  <w:r>
                    <w:rPr>
                      <w:b/>
                      <w:color w:val="EA5B50"/>
                      <w:spacing w:val="-18"/>
                      <w:w w:val="113"/>
                      <w:sz w:val="44"/>
                    </w:rPr>
                    <w:t>o</w:t>
                  </w:r>
                  <w:r>
                    <w:rPr>
                      <w:b/>
                      <w:color w:val="EA5B50"/>
                      <w:spacing w:val="-16"/>
                      <w:w w:val="119"/>
                      <w:sz w:val="44"/>
                    </w:rPr>
                    <w:t>w</w:t>
                  </w:r>
                  <w:r>
                    <w:rPr>
                      <w:b/>
                      <w:color w:val="EA5B50"/>
                      <w:spacing w:val="-12"/>
                      <w:w w:val="110"/>
                      <w:sz w:val="44"/>
                    </w:rPr>
                    <w:t>e</w:t>
                  </w:r>
                  <w:r>
                    <w:rPr>
                      <w:b/>
                      <w:color w:val="EA5B50"/>
                      <w:spacing w:val="-6"/>
                      <w:w w:val="109"/>
                      <w:sz w:val="44"/>
                    </w:rPr>
                    <w:t>r</w:t>
                  </w:r>
                  <w:r>
                    <w:rPr>
                      <w:b/>
                      <w:color w:val="EA5B50"/>
                      <w:w w:val="111"/>
                      <w:sz w:val="44"/>
                    </w:rPr>
                    <w:t>s</w:t>
                  </w:r>
                  <w:r>
                    <w:rPr>
                      <w:b/>
                      <w:color w:val="EA5B50"/>
                      <w:spacing w:val="6"/>
                      <w:sz w:val="44"/>
                    </w:rPr>
                    <w:t xml:space="preserve"> </w:t>
                  </w:r>
                  <w:r>
                    <w:rPr>
                      <w:b/>
                      <w:color w:val="EA5B50"/>
                      <w:spacing w:val="-15"/>
                      <w:w w:val="113"/>
                      <w:sz w:val="44"/>
                    </w:rPr>
                    <w:t>o</w:t>
                  </w:r>
                  <w:r>
                    <w:rPr>
                      <w:b/>
                      <w:color w:val="EA5B50"/>
                      <w:w w:val="122"/>
                      <w:sz w:val="44"/>
                    </w:rPr>
                    <w:t>f</w:t>
                  </w:r>
                  <w:r>
                    <w:rPr>
                      <w:b/>
                      <w:color w:val="EA5B50"/>
                      <w:spacing w:val="6"/>
                      <w:sz w:val="44"/>
                    </w:rPr>
                    <w:t xml:space="preserve"> </w:t>
                  </w:r>
                  <w:r>
                    <w:rPr>
                      <w:b/>
                      <w:color w:val="EA5B50"/>
                      <w:spacing w:val="-11"/>
                      <w:w w:val="112"/>
                      <w:sz w:val="44"/>
                    </w:rPr>
                    <w:t>t</w:t>
                  </w:r>
                  <w:r>
                    <w:rPr>
                      <w:b/>
                      <w:color w:val="EA5B50"/>
                      <w:spacing w:val="-12"/>
                      <w:w w:val="113"/>
                      <w:sz w:val="44"/>
                    </w:rPr>
                    <w:t>h</w:t>
                  </w:r>
                  <w:r>
                    <w:rPr>
                      <w:b/>
                      <w:color w:val="EA5B50"/>
                      <w:w w:val="110"/>
                      <w:sz w:val="44"/>
                    </w:rPr>
                    <w:t xml:space="preserve">e </w:t>
                  </w:r>
                  <w:r>
                    <w:rPr>
                      <w:b/>
                      <w:color w:val="EA5B50"/>
                      <w:spacing w:val="-15"/>
                      <w:w w:val="106"/>
                      <w:sz w:val="44"/>
                    </w:rPr>
                    <w:t>c</w:t>
                  </w:r>
                  <w:r>
                    <w:rPr>
                      <w:b/>
                      <w:color w:val="EA5B50"/>
                      <w:spacing w:val="-12"/>
                      <w:w w:val="113"/>
                      <w:sz w:val="44"/>
                    </w:rPr>
                    <w:t>o</w:t>
                  </w:r>
                  <w:r>
                    <w:rPr>
                      <w:b/>
                      <w:color w:val="EA5B50"/>
                      <w:spacing w:val="-13"/>
                      <w:w w:val="113"/>
                      <w:sz w:val="44"/>
                    </w:rPr>
                    <w:t>u</w:t>
                  </w:r>
                  <w:r>
                    <w:rPr>
                      <w:b/>
                      <w:color w:val="EA5B50"/>
                      <w:spacing w:val="-1"/>
                      <w:w w:val="109"/>
                      <w:sz w:val="44"/>
                    </w:rPr>
                    <w:t>r</w:t>
                  </w:r>
                  <w:r>
                    <w:rPr>
                      <w:b/>
                      <w:color w:val="EA5B50"/>
                      <w:spacing w:val="-7"/>
                      <w:w w:val="112"/>
                      <w:sz w:val="44"/>
                    </w:rPr>
                    <w:t>t</w:t>
                  </w:r>
                  <w:r>
                    <w:rPr>
                      <w:b/>
                      <w:color w:val="EA5B50"/>
                      <w:w w:val="111"/>
                      <w:sz w:val="44"/>
                    </w:rPr>
                    <w:t>s</w:t>
                  </w:r>
                  <w:r>
                    <w:rPr>
                      <w:b/>
                      <w:color w:val="EA5B50"/>
                      <w:spacing w:val="6"/>
                      <w:sz w:val="44"/>
                    </w:rPr>
                    <w:t xml:space="preserve"> </w:t>
                  </w:r>
                  <w:r>
                    <w:rPr>
                      <w:b/>
                      <w:color w:val="EA5B50"/>
                      <w:spacing w:val="-14"/>
                      <w:w w:val="112"/>
                      <w:sz w:val="44"/>
                    </w:rPr>
                    <w:t>t</w:t>
                  </w:r>
                  <w:r>
                    <w:rPr>
                      <w:b/>
                      <w:color w:val="EA5B50"/>
                      <w:w w:val="113"/>
                      <w:sz w:val="44"/>
                    </w:rPr>
                    <w:t>o</w:t>
                  </w:r>
                  <w:r>
                    <w:rPr>
                      <w:b/>
                      <w:color w:val="EA5B50"/>
                      <w:spacing w:val="6"/>
                      <w:sz w:val="44"/>
                    </w:rPr>
                    <w:t xml:space="preserve"> </w:t>
                  </w:r>
                  <w:r>
                    <w:rPr>
                      <w:b/>
                      <w:color w:val="EA5B50"/>
                      <w:spacing w:val="-10"/>
                      <w:w w:val="113"/>
                      <w:sz w:val="44"/>
                    </w:rPr>
                    <w:t>d</w:t>
                  </w:r>
                  <w:r>
                    <w:rPr>
                      <w:b/>
                      <w:color w:val="EA5B50"/>
                      <w:spacing w:val="-13"/>
                      <w:w w:val="110"/>
                      <w:sz w:val="44"/>
                    </w:rPr>
                    <w:t>e</w:t>
                  </w:r>
                  <w:r>
                    <w:rPr>
                      <w:b/>
                      <w:color w:val="EA5B50"/>
                      <w:spacing w:val="-13"/>
                      <w:w w:val="112"/>
                      <w:sz w:val="44"/>
                    </w:rPr>
                    <w:t>a</w:t>
                  </w:r>
                  <w:r>
                    <w:rPr>
                      <w:b/>
                      <w:color w:val="EA5B50"/>
                      <w:w w:val="113"/>
                      <w:sz w:val="44"/>
                    </w:rPr>
                    <w:t>l</w:t>
                  </w:r>
                  <w:r>
                    <w:rPr>
                      <w:b/>
                      <w:color w:val="EA5B50"/>
                      <w:spacing w:val="6"/>
                      <w:sz w:val="44"/>
                    </w:rPr>
                    <w:t xml:space="preserve"> </w:t>
                  </w:r>
                  <w:r>
                    <w:rPr>
                      <w:b/>
                      <w:color w:val="EA5B50"/>
                      <w:spacing w:val="-13"/>
                      <w:w w:val="119"/>
                      <w:sz w:val="44"/>
                    </w:rPr>
                    <w:t>w</w:t>
                  </w:r>
                  <w:r>
                    <w:rPr>
                      <w:b/>
                      <w:color w:val="EA5B50"/>
                      <w:spacing w:val="-14"/>
                      <w:w w:val="113"/>
                      <w:sz w:val="44"/>
                    </w:rPr>
                    <w:t>i</w:t>
                  </w:r>
                  <w:r>
                    <w:rPr>
                      <w:b/>
                      <w:color w:val="EA5B50"/>
                      <w:spacing w:val="-11"/>
                      <w:w w:val="112"/>
                      <w:sz w:val="44"/>
                    </w:rPr>
                    <w:t>t</w:t>
                  </w:r>
                  <w:r>
                    <w:rPr>
                      <w:b/>
                      <w:color w:val="EA5B50"/>
                      <w:w w:val="113"/>
                      <w:sz w:val="44"/>
                    </w:rPr>
                    <w:t>h</w:t>
                  </w:r>
                  <w:r>
                    <w:rPr>
                      <w:b/>
                      <w:color w:val="EA5B50"/>
                      <w:spacing w:val="6"/>
                      <w:sz w:val="44"/>
                    </w:rPr>
                    <w:t xml:space="preserve"> </w:t>
                  </w:r>
                  <w:r>
                    <w:rPr>
                      <w:b/>
                      <w:color w:val="EA5B50"/>
                      <w:spacing w:val="-15"/>
                      <w:w w:val="106"/>
                      <w:sz w:val="44"/>
                    </w:rPr>
                    <w:t>c</w:t>
                  </w:r>
                  <w:r>
                    <w:rPr>
                      <w:b/>
                      <w:color w:val="EA5B50"/>
                      <w:spacing w:val="-12"/>
                      <w:w w:val="113"/>
                      <w:sz w:val="44"/>
                    </w:rPr>
                    <w:t>o</w:t>
                  </w:r>
                  <w:r>
                    <w:rPr>
                      <w:b/>
                      <w:color w:val="EA5B50"/>
                      <w:spacing w:val="-15"/>
                      <w:w w:val="113"/>
                      <w:sz w:val="44"/>
                    </w:rPr>
                    <w:t>n</w:t>
                  </w:r>
                  <w:r>
                    <w:rPr>
                      <w:b/>
                      <w:color w:val="EA5B50"/>
                      <w:spacing w:val="-13"/>
                      <w:w w:val="112"/>
                      <w:sz w:val="44"/>
                    </w:rPr>
                    <w:t>t</w:t>
                  </w:r>
                  <w:r>
                    <w:rPr>
                      <w:b/>
                      <w:color w:val="EA5B50"/>
                      <w:spacing w:val="-11"/>
                      <w:w w:val="110"/>
                      <w:sz w:val="44"/>
                    </w:rPr>
                    <w:t>e</w:t>
                  </w:r>
                  <w:r>
                    <w:rPr>
                      <w:b/>
                      <w:color w:val="EA5B50"/>
                      <w:spacing w:val="-12"/>
                      <w:w w:val="109"/>
                      <w:sz w:val="44"/>
                    </w:rPr>
                    <w:t>m</w:t>
                  </w:r>
                  <w:r>
                    <w:rPr>
                      <w:b/>
                      <w:color w:val="EA5B50"/>
                      <w:spacing w:val="-11"/>
                      <w:w w:val="113"/>
                      <w:sz w:val="44"/>
                    </w:rPr>
                    <w:t>p</w:t>
                  </w:r>
                  <w:r>
                    <w:rPr>
                      <w:b/>
                      <w:color w:val="EA5B50"/>
                      <w:w w:val="112"/>
                      <w:sz w:val="44"/>
                    </w:rPr>
                    <w:t>t</w:t>
                  </w:r>
                  <w:r>
                    <w:rPr>
                      <w:b/>
                      <w:color w:val="EA5B50"/>
                      <w:spacing w:val="6"/>
                      <w:sz w:val="44"/>
                    </w:rPr>
                    <w:t xml:space="preserve"> </w:t>
                  </w:r>
                  <w:r>
                    <w:rPr>
                      <w:b/>
                      <w:color w:val="EA5B50"/>
                      <w:spacing w:val="-15"/>
                      <w:w w:val="113"/>
                      <w:sz w:val="44"/>
                    </w:rPr>
                    <w:t>o</w:t>
                  </w:r>
                  <w:r>
                    <w:rPr>
                      <w:b/>
                      <w:color w:val="EA5B50"/>
                      <w:w w:val="122"/>
                      <w:sz w:val="44"/>
                    </w:rPr>
                    <w:t>f</w:t>
                  </w:r>
                  <w:r>
                    <w:rPr>
                      <w:b/>
                      <w:color w:val="EA5B50"/>
                      <w:spacing w:val="6"/>
                      <w:sz w:val="44"/>
                    </w:rPr>
                    <w:t xml:space="preserve"> </w:t>
                  </w:r>
                  <w:r>
                    <w:rPr>
                      <w:b/>
                      <w:color w:val="EA5B50"/>
                      <w:spacing w:val="-15"/>
                      <w:w w:val="106"/>
                      <w:sz w:val="44"/>
                    </w:rPr>
                    <w:t>c</w:t>
                  </w:r>
                  <w:r>
                    <w:rPr>
                      <w:b/>
                      <w:color w:val="EA5B50"/>
                      <w:spacing w:val="-12"/>
                      <w:w w:val="113"/>
                      <w:sz w:val="44"/>
                    </w:rPr>
                    <w:t>o</w:t>
                  </w:r>
                  <w:r>
                    <w:rPr>
                      <w:b/>
                      <w:color w:val="EA5B50"/>
                      <w:spacing w:val="-13"/>
                      <w:w w:val="113"/>
                      <w:sz w:val="44"/>
                    </w:rPr>
                    <w:t>u</w:t>
                  </w:r>
                  <w:r>
                    <w:rPr>
                      <w:b/>
                      <w:color w:val="EA5B50"/>
                      <w:spacing w:val="-1"/>
                      <w:w w:val="109"/>
                      <w:sz w:val="44"/>
                    </w:rPr>
                    <w:t>r</w:t>
                  </w:r>
                  <w:r>
                    <w:rPr>
                      <w:b/>
                      <w:color w:val="EA5B50"/>
                      <w:spacing w:val="-27"/>
                      <w:w w:val="112"/>
                      <w:sz w:val="44"/>
                    </w:rPr>
                    <w:t>t</w:t>
                  </w:r>
                  <w:r>
                    <w:rPr>
                      <w:b/>
                      <w:color w:val="EA5B50"/>
                      <w:w w:val="114"/>
                      <w:position w:val="15"/>
                      <w:sz w:val="25"/>
                    </w:rPr>
                    <w:t>†</w:t>
                  </w:r>
                </w:p>
              </w:txbxContent>
            </v:textbox>
            <w10:wrap anchorx="page"/>
          </v:shape>
        </w:pict>
      </w:r>
      <w:r>
        <w:rPr>
          <w:i/>
          <w:w w:val="105"/>
          <w:sz w:val="13"/>
        </w:rPr>
        <w:t xml:space="preserve">Victorian Civil and Administrative Tribunal Act 1998 </w:t>
      </w:r>
      <w:r>
        <w:rPr>
          <w:w w:val="105"/>
          <w:sz w:val="13"/>
        </w:rPr>
        <w:t xml:space="preserve">(Vic) s 137; </w:t>
      </w:r>
      <w:r>
        <w:rPr>
          <w:i/>
          <w:w w:val="105"/>
          <w:sz w:val="13"/>
        </w:rPr>
        <w:t xml:space="preserve">Victims of Crime Assistance Act 1996 </w:t>
      </w:r>
      <w:r>
        <w:rPr>
          <w:w w:val="105"/>
          <w:sz w:val="13"/>
        </w:rPr>
        <w:t>(Vic) s 64.</w:t>
      </w:r>
    </w:p>
    <w:p w:rsidR="00D04CB6" w:rsidRDefault="00F732FE">
      <w:pPr>
        <w:pStyle w:val="ListParagraph"/>
        <w:numPr>
          <w:ilvl w:val="0"/>
          <w:numId w:val="24"/>
        </w:numPr>
        <w:tabs>
          <w:tab w:val="left" w:pos="920"/>
          <w:tab w:val="left" w:pos="921"/>
        </w:tabs>
        <w:ind w:right="1964"/>
        <w:rPr>
          <w:sz w:val="13"/>
        </w:rPr>
      </w:pPr>
      <w:r>
        <w:rPr>
          <w:w w:val="105"/>
          <w:sz w:val="13"/>
        </w:rPr>
        <w:t xml:space="preserve">The Report of the Protecting Victoria’s Vulnerable Children Inquiry recommended that the </w:t>
      </w:r>
      <w:r>
        <w:rPr>
          <w:i/>
          <w:w w:val="105"/>
          <w:sz w:val="13"/>
        </w:rPr>
        <w:t xml:space="preserve">Children, Youth and Families Act 2005 </w:t>
      </w:r>
      <w:r>
        <w:rPr>
          <w:w w:val="105"/>
          <w:sz w:val="13"/>
        </w:rPr>
        <w:t>(Vic) should be amended to confirm the status of the Children’s Court as a court of record,</w:t>
      </w:r>
      <w:r>
        <w:rPr>
          <w:spacing w:val="5"/>
          <w:w w:val="105"/>
          <w:sz w:val="13"/>
        </w:rPr>
        <w:t xml:space="preserve"> </w:t>
      </w:r>
      <w:r>
        <w:rPr>
          <w:w w:val="105"/>
          <w:sz w:val="13"/>
        </w:rPr>
        <w:t>suggesting</w:t>
      </w:r>
      <w:r>
        <w:rPr>
          <w:spacing w:val="5"/>
          <w:w w:val="105"/>
          <w:sz w:val="13"/>
        </w:rPr>
        <w:t xml:space="preserve"> </w:t>
      </w:r>
      <w:r>
        <w:rPr>
          <w:w w:val="105"/>
          <w:sz w:val="13"/>
        </w:rPr>
        <w:t>that</w:t>
      </w:r>
      <w:r>
        <w:rPr>
          <w:spacing w:val="5"/>
          <w:w w:val="105"/>
          <w:sz w:val="13"/>
        </w:rPr>
        <w:t xml:space="preserve"> </w:t>
      </w:r>
      <w:r>
        <w:rPr>
          <w:w w:val="105"/>
          <w:sz w:val="13"/>
        </w:rPr>
        <w:t>it</w:t>
      </w:r>
      <w:r>
        <w:rPr>
          <w:spacing w:val="5"/>
          <w:w w:val="105"/>
          <w:sz w:val="13"/>
        </w:rPr>
        <w:t xml:space="preserve"> </w:t>
      </w:r>
      <w:r>
        <w:rPr>
          <w:w w:val="105"/>
          <w:sz w:val="13"/>
        </w:rPr>
        <w:t>may</w:t>
      </w:r>
      <w:r>
        <w:rPr>
          <w:spacing w:val="5"/>
          <w:w w:val="105"/>
          <w:sz w:val="13"/>
        </w:rPr>
        <w:t xml:space="preserve"> </w:t>
      </w:r>
      <w:r>
        <w:rPr>
          <w:w w:val="105"/>
          <w:sz w:val="13"/>
        </w:rPr>
        <w:t>already</w:t>
      </w:r>
      <w:r>
        <w:rPr>
          <w:spacing w:val="5"/>
          <w:w w:val="105"/>
          <w:sz w:val="13"/>
        </w:rPr>
        <w:t xml:space="preserve"> </w:t>
      </w:r>
      <w:r>
        <w:rPr>
          <w:w w:val="105"/>
          <w:sz w:val="13"/>
        </w:rPr>
        <w:t>have</w:t>
      </w:r>
      <w:r>
        <w:rPr>
          <w:spacing w:val="5"/>
          <w:w w:val="105"/>
          <w:sz w:val="13"/>
        </w:rPr>
        <w:t xml:space="preserve"> </w:t>
      </w:r>
      <w:r>
        <w:rPr>
          <w:w w:val="105"/>
          <w:sz w:val="13"/>
        </w:rPr>
        <w:t>that</w:t>
      </w:r>
      <w:r>
        <w:rPr>
          <w:spacing w:val="5"/>
          <w:w w:val="105"/>
          <w:sz w:val="13"/>
        </w:rPr>
        <w:t xml:space="preserve"> </w:t>
      </w:r>
      <w:r>
        <w:rPr>
          <w:w w:val="105"/>
          <w:sz w:val="13"/>
        </w:rPr>
        <w:t>status,</w:t>
      </w:r>
      <w:r>
        <w:rPr>
          <w:spacing w:val="5"/>
          <w:w w:val="105"/>
          <w:sz w:val="13"/>
        </w:rPr>
        <w:t xml:space="preserve"> </w:t>
      </w:r>
      <w:r>
        <w:rPr>
          <w:w w:val="105"/>
          <w:sz w:val="13"/>
        </w:rPr>
        <w:t>but</w:t>
      </w:r>
      <w:r>
        <w:rPr>
          <w:spacing w:val="5"/>
          <w:w w:val="105"/>
          <w:sz w:val="13"/>
        </w:rPr>
        <w:t xml:space="preserve"> </w:t>
      </w:r>
      <w:r>
        <w:rPr>
          <w:w w:val="105"/>
          <w:sz w:val="13"/>
        </w:rPr>
        <w:t>that</w:t>
      </w:r>
      <w:r>
        <w:rPr>
          <w:spacing w:val="5"/>
          <w:w w:val="105"/>
          <w:sz w:val="13"/>
        </w:rPr>
        <w:t xml:space="preserve"> </w:t>
      </w:r>
      <w:r>
        <w:rPr>
          <w:w w:val="105"/>
          <w:sz w:val="13"/>
        </w:rPr>
        <w:t>it</w:t>
      </w:r>
      <w:r>
        <w:rPr>
          <w:spacing w:val="5"/>
          <w:w w:val="105"/>
          <w:sz w:val="13"/>
        </w:rPr>
        <w:t xml:space="preserve"> </w:t>
      </w:r>
      <w:r>
        <w:rPr>
          <w:w w:val="105"/>
          <w:sz w:val="13"/>
        </w:rPr>
        <w:t>was</w:t>
      </w:r>
      <w:r>
        <w:rPr>
          <w:spacing w:val="5"/>
          <w:w w:val="105"/>
          <w:sz w:val="13"/>
        </w:rPr>
        <w:t xml:space="preserve"> </w:t>
      </w:r>
      <w:r>
        <w:rPr>
          <w:w w:val="105"/>
          <w:sz w:val="13"/>
        </w:rPr>
        <w:t>unclear.</w:t>
      </w:r>
      <w:r>
        <w:rPr>
          <w:spacing w:val="5"/>
          <w:w w:val="105"/>
          <w:sz w:val="13"/>
        </w:rPr>
        <w:t xml:space="preserve"> </w:t>
      </w:r>
      <w:r>
        <w:rPr>
          <w:w w:val="105"/>
          <w:sz w:val="13"/>
        </w:rPr>
        <w:t>See:</w:t>
      </w:r>
      <w:r>
        <w:rPr>
          <w:spacing w:val="5"/>
          <w:w w:val="105"/>
          <w:sz w:val="13"/>
        </w:rPr>
        <w:t xml:space="preserve"> </w:t>
      </w:r>
      <w:r>
        <w:rPr>
          <w:w w:val="105"/>
          <w:sz w:val="13"/>
        </w:rPr>
        <w:t>Report</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Protecting</w:t>
      </w:r>
      <w:r>
        <w:rPr>
          <w:spacing w:val="5"/>
          <w:w w:val="105"/>
          <w:sz w:val="13"/>
        </w:rPr>
        <w:t xml:space="preserve"> </w:t>
      </w:r>
      <w:r>
        <w:rPr>
          <w:w w:val="105"/>
          <w:sz w:val="13"/>
        </w:rPr>
        <w:t>Victoria’s</w:t>
      </w:r>
      <w:r>
        <w:rPr>
          <w:spacing w:val="5"/>
          <w:w w:val="105"/>
          <w:sz w:val="13"/>
        </w:rPr>
        <w:t xml:space="preserve"> </w:t>
      </w:r>
      <w:r>
        <w:rPr>
          <w:w w:val="105"/>
          <w:sz w:val="13"/>
        </w:rPr>
        <w:t>Vulnerable</w:t>
      </w:r>
      <w:r>
        <w:rPr>
          <w:spacing w:val="5"/>
          <w:w w:val="105"/>
          <w:sz w:val="13"/>
        </w:rPr>
        <w:t xml:space="preserve"> </w:t>
      </w:r>
      <w:r>
        <w:rPr>
          <w:w w:val="105"/>
          <w:sz w:val="13"/>
        </w:rPr>
        <w:t>Children</w:t>
      </w:r>
      <w:r>
        <w:rPr>
          <w:spacing w:val="5"/>
          <w:w w:val="105"/>
          <w:sz w:val="13"/>
        </w:rPr>
        <w:t xml:space="preserve"> </w:t>
      </w:r>
      <w:r>
        <w:rPr>
          <w:w w:val="105"/>
          <w:sz w:val="13"/>
        </w:rPr>
        <w:t>Inquiry,</w:t>
      </w:r>
      <w:r>
        <w:rPr>
          <w:spacing w:val="5"/>
          <w:w w:val="105"/>
          <w:sz w:val="13"/>
        </w:rPr>
        <w:t xml:space="preserve"> </w:t>
      </w:r>
      <w:r>
        <w:rPr>
          <w:w w:val="105"/>
          <w:sz w:val="13"/>
        </w:rPr>
        <w:t>(Department</w:t>
      </w:r>
      <w:r>
        <w:rPr>
          <w:spacing w:val="5"/>
          <w:w w:val="105"/>
          <w:sz w:val="13"/>
        </w:rPr>
        <w:t xml:space="preserve"> </w:t>
      </w:r>
      <w:r>
        <w:rPr>
          <w:w w:val="105"/>
          <w:sz w:val="13"/>
        </w:rPr>
        <w:t>of</w:t>
      </w:r>
      <w:r>
        <w:rPr>
          <w:spacing w:val="5"/>
          <w:w w:val="105"/>
          <w:sz w:val="13"/>
        </w:rPr>
        <w:t xml:space="preserve"> </w:t>
      </w:r>
      <w:r>
        <w:rPr>
          <w:w w:val="105"/>
          <w:sz w:val="13"/>
        </w:rPr>
        <w:t>Premi</w:t>
      </w:r>
      <w:r>
        <w:rPr>
          <w:w w:val="105"/>
          <w:sz w:val="13"/>
        </w:rPr>
        <w:t>er</w:t>
      </w:r>
      <w:r>
        <w:rPr>
          <w:spacing w:val="5"/>
          <w:w w:val="105"/>
          <w:sz w:val="13"/>
        </w:rPr>
        <w:t xml:space="preserve"> </w:t>
      </w:r>
      <w:r>
        <w:rPr>
          <w:w w:val="105"/>
          <w:sz w:val="13"/>
        </w:rPr>
        <w:t>and</w:t>
      </w:r>
      <w:r>
        <w:rPr>
          <w:spacing w:val="5"/>
          <w:w w:val="105"/>
          <w:sz w:val="13"/>
        </w:rPr>
        <w:t xml:space="preserve"> </w:t>
      </w:r>
      <w:r>
        <w:rPr>
          <w:w w:val="105"/>
          <w:sz w:val="13"/>
        </w:rPr>
        <w:t>Cabinet,</w:t>
      </w:r>
      <w:r>
        <w:rPr>
          <w:spacing w:val="5"/>
          <w:w w:val="105"/>
          <w:sz w:val="13"/>
        </w:rPr>
        <w:t xml:space="preserve"> </w:t>
      </w:r>
      <w:r>
        <w:rPr>
          <w:w w:val="105"/>
          <w:sz w:val="13"/>
        </w:rPr>
        <w:t>2012)</w:t>
      </w:r>
      <w:r>
        <w:rPr>
          <w:spacing w:val="5"/>
          <w:w w:val="105"/>
          <w:sz w:val="13"/>
        </w:rPr>
        <w:t xml:space="preserve"> </w:t>
      </w:r>
      <w:r>
        <w:rPr>
          <w:w w:val="105"/>
          <w:sz w:val="13"/>
        </w:rPr>
        <w:t>Recommendation</w:t>
      </w:r>
      <w:r>
        <w:rPr>
          <w:spacing w:val="5"/>
          <w:w w:val="105"/>
          <w:sz w:val="13"/>
        </w:rPr>
        <w:t xml:space="preserve"> </w:t>
      </w:r>
      <w:r>
        <w:rPr>
          <w:w w:val="105"/>
          <w:sz w:val="13"/>
        </w:rPr>
        <w:t>65.</w:t>
      </w:r>
    </w:p>
    <w:p w:rsidR="00D04CB6" w:rsidRDefault="00F732FE">
      <w:pPr>
        <w:pStyle w:val="ListParagraph"/>
        <w:numPr>
          <w:ilvl w:val="0"/>
          <w:numId w:val="24"/>
        </w:numPr>
        <w:tabs>
          <w:tab w:val="left" w:pos="920"/>
          <w:tab w:val="left" w:pos="921"/>
        </w:tabs>
        <w:rPr>
          <w:sz w:val="13"/>
        </w:rPr>
      </w:pPr>
      <w:r>
        <w:rPr>
          <w:w w:val="105"/>
          <w:sz w:val="13"/>
        </w:rPr>
        <w:t xml:space="preserve">See  </w:t>
      </w:r>
      <w:r>
        <w:rPr>
          <w:i/>
          <w:w w:val="105"/>
          <w:sz w:val="13"/>
        </w:rPr>
        <w:t xml:space="preserve">Annetts v McCann </w:t>
      </w:r>
      <w:r>
        <w:rPr>
          <w:w w:val="105"/>
          <w:sz w:val="13"/>
        </w:rPr>
        <w:t xml:space="preserve">(1990)  </w:t>
      </w:r>
      <w:r>
        <w:rPr>
          <w:spacing w:val="-3"/>
          <w:w w:val="105"/>
          <w:sz w:val="13"/>
        </w:rPr>
        <w:t xml:space="preserve">170  </w:t>
      </w:r>
      <w:r>
        <w:rPr>
          <w:w w:val="105"/>
          <w:sz w:val="13"/>
        </w:rPr>
        <w:t>CLR  596,</w:t>
      </w:r>
      <w:r>
        <w:rPr>
          <w:spacing w:val="-5"/>
          <w:w w:val="105"/>
          <w:sz w:val="13"/>
        </w:rPr>
        <w:t xml:space="preserve"> </w:t>
      </w:r>
      <w:r>
        <w:rPr>
          <w:spacing w:val="-9"/>
          <w:w w:val="105"/>
          <w:sz w:val="13"/>
        </w:rPr>
        <w:t>617.</w:t>
      </w:r>
    </w:p>
    <w:p w:rsidR="00D04CB6" w:rsidRDefault="00F732FE">
      <w:pPr>
        <w:pStyle w:val="ListParagraph"/>
        <w:numPr>
          <w:ilvl w:val="0"/>
          <w:numId w:val="24"/>
        </w:numPr>
        <w:tabs>
          <w:tab w:val="left" w:pos="920"/>
          <w:tab w:val="left" w:pos="921"/>
        </w:tabs>
        <w:ind w:right="2015" w:hanging="793"/>
        <w:rPr>
          <w:sz w:val="13"/>
        </w:rPr>
      </w:pPr>
      <w:r>
        <w:rPr>
          <w:i/>
          <w:w w:val="105"/>
          <w:sz w:val="13"/>
        </w:rPr>
        <w:t xml:space="preserve">R v Metal Trades Employers’ Association: Ex parte Amalgamated Engineering Union (Australian Section) </w:t>
      </w:r>
      <w:r>
        <w:rPr>
          <w:spacing w:val="-3"/>
          <w:w w:val="105"/>
          <w:sz w:val="13"/>
        </w:rPr>
        <w:t xml:space="preserve">(1951) </w:t>
      </w:r>
      <w:r>
        <w:rPr>
          <w:w w:val="105"/>
          <w:sz w:val="13"/>
        </w:rPr>
        <w:t xml:space="preserve">82 CLR 208, </w:t>
      </w:r>
      <w:r>
        <w:rPr>
          <w:spacing w:val="-3"/>
          <w:w w:val="105"/>
          <w:sz w:val="13"/>
        </w:rPr>
        <w:t xml:space="preserve">241 </w:t>
      </w:r>
      <w:r>
        <w:rPr>
          <w:w w:val="105"/>
          <w:sz w:val="13"/>
        </w:rPr>
        <w:t xml:space="preserve">(Latham </w:t>
      </w:r>
      <w:r>
        <w:rPr>
          <w:spacing w:val="1"/>
          <w:w w:val="105"/>
          <w:sz w:val="13"/>
        </w:rPr>
        <w:t xml:space="preserve">CJ), </w:t>
      </w:r>
      <w:r>
        <w:rPr>
          <w:w w:val="105"/>
          <w:sz w:val="13"/>
        </w:rPr>
        <w:t xml:space="preserve">254 (Dixon </w:t>
      </w:r>
      <w:r>
        <w:rPr>
          <w:spacing w:val="2"/>
          <w:w w:val="105"/>
          <w:sz w:val="13"/>
        </w:rPr>
        <w:t xml:space="preserve">J); </w:t>
      </w:r>
      <w:r>
        <w:rPr>
          <w:i/>
          <w:w w:val="105"/>
          <w:sz w:val="13"/>
        </w:rPr>
        <w:t xml:space="preserve">R v Taylor; Ex parte Roach </w:t>
      </w:r>
      <w:r>
        <w:rPr>
          <w:spacing w:val="-3"/>
          <w:w w:val="105"/>
          <w:sz w:val="13"/>
        </w:rPr>
        <w:t xml:space="preserve">(1951) </w:t>
      </w:r>
      <w:r>
        <w:rPr>
          <w:w w:val="105"/>
          <w:sz w:val="13"/>
        </w:rPr>
        <w:t xml:space="preserve">82 CLR </w:t>
      </w:r>
      <w:r>
        <w:rPr>
          <w:spacing w:val="-3"/>
          <w:w w:val="105"/>
          <w:sz w:val="13"/>
        </w:rPr>
        <w:t xml:space="preserve">587, </w:t>
      </w:r>
      <w:r>
        <w:rPr>
          <w:w w:val="105"/>
          <w:sz w:val="13"/>
        </w:rPr>
        <w:t xml:space="preserve">598 (Dixon, Webb, Fullagar and Kitto </w:t>
      </w:r>
      <w:r>
        <w:rPr>
          <w:spacing w:val="3"/>
          <w:w w:val="105"/>
          <w:sz w:val="13"/>
        </w:rPr>
        <w:t xml:space="preserve"> </w:t>
      </w:r>
      <w:r>
        <w:rPr>
          <w:spacing w:val="1"/>
          <w:w w:val="105"/>
          <w:sz w:val="13"/>
        </w:rPr>
        <w:t>JJ).</w:t>
      </w:r>
    </w:p>
    <w:p w:rsidR="00D04CB6" w:rsidRDefault="00F732FE">
      <w:pPr>
        <w:pStyle w:val="ListParagraph"/>
        <w:numPr>
          <w:ilvl w:val="0"/>
          <w:numId w:val="24"/>
        </w:numPr>
        <w:tabs>
          <w:tab w:val="left" w:pos="920"/>
          <w:tab w:val="left" w:pos="921"/>
        </w:tabs>
        <w:ind w:right="2293" w:hanging="793"/>
        <w:rPr>
          <w:sz w:val="13"/>
        </w:rPr>
      </w:pPr>
      <w:r>
        <w:rPr>
          <w:w w:val="105"/>
          <w:sz w:val="13"/>
        </w:rPr>
        <w:t xml:space="preserve">See </w:t>
      </w:r>
      <w:r>
        <w:rPr>
          <w:i/>
          <w:w w:val="105"/>
          <w:sz w:val="13"/>
        </w:rPr>
        <w:t xml:space="preserve">Morgan v State of Victoria </w:t>
      </w:r>
      <w:r>
        <w:rPr>
          <w:spacing w:val="1"/>
          <w:w w:val="105"/>
          <w:sz w:val="13"/>
        </w:rPr>
        <w:t xml:space="preserve">(2008) </w:t>
      </w:r>
      <w:r>
        <w:rPr>
          <w:w w:val="105"/>
          <w:sz w:val="13"/>
        </w:rPr>
        <w:t xml:space="preserve">22 VR </w:t>
      </w:r>
      <w:r>
        <w:rPr>
          <w:spacing w:val="-3"/>
          <w:w w:val="105"/>
          <w:sz w:val="13"/>
        </w:rPr>
        <w:t xml:space="preserve">237, </w:t>
      </w:r>
      <w:r>
        <w:rPr>
          <w:w w:val="105"/>
          <w:sz w:val="13"/>
        </w:rPr>
        <w:t>269; Judicial College of Victoria, Victorian Criminal Proceedings Manual (26 February 2018), [8.5.1]] &lt;</w:t>
      </w:r>
      <w:hyperlink r:id="rId130">
        <w:r>
          <w:rPr>
            <w:w w:val="105"/>
            <w:sz w:val="13"/>
          </w:rPr>
          <w:t>www.judicialcollege.vic.edu.au/eManuals/VCPM/index.</w:t>
        </w:r>
      </w:hyperlink>
      <w:r>
        <w:rPr>
          <w:w w:val="105"/>
          <w:sz w:val="13"/>
        </w:rPr>
        <w:t xml:space="preserve"> htm#27318.htm&gt;.</w:t>
      </w:r>
    </w:p>
    <w:p w:rsidR="00D04CB6" w:rsidRDefault="00F732FE">
      <w:pPr>
        <w:pStyle w:val="ListParagraph"/>
        <w:numPr>
          <w:ilvl w:val="0"/>
          <w:numId w:val="24"/>
        </w:numPr>
        <w:tabs>
          <w:tab w:val="left" w:pos="920"/>
          <w:tab w:val="left" w:pos="921"/>
        </w:tabs>
        <w:ind w:hanging="793"/>
        <w:rPr>
          <w:sz w:val="13"/>
        </w:rPr>
      </w:pPr>
      <w:r>
        <w:rPr>
          <w:i/>
          <w:w w:val="105"/>
          <w:sz w:val="13"/>
        </w:rPr>
        <w:t>Magistrates’</w:t>
      </w:r>
      <w:r>
        <w:rPr>
          <w:i/>
          <w:spacing w:val="2"/>
          <w:w w:val="105"/>
          <w:sz w:val="13"/>
        </w:rPr>
        <w:t xml:space="preserve"> </w:t>
      </w:r>
      <w:r>
        <w:rPr>
          <w:i/>
          <w:w w:val="105"/>
          <w:sz w:val="13"/>
        </w:rPr>
        <w:t>Court</w:t>
      </w:r>
      <w:r>
        <w:rPr>
          <w:i/>
          <w:spacing w:val="2"/>
          <w:w w:val="105"/>
          <w:sz w:val="13"/>
        </w:rPr>
        <w:t xml:space="preserve"> </w:t>
      </w:r>
      <w:r>
        <w:rPr>
          <w:i/>
          <w:w w:val="105"/>
          <w:sz w:val="13"/>
        </w:rPr>
        <w:t>of</w:t>
      </w:r>
      <w:r>
        <w:rPr>
          <w:i/>
          <w:spacing w:val="2"/>
          <w:w w:val="105"/>
          <w:sz w:val="13"/>
        </w:rPr>
        <w:t xml:space="preserve"> </w:t>
      </w:r>
      <w:r>
        <w:rPr>
          <w:i/>
          <w:w w:val="105"/>
          <w:sz w:val="13"/>
        </w:rPr>
        <w:t>Prahran</w:t>
      </w:r>
      <w:r>
        <w:rPr>
          <w:i/>
          <w:spacing w:val="2"/>
          <w:w w:val="105"/>
          <w:sz w:val="13"/>
        </w:rPr>
        <w:t xml:space="preserve"> </w:t>
      </w:r>
      <w:r>
        <w:rPr>
          <w:i/>
          <w:w w:val="105"/>
          <w:sz w:val="13"/>
        </w:rPr>
        <w:t>v</w:t>
      </w:r>
      <w:r>
        <w:rPr>
          <w:i/>
          <w:spacing w:val="2"/>
          <w:w w:val="105"/>
          <w:sz w:val="13"/>
        </w:rPr>
        <w:t xml:space="preserve"> </w:t>
      </w:r>
      <w:r>
        <w:rPr>
          <w:i/>
          <w:w w:val="105"/>
          <w:sz w:val="13"/>
        </w:rPr>
        <w:t>Murphy</w:t>
      </w:r>
      <w:r>
        <w:rPr>
          <w:i/>
          <w:spacing w:val="2"/>
          <w:w w:val="105"/>
          <w:sz w:val="13"/>
        </w:rPr>
        <w:t xml:space="preserve"> </w:t>
      </w:r>
      <w:r>
        <w:rPr>
          <w:w w:val="105"/>
          <w:sz w:val="13"/>
        </w:rPr>
        <w:t>[1997]</w:t>
      </w:r>
      <w:r>
        <w:rPr>
          <w:spacing w:val="3"/>
          <w:w w:val="105"/>
          <w:sz w:val="13"/>
        </w:rPr>
        <w:t xml:space="preserve"> </w:t>
      </w:r>
      <w:r>
        <w:rPr>
          <w:w w:val="105"/>
          <w:sz w:val="13"/>
        </w:rPr>
        <w:t>2</w:t>
      </w:r>
      <w:r>
        <w:rPr>
          <w:spacing w:val="3"/>
          <w:w w:val="105"/>
          <w:sz w:val="13"/>
        </w:rPr>
        <w:t xml:space="preserve"> </w:t>
      </w:r>
      <w:r>
        <w:rPr>
          <w:w w:val="105"/>
          <w:sz w:val="13"/>
        </w:rPr>
        <w:t>VR</w:t>
      </w:r>
      <w:r>
        <w:rPr>
          <w:spacing w:val="3"/>
          <w:w w:val="105"/>
          <w:sz w:val="13"/>
        </w:rPr>
        <w:t xml:space="preserve"> </w:t>
      </w:r>
      <w:r>
        <w:rPr>
          <w:w w:val="105"/>
          <w:sz w:val="13"/>
        </w:rPr>
        <w:t>186,</w:t>
      </w:r>
      <w:r>
        <w:rPr>
          <w:spacing w:val="3"/>
          <w:w w:val="105"/>
          <w:sz w:val="13"/>
        </w:rPr>
        <w:t xml:space="preserve"> </w:t>
      </w:r>
      <w:r>
        <w:rPr>
          <w:w w:val="105"/>
          <w:sz w:val="13"/>
        </w:rPr>
        <w:t>204</w:t>
      </w:r>
    </w:p>
    <w:p w:rsidR="00D04CB6" w:rsidRDefault="00F732FE">
      <w:pPr>
        <w:pStyle w:val="ListParagraph"/>
        <w:numPr>
          <w:ilvl w:val="0"/>
          <w:numId w:val="24"/>
        </w:numPr>
        <w:tabs>
          <w:tab w:val="left" w:pos="920"/>
          <w:tab w:val="left" w:pos="921"/>
        </w:tabs>
        <w:ind w:hanging="793"/>
        <w:rPr>
          <w:sz w:val="13"/>
        </w:rPr>
      </w:pPr>
      <w:r>
        <w:rPr>
          <w:i/>
          <w:w w:val="105"/>
          <w:sz w:val="13"/>
        </w:rPr>
        <w:t>John</w:t>
      </w:r>
      <w:r>
        <w:rPr>
          <w:i/>
          <w:spacing w:val="5"/>
          <w:w w:val="105"/>
          <w:sz w:val="13"/>
        </w:rPr>
        <w:t xml:space="preserve"> </w:t>
      </w:r>
      <w:r>
        <w:rPr>
          <w:i/>
          <w:w w:val="105"/>
          <w:sz w:val="13"/>
        </w:rPr>
        <w:t>Fairfax</w:t>
      </w:r>
      <w:r>
        <w:rPr>
          <w:i/>
          <w:spacing w:val="5"/>
          <w:w w:val="105"/>
          <w:sz w:val="13"/>
        </w:rPr>
        <w:t xml:space="preserve"> </w:t>
      </w:r>
      <w:r>
        <w:rPr>
          <w:i/>
          <w:w w:val="105"/>
          <w:sz w:val="13"/>
        </w:rPr>
        <w:t>&amp;</w:t>
      </w:r>
      <w:r>
        <w:rPr>
          <w:i/>
          <w:spacing w:val="5"/>
          <w:w w:val="105"/>
          <w:sz w:val="13"/>
        </w:rPr>
        <w:t xml:space="preserve"> </w:t>
      </w:r>
      <w:r>
        <w:rPr>
          <w:i/>
          <w:w w:val="105"/>
          <w:sz w:val="13"/>
        </w:rPr>
        <w:t>Sons</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i/>
          <w:w w:val="105"/>
          <w:sz w:val="13"/>
        </w:rPr>
        <w:t>v</w:t>
      </w:r>
      <w:r>
        <w:rPr>
          <w:i/>
          <w:spacing w:val="5"/>
          <w:w w:val="105"/>
          <w:sz w:val="13"/>
        </w:rPr>
        <w:t xml:space="preserve"> </w:t>
      </w:r>
      <w:r>
        <w:rPr>
          <w:i/>
          <w:w w:val="105"/>
          <w:sz w:val="13"/>
        </w:rPr>
        <w:t>McRae</w:t>
      </w:r>
      <w:r>
        <w:rPr>
          <w:i/>
          <w:spacing w:val="6"/>
          <w:w w:val="105"/>
          <w:sz w:val="13"/>
        </w:rPr>
        <w:t xml:space="preserve"> </w:t>
      </w:r>
      <w:r>
        <w:rPr>
          <w:w w:val="105"/>
          <w:sz w:val="13"/>
        </w:rPr>
        <w:t>(1955)</w:t>
      </w:r>
      <w:r>
        <w:rPr>
          <w:spacing w:val="6"/>
          <w:w w:val="105"/>
          <w:sz w:val="13"/>
        </w:rPr>
        <w:t xml:space="preserve"> </w:t>
      </w:r>
      <w:r>
        <w:rPr>
          <w:w w:val="105"/>
          <w:sz w:val="13"/>
        </w:rPr>
        <w:t>93</w:t>
      </w:r>
      <w:r>
        <w:rPr>
          <w:spacing w:val="6"/>
          <w:w w:val="105"/>
          <w:sz w:val="13"/>
        </w:rPr>
        <w:t xml:space="preserve"> </w:t>
      </w:r>
      <w:r>
        <w:rPr>
          <w:w w:val="105"/>
          <w:sz w:val="13"/>
        </w:rPr>
        <w:t>CLR</w:t>
      </w:r>
      <w:r>
        <w:rPr>
          <w:spacing w:val="6"/>
          <w:w w:val="105"/>
          <w:sz w:val="13"/>
        </w:rPr>
        <w:t xml:space="preserve"> </w:t>
      </w:r>
      <w:r>
        <w:rPr>
          <w:spacing w:val="-3"/>
          <w:w w:val="105"/>
          <w:sz w:val="13"/>
        </w:rPr>
        <w:t>351;</w:t>
      </w:r>
      <w:r>
        <w:rPr>
          <w:spacing w:val="6"/>
          <w:w w:val="105"/>
          <w:sz w:val="13"/>
        </w:rPr>
        <w:t xml:space="preserve"> </w:t>
      </w:r>
      <w:r>
        <w:rPr>
          <w:i/>
          <w:w w:val="105"/>
          <w:sz w:val="13"/>
        </w:rPr>
        <w:t>Supreme</w:t>
      </w:r>
      <w:r>
        <w:rPr>
          <w:i/>
          <w:spacing w:val="5"/>
          <w:w w:val="105"/>
          <w:sz w:val="13"/>
        </w:rPr>
        <w:t xml:space="preserve"> </w:t>
      </w:r>
      <w:r>
        <w:rPr>
          <w:i/>
          <w:w w:val="105"/>
          <w:sz w:val="13"/>
        </w:rPr>
        <w:t>Court</w:t>
      </w:r>
      <w:r>
        <w:rPr>
          <w:i/>
          <w:spacing w:val="5"/>
          <w:w w:val="105"/>
          <w:sz w:val="13"/>
        </w:rPr>
        <w:t xml:space="preserve"> </w:t>
      </w:r>
      <w:r>
        <w:rPr>
          <w:i/>
          <w:w w:val="105"/>
          <w:sz w:val="13"/>
        </w:rPr>
        <w:t>(General</w:t>
      </w:r>
      <w:r>
        <w:rPr>
          <w:i/>
          <w:spacing w:val="5"/>
          <w:w w:val="105"/>
          <w:sz w:val="13"/>
        </w:rPr>
        <w:t xml:space="preserve"> </w:t>
      </w:r>
      <w:r>
        <w:rPr>
          <w:i/>
          <w:w w:val="105"/>
          <w:sz w:val="13"/>
        </w:rPr>
        <w:t>Civil</w:t>
      </w:r>
      <w:r>
        <w:rPr>
          <w:i/>
          <w:spacing w:val="5"/>
          <w:w w:val="105"/>
          <w:sz w:val="13"/>
        </w:rPr>
        <w:t xml:space="preserve"> </w:t>
      </w:r>
      <w:r>
        <w:rPr>
          <w:i/>
          <w:w w:val="105"/>
          <w:sz w:val="13"/>
        </w:rPr>
        <w:t>Procedure)</w:t>
      </w:r>
      <w:r>
        <w:rPr>
          <w:i/>
          <w:spacing w:val="5"/>
          <w:w w:val="105"/>
          <w:sz w:val="13"/>
        </w:rPr>
        <w:t xml:space="preserve"> </w:t>
      </w:r>
      <w:r>
        <w:rPr>
          <w:i/>
          <w:w w:val="105"/>
          <w:sz w:val="13"/>
        </w:rPr>
        <w:t>Rules</w:t>
      </w:r>
      <w:r>
        <w:rPr>
          <w:i/>
          <w:spacing w:val="5"/>
          <w:w w:val="105"/>
          <w:sz w:val="13"/>
        </w:rPr>
        <w:t xml:space="preserve"> </w:t>
      </w:r>
      <w:r>
        <w:rPr>
          <w:i/>
          <w:spacing w:val="-4"/>
          <w:w w:val="105"/>
          <w:sz w:val="13"/>
        </w:rPr>
        <w:t>2015</w:t>
      </w:r>
      <w:r>
        <w:rPr>
          <w:i/>
          <w:spacing w:val="6"/>
          <w:w w:val="105"/>
          <w:sz w:val="13"/>
        </w:rPr>
        <w:t xml:space="preserve"> </w:t>
      </w:r>
      <w:r>
        <w:rPr>
          <w:w w:val="105"/>
          <w:sz w:val="13"/>
        </w:rPr>
        <w:t>(Vic)</w:t>
      </w:r>
      <w:r>
        <w:rPr>
          <w:spacing w:val="6"/>
          <w:w w:val="105"/>
          <w:sz w:val="13"/>
        </w:rPr>
        <w:t xml:space="preserve"> </w:t>
      </w:r>
      <w:r>
        <w:rPr>
          <w:w w:val="105"/>
          <w:sz w:val="13"/>
        </w:rPr>
        <w:t>r</w:t>
      </w:r>
      <w:r>
        <w:rPr>
          <w:spacing w:val="6"/>
          <w:w w:val="105"/>
          <w:sz w:val="13"/>
        </w:rPr>
        <w:t xml:space="preserve"> </w:t>
      </w:r>
      <w:r>
        <w:rPr>
          <w:w w:val="105"/>
          <w:sz w:val="13"/>
        </w:rPr>
        <w:t>75.05(1)(c).</w:t>
      </w:r>
    </w:p>
    <w:p w:rsidR="00D04CB6" w:rsidRDefault="00D04CB6">
      <w:pPr>
        <w:rPr>
          <w:sz w:val="13"/>
        </w:rPr>
        <w:sectPr w:rsidR="00D04CB6">
          <w:headerReference w:type="even" r:id="rId131"/>
          <w:pgSz w:w="16840" w:h="11910" w:orient="landscape"/>
          <w:pgMar w:top="0" w:right="1440" w:bottom="280" w:left="440" w:header="0" w:footer="0" w:gutter="0"/>
          <w:cols w:space="720"/>
        </w:sectPr>
      </w:pPr>
    </w:p>
    <w:p w:rsidR="00D04CB6" w:rsidRDefault="00F732FE">
      <w:pPr>
        <w:pStyle w:val="BodyText"/>
        <w:rPr>
          <w:rFonts w:ascii="Times New Roman"/>
          <w:sz w:val="20"/>
        </w:rPr>
      </w:pPr>
      <w:r>
        <w:pict>
          <v:rect id="_x0000_s1088" style="position:absolute;margin-left:762.5pt;margin-top:524.4pt;width:51pt;height:70.85pt;z-index:11968;mso-position-horizontal-relative:page;mso-position-vertical-relative:page" fillcolor="#ea5b50" stroked="f">
            <w10:wrap anchorx="page" anchory="page"/>
          </v:rect>
        </w:pict>
      </w:r>
      <w:r>
        <w:pict>
          <v:shape id="_x0000_s1087" type="#_x0000_t202" style="position:absolute;margin-left:772.05pt;margin-top:537.6pt;width:30.45pt;height:19.35pt;z-index:11992;mso-position-horizontal-relative:page;mso-position-vertical-relative:page" filled="f" stroked="f">
            <v:textbox style="layout-flow:vertical" inset="0,0,0,0">
              <w:txbxContent>
                <w:p w:rsidR="00D04CB6" w:rsidRDefault="00F732FE">
                  <w:pPr>
                    <w:spacing w:before="11"/>
                    <w:ind w:left="20"/>
                    <w:rPr>
                      <w:b/>
                      <w:sz w:val="48"/>
                    </w:rPr>
                  </w:pPr>
                  <w:r>
                    <w:rPr>
                      <w:b/>
                      <w:color w:val="FFFFFF"/>
                      <w:w w:val="114"/>
                      <w:sz w:val="48"/>
                    </w:rPr>
                    <w:t>D</w:t>
                  </w:r>
                </w:p>
              </w:txbxContent>
            </v:textbox>
            <w10:wrap anchorx="page" anchory="page"/>
          </v:shape>
        </w:pict>
      </w:r>
      <w:r>
        <w:pict>
          <v:shape id="_x0000_s1086" type="#_x0000_t202" style="position:absolute;margin-left:24.35pt;margin-top:544.6pt;width:16.25pt;height:22pt;z-index:12016;mso-position-horizontal-relative:page;mso-position-vertic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1"/>
                      <w:w w:val="109"/>
                      <w:sz w:val="24"/>
                    </w:rPr>
                    <w:t>03</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0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1417"/>
        <w:gridCol w:w="2268"/>
        <w:gridCol w:w="2268"/>
        <w:gridCol w:w="2268"/>
        <w:gridCol w:w="2268"/>
        <w:gridCol w:w="2268"/>
      </w:tblGrid>
      <w:tr w:rsidR="00D04CB6">
        <w:trPr>
          <w:trHeight w:val="480"/>
        </w:trPr>
        <w:tc>
          <w:tcPr>
            <w:tcW w:w="1417" w:type="dxa"/>
            <w:tcBorders>
              <w:bottom w:val="single" w:sz="8" w:space="0" w:color="EA5B50"/>
            </w:tcBorders>
            <w:shd w:val="clear" w:color="auto" w:fill="FDEBE4"/>
          </w:tcPr>
          <w:p w:rsidR="00D04CB6" w:rsidRDefault="00D04CB6">
            <w:pPr>
              <w:pStyle w:val="TableParagraph"/>
              <w:rPr>
                <w:rFonts w:ascii="Times New Roman"/>
                <w:sz w:val="18"/>
              </w:rPr>
            </w:pPr>
          </w:p>
        </w:tc>
        <w:tc>
          <w:tcPr>
            <w:tcW w:w="2268" w:type="dxa"/>
            <w:tcBorders>
              <w:bottom w:val="single" w:sz="8" w:space="0" w:color="EA5B50"/>
            </w:tcBorders>
            <w:shd w:val="clear" w:color="auto" w:fill="FDEBE4"/>
          </w:tcPr>
          <w:p w:rsidR="00D04CB6" w:rsidRDefault="00F732FE">
            <w:pPr>
              <w:pStyle w:val="TableParagraph"/>
              <w:spacing w:before="63" w:line="218" w:lineRule="auto"/>
              <w:ind w:left="80" w:right="16"/>
              <w:rPr>
                <w:b/>
                <w:sz w:val="18"/>
              </w:rPr>
            </w:pPr>
            <w:r>
              <w:rPr>
                <w:b/>
                <w:w w:val="115"/>
                <w:sz w:val="18"/>
              </w:rPr>
              <w:t>Supreme Court of Victoria</w:t>
            </w:r>
          </w:p>
        </w:tc>
        <w:tc>
          <w:tcPr>
            <w:tcW w:w="2268" w:type="dxa"/>
            <w:tcBorders>
              <w:bottom w:val="single" w:sz="8" w:space="0" w:color="EA5B50"/>
            </w:tcBorders>
            <w:shd w:val="clear" w:color="auto" w:fill="FDEBE4"/>
          </w:tcPr>
          <w:p w:rsidR="00D04CB6" w:rsidRDefault="00F732FE">
            <w:pPr>
              <w:pStyle w:val="TableParagraph"/>
              <w:spacing w:before="143"/>
              <w:ind w:left="79"/>
              <w:rPr>
                <w:b/>
                <w:sz w:val="18"/>
              </w:rPr>
            </w:pPr>
            <w:r>
              <w:rPr>
                <w:b/>
                <w:w w:val="115"/>
                <w:sz w:val="18"/>
              </w:rPr>
              <w:t>County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Magistrates’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Children’s Court of Victoria</w:t>
            </w:r>
          </w:p>
        </w:tc>
        <w:tc>
          <w:tcPr>
            <w:tcW w:w="2268" w:type="dxa"/>
            <w:tcBorders>
              <w:bottom w:val="single" w:sz="8" w:space="0" w:color="EA5B50"/>
            </w:tcBorders>
            <w:shd w:val="clear" w:color="auto" w:fill="FDEBE4"/>
          </w:tcPr>
          <w:p w:rsidR="00D04CB6" w:rsidRDefault="00F732FE">
            <w:pPr>
              <w:pStyle w:val="TableParagraph"/>
              <w:spacing w:before="63" w:line="218" w:lineRule="auto"/>
              <w:ind w:left="79" w:right="16"/>
              <w:rPr>
                <w:b/>
                <w:sz w:val="18"/>
              </w:rPr>
            </w:pPr>
            <w:r>
              <w:rPr>
                <w:b/>
                <w:w w:val="115"/>
                <w:sz w:val="18"/>
              </w:rPr>
              <w:t>Coroners Court of Victoria</w:t>
            </w:r>
          </w:p>
        </w:tc>
      </w:tr>
      <w:tr w:rsidR="00D04CB6">
        <w:trPr>
          <w:trHeight w:val="240"/>
        </w:trPr>
        <w:tc>
          <w:tcPr>
            <w:tcW w:w="1417" w:type="dxa"/>
            <w:tcBorders>
              <w:top w:val="single" w:sz="8" w:space="0" w:color="EA5B50"/>
              <w:left w:val="single" w:sz="6" w:space="0" w:color="EA5B50"/>
              <w:bottom w:val="nil"/>
              <w:right w:val="single" w:sz="6" w:space="0" w:color="EA5B50"/>
            </w:tcBorders>
          </w:tcPr>
          <w:p w:rsidR="00D04CB6" w:rsidRDefault="00F732FE">
            <w:pPr>
              <w:pStyle w:val="TableParagraph"/>
              <w:spacing w:before="43" w:line="191" w:lineRule="exact"/>
              <w:ind w:left="77"/>
              <w:rPr>
                <w:b/>
                <w:sz w:val="18"/>
              </w:rPr>
            </w:pPr>
            <w:r>
              <w:rPr>
                <w:b/>
                <w:w w:val="115"/>
                <w:sz w:val="18"/>
              </w:rPr>
              <w:t>Statutory</w:t>
            </w:r>
          </w:p>
        </w:tc>
        <w:tc>
          <w:tcPr>
            <w:tcW w:w="2268" w:type="dxa"/>
            <w:tcBorders>
              <w:top w:val="single" w:sz="8" w:space="0" w:color="EA5B50"/>
              <w:left w:val="single" w:sz="6" w:space="0" w:color="EA5B50"/>
              <w:bottom w:val="nil"/>
            </w:tcBorders>
          </w:tcPr>
          <w:p w:rsidR="00D04CB6" w:rsidRDefault="00F732FE">
            <w:pPr>
              <w:pStyle w:val="TableParagraph"/>
              <w:spacing w:before="43" w:line="191" w:lineRule="exact"/>
              <w:ind w:left="77"/>
              <w:rPr>
                <w:sz w:val="18"/>
              </w:rPr>
            </w:pPr>
            <w:r>
              <w:rPr>
                <w:w w:val="105"/>
                <w:sz w:val="18"/>
              </w:rPr>
              <w:t>Procedure for exercise of</w:t>
            </w:r>
          </w:p>
        </w:tc>
        <w:tc>
          <w:tcPr>
            <w:tcW w:w="2268" w:type="dxa"/>
            <w:tcBorders>
              <w:top w:val="single" w:sz="8" w:space="0" w:color="EA5B50"/>
              <w:bottom w:val="nil"/>
            </w:tcBorders>
          </w:tcPr>
          <w:p w:rsidR="00D04CB6" w:rsidRDefault="00F732FE">
            <w:pPr>
              <w:pStyle w:val="TableParagraph"/>
              <w:spacing w:before="43" w:line="191" w:lineRule="exact"/>
              <w:ind w:left="79"/>
              <w:rPr>
                <w:i/>
                <w:sz w:val="18"/>
              </w:rPr>
            </w:pPr>
            <w:r>
              <w:rPr>
                <w:i/>
                <w:w w:val="110"/>
                <w:sz w:val="18"/>
              </w:rPr>
              <w:t>County Court Act 1958</w:t>
            </w:r>
          </w:p>
        </w:tc>
        <w:tc>
          <w:tcPr>
            <w:tcW w:w="2268" w:type="dxa"/>
            <w:tcBorders>
              <w:top w:val="single" w:sz="8" w:space="0" w:color="EA5B50"/>
              <w:bottom w:val="nil"/>
            </w:tcBorders>
          </w:tcPr>
          <w:p w:rsidR="00D04CB6" w:rsidRDefault="00F732FE">
            <w:pPr>
              <w:pStyle w:val="TableParagraph"/>
              <w:spacing w:before="43" w:line="191" w:lineRule="exact"/>
              <w:ind w:left="79"/>
              <w:rPr>
                <w:i/>
                <w:sz w:val="18"/>
              </w:rPr>
            </w:pPr>
            <w:r>
              <w:rPr>
                <w:i/>
                <w:w w:val="105"/>
                <w:sz w:val="18"/>
              </w:rPr>
              <w:t>Magistrates’ Court Act</w:t>
            </w:r>
          </w:p>
        </w:tc>
        <w:tc>
          <w:tcPr>
            <w:tcW w:w="2268" w:type="dxa"/>
            <w:tcBorders>
              <w:top w:val="single" w:sz="8" w:space="0" w:color="EA5B50"/>
              <w:bottom w:val="nil"/>
            </w:tcBorders>
          </w:tcPr>
          <w:p w:rsidR="00D04CB6" w:rsidRDefault="00F732FE">
            <w:pPr>
              <w:pStyle w:val="TableParagraph"/>
              <w:spacing w:before="43" w:line="191" w:lineRule="exact"/>
              <w:ind w:left="79"/>
              <w:rPr>
                <w:i/>
                <w:sz w:val="18"/>
              </w:rPr>
            </w:pPr>
            <w:r>
              <w:rPr>
                <w:i/>
                <w:w w:val="105"/>
                <w:sz w:val="18"/>
              </w:rPr>
              <w:t>Children,  Youth and</w:t>
            </w:r>
          </w:p>
        </w:tc>
        <w:tc>
          <w:tcPr>
            <w:tcW w:w="2268" w:type="dxa"/>
            <w:tcBorders>
              <w:top w:val="single" w:sz="8" w:space="0" w:color="EA5B50"/>
              <w:bottom w:val="nil"/>
            </w:tcBorders>
          </w:tcPr>
          <w:p w:rsidR="00D04CB6" w:rsidRDefault="00F732FE">
            <w:pPr>
              <w:pStyle w:val="TableParagraph"/>
              <w:spacing w:before="43" w:line="191" w:lineRule="exact"/>
              <w:ind w:left="79"/>
              <w:rPr>
                <w:sz w:val="18"/>
              </w:rPr>
            </w:pPr>
            <w:r>
              <w:rPr>
                <w:i/>
                <w:w w:val="105"/>
                <w:sz w:val="18"/>
              </w:rPr>
              <w:t xml:space="preserve">Coroners Act 2008 </w:t>
            </w:r>
            <w:r>
              <w:rPr>
                <w:w w:val="105"/>
                <w:sz w:val="18"/>
              </w:rPr>
              <w:t>(Vic) s</w:t>
            </w:r>
          </w:p>
        </w:tc>
      </w:tr>
      <w:tr w:rsidR="00D04CB6">
        <w:trPr>
          <w:trHeight w:val="400"/>
        </w:trPr>
        <w:tc>
          <w:tcPr>
            <w:tcW w:w="1417" w:type="dxa"/>
            <w:tcBorders>
              <w:top w:val="nil"/>
              <w:left w:val="single" w:sz="6" w:space="0" w:color="EA5B50"/>
              <w:bottom w:val="nil"/>
              <w:right w:val="single" w:sz="6" w:space="0" w:color="EA5B50"/>
            </w:tcBorders>
          </w:tcPr>
          <w:p w:rsidR="00D04CB6" w:rsidRDefault="00F732FE">
            <w:pPr>
              <w:pStyle w:val="TableParagraph"/>
              <w:spacing w:line="209" w:lineRule="exact"/>
              <w:ind w:left="77"/>
              <w:rPr>
                <w:b/>
                <w:sz w:val="18"/>
              </w:rPr>
            </w:pPr>
            <w:r>
              <w:rPr>
                <w:b/>
                <w:w w:val="110"/>
                <w:sz w:val="18"/>
              </w:rPr>
              <w:t>jurisdiction</w:t>
            </w:r>
          </w:p>
        </w:tc>
        <w:tc>
          <w:tcPr>
            <w:tcW w:w="2268" w:type="dxa"/>
            <w:tcBorders>
              <w:top w:val="nil"/>
              <w:left w:val="single" w:sz="6" w:space="0" w:color="EA5B50"/>
              <w:bottom w:val="nil"/>
            </w:tcBorders>
          </w:tcPr>
          <w:p w:rsidR="00D04CB6" w:rsidRDefault="00F732FE">
            <w:pPr>
              <w:pStyle w:val="TableParagraph"/>
              <w:spacing w:line="200" w:lineRule="exact"/>
              <w:ind w:left="77"/>
              <w:rPr>
                <w:sz w:val="18"/>
              </w:rPr>
            </w:pPr>
            <w:r>
              <w:rPr>
                <w:sz w:val="18"/>
              </w:rPr>
              <w:t>Supreme Court’s inherent jurisdiction  is prescribed</w:t>
            </w:r>
          </w:p>
        </w:tc>
        <w:tc>
          <w:tcPr>
            <w:tcW w:w="2268" w:type="dxa"/>
            <w:tcBorders>
              <w:top w:val="nil"/>
              <w:bottom w:val="nil"/>
            </w:tcBorders>
          </w:tcPr>
          <w:p w:rsidR="00D04CB6" w:rsidRDefault="00F732FE">
            <w:pPr>
              <w:pStyle w:val="TableParagraph"/>
              <w:spacing w:line="200" w:lineRule="exact"/>
              <w:ind w:left="79" w:right="16"/>
              <w:rPr>
                <w:sz w:val="18"/>
              </w:rPr>
            </w:pPr>
            <w:r>
              <w:rPr>
                <w:sz w:val="18"/>
              </w:rPr>
              <w:t>(Vic) s 54—Court has the same jurisdiction, and  may</w:t>
            </w:r>
          </w:p>
        </w:tc>
        <w:tc>
          <w:tcPr>
            <w:tcW w:w="2268" w:type="dxa"/>
            <w:tcBorders>
              <w:top w:val="nil"/>
              <w:bottom w:val="nil"/>
            </w:tcBorders>
          </w:tcPr>
          <w:p w:rsidR="00D04CB6" w:rsidRDefault="00F732FE">
            <w:pPr>
              <w:pStyle w:val="TableParagraph"/>
              <w:spacing w:line="199" w:lineRule="exact"/>
              <w:ind w:left="79"/>
              <w:rPr>
                <w:sz w:val="18"/>
              </w:rPr>
            </w:pPr>
            <w:r>
              <w:rPr>
                <w:i/>
                <w:w w:val="105"/>
                <w:sz w:val="18"/>
              </w:rPr>
              <w:t xml:space="preserve">1989  </w:t>
            </w:r>
            <w:r>
              <w:rPr>
                <w:w w:val="105"/>
                <w:sz w:val="18"/>
              </w:rPr>
              <w:t>(Vic) s 133—</w:t>
            </w:r>
          </w:p>
          <w:p w:rsidR="00D04CB6" w:rsidRDefault="00F732FE">
            <w:pPr>
              <w:pStyle w:val="TableParagraph"/>
              <w:spacing w:line="182" w:lineRule="exact"/>
              <w:ind w:left="79"/>
              <w:rPr>
                <w:sz w:val="18"/>
              </w:rPr>
            </w:pPr>
            <w:r>
              <w:rPr>
                <w:w w:val="105"/>
                <w:sz w:val="18"/>
              </w:rPr>
              <w:t>Magistrates’ Court has</w:t>
            </w:r>
          </w:p>
        </w:tc>
        <w:tc>
          <w:tcPr>
            <w:tcW w:w="2268" w:type="dxa"/>
            <w:tcBorders>
              <w:top w:val="nil"/>
              <w:bottom w:val="nil"/>
            </w:tcBorders>
          </w:tcPr>
          <w:p w:rsidR="00D04CB6" w:rsidRDefault="00F732FE">
            <w:pPr>
              <w:pStyle w:val="TableParagraph"/>
              <w:spacing w:line="200" w:lineRule="exact"/>
              <w:ind w:left="79" w:right="306"/>
              <w:rPr>
                <w:sz w:val="18"/>
              </w:rPr>
            </w:pPr>
            <w:r>
              <w:rPr>
                <w:i/>
                <w:w w:val="105"/>
                <w:sz w:val="18"/>
              </w:rPr>
              <w:t xml:space="preserve">Families Act 2005 </w:t>
            </w:r>
            <w:r>
              <w:rPr>
                <w:w w:val="105"/>
                <w:sz w:val="18"/>
              </w:rPr>
              <w:t>(Vic) s 528(3)—Court  has, and</w:t>
            </w:r>
          </w:p>
        </w:tc>
        <w:tc>
          <w:tcPr>
            <w:tcW w:w="2268" w:type="dxa"/>
            <w:tcBorders>
              <w:top w:val="nil"/>
              <w:bottom w:val="nil"/>
            </w:tcBorders>
          </w:tcPr>
          <w:p w:rsidR="00D04CB6" w:rsidRDefault="00F732FE">
            <w:pPr>
              <w:pStyle w:val="TableParagraph"/>
              <w:spacing w:line="200" w:lineRule="exact"/>
              <w:ind w:left="79" w:right="16"/>
              <w:rPr>
                <w:sz w:val="18"/>
              </w:rPr>
            </w:pPr>
            <w:r>
              <w:rPr>
                <w:w w:val="105"/>
                <w:sz w:val="18"/>
              </w:rPr>
              <w:t>103—Coroners Court has power to deal summarily</w:t>
            </w:r>
          </w:p>
        </w:tc>
      </w:tr>
      <w:tr w:rsidR="00D04CB6">
        <w:trPr>
          <w:trHeight w:val="180"/>
        </w:trPr>
        <w:tc>
          <w:tcPr>
            <w:tcW w:w="1417"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2268" w:type="dxa"/>
            <w:tcBorders>
              <w:top w:val="nil"/>
              <w:left w:val="single" w:sz="6" w:space="0" w:color="EA5B50"/>
              <w:bottom w:val="nil"/>
            </w:tcBorders>
          </w:tcPr>
          <w:p w:rsidR="00D04CB6" w:rsidRDefault="00F732FE">
            <w:pPr>
              <w:pStyle w:val="TableParagraph"/>
              <w:spacing w:line="180" w:lineRule="exact"/>
              <w:ind w:left="77"/>
              <w:rPr>
                <w:i/>
                <w:sz w:val="18"/>
              </w:rPr>
            </w:pPr>
            <w:r>
              <w:rPr>
                <w:w w:val="105"/>
                <w:sz w:val="18"/>
              </w:rPr>
              <w:t xml:space="preserve">by the </w:t>
            </w:r>
            <w:r>
              <w:rPr>
                <w:i/>
                <w:w w:val="105"/>
                <w:sz w:val="18"/>
              </w:rPr>
              <w:t>Supreme Court</w:t>
            </w:r>
          </w:p>
        </w:tc>
        <w:tc>
          <w:tcPr>
            <w:tcW w:w="2268" w:type="dxa"/>
            <w:tcBorders>
              <w:top w:val="nil"/>
              <w:bottom w:val="nil"/>
            </w:tcBorders>
          </w:tcPr>
          <w:p w:rsidR="00D04CB6" w:rsidRDefault="00F732FE">
            <w:pPr>
              <w:pStyle w:val="TableParagraph"/>
              <w:spacing w:line="180" w:lineRule="exact"/>
              <w:ind w:left="79"/>
              <w:rPr>
                <w:sz w:val="18"/>
              </w:rPr>
            </w:pPr>
            <w:r>
              <w:rPr>
                <w:sz w:val="18"/>
              </w:rPr>
              <w:t>exercise the same  powers</w:t>
            </w:r>
          </w:p>
        </w:tc>
        <w:tc>
          <w:tcPr>
            <w:tcW w:w="2268" w:type="dxa"/>
            <w:tcBorders>
              <w:top w:val="nil"/>
              <w:bottom w:val="nil"/>
            </w:tcBorders>
          </w:tcPr>
          <w:p w:rsidR="00D04CB6" w:rsidRDefault="00F732FE">
            <w:pPr>
              <w:pStyle w:val="TableParagraph"/>
              <w:spacing w:line="180" w:lineRule="exact"/>
              <w:ind w:left="79"/>
              <w:rPr>
                <w:sz w:val="18"/>
              </w:rPr>
            </w:pPr>
            <w:r>
              <w:rPr>
                <w:sz w:val="18"/>
              </w:rPr>
              <w:t>power to deal  summarily</w:t>
            </w:r>
          </w:p>
        </w:tc>
        <w:tc>
          <w:tcPr>
            <w:tcW w:w="2268" w:type="dxa"/>
            <w:tcBorders>
              <w:top w:val="nil"/>
              <w:bottom w:val="nil"/>
            </w:tcBorders>
          </w:tcPr>
          <w:p w:rsidR="00D04CB6" w:rsidRDefault="00F732FE">
            <w:pPr>
              <w:pStyle w:val="TableParagraph"/>
              <w:spacing w:line="180" w:lineRule="exact"/>
              <w:ind w:left="79"/>
              <w:rPr>
                <w:sz w:val="18"/>
              </w:rPr>
            </w:pPr>
            <w:r>
              <w:rPr>
                <w:sz w:val="18"/>
              </w:rPr>
              <w:t>may exercise in relation</w:t>
            </w:r>
          </w:p>
        </w:tc>
        <w:tc>
          <w:tcPr>
            <w:tcW w:w="2268" w:type="dxa"/>
            <w:tcBorders>
              <w:top w:val="nil"/>
              <w:bottom w:val="nil"/>
            </w:tcBorders>
          </w:tcPr>
          <w:p w:rsidR="00D04CB6" w:rsidRDefault="00F732FE">
            <w:pPr>
              <w:pStyle w:val="TableParagraph"/>
              <w:spacing w:line="180" w:lineRule="exact"/>
              <w:ind w:left="79"/>
              <w:rPr>
                <w:sz w:val="18"/>
              </w:rPr>
            </w:pPr>
            <w:r>
              <w:rPr>
                <w:w w:val="105"/>
                <w:sz w:val="18"/>
              </w:rPr>
              <w:t>with contempts of the</w:t>
            </w:r>
          </w:p>
        </w:tc>
      </w:tr>
      <w:tr w:rsidR="00D04CB6">
        <w:trPr>
          <w:trHeight w:val="2840"/>
        </w:trPr>
        <w:tc>
          <w:tcPr>
            <w:tcW w:w="1417" w:type="dxa"/>
            <w:tcBorders>
              <w:top w:val="nil"/>
              <w:left w:val="single" w:sz="6" w:space="0" w:color="EA5B50"/>
              <w:bottom w:val="nil"/>
              <w:right w:val="single" w:sz="6" w:space="0" w:color="EA5B50"/>
            </w:tcBorders>
          </w:tcPr>
          <w:p w:rsidR="00D04CB6" w:rsidRDefault="00D04CB6">
            <w:pPr>
              <w:pStyle w:val="TableParagraph"/>
              <w:rPr>
                <w:rFonts w:ascii="Times New Roman"/>
                <w:sz w:val="18"/>
              </w:rPr>
            </w:pPr>
          </w:p>
        </w:tc>
        <w:tc>
          <w:tcPr>
            <w:tcW w:w="2268" w:type="dxa"/>
            <w:tcBorders>
              <w:top w:val="nil"/>
              <w:left w:val="single" w:sz="6" w:space="0" w:color="EA5B50"/>
              <w:bottom w:val="nil"/>
            </w:tcBorders>
          </w:tcPr>
          <w:p w:rsidR="00D04CB6" w:rsidRDefault="00F732FE">
            <w:pPr>
              <w:pStyle w:val="TableParagraph"/>
              <w:spacing w:before="8" w:line="218" w:lineRule="auto"/>
              <w:ind w:left="77"/>
              <w:rPr>
                <w:sz w:val="18"/>
              </w:rPr>
            </w:pPr>
            <w:r>
              <w:rPr>
                <w:i/>
                <w:w w:val="105"/>
                <w:sz w:val="18"/>
              </w:rPr>
              <w:t xml:space="preserve">(General Civil Procedure) Rules 2015  </w:t>
            </w:r>
            <w:r>
              <w:rPr>
                <w:w w:val="105"/>
                <w:sz w:val="18"/>
              </w:rPr>
              <w:t>(Vic) r 75.</w:t>
            </w:r>
          </w:p>
        </w:tc>
        <w:tc>
          <w:tcPr>
            <w:tcW w:w="2268" w:type="dxa"/>
            <w:tcBorders>
              <w:top w:val="nil"/>
              <w:bottom w:val="nil"/>
            </w:tcBorders>
          </w:tcPr>
          <w:p w:rsidR="00D04CB6" w:rsidRDefault="00F732FE">
            <w:pPr>
              <w:pStyle w:val="TableParagraph"/>
              <w:spacing w:before="8" w:line="218" w:lineRule="auto"/>
              <w:ind w:left="79" w:right="16"/>
              <w:rPr>
                <w:sz w:val="18"/>
              </w:rPr>
            </w:pPr>
            <w:r>
              <w:rPr>
                <w:w w:val="105"/>
                <w:sz w:val="18"/>
              </w:rPr>
              <w:t>and authority, in respect of any contempt of the court as the Supreme Court and may exercise in respect</w:t>
            </w:r>
          </w:p>
          <w:p w:rsidR="00D04CB6" w:rsidRDefault="00F732FE">
            <w:pPr>
              <w:pStyle w:val="TableParagraph"/>
              <w:spacing w:line="218" w:lineRule="auto"/>
              <w:ind w:left="79" w:right="16"/>
              <w:rPr>
                <w:sz w:val="18"/>
              </w:rPr>
            </w:pPr>
            <w:r>
              <w:rPr>
                <w:w w:val="105"/>
                <w:sz w:val="18"/>
              </w:rPr>
              <w:t>of any contempt of the Supreme Court.</w:t>
            </w:r>
          </w:p>
          <w:p w:rsidR="00D04CB6" w:rsidRDefault="00F732FE">
            <w:pPr>
              <w:pStyle w:val="TableParagraph"/>
              <w:spacing w:before="85" w:line="218" w:lineRule="auto"/>
              <w:ind w:left="79" w:right="318"/>
              <w:rPr>
                <w:sz w:val="18"/>
              </w:rPr>
            </w:pPr>
            <w:r>
              <w:rPr>
                <w:sz w:val="18"/>
              </w:rPr>
              <w:t>Procedure  for  exercise of the County Court’s jurisdiction to punish for contempt  is prescribed</w:t>
            </w:r>
          </w:p>
          <w:p w:rsidR="00D04CB6" w:rsidRDefault="00F732FE">
            <w:pPr>
              <w:pStyle w:val="TableParagraph"/>
              <w:spacing w:line="218" w:lineRule="auto"/>
              <w:ind w:left="79" w:right="117"/>
              <w:rPr>
                <w:sz w:val="18"/>
              </w:rPr>
            </w:pPr>
            <w:r>
              <w:rPr>
                <w:w w:val="105"/>
                <w:sz w:val="18"/>
              </w:rPr>
              <w:t xml:space="preserve">by the </w:t>
            </w:r>
            <w:r>
              <w:rPr>
                <w:i/>
                <w:w w:val="105"/>
                <w:sz w:val="18"/>
              </w:rPr>
              <w:t xml:space="preserve">County Court Civil Procedure Rules 2018 </w:t>
            </w:r>
            <w:r>
              <w:rPr>
                <w:w w:val="105"/>
                <w:sz w:val="18"/>
              </w:rPr>
              <w:t>(Vic) r 75.</w:t>
            </w:r>
          </w:p>
        </w:tc>
        <w:tc>
          <w:tcPr>
            <w:tcW w:w="2268" w:type="dxa"/>
            <w:tcBorders>
              <w:top w:val="nil"/>
              <w:bottom w:val="nil"/>
            </w:tcBorders>
          </w:tcPr>
          <w:p w:rsidR="00D04CB6" w:rsidRDefault="00F732FE">
            <w:pPr>
              <w:pStyle w:val="TableParagraph"/>
              <w:spacing w:before="8" w:line="218" w:lineRule="auto"/>
              <w:ind w:left="79" w:right="116"/>
              <w:rPr>
                <w:sz w:val="18"/>
              </w:rPr>
            </w:pPr>
            <w:r>
              <w:rPr>
                <w:w w:val="105"/>
                <w:sz w:val="18"/>
              </w:rPr>
              <w:t>with contempt in the face of the court.</w:t>
            </w:r>
          </w:p>
          <w:p w:rsidR="00D04CB6" w:rsidRDefault="00F732FE">
            <w:pPr>
              <w:pStyle w:val="TableParagraph"/>
              <w:spacing w:before="85" w:line="218" w:lineRule="auto"/>
              <w:ind w:left="79" w:right="116"/>
              <w:rPr>
                <w:sz w:val="18"/>
              </w:rPr>
            </w:pPr>
            <w:r>
              <w:rPr>
                <w:i/>
                <w:w w:val="105"/>
                <w:sz w:val="18"/>
              </w:rPr>
              <w:t xml:space="preserve">Magistrates’ Court Act 1989 </w:t>
            </w:r>
            <w:r>
              <w:rPr>
                <w:w w:val="105"/>
                <w:sz w:val="18"/>
              </w:rPr>
              <w:t>(Vic)</w:t>
            </w:r>
          </w:p>
          <w:p w:rsidR="00D04CB6" w:rsidRDefault="00F732FE">
            <w:pPr>
              <w:pStyle w:val="TableParagraph"/>
              <w:spacing w:before="85" w:line="218" w:lineRule="auto"/>
              <w:ind w:left="79" w:right="265"/>
              <w:rPr>
                <w:sz w:val="18"/>
              </w:rPr>
            </w:pPr>
            <w:r>
              <w:rPr>
                <w:w w:val="105"/>
                <w:sz w:val="18"/>
              </w:rPr>
              <w:t xml:space="preserve">s </w:t>
            </w:r>
            <w:r>
              <w:rPr>
                <w:spacing w:val="-5"/>
                <w:w w:val="105"/>
                <w:sz w:val="18"/>
              </w:rPr>
              <w:t xml:space="preserve">134 </w:t>
            </w:r>
            <w:r>
              <w:rPr>
                <w:w w:val="105"/>
                <w:sz w:val="18"/>
              </w:rPr>
              <w:t>- Magistrates’ Court has power to deal summarily with certain contempts committed</w:t>
            </w:r>
            <w:r>
              <w:rPr>
                <w:spacing w:val="-34"/>
                <w:w w:val="105"/>
                <w:sz w:val="18"/>
              </w:rPr>
              <w:t xml:space="preserve"> </w:t>
            </w:r>
            <w:r>
              <w:rPr>
                <w:w w:val="105"/>
                <w:sz w:val="18"/>
              </w:rPr>
              <w:t>by witnesses.</w:t>
            </w:r>
          </w:p>
          <w:p w:rsidR="00D04CB6" w:rsidRDefault="00F732FE">
            <w:pPr>
              <w:pStyle w:val="TableParagraph"/>
              <w:spacing w:before="85" w:line="218" w:lineRule="auto"/>
              <w:ind w:left="79" w:right="346"/>
              <w:rPr>
                <w:sz w:val="18"/>
              </w:rPr>
            </w:pPr>
            <w:r>
              <w:rPr>
                <w:i/>
                <w:sz w:val="18"/>
              </w:rPr>
              <w:t xml:space="preserve">Magistrates Court Act 1989  </w:t>
            </w:r>
            <w:r>
              <w:rPr>
                <w:sz w:val="18"/>
              </w:rPr>
              <w:t>(Vic)  s 135(2)—</w:t>
            </w:r>
          </w:p>
          <w:p w:rsidR="00D04CB6" w:rsidRDefault="00F732FE">
            <w:pPr>
              <w:pStyle w:val="TableParagraph"/>
              <w:spacing w:line="190" w:lineRule="exact"/>
              <w:ind w:left="79"/>
              <w:rPr>
                <w:sz w:val="18"/>
              </w:rPr>
            </w:pPr>
            <w:r>
              <w:rPr>
                <w:w w:val="105"/>
                <w:sz w:val="18"/>
              </w:rPr>
              <w:t>Magistrates’ Court has</w:t>
            </w:r>
          </w:p>
          <w:p w:rsidR="00D04CB6" w:rsidRDefault="00F732FE">
            <w:pPr>
              <w:pStyle w:val="TableParagraph"/>
              <w:spacing w:line="182" w:lineRule="exact"/>
              <w:ind w:left="79"/>
              <w:rPr>
                <w:sz w:val="18"/>
              </w:rPr>
            </w:pPr>
            <w:r>
              <w:rPr>
                <w:sz w:val="18"/>
              </w:rPr>
              <w:t>limited power to fine  or</w:t>
            </w:r>
          </w:p>
        </w:tc>
        <w:tc>
          <w:tcPr>
            <w:tcW w:w="2268" w:type="dxa"/>
            <w:tcBorders>
              <w:top w:val="nil"/>
              <w:bottom w:val="nil"/>
            </w:tcBorders>
          </w:tcPr>
          <w:p w:rsidR="00D04CB6" w:rsidRDefault="00F732FE">
            <w:pPr>
              <w:pStyle w:val="TableParagraph"/>
              <w:spacing w:before="8" w:line="218" w:lineRule="auto"/>
              <w:ind w:left="79" w:right="306"/>
              <w:rPr>
                <w:sz w:val="18"/>
              </w:rPr>
            </w:pPr>
            <w:r>
              <w:rPr>
                <w:sz w:val="18"/>
              </w:rPr>
              <w:t>to all matters over which it has jurisdiction, all the powers and authorities that  the Magistrates’</w:t>
            </w:r>
          </w:p>
          <w:p w:rsidR="00D04CB6" w:rsidRDefault="00F732FE">
            <w:pPr>
              <w:pStyle w:val="TableParagraph"/>
              <w:spacing w:line="218" w:lineRule="auto"/>
              <w:ind w:left="79" w:right="16"/>
              <w:rPr>
                <w:sz w:val="18"/>
              </w:rPr>
            </w:pPr>
            <w:r>
              <w:rPr>
                <w:sz w:val="18"/>
              </w:rPr>
              <w:t>Court has in relation to the matters over which it has jurisdiction.</w:t>
            </w:r>
          </w:p>
        </w:tc>
        <w:tc>
          <w:tcPr>
            <w:tcW w:w="2268" w:type="dxa"/>
            <w:tcBorders>
              <w:top w:val="nil"/>
              <w:bottom w:val="nil"/>
            </w:tcBorders>
          </w:tcPr>
          <w:p w:rsidR="00D04CB6" w:rsidRDefault="00F732FE">
            <w:pPr>
              <w:pStyle w:val="TableParagraph"/>
              <w:spacing w:line="208" w:lineRule="exact"/>
              <w:ind w:left="79"/>
              <w:rPr>
                <w:sz w:val="18"/>
              </w:rPr>
            </w:pPr>
            <w:r>
              <w:rPr>
                <w:w w:val="105"/>
                <w:sz w:val="18"/>
              </w:rPr>
              <w:t>Coroners Court.</w:t>
            </w:r>
          </w:p>
        </w:tc>
      </w:tr>
      <w:tr w:rsidR="00D04CB6">
        <w:trPr>
          <w:trHeight w:val="180"/>
        </w:trPr>
        <w:tc>
          <w:tcPr>
            <w:tcW w:w="1417" w:type="dxa"/>
            <w:tcBorders>
              <w:top w:val="nil"/>
              <w:left w:val="single" w:sz="6" w:space="0" w:color="EA5B50"/>
              <w:bottom w:val="nil"/>
              <w:right w:val="single" w:sz="6" w:space="0" w:color="EA5B50"/>
            </w:tcBorders>
          </w:tcPr>
          <w:p w:rsidR="00D04CB6" w:rsidRDefault="00D04CB6">
            <w:pPr>
              <w:pStyle w:val="TableParagraph"/>
              <w:rPr>
                <w:rFonts w:ascii="Times New Roman"/>
                <w:sz w:val="12"/>
              </w:rPr>
            </w:pPr>
          </w:p>
        </w:tc>
        <w:tc>
          <w:tcPr>
            <w:tcW w:w="2268" w:type="dxa"/>
            <w:tcBorders>
              <w:top w:val="nil"/>
              <w:left w:val="single" w:sz="6" w:space="0" w:color="EA5B50"/>
              <w:bottom w:val="nil"/>
            </w:tcBorders>
          </w:tcPr>
          <w:p w:rsidR="00D04CB6" w:rsidRDefault="00D04CB6">
            <w:pPr>
              <w:pStyle w:val="TableParagraph"/>
              <w:rPr>
                <w:rFonts w:ascii="Times New Roman"/>
                <w:sz w:val="12"/>
              </w:rPr>
            </w:pPr>
          </w:p>
        </w:tc>
        <w:tc>
          <w:tcPr>
            <w:tcW w:w="2268" w:type="dxa"/>
            <w:tcBorders>
              <w:top w:val="nil"/>
              <w:bottom w:val="nil"/>
            </w:tcBorders>
          </w:tcPr>
          <w:p w:rsidR="00D04CB6" w:rsidRDefault="00D04CB6">
            <w:pPr>
              <w:pStyle w:val="TableParagraph"/>
              <w:rPr>
                <w:rFonts w:ascii="Times New Roman"/>
                <w:sz w:val="12"/>
              </w:rPr>
            </w:pPr>
          </w:p>
        </w:tc>
        <w:tc>
          <w:tcPr>
            <w:tcW w:w="2268" w:type="dxa"/>
            <w:tcBorders>
              <w:top w:val="nil"/>
              <w:bottom w:val="nil"/>
            </w:tcBorders>
          </w:tcPr>
          <w:p w:rsidR="00D04CB6" w:rsidRDefault="00F732FE">
            <w:pPr>
              <w:pStyle w:val="TableParagraph"/>
              <w:spacing w:line="180" w:lineRule="exact"/>
              <w:ind w:left="79"/>
              <w:rPr>
                <w:sz w:val="18"/>
              </w:rPr>
            </w:pPr>
            <w:r>
              <w:rPr>
                <w:sz w:val="18"/>
              </w:rPr>
              <w:t>imprison a person while  in</w:t>
            </w:r>
          </w:p>
        </w:tc>
        <w:tc>
          <w:tcPr>
            <w:tcW w:w="2268" w:type="dxa"/>
            <w:tcBorders>
              <w:top w:val="nil"/>
              <w:bottom w:val="nil"/>
            </w:tcBorders>
          </w:tcPr>
          <w:p w:rsidR="00D04CB6" w:rsidRDefault="00D04CB6">
            <w:pPr>
              <w:pStyle w:val="TableParagraph"/>
              <w:rPr>
                <w:rFonts w:ascii="Times New Roman"/>
                <w:sz w:val="12"/>
              </w:rPr>
            </w:pPr>
          </w:p>
        </w:tc>
        <w:tc>
          <w:tcPr>
            <w:tcW w:w="2268" w:type="dxa"/>
            <w:tcBorders>
              <w:top w:val="nil"/>
              <w:bottom w:val="nil"/>
            </w:tcBorders>
          </w:tcPr>
          <w:p w:rsidR="00D04CB6" w:rsidRDefault="00D04CB6">
            <w:pPr>
              <w:pStyle w:val="TableParagraph"/>
              <w:rPr>
                <w:rFonts w:ascii="Times New Roman"/>
                <w:sz w:val="12"/>
              </w:rPr>
            </w:pPr>
          </w:p>
        </w:tc>
      </w:tr>
      <w:tr w:rsidR="00D04CB6">
        <w:trPr>
          <w:trHeight w:val="240"/>
        </w:trPr>
        <w:tc>
          <w:tcPr>
            <w:tcW w:w="1417" w:type="dxa"/>
            <w:tcBorders>
              <w:top w:val="nil"/>
              <w:left w:val="single" w:sz="6" w:space="0" w:color="EA5B50"/>
              <w:right w:val="single" w:sz="6" w:space="0" w:color="EA5B50"/>
            </w:tcBorders>
          </w:tcPr>
          <w:p w:rsidR="00D04CB6" w:rsidRDefault="00D04CB6">
            <w:pPr>
              <w:pStyle w:val="TableParagraph"/>
              <w:rPr>
                <w:rFonts w:ascii="Times New Roman"/>
                <w:sz w:val="16"/>
              </w:rPr>
            </w:pPr>
          </w:p>
        </w:tc>
        <w:tc>
          <w:tcPr>
            <w:tcW w:w="2268" w:type="dxa"/>
            <w:tcBorders>
              <w:top w:val="nil"/>
              <w:left w:val="single" w:sz="6" w:space="0" w:color="EA5B50"/>
            </w:tcBorders>
          </w:tcPr>
          <w:p w:rsidR="00D04CB6" w:rsidRDefault="00D04CB6">
            <w:pPr>
              <w:pStyle w:val="TableParagraph"/>
              <w:rPr>
                <w:rFonts w:ascii="Times New Roman"/>
                <w:sz w:val="16"/>
              </w:rPr>
            </w:pPr>
          </w:p>
        </w:tc>
        <w:tc>
          <w:tcPr>
            <w:tcW w:w="2268" w:type="dxa"/>
            <w:tcBorders>
              <w:top w:val="nil"/>
            </w:tcBorders>
          </w:tcPr>
          <w:p w:rsidR="00D04CB6" w:rsidRDefault="00D04CB6">
            <w:pPr>
              <w:pStyle w:val="TableParagraph"/>
              <w:rPr>
                <w:rFonts w:ascii="Times New Roman"/>
                <w:sz w:val="16"/>
              </w:rPr>
            </w:pPr>
          </w:p>
        </w:tc>
        <w:tc>
          <w:tcPr>
            <w:tcW w:w="2268" w:type="dxa"/>
            <w:tcBorders>
              <w:top w:val="nil"/>
            </w:tcBorders>
          </w:tcPr>
          <w:p w:rsidR="00D04CB6" w:rsidRDefault="00F732FE">
            <w:pPr>
              <w:pStyle w:val="TableParagraph"/>
              <w:spacing w:line="208" w:lineRule="exact"/>
              <w:ind w:left="79"/>
              <w:rPr>
                <w:sz w:val="18"/>
              </w:rPr>
            </w:pPr>
            <w:r>
              <w:rPr>
                <w:w w:val="105"/>
                <w:sz w:val="18"/>
              </w:rPr>
              <w:t>default of an order.</w:t>
            </w:r>
          </w:p>
        </w:tc>
        <w:tc>
          <w:tcPr>
            <w:tcW w:w="2268" w:type="dxa"/>
            <w:tcBorders>
              <w:top w:val="nil"/>
            </w:tcBorders>
          </w:tcPr>
          <w:p w:rsidR="00D04CB6" w:rsidRDefault="00D04CB6">
            <w:pPr>
              <w:pStyle w:val="TableParagraph"/>
              <w:rPr>
                <w:rFonts w:ascii="Times New Roman"/>
                <w:sz w:val="16"/>
              </w:rPr>
            </w:pPr>
          </w:p>
        </w:tc>
        <w:tc>
          <w:tcPr>
            <w:tcW w:w="2268" w:type="dxa"/>
            <w:tcBorders>
              <w:top w:val="nil"/>
            </w:tcBorders>
          </w:tcPr>
          <w:p w:rsidR="00D04CB6" w:rsidRDefault="00D04CB6">
            <w:pPr>
              <w:pStyle w:val="TableParagraph"/>
              <w:rPr>
                <w:rFonts w:ascii="Times New Roman"/>
                <w:sz w:val="16"/>
              </w:rPr>
            </w:pPr>
          </w:p>
        </w:tc>
      </w:tr>
    </w:tbl>
    <w:p w:rsidR="00D04CB6" w:rsidRDefault="00D04CB6">
      <w:pPr>
        <w:rPr>
          <w:rFonts w:ascii="Times New Roman"/>
          <w:sz w:val="16"/>
        </w:rPr>
        <w:sectPr w:rsidR="00D04CB6">
          <w:headerReference w:type="default" r:id="rId132"/>
          <w:pgSz w:w="16840" w:h="11910" w:orient="landscape"/>
          <w:pgMar w:top="0" w:right="460" w:bottom="0" w:left="460" w:header="0" w:footer="0" w:gutter="0"/>
          <w:cols w:space="720"/>
        </w:sectPr>
      </w:pPr>
    </w:p>
    <w:p w:rsidR="00D04CB6" w:rsidRDefault="00F732FE">
      <w:pPr>
        <w:spacing w:before="86" w:line="254" w:lineRule="auto"/>
        <w:ind w:left="126" w:right="7634"/>
        <w:rPr>
          <w:rFonts w:ascii="Gill Sans MT"/>
          <w:sz w:val="13"/>
        </w:rPr>
      </w:pPr>
      <w:r>
        <w:pict>
          <v:shape id="_x0000_s1085" type="#_x0000_t202" style="position:absolute;left:0;text-align:left;margin-left:36pt;margin-top:802.3pt;width:20.25pt;height:14.25pt;z-index:12088;mso-position-horizontal-relative:page;mso-position-vertical-relative:page" filled="f" stroked="f">
            <v:textbox inset="0,0,0,0">
              <w:txbxContent>
                <w:p w:rsidR="00D04CB6" w:rsidRDefault="00F732FE">
                  <w:pPr>
                    <w:spacing w:line="284" w:lineRule="exact"/>
                    <w:rPr>
                      <w:b/>
                      <w:sz w:val="24"/>
                    </w:rPr>
                  </w:pPr>
                  <w:r>
                    <w:rPr>
                      <w:b/>
                      <w:color w:val="EA5B50"/>
                      <w:w w:val="110"/>
                      <w:sz w:val="24"/>
                    </w:rPr>
                    <w:t>204</w:t>
                  </w:r>
                </w:p>
              </w:txbxContent>
            </v:textbox>
            <w10:wrap anchorx="page" anchory="page"/>
          </v:shape>
        </w:pict>
      </w:r>
      <w:bookmarkStart w:id="325" w:name="Appendix_E:_Common_law_contempt_of_court"/>
      <w:bookmarkStart w:id="326" w:name="_bookmark131"/>
      <w:bookmarkEnd w:id="325"/>
      <w:bookmarkEnd w:id="326"/>
      <w:r>
        <w:rPr>
          <w:rFonts w:ascii="Gill Sans MT"/>
          <w:w w:val="105"/>
          <w:sz w:val="13"/>
        </w:rPr>
        <w:t>Victorian Law Reform Commission Contempt of Court: Consultation Paper</w:t>
      </w: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F732FE">
      <w:pPr>
        <w:pStyle w:val="BodyText"/>
        <w:spacing w:before="5"/>
        <w:rPr>
          <w:rFonts w:ascii="Gill Sans MT"/>
          <w:sz w:val="15"/>
        </w:rPr>
      </w:pPr>
      <w:r>
        <w:pict>
          <v:line id="_x0000_s1084" style="position:absolute;z-index:12040;mso-wrap-distance-left:0;mso-wrap-distance-right:0;mso-position-horizontal-relative:page" from="28.35pt,11.6pt" to="54.15pt,11.6pt" strokecolor="#ea5b50" strokeweight=".46672mm">
            <w10:wrap type="topAndBottom" anchorx="page"/>
          </v:line>
        </w:pict>
      </w:r>
    </w:p>
    <w:p w:rsidR="00D04CB6" w:rsidRDefault="00D04CB6">
      <w:pPr>
        <w:pStyle w:val="BodyText"/>
        <w:rPr>
          <w:rFonts w:ascii="Gill Sans MT"/>
          <w:sz w:val="14"/>
        </w:rPr>
      </w:pPr>
    </w:p>
    <w:p w:rsidR="00D04CB6" w:rsidRDefault="00D04CB6">
      <w:pPr>
        <w:pStyle w:val="BodyText"/>
        <w:spacing w:before="3"/>
        <w:rPr>
          <w:rFonts w:ascii="Gill Sans MT"/>
          <w:sz w:val="11"/>
        </w:rPr>
      </w:pPr>
    </w:p>
    <w:p w:rsidR="00D04CB6" w:rsidRDefault="00F732FE">
      <w:pPr>
        <w:spacing w:before="1"/>
        <w:ind w:left="126"/>
        <w:rPr>
          <w:b/>
          <w:sz w:val="25"/>
        </w:rPr>
      </w:pPr>
      <w:r>
        <w:rPr>
          <w:b/>
          <w:color w:val="EA5B50"/>
          <w:w w:val="110"/>
          <w:sz w:val="44"/>
        </w:rPr>
        <w:t>Appendix  E: Common  law  contempt of court</w:t>
      </w:r>
      <w:r>
        <w:rPr>
          <w:b/>
          <w:color w:val="EA5B50"/>
          <w:w w:val="110"/>
          <w:position w:val="15"/>
          <w:sz w:val="25"/>
        </w:rPr>
        <w:t>1</w:t>
      </w: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rPr>
          <w:b/>
          <w:sz w:val="52"/>
        </w:rPr>
      </w:pPr>
    </w:p>
    <w:p w:rsidR="00D04CB6" w:rsidRDefault="00D04CB6">
      <w:pPr>
        <w:pStyle w:val="BodyText"/>
        <w:spacing w:before="4"/>
        <w:rPr>
          <w:b/>
          <w:sz w:val="53"/>
        </w:rPr>
      </w:pPr>
    </w:p>
    <w:p w:rsidR="00D04CB6" w:rsidRDefault="00F732FE">
      <w:pPr>
        <w:pStyle w:val="Heading8"/>
        <w:spacing w:before="0"/>
      </w:pPr>
      <w:r>
        <w:rPr>
          <w:w w:val="115"/>
        </w:rPr>
        <w:t>Appendix E Table appears on following page</w:t>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pStyle w:val="BodyText"/>
        <w:spacing w:before="2"/>
        <w:rPr>
          <w:b/>
          <w:sz w:val="11"/>
        </w:rPr>
      </w:pPr>
      <w:r>
        <w:pict>
          <v:line id="_x0000_s1083" style="position:absolute;z-index:12064;mso-wrap-distance-left:0;mso-wrap-distance-right:0;mso-position-horizontal-relative:page" from="79.35pt,9.3pt" to="515.9pt,9.3pt" strokecolor="#f8cabc" strokeweight="1pt">
            <w10:wrap type="topAndBottom" anchorx="page"/>
          </v:line>
        </w:pict>
      </w:r>
    </w:p>
    <w:p w:rsidR="00D04CB6" w:rsidRDefault="00F732FE">
      <w:pPr>
        <w:tabs>
          <w:tab w:val="left" w:pos="1940"/>
        </w:tabs>
        <w:spacing w:before="117"/>
        <w:ind w:left="1941" w:right="327" w:hanging="794"/>
        <w:rPr>
          <w:sz w:val="13"/>
        </w:rPr>
      </w:pPr>
      <w:r>
        <w:rPr>
          <w:sz w:val="13"/>
        </w:rPr>
        <w:t>1</w:t>
      </w:r>
      <w:r>
        <w:rPr>
          <w:sz w:val="13"/>
        </w:rPr>
        <w:tab/>
        <w:t>This</w:t>
      </w:r>
      <w:r>
        <w:rPr>
          <w:spacing w:val="18"/>
          <w:sz w:val="13"/>
        </w:rPr>
        <w:t xml:space="preserve"> </w:t>
      </w:r>
      <w:r>
        <w:rPr>
          <w:sz w:val="13"/>
        </w:rPr>
        <w:t>table</w:t>
      </w:r>
      <w:r>
        <w:rPr>
          <w:spacing w:val="18"/>
          <w:sz w:val="13"/>
        </w:rPr>
        <w:t xml:space="preserve"> </w:t>
      </w:r>
      <w:r>
        <w:rPr>
          <w:sz w:val="13"/>
        </w:rPr>
        <w:t>is</w:t>
      </w:r>
      <w:r>
        <w:rPr>
          <w:spacing w:val="18"/>
          <w:sz w:val="13"/>
        </w:rPr>
        <w:t xml:space="preserve"> </w:t>
      </w:r>
      <w:r>
        <w:rPr>
          <w:sz w:val="13"/>
        </w:rPr>
        <w:t>not</w:t>
      </w:r>
      <w:r>
        <w:rPr>
          <w:spacing w:val="18"/>
          <w:sz w:val="13"/>
        </w:rPr>
        <w:t xml:space="preserve"> </w:t>
      </w:r>
      <w:r>
        <w:rPr>
          <w:sz w:val="13"/>
        </w:rPr>
        <w:t>a</w:t>
      </w:r>
      <w:r>
        <w:rPr>
          <w:spacing w:val="18"/>
          <w:sz w:val="13"/>
        </w:rPr>
        <w:t xml:space="preserve"> </w:t>
      </w:r>
      <w:r>
        <w:rPr>
          <w:sz w:val="13"/>
        </w:rPr>
        <w:t>comprehensive</w:t>
      </w:r>
      <w:r>
        <w:rPr>
          <w:spacing w:val="18"/>
          <w:sz w:val="13"/>
        </w:rPr>
        <w:t xml:space="preserve"> </w:t>
      </w:r>
      <w:r>
        <w:rPr>
          <w:sz w:val="13"/>
        </w:rPr>
        <w:t>or</w:t>
      </w:r>
      <w:r>
        <w:rPr>
          <w:spacing w:val="18"/>
          <w:sz w:val="13"/>
        </w:rPr>
        <w:t xml:space="preserve"> </w:t>
      </w:r>
      <w:r>
        <w:rPr>
          <w:sz w:val="13"/>
        </w:rPr>
        <w:t>exhaustive</w:t>
      </w:r>
      <w:r>
        <w:rPr>
          <w:spacing w:val="18"/>
          <w:sz w:val="13"/>
        </w:rPr>
        <w:t xml:space="preserve"> </w:t>
      </w:r>
      <w:r>
        <w:rPr>
          <w:sz w:val="13"/>
        </w:rPr>
        <w:t>summary</w:t>
      </w:r>
      <w:r>
        <w:rPr>
          <w:spacing w:val="18"/>
          <w:sz w:val="13"/>
        </w:rPr>
        <w:t xml:space="preserve"> </w:t>
      </w:r>
      <w:r>
        <w:rPr>
          <w:sz w:val="13"/>
        </w:rPr>
        <w:t>of</w:t>
      </w:r>
      <w:r>
        <w:rPr>
          <w:spacing w:val="18"/>
          <w:sz w:val="13"/>
        </w:rPr>
        <w:t xml:space="preserve"> </w:t>
      </w:r>
      <w:r>
        <w:rPr>
          <w:sz w:val="13"/>
        </w:rPr>
        <w:t>all</w:t>
      </w:r>
      <w:r>
        <w:rPr>
          <w:spacing w:val="18"/>
          <w:sz w:val="13"/>
        </w:rPr>
        <w:t xml:space="preserve"> </w:t>
      </w:r>
      <w:r>
        <w:rPr>
          <w:sz w:val="13"/>
        </w:rPr>
        <w:t>contempt</w:t>
      </w:r>
      <w:r>
        <w:rPr>
          <w:spacing w:val="18"/>
          <w:sz w:val="13"/>
        </w:rPr>
        <w:t xml:space="preserve"> </w:t>
      </w:r>
      <w:r>
        <w:rPr>
          <w:sz w:val="13"/>
        </w:rPr>
        <w:t>related</w:t>
      </w:r>
      <w:r>
        <w:rPr>
          <w:spacing w:val="18"/>
          <w:sz w:val="13"/>
        </w:rPr>
        <w:t xml:space="preserve"> </w:t>
      </w:r>
      <w:r>
        <w:rPr>
          <w:sz w:val="13"/>
        </w:rPr>
        <w:t>offences.</w:t>
      </w:r>
      <w:r>
        <w:rPr>
          <w:spacing w:val="18"/>
          <w:sz w:val="13"/>
        </w:rPr>
        <w:t xml:space="preserve"> </w:t>
      </w:r>
      <w:r>
        <w:rPr>
          <w:sz w:val="13"/>
        </w:rPr>
        <w:t>It</w:t>
      </w:r>
      <w:r>
        <w:rPr>
          <w:spacing w:val="18"/>
          <w:sz w:val="13"/>
        </w:rPr>
        <w:t xml:space="preserve"> </w:t>
      </w:r>
      <w:r>
        <w:rPr>
          <w:sz w:val="13"/>
        </w:rPr>
        <w:t>is</w:t>
      </w:r>
      <w:r>
        <w:rPr>
          <w:spacing w:val="18"/>
          <w:sz w:val="13"/>
        </w:rPr>
        <w:t xml:space="preserve"> </w:t>
      </w:r>
      <w:r>
        <w:rPr>
          <w:sz w:val="13"/>
        </w:rPr>
        <w:t>intended</w:t>
      </w:r>
      <w:r>
        <w:rPr>
          <w:spacing w:val="18"/>
          <w:sz w:val="13"/>
        </w:rPr>
        <w:t xml:space="preserve"> </w:t>
      </w:r>
      <w:r>
        <w:rPr>
          <w:sz w:val="13"/>
        </w:rPr>
        <w:t>for</w:t>
      </w:r>
      <w:r>
        <w:rPr>
          <w:spacing w:val="18"/>
          <w:sz w:val="13"/>
        </w:rPr>
        <w:t xml:space="preserve"> </w:t>
      </w:r>
      <w:r>
        <w:rPr>
          <w:sz w:val="13"/>
        </w:rPr>
        <w:t>illustrative</w:t>
      </w:r>
      <w:r>
        <w:rPr>
          <w:spacing w:val="18"/>
          <w:sz w:val="13"/>
        </w:rPr>
        <w:t xml:space="preserve"> </w:t>
      </w:r>
      <w:r>
        <w:rPr>
          <w:sz w:val="13"/>
        </w:rPr>
        <w:t>purposes</w:t>
      </w:r>
      <w:r>
        <w:rPr>
          <w:spacing w:val="18"/>
          <w:sz w:val="13"/>
        </w:rPr>
        <w:t xml:space="preserve"> </w:t>
      </w:r>
      <w:r>
        <w:rPr>
          <w:sz w:val="13"/>
        </w:rPr>
        <w:t>and</w:t>
      </w:r>
      <w:r>
        <w:rPr>
          <w:spacing w:val="18"/>
          <w:sz w:val="13"/>
        </w:rPr>
        <w:t xml:space="preserve"> </w:t>
      </w:r>
      <w:r>
        <w:rPr>
          <w:sz w:val="13"/>
        </w:rPr>
        <w:t>thus</w:t>
      </w:r>
      <w:r>
        <w:rPr>
          <w:w w:val="99"/>
          <w:sz w:val="13"/>
        </w:rPr>
        <w:t xml:space="preserve"> </w:t>
      </w:r>
      <w:r>
        <w:rPr>
          <w:sz w:val="13"/>
        </w:rPr>
        <w:t>refers</w:t>
      </w:r>
      <w:r>
        <w:rPr>
          <w:spacing w:val="20"/>
          <w:sz w:val="13"/>
        </w:rPr>
        <w:t xml:space="preserve"> </w:t>
      </w:r>
      <w:r>
        <w:rPr>
          <w:sz w:val="13"/>
        </w:rPr>
        <w:t>only</w:t>
      </w:r>
      <w:r>
        <w:rPr>
          <w:spacing w:val="20"/>
          <w:sz w:val="13"/>
        </w:rPr>
        <w:t xml:space="preserve"> </w:t>
      </w:r>
      <w:r>
        <w:rPr>
          <w:sz w:val="13"/>
        </w:rPr>
        <w:t>to</w:t>
      </w:r>
      <w:r>
        <w:rPr>
          <w:spacing w:val="20"/>
          <w:sz w:val="13"/>
        </w:rPr>
        <w:t xml:space="preserve"> </w:t>
      </w:r>
      <w:r>
        <w:rPr>
          <w:sz w:val="13"/>
        </w:rPr>
        <w:t>the</w:t>
      </w:r>
      <w:r>
        <w:rPr>
          <w:spacing w:val="20"/>
          <w:sz w:val="13"/>
        </w:rPr>
        <w:t xml:space="preserve"> </w:t>
      </w:r>
      <w:r>
        <w:rPr>
          <w:sz w:val="13"/>
        </w:rPr>
        <w:t>more</w:t>
      </w:r>
      <w:r>
        <w:rPr>
          <w:spacing w:val="20"/>
          <w:sz w:val="13"/>
        </w:rPr>
        <w:t xml:space="preserve"> </w:t>
      </w:r>
      <w:r>
        <w:rPr>
          <w:sz w:val="13"/>
        </w:rPr>
        <w:t>major</w:t>
      </w:r>
      <w:r>
        <w:rPr>
          <w:spacing w:val="20"/>
          <w:sz w:val="13"/>
        </w:rPr>
        <w:t xml:space="preserve"> </w:t>
      </w:r>
      <w:r>
        <w:rPr>
          <w:sz w:val="13"/>
        </w:rPr>
        <w:t>related</w:t>
      </w:r>
      <w:r>
        <w:rPr>
          <w:spacing w:val="20"/>
          <w:sz w:val="13"/>
        </w:rPr>
        <w:t xml:space="preserve"> </w:t>
      </w:r>
      <w:r>
        <w:rPr>
          <w:sz w:val="13"/>
        </w:rPr>
        <w:t>statutory</w:t>
      </w:r>
      <w:r>
        <w:rPr>
          <w:spacing w:val="20"/>
          <w:sz w:val="13"/>
        </w:rPr>
        <w:t xml:space="preserve"> </w:t>
      </w:r>
      <w:r>
        <w:rPr>
          <w:sz w:val="13"/>
        </w:rPr>
        <w:t>and</w:t>
      </w:r>
      <w:r>
        <w:rPr>
          <w:spacing w:val="20"/>
          <w:sz w:val="13"/>
        </w:rPr>
        <w:t xml:space="preserve"> </w:t>
      </w:r>
      <w:r>
        <w:rPr>
          <w:sz w:val="13"/>
        </w:rPr>
        <w:t>other</w:t>
      </w:r>
      <w:r>
        <w:rPr>
          <w:spacing w:val="20"/>
          <w:sz w:val="13"/>
        </w:rPr>
        <w:t xml:space="preserve"> </w:t>
      </w:r>
      <w:r>
        <w:rPr>
          <w:sz w:val="13"/>
        </w:rPr>
        <w:t>common</w:t>
      </w:r>
      <w:r>
        <w:rPr>
          <w:spacing w:val="20"/>
          <w:sz w:val="13"/>
        </w:rPr>
        <w:t xml:space="preserve"> </w:t>
      </w:r>
      <w:r>
        <w:rPr>
          <w:sz w:val="13"/>
        </w:rPr>
        <w:t>law</w:t>
      </w:r>
      <w:r>
        <w:rPr>
          <w:spacing w:val="20"/>
          <w:sz w:val="13"/>
        </w:rPr>
        <w:t xml:space="preserve"> </w:t>
      </w:r>
      <w:r>
        <w:rPr>
          <w:sz w:val="13"/>
        </w:rPr>
        <w:t>offences.</w:t>
      </w:r>
    </w:p>
    <w:p w:rsidR="00D04CB6" w:rsidRDefault="00D04CB6">
      <w:pPr>
        <w:rPr>
          <w:sz w:val="13"/>
        </w:rPr>
        <w:sectPr w:rsidR="00D04CB6">
          <w:headerReference w:type="even" r:id="rId133"/>
          <w:pgSz w:w="11910" w:h="16840"/>
          <w:pgMar w:top="440" w:right="1460" w:bottom="280" w:left="440" w:header="0"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12"/>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4080"/>
        </w:trPr>
        <w:tc>
          <w:tcPr>
            <w:tcW w:w="2093" w:type="dxa"/>
            <w:tcBorders>
              <w:left w:val="single" w:sz="6" w:space="0" w:color="EA5B50"/>
            </w:tcBorders>
          </w:tcPr>
          <w:p w:rsidR="00D04CB6" w:rsidRDefault="00F732FE">
            <w:pPr>
              <w:pStyle w:val="TableParagraph"/>
              <w:spacing w:before="63" w:line="218" w:lineRule="auto"/>
              <w:ind w:left="77" w:right="514"/>
              <w:rPr>
                <w:sz w:val="18"/>
              </w:rPr>
            </w:pPr>
            <w:r>
              <w:rPr>
                <w:w w:val="105"/>
                <w:sz w:val="18"/>
              </w:rPr>
              <w:t>Contempt of court, including:</w:t>
            </w:r>
          </w:p>
          <w:p w:rsidR="00D04CB6" w:rsidRDefault="00F732FE">
            <w:pPr>
              <w:pStyle w:val="TableParagraph"/>
              <w:numPr>
                <w:ilvl w:val="0"/>
                <w:numId w:val="23"/>
              </w:numPr>
              <w:tabs>
                <w:tab w:val="left" w:pos="360"/>
                <w:tab w:val="left" w:pos="362"/>
              </w:tabs>
              <w:spacing w:before="85" w:line="218" w:lineRule="auto"/>
              <w:ind w:right="718"/>
              <w:rPr>
                <w:sz w:val="18"/>
              </w:rPr>
            </w:pPr>
            <w:r>
              <w:rPr>
                <w:spacing w:val="-1"/>
                <w:sz w:val="18"/>
              </w:rPr>
              <w:t xml:space="preserve">disobedience </w:t>
            </w:r>
            <w:r>
              <w:rPr>
                <w:w w:val="105"/>
                <w:sz w:val="18"/>
              </w:rPr>
              <w:t>contempt</w:t>
            </w:r>
          </w:p>
          <w:p w:rsidR="00D04CB6" w:rsidRDefault="00F732FE">
            <w:pPr>
              <w:pStyle w:val="TableParagraph"/>
              <w:numPr>
                <w:ilvl w:val="0"/>
                <w:numId w:val="23"/>
              </w:numPr>
              <w:tabs>
                <w:tab w:val="left" w:pos="360"/>
                <w:tab w:val="left" w:pos="362"/>
              </w:tabs>
              <w:spacing w:before="65"/>
              <w:rPr>
                <w:sz w:val="18"/>
              </w:rPr>
            </w:pPr>
            <w:r>
              <w:rPr>
                <w:w w:val="105"/>
                <w:sz w:val="18"/>
              </w:rPr>
              <w:t>sub</w:t>
            </w:r>
            <w:r>
              <w:rPr>
                <w:spacing w:val="-18"/>
                <w:w w:val="105"/>
                <w:sz w:val="18"/>
              </w:rPr>
              <w:t xml:space="preserve"> </w:t>
            </w:r>
            <w:r>
              <w:rPr>
                <w:w w:val="105"/>
                <w:sz w:val="18"/>
              </w:rPr>
              <w:t>judice</w:t>
            </w:r>
            <w:r>
              <w:rPr>
                <w:spacing w:val="-18"/>
                <w:w w:val="105"/>
                <w:sz w:val="18"/>
              </w:rPr>
              <w:t xml:space="preserve"> </w:t>
            </w:r>
            <w:r>
              <w:rPr>
                <w:w w:val="105"/>
                <w:sz w:val="18"/>
              </w:rPr>
              <w:t>contempt</w:t>
            </w:r>
          </w:p>
          <w:p w:rsidR="00D04CB6" w:rsidRDefault="00F732FE">
            <w:pPr>
              <w:pStyle w:val="TableParagraph"/>
              <w:numPr>
                <w:ilvl w:val="0"/>
                <w:numId w:val="23"/>
              </w:numPr>
              <w:tabs>
                <w:tab w:val="left" w:pos="360"/>
                <w:tab w:val="left" w:pos="362"/>
              </w:tabs>
              <w:spacing w:before="85" w:line="218" w:lineRule="auto"/>
              <w:ind w:right="804"/>
              <w:rPr>
                <w:sz w:val="18"/>
              </w:rPr>
            </w:pPr>
            <w:r>
              <w:rPr>
                <w:sz w:val="18"/>
              </w:rPr>
              <w:t xml:space="preserve">scandalising </w:t>
            </w:r>
            <w:r>
              <w:rPr>
                <w:w w:val="105"/>
                <w:sz w:val="18"/>
              </w:rPr>
              <w:t>contempt</w:t>
            </w:r>
          </w:p>
          <w:p w:rsidR="00D04CB6" w:rsidRDefault="00F732FE">
            <w:pPr>
              <w:pStyle w:val="TableParagraph"/>
              <w:numPr>
                <w:ilvl w:val="0"/>
                <w:numId w:val="23"/>
              </w:numPr>
              <w:tabs>
                <w:tab w:val="left" w:pos="360"/>
                <w:tab w:val="left" w:pos="362"/>
              </w:tabs>
              <w:spacing w:before="65"/>
              <w:rPr>
                <w:sz w:val="18"/>
              </w:rPr>
            </w:pPr>
            <w:r>
              <w:rPr>
                <w:sz w:val="18"/>
              </w:rPr>
              <w:t>juror</w:t>
            </w:r>
            <w:r>
              <w:rPr>
                <w:spacing w:val="15"/>
                <w:sz w:val="18"/>
              </w:rPr>
              <w:t xml:space="preserve"> </w:t>
            </w:r>
            <w:r>
              <w:rPr>
                <w:sz w:val="18"/>
              </w:rPr>
              <w:t>contempt</w:t>
            </w:r>
          </w:p>
          <w:p w:rsidR="00D04CB6" w:rsidRDefault="00F732FE">
            <w:pPr>
              <w:pStyle w:val="TableParagraph"/>
              <w:numPr>
                <w:ilvl w:val="0"/>
                <w:numId w:val="23"/>
              </w:numPr>
              <w:tabs>
                <w:tab w:val="left" w:pos="360"/>
                <w:tab w:val="left" w:pos="362"/>
              </w:tabs>
              <w:spacing w:before="84" w:line="218" w:lineRule="auto"/>
              <w:ind w:right="804"/>
              <w:rPr>
                <w:sz w:val="18"/>
              </w:rPr>
            </w:pPr>
            <w:r>
              <w:rPr>
                <w:spacing w:val="-1"/>
                <w:sz w:val="18"/>
              </w:rPr>
              <w:t xml:space="preserve">interference </w:t>
            </w:r>
            <w:r>
              <w:rPr>
                <w:sz w:val="18"/>
              </w:rPr>
              <w:t>contempt</w:t>
            </w:r>
          </w:p>
        </w:tc>
        <w:tc>
          <w:tcPr>
            <w:tcW w:w="1304" w:type="dxa"/>
          </w:tcPr>
          <w:p w:rsidR="00D04CB6" w:rsidRDefault="00F732FE">
            <w:pPr>
              <w:pStyle w:val="TableParagraph"/>
              <w:spacing w:before="43"/>
              <w:ind w:left="80"/>
              <w:rPr>
                <w:sz w:val="18"/>
              </w:rPr>
            </w:pPr>
            <w:r>
              <w:rPr>
                <w:w w:val="105"/>
                <w:sz w:val="18"/>
              </w:rPr>
              <w:t>Common law</w:t>
            </w:r>
          </w:p>
        </w:tc>
        <w:tc>
          <w:tcPr>
            <w:tcW w:w="2171" w:type="dxa"/>
          </w:tcPr>
          <w:p w:rsidR="00D04CB6" w:rsidRDefault="00F732FE">
            <w:pPr>
              <w:pStyle w:val="TableParagraph"/>
              <w:spacing w:before="63" w:line="218" w:lineRule="auto"/>
              <w:ind w:left="80" w:right="292"/>
              <w:rPr>
                <w:sz w:val="18"/>
              </w:rPr>
            </w:pPr>
            <w:r>
              <w:rPr>
                <w:sz w:val="18"/>
              </w:rPr>
              <w:t>Common law offence triable  summarily  by the Supreme or County Court under their Civil Procedure Rules.</w:t>
            </w:r>
          </w:p>
          <w:p w:rsidR="00D04CB6" w:rsidRDefault="00F732FE">
            <w:pPr>
              <w:pStyle w:val="TableParagraph"/>
              <w:spacing w:before="84" w:line="218" w:lineRule="auto"/>
              <w:ind w:left="80" w:right="454"/>
              <w:rPr>
                <w:sz w:val="18"/>
              </w:rPr>
            </w:pPr>
            <w:r>
              <w:rPr>
                <w:w w:val="105"/>
                <w:sz w:val="18"/>
              </w:rPr>
              <w:t>Historically capable of being punished upon indictment or</w:t>
            </w:r>
          </w:p>
          <w:p w:rsidR="00D04CB6" w:rsidRDefault="00F732FE">
            <w:pPr>
              <w:pStyle w:val="TableParagraph"/>
              <w:spacing w:line="218" w:lineRule="auto"/>
              <w:ind w:left="80" w:right="157"/>
              <w:rPr>
                <w:sz w:val="10"/>
              </w:rPr>
            </w:pPr>
            <w:r>
              <w:rPr>
                <w:w w:val="105"/>
                <w:sz w:val="18"/>
              </w:rPr>
              <w:t>presentment. However, no instance in modern times of indictment being brought. Summary procedure has wholly superseded trial by jury—now regarded as obsolete.</w:t>
            </w:r>
            <w:r>
              <w:rPr>
                <w:w w:val="105"/>
                <w:position w:val="6"/>
                <w:sz w:val="10"/>
              </w:rPr>
              <w:t>2</w:t>
            </w:r>
          </w:p>
          <w:p w:rsidR="00D04CB6" w:rsidRDefault="00F732FE">
            <w:pPr>
              <w:pStyle w:val="TableParagraph"/>
              <w:spacing w:before="86" w:line="218" w:lineRule="auto"/>
              <w:ind w:left="80"/>
              <w:rPr>
                <w:sz w:val="10"/>
              </w:rPr>
            </w:pPr>
            <w:r>
              <w:rPr>
                <w:sz w:val="18"/>
              </w:rPr>
              <w:t>Not all disobedience contempts are criminal offences.</w:t>
            </w:r>
            <w:r>
              <w:rPr>
                <w:position w:val="6"/>
                <w:sz w:val="10"/>
              </w:rPr>
              <w:t>3</w:t>
            </w:r>
          </w:p>
        </w:tc>
        <w:tc>
          <w:tcPr>
            <w:tcW w:w="2171" w:type="dxa"/>
          </w:tcPr>
          <w:p w:rsidR="00D04CB6" w:rsidRDefault="00F732FE">
            <w:pPr>
              <w:pStyle w:val="TableParagraph"/>
              <w:spacing w:before="63" w:line="218" w:lineRule="auto"/>
              <w:ind w:left="80"/>
              <w:rPr>
                <w:sz w:val="18"/>
              </w:rPr>
            </w:pPr>
            <w:r>
              <w:rPr>
                <w:w w:val="105"/>
                <w:sz w:val="18"/>
              </w:rPr>
              <w:t xml:space="preserve">At large—there is no maximum penalty for </w:t>
            </w:r>
            <w:r>
              <w:rPr>
                <w:w w:val="105"/>
                <w:sz w:val="18"/>
              </w:rPr>
              <w:t xml:space="preserve">common law contempt in section 320 of the </w:t>
            </w:r>
            <w:r>
              <w:rPr>
                <w:i/>
                <w:w w:val="105"/>
                <w:sz w:val="18"/>
              </w:rPr>
              <w:t xml:space="preserve">Crimes Act  1958 </w:t>
            </w:r>
            <w:r>
              <w:rPr>
                <w:w w:val="105"/>
                <w:sz w:val="18"/>
              </w:rPr>
              <w:t>(Vic).</w:t>
            </w:r>
          </w:p>
        </w:tc>
        <w:tc>
          <w:tcPr>
            <w:tcW w:w="2171" w:type="dxa"/>
          </w:tcPr>
          <w:p w:rsidR="00D04CB6" w:rsidRDefault="00F732FE">
            <w:pPr>
              <w:pStyle w:val="TableParagraph"/>
              <w:spacing w:before="63" w:line="218" w:lineRule="auto"/>
              <w:ind w:left="80" w:right="185"/>
              <w:rPr>
                <w:sz w:val="10"/>
              </w:rPr>
            </w:pPr>
            <w:r>
              <w:rPr>
                <w:w w:val="105"/>
                <w:sz w:val="18"/>
              </w:rPr>
              <w:t>Summons or originating motion in the Supreme or County Court.</w:t>
            </w:r>
            <w:r>
              <w:rPr>
                <w:w w:val="105"/>
                <w:position w:val="6"/>
                <w:sz w:val="10"/>
              </w:rPr>
              <w:t>4</w:t>
            </w:r>
          </w:p>
          <w:p w:rsidR="00D04CB6" w:rsidRDefault="00F732FE">
            <w:pPr>
              <w:pStyle w:val="TableParagraph"/>
              <w:spacing w:line="218" w:lineRule="auto"/>
              <w:ind w:left="80" w:right="101"/>
              <w:rPr>
                <w:sz w:val="18"/>
              </w:rPr>
            </w:pPr>
            <w:r>
              <w:rPr>
                <w:w w:val="105"/>
                <w:sz w:val="18"/>
              </w:rPr>
              <w:t>Depending on the type of contempt, an application may be made by:</w:t>
            </w:r>
          </w:p>
          <w:p w:rsidR="00D04CB6" w:rsidRDefault="00F732FE">
            <w:pPr>
              <w:pStyle w:val="TableParagraph"/>
              <w:numPr>
                <w:ilvl w:val="0"/>
                <w:numId w:val="22"/>
              </w:numPr>
              <w:tabs>
                <w:tab w:val="left" w:pos="363"/>
                <w:tab w:val="left" w:pos="364"/>
              </w:tabs>
              <w:spacing w:before="85" w:line="218" w:lineRule="auto"/>
              <w:ind w:right="581" w:hanging="283"/>
              <w:rPr>
                <w:sz w:val="10"/>
              </w:rPr>
            </w:pPr>
            <w:r>
              <w:rPr>
                <w:w w:val="105"/>
                <w:sz w:val="18"/>
              </w:rPr>
              <w:t>a party in a civil contempt</w:t>
            </w:r>
            <w:r>
              <w:rPr>
                <w:spacing w:val="-25"/>
                <w:w w:val="105"/>
                <w:sz w:val="18"/>
              </w:rPr>
              <w:t xml:space="preserve"> </w:t>
            </w:r>
            <w:r>
              <w:rPr>
                <w:w w:val="105"/>
                <w:sz w:val="18"/>
              </w:rPr>
              <w:t>case.</w:t>
            </w:r>
            <w:r>
              <w:rPr>
                <w:w w:val="105"/>
                <w:position w:val="6"/>
                <w:sz w:val="10"/>
              </w:rPr>
              <w:t>5</w:t>
            </w:r>
          </w:p>
          <w:p w:rsidR="00D04CB6" w:rsidRDefault="00F732FE">
            <w:pPr>
              <w:pStyle w:val="TableParagraph"/>
              <w:numPr>
                <w:ilvl w:val="0"/>
                <w:numId w:val="22"/>
              </w:numPr>
              <w:tabs>
                <w:tab w:val="left" w:pos="363"/>
                <w:tab w:val="left" w:pos="364"/>
              </w:tabs>
              <w:spacing w:before="64"/>
              <w:ind w:hanging="283"/>
              <w:rPr>
                <w:sz w:val="10"/>
              </w:rPr>
            </w:pPr>
            <w:r>
              <w:rPr>
                <w:w w:val="105"/>
                <w:sz w:val="18"/>
              </w:rPr>
              <w:t>Attorney-General.</w:t>
            </w:r>
            <w:r>
              <w:rPr>
                <w:w w:val="105"/>
                <w:position w:val="6"/>
                <w:sz w:val="10"/>
              </w:rPr>
              <w:t>6</w:t>
            </w:r>
          </w:p>
          <w:p w:rsidR="00D04CB6" w:rsidRDefault="00F732FE">
            <w:pPr>
              <w:pStyle w:val="TableParagraph"/>
              <w:numPr>
                <w:ilvl w:val="0"/>
                <w:numId w:val="22"/>
              </w:numPr>
              <w:tabs>
                <w:tab w:val="left" w:pos="363"/>
                <w:tab w:val="left" w:pos="364"/>
              </w:tabs>
              <w:spacing w:before="84" w:line="218" w:lineRule="auto"/>
              <w:ind w:right="482" w:hanging="283"/>
              <w:rPr>
                <w:sz w:val="10"/>
              </w:rPr>
            </w:pPr>
            <w:r>
              <w:rPr>
                <w:w w:val="105"/>
                <w:sz w:val="18"/>
              </w:rPr>
              <w:t>Director of</w:t>
            </w:r>
            <w:r>
              <w:rPr>
                <w:spacing w:val="-25"/>
                <w:w w:val="105"/>
                <w:sz w:val="18"/>
              </w:rPr>
              <w:t xml:space="preserve"> </w:t>
            </w:r>
            <w:r>
              <w:rPr>
                <w:w w:val="105"/>
                <w:sz w:val="18"/>
              </w:rPr>
              <w:t>Public Prosecutions.</w:t>
            </w:r>
            <w:r>
              <w:rPr>
                <w:w w:val="105"/>
                <w:position w:val="6"/>
                <w:sz w:val="10"/>
              </w:rPr>
              <w:t>7</w:t>
            </w:r>
          </w:p>
          <w:p w:rsidR="00D04CB6" w:rsidRDefault="00F732FE">
            <w:pPr>
              <w:pStyle w:val="TableParagraph"/>
              <w:numPr>
                <w:ilvl w:val="0"/>
                <w:numId w:val="22"/>
              </w:numPr>
              <w:tabs>
                <w:tab w:val="left" w:pos="363"/>
                <w:tab w:val="left" w:pos="364"/>
              </w:tabs>
              <w:spacing w:before="84" w:line="218" w:lineRule="auto"/>
              <w:ind w:right="309" w:hanging="283"/>
              <w:rPr>
                <w:sz w:val="18"/>
              </w:rPr>
            </w:pPr>
            <w:r>
              <w:rPr>
                <w:w w:val="105"/>
                <w:sz w:val="18"/>
              </w:rPr>
              <w:t>Prothonotary in</w:t>
            </w:r>
            <w:r>
              <w:rPr>
                <w:spacing w:val="-31"/>
                <w:w w:val="105"/>
                <w:sz w:val="18"/>
              </w:rPr>
              <w:t xml:space="preserve"> </w:t>
            </w:r>
            <w:r>
              <w:rPr>
                <w:w w:val="105"/>
                <w:sz w:val="18"/>
              </w:rPr>
              <w:t>the Supreme</w:t>
            </w:r>
            <w:r>
              <w:rPr>
                <w:spacing w:val="-5"/>
                <w:w w:val="105"/>
                <w:sz w:val="18"/>
              </w:rPr>
              <w:t xml:space="preserve"> </w:t>
            </w:r>
            <w:r>
              <w:rPr>
                <w:w w:val="105"/>
                <w:sz w:val="18"/>
              </w:rPr>
              <w:t>Court,</w:t>
            </w:r>
          </w:p>
          <w:p w:rsidR="00D04CB6" w:rsidRDefault="00F732FE">
            <w:pPr>
              <w:pStyle w:val="TableParagraph"/>
              <w:spacing w:line="218" w:lineRule="auto"/>
              <w:ind w:left="363" w:right="63"/>
              <w:rPr>
                <w:sz w:val="10"/>
              </w:rPr>
            </w:pPr>
            <w:r>
              <w:rPr>
                <w:w w:val="105"/>
                <w:sz w:val="18"/>
              </w:rPr>
              <w:t>or Registrar in the County  Court, directed by a Supreme or County court judge.</w:t>
            </w:r>
            <w:r>
              <w:rPr>
                <w:w w:val="105"/>
                <w:position w:val="6"/>
                <w:sz w:val="10"/>
              </w:rPr>
              <w:t>8</w:t>
            </w:r>
          </w:p>
        </w:tc>
        <w:tc>
          <w:tcPr>
            <w:tcW w:w="2171" w:type="dxa"/>
          </w:tcPr>
          <w:p w:rsidR="00D04CB6" w:rsidRDefault="00F732FE">
            <w:pPr>
              <w:pStyle w:val="TableParagraph"/>
              <w:spacing w:before="63" w:line="218" w:lineRule="auto"/>
              <w:ind w:left="80" w:right="100"/>
              <w:rPr>
                <w:sz w:val="18"/>
              </w:rPr>
            </w:pPr>
            <w:r>
              <w:rPr>
                <w:w w:val="105"/>
                <w:sz w:val="18"/>
              </w:rPr>
              <w:t>Supreme or County Court judge</w:t>
            </w:r>
          </w:p>
        </w:tc>
        <w:tc>
          <w:tcPr>
            <w:tcW w:w="2171" w:type="dxa"/>
          </w:tcPr>
          <w:p w:rsidR="00D04CB6" w:rsidRDefault="00F732FE">
            <w:pPr>
              <w:pStyle w:val="TableParagraph"/>
              <w:spacing w:before="63" w:line="218" w:lineRule="auto"/>
              <w:ind w:left="80" w:right="42"/>
              <w:rPr>
                <w:sz w:val="18"/>
              </w:rPr>
            </w:pPr>
            <w:r>
              <w:rPr>
                <w:w w:val="105"/>
                <w:sz w:val="18"/>
              </w:rPr>
              <w:t>For example, contempt can be found where there has been a:</w:t>
            </w:r>
          </w:p>
          <w:p w:rsidR="00D04CB6" w:rsidRDefault="00F732FE">
            <w:pPr>
              <w:pStyle w:val="TableParagraph"/>
              <w:numPr>
                <w:ilvl w:val="0"/>
                <w:numId w:val="21"/>
              </w:numPr>
              <w:tabs>
                <w:tab w:val="left" w:pos="363"/>
                <w:tab w:val="left" w:pos="364"/>
              </w:tabs>
              <w:spacing w:before="84" w:line="218" w:lineRule="auto"/>
              <w:ind w:right="117" w:hanging="283"/>
              <w:rPr>
                <w:sz w:val="10"/>
              </w:rPr>
            </w:pPr>
            <w:r>
              <w:rPr>
                <w:w w:val="105"/>
                <w:sz w:val="18"/>
              </w:rPr>
              <w:t>breach of a common law suppression</w:t>
            </w:r>
            <w:r>
              <w:rPr>
                <w:spacing w:val="-31"/>
                <w:w w:val="105"/>
                <w:sz w:val="18"/>
              </w:rPr>
              <w:t xml:space="preserve"> </w:t>
            </w:r>
            <w:r>
              <w:rPr>
                <w:w w:val="105"/>
                <w:sz w:val="18"/>
              </w:rPr>
              <w:t>order made by the</w:t>
            </w:r>
            <w:r>
              <w:rPr>
                <w:spacing w:val="-22"/>
                <w:w w:val="105"/>
                <w:sz w:val="18"/>
              </w:rPr>
              <w:t xml:space="preserve"> </w:t>
            </w:r>
            <w:r>
              <w:rPr>
                <w:w w:val="105"/>
                <w:sz w:val="18"/>
              </w:rPr>
              <w:t>Supreme Court in its inherent jurisdiction.</w:t>
            </w:r>
            <w:r>
              <w:rPr>
                <w:w w:val="105"/>
                <w:position w:val="6"/>
                <w:sz w:val="10"/>
              </w:rPr>
              <w:t>9</w:t>
            </w:r>
          </w:p>
          <w:p w:rsidR="00D04CB6" w:rsidRDefault="00F732FE">
            <w:pPr>
              <w:pStyle w:val="TableParagraph"/>
              <w:numPr>
                <w:ilvl w:val="0"/>
                <w:numId w:val="21"/>
              </w:numPr>
              <w:tabs>
                <w:tab w:val="left" w:pos="363"/>
                <w:tab w:val="left" w:pos="364"/>
              </w:tabs>
              <w:spacing w:before="84" w:line="218" w:lineRule="auto"/>
              <w:ind w:right="78" w:hanging="283"/>
              <w:rPr>
                <w:sz w:val="10"/>
              </w:rPr>
            </w:pPr>
            <w:r>
              <w:rPr>
                <w:w w:val="105"/>
                <w:sz w:val="18"/>
              </w:rPr>
              <w:t>breach of an injunction made by the County Court exercising</w:t>
            </w:r>
            <w:r>
              <w:rPr>
                <w:spacing w:val="-26"/>
                <w:w w:val="105"/>
                <w:sz w:val="18"/>
              </w:rPr>
              <w:t xml:space="preserve"> </w:t>
            </w:r>
            <w:r>
              <w:rPr>
                <w:w w:val="105"/>
                <w:sz w:val="18"/>
              </w:rPr>
              <w:t>the</w:t>
            </w:r>
            <w:r>
              <w:rPr>
                <w:spacing w:val="-26"/>
                <w:w w:val="105"/>
                <w:sz w:val="18"/>
              </w:rPr>
              <w:t xml:space="preserve"> </w:t>
            </w:r>
            <w:r>
              <w:rPr>
                <w:w w:val="105"/>
                <w:sz w:val="18"/>
              </w:rPr>
              <w:t>inherent jurisdiction of the Supreme</w:t>
            </w:r>
            <w:r>
              <w:rPr>
                <w:spacing w:val="13"/>
                <w:w w:val="105"/>
                <w:sz w:val="18"/>
              </w:rPr>
              <w:t xml:space="preserve"> </w:t>
            </w:r>
            <w:r>
              <w:rPr>
                <w:spacing w:val="-4"/>
                <w:w w:val="105"/>
                <w:sz w:val="18"/>
              </w:rPr>
              <w:t>Court.</w:t>
            </w:r>
            <w:r>
              <w:rPr>
                <w:spacing w:val="-4"/>
                <w:w w:val="105"/>
                <w:position w:val="6"/>
                <w:sz w:val="10"/>
              </w:rPr>
              <w:t>10</w:t>
            </w:r>
          </w:p>
          <w:p w:rsidR="00D04CB6" w:rsidRDefault="00F732FE">
            <w:pPr>
              <w:pStyle w:val="TableParagraph"/>
              <w:numPr>
                <w:ilvl w:val="0"/>
                <w:numId w:val="21"/>
              </w:numPr>
              <w:tabs>
                <w:tab w:val="left" w:pos="363"/>
                <w:tab w:val="left" w:pos="364"/>
              </w:tabs>
              <w:spacing w:before="84" w:line="218" w:lineRule="auto"/>
              <w:ind w:right="208" w:hanging="283"/>
              <w:rPr>
                <w:sz w:val="10"/>
              </w:rPr>
            </w:pPr>
            <w:r>
              <w:rPr>
                <w:w w:val="105"/>
                <w:sz w:val="18"/>
              </w:rPr>
              <w:t xml:space="preserve">breach of a common law pseudonym </w:t>
            </w:r>
            <w:r>
              <w:rPr>
                <w:spacing w:val="-7"/>
                <w:w w:val="105"/>
                <w:sz w:val="18"/>
              </w:rPr>
              <w:t>order.</w:t>
            </w:r>
            <w:r>
              <w:rPr>
                <w:spacing w:val="-7"/>
                <w:w w:val="105"/>
                <w:position w:val="6"/>
                <w:sz w:val="10"/>
              </w:rPr>
              <w:t>11</w:t>
            </w: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29"/>
        </w:rPr>
      </w:pPr>
      <w:r>
        <w:pict>
          <v:line id="_x0000_s1082" style="position:absolute;z-index:12112;mso-wrap-distance-left:0;mso-wrap-distance-right:0;mso-position-horizontal-relative:page" from="28.35pt,20.7pt" to="510.25pt,20.7pt" strokecolor="#f8cabc" strokeweight="1pt">
            <w10:wrap type="topAndBottom" anchorx="page"/>
          </v:line>
        </w:pict>
      </w:r>
    </w:p>
    <w:p w:rsidR="00D04CB6" w:rsidRDefault="00F732FE">
      <w:pPr>
        <w:pStyle w:val="ListParagraph"/>
        <w:numPr>
          <w:ilvl w:val="0"/>
          <w:numId w:val="20"/>
        </w:numPr>
        <w:tabs>
          <w:tab w:val="left" w:pos="920"/>
          <w:tab w:val="left" w:pos="921"/>
        </w:tabs>
        <w:spacing w:before="117"/>
        <w:rPr>
          <w:sz w:val="13"/>
        </w:rPr>
      </w:pPr>
      <w:r>
        <w:rPr>
          <w:i/>
          <w:w w:val="105"/>
          <w:sz w:val="13"/>
        </w:rPr>
        <w:t>Construction,</w:t>
      </w:r>
      <w:r>
        <w:rPr>
          <w:i/>
          <w:spacing w:val="6"/>
          <w:w w:val="105"/>
          <w:sz w:val="13"/>
        </w:rPr>
        <w:t xml:space="preserve"> </w:t>
      </w:r>
      <w:r>
        <w:rPr>
          <w:i/>
          <w:w w:val="105"/>
          <w:sz w:val="13"/>
        </w:rPr>
        <w:t>Forestry,</w:t>
      </w:r>
      <w:r>
        <w:rPr>
          <w:i/>
          <w:spacing w:val="6"/>
          <w:w w:val="105"/>
          <w:sz w:val="13"/>
        </w:rPr>
        <w:t xml:space="preserve"> </w:t>
      </w:r>
      <w:r>
        <w:rPr>
          <w:i/>
          <w:w w:val="105"/>
          <w:sz w:val="13"/>
        </w:rPr>
        <w:t>Mining</w:t>
      </w:r>
      <w:r>
        <w:rPr>
          <w:i/>
          <w:spacing w:val="6"/>
          <w:w w:val="105"/>
          <w:sz w:val="13"/>
        </w:rPr>
        <w:t xml:space="preserve"> </w:t>
      </w:r>
      <w:r>
        <w:rPr>
          <w:i/>
          <w:w w:val="105"/>
          <w:sz w:val="13"/>
        </w:rPr>
        <w:t>and</w:t>
      </w:r>
      <w:r>
        <w:rPr>
          <w:i/>
          <w:spacing w:val="6"/>
          <w:w w:val="105"/>
          <w:sz w:val="13"/>
        </w:rPr>
        <w:t xml:space="preserve"> </w:t>
      </w:r>
      <w:r>
        <w:rPr>
          <w:i/>
          <w:w w:val="105"/>
          <w:sz w:val="13"/>
        </w:rPr>
        <w:t>Energy</w:t>
      </w:r>
      <w:r>
        <w:rPr>
          <w:i/>
          <w:spacing w:val="6"/>
          <w:w w:val="105"/>
          <w:sz w:val="13"/>
        </w:rPr>
        <w:t xml:space="preserve"> </w:t>
      </w:r>
      <w:r>
        <w:rPr>
          <w:i/>
          <w:w w:val="105"/>
          <w:sz w:val="13"/>
        </w:rPr>
        <w:t>Union</w:t>
      </w:r>
      <w:r>
        <w:rPr>
          <w:i/>
          <w:spacing w:val="6"/>
          <w:w w:val="105"/>
          <w:sz w:val="13"/>
        </w:rPr>
        <w:t xml:space="preserve"> </w:t>
      </w:r>
      <w:r>
        <w:rPr>
          <w:i/>
          <w:w w:val="105"/>
          <w:sz w:val="13"/>
        </w:rPr>
        <w:t>v</w:t>
      </w:r>
      <w:r>
        <w:rPr>
          <w:i/>
          <w:spacing w:val="6"/>
          <w:w w:val="105"/>
          <w:sz w:val="13"/>
        </w:rPr>
        <w:t xml:space="preserve"> </w:t>
      </w:r>
      <w:r>
        <w:rPr>
          <w:i/>
          <w:w w:val="105"/>
          <w:sz w:val="13"/>
        </w:rPr>
        <w:t>Grocon</w:t>
      </w:r>
      <w:r>
        <w:rPr>
          <w:i/>
          <w:spacing w:val="6"/>
          <w:w w:val="105"/>
          <w:sz w:val="13"/>
        </w:rPr>
        <w:t xml:space="preserve"> </w:t>
      </w:r>
      <w:r>
        <w:rPr>
          <w:i/>
          <w:w w:val="105"/>
          <w:sz w:val="13"/>
        </w:rPr>
        <w:t>Constructors</w:t>
      </w:r>
      <w:r>
        <w:rPr>
          <w:i/>
          <w:spacing w:val="6"/>
          <w:w w:val="105"/>
          <w:sz w:val="13"/>
        </w:rPr>
        <w:t xml:space="preserve"> </w:t>
      </w:r>
      <w:r>
        <w:rPr>
          <w:i/>
          <w:w w:val="105"/>
          <w:sz w:val="13"/>
        </w:rPr>
        <w:t>(Victoria)</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6"/>
          <w:w w:val="105"/>
          <w:sz w:val="13"/>
        </w:rPr>
        <w:t xml:space="preserve"> </w:t>
      </w:r>
      <w:r>
        <w:rPr>
          <w:w w:val="105"/>
          <w:sz w:val="13"/>
        </w:rPr>
        <w:t>(2014)</w:t>
      </w:r>
      <w:r>
        <w:rPr>
          <w:spacing w:val="7"/>
          <w:w w:val="105"/>
          <w:sz w:val="13"/>
        </w:rPr>
        <w:t xml:space="preserve"> </w:t>
      </w:r>
      <w:r>
        <w:rPr>
          <w:w w:val="105"/>
          <w:sz w:val="13"/>
        </w:rPr>
        <w:t>47</w:t>
      </w:r>
      <w:r>
        <w:rPr>
          <w:spacing w:val="7"/>
          <w:w w:val="105"/>
          <w:sz w:val="13"/>
        </w:rPr>
        <w:t xml:space="preserve"> </w:t>
      </w:r>
      <w:r>
        <w:rPr>
          <w:w w:val="105"/>
          <w:sz w:val="13"/>
        </w:rPr>
        <w:t>VR</w:t>
      </w:r>
      <w:r>
        <w:rPr>
          <w:spacing w:val="7"/>
          <w:w w:val="105"/>
          <w:sz w:val="13"/>
        </w:rPr>
        <w:t xml:space="preserve"> </w:t>
      </w:r>
      <w:r>
        <w:rPr>
          <w:spacing w:val="-4"/>
          <w:w w:val="105"/>
          <w:sz w:val="13"/>
        </w:rPr>
        <w:t>527,</w:t>
      </w:r>
      <w:r>
        <w:rPr>
          <w:spacing w:val="7"/>
          <w:w w:val="105"/>
          <w:sz w:val="13"/>
        </w:rPr>
        <w:t xml:space="preserve"> </w:t>
      </w:r>
      <w:r>
        <w:rPr>
          <w:w w:val="105"/>
          <w:sz w:val="13"/>
        </w:rPr>
        <w:t>562–3.</w:t>
      </w:r>
    </w:p>
    <w:p w:rsidR="00D04CB6" w:rsidRDefault="00F732FE">
      <w:pPr>
        <w:pStyle w:val="ListParagraph"/>
        <w:numPr>
          <w:ilvl w:val="0"/>
          <w:numId w:val="20"/>
        </w:numPr>
        <w:tabs>
          <w:tab w:val="left" w:pos="920"/>
          <w:tab w:val="left" w:pos="921"/>
        </w:tabs>
        <w:rPr>
          <w:sz w:val="13"/>
        </w:rPr>
      </w:pPr>
      <w:r>
        <w:rPr>
          <w:w w:val="105"/>
          <w:sz w:val="13"/>
        </w:rPr>
        <w:t>Construction,</w:t>
      </w:r>
      <w:r>
        <w:rPr>
          <w:spacing w:val="5"/>
          <w:w w:val="105"/>
          <w:sz w:val="13"/>
        </w:rPr>
        <w:t xml:space="preserve"> </w:t>
      </w:r>
      <w:r>
        <w:rPr>
          <w:w w:val="105"/>
          <w:sz w:val="13"/>
        </w:rPr>
        <w:t>Forestry,</w:t>
      </w:r>
      <w:r>
        <w:rPr>
          <w:spacing w:val="5"/>
          <w:w w:val="105"/>
          <w:sz w:val="13"/>
        </w:rPr>
        <w:t xml:space="preserve"> </w:t>
      </w:r>
      <w:r>
        <w:rPr>
          <w:i/>
          <w:w w:val="105"/>
          <w:sz w:val="13"/>
        </w:rPr>
        <w:t>Mining</w:t>
      </w:r>
      <w:r>
        <w:rPr>
          <w:i/>
          <w:spacing w:val="5"/>
          <w:w w:val="105"/>
          <w:sz w:val="13"/>
        </w:rPr>
        <w:t xml:space="preserve"> </w:t>
      </w:r>
      <w:r>
        <w:rPr>
          <w:i/>
          <w:w w:val="105"/>
          <w:sz w:val="13"/>
        </w:rPr>
        <w:t>and</w:t>
      </w:r>
      <w:r>
        <w:rPr>
          <w:i/>
          <w:spacing w:val="5"/>
          <w:w w:val="105"/>
          <w:sz w:val="13"/>
        </w:rPr>
        <w:t xml:space="preserve"> </w:t>
      </w:r>
      <w:r>
        <w:rPr>
          <w:i/>
          <w:w w:val="105"/>
          <w:sz w:val="13"/>
        </w:rPr>
        <w:t>Energy</w:t>
      </w:r>
      <w:r>
        <w:rPr>
          <w:i/>
          <w:spacing w:val="5"/>
          <w:w w:val="105"/>
          <w:sz w:val="13"/>
        </w:rPr>
        <w:t xml:space="preserve"> </w:t>
      </w:r>
      <w:r>
        <w:rPr>
          <w:i/>
          <w:w w:val="105"/>
          <w:sz w:val="13"/>
        </w:rPr>
        <w:t>Union</w:t>
      </w:r>
      <w:r>
        <w:rPr>
          <w:i/>
          <w:spacing w:val="5"/>
          <w:w w:val="105"/>
          <w:sz w:val="13"/>
        </w:rPr>
        <w:t xml:space="preserve"> </w:t>
      </w:r>
      <w:r>
        <w:rPr>
          <w:i/>
          <w:w w:val="105"/>
          <w:sz w:val="13"/>
        </w:rPr>
        <w:t>v</w:t>
      </w:r>
      <w:r>
        <w:rPr>
          <w:i/>
          <w:spacing w:val="5"/>
          <w:w w:val="105"/>
          <w:sz w:val="13"/>
        </w:rPr>
        <w:t xml:space="preserve"> </w:t>
      </w:r>
      <w:r>
        <w:rPr>
          <w:i/>
          <w:w w:val="105"/>
          <w:sz w:val="13"/>
        </w:rPr>
        <w:t>Boral</w:t>
      </w:r>
      <w:r>
        <w:rPr>
          <w:i/>
          <w:spacing w:val="5"/>
          <w:w w:val="105"/>
          <w:sz w:val="13"/>
        </w:rPr>
        <w:t xml:space="preserve"> </w:t>
      </w:r>
      <w:r>
        <w:rPr>
          <w:i/>
          <w:w w:val="105"/>
          <w:sz w:val="13"/>
        </w:rPr>
        <w:t>Resources</w:t>
      </w:r>
      <w:r>
        <w:rPr>
          <w:i/>
          <w:spacing w:val="5"/>
          <w:w w:val="105"/>
          <w:sz w:val="13"/>
        </w:rPr>
        <w:t xml:space="preserve"> </w:t>
      </w:r>
      <w:r>
        <w:rPr>
          <w:i/>
          <w:w w:val="105"/>
          <w:sz w:val="13"/>
        </w:rPr>
        <w:t>(Vic)</w:t>
      </w:r>
      <w:r>
        <w:rPr>
          <w:i/>
          <w:spacing w:val="5"/>
          <w:w w:val="105"/>
          <w:sz w:val="13"/>
        </w:rPr>
        <w:t xml:space="preserve"> </w:t>
      </w:r>
      <w:r>
        <w:rPr>
          <w:i/>
          <w:spacing w:val="1"/>
          <w:w w:val="105"/>
          <w:sz w:val="13"/>
        </w:rPr>
        <w:t>Pty</w:t>
      </w:r>
      <w:r>
        <w:rPr>
          <w:i/>
          <w:spacing w:val="5"/>
          <w:w w:val="105"/>
          <w:sz w:val="13"/>
        </w:rPr>
        <w:t xml:space="preserve"> </w:t>
      </w:r>
      <w:r>
        <w:rPr>
          <w:i/>
          <w:w w:val="105"/>
          <w:sz w:val="13"/>
        </w:rPr>
        <w:t>Ltd</w:t>
      </w:r>
      <w:r>
        <w:rPr>
          <w:i/>
          <w:spacing w:val="5"/>
          <w:w w:val="105"/>
          <w:sz w:val="13"/>
        </w:rPr>
        <w:t xml:space="preserve"> </w:t>
      </w:r>
      <w:r>
        <w:rPr>
          <w:w w:val="105"/>
          <w:sz w:val="13"/>
        </w:rPr>
        <w:t>(2015)</w:t>
      </w:r>
      <w:r>
        <w:rPr>
          <w:spacing w:val="5"/>
          <w:w w:val="105"/>
          <w:sz w:val="13"/>
        </w:rPr>
        <w:t xml:space="preserve"> </w:t>
      </w:r>
      <w:r>
        <w:rPr>
          <w:w w:val="105"/>
          <w:sz w:val="13"/>
        </w:rPr>
        <w:t>256</w:t>
      </w:r>
      <w:r>
        <w:rPr>
          <w:spacing w:val="5"/>
          <w:w w:val="105"/>
          <w:sz w:val="13"/>
        </w:rPr>
        <w:t xml:space="preserve"> </w:t>
      </w:r>
      <w:r>
        <w:rPr>
          <w:w w:val="105"/>
          <w:sz w:val="13"/>
        </w:rPr>
        <w:t>CLR</w:t>
      </w:r>
      <w:r>
        <w:rPr>
          <w:spacing w:val="5"/>
          <w:w w:val="105"/>
          <w:sz w:val="13"/>
        </w:rPr>
        <w:t xml:space="preserve"> </w:t>
      </w:r>
      <w:r>
        <w:rPr>
          <w:w w:val="105"/>
          <w:sz w:val="13"/>
        </w:rPr>
        <w:t>375,</w:t>
      </w:r>
      <w:r>
        <w:rPr>
          <w:spacing w:val="5"/>
          <w:w w:val="105"/>
          <w:sz w:val="13"/>
        </w:rPr>
        <w:t xml:space="preserve"> </w:t>
      </w:r>
      <w:r>
        <w:rPr>
          <w:w w:val="105"/>
          <w:sz w:val="13"/>
        </w:rPr>
        <w:t>395.</w:t>
      </w:r>
    </w:p>
    <w:p w:rsidR="00D04CB6" w:rsidRDefault="00F732FE">
      <w:pPr>
        <w:pStyle w:val="ListParagraph"/>
        <w:numPr>
          <w:ilvl w:val="0"/>
          <w:numId w:val="20"/>
        </w:numPr>
        <w:tabs>
          <w:tab w:val="left" w:pos="920"/>
          <w:tab w:val="left" w:pos="921"/>
        </w:tabs>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8"/>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8"/>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0"/>
          <w:numId w:val="20"/>
        </w:numPr>
        <w:tabs>
          <w:tab w:val="left" w:pos="920"/>
          <w:tab w:val="left" w:pos="921"/>
        </w:tabs>
        <w:rPr>
          <w:sz w:val="13"/>
        </w:rPr>
      </w:pPr>
      <w:r>
        <w:rPr>
          <w:i/>
          <w:w w:val="105"/>
          <w:sz w:val="13"/>
        </w:rPr>
        <w:t>Construction,</w:t>
      </w:r>
      <w:r>
        <w:rPr>
          <w:i/>
          <w:spacing w:val="6"/>
          <w:w w:val="105"/>
          <w:sz w:val="13"/>
        </w:rPr>
        <w:t xml:space="preserve"> </w:t>
      </w:r>
      <w:r>
        <w:rPr>
          <w:i/>
          <w:w w:val="105"/>
          <w:sz w:val="13"/>
        </w:rPr>
        <w:t>Forestry,</w:t>
      </w:r>
      <w:r>
        <w:rPr>
          <w:i/>
          <w:spacing w:val="6"/>
          <w:w w:val="105"/>
          <w:sz w:val="13"/>
        </w:rPr>
        <w:t xml:space="preserve"> </w:t>
      </w:r>
      <w:r>
        <w:rPr>
          <w:i/>
          <w:w w:val="105"/>
          <w:sz w:val="13"/>
        </w:rPr>
        <w:t>Mining</w:t>
      </w:r>
      <w:r>
        <w:rPr>
          <w:i/>
          <w:spacing w:val="6"/>
          <w:w w:val="105"/>
          <w:sz w:val="13"/>
        </w:rPr>
        <w:t xml:space="preserve"> </w:t>
      </w:r>
      <w:r>
        <w:rPr>
          <w:i/>
          <w:w w:val="105"/>
          <w:sz w:val="13"/>
        </w:rPr>
        <w:t>and</w:t>
      </w:r>
      <w:r>
        <w:rPr>
          <w:i/>
          <w:spacing w:val="6"/>
          <w:w w:val="105"/>
          <w:sz w:val="13"/>
        </w:rPr>
        <w:t xml:space="preserve"> </w:t>
      </w:r>
      <w:r>
        <w:rPr>
          <w:i/>
          <w:w w:val="105"/>
          <w:sz w:val="13"/>
        </w:rPr>
        <w:t>Energy</w:t>
      </w:r>
      <w:r>
        <w:rPr>
          <w:i/>
          <w:spacing w:val="6"/>
          <w:w w:val="105"/>
          <w:sz w:val="13"/>
        </w:rPr>
        <w:t xml:space="preserve"> </w:t>
      </w:r>
      <w:r>
        <w:rPr>
          <w:i/>
          <w:w w:val="105"/>
          <w:sz w:val="13"/>
        </w:rPr>
        <w:t>Union</w:t>
      </w:r>
      <w:r>
        <w:rPr>
          <w:i/>
          <w:spacing w:val="6"/>
          <w:w w:val="105"/>
          <w:sz w:val="13"/>
        </w:rPr>
        <w:t xml:space="preserve"> </w:t>
      </w:r>
      <w:r>
        <w:rPr>
          <w:i/>
          <w:w w:val="105"/>
          <w:sz w:val="13"/>
        </w:rPr>
        <w:t>v</w:t>
      </w:r>
      <w:r>
        <w:rPr>
          <w:i/>
          <w:spacing w:val="6"/>
          <w:w w:val="105"/>
          <w:sz w:val="13"/>
        </w:rPr>
        <w:t xml:space="preserve"> </w:t>
      </w:r>
      <w:r>
        <w:rPr>
          <w:i/>
          <w:w w:val="105"/>
          <w:sz w:val="13"/>
        </w:rPr>
        <w:t>Grocon</w:t>
      </w:r>
      <w:r>
        <w:rPr>
          <w:i/>
          <w:spacing w:val="6"/>
          <w:w w:val="105"/>
          <w:sz w:val="13"/>
        </w:rPr>
        <w:t xml:space="preserve"> </w:t>
      </w:r>
      <w:r>
        <w:rPr>
          <w:i/>
          <w:w w:val="105"/>
          <w:sz w:val="13"/>
        </w:rPr>
        <w:t>Constructors</w:t>
      </w:r>
      <w:r>
        <w:rPr>
          <w:i/>
          <w:spacing w:val="6"/>
          <w:w w:val="105"/>
          <w:sz w:val="13"/>
        </w:rPr>
        <w:t xml:space="preserve"> </w:t>
      </w:r>
      <w:r>
        <w:rPr>
          <w:i/>
          <w:w w:val="105"/>
          <w:sz w:val="13"/>
        </w:rPr>
        <w:t>(Victoria)</w:t>
      </w:r>
      <w:r>
        <w:rPr>
          <w:i/>
          <w:spacing w:val="6"/>
          <w:w w:val="105"/>
          <w:sz w:val="13"/>
        </w:rPr>
        <w:t xml:space="preserve"> </w:t>
      </w:r>
      <w:r>
        <w:rPr>
          <w:i/>
          <w:spacing w:val="1"/>
          <w:w w:val="105"/>
          <w:sz w:val="13"/>
        </w:rPr>
        <w:t>Pty</w:t>
      </w:r>
      <w:r>
        <w:rPr>
          <w:i/>
          <w:spacing w:val="6"/>
          <w:w w:val="105"/>
          <w:sz w:val="13"/>
        </w:rPr>
        <w:t xml:space="preserve"> </w:t>
      </w:r>
      <w:r>
        <w:rPr>
          <w:i/>
          <w:w w:val="105"/>
          <w:sz w:val="13"/>
        </w:rPr>
        <w:t>Ltd</w:t>
      </w:r>
      <w:r>
        <w:rPr>
          <w:i/>
          <w:spacing w:val="7"/>
          <w:w w:val="105"/>
          <w:sz w:val="13"/>
        </w:rPr>
        <w:t xml:space="preserve"> </w:t>
      </w:r>
      <w:r>
        <w:rPr>
          <w:w w:val="105"/>
          <w:sz w:val="13"/>
        </w:rPr>
        <w:t>(2014)</w:t>
      </w:r>
      <w:r>
        <w:rPr>
          <w:spacing w:val="7"/>
          <w:w w:val="105"/>
          <w:sz w:val="13"/>
        </w:rPr>
        <w:t xml:space="preserve"> </w:t>
      </w:r>
      <w:r>
        <w:rPr>
          <w:w w:val="105"/>
          <w:sz w:val="13"/>
        </w:rPr>
        <w:t>47</w:t>
      </w:r>
      <w:r>
        <w:rPr>
          <w:spacing w:val="7"/>
          <w:w w:val="105"/>
          <w:sz w:val="13"/>
        </w:rPr>
        <w:t xml:space="preserve"> </w:t>
      </w:r>
      <w:r>
        <w:rPr>
          <w:w w:val="105"/>
          <w:sz w:val="13"/>
        </w:rPr>
        <w:t>VR</w:t>
      </w:r>
      <w:r>
        <w:rPr>
          <w:spacing w:val="7"/>
          <w:w w:val="105"/>
          <w:sz w:val="13"/>
        </w:rPr>
        <w:t xml:space="preserve"> </w:t>
      </w:r>
      <w:r>
        <w:rPr>
          <w:spacing w:val="-4"/>
          <w:w w:val="105"/>
          <w:sz w:val="13"/>
        </w:rPr>
        <w:t>527,</w:t>
      </w:r>
      <w:r>
        <w:rPr>
          <w:spacing w:val="7"/>
          <w:w w:val="105"/>
          <w:sz w:val="13"/>
        </w:rPr>
        <w:t xml:space="preserve"> </w:t>
      </w:r>
      <w:r>
        <w:rPr>
          <w:w w:val="105"/>
          <w:sz w:val="13"/>
        </w:rPr>
        <w:t>562.</w:t>
      </w:r>
    </w:p>
    <w:p w:rsidR="00D04CB6" w:rsidRDefault="00F732FE">
      <w:pPr>
        <w:pStyle w:val="ListParagraph"/>
        <w:numPr>
          <w:ilvl w:val="0"/>
          <w:numId w:val="20"/>
        </w:numPr>
        <w:tabs>
          <w:tab w:val="left" w:pos="920"/>
          <w:tab w:val="left" w:pos="921"/>
        </w:tabs>
        <w:ind w:right="1725"/>
        <w:rPr>
          <w:sz w:val="13"/>
        </w:rPr>
      </w:pPr>
      <w:r>
        <w:rPr>
          <w:i/>
          <w:w w:val="105"/>
          <w:sz w:val="13"/>
        </w:rPr>
        <w:t xml:space="preserve">The Broken Hill Proprietary Company Ltd v Dagi </w:t>
      </w:r>
      <w:r>
        <w:rPr>
          <w:w w:val="105"/>
          <w:sz w:val="13"/>
        </w:rPr>
        <w:t xml:space="preserve">[1996] 2 VR </w:t>
      </w:r>
      <w:r>
        <w:rPr>
          <w:spacing w:val="-8"/>
          <w:w w:val="105"/>
          <w:sz w:val="13"/>
        </w:rPr>
        <w:t xml:space="preserve">117, </w:t>
      </w:r>
      <w:r>
        <w:rPr>
          <w:w w:val="105"/>
          <w:sz w:val="13"/>
        </w:rPr>
        <w:t xml:space="preserve">125; </w:t>
      </w:r>
      <w:r>
        <w:rPr>
          <w:i/>
          <w:w w:val="105"/>
          <w:sz w:val="13"/>
        </w:rPr>
        <w:t xml:space="preserve">Construction, Forestry, Mining and Energy Union v Grocon Constructors (Victoria) </w:t>
      </w:r>
      <w:r>
        <w:rPr>
          <w:i/>
          <w:spacing w:val="1"/>
          <w:w w:val="105"/>
          <w:sz w:val="13"/>
        </w:rPr>
        <w:t xml:space="preserve">Pty </w:t>
      </w:r>
      <w:r>
        <w:rPr>
          <w:i/>
          <w:w w:val="105"/>
          <w:sz w:val="13"/>
        </w:rPr>
        <w:t xml:space="preserve">Ltd </w:t>
      </w:r>
      <w:r>
        <w:rPr>
          <w:w w:val="105"/>
          <w:sz w:val="13"/>
        </w:rPr>
        <w:t xml:space="preserve">(2014) 47 VR </w:t>
      </w:r>
      <w:r>
        <w:rPr>
          <w:spacing w:val="-4"/>
          <w:w w:val="105"/>
          <w:sz w:val="13"/>
        </w:rPr>
        <w:t xml:space="preserve">527, </w:t>
      </w:r>
      <w:r>
        <w:rPr>
          <w:w w:val="105"/>
          <w:sz w:val="13"/>
        </w:rPr>
        <w:t xml:space="preserve">562. While the Victorian Court of Appeal in </w:t>
      </w:r>
      <w:r>
        <w:rPr>
          <w:i/>
          <w:w w:val="105"/>
          <w:sz w:val="13"/>
        </w:rPr>
        <w:t xml:space="preserve">Construction, Forestry, Mining and Energy Union v Boral Resources (Vic) </w:t>
      </w:r>
      <w:r>
        <w:rPr>
          <w:i/>
          <w:spacing w:val="1"/>
          <w:w w:val="105"/>
          <w:sz w:val="13"/>
        </w:rPr>
        <w:t xml:space="preserve">Pty </w:t>
      </w:r>
      <w:r>
        <w:rPr>
          <w:i/>
          <w:w w:val="105"/>
          <w:sz w:val="13"/>
        </w:rPr>
        <w:t xml:space="preserve">Ltd </w:t>
      </w:r>
      <w:r>
        <w:rPr>
          <w:w w:val="105"/>
          <w:sz w:val="13"/>
        </w:rPr>
        <w:t>acc</w:t>
      </w:r>
      <w:r>
        <w:rPr>
          <w:w w:val="105"/>
          <w:sz w:val="13"/>
        </w:rPr>
        <w:t>epted that the Attorney-General has the power to commence proceedings for criminal contempts, it stated that it was ‘at least seriously arguable’ that the Attorney- General also has such a power in in respect of civil contempts, however it found was not ne</w:t>
      </w:r>
      <w:r>
        <w:rPr>
          <w:w w:val="105"/>
          <w:sz w:val="13"/>
        </w:rPr>
        <w:t xml:space="preserve">cessary to decide the matter: </w:t>
      </w:r>
      <w:r>
        <w:rPr>
          <w:i/>
          <w:w w:val="105"/>
          <w:sz w:val="13"/>
        </w:rPr>
        <w:t xml:space="preserve">Construction, Forestry, Mining and Energy Union v Boral Resources (Vic) </w:t>
      </w:r>
      <w:r>
        <w:rPr>
          <w:i/>
          <w:spacing w:val="1"/>
          <w:w w:val="105"/>
          <w:sz w:val="13"/>
        </w:rPr>
        <w:t xml:space="preserve">Pty </w:t>
      </w:r>
      <w:r>
        <w:rPr>
          <w:i/>
          <w:w w:val="105"/>
          <w:sz w:val="13"/>
        </w:rPr>
        <w:t xml:space="preserve">Ltd </w:t>
      </w:r>
      <w:r>
        <w:rPr>
          <w:w w:val="105"/>
          <w:sz w:val="13"/>
        </w:rPr>
        <w:t xml:space="preserve">[2013] VSCA 378 </w:t>
      </w:r>
      <w:r>
        <w:rPr>
          <w:spacing w:val="-3"/>
          <w:w w:val="105"/>
          <w:sz w:val="13"/>
        </w:rPr>
        <w:t xml:space="preserve">(13 </w:t>
      </w:r>
      <w:r>
        <w:rPr>
          <w:w w:val="105"/>
          <w:sz w:val="13"/>
        </w:rPr>
        <w:t>December     2013) [11],</w:t>
      </w:r>
      <w:r>
        <w:rPr>
          <w:spacing w:val="-1"/>
          <w:w w:val="105"/>
          <w:sz w:val="13"/>
        </w:rPr>
        <w:t xml:space="preserve"> </w:t>
      </w:r>
      <w:r>
        <w:rPr>
          <w:w w:val="105"/>
          <w:sz w:val="13"/>
        </w:rPr>
        <w:t>[14].</w:t>
      </w:r>
    </w:p>
    <w:p w:rsidR="00D04CB6" w:rsidRDefault="00F732FE">
      <w:pPr>
        <w:pStyle w:val="ListParagraph"/>
        <w:numPr>
          <w:ilvl w:val="0"/>
          <w:numId w:val="20"/>
        </w:numPr>
        <w:tabs>
          <w:tab w:val="left" w:pos="920"/>
          <w:tab w:val="left" w:pos="921"/>
        </w:tabs>
        <w:rPr>
          <w:sz w:val="13"/>
        </w:rPr>
      </w:pPr>
      <w:r>
        <w:rPr>
          <w:i/>
          <w:w w:val="105"/>
          <w:sz w:val="13"/>
        </w:rPr>
        <w:t xml:space="preserve">Public Prosecutions Act 1994 </w:t>
      </w:r>
      <w:r>
        <w:rPr>
          <w:w w:val="105"/>
          <w:sz w:val="13"/>
        </w:rPr>
        <w:t xml:space="preserve">(Vic) s </w:t>
      </w:r>
      <w:r>
        <w:rPr>
          <w:spacing w:val="16"/>
          <w:w w:val="105"/>
          <w:sz w:val="13"/>
        </w:rPr>
        <w:t xml:space="preserve"> </w:t>
      </w:r>
      <w:r>
        <w:rPr>
          <w:w w:val="105"/>
          <w:sz w:val="13"/>
        </w:rPr>
        <w:t>22(1)(ba)(iii).</w:t>
      </w:r>
    </w:p>
    <w:p w:rsidR="00D04CB6" w:rsidRDefault="00F732FE">
      <w:pPr>
        <w:pStyle w:val="ListParagraph"/>
        <w:numPr>
          <w:ilvl w:val="0"/>
          <w:numId w:val="20"/>
        </w:numPr>
        <w:tabs>
          <w:tab w:val="left" w:pos="920"/>
          <w:tab w:val="left" w:pos="921"/>
        </w:tabs>
        <w:rPr>
          <w:sz w:val="13"/>
        </w:rPr>
      </w:pPr>
      <w:r>
        <w:rPr>
          <w:i/>
          <w:w w:val="105"/>
          <w:sz w:val="13"/>
        </w:rPr>
        <w:t>Supreme</w:t>
      </w:r>
      <w:r>
        <w:rPr>
          <w:i/>
          <w:spacing w:val="7"/>
          <w:w w:val="105"/>
          <w:sz w:val="13"/>
        </w:rPr>
        <w:t xml:space="preserve"> </w:t>
      </w:r>
      <w:r>
        <w:rPr>
          <w:i/>
          <w:w w:val="105"/>
          <w:sz w:val="13"/>
        </w:rPr>
        <w:t>Court</w:t>
      </w:r>
      <w:r>
        <w:rPr>
          <w:i/>
          <w:spacing w:val="7"/>
          <w:w w:val="105"/>
          <w:sz w:val="13"/>
        </w:rPr>
        <w:t xml:space="preserve"> </w:t>
      </w:r>
      <w:r>
        <w:rPr>
          <w:i/>
          <w:w w:val="105"/>
          <w:sz w:val="13"/>
        </w:rPr>
        <w:t>(General</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w:t>
      </w:r>
      <w:r>
        <w:rPr>
          <w:i/>
          <w:w w:val="105"/>
          <w:sz w:val="13"/>
        </w:rPr>
        <w:t>ules</w:t>
      </w:r>
      <w:r>
        <w:rPr>
          <w:i/>
          <w:spacing w:val="7"/>
          <w:w w:val="105"/>
          <w:sz w:val="13"/>
        </w:rPr>
        <w:t xml:space="preserve"> </w:t>
      </w:r>
      <w:r>
        <w:rPr>
          <w:i/>
          <w:spacing w:val="-4"/>
          <w:w w:val="105"/>
          <w:sz w:val="13"/>
        </w:rPr>
        <w:t>2015</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w w:val="105"/>
          <w:sz w:val="13"/>
        </w:rPr>
        <w:t>75.07(1);</w:t>
      </w:r>
      <w:r>
        <w:rPr>
          <w:spacing w:val="8"/>
          <w:w w:val="105"/>
          <w:sz w:val="13"/>
        </w:rPr>
        <w:t xml:space="preserve"> </w:t>
      </w:r>
      <w:r>
        <w:rPr>
          <w:i/>
          <w:w w:val="105"/>
          <w:sz w:val="13"/>
        </w:rPr>
        <w:t>County</w:t>
      </w:r>
      <w:r>
        <w:rPr>
          <w:i/>
          <w:spacing w:val="7"/>
          <w:w w:val="105"/>
          <w:sz w:val="13"/>
        </w:rPr>
        <w:t xml:space="preserve"> </w:t>
      </w:r>
      <w:r>
        <w:rPr>
          <w:i/>
          <w:w w:val="105"/>
          <w:sz w:val="13"/>
        </w:rPr>
        <w:t>Court</w:t>
      </w:r>
      <w:r>
        <w:rPr>
          <w:i/>
          <w:spacing w:val="7"/>
          <w:w w:val="105"/>
          <w:sz w:val="13"/>
        </w:rPr>
        <w:t xml:space="preserve"> </w:t>
      </w:r>
      <w:r>
        <w:rPr>
          <w:i/>
          <w:w w:val="105"/>
          <w:sz w:val="13"/>
        </w:rPr>
        <w:t>Civil</w:t>
      </w:r>
      <w:r>
        <w:rPr>
          <w:i/>
          <w:spacing w:val="7"/>
          <w:w w:val="105"/>
          <w:sz w:val="13"/>
        </w:rPr>
        <w:t xml:space="preserve"> </w:t>
      </w:r>
      <w:r>
        <w:rPr>
          <w:i/>
          <w:w w:val="105"/>
          <w:sz w:val="13"/>
        </w:rPr>
        <w:t>Procedure</w:t>
      </w:r>
      <w:r>
        <w:rPr>
          <w:i/>
          <w:spacing w:val="7"/>
          <w:w w:val="105"/>
          <w:sz w:val="13"/>
        </w:rPr>
        <w:t xml:space="preserve"> </w:t>
      </w:r>
      <w:r>
        <w:rPr>
          <w:i/>
          <w:w w:val="105"/>
          <w:sz w:val="13"/>
        </w:rPr>
        <w:t>Rules</w:t>
      </w:r>
      <w:r>
        <w:rPr>
          <w:i/>
          <w:spacing w:val="7"/>
          <w:w w:val="105"/>
          <w:sz w:val="13"/>
        </w:rPr>
        <w:t xml:space="preserve"> </w:t>
      </w:r>
      <w:r>
        <w:rPr>
          <w:i/>
          <w:spacing w:val="-3"/>
          <w:w w:val="105"/>
          <w:sz w:val="13"/>
        </w:rPr>
        <w:t>2018</w:t>
      </w:r>
      <w:r>
        <w:rPr>
          <w:i/>
          <w:spacing w:val="8"/>
          <w:w w:val="105"/>
          <w:sz w:val="13"/>
        </w:rPr>
        <w:t xml:space="preserve"> </w:t>
      </w:r>
      <w:r>
        <w:rPr>
          <w:w w:val="105"/>
          <w:sz w:val="13"/>
        </w:rPr>
        <w:t>(Vic)</w:t>
      </w:r>
      <w:r>
        <w:rPr>
          <w:spacing w:val="8"/>
          <w:w w:val="105"/>
          <w:sz w:val="13"/>
        </w:rPr>
        <w:t xml:space="preserve"> </w:t>
      </w:r>
      <w:r>
        <w:rPr>
          <w:w w:val="105"/>
          <w:sz w:val="13"/>
        </w:rPr>
        <w:t>r</w:t>
      </w:r>
      <w:r>
        <w:rPr>
          <w:spacing w:val="8"/>
          <w:w w:val="105"/>
          <w:sz w:val="13"/>
        </w:rPr>
        <w:t xml:space="preserve"> </w:t>
      </w:r>
      <w:r>
        <w:rPr>
          <w:w w:val="105"/>
          <w:sz w:val="13"/>
        </w:rPr>
        <w:t>75.07(1).</w:t>
      </w:r>
    </w:p>
    <w:p w:rsidR="00D04CB6" w:rsidRDefault="00F732FE">
      <w:pPr>
        <w:pStyle w:val="ListParagraph"/>
        <w:numPr>
          <w:ilvl w:val="0"/>
          <w:numId w:val="20"/>
        </w:numPr>
        <w:tabs>
          <w:tab w:val="left" w:pos="920"/>
          <w:tab w:val="left" w:pos="921"/>
        </w:tabs>
        <w:rPr>
          <w:sz w:val="13"/>
        </w:rPr>
      </w:pPr>
      <w:r>
        <w:rPr>
          <w:i/>
          <w:w w:val="105"/>
          <w:sz w:val="13"/>
        </w:rPr>
        <w:t xml:space="preserve">Open Courts Act </w:t>
      </w:r>
      <w:r>
        <w:rPr>
          <w:i/>
          <w:spacing w:val="-4"/>
          <w:w w:val="105"/>
          <w:sz w:val="13"/>
        </w:rPr>
        <w:t xml:space="preserve">2013  </w:t>
      </w:r>
      <w:r>
        <w:rPr>
          <w:w w:val="105"/>
          <w:sz w:val="13"/>
        </w:rPr>
        <w:t xml:space="preserve">(Vic) s </w:t>
      </w:r>
      <w:r>
        <w:rPr>
          <w:spacing w:val="22"/>
          <w:w w:val="105"/>
          <w:sz w:val="13"/>
        </w:rPr>
        <w:t xml:space="preserve"> </w:t>
      </w:r>
      <w:r>
        <w:rPr>
          <w:w w:val="105"/>
          <w:sz w:val="13"/>
        </w:rPr>
        <w:t>5(1).</w:t>
      </w:r>
    </w:p>
    <w:p w:rsidR="00D04CB6" w:rsidRDefault="00F732FE">
      <w:pPr>
        <w:pStyle w:val="ListParagraph"/>
        <w:numPr>
          <w:ilvl w:val="0"/>
          <w:numId w:val="20"/>
        </w:numPr>
        <w:tabs>
          <w:tab w:val="left" w:pos="920"/>
          <w:tab w:val="left" w:pos="921"/>
        </w:tabs>
        <w:rPr>
          <w:sz w:val="13"/>
        </w:rPr>
      </w:pPr>
      <w:r>
        <w:rPr>
          <w:i/>
          <w:w w:val="105"/>
          <w:sz w:val="13"/>
        </w:rPr>
        <w:t xml:space="preserve">Open Courts Act </w:t>
      </w:r>
      <w:r>
        <w:rPr>
          <w:i/>
          <w:spacing w:val="-4"/>
          <w:w w:val="105"/>
          <w:sz w:val="13"/>
        </w:rPr>
        <w:t xml:space="preserve">2013  </w:t>
      </w:r>
      <w:r>
        <w:rPr>
          <w:w w:val="105"/>
          <w:sz w:val="13"/>
        </w:rPr>
        <w:t>(Vic)  s</w:t>
      </w:r>
      <w:r>
        <w:rPr>
          <w:spacing w:val="23"/>
          <w:w w:val="105"/>
          <w:sz w:val="13"/>
        </w:rPr>
        <w:t xml:space="preserve"> </w:t>
      </w:r>
      <w:r>
        <w:rPr>
          <w:w w:val="105"/>
          <w:sz w:val="13"/>
        </w:rPr>
        <w:t>25.</w:t>
      </w:r>
    </w:p>
    <w:p w:rsidR="00D04CB6" w:rsidRDefault="00F732FE">
      <w:pPr>
        <w:pStyle w:val="ListParagraph"/>
        <w:numPr>
          <w:ilvl w:val="0"/>
          <w:numId w:val="20"/>
        </w:numPr>
        <w:tabs>
          <w:tab w:val="left" w:pos="920"/>
          <w:tab w:val="left" w:pos="921"/>
        </w:tabs>
        <w:rPr>
          <w:sz w:val="13"/>
        </w:rPr>
      </w:pPr>
      <w:r>
        <w:pict>
          <v:rect id="_x0000_s1081" style="position:absolute;left:0;text-align:left;margin-left:762.5pt;margin-top:14.75pt;width:51pt;height:70.85pt;z-index:12136;mso-position-horizontal-relative:page" fillcolor="#ea5b50" stroked="f">
            <w10:wrap anchorx="page"/>
          </v:rect>
        </w:pict>
      </w:r>
      <w:r>
        <w:pict>
          <v:shape id="_x0000_s1080" type="#_x0000_t202" style="position:absolute;left:0;text-align:left;margin-left:772.05pt;margin-top:27.9pt;width:30.45pt;height:15.35pt;z-index:12160;mso-position-horizontal-relative:page" filled="f" stroked="f">
            <v:textbox style="layout-flow:vertical" inset="0,0,0,0">
              <w:txbxContent>
                <w:p w:rsidR="00D04CB6" w:rsidRDefault="00F732FE">
                  <w:pPr>
                    <w:spacing w:before="11"/>
                    <w:ind w:left="20"/>
                    <w:rPr>
                      <w:b/>
                      <w:sz w:val="48"/>
                    </w:rPr>
                  </w:pPr>
                  <w:r>
                    <w:rPr>
                      <w:b/>
                      <w:color w:val="FFFFFF"/>
                      <w:w w:val="113"/>
                      <w:sz w:val="48"/>
                    </w:rPr>
                    <w:t>E</w:t>
                  </w:r>
                </w:p>
              </w:txbxContent>
            </v:textbox>
            <w10:wrap anchorx="page"/>
          </v:shape>
        </w:pict>
      </w:r>
      <w:r>
        <w:pict>
          <v:shape id="_x0000_s1079" type="#_x0000_t202" style="position:absolute;left:0;text-align:left;margin-left:24.35pt;margin-top:34.9pt;width:16.25pt;height:22.8pt;z-index:12184;mso-position-horizontal-relative:page" filled="f" stroked="f">
            <v:textbox style="layout-flow:vertical" inset="0,0,0,0">
              <w:txbxContent>
                <w:p w:rsidR="00D04CB6" w:rsidRDefault="00F732FE">
                  <w:pPr>
                    <w:spacing w:before="16"/>
                    <w:ind w:left="20"/>
                    <w:rPr>
                      <w:b/>
                      <w:sz w:val="24"/>
                    </w:rPr>
                  </w:pPr>
                  <w:r>
                    <w:rPr>
                      <w:b/>
                      <w:color w:val="EA5B50"/>
                      <w:spacing w:val="6"/>
                      <w:w w:val="109"/>
                      <w:sz w:val="24"/>
                    </w:rPr>
                    <w:t>20</w:t>
                  </w:r>
                  <w:r>
                    <w:rPr>
                      <w:b/>
                      <w:color w:val="EA5B50"/>
                      <w:w w:val="109"/>
                      <w:sz w:val="24"/>
                    </w:rPr>
                    <w:t>5</w:t>
                  </w:r>
                </w:p>
              </w:txbxContent>
            </v:textbox>
            <w10:wrap anchorx="page"/>
          </v:shape>
        </w:pict>
      </w:r>
      <w:r>
        <w:rPr>
          <w:i/>
          <w:w w:val="105"/>
          <w:sz w:val="13"/>
        </w:rPr>
        <w:t xml:space="preserve">Open Courts Act </w:t>
      </w:r>
      <w:r>
        <w:rPr>
          <w:i/>
          <w:spacing w:val="-4"/>
          <w:w w:val="105"/>
          <w:sz w:val="13"/>
        </w:rPr>
        <w:t xml:space="preserve">2013  </w:t>
      </w:r>
      <w:r>
        <w:rPr>
          <w:w w:val="105"/>
          <w:sz w:val="13"/>
        </w:rPr>
        <w:t>(Vic)  s</w:t>
      </w:r>
      <w:r>
        <w:rPr>
          <w:spacing w:val="10"/>
          <w:w w:val="105"/>
          <w:sz w:val="13"/>
        </w:rPr>
        <w:t xml:space="preserve"> </w:t>
      </w:r>
      <w:r>
        <w:rPr>
          <w:spacing w:val="1"/>
          <w:w w:val="105"/>
          <w:sz w:val="13"/>
        </w:rPr>
        <w:t>7(d)(i).</w:t>
      </w:r>
    </w:p>
    <w:p w:rsidR="00D04CB6" w:rsidRDefault="00D04CB6">
      <w:pPr>
        <w:rPr>
          <w:sz w:val="13"/>
        </w:rPr>
        <w:sectPr w:rsidR="00D04CB6">
          <w:headerReference w:type="default" r:id="rId134"/>
          <w:pgSz w:w="16840" w:h="11910" w:orient="landscape"/>
          <w:pgMar w:top="0" w:right="460" w:bottom="0" w:left="440" w:header="0" w:footer="0" w:gutter="0"/>
          <w:cols w:space="720"/>
        </w:sectPr>
      </w:pPr>
    </w:p>
    <w:p w:rsidR="00D04CB6" w:rsidRDefault="00F732FE">
      <w:pPr>
        <w:pStyle w:val="BodyText"/>
        <w:rPr>
          <w:sz w:val="20"/>
        </w:rPr>
      </w:pPr>
      <w:r>
        <w:pict>
          <v:line id="_x0000_s1078" style="position:absolute;z-index:12232;mso-position-horizontal-relative:page;mso-position-vertical-relative:page" from="763.95pt,28.35pt" to="763.95pt,54.15pt" strokecolor="#ea5b50" strokeweight=".46672mm">
            <w10:wrap anchorx="page" anchory="page"/>
          </v:line>
        </w:pict>
      </w:r>
      <w:r>
        <w:pict>
          <v:shape id="_x0000_s1077" type="#_x0000_t202" style="position:absolute;margin-left:798.05pt;margin-top:27.35pt;width:17.55pt;height:113.9pt;z-index:12256;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76" type="#_x0000_t202" style="position:absolute;margin-left:24.35pt;margin-top:35pt;width:16.25pt;height:22.25pt;z-index:12280;mso-position-horizontal-relative:page;mso-position-vertic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2"/>
                      <w:w w:val="109"/>
                      <w:sz w:val="24"/>
                    </w:rPr>
                    <w:t>0</w:t>
                  </w:r>
                  <w:r>
                    <w:rPr>
                      <w:b/>
                      <w:color w:val="EA5B50"/>
                      <w:w w:val="109"/>
                      <w:sz w:val="24"/>
                    </w:rPr>
                    <w:t>6</w:t>
                  </w:r>
                </w:p>
              </w:txbxContent>
            </v:textbox>
            <w10:wrap anchorx="page" anchory="page"/>
          </v:shape>
        </w:pic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640"/>
        </w:trPr>
        <w:tc>
          <w:tcPr>
            <w:tcW w:w="2093" w:type="dxa"/>
            <w:tcBorders>
              <w:left w:val="single" w:sz="6" w:space="0" w:color="EA5B50"/>
              <w:bottom w:val="nil"/>
            </w:tcBorders>
          </w:tcPr>
          <w:p w:rsidR="00D04CB6" w:rsidRDefault="00F732FE">
            <w:pPr>
              <w:pStyle w:val="TableParagraph"/>
              <w:spacing w:before="63" w:line="218" w:lineRule="auto"/>
              <w:ind w:left="77" w:right="162"/>
              <w:rPr>
                <w:sz w:val="18"/>
              </w:rPr>
            </w:pPr>
            <w:r>
              <w:rPr>
                <w:w w:val="105"/>
                <w:sz w:val="18"/>
              </w:rPr>
              <w:t>Contempt in the face of the court</w:t>
            </w:r>
          </w:p>
        </w:tc>
        <w:tc>
          <w:tcPr>
            <w:tcW w:w="1304" w:type="dxa"/>
            <w:tcBorders>
              <w:bottom w:val="nil"/>
            </w:tcBorders>
          </w:tcPr>
          <w:p w:rsidR="00D04CB6" w:rsidRDefault="00F732FE">
            <w:pPr>
              <w:pStyle w:val="TableParagraph"/>
              <w:spacing w:before="43"/>
              <w:ind w:left="80"/>
              <w:rPr>
                <w:sz w:val="18"/>
              </w:rPr>
            </w:pPr>
            <w:r>
              <w:rPr>
                <w:w w:val="105"/>
                <w:sz w:val="18"/>
              </w:rPr>
              <w:t>Common law</w:t>
            </w:r>
          </w:p>
        </w:tc>
        <w:tc>
          <w:tcPr>
            <w:tcW w:w="2171" w:type="dxa"/>
            <w:tcBorders>
              <w:bottom w:val="nil"/>
            </w:tcBorders>
          </w:tcPr>
          <w:p w:rsidR="00D04CB6" w:rsidRDefault="00F732FE">
            <w:pPr>
              <w:pStyle w:val="TableParagraph"/>
              <w:spacing w:before="54" w:line="200" w:lineRule="exact"/>
              <w:ind w:left="80" w:right="276"/>
              <w:rPr>
                <w:sz w:val="18"/>
              </w:rPr>
            </w:pPr>
            <w:r>
              <w:rPr>
                <w:sz w:val="18"/>
              </w:rPr>
              <w:t>Common law offence triable  summarily  by the  Supreme  or County</w:t>
            </w:r>
          </w:p>
        </w:tc>
        <w:tc>
          <w:tcPr>
            <w:tcW w:w="2171" w:type="dxa"/>
            <w:tcBorders>
              <w:bottom w:val="nil"/>
            </w:tcBorders>
          </w:tcPr>
          <w:p w:rsidR="00D04CB6" w:rsidRDefault="00F732FE">
            <w:pPr>
              <w:pStyle w:val="TableParagraph"/>
              <w:spacing w:before="54" w:line="200" w:lineRule="exact"/>
              <w:ind w:left="80"/>
              <w:rPr>
                <w:sz w:val="18"/>
              </w:rPr>
            </w:pPr>
            <w:r>
              <w:rPr>
                <w:w w:val="105"/>
                <w:sz w:val="18"/>
              </w:rPr>
              <w:t>At large—there is no maximum penalty for common law contempt in</w:t>
            </w:r>
          </w:p>
        </w:tc>
        <w:tc>
          <w:tcPr>
            <w:tcW w:w="2171" w:type="dxa"/>
            <w:tcBorders>
              <w:bottom w:val="nil"/>
            </w:tcBorders>
          </w:tcPr>
          <w:p w:rsidR="00D04CB6" w:rsidRDefault="00F732FE">
            <w:pPr>
              <w:pStyle w:val="TableParagraph"/>
              <w:spacing w:before="54" w:line="200" w:lineRule="exact"/>
              <w:ind w:left="80" w:right="419"/>
              <w:rPr>
                <w:sz w:val="18"/>
              </w:rPr>
            </w:pPr>
            <w:r>
              <w:rPr>
                <w:w w:val="105"/>
                <w:sz w:val="18"/>
              </w:rPr>
              <w:t>A Supreme or County Court Judge may punish the contempt</w:t>
            </w:r>
          </w:p>
        </w:tc>
        <w:tc>
          <w:tcPr>
            <w:tcW w:w="2171" w:type="dxa"/>
            <w:tcBorders>
              <w:bottom w:val="nil"/>
            </w:tcBorders>
          </w:tcPr>
          <w:p w:rsidR="00D04CB6" w:rsidRDefault="00F732FE">
            <w:pPr>
              <w:pStyle w:val="TableParagraph"/>
              <w:spacing w:before="63" w:line="218" w:lineRule="auto"/>
              <w:ind w:left="80" w:right="100"/>
              <w:rPr>
                <w:sz w:val="18"/>
              </w:rPr>
            </w:pPr>
            <w:r>
              <w:rPr>
                <w:w w:val="105"/>
                <w:sz w:val="18"/>
              </w:rPr>
              <w:t>Supreme or County Court judge.</w:t>
            </w:r>
          </w:p>
        </w:tc>
        <w:tc>
          <w:tcPr>
            <w:tcW w:w="2171" w:type="dxa"/>
            <w:vMerge w:val="restart"/>
          </w:tcPr>
          <w:p w:rsidR="00D04CB6" w:rsidRDefault="00D04CB6">
            <w:pPr>
              <w:pStyle w:val="TableParagraph"/>
              <w:rPr>
                <w:rFonts w:ascii="Times New Roman"/>
                <w:sz w:val="16"/>
              </w:rPr>
            </w:pPr>
          </w:p>
        </w:tc>
      </w:tr>
      <w:tr w:rsidR="00D04CB6">
        <w:trPr>
          <w:trHeight w:val="175"/>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65" w:lineRule="exact"/>
              <w:ind w:left="80"/>
              <w:rPr>
                <w:sz w:val="18"/>
              </w:rPr>
            </w:pPr>
            <w:r>
              <w:rPr>
                <w:sz w:val="18"/>
              </w:rPr>
              <w:t>Court or under their  Civil</w:t>
            </w:r>
          </w:p>
        </w:tc>
        <w:tc>
          <w:tcPr>
            <w:tcW w:w="2171" w:type="dxa"/>
            <w:tcBorders>
              <w:top w:val="nil"/>
              <w:bottom w:val="nil"/>
            </w:tcBorders>
          </w:tcPr>
          <w:p w:rsidR="00D04CB6" w:rsidRDefault="00F732FE">
            <w:pPr>
              <w:pStyle w:val="TableParagraph"/>
              <w:spacing w:line="165" w:lineRule="exact"/>
              <w:ind w:left="80"/>
              <w:rPr>
                <w:i/>
                <w:sz w:val="18"/>
              </w:rPr>
            </w:pPr>
            <w:r>
              <w:rPr>
                <w:w w:val="105"/>
                <w:sz w:val="18"/>
              </w:rPr>
              <w:t xml:space="preserve">section 320 of the </w:t>
            </w:r>
            <w:r>
              <w:rPr>
                <w:i/>
                <w:w w:val="105"/>
                <w:sz w:val="18"/>
              </w:rPr>
              <w:t>Crimes</w:t>
            </w:r>
          </w:p>
        </w:tc>
        <w:tc>
          <w:tcPr>
            <w:tcW w:w="2171" w:type="dxa"/>
            <w:tcBorders>
              <w:top w:val="nil"/>
              <w:bottom w:val="nil"/>
            </w:tcBorders>
          </w:tcPr>
          <w:p w:rsidR="00D04CB6" w:rsidRDefault="00F732FE">
            <w:pPr>
              <w:pStyle w:val="TableParagraph"/>
              <w:spacing w:line="165" w:lineRule="exact"/>
              <w:ind w:left="80"/>
              <w:rPr>
                <w:sz w:val="18"/>
              </w:rPr>
            </w:pPr>
            <w:r>
              <w:rPr>
                <w:sz w:val="18"/>
              </w:rPr>
              <w:t>directly  and summarily,</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38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line="203" w:lineRule="exact"/>
              <w:ind w:left="80"/>
              <w:rPr>
                <w:sz w:val="18"/>
              </w:rPr>
            </w:pPr>
            <w:r>
              <w:rPr>
                <w:sz w:val="18"/>
              </w:rPr>
              <w:t>Procedure Rules.</w:t>
            </w:r>
          </w:p>
        </w:tc>
        <w:tc>
          <w:tcPr>
            <w:tcW w:w="2171" w:type="dxa"/>
            <w:tcBorders>
              <w:top w:val="nil"/>
              <w:bottom w:val="nil"/>
            </w:tcBorders>
          </w:tcPr>
          <w:p w:rsidR="00D04CB6" w:rsidRDefault="00F732FE">
            <w:pPr>
              <w:pStyle w:val="TableParagraph"/>
              <w:spacing w:line="203" w:lineRule="exact"/>
              <w:ind w:left="80"/>
              <w:rPr>
                <w:sz w:val="18"/>
              </w:rPr>
            </w:pPr>
            <w:r>
              <w:rPr>
                <w:i/>
                <w:w w:val="105"/>
                <w:sz w:val="18"/>
              </w:rPr>
              <w:t xml:space="preserve">Act  1958 </w:t>
            </w:r>
            <w:r>
              <w:rPr>
                <w:w w:val="105"/>
                <w:sz w:val="18"/>
              </w:rPr>
              <w:t>(Vic).</w:t>
            </w:r>
          </w:p>
        </w:tc>
        <w:tc>
          <w:tcPr>
            <w:tcW w:w="2171" w:type="dxa"/>
            <w:tcBorders>
              <w:top w:val="nil"/>
              <w:bottom w:val="nil"/>
            </w:tcBorders>
          </w:tcPr>
          <w:p w:rsidR="00D04CB6" w:rsidRDefault="00F732FE">
            <w:pPr>
              <w:pStyle w:val="TableParagraph"/>
              <w:spacing w:line="193" w:lineRule="exact"/>
              <w:ind w:left="80"/>
              <w:rPr>
                <w:sz w:val="18"/>
              </w:rPr>
            </w:pPr>
            <w:r>
              <w:rPr>
                <w:w w:val="105"/>
                <w:sz w:val="18"/>
              </w:rPr>
              <w:t>without a separate,</w:t>
            </w:r>
          </w:p>
          <w:p w:rsidR="00D04CB6" w:rsidRDefault="00F732FE">
            <w:pPr>
              <w:pStyle w:val="TableParagraph"/>
              <w:spacing w:line="177" w:lineRule="exact"/>
              <w:ind w:left="80"/>
              <w:rPr>
                <w:sz w:val="18"/>
              </w:rPr>
            </w:pPr>
            <w:r>
              <w:rPr>
                <w:w w:val="105"/>
                <w:sz w:val="18"/>
              </w:rPr>
              <w:t>formal proceeding being</w:t>
            </w:r>
          </w:p>
        </w:tc>
        <w:tc>
          <w:tcPr>
            <w:tcW w:w="2171" w:type="dxa"/>
            <w:tcBorders>
              <w:top w:val="nil"/>
              <w:bottom w:val="nil"/>
            </w:tcBorders>
          </w:tcPr>
          <w:p w:rsidR="00D04CB6" w:rsidRDefault="00D04CB6">
            <w:pPr>
              <w:pStyle w:val="TableParagraph"/>
              <w:rPr>
                <w:rFonts w:ascii="Times New Roman"/>
                <w:sz w:val="16"/>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80"/>
              <w:rPr>
                <w:sz w:val="18"/>
              </w:rPr>
            </w:pPr>
            <w:r>
              <w:rPr>
                <w:w w:val="105"/>
                <w:sz w:val="18"/>
              </w:rPr>
              <w:t>commenced by summons</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22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line="203" w:lineRule="exact"/>
              <w:ind w:left="80"/>
              <w:rPr>
                <w:sz w:val="10"/>
              </w:rPr>
            </w:pPr>
            <w:r>
              <w:rPr>
                <w:w w:val="105"/>
                <w:sz w:val="18"/>
              </w:rPr>
              <w:t>or originating motion.</w:t>
            </w:r>
            <w:r>
              <w:rPr>
                <w:w w:val="105"/>
                <w:position w:val="6"/>
                <w:sz w:val="10"/>
              </w:rPr>
              <w:t>12</w:t>
            </w:r>
          </w:p>
        </w:tc>
        <w:tc>
          <w:tcPr>
            <w:tcW w:w="2171" w:type="dxa"/>
            <w:tcBorders>
              <w:top w:val="nil"/>
              <w:bottom w:val="nil"/>
            </w:tcBorders>
          </w:tcPr>
          <w:p w:rsidR="00D04CB6" w:rsidRDefault="00D04CB6">
            <w:pPr>
              <w:pStyle w:val="TableParagraph"/>
              <w:rPr>
                <w:rFonts w:ascii="Times New Roman"/>
                <w:sz w:val="16"/>
              </w:rPr>
            </w:pPr>
          </w:p>
        </w:tc>
        <w:tc>
          <w:tcPr>
            <w:tcW w:w="2171" w:type="dxa"/>
            <w:vMerge/>
            <w:tcBorders>
              <w:top w:val="nil"/>
            </w:tcBorders>
          </w:tcPr>
          <w:p w:rsidR="00D04CB6" w:rsidRDefault="00D04CB6">
            <w:pPr>
              <w:rPr>
                <w:sz w:val="2"/>
                <w:szCs w:val="2"/>
              </w:rPr>
            </w:pPr>
          </w:p>
        </w:tc>
      </w:tr>
      <w:tr w:rsidR="00D04CB6">
        <w:trPr>
          <w:trHeight w:val="22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before="26" w:line="187" w:lineRule="exact"/>
              <w:ind w:left="79"/>
              <w:rPr>
                <w:sz w:val="18"/>
              </w:rPr>
            </w:pPr>
            <w:r>
              <w:rPr>
                <w:w w:val="105"/>
                <w:sz w:val="18"/>
              </w:rPr>
              <w:t>As with other contempts,</w:t>
            </w:r>
          </w:p>
        </w:tc>
        <w:tc>
          <w:tcPr>
            <w:tcW w:w="2171" w:type="dxa"/>
            <w:tcBorders>
              <w:top w:val="nil"/>
              <w:bottom w:val="nil"/>
            </w:tcBorders>
          </w:tcPr>
          <w:p w:rsidR="00D04CB6" w:rsidRDefault="00D04CB6">
            <w:pPr>
              <w:pStyle w:val="TableParagraph"/>
              <w:rPr>
                <w:rFonts w:ascii="Times New Roman"/>
                <w:sz w:val="16"/>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79"/>
              <w:rPr>
                <w:sz w:val="18"/>
              </w:rPr>
            </w:pPr>
            <w:r>
              <w:rPr>
                <w:w w:val="105"/>
                <w:sz w:val="18"/>
              </w:rPr>
              <w:t>a separate proceeding</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79"/>
              <w:rPr>
                <w:sz w:val="18"/>
              </w:rPr>
            </w:pPr>
            <w:r>
              <w:rPr>
                <w:w w:val="105"/>
                <w:sz w:val="18"/>
              </w:rPr>
              <w:t>to punish the contempt</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79"/>
              <w:rPr>
                <w:sz w:val="18"/>
              </w:rPr>
            </w:pPr>
            <w:r>
              <w:rPr>
                <w:w w:val="105"/>
                <w:sz w:val="18"/>
              </w:rPr>
              <w:t>may be commenced by</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79"/>
              <w:rPr>
                <w:sz w:val="18"/>
              </w:rPr>
            </w:pPr>
            <w:r>
              <w:rPr>
                <w:w w:val="105"/>
                <w:sz w:val="18"/>
              </w:rPr>
              <w:t>summons or originating</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70" w:lineRule="exact"/>
              <w:ind w:left="79"/>
              <w:rPr>
                <w:sz w:val="18"/>
              </w:rPr>
            </w:pPr>
            <w:r>
              <w:rPr>
                <w:sz w:val="18"/>
              </w:rPr>
              <w:t>motion in the Supreme  or</w:t>
            </w:r>
          </w:p>
        </w:tc>
        <w:tc>
          <w:tcPr>
            <w:tcW w:w="2171" w:type="dxa"/>
            <w:tcBorders>
              <w:top w:val="nil"/>
              <w:bottom w:val="nil"/>
            </w:tcBorders>
          </w:tcPr>
          <w:p w:rsidR="00D04CB6" w:rsidRDefault="00D04CB6">
            <w:pPr>
              <w:pStyle w:val="TableParagraph"/>
              <w:rPr>
                <w:rFonts w:ascii="Times New Roman"/>
                <w:sz w:val="12"/>
              </w:rPr>
            </w:pPr>
          </w:p>
        </w:tc>
        <w:tc>
          <w:tcPr>
            <w:tcW w:w="2171" w:type="dxa"/>
            <w:vMerge/>
            <w:tcBorders>
              <w:top w:val="nil"/>
            </w:tcBorders>
          </w:tcPr>
          <w:p w:rsidR="00D04CB6" w:rsidRDefault="00D04CB6">
            <w:pPr>
              <w:rPr>
                <w:sz w:val="2"/>
                <w:szCs w:val="2"/>
              </w:rPr>
            </w:pP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3" w:lineRule="exact"/>
              <w:ind w:left="79"/>
              <w:rPr>
                <w:sz w:val="10"/>
              </w:rPr>
            </w:pPr>
            <w:r>
              <w:rPr>
                <w:w w:val="110"/>
                <w:sz w:val="18"/>
              </w:rPr>
              <w:t>County Court.</w:t>
            </w:r>
            <w:r>
              <w:rPr>
                <w:w w:val="110"/>
                <w:position w:val="6"/>
                <w:sz w:val="10"/>
              </w:rPr>
              <w:t>13</w:t>
            </w:r>
          </w:p>
        </w:tc>
        <w:tc>
          <w:tcPr>
            <w:tcW w:w="2171" w:type="dxa"/>
            <w:tcBorders>
              <w:top w:val="nil"/>
            </w:tcBorders>
          </w:tcPr>
          <w:p w:rsidR="00D04CB6" w:rsidRDefault="00D04CB6">
            <w:pPr>
              <w:pStyle w:val="TableParagraph"/>
              <w:rPr>
                <w:rFonts w:ascii="Times New Roman"/>
                <w:sz w:val="16"/>
              </w:rPr>
            </w:pPr>
          </w:p>
        </w:tc>
        <w:tc>
          <w:tcPr>
            <w:tcW w:w="2171" w:type="dxa"/>
            <w:vMerge/>
            <w:tcBorders>
              <w:top w:val="nil"/>
            </w:tcBorders>
          </w:tcPr>
          <w:p w:rsidR="00D04CB6" w:rsidRDefault="00D04CB6">
            <w:pPr>
              <w:rPr>
                <w:sz w:val="2"/>
                <w:szCs w:val="2"/>
              </w:rPr>
            </w:pPr>
          </w:p>
        </w:tc>
      </w:tr>
      <w:tr w:rsidR="00D04CB6">
        <w:trPr>
          <w:trHeight w:val="1040"/>
        </w:trPr>
        <w:tc>
          <w:tcPr>
            <w:tcW w:w="2093" w:type="dxa"/>
            <w:tcBorders>
              <w:left w:val="single" w:sz="6" w:space="0" w:color="EA5B50"/>
              <w:bottom w:val="nil"/>
            </w:tcBorders>
          </w:tcPr>
          <w:p w:rsidR="00D04CB6" w:rsidRDefault="00F732FE">
            <w:pPr>
              <w:pStyle w:val="TableParagraph"/>
              <w:spacing w:before="63" w:line="218" w:lineRule="auto"/>
              <w:ind w:left="77" w:right="162"/>
              <w:rPr>
                <w:sz w:val="18"/>
              </w:rPr>
            </w:pPr>
            <w:r>
              <w:rPr>
                <w:w w:val="105"/>
                <w:sz w:val="18"/>
              </w:rPr>
              <w:t>Contempt in the face of the Magistrates’ Court</w:t>
            </w:r>
          </w:p>
        </w:tc>
        <w:tc>
          <w:tcPr>
            <w:tcW w:w="1304" w:type="dxa"/>
            <w:tcBorders>
              <w:bottom w:val="nil"/>
            </w:tcBorders>
          </w:tcPr>
          <w:p w:rsidR="00D04CB6" w:rsidRDefault="00F732FE">
            <w:pPr>
              <w:pStyle w:val="TableParagraph"/>
              <w:spacing w:before="63" w:line="218" w:lineRule="auto"/>
              <w:ind w:left="80" w:right="267"/>
              <w:rPr>
                <w:sz w:val="18"/>
              </w:rPr>
            </w:pPr>
            <w:r>
              <w:rPr>
                <w:i/>
                <w:sz w:val="18"/>
              </w:rPr>
              <w:t xml:space="preserve">Magistrates’ </w:t>
            </w:r>
            <w:r>
              <w:rPr>
                <w:i/>
                <w:w w:val="105"/>
                <w:sz w:val="18"/>
              </w:rPr>
              <w:t xml:space="preserve">Court Act 1989 </w:t>
            </w:r>
            <w:r>
              <w:rPr>
                <w:w w:val="105"/>
                <w:sz w:val="18"/>
              </w:rPr>
              <w:t>(Vic)</w:t>
            </w:r>
          </w:p>
          <w:p w:rsidR="00D04CB6" w:rsidRDefault="00F732FE">
            <w:pPr>
              <w:pStyle w:val="TableParagraph"/>
              <w:spacing w:line="200" w:lineRule="exact"/>
              <w:ind w:left="79"/>
              <w:rPr>
                <w:sz w:val="18"/>
              </w:rPr>
            </w:pPr>
            <w:r>
              <w:rPr>
                <w:w w:val="105"/>
                <w:sz w:val="18"/>
              </w:rPr>
              <w:t>s 133</w:t>
            </w:r>
          </w:p>
        </w:tc>
        <w:tc>
          <w:tcPr>
            <w:tcW w:w="2171" w:type="dxa"/>
            <w:tcBorders>
              <w:bottom w:val="nil"/>
            </w:tcBorders>
          </w:tcPr>
          <w:p w:rsidR="00D04CB6" w:rsidRDefault="00F732FE">
            <w:pPr>
              <w:pStyle w:val="TableParagraph"/>
              <w:spacing w:before="43"/>
              <w:ind w:left="128"/>
              <w:rPr>
                <w:sz w:val="10"/>
              </w:rPr>
            </w:pPr>
            <w:r>
              <w:rPr>
                <w:w w:val="105"/>
                <w:sz w:val="18"/>
              </w:rPr>
              <w:t>Summary offence</w:t>
            </w:r>
            <w:r>
              <w:rPr>
                <w:w w:val="105"/>
                <w:position w:val="6"/>
                <w:sz w:val="10"/>
              </w:rPr>
              <w:t>14</w:t>
            </w:r>
          </w:p>
        </w:tc>
        <w:tc>
          <w:tcPr>
            <w:tcW w:w="2171" w:type="dxa"/>
            <w:tcBorders>
              <w:bottom w:val="nil"/>
            </w:tcBorders>
          </w:tcPr>
          <w:p w:rsidR="00D04CB6" w:rsidRDefault="00F732FE">
            <w:pPr>
              <w:pStyle w:val="TableParagraph"/>
              <w:spacing w:before="63" w:line="218" w:lineRule="auto"/>
              <w:ind w:left="80"/>
              <w:rPr>
                <w:sz w:val="10"/>
              </w:rPr>
            </w:pPr>
            <w:r>
              <w:rPr>
                <w:w w:val="105"/>
                <w:sz w:val="18"/>
              </w:rPr>
              <w:t>Individual: up to six months’ imprisonment or up to 25 penalty units</w:t>
            </w:r>
            <w:r>
              <w:rPr>
                <w:w w:val="105"/>
                <w:position w:val="6"/>
                <w:sz w:val="10"/>
              </w:rPr>
              <w:t>15</w:t>
            </w:r>
          </w:p>
        </w:tc>
        <w:tc>
          <w:tcPr>
            <w:tcW w:w="2171" w:type="dxa"/>
            <w:tcBorders>
              <w:bottom w:val="nil"/>
            </w:tcBorders>
          </w:tcPr>
          <w:p w:rsidR="00D04CB6" w:rsidRDefault="00F732FE">
            <w:pPr>
              <w:pStyle w:val="TableParagraph"/>
              <w:spacing w:before="63" w:line="218" w:lineRule="auto"/>
              <w:ind w:left="80" w:right="350"/>
              <w:rPr>
                <w:sz w:val="18"/>
              </w:rPr>
            </w:pPr>
            <w:r>
              <w:rPr>
                <w:sz w:val="18"/>
              </w:rPr>
              <w:t>The Magistrate may punish the contempt directly  and summarily</w:t>
            </w:r>
          </w:p>
        </w:tc>
        <w:tc>
          <w:tcPr>
            <w:tcW w:w="2171" w:type="dxa"/>
            <w:tcBorders>
              <w:bottom w:val="nil"/>
            </w:tcBorders>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Borders>
              <w:bottom w:val="nil"/>
            </w:tcBorders>
          </w:tcPr>
          <w:p w:rsidR="00D04CB6" w:rsidRDefault="00F732FE">
            <w:pPr>
              <w:pStyle w:val="TableParagraph"/>
              <w:spacing w:before="55" w:line="200" w:lineRule="exact"/>
              <w:ind w:left="80" w:right="185"/>
              <w:rPr>
                <w:sz w:val="18"/>
              </w:rPr>
            </w:pPr>
            <w:r>
              <w:rPr>
                <w:w w:val="105"/>
                <w:sz w:val="18"/>
              </w:rPr>
              <w:t>The  Children’s  Court has the same powers to punish for contempt as the Magistrates’ Court</w:t>
            </w:r>
            <w:r>
              <w:rPr>
                <w:w w:val="105"/>
                <w:sz w:val="18"/>
              </w:rPr>
              <w:t xml:space="preserve"> but a person under the</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age of 18  cannot be</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committed  to prison</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for contempt. They</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may be committed to</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a youth justice or  a</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youth residential centre</w:t>
            </w: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0"/>
              </w:rPr>
            </w:pPr>
            <w:r>
              <w:rPr>
                <w:w w:val="105"/>
                <w:sz w:val="18"/>
              </w:rPr>
              <w:t>instead.</w:t>
            </w:r>
            <w:r>
              <w:rPr>
                <w:w w:val="105"/>
                <w:position w:val="6"/>
                <w:sz w:val="10"/>
              </w:rPr>
              <w:t>16</w:t>
            </w: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
        <w:rPr>
          <w:sz w:val="20"/>
        </w:rPr>
      </w:pPr>
      <w:r>
        <w:pict>
          <v:line id="_x0000_s1075" style="position:absolute;z-index:12208;mso-wrap-distance-left:0;mso-wrap-distance-right:0;mso-position-horizontal-relative:page" from="28.35pt,14.75pt" to="510.25pt,14.75pt" strokecolor="#f8cabc" strokeweight="1pt">
            <w10:wrap type="topAndBottom" anchorx="page"/>
          </v:line>
        </w:pict>
      </w:r>
    </w:p>
    <w:p w:rsidR="00D04CB6" w:rsidRDefault="00F732FE">
      <w:pPr>
        <w:pStyle w:val="ListParagraph"/>
        <w:numPr>
          <w:ilvl w:val="0"/>
          <w:numId w:val="20"/>
        </w:numPr>
        <w:tabs>
          <w:tab w:val="left" w:pos="920"/>
          <w:tab w:val="left" w:pos="921"/>
        </w:tabs>
        <w:spacing w:before="117"/>
        <w:rPr>
          <w:sz w:val="13"/>
        </w:rPr>
      </w:pPr>
      <w:r>
        <w:rPr>
          <w:i/>
          <w:w w:val="105"/>
          <w:sz w:val="13"/>
        </w:rPr>
        <w:t xml:space="preserve">Supreme Court (General Civil Procedure) Rules </w:t>
      </w:r>
      <w:r>
        <w:rPr>
          <w:i/>
          <w:spacing w:val="-4"/>
          <w:w w:val="105"/>
          <w:sz w:val="13"/>
        </w:rPr>
        <w:t xml:space="preserve">2015  </w:t>
      </w:r>
      <w:r>
        <w:rPr>
          <w:w w:val="105"/>
          <w:sz w:val="13"/>
        </w:rPr>
        <w:t xml:space="preserve">(Vic)  r  75.02–75.04;  </w:t>
      </w:r>
      <w:r>
        <w:rPr>
          <w:i/>
          <w:w w:val="105"/>
          <w:sz w:val="13"/>
        </w:rPr>
        <w:t xml:space="preserve">County Court Civil Procedure Rules </w:t>
      </w:r>
      <w:r>
        <w:rPr>
          <w:i/>
          <w:spacing w:val="-3"/>
          <w:w w:val="105"/>
          <w:sz w:val="13"/>
        </w:rPr>
        <w:t xml:space="preserve">2018  </w:t>
      </w:r>
      <w:r>
        <w:rPr>
          <w:w w:val="105"/>
          <w:sz w:val="13"/>
        </w:rPr>
        <w:t>(Vic)  r</w:t>
      </w:r>
      <w:r>
        <w:rPr>
          <w:spacing w:val="23"/>
          <w:w w:val="105"/>
          <w:sz w:val="13"/>
        </w:rPr>
        <w:t xml:space="preserve"> </w:t>
      </w:r>
      <w:r>
        <w:rPr>
          <w:w w:val="105"/>
          <w:sz w:val="13"/>
        </w:rPr>
        <w:t>75.02–75.04.</w:t>
      </w:r>
    </w:p>
    <w:p w:rsidR="00D04CB6" w:rsidRDefault="00F732FE">
      <w:pPr>
        <w:pStyle w:val="ListParagraph"/>
        <w:numPr>
          <w:ilvl w:val="0"/>
          <w:numId w:val="20"/>
        </w:numPr>
        <w:tabs>
          <w:tab w:val="left" w:pos="920"/>
          <w:tab w:val="left" w:pos="921"/>
        </w:tabs>
        <w:ind w:hanging="793"/>
        <w:rPr>
          <w:sz w:val="13"/>
        </w:rPr>
      </w:pPr>
      <w:r>
        <w:rPr>
          <w:i/>
          <w:w w:val="105"/>
          <w:sz w:val="13"/>
        </w:rPr>
        <w:t>Supreme</w:t>
      </w:r>
      <w:r>
        <w:rPr>
          <w:i/>
          <w:spacing w:val="8"/>
          <w:w w:val="105"/>
          <w:sz w:val="13"/>
        </w:rPr>
        <w:t xml:space="preserve"> </w:t>
      </w:r>
      <w:r>
        <w:rPr>
          <w:i/>
          <w:w w:val="105"/>
          <w:sz w:val="13"/>
        </w:rPr>
        <w:t>Court</w:t>
      </w:r>
      <w:r>
        <w:rPr>
          <w:i/>
          <w:spacing w:val="8"/>
          <w:w w:val="105"/>
          <w:sz w:val="13"/>
        </w:rPr>
        <w:t xml:space="preserve"> </w:t>
      </w:r>
      <w:r>
        <w:rPr>
          <w:i/>
          <w:w w:val="105"/>
          <w:sz w:val="13"/>
        </w:rPr>
        <w:t>(General</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4"/>
          <w:w w:val="105"/>
          <w:sz w:val="13"/>
        </w:rPr>
        <w:t>2015</w:t>
      </w:r>
      <w:r>
        <w:rPr>
          <w:i/>
          <w:spacing w:val="8"/>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r>
        <w:rPr>
          <w:spacing w:val="10"/>
          <w:w w:val="105"/>
          <w:sz w:val="13"/>
        </w:rPr>
        <w:t xml:space="preserve"> </w:t>
      </w:r>
      <w:r>
        <w:rPr>
          <w:i/>
          <w:w w:val="105"/>
          <w:sz w:val="13"/>
        </w:rPr>
        <w:t>County</w:t>
      </w:r>
      <w:r>
        <w:rPr>
          <w:i/>
          <w:spacing w:val="8"/>
          <w:w w:val="105"/>
          <w:sz w:val="13"/>
        </w:rPr>
        <w:t xml:space="preserve"> </w:t>
      </w:r>
      <w:r>
        <w:rPr>
          <w:i/>
          <w:w w:val="105"/>
          <w:sz w:val="13"/>
        </w:rPr>
        <w:t>Court</w:t>
      </w:r>
      <w:r>
        <w:rPr>
          <w:i/>
          <w:spacing w:val="8"/>
          <w:w w:val="105"/>
          <w:sz w:val="13"/>
        </w:rPr>
        <w:t xml:space="preserve"> </w:t>
      </w:r>
      <w:r>
        <w:rPr>
          <w:i/>
          <w:w w:val="105"/>
          <w:sz w:val="13"/>
        </w:rPr>
        <w:t>Civil</w:t>
      </w:r>
      <w:r>
        <w:rPr>
          <w:i/>
          <w:spacing w:val="8"/>
          <w:w w:val="105"/>
          <w:sz w:val="13"/>
        </w:rPr>
        <w:t xml:space="preserve"> </w:t>
      </w:r>
      <w:r>
        <w:rPr>
          <w:i/>
          <w:w w:val="105"/>
          <w:sz w:val="13"/>
        </w:rPr>
        <w:t>Procedure</w:t>
      </w:r>
      <w:r>
        <w:rPr>
          <w:i/>
          <w:spacing w:val="8"/>
          <w:w w:val="105"/>
          <w:sz w:val="13"/>
        </w:rPr>
        <w:t xml:space="preserve"> </w:t>
      </w:r>
      <w:r>
        <w:rPr>
          <w:i/>
          <w:w w:val="105"/>
          <w:sz w:val="13"/>
        </w:rPr>
        <w:t>Rules</w:t>
      </w:r>
      <w:r>
        <w:rPr>
          <w:i/>
          <w:spacing w:val="8"/>
          <w:w w:val="105"/>
          <w:sz w:val="13"/>
        </w:rPr>
        <w:t xml:space="preserve"> </w:t>
      </w:r>
      <w:r>
        <w:rPr>
          <w:i/>
          <w:spacing w:val="-3"/>
          <w:w w:val="105"/>
          <w:sz w:val="13"/>
        </w:rPr>
        <w:t>2018</w:t>
      </w:r>
      <w:r>
        <w:rPr>
          <w:i/>
          <w:spacing w:val="8"/>
          <w:w w:val="105"/>
          <w:sz w:val="13"/>
        </w:rPr>
        <w:t xml:space="preserve"> </w:t>
      </w:r>
      <w:r>
        <w:rPr>
          <w:w w:val="105"/>
          <w:sz w:val="13"/>
        </w:rPr>
        <w:t>(Vic)</w:t>
      </w:r>
      <w:r>
        <w:rPr>
          <w:spacing w:val="10"/>
          <w:w w:val="105"/>
          <w:sz w:val="13"/>
        </w:rPr>
        <w:t xml:space="preserve"> </w:t>
      </w:r>
      <w:r>
        <w:rPr>
          <w:w w:val="105"/>
          <w:sz w:val="13"/>
        </w:rPr>
        <w:t>r</w:t>
      </w:r>
      <w:r>
        <w:rPr>
          <w:spacing w:val="10"/>
          <w:w w:val="105"/>
          <w:sz w:val="13"/>
        </w:rPr>
        <w:t xml:space="preserve"> </w:t>
      </w:r>
      <w:r>
        <w:rPr>
          <w:w w:val="105"/>
          <w:sz w:val="13"/>
        </w:rPr>
        <w:t>75.06.</w:t>
      </w:r>
    </w:p>
    <w:p w:rsidR="00D04CB6" w:rsidRDefault="00F732FE">
      <w:pPr>
        <w:pStyle w:val="ListParagraph"/>
        <w:numPr>
          <w:ilvl w:val="0"/>
          <w:numId w:val="20"/>
        </w:numPr>
        <w:tabs>
          <w:tab w:val="left" w:pos="920"/>
          <w:tab w:val="left" w:pos="921"/>
        </w:tabs>
        <w:ind w:hanging="793"/>
        <w:rPr>
          <w:sz w:val="13"/>
        </w:rPr>
      </w:pPr>
      <w:r>
        <w:rPr>
          <w:i/>
          <w:w w:val="105"/>
          <w:sz w:val="13"/>
        </w:rPr>
        <w:t xml:space="preserve">Sentencing Act </w:t>
      </w:r>
      <w:r>
        <w:rPr>
          <w:i/>
          <w:spacing w:val="-3"/>
          <w:w w:val="105"/>
          <w:sz w:val="13"/>
        </w:rPr>
        <w:t xml:space="preserve">1991  </w:t>
      </w:r>
      <w:r>
        <w:rPr>
          <w:w w:val="105"/>
          <w:sz w:val="13"/>
        </w:rPr>
        <w:t>(Vic) s</w:t>
      </w:r>
      <w:r>
        <w:rPr>
          <w:spacing w:val="27"/>
          <w:w w:val="105"/>
          <w:sz w:val="13"/>
        </w:rPr>
        <w:t xml:space="preserve"> </w:t>
      </w:r>
      <w:r>
        <w:rPr>
          <w:w w:val="105"/>
          <w:sz w:val="13"/>
        </w:rPr>
        <w:t>112(2).</w:t>
      </w:r>
    </w:p>
    <w:p w:rsidR="00D04CB6" w:rsidRDefault="00F732FE">
      <w:pPr>
        <w:pStyle w:val="ListParagraph"/>
        <w:numPr>
          <w:ilvl w:val="0"/>
          <w:numId w:val="20"/>
        </w:numPr>
        <w:tabs>
          <w:tab w:val="left" w:pos="920"/>
          <w:tab w:val="left" w:pos="921"/>
        </w:tabs>
        <w:ind w:hanging="793"/>
        <w:rPr>
          <w:sz w:val="13"/>
        </w:rPr>
      </w:pPr>
      <w:r>
        <w:rPr>
          <w:i/>
          <w:w w:val="105"/>
          <w:sz w:val="13"/>
        </w:rPr>
        <w:t xml:space="preserve">Magistrates’ Court Act 1989 </w:t>
      </w:r>
      <w:r>
        <w:rPr>
          <w:w w:val="105"/>
          <w:sz w:val="13"/>
        </w:rPr>
        <w:t xml:space="preserve">(Vic) s </w:t>
      </w:r>
      <w:r>
        <w:rPr>
          <w:spacing w:val="15"/>
          <w:w w:val="105"/>
          <w:sz w:val="13"/>
        </w:rPr>
        <w:t xml:space="preserve"> </w:t>
      </w:r>
      <w:r>
        <w:rPr>
          <w:w w:val="105"/>
          <w:sz w:val="13"/>
        </w:rPr>
        <w:t>133(4).</w:t>
      </w:r>
    </w:p>
    <w:p w:rsidR="00D04CB6" w:rsidRDefault="00F732FE">
      <w:pPr>
        <w:pStyle w:val="ListParagraph"/>
        <w:numPr>
          <w:ilvl w:val="0"/>
          <w:numId w:val="20"/>
        </w:numPr>
        <w:tabs>
          <w:tab w:val="left" w:pos="920"/>
          <w:tab w:val="left" w:pos="921"/>
        </w:tabs>
        <w:ind w:hanging="793"/>
        <w:rPr>
          <w:sz w:val="13"/>
        </w:rPr>
      </w:pPr>
      <w:r>
        <w:rPr>
          <w:i/>
          <w:w w:val="105"/>
          <w:sz w:val="13"/>
        </w:rPr>
        <w:t xml:space="preserve">Children, Youth and Families Act 2005  </w:t>
      </w:r>
      <w:r>
        <w:rPr>
          <w:w w:val="105"/>
          <w:sz w:val="13"/>
        </w:rPr>
        <w:t>(Vic)  s</w:t>
      </w:r>
      <w:r>
        <w:rPr>
          <w:spacing w:val="8"/>
          <w:w w:val="105"/>
          <w:sz w:val="13"/>
        </w:rPr>
        <w:t xml:space="preserve"> </w:t>
      </w:r>
      <w:r>
        <w:rPr>
          <w:w w:val="105"/>
          <w:sz w:val="13"/>
        </w:rPr>
        <w:t>528.</w:t>
      </w:r>
    </w:p>
    <w:p w:rsidR="00D04CB6" w:rsidRDefault="00D04CB6">
      <w:pPr>
        <w:rPr>
          <w:sz w:val="13"/>
        </w:rPr>
        <w:sectPr w:rsidR="00D04CB6">
          <w:headerReference w:type="even" r:id="rId135"/>
          <w:pgSz w:w="16840" w:h="11910" w:orient="landscape"/>
          <w:pgMar w:top="0" w:right="1440" w:bottom="280" w:left="440" w:header="0"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w:t>
            </w:r>
            <w:r>
              <w:rPr>
                <w:b/>
                <w:w w:val="115"/>
                <w:sz w:val="18"/>
              </w:rPr>
              <w:t>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2520"/>
        </w:trPr>
        <w:tc>
          <w:tcPr>
            <w:tcW w:w="2093" w:type="dxa"/>
            <w:tcBorders>
              <w:left w:val="single" w:sz="6" w:space="0" w:color="EA5B50"/>
            </w:tcBorders>
          </w:tcPr>
          <w:p w:rsidR="00D04CB6" w:rsidRDefault="00F732FE">
            <w:pPr>
              <w:pStyle w:val="TableParagraph"/>
              <w:spacing w:before="63" w:line="218" w:lineRule="auto"/>
              <w:ind w:left="77" w:right="162"/>
              <w:rPr>
                <w:sz w:val="18"/>
              </w:rPr>
            </w:pPr>
            <w:r>
              <w:rPr>
                <w:w w:val="105"/>
                <w:sz w:val="18"/>
              </w:rPr>
              <w:t>Contempt by witness failing to appear, be sworn, or answer questions in the Magistrates’ Court etc</w:t>
            </w:r>
          </w:p>
        </w:tc>
        <w:tc>
          <w:tcPr>
            <w:tcW w:w="1304" w:type="dxa"/>
          </w:tcPr>
          <w:p w:rsidR="00D04CB6" w:rsidRDefault="00F732FE">
            <w:pPr>
              <w:pStyle w:val="TableParagraph"/>
              <w:spacing w:before="63" w:line="218" w:lineRule="auto"/>
              <w:ind w:left="80" w:right="267"/>
              <w:rPr>
                <w:sz w:val="18"/>
              </w:rPr>
            </w:pPr>
            <w:r>
              <w:rPr>
                <w:i/>
                <w:sz w:val="18"/>
              </w:rPr>
              <w:t xml:space="preserve">Magistrates’ </w:t>
            </w:r>
            <w:r>
              <w:rPr>
                <w:i/>
                <w:w w:val="105"/>
                <w:sz w:val="18"/>
              </w:rPr>
              <w:t xml:space="preserve">Court Act 1989 </w:t>
            </w:r>
            <w:r>
              <w:rPr>
                <w:w w:val="105"/>
                <w:sz w:val="18"/>
              </w:rPr>
              <w:t>(Vic)</w:t>
            </w:r>
          </w:p>
          <w:p w:rsidR="00D04CB6" w:rsidRDefault="00F732FE">
            <w:pPr>
              <w:pStyle w:val="TableParagraph"/>
              <w:spacing w:line="200" w:lineRule="exact"/>
              <w:ind w:left="79"/>
              <w:rPr>
                <w:sz w:val="18"/>
              </w:rPr>
            </w:pPr>
            <w:r>
              <w:rPr>
                <w:w w:val="105"/>
                <w:sz w:val="18"/>
              </w:rPr>
              <w:t>s 134</w:t>
            </w:r>
          </w:p>
        </w:tc>
        <w:tc>
          <w:tcPr>
            <w:tcW w:w="2171" w:type="dxa"/>
          </w:tcPr>
          <w:p w:rsidR="00D04CB6" w:rsidRDefault="00F732FE">
            <w:pPr>
              <w:pStyle w:val="TableParagraph"/>
              <w:spacing w:before="43"/>
              <w:ind w:left="79"/>
              <w:rPr>
                <w:sz w:val="10"/>
              </w:rPr>
            </w:pPr>
            <w:r>
              <w:rPr>
                <w:w w:val="105"/>
                <w:sz w:val="18"/>
              </w:rPr>
              <w:t>Summary offence</w:t>
            </w:r>
            <w:r>
              <w:rPr>
                <w:w w:val="105"/>
                <w:position w:val="6"/>
                <w:sz w:val="10"/>
              </w:rPr>
              <w:t>17</w:t>
            </w:r>
          </w:p>
        </w:tc>
        <w:tc>
          <w:tcPr>
            <w:tcW w:w="2171" w:type="dxa"/>
          </w:tcPr>
          <w:p w:rsidR="00D04CB6" w:rsidRDefault="00F732FE">
            <w:pPr>
              <w:pStyle w:val="TableParagraph"/>
              <w:spacing w:before="63" w:line="218" w:lineRule="auto"/>
              <w:ind w:left="80"/>
              <w:rPr>
                <w:sz w:val="10"/>
              </w:rPr>
            </w:pPr>
            <w:r>
              <w:rPr>
                <w:w w:val="105"/>
                <w:sz w:val="18"/>
              </w:rPr>
              <w:t>Individual: up to one months’ imprisonment or up to five penalty units.</w:t>
            </w:r>
            <w:r>
              <w:rPr>
                <w:w w:val="105"/>
                <w:position w:val="6"/>
                <w:sz w:val="10"/>
              </w:rPr>
              <w:t>18</w:t>
            </w:r>
          </w:p>
        </w:tc>
        <w:tc>
          <w:tcPr>
            <w:tcW w:w="2171" w:type="dxa"/>
          </w:tcPr>
          <w:p w:rsidR="00D04CB6" w:rsidRDefault="00F732FE">
            <w:pPr>
              <w:pStyle w:val="TableParagraph"/>
              <w:spacing w:before="63" w:line="218" w:lineRule="auto"/>
              <w:ind w:left="80" w:right="350"/>
              <w:rPr>
                <w:sz w:val="18"/>
              </w:rPr>
            </w:pPr>
            <w:r>
              <w:rPr>
                <w:sz w:val="18"/>
              </w:rPr>
              <w:t>The Magistrate may punish the contempt directly  and summarily</w:t>
            </w:r>
          </w:p>
        </w:tc>
        <w:tc>
          <w:tcPr>
            <w:tcW w:w="2171" w:type="dxa"/>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Pr>
          <w:p w:rsidR="00D04CB6" w:rsidRDefault="00F732FE">
            <w:pPr>
              <w:pStyle w:val="TableParagraph"/>
              <w:spacing w:before="63" w:line="218" w:lineRule="auto"/>
              <w:ind w:left="80" w:right="292"/>
              <w:rPr>
                <w:sz w:val="10"/>
              </w:rPr>
            </w:pPr>
            <w:r>
              <w:rPr>
                <w:w w:val="105"/>
                <w:sz w:val="18"/>
              </w:rPr>
              <w:t xml:space="preserve">The </w:t>
            </w:r>
            <w:r>
              <w:rPr>
                <w:spacing w:val="-3"/>
                <w:w w:val="105"/>
                <w:sz w:val="18"/>
              </w:rPr>
              <w:t xml:space="preserve">Children’s </w:t>
            </w:r>
            <w:r>
              <w:rPr>
                <w:w w:val="105"/>
                <w:sz w:val="18"/>
              </w:rPr>
              <w:t xml:space="preserve">Court has the same powers to punish for contempt as the Magistrates’ Court but a person under the age of </w:t>
            </w:r>
            <w:r>
              <w:rPr>
                <w:spacing w:val="-5"/>
                <w:w w:val="105"/>
                <w:sz w:val="18"/>
              </w:rPr>
              <w:t xml:space="preserve">18 </w:t>
            </w:r>
            <w:r>
              <w:rPr>
                <w:w w:val="105"/>
                <w:sz w:val="18"/>
              </w:rPr>
              <w:t>cannot be committed to prison for</w:t>
            </w:r>
            <w:r>
              <w:rPr>
                <w:spacing w:val="-26"/>
                <w:w w:val="105"/>
                <w:sz w:val="18"/>
              </w:rPr>
              <w:t xml:space="preserve"> </w:t>
            </w:r>
            <w:r>
              <w:rPr>
                <w:w w:val="105"/>
                <w:sz w:val="18"/>
              </w:rPr>
              <w:t>conte</w:t>
            </w:r>
            <w:r>
              <w:rPr>
                <w:w w:val="105"/>
                <w:sz w:val="18"/>
              </w:rPr>
              <w:t xml:space="preserve">mpt, but may be committed to a youth justice or a </w:t>
            </w:r>
            <w:r>
              <w:rPr>
                <w:sz w:val="18"/>
              </w:rPr>
              <w:t xml:space="preserve">youth residential centre </w:t>
            </w:r>
            <w:r>
              <w:rPr>
                <w:spacing w:val="-4"/>
                <w:w w:val="105"/>
                <w:sz w:val="18"/>
              </w:rPr>
              <w:t>instead.</w:t>
            </w:r>
            <w:r>
              <w:rPr>
                <w:spacing w:val="-4"/>
                <w:w w:val="105"/>
                <w:position w:val="6"/>
                <w:sz w:val="10"/>
              </w:rPr>
              <w:t>19</w:t>
            </w:r>
          </w:p>
        </w:tc>
      </w:tr>
      <w:tr w:rsidR="00D04CB6">
        <w:trPr>
          <w:trHeight w:val="1200"/>
        </w:trPr>
        <w:tc>
          <w:tcPr>
            <w:tcW w:w="2093" w:type="dxa"/>
            <w:tcBorders>
              <w:left w:val="single" w:sz="6" w:space="0" w:color="EA5B50"/>
            </w:tcBorders>
          </w:tcPr>
          <w:p w:rsidR="00D04CB6" w:rsidRDefault="00F732FE">
            <w:pPr>
              <w:pStyle w:val="TableParagraph"/>
              <w:spacing w:before="63" w:line="218" w:lineRule="auto"/>
              <w:ind w:left="77" w:right="713"/>
              <w:rPr>
                <w:sz w:val="18"/>
              </w:rPr>
            </w:pPr>
            <w:r>
              <w:rPr>
                <w:w w:val="105"/>
                <w:sz w:val="18"/>
              </w:rPr>
              <w:t>Contempt of the Coroners Court</w:t>
            </w:r>
          </w:p>
        </w:tc>
        <w:tc>
          <w:tcPr>
            <w:tcW w:w="1304" w:type="dxa"/>
          </w:tcPr>
          <w:p w:rsidR="00D04CB6" w:rsidRDefault="00F732FE">
            <w:pPr>
              <w:pStyle w:val="TableParagraph"/>
              <w:spacing w:before="63" w:line="218" w:lineRule="auto"/>
              <w:ind w:left="80"/>
              <w:rPr>
                <w:sz w:val="18"/>
              </w:rPr>
            </w:pPr>
            <w:r>
              <w:rPr>
                <w:i/>
                <w:w w:val="105"/>
                <w:sz w:val="18"/>
              </w:rPr>
              <w:t xml:space="preserve">Coroners Act 2008 </w:t>
            </w:r>
            <w:r>
              <w:rPr>
                <w:w w:val="105"/>
                <w:sz w:val="18"/>
              </w:rPr>
              <w:t>(Vic)</w:t>
            </w:r>
          </w:p>
          <w:p w:rsidR="00D04CB6" w:rsidRDefault="00F732FE">
            <w:pPr>
              <w:pStyle w:val="TableParagraph"/>
              <w:spacing w:line="200" w:lineRule="exact"/>
              <w:ind w:left="80"/>
              <w:rPr>
                <w:sz w:val="18"/>
              </w:rPr>
            </w:pPr>
            <w:r>
              <w:rPr>
                <w:w w:val="105"/>
                <w:sz w:val="18"/>
              </w:rPr>
              <w:t>s 103</w:t>
            </w:r>
          </w:p>
        </w:tc>
        <w:tc>
          <w:tcPr>
            <w:tcW w:w="2171" w:type="dxa"/>
          </w:tcPr>
          <w:p w:rsidR="00D04CB6" w:rsidRDefault="00F732FE">
            <w:pPr>
              <w:pStyle w:val="TableParagraph"/>
              <w:spacing w:before="43"/>
              <w:ind w:left="80"/>
              <w:rPr>
                <w:sz w:val="18"/>
              </w:rPr>
            </w:pPr>
            <w:r>
              <w:rPr>
                <w:w w:val="105"/>
                <w:sz w:val="18"/>
              </w:rPr>
              <w:t>Summary Offence</w:t>
            </w:r>
          </w:p>
        </w:tc>
        <w:tc>
          <w:tcPr>
            <w:tcW w:w="2171" w:type="dxa"/>
          </w:tcPr>
          <w:p w:rsidR="00D04CB6" w:rsidRDefault="00F732FE">
            <w:pPr>
              <w:pStyle w:val="TableParagraph"/>
              <w:spacing w:before="63" w:line="218" w:lineRule="auto"/>
              <w:ind w:left="80" w:right="101"/>
              <w:rPr>
                <w:sz w:val="18"/>
              </w:rPr>
            </w:pPr>
            <w:r>
              <w:rPr>
                <w:w w:val="105"/>
                <w:sz w:val="18"/>
              </w:rPr>
              <w:t>Individual: Up to 12 months imprisonment or 120 penalty units.</w:t>
            </w:r>
          </w:p>
          <w:p w:rsidR="00D04CB6" w:rsidRDefault="00F732FE">
            <w:pPr>
              <w:pStyle w:val="TableParagraph"/>
              <w:spacing w:before="84" w:line="218" w:lineRule="auto"/>
              <w:ind w:left="80"/>
              <w:rPr>
                <w:sz w:val="10"/>
              </w:rPr>
            </w:pPr>
            <w:r>
              <w:rPr>
                <w:w w:val="105"/>
                <w:sz w:val="18"/>
              </w:rPr>
              <w:t>Corporation up to 600 penalty units</w:t>
            </w:r>
            <w:r>
              <w:rPr>
                <w:w w:val="105"/>
                <w:position w:val="6"/>
                <w:sz w:val="10"/>
              </w:rPr>
              <w:t>20</w:t>
            </w:r>
          </w:p>
        </w:tc>
        <w:tc>
          <w:tcPr>
            <w:tcW w:w="2171" w:type="dxa"/>
          </w:tcPr>
          <w:p w:rsidR="00D04CB6" w:rsidRDefault="00F732FE">
            <w:pPr>
              <w:pStyle w:val="TableParagraph"/>
              <w:spacing w:before="63" w:line="218" w:lineRule="auto"/>
              <w:ind w:left="80" w:right="112" w:firstLine="49"/>
              <w:jc w:val="both"/>
              <w:rPr>
                <w:sz w:val="18"/>
              </w:rPr>
            </w:pPr>
            <w:r>
              <w:rPr>
                <w:w w:val="105"/>
                <w:sz w:val="18"/>
              </w:rPr>
              <w:t>The Coroner may punish the</w:t>
            </w:r>
            <w:r>
              <w:rPr>
                <w:spacing w:val="-13"/>
                <w:w w:val="105"/>
                <w:sz w:val="18"/>
              </w:rPr>
              <w:t xml:space="preserve"> </w:t>
            </w:r>
            <w:r>
              <w:rPr>
                <w:w w:val="105"/>
                <w:sz w:val="18"/>
              </w:rPr>
              <w:t>contempt</w:t>
            </w:r>
            <w:r>
              <w:rPr>
                <w:spacing w:val="-13"/>
                <w:w w:val="105"/>
                <w:sz w:val="18"/>
              </w:rPr>
              <w:t xml:space="preserve"> </w:t>
            </w:r>
            <w:r>
              <w:rPr>
                <w:w w:val="105"/>
                <w:sz w:val="18"/>
              </w:rPr>
              <w:t>directly</w:t>
            </w:r>
            <w:r>
              <w:rPr>
                <w:spacing w:val="-13"/>
                <w:w w:val="105"/>
                <w:sz w:val="18"/>
              </w:rPr>
              <w:t xml:space="preserve"> </w:t>
            </w:r>
            <w:r>
              <w:rPr>
                <w:w w:val="105"/>
                <w:sz w:val="18"/>
              </w:rPr>
              <w:t>and summarily.</w:t>
            </w:r>
          </w:p>
        </w:tc>
        <w:tc>
          <w:tcPr>
            <w:tcW w:w="2171" w:type="dxa"/>
          </w:tcPr>
          <w:p w:rsidR="00D04CB6" w:rsidRDefault="00F732FE">
            <w:pPr>
              <w:pStyle w:val="TableParagraph"/>
              <w:spacing w:before="63" w:line="218" w:lineRule="auto"/>
              <w:ind w:left="80" w:right="641" w:firstLine="49"/>
              <w:rPr>
                <w:sz w:val="18"/>
              </w:rPr>
            </w:pPr>
            <w:r>
              <w:rPr>
                <w:w w:val="105"/>
                <w:sz w:val="18"/>
              </w:rPr>
              <w:t>Coroners Court of Victoria</w:t>
            </w:r>
          </w:p>
        </w:tc>
        <w:tc>
          <w:tcPr>
            <w:tcW w:w="2171" w:type="dxa"/>
          </w:tcPr>
          <w:p w:rsidR="00D04CB6" w:rsidRDefault="00D04CB6">
            <w:pPr>
              <w:pStyle w:val="TableParagraph"/>
              <w:rPr>
                <w:rFonts w:ascii="Times New Roman"/>
                <w:sz w:val="16"/>
              </w:rPr>
            </w:pPr>
          </w:p>
        </w:tc>
      </w:tr>
      <w:tr w:rsidR="00D04CB6">
        <w:trPr>
          <w:trHeight w:val="1400"/>
        </w:trPr>
        <w:tc>
          <w:tcPr>
            <w:tcW w:w="2093" w:type="dxa"/>
            <w:tcBorders>
              <w:left w:val="single" w:sz="6" w:space="0" w:color="EA5B50"/>
            </w:tcBorders>
          </w:tcPr>
          <w:p w:rsidR="00D04CB6" w:rsidRDefault="00F732FE">
            <w:pPr>
              <w:pStyle w:val="TableParagraph"/>
              <w:spacing w:before="63" w:line="218" w:lineRule="auto"/>
              <w:ind w:left="77" w:right="162"/>
              <w:rPr>
                <w:sz w:val="18"/>
              </w:rPr>
            </w:pPr>
            <w:r>
              <w:rPr>
                <w:w w:val="105"/>
                <w:sz w:val="18"/>
              </w:rPr>
              <w:t>Publishing a prohibited report of a judicial proceedings</w:t>
            </w:r>
          </w:p>
        </w:tc>
        <w:tc>
          <w:tcPr>
            <w:tcW w:w="1304" w:type="dxa"/>
          </w:tcPr>
          <w:p w:rsidR="00D04CB6" w:rsidRDefault="00F732FE">
            <w:pPr>
              <w:pStyle w:val="TableParagraph"/>
              <w:spacing w:before="63" w:line="218" w:lineRule="auto"/>
              <w:ind w:left="80"/>
              <w:rPr>
                <w:sz w:val="18"/>
              </w:rPr>
            </w:pPr>
            <w:r>
              <w:rPr>
                <w:i/>
                <w:w w:val="105"/>
                <w:sz w:val="18"/>
              </w:rPr>
              <w:t xml:space="preserve">Judicial Proceedings Reports Act 1958  </w:t>
            </w:r>
            <w:r>
              <w:rPr>
                <w:w w:val="105"/>
                <w:sz w:val="18"/>
              </w:rPr>
              <w:t>(Vic) s 3</w:t>
            </w:r>
          </w:p>
        </w:tc>
        <w:tc>
          <w:tcPr>
            <w:tcW w:w="2171" w:type="dxa"/>
          </w:tcPr>
          <w:p w:rsidR="00D04CB6" w:rsidRDefault="00F732FE">
            <w:pPr>
              <w:pStyle w:val="TableParagraph"/>
              <w:spacing w:before="43"/>
              <w:ind w:left="80"/>
              <w:rPr>
                <w:sz w:val="10"/>
              </w:rPr>
            </w:pPr>
            <w:r>
              <w:rPr>
                <w:w w:val="105"/>
                <w:sz w:val="18"/>
              </w:rPr>
              <w:t>Summary offence</w:t>
            </w:r>
            <w:r>
              <w:rPr>
                <w:w w:val="105"/>
                <w:position w:val="6"/>
                <w:sz w:val="10"/>
              </w:rPr>
              <w:t>21</w:t>
            </w:r>
          </w:p>
        </w:tc>
        <w:tc>
          <w:tcPr>
            <w:tcW w:w="2171" w:type="dxa"/>
          </w:tcPr>
          <w:p w:rsidR="00D04CB6" w:rsidRDefault="00F732FE">
            <w:pPr>
              <w:pStyle w:val="TableParagraph"/>
              <w:spacing w:before="63" w:line="218" w:lineRule="auto"/>
              <w:ind w:left="80"/>
              <w:rPr>
                <w:sz w:val="18"/>
              </w:rPr>
            </w:pPr>
            <w:r>
              <w:rPr>
                <w:w w:val="105"/>
                <w:sz w:val="18"/>
              </w:rPr>
              <w:t>Individual: up to four months’ imprisonment or up to 20 penalty units, or both.</w:t>
            </w:r>
          </w:p>
          <w:p w:rsidR="00D04CB6" w:rsidRDefault="00F732FE">
            <w:pPr>
              <w:pStyle w:val="TableParagraph"/>
              <w:spacing w:before="84" w:line="218" w:lineRule="auto"/>
              <w:ind w:left="80"/>
              <w:rPr>
                <w:sz w:val="18"/>
              </w:rPr>
            </w:pPr>
            <w:r>
              <w:rPr>
                <w:w w:val="105"/>
                <w:sz w:val="18"/>
              </w:rPr>
              <w:t>Corporation: up to 50 penalty units.</w:t>
            </w:r>
          </w:p>
        </w:tc>
        <w:tc>
          <w:tcPr>
            <w:tcW w:w="2171" w:type="dxa"/>
          </w:tcPr>
          <w:p w:rsidR="00D04CB6" w:rsidRDefault="00F732FE">
            <w:pPr>
              <w:pStyle w:val="TableParagraph"/>
              <w:spacing w:before="63" w:line="218" w:lineRule="auto"/>
              <w:ind w:left="80" w:right="71"/>
              <w:rPr>
                <w:sz w:val="18"/>
              </w:rPr>
            </w:pPr>
            <w:r>
              <w:rPr>
                <w:w w:val="105"/>
                <w:sz w:val="18"/>
              </w:rPr>
              <w:t>Director of Public Prosecutions must consent to a prosecution.</w:t>
            </w:r>
          </w:p>
          <w:p w:rsidR="00D04CB6" w:rsidRDefault="00F732FE">
            <w:pPr>
              <w:pStyle w:val="TableParagraph"/>
              <w:spacing w:before="65"/>
              <w:ind w:left="80"/>
              <w:rPr>
                <w:sz w:val="18"/>
              </w:rPr>
            </w:pPr>
            <w:r>
              <w:rPr>
                <w:w w:val="105"/>
                <w:sz w:val="18"/>
              </w:rPr>
              <w:t>Police charge.</w:t>
            </w:r>
          </w:p>
        </w:tc>
        <w:tc>
          <w:tcPr>
            <w:tcW w:w="2171" w:type="dxa"/>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Pr>
          <w:p w:rsidR="00D04CB6" w:rsidRDefault="00D04CB6">
            <w:pPr>
              <w:pStyle w:val="TableParagraph"/>
              <w:rPr>
                <w:rFonts w:ascii="Times New Roman"/>
                <w:sz w:val="16"/>
              </w:rPr>
            </w:pPr>
          </w:p>
        </w:tc>
      </w:tr>
      <w:tr w:rsidR="00D04CB6">
        <w:trPr>
          <w:trHeight w:val="1400"/>
        </w:trPr>
        <w:tc>
          <w:tcPr>
            <w:tcW w:w="2093" w:type="dxa"/>
            <w:tcBorders>
              <w:left w:val="single" w:sz="6" w:space="0" w:color="EA5B50"/>
            </w:tcBorders>
          </w:tcPr>
          <w:p w:rsidR="00D04CB6" w:rsidRDefault="00F732FE">
            <w:pPr>
              <w:pStyle w:val="TableParagraph"/>
              <w:spacing w:before="63" w:line="218" w:lineRule="auto"/>
              <w:ind w:left="77"/>
              <w:rPr>
                <w:sz w:val="18"/>
              </w:rPr>
            </w:pPr>
            <w:r>
              <w:rPr>
                <w:w w:val="105"/>
                <w:sz w:val="18"/>
              </w:rPr>
              <w:t>Publishing identifying details about an alleged victim of sexual offences</w:t>
            </w:r>
          </w:p>
        </w:tc>
        <w:tc>
          <w:tcPr>
            <w:tcW w:w="1304" w:type="dxa"/>
          </w:tcPr>
          <w:p w:rsidR="00D04CB6" w:rsidRDefault="00F732FE">
            <w:pPr>
              <w:pStyle w:val="TableParagraph"/>
              <w:spacing w:before="63" w:line="218" w:lineRule="auto"/>
              <w:ind w:left="80"/>
              <w:rPr>
                <w:sz w:val="18"/>
              </w:rPr>
            </w:pPr>
            <w:r>
              <w:rPr>
                <w:i/>
                <w:w w:val="105"/>
                <w:sz w:val="18"/>
              </w:rPr>
              <w:t xml:space="preserve">Judicial Proceedings Reports Act 1958  </w:t>
            </w:r>
            <w:r>
              <w:rPr>
                <w:w w:val="105"/>
                <w:sz w:val="18"/>
              </w:rPr>
              <w:t>(Vic) s 4</w:t>
            </w:r>
          </w:p>
        </w:tc>
        <w:tc>
          <w:tcPr>
            <w:tcW w:w="2171" w:type="dxa"/>
          </w:tcPr>
          <w:p w:rsidR="00D04CB6" w:rsidRDefault="00F732FE">
            <w:pPr>
              <w:pStyle w:val="TableParagraph"/>
              <w:spacing w:before="43"/>
              <w:ind w:left="80"/>
              <w:rPr>
                <w:sz w:val="10"/>
              </w:rPr>
            </w:pPr>
            <w:r>
              <w:rPr>
                <w:w w:val="105"/>
                <w:sz w:val="18"/>
              </w:rPr>
              <w:t>Summary offence</w:t>
            </w:r>
            <w:r>
              <w:rPr>
                <w:w w:val="105"/>
                <w:position w:val="6"/>
                <w:sz w:val="10"/>
              </w:rPr>
              <w:t>22</w:t>
            </w:r>
          </w:p>
        </w:tc>
        <w:tc>
          <w:tcPr>
            <w:tcW w:w="2171" w:type="dxa"/>
          </w:tcPr>
          <w:p w:rsidR="00D04CB6" w:rsidRDefault="00F732FE">
            <w:pPr>
              <w:pStyle w:val="TableParagraph"/>
              <w:spacing w:before="63" w:line="218" w:lineRule="auto"/>
              <w:ind w:left="80"/>
              <w:rPr>
                <w:sz w:val="18"/>
              </w:rPr>
            </w:pPr>
            <w:r>
              <w:rPr>
                <w:w w:val="105"/>
                <w:sz w:val="18"/>
              </w:rPr>
              <w:t>Individual: up to four months’ imprisonment or up to 20 penalty units, or both.</w:t>
            </w:r>
          </w:p>
          <w:p w:rsidR="00D04CB6" w:rsidRDefault="00F732FE">
            <w:pPr>
              <w:pStyle w:val="TableParagraph"/>
              <w:spacing w:before="84" w:line="218" w:lineRule="auto"/>
              <w:ind w:left="80"/>
              <w:rPr>
                <w:sz w:val="18"/>
              </w:rPr>
            </w:pPr>
            <w:r>
              <w:rPr>
                <w:w w:val="105"/>
                <w:sz w:val="18"/>
              </w:rPr>
              <w:t>Corporation: up to 50 penalty units.</w:t>
            </w:r>
          </w:p>
        </w:tc>
        <w:tc>
          <w:tcPr>
            <w:tcW w:w="2171" w:type="dxa"/>
          </w:tcPr>
          <w:p w:rsidR="00D04CB6" w:rsidRDefault="00F732FE">
            <w:pPr>
              <w:pStyle w:val="TableParagraph"/>
              <w:spacing w:before="63" w:line="218" w:lineRule="auto"/>
              <w:ind w:left="80" w:right="71"/>
              <w:rPr>
                <w:sz w:val="18"/>
              </w:rPr>
            </w:pPr>
            <w:r>
              <w:rPr>
                <w:w w:val="105"/>
                <w:sz w:val="18"/>
              </w:rPr>
              <w:t>Director of Public Prosecutions must consent to a prosecution.</w:t>
            </w:r>
          </w:p>
          <w:p w:rsidR="00D04CB6" w:rsidRDefault="00F732FE">
            <w:pPr>
              <w:pStyle w:val="TableParagraph"/>
              <w:spacing w:before="65"/>
              <w:ind w:left="80"/>
              <w:rPr>
                <w:sz w:val="18"/>
              </w:rPr>
            </w:pPr>
            <w:r>
              <w:rPr>
                <w:w w:val="105"/>
                <w:sz w:val="18"/>
              </w:rPr>
              <w:t>Police charge.</w:t>
            </w:r>
          </w:p>
        </w:tc>
        <w:tc>
          <w:tcPr>
            <w:tcW w:w="2171" w:type="dxa"/>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Pr>
          <w:p w:rsidR="00D04CB6" w:rsidRDefault="00D04CB6">
            <w:pPr>
              <w:pStyle w:val="TableParagraph"/>
              <w:rPr>
                <w:rFonts w:ascii="Times New Roman"/>
                <w:sz w:val="16"/>
              </w:rPr>
            </w:pPr>
          </w:p>
        </w:tc>
      </w:tr>
    </w:tbl>
    <w:p w:rsidR="00D04CB6" w:rsidRDefault="00D04CB6">
      <w:pPr>
        <w:pStyle w:val="BodyText"/>
        <w:rPr>
          <w:sz w:val="20"/>
        </w:rPr>
      </w:pPr>
    </w:p>
    <w:p w:rsidR="00D04CB6" w:rsidRDefault="00F732FE">
      <w:pPr>
        <w:pStyle w:val="BodyText"/>
        <w:spacing w:before="5"/>
        <w:rPr>
          <w:sz w:val="18"/>
        </w:rPr>
      </w:pPr>
      <w:r>
        <w:pict>
          <v:line id="_x0000_s1074" style="position:absolute;z-index:12304;mso-wrap-distance-left:0;mso-wrap-distance-right:0;mso-position-horizontal-relative:page" from="28.35pt,13.7pt" to="510.25pt,13.7pt" strokecolor="#f8cabc" strokeweight="1pt">
            <w10:wrap type="topAndBottom" anchorx="page"/>
          </v:line>
        </w:pict>
      </w:r>
    </w:p>
    <w:p w:rsidR="00D04CB6" w:rsidRDefault="00F732FE">
      <w:pPr>
        <w:pStyle w:val="ListParagraph"/>
        <w:numPr>
          <w:ilvl w:val="0"/>
          <w:numId w:val="20"/>
        </w:numPr>
        <w:tabs>
          <w:tab w:val="left" w:pos="920"/>
          <w:tab w:val="left" w:pos="921"/>
        </w:tabs>
        <w:spacing w:before="117"/>
        <w:rPr>
          <w:sz w:val="13"/>
        </w:rPr>
      </w:pPr>
      <w:r>
        <w:rPr>
          <w:i/>
          <w:w w:val="105"/>
          <w:sz w:val="13"/>
        </w:rPr>
        <w:t xml:space="preserve">Sentencing Act </w:t>
      </w:r>
      <w:r>
        <w:rPr>
          <w:i/>
          <w:spacing w:val="-3"/>
          <w:w w:val="105"/>
          <w:sz w:val="13"/>
        </w:rPr>
        <w:t xml:space="preserve">1991  </w:t>
      </w:r>
      <w:r>
        <w:rPr>
          <w:w w:val="105"/>
          <w:sz w:val="13"/>
        </w:rPr>
        <w:t>(Vic) s</w:t>
      </w:r>
      <w:r>
        <w:rPr>
          <w:spacing w:val="26"/>
          <w:w w:val="105"/>
          <w:sz w:val="13"/>
        </w:rPr>
        <w:t xml:space="preserve"> </w:t>
      </w:r>
      <w:r>
        <w:rPr>
          <w:w w:val="105"/>
          <w:sz w:val="13"/>
        </w:rPr>
        <w:t>112(2).</w:t>
      </w:r>
    </w:p>
    <w:p w:rsidR="00D04CB6" w:rsidRDefault="00F732FE">
      <w:pPr>
        <w:pStyle w:val="ListParagraph"/>
        <w:numPr>
          <w:ilvl w:val="0"/>
          <w:numId w:val="20"/>
        </w:numPr>
        <w:tabs>
          <w:tab w:val="left" w:pos="920"/>
          <w:tab w:val="left" w:pos="921"/>
        </w:tabs>
        <w:rPr>
          <w:sz w:val="13"/>
        </w:rPr>
      </w:pPr>
      <w:r>
        <w:rPr>
          <w:i/>
          <w:w w:val="105"/>
          <w:sz w:val="13"/>
        </w:rPr>
        <w:t xml:space="preserve">Magistrates’ Court Act 1989 </w:t>
      </w:r>
      <w:r>
        <w:rPr>
          <w:w w:val="105"/>
          <w:sz w:val="13"/>
        </w:rPr>
        <w:t>(Vic)  s</w:t>
      </w:r>
      <w:r>
        <w:rPr>
          <w:spacing w:val="20"/>
          <w:w w:val="105"/>
          <w:sz w:val="13"/>
        </w:rPr>
        <w:t xml:space="preserve"> </w:t>
      </w:r>
      <w:r>
        <w:rPr>
          <w:w w:val="105"/>
          <w:sz w:val="13"/>
        </w:rPr>
        <w:t>134(3).</w:t>
      </w:r>
    </w:p>
    <w:p w:rsidR="00D04CB6" w:rsidRDefault="00F732FE">
      <w:pPr>
        <w:pStyle w:val="ListParagraph"/>
        <w:numPr>
          <w:ilvl w:val="0"/>
          <w:numId w:val="20"/>
        </w:numPr>
        <w:tabs>
          <w:tab w:val="left" w:pos="920"/>
          <w:tab w:val="left" w:pos="921"/>
        </w:tabs>
        <w:ind w:hanging="793"/>
        <w:rPr>
          <w:sz w:val="13"/>
        </w:rPr>
      </w:pPr>
      <w:r>
        <w:rPr>
          <w:i/>
          <w:w w:val="105"/>
          <w:sz w:val="13"/>
        </w:rPr>
        <w:t>Children,</w:t>
      </w:r>
      <w:r>
        <w:rPr>
          <w:i/>
          <w:spacing w:val="6"/>
          <w:w w:val="105"/>
          <w:sz w:val="13"/>
        </w:rPr>
        <w:t xml:space="preserve"> </w:t>
      </w:r>
      <w:r>
        <w:rPr>
          <w:i/>
          <w:w w:val="105"/>
          <w:sz w:val="13"/>
        </w:rPr>
        <w:t>Youth</w:t>
      </w:r>
      <w:r>
        <w:rPr>
          <w:i/>
          <w:spacing w:val="6"/>
          <w:w w:val="105"/>
          <w:sz w:val="13"/>
        </w:rPr>
        <w:t xml:space="preserve"> </w:t>
      </w:r>
      <w:r>
        <w:rPr>
          <w:i/>
          <w:w w:val="105"/>
          <w:sz w:val="13"/>
        </w:rPr>
        <w:t>and</w:t>
      </w:r>
      <w:r>
        <w:rPr>
          <w:i/>
          <w:spacing w:val="6"/>
          <w:w w:val="105"/>
          <w:sz w:val="13"/>
        </w:rPr>
        <w:t xml:space="preserve"> </w:t>
      </w:r>
      <w:r>
        <w:rPr>
          <w:i/>
          <w:w w:val="105"/>
          <w:sz w:val="13"/>
        </w:rPr>
        <w:t>Families</w:t>
      </w:r>
      <w:r>
        <w:rPr>
          <w:i/>
          <w:spacing w:val="6"/>
          <w:w w:val="105"/>
          <w:sz w:val="13"/>
        </w:rPr>
        <w:t xml:space="preserve"> </w:t>
      </w:r>
      <w:r>
        <w:rPr>
          <w:i/>
          <w:w w:val="105"/>
          <w:sz w:val="13"/>
        </w:rPr>
        <w:t>Act</w:t>
      </w:r>
      <w:r>
        <w:rPr>
          <w:i/>
          <w:spacing w:val="6"/>
          <w:w w:val="105"/>
          <w:sz w:val="13"/>
        </w:rPr>
        <w:t xml:space="preserve"> </w:t>
      </w:r>
      <w:r>
        <w:rPr>
          <w:i/>
          <w:w w:val="105"/>
          <w:sz w:val="13"/>
        </w:rPr>
        <w:t>2005</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528</w:t>
      </w:r>
    </w:p>
    <w:p w:rsidR="00D04CB6" w:rsidRDefault="00F732FE">
      <w:pPr>
        <w:pStyle w:val="ListParagraph"/>
        <w:numPr>
          <w:ilvl w:val="0"/>
          <w:numId w:val="20"/>
        </w:numPr>
        <w:tabs>
          <w:tab w:val="left" w:pos="920"/>
          <w:tab w:val="left" w:pos="921"/>
        </w:tabs>
        <w:ind w:hanging="793"/>
        <w:rPr>
          <w:sz w:val="13"/>
        </w:rPr>
      </w:pPr>
      <w:r>
        <w:rPr>
          <w:i/>
          <w:w w:val="105"/>
          <w:sz w:val="13"/>
        </w:rPr>
        <w:t>Coroners</w:t>
      </w:r>
      <w:r>
        <w:rPr>
          <w:i/>
          <w:spacing w:val="11"/>
          <w:w w:val="105"/>
          <w:sz w:val="13"/>
        </w:rPr>
        <w:t xml:space="preserve"> </w:t>
      </w:r>
      <w:r>
        <w:rPr>
          <w:i/>
          <w:w w:val="105"/>
          <w:sz w:val="13"/>
        </w:rPr>
        <w:t>Act</w:t>
      </w:r>
      <w:r>
        <w:rPr>
          <w:i/>
          <w:spacing w:val="11"/>
          <w:w w:val="105"/>
          <w:sz w:val="13"/>
        </w:rPr>
        <w:t xml:space="preserve"> </w:t>
      </w:r>
      <w:r>
        <w:rPr>
          <w:i/>
          <w:w w:val="105"/>
          <w:sz w:val="13"/>
        </w:rPr>
        <w:t>2008</w:t>
      </w:r>
      <w:r>
        <w:rPr>
          <w:i/>
          <w:spacing w:val="12"/>
          <w:w w:val="105"/>
          <w:sz w:val="13"/>
        </w:rPr>
        <w:t xml:space="preserve"> </w:t>
      </w:r>
      <w:r>
        <w:rPr>
          <w:w w:val="105"/>
          <w:sz w:val="13"/>
        </w:rPr>
        <w:t>(Vic)</w:t>
      </w:r>
      <w:r>
        <w:rPr>
          <w:spacing w:val="12"/>
          <w:w w:val="105"/>
          <w:sz w:val="13"/>
        </w:rPr>
        <w:t xml:space="preserve"> </w:t>
      </w:r>
      <w:r>
        <w:rPr>
          <w:w w:val="105"/>
          <w:sz w:val="13"/>
        </w:rPr>
        <w:t>s</w:t>
      </w:r>
      <w:r>
        <w:rPr>
          <w:spacing w:val="12"/>
          <w:w w:val="105"/>
          <w:sz w:val="13"/>
        </w:rPr>
        <w:t xml:space="preserve"> </w:t>
      </w:r>
      <w:r>
        <w:rPr>
          <w:w w:val="105"/>
          <w:sz w:val="13"/>
        </w:rPr>
        <w:t>103(7)</w:t>
      </w:r>
    </w:p>
    <w:p w:rsidR="00D04CB6" w:rsidRDefault="00F732FE">
      <w:pPr>
        <w:pStyle w:val="ListParagraph"/>
        <w:numPr>
          <w:ilvl w:val="0"/>
          <w:numId w:val="20"/>
        </w:numPr>
        <w:tabs>
          <w:tab w:val="left" w:pos="920"/>
          <w:tab w:val="left" w:pos="921"/>
        </w:tabs>
        <w:ind w:hanging="793"/>
        <w:rPr>
          <w:sz w:val="13"/>
        </w:rPr>
      </w:pPr>
      <w:r>
        <w:rPr>
          <w:i/>
          <w:w w:val="105"/>
          <w:sz w:val="13"/>
        </w:rPr>
        <w:t xml:space="preserve">Sentencing Act </w:t>
      </w:r>
      <w:r>
        <w:rPr>
          <w:i/>
          <w:spacing w:val="-3"/>
          <w:w w:val="105"/>
          <w:sz w:val="13"/>
        </w:rPr>
        <w:t xml:space="preserve">1991  </w:t>
      </w:r>
      <w:r>
        <w:rPr>
          <w:w w:val="105"/>
          <w:sz w:val="13"/>
        </w:rPr>
        <w:t>(Vic) s</w:t>
      </w:r>
      <w:r>
        <w:rPr>
          <w:spacing w:val="25"/>
          <w:w w:val="105"/>
          <w:sz w:val="13"/>
        </w:rPr>
        <w:t xml:space="preserve"> </w:t>
      </w:r>
      <w:r>
        <w:rPr>
          <w:w w:val="105"/>
          <w:sz w:val="13"/>
        </w:rPr>
        <w:t>112(2).</w:t>
      </w:r>
    </w:p>
    <w:p w:rsidR="00D04CB6" w:rsidRDefault="00F732FE">
      <w:pPr>
        <w:pStyle w:val="ListParagraph"/>
        <w:numPr>
          <w:ilvl w:val="0"/>
          <w:numId w:val="20"/>
        </w:numPr>
        <w:tabs>
          <w:tab w:val="left" w:pos="920"/>
          <w:tab w:val="left" w:pos="921"/>
        </w:tabs>
        <w:ind w:hanging="793"/>
        <w:rPr>
          <w:sz w:val="13"/>
        </w:rPr>
      </w:pPr>
      <w:r>
        <w:pict>
          <v:rect id="_x0000_s1073" style="position:absolute;left:0;text-align:left;margin-left:762.5pt;margin-top:14.75pt;width:51pt;height:70.85pt;z-index:12328;mso-position-horizontal-relative:page" fillcolor="#ea5b50" stroked="f">
            <w10:wrap anchorx="page"/>
          </v:rect>
        </w:pict>
      </w:r>
      <w:r>
        <w:pict>
          <v:shape id="_x0000_s1072" type="#_x0000_t202" style="position:absolute;left:0;text-align:left;margin-left:772.05pt;margin-top:27.9pt;width:30.45pt;height:15.35pt;z-index:12352;mso-position-horizontal-relative:page" filled="f" stroked="f">
            <v:textbox style="layout-flow:vertical" inset="0,0,0,0">
              <w:txbxContent>
                <w:p w:rsidR="00D04CB6" w:rsidRDefault="00F732FE">
                  <w:pPr>
                    <w:spacing w:before="11"/>
                    <w:ind w:left="20"/>
                    <w:rPr>
                      <w:b/>
                      <w:sz w:val="48"/>
                    </w:rPr>
                  </w:pPr>
                  <w:r>
                    <w:rPr>
                      <w:b/>
                      <w:color w:val="FFFFFF"/>
                      <w:w w:val="113"/>
                      <w:sz w:val="48"/>
                    </w:rPr>
                    <w:t>E</w:t>
                  </w:r>
                </w:p>
              </w:txbxContent>
            </v:textbox>
            <w10:wrap anchorx="page"/>
          </v:shape>
        </w:pict>
      </w:r>
      <w:r>
        <w:pict>
          <v:shape id="_x0000_s1071" type="#_x0000_t202" style="position:absolute;left:0;text-align:left;margin-left:24.35pt;margin-top:35pt;width:16.25pt;height:21.65pt;z-index:12376;mso-position-horizont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4"/>
                      <w:w w:val="109"/>
                      <w:sz w:val="24"/>
                    </w:rPr>
                    <w:t>07</w:t>
                  </w:r>
                </w:p>
              </w:txbxContent>
            </v:textbox>
            <w10:wrap anchorx="page"/>
          </v:shape>
        </w:pict>
      </w:r>
      <w:r>
        <w:rPr>
          <w:i/>
          <w:w w:val="105"/>
          <w:sz w:val="13"/>
        </w:rPr>
        <w:t xml:space="preserve">Sentencing Act </w:t>
      </w:r>
      <w:r>
        <w:rPr>
          <w:i/>
          <w:spacing w:val="-3"/>
          <w:w w:val="105"/>
          <w:sz w:val="13"/>
        </w:rPr>
        <w:t xml:space="preserve">1991  </w:t>
      </w:r>
      <w:r>
        <w:rPr>
          <w:w w:val="105"/>
          <w:sz w:val="13"/>
        </w:rPr>
        <w:t>(Vic) s</w:t>
      </w:r>
      <w:r>
        <w:rPr>
          <w:spacing w:val="25"/>
          <w:w w:val="105"/>
          <w:sz w:val="13"/>
        </w:rPr>
        <w:t xml:space="preserve"> </w:t>
      </w:r>
      <w:r>
        <w:rPr>
          <w:w w:val="105"/>
          <w:sz w:val="13"/>
        </w:rPr>
        <w:t>112(2).</w:t>
      </w:r>
    </w:p>
    <w:p w:rsidR="00D04CB6" w:rsidRDefault="00D04CB6">
      <w:pPr>
        <w:rPr>
          <w:sz w:val="13"/>
        </w:rPr>
        <w:sectPr w:rsidR="00D04CB6">
          <w:headerReference w:type="default" r:id="rId136"/>
          <w:pgSz w:w="16840" w:h="11910" w:orient="landscape"/>
          <w:pgMar w:top="0" w:right="460" w:bottom="0" w:left="440" w:header="0" w:footer="0" w:gutter="0"/>
          <w:cols w:space="720"/>
        </w:sectPr>
      </w:pPr>
    </w:p>
    <w:p w:rsidR="00D04CB6" w:rsidRDefault="00F732FE">
      <w:pPr>
        <w:pStyle w:val="BodyText"/>
        <w:rPr>
          <w:sz w:val="20"/>
        </w:rPr>
      </w:pPr>
      <w:r>
        <w:pict>
          <v:line id="_x0000_s1070" style="position:absolute;z-index:12424;mso-position-horizontal-relative:page;mso-position-vertical-relative:page" from="763.95pt,28.35pt" to="763.95pt,54.15pt" strokecolor="#ea5b50" strokeweight=".46672mm">
            <w10:wrap anchorx="page" anchory="page"/>
          </v:line>
        </w:pict>
      </w:r>
      <w:r>
        <w:pict>
          <v:shape id="_x0000_s1069" type="#_x0000_t202" style="position:absolute;margin-left:798.05pt;margin-top:27.35pt;width:17.55pt;height:113.9pt;z-index:12448;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68" type="#_x0000_t202" style="position:absolute;margin-left:24.35pt;margin-top:35pt;width:16.25pt;height:22.25pt;z-index:12472;mso-position-horizontal-relative:page;mso-position-vertic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2"/>
                      <w:w w:val="109"/>
                      <w:sz w:val="24"/>
                    </w:rPr>
                    <w:t>0</w:t>
                  </w:r>
                  <w:r>
                    <w:rPr>
                      <w:b/>
                      <w:color w:val="EA5B50"/>
                      <w:w w:val="109"/>
                      <w:sz w:val="24"/>
                    </w:rPr>
                    <w:t>8</w:t>
                  </w:r>
                </w:p>
              </w:txbxContent>
            </v:textbox>
            <w10:wrap anchorx="page" anchory="page"/>
          </v:shape>
        </w:pic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420"/>
        </w:trPr>
        <w:tc>
          <w:tcPr>
            <w:tcW w:w="2093" w:type="dxa"/>
            <w:tcBorders>
              <w:left w:val="single" w:sz="6" w:space="0" w:color="EA5B50"/>
              <w:bottom w:val="nil"/>
            </w:tcBorders>
          </w:tcPr>
          <w:p w:rsidR="00D04CB6" w:rsidRDefault="00F732FE">
            <w:pPr>
              <w:pStyle w:val="TableParagraph"/>
              <w:spacing w:before="43"/>
              <w:ind w:left="77"/>
              <w:rPr>
                <w:sz w:val="18"/>
              </w:rPr>
            </w:pPr>
            <w:r>
              <w:rPr>
                <w:w w:val="105"/>
                <w:sz w:val="18"/>
              </w:rPr>
              <w:t>Breaching a:</w:t>
            </w:r>
          </w:p>
          <w:p w:rsidR="00D04CB6" w:rsidRDefault="00F732FE">
            <w:pPr>
              <w:pStyle w:val="TableParagraph"/>
              <w:numPr>
                <w:ilvl w:val="0"/>
                <w:numId w:val="19"/>
              </w:numPr>
              <w:tabs>
                <w:tab w:val="left" w:pos="186"/>
              </w:tabs>
              <w:spacing w:before="85" w:line="218" w:lineRule="auto"/>
              <w:ind w:right="90" w:firstLine="0"/>
              <w:rPr>
                <w:sz w:val="18"/>
              </w:rPr>
            </w:pPr>
            <w:r>
              <w:rPr>
                <w:sz w:val="18"/>
              </w:rPr>
              <w:t>proceeding suppression order</w:t>
            </w:r>
          </w:p>
          <w:p w:rsidR="00D04CB6" w:rsidRDefault="00F732FE">
            <w:pPr>
              <w:pStyle w:val="TableParagraph"/>
              <w:numPr>
                <w:ilvl w:val="0"/>
                <w:numId w:val="19"/>
              </w:numPr>
              <w:tabs>
                <w:tab w:val="left" w:pos="186"/>
              </w:tabs>
              <w:spacing w:before="65"/>
              <w:ind w:firstLine="0"/>
              <w:rPr>
                <w:sz w:val="18"/>
              </w:rPr>
            </w:pPr>
            <w:r>
              <w:rPr>
                <w:sz w:val="18"/>
              </w:rPr>
              <w:t>interim</w:t>
            </w:r>
            <w:r>
              <w:rPr>
                <w:spacing w:val="3"/>
                <w:sz w:val="18"/>
              </w:rPr>
              <w:t xml:space="preserve"> </w:t>
            </w:r>
            <w:r>
              <w:rPr>
                <w:sz w:val="18"/>
              </w:rPr>
              <w:t>order</w:t>
            </w:r>
          </w:p>
        </w:tc>
        <w:tc>
          <w:tcPr>
            <w:tcW w:w="1304" w:type="dxa"/>
            <w:tcBorders>
              <w:bottom w:val="nil"/>
            </w:tcBorders>
          </w:tcPr>
          <w:p w:rsidR="00D04CB6" w:rsidRDefault="00F732FE">
            <w:pPr>
              <w:pStyle w:val="TableParagraph"/>
              <w:spacing w:before="63" w:line="218" w:lineRule="auto"/>
              <w:ind w:left="80" w:right="70"/>
              <w:rPr>
                <w:sz w:val="18"/>
              </w:rPr>
            </w:pPr>
            <w:r>
              <w:rPr>
                <w:i/>
                <w:w w:val="105"/>
                <w:sz w:val="18"/>
              </w:rPr>
              <w:t xml:space="preserve">Open Courts Act  2013 </w:t>
            </w:r>
            <w:r>
              <w:rPr>
                <w:w w:val="105"/>
                <w:sz w:val="18"/>
              </w:rPr>
              <w:t>(Vic)</w:t>
            </w:r>
          </w:p>
          <w:p w:rsidR="00D04CB6" w:rsidRDefault="00F732FE">
            <w:pPr>
              <w:pStyle w:val="TableParagraph"/>
              <w:spacing w:line="200" w:lineRule="exact"/>
              <w:ind w:left="80"/>
              <w:rPr>
                <w:sz w:val="18"/>
              </w:rPr>
            </w:pPr>
            <w:r>
              <w:rPr>
                <w:w w:val="105"/>
                <w:sz w:val="18"/>
              </w:rPr>
              <w:t>s 23</w:t>
            </w:r>
          </w:p>
        </w:tc>
        <w:tc>
          <w:tcPr>
            <w:tcW w:w="2171" w:type="dxa"/>
            <w:tcBorders>
              <w:bottom w:val="nil"/>
            </w:tcBorders>
          </w:tcPr>
          <w:p w:rsidR="00D04CB6" w:rsidRDefault="00F732FE">
            <w:pPr>
              <w:pStyle w:val="TableParagraph"/>
              <w:spacing w:before="63" w:line="218" w:lineRule="auto"/>
              <w:ind w:left="80"/>
              <w:rPr>
                <w:sz w:val="10"/>
              </w:rPr>
            </w:pPr>
            <w:r>
              <w:rPr>
                <w:sz w:val="18"/>
              </w:rPr>
              <w:t>Indictable offence that is triable summarily.</w:t>
            </w:r>
            <w:r>
              <w:rPr>
                <w:position w:val="6"/>
                <w:sz w:val="10"/>
              </w:rPr>
              <w:t>23</w:t>
            </w:r>
          </w:p>
        </w:tc>
        <w:tc>
          <w:tcPr>
            <w:tcW w:w="2171" w:type="dxa"/>
            <w:tcBorders>
              <w:bottom w:val="nil"/>
            </w:tcBorders>
          </w:tcPr>
          <w:p w:rsidR="00D04CB6" w:rsidRDefault="00F732FE">
            <w:pPr>
              <w:pStyle w:val="TableParagraph"/>
              <w:spacing w:before="63" w:line="218" w:lineRule="auto"/>
              <w:ind w:left="80"/>
              <w:rPr>
                <w:sz w:val="18"/>
              </w:rPr>
            </w:pPr>
            <w:r>
              <w:rPr>
                <w:w w:val="105"/>
                <w:sz w:val="18"/>
              </w:rPr>
              <w:t>Individual: up to 5 years’ imprisonment or 600 penalty units, or both.</w:t>
            </w:r>
          </w:p>
          <w:p w:rsidR="00D04CB6" w:rsidRDefault="00F732FE">
            <w:pPr>
              <w:pStyle w:val="TableParagraph"/>
              <w:spacing w:before="84" w:line="218" w:lineRule="auto"/>
              <w:ind w:left="80" w:right="292"/>
              <w:rPr>
                <w:sz w:val="18"/>
              </w:rPr>
            </w:pPr>
            <w:r>
              <w:rPr>
                <w:w w:val="105"/>
                <w:sz w:val="18"/>
              </w:rPr>
              <w:t>Corporation: 3000 penalty units.</w:t>
            </w:r>
          </w:p>
          <w:p w:rsidR="00D04CB6" w:rsidRDefault="00F732FE">
            <w:pPr>
              <w:pStyle w:val="TableParagraph"/>
              <w:spacing w:before="64" w:line="192" w:lineRule="exact"/>
              <w:ind w:left="80"/>
              <w:rPr>
                <w:sz w:val="18"/>
              </w:rPr>
            </w:pPr>
            <w:r>
              <w:rPr>
                <w:sz w:val="18"/>
              </w:rPr>
              <w:t>If tried summarily: up to  2</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Borders>
              <w:bottom w:val="nil"/>
            </w:tcBorders>
          </w:tcPr>
          <w:p w:rsidR="00D04CB6" w:rsidRDefault="00F732FE">
            <w:pPr>
              <w:pStyle w:val="TableParagraph"/>
              <w:spacing w:before="63" w:line="218" w:lineRule="auto"/>
              <w:ind w:left="80" w:right="150"/>
              <w:rPr>
                <w:sz w:val="18"/>
              </w:rPr>
            </w:pPr>
            <w:r>
              <w:rPr>
                <w:sz w:val="18"/>
              </w:rPr>
              <w:t>Director of Public Prosecutions may provide prior advice, but this is not</w:t>
            </w:r>
            <w:r>
              <w:rPr>
                <w:spacing w:val="30"/>
                <w:sz w:val="18"/>
              </w:rPr>
              <w:t xml:space="preserve"> </w:t>
            </w:r>
            <w:r>
              <w:rPr>
                <w:sz w:val="18"/>
              </w:rPr>
              <w:t>mandatory.</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years’ imprisonment or  up</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54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0"/>
              </w:rPr>
            </w:pPr>
            <w:r>
              <w:rPr>
                <w:w w:val="105"/>
                <w:sz w:val="18"/>
              </w:rPr>
              <w:t>to 500 penalty units.</w:t>
            </w:r>
            <w:r>
              <w:rPr>
                <w:w w:val="105"/>
                <w:position w:val="6"/>
                <w:sz w:val="10"/>
              </w:rPr>
              <w:t>24</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1420"/>
        </w:trPr>
        <w:tc>
          <w:tcPr>
            <w:tcW w:w="2093" w:type="dxa"/>
            <w:tcBorders>
              <w:left w:val="single" w:sz="6" w:space="0" w:color="EA5B50"/>
              <w:bottom w:val="nil"/>
            </w:tcBorders>
          </w:tcPr>
          <w:p w:rsidR="00D04CB6" w:rsidRDefault="00F732FE">
            <w:pPr>
              <w:pStyle w:val="TableParagraph"/>
              <w:spacing w:before="63" w:line="218" w:lineRule="auto"/>
              <w:ind w:left="77" w:right="110"/>
              <w:rPr>
                <w:sz w:val="18"/>
              </w:rPr>
            </w:pPr>
            <w:r>
              <w:rPr>
                <w:w w:val="105"/>
                <w:sz w:val="18"/>
              </w:rPr>
              <w:t>Breaching a broad suppression order made by the Magistrates’ Court</w:t>
            </w:r>
          </w:p>
        </w:tc>
        <w:tc>
          <w:tcPr>
            <w:tcW w:w="1304" w:type="dxa"/>
            <w:tcBorders>
              <w:bottom w:val="nil"/>
            </w:tcBorders>
          </w:tcPr>
          <w:p w:rsidR="00D04CB6" w:rsidRDefault="00F732FE">
            <w:pPr>
              <w:pStyle w:val="TableParagraph"/>
              <w:spacing w:before="63" w:line="218" w:lineRule="auto"/>
              <w:ind w:left="80" w:right="70"/>
              <w:rPr>
                <w:sz w:val="18"/>
              </w:rPr>
            </w:pPr>
            <w:r>
              <w:rPr>
                <w:i/>
                <w:w w:val="105"/>
                <w:sz w:val="18"/>
              </w:rPr>
              <w:t xml:space="preserve">Open Courts Act  2013 </w:t>
            </w:r>
            <w:r>
              <w:rPr>
                <w:w w:val="105"/>
                <w:sz w:val="18"/>
              </w:rPr>
              <w:t>(Vic)</w:t>
            </w:r>
          </w:p>
          <w:p w:rsidR="00D04CB6" w:rsidRDefault="00F732FE">
            <w:pPr>
              <w:pStyle w:val="TableParagraph"/>
              <w:spacing w:line="200" w:lineRule="exact"/>
              <w:ind w:left="80"/>
              <w:rPr>
                <w:sz w:val="18"/>
              </w:rPr>
            </w:pPr>
            <w:r>
              <w:rPr>
                <w:w w:val="105"/>
                <w:sz w:val="18"/>
              </w:rPr>
              <w:t>s 27</w:t>
            </w:r>
          </w:p>
        </w:tc>
        <w:tc>
          <w:tcPr>
            <w:tcW w:w="2171" w:type="dxa"/>
            <w:tcBorders>
              <w:bottom w:val="nil"/>
            </w:tcBorders>
          </w:tcPr>
          <w:p w:rsidR="00D04CB6" w:rsidRDefault="00F732FE">
            <w:pPr>
              <w:pStyle w:val="TableParagraph"/>
              <w:spacing w:before="63" w:line="218" w:lineRule="auto"/>
              <w:ind w:left="80"/>
              <w:rPr>
                <w:sz w:val="10"/>
              </w:rPr>
            </w:pPr>
            <w:r>
              <w:rPr>
                <w:sz w:val="18"/>
              </w:rPr>
              <w:t>Indictable offence that is triable summarily.</w:t>
            </w:r>
            <w:r>
              <w:rPr>
                <w:position w:val="6"/>
                <w:sz w:val="10"/>
              </w:rPr>
              <w:t>25</w:t>
            </w:r>
          </w:p>
        </w:tc>
        <w:tc>
          <w:tcPr>
            <w:tcW w:w="2171" w:type="dxa"/>
            <w:tcBorders>
              <w:bottom w:val="nil"/>
            </w:tcBorders>
          </w:tcPr>
          <w:p w:rsidR="00D04CB6" w:rsidRDefault="00F732FE">
            <w:pPr>
              <w:pStyle w:val="TableParagraph"/>
              <w:spacing w:before="63" w:line="218" w:lineRule="auto"/>
              <w:ind w:left="80"/>
              <w:rPr>
                <w:sz w:val="18"/>
              </w:rPr>
            </w:pPr>
            <w:r>
              <w:rPr>
                <w:w w:val="105"/>
                <w:sz w:val="18"/>
              </w:rPr>
              <w:t>Individual: up to 5 years’ imprisonment or 600 penalty units, or both.</w:t>
            </w:r>
          </w:p>
          <w:p w:rsidR="00D04CB6" w:rsidRDefault="00F732FE">
            <w:pPr>
              <w:pStyle w:val="TableParagraph"/>
              <w:spacing w:before="84" w:line="218" w:lineRule="auto"/>
              <w:ind w:left="80" w:right="292"/>
              <w:rPr>
                <w:sz w:val="18"/>
              </w:rPr>
            </w:pPr>
            <w:r>
              <w:rPr>
                <w:w w:val="105"/>
                <w:sz w:val="18"/>
              </w:rPr>
              <w:t>Corporation: 3000 penalty units.</w:t>
            </w:r>
          </w:p>
          <w:p w:rsidR="00D04CB6" w:rsidRDefault="00F732FE">
            <w:pPr>
              <w:pStyle w:val="TableParagraph"/>
              <w:spacing w:before="64" w:line="192" w:lineRule="exact"/>
              <w:ind w:left="80"/>
              <w:rPr>
                <w:sz w:val="18"/>
              </w:rPr>
            </w:pPr>
            <w:r>
              <w:rPr>
                <w:sz w:val="18"/>
              </w:rPr>
              <w:t>If tried summarily: up to  2</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Borders>
              <w:bottom w:val="nil"/>
            </w:tcBorders>
          </w:tcPr>
          <w:p w:rsidR="00D04CB6" w:rsidRDefault="00F732FE">
            <w:pPr>
              <w:pStyle w:val="TableParagraph"/>
              <w:spacing w:before="63" w:line="218" w:lineRule="auto"/>
              <w:ind w:left="80" w:right="150"/>
              <w:rPr>
                <w:sz w:val="18"/>
              </w:rPr>
            </w:pPr>
            <w:r>
              <w:rPr>
                <w:sz w:val="18"/>
              </w:rPr>
              <w:t>Director of Public Prosecutions may provide prior advice, but this is not</w:t>
            </w:r>
            <w:r>
              <w:rPr>
                <w:spacing w:val="30"/>
                <w:sz w:val="18"/>
              </w:rPr>
              <w:t xml:space="preserve"> </w:t>
            </w:r>
            <w:r>
              <w:rPr>
                <w:sz w:val="18"/>
              </w:rPr>
              <w:t>mandatory.</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years’ imprisonment or  up</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0"/>
              </w:rPr>
            </w:pPr>
            <w:r>
              <w:rPr>
                <w:w w:val="105"/>
                <w:sz w:val="18"/>
              </w:rPr>
              <w:t>to 500 penalty units.</w:t>
            </w:r>
            <w:r>
              <w:rPr>
                <w:w w:val="105"/>
                <w:position w:val="6"/>
                <w:sz w:val="10"/>
              </w:rPr>
              <w:t>26</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240"/>
        </w:trPr>
        <w:tc>
          <w:tcPr>
            <w:tcW w:w="2093" w:type="dxa"/>
            <w:tcBorders>
              <w:left w:val="single" w:sz="6" w:space="0" w:color="EA5B50"/>
              <w:bottom w:val="nil"/>
            </w:tcBorders>
          </w:tcPr>
          <w:p w:rsidR="00D04CB6" w:rsidRDefault="00F732FE">
            <w:pPr>
              <w:pStyle w:val="TableParagraph"/>
              <w:spacing w:before="43" w:line="192" w:lineRule="exact"/>
              <w:ind w:left="77"/>
              <w:rPr>
                <w:sz w:val="18"/>
              </w:rPr>
            </w:pPr>
            <w:r>
              <w:rPr>
                <w:sz w:val="18"/>
              </w:rPr>
              <w:t>Publishing,  soliciting or</w:t>
            </w:r>
          </w:p>
        </w:tc>
        <w:tc>
          <w:tcPr>
            <w:tcW w:w="1304" w:type="dxa"/>
            <w:tcBorders>
              <w:bottom w:val="nil"/>
            </w:tcBorders>
          </w:tcPr>
          <w:p w:rsidR="00D04CB6" w:rsidRDefault="00F732FE">
            <w:pPr>
              <w:pStyle w:val="TableParagraph"/>
              <w:spacing w:before="43" w:line="192" w:lineRule="exact"/>
              <w:ind w:left="80"/>
              <w:rPr>
                <w:i/>
                <w:sz w:val="18"/>
              </w:rPr>
            </w:pPr>
            <w:r>
              <w:rPr>
                <w:i/>
                <w:w w:val="105"/>
                <w:sz w:val="18"/>
              </w:rPr>
              <w:t>Juries Act</w:t>
            </w:r>
          </w:p>
        </w:tc>
        <w:tc>
          <w:tcPr>
            <w:tcW w:w="2171" w:type="dxa"/>
            <w:tcBorders>
              <w:bottom w:val="nil"/>
            </w:tcBorders>
          </w:tcPr>
          <w:p w:rsidR="00D04CB6" w:rsidRDefault="00F732FE">
            <w:pPr>
              <w:pStyle w:val="TableParagraph"/>
              <w:spacing w:before="43" w:line="192" w:lineRule="exact"/>
              <w:ind w:left="79"/>
              <w:rPr>
                <w:sz w:val="18"/>
              </w:rPr>
            </w:pPr>
            <w:r>
              <w:rPr>
                <w:sz w:val="18"/>
              </w:rPr>
              <w:t>Indictable offence that  is</w:t>
            </w:r>
          </w:p>
        </w:tc>
        <w:tc>
          <w:tcPr>
            <w:tcW w:w="2171" w:type="dxa"/>
            <w:tcBorders>
              <w:bottom w:val="nil"/>
            </w:tcBorders>
          </w:tcPr>
          <w:p w:rsidR="00D04CB6" w:rsidRDefault="00F732FE">
            <w:pPr>
              <w:pStyle w:val="TableParagraph"/>
              <w:spacing w:before="43" w:line="192" w:lineRule="exact"/>
              <w:ind w:left="80"/>
              <w:rPr>
                <w:sz w:val="18"/>
              </w:rPr>
            </w:pPr>
            <w:r>
              <w:rPr>
                <w:sz w:val="18"/>
              </w:rPr>
              <w:t>Individual, or anyone  else:</w:t>
            </w:r>
          </w:p>
        </w:tc>
        <w:tc>
          <w:tcPr>
            <w:tcW w:w="2171" w:type="dxa"/>
            <w:tcBorders>
              <w:bottom w:val="nil"/>
            </w:tcBorders>
          </w:tcPr>
          <w:p w:rsidR="00D04CB6" w:rsidRDefault="00F732FE">
            <w:pPr>
              <w:pStyle w:val="TableParagraph"/>
              <w:spacing w:before="43" w:line="192" w:lineRule="exact"/>
              <w:ind w:left="80"/>
              <w:rPr>
                <w:sz w:val="18"/>
              </w:rPr>
            </w:pPr>
            <w:r>
              <w:rPr>
                <w:w w:val="105"/>
                <w:sz w:val="18"/>
              </w:rPr>
              <w:t>Director of Public</w:t>
            </w:r>
          </w:p>
        </w:tc>
        <w:tc>
          <w:tcPr>
            <w:tcW w:w="2171" w:type="dxa"/>
            <w:tcBorders>
              <w:bottom w:val="nil"/>
            </w:tcBorders>
          </w:tcPr>
          <w:p w:rsidR="00D04CB6" w:rsidRDefault="00F732FE">
            <w:pPr>
              <w:pStyle w:val="TableParagraph"/>
              <w:spacing w:before="43" w:line="192" w:lineRule="exact"/>
              <w:ind w:left="80"/>
              <w:rPr>
                <w:sz w:val="18"/>
              </w:rPr>
            </w:pPr>
            <w:r>
              <w:rPr>
                <w:sz w:val="18"/>
              </w:rPr>
              <w:t>Tried  summarily by</w:t>
            </w:r>
          </w:p>
        </w:tc>
        <w:tc>
          <w:tcPr>
            <w:tcW w:w="2171" w:type="dxa"/>
            <w:tcBorders>
              <w:bottom w:val="nil"/>
            </w:tcBorders>
          </w:tcPr>
          <w:p w:rsidR="00D04CB6" w:rsidRDefault="00F732FE">
            <w:pPr>
              <w:pStyle w:val="TableParagraph"/>
              <w:spacing w:before="43" w:line="192" w:lineRule="exact"/>
              <w:ind w:left="80"/>
              <w:rPr>
                <w:sz w:val="18"/>
              </w:rPr>
            </w:pPr>
            <w:r>
              <w:rPr>
                <w:sz w:val="18"/>
              </w:rPr>
              <w:t>There are other  offences</w:t>
            </w:r>
          </w:p>
        </w:tc>
      </w:tr>
      <w:tr w:rsidR="00D04CB6">
        <w:trPr>
          <w:trHeight w:val="1360"/>
        </w:trPr>
        <w:tc>
          <w:tcPr>
            <w:tcW w:w="2093" w:type="dxa"/>
            <w:tcBorders>
              <w:top w:val="nil"/>
              <w:left w:val="single" w:sz="6" w:space="0" w:color="EA5B50"/>
              <w:bottom w:val="nil"/>
            </w:tcBorders>
          </w:tcPr>
          <w:p w:rsidR="00D04CB6" w:rsidRDefault="00F732FE">
            <w:pPr>
              <w:pStyle w:val="TableParagraph"/>
              <w:spacing w:before="8" w:line="218" w:lineRule="auto"/>
              <w:ind w:left="77" w:right="162"/>
              <w:rPr>
                <w:sz w:val="18"/>
              </w:rPr>
            </w:pPr>
            <w:r>
              <w:rPr>
                <w:sz w:val="18"/>
              </w:rPr>
              <w:t>obtaining disclosure of jury deliberations</w:t>
            </w:r>
          </w:p>
        </w:tc>
        <w:tc>
          <w:tcPr>
            <w:tcW w:w="1304" w:type="dxa"/>
            <w:tcBorders>
              <w:top w:val="nil"/>
              <w:bottom w:val="nil"/>
            </w:tcBorders>
          </w:tcPr>
          <w:p w:rsidR="00D04CB6" w:rsidRDefault="00F732FE">
            <w:pPr>
              <w:pStyle w:val="TableParagraph"/>
              <w:spacing w:line="198" w:lineRule="exact"/>
              <w:ind w:left="80"/>
              <w:rPr>
                <w:sz w:val="18"/>
              </w:rPr>
            </w:pPr>
            <w:r>
              <w:rPr>
                <w:i/>
                <w:w w:val="105"/>
                <w:sz w:val="18"/>
              </w:rPr>
              <w:t xml:space="preserve">2000 </w:t>
            </w:r>
            <w:r>
              <w:rPr>
                <w:w w:val="105"/>
                <w:sz w:val="18"/>
              </w:rPr>
              <w:t>(Vic)</w:t>
            </w:r>
          </w:p>
          <w:p w:rsidR="00D04CB6" w:rsidRDefault="00F732FE">
            <w:pPr>
              <w:pStyle w:val="TableParagraph"/>
              <w:spacing w:line="210" w:lineRule="exact"/>
              <w:ind w:left="79"/>
              <w:rPr>
                <w:sz w:val="18"/>
              </w:rPr>
            </w:pPr>
            <w:r>
              <w:rPr>
                <w:sz w:val="18"/>
              </w:rPr>
              <w:t>s 78(1)</w:t>
            </w:r>
          </w:p>
        </w:tc>
        <w:tc>
          <w:tcPr>
            <w:tcW w:w="2171" w:type="dxa"/>
            <w:tcBorders>
              <w:top w:val="nil"/>
              <w:bottom w:val="nil"/>
            </w:tcBorders>
          </w:tcPr>
          <w:p w:rsidR="00D04CB6" w:rsidRDefault="00F732FE">
            <w:pPr>
              <w:pStyle w:val="TableParagraph"/>
              <w:spacing w:line="208" w:lineRule="exact"/>
              <w:ind w:left="79"/>
              <w:rPr>
                <w:sz w:val="10"/>
              </w:rPr>
            </w:pPr>
            <w:r>
              <w:rPr>
                <w:sz w:val="18"/>
              </w:rPr>
              <w:t>triable summarily.</w:t>
            </w:r>
            <w:r>
              <w:rPr>
                <w:position w:val="6"/>
                <w:sz w:val="10"/>
              </w:rPr>
              <w:t>27</w:t>
            </w:r>
          </w:p>
        </w:tc>
        <w:tc>
          <w:tcPr>
            <w:tcW w:w="2171" w:type="dxa"/>
            <w:tcBorders>
              <w:top w:val="nil"/>
              <w:bottom w:val="nil"/>
            </w:tcBorders>
          </w:tcPr>
          <w:p w:rsidR="00D04CB6" w:rsidRDefault="00F732FE">
            <w:pPr>
              <w:pStyle w:val="TableParagraph"/>
              <w:spacing w:before="8" w:line="218" w:lineRule="auto"/>
              <w:ind w:left="80" w:right="157"/>
              <w:rPr>
                <w:sz w:val="18"/>
              </w:rPr>
            </w:pPr>
            <w:r>
              <w:rPr>
                <w:sz w:val="18"/>
              </w:rPr>
              <w:t>Imprisonment for 5 years or  600  penalty units.</w:t>
            </w:r>
          </w:p>
          <w:p w:rsidR="00D04CB6" w:rsidRDefault="00F732FE">
            <w:pPr>
              <w:pStyle w:val="TableParagraph"/>
              <w:spacing w:before="85" w:line="218" w:lineRule="auto"/>
              <w:ind w:left="80" w:right="292"/>
              <w:rPr>
                <w:sz w:val="18"/>
              </w:rPr>
            </w:pPr>
            <w:r>
              <w:rPr>
                <w:w w:val="105"/>
                <w:sz w:val="18"/>
              </w:rPr>
              <w:t>Corporation: 3000 penalty units.</w:t>
            </w:r>
          </w:p>
          <w:p w:rsidR="00D04CB6" w:rsidRDefault="00F732FE">
            <w:pPr>
              <w:pStyle w:val="TableParagraph"/>
              <w:spacing w:before="77" w:line="200" w:lineRule="exact"/>
              <w:ind w:left="80"/>
              <w:rPr>
                <w:sz w:val="18"/>
              </w:rPr>
            </w:pPr>
            <w:r>
              <w:rPr>
                <w:sz w:val="18"/>
              </w:rPr>
              <w:t>If tried summarily: up to 2 years’ imprisonment or  up</w:t>
            </w:r>
          </w:p>
        </w:tc>
        <w:tc>
          <w:tcPr>
            <w:tcW w:w="2171" w:type="dxa"/>
            <w:tcBorders>
              <w:top w:val="nil"/>
              <w:bottom w:val="nil"/>
            </w:tcBorders>
          </w:tcPr>
          <w:p w:rsidR="00D04CB6" w:rsidRDefault="00F732FE">
            <w:pPr>
              <w:pStyle w:val="TableParagraph"/>
              <w:spacing w:before="8" w:line="218" w:lineRule="auto"/>
              <w:ind w:left="80"/>
              <w:rPr>
                <w:sz w:val="10"/>
              </w:rPr>
            </w:pPr>
            <w:r>
              <w:rPr>
                <w:w w:val="105"/>
                <w:sz w:val="18"/>
              </w:rPr>
              <w:t>Prosecutions, or a person authorised by the DPP, must consent in writing to a prosecution.</w:t>
            </w:r>
            <w:r>
              <w:rPr>
                <w:w w:val="105"/>
                <w:position w:val="6"/>
                <w:sz w:val="10"/>
              </w:rPr>
              <w:t>29</w:t>
            </w:r>
          </w:p>
          <w:p w:rsidR="00D04CB6" w:rsidRDefault="00F732FE">
            <w:pPr>
              <w:pStyle w:val="TableParagraph"/>
              <w:spacing w:before="65"/>
              <w:ind w:left="80"/>
              <w:rPr>
                <w:sz w:val="18"/>
              </w:rPr>
            </w:pPr>
            <w:r>
              <w:rPr>
                <w:w w:val="105"/>
                <w:sz w:val="18"/>
              </w:rPr>
              <w:t>Police charge.</w:t>
            </w:r>
          </w:p>
        </w:tc>
        <w:tc>
          <w:tcPr>
            <w:tcW w:w="2171" w:type="dxa"/>
            <w:tcBorders>
              <w:top w:val="nil"/>
              <w:bottom w:val="nil"/>
            </w:tcBorders>
          </w:tcPr>
          <w:p w:rsidR="00D04CB6" w:rsidRDefault="00F732FE">
            <w:pPr>
              <w:pStyle w:val="TableParagraph"/>
              <w:spacing w:before="8" w:line="218" w:lineRule="auto"/>
              <w:ind w:left="80" w:right="183"/>
              <w:rPr>
                <w:sz w:val="18"/>
              </w:rPr>
            </w:pPr>
            <w:r>
              <w:rPr>
                <w:w w:val="105"/>
                <w:sz w:val="18"/>
              </w:rPr>
              <w:t>a magistrate in the Magistrates’ Court of Victoria, or by judge and jury in the County or Supreme court.</w:t>
            </w:r>
          </w:p>
        </w:tc>
        <w:tc>
          <w:tcPr>
            <w:tcW w:w="2171" w:type="dxa"/>
            <w:tcBorders>
              <w:top w:val="nil"/>
              <w:bottom w:val="nil"/>
            </w:tcBorders>
          </w:tcPr>
          <w:p w:rsidR="00D04CB6" w:rsidRDefault="00F732FE">
            <w:pPr>
              <w:pStyle w:val="TableParagraph"/>
              <w:spacing w:line="198" w:lineRule="exact"/>
              <w:ind w:left="80"/>
              <w:rPr>
                <w:sz w:val="18"/>
              </w:rPr>
            </w:pPr>
            <w:r>
              <w:rPr>
                <w:w w:val="105"/>
                <w:sz w:val="18"/>
              </w:rPr>
              <w:t>in sections 65-77, 80-</w:t>
            </w:r>
          </w:p>
          <w:p w:rsidR="00D04CB6" w:rsidRDefault="00F732FE">
            <w:pPr>
              <w:pStyle w:val="TableParagraph"/>
              <w:spacing w:before="10" w:line="218" w:lineRule="auto"/>
              <w:ind w:left="80" w:right="119"/>
              <w:rPr>
                <w:sz w:val="18"/>
              </w:rPr>
            </w:pPr>
            <w:r>
              <w:rPr>
                <w:w w:val="105"/>
                <w:sz w:val="18"/>
              </w:rPr>
              <w:t>3, including summary</w:t>
            </w:r>
            <w:r>
              <w:rPr>
                <w:w w:val="105"/>
                <w:sz w:val="18"/>
              </w:rPr>
              <w:t xml:space="preserve"> offences, indictable offences and offences that a court may deal with ‘in a summary way’.</w:t>
            </w: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0"/>
              </w:rPr>
            </w:pPr>
            <w:r>
              <w:rPr>
                <w:w w:val="105"/>
                <w:sz w:val="18"/>
              </w:rPr>
              <w:t>to 500 penalty units.</w:t>
            </w:r>
            <w:r>
              <w:rPr>
                <w:w w:val="105"/>
                <w:position w:val="6"/>
                <w:sz w:val="10"/>
              </w:rPr>
              <w:t>28</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13"/>
        </w:rPr>
      </w:pPr>
      <w:r>
        <w:pict>
          <v:line id="_x0000_s1067" style="position:absolute;z-index:12400;mso-wrap-distance-left:0;mso-wrap-distance-right:0;mso-position-horizontal-relative:page" from="28.35pt,10.95pt" to="510.25pt,10.95pt" strokecolor="#f8cabc" strokeweight="1pt">
            <w10:wrap type="topAndBottom" anchorx="page"/>
          </v:line>
        </w:pict>
      </w:r>
    </w:p>
    <w:p w:rsidR="00D04CB6" w:rsidRDefault="00F732FE">
      <w:pPr>
        <w:pStyle w:val="ListParagraph"/>
        <w:numPr>
          <w:ilvl w:val="0"/>
          <w:numId w:val="20"/>
        </w:numPr>
        <w:tabs>
          <w:tab w:val="left" w:pos="920"/>
          <w:tab w:val="left" w:pos="921"/>
        </w:tabs>
        <w:spacing w:before="117"/>
        <w:ind w:left="126" w:right="9554" w:firstLine="0"/>
        <w:rPr>
          <w:sz w:val="13"/>
        </w:rPr>
      </w:pPr>
      <w:r>
        <w:rPr>
          <w:i/>
          <w:w w:val="105"/>
          <w:sz w:val="13"/>
        </w:rPr>
        <w:t xml:space="preserve">Sentencing Act </w:t>
      </w:r>
      <w:r>
        <w:rPr>
          <w:i/>
          <w:spacing w:val="-3"/>
          <w:w w:val="105"/>
          <w:sz w:val="13"/>
        </w:rPr>
        <w:t xml:space="preserve">1991 </w:t>
      </w:r>
      <w:r>
        <w:rPr>
          <w:w w:val="105"/>
          <w:sz w:val="13"/>
        </w:rPr>
        <w:t xml:space="preserve">(Vic) s 112(1); </w:t>
      </w:r>
      <w:r>
        <w:rPr>
          <w:i/>
          <w:w w:val="105"/>
          <w:sz w:val="13"/>
        </w:rPr>
        <w:t xml:space="preserve">Criminal Procedure Act 2009 </w:t>
      </w:r>
      <w:r>
        <w:rPr>
          <w:w w:val="105"/>
          <w:sz w:val="13"/>
        </w:rPr>
        <w:t>(Vic) ss 28–29. 24</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tabs>
          <w:tab w:val="left" w:pos="920"/>
        </w:tabs>
        <w:spacing w:before="1"/>
        <w:ind w:left="127" w:right="9553"/>
        <w:rPr>
          <w:sz w:val="13"/>
        </w:rPr>
      </w:pPr>
      <w:r>
        <w:rPr>
          <w:w w:val="105"/>
          <w:sz w:val="13"/>
        </w:rPr>
        <w:t>25</w:t>
      </w:r>
      <w:r>
        <w:rPr>
          <w:w w:val="105"/>
          <w:sz w:val="13"/>
        </w:rPr>
        <w:tab/>
      </w:r>
      <w:r>
        <w:rPr>
          <w:i/>
          <w:w w:val="105"/>
          <w:sz w:val="13"/>
        </w:rPr>
        <w:t xml:space="preserve">Sentencing Act </w:t>
      </w:r>
      <w:r>
        <w:rPr>
          <w:i/>
          <w:spacing w:val="-3"/>
          <w:w w:val="105"/>
          <w:sz w:val="13"/>
        </w:rPr>
        <w:t xml:space="preserve">1991  </w:t>
      </w:r>
      <w:r>
        <w:rPr>
          <w:w w:val="105"/>
          <w:sz w:val="13"/>
        </w:rPr>
        <w:t xml:space="preserve">(Vic)  s  112(1);  </w:t>
      </w:r>
      <w:r>
        <w:rPr>
          <w:i/>
          <w:w w:val="105"/>
          <w:sz w:val="13"/>
        </w:rPr>
        <w:t xml:space="preserve">Criminal Procedure Act 2009 </w:t>
      </w:r>
      <w:r>
        <w:rPr>
          <w:w w:val="105"/>
          <w:sz w:val="13"/>
        </w:rPr>
        <w:t>(Vic)</w:t>
      </w:r>
      <w:r>
        <w:rPr>
          <w:spacing w:val="-18"/>
          <w:w w:val="105"/>
          <w:sz w:val="13"/>
        </w:rPr>
        <w:t xml:space="preserve"> </w:t>
      </w:r>
      <w:r>
        <w:rPr>
          <w:w w:val="105"/>
          <w:sz w:val="13"/>
        </w:rPr>
        <w:t>ss</w:t>
      </w:r>
      <w:r>
        <w:rPr>
          <w:spacing w:val="8"/>
          <w:w w:val="105"/>
          <w:sz w:val="13"/>
        </w:rPr>
        <w:t xml:space="preserve"> </w:t>
      </w:r>
      <w:r>
        <w:rPr>
          <w:w w:val="105"/>
          <w:sz w:val="13"/>
        </w:rPr>
        <w:t>28–29.</w:t>
      </w:r>
      <w:r>
        <w:rPr>
          <w:w w:val="110"/>
          <w:sz w:val="13"/>
        </w:rPr>
        <w:t xml:space="preserve"> </w:t>
      </w:r>
      <w:r>
        <w:rPr>
          <w:w w:val="105"/>
          <w:sz w:val="13"/>
        </w:rPr>
        <w:t>26</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tabs>
          <w:tab w:val="left" w:pos="920"/>
        </w:tabs>
        <w:spacing w:before="1"/>
        <w:ind w:left="127" w:right="9269" w:hanging="1"/>
        <w:rPr>
          <w:sz w:val="13"/>
        </w:rPr>
      </w:pPr>
      <w:r>
        <w:rPr>
          <w:w w:val="105"/>
          <w:sz w:val="13"/>
        </w:rPr>
        <w:t>27</w:t>
      </w:r>
      <w:r>
        <w:rPr>
          <w:w w:val="105"/>
          <w:sz w:val="13"/>
        </w:rPr>
        <w:tab/>
      </w:r>
      <w:r>
        <w:rPr>
          <w:i/>
          <w:w w:val="105"/>
          <w:sz w:val="13"/>
        </w:rPr>
        <w:t>Juries</w:t>
      </w:r>
      <w:r>
        <w:rPr>
          <w:i/>
          <w:spacing w:val="7"/>
          <w:w w:val="105"/>
          <w:sz w:val="13"/>
        </w:rPr>
        <w:t xml:space="preserve"> </w:t>
      </w:r>
      <w:r>
        <w:rPr>
          <w:i/>
          <w:w w:val="105"/>
          <w:sz w:val="13"/>
        </w:rPr>
        <w:t>Act</w:t>
      </w:r>
      <w:r>
        <w:rPr>
          <w:i/>
          <w:spacing w:val="7"/>
          <w:w w:val="105"/>
          <w:sz w:val="13"/>
        </w:rPr>
        <w:t xml:space="preserve"> </w:t>
      </w:r>
      <w:r>
        <w:rPr>
          <w:i/>
          <w:w w:val="105"/>
          <w:sz w:val="13"/>
        </w:rPr>
        <w:t>2000</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78(10);</w:t>
      </w:r>
      <w:r>
        <w:rPr>
          <w:spacing w:val="8"/>
          <w:w w:val="105"/>
          <w:sz w:val="13"/>
        </w:rPr>
        <w:t xml:space="preserve"> </w:t>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7"/>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28(1),</w:t>
      </w:r>
      <w:r>
        <w:rPr>
          <w:spacing w:val="8"/>
          <w:w w:val="105"/>
          <w:sz w:val="13"/>
        </w:rPr>
        <w:t xml:space="preserve"> </w:t>
      </w:r>
      <w:r>
        <w:rPr>
          <w:w w:val="105"/>
          <w:sz w:val="13"/>
        </w:rPr>
        <w:t>sch</w:t>
      </w:r>
      <w:r>
        <w:rPr>
          <w:spacing w:val="8"/>
          <w:w w:val="105"/>
          <w:sz w:val="13"/>
        </w:rPr>
        <w:t xml:space="preserve"> </w:t>
      </w:r>
      <w:r>
        <w:rPr>
          <w:w w:val="105"/>
          <w:sz w:val="13"/>
        </w:rPr>
        <w:t>2</w:t>
      </w:r>
      <w:r>
        <w:rPr>
          <w:spacing w:val="8"/>
          <w:w w:val="105"/>
          <w:sz w:val="13"/>
        </w:rPr>
        <w:t xml:space="preserve"> </w:t>
      </w:r>
      <w:r>
        <w:rPr>
          <w:w w:val="105"/>
          <w:sz w:val="13"/>
        </w:rPr>
        <w:t>cl</w:t>
      </w:r>
      <w:r>
        <w:rPr>
          <w:spacing w:val="8"/>
          <w:w w:val="105"/>
          <w:sz w:val="13"/>
        </w:rPr>
        <w:t xml:space="preserve"> </w:t>
      </w:r>
      <w:r>
        <w:rPr>
          <w:w w:val="105"/>
          <w:sz w:val="13"/>
        </w:rPr>
        <w:t>18.</w:t>
      </w:r>
      <w:r>
        <w:rPr>
          <w:w w:val="110"/>
          <w:sz w:val="13"/>
        </w:rPr>
        <w:t xml:space="preserve"> </w:t>
      </w:r>
      <w:r>
        <w:rPr>
          <w:w w:val="105"/>
          <w:sz w:val="13"/>
        </w:rPr>
        <w:t>28</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pStyle w:val="ListParagraph"/>
        <w:numPr>
          <w:ilvl w:val="0"/>
          <w:numId w:val="18"/>
        </w:numPr>
        <w:tabs>
          <w:tab w:val="left" w:pos="920"/>
          <w:tab w:val="left" w:pos="921"/>
        </w:tabs>
        <w:ind w:firstLine="1"/>
        <w:rPr>
          <w:sz w:val="13"/>
        </w:rPr>
      </w:pPr>
      <w:r>
        <w:rPr>
          <w:i/>
          <w:w w:val="105"/>
          <w:sz w:val="13"/>
        </w:rPr>
        <w:t xml:space="preserve">Juries Act 2000 </w:t>
      </w:r>
      <w:r>
        <w:rPr>
          <w:w w:val="105"/>
          <w:sz w:val="13"/>
        </w:rPr>
        <w:t>(Vic)  s</w:t>
      </w:r>
      <w:r>
        <w:rPr>
          <w:spacing w:val="13"/>
          <w:w w:val="105"/>
          <w:sz w:val="13"/>
        </w:rPr>
        <w:t xml:space="preserve"> </w:t>
      </w:r>
      <w:r>
        <w:rPr>
          <w:w w:val="105"/>
          <w:sz w:val="13"/>
        </w:rPr>
        <w:t>78(11).</w:t>
      </w:r>
    </w:p>
    <w:p w:rsidR="00D04CB6" w:rsidRDefault="00D04CB6">
      <w:pPr>
        <w:rPr>
          <w:sz w:val="13"/>
        </w:rPr>
        <w:sectPr w:rsidR="00D04CB6">
          <w:headerReference w:type="even" r:id="rId137"/>
          <w:pgSz w:w="16840" w:h="11910" w:orient="landscape"/>
          <w:pgMar w:top="0" w:right="1440" w:bottom="280" w:left="440" w:header="0"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240"/>
        </w:trPr>
        <w:tc>
          <w:tcPr>
            <w:tcW w:w="2093" w:type="dxa"/>
            <w:tcBorders>
              <w:left w:val="single" w:sz="6" w:space="0" w:color="EA5B50"/>
              <w:bottom w:val="nil"/>
            </w:tcBorders>
          </w:tcPr>
          <w:p w:rsidR="00D04CB6" w:rsidRDefault="00F732FE">
            <w:pPr>
              <w:pStyle w:val="TableParagraph"/>
              <w:spacing w:before="43" w:line="192" w:lineRule="exact"/>
              <w:ind w:left="77"/>
              <w:rPr>
                <w:sz w:val="18"/>
              </w:rPr>
            </w:pPr>
            <w:r>
              <w:rPr>
                <w:sz w:val="18"/>
              </w:rPr>
              <w:t>Juror or former juror</w:t>
            </w:r>
          </w:p>
        </w:tc>
        <w:tc>
          <w:tcPr>
            <w:tcW w:w="1304" w:type="dxa"/>
            <w:tcBorders>
              <w:bottom w:val="nil"/>
            </w:tcBorders>
          </w:tcPr>
          <w:p w:rsidR="00D04CB6" w:rsidRDefault="00F732FE">
            <w:pPr>
              <w:pStyle w:val="TableParagraph"/>
              <w:spacing w:before="43" w:line="192" w:lineRule="exact"/>
              <w:ind w:left="80"/>
              <w:rPr>
                <w:i/>
                <w:sz w:val="18"/>
              </w:rPr>
            </w:pPr>
            <w:r>
              <w:rPr>
                <w:i/>
                <w:w w:val="105"/>
                <w:sz w:val="18"/>
              </w:rPr>
              <w:t>Juries Act</w:t>
            </w:r>
          </w:p>
        </w:tc>
        <w:tc>
          <w:tcPr>
            <w:tcW w:w="2171" w:type="dxa"/>
            <w:tcBorders>
              <w:bottom w:val="nil"/>
            </w:tcBorders>
          </w:tcPr>
          <w:p w:rsidR="00D04CB6" w:rsidRDefault="00F732FE">
            <w:pPr>
              <w:pStyle w:val="TableParagraph"/>
              <w:spacing w:before="43" w:line="192" w:lineRule="exact"/>
              <w:ind w:left="79"/>
              <w:rPr>
                <w:sz w:val="18"/>
              </w:rPr>
            </w:pPr>
            <w:r>
              <w:rPr>
                <w:sz w:val="18"/>
              </w:rPr>
              <w:t>Indictable offence that  is</w:t>
            </w:r>
          </w:p>
        </w:tc>
        <w:tc>
          <w:tcPr>
            <w:tcW w:w="2171" w:type="dxa"/>
            <w:tcBorders>
              <w:bottom w:val="nil"/>
            </w:tcBorders>
          </w:tcPr>
          <w:p w:rsidR="00D04CB6" w:rsidRDefault="00F732FE">
            <w:pPr>
              <w:pStyle w:val="TableParagraph"/>
              <w:spacing w:before="43" w:line="191" w:lineRule="exact"/>
              <w:ind w:left="80"/>
              <w:rPr>
                <w:sz w:val="18"/>
              </w:rPr>
            </w:pPr>
            <w:r>
              <w:rPr>
                <w:sz w:val="18"/>
              </w:rPr>
              <w:t>Imprisonment for 5  years</w:t>
            </w:r>
          </w:p>
        </w:tc>
        <w:tc>
          <w:tcPr>
            <w:tcW w:w="2171" w:type="dxa"/>
            <w:tcBorders>
              <w:bottom w:val="nil"/>
            </w:tcBorders>
          </w:tcPr>
          <w:p w:rsidR="00D04CB6" w:rsidRDefault="00F732FE">
            <w:pPr>
              <w:pStyle w:val="TableParagraph"/>
              <w:spacing w:before="43" w:line="191" w:lineRule="exact"/>
              <w:ind w:left="80"/>
              <w:rPr>
                <w:sz w:val="18"/>
              </w:rPr>
            </w:pPr>
            <w:r>
              <w:rPr>
                <w:w w:val="105"/>
                <w:sz w:val="18"/>
              </w:rPr>
              <w:t>Director of Public</w:t>
            </w:r>
          </w:p>
        </w:tc>
        <w:tc>
          <w:tcPr>
            <w:tcW w:w="2171" w:type="dxa"/>
            <w:tcBorders>
              <w:bottom w:val="nil"/>
            </w:tcBorders>
          </w:tcPr>
          <w:p w:rsidR="00D04CB6" w:rsidRDefault="00F732FE">
            <w:pPr>
              <w:pStyle w:val="TableParagraph"/>
              <w:spacing w:before="43" w:line="191" w:lineRule="exact"/>
              <w:ind w:left="80"/>
              <w:rPr>
                <w:sz w:val="18"/>
              </w:rPr>
            </w:pPr>
            <w:r>
              <w:rPr>
                <w:sz w:val="18"/>
              </w:rPr>
              <w:t>Tried  summarily by</w:t>
            </w:r>
          </w:p>
        </w:tc>
        <w:tc>
          <w:tcPr>
            <w:tcW w:w="2171" w:type="dxa"/>
            <w:tcBorders>
              <w:bottom w:val="nil"/>
            </w:tcBorders>
          </w:tcPr>
          <w:p w:rsidR="00D04CB6" w:rsidRDefault="00F732FE">
            <w:pPr>
              <w:pStyle w:val="TableParagraph"/>
              <w:spacing w:before="43" w:line="192" w:lineRule="exact"/>
              <w:ind w:left="80"/>
              <w:rPr>
                <w:sz w:val="18"/>
              </w:rPr>
            </w:pPr>
            <w:r>
              <w:rPr>
                <w:sz w:val="18"/>
              </w:rPr>
              <w:t>There are other  offences</w:t>
            </w:r>
          </w:p>
        </w:tc>
      </w:tr>
      <w:tr w:rsidR="00D04CB6">
        <w:trPr>
          <w:trHeight w:val="1260"/>
        </w:trPr>
        <w:tc>
          <w:tcPr>
            <w:tcW w:w="2093" w:type="dxa"/>
            <w:tcBorders>
              <w:top w:val="nil"/>
              <w:left w:val="single" w:sz="6" w:space="0" w:color="EA5B50"/>
            </w:tcBorders>
          </w:tcPr>
          <w:p w:rsidR="00D04CB6" w:rsidRDefault="00F732FE">
            <w:pPr>
              <w:pStyle w:val="TableParagraph"/>
              <w:spacing w:before="8" w:line="218" w:lineRule="auto"/>
              <w:ind w:left="77" w:right="162"/>
              <w:rPr>
                <w:sz w:val="18"/>
              </w:rPr>
            </w:pPr>
            <w:r>
              <w:rPr>
                <w:sz w:val="18"/>
              </w:rPr>
              <w:t>disclosing deliberations with reason to believe it is likely to be, or will be, published</w:t>
            </w:r>
          </w:p>
        </w:tc>
        <w:tc>
          <w:tcPr>
            <w:tcW w:w="1304" w:type="dxa"/>
            <w:tcBorders>
              <w:top w:val="nil"/>
            </w:tcBorders>
          </w:tcPr>
          <w:p w:rsidR="00D04CB6" w:rsidRDefault="00F732FE">
            <w:pPr>
              <w:pStyle w:val="TableParagraph"/>
              <w:spacing w:line="198" w:lineRule="exact"/>
              <w:ind w:left="80"/>
              <w:rPr>
                <w:sz w:val="18"/>
              </w:rPr>
            </w:pPr>
            <w:r>
              <w:rPr>
                <w:i/>
                <w:w w:val="105"/>
                <w:sz w:val="18"/>
              </w:rPr>
              <w:t xml:space="preserve">2000 </w:t>
            </w:r>
            <w:r>
              <w:rPr>
                <w:w w:val="105"/>
                <w:sz w:val="18"/>
              </w:rPr>
              <w:t>(Vic)</w:t>
            </w:r>
          </w:p>
          <w:p w:rsidR="00D04CB6" w:rsidRDefault="00F732FE">
            <w:pPr>
              <w:pStyle w:val="TableParagraph"/>
              <w:spacing w:line="210" w:lineRule="exact"/>
              <w:ind w:left="79"/>
              <w:rPr>
                <w:sz w:val="18"/>
              </w:rPr>
            </w:pPr>
            <w:r>
              <w:rPr>
                <w:sz w:val="18"/>
              </w:rPr>
              <w:t>s 78(2)</w:t>
            </w:r>
          </w:p>
        </w:tc>
        <w:tc>
          <w:tcPr>
            <w:tcW w:w="2171" w:type="dxa"/>
            <w:tcBorders>
              <w:top w:val="nil"/>
            </w:tcBorders>
          </w:tcPr>
          <w:p w:rsidR="00D04CB6" w:rsidRDefault="00F732FE">
            <w:pPr>
              <w:pStyle w:val="TableParagraph"/>
              <w:spacing w:line="208" w:lineRule="exact"/>
              <w:ind w:left="79"/>
              <w:rPr>
                <w:sz w:val="10"/>
              </w:rPr>
            </w:pPr>
            <w:r>
              <w:rPr>
                <w:sz w:val="18"/>
              </w:rPr>
              <w:t>triable summarily.</w:t>
            </w:r>
            <w:r>
              <w:rPr>
                <w:position w:val="6"/>
                <w:sz w:val="10"/>
              </w:rPr>
              <w:t>30</w:t>
            </w:r>
          </w:p>
        </w:tc>
        <w:tc>
          <w:tcPr>
            <w:tcW w:w="2171" w:type="dxa"/>
            <w:tcBorders>
              <w:top w:val="nil"/>
            </w:tcBorders>
          </w:tcPr>
          <w:p w:rsidR="00D04CB6" w:rsidRDefault="00F732FE">
            <w:pPr>
              <w:pStyle w:val="TableParagraph"/>
              <w:spacing w:line="208" w:lineRule="exact"/>
              <w:ind w:left="80"/>
              <w:jc w:val="both"/>
              <w:rPr>
                <w:sz w:val="18"/>
              </w:rPr>
            </w:pPr>
            <w:r>
              <w:rPr>
                <w:w w:val="105"/>
                <w:sz w:val="18"/>
              </w:rPr>
              <w:t>or 600 penalty units.</w:t>
            </w:r>
          </w:p>
          <w:p w:rsidR="00D04CB6" w:rsidRDefault="00F732FE">
            <w:pPr>
              <w:pStyle w:val="TableParagraph"/>
              <w:spacing w:before="85"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5"/>
                <w:w w:val="105"/>
                <w:sz w:val="18"/>
              </w:rPr>
              <w:t xml:space="preserve"> </w:t>
            </w:r>
            <w:r>
              <w:rPr>
                <w:w w:val="105"/>
                <w:sz w:val="18"/>
              </w:rPr>
              <w:t>units.</w:t>
            </w:r>
            <w:r>
              <w:rPr>
                <w:w w:val="105"/>
                <w:position w:val="6"/>
                <w:sz w:val="10"/>
              </w:rPr>
              <w:t>31</w:t>
            </w:r>
          </w:p>
        </w:tc>
        <w:tc>
          <w:tcPr>
            <w:tcW w:w="2171" w:type="dxa"/>
            <w:tcBorders>
              <w:top w:val="nil"/>
            </w:tcBorders>
          </w:tcPr>
          <w:p w:rsidR="00D04CB6" w:rsidRDefault="00F732FE">
            <w:pPr>
              <w:pStyle w:val="TableParagraph"/>
              <w:spacing w:before="8" w:line="218" w:lineRule="auto"/>
              <w:ind w:left="80"/>
              <w:rPr>
                <w:sz w:val="10"/>
              </w:rPr>
            </w:pPr>
            <w:r>
              <w:rPr>
                <w:w w:val="105"/>
                <w:sz w:val="18"/>
              </w:rPr>
              <w:t>Prosecutions, or a person authorised by the DPP, must consent in writing to a prosecution.</w:t>
            </w:r>
            <w:r>
              <w:rPr>
                <w:w w:val="105"/>
                <w:position w:val="6"/>
                <w:sz w:val="10"/>
              </w:rPr>
              <w:t>32</w:t>
            </w:r>
          </w:p>
          <w:p w:rsidR="00D04CB6" w:rsidRDefault="00F732FE">
            <w:pPr>
              <w:pStyle w:val="TableParagraph"/>
              <w:spacing w:before="65"/>
              <w:ind w:left="80"/>
              <w:rPr>
                <w:sz w:val="18"/>
              </w:rPr>
            </w:pPr>
            <w:r>
              <w:rPr>
                <w:w w:val="105"/>
                <w:sz w:val="18"/>
              </w:rPr>
              <w:t>Police charge.</w:t>
            </w:r>
          </w:p>
        </w:tc>
        <w:tc>
          <w:tcPr>
            <w:tcW w:w="2171" w:type="dxa"/>
            <w:tcBorders>
              <w:top w:val="nil"/>
            </w:tcBorders>
          </w:tcPr>
          <w:p w:rsidR="00D04CB6" w:rsidRDefault="00F732FE">
            <w:pPr>
              <w:pStyle w:val="TableParagraph"/>
              <w:spacing w:before="8" w:line="218" w:lineRule="auto"/>
              <w:ind w:left="80" w:right="183"/>
              <w:rPr>
                <w:sz w:val="18"/>
              </w:rPr>
            </w:pPr>
            <w:r>
              <w:rPr>
                <w:w w:val="105"/>
                <w:sz w:val="18"/>
              </w:rPr>
              <w:t>a magistrate in the Magistrates’ Court of Victor</w:t>
            </w:r>
            <w:r>
              <w:rPr>
                <w:w w:val="105"/>
                <w:sz w:val="18"/>
              </w:rPr>
              <w:t>ia, or by judge and jury in the County or Supreme court.</w:t>
            </w:r>
          </w:p>
        </w:tc>
        <w:tc>
          <w:tcPr>
            <w:tcW w:w="2171" w:type="dxa"/>
            <w:tcBorders>
              <w:top w:val="nil"/>
            </w:tcBorders>
          </w:tcPr>
          <w:p w:rsidR="00D04CB6" w:rsidRDefault="00F732FE">
            <w:pPr>
              <w:pStyle w:val="TableParagraph"/>
              <w:spacing w:line="198" w:lineRule="exact"/>
              <w:ind w:left="80"/>
              <w:rPr>
                <w:sz w:val="18"/>
              </w:rPr>
            </w:pPr>
            <w:r>
              <w:rPr>
                <w:w w:val="105"/>
                <w:sz w:val="18"/>
              </w:rPr>
              <w:t>in sections 65-77, 80-</w:t>
            </w:r>
          </w:p>
          <w:p w:rsidR="00D04CB6" w:rsidRDefault="00F732FE">
            <w:pPr>
              <w:pStyle w:val="TableParagraph"/>
              <w:spacing w:before="10" w:line="218" w:lineRule="auto"/>
              <w:ind w:left="80" w:right="119"/>
              <w:rPr>
                <w:sz w:val="18"/>
              </w:rPr>
            </w:pPr>
            <w:r>
              <w:rPr>
                <w:w w:val="105"/>
                <w:sz w:val="18"/>
              </w:rPr>
              <w:t>3, including summary offences, indictable offences and offences that a court may deal with ‘in a summary way’.</w:t>
            </w:r>
          </w:p>
        </w:tc>
      </w:tr>
      <w:tr w:rsidR="00D04CB6">
        <w:trPr>
          <w:trHeight w:val="240"/>
        </w:trPr>
        <w:tc>
          <w:tcPr>
            <w:tcW w:w="2093" w:type="dxa"/>
            <w:tcBorders>
              <w:left w:val="single" w:sz="6" w:space="0" w:color="EA5B50"/>
              <w:bottom w:val="nil"/>
            </w:tcBorders>
          </w:tcPr>
          <w:p w:rsidR="00D04CB6" w:rsidRDefault="00F732FE">
            <w:pPr>
              <w:pStyle w:val="TableParagraph"/>
              <w:spacing w:before="43" w:line="192" w:lineRule="exact"/>
              <w:ind w:left="77"/>
              <w:rPr>
                <w:sz w:val="18"/>
              </w:rPr>
            </w:pPr>
            <w:r>
              <w:rPr>
                <w:sz w:val="18"/>
              </w:rPr>
              <w:t>Registered medical</w:t>
            </w:r>
          </w:p>
        </w:tc>
        <w:tc>
          <w:tcPr>
            <w:tcW w:w="1304" w:type="dxa"/>
            <w:tcBorders>
              <w:bottom w:val="nil"/>
            </w:tcBorders>
          </w:tcPr>
          <w:p w:rsidR="00D04CB6" w:rsidRDefault="00F732FE">
            <w:pPr>
              <w:pStyle w:val="TableParagraph"/>
              <w:spacing w:before="43" w:line="192" w:lineRule="exact"/>
              <w:ind w:left="80"/>
              <w:rPr>
                <w:i/>
                <w:sz w:val="18"/>
              </w:rPr>
            </w:pPr>
            <w:r>
              <w:rPr>
                <w:i/>
                <w:w w:val="105"/>
                <w:sz w:val="18"/>
              </w:rPr>
              <w:t>Juries Act</w:t>
            </w:r>
          </w:p>
        </w:tc>
        <w:tc>
          <w:tcPr>
            <w:tcW w:w="2171" w:type="dxa"/>
            <w:tcBorders>
              <w:bottom w:val="nil"/>
            </w:tcBorders>
          </w:tcPr>
          <w:p w:rsidR="00D04CB6" w:rsidRDefault="00F732FE">
            <w:pPr>
              <w:pStyle w:val="TableParagraph"/>
              <w:spacing w:before="43" w:line="192" w:lineRule="exact"/>
              <w:ind w:left="79"/>
              <w:rPr>
                <w:sz w:val="18"/>
              </w:rPr>
            </w:pPr>
            <w:r>
              <w:rPr>
                <w:sz w:val="18"/>
              </w:rPr>
              <w:t>Indictable offence that  is</w:t>
            </w:r>
          </w:p>
        </w:tc>
        <w:tc>
          <w:tcPr>
            <w:tcW w:w="2171" w:type="dxa"/>
            <w:tcBorders>
              <w:bottom w:val="nil"/>
            </w:tcBorders>
          </w:tcPr>
          <w:p w:rsidR="00D04CB6" w:rsidRDefault="00F732FE">
            <w:pPr>
              <w:pStyle w:val="TableParagraph"/>
              <w:spacing w:before="43" w:line="191" w:lineRule="exact"/>
              <w:ind w:left="80"/>
              <w:rPr>
                <w:sz w:val="18"/>
              </w:rPr>
            </w:pPr>
            <w:r>
              <w:rPr>
                <w:sz w:val="18"/>
              </w:rPr>
              <w:t>Imprisonment for 5  years</w:t>
            </w:r>
          </w:p>
        </w:tc>
        <w:tc>
          <w:tcPr>
            <w:tcW w:w="2171" w:type="dxa"/>
            <w:tcBorders>
              <w:bottom w:val="nil"/>
            </w:tcBorders>
          </w:tcPr>
          <w:p w:rsidR="00D04CB6" w:rsidRDefault="00F732FE">
            <w:pPr>
              <w:pStyle w:val="TableParagraph"/>
              <w:spacing w:before="43" w:line="191" w:lineRule="exact"/>
              <w:ind w:left="80"/>
              <w:rPr>
                <w:sz w:val="18"/>
              </w:rPr>
            </w:pPr>
            <w:r>
              <w:rPr>
                <w:w w:val="105"/>
                <w:sz w:val="18"/>
              </w:rPr>
              <w:t>Director of Public</w:t>
            </w:r>
          </w:p>
        </w:tc>
        <w:tc>
          <w:tcPr>
            <w:tcW w:w="2171" w:type="dxa"/>
            <w:tcBorders>
              <w:bottom w:val="nil"/>
            </w:tcBorders>
          </w:tcPr>
          <w:p w:rsidR="00D04CB6" w:rsidRDefault="00F732FE">
            <w:pPr>
              <w:pStyle w:val="TableParagraph"/>
              <w:spacing w:before="43" w:line="191" w:lineRule="exact"/>
              <w:ind w:left="80"/>
              <w:rPr>
                <w:sz w:val="18"/>
              </w:rPr>
            </w:pPr>
            <w:r>
              <w:rPr>
                <w:sz w:val="18"/>
              </w:rPr>
              <w:t>Tried  summarily by</w:t>
            </w:r>
          </w:p>
        </w:tc>
        <w:tc>
          <w:tcPr>
            <w:tcW w:w="2171" w:type="dxa"/>
            <w:tcBorders>
              <w:bottom w:val="nil"/>
            </w:tcBorders>
          </w:tcPr>
          <w:p w:rsidR="00D04CB6" w:rsidRDefault="00F732FE">
            <w:pPr>
              <w:pStyle w:val="TableParagraph"/>
              <w:spacing w:before="43" w:line="192" w:lineRule="exact"/>
              <w:ind w:left="80"/>
              <w:rPr>
                <w:sz w:val="18"/>
              </w:rPr>
            </w:pPr>
            <w:r>
              <w:rPr>
                <w:sz w:val="18"/>
              </w:rPr>
              <w:t>There are other  offences</w:t>
            </w:r>
          </w:p>
        </w:tc>
      </w:tr>
      <w:tr w:rsidR="00D04CB6">
        <w:trPr>
          <w:trHeight w:val="1460"/>
        </w:trPr>
        <w:tc>
          <w:tcPr>
            <w:tcW w:w="2093" w:type="dxa"/>
            <w:tcBorders>
              <w:top w:val="nil"/>
              <w:left w:val="single" w:sz="6" w:space="0" w:color="EA5B50"/>
            </w:tcBorders>
          </w:tcPr>
          <w:p w:rsidR="00D04CB6" w:rsidRDefault="00F732FE">
            <w:pPr>
              <w:pStyle w:val="TableParagraph"/>
              <w:spacing w:before="8" w:line="218" w:lineRule="auto"/>
              <w:ind w:left="77" w:right="1"/>
              <w:rPr>
                <w:sz w:val="18"/>
              </w:rPr>
            </w:pPr>
            <w:r>
              <w:rPr>
                <w:sz w:val="18"/>
              </w:rPr>
              <w:t>practitioner or registered psychologist disclosing deliberations by a former juror disclosed in the course of treatment for issues arising out of jury service</w:t>
            </w:r>
          </w:p>
        </w:tc>
        <w:tc>
          <w:tcPr>
            <w:tcW w:w="1304" w:type="dxa"/>
            <w:tcBorders>
              <w:top w:val="nil"/>
            </w:tcBorders>
          </w:tcPr>
          <w:p w:rsidR="00D04CB6" w:rsidRDefault="00F732FE">
            <w:pPr>
              <w:pStyle w:val="TableParagraph"/>
              <w:spacing w:line="198" w:lineRule="exact"/>
              <w:ind w:left="80"/>
              <w:rPr>
                <w:sz w:val="18"/>
              </w:rPr>
            </w:pPr>
            <w:r>
              <w:rPr>
                <w:i/>
                <w:w w:val="105"/>
                <w:sz w:val="18"/>
              </w:rPr>
              <w:t xml:space="preserve">2000 </w:t>
            </w:r>
            <w:r>
              <w:rPr>
                <w:w w:val="105"/>
                <w:sz w:val="18"/>
              </w:rPr>
              <w:t>(Vic)</w:t>
            </w:r>
          </w:p>
          <w:p w:rsidR="00D04CB6" w:rsidRDefault="00F732FE">
            <w:pPr>
              <w:pStyle w:val="TableParagraph"/>
              <w:spacing w:line="210" w:lineRule="exact"/>
              <w:ind w:left="79"/>
              <w:rPr>
                <w:sz w:val="18"/>
              </w:rPr>
            </w:pPr>
            <w:r>
              <w:rPr>
                <w:sz w:val="18"/>
              </w:rPr>
              <w:t>s  78(5) –(6)</w:t>
            </w:r>
          </w:p>
        </w:tc>
        <w:tc>
          <w:tcPr>
            <w:tcW w:w="2171" w:type="dxa"/>
            <w:tcBorders>
              <w:top w:val="nil"/>
            </w:tcBorders>
          </w:tcPr>
          <w:p w:rsidR="00D04CB6" w:rsidRDefault="00F732FE">
            <w:pPr>
              <w:pStyle w:val="TableParagraph"/>
              <w:spacing w:line="208" w:lineRule="exact"/>
              <w:ind w:left="79"/>
              <w:rPr>
                <w:sz w:val="10"/>
              </w:rPr>
            </w:pPr>
            <w:r>
              <w:rPr>
                <w:sz w:val="18"/>
              </w:rPr>
              <w:t>triable summarily.</w:t>
            </w:r>
            <w:r>
              <w:rPr>
                <w:position w:val="6"/>
                <w:sz w:val="10"/>
              </w:rPr>
              <w:t>33</w:t>
            </w:r>
          </w:p>
        </w:tc>
        <w:tc>
          <w:tcPr>
            <w:tcW w:w="2171" w:type="dxa"/>
            <w:tcBorders>
              <w:top w:val="nil"/>
            </w:tcBorders>
          </w:tcPr>
          <w:p w:rsidR="00D04CB6" w:rsidRDefault="00F732FE">
            <w:pPr>
              <w:pStyle w:val="TableParagraph"/>
              <w:spacing w:line="208" w:lineRule="exact"/>
              <w:ind w:left="80"/>
              <w:jc w:val="both"/>
              <w:rPr>
                <w:sz w:val="18"/>
              </w:rPr>
            </w:pPr>
            <w:r>
              <w:rPr>
                <w:w w:val="105"/>
                <w:sz w:val="18"/>
              </w:rPr>
              <w:t>or 600 penalty units.</w:t>
            </w:r>
          </w:p>
          <w:p w:rsidR="00D04CB6" w:rsidRDefault="00F732FE">
            <w:pPr>
              <w:pStyle w:val="TableParagraph"/>
              <w:spacing w:before="85"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13"/>
                <w:w w:val="105"/>
                <w:sz w:val="18"/>
              </w:rPr>
              <w:t xml:space="preserve"> </w:t>
            </w:r>
            <w:r>
              <w:rPr>
                <w:w w:val="105"/>
                <w:sz w:val="18"/>
              </w:rPr>
              <w:t>units.</w:t>
            </w:r>
            <w:r>
              <w:rPr>
                <w:w w:val="105"/>
                <w:position w:val="6"/>
                <w:sz w:val="10"/>
              </w:rPr>
              <w:t>34</w:t>
            </w:r>
          </w:p>
        </w:tc>
        <w:tc>
          <w:tcPr>
            <w:tcW w:w="2171" w:type="dxa"/>
            <w:tcBorders>
              <w:top w:val="nil"/>
            </w:tcBorders>
          </w:tcPr>
          <w:p w:rsidR="00D04CB6" w:rsidRDefault="00F732FE">
            <w:pPr>
              <w:pStyle w:val="TableParagraph"/>
              <w:spacing w:before="8" w:line="218" w:lineRule="auto"/>
              <w:ind w:left="80"/>
              <w:rPr>
                <w:sz w:val="10"/>
              </w:rPr>
            </w:pPr>
            <w:r>
              <w:rPr>
                <w:w w:val="105"/>
                <w:sz w:val="18"/>
              </w:rPr>
              <w:t>Prosecutions, or a person authorised by the DPP, must consent in writing to a prosecution.</w:t>
            </w:r>
            <w:r>
              <w:rPr>
                <w:w w:val="105"/>
                <w:position w:val="6"/>
                <w:sz w:val="10"/>
              </w:rPr>
              <w:t>35</w:t>
            </w:r>
          </w:p>
          <w:p w:rsidR="00D04CB6" w:rsidRDefault="00F732FE">
            <w:pPr>
              <w:pStyle w:val="TableParagraph"/>
              <w:spacing w:before="65"/>
              <w:ind w:left="80"/>
              <w:rPr>
                <w:sz w:val="18"/>
              </w:rPr>
            </w:pPr>
            <w:r>
              <w:rPr>
                <w:w w:val="105"/>
                <w:sz w:val="18"/>
              </w:rPr>
              <w:t>Police charge.</w:t>
            </w:r>
          </w:p>
        </w:tc>
        <w:tc>
          <w:tcPr>
            <w:tcW w:w="2171" w:type="dxa"/>
            <w:tcBorders>
              <w:top w:val="nil"/>
            </w:tcBorders>
          </w:tcPr>
          <w:p w:rsidR="00D04CB6" w:rsidRDefault="00F732FE">
            <w:pPr>
              <w:pStyle w:val="TableParagraph"/>
              <w:spacing w:before="8" w:line="218" w:lineRule="auto"/>
              <w:ind w:left="80" w:right="183"/>
              <w:rPr>
                <w:sz w:val="18"/>
              </w:rPr>
            </w:pPr>
            <w:r>
              <w:rPr>
                <w:w w:val="105"/>
                <w:sz w:val="18"/>
              </w:rPr>
              <w:t>a magistrate in the Magistrates’ Court of Victoria, or by judge and jury in the County or Supreme court.</w:t>
            </w:r>
          </w:p>
        </w:tc>
        <w:tc>
          <w:tcPr>
            <w:tcW w:w="2171" w:type="dxa"/>
            <w:tcBorders>
              <w:top w:val="nil"/>
            </w:tcBorders>
          </w:tcPr>
          <w:p w:rsidR="00D04CB6" w:rsidRDefault="00F732FE">
            <w:pPr>
              <w:pStyle w:val="TableParagraph"/>
              <w:spacing w:line="198" w:lineRule="exact"/>
              <w:ind w:left="80"/>
              <w:rPr>
                <w:sz w:val="18"/>
              </w:rPr>
            </w:pPr>
            <w:r>
              <w:rPr>
                <w:w w:val="105"/>
                <w:sz w:val="18"/>
              </w:rPr>
              <w:t>in sections 65-77, 80-</w:t>
            </w:r>
          </w:p>
          <w:p w:rsidR="00D04CB6" w:rsidRDefault="00F732FE">
            <w:pPr>
              <w:pStyle w:val="TableParagraph"/>
              <w:spacing w:before="10" w:line="218" w:lineRule="auto"/>
              <w:ind w:left="80" w:right="119"/>
              <w:rPr>
                <w:sz w:val="18"/>
              </w:rPr>
            </w:pPr>
            <w:r>
              <w:rPr>
                <w:w w:val="105"/>
                <w:sz w:val="18"/>
              </w:rPr>
              <w:t>3, including summary offences, indictable offences and offences that a court may deal with ‘in a summary way’.</w:t>
            </w:r>
          </w:p>
        </w:tc>
      </w:tr>
      <w:tr w:rsidR="00D04CB6">
        <w:trPr>
          <w:trHeight w:val="840"/>
        </w:trPr>
        <w:tc>
          <w:tcPr>
            <w:tcW w:w="2093" w:type="dxa"/>
            <w:tcBorders>
              <w:left w:val="single" w:sz="6" w:space="0" w:color="EA5B50"/>
              <w:bottom w:val="nil"/>
            </w:tcBorders>
          </w:tcPr>
          <w:p w:rsidR="00D04CB6" w:rsidRDefault="00F732FE">
            <w:pPr>
              <w:pStyle w:val="TableParagraph"/>
              <w:spacing w:before="63" w:line="218" w:lineRule="auto"/>
              <w:ind w:left="77" w:right="284"/>
              <w:jc w:val="both"/>
              <w:rPr>
                <w:sz w:val="18"/>
              </w:rPr>
            </w:pPr>
            <w:r>
              <w:rPr>
                <w:sz w:val="18"/>
              </w:rPr>
              <w:t>Jury panel member or juror making improper enquiries about a  case</w:t>
            </w:r>
          </w:p>
        </w:tc>
        <w:tc>
          <w:tcPr>
            <w:tcW w:w="1304" w:type="dxa"/>
            <w:tcBorders>
              <w:bottom w:val="nil"/>
            </w:tcBorders>
          </w:tcPr>
          <w:p w:rsidR="00D04CB6" w:rsidRDefault="00F732FE">
            <w:pPr>
              <w:pStyle w:val="TableParagraph"/>
              <w:spacing w:before="63" w:line="218" w:lineRule="auto"/>
              <w:ind w:left="79" w:right="389"/>
              <w:rPr>
                <w:sz w:val="18"/>
              </w:rPr>
            </w:pPr>
            <w:r>
              <w:rPr>
                <w:i/>
                <w:w w:val="105"/>
                <w:sz w:val="18"/>
              </w:rPr>
              <w:t xml:space="preserve">Juries Act 2000 </w:t>
            </w:r>
            <w:r>
              <w:rPr>
                <w:w w:val="105"/>
                <w:sz w:val="18"/>
              </w:rPr>
              <w:t>(Vic) s 78A</w:t>
            </w:r>
          </w:p>
        </w:tc>
        <w:tc>
          <w:tcPr>
            <w:tcW w:w="2171" w:type="dxa"/>
            <w:tcBorders>
              <w:bottom w:val="nil"/>
            </w:tcBorders>
          </w:tcPr>
          <w:p w:rsidR="00D04CB6" w:rsidRDefault="00F732FE">
            <w:pPr>
              <w:pStyle w:val="TableParagraph"/>
              <w:spacing w:before="43"/>
              <w:ind w:left="79"/>
              <w:rPr>
                <w:sz w:val="10"/>
              </w:rPr>
            </w:pPr>
            <w:r>
              <w:rPr>
                <w:w w:val="105"/>
                <w:sz w:val="18"/>
              </w:rPr>
              <w:t>Summary offence.</w:t>
            </w:r>
            <w:r>
              <w:rPr>
                <w:w w:val="105"/>
                <w:position w:val="6"/>
                <w:sz w:val="10"/>
              </w:rPr>
              <w:t>36</w:t>
            </w:r>
          </w:p>
        </w:tc>
        <w:tc>
          <w:tcPr>
            <w:tcW w:w="2171" w:type="dxa"/>
            <w:tcBorders>
              <w:bottom w:val="nil"/>
            </w:tcBorders>
          </w:tcPr>
          <w:p w:rsidR="00D04CB6" w:rsidRDefault="00F732FE">
            <w:pPr>
              <w:pStyle w:val="TableParagraph"/>
              <w:spacing w:before="43"/>
              <w:ind w:left="80"/>
              <w:rPr>
                <w:sz w:val="18"/>
              </w:rPr>
            </w:pPr>
            <w:r>
              <w:rPr>
                <w:w w:val="105"/>
                <w:sz w:val="18"/>
              </w:rPr>
              <w:t>120 penalty units.</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Borders>
              <w:bottom w:val="nil"/>
            </w:tcBorders>
          </w:tcPr>
          <w:p w:rsidR="00D04CB6" w:rsidRDefault="00F732FE">
            <w:pPr>
              <w:pStyle w:val="TableParagraph"/>
              <w:spacing w:before="63" w:line="218" w:lineRule="auto"/>
              <w:ind w:left="80" w:right="101"/>
              <w:rPr>
                <w:sz w:val="18"/>
              </w:rPr>
            </w:pPr>
            <w:r>
              <w:rPr>
                <w:w w:val="105"/>
                <w:sz w:val="18"/>
              </w:rPr>
              <w:t>There are other offences in sections 65-77, 80-</w:t>
            </w:r>
          </w:p>
          <w:p w:rsidR="00D04CB6" w:rsidRDefault="00F732FE">
            <w:pPr>
              <w:pStyle w:val="TableParagraph"/>
              <w:spacing w:line="190" w:lineRule="exact"/>
              <w:ind w:left="80"/>
              <w:rPr>
                <w:sz w:val="18"/>
              </w:rPr>
            </w:pPr>
            <w:r>
              <w:rPr>
                <w:w w:val="105"/>
                <w:sz w:val="18"/>
              </w:rPr>
              <w:t>3, including summary</w:t>
            </w:r>
          </w:p>
          <w:p w:rsidR="00D04CB6" w:rsidRDefault="00F732FE">
            <w:pPr>
              <w:pStyle w:val="TableParagraph"/>
              <w:spacing w:line="182" w:lineRule="exact"/>
              <w:ind w:left="80"/>
              <w:rPr>
                <w:sz w:val="18"/>
              </w:rPr>
            </w:pPr>
            <w:r>
              <w:rPr>
                <w:w w:val="105"/>
                <w:sz w:val="18"/>
              </w:rPr>
              <w:t>offences, indictable</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offences and offences</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that a court may deal</w:t>
            </w: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8"/>
              </w:rPr>
            </w:pPr>
            <w:r>
              <w:rPr>
                <w:w w:val="105"/>
                <w:sz w:val="18"/>
              </w:rPr>
              <w:t>with ‘in a summary way’.</w:t>
            </w: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0"/>
        <w:rPr>
          <w:sz w:val="11"/>
        </w:rPr>
      </w:pPr>
      <w:r>
        <w:pict>
          <v:line id="_x0000_s1066" style="position:absolute;z-index:12496;mso-wrap-distance-left:0;mso-wrap-distance-right:0;mso-position-horizontal-relative:page" from="28.35pt,9.7pt" to="510.25pt,9.7pt" strokecolor="#f8cabc" strokeweight="1pt">
            <w10:wrap type="topAndBottom" anchorx="page"/>
          </v:line>
        </w:pict>
      </w:r>
    </w:p>
    <w:p w:rsidR="00D04CB6" w:rsidRDefault="00F732FE">
      <w:pPr>
        <w:pStyle w:val="ListParagraph"/>
        <w:numPr>
          <w:ilvl w:val="0"/>
          <w:numId w:val="18"/>
        </w:numPr>
        <w:tabs>
          <w:tab w:val="left" w:pos="920"/>
          <w:tab w:val="left" w:pos="921"/>
        </w:tabs>
        <w:spacing w:before="117"/>
        <w:ind w:right="10097" w:firstLine="0"/>
        <w:rPr>
          <w:sz w:val="13"/>
        </w:rPr>
      </w:pPr>
      <w:r>
        <w:rPr>
          <w:i/>
          <w:w w:val="105"/>
          <w:sz w:val="13"/>
        </w:rPr>
        <w:t xml:space="preserve">Juries Act 2000 </w:t>
      </w:r>
      <w:r>
        <w:rPr>
          <w:w w:val="105"/>
          <w:sz w:val="13"/>
        </w:rPr>
        <w:t xml:space="preserve">(Vic) s 78(10); </w:t>
      </w:r>
      <w:r>
        <w:rPr>
          <w:i/>
          <w:w w:val="105"/>
          <w:sz w:val="13"/>
        </w:rPr>
        <w:t xml:space="preserve">Criminal Procedure Act 2009 </w:t>
      </w:r>
      <w:r>
        <w:rPr>
          <w:w w:val="105"/>
          <w:sz w:val="13"/>
        </w:rPr>
        <w:t xml:space="preserve">(Vic) s </w:t>
      </w:r>
      <w:r>
        <w:rPr>
          <w:spacing w:val="1"/>
          <w:w w:val="105"/>
          <w:sz w:val="13"/>
        </w:rPr>
        <w:t xml:space="preserve">28(1)(a), </w:t>
      </w:r>
      <w:r>
        <w:rPr>
          <w:w w:val="105"/>
          <w:sz w:val="13"/>
        </w:rPr>
        <w:t>sch 2 cl 18.   31</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pStyle w:val="ListParagraph"/>
        <w:numPr>
          <w:ilvl w:val="0"/>
          <w:numId w:val="17"/>
        </w:numPr>
        <w:tabs>
          <w:tab w:val="left" w:pos="920"/>
          <w:tab w:val="left" w:pos="921"/>
        </w:tabs>
        <w:ind w:firstLine="0"/>
        <w:rPr>
          <w:sz w:val="13"/>
        </w:rPr>
      </w:pPr>
      <w:r>
        <w:rPr>
          <w:i/>
          <w:w w:val="105"/>
          <w:sz w:val="13"/>
        </w:rPr>
        <w:t xml:space="preserve">Juries Act 2000 </w:t>
      </w:r>
      <w:r>
        <w:rPr>
          <w:w w:val="105"/>
          <w:sz w:val="13"/>
        </w:rPr>
        <w:t>(Vic)  s</w:t>
      </w:r>
      <w:r>
        <w:rPr>
          <w:spacing w:val="13"/>
          <w:w w:val="105"/>
          <w:sz w:val="13"/>
        </w:rPr>
        <w:t xml:space="preserve"> </w:t>
      </w:r>
      <w:r>
        <w:rPr>
          <w:w w:val="105"/>
          <w:sz w:val="13"/>
        </w:rPr>
        <w:t>78(11).</w:t>
      </w:r>
    </w:p>
    <w:p w:rsidR="00D04CB6" w:rsidRDefault="00F732FE">
      <w:pPr>
        <w:pStyle w:val="ListParagraph"/>
        <w:numPr>
          <w:ilvl w:val="0"/>
          <w:numId w:val="17"/>
        </w:numPr>
        <w:tabs>
          <w:tab w:val="left" w:pos="920"/>
          <w:tab w:val="left" w:pos="921"/>
        </w:tabs>
        <w:ind w:right="10097" w:firstLine="0"/>
        <w:rPr>
          <w:sz w:val="13"/>
        </w:rPr>
      </w:pPr>
      <w:r>
        <w:rPr>
          <w:i/>
          <w:w w:val="105"/>
          <w:sz w:val="13"/>
        </w:rPr>
        <w:t xml:space="preserve">Juries Act 2000 </w:t>
      </w:r>
      <w:r>
        <w:rPr>
          <w:w w:val="105"/>
          <w:sz w:val="13"/>
        </w:rPr>
        <w:t xml:space="preserve">(Vic) s 78(10); </w:t>
      </w:r>
      <w:r>
        <w:rPr>
          <w:i/>
          <w:w w:val="105"/>
          <w:sz w:val="13"/>
        </w:rPr>
        <w:t xml:space="preserve">Criminal Procedure Act 2009 </w:t>
      </w:r>
      <w:r>
        <w:rPr>
          <w:w w:val="105"/>
          <w:sz w:val="13"/>
        </w:rPr>
        <w:t xml:space="preserve">(Vic) s </w:t>
      </w:r>
      <w:r>
        <w:rPr>
          <w:spacing w:val="1"/>
          <w:w w:val="105"/>
          <w:sz w:val="13"/>
        </w:rPr>
        <w:t xml:space="preserve">28(1)(a), </w:t>
      </w:r>
      <w:r>
        <w:rPr>
          <w:w w:val="105"/>
          <w:sz w:val="13"/>
        </w:rPr>
        <w:t>sch 2 cl 18.   34</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pStyle w:val="ListParagraph"/>
        <w:numPr>
          <w:ilvl w:val="0"/>
          <w:numId w:val="16"/>
        </w:numPr>
        <w:tabs>
          <w:tab w:val="left" w:pos="920"/>
          <w:tab w:val="left" w:pos="921"/>
        </w:tabs>
        <w:ind w:firstLine="1"/>
        <w:rPr>
          <w:sz w:val="13"/>
        </w:rPr>
      </w:pPr>
      <w:r>
        <w:rPr>
          <w:i/>
          <w:w w:val="105"/>
          <w:sz w:val="13"/>
        </w:rPr>
        <w:t xml:space="preserve">Juries Act 2000 </w:t>
      </w:r>
      <w:r>
        <w:rPr>
          <w:w w:val="105"/>
          <w:sz w:val="13"/>
        </w:rPr>
        <w:t>(Vic)  s</w:t>
      </w:r>
      <w:r>
        <w:rPr>
          <w:spacing w:val="13"/>
          <w:w w:val="105"/>
          <w:sz w:val="13"/>
        </w:rPr>
        <w:t xml:space="preserve"> </w:t>
      </w:r>
      <w:r>
        <w:rPr>
          <w:w w:val="105"/>
          <w:sz w:val="13"/>
        </w:rPr>
        <w:t>78(11).</w:t>
      </w:r>
    </w:p>
    <w:p w:rsidR="00D04CB6" w:rsidRDefault="00F732FE">
      <w:pPr>
        <w:pStyle w:val="ListParagraph"/>
        <w:numPr>
          <w:ilvl w:val="0"/>
          <w:numId w:val="16"/>
        </w:numPr>
        <w:tabs>
          <w:tab w:val="left" w:pos="920"/>
          <w:tab w:val="left" w:pos="921"/>
        </w:tabs>
        <w:ind w:firstLine="1"/>
        <w:rPr>
          <w:sz w:val="13"/>
        </w:rPr>
      </w:pPr>
      <w:r>
        <w:pict>
          <v:rect id="_x0000_s1065" style="position:absolute;left:0;text-align:left;margin-left:762.5pt;margin-top:14.75pt;width:51pt;height:70.85pt;z-index:12520;mso-position-horizontal-relative:page" fillcolor="#ea5b50" stroked="f">
            <w10:wrap anchorx="page"/>
          </v:rect>
        </w:pict>
      </w:r>
      <w:r>
        <w:pict>
          <v:shape id="_x0000_s1064" type="#_x0000_t202" style="position:absolute;left:0;text-align:left;margin-left:772.05pt;margin-top:27.9pt;width:30.45pt;height:15.35pt;z-index:12544;mso-position-horizontal-relative:page" filled="f" stroked="f">
            <v:textbox style="layout-flow:vertical" inset="0,0,0,0">
              <w:txbxContent>
                <w:p w:rsidR="00D04CB6" w:rsidRDefault="00F732FE">
                  <w:pPr>
                    <w:spacing w:before="11"/>
                    <w:ind w:left="20"/>
                    <w:rPr>
                      <w:b/>
                      <w:sz w:val="48"/>
                    </w:rPr>
                  </w:pPr>
                  <w:r>
                    <w:rPr>
                      <w:b/>
                      <w:color w:val="FFFFFF"/>
                      <w:w w:val="113"/>
                      <w:sz w:val="48"/>
                    </w:rPr>
                    <w:t>E</w:t>
                  </w:r>
                </w:p>
              </w:txbxContent>
            </v:textbox>
            <w10:wrap anchorx="page"/>
          </v:shape>
        </w:pict>
      </w:r>
      <w:r>
        <w:pict>
          <v:shape id="_x0000_s1063" type="#_x0000_t202" style="position:absolute;left:0;text-align:left;margin-left:24.35pt;margin-top:34.85pt;width:16.25pt;height:22.15pt;z-index:12568;mso-position-horizontal-relative:page" filled="f" stroked="f">
            <v:textbox style="layout-flow:vertical" inset="0,0,0,0">
              <w:txbxContent>
                <w:p w:rsidR="00D04CB6" w:rsidRDefault="00F732FE">
                  <w:pPr>
                    <w:spacing w:before="16"/>
                    <w:ind w:left="20"/>
                    <w:rPr>
                      <w:b/>
                      <w:sz w:val="24"/>
                    </w:rPr>
                  </w:pPr>
                  <w:r>
                    <w:rPr>
                      <w:b/>
                      <w:color w:val="EA5B50"/>
                      <w:w w:val="109"/>
                      <w:sz w:val="24"/>
                    </w:rPr>
                    <w:t>2</w:t>
                  </w:r>
                  <w:r>
                    <w:rPr>
                      <w:b/>
                      <w:color w:val="EA5B50"/>
                      <w:spacing w:val="1"/>
                      <w:w w:val="109"/>
                      <w:sz w:val="24"/>
                    </w:rPr>
                    <w:t>0</w:t>
                  </w:r>
                  <w:r>
                    <w:rPr>
                      <w:b/>
                      <w:color w:val="EA5B50"/>
                      <w:w w:val="109"/>
                      <w:sz w:val="24"/>
                    </w:rPr>
                    <w:t>9</w:t>
                  </w:r>
                </w:p>
              </w:txbxContent>
            </v:textbox>
            <w10:wrap anchorx="page"/>
          </v:shape>
        </w:pict>
      </w:r>
      <w:r>
        <w:rPr>
          <w:w w:val="105"/>
          <w:sz w:val="13"/>
        </w:rPr>
        <w:t xml:space="preserve">See </w:t>
      </w:r>
      <w:r>
        <w:rPr>
          <w:i/>
          <w:w w:val="105"/>
          <w:sz w:val="13"/>
        </w:rPr>
        <w:t xml:space="preserve">Sentencing Act </w:t>
      </w:r>
      <w:r>
        <w:rPr>
          <w:i/>
          <w:spacing w:val="-3"/>
          <w:w w:val="105"/>
          <w:sz w:val="13"/>
        </w:rPr>
        <w:t xml:space="preserve">1991  </w:t>
      </w:r>
      <w:r>
        <w:rPr>
          <w:w w:val="105"/>
          <w:sz w:val="13"/>
        </w:rPr>
        <w:t>(Vic) s  112(2).</w:t>
      </w:r>
    </w:p>
    <w:p w:rsidR="00D04CB6" w:rsidRDefault="00D04CB6">
      <w:pPr>
        <w:rPr>
          <w:sz w:val="13"/>
        </w:rPr>
        <w:sectPr w:rsidR="00D04CB6">
          <w:headerReference w:type="default" r:id="rId138"/>
          <w:pgSz w:w="16840" w:h="11910" w:orient="landscape"/>
          <w:pgMar w:top="0" w:right="460" w:bottom="0" w:left="440" w:header="0" w:footer="0" w:gutter="0"/>
          <w:cols w:space="720"/>
        </w:sectPr>
      </w:pPr>
    </w:p>
    <w:p w:rsidR="00D04CB6" w:rsidRDefault="00F732FE">
      <w:pPr>
        <w:pStyle w:val="BodyText"/>
        <w:rPr>
          <w:sz w:val="20"/>
        </w:rPr>
      </w:pPr>
      <w:r>
        <w:pict>
          <v:line id="_x0000_s1062" style="position:absolute;z-index:12616;mso-position-horizontal-relative:page;mso-position-vertical-relative:page" from="763.95pt,28.35pt" to="763.95pt,54.15pt" strokecolor="#ea5b50" strokeweight=".46672mm">
            <w10:wrap anchorx="page" anchory="page"/>
          </v:line>
        </w:pict>
      </w:r>
      <w:r>
        <w:pict>
          <v:shape id="_x0000_s1061" type="#_x0000_t202" style="position:absolute;margin-left:798.05pt;margin-top:27.35pt;width:17.55pt;height:113.9pt;z-index:12640;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60" type="#_x0000_t202" style="position:absolute;margin-left:24.35pt;margin-top:35pt;width:16.25pt;height:21.4pt;z-index:12664;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2</w:t>
                  </w:r>
                  <w:r>
                    <w:rPr>
                      <w:b/>
                      <w:color w:val="EA5B50"/>
                      <w:spacing w:val="-6"/>
                      <w:w w:val="109"/>
                      <w:sz w:val="24"/>
                    </w:rPr>
                    <w:t>1</w:t>
                  </w:r>
                  <w:r>
                    <w:rPr>
                      <w:b/>
                      <w:color w:val="EA5B50"/>
                      <w:w w:val="109"/>
                      <w:sz w:val="24"/>
                    </w:rPr>
                    <w:t>0</w:t>
                  </w:r>
                </w:p>
              </w:txbxContent>
            </v:textbox>
            <w10:wrap anchorx="page" anchory="page"/>
          </v:shape>
        </w:pict>
      </w: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440"/>
        </w:trPr>
        <w:tc>
          <w:tcPr>
            <w:tcW w:w="2093" w:type="dxa"/>
            <w:tcBorders>
              <w:left w:val="single" w:sz="6" w:space="0" w:color="EA5B50"/>
              <w:bottom w:val="nil"/>
            </w:tcBorders>
          </w:tcPr>
          <w:p w:rsidR="00D04CB6" w:rsidRDefault="00F732FE">
            <w:pPr>
              <w:pStyle w:val="TableParagraph"/>
              <w:spacing w:before="63" w:line="218" w:lineRule="auto"/>
              <w:ind w:left="77" w:right="162"/>
              <w:rPr>
                <w:sz w:val="18"/>
              </w:rPr>
            </w:pPr>
            <w:r>
              <w:rPr>
                <w:sz w:val="18"/>
              </w:rPr>
              <w:t>Intimidating, or causing or procuring physical harm or detriment to</w:t>
            </w:r>
          </w:p>
          <w:p w:rsidR="00D04CB6" w:rsidRDefault="00F732FE">
            <w:pPr>
              <w:pStyle w:val="TableParagraph"/>
              <w:spacing w:line="218" w:lineRule="auto"/>
              <w:ind w:left="77" w:right="118"/>
              <w:rPr>
                <w:sz w:val="18"/>
              </w:rPr>
            </w:pPr>
            <w:r>
              <w:rPr>
                <w:w w:val="105"/>
                <w:sz w:val="18"/>
              </w:rPr>
              <w:t>a person because of their involvement in a criminal investigation or</w:t>
            </w:r>
          </w:p>
          <w:p w:rsidR="00D04CB6" w:rsidRDefault="00F732FE">
            <w:pPr>
              <w:pStyle w:val="TableParagraph"/>
              <w:spacing w:line="172" w:lineRule="exact"/>
              <w:ind w:left="77"/>
              <w:rPr>
                <w:sz w:val="18"/>
              </w:rPr>
            </w:pPr>
            <w:r>
              <w:rPr>
                <w:w w:val="105"/>
                <w:sz w:val="18"/>
              </w:rPr>
              <w:t>proceeding, including a</w:t>
            </w:r>
          </w:p>
        </w:tc>
        <w:tc>
          <w:tcPr>
            <w:tcW w:w="1304" w:type="dxa"/>
            <w:tcBorders>
              <w:bottom w:val="nil"/>
            </w:tcBorders>
          </w:tcPr>
          <w:p w:rsidR="00D04CB6" w:rsidRDefault="00F732FE">
            <w:pPr>
              <w:pStyle w:val="TableParagraph"/>
              <w:spacing w:before="63" w:line="218" w:lineRule="auto"/>
              <w:ind w:left="80" w:right="379"/>
              <w:rPr>
                <w:sz w:val="18"/>
              </w:rPr>
            </w:pPr>
            <w:r>
              <w:rPr>
                <w:i/>
                <w:w w:val="105"/>
                <w:sz w:val="18"/>
              </w:rPr>
              <w:t xml:space="preserve">Crimes Act 1958 </w:t>
            </w:r>
            <w:r>
              <w:rPr>
                <w:w w:val="105"/>
                <w:sz w:val="18"/>
              </w:rPr>
              <w:t>(Vic)</w:t>
            </w:r>
          </w:p>
          <w:p w:rsidR="00D04CB6" w:rsidRDefault="00F732FE">
            <w:pPr>
              <w:pStyle w:val="TableParagraph"/>
              <w:spacing w:line="200" w:lineRule="exact"/>
              <w:ind w:left="79"/>
              <w:rPr>
                <w:sz w:val="18"/>
              </w:rPr>
            </w:pPr>
            <w:r>
              <w:rPr>
                <w:w w:val="105"/>
                <w:sz w:val="18"/>
              </w:rPr>
              <w:t>s 257</w:t>
            </w:r>
          </w:p>
        </w:tc>
        <w:tc>
          <w:tcPr>
            <w:tcW w:w="2171" w:type="dxa"/>
            <w:tcBorders>
              <w:bottom w:val="nil"/>
            </w:tcBorders>
          </w:tcPr>
          <w:p w:rsidR="00D04CB6" w:rsidRDefault="00F732FE">
            <w:pPr>
              <w:pStyle w:val="TableParagraph"/>
              <w:spacing w:before="63" w:line="218" w:lineRule="auto"/>
              <w:ind w:left="79"/>
              <w:rPr>
                <w:sz w:val="10"/>
              </w:rPr>
            </w:pPr>
            <w:r>
              <w:rPr>
                <w:sz w:val="18"/>
              </w:rPr>
              <w:t>Indictable offence that is triable summarily.</w:t>
            </w:r>
            <w:r>
              <w:rPr>
                <w:position w:val="6"/>
                <w:sz w:val="10"/>
              </w:rPr>
              <w:t>38</w:t>
            </w:r>
          </w:p>
        </w:tc>
        <w:tc>
          <w:tcPr>
            <w:tcW w:w="2171" w:type="dxa"/>
            <w:tcBorders>
              <w:bottom w:val="nil"/>
            </w:tcBorders>
          </w:tcPr>
          <w:p w:rsidR="00D04CB6" w:rsidRDefault="00F732FE">
            <w:pPr>
              <w:pStyle w:val="TableParagraph"/>
              <w:spacing w:before="63" w:line="218" w:lineRule="auto"/>
              <w:ind w:left="80" w:right="709"/>
              <w:rPr>
                <w:sz w:val="18"/>
              </w:rPr>
            </w:pPr>
            <w:r>
              <w:rPr>
                <w:w w:val="105"/>
                <w:sz w:val="18"/>
              </w:rPr>
              <w:t>Up to 10 years’ imprisonment.</w:t>
            </w:r>
          </w:p>
          <w:p w:rsidR="00D04CB6" w:rsidRDefault="00F732FE">
            <w:pPr>
              <w:pStyle w:val="TableParagraph"/>
              <w:spacing w:before="84"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11"/>
                <w:w w:val="105"/>
                <w:sz w:val="18"/>
              </w:rPr>
              <w:t xml:space="preserve"> </w:t>
            </w:r>
            <w:r>
              <w:rPr>
                <w:w w:val="105"/>
                <w:sz w:val="18"/>
              </w:rPr>
              <w:t>units.</w:t>
            </w:r>
            <w:r>
              <w:rPr>
                <w:w w:val="105"/>
                <w:position w:val="6"/>
                <w:sz w:val="10"/>
              </w:rPr>
              <w:t>39</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Borders>
              <w:bottom w:val="nil"/>
            </w:tcBorders>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260"/>
        </w:trPr>
        <w:tc>
          <w:tcPr>
            <w:tcW w:w="2093" w:type="dxa"/>
            <w:tcBorders>
              <w:top w:val="nil"/>
              <w:left w:val="single" w:sz="6" w:space="0" w:color="EA5B50"/>
            </w:tcBorders>
          </w:tcPr>
          <w:p w:rsidR="00D04CB6" w:rsidRDefault="00F732FE">
            <w:pPr>
              <w:pStyle w:val="TableParagraph"/>
              <w:spacing w:line="208" w:lineRule="exact"/>
              <w:ind w:left="77"/>
              <w:rPr>
                <w:sz w:val="10"/>
              </w:rPr>
            </w:pPr>
            <w:r>
              <w:rPr>
                <w:sz w:val="18"/>
              </w:rPr>
              <w:t>witness,  victim  or juror</w:t>
            </w:r>
            <w:r>
              <w:rPr>
                <w:position w:val="6"/>
                <w:sz w:val="10"/>
              </w:rPr>
              <w:t>37</w:t>
            </w: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1320"/>
        </w:trPr>
        <w:tc>
          <w:tcPr>
            <w:tcW w:w="2093" w:type="dxa"/>
            <w:tcBorders>
              <w:left w:val="single" w:sz="6" w:space="0" w:color="EA5B50"/>
            </w:tcBorders>
          </w:tcPr>
          <w:p w:rsidR="00D04CB6" w:rsidRDefault="00F732FE">
            <w:pPr>
              <w:pStyle w:val="TableParagraph"/>
              <w:spacing w:before="43"/>
              <w:ind w:left="77"/>
              <w:rPr>
                <w:sz w:val="18"/>
              </w:rPr>
            </w:pPr>
            <w:r>
              <w:rPr>
                <w:sz w:val="18"/>
              </w:rPr>
              <w:t>Threats to kill</w:t>
            </w:r>
          </w:p>
        </w:tc>
        <w:tc>
          <w:tcPr>
            <w:tcW w:w="1304" w:type="dxa"/>
          </w:tcPr>
          <w:p w:rsidR="00D04CB6" w:rsidRDefault="00F732FE">
            <w:pPr>
              <w:pStyle w:val="TableParagraph"/>
              <w:spacing w:before="63" w:line="218" w:lineRule="auto"/>
              <w:ind w:left="80" w:right="29"/>
              <w:rPr>
                <w:sz w:val="18"/>
              </w:rPr>
            </w:pPr>
            <w:r>
              <w:rPr>
                <w:i/>
                <w:w w:val="105"/>
                <w:sz w:val="18"/>
              </w:rPr>
              <w:t xml:space="preserve">Crimes Act 1958  </w:t>
            </w:r>
            <w:r>
              <w:rPr>
                <w:w w:val="105"/>
                <w:sz w:val="18"/>
              </w:rPr>
              <w:t>(Vic) s 20</w:t>
            </w:r>
          </w:p>
        </w:tc>
        <w:tc>
          <w:tcPr>
            <w:tcW w:w="2171" w:type="dxa"/>
          </w:tcPr>
          <w:p w:rsidR="00D04CB6" w:rsidRDefault="00F732FE">
            <w:pPr>
              <w:pStyle w:val="TableParagraph"/>
              <w:spacing w:before="63" w:line="218" w:lineRule="auto"/>
              <w:ind w:left="80"/>
              <w:rPr>
                <w:sz w:val="10"/>
              </w:rPr>
            </w:pPr>
            <w:r>
              <w:rPr>
                <w:sz w:val="18"/>
              </w:rPr>
              <w:t>Indictable offence that is triable summarily.</w:t>
            </w:r>
            <w:r>
              <w:rPr>
                <w:position w:val="6"/>
                <w:sz w:val="10"/>
              </w:rPr>
              <w:t>40</w:t>
            </w:r>
          </w:p>
        </w:tc>
        <w:tc>
          <w:tcPr>
            <w:tcW w:w="2171" w:type="dxa"/>
          </w:tcPr>
          <w:p w:rsidR="00D04CB6" w:rsidRDefault="00F732FE">
            <w:pPr>
              <w:pStyle w:val="TableParagraph"/>
              <w:spacing w:before="63" w:line="218" w:lineRule="auto"/>
              <w:ind w:left="80" w:right="709"/>
              <w:rPr>
                <w:sz w:val="18"/>
              </w:rPr>
            </w:pPr>
            <w:r>
              <w:rPr>
                <w:w w:val="105"/>
                <w:sz w:val="18"/>
              </w:rPr>
              <w:t>Up to 10 years’ imprisonment.</w:t>
            </w:r>
          </w:p>
          <w:p w:rsidR="00D04CB6" w:rsidRDefault="00F732FE">
            <w:pPr>
              <w:pStyle w:val="TableParagraph"/>
              <w:spacing w:before="84"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w w:val="105"/>
                <w:sz w:val="18"/>
              </w:rPr>
              <w:t xml:space="preserve"> </w:t>
            </w:r>
            <w:r>
              <w:rPr>
                <w:w w:val="105"/>
                <w:sz w:val="18"/>
              </w:rPr>
              <w:t>units.</w:t>
            </w:r>
            <w:r>
              <w:rPr>
                <w:w w:val="105"/>
                <w:position w:val="6"/>
                <w:sz w:val="10"/>
              </w:rPr>
              <w:t>41</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320"/>
        </w:trPr>
        <w:tc>
          <w:tcPr>
            <w:tcW w:w="2093" w:type="dxa"/>
            <w:tcBorders>
              <w:left w:val="single" w:sz="6" w:space="0" w:color="EA5B50"/>
            </w:tcBorders>
          </w:tcPr>
          <w:p w:rsidR="00D04CB6" w:rsidRDefault="00F732FE">
            <w:pPr>
              <w:pStyle w:val="TableParagraph"/>
              <w:spacing w:before="63" w:line="218" w:lineRule="auto"/>
              <w:ind w:left="77" w:right="162"/>
              <w:rPr>
                <w:sz w:val="18"/>
              </w:rPr>
            </w:pPr>
            <w:r>
              <w:rPr>
                <w:sz w:val="18"/>
              </w:rPr>
              <w:t>Threats to inflict serious injury</w:t>
            </w:r>
          </w:p>
        </w:tc>
        <w:tc>
          <w:tcPr>
            <w:tcW w:w="1304" w:type="dxa"/>
          </w:tcPr>
          <w:p w:rsidR="00D04CB6" w:rsidRDefault="00F732FE">
            <w:pPr>
              <w:pStyle w:val="TableParagraph"/>
              <w:spacing w:before="63" w:line="218" w:lineRule="auto"/>
              <w:ind w:left="80" w:right="29"/>
              <w:rPr>
                <w:sz w:val="18"/>
              </w:rPr>
            </w:pPr>
            <w:r>
              <w:rPr>
                <w:i/>
                <w:w w:val="105"/>
                <w:sz w:val="18"/>
              </w:rPr>
              <w:t xml:space="preserve">Crimes Act 1958  </w:t>
            </w:r>
            <w:r>
              <w:rPr>
                <w:w w:val="105"/>
                <w:sz w:val="18"/>
              </w:rPr>
              <w:t>(Vic) s 21</w:t>
            </w:r>
          </w:p>
        </w:tc>
        <w:tc>
          <w:tcPr>
            <w:tcW w:w="2171" w:type="dxa"/>
          </w:tcPr>
          <w:p w:rsidR="00D04CB6" w:rsidRDefault="00F732FE">
            <w:pPr>
              <w:pStyle w:val="TableParagraph"/>
              <w:spacing w:before="63" w:line="218" w:lineRule="auto"/>
              <w:ind w:left="80"/>
              <w:rPr>
                <w:sz w:val="10"/>
              </w:rPr>
            </w:pPr>
            <w:r>
              <w:rPr>
                <w:sz w:val="18"/>
              </w:rPr>
              <w:t>Indictable offence that is triable summarily.</w:t>
            </w:r>
            <w:r>
              <w:rPr>
                <w:position w:val="6"/>
                <w:sz w:val="10"/>
              </w:rPr>
              <w:t>42</w:t>
            </w:r>
          </w:p>
        </w:tc>
        <w:tc>
          <w:tcPr>
            <w:tcW w:w="2171" w:type="dxa"/>
          </w:tcPr>
          <w:p w:rsidR="00D04CB6" w:rsidRDefault="00F732FE">
            <w:pPr>
              <w:pStyle w:val="TableParagraph"/>
              <w:spacing w:before="63" w:line="218" w:lineRule="auto"/>
              <w:ind w:left="80" w:right="709"/>
              <w:rPr>
                <w:sz w:val="18"/>
              </w:rPr>
            </w:pPr>
            <w:r>
              <w:rPr>
                <w:w w:val="105"/>
                <w:sz w:val="18"/>
              </w:rPr>
              <w:t xml:space="preserve">Up to 5 years’ </w:t>
            </w:r>
            <w:r>
              <w:rPr>
                <w:sz w:val="18"/>
              </w:rPr>
              <w:t>imprisonment.</w:t>
            </w:r>
          </w:p>
          <w:p w:rsidR="00D04CB6" w:rsidRDefault="00F732FE">
            <w:pPr>
              <w:pStyle w:val="TableParagraph"/>
              <w:spacing w:before="84"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10"/>
                <w:w w:val="105"/>
                <w:sz w:val="18"/>
              </w:rPr>
              <w:t xml:space="preserve"> </w:t>
            </w:r>
            <w:r>
              <w:rPr>
                <w:w w:val="105"/>
                <w:sz w:val="18"/>
              </w:rPr>
              <w:t>units.</w:t>
            </w:r>
            <w:r>
              <w:rPr>
                <w:w w:val="105"/>
                <w:position w:val="6"/>
                <w:sz w:val="10"/>
              </w:rPr>
              <w:t>43</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320"/>
        </w:trPr>
        <w:tc>
          <w:tcPr>
            <w:tcW w:w="2093" w:type="dxa"/>
            <w:tcBorders>
              <w:left w:val="single" w:sz="6" w:space="0" w:color="EA5B50"/>
            </w:tcBorders>
          </w:tcPr>
          <w:p w:rsidR="00D04CB6" w:rsidRDefault="00F732FE">
            <w:pPr>
              <w:pStyle w:val="TableParagraph"/>
              <w:spacing w:before="63" w:line="218" w:lineRule="auto"/>
              <w:ind w:left="77" w:right="333"/>
              <w:rPr>
                <w:sz w:val="18"/>
              </w:rPr>
            </w:pPr>
            <w:r>
              <w:rPr>
                <w:sz w:val="18"/>
              </w:rPr>
              <w:t>Extortion with threat to kill</w:t>
            </w:r>
          </w:p>
        </w:tc>
        <w:tc>
          <w:tcPr>
            <w:tcW w:w="1304" w:type="dxa"/>
          </w:tcPr>
          <w:p w:rsidR="00D04CB6" w:rsidRDefault="00F732FE">
            <w:pPr>
              <w:pStyle w:val="TableParagraph"/>
              <w:spacing w:before="63" w:line="218" w:lineRule="auto"/>
              <w:ind w:left="80" w:right="29"/>
              <w:rPr>
                <w:sz w:val="18"/>
              </w:rPr>
            </w:pPr>
            <w:r>
              <w:rPr>
                <w:i/>
                <w:w w:val="105"/>
                <w:sz w:val="18"/>
              </w:rPr>
              <w:t xml:space="preserve">Crimes Act 1958  </w:t>
            </w:r>
            <w:r>
              <w:rPr>
                <w:w w:val="105"/>
                <w:sz w:val="18"/>
              </w:rPr>
              <w:t>(Vic) s 27</w:t>
            </w:r>
          </w:p>
        </w:tc>
        <w:tc>
          <w:tcPr>
            <w:tcW w:w="2171" w:type="dxa"/>
          </w:tcPr>
          <w:p w:rsidR="00D04CB6" w:rsidRDefault="00F732FE">
            <w:pPr>
              <w:pStyle w:val="TableParagraph"/>
              <w:spacing w:before="63" w:line="218" w:lineRule="auto"/>
              <w:ind w:left="80"/>
              <w:rPr>
                <w:sz w:val="10"/>
              </w:rPr>
            </w:pPr>
            <w:r>
              <w:rPr>
                <w:sz w:val="18"/>
              </w:rPr>
              <w:t>Indictable offence that is triable summarily.</w:t>
            </w:r>
            <w:r>
              <w:rPr>
                <w:position w:val="6"/>
                <w:sz w:val="10"/>
              </w:rPr>
              <w:t>44</w:t>
            </w:r>
          </w:p>
        </w:tc>
        <w:tc>
          <w:tcPr>
            <w:tcW w:w="2171" w:type="dxa"/>
          </w:tcPr>
          <w:p w:rsidR="00D04CB6" w:rsidRDefault="00F732FE">
            <w:pPr>
              <w:pStyle w:val="TableParagraph"/>
              <w:spacing w:before="63" w:line="218" w:lineRule="auto"/>
              <w:ind w:left="80" w:right="709"/>
              <w:rPr>
                <w:sz w:val="18"/>
              </w:rPr>
            </w:pPr>
            <w:r>
              <w:rPr>
                <w:w w:val="105"/>
                <w:sz w:val="18"/>
              </w:rPr>
              <w:t>Up to 15 years’ imprisonment.</w:t>
            </w:r>
          </w:p>
          <w:p w:rsidR="00D04CB6" w:rsidRDefault="00F732FE">
            <w:pPr>
              <w:pStyle w:val="TableParagraph"/>
              <w:spacing w:before="84"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10"/>
                <w:w w:val="105"/>
                <w:sz w:val="18"/>
              </w:rPr>
              <w:t xml:space="preserve"> </w:t>
            </w:r>
            <w:r>
              <w:rPr>
                <w:w w:val="105"/>
                <w:sz w:val="18"/>
              </w:rPr>
              <w:t>units.</w:t>
            </w:r>
            <w:r>
              <w:rPr>
                <w:w w:val="105"/>
                <w:position w:val="6"/>
                <w:sz w:val="10"/>
              </w:rPr>
              <w:t>45</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bl>
    <w:p w:rsidR="00D04CB6" w:rsidRDefault="00D04CB6">
      <w:pPr>
        <w:pStyle w:val="BodyText"/>
        <w:rPr>
          <w:sz w:val="20"/>
        </w:rPr>
      </w:pPr>
    </w:p>
    <w:p w:rsidR="00D04CB6" w:rsidRDefault="00D04CB6">
      <w:pPr>
        <w:pStyle w:val="BodyText"/>
        <w:rPr>
          <w:sz w:val="20"/>
        </w:rPr>
      </w:pPr>
    </w:p>
    <w:p w:rsidR="00D04CB6" w:rsidRDefault="00F732FE">
      <w:pPr>
        <w:pStyle w:val="BodyText"/>
        <w:spacing w:before="2"/>
        <w:rPr>
          <w:sz w:val="29"/>
        </w:rPr>
      </w:pPr>
      <w:r>
        <w:pict>
          <v:line id="_x0000_s1059" style="position:absolute;z-index:12592;mso-wrap-distance-left:0;mso-wrap-distance-right:0;mso-position-horizontal-relative:page" from="28.35pt,20.25pt" to="510.25pt,20.25pt" strokecolor="#f8cabc" strokeweight="1pt">
            <w10:wrap type="topAndBottom" anchorx="page"/>
          </v:line>
        </w:pict>
      </w:r>
    </w:p>
    <w:p w:rsidR="00D04CB6" w:rsidRDefault="00F732FE">
      <w:pPr>
        <w:pStyle w:val="ListParagraph"/>
        <w:numPr>
          <w:ilvl w:val="0"/>
          <w:numId w:val="16"/>
        </w:numPr>
        <w:tabs>
          <w:tab w:val="left" w:pos="920"/>
          <w:tab w:val="left" w:pos="921"/>
        </w:tabs>
        <w:spacing w:before="117"/>
        <w:ind w:left="920"/>
        <w:rPr>
          <w:sz w:val="13"/>
        </w:rPr>
      </w:pPr>
      <w:r>
        <w:rPr>
          <w:w w:val="105"/>
          <w:sz w:val="13"/>
        </w:rPr>
        <w:t>See</w:t>
      </w:r>
      <w:r>
        <w:rPr>
          <w:spacing w:val="5"/>
          <w:w w:val="105"/>
          <w:sz w:val="13"/>
        </w:rPr>
        <w:t xml:space="preserve"> </w:t>
      </w:r>
      <w:r>
        <w:rPr>
          <w:i/>
          <w:w w:val="105"/>
          <w:sz w:val="13"/>
        </w:rPr>
        <w:t>Crimes</w:t>
      </w:r>
      <w:r>
        <w:rPr>
          <w:i/>
          <w:spacing w:val="3"/>
          <w:w w:val="105"/>
          <w:sz w:val="13"/>
        </w:rPr>
        <w:t xml:space="preserve"> </w:t>
      </w:r>
      <w:r>
        <w:rPr>
          <w:i/>
          <w:w w:val="105"/>
          <w:sz w:val="13"/>
        </w:rPr>
        <w:t>Act</w:t>
      </w:r>
      <w:r>
        <w:rPr>
          <w:i/>
          <w:spacing w:val="3"/>
          <w:w w:val="105"/>
          <w:sz w:val="13"/>
        </w:rPr>
        <w:t xml:space="preserve"> </w:t>
      </w:r>
      <w:r>
        <w:rPr>
          <w:i/>
          <w:w w:val="105"/>
          <w:sz w:val="13"/>
        </w:rPr>
        <w:t>1958</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w w:val="105"/>
          <w:sz w:val="13"/>
        </w:rPr>
        <w:t>256</w:t>
      </w:r>
      <w:r>
        <w:rPr>
          <w:spacing w:val="5"/>
          <w:w w:val="105"/>
          <w:sz w:val="13"/>
        </w:rPr>
        <w:t xml:space="preserve"> </w:t>
      </w:r>
      <w:r>
        <w:rPr>
          <w:w w:val="105"/>
          <w:sz w:val="13"/>
        </w:rPr>
        <w:t>for</w:t>
      </w:r>
      <w:r>
        <w:rPr>
          <w:spacing w:val="5"/>
          <w:w w:val="105"/>
          <w:sz w:val="13"/>
        </w:rPr>
        <w:t xml:space="preserve"> </w:t>
      </w:r>
      <w:r>
        <w:rPr>
          <w:w w:val="105"/>
          <w:sz w:val="13"/>
        </w:rPr>
        <w:t>the</w:t>
      </w:r>
      <w:r>
        <w:rPr>
          <w:spacing w:val="5"/>
          <w:w w:val="105"/>
          <w:sz w:val="13"/>
        </w:rPr>
        <w:t xml:space="preserve"> </w:t>
      </w:r>
      <w:r>
        <w:rPr>
          <w:w w:val="105"/>
          <w:sz w:val="13"/>
        </w:rPr>
        <w:t>meanings</w:t>
      </w:r>
      <w:r>
        <w:rPr>
          <w:spacing w:val="5"/>
          <w:w w:val="105"/>
          <w:sz w:val="13"/>
        </w:rPr>
        <w:t xml:space="preserve"> </w:t>
      </w:r>
      <w:r>
        <w:rPr>
          <w:w w:val="105"/>
          <w:sz w:val="13"/>
        </w:rPr>
        <w:t>of</w:t>
      </w:r>
      <w:r>
        <w:rPr>
          <w:spacing w:val="5"/>
          <w:w w:val="105"/>
          <w:sz w:val="13"/>
        </w:rPr>
        <w:t xml:space="preserve"> </w:t>
      </w:r>
      <w:r>
        <w:rPr>
          <w:w w:val="105"/>
          <w:sz w:val="13"/>
        </w:rPr>
        <w:t>‘detriment’,</w:t>
      </w:r>
      <w:r>
        <w:rPr>
          <w:spacing w:val="5"/>
          <w:w w:val="105"/>
          <w:sz w:val="13"/>
        </w:rPr>
        <w:t xml:space="preserve"> </w:t>
      </w:r>
      <w:r>
        <w:rPr>
          <w:w w:val="105"/>
          <w:sz w:val="13"/>
        </w:rPr>
        <w:t>involvement</w:t>
      </w:r>
      <w:r>
        <w:rPr>
          <w:spacing w:val="5"/>
          <w:w w:val="105"/>
          <w:sz w:val="13"/>
        </w:rPr>
        <w:t xml:space="preserve"> </w:t>
      </w:r>
      <w:r>
        <w:rPr>
          <w:w w:val="105"/>
          <w:sz w:val="13"/>
        </w:rPr>
        <w:t>in</w:t>
      </w:r>
      <w:r>
        <w:rPr>
          <w:spacing w:val="5"/>
          <w:w w:val="105"/>
          <w:sz w:val="13"/>
        </w:rPr>
        <w:t xml:space="preserve"> </w:t>
      </w:r>
      <w:r>
        <w:rPr>
          <w:w w:val="105"/>
          <w:sz w:val="13"/>
        </w:rPr>
        <w:t>a</w:t>
      </w:r>
      <w:r>
        <w:rPr>
          <w:spacing w:val="5"/>
          <w:w w:val="105"/>
          <w:sz w:val="13"/>
        </w:rPr>
        <w:t xml:space="preserve"> </w:t>
      </w:r>
      <w:r>
        <w:rPr>
          <w:w w:val="105"/>
          <w:sz w:val="13"/>
        </w:rPr>
        <w:t>criminal</w:t>
      </w:r>
      <w:r>
        <w:rPr>
          <w:spacing w:val="5"/>
          <w:w w:val="105"/>
          <w:sz w:val="13"/>
        </w:rPr>
        <w:t xml:space="preserve"> </w:t>
      </w:r>
      <w:r>
        <w:rPr>
          <w:w w:val="105"/>
          <w:sz w:val="13"/>
        </w:rPr>
        <w:t>investigation,</w:t>
      </w:r>
      <w:r>
        <w:rPr>
          <w:spacing w:val="5"/>
          <w:w w:val="105"/>
          <w:sz w:val="13"/>
        </w:rPr>
        <w:t xml:space="preserve"> </w:t>
      </w:r>
      <w:r>
        <w:rPr>
          <w:w w:val="105"/>
          <w:sz w:val="13"/>
        </w:rPr>
        <w:t>and</w:t>
      </w:r>
      <w:r>
        <w:rPr>
          <w:spacing w:val="5"/>
          <w:w w:val="105"/>
          <w:sz w:val="13"/>
        </w:rPr>
        <w:t xml:space="preserve"> </w:t>
      </w:r>
      <w:r>
        <w:rPr>
          <w:w w:val="105"/>
          <w:sz w:val="13"/>
        </w:rPr>
        <w:t>involvement</w:t>
      </w:r>
      <w:r>
        <w:rPr>
          <w:spacing w:val="5"/>
          <w:w w:val="105"/>
          <w:sz w:val="13"/>
        </w:rPr>
        <w:t xml:space="preserve"> </w:t>
      </w:r>
      <w:r>
        <w:rPr>
          <w:w w:val="105"/>
          <w:sz w:val="13"/>
        </w:rPr>
        <w:t>in</w:t>
      </w:r>
      <w:r>
        <w:rPr>
          <w:spacing w:val="5"/>
          <w:w w:val="105"/>
          <w:sz w:val="13"/>
        </w:rPr>
        <w:t xml:space="preserve"> </w:t>
      </w:r>
      <w:r>
        <w:rPr>
          <w:w w:val="105"/>
          <w:sz w:val="13"/>
        </w:rPr>
        <w:t>a</w:t>
      </w:r>
      <w:r>
        <w:rPr>
          <w:spacing w:val="5"/>
          <w:w w:val="105"/>
          <w:sz w:val="13"/>
        </w:rPr>
        <w:t xml:space="preserve"> </w:t>
      </w:r>
      <w:r>
        <w:rPr>
          <w:w w:val="105"/>
          <w:sz w:val="13"/>
        </w:rPr>
        <w:t>criminal</w:t>
      </w:r>
      <w:r>
        <w:rPr>
          <w:spacing w:val="5"/>
          <w:w w:val="105"/>
          <w:sz w:val="13"/>
        </w:rPr>
        <w:t xml:space="preserve"> </w:t>
      </w:r>
      <w:r>
        <w:rPr>
          <w:w w:val="105"/>
          <w:sz w:val="13"/>
        </w:rPr>
        <w:t>proceeding.</w:t>
      </w:r>
    </w:p>
    <w:p w:rsidR="00D04CB6" w:rsidRDefault="00F732FE">
      <w:pPr>
        <w:pStyle w:val="ListParagraph"/>
        <w:numPr>
          <w:ilvl w:val="0"/>
          <w:numId w:val="16"/>
        </w:numPr>
        <w:tabs>
          <w:tab w:val="left" w:pos="920"/>
          <w:tab w:val="left" w:pos="921"/>
        </w:tabs>
        <w:ind w:right="10047" w:firstLine="0"/>
        <w:rPr>
          <w:sz w:val="13"/>
        </w:rPr>
      </w:pPr>
      <w:r>
        <w:rPr>
          <w:i/>
          <w:w w:val="105"/>
          <w:sz w:val="13"/>
        </w:rPr>
        <w:t xml:space="preserve">Crimes Act 1958 </w:t>
      </w:r>
      <w:r>
        <w:rPr>
          <w:w w:val="105"/>
          <w:sz w:val="13"/>
        </w:rPr>
        <w:t xml:space="preserve">(Vic) s 257; </w:t>
      </w:r>
      <w:r>
        <w:rPr>
          <w:i/>
          <w:w w:val="105"/>
          <w:sz w:val="13"/>
        </w:rPr>
        <w:t xml:space="preserve">Criminal Procedure Act 2009 </w:t>
      </w:r>
      <w:r>
        <w:rPr>
          <w:w w:val="105"/>
          <w:sz w:val="13"/>
        </w:rPr>
        <w:t>(Vic) s 28(1). 39</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tabs>
          <w:tab w:val="left" w:pos="920"/>
        </w:tabs>
        <w:spacing w:before="1"/>
        <w:ind w:left="126" w:right="10109"/>
        <w:rPr>
          <w:sz w:val="13"/>
        </w:rPr>
      </w:pPr>
      <w:r>
        <w:rPr>
          <w:w w:val="105"/>
          <w:sz w:val="13"/>
        </w:rPr>
        <w:t>40</w:t>
      </w:r>
      <w:r>
        <w:rPr>
          <w:w w:val="105"/>
          <w:sz w:val="13"/>
        </w:rPr>
        <w:tab/>
      </w:r>
      <w:r>
        <w:rPr>
          <w:i/>
          <w:w w:val="105"/>
          <w:sz w:val="13"/>
        </w:rPr>
        <w:t xml:space="preserve">Crimes Act 1958 </w:t>
      </w:r>
      <w:r>
        <w:rPr>
          <w:w w:val="105"/>
          <w:sz w:val="13"/>
        </w:rPr>
        <w:t xml:space="preserve">(Vic)  s  20;  </w:t>
      </w:r>
      <w:r>
        <w:rPr>
          <w:i/>
          <w:w w:val="105"/>
          <w:sz w:val="13"/>
        </w:rPr>
        <w:t xml:space="preserve">Criminal Procedure Act 2009 </w:t>
      </w:r>
      <w:r>
        <w:rPr>
          <w:w w:val="105"/>
          <w:sz w:val="13"/>
        </w:rPr>
        <w:t>(Vic)</w:t>
      </w:r>
      <w:r>
        <w:rPr>
          <w:spacing w:val="3"/>
          <w:w w:val="105"/>
          <w:sz w:val="13"/>
        </w:rPr>
        <w:t xml:space="preserve"> </w:t>
      </w:r>
      <w:r>
        <w:rPr>
          <w:w w:val="105"/>
          <w:sz w:val="13"/>
        </w:rPr>
        <w:t>s</w:t>
      </w:r>
      <w:r>
        <w:rPr>
          <w:spacing w:val="8"/>
          <w:w w:val="105"/>
          <w:sz w:val="13"/>
        </w:rPr>
        <w:t xml:space="preserve"> </w:t>
      </w:r>
      <w:r>
        <w:rPr>
          <w:w w:val="105"/>
          <w:sz w:val="13"/>
        </w:rPr>
        <w:t>28(1).</w:t>
      </w:r>
      <w:r>
        <w:rPr>
          <w:w w:val="110"/>
          <w:sz w:val="13"/>
        </w:rPr>
        <w:t xml:space="preserve"> </w:t>
      </w:r>
      <w:r>
        <w:rPr>
          <w:spacing w:val="-3"/>
          <w:w w:val="105"/>
          <w:sz w:val="13"/>
        </w:rPr>
        <w:t>41</w:t>
      </w:r>
      <w:r>
        <w:rPr>
          <w:spacing w:val="-3"/>
          <w:w w:val="105"/>
          <w:sz w:val="13"/>
        </w:rPr>
        <w:tab/>
      </w:r>
      <w:r>
        <w:rPr>
          <w:i/>
          <w:w w:val="105"/>
          <w:sz w:val="13"/>
        </w:rPr>
        <w:t xml:space="preserve">Sentencing Act </w:t>
      </w:r>
      <w:r>
        <w:rPr>
          <w:i/>
          <w:spacing w:val="-3"/>
          <w:w w:val="105"/>
          <w:sz w:val="13"/>
        </w:rPr>
        <w:t xml:space="preserve">1991  </w:t>
      </w:r>
      <w:r>
        <w:rPr>
          <w:w w:val="105"/>
          <w:sz w:val="13"/>
        </w:rPr>
        <w:t xml:space="preserve">(Vic) ss 112A(1), </w:t>
      </w:r>
      <w:r>
        <w:rPr>
          <w:w w:val="105"/>
          <w:sz w:val="13"/>
        </w:rPr>
        <w:t xml:space="preserve"> </w:t>
      </w:r>
      <w:r>
        <w:rPr>
          <w:w w:val="105"/>
          <w:sz w:val="13"/>
        </w:rPr>
        <w:t>1</w:t>
      </w:r>
      <w:r>
        <w:rPr>
          <w:w w:val="105"/>
          <w:sz w:val="13"/>
        </w:rPr>
        <w:t>13(1).</w:t>
      </w:r>
    </w:p>
    <w:p w:rsidR="00D04CB6" w:rsidRDefault="00F732FE">
      <w:pPr>
        <w:tabs>
          <w:tab w:val="left" w:pos="920"/>
        </w:tabs>
        <w:spacing w:before="1"/>
        <w:ind w:left="126" w:right="10120"/>
        <w:rPr>
          <w:sz w:val="13"/>
        </w:rPr>
      </w:pPr>
      <w:r>
        <w:rPr>
          <w:w w:val="105"/>
          <w:sz w:val="13"/>
        </w:rPr>
        <w:t>42</w:t>
      </w:r>
      <w:r>
        <w:rPr>
          <w:w w:val="105"/>
          <w:sz w:val="13"/>
        </w:rPr>
        <w:tab/>
      </w:r>
      <w:r>
        <w:rPr>
          <w:i/>
          <w:w w:val="105"/>
          <w:sz w:val="13"/>
        </w:rPr>
        <w:t>Crimes</w:t>
      </w:r>
      <w:r>
        <w:rPr>
          <w:i/>
          <w:spacing w:val="7"/>
          <w:w w:val="105"/>
          <w:sz w:val="13"/>
        </w:rPr>
        <w:t xml:space="preserve"> </w:t>
      </w:r>
      <w:r>
        <w:rPr>
          <w:i/>
          <w:w w:val="105"/>
          <w:sz w:val="13"/>
        </w:rPr>
        <w:t>Act</w:t>
      </w:r>
      <w:r>
        <w:rPr>
          <w:i/>
          <w:spacing w:val="7"/>
          <w:w w:val="105"/>
          <w:sz w:val="13"/>
        </w:rPr>
        <w:t xml:space="preserve"> </w:t>
      </w:r>
      <w:r>
        <w:rPr>
          <w:i/>
          <w:w w:val="105"/>
          <w:sz w:val="13"/>
        </w:rPr>
        <w:t>1958</w:t>
      </w:r>
      <w:r>
        <w:rPr>
          <w:i/>
          <w:spacing w:val="7"/>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spacing w:val="-2"/>
          <w:w w:val="105"/>
          <w:sz w:val="13"/>
        </w:rPr>
        <w:t>21;</w:t>
      </w:r>
      <w:r>
        <w:rPr>
          <w:spacing w:val="8"/>
          <w:w w:val="105"/>
          <w:sz w:val="13"/>
        </w:rPr>
        <w:t xml:space="preserve"> </w:t>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28(1).</w:t>
      </w:r>
      <w:r>
        <w:rPr>
          <w:w w:val="110"/>
          <w:sz w:val="13"/>
        </w:rPr>
        <w:t xml:space="preserve"> </w:t>
      </w:r>
      <w:r>
        <w:rPr>
          <w:w w:val="105"/>
          <w:sz w:val="13"/>
        </w:rPr>
        <w:t>43</w:t>
      </w:r>
      <w:r>
        <w:rPr>
          <w:w w:val="105"/>
          <w:sz w:val="13"/>
        </w:rPr>
        <w:tab/>
      </w:r>
      <w:r>
        <w:rPr>
          <w:i/>
          <w:w w:val="105"/>
          <w:sz w:val="13"/>
        </w:rPr>
        <w:t xml:space="preserve">Sentencing Act </w:t>
      </w:r>
      <w:r>
        <w:rPr>
          <w:i/>
          <w:spacing w:val="-3"/>
          <w:w w:val="105"/>
          <w:sz w:val="13"/>
        </w:rPr>
        <w:t xml:space="preserve">1991  </w:t>
      </w:r>
      <w:r>
        <w:rPr>
          <w:w w:val="105"/>
          <w:sz w:val="13"/>
        </w:rPr>
        <w:t xml:space="preserve">(Vic) ss 112A(1), </w:t>
      </w:r>
      <w:r>
        <w:rPr>
          <w:w w:val="105"/>
          <w:sz w:val="13"/>
        </w:rPr>
        <w:t xml:space="preserve"> </w:t>
      </w:r>
      <w:r>
        <w:rPr>
          <w:w w:val="105"/>
          <w:sz w:val="13"/>
        </w:rPr>
        <w:t>113(1).</w:t>
      </w:r>
    </w:p>
    <w:p w:rsidR="00D04CB6" w:rsidRDefault="00F732FE">
      <w:pPr>
        <w:tabs>
          <w:tab w:val="left" w:pos="920"/>
        </w:tabs>
        <w:spacing w:before="1"/>
        <w:ind w:left="126" w:right="10957"/>
        <w:rPr>
          <w:sz w:val="13"/>
        </w:rPr>
      </w:pPr>
      <w:r>
        <w:rPr>
          <w:spacing w:val="1"/>
          <w:w w:val="105"/>
          <w:sz w:val="13"/>
        </w:rPr>
        <w:t>44</w:t>
      </w:r>
      <w:r>
        <w:rPr>
          <w:spacing w:val="1"/>
          <w:w w:val="105"/>
          <w:sz w:val="13"/>
        </w:rPr>
        <w:tab/>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7"/>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28(1),</w:t>
      </w:r>
      <w:r>
        <w:rPr>
          <w:spacing w:val="8"/>
          <w:w w:val="105"/>
          <w:sz w:val="13"/>
        </w:rPr>
        <w:t xml:space="preserve"> </w:t>
      </w:r>
      <w:r>
        <w:rPr>
          <w:w w:val="105"/>
          <w:sz w:val="13"/>
        </w:rPr>
        <w:t>sch</w:t>
      </w:r>
      <w:r>
        <w:rPr>
          <w:spacing w:val="8"/>
          <w:w w:val="105"/>
          <w:sz w:val="13"/>
        </w:rPr>
        <w:t xml:space="preserve"> </w:t>
      </w:r>
      <w:r>
        <w:rPr>
          <w:w w:val="105"/>
          <w:sz w:val="13"/>
        </w:rPr>
        <w:t>2</w:t>
      </w:r>
      <w:r>
        <w:rPr>
          <w:spacing w:val="8"/>
          <w:w w:val="105"/>
          <w:sz w:val="13"/>
        </w:rPr>
        <w:t xml:space="preserve"> </w:t>
      </w:r>
      <w:r>
        <w:rPr>
          <w:w w:val="105"/>
          <w:sz w:val="13"/>
        </w:rPr>
        <w:t>cl</w:t>
      </w:r>
      <w:r>
        <w:rPr>
          <w:spacing w:val="8"/>
          <w:w w:val="105"/>
          <w:sz w:val="13"/>
        </w:rPr>
        <w:t xml:space="preserve"> </w:t>
      </w:r>
      <w:r>
        <w:rPr>
          <w:w w:val="105"/>
          <w:sz w:val="13"/>
        </w:rPr>
        <w:t>4.2.</w:t>
      </w:r>
      <w:r>
        <w:rPr>
          <w:w w:val="110"/>
          <w:sz w:val="13"/>
        </w:rPr>
        <w:t xml:space="preserve"> </w:t>
      </w:r>
      <w:r>
        <w:rPr>
          <w:w w:val="105"/>
          <w:sz w:val="13"/>
        </w:rPr>
        <w:t>45</w:t>
      </w:r>
      <w:r>
        <w:rPr>
          <w:w w:val="105"/>
          <w:sz w:val="13"/>
        </w:rPr>
        <w:tab/>
      </w:r>
      <w:r>
        <w:rPr>
          <w:i/>
          <w:w w:val="105"/>
          <w:sz w:val="13"/>
        </w:rPr>
        <w:t xml:space="preserve">Sentencing Act </w:t>
      </w:r>
      <w:r>
        <w:rPr>
          <w:i/>
          <w:spacing w:val="-3"/>
          <w:w w:val="105"/>
          <w:sz w:val="13"/>
        </w:rPr>
        <w:t xml:space="preserve">1991  </w:t>
      </w:r>
      <w:r>
        <w:rPr>
          <w:w w:val="105"/>
          <w:sz w:val="13"/>
        </w:rPr>
        <w:t xml:space="preserve">(Vic) ss 112A(1), </w:t>
      </w:r>
      <w:r>
        <w:rPr>
          <w:w w:val="105"/>
          <w:sz w:val="13"/>
        </w:rPr>
        <w:t xml:space="preserve"> </w:t>
      </w:r>
      <w:r>
        <w:rPr>
          <w:w w:val="105"/>
          <w:sz w:val="13"/>
        </w:rPr>
        <w:t>113(1).</w:t>
      </w:r>
    </w:p>
    <w:p w:rsidR="00D04CB6" w:rsidRDefault="00D04CB6">
      <w:pPr>
        <w:rPr>
          <w:sz w:val="13"/>
        </w:rPr>
        <w:sectPr w:rsidR="00D04CB6">
          <w:headerReference w:type="even" r:id="rId139"/>
          <w:pgSz w:w="16840" w:h="11910" w:orient="landscape"/>
          <w:pgMar w:top="0" w:right="1440" w:bottom="280" w:left="440" w:header="0" w:footer="0" w:gutter="0"/>
          <w:cols w:space="720"/>
        </w:sect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spacing w:before="7"/>
        <w:rPr>
          <w:sz w:val="29"/>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320"/>
        </w:trPr>
        <w:tc>
          <w:tcPr>
            <w:tcW w:w="2093" w:type="dxa"/>
            <w:tcBorders>
              <w:left w:val="single" w:sz="6" w:space="0" w:color="EA5B50"/>
            </w:tcBorders>
          </w:tcPr>
          <w:p w:rsidR="00D04CB6" w:rsidRDefault="00F732FE">
            <w:pPr>
              <w:pStyle w:val="TableParagraph"/>
              <w:spacing w:before="43"/>
              <w:ind w:left="77"/>
              <w:rPr>
                <w:sz w:val="18"/>
              </w:rPr>
            </w:pPr>
            <w:r>
              <w:rPr>
                <w:sz w:val="18"/>
              </w:rPr>
              <w:t>Perjury</w:t>
            </w:r>
          </w:p>
        </w:tc>
        <w:tc>
          <w:tcPr>
            <w:tcW w:w="1304" w:type="dxa"/>
          </w:tcPr>
          <w:p w:rsidR="00D04CB6" w:rsidRDefault="00F732FE">
            <w:pPr>
              <w:pStyle w:val="TableParagraph"/>
              <w:spacing w:before="63" w:line="218" w:lineRule="auto"/>
              <w:ind w:left="80" w:right="379"/>
              <w:rPr>
                <w:sz w:val="18"/>
              </w:rPr>
            </w:pPr>
            <w:r>
              <w:rPr>
                <w:i/>
                <w:w w:val="105"/>
                <w:sz w:val="18"/>
              </w:rPr>
              <w:t xml:space="preserve">Crimes Act 1958 </w:t>
            </w:r>
            <w:r>
              <w:rPr>
                <w:w w:val="105"/>
                <w:sz w:val="18"/>
              </w:rPr>
              <w:t>(Vic)</w:t>
            </w:r>
          </w:p>
          <w:p w:rsidR="00D04CB6" w:rsidRDefault="00F732FE">
            <w:pPr>
              <w:pStyle w:val="TableParagraph"/>
              <w:spacing w:line="200" w:lineRule="exact"/>
              <w:ind w:left="79"/>
              <w:rPr>
                <w:sz w:val="18"/>
              </w:rPr>
            </w:pPr>
            <w:r>
              <w:rPr>
                <w:w w:val="105"/>
                <w:sz w:val="18"/>
              </w:rPr>
              <w:t>s 314</w:t>
            </w:r>
          </w:p>
        </w:tc>
        <w:tc>
          <w:tcPr>
            <w:tcW w:w="2171" w:type="dxa"/>
          </w:tcPr>
          <w:p w:rsidR="00D04CB6" w:rsidRDefault="00F732FE">
            <w:pPr>
              <w:pStyle w:val="TableParagraph"/>
              <w:spacing w:before="63" w:line="218" w:lineRule="auto"/>
              <w:ind w:left="79"/>
              <w:rPr>
                <w:sz w:val="10"/>
              </w:rPr>
            </w:pPr>
            <w:r>
              <w:rPr>
                <w:sz w:val="18"/>
              </w:rPr>
              <w:t>Indictable offence that is triable summarily.</w:t>
            </w:r>
            <w:r>
              <w:rPr>
                <w:position w:val="6"/>
                <w:sz w:val="10"/>
              </w:rPr>
              <w:t>46</w:t>
            </w:r>
          </w:p>
        </w:tc>
        <w:tc>
          <w:tcPr>
            <w:tcW w:w="2171" w:type="dxa"/>
          </w:tcPr>
          <w:p w:rsidR="00D04CB6" w:rsidRDefault="00F732FE">
            <w:pPr>
              <w:pStyle w:val="TableParagraph"/>
              <w:spacing w:before="63" w:line="218" w:lineRule="auto"/>
              <w:ind w:left="80" w:right="709"/>
              <w:rPr>
                <w:sz w:val="18"/>
              </w:rPr>
            </w:pPr>
            <w:r>
              <w:rPr>
                <w:w w:val="105"/>
                <w:sz w:val="18"/>
              </w:rPr>
              <w:t>Up to 15 years’ imprisonment.</w:t>
            </w:r>
          </w:p>
          <w:p w:rsidR="00D04CB6" w:rsidRDefault="00F732FE">
            <w:pPr>
              <w:pStyle w:val="TableParagraph"/>
              <w:spacing w:before="84" w:line="218" w:lineRule="auto"/>
              <w:ind w:left="80" w:right="83"/>
              <w:jc w:val="both"/>
              <w:rPr>
                <w:sz w:val="10"/>
              </w:rPr>
            </w:pPr>
            <w:r>
              <w:rPr>
                <w:w w:val="105"/>
                <w:sz w:val="18"/>
              </w:rPr>
              <w:t>If tried summarily: up to</w:t>
            </w:r>
            <w:r>
              <w:rPr>
                <w:spacing w:val="-26"/>
                <w:w w:val="105"/>
                <w:sz w:val="18"/>
              </w:rPr>
              <w:t xml:space="preserve"> </w:t>
            </w:r>
            <w:r>
              <w:rPr>
                <w:w w:val="105"/>
                <w:sz w:val="18"/>
              </w:rPr>
              <w:t>2 years’</w:t>
            </w:r>
            <w:r>
              <w:rPr>
                <w:spacing w:val="-15"/>
                <w:w w:val="105"/>
                <w:sz w:val="18"/>
              </w:rPr>
              <w:t xml:space="preserve"> </w:t>
            </w:r>
            <w:r>
              <w:rPr>
                <w:w w:val="105"/>
                <w:sz w:val="18"/>
              </w:rPr>
              <w:t>imprisonment</w:t>
            </w:r>
            <w:r>
              <w:rPr>
                <w:spacing w:val="-15"/>
                <w:w w:val="105"/>
                <w:sz w:val="18"/>
              </w:rPr>
              <w:t xml:space="preserve"> </w:t>
            </w:r>
            <w:r>
              <w:rPr>
                <w:w w:val="105"/>
                <w:sz w:val="18"/>
              </w:rPr>
              <w:t>or</w:t>
            </w:r>
            <w:r>
              <w:rPr>
                <w:spacing w:val="-15"/>
                <w:w w:val="105"/>
                <w:sz w:val="18"/>
              </w:rPr>
              <w:t xml:space="preserve"> </w:t>
            </w:r>
            <w:r>
              <w:rPr>
                <w:w w:val="105"/>
                <w:sz w:val="18"/>
              </w:rPr>
              <w:t>up to 500 penalty</w:t>
            </w:r>
            <w:r>
              <w:rPr>
                <w:spacing w:val="8"/>
                <w:w w:val="105"/>
                <w:sz w:val="18"/>
              </w:rPr>
              <w:t xml:space="preserve"> </w:t>
            </w:r>
            <w:r>
              <w:rPr>
                <w:w w:val="105"/>
                <w:sz w:val="18"/>
              </w:rPr>
              <w:t>units.</w:t>
            </w:r>
            <w:r>
              <w:rPr>
                <w:w w:val="105"/>
                <w:position w:val="6"/>
                <w:sz w:val="10"/>
              </w:rPr>
              <w:t>47</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646"/>
              <w:rPr>
                <w:sz w:val="18"/>
              </w:rPr>
            </w:pPr>
            <w:r>
              <w:rPr>
                <w:sz w:val="18"/>
              </w:rPr>
              <w:t>Tried summarily by a magistrate in  the</w:t>
            </w:r>
          </w:p>
          <w:p w:rsidR="00D04CB6" w:rsidRDefault="00F732FE">
            <w:pPr>
              <w:pStyle w:val="TableParagraph"/>
              <w:spacing w:line="218" w:lineRule="auto"/>
              <w:ind w:left="80" w:right="183"/>
              <w:rPr>
                <w:sz w:val="18"/>
              </w:rPr>
            </w:pPr>
            <w:r>
              <w:rPr>
                <w:w w:val="105"/>
                <w:sz w:val="18"/>
              </w:rPr>
              <w:t>Magistrates’ Court of Victoria, or by 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940"/>
        </w:trPr>
        <w:tc>
          <w:tcPr>
            <w:tcW w:w="2093" w:type="dxa"/>
            <w:tcBorders>
              <w:left w:val="single" w:sz="6" w:space="0" w:color="EA5B50"/>
              <w:bottom w:val="nil"/>
            </w:tcBorders>
          </w:tcPr>
          <w:p w:rsidR="00D04CB6" w:rsidRDefault="00F732FE">
            <w:pPr>
              <w:pStyle w:val="TableParagraph"/>
              <w:spacing w:before="43"/>
              <w:ind w:left="77"/>
              <w:rPr>
                <w:sz w:val="18"/>
              </w:rPr>
            </w:pPr>
            <w:r>
              <w:rPr>
                <w:sz w:val="18"/>
              </w:rPr>
              <w:t>Perjury</w:t>
            </w:r>
          </w:p>
        </w:tc>
        <w:tc>
          <w:tcPr>
            <w:tcW w:w="1304" w:type="dxa"/>
            <w:tcBorders>
              <w:bottom w:val="nil"/>
            </w:tcBorders>
          </w:tcPr>
          <w:p w:rsidR="00D04CB6" w:rsidRDefault="00F732FE">
            <w:pPr>
              <w:pStyle w:val="TableParagraph"/>
              <w:spacing w:before="43"/>
              <w:ind w:left="80"/>
              <w:rPr>
                <w:sz w:val="18"/>
              </w:rPr>
            </w:pPr>
            <w:r>
              <w:rPr>
                <w:w w:val="105"/>
                <w:sz w:val="18"/>
              </w:rPr>
              <w:t>Common law</w:t>
            </w:r>
          </w:p>
          <w:p w:rsidR="00D04CB6" w:rsidRDefault="00F732FE">
            <w:pPr>
              <w:pStyle w:val="TableParagraph"/>
              <w:spacing w:before="85" w:line="218" w:lineRule="auto"/>
              <w:ind w:left="80" w:right="70"/>
              <w:rPr>
                <w:sz w:val="18"/>
              </w:rPr>
            </w:pPr>
            <w:r>
              <w:rPr>
                <w:w w:val="105"/>
                <w:sz w:val="18"/>
              </w:rPr>
              <w:t xml:space="preserve">Section 314(1) of the </w:t>
            </w:r>
            <w:r>
              <w:rPr>
                <w:i/>
                <w:w w:val="105"/>
                <w:sz w:val="18"/>
              </w:rPr>
              <w:t xml:space="preserve">Crimes Act 1958 </w:t>
            </w:r>
            <w:r>
              <w:rPr>
                <w:w w:val="105"/>
                <w:sz w:val="18"/>
              </w:rPr>
              <w:t>(Vic) encompasses common law perjury and sub-sections</w:t>
            </w:r>
          </w:p>
          <w:p w:rsidR="00D04CB6" w:rsidRDefault="00F732FE">
            <w:pPr>
              <w:pStyle w:val="TableParagraph"/>
              <w:spacing w:line="172" w:lineRule="exact"/>
              <w:ind w:left="80"/>
              <w:rPr>
                <w:sz w:val="18"/>
              </w:rPr>
            </w:pPr>
            <w:r>
              <w:rPr>
                <w:sz w:val="18"/>
              </w:rPr>
              <w:t>(2)  and (3)</w:t>
            </w:r>
          </w:p>
        </w:tc>
        <w:tc>
          <w:tcPr>
            <w:tcW w:w="2171" w:type="dxa"/>
            <w:tcBorders>
              <w:bottom w:val="nil"/>
            </w:tcBorders>
          </w:tcPr>
          <w:p w:rsidR="00D04CB6" w:rsidRDefault="00F732FE">
            <w:pPr>
              <w:pStyle w:val="TableParagraph"/>
              <w:spacing w:before="43"/>
              <w:ind w:left="80"/>
              <w:rPr>
                <w:sz w:val="18"/>
              </w:rPr>
            </w:pPr>
            <w:r>
              <w:rPr>
                <w:w w:val="105"/>
                <w:sz w:val="18"/>
              </w:rPr>
              <w:t>Indictable offence</w:t>
            </w:r>
            <w:r>
              <w:rPr>
                <w:w w:val="105"/>
                <w:sz w:val="18"/>
              </w:rPr>
              <w:t>.</w:t>
            </w:r>
          </w:p>
        </w:tc>
        <w:tc>
          <w:tcPr>
            <w:tcW w:w="2171" w:type="dxa"/>
            <w:tcBorders>
              <w:bottom w:val="nil"/>
            </w:tcBorders>
          </w:tcPr>
          <w:p w:rsidR="00D04CB6" w:rsidRDefault="00F732FE">
            <w:pPr>
              <w:pStyle w:val="TableParagraph"/>
              <w:spacing w:before="63" w:line="218" w:lineRule="auto"/>
              <w:ind w:left="80" w:right="115"/>
              <w:rPr>
                <w:sz w:val="18"/>
              </w:rPr>
            </w:pPr>
            <w:r>
              <w:rPr>
                <w:w w:val="105"/>
                <w:sz w:val="18"/>
              </w:rPr>
              <w:t xml:space="preserve">At large. There is no maximum penalty for common law perjury in section 320 of the </w:t>
            </w:r>
            <w:r>
              <w:rPr>
                <w:i/>
                <w:w w:val="105"/>
                <w:sz w:val="18"/>
              </w:rPr>
              <w:t xml:space="preserve">Crimes Act  1958 </w:t>
            </w:r>
            <w:r>
              <w:rPr>
                <w:w w:val="105"/>
                <w:sz w:val="18"/>
              </w:rPr>
              <w:t>(Vic).</w:t>
            </w:r>
          </w:p>
        </w:tc>
        <w:tc>
          <w:tcPr>
            <w:tcW w:w="2171" w:type="dxa"/>
            <w:tcBorders>
              <w:bottom w:val="nil"/>
            </w:tcBorders>
          </w:tcPr>
          <w:p w:rsidR="00D04CB6" w:rsidRDefault="00F732FE">
            <w:pPr>
              <w:pStyle w:val="TableParagraph"/>
              <w:spacing w:before="43"/>
              <w:ind w:left="80"/>
              <w:rPr>
                <w:sz w:val="18"/>
              </w:rPr>
            </w:pPr>
            <w:r>
              <w:rPr>
                <w:w w:val="105"/>
                <w:sz w:val="18"/>
              </w:rPr>
              <w:t>Police charge.</w:t>
            </w:r>
          </w:p>
          <w:p w:rsidR="00D04CB6" w:rsidRDefault="00F732FE">
            <w:pPr>
              <w:pStyle w:val="TableParagraph"/>
              <w:spacing w:before="84" w:line="218" w:lineRule="auto"/>
              <w:ind w:left="80" w:right="233"/>
              <w:rPr>
                <w:sz w:val="18"/>
              </w:rPr>
            </w:pPr>
            <w:r>
              <w:rPr>
                <w:w w:val="105"/>
                <w:sz w:val="18"/>
              </w:rPr>
              <w:t xml:space="preserve">A judge may direct that a person may be tried for perjury in certain </w:t>
            </w:r>
            <w:r>
              <w:rPr>
                <w:sz w:val="18"/>
              </w:rPr>
              <w:t xml:space="preserve">circumstances, pursuant </w:t>
            </w:r>
            <w:r>
              <w:rPr>
                <w:w w:val="105"/>
                <w:sz w:val="18"/>
              </w:rPr>
              <w:t>to sections 5(c) and 415</w:t>
            </w:r>
          </w:p>
          <w:p w:rsidR="00D04CB6" w:rsidRDefault="00F732FE">
            <w:pPr>
              <w:pStyle w:val="TableParagraph"/>
              <w:spacing w:line="218" w:lineRule="auto"/>
              <w:ind w:left="80"/>
              <w:rPr>
                <w:sz w:val="18"/>
              </w:rPr>
            </w:pPr>
            <w:r>
              <w:rPr>
                <w:w w:val="105"/>
                <w:sz w:val="18"/>
              </w:rPr>
              <w:t xml:space="preserve">of the </w:t>
            </w:r>
            <w:r>
              <w:rPr>
                <w:i/>
                <w:w w:val="105"/>
                <w:sz w:val="18"/>
              </w:rPr>
              <w:t xml:space="preserve">Criminal Procedure Act  2009 </w:t>
            </w:r>
            <w:r>
              <w:rPr>
                <w:w w:val="105"/>
                <w:sz w:val="18"/>
              </w:rPr>
              <w:t>(Vic).</w:t>
            </w:r>
          </w:p>
        </w:tc>
        <w:tc>
          <w:tcPr>
            <w:tcW w:w="2171" w:type="dxa"/>
            <w:tcBorders>
              <w:bottom w:val="nil"/>
            </w:tcBorders>
          </w:tcPr>
          <w:p w:rsidR="00D04CB6" w:rsidRDefault="00F732FE">
            <w:pPr>
              <w:pStyle w:val="TableParagraph"/>
              <w:spacing w:before="63" w:line="218" w:lineRule="auto"/>
              <w:ind w:left="80"/>
              <w:rPr>
                <w:sz w:val="18"/>
              </w:rPr>
            </w:pPr>
            <w:r>
              <w:rPr>
                <w:w w:val="105"/>
                <w:sz w:val="18"/>
              </w:rPr>
              <w:t>Judge and jury in the County or Supreme court.</w:t>
            </w:r>
          </w:p>
        </w:tc>
        <w:tc>
          <w:tcPr>
            <w:tcW w:w="2171" w:type="dxa"/>
            <w:tcBorders>
              <w:bottom w:val="nil"/>
            </w:tcBorders>
          </w:tcPr>
          <w:p w:rsidR="00D04CB6" w:rsidRDefault="00F732FE">
            <w:pPr>
              <w:pStyle w:val="TableParagraph"/>
              <w:spacing w:before="63" w:line="218" w:lineRule="auto"/>
              <w:ind w:left="80" w:right="109"/>
              <w:jc w:val="both"/>
              <w:rPr>
                <w:sz w:val="18"/>
              </w:rPr>
            </w:pPr>
            <w:r>
              <w:rPr>
                <w:spacing w:val="-3"/>
                <w:w w:val="105"/>
                <w:sz w:val="18"/>
              </w:rPr>
              <w:t xml:space="preserve">At </w:t>
            </w:r>
            <w:r>
              <w:rPr>
                <w:w w:val="105"/>
                <w:sz w:val="18"/>
              </w:rPr>
              <w:t xml:space="preserve">common </w:t>
            </w:r>
            <w:r>
              <w:rPr>
                <w:spacing w:val="-4"/>
                <w:w w:val="105"/>
                <w:sz w:val="18"/>
              </w:rPr>
              <w:t xml:space="preserve">law, </w:t>
            </w:r>
            <w:r>
              <w:rPr>
                <w:w w:val="105"/>
                <w:sz w:val="18"/>
              </w:rPr>
              <w:t>a person commits perjury by</w:t>
            </w:r>
            <w:r>
              <w:rPr>
                <w:spacing w:val="-22"/>
                <w:w w:val="105"/>
                <w:sz w:val="18"/>
              </w:rPr>
              <w:t xml:space="preserve"> </w:t>
            </w:r>
            <w:r>
              <w:rPr>
                <w:w w:val="105"/>
                <w:sz w:val="18"/>
              </w:rPr>
              <w:t>giving false evidence on</w:t>
            </w:r>
            <w:r>
              <w:rPr>
                <w:spacing w:val="-33"/>
                <w:w w:val="105"/>
                <w:sz w:val="18"/>
              </w:rPr>
              <w:t xml:space="preserve"> </w:t>
            </w:r>
            <w:r>
              <w:rPr>
                <w:w w:val="105"/>
                <w:sz w:val="18"/>
              </w:rPr>
              <w:t>oath</w:t>
            </w:r>
          </w:p>
          <w:p w:rsidR="00D04CB6" w:rsidRDefault="00F732FE">
            <w:pPr>
              <w:pStyle w:val="TableParagraph"/>
              <w:spacing w:line="218" w:lineRule="auto"/>
              <w:ind w:left="80" w:right="155"/>
              <w:rPr>
                <w:sz w:val="10"/>
              </w:rPr>
            </w:pPr>
            <w:r>
              <w:rPr>
                <w:w w:val="105"/>
                <w:sz w:val="18"/>
              </w:rPr>
              <w:t>in a judicial proceeding. This is an offence both</w:t>
            </w:r>
            <w:r>
              <w:rPr>
                <w:spacing w:val="-14"/>
                <w:w w:val="105"/>
                <w:sz w:val="18"/>
              </w:rPr>
              <w:t xml:space="preserve"> </w:t>
            </w:r>
            <w:r>
              <w:rPr>
                <w:w w:val="105"/>
                <w:sz w:val="18"/>
              </w:rPr>
              <w:t xml:space="preserve">at common law and under s </w:t>
            </w:r>
            <w:r>
              <w:rPr>
                <w:spacing w:val="-6"/>
                <w:w w:val="105"/>
                <w:sz w:val="18"/>
              </w:rPr>
              <w:t xml:space="preserve">314 </w:t>
            </w:r>
            <w:r>
              <w:rPr>
                <w:w w:val="105"/>
                <w:sz w:val="18"/>
              </w:rPr>
              <w:t xml:space="preserve">of the </w:t>
            </w:r>
            <w:r>
              <w:rPr>
                <w:i/>
                <w:w w:val="105"/>
                <w:sz w:val="18"/>
              </w:rPr>
              <w:t xml:space="preserve">Crimes Act </w:t>
            </w:r>
            <w:r>
              <w:rPr>
                <w:i/>
                <w:spacing w:val="-4"/>
                <w:w w:val="105"/>
                <w:sz w:val="18"/>
              </w:rPr>
              <w:t>19</w:t>
            </w:r>
            <w:r>
              <w:rPr>
                <w:i/>
                <w:spacing w:val="-4"/>
                <w:w w:val="105"/>
                <w:sz w:val="18"/>
              </w:rPr>
              <w:t>58</w:t>
            </w:r>
            <w:r>
              <w:rPr>
                <w:i/>
                <w:spacing w:val="28"/>
                <w:w w:val="105"/>
                <w:sz w:val="18"/>
              </w:rPr>
              <w:t xml:space="preserve"> </w:t>
            </w:r>
            <w:r>
              <w:rPr>
                <w:w w:val="105"/>
                <w:sz w:val="18"/>
              </w:rPr>
              <w:t>(Vic).</w:t>
            </w:r>
            <w:r>
              <w:rPr>
                <w:w w:val="105"/>
                <w:position w:val="6"/>
                <w:sz w:val="10"/>
              </w:rPr>
              <w:t>49</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sz w:val="18"/>
              </w:rPr>
              <w:t>extend it</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w w:val="105"/>
                <w:sz w:val="18"/>
              </w:rPr>
              <w:t>to capture</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sz w:val="18"/>
              </w:rPr>
              <w:t>circumstances</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w w:val="105"/>
                <w:sz w:val="18"/>
              </w:rPr>
              <w:t>that would</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w w:val="105"/>
                <w:sz w:val="18"/>
              </w:rPr>
              <w:t>not amount</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sz w:val="18"/>
              </w:rPr>
              <w:t>to perjury</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sz w:val="18"/>
              </w:rPr>
            </w:pPr>
            <w:r>
              <w:rPr>
                <w:w w:val="105"/>
                <w:sz w:val="18"/>
              </w:rPr>
              <w:t>at common</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F732FE">
            <w:pPr>
              <w:pStyle w:val="TableParagraph"/>
              <w:spacing w:line="208" w:lineRule="exact"/>
              <w:ind w:left="80"/>
              <w:rPr>
                <w:sz w:val="10"/>
              </w:rPr>
            </w:pPr>
            <w:r>
              <w:rPr>
                <w:w w:val="110"/>
                <w:sz w:val="18"/>
              </w:rPr>
              <w:t>law.</w:t>
            </w:r>
            <w:r>
              <w:rPr>
                <w:w w:val="110"/>
                <w:position w:val="6"/>
                <w:sz w:val="10"/>
              </w:rPr>
              <w:t>48</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640"/>
        </w:trPr>
        <w:tc>
          <w:tcPr>
            <w:tcW w:w="2093" w:type="dxa"/>
            <w:tcBorders>
              <w:left w:val="single" w:sz="6" w:space="0" w:color="EA5B50"/>
              <w:bottom w:val="nil"/>
            </w:tcBorders>
          </w:tcPr>
          <w:p w:rsidR="00D04CB6" w:rsidRDefault="00F732FE">
            <w:pPr>
              <w:pStyle w:val="TableParagraph"/>
              <w:spacing w:before="63" w:line="218" w:lineRule="auto"/>
              <w:ind w:left="77" w:right="162"/>
              <w:rPr>
                <w:sz w:val="18"/>
              </w:rPr>
            </w:pPr>
            <w:r>
              <w:rPr>
                <w:w w:val="105"/>
                <w:sz w:val="18"/>
              </w:rPr>
              <w:t>Wilful destruction or damage of property</w:t>
            </w:r>
          </w:p>
        </w:tc>
        <w:tc>
          <w:tcPr>
            <w:tcW w:w="1304" w:type="dxa"/>
            <w:tcBorders>
              <w:bottom w:val="nil"/>
            </w:tcBorders>
          </w:tcPr>
          <w:p w:rsidR="00D04CB6" w:rsidRDefault="00F732FE">
            <w:pPr>
              <w:pStyle w:val="TableParagraph"/>
              <w:spacing w:before="55" w:line="200" w:lineRule="exact"/>
              <w:ind w:left="80"/>
              <w:rPr>
                <w:sz w:val="18"/>
              </w:rPr>
            </w:pPr>
            <w:r>
              <w:rPr>
                <w:i/>
                <w:w w:val="105"/>
                <w:sz w:val="18"/>
              </w:rPr>
              <w:t xml:space="preserve">Summary Offences Act 1966 </w:t>
            </w:r>
            <w:r>
              <w:rPr>
                <w:w w:val="105"/>
                <w:sz w:val="18"/>
              </w:rPr>
              <w:t>(Vic)</w:t>
            </w:r>
          </w:p>
        </w:tc>
        <w:tc>
          <w:tcPr>
            <w:tcW w:w="2171" w:type="dxa"/>
            <w:tcBorders>
              <w:bottom w:val="nil"/>
            </w:tcBorders>
          </w:tcPr>
          <w:p w:rsidR="00D04CB6" w:rsidRDefault="00F732FE">
            <w:pPr>
              <w:pStyle w:val="TableParagraph"/>
              <w:spacing w:before="43"/>
              <w:ind w:left="79"/>
              <w:rPr>
                <w:sz w:val="18"/>
              </w:rPr>
            </w:pPr>
            <w:r>
              <w:rPr>
                <w:w w:val="105"/>
                <w:sz w:val="18"/>
              </w:rPr>
              <w:t>Summary offence</w:t>
            </w:r>
          </w:p>
        </w:tc>
        <w:tc>
          <w:tcPr>
            <w:tcW w:w="2171" w:type="dxa"/>
            <w:tcBorders>
              <w:bottom w:val="nil"/>
            </w:tcBorders>
          </w:tcPr>
          <w:p w:rsidR="00D04CB6" w:rsidRDefault="00F732FE">
            <w:pPr>
              <w:pStyle w:val="TableParagraph"/>
              <w:spacing w:before="63" w:line="218" w:lineRule="auto"/>
              <w:ind w:left="79" w:right="300"/>
              <w:rPr>
                <w:sz w:val="18"/>
              </w:rPr>
            </w:pPr>
            <w:r>
              <w:rPr>
                <w:w w:val="105"/>
                <w:sz w:val="18"/>
              </w:rPr>
              <w:t xml:space="preserve">25 penalty units or six </w:t>
            </w:r>
            <w:r>
              <w:rPr>
                <w:sz w:val="18"/>
              </w:rPr>
              <w:t>months’  imprisonment.</w:t>
            </w:r>
          </w:p>
        </w:tc>
        <w:tc>
          <w:tcPr>
            <w:tcW w:w="2171" w:type="dxa"/>
            <w:tcBorders>
              <w:bottom w:val="nil"/>
            </w:tcBorders>
          </w:tcPr>
          <w:p w:rsidR="00D04CB6" w:rsidRDefault="00F732FE">
            <w:pPr>
              <w:pStyle w:val="TableParagraph"/>
              <w:spacing w:before="43"/>
              <w:ind w:left="79"/>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79" w:right="434"/>
              <w:rPr>
                <w:sz w:val="18"/>
              </w:rPr>
            </w:pPr>
            <w:r>
              <w:rPr>
                <w:w w:val="105"/>
                <w:sz w:val="18"/>
              </w:rPr>
              <w:t>Magistrates’ Court of Victoria</w:t>
            </w:r>
          </w:p>
        </w:tc>
        <w:tc>
          <w:tcPr>
            <w:tcW w:w="2171" w:type="dxa"/>
            <w:tcBorders>
              <w:bottom w:val="nil"/>
            </w:tcBorders>
          </w:tcPr>
          <w:p w:rsidR="00D04CB6" w:rsidRDefault="00F732FE">
            <w:pPr>
              <w:pStyle w:val="TableParagraph"/>
              <w:spacing w:before="55" w:line="200" w:lineRule="exact"/>
              <w:ind w:left="79" w:right="297"/>
              <w:rPr>
                <w:sz w:val="18"/>
              </w:rPr>
            </w:pPr>
            <w:r>
              <w:rPr>
                <w:sz w:val="18"/>
              </w:rPr>
              <w:t>This offence is included because  it  could  apply in  circumstances where</w:t>
            </w:r>
          </w:p>
        </w:tc>
      </w:tr>
      <w:tr w:rsidR="00D04CB6">
        <w:trPr>
          <w:trHeight w:val="4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F732FE">
            <w:pPr>
              <w:pStyle w:val="TableParagraph"/>
              <w:spacing w:line="208" w:lineRule="exact"/>
              <w:ind w:left="79"/>
              <w:rPr>
                <w:sz w:val="18"/>
              </w:rPr>
            </w:pPr>
            <w:r>
              <w:rPr>
                <w:sz w:val="18"/>
              </w:rPr>
              <w:t>s 9(1)(c)</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before="8" w:line="218" w:lineRule="auto"/>
              <w:ind w:left="79"/>
              <w:rPr>
                <w:sz w:val="18"/>
              </w:rPr>
            </w:pPr>
            <w:r>
              <w:rPr>
                <w:w w:val="105"/>
                <w:sz w:val="18"/>
              </w:rPr>
              <w:t>common law contempt might also apply.</w:t>
            </w:r>
          </w:p>
        </w:tc>
      </w:tr>
    </w:tbl>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D04CB6">
      <w:pPr>
        <w:pStyle w:val="BodyText"/>
        <w:rPr>
          <w:sz w:val="20"/>
        </w:rPr>
      </w:pPr>
    </w:p>
    <w:p w:rsidR="00D04CB6" w:rsidRDefault="00F732FE">
      <w:pPr>
        <w:pStyle w:val="BodyText"/>
        <w:spacing w:before="11"/>
        <w:rPr>
          <w:sz w:val="25"/>
        </w:rPr>
      </w:pPr>
      <w:r>
        <w:pict>
          <v:line id="_x0000_s1058" style="position:absolute;z-index:12688;mso-wrap-distance-left:0;mso-wrap-distance-right:0;mso-position-horizontal-relative:page" from="28.35pt,18.25pt" to="510.25pt,18.25pt" strokecolor="#f8cabc" strokeweight="1pt">
            <w10:wrap type="topAndBottom" anchorx="page"/>
          </v:line>
        </w:pict>
      </w:r>
    </w:p>
    <w:p w:rsidR="00D04CB6" w:rsidRDefault="00F732FE">
      <w:pPr>
        <w:tabs>
          <w:tab w:val="left" w:pos="920"/>
        </w:tabs>
        <w:spacing w:before="117"/>
        <w:ind w:left="126" w:right="11862"/>
        <w:rPr>
          <w:sz w:val="13"/>
        </w:rPr>
      </w:pPr>
      <w:r>
        <w:rPr>
          <w:w w:val="105"/>
          <w:sz w:val="13"/>
        </w:rPr>
        <w:t>46</w:t>
      </w:r>
      <w:r>
        <w:rPr>
          <w:w w:val="105"/>
          <w:sz w:val="13"/>
        </w:rPr>
        <w:tab/>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7"/>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28(1),</w:t>
      </w:r>
      <w:r>
        <w:rPr>
          <w:spacing w:val="8"/>
          <w:w w:val="105"/>
          <w:sz w:val="13"/>
        </w:rPr>
        <w:t xml:space="preserve"> </w:t>
      </w:r>
      <w:r>
        <w:rPr>
          <w:w w:val="105"/>
          <w:sz w:val="13"/>
        </w:rPr>
        <w:t>sch</w:t>
      </w:r>
      <w:r>
        <w:rPr>
          <w:spacing w:val="8"/>
          <w:w w:val="105"/>
          <w:sz w:val="13"/>
        </w:rPr>
        <w:t xml:space="preserve"> </w:t>
      </w:r>
      <w:r>
        <w:rPr>
          <w:w w:val="105"/>
          <w:sz w:val="13"/>
        </w:rPr>
        <w:t>2</w:t>
      </w:r>
      <w:r>
        <w:rPr>
          <w:spacing w:val="8"/>
          <w:w w:val="105"/>
          <w:sz w:val="13"/>
        </w:rPr>
        <w:t xml:space="preserve"> </w:t>
      </w:r>
      <w:r>
        <w:rPr>
          <w:w w:val="105"/>
          <w:sz w:val="13"/>
        </w:rPr>
        <w:t>cl</w:t>
      </w:r>
      <w:r>
        <w:rPr>
          <w:spacing w:val="8"/>
          <w:w w:val="105"/>
          <w:sz w:val="13"/>
        </w:rPr>
        <w:t xml:space="preserve"> </w:t>
      </w:r>
      <w:r>
        <w:rPr>
          <w:w w:val="105"/>
          <w:sz w:val="13"/>
        </w:rPr>
        <w:t>4.26.</w:t>
      </w:r>
      <w:r>
        <w:rPr>
          <w:w w:val="110"/>
          <w:sz w:val="13"/>
        </w:rPr>
        <w:t xml:space="preserve"> </w:t>
      </w:r>
      <w:r>
        <w:rPr>
          <w:w w:val="105"/>
          <w:sz w:val="13"/>
        </w:rPr>
        <w:t>47</w:t>
      </w:r>
      <w:r>
        <w:rPr>
          <w:w w:val="105"/>
          <w:sz w:val="13"/>
        </w:rPr>
        <w:tab/>
      </w:r>
      <w:r>
        <w:rPr>
          <w:i/>
          <w:w w:val="105"/>
          <w:sz w:val="13"/>
        </w:rPr>
        <w:t xml:space="preserve">Sentencing Act </w:t>
      </w:r>
      <w:r>
        <w:rPr>
          <w:i/>
          <w:spacing w:val="-3"/>
          <w:w w:val="105"/>
          <w:sz w:val="13"/>
        </w:rPr>
        <w:t xml:space="preserve">1991  </w:t>
      </w:r>
      <w:r>
        <w:rPr>
          <w:w w:val="105"/>
          <w:sz w:val="13"/>
        </w:rPr>
        <w:t>(Vic) ss 112A(1),  113(1).</w:t>
      </w:r>
    </w:p>
    <w:p w:rsidR="00D04CB6" w:rsidRDefault="00F732FE">
      <w:pPr>
        <w:pStyle w:val="ListParagraph"/>
        <w:numPr>
          <w:ilvl w:val="0"/>
          <w:numId w:val="15"/>
        </w:numPr>
        <w:tabs>
          <w:tab w:val="left" w:pos="920"/>
          <w:tab w:val="left" w:pos="921"/>
        </w:tabs>
        <w:ind w:hanging="793"/>
        <w:rPr>
          <w:sz w:val="13"/>
        </w:rPr>
      </w:pPr>
      <w:r>
        <w:rPr>
          <w:w w:val="105"/>
          <w:sz w:val="13"/>
        </w:rPr>
        <w:t>Ian</w:t>
      </w:r>
      <w:r>
        <w:rPr>
          <w:spacing w:val="8"/>
          <w:w w:val="105"/>
          <w:sz w:val="13"/>
        </w:rPr>
        <w:t xml:space="preserve"> </w:t>
      </w:r>
      <w:r>
        <w:rPr>
          <w:w w:val="105"/>
          <w:sz w:val="13"/>
        </w:rPr>
        <w:t>Freckelton</w:t>
      </w:r>
      <w:r>
        <w:rPr>
          <w:spacing w:val="8"/>
          <w:w w:val="105"/>
          <w:sz w:val="13"/>
        </w:rPr>
        <w:t xml:space="preserve"> </w:t>
      </w:r>
      <w:r>
        <w:rPr>
          <w:w w:val="105"/>
          <w:sz w:val="13"/>
        </w:rPr>
        <w:t>and</w:t>
      </w:r>
      <w:r>
        <w:rPr>
          <w:spacing w:val="8"/>
          <w:w w:val="105"/>
          <w:sz w:val="13"/>
        </w:rPr>
        <w:t xml:space="preserve"> </w:t>
      </w:r>
      <w:r>
        <w:rPr>
          <w:w w:val="105"/>
          <w:sz w:val="13"/>
        </w:rPr>
        <w:t>Kerryn</w:t>
      </w:r>
      <w:r>
        <w:rPr>
          <w:spacing w:val="8"/>
          <w:w w:val="105"/>
          <w:sz w:val="13"/>
        </w:rPr>
        <w:t xml:space="preserve"> </w:t>
      </w:r>
      <w:r>
        <w:rPr>
          <w:w w:val="105"/>
          <w:sz w:val="13"/>
        </w:rPr>
        <w:t>Cockroft,</w:t>
      </w:r>
      <w:r>
        <w:rPr>
          <w:spacing w:val="8"/>
          <w:w w:val="105"/>
          <w:sz w:val="13"/>
        </w:rPr>
        <w:t xml:space="preserve"> </w:t>
      </w:r>
      <w:r>
        <w:rPr>
          <w:i/>
          <w:w w:val="105"/>
          <w:sz w:val="13"/>
        </w:rPr>
        <w:t>Indictable</w:t>
      </w:r>
      <w:r>
        <w:rPr>
          <w:i/>
          <w:spacing w:val="7"/>
          <w:w w:val="105"/>
          <w:sz w:val="13"/>
        </w:rPr>
        <w:t xml:space="preserve"> </w:t>
      </w:r>
      <w:r>
        <w:rPr>
          <w:i/>
          <w:w w:val="105"/>
          <w:sz w:val="13"/>
        </w:rPr>
        <w:t>Offences</w:t>
      </w:r>
      <w:r>
        <w:rPr>
          <w:i/>
          <w:spacing w:val="7"/>
          <w:w w:val="105"/>
          <w:sz w:val="13"/>
        </w:rPr>
        <w:t xml:space="preserve"> </w:t>
      </w:r>
      <w:r>
        <w:rPr>
          <w:i/>
          <w:w w:val="105"/>
          <w:sz w:val="13"/>
        </w:rPr>
        <w:t>in</w:t>
      </w:r>
      <w:r>
        <w:rPr>
          <w:i/>
          <w:spacing w:val="7"/>
          <w:w w:val="105"/>
          <w:sz w:val="13"/>
        </w:rPr>
        <w:t xml:space="preserve"> </w:t>
      </w:r>
      <w:r>
        <w:rPr>
          <w:i/>
          <w:w w:val="105"/>
          <w:sz w:val="13"/>
        </w:rPr>
        <w:t>Victoria</w:t>
      </w:r>
      <w:r>
        <w:rPr>
          <w:i/>
          <w:spacing w:val="8"/>
          <w:w w:val="105"/>
          <w:sz w:val="13"/>
        </w:rPr>
        <w:t xml:space="preserve"> </w:t>
      </w:r>
      <w:r>
        <w:rPr>
          <w:w w:val="105"/>
          <w:sz w:val="13"/>
        </w:rPr>
        <w:t>(Thomson</w:t>
      </w:r>
      <w:r>
        <w:rPr>
          <w:spacing w:val="8"/>
          <w:w w:val="105"/>
          <w:sz w:val="13"/>
        </w:rPr>
        <w:t xml:space="preserve"> </w:t>
      </w:r>
      <w:r>
        <w:rPr>
          <w:w w:val="105"/>
          <w:sz w:val="13"/>
        </w:rPr>
        <w:t>Reuters,</w:t>
      </w:r>
      <w:r>
        <w:rPr>
          <w:spacing w:val="8"/>
          <w:w w:val="105"/>
          <w:sz w:val="13"/>
        </w:rPr>
        <w:t xml:space="preserve"> </w:t>
      </w:r>
      <w:r>
        <w:rPr>
          <w:w w:val="105"/>
          <w:sz w:val="13"/>
        </w:rPr>
        <w:t>6th</w:t>
      </w:r>
      <w:r>
        <w:rPr>
          <w:spacing w:val="8"/>
          <w:w w:val="105"/>
          <w:sz w:val="13"/>
        </w:rPr>
        <w:t xml:space="preserve"> </w:t>
      </w:r>
      <w:r>
        <w:rPr>
          <w:w w:val="105"/>
          <w:sz w:val="13"/>
        </w:rPr>
        <w:t>ed,</w:t>
      </w:r>
      <w:r>
        <w:rPr>
          <w:spacing w:val="8"/>
          <w:w w:val="105"/>
          <w:sz w:val="13"/>
        </w:rPr>
        <w:t xml:space="preserve"> </w:t>
      </w:r>
      <w:r>
        <w:rPr>
          <w:w w:val="105"/>
          <w:sz w:val="13"/>
        </w:rPr>
        <w:t>2016)</w:t>
      </w:r>
      <w:r>
        <w:rPr>
          <w:spacing w:val="8"/>
          <w:w w:val="105"/>
          <w:sz w:val="13"/>
        </w:rPr>
        <w:t xml:space="preserve"> </w:t>
      </w:r>
      <w:r>
        <w:rPr>
          <w:w w:val="105"/>
          <w:sz w:val="13"/>
        </w:rPr>
        <w:t>788.</w:t>
      </w:r>
    </w:p>
    <w:p w:rsidR="00D04CB6" w:rsidRDefault="00F732FE">
      <w:pPr>
        <w:pStyle w:val="ListParagraph"/>
        <w:numPr>
          <w:ilvl w:val="0"/>
          <w:numId w:val="15"/>
        </w:numPr>
        <w:tabs>
          <w:tab w:val="left" w:pos="920"/>
          <w:tab w:val="left" w:pos="921"/>
        </w:tabs>
        <w:ind w:hanging="793"/>
        <w:rPr>
          <w:sz w:val="13"/>
        </w:rPr>
      </w:pPr>
      <w:r>
        <w:pict>
          <v:rect id="_x0000_s1057" style="position:absolute;left:0;text-align:left;margin-left:762.5pt;margin-top:14.75pt;width:51pt;height:70.85pt;z-index:12712;mso-position-horizontal-relative:page" fillcolor="#ea5b50" stroked="f">
            <w10:wrap anchorx="page"/>
          </v:rect>
        </w:pict>
      </w:r>
      <w:r>
        <w:pict>
          <v:shape id="_x0000_s1056" type="#_x0000_t202" style="position:absolute;left:0;text-align:left;margin-left:772.05pt;margin-top:27.9pt;width:30.45pt;height:15.35pt;z-index:12736;mso-position-horizontal-relative:page" filled="f" stroked="f">
            <v:textbox style="layout-flow:vertical" inset="0,0,0,0">
              <w:txbxContent>
                <w:p w:rsidR="00D04CB6" w:rsidRDefault="00F732FE">
                  <w:pPr>
                    <w:spacing w:before="11"/>
                    <w:ind w:left="20"/>
                    <w:rPr>
                      <w:b/>
                      <w:sz w:val="48"/>
                    </w:rPr>
                  </w:pPr>
                  <w:r>
                    <w:rPr>
                      <w:b/>
                      <w:color w:val="FFFFFF"/>
                      <w:w w:val="113"/>
                      <w:sz w:val="48"/>
                    </w:rPr>
                    <w:t>E</w:t>
                  </w:r>
                </w:p>
              </w:txbxContent>
            </v:textbox>
            <w10:wrap anchorx="page"/>
          </v:shape>
        </w:pict>
      </w:r>
      <w:r>
        <w:pict>
          <v:shape id="_x0000_s1055" type="#_x0000_t202" style="position:absolute;left:0;text-align:left;margin-left:24.35pt;margin-top:35.5pt;width:16.25pt;height:20.85pt;z-index:12760;mso-position-horizontal-relative:page" filled="f" stroked="f">
            <v:textbox style="layout-flow:vertical" inset="0,0,0,0">
              <w:txbxContent>
                <w:p w:rsidR="00D04CB6" w:rsidRDefault="00F732FE">
                  <w:pPr>
                    <w:spacing w:before="16"/>
                    <w:ind w:left="20"/>
                    <w:rPr>
                      <w:b/>
                      <w:sz w:val="24"/>
                    </w:rPr>
                  </w:pPr>
                  <w:r>
                    <w:rPr>
                      <w:b/>
                      <w:color w:val="EA5B50"/>
                      <w:spacing w:val="-8"/>
                      <w:w w:val="109"/>
                      <w:sz w:val="24"/>
                    </w:rPr>
                    <w:t>2</w:t>
                  </w:r>
                  <w:r>
                    <w:rPr>
                      <w:b/>
                      <w:color w:val="EA5B50"/>
                      <w:spacing w:val="-17"/>
                      <w:w w:val="109"/>
                      <w:sz w:val="24"/>
                    </w:rPr>
                    <w:t>1</w:t>
                  </w:r>
                  <w:r>
                    <w:rPr>
                      <w:b/>
                      <w:color w:val="EA5B50"/>
                      <w:w w:val="109"/>
                      <w:sz w:val="24"/>
                    </w:rPr>
                    <w:t>1</w:t>
                  </w:r>
                </w:p>
              </w:txbxContent>
            </v:textbox>
            <w10:wrap anchorx="page"/>
          </v:shape>
        </w:pict>
      </w:r>
      <w:r>
        <w:rPr>
          <w:w w:val="105"/>
          <w:sz w:val="13"/>
        </w:rPr>
        <w:t>Ian</w:t>
      </w:r>
      <w:r>
        <w:rPr>
          <w:spacing w:val="8"/>
          <w:w w:val="105"/>
          <w:sz w:val="13"/>
        </w:rPr>
        <w:t xml:space="preserve"> </w:t>
      </w:r>
      <w:r>
        <w:rPr>
          <w:w w:val="105"/>
          <w:sz w:val="13"/>
        </w:rPr>
        <w:t>Freckelton</w:t>
      </w:r>
      <w:r>
        <w:rPr>
          <w:spacing w:val="8"/>
          <w:w w:val="105"/>
          <w:sz w:val="13"/>
        </w:rPr>
        <w:t xml:space="preserve"> </w:t>
      </w:r>
      <w:r>
        <w:rPr>
          <w:w w:val="105"/>
          <w:sz w:val="13"/>
        </w:rPr>
        <w:t>and</w:t>
      </w:r>
      <w:r>
        <w:rPr>
          <w:spacing w:val="8"/>
          <w:w w:val="105"/>
          <w:sz w:val="13"/>
        </w:rPr>
        <w:t xml:space="preserve"> </w:t>
      </w:r>
      <w:r>
        <w:rPr>
          <w:w w:val="105"/>
          <w:sz w:val="13"/>
        </w:rPr>
        <w:t>Kerryn</w:t>
      </w:r>
      <w:r>
        <w:rPr>
          <w:spacing w:val="8"/>
          <w:w w:val="105"/>
          <w:sz w:val="13"/>
        </w:rPr>
        <w:t xml:space="preserve"> </w:t>
      </w:r>
      <w:r>
        <w:rPr>
          <w:w w:val="105"/>
          <w:sz w:val="13"/>
        </w:rPr>
        <w:t>Cockroft,</w:t>
      </w:r>
      <w:r>
        <w:rPr>
          <w:spacing w:val="8"/>
          <w:w w:val="105"/>
          <w:sz w:val="13"/>
        </w:rPr>
        <w:t xml:space="preserve"> </w:t>
      </w:r>
      <w:r>
        <w:rPr>
          <w:i/>
          <w:w w:val="105"/>
          <w:sz w:val="13"/>
        </w:rPr>
        <w:t>Indictable</w:t>
      </w:r>
      <w:r>
        <w:rPr>
          <w:i/>
          <w:spacing w:val="7"/>
          <w:w w:val="105"/>
          <w:sz w:val="13"/>
        </w:rPr>
        <w:t xml:space="preserve"> </w:t>
      </w:r>
      <w:r>
        <w:rPr>
          <w:i/>
          <w:w w:val="105"/>
          <w:sz w:val="13"/>
        </w:rPr>
        <w:t>Offences</w:t>
      </w:r>
      <w:r>
        <w:rPr>
          <w:i/>
          <w:spacing w:val="7"/>
          <w:w w:val="105"/>
          <w:sz w:val="13"/>
        </w:rPr>
        <w:t xml:space="preserve"> </w:t>
      </w:r>
      <w:r>
        <w:rPr>
          <w:i/>
          <w:w w:val="105"/>
          <w:sz w:val="13"/>
        </w:rPr>
        <w:t>in</w:t>
      </w:r>
      <w:r>
        <w:rPr>
          <w:i/>
          <w:spacing w:val="7"/>
          <w:w w:val="105"/>
          <w:sz w:val="13"/>
        </w:rPr>
        <w:t xml:space="preserve"> </w:t>
      </w:r>
      <w:r>
        <w:rPr>
          <w:i/>
          <w:w w:val="105"/>
          <w:sz w:val="13"/>
        </w:rPr>
        <w:t>Victoria</w:t>
      </w:r>
      <w:r>
        <w:rPr>
          <w:i/>
          <w:spacing w:val="7"/>
          <w:w w:val="105"/>
          <w:sz w:val="13"/>
        </w:rPr>
        <w:t xml:space="preserve"> </w:t>
      </w:r>
      <w:r>
        <w:rPr>
          <w:w w:val="105"/>
          <w:sz w:val="13"/>
        </w:rPr>
        <w:t>(Thomson</w:t>
      </w:r>
      <w:r>
        <w:rPr>
          <w:spacing w:val="8"/>
          <w:w w:val="105"/>
          <w:sz w:val="13"/>
        </w:rPr>
        <w:t xml:space="preserve"> </w:t>
      </w:r>
      <w:r>
        <w:rPr>
          <w:w w:val="105"/>
          <w:sz w:val="13"/>
        </w:rPr>
        <w:t>Reuters,</w:t>
      </w:r>
      <w:r>
        <w:rPr>
          <w:spacing w:val="8"/>
          <w:w w:val="105"/>
          <w:sz w:val="13"/>
        </w:rPr>
        <w:t xml:space="preserve"> </w:t>
      </w:r>
      <w:r>
        <w:rPr>
          <w:w w:val="105"/>
          <w:sz w:val="13"/>
        </w:rPr>
        <w:t>6th</w:t>
      </w:r>
      <w:r>
        <w:rPr>
          <w:spacing w:val="8"/>
          <w:w w:val="105"/>
          <w:sz w:val="13"/>
        </w:rPr>
        <w:t xml:space="preserve"> </w:t>
      </w:r>
      <w:r>
        <w:rPr>
          <w:w w:val="105"/>
          <w:sz w:val="13"/>
        </w:rPr>
        <w:t>ed,</w:t>
      </w:r>
      <w:r>
        <w:rPr>
          <w:spacing w:val="8"/>
          <w:w w:val="105"/>
          <w:sz w:val="13"/>
        </w:rPr>
        <w:t xml:space="preserve"> </w:t>
      </w:r>
      <w:r>
        <w:rPr>
          <w:w w:val="105"/>
          <w:sz w:val="13"/>
        </w:rPr>
        <w:t>2016)</w:t>
      </w:r>
      <w:r>
        <w:rPr>
          <w:spacing w:val="8"/>
          <w:w w:val="105"/>
          <w:sz w:val="13"/>
        </w:rPr>
        <w:t xml:space="preserve"> </w:t>
      </w:r>
      <w:r>
        <w:rPr>
          <w:w w:val="105"/>
          <w:sz w:val="13"/>
        </w:rPr>
        <w:t>788.</w:t>
      </w:r>
    </w:p>
    <w:p w:rsidR="00D04CB6" w:rsidRDefault="00D04CB6">
      <w:pPr>
        <w:rPr>
          <w:sz w:val="13"/>
        </w:rPr>
        <w:sectPr w:rsidR="00D04CB6">
          <w:headerReference w:type="default" r:id="rId140"/>
          <w:pgSz w:w="16840" w:h="11910" w:orient="landscape"/>
          <w:pgMar w:top="0" w:right="460" w:bottom="0" w:left="440" w:header="0" w:footer="0" w:gutter="0"/>
          <w:cols w:space="720"/>
        </w:sectPr>
      </w:pPr>
    </w:p>
    <w:p w:rsidR="00D04CB6" w:rsidRDefault="00F732FE">
      <w:pPr>
        <w:pStyle w:val="BodyText"/>
        <w:rPr>
          <w:rFonts w:ascii="Times New Roman"/>
          <w:sz w:val="20"/>
        </w:rPr>
      </w:pPr>
      <w:r>
        <w:pict>
          <v:line id="_x0000_s1054" style="position:absolute;z-index:12784;mso-position-horizontal-relative:page;mso-position-vertical-relative:page" from="763.95pt,28.35pt" to="763.95pt,54.15pt" strokecolor="#ea5b50" strokeweight=".46672mm">
            <w10:wrap anchorx="page" anchory="page"/>
          </v:line>
        </w:pict>
      </w:r>
      <w:r>
        <w:pict>
          <v:shape id="_x0000_s1053" type="#_x0000_t202" style="position:absolute;margin-left:798.05pt;margin-top:27.35pt;width:17.55pt;height:113.9pt;z-index:12808;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52" type="#_x0000_t202" style="position:absolute;margin-left:24.35pt;margin-top:35pt;width:16.25pt;height:20.7pt;z-index:12832;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2</w:t>
                  </w:r>
                  <w:r>
                    <w:rPr>
                      <w:b/>
                      <w:color w:val="EA5B50"/>
                      <w:spacing w:val="-10"/>
                      <w:w w:val="109"/>
                      <w:sz w:val="24"/>
                    </w:rPr>
                    <w:t>12</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180"/>
        </w:trPr>
        <w:tc>
          <w:tcPr>
            <w:tcW w:w="2093" w:type="dxa"/>
            <w:tcBorders>
              <w:left w:val="single" w:sz="6" w:space="0" w:color="EA5B50"/>
              <w:bottom w:val="nil"/>
            </w:tcBorders>
          </w:tcPr>
          <w:p w:rsidR="00D04CB6" w:rsidRDefault="00F732FE">
            <w:pPr>
              <w:pStyle w:val="TableParagraph"/>
              <w:spacing w:before="63" w:line="218" w:lineRule="auto"/>
              <w:ind w:left="77" w:right="110"/>
              <w:rPr>
                <w:sz w:val="18"/>
              </w:rPr>
            </w:pPr>
            <w:r>
              <w:rPr>
                <w:w w:val="105"/>
                <w:sz w:val="18"/>
              </w:rPr>
              <w:t>Using profane, indecent or obscene language or threatening, abusive or insulting words.</w:t>
            </w:r>
          </w:p>
        </w:tc>
        <w:tc>
          <w:tcPr>
            <w:tcW w:w="1304" w:type="dxa"/>
            <w:tcBorders>
              <w:bottom w:val="nil"/>
            </w:tcBorders>
          </w:tcPr>
          <w:p w:rsidR="00D04CB6" w:rsidRDefault="00F732FE">
            <w:pPr>
              <w:pStyle w:val="TableParagraph"/>
              <w:spacing w:before="63" w:line="218" w:lineRule="auto"/>
              <w:ind w:left="80"/>
              <w:rPr>
                <w:sz w:val="18"/>
              </w:rPr>
            </w:pPr>
            <w:r>
              <w:rPr>
                <w:i/>
                <w:w w:val="105"/>
                <w:sz w:val="18"/>
              </w:rPr>
              <w:t xml:space="preserve">Summary Offences Act 1966 </w:t>
            </w:r>
            <w:r>
              <w:rPr>
                <w:w w:val="105"/>
                <w:sz w:val="18"/>
              </w:rPr>
              <w:t>(Vic)</w:t>
            </w:r>
          </w:p>
          <w:p w:rsidR="00D04CB6" w:rsidRDefault="00F732FE">
            <w:pPr>
              <w:pStyle w:val="TableParagraph"/>
              <w:spacing w:line="200" w:lineRule="exact"/>
              <w:ind w:left="79"/>
              <w:rPr>
                <w:sz w:val="18"/>
              </w:rPr>
            </w:pPr>
            <w:r>
              <w:rPr>
                <w:sz w:val="18"/>
              </w:rPr>
              <w:t>s 17(1)(c)</w:t>
            </w:r>
          </w:p>
        </w:tc>
        <w:tc>
          <w:tcPr>
            <w:tcW w:w="2171" w:type="dxa"/>
            <w:tcBorders>
              <w:bottom w:val="nil"/>
            </w:tcBorders>
          </w:tcPr>
          <w:p w:rsidR="00D04CB6" w:rsidRDefault="00F732FE">
            <w:pPr>
              <w:pStyle w:val="TableParagraph"/>
              <w:spacing w:before="43"/>
              <w:ind w:left="79"/>
              <w:rPr>
                <w:sz w:val="18"/>
              </w:rPr>
            </w:pPr>
            <w:r>
              <w:rPr>
                <w:w w:val="105"/>
                <w:sz w:val="18"/>
              </w:rPr>
              <w:t>Summary offence</w:t>
            </w:r>
          </w:p>
        </w:tc>
        <w:tc>
          <w:tcPr>
            <w:tcW w:w="2171" w:type="dxa"/>
            <w:tcBorders>
              <w:bottom w:val="nil"/>
            </w:tcBorders>
          </w:tcPr>
          <w:p w:rsidR="00D04CB6" w:rsidRDefault="00F732FE">
            <w:pPr>
              <w:pStyle w:val="TableParagraph"/>
              <w:spacing w:before="63" w:line="218" w:lineRule="auto"/>
              <w:ind w:left="79"/>
              <w:rPr>
                <w:sz w:val="18"/>
              </w:rPr>
            </w:pPr>
            <w:r>
              <w:rPr>
                <w:w w:val="105"/>
                <w:sz w:val="18"/>
              </w:rPr>
              <w:t xml:space="preserve">10 penalty units or two </w:t>
            </w:r>
            <w:r>
              <w:rPr>
                <w:sz w:val="18"/>
              </w:rPr>
              <w:t>months’  imprisonment.</w:t>
            </w:r>
          </w:p>
          <w:p w:rsidR="00D04CB6" w:rsidRDefault="00F732FE">
            <w:pPr>
              <w:pStyle w:val="TableParagraph"/>
              <w:spacing w:before="85" w:line="218" w:lineRule="auto"/>
              <w:ind w:left="79"/>
              <w:rPr>
                <w:sz w:val="18"/>
              </w:rPr>
            </w:pPr>
            <w:r>
              <w:rPr>
                <w:sz w:val="18"/>
              </w:rPr>
              <w:t>For a second offence—15 penalty units or three months’  imprisonment.</w:t>
            </w:r>
          </w:p>
        </w:tc>
        <w:tc>
          <w:tcPr>
            <w:tcW w:w="2171" w:type="dxa"/>
            <w:tcBorders>
              <w:bottom w:val="nil"/>
            </w:tcBorders>
          </w:tcPr>
          <w:p w:rsidR="00D04CB6" w:rsidRDefault="00F732FE">
            <w:pPr>
              <w:pStyle w:val="TableParagraph"/>
              <w:spacing w:before="43"/>
              <w:ind w:left="79"/>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79" w:right="434"/>
              <w:rPr>
                <w:sz w:val="18"/>
              </w:rPr>
            </w:pPr>
            <w:r>
              <w:rPr>
                <w:w w:val="105"/>
                <w:sz w:val="18"/>
              </w:rPr>
              <w:t>Magistrates’ Court of Victoria</w:t>
            </w:r>
          </w:p>
        </w:tc>
        <w:tc>
          <w:tcPr>
            <w:tcW w:w="2171" w:type="dxa"/>
            <w:tcBorders>
              <w:bottom w:val="nil"/>
            </w:tcBorders>
          </w:tcPr>
          <w:p w:rsidR="00D04CB6" w:rsidRDefault="00F732FE">
            <w:pPr>
              <w:pStyle w:val="TableParagraph"/>
              <w:spacing w:before="63" w:line="218" w:lineRule="auto"/>
              <w:ind w:left="79" w:right="292"/>
              <w:rPr>
                <w:sz w:val="18"/>
              </w:rPr>
            </w:pPr>
            <w:r>
              <w:rPr>
                <w:sz w:val="18"/>
              </w:rPr>
              <w:t>This offence is included because  it  could  apply in circumstances where common law contempt might  also apply.</w:t>
            </w:r>
          </w:p>
        </w:tc>
      </w:tr>
      <w:tr w:rsidR="00D04CB6">
        <w:trPr>
          <w:trHeight w:val="24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before="30" w:line="192" w:lineRule="exact"/>
              <w:ind w:left="79"/>
              <w:rPr>
                <w:sz w:val="18"/>
              </w:rPr>
            </w:pPr>
            <w:r>
              <w:rPr>
                <w:sz w:val="18"/>
              </w:rPr>
              <w:t>For a third or  subsequent</w:t>
            </w: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79"/>
              <w:rPr>
                <w:sz w:val="18"/>
              </w:rPr>
            </w:pPr>
            <w:r>
              <w:rPr>
                <w:w w:val="105"/>
                <w:sz w:val="18"/>
              </w:rPr>
              <w:t>offence—25 penalty</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79"/>
              <w:rPr>
                <w:sz w:val="18"/>
              </w:rPr>
            </w:pPr>
            <w:r>
              <w:rPr>
                <w:sz w:val="18"/>
              </w:rPr>
              <w:t>units or six  months’</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79"/>
              <w:rPr>
                <w:sz w:val="18"/>
              </w:rPr>
            </w:pPr>
            <w:r>
              <w:rPr>
                <w:sz w:val="18"/>
              </w:rPr>
              <w:t>imprisonment.</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1180"/>
        </w:trPr>
        <w:tc>
          <w:tcPr>
            <w:tcW w:w="2093" w:type="dxa"/>
            <w:tcBorders>
              <w:left w:val="single" w:sz="6" w:space="0" w:color="EA5B50"/>
              <w:bottom w:val="nil"/>
            </w:tcBorders>
          </w:tcPr>
          <w:p w:rsidR="00D04CB6" w:rsidRDefault="00F732FE">
            <w:pPr>
              <w:pStyle w:val="TableParagraph"/>
              <w:spacing w:before="63" w:line="218" w:lineRule="auto"/>
              <w:ind w:left="77" w:right="327"/>
              <w:rPr>
                <w:sz w:val="18"/>
              </w:rPr>
            </w:pPr>
            <w:r>
              <w:rPr>
                <w:w w:val="105"/>
                <w:sz w:val="18"/>
              </w:rPr>
              <w:t>Behaving in a riotous, indecent,  offensive or insulting manner, including by exposing oneself.</w:t>
            </w:r>
          </w:p>
        </w:tc>
        <w:tc>
          <w:tcPr>
            <w:tcW w:w="1304" w:type="dxa"/>
            <w:tcBorders>
              <w:bottom w:val="nil"/>
            </w:tcBorders>
          </w:tcPr>
          <w:p w:rsidR="00D04CB6" w:rsidRDefault="00F732FE">
            <w:pPr>
              <w:pStyle w:val="TableParagraph"/>
              <w:spacing w:before="63" w:line="218" w:lineRule="auto"/>
              <w:ind w:left="79"/>
              <w:rPr>
                <w:sz w:val="18"/>
              </w:rPr>
            </w:pPr>
            <w:r>
              <w:rPr>
                <w:i/>
                <w:w w:val="105"/>
                <w:sz w:val="18"/>
              </w:rPr>
              <w:t xml:space="preserve">Summary Offences Act 1966 </w:t>
            </w:r>
            <w:r>
              <w:rPr>
                <w:w w:val="105"/>
                <w:sz w:val="18"/>
              </w:rPr>
              <w:t>(Vic)</w:t>
            </w:r>
          </w:p>
          <w:p w:rsidR="00D04CB6" w:rsidRDefault="00F732FE">
            <w:pPr>
              <w:pStyle w:val="TableParagraph"/>
              <w:spacing w:line="200" w:lineRule="exact"/>
              <w:ind w:left="79"/>
              <w:rPr>
                <w:sz w:val="18"/>
              </w:rPr>
            </w:pPr>
            <w:r>
              <w:rPr>
                <w:sz w:val="18"/>
              </w:rPr>
              <w:t>s 17(1)(d)</w:t>
            </w:r>
          </w:p>
        </w:tc>
        <w:tc>
          <w:tcPr>
            <w:tcW w:w="2171" w:type="dxa"/>
            <w:tcBorders>
              <w:bottom w:val="nil"/>
            </w:tcBorders>
          </w:tcPr>
          <w:p w:rsidR="00D04CB6" w:rsidRDefault="00F732FE">
            <w:pPr>
              <w:pStyle w:val="TableParagraph"/>
              <w:spacing w:before="43"/>
              <w:ind w:left="79"/>
              <w:rPr>
                <w:sz w:val="18"/>
              </w:rPr>
            </w:pPr>
            <w:r>
              <w:rPr>
                <w:w w:val="105"/>
                <w:sz w:val="18"/>
              </w:rPr>
              <w:t>Summary offence</w:t>
            </w:r>
          </w:p>
        </w:tc>
        <w:tc>
          <w:tcPr>
            <w:tcW w:w="2171" w:type="dxa"/>
            <w:tcBorders>
              <w:bottom w:val="nil"/>
            </w:tcBorders>
          </w:tcPr>
          <w:p w:rsidR="00D04CB6" w:rsidRDefault="00F732FE">
            <w:pPr>
              <w:pStyle w:val="TableParagraph"/>
              <w:spacing w:before="63" w:line="218" w:lineRule="auto"/>
              <w:ind w:left="79"/>
              <w:rPr>
                <w:sz w:val="18"/>
              </w:rPr>
            </w:pPr>
            <w:r>
              <w:rPr>
                <w:w w:val="105"/>
                <w:sz w:val="18"/>
              </w:rPr>
              <w:t xml:space="preserve">10 penalty units or two </w:t>
            </w:r>
            <w:r>
              <w:rPr>
                <w:sz w:val="18"/>
              </w:rPr>
              <w:t>months’  imprisonment.</w:t>
            </w:r>
          </w:p>
          <w:p w:rsidR="00D04CB6" w:rsidRDefault="00F732FE">
            <w:pPr>
              <w:pStyle w:val="TableParagraph"/>
              <w:spacing w:before="85" w:line="218" w:lineRule="auto"/>
              <w:ind w:left="79"/>
              <w:rPr>
                <w:sz w:val="18"/>
              </w:rPr>
            </w:pPr>
            <w:r>
              <w:rPr>
                <w:sz w:val="18"/>
              </w:rPr>
              <w:t>For a second offence—15 penalty units or three months’  imprisonment.</w:t>
            </w:r>
          </w:p>
        </w:tc>
        <w:tc>
          <w:tcPr>
            <w:tcW w:w="2171" w:type="dxa"/>
            <w:tcBorders>
              <w:bottom w:val="nil"/>
            </w:tcBorders>
          </w:tcPr>
          <w:p w:rsidR="00D04CB6" w:rsidRDefault="00F732FE">
            <w:pPr>
              <w:pStyle w:val="TableParagraph"/>
              <w:spacing w:before="43"/>
              <w:ind w:left="79"/>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79" w:right="434"/>
              <w:rPr>
                <w:sz w:val="18"/>
              </w:rPr>
            </w:pPr>
            <w:r>
              <w:rPr>
                <w:w w:val="105"/>
                <w:sz w:val="18"/>
              </w:rPr>
              <w:t>Magistrates’ Court of Victoria</w:t>
            </w:r>
          </w:p>
        </w:tc>
        <w:tc>
          <w:tcPr>
            <w:tcW w:w="2171" w:type="dxa"/>
            <w:tcBorders>
              <w:bottom w:val="nil"/>
            </w:tcBorders>
          </w:tcPr>
          <w:p w:rsidR="00D04CB6" w:rsidRDefault="00F732FE">
            <w:pPr>
              <w:pStyle w:val="TableParagraph"/>
              <w:spacing w:before="63" w:line="218" w:lineRule="auto"/>
              <w:ind w:left="79" w:right="292"/>
              <w:rPr>
                <w:sz w:val="18"/>
              </w:rPr>
            </w:pPr>
            <w:r>
              <w:rPr>
                <w:sz w:val="18"/>
              </w:rPr>
              <w:t>This offence is included because  it  could  apply in circumstances where common law contempt might  also apply.</w:t>
            </w:r>
          </w:p>
        </w:tc>
      </w:tr>
      <w:tr w:rsidR="00D04CB6">
        <w:trPr>
          <w:trHeight w:val="24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before="30" w:line="192" w:lineRule="exact"/>
              <w:ind w:left="79"/>
              <w:rPr>
                <w:sz w:val="18"/>
              </w:rPr>
            </w:pPr>
            <w:r>
              <w:rPr>
                <w:sz w:val="18"/>
              </w:rPr>
              <w:t>For a third or  subsequent</w:t>
            </w: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79"/>
              <w:rPr>
                <w:sz w:val="18"/>
              </w:rPr>
            </w:pPr>
            <w:r>
              <w:rPr>
                <w:w w:val="105"/>
                <w:sz w:val="18"/>
              </w:rPr>
              <w:t>offence—25 penalty</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79"/>
              <w:rPr>
                <w:sz w:val="18"/>
              </w:rPr>
            </w:pPr>
            <w:r>
              <w:rPr>
                <w:sz w:val="18"/>
              </w:rPr>
              <w:t>units or six  months’</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1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79"/>
              <w:rPr>
                <w:sz w:val="18"/>
              </w:rPr>
            </w:pPr>
            <w:r>
              <w:rPr>
                <w:sz w:val="18"/>
              </w:rPr>
              <w:t>imprisonment.</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640"/>
        </w:trPr>
        <w:tc>
          <w:tcPr>
            <w:tcW w:w="2093" w:type="dxa"/>
            <w:tcBorders>
              <w:left w:val="single" w:sz="6" w:space="0" w:color="EA5B50"/>
              <w:bottom w:val="nil"/>
            </w:tcBorders>
          </w:tcPr>
          <w:p w:rsidR="00D04CB6" w:rsidRDefault="00F732FE">
            <w:pPr>
              <w:pStyle w:val="TableParagraph"/>
              <w:spacing w:before="63" w:line="218" w:lineRule="auto"/>
              <w:ind w:left="77"/>
              <w:rPr>
                <w:sz w:val="18"/>
              </w:rPr>
            </w:pPr>
            <w:r>
              <w:rPr>
                <w:w w:val="105"/>
                <w:sz w:val="18"/>
              </w:rPr>
              <w:t>Behaving in a disorderly manner.</w:t>
            </w:r>
          </w:p>
        </w:tc>
        <w:tc>
          <w:tcPr>
            <w:tcW w:w="1304" w:type="dxa"/>
            <w:tcBorders>
              <w:bottom w:val="nil"/>
            </w:tcBorders>
          </w:tcPr>
          <w:p w:rsidR="00D04CB6" w:rsidRDefault="00F732FE">
            <w:pPr>
              <w:pStyle w:val="TableParagraph"/>
              <w:spacing w:before="54" w:line="200" w:lineRule="exact"/>
              <w:ind w:left="79"/>
              <w:rPr>
                <w:sz w:val="18"/>
              </w:rPr>
            </w:pPr>
            <w:r>
              <w:rPr>
                <w:i/>
                <w:w w:val="105"/>
                <w:sz w:val="18"/>
              </w:rPr>
              <w:t xml:space="preserve">Summary Offences Act 1966 </w:t>
            </w:r>
            <w:r>
              <w:rPr>
                <w:w w:val="105"/>
                <w:sz w:val="18"/>
              </w:rPr>
              <w:t>(Vic)</w:t>
            </w:r>
          </w:p>
        </w:tc>
        <w:tc>
          <w:tcPr>
            <w:tcW w:w="2171" w:type="dxa"/>
            <w:tcBorders>
              <w:bottom w:val="nil"/>
            </w:tcBorders>
          </w:tcPr>
          <w:p w:rsidR="00D04CB6" w:rsidRDefault="00F732FE">
            <w:pPr>
              <w:pStyle w:val="TableParagraph"/>
              <w:spacing w:before="43"/>
              <w:ind w:left="79"/>
              <w:rPr>
                <w:sz w:val="18"/>
              </w:rPr>
            </w:pPr>
            <w:r>
              <w:rPr>
                <w:w w:val="105"/>
                <w:sz w:val="18"/>
              </w:rPr>
              <w:t>Summary offence</w:t>
            </w:r>
          </w:p>
        </w:tc>
        <w:tc>
          <w:tcPr>
            <w:tcW w:w="2171" w:type="dxa"/>
            <w:tcBorders>
              <w:bottom w:val="nil"/>
            </w:tcBorders>
          </w:tcPr>
          <w:p w:rsidR="00D04CB6" w:rsidRDefault="00F732FE">
            <w:pPr>
              <w:pStyle w:val="TableParagraph"/>
              <w:spacing w:before="43"/>
              <w:ind w:left="79"/>
              <w:rPr>
                <w:sz w:val="18"/>
              </w:rPr>
            </w:pPr>
            <w:r>
              <w:rPr>
                <w:w w:val="105"/>
                <w:sz w:val="18"/>
              </w:rPr>
              <w:t>Up to 10 penalty units.</w:t>
            </w:r>
          </w:p>
        </w:tc>
        <w:tc>
          <w:tcPr>
            <w:tcW w:w="2171" w:type="dxa"/>
            <w:tcBorders>
              <w:bottom w:val="nil"/>
            </w:tcBorders>
          </w:tcPr>
          <w:p w:rsidR="00D04CB6" w:rsidRDefault="00F732FE">
            <w:pPr>
              <w:pStyle w:val="TableParagraph"/>
              <w:spacing w:before="43"/>
              <w:ind w:left="79"/>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79" w:right="434"/>
              <w:rPr>
                <w:sz w:val="18"/>
              </w:rPr>
            </w:pPr>
            <w:r>
              <w:rPr>
                <w:w w:val="105"/>
                <w:sz w:val="18"/>
              </w:rPr>
              <w:t>Magistrates’ Court of Victoria</w:t>
            </w:r>
          </w:p>
        </w:tc>
        <w:tc>
          <w:tcPr>
            <w:tcW w:w="2171" w:type="dxa"/>
            <w:tcBorders>
              <w:bottom w:val="nil"/>
            </w:tcBorders>
          </w:tcPr>
          <w:p w:rsidR="00D04CB6" w:rsidRDefault="00F732FE">
            <w:pPr>
              <w:pStyle w:val="TableParagraph"/>
              <w:spacing w:before="54" w:line="200" w:lineRule="exact"/>
              <w:ind w:left="79" w:right="297"/>
              <w:rPr>
                <w:sz w:val="18"/>
              </w:rPr>
            </w:pPr>
            <w:r>
              <w:rPr>
                <w:sz w:val="18"/>
              </w:rPr>
              <w:t>This offence is included because  it  could  apply in  circumstances where</w:t>
            </w:r>
          </w:p>
        </w:tc>
      </w:tr>
      <w:tr w:rsidR="00D04CB6">
        <w:trPr>
          <w:trHeight w:val="4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F732FE">
            <w:pPr>
              <w:pStyle w:val="TableParagraph"/>
              <w:spacing w:line="208" w:lineRule="exact"/>
              <w:ind w:left="79"/>
              <w:rPr>
                <w:sz w:val="18"/>
              </w:rPr>
            </w:pPr>
            <w:r>
              <w:rPr>
                <w:w w:val="110"/>
                <w:sz w:val="18"/>
              </w:rPr>
              <w:t>s 17A</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before="7" w:line="218" w:lineRule="auto"/>
              <w:ind w:left="79"/>
              <w:rPr>
                <w:sz w:val="18"/>
              </w:rPr>
            </w:pPr>
            <w:r>
              <w:rPr>
                <w:w w:val="105"/>
                <w:sz w:val="18"/>
              </w:rPr>
              <w:t>common law contempt might also apply.</w:t>
            </w:r>
          </w:p>
        </w:tc>
      </w:tr>
    </w:tbl>
    <w:p w:rsidR="00D04CB6" w:rsidRDefault="00D04CB6">
      <w:pPr>
        <w:spacing w:line="218" w:lineRule="auto"/>
        <w:rPr>
          <w:sz w:val="18"/>
        </w:rPr>
        <w:sectPr w:rsidR="00D04CB6">
          <w:headerReference w:type="even" r:id="rId141"/>
          <w:pgSz w:w="16840" w:h="11910" w:orient="landscape"/>
          <w:pgMar w:top="0" w:right="1440" w:bottom="280" w:left="440" w:header="0" w:footer="0" w:gutter="0"/>
          <w:cols w:space="720"/>
        </w:sect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120"/>
        </w:trPr>
        <w:tc>
          <w:tcPr>
            <w:tcW w:w="2093" w:type="dxa"/>
            <w:tcBorders>
              <w:left w:val="single" w:sz="6" w:space="0" w:color="EA5B50"/>
            </w:tcBorders>
          </w:tcPr>
          <w:p w:rsidR="00D04CB6" w:rsidRDefault="00F732FE">
            <w:pPr>
              <w:pStyle w:val="TableParagraph"/>
              <w:spacing w:before="63" w:line="218" w:lineRule="auto"/>
              <w:ind w:left="77"/>
              <w:rPr>
                <w:sz w:val="18"/>
              </w:rPr>
            </w:pPr>
            <w:r>
              <w:rPr>
                <w:w w:val="105"/>
                <w:sz w:val="18"/>
              </w:rPr>
              <w:t>Common assault – unlawfully assaulting or beating another person.</w:t>
            </w:r>
          </w:p>
        </w:tc>
        <w:tc>
          <w:tcPr>
            <w:tcW w:w="1304" w:type="dxa"/>
          </w:tcPr>
          <w:p w:rsidR="00D04CB6" w:rsidRDefault="00F732FE">
            <w:pPr>
              <w:pStyle w:val="TableParagraph"/>
              <w:spacing w:before="63" w:line="218" w:lineRule="auto"/>
              <w:ind w:left="80"/>
              <w:rPr>
                <w:sz w:val="18"/>
              </w:rPr>
            </w:pPr>
            <w:r>
              <w:rPr>
                <w:i/>
                <w:w w:val="105"/>
                <w:sz w:val="18"/>
              </w:rPr>
              <w:t xml:space="preserve">Summary Offences Act 1966 </w:t>
            </w:r>
            <w:r>
              <w:rPr>
                <w:w w:val="105"/>
                <w:sz w:val="18"/>
              </w:rPr>
              <w:t>(Vic)</w:t>
            </w:r>
          </w:p>
          <w:p w:rsidR="00D04CB6" w:rsidRDefault="00F732FE">
            <w:pPr>
              <w:pStyle w:val="TableParagraph"/>
              <w:spacing w:line="200" w:lineRule="exact"/>
              <w:ind w:left="80"/>
              <w:rPr>
                <w:sz w:val="18"/>
              </w:rPr>
            </w:pPr>
            <w:r>
              <w:rPr>
                <w:w w:val="105"/>
                <w:sz w:val="18"/>
              </w:rPr>
              <w:t>s 23</w:t>
            </w:r>
          </w:p>
        </w:tc>
        <w:tc>
          <w:tcPr>
            <w:tcW w:w="2171" w:type="dxa"/>
          </w:tcPr>
          <w:p w:rsidR="00D04CB6" w:rsidRDefault="00F732FE">
            <w:pPr>
              <w:pStyle w:val="TableParagraph"/>
              <w:spacing w:before="43"/>
              <w:ind w:left="80"/>
              <w:rPr>
                <w:sz w:val="18"/>
              </w:rPr>
            </w:pPr>
            <w:r>
              <w:rPr>
                <w:w w:val="105"/>
                <w:sz w:val="18"/>
              </w:rPr>
              <w:t>Summary offence</w:t>
            </w:r>
          </w:p>
        </w:tc>
        <w:tc>
          <w:tcPr>
            <w:tcW w:w="2171" w:type="dxa"/>
          </w:tcPr>
          <w:p w:rsidR="00D04CB6" w:rsidRDefault="00F732FE">
            <w:pPr>
              <w:pStyle w:val="TableParagraph"/>
              <w:spacing w:before="63" w:line="218" w:lineRule="auto"/>
              <w:ind w:left="80"/>
              <w:rPr>
                <w:sz w:val="18"/>
              </w:rPr>
            </w:pPr>
            <w:r>
              <w:rPr>
                <w:w w:val="105"/>
                <w:sz w:val="18"/>
              </w:rPr>
              <w:t xml:space="preserve">15 penalty units or three </w:t>
            </w:r>
            <w:r>
              <w:rPr>
                <w:sz w:val="18"/>
              </w:rPr>
              <w:t>months’  imprisonment.</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640"/>
        </w:trPr>
        <w:tc>
          <w:tcPr>
            <w:tcW w:w="2093" w:type="dxa"/>
            <w:tcBorders>
              <w:left w:val="single" w:sz="6" w:space="0" w:color="EA5B50"/>
              <w:bottom w:val="nil"/>
            </w:tcBorders>
          </w:tcPr>
          <w:p w:rsidR="00D04CB6" w:rsidRDefault="00F732FE">
            <w:pPr>
              <w:pStyle w:val="TableParagraph"/>
              <w:spacing w:before="54" w:line="200" w:lineRule="exact"/>
              <w:ind w:left="77" w:right="333"/>
              <w:rPr>
                <w:sz w:val="18"/>
              </w:rPr>
            </w:pPr>
            <w:r>
              <w:rPr>
                <w:w w:val="105"/>
                <w:sz w:val="18"/>
              </w:rPr>
              <w:t>Harassing a person because that person has taken part, is</w:t>
            </w:r>
          </w:p>
        </w:tc>
        <w:tc>
          <w:tcPr>
            <w:tcW w:w="1304" w:type="dxa"/>
            <w:tcBorders>
              <w:bottom w:val="nil"/>
            </w:tcBorders>
          </w:tcPr>
          <w:p w:rsidR="00D04CB6" w:rsidRDefault="00F732FE">
            <w:pPr>
              <w:pStyle w:val="TableParagraph"/>
              <w:spacing w:before="54" w:line="200" w:lineRule="exact"/>
              <w:ind w:left="80"/>
              <w:rPr>
                <w:sz w:val="18"/>
              </w:rPr>
            </w:pPr>
            <w:r>
              <w:rPr>
                <w:i/>
                <w:w w:val="105"/>
                <w:sz w:val="18"/>
              </w:rPr>
              <w:t xml:space="preserve">Summary Offences Act 1966 </w:t>
            </w:r>
            <w:r>
              <w:rPr>
                <w:w w:val="105"/>
                <w:sz w:val="18"/>
              </w:rPr>
              <w:t>(Vic)</w:t>
            </w:r>
          </w:p>
        </w:tc>
        <w:tc>
          <w:tcPr>
            <w:tcW w:w="2171" w:type="dxa"/>
            <w:tcBorders>
              <w:bottom w:val="nil"/>
            </w:tcBorders>
          </w:tcPr>
          <w:p w:rsidR="00D04CB6" w:rsidRDefault="00F732FE">
            <w:pPr>
              <w:pStyle w:val="TableParagraph"/>
              <w:spacing w:before="43"/>
              <w:ind w:left="79"/>
              <w:rPr>
                <w:sz w:val="18"/>
              </w:rPr>
            </w:pPr>
            <w:r>
              <w:rPr>
                <w:w w:val="105"/>
                <w:sz w:val="18"/>
              </w:rPr>
              <w:t>Summary offence</w:t>
            </w:r>
          </w:p>
        </w:tc>
        <w:tc>
          <w:tcPr>
            <w:tcW w:w="2171" w:type="dxa"/>
            <w:tcBorders>
              <w:bottom w:val="nil"/>
            </w:tcBorders>
          </w:tcPr>
          <w:p w:rsidR="00D04CB6" w:rsidRDefault="00F732FE">
            <w:pPr>
              <w:pStyle w:val="TableParagraph"/>
              <w:spacing w:before="62" w:line="218" w:lineRule="auto"/>
              <w:ind w:left="79" w:right="292"/>
              <w:rPr>
                <w:sz w:val="18"/>
              </w:rPr>
            </w:pPr>
            <w:r>
              <w:rPr>
                <w:w w:val="105"/>
                <w:sz w:val="18"/>
              </w:rPr>
              <w:t xml:space="preserve">120 penalty units or 12 </w:t>
            </w:r>
            <w:r>
              <w:rPr>
                <w:sz w:val="18"/>
              </w:rPr>
              <w:t>months’  imprisonment.</w:t>
            </w:r>
          </w:p>
        </w:tc>
        <w:tc>
          <w:tcPr>
            <w:tcW w:w="2171" w:type="dxa"/>
            <w:tcBorders>
              <w:bottom w:val="nil"/>
            </w:tcBorders>
          </w:tcPr>
          <w:p w:rsidR="00D04CB6" w:rsidRDefault="00F732FE">
            <w:pPr>
              <w:pStyle w:val="TableParagraph"/>
              <w:spacing w:before="43"/>
              <w:ind w:left="79"/>
              <w:rPr>
                <w:sz w:val="18"/>
              </w:rPr>
            </w:pPr>
            <w:r>
              <w:rPr>
                <w:w w:val="105"/>
                <w:sz w:val="18"/>
              </w:rPr>
              <w:t>Police charge.</w:t>
            </w:r>
          </w:p>
        </w:tc>
        <w:tc>
          <w:tcPr>
            <w:tcW w:w="2171" w:type="dxa"/>
            <w:tcBorders>
              <w:bottom w:val="nil"/>
            </w:tcBorders>
          </w:tcPr>
          <w:p w:rsidR="00D04CB6" w:rsidRDefault="00F732FE">
            <w:pPr>
              <w:pStyle w:val="TableParagraph"/>
              <w:spacing w:before="62" w:line="218" w:lineRule="auto"/>
              <w:ind w:left="79" w:right="434"/>
              <w:rPr>
                <w:sz w:val="18"/>
              </w:rPr>
            </w:pPr>
            <w:r>
              <w:rPr>
                <w:w w:val="105"/>
                <w:sz w:val="18"/>
              </w:rPr>
              <w:t>Magistrates’ Court of Victoria</w:t>
            </w:r>
          </w:p>
        </w:tc>
        <w:tc>
          <w:tcPr>
            <w:tcW w:w="2171" w:type="dxa"/>
            <w:tcBorders>
              <w:bottom w:val="nil"/>
            </w:tcBorders>
          </w:tcPr>
          <w:p w:rsidR="00D04CB6" w:rsidRDefault="00F732FE">
            <w:pPr>
              <w:pStyle w:val="TableParagraph"/>
              <w:spacing w:before="54" w:line="200" w:lineRule="exact"/>
              <w:ind w:left="79" w:right="297"/>
              <w:rPr>
                <w:sz w:val="18"/>
              </w:rPr>
            </w:pPr>
            <w:r>
              <w:rPr>
                <w:sz w:val="18"/>
              </w:rPr>
              <w:t>This offence is included because  it  could  apply in  circumstances where</w:t>
            </w:r>
          </w:p>
        </w:tc>
      </w:tr>
      <w:tr w:rsidR="00D04CB6">
        <w:trPr>
          <w:trHeight w:val="600"/>
        </w:trPr>
        <w:tc>
          <w:tcPr>
            <w:tcW w:w="2093" w:type="dxa"/>
            <w:tcBorders>
              <w:top w:val="nil"/>
              <w:left w:val="single" w:sz="6" w:space="0" w:color="EA5B50"/>
              <w:bottom w:val="nil"/>
            </w:tcBorders>
          </w:tcPr>
          <w:p w:rsidR="00D04CB6" w:rsidRDefault="00F732FE">
            <w:pPr>
              <w:pStyle w:val="TableParagraph"/>
              <w:spacing w:before="8" w:line="218" w:lineRule="auto"/>
              <w:ind w:left="77" w:right="162"/>
              <w:rPr>
                <w:sz w:val="18"/>
              </w:rPr>
            </w:pPr>
            <w:r>
              <w:rPr>
                <w:sz w:val="18"/>
              </w:rPr>
              <w:t>about to take part or is taking part in a  criminal</w:t>
            </w:r>
          </w:p>
          <w:p w:rsidR="00D04CB6" w:rsidRDefault="00F732FE">
            <w:pPr>
              <w:pStyle w:val="TableParagraph"/>
              <w:spacing w:line="172" w:lineRule="exact"/>
              <w:ind w:left="77"/>
              <w:rPr>
                <w:sz w:val="18"/>
              </w:rPr>
            </w:pPr>
            <w:r>
              <w:rPr>
                <w:w w:val="105"/>
                <w:sz w:val="18"/>
              </w:rPr>
              <w:t>proceeding in any court</w:t>
            </w:r>
          </w:p>
        </w:tc>
        <w:tc>
          <w:tcPr>
            <w:tcW w:w="1304" w:type="dxa"/>
            <w:tcBorders>
              <w:top w:val="nil"/>
              <w:bottom w:val="nil"/>
            </w:tcBorders>
          </w:tcPr>
          <w:p w:rsidR="00D04CB6" w:rsidRDefault="00F732FE">
            <w:pPr>
              <w:pStyle w:val="TableParagraph"/>
              <w:spacing w:line="208" w:lineRule="exact"/>
              <w:ind w:left="79"/>
              <w:rPr>
                <w:sz w:val="18"/>
              </w:rPr>
            </w:pPr>
            <w:r>
              <w:rPr>
                <w:w w:val="110"/>
                <w:sz w:val="18"/>
              </w:rPr>
              <w:t>s 52A</w:t>
            </w: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before="7" w:line="218" w:lineRule="auto"/>
              <w:ind w:left="79"/>
              <w:rPr>
                <w:sz w:val="18"/>
              </w:rPr>
            </w:pPr>
            <w:r>
              <w:rPr>
                <w:w w:val="105"/>
                <w:sz w:val="18"/>
              </w:rPr>
              <w:t>common law contempt might also apply.</w:t>
            </w:r>
          </w:p>
        </w:tc>
      </w:tr>
      <w:tr w:rsidR="00D04CB6">
        <w:trPr>
          <w:trHeight w:val="180"/>
        </w:trPr>
        <w:tc>
          <w:tcPr>
            <w:tcW w:w="2093" w:type="dxa"/>
            <w:tcBorders>
              <w:top w:val="nil"/>
              <w:left w:val="single" w:sz="6" w:space="0" w:color="EA5B50"/>
              <w:bottom w:val="nil"/>
            </w:tcBorders>
          </w:tcPr>
          <w:p w:rsidR="00D04CB6" w:rsidRDefault="00F732FE">
            <w:pPr>
              <w:pStyle w:val="TableParagraph"/>
              <w:spacing w:line="180" w:lineRule="exact"/>
              <w:ind w:left="77"/>
              <w:rPr>
                <w:sz w:val="18"/>
              </w:rPr>
            </w:pPr>
            <w:r>
              <w:rPr>
                <w:sz w:val="18"/>
              </w:rPr>
              <w:t>as a witness or in  any</w:t>
            </w: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60"/>
        </w:trPr>
        <w:tc>
          <w:tcPr>
            <w:tcW w:w="2093" w:type="dxa"/>
            <w:tcBorders>
              <w:top w:val="nil"/>
              <w:left w:val="single" w:sz="6" w:space="0" w:color="EA5B50"/>
            </w:tcBorders>
          </w:tcPr>
          <w:p w:rsidR="00D04CB6" w:rsidRDefault="00F732FE">
            <w:pPr>
              <w:pStyle w:val="TableParagraph"/>
              <w:spacing w:line="208" w:lineRule="exact"/>
              <w:ind w:left="77"/>
              <w:rPr>
                <w:sz w:val="18"/>
              </w:rPr>
            </w:pPr>
            <w:r>
              <w:rPr>
                <w:sz w:val="18"/>
              </w:rPr>
              <w:t>other capacity.</w:t>
            </w: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r w:rsidR="00D04CB6">
        <w:trPr>
          <w:trHeight w:val="840"/>
        </w:trPr>
        <w:tc>
          <w:tcPr>
            <w:tcW w:w="2093" w:type="dxa"/>
            <w:tcBorders>
              <w:left w:val="single" w:sz="6" w:space="0" w:color="EA5B50"/>
              <w:bottom w:val="nil"/>
            </w:tcBorders>
          </w:tcPr>
          <w:p w:rsidR="00D04CB6" w:rsidRDefault="00F732FE">
            <w:pPr>
              <w:pStyle w:val="TableParagraph"/>
              <w:spacing w:before="54" w:line="200" w:lineRule="exact"/>
              <w:ind w:left="77" w:right="110"/>
              <w:rPr>
                <w:sz w:val="18"/>
              </w:rPr>
            </w:pPr>
            <w:r>
              <w:rPr>
                <w:w w:val="105"/>
                <w:sz w:val="18"/>
              </w:rPr>
              <w:t>Refusing to comply with a reasonable direction from an ‘authorized officer’ to do or not do</w:t>
            </w:r>
          </w:p>
        </w:tc>
        <w:tc>
          <w:tcPr>
            <w:tcW w:w="1304" w:type="dxa"/>
            <w:tcBorders>
              <w:bottom w:val="nil"/>
            </w:tcBorders>
          </w:tcPr>
          <w:p w:rsidR="00D04CB6" w:rsidRDefault="00F732FE">
            <w:pPr>
              <w:pStyle w:val="TableParagraph"/>
              <w:spacing w:before="62" w:line="218" w:lineRule="auto"/>
              <w:ind w:left="79" w:right="124"/>
              <w:jc w:val="both"/>
              <w:rPr>
                <w:sz w:val="18"/>
              </w:rPr>
            </w:pPr>
            <w:r>
              <w:rPr>
                <w:i/>
                <w:w w:val="105"/>
                <w:sz w:val="18"/>
              </w:rPr>
              <w:t xml:space="preserve">Court Security Act 1980 </w:t>
            </w:r>
            <w:r>
              <w:rPr>
                <w:w w:val="105"/>
                <w:sz w:val="18"/>
              </w:rPr>
              <w:t>(Vic) s 3(2B)</w:t>
            </w:r>
          </w:p>
        </w:tc>
        <w:tc>
          <w:tcPr>
            <w:tcW w:w="2171" w:type="dxa"/>
            <w:tcBorders>
              <w:bottom w:val="nil"/>
            </w:tcBorders>
          </w:tcPr>
          <w:p w:rsidR="00D04CB6" w:rsidRDefault="00F732FE">
            <w:pPr>
              <w:pStyle w:val="TableParagraph"/>
              <w:spacing w:before="43"/>
              <w:ind w:left="79"/>
              <w:rPr>
                <w:sz w:val="10"/>
              </w:rPr>
            </w:pPr>
            <w:r>
              <w:rPr>
                <w:w w:val="105"/>
                <w:sz w:val="18"/>
              </w:rPr>
              <w:t>Summary offence</w:t>
            </w:r>
            <w:r>
              <w:rPr>
                <w:w w:val="105"/>
                <w:position w:val="6"/>
                <w:sz w:val="10"/>
              </w:rPr>
              <w:t>50</w:t>
            </w:r>
          </w:p>
        </w:tc>
        <w:tc>
          <w:tcPr>
            <w:tcW w:w="2171" w:type="dxa"/>
            <w:tcBorders>
              <w:bottom w:val="nil"/>
            </w:tcBorders>
          </w:tcPr>
          <w:p w:rsidR="00D04CB6" w:rsidRDefault="00F732FE">
            <w:pPr>
              <w:pStyle w:val="TableParagraph"/>
              <w:spacing w:before="43"/>
              <w:ind w:left="80"/>
              <w:rPr>
                <w:sz w:val="18"/>
              </w:rPr>
            </w:pPr>
            <w:r>
              <w:rPr>
                <w:w w:val="105"/>
                <w:sz w:val="18"/>
              </w:rPr>
              <w:t>10 penalty units.</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Borders>
              <w:bottom w:val="nil"/>
            </w:tcBorders>
          </w:tcPr>
          <w:p w:rsidR="00D04CB6" w:rsidRDefault="00F732FE">
            <w:pPr>
              <w:pStyle w:val="TableParagraph"/>
              <w:spacing w:before="55" w:line="200" w:lineRule="exact"/>
              <w:ind w:left="80" w:right="64"/>
              <w:rPr>
                <w:sz w:val="18"/>
              </w:rPr>
            </w:pPr>
            <w:r>
              <w:rPr>
                <w:w w:val="105"/>
                <w:sz w:val="18"/>
              </w:rPr>
              <w:t>Directions that an authorized officer may give are specified in section 3(2A). ‘Authorised</w:t>
            </w:r>
          </w:p>
        </w:tc>
      </w:tr>
      <w:tr w:rsidR="00D04CB6">
        <w:trPr>
          <w:trHeight w:val="200"/>
        </w:trPr>
        <w:tc>
          <w:tcPr>
            <w:tcW w:w="2093" w:type="dxa"/>
            <w:tcBorders>
              <w:top w:val="nil"/>
              <w:left w:val="single" w:sz="6" w:space="0" w:color="EA5B50"/>
              <w:bottom w:val="nil"/>
            </w:tcBorders>
          </w:tcPr>
          <w:p w:rsidR="00D04CB6" w:rsidRDefault="00F732FE">
            <w:pPr>
              <w:pStyle w:val="TableParagraph"/>
              <w:spacing w:line="182" w:lineRule="exact"/>
              <w:ind w:left="77"/>
              <w:rPr>
                <w:sz w:val="18"/>
              </w:rPr>
            </w:pPr>
            <w:r>
              <w:rPr>
                <w:w w:val="105"/>
                <w:sz w:val="18"/>
              </w:rPr>
              <w:t>something.</w:t>
            </w:r>
          </w:p>
        </w:tc>
        <w:tc>
          <w:tcPr>
            <w:tcW w:w="1304" w:type="dxa"/>
            <w:tcBorders>
              <w:top w:val="nil"/>
              <w:bottom w:val="nil"/>
            </w:tcBorders>
          </w:tcPr>
          <w:p w:rsidR="00D04CB6" w:rsidRDefault="00D04CB6">
            <w:pPr>
              <w:pStyle w:val="TableParagraph"/>
              <w:rPr>
                <w:rFonts w:ascii="Times New Roman"/>
                <w:sz w:val="14"/>
              </w:rPr>
            </w:pPr>
          </w:p>
        </w:tc>
        <w:tc>
          <w:tcPr>
            <w:tcW w:w="2171" w:type="dxa"/>
            <w:tcBorders>
              <w:top w:val="nil"/>
              <w:bottom w:val="nil"/>
            </w:tcBorders>
          </w:tcPr>
          <w:p w:rsidR="00D04CB6" w:rsidRDefault="00D04CB6">
            <w:pPr>
              <w:pStyle w:val="TableParagraph"/>
              <w:rPr>
                <w:rFonts w:ascii="Times New Roman"/>
                <w:sz w:val="14"/>
              </w:rPr>
            </w:pPr>
          </w:p>
        </w:tc>
        <w:tc>
          <w:tcPr>
            <w:tcW w:w="2171" w:type="dxa"/>
            <w:tcBorders>
              <w:top w:val="nil"/>
              <w:bottom w:val="nil"/>
            </w:tcBorders>
          </w:tcPr>
          <w:p w:rsidR="00D04CB6" w:rsidRDefault="00D04CB6">
            <w:pPr>
              <w:pStyle w:val="TableParagraph"/>
              <w:rPr>
                <w:rFonts w:ascii="Times New Roman"/>
                <w:sz w:val="14"/>
              </w:rPr>
            </w:pPr>
          </w:p>
        </w:tc>
        <w:tc>
          <w:tcPr>
            <w:tcW w:w="2171" w:type="dxa"/>
            <w:tcBorders>
              <w:top w:val="nil"/>
              <w:bottom w:val="nil"/>
            </w:tcBorders>
          </w:tcPr>
          <w:p w:rsidR="00D04CB6" w:rsidRDefault="00D04CB6">
            <w:pPr>
              <w:pStyle w:val="TableParagraph"/>
              <w:rPr>
                <w:rFonts w:ascii="Times New Roman"/>
                <w:sz w:val="14"/>
              </w:rPr>
            </w:pPr>
          </w:p>
        </w:tc>
        <w:tc>
          <w:tcPr>
            <w:tcW w:w="2171" w:type="dxa"/>
            <w:tcBorders>
              <w:top w:val="nil"/>
              <w:bottom w:val="nil"/>
            </w:tcBorders>
          </w:tcPr>
          <w:p w:rsidR="00D04CB6" w:rsidRDefault="00D04CB6">
            <w:pPr>
              <w:pStyle w:val="TableParagraph"/>
              <w:rPr>
                <w:rFonts w:ascii="Times New Roman"/>
                <w:sz w:val="14"/>
              </w:rPr>
            </w:pPr>
          </w:p>
        </w:tc>
        <w:tc>
          <w:tcPr>
            <w:tcW w:w="2171" w:type="dxa"/>
            <w:tcBorders>
              <w:top w:val="nil"/>
              <w:bottom w:val="nil"/>
            </w:tcBorders>
          </w:tcPr>
          <w:p w:rsidR="00D04CB6" w:rsidRDefault="00F732FE">
            <w:pPr>
              <w:pStyle w:val="TableParagraph"/>
              <w:spacing w:line="182" w:lineRule="exact"/>
              <w:ind w:left="80"/>
              <w:rPr>
                <w:sz w:val="18"/>
              </w:rPr>
            </w:pPr>
            <w:r>
              <w:rPr>
                <w:sz w:val="18"/>
              </w:rPr>
              <w:t>officer’  is  defined in</w:t>
            </w:r>
          </w:p>
        </w:tc>
      </w:tr>
      <w:tr w:rsidR="00D04CB6">
        <w:trPr>
          <w:trHeight w:val="24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line="206" w:lineRule="exact"/>
              <w:ind w:left="80"/>
              <w:rPr>
                <w:sz w:val="18"/>
              </w:rPr>
            </w:pPr>
            <w:r>
              <w:rPr>
                <w:sz w:val="18"/>
              </w:rPr>
              <w:t>section 2(1).</w:t>
            </w:r>
          </w:p>
        </w:tc>
      </w:tr>
      <w:tr w:rsidR="00D04CB6">
        <w:trPr>
          <w:trHeight w:val="240"/>
        </w:trPr>
        <w:tc>
          <w:tcPr>
            <w:tcW w:w="2093" w:type="dxa"/>
            <w:tcBorders>
              <w:top w:val="nil"/>
              <w:left w:val="single" w:sz="6" w:space="0" w:color="EA5B50"/>
              <w:bottom w:val="nil"/>
            </w:tcBorders>
          </w:tcPr>
          <w:p w:rsidR="00D04CB6" w:rsidRDefault="00D04CB6">
            <w:pPr>
              <w:pStyle w:val="TableParagraph"/>
              <w:rPr>
                <w:rFonts w:ascii="Times New Roman"/>
                <w:sz w:val="16"/>
              </w:rPr>
            </w:pPr>
          </w:p>
        </w:tc>
        <w:tc>
          <w:tcPr>
            <w:tcW w:w="1304"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D04CB6">
            <w:pPr>
              <w:pStyle w:val="TableParagraph"/>
              <w:rPr>
                <w:rFonts w:ascii="Times New Roman"/>
                <w:sz w:val="16"/>
              </w:rPr>
            </w:pPr>
          </w:p>
        </w:tc>
        <w:tc>
          <w:tcPr>
            <w:tcW w:w="2171" w:type="dxa"/>
            <w:tcBorders>
              <w:top w:val="nil"/>
              <w:bottom w:val="nil"/>
            </w:tcBorders>
          </w:tcPr>
          <w:p w:rsidR="00D04CB6" w:rsidRDefault="00F732FE">
            <w:pPr>
              <w:pStyle w:val="TableParagraph"/>
              <w:spacing w:before="30" w:line="192" w:lineRule="exact"/>
              <w:ind w:left="80"/>
              <w:rPr>
                <w:sz w:val="18"/>
              </w:rPr>
            </w:pPr>
            <w:r>
              <w:rPr>
                <w:sz w:val="18"/>
              </w:rPr>
              <w:t>This offence is  included</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because it could  apply</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sz w:val="18"/>
              </w:rPr>
              <w:t>in  circumstances where</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F732FE">
            <w:pPr>
              <w:pStyle w:val="TableParagraph"/>
              <w:spacing w:line="180" w:lineRule="exact"/>
              <w:ind w:left="80"/>
              <w:rPr>
                <w:sz w:val="18"/>
              </w:rPr>
            </w:pPr>
            <w:r>
              <w:rPr>
                <w:w w:val="105"/>
                <w:sz w:val="18"/>
              </w:rPr>
              <w:t>common law contempt</w:t>
            </w: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F732FE">
            <w:pPr>
              <w:pStyle w:val="TableParagraph"/>
              <w:spacing w:line="208" w:lineRule="exact"/>
              <w:ind w:left="80"/>
              <w:rPr>
                <w:sz w:val="18"/>
              </w:rPr>
            </w:pPr>
            <w:r>
              <w:rPr>
                <w:w w:val="105"/>
                <w:sz w:val="18"/>
              </w:rPr>
              <w:t>might also apply.</w:t>
            </w:r>
          </w:p>
        </w:tc>
      </w:tr>
      <w:tr w:rsidR="00D04CB6">
        <w:trPr>
          <w:trHeight w:val="1120"/>
        </w:trPr>
        <w:tc>
          <w:tcPr>
            <w:tcW w:w="2093" w:type="dxa"/>
            <w:tcBorders>
              <w:left w:val="single" w:sz="6" w:space="0" w:color="EA5B50"/>
            </w:tcBorders>
          </w:tcPr>
          <w:p w:rsidR="00D04CB6" w:rsidRDefault="00F732FE">
            <w:pPr>
              <w:pStyle w:val="TableParagraph"/>
              <w:spacing w:before="63" w:line="218" w:lineRule="auto"/>
              <w:ind w:left="77"/>
              <w:rPr>
                <w:sz w:val="18"/>
              </w:rPr>
            </w:pPr>
            <w:r>
              <w:rPr>
                <w:w w:val="105"/>
                <w:sz w:val="18"/>
              </w:rPr>
              <w:t xml:space="preserve">Making a recording of proceedings where not authorised by the </w:t>
            </w:r>
            <w:r>
              <w:rPr>
                <w:i/>
                <w:w w:val="105"/>
                <w:sz w:val="18"/>
              </w:rPr>
              <w:t xml:space="preserve">Court Security Act 1980 </w:t>
            </w:r>
            <w:r>
              <w:rPr>
                <w:w w:val="105"/>
                <w:sz w:val="18"/>
              </w:rPr>
              <w:t>(Vic).</w:t>
            </w:r>
          </w:p>
        </w:tc>
        <w:tc>
          <w:tcPr>
            <w:tcW w:w="1304" w:type="dxa"/>
          </w:tcPr>
          <w:p w:rsidR="00D04CB6" w:rsidRDefault="00F732FE">
            <w:pPr>
              <w:pStyle w:val="TableParagraph"/>
              <w:spacing w:before="63" w:line="218" w:lineRule="auto"/>
              <w:ind w:left="80" w:right="124"/>
              <w:jc w:val="both"/>
              <w:rPr>
                <w:sz w:val="18"/>
              </w:rPr>
            </w:pPr>
            <w:r>
              <w:rPr>
                <w:i/>
                <w:w w:val="105"/>
                <w:sz w:val="18"/>
              </w:rPr>
              <w:t xml:space="preserve">Court Security Act 1980 </w:t>
            </w:r>
            <w:r>
              <w:rPr>
                <w:w w:val="105"/>
                <w:sz w:val="18"/>
              </w:rPr>
              <w:t>(Vic) s 4A</w:t>
            </w:r>
          </w:p>
        </w:tc>
        <w:tc>
          <w:tcPr>
            <w:tcW w:w="2171" w:type="dxa"/>
          </w:tcPr>
          <w:p w:rsidR="00D04CB6" w:rsidRDefault="00F732FE">
            <w:pPr>
              <w:pStyle w:val="TableParagraph"/>
              <w:spacing w:before="43"/>
              <w:ind w:left="80"/>
              <w:rPr>
                <w:sz w:val="10"/>
              </w:rPr>
            </w:pPr>
            <w:r>
              <w:rPr>
                <w:w w:val="105"/>
                <w:sz w:val="18"/>
              </w:rPr>
              <w:t>Summary offence</w:t>
            </w:r>
            <w:r>
              <w:rPr>
                <w:w w:val="105"/>
                <w:position w:val="6"/>
                <w:sz w:val="10"/>
              </w:rPr>
              <w:t>51</w:t>
            </w:r>
          </w:p>
        </w:tc>
        <w:tc>
          <w:tcPr>
            <w:tcW w:w="2171" w:type="dxa"/>
          </w:tcPr>
          <w:p w:rsidR="00D04CB6" w:rsidRDefault="00F732FE">
            <w:pPr>
              <w:pStyle w:val="TableParagraph"/>
              <w:spacing w:before="43"/>
              <w:ind w:left="80"/>
              <w:rPr>
                <w:sz w:val="18"/>
              </w:rPr>
            </w:pPr>
            <w:r>
              <w:rPr>
                <w:w w:val="105"/>
                <w:sz w:val="18"/>
              </w:rPr>
              <w:t>20 penalty units</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ight="433"/>
              <w:rPr>
                <w:sz w:val="18"/>
              </w:rPr>
            </w:pPr>
            <w:r>
              <w:rPr>
                <w:w w:val="105"/>
                <w:sz w:val="18"/>
              </w:rPr>
              <w:t>Magistrates’ Court of Victoria</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bl>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F732FE">
      <w:pPr>
        <w:pStyle w:val="BodyText"/>
        <w:spacing w:before="3"/>
        <w:rPr>
          <w:rFonts w:ascii="Times New Roman"/>
          <w:sz w:val="11"/>
        </w:rPr>
      </w:pPr>
      <w:r>
        <w:pict>
          <v:line id="_x0000_s1051" style="position:absolute;z-index:12856;mso-wrap-distance-left:0;mso-wrap-distance-right:0;mso-position-horizontal-relative:page" from="28.35pt,8.95pt" to="510.25pt,8.95pt" strokecolor="#f8cabc" strokeweight="1pt">
            <w10:wrap type="topAndBottom" anchorx="page"/>
          </v:line>
        </w:pict>
      </w:r>
    </w:p>
    <w:p w:rsidR="00D04CB6" w:rsidRDefault="00F732FE">
      <w:pPr>
        <w:pStyle w:val="ListParagraph"/>
        <w:numPr>
          <w:ilvl w:val="0"/>
          <w:numId w:val="15"/>
        </w:numPr>
        <w:tabs>
          <w:tab w:val="left" w:pos="920"/>
          <w:tab w:val="left" w:pos="921"/>
        </w:tabs>
        <w:spacing w:before="117"/>
        <w:rPr>
          <w:sz w:val="13"/>
        </w:rPr>
      </w:pPr>
      <w:r>
        <w:rPr>
          <w:i/>
          <w:w w:val="105"/>
          <w:sz w:val="13"/>
        </w:rPr>
        <w:t xml:space="preserve">Sentencing Act </w:t>
      </w:r>
      <w:r>
        <w:rPr>
          <w:i/>
          <w:spacing w:val="-3"/>
          <w:w w:val="105"/>
          <w:sz w:val="13"/>
        </w:rPr>
        <w:t xml:space="preserve">1991  </w:t>
      </w:r>
      <w:r>
        <w:rPr>
          <w:w w:val="105"/>
          <w:sz w:val="13"/>
        </w:rPr>
        <w:t>(Vic) s</w:t>
      </w:r>
      <w:r>
        <w:rPr>
          <w:spacing w:val="25"/>
          <w:w w:val="105"/>
          <w:sz w:val="13"/>
        </w:rPr>
        <w:t xml:space="preserve"> </w:t>
      </w:r>
      <w:r>
        <w:rPr>
          <w:w w:val="105"/>
          <w:sz w:val="13"/>
        </w:rPr>
        <w:t>112(2).</w:t>
      </w:r>
    </w:p>
    <w:p w:rsidR="00D04CB6" w:rsidRDefault="00F732FE">
      <w:pPr>
        <w:pStyle w:val="ListParagraph"/>
        <w:numPr>
          <w:ilvl w:val="0"/>
          <w:numId w:val="15"/>
        </w:numPr>
        <w:tabs>
          <w:tab w:val="left" w:pos="920"/>
          <w:tab w:val="left" w:pos="921"/>
        </w:tabs>
        <w:rPr>
          <w:sz w:val="13"/>
        </w:rPr>
      </w:pPr>
      <w:r>
        <w:pict>
          <v:rect id="_x0000_s1050" style="position:absolute;left:0;text-align:left;margin-left:762.5pt;margin-top:14.75pt;width:51pt;height:70.85pt;z-index:12880;mso-position-horizontal-relative:page" fillcolor="#ea5b50" stroked="f">
            <w10:wrap anchorx="page"/>
          </v:rect>
        </w:pict>
      </w:r>
      <w:r>
        <w:pict>
          <v:shape id="_x0000_s1049" type="#_x0000_t202" style="position:absolute;left:0;text-align:left;margin-left:772.05pt;margin-top:27.9pt;width:30.45pt;height:15.35pt;z-index:12904;mso-position-horizontal-relative:page" filled="f" stroked="f">
            <v:textbox style="layout-flow:vertical" inset="0,0,0,0">
              <w:txbxContent>
                <w:p w:rsidR="00D04CB6" w:rsidRDefault="00F732FE">
                  <w:pPr>
                    <w:spacing w:before="11"/>
                    <w:ind w:left="20"/>
                    <w:rPr>
                      <w:b/>
                      <w:sz w:val="48"/>
                    </w:rPr>
                  </w:pPr>
                  <w:r>
                    <w:rPr>
                      <w:b/>
                      <w:color w:val="FFFFFF"/>
                      <w:w w:val="113"/>
                      <w:sz w:val="48"/>
                    </w:rPr>
                    <w:t>E</w:t>
                  </w:r>
                </w:p>
              </w:txbxContent>
            </v:textbox>
            <w10:wrap anchorx="page"/>
          </v:shape>
        </w:pict>
      </w:r>
      <w:r>
        <w:pict>
          <v:shape id="_x0000_s1048" type="#_x0000_t202" style="position:absolute;left:0;text-align:left;margin-left:24.35pt;margin-top:35.35pt;width:16.25pt;height:20.7pt;z-index:12928;mso-position-horizontal-relative:page" filled="f" stroked="f">
            <v:textbox style="layout-flow:vertical" inset="0,0,0,0">
              <w:txbxContent>
                <w:p w:rsidR="00D04CB6" w:rsidRDefault="00F732FE">
                  <w:pPr>
                    <w:spacing w:before="16"/>
                    <w:ind w:left="20"/>
                    <w:rPr>
                      <w:b/>
                      <w:sz w:val="24"/>
                    </w:rPr>
                  </w:pPr>
                  <w:r>
                    <w:rPr>
                      <w:b/>
                      <w:color w:val="EA5B50"/>
                      <w:spacing w:val="-8"/>
                      <w:w w:val="109"/>
                      <w:sz w:val="24"/>
                    </w:rPr>
                    <w:t>2</w:t>
                  </w:r>
                  <w:r>
                    <w:rPr>
                      <w:b/>
                      <w:color w:val="EA5B50"/>
                      <w:spacing w:val="-10"/>
                      <w:w w:val="109"/>
                      <w:sz w:val="24"/>
                    </w:rPr>
                    <w:t>13</w:t>
                  </w:r>
                </w:p>
              </w:txbxContent>
            </v:textbox>
            <w10:wrap anchorx="page"/>
          </v:shape>
        </w:pict>
      </w:r>
      <w:r>
        <w:rPr>
          <w:i/>
          <w:w w:val="105"/>
          <w:sz w:val="13"/>
        </w:rPr>
        <w:t xml:space="preserve">Sentencing Act </w:t>
      </w:r>
      <w:r>
        <w:rPr>
          <w:i/>
          <w:spacing w:val="-3"/>
          <w:w w:val="105"/>
          <w:sz w:val="13"/>
        </w:rPr>
        <w:t xml:space="preserve">1991  </w:t>
      </w:r>
      <w:r>
        <w:rPr>
          <w:w w:val="105"/>
          <w:sz w:val="13"/>
        </w:rPr>
        <w:t>(Vic) s</w:t>
      </w:r>
      <w:r>
        <w:rPr>
          <w:spacing w:val="26"/>
          <w:w w:val="105"/>
          <w:sz w:val="13"/>
        </w:rPr>
        <w:t xml:space="preserve"> </w:t>
      </w:r>
      <w:r>
        <w:rPr>
          <w:w w:val="105"/>
          <w:sz w:val="13"/>
        </w:rPr>
        <w:t>112(2).</w:t>
      </w:r>
    </w:p>
    <w:p w:rsidR="00D04CB6" w:rsidRDefault="00D04CB6">
      <w:pPr>
        <w:rPr>
          <w:sz w:val="13"/>
        </w:rPr>
        <w:sectPr w:rsidR="00D04CB6">
          <w:headerReference w:type="default" r:id="rId142"/>
          <w:pgSz w:w="16840" w:h="11910" w:orient="landscape"/>
          <w:pgMar w:top="0" w:right="460" w:bottom="0" w:left="440" w:header="0" w:footer="0" w:gutter="0"/>
          <w:cols w:space="720"/>
        </w:sectPr>
      </w:pPr>
    </w:p>
    <w:p w:rsidR="00D04CB6" w:rsidRDefault="00F732FE">
      <w:pPr>
        <w:pStyle w:val="BodyText"/>
        <w:rPr>
          <w:rFonts w:ascii="Times New Roman"/>
          <w:sz w:val="20"/>
        </w:rPr>
      </w:pPr>
      <w:r>
        <w:pict>
          <v:line id="_x0000_s1047" style="position:absolute;z-index:12952;mso-position-horizontal-relative:page;mso-position-vertical-relative:page" from="763.95pt,28.35pt" to="763.95pt,54.15pt" strokecolor="#ea5b50" strokeweight=".46672mm">
            <w10:wrap anchorx="page" anchory="page"/>
          </v:line>
        </w:pict>
      </w:r>
      <w:r>
        <w:pict>
          <v:shape id="_x0000_s1046" type="#_x0000_t202" style="position:absolute;margin-left:798.05pt;margin-top:27.35pt;width:17.55pt;height:113.9pt;z-index:12976;mso-position-horizontal-relative:page;mso-position-vertical-relative:page" filled="f" stroked="f">
            <v:textbox style="layout-flow:vertical" inset="0,0,0,0">
              <w:txbxContent>
                <w:p w:rsidR="00D04CB6" w:rsidRDefault="00F732FE">
                  <w:pPr>
                    <w:spacing w:before="17" w:line="254" w:lineRule="auto"/>
                    <w:ind w:left="20" w:right="18"/>
                    <w:rPr>
                      <w:rFonts w:ascii="Gill Sans MT"/>
                      <w:sz w:val="13"/>
                    </w:rPr>
                  </w:pPr>
                  <w:r>
                    <w:rPr>
                      <w:rFonts w:ascii="Gill Sans MT"/>
                      <w:spacing w:val="2"/>
                      <w:w w:val="101"/>
                      <w:sz w:val="13"/>
                    </w:rPr>
                    <w:t>V</w:t>
                  </w:r>
                  <w:r>
                    <w:rPr>
                      <w:rFonts w:ascii="Gill Sans MT"/>
                      <w:spacing w:val="1"/>
                      <w:w w:val="101"/>
                      <w:sz w:val="13"/>
                    </w:rPr>
                    <w:t>i</w:t>
                  </w:r>
                  <w:r>
                    <w:rPr>
                      <w:rFonts w:ascii="Gill Sans MT"/>
                      <w:spacing w:val="3"/>
                      <w:w w:val="101"/>
                      <w:sz w:val="13"/>
                    </w:rPr>
                    <w:t>c</w:t>
                  </w:r>
                  <w:r>
                    <w:rPr>
                      <w:rFonts w:ascii="Gill Sans MT"/>
                      <w:w w:val="99"/>
                      <w:sz w:val="13"/>
                    </w:rPr>
                    <w:t>t</w:t>
                  </w:r>
                  <w:r>
                    <w:rPr>
                      <w:rFonts w:ascii="Gill Sans MT"/>
                      <w:spacing w:val="1"/>
                      <w:w w:val="93"/>
                      <w:sz w:val="13"/>
                    </w:rPr>
                    <w:t>or</w:t>
                  </w:r>
                  <w:r>
                    <w:rPr>
                      <w:rFonts w:ascii="Gill Sans MT"/>
                      <w:w w:val="101"/>
                      <w:sz w:val="13"/>
                    </w:rPr>
                    <w:t>i</w:t>
                  </w:r>
                  <w:r>
                    <w:rPr>
                      <w:rFonts w:ascii="Gill Sans MT"/>
                      <w:w w:val="117"/>
                      <w:sz w:val="13"/>
                    </w:rPr>
                    <w:t>a</w:t>
                  </w:r>
                  <w:r>
                    <w:rPr>
                      <w:rFonts w:ascii="Gill Sans MT"/>
                      <w:w w:val="111"/>
                      <w:sz w:val="13"/>
                    </w:rPr>
                    <w:t>n</w:t>
                  </w:r>
                  <w:r>
                    <w:rPr>
                      <w:rFonts w:ascii="Gill Sans MT"/>
                      <w:sz w:val="13"/>
                    </w:rPr>
                    <w:t xml:space="preserve"> </w:t>
                  </w:r>
                  <w:r>
                    <w:rPr>
                      <w:rFonts w:ascii="Gill Sans MT"/>
                      <w:spacing w:val="3"/>
                      <w:w w:val="90"/>
                      <w:sz w:val="13"/>
                    </w:rPr>
                    <w:t>L</w:t>
                  </w:r>
                  <w:r>
                    <w:rPr>
                      <w:rFonts w:ascii="Gill Sans MT"/>
                      <w:w w:val="117"/>
                      <w:sz w:val="13"/>
                    </w:rPr>
                    <w:t>a</w:t>
                  </w:r>
                  <w:r>
                    <w:rPr>
                      <w:rFonts w:ascii="Gill Sans MT"/>
                      <w:w w:val="108"/>
                      <w:sz w:val="13"/>
                    </w:rPr>
                    <w:t>w</w:t>
                  </w:r>
                  <w:r>
                    <w:rPr>
                      <w:rFonts w:ascii="Gill Sans MT"/>
                      <w:sz w:val="13"/>
                    </w:rPr>
                    <w:t xml:space="preserve"> </w:t>
                  </w:r>
                  <w:r>
                    <w:rPr>
                      <w:rFonts w:ascii="Gill Sans MT"/>
                      <w:spacing w:val="1"/>
                      <w:w w:val="92"/>
                      <w:sz w:val="13"/>
                    </w:rPr>
                    <w:t>R</w:t>
                  </w:r>
                  <w:r>
                    <w:rPr>
                      <w:rFonts w:ascii="Gill Sans MT"/>
                      <w:w w:val="104"/>
                      <w:sz w:val="13"/>
                    </w:rPr>
                    <w:t>e</w:t>
                  </w:r>
                  <w:r>
                    <w:rPr>
                      <w:rFonts w:ascii="Gill Sans MT"/>
                      <w:w w:val="133"/>
                      <w:sz w:val="13"/>
                    </w:rPr>
                    <w:t>f</w:t>
                  </w:r>
                  <w:r>
                    <w:rPr>
                      <w:rFonts w:ascii="Gill Sans MT"/>
                      <w:spacing w:val="1"/>
                      <w:sz w:val="13"/>
                    </w:rPr>
                    <w:t>or</w:t>
                  </w:r>
                  <w:r>
                    <w:rPr>
                      <w:rFonts w:ascii="Gill Sans MT"/>
                      <w:sz w:val="13"/>
                    </w:rPr>
                    <w:t>m</w:t>
                  </w:r>
                  <w:r>
                    <w:rPr>
                      <w:rFonts w:ascii="Gill Sans MT"/>
                      <w:sz w:val="13"/>
                    </w:rPr>
                    <w:t xml:space="preserve"> </w:t>
                  </w:r>
                  <w:r>
                    <w:rPr>
                      <w:rFonts w:ascii="Gill Sans MT"/>
                      <w:spacing w:val="-3"/>
                      <w:w w:val="94"/>
                      <w:sz w:val="13"/>
                    </w:rPr>
                    <w:t>C</w:t>
                  </w:r>
                  <w:r>
                    <w:rPr>
                      <w:rFonts w:ascii="Gill Sans MT"/>
                      <w:spacing w:val="1"/>
                      <w:w w:val="105"/>
                      <w:sz w:val="13"/>
                    </w:rPr>
                    <w:t>o</w:t>
                  </w:r>
                  <w:r>
                    <w:rPr>
                      <w:rFonts w:ascii="Gill Sans MT"/>
                      <w:w w:val="105"/>
                      <w:sz w:val="13"/>
                    </w:rPr>
                    <w:t>m</w:t>
                  </w:r>
                  <w:r>
                    <w:rPr>
                      <w:rFonts w:ascii="Gill Sans MT"/>
                      <w:w w:val="108"/>
                      <w:sz w:val="13"/>
                    </w:rPr>
                    <w:t>m</w:t>
                  </w:r>
                  <w:r>
                    <w:rPr>
                      <w:rFonts w:ascii="Gill Sans MT"/>
                      <w:w w:val="101"/>
                      <w:sz w:val="13"/>
                    </w:rPr>
                    <w:t>i</w:t>
                  </w:r>
                  <w:r>
                    <w:rPr>
                      <w:rFonts w:ascii="Gill Sans MT"/>
                      <w:spacing w:val="2"/>
                      <w:w w:val="101"/>
                      <w:sz w:val="13"/>
                    </w:rPr>
                    <w:t>s</w:t>
                  </w:r>
                  <w:r>
                    <w:rPr>
                      <w:rFonts w:ascii="Gill Sans MT"/>
                      <w:w w:val="101"/>
                      <w:sz w:val="13"/>
                    </w:rPr>
                    <w:t>s</w:t>
                  </w:r>
                  <w:r>
                    <w:rPr>
                      <w:rFonts w:ascii="Gill Sans MT"/>
                      <w:spacing w:val="1"/>
                      <w:w w:val="104"/>
                      <w:sz w:val="13"/>
                    </w:rPr>
                    <w:t xml:space="preserve">ion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99"/>
                      <w:sz w:val="13"/>
                    </w:rPr>
                    <w:t>t</w:t>
                  </w:r>
                  <w:r>
                    <w:rPr>
                      <w:rFonts w:ascii="Gill Sans MT"/>
                      <w:w w:val="104"/>
                      <w:sz w:val="13"/>
                    </w:rPr>
                    <w:t>e</w:t>
                  </w:r>
                  <w:r>
                    <w:rPr>
                      <w:rFonts w:ascii="Gill Sans MT"/>
                      <w:w w:val="109"/>
                      <w:sz w:val="13"/>
                    </w:rPr>
                    <w:t>mp</w:t>
                  </w:r>
                  <w:r>
                    <w:rPr>
                      <w:rFonts w:ascii="Gill Sans MT"/>
                      <w:w w:val="99"/>
                      <w:sz w:val="13"/>
                    </w:rPr>
                    <w:t xml:space="preserve">t </w:t>
                  </w:r>
                  <w:r>
                    <w:rPr>
                      <w:rFonts w:ascii="Gill Sans MT"/>
                      <w:sz w:val="13"/>
                    </w:rPr>
                    <w:t>o</w:t>
                  </w:r>
                  <w:r>
                    <w:rPr>
                      <w:rFonts w:ascii="Gill Sans MT"/>
                      <w:w w:val="133"/>
                      <w:sz w:val="13"/>
                    </w:rPr>
                    <w:t>f</w:t>
                  </w:r>
                  <w:r>
                    <w:rPr>
                      <w:rFonts w:ascii="Gill Sans MT"/>
                      <w:sz w:val="13"/>
                    </w:rPr>
                    <w:t xml:space="preserve"> </w:t>
                  </w:r>
                  <w:r>
                    <w:rPr>
                      <w:rFonts w:ascii="Gill Sans MT"/>
                      <w:spacing w:val="-3"/>
                      <w:w w:val="94"/>
                      <w:sz w:val="13"/>
                    </w:rPr>
                    <w:t>C</w:t>
                  </w:r>
                  <w:r>
                    <w:rPr>
                      <w:rFonts w:ascii="Gill Sans MT"/>
                      <w:w w:val="105"/>
                      <w:sz w:val="13"/>
                    </w:rPr>
                    <w:t>ou</w:t>
                  </w:r>
                  <w:r>
                    <w:rPr>
                      <w:rFonts w:ascii="Gill Sans MT"/>
                      <w:spacing w:val="5"/>
                      <w:w w:val="84"/>
                      <w:sz w:val="13"/>
                    </w:rPr>
                    <w:t>r</w:t>
                  </w:r>
                  <w:r>
                    <w:rPr>
                      <w:rFonts w:ascii="Gill Sans MT"/>
                      <w:spacing w:val="2"/>
                      <w:w w:val="99"/>
                      <w:sz w:val="13"/>
                    </w:rPr>
                    <w:t>t</w:t>
                  </w:r>
                  <w:r>
                    <w:rPr>
                      <w:rFonts w:ascii="Gill Sans MT"/>
                      <w:w w:val="126"/>
                      <w:sz w:val="13"/>
                    </w:rPr>
                    <w:t>:</w:t>
                  </w:r>
                  <w:r>
                    <w:rPr>
                      <w:rFonts w:ascii="Gill Sans MT"/>
                      <w:sz w:val="13"/>
                    </w:rPr>
                    <w:t xml:space="preserve"> </w:t>
                  </w:r>
                  <w:r>
                    <w:rPr>
                      <w:rFonts w:ascii="Gill Sans MT"/>
                      <w:spacing w:val="-3"/>
                      <w:w w:val="94"/>
                      <w:sz w:val="13"/>
                    </w:rPr>
                    <w:t>C</w:t>
                  </w:r>
                  <w:r>
                    <w:rPr>
                      <w:rFonts w:ascii="Gill Sans MT"/>
                      <w:spacing w:val="1"/>
                      <w:sz w:val="13"/>
                    </w:rPr>
                    <w:t>o</w:t>
                  </w:r>
                  <w:r>
                    <w:rPr>
                      <w:rFonts w:ascii="Gill Sans MT"/>
                      <w:w w:val="111"/>
                      <w:sz w:val="13"/>
                    </w:rPr>
                    <w:t>n</w:t>
                  </w:r>
                  <w:r>
                    <w:rPr>
                      <w:rFonts w:ascii="Gill Sans MT"/>
                      <w:w w:val="101"/>
                      <w:sz w:val="13"/>
                    </w:rPr>
                    <w:t>s</w:t>
                  </w:r>
                  <w:r>
                    <w:rPr>
                      <w:rFonts w:ascii="Gill Sans MT"/>
                      <w:w w:val="111"/>
                      <w:sz w:val="13"/>
                    </w:rPr>
                    <w:t>u</w:t>
                  </w:r>
                  <w:r>
                    <w:rPr>
                      <w:rFonts w:ascii="Gill Sans MT"/>
                      <w:w w:val="101"/>
                      <w:sz w:val="13"/>
                    </w:rPr>
                    <w:t>l</w:t>
                  </w:r>
                  <w:r>
                    <w:rPr>
                      <w:rFonts w:ascii="Gill Sans MT"/>
                      <w:spacing w:val="2"/>
                      <w:w w:val="99"/>
                      <w:sz w:val="13"/>
                    </w:rPr>
                    <w:t>t</w:t>
                  </w:r>
                  <w:r>
                    <w:rPr>
                      <w:rFonts w:ascii="Gill Sans MT"/>
                      <w:w w:val="117"/>
                      <w:sz w:val="13"/>
                    </w:rPr>
                    <w:t>a</w:t>
                  </w:r>
                  <w:r>
                    <w:rPr>
                      <w:rFonts w:ascii="Gill Sans MT"/>
                      <w:w w:val="99"/>
                      <w:sz w:val="13"/>
                    </w:rPr>
                    <w:t>t</w:t>
                  </w:r>
                  <w:r>
                    <w:rPr>
                      <w:rFonts w:ascii="Gill Sans MT"/>
                      <w:spacing w:val="1"/>
                      <w:w w:val="101"/>
                      <w:sz w:val="13"/>
                    </w:rPr>
                    <w:t>i</w:t>
                  </w:r>
                  <w:r>
                    <w:rPr>
                      <w:rFonts w:ascii="Gill Sans MT"/>
                      <w:spacing w:val="1"/>
                      <w:sz w:val="13"/>
                    </w:rPr>
                    <w:t>o</w:t>
                  </w:r>
                  <w:r>
                    <w:rPr>
                      <w:rFonts w:ascii="Gill Sans MT"/>
                      <w:w w:val="111"/>
                      <w:sz w:val="13"/>
                    </w:rPr>
                    <w:t>n</w:t>
                  </w:r>
                  <w:r>
                    <w:rPr>
                      <w:rFonts w:ascii="Gill Sans MT"/>
                      <w:sz w:val="13"/>
                    </w:rPr>
                    <w:t xml:space="preserve"> </w:t>
                  </w:r>
                  <w:r>
                    <w:rPr>
                      <w:rFonts w:ascii="Gill Sans MT"/>
                      <w:w w:val="98"/>
                      <w:sz w:val="13"/>
                    </w:rPr>
                    <w:t>P</w:t>
                  </w:r>
                  <w:r>
                    <w:rPr>
                      <w:rFonts w:ascii="Gill Sans MT"/>
                      <w:w w:val="113"/>
                      <w:sz w:val="13"/>
                    </w:rPr>
                    <w:t>a</w:t>
                  </w:r>
                  <w:r>
                    <w:rPr>
                      <w:rFonts w:ascii="Gill Sans MT"/>
                      <w:spacing w:val="1"/>
                      <w:w w:val="113"/>
                      <w:sz w:val="13"/>
                    </w:rPr>
                    <w:t>p</w:t>
                  </w:r>
                  <w:r>
                    <w:rPr>
                      <w:rFonts w:ascii="Gill Sans MT"/>
                      <w:w w:val="104"/>
                      <w:sz w:val="13"/>
                    </w:rPr>
                    <w:t>e</w:t>
                  </w:r>
                  <w:r>
                    <w:rPr>
                      <w:rFonts w:ascii="Gill Sans MT"/>
                      <w:w w:val="84"/>
                      <w:sz w:val="13"/>
                    </w:rPr>
                    <w:t>r</w:t>
                  </w:r>
                </w:p>
              </w:txbxContent>
            </v:textbox>
            <w10:wrap anchorx="page" anchory="page"/>
          </v:shape>
        </w:pict>
      </w:r>
      <w:r>
        <w:pict>
          <v:shape id="_x0000_s1045" type="#_x0000_t202" style="position:absolute;margin-left:24.35pt;margin-top:35pt;width:16.25pt;height:20.8pt;z-index:13000;mso-position-horizontal-relative:page;mso-position-vertical-relative:page" filled="f" stroked="f">
            <v:textbox style="layout-flow:vertical" inset="0,0,0,0">
              <w:txbxContent>
                <w:p w:rsidR="00D04CB6" w:rsidRDefault="00F732FE">
                  <w:pPr>
                    <w:spacing w:before="16"/>
                    <w:ind w:left="20"/>
                    <w:rPr>
                      <w:b/>
                      <w:sz w:val="24"/>
                    </w:rPr>
                  </w:pPr>
                  <w:r>
                    <w:rPr>
                      <w:b/>
                      <w:color w:val="EA5B50"/>
                      <w:spacing w:val="-8"/>
                      <w:w w:val="109"/>
                      <w:sz w:val="24"/>
                    </w:rPr>
                    <w:t>2</w:t>
                  </w:r>
                  <w:r>
                    <w:rPr>
                      <w:b/>
                      <w:color w:val="EA5B50"/>
                      <w:spacing w:val="-9"/>
                      <w:w w:val="109"/>
                      <w:sz w:val="24"/>
                    </w:rPr>
                    <w:t>14</w:t>
                  </w:r>
                </w:p>
              </w:txbxContent>
            </v:textbox>
            <w10:wrap anchorx="page" anchory="page"/>
          </v:shape>
        </w:pict>
      </w: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rPr>
          <w:rFonts w:ascii="Times New Roman"/>
          <w:sz w:val="20"/>
        </w:rPr>
      </w:pPr>
    </w:p>
    <w:p w:rsidR="00D04CB6" w:rsidRDefault="00D04CB6">
      <w:pPr>
        <w:pStyle w:val="BodyText"/>
        <w:spacing w:before="6"/>
        <w:rPr>
          <w:rFonts w:ascii="Times New Roman"/>
          <w:sz w:val="17"/>
        </w:rPr>
      </w:pPr>
    </w:p>
    <w:tbl>
      <w:tblPr>
        <w:tblW w:w="0" w:type="auto"/>
        <w:tblInd w:w="126"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left w:w="0" w:type="dxa"/>
          <w:right w:w="0" w:type="dxa"/>
        </w:tblCellMar>
        <w:tblLook w:val="01E0" w:firstRow="1" w:lastRow="1" w:firstColumn="1" w:lastColumn="1" w:noHBand="0" w:noVBand="0"/>
      </w:tblPr>
      <w:tblGrid>
        <w:gridCol w:w="2093"/>
        <w:gridCol w:w="1304"/>
        <w:gridCol w:w="2171"/>
        <w:gridCol w:w="2171"/>
        <w:gridCol w:w="2171"/>
        <w:gridCol w:w="2171"/>
        <w:gridCol w:w="2171"/>
      </w:tblGrid>
      <w:tr w:rsidR="00D04CB6">
        <w:trPr>
          <w:trHeight w:val="520"/>
        </w:trPr>
        <w:tc>
          <w:tcPr>
            <w:tcW w:w="2093" w:type="dxa"/>
            <w:shd w:val="clear" w:color="auto" w:fill="FDEBE4"/>
          </w:tcPr>
          <w:p w:rsidR="00D04CB6" w:rsidRDefault="00F732FE">
            <w:pPr>
              <w:pStyle w:val="TableParagraph"/>
              <w:spacing w:before="143"/>
              <w:ind w:left="80"/>
              <w:rPr>
                <w:b/>
                <w:sz w:val="18"/>
              </w:rPr>
            </w:pPr>
            <w:r>
              <w:rPr>
                <w:b/>
                <w:w w:val="115"/>
                <w:sz w:val="18"/>
              </w:rPr>
              <w:t>Offence</w:t>
            </w:r>
          </w:p>
        </w:tc>
        <w:tc>
          <w:tcPr>
            <w:tcW w:w="1304" w:type="dxa"/>
            <w:shd w:val="clear" w:color="auto" w:fill="FDEBE4"/>
          </w:tcPr>
          <w:p w:rsidR="00D04CB6" w:rsidRDefault="00F732FE">
            <w:pPr>
              <w:pStyle w:val="TableParagraph"/>
              <w:spacing w:before="143"/>
              <w:ind w:left="80"/>
              <w:rPr>
                <w:b/>
                <w:sz w:val="18"/>
              </w:rPr>
            </w:pPr>
            <w:r>
              <w:rPr>
                <w:b/>
                <w:w w:val="110"/>
                <w:sz w:val="18"/>
              </w:rPr>
              <w:t>Source</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Classification of offence</w:t>
            </w:r>
          </w:p>
        </w:tc>
        <w:tc>
          <w:tcPr>
            <w:tcW w:w="2171" w:type="dxa"/>
            <w:shd w:val="clear" w:color="auto" w:fill="FDEBE4"/>
          </w:tcPr>
          <w:p w:rsidR="00D04CB6" w:rsidRDefault="00F732FE">
            <w:pPr>
              <w:pStyle w:val="TableParagraph"/>
              <w:spacing w:before="143"/>
              <w:ind w:left="80"/>
              <w:rPr>
                <w:b/>
                <w:sz w:val="18"/>
              </w:rPr>
            </w:pPr>
            <w:r>
              <w:rPr>
                <w:b/>
                <w:w w:val="110"/>
                <w:sz w:val="18"/>
              </w:rPr>
              <w:t>Penalty</w:t>
            </w:r>
          </w:p>
        </w:tc>
        <w:tc>
          <w:tcPr>
            <w:tcW w:w="2171" w:type="dxa"/>
            <w:shd w:val="clear" w:color="auto" w:fill="FDEBE4"/>
          </w:tcPr>
          <w:p w:rsidR="00D04CB6" w:rsidRDefault="00F732FE">
            <w:pPr>
              <w:pStyle w:val="TableParagraph"/>
              <w:spacing w:before="63" w:line="218" w:lineRule="auto"/>
              <w:ind w:left="80" w:right="709"/>
              <w:rPr>
                <w:b/>
                <w:sz w:val="18"/>
              </w:rPr>
            </w:pPr>
            <w:r>
              <w:rPr>
                <w:b/>
                <w:w w:val="115"/>
                <w:sz w:val="18"/>
              </w:rPr>
              <w:t xml:space="preserve">Initiation of </w:t>
            </w:r>
            <w:r>
              <w:rPr>
                <w:b/>
                <w:w w:val="110"/>
                <w:sz w:val="18"/>
              </w:rPr>
              <w:t>proceedings</w:t>
            </w:r>
          </w:p>
        </w:tc>
        <w:tc>
          <w:tcPr>
            <w:tcW w:w="2171" w:type="dxa"/>
            <w:shd w:val="clear" w:color="auto" w:fill="FDEBE4"/>
          </w:tcPr>
          <w:p w:rsidR="00D04CB6" w:rsidRDefault="00F732FE">
            <w:pPr>
              <w:pStyle w:val="TableParagraph"/>
              <w:spacing w:before="143"/>
              <w:ind w:left="80"/>
              <w:rPr>
                <w:b/>
                <w:sz w:val="18"/>
              </w:rPr>
            </w:pPr>
            <w:r>
              <w:rPr>
                <w:b/>
                <w:w w:val="115"/>
                <w:sz w:val="18"/>
              </w:rPr>
              <w:t>Triable by whom</w:t>
            </w:r>
          </w:p>
        </w:tc>
        <w:tc>
          <w:tcPr>
            <w:tcW w:w="2171" w:type="dxa"/>
            <w:shd w:val="clear" w:color="auto" w:fill="FDEBE4"/>
          </w:tcPr>
          <w:p w:rsidR="00D04CB6" w:rsidRDefault="00F732FE">
            <w:pPr>
              <w:pStyle w:val="TableParagraph"/>
              <w:spacing w:before="143"/>
              <w:ind w:left="80"/>
              <w:rPr>
                <w:b/>
                <w:sz w:val="18"/>
              </w:rPr>
            </w:pPr>
            <w:r>
              <w:rPr>
                <w:b/>
                <w:w w:val="110"/>
                <w:sz w:val="18"/>
              </w:rPr>
              <w:t>Notes</w:t>
            </w:r>
          </w:p>
        </w:tc>
      </w:tr>
      <w:tr w:rsidR="00D04CB6">
        <w:trPr>
          <w:trHeight w:val="1200"/>
        </w:trPr>
        <w:tc>
          <w:tcPr>
            <w:tcW w:w="2093" w:type="dxa"/>
            <w:tcBorders>
              <w:left w:val="single" w:sz="6" w:space="0" w:color="EA5B50"/>
            </w:tcBorders>
          </w:tcPr>
          <w:p w:rsidR="00D04CB6" w:rsidRDefault="00F732FE">
            <w:pPr>
              <w:pStyle w:val="TableParagraph"/>
              <w:spacing w:before="63" w:line="218" w:lineRule="auto"/>
              <w:ind w:left="77" w:right="162"/>
              <w:rPr>
                <w:sz w:val="18"/>
              </w:rPr>
            </w:pPr>
            <w:r>
              <w:rPr>
                <w:w w:val="105"/>
                <w:sz w:val="18"/>
              </w:rPr>
              <w:t>Attempting to pervert the course of justice</w:t>
            </w:r>
          </w:p>
        </w:tc>
        <w:tc>
          <w:tcPr>
            <w:tcW w:w="1304" w:type="dxa"/>
          </w:tcPr>
          <w:p w:rsidR="00D04CB6" w:rsidRDefault="00F732FE">
            <w:pPr>
              <w:pStyle w:val="TableParagraph"/>
              <w:spacing w:before="43"/>
              <w:ind w:left="80"/>
              <w:jc w:val="both"/>
              <w:rPr>
                <w:sz w:val="18"/>
              </w:rPr>
            </w:pPr>
            <w:r>
              <w:rPr>
                <w:w w:val="105"/>
                <w:sz w:val="18"/>
              </w:rPr>
              <w:t>Common law.</w:t>
            </w:r>
          </w:p>
          <w:p w:rsidR="00D04CB6" w:rsidRDefault="00F732FE">
            <w:pPr>
              <w:pStyle w:val="TableParagraph"/>
              <w:spacing w:before="85" w:line="218" w:lineRule="auto"/>
              <w:ind w:left="80" w:right="85"/>
              <w:jc w:val="both"/>
              <w:rPr>
                <w:sz w:val="18"/>
              </w:rPr>
            </w:pPr>
            <w:r>
              <w:rPr>
                <w:w w:val="105"/>
                <w:sz w:val="18"/>
              </w:rPr>
              <w:t xml:space="preserve">Recognised in section 320 of the </w:t>
            </w:r>
            <w:r>
              <w:rPr>
                <w:i/>
                <w:w w:val="105"/>
                <w:sz w:val="18"/>
              </w:rPr>
              <w:t xml:space="preserve">Crimes Act 1958 </w:t>
            </w:r>
            <w:r>
              <w:rPr>
                <w:w w:val="105"/>
                <w:sz w:val="18"/>
              </w:rPr>
              <w:t>(Vic).</w:t>
            </w:r>
          </w:p>
        </w:tc>
        <w:tc>
          <w:tcPr>
            <w:tcW w:w="2171" w:type="dxa"/>
          </w:tcPr>
          <w:p w:rsidR="00D04CB6" w:rsidRDefault="00F732FE">
            <w:pPr>
              <w:pStyle w:val="TableParagraph"/>
              <w:spacing w:before="43"/>
              <w:ind w:left="80"/>
              <w:rPr>
                <w:sz w:val="18"/>
              </w:rPr>
            </w:pPr>
            <w:r>
              <w:rPr>
                <w:w w:val="105"/>
                <w:sz w:val="18"/>
              </w:rPr>
              <w:t>Indictable offence.</w:t>
            </w:r>
          </w:p>
        </w:tc>
        <w:tc>
          <w:tcPr>
            <w:tcW w:w="2171" w:type="dxa"/>
          </w:tcPr>
          <w:p w:rsidR="00D04CB6" w:rsidRDefault="00F732FE">
            <w:pPr>
              <w:pStyle w:val="TableParagraph"/>
              <w:spacing w:before="63" w:line="218" w:lineRule="auto"/>
              <w:ind w:left="80" w:right="709"/>
              <w:rPr>
                <w:sz w:val="18"/>
              </w:rPr>
            </w:pPr>
            <w:r>
              <w:rPr>
                <w:w w:val="105"/>
                <w:sz w:val="18"/>
              </w:rPr>
              <w:t>Up to 25 years’ imprisonment.</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Pr>
                <w:sz w:val="18"/>
              </w:rPr>
            </w:pPr>
            <w:r>
              <w:rPr>
                <w:w w:val="105"/>
                <w:sz w:val="18"/>
              </w:rPr>
              <w:t>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200"/>
        </w:trPr>
        <w:tc>
          <w:tcPr>
            <w:tcW w:w="2093" w:type="dxa"/>
            <w:tcBorders>
              <w:left w:val="single" w:sz="6" w:space="0" w:color="EA5B50"/>
            </w:tcBorders>
          </w:tcPr>
          <w:p w:rsidR="00D04CB6" w:rsidRDefault="00F732FE">
            <w:pPr>
              <w:pStyle w:val="TableParagraph"/>
              <w:spacing w:before="63" w:line="218" w:lineRule="auto"/>
              <w:ind w:left="77" w:right="162"/>
              <w:rPr>
                <w:sz w:val="18"/>
              </w:rPr>
            </w:pPr>
            <w:r>
              <w:rPr>
                <w:sz w:val="18"/>
              </w:rPr>
              <w:t>Perverting the course of justice</w:t>
            </w:r>
          </w:p>
        </w:tc>
        <w:tc>
          <w:tcPr>
            <w:tcW w:w="1304" w:type="dxa"/>
          </w:tcPr>
          <w:p w:rsidR="00D04CB6" w:rsidRDefault="00F732FE">
            <w:pPr>
              <w:pStyle w:val="TableParagraph"/>
              <w:spacing w:before="43"/>
              <w:ind w:left="80"/>
              <w:jc w:val="both"/>
              <w:rPr>
                <w:sz w:val="18"/>
              </w:rPr>
            </w:pPr>
            <w:r>
              <w:rPr>
                <w:w w:val="105"/>
                <w:sz w:val="18"/>
              </w:rPr>
              <w:t>Common law.</w:t>
            </w:r>
          </w:p>
          <w:p w:rsidR="00D04CB6" w:rsidRDefault="00F732FE">
            <w:pPr>
              <w:pStyle w:val="TableParagraph"/>
              <w:spacing w:before="85" w:line="218" w:lineRule="auto"/>
              <w:ind w:left="80" w:right="85"/>
              <w:jc w:val="both"/>
              <w:rPr>
                <w:sz w:val="18"/>
              </w:rPr>
            </w:pPr>
            <w:r>
              <w:rPr>
                <w:w w:val="105"/>
                <w:sz w:val="18"/>
              </w:rPr>
              <w:t xml:space="preserve">Recognised in section 320 of the </w:t>
            </w:r>
            <w:r>
              <w:rPr>
                <w:i/>
                <w:w w:val="105"/>
                <w:sz w:val="18"/>
              </w:rPr>
              <w:t xml:space="preserve">Crimes Act 1958 </w:t>
            </w:r>
            <w:r>
              <w:rPr>
                <w:w w:val="105"/>
                <w:sz w:val="18"/>
              </w:rPr>
              <w:t>(Vic).</w:t>
            </w:r>
          </w:p>
        </w:tc>
        <w:tc>
          <w:tcPr>
            <w:tcW w:w="2171" w:type="dxa"/>
          </w:tcPr>
          <w:p w:rsidR="00D04CB6" w:rsidRDefault="00F732FE">
            <w:pPr>
              <w:pStyle w:val="TableParagraph"/>
              <w:spacing w:before="43"/>
              <w:ind w:left="80"/>
              <w:rPr>
                <w:sz w:val="18"/>
              </w:rPr>
            </w:pPr>
            <w:r>
              <w:rPr>
                <w:w w:val="105"/>
                <w:sz w:val="18"/>
              </w:rPr>
              <w:t>Indictable offence.</w:t>
            </w:r>
          </w:p>
        </w:tc>
        <w:tc>
          <w:tcPr>
            <w:tcW w:w="2171" w:type="dxa"/>
          </w:tcPr>
          <w:p w:rsidR="00D04CB6" w:rsidRDefault="00F732FE">
            <w:pPr>
              <w:pStyle w:val="TableParagraph"/>
              <w:spacing w:before="63" w:line="218" w:lineRule="auto"/>
              <w:ind w:left="80" w:right="709"/>
              <w:rPr>
                <w:sz w:val="18"/>
              </w:rPr>
            </w:pPr>
            <w:r>
              <w:rPr>
                <w:w w:val="105"/>
                <w:sz w:val="18"/>
              </w:rPr>
              <w:t>Up to 25 years’ imprisonment.</w:t>
            </w:r>
          </w:p>
        </w:tc>
        <w:tc>
          <w:tcPr>
            <w:tcW w:w="2171" w:type="dxa"/>
          </w:tcPr>
          <w:p w:rsidR="00D04CB6" w:rsidRDefault="00F732FE">
            <w:pPr>
              <w:pStyle w:val="TableParagraph"/>
              <w:spacing w:before="43"/>
              <w:ind w:left="80"/>
              <w:rPr>
                <w:sz w:val="18"/>
              </w:rPr>
            </w:pPr>
            <w:r>
              <w:rPr>
                <w:w w:val="105"/>
                <w:sz w:val="18"/>
              </w:rPr>
              <w:t>Police charge.</w:t>
            </w:r>
          </w:p>
        </w:tc>
        <w:tc>
          <w:tcPr>
            <w:tcW w:w="2171" w:type="dxa"/>
          </w:tcPr>
          <w:p w:rsidR="00D04CB6" w:rsidRDefault="00F732FE">
            <w:pPr>
              <w:pStyle w:val="TableParagraph"/>
              <w:spacing w:before="63" w:line="218" w:lineRule="auto"/>
              <w:ind w:left="80"/>
              <w:rPr>
                <w:sz w:val="18"/>
              </w:rPr>
            </w:pPr>
            <w:r>
              <w:rPr>
                <w:w w:val="105"/>
                <w:sz w:val="18"/>
              </w:rPr>
              <w:t>Judge and jury in the County or Supreme court.</w:t>
            </w:r>
          </w:p>
        </w:tc>
        <w:tc>
          <w:tcPr>
            <w:tcW w:w="2171" w:type="dxa"/>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140"/>
        </w:trPr>
        <w:tc>
          <w:tcPr>
            <w:tcW w:w="2093" w:type="dxa"/>
            <w:tcBorders>
              <w:left w:val="single" w:sz="6" w:space="0" w:color="EA5B50"/>
              <w:bottom w:val="nil"/>
            </w:tcBorders>
          </w:tcPr>
          <w:p w:rsidR="00D04CB6" w:rsidRDefault="00F732FE">
            <w:pPr>
              <w:pStyle w:val="TableParagraph"/>
              <w:spacing w:before="43"/>
              <w:ind w:left="77"/>
              <w:rPr>
                <w:sz w:val="18"/>
              </w:rPr>
            </w:pPr>
            <w:r>
              <w:rPr>
                <w:sz w:val="18"/>
              </w:rPr>
              <w:t>Embracery</w:t>
            </w:r>
          </w:p>
        </w:tc>
        <w:tc>
          <w:tcPr>
            <w:tcW w:w="1304" w:type="dxa"/>
            <w:tcBorders>
              <w:bottom w:val="nil"/>
            </w:tcBorders>
          </w:tcPr>
          <w:p w:rsidR="00D04CB6" w:rsidRDefault="00F732FE">
            <w:pPr>
              <w:pStyle w:val="TableParagraph"/>
              <w:spacing w:before="43"/>
              <w:ind w:left="80"/>
              <w:jc w:val="both"/>
              <w:rPr>
                <w:sz w:val="18"/>
              </w:rPr>
            </w:pPr>
            <w:r>
              <w:rPr>
                <w:w w:val="105"/>
                <w:sz w:val="18"/>
              </w:rPr>
              <w:t>Common law.</w:t>
            </w:r>
          </w:p>
          <w:p w:rsidR="00D04CB6" w:rsidRDefault="00F732FE">
            <w:pPr>
              <w:pStyle w:val="TableParagraph"/>
              <w:spacing w:before="76" w:line="200" w:lineRule="exact"/>
              <w:ind w:left="80" w:right="85"/>
              <w:jc w:val="both"/>
              <w:rPr>
                <w:sz w:val="18"/>
              </w:rPr>
            </w:pPr>
            <w:r>
              <w:rPr>
                <w:w w:val="105"/>
                <w:sz w:val="18"/>
              </w:rPr>
              <w:t xml:space="preserve">Recognised in section 89 of the </w:t>
            </w:r>
            <w:r>
              <w:rPr>
                <w:i/>
                <w:w w:val="105"/>
                <w:sz w:val="18"/>
              </w:rPr>
              <w:t xml:space="preserve">Juries Act 2000 </w:t>
            </w:r>
            <w:r>
              <w:rPr>
                <w:w w:val="105"/>
                <w:sz w:val="18"/>
              </w:rPr>
              <w:t>(Vic) and</w:t>
            </w:r>
          </w:p>
        </w:tc>
        <w:tc>
          <w:tcPr>
            <w:tcW w:w="2171" w:type="dxa"/>
            <w:tcBorders>
              <w:bottom w:val="nil"/>
            </w:tcBorders>
          </w:tcPr>
          <w:p w:rsidR="00D04CB6" w:rsidRDefault="00F732FE">
            <w:pPr>
              <w:pStyle w:val="TableParagraph"/>
              <w:spacing w:before="43"/>
              <w:ind w:left="80"/>
              <w:rPr>
                <w:sz w:val="18"/>
              </w:rPr>
            </w:pPr>
            <w:r>
              <w:rPr>
                <w:w w:val="105"/>
                <w:sz w:val="18"/>
              </w:rPr>
              <w:t>Indictable offence.</w:t>
            </w:r>
          </w:p>
        </w:tc>
        <w:tc>
          <w:tcPr>
            <w:tcW w:w="2171" w:type="dxa"/>
            <w:tcBorders>
              <w:bottom w:val="nil"/>
            </w:tcBorders>
          </w:tcPr>
          <w:p w:rsidR="00D04CB6" w:rsidRDefault="00F732FE">
            <w:pPr>
              <w:pStyle w:val="TableParagraph"/>
              <w:spacing w:before="63" w:line="218" w:lineRule="auto"/>
              <w:ind w:left="80" w:right="709"/>
              <w:rPr>
                <w:sz w:val="18"/>
              </w:rPr>
            </w:pPr>
            <w:r>
              <w:rPr>
                <w:w w:val="105"/>
                <w:sz w:val="18"/>
              </w:rPr>
              <w:t>Up to 15 years’ imprisonment.</w:t>
            </w:r>
          </w:p>
        </w:tc>
        <w:tc>
          <w:tcPr>
            <w:tcW w:w="2171" w:type="dxa"/>
            <w:tcBorders>
              <w:bottom w:val="nil"/>
            </w:tcBorders>
          </w:tcPr>
          <w:p w:rsidR="00D04CB6" w:rsidRDefault="00F732FE">
            <w:pPr>
              <w:pStyle w:val="TableParagraph"/>
              <w:spacing w:before="43"/>
              <w:ind w:left="80"/>
              <w:rPr>
                <w:sz w:val="18"/>
              </w:rPr>
            </w:pPr>
            <w:r>
              <w:rPr>
                <w:w w:val="105"/>
                <w:sz w:val="18"/>
              </w:rPr>
              <w:t>Police charge.</w:t>
            </w:r>
          </w:p>
        </w:tc>
        <w:tc>
          <w:tcPr>
            <w:tcW w:w="2171" w:type="dxa"/>
            <w:tcBorders>
              <w:bottom w:val="nil"/>
            </w:tcBorders>
          </w:tcPr>
          <w:p w:rsidR="00D04CB6" w:rsidRDefault="00F732FE">
            <w:pPr>
              <w:pStyle w:val="TableParagraph"/>
              <w:spacing w:before="63" w:line="218" w:lineRule="auto"/>
              <w:ind w:left="80"/>
              <w:rPr>
                <w:sz w:val="18"/>
              </w:rPr>
            </w:pPr>
            <w:r>
              <w:rPr>
                <w:w w:val="105"/>
                <w:sz w:val="18"/>
              </w:rPr>
              <w:t>Judge and jury in the County or Supreme court.</w:t>
            </w:r>
          </w:p>
        </w:tc>
        <w:tc>
          <w:tcPr>
            <w:tcW w:w="2171" w:type="dxa"/>
            <w:tcBorders>
              <w:bottom w:val="nil"/>
            </w:tcBorders>
          </w:tcPr>
          <w:p w:rsidR="00D04CB6" w:rsidRDefault="00F732FE">
            <w:pPr>
              <w:pStyle w:val="TableParagraph"/>
              <w:spacing w:before="63" w:line="218" w:lineRule="auto"/>
              <w:ind w:left="80" w:right="292"/>
              <w:rPr>
                <w:sz w:val="18"/>
              </w:rPr>
            </w:pPr>
            <w:r>
              <w:rPr>
                <w:sz w:val="18"/>
              </w:rPr>
              <w:t>This offence is included because  it  could  apply in circumstances where common law contempt might  also apply.</w:t>
            </w: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79" w:lineRule="exact"/>
              <w:ind w:left="80"/>
              <w:rPr>
                <w:sz w:val="18"/>
              </w:rPr>
            </w:pPr>
            <w:r>
              <w:rPr>
                <w:w w:val="105"/>
                <w:sz w:val="18"/>
              </w:rPr>
              <w:t>section 320</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180"/>
        </w:trPr>
        <w:tc>
          <w:tcPr>
            <w:tcW w:w="2093" w:type="dxa"/>
            <w:tcBorders>
              <w:top w:val="nil"/>
              <w:left w:val="single" w:sz="6" w:space="0" w:color="EA5B50"/>
              <w:bottom w:val="nil"/>
            </w:tcBorders>
          </w:tcPr>
          <w:p w:rsidR="00D04CB6" w:rsidRDefault="00D04CB6">
            <w:pPr>
              <w:pStyle w:val="TableParagraph"/>
              <w:rPr>
                <w:rFonts w:ascii="Times New Roman"/>
                <w:sz w:val="12"/>
              </w:rPr>
            </w:pPr>
          </w:p>
        </w:tc>
        <w:tc>
          <w:tcPr>
            <w:tcW w:w="1304" w:type="dxa"/>
            <w:tcBorders>
              <w:top w:val="nil"/>
              <w:bottom w:val="nil"/>
            </w:tcBorders>
          </w:tcPr>
          <w:p w:rsidR="00D04CB6" w:rsidRDefault="00F732FE">
            <w:pPr>
              <w:pStyle w:val="TableParagraph"/>
              <w:spacing w:line="180" w:lineRule="exact"/>
              <w:ind w:left="80"/>
              <w:rPr>
                <w:i/>
                <w:sz w:val="18"/>
              </w:rPr>
            </w:pPr>
            <w:r>
              <w:rPr>
                <w:w w:val="105"/>
                <w:sz w:val="18"/>
              </w:rPr>
              <w:t xml:space="preserve">of </w:t>
            </w:r>
            <w:r>
              <w:rPr>
                <w:i/>
                <w:w w:val="105"/>
                <w:sz w:val="18"/>
              </w:rPr>
              <w:t>Crimes Act</w:t>
            </w: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c>
          <w:tcPr>
            <w:tcW w:w="2171" w:type="dxa"/>
            <w:tcBorders>
              <w:top w:val="nil"/>
              <w:bottom w:val="nil"/>
            </w:tcBorders>
          </w:tcPr>
          <w:p w:rsidR="00D04CB6" w:rsidRDefault="00D04CB6">
            <w:pPr>
              <w:pStyle w:val="TableParagraph"/>
              <w:rPr>
                <w:rFonts w:ascii="Times New Roman"/>
                <w:sz w:val="12"/>
              </w:rPr>
            </w:pPr>
          </w:p>
        </w:tc>
      </w:tr>
      <w:tr w:rsidR="00D04CB6">
        <w:trPr>
          <w:trHeight w:val="260"/>
        </w:trPr>
        <w:tc>
          <w:tcPr>
            <w:tcW w:w="2093" w:type="dxa"/>
            <w:tcBorders>
              <w:top w:val="nil"/>
              <w:left w:val="single" w:sz="6" w:space="0" w:color="EA5B50"/>
            </w:tcBorders>
          </w:tcPr>
          <w:p w:rsidR="00D04CB6" w:rsidRDefault="00D04CB6">
            <w:pPr>
              <w:pStyle w:val="TableParagraph"/>
              <w:rPr>
                <w:rFonts w:ascii="Times New Roman"/>
                <w:sz w:val="16"/>
              </w:rPr>
            </w:pPr>
          </w:p>
        </w:tc>
        <w:tc>
          <w:tcPr>
            <w:tcW w:w="1304" w:type="dxa"/>
            <w:tcBorders>
              <w:top w:val="nil"/>
            </w:tcBorders>
          </w:tcPr>
          <w:p w:rsidR="00D04CB6" w:rsidRDefault="00F732FE">
            <w:pPr>
              <w:pStyle w:val="TableParagraph"/>
              <w:spacing w:line="208" w:lineRule="exact"/>
              <w:ind w:left="80"/>
              <w:rPr>
                <w:sz w:val="18"/>
              </w:rPr>
            </w:pPr>
            <w:r>
              <w:rPr>
                <w:i/>
                <w:w w:val="105"/>
                <w:sz w:val="18"/>
              </w:rPr>
              <w:t xml:space="preserve">1958 </w:t>
            </w:r>
            <w:r>
              <w:rPr>
                <w:w w:val="105"/>
                <w:sz w:val="18"/>
              </w:rPr>
              <w:t>(Vic).</w:t>
            </w: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c>
          <w:tcPr>
            <w:tcW w:w="2171" w:type="dxa"/>
            <w:tcBorders>
              <w:top w:val="nil"/>
            </w:tcBorders>
          </w:tcPr>
          <w:p w:rsidR="00D04CB6" w:rsidRDefault="00D04CB6">
            <w:pPr>
              <w:pStyle w:val="TableParagraph"/>
              <w:rPr>
                <w:rFonts w:ascii="Times New Roman"/>
                <w:sz w:val="16"/>
              </w:rPr>
            </w:pPr>
          </w:p>
        </w:tc>
      </w:tr>
    </w:tbl>
    <w:p w:rsidR="00D04CB6" w:rsidRDefault="00D04CB6">
      <w:pPr>
        <w:rPr>
          <w:rFonts w:ascii="Times New Roman"/>
          <w:sz w:val="16"/>
        </w:rPr>
        <w:sectPr w:rsidR="00D04CB6">
          <w:headerReference w:type="even" r:id="rId143"/>
          <w:pgSz w:w="16840" w:h="11910" w:orient="landscape"/>
          <w:pgMar w:top="0" w:right="1440" w:bottom="280" w:left="440" w:header="0" w:footer="0" w:gutter="0"/>
          <w:cols w:space="720"/>
        </w:sectPr>
      </w:pPr>
    </w:p>
    <w:p w:rsidR="00D04CB6" w:rsidRDefault="00F732FE">
      <w:pPr>
        <w:tabs>
          <w:tab w:val="left" w:pos="1417"/>
        </w:tabs>
        <w:spacing w:before="62"/>
        <w:jc w:val="right"/>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spacing w:val="-1"/>
          <w:w w:val="110"/>
          <w:sz w:val="48"/>
          <w:shd w:val="clear" w:color="auto" w:fill="EA5B50"/>
        </w:rPr>
        <w:t>E</w:t>
      </w:r>
      <w:r>
        <w:rPr>
          <w:b/>
          <w:color w:val="FFFFFF"/>
          <w:spacing w:val="-1"/>
          <w:sz w:val="48"/>
          <w:shd w:val="clear" w:color="auto" w:fill="EA5B50"/>
        </w:rPr>
        <w:tab/>
      </w: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D04CB6">
      <w:pPr>
        <w:pStyle w:val="BodyText"/>
        <w:rPr>
          <w:b/>
          <w:sz w:val="20"/>
        </w:rPr>
      </w:pPr>
    </w:p>
    <w:p w:rsidR="00D04CB6" w:rsidRDefault="00F732FE">
      <w:pPr>
        <w:spacing w:before="251"/>
        <w:ind w:right="608"/>
        <w:jc w:val="right"/>
        <w:rPr>
          <w:b/>
          <w:sz w:val="24"/>
        </w:rPr>
      </w:pPr>
      <w:r>
        <w:rPr>
          <w:b/>
          <w:color w:val="EA5B50"/>
          <w:w w:val="110"/>
          <w:sz w:val="24"/>
        </w:rPr>
        <w:t>215</w:t>
      </w:r>
    </w:p>
    <w:p w:rsidR="00D04CB6" w:rsidRDefault="00D04CB6">
      <w:pPr>
        <w:jc w:val="right"/>
        <w:rPr>
          <w:sz w:val="24"/>
        </w:rPr>
        <w:sectPr w:rsidR="00D04CB6">
          <w:headerReference w:type="default" r:id="rId144"/>
          <w:pgSz w:w="11910" w:h="16840"/>
          <w:pgMar w:top="720" w:right="0" w:bottom="280" w:left="1680" w:header="0" w:footer="0" w:gutter="0"/>
          <w:cols w:space="720"/>
        </w:sectPr>
      </w:pPr>
    </w:p>
    <w:p w:rsidR="00D04CB6" w:rsidRDefault="00F732FE">
      <w:pPr>
        <w:spacing w:before="86" w:line="254" w:lineRule="auto"/>
        <w:ind w:left="126" w:right="7414"/>
        <w:rPr>
          <w:rFonts w:ascii="Gill Sans MT"/>
          <w:sz w:val="13"/>
        </w:rPr>
      </w:pPr>
      <w:r>
        <w:rPr>
          <w:rFonts w:ascii="Gill Sans MT"/>
          <w:w w:val="105"/>
          <w:sz w:val="13"/>
        </w:rPr>
        <w:t>Victorian Law Reform Commission Contempt of Court: Consultation Paper</w:t>
      </w: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F732FE">
      <w:pPr>
        <w:pStyle w:val="BodyText"/>
        <w:spacing w:before="5"/>
        <w:rPr>
          <w:rFonts w:ascii="Gill Sans MT"/>
          <w:sz w:val="15"/>
        </w:rPr>
      </w:pPr>
      <w:r>
        <w:pict>
          <v:line id="_x0000_s1044" style="position:absolute;z-index:13024;mso-wrap-distance-left:0;mso-wrap-distance-right:0;mso-position-horizontal-relative:page" from="28.35pt,11.6pt" to="54.15pt,11.6pt" strokecolor="#ea5b50" strokeweight=".46672mm">
            <w10:wrap type="topAndBottom" anchorx="page"/>
          </v:line>
        </w:pict>
      </w: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rPr>
          <w:rFonts w:ascii="Gill Sans MT"/>
          <w:sz w:val="20"/>
        </w:rPr>
      </w:pPr>
    </w:p>
    <w:p w:rsidR="00D04CB6" w:rsidRDefault="00D04CB6">
      <w:pPr>
        <w:pStyle w:val="BodyText"/>
        <w:spacing w:before="11"/>
        <w:rPr>
          <w:rFonts w:ascii="Gill Sans MT"/>
          <w:sz w:val="16"/>
        </w:rPr>
      </w:pPr>
    </w:p>
    <w:p w:rsidR="00D04CB6" w:rsidRDefault="00F732FE">
      <w:pPr>
        <w:pStyle w:val="Heading5"/>
        <w:spacing w:before="96"/>
        <w:ind w:left="280"/>
      </w:pPr>
      <w:r>
        <w:rPr>
          <w:color w:val="EA5B50"/>
          <w:w w:val="110"/>
        </w:rPr>
        <w:t>216</w:t>
      </w:r>
    </w:p>
    <w:p w:rsidR="00D04CB6" w:rsidRDefault="00D04CB6">
      <w:pPr>
        <w:sectPr w:rsidR="00D04CB6">
          <w:headerReference w:type="even" r:id="rId145"/>
          <w:pgSz w:w="11910" w:h="16840"/>
          <w:pgMar w:top="440" w:right="1680" w:bottom="280" w:left="440" w:header="0" w:footer="0" w:gutter="0"/>
          <w:cols w:space="720"/>
        </w:sectPr>
      </w:pPr>
    </w:p>
    <w:p w:rsidR="00D04CB6" w:rsidRDefault="00F732FE">
      <w:pPr>
        <w:pStyle w:val="BodyText"/>
        <w:rPr>
          <w:b/>
          <w:sz w:val="20"/>
        </w:rPr>
      </w:pPr>
      <w:r>
        <w:pict>
          <v:group id="_x0000_s1026" style="position:absolute;margin-left:14.4pt;margin-top:12.7pt;width:566.95pt;height:813.55pt;z-index:-335224;mso-position-horizontal-relative:page;mso-position-vertical-relative:page" coordorigin="288,254" coordsize="11339,16271">
            <v:rect id="_x0000_s1043" style="position:absolute;left:288;top:254;width:11339;height:16271" fillcolor="#015a84" stroked="f"/>
            <v:shape id="_x0000_s1042" style="position:absolute;left:2543;top:1411;width:154;height:179" coordorigin="2544,1412" coordsize="154,179" o:spt="100" adj="0,,0" path="m2562,1412r-18,l2610,1590r19,l2636,1572r-16,l2562,1412xm2697,1412r-18,l2620,1572r16,l2697,1412xe" stroked="f">
              <v:stroke joinstyle="round"/>
              <v:formulas/>
              <v:path arrowok="t" o:connecttype="segments"/>
            </v:shape>
            <v:line id="_x0000_s1041" style="position:absolute" from="2710,1414" to="2726,1414" strokecolor="white" strokeweight=".37853mm"/>
            <v:line id="_x0000_s1040" style="position:absolute" from="2718,1460" to="2718,1590" strokecolor="white" strokeweight=".284mm"/>
            <v:shape id="_x0000_s1039" style="position:absolute;left:2746;top:1422;width:365;height:171" coordorigin="2747,1423" coordsize="365,171" o:spt="100" adj="0,,0" path="m2842,1462r-4,-2l2827,1457r-16,l2785,1462r-21,14l2751,1497r-4,28l2750,1551r12,22l2782,1588r27,5l2821,1593r11,-1l2842,1589r,-10l2841,1573r-10,4l2822,1579r-10,l2792,1575r-15,-12l2767,1546r-3,-21l2767,1503r10,-17l2792,1474r21,-4l2822,1470r11,3l2841,1477r1,-7l2842,1462t83,128l2924,1579r,-3l2919,1578r-4,1l2896,1579r-5,-9l2891,1473r30,l2921,1460r-30,l2891,1423r-16,5l2875,1460r-25,l2850,1473r25,l2875,1550r1,17l2879,1580r9,10l2905,1593r8,l2921,1591r4,-1m3041,1525r-3,-26l3027,1477r-3,-2l3024,1525r-3,21l3012,1563r-13,12l2980,1579r-18,-4l2948,1563r-8,-17l2937,1525r3,-21l2948,1486r14,-11l2980,1470r19,5l3012,1486r9,18l3024,1525r,-50l3018,1470r-10,-8l2980,1457r-27,5l2934,1477r-11,22l2919,1525r4,26l2934,1572r19,16l2980,1593r28,-5l3018,1579r9,-7l3038,1551r3,-26m3112,1458r-3,-1l3104,1457r-4,l3089,1459r-10,6l3072,1474r-5,11l3066,1485r,-25l3050,1460r1,9l3051,1590r16,l3067,1526r2,-18l3074,1491r5,-6l3084,1478r16,-5l3104,1473r4,1l3112,1475r,-2l3112,1458e" stroked="f">
              <v:stroke joinstyle="round"/>
              <v:formulas/>
              <v:path arrowok="t" o:connecttype="segments"/>
            </v:shape>
            <v:line id="_x0000_s1038" style="position:absolute" from="3121,1414" to="3137,1414" strokecolor="white" strokeweight=".37853mm"/>
            <v:line id="_x0000_s1037" style="position:absolute" from="3129,1460" to="3129,1590" strokecolor="white" strokeweight=".284mm"/>
            <v:shape id="_x0000_s1036" style="position:absolute;left:3147;top:1456;width:220;height:137" coordorigin="3147,1457" coordsize="220,137" o:spt="100" adj="0,,0" path="m3248,1590r-1,-9l3247,1569r,-45l3247,1504r-3,-21l3237,1470r-1,-2l3222,1459r-21,-2l3189,1457r-16,4l3163,1466r,15l3175,1473r12,-3l3201,1470r14,3l3224,1479r5,10l3231,1504r,7l3231,1524r,8l3230,1546r-4,15l3214,1574r-22,5l3177,1579r-12,-6l3165,1556r6,-17l3185,1529r20,-4l3226,1524r5,l3231,1511r-3,l3201,1512r-26,5l3155,1531r-8,25l3149,1567r6,12l3168,1589r22,4l3203,1592r11,-5l3224,1579r1,l3232,1569r,l3232,1590r16,m3366,1507r-2,-20l3356,1471r,-1l3343,1460r-21,-3l3305,1459r-12,6l3285,1474r-5,9l3279,1483r,-23l3264,1460r1,10l3265,1590r16,l3281,1518r2,-17l3289,1486r3,-3l3301,1475r18,-5l3334,1473r9,8l3349,1494r1,17l3350,1590r16,l3366,1507e" stroked="f">
              <v:stroke joinstyle="round"/>
              <v:formulas/>
              <v:path arrowok="t" o:connecttype="segments"/>
            </v:shape>
            <v:shape id="_x0000_s1035" type="#_x0000_t75" style="position:absolute;left:2555;top:1644;width:405;height:191">
              <v:imagedata r:id="rId146" o:title=""/>
            </v:shape>
            <v:shape id="_x0000_s1034" type="#_x0000_t75" style="position:absolute;left:3035;top:1637;width:703;height:198">
              <v:imagedata r:id="rId147" o:title=""/>
            </v:shape>
            <v:shape id="_x0000_s1033" style="position:absolute;left:2556;top:1892;width:675;height:185" coordorigin="2557,1892" coordsize="675,185" o:spt="100" adj="0,,0" path="m2688,1899r-9,-3l2668,1894r-12,-2l2647,1892r-38,7l2581,1918r-18,29l2557,1984r6,38l2581,2051r28,19l2647,2077r9,-1l2668,2075r11,-2l2688,2069r-1,-8l2687,2054r-9,3l2667,2060r-11,1l2647,2061r-32,-5l2593,2040r-14,-25l2574,1984r5,-30l2593,1929r23,-16l2647,1907r10,1l2667,1909r10,2l2687,1915r,-8l2688,1899t146,109l2831,1983r-11,-22l2817,1959r,49l2814,2030r-8,17l2792,2059r-19,4l2755,2059r-14,-12l2733,2030r-3,-22l2733,1987r8,-17l2755,1958r18,-4l2792,1958r14,12l2814,1987r3,21l2817,1959r-6,-5l2801,1946r-28,-6l2746,1946r-19,15l2716,1983r-3,25l2716,2034r11,22l2746,2071r27,6l2801,2071r10,-8l2820,2056r11,-22l2834,2008t194,-24l3025,1966r-7,-12l3017,1953r-12,-10l2987,1940r-14,2l2961,1948r-10,9l2945,1968r,l2939,1954r,l2930,1945r-10,-4l2910,1940r-17,3l2881,1949r-7,9l2870,1965r-1,l2869,1943r-15,l2854,1953r1,121l2871,2074r,-72l2874,1980r8,-14l2882,1965r11,-8l2906,1954r13,3l2927,1964r5,10l2933,1987r,87l2949,2074r,-72l2952,1980r7,-12l2960,1966r12,-9l2984,1954r14,3l3006,1964r5,10l3012,1987r,87l3028,2074r,-90m3231,1984r-3,-18l3221,1954r-1,-1l3207,1943r-17,-3l3175,1942r-11,6l3154,1957r-6,11l3148,1968r-6,-14l3142,1954r-9,-9l3123,1941r-10,-1l3096,1943r-12,6l3077,1958r-5,7l3072,1965r,-22l3056,1943r1,10l3057,2074r16,l3073,2002r3,-22l3084,1966r,-1l3096,1957r12,-3l3122,1957r8,7l3135,1974r1,13l3136,2074r16,l3152,2002r3,-22l3162,1968r1,-2l3174,1957r13,-3l3200,1957r9,7l3213,1974r2,13l3215,2074r16,l3231,1984e" stroked="f">
              <v:stroke joinstyle="round"/>
              <v:formulas/>
              <v:path arrowok="t" o:connecttype="segments"/>
            </v:shape>
            <v:line id="_x0000_s1032" style="position:absolute" from="3260,1898" to="3276,1898" strokecolor="white" strokeweight=".37889mm"/>
            <v:line id="_x0000_s1031" style="position:absolute" from="3268,1943" to="3268,2074" strokecolor="white" strokeweight=".284mm"/>
            <v:shape id="_x0000_s1030" style="position:absolute;left:3295;top:1940;width:172;height:137" coordorigin="3295,1940" coordsize="172,137" o:spt="100" adj="0,,0" path="m3377,2040r-10,-25l3345,2001r-22,-11l3313,1976r,-17l3325,1954r25,l3362,1956r8,4l3371,1954r1,-8l3360,1942r-14,-2l3339,1940r-15,2l3310,1948r-9,11l3297,1976r10,21l3328,2010r22,12l3360,2040r,14l3346,2063r-28,l3306,2060r-9,-5l3295,2071r12,4l3319,2077r13,l3347,2075r15,-6l3367,2063r6,-6l3377,2040t90,l3456,2015r-22,-14l3412,1990r-10,-14l3402,1959r12,-5l3439,1954r12,2l3459,1960r1,-6l3461,1946r-12,-4l3436,1940r-7,l3413,1942r-14,6l3390,1959r-4,17l3396,1997r22,13l3439,2022r10,18l3449,2054r-14,9l3407,2063r-11,-3l3386,2055r-2,16l3396,2075r12,2l3421,2077r15,-2l3451,2069r6,-6l3462,2057r5,-17e" stroked="f">
              <v:stroke joinstyle="round"/>
              <v:formulas/>
              <v:path arrowok="t" o:connecttype="segments"/>
            </v:shape>
            <v:line id="_x0000_s1029" style="position:absolute" from="3485,1898" to="3501,1898" strokecolor="white" strokeweight=".37889mm"/>
            <v:line id="_x0000_s1028" style="position:absolute" from="3493,1943" to="3493,2074" strokecolor="white" strokeweight=".284mm"/>
            <v:shape id="_x0000_s1027" style="position:absolute;left:1654;top:1403;width:2111;height:674" coordorigin="1655,1403" coordsize="2111,674" o:spt="100" adj="0,,0" path="m1871,1524r-9,-10l1839,1514r-9,10l1830,1547r9,9l1862,1556r9,-9l1871,1524t176,-121l2011,1403r,119l2011,1548r-115,l1891,1559r-7,10l1875,1576r-11,5l1864,1954r39,l1903,1980r-105,l1798,1954r40,l1838,1917r,-48l1838,1581r-11,-5l1817,1569r-7,-9l1805,1548r-115,l1690,1522r115,l1811,1509r11,-11l1835,1490r15,-2l1866,1490r13,8l1890,1509r6,13l2011,1522r,-119l1655,1403r,479l1668,1885r14,3l1698,1889r18,1l1755,1887r30,-7l1805,1872r7,-3l1812,1898r-26,11l1767,1914r-20,2l1716,1917r-17,-1l1683,1914r-15,-2l1655,1909r,168l2047,2077r,-57l2047,1994r,-14l2047,1917r,-8l2033,1912r-15,2l2002,1916r-17,1l1952,1914r,106l1749,2020r26,-26l1926,1994r26,26l1952,1914r-4,l1918,1908r-21,-7l1890,1898r,-29l1913,1881r17,6l1951,1890r34,l2003,1889r16,-1l2034,1885r13,-3l2047,1869r,-381l2047,1403t325,324l2362,1718r-23,l2330,1727r,23l2339,1759r23,l2372,1750r,-23m2459,1403r-273,l2186,1522r166,l2352,1548r-166,l2186,1879r14,4l2216,1887r19,2l2255,1890r39,-3l2324,1880r20,-8l2351,1869r,29l2325,1909r-18,5l2286,1916r-31,1l2252,1917r-2,l2250,1954r87,l2311,1980r-87,l2224,1915r-26,-5l2178,1905r-13,-5l2160,1898r,-495l2067,1403r,674l2224,2077r,-83l2311,1994r26,26l2250,2020r,57l2459,2077r,-83l2459,1980r,-63l2459,1869r,-83l2459,1715r-18,-7l2417,1701r-27,-6l2359,1692r16,5l2387,1708r,l2395,1722r3,17l2395,1757r-10,15l2369,1782r-18,4l2332,1782r-15,-10l2307,1757r-4,-18l2306,1723r,-1l2315,1708r12,-10l2343,1692r-46,6l2260,1709r-25,10l2226,1723r,-26l2259,1678r25,-9l2310,1665r41,l2385,1667r29,6l2440,1681r19,7l2459,1665r,-262m3643,2008r-3,-25l3629,1961r-3,-2l3626,2008r-3,22l3615,2047r-14,12l3583,2063r-19,-4l3550,2047r-8,-17l3539,2008r3,-21l3550,1970r14,-12l3583,1954r18,4l3615,1970r8,17l3626,2008r,-49l3620,1954r-10,-8l3583,1940r-28,6l3536,1961r-11,22l3522,2008r3,26l3536,2056r19,15l3583,2077r27,-6l3620,2063r9,-7l3640,2034r3,-26m3765,1990r-2,-20l3755,1954r,l3742,1944r-21,-4l3704,1943r-12,6l3684,1957r-5,10l3678,1967r,-24l3663,1943r1,11l3664,2074r16,l3680,2002r2,-17l3688,1970r3,-3l3700,1958r18,-4l3733,1957r9,8l3748,1978r1,16l3749,2074r16,l3765,1990e" stroked="f">
              <v:stroke joinstyle="round"/>
              <v:formulas/>
              <v:path arrowok="t" o:connecttype="segments"/>
            </v:shape>
            <w10:wrap anchorx="page" anchory="page"/>
          </v:group>
        </w:pict>
      </w:r>
    </w:p>
    <w:p w:rsidR="00D04CB6" w:rsidRDefault="00D04CB6">
      <w:pPr>
        <w:pStyle w:val="BodyText"/>
        <w:spacing w:before="11"/>
        <w:rPr>
          <w:b/>
          <w:sz w:val="27"/>
        </w:rPr>
      </w:pPr>
    </w:p>
    <w:p w:rsidR="00D04CB6" w:rsidRDefault="00F732FE">
      <w:pPr>
        <w:spacing w:before="96"/>
        <w:ind w:left="274"/>
        <w:rPr>
          <w:rFonts w:ascii="Lucida Sans"/>
          <w:b/>
          <w:sz w:val="18"/>
        </w:rPr>
      </w:pPr>
      <w:r>
        <w:rPr>
          <w:rFonts w:ascii="Lucida Sans"/>
          <w:b/>
          <w:color w:val="FFFFFF"/>
          <w:w w:val="105"/>
          <w:sz w:val="18"/>
        </w:rPr>
        <w:t>Contempt of Court</w:t>
      </w:r>
    </w:p>
    <w:p w:rsidR="00D04CB6" w:rsidRDefault="00F732FE">
      <w:pPr>
        <w:spacing w:before="65"/>
        <w:ind w:left="274"/>
        <w:rPr>
          <w:rFonts w:ascii="Trebuchet MS"/>
          <w:b/>
          <w:sz w:val="12"/>
        </w:rPr>
      </w:pPr>
      <w:r>
        <w:rPr>
          <w:rFonts w:ascii="Trebuchet MS"/>
          <w:b/>
          <w:color w:val="FFFFFF"/>
          <w:w w:val="140"/>
          <w:sz w:val="12"/>
        </w:rPr>
        <w:t>consultation paper</w:t>
      </w:r>
    </w:p>
    <w:p w:rsidR="00D04CB6" w:rsidRDefault="00D04CB6">
      <w:pPr>
        <w:pStyle w:val="BodyText"/>
        <w:rPr>
          <w:rFonts w:ascii="Trebuchet MS"/>
          <w:b/>
          <w:sz w:val="14"/>
        </w:rPr>
      </w:pPr>
    </w:p>
    <w:p w:rsidR="00D04CB6" w:rsidRDefault="00D04CB6">
      <w:pPr>
        <w:pStyle w:val="BodyText"/>
        <w:rPr>
          <w:rFonts w:ascii="Trebuchet MS"/>
          <w:b/>
          <w:sz w:val="14"/>
        </w:rPr>
      </w:pPr>
    </w:p>
    <w:p w:rsidR="00D04CB6" w:rsidRDefault="00D04CB6">
      <w:pPr>
        <w:pStyle w:val="BodyText"/>
        <w:spacing w:before="7"/>
        <w:rPr>
          <w:rFonts w:ascii="Trebuchet MS"/>
          <w:b/>
          <w:sz w:val="11"/>
        </w:rPr>
      </w:pPr>
    </w:p>
    <w:p w:rsidR="00D04CB6" w:rsidRDefault="00F732FE">
      <w:pPr>
        <w:spacing w:line="218" w:lineRule="exact"/>
        <w:ind w:left="274"/>
        <w:rPr>
          <w:sz w:val="18"/>
        </w:rPr>
      </w:pPr>
      <w:r>
        <w:rPr>
          <w:color w:val="FFFFFF"/>
          <w:w w:val="105"/>
          <w:sz w:val="18"/>
        </w:rPr>
        <w:t>GPO  Box 4637</w:t>
      </w:r>
    </w:p>
    <w:p w:rsidR="00D04CB6" w:rsidRDefault="00F732FE">
      <w:pPr>
        <w:spacing w:before="2" w:line="235" w:lineRule="auto"/>
        <w:ind w:left="274" w:right="6921"/>
        <w:rPr>
          <w:sz w:val="18"/>
        </w:rPr>
      </w:pPr>
      <w:r>
        <w:rPr>
          <w:color w:val="FFFFFF"/>
          <w:w w:val="105"/>
          <w:sz w:val="18"/>
        </w:rPr>
        <w:t>Melbourne Victoria 3001 Australia</w:t>
      </w:r>
    </w:p>
    <w:p w:rsidR="00D04CB6" w:rsidRDefault="00F732FE">
      <w:pPr>
        <w:spacing w:before="109" w:line="218" w:lineRule="exact"/>
        <w:ind w:left="274"/>
        <w:rPr>
          <w:sz w:val="18"/>
        </w:rPr>
      </w:pPr>
      <w:r>
        <w:rPr>
          <w:color w:val="FFFFFF"/>
          <w:w w:val="105"/>
          <w:sz w:val="18"/>
        </w:rPr>
        <w:t>Level 3</w:t>
      </w:r>
    </w:p>
    <w:p w:rsidR="00D04CB6" w:rsidRDefault="00F732FE">
      <w:pPr>
        <w:spacing w:before="2" w:line="235" w:lineRule="auto"/>
        <w:ind w:left="274" w:right="6921"/>
        <w:rPr>
          <w:sz w:val="18"/>
        </w:rPr>
      </w:pPr>
      <w:r>
        <w:rPr>
          <w:color w:val="FFFFFF"/>
          <w:w w:val="105"/>
          <w:sz w:val="18"/>
        </w:rPr>
        <w:t>333 Queen Street Melbourne Victoria 3000 Australia</w:t>
      </w:r>
    </w:p>
    <w:p w:rsidR="00D04CB6" w:rsidRDefault="00F732FE">
      <w:pPr>
        <w:spacing w:before="111"/>
        <w:ind w:left="274"/>
        <w:rPr>
          <w:rFonts w:ascii="Trebuchet MS"/>
          <w:b/>
          <w:sz w:val="18"/>
        </w:rPr>
      </w:pPr>
      <w:r>
        <w:rPr>
          <w:rFonts w:ascii="Trebuchet MS"/>
          <w:b/>
          <w:color w:val="FFFFFF"/>
          <w:sz w:val="18"/>
        </w:rPr>
        <w:t>Telephone</w:t>
      </w:r>
    </w:p>
    <w:p w:rsidR="00D04CB6" w:rsidRDefault="00F732FE">
      <w:pPr>
        <w:spacing w:before="4"/>
        <w:ind w:left="274"/>
        <w:rPr>
          <w:sz w:val="18"/>
        </w:rPr>
      </w:pPr>
      <w:r>
        <w:rPr>
          <w:color w:val="FFFFFF"/>
          <w:w w:val="110"/>
          <w:sz w:val="18"/>
        </w:rPr>
        <w:t>+61 3 8608 7800</w:t>
      </w:r>
    </w:p>
    <w:p w:rsidR="00D04CB6" w:rsidRDefault="00F732FE">
      <w:pPr>
        <w:spacing w:before="112"/>
        <w:ind w:left="274"/>
        <w:rPr>
          <w:rFonts w:ascii="Trebuchet MS"/>
          <w:b/>
          <w:sz w:val="18"/>
        </w:rPr>
      </w:pPr>
      <w:r>
        <w:rPr>
          <w:rFonts w:ascii="Trebuchet MS"/>
          <w:b/>
          <w:color w:val="FFFFFF"/>
          <w:sz w:val="18"/>
        </w:rPr>
        <w:t>Freecall</w:t>
      </w:r>
    </w:p>
    <w:p w:rsidR="00D04CB6" w:rsidRDefault="00F732FE">
      <w:pPr>
        <w:spacing w:before="4"/>
        <w:ind w:left="274"/>
        <w:rPr>
          <w:rFonts w:ascii="Arial"/>
          <w:i/>
          <w:sz w:val="14"/>
        </w:rPr>
      </w:pPr>
      <w:r>
        <w:rPr>
          <w:color w:val="FFFFFF"/>
          <w:w w:val="105"/>
          <w:sz w:val="18"/>
        </w:rPr>
        <w:t xml:space="preserve">1300 666 555 </w:t>
      </w:r>
      <w:r>
        <w:rPr>
          <w:rFonts w:ascii="Arial"/>
          <w:i/>
          <w:color w:val="FFFFFF"/>
          <w:w w:val="105"/>
          <w:sz w:val="14"/>
        </w:rPr>
        <w:t>(within Victoria)</w:t>
      </w:r>
    </w:p>
    <w:p w:rsidR="00D04CB6" w:rsidRDefault="00F732FE">
      <w:pPr>
        <w:spacing w:before="111"/>
        <w:ind w:left="274"/>
        <w:rPr>
          <w:rFonts w:ascii="Trebuchet MS"/>
          <w:b/>
          <w:sz w:val="18"/>
        </w:rPr>
      </w:pPr>
      <w:r>
        <w:rPr>
          <w:rFonts w:ascii="Trebuchet MS"/>
          <w:b/>
          <w:color w:val="FFFFFF"/>
          <w:sz w:val="18"/>
        </w:rPr>
        <w:t>Fax</w:t>
      </w:r>
    </w:p>
    <w:p w:rsidR="00D04CB6" w:rsidRDefault="00F732FE">
      <w:pPr>
        <w:spacing w:before="4"/>
        <w:ind w:left="274"/>
        <w:rPr>
          <w:sz w:val="18"/>
        </w:rPr>
      </w:pPr>
      <w:r>
        <w:rPr>
          <w:color w:val="FFFFFF"/>
          <w:w w:val="110"/>
          <w:sz w:val="18"/>
        </w:rPr>
        <w:t>+61 3 8608 7888</w:t>
      </w:r>
    </w:p>
    <w:p w:rsidR="00D04CB6" w:rsidRDefault="00F732FE">
      <w:pPr>
        <w:spacing w:before="112"/>
        <w:ind w:left="274"/>
        <w:rPr>
          <w:rFonts w:ascii="Trebuchet MS"/>
          <w:b/>
          <w:sz w:val="18"/>
        </w:rPr>
      </w:pPr>
      <w:r>
        <w:rPr>
          <w:rFonts w:ascii="Trebuchet MS"/>
          <w:b/>
          <w:color w:val="FFFFFF"/>
          <w:sz w:val="18"/>
        </w:rPr>
        <w:t>Email</w:t>
      </w:r>
    </w:p>
    <w:p w:rsidR="00D04CB6" w:rsidRDefault="00F732FE">
      <w:pPr>
        <w:spacing w:before="4" w:line="360" w:lineRule="auto"/>
        <w:ind w:left="274" w:right="5763"/>
        <w:rPr>
          <w:sz w:val="18"/>
        </w:rPr>
      </w:pPr>
      <w:hyperlink r:id="rId148">
        <w:r>
          <w:rPr>
            <w:color w:val="FFFFFF"/>
            <w:sz w:val="18"/>
          </w:rPr>
          <w:t>law.reform@lawreform.vic.gov.au</w:t>
        </w:r>
      </w:hyperlink>
      <w:r>
        <w:rPr>
          <w:color w:val="FFFFFF"/>
          <w:sz w:val="18"/>
        </w:rPr>
        <w:t xml:space="preserve"> </w:t>
      </w:r>
      <w:hyperlink r:id="rId149">
        <w:r>
          <w:rPr>
            <w:color w:val="FFFFFF"/>
            <w:w w:val="105"/>
            <w:sz w:val="18"/>
          </w:rPr>
          <w:t>www.lawreform.vic.gov.au</w:t>
        </w:r>
      </w:hyperlink>
    </w:p>
    <w:sectPr w:rsidR="00D04CB6">
      <w:headerReference w:type="default" r:id="rId150"/>
      <w:pgSz w:w="11930" w:h="1680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32FE">
      <w:r>
        <w:separator/>
      </w:r>
    </w:p>
  </w:endnote>
  <w:endnote w:type="continuationSeparator" w:id="0">
    <w:p w:rsidR="00000000" w:rsidRDefault="00F7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32FE">
      <w:r>
        <w:separator/>
      </w:r>
    </w:p>
  </w:footnote>
  <w:footnote w:type="continuationSeparator" w:id="0">
    <w:p w:rsidR="00000000" w:rsidRDefault="00F7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102" style="position:absolute;z-index:-347248;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101" type="#_x0000_t202" style="position:absolute;margin-left:27.35pt;margin-top:26.3pt;width:113.9pt;height:17.55pt;z-index:-347224;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92" style="position:absolute;margin-left:0;margin-top:0;width:595.3pt;height:841.9pt;z-index:-347008;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91" type="#_x0000_t202" style="position:absolute;margin-left:523.4pt;margin-top:39.4pt;width:72.9pt;height:30.45pt;z-index:-346984;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2</w:t>
                </w:r>
                <w:r>
                  <w:rPr>
                    <w:b/>
                    <w:color w:val="FFFFFF"/>
                    <w:sz w:val="48"/>
                    <w:shd w:val="clear" w:color="auto" w:fill="EA5B50"/>
                  </w:rPr>
                  <w:tab/>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86" style="position:absolute;z-index:-346864;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85" type="#_x0000_t202" style="position:absolute;margin-left:27.35pt;margin-top:26.3pt;width:113.9pt;height:17.55pt;z-index:-346840;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88" style="position:absolute;margin-left:0;margin-top:0;width:595.3pt;height:841.9pt;z-index:-346912;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87" type="#_x0000_t202" style="position:absolute;margin-left:523.4pt;margin-top:39.4pt;width:72.9pt;height:30.45pt;z-index:-346888;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3</w:t>
                </w:r>
                <w:r>
                  <w:rPr>
                    <w:b/>
                    <w:color w:val="FFFFFF"/>
                    <w:sz w:val="48"/>
                    <w:shd w:val="clear" w:color="auto" w:fill="EA5B50"/>
                  </w:rPr>
                  <w:tab/>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82" style="position:absolute;z-index:-346768;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81" type="#_x0000_t202" style="position:absolute;margin-left:27.35pt;margin-top:26.3pt;width:113.9pt;height:17.55pt;z-index:-346744;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84" style="position:absolute;margin-left:0;margin-top:0;width:595.3pt;height:841.9pt;z-index:-346816;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83" type="#_x0000_t202" style="position:absolute;margin-left:523.4pt;margin-top:39.4pt;width:72.9pt;height:30.45pt;z-index:-346792;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4</w:t>
                </w:r>
                <w:r>
                  <w:rPr>
                    <w:b/>
                    <w:color w:val="FFFFFF"/>
                    <w:sz w:val="48"/>
                    <w:shd w:val="clear" w:color="auto" w:fill="EA5B50"/>
                  </w:rPr>
                  <w:tab/>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78" style="position:absolute;z-index:-346672;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77" type="#_x0000_t202" style="position:absolute;margin-left:27.35pt;margin-top:26.3pt;width:113.9pt;height:17.55pt;z-index:-346648;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80" style="position:absolute;margin-left:0;margin-top:0;width:595.3pt;height:841.9pt;z-index:-346720;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79" type="#_x0000_t202" style="position:absolute;margin-left:523.4pt;margin-top:39.4pt;width:72.9pt;height:30.45pt;z-index:-346696;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5</w:t>
                </w:r>
                <w:r>
                  <w:rPr>
                    <w:b/>
                    <w:color w:val="FFFFFF"/>
                    <w:sz w:val="48"/>
                    <w:shd w:val="clear" w:color="auto" w:fill="EA5B50"/>
                  </w:rPr>
                  <w:tab/>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74" style="position:absolute;z-index:-346576;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73" type="#_x0000_t202" style="position:absolute;margin-left:27.35pt;margin-top:26.3pt;width:113.9pt;height:17.55pt;z-index:-346552;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100" style="position:absolute;z-index:-347200;mso-position-horizontal-relative:page;mso-position-vertical-relative:page" from="541.15pt,77.95pt" to="566.95pt,77.95pt" strokecolor="#ea5b50" strokeweight=".46672mm">
          <w10:wrap anchorx="page" anchory="page"/>
        </v:lin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76" style="position:absolute;margin-left:0;margin-top:0;width:595.3pt;height:841.9pt;z-index:-346624;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75" type="#_x0000_t202" style="position:absolute;margin-left:523.4pt;margin-top:39.4pt;width:72.9pt;height:30.45pt;z-index:-346600;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6</w:t>
                </w:r>
                <w:r>
                  <w:rPr>
                    <w:b/>
                    <w:color w:val="FFFFFF"/>
                    <w:sz w:val="48"/>
                    <w:shd w:val="clear" w:color="auto" w:fill="EA5B50"/>
                  </w:rPr>
                  <w:tab/>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70" style="position:absolute;z-index:-346480;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69" type="#_x0000_t202" style="position:absolute;margin-left:27.35pt;margin-top:26.3pt;width:113.9pt;height:17.55pt;z-index:-346456;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72" style="position:absolute;margin-left:0;margin-top:0;width:595.3pt;height:841.9pt;z-index:-346528;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71" type="#_x0000_t202" style="position:absolute;margin-left:523.4pt;margin-top:39.4pt;width:72.9pt;height:30.45pt;z-index:-346504;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7</w:t>
                </w:r>
                <w:r>
                  <w:rPr>
                    <w:b/>
                    <w:color w:val="FFFFFF"/>
                    <w:sz w:val="48"/>
                    <w:shd w:val="clear" w:color="auto" w:fill="EA5B50"/>
                  </w:rPr>
                  <w:tab/>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66" style="position:absolute;z-index:-346384;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65" type="#_x0000_t202" style="position:absolute;margin-left:27.35pt;margin-top:26.3pt;width:113.9pt;height:17.55pt;z-index:-346360;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68" style="position:absolute;margin-left:0;margin-top:0;width:595.3pt;height:841.9pt;z-index:-346432;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67" type="#_x0000_t202" style="position:absolute;margin-left:523.4pt;margin-top:39.4pt;width:72.9pt;height:30.45pt;z-index:-346408;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8</w:t>
                </w:r>
                <w:r>
                  <w:rPr>
                    <w:b/>
                    <w:color w:val="FFFFFF"/>
                    <w:sz w:val="48"/>
                    <w:shd w:val="clear" w:color="auto" w:fill="EA5B50"/>
                  </w:rPr>
                  <w:tab/>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62" style="position:absolute;z-index:-346288;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61" type="#_x0000_t202" style="position:absolute;margin-left:27.35pt;margin-top:26.3pt;width:113.9pt;height:17.55pt;z-index:-346264;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64" style="position:absolute;margin-left:0;margin-top:0;width:595.3pt;height:841.9pt;z-index:-346336;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523.4pt;margin-top:39.4pt;width:72.9pt;height:30.45pt;z-index:-346312;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9</w:t>
                </w:r>
                <w:r>
                  <w:rPr>
                    <w:b/>
                    <w:color w:val="FFFFFF"/>
                    <w:sz w:val="48"/>
                    <w:shd w:val="clear" w:color="auto" w:fill="EA5B50"/>
                  </w:rPr>
                  <w:tab/>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58" style="position:absolute;z-index:-346192;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7.35pt;margin-top:26.3pt;width:113.9pt;height:17.55pt;z-index:-346168;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60" style="position:absolute;margin-left:0;margin-top:0;width:595.3pt;height:841.9pt;z-index:-346240;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523.4pt;margin-top:39.4pt;width:72.9pt;height:30.45pt;z-index:-346216;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spacing w:val="-7"/>
                    <w:w w:val="110"/>
                    <w:sz w:val="48"/>
                    <w:shd w:val="clear" w:color="auto" w:fill="EA5B50"/>
                  </w:rPr>
                  <w:t>10</w:t>
                </w:r>
                <w:r>
                  <w:rPr>
                    <w:b/>
                    <w:color w:val="FFFFFF"/>
                    <w:spacing w:val="-7"/>
                    <w:sz w:val="48"/>
                    <w:shd w:val="clear" w:color="auto" w:fill="EA5B50"/>
                  </w:rPr>
                  <w:tab/>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54" style="position:absolute;z-index:-346096;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7.35pt;margin-top:26.3pt;width:113.9pt;height:17.55pt;z-index:-346072;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56" style="position:absolute;margin-left:0;margin-top:0;width:595.3pt;height:841.9pt;z-index:-346144;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523.4pt;margin-top:39.4pt;width:72.9pt;height:30.45pt;z-index:-346120;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spacing w:val="-18"/>
                    <w:w w:val="110"/>
                    <w:sz w:val="48"/>
                    <w:shd w:val="clear" w:color="auto" w:fill="EA5B50"/>
                  </w:rPr>
                  <w:t>11</w:t>
                </w:r>
                <w:r>
                  <w:rPr>
                    <w:b/>
                    <w:color w:val="FFFFFF"/>
                    <w:spacing w:val="-18"/>
                    <w:sz w:val="48"/>
                    <w:shd w:val="clear" w:color="auto" w:fill="EA5B50"/>
                  </w:rPr>
                  <w:tab/>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50" style="position:absolute;z-index:-346000;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7.35pt;margin-top:26.3pt;width:113.9pt;height:17.55pt;z-index:-345976;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52" style="position:absolute;margin-left:0;margin-top:0;width:595.3pt;height:841.9pt;z-index:-346048;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523.4pt;margin-top:39.4pt;width:72.9pt;height:30.45pt;z-index:-346024;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20"/>
                    <w:sz w:val="48"/>
                    <w:shd w:val="clear" w:color="auto" w:fill="EA5B50"/>
                  </w:rPr>
                  <w:t>A</w:t>
                </w:r>
                <w:r>
                  <w:rPr>
                    <w:b/>
                    <w:color w:val="FFFFFF"/>
                    <w:sz w:val="48"/>
                    <w:shd w:val="clear" w:color="auto" w:fill="EA5B50"/>
                  </w:rPr>
                  <w:tab/>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99" style="position:absolute;z-index:-347176;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98" type="#_x0000_t202" style="position:absolute;margin-left:27.35pt;margin-top:26.3pt;width:113.9pt;height:17.55pt;z-index:-347152;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97" style="position:absolute;z-index:-347128;mso-position-horizontal-relative:page;mso-position-vertical-relative:page" from="541.15pt,77.95pt" to="566.95pt,77.95pt" strokecolor="#ea5b50" strokeweight=".46672mm">
          <w10:wrap anchorx="page" anchory="page"/>
        </v:lin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D04CB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94" style="position:absolute;z-index:-347056;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93" type="#_x0000_t202" style="position:absolute;margin-left:27.35pt;margin-top:26.3pt;width:113.9pt;height:17.55pt;z-index:-347032;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rect id="_x0000_s2096" style="position:absolute;margin-left:0;margin-top:0;width:595.3pt;height:841.9pt;z-index:-347104;mso-position-horizontal-relative:page;mso-position-vertical-relative:page" fillcolor="#fdebe4" stroked="f">
          <w10:wrap anchorx="page" anchory="page"/>
        </v:rect>
      </w:pict>
    </w:r>
    <w:r>
      <w:pict>
        <v:shapetype id="_x0000_t202" coordsize="21600,21600" o:spt="202" path="m,l,21600r21600,l21600,xe">
          <v:stroke joinstyle="miter"/>
          <v:path gradientshapeok="t" o:connecttype="rect"/>
        </v:shapetype>
        <v:shape id="_x0000_s2095" type="#_x0000_t202" style="position:absolute;margin-left:523.4pt;margin-top:39.4pt;width:72.9pt;height:30.45pt;z-index:-347080;mso-position-horizontal-relative:page;mso-position-vertical-relative:page" filled="f" stroked="f">
          <v:textbox inset="0,0,0,0">
            <w:txbxContent>
              <w:p w:rsidR="00D04CB6" w:rsidRDefault="00F732FE">
                <w:pPr>
                  <w:tabs>
                    <w:tab w:val="left" w:pos="1437"/>
                  </w:tabs>
                  <w:spacing w:before="11"/>
                  <w:ind w:left="20"/>
                  <w:rPr>
                    <w:b/>
                    <w:sz w:val="48"/>
                  </w:rPr>
                </w:pPr>
                <w:r>
                  <w:rPr>
                    <w:b/>
                    <w:color w:val="FFFFFF"/>
                    <w:w w:val="122"/>
                    <w:sz w:val="48"/>
                    <w:shd w:val="clear" w:color="auto" w:fill="EA5B50"/>
                  </w:rPr>
                  <w:t xml:space="preserve"> </w:t>
                </w:r>
                <w:r>
                  <w:rPr>
                    <w:b/>
                    <w:color w:val="FFFFFF"/>
                    <w:spacing w:val="40"/>
                    <w:sz w:val="48"/>
                    <w:shd w:val="clear" w:color="auto" w:fill="EA5B50"/>
                  </w:rPr>
                  <w:t xml:space="preserve"> </w:t>
                </w:r>
                <w:r>
                  <w:rPr>
                    <w:b/>
                    <w:color w:val="FFFFFF"/>
                    <w:w w:val="110"/>
                    <w:sz w:val="48"/>
                    <w:shd w:val="clear" w:color="auto" w:fill="EA5B50"/>
                  </w:rPr>
                  <w:t>1</w:t>
                </w:r>
                <w:r>
                  <w:rPr>
                    <w:b/>
                    <w:color w:val="FFFFFF"/>
                    <w:sz w:val="48"/>
                    <w:shd w:val="clear" w:color="auto" w:fill="EA5B50"/>
                  </w:rPr>
                  <w:tab/>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B6" w:rsidRDefault="00F732FE">
    <w:pPr>
      <w:pStyle w:val="BodyText"/>
      <w:spacing w:line="14" w:lineRule="auto"/>
      <w:rPr>
        <w:sz w:val="20"/>
      </w:rPr>
    </w:pPr>
    <w:r>
      <w:pict>
        <v:line id="_x0000_s2090" style="position:absolute;z-index:-346960;mso-position-horizontal-relative:page;mso-position-vertical-relative:page" from="28.35pt,77.95pt" to="54.15pt,77.95pt" strokecolor="#ea5b50" strokeweight=".46672mm">
          <w10:wrap anchorx="page" anchory="page"/>
        </v:line>
      </w:pict>
    </w:r>
    <w:r>
      <w:pict>
        <v:shapetype id="_x0000_t202" coordsize="21600,21600" o:spt="202" path="m,l,21600r21600,l21600,xe">
          <v:stroke joinstyle="miter"/>
          <v:path gradientshapeok="t" o:connecttype="rect"/>
        </v:shapetype>
        <v:shape id="_x0000_s2089" type="#_x0000_t202" style="position:absolute;margin-left:27.35pt;margin-top:26.3pt;width:113.9pt;height:17.55pt;z-index:-346936;mso-position-horizontal-relative:page;mso-position-vertical-relative:page" filled="f" stroked="f">
          <v:textbox inset="0,0,0,0">
            <w:txbxContent>
              <w:p w:rsidR="00D04CB6" w:rsidRDefault="00F732FE">
                <w:pPr>
                  <w:spacing w:before="17" w:line="254" w:lineRule="auto"/>
                  <w:ind w:left="20" w:right="8"/>
                  <w:rPr>
                    <w:rFonts w:ascii="Gill Sans MT"/>
                    <w:sz w:val="13"/>
                  </w:rPr>
                </w:pPr>
                <w:r>
                  <w:rPr>
                    <w:rFonts w:ascii="Gill Sans MT"/>
                    <w:w w:val="105"/>
                    <w:sz w:val="13"/>
                  </w:rPr>
                  <w:t>Victorian Law Reform Commission Contempt of Court: Consultation Paper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1D2"/>
    <w:multiLevelType w:val="hybridMultilevel"/>
    <w:tmpl w:val="C9844B48"/>
    <w:lvl w:ilvl="0" w:tplc="9C747B8C">
      <w:start w:val="78"/>
      <w:numFmt w:val="decimal"/>
      <w:lvlText w:val="%1"/>
      <w:lvlJc w:val="left"/>
      <w:pPr>
        <w:ind w:left="1940" w:hanging="794"/>
        <w:jc w:val="right"/>
      </w:pPr>
      <w:rPr>
        <w:rFonts w:ascii="Calibri" w:eastAsia="Calibri" w:hAnsi="Calibri" w:cs="Calibri" w:hint="default"/>
        <w:w w:val="109"/>
        <w:sz w:val="13"/>
        <w:szCs w:val="13"/>
      </w:rPr>
    </w:lvl>
    <w:lvl w:ilvl="1" w:tplc="3D9877B0">
      <w:numFmt w:val="bullet"/>
      <w:lvlText w:val="•"/>
      <w:lvlJc w:val="left"/>
      <w:pPr>
        <w:ind w:left="2756" w:hanging="794"/>
      </w:pPr>
      <w:rPr>
        <w:rFonts w:hint="default"/>
      </w:rPr>
    </w:lvl>
    <w:lvl w:ilvl="2" w:tplc="08EE0148">
      <w:numFmt w:val="bullet"/>
      <w:lvlText w:val="•"/>
      <w:lvlJc w:val="left"/>
      <w:pPr>
        <w:ind w:left="3573" w:hanging="794"/>
      </w:pPr>
      <w:rPr>
        <w:rFonts w:hint="default"/>
      </w:rPr>
    </w:lvl>
    <w:lvl w:ilvl="3" w:tplc="75884F6A">
      <w:numFmt w:val="bullet"/>
      <w:lvlText w:val="•"/>
      <w:lvlJc w:val="left"/>
      <w:pPr>
        <w:ind w:left="4389" w:hanging="794"/>
      </w:pPr>
      <w:rPr>
        <w:rFonts w:hint="default"/>
      </w:rPr>
    </w:lvl>
    <w:lvl w:ilvl="4" w:tplc="28743EDA">
      <w:numFmt w:val="bullet"/>
      <w:lvlText w:val="•"/>
      <w:lvlJc w:val="left"/>
      <w:pPr>
        <w:ind w:left="5206" w:hanging="794"/>
      </w:pPr>
      <w:rPr>
        <w:rFonts w:hint="default"/>
      </w:rPr>
    </w:lvl>
    <w:lvl w:ilvl="5" w:tplc="7FEAAC08">
      <w:numFmt w:val="bullet"/>
      <w:lvlText w:val="•"/>
      <w:lvlJc w:val="left"/>
      <w:pPr>
        <w:ind w:left="6022" w:hanging="794"/>
      </w:pPr>
      <w:rPr>
        <w:rFonts w:hint="default"/>
      </w:rPr>
    </w:lvl>
    <w:lvl w:ilvl="6" w:tplc="4FEA5ABA">
      <w:numFmt w:val="bullet"/>
      <w:lvlText w:val="•"/>
      <w:lvlJc w:val="left"/>
      <w:pPr>
        <w:ind w:left="6839" w:hanging="794"/>
      </w:pPr>
      <w:rPr>
        <w:rFonts w:hint="default"/>
      </w:rPr>
    </w:lvl>
    <w:lvl w:ilvl="7" w:tplc="F170DB82">
      <w:numFmt w:val="bullet"/>
      <w:lvlText w:val="•"/>
      <w:lvlJc w:val="left"/>
      <w:pPr>
        <w:ind w:left="7655" w:hanging="794"/>
      </w:pPr>
      <w:rPr>
        <w:rFonts w:hint="default"/>
      </w:rPr>
    </w:lvl>
    <w:lvl w:ilvl="8" w:tplc="8ED88D94">
      <w:numFmt w:val="bullet"/>
      <w:lvlText w:val="•"/>
      <w:lvlJc w:val="left"/>
      <w:pPr>
        <w:ind w:left="8472" w:hanging="794"/>
      </w:pPr>
      <w:rPr>
        <w:rFonts w:hint="default"/>
      </w:rPr>
    </w:lvl>
  </w:abstractNum>
  <w:abstractNum w:abstractNumId="1" w15:restartNumberingAfterBreak="0">
    <w:nsid w:val="01B06A4B"/>
    <w:multiLevelType w:val="hybridMultilevel"/>
    <w:tmpl w:val="0B32C868"/>
    <w:lvl w:ilvl="0" w:tplc="D910FA7C">
      <w:start w:val="110"/>
      <w:numFmt w:val="decimal"/>
      <w:lvlText w:val="%1"/>
      <w:lvlJc w:val="left"/>
      <w:pPr>
        <w:ind w:left="1240" w:hanging="794"/>
        <w:jc w:val="left"/>
      </w:pPr>
      <w:rPr>
        <w:rFonts w:ascii="Calibri" w:eastAsia="Calibri" w:hAnsi="Calibri" w:cs="Calibri" w:hint="default"/>
        <w:spacing w:val="-11"/>
        <w:w w:val="109"/>
        <w:sz w:val="13"/>
        <w:szCs w:val="13"/>
      </w:rPr>
    </w:lvl>
    <w:lvl w:ilvl="1" w:tplc="25881B32">
      <w:numFmt w:val="bullet"/>
      <w:lvlText w:val="•"/>
      <w:lvlJc w:val="left"/>
      <w:pPr>
        <w:ind w:left="1261" w:hanging="341"/>
      </w:pPr>
      <w:rPr>
        <w:rFonts w:ascii="Calibri" w:eastAsia="Calibri" w:hAnsi="Calibri" w:cs="Calibri" w:hint="default"/>
        <w:w w:val="100"/>
        <w:sz w:val="21"/>
        <w:szCs w:val="21"/>
      </w:rPr>
    </w:lvl>
    <w:lvl w:ilvl="2" w:tplc="BC385994">
      <w:numFmt w:val="bullet"/>
      <w:lvlText w:val="•"/>
      <w:lvlJc w:val="left"/>
      <w:pPr>
        <w:ind w:left="2280" w:hanging="341"/>
      </w:pPr>
      <w:rPr>
        <w:rFonts w:hint="default"/>
      </w:rPr>
    </w:lvl>
    <w:lvl w:ilvl="3" w:tplc="FD4AAF3E">
      <w:numFmt w:val="bullet"/>
      <w:lvlText w:val="•"/>
      <w:lvlJc w:val="left"/>
      <w:pPr>
        <w:ind w:left="3301" w:hanging="341"/>
      </w:pPr>
      <w:rPr>
        <w:rFonts w:hint="default"/>
      </w:rPr>
    </w:lvl>
    <w:lvl w:ilvl="4" w:tplc="4CA23834">
      <w:numFmt w:val="bullet"/>
      <w:lvlText w:val="•"/>
      <w:lvlJc w:val="left"/>
      <w:pPr>
        <w:ind w:left="4321" w:hanging="341"/>
      </w:pPr>
      <w:rPr>
        <w:rFonts w:hint="default"/>
      </w:rPr>
    </w:lvl>
    <w:lvl w:ilvl="5" w:tplc="AB3A5EE6">
      <w:numFmt w:val="bullet"/>
      <w:lvlText w:val="•"/>
      <w:lvlJc w:val="left"/>
      <w:pPr>
        <w:ind w:left="5342" w:hanging="341"/>
      </w:pPr>
      <w:rPr>
        <w:rFonts w:hint="default"/>
      </w:rPr>
    </w:lvl>
    <w:lvl w:ilvl="6" w:tplc="36A2384C">
      <w:numFmt w:val="bullet"/>
      <w:lvlText w:val="•"/>
      <w:lvlJc w:val="left"/>
      <w:pPr>
        <w:ind w:left="6363" w:hanging="341"/>
      </w:pPr>
      <w:rPr>
        <w:rFonts w:hint="default"/>
      </w:rPr>
    </w:lvl>
    <w:lvl w:ilvl="7" w:tplc="1D4A0950">
      <w:numFmt w:val="bullet"/>
      <w:lvlText w:val="•"/>
      <w:lvlJc w:val="left"/>
      <w:pPr>
        <w:ind w:left="7383" w:hanging="341"/>
      </w:pPr>
      <w:rPr>
        <w:rFonts w:hint="default"/>
      </w:rPr>
    </w:lvl>
    <w:lvl w:ilvl="8" w:tplc="B9DA60C8">
      <w:numFmt w:val="bullet"/>
      <w:lvlText w:val="•"/>
      <w:lvlJc w:val="left"/>
      <w:pPr>
        <w:ind w:left="8404" w:hanging="341"/>
      </w:pPr>
      <w:rPr>
        <w:rFonts w:hint="default"/>
      </w:rPr>
    </w:lvl>
  </w:abstractNum>
  <w:abstractNum w:abstractNumId="2" w15:restartNumberingAfterBreak="0">
    <w:nsid w:val="0240703C"/>
    <w:multiLevelType w:val="hybridMultilevel"/>
    <w:tmpl w:val="FFF4BAB0"/>
    <w:lvl w:ilvl="0" w:tplc="9DCE7830">
      <w:start w:val="85"/>
      <w:numFmt w:val="decimal"/>
      <w:lvlText w:val="%1"/>
      <w:lvlJc w:val="left"/>
      <w:pPr>
        <w:ind w:left="921" w:hanging="794"/>
        <w:jc w:val="left"/>
      </w:pPr>
      <w:rPr>
        <w:rFonts w:ascii="Calibri" w:eastAsia="Calibri" w:hAnsi="Calibri" w:cs="Calibri" w:hint="default"/>
        <w:spacing w:val="0"/>
        <w:w w:val="109"/>
        <w:sz w:val="13"/>
        <w:szCs w:val="13"/>
      </w:rPr>
    </w:lvl>
    <w:lvl w:ilvl="1" w:tplc="33A4A66E">
      <w:numFmt w:val="bullet"/>
      <w:lvlText w:val="•"/>
      <w:lvlJc w:val="left"/>
      <w:pPr>
        <w:ind w:left="1872" w:hanging="794"/>
      </w:pPr>
      <w:rPr>
        <w:rFonts w:hint="default"/>
      </w:rPr>
    </w:lvl>
    <w:lvl w:ilvl="2" w:tplc="74C04CFC">
      <w:numFmt w:val="bullet"/>
      <w:lvlText w:val="•"/>
      <w:lvlJc w:val="left"/>
      <w:pPr>
        <w:ind w:left="2825" w:hanging="794"/>
      </w:pPr>
      <w:rPr>
        <w:rFonts w:hint="default"/>
      </w:rPr>
    </w:lvl>
    <w:lvl w:ilvl="3" w:tplc="B2EA2AFE">
      <w:numFmt w:val="bullet"/>
      <w:lvlText w:val="•"/>
      <w:lvlJc w:val="left"/>
      <w:pPr>
        <w:ind w:left="3777" w:hanging="794"/>
      </w:pPr>
      <w:rPr>
        <w:rFonts w:hint="default"/>
      </w:rPr>
    </w:lvl>
    <w:lvl w:ilvl="4" w:tplc="C08C436C">
      <w:numFmt w:val="bullet"/>
      <w:lvlText w:val="•"/>
      <w:lvlJc w:val="left"/>
      <w:pPr>
        <w:ind w:left="4730" w:hanging="794"/>
      </w:pPr>
      <w:rPr>
        <w:rFonts w:hint="default"/>
      </w:rPr>
    </w:lvl>
    <w:lvl w:ilvl="5" w:tplc="EA7AD272">
      <w:numFmt w:val="bullet"/>
      <w:lvlText w:val="•"/>
      <w:lvlJc w:val="left"/>
      <w:pPr>
        <w:ind w:left="5682" w:hanging="794"/>
      </w:pPr>
      <w:rPr>
        <w:rFonts w:hint="default"/>
      </w:rPr>
    </w:lvl>
    <w:lvl w:ilvl="6" w:tplc="0B9A8ACE">
      <w:numFmt w:val="bullet"/>
      <w:lvlText w:val="•"/>
      <w:lvlJc w:val="left"/>
      <w:pPr>
        <w:ind w:left="6635" w:hanging="794"/>
      </w:pPr>
      <w:rPr>
        <w:rFonts w:hint="default"/>
      </w:rPr>
    </w:lvl>
    <w:lvl w:ilvl="7" w:tplc="6DBC5F52">
      <w:numFmt w:val="bullet"/>
      <w:lvlText w:val="•"/>
      <w:lvlJc w:val="left"/>
      <w:pPr>
        <w:ind w:left="7587" w:hanging="794"/>
      </w:pPr>
      <w:rPr>
        <w:rFonts w:hint="default"/>
      </w:rPr>
    </w:lvl>
    <w:lvl w:ilvl="8" w:tplc="4E5EE05E">
      <w:numFmt w:val="bullet"/>
      <w:lvlText w:val="•"/>
      <w:lvlJc w:val="left"/>
      <w:pPr>
        <w:ind w:left="8540" w:hanging="794"/>
      </w:pPr>
      <w:rPr>
        <w:rFonts w:hint="default"/>
      </w:rPr>
    </w:lvl>
  </w:abstractNum>
  <w:abstractNum w:abstractNumId="3" w15:restartNumberingAfterBreak="0">
    <w:nsid w:val="02FF2D0A"/>
    <w:multiLevelType w:val="hybridMultilevel"/>
    <w:tmpl w:val="09CADB12"/>
    <w:lvl w:ilvl="0" w:tplc="E744CCB6">
      <w:start w:val="25"/>
      <w:numFmt w:val="decimal"/>
      <w:lvlText w:val="%1"/>
      <w:lvlJc w:val="left"/>
      <w:pPr>
        <w:ind w:left="793" w:hanging="567"/>
        <w:jc w:val="left"/>
      </w:pPr>
      <w:rPr>
        <w:rFonts w:ascii="Calibri" w:eastAsia="Calibri" w:hAnsi="Calibri" w:cs="Calibri" w:hint="default"/>
        <w:spacing w:val="-4"/>
        <w:w w:val="109"/>
        <w:sz w:val="21"/>
        <w:szCs w:val="21"/>
      </w:rPr>
    </w:lvl>
    <w:lvl w:ilvl="1" w:tplc="F9389B46">
      <w:start w:val="1"/>
      <w:numFmt w:val="lowerLetter"/>
      <w:lvlText w:val="(%2)"/>
      <w:lvlJc w:val="left"/>
      <w:pPr>
        <w:ind w:left="1360" w:hanging="567"/>
        <w:jc w:val="left"/>
      </w:pPr>
      <w:rPr>
        <w:rFonts w:ascii="Calibri" w:eastAsia="Calibri" w:hAnsi="Calibri" w:cs="Calibri" w:hint="default"/>
        <w:spacing w:val="0"/>
        <w:w w:val="109"/>
        <w:sz w:val="21"/>
        <w:szCs w:val="21"/>
      </w:rPr>
    </w:lvl>
    <w:lvl w:ilvl="2" w:tplc="3CCCAC36">
      <w:start w:val="1"/>
      <w:numFmt w:val="lowerRoman"/>
      <w:lvlText w:val="%3."/>
      <w:lvlJc w:val="left"/>
      <w:pPr>
        <w:ind w:left="1700" w:hanging="341"/>
        <w:jc w:val="left"/>
      </w:pPr>
      <w:rPr>
        <w:rFonts w:ascii="Calibri" w:eastAsia="Calibri" w:hAnsi="Calibri" w:cs="Calibri" w:hint="default"/>
        <w:spacing w:val="-3"/>
        <w:w w:val="115"/>
        <w:sz w:val="21"/>
        <w:szCs w:val="21"/>
      </w:rPr>
    </w:lvl>
    <w:lvl w:ilvl="3" w:tplc="44725D10">
      <w:numFmt w:val="bullet"/>
      <w:lvlText w:val="•"/>
      <w:lvlJc w:val="left"/>
      <w:pPr>
        <w:ind w:left="2578" w:hanging="341"/>
      </w:pPr>
      <w:rPr>
        <w:rFonts w:hint="default"/>
      </w:rPr>
    </w:lvl>
    <w:lvl w:ilvl="4" w:tplc="92CAC998">
      <w:numFmt w:val="bullet"/>
      <w:lvlText w:val="•"/>
      <w:lvlJc w:val="left"/>
      <w:pPr>
        <w:ind w:left="3457" w:hanging="341"/>
      </w:pPr>
      <w:rPr>
        <w:rFonts w:hint="default"/>
      </w:rPr>
    </w:lvl>
    <w:lvl w:ilvl="5" w:tplc="782A5B50">
      <w:numFmt w:val="bullet"/>
      <w:lvlText w:val="•"/>
      <w:lvlJc w:val="left"/>
      <w:pPr>
        <w:ind w:left="4336" w:hanging="341"/>
      </w:pPr>
      <w:rPr>
        <w:rFonts w:hint="default"/>
      </w:rPr>
    </w:lvl>
    <w:lvl w:ilvl="6" w:tplc="65E69E70">
      <w:numFmt w:val="bullet"/>
      <w:lvlText w:val="•"/>
      <w:lvlJc w:val="left"/>
      <w:pPr>
        <w:ind w:left="5215" w:hanging="341"/>
      </w:pPr>
      <w:rPr>
        <w:rFonts w:hint="default"/>
      </w:rPr>
    </w:lvl>
    <w:lvl w:ilvl="7" w:tplc="D5F84100">
      <w:numFmt w:val="bullet"/>
      <w:lvlText w:val="•"/>
      <w:lvlJc w:val="left"/>
      <w:pPr>
        <w:ind w:left="6094" w:hanging="341"/>
      </w:pPr>
      <w:rPr>
        <w:rFonts w:hint="default"/>
      </w:rPr>
    </w:lvl>
    <w:lvl w:ilvl="8" w:tplc="1F544686">
      <w:numFmt w:val="bullet"/>
      <w:lvlText w:val="•"/>
      <w:lvlJc w:val="left"/>
      <w:pPr>
        <w:ind w:left="6973" w:hanging="341"/>
      </w:pPr>
      <w:rPr>
        <w:rFonts w:hint="default"/>
      </w:rPr>
    </w:lvl>
  </w:abstractNum>
  <w:abstractNum w:abstractNumId="4" w15:restartNumberingAfterBreak="0">
    <w:nsid w:val="03417355"/>
    <w:multiLevelType w:val="hybridMultilevel"/>
    <w:tmpl w:val="9860137E"/>
    <w:lvl w:ilvl="0" w:tplc="2164793E">
      <w:start w:val="1"/>
      <w:numFmt w:val="decimal"/>
      <w:lvlText w:val="%1"/>
      <w:lvlJc w:val="left"/>
      <w:pPr>
        <w:ind w:left="391" w:hanging="284"/>
        <w:jc w:val="left"/>
      </w:pPr>
      <w:rPr>
        <w:rFonts w:ascii="Calibri" w:eastAsia="Calibri" w:hAnsi="Calibri" w:cs="Calibri" w:hint="default"/>
        <w:w w:val="109"/>
        <w:sz w:val="18"/>
        <w:szCs w:val="18"/>
      </w:rPr>
    </w:lvl>
    <w:lvl w:ilvl="1" w:tplc="DF7E69B4">
      <w:numFmt w:val="bullet"/>
      <w:lvlText w:val="•"/>
      <w:lvlJc w:val="left"/>
      <w:pPr>
        <w:ind w:left="1138" w:hanging="284"/>
      </w:pPr>
      <w:rPr>
        <w:rFonts w:hint="default"/>
      </w:rPr>
    </w:lvl>
    <w:lvl w:ilvl="2" w:tplc="7B00417A">
      <w:numFmt w:val="bullet"/>
      <w:lvlText w:val="•"/>
      <w:lvlJc w:val="left"/>
      <w:pPr>
        <w:ind w:left="1876" w:hanging="284"/>
      </w:pPr>
      <w:rPr>
        <w:rFonts w:hint="default"/>
      </w:rPr>
    </w:lvl>
    <w:lvl w:ilvl="3" w:tplc="3692EB7C">
      <w:numFmt w:val="bullet"/>
      <w:lvlText w:val="•"/>
      <w:lvlJc w:val="left"/>
      <w:pPr>
        <w:ind w:left="2614" w:hanging="284"/>
      </w:pPr>
      <w:rPr>
        <w:rFonts w:hint="default"/>
      </w:rPr>
    </w:lvl>
    <w:lvl w:ilvl="4" w:tplc="A18E6FEE">
      <w:numFmt w:val="bullet"/>
      <w:lvlText w:val="•"/>
      <w:lvlJc w:val="left"/>
      <w:pPr>
        <w:ind w:left="3352" w:hanging="284"/>
      </w:pPr>
      <w:rPr>
        <w:rFonts w:hint="default"/>
      </w:rPr>
    </w:lvl>
    <w:lvl w:ilvl="5" w:tplc="629C6D96">
      <w:numFmt w:val="bullet"/>
      <w:lvlText w:val="•"/>
      <w:lvlJc w:val="left"/>
      <w:pPr>
        <w:ind w:left="4090" w:hanging="284"/>
      </w:pPr>
      <w:rPr>
        <w:rFonts w:hint="default"/>
      </w:rPr>
    </w:lvl>
    <w:lvl w:ilvl="6" w:tplc="A3CEBA16">
      <w:numFmt w:val="bullet"/>
      <w:lvlText w:val="•"/>
      <w:lvlJc w:val="left"/>
      <w:pPr>
        <w:ind w:left="4828" w:hanging="284"/>
      </w:pPr>
      <w:rPr>
        <w:rFonts w:hint="default"/>
      </w:rPr>
    </w:lvl>
    <w:lvl w:ilvl="7" w:tplc="95E6FF5A">
      <w:numFmt w:val="bullet"/>
      <w:lvlText w:val="•"/>
      <w:lvlJc w:val="left"/>
      <w:pPr>
        <w:ind w:left="5566" w:hanging="284"/>
      </w:pPr>
      <w:rPr>
        <w:rFonts w:hint="default"/>
      </w:rPr>
    </w:lvl>
    <w:lvl w:ilvl="8" w:tplc="C7581EC0">
      <w:numFmt w:val="bullet"/>
      <w:lvlText w:val="•"/>
      <w:lvlJc w:val="left"/>
      <w:pPr>
        <w:ind w:left="6304" w:hanging="284"/>
      </w:pPr>
      <w:rPr>
        <w:rFonts w:hint="default"/>
      </w:rPr>
    </w:lvl>
  </w:abstractNum>
  <w:abstractNum w:abstractNumId="5" w15:restartNumberingAfterBreak="0">
    <w:nsid w:val="039B07B2"/>
    <w:multiLevelType w:val="hybridMultilevel"/>
    <w:tmpl w:val="BB762882"/>
    <w:lvl w:ilvl="0" w:tplc="61EE66C2">
      <w:start w:val="139"/>
      <w:numFmt w:val="decimal"/>
      <w:lvlText w:val="%1"/>
      <w:lvlJc w:val="left"/>
      <w:pPr>
        <w:ind w:left="921" w:hanging="794"/>
        <w:jc w:val="left"/>
      </w:pPr>
      <w:rPr>
        <w:rFonts w:ascii="Calibri" w:eastAsia="Calibri" w:hAnsi="Calibri" w:cs="Calibri" w:hint="default"/>
        <w:spacing w:val="-7"/>
        <w:w w:val="109"/>
        <w:sz w:val="13"/>
        <w:szCs w:val="13"/>
      </w:rPr>
    </w:lvl>
    <w:lvl w:ilvl="1" w:tplc="974A8C40">
      <w:numFmt w:val="bullet"/>
      <w:lvlText w:val="•"/>
      <w:lvlJc w:val="left"/>
      <w:pPr>
        <w:ind w:left="1872" w:hanging="794"/>
      </w:pPr>
      <w:rPr>
        <w:rFonts w:hint="default"/>
      </w:rPr>
    </w:lvl>
    <w:lvl w:ilvl="2" w:tplc="D48C7F28">
      <w:numFmt w:val="bullet"/>
      <w:lvlText w:val="•"/>
      <w:lvlJc w:val="left"/>
      <w:pPr>
        <w:ind w:left="2825" w:hanging="794"/>
      </w:pPr>
      <w:rPr>
        <w:rFonts w:hint="default"/>
      </w:rPr>
    </w:lvl>
    <w:lvl w:ilvl="3" w:tplc="BAA4B0AE">
      <w:numFmt w:val="bullet"/>
      <w:lvlText w:val="•"/>
      <w:lvlJc w:val="left"/>
      <w:pPr>
        <w:ind w:left="3777" w:hanging="794"/>
      </w:pPr>
      <w:rPr>
        <w:rFonts w:hint="default"/>
      </w:rPr>
    </w:lvl>
    <w:lvl w:ilvl="4" w:tplc="9C0CECCE">
      <w:numFmt w:val="bullet"/>
      <w:lvlText w:val="•"/>
      <w:lvlJc w:val="left"/>
      <w:pPr>
        <w:ind w:left="4730" w:hanging="794"/>
      </w:pPr>
      <w:rPr>
        <w:rFonts w:hint="default"/>
      </w:rPr>
    </w:lvl>
    <w:lvl w:ilvl="5" w:tplc="1A5219BC">
      <w:numFmt w:val="bullet"/>
      <w:lvlText w:val="•"/>
      <w:lvlJc w:val="left"/>
      <w:pPr>
        <w:ind w:left="5682" w:hanging="794"/>
      </w:pPr>
      <w:rPr>
        <w:rFonts w:hint="default"/>
      </w:rPr>
    </w:lvl>
    <w:lvl w:ilvl="6" w:tplc="C954538A">
      <w:numFmt w:val="bullet"/>
      <w:lvlText w:val="•"/>
      <w:lvlJc w:val="left"/>
      <w:pPr>
        <w:ind w:left="6635" w:hanging="794"/>
      </w:pPr>
      <w:rPr>
        <w:rFonts w:hint="default"/>
      </w:rPr>
    </w:lvl>
    <w:lvl w:ilvl="7" w:tplc="6F220636">
      <w:numFmt w:val="bullet"/>
      <w:lvlText w:val="•"/>
      <w:lvlJc w:val="left"/>
      <w:pPr>
        <w:ind w:left="7587" w:hanging="794"/>
      </w:pPr>
      <w:rPr>
        <w:rFonts w:hint="default"/>
      </w:rPr>
    </w:lvl>
    <w:lvl w:ilvl="8" w:tplc="C23AA388">
      <w:numFmt w:val="bullet"/>
      <w:lvlText w:val="•"/>
      <w:lvlJc w:val="left"/>
      <w:pPr>
        <w:ind w:left="8540" w:hanging="794"/>
      </w:pPr>
      <w:rPr>
        <w:rFonts w:hint="default"/>
      </w:rPr>
    </w:lvl>
  </w:abstractNum>
  <w:abstractNum w:abstractNumId="6" w15:restartNumberingAfterBreak="0">
    <w:nsid w:val="03FA3317"/>
    <w:multiLevelType w:val="hybridMultilevel"/>
    <w:tmpl w:val="72A0DD3E"/>
    <w:lvl w:ilvl="0" w:tplc="21F6567E">
      <w:numFmt w:val="bullet"/>
      <w:lvlText w:val="•"/>
      <w:lvlJc w:val="left"/>
      <w:pPr>
        <w:ind w:left="1261" w:hanging="341"/>
      </w:pPr>
      <w:rPr>
        <w:rFonts w:ascii="Calibri" w:eastAsia="Calibri" w:hAnsi="Calibri" w:cs="Calibri" w:hint="default"/>
        <w:w w:val="100"/>
        <w:sz w:val="21"/>
        <w:szCs w:val="21"/>
      </w:rPr>
    </w:lvl>
    <w:lvl w:ilvl="1" w:tplc="B29C882C">
      <w:numFmt w:val="bullet"/>
      <w:lvlText w:val="•"/>
      <w:lvlJc w:val="left"/>
      <w:pPr>
        <w:ind w:left="2178" w:hanging="341"/>
      </w:pPr>
      <w:rPr>
        <w:rFonts w:hint="default"/>
      </w:rPr>
    </w:lvl>
    <w:lvl w:ilvl="2" w:tplc="619AD4BC">
      <w:numFmt w:val="bullet"/>
      <w:lvlText w:val="•"/>
      <w:lvlJc w:val="left"/>
      <w:pPr>
        <w:ind w:left="3097" w:hanging="341"/>
      </w:pPr>
      <w:rPr>
        <w:rFonts w:hint="default"/>
      </w:rPr>
    </w:lvl>
    <w:lvl w:ilvl="3" w:tplc="AEFCB0B8">
      <w:numFmt w:val="bullet"/>
      <w:lvlText w:val="•"/>
      <w:lvlJc w:val="left"/>
      <w:pPr>
        <w:ind w:left="4015" w:hanging="341"/>
      </w:pPr>
      <w:rPr>
        <w:rFonts w:hint="default"/>
      </w:rPr>
    </w:lvl>
    <w:lvl w:ilvl="4" w:tplc="0E3EABC0">
      <w:numFmt w:val="bullet"/>
      <w:lvlText w:val="•"/>
      <w:lvlJc w:val="left"/>
      <w:pPr>
        <w:ind w:left="4934" w:hanging="341"/>
      </w:pPr>
      <w:rPr>
        <w:rFonts w:hint="default"/>
      </w:rPr>
    </w:lvl>
    <w:lvl w:ilvl="5" w:tplc="6EE8471E">
      <w:numFmt w:val="bullet"/>
      <w:lvlText w:val="•"/>
      <w:lvlJc w:val="left"/>
      <w:pPr>
        <w:ind w:left="5852" w:hanging="341"/>
      </w:pPr>
      <w:rPr>
        <w:rFonts w:hint="default"/>
      </w:rPr>
    </w:lvl>
    <w:lvl w:ilvl="6" w:tplc="BD9A645C">
      <w:numFmt w:val="bullet"/>
      <w:lvlText w:val="•"/>
      <w:lvlJc w:val="left"/>
      <w:pPr>
        <w:ind w:left="6771" w:hanging="341"/>
      </w:pPr>
      <w:rPr>
        <w:rFonts w:hint="default"/>
      </w:rPr>
    </w:lvl>
    <w:lvl w:ilvl="7" w:tplc="77405300">
      <w:numFmt w:val="bullet"/>
      <w:lvlText w:val="•"/>
      <w:lvlJc w:val="left"/>
      <w:pPr>
        <w:ind w:left="7689" w:hanging="341"/>
      </w:pPr>
      <w:rPr>
        <w:rFonts w:hint="default"/>
      </w:rPr>
    </w:lvl>
    <w:lvl w:ilvl="8" w:tplc="89BEE526">
      <w:numFmt w:val="bullet"/>
      <w:lvlText w:val="•"/>
      <w:lvlJc w:val="left"/>
      <w:pPr>
        <w:ind w:left="8608" w:hanging="341"/>
      </w:pPr>
      <w:rPr>
        <w:rFonts w:hint="default"/>
      </w:rPr>
    </w:lvl>
  </w:abstractNum>
  <w:abstractNum w:abstractNumId="7" w15:restartNumberingAfterBreak="0">
    <w:nsid w:val="04253D71"/>
    <w:multiLevelType w:val="hybridMultilevel"/>
    <w:tmpl w:val="A3BCEF96"/>
    <w:lvl w:ilvl="0" w:tplc="E2520754">
      <w:start w:val="69"/>
      <w:numFmt w:val="decimal"/>
      <w:lvlText w:val="%1"/>
      <w:lvlJc w:val="left"/>
      <w:pPr>
        <w:ind w:left="1241" w:hanging="794"/>
        <w:jc w:val="left"/>
      </w:pPr>
      <w:rPr>
        <w:rFonts w:ascii="Calibri" w:eastAsia="Calibri" w:hAnsi="Calibri" w:cs="Calibri" w:hint="default"/>
        <w:w w:val="109"/>
        <w:sz w:val="13"/>
        <w:szCs w:val="13"/>
      </w:rPr>
    </w:lvl>
    <w:lvl w:ilvl="1" w:tplc="8DEE84E0">
      <w:start w:val="70"/>
      <w:numFmt w:val="decimal"/>
      <w:lvlText w:val="%2"/>
      <w:lvlJc w:val="left"/>
      <w:pPr>
        <w:ind w:left="2154" w:hanging="567"/>
        <w:jc w:val="left"/>
      </w:pPr>
      <w:rPr>
        <w:rFonts w:ascii="Calibri" w:eastAsia="Calibri" w:hAnsi="Calibri" w:cs="Calibri" w:hint="default"/>
        <w:b/>
        <w:bCs/>
        <w:spacing w:val="-5"/>
        <w:w w:val="109"/>
        <w:sz w:val="24"/>
        <w:szCs w:val="24"/>
      </w:rPr>
    </w:lvl>
    <w:lvl w:ilvl="2" w:tplc="2174DBFA">
      <w:numFmt w:val="bullet"/>
      <w:lvlText w:val="•"/>
      <w:lvlJc w:val="left"/>
      <w:pPr>
        <w:ind w:left="3116" w:hanging="567"/>
      </w:pPr>
      <w:rPr>
        <w:rFonts w:hint="default"/>
      </w:rPr>
    </w:lvl>
    <w:lvl w:ilvl="3" w:tplc="B706FB8A">
      <w:numFmt w:val="bullet"/>
      <w:lvlText w:val="•"/>
      <w:lvlJc w:val="left"/>
      <w:pPr>
        <w:ind w:left="4072" w:hanging="567"/>
      </w:pPr>
      <w:rPr>
        <w:rFonts w:hint="default"/>
      </w:rPr>
    </w:lvl>
    <w:lvl w:ilvl="4" w:tplc="8DF0D20A">
      <w:numFmt w:val="bullet"/>
      <w:lvlText w:val="•"/>
      <w:lvlJc w:val="left"/>
      <w:pPr>
        <w:ind w:left="5028" w:hanging="567"/>
      </w:pPr>
      <w:rPr>
        <w:rFonts w:hint="default"/>
      </w:rPr>
    </w:lvl>
    <w:lvl w:ilvl="5" w:tplc="790E8D8C">
      <w:numFmt w:val="bullet"/>
      <w:lvlText w:val="•"/>
      <w:lvlJc w:val="left"/>
      <w:pPr>
        <w:ind w:left="5984" w:hanging="567"/>
      </w:pPr>
      <w:rPr>
        <w:rFonts w:hint="default"/>
      </w:rPr>
    </w:lvl>
    <w:lvl w:ilvl="6" w:tplc="9878C754">
      <w:numFmt w:val="bullet"/>
      <w:lvlText w:val="•"/>
      <w:lvlJc w:val="left"/>
      <w:pPr>
        <w:ind w:left="6940" w:hanging="567"/>
      </w:pPr>
      <w:rPr>
        <w:rFonts w:hint="default"/>
      </w:rPr>
    </w:lvl>
    <w:lvl w:ilvl="7" w:tplc="66BCD286">
      <w:numFmt w:val="bullet"/>
      <w:lvlText w:val="•"/>
      <w:lvlJc w:val="left"/>
      <w:pPr>
        <w:ind w:left="7897" w:hanging="567"/>
      </w:pPr>
      <w:rPr>
        <w:rFonts w:hint="default"/>
      </w:rPr>
    </w:lvl>
    <w:lvl w:ilvl="8" w:tplc="FE525E5C">
      <w:numFmt w:val="bullet"/>
      <w:lvlText w:val="•"/>
      <w:lvlJc w:val="left"/>
      <w:pPr>
        <w:ind w:left="8853" w:hanging="567"/>
      </w:pPr>
      <w:rPr>
        <w:rFonts w:hint="default"/>
      </w:rPr>
    </w:lvl>
  </w:abstractNum>
  <w:abstractNum w:abstractNumId="8" w15:restartNumberingAfterBreak="0">
    <w:nsid w:val="045D10E2"/>
    <w:multiLevelType w:val="hybridMultilevel"/>
    <w:tmpl w:val="BB4E1FA2"/>
    <w:lvl w:ilvl="0" w:tplc="E0327302">
      <w:start w:val="168"/>
      <w:numFmt w:val="decimal"/>
      <w:lvlText w:val="%1"/>
      <w:lvlJc w:val="left"/>
      <w:pPr>
        <w:ind w:left="1941" w:hanging="794"/>
        <w:jc w:val="left"/>
      </w:pPr>
      <w:rPr>
        <w:rFonts w:ascii="Calibri" w:eastAsia="Calibri" w:hAnsi="Calibri" w:cs="Calibri" w:hint="default"/>
        <w:spacing w:val="-4"/>
        <w:w w:val="109"/>
        <w:sz w:val="13"/>
        <w:szCs w:val="13"/>
      </w:rPr>
    </w:lvl>
    <w:lvl w:ilvl="1" w:tplc="73EE129E">
      <w:numFmt w:val="bullet"/>
      <w:lvlText w:val="•"/>
      <w:lvlJc w:val="left"/>
      <w:pPr>
        <w:ind w:left="2746" w:hanging="794"/>
      </w:pPr>
      <w:rPr>
        <w:rFonts w:hint="default"/>
      </w:rPr>
    </w:lvl>
    <w:lvl w:ilvl="2" w:tplc="AC1425B0">
      <w:numFmt w:val="bullet"/>
      <w:lvlText w:val="•"/>
      <w:lvlJc w:val="left"/>
      <w:pPr>
        <w:ind w:left="3553" w:hanging="794"/>
      </w:pPr>
      <w:rPr>
        <w:rFonts w:hint="default"/>
      </w:rPr>
    </w:lvl>
    <w:lvl w:ilvl="3" w:tplc="2F36997A">
      <w:numFmt w:val="bullet"/>
      <w:lvlText w:val="•"/>
      <w:lvlJc w:val="left"/>
      <w:pPr>
        <w:ind w:left="4359" w:hanging="794"/>
      </w:pPr>
      <w:rPr>
        <w:rFonts w:hint="default"/>
      </w:rPr>
    </w:lvl>
    <w:lvl w:ilvl="4" w:tplc="4E580D1C">
      <w:numFmt w:val="bullet"/>
      <w:lvlText w:val="•"/>
      <w:lvlJc w:val="left"/>
      <w:pPr>
        <w:ind w:left="5166" w:hanging="794"/>
      </w:pPr>
      <w:rPr>
        <w:rFonts w:hint="default"/>
      </w:rPr>
    </w:lvl>
    <w:lvl w:ilvl="5" w:tplc="4E0210FE">
      <w:numFmt w:val="bullet"/>
      <w:lvlText w:val="•"/>
      <w:lvlJc w:val="left"/>
      <w:pPr>
        <w:ind w:left="5972" w:hanging="794"/>
      </w:pPr>
      <w:rPr>
        <w:rFonts w:hint="default"/>
      </w:rPr>
    </w:lvl>
    <w:lvl w:ilvl="6" w:tplc="2D684E42">
      <w:numFmt w:val="bullet"/>
      <w:lvlText w:val="•"/>
      <w:lvlJc w:val="left"/>
      <w:pPr>
        <w:ind w:left="6779" w:hanging="794"/>
      </w:pPr>
      <w:rPr>
        <w:rFonts w:hint="default"/>
      </w:rPr>
    </w:lvl>
    <w:lvl w:ilvl="7" w:tplc="CBF86FB4">
      <w:numFmt w:val="bullet"/>
      <w:lvlText w:val="•"/>
      <w:lvlJc w:val="left"/>
      <w:pPr>
        <w:ind w:left="7585" w:hanging="794"/>
      </w:pPr>
      <w:rPr>
        <w:rFonts w:hint="default"/>
      </w:rPr>
    </w:lvl>
    <w:lvl w:ilvl="8" w:tplc="DA50CF10">
      <w:numFmt w:val="bullet"/>
      <w:lvlText w:val="•"/>
      <w:lvlJc w:val="left"/>
      <w:pPr>
        <w:ind w:left="8392" w:hanging="794"/>
      </w:pPr>
      <w:rPr>
        <w:rFonts w:hint="default"/>
      </w:rPr>
    </w:lvl>
  </w:abstractNum>
  <w:abstractNum w:abstractNumId="9" w15:restartNumberingAfterBreak="0">
    <w:nsid w:val="04F9768A"/>
    <w:multiLevelType w:val="hybridMultilevel"/>
    <w:tmpl w:val="D2721F78"/>
    <w:lvl w:ilvl="0" w:tplc="A16AF414">
      <w:start w:val="1"/>
      <w:numFmt w:val="decimal"/>
      <w:lvlText w:val="%1"/>
      <w:lvlJc w:val="left"/>
      <w:pPr>
        <w:ind w:left="1434" w:hanging="567"/>
        <w:jc w:val="right"/>
      </w:pPr>
      <w:rPr>
        <w:rFonts w:ascii="Calibri" w:eastAsia="Calibri" w:hAnsi="Calibri" w:cs="Calibri" w:hint="default"/>
        <w:w w:val="109"/>
        <w:sz w:val="21"/>
        <w:szCs w:val="21"/>
      </w:rPr>
    </w:lvl>
    <w:lvl w:ilvl="1" w:tplc="60CE34AA">
      <w:start w:val="1"/>
      <w:numFmt w:val="lowerLetter"/>
      <w:lvlText w:val="(%2)"/>
      <w:lvlJc w:val="left"/>
      <w:pPr>
        <w:ind w:left="2001" w:hanging="567"/>
        <w:jc w:val="left"/>
      </w:pPr>
      <w:rPr>
        <w:rFonts w:ascii="Calibri" w:eastAsia="Calibri" w:hAnsi="Calibri" w:cs="Calibri" w:hint="default"/>
        <w:w w:val="91"/>
        <w:sz w:val="21"/>
        <w:szCs w:val="21"/>
      </w:rPr>
    </w:lvl>
    <w:lvl w:ilvl="2" w:tplc="DCBCC3BE">
      <w:start w:val="1"/>
      <w:numFmt w:val="lowerRoman"/>
      <w:lvlText w:val="%3."/>
      <w:lvlJc w:val="left"/>
      <w:pPr>
        <w:ind w:left="1808" w:hanging="567"/>
        <w:jc w:val="left"/>
      </w:pPr>
      <w:rPr>
        <w:rFonts w:ascii="Calibri" w:eastAsia="Calibri" w:hAnsi="Calibri" w:cs="Calibri" w:hint="default"/>
        <w:spacing w:val="-4"/>
        <w:w w:val="103"/>
        <w:sz w:val="21"/>
        <w:szCs w:val="21"/>
      </w:rPr>
    </w:lvl>
    <w:lvl w:ilvl="3" w:tplc="D3E48796">
      <w:numFmt w:val="bullet"/>
      <w:lvlText w:val="•"/>
      <w:lvlJc w:val="left"/>
      <w:pPr>
        <w:ind w:left="2000" w:hanging="567"/>
      </w:pPr>
      <w:rPr>
        <w:rFonts w:hint="default"/>
      </w:rPr>
    </w:lvl>
    <w:lvl w:ilvl="4" w:tplc="033A2D32">
      <w:numFmt w:val="bullet"/>
      <w:lvlText w:val="•"/>
      <w:lvlJc w:val="left"/>
      <w:pPr>
        <w:ind w:left="2280" w:hanging="567"/>
      </w:pPr>
      <w:rPr>
        <w:rFonts w:hint="default"/>
      </w:rPr>
    </w:lvl>
    <w:lvl w:ilvl="5" w:tplc="2C422B2A">
      <w:numFmt w:val="bullet"/>
      <w:lvlText w:val="•"/>
      <w:lvlJc w:val="left"/>
      <w:pPr>
        <w:ind w:left="2840" w:hanging="567"/>
      </w:pPr>
      <w:rPr>
        <w:rFonts w:hint="default"/>
      </w:rPr>
    </w:lvl>
    <w:lvl w:ilvl="6" w:tplc="3FD0751A">
      <w:numFmt w:val="bullet"/>
      <w:lvlText w:val="•"/>
      <w:lvlJc w:val="left"/>
      <w:pPr>
        <w:ind w:left="4057" w:hanging="567"/>
      </w:pPr>
      <w:rPr>
        <w:rFonts w:hint="default"/>
      </w:rPr>
    </w:lvl>
    <w:lvl w:ilvl="7" w:tplc="D46E3282">
      <w:numFmt w:val="bullet"/>
      <w:lvlText w:val="•"/>
      <w:lvlJc w:val="left"/>
      <w:pPr>
        <w:ind w:left="5274" w:hanging="567"/>
      </w:pPr>
      <w:rPr>
        <w:rFonts w:hint="default"/>
      </w:rPr>
    </w:lvl>
    <w:lvl w:ilvl="8" w:tplc="2E4C7574">
      <w:numFmt w:val="bullet"/>
      <w:lvlText w:val="•"/>
      <w:lvlJc w:val="left"/>
      <w:pPr>
        <w:ind w:left="6491" w:hanging="567"/>
      </w:pPr>
      <w:rPr>
        <w:rFonts w:hint="default"/>
      </w:rPr>
    </w:lvl>
  </w:abstractNum>
  <w:abstractNum w:abstractNumId="10" w15:restartNumberingAfterBreak="0">
    <w:nsid w:val="055B33E2"/>
    <w:multiLevelType w:val="hybridMultilevel"/>
    <w:tmpl w:val="2668E580"/>
    <w:lvl w:ilvl="0" w:tplc="10EED188">
      <w:start w:val="110"/>
      <w:numFmt w:val="decimal"/>
      <w:lvlText w:val="%1"/>
      <w:lvlJc w:val="left"/>
      <w:pPr>
        <w:ind w:left="920" w:hanging="794"/>
        <w:jc w:val="right"/>
      </w:pPr>
      <w:rPr>
        <w:rFonts w:ascii="Calibri" w:eastAsia="Calibri" w:hAnsi="Calibri" w:cs="Calibri" w:hint="default"/>
        <w:spacing w:val="-11"/>
        <w:w w:val="109"/>
        <w:sz w:val="13"/>
        <w:szCs w:val="13"/>
      </w:rPr>
    </w:lvl>
    <w:lvl w:ilvl="1" w:tplc="F29022A4">
      <w:numFmt w:val="bullet"/>
      <w:lvlText w:val="•"/>
      <w:lvlJc w:val="left"/>
      <w:pPr>
        <w:ind w:left="2281" w:hanging="341"/>
      </w:pPr>
      <w:rPr>
        <w:rFonts w:ascii="Calibri" w:eastAsia="Calibri" w:hAnsi="Calibri" w:cs="Calibri" w:hint="default"/>
        <w:w w:val="100"/>
        <w:sz w:val="21"/>
        <w:szCs w:val="21"/>
      </w:rPr>
    </w:lvl>
    <w:lvl w:ilvl="2" w:tplc="567A14D6">
      <w:numFmt w:val="bullet"/>
      <w:lvlText w:val="•"/>
      <w:lvlJc w:val="left"/>
      <w:pPr>
        <w:ind w:left="3025" w:hanging="341"/>
      </w:pPr>
      <w:rPr>
        <w:rFonts w:hint="default"/>
      </w:rPr>
    </w:lvl>
    <w:lvl w:ilvl="3" w:tplc="AE8A9662">
      <w:numFmt w:val="bullet"/>
      <w:lvlText w:val="•"/>
      <w:lvlJc w:val="left"/>
      <w:pPr>
        <w:ind w:left="3770" w:hanging="341"/>
      </w:pPr>
      <w:rPr>
        <w:rFonts w:hint="default"/>
      </w:rPr>
    </w:lvl>
    <w:lvl w:ilvl="4" w:tplc="97786F06">
      <w:numFmt w:val="bullet"/>
      <w:lvlText w:val="•"/>
      <w:lvlJc w:val="left"/>
      <w:pPr>
        <w:ind w:left="4515" w:hanging="341"/>
      </w:pPr>
      <w:rPr>
        <w:rFonts w:hint="default"/>
      </w:rPr>
    </w:lvl>
    <w:lvl w:ilvl="5" w:tplc="A56E0DE6">
      <w:numFmt w:val="bullet"/>
      <w:lvlText w:val="•"/>
      <w:lvlJc w:val="left"/>
      <w:pPr>
        <w:ind w:left="5260" w:hanging="341"/>
      </w:pPr>
      <w:rPr>
        <w:rFonts w:hint="default"/>
      </w:rPr>
    </w:lvl>
    <w:lvl w:ilvl="6" w:tplc="A6C8E132">
      <w:numFmt w:val="bullet"/>
      <w:lvlText w:val="•"/>
      <w:lvlJc w:val="left"/>
      <w:pPr>
        <w:ind w:left="6005" w:hanging="341"/>
      </w:pPr>
      <w:rPr>
        <w:rFonts w:hint="default"/>
      </w:rPr>
    </w:lvl>
    <w:lvl w:ilvl="7" w:tplc="EE9A21AC">
      <w:numFmt w:val="bullet"/>
      <w:lvlText w:val="•"/>
      <w:lvlJc w:val="left"/>
      <w:pPr>
        <w:ind w:left="6750" w:hanging="341"/>
      </w:pPr>
      <w:rPr>
        <w:rFonts w:hint="default"/>
      </w:rPr>
    </w:lvl>
    <w:lvl w:ilvl="8" w:tplc="0E9E27BA">
      <w:numFmt w:val="bullet"/>
      <w:lvlText w:val="•"/>
      <w:lvlJc w:val="left"/>
      <w:pPr>
        <w:ind w:left="7495" w:hanging="341"/>
      </w:pPr>
      <w:rPr>
        <w:rFonts w:hint="default"/>
      </w:rPr>
    </w:lvl>
  </w:abstractNum>
  <w:abstractNum w:abstractNumId="11" w15:restartNumberingAfterBreak="0">
    <w:nsid w:val="059A0E1A"/>
    <w:multiLevelType w:val="hybridMultilevel"/>
    <w:tmpl w:val="60B42CAE"/>
    <w:lvl w:ilvl="0" w:tplc="7C683BFE">
      <w:numFmt w:val="bullet"/>
      <w:lvlText w:val="•"/>
      <w:lvlJc w:val="left"/>
      <w:pPr>
        <w:ind w:left="358" w:hanging="284"/>
      </w:pPr>
      <w:rPr>
        <w:rFonts w:ascii="Calibri" w:eastAsia="Calibri" w:hAnsi="Calibri" w:cs="Calibri" w:hint="default"/>
        <w:w w:val="100"/>
        <w:sz w:val="18"/>
        <w:szCs w:val="18"/>
      </w:rPr>
    </w:lvl>
    <w:lvl w:ilvl="1" w:tplc="DD04A3F2">
      <w:numFmt w:val="bullet"/>
      <w:lvlText w:val="•"/>
      <w:lvlJc w:val="left"/>
      <w:pPr>
        <w:ind w:left="736" w:hanging="284"/>
      </w:pPr>
      <w:rPr>
        <w:rFonts w:hint="default"/>
      </w:rPr>
    </w:lvl>
    <w:lvl w:ilvl="2" w:tplc="1C902ED4">
      <w:numFmt w:val="bullet"/>
      <w:lvlText w:val="•"/>
      <w:lvlJc w:val="left"/>
      <w:pPr>
        <w:ind w:left="1113" w:hanging="284"/>
      </w:pPr>
      <w:rPr>
        <w:rFonts w:hint="default"/>
      </w:rPr>
    </w:lvl>
    <w:lvl w:ilvl="3" w:tplc="DAB605AC">
      <w:numFmt w:val="bullet"/>
      <w:lvlText w:val="•"/>
      <w:lvlJc w:val="left"/>
      <w:pPr>
        <w:ind w:left="1490" w:hanging="284"/>
      </w:pPr>
      <w:rPr>
        <w:rFonts w:hint="default"/>
      </w:rPr>
    </w:lvl>
    <w:lvl w:ilvl="4" w:tplc="EFD44EBA">
      <w:numFmt w:val="bullet"/>
      <w:lvlText w:val="•"/>
      <w:lvlJc w:val="left"/>
      <w:pPr>
        <w:ind w:left="1867" w:hanging="284"/>
      </w:pPr>
      <w:rPr>
        <w:rFonts w:hint="default"/>
      </w:rPr>
    </w:lvl>
    <w:lvl w:ilvl="5" w:tplc="C65C5CFE">
      <w:numFmt w:val="bullet"/>
      <w:lvlText w:val="•"/>
      <w:lvlJc w:val="left"/>
      <w:pPr>
        <w:ind w:left="2244" w:hanging="284"/>
      </w:pPr>
      <w:rPr>
        <w:rFonts w:hint="default"/>
      </w:rPr>
    </w:lvl>
    <w:lvl w:ilvl="6" w:tplc="D8DAD5A6">
      <w:numFmt w:val="bullet"/>
      <w:lvlText w:val="•"/>
      <w:lvlJc w:val="left"/>
      <w:pPr>
        <w:ind w:left="2621" w:hanging="284"/>
      </w:pPr>
      <w:rPr>
        <w:rFonts w:hint="default"/>
      </w:rPr>
    </w:lvl>
    <w:lvl w:ilvl="7" w:tplc="009CE24C">
      <w:numFmt w:val="bullet"/>
      <w:lvlText w:val="•"/>
      <w:lvlJc w:val="left"/>
      <w:pPr>
        <w:ind w:left="2998" w:hanging="284"/>
      </w:pPr>
      <w:rPr>
        <w:rFonts w:hint="default"/>
      </w:rPr>
    </w:lvl>
    <w:lvl w:ilvl="8" w:tplc="FF3AE78E">
      <w:numFmt w:val="bullet"/>
      <w:lvlText w:val="•"/>
      <w:lvlJc w:val="left"/>
      <w:pPr>
        <w:ind w:left="3374" w:hanging="284"/>
      </w:pPr>
      <w:rPr>
        <w:rFonts w:hint="default"/>
      </w:rPr>
    </w:lvl>
  </w:abstractNum>
  <w:abstractNum w:abstractNumId="12" w15:restartNumberingAfterBreak="0">
    <w:nsid w:val="0715509C"/>
    <w:multiLevelType w:val="hybridMultilevel"/>
    <w:tmpl w:val="63FE9842"/>
    <w:lvl w:ilvl="0" w:tplc="BCCEAA76">
      <w:start w:val="55"/>
      <w:numFmt w:val="decimal"/>
      <w:lvlText w:val="%1"/>
      <w:lvlJc w:val="left"/>
      <w:pPr>
        <w:ind w:left="1147" w:hanging="794"/>
        <w:jc w:val="left"/>
      </w:pPr>
      <w:rPr>
        <w:rFonts w:ascii="Calibri" w:eastAsia="Calibri" w:hAnsi="Calibri" w:cs="Calibri" w:hint="default"/>
        <w:spacing w:val="-2"/>
        <w:w w:val="109"/>
        <w:sz w:val="13"/>
        <w:szCs w:val="13"/>
      </w:rPr>
    </w:lvl>
    <w:lvl w:ilvl="1" w:tplc="F496C992">
      <w:numFmt w:val="bullet"/>
      <w:lvlText w:val="•"/>
      <w:lvlJc w:val="left"/>
      <w:pPr>
        <w:ind w:left="2026" w:hanging="794"/>
      </w:pPr>
      <w:rPr>
        <w:rFonts w:hint="default"/>
      </w:rPr>
    </w:lvl>
    <w:lvl w:ilvl="2" w:tplc="5CCEAD7A">
      <w:numFmt w:val="bullet"/>
      <w:lvlText w:val="•"/>
      <w:lvlJc w:val="left"/>
      <w:pPr>
        <w:ind w:left="2913" w:hanging="794"/>
      </w:pPr>
      <w:rPr>
        <w:rFonts w:hint="default"/>
      </w:rPr>
    </w:lvl>
    <w:lvl w:ilvl="3" w:tplc="949CB7C0">
      <w:numFmt w:val="bullet"/>
      <w:lvlText w:val="•"/>
      <w:lvlJc w:val="left"/>
      <w:pPr>
        <w:ind w:left="3799" w:hanging="794"/>
      </w:pPr>
      <w:rPr>
        <w:rFonts w:hint="default"/>
      </w:rPr>
    </w:lvl>
    <w:lvl w:ilvl="4" w:tplc="EBE8CF16">
      <w:numFmt w:val="bullet"/>
      <w:lvlText w:val="•"/>
      <w:lvlJc w:val="left"/>
      <w:pPr>
        <w:ind w:left="4686" w:hanging="794"/>
      </w:pPr>
      <w:rPr>
        <w:rFonts w:hint="default"/>
      </w:rPr>
    </w:lvl>
    <w:lvl w:ilvl="5" w:tplc="0B922542">
      <w:numFmt w:val="bullet"/>
      <w:lvlText w:val="•"/>
      <w:lvlJc w:val="left"/>
      <w:pPr>
        <w:ind w:left="5572" w:hanging="794"/>
      </w:pPr>
      <w:rPr>
        <w:rFonts w:hint="default"/>
      </w:rPr>
    </w:lvl>
    <w:lvl w:ilvl="6" w:tplc="C31E0C98">
      <w:numFmt w:val="bullet"/>
      <w:lvlText w:val="•"/>
      <w:lvlJc w:val="left"/>
      <w:pPr>
        <w:ind w:left="6459" w:hanging="794"/>
      </w:pPr>
      <w:rPr>
        <w:rFonts w:hint="default"/>
      </w:rPr>
    </w:lvl>
    <w:lvl w:ilvl="7" w:tplc="7870DC34">
      <w:numFmt w:val="bullet"/>
      <w:lvlText w:val="•"/>
      <w:lvlJc w:val="left"/>
      <w:pPr>
        <w:ind w:left="7345" w:hanging="794"/>
      </w:pPr>
      <w:rPr>
        <w:rFonts w:hint="default"/>
      </w:rPr>
    </w:lvl>
    <w:lvl w:ilvl="8" w:tplc="594EA1B0">
      <w:numFmt w:val="bullet"/>
      <w:lvlText w:val="•"/>
      <w:lvlJc w:val="left"/>
      <w:pPr>
        <w:ind w:left="8232" w:hanging="794"/>
      </w:pPr>
      <w:rPr>
        <w:rFonts w:hint="default"/>
      </w:rPr>
    </w:lvl>
  </w:abstractNum>
  <w:abstractNum w:abstractNumId="13" w15:restartNumberingAfterBreak="0">
    <w:nsid w:val="07E5176E"/>
    <w:multiLevelType w:val="hybridMultilevel"/>
    <w:tmpl w:val="15DE585E"/>
    <w:lvl w:ilvl="0" w:tplc="6C741DF2">
      <w:numFmt w:val="bullet"/>
      <w:lvlText w:val="•"/>
      <w:lvlJc w:val="left"/>
      <w:pPr>
        <w:ind w:left="358" w:hanging="284"/>
      </w:pPr>
      <w:rPr>
        <w:rFonts w:ascii="Calibri" w:eastAsia="Calibri" w:hAnsi="Calibri" w:cs="Calibri" w:hint="default"/>
        <w:w w:val="100"/>
        <w:sz w:val="18"/>
        <w:szCs w:val="18"/>
      </w:rPr>
    </w:lvl>
    <w:lvl w:ilvl="1" w:tplc="44D402EE">
      <w:numFmt w:val="bullet"/>
      <w:lvlText w:val="•"/>
      <w:lvlJc w:val="left"/>
      <w:pPr>
        <w:ind w:left="736" w:hanging="284"/>
      </w:pPr>
      <w:rPr>
        <w:rFonts w:hint="default"/>
      </w:rPr>
    </w:lvl>
    <w:lvl w:ilvl="2" w:tplc="C620352A">
      <w:numFmt w:val="bullet"/>
      <w:lvlText w:val="•"/>
      <w:lvlJc w:val="left"/>
      <w:pPr>
        <w:ind w:left="1113" w:hanging="284"/>
      </w:pPr>
      <w:rPr>
        <w:rFonts w:hint="default"/>
      </w:rPr>
    </w:lvl>
    <w:lvl w:ilvl="3" w:tplc="D786B530">
      <w:numFmt w:val="bullet"/>
      <w:lvlText w:val="•"/>
      <w:lvlJc w:val="left"/>
      <w:pPr>
        <w:ind w:left="1490" w:hanging="284"/>
      </w:pPr>
      <w:rPr>
        <w:rFonts w:hint="default"/>
      </w:rPr>
    </w:lvl>
    <w:lvl w:ilvl="4" w:tplc="7D524DC2">
      <w:numFmt w:val="bullet"/>
      <w:lvlText w:val="•"/>
      <w:lvlJc w:val="left"/>
      <w:pPr>
        <w:ind w:left="1867" w:hanging="284"/>
      </w:pPr>
      <w:rPr>
        <w:rFonts w:hint="default"/>
      </w:rPr>
    </w:lvl>
    <w:lvl w:ilvl="5" w:tplc="5BDC7C02">
      <w:numFmt w:val="bullet"/>
      <w:lvlText w:val="•"/>
      <w:lvlJc w:val="left"/>
      <w:pPr>
        <w:ind w:left="2244" w:hanging="284"/>
      </w:pPr>
      <w:rPr>
        <w:rFonts w:hint="default"/>
      </w:rPr>
    </w:lvl>
    <w:lvl w:ilvl="6" w:tplc="EAB4A07A">
      <w:numFmt w:val="bullet"/>
      <w:lvlText w:val="•"/>
      <w:lvlJc w:val="left"/>
      <w:pPr>
        <w:ind w:left="2621" w:hanging="284"/>
      </w:pPr>
      <w:rPr>
        <w:rFonts w:hint="default"/>
      </w:rPr>
    </w:lvl>
    <w:lvl w:ilvl="7" w:tplc="0AB05016">
      <w:numFmt w:val="bullet"/>
      <w:lvlText w:val="•"/>
      <w:lvlJc w:val="left"/>
      <w:pPr>
        <w:ind w:left="2998" w:hanging="284"/>
      </w:pPr>
      <w:rPr>
        <w:rFonts w:hint="default"/>
      </w:rPr>
    </w:lvl>
    <w:lvl w:ilvl="8" w:tplc="CA00DA94">
      <w:numFmt w:val="bullet"/>
      <w:lvlText w:val="•"/>
      <w:lvlJc w:val="left"/>
      <w:pPr>
        <w:ind w:left="3374" w:hanging="284"/>
      </w:pPr>
      <w:rPr>
        <w:rFonts w:hint="default"/>
      </w:rPr>
    </w:lvl>
  </w:abstractNum>
  <w:abstractNum w:abstractNumId="14" w15:restartNumberingAfterBreak="0">
    <w:nsid w:val="084161E6"/>
    <w:multiLevelType w:val="hybridMultilevel"/>
    <w:tmpl w:val="E1CE42D4"/>
    <w:lvl w:ilvl="0" w:tplc="3D2A0916">
      <w:start w:val="68"/>
      <w:numFmt w:val="decimal"/>
      <w:lvlText w:val="%1"/>
      <w:lvlJc w:val="left"/>
      <w:pPr>
        <w:ind w:left="921" w:hanging="794"/>
        <w:jc w:val="right"/>
      </w:pPr>
      <w:rPr>
        <w:rFonts w:ascii="Calibri" w:eastAsia="Calibri" w:hAnsi="Calibri" w:cs="Calibri" w:hint="default"/>
        <w:spacing w:val="0"/>
        <w:w w:val="109"/>
        <w:sz w:val="13"/>
        <w:szCs w:val="13"/>
      </w:rPr>
    </w:lvl>
    <w:lvl w:ilvl="1" w:tplc="E22E7C90">
      <w:numFmt w:val="bullet"/>
      <w:lvlText w:val="•"/>
      <w:lvlJc w:val="left"/>
      <w:pPr>
        <w:ind w:left="1872" w:hanging="794"/>
      </w:pPr>
      <w:rPr>
        <w:rFonts w:hint="default"/>
      </w:rPr>
    </w:lvl>
    <w:lvl w:ilvl="2" w:tplc="0DE2DC78">
      <w:numFmt w:val="bullet"/>
      <w:lvlText w:val="•"/>
      <w:lvlJc w:val="left"/>
      <w:pPr>
        <w:ind w:left="2825" w:hanging="794"/>
      </w:pPr>
      <w:rPr>
        <w:rFonts w:hint="default"/>
      </w:rPr>
    </w:lvl>
    <w:lvl w:ilvl="3" w:tplc="79F40DA4">
      <w:numFmt w:val="bullet"/>
      <w:lvlText w:val="•"/>
      <w:lvlJc w:val="left"/>
      <w:pPr>
        <w:ind w:left="3777" w:hanging="794"/>
      </w:pPr>
      <w:rPr>
        <w:rFonts w:hint="default"/>
      </w:rPr>
    </w:lvl>
    <w:lvl w:ilvl="4" w:tplc="BB9AAA14">
      <w:numFmt w:val="bullet"/>
      <w:lvlText w:val="•"/>
      <w:lvlJc w:val="left"/>
      <w:pPr>
        <w:ind w:left="4730" w:hanging="794"/>
      </w:pPr>
      <w:rPr>
        <w:rFonts w:hint="default"/>
      </w:rPr>
    </w:lvl>
    <w:lvl w:ilvl="5" w:tplc="380EF0A0">
      <w:numFmt w:val="bullet"/>
      <w:lvlText w:val="•"/>
      <w:lvlJc w:val="left"/>
      <w:pPr>
        <w:ind w:left="5682" w:hanging="794"/>
      </w:pPr>
      <w:rPr>
        <w:rFonts w:hint="default"/>
      </w:rPr>
    </w:lvl>
    <w:lvl w:ilvl="6" w:tplc="EDBA9438">
      <w:numFmt w:val="bullet"/>
      <w:lvlText w:val="•"/>
      <w:lvlJc w:val="left"/>
      <w:pPr>
        <w:ind w:left="6635" w:hanging="794"/>
      </w:pPr>
      <w:rPr>
        <w:rFonts w:hint="default"/>
      </w:rPr>
    </w:lvl>
    <w:lvl w:ilvl="7" w:tplc="A956ECE8">
      <w:numFmt w:val="bullet"/>
      <w:lvlText w:val="•"/>
      <w:lvlJc w:val="left"/>
      <w:pPr>
        <w:ind w:left="7587" w:hanging="794"/>
      </w:pPr>
      <w:rPr>
        <w:rFonts w:hint="default"/>
      </w:rPr>
    </w:lvl>
    <w:lvl w:ilvl="8" w:tplc="1518887C">
      <w:numFmt w:val="bullet"/>
      <w:lvlText w:val="•"/>
      <w:lvlJc w:val="left"/>
      <w:pPr>
        <w:ind w:left="8540" w:hanging="794"/>
      </w:pPr>
      <w:rPr>
        <w:rFonts w:hint="default"/>
      </w:rPr>
    </w:lvl>
  </w:abstractNum>
  <w:abstractNum w:abstractNumId="15" w15:restartNumberingAfterBreak="0">
    <w:nsid w:val="09CB576E"/>
    <w:multiLevelType w:val="hybridMultilevel"/>
    <w:tmpl w:val="CA70B0F2"/>
    <w:lvl w:ilvl="0" w:tplc="BF525492">
      <w:numFmt w:val="bullet"/>
      <w:lvlText w:val="•"/>
      <w:lvlJc w:val="left"/>
      <w:pPr>
        <w:ind w:left="1261" w:hanging="341"/>
      </w:pPr>
      <w:rPr>
        <w:rFonts w:ascii="Calibri" w:eastAsia="Calibri" w:hAnsi="Calibri" w:cs="Calibri" w:hint="default"/>
        <w:w w:val="100"/>
        <w:sz w:val="21"/>
        <w:szCs w:val="21"/>
      </w:rPr>
    </w:lvl>
    <w:lvl w:ilvl="1" w:tplc="EABE069C">
      <w:numFmt w:val="bullet"/>
      <w:lvlText w:val="•"/>
      <w:lvlJc w:val="left"/>
      <w:pPr>
        <w:ind w:left="2178" w:hanging="341"/>
      </w:pPr>
      <w:rPr>
        <w:rFonts w:hint="default"/>
      </w:rPr>
    </w:lvl>
    <w:lvl w:ilvl="2" w:tplc="E3583048">
      <w:numFmt w:val="bullet"/>
      <w:lvlText w:val="•"/>
      <w:lvlJc w:val="left"/>
      <w:pPr>
        <w:ind w:left="3097" w:hanging="341"/>
      </w:pPr>
      <w:rPr>
        <w:rFonts w:hint="default"/>
      </w:rPr>
    </w:lvl>
    <w:lvl w:ilvl="3" w:tplc="9092DC20">
      <w:numFmt w:val="bullet"/>
      <w:lvlText w:val="•"/>
      <w:lvlJc w:val="left"/>
      <w:pPr>
        <w:ind w:left="4015" w:hanging="341"/>
      </w:pPr>
      <w:rPr>
        <w:rFonts w:hint="default"/>
      </w:rPr>
    </w:lvl>
    <w:lvl w:ilvl="4" w:tplc="3B8E4774">
      <w:numFmt w:val="bullet"/>
      <w:lvlText w:val="•"/>
      <w:lvlJc w:val="left"/>
      <w:pPr>
        <w:ind w:left="4934" w:hanging="341"/>
      </w:pPr>
      <w:rPr>
        <w:rFonts w:hint="default"/>
      </w:rPr>
    </w:lvl>
    <w:lvl w:ilvl="5" w:tplc="99665010">
      <w:numFmt w:val="bullet"/>
      <w:lvlText w:val="•"/>
      <w:lvlJc w:val="left"/>
      <w:pPr>
        <w:ind w:left="5852" w:hanging="341"/>
      </w:pPr>
      <w:rPr>
        <w:rFonts w:hint="default"/>
      </w:rPr>
    </w:lvl>
    <w:lvl w:ilvl="6" w:tplc="0EEE062A">
      <w:numFmt w:val="bullet"/>
      <w:lvlText w:val="•"/>
      <w:lvlJc w:val="left"/>
      <w:pPr>
        <w:ind w:left="6771" w:hanging="341"/>
      </w:pPr>
      <w:rPr>
        <w:rFonts w:hint="default"/>
      </w:rPr>
    </w:lvl>
    <w:lvl w:ilvl="7" w:tplc="CBE83892">
      <w:numFmt w:val="bullet"/>
      <w:lvlText w:val="•"/>
      <w:lvlJc w:val="left"/>
      <w:pPr>
        <w:ind w:left="7689" w:hanging="341"/>
      </w:pPr>
      <w:rPr>
        <w:rFonts w:hint="default"/>
      </w:rPr>
    </w:lvl>
    <w:lvl w:ilvl="8" w:tplc="C2BE6BBC">
      <w:numFmt w:val="bullet"/>
      <w:lvlText w:val="•"/>
      <w:lvlJc w:val="left"/>
      <w:pPr>
        <w:ind w:left="8608" w:hanging="341"/>
      </w:pPr>
      <w:rPr>
        <w:rFonts w:hint="default"/>
      </w:rPr>
    </w:lvl>
  </w:abstractNum>
  <w:abstractNum w:abstractNumId="16" w15:restartNumberingAfterBreak="0">
    <w:nsid w:val="0A0F0578"/>
    <w:multiLevelType w:val="hybridMultilevel"/>
    <w:tmpl w:val="0B2A8A62"/>
    <w:lvl w:ilvl="0" w:tplc="4008C734">
      <w:start w:val="1"/>
      <w:numFmt w:val="lowerLetter"/>
      <w:lvlText w:val="(%1)"/>
      <w:lvlJc w:val="left"/>
      <w:pPr>
        <w:ind w:left="415" w:hanging="341"/>
        <w:jc w:val="left"/>
      </w:pPr>
      <w:rPr>
        <w:rFonts w:ascii="Calibri" w:eastAsia="Calibri" w:hAnsi="Calibri" w:cs="Calibri" w:hint="default"/>
        <w:spacing w:val="0"/>
        <w:w w:val="91"/>
        <w:sz w:val="18"/>
        <w:szCs w:val="18"/>
      </w:rPr>
    </w:lvl>
    <w:lvl w:ilvl="1" w:tplc="C936A51C">
      <w:numFmt w:val="bullet"/>
      <w:lvlText w:val="•"/>
      <w:lvlJc w:val="left"/>
      <w:pPr>
        <w:ind w:left="663" w:hanging="341"/>
      </w:pPr>
      <w:rPr>
        <w:rFonts w:hint="default"/>
      </w:rPr>
    </w:lvl>
    <w:lvl w:ilvl="2" w:tplc="C340E806">
      <w:numFmt w:val="bullet"/>
      <w:lvlText w:val="•"/>
      <w:lvlJc w:val="left"/>
      <w:pPr>
        <w:ind w:left="906" w:hanging="341"/>
      </w:pPr>
      <w:rPr>
        <w:rFonts w:hint="default"/>
      </w:rPr>
    </w:lvl>
    <w:lvl w:ilvl="3" w:tplc="DE2E114E">
      <w:numFmt w:val="bullet"/>
      <w:lvlText w:val="•"/>
      <w:lvlJc w:val="left"/>
      <w:pPr>
        <w:ind w:left="1149" w:hanging="341"/>
      </w:pPr>
      <w:rPr>
        <w:rFonts w:hint="default"/>
      </w:rPr>
    </w:lvl>
    <w:lvl w:ilvl="4" w:tplc="37AAC71E">
      <w:numFmt w:val="bullet"/>
      <w:lvlText w:val="•"/>
      <w:lvlJc w:val="left"/>
      <w:pPr>
        <w:ind w:left="1393" w:hanging="341"/>
      </w:pPr>
      <w:rPr>
        <w:rFonts w:hint="default"/>
      </w:rPr>
    </w:lvl>
    <w:lvl w:ilvl="5" w:tplc="75E66154">
      <w:numFmt w:val="bullet"/>
      <w:lvlText w:val="•"/>
      <w:lvlJc w:val="left"/>
      <w:pPr>
        <w:ind w:left="1636" w:hanging="341"/>
      </w:pPr>
      <w:rPr>
        <w:rFonts w:hint="default"/>
      </w:rPr>
    </w:lvl>
    <w:lvl w:ilvl="6" w:tplc="67CA3816">
      <w:numFmt w:val="bullet"/>
      <w:lvlText w:val="•"/>
      <w:lvlJc w:val="left"/>
      <w:pPr>
        <w:ind w:left="1879" w:hanging="341"/>
      </w:pPr>
      <w:rPr>
        <w:rFonts w:hint="default"/>
      </w:rPr>
    </w:lvl>
    <w:lvl w:ilvl="7" w:tplc="30C0A6B8">
      <w:numFmt w:val="bullet"/>
      <w:lvlText w:val="•"/>
      <w:lvlJc w:val="left"/>
      <w:pPr>
        <w:ind w:left="2123" w:hanging="341"/>
      </w:pPr>
      <w:rPr>
        <w:rFonts w:hint="default"/>
      </w:rPr>
    </w:lvl>
    <w:lvl w:ilvl="8" w:tplc="5434BD62">
      <w:numFmt w:val="bullet"/>
      <w:lvlText w:val="•"/>
      <w:lvlJc w:val="left"/>
      <w:pPr>
        <w:ind w:left="2366" w:hanging="341"/>
      </w:pPr>
      <w:rPr>
        <w:rFonts w:hint="default"/>
      </w:rPr>
    </w:lvl>
  </w:abstractNum>
  <w:abstractNum w:abstractNumId="17" w15:restartNumberingAfterBreak="0">
    <w:nsid w:val="0A657807"/>
    <w:multiLevelType w:val="hybridMultilevel"/>
    <w:tmpl w:val="EDFC8DF6"/>
    <w:lvl w:ilvl="0" w:tplc="B7C6D6F0">
      <w:start w:val="46"/>
      <w:numFmt w:val="decimal"/>
      <w:lvlText w:val="%1"/>
      <w:lvlJc w:val="left"/>
      <w:pPr>
        <w:ind w:left="1941" w:hanging="794"/>
        <w:jc w:val="right"/>
      </w:pPr>
      <w:rPr>
        <w:rFonts w:ascii="Calibri" w:eastAsia="Calibri" w:hAnsi="Calibri" w:cs="Calibri" w:hint="default"/>
        <w:spacing w:val="0"/>
        <w:w w:val="109"/>
        <w:sz w:val="13"/>
        <w:szCs w:val="13"/>
      </w:rPr>
    </w:lvl>
    <w:lvl w:ilvl="1" w:tplc="50ECCBC6">
      <w:numFmt w:val="bullet"/>
      <w:lvlText w:val="•"/>
      <w:lvlJc w:val="left"/>
      <w:pPr>
        <w:ind w:left="2822" w:hanging="794"/>
      </w:pPr>
      <w:rPr>
        <w:rFonts w:hint="default"/>
      </w:rPr>
    </w:lvl>
    <w:lvl w:ilvl="2" w:tplc="ED1876CA">
      <w:numFmt w:val="bullet"/>
      <w:lvlText w:val="•"/>
      <w:lvlJc w:val="left"/>
      <w:pPr>
        <w:ind w:left="3705" w:hanging="794"/>
      </w:pPr>
      <w:rPr>
        <w:rFonts w:hint="default"/>
      </w:rPr>
    </w:lvl>
    <w:lvl w:ilvl="3" w:tplc="A4C2390E">
      <w:numFmt w:val="bullet"/>
      <w:lvlText w:val="•"/>
      <w:lvlJc w:val="left"/>
      <w:pPr>
        <w:ind w:left="4587" w:hanging="794"/>
      </w:pPr>
      <w:rPr>
        <w:rFonts w:hint="default"/>
      </w:rPr>
    </w:lvl>
    <w:lvl w:ilvl="4" w:tplc="561622F8">
      <w:numFmt w:val="bullet"/>
      <w:lvlText w:val="•"/>
      <w:lvlJc w:val="left"/>
      <w:pPr>
        <w:ind w:left="5470" w:hanging="794"/>
      </w:pPr>
      <w:rPr>
        <w:rFonts w:hint="default"/>
      </w:rPr>
    </w:lvl>
    <w:lvl w:ilvl="5" w:tplc="0930D3FA">
      <w:numFmt w:val="bullet"/>
      <w:lvlText w:val="•"/>
      <w:lvlJc w:val="left"/>
      <w:pPr>
        <w:ind w:left="6352" w:hanging="794"/>
      </w:pPr>
      <w:rPr>
        <w:rFonts w:hint="default"/>
      </w:rPr>
    </w:lvl>
    <w:lvl w:ilvl="6" w:tplc="AEFA4BA6">
      <w:numFmt w:val="bullet"/>
      <w:lvlText w:val="•"/>
      <w:lvlJc w:val="left"/>
      <w:pPr>
        <w:ind w:left="7235" w:hanging="794"/>
      </w:pPr>
      <w:rPr>
        <w:rFonts w:hint="default"/>
      </w:rPr>
    </w:lvl>
    <w:lvl w:ilvl="7" w:tplc="7E2E3576">
      <w:numFmt w:val="bullet"/>
      <w:lvlText w:val="•"/>
      <w:lvlJc w:val="left"/>
      <w:pPr>
        <w:ind w:left="8117" w:hanging="794"/>
      </w:pPr>
      <w:rPr>
        <w:rFonts w:hint="default"/>
      </w:rPr>
    </w:lvl>
    <w:lvl w:ilvl="8" w:tplc="384E97E4">
      <w:numFmt w:val="bullet"/>
      <w:lvlText w:val="•"/>
      <w:lvlJc w:val="left"/>
      <w:pPr>
        <w:ind w:left="9000" w:hanging="794"/>
      </w:pPr>
      <w:rPr>
        <w:rFonts w:hint="default"/>
      </w:rPr>
    </w:lvl>
  </w:abstractNum>
  <w:abstractNum w:abstractNumId="18" w15:restartNumberingAfterBreak="0">
    <w:nsid w:val="0B851BFD"/>
    <w:multiLevelType w:val="hybridMultilevel"/>
    <w:tmpl w:val="BD6EADE0"/>
    <w:lvl w:ilvl="0" w:tplc="E084AA86">
      <w:numFmt w:val="bullet"/>
      <w:lvlText w:val="•"/>
      <w:lvlJc w:val="left"/>
      <w:pPr>
        <w:ind w:left="2281" w:hanging="341"/>
      </w:pPr>
      <w:rPr>
        <w:rFonts w:ascii="Calibri" w:eastAsia="Calibri" w:hAnsi="Calibri" w:cs="Calibri" w:hint="default"/>
        <w:w w:val="100"/>
        <w:sz w:val="21"/>
        <w:szCs w:val="21"/>
      </w:rPr>
    </w:lvl>
    <w:lvl w:ilvl="1" w:tplc="78DE73C6">
      <w:numFmt w:val="bullet"/>
      <w:lvlText w:val="•"/>
      <w:lvlJc w:val="left"/>
      <w:pPr>
        <w:ind w:left="3052" w:hanging="341"/>
      </w:pPr>
      <w:rPr>
        <w:rFonts w:hint="default"/>
      </w:rPr>
    </w:lvl>
    <w:lvl w:ilvl="2" w:tplc="0B9CD99E">
      <w:numFmt w:val="bullet"/>
      <w:lvlText w:val="•"/>
      <w:lvlJc w:val="left"/>
      <w:pPr>
        <w:ind w:left="3825" w:hanging="341"/>
      </w:pPr>
      <w:rPr>
        <w:rFonts w:hint="default"/>
      </w:rPr>
    </w:lvl>
    <w:lvl w:ilvl="3" w:tplc="16B0AD06">
      <w:numFmt w:val="bullet"/>
      <w:lvlText w:val="•"/>
      <w:lvlJc w:val="left"/>
      <w:pPr>
        <w:ind w:left="4597" w:hanging="341"/>
      </w:pPr>
      <w:rPr>
        <w:rFonts w:hint="default"/>
      </w:rPr>
    </w:lvl>
    <w:lvl w:ilvl="4" w:tplc="3E46987C">
      <w:numFmt w:val="bullet"/>
      <w:lvlText w:val="•"/>
      <w:lvlJc w:val="left"/>
      <w:pPr>
        <w:ind w:left="5370" w:hanging="341"/>
      </w:pPr>
      <w:rPr>
        <w:rFonts w:hint="default"/>
      </w:rPr>
    </w:lvl>
    <w:lvl w:ilvl="5" w:tplc="59A69ECA">
      <w:numFmt w:val="bullet"/>
      <w:lvlText w:val="•"/>
      <w:lvlJc w:val="left"/>
      <w:pPr>
        <w:ind w:left="6142" w:hanging="341"/>
      </w:pPr>
      <w:rPr>
        <w:rFonts w:hint="default"/>
      </w:rPr>
    </w:lvl>
    <w:lvl w:ilvl="6" w:tplc="5D223AC0">
      <w:numFmt w:val="bullet"/>
      <w:lvlText w:val="•"/>
      <w:lvlJc w:val="left"/>
      <w:pPr>
        <w:ind w:left="6915" w:hanging="341"/>
      </w:pPr>
      <w:rPr>
        <w:rFonts w:hint="default"/>
      </w:rPr>
    </w:lvl>
    <w:lvl w:ilvl="7" w:tplc="3D1A7E50">
      <w:numFmt w:val="bullet"/>
      <w:lvlText w:val="•"/>
      <w:lvlJc w:val="left"/>
      <w:pPr>
        <w:ind w:left="7687" w:hanging="341"/>
      </w:pPr>
      <w:rPr>
        <w:rFonts w:hint="default"/>
      </w:rPr>
    </w:lvl>
    <w:lvl w:ilvl="8" w:tplc="62282DE2">
      <w:numFmt w:val="bullet"/>
      <w:lvlText w:val="•"/>
      <w:lvlJc w:val="left"/>
      <w:pPr>
        <w:ind w:left="8460" w:hanging="341"/>
      </w:pPr>
      <w:rPr>
        <w:rFonts w:hint="default"/>
      </w:rPr>
    </w:lvl>
  </w:abstractNum>
  <w:abstractNum w:abstractNumId="19" w15:restartNumberingAfterBreak="0">
    <w:nsid w:val="0BAD0E72"/>
    <w:multiLevelType w:val="hybridMultilevel"/>
    <w:tmpl w:val="B9C8DEF2"/>
    <w:lvl w:ilvl="0" w:tplc="9ECA12BA">
      <w:start w:val="1"/>
      <w:numFmt w:val="decimal"/>
      <w:lvlText w:val="%1"/>
      <w:lvlJc w:val="left"/>
      <w:pPr>
        <w:ind w:left="1940" w:hanging="794"/>
        <w:jc w:val="right"/>
      </w:pPr>
      <w:rPr>
        <w:rFonts w:ascii="Calibri" w:eastAsia="Calibri" w:hAnsi="Calibri" w:cs="Calibri" w:hint="default"/>
        <w:w w:val="109"/>
        <w:sz w:val="13"/>
        <w:szCs w:val="13"/>
      </w:rPr>
    </w:lvl>
    <w:lvl w:ilvl="1" w:tplc="B51A373E">
      <w:start w:val="21"/>
      <w:numFmt w:val="decimal"/>
      <w:lvlText w:val="%2"/>
      <w:lvlJc w:val="left"/>
      <w:pPr>
        <w:ind w:left="1941" w:hanging="794"/>
        <w:jc w:val="right"/>
      </w:pPr>
      <w:rPr>
        <w:rFonts w:ascii="Calibri" w:eastAsia="Calibri" w:hAnsi="Calibri" w:cs="Calibri" w:hint="default"/>
        <w:spacing w:val="-5"/>
        <w:w w:val="109"/>
        <w:sz w:val="13"/>
        <w:szCs w:val="13"/>
      </w:rPr>
    </w:lvl>
    <w:lvl w:ilvl="2" w:tplc="B86A36DC">
      <w:numFmt w:val="bullet"/>
      <w:lvlText w:val="•"/>
      <w:lvlJc w:val="left"/>
      <w:pPr>
        <w:ind w:left="3553" w:hanging="794"/>
      </w:pPr>
      <w:rPr>
        <w:rFonts w:hint="default"/>
      </w:rPr>
    </w:lvl>
    <w:lvl w:ilvl="3" w:tplc="ED9E591C">
      <w:numFmt w:val="bullet"/>
      <w:lvlText w:val="•"/>
      <w:lvlJc w:val="left"/>
      <w:pPr>
        <w:ind w:left="4359" w:hanging="794"/>
      </w:pPr>
      <w:rPr>
        <w:rFonts w:hint="default"/>
      </w:rPr>
    </w:lvl>
    <w:lvl w:ilvl="4" w:tplc="0060B80E">
      <w:numFmt w:val="bullet"/>
      <w:lvlText w:val="•"/>
      <w:lvlJc w:val="left"/>
      <w:pPr>
        <w:ind w:left="5166" w:hanging="794"/>
      </w:pPr>
      <w:rPr>
        <w:rFonts w:hint="default"/>
      </w:rPr>
    </w:lvl>
    <w:lvl w:ilvl="5" w:tplc="7ACC6E6A">
      <w:numFmt w:val="bullet"/>
      <w:lvlText w:val="•"/>
      <w:lvlJc w:val="left"/>
      <w:pPr>
        <w:ind w:left="5972" w:hanging="794"/>
      </w:pPr>
      <w:rPr>
        <w:rFonts w:hint="default"/>
      </w:rPr>
    </w:lvl>
    <w:lvl w:ilvl="6" w:tplc="423C6B30">
      <w:numFmt w:val="bullet"/>
      <w:lvlText w:val="•"/>
      <w:lvlJc w:val="left"/>
      <w:pPr>
        <w:ind w:left="6779" w:hanging="794"/>
      </w:pPr>
      <w:rPr>
        <w:rFonts w:hint="default"/>
      </w:rPr>
    </w:lvl>
    <w:lvl w:ilvl="7" w:tplc="9B768BBE">
      <w:numFmt w:val="bullet"/>
      <w:lvlText w:val="•"/>
      <w:lvlJc w:val="left"/>
      <w:pPr>
        <w:ind w:left="7585" w:hanging="794"/>
      </w:pPr>
      <w:rPr>
        <w:rFonts w:hint="default"/>
      </w:rPr>
    </w:lvl>
    <w:lvl w:ilvl="8" w:tplc="8026A7FC">
      <w:numFmt w:val="bullet"/>
      <w:lvlText w:val="•"/>
      <w:lvlJc w:val="left"/>
      <w:pPr>
        <w:ind w:left="8392" w:hanging="794"/>
      </w:pPr>
      <w:rPr>
        <w:rFonts w:hint="default"/>
      </w:rPr>
    </w:lvl>
  </w:abstractNum>
  <w:abstractNum w:abstractNumId="20" w15:restartNumberingAfterBreak="0">
    <w:nsid w:val="0BBA1004"/>
    <w:multiLevelType w:val="hybridMultilevel"/>
    <w:tmpl w:val="5CE0744E"/>
    <w:lvl w:ilvl="0" w:tplc="2E7A5A3E">
      <w:start w:val="60"/>
      <w:numFmt w:val="decimal"/>
      <w:lvlText w:val="%1"/>
      <w:lvlJc w:val="left"/>
      <w:pPr>
        <w:ind w:left="127" w:hanging="794"/>
        <w:jc w:val="left"/>
      </w:pPr>
      <w:rPr>
        <w:rFonts w:ascii="Calibri" w:eastAsia="Calibri" w:hAnsi="Calibri" w:cs="Calibri" w:hint="default"/>
        <w:spacing w:val="0"/>
        <w:w w:val="109"/>
        <w:sz w:val="13"/>
        <w:szCs w:val="13"/>
      </w:rPr>
    </w:lvl>
    <w:lvl w:ilvl="1" w:tplc="4F0E5CB4">
      <w:start w:val="64"/>
      <w:numFmt w:val="decimal"/>
      <w:lvlText w:val="%2"/>
      <w:lvlJc w:val="left"/>
      <w:pPr>
        <w:ind w:left="1941" w:hanging="794"/>
        <w:jc w:val="right"/>
      </w:pPr>
      <w:rPr>
        <w:rFonts w:ascii="Calibri" w:eastAsia="Calibri" w:hAnsi="Calibri" w:cs="Calibri" w:hint="default"/>
        <w:spacing w:val="0"/>
        <w:w w:val="109"/>
        <w:sz w:val="13"/>
        <w:szCs w:val="13"/>
      </w:rPr>
    </w:lvl>
    <w:lvl w:ilvl="2" w:tplc="EC64810C">
      <w:numFmt w:val="bullet"/>
      <w:lvlText w:val="•"/>
      <w:lvlJc w:val="left"/>
      <w:pPr>
        <w:ind w:left="2281" w:hanging="341"/>
      </w:pPr>
      <w:rPr>
        <w:rFonts w:ascii="Calibri" w:eastAsia="Calibri" w:hAnsi="Calibri" w:cs="Calibri" w:hint="default"/>
        <w:w w:val="100"/>
        <w:sz w:val="21"/>
        <w:szCs w:val="21"/>
      </w:rPr>
    </w:lvl>
    <w:lvl w:ilvl="3" w:tplc="199E35EE">
      <w:numFmt w:val="bullet"/>
      <w:lvlText w:val="•"/>
      <w:lvlJc w:val="left"/>
      <w:pPr>
        <w:ind w:left="3118" w:hanging="341"/>
      </w:pPr>
      <w:rPr>
        <w:rFonts w:hint="default"/>
      </w:rPr>
    </w:lvl>
    <w:lvl w:ilvl="4" w:tplc="551815A8">
      <w:numFmt w:val="bullet"/>
      <w:lvlText w:val="•"/>
      <w:lvlJc w:val="left"/>
      <w:pPr>
        <w:ind w:left="3956" w:hanging="341"/>
      </w:pPr>
      <w:rPr>
        <w:rFonts w:hint="default"/>
      </w:rPr>
    </w:lvl>
    <w:lvl w:ilvl="5" w:tplc="102CA724">
      <w:numFmt w:val="bullet"/>
      <w:lvlText w:val="•"/>
      <w:lvlJc w:val="left"/>
      <w:pPr>
        <w:ind w:left="4794" w:hanging="341"/>
      </w:pPr>
      <w:rPr>
        <w:rFonts w:hint="default"/>
      </w:rPr>
    </w:lvl>
    <w:lvl w:ilvl="6" w:tplc="8B3E7320">
      <w:numFmt w:val="bullet"/>
      <w:lvlText w:val="•"/>
      <w:lvlJc w:val="left"/>
      <w:pPr>
        <w:ind w:left="5632" w:hanging="341"/>
      </w:pPr>
      <w:rPr>
        <w:rFonts w:hint="default"/>
      </w:rPr>
    </w:lvl>
    <w:lvl w:ilvl="7" w:tplc="26029F6E">
      <w:numFmt w:val="bullet"/>
      <w:lvlText w:val="•"/>
      <w:lvlJc w:val="left"/>
      <w:pPr>
        <w:ind w:left="6470" w:hanging="341"/>
      </w:pPr>
      <w:rPr>
        <w:rFonts w:hint="default"/>
      </w:rPr>
    </w:lvl>
    <w:lvl w:ilvl="8" w:tplc="D1EC0030">
      <w:numFmt w:val="bullet"/>
      <w:lvlText w:val="•"/>
      <w:lvlJc w:val="left"/>
      <w:pPr>
        <w:ind w:left="7309" w:hanging="341"/>
      </w:pPr>
      <w:rPr>
        <w:rFonts w:hint="default"/>
      </w:rPr>
    </w:lvl>
  </w:abstractNum>
  <w:abstractNum w:abstractNumId="21" w15:restartNumberingAfterBreak="0">
    <w:nsid w:val="0C555CE7"/>
    <w:multiLevelType w:val="hybridMultilevel"/>
    <w:tmpl w:val="9A7E8386"/>
    <w:lvl w:ilvl="0" w:tplc="55E490C6">
      <w:numFmt w:val="bullet"/>
      <w:lvlText w:val="•"/>
      <w:lvlJc w:val="left"/>
      <w:pPr>
        <w:ind w:left="1261" w:hanging="341"/>
      </w:pPr>
      <w:rPr>
        <w:rFonts w:ascii="Calibri" w:eastAsia="Calibri" w:hAnsi="Calibri" w:cs="Calibri" w:hint="default"/>
        <w:w w:val="100"/>
        <w:sz w:val="21"/>
        <w:szCs w:val="21"/>
      </w:rPr>
    </w:lvl>
    <w:lvl w:ilvl="1" w:tplc="8FC28908">
      <w:numFmt w:val="bullet"/>
      <w:lvlText w:val="•"/>
      <w:lvlJc w:val="left"/>
      <w:pPr>
        <w:ind w:left="2178" w:hanging="341"/>
      </w:pPr>
      <w:rPr>
        <w:rFonts w:hint="default"/>
      </w:rPr>
    </w:lvl>
    <w:lvl w:ilvl="2" w:tplc="79289564">
      <w:numFmt w:val="bullet"/>
      <w:lvlText w:val="•"/>
      <w:lvlJc w:val="left"/>
      <w:pPr>
        <w:ind w:left="3097" w:hanging="341"/>
      </w:pPr>
      <w:rPr>
        <w:rFonts w:hint="default"/>
      </w:rPr>
    </w:lvl>
    <w:lvl w:ilvl="3" w:tplc="C3CCF9DA">
      <w:numFmt w:val="bullet"/>
      <w:lvlText w:val="•"/>
      <w:lvlJc w:val="left"/>
      <w:pPr>
        <w:ind w:left="4015" w:hanging="341"/>
      </w:pPr>
      <w:rPr>
        <w:rFonts w:hint="default"/>
      </w:rPr>
    </w:lvl>
    <w:lvl w:ilvl="4" w:tplc="EC82F282">
      <w:numFmt w:val="bullet"/>
      <w:lvlText w:val="•"/>
      <w:lvlJc w:val="left"/>
      <w:pPr>
        <w:ind w:left="4934" w:hanging="341"/>
      </w:pPr>
      <w:rPr>
        <w:rFonts w:hint="default"/>
      </w:rPr>
    </w:lvl>
    <w:lvl w:ilvl="5" w:tplc="EA602482">
      <w:numFmt w:val="bullet"/>
      <w:lvlText w:val="•"/>
      <w:lvlJc w:val="left"/>
      <w:pPr>
        <w:ind w:left="5852" w:hanging="341"/>
      </w:pPr>
      <w:rPr>
        <w:rFonts w:hint="default"/>
      </w:rPr>
    </w:lvl>
    <w:lvl w:ilvl="6" w:tplc="E3E8E4BC">
      <w:numFmt w:val="bullet"/>
      <w:lvlText w:val="•"/>
      <w:lvlJc w:val="left"/>
      <w:pPr>
        <w:ind w:left="6771" w:hanging="341"/>
      </w:pPr>
      <w:rPr>
        <w:rFonts w:hint="default"/>
      </w:rPr>
    </w:lvl>
    <w:lvl w:ilvl="7" w:tplc="80FCB264">
      <w:numFmt w:val="bullet"/>
      <w:lvlText w:val="•"/>
      <w:lvlJc w:val="left"/>
      <w:pPr>
        <w:ind w:left="7689" w:hanging="341"/>
      </w:pPr>
      <w:rPr>
        <w:rFonts w:hint="default"/>
      </w:rPr>
    </w:lvl>
    <w:lvl w:ilvl="8" w:tplc="3D0A2E2E">
      <w:numFmt w:val="bullet"/>
      <w:lvlText w:val="•"/>
      <w:lvlJc w:val="left"/>
      <w:pPr>
        <w:ind w:left="8608" w:hanging="341"/>
      </w:pPr>
      <w:rPr>
        <w:rFonts w:hint="default"/>
      </w:rPr>
    </w:lvl>
  </w:abstractNum>
  <w:abstractNum w:abstractNumId="22" w15:restartNumberingAfterBreak="0">
    <w:nsid w:val="0C6373C2"/>
    <w:multiLevelType w:val="hybridMultilevel"/>
    <w:tmpl w:val="6FA46C5C"/>
    <w:lvl w:ilvl="0" w:tplc="8FDC5D94">
      <w:start w:val="62"/>
      <w:numFmt w:val="decimal"/>
      <w:lvlText w:val="%1"/>
      <w:lvlJc w:val="left"/>
      <w:pPr>
        <w:ind w:left="921" w:hanging="794"/>
        <w:jc w:val="right"/>
      </w:pPr>
      <w:rPr>
        <w:rFonts w:ascii="Calibri" w:eastAsia="Calibri" w:hAnsi="Calibri" w:cs="Calibri" w:hint="default"/>
        <w:spacing w:val="0"/>
        <w:w w:val="109"/>
        <w:sz w:val="13"/>
        <w:szCs w:val="13"/>
      </w:rPr>
    </w:lvl>
    <w:lvl w:ilvl="1" w:tplc="8D3A93A8">
      <w:numFmt w:val="bullet"/>
      <w:lvlText w:val="•"/>
      <w:lvlJc w:val="left"/>
      <w:pPr>
        <w:ind w:left="1904" w:hanging="794"/>
      </w:pPr>
      <w:rPr>
        <w:rFonts w:hint="default"/>
      </w:rPr>
    </w:lvl>
    <w:lvl w:ilvl="2" w:tplc="3A6C97DE">
      <w:numFmt w:val="bullet"/>
      <w:lvlText w:val="•"/>
      <w:lvlJc w:val="left"/>
      <w:pPr>
        <w:ind w:left="2889" w:hanging="794"/>
      </w:pPr>
      <w:rPr>
        <w:rFonts w:hint="default"/>
      </w:rPr>
    </w:lvl>
    <w:lvl w:ilvl="3" w:tplc="913ADF60">
      <w:numFmt w:val="bullet"/>
      <w:lvlText w:val="•"/>
      <w:lvlJc w:val="left"/>
      <w:pPr>
        <w:ind w:left="3873" w:hanging="794"/>
      </w:pPr>
      <w:rPr>
        <w:rFonts w:hint="default"/>
      </w:rPr>
    </w:lvl>
    <w:lvl w:ilvl="4" w:tplc="FF38ACA2">
      <w:numFmt w:val="bullet"/>
      <w:lvlText w:val="•"/>
      <w:lvlJc w:val="left"/>
      <w:pPr>
        <w:ind w:left="4858" w:hanging="794"/>
      </w:pPr>
      <w:rPr>
        <w:rFonts w:hint="default"/>
      </w:rPr>
    </w:lvl>
    <w:lvl w:ilvl="5" w:tplc="3F6EC7DE">
      <w:numFmt w:val="bullet"/>
      <w:lvlText w:val="•"/>
      <w:lvlJc w:val="left"/>
      <w:pPr>
        <w:ind w:left="5842" w:hanging="794"/>
      </w:pPr>
      <w:rPr>
        <w:rFonts w:hint="default"/>
      </w:rPr>
    </w:lvl>
    <w:lvl w:ilvl="6" w:tplc="4D3EA33A">
      <w:numFmt w:val="bullet"/>
      <w:lvlText w:val="•"/>
      <w:lvlJc w:val="left"/>
      <w:pPr>
        <w:ind w:left="6827" w:hanging="794"/>
      </w:pPr>
      <w:rPr>
        <w:rFonts w:hint="default"/>
      </w:rPr>
    </w:lvl>
    <w:lvl w:ilvl="7" w:tplc="6A2211F8">
      <w:numFmt w:val="bullet"/>
      <w:lvlText w:val="•"/>
      <w:lvlJc w:val="left"/>
      <w:pPr>
        <w:ind w:left="7811" w:hanging="794"/>
      </w:pPr>
      <w:rPr>
        <w:rFonts w:hint="default"/>
      </w:rPr>
    </w:lvl>
    <w:lvl w:ilvl="8" w:tplc="A32C7BBC">
      <w:numFmt w:val="bullet"/>
      <w:lvlText w:val="•"/>
      <w:lvlJc w:val="left"/>
      <w:pPr>
        <w:ind w:left="8796" w:hanging="794"/>
      </w:pPr>
      <w:rPr>
        <w:rFonts w:hint="default"/>
      </w:rPr>
    </w:lvl>
  </w:abstractNum>
  <w:abstractNum w:abstractNumId="23" w15:restartNumberingAfterBreak="0">
    <w:nsid w:val="0CE67F45"/>
    <w:multiLevelType w:val="hybridMultilevel"/>
    <w:tmpl w:val="AECE8720"/>
    <w:lvl w:ilvl="0" w:tplc="43EAB562">
      <w:numFmt w:val="bullet"/>
      <w:lvlText w:val="•"/>
      <w:lvlJc w:val="left"/>
      <w:pPr>
        <w:ind w:left="1261" w:hanging="341"/>
      </w:pPr>
      <w:rPr>
        <w:rFonts w:ascii="Calibri" w:eastAsia="Calibri" w:hAnsi="Calibri" w:cs="Calibri" w:hint="default"/>
        <w:w w:val="100"/>
        <w:sz w:val="21"/>
        <w:szCs w:val="21"/>
      </w:rPr>
    </w:lvl>
    <w:lvl w:ilvl="1" w:tplc="092898EE">
      <w:numFmt w:val="bullet"/>
      <w:lvlText w:val="•"/>
      <w:lvlJc w:val="left"/>
      <w:pPr>
        <w:ind w:left="2178" w:hanging="341"/>
      </w:pPr>
      <w:rPr>
        <w:rFonts w:hint="default"/>
      </w:rPr>
    </w:lvl>
    <w:lvl w:ilvl="2" w:tplc="7B9689A2">
      <w:numFmt w:val="bullet"/>
      <w:lvlText w:val="•"/>
      <w:lvlJc w:val="left"/>
      <w:pPr>
        <w:ind w:left="3097" w:hanging="341"/>
      </w:pPr>
      <w:rPr>
        <w:rFonts w:hint="default"/>
      </w:rPr>
    </w:lvl>
    <w:lvl w:ilvl="3" w:tplc="7F7066BE">
      <w:numFmt w:val="bullet"/>
      <w:lvlText w:val="•"/>
      <w:lvlJc w:val="left"/>
      <w:pPr>
        <w:ind w:left="4015" w:hanging="341"/>
      </w:pPr>
      <w:rPr>
        <w:rFonts w:hint="default"/>
      </w:rPr>
    </w:lvl>
    <w:lvl w:ilvl="4" w:tplc="24F658BE">
      <w:numFmt w:val="bullet"/>
      <w:lvlText w:val="•"/>
      <w:lvlJc w:val="left"/>
      <w:pPr>
        <w:ind w:left="4934" w:hanging="341"/>
      </w:pPr>
      <w:rPr>
        <w:rFonts w:hint="default"/>
      </w:rPr>
    </w:lvl>
    <w:lvl w:ilvl="5" w:tplc="EE200A7E">
      <w:numFmt w:val="bullet"/>
      <w:lvlText w:val="•"/>
      <w:lvlJc w:val="left"/>
      <w:pPr>
        <w:ind w:left="5852" w:hanging="341"/>
      </w:pPr>
      <w:rPr>
        <w:rFonts w:hint="default"/>
      </w:rPr>
    </w:lvl>
    <w:lvl w:ilvl="6" w:tplc="FA60C072">
      <w:numFmt w:val="bullet"/>
      <w:lvlText w:val="•"/>
      <w:lvlJc w:val="left"/>
      <w:pPr>
        <w:ind w:left="6771" w:hanging="341"/>
      </w:pPr>
      <w:rPr>
        <w:rFonts w:hint="default"/>
      </w:rPr>
    </w:lvl>
    <w:lvl w:ilvl="7" w:tplc="4E7AEEC2">
      <w:numFmt w:val="bullet"/>
      <w:lvlText w:val="•"/>
      <w:lvlJc w:val="left"/>
      <w:pPr>
        <w:ind w:left="7689" w:hanging="341"/>
      </w:pPr>
      <w:rPr>
        <w:rFonts w:hint="default"/>
      </w:rPr>
    </w:lvl>
    <w:lvl w:ilvl="8" w:tplc="0C685A46">
      <w:numFmt w:val="bullet"/>
      <w:lvlText w:val="•"/>
      <w:lvlJc w:val="left"/>
      <w:pPr>
        <w:ind w:left="8608" w:hanging="341"/>
      </w:pPr>
      <w:rPr>
        <w:rFonts w:hint="default"/>
      </w:rPr>
    </w:lvl>
  </w:abstractNum>
  <w:abstractNum w:abstractNumId="24" w15:restartNumberingAfterBreak="0">
    <w:nsid w:val="0CF40B98"/>
    <w:multiLevelType w:val="hybridMultilevel"/>
    <w:tmpl w:val="E7AC3E84"/>
    <w:lvl w:ilvl="0" w:tplc="BDB44EB8">
      <w:start w:val="1"/>
      <w:numFmt w:val="lowerLetter"/>
      <w:lvlText w:val="(%1)"/>
      <w:lvlJc w:val="left"/>
      <w:pPr>
        <w:ind w:left="1360" w:hanging="567"/>
        <w:jc w:val="left"/>
      </w:pPr>
      <w:rPr>
        <w:rFonts w:ascii="Calibri" w:eastAsia="Calibri" w:hAnsi="Calibri" w:cs="Calibri" w:hint="default"/>
        <w:spacing w:val="0"/>
        <w:w w:val="109"/>
        <w:sz w:val="21"/>
        <w:szCs w:val="21"/>
      </w:rPr>
    </w:lvl>
    <w:lvl w:ilvl="1" w:tplc="388E0970">
      <w:numFmt w:val="bullet"/>
      <w:lvlText w:val="•"/>
      <w:lvlJc w:val="left"/>
      <w:pPr>
        <w:ind w:left="2097" w:hanging="567"/>
      </w:pPr>
      <w:rPr>
        <w:rFonts w:hint="default"/>
      </w:rPr>
    </w:lvl>
    <w:lvl w:ilvl="2" w:tplc="87C29DAC">
      <w:numFmt w:val="bullet"/>
      <w:lvlText w:val="•"/>
      <w:lvlJc w:val="left"/>
      <w:pPr>
        <w:ind w:left="2834" w:hanging="567"/>
      </w:pPr>
      <w:rPr>
        <w:rFonts w:hint="default"/>
      </w:rPr>
    </w:lvl>
    <w:lvl w:ilvl="3" w:tplc="41F2407A">
      <w:numFmt w:val="bullet"/>
      <w:lvlText w:val="•"/>
      <w:lvlJc w:val="left"/>
      <w:pPr>
        <w:ind w:left="3571" w:hanging="567"/>
      </w:pPr>
      <w:rPr>
        <w:rFonts w:hint="default"/>
      </w:rPr>
    </w:lvl>
    <w:lvl w:ilvl="4" w:tplc="DC5C5B50">
      <w:numFmt w:val="bullet"/>
      <w:lvlText w:val="•"/>
      <w:lvlJc w:val="left"/>
      <w:pPr>
        <w:ind w:left="4308" w:hanging="567"/>
      </w:pPr>
      <w:rPr>
        <w:rFonts w:hint="default"/>
      </w:rPr>
    </w:lvl>
    <w:lvl w:ilvl="5" w:tplc="6EF879C0">
      <w:numFmt w:val="bullet"/>
      <w:lvlText w:val="•"/>
      <w:lvlJc w:val="left"/>
      <w:pPr>
        <w:ind w:left="5045" w:hanging="567"/>
      </w:pPr>
      <w:rPr>
        <w:rFonts w:hint="default"/>
      </w:rPr>
    </w:lvl>
    <w:lvl w:ilvl="6" w:tplc="4F32BC7A">
      <w:numFmt w:val="bullet"/>
      <w:lvlText w:val="•"/>
      <w:lvlJc w:val="left"/>
      <w:pPr>
        <w:ind w:left="5782" w:hanging="567"/>
      </w:pPr>
      <w:rPr>
        <w:rFonts w:hint="default"/>
      </w:rPr>
    </w:lvl>
    <w:lvl w:ilvl="7" w:tplc="3030EC10">
      <w:numFmt w:val="bullet"/>
      <w:lvlText w:val="•"/>
      <w:lvlJc w:val="left"/>
      <w:pPr>
        <w:ind w:left="6519" w:hanging="567"/>
      </w:pPr>
      <w:rPr>
        <w:rFonts w:hint="default"/>
      </w:rPr>
    </w:lvl>
    <w:lvl w:ilvl="8" w:tplc="E4C4D322">
      <w:numFmt w:val="bullet"/>
      <w:lvlText w:val="•"/>
      <w:lvlJc w:val="left"/>
      <w:pPr>
        <w:ind w:left="7256" w:hanging="567"/>
      </w:pPr>
      <w:rPr>
        <w:rFonts w:hint="default"/>
      </w:rPr>
    </w:lvl>
  </w:abstractNum>
  <w:abstractNum w:abstractNumId="25" w15:restartNumberingAfterBreak="0">
    <w:nsid w:val="0D1461B9"/>
    <w:multiLevelType w:val="multilevel"/>
    <w:tmpl w:val="F0C0A3FC"/>
    <w:lvl w:ilvl="0">
      <w:start w:val="1"/>
      <w:numFmt w:val="decimal"/>
      <w:lvlText w:val="%1."/>
      <w:lvlJc w:val="left"/>
      <w:pPr>
        <w:ind w:left="807" w:hanging="681"/>
        <w:jc w:val="left"/>
      </w:pPr>
      <w:rPr>
        <w:rFonts w:ascii="Calibri" w:eastAsia="Calibri" w:hAnsi="Calibri" w:cs="Calibri" w:hint="default"/>
        <w:b/>
        <w:bCs/>
        <w:color w:val="EA5B50"/>
        <w:spacing w:val="-15"/>
        <w:w w:val="107"/>
        <w:sz w:val="44"/>
        <w:szCs w:val="44"/>
      </w:rPr>
    </w:lvl>
    <w:lvl w:ilvl="1">
      <w:start w:val="1"/>
      <w:numFmt w:val="decimal"/>
      <w:lvlText w:val="%1.%2"/>
      <w:lvlJc w:val="left"/>
      <w:pPr>
        <w:ind w:left="1941" w:hanging="794"/>
        <w:jc w:val="right"/>
      </w:pPr>
      <w:rPr>
        <w:rFonts w:ascii="Calibri" w:eastAsia="Calibri" w:hAnsi="Calibri" w:cs="Calibri" w:hint="default"/>
        <w:spacing w:val="-24"/>
        <w:w w:val="109"/>
        <w:sz w:val="21"/>
        <w:szCs w:val="21"/>
      </w:rPr>
    </w:lvl>
    <w:lvl w:ilvl="2">
      <w:numFmt w:val="bullet"/>
      <w:lvlText w:val="•"/>
      <w:lvlJc w:val="left"/>
      <w:pPr>
        <w:ind w:left="2281" w:hanging="341"/>
      </w:pPr>
      <w:rPr>
        <w:rFonts w:ascii="Calibri" w:eastAsia="Calibri" w:hAnsi="Calibri" w:cs="Calibri" w:hint="default"/>
        <w:w w:val="100"/>
        <w:sz w:val="21"/>
        <w:szCs w:val="21"/>
      </w:rPr>
    </w:lvl>
    <w:lvl w:ilvl="3">
      <w:numFmt w:val="bullet"/>
      <w:lvlText w:val="-"/>
      <w:lvlJc w:val="left"/>
      <w:pPr>
        <w:ind w:left="2621" w:hanging="341"/>
      </w:pPr>
      <w:rPr>
        <w:rFonts w:ascii="Calibri" w:eastAsia="Calibri" w:hAnsi="Calibri" w:cs="Calibri" w:hint="default"/>
        <w:w w:val="108"/>
        <w:sz w:val="21"/>
        <w:szCs w:val="21"/>
      </w:rPr>
    </w:lvl>
    <w:lvl w:ilvl="4">
      <w:numFmt w:val="bullet"/>
      <w:lvlText w:val="•"/>
      <w:lvlJc w:val="left"/>
      <w:pPr>
        <w:ind w:left="2620" w:hanging="341"/>
      </w:pPr>
      <w:rPr>
        <w:rFonts w:hint="default"/>
      </w:rPr>
    </w:lvl>
    <w:lvl w:ilvl="5">
      <w:numFmt w:val="bullet"/>
      <w:lvlText w:val="•"/>
      <w:lvlJc w:val="left"/>
      <w:pPr>
        <w:ind w:left="3730" w:hanging="341"/>
      </w:pPr>
      <w:rPr>
        <w:rFonts w:hint="default"/>
      </w:rPr>
    </w:lvl>
    <w:lvl w:ilvl="6">
      <w:numFmt w:val="bullet"/>
      <w:lvlText w:val="•"/>
      <w:lvlJc w:val="left"/>
      <w:pPr>
        <w:ind w:left="4841" w:hanging="341"/>
      </w:pPr>
      <w:rPr>
        <w:rFonts w:hint="default"/>
      </w:rPr>
    </w:lvl>
    <w:lvl w:ilvl="7">
      <w:numFmt w:val="bullet"/>
      <w:lvlText w:val="•"/>
      <w:lvlJc w:val="left"/>
      <w:pPr>
        <w:ind w:left="5952" w:hanging="341"/>
      </w:pPr>
      <w:rPr>
        <w:rFonts w:hint="default"/>
      </w:rPr>
    </w:lvl>
    <w:lvl w:ilvl="8">
      <w:numFmt w:val="bullet"/>
      <w:lvlText w:val="•"/>
      <w:lvlJc w:val="left"/>
      <w:pPr>
        <w:ind w:left="7063" w:hanging="341"/>
      </w:pPr>
      <w:rPr>
        <w:rFonts w:hint="default"/>
      </w:rPr>
    </w:lvl>
  </w:abstractNum>
  <w:abstractNum w:abstractNumId="26" w15:restartNumberingAfterBreak="0">
    <w:nsid w:val="0D6B7145"/>
    <w:multiLevelType w:val="hybridMultilevel"/>
    <w:tmpl w:val="4A922DC4"/>
    <w:lvl w:ilvl="0" w:tplc="2FD8E78C">
      <w:numFmt w:val="bullet"/>
      <w:lvlText w:val="•"/>
      <w:lvlJc w:val="left"/>
      <w:pPr>
        <w:ind w:left="1261" w:hanging="341"/>
      </w:pPr>
      <w:rPr>
        <w:rFonts w:ascii="Calibri" w:eastAsia="Calibri" w:hAnsi="Calibri" w:cs="Calibri" w:hint="default"/>
        <w:w w:val="100"/>
        <w:sz w:val="21"/>
        <w:szCs w:val="21"/>
      </w:rPr>
    </w:lvl>
    <w:lvl w:ilvl="1" w:tplc="8932B142">
      <w:numFmt w:val="bullet"/>
      <w:lvlText w:val="•"/>
      <w:lvlJc w:val="left"/>
      <w:pPr>
        <w:ind w:left="2178" w:hanging="341"/>
      </w:pPr>
      <w:rPr>
        <w:rFonts w:hint="default"/>
      </w:rPr>
    </w:lvl>
    <w:lvl w:ilvl="2" w:tplc="A92EEC8A">
      <w:numFmt w:val="bullet"/>
      <w:lvlText w:val="•"/>
      <w:lvlJc w:val="left"/>
      <w:pPr>
        <w:ind w:left="3097" w:hanging="341"/>
      </w:pPr>
      <w:rPr>
        <w:rFonts w:hint="default"/>
      </w:rPr>
    </w:lvl>
    <w:lvl w:ilvl="3" w:tplc="1E7A7EFA">
      <w:numFmt w:val="bullet"/>
      <w:lvlText w:val="•"/>
      <w:lvlJc w:val="left"/>
      <w:pPr>
        <w:ind w:left="4015" w:hanging="341"/>
      </w:pPr>
      <w:rPr>
        <w:rFonts w:hint="default"/>
      </w:rPr>
    </w:lvl>
    <w:lvl w:ilvl="4" w:tplc="9BBE4DA2">
      <w:numFmt w:val="bullet"/>
      <w:lvlText w:val="•"/>
      <w:lvlJc w:val="left"/>
      <w:pPr>
        <w:ind w:left="4934" w:hanging="341"/>
      </w:pPr>
      <w:rPr>
        <w:rFonts w:hint="default"/>
      </w:rPr>
    </w:lvl>
    <w:lvl w:ilvl="5" w:tplc="CC289AFE">
      <w:numFmt w:val="bullet"/>
      <w:lvlText w:val="•"/>
      <w:lvlJc w:val="left"/>
      <w:pPr>
        <w:ind w:left="5852" w:hanging="341"/>
      </w:pPr>
      <w:rPr>
        <w:rFonts w:hint="default"/>
      </w:rPr>
    </w:lvl>
    <w:lvl w:ilvl="6" w:tplc="6CC07DC0">
      <w:numFmt w:val="bullet"/>
      <w:lvlText w:val="•"/>
      <w:lvlJc w:val="left"/>
      <w:pPr>
        <w:ind w:left="6771" w:hanging="341"/>
      </w:pPr>
      <w:rPr>
        <w:rFonts w:hint="default"/>
      </w:rPr>
    </w:lvl>
    <w:lvl w:ilvl="7" w:tplc="B8AE9426">
      <w:numFmt w:val="bullet"/>
      <w:lvlText w:val="•"/>
      <w:lvlJc w:val="left"/>
      <w:pPr>
        <w:ind w:left="7689" w:hanging="341"/>
      </w:pPr>
      <w:rPr>
        <w:rFonts w:hint="default"/>
      </w:rPr>
    </w:lvl>
    <w:lvl w:ilvl="8" w:tplc="F6AE1C58">
      <w:numFmt w:val="bullet"/>
      <w:lvlText w:val="•"/>
      <w:lvlJc w:val="left"/>
      <w:pPr>
        <w:ind w:left="8608" w:hanging="341"/>
      </w:pPr>
      <w:rPr>
        <w:rFonts w:hint="default"/>
      </w:rPr>
    </w:lvl>
  </w:abstractNum>
  <w:abstractNum w:abstractNumId="27" w15:restartNumberingAfterBreak="0">
    <w:nsid w:val="0EDC514B"/>
    <w:multiLevelType w:val="hybridMultilevel"/>
    <w:tmpl w:val="076C39AE"/>
    <w:lvl w:ilvl="0" w:tplc="4BC66256">
      <w:start w:val="58"/>
      <w:numFmt w:val="decimal"/>
      <w:lvlText w:val="%1"/>
      <w:lvlJc w:val="left"/>
      <w:pPr>
        <w:ind w:left="127" w:hanging="794"/>
        <w:jc w:val="left"/>
      </w:pPr>
      <w:rPr>
        <w:rFonts w:ascii="Calibri" w:eastAsia="Calibri" w:hAnsi="Calibri" w:cs="Calibri" w:hint="default"/>
        <w:spacing w:val="0"/>
        <w:w w:val="109"/>
        <w:sz w:val="13"/>
        <w:szCs w:val="13"/>
      </w:rPr>
    </w:lvl>
    <w:lvl w:ilvl="1" w:tplc="E5382CF2">
      <w:numFmt w:val="bullet"/>
      <w:lvlText w:val="•"/>
      <w:lvlJc w:val="left"/>
      <w:pPr>
        <w:ind w:left="1152" w:hanging="794"/>
      </w:pPr>
      <w:rPr>
        <w:rFonts w:hint="default"/>
      </w:rPr>
    </w:lvl>
    <w:lvl w:ilvl="2" w:tplc="CF6AAFC8">
      <w:numFmt w:val="bullet"/>
      <w:lvlText w:val="•"/>
      <w:lvlJc w:val="left"/>
      <w:pPr>
        <w:ind w:left="2185" w:hanging="794"/>
      </w:pPr>
      <w:rPr>
        <w:rFonts w:hint="default"/>
      </w:rPr>
    </w:lvl>
    <w:lvl w:ilvl="3" w:tplc="FEBE4DA6">
      <w:numFmt w:val="bullet"/>
      <w:lvlText w:val="•"/>
      <w:lvlJc w:val="left"/>
      <w:pPr>
        <w:ind w:left="3217" w:hanging="794"/>
      </w:pPr>
      <w:rPr>
        <w:rFonts w:hint="default"/>
      </w:rPr>
    </w:lvl>
    <w:lvl w:ilvl="4" w:tplc="6F74174C">
      <w:numFmt w:val="bullet"/>
      <w:lvlText w:val="•"/>
      <w:lvlJc w:val="left"/>
      <w:pPr>
        <w:ind w:left="4250" w:hanging="794"/>
      </w:pPr>
      <w:rPr>
        <w:rFonts w:hint="default"/>
      </w:rPr>
    </w:lvl>
    <w:lvl w:ilvl="5" w:tplc="2D20874E">
      <w:numFmt w:val="bullet"/>
      <w:lvlText w:val="•"/>
      <w:lvlJc w:val="left"/>
      <w:pPr>
        <w:ind w:left="5282" w:hanging="794"/>
      </w:pPr>
      <w:rPr>
        <w:rFonts w:hint="default"/>
      </w:rPr>
    </w:lvl>
    <w:lvl w:ilvl="6" w:tplc="6082B49C">
      <w:numFmt w:val="bullet"/>
      <w:lvlText w:val="•"/>
      <w:lvlJc w:val="left"/>
      <w:pPr>
        <w:ind w:left="6315" w:hanging="794"/>
      </w:pPr>
      <w:rPr>
        <w:rFonts w:hint="default"/>
      </w:rPr>
    </w:lvl>
    <w:lvl w:ilvl="7" w:tplc="61DA83E0">
      <w:numFmt w:val="bullet"/>
      <w:lvlText w:val="•"/>
      <w:lvlJc w:val="left"/>
      <w:pPr>
        <w:ind w:left="7347" w:hanging="794"/>
      </w:pPr>
      <w:rPr>
        <w:rFonts w:hint="default"/>
      </w:rPr>
    </w:lvl>
    <w:lvl w:ilvl="8" w:tplc="C1DCB36E">
      <w:numFmt w:val="bullet"/>
      <w:lvlText w:val="•"/>
      <w:lvlJc w:val="left"/>
      <w:pPr>
        <w:ind w:left="8380" w:hanging="794"/>
      </w:pPr>
      <w:rPr>
        <w:rFonts w:hint="default"/>
      </w:rPr>
    </w:lvl>
  </w:abstractNum>
  <w:abstractNum w:abstractNumId="28" w15:restartNumberingAfterBreak="0">
    <w:nsid w:val="0FD87DE8"/>
    <w:multiLevelType w:val="hybridMultilevel"/>
    <w:tmpl w:val="1E5ACA4C"/>
    <w:lvl w:ilvl="0" w:tplc="7656533E">
      <w:start w:val="2"/>
      <w:numFmt w:val="decimal"/>
      <w:lvlText w:val="%1"/>
      <w:lvlJc w:val="left"/>
      <w:pPr>
        <w:ind w:left="2154" w:hanging="567"/>
        <w:jc w:val="left"/>
      </w:pPr>
      <w:rPr>
        <w:rFonts w:ascii="Calibri" w:eastAsia="Calibri" w:hAnsi="Calibri" w:cs="Calibri" w:hint="default"/>
        <w:b/>
        <w:bCs/>
        <w:w w:val="109"/>
        <w:sz w:val="24"/>
        <w:szCs w:val="24"/>
      </w:rPr>
    </w:lvl>
    <w:lvl w:ilvl="1" w:tplc="0388E152">
      <w:numFmt w:val="bullet"/>
      <w:lvlText w:val="•"/>
      <w:lvlJc w:val="left"/>
      <w:pPr>
        <w:ind w:left="3134" w:hanging="567"/>
      </w:pPr>
      <w:rPr>
        <w:rFonts w:hint="default"/>
      </w:rPr>
    </w:lvl>
    <w:lvl w:ilvl="2" w:tplc="AEE04472">
      <w:numFmt w:val="bullet"/>
      <w:lvlText w:val="•"/>
      <w:lvlJc w:val="left"/>
      <w:pPr>
        <w:ind w:left="4109" w:hanging="567"/>
      </w:pPr>
      <w:rPr>
        <w:rFonts w:hint="default"/>
      </w:rPr>
    </w:lvl>
    <w:lvl w:ilvl="3" w:tplc="5C546562">
      <w:numFmt w:val="bullet"/>
      <w:lvlText w:val="•"/>
      <w:lvlJc w:val="left"/>
      <w:pPr>
        <w:ind w:left="5083" w:hanging="567"/>
      </w:pPr>
      <w:rPr>
        <w:rFonts w:hint="default"/>
      </w:rPr>
    </w:lvl>
    <w:lvl w:ilvl="4" w:tplc="B5E00B8A">
      <w:numFmt w:val="bullet"/>
      <w:lvlText w:val="•"/>
      <w:lvlJc w:val="left"/>
      <w:pPr>
        <w:ind w:left="6058" w:hanging="567"/>
      </w:pPr>
      <w:rPr>
        <w:rFonts w:hint="default"/>
      </w:rPr>
    </w:lvl>
    <w:lvl w:ilvl="5" w:tplc="FBA459D4">
      <w:numFmt w:val="bullet"/>
      <w:lvlText w:val="•"/>
      <w:lvlJc w:val="left"/>
      <w:pPr>
        <w:ind w:left="7032" w:hanging="567"/>
      </w:pPr>
      <w:rPr>
        <w:rFonts w:hint="default"/>
      </w:rPr>
    </w:lvl>
    <w:lvl w:ilvl="6" w:tplc="79C6311E">
      <w:numFmt w:val="bullet"/>
      <w:lvlText w:val="•"/>
      <w:lvlJc w:val="left"/>
      <w:pPr>
        <w:ind w:left="8007" w:hanging="567"/>
      </w:pPr>
      <w:rPr>
        <w:rFonts w:hint="default"/>
      </w:rPr>
    </w:lvl>
    <w:lvl w:ilvl="7" w:tplc="9B42B34E">
      <w:numFmt w:val="bullet"/>
      <w:lvlText w:val="•"/>
      <w:lvlJc w:val="left"/>
      <w:pPr>
        <w:ind w:left="8981" w:hanging="567"/>
      </w:pPr>
      <w:rPr>
        <w:rFonts w:hint="default"/>
      </w:rPr>
    </w:lvl>
    <w:lvl w:ilvl="8" w:tplc="512EC624">
      <w:numFmt w:val="bullet"/>
      <w:lvlText w:val="•"/>
      <w:lvlJc w:val="left"/>
      <w:pPr>
        <w:ind w:left="9956" w:hanging="567"/>
      </w:pPr>
      <w:rPr>
        <w:rFonts w:hint="default"/>
      </w:rPr>
    </w:lvl>
  </w:abstractNum>
  <w:abstractNum w:abstractNumId="29" w15:restartNumberingAfterBreak="0">
    <w:nsid w:val="10BA66AF"/>
    <w:multiLevelType w:val="hybridMultilevel"/>
    <w:tmpl w:val="1B062F04"/>
    <w:lvl w:ilvl="0" w:tplc="1CFAF914">
      <w:start w:val="58"/>
      <w:numFmt w:val="decimal"/>
      <w:lvlText w:val="%1"/>
      <w:lvlJc w:val="left"/>
      <w:pPr>
        <w:ind w:left="793" w:hanging="567"/>
        <w:jc w:val="left"/>
      </w:pPr>
      <w:rPr>
        <w:rFonts w:ascii="Calibri" w:eastAsia="Calibri" w:hAnsi="Calibri" w:cs="Calibri" w:hint="default"/>
        <w:spacing w:val="0"/>
        <w:w w:val="109"/>
        <w:sz w:val="21"/>
        <w:szCs w:val="21"/>
      </w:rPr>
    </w:lvl>
    <w:lvl w:ilvl="1" w:tplc="F8B872F8">
      <w:start w:val="1"/>
      <w:numFmt w:val="lowerLetter"/>
      <w:lvlText w:val="(%2)"/>
      <w:lvlJc w:val="left"/>
      <w:pPr>
        <w:ind w:left="1360" w:hanging="567"/>
        <w:jc w:val="left"/>
      </w:pPr>
      <w:rPr>
        <w:rFonts w:ascii="Calibri" w:eastAsia="Calibri" w:hAnsi="Calibri" w:cs="Calibri" w:hint="default"/>
        <w:spacing w:val="0"/>
        <w:w w:val="109"/>
        <w:sz w:val="21"/>
        <w:szCs w:val="21"/>
      </w:rPr>
    </w:lvl>
    <w:lvl w:ilvl="2" w:tplc="25F0E8C4">
      <w:start w:val="1"/>
      <w:numFmt w:val="lowerRoman"/>
      <w:lvlText w:val="%3."/>
      <w:lvlJc w:val="left"/>
      <w:pPr>
        <w:ind w:left="1700" w:hanging="341"/>
        <w:jc w:val="left"/>
      </w:pPr>
      <w:rPr>
        <w:rFonts w:ascii="Calibri" w:eastAsia="Calibri" w:hAnsi="Calibri" w:cs="Calibri" w:hint="default"/>
        <w:spacing w:val="-3"/>
        <w:w w:val="115"/>
        <w:sz w:val="21"/>
        <w:szCs w:val="21"/>
      </w:rPr>
    </w:lvl>
    <w:lvl w:ilvl="3" w:tplc="2FBA731C">
      <w:numFmt w:val="bullet"/>
      <w:lvlText w:val="•"/>
      <w:lvlJc w:val="left"/>
      <w:pPr>
        <w:ind w:left="2578" w:hanging="341"/>
      </w:pPr>
      <w:rPr>
        <w:rFonts w:hint="default"/>
      </w:rPr>
    </w:lvl>
    <w:lvl w:ilvl="4" w:tplc="773A923C">
      <w:numFmt w:val="bullet"/>
      <w:lvlText w:val="•"/>
      <w:lvlJc w:val="left"/>
      <w:pPr>
        <w:ind w:left="3457" w:hanging="341"/>
      </w:pPr>
      <w:rPr>
        <w:rFonts w:hint="default"/>
      </w:rPr>
    </w:lvl>
    <w:lvl w:ilvl="5" w:tplc="8E745E1A">
      <w:numFmt w:val="bullet"/>
      <w:lvlText w:val="•"/>
      <w:lvlJc w:val="left"/>
      <w:pPr>
        <w:ind w:left="4336" w:hanging="341"/>
      </w:pPr>
      <w:rPr>
        <w:rFonts w:hint="default"/>
      </w:rPr>
    </w:lvl>
    <w:lvl w:ilvl="6" w:tplc="8864D978">
      <w:numFmt w:val="bullet"/>
      <w:lvlText w:val="•"/>
      <w:lvlJc w:val="left"/>
      <w:pPr>
        <w:ind w:left="5215" w:hanging="341"/>
      </w:pPr>
      <w:rPr>
        <w:rFonts w:hint="default"/>
      </w:rPr>
    </w:lvl>
    <w:lvl w:ilvl="7" w:tplc="8C7E6A88">
      <w:numFmt w:val="bullet"/>
      <w:lvlText w:val="•"/>
      <w:lvlJc w:val="left"/>
      <w:pPr>
        <w:ind w:left="6094" w:hanging="341"/>
      </w:pPr>
      <w:rPr>
        <w:rFonts w:hint="default"/>
      </w:rPr>
    </w:lvl>
    <w:lvl w:ilvl="8" w:tplc="73864542">
      <w:numFmt w:val="bullet"/>
      <w:lvlText w:val="•"/>
      <w:lvlJc w:val="left"/>
      <w:pPr>
        <w:ind w:left="6973" w:hanging="341"/>
      </w:pPr>
      <w:rPr>
        <w:rFonts w:hint="default"/>
      </w:rPr>
    </w:lvl>
  </w:abstractNum>
  <w:abstractNum w:abstractNumId="30" w15:restartNumberingAfterBreak="0">
    <w:nsid w:val="11615760"/>
    <w:multiLevelType w:val="hybridMultilevel"/>
    <w:tmpl w:val="AC76DDEE"/>
    <w:lvl w:ilvl="0" w:tplc="78ACEDCE">
      <w:numFmt w:val="bullet"/>
      <w:lvlText w:val="•"/>
      <w:lvlJc w:val="left"/>
      <w:pPr>
        <w:ind w:left="1261" w:hanging="341"/>
      </w:pPr>
      <w:rPr>
        <w:rFonts w:ascii="Calibri" w:eastAsia="Calibri" w:hAnsi="Calibri" w:cs="Calibri" w:hint="default"/>
        <w:w w:val="100"/>
        <w:sz w:val="21"/>
        <w:szCs w:val="21"/>
      </w:rPr>
    </w:lvl>
    <w:lvl w:ilvl="1" w:tplc="C1CC6556">
      <w:numFmt w:val="bullet"/>
      <w:lvlText w:val="•"/>
      <w:lvlJc w:val="left"/>
      <w:pPr>
        <w:ind w:left="2178" w:hanging="341"/>
      </w:pPr>
      <w:rPr>
        <w:rFonts w:hint="default"/>
      </w:rPr>
    </w:lvl>
    <w:lvl w:ilvl="2" w:tplc="EA6CDF9E">
      <w:numFmt w:val="bullet"/>
      <w:lvlText w:val="•"/>
      <w:lvlJc w:val="left"/>
      <w:pPr>
        <w:ind w:left="3097" w:hanging="341"/>
      </w:pPr>
      <w:rPr>
        <w:rFonts w:hint="default"/>
      </w:rPr>
    </w:lvl>
    <w:lvl w:ilvl="3" w:tplc="60E0027C">
      <w:numFmt w:val="bullet"/>
      <w:lvlText w:val="•"/>
      <w:lvlJc w:val="left"/>
      <w:pPr>
        <w:ind w:left="4015" w:hanging="341"/>
      </w:pPr>
      <w:rPr>
        <w:rFonts w:hint="default"/>
      </w:rPr>
    </w:lvl>
    <w:lvl w:ilvl="4" w:tplc="C4740B18">
      <w:numFmt w:val="bullet"/>
      <w:lvlText w:val="•"/>
      <w:lvlJc w:val="left"/>
      <w:pPr>
        <w:ind w:left="4934" w:hanging="341"/>
      </w:pPr>
      <w:rPr>
        <w:rFonts w:hint="default"/>
      </w:rPr>
    </w:lvl>
    <w:lvl w:ilvl="5" w:tplc="0DCC87D0">
      <w:numFmt w:val="bullet"/>
      <w:lvlText w:val="•"/>
      <w:lvlJc w:val="left"/>
      <w:pPr>
        <w:ind w:left="5852" w:hanging="341"/>
      </w:pPr>
      <w:rPr>
        <w:rFonts w:hint="default"/>
      </w:rPr>
    </w:lvl>
    <w:lvl w:ilvl="6" w:tplc="CF84A7D0">
      <w:numFmt w:val="bullet"/>
      <w:lvlText w:val="•"/>
      <w:lvlJc w:val="left"/>
      <w:pPr>
        <w:ind w:left="6771" w:hanging="341"/>
      </w:pPr>
      <w:rPr>
        <w:rFonts w:hint="default"/>
      </w:rPr>
    </w:lvl>
    <w:lvl w:ilvl="7" w:tplc="4042A4AC">
      <w:numFmt w:val="bullet"/>
      <w:lvlText w:val="•"/>
      <w:lvlJc w:val="left"/>
      <w:pPr>
        <w:ind w:left="7689" w:hanging="341"/>
      </w:pPr>
      <w:rPr>
        <w:rFonts w:hint="default"/>
      </w:rPr>
    </w:lvl>
    <w:lvl w:ilvl="8" w:tplc="DA5C9354">
      <w:numFmt w:val="bullet"/>
      <w:lvlText w:val="•"/>
      <w:lvlJc w:val="left"/>
      <w:pPr>
        <w:ind w:left="8608" w:hanging="341"/>
      </w:pPr>
      <w:rPr>
        <w:rFonts w:hint="default"/>
      </w:rPr>
    </w:lvl>
  </w:abstractNum>
  <w:abstractNum w:abstractNumId="31" w15:restartNumberingAfterBreak="0">
    <w:nsid w:val="116A42D1"/>
    <w:multiLevelType w:val="hybridMultilevel"/>
    <w:tmpl w:val="425AF4C8"/>
    <w:lvl w:ilvl="0" w:tplc="63B0E5C6">
      <w:start w:val="1"/>
      <w:numFmt w:val="decimal"/>
      <w:lvlText w:val="%1)"/>
      <w:lvlJc w:val="left"/>
      <w:pPr>
        <w:ind w:left="2280" w:hanging="340"/>
        <w:jc w:val="left"/>
      </w:pPr>
      <w:rPr>
        <w:rFonts w:ascii="Calibri" w:eastAsia="Calibri" w:hAnsi="Calibri" w:cs="Calibri" w:hint="default"/>
        <w:spacing w:val="-10"/>
        <w:w w:val="91"/>
        <w:sz w:val="21"/>
        <w:szCs w:val="21"/>
      </w:rPr>
    </w:lvl>
    <w:lvl w:ilvl="1" w:tplc="5A364548">
      <w:numFmt w:val="bullet"/>
      <w:lvlText w:val="•"/>
      <w:lvlJc w:val="left"/>
      <w:pPr>
        <w:ind w:left="3052" w:hanging="340"/>
      </w:pPr>
      <w:rPr>
        <w:rFonts w:hint="default"/>
      </w:rPr>
    </w:lvl>
    <w:lvl w:ilvl="2" w:tplc="54BE4CA0">
      <w:numFmt w:val="bullet"/>
      <w:lvlText w:val="•"/>
      <w:lvlJc w:val="left"/>
      <w:pPr>
        <w:ind w:left="3825" w:hanging="340"/>
      </w:pPr>
      <w:rPr>
        <w:rFonts w:hint="default"/>
      </w:rPr>
    </w:lvl>
    <w:lvl w:ilvl="3" w:tplc="1A382FB4">
      <w:numFmt w:val="bullet"/>
      <w:lvlText w:val="•"/>
      <w:lvlJc w:val="left"/>
      <w:pPr>
        <w:ind w:left="4597" w:hanging="340"/>
      </w:pPr>
      <w:rPr>
        <w:rFonts w:hint="default"/>
      </w:rPr>
    </w:lvl>
    <w:lvl w:ilvl="4" w:tplc="959AD0CA">
      <w:numFmt w:val="bullet"/>
      <w:lvlText w:val="•"/>
      <w:lvlJc w:val="left"/>
      <w:pPr>
        <w:ind w:left="5370" w:hanging="340"/>
      </w:pPr>
      <w:rPr>
        <w:rFonts w:hint="default"/>
      </w:rPr>
    </w:lvl>
    <w:lvl w:ilvl="5" w:tplc="966877F6">
      <w:numFmt w:val="bullet"/>
      <w:lvlText w:val="•"/>
      <w:lvlJc w:val="left"/>
      <w:pPr>
        <w:ind w:left="6142" w:hanging="340"/>
      </w:pPr>
      <w:rPr>
        <w:rFonts w:hint="default"/>
      </w:rPr>
    </w:lvl>
    <w:lvl w:ilvl="6" w:tplc="B26424E6">
      <w:numFmt w:val="bullet"/>
      <w:lvlText w:val="•"/>
      <w:lvlJc w:val="left"/>
      <w:pPr>
        <w:ind w:left="6915" w:hanging="340"/>
      </w:pPr>
      <w:rPr>
        <w:rFonts w:hint="default"/>
      </w:rPr>
    </w:lvl>
    <w:lvl w:ilvl="7" w:tplc="F1CA7786">
      <w:numFmt w:val="bullet"/>
      <w:lvlText w:val="•"/>
      <w:lvlJc w:val="left"/>
      <w:pPr>
        <w:ind w:left="7687" w:hanging="340"/>
      </w:pPr>
      <w:rPr>
        <w:rFonts w:hint="default"/>
      </w:rPr>
    </w:lvl>
    <w:lvl w:ilvl="8" w:tplc="DCAE88B0">
      <w:numFmt w:val="bullet"/>
      <w:lvlText w:val="•"/>
      <w:lvlJc w:val="left"/>
      <w:pPr>
        <w:ind w:left="8460" w:hanging="340"/>
      </w:pPr>
      <w:rPr>
        <w:rFonts w:hint="default"/>
      </w:rPr>
    </w:lvl>
  </w:abstractNum>
  <w:abstractNum w:abstractNumId="32" w15:restartNumberingAfterBreak="0">
    <w:nsid w:val="117E5528"/>
    <w:multiLevelType w:val="hybridMultilevel"/>
    <w:tmpl w:val="380A2240"/>
    <w:lvl w:ilvl="0" w:tplc="449C8D34">
      <w:start w:val="1"/>
      <w:numFmt w:val="decimal"/>
      <w:lvlText w:val="%1"/>
      <w:lvlJc w:val="left"/>
      <w:pPr>
        <w:ind w:left="1941" w:hanging="794"/>
        <w:jc w:val="right"/>
      </w:pPr>
      <w:rPr>
        <w:rFonts w:ascii="Calibri" w:eastAsia="Calibri" w:hAnsi="Calibri" w:cs="Calibri" w:hint="default"/>
        <w:w w:val="109"/>
        <w:sz w:val="13"/>
        <w:szCs w:val="13"/>
      </w:rPr>
    </w:lvl>
    <w:lvl w:ilvl="1" w:tplc="74C081E0">
      <w:numFmt w:val="bullet"/>
      <w:lvlText w:val="•"/>
      <w:lvlJc w:val="left"/>
      <w:pPr>
        <w:ind w:left="2281" w:hanging="341"/>
      </w:pPr>
      <w:rPr>
        <w:rFonts w:ascii="Calibri" w:eastAsia="Calibri" w:hAnsi="Calibri" w:cs="Calibri" w:hint="default"/>
        <w:w w:val="100"/>
        <w:sz w:val="21"/>
        <w:szCs w:val="21"/>
      </w:rPr>
    </w:lvl>
    <w:lvl w:ilvl="2" w:tplc="137AAC94">
      <w:numFmt w:val="bullet"/>
      <w:lvlText w:val="•"/>
      <w:lvlJc w:val="left"/>
      <w:pPr>
        <w:ind w:left="3138" w:hanging="341"/>
      </w:pPr>
      <w:rPr>
        <w:rFonts w:hint="default"/>
      </w:rPr>
    </w:lvl>
    <w:lvl w:ilvl="3" w:tplc="3200AEB8">
      <w:numFmt w:val="bullet"/>
      <w:lvlText w:val="•"/>
      <w:lvlJc w:val="left"/>
      <w:pPr>
        <w:ind w:left="3996" w:hanging="341"/>
      </w:pPr>
      <w:rPr>
        <w:rFonts w:hint="default"/>
      </w:rPr>
    </w:lvl>
    <w:lvl w:ilvl="4" w:tplc="5B6CD1AA">
      <w:numFmt w:val="bullet"/>
      <w:lvlText w:val="•"/>
      <w:lvlJc w:val="left"/>
      <w:pPr>
        <w:ind w:left="4855" w:hanging="341"/>
      </w:pPr>
      <w:rPr>
        <w:rFonts w:hint="default"/>
      </w:rPr>
    </w:lvl>
    <w:lvl w:ilvl="5" w:tplc="08C8427C">
      <w:numFmt w:val="bullet"/>
      <w:lvlText w:val="•"/>
      <w:lvlJc w:val="left"/>
      <w:pPr>
        <w:ind w:left="5713" w:hanging="341"/>
      </w:pPr>
      <w:rPr>
        <w:rFonts w:hint="default"/>
      </w:rPr>
    </w:lvl>
    <w:lvl w:ilvl="6" w:tplc="10526EA6">
      <w:numFmt w:val="bullet"/>
      <w:lvlText w:val="•"/>
      <w:lvlJc w:val="left"/>
      <w:pPr>
        <w:ind w:left="6571" w:hanging="341"/>
      </w:pPr>
      <w:rPr>
        <w:rFonts w:hint="default"/>
      </w:rPr>
    </w:lvl>
    <w:lvl w:ilvl="7" w:tplc="7758CE3A">
      <w:numFmt w:val="bullet"/>
      <w:lvlText w:val="•"/>
      <w:lvlJc w:val="left"/>
      <w:pPr>
        <w:ind w:left="7430" w:hanging="341"/>
      </w:pPr>
      <w:rPr>
        <w:rFonts w:hint="default"/>
      </w:rPr>
    </w:lvl>
    <w:lvl w:ilvl="8" w:tplc="03FE6840">
      <w:numFmt w:val="bullet"/>
      <w:lvlText w:val="•"/>
      <w:lvlJc w:val="left"/>
      <w:pPr>
        <w:ind w:left="8288" w:hanging="341"/>
      </w:pPr>
      <w:rPr>
        <w:rFonts w:hint="default"/>
      </w:rPr>
    </w:lvl>
  </w:abstractNum>
  <w:abstractNum w:abstractNumId="33" w15:restartNumberingAfterBreak="0">
    <w:nsid w:val="11C14B2A"/>
    <w:multiLevelType w:val="hybridMultilevel"/>
    <w:tmpl w:val="8EF03978"/>
    <w:lvl w:ilvl="0" w:tplc="037C188C">
      <w:start w:val="12"/>
      <w:numFmt w:val="decimal"/>
      <w:lvlText w:val="%1"/>
      <w:lvlJc w:val="left"/>
      <w:pPr>
        <w:ind w:left="793" w:hanging="567"/>
        <w:jc w:val="left"/>
      </w:pPr>
      <w:rPr>
        <w:rFonts w:ascii="Calibri" w:eastAsia="Calibri" w:hAnsi="Calibri" w:cs="Calibri" w:hint="default"/>
        <w:spacing w:val="-13"/>
        <w:w w:val="109"/>
        <w:sz w:val="21"/>
        <w:szCs w:val="21"/>
      </w:rPr>
    </w:lvl>
    <w:lvl w:ilvl="1" w:tplc="F05A2CEA">
      <w:numFmt w:val="bullet"/>
      <w:lvlText w:val="•"/>
      <w:lvlJc w:val="left"/>
      <w:pPr>
        <w:ind w:left="1593" w:hanging="567"/>
      </w:pPr>
      <w:rPr>
        <w:rFonts w:hint="default"/>
      </w:rPr>
    </w:lvl>
    <w:lvl w:ilvl="2" w:tplc="8F58A766">
      <w:numFmt w:val="bullet"/>
      <w:lvlText w:val="•"/>
      <w:lvlJc w:val="left"/>
      <w:pPr>
        <w:ind w:left="2386" w:hanging="567"/>
      </w:pPr>
      <w:rPr>
        <w:rFonts w:hint="default"/>
      </w:rPr>
    </w:lvl>
    <w:lvl w:ilvl="3" w:tplc="A40496C2">
      <w:numFmt w:val="bullet"/>
      <w:lvlText w:val="•"/>
      <w:lvlJc w:val="left"/>
      <w:pPr>
        <w:ind w:left="3179" w:hanging="567"/>
      </w:pPr>
      <w:rPr>
        <w:rFonts w:hint="default"/>
      </w:rPr>
    </w:lvl>
    <w:lvl w:ilvl="4" w:tplc="1DBAE030">
      <w:numFmt w:val="bullet"/>
      <w:lvlText w:val="•"/>
      <w:lvlJc w:val="left"/>
      <w:pPr>
        <w:ind w:left="3972" w:hanging="567"/>
      </w:pPr>
      <w:rPr>
        <w:rFonts w:hint="default"/>
      </w:rPr>
    </w:lvl>
    <w:lvl w:ilvl="5" w:tplc="20A0F96C">
      <w:numFmt w:val="bullet"/>
      <w:lvlText w:val="•"/>
      <w:lvlJc w:val="left"/>
      <w:pPr>
        <w:ind w:left="4765" w:hanging="567"/>
      </w:pPr>
      <w:rPr>
        <w:rFonts w:hint="default"/>
      </w:rPr>
    </w:lvl>
    <w:lvl w:ilvl="6" w:tplc="46A47174">
      <w:numFmt w:val="bullet"/>
      <w:lvlText w:val="•"/>
      <w:lvlJc w:val="left"/>
      <w:pPr>
        <w:ind w:left="5558" w:hanging="567"/>
      </w:pPr>
      <w:rPr>
        <w:rFonts w:hint="default"/>
      </w:rPr>
    </w:lvl>
    <w:lvl w:ilvl="7" w:tplc="0276B47A">
      <w:numFmt w:val="bullet"/>
      <w:lvlText w:val="•"/>
      <w:lvlJc w:val="left"/>
      <w:pPr>
        <w:ind w:left="6351" w:hanging="567"/>
      </w:pPr>
      <w:rPr>
        <w:rFonts w:hint="default"/>
      </w:rPr>
    </w:lvl>
    <w:lvl w:ilvl="8" w:tplc="6322A95A">
      <w:numFmt w:val="bullet"/>
      <w:lvlText w:val="•"/>
      <w:lvlJc w:val="left"/>
      <w:pPr>
        <w:ind w:left="7144" w:hanging="567"/>
      </w:pPr>
      <w:rPr>
        <w:rFonts w:hint="default"/>
      </w:rPr>
    </w:lvl>
  </w:abstractNum>
  <w:abstractNum w:abstractNumId="34" w15:restartNumberingAfterBreak="0">
    <w:nsid w:val="13A97FA7"/>
    <w:multiLevelType w:val="hybridMultilevel"/>
    <w:tmpl w:val="1DA0E17C"/>
    <w:lvl w:ilvl="0" w:tplc="10921FEA">
      <w:start w:val="1"/>
      <w:numFmt w:val="decimal"/>
      <w:lvlText w:val="%1"/>
      <w:lvlJc w:val="left"/>
      <w:pPr>
        <w:ind w:left="1941" w:hanging="794"/>
        <w:jc w:val="right"/>
      </w:pPr>
      <w:rPr>
        <w:rFonts w:ascii="Calibri" w:eastAsia="Calibri" w:hAnsi="Calibri" w:cs="Calibri" w:hint="default"/>
        <w:w w:val="109"/>
        <w:sz w:val="13"/>
        <w:szCs w:val="13"/>
      </w:rPr>
    </w:lvl>
    <w:lvl w:ilvl="1" w:tplc="CDA6F204">
      <w:numFmt w:val="bullet"/>
      <w:lvlText w:val="•"/>
      <w:lvlJc w:val="left"/>
      <w:pPr>
        <w:ind w:left="2281" w:hanging="341"/>
      </w:pPr>
      <w:rPr>
        <w:rFonts w:ascii="Calibri" w:eastAsia="Calibri" w:hAnsi="Calibri" w:cs="Calibri" w:hint="default"/>
        <w:w w:val="100"/>
        <w:sz w:val="21"/>
        <w:szCs w:val="21"/>
      </w:rPr>
    </w:lvl>
    <w:lvl w:ilvl="2" w:tplc="42E0FBD6">
      <w:numFmt w:val="bullet"/>
      <w:lvlText w:val="•"/>
      <w:lvlJc w:val="left"/>
      <w:pPr>
        <w:ind w:left="3138" w:hanging="341"/>
      </w:pPr>
      <w:rPr>
        <w:rFonts w:hint="default"/>
      </w:rPr>
    </w:lvl>
    <w:lvl w:ilvl="3" w:tplc="052CD6C8">
      <w:numFmt w:val="bullet"/>
      <w:lvlText w:val="•"/>
      <w:lvlJc w:val="left"/>
      <w:pPr>
        <w:ind w:left="3996" w:hanging="341"/>
      </w:pPr>
      <w:rPr>
        <w:rFonts w:hint="default"/>
      </w:rPr>
    </w:lvl>
    <w:lvl w:ilvl="4" w:tplc="50B4788E">
      <w:numFmt w:val="bullet"/>
      <w:lvlText w:val="•"/>
      <w:lvlJc w:val="left"/>
      <w:pPr>
        <w:ind w:left="4855" w:hanging="341"/>
      </w:pPr>
      <w:rPr>
        <w:rFonts w:hint="default"/>
      </w:rPr>
    </w:lvl>
    <w:lvl w:ilvl="5" w:tplc="80082670">
      <w:numFmt w:val="bullet"/>
      <w:lvlText w:val="•"/>
      <w:lvlJc w:val="left"/>
      <w:pPr>
        <w:ind w:left="5713" w:hanging="341"/>
      </w:pPr>
      <w:rPr>
        <w:rFonts w:hint="default"/>
      </w:rPr>
    </w:lvl>
    <w:lvl w:ilvl="6" w:tplc="0E96F708">
      <w:numFmt w:val="bullet"/>
      <w:lvlText w:val="•"/>
      <w:lvlJc w:val="left"/>
      <w:pPr>
        <w:ind w:left="6571" w:hanging="341"/>
      </w:pPr>
      <w:rPr>
        <w:rFonts w:hint="default"/>
      </w:rPr>
    </w:lvl>
    <w:lvl w:ilvl="7" w:tplc="AF4A3132">
      <w:numFmt w:val="bullet"/>
      <w:lvlText w:val="•"/>
      <w:lvlJc w:val="left"/>
      <w:pPr>
        <w:ind w:left="7430" w:hanging="341"/>
      </w:pPr>
      <w:rPr>
        <w:rFonts w:hint="default"/>
      </w:rPr>
    </w:lvl>
    <w:lvl w:ilvl="8" w:tplc="D6E828C4">
      <w:numFmt w:val="bullet"/>
      <w:lvlText w:val="•"/>
      <w:lvlJc w:val="left"/>
      <w:pPr>
        <w:ind w:left="8288" w:hanging="341"/>
      </w:pPr>
      <w:rPr>
        <w:rFonts w:hint="default"/>
      </w:rPr>
    </w:lvl>
  </w:abstractNum>
  <w:abstractNum w:abstractNumId="35" w15:restartNumberingAfterBreak="0">
    <w:nsid w:val="14081B8E"/>
    <w:multiLevelType w:val="hybridMultilevel"/>
    <w:tmpl w:val="AF840DE2"/>
    <w:lvl w:ilvl="0" w:tplc="156E68EA">
      <w:numFmt w:val="bullet"/>
      <w:lvlText w:val="•"/>
      <w:lvlJc w:val="left"/>
      <w:pPr>
        <w:ind w:left="1261" w:hanging="341"/>
      </w:pPr>
      <w:rPr>
        <w:rFonts w:ascii="Calibri" w:eastAsia="Calibri" w:hAnsi="Calibri" w:cs="Calibri" w:hint="default"/>
        <w:w w:val="100"/>
        <w:sz w:val="21"/>
        <w:szCs w:val="21"/>
      </w:rPr>
    </w:lvl>
    <w:lvl w:ilvl="1" w:tplc="68D40EBC">
      <w:numFmt w:val="bullet"/>
      <w:lvlText w:val="•"/>
      <w:lvlJc w:val="left"/>
      <w:pPr>
        <w:ind w:left="2178" w:hanging="341"/>
      </w:pPr>
      <w:rPr>
        <w:rFonts w:hint="default"/>
      </w:rPr>
    </w:lvl>
    <w:lvl w:ilvl="2" w:tplc="883E3CD6">
      <w:numFmt w:val="bullet"/>
      <w:lvlText w:val="•"/>
      <w:lvlJc w:val="left"/>
      <w:pPr>
        <w:ind w:left="3097" w:hanging="341"/>
      </w:pPr>
      <w:rPr>
        <w:rFonts w:hint="default"/>
      </w:rPr>
    </w:lvl>
    <w:lvl w:ilvl="3" w:tplc="4F4A6192">
      <w:numFmt w:val="bullet"/>
      <w:lvlText w:val="•"/>
      <w:lvlJc w:val="left"/>
      <w:pPr>
        <w:ind w:left="4015" w:hanging="341"/>
      </w:pPr>
      <w:rPr>
        <w:rFonts w:hint="default"/>
      </w:rPr>
    </w:lvl>
    <w:lvl w:ilvl="4" w:tplc="7638AD46">
      <w:numFmt w:val="bullet"/>
      <w:lvlText w:val="•"/>
      <w:lvlJc w:val="left"/>
      <w:pPr>
        <w:ind w:left="4934" w:hanging="341"/>
      </w:pPr>
      <w:rPr>
        <w:rFonts w:hint="default"/>
      </w:rPr>
    </w:lvl>
    <w:lvl w:ilvl="5" w:tplc="003440B2">
      <w:numFmt w:val="bullet"/>
      <w:lvlText w:val="•"/>
      <w:lvlJc w:val="left"/>
      <w:pPr>
        <w:ind w:left="5852" w:hanging="341"/>
      </w:pPr>
      <w:rPr>
        <w:rFonts w:hint="default"/>
      </w:rPr>
    </w:lvl>
    <w:lvl w:ilvl="6" w:tplc="59DC9E76">
      <w:numFmt w:val="bullet"/>
      <w:lvlText w:val="•"/>
      <w:lvlJc w:val="left"/>
      <w:pPr>
        <w:ind w:left="6771" w:hanging="341"/>
      </w:pPr>
      <w:rPr>
        <w:rFonts w:hint="default"/>
      </w:rPr>
    </w:lvl>
    <w:lvl w:ilvl="7" w:tplc="81449F8A">
      <w:numFmt w:val="bullet"/>
      <w:lvlText w:val="•"/>
      <w:lvlJc w:val="left"/>
      <w:pPr>
        <w:ind w:left="7689" w:hanging="341"/>
      </w:pPr>
      <w:rPr>
        <w:rFonts w:hint="default"/>
      </w:rPr>
    </w:lvl>
    <w:lvl w:ilvl="8" w:tplc="F476FB28">
      <w:numFmt w:val="bullet"/>
      <w:lvlText w:val="•"/>
      <w:lvlJc w:val="left"/>
      <w:pPr>
        <w:ind w:left="8608" w:hanging="341"/>
      </w:pPr>
      <w:rPr>
        <w:rFonts w:hint="default"/>
      </w:rPr>
    </w:lvl>
  </w:abstractNum>
  <w:abstractNum w:abstractNumId="36" w15:restartNumberingAfterBreak="0">
    <w:nsid w:val="14AD7371"/>
    <w:multiLevelType w:val="hybridMultilevel"/>
    <w:tmpl w:val="33081E5E"/>
    <w:lvl w:ilvl="0" w:tplc="41282F52">
      <w:numFmt w:val="bullet"/>
      <w:lvlText w:val="•"/>
      <w:lvlJc w:val="left"/>
      <w:pPr>
        <w:ind w:left="1261" w:hanging="341"/>
      </w:pPr>
      <w:rPr>
        <w:rFonts w:ascii="Calibri" w:eastAsia="Calibri" w:hAnsi="Calibri" w:cs="Calibri" w:hint="default"/>
        <w:w w:val="100"/>
        <w:sz w:val="21"/>
        <w:szCs w:val="21"/>
      </w:rPr>
    </w:lvl>
    <w:lvl w:ilvl="1" w:tplc="DA522E2E">
      <w:numFmt w:val="bullet"/>
      <w:lvlText w:val="•"/>
      <w:lvlJc w:val="left"/>
      <w:pPr>
        <w:ind w:left="2178" w:hanging="341"/>
      </w:pPr>
      <w:rPr>
        <w:rFonts w:hint="default"/>
      </w:rPr>
    </w:lvl>
    <w:lvl w:ilvl="2" w:tplc="F0C687C2">
      <w:numFmt w:val="bullet"/>
      <w:lvlText w:val="•"/>
      <w:lvlJc w:val="left"/>
      <w:pPr>
        <w:ind w:left="3097" w:hanging="341"/>
      </w:pPr>
      <w:rPr>
        <w:rFonts w:hint="default"/>
      </w:rPr>
    </w:lvl>
    <w:lvl w:ilvl="3" w:tplc="99FA725A">
      <w:numFmt w:val="bullet"/>
      <w:lvlText w:val="•"/>
      <w:lvlJc w:val="left"/>
      <w:pPr>
        <w:ind w:left="4015" w:hanging="341"/>
      </w:pPr>
      <w:rPr>
        <w:rFonts w:hint="default"/>
      </w:rPr>
    </w:lvl>
    <w:lvl w:ilvl="4" w:tplc="6F9C5778">
      <w:numFmt w:val="bullet"/>
      <w:lvlText w:val="•"/>
      <w:lvlJc w:val="left"/>
      <w:pPr>
        <w:ind w:left="4934" w:hanging="341"/>
      </w:pPr>
      <w:rPr>
        <w:rFonts w:hint="default"/>
      </w:rPr>
    </w:lvl>
    <w:lvl w:ilvl="5" w:tplc="0D82839C">
      <w:numFmt w:val="bullet"/>
      <w:lvlText w:val="•"/>
      <w:lvlJc w:val="left"/>
      <w:pPr>
        <w:ind w:left="5852" w:hanging="341"/>
      </w:pPr>
      <w:rPr>
        <w:rFonts w:hint="default"/>
      </w:rPr>
    </w:lvl>
    <w:lvl w:ilvl="6" w:tplc="88D4A5C0">
      <w:numFmt w:val="bullet"/>
      <w:lvlText w:val="•"/>
      <w:lvlJc w:val="left"/>
      <w:pPr>
        <w:ind w:left="6771" w:hanging="341"/>
      </w:pPr>
      <w:rPr>
        <w:rFonts w:hint="default"/>
      </w:rPr>
    </w:lvl>
    <w:lvl w:ilvl="7" w:tplc="575E1390">
      <w:numFmt w:val="bullet"/>
      <w:lvlText w:val="•"/>
      <w:lvlJc w:val="left"/>
      <w:pPr>
        <w:ind w:left="7689" w:hanging="341"/>
      </w:pPr>
      <w:rPr>
        <w:rFonts w:hint="default"/>
      </w:rPr>
    </w:lvl>
    <w:lvl w:ilvl="8" w:tplc="F62213C0">
      <w:numFmt w:val="bullet"/>
      <w:lvlText w:val="•"/>
      <w:lvlJc w:val="left"/>
      <w:pPr>
        <w:ind w:left="8608" w:hanging="341"/>
      </w:pPr>
      <w:rPr>
        <w:rFonts w:hint="default"/>
      </w:rPr>
    </w:lvl>
  </w:abstractNum>
  <w:abstractNum w:abstractNumId="37" w15:restartNumberingAfterBreak="0">
    <w:nsid w:val="15DF3C18"/>
    <w:multiLevelType w:val="hybridMultilevel"/>
    <w:tmpl w:val="25B8731C"/>
    <w:lvl w:ilvl="0" w:tplc="69CAD552">
      <w:start w:val="23"/>
      <w:numFmt w:val="decimal"/>
      <w:lvlText w:val="%1"/>
      <w:lvlJc w:val="left"/>
      <w:pPr>
        <w:ind w:left="793" w:hanging="567"/>
        <w:jc w:val="left"/>
      </w:pPr>
      <w:rPr>
        <w:rFonts w:ascii="Calibri" w:eastAsia="Calibri" w:hAnsi="Calibri" w:cs="Calibri" w:hint="default"/>
        <w:spacing w:val="-1"/>
        <w:w w:val="109"/>
        <w:sz w:val="21"/>
        <w:szCs w:val="21"/>
      </w:rPr>
    </w:lvl>
    <w:lvl w:ilvl="1" w:tplc="21AAD32A">
      <w:numFmt w:val="bullet"/>
      <w:lvlText w:val="•"/>
      <w:lvlJc w:val="left"/>
      <w:pPr>
        <w:ind w:left="1593" w:hanging="567"/>
      </w:pPr>
      <w:rPr>
        <w:rFonts w:hint="default"/>
      </w:rPr>
    </w:lvl>
    <w:lvl w:ilvl="2" w:tplc="93AEE1AE">
      <w:numFmt w:val="bullet"/>
      <w:lvlText w:val="•"/>
      <w:lvlJc w:val="left"/>
      <w:pPr>
        <w:ind w:left="2386" w:hanging="567"/>
      </w:pPr>
      <w:rPr>
        <w:rFonts w:hint="default"/>
      </w:rPr>
    </w:lvl>
    <w:lvl w:ilvl="3" w:tplc="5CF80D54">
      <w:numFmt w:val="bullet"/>
      <w:lvlText w:val="•"/>
      <w:lvlJc w:val="left"/>
      <w:pPr>
        <w:ind w:left="3179" w:hanging="567"/>
      </w:pPr>
      <w:rPr>
        <w:rFonts w:hint="default"/>
      </w:rPr>
    </w:lvl>
    <w:lvl w:ilvl="4" w:tplc="C1A68AD0">
      <w:numFmt w:val="bullet"/>
      <w:lvlText w:val="•"/>
      <w:lvlJc w:val="left"/>
      <w:pPr>
        <w:ind w:left="3972" w:hanging="567"/>
      </w:pPr>
      <w:rPr>
        <w:rFonts w:hint="default"/>
      </w:rPr>
    </w:lvl>
    <w:lvl w:ilvl="5" w:tplc="E1866CB8">
      <w:numFmt w:val="bullet"/>
      <w:lvlText w:val="•"/>
      <w:lvlJc w:val="left"/>
      <w:pPr>
        <w:ind w:left="4765" w:hanging="567"/>
      </w:pPr>
      <w:rPr>
        <w:rFonts w:hint="default"/>
      </w:rPr>
    </w:lvl>
    <w:lvl w:ilvl="6" w:tplc="5A0E418E">
      <w:numFmt w:val="bullet"/>
      <w:lvlText w:val="•"/>
      <w:lvlJc w:val="left"/>
      <w:pPr>
        <w:ind w:left="5558" w:hanging="567"/>
      </w:pPr>
      <w:rPr>
        <w:rFonts w:hint="default"/>
      </w:rPr>
    </w:lvl>
    <w:lvl w:ilvl="7" w:tplc="4E3A91C8">
      <w:numFmt w:val="bullet"/>
      <w:lvlText w:val="•"/>
      <w:lvlJc w:val="left"/>
      <w:pPr>
        <w:ind w:left="6351" w:hanging="567"/>
      </w:pPr>
      <w:rPr>
        <w:rFonts w:hint="default"/>
      </w:rPr>
    </w:lvl>
    <w:lvl w:ilvl="8" w:tplc="5412CCB0">
      <w:numFmt w:val="bullet"/>
      <w:lvlText w:val="•"/>
      <w:lvlJc w:val="left"/>
      <w:pPr>
        <w:ind w:left="7144" w:hanging="567"/>
      </w:pPr>
      <w:rPr>
        <w:rFonts w:hint="default"/>
      </w:rPr>
    </w:lvl>
  </w:abstractNum>
  <w:abstractNum w:abstractNumId="38" w15:restartNumberingAfterBreak="0">
    <w:nsid w:val="1747326F"/>
    <w:multiLevelType w:val="hybridMultilevel"/>
    <w:tmpl w:val="FEB8703C"/>
    <w:lvl w:ilvl="0" w:tplc="22440EBA">
      <w:start w:val="126"/>
      <w:numFmt w:val="decimal"/>
      <w:lvlText w:val="%1"/>
      <w:lvlJc w:val="left"/>
      <w:pPr>
        <w:ind w:left="1941" w:hanging="794"/>
        <w:jc w:val="left"/>
      </w:pPr>
      <w:rPr>
        <w:rFonts w:ascii="Calibri" w:eastAsia="Calibri" w:hAnsi="Calibri" w:cs="Calibri" w:hint="default"/>
        <w:spacing w:val="-7"/>
        <w:w w:val="109"/>
        <w:sz w:val="13"/>
        <w:szCs w:val="13"/>
      </w:rPr>
    </w:lvl>
    <w:lvl w:ilvl="1" w:tplc="6462A3EE">
      <w:numFmt w:val="bullet"/>
      <w:lvlText w:val="•"/>
      <w:lvlJc w:val="left"/>
      <w:pPr>
        <w:ind w:left="2746" w:hanging="794"/>
      </w:pPr>
      <w:rPr>
        <w:rFonts w:hint="default"/>
      </w:rPr>
    </w:lvl>
    <w:lvl w:ilvl="2" w:tplc="8894F8E8">
      <w:numFmt w:val="bullet"/>
      <w:lvlText w:val="•"/>
      <w:lvlJc w:val="left"/>
      <w:pPr>
        <w:ind w:left="3553" w:hanging="794"/>
      </w:pPr>
      <w:rPr>
        <w:rFonts w:hint="default"/>
      </w:rPr>
    </w:lvl>
    <w:lvl w:ilvl="3" w:tplc="7A0ECAD0">
      <w:numFmt w:val="bullet"/>
      <w:lvlText w:val="•"/>
      <w:lvlJc w:val="left"/>
      <w:pPr>
        <w:ind w:left="4359" w:hanging="794"/>
      </w:pPr>
      <w:rPr>
        <w:rFonts w:hint="default"/>
      </w:rPr>
    </w:lvl>
    <w:lvl w:ilvl="4" w:tplc="345AA80A">
      <w:numFmt w:val="bullet"/>
      <w:lvlText w:val="•"/>
      <w:lvlJc w:val="left"/>
      <w:pPr>
        <w:ind w:left="5166" w:hanging="794"/>
      </w:pPr>
      <w:rPr>
        <w:rFonts w:hint="default"/>
      </w:rPr>
    </w:lvl>
    <w:lvl w:ilvl="5" w:tplc="24CC2AAA">
      <w:numFmt w:val="bullet"/>
      <w:lvlText w:val="•"/>
      <w:lvlJc w:val="left"/>
      <w:pPr>
        <w:ind w:left="5972" w:hanging="794"/>
      </w:pPr>
      <w:rPr>
        <w:rFonts w:hint="default"/>
      </w:rPr>
    </w:lvl>
    <w:lvl w:ilvl="6" w:tplc="49861856">
      <w:numFmt w:val="bullet"/>
      <w:lvlText w:val="•"/>
      <w:lvlJc w:val="left"/>
      <w:pPr>
        <w:ind w:left="6779" w:hanging="794"/>
      </w:pPr>
      <w:rPr>
        <w:rFonts w:hint="default"/>
      </w:rPr>
    </w:lvl>
    <w:lvl w:ilvl="7" w:tplc="1B2A5A9E">
      <w:numFmt w:val="bullet"/>
      <w:lvlText w:val="•"/>
      <w:lvlJc w:val="left"/>
      <w:pPr>
        <w:ind w:left="7585" w:hanging="794"/>
      </w:pPr>
      <w:rPr>
        <w:rFonts w:hint="default"/>
      </w:rPr>
    </w:lvl>
    <w:lvl w:ilvl="8" w:tplc="C1C8C92A">
      <w:numFmt w:val="bullet"/>
      <w:lvlText w:val="•"/>
      <w:lvlJc w:val="left"/>
      <w:pPr>
        <w:ind w:left="8392" w:hanging="794"/>
      </w:pPr>
      <w:rPr>
        <w:rFonts w:hint="default"/>
      </w:rPr>
    </w:lvl>
  </w:abstractNum>
  <w:abstractNum w:abstractNumId="39" w15:restartNumberingAfterBreak="0">
    <w:nsid w:val="17CA68E6"/>
    <w:multiLevelType w:val="hybridMultilevel"/>
    <w:tmpl w:val="3412FE78"/>
    <w:lvl w:ilvl="0" w:tplc="D04A6110">
      <w:start w:val="115"/>
      <w:numFmt w:val="decimal"/>
      <w:lvlText w:val="%1"/>
      <w:lvlJc w:val="left"/>
      <w:pPr>
        <w:ind w:left="920" w:hanging="794"/>
        <w:jc w:val="right"/>
      </w:pPr>
      <w:rPr>
        <w:rFonts w:ascii="Calibri" w:eastAsia="Calibri" w:hAnsi="Calibri" w:cs="Calibri" w:hint="default"/>
        <w:spacing w:val="-11"/>
        <w:w w:val="109"/>
        <w:sz w:val="13"/>
        <w:szCs w:val="13"/>
      </w:rPr>
    </w:lvl>
    <w:lvl w:ilvl="1" w:tplc="24202874">
      <w:numFmt w:val="bullet"/>
      <w:lvlText w:val="•"/>
      <w:lvlJc w:val="left"/>
      <w:pPr>
        <w:ind w:left="1872" w:hanging="794"/>
      </w:pPr>
      <w:rPr>
        <w:rFonts w:hint="default"/>
      </w:rPr>
    </w:lvl>
    <w:lvl w:ilvl="2" w:tplc="52D8AC56">
      <w:numFmt w:val="bullet"/>
      <w:lvlText w:val="•"/>
      <w:lvlJc w:val="left"/>
      <w:pPr>
        <w:ind w:left="2825" w:hanging="794"/>
      </w:pPr>
      <w:rPr>
        <w:rFonts w:hint="default"/>
      </w:rPr>
    </w:lvl>
    <w:lvl w:ilvl="3" w:tplc="DF82F860">
      <w:numFmt w:val="bullet"/>
      <w:lvlText w:val="•"/>
      <w:lvlJc w:val="left"/>
      <w:pPr>
        <w:ind w:left="3777" w:hanging="794"/>
      </w:pPr>
      <w:rPr>
        <w:rFonts w:hint="default"/>
      </w:rPr>
    </w:lvl>
    <w:lvl w:ilvl="4" w:tplc="17486630">
      <w:numFmt w:val="bullet"/>
      <w:lvlText w:val="•"/>
      <w:lvlJc w:val="left"/>
      <w:pPr>
        <w:ind w:left="4730" w:hanging="794"/>
      </w:pPr>
      <w:rPr>
        <w:rFonts w:hint="default"/>
      </w:rPr>
    </w:lvl>
    <w:lvl w:ilvl="5" w:tplc="D2406C7C">
      <w:numFmt w:val="bullet"/>
      <w:lvlText w:val="•"/>
      <w:lvlJc w:val="left"/>
      <w:pPr>
        <w:ind w:left="5682" w:hanging="794"/>
      </w:pPr>
      <w:rPr>
        <w:rFonts w:hint="default"/>
      </w:rPr>
    </w:lvl>
    <w:lvl w:ilvl="6" w:tplc="6228ECE6">
      <w:numFmt w:val="bullet"/>
      <w:lvlText w:val="•"/>
      <w:lvlJc w:val="left"/>
      <w:pPr>
        <w:ind w:left="6635" w:hanging="794"/>
      </w:pPr>
      <w:rPr>
        <w:rFonts w:hint="default"/>
      </w:rPr>
    </w:lvl>
    <w:lvl w:ilvl="7" w:tplc="D7EE6524">
      <w:numFmt w:val="bullet"/>
      <w:lvlText w:val="•"/>
      <w:lvlJc w:val="left"/>
      <w:pPr>
        <w:ind w:left="7587" w:hanging="794"/>
      </w:pPr>
      <w:rPr>
        <w:rFonts w:hint="default"/>
      </w:rPr>
    </w:lvl>
    <w:lvl w:ilvl="8" w:tplc="A762DA66">
      <w:numFmt w:val="bullet"/>
      <w:lvlText w:val="•"/>
      <w:lvlJc w:val="left"/>
      <w:pPr>
        <w:ind w:left="8540" w:hanging="794"/>
      </w:pPr>
      <w:rPr>
        <w:rFonts w:hint="default"/>
      </w:rPr>
    </w:lvl>
  </w:abstractNum>
  <w:abstractNum w:abstractNumId="40" w15:restartNumberingAfterBreak="0">
    <w:nsid w:val="193C54C8"/>
    <w:multiLevelType w:val="hybridMultilevel"/>
    <w:tmpl w:val="774AE7EC"/>
    <w:lvl w:ilvl="0" w:tplc="D8CCA90C">
      <w:start w:val="89"/>
      <w:numFmt w:val="decimal"/>
      <w:lvlText w:val="%1"/>
      <w:lvlJc w:val="left"/>
      <w:pPr>
        <w:ind w:left="1940" w:hanging="794"/>
        <w:jc w:val="right"/>
      </w:pPr>
      <w:rPr>
        <w:rFonts w:ascii="Calibri" w:eastAsia="Calibri" w:hAnsi="Calibri" w:cs="Calibri" w:hint="default"/>
        <w:spacing w:val="0"/>
        <w:w w:val="109"/>
        <w:sz w:val="13"/>
        <w:szCs w:val="13"/>
      </w:rPr>
    </w:lvl>
    <w:lvl w:ilvl="1" w:tplc="B78C0684">
      <w:numFmt w:val="bullet"/>
      <w:lvlText w:val="•"/>
      <w:lvlJc w:val="left"/>
      <w:pPr>
        <w:ind w:left="2790" w:hanging="794"/>
      </w:pPr>
      <w:rPr>
        <w:rFonts w:hint="default"/>
      </w:rPr>
    </w:lvl>
    <w:lvl w:ilvl="2" w:tplc="4A92228A">
      <w:numFmt w:val="bullet"/>
      <w:lvlText w:val="•"/>
      <w:lvlJc w:val="left"/>
      <w:pPr>
        <w:ind w:left="3641" w:hanging="794"/>
      </w:pPr>
      <w:rPr>
        <w:rFonts w:hint="default"/>
      </w:rPr>
    </w:lvl>
    <w:lvl w:ilvl="3" w:tplc="7376EBBA">
      <w:numFmt w:val="bullet"/>
      <w:lvlText w:val="•"/>
      <w:lvlJc w:val="left"/>
      <w:pPr>
        <w:ind w:left="4491" w:hanging="794"/>
      </w:pPr>
      <w:rPr>
        <w:rFonts w:hint="default"/>
      </w:rPr>
    </w:lvl>
    <w:lvl w:ilvl="4" w:tplc="C8DC2C0A">
      <w:numFmt w:val="bullet"/>
      <w:lvlText w:val="•"/>
      <w:lvlJc w:val="left"/>
      <w:pPr>
        <w:ind w:left="5342" w:hanging="794"/>
      </w:pPr>
      <w:rPr>
        <w:rFonts w:hint="default"/>
      </w:rPr>
    </w:lvl>
    <w:lvl w:ilvl="5" w:tplc="C32CF2BA">
      <w:numFmt w:val="bullet"/>
      <w:lvlText w:val="•"/>
      <w:lvlJc w:val="left"/>
      <w:pPr>
        <w:ind w:left="6192" w:hanging="794"/>
      </w:pPr>
      <w:rPr>
        <w:rFonts w:hint="default"/>
      </w:rPr>
    </w:lvl>
    <w:lvl w:ilvl="6" w:tplc="51BCFB88">
      <w:numFmt w:val="bullet"/>
      <w:lvlText w:val="•"/>
      <w:lvlJc w:val="left"/>
      <w:pPr>
        <w:ind w:left="7043" w:hanging="794"/>
      </w:pPr>
      <w:rPr>
        <w:rFonts w:hint="default"/>
      </w:rPr>
    </w:lvl>
    <w:lvl w:ilvl="7" w:tplc="1DFA8274">
      <w:numFmt w:val="bullet"/>
      <w:lvlText w:val="•"/>
      <w:lvlJc w:val="left"/>
      <w:pPr>
        <w:ind w:left="7893" w:hanging="794"/>
      </w:pPr>
      <w:rPr>
        <w:rFonts w:hint="default"/>
      </w:rPr>
    </w:lvl>
    <w:lvl w:ilvl="8" w:tplc="0D90A444">
      <w:numFmt w:val="bullet"/>
      <w:lvlText w:val="•"/>
      <w:lvlJc w:val="left"/>
      <w:pPr>
        <w:ind w:left="8744" w:hanging="794"/>
      </w:pPr>
      <w:rPr>
        <w:rFonts w:hint="default"/>
      </w:rPr>
    </w:lvl>
  </w:abstractNum>
  <w:abstractNum w:abstractNumId="41" w15:restartNumberingAfterBreak="0">
    <w:nsid w:val="195B7B22"/>
    <w:multiLevelType w:val="hybridMultilevel"/>
    <w:tmpl w:val="40B4BE52"/>
    <w:lvl w:ilvl="0" w:tplc="04D605D4">
      <w:start w:val="46"/>
      <w:numFmt w:val="decimal"/>
      <w:lvlText w:val="%1"/>
      <w:lvlJc w:val="left"/>
      <w:pPr>
        <w:ind w:left="920" w:hanging="794"/>
        <w:jc w:val="left"/>
      </w:pPr>
      <w:rPr>
        <w:rFonts w:ascii="Calibri" w:eastAsia="Calibri" w:hAnsi="Calibri" w:cs="Calibri" w:hint="default"/>
        <w:spacing w:val="0"/>
        <w:w w:val="109"/>
        <w:sz w:val="13"/>
        <w:szCs w:val="13"/>
      </w:rPr>
    </w:lvl>
    <w:lvl w:ilvl="1" w:tplc="E8EE7844">
      <w:numFmt w:val="bullet"/>
      <w:lvlText w:val="•"/>
      <w:lvlJc w:val="left"/>
      <w:pPr>
        <w:ind w:left="1872" w:hanging="794"/>
      </w:pPr>
      <w:rPr>
        <w:rFonts w:hint="default"/>
      </w:rPr>
    </w:lvl>
    <w:lvl w:ilvl="2" w:tplc="639A9C1A">
      <w:numFmt w:val="bullet"/>
      <w:lvlText w:val="•"/>
      <w:lvlJc w:val="left"/>
      <w:pPr>
        <w:ind w:left="2825" w:hanging="794"/>
      </w:pPr>
      <w:rPr>
        <w:rFonts w:hint="default"/>
      </w:rPr>
    </w:lvl>
    <w:lvl w:ilvl="3" w:tplc="16062D3C">
      <w:numFmt w:val="bullet"/>
      <w:lvlText w:val="•"/>
      <w:lvlJc w:val="left"/>
      <w:pPr>
        <w:ind w:left="3777" w:hanging="794"/>
      </w:pPr>
      <w:rPr>
        <w:rFonts w:hint="default"/>
      </w:rPr>
    </w:lvl>
    <w:lvl w:ilvl="4" w:tplc="B8202680">
      <w:numFmt w:val="bullet"/>
      <w:lvlText w:val="•"/>
      <w:lvlJc w:val="left"/>
      <w:pPr>
        <w:ind w:left="4730" w:hanging="794"/>
      </w:pPr>
      <w:rPr>
        <w:rFonts w:hint="default"/>
      </w:rPr>
    </w:lvl>
    <w:lvl w:ilvl="5" w:tplc="6896989E">
      <w:numFmt w:val="bullet"/>
      <w:lvlText w:val="•"/>
      <w:lvlJc w:val="left"/>
      <w:pPr>
        <w:ind w:left="5682" w:hanging="794"/>
      </w:pPr>
      <w:rPr>
        <w:rFonts w:hint="default"/>
      </w:rPr>
    </w:lvl>
    <w:lvl w:ilvl="6" w:tplc="562C374A">
      <w:numFmt w:val="bullet"/>
      <w:lvlText w:val="•"/>
      <w:lvlJc w:val="left"/>
      <w:pPr>
        <w:ind w:left="6635" w:hanging="794"/>
      </w:pPr>
      <w:rPr>
        <w:rFonts w:hint="default"/>
      </w:rPr>
    </w:lvl>
    <w:lvl w:ilvl="7" w:tplc="7B165DE8">
      <w:numFmt w:val="bullet"/>
      <w:lvlText w:val="•"/>
      <w:lvlJc w:val="left"/>
      <w:pPr>
        <w:ind w:left="7587" w:hanging="794"/>
      </w:pPr>
      <w:rPr>
        <w:rFonts w:hint="default"/>
      </w:rPr>
    </w:lvl>
    <w:lvl w:ilvl="8" w:tplc="0614843A">
      <w:numFmt w:val="bullet"/>
      <w:lvlText w:val="•"/>
      <w:lvlJc w:val="left"/>
      <w:pPr>
        <w:ind w:left="8540" w:hanging="794"/>
      </w:pPr>
      <w:rPr>
        <w:rFonts w:hint="default"/>
      </w:rPr>
    </w:lvl>
  </w:abstractNum>
  <w:abstractNum w:abstractNumId="42" w15:restartNumberingAfterBreak="0">
    <w:nsid w:val="1A0B4488"/>
    <w:multiLevelType w:val="hybridMultilevel"/>
    <w:tmpl w:val="8C08B53A"/>
    <w:lvl w:ilvl="0" w:tplc="E718102C">
      <w:numFmt w:val="bullet"/>
      <w:lvlText w:val="•"/>
      <w:lvlJc w:val="left"/>
      <w:pPr>
        <w:ind w:left="1261" w:hanging="341"/>
      </w:pPr>
      <w:rPr>
        <w:rFonts w:ascii="Calibri" w:eastAsia="Calibri" w:hAnsi="Calibri" w:cs="Calibri" w:hint="default"/>
        <w:w w:val="100"/>
        <w:sz w:val="21"/>
        <w:szCs w:val="21"/>
      </w:rPr>
    </w:lvl>
    <w:lvl w:ilvl="1" w:tplc="D7EC35E4">
      <w:numFmt w:val="bullet"/>
      <w:lvlText w:val="•"/>
      <w:lvlJc w:val="left"/>
      <w:pPr>
        <w:ind w:left="2178" w:hanging="341"/>
      </w:pPr>
      <w:rPr>
        <w:rFonts w:hint="default"/>
      </w:rPr>
    </w:lvl>
    <w:lvl w:ilvl="2" w:tplc="F10CE9CC">
      <w:numFmt w:val="bullet"/>
      <w:lvlText w:val="•"/>
      <w:lvlJc w:val="left"/>
      <w:pPr>
        <w:ind w:left="3097" w:hanging="341"/>
      </w:pPr>
      <w:rPr>
        <w:rFonts w:hint="default"/>
      </w:rPr>
    </w:lvl>
    <w:lvl w:ilvl="3" w:tplc="B440A114">
      <w:numFmt w:val="bullet"/>
      <w:lvlText w:val="•"/>
      <w:lvlJc w:val="left"/>
      <w:pPr>
        <w:ind w:left="4015" w:hanging="341"/>
      </w:pPr>
      <w:rPr>
        <w:rFonts w:hint="default"/>
      </w:rPr>
    </w:lvl>
    <w:lvl w:ilvl="4" w:tplc="2EFAA42E">
      <w:numFmt w:val="bullet"/>
      <w:lvlText w:val="•"/>
      <w:lvlJc w:val="left"/>
      <w:pPr>
        <w:ind w:left="4934" w:hanging="341"/>
      </w:pPr>
      <w:rPr>
        <w:rFonts w:hint="default"/>
      </w:rPr>
    </w:lvl>
    <w:lvl w:ilvl="5" w:tplc="E040A154">
      <w:numFmt w:val="bullet"/>
      <w:lvlText w:val="•"/>
      <w:lvlJc w:val="left"/>
      <w:pPr>
        <w:ind w:left="5852" w:hanging="341"/>
      </w:pPr>
      <w:rPr>
        <w:rFonts w:hint="default"/>
      </w:rPr>
    </w:lvl>
    <w:lvl w:ilvl="6" w:tplc="857EAB48">
      <w:numFmt w:val="bullet"/>
      <w:lvlText w:val="•"/>
      <w:lvlJc w:val="left"/>
      <w:pPr>
        <w:ind w:left="6771" w:hanging="341"/>
      </w:pPr>
      <w:rPr>
        <w:rFonts w:hint="default"/>
      </w:rPr>
    </w:lvl>
    <w:lvl w:ilvl="7" w:tplc="994C7DE6">
      <w:numFmt w:val="bullet"/>
      <w:lvlText w:val="•"/>
      <w:lvlJc w:val="left"/>
      <w:pPr>
        <w:ind w:left="7689" w:hanging="341"/>
      </w:pPr>
      <w:rPr>
        <w:rFonts w:hint="default"/>
      </w:rPr>
    </w:lvl>
    <w:lvl w:ilvl="8" w:tplc="7B0CDAF4">
      <w:numFmt w:val="bullet"/>
      <w:lvlText w:val="•"/>
      <w:lvlJc w:val="left"/>
      <w:pPr>
        <w:ind w:left="8608" w:hanging="341"/>
      </w:pPr>
      <w:rPr>
        <w:rFonts w:hint="default"/>
      </w:rPr>
    </w:lvl>
  </w:abstractNum>
  <w:abstractNum w:abstractNumId="43" w15:restartNumberingAfterBreak="0">
    <w:nsid w:val="1A156015"/>
    <w:multiLevelType w:val="hybridMultilevel"/>
    <w:tmpl w:val="81CC0888"/>
    <w:lvl w:ilvl="0" w:tplc="C22E1420">
      <w:start w:val="77"/>
      <w:numFmt w:val="decimal"/>
      <w:lvlText w:val="%1"/>
      <w:lvlJc w:val="left"/>
      <w:pPr>
        <w:ind w:left="1941" w:hanging="794"/>
        <w:jc w:val="right"/>
      </w:pPr>
      <w:rPr>
        <w:rFonts w:ascii="Calibri" w:eastAsia="Calibri" w:hAnsi="Calibri" w:cs="Calibri" w:hint="default"/>
        <w:spacing w:val="0"/>
        <w:w w:val="109"/>
        <w:sz w:val="13"/>
        <w:szCs w:val="13"/>
      </w:rPr>
    </w:lvl>
    <w:lvl w:ilvl="1" w:tplc="60F2AB02">
      <w:numFmt w:val="bullet"/>
      <w:lvlText w:val="•"/>
      <w:lvlJc w:val="left"/>
      <w:pPr>
        <w:ind w:left="2790" w:hanging="794"/>
      </w:pPr>
      <w:rPr>
        <w:rFonts w:hint="default"/>
      </w:rPr>
    </w:lvl>
    <w:lvl w:ilvl="2" w:tplc="0F02139E">
      <w:numFmt w:val="bullet"/>
      <w:lvlText w:val="•"/>
      <w:lvlJc w:val="left"/>
      <w:pPr>
        <w:ind w:left="3641" w:hanging="794"/>
      </w:pPr>
      <w:rPr>
        <w:rFonts w:hint="default"/>
      </w:rPr>
    </w:lvl>
    <w:lvl w:ilvl="3" w:tplc="102CAD74">
      <w:numFmt w:val="bullet"/>
      <w:lvlText w:val="•"/>
      <w:lvlJc w:val="left"/>
      <w:pPr>
        <w:ind w:left="4491" w:hanging="794"/>
      </w:pPr>
      <w:rPr>
        <w:rFonts w:hint="default"/>
      </w:rPr>
    </w:lvl>
    <w:lvl w:ilvl="4" w:tplc="D81AFE44">
      <w:numFmt w:val="bullet"/>
      <w:lvlText w:val="•"/>
      <w:lvlJc w:val="left"/>
      <w:pPr>
        <w:ind w:left="5342" w:hanging="794"/>
      </w:pPr>
      <w:rPr>
        <w:rFonts w:hint="default"/>
      </w:rPr>
    </w:lvl>
    <w:lvl w:ilvl="5" w:tplc="FA1CB910">
      <w:numFmt w:val="bullet"/>
      <w:lvlText w:val="•"/>
      <w:lvlJc w:val="left"/>
      <w:pPr>
        <w:ind w:left="6192" w:hanging="794"/>
      </w:pPr>
      <w:rPr>
        <w:rFonts w:hint="default"/>
      </w:rPr>
    </w:lvl>
    <w:lvl w:ilvl="6" w:tplc="207EC2FE">
      <w:numFmt w:val="bullet"/>
      <w:lvlText w:val="•"/>
      <w:lvlJc w:val="left"/>
      <w:pPr>
        <w:ind w:left="7043" w:hanging="794"/>
      </w:pPr>
      <w:rPr>
        <w:rFonts w:hint="default"/>
      </w:rPr>
    </w:lvl>
    <w:lvl w:ilvl="7" w:tplc="29D08216">
      <w:numFmt w:val="bullet"/>
      <w:lvlText w:val="•"/>
      <w:lvlJc w:val="left"/>
      <w:pPr>
        <w:ind w:left="7893" w:hanging="794"/>
      </w:pPr>
      <w:rPr>
        <w:rFonts w:hint="default"/>
      </w:rPr>
    </w:lvl>
    <w:lvl w:ilvl="8" w:tplc="084C9CCE">
      <w:numFmt w:val="bullet"/>
      <w:lvlText w:val="•"/>
      <w:lvlJc w:val="left"/>
      <w:pPr>
        <w:ind w:left="8744" w:hanging="794"/>
      </w:pPr>
      <w:rPr>
        <w:rFonts w:hint="default"/>
      </w:rPr>
    </w:lvl>
  </w:abstractNum>
  <w:abstractNum w:abstractNumId="44" w15:restartNumberingAfterBreak="0">
    <w:nsid w:val="1AA8640C"/>
    <w:multiLevelType w:val="hybridMultilevel"/>
    <w:tmpl w:val="F9608F1A"/>
    <w:lvl w:ilvl="0" w:tplc="62F6DAA4">
      <w:start w:val="63"/>
      <w:numFmt w:val="decimal"/>
      <w:lvlText w:val="%1"/>
      <w:lvlJc w:val="left"/>
      <w:pPr>
        <w:ind w:left="127" w:hanging="794"/>
        <w:jc w:val="left"/>
      </w:pPr>
      <w:rPr>
        <w:rFonts w:ascii="Calibri" w:eastAsia="Calibri" w:hAnsi="Calibri" w:cs="Calibri" w:hint="default"/>
        <w:spacing w:val="0"/>
        <w:w w:val="109"/>
        <w:sz w:val="13"/>
        <w:szCs w:val="13"/>
      </w:rPr>
    </w:lvl>
    <w:lvl w:ilvl="1" w:tplc="59101212">
      <w:numFmt w:val="bullet"/>
      <w:lvlText w:val="•"/>
      <w:lvlJc w:val="left"/>
      <w:pPr>
        <w:ind w:left="1152" w:hanging="794"/>
      </w:pPr>
      <w:rPr>
        <w:rFonts w:hint="default"/>
      </w:rPr>
    </w:lvl>
    <w:lvl w:ilvl="2" w:tplc="AFA4C580">
      <w:numFmt w:val="bullet"/>
      <w:lvlText w:val="•"/>
      <w:lvlJc w:val="left"/>
      <w:pPr>
        <w:ind w:left="2185" w:hanging="794"/>
      </w:pPr>
      <w:rPr>
        <w:rFonts w:hint="default"/>
      </w:rPr>
    </w:lvl>
    <w:lvl w:ilvl="3" w:tplc="6D26E05E">
      <w:numFmt w:val="bullet"/>
      <w:lvlText w:val="•"/>
      <w:lvlJc w:val="left"/>
      <w:pPr>
        <w:ind w:left="3217" w:hanging="794"/>
      </w:pPr>
      <w:rPr>
        <w:rFonts w:hint="default"/>
      </w:rPr>
    </w:lvl>
    <w:lvl w:ilvl="4" w:tplc="F20EC78C">
      <w:numFmt w:val="bullet"/>
      <w:lvlText w:val="•"/>
      <w:lvlJc w:val="left"/>
      <w:pPr>
        <w:ind w:left="4250" w:hanging="794"/>
      </w:pPr>
      <w:rPr>
        <w:rFonts w:hint="default"/>
      </w:rPr>
    </w:lvl>
    <w:lvl w:ilvl="5" w:tplc="C9FEACE2">
      <w:numFmt w:val="bullet"/>
      <w:lvlText w:val="•"/>
      <w:lvlJc w:val="left"/>
      <w:pPr>
        <w:ind w:left="5282" w:hanging="794"/>
      </w:pPr>
      <w:rPr>
        <w:rFonts w:hint="default"/>
      </w:rPr>
    </w:lvl>
    <w:lvl w:ilvl="6" w:tplc="EA94B6F8">
      <w:numFmt w:val="bullet"/>
      <w:lvlText w:val="•"/>
      <w:lvlJc w:val="left"/>
      <w:pPr>
        <w:ind w:left="6315" w:hanging="794"/>
      </w:pPr>
      <w:rPr>
        <w:rFonts w:hint="default"/>
      </w:rPr>
    </w:lvl>
    <w:lvl w:ilvl="7" w:tplc="DC229F80">
      <w:numFmt w:val="bullet"/>
      <w:lvlText w:val="•"/>
      <w:lvlJc w:val="left"/>
      <w:pPr>
        <w:ind w:left="7347" w:hanging="794"/>
      </w:pPr>
      <w:rPr>
        <w:rFonts w:hint="default"/>
      </w:rPr>
    </w:lvl>
    <w:lvl w:ilvl="8" w:tplc="9886DCE6">
      <w:numFmt w:val="bullet"/>
      <w:lvlText w:val="•"/>
      <w:lvlJc w:val="left"/>
      <w:pPr>
        <w:ind w:left="8380" w:hanging="794"/>
      </w:pPr>
      <w:rPr>
        <w:rFonts w:hint="default"/>
      </w:rPr>
    </w:lvl>
  </w:abstractNum>
  <w:abstractNum w:abstractNumId="45" w15:restartNumberingAfterBreak="0">
    <w:nsid w:val="1B444241"/>
    <w:multiLevelType w:val="hybridMultilevel"/>
    <w:tmpl w:val="0C50A4C2"/>
    <w:lvl w:ilvl="0" w:tplc="2410CB0A">
      <w:start w:val="20"/>
      <w:numFmt w:val="decimal"/>
      <w:lvlText w:val="%1"/>
      <w:lvlJc w:val="left"/>
      <w:pPr>
        <w:ind w:left="793" w:hanging="567"/>
        <w:jc w:val="left"/>
      </w:pPr>
      <w:rPr>
        <w:rFonts w:ascii="Calibri" w:eastAsia="Calibri" w:hAnsi="Calibri" w:cs="Calibri" w:hint="default"/>
        <w:spacing w:val="-2"/>
        <w:w w:val="109"/>
        <w:sz w:val="21"/>
        <w:szCs w:val="21"/>
      </w:rPr>
    </w:lvl>
    <w:lvl w:ilvl="1" w:tplc="FC8C3BB0">
      <w:start w:val="1"/>
      <w:numFmt w:val="lowerLetter"/>
      <w:lvlText w:val="(%2)"/>
      <w:lvlJc w:val="left"/>
      <w:pPr>
        <w:ind w:left="1360" w:hanging="567"/>
        <w:jc w:val="left"/>
      </w:pPr>
      <w:rPr>
        <w:rFonts w:ascii="Calibri" w:eastAsia="Calibri" w:hAnsi="Calibri" w:cs="Calibri" w:hint="default"/>
        <w:spacing w:val="0"/>
        <w:w w:val="109"/>
        <w:sz w:val="21"/>
        <w:szCs w:val="21"/>
      </w:rPr>
    </w:lvl>
    <w:lvl w:ilvl="2" w:tplc="265E6674">
      <w:numFmt w:val="bullet"/>
      <w:lvlText w:val="•"/>
      <w:lvlJc w:val="left"/>
      <w:pPr>
        <w:ind w:left="2178" w:hanging="567"/>
      </w:pPr>
      <w:rPr>
        <w:rFonts w:hint="default"/>
      </w:rPr>
    </w:lvl>
    <w:lvl w:ilvl="3" w:tplc="E3CEFE96">
      <w:numFmt w:val="bullet"/>
      <w:lvlText w:val="•"/>
      <w:lvlJc w:val="left"/>
      <w:pPr>
        <w:ind w:left="2997" w:hanging="567"/>
      </w:pPr>
      <w:rPr>
        <w:rFonts w:hint="default"/>
      </w:rPr>
    </w:lvl>
    <w:lvl w:ilvl="4" w:tplc="8B78E322">
      <w:numFmt w:val="bullet"/>
      <w:lvlText w:val="•"/>
      <w:lvlJc w:val="left"/>
      <w:pPr>
        <w:ind w:left="3816" w:hanging="567"/>
      </w:pPr>
      <w:rPr>
        <w:rFonts w:hint="default"/>
      </w:rPr>
    </w:lvl>
    <w:lvl w:ilvl="5" w:tplc="31C02124">
      <w:numFmt w:val="bullet"/>
      <w:lvlText w:val="•"/>
      <w:lvlJc w:val="left"/>
      <w:pPr>
        <w:ind w:left="4635" w:hanging="567"/>
      </w:pPr>
      <w:rPr>
        <w:rFonts w:hint="default"/>
      </w:rPr>
    </w:lvl>
    <w:lvl w:ilvl="6" w:tplc="BEF06E32">
      <w:numFmt w:val="bullet"/>
      <w:lvlText w:val="•"/>
      <w:lvlJc w:val="left"/>
      <w:pPr>
        <w:ind w:left="5454" w:hanging="567"/>
      </w:pPr>
      <w:rPr>
        <w:rFonts w:hint="default"/>
      </w:rPr>
    </w:lvl>
    <w:lvl w:ilvl="7" w:tplc="E3CA6A78">
      <w:numFmt w:val="bullet"/>
      <w:lvlText w:val="•"/>
      <w:lvlJc w:val="left"/>
      <w:pPr>
        <w:ind w:left="6273" w:hanging="567"/>
      </w:pPr>
      <w:rPr>
        <w:rFonts w:hint="default"/>
      </w:rPr>
    </w:lvl>
    <w:lvl w:ilvl="8" w:tplc="164A75E0">
      <w:numFmt w:val="bullet"/>
      <w:lvlText w:val="•"/>
      <w:lvlJc w:val="left"/>
      <w:pPr>
        <w:ind w:left="7092" w:hanging="567"/>
      </w:pPr>
      <w:rPr>
        <w:rFonts w:hint="default"/>
      </w:rPr>
    </w:lvl>
  </w:abstractNum>
  <w:abstractNum w:abstractNumId="46" w15:restartNumberingAfterBreak="0">
    <w:nsid w:val="1B4678DE"/>
    <w:multiLevelType w:val="hybridMultilevel"/>
    <w:tmpl w:val="7C4618CC"/>
    <w:lvl w:ilvl="0" w:tplc="B67C2FAE">
      <w:start w:val="107"/>
      <w:numFmt w:val="decimal"/>
      <w:lvlText w:val="%1"/>
      <w:lvlJc w:val="left"/>
      <w:pPr>
        <w:ind w:left="447" w:hanging="794"/>
        <w:jc w:val="left"/>
      </w:pPr>
      <w:rPr>
        <w:rFonts w:ascii="Calibri" w:eastAsia="Calibri" w:hAnsi="Calibri" w:cs="Calibri" w:hint="default"/>
        <w:spacing w:val="-4"/>
        <w:w w:val="109"/>
        <w:sz w:val="13"/>
        <w:szCs w:val="13"/>
      </w:rPr>
    </w:lvl>
    <w:lvl w:ilvl="1" w:tplc="A240078A">
      <w:numFmt w:val="bullet"/>
      <w:lvlText w:val="•"/>
      <w:lvlJc w:val="left"/>
      <w:pPr>
        <w:ind w:left="1472" w:hanging="794"/>
      </w:pPr>
      <w:rPr>
        <w:rFonts w:hint="default"/>
      </w:rPr>
    </w:lvl>
    <w:lvl w:ilvl="2" w:tplc="92D433BE">
      <w:numFmt w:val="bullet"/>
      <w:lvlText w:val="•"/>
      <w:lvlJc w:val="left"/>
      <w:pPr>
        <w:ind w:left="2505" w:hanging="794"/>
      </w:pPr>
      <w:rPr>
        <w:rFonts w:hint="default"/>
      </w:rPr>
    </w:lvl>
    <w:lvl w:ilvl="3" w:tplc="73D4E74C">
      <w:numFmt w:val="bullet"/>
      <w:lvlText w:val="•"/>
      <w:lvlJc w:val="left"/>
      <w:pPr>
        <w:ind w:left="3537" w:hanging="794"/>
      </w:pPr>
      <w:rPr>
        <w:rFonts w:hint="default"/>
      </w:rPr>
    </w:lvl>
    <w:lvl w:ilvl="4" w:tplc="F70AF938">
      <w:numFmt w:val="bullet"/>
      <w:lvlText w:val="•"/>
      <w:lvlJc w:val="left"/>
      <w:pPr>
        <w:ind w:left="4570" w:hanging="794"/>
      </w:pPr>
      <w:rPr>
        <w:rFonts w:hint="default"/>
      </w:rPr>
    </w:lvl>
    <w:lvl w:ilvl="5" w:tplc="9204292A">
      <w:numFmt w:val="bullet"/>
      <w:lvlText w:val="•"/>
      <w:lvlJc w:val="left"/>
      <w:pPr>
        <w:ind w:left="5602" w:hanging="794"/>
      </w:pPr>
      <w:rPr>
        <w:rFonts w:hint="default"/>
      </w:rPr>
    </w:lvl>
    <w:lvl w:ilvl="6" w:tplc="7A80F178">
      <w:numFmt w:val="bullet"/>
      <w:lvlText w:val="•"/>
      <w:lvlJc w:val="left"/>
      <w:pPr>
        <w:ind w:left="6635" w:hanging="794"/>
      </w:pPr>
      <w:rPr>
        <w:rFonts w:hint="default"/>
      </w:rPr>
    </w:lvl>
    <w:lvl w:ilvl="7" w:tplc="489A8FA4">
      <w:numFmt w:val="bullet"/>
      <w:lvlText w:val="•"/>
      <w:lvlJc w:val="left"/>
      <w:pPr>
        <w:ind w:left="7667" w:hanging="794"/>
      </w:pPr>
      <w:rPr>
        <w:rFonts w:hint="default"/>
      </w:rPr>
    </w:lvl>
    <w:lvl w:ilvl="8" w:tplc="33CC9168">
      <w:numFmt w:val="bullet"/>
      <w:lvlText w:val="•"/>
      <w:lvlJc w:val="left"/>
      <w:pPr>
        <w:ind w:left="8700" w:hanging="794"/>
      </w:pPr>
      <w:rPr>
        <w:rFonts w:hint="default"/>
      </w:rPr>
    </w:lvl>
  </w:abstractNum>
  <w:abstractNum w:abstractNumId="47" w15:restartNumberingAfterBreak="0">
    <w:nsid w:val="1E085EAF"/>
    <w:multiLevelType w:val="hybridMultilevel"/>
    <w:tmpl w:val="3414670E"/>
    <w:lvl w:ilvl="0" w:tplc="F678FFA4">
      <w:numFmt w:val="bullet"/>
      <w:lvlText w:val="•"/>
      <w:lvlJc w:val="left"/>
      <w:pPr>
        <w:ind w:left="1261" w:hanging="341"/>
      </w:pPr>
      <w:rPr>
        <w:rFonts w:ascii="Calibri" w:eastAsia="Calibri" w:hAnsi="Calibri" w:cs="Calibri" w:hint="default"/>
        <w:w w:val="100"/>
        <w:sz w:val="21"/>
        <w:szCs w:val="21"/>
      </w:rPr>
    </w:lvl>
    <w:lvl w:ilvl="1" w:tplc="DB1EBE1E">
      <w:numFmt w:val="bullet"/>
      <w:lvlText w:val="•"/>
      <w:lvlJc w:val="left"/>
      <w:pPr>
        <w:ind w:left="2178" w:hanging="341"/>
      </w:pPr>
      <w:rPr>
        <w:rFonts w:hint="default"/>
      </w:rPr>
    </w:lvl>
    <w:lvl w:ilvl="2" w:tplc="03982374">
      <w:numFmt w:val="bullet"/>
      <w:lvlText w:val="•"/>
      <w:lvlJc w:val="left"/>
      <w:pPr>
        <w:ind w:left="3097" w:hanging="341"/>
      </w:pPr>
      <w:rPr>
        <w:rFonts w:hint="default"/>
      </w:rPr>
    </w:lvl>
    <w:lvl w:ilvl="3" w:tplc="A1A0F0DC">
      <w:numFmt w:val="bullet"/>
      <w:lvlText w:val="•"/>
      <w:lvlJc w:val="left"/>
      <w:pPr>
        <w:ind w:left="4015" w:hanging="341"/>
      </w:pPr>
      <w:rPr>
        <w:rFonts w:hint="default"/>
      </w:rPr>
    </w:lvl>
    <w:lvl w:ilvl="4" w:tplc="AF62F2C2">
      <w:numFmt w:val="bullet"/>
      <w:lvlText w:val="•"/>
      <w:lvlJc w:val="left"/>
      <w:pPr>
        <w:ind w:left="4934" w:hanging="341"/>
      </w:pPr>
      <w:rPr>
        <w:rFonts w:hint="default"/>
      </w:rPr>
    </w:lvl>
    <w:lvl w:ilvl="5" w:tplc="B70E0FD6">
      <w:numFmt w:val="bullet"/>
      <w:lvlText w:val="•"/>
      <w:lvlJc w:val="left"/>
      <w:pPr>
        <w:ind w:left="5852" w:hanging="341"/>
      </w:pPr>
      <w:rPr>
        <w:rFonts w:hint="default"/>
      </w:rPr>
    </w:lvl>
    <w:lvl w:ilvl="6" w:tplc="DED2CBB2">
      <w:numFmt w:val="bullet"/>
      <w:lvlText w:val="•"/>
      <w:lvlJc w:val="left"/>
      <w:pPr>
        <w:ind w:left="6771" w:hanging="341"/>
      </w:pPr>
      <w:rPr>
        <w:rFonts w:hint="default"/>
      </w:rPr>
    </w:lvl>
    <w:lvl w:ilvl="7" w:tplc="08FE4A7E">
      <w:numFmt w:val="bullet"/>
      <w:lvlText w:val="•"/>
      <w:lvlJc w:val="left"/>
      <w:pPr>
        <w:ind w:left="7689" w:hanging="341"/>
      </w:pPr>
      <w:rPr>
        <w:rFonts w:hint="default"/>
      </w:rPr>
    </w:lvl>
    <w:lvl w:ilvl="8" w:tplc="2C10BE66">
      <w:numFmt w:val="bullet"/>
      <w:lvlText w:val="•"/>
      <w:lvlJc w:val="left"/>
      <w:pPr>
        <w:ind w:left="8608" w:hanging="341"/>
      </w:pPr>
      <w:rPr>
        <w:rFonts w:hint="default"/>
      </w:rPr>
    </w:lvl>
  </w:abstractNum>
  <w:abstractNum w:abstractNumId="48" w15:restartNumberingAfterBreak="0">
    <w:nsid w:val="1E43219A"/>
    <w:multiLevelType w:val="hybridMultilevel"/>
    <w:tmpl w:val="6F7A1A50"/>
    <w:lvl w:ilvl="0" w:tplc="D5944090">
      <w:start w:val="292"/>
      <w:numFmt w:val="decimal"/>
      <w:lvlText w:val="%1"/>
      <w:lvlJc w:val="left"/>
      <w:pPr>
        <w:ind w:left="1940" w:hanging="794"/>
        <w:jc w:val="right"/>
      </w:pPr>
      <w:rPr>
        <w:rFonts w:ascii="Calibri" w:eastAsia="Calibri" w:hAnsi="Calibri" w:cs="Calibri" w:hint="default"/>
        <w:spacing w:val="-1"/>
        <w:w w:val="109"/>
        <w:sz w:val="13"/>
        <w:szCs w:val="13"/>
      </w:rPr>
    </w:lvl>
    <w:lvl w:ilvl="1" w:tplc="377842FA">
      <w:numFmt w:val="bullet"/>
      <w:lvlText w:val="•"/>
      <w:lvlJc w:val="left"/>
      <w:pPr>
        <w:ind w:left="2756" w:hanging="794"/>
      </w:pPr>
      <w:rPr>
        <w:rFonts w:hint="default"/>
      </w:rPr>
    </w:lvl>
    <w:lvl w:ilvl="2" w:tplc="E4067C42">
      <w:numFmt w:val="bullet"/>
      <w:lvlText w:val="•"/>
      <w:lvlJc w:val="left"/>
      <w:pPr>
        <w:ind w:left="3573" w:hanging="794"/>
      </w:pPr>
      <w:rPr>
        <w:rFonts w:hint="default"/>
      </w:rPr>
    </w:lvl>
    <w:lvl w:ilvl="3" w:tplc="5C22E988">
      <w:numFmt w:val="bullet"/>
      <w:lvlText w:val="•"/>
      <w:lvlJc w:val="left"/>
      <w:pPr>
        <w:ind w:left="4389" w:hanging="794"/>
      </w:pPr>
      <w:rPr>
        <w:rFonts w:hint="default"/>
      </w:rPr>
    </w:lvl>
    <w:lvl w:ilvl="4" w:tplc="A74EDD32">
      <w:numFmt w:val="bullet"/>
      <w:lvlText w:val="•"/>
      <w:lvlJc w:val="left"/>
      <w:pPr>
        <w:ind w:left="5206" w:hanging="794"/>
      </w:pPr>
      <w:rPr>
        <w:rFonts w:hint="default"/>
      </w:rPr>
    </w:lvl>
    <w:lvl w:ilvl="5" w:tplc="6138085E">
      <w:numFmt w:val="bullet"/>
      <w:lvlText w:val="•"/>
      <w:lvlJc w:val="left"/>
      <w:pPr>
        <w:ind w:left="6022" w:hanging="794"/>
      </w:pPr>
      <w:rPr>
        <w:rFonts w:hint="default"/>
      </w:rPr>
    </w:lvl>
    <w:lvl w:ilvl="6" w:tplc="81366054">
      <w:numFmt w:val="bullet"/>
      <w:lvlText w:val="•"/>
      <w:lvlJc w:val="left"/>
      <w:pPr>
        <w:ind w:left="6839" w:hanging="794"/>
      </w:pPr>
      <w:rPr>
        <w:rFonts w:hint="default"/>
      </w:rPr>
    </w:lvl>
    <w:lvl w:ilvl="7" w:tplc="0CAA2C42">
      <w:numFmt w:val="bullet"/>
      <w:lvlText w:val="•"/>
      <w:lvlJc w:val="left"/>
      <w:pPr>
        <w:ind w:left="7655" w:hanging="794"/>
      </w:pPr>
      <w:rPr>
        <w:rFonts w:hint="default"/>
      </w:rPr>
    </w:lvl>
    <w:lvl w:ilvl="8" w:tplc="590469F0">
      <w:numFmt w:val="bullet"/>
      <w:lvlText w:val="•"/>
      <w:lvlJc w:val="left"/>
      <w:pPr>
        <w:ind w:left="8472" w:hanging="794"/>
      </w:pPr>
      <w:rPr>
        <w:rFonts w:hint="default"/>
      </w:rPr>
    </w:lvl>
  </w:abstractNum>
  <w:abstractNum w:abstractNumId="49" w15:restartNumberingAfterBreak="0">
    <w:nsid w:val="1F3F6DB8"/>
    <w:multiLevelType w:val="hybridMultilevel"/>
    <w:tmpl w:val="084E1C34"/>
    <w:lvl w:ilvl="0" w:tplc="4E0463E4">
      <w:numFmt w:val="bullet"/>
      <w:lvlText w:val="-"/>
      <w:lvlJc w:val="left"/>
      <w:pPr>
        <w:ind w:left="77" w:hanging="109"/>
      </w:pPr>
      <w:rPr>
        <w:rFonts w:ascii="Calibri" w:eastAsia="Calibri" w:hAnsi="Calibri" w:cs="Calibri" w:hint="default"/>
        <w:w w:val="108"/>
        <w:sz w:val="18"/>
        <w:szCs w:val="18"/>
      </w:rPr>
    </w:lvl>
    <w:lvl w:ilvl="1" w:tplc="82602E5E">
      <w:numFmt w:val="bullet"/>
      <w:lvlText w:val="•"/>
      <w:lvlJc w:val="left"/>
      <w:pPr>
        <w:ind w:left="280" w:hanging="109"/>
      </w:pPr>
      <w:rPr>
        <w:rFonts w:hint="default"/>
      </w:rPr>
    </w:lvl>
    <w:lvl w:ilvl="2" w:tplc="56963D08">
      <w:numFmt w:val="bullet"/>
      <w:lvlText w:val="•"/>
      <w:lvlJc w:val="left"/>
      <w:pPr>
        <w:ind w:left="480" w:hanging="109"/>
      </w:pPr>
      <w:rPr>
        <w:rFonts w:hint="default"/>
      </w:rPr>
    </w:lvl>
    <w:lvl w:ilvl="3" w:tplc="AD2847DE">
      <w:numFmt w:val="bullet"/>
      <w:lvlText w:val="•"/>
      <w:lvlJc w:val="left"/>
      <w:pPr>
        <w:ind w:left="680" w:hanging="109"/>
      </w:pPr>
      <w:rPr>
        <w:rFonts w:hint="default"/>
      </w:rPr>
    </w:lvl>
    <w:lvl w:ilvl="4" w:tplc="86806600">
      <w:numFmt w:val="bullet"/>
      <w:lvlText w:val="•"/>
      <w:lvlJc w:val="left"/>
      <w:pPr>
        <w:ind w:left="880" w:hanging="109"/>
      </w:pPr>
      <w:rPr>
        <w:rFonts w:hint="default"/>
      </w:rPr>
    </w:lvl>
    <w:lvl w:ilvl="5" w:tplc="826E5C1E">
      <w:numFmt w:val="bullet"/>
      <w:lvlText w:val="•"/>
      <w:lvlJc w:val="left"/>
      <w:pPr>
        <w:ind w:left="1080" w:hanging="109"/>
      </w:pPr>
      <w:rPr>
        <w:rFonts w:hint="default"/>
      </w:rPr>
    </w:lvl>
    <w:lvl w:ilvl="6" w:tplc="6BE82454">
      <w:numFmt w:val="bullet"/>
      <w:lvlText w:val="•"/>
      <w:lvlJc w:val="left"/>
      <w:pPr>
        <w:ind w:left="1280" w:hanging="109"/>
      </w:pPr>
      <w:rPr>
        <w:rFonts w:hint="default"/>
      </w:rPr>
    </w:lvl>
    <w:lvl w:ilvl="7" w:tplc="16FE7782">
      <w:numFmt w:val="bullet"/>
      <w:lvlText w:val="•"/>
      <w:lvlJc w:val="left"/>
      <w:pPr>
        <w:ind w:left="1480" w:hanging="109"/>
      </w:pPr>
      <w:rPr>
        <w:rFonts w:hint="default"/>
      </w:rPr>
    </w:lvl>
    <w:lvl w:ilvl="8" w:tplc="3226572A">
      <w:numFmt w:val="bullet"/>
      <w:lvlText w:val="•"/>
      <w:lvlJc w:val="left"/>
      <w:pPr>
        <w:ind w:left="1680" w:hanging="109"/>
      </w:pPr>
      <w:rPr>
        <w:rFonts w:hint="default"/>
      </w:rPr>
    </w:lvl>
  </w:abstractNum>
  <w:abstractNum w:abstractNumId="50" w15:restartNumberingAfterBreak="0">
    <w:nsid w:val="21056351"/>
    <w:multiLevelType w:val="hybridMultilevel"/>
    <w:tmpl w:val="AF922132"/>
    <w:lvl w:ilvl="0" w:tplc="FF563268">
      <w:start w:val="1"/>
      <w:numFmt w:val="decimal"/>
      <w:lvlText w:val="%1."/>
      <w:lvlJc w:val="left"/>
      <w:pPr>
        <w:ind w:left="391" w:hanging="284"/>
        <w:jc w:val="left"/>
      </w:pPr>
      <w:rPr>
        <w:rFonts w:ascii="Calibri" w:eastAsia="Calibri" w:hAnsi="Calibri" w:cs="Calibri" w:hint="default"/>
        <w:spacing w:val="-11"/>
        <w:w w:val="109"/>
        <w:sz w:val="18"/>
        <w:szCs w:val="18"/>
      </w:rPr>
    </w:lvl>
    <w:lvl w:ilvl="1" w:tplc="0FA46FDC">
      <w:numFmt w:val="bullet"/>
      <w:lvlText w:val="•"/>
      <w:lvlJc w:val="left"/>
      <w:pPr>
        <w:ind w:left="1138" w:hanging="284"/>
      </w:pPr>
      <w:rPr>
        <w:rFonts w:hint="default"/>
      </w:rPr>
    </w:lvl>
    <w:lvl w:ilvl="2" w:tplc="C29C4BA0">
      <w:numFmt w:val="bullet"/>
      <w:lvlText w:val="•"/>
      <w:lvlJc w:val="left"/>
      <w:pPr>
        <w:ind w:left="1876" w:hanging="284"/>
      </w:pPr>
      <w:rPr>
        <w:rFonts w:hint="default"/>
      </w:rPr>
    </w:lvl>
    <w:lvl w:ilvl="3" w:tplc="86E09E5E">
      <w:numFmt w:val="bullet"/>
      <w:lvlText w:val="•"/>
      <w:lvlJc w:val="left"/>
      <w:pPr>
        <w:ind w:left="2614" w:hanging="284"/>
      </w:pPr>
      <w:rPr>
        <w:rFonts w:hint="default"/>
      </w:rPr>
    </w:lvl>
    <w:lvl w:ilvl="4" w:tplc="2D6293BA">
      <w:numFmt w:val="bullet"/>
      <w:lvlText w:val="•"/>
      <w:lvlJc w:val="left"/>
      <w:pPr>
        <w:ind w:left="3352" w:hanging="284"/>
      </w:pPr>
      <w:rPr>
        <w:rFonts w:hint="default"/>
      </w:rPr>
    </w:lvl>
    <w:lvl w:ilvl="5" w:tplc="F2A68C8C">
      <w:numFmt w:val="bullet"/>
      <w:lvlText w:val="•"/>
      <w:lvlJc w:val="left"/>
      <w:pPr>
        <w:ind w:left="4090" w:hanging="284"/>
      </w:pPr>
      <w:rPr>
        <w:rFonts w:hint="default"/>
      </w:rPr>
    </w:lvl>
    <w:lvl w:ilvl="6" w:tplc="6966046E">
      <w:numFmt w:val="bullet"/>
      <w:lvlText w:val="•"/>
      <w:lvlJc w:val="left"/>
      <w:pPr>
        <w:ind w:left="4828" w:hanging="284"/>
      </w:pPr>
      <w:rPr>
        <w:rFonts w:hint="default"/>
      </w:rPr>
    </w:lvl>
    <w:lvl w:ilvl="7" w:tplc="7084DDD2">
      <w:numFmt w:val="bullet"/>
      <w:lvlText w:val="•"/>
      <w:lvlJc w:val="left"/>
      <w:pPr>
        <w:ind w:left="5566" w:hanging="284"/>
      </w:pPr>
      <w:rPr>
        <w:rFonts w:hint="default"/>
      </w:rPr>
    </w:lvl>
    <w:lvl w:ilvl="8" w:tplc="482AF802">
      <w:numFmt w:val="bullet"/>
      <w:lvlText w:val="•"/>
      <w:lvlJc w:val="left"/>
      <w:pPr>
        <w:ind w:left="6304" w:hanging="284"/>
      </w:pPr>
      <w:rPr>
        <w:rFonts w:hint="default"/>
      </w:rPr>
    </w:lvl>
  </w:abstractNum>
  <w:abstractNum w:abstractNumId="51" w15:restartNumberingAfterBreak="0">
    <w:nsid w:val="21781DF6"/>
    <w:multiLevelType w:val="hybridMultilevel"/>
    <w:tmpl w:val="2514F23A"/>
    <w:lvl w:ilvl="0" w:tplc="1D6AD9DA">
      <w:start w:val="13"/>
      <w:numFmt w:val="decimal"/>
      <w:lvlText w:val="%1"/>
      <w:lvlJc w:val="left"/>
      <w:pPr>
        <w:ind w:left="127" w:hanging="794"/>
        <w:jc w:val="left"/>
      </w:pPr>
      <w:rPr>
        <w:rFonts w:ascii="Calibri" w:eastAsia="Calibri" w:hAnsi="Calibri" w:cs="Calibri" w:hint="default"/>
        <w:spacing w:val="-7"/>
        <w:w w:val="109"/>
        <w:sz w:val="13"/>
        <w:szCs w:val="13"/>
      </w:rPr>
    </w:lvl>
    <w:lvl w:ilvl="1" w:tplc="14FC8D9E">
      <w:numFmt w:val="bullet"/>
      <w:lvlText w:val="•"/>
      <w:lvlJc w:val="left"/>
      <w:pPr>
        <w:ind w:left="1152" w:hanging="794"/>
      </w:pPr>
      <w:rPr>
        <w:rFonts w:hint="default"/>
      </w:rPr>
    </w:lvl>
    <w:lvl w:ilvl="2" w:tplc="861205DE">
      <w:numFmt w:val="bullet"/>
      <w:lvlText w:val="•"/>
      <w:lvlJc w:val="left"/>
      <w:pPr>
        <w:ind w:left="2185" w:hanging="794"/>
      </w:pPr>
      <w:rPr>
        <w:rFonts w:hint="default"/>
      </w:rPr>
    </w:lvl>
    <w:lvl w:ilvl="3" w:tplc="8DCC6B36">
      <w:numFmt w:val="bullet"/>
      <w:lvlText w:val="•"/>
      <w:lvlJc w:val="left"/>
      <w:pPr>
        <w:ind w:left="3217" w:hanging="794"/>
      </w:pPr>
      <w:rPr>
        <w:rFonts w:hint="default"/>
      </w:rPr>
    </w:lvl>
    <w:lvl w:ilvl="4" w:tplc="5610FDD4">
      <w:numFmt w:val="bullet"/>
      <w:lvlText w:val="•"/>
      <w:lvlJc w:val="left"/>
      <w:pPr>
        <w:ind w:left="4250" w:hanging="794"/>
      </w:pPr>
      <w:rPr>
        <w:rFonts w:hint="default"/>
      </w:rPr>
    </w:lvl>
    <w:lvl w:ilvl="5" w:tplc="378ED58A">
      <w:numFmt w:val="bullet"/>
      <w:lvlText w:val="•"/>
      <w:lvlJc w:val="left"/>
      <w:pPr>
        <w:ind w:left="5282" w:hanging="794"/>
      </w:pPr>
      <w:rPr>
        <w:rFonts w:hint="default"/>
      </w:rPr>
    </w:lvl>
    <w:lvl w:ilvl="6" w:tplc="89D8AF1C">
      <w:numFmt w:val="bullet"/>
      <w:lvlText w:val="•"/>
      <w:lvlJc w:val="left"/>
      <w:pPr>
        <w:ind w:left="6315" w:hanging="794"/>
      </w:pPr>
      <w:rPr>
        <w:rFonts w:hint="default"/>
      </w:rPr>
    </w:lvl>
    <w:lvl w:ilvl="7" w:tplc="5172F22C">
      <w:numFmt w:val="bullet"/>
      <w:lvlText w:val="•"/>
      <w:lvlJc w:val="left"/>
      <w:pPr>
        <w:ind w:left="7347" w:hanging="794"/>
      </w:pPr>
      <w:rPr>
        <w:rFonts w:hint="default"/>
      </w:rPr>
    </w:lvl>
    <w:lvl w:ilvl="8" w:tplc="151ADD24">
      <w:numFmt w:val="bullet"/>
      <w:lvlText w:val="•"/>
      <w:lvlJc w:val="left"/>
      <w:pPr>
        <w:ind w:left="8380" w:hanging="794"/>
      </w:pPr>
      <w:rPr>
        <w:rFonts w:hint="default"/>
      </w:rPr>
    </w:lvl>
  </w:abstractNum>
  <w:abstractNum w:abstractNumId="52" w15:restartNumberingAfterBreak="0">
    <w:nsid w:val="234B39D2"/>
    <w:multiLevelType w:val="hybridMultilevel"/>
    <w:tmpl w:val="D8B89BA4"/>
    <w:lvl w:ilvl="0" w:tplc="4C105E7E">
      <w:start w:val="85"/>
      <w:numFmt w:val="decimal"/>
      <w:lvlText w:val="%1"/>
      <w:lvlJc w:val="left"/>
      <w:pPr>
        <w:ind w:left="921" w:hanging="794"/>
        <w:jc w:val="right"/>
      </w:pPr>
      <w:rPr>
        <w:rFonts w:ascii="Calibri" w:eastAsia="Calibri" w:hAnsi="Calibri" w:cs="Calibri" w:hint="default"/>
        <w:spacing w:val="0"/>
        <w:w w:val="109"/>
        <w:sz w:val="13"/>
        <w:szCs w:val="13"/>
      </w:rPr>
    </w:lvl>
    <w:lvl w:ilvl="1" w:tplc="80E8B512">
      <w:numFmt w:val="bullet"/>
      <w:lvlText w:val="•"/>
      <w:lvlJc w:val="left"/>
      <w:pPr>
        <w:ind w:left="1872" w:hanging="794"/>
      </w:pPr>
      <w:rPr>
        <w:rFonts w:hint="default"/>
      </w:rPr>
    </w:lvl>
    <w:lvl w:ilvl="2" w:tplc="F690A1AA">
      <w:numFmt w:val="bullet"/>
      <w:lvlText w:val="•"/>
      <w:lvlJc w:val="left"/>
      <w:pPr>
        <w:ind w:left="2825" w:hanging="794"/>
      </w:pPr>
      <w:rPr>
        <w:rFonts w:hint="default"/>
      </w:rPr>
    </w:lvl>
    <w:lvl w:ilvl="3" w:tplc="8BA0082A">
      <w:numFmt w:val="bullet"/>
      <w:lvlText w:val="•"/>
      <w:lvlJc w:val="left"/>
      <w:pPr>
        <w:ind w:left="3777" w:hanging="794"/>
      </w:pPr>
      <w:rPr>
        <w:rFonts w:hint="default"/>
      </w:rPr>
    </w:lvl>
    <w:lvl w:ilvl="4" w:tplc="7F86BB26">
      <w:numFmt w:val="bullet"/>
      <w:lvlText w:val="•"/>
      <w:lvlJc w:val="left"/>
      <w:pPr>
        <w:ind w:left="4730" w:hanging="794"/>
      </w:pPr>
      <w:rPr>
        <w:rFonts w:hint="default"/>
      </w:rPr>
    </w:lvl>
    <w:lvl w:ilvl="5" w:tplc="219A8292">
      <w:numFmt w:val="bullet"/>
      <w:lvlText w:val="•"/>
      <w:lvlJc w:val="left"/>
      <w:pPr>
        <w:ind w:left="5682" w:hanging="794"/>
      </w:pPr>
      <w:rPr>
        <w:rFonts w:hint="default"/>
      </w:rPr>
    </w:lvl>
    <w:lvl w:ilvl="6" w:tplc="79FEAB6A">
      <w:numFmt w:val="bullet"/>
      <w:lvlText w:val="•"/>
      <w:lvlJc w:val="left"/>
      <w:pPr>
        <w:ind w:left="6635" w:hanging="794"/>
      </w:pPr>
      <w:rPr>
        <w:rFonts w:hint="default"/>
      </w:rPr>
    </w:lvl>
    <w:lvl w:ilvl="7" w:tplc="8CFC279C">
      <w:numFmt w:val="bullet"/>
      <w:lvlText w:val="•"/>
      <w:lvlJc w:val="left"/>
      <w:pPr>
        <w:ind w:left="7587" w:hanging="794"/>
      </w:pPr>
      <w:rPr>
        <w:rFonts w:hint="default"/>
      </w:rPr>
    </w:lvl>
    <w:lvl w:ilvl="8" w:tplc="1590B338">
      <w:numFmt w:val="bullet"/>
      <w:lvlText w:val="•"/>
      <w:lvlJc w:val="left"/>
      <w:pPr>
        <w:ind w:left="8540" w:hanging="794"/>
      </w:pPr>
      <w:rPr>
        <w:rFonts w:hint="default"/>
      </w:rPr>
    </w:lvl>
  </w:abstractNum>
  <w:abstractNum w:abstractNumId="53" w15:restartNumberingAfterBreak="0">
    <w:nsid w:val="23925641"/>
    <w:multiLevelType w:val="hybridMultilevel"/>
    <w:tmpl w:val="622C9920"/>
    <w:lvl w:ilvl="0" w:tplc="C6DA0F2C">
      <w:start w:val="158"/>
      <w:numFmt w:val="decimal"/>
      <w:lvlText w:val="%1"/>
      <w:lvlJc w:val="left"/>
      <w:pPr>
        <w:ind w:left="921" w:hanging="794"/>
        <w:jc w:val="right"/>
      </w:pPr>
      <w:rPr>
        <w:rFonts w:ascii="Calibri" w:eastAsia="Calibri" w:hAnsi="Calibri" w:cs="Calibri" w:hint="default"/>
        <w:spacing w:val="-6"/>
        <w:w w:val="109"/>
        <w:sz w:val="13"/>
        <w:szCs w:val="13"/>
      </w:rPr>
    </w:lvl>
    <w:lvl w:ilvl="1" w:tplc="6AE09ACC">
      <w:numFmt w:val="bullet"/>
      <w:lvlText w:val="•"/>
      <w:lvlJc w:val="left"/>
      <w:pPr>
        <w:ind w:left="1872" w:hanging="794"/>
      </w:pPr>
      <w:rPr>
        <w:rFonts w:hint="default"/>
      </w:rPr>
    </w:lvl>
    <w:lvl w:ilvl="2" w:tplc="EEB8ABFC">
      <w:numFmt w:val="bullet"/>
      <w:lvlText w:val="•"/>
      <w:lvlJc w:val="left"/>
      <w:pPr>
        <w:ind w:left="2825" w:hanging="794"/>
      </w:pPr>
      <w:rPr>
        <w:rFonts w:hint="default"/>
      </w:rPr>
    </w:lvl>
    <w:lvl w:ilvl="3" w:tplc="51D4C6E4">
      <w:numFmt w:val="bullet"/>
      <w:lvlText w:val="•"/>
      <w:lvlJc w:val="left"/>
      <w:pPr>
        <w:ind w:left="3777" w:hanging="794"/>
      </w:pPr>
      <w:rPr>
        <w:rFonts w:hint="default"/>
      </w:rPr>
    </w:lvl>
    <w:lvl w:ilvl="4" w:tplc="BBF2C7DA">
      <w:numFmt w:val="bullet"/>
      <w:lvlText w:val="•"/>
      <w:lvlJc w:val="left"/>
      <w:pPr>
        <w:ind w:left="4730" w:hanging="794"/>
      </w:pPr>
      <w:rPr>
        <w:rFonts w:hint="default"/>
      </w:rPr>
    </w:lvl>
    <w:lvl w:ilvl="5" w:tplc="87A64D92">
      <w:numFmt w:val="bullet"/>
      <w:lvlText w:val="•"/>
      <w:lvlJc w:val="left"/>
      <w:pPr>
        <w:ind w:left="5682" w:hanging="794"/>
      </w:pPr>
      <w:rPr>
        <w:rFonts w:hint="default"/>
      </w:rPr>
    </w:lvl>
    <w:lvl w:ilvl="6" w:tplc="3ACC3852">
      <w:numFmt w:val="bullet"/>
      <w:lvlText w:val="•"/>
      <w:lvlJc w:val="left"/>
      <w:pPr>
        <w:ind w:left="6635" w:hanging="794"/>
      </w:pPr>
      <w:rPr>
        <w:rFonts w:hint="default"/>
      </w:rPr>
    </w:lvl>
    <w:lvl w:ilvl="7" w:tplc="EFC60A42">
      <w:numFmt w:val="bullet"/>
      <w:lvlText w:val="•"/>
      <w:lvlJc w:val="left"/>
      <w:pPr>
        <w:ind w:left="7587" w:hanging="794"/>
      </w:pPr>
      <w:rPr>
        <w:rFonts w:hint="default"/>
      </w:rPr>
    </w:lvl>
    <w:lvl w:ilvl="8" w:tplc="FB964D0E">
      <w:numFmt w:val="bullet"/>
      <w:lvlText w:val="•"/>
      <w:lvlJc w:val="left"/>
      <w:pPr>
        <w:ind w:left="8540" w:hanging="794"/>
      </w:pPr>
      <w:rPr>
        <w:rFonts w:hint="default"/>
      </w:rPr>
    </w:lvl>
  </w:abstractNum>
  <w:abstractNum w:abstractNumId="54" w15:restartNumberingAfterBreak="0">
    <w:nsid w:val="23B749DD"/>
    <w:multiLevelType w:val="hybridMultilevel"/>
    <w:tmpl w:val="C33ED730"/>
    <w:lvl w:ilvl="0" w:tplc="DECA6D22">
      <w:start w:val="1"/>
      <w:numFmt w:val="decimal"/>
      <w:lvlText w:val="%1)"/>
      <w:lvlJc w:val="left"/>
      <w:pPr>
        <w:ind w:left="2281" w:hanging="340"/>
        <w:jc w:val="left"/>
      </w:pPr>
      <w:rPr>
        <w:rFonts w:ascii="Calibri" w:eastAsia="Calibri" w:hAnsi="Calibri" w:cs="Calibri" w:hint="default"/>
        <w:spacing w:val="-10"/>
        <w:w w:val="91"/>
        <w:sz w:val="21"/>
        <w:szCs w:val="21"/>
      </w:rPr>
    </w:lvl>
    <w:lvl w:ilvl="1" w:tplc="0C9409EC">
      <w:numFmt w:val="bullet"/>
      <w:lvlText w:val="•"/>
      <w:lvlJc w:val="left"/>
      <w:pPr>
        <w:ind w:left="3052" w:hanging="340"/>
      </w:pPr>
      <w:rPr>
        <w:rFonts w:hint="default"/>
      </w:rPr>
    </w:lvl>
    <w:lvl w:ilvl="2" w:tplc="00840876">
      <w:numFmt w:val="bullet"/>
      <w:lvlText w:val="•"/>
      <w:lvlJc w:val="left"/>
      <w:pPr>
        <w:ind w:left="3825" w:hanging="340"/>
      </w:pPr>
      <w:rPr>
        <w:rFonts w:hint="default"/>
      </w:rPr>
    </w:lvl>
    <w:lvl w:ilvl="3" w:tplc="E3DE3A64">
      <w:numFmt w:val="bullet"/>
      <w:lvlText w:val="•"/>
      <w:lvlJc w:val="left"/>
      <w:pPr>
        <w:ind w:left="4597" w:hanging="340"/>
      </w:pPr>
      <w:rPr>
        <w:rFonts w:hint="default"/>
      </w:rPr>
    </w:lvl>
    <w:lvl w:ilvl="4" w:tplc="9C144E88">
      <w:numFmt w:val="bullet"/>
      <w:lvlText w:val="•"/>
      <w:lvlJc w:val="left"/>
      <w:pPr>
        <w:ind w:left="5370" w:hanging="340"/>
      </w:pPr>
      <w:rPr>
        <w:rFonts w:hint="default"/>
      </w:rPr>
    </w:lvl>
    <w:lvl w:ilvl="5" w:tplc="3796F772">
      <w:numFmt w:val="bullet"/>
      <w:lvlText w:val="•"/>
      <w:lvlJc w:val="left"/>
      <w:pPr>
        <w:ind w:left="6142" w:hanging="340"/>
      </w:pPr>
      <w:rPr>
        <w:rFonts w:hint="default"/>
      </w:rPr>
    </w:lvl>
    <w:lvl w:ilvl="6" w:tplc="7B088592">
      <w:numFmt w:val="bullet"/>
      <w:lvlText w:val="•"/>
      <w:lvlJc w:val="left"/>
      <w:pPr>
        <w:ind w:left="6915" w:hanging="340"/>
      </w:pPr>
      <w:rPr>
        <w:rFonts w:hint="default"/>
      </w:rPr>
    </w:lvl>
    <w:lvl w:ilvl="7" w:tplc="AD82F91A">
      <w:numFmt w:val="bullet"/>
      <w:lvlText w:val="•"/>
      <w:lvlJc w:val="left"/>
      <w:pPr>
        <w:ind w:left="7687" w:hanging="340"/>
      </w:pPr>
      <w:rPr>
        <w:rFonts w:hint="default"/>
      </w:rPr>
    </w:lvl>
    <w:lvl w:ilvl="8" w:tplc="FAAC5B94">
      <w:numFmt w:val="bullet"/>
      <w:lvlText w:val="•"/>
      <w:lvlJc w:val="left"/>
      <w:pPr>
        <w:ind w:left="8460" w:hanging="340"/>
      </w:pPr>
      <w:rPr>
        <w:rFonts w:hint="default"/>
      </w:rPr>
    </w:lvl>
  </w:abstractNum>
  <w:abstractNum w:abstractNumId="55" w15:restartNumberingAfterBreak="0">
    <w:nsid w:val="23D67032"/>
    <w:multiLevelType w:val="hybridMultilevel"/>
    <w:tmpl w:val="1C2AEEE4"/>
    <w:lvl w:ilvl="0" w:tplc="3DD8EF5A">
      <w:start w:val="29"/>
      <w:numFmt w:val="decimal"/>
      <w:lvlText w:val="%1"/>
      <w:lvlJc w:val="left"/>
      <w:pPr>
        <w:ind w:left="126" w:hanging="794"/>
        <w:jc w:val="left"/>
      </w:pPr>
      <w:rPr>
        <w:rFonts w:ascii="Calibri" w:eastAsia="Calibri" w:hAnsi="Calibri" w:cs="Calibri" w:hint="default"/>
        <w:w w:val="109"/>
        <w:sz w:val="13"/>
        <w:szCs w:val="13"/>
      </w:rPr>
    </w:lvl>
    <w:lvl w:ilvl="1" w:tplc="FF2CD7E6">
      <w:numFmt w:val="bullet"/>
      <w:lvlText w:val="•"/>
      <w:lvlJc w:val="left"/>
      <w:pPr>
        <w:ind w:left="1603" w:hanging="794"/>
      </w:pPr>
      <w:rPr>
        <w:rFonts w:hint="default"/>
      </w:rPr>
    </w:lvl>
    <w:lvl w:ilvl="2" w:tplc="312AA7A2">
      <w:numFmt w:val="bullet"/>
      <w:lvlText w:val="•"/>
      <w:lvlJc w:val="left"/>
      <w:pPr>
        <w:ind w:left="3087" w:hanging="794"/>
      </w:pPr>
      <w:rPr>
        <w:rFonts w:hint="default"/>
      </w:rPr>
    </w:lvl>
    <w:lvl w:ilvl="3" w:tplc="98602814">
      <w:numFmt w:val="bullet"/>
      <w:lvlText w:val="•"/>
      <w:lvlJc w:val="left"/>
      <w:pPr>
        <w:ind w:left="4571" w:hanging="794"/>
      </w:pPr>
      <w:rPr>
        <w:rFonts w:hint="default"/>
      </w:rPr>
    </w:lvl>
    <w:lvl w:ilvl="4" w:tplc="CD28F196">
      <w:numFmt w:val="bullet"/>
      <w:lvlText w:val="•"/>
      <w:lvlJc w:val="left"/>
      <w:pPr>
        <w:ind w:left="6055" w:hanging="794"/>
      </w:pPr>
      <w:rPr>
        <w:rFonts w:hint="default"/>
      </w:rPr>
    </w:lvl>
    <w:lvl w:ilvl="5" w:tplc="9B62981A">
      <w:numFmt w:val="bullet"/>
      <w:lvlText w:val="•"/>
      <w:lvlJc w:val="left"/>
      <w:pPr>
        <w:ind w:left="7538" w:hanging="794"/>
      </w:pPr>
      <w:rPr>
        <w:rFonts w:hint="default"/>
      </w:rPr>
    </w:lvl>
    <w:lvl w:ilvl="6" w:tplc="9AC87AAA">
      <w:numFmt w:val="bullet"/>
      <w:lvlText w:val="•"/>
      <w:lvlJc w:val="left"/>
      <w:pPr>
        <w:ind w:left="9022" w:hanging="794"/>
      </w:pPr>
      <w:rPr>
        <w:rFonts w:hint="default"/>
      </w:rPr>
    </w:lvl>
    <w:lvl w:ilvl="7" w:tplc="2F204206">
      <w:numFmt w:val="bullet"/>
      <w:lvlText w:val="•"/>
      <w:lvlJc w:val="left"/>
      <w:pPr>
        <w:ind w:left="10506" w:hanging="794"/>
      </w:pPr>
      <w:rPr>
        <w:rFonts w:hint="default"/>
      </w:rPr>
    </w:lvl>
    <w:lvl w:ilvl="8" w:tplc="40A0B09E">
      <w:numFmt w:val="bullet"/>
      <w:lvlText w:val="•"/>
      <w:lvlJc w:val="left"/>
      <w:pPr>
        <w:ind w:left="11990" w:hanging="794"/>
      </w:pPr>
      <w:rPr>
        <w:rFonts w:hint="default"/>
      </w:rPr>
    </w:lvl>
  </w:abstractNum>
  <w:abstractNum w:abstractNumId="56" w15:restartNumberingAfterBreak="0">
    <w:nsid w:val="24150254"/>
    <w:multiLevelType w:val="hybridMultilevel"/>
    <w:tmpl w:val="203AAC8C"/>
    <w:lvl w:ilvl="0" w:tplc="1EE0BF02">
      <w:start w:val="1"/>
      <w:numFmt w:val="decimal"/>
      <w:lvlText w:val="%1"/>
      <w:lvlJc w:val="left"/>
      <w:pPr>
        <w:ind w:left="1941" w:hanging="794"/>
        <w:jc w:val="left"/>
      </w:pPr>
      <w:rPr>
        <w:rFonts w:ascii="Calibri" w:eastAsia="Calibri" w:hAnsi="Calibri" w:cs="Calibri" w:hint="default"/>
        <w:w w:val="109"/>
        <w:sz w:val="13"/>
        <w:szCs w:val="13"/>
      </w:rPr>
    </w:lvl>
    <w:lvl w:ilvl="1" w:tplc="3110AEDE">
      <w:numFmt w:val="bullet"/>
      <w:lvlText w:val="•"/>
      <w:lvlJc w:val="left"/>
      <w:pPr>
        <w:ind w:left="2746" w:hanging="794"/>
      </w:pPr>
      <w:rPr>
        <w:rFonts w:hint="default"/>
      </w:rPr>
    </w:lvl>
    <w:lvl w:ilvl="2" w:tplc="F9F49DDC">
      <w:numFmt w:val="bullet"/>
      <w:lvlText w:val="•"/>
      <w:lvlJc w:val="left"/>
      <w:pPr>
        <w:ind w:left="3553" w:hanging="794"/>
      </w:pPr>
      <w:rPr>
        <w:rFonts w:hint="default"/>
      </w:rPr>
    </w:lvl>
    <w:lvl w:ilvl="3" w:tplc="76A89048">
      <w:numFmt w:val="bullet"/>
      <w:lvlText w:val="•"/>
      <w:lvlJc w:val="left"/>
      <w:pPr>
        <w:ind w:left="4359" w:hanging="794"/>
      </w:pPr>
      <w:rPr>
        <w:rFonts w:hint="default"/>
      </w:rPr>
    </w:lvl>
    <w:lvl w:ilvl="4" w:tplc="A4AE192A">
      <w:numFmt w:val="bullet"/>
      <w:lvlText w:val="•"/>
      <w:lvlJc w:val="left"/>
      <w:pPr>
        <w:ind w:left="5166" w:hanging="794"/>
      </w:pPr>
      <w:rPr>
        <w:rFonts w:hint="default"/>
      </w:rPr>
    </w:lvl>
    <w:lvl w:ilvl="5" w:tplc="B5E46926">
      <w:numFmt w:val="bullet"/>
      <w:lvlText w:val="•"/>
      <w:lvlJc w:val="left"/>
      <w:pPr>
        <w:ind w:left="5972" w:hanging="794"/>
      </w:pPr>
      <w:rPr>
        <w:rFonts w:hint="default"/>
      </w:rPr>
    </w:lvl>
    <w:lvl w:ilvl="6" w:tplc="51767A0A">
      <w:numFmt w:val="bullet"/>
      <w:lvlText w:val="•"/>
      <w:lvlJc w:val="left"/>
      <w:pPr>
        <w:ind w:left="6779" w:hanging="794"/>
      </w:pPr>
      <w:rPr>
        <w:rFonts w:hint="default"/>
      </w:rPr>
    </w:lvl>
    <w:lvl w:ilvl="7" w:tplc="4922177A">
      <w:numFmt w:val="bullet"/>
      <w:lvlText w:val="•"/>
      <w:lvlJc w:val="left"/>
      <w:pPr>
        <w:ind w:left="7585" w:hanging="794"/>
      </w:pPr>
      <w:rPr>
        <w:rFonts w:hint="default"/>
      </w:rPr>
    </w:lvl>
    <w:lvl w:ilvl="8" w:tplc="EE94282A">
      <w:numFmt w:val="bullet"/>
      <w:lvlText w:val="•"/>
      <w:lvlJc w:val="left"/>
      <w:pPr>
        <w:ind w:left="8392" w:hanging="794"/>
      </w:pPr>
      <w:rPr>
        <w:rFonts w:hint="default"/>
      </w:rPr>
    </w:lvl>
  </w:abstractNum>
  <w:abstractNum w:abstractNumId="57" w15:restartNumberingAfterBreak="0">
    <w:nsid w:val="2423075F"/>
    <w:multiLevelType w:val="hybridMultilevel"/>
    <w:tmpl w:val="E924CC0C"/>
    <w:lvl w:ilvl="0" w:tplc="669CFF8C">
      <w:start w:val="40"/>
      <w:numFmt w:val="decimal"/>
      <w:lvlText w:val="%1"/>
      <w:lvlJc w:val="left"/>
      <w:pPr>
        <w:ind w:left="793" w:hanging="567"/>
        <w:jc w:val="left"/>
      </w:pPr>
      <w:rPr>
        <w:rFonts w:ascii="Calibri" w:eastAsia="Calibri" w:hAnsi="Calibri" w:cs="Calibri" w:hint="default"/>
        <w:spacing w:val="0"/>
        <w:w w:val="109"/>
        <w:sz w:val="21"/>
        <w:szCs w:val="21"/>
      </w:rPr>
    </w:lvl>
    <w:lvl w:ilvl="1" w:tplc="20FEF30E">
      <w:start w:val="1"/>
      <w:numFmt w:val="lowerLetter"/>
      <w:lvlText w:val="(%2)"/>
      <w:lvlJc w:val="left"/>
      <w:pPr>
        <w:ind w:left="1360" w:hanging="567"/>
        <w:jc w:val="left"/>
      </w:pPr>
      <w:rPr>
        <w:rFonts w:ascii="Calibri" w:eastAsia="Calibri" w:hAnsi="Calibri" w:cs="Calibri" w:hint="default"/>
        <w:spacing w:val="0"/>
        <w:w w:val="109"/>
        <w:sz w:val="21"/>
        <w:szCs w:val="21"/>
      </w:rPr>
    </w:lvl>
    <w:lvl w:ilvl="2" w:tplc="1D84AF92">
      <w:numFmt w:val="bullet"/>
      <w:lvlText w:val="•"/>
      <w:lvlJc w:val="left"/>
      <w:pPr>
        <w:ind w:left="2178" w:hanging="567"/>
      </w:pPr>
      <w:rPr>
        <w:rFonts w:hint="default"/>
      </w:rPr>
    </w:lvl>
    <w:lvl w:ilvl="3" w:tplc="EE12B0F4">
      <w:numFmt w:val="bullet"/>
      <w:lvlText w:val="•"/>
      <w:lvlJc w:val="left"/>
      <w:pPr>
        <w:ind w:left="2997" w:hanging="567"/>
      </w:pPr>
      <w:rPr>
        <w:rFonts w:hint="default"/>
      </w:rPr>
    </w:lvl>
    <w:lvl w:ilvl="4" w:tplc="F878D39E">
      <w:numFmt w:val="bullet"/>
      <w:lvlText w:val="•"/>
      <w:lvlJc w:val="left"/>
      <w:pPr>
        <w:ind w:left="3816" w:hanging="567"/>
      </w:pPr>
      <w:rPr>
        <w:rFonts w:hint="default"/>
      </w:rPr>
    </w:lvl>
    <w:lvl w:ilvl="5" w:tplc="D444BFBC">
      <w:numFmt w:val="bullet"/>
      <w:lvlText w:val="•"/>
      <w:lvlJc w:val="left"/>
      <w:pPr>
        <w:ind w:left="4635" w:hanging="567"/>
      </w:pPr>
      <w:rPr>
        <w:rFonts w:hint="default"/>
      </w:rPr>
    </w:lvl>
    <w:lvl w:ilvl="6" w:tplc="06F418A6">
      <w:numFmt w:val="bullet"/>
      <w:lvlText w:val="•"/>
      <w:lvlJc w:val="left"/>
      <w:pPr>
        <w:ind w:left="5454" w:hanging="567"/>
      </w:pPr>
      <w:rPr>
        <w:rFonts w:hint="default"/>
      </w:rPr>
    </w:lvl>
    <w:lvl w:ilvl="7" w:tplc="064A7F4C">
      <w:numFmt w:val="bullet"/>
      <w:lvlText w:val="•"/>
      <w:lvlJc w:val="left"/>
      <w:pPr>
        <w:ind w:left="6273" w:hanging="567"/>
      </w:pPr>
      <w:rPr>
        <w:rFonts w:hint="default"/>
      </w:rPr>
    </w:lvl>
    <w:lvl w:ilvl="8" w:tplc="073A8A1E">
      <w:numFmt w:val="bullet"/>
      <w:lvlText w:val="•"/>
      <w:lvlJc w:val="left"/>
      <w:pPr>
        <w:ind w:left="7092" w:hanging="567"/>
      </w:pPr>
      <w:rPr>
        <w:rFonts w:hint="default"/>
      </w:rPr>
    </w:lvl>
  </w:abstractNum>
  <w:abstractNum w:abstractNumId="58" w15:restartNumberingAfterBreak="0">
    <w:nsid w:val="246323A5"/>
    <w:multiLevelType w:val="hybridMultilevel"/>
    <w:tmpl w:val="723E1510"/>
    <w:lvl w:ilvl="0" w:tplc="587AA73A">
      <w:numFmt w:val="bullet"/>
      <w:lvlText w:val="•"/>
      <w:lvlJc w:val="left"/>
      <w:pPr>
        <w:ind w:left="1261" w:hanging="341"/>
      </w:pPr>
      <w:rPr>
        <w:rFonts w:ascii="Calibri" w:eastAsia="Calibri" w:hAnsi="Calibri" w:cs="Calibri" w:hint="default"/>
        <w:w w:val="100"/>
        <w:sz w:val="21"/>
        <w:szCs w:val="21"/>
      </w:rPr>
    </w:lvl>
    <w:lvl w:ilvl="1" w:tplc="E4E6F196">
      <w:numFmt w:val="bullet"/>
      <w:lvlText w:val="•"/>
      <w:lvlJc w:val="left"/>
      <w:pPr>
        <w:ind w:left="2178" w:hanging="341"/>
      </w:pPr>
      <w:rPr>
        <w:rFonts w:hint="default"/>
      </w:rPr>
    </w:lvl>
    <w:lvl w:ilvl="2" w:tplc="963C013C">
      <w:numFmt w:val="bullet"/>
      <w:lvlText w:val="•"/>
      <w:lvlJc w:val="left"/>
      <w:pPr>
        <w:ind w:left="3097" w:hanging="341"/>
      </w:pPr>
      <w:rPr>
        <w:rFonts w:hint="default"/>
      </w:rPr>
    </w:lvl>
    <w:lvl w:ilvl="3" w:tplc="D8AA88FA">
      <w:numFmt w:val="bullet"/>
      <w:lvlText w:val="•"/>
      <w:lvlJc w:val="left"/>
      <w:pPr>
        <w:ind w:left="4015" w:hanging="341"/>
      </w:pPr>
      <w:rPr>
        <w:rFonts w:hint="default"/>
      </w:rPr>
    </w:lvl>
    <w:lvl w:ilvl="4" w:tplc="531255A2">
      <w:numFmt w:val="bullet"/>
      <w:lvlText w:val="•"/>
      <w:lvlJc w:val="left"/>
      <w:pPr>
        <w:ind w:left="4934" w:hanging="341"/>
      </w:pPr>
      <w:rPr>
        <w:rFonts w:hint="default"/>
      </w:rPr>
    </w:lvl>
    <w:lvl w:ilvl="5" w:tplc="83F83F5A">
      <w:numFmt w:val="bullet"/>
      <w:lvlText w:val="•"/>
      <w:lvlJc w:val="left"/>
      <w:pPr>
        <w:ind w:left="5852" w:hanging="341"/>
      </w:pPr>
      <w:rPr>
        <w:rFonts w:hint="default"/>
      </w:rPr>
    </w:lvl>
    <w:lvl w:ilvl="6" w:tplc="D2E4FD10">
      <w:numFmt w:val="bullet"/>
      <w:lvlText w:val="•"/>
      <w:lvlJc w:val="left"/>
      <w:pPr>
        <w:ind w:left="6771" w:hanging="341"/>
      </w:pPr>
      <w:rPr>
        <w:rFonts w:hint="default"/>
      </w:rPr>
    </w:lvl>
    <w:lvl w:ilvl="7" w:tplc="09C62F7E">
      <w:numFmt w:val="bullet"/>
      <w:lvlText w:val="•"/>
      <w:lvlJc w:val="left"/>
      <w:pPr>
        <w:ind w:left="7689" w:hanging="341"/>
      </w:pPr>
      <w:rPr>
        <w:rFonts w:hint="default"/>
      </w:rPr>
    </w:lvl>
    <w:lvl w:ilvl="8" w:tplc="82D22C04">
      <w:numFmt w:val="bullet"/>
      <w:lvlText w:val="•"/>
      <w:lvlJc w:val="left"/>
      <w:pPr>
        <w:ind w:left="8608" w:hanging="341"/>
      </w:pPr>
      <w:rPr>
        <w:rFonts w:hint="default"/>
      </w:rPr>
    </w:lvl>
  </w:abstractNum>
  <w:abstractNum w:abstractNumId="59" w15:restartNumberingAfterBreak="0">
    <w:nsid w:val="247F4CE1"/>
    <w:multiLevelType w:val="hybridMultilevel"/>
    <w:tmpl w:val="23A86D52"/>
    <w:lvl w:ilvl="0" w:tplc="4DB48A6E">
      <w:numFmt w:val="bullet"/>
      <w:lvlText w:val="•"/>
      <w:lvlJc w:val="left"/>
      <w:pPr>
        <w:ind w:left="1581" w:hanging="341"/>
      </w:pPr>
      <w:rPr>
        <w:rFonts w:ascii="Calibri" w:eastAsia="Calibri" w:hAnsi="Calibri" w:cs="Calibri" w:hint="default"/>
        <w:w w:val="100"/>
        <w:sz w:val="21"/>
        <w:szCs w:val="21"/>
      </w:rPr>
    </w:lvl>
    <w:lvl w:ilvl="1" w:tplc="FEBC2146">
      <w:numFmt w:val="bullet"/>
      <w:lvlText w:val="•"/>
      <w:lvlJc w:val="left"/>
      <w:pPr>
        <w:ind w:left="2498" w:hanging="341"/>
      </w:pPr>
      <w:rPr>
        <w:rFonts w:hint="default"/>
      </w:rPr>
    </w:lvl>
    <w:lvl w:ilvl="2" w:tplc="BAAC0460">
      <w:numFmt w:val="bullet"/>
      <w:lvlText w:val="•"/>
      <w:lvlJc w:val="left"/>
      <w:pPr>
        <w:ind w:left="3417" w:hanging="341"/>
      </w:pPr>
      <w:rPr>
        <w:rFonts w:hint="default"/>
      </w:rPr>
    </w:lvl>
    <w:lvl w:ilvl="3" w:tplc="4FCE2066">
      <w:numFmt w:val="bullet"/>
      <w:lvlText w:val="•"/>
      <w:lvlJc w:val="left"/>
      <w:pPr>
        <w:ind w:left="4335" w:hanging="341"/>
      </w:pPr>
      <w:rPr>
        <w:rFonts w:hint="default"/>
      </w:rPr>
    </w:lvl>
    <w:lvl w:ilvl="4" w:tplc="425C4D34">
      <w:numFmt w:val="bullet"/>
      <w:lvlText w:val="•"/>
      <w:lvlJc w:val="left"/>
      <w:pPr>
        <w:ind w:left="5254" w:hanging="341"/>
      </w:pPr>
      <w:rPr>
        <w:rFonts w:hint="default"/>
      </w:rPr>
    </w:lvl>
    <w:lvl w:ilvl="5" w:tplc="351A8E34">
      <w:numFmt w:val="bullet"/>
      <w:lvlText w:val="•"/>
      <w:lvlJc w:val="left"/>
      <w:pPr>
        <w:ind w:left="6172" w:hanging="341"/>
      </w:pPr>
      <w:rPr>
        <w:rFonts w:hint="default"/>
      </w:rPr>
    </w:lvl>
    <w:lvl w:ilvl="6" w:tplc="CFC66DF6">
      <w:numFmt w:val="bullet"/>
      <w:lvlText w:val="•"/>
      <w:lvlJc w:val="left"/>
      <w:pPr>
        <w:ind w:left="7091" w:hanging="341"/>
      </w:pPr>
      <w:rPr>
        <w:rFonts w:hint="default"/>
      </w:rPr>
    </w:lvl>
    <w:lvl w:ilvl="7" w:tplc="F59A94EA">
      <w:numFmt w:val="bullet"/>
      <w:lvlText w:val="•"/>
      <w:lvlJc w:val="left"/>
      <w:pPr>
        <w:ind w:left="8009" w:hanging="341"/>
      </w:pPr>
      <w:rPr>
        <w:rFonts w:hint="default"/>
      </w:rPr>
    </w:lvl>
    <w:lvl w:ilvl="8" w:tplc="80C81C7C">
      <w:numFmt w:val="bullet"/>
      <w:lvlText w:val="•"/>
      <w:lvlJc w:val="left"/>
      <w:pPr>
        <w:ind w:left="8928" w:hanging="341"/>
      </w:pPr>
      <w:rPr>
        <w:rFonts w:hint="default"/>
      </w:rPr>
    </w:lvl>
  </w:abstractNum>
  <w:abstractNum w:abstractNumId="60" w15:restartNumberingAfterBreak="0">
    <w:nsid w:val="248C447A"/>
    <w:multiLevelType w:val="hybridMultilevel"/>
    <w:tmpl w:val="865012EE"/>
    <w:lvl w:ilvl="0" w:tplc="B26C8E62">
      <w:start w:val="69"/>
      <w:numFmt w:val="decimal"/>
      <w:lvlText w:val="%1"/>
      <w:lvlJc w:val="left"/>
      <w:pPr>
        <w:ind w:left="127" w:hanging="794"/>
        <w:jc w:val="left"/>
      </w:pPr>
      <w:rPr>
        <w:rFonts w:ascii="Calibri" w:eastAsia="Calibri" w:hAnsi="Calibri" w:cs="Calibri" w:hint="default"/>
        <w:w w:val="109"/>
        <w:sz w:val="13"/>
        <w:szCs w:val="13"/>
      </w:rPr>
    </w:lvl>
    <w:lvl w:ilvl="1" w:tplc="C2A820B6">
      <w:numFmt w:val="bullet"/>
      <w:lvlText w:val="•"/>
      <w:lvlJc w:val="left"/>
      <w:pPr>
        <w:ind w:left="1152" w:hanging="794"/>
      </w:pPr>
      <w:rPr>
        <w:rFonts w:hint="default"/>
      </w:rPr>
    </w:lvl>
    <w:lvl w:ilvl="2" w:tplc="2DB87712">
      <w:numFmt w:val="bullet"/>
      <w:lvlText w:val="•"/>
      <w:lvlJc w:val="left"/>
      <w:pPr>
        <w:ind w:left="2185" w:hanging="794"/>
      </w:pPr>
      <w:rPr>
        <w:rFonts w:hint="default"/>
      </w:rPr>
    </w:lvl>
    <w:lvl w:ilvl="3" w:tplc="6456CA5A">
      <w:numFmt w:val="bullet"/>
      <w:lvlText w:val="•"/>
      <w:lvlJc w:val="left"/>
      <w:pPr>
        <w:ind w:left="3217" w:hanging="794"/>
      </w:pPr>
      <w:rPr>
        <w:rFonts w:hint="default"/>
      </w:rPr>
    </w:lvl>
    <w:lvl w:ilvl="4" w:tplc="958C9E14">
      <w:numFmt w:val="bullet"/>
      <w:lvlText w:val="•"/>
      <w:lvlJc w:val="left"/>
      <w:pPr>
        <w:ind w:left="4250" w:hanging="794"/>
      </w:pPr>
      <w:rPr>
        <w:rFonts w:hint="default"/>
      </w:rPr>
    </w:lvl>
    <w:lvl w:ilvl="5" w:tplc="04ACB372">
      <w:numFmt w:val="bullet"/>
      <w:lvlText w:val="•"/>
      <w:lvlJc w:val="left"/>
      <w:pPr>
        <w:ind w:left="5282" w:hanging="794"/>
      </w:pPr>
      <w:rPr>
        <w:rFonts w:hint="default"/>
      </w:rPr>
    </w:lvl>
    <w:lvl w:ilvl="6" w:tplc="A2844AC4">
      <w:numFmt w:val="bullet"/>
      <w:lvlText w:val="•"/>
      <w:lvlJc w:val="left"/>
      <w:pPr>
        <w:ind w:left="6315" w:hanging="794"/>
      </w:pPr>
      <w:rPr>
        <w:rFonts w:hint="default"/>
      </w:rPr>
    </w:lvl>
    <w:lvl w:ilvl="7" w:tplc="8EB67F4E">
      <w:numFmt w:val="bullet"/>
      <w:lvlText w:val="•"/>
      <w:lvlJc w:val="left"/>
      <w:pPr>
        <w:ind w:left="7347" w:hanging="794"/>
      </w:pPr>
      <w:rPr>
        <w:rFonts w:hint="default"/>
      </w:rPr>
    </w:lvl>
    <w:lvl w:ilvl="8" w:tplc="6F3A9082">
      <w:numFmt w:val="bullet"/>
      <w:lvlText w:val="•"/>
      <w:lvlJc w:val="left"/>
      <w:pPr>
        <w:ind w:left="8380" w:hanging="794"/>
      </w:pPr>
      <w:rPr>
        <w:rFonts w:hint="default"/>
      </w:rPr>
    </w:lvl>
  </w:abstractNum>
  <w:abstractNum w:abstractNumId="61" w15:restartNumberingAfterBreak="0">
    <w:nsid w:val="250900BF"/>
    <w:multiLevelType w:val="hybridMultilevel"/>
    <w:tmpl w:val="A8BCB5D0"/>
    <w:lvl w:ilvl="0" w:tplc="79B0E492">
      <w:start w:val="9"/>
      <w:numFmt w:val="decimal"/>
      <w:lvlText w:val="%1"/>
      <w:lvlJc w:val="left"/>
      <w:pPr>
        <w:ind w:left="921" w:hanging="794"/>
        <w:jc w:val="right"/>
      </w:pPr>
      <w:rPr>
        <w:rFonts w:ascii="Calibri" w:eastAsia="Calibri" w:hAnsi="Calibri" w:cs="Calibri" w:hint="default"/>
        <w:w w:val="109"/>
        <w:sz w:val="13"/>
        <w:szCs w:val="13"/>
      </w:rPr>
    </w:lvl>
    <w:lvl w:ilvl="1" w:tplc="7062FC0C">
      <w:numFmt w:val="bullet"/>
      <w:lvlText w:val="•"/>
      <w:lvlJc w:val="left"/>
      <w:pPr>
        <w:ind w:left="2281" w:hanging="341"/>
      </w:pPr>
      <w:rPr>
        <w:rFonts w:ascii="Calibri" w:eastAsia="Calibri" w:hAnsi="Calibri" w:cs="Calibri" w:hint="default"/>
        <w:w w:val="100"/>
        <w:sz w:val="21"/>
        <w:szCs w:val="21"/>
      </w:rPr>
    </w:lvl>
    <w:lvl w:ilvl="2" w:tplc="EB56D712">
      <w:numFmt w:val="bullet"/>
      <w:lvlText w:val="•"/>
      <w:lvlJc w:val="left"/>
      <w:pPr>
        <w:ind w:left="3025" w:hanging="341"/>
      </w:pPr>
      <w:rPr>
        <w:rFonts w:hint="default"/>
      </w:rPr>
    </w:lvl>
    <w:lvl w:ilvl="3" w:tplc="87F080B0">
      <w:numFmt w:val="bullet"/>
      <w:lvlText w:val="•"/>
      <w:lvlJc w:val="left"/>
      <w:pPr>
        <w:ind w:left="3770" w:hanging="341"/>
      </w:pPr>
      <w:rPr>
        <w:rFonts w:hint="default"/>
      </w:rPr>
    </w:lvl>
    <w:lvl w:ilvl="4" w:tplc="878EE964">
      <w:numFmt w:val="bullet"/>
      <w:lvlText w:val="•"/>
      <w:lvlJc w:val="left"/>
      <w:pPr>
        <w:ind w:left="4515" w:hanging="341"/>
      </w:pPr>
      <w:rPr>
        <w:rFonts w:hint="default"/>
      </w:rPr>
    </w:lvl>
    <w:lvl w:ilvl="5" w:tplc="3F087ECE">
      <w:numFmt w:val="bullet"/>
      <w:lvlText w:val="•"/>
      <w:lvlJc w:val="left"/>
      <w:pPr>
        <w:ind w:left="5260" w:hanging="341"/>
      </w:pPr>
      <w:rPr>
        <w:rFonts w:hint="default"/>
      </w:rPr>
    </w:lvl>
    <w:lvl w:ilvl="6" w:tplc="47F63D80">
      <w:numFmt w:val="bullet"/>
      <w:lvlText w:val="•"/>
      <w:lvlJc w:val="left"/>
      <w:pPr>
        <w:ind w:left="6005" w:hanging="341"/>
      </w:pPr>
      <w:rPr>
        <w:rFonts w:hint="default"/>
      </w:rPr>
    </w:lvl>
    <w:lvl w:ilvl="7" w:tplc="A754D994">
      <w:numFmt w:val="bullet"/>
      <w:lvlText w:val="•"/>
      <w:lvlJc w:val="left"/>
      <w:pPr>
        <w:ind w:left="6750" w:hanging="341"/>
      </w:pPr>
      <w:rPr>
        <w:rFonts w:hint="default"/>
      </w:rPr>
    </w:lvl>
    <w:lvl w:ilvl="8" w:tplc="B2308E74">
      <w:numFmt w:val="bullet"/>
      <w:lvlText w:val="•"/>
      <w:lvlJc w:val="left"/>
      <w:pPr>
        <w:ind w:left="7495" w:hanging="341"/>
      </w:pPr>
      <w:rPr>
        <w:rFonts w:hint="default"/>
      </w:rPr>
    </w:lvl>
  </w:abstractNum>
  <w:abstractNum w:abstractNumId="62" w15:restartNumberingAfterBreak="0">
    <w:nsid w:val="250B604A"/>
    <w:multiLevelType w:val="hybridMultilevel"/>
    <w:tmpl w:val="A5D09E00"/>
    <w:lvl w:ilvl="0" w:tplc="F73C4844">
      <w:start w:val="3"/>
      <w:numFmt w:val="decimal"/>
      <w:lvlText w:val="%1"/>
      <w:lvlJc w:val="left"/>
      <w:pPr>
        <w:ind w:left="921" w:hanging="794"/>
        <w:jc w:val="right"/>
      </w:pPr>
      <w:rPr>
        <w:rFonts w:ascii="Calibri" w:eastAsia="Calibri" w:hAnsi="Calibri" w:cs="Calibri" w:hint="default"/>
        <w:w w:val="109"/>
        <w:sz w:val="13"/>
        <w:szCs w:val="13"/>
      </w:rPr>
    </w:lvl>
    <w:lvl w:ilvl="1" w:tplc="AAF6444A">
      <w:numFmt w:val="bullet"/>
      <w:lvlText w:val="-"/>
      <w:lvlJc w:val="left"/>
      <w:pPr>
        <w:ind w:left="2621" w:hanging="341"/>
      </w:pPr>
      <w:rPr>
        <w:rFonts w:ascii="Calibri" w:eastAsia="Calibri" w:hAnsi="Calibri" w:cs="Calibri" w:hint="default"/>
        <w:w w:val="108"/>
        <w:sz w:val="21"/>
        <w:szCs w:val="21"/>
      </w:rPr>
    </w:lvl>
    <w:lvl w:ilvl="2" w:tplc="31865D00">
      <w:numFmt w:val="bullet"/>
      <w:lvlText w:val="•"/>
      <w:lvlJc w:val="left"/>
      <w:pPr>
        <w:ind w:left="3327" w:hanging="341"/>
      </w:pPr>
      <w:rPr>
        <w:rFonts w:hint="default"/>
      </w:rPr>
    </w:lvl>
    <w:lvl w:ilvl="3" w:tplc="5AEA2772">
      <w:numFmt w:val="bullet"/>
      <w:lvlText w:val="•"/>
      <w:lvlJc w:val="left"/>
      <w:pPr>
        <w:ind w:left="4034" w:hanging="341"/>
      </w:pPr>
      <w:rPr>
        <w:rFonts w:hint="default"/>
      </w:rPr>
    </w:lvl>
    <w:lvl w:ilvl="4" w:tplc="83D4BD16">
      <w:numFmt w:val="bullet"/>
      <w:lvlText w:val="•"/>
      <w:lvlJc w:val="left"/>
      <w:pPr>
        <w:ind w:left="4741" w:hanging="341"/>
      </w:pPr>
      <w:rPr>
        <w:rFonts w:hint="default"/>
      </w:rPr>
    </w:lvl>
    <w:lvl w:ilvl="5" w:tplc="687A9D50">
      <w:numFmt w:val="bullet"/>
      <w:lvlText w:val="•"/>
      <w:lvlJc w:val="left"/>
      <w:pPr>
        <w:ind w:left="5449" w:hanging="341"/>
      </w:pPr>
      <w:rPr>
        <w:rFonts w:hint="default"/>
      </w:rPr>
    </w:lvl>
    <w:lvl w:ilvl="6" w:tplc="B03A2C18">
      <w:numFmt w:val="bullet"/>
      <w:lvlText w:val="•"/>
      <w:lvlJc w:val="left"/>
      <w:pPr>
        <w:ind w:left="6156" w:hanging="341"/>
      </w:pPr>
      <w:rPr>
        <w:rFonts w:hint="default"/>
      </w:rPr>
    </w:lvl>
    <w:lvl w:ilvl="7" w:tplc="1C9AA276">
      <w:numFmt w:val="bullet"/>
      <w:lvlText w:val="•"/>
      <w:lvlJc w:val="left"/>
      <w:pPr>
        <w:ind w:left="6863" w:hanging="341"/>
      </w:pPr>
      <w:rPr>
        <w:rFonts w:hint="default"/>
      </w:rPr>
    </w:lvl>
    <w:lvl w:ilvl="8" w:tplc="29F648D6">
      <w:numFmt w:val="bullet"/>
      <w:lvlText w:val="•"/>
      <w:lvlJc w:val="left"/>
      <w:pPr>
        <w:ind w:left="7570" w:hanging="341"/>
      </w:pPr>
      <w:rPr>
        <w:rFonts w:hint="default"/>
      </w:rPr>
    </w:lvl>
  </w:abstractNum>
  <w:abstractNum w:abstractNumId="63" w15:restartNumberingAfterBreak="0">
    <w:nsid w:val="260E2960"/>
    <w:multiLevelType w:val="hybridMultilevel"/>
    <w:tmpl w:val="1428BA18"/>
    <w:lvl w:ilvl="0" w:tplc="BFE0AF8E">
      <w:numFmt w:val="bullet"/>
      <w:lvlText w:val="•"/>
      <w:lvlJc w:val="left"/>
      <w:pPr>
        <w:ind w:left="1261" w:hanging="341"/>
      </w:pPr>
      <w:rPr>
        <w:rFonts w:ascii="Calibri" w:eastAsia="Calibri" w:hAnsi="Calibri" w:cs="Calibri" w:hint="default"/>
        <w:w w:val="100"/>
        <w:sz w:val="21"/>
        <w:szCs w:val="21"/>
      </w:rPr>
    </w:lvl>
    <w:lvl w:ilvl="1" w:tplc="585AD2CC">
      <w:numFmt w:val="bullet"/>
      <w:lvlText w:val="•"/>
      <w:lvlJc w:val="left"/>
      <w:pPr>
        <w:ind w:left="2178" w:hanging="341"/>
      </w:pPr>
      <w:rPr>
        <w:rFonts w:hint="default"/>
      </w:rPr>
    </w:lvl>
    <w:lvl w:ilvl="2" w:tplc="7E38AA40">
      <w:numFmt w:val="bullet"/>
      <w:lvlText w:val="•"/>
      <w:lvlJc w:val="left"/>
      <w:pPr>
        <w:ind w:left="3097" w:hanging="341"/>
      </w:pPr>
      <w:rPr>
        <w:rFonts w:hint="default"/>
      </w:rPr>
    </w:lvl>
    <w:lvl w:ilvl="3" w:tplc="E13AEA9C">
      <w:numFmt w:val="bullet"/>
      <w:lvlText w:val="•"/>
      <w:lvlJc w:val="left"/>
      <w:pPr>
        <w:ind w:left="4015" w:hanging="341"/>
      </w:pPr>
      <w:rPr>
        <w:rFonts w:hint="default"/>
      </w:rPr>
    </w:lvl>
    <w:lvl w:ilvl="4" w:tplc="0024A1FC">
      <w:numFmt w:val="bullet"/>
      <w:lvlText w:val="•"/>
      <w:lvlJc w:val="left"/>
      <w:pPr>
        <w:ind w:left="4934" w:hanging="341"/>
      </w:pPr>
      <w:rPr>
        <w:rFonts w:hint="default"/>
      </w:rPr>
    </w:lvl>
    <w:lvl w:ilvl="5" w:tplc="DB9A25C2">
      <w:numFmt w:val="bullet"/>
      <w:lvlText w:val="•"/>
      <w:lvlJc w:val="left"/>
      <w:pPr>
        <w:ind w:left="5852" w:hanging="341"/>
      </w:pPr>
      <w:rPr>
        <w:rFonts w:hint="default"/>
      </w:rPr>
    </w:lvl>
    <w:lvl w:ilvl="6" w:tplc="CD0E4500">
      <w:numFmt w:val="bullet"/>
      <w:lvlText w:val="•"/>
      <w:lvlJc w:val="left"/>
      <w:pPr>
        <w:ind w:left="6771" w:hanging="341"/>
      </w:pPr>
      <w:rPr>
        <w:rFonts w:hint="default"/>
      </w:rPr>
    </w:lvl>
    <w:lvl w:ilvl="7" w:tplc="65B2BDD6">
      <w:numFmt w:val="bullet"/>
      <w:lvlText w:val="•"/>
      <w:lvlJc w:val="left"/>
      <w:pPr>
        <w:ind w:left="7689" w:hanging="341"/>
      </w:pPr>
      <w:rPr>
        <w:rFonts w:hint="default"/>
      </w:rPr>
    </w:lvl>
    <w:lvl w:ilvl="8" w:tplc="3754E7A4">
      <w:numFmt w:val="bullet"/>
      <w:lvlText w:val="•"/>
      <w:lvlJc w:val="left"/>
      <w:pPr>
        <w:ind w:left="8608" w:hanging="341"/>
      </w:pPr>
      <w:rPr>
        <w:rFonts w:hint="default"/>
      </w:rPr>
    </w:lvl>
  </w:abstractNum>
  <w:abstractNum w:abstractNumId="64" w15:restartNumberingAfterBreak="0">
    <w:nsid w:val="266E7521"/>
    <w:multiLevelType w:val="hybridMultilevel"/>
    <w:tmpl w:val="6D667DF0"/>
    <w:lvl w:ilvl="0" w:tplc="E7E00000">
      <w:start w:val="1"/>
      <w:numFmt w:val="lowerLetter"/>
      <w:lvlText w:val="(%1)"/>
      <w:lvlJc w:val="left"/>
      <w:pPr>
        <w:ind w:left="1360" w:hanging="567"/>
        <w:jc w:val="left"/>
      </w:pPr>
      <w:rPr>
        <w:rFonts w:ascii="Calibri" w:eastAsia="Calibri" w:hAnsi="Calibri" w:cs="Calibri" w:hint="default"/>
        <w:spacing w:val="0"/>
        <w:w w:val="109"/>
        <w:sz w:val="21"/>
        <w:szCs w:val="21"/>
      </w:rPr>
    </w:lvl>
    <w:lvl w:ilvl="1" w:tplc="56B026C8">
      <w:numFmt w:val="bullet"/>
      <w:lvlText w:val="•"/>
      <w:lvlJc w:val="left"/>
      <w:pPr>
        <w:ind w:left="2097" w:hanging="567"/>
      </w:pPr>
      <w:rPr>
        <w:rFonts w:hint="default"/>
      </w:rPr>
    </w:lvl>
    <w:lvl w:ilvl="2" w:tplc="1988C980">
      <w:numFmt w:val="bullet"/>
      <w:lvlText w:val="•"/>
      <w:lvlJc w:val="left"/>
      <w:pPr>
        <w:ind w:left="2834" w:hanging="567"/>
      </w:pPr>
      <w:rPr>
        <w:rFonts w:hint="default"/>
      </w:rPr>
    </w:lvl>
    <w:lvl w:ilvl="3" w:tplc="E5DCE71A">
      <w:numFmt w:val="bullet"/>
      <w:lvlText w:val="•"/>
      <w:lvlJc w:val="left"/>
      <w:pPr>
        <w:ind w:left="3571" w:hanging="567"/>
      </w:pPr>
      <w:rPr>
        <w:rFonts w:hint="default"/>
      </w:rPr>
    </w:lvl>
    <w:lvl w:ilvl="4" w:tplc="942CD850">
      <w:numFmt w:val="bullet"/>
      <w:lvlText w:val="•"/>
      <w:lvlJc w:val="left"/>
      <w:pPr>
        <w:ind w:left="4308" w:hanging="567"/>
      </w:pPr>
      <w:rPr>
        <w:rFonts w:hint="default"/>
      </w:rPr>
    </w:lvl>
    <w:lvl w:ilvl="5" w:tplc="067AB314">
      <w:numFmt w:val="bullet"/>
      <w:lvlText w:val="•"/>
      <w:lvlJc w:val="left"/>
      <w:pPr>
        <w:ind w:left="5045" w:hanging="567"/>
      </w:pPr>
      <w:rPr>
        <w:rFonts w:hint="default"/>
      </w:rPr>
    </w:lvl>
    <w:lvl w:ilvl="6" w:tplc="9500A942">
      <w:numFmt w:val="bullet"/>
      <w:lvlText w:val="•"/>
      <w:lvlJc w:val="left"/>
      <w:pPr>
        <w:ind w:left="5782" w:hanging="567"/>
      </w:pPr>
      <w:rPr>
        <w:rFonts w:hint="default"/>
      </w:rPr>
    </w:lvl>
    <w:lvl w:ilvl="7" w:tplc="D0980718">
      <w:numFmt w:val="bullet"/>
      <w:lvlText w:val="•"/>
      <w:lvlJc w:val="left"/>
      <w:pPr>
        <w:ind w:left="6519" w:hanging="567"/>
      </w:pPr>
      <w:rPr>
        <w:rFonts w:hint="default"/>
      </w:rPr>
    </w:lvl>
    <w:lvl w:ilvl="8" w:tplc="73C6FABA">
      <w:numFmt w:val="bullet"/>
      <w:lvlText w:val="•"/>
      <w:lvlJc w:val="left"/>
      <w:pPr>
        <w:ind w:left="7256" w:hanging="567"/>
      </w:pPr>
      <w:rPr>
        <w:rFonts w:hint="default"/>
      </w:rPr>
    </w:lvl>
  </w:abstractNum>
  <w:abstractNum w:abstractNumId="65" w15:restartNumberingAfterBreak="0">
    <w:nsid w:val="278A1F3A"/>
    <w:multiLevelType w:val="hybridMultilevel"/>
    <w:tmpl w:val="3EFEE038"/>
    <w:lvl w:ilvl="0" w:tplc="4A8AF8B4">
      <w:start w:val="39"/>
      <w:numFmt w:val="decimal"/>
      <w:lvlText w:val="%1"/>
      <w:lvlJc w:val="left"/>
      <w:pPr>
        <w:ind w:left="921" w:hanging="794"/>
        <w:jc w:val="left"/>
      </w:pPr>
      <w:rPr>
        <w:rFonts w:ascii="Calibri" w:eastAsia="Calibri" w:hAnsi="Calibri" w:cs="Calibri" w:hint="default"/>
        <w:spacing w:val="0"/>
        <w:w w:val="109"/>
        <w:sz w:val="13"/>
        <w:szCs w:val="13"/>
      </w:rPr>
    </w:lvl>
    <w:lvl w:ilvl="1" w:tplc="C038CB00">
      <w:numFmt w:val="bullet"/>
      <w:lvlText w:val="•"/>
      <w:lvlJc w:val="left"/>
      <w:pPr>
        <w:ind w:left="1872" w:hanging="794"/>
      </w:pPr>
      <w:rPr>
        <w:rFonts w:hint="default"/>
      </w:rPr>
    </w:lvl>
    <w:lvl w:ilvl="2" w:tplc="6090E650">
      <w:numFmt w:val="bullet"/>
      <w:lvlText w:val="•"/>
      <w:lvlJc w:val="left"/>
      <w:pPr>
        <w:ind w:left="2825" w:hanging="794"/>
      </w:pPr>
      <w:rPr>
        <w:rFonts w:hint="default"/>
      </w:rPr>
    </w:lvl>
    <w:lvl w:ilvl="3" w:tplc="4D262E36">
      <w:numFmt w:val="bullet"/>
      <w:lvlText w:val="•"/>
      <w:lvlJc w:val="left"/>
      <w:pPr>
        <w:ind w:left="3777" w:hanging="794"/>
      </w:pPr>
      <w:rPr>
        <w:rFonts w:hint="default"/>
      </w:rPr>
    </w:lvl>
    <w:lvl w:ilvl="4" w:tplc="460E01FE">
      <w:numFmt w:val="bullet"/>
      <w:lvlText w:val="•"/>
      <w:lvlJc w:val="left"/>
      <w:pPr>
        <w:ind w:left="4730" w:hanging="794"/>
      </w:pPr>
      <w:rPr>
        <w:rFonts w:hint="default"/>
      </w:rPr>
    </w:lvl>
    <w:lvl w:ilvl="5" w:tplc="DDF6DF32">
      <w:numFmt w:val="bullet"/>
      <w:lvlText w:val="•"/>
      <w:lvlJc w:val="left"/>
      <w:pPr>
        <w:ind w:left="5682" w:hanging="794"/>
      </w:pPr>
      <w:rPr>
        <w:rFonts w:hint="default"/>
      </w:rPr>
    </w:lvl>
    <w:lvl w:ilvl="6" w:tplc="1BA017DA">
      <w:numFmt w:val="bullet"/>
      <w:lvlText w:val="•"/>
      <w:lvlJc w:val="left"/>
      <w:pPr>
        <w:ind w:left="6635" w:hanging="794"/>
      </w:pPr>
      <w:rPr>
        <w:rFonts w:hint="default"/>
      </w:rPr>
    </w:lvl>
    <w:lvl w:ilvl="7" w:tplc="4998BA0C">
      <w:numFmt w:val="bullet"/>
      <w:lvlText w:val="•"/>
      <w:lvlJc w:val="left"/>
      <w:pPr>
        <w:ind w:left="7587" w:hanging="794"/>
      </w:pPr>
      <w:rPr>
        <w:rFonts w:hint="default"/>
      </w:rPr>
    </w:lvl>
    <w:lvl w:ilvl="8" w:tplc="E8164D0C">
      <w:numFmt w:val="bullet"/>
      <w:lvlText w:val="•"/>
      <w:lvlJc w:val="left"/>
      <w:pPr>
        <w:ind w:left="8540" w:hanging="794"/>
      </w:pPr>
      <w:rPr>
        <w:rFonts w:hint="default"/>
      </w:rPr>
    </w:lvl>
  </w:abstractNum>
  <w:abstractNum w:abstractNumId="66" w15:restartNumberingAfterBreak="0">
    <w:nsid w:val="27C20628"/>
    <w:multiLevelType w:val="hybridMultilevel"/>
    <w:tmpl w:val="D5A6C806"/>
    <w:lvl w:ilvl="0" w:tplc="2D58FEB0">
      <w:numFmt w:val="bullet"/>
      <w:lvlText w:val="•"/>
      <w:lvlJc w:val="left"/>
      <w:pPr>
        <w:ind w:left="1261" w:hanging="341"/>
      </w:pPr>
      <w:rPr>
        <w:rFonts w:ascii="Calibri" w:eastAsia="Calibri" w:hAnsi="Calibri" w:cs="Calibri" w:hint="default"/>
        <w:w w:val="100"/>
        <w:sz w:val="21"/>
        <w:szCs w:val="21"/>
      </w:rPr>
    </w:lvl>
    <w:lvl w:ilvl="1" w:tplc="28802536">
      <w:numFmt w:val="bullet"/>
      <w:lvlText w:val="•"/>
      <w:lvlJc w:val="left"/>
      <w:pPr>
        <w:ind w:left="2178" w:hanging="341"/>
      </w:pPr>
      <w:rPr>
        <w:rFonts w:hint="default"/>
      </w:rPr>
    </w:lvl>
    <w:lvl w:ilvl="2" w:tplc="FA0C6B4A">
      <w:numFmt w:val="bullet"/>
      <w:lvlText w:val="•"/>
      <w:lvlJc w:val="left"/>
      <w:pPr>
        <w:ind w:left="3097" w:hanging="341"/>
      </w:pPr>
      <w:rPr>
        <w:rFonts w:hint="default"/>
      </w:rPr>
    </w:lvl>
    <w:lvl w:ilvl="3" w:tplc="6FFC9ABA">
      <w:numFmt w:val="bullet"/>
      <w:lvlText w:val="•"/>
      <w:lvlJc w:val="left"/>
      <w:pPr>
        <w:ind w:left="4015" w:hanging="341"/>
      </w:pPr>
      <w:rPr>
        <w:rFonts w:hint="default"/>
      </w:rPr>
    </w:lvl>
    <w:lvl w:ilvl="4" w:tplc="6AE08F36">
      <w:numFmt w:val="bullet"/>
      <w:lvlText w:val="•"/>
      <w:lvlJc w:val="left"/>
      <w:pPr>
        <w:ind w:left="4934" w:hanging="341"/>
      </w:pPr>
      <w:rPr>
        <w:rFonts w:hint="default"/>
      </w:rPr>
    </w:lvl>
    <w:lvl w:ilvl="5" w:tplc="6F2C7DCE">
      <w:numFmt w:val="bullet"/>
      <w:lvlText w:val="•"/>
      <w:lvlJc w:val="left"/>
      <w:pPr>
        <w:ind w:left="5852" w:hanging="341"/>
      </w:pPr>
      <w:rPr>
        <w:rFonts w:hint="default"/>
      </w:rPr>
    </w:lvl>
    <w:lvl w:ilvl="6" w:tplc="B8284B36">
      <w:numFmt w:val="bullet"/>
      <w:lvlText w:val="•"/>
      <w:lvlJc w:val="left"/>
      <w:pPr>
        <w:ind w:left="6771" w:hanging="341"/>
      </w:pPr>
      <w:rPr>
        <w:rFonts w:hint="default"/>
      </w:rPr>
    </w:lvl>
    <w:lvl w:ilvl="7" w:tplc="CD001450">
      <w:numFmt w:val="bullet"/>
      <w:lvlText w:val="•"/>
      <w:lvlJc w:val="left"/>
      <w:pPr>
        <w:ind w:left="7689" w:hanging="341"/>
      </w:pPr>
      <w:rPr>
        <w:rFonts w:hint="default"/>
      </w:rPr>
    </w:lvl>
    <w:lvl w:ilvl="8" w:tplc="91C0EB9E">
      <w:numFmt w:val="bullet"/>
      <w:lvlText w:val="•"/>
      <w:lvlJc w:val="left"/>
      <w:pPr>
        <w:ind w:left="8608" w:hanging="341"/>
      </w:pPr>
      <w:rPr>
        <w:rFonts w:hint="default"/>
      </w:rPr>
    </w:lvl>
  </w:abstractNum>
  <w:abstractNum w:abstractNumId="67" w15:restartNumberingAfterBreak="0">
    <w:nsid w:val="28E34CB8"/>
    <w:multiLevelType w:val="hybridMultilevel"/>
    <w:tmpl w:val="F9365874"/>
    <w:lvl w:ilvl="0" w:tplc="DCD2F788">
      <w:start w:val="75"/>
      <w:numFmt w:val="decimal"/>
      <w:lvlText w:val="%1"/>
      <w:lvlJc w:val="left"/>
      <w:pPr>
        <w:ind w:left="1941" w:hanging="794"/>
        <w:jc w:val="left"/>
      </w:pPr>
      <w:rPr>
        <w:rFonts w:ascii="Calibri" w:eastAsia="Calibri" w:hAnsi="Calibri" w:cs="Calibri" w:hint="default"/>
        <w:spacing w:val="-1"/>
        <w:w w:val="109"/>
        <w:sz w:val="13"/>
        <w:szCs w:val="13"/>
      </w:rPr>
    </w:lvl>
    <w:lvl w:ilvl="1" w:tplc="CA4A204C">
      <w:numFmt w:val="bullet"/>
      <w:lvlText w:val="•"/>
      <w:lvlJc w:val="left"/>
      <w:pPr>
        <w:ind w:left="2160" w:hanging="794"/>
      </w:pPr>
      <w:rPr>
        <w:rFonts w:hint="default"/>
      </w:rPr>
    </w:lvl>
    <w:lvl w:ilvl="2" w:tplc="8E6431AC">
      <w:numFmt w:val="bullet"/>
      <w:lvlText w:val="•"/>
      <w:lvlJc w:val="left"/>
      <w:pPr>
        <w:ind w:left="3031" w:hanging="794"/>
      </w:pPr>
      <w:rPr>
        <w:rFonts w:hint="default"/>
      </w:rPr>
    </w:lvl>
    <w:lvl w:ilvl="3" w:tplc="E124C76A">
      <w:numFmt w:val="bullet"/>
      <w:lvlText w:val="•"/>
      <w:lvlJc w:val="left"/>
      <w:pPr>
        <w:ind w:left="3903" w:hanging="794"/>
      </w:pPr>
      <w:rPr>
        <w:rFonts w:hint="default"/>
      </w:rPr>
    </w:lvl>
    <w:lvl w:ilvl="4" w:tplc="B8BC8556">
      <w:numFmt w:val="bullet"/>
      <w:lvlText w:val="•"/>
      <w:lvlJc w:val="left"/>
      <w:pPr>
        <w:ind w:left="4775" w:hanging="794"/>
      </w:pPr>
      <w:rPr>
        <w:rFonts w:hint="default"/>
      </w:rPr>
    </w:lvl>
    <w:lvl w:ilvl="5" w:tplc="B5AE6DBC">
      <w:numFmt w:val="bullet"/>
      <w:lvlText w:val="•"/>
      <w:lvlJc w:val="left"/>
      <w:pPr>
        <w:ind w:left="5646" w:hanging="794"/>
      </w:pPr>
      <w:rPr>
        <w:rFonts w:hint="default"/>
      </w:rPr>
    </w:lvl>
    <w:lvl w:ilvl="6" w:tplc="3CDE935C">
      <w:numFmt w:val="bullet"/>
      <w:lvlText w:val="•"/>
      <w:lvlJc w:val="left"/>
      <w:pPr>
        <w:ind w:left="6518" w:hanging="794"/>
      </w:pPr>
      <w:rPr>
        <w:rFonts w:hint="default"/>
      </w:rPr>
    </w:lvl>
    <w:lvl w:ilvl="7" w:tplc="B6F8E34E">
      <w:numFmt w:val="bullet"/>
      <w:lvlText w:val="•"/>
      <w:lvlJc w:val="left"/>
      <w:pPr>
        <w:ind w:left="7390" w:hanging="794"/>
      </w:pPr>
      <w:rPr>
        <w:rFonts w:hint="default"/>
      </w:rPr>
    </w:lvl>
    <w:lvl w:ilvl="8" w:tplc="D19E46DC">
      <w:numFmt w:val="bullet"/>
      <w:lvlText w:val="•"/>
      <w:lvlJc w:val="left"/>
      <w:pPr>
        <w:ind w:left="8262" w:hanging="794"/>
      </w:pPr>
      <w:rPr>
        <w:rFonts w:hint="default"/>
      </w:rPr>
    </w:lvl>
  </w:abstractNum>
  <w:abstractNum w:abstractNumId="68" w15:restartNumberingAfterBreak="0">
    <w:nsid w:val="294919CF"/>
    <w:multiLevelType w:val="hybridMultilevel"/>
    <w:tmpl w:val="C422ED00"/>
    <w:lvl w:ilvl="0" w:tplc="A5264674">
      <w:start w:val="66"/>
      <w:numFmt w:val="decimal"/>
      <w:lvlText w:val="%1"/>
      <w:lvlJc w:val="left"/>
      <w:pPr>
        <w:ind w:left="1241" w:hanging="794"/>
        <w:jc w:val="left"/>
      </w:pPr>
      <w:rPr>
        <w:rFonts w:ascii="Calibri" w:eastAsia="Calibri" w:hAnsi="Calibri" w:cs="Calibri" w:hint="default"/>
        <w:spacing w:val="0"/>
        <w:w w:val="109"/>
        <w:sz w:val="13"/>
        <w:szCs w:val="13"/>
      </w:rPr>
    </w:lvl>
    <w:lvl w:ilvl="1" w:tplc="55C0FCE8">
      <w:numFmt w:val="bullet"/>
      <w:lvlText w:val="•"/>
      <w:lvlJc w:val="left"/>
      <w:pPr>
        <w:ind w:left="2192" w:hanging="794"/>
      </w:pPr>
      <w:rPr>
        <w:rFonts w:hint="default"/>
      </w:rPr>
    </w:lvl>
    <w:lvl w:ilvl="2" w:tplc="FE3CE5E6">
      <w:numFmt w:val="bullet"/>
      <w:lvlText w:val="•"/>
      <w:lvlJc w:val="left"/>
      <w:pPr>
        <w:ind w:left="3145" w:hanging="794"/>
      </w:pPr>
      <w:rPr>
        <w:rFonts w:hint="default"/>
      </w:rPr>
    </w:lvl>
    <w:lvl w:ilvl="3" w:tplc="56A68E4A">
      <w:numFmt w:val="bullet"/>
      <w:lvlText w:val="•"/>
      <w:lvlJc w:val="left"/>
      <w:pPr>
        <w:ind w:left="4097" w:hanging="794"/>
      </w:pPr>
      <w:rPr>
        <w:rFonts w:hint="default"/>
      </w:rPr>
    </w:lvl>
    <w:lvl w:ilvl="4" w:tplc="42CCED06">
      <w:numFmt w:val="bullet"/>
      <w:lvlText w:val="•"/>
      <w:lvlJc w:val="left"/>
      <w:pPr>
        <w:ind w:left="5050" w:hanging="794"/>
      </w:pPr>
      <w:rPr>
        <w:rFonts w:hint="default"/>
      </w:rPr>
    </w:lvl>
    <w:lvl w:ilvl="5" w:tplc="B540DD58">
      <w:numFmt w:val="bullet"/>
      <w:lvlText w:val="•"/>
      <w:lvlJc w:val="left"/>
      <w:pPr>
        <w:ind w:left="6002" w:hanging="794"/>
      </w:pPr>
      <w:rPr>
        <w:rFonts w:hint="default"/>
      </w:rPr>
    </w:lvl>
    <w:lvl w:ilvl="6" w:tplc="1B0E2950">
      <w:numFmt w:val="bullet"/>
      <w:lvlText w:val="•"/>
      <w:lvlJc w:val="left"/>
      <w:pPr>
        <w:ind w:left="6955" w:hanging="794"/>
      </w:pPr>
      <w:rPr>
        <w:rFonts w:hint="default"/>
      </w:rPr>
    </w:lvl>
    <w:lvl w:ilvl="7" w:tplc="54128EFE">
      <w:numFmt w:val="bullet"/>
      <w:lvlText w:val="•"/>
      <w:lvlJc w:val="left"/>
      <w:pPr>
        <w:ind w:left="7907" w:hanging="794"/>
      </w:pPr>
      <w:rPr>
        <w:rFonts w:hint="default"/>
      </w:rPr>
    </w:lvl>
    <w:lvl w:ilvl="8" w:tplc="51FA4180">
      <w:numFmt w:val="bullet"/>
      <w:lvlText w:val="•"/>
      <w:lvlJc w:val="left"/>
      <w:pPr>
        <w:ind w:left="8860" w:hanging="794"/>
      </w:pPr>
      <w:rPr>
        <w:rFonts w:hint="default"/>
      </w:rPr>
    </w:lvl>
  </w:abstractNum>
  <w:abstractNum w:abstractNumId="69" w15:restartNumberingAfterBreak="0">
    <w:nsid w:val="29DC2611"/>
    <w:multiLevelType w:val="hybridMultilevel"/>
    <w:tmpl w:val="4BBE356E"/>
    <w:lvl w:ilvl="0" w:tplc="44B2C61C">
      <w:start w:val="97"/>
      <w:numFmt w:val="decimal"/>
      <w:lvlText w:val="%1"/>
      <w:lvlJc w:val="left"/>
      <w:pPr>
        <w:ind w:left="921" w:hanging="794"/>
        <w:jc w:val="right"/>
      </w:pPr>
      <w:rPr>
        <w:rFonts w:ascii="Calibri" w:eastAsia="Calibri" w:hAnsi="Calibri" w:cs="Calibri" w:hint="default"/>
        <w:spacing w:val="-1"/>
        <w:w w:val="109"/>
        <w:sz w:val="13"/>
        <w:szCs w:val="13"/>
      </w:rPr>
    </w:lvl>
    <w:lvl w:ilvl="1" w:tplc="B5FC3B62">
      <w:start w:val="42"/>
      <w:numFmt w:val="decimal"/>
      <w:lvlText w:val="%2"/>
      <w:lvlJc w:val="left"/>
      <w:pPr>
        <w:ind w:left="2154" w:hanging="567"/>
        <w:jc w:val="left"/>
      </w:pPr>
      <w:rPr>
        <w:rFonts w:ascii="Calibri" w:eastAsia="Calibri" w:hAnsi="Calibri" w:cs="Calibri" w:hint="default"/>
        <w:b/>
        <w:bCs/>
        <w:spacing w:val="0"/>
        <w:w w:val="109"/>
        <w:sz w:val="24"/>
        <w:szCs w:val="24"/>
      </w:rPr>
    </w:lvl>
    <w:lvl w:ilvl="2" w:tplc="9B861222">
      <w:numFmt w:val="bullet"/>
      <w:lvlText w:val="•"/>
      <w:lvlJc w:val="left"/>
      <w:pPr>
        <w:ind w:left="3080" w:hanging="567"/>
      </w:pPr>
      <w:rPr>
        <w:rFonts w:hint="default"/>
      </w:rPr>
    </w:lvl>
    <w:lvl w:ilvl="3" w:tplc="1C30B0C8">
      <w:numFmt w:val="bullet"/>
      <w:lvlText w:val="•"/>
      <w:lvlJc w:val="left"/>
      <w:pPr>
        <w:ind w:left="4001" w:hanging="567"/>
      </w:pPr>
      <w:rPr>
        <w:rFonts w:hint="default"/>
      </w:rPr>
    </w:lvl>
    <w:lvl w:ilvl="4" w:tplc="8E0A8220">
      <w:numFmt w:val="bullet"/>
      <w:lvlText w:val="•"/>
      <w:lvlJc w:val="left"/>
      <w:pPr>
        <w:ind w:left="4921" w:hanging="567"/>
      </w:pPr>
      <w:rPr>
        <w:rFonts w:hint="default"/>
      </w:rPr>
    </w:lvl>
    <w:lvl w:ilvl="5" w:tplc="839A49E2">
      <w:numFmt w:val="bullet"/>
      <w:lvlText w:val="•"/>
      <w:lvlJc w:val="left"/>
      <w:pPr>
        <w:ind w:left="5842" w:hanging="567"/>
      </w:pPr>
      <w:rPr>
        <w:rFonts w:hint="default"/>
      </w:rPr>
    </w:lvl>
    <w:lvl w:ilvl="6" w:tplc="BD749AB4">
      <w:numFmt w:val="bullet"/>
      <w:lvlText w:val="•"/>
      <w:lvlJc w:val="left"/>
      <w:pPr>
        <w:ind w:left="6763" w:hanging="567"/>
      </w:pPr>
      <w:rPr>
        <w:rFonts w:hint="default"/>
      </w:rPr>
    </w:lvl>
    <w:lvl w:ilvl="7" w:tplc="766C6FD2">
      <w:numFmt w:val="bullet"/>
      <w:lvlText w:val="•"/>
      <w:lvlJc w:val="left"/>
      <w:pPr>
        <w:ind w:left="7683" w:hanging="567"/>
      </w:pPr>
      <w:rPr>
        <w:rFonts w:hint="default"/>
      </w:rPr>
    </w:lvl>
    <w:lvl w:ilvl="8" w:tplc="5CD6EC7C">
      <w:numFmt w:val="bullet"/>
      <w:lvlText w:val="•"/>
      <w:lvlJc w:val="left"/>
      <w:pPr>
        <w:ind w:left="8604" w:hanging="567"/>
      </w:pPr>
      <w:rPr>
        <w:rFonts w:hint="default"/>
      </w:rPr>
    </w:lvl>
  </w:abstractNum>
  <w:abstractNum w:abstractNumId="70" w15:restartNumberingAfterBreak="0">
    <w:nsid w:val="2A664373"/>
    <w:multiLevelType w:val="hybridMultilevel"/>
    <w:tmpl w:val="C69CC09C"/>
    <w:lvl w:ilvl="0" w:tplc="B7E2DE3A">
      <w:start w:val="48"/>
      <w:numFmt w:val="decimal"/>
      <w:lvlText w:val="%1"/>
      <w:lvlJc w:val="left"/>
      <w:pPr>
        <w:ind w:left="921" w:hanging="794"/>
        <w:jc w:val="right"/>
      </w:pPr>
      <w:rPr>
        <w:rFonts w:ascii="Calibri" w:eastAsia="Calibri" w:hAnsi="Calibri" w:cs="Calibri" w:hint="default"/>
        <w:spacing w:val="0"/>
        <w:w w:val="109"/>
        <w:sz w:val="13"/>
        <w:szCs w:val="13"/>
      </w:rPr>
    </w:lvl>
    <w:lvl w:ilvl="1" w:tplc="F3D60A68">
      <w:numFmt w:val="bullet"/>
      <w:lvlText w:val="•"/>
      <w:lvlJc w:val="left"/>
      <w:pPr>
        <w:ind w:left="1872" w:hanging="794"/>
      </w:pPr>
      <w:rPr>
        <w:rFonts w:hint="default"/>
      </w:rPr>
    </w:lvl>
    <w:lvl w:ilvl="2" w:tplc="B336B1AA">
      <w:numFmt w:val="bullet"/>
      <w:lvlText w:val="•"/>
      <w:lvlJc w:val="left"/>
      <w:pPr>
        <w:ind w:left="2825" w:hanging="794"/>
      </w:pPr>
      <w:rPr>
        <w:rFonts w:hint="default"/>
      </w:rPr>
    </w:lvl>
    <w:lvl w:ilvl="3" w:tplc="4C9A4810">
      <w:numFmt w:val="bullet"/>
      <w:lvlText w:val="•"/>
      <w:lvlJc w:val="left"/>
      <w:pPr>
        <w:ind w:left="3777" w:hanging="794"/>
      </w:pPr>
      <w:rPr>
        <w:rFonts w:hint="default"/>
      </w:rPr>
    </w:lvl>
    <w:lvl w:ilvl="4" w:tplc="0AC8D514">
      <w:numFmt w:val="bullet"/>
      <w:lvlText w:val="•"/>
      <w:lvlJc w:val="left"/>
      <w:pPr>
        <w:ind w:left="4730" w:hanging="794"/>
      </w:pPr>
      <w:rPr>
        <w:rFonts w:hint="default"/>
      </w:rPr>
    </w:lvl>
    <w:lvl w:ilvl="5" w:tplc="0A5E2058">
      <w:numFmt w:val="bullet"/>
      <w:lvlText w:val="•"/>
      <w:lvlJc w:val="left"/>
      <w:pPr>
        <w:ind w:left="5682" w:hanging="794"/>
      </w:pPr>
      <w:rPr>
        <w:rFonts w:hint="default"/>
      </w:rPr>
    </w:lvl>
    <w:lvl w:ilvl="6" w:tplc="1228C8E8">
      <w:numFmt w:val="bullet"/>
      <w:lvlText w:val="•"/>
      <w:lvlJc w:val="left"/>
      <w:pPr>
        <w:ind w:left="6635" w:hanging="794"/>
      </w:pPr>
      <w:rPr>
        <w:rFonts w:hint="default"/>
      </w:rPr>
    </w:lvl>
    <w:lvl w:ilvl="7" w:tplc="03949710">
      <w:numFmt w:val="bullet"/>
      <w:lvlText w:val="•"/>
      <w:lvlJc w:val="left"/>
      <w:pPr>
        <w:ind w:left="7587" w:hanging="794"/>
      </w:pPr>
      <w:rPr>
        <w:rFonts w:hint="default"/>
      </w:rPr>
    </w:lvl>
    <w:lvl w:ilvl="8" w:tplc="A68A6F8E">
      <w:numFmt w:val="bullet"/>
      <w:lvlText w:val="•"/>
      <w:lvlJc w:val="left"/>
      <w:pPr>
        <w:ind w:left="8540" w:hanging="794"/>
      </w:pPr>
      <w:rPr>
        <w:rFonts w:hint="default"/>
      </w:rPr>
    </w:lvl>
  </w:abstractNum>
  <w:abstractNum w:abstractNumId="71" w15:restartNumberingAfterBreak="0">
    <w:nsid w:val="2A8C6804"/>
    <w:multiLevelType w:val="hybridMultilevel"/>
    <w:tmpl w:val="6E02DEA2"/>
    <w:lvl w:ilvl="0" w:tplc="9B267744">
      <w:start w:val="119"/>
      <w:numFmt w:val="decimal"/>
      <w:lvlText w:val="%1"/>
      <w:lvlJc w:val="left"/>
      <w:pPr>
        <w:ind w:left="127" w:hanging="794"/>
        <w:jc w:val="left"/>
      </w:pPr>
      <w:rPr>
        <w:rFonts w:ascii="Calibri" w:eastAsia="Calibri" w:hAnsi="Calibri" w:cs="Calibri" w:hint="default"/>
        <w:spacing w:val="-11"/>
        <w:w w:val="109"/>
        <w:sz w:val="13"/>
        <w:szCs w:val="13"/>
      </w:rPr>
    </w:lvl>
    <w:lvl w:ilvl="1" w:tplc="FFF4EFA4">
      <w:start w:val="123"/>
      <w:numFmt w:val="decimal"/>
      <w:lvlText w:val="%2"/>
      <w:lvlJc w:val="left"/>
      <w:pPr>
        <w:ind w:left="1241" w:hanging="794"/>
        <w:jc w:val="right"/>
      </w:pPr>
      <w:rPr>
        <w:rFonts w:ascii="Calibri" w:eastAsia="Calibri" w:hAnsi="Calibri" w:cs="Calibri" w:hint="default"/>
        <w:spacing w:val="-7"/>
        <w:w w:val="109"/>
        <w:sz w:val="13"/>
        <w:szCs w:val="13"/>
      </w:rPr>
    </w:lvl>
    <w:lvl w:ilvl="2" w:tplc="FD0A0734">
      <w:numFmt w:val="bullet"/>
      <w:lvlText w:val="•"/>
      <w:lvlJc w:val="left"/>
      <w:pPr>
        <w:ind w:left="2156" w:hanging="794"/>
      </w:pPr>
      <w:rPr>
        <w:rFonts w:hint="default"/>
      </w:rPr>
    </w:lvl>
    <w:lvl w:ilvl="3" w:tplc="92A67CC4">
      <w:numFmt w:val="bullet"/>
      <w:lvlText w:val="•"/>
      <w:lvlJc w:val="left"/>
      <w:pPr>
        <w:ind w:left="3072" w:hanging="794"/>
      </w:pPr>
      <w:rPr>
        <w:rFonts w:hint="default"/>
      </w:rPr>
    </w:lvl>
    <w:lvl w:ilvl="4" w:tplc="00367E86">
      <w:numFmt w:val="bullet"/>
      <w:lvlText w:val="•"/>
      <w:lvlJc w:val="left"/>
      <w:pPr>
        <w:ind w:left="3988" w:hanging="794"/>
      </w:pPr>
      <w:rPr>
        <w:rFonts w:hint="default"/>
      </w:rPr>
    </w:lvl>
    <w:lvl w:ilvl="5" w:tplc="66FEA186">
      <w:numFmt w:val="bullet"/>
      <w:lvlText w:val="•"/>
      <w:lvlJc w:val="left"/>
      <w:pPr>
        <w:ind w:left="4904" w:hanging="794"/>
      </w:pPr>
      <w:rPr>
        <w:rFonts w:hint="default"/>
      </w:rPr>
    </w:lvl>
    <w:lvl w:ilvl="6" w:tplc="2D72CAA6">
      <w:numFmt w:val="bullet"/>
      <w:lvlText w:val="•"/>
      <w:lvlJc w:val="left"/>
      <w:pPr>
        <w:ind w:left="5820" w:hanging="794"/>
      </w:pPr>
      <w:rPr>
        <w:rFonts w:hint="default"/>
      </w:rPr>
    </w:lvl>
    <w:lvl w:ilvl="7" w:tplc="BBC068A4">
      <w:numFmt w:val="bullet"/>
      <w:lvlText w:val="•"/>
      <w:lvlJc w:val="left"/>
      <w:pPr>
        <w:ind w:left="6737" w:hanging="794"/>
      </w:pPr>
      <w:rPr>
        <w:rFonts w:hint="default"/>
      </w:rPr>
    </w:lvl>
    <w:lvl w:ilvl="8" w:tplc="DAD25A82">
      <w:numFmt w:val="bullet"/>
      <w:lvlText w:val="•"/>
      <w:lvlJc w:val="left"/>
      <w:pPr>
        <w:ind w:left="7653" w:hanging="794"/>
      </w:pPr>
      <w:rPr>
        <w:rFonts w:hint="default"/>
      </w:rPr>
    </w:lvl>
  </w:abstractNum>
  <w:abstractNum w:abstractNumId="72" w15:restartNumberingAfterBreak="0">
    <w:nsid w:val="2AA81EFF"/>
    <w:multiLevelType w:val="hybridMultilevel"/>
    <w:tmpl w:val="B69C03E6"/>
    <w:lvl w:ilvl="0" w:tplc="04880EFE">
      <w:start w:val="36"/>
      <w:numFmt w:val="decimal"/>
      <w:lvlText w:val="%1"/>
      <w:lvlJc w:val="left"/>
      <w:pPr>
        <w:ind w:left="1941" w:hanging="794"/>
        <w:jc w:val="left"/>
      </w:pPr>
      <w:rPr>
        <w:rFonts w:ascii="Calibri" w:eastAsia="Calibri" w:hAnsi="Calibri" w:cs="Calibri" w:hint="default"/>
        <w:spacing w:val="0"/>
        <w:w w:val="109"/>
        <w:sz w:val="13"/>
        <w:szCs w:val="13"/>
      </w:rPr>
    </w:lvl>
    <w:lvl w:ilvl="1" w:tplc="698CAB4C">
      <w:numFmt w:val="bullet"/>
      <w:lvlText w:val="•"/>
      <w:lvlJc w:val="left"/>
      <w:pPr>
        <w:ind w:left="2746" w:hanging="794"/>
      </w:pPr>
      <w:rPr>
        <w:rFonts w:hint="default"/>
      </w:rPr>
    </w:lvl>
    <w:lvl w:ilvl="2" w:tplc="177C3B74">
      <w:numFmt w:val="bullet"/>
      <w:lvlText w:val="•"/>
      <w:lvlJc w:val="left"/>
      <w:pPr>
        <w:ind w:left="3553" w:hanging="794"/>
      </w:pPr>
      <w:rPr>
        <w:rFonts w:hint="default"/>
      </w:rPr>
    </w:lvl>
    <w:lvl w:ilvl="3" w:tplc="2A7C35DE">
      <w:numFmt w:val="bullet"/>
      <w:lvlText w:val="•"/>
      <w:lvlJc w:val="left"/>
      <w:pPr>
        <w:ind w:left="4359" w:hanging="794"/>
      </w:pPr>
      <w:rPr>
        <w:rFonts w:hint="default"/>
      </w:rPr>
    </w:lvl>
    <w:lvl w:ilvl="4" w:tplc="FD7C26F4">
      <w:numFmt w:val="bullet"/>
      <w:lvlText w:val="•"/>
      <w:lvlJc w:val="left"/>
      <w:pPr>
        <w:ind w:left="5166" w:hanging="794"/>
      </w:pPr>
      <w:rPr>
        <w:rFonts w:hint="default"/>
      </w:rPr>
    </w:lvl>
    <w:lvl w:ilvl="5" w:tplc="B1F0E9EA">
      <w:numFmt w:val="bullet"/>
      <w:lvlText w:val="•"/>
      <w:lvlJc w:val="left"/>
      <w:pPr>
        <w:ind w:left="5972" w:hanging="794"/>
      </w:pPr>
      <w:rPr>
        <w:rFonts w:hint="default"/>
      </w:rPr>
    </w:lvl>
    <w:lvl w:ilvl="6" w:tplc="63925D1C">
      <w:numFmt w:val="bullet"/>
      <w:lvlText w:val="•"/>
      <w:lvlJc w:val="left"/>
      <w:pPr>
        <w:ind w:left="6779" w:hanging="794"/>
      </w:pPr>
      <w:rPr>
        <w:rFonts w:hint="default"/>
      </w:rPr>
    </w:lvl>
    <w:lvl w:ilvl="7" w:tplc="75BABA22">
      <w:numFmt w:val="bullet"/>
      <w:lvlText w:val="•"/>
      <w:lvlJc w:val="left"/>
      <w:pPr>
        <w:ind w:left="7585" w:hanging="794"/>
      </w:pPr>
      <w:rPr>
        <w:rFonts w:hint="default"/>
      </w:rPr>
    </w:lvl>
    <w:lvl w:ilvl="8" w:tplc="2EA28460">
      <w:numFmt w:val="bullet"/>
      <w:lvlText w:val="•"/>
      <w:lvlJc w:val="left"/>
      <w:pPr>
        <w:ind w:left="8392" w:hanging="794"/>
      </w:pPr>
      <w:rPr>
        <w:rFonts w:hint="default"/>
      </w:rPr>
    </w:lvl>
  </w:abstractNum>
  <w:abstractNum w:abstractNumId="73" w15:restartNumberingAfterBreak="0">
    <w:nsid w:val="2C6F6618"/>
    <w:multiLevelType w:val="hybridMultilevel"/>
    <w:tmpl w:val="EF6247F6"/>
    <w:lvl w:ilvl="0" w:tplc="1812BCC0">
      <w:numFmt w:val="bullet"/>
      <w:lvlText w:val="-"/>
      <w:lvlJc w:val="left"/>
      <w:pPr>
        <w:ind w:left="363" w:hanging="284"/>
      </w:pPr>
      <w:rPr>
        <w:rFonts w:ascii="Calibri" w:eastAsia="Calibri" w:hAnsi="Calibri" w:cs="Calibri" w:hint="default"/>
        <w:w w:val="108"/>
        <w:sz w:val="18"/>
        <w:szCs w:val="18"/>
      </w:rPr>
    </w:lvl>
    <w:lvl w:ilvl="1" w:tplc="CB900784">
      <w:numFmt w:val="bullet"/>
      <w:lvlText w:val="•"/>
      <w:lvlJc w:val="left"/>
      <w:pPr>
        <w:ind w:left="540" w:hanging="284"/>
      </w:pPr>
      <w:rPr>
        <w:rFonts w:hint="default"/>
      </w:rPr>
    </w:lvl>
    <w:lvl w:ilvl="2" w:tplc="AD30AAC0">
      <w:numFmt w:val="bullet"/>
      <w:lvlText w:val="•"/>
      <w:lvlJc w:val="left"/>
      <w:pPr>
        <w:ind w:left="720" w:hanging="284"/>
      </w:pPr>
      <w:rPr>
        <w:rFonts w:hint="default"/>
      </w:rPr>
    </w:lvl>
    <w:lvl w:ilvl="3" w:tplc="308E2750">
      <w:numFmt w:val="bullet"/>
      <w:lvlText w:val="•"/>
      <w:lvlJc w:val="left"/>
      <w:pPr>
        <w:ind w:left="900" w:hanging="284"/>
      </w:pPr>
      <w:rPr>
        <w:rFonts w:hint="default"/>
      </w:rPr>
    </w:lvl>
    <w:lvl w:ilvl="4" w:tplc="AB20859C">
      <w:numFmt w:val="bullet"/>
      <w:lvlText w:val="•"/>
      <w:lvlJc w:val="left"/>
      <w:pPr>
        <w:ind w:left="1080" w:hanging="284"/>
      </w:pPr>
      <w:rPr>
        <w:rFonts w:hint="default"/>
      </w:rPr>
    </w:lvl>
    <w:lvl w:ilvl="5" w:tplc="395C0AD4">
      <w:numFmt w:val="bullet"/>
      <w:lvlText w:val="•"/>
      <w:lvlJc w:val="left"/>
      <w:pPr>
        <w:ind w:left="1260" w:hanging="284"/>
      </w:pPr>
      <w:rPr>
        <w:rFonts w:hint="default"/>
      </w:rPr>
    </w:lvl>
    <w:lvl w:ilvl="6" w:tplc="B824B14A">
      <w:numFmt w:val="bullet"/>
      <w:lvlText w:val="•"/>
      <w:lvlJc w:val="left"/>
      <w:pPr>
        <w:ind w:left="1440" w:hanging="284"/>
      </w:pPr>
      <w:rPr>
        <w:rFonts w:hint="default"/>
      </w:rPr>
    </w:lvl>
    <w:lvl w:ilvl="7" w:tplc="E68666F4">
      <w:numFmt w:val="bullet"/>
      <w:lvlText w:val="•"/>
      <w:lvlJc w:val="left"/>
      <w:pPr>
        <w:ind w:left="1620" w:hanging="284"/>
      </w:pPr>
      <w:rPr>
        <w:rFonts w:hint="default"/>
      </w:rPr>
    </w:lvl>
    <w:lvl w:ilvl="8" w:tplc="01E4D5AA">
      <w:numFmt w:val="bullet"/>
      <w:lvlText w:val="•"/>
      <w:lvlJc w:val="left"/>
      <w:pPr>
        <w:ind w:left="1801" w:hanging="284"/>
      </w:pPr>
      <w:rPr>
        <w:rFonts w:hint="default"/>
      </w:rPr>
    </w:lvl>
  </w:abstractNum>
  <w:abstractNum w:abstractNumId="74" w15:restartNumberingAfterBreak="0">
    <w:nsid w:val="2CB0181B"/>
    <w:multiLevelType w:val="hybridMultilevel"/>
    <w:tmpl w:val="11368406"/>
    <w:lvl w:ilvl="0" w:tplc="6BB0C360">
      <w:start w:val="98"/>
      <w:numFmt w:val="decimal"/>
      <w:lvlText w:val="%1"/>
      <w:lvlJc w:val="left"/>
      <w:pPr>
        <w:ind w:left="1241" w:hanging="794"/>
        <w:jc w:val="left"/>
      </w:pPr>
      <w:rPr>
        <w:rFonts w:ascii="Calibri" w:eastAsia="Calibri" w:hAnsi="Calibri" w:cs="Calibri" w:hint="default"/>
        <w:spacing w:val="0"/>
        <w:w w:val="109"/>
        <w:sz w:val="13"/>
        <w:szCs w:val="13"/>
      </w:rPr>
    </w:lvl>
    <w:lvl w:ilvl="1" w:tplc="B944FE4E">
      <w:numFmt w:val="bullet"/>
      <w:lvlText w:val="•"/>
      <w:lvlJc w:val="left"/>
      <w:pPr>
        <w:ind w:left="1240" w:hanging="794"/>
      </w:pPr>
      <w:rPr>
        <w:rFonts w:hint="default"/>
      </w:rPr>
    </w:lvl>
    <w:lvl w:ilvl="2" w:tplc="B9326D66">
      <w:numFmt w:val="bullet"/>
      <w:lvlText w:val="•"/>
      <w:lvlJc w:val="left"/>
      <w:pPr>
        <w:ind w:left="2136" w:hanging="794"/>
      </w:pPr>
      <w:rPr>
        <w:rFonts w:hint="default"/>
      </w:rPr>
    </w:lvl>
    <w:lvl w:ilvl="3" w:tplc="6F14E07C">
      <w:numFmt w:val="bullet"/>
      <w:lvlText w:val="•"/>
      <w:lvlJc w:val="left"/>
      <w:pPr>
        <w:ind w:left="3032" w:hanging="794"/>
      </w:pPr>
      <w:rPr>
        <w:rFonts w:hint="default"/>
      </w:rPr>
    </w:lvl>
    <w:lvl w:ilvl="4" w:tplc="7E20273E">
      <w:numFmt w:val="bullet"/>
      <w:lvlText w:val="•"/>
      <w:lvlJc w:val="left"/>
      <w:pPr>
        <w:ind w:left="3928" w:hanging="794"/>
      </w:pPr>
      <w:rPr>
        <w:rFonts w:hint="default"/>
      </w:rPr>
    </w:lvl>
    <w:lvl w:ilvl="5" w:tplc="C2224242">
      <w:numFmt w:val="bullet"/>
      <w:lvlText w:val="•"/>
      <w:lvlJc w:val="left"/>
      <w:pPr>
        <w:ind w:left="4824" w:hanging="794"/>
      </w:pPr>
      <w:rPr>
        <w:rFonts w:hint="default"/>
      </w:rPr>
    </w:lvl>
    <w:lvl w:ilvl="6" w:tplc="332A6228">
      <w:numFmt w:val="bullet"/>
      <w:lvlText w:val="•"/>
      <w:lvlJc w:val="left"/>
      <w:pPr>
        <w:ind w:left="5720" w:hanging="794"/>
      </w:pPr>
      <w:rPr>
        <w:rFonts w:hint="default"/>
      </w:rPr>
    </w:lvl>
    <w:lvl w:ilvl="7" w:tplc="06D21698">
      <w:numFmt w:val="bullet"/>
      <w:lvlText w:val="•"/>
      <w:lvlJc w:val="left"/>
      <w:pPr>
        <w:ind w:left="6617" w:hanging="794"/>
      </w:pPr>
      <w:rPr>
        <w:rFonts w:hint="default"/>
      </w:rPr>
    </w:lvl>
    <w:lvl w:ilvl="8" w:tplc="2710FDA8">
      <w:numFmt w:val="bullet"/>
      <w:lvlText w:val="•"/>
      <w:lvlJc w:val="left"/>
      <w:pPr>
        <w:ind w:left="7513" w:hanging="794"/>
      </w:pPr>
      <w:rPr>
        <w:rFonts w:hint="default"/>
      </w:rPr>
    </w:lvl>
  </w:abstractNum>
  <w:abstractNum w:abstractNumId="75" w15:restartNumberingAfterBreak="0">
    <w:nsid w:val="2D0679E0"/>
    <w:multiLevelType w:val="hybridMultilevel"/>
    <w:tmpl w:val="92426A28"/>
    <w:lvl w:ilvl="0" w:tplc="DE8A0028">
      <w:start w:val="48"/>
      <w:numFmt w:val="decimal"/>
      <w:lvlText w:val="%1"/>
      <w:lvlJc w:val="left"/>
      <w:pPr>
        <w:ind w:left="920" w:hanging="794"/>
        <w:jc w:val="left"/>
      </w:pPr>
      <w:rPr>
        <w:rFonts w:ascii="Calibri" w:eastAsia="Calibri" w:hAnsi="Calibri" w:cs="Calibri" w:hint="default"/>
        <w:spacing w:val="0"/>
        <w:w w:val="109"/>
        <w:sz w:val="13"/>
        <w:szCs w:val="13"/>
      </w:rPr>
    </w:lvl>
    <w:lvl w:ilvl="1" w:tplc="440E43DA">
      <w:numFmt w:val="bullet"/>
      <w:lvlText w:val="•"/>
      <w:lvlJc w:val="left"/>
      <w:pPr>
        <w:ind w:left="920" w:hanging="794"/>
      </w:pPr>
      <w:rPr>
        <w:rFonts w:hint="default"/>
      </w:rPr>
    </w:lvl>
    <w:lvl w:ilvl="2" w:tplc="4ECEB576">
      <w:numFmt w:val="bullet"/>
      <w:lvlText w:val="•"/>
      <w:lvlJc w:val="left"/>
      <w:pPr>
        <w:ind w:left="1768" w:hanging="794"/>
      </w:pPr>
      <w:rPr>
        <w:rFonts w:hint="default"/>
      </w:rPr>
    </w:lvl>
    <w:lvl w:ilvl="3" w:tplc="203E4484">
      <w:numFmt w:val="bullet"/>
      <w:lvlText w:val="•"/>
      <w:lvlJc w:val="left"/>
      <w:pPr>
        <w:ind w:left="2617" w:hanging="794"/>
      </w:pPr>
      <w:rPr>
        <w:rFonts w:hint="default"/>
      </w:rPr>
    </w:lvl>
    <w:lvl w:ilvl="4" w:tplc="1228001C">
      <w:numFmt w:val="bullet"/>
      <w:lvlText w:val="•"/>
      <w:lvlJc w:val="left"/>
      <w:pPr>
        <w:ind w:left="3466" w:hanging="794"/>
      </w:pPr>
      <w:rPr>
        <w:rFonts w:hint="default"/>
      </w:rPr>
    </w:lvl>
    <w:lvl w:ilvl="5" w:tplc="889C33FC">
      <w:numFmt w:val="bullet"/>
      <w:lvlText w:val="•"/>
      <w:lvlJc w:val="left"/>
      <w:pPr>
        <w:ind w:left="4315" w:hanging="794"/>
      </w:pPr>
      <w:rPr>
        <w:rFonts w:hint="default"/>
      </w:rPr>
    </w:lvl>
    <w:lvl w:ilvl="6" w:tplc="CEFC3172">
      <w:numFmt w:val="bullet"/>
      <w:lvlText w:val="•"/>
      <w:lvlJc w:val="left"/>
      <w:pPr>
        <w:ind w:left="5164" w:hanging="794"/>
      </w:pPr>
      <w:rPr>
        <w:rFonts w:hint="default"/>
      </w:rPr>
    </w:lvl>
    <w:lvl w:ilvl="7" w:tplc="33F6EFB2">
      <w:numFmt w:val="bullet"/>
      <w:lvlText w:val="•"/>
      <w:lvlJc w:val="left"/>
      <w:pPr>
        <w:ind w:left="6013" w:hanging="794"/>
      </w:pPr>
      <w:rPr>
        <w:rFonts w:hint="default"/>
      </w:rPr>
    </w:lvl>
    <w:lvl w:ilvl="8" w:tplc="2AAED618">
      <w:numFmt w:val="bullet"/>
      <w:lvlText w:val="•"/>
      <w:lvlJc w:val="left"/>
      <w:pPr>
        <w:ind w:left="6862" w:hanging="794"/>
      </w:pPr>
      <w:rPr>
        <w:rFonts w:hint="default"/>
      </w:rPr>
    </w:lvl>
  </w:abstractNum>
  <w:abstractNum w:abstractNumId="76" w15:restartNumberingAfterBreak="0">
    <w:nsid w:val="2DB65056"/>
    <w:multiLevelType w:val="hybridMultilevel"/>
    <w:tmpl w:val="5FACD274"/>
    <w:lvl w:ilvl="0" w:tplc="424825FE">
      <w:numFmt w:val="bullet"/>
      <w:lvlText w:val="•"/>
      <w:lvlJc w:val="left"/>
      <w:pPr>
        <w:ind w:left="1261" w:hanging="341"/>
      </w:pPr>
      <w:rPr>
        <w:rFonts w:ascii="Calibri" w:eastAsia="Calibri" w:hAnsi="Calibri" w:cs="Calibri" w:hint="default"/>
        <w:w w:val="100"/>
        <w:sz w:val="21"/>
        <w:szCs w:val="21"/>
      </w:rPr>
    </w:lvl>
    <w:lvl w:ilvl="1" w:tplc="D1BA6DF0">
      <w:numFmt w:val="bullet"/>
      <w:lvlText w:val="•"/>
      <w:lvlJc w:val="left"/>
      <w:pPr>
        <w:ind w:left="2178" w:hanging="341"/>
      </w:pPr>
      <w:rPr>
        <w:rFonts w:hint="default"/>
      </w:rPr>
    </w:lvl>
    <w:lvl w:ilvl="2" w:tplc="EFEA67A6">
      <w:numFmt w:val="bullet"/>
      <w:lvlText w:val="•"/>
      <w:lvlJc w:val="left"/>
      <w:pPr>
        <w:ind w:left="3097" w:hanging="341"/>
      </w:pPr>
      <w:rPr>
        <w:rFonts w:hint="default"/>
      </w:rPr>
    </w:lvl>
    <w:lvl w:ilvl="3" w:tplc="B28ADB46">
      <w:numFmt w:val="bullet"/>
      <w:lvlText w:val="•"/>
      <w:lvlJc w:val="left"/>
      <w:pPr>
        <w:ind w:left="4015" w:hanging="341"/>
      </w:pPr>
      <w:rPr>
        <w:rFonts w:hint="default"/>
      </w:rPr>
    </w:lvl>
    <w:lvl w:ilvl="4" w:tplc="BCE88EE2">
      <w:numFmt w:val="bullet"/>
      <w:lvlText w:val="•"/>
      <w:lvlJc w:val="left"/>
      <w:pPr>
        <w:ind w:left="4934" w:hanging="341"/>
      </w:pPr>
      <w:rPr>
        <w:rFonts w:hint="default"/>
      </w:rPr>
    </w:lvl>
    <w:lvl w:ilvl="5" w:tplc="0972DBFA">
      <w:numFmt w:val="bullet"/>
      <w:lvlText w:val="•"/>
      <w:lvlJc w:val="left"/>
      <w:pPr>
        <w:ind w:left="5852" w:hanging="341"/>
      </w:pPr>
      <w:rPr>
        <w:rFonts w:hint="default"/>
      </w:rPr>
    </w:lvl>
    <w:lvl w:ilvl="6" w:tplc="BCE8857A">
      <w:numFmt w:val="bullet"/>
      <w:lvlText w:val="•"/>
      <w:lvlJc w:val="left"/>
      <w:pPr>
        <w:ind w:left="6771" w:hanging="341"/>
      </w:pPr>
      <w:rPr>
        <w:rFonts w:hint="default"/>
      </w:rPr>
    </w:lvl>
    <w:lvl w:ilvl="7" w:tplc="269A3F70">
      <w:numFmt w:val="bullet"/>
      <w:lvlText w:val="•"/>
      <w:lvlJc w:val="left"/>
      <w:pPr>
        <w:ind w:left="7689" w:hanging="341"/>
      </w:pPr>
      <w:rPr>
        <w:rFonts w:hint="default"/>
      </w:rPr>
    </w:lvl>
    <w:lvl w:ilvl="8" w:tplc="2C340DE8">
      <w:numFmt w:val="bullet"/>
      <w:lvlText w:val="•"/>
      <w:lvlJc w:val="left"/>
      <w:pPr>
        <w:ind w:left="8608" w:hanging="341"/>
      </w:pPr>
      <w:rPr>
        <w:rFonts w:hint="default"/>
      </w:rPr>
    </w:lvl>
  </w:abstractNum>
  <w:abstractNum w:abstractNumId="77" w15:restartNumberingAfterBreak="0">
    <w:nsid w:val="2DFF5550"/>
    <w:multiLevelType w:val="hybridMultilevel"/>
    <w:tmpl w:val="5F72FC28"/>
    <w:lvl w:ilvl="0" w:tplc="241A4B36">
      <w:numFmt w:val="bullet"/>
      <w:lvlText w:val="-"/>
      <w:lvlJc w:val="left"/>
      <w:pPr>
        <w:ind w:left="363" w:hanging="284"/>
      </w:pPr>
      <w:rPr>
        <w:rFonts w:ascii="Calibri" w:eastAsia="Calibri" w:hAnsi="Calibri" w:cs="Calibri" w:hint="default"/>
        <w:w w:val="108"/>
        <w:sz w:val="18"/>
        <w:szCs w:val="18"/>
      </w:rPr>
    </w:lvl>
    <w:lvl w:ilvl="1" w:tplc="B28C28A2">
      <w:numFmt w:val="bullet"/>
      <w:lvlText w:val="•"/>
      <w:lvlJc w:val="left"/>
      <w:pPr>
        <w:ind w:left="540" w:hanging="284"/>
      </w:pPr>
      <w:rPr>
        <w:rFonts w:hint="default"/>
      </w:rPr>
    </w:lvl>
    <w:lvl w:ilvl="2" w:tplc="15EE8BF4">
      <w:numFmt w:val="bullet"/>
      <w:lvlText w:val="•"/>
      <w:lvlJc w:val="left"/>
      <w:pPr>
        <w:ind w:left="720" w:hanging="284"/>
      </w:pPr>
      <w:rPr>
        <w:rFonts w:hint="default"/>
      </w:rPr>
    </w:lvl>
    <w:lvl w:ilvl="3" w:tplc="9F34391A">
      <w:numFmt w:val="bullet"/>
      <w:lvlText w:val="•"/>
      <w:lvlJc w:val="left"/>
      <w:pPr>
        <w:ind w:left="900" w:hanging="284"/>
      </w:pPr>
      <w:rPr>
        <w:rFonts w:hint="default"/>
      </w:rPr>
    </w:lvl>
    <w:lvl w:ilvl="4" w:tplc="08A05FB0">
      <w:numFmt w:val="bullet"/>
      <w:lvlText w:val="•"/>
      <w:lvlJc w:val="left"/>
      <w:pPr>
        <w:ind w:left="1080" w:hanging="284"/>
      </w:pPr>
      <w:rPr>
        <w:rFonts w:hint="default"/>
      </w:rPr>
    </w:lvl>
    <w:lvl w:ilvl="5" w:tplc="4DA895AA">
      <w:numFmt w:val="bullet"/>
      <w:lvlText w:val="•"/>
      <w:lvlJc w:val="left"/>
      <w:pPr>
        <w:ind w:left="1260" w:hanging="284"/>
      </w:pPr>
      <w:rPr>
        <w:rFonts w:hint="default"/>
      </w:rPr>
    </w:lvl>
    <w:lvl w:ilvl="6" w:tplc="3996A13C">
      <w:numFmt w:val="bullet"/>
      <w:lvlText w:val="•"/>
      <w:lvlJc w:val="left"/>
      <w:pPr>
        <w:ind w:left="1440" w:hanging="284"/>
      </w:pPr>
      <w:rPr>
        <w:rFonts w:hint="default"/>
      </w:rPr>
    </w:lvl>
    <w:lvl w:ilvl="7" w:tplc="E4FA02CE">
      <w:numFmt w:val="bullet"/>
      <w:lvlText w:val="•"/>
      <w:lvlJc w:val="left"/>
      <w:pPr>
        <w:ind w:left="1620" w:hanging="284"/>
      </w:pPr>
      <w:rPr>
        <w:rFonts w:hint="default"/>
      </w:rPr>
    </w:lvl>
    <w:lvl w:ilvl="8" w:tplc="E8582A4E">
      <w:numFmt w:val="bullet"/>
      <w:lvlText w:val="•"/>
      <w:lvlJc w:val="left"/>
      <w:pPr>
        <w:ind w:left="1801" w:hanging="284"/>
      </w:pPr>
      <w:rPr>
        <w:rFonts w:hint="default"/>
      </w:rPr>
    </w:lvl>
  </w:abstractNum>
  <w:abstractNum w:abstractNumId="78" w15:restartNumberingAfterBreak="0">
    <w:nsid w:val="2EEC5A6C"/>
    <w:multiLevelType w:val="hybridMultilevel"/>
    <w:tmpl w:val="45D2FB54"/>
    <w:lvl w:ilvl="0" w:tplc="5B5891B6">
      <w:start w:val="197"/>
      <w:numFmt w:val="decimal"/>
      <w:lvlText w:val="%1"/>
      <w:lvlJc w:val="left"/>
      <w:pPr>
        <w:ind w:left="1941" w:hanging="794"/>
        <w:jc w:val="right"/>
      </w:pPr>
      <w:rPr>
        <w:rFonts w:ascii="Calibri" w:eastAsia="Calibri" w:hAnsi="Calibri" w:cs="Calibri" w:hint="default"/>
        <w:spacing w:val="-5"/>
        <w:w w:val="109"/>
        <w:sz w:val="13"/>
        <w:szCs w:val="13"/>
      </w:rPr>
    </w:lvl>
    <w:lvl w:ilvl="1" w:tplc="60AC456A">
      <w:start w:val="188"/>
      <w:numFmt w:val="decimal"/>
      <w:lvlText w:val="%2"/>
      <w:lvlJc w:val="left"/>
      <w:pPr>
        <w:ind w:left="2154" w:hanging="567"/>
        <w:jc w:val="left"/>
      </w:pPr>
      <w:rPr>
        <w:rFonts w:ascii="Calibri" w:eastAsia="Calibri" w:hAnsi="Calibri" w:cs="Calibri" w:hint="default"/>
        <w:b/>
        <w:bCs/>
        <w:spacing w:val="-7"/>
        <w:w w:val="109"/>
        <w:sz w:val="24"/>
        <w:szCs w:val="24"/>
      </w:rPr>
    </w:lvl>
    <w:lvl w:ilvl="2" w:tplc="8AA44D7C">
      <w:numFmt w:val="bullet"/>
      <w:lvlText w:val="•"/>
      <w:lvlJc w:val="left"/>
      <w:pPr>
        <w:ind w:left="3080" w:hanging="567"/>
      </w:pPr>
      <w:rPr>
        <w:rFonts w:hint="default"/>
      </w:rPr>
    </w:lvl>
    <w:lvl w:ilvl="3" w:tplc="E4D08D52">
      <w:numFmt w:val="bullet"/>
      <w:lvlText w:val="•"/>
      <w:lvlJc w:val="left"/>
      <w:pPr>
        <w:ind w:left="4001" w:hanging="567"/>
      </w:pPr>
      <w:rPr>
        <w:rFonts w:hint="default"/>
      </w:rPr>
    </w:lvl>
    <w:lvl w:ilvl="4" w:tplc="FC5CE5E2">
      <w:numFmt w:val="bullet"/>
      <w:lvlText w:val="•"/>
      <w:lvlJc w:val="left"/>
      <w:pPr>
        <w:ind w:left="4921" w:hanging="567"/>
      </w:pPr>
      <w:rPr>
        <w:rFonts w:hint="default"/>
      </w:rPr>
    </w:lvl>
    <w:lvl w:ilvl="5" w:tplc="9C3E5FDE">
      <w:numFmt w:val="bullet"/>
      <w:lvlText w:val="•"/>
      <w:lvlJc w:val="left"/>
      <w:pPr>
        <w:ind w:left="5842" w:hanging="567"/>
      </w:pPr>
      <w:rPr>
        <w:rFonts w:hint="default"/>
      </w:rPr>
    </w:lvl>
    <w:lvl w:ilvl="6" w:tplc="55B47698">
      <w:numFmt w:val="bullet"/>
      <w:lvlText w:val="•"/>
      <w:lvlJc w:val="left"/>
      <w:pPr>
        <w:ind w:left="6763" w:hanging="567"/>
      </w:pPr>
      <w:rPr>
        <w:rFonts w:hint="default"/>
      </w:rPr>
    </w:lvl>
    <w:lvl w:ilvl="7" w:tplc="3648DA62">
      <w:numFmt w:val="bullet"/>
      <w:lvlText w:val="•"/>
      <w:lvlJc w:val="left"/>
      <w:pPr>
        <w:ind w:left="7683" w:hanging="567"/>
      </w:pPr>
      <w:rPr>
        <w:rFonts w:hint="default"/>
      </w:rPr>
    </w:lvl>
    <w:lvl w:ilvl="8" w:tplc="80F0F8E4">
      <w:numFmt w:val="bullet"/>
      <w:lvlText w:val="•"/>
      <w:lvlJc w:val="left"/>
      <w:pPr>
        <w:ind w:left="8604" w:hanging="567"/>
      </w:pPr>
      <w:rPr>
        <w:rFonts w:hint="default"/>
      </w:rPr>
    </w:lvl>
  </w:abstractNum>
  <w:abstractNum w:abstractNumId="79" w15:restartNumberingAfterBreak="0">
    <w:nsid w:val="2F1C794C"/>
    <w:multiLevelType w:val="hybridMultilevel"/>
    <w:tmpl w:val="6B8A1796"/>
    <w:lvl w:ilvl="0" w:tplc="42E4AB48">
      <w:start w:val="32"/>
      <w:numFmt w:val="decimal"/>
      <w:lvlText w:val="%1"/>
      <w:lvlJc w:val="left"/>
      <w:pPr>
        <w:ind w:left="793" w:hanging="567"/>
        <w:jc w:val="left"/>
      </w:pPr>
      <w:rPr>
        <w:rFonts w:ascii="Calibri" w:eastAsia="Calibri" w:hAnsi="Calibri" w:cs="Calibri" w:hint="default"/>
        <w:spacing w:val="-3"/>
        <w:w w:val="109"/>
        <w:sz w:val="21"/>
        <w:szCs w:val="21"/>
      </w:rPr>
    </w:lvl>
    <w:lvl w:ilvl="1" w:tplc="7286F820">
      <w:start w:val="1"/>
      <w:numFmt w:val="lowerLetter"/>
      <w:lvlText w:val="(%2)"/>
      <w:lvlJc w:val="left"/>
      <w:pPr>
        <w:ind w:left="1360" w:hanging="567"/>
        <w:jc w:val="left"/>
      </w:pPr>
      <w:rPr>
        <w:rFonts w:ascii="Calibri" w:eastAsia="Calibri" w:hAnsi="Calibri" w:cs="Calibri" w:hint="default"/>
        <w:spacing w:val="0"/>
        <w:w w:val="109"/>
        <w:sz w:val="21"/>
        <w:szCs w:val="21"/>
      </w:rPr>
    </w:lvl>
    <w:lvl w:ilvl="2" w:tplc="6B6A19CC">
      <w:start w:val="1"/>
      <w:numFmt w:val="lowerRoman"/>
      <w:lvlText w:val="%3."/>
      <w:lvlJc w:val="left"/>
      <w:pPr>
        <w:ind w:left="1700" w:hanging="341"/>
        <w:jc w:val="left"/>
      </w:pPr>
      <w:rPr>
        <w:rFonts w:ascii="Calibri" w:eastAsia="Calibri" w:hAnsi="Calibri" w:cs="Calibri" w:hint="default"/>
        <w:spacing w:val="-3"/>
        <w:w w:val="115"/>
        <w:sz w:val="21"/>
        <w:szCs w:val="21"/>
      </w:rPr>
    </w:lvl>
    <w:lvl w:ilvl="3" w:tplc="ED72EDFE">
      <w:numFmt w:val="bullet"/>
      <w:lvlText w:val="•"/>
      <w:lvlJc w:val="left"/>
      <w:pPr>
        <w:ind w:left="2578" w:hanging="341"/>
      </w:pPr>
      <w:rPr>
        <w:rFonts w:hint="default"/>
      </w:rPr>
    </w:lvl>
    <w:lvl w:ilvl="4" w:tplc="AE28A444">
      <w:numFmt w:val="bullet"/>
      <w:lvlText w:val="•"/>
      <w:lvlJc w:val="left"/>
      <w:pPr>
        <w:ind w:left="3457" w:hanging="341"/>
      </w:pPr>
      <w:rPr>
        <w:rFonts w:hint="default"/>
      </w:rPr>
    </w:lvl>
    <w:lvl w:ilvl="5" w:tplc="517A4AFA">
      <w:numFmt w:val="bullet"/>
      <w:lvlText w:val="•"/>
      <w:lvlJc w:val="left"/>
      <w:pPr>
        <w:ind w:left="4336" w:hanging="341"/>
      </w:pPr>
      <w:rPr>
        <w:rFonts w:hint="default"/>
      </w:rPr>
    </w:lvl>
    <w:lvl w:ilvl="6" w:tplc="E6DABAF0">
      <w:numFmt w:val="bullet"/>
      <w:lvlText w:val="•"/>
      <w:lvlJc w:val="left"/>
      <w:pPr>
        <w:ind w:left="5215" w:hanging="341"/>
      </w:pPr>
      <w:rPr>
        <w:rFonts w:hint="default"/>
      </w:rPr>
    </w:lvl>
    <w:lvl w:ilvl="7" w:tplc="2F369AEC">
      <w:numFmt w:val="bullet"/>
      <w:lvlText w:val="•"/>
      <w:lvlJc w:val="left"/>
      <w:pPr>
        <w:ind w:left="6094" w:hanging="341"/>
      </w:pPr>
      <w:rPr>
        <w:rFonts w:hint="default"/>
      </w:rPr>
    </w:lvl>
    <w:lvl w:ilvl="8" w:tplc="CE4CCB34">
      <w:numFmt w:val="bullet"/>
      <w:lvlText w:val="•"/>
      <w:lvlJc w:val="left"/>
      <w:pPr>
        <w:ind w:left="6973" w:hanging="341"/>
      </w:pPr>
      <w:rPr>
        <w:rFonts w:hint="default"/>
      </w:rPr>
    </w:lvl>
  </w:abstractNum>
  <w:abstractNum w:abstractNumId="80" w15:restartNumberingAfterBreak="0">
    <w:nsid w:val="2F383709"/>
    <w:multiLevelType w:val="hybridMultilevel"/>
    <w:tmpl w:val="325E8AD4"/>
    <w:lvl w:ilvl="0" w:tplc="75F6B856">
      <w:start w:val="169"/>
      <w:numFmt w:val="decimal"/>
      <w:lvlText w:val="%1"/>
      <w:lvlJc w:val="left"/>
      <w:pPr>
        <w:ind w:left="2154" w:hanging="567"/>
        <w:jc w:val="left"/>
      </w:pPr>
      <w:rPr>
        <w:rFonts w:ascii="Calibri" w:eastAsia="Calibri" w:hAnsi="Calibri" w:cs="Calibri" w:hint="default"/>
        <w:b/>
        <w:bCs/>
        <w:spacing w:val="-7"/>
        <w:w w:val="109"/>
        <w:sz w:val="24"/>
        <w:szCs w:val="24"/>
      </w:rPr>
    </w:lvl>
    <w:lvl w:ilvl="1" w:tplc="40EAB93A">
      <w:numFmt w:val="bullet"/>
      <w:lvlText w:val="•"/>
      <w:lvlJc w:val="left"/>
      <w:pPr>
        <w:ind w:left="3134" w:hanging="567"/>
      </w:pPr>
      <w:rPr>
        <w:rFonts w:hint="default"/>
      </w:rPr>
    </w:lvl>
    <w:lvl w:ilvl="2" w:tplc="7A00CA9E">
      <w:numFmt w:val="bullet"/>
      <w:lvlText w:val="•"/>
      <w:lvlJc w:val="left"/>
      <w:pPr>
        <w:ind w:left="4109" w:hanging="567"/>
      </w:pPr>
      <w:rPr>
        <w:rFonts w:hint="default"/>
      </w:rPr>
    </w:lvl>
    <w:lvl w:ilvl="3" w:tplc="C50E2C76">
      <w:numFmt w:val="bullet"/>
      <w:lvlText w:val="•"/>
      <w:lvlJc w:val="left"/>
      <w:pPr>
        <w:ind w:left="5083" w:hanging="567"/>
      </w:pPr>
      <w:rPr>
        <w:rFonts w:hint="default"/>
      </w:rPr>
    </w:lvl>
    <w:lvl w:ilvl="4" w:tplc="332A54CE">
      <w:numFmt w:val="bullet"/>
      <w:lvlText w:val="•"/>
      <w:lvlJc w:val="left"/>
      <w:pPr>
        <w:ind w:left="6058" w:hanging="567"/>
      </w:pPr>
      <w:rPr>
        <w:rFonts w:hint="default"/>
      </w:rPr>
    </w:lvl>
    <w:lvl w:ilvl="5" w:tplc="E18AED36">
      <w:numFmt w:val="bullet"/>
      <w:lvlText w:val="•"/>
      <w:lvlJc w:val="left"/>
      <w:pPr>
        <w:ind w:left="7032" w:hanging="567"/>
      </w:pPr>
      <w:rPr>
        <w:rFonts w:hint="default"/>
      </w:rPr>
    </w:lvl>
    <w:lvl w:ilvl="6" w:tplc="C5049EE6">
      <w:numFmt w:val="bullet"/>
      <w:lvlText w:val="•"/>
      <w:lvlJc w:val="left"/>
      <w:pPr>
        <w:ind w:left="8007" w:hanging="567"/>
      </w:pPr>
      <w:rPr>
        <w:rFonts w:hint="default"/>
      </w:rPr>
    </w:lvl>
    <w:lvl w:ilvl="7" w:tplc="5C5214FA">
      <w:numFmt w:val="bullet"/>
      <w:lvlText w:val="•"/>
      <w:lvlJc w:val="left"/>
      <w:pPr>
        <w:ind w:left="8981" w:hanging="567"/>
      </w:pPr>
      <w:rPr>
        <w:rFonts w:hint="default"/>
      </w:rPr>
    </w:lvl>
    <w:lvl w:ilvl="8" w:tplc="30AEFFD2">
      <w:numFmt w:val="bullet"/>
      <w:lvlText w:val="•"/>
      <w:lvlJc w:val="left"/>
      <w:pPr>
        <w:ind w:left="9956" w:hanging="567"/>
      </w:pPr>
      <w:rPr>
        <w:rFonts w:hint="default"/>
      </w:rPr>
    </w:lvl>
  </w:abstractNum>
  <w:abstractNum w:abstractNumId="81" w15:restartNumberingAfterBreak="0">
    <w:nsid w:val="2F5D4FC6"/>
    <w:multiLevelType w:val="hybridMultilevel"/>
    <w:tmpl w:val="609840AA"/>
    <w:lvl w:ilvl="0" w:tplc="05F84CBC">
      <w:start w:val="71"/>
      <w:numFmt w:val="decimal"/>
      <w:lvlText w:val="%1"/>
      <w:lvlJc w:val="left"/>
      <w:pPr>
        <w:ind w:left="921" w:hanging="794"/>
        <w:jc w:val="right"/>
      </w:pPr>
      <w:rPr>
        <w:rFonts w:ascii="Calibri" w:eastAsia="Calibri" w:hAnsi="Calibri" w:cs="Calibri" w:hint="default"/>
        <w:spacing w:val="-4"/>
        <w:w w:val="109"/>
        <w:sz w:val="13"/>
        <w:szCs w:val="13"/>
      </w:rPr>
    </w:lvl>
    <w:lvl w:ilvl="1" w:tplc="4F12BB72">
      <w:numFmt w:val="bullet"/>
      <w:lvlText w:val="•"/>
      <w:lvlJc w:val="left"/>
      <w:pPr>
        <w:ind w:left="1828" w:hanging="794"/>
      </w:pPr>
      <w:rPr>
        <w:rFonts w:hint="default"/>
      </w:rPr>
    </w:lvl>
    <w:lvl w:ilvl="2" w:tplc="72DE2D1C">
      <w:numFmt w:val="bullet"/>
      <w:lvlText w:val="•"/>
      <w:lvlJc w:val="left"/>
      <w:pPr>
        <w:ind w:left="2737" w:hanging="794"/>
      </w:pPr>
      <w:rPr>
        <w:rFonts w:hint="default"/>
      </w:rPr>
    </w:lvl>
    <w:lvl w:ilvl="3" w:tplc="F1AA9B44">
      <w:numFmt w:val="bullet"/>
      <w:lvlText w:val="•"/>
      <w:lvlJc w:val="left"/>
      <w:pPr>
        <w:ind w:left="3645" w:hanging="794"/>
      </w:pPr>
      <w:rPr>
        <w:rFonts w:hint="default"/>
      </w:rPr>
    </w:lvl>
    <w:lvl w:ilvl="4" w:tplc="E984FB18">
      <w:numFmt w:val="bullet"/>
      <w:lvlText w:val="•"/>
      <w:lvlJc w:val="left"/>
      <w:pPr>
        <w:ind w:left="4554" w:hanging="794"/>
      </w:pPr>
      <w:rPr>
        <w:rFonts w:hint="default"/>
      </w:rPr>
    </w:lvl>
    <w:lvl w:ilvl="5" w:tplc="858CF0BA">
      <w:numFmt w:val="bullet"/>
      <w:lvlText w:val="•"/>
      <w:lvlJc w:val="left"/>
      <w:pPr>
        <w:ind w:left="5462" w:hanging="794"/>
      </w:pPr>
      <w:rPr>
        <w:rFonts w:hint="default"/>
      </w:rPr>
    </w:lvl>
    <w:lvl w:ilvl="6" w:tplc="B16E7436">
      <w:numFmt w:val="bullet"/>
      <w:lvlText w:val="•"/>
      <w:lvlJc w:val="left"/>
      <w:pPr>
        <w:ind w:left="6371" w:hanging="794"/>
      </w:pPr>
      <w:rPr>
        <w:rFonts w:hint="default"/>
      </w:rPr>
    </w:lvl>
    <w:lvl w:ilvl="7" w:tplc="E0EC7ECC">
      <w:numFmt w:val="bullet"/>
      <w:lvlText w:val="•"/>
      <w:lvlJc w:val="left"/>
      <w:pPr>
        <w:ind w:left="7279" w:hanging="794"/>
      </w:pPr>
      <w:rPr>
        <w:rFonts w:hint="default"/>
      </w:rPr>
    </w:lvl>
    <w:lvl w:ilvl="8" w:tplc="F182CC4C">
      <w:numFmt w:val="bullet"/>
      <w:lvlText w:val="•"/>
      <w:lvlJc w:val="left"/>
      <w:pPr>
        <w:ind w:left="8188" w:hanging="794"/>
      </w:pPr>
      <w:rPr>
        <w:rFonts w:hint="default"/>
      </w:rPr>
    </w:lvl>
  </w:abstractNum>
  <w:abstractNum w:abstractNumId="82" w15:restartNumberingAfterBreak="0">
    <w:nsid w:val="2FF74793"/>
    <w:multiLevelType w:val="hybridMultilevel"/>
    <w:tmpl w:val="09A446F6"/>
    <w:lvl w:ilvl="0" w:tplc="AD0633A2">
      <w:numFmt w:val="bullet"/>
      <w:lvlText w:val="•"/>
      <w:lvlJc w:val="left"/>
      <w:pPr>
        <w:ind w:left="1261" w:hanging="341"/>
      </w:pPr>
      <w:rPr>
        <w:rFonts w:ascii="Calibri" w:eastAsia="Calibri" w:hAnsi="Calibri" w:cs="Calibri" w:hint="default"/>
        <w:w w:val="100"/>
        <w:sz w:val="21"/>
        <w:szCs w:val="21"/>
      </w:rPr>
    </w:lvl>
    <w:lvl w:ilvl="1" w:tplc="36B04B46">
      <w:numFmt w:val="bullet"/>
      <w:lvlText w:val="•"/>
      <w:lvlJc w:val="left"/>
      <w:pPr>
        <w:ind w:left="2178" w:hanging="341"/>
      </w:pPr>
      <w:rPr>
        <w:rFonts w:hint="default"/>
      </w:rPr>
    </w:lvl>
    <w:lvl w:ilvl="2" w:tplc="470A9BB6">
      <w:numFmt w:val="bullet"/>
      <w:lvlText w:val="•"/>
      <w:lvlJc w:val="left"/>
      <w:pPr>
        <w:ind w:left="3097" w:hanging="341"/>
      </w:pPr>
      <w:rPr>
        <w:rFonts w:hint="default"/>
      </w:rPr>
    </w:lvl>
    <w:lvl w:ilvl="3" w:tplc="2E26EC92">
      <w:numFmt w:val="bullet"/>
      <w:lvlText w:val="•"/>
      <w:lvlJc w:val="left"/>
      <w:pPr>
        <w:ind w:left="4015" w:hanging="341"/>
      </w:pPr>
      <w:rPr>
        <w:rFonts w:hint="default"/>
      </w:rPr>
    </w:lvl>
    <w:lvl w:ilvl="4" w:tplc="54C0C4EA">
      <w:numFmt w:val="bullet"/>
      <w:lvlText w:val="•"/>
      <w:lvlJc w:val="left"/>
      <w:pPr>
        <w:ind w:left="4934" w:hanging="341"/>
      </w:pPr>
      <w:rPr>
        <w:rFonts w:hint="default"/>
      </w:rPr>
    </w:lvl>
    <w:lvl w:ilvl="5" w:tplc="FB5CC284">
      <w:numFmt w:val="bullet"/>
      <w:lvlText w:val="•"/>
      <w:lvlJc w:val="left"/>
      <w:pPr>
        <w:ind w:left="5852" w:hanging="341"/>
      </w:pPr>
      <w:rPr>
        <w:rFonts w:hint="default"/>
      </w:rPr>
    </w:lvl>
    <w:lvl w:ilvl="6" w:tplc="C26E851A">
      <w:numFmt w:val="bullet"/>
      <w:lvlText w:val="•"/>
      <w:lvlJc w:val="left"/>
      <w:pPr>
        <w:ind w:left="6771" w:hanging="341"/>
      </w:pPr>
      <w:rPr>
        <w:rFonts w:hint="default"/>
      </w:rPr>
    </w:lvl>
    <w:lvl w:ilvl="7" w:tplc="D6C00134">
      <w:numFmt w:val="bullet"/>
      <w:lvlText w:val="•"/>
      <w:lvlJc w:val="left"/>
      <w:pPr>
        <w:ind w:left="7689" w:hanging="341"/>
      </w:pPr>
      <w:rPr>
        <w:rFonts w:hint="default"/>
      </w:rPr>
    </w:lvl>
    <w:lvl w:ilvl="8" w:tplc="9D765158">
      <w:numFmt w:val="bullet"/>
      <w:lvlText w:val="•"/>
      <w:lvlJc w:val="left"/>
      <w:pPr>
        <w:ind w:left="8608" w:hanging="341"/>
      </w:pPr>
      <w:rPr>
        <w:rFonts w:hint="default"/>
      </w:rPr>
    </w:lvl>
  </w:abstractNum>
  <w:abstractNum w:abstractNumId="83" w15:restartNumberingAfterBreak="0">
    <w:nsid w:val="30C71114"/>
    <w:multiLevelType w:val="hybridMultilevel"/>
    <w:tmpl w:val="CA14194A"/>
    <w:lvl w:ilvl="0" w:tplc="98F8FDBE">
      <w:numFmt w:val="bullet"/>
      <w:lvlText w:val="-"/>
      <w:lvlJc w:val="left"/>
      <w:pPr>
        <w:ind w:left="361" w:hanging="284"/>
      </w:pPr>
      <w:rPr>
        <w:rFonts w:ascii="Calibri" w:eastAsia="Calibri" w:hAnsi="Calibri" w:cs="Calibri" w:hint="default"/>
        <w:w w:val="108"/>
        <w:sz w:val="18"/>
        <w:szCs w:val="18"/>
      </w:rPr>
    </w:lvl>
    <w:lvl w:ilvl="1" w:tplc="1696C424">
      <w:numFmt w:val="bullet"/>
      <w:lvlText w:val="•"/>
      <w:lvlJc w:val="left"/>
      <w:pPr>
        <w:ind w:left="532" w:hanging="284"/>
      </w:pPr>
      <w:rPr>
        <w:rFonts w:hint="default"/>
      </w:rPr>
    </w:lvl>
    <w:lvl w:ilvl="2" w:tplc="2112307A">
      <w:numFmt w:val="bullet"/>
      <w:lvlText w:val="•"/>
      <w:lvlJc w:val="left"/>
      <w:pPr>
        <w:ind w:left="704" w:hanging="284"/>
      </w:pPr>
      <w:rPr>
        <w:rFonts w:hint="default"/>
      </w:rPr>
    </w:lvl>
    <w:lvl w:ilvl="3" w:tplc="484A9DCC">
      <w:numFmt w:val="bullet"/>
      <w:lvlText w:val="•"/>
      <w:lvlJc w:val="left"/>
      <w:pPr>
        <w:ind w:left="876" w:hanging="284"/>
      </w:pPr>
      <w:rPr>
        <w:rFonts w:hint="default"/>
      </w:rPr>
    </w:lvl>
    <w:lvl w:ilvl="4" w:tplc="401CD00E">
      <w:numFmt w:val="bullet"/>
      <w:lvlText w:val="•"/>
      <w:lvlJc w:val="left"/>
      <w:pPr>
        <w:ind w:left="1048" w:hanging="284"/>
      </w:pPr>
      <w:rPr>
        <w:rFonts w:hint="default"/>
      </w:rPr>
    </w:lvl>
    <w:lvl w:ilvl="5" w:tplc="1F96FECA">
      <w:numFmt w:val="bullet"/>
      <w:lvlText w:val="•"/>
      <w:lvlJc w:val="left"/>
      <w:pPr>
        <w:ind w:left="1220" w:hanging="284"/>
      </w:pPr>
      <w:rPr>
        <w:rFonts w:hint="default"/>
      </w:rPr>
    </w:lvl>
    <w:lvl w:ilvl="6" w:tplc="298E82F0">
      <w:numFmt w:val="bullet"/>
      <w:lvlText w:val="•"/>
      <w:lvlJc w:val="left"/>
      <w:pPr>
        <w:ind w:left="1392" w:hanging="284"/>
      </w:pPr>
      <w:rPr>
        <w:rFonts w:hint="default"/>
      </w:rPr>
    </w:lvl>
    <w:lvl w:ilvl="7" w:tplc="B6403288">
      <w:numFmt w:val="bullet"/>
      <w:lvlText w:val="•"/>
      <w:lvlJc w:val="left"/>
      <w:pPr>
        <w:ind w:left="1564" w:hanging="284"/>
      </w:pPr>
      <w:rPr>
        <w:rFonts w:hint="default"/>
      </w:rPr>
    </w:lvl>
    <w:lvl w:ilvl="8" w:tplc="0E60B5E8">
      <w:numFmt w:val="bullet"/>
      <w:lvlText w:val="•"/>
      <w:lvlJc w:val="left"/>
      <w:pPr>
        <w:ind w:left="1736" w:hanging="284"/>
      </w:pPr>
      <w:rPr>
        <w:rFonts w:hint="default"/>
      </w:rPr>
    </w:lvl>
  </w:abstractNum>
  <w:abstractNum w:abstractNumId="84" w15:restartNumberingAfterBreak="0">
    <w:nsid w:val="3127623F"/>
    <w:multiLevelType w:val="hybridMultilevel"/>
    <w:tmpl w:val="8E860E4C"/>
    <w:lvl w:ilvl="0" w:tplc="F2AA267A">
      <w:numFmt w:val="bullet"/>
      <w:lvlText w:val="•"/>
      <w:lvlJc w:val="left"/>
      <w:pPr>
        <w:ind w:left="1261" w:hanging="341"/>
      </w:pPr>
      <w:rPr>
        <w:rFonts w:ascii="Calibri" w:eastAsia="Calibri" w:hAnsi="Calibri" w:cs="Calibri" w:hint="default"/>
        <w:w w:val="100"/>
        <w:sz w:val="21"/>
        <w:szCs w:val="21"/>
      </w:rPr>
    </w:lvl>
    <w:lvl w:ilvl="1" w:tplc="5970B422">
      <w:numFmt w:val="bullet"/>
      <w:lvlText w:val="•"/>
      <w:lvlJc w:val="left"/>
      <w:pPr>
        <w:ind w:left="2178" w:hanging="341"/>
      </w:pPr>
      <w:rPr>
        <w:rFonts w:hint="default"/>
      </w:rPr>
    </w:lvl>
    <w:lvl w:ilvl="2" w:tplc="FA5A0316">
      <w:numFmt w:val="bullet"/>
      <w:lvlText w:val="•"/>
      <w:lvlJc w:val="left"/>
      <w:pPr>
        <w:ind w:left="3097" w:hanging="341"/>
      </w:pPr>
      <w:rPr>
        <w:rFonts w:hint="default"/>
      </w:rPr>
    </w:lvl>
    <w:lvl w:ilvl="3" w:tplc="A770F2BA">
      <w:numFmt w:val="bullet"/>
      <w:lvlText w:val="•"/>
      <w:lvlJc w:val="left"/>
      <w:pPr>
        <w:ind w:left="4015" w:hanging="341"/>
      </w:pPr>
      <w:rPr>
        <w:rFonts w:hint="default"/>
      </w:rPr>
    </w:lvl>
    <w:lvl w:ilvl="4" w:tplc="762ABD50">
      <w:numFmt w:val="bullet"/>
      <w:lvlText w:val="•"/>
      <w:lvlJc w:val="left"/>
      <w:pPr>
        <w:ind w:left="4934" w:hanging="341"/>
      </w:pPr>
      <w:rPr>
        <w:rFonts w:hint="default"/>
      </w:rPr>
    </w:lvl>
    <w:lvl w:ilvl="5" w:tplc="4BB28448">
      <w:numFmt w:val="bullet"/>
      <w:lvlText w:val="•"/>
      <w:lvlJc w:val="left"/>
      <w:pPr>
        <w:ind w:left="5852" w:hanging="341"/>
      </w:pPr>
      <w:rPr>
        <w:rFonts w:hint="default"/>
      </w:rPr>
    </w:lvl>
    <w:lvl w:ilvl="6" w:tplc="2AECEF50">
      <w:numFmt w:val="bullet"/>
      <w:lvlText w:val="•"/>
      <w:lvlJc w:val="left"/>
      <w:pPr>
        <w:ind w:left="6771" w:hanging="341"/>
      </w:pPr>
      <w:rPr>
        <w:rFonts w:hint="default"/>
      </w:rPr>
    </w:lvl>
    <w:lvl w:ilvl="7" w:tplc="82DCA83C">
      <w:numFmt w:val="bullet"/>
      <w:lvlText w:val="•"/>
      <w:lvlJc w:val="left"/>
      <w:pPr>
        <w:ind w:left="7689" w:hanging="341"/>
      </w:pPr>
      <w:rPr>
        <w:rFonts w:hint="default"/>
      </w:rPr>
    </w:lvl>
    <w:lvl w:ilvl="8" w:tplc="70468848">
      <w:numFmt w:val="bullet"/>
      <w:lvlText w:val="•"/>
      <w:lvlJc w:val="left"/>
      <w:pPr>
        <w:ind w:left="8608" w:hanging="341"/>
      </w:pPr>
      <w:rPr>
        <w:rFonts w:hint="default"/>
      </w:rPr>
    </w:lvl>
  </w:abstractNum>
  <w:abstractNum w:abstractNumId="85" w15:restartNumberingAfterBreak="0">
    <w:nsid w:val="318C0899"/>
    <w:multiLevelType w:val="hybridMultilevel"/>
    <w:tmpl w:val="F07EB0C6"/>
    <w:lvl w:ilvl="0" w:tplc="3E72F6BA">
      <w:numFmt w:val="bullet"/>
      <w:lvlText w:val="•"/>
      <w:lvlJc w:val="left"/>
      <w:pPr>
        <w:ind w:left="358" w:hanging="284"/>
      </w:pPr>
      <w:rPr>
        <w:rFonts w:ascii="Calibri" w:eastAsia="Calibri" w:hAnsi="Calibri" w:cs="Calibri" w:hint="default"/>
        <w:w w:val="100"/>
        <w:sz w:val="18"/>
        <w:szCs w:val="18"/>
      </w:rPr>
    </w:lvl>
    <w:lvl w:ilvl="1" w:tplc="04907CC2">
      <w:numFmt w:val="bullet"/>
      <w:lvlText w:val="•"/>
      <w:lvlJc w:val="left"/>
      <w:pPr>
        <w:ind w:left="609" w:hanging="284"/>
      </w:pPr>
      <w:rPr>
        <w:rFonts w:hint="default"/>
      </w:rPr>
    </w:lvl>
    <w:lvl w:ilvl="2" w:tplc="C018C87A">
      <w:numFmt w:val="bullet"/>
      <w:lvlText w:val="•"/>
      <w:lvlJc w:val="left"/>
      <w:pPr>
        <w:ind w:left="858" w:hanging="284"/>
      </w:pPr>
      <w:rPr>
        <w:rFonts w:hint="default"/>
      </w:rPr>
    </w:lvl>
    <w:lvl w:ilvl="3" w:tplc="6A2C7F84">
      <w:numFmt w:val="bullet"/>
      <w:lvlText w:val="•"/>
      <w:lvlJc w:val="left"/>
      <w:pPr>
        <w:ind w:left="1107" w:hanging="284"/>
      </w:pPr>
      <w:rPr>
        <w:rFonts w:hint="default"/>
      </w:rPr>
    </w:lvl>
    <w:lvl w:ilvl="4" w:tplc="7E38B6B4">
      <w:numFmt w:val="bullet"/>
      <w:lvlText w:val="•"/>
      <w:lvlJc w:val="left"/>
      <w:pPr>
        <w:ind w:left="1357" w:hanging="284"/>
      </w:pPr>
      <w:rPr>
        <w:rFonts w:hint="default"/>
      </w:rPr>
    </w:lvl>
    <w:lvl w:ilvl="5" w:tplc="BB0EA298">
      <w:numFmt w:val="bullet"/>
      <w:lvlText w:val="•"/>
      <w:lvlJc w:val="left"/>
      <w:pPr>
        <w:ind w:left="1606" w:hanging="284"/>
      </w:pPr>
      <w:rPr>
        <w:rFonts w:hint="default"/>
      </w:rPr>
    </w:lvl>
    <w:lvl w:ilvl="6" w:tplc="23B6820C">
      <w:numFmt w:val="bullet"/>
      <w:lvlText w:val="•"/>
      <w:lvlJc w:val="left"/>
      <w:pPr>
        <w:ind w:left="1855" w:hanging="284"/>
      </w:pPr>
      <w:rPr>
        <w:rFonts w:hint="default"/>
      </w:rPr>
    </w:lvl>
    <w:lvl w:ilvl="7" w:tplc="7A64E84C">
      <w:numFmt w:val="bullet"/>
      <w:lvlText w:val="•"/>
      <w:lvlJc w:val="left"/>
      <w:pPr>
        <w:ind w:left="2105" w:hanging="284"/>
      </w:pPr>
      <w:rPr>
        <w:rFonts w:hint="default"/>
      </w:rPr>
    </w:lvl>
    <w:lvl w:ilvl="8" w:tplc="73922F58">
      <w:numFmt w:val="bullet"/>
      <w:lvlText w:val="•"/>
      <w:lvlJc w:val="left"/>
      <w:pPr>
        <w:ind w:left="2354" w:hanging="284"/>
      </w:pPr>
      <w:rPr>
        <w:rFonts w:hint="default"/>
      </w:rPr>
    </w:lvl>
  </w:abstractNum>
  <w:abstractNum w:abstractNumId="86" w15:restartNumberingAfterBreak="0">
    <w:nsid w:val="32006C75"/>
    <w:multiLevelType w:val="hybridMultilevel"/>
    <w:tmpl w:val="12DAB906"/>
    <w:lvl w:ilvl="0" w:tplc="AB185A60">
      <w:numFmt w:val="bullet"/>
      <w:lvlText w:val="•"/>
      <w:lvlJc w:val="left"/>
      <w:pPr>
        <w:ind w:left="1261" w:hanging="341"/>
      </w:pPr>
      <w:rPr>
        <w:rFonts w:ascii="Calibri" w:eastAsia="Calibri" w:hAnsi="Calibri" w:cs="Calibri" w:hint="default"/>
        <w:w w:val="100"/>
        <w:sz w:val="21"/>
        <w:szCs w:val="21"/>
      </w:rPr>
    </w:lvl>
    <w:lvl w:ilvl="1" w:tplc="719E19D2">
      <w:numFmt w:val="bullet"/>
      <w:lvlText w:val="•"/>
      <w:lvlJc w:val="left"/>
      <w:pPr>
        <w:ind w:left="2178" w:hanging="341"/>
      </w:pPr>
      <w:rPr>
        <w:rFonts w:hint="default"/>
      </w:rPr>
    </w:lvl>
    <w:lvl w:ilvl="2" w:tplc="12D49B1A">
      <w:numFmt w:val="bullet"/>
      <w:lvlText w:val="•"/>
      <w:lvlJc w:val="left"/>
      <w:pPr>
        <w:ind w:left="3097" w:hanging="341"/>
      </w:pPr>
      <w:rPr>
        <w:rFonts w:hint="default"/>
      </w:rPr>
    </w:lvl>
    <w:lvl w:ilvl="3" w:tplc="BCDA6B7A">
      <w:numFmt w:val="bullet"/>
      <w:lvlText w:val="•"/>
      <w:lvlJc w:val="left"/>
      <w:pPr>
        <w:ind w:left="4015" w:hanging="341"/>
      </w:pPr>
      <w:rPr>
        <w:rFonts w:hint="default"/>
      </w:rPr>
    </w:lvl>
    <w:lvl w:ilvl="4" w:tplc="821E55D8">
      <w:numFmt w:val="bullet"/>
      <w:lvlText w:val="•"/>
      <w:lvlJc w:val="left"/>
      <w:pPr>
        <w:ind w:left="4934" w:hanging="341"/>
      </w:pPr>
      <w:rPr>
        <w:rFonts w:hint="default"/>
      </w:rPr>
    </w:lvl>
    <w:lvl w:ilvl="5" w:tplc="A94C475A">
      <w:numFmt w:val="bullet"/>
      <w:lvlText w:val="•"/>
      <w:lvlJc w:val="left"/>
      <w:pPr>
        <w:ind w:left="5852" w:hanging="341"/>
      </w:pPr>
      <w:rPr>
        <w:rFonts w:hint="default"/>
      </w:rPr>
    </w:lvl>
    <w:lvl w:ilvl="6" w:tplc="93F23258">
      <w:numFmt w:val="bullet"/>
      <w:lvlText w:val="•"/>
      <w:lvlJc w:val="left"/>
      <w:pPr>
        <w:ind w:left="6771" w:hanging="341"/>
      </w:pPr>
      <w:rPr>
        <w:rFonts w:hint="default"/>
      </w:rPr>
    </w:lvl>
    <w:lvl w:ilvl="7" w:tplc="B37AE1DE">
      <w:numFmt w:val="bullet"/>
      <w:lvlText w:val="•"/>
      <w:lvlJc w:val="left"/>
      <w:pPr>
        <w:ind w:left="7689" w:hanging="341"/>
      </w:pPr>
      <w:rPr>
        <w:rFonts w:hint="default"/>
      </w:rPr>
    </w:lvl>
    <w:lvl w:ilvl="8" w:tplc="806E80B6">
      <w:numFmt w:val="bullet"/>
      <w:lvlText w:val="•"/>
      <w:lvlJc w:val="left"/>
      <w:pPr>
        <w:ind w:left="8608" w:hanging="341"/>
      </w:pPr>
      <w:rPr>
        <w:rFonts w:hint="default"/>
      </w:rPr>
    </w:lvl>
  </w:abstractNum>
  <w:abstractNum w:abstractNumId="87" w15:restartNumberingAfterBreak="0">
    <w:nsid w:val="32FD5F39"/>
    <w:multiLevelType w:val="hybridMultilevel"/>
    <w:tmpl w:val="B2607D6A"/>
    <w:lvl w:ilvl="0" w:tplc="D0E0AE86">
      <w:start w:val="2"/>
      <w:numFmt w:val="decimal"/>
      <w:lvlText w:val="%1"/>
      <w:lvlJc w:val="left"/>
      <w:pPr>
        <w:ind w:left="920" w:hanging="794"/>
        <w:jc w:val="left"/>
      </w:pPr>
      <w:rPr>
        <w:rFonts w:ascii="Calibri" w:eastAsia="Calibri" w:hAnsi="Calibri" w:cs="Calibri" w:hint="default"/>
        <w:w w:val="109"/>
        <w:sz w:val="13"/>
        <w:szCs w:val="13"/>
      </w:rPr>
    </w:lvl>
    <w:lvl w:ilvl="1" w:tplc="D3B8CC8E">
      <w:numFmt w:val="bullet"/>
      <w:lvlText w:val="•"/>
      <w:lvlJc w:val="left"/>
      <w:pPr>
        <w:ind w:left="2421" w:hanging="794"/>
      </w:pPr>
      <w:rPr>
        <w:rFonts w:hint="default"/>
      </w:rPr>
    </w:lvl>
    <w:lvl w:ilvl="2" w:tplc="0BDC4790">
      <w:numFmt w:val="bullet"/>
      <w:lvlText w:val="•"/>
      <w:lvlJc w:val="left"/>
      <w:pPr>
        <w:ind w:left="3923" w:hanging="794"/>
      </w:pPr>
      <w:rPr>
        <w:rFonts w:hint="default"/>
      </w:rPr>
    </w:lvl>
    <w:lvl w:ilvl="3" w:tplc="F11A0FAA">
      <w:numFmt w:val="bullet"/>
      <w:lvlText w:val="•"/>
      <w:lvlJc w:val="left"/>
      <w:pPr>
        <w:ind w:left="5425" w:hanging="794"/>
      </w:pPr>
      <w:rPr>
        <w:rFonts w:hint="default"/>
      </w:rPr>
    </w:lvl>
    <w:lvl w:ilvl="4" w:tplc="53BCCAB6">
      <w:numFmt w:val="bullet"/>
      <w:lvlText w:val="•"/>
      <w:lvlJc w:val="left"/>
      <w:pPr>
        <w:ind w:left="6927" w:hanging="794"/>
      </w:pPr>
      <w:rPr>
        <w:rFonts w:hint="default"/>
      </w:rPr>
    </w:lvl>
    <w:lvl w:ilvl="5" w:tplc="566CC6D8">
      <w:numFmt w:val="bullet"/>
      <w:lvlText w:val="•"/>
      <w:lvlJc w:val="left"/>
      <w:pPr>
        <w:ind w:left="8428" w:hanging="794"/>
      </w:pPr>
      <w:rPr>
        <w:rFonts w:hint="default"/>
      </w:rPr>
    </w:lvl>
    <w:lvl w:ilvl="6" w:tplc="0128CA82">
      <w:numFmt w:val="bullet"/>
      <w:lvlText w:val="•"/>
      <w:lvlJc w:val="left"/>
      <w:pPr>
        <w:ind w:left="9930" w:hanging="794"/>
      </w:pPr>
      <w:rPr>
        <w:rFonts w:hint="default"/>
      </w:rPr>
    </w:lvl>
    <w:lvl w:ilvl="7" w:tplc="9BFA2F2A">
      <w:numFmt w:val="bullet"/>
      <w:lvlText w:val="•"/>
      <w:lvlJc w:val="left"/>
      <w:pPr>
        <w:ind w:left="11432" w:hanging="794"/>
      </w:pPr>
      <w:rPr>
        <w:rFonts w:hint="default"/>
      </w:rPr>
    </w:lvl>
    <w:lvl w:ilvl="8" w:tplc="C3FA0948">
      <w:numFmt w:val="bullet"/>
      <w:lvlText w:val="•"/>
      <w:lvlJc w:val="left"/>
      <w:pPr>
        <w:ind w:left="12934" w:hanging="794"/>
      </w:pPr>
      <w:rPr>
        <w:rFonts w:hint="default"/>
      </w:rPr>
    </w:lvl>
  </w:abstractNum>
  <w:abstractNum w:abstractNumId="88" w15:restartNumberingAfterBreak="0">
    <w:nsid w:val="34C221A0"/>
    <w:multiLevelType w:val="hybridMultilevel"/>
    <w:tmpl w:val="5E0C910A"/>
    <w:lvl w:ilvl="0" w:tplc="9EF2167C">
      <w:start w:val="150"/>
      <w:numFmt w:val="decimal"/>
      <w:lvlText w:val="%1"/>
      <w:lvlJc w:val="left"/>
      <w:pPr>
        <w:ind w:left="2154" w:hanging="568"/>
        <w:jc w:val="left"/>
      </w:pPr>
      <w:rPr>
        <w:rFonts w:ascii="Calibri" w:eastAsia="Calibri" w:hAnsi="Calibri" w:cs="Calibri" w:hint="default"/>
        <w:b/>
        <w:bCs/>
        <w:spacing w:val="-10"/>
        <w:w w:val="109"/>
        <w:sz w:val="24"/>
        <w:szCs w:val="24"/>
      </w:rPr>
    </w:lvl>
    <w:lvl w:ilvl="1" w:tplc="0D8C2816">
      <w:numFmt w:val="bullet"/>
      <w:lvlText w:val="•"/>
      <w:lvlJc w:val="left"/>
      <w:pPr>
        <w:ind w:left="3134" w:hanging="568"/>
      </w:pPr>
      <w:rPr>
        <w:rFonts w:hint="default"/>
      </w:rPr>
    </w:lvl>
    <w:lvl w:ilvl="2" w:tplc="3A24D6C6">
      <w:numFmt w:val="bullet"/>
      <w:lvlText w:val="•"/>
      <w:lvlJc w:val="left"/>
      <w:pPr>
        <w:ind w:left="4109" w:hanging="568"/>
      </w:pPr>
      <w:rPr>
        <w:rFonts w:hint="default"/>
      </w:rPr>
    </w:lvl>
    <w:lvl w:ilvl="3" w:tplc="F1086684">
      <w:numFmt w:val="bullet"/>
      <w:lvlText w:val="•"/>
      <w:lvlJc w:val="left"/>
      <w:pPr>
        <w:ind w:left="5083" w:hanging="568"/>
      </w:pPr>
      <w:rPr>
        <w:rFonts w:hint="default"/>
      </w:rPr>
    </w:lvl>
    <w:lvl w:ilvl="4" w:tplc="55EA4644">
      <w:numFmt w:val="bullet"/>
      <w:lvlText w:val="•"/>
      <w:lvlJc w:val="left"/>
      <w:pPr>
        <w:ind w:left="6058" w:hanging="568"/>
      </w:pPr>
      <w:rPr>
        <w:rFonts w:hint="default"/>
      </w:rPr>
    </w:lvl>
    <w:lvl w:ilvl="5" w:tplc="F18C1DCE">
      <w:numFmt w:val="bullet"/>
      <w:lvlText w:val="•"/>
      <w:lvlJc w:val="left"/>
      <w:pPr>
        <w:ind w:left="7032" w:hanging="568"/>
      </w:pPr>
      <w:rPr>
        <w:rFonts w:hint="default"/>
      </w:rPr>
    </w:lvl>
    <w:lvl w:ilvl="6" w:tplc="B2A60DFE">
      <w:numFmt w:val="bullet"/>
      <w:lvlText w:val="•"/>
      <w:lvlJc w:val="left"/>
      <w:pPr>
        <w:ind w:left="8007" w:hanging="568"/>
      </w:pPr>
      <w:rPr>
        <w:rFonts w:hint="default"/>
      </w:rPr>
    </w:lvl>
    <w:lvl w:ilvl="7" w:tplc="39362F02">
      <w:numFmt w:val="bullet"/>
      <w:lvlText w:val="•"/>
      <w:lvlJc w:val="left"/>
      <w:pPr>
        <w:ind w:left="8981" w:hanging="568"/>
      </w:pPr>
      <w:rPr>
        <w:rFonts w:hint="default"/>
      </w:rPr>
    </w:lvl>
    <w:lvl w:ilvl="8" w:tplc="AE9E7A5E">
      <w:numFmt w:val="bullet"/>
      <w:lvlText w:val="•"/>
      <w:lvlJc w:val="left"/>
      <w:pPr>
        <w:ind w:left="9956" w:hanging="568"/>
      </w:pPr>
      <w:rPr>
        <w:rFonts w:hint="default"/>
      </w:rPr>
    </w:lvl>
  </w:abstractNum>
  <w:abstractNum w:abstractNumId="89" w15:restartNumberingAfterBreak="0">
    <w:nsid w:val="360F19E2"/>
    <w:multiLevelType w:val="hybridMultilevel"/>
    <w:tmpl w:val="2D5EE838"/>
    <w:lvl w:ilvl="0" w:tplc="3B3E4694">
      <w:start w:val="12"/>
      <w:numFmt w:val="decimal"/>
      <w:lvlText w:val="%1"/>
      <w:lvlJc w:val="left"/>
      <w:pPr>
        <w:ind w:left="1941" w:hanging="794"/>
        <w:jc w:val="right"/>
      </w:pPr>
      <w:rPr>
        <w:rFonts w:ascii="Calibri" w:eastAsia="Calibri" w:hAnsi="Calibri" w:cs="Calibri" w:hint="default"/>
        <w:spacing w:val="-7"/>
        <w:w w:val="109"/>
        <w:sz w:val="13"/>
        <w:szCs w:val="13"/>
      </w:rPr>
    </w:lvl>
    <w:lvl w:ilvl="1" w:tplc="EE2C9C2A">
      <w:numFmt w:val="bullet"/>
      <w:lvlText w:val="•"/>
      <w:lvlJc w:val="left"/>
      <w:pPr>
        <w:ind w:left="1261" w:hanging="341"/>
      </w:pPr>
      <w:rPr>
        <w:rFonts w:ascii="Calibri" w:eastAsia="Calibri" w:hAnsi="Calibri" w:cs="Calibri" w:hint="default"/>
        <w:w w:val="100"/>
        <w:sz w:val="21"/>
        <w:szCs w:val="21"/>
      </w:rPr>
    </w:lvl>
    <w:lvl w:ilvl="2" w:tplc="9E8AB926">
      <w:numFmt w:val="bullet"/>
      <w:lvlText w:val="•"/>
      <w:lvlJc w:val="left"/>
      <w:pPr>
        <w:ind w:left="1940" w:hanging="341"/>
      </w:pPr>
      <w:rPr>
        <w:rFonts w:hint="default"/>
      </w:rPr>
    </w:lvl>
    <w:lvl w:ilvl="3" w:tplc="8648E106">
      <w:numFmt w:val="bullet"/>
      <w:lvlText w:val="•"/>
      <w:lvlJc w:val="left"/>
      <w:pPr>
        <w:ind w:left="2820" w:hanging="341"/>
      </w:pPr>
      <w:rPr>
        <w:rFonts w:hint="default"/>
      </w:rPr>
    </w:lvl>
    <w:lvl w:ilvl="4" w:tplc="5F387A0E">
      <w:numFmt w:val="bullet"/>
      <w:lvlText w:val="•"/>
      <w:lvlJc w:val="left"/>
      <w:pPr>
        <w:ind w:left="3701" w:hanging="341"/>
      </w:pPr>
      <w:rPr>
        <w:rFonts w:hint="default"/>
      </w:rPr>
    </w:lvl>
    <w:lvl w:ilvl="5" w:tplc="06286D9A">
      <w:numFmt w:val="bullet"/>
      <w:lvlText w:val="•"/>
      <w:lvlJc w:val="left"/>
      <w:pPr>
        <w:ind w:left="4582" w:hanging="341"/>
      </w:pPr>
      <w:rPr>
        <w:rFonts w:hint="default"/>
      </w:rPr>
    </w:lvl>
    <w:lvl w:ilvl="6" w:tplc="2E0AC24C">
      <w:numFmt w:val="bullet"/>
      <w:lvlText w:val="•"/>
      <w:lvlJc w:val="left"/>
      <w:pPr>
        <w:ind w:left="5462" w:hanging="341"/>
      </w:pPr>
      <w:rPr>
        <w:rFonts w:hint="default"/>
      </w:rPr>
    </w:lvl>
    <w:lvl w:ilvl="7" w:tplc="645ED1C0">
      <w:numFmt w:val="bullet"/>
      <w:lvlText w:val="•"/>
      <w:lvlJc w:val="left"/>
      <w:pPr>
        <w:ind w:left="6343" w:hanging="341"/>
      </w:pPr>
      <w:rPr>
        <w:rFonts w:hint="default"/>
      </w:rPr>
    </w:lvl>
    <w:lvl w:ilvl="8" w:tplc="4E64D8C4">
      <w:numFmt w:val="bullet"/>
      <w:lvlText w:val="•"/>
      <w:lvlJc w:val="left"/>
      <w:pPr>
        <w:ind w:left="7224" w:hanging="341"/>
      </w:pPr>
      <w:rPr>
        <w:rFonts w:hint="default"/>
      </w:rPr>
    </w:lvl>
  </w:abstractNum>
  <w:abstractNum w:abstractNumId="90" w15:restartNumberingAfterBreak="0">
    <w:nsid w:val="365346B0"/>
    <w:multiLevelType w:val="hybridMultilevel"/>
    <w:tmpl w:val="2D661134"/>
    <w:lvl w:ilvl="0" w:tplc="4968796A">
      <w:numFmt w:val="bullet"/>
      <w:lvlText w:val="•"/>
      <w:lvlJc w:val="left"/>
      <w:pPr>
        <w:ind w:left="1261" w:hanging="341"/>
      </w:pPr>
      <w:rPr>
        <w:rFonts w:ascii="Calibri" w:eastAsia="Calibri" w:hAnsi="Calibri" w:cs="Calibri" w:hint="default"/>
        <w:w w:val="100"/>
        <w:sz w:val="21"/>
        <w:szCs w:val="21"/>
      </w:rPr>
    </w:lvl>
    <w:lvl w:ilvl="1" w:tplc="387424D2">
      <w:numFmt w:val="bullet"/>
      <w:lvlText w:val="•"/>
      <w:lvlJc w:val="left"/>
      <w:pPr>
        <w:ind w:left="2178" w:hanging="341"/>
      </w:pPr>
      <w:rPr>
        <w:rFonts w:hint="default"/>
      </w:rPr>
    </w:lvl>
    <w:lvl w:ilvl="2" w:tplc="D17AE43C">
      <w:numFmt w:val="bullet"/>
      <w:lvlText w:val="•"/>
      <w:lvlJc w:val="left"/>
      <w:pPr>
        <w:ind w:left="3097" w:hanging="341"/>
      </w:pPr>
      <w:rPr>
        <w:rFonts w:hint="default"/>
      </w:rPr>
    </w:lvl>
    <w:lvl w:ilvl="3" w:tplc="9796057C">
      <w:numFmt w:val="bullet"/>
      <w:lvlText w:val="•"/>
      <w:lvlJc w:val="left"/>
      <w:pPr>
        <w:ind w:left="4015" w:hanging="341"/>
      </w:pPr>
      <w:rPr>
        <w:rFonts w:hint="default"/>
      </w:rPr>
    </w:lvl>
    <w:lvl w:ilvl="4" w:tplc="E82203BE">
      <w:numFmt w:val="bullet"/>
      <w:lvlText w:val="•"/>
      <w:lvlJc w:val="left"/>
      <w:pPr>
        <w:ind w:left="4934" w:hanging="341"/>
      </w:pPr>
      <w:rPr>
        <w:rFonts w:hint="default"/>
      </w:rPr>
    </w:lvl>
    <w:lvl w:ilvl="5" w:tplc="D9369B88">
      <w:numFmt w:val="bullet"/>
      <w:lvlText w:val="•"/>
      <w:lvlJc w:val="left"/>
      <w:pPr>
        <w:ind w:left="5852" w:hanging="341"/>
      </w:pPr>
      <w:rPr>
        <w:rFonts w:hint="default"/>
      </w:rPr>
    </w:lvl>
    <w:lvl w:ilvl="6" w:tplc="230020EE">
      <w:numFmt w:val="bullet"/>
      <w:lvlText w:val="•"/>
      <w:lvlJc w:val="left"/>
      <w:pPr>
        <w:ind w:left="6771" w:hanging="341"/>
      </w:pPr>
      <w:rPr>
        <w:rFonts w:hint="default"/>
      </w:rPr>
    </w:lvl>
    <w:lvl w:ilvl="7" w:tplc="BF1897B6">
      <w:numFmt w:val="bullet"/>
      <w:lvlText w:val="•"/>
      <w:lvlJc w:val="left"/>
      <w:pPr>
        <w:ind w:left="7689" w:hanging="341"/>
      </w:pPr>
      <w:rPr>
        <w:rFonts w:hint="default"/>
      </w:rPr>
    </w:lvl>
    <w:lvl w:ilvl="8" w:tplc="A06CB7FA">
      <w:numFmt w:val="bullet"/>
      <w:lvlText w:val="•"/>
      <w:lvlJc w:val="left"/>
      <w:pPr>
        <w:ind w:left="8608" w:hanging="341"/>
      </w:pPr>
      <w:rPr>
        <w:rFonts w:hint="default"/>
      </w:rPr>
    </w:lvl>
  </w:abstractNum>
  <w:abstractNum w:abstractNumId="91" w15:restartNumberingAfterBreak="0">
    <w:nsid w:val="365D55C5"/>
    <w:multiLevelType w:val="hybridMultilevel"/>
    <w:tmpl w:val="3F1803F0"/>
    <w:lvl w:ilvl="0" w:tplc="660080EA">
      <w:start w:val="43"/>
      <w:numFmt w:val="decimal"/>
      <w:lvlText w:val="%1"/>
      <w:lvlJc w:val="left"/>
      <w:pPr>
        <w:ind w:left="793" w:hanging="567"/>
        <w:jc w:val="left"/>
      </w:pPr>
      <w:rPr>
        <w:rFonts w:ascii="Calibri" w:eastAsia="Calibri" w:hAnsi="Calibri" w:cs="Calibri" w:hint="default"/>
        <w:spacing w:val="-2"/>
        <w:w w:val="109"/>
        <w:sz w:val="21"/>
        <w:szCs w:val="21"/>
      </w:rPr>
    </w:lvl>
    <w:lvl w:ilvl="1" w:tplc="F3383C92">
      <w:numFmt w:val="bullet"/>
      <w:lvlText w:val="•"/>
      <w:lvlJc w:val="left"/>
      <w:pPr>
        <w:ind w:left="1593" w:hanging="567"/>
      </w:pPr>
      <w:rPr>
        <w:rFonts w:hint="default"/>
      </w:rPr>
    </w:lvl>
    <w:lvl w:ilvl="2" w:tplc="2D6E2C40">
      <w:numFmt w:val="bullet"/>
      <w:lvlText w:val="•"/>
      <w:lvlJc w:val="left"/>
      <w:pPr>
        <w:ind w:left="2386" w:hanging="567"/>
      </w:pPr>
      <w:rPr>
        <w:rFonts w:hint="default"/>
      </w:rPr>
    </w:lvl>
    <w:lvl w:ilvl="3" w:tplc="E640D2FE">
      <w:numFmt w:val="bullet"/>
      <w:lvlText w:val="•"/>
      <w:lvlJc w:val="left"/>
      <w:pPr>
        <w:ind w:left="3179" w:hanging="567"/>
      </w:pPr>
      <w:rPr>
        <w:rFonts w:hint="default"/>
      </w:rPr>
    </w:lvl>
    <w:lvl w:ilvl="4" w:tplc="ED903012">
      <w:numFmt w:val="bullet"/>
      <w:lvlText w:val="•"/>
      <w:lvlJc w:val="left"/>
      <w:pPr>
        <w:ind w:left="3972" w:hanging="567"/>
      </w:pPr>
      <w:rPr>
        <w:rFonts w:hint="default"/>
      </w:rPr>
    </w:lvl>
    <w:lvl w:ilvl="5" w:tplc="8F96F316">
      <w:numFmt w:val="bullet"/>
      <w:lvlText w:val="•"/>
      <w:lvlJc w:val="left"/>
      <w:pPr>
        <w:ind w:left="4765" w:hanging="567"/>
      </w:pPr>
      <w:rPr>
        <w:rFonts w:hint="default"/>
      </w:rPr>
    </w:lvl>
    <w:lvl w:ilvl="6" w:tplc="5AD05D1E">
      <w:numFmt w:val="bullet"/>
      <w:lvlText w:val="•"/>
      <w:lvlJc w:val="left"/>
      <w:pPr>
        <w:ind w:left="5558" w:hanging="567"/>
      </w:pPr>
      <w:rPr>
        <w:rFonts w:hint="default"/>
      </w:rPr>
    </w:lvl>
    <w:lvl w:ilvl="7" w:tplc="A0381D08">
      <w:numFmt w:val="bullet"/>
      <w:lvlText w:val="•"/>
      <w:lvlJc w:val="left"/>
      <w:pPr>
        <w:ind w:left="6351" w:hanging="567"/>
      </w:pPr>
      <w:rPr>
        <w:rFonts w:hint="default"/>
      </w:rPr>
    </w:lvl>
    <w:lvl w:ilvl="8" w:tplc="11820A02">
      <w:numFmt w:val="bullet"/>
      <w:lvlText w:val="•"/>
      <w:lvlJc w:val="left"/>
      <w:pPr>
        <w:ind w:left="7144" w:hanging="567"/>
      </w:pPr>
      <w:rPr>
        <w:rFonts w:hint="default"/>
      </w:rPr>
    </w:lvl>
  </w:abstractNum>
  <w:abstractNum w:abstractNumId="92" w15:restartNumberingAfterBreak="0">
    <w:nsid w:val="36F478BB"/>
    <w:multiLevelType w:val="hybridMultilevel"/>
    <w:tmpl w:val="FB848022"/>
    <w:lvl w:ilvl="0" w:tplc="41384E3E">
      <w:start w:val="5"/>
      <w:numFmt w:val="decimal"/>
      <w:lvlText w:val="%1"/>
      <w:lvlJc w:val="left"/>
      <w:pPr>
        <w:ind w:left="1940" w:hanging="794"/>
        <w:jc w:val="right"/>
      </w:pPr>
      <w:rPr>
        <w:rFonts w:ascii="Calibri" w:eastAsia="Calibri" w:hAnsi="Calibri" w:cs="Calibri" w:hint="default"/>
        <w:w w:val="109"/>
        <w:sz w:val="13"/>
        <w:szCs w:val="13"/>
      </w:rPr>
    </w:lvl>
    <w:lvl w:ilvl="1" w:tplc="34E477C8">
      <w:numFmt w:val="bullet"/>
      <w:lvlText w:val="•"/>
      <w:lvlJc w:val="left"/>
      <w:pPr>
        <w:ind w:left="2746" w:hanging="794"/>
      </w:pPr>
      <w:rPr>
        <w:rFonts w:hint="default"/>
      </w:rPr>
    </w:lvl>
    <w:lvl w:ilvl="2" w:tplc="D20A5712">
      <w:numFmt w:val="bullet"/>
      <w:lvlText w:val="•"/>
      <w:lvlJc w:val="left"/>
      <w:pPr>
        <w:ind w:left="3553" w:hanging="794"/>
      </w:pPr>
      <w:rPr>
        <w:rFonts w:hint="default"/>
      </w:rPr>
    </w:lvl>
    <w:lvl w:ilvl="3" w:tplc="AECE8D4E">
      <w:numFmt w:val="bullet"/>
      <w:lvlText w:val="•"/>
      <w:lvlJc w:val="left"/>
      <w:pPr>
        <w:ind w:left="4359" w:hanging="794"/>
      </w:pPr>
      <w:rPr>
        <w:rFonts w:hint="default"/>
      </w:rPr>
    </w:lvl>
    <w:lvl w:ilvl="4" w:tplc="7F00A66A">
      <w:numFmt w:val="bullet"/>
      <w:lvlText w:val="•"/>
      <w:lvlJc w:val="left"/>
      <w:pPr>
        <w:ind w:left="5166" w:hanging="794"/>
      </w:pPr>
      <w:rPr>
        <w:rFonts w:hint="default"/>
      </w:rPr>
    </w:lvl>
    <w:lvl w:ilvl="5" w:tplc="D9982E7E">
      <w:numFmt w:val="bullet"/>
      <w:lvlText w:val="•"/>
      <w:lvlJc w:val="left"/>
      <w:pPr>
        <w:ind w:left="5972" w:hanging="794"/>
      </w:pPr>
      <w:rPr>
        <w:rFonts w:hint="default"/>
      </w:rPr>
    </w:lvl>
    <w:lvl w:ilvl="6" w:tplc="21843976">
      <w:numFmt w:val="bullet"/>
      <w:lvlText w:val="•"/>
      <w:lvlJc w:val="left"/>
      <w:pPr>
        <w:ind w:left="6779" w:hanging="794"/>
      </w:pPr>
      <w:rPr>
        <w:rFonts w:hint="default"/>
      </w:rPr>
    </w:lvl>
    <w:lvl w:ilvl="7" w:tplc="F642E454">
      <w:numFmt w:val="bullet"/>
      <w:lvlText w:val="•"/>
      <w:lvlJc w:val="left"/>
      <w:pPr>
        <w:ind w:left="7585" w:hanging="794"/>
      </w:pPr>
      <w:rPr>
        <w:rFonts w:hint="default"/>
      </w:rPr>
    </w:lvl>
    <w:lvl w:ilvl="8" w:tplc="00204A78">
      <w:numFmt w:val="bullet"/>
      <w:lvlText w:val="•"/>
      <w:lvlJc w:val="left"/>
      <w:pPr>
        <w:ind w:left="8392" w:hanging="794"/>
      </w:pPr>
      <w:rPr>
        <w:rFonts w:hint="default"/>
      </w:rPr>
    </w:lvl>
  </w:abstractNum>
  <w:abstractNum w:abstractNumId="93" w15:restartNumberingAfterBreak="0">
    <w:nsid w:val="370E5A7D"/>
    <w:multiLevelType w:val="hybridMultilevel"/>
    <w:tmpl w:val="65444754"/>
    <w:lvl w:ilvl="0" w:tplc="B06A8178">
      <w:numFmt w:val="bullet"/>
      <w:lvlText w:val="•"/>
      <w:lvlJc w:val="left"/>
      <w:pPr>
        <w:ind w:left="1261" w:hanging="341"/>
      </w:pPr>
      <w:rPr>
        <w:rFonts w:ascii="Calibri" w:eastAsia="Calibri" w:hAnsi="Calibri" w:cs="Calibri" w:hint="default"/>
        <w:w w:val="100"/>
        <w:sz w:val="21"/>
        <w:szCs w:val="21"/>
      </w:rPr>
    </w:lvl>
    <w:lvl w:ilvl="1" w:tplc="58542906">
      <w:numFmt w:val="bullet"/>
      <w:lvlText w:val="•"/>
      <w:lvlJc w:val="left"/>
      <w:pPr>
        <w:ind w:left="2178" w:hanging="341"/>
      </w:pPr>
      <w:rPr>
        <w:rFonts w:hint="default"/>
      </w:rPr>
    </w:lvl>
    <w:lvl w:ilvl="2" w:tplc="4BF2EE0E">
      <w:numFmt w:val="bullet"/>
      <w:lvlText w:val="•"/>
      <w:lvlJc w:val="left"/>
      <w:pPr>
        <w:ind w:left="3097" w:hanging="341"/>
      </w:pPr>
      <w:rPr>
        <w:rFonts w:hint="default"/>
      </w:rPr>
    </w:lvl>
    <w:lvl w:ilvl="3" w:tplc="0EA4ED5A">
      <w:numFmt w:val="bullet"/>
      <w:lvlText w:val="•"/>
      <w:lvlJc w:val="left"/>
      <w:pPr>
        <w:ind w:left="4015" w:hanging="341"/>
      </w:pPr>
      <w:rPr>
        <w:rFonts w:hint="default"/>
      </w:rPr>
    </w:lvl>
    <w:lvl w:ilvl="4" w:tplc="21F05EB4">
      <w:numFmt w:val="bullet"/>
      <w:lvlText w:val="•"/>
      <w:lvlJc w:val="left"/>
      <w:pPr>
        <w:ind w:left="4934" w:hanging="341"/>
      </w:pPr>
      <w:rPr>
        <w:rFonts w:hint="default"/>
      </w:rPr>
    </w:lvl>
    <w:lvl w:ilvl="5" w:tplc="8DE031B8">
      <w:numFmt w:val="bullet"/>
      <w:lvlText w:val="•"/>
      <w:lvlJc w:val="left"/>
      <w:pPr>
        <w:ind w:left="5852" w:hanging="341"/>
      </w:pPr>
      <w:rPr>
        <w:rFonts w:hint="default"/>
      </w:rPr>
    </w:lvl>
    <w:lvl w:ilvl="6" w:tplc="C5A60E4C">
      <w:numFmt w:val="bullet"/>
      <w:lvlText w:val="•"/>
      <w:lvlJc w:val="left"/>
      <w:pPr>
        <w:ind w:left="6771" w:hanging="341"/>
      </w:pPr>
      <w:rPr>
        <w:rFonts w:hint="default"/>
      </w:rPr>
    </w:lvl>
    <w:lvl w:ilvl="7" w:tplc="E8EC4C6A">
      <w:numFmt w:val="bullet"/>
      <w:lvlText w:val="•"/>
      <w:lvlJc w:val="left"/>
      <w:pPr>
        <w:ind w:left="7689" w:hanging="341"/>
      </w:pPr>
      <w:rPr>
        <w:rFonts w:hint="default"/>
      </w:rPr>
    </w:lvl>
    <w:lvl w:ilvl="8" w:tplc="ED80C99C">
      <w:numFmt w:val="bullet"/>
      <w:lvlText w:val="•"/>
      <w:lvlJc w:val="left"/>
      <w:pPr>
        <w:ind w:left="8608" w:hanging="341"/>
      </w:pPr>
      <w:rPr>
        <w:rFonts w:hint="default"/>
      </w:rPr>
    </w:lvl>
  </w:abstractNum>
  <w:abstractNum w:abstractNumId="94" w15:restartNumberingAfterBreak="0">
    <w:nsid w:val="37FB4B77"/>
    <w:multiLevelType w:val="hybridMultilevel"/>
    <w:tmpl w:val="B0B8FF30"/>
    <w:lvl w:ilvl="0" w:tplc="8496D9C8">
      <w:start w:val="248"/>
      <w:numFmt w:val="decimal"/>
      <w:lvlText w:val="%1"/>
      <w:lvlJc w:val="left"/>
      <w:pPr>
        <w:ind w:left="1941" w:hanging="794"/>
        <w:jc w:val="left"/>
      </w:pPr>
      <w:rPr>
        <w:rFonts w:ascii="Calibri" w:eastAsia="Calibri" w:hAnsi="Calibri" w:cs="Calibri" w:hint="default"/>
        <w:spacing w:val="-2"/>
        <w:w w:val="109"/>
        <w:sz w:val="13"/>
        <w:szCs w:val="13"/>
      </w:rPr>
    </w:lvl>
    <w:lvl w:ilvl="1" w:tplc="8D44E82C">
      <w:numFmt w:val="bullet"/>
      <w:lvlText w:val="•"/>
      <w:lvlJc w:val="left"/>
      <w:pPr>
        <w:ind w:left="2746" w:hanging="794"/>
      </w:pPr>
      <w:rPr>
        <w:rFonts w:hint="default"/>
      </w:rPr>
    </w:lvl>
    <w:lvl w:ilvl="2" w:tplc="7EF281F0">
      <w:numFmt w:val="bullet"/>
      <w:lvlText w:val="•"/>
      <w:lvlJc w:val="left"/>
      <w:pPr>
        <w:ind w:left="3553" w:hanging="794"/>
      </w:pPr>
      <w:rPr>
        <w:rFonts w:hint="default"/>
      </w:rPr>
    </w:lvl>
    <w:lvl w:ilvl="3" w:tplc="52E22D52">
      <w:numFmt w:val="bullet"/>
      <w:lvlText w:val="•"/>
      <w:lvlJc w:val="left"/>
      <w:pPr>
        <w:ind w:left="4359" w:hanging="794"/>
      </w:pPr>
      <w:rPr>
        <w:rFonts w:hint="default"/>
      </w:rPr>
    </w:lvl>
    <w:lvl w:ilvl="4" w:tplc="FFFAB5DE">
      <w:numFmt w:val="bullet"/>
      <w:lvlText w:val="•"/>
      <w:lvlJc w:val="left"/>
      <w:pPr>
        <w:ind w:left="5166" w:hanging="794"/>
      </w:pPr>
      <w:rPr>
        <w:rFonts w:hint="default"/>
      </w:rPr>
    </w:lvl>
    <w:lvl w:ilvl="5" w:tplc="B1E2A986">
      <w:numFmt w:val="bullet"/>
      <w:lvlText w:val="•"/>
      <w:lvlJc w:val="left"/>
      <w:pPr>
        <w:ind w:left="5972" w:hanging="794"/>
      </w:pPr>
      <w:rPr>
        <w:rFonts w:hint="default"/>
      </w:rPr>
    </w:lvl>
    <w:lvl w:ilvl="6" w:tplc="0CAA3AA2">
      <w:numFmt w:val="bullet"/>
      <w:lvlText w:val="•"/>
      <w:lvlJc w:val="left"/>
      <w:pPr>
        <w:ind w:left="6779" w:hanging="794"/>
      </w:pPr>
      <w:rPr>
        <w:rFonts w:hint="default"/>
      </w:rPr>
    </w:lvl>
    <w:lvl w:ilvl="7" w:tplc="D8003900">
      <w:numFmt w:val="bullet"/>
      <w:lvlText w:val="•"/>
      <w:lvlJc w:val="left"/>
      <w:pPr>
        <w:ind w:left="7585" w:hanging="794"/>
      </w:pPr>
      <w:rPr>
        <w:rFonts w:hint="default"/>
      </w:rPr>
    </w:lvl>
    <w:lvl w:ilvl="8" w:tplc="329AA69E">
      <w:numFmt w:val="bullet"/>
      <w:lvlText w:val="•"/>
      <w:lvlJc w:val="left"/>
      <w:pPr>
        <w:ind w:left="8392" w:hanging="794"/>
      </w:pPr>
      <w:rPr>
        <w:rFonts w:hint="default"/>
      </w:rPr>
    </w:lvl>
  </w:abstractNum>
  <w:abstractNum w:abstractNumId="95" w15:restartNumberingAfterBreak="0">
    <w:nsid w:val="38986FCD"/>
    <w:multiLevelType w:val="hybridMultilevel"/>
    <w:tmpl w:val="CDFE4940"/>
    <w:lvl w:ilvl="0" w:tplc="AF165B02">
      <w:numFmt w:val="bullet"/>
      <w:lvlText w:val="•"/>
      <w:lvlJc w:val="left"/>
      <w:pPr>
        <w:ind w:left="1261" w:hanging="341"/>
      </w:pPr>
      <w:rPr>
        <w:rFonts w:ascii="Calibri" w:eastAsia="Calibri" w:hAnsi="Calibri" w:cs="Calibri" w:hint="default"/>
        <w:w w:val="100"/>
        <w:sz w:val="21"/>
        <w:szCs w:val="21"/>
      </w:rPr>
    </w:lvl>
    <w:lvl w:ilvl="1" w:tplc="D3145FC4">
      <w:numFmt w:val="bullet"/>
      <w:lvlText w:val="•"/>
      <w:lvlJc w:val="left"/>
      <w:pPr>
        <w:ind w:left="2178" w:hanging="341"/>
      </w:pPr>
      <w:rPr>
        <w:rFonts w:hint="default"/>
      </w:rPr>
    </w:lvl>
    <w:lvl w:ilvl="2" w:tplc="79A8B0F0">
      <w:numFmt w:val="bullet"/>
      <w:lvlText w:val="•"/>
      <w:lvlJc w:val="left"/>
      <w:pPr>
        <w:ind w:left="3097" w:hanging="341"/>
      </w:pPr>
      <w:rPr>
        <w:rFonts w:hint="default"/>
      </w:rPr>
    </w:lvl>
    <w:lvl w:ilvl="3" w:tplc="5F7453AE">
      <w:numFmt w:val="bullet"/>
      <w:lvlText w:val="•"/>
      <w:lvlJc w:val="left"/>
      <w:pPr>
        <w:ind w:left="4015" w:hanging="341"/>
      </w:pPr>
      <w:rPr>
        <w:rFonts w:hint="default"/>
      </w:rPr>
    </w:lvl>
    <w:lvl w:ilvl="4" w:tplc="97BC815A">
      <w:numFmt w:val="bullet"/>
      <w:lvlText w:val="•"/>
      <w:lvlJc w:val="left"/>
      <w:pPr>
        <w:ind w:left="4934" w:hanging="341"/>
      </w:pPr>
      <w:rPr>
        <w:rFonts w:hint="default"/>
      </w:rPr>
    </w:lvl>
    <w:lvl w:ilvl="5" w:tplc="E32A6DBE">
      <w:numFmt w:val="bullet"/>
      <w:lvlText w:val="•"/>
      <w:lvlJc w:val="left"/>
      <w:pPr>
        <w:ind w:left="5852" w:hanging="341"/>
      </w:pPr>
      <w:rPr>
        <w:rFonts w:hint="default"/>
      </w:rPr>
    </w:lvl>
    <w:lvl w:ilvl="6" w:tplc="94EEF58C">
      <w:numFmt w:val="bullet"/>
      <w:lvlText w:val="•"/>
      <w:lvlJc w:val="left"/>
      <w:pPr>
        <w:ind w:left="6771" w:hanging="341"/>
      </w:pPr>
      <w:rPr>
        <w:rFonts w:hint="default"/>
      </w:rPr>
    </w:lvl>
    <w:lvl w:ilvl="7" w:tplc="943C4D06">
      <w:numFmt w:val="bullet"/>
      <w:lvlText w:val="•"/>
      <w:lvlJc w:val="left"/>
      <w:pPr>
        <w:ind w:left="7689" w:hanging="341"/>
      </w:pPr>
      <w:rPr>
        <w:rFonts w:hint="default"/>
      </w:rPr>
    </w:lvl>
    <w:lvl w:ilvl="8" w:tplc="5A90AB28">
      <w:numFmt w:val="bullet"/>
      <w:lvlText w:val="•"/>
      <w:lvlJc w:val="left"/>
      <w:pPr>
        <w:ind w:left="8608" w:hanging="341"/>
      </w:pPr>
      <w:rPr>
        <w:rFonts w:hint="default"/>
      </w:rPr>
    </w:lvl>
  </w:abstractNum>
  <w:abstractNum w:abstractNumId="96" w15:restartNumberingAfterBreak="0">
    <w:nsid w:val="394D709F"/>
    <w:multiLevelType w:val="hybridMultilevel"/>
    <w:tmpl w:val="B5C0320C"/>
    <w:lvl w:ilvl="0" w:tplc="3BA80156">
      <w:start w:val="32"/>
      <w:numFmt w:val="decimal"/>
      <w:lvlText w:val="%1"/>
      <w:lvlJc w:val="left"/>
      <w:pPr>
        <w:ind w:left="921" w:hanging="794"/>
        <w:jc w:val="left"/>
      </w:pPr>
      <w:rPr>
        <w:rFonts w:ascii="Calibri" w:eastAsia="Calibri" w:hAnsi="Calibri" w:cs="Calibri" w:hint="default"/>
        <w:spacing w:val="-1"/>
        <w:w w:val="109"/>
        <w:sz w:val="13"/>
        <w:szCs w:val="13"/>
      </w:rPr>
    </w:lvl>
    <w:lvl w:ilvl="1" w:tplc="7F2C26D4">
      <w:start w:val="35"/>
      <w:numFmt w:val="decimal"/>
      <w:lvlText w:val="%2"/>
      <w:lvlJc w:val="left"/>
      <w:pPr>
        <w:ind w:left="1941" w:hanging="794"/>
        <w:jc w:val="right"/>
      </w:pPr>
      <w:rPr>
        <w:rFonts w:ascii="Calibri" w:eastAsia="Calibri" w:hAnsi="Calibri" w:cs="Calibri" w:hint="default"/>
        <w:w w:val="109"/>
        <w:sz w:val="13"/>
        <w:szCs w:val="13"/>
      </w:rPr>
    </w:lvl>
    <w:lvl w:ilvl="2" w:tplc="E81E63AE">
      <w:numFmt w:val="bullet"/>
      <w:lvlText w:val="•"/>
      <w:lvlJc w:val="left"/>
      <w:pPr>
        <w:ind w:left="2281" w:hanging="341"/>
      </w:pPr>
      <w:rPr>
        <w:rFonts w:ascii="Calibri" w:eastAsia="Calibri" w:hAnsi="Calibri" w:cs="Calibri" w:hint="default"/>
        <w:w w:val="100"/>
        <w:sz w:val="21"/>
        <w:szCs w:val="21"/>
      </w:rPr>
    </w:lvl>
    <w:lvl w:ilvl="3" w:tplc="6AC8D926">
      <w:numFmt w:val="bullet"/>
      <w:lvlText w:val="•"/>
      <w:lvlJc w:val="left"/>
      <w:pPr>
        <w:ind w:left="3125" w:hanging="341"/>
      </w:pPr>
      <w:rPr>
        <w:rFonts w:hint="default"/>
      </w:rPr>
    </w:lvl>
    <w:lvl w:ilvl="4" w:tplc="3ED6EE00">
      <w:numFmt w:val="bullet"/>
      <w:lvlText w:val="•"/>
      <w:lvlJc w:val="left"/>
      <w:pPr>
        <w:ind w:left="3971" w:hanging="341"/>
      </w:pPr>
      <w:rPr>
        <w:rFonts w:hint="default"/>
      </w:rPr>
    </w:lvl>
    <w:lvl w:ilvl="5" w:tplc="016255B4">
      <w:numFmt w:val="bullet"/>
      <w:lvlText w:val="•"/>
      <w:lvlJc w:val="left"/>
      <w:pPr>
        <w:ind w:left="4817" w:hanging="341"/>
      </w:pPr>
      <w:rPr>
        <w:rFonts w:hint="default"/>
      </w:rPr>
    </w:lvl>
    <w:lvl w:ilvl="6" w:tplc="3E2EC470">
      <w:numFmt w:val="bullet"/>
      <w:lvlText w:val="•"/>
      <w:lvlJc w:val="left"/>
      <w:pPr>
        <w:ind w:left="5662" w:hanging="341"/>
      </w:pPr>
      <w:rPr>
        <w:rFonts w:hint="default"/>
      </w:rPr>
    </w:lvl>
    <w:lvl w:ilvl="7" w:tplc="9B2C7FEE">
      <w:numFmt w:val="bullet"/>
      <w:lvlText w:val="•"/>
      <w:lvlJc w:val="left"/>
      <w:pPr>
        <w:ind w:left="6508" w:hanging="341"/>
      </w:pPr>
      <w:rPr>
        <w:rFonts w:hint="default"/>
      </w:rPr>
    </w:lvl>
    <w:lvl w:ilvl="8" w:tplc="678A7174">
      <w:numFmt w:val="bullet"/>
      <w:lvlText w:val="•"/>
      <w:lvlJc w:val="left"/>
      <w:pPr>
        <w:ind w:left="7354" w:hanging="341"/>
      </w:pPr>
      <w:rPr>
        <w:rFonts w:hint="default"/>
      </w:rPr>
    </w:lvl>
  </w:abstractNum>
  <w:abstractNum w:abstractNumId="97" w15:restartNumberingAfterBreak="0">
    <w:nsid w:val="3A503D63"/>
    <w:multiLevelType w:val="hybridMultilevel"/>
    <w:tmpl w:val="70ACE158"/>
    <w:lvl w:ilvl="0" w:tplc="8C948088">
      <w:start w:val="11"/>
      <w:numFmt w:val="decimal"/>
      <w:lvlText w:val="%1"/>
      <w:lvlJc w:val="left"/>
      <w:pPr>
        <w:ind w:left="1941" w:hanging="794"/>
        <w:jc w:val="right"/>
      </w:pPr>
      <w:rPr>
        <w:rFonts w:ascii="Calibri" w:eastAsia="Calibri" w:hAnsi="Calibri" w:cs="Calibri" w:hint="default"/>
        <w:spacing w:val="-11"/>
        <w:w w:val="109"/>
        <w:sz w:val="13"/>
        <w:szCs w:val="13"/>
      </w:rPr>
    </w:lvl>
    <w:lvl w:ilvl="1" w:tplc="8800EC44">
      <w:numFmt w:val="bullet"/>
      <w:lvlText w:val="•"/>
      <w:lvlJc w:val="left"/>
      <w:pPr>
        <w:ind w:left="2790" w:hanging="794"/>
      </w:pPr>
      <w:rPr>
        <w:rFonts w:hint="default"/>
      </w:rPr>
    </w:lvl>
    <w:lvl w:ilvl="2" w:tplc="B27A9F26">
      <w:numFmt w:val="bullet"/>
      <w:lvlText w:val="•"/>
      <w:lvlJc w:val="left"/>
      <w:pPr>
        <w:ind w:left="3641" w:hanging="794"/>
      </w:pPr>
      <w:rPr>
        <w:rFonts w:hint="default"/>
      </w:rPr>
    </w:lvl>
    <w:lvl w:ilvl="3" w:tplc="0BCE5F4A">
      <w:numFmt w:val="bullet"/>
      <w:lvlText w:val="•"/>
      <w:lvlJc w:val="left"/>
      <w:pPr>
        <w:ind w:left="4491" w:hanging="794"/>
      </w:pPr>
      <w:rPr>
        <w:rFonts w:hint="default"/>
      </w:rPr>
    </w:lvl>
    <w:lvl w:ilvl="4" w:tplc="F8161F42">
      <w:numFmt w:val="bullet"/>
      <w:lvlText w:val="•"/>
      <w:lvlJc w:val="left"/>
      <w:pPr>
        <w:ind w:left="5342" w:hanging="794"/>
      </w:pPr>
      <w:rPr>
        <w:rFonts w:hint="default"/>
      </w:rPr>
    </w:lvl>
    <w:lvl w:ilvl="5" w:tplc="A69667A4">
      <w:numFmt w:val="bullet"/>
      <w:lvlText w:val="•"/>
      <w:lvlJc w:val="left"/>
      <w:pPr>
        <w:ind w:left="6192" w:hanging="794"/>
      </w:pPr>
      <w:rPr>
        <w:rFonts w:hint="default"/>
      </w:rPr>
    </w:lvl>
    <w:lvl w:ilvl="6" w:tplc="76A4CFA4">
      <w:numFmt w:val="bullet"/>
      <w:lvlText w:val="•"/>
      <w:lvlJc w:val="left"/>
      <w:pPr>
        <w:ind w:left="7043" w:hanging="794"/>
      </w:pPr>
      <w:rPr>
        <w:rFonts w:hint="default"/>
      </w:rPr>
    </w:lvl>
    <w:lvl w:ilvl="7" w:tplc="66F651DE">
      <w:numFmt w:val="bullet"/>
      <w:lvlText w:val="•"/>
      <w:lvlJc w:val="left"/>
      <w:pPr>
        <w:ind w:left="7893" w:hanging="794"/>
      </w:pPr>
      <w:rPr>
        <w:rFonts w:hint="default"/>
      </w:rPr>
    </w:lvl>
    <w:lvl w:ilvl="8" w:tplc="3AE4B256">
      <w:numFmt w:val="bullet"/>
      <w:lvlText w:val="•"/>
      <w:lvlJc w:val="left"/>
      <w:pPr>
        <w:ind w:left="8744" w:hanging="794"/>
      </w:pPr>
      <w:rPr>
        <w:rFonts w:hint="default"/>
      </w:rPr>
    </w:lvl>
  </w:abstractNum>
  <w:abstractNum w:abstractNumId="98" w15:restartNumberingAfterBreak="0">
    <w:nsid w:val="3B432D37"/>
    <w:multiLevelType w:val="hybridMultilevel"/>
    <w:tmpl w:val="9B6CFAB2"/>
    <w:lvl w:ilvl="0" w:tplc="28024108">
      <w:start w:val="1"/>
      <w:numFmt w:val="decimal"/>
      <w:lvlText w:val="%1"/>
      <w:lvlJc w:val="left"/>
      <w:pPr>
        <w:ind w:left="1940" w:hanging="794"/>
        <w:jc w:val="right"/>
      </w:pPr>
      <w:rPr>
        <w:rFonts w:ascii="Calibri" w:eastAsia="Calibri" w:hAnsi="Calibri" w:cs="Calibri" w:hint="default"/>
        <w:w w:val="109"/>
        <w:sz w:val="13"/>
        <w:szCs w:val="13"/>
      </w:rPr>
    </w:lvl>
    <w:lvl w:ilvl="1" w:tplc="48264344">
      <w:numFmt w:val="bullet"/>
      <w:lvlText w:val="•"/>
      <w:lvlJc w:val="left"/>
      <w:pPr>
        <w:ind w:left="2746" w:hanging="794"/>
      </w:pPr>
      <w:rPr>
        <w:rFonts w:hint="default"/>
      </w:rPr>
    </w:lvl>
    <w:lvl w:ilvl="2" w:tplc="D548DF2E">
      <w:numFmt w:val="bullet"/>
      <w:lvlText w:val="•"/>
      <w:lvlJc w:val="left"/>
      <w:pPr>
        <w:ind w:left="3553" w:hanging="794"/>
      </w:pPr>
      <w:rPr>
        <w:rFonts w:hint="default"/>
      </w:rPr>
    </w:lvl>
    <w:lvl w:ilvl="3" w:tplc="6D888EA2">
      <w:numFmt w:val="bullet"/>
      <w:lvlText w:val="•"/>
      <w:lvlJc w:val="left"/>
      <w:pPr>
        <w:ind w:left="4359" w:hanging="794"/>
      </w:pPr>
      <w:rPr>
        <w:rFonts w:hint="default"/>
      </w:rPr>
    </w:lvl>
    <w:lvl w:ilvl="4" w:tplc="64A442C8">
      <w:numFmt w:val="bullet"/>
      <w:lvlText w:val="•"/>
      <w:lvlJc w:val="left"/>
      <w:pPr>
        <w:ind w:left="5166" w:hanging="794"/>
      </w:pPr>
      <w:rPr>
        <w:rFonts w:hint="default"/>
      </w:rPr>
    </w:lvl>
    <w:lvl w:ilvl="5" w:tplc="6D8275A2">
      <w:numFmt w:val="bullet"/>
      <w:lvlText w:val="•"/>
      <w:lvlJc w:val="left"/>
      <w:pPr>
        <w:ind w:left="5972" w:hanging="794"/>
      </w:pPr>
      <w:rPr>
        <w:rFonts w:hint="default"/>
      </w:rPr>
    </w:lvl>
    <w:lvl w:ilvl="6" w:tplc="37DC7ECC">
      <w:numFmt w:val="bullet"/>
      <w:lvlText w:val="•"/>
      <w:lvlJc w:val="left"/>
      <w:pPr>
        <w:ind w:left="6779" w:hanging="794"/>
      </w:pPr>
      <w:rPr>
        <w:rFonts w:hint="default"/>
      </w:rPr>
    </w:lvl>
    <w:lvl w:ilvl="7" w:tplc="ECA4FB82">
      <w:numFmt w:val="bullet"/>
      <w:lvlText w:val="•"/>
      <w:lvlJc w:val="left"/>
      <w:pPr>
        <w:ind w:left="7585" w:hanging="794"/>
      </w:pPr>
      <w:rPr>
        <w:rFonts w:hint="default"/>
      </w:rPr>
    </w:lvl>
    <w:lvl w:ilvl="8" w:tplc="3ED4A976">
      <w:numFmt w:val="bullet"/>
      <w:lvlText w:val="•"/>
      <w:lvlJc w:val="left"/>
      <w:pPr>
        <w:ind w:left="8392" w:hanging="794"/>
      </w:pPr>
      <w:rPr>
        <w:rFonts w:hint="default"/>
      </w:rPr>
    </w:lvl>
  </w:abstractNum>
  <w:abstractNum w:abstractNumId="99" w15:restartNumberingAfterBreak="0">
    <w:nsid w:val="3B5F5A40"/>
    <w:multiLevelType w:val="hybridMultilevel"/>
    <w:tmpl w:val="27961BA0"/>
    <w:lvl w:ilvl="0" w:tplc="4D9493EC">
      <w:start w:val="255"/>
      <w:numFmt w:val="decimal"/>
      <w:lvlText w:val="%1"/>
      <w:lvlJc w:val="left"/>
      <w:pPr>
        <w:ind w:left="921" w:hanging="794"/>
        <w:jc w:val="right"/>
      </w:pPr>
      <w:rPr>
        <w:rFonts w:ascii="Calibri" w:eastAsia="Calibri" w:hAnsi="Calibri" w:cs="Calibri" w:hint="default"/>
        <w:spacing w:val="-2"/>
        <w:w w:val="109"/>
        <w:sz w:val="13"/>
        <w:szCs w:val="13"/>
      </w:rPr>
    </w:lvl>
    <w:lvl w:ilvl="1" w:tplc="2A320FD8">
      <w:numFmt w:val="bullet"/>
      <w:lvlText w:val="•"/>
      <w:lvlJc w:val="left"/>
      <w:pPr>
        <w:ind w:left="1828" w:hanging="794"/>
      </w:pPr>
      <w:rPr>
        <w:rFonts w:hint="default"/>
      </w:rPr>
    </w:lvl>
    <w:lvl w:ilvl="2" w:tplc="586A37C6">
      <w:numFmt w:val="bullet"/>
      <w:lvlText w:val="•"/>
      <w:lvlJc w:val="left"/>
      <w:pPr>
        <w:ind w:left="2737" w:hanging="794"/>
      </w:pPr>
      <w:rPr>
        <w:rFonts w:hint="default"/>
      </w:rPr>
    </w:lvl>
    <w:lvl w:ilvl="3" w:tplc="20B66CD4">
      <w:numFmt w:val="bullet"/>
      <w:lvlText w:val="•"/>
      <w:lvlJc w:val="left"/>
      <w:pPr>
        <w:ind w:left="3645" w:hanging="794"/>
      </w:pPr>
      <w:rPr>
        <w:rFonts w:hint="default"/>
      </w:rPr>
    </w:lvl>
    <w:lvl w:ilvl="4" w:tplc="83FCEBDA">
      <w:numFmt w:val="bullet"/>
      <w:lvlText w:val="•"/>
      <w:lvlJc w:val="left"/>
      <w:pPr>
        <w:ind w:left="4554" w:hanging="794"/>
      </w:pPr>
      <w:rPr>
        <w:rFonts w:hint="default"/>
      </w:rPr>
    </w:lvl>
    <w:lvl w:ilvl="5" w:tplc="C6066720">
      <w:numFmt w:val="bullet"/>
      <w:lvlText w:val="•"/>
      <w:lvlJc w:val="left"/>
      <w:pPr>
        <w:ind w:left="5462" w:hanging="794"/>
      </w:pPr>
      <w:rPr>
        <w:rFonts w:hint="default"/>
      </w:rPr>
    </w:lvl>
    <w:lvl w:ilvl="6" w:tplc="9F90EC9A">
      <w:numFmt w:val="bullet"/>
      <w:lvlText w:val="•"/>
      <w:lvlJc w:val="left"/>
      <w:pPr>
        <w:ind w:left="6371" w:hanging="794"/>
      </w:pPr>
      <w:rPr>
        <w:rFonts w:hint="default"/>
      </w:rPr>
    </w:lvl>
    <w:lvl w:ilvl="7" w:tplc="7C925682">
      <w:numFmt w:val="bullet"/>
      <w:lvlText w:val="•"/>
      <w:lvlJc w:val="left"/>
      <w:pPr>
        <w:ind w:left="7279" w:hanging="794"/>
      </w:pPr>
      <w:rPr>
        <w:rFonts w:hint="default"/>
      </w:rPr>
    </w:lvl>
    <w:lvl w:ilvl="8" w:tplc="4FC8304E">
      <w:numFmt w:val="bullet"/>
      <w:lvlText w:val="•"/>
      <w:lvlJc w:val="left"/>
      <w:pPr>
        <w:ind w:left="8188" w:hanging="794"/>
      </w:pPr>
      <w:rPr>
        <w:rFonts w:hint="default"/>
      </w:rPr>
    </w:lvl>
  </w:abstractNum>
  <w:abstractNum w:abstractNumId="100" w15:restartNumberingAfterBreak="0">
    <w:nsid w:val="3CCC2474"/>
    <w:multiLevelType w:val="hybridMultilevel"/>
    <w:tmpl w:val="4934D544"/>
    <w:lvl w:ilvl="0" w:tplc="39A2621C">
      <w:start w:val="6"/>
      <w:numFmt w:val="decimal"/>
      <w:lvlText w:val="%1"/>
      <w:lvlJc w:val="left"/>
      <w:pPr>
        <w:ind w:left="2154" w:hanging="567"/>
        <w:jc w:val="left"/>
      </w:pPr>
      <w:rPr>
        <w:rFonts w:ascii="Calibri" w:eastAsia="Calibri" w:hAnsi="Calibri" w:cs="Calibri" w:hint="default"/>
        <w:b/>
        <w:bCs/>
        <w:w w:val="109"/>
        <w:sz w:val="24"/>
        <w:szCs w:val="24"/>
      </w:rPr>
    </w:lvl>
    <w:lvl w:ilvl="1" w:tplc="345AB968">
      <w:numFmt w:val="bullet"/>
      <w:lvlText w:val="•"/>
      <w:lvlJc w:val="left"/>
      <w:pPr>
        <w:ind w:left="3134" w:hanging="567"/>
      </w:pPr>
      <w:rPr>
        <w:rFonts w:hint="default"/>
      </w:rPr>
    </w:lvl>
    <w:lvl w:ilvl="2" w:tplc="4080DFDC">
      <w:numFmt w:val="bullet"/>
      <w:lvlText w:val="•"/>
      <w:lvlJc w:val="left"/>
      <w:pPr>
        <w:ind w:left="4109" w:hanging="567"/>
      </w:pPr>
      <w:rPr>
        <w:rFonts w:hint="default"/>
      </w:rPr>
    </w:lvl>
    <w:lvl w:ilvl="3" w:tplc="7424066A">
      <w:numFmt w:val="bullet"/>
      <w:lvlText w:val="•"/>
      <w:lvlJc w:val="left"/>
      <w:pPr>
        <w:ind w:left="5083" w:hanging="567"/>
      </w:pPr>
      <w:rPr>
        <w:rFonts w:hint="default"/>
      </w:rPr>
    </w:lvl>
    <w:lvl w:ilvl="4" w:tplc="4F108C14">
      <w:numFmt w:val="bullet"/>
      <w:lvlText w:val="•"/>
      <w:lvlJc w:val="left"/>
      <w:pPr>
        <w:ind w:left="6058" w:hanging="567"/>
      </w:pPr>
      <w:rPr>
        <w:rFonts w:hint="default"/>
      </w:rPr>
    </w:lvl>
    <w:lvl w:ilvl="5" w:tplc="77C68330">
      <w:numFmt w:val="bullet"/>
      <w:lvlText w:val="•"/>
      <w:lvlJc w:val="left"/>
      <w:pPr>
        <w:ind w:left="7032" w:hanging="567"/>
      </w:pPr>
      <w:rPr>
        <w:rFonts w:hint="default"/>
      </w:rPr>
    </w:lvl>
    <w:lvl w:ilvl="6" w:tplc="48D0AC5A">
      <w:numFmt w:val="bullet"/>
      <w:lvlText w:val="•"/>
      <w:lvlJc w:val="left"/>
      <w:pPr>
        <w:ind w:left="8007" w:hanging="567"/>
      </w:pPr>
      <w:rPr>
        <w:rFonts w:hint="default"/>
      </w:rPr>
    </w:lvl>
    <w:lvl w:ilvl="7" w:tplc="A552B61C">
      <w:numFmt w:val="bullet"/>
      <w:lvlText w:val="•"/>
      <w:lvlJc w:val="left"/>
      <w:pPr>
        <w:ind w:left="8981" w:hanging="567"/>
      </w:pPr>
      <w:rPr>
        <w:rFonts w:hint="default"/>
      </w:rPr>
    </w:lvl>
    <w:lvl w:ilvl="8" w:tplc="F7DC7806">
      <w:numFmt w:val="bullet"/>
      <w:lvlText w:val="•"/>
      <w:lvlJc w:val="left"/>
      <w:pPr>
        <w:ind w:left="9956" w:hanging="567"/>
      </w:pPr>
      <w:rPr>
        <w:rFonts w:hint="default"/>
      </w:rPr>
    </w:lvl>
  </w:abstractNum>
  <w:abstractNum w:abstractNumId="101" w15:restartNumberingAfterBreak="0">
    <w:nsid w:val="3D0768A7"/>
    <w:multiLevelType w:val="hybridMultilevel"/>
    <w:tmpl w:val="1598CBEC"/>
    <w:lvl w:ilvl="0" w:tplc="94B44986">
      <w:numFmt w:val="bullet"/>
      <w:lvlText w:val="•"/>
      <w:lvlJc w:val="left"/>
      <w:pPr>
        <w:ind w:left="1261" w:hanging="341"/>
      </w:pPr>
      <w:rPr>
        <w:rFonts w:ascii="Calibri" w:eastAsia="Calibri" w:hAnsi="Calibri" w:cs="Calibri" w:hint="default"/>
        <w:w w:val="100"/>
        <w:sz w:val="21"/>
        <w:szCs w:val="21"/>
      </w:rPr>
    </w:lvl>
    <w:lvl w:ilvl="1" w:tplc="FAD09BF2">
      <w:numFmt w:val="bullet"/>
      <w:lvlText w:val="•"/>
      <w:lvlJc w:val="left"/>
      <w:pPr>
        <w:ind w:left="2178" w:hanging="341"/>
      </w:pPr>
      <w:rPr>
        <w:rFonts w:hint="default"/>
      </w:rPr>
    </w:lvl>
    <w:lvl w:ilvl="2" w:tplc="14903134">
      <w:numFmt w:val="bullet"/>
      <w:lvlText w:val="•"/>
      <w:lvlJc w:val="left"/>
      <w:pPr>
        <w:ind w:left="3097" w:hanging="341"/>
      </w:pPr>
      <w:rPr>
        <w:rFonts w:hint="default"/>
      </w:rPr>
    </w:lvl>
    <w:lvl w:ilvl="3" w:tplc="F0EE8AE6">
      <w:numFmt w:val="bullet"/>
      <w:lvlText w:val="•"/>
      <w:lvlJc w:val="left"/>
      <w:pPr>
        <w:ind w:left="4015" w:hanging="341"/>
      </w:pPr>
      <w:rPr>
        <w:rFonts w:hint="default"/>
      </w:rPr>
    </w:lvl>
    <w:lvl w:ilvl="4" w:tplc="19485FBE">
      <w:numFmt w:val="bullet"/>
      <w:lvlText w:val="•"/>
      <w:lvlJc w:val="left"/>
      <w:pPr>
        <w:ind w:left="4934" w:hanging="341"/>
      </w:pPr>
      <w:rPr>
        <w:rFonts w:hint="default"/>
      </w:rPr>
    </w:lvl>
    <w:lvl w:ilvl="5" w:tplc="648E1BA4">
      <w:numFmt w:val="bullet"/>
      <w:lvlText w:val="•"/>
      <w:lvlJc w:val="left"/>
      <w:pPr>
        <w:ind w:left="5852" w:hanging="341"/>
      </w:pPr>
      <w:rPr>
        <w:rFonts w:hint="default"/>
      </w:rPr>
    </w:lvl>
    <w:lvl w:ilvl="6" w:tplc="DDACC53E">
      <w:numFmt w:val="bullet"/>
      <w:lvlText w:val="•"/>
      <w:lvlJc w:val="left"/>
      <w:pPr>
        <w:ind w:left="6771" w:hanging="341"/>
      </w:pPr>
      <w:rPr>
        <w:rFonts w:hint="default"/>
      </w:rPr>
    </w:lvl>
    <w:lvl w:ilvl="7" w:tplc="82E4E20A">
      <w:numFmt w:val="bullet"/>
      <w:lvlText w:val="•"/>
      <w:lvlJc w:val="left"/>
      <w:pPr>
        <w:ind w:left="7689" w:hanging="341"/>
      </w:pPr>
      <w:rPr>
        <w:rFonts w:hint="default"/>
      </w:rPr>
    </w:lvl>
    <w:lvl w:ilvl="8" w:tplc="1EFC2832">
      <w:numFmt w:val="bullet"/>
      <w:lvlText w:val="•"/>
      <w:lvlJc w:val="left"/>
      <w:pPr>
        <w:ind w:left="8608" w:hanging="341"/>
      </w:pPr>
      <w:rPr>
        <w:rFonts w:hint="default"/>
      </w:rPr>
    </w:lvl>
  </w:abstractNum>
  <w:abstractNum w:abstractNumId="102" w15:restartNumberingAfterBreak="0">
    <w:nsid w:val="3E767711"/>
    <w:multiLevelType w:val="hybridMultilevel"/>
    <w:tmpl w:val="4D9EF784"/>
    <w:lvl w:ilvl="0" w:tplc="0BEE199C">
      <w:start w:val="97"/>
      <w:numFmt w:val="decimal"/>
      <w:lvlText w:val="%1"/>
      <w:lvlJc w:val="left"/>
      <w:pPr>
        <w:ind w:left="1941" w:hanging="794"/>
        <w:jc w:val="left"/>
      </w:pPr>
      <w:rPr>
        <w:rFonts w:ascii="Calibri" w:eastAsia="Calibri" w:hAnsi="Calibri" w:cs="Calibri" w:hint="default"/>
        <w:spacing w:val="-1"/>
        <w:w w:val="109"/>
        <w:sz w:val="13"/>
        <w:szCs w:val="13"/>
      </w:rPr>
    </w:lvl>
    <w:lvl w:ilvl="1" w:tplc="FE2EDC9C">
      <w:numFmt w:val="bullet"/>
      <w:lvlText w:val="•"/>
      <w:lvlJc w:val="left"/>
      <w:pPr>
        <w:ind w:left="2746" w:hanging="794"/>
      </w:pPr>
      <w:rPr>
        <w:rFonts w:hint="default"/>
      </w:rPr>
    </w:lvl>
    <w:lvl w:ilvl="2" w:tplc="01B010AE">
      <w:numFmt w:val="bullet"/>
      <w:lvlText w:val="•"/>
      <w:lvlJc w:val="left"/>
      <w:pPr>
        <w:ind w:left="3553" w:hanging="794"/>
      </w:pPr>
      <w:rPr>
        <w:rFonts w:hint="default"/>
      </w:rPr>
    </w:lvl>
    <w:lvl w:ilvl="3" w:tplc="3830D21A">
      <w:numFmt w:val="bullet"/>
      <w:lvlText w:val="•"/>
      <w:lvlJc w:val="left"/>
      <w:pPr>
        <w:ind w:left="4359" w:hanging="794"/>
      </w:pPr>
      <w:rPr>
        <w:rFonts w:hint="default"/>
      </w:rPr>
    </w:lvl>
    <w:lvl w:ilvl="4" w:tplc="D736AE08">
      <w:numFmt w:val="bullet"/>
      <w:lvlText w:val="•"/>
      <w:lvlJc w:val="left"/>
      <w:pPr>
        <w:ind w:left="5166" w:hanging="794"/>
      </w:pPr>
      <w:rPr>
        <w:rFonts w:hint="default"/>
      </w:rPr>
    </w:lvl>
    <w:lvl w:ilvl="5" w:tplc="D766E238">
      <w:numFmt w:val="bullet"/>
      <w:lvlText w:val="•"/>
      <w:lvlJc w:val="left"/>
      <w:pPr>
        <w:ind w:left="5972" w:hanging="794"/>
      </w:pPr>
      <w:rPr>
        <w:rFonts w:hint="default"/>
      </w:rPr>
    </w:lvl>
    <w:lvl w:ilvl="6" w:tplc="14EAD6DC">
      <w:numFmt w:val="bullet"/>
      <w:lvlText w:val="•"/>
      <w:lvlJc w:val="left"/>
      <w:pPr>
        <w:ind w:left="6779" w:hanging="794"/>
      </w:pPr>
      <w:rPr>
        <w:rFonts w:hint="default"/>
      </w:rPr>
    </w:lvl>
    <w:lvl w:ilvl="7" w:tplc="51349AF4">
      <w:numFmt w:val="bullet"/>
      <w:lvlText w:val="•"/>
      <w:lvlJc w:val="left"/>
      <w:pPr>
        <w:ind w:left="7585" w:hanging="794"/>
      </w:pPr>
      <w:rPr>
        <w:rFonts w:hint="default"/>
      </w:rPr>
    </w:lvl>
    <w:lvl w:ilvl="8" w:tplc="21340A42">
      <w:numFmt w:val="bullet"/>
      <w:lvlText w:val="•"/>
      <w:lvlJc w:val="left"/>
      <w:pPr>
        <w:ind w:left="8392" w:hanging="794"/>
      </w:pPr>
      <w:rPr>
        <w:rFonts w:hint="default"/>
      </w:rPr>
    </w:lvl>
  </w:abstractNum>
  <w:abstractNum w:abstractNumId="103" w15:restartNumberingAfterBreak="0">
    <w:nsid w:val="3F3F0CCF"/>
    <w:multiLevelType w:val="hybridMultilevel"/>
    <w:tmpl w:val="0054FC9A"/>
    <w:lvl w:ilvl="0" w:tplc="295E4848">
      <w:start w:val="169"/>
      <w:numFmt w:val="decimal"/>
      <w:lvlText w:val="%1"/>
      <w:lvlJc w:val="left"/>
      <w:pPr>
        <w:ind w:left="1941" w:hanging="794"/>
        <w:jc w:val="right"/>
      </w:pPr>
      <w:rPr>
        <w:rFonts w:ascii="Calibri" w:eastAsia="Calibri" w:hAnsi="Calibri" w:cs="Calibri" w:hint="default"/>
        <w:spacing w:val="-4"/>
        <w:w w:val="109"/>
        <w:sz w:val="13"/>
        <w:szCs w:val="13"/>
      </w:rPr>
    </w:lvl>
    <w:lvl w:ilvl="1" w:tplc="81562646">
      <w:numFmt w:val="bullet"/>
      <w:lvlText w:val="•"/>
      <w:lvlJc w:val="left"/>
      <w:pPr>
        <w:ind w:left="2746" w:hanging="794"/>
      </w:pPr>
      <w:rPr>
        <w:rFonts w:hint="default"/>
      </w:rPr>
    </w:lvl>
    <w:lvl w:ilvl="2" w:tplc="B066E826">
      <w:numFmt w:val="bullet"/>
      <w:lvlText w:val="•"/>
      <w:lvlJc w:val="left"/>
      <w:pPr>
        <w:ind w:left="3553" w:hanging="794"/>
      </w:pPr>
      <w:rPr>
        <w:rFonts w:hint="default"/>
      </w:rPr>
    </w:lvl>
    <w:lvl w:ilvl="3" w:tplc="91584758">
      <w:numFmt w:val="bullet"/>
      <w:lvlText w:val="•"/>
      <w:lvlJc w:val="left"/>
      <w:pPr>
        <w:ind w:left="4359" w:hanging="794"/>
      </w:pPr>
      <w:rPr>
        <w:rFonts w:hint="default"/>
      </w:rPr>
    </w:lvl>
    <w:lvl w:ilvl="4" w:tplc="8CFE8E90">
      <w:numFmt w:val="bullet"/>
      <w:lvlText w:val="•"/>
      <w:lvlJc w:val="left"/>
      <w:pPr>
        <w:ind w:left="5166" w:hanging="794"/>
      </w:pPr>
      <w:rPr>
        <w:rFonts w:hint="default"/>
      </w:rPr>
    </w:lvl>
    <w:lvl w:ilvl="5" w:tplc="BFC8E8C6">
      <w:numFmt w:val="bullet"/>
      <w:lvlText w:val="•"/>
      <w:lvlJc w:val="left"/>
      <w:pPr>
        <w:ind w:left="5972" w:hanging="794"/>
      </w:pPr>
      <w:rPr>
        <w:rFonts w:hint="default"/>
      </w:rPr>
    </w:lvl>
    <w:lvl w:ilvl="6" w:tplc="8E2E0EB8">
      <w:numFmt w:val="bullet"/>
      <w:lvlText w:val="•"/>
      <w:lvlJc w:val="left"/>
      <w:pPr>
        <w:ind w:left="6779" w:hanging="794"/>
      </w:pPr>
      <w:rPr>
        <w:rFonts w:hint="default"/>
      </w:rPr>
    </w:lvl>
    <w:lvl w:ilvl="7" w:tplc="0C5C8BA8">
      <w:numFmt w:val="bullet"/>
      <w:lvlText w:val="•"/>
      <w:lvlJc w:val="left"/>
      <w:pPr>
        <w:ind w:left="7585" w:hanging="794"/>
      </w:pPr>
      <w:rPr>
        <w:rFonts w:hint="default"/>
      </w:rPr>
    </w:lvl>
    <w:lvl w:ilvl="8" w:tplc="50EE17F0">
      <w:numFmt w:val="bullet"/>
      <w:lvlText w:val="•"/>
      <w:lvlJc w:val="left"/>
      <w:pPr>
        <w:ind w:left="8392" w:hanging="794"/>
      </w:pPr>
      <w:rPr>
        <w:rFonts w:hint="default"/>
      </w:rPr>
    </w:lvl>
  </w:abstractNum>
  <w:abstractNum w:abstractNumId="104" w15:restartNumberingAfterBreak="0">
    <w:nsid w:val="3FFA0C1C"/>
    <w:multiLevelType w:val="hybridMultilevel"/>
    <w:tmpl w:val="A3269026"/>
    <w:lvl w:ilvl="0" w:tplc="9A624882">
      <w:start w:val="1"/>
      <w:numFmt w:val="decimal"/>
      <w:lvlText w:val="%1"/>
      <w:lvlJc w:val="left"/>
      <w:pPr>
        <w:ind w:left="1941" w:hanging="794"/>
        <w:jc w:val="right"/>
      </w:pPr>
      <w:rPr>
        <w:rFonts w:ascii="Calibri" w:eastAsia="Calibri" w:hAnsi="Calibri" w:cs="Calibri" w:hint="default"/>
        <w:w w:val="109"/>
        <w:sz w:val="13"/>
        <w:szCs w:val="13"/>
      </w:rPr>
    </w:lvl>
    <w:lvl w:ilvl="1" w:tplc="F8569C46">
      <w:numFmt w:val="bullet"/>
      <w:lvlText w:val="•"/>
      <w:lvlJc w:val="left"/>
      <w:pPr>
        <w:ind w:left="2746" w:hanging="794"/>
      </w:pPr>
      <w:rPr>
        <w:rFonts w:hint="default"/>
      </w:rPr>
    </w:lvl>
    <w:lvl w:ilvl="2" w:tplc="AADC440E">
      <w:numFmt w:val="bullet"/>
      <w:lvlText w:val="•"/>
      <w:lvlJc w:val="left"/>
      <w:pPr>
        <w:ind w:left="3553" w:hanging="794"/>
      </w:pPr>
      <w:rPr>
        <w:rFonts w:hint="default"/>
      </w:rPr>
    </w:lvl>
    <w:lvl w:ilvl="3" w:tplc="37062BB2">
      <w:numFmt w:val="bullet"/>
      <w:lvlText w:val="•"/>
      <w:lvlJc w:val="left"/>
      <w:pPr>
        <w:ind w:left="4359" w:hanging="794"/>
      </w:pPr>
      <w:rPr>
        <w:rFonts w:hint="default"/>
      </w:rPr>
    </w:lvl>
    <w:lvl w:ilvl="4" w:tplc="C8B2F396">
      <w:numFmt w:val="bullet"/>
      <w:lvlText w:val="•"/>
      <w:lvlJc w:val="left"/>
      <w:pPr>
        <w:ind w:left="5166" w:hanging="794"/>
      </w:pPr>
      <w:rPr>
        <w:rFonts w:hint="default"/>
      </w:rPr>
    </w:lvl>
    <w:lvl w:ilvl="5" w:tplc="6652B972">
      <w:numFmt w:val="bullet"/>
      <w:lvlText w:val="•"/>
      <w:lvlJc w:val="left"/>
      <w:pPr>
        <w:ind w:left="5972" w:hanging="794"/>
      </w:pPr>
      <w:rPr>
        <w:rFonts w:hint="default"/>
      </w:rPr>
    </w:lvl>
    <w:lvl w:ilvl="6" w:tplc="E834C43A">
      <w:numFmt w:val="bullet"/>
      <w:lvlText w:val="•"/>
      <w:lvlJc w:val="left"/>
      <w:pPr>
        <w:ind w:left="6779" w:hanging="794"/>
      </w:pPr>
      <w:rPr>
        <w:rFonts w:hint="default"/>
      </w:rPr>
    </w:lvl>
    <w:lvl w:ilvl="7" w:tplc="58FC3494">
      <w:numFmt w:val="bullet"/>
      <w:lvlText w:val="•"/>
      <w:lvlJc w:val="left"/>
      <w:pPr>
        <w:ind w:left="7585" w:hanging="794"/>
      </w:pPr>
      <w:rPr>
        <w:rFonts w:hint="default"/>
      </w:rPr>
    </w:lvl>
    <w:lvl w:ilvl="8" w:tplc="970E6BBE">
      <w:numFmt w:val="bullet"/>
      <w:lvlText w:val="•"/>
      <w:lvlJc w:val="left"/>
      <w:pPr>
        <w:ind w:left="8392" w:hanging="794"/>
      </w:pPr>
      <w:rPr>
        <w:rFonts w:hint="default"/>
      </w:rPr>
    </w:lvl>
  </w:abstractNum>
  <w:abstractNum w:abstractNumId="105" w15:restartNumberingAfterBreak="0">
    <w:nsid w:val="40BC302E"/>
    <w:multiLevelType w:val="hybridMultilevel"/>
    <w:tmpl w:val="2B967B86"/>
    <w:lvl w:ilvl="0" w:tplc="69B84044">
      <w:start w:val="67"/>
      <w:numFmt w:val="decimal"/>
      <w:lvlText w:val="%1"/>
      <w:lvlJc w:val="left"/>
      <w:pPr>
        <w:ind w:left="1241" w:hanging="794"/>
        <w:jc w:val="right"/>
      </w:pPr>
      <w:rPr>
        <w:rFonts w:ascii="Calibri" w:eastAsia="Calibri" w:hAnsi="Calibri" w:cs="Calibri" w:hint="default"/>
        <w:spacing w:val="0"/>
        <w:w w:val="109"/>
        <w:sz w:val="13"/>
        <w:szCs w:val="13"/>
      </w:rPr>
    </w:lvl>
    <w:lvl w:ilvl="1" w:tplc="D2EA1BCE">
      <w:numFmt w:val="bullet"/>
      <w:lvlText w:val="•"/>
      <w:lvlJc w:val="left"/>
      <w:pPr>
        <w:ind w:left="2192" w:hanging="794"/>
      </w:pPr>
      <w:rPr>
        <w:rFonts w:hint="default"/>
      </w:rPr>
    </w:lvl>
    <w:lvl w:ilvl="2" w:tplc="EF4E2D72">
      <w:numFmt w:val="bullet"/>
      <w:lvlText w:val="•"/>
      <w:lvlJc w:val="left"/>
      <w:pPr>
        <w:ind w:left="3145" w:hanging="794"/>
      </w:pPr>
      <w:rPr>
        <w:rFonts w:hint="default"/>
      </w:rPr>
    </w:lvl>
    <w:lvl w:ilvl="3" w:tplc="F5729850">
      <w:numFmt w:val="bullet"/>
      <w:lvlText w:val="•"/>
      <w:lvlJc w:val="left"/>
      <w:pPr>
        <w:ind w:left="4097" w:hanging="794"/>
      </w:pPr>
      <w:rPr>
        <w:rFonts w:hint="default"/>
      </w:rPr>
    </w:lvl>
    <w:lvl w:ilvl="4" w:tplc="D098F4E4">
      <w:numFmt w:val="bullet"/>
      <w:lvlText w:val="•"/>
      <w:lvlJc w:val="left"/>
      <w:pPr>
        <w:ind w:left="5050" w:hanging="794"/>
      </w:pPr>
      <w:rPr>
        <w:rFonts w:hint="default"/>
      </w:rPr>
    </w:lvl>
    <w:lvl w:ilvl="5" w:tplc="5FE43DD0">
      <w:numFmt w:val="bullet"/>
      <w:lvlText w:val="•"/>
      <w:lvlJc w:val="left"/>
      <w:pPr>
        <w:ind w:left="6002" w:hanging="794"/>
      </w:pPr>
      <w:rPr>
        <w:rFonts w:hint="default"/>
      </w:rPr>
    </w:lvl>
    <w:lvl w:ilvl="6" w:tplc="DD56A974">
      <w:numFmt w:val="bullet"/>
      <w:lvlText w:val="•"/>
      <w:lvlJc w:val="left"/>
      <w:pPr>
        <w:ind w:left="6955" w:hanging="794"/>
      </w:pPr>
      <w:rPr>
        <w:rFonts w:hint="default"/>
      </w:rPr>
    </w:lvl>
    <w:lvl w:ilvl="7" w:tplc="42BA3926">
      <w:numFmt w:val="bullet"/>
      <w:lvlText w:val="•"/>
      <w:lvlJc w:val="left"/>
      <w:pPr>
        <w:ind w:left="7907" w:hanging="794"/>
      </w:pPr>
      <w:rPr>
        <w:rFonts w:hint="default"/>
      </w:rPr>
    </w:lvl>
    <w:lvl w:ilvl="8" w:tplc="D0DE91C0">
      <w:numFmt w:val="bullet"/>
      <w:lvlText w:val="•"/>
      <w:lvlJc w:val="left"/>
      <w:pPr>
        <w:ind w:left="8860" w:hanging="794"/>
      </w:pPr>
      <w:rPr>
        <w:rFonts w:hint="default"/>
      </w:rPr>
    </w:lvl>
  </w:abstractNum>
  <w:abstractNum w:abstractNumId="106" w15:restartNumberingAfterBreak="0">
    <w:nsid w:val="410B7B46"/>
    <w:multiLevelType w:val="hybridMultilevel"/>
    <w:tmpl w:val="DEDAD75C"/>
    <w:lvl w:ilvl="0" w:tplc="69D8E5F6">
      <w:start w:val="1"/>
      <w:numFmt w:val="lowerLetter"/>
      <w:lvlText w:val="%1)"/>
      <w:lvlJc w:val="left"/>
      <w:pPr>
        <w:ind w:left="1581" w:hanging="341"/>
        <w:jc w:val="left"/>
      </w:pPr>
      <w:rPr>
        <w:rFonts w:ascii="Calibri" w:eastAsia="Calibri" w:hAnsi="Calibri" w:cs="Calibri" w:hint="default"/>
        <w:spacing w:val="-1"/>
        <w:w w:val="91"/>
        <w:sz w:val="21"/>
        <w:szCs w:val="21"/>
      </w:rPr>
    </w:lvl>
    <w:lvl w:ilvl="1" w:tplc="D12AC228">
      <w:numFmt w:val="bullet"/>
      <w:lvlText w:val="•"/>
      <w:lvlJc w:val="left"/>
      <w:pPr>
        <w:ind w:left="2498" w:hanging="341"/>
      </w:pPr>
      <w:rPr>
        <w:rFonts w:hint="default"/>
      </w:rPr>
    </w:lvl>
    <w:lvl w:ilvl="2" w:tplc="2D740336">
      <w:numFmt w:val="bullet"/>
      <w:lvlText w:val="•"/>
      <w:lvlJc w:val="left"/>
      <w:pPr>
        <w:ind w:left="3417" w:hanging="341"/>
      </w:pPr>
      <w:rPr>
        <w:rFonts w:hint="default"/>
      </w:rPr>
    </w:lvl>
    <w:lvl w:ilvl="3" w:tplc="7806E552">
      <w:numFmt w:val="bullet"/>
      <w:lvlText w:val="•"/>
      <w:lvlJc w:val="left"/>
      <w:pPr>
        <w:ind w:left="4335" w:hanging="341"/>
      </w:pPr>
      <w:rPr>
        <w:rFonts w:hint="default"/>
      </w:rPr>
    </w:lvl>
    <w:lvl w:ilvl="4" w:tplc="20248E36">
      <w:numFmt w:val="bullet"/>
      <w:lvlText w:val="•"/>
      <w:lvlJc w:val="left"/>
      <w:pPr>
        <w:ind w:left="5254" w:hanging="341"/>
      </w:pPr>
      <w:rPr>
        <w:rFonts w:hint="default"/>
      </w:rPr>
    </w:lvl>
    <w:lvl w:ilvl="5" w:tplc="35F44B9C">
      <w:numFmt w:val="bullet"/>
      <w:lvlText w:val="•"/>
      <w:lvlJc w:val="left"/>
      <w:pPr>
        <w:ind w:left="6172" w:hanging="341"/>
      </w:pPr>
      <w:rPr>
        <w:rFonts w:hint="default"/>
      </w:rPr>
    </w:lvl>
    <w:lvl w:ilvl="6" w:tplc="19A04E10">
      <w:numFmt w:val="bullet"/>
      <w:lvlText w:val="•"/>
      <w:lvlJc w:val="left"/>
      <w:pPr>
        <w:ind w:left="7091" w:hanging="341"/>
      </w:pPr>
      <w:rPr>
        <w:rFonts w:hint="default"/>
      </w:rPr>
    </w:lvl>
    <w:lvl w:ilvl="7" w:tplc="19CA9950">
      <w:numFmt w:val="bullet"/>
      <w:lvlText w:val="•"/>
      <w:lvlJc w:val="left"/>
      <w:pPr>
        <w:ind w:left="8009" w:hanging="341"/>
      </w:pPr>
      <w:rPr>
        <w:rFonts w:hint="default"/>
      </w:rPr>
    </w:lvl>
    <w:lvl w:ilvl="8" w:tplc="196A6044">
      <w:numFmt w:val="bullet"/>
      <w:lvlText w:val="•"/>
      <w:lvlJc w:val="left"/>
      <w:pPr>
        <w:ind w:left="8928" w:hanging="341"/>
      </w:pPr>
      <w:rPr>
        <w:rFonts w:hint="default"/>
      </w:rPr>
    </w:lvl>
  </w:abstractNum>
  <w:abstractNum w:abstractNumId="107" w15:restartNumberingAfterBreak="0">
    <w:nsid w:val="420043DA"/>
    <w:multiLevelType w:val="hybridMultilevel"/>
    <w:tmpl w:val="96942FD8"/>
    <w:lvl w:ilvl="0" w:tplc="BEBA7FFC">
      <w:start w:val="37"/>
      <w:numFmt w:val="decimal"/>
      <w:lvlText w:val="%1"/>
      <w:lvlJc w:val="left"/>
      <w:pPr>
        <w:ind w:left="1941" w:hanging="794"/>
        <w:jc w:val="right"/>
      </w:pPr>
      <w:rPr>
        <w:rFonts w:ascii="Calibri" w:eastAsia="Calibri" w:hAnsi="Calibri" w:cs="Calibri" w:hint="default"/>
        <w:spacing w:val="-1"/>
        <w:w w:val="109"/>
        <w:sz w:val="13"/>
        <w:szCs w:val="13"/>
      </w:rPr>
    </w:lvl>
    <w:lvl w:ilvl="1" w:tplc="69D47DD8">
      <w:numFmt w:val="bullet"/>
      <w:lvlText w:val="•"/>
      <w:lvlJc w:val="left"/>
      <w:pPr>
        <w:ind w:left="2796" w:hanging="794"/>
      </w:pPr>
      <w:rPr>
        <w:rFonts w:hint="default"/>
      </w:rPr>
    </w:lvl>
    <w:lvl w:ilvl="2" w:tplc="2F2E5C4E">
      <w:numFmt w:val="bullet"/>
      <w:lvlText w:val="•"/>
      <w:lvlJc w:val="left"/>
      <w:pPr>
        <w:ind w:left="3653" w:hanging="794"/>
      </w:pPr>
      <w:rPr>
        <w:rFonts w:hint="default"/>
      </w:rPr>
    </w:lvl>
    <w:lvl w:ilvl="3" w:tplc="788AC79C">
      <w:numFmt w:val="bullet"/>
      <w:lvlText w:val="•"/>
      <w:lvlJc w:val="left"/>
      <w:pPr>
        <w:ind w:left="4509" w:hanging="794"/>
      </w:pPr>
      <w:rPr>
        <w:rFonts w:hint="default"/>
      </w:rPr>
    </w:lvl>
    <w:lvl w:ilvl="4" w:tplc="2D92B3A4">
      <w:numFmt w:val="bullet"/>
      <w:lvlText w:val="•"/>
      <w:lvlJc w:val="left"/>
      <w:pPr>
        <w:ind w:left="5366" w:hanging="794"/>
      </w:pPr>
      <w:rPr>
        <w:rFonts w:hint="default"/>
      </w:rPr>
    </w:lvl>
    <w:lvl w:ilvl="5" w:tplc="1C76323A">
      <w:numFmt w:val="bullet"/>
      <w:lvlText w:val="•"/>
      <w:lvlJc w:val="left"/>
      <w:pPr>
        <w:ind w:left="6222" w:hanging="794"/>
      </w:pPr>
      <w:rPr>
        <w:rFonts w:hint="default"/>
      </w:rPr>
    </w:lvl>
    <w:lvl w:ilvl="6" w:tplc="5AD2C1BC">
      <w:numFmt w:val="bullet"/>
      <w:lvlText w:val="•"/>
      <w:lvlJc w:val="left"/>
      <w:pPr>
        <w:ind w:left="7079" w:hanging="794"/>
      </w:pPr>
      <w:rPr>
        <w:rFonts w:hint="default"/>
      </w:rPr>
    </w:lvl>
    <w:lvl w:ilvl="7" w:tplc="EFCAD92C">
      <w:numFmt w:val="bullet"/>
      <w:lvlText w:val="•"/>
      <w:lvlJc w:val="left"/>
      <w:pPr>
        <w:ind w:left="7935" w:hanging="794"/>
      </w:pPr>
      <w:rPr>
        <w:rFonts w:hint="default"/>
      </w:rPr>
    </w:lvl>
    <w:lvl w:ilvl="8" w:tplc="F580C6A4">
      <w:numFmt w:val="bullet"/>
      <w:lvlText w:val="•"/>
      <w:lvlJc w:val="left"/>
      <w:pPr>
        <w:ind w:left="8792" w:hanging="794"/>
      </w:pPr>
      <w:rPr>
        <w:rFonts w:hint="default"/>
      </w:rPr>
    </w:lvl>
  </w:abstractNum>
  <w:abstractNum w:abstractNumId="108" w15:restartNumberingAfterBreak="0">
    <w:nsid w:val="42306D89"/>
    <w:multiLevelType w:val="hybridMultilevel"/>
    <w:tmpl w:val="EA787EEA"/>
    <w:lvl w:ilvl="0" w:tplc="4FA2683E">
      <w:start w:val="169"/>
      <w:numFmt w:val="decimal"/>
      <w:lvlText w:val="%1"/>
      <w:lvlJc w:val="left"/>
      <w:pPr>
        <w:ind w:left="921" w:hanging="794"/>
        <w:jc w:val="right"/>
      </w:pPr>
      <w:rPr>
        <w:rFonts w:ascii="Calibri" w:eastAsia="Calibri" w:hAnsi="Calibri" w:cs="Calibri" w:hint="default"/>
        <w:spacing w:val="-4"/>
        <w:w w:val="109"/>
        <w:sz w:val="13"/>
        <w:szCs w:val="13"/>
      </w:rPr>
    </w:lvl>
    <w:lvl w:ilvl="1" w:tplc="6EB69F14">
      <w:start w:val="1"/>
      <w:numFmt w:val="decimal"/>
      <w:lvlText w:val="%2)"/>
      <w:lvlJc w:val="left"/>
      <w:pPr>
        <w:ind w:left="2621" w:hanging="340"/>
        <w:jc w:val="left"/>
      </w:pPr>
      <w:rPr>
        <w:rFonts w:ascii="Calibri" w:eastAsia="Calibri" w:hAnsi="Calibri" w:cs="Calibri" w:hint="default"/>
        <w:spacing w:val="-10"/>
        <w:w w:val="91"/>
        <w:sz w:val="21"/>
        <w:szCs w:val="21"/>
      </w:rPr>
    </w:lvl>
    <w:lvl w:ilvl="2" w:tplc="4ECAEE86">
      <w:numFmt w:val="bullet"/>
      <w:lvlText w:val="•"/>
      <w:lvlJc w:val="left"/>
      <w:pPr>
        <w:ind w:left="3382" w:hanging="340"/>
      </w:pPr>
      <w:rPr>
        <w:rFonts w:hint="default"/>
      </w:rPr>
    </w:lvl>
    <w:lvl w:ilvl="3" w:tplc="33CECBF0">
      <w:numFmt w:val="bullet"/>
      <w:lvlText w:val="•"/>
      <w:lvlJc w:val="left"/>
      <w:pPr>
        <w:ind w:left="4145" w:hanging="340"/>
      </w:pPr>
      <w:rPr>
        <w:rFonts w:hint="default"/>
      </w:rPr>
    </w:lvl>
    <w:lvl w:ilvl="4" w:tplc="357EB4FE">
      <w:numFmt w:val="bullet"/>
      <w:lvlText w:val="•"/>
      <w:lvlJc w:val="left"/>
      <w:pPr>
        <w:ind w:left="4908" w:hanging="340"/>
      </w:pPr>
      <w:rPr>
        <w:rFonts w:hint="default"/>
      </w:rPr>
    </w:lvl>
    <w:lvl w:ilvl="5" w:tplc="1122A8C0">
      <w:numFmt w:val="bullet"/>
      <w:lvlText w:val="•"/>
      <w:lvlJc w:val="left"/>
      <w:pPr>
        <w:ind w:left="5671" w:hanging="340"/>
      </w:pPr>
      <w:rPr>
        <w:rFonts w:hint="default"/>
      </w:rPr>
    </w:lvl>
    <w:lvl w:ilvl="6" w:tplc="39BE7D6A">
      <w:numFmt w:val="bullet"/>
      <w:lvlText w:val="•"/>
      <w:lvlJc w:val="left"/>
      <w:pPr>
        <w:ind w:left="6434" w:hanging="340"/>
      </w:pPr>
      <w:rPr>
        <w:rFonts w:hint="default"/>
      </w:rPr>
    </w:lvl>
    <w:lvl w:ilvl="7" w:tplc="CE922D2C">
      <w:numFmt w:val="bullet"/>
      <w:lvlText w:val="•"/>
      <w:lvlJc w:val="left"/>
      <w:pPr>
        <w:ind w:left="7197" w:hanging="340"/>
      </w:pPr>
      <w:rPr>
        <w:rFonts w:hint="default"/>
      </w:rPr>
    </w:lvl>
    <w:lvl w:ilvl="8" w:tplc="752483B0">
      <w:numFmt w:val="bullet"/>
      <w:lvlText w:val="•"/>
      <w:lvlJc w:val="left"/>
      <w:pPr>
        <w:ind w:left="7959" w:hanging="340"/>
      </w:pPr>
      <w:rPr>
        <w:rFonts w:hint="default"/>
      </w:rPr>
    </w:lvl>
  </w:abstractNum>
  <w:abstractNum w:abstractNumId="109" w15:restartNumberingAfterBreak="0">
    <w:nsid w:val="426A2369"/>
    <w:multiLevelType w:val="hybridMultilevel"/>
    <w:tmpl w:val="7A023374"/>
    <w:lvl w:ilvl="0" w:tplc="32FC435E">
      <w:start w:val="1"/>
      <w:numFmt w:val="lowerLetter"/>
      <w:lvlText w:val="(%1)"/>
      <w:lvlJc w:val="left"/>
      <w:pPr>
        <w:ind w:left="1360" w:hanging="567"/>
        <w:jc w:val="left"/>
      </w:pPr>
      <w:rPr>
        <w:rFonts w:ascii="Calibri" w:eastAsia="Calibri" w:hAnsi="Calibri" w:cs="Calibri" w:hint="default"/>
        <w:spacing w:val="0"/>
        <w:w w:val="109"/>
        <w:sz w:val="21"/>
        <w:szCs w:val="21"/>
      </w:rPr>
    </w:lvl>
    <w:lvl w:ilvl="1" w:tplc="C48CDD9C">
      <w:numFmt w:val="bullet"/>
      <w:lvlText w:val="•"/>
      <w:lvlJc w:val="left"/>
      <w:pPr>
        <w:ind w:left="2097" w:hanging="567"/>
      </w:pPr>
      <w:rPr>
        <w:rFonts w:hint="default"/>
      </w:rPr>
    </w:lvl>
    <w:lvl w:ilvl="2" w:tplc="591C23E4">
      <w:numFmt w:val="bullet"/>
      <w:lvlText w:val="•"/>
      <w:lvlJc w:val="left"/>
      <w:pPr>
        <w:ind w:left="2834" w:hanging="567"/>
      </w:pPr>
      <w:rPr>
        <w:rFonts w:hint="default"/>
      </w:rPr>
    </w:lvl>
    <w:lvl w:ilvl="3" w:tplc="3E0A534A">
      <w:numFmt w:val="bullet"/>
      <w:lvlText w:val="•"/>
      <w:lvlJc w:val="left"/>
      <w:pPr>
        <w:ind w:left="3571" w:hanging="567"/>
      </w:pPr>
      <w:rPr>
        <w:rFonts w:hint="default"/>
      </w:rPr>
    </w:lvl>
    <w:lvl w:ilvl="4" w:tplc="B1909248">
      <w:numFmt w:val="bullet"/>
      <w:lvlText w:val="•"/>
      <w:lvlJc w:val="left"/>
      <w:pPr>
        <w:ind w:left="4308" w:hanging="567"/>
      </w:pPr>
      <w:rPr>
        <w:rFonts w:hint="default"/>
      </w:rPr>
    </w:lvl>
    <w:lvl w:ilvl="5" w:tplc="77DCD5DE">
      <w:numFmt w:val="bullet"/>
      <w:lvlText w:val="•"/>
      <w:lvlJc w:val="left"/>
      <w:pPr>
        <w:ind w:left="5045" w:hanging="567"/>
      </w:pPr>
      <w:rPr>
        <w:rFonts w:hint="default"/>
      </w:rPr>
    </w:lvl>
    <w:lvl w:ilvl="6" w:tplc="65EA2CE4">
      <w:numFmt w:val="bullet"/>
      <w:lvlText w:val="•"/>
      <w:lvlJc w:val="left"/>
      <w:pPr>
        <w:ind w:left="5782" w:hanging="567"/>
      </w:pPr>
      <w:rPr>
        <w:rFonts w:hint="default"/>
      </w:rPr>
    </w:lvl>
    <w:lvl w:ilvl="7" w:tplc="88E8C60C">
      <w:numFmt w:val="bullet"/>
      <w:lvlText w:val="•"/>
      <w:lvlJc w:val="left"/>
      <w:pPr>
        <w:ind w:left="6519" w:hanging="567"/>
      </w:pPr>
      <w:rPr>
        <w:rFonts w:hint="default"/>
      </w:rPr>
    </w:lvl>
    <w:lvl w:ilvl="8" w:tplc="33106388">
      <w:numFmt w:val="bullet"/>
      <w:lvlText w:val="•"/>
      <w:lvlJc w:val="left"/>
      <w:pPr>
        <w:ind w:left="7256" w:hanging="567"/>
      </w:pPr>
      <w:rPr>
        <w:rFonts w:hint="default"/>
      </w:rPr>
    </w:lvl>
  </w:abstractNum>
  <w:abstractNum w:abstractNumId="110" w15:restartNumberingAfterBreak="0">
    <w:nsid w:val="42817F2B"/>
    <w:multiLevelType w:val="hybridMultilevel"/>
    <w:tmpl w:val="B018177C"/>
    <w:lvl w:ilvl="0" w:tplc="67D6F14E">
      <w:start w:val="64"/>
      <w:numFmt w:val="decimal"/>
      <w:lvlText w:val="%1"/>
      <w:lvlJc w:val="left"/>
      <w:pPr>
        <w:ind w:left="921" w:hanging="794"/>
        <w:jc w:val="left"/>
      </w:pPr>
      <w:rPr>
        <w:rFonts w:ascii="Calibri" w:eastAsia="Calibri" w:hAnsi="Calibri" w:cs="Calibri" w:hint="default"/>
        <w:spacing w:val="0"/>
        <w:w w:val="109"/>
        <w:sz w:val="13"/>
        <w:szCs w:val="13"/>
      </w:rPr>
    </w:lvl>
    <w:lvl w:ilvl="1" w:tplc="F3186EB2">
      <w:numFmt w:val="bullet"/>
      <w:lvlText w:val="•"/>
      <w:lvlJc w:val="left"/>
      <w:pPr>
        <w:ind w:left="1872" w:hanging="794"/>
      </w:pPr>
      <w:rPr>
        <w:rFonts w:hint="default"/>
      </w:rPr>
    </w:lvl>
    <w:lvl w:ilvl="2" w:tplc="36BE9FB2">
      <w:numFmt w:val="bullet"/>
      <w:lvlText w:val="•"/>
      <w:lvlJc w:val="left"/>
      <w:pPr>
        <w:ind w:left="2825" w:hanging="794"/>
      </w:pPr>
      <w:rPr>
        <w:rFonts w:hint="default"/>
      </w:rPr>
    </w:lvl>
    <w:lvl w:ilvl="3" w:tplc="DFE4A7E0">
      <w:numFmt w:val="bullet"/>
      <w:lvlText w:val="•"/>
      <w:lvlJc w:val="left"/>
      <w:pPr>
        <w:ind w:left="3777" w:hanging="794"/>
      </w:pPr>
      <w:rPr>
        <w:rFonts w:hint="default"/>
      </w:rPr>
    </w:lvl>
    <w:lvl w:ilvl="4" w:tplc="E01C3E70">
      <w:numFmt w:val="bullet"/>
      <w:lvlText w:val="•"/>
      <w:lvlJc w:val="left"/>
      <w:pPr>
        <w:ind w:left="4730" w:hanging="794"/>
      </w:pPr>
      <w:rPr>
        <w:rFonts w:hint="default"/>
      </w:rPr>
    </w:lvl>
    <w:lvl w:ilvl="5" w:tplc="AFEEC716">
      <w:numFmt w:val="bullet"/>
      <w:lvlText w:val="•"/>
      <w:lvlJc w:val="left"/>
      <w:pPr>
        <w:ind w:left="5682" w:hanging="794"/>
      </w:pPr>
      <w:rPr>
        <w:rFonts w:hint="default"/>
      </w:rPr>
    </w:lvl>
    <w:lvl w:ilvl="6" w:tplc="0988F0A0">
      <w:numFmt w:val="bullet"/>
      <w:lvlText w:val="•"/>
      <w:lvlJc w:val="left"/>
      <w:pPr>
        <w:ind w:left="6635" w:hanging="794"/>
      </w:pPr>
      <w:rPr>
        <w:rFonts w:hint="default"/>
      </w:rPr>
    </w:lvl>
    <w:lvl w:ilvl="7" w:tplc="DBC4AC26">
      <w:numFmt w:val="bullet"/>
      <w:lvlText w:val="•"/>
      <w:lvlJc w:val="left"/>
      <w:pPr>
        <w:ind w:left="7587" w:hanging="794"/>
      </w:pPr>
      <w:rPr>
        <w:rFonts w:hint="default"/>
      </w:rPr>
    </w:lvl>
    <w:lvl w:ilvl="8" w:tplc="A86E2A74">
      <w:numFmt w:val="bullet"/>
      <w:lvlText w:val="•"/>
      <w:lvlJc w:val="left"/>
      <w:pPr>
        <w:ind w:left="8540" w:hanging="794"/>
      </w:pPr>
      <w:rPr>
        <w:rFonts w:hint="default"/>
      </w:rPr>
    </w:lvl>
  </w:abstractNum>
  <w:abstractNum w:abstractNumId="111" w15:restartNumberingAfterBreak="0">
    <w:nsid w:val="43931AF4"/>
    <w:multiLevelType w:val="hybridMultilevel"/>
    <w:tmpl w:val="75F81D58"/>
    <w:lvl w:ilvl="0" w:tplc="2A36A08E">
      <w:start w:val="48"/>
      <w:numFmt w:val="decimal"/>
      <w:lvlText w:val="%1"/>
      <w:lvlJc w:val="left"/>
      <w:pPr>
        <w:ind w:left="1941" w:hanging="794"/>
        <w:jc w:val="left"/>
      </w:pPr>
      <w:rPr>
        <w:rFonts w:ascii="Calibri" w:eastAsia="Calibri" w:hAnsi="Calibri" w:cs="Calibri" w:hint="default"/>
        <w:spacing w:val="0"/>
        <w:w w:val="109"/>
        <w:sz w:val="13"/>
        <w:szCs w:val="13"/>
      </w:rPr>
    </w:lvl>
    <w:lvl w:ilvl="1" w:tplc="E68651F2">
      <w:numFmt w:val="bullet"/>
      <w:lvlText w:val="•"/>
      <w:lvlJc w:val="left"/>
      <w:pPr>
        <w:ind w:left="2746" w:hanging="794"/>
      </w:pPr>
      <w:rPr>
        <w:rFonts w:hint="default"/>
      </w:rPr>
    </w:lvl>
    <w:lvl w:ilvl="2" w:tplc="1B668F36">
      <w:numFmt w:val="bullet"/>
      <w:lvlText w:val="•"/>
      <w:lvlJc w:val="left"/>
      <w:pPr>
        <w:ind w:left="3553" w:hanging="794"/>
      </w:pPr>
      <w:rPr>
        <w:rFonts w:hint="default"/>
      </w:rPr>
    </w:lvl>
    <w:lvl w:ilvl="3" w:tplc="A85697C8">
      <w:numFmt w:val="bullet"/>
      <w:lvlText w:val="•"/>
      <w:lvlJc w:val="left"/>
      <w:pPr>
        <w:ind w:left="4359" w:hanging="794"/>
      </w:pPr>
      <w:rPr>
        <w:rFonts w:hint="default"/>
      </w:rPr>
    </w:lvl>
    <w:lvl w:ilvl="4" w:tplc="48DEC780">
      <w:numFmt w:val="bullet"/>
      <w:lvlText w:val="•"/>
      <w:lvlJc w:val="left"/>
      <w:pPr>
        <w:ind w:left="5166" w:hanging="794"/>
      </w:pPr>
      <w:rPr>
        <w:rFonts w:hint="default"/>
      </w:rPr>
    </w:lvl>
    <w:lvl w:ilvl="5" w:tplc="31B4346E">
      <w:numFmt w:val="bullet"/>
      <w:lvlText w:val="•"/>
      <w:lvlJc w:val="left"/>
      <w:pPr>
        <w:ind w:left="5972" w:hanging="794"/>
      </w:pPr>
      <w:rPr>
        <w:rFonts w:hint="default"/>
      </w:rPr>
    </w:lvl>
    <w:lvl w:ilvl="6" w:tplc="C46E4B32">
      <w:numFmt w:val="bullet"/>
      <w:lvlText w:val="•"/>
      <w:lvlJc w:val="left"/>
      <w:pPr>
        <w:ind w:left="6779" w:hanging="794"/>
      </w:pPr>
      <w:rPr>
        <w:rFonts w:hint="default"/>
      </w:rPr>
    </w:lvl>
    <w:lvl w:ilvl="7" w:tplc="1DE4FE9A">
      <w:numFmt w:val="bullet"/>
      <w:lvlText w:val="•"/>
      <w:lvlJc w:val="left"/>
      <w:pPr>
        <w:ind w:left="7585" w:hanging="794"/>
      </w:pPr>
      <w:rPr>
        <w:rFonts w:hint="default"/>
      </w:rPr>
    </w:lvl>
    <w:lvl w:ilvl="8" w:tplc="1F4C18AE">
      <w:numFmt w:val="bullet"/>
      <w:lvlText w:val="•"/>
      <w:lvlJc w:val="left"/>
      <w:pPr>
        <w:ind w:left="8392" w:hanging="794"/>
      </w:pPr>
      <w:rPr>
        <w:rFonts w:hint="default"/>
      </w:rPr>
    </w:lvl>
  </w:abstractNum>
  <w:abstractNum w:abstractNumId="112" w15:restartNumberingAfterBreak="0">
    <w:nsid w:val="44DD1FB7"/>
    <w:multiLevelType w:val="hybridMultilevel"/>
    <w:tmpl w:val="AD1A6A56"/>
    <w:lvl w:ilvl="0" w:tplc="DAAA66BA">
      <w:numFmt w:val="bullet"/>
      <w:lvlText w:val="•"/>
      <w:lvlJc w:val="left"/>
      <w:pPr>
        <w:ind w:left="1261" w:hanging="341"/>
      </w:pPr>
      <w:rPr>
        <w:rFonts w:ascii="Calibri" w:eastAsia="Calibri" w:hAnsi="Calibri" w:cs="Calibri" w:hint="default"/>
        <w:w w:val="100"/>
        <w:sz w:val="21"/>
        <w:szCs w:val="21"/>
      </w:rPr>
    </w:lvl>
    <w:lvl w:ilvl="1" w:tplc="6B286A2A">
      <w:numFmt w:val="bullet"/>
      <w:lvlText w:val="•"/>
      <w:lvlJc w:val="left"/>
      <w:pPr>
        <w:ind w:left="2178" w:hanging="341"/>
      </w:pPr>
      <w:rPr>
        <w:rFonts w:hint="default"/>
      </w:rPr>
    </w:lvl>
    <w:lvl w:ilvl="2" w:tplc="416E8618">
      <w:numFmt w:val="bullet"/>
      <w:lvlText w:val="•"/>
      <w:lvlJc w:val="left"/>
      <w:pPr>
        <w:ind w:left="3097" w:hanging="341"/>
      </w:pPr>
      <w:rPr>
        <w:rFonts w:hint="default"/>
      </w:rPr>
    </w:lvl>
    <w:lvl w:ilvl="3" w:tplc="D098E8C8">
      <w:numFmt w:val="bullet"/>
      <w:lvlText w:val="•"/>
      <w:lvlJc w:val="left"/>
      <w:pPr>
        <w:ind w:left="4015" w:hanging="341"/>
      </w:pPr>
      <w:rPr>
        <w:rFonts w:hint="default"/>
      </w:rPr>
    </w:lvl>
    <w:lvl w:ilvl="4" w:tplc="D36446E2">
      <w:numFmt w:val="bullet"/>
      <w:lvlText w:val="•"/>
      <w:lvlJc w:val="left"/>
      <w:pPr>
        <w:ind w:left="4934" w:hanging="341"/>
      </w:pPr>
      <w:rPr>
        <w:rFonts w:hint="default"/>
      </w:rPr>
    </w:lvl>
    <w:lvl w:ilvl="5" w:tplc="E3F8218C">
      <w:numFmt w:val="bullet"/>
      <w:lvlText w:val="•"/>
      <w:lvlJc w:val="left"/>
      <w:pPr>
        <w:ind w:left="5852" w:hanging="341"/>
      </w:pPr>
      <w:rPr>
        <w:rFonts w:hint="default"/>
      </w:rPr>
    </w:lvl>
    <w:lvl w:ilvl="6" w:tplc="3E1044B4">
      <w:numFmt w:val="bullet"/>
      <w:lvlText w:val="•"/>
      <w:lvlJc w:val="left"/>
      <w:pPr>
        <w:ind w:left="6771" w:hanging="341"/>
      </w:pPr>
      <w:rPr>
        <w:rFonts w:hint="default"/>
      </w:rPr>
    </w:lvl>
    <w:lvl w:ilvl="7" w:tplc="0DFCD33C">
      <w:numFmt w:val="bullet"/>
      <w:lvlText w:val="•"/>
      <w:lvlJc w:val="left"/>
      <w:pPr>
        <w:ind w:left="7689" w:hanging="341"/>
      </w:pPr>
      <w:rPr>
        <w:rFonts w:hint="default"/>
      </w:rPr>
    </w:lvl>
    <w:lvl w:ilvl="8" w:tplc="231C3174">
      <w:numFmt w:val="bullet"/>
      <w:lvlText w:val="•"/>
      <w:lvlJc w:val="left"/>
      <w:pPr>
        <w:ind w:left="8608" w:hanging="341"/>
      </w:pPr>
      <w:rPr>
        <w:rFonts w:hint="default"/>
      </w:rPr>
    </w:lvl>
  </w:abstractNum>
  <w:abstractNum w:abstractNumId="113" w15:restartNumberingAfterBreak="0">
    <w:nsid w:val="45423E4E"/>
    <w:multiLevelType w:val="hybridMultilevel"/>
    <w:tmpl w:val="034023B8"/>
    <w:lvl w:ilvl="0" w:tplc="B930D826">
      <w:start w:val="3"/>
      <w:numFmt w:val="decimal"/>
      <w:lvlText w:val="%1"/>
      <w:lvlJc w:val="left"/>
      <w:pPr>
        <w:ind w:left="1941" w:hanging="794"/>
        <w:jc w:val="right"/>
      </w:pPr>
      <w:rPr>
        <w:rFonts w:ascii="Calibri" w:eastAsia="Calibri" w:hAnsi="Calibri" w:cs="Calibri" w:hint="default"/>
        <w:w w:val="109"/>
        <w:sz w:val="13"/>
        <w:szCs w:val="13"/>
      </w:rPr>
    </w:lvl>
    <w:lvl w:ilvl="1" w:tplc="D8A85704">
      <w:numFmt w:val="bullet"/>
      <w:lvlText w:val="•"/>
      <w:lvlJc w:val="left"/>
      <w:pPr>
        <w:ind w:left="2281" w:hanging="341"/>
      </w:pPr>
      <w:rPr>
        <w:rFonts w:ascii="Calibri" w:eastAsia="Calibri" w:hAnsi="Calibri" w:cs="Calibri" w:hint="default"/>
        <w:w w:val="100"/>
        <w:sz w:val="21"/>
        <w:szCs w:val="21"/>
      </w:rPr>
    </w:lvl>
    <w:lvl w:ilvl="2" w:tplc="A1968ED2">
      <w:numFmt w:val="bullet"/>
      <w:lvlText w:val="•"/>
      <w:lvlJc w:val="left"/>
      <w:pPr>
        <w:ind w:left="3138" w:hanging="341"/>
      </w:pPr>
      <w:rPr>
        <w:rFonts w:hint="default"/>
      </w:rPr>
    </w:lvl>
    <w:lvl w:ilvl="3" w:tplc="923A3BFA">
      <w:numFmt w:val="bullet"/>
      <w:lvlText w:val="•"/>
      <w:lvlJc w:val="left"/>
      <w:pPr>
        <w:ind w:left="3996" w:hanging="341"/>
      </w:pPr>
      <w:rPr>
        <w:rFonts w:hint="default"/>
      </w:rPr>
    </w:lvl>
    <w:lvl w:ilvl="4" w:tplc="6F70AE24">
      <w:numFmt w:val="bullet"/>
      <w:lvlText w:val="•"/>
      <w:lvlJc w:val="left"/>
      <w:pPr>
        <w:ind w:left="4855" w:hanging="341"/>
      </w:pPr>
      <w:rPr>
        <w:rFonts w:hint="default"/>
      </w:rPr>
    </w:lvl>
    <w:lvl w:ilvl="5" w:tplc="4F689E28">
      <w:numFmt w:val="bullet"/>
      <w:lvlText w:val="•"/>
      <w:lvlJc w:val="left"/>
      <w:pPr>
        <w:ind w:left="5713" w:hanging="341"/>
      </w:pPr>
      <w:rPr>
        <w:rFonts w:hint="default"/>
      </w:rPr>
    </w:lvl>
    <w:lvl w:ilvl="6" w:tplc="D464ABBE">
      <w:numFmt w:val="bullet"/>
      <w:lvlText w:val="•"/>
      <w:lvlJc w:val="left"/>
      <w:pPr>
        <w:ind w:left="6571" w:hanging="341"/>
      </w:pPr>
      <w:rPr>
        <w:rFonts w:hint="default"/>
      </w:rPr>
    </w:lvl>
    <w:lvl w:ilvl="7" w:tplc="297287CE">
      <w:numFmt w:val="bullet"/>
      <w:lvlText w:val="•"/>
      <w:lvlJc w:val="left"/>
      <w:pPr>
        <w:ind w:left="7430" w:hanging="341"/>
      </w:pPr>
      <w:rPr>
        <w:rFonts w:hint="default"/>
      </w:rPr>
    </w:lvl>
    <w:lvl w:ilvl="8" w:tplc="58B45A86">
      <w:numFmt w:val="bullet"/>
      <w:lvlText w:val="•"/>
      <w:lvlJc w:val="left"/>
      <w:pPr>
        <w:ind w:left="8288" w:hanging="341"/>
      </w:pPr>
      <w:rPr>
        <w:rFonts w:hint="default"/>
      </w:rPr>
    </w:lvl>
  </w:abstractNum>
  <w:abstractNum w:abstractNumId="114" w15:restartNumberingAfterBreak="0">
    <w:nsid w:val="457A1547"/>
    <w:multiLevelType w:val="hybridMultilevel"/>
    <w:tmpl w:val="D1C8A58C"/>
    <w:lvl w:ilvl="0" w:tplc="9D50B5A4">
      <w:numFmt w:val="bullet"/>
      <w:lvlText w:val="•"/>
      <w:lvlJc w:val="left"/>
      <w:pPr>
        <w:ind w:left="1261" w:hanging="341"/>
      </w:pPr>
      <w:rPr>
        <w:rFonts w:ascii="Calibri" w:eastAsia="Calibri" w:hAnsi="Calibri" w:cs="Calibri" w:hint="default"/>
        <w:w w:val="100"/>
        <w:sz w:val="21"/>
        <w:szCs w:val="21"/>
      </w:rPr>
    </w:lvl>
    <w:lvl w:ilvl="1" w:tplc="F550ADFA">
      <w:numFmt w:val="bullet"/>
      <w:lvlText w:val="•"/>
      <w:lvlJc w:val="left"/>
      <w:pPr>
        <w:ind w:left="2178" w:hanging="341"/>
      </w:pPr>
      <w:rPr>
        <w:rFonts w:hint="default"/>
      </w:rPr>
    </w:lvl>
    <w:lvl w:ilvl="2" w:tplc="C06A34F2">
      <w:numFmt w:val="bullet"/>
      <w:lvlText w:val="•"/>
      <w:lvlJc w:val="left"/>
      <w:pPr>
        <w:ind w:left="3097" w:hanging="341"/>
      </w:pPr>
      <w:rPr>
        <w:rFonts w:hint="default"/>
      </w:rPr>
    </w:lvl>
    <w:lvl w:ilvl="3" w:tplc="850A6C18">
      <w:numFmt w:val="bullet"/>
      <w:lvlText w:val="•"/>
      <w:lvlJc w:val="left"/>
      <w:pPr>
        <w:ind w:left="4015" w:hanging="341"/>
      </w:pPr>
      <w:rPr>
        <w:rFonts w:hint="default"/>
      </w:rPr>
    </w:lvl>
    <w:lvl w:ilvl="4" w:tplc="69A451C2">
      <w:numFmt w:val="bullet"/>
      <w:lvlText w:val="•"/>
      <w:lvlJc w:val="left"/>
      <w:pPr>
        <w:ind w:left="4934" w:hanging="341"/>
      </w:pPr>
      <w:rPr>
        <w:rFonts w:hint="default"/>
      </w:rPr>
    </w:lvl>
    <w:lvl w:ilvl="5" w:tplc="00AC211A">
      <w:numFmt w:val="bullet"/>
      <w:lvlText w:val="•"/>
      <w:lvlJc w:val="left"/>
      <w:pPr>
        <w:ind w:left="5852" w:hanging="341"/>
      </w:pPr>
      <w:rPr>
        <w:rFonts w:hint="default"/>
      </w:rPr>
    </w:lvl>
    <w:lvl w:ilvl="6" w:tplc="2D9AB350">
      <w:numFmt w:val="bullet"/>
      <w:lvlText w:val="•"/>
      <w:lvlJc w:val="left"/>
      <w:pPr>
        <w:ind w:left="6771" w:hanging="341"/>
      </w:pPr>
      <w:rPr>
        <w:rFonts w:hint="default"/>
      </w:rPr>
    </w:lvl>
    <w:lvl w:ilvl="7" w:tplc="99B8C54C">
      <w:numFmt w:val="bullet"/>
      <w:lvlText w:val="•"/>
      <w:lvlJc w:val="left"/>
      <w:pPr>
        <w:ind w:left="7689" w:hanging="341"/>
      </w:pPr>
      <w:rPr>
        <w:rFonts w:hint="default"/>
      </w:rPr>
    </w:lvl>
    <w:lvl w:ilvl="8" w:tplc="7AEAD1FE">
      <w:numFmt w:val="bullet"/>
      <w:lvlText w:val="•"/>
      <w:lvlJc w:val="left"/>
      <w:pPr>
        <w:ind w:left="8608" w:hanging="341"/>
      </w:pPr>
      <w:rPr>
        <w:rFonts w:hint="default"/>
      </w:rPr>
    </w:lvl>
  </w:abstractNum>
  <w:abstractNum w:abstractNumId="115" w15:restartNumberingAfterBreak="0">
    <w:nsid w:val="45EA5322"/>
    <w:multiLevelType w:val="hybridMultilevel"/>
    <w:tmpl w:val="0C0C924C"/>
    <w:lvl w:ilvl="0" w:tplc="F0F6A4FA">
      <w:start w:val="30"/>
      <w:numFmt w:val="decimal"/>
      <w:lvlText w:val="%1"/>
      <w:lvlJc w:val="left"/>
      <w:pPr>
        <w:ind w:left="921" w:hanging="794"/>
        <w:jc w:val="right"/>
      </w:pPr>
      <w:rPr>
        <w:rFonts w:ascii="Calibri" w:eastAsia="Calibri" w:hAnsi="Calibri" w:cs="Calibri" w:hint="default"/>
        <w:spacing w:val="0"/>
        <w:w w:val="109"/>
        <w:sz w:val="13"/>
        <w:szCs w:val="13"/>
      </w:rPr>
    </w:lvl>
    <w:lvl w:ilvl="1" w:tplc="A2EE24E6">
      <w:numFmt w:val="bullet"/>
      <w:lvlText w:val="•"/>
      <w:lvlJc w:val="left"/>
      <w:pPr>
        <w:ind w:left="1872" w:hanging="794"/>
      </w:pPr>
      <w:rPr>
        <w:rFonts w:hint="default"/>
      </w:rPr>
    </w:lvl>
    <w:lvl w:ilvl="2" w:tplc="F0687B86">
      <w:numFmt w:val="bullet"/>
      <w:lvlText w:val="•"/>
      <w:lvlJc w:val="left"/>
      <w:pPr>
        <w:ind w:left="2825" w:hanging="794"/>
      </w:pPr>
      <w:rPr>
        <w:rFonts w:hint="default"/>
      </w:rPr>
    </w:lvl>
    <w:lvl w:ilvl="3" w:tplc="50E4A7EA">
      <w:numFmt w:val="bullet"/>
      <w:lvlText w:val="•"/>
      <w:lvlJc w:val="left"/>
      <w:pPr>
        <w:ind w:left="3777" w:hanging="794"/>
      </w:pPr>
      <w:rPr>
        <w:rFonts w:hint="default"/>
      </w:rPr>
    </w:lvl>
    <w:lvl w:ilvl="4" w:tplc="40FC58FC">
      <w:numFmt w:val="bullet"/>
      <w:lvlText w:val="•"/>
      <w:lvlJc w:val="left"/>
      <w:pPr>
        <w:ind w:left="4730" w:hanging="794"/>
      </w:pPr>
      <w:rPr>
        <w:rFonts w:hint="default"/>
      </w:rPr>
    </w:lvl>
    <w:lvl w:ilvl="5" w:tplc="18B66576">
      <w:numFmt w:val="bullet"/>
      <w:lvlText w:val="•"/>
      <w:lvlJc w:val="left"/>
      <w:pPr>
        <w:ind w:left="5682" w:hanging="794"/>
      </w:pPr>
      <w:rPr>
        <w:rFonts w:hint="default"/>
      </w:rPr>
    </w:lvl>
    <w:lvl w:ilvl="6" w:tplc="BE8220FE">
      <w:numFmt w:val="bullet"/>
      <w:lvlText w:val="•"/>
      <w:lvlJc w:val="left"/>
      <w:pPr>
        <w:ind w:left="6635" w:hanging="794"/>
      </w:pPr>
      <w:rPr>
        <w:rFonts w:hint="default"/>
      </w:rPr>
    </w:lvl>
    <w:lvl w:ilvl="7" w:tplc="237477AE">
      <w:numFmt w:val="bullet"/>
      <w:lvlText w:val="•"/>
      <w:lvlJc w:val="left"/>
      <w:pPr>
        <w:ind w:left="7587" w:hanging="794"/>
      </w:pPr>
      <w:rPr>
        <w:rFonts w:hint="default"/>
      </w:rPr>
    </w:lvl>
    <w:lvl w:ilvl="8" w:tplc="ED8A796E">
      <w:numFmt w:val="bullet"/>
      <w:lvlText w:val="•"/>
      <w:lvlJc w:val="left"/>
      <w:pPr>
        <w:ind w:left="8540" w:hanging="794"/>
      </w:pPr>
      <w:rPr>
        <w:rFonts w:hint="default"/>
      </w:rPr>
    </w:lvl>
  </w:abstractNum>
  <w:abstractNum w:abstractNumId="116" w15:restartNumberingAfterBreak="0">
    <w:nsid w:val="46160568"/>
    <w:multiLevelType w:val="hybridMultilevel"/>
    <w:tmpl w:val="0CA42E56"/>
    <w:lvl w:ilvl="0" w:tplc="259C1C72">
      <w:numFmt w:val="bullet"/>
      <w:lvlText w:val="•"/>
      <w:lvlJc w:val="left"/>
      <w:pPr>
        <w:ind w:left="1261" w:hanging="341"/>
      </w:pPr>
      <w:rPr>
        <w:rFonts w:ascii="Calibri" w:eastAsia="Calibri" w:hAnsi="Calibri" w:cs="Calibri" w:hint="default"/>
        <w:w w:val="100"/>
        <w:sz w:val="21"/>
        <w:szCs w:val="21"/>
      </w:rPr>
    </w:lvl>
    <w:lvl w:ilvl="1" w:tplc="91060712">
      <w:numFmt w:val="bullet"/>
      <w:lvlText w:val="•"/>
      <w:lvlJc w:val="left"/>
      <w:pPr>
        <w:ind w:left="2178" w:hanging="341"/>
      </w:pPr>
      <w:rPr>
        <w:rFonts w:hint="default"/>
      </w:rPr>
    </w:lvl>
    <w:lvl w:ilvl="2" w:tplc="84C27C50">
      <w:numFmt w:val="bullet"/>
      <w:lvlText w:val="•"/>
      <w:lvlJc w:val="left"/>
      <w:pPr>
        <w:ind w:left="3097" w:hanging="341"/>
      </w:pPr>
      <w:rPr>
        <w:rFonts w:hint="default"/>
      </w:rPr>
    </w:lvl>
    <w:lvl w:ilvl="3" w:tplc="70E6B010">
      <w:numFmt w:val="bullet"/>
      <w:lvlText w:val="•"/>
      <w:lvlJc w:val="left"/>
      <w:pPr>
        <w:ind w:left="4015" w:hanging="341"/>
      </w:pPr>
      <w:rPr>
        <w:rFonts w:hint="default"/>
      </w:rPr>
    </w:lvl>
    <w:lvl w:ilvl="4" w:tplc="D4A08EA2">
      <w:numFmt w:val="bullet"/>
      <w:lvlText w:val="•"/>
      <w:lvlJc w:val="left"/>
      <w:pPr>
        <w:ind w:left="4934" w:hanging="341"/>
      </w:pPr>
      <w:rPr>
        <w:rFonts w:hint="default"/>
      </w:rPr>
    </w:lvl>
    <w:lvl w:ilvl="5" w:tplc="7BB8B46A">
      <w:numFmt w:val="bullet"/>
      <w:lvlText w:val="•"/>
      <w:lvlJc w:val="left"/>
      <w:pPr>
        <w:ind w:left="5852" w:hanging="341"/>
      </w:pPr>
      <w:rPr>
        <w:rFonts w:hint="default"/>
      </w:rPr>
    </w:lvl>
    <w:lvl w:ilvl="6" w:tplc="CBA62C2C">
      <w:numFmt w:val="bullet"/>
      <w:lvlText w:val="•"/>
      <w:lvlJc w:val="left"/>
      <w:pPr>
        <w:ind w:left="6771" w:hanging="341"/>
      </w:pPr>
      <w:rPr>
        <w:rFonts w:hint="default"/>
      </w:rPr>
    </w:lvl>
    <w:lvl w:ilvl="7" w:tplc="0E7867F4">
      <w:numFmt w:val="bullet"/>
      <w:lvlText w:val="•"/>
      <w:lvlJc w:val="left"/>
      <w:pPr>
        <w:ind w:left="7689" w:hanging="341"/>
      </w:pPr>
      <w:rPr>
        <w:rFonts w:hint="default"/>
      </w:rPr>
    </w:lvl>
    <w:lvl w:ilvl="8" w:tplc="880E06B4">
      <w:numFmt w:val="bullet"/>
      <w:lvlText w:val="•"/>
      <w:lvlJc w:val="left"/>
      <w:pPr>
        <w:ind w:left="8608" w:hanging="341"/>
      </w:pPr>
      <w:rPr>
        <w:rFonts w:hint="default"/>
      </w:rPr>
    </w:lvl>
  </w:abstractNum>
  <w:abstractNum w:abstractNumId="117" w15:restartNumberingAfterBreak="0">
    <w:nsid w:val="47A25D4B"/>
    <w:multiLevelType w:val="hybridMultilevel"/>
    <w:tmpl w:val="B3729AF2"/>
    <w:lvl w:ilvl="0" w:tplc="C0DE9AC0">
      <w:numFmt w:val="bullet"/>
      <w:lvlText w:val="•"/>
      <w:lvlJc w:val="left"/>
      <w:pPr>
        <w:ind w:left="1261" w:hanging="341"/>
      </w:pPr>
      <w:rPr>
        <w:rFonts w:ascii="Calibri" w:eastAsia="Calibri" w:hAnsi="Calibri" w:cs="Calibri" w:hint="default"/>
        <w:w w:val="100"/>
        <w:sz w:val="21"/>
        <w:szCs w:val="21"/>
      </w:rPr>
    </w:lvl>
    <w:lvl w:ilvl="1" w:tplc="510ED718">
      <w:numFmt w:val="bullet"/>
      <w:lvlText w:val="-"/>
      <w:lvlJc w:val="left"/>
      <w:pPr>
        <w:ind w:left="1601" w:hanging="341"/>
      </w:pPr>
      <w:rPr>
        <w:rFonts w:ascii="Calibri" w:eastAsia="Calibri" w:hAnsi="Calibri" w:cs="Calibri" w:hint="default"/>
        <w:w w:val="108"/>
        <w:sz w:val="21"/>
        <w:szCs w:val="21"/>
      </w:rPr>
    </w:lvl>
    <w:lvl w:ilvl="2" w:tplc="323EC9C0">
      <w:numFmt w:val="bullet"/>
      <w:lvlText w:val="•"/>
      <w:lvlJc w:val="left"/>
      <w:pPr>
        <w:ind w:left="2582" w:hanging="341"/>
      </w:pPr>
      <w:rPr>
        <w:rFonts w:hint="default"/>
      </w:rPr>
    </w:lvl>
    <w:lvl w:ilvl="3" w:tplc="656E8842">
      <w:numFmt w:val="bullet"/>
      <w:lvlText w:val="•"/>
      <w:lvlJc w:val="left"/>
      <w:pPr>
        <w:ind w:left="3565" w:hanging="341"/>
      </w:pPr>
      <w:rPr>
        <w:rFonts w:hint="default"/>
      </w:rPr>
    </w:lvl>
    <w:lvl w:ilvl="4" w:tplc="F056DC8A">
      <w:numFmt w:val="bullet"/>
      <w:lvlText w:val="•"/>
      <w:lvlJc w:val="left"/>
      <w:pPr>
        <w:ind w:left="4548" w:hanging="341"/>
      </w:pPr>
      <w:rPr>
        <w:rFonts w:hint="default"/>
      </w:rPr>
    </w:lvl>
    <w:lvl w:ilvl="5" w:tplc="2CA66374">
      <w:numFmt w:val="bullet"/>
      <w:lvlText w:val="•"/>
      <w:lvlJc w:val="left"/>
      <w:pPr>
        <w:ind w:left="5531" w:hanging="341"/>
      </w:pPr>
      <w:rPr>
        <w:rFonts w:hint="default"/>
      </w:rPr>
    </w:lvl>
    <w:lvl w:ilvl="6" w:tplc="B4EEA77E">
      <w:numFmt w:val="bullet"/>
      <w:lvlText w:val="•"/>
      <w:lvlJc w:val="left"/>
      <w:pPr>
        <w:ind w:left="6514" w:hanging="341"/>
      </w:pPr>
      <w:rPr>
        <w:rFonts w:hint="default"/>
      </w:rPr>
    </w:lvl>
    <w:lvl w:ilvl="7" w:tplc="0116139E">
      <w:numFmt w:val="bullet"/>
      <w:lvlText w:val="•"/>
      <w:lvlJc w:val="left"/>
      <w:pPr>
        <w:ind w:left="7497" w:hanging="341"/>
      </w:pPr>
      <w:rPr>
        <w:rFonts w:hint="default"/>
      </w:rPr>
    </w:lvl>
    <w:lvl w:ilvl="8" w:tplc="00A27F24">
      <w:numFmt w:val="bullet"/>
      <w:lvlText w:val="•"/>
      <w:lvlJc w:val="left"/>
      <w:pPr>
        <w:ind w:left="8479" w:hanging="341"/>
      </w:pPr>
      <w:rPr>
        <w:rFonts w:hint="default"/>
      </w:rPr>
    </w:lvl>
  </w:abstractNum>
  <w:abstractNum w:abstractNumId="118" w15:restartNumberingAfterBreak="0">
    <w:nsid w:val="47C92D93"/>
    <w:multiLevelType w:val="hybridMultilevel"/>
    <w:tmpl w:val="1FFEA3B2"/>
    <w:lvl w:ilvl="0" w:tplc="70F02BD0">
      <w:start w:val="145"/>
      <w:numFmt w:val="decimal"/>
      <w:lvlText w:val="%1"/>
      <w:lvlJc w:val="left"/>
      <w:pPr>
        <w:ind w:left="1941" w:hanging="794"/>
        <w:jc w:val="right"/>
      </w:pPr>
      <w:rPr>
        <w:rFonts w:ascii="Calibri" w:eastAsia="Calibri" w:hAnsi="Calibri" w:cs="Calibri" w:hint="default"/>
        <w:spacing w:val="-5"/>
        <w:w w:val="109"/>
        <w:sz w:val="13"/>
        <w:szCs w:val="13"/>
      </w:rPr>
    </w:lvl>
    <w:lvl w:ilvl="1" w:tplc="526A1F96">
      <w:numFmt w:val="bullet"/>
      <w:lvlText w:val="•"/>
      <w:lvlJc w:val="left"/>
      <w:pPr>
        <w:ind w:left="2281" w:hanging="341"/>
      </w:pPr>
      <w:rPr>
        <w:rFonts w:ascii="Calibri" w:eastAsia="Calibri" w:hAnsi="Calibri" w:cs="Calibri" w:hint="default"/>
        <w:w w:val="100"/>
        <w:sz w:val="21"/>
        <w:szCs w:val="21"/>
      </w:rPr>
    </w:lvl>
    <w:lvl w:ilvl="2" w:tplc="443AF3D0">
      <w:numFmt w:val="bullet"/>
      <w:lvlText w:val="•"/>
      <w:lvlJc w:val="left"/>
      <w:pPr>
        <w:ind w:left="3138" w:hanging="341"/>
      </w:pPr>
      <w:rPr>
        <w:rFonts w:hint="default"/>
      </w:rPr>
    </w:lvl>
    <w:lvl w:ilvl="3" w:tplc="F5149656">
      <w:numFmt w:val="bullet"/>
      <w:lvlText w:val="•"/>
      <w:lvlJc w:val="left"/>
      <w:pPr>
        <w:ind w:left="3996" w:hanging="341"/>
      </w:pPr>
      <w:rPr>
        <w:rFonts w:hint="default"/>
      </w:rPr>
    </w:lvl>
    <w:lvl w:ilvl="4" w:tplc="C6DA3C12">
      <w:numFmt w:val="bullet"/>
      <w:lvlText w:val="•"/>
      <w:lvlJc w:val="left"/>
      <w:pPr>
        <w:ind w:left="4855" w:hanging="341"/>
      </w:pPr>
      <w:rPr>
        <w:rFonts w:hint="default"/>
      </w:rPr>
    </w:lvl>
    <w:lvl w:ilvl="5" w:tplc="F8CAED64">
      <w:numFmt w:val="bullet"/>
      <w:lvlText w:val="•"/>
      <w:lvlJc w:val="left"/>
      <w:pPr>
        <w:ind w:left="5713" w:hanging="341"/>
      </w:pPr>
      <w:rPr>
        <w:rFonts w:hint="default"/>
      </w:rPr>
    </w:lvl>
    <w:lvl w:ilvl="6" w:tplc="96DAAEDA">
      <w:numFmt w:val="bullet"/>
      <w:lvlText w:val="•"/>
      <w:lvlJc w:val="left"/>
      <w:pPr>
        <w:ind w:left="6571" w:hanging="341"/>
      </w:pPr>
      <w:rPr>
        <w:rFonts w:hint="default"/>
      </w:rPr>
    </w:lvl>
    <w:lvl w:ilvl="7" w:tplc="68FA989A">
      <w:numFmt w:val="bullet"/>
      <w:lvlText w:val="•"/>
      <w:lvlJc w:val="left"/>
      <w:pPr>
        <w:ind w:left="7430" w:hanging="341"/>
      </w:pPr>
      <w:rPr>
        <w:rFonts w:hint="default"/>
      </w:rPr>
    </w:lvl>
    <w:lvl w:ilvl="8" w:tplc="B43AA094">
      <w:numFmt w:val="bullet"/>
      <w:lvlText w:val="•"/>
      <w:lvlJc w:val="left"/>
      <w:pPr>
        <w:ind w:left="8288" w:hanging="341"/>
      </w:pPr>
      <w:rPr>
        <w:rFonts w:hint="default"/>
      </w:rPr>
    </w:lvl>
  </w:abstractNum>
  <w:abstractNum w:abstractNumId="119" w15:restartNumberingAfterBreak="0">
    <w:nsid w:val="49A46EA6"/>
    <w:multiLevelType w:val="hybridMultilevel"/>
    <w:tmpl w:val="6DE45396"/>
    <w:lvl w:ilvl="0" w:tplc="F38CC1BC">
      <w:start w:val="5"/>
      <w:numFmt w:val="decimal"/>
      <w:lvlText w:val="%1"/>
      <w:lvlJc w:val="left"/>
      <w:pPr>
        <w:ind w:left="793" w:hanging="567"/>
        <w:jc w:val="left"/>
      </w:pPr>
      <w:rPr>
        <w:rFonts w:ascii="Calibri" w:eastAsia="Calibri" w:hAnsi="Calibri" w:cs="Calibri" w:hint="default"/>
        <w:w w:val="109"/>
        <w:sz w:val="21"/>
        <w:szCs w:val="21"/>
      </w:rPr>
    </w:lvl>
    <w:lvl w:ilvl="1" w:tplc="EFEE3A6A">
      <w:start w:val="1"/>
      <w:numFmt w:val="lowerLetter"/>
      <w:lvlText w:val="(%2)"/>
      <w:lvlJc w:val="left"/>
      <w:pPr>
        <w:ind w:left="1360" w:hanging="567"/>
        <w:jc w:val="left"/>
      </w:pPr>
      <w:rPr>
        <w:rFonts w:ascii="Calibri" w:eastAsia="Calibri" w:hAnsi="Calibri" w:cs="Calibri" w:hint="default"/>
        <w:spacing w:val="0"/>
        <w:w w:val="109"/>
        <w:sz w:val="21"/>
        <w:szCs w:val="21"/>
      </w:rPr>
    </w:lvl>
    <w:lvl w:ilvl="2" w:tplc="7E70FA40">
      <w:numFmt w:val="bullet"/>
      <w:lvlText w:val="•"/>
      <w:lvlJc w:val="left"/>
      <w:pPr>
        <w:ind w:left="2178" w:hanging="567"/>
      </w:pPr>
      <w:rPr>
        <w:rFonts w:hint="default"/>
      </w:rPr>
    </w:lvl>
    <w:lvl w:ilvl="3" w:tplc="EA901DBA">
      <w:numFmt w:val="bullet"/>
      <w:lvlText w:val="•"/>
      <w:lvlJc w:val="left"/>
      <w:pPr>
        <w:ind w:left="2997" w:hanging="567"/>
      </w:pPr>
      <w:rPr>
        <w:rFonts w:hint="default"/>
      </w:rPr>
    </w:lvl>
    <w:lvl w:ilvl="4" w:tplc="E1F2B8B2">
      <w:numFmt w:val="bullet"/>
      <w:lvlText w:val="•"/>
      <w:lvlJc w:val="left"/>
      <w:pPr>
        <w:ind w:left="3816" w:hanging="567"/>
      </w:pPr>
      <w:rPr>
        <w:rFonts w:hint="default"/>
      </w:rPr>
    </w:lvl>
    <w:lvl w:ilvl="5" w:tplc="262A6480">
      <w:numFmt w:val="bullet"/>
      <w:lvlText w:val="•"/>
      <w:lvlJc w:val="left"/>
      <w:pPr>
        <w:ind w:left="4635" w:hanging="567"/>
      </w:pPr>
      <w:rPr>
        <w:rFonts w:hint="default"/>
      </w:rPr>
    </w:lvl>
    <w:lvl w:ilvl="6" w:tplc="FC141BA0">
      <w:numFmt w:val="bullet"/>
      <w:lvlText w:val="•"/>
      <w:lvlJc w:val="left"/>
      <w:pPr>
        <w:ind w:left="5454" w:hanging="567"/>
      </w:pPr>
      <w:rPr>
        <w:rFonts w:hint="default"/>
      </w:rPr>
    </w:lvl>
    <w:lvl w:ilvl="7" w:tplc="451A78A6">
      <w:numFmt w:val="bullet"/>
      <w:lvlText w:val="•"/>
      <w:lvlJc w:val="left"/>
      <w:pPr>
        <w:ind w:left="6273" w:hanging="567"/>
      </w:pPr>
      <w:rPr>
        <w:rFonts w:hint="default"/>
      </w:rPr>
    </w:lvl>
    <w:lvl w:ilvl="8" w:tplc="02B2E370">
      <w:numFmt w:val="bullet"/>
      <w:lvlText w:val="•"/>
      <w:lvlJc w:val="left"/>
      <w:pPr>
        <w:ind w:left="7092" w:hanging="567"/>
      </w:pPr>
      <w:rPr>
        <w:rFonts w:hint="default"/>
      </w:rPr>
    </w:lvl>
  </w:abstractNum>
  <w:abstractNum w:abstractNumId="120" w15:restartNumberingAfterBreak="0">
    <w:nsid w:val="49B72C7C"/>
    <w:multiLevelType w:val="hybridMultilevel"/>
    <w:tmpl w:val="8DFEB9BE"/>
    <w:lvl w:ilvl="0" w:tplc="68282196">
      <w:start w:val="286"/>
      <w:numFmt w:val="decimal"/>
      <w:lvlText w:val="%1"/>
      <w:lvlJc w:val="left"/>
      <w:pPr>
        <w:ind w:left="1147" w:hanging="794"/>
        <w:jc w:val="left"/>
      </w:pPr>
      <w:rPr>
        <w:rFonts w:ascii="Calibri" w:eastAsia="Calibri" w:hAnsi="Calibri" w:cs="Calibri" w:hint="default"/>
        <w:spacing w:val="-1"/>
        <w:w w:val="109"/>
        <w:sz w:val="13"/>
        <w:szCs w:val="13"/>
      </w:rPr>
    </w:lvl>
    <w:lvl w:ilvl="1" w:tplc="EDB27F2C">
      <w:numFmt w:val="bullet"/>
      <w:lvlText w:val="•"/>
      <w:lvlJc w:val="left"/>
      <w:pPr>
        <w:ind w:left="2036" w:hanging="794"/>
      </w:pPr>
      <w:rPr>
        <w:rFonts w:hint="default"/>
      </w:rPr>
    </w:lvl>
    <w:lvl w:ilvl="2" w:tplc="3D0C7182">
      <w:numFmt w:val="bullet"/>
      <w:lvlText w:val="•"/>
      <w:lvlJc w:val="left"/>
      <w:pPr>
        <w:ind w:left="2933" w:hanging="794"/>
      </w:pPr>
      <w:rPr>
        <w:rFonts w:hint="default"/>
      </w:rPr>
    </w:lvl>
    <w:lvl w:ilvl="3" w:tplc="06089EBE">
      <w:numFmt w:val="bullet"/>
      <w:lvlText w:val="•"/>
      <w:lvlJc w:val="left"/>
      <w:pPr>
        <w:ind w:left="3829" w:hanging="794"/>
      </w:pPr>
      <w:rPr>
        <w:rFonts w:hint="default"/>
      </w:rPr>
    </w:lvl>
    <w:lvl w:ilvl="4" w:tplc="4EF45290">
      <w:numFmt w:val="bullet"/>
      <w:lvlText w:val="•"/>
      <w:lvlJc w:val="left"/>
      <w:pPr>
        <w:ind w:left="4726" w:hanging="794"/>
      </w:pPr>
      <w:rPr>
        <w:rFonts w:hint="default"/>
      </w:rPr>
    </w:lvl>
    <w:lvl w:ilvl="5" w:tplc="DB584C2E">
      <w:numFmt w:val="bullet"/>
      <w:lvlText w:val="•"/>
      <w:lvlJc w:val="left"/>
      <w:pPr>
        <w:ind w:left="5622" w:hanging="794"/>
      </w:pPr>
      <w:rPr>
        <w:rFonts w:hint="default"/>
      </w:rPr>
    </w:lvl>
    <w:lvl w:ilvl="6" w:tplc="DA9E7250">
      <w:numFmt w:val="bullet"/>
      <w:lvlText w:val="•"/>
      <w:lvlJc w:val="left"/>
      <w:pPr>
        <w:ind w:left="6519" w:hanging="794"/>
      </w:pPr>
      <w:rPr>
        <w:rFonts w:hint="default"/>
      </w:rPr>
    </w:lvl>
    <w:lvl w:ilvl="7" w:tplc="ECD2D39A">
      <w:numFmt w:val="bullet"/>
      <w:lvlText w:val="•"/>
      <w:lvlJc w:val="left"/>
      <w:pPr>
        <w:ind w:left="7415" w:hanging="794"/>
      </w:pPr>
      <w:rPr>
        <w:rFonts w:hint="default"/>
      </w:rPr>
    </w:lvl>
    <w:lvl w:ilvl="8" w:tplc="63F2CB22">
      <w:numFmt w:val="bullet"/>
      <w:lvlText w:val="•"/>
      <w:lvlJc w:val="left"/>
      <w:pPr>
        <w:ind w:left="8312" w:hanging="794"/>
      </w:pPr>
      <w:rPr>
        <w:rFonts w:hint="default"/>
      </w:rPr>
    </w:lvl>
  </w:abstractNum>
  <w:abstractNum w:abstractNumId="121" w15:restartNumberingAfterBreak="0">
    <w:nsid w:val="4A945D7B"/>
    <w:multiLevelType w:val="hybridMultilevel"/>
    <w:tmpl w:val="05746CA4"/>
    <w:lvl w:ilvl="0" w:tplc="6BEE0CA4">
      <w:start w:val="298"/>
      <w:numFmt w:val="decimal"/>
      <w:lvlText w:val="%1"/>
      <w:lvlJc w:val="left"/>
      <w:pPr>
        <w:ind w:left="921" w:hanging="794"/>
        <w:jc w:val="right"/>
      </w:pPr>
      <w:rPr>
        <w:rFonts w:ascii="Calibri" w:eastAsia="Calibri" w:hAnsi="Calibri" w:cs="Calibri" w:hint="default"/>
        <w:w w:val="109"/>
        <w:sz w:val="13"/>
        <w:szCs w:val="13"/>
      </w:rPr>
    </w:lvl>
    <w:lvl w:ilvl="1" w:tplc="3A2CFB78">
      <w:numFmt w:val="bullet"/>
      <w:lvlText w:val="•"/>
      <w:lvlJc w:val="left"/>
      <w:pPr>
        <w:ind w:left="2281" w:hanging="341"/>
      </w:pPr>
      <w:rPr>
        <w:rFonts w:ascii="Calibri" w:eastAsia="Calibri" w:hAnsi="Calibri" w:cs="Calibri" w:hint="default"/>
        <w:w w:val="100"/>
        <w:sz w:val="21"/>
        <w:szCs w:val="21"/>
      </w:rPr>
    </w:lvl>
    <w:lvl w:ilvl="2" w:tplc="E3F4BDF8">
      <w:numFmt w:val="bullet"/>
      <w:lvlText w:val="•"/>
      <w:lvlJc w:val="left"/>
      <w:pPr>
        <w:ind w:left="3025" w:hanging="341"/>
      </w:pPr>
      <w:rPr>
        <w:rFonts w:hint="default"/>
      </w:rPr>
    </w:lvl>
    <w:lvl w:ilvl="3" w:tplc="584E43E2">
      <w:numFmt w:val="bullet"/>
      <w:lvlText w:val="•"/>
      <w:lvlJc w:val="left"/>
      <w:pPr>
        <w:ind w:left="3770" w:hanging="341"/>
      </w:pPr>
      <w:rPr>
        <w:rFonts w:hint="default"/>
      </w:rPr>
    </w:lvl>
    <w:lvl w:ilvl="4" w:tplc="9D3C7B46">
      <w:numFmt w:val="bullet"/>
      <w:lvlText w:val="•"/>
      <w:lvlJc w:val="left"/>
      <w:pPr>
        <w:ind w:left="4515" w:hanging="341"/>
      </w:pPr>
      <w:rPr>
        <w:rFonts w:hint="default"/>
      </w:rPr>
    </w:lvl>
    <w:lvl w:ilvl="5" w:tplc="D0AA85F4">
      <w:numFmt w:val="bullet"/>
      <w:lvlText w:val="•"/>
      <w:lvlJc w:val="left"/>
      <w:pPr>
        <w:ind w:left="5260" w:hanging="341"/>
      </w:pPr>
      <w:rPr>
        <w:rFonts w:hint="default"/>
      </w:rPr>
    </w:lvl>
    <w:lvl w:ilvl="6" w:tplc="5F166536">
      <w:numFmt w:val="bullet"/>
      <w:lvlText w:val="•"/>
      <w:lvlJc w:val="left"/>
      <w:pPr>
        <w:ind w:left="6005" w:hanging="341"/>
      </w:pPr>
      <w:rPr>
        <w:rFonts w:hint="default"/>
      </w:rPr>
    </w:lvl>
    <w:lvl w:ilvl="7" w:tplc="3174BF76">
      <w:numFmt w:val="bullet"/>
      <w:lvlText w:val="•"/>
      <w:lvlJc w:val="left"/>
      <w:pPr>
        <w:ind w:left="6750" w:hanging="341"/>
      </w:pPr>
      <w:rPr>
        <w:rFonts w:hint="default"/>
      </w:rPr>
    </w:lvl>
    <w:lvl w:ilvl="8" w:tplc="CBE47E00">
      <w:numFmt w:val="bullet"/>
      <w:lvlText w:val="•"/>
      <w:lvlJc w:val="left"/>
      <w:pPr>
        <w:ind w:left="7495" w:hanging="341"/>
      </w:pPr>
      <w:rPr>
        <w:rFonts w:hint="default"/>
      </w:rPr>
    </w:lvl>
  </w:abstractNum>
  <w:abstractNum w:abstractNumId="122" w15:restartNumberingAfterBreak="0">
    <w:nsid w:val="4B7B018E"/>
    <w:multiLevelType w:val="hybridMultilevel"/>
    <w:tmpl w:val="A71A311A"/>
    <w:lvl w:ilvl="0" w:tplc="1F88F318">
      <w:numFmt w:val="bullet"/>
      <w:lvlText w:val="•"/>
      <w:lvlJc w:val="left"/>
      <w:pPr>
        <w:ind w:left="1260" w:hanging="341"/>
      </w:pPr>
      <w:rPr>
        <w:rFonts w:ascii="Calibri" w:eastAsia="Calibri" w:hAnsi="Calibri" w:cs="Calibri" w:hint="default"/>
        <w:w w:val="100"/>
        <w:sz w:val="21"/>
        <w:szCs w:val="21"/>
      </w:rPr>
    </w:lvl>
    <w:lvl w:ilvl="1" w:tplc="9C6E97C8">
      <w:numFmt w:val="bullet"/>
      <w:lvlText w:val="•"/>
      <w:lvlJc w:val="left"/>
      <w:pPr>
        <w:ind w:left="2178" w:hanging="341"/>
      </w:pPr>
      <w:rPr>
        <w:rFonts w:hint="default"/>
      </w:rPr>
    </w:lvl>
    <w:lvl w:ilvl="2" w:tplc="7656455A">
      <w:numFmt w:val="bullet"/>
      <w:lvlText w:val="•"/>
      <w:lvlJc w:val="left"/>
      <w:pPr>
        <w:ind w:left="3097" w:hanging="341"/>
      </w:pPr>
      <w:rPr>
        <w:rFonts w:hint="default"/>
      </w:rPr>
    </w:lvl>
    <w:lvl w:ilvl="3" w:tplc="183064AC">
      <w:numFmt w:val="bullet"/>
      <w:lvlText w:val="•"/>
      <w:lvlJc w:val="left"/>
      <w:pPr>
        <w:ind w:left="4015" w:hanging="341"/>
      </w:pPr>
      <w:rPr>
        <w:rFonts w:hint="default"/>
      </w:rPr>
    </w:lvl>
    <w:lvl w:ilvl="4" w:tplc="88AEFF6E">
      <w:numFmt w:val="bullet"/>
      <w:lvlText w:val="•"/>
      <w:lvlJc w:val="left"/>
      <w:pPr>
        <w:ind w:left="4934" w:hanging="341"/>
      </w:pPr>
      <w:rPr>
        <w:rFonts w:hint="default"/>
      </w:rPr>
    </w:lvl>
    <w:lvl w:ilvl="5" w:tplc="E1C49CC0">
      <w:numFmt w:val="bullet"/>
      <w:lvlText w:val="•"/>
      <w:lvlJc w:val="left"/>
      <w:pPr>
        <w:ind w:left="5852" w:hanging="341"/>
      </w:pPr>
      <w:rPr>
        <w:rFonts w:hint="default"/>
      </w:rPr>
    </w:lvl>
    <w:lvl w:ilvl="6" w:tplc="FF1C62CA">
      <w:numFmt w:val="bullet"/>
      <w:lvlText w:val="•"/>
      <w:lvlJc w:val="left"/>
      <w:pPr>
        <w:ind w:left="6771" w:hanging="341"/>
      </w:pPr>
      <w:rPr>
        <w:rFonts w:hint="default"/>
      </w:rPr>
    </w:lvl>
    <w:lvl w:ilvl="7" w:tplc="6262C56E">
      <w:numFmt w:val="bullet"/>
      <w:lvlText w:val="•"/>
      <w:lvlJc w:val="left"/>
      <w:pPr>
        <w:ind w:left="7689" w:hanging="341"/>
      </w:pPr>
      <w:rPr>
        <w:rFonts w:hint="default"/>
      </w:rPr>
    </w:lvl>
    <w:lvl w:ilvl="8" w:tplc="BBAEACA0">
      <w:numFmt w:val="bullet"/>
      <w:lvlText w:val="•"/>
      <w:lvlJc w:val="left"/>
      <w:pPr>
        <w:ind w:left="8608" w:hanging="341"/>
      </w:pPr>
      <w:rPr>
        <w:rFonts w:hint="default"/>
      </w:rPr>
    </w:lvl>
  </w:abstractNum>
  <w:abstractNum w:abstractNumId="123" w15:restartNumberingAfterBreak="0">
    <w:nsid w:val="4CEC4752"/>
    <w:multiLevelType w:val="hybridMultilevel"/>
    <w:tmpl w:val="B900E9D6"/>
    <w:lvl w:ilvl="0" w:tplc="530ED396">
      <w:start w:val="1"/>
      <w:numFmt w:val="decimal"/>
      <w:lvlText w:val="%1"/>
      <w:lvlJc w:val="left"/>
      <w:pPr>
        <w:ind w:left="1941" w:hanging="794"/>
        <w:jc w:val="right"/>
      </w:pPr>
      <w:rPr>
        <w:rFonts w:ascii="Calibri" w:eastAsia="Calibri" w:hAnsi="Calibri" w:cs="Calibri" w:hint="default"/>
        <w:w w:val="109"/>
        <w:sz w:val="13"/>
        <w:szCs w:val="13"/>
      </w:rPr>
    </w:lvl>
    <w:lvl w:ilvl="1" w:tplc="9FC01C1C">
      <w:numFmt w:val="bullet"/>
      <w:lvlText w:val="•"/>
      <w:lvlJc w:val="left"/>
      <w:pPr>
        <w:ind w:left="2746" w:hanging="794"/>
      </w:pPr>
      <w:rPr>
        <w:rFonts w:hint="default"/>
      </w:rPr>
    </w:lvl>
    <w:lvl w:ilvl="2" w:tplc="AEE88184">
      <w:numFmt w:val="bullet"/>
      <w:lvlText w:val="•"/>
      <w:lvlJc w:val="left"/>
      <w:pPr>
        <w:ind w:left="3553" w:hanging="794"/>
      </w:pPr>
      <w:rPr>
        <w:rFonts w:hint="default"/>
      </w:rPr>
    </w:lvl>
    <w:lvl w:ilvl="3" w:tplc="142EA146">
      <w:numFmt w:val="bullet"/>
      <w:lvlText w:val="•"/>
      <w:lvlJc w:val="left"/>
      <w:pPr>
        <w:ind w:left="4359" w:hanging="794"/>
      </w:pPr>
      <w:rPr>
        <w:rFonts w:hint="default"/>
      </w:rPr>
    </w:lvl>
    <w:lvl w:ilvl="4" w:tplc="91921B6C">
      <w:numFmt w:val="bullet"/>
      <w:lvlText w:val="•"/>
      <w:lvlJc w:val="left"/>
      <w:pPr>
        <w:ind w:left="5166" w:hanging="794"/>
      </w:pPr>
      <w:rPr>
        <w:rFonts w:hint="default"/>
      </w:rPr>
    </w:lvl>
    <w:lvl w:ilvl="5" w:tplc="55D40586">
      <w:numFmt w:val="bullet"/>
      <w:lvlText w:val="•"/>
      <w:lvlJc w:val="left"/>
      <w:pPr>
        <w:ind w:left="5972" w:hanging="794"/>
      </w:pPr>
      <w:rPr>
        <w:rFonts w:hint="default"/>
      </w:rPr>
    </w:lvl>
    <w:lvl w:ilvl="6" w:tplc="3F6A118E">
      <w:numFmt w:val="bullet"/>
      <w:lvlText w:val="•"/>
      <w:lvlJc w:val="left"/>
      <w:pPr>
        <w:ind w:left="6779" w:hanging="794"/>
      </w:pPr>
      <w:rPr>
        <w:rFonts w:hint="default"/>
      </w:rPr>
    </w:lvl>
    <w:lvl w:ilvl="7" w:tplc="E2A6868E">
      <w:numFmt w:val="bullet"/>
      <w:lvlText w:val="•"/>
      <w:lvlJc w:val="left"/>
      <w:pPr>
        <w:ind w:left="7585" w:hanging="794"/>
      </w:pPr>
      <w:rPr>
        <w:rFonts w:hint="default"/>
      </w:rPr>
    </w:lvl>
    <w:lvl w:ilvl="8" w:tplc="5B4851C2">
      <w:numFmt w:val="bullet"/>
      <w:lvlText w:val="•"/>
      <w:lvlJc w:val="left"/>
      <w:pPr>
        <w:ind w:left="8392" w:hanging="794"/>
      </w:pPr>
      <w:rPr>
        <w:rFonts w:hint="default"/>
      </w:rPr>
    </w:lvl>
  </w:abstractNum>
  <w:abstractNum w:abstractNumId="124" w15:restartNumberingAfterBreak="0">
    <w:nsid w:val="4CFB0348"/>
    <w:multiLevelType w:val="hybridMultilevel"/>
    <w:tmpl w:val="2AB23594"/>
    <w:lvl w:ilvl="0" w:tplc="C9984818">
      <w:numFmt w:val="bullet"/>
      <w:lvlText w:val="•"/>
      <w:lvlJc w:val="left"/>
      <w:pPr>
        <w:ind w:left="1261" w:hanging="341"/>
      </w:pPr>
      <w:rPr>
        <w:rFonts w:ascii="Calibri" w:eastAsia="Calibri" w:hAnsi="Calibri" w:cs="Calibri" w:hint="default"/>
        <w:w w:val="100"/>
        <w:sz w:val="21"/>
        <w:szCs w:val="21"/>
      </w:rPr>
    </w:lvl>
    <w:lvl w:ilvl="1" w:tplc="57CEEE9A">
      <w:numFmt w:val="bullet"/>
      <w:lvlText w:val="•"/>
      <w:lvlJc w:val="left"/>
      <w:pPr>
        <w:ind w:left="2178" w:hanging="341"/>
      </w:pPr>
      <w:rPr>
        <w:rFonts w:hint="default"/>
      </w:rPr>
    </w:lvl>
    <w:lvl w:ilvl="2" w:tplc="38AA3CE0">
      <w:numFmt w:val="bullet"/>
      <w:lvlText w:val="•"/>
      <w:lvlJc w:val="left"/>
      <w:pPr>
        <w:ind w:left="3097" w:hanging="341"/>
      </w:pPr>
      <w:rPr>
        <w:rFonts w:hint="default"/>
      </w:rPr>
    </w:lvl>
    <w:lvl w:ilvl="3" w:tplc="B27A66A8">
      <w:numFmt w:val="bullet"/>
      <w:lvlText w:val="•"/>
      <w:lvlJc w:val="left"/>
      <w:pPr>
        <w:ind w:left="4015" w:hanging="341"/>
      </w:pPr>
      <w:rPr>
        <w:rFonts w:hint="default"/>
      </w:rPr>
    </w:lvl>
    <w:lvl w:ilvl="4" w:tplc="9E444528">
      <w:numFmt w:val="bullet"/>
      <w:lvlText w:val="•"/>
      <w:lvlJc w:val="left"/>
      <w:pPr>
        <w:ind w:left="4934" w:hanging="341"/>
      </w:pPr>
      <w:rPr>
        <w:rFonts w:hint="default"/>
      </w:rPr>
    </w:lvl>
    <w:lvl w:ilvl="5" w:tplc="7BC01922">
      <w:numFmt w:val="bullet"/>
      <w:lvlText w:val="•"/>
      <w:lvlJc w:val="left"/>
      <w:pPr>
        <w:ind w:left="5852" w:hanging="341"/>
      </w:pPr>
      <w:rPr>
        <w:rFonts w:hint="default"/>
      </w:rPr>
    </w:lvl>
    <w:lvl w:ilvl="6" w:tplc="9FDC328A">
      <w:numFmt w:val="bullet"/>
      <w:lvlText w:val="•"/>
      <w:lvlJc w:val="left"/>
      <w:pPr>
        <w:ind w:left="6771" w:hanging="341"/>
      </w:pPr>
      <w:rPr>
        <w:rFonts w:hint="default"/>
      </w:rPr>
    </w:lvl>
    <w:lvl w:ilvl="7" w:tplc="64046F3A">
      <w:numFmt w:val="bullet"/>
      <w:lvlText w:val="•"/>
      <w:lvlJc w:val="left"/>
      <w:pPr>
        <w:ind w:left="7689" w:hanging="341"/>
      </w:pPr>
      <w:rPr>
        <w:rFonts w:hint="default"/>
      </w:rPr>
    </w:lvl>
    <w:lvl w:ilvl="8" w:tplc="68BC69AA">
      <w:numFmt w:val="bullet"/>
      <w:lvlText w:val="•"/>
      <w:lvlJc w:val="left"/>
      <w:pPr>
        <w:ind w:left="8608" w:hanging="341"/>
      </w:pPr>
      <w:rPr>
        <w:rFonts w:hint="default"/>
      </w:rPr>
    </w:lvl>
  </w:abstractNum>
  <w:abstractNum w:abstractNumId="125" w15:restartNumberingAfterBreak="0">
    <w:nsid w:val="4DE17B16"/>
    <w:multiLevelType w:val="hybridMultilevel"/>
    <w:tmpl w:val="85720FB0"/>
    <w:lvl w:ilvl="0" w:tplc="52E2F76A">
      <w:start w:val="27"/>
      <w:numFmt w:val="decimal"/>
      <w:lvlText w:val="%1"/>
      <w:lvlJc w:val="left"/>
      <w:pPr>
        <w:ind w:left="793" w:hanging="567"/>
        <w:jc w:val="left"/>
      </w:pPr>
      <w:rPr>
        <w:rFonts w:ascii="Calibri" w:eastAsia="Calibri" w:hAnsi="Calibri" w:cs="Calibri" w:hint="default"/>
        <w:spacing w:val="-4"/>
        <w:w w:val="109"/>
        <w:sz w:val="21"/>
        <w:szCs w:val="21"/>
      </w:rPr>
    </w:lvl>
    <w:lvl w:ilvl="1" w:tplc="4B8233BE">
      <w:start w:val="1"/>
      <w:numFmt w:val="lowerLetter"/>
      <w:lvlText w:val="(%2)"/>
      <w:lvlJc w:val="left"/>
      <w:pPr>
        <w:ind w:left="1360" w:hanging="567"/>
        <w:jc w:val="left"/>
      </w:pPr>
      <w:rPr>
        <w:rFonts w:ascii="Calibri" w:eastAsia="Calibri" w:hAnsi="Calibri" w:cs="Calibri" w:hint="default"/>
        <w:spacing w:val="0"/>
        <w:w w:val="109"/>
        <w:sz w:val="21"/>
        <w:szCs w:val="21"/>
      </w:rPr>
    </w:lvl>
    <w:lvl w:ilvl="2" w:tplc="65C80088">
      <w:start w:val="1"/>
      <w:numFmt w:val="lowerRoman"/>
      <w:lvlText w:val="%3."/>
      <w:lvlJc w:val="left"/>
      <w:pPr>
        <w:ind w:left="1927" w:hanging="567"/>
        <w:jc w:val="left"/>
      </w:pPr>
      <w:rPr>
        <w:rFonts w:ascii="Calibri" w:eastAsia="Calibri" w:hAnsi="Calibri" w:cs="Calibri" w:hint="default"/>
        <w:spacing w:val="-3"/>
        <w:w w:val="115"/>
        <w:sz w:val="21"/>
        <w:szCs w:val="21"/>
      </w:rPr>
    </w:lvl>
    <w:lvl w:ilvl="3" w:tplc="B86CB5EE">
      <w:numFmt w:val="bullet"/>
      <w:lvlText w:val="•"/>
      <w:lvlJc w:val="left"/>
      <w:pPr>
        <w:ind w:left="2771" w:hanging="567"/>
      </w:pPr>
      <w:rPr>
        <w:rFonts w:hint="default"/>
      </w:rPr>
    </w:lvl>
    <w:lvl w:ilvl="4" w:tplc="FA4CC878">
      <w:numFmt w:val="bullet"/>
      <w:lvlText w:val="•"/>
      <w:lvlJc w:val="left"/>
      <w:pPr>
        <w:ind w:left="3622" w:hanging="567"/>
      </w:pPr>
      <w:rPr>
        <w:rFonts w:hint="default"/>
      </w:rPr>
    </w:lvl>
    <w:lvl w:ilvl="5" w:tplc="3D262E54">
      <w:numFmt w:val="bullet"/>
      <w:lvlText w:val="•"/>
      <w:lvlJc w:val="left"/>
      <w:pPr>
        <w:ind w:left="4474" w:hanging="567"/>
      </w:pPr>
      <w:rPr>
        <w:rFonts w:hint="default"/>
      </w:rPr>
    </w:lvl>
    <w:lvl w:ilvl="6" w:tplc="982418A0">
      <w:numFmt w:val="bullet"/>
      <w:lvlText w:val="•"/>
      <w:lvlJc w:val="left"/>
      <w:pPr>
        <w:ind w:left="5325" w:hanging="567"/>
      </w:pPr>
      <w:rPr>
        <w:rFonts w:hint="default"/>
      </w:rPr>
    </w:lvl>
    <w:lvl w:ilvl="7" w:tplc="2FD8BB14">
      <w:numFmt w:val="bullet"/>
      <w:lvlText w:val="•"/>
      <w:lvlJc w:val="left"/>
      <w:pPr>
        <w:ind w:left="6176" w:hanging="567"/>
      </w:pPr>
      <w:rPr>
        <w:rFonts w:hint="default"/>
      </w:rPr>
    </w:lvl>
    <w:lvl w:ilvl="8" w:tplc="A8B0FA28">
      <w:numFmt w:val="bullet"/>
      <w:lvlText w:val="•"/>
      <w:lvlJc w:val="left"/>
      <w:pPr>
        <w:ind w:left="7028" w:hanging="567"/>
      </w:pPr>
      <w:rPr>
        <w:rFonts w:hint="default"/>
      </w:rPr>
    </w:lvl>
  </w:abstractNum>
  <w:abstractNum w:abstractNumId="126" w15:restartNumberingAfterBreak="0">
    <w:nsid w:val="4DEF10E5"/>
    <w:multiLevelType w:val="hybridMultilevel"/>
    <w:tmpl w:val="A726EEB8"/>
    <w:lvl w:ilvl="0" w:tplc="9944603A">
      <w:start w:val="61"/>
      <w:numFmt w:val="decimal"/>
      <w:lvlText w:val="%1"/>
      <w:lvlJc w:val="left"/>
      <w:pPr>
        <w:ind w:left="1941" w:hanging="794"/>
        <w:jc w:val="right"/>
      </w:pPr>
      <w:rPr>
        <w:rFonts w:ascii="Calibri" w:eastAsia="Calibri" w:hAnsi="Calibri" w:cs="Calibri" w:hint="default"/>
        <w:spacing w:val="-5"/>
        <w:w w:val="109"/>
        <w:sz w:val="13"/>
        <w:szCs w:val="13"/>
      </w:rPr>
    </w:lvl>
    <w:lvl w:ilvl="1" w:tplc="0A1643D6">
      <w:numFmt w:val="bullet"/>
      <w:lvlText w:val="•"/>
      <w:lvlJc w:val="left"/>
      <w:pPr>
        <w:ind w:left="2746" w:hanging="794"/>
      </w:pPr>
      <w:rPr>
        <w:rFonts w:hint="default"/>
      </w:rPr>
    </w:lvl>
    <w:lvl w:ilvl="2" w:tplc="CEB44430">
      <w:numFmt w:val="bullet"/>
      <w:lvlText w:val="•"/>
      <w:lvlJc w:val="left"/>
      <w:pPr>
        <w:ind w:left="3553" w:hanging="794"/>
      </w:pPr>
      <w:rPr>
        <w:rFonts w:hint="default"/>
      </w:rPr>
    </w:lvl>
    <w:lvl w:ilvl="3" w:tplc="38B4B516">
      <w:numFmt w:val="bullet"/>
      <w:lvlText w:val="•"/>
      <w:lvlJc w:val="left"/>
      <w:pPr>
        <w:ind w:left="4359" w:hanging="794"/>
      </w:pPr>
      <w:rPr>
        <w:rFonts w:hint="default"/>
      </w:rPr>
    </w:lvl>
    <w:lvl w:ilvl="4" w:tplc="8220780A">
      <w:numFmt w:val="bullet"/>
      <w:lvlText w:val="•"/>
      <w:lvlJc w:val="left"/>
      <w:pPr>
        <w:ind w:left="5166" w:hanging="794"/>
      </w:pPr>
      <w:rPr>
        <w:rFonts w:hint="default"/>
      </w:rPr>
    </w:lvl>
    <w:lvl w:ilvl="5" w:tplc="9E5834D6">
      <w:numFmt w:val="bullet"/>
      <w:lvlText w:val="•"/>
      <w:lvlJc w:val="left"/>
      <w:pPr>
        <w:ind w:left="5972" w:hanging="794"/>
      </w:pPr>
      <w:rPr>
        <w:rFonts w:hint="default"/>
      </w:rPr>
    </w:lvl>
    <w:lvl w:ilvl="6" w:tplc="43BCDE14">
      <w:numFmt w:val="bullet"/>
      <w:lvlText w:val="•"/>
      <w:lvlJc w:val="left"/>
      <w:pPr>
        <w:ind w:left="6779" w:hanging="794"/>
      </w:pPr>
      <w:rPr>
        <w:rFonts w:hint="default"/>
      </w:rPr>
    </w:lvl>
    <w:lvl w:ilvl="7" w:tplc="408EE700">
      <w:numFmt w:val="bullet"/>
      <w:lvlText w:val="•"/>
      <w:lvlJc w:val="left"/>
      <w:pPr>
        <w:ind w:left="7585" w:hanging="794"/>
      </w:pPr>
      <w:rPr>
        <w:rFonts w:hint="default"/>
      </w:rPr>
    </w:lvl>
    <w:lvl w:ilvl="8" w:tplc="6B4A95E6">
      <w:numFmt w:val="bullet"/>
      <w:lvlText w:val="•"/>
      <w:lvlJc w:val="left"/>
      <w:pPr>
        <w:ind w:left="8392" w:hanging="794"/>
      </w:pPr>
      <w:rPr>
        <w:rFonts w:hint="default"/>
      </w:rPr>
    </w:lvl>
  </w:abstractNum>
  <w:abstractNum w:abstractNumId="127" w15:restartNumberingAfterBreak="0">
    <w:nsid w:val="4EA12B7B"/>
    <w:multiLevelType w:val="hybridMultilevel"/>
    <w:tmpl w:val="ABC673D4"/>
    <w:lvl w:ilvl="0" w:tplc="1876E1A6">
      <w:numFmt w:val="bullet"/>
      <w:lvlText w:val="•"/>
      <w:lvlJc w:val="left"/>
      <w:pPr>
        <w:ind w:left="1261" w:hanging="341"/>
      </w:pPr>
      <w:rPr>
        <w:rFonts w:ascii="Calibri" w:eastAsia="Calibri" w:hAnsi="Calibri" w:cs="Calibri" w:hint="default"/>
        <w:w w:val="100"/>
        <w:sz w:val="21"/>
        <w:szCs w:val="21"/>
      </w:rPr>
    </w:lvl>
    <w:lvl w:ilvl="1" w:tplc="1F8EE14A">
      <w:numFmt w:val="bullet"/>
      <w:lvlText w:val="•"/>
      <w:lvlJc w:val="left"/>
      <w:pPr>
        <w:ind w:left="2178" w:hanging="341"/>
      </w:pPr>
      <w:rPr>
        <w:rFonts w:hint="default"/>
      </w:rPr>
    </w:lvl>
    <w:lvl w:ilvl="2" w:tplc="5504F17C">
      <w:numFmt w:val="bullet"/>
      <w:lvlText w:val="•"/>
      <w:lvlJc w:val="left"/>
      <w:pPr>
        <w:ind w:left="3097" w:hanging="341"/>
      </w:pPr>
      <w:rPr>
        <w:rFonts w:hint="default"/>
      </w:rPr>
    </w:lvl>
    <w:lvl w:ilvl="3" w:tplc="E3AAAB5C">
      <w:numFmt w:val="bullet"/>
      <w:lvlText w:val="•"/>
      <w:lvlJc w:val="left"/>
      <w:pPr>
        <w:ind w:left="4015" w:hanging="341"/>
      </w:pPr>
      <w:rPr>
        <w:rFonts w:hint="default"/>
      </w:rPr>
    </w:lvl>
    <w:lvl w:ilvl="4" w:tplc="8C7CE15E">
      <w:numFmt w:val="bullet"/>
      <w:lvlText w:val="•"/>
      <w:lvlJc w:val="left"/>
      <w:pPr>
        <w:ind w:left="4934" w:hanging="341"/>
      </w:pPr>
      <w:rPr>
        <w:rFonts w:hint="default"/>
      </w:rPr>
    </w:lvl>
    <w:lvl w:ilvl="5" w:tplc="4FC22498">
      <w:numFmt w:val="bullet"/>
      <w:lvlText w:val="•"/>
      <w:lvlJc w:val="left"/>
      <w:pPr>
        <w:ind w:left="5852" w:hanging="341"/>
      </w:pPr>
      <w:rPr>
        <w:rFonts w:hint="default"/>
      </w:rPr>
    </w:lvl>
    <w:lvl w:ilvl="6" w:tplc="2AD814F6">
      <w:numFmt w:val="bullet"/>
      <w:lvlText w:val="•"/>
      <w:lvlJc w:val="left"/>
      <w:pPr>
        <w:ind w:left="6771" w:hanging="341"/>
      </w:pPr>
      <w:rPr>
        <w:rFonts w:hint="default"/>
      </w:rPr>
    </w:lvl>
    <w:lvl w:ilvl="7" w:tplc="6B3A2F40">
      <w:numFmt w:val="bullet"/>
      <w:lvlText w:val="•"/>
      <w:lvlJc w:val="left"/>
      <w:pPr>
        <w:ind w:left="7689" w:hanging="341"/>
      </w:pPr>
      <w:rPr>
        <w:rFonts w:hint="default"/>
      </w:rPr>
    </w:lvl>
    <w:lvl w:ilvl="8" w:tplc="202C8458">
      <w:numFmt w:val="bullet"/>
      <w:lvlText w:val="•"/>
      <w:lvlJc w:val="left"/>
      <w:pPr>
        <w:ind w:left="8608" w:hanging="341"/>
      </w:pPr>
      <w:rPr>
        <w:rFonts w:hint="default"/>
      </w:rPr>
    </w:lvl>
  </w:abstractNum>
  <w:abstractNum w:abstractNumId="128" w15:restartNumberingAfterBreak="0">
    <w:nsid w:val="4F303124"/>
    <w:multiLevelType w:val="hybridMultilevel"/>
    <w:tmpl w:val="BC76B4AE"/>
    <w:lvl w:ilvl="0" w:tplc="EFDA18DE">
      <w:numFmt w:val="bullet"/>
      <w:lvlText w:val="•"/>
      <w:lvlJc w:val="left"/>
      <w:pPr>
        <w:ind w:left="1261" w:hanging="341"/>
      </w:pPr>
      <w:rPr>
        <w:rFonts w:ascii="Calibri" w:eastAsia="Calibri" w:hAnsi="Calibri" w:cs="Calibri" w:hint="default"/>
        <w:w w:val="100"/>
        <w:sz w:val="21"/>
        <w:szCs w:val="21"/>
      </w:rPr>
    </w:lvl>
    <w:lvl w:ilvl="1" w:tplc="533A3FA4">
      <w:numFmt w:val="bullet"/>
      <w:lvlText w:val="•"/>
      <w:lvlJc w:val="left"/>
      <w:pPr>
        <w:ind w:left="2178" w:hanging="341"/>
      </w:pPr>
      <w:rPr>
        <w:rFonts w:hint="default"/>
      </w:rPr>
    </w:lvl>
    <w:lvl w:ilvl="2" w:tplc="D5E8BFBA">
      <w:numFmt w:val="bullet"/>
      <w:lvlText w:val="•"/>
      <w:lvlJc w:val="left"/>
      <w:pPr>
        <w:ind w:left="3097" w:hanging="341"/>
      </w:pPr>
      <w:rPr>
        <w:rFonts w:hint="default"/>
      </w:rPr>
    </w:lvl>
    <w:lvl w:ilvl="3" w:tplc="C78CF14C">
      <w:numFmt w:val="bullet"/>
      <w:lvlText w:val="•"/>
      <w:lvlJc w:val="left"/>
      <w:pPr>
        <w:ind w:left="4015" w:hanging="341"/>
      </w:pPr>
      <w:rPr>
        <w:rFonts w:hint="default"/>
      </w:rPr>
    </w:lvl>
    <w:lvl w:ilvl="4" w:tplc="B2AE35B6">
      <w:numFmt w:val="bullet"/>
      <w:lvlText w:val="•"/>
      <w:lvlJc w:val="left"/>
      <w:pPr>
        <w:ind w:left="4934" w:hanging="341"/>
      </w:pPr>
      <w:rPr>
        <w:rFonts w:hint="default"/>
      </w:rPr>
    </w:lvl>
    <w:lvl w:ilvl="5" w:tplc="DEC4A4B4">
      <w:numFmt w:val="bullet"/>
      <w:lvlText w:val="•"/>
      <w:lvlJc w:val="left"/>
      <w:pPr>
        <w:ind w:left="5852" w:hanging="341"/>
      </w:pPr>
      <w:rPr>
        <w:rFonts w:hint="default"/>
      </w:rPr>
    </w:lvl>
    <w:lvl w:ilvl="6" w:tplc="1F02F7D0">
      <w:numFmt w:val="bullet"/>
      <w:lvlText w:val="•"/>
      <w:lvlJc w:val="left"/>
      <w:pPr>
        <w:ind w:left="6771" w:hanging="341"/>
      </w:pPr>
      <w:rPr>
        <w:rFonts w:hint="default"/>
      </w:rPr>
    </w:lvl>
    <w:lvl w:ilvl="7" w:tplc="77209F4A">
      <w:numFmt w:val="bullet"/>
      <w:lvlText w:val="•"/>
      <w:lvlJc w:val="left"/>
      <w:pPr>
        <w:ind w:left="7689" w:hanging="341"/>
      </w:pPr>
      <w:rPr>
        <w:rFonts w:hint="default"/>
      </w:rPr>
    </w:lvl>
    <w:lvl w:ilvl="8" w:tplc="50E4D07E">
      <w:numFmt w:val="bullet"/>
      <w:lvlText w:val="•"/>
      <w:lvlJc w:val="left"/>
      <w:pPr>
        <w:ind w:left="8608" w:hanging="341"/>
      </w:pPr>
      <w:rPr>
        <w:rFonts w:hint="default"/>
      </w:rPr>
    </w:lvl>
  </w:abstractNum>
  <w:abstractNum w:abstractNumId="129" w15:restartNumberingAfterBreak="0">
    <w:nsid w:val="51AA39D9"/>
    <w:multiLevelType w:val="hybridMultilevel"/>
    <w:tmpl w:val="0AD28DD0"/>
    <w:lvl w:ilvl="0" w:tplc="FFA2AB48">
      <w:numFmt w:val="bullet"/>
      <w:lvlText w:val="•"/>
      <w:lvlJc w:val="left"/>
      <w:pPr>
        <w:ind w:left="1261" w:hanging="341"/>
      </w:pPr>
      <w:rPr>
        <w:rFonts w:ascii="Calibri" w:eastAsia="Calibri" w:hAnsi="Calibri" w:cs="Calibri" w:hint="default"/>
        <w:w w:val="100"/>
        <w:sz w:val="21"/>
        <w:szCs w:val="21"/>
      </w:rPr>
    </w:lvl>
    <w:lvl w:ilvl="1" w:tplc="993C3992">
      <w:numFmt w:val="bullet"/>
      <w:lvlText w:val="•"/>
      <w:lvlJc w:val="left"/>
      <w:pPr>
        <w:ind w:left="2178" w:hanging="341"/>
      </w:pPr>
      <w:rPr>
        <w:rFonts w:hint="default"/>
      </w:rPr>
    </w:lvl>
    <w:lvl w:ilvl="2" w:tplc="FB300006">
      <w:numFmt w:val="bullet"/>
      <w:lvlText w:val="•"/>
      <w:lvlJc w:val="left"/>
      <w:pPr>
        <w:ind w:left="3097" w:hanging="341"/>
      </w:pPr>
      <w:rPr>
        <w:rFonts w:hint="default"/>
      </w:rPr>
    </w:lvl>
    <w:lvl w:ilvl="3" w:tplc="462C94D2">
      <w:numFmt w:val="bullet"/>
      <w:lvlText w:val="•"/>
      <w:lvlJc w:val="left"/>
      <w:pPr>
        <w:ind w:left="4015" w:hanging="341"/>
      </w:pPr>
      <w:rPr>
        <w:rFonts w:hint="default"/>
      </w:rPr>
    </w:lvl>
    <w:lvl w:ilvl="4" w:tplc="B20CF98E">
      <w:numFmt w:val="bullet"/>
      <w:lvlText w:val="•"/>
      <w:lvlJc w:val="left"/>
      <w:pPr>
        <w:ind w:left="4934" w:hanging="341"/>
      </w:pPr>
      <w:rPr>
        <w:rFonts w:hint="default"/>
      </w:rPr>
    </w:lvl>
    <w:lvl w:ilvl="5" w:tplc="71BA8332">
      <w:numFmt w:val="bullet"/>
      <w:lvlText w:val="•"/>
      <w:lvlJc w:val="left"/>
      <w:pPr>
        <w:ind w:left="5852" w:hanging="341"/>
      </w:pPr>
      <w:rPr>
        <w:rFonts w:hint="default"/>
      </w:rPr>
    </w:lvl>
    <w:lvl w:ilvl="6" w:tplc="874018E4">
      <w:numFmt w:val="bullet"/>
      <w:lvlText w:val="•"/>
      <w:lvlJc w:val="left"/>
      <w:pPr>
        <w:ind w:left="6771" w:hanging="341"/>
      </w:pPr>
      <w:rPr>
        <w:rFonts w:hint="default"/>
      </w:rPr>
    </w:lvl>
    <w:lvl w:ilvl="7" w:tplc="59AC87FC">
      <w:numFmt w:val="bullet"/>
      <w:lvlText w:val="•"/>
      <w:lvlJc w:val="left"/>
      <w:pPr>
        <w:ind w:left="7689" w:hanging="341"/>
      </w:pPr>
      <w:rPr>
        <w:rFonts w:hint="default"/>
      </w:rPr>
    </w:lvl>
    <w:lvl w:ilvl="8" w:tplc="39A61D1E">
      <w:numFmt w:val="bullet"/>
      <w:lvlText w:val="•"/>
      <w:lvlJc w:val="left"/>
      <w:pPr>
        <w:ind w:left="8608" w:hanging="341"/>
      </w:pPr>
      <w:rPr>
        <w:rFonts w:hint="default"/>
      </w:rPr>
    </w:lvl>
  </w:abstractNum>
  <w:abstractNum w:abstractNumId="130" w15:restartNumberingAfterBreak="0">
    <w:nsid w:val="523927C6"/>
    <w:multiLevelType w:val="hybridMultilevel"/>
    <w:tmpl w:val="04AC822A"/>
    <w:lvl w:ilvl="0" w:tplc="F2F8D03E">
      <w:start w:val="35"/>
      <w:numFmt w:val="decimal"/>
      <w:lvlText w:val="%1"/>
      <w:lvlJc w:val="left"/>
      <w:pPr>
        <w:ind w:left="921" w:hanging="794"/>
        <w:jc w:val="right"/>
      </w:pPr>
      <w:rPr>
        <w:rFonts w:ascii="Calibri" w:eastAsia="Calibri" w:hAnsi="Calibri" w:cs="Calibri" w:hint="default"/>
        <w:w w:val="109"/>
        <w:sz w:val="13"/>
        <w:szCs w:val="13"/>
      </w:rPr>
    </w:lvl>
    <w:lvl w:ilvl="1" w:tplc="6160F61C">
      <w:numFmt w:val="bullet"/>
      <w:lvlText w:val="•"/>
      <w:lvlJc w:val="left"/>
      <w:pPr>
        <w:ind w:left="1872" w:hanging="794"/>
      </w:pPr>
      <w:rPr>
        <w:rFonts w:hint="default"/>
      </w:rPr>
    </w:lvl>
    <w:lvl w:ilvl="2" w:tplc="4CB413FE">
      <w:numFmt w:val="bullet"/>
      <w:lvlText w:val="•"/>
      <w:lvlJc w:val="left"/>
      <w:pPr>
        <w:ind w:left="2825" w:hanging="794"/>
      </w:pPr>
      <w:rPr>
        <w:rFonts w:hint="default"/>
      </w:rPr>
    </w:lvl>
    <w:lvl w:ilvl="3" w:tplc="42EA8584">
      <w:numFmt w:val="bullet"/>
      <w:lvlText w:val="•"/>
      <w:lvlJc w:val="left"/>
      <w:pPr>
        <w:ind w:left="3777" w:hanging="794"/>
      </w:pPr>
      <w:rPr>
        <w:rFonts w:hint="default"/>
      </w:rPr>
    </w:lvl>
    <w:lvl w:ilvl="4" w:tplc="A5BA8144">
      <w:numFmt w:val="bullet"/>
      <w:lvlText w:val="•"/>
      <w:lvlJc w:val="left"/>
      <w:pPr>
        <w:ind w:left="4730" w:hanging="794"/>
      </w:pPr>
      <w:rPr>
        <w:rFonts w:hint="default"/>
      </w:rPr>
    </w:lvl>
    <w:lvl w:ilvl="5" w:tplc="936E6604">
      <w:numFmt w:val="bullet"/>
      <w:lvlText w:val="•"/>
      <w:lvlJc w:val="left"/>
      <w:pPr>
        <w:ind w:left="5682" w:hanging="794"/>
      </w:pPr>
      <w:rPr>
        <w:rFonts w:hint="default"/>
      </w:rPr>
    </w:lvl>
    <w:lvl w:ilvl="6" w:tplc="10609C0C">
      <w:numFmt w:val="bullet"/>
      <w:lvlText w:val="•"/>
      <w:lvlJc w:val="left"/>
      <w:pPr>
        <w:ind w:left="6635" w:hanging="794"/>
      </w:pPr>
      <w:rPr>
        <w:rFonts w:hint="default"/>
      </w:rPr>
    </w:lvl>
    <w:lvl w:ilvl="7" w:tplc="E72E794E">
      <w:numFmt w:val="bullet"/>
      <w:lvlText w:val="•"/>
      <w:lvlJc w:val="left"/>
      <w:pPr>
        <w:ind w:left="7587" w:hanging="794"/>
      </w:pPr>
      <w:rPr>
        <w:rFonts w:hint="default"/>
      </w:rPr>
    </w:lvl>
    <w:lvl w:ilvl="8" w:tplc="218AFFB6">
      <w:numFmt w:val="bullet"/>
      <w:lvlText w:val="•"/>
      <w:lvlJc w:val="left"/>
      <w:pPr>
        <w:ind w:left="8540" w:hanging="794"/>
      </w:pPr>
      <w:rPr>
        <w:rFonts w:hint="default"/>
      </w:rPr>
    </w:lvl>
  </w:abstractNum>
  <w:abstractNum w:abstractNumId="131" w15:restartNumberingAfterBreak="0">
    <w:nsid w:val="52780350"/>
    <w:multiLevelType w:val="hybridMultilevel"/>
    <w:tmpl w:val="AA8A015A"/>
    <w:lvl w:ilvl="0" w:tplc="1C86942A">
      <w:start w:val="147"/>
      <w:numFmt w:val="decimal"/>
      <w:lvlText w:val="%1"/>
      <w:lvlJc w:val="left"/>
      <w:pPr>
        <w:ind w:left="1941" w:hanging="794"/>
        <w:jc w:val="right"/>
      </w:pPr>
      <w:rPr>
        <w:rFonts w:ascii="Calibri" w:eastAsia="Calibri" w:hAnsi="Calibri" w:cs="Calibri" w:hint="default"/>
        <w:spacing w:val="-5"/>
        <w:w w:val="109"/>
        <w:sz w:val="13"/>
        <w:szCs w:val="13"/>
      </w:rPr>
    </w:lvl>
    <w:lvl w:ilvl="1" w:tplc="8326C5D0">
      <w:numFmt w:val="bullet"/>
      <w:lvlText w:val="•"/>
      <w:lvlJc w:val="left"/>
      <w:pPr>
        <w:ind w:left="2746" w:hanging="794"/>
      </w:pPr>
      <w:rPr>
        <w:rFonts w:hint="default"/>
      </w:rPr>
    </w:lvl>
    <w:lvl w:ilvl="2" w:tplc="73CE24C2">
      <w:numFmt w:val="bullet"/>
      <w:lvlText w:val="•"/>
      <w:lvlJc w:val="left"/>
      <w:pPr>
        <w:ind w:left="3553" w:hanging="794"/>
      </w:pPr>
      <w:rPr>
        <w:rFonts w:hint="default"/>
      </w:rPr>
    </w:lvl>
    <w:lvl w:ilvl="3" w:tplc="97CE5B94">
      <w:numFmt w:val="bullet"/>
      <w:lvlText w:val="•"/>
      <w:lvlJc w:val="left"/>
      <w:pPr>
        <w:ind w:left="4359" w:hanging="794"/>
      </w:pPr>
      <w:rPr>
        <w:rFonts w:hint="default"/>
      </w:rPr>
    </w:lvl>
    <w:lvl w:ilvl="4" w:tplc="A65492CE">
      <w:numFmt w:val="bullet"/>
      <w:lvlText w:val="•"/>
      <w:lvlJc w:val="left"/>
      <w:pPr>
        <w:ind w:left="5166" w:hanging="794"/>
      </w:pPr>
      <w:rPr>
        <w:rFonts w:hint="default"/>
      </w:rPr>
    </w:lvl>
    <w:lvl w:ilvl="5" w:tplc="5A9EF046">
      <w:numFmt w:val="bullet"/>
      <w:lvlText w:val="•"/>
      <w:lvlJc w:val="left"/>
      <w:pPr>
        <w:ind w:left="5972" w:hanging="794"/>
      </w:pPr>
      <w:rPr>
        <w:rFonts w:hint="default"/>
      </w:rPr>
    </w:lvl>
    <w:lvl w:ilvl="6" w:tplc="5232D728">
      <w:numFmt w:val="bullet"/>
      <w:lvlText w:val="•"/>
      <w:lvlJc w:val="left"/>
      <w:pPr>
        <w:ind w:left="6779" w:hanging="794"/>
      </w:pPr>
      <w:rPr>
        <w:rFonts w:hint="default"/>
      </w:rPr>
    </w:lvl>
    <w:lvl w:ilvl="7" w:tplc="BA409FC4">
      <w:numFmt w:val="bullet"/>
      <w:lvlText w:val="•"/>
      <w:lvlJc w:val="left"/>
      <w:pPr>
        <w:ind w:left="7585" w:hanging="794"/>
      </w:pPr>
      <w:rPr>
        <w:rFonts w:hint="default"/>
      </w:rPr>
    </w:lvl>
    <w:lvl w:ilvl="8" w:tplc="AF167B10">
      <w:numFmt w:val="bullet"/>
      <w:lvlText w:val="•"/>
      <w:lvlJc w:val="left"/>
      <w:pPr>
        <w:ind w:left="8392" w:hanging="794"/>
      </w:pPr>
      <w:rPr>
        <w:rFonts w:hint="default"/>
      </w:rPr>
    </w:lvl>
  </w:abstractNum>
  <w:abstractNum w:abstractNumId="132" w15:restartNumberingAfterBreak="0">
    <w:nsid w:val="535E0429"/>
    <w:multiLevelType w:val="hybridMultilevel"/>
    <w:tmpl w:val="7BE0DB1E"/>
    <w:lvl w:ilvl="0" w:tplc="ADB218DC">
      <w:numFmt w:val="bullet"/>
      <w:lvlText w:val="•"/>
      <w:lvlJc w:val="left"/>
      <w:pPr>
        <w:ind w:left="435" w:hanging="360"/>
      </w:pPr>
      <w:rPr>
        <w:rFonts w:ascii="Calibri" w:eastAsia="Calibri" w:hAnsi="Calibri" w:cs="Calibri" w:hint="default"/>
        <w:w w:val="100"/>
        <w:sz w:val="18"/>
        <w:szCs w:val="18"/>
      </w:rPr>
    </w:lvl>
    <w:lvl w:ilvl="1" w:tplc="04F0EAB6">
      <w:numFmt w:val="bullet"/>
      <w:lvlText w:val="•"/>
      <w:lvlJc w:val="left"/>
      <w:pPr>
        <w:ind w:left="896" w:hanging="360"/>
      </w:pPr>
      <w:rPr>
        <w:rFonts w:hint="default"/>
      </w:rPr>
    </w:lvl>
    <w:lvl w:ilvl="2" w:tplc="0A0CBC7E">
      <w:numFmt w:val="bullet"/>
      <w:lvlText w:val="•"/>
      <w:lvlJc w:val="left"/>
      <w:pPr>
        <w:ind w:left="1352" w:hanging="360"/>
      </w:pPr>
      <w:rPr>
        <w:rFonts w:hint="default"/>
      </w:rPr>
    </w:lvl>
    <w:lvl w:ilvl="3" w:tplc="E43A3324">
      <w:numFmt w:val="bullet"/>
      <w:lvlText w:val="•"/>
      <w:lvlJc w:val="left"/>
      <w:pPr>
        <w:ind w:left="1808" w:hanging="360"/>
      </w:pPr>
      <w:rPr>
        <w:rFonts w:hint="default"/>
      </w:rPr>
    </w:lvl>
    <w:lvl w:ilvl="4" w:tplc="7B527998">
      <w:numFmt w:val="bullet"/>
      <w:lvlText w:val="•"/>
      <w:lvlJc w:val="left"/>
      <w:pPr>
        <w:ind w:left="2264" w:hanging="360"/>
      </w:pPr>
      <w:rPr>
        <w:rFonts w:hint="default"/>
      </w:rPr>
    </w:lvl>
    <w:lvl w:ilvl="5" w:tplc="1E7E264C">
      <w:numFmt w:val="bullet"/>
      <w:lvlText w:val="•"/>
      <w:lvlJc w:val="left"/>
      <w:pPr>
        <w:ind w:left="2721" w:hanging="360"/>
      </w:pPr>
      <w:rPr>
        <w:rFonts w:hint="default"/>
      </w:rPr>
    </w:lvl>
    <w:lvl w:ilvl="6" w:tplc="AEBE4BF0">
      <w:numFmt w:val="bullet"/>
      <w:lvlText w:val="•"/>
      <w:lvlJc w:val="left"/>
      <w:pPr>
        <w:ind w:left="3177" w:hanging="360"/>
      </w:pPr>
      <w:rPr>
        <w:rFonts w:hint="default"/>
      </w:rPr>
    </w:lvl>
    <w:lvl w:ilvl="7" w:tplc="8358663A">
      <w:numFmt w:val="bullet"/>
      <w:lvlText w:val="•"/>
      <w:lvlJc w:val="left"/>
      <w:pPr>
        <w:ind w:left="3633" w:hanging="360"/>
      </w:pPr>
      <w:rPr>
        <w:rFonts w:hint="default"/>
      </w:rPr>
    </w:lvl>
    <w:lvl w:ilvl="8" w:tplc="5B983580">
      <w:numFmt w:val="bullet"/>
      <w:lvlText w:val="•"/>
      <w:lvlJc w:val="left"/>
      <w:pPr>
        <w:ind w:left="4089" w:hanging="360"/>
      </w:pPr>
      <w:rPr>
        <w:rFonts w:hint="default"/>
      </w:rPr>
    </w:lvl>
  </w:abstractNum>
  <w:abstractNum w:abstractNumId="133" w15:restartNumberingAfterBreak="0">
    <w:nsid w:val="53CF69CF"/>
    <w:multiLevelType w:val="hybridMultilevel"/>
    <w:tmpl w:val="D5304932"/>
    <w:lvl w:ilvl="0" w:tplc="826837E0">
      <w:start w:val="218"/>
      <w:numFmt w:val="decimal"/>
      <w:lvlText w:val="%1"/>
      <w:lvlJc w:val="left"/>
      <w:pPr>
        <w:ind w:left="921" w:hanging="794"/>
        <w:jc w:val="right"/>
      </w:pPr>
      <w:rPr>
        <w:rFonts w:ascii="Calibri" w:eastAsia="Calibri" w:hAnsi="Calibri" w:cs="Calibri" w:hint="default"/>
        <w:spacing w:val="-5"/>
        <w:w w:val="109"/>
        <w:sz w:val="13"/>
        <w:szCs w:val="13"/>
      </w:rPr>
    </w:lvl>
    <w:lvl w:ilvl="1" w:tplc="D35ADD4A">
      <w:numFmt w:val="bullet"/>
      <w:lvlText w:val="•"/>
      <w:lvlJc w:val="left"/>
      <w:pPr>
        <w:ind w:left="2281" w:hanging="341"/>
      </w:pPr>
      <w:rPr>
        <w:rFonts w:ascii="Calibri" w:eastAsia="Calibri" w:hAnsi="Calibri" w:cs="Calibri" w:hint="default"/>
        <w:w w:val="100"/>
        <w:sz w:val="21"/>
        <w:szCs w:val="21"/>
      </w:rPr>
    </w:lvl>
    <w:lvl w:ilvl="2" w:tplc="1C9E214E">
      <w:numFmt w:val="bullet"/>
      <w:lvlText w:val="•"/>
      <w:lvlJc w:val="left"/>
      <w:pPr>
        <w:ind w:left="2280" w:hanging="341"/>
      </w:pPr>
      <w:rPr>
        <w:rFonts w:hint="default"/>
      </w:rPr>
    </w:lvl>
    <w:lvl w:ilvl="3" w:tplc="EDD0E128">
      <w:numFmt w:val="bullet"/>
      <w:lvlText w:val="•"/>
      <w:lvlJc w:val="left"/>
      <w:pPr>
        <w:ind w:left="3118" w:hanging="341"/>
      </w:pPr>
      <w:rPr>
        <w:rFonts w:hint="default"/>
      </w:rPr>
    </w:lvl>
    <w:lvl w:ilvl="4" w:tplc="5628D3FE">
      <w:numFmt w:val="bullet"/>
      <w:lvlText w:val="•"/>
      <w:lvlJc w:val="left"/>
      <w:pPr>
        <w:ind w:left="3956" w:hanging="341"/>
      </w:pPr>
      <w:rPr>
        <w:rFonts w:hint="default"/>
      </w:rPr>
    </w:lvl>
    <w:lvl w:ilvl="5" w:tplc="76C8798C">
      <w:numFmt w:val="bullet"/>
      <w:lvlText w:val="•"/>
      <w:lvlJc w:val="left"/>
      <w:pPr>
        <w:ind w:left="4794" w:hanging="341"/>
      </w:pPr>
      <w:rPr>
        <w:rFonts w:hint="default"/>
      </w:rPr>
    </w:lvl>
    <w:lvl w:ilvl="6" w:tplc="84B2233E">
      <w:numFmt w:val="bullet"/>
      <w:lvlText w:val="•"/>
      <w:lvlJc w:val="left"/>
      <w:pPr>
        <w:ind w:left="5632" w:hanging="341"/>
      </w:pPr>
      <w:rPr>
        <w:rFonts w:hint="default"/>
      </w:rPr>
    </w:lvl>
    <w:lvl w:ilvl="7" w:tplc="8BE07C22">
      <w:numFmt w:val="bullet"/>
      <w:lvlText w:val="•"/>
      <w:lvlJc w:val="left"/>
      <w:pPr>
        <w:ind w:left="6470" w:hanging="341"/>
      </w:pPr>
      <w:rPr>
        <w:rFonts w:hint="default"/>
      </w:rPr>
    </w:lvl>
    <w:lvl w:ilvl="8" w:tplc="8C1C863E">
      <w:numFmt w:val="bullet"/>
      <w:lvlText w:val="•"/>
      <w:lvlJc w:val="left"/>
      <w:pPr>
        <w:ind w:left="7309" w:hanging="341"/>
      </w:pPr>
      <w:rPr>
        <w:rFonts w:hint="default"/>
      </w:rPr>
    </w:lvl>
  </w:abstractNum>
  <w:abstractNum w:abstractNumId="134" w15:restartNumberingAfterBreak="0">
    <w:nsid w:val="557700BD"/>
    <w:multiLevelType w:val="hybridMultilevel"/>
    <w:tmpl w:val="0212AC54"/>
    <w:lvl w:ilvl="0" w:tplc="96F23DF2">
      <w:start w:val="28"/>
      <w:numFmt w:val="decimal"/>
      <w:lvlText w:val="%1"/>
      <w:lvlJc w:val="left"/>
      <w:pPr>
        <w:ind w:left="127" w:hanging="794"/>
        <w:jc w:val="left"/>
      </w:pPr>
      <w:rPr>
        <w:rFonts w:ascii="Calibri" w:eastAsia="Calibri" w:hAnsi="Calibri" w:cs="Calibri" w:hint="default"/>
        <w:spacing w:val="-1"/>
        <w:w w:val="109"/>
        <w:sz w:val="13"/>
        <w:szCs w:val="13"/>
      </w:rPr>
    </w:lvl>
    <w:lvl w:ilvl="1" w:tplc="BAAC0726">
      <w:numFmt w:val="bullet"/>
      <w:lvlText w:val="•"/>
      <w:lvlJc w:val="left"/>
      <w:pPr>
        <w:ind w:left="1152" w:hanging="794"/>
      </w:pPr>
      <w:rPr>
        <w:rFonts w:hint="default"/>
      </w:rPr>
    </w:lvl>
    <w:lvl w:ilvl="2" w:tplc="9FEED698">
      <w:numFmt w:val="bullet"/>
      <w:lvlText w:val="•"/>
      <w:lvlJc w:val="left"/>
      <w:pPr>
        <w:ind w:left="2185" w:hanging="794"/>
      </w:pPr>
      <w:rPr>
        <w:rFonts w:hint="default"/>
      </w:rPr>
    </w:lvl>
    <w:lvl w:ilvl="3" w:tplc="1F58D236">
      <w:numFmt w:val="bullet"/>
      <w:lvlText w:val="•"/>
      <w:lvlJc w:val="left"/>
      <w:pPr>
        <w:ind w:left="3217" w:hanging="794"/>
      </w:pPr>
      <w:rPr>
        <w:rFonts w:hint="default"/>
      </w:rPr>
    </w:lvl>
    <w:lvl w:ilvl="4" w:tplc="F91C435A">
      <w:numFmt w:val="bullet"/>
      <w:lvlText w:val="•"/>
      <w:lvlJc w:val="left"/>
      <w:pPr>
        <w:ind w:left="4250" w:hanging="794"/>
      </w:pPr>
      <w:rPr>
        <w:rFonts w:hint="default"/>
      </w:rPr>
    </w:lvl>
    <w:lvl w:ilvl="5" w:tplc="3E4405F8">
      <w:numFmt w:val="bullet"/>
      <w:lvlText w:val="•"/>
      <w:lvlJc w:val="left"/>
      <w:pPr>
        <w:ind w:left="5282" w:hanging="794"/>
      </w:pPr>
      <w:rPr>
        <w:rFonts w:hint="default"/>
      </w:rPr>
    </w:lvl>
    <w:lvl w:ilvl="6" w:tplc="587C1D24">
      <w:numFmt w:val="bullet"/>
      <w:lvlText w:val="•"/>
      <w:lvlJc w:val="left"/>
      <w:pPr>
        <w:ind w:left="6315" w:hanging="794"/>
      </w:pPr>
      <w:rPr>
        <w:rFonts w:hint="default"/>
      </w:rPr>
    </w:lvl>
    <w:lvl w:ilvl="7" w:tplc="4EFC7F92">
      <w:numFmt w:val="bullet"/>
      <w:lvlText w:val="•"/>
      <w:lvlJc w:val="left"/>
      <w:pPr>
        <w:ind w:left="7347" w:hanging="794"/>
      </w:pPr>
      <w:rPr>
        <w:rFonts w:hint="default"/>
      </w:rPr>
    </w:lvl>
    <w:lvl w:ilvl="8" w:tplc="94C6E4D6">
      <w:numFmt w:val="bullet"/>
      <w:lvlText w:val="•"/>
      <w:lvlJc w:val="left"/>
      <w:pPr>
        <w:ind w:left="8380" w:hanging="794"/>
      </w:pPr>
      <w:rPr>
        <w:rFonts w:hint="default"/>
      </w:rPr>
    </w:lvl>
  </w:abstractNum>
  <w:abstractNum w:abstractNumId="135" w15:restartNumberingAfterBreak="0">
    <w:nsid w:val="578843AE"/>
    <w:multiLevelType w:val="hybridMultilevel"/>
    <w:tmpl w:val="3BF81C7E"/>
    <w:lvl w:ilvl="0" w:tplc="51464BC8">
      <w:start w:val="1"/>
      <w:numFmt w:val="lowerLetter"/>
      <w:lvlText w:val="%1."/>
      <w:lvlJc w:val="left"/>
      <w:pPr>
        <w:ind w:left="356" w:hanging="284"/>
        <w:jc w:val="left"/>
      </w:pPr>
      <w:rPr>
        <w:rFonts w:ascii="Calibri" w:eastAsia="Calibri" w:hAnsi="Calibri" w:cs="Calibri" w:hint="default"/>
        <w:spacing w:val="-2"/>
        <w:w w:val="106"/>
        <w:sz w:val="18"/>
        <w:szCs w:val="18"/>
      </w:rPr>
    </w:lvl>
    <w:lvl w:ilvl="1" w:tplc="8EF8302A">
      <w:numFmt w:val="bullet"/>
      <w:lvlText w:val="•"/>
      <w:lvlJc w:val="left"/>
      <w:pPr>
        <w:ind w:left="736" w:hanging="284"/>
      </w:pPr>
      <w:rPr>
        <w:rFonts w:hint="default"/>
      </w:rPr>
    </w:lvl>
    <w:lvl w:ilvl="2" w:tplc="29305D8C">
      <w:numFmt w:val="bullet"/>
      <w:lvlText w:val="•"/>
      <w:lvlJc w:val="left"/>
      <w:pPr>
        <w:ind w:left="1113" w:hanging="284"/>
      </w:pPr>
      <w:rPr>
        <w:rFonts w:hint="default"/>
      </w:rPr>
    </w:lvl>
    <w:lvl w:ilvl="3" w:tplc="2B442D12">
      <w:numFmt w:val="bullet"/>
      <w:lvlText w:val="•"/>
      <w:lvlJc w:val="left"/>
      <w:pPr>
        <w:ind w:left="1489" w:hanging="284"/>
      </w:pPr>
      <w:rPr>
        <w:rFonts w:hint="default"/>
      </w:rPr>
    </w:lvl>
    <w:lvl w:ilvl="4" w:tplc="95E03E0C">
      <w:numFmt w:val="bullet"/>
      <w:lvlText w:val="•"/>
      <w:lvlJc w:val="left"/>
      <w:pPr>
        <w:ind w:left="1866" w:hanging="284"/>
      </w:pPr>
      <w:rPr>
        <w:rFonts w:hint="default"/>
      </w:rPr>
    </w:lvl>
    <w:lvl w:ilvl="5" w:tplc="CC1265B2">
      <w:numFmt w:val="bullet"/>
      <w:lvlText w:val="•"/>
      <w:lvlJc w:val="left"/>
      <w:pPr>
        <w:ind w:left="2243" w:hanging="284"/>
      </w:pPr>
      <w:rPr>
        <w:rFonts w:hint="default"/>
      </w:rPr>
    </w:lvl>
    <w:lvl w:ilvl="6" w:tplc="F6CEC6F0">
      <w:numFmt w:val="bullet"/>
      <w:lvlText w:val="•"/>
      <w:lvlJc w:val="left"/>
      <w:pPr>
        <w:ind w:left="2619" w:hanging="284"/>
      </w:pPr>
      <w:rPr>
        <w:rFonts w:hint="default"/>
      </w:rPr>
    </w:lvl>
    <w:lvl w:ilvl="7" w:tplc="9A4AA6E4">
      <w:numFmt w:val="bullet"/>
      <w:lvlText w:val="•"/>
      <w:lvlJc w:val="left"/>
      <w:pPr>
        <w:ind w:left="2996" w:hanging="284"/>
      </w:pPr>
      <w:rPr>
        <w:rFonts w:hint="default"/>
      </w:rPr>
    </w:lvl>
    <w:lvl w:ilvl="8" w:tplc="21A8A6A6">
      <w:numFmt w:val="bullet"/>
      <w:lvlText w:val="•"/>
      <w:lvlJc w:val="left"/>
      <w:pPr>
        <w:ind w:left="3372" w:hanging="284"/>
      </w:pPr>
      <w:rPr>
        <w:rFonts w:hint="default"/>
      </w:rPr>
    </w:lvl>
  </w:abstractNum>
  <w:abstractNum w:abstractNumId="136" w15:restartNumberingAfterBreak="0">
    <w:nsid w:val="58B865FA"/>
    <w:multiLevelType w:val="hybridMultilevel"/>
    <w:tmpl w:val="FBACB25A"/>
    <w:lvl w:ilvl="0" w:tplc="ADE0E336">
      <w:numFmt w:val="bullet"/>
      <w:lvlText w:val="•"/>
      <w:lvlJc w:val="left"/>
      <w:pPr>
        <w:ind w:left="1261" w:hanging="341"/>
      </w:pPr>
      <w:rPr>
        <w:rFonts w:ascii="Calibri" w:eastAsia="Calibri" w:hAnsi="Calibri" w:cs="Calibri" w:hint="default"/>
        <w:w w:val="100"/>
        <w:sz w:val="21"/>
        <w:szCs w:val="21"/>
      </w:rPr>
    </w:lvl>
    <w:lvl w:ilvl="1" w:tplc="499A0C28">
      <w:numFmt w:val="bullet"/>
      <w:lvlText w:val="•"/>
      <w:lvlJc w:val="left"/>
      <w:pPr>
        <w:ind w:left="2178" w:hanging="341"/>
      </w:pPr>
      <w:rPr>
        <w:rFonts w:hint="default"/>
      </w:rPr>
    </w:lvl>
    <w:lvl w:ilvl="2" w:tplc="B99ADB8C">
      <w:numFmt w:val="bullet"/>
      <w:lvlText w:val="•"/>
      <w:lvlJc w:val="left"/>
      <w:pPr>
        <w:ind w:left="3097" w:hanging="341"/>
      </w:pPr>
      <w:rPr>
        <w:rFonts w:hint="default"/>
      </w:rPr>
    </w:lvl>
    <w:lvl w:ilvl="3" w:tplc="22BCEAE8">
      <w:numFmt w:val="bullet"/>
      <w:lvlText w:val="•"/>
      <w:lvlJc w:val="left"/>
      <w:pPr>
        <w:ind w:left="4015" w:hanging="341"/>
      </w:pPr>
      <w:rPr>
        <w:rFonts w:hint="default"/>
      </w:rPr>
    </w:lvl>
    <w:lvl w:ilvl="4" w:tplc="6A58249A">
      <w:numFmt w:val="bullet"/>
      <w:lvlText w:val="•"/>
      <w:lvlJc w:val="left"/>
      <w:pPr>
        <w:ind w:left="4934" w:hanging="341"/>
      </w:pPr>
      <w:rPr>
        <w:rFonts w:hint="default"/>
      </w:rPr>
    </w:lvl>
    <w:lvl w:ilvl="5" w:tplc="AA32BA64">
      <w:numFmt w:val="bullet"/>
      <w:lvlText w:val="•"/>
      <w:lvlJc w:val="left"/>
      <w:pPr>
        <w:ind w:left="5852" w:hanging="341"/>
      </w:pPr>
      <w:rPr>
        <w:rFonts w:hint="default"/>
      </w:rPr>
    </w:lvl>
    <w:lvl w:ilvl="6" w:tplc="320E89E0">
      <w:numFmt w:val="bullet"/>
      <w:lvlText w:val="•"/>
      <w:lvlJc w:val="left"/>
      <w:pPr>
        <w:ind w:left="6771" w:hanging="341"/>
      </w:pPr>
      <w:rPr>
        <w:rFonts w:hint="default"/>
      </w:rPr>
    </w:lvl>
    <w:lvl w:ilvl="7" w:tplc="FB688BFA">
      <w:numFmt w:val="bullet"/>
      <w:lvlText w:val="•"/>
      <w:lvlJc w:val="left"/>
      <w:pPr>
        <w:ind w:left="7689" w:hanging="341"/>
      </w:pPr>
      <w:rPr>
        <w:rFonts w:hint="default"/>
      </w:rPr>
    </w:lvl>
    <w:lvl w:ilvl="8" w:tplc="7DBABEF2">
      <w:numFmt w:val="bullet"/>
      <w:lvlText w:val="•"/>
      <w:lvlJc w:val="left"/>
      <w:pPr>
        <w:ind w:left="8608" w:hanging="341"/>
      </w:pPr>
      <w:rPr>
        <w:rFonts w:hint="default"/>
      </w:rPr>
    </w:lvl>
  </w:abstractNum>
  <w:abstractNum w:abstractNumId="137" w15:restartNumberingAfterBreak="0">
    <w:nsid w:val="5A5A02A5"/>
    <w:multiLevelType w:val="hybridMultilevel"/>
    <w:tmpl w:val="6478D696"/>
    <w:lvl w:ilvl="0" w:tplc="B0D42ECC">
      <w:numFmt w:val="bullet"/>
      <w:lvlText w:val="•"/>
      <w:lvlJc w:val="left"/>
      <w:pPr>
        <w:ind w:left="1261" w:hanging="341"/>
      </w:pPr>
      <w:rPr>
        <w:rFonts w:ascii="Calibri" w:eastAsia="Calibri" w:hAnsi="Calibri" w:cs="Calibri" w:hint="default"/>
        <w:w w:val="100"/>
        <w:sz w:val="21"/>
        <w:szCs w:val="21"/>
      </w:rPr>
    </w:lvl>
    <w:lvl w:ilvl="1" w:tplc="A2CE3B0E">
      <w:numFmt w:val="bullet"/>
      <w:lvlText w:val="•"/>
      <w:lvlJc w:val="left"/>
      <w:pPr>
        <w:ind w:left="2178" w:hanging="341"/>
      </w:pPr>
      <w:rPr>
        <w:rFonts w:hint="default"/>
      </w:rPr>
    </w:lvl>
    <w:lvl w:ilvl="2" w:tplc="E1BCA11A">
      <w:numFmt w:val="bullet"/>
      <w:lvlText w:val="•"/>
      <w:lvlJc w:val="left"/>
      <w:pPr>
        <w:ind w:left="3097" w:hanging="341"/>
      </w:pPr>
      <w:rPr>
        <w:rFonts w:hint="default"/>
      </w:rPr>
    </w:lvl>
    <w:lvl w:ilvl="3" w:tplc="FB9C31F8">
      <w:numFmt w:val="bullet"/>
      <w:lvlText w:val="•"/>
      <w:lvlJc w:val="left"/>
      <w:pPr>
        <w:ind w:left="4015" w:hanging="341"/>
      </w:pPr>
      <w:rPr>
        <w:rFonts w:hint="default"/>
      </w:rPr>
    </w:lvl>
    <w:lvl w:ilvl="4" w:tplc="7E62D9F4">
      <w:numFmt w:val="bullet"/>
      <w:lvlText w:val="•"/>
      <w:lvlJc w:val="left"/>
      <w:pPr>
        <w:ind w:left="4934" w:hanging="341"/>
      </w:pPr>
      <w:rPr>
        <w:rFonts w:hint="default"/>
      </w:rPr>
    </w:lvl>
    <w:lvl w:ilvl="5" w:tplc="EAAEC3BC">
      <w:numFmt w:val="bullet"/>
      <w:lvlText w:val="•"/>
      <w:lvlJc w:val="left"/>
      <w:pPr>
        <w:ind w:left="5852" w:hanging="341"/>
      </w:pPr>
      <w:rPr>
        <w:rFonts w:hint="default"/>
      </w:rPr>
    </w:lvl>
    <w:lvl w:ilvl="6" w:tplc="95429F2E">
      <w:numFmt w:val="bullet"/>
      <w:lvlText w:val="•"/>
      <w:lvlJc w:val="left"/>
      <w:pPr>
        <w:ind w:left="6771" w:hanging="341"/>
      </w:pPr>
      <w:rPr>
        <w:rFonts w:hint="default"/>
      </w:rPr>
    </w:lvl>
    <w:lvl w:ilvl="7" w:tplc="1FA425EC">
      <w:numFmt w:val="bullet"/>
      <w:lvlText w:val="•"/>
      <w:lvlJc w:val="left"/>
      <w:pPr>
        <w:ind w:left="7689" w:hanging="341"/>
      </w:pPr>
      <w:rPr>
        <w:rFonts w:hint="default"/>
      </w:rPr>
    </w:lvl>
    <w:lvl w:ilvl="8" w:tplc="1C80B814">
      <w:numFmt w:val="bullet"/>
      <w:lvlText w:val="•"/>
      <w:lvlJc w:val="left"/>
      <w:pPr>
        <w:ind w:left="8608" w:hanging="341"/>
      </w:pPr>
      <w:rPr>
        <w:rFonts w:hint="default"/>
      </w:rPr>
    </w:lvl>
  </w:abstractNum>
  <w:abstractNum w:abstractNumId="138" w15:restartNumberingAfterBreak="0">
    <w:nsid w:val="5A5F344B"/>
    <w:multiLevelType w:val="hybridMultilevel"/>
    <w:tmpl w:val="B02863EE"/>
    <w:lvl w:ilvl="0" w:tplc="3092AB4E">
      <w:start w:val="184"/>
      <w:numFmt w:val="decimal"/>
      <w:lvlText w:val="%1"/>
      <w:lvlJc w:val="left"/>
      <w:pPr>
        <w:ind w:left="921" w:hanging="794"/>
        <w:jc w:val="left"/>
      </w:pPr>
      <w:rPr>
        <w:rFonts w:ascii="Calibri" w:eastAsia="Calibri" w:hAnsi="Calibri" w:cs="Calibri" w:hint="default"/>
        <w:spacing w:val="-4"/>
        <w:w w:val="109"/>
        <w:sz w:val="13"/>
        <w:szCs w:val="13"/>
      </w:rPr>
    </w:lvl>
    <w:lvl w:ilvl="1" w:tplc="7B2A79CA">
      <w:start w:val="192"/>
      <w:numFmt w:val="decimal"/>
      <w:lvlText w:val="%2"/>
      <w:lvlJc w:val="left"/>
      <w:pPr>
        <w:ind w:left="1147" w:hanging="794"/>
        <w:jc w:val="left"/>
      </w:pPr>
      <w:rPr>
        <w:rFonts w:ascii="Calibri" w:eastAsia="Calibri" w:hAnsi="Calibri" w:cs="Calibri" w:hint="default"/>
        <w:spacing w:val="-5"/>
        <w:w w:val="109"/>
        <w:sz w:val="13"/>
        <w:szCs w:val="13"/>
      </w:rPr>
    </w:lvl>
    <w:lvl w:ilvl="2" w:tplc="A53A3208">
      <w:numFmt w:val="bullet"/>
      <w:lvlText w:val="•"/>
      <w:lvlJc w:val="left"/>
      <w:pPr>
        <w:ind w:left="2011" w:hanging="794"/>
      </w:pPr>
      <w:rPr>
        <w:rFonts w:hint="default"/>
      </w:rPr>
    </w:lvl>
    <w:lvl w:ilvl="3" w:tplc="D7D00620">
      <w:numFmt w:val="bullet"/>
      <w:lvlText w:val="•"/>
      <w:lvlJc w:val="left"/>
      <w:pPr>
        <w:ind w:left="2883" w:hanging="794"/>
      </w:pPr>
      <w:rPr>
        <w:rFonts w:hint="default"/>
      </w:rPr>
    </w:lvl>
    <w:lvl w:ilvl="4" w:tplc="770ED690">
      <w:numFmt w:val="bullet"/>
      <w:lvlText w:val="•"/>
      <w:lvlJc w:val="left"/>
      <w:pPr>
        <w:ind w:left="3755" w:hanging="794"/>
      </w:pPr>
      <w:rPr>
        <w:rFonts w:hint="default"/>
      </w:rPr>
    </w:lvl>
    <w:lvl w:ilvl="5" w:tplc="FFE46868">
      <w:numFmt w:val="bullet"/>
      <w:lvlText w:val="•"/>
      <w:lvlJc w:val="left"/>
      <w:pPr>
        <w:ind w:left="4626" w:hanging="794"/>
      </w:pPr>
      <w:rPr>
        <w:rFonts w:hint="default"/>
      </w:rPr>
    </w:lvl>
    <w:lvl w:ilvl="6" w:tplc="E6D29A1A">
      <w:numFmt w:val="bullet"/>
      <w:lvlText w:val="•"/>
      <w:lvlJc w:val="left"/>
      <w:pPr>
        <w:ind w:left="5498" w:hanging="794"/>
      </w:pPr>
      <w:rPr>
        <w:rFonts w:hint="default"/>
      </w:rPr>
    </w:lvl>
    <w:lvl w:ilvl="7" w:tplc="743A3A56">
      <w:numFmt w:val="bullet"/>
      <w:lvlText w:val="•"/>
      <w:lvlJc w:val="left"/>
      <w:pPr>
        <w:ind w:left="6370" w:hanging="794"/>
      </w:pPr>
      <w:rPr>
        <w:rFonts w:hint="default"/>
      </w:rPr>
    </w:lvl>
    <w:lvl w:ilvl="8" w:tplc="42029B12">
      <w:numFmt w:val="bullet"/>
      <w:lvlText w:val="•"/>
      <w:lvlJc w:val="left"/>
      <w:pPr>
        <w:ind w:left="7242" w:hanging="794"/>
      </w:pPr>
      <w:rPr>
        <w:rFonts w:hint="default"/>
      </w:rPr>
    </w:lvl>
  </w:abstractNum>
  <w:abstractNum w:abstractNumId="139" w15:restartNumberingAfterBreak="0">
    <w:nsid w:val="5BC31533"/>
    <w:multiLevelType w:val="hybridMultilevel"/>
    <w:tmpl w:val="FE5CA6BE"/>
    <w:lvl w:ilvl="0" w:tplc="5B5EAE42">
      <w:start w:val="50"/>
      <w:numFmt w:val="decimal"/>
      <w:lvlText w:val="%1"/>
      <w:lvlJc w:val="left"/>
      <w:pPr>
        <w:ind w:left="793" w:hanging="567"/>
        <w:jc w:val="left"/>
      </w:pPr>
      <w:rPr>
        <w:rFonts w:ascii="Calibri" w:eastAsia="Calibri" w:hAnsi="Calibri" w:cs="Calibri" w:hint="default"/>
        <w:w w:val="109"/>
        <w:sz w:val="21"/>
        <w:szCs w:val="21"/>
      </w:rPr>
    </w:lvl>
    <w:lvl w:ilvl="1" w:tplc="A1B4E24C">
      <w:numFmt w:val="bullet"/>
      <w:lvlText w:val="•"/>
      <w:lvlJc w:val="left"/>
      <w:pPr>
        <w:ind w:left="1593" w:hanging="567"/>
      </w:pPr>
      <w:rPr>
        <w:rFonts w:hint="default"/>
      </w:rPr>
    </w:lvl>
    <w:lvl w:ilvl="2" w:tplc="FCD88CF6">
      <w:numFmt w:val="bullet"/>
      <w:lvlText w:val="•"/>
      <w:lvlJc w:val="left"/>
      <w:pPr>
        <w:ind w:left="2386" w:hanging="567"/>
      </w:pPr>
      <w:rPr>
        <w:rFonts w:hint="default"/>
      </w:rPr>
    </w:lvl>
    <w:lvl w:ilvl="3" w:tplc="2000279A">
      <w:numFmt w:val="bullet"/>
      <w:lvlText w:val="•"/>
      <w:lvlJc w:val="left"/>
      <w:pPr>
        <w:ind w:left="3179" w:hanging="567"/>
      </w:pPr>
      <w:rPr>
        <w:rFonts w:hint="default"/>
      </w:rPr>
    </w:lvl>
    <w:lvl w:ilvl="4" w:tplc="9376BCC6">
      <w:numFmt w:val="bullet"/>
      <w:lvlText w:val="•"/>
      <w:lvlJc w:val="left"/>
      <w:pPr>
        <w:ind w:left="3972" w:hanging="567"/>
      </w:pPr>
      <w:rPr>
        <w:rFonts w:hint="default"/>
      </w:rPr>
    </w:lvl>
    <w:lvl w:ilvl="5" w:tplc="7CB240FE">
      <w:numFmt w:val="bullet"/>
      <w:lvlText w:val="•"/>
      <w:lvlJc w:val="left"/>
      <w:pPr>
        <w:ind w:left="4765" w:hanging="567"/>
      </w:pPr>
      <w:rPr>
        <w:rFonts w:hint="default"/>
      </w:rPr>
    </w:lvl>
    <w:lvl w:ilvl="6" w:tplc="BD526E04">
      <w:numFmt w:val="bullet"/>
      <w:lvlText w:val="•"/>
      <w:lvlJc w:val="left"/>
      <w:pPr>
        <w:ind w:left="5558" w:hanging="567"/>
      </w:pPr>
      <w:rPr>
        <w:rFonts w:hint="default"/>
      </w:rPr>
    </w:lvl>
    <w:lvl w:ilvl="7" w:tplc="09463A58">
      <w:numFmt w:val="bullet"/>
      <w:lvlText w:val="•"/>
      <w:lvlJc w:val="left"/>
      <w:pPr>
        <w:ind w:left="6351" w:hanging="567"/>
      </w:pPr>
      <w:rPr>
        <w:rFonts w:hint="default"/>
      </w:rPr>
    </w:lvl>
    <w:lvl w:ilvl="8" w:tplc="AE26566C">
      <w:numFmt w:val="bullet"/>
      <w:lvlText w:val="•"/>
      <w:lvlJc w:val="left"/>
      <w:pPr>
        <w:ind w:left="7144" w:hanging="567"/>
      </w:pPr>
      <w:rPr>
        <w:rFonts w:hint="default"/>
      </w:rPr>
    </w:lvl>
  </w:abstractNum>
  <w:abstractNum w:abstractNumId="140" w15:restartNumberingAfterBreak="0">
    <w:nsid w:val="633D59EE"/>
    <w:multiLevelType w:val="hybridMultilevel"/>
    <w:tmpl w:val="8FB82150"/>
    <w:lvl w:ilvl="0" w:tplc="86B08754">
      <w:numFmt w:val="bullet"/>
      <w:lvlText w:val="•"/>
      <w:lvlJc w:val="left"/>
      <w:pPr>
        <w:ind w:left="358" w:hanging="284"/>
      </w:pPr>
      <w:rPr>
        <w:rFonts w:ascii="Calibri" w:eastAsia="Calibri" w:hAnsi="Calibri" w:cs="Calibri" w:hint="default"/>
        <w:w w:val="100"/>
        <w:sz w:val="18"/>
        <w:szCs w:val="18"/>
      </w:rPr>
    </w:lvl>
    <w:lvl w:ilvl="1" w:tplc="3D5694F6">
      <w:numFmt w:val="bullet"/>
      <w:lvlText w:val="•"/>
      <w:lvlJc w:val="left"/>
      <w:pPr>
        <w:ind w:left="609" w:hanging="284"/>
      </w:pPr>
      <w:rPr>
        <w:rFonts w:hint="default"/>
      </w:rPr>
    </w:lvl>
    <w:lvl w:ilvl="2" w:tplc="0AE42D8E">
      <w:numFmt w:val="bullet"/>
      <w:lvlText w:val="•"/>
      <w:lvlJc w:val="left"/>
      <w:pPr>
        <w:ind w:left="858" w:hanging="284"/>
      </w:pPr>
      <w:rPr>
        <w:rFonts w:hint="default"/>
      </w:rPr>
    </w:lvl>
    <w:lvl w:ilvl="3" w:tplc="EBFE0D2E">
      <w:numFmt w:val="bullet"/>
      <w:lvlText w:val="•"/>
      <w:lvlJc w:val="left"/>
      <w:pPr>
        <w:ind w:left="1107" w:hanging="284"/>
      </w:pPr>
      <w:rPr>
        <w:rFonts w:hint="default"/>
      </w:rPr>
    </w:lvl>
    <w:lvl w:ilvl="4" w:tplc="EFB0EA64">
      <w:numFmt w:val="bullet"/>
      <w:lvlText w:val="•"/>
      <w:lvlJc w:val="left"/>
      <w:pPr>
        <w:ind w:left="1357" w:hanging="284"/>
      </w:pPr>
      <w:rPr>
        <w:rFonts w:hint="default"/>
      </w:rPr>
    </w:lvl>
    <w:lvl w:ilvl="5" w:tplc="C27A5770">
      <w:numFmt w:val="bullet"/>
      <w:lvlText w:val="•"/>
      <w:lvlJc w:val="left"/>
      <w:pPr>
        <w:ind w:left="1606" w:hanging="284"/>
      </w:pPr>
      <w:rPr>
        <w:rFonts w:hint="default"/>
      </w:rPr>
    </w:lvl>
    <w:lvl w:ilvl="6" w:tplc="BAB066C4">
      <w:numFmt w:val="bullet"/>
      <w:lvlText w:val="•"/>
      <w:lvlJc w:val="left"/>
      <w:pPr>
        <w:ind w:left="1855" w:hanging="284"/>
      </w:pPr>
      <w:rPr>
        <w:rFonts w:hint="default"/>
      </w:rPr>
    </w:lvl>
    <w:lvl w:ilvl="7" w:tplc="FC529958">
      <w:numFmt w:val="bullet"/>
      <w:lvlText w:val="•"/>
      <w:lvlJc w:val="left"/>
      <w:pPr>
        <w:ind w:left="2105" w:hanging="284"/>
      </w:pPr>
      <w:rPr>
        <w:rFonts w:hint="default"/>
      </w:rPr>
    </w:lvl>
    <w:lvl w:ilvl="8" w:tplc="5FF6BAB4">
      <w:numFmt w:val="bullet"/>
      <w:lvlText w:val="•"/>
      <w:lvlJc w:val="left"/>
      <w:pPr>
        <w:ind w:left="2354" w:hanging="284"/>
      </w:pPr>
      <w:rPr>
        <w:rFonts w:hint="default"/>
      </w:rPr>
    </w:lvl>
  </w:abstractNum>
  <w:abstractNum w:abstractNumId="141" w15:restartNumberingAfterBreak="0">
    <w:nsid w:val="63A90C6D"/>
    <w:multiLevelType w:val="hybridMultilevel"/>
    <w:tmpl w:val="CC4E62F4"/>
    <w:lvl w:ilvl="0" w:tplc="8A6A85BA">
      <w:start w:val="17"/>
      <w:numFmt w:val="decimal"/>
      <w:lvlText w:val="%1"/>
      <w:lvlJc w:val="left"/>
      <w:pPr>
        <w:ind w:left="921" w:hanging="794"/>
        <w:jc w:val="right"/>
      </w:pPr>
      <w:rPr>
        <w:rFonts w:ascii="Calibri" w:eastAsia="Calibri" w:hAnsi="Calibri" w:cs="Calibri" w:hint="default"/>
        <w:spacing w:val="-7"/>
        <w:w w:val="109"/>
        <w:sz w:val="13"/>
        <w:szCs w:val="13"/>
      </w:rPr>
    </w:lvl>
    <w:lvl w:ilvl="1" w:tplc="CD64ED2E">
      <w:numFmt w:val="bullet"/>
      <w:lvlText w:val="•"/>
      <w:lvlJc w:val="left"/>
      <w:pPr>
        <w:ind w:left="1872" w:hanging="794"/>
      </w:pPr>
      <w:rPr>
        <w:rFonts w:hint="default"/>
      </w:rPr>
    </w:lvl>
    <w:lvl w:ilvl="2" w:tplc="9D16D930">
      <w:numFmt w:val="bullet"/>
      <w:lvlText w:val="•"/>
      <w:lvlJc w:val="left"/>
      <w:pPr>
        <w:ind w:left="2825" w:hanging="794"/>
      </w:pPr>
      <w:rPr>
        <w:rFonts w:hint="default"/>
      </w:rPr>
    </w:lvl>
    <w:lvl w:ilvl="3" w:tplc="AB521774">
      <w:numFmt w:val="bullet"/>
      <w:lvlText w:val="•"/>
      <w:lvlJc w:val="left"/>
      <w:pPr>
        <w:ind w:left="3777" w:hanging="794"/>
      </w:pPr>
      <w:rPr>
        <w:rFonts w:hint="default"/>
      </w:rPr>
    </w:lvl>
    <w:lvl w:ilvl="4" w:tplc="12E89E86">
      <w:numFmt w:val="bullet"/>
      <w:lvlText w:val="•"/>
      <w:lvlJc w:val="left"/>
      <w:pPr>
        <w:ind w:left="4730" w:hanging="794"/>
      </w:pPr>
      <w:rPr>
        <w:rFonts w:hint="default"/>
      </w:rPr>
    </w:lvl>
    <w:lvl w:ilvl="5" w:tplc="0C22B43C">
      <w:numFmt w:val="bullet"/>
      <w:lvlText w:val="•"/>
      <w:lvlJc w:val="left"/>
      <w:pPr>
        <w:ind w:left="5682" w:hanging="794"/>
      </w:pPr>
      <w:rPr>
        <w:rFonts w:hint="default"/>
      </w:rPr>
    </w:lvl>
    <w:lvl w:ilvl="6" w:tplc="CDF23BF6">
      <w:numFmt w:val="bullet"/>
      <w:lvlText w:val="•"/>
      <w:lvlJc w:val="left"/>
      <w:pPr>
        <w:ind w:left="6635" w:hanging="794"/>
      </w:pPr>
      <w:rPr>
        <w:rFonts w:hint="default"/>
      </w:rPr>
    </w:lvl>
    <w:lvl w:ilvl="7" w:tplc="B532C9E8">
      <w:numFmt w:val="bullet"/>
      <w:lvlText w:val="•"/>
      <w:lvlJc w:val="left"/>
      <w:pPr>
        <w:ind w:left="7587" w:hanging="794"/>
      </w:pPr>
      <w:rPr>
        <w:rFonts w:hint="default"/>
      </w:rPr>
    </w:lvl>
    <w:lvl w:ilvl="8" w:tplc="8180A1AE">
      <w:numFmt w:val="bullet"/>
      <w:lvlText w:val="•"/>
      <w:lvlJc w:val="left"/>
      <w:pPr>
        <w:ind w:left="8540" w:hanging="794"/>
      </w:pPr>
      <w:rPr>
        <w:rFonts w:hint="default"/>
      </w:rPr>
    </w:lvl>
  </w:abstractNum>
  <w:abstractNum w:abstractNumId="142" w15:restartNumberingAfterBreak="0">
    <w:nsid w:val="644C056E"/>
    <w:multiLevelType w:val="hybridMultilevel"/>
    <w:tmpl w:val="E0B89A2E"/>
    <w:lvl w:ilvl="0" w:tplc="6BD40BF4">
      <w:start w:val="83"/>
      <w:numFmt w:val="decimal"/>
      <w:lvlText w:val="%1"/>
      <w:lvlJc w:val="left"/>
      <w:pPr>
        <w:ind w:left="921" w:hanging="794"/>
        <w:jc w:val="left"/>
      </w:pPr>
      <w:rPr>
        <w:rFonts w:ascii="Calibri" w:eastAsia="Calibri" w:hAnsi="Calibri" w:cs="Calibri" w:hint="default"/>
        <w:spacing w:val="0"/>
        <w:w w:val="109"/>
        <w:sz w:val="13"/>
        <w:szCs w:val="13"/>
      </w:rPr>
    </w:lvl>
    <w:lvl w:ilvl="1" w:tplc="D410EFD0">
      <w:start w:val="89"/>
      <w:numFmt w:val="decimal"/>
      <w:lvlText w:val="%2"/>
      <w:lvlJc w:val="left"/>
      <w:pPr>
        <w:ind w:left="1147" w:hanging="794"/>
        <w:jc w:val="left"/>
      </w:pPr>
      <w:rPr>
        <w:rFonts w:ascii="Calibri" w:eastAsia="Calibri" w:hAnsi="Calibri" w:cs="Calibri" w:hint="default"/>
        <w:spacing w:val="0"/>
        <w:w w:val="109"/>
        <w:sz w:val="13"/>
        <w:szCs w:val="13"/>
      </w:rPr>
    </w:lvl>
    <w:lvl w:ilvl="2" w:tplc="86722AEC">
      <w:numFmt w:val="bullet"/>
      <w:lvlText w:val="•"/>
      <w:lvlJc w:val="left"/>
      <w:pPr>
        <w:ind w:left="2011" w:hanging="794"/>
      </w:pPr>
      <w:rPr>
        <w:rFonts w:hint="default"/>
      </w:rPr>
    </w:lvl>
    <w:lvl w:ilvl="3" w:tplc="FEB2AEF4">
      <w:numFmt w:val="bullet"/>
      <w:lvlText w:val="•"/>
      <w:lvlJc w:val="left"/>
      <w:pPr>
        <w:ind w:left="2883" w:hanging="794"/>
      </w:pPr>
      <w:rPr>
        <w:rFonts w:hint="default"/>
      </w:rPr>
    </w:lvl>
    <w:lvl w:ilvl="4" w:tplc="70DC422C">
      <w:numFmt w:val="bullet"/>
      <w:lvlText w:val="•"/>
      <w:lvlJc w:val="left"/>
      <w:pPr>
        <w:ind w:left="3755" w:hanging="794"/>
      </w:pPr>
      <w:rPr>
        <w:rFonts w:hint="default"/>
      </w:rPr>
    </w:lvl>
    <w:lvl w:ilvl="5" w:tplc="E61EB83C">
      <w:numFmt w:val="bullet"/>
      <w:lvlText w:val="•"/>
      <w:lvlJc w:val="left"/>
      <w:pPr>
        <w:ind w:left="4626" w:hanging="794"/>
      </w:pPr>
      <w:rPr>
        <w:rFonts w:hint="default"/>
      </w:rPr>
    </w:lvl>
    <w:lvl w:ilvl="6" w:tplc="7EF0226A">
      <w:numFmt w:val="bullet"/>
      <w:lvlText w:val="•"/>
      <w:lvlJc w:val="left"/>
      <w:pPr>
        <w:ind w:left="5498" w:hanging="794"/>
      </w:pPr>
      <w:rPr>
        <w:rFonts w:hint="default"/>
      </w:rPr>
    </w:lvl>
    <w:lvl w:ilvl="7" w:tplc="8774CE98">
      <w:numFmt w:val="bullet"/>
      <w:lvlText w:val="•"/>
      <w:lvlJc w:val="left"/>
      <w:pPr>
        <w:ind w:left="6370" w:hanging="794"/>
      </w:pPr>
      <w:rPr>
        <w:rFonts w:hint="default"/>
      </w:rPr>
    </w:lvl>
    <w:lvl w:ilvl="8" w:tplc="412E021C">
      <w:numFmt w:val="bullet"/>
      <w:lvlText w:val="•"/>
      <w:lvlJc w:val="left"/>
      <w:pPr>
        <w:ind w:left="7242" w:hanging="794"/>
      </w:pPr>
      <w:rPr>
        <w:rFonts w:hint="default"/>
      </w:rPr>
    </w:lvl>
  </w:abstractNum>
  <w:abstractNum w:abstractNumId="143" w15:restartNumberingAfterBreak="0">
    <w:nsid w:val="663F415B"/>
    <w:multiLevelType w:val="hybridMultilevel"/>
    <w:tmpl w:val="E30CCCBE"/>
    <w:lvl w:ilvl="0" w:tplc="1FC2CCB8">
      <w:start w:val="101"/>
      <w:numFmt w:val="decimal"/>
      <w:lvlText w:val="%1"/>
      <w:lvlJc w:val="left"/>
      <w:pPr>
        <w:ind w:left="921" w:hanging="794"/>
        <w:jc w:val="right"/>
      </w:pPr>
      <w:rPr>
        <w:rFonts w:ascii="Calibri" w:eastAsia="Calibri" w:hAnsi="Calibri" w:cs="Calibri" w:hint="default"/>
        <w:spacing w:val="-4"/>
        <w:w w:val="109"/>
        <w:sz w:val="13"/>
        <w:szCs w:val="13"/>
      </w:rPr>
    </w:lvl>
    <w:lvl w:ilvl="1" w:tplc="40403A3A">
      <w:numFmt w:val="bullet"/>
      <w:lvlText w:val="•"/>
      <w:lvlJc w:val="left"/>
      <w:pPr>
        <w:ind w:left="1828" w:hanging="794"/>
      </w:pPr>
      <w:rPr>
        <w:rFonts w:hint="default"/>
      </w:rPr>
    </w:lvl>
    <w:lvl w:ilvl="2" w:tplc="178E2096">
      <w:numFmt w:val="bullet"/>
      <w:lvlText w:val="•"/>
      <w:lvlJc w:val="left"/>
      <w:pPr>
        <w:ind w:left="2737" w:hanging="794"/>
      </w:pPr>
      <w:rPr>
        <w:rFonts w:hint="default"/>
      </w:rPr>
    </w:lvl>
    <w:lvl w:ilvl="3" w:tplc="91C6C3B4">
      <w:numFmt w:val="bullet"/>
      <w:lvlText w:val="•"/>
      <w:lvlJc w:val="left"/>
      <w:pPr>
        <w:ind w:left="3645" w:hanging="794"/>
      </w:pPr>
      <w:rPr>
        <w:rFonts w:hint="default"/>
      </w:rPr>
    </w:lvl>
    <w:lvl w:ilvl="4" w:tplc="75A6EA04">
      <w:numFmt w:val="bullet"/>
      <w:lvlText w:val="•"/>
      <w:lvlJc w:val="left"/>
      <w:pPr>
        <w:ind w:left="4554" w:hanging="794"/>
      </w:pPr>
      <w:rPr>
        <w:rFonts w:hint="default"/>
      </w:rPr>
    </w:lvl>
    <w:lvl w:ilvl="5" w:tplc="2194883C">
      <w:numFmt w:val="bullet"/>
      <w:lvlText w:val="•"/>
      <w:lvlJc w:val="left"/>
      <w:pPr>
        <w:ind w:left="5462" w:hanging="794"/>
      </w:pPr>
      <w:rPr>
        <w:rFonts w:hint="default"/>
      </w:rPr>
    </w:lvl>
    <w:lvl w:ilvl="6" w:tplc="DDACD2F4">
      <w:numFmt w:val="bullet"/>
      <w:lvlText w:val="•"/>
      <w:lvlJc w:val="left"/>
      <w:pPr>
        <w:ind w:left="6371" w:hanging="794"/>
      </w:pPr>
      <w:rPr>
        <w:rFonts w:hint="default"/>
      </w:rPr>
    </w:lvl>
    <w:lvl w:ilvl="7" w:tplc="5606A0CE">
      <w:numFmt w:val="bullet"/>
      <w:lvlText w:val="•"/>
      <w:lvlJc w:val="left"/>
      <w:pPr>
        <w:ind w:left="7279" w:hanging="794"/>
      </w:pPr>
      <w:rPr>
        <w:rFonts w:hint="default"/>
      </w:rPr>
    </w:lvl>
    <w:lvl w:ilvl="8" w:tplc="8D26694E">
      <w:numFmt w:val="bullet"/>
      <w:lvlText w:val="•"/>
      <w:lvlJc w:val="left"/>
      <w:pPr>
        <w:ind w:left="8188" w:hanging="794"/>
      </w:pPr>
      <w:rPr>
        <w:rFonts w:hint="default"/>
      </w:rPr>
    </w:lvl>
  </w:abstractNum>
  <w:abstractNum w:abstractNumId="144" w15:restartNumberingAfterBreak="0">
    <w:nsid w:val="66516F55"/>
    <w:multiLevelType w:val="hybridMultilevel"/>
    <w:tmpl w:val="B51C6F62"/>
    <w:lvl w:ilvl="0" w:tplc="7818BB92">
      <w:start w:val="104"/>
      <w:numFmt w:val="decimal"/>
      <w:lvlText w:val="%1"/>
      <w:lvlJc w:val="left"/>
      <w:pPr>
        <w:ind w:left="921" w:hanging="794"/>
        <w:jc w:val="right"/>
      </w:pPr>
      <w:rPr>
        <w:rFonts w:ascii="Calibri" w:eastAsia="Calibri" w:hAnsi="Calibri" w:cs="Calibri" w:hint="default"/>
        <w:spacing w:val="-4"/>
        <w:w w:val="109"/>
        <w:sz w:val="13"/>
        <w:szCs w:val="13"/>
      </w:rPr>
    </w:lvl>
    <w:lvl w:ilvl="1" w:tplc="814A7656">
      <w:numFmt w:val="bullet"/>
      <w:lvlText w:val="•"/>
      <w:lvlJc w:val="left"/>
      <w:pPr>
        <w:ind w:left="1581" w:hanging="341"/>
      </w:pPr>
      <w:rPr>
        <w:rFonts w:ascii="Calibri" w:eastAsia="Calibri" w:hAnsi="Calibri" w:cs="Calibri" w:hint="default"/>
        <w:w w:val="100"/>
        <w:sz w:val="21"/>
        <w:szCs w:val="21"/>
      </w:rPr>
    </w:lvl>
    <w:lvl w:ilvl="2" w:tplc="63366DB0">
      <w:numFmt w:val="bullet"/>
      <w:lvlText w:val="•"/>
      <w:lvlJc w:val="left"/>
      <w:pPr>
        <w:ind w:left="2280" w:hanging="341"/>
      </w:pPr>
      <w:rPr>
        <w:rFonts w:hint="default"/>
      </w:rPr>
    </w:lvl>
    <w:lvl w:ilvl="3" w:tplc="7BAAAD14">
      <w:numFmt w:val="bullet"/>
      <w:lvlText w:val="•"/>
      <w:lvlJc w:val="left"/>
      <w:pPr>
        <w:ind w:left="3180" w:hanging="341"/>
      </w:pPr>
      <w:rPr>
        <w:rFonts w:hint="default"/>
      </w:rPr>
    </w:lvl>
    <w:lvl w:ilvl="4" w:tplc="67D4ADDC">
      <w:numFmt w:val="bullet"/>
      <w:lvlText w:val="•"/>
      <w:lvlJc w:val="left"/>
      <w:pPr>
        <w:ind w:left="4081" w:hanging="341"/>
      </w:pPr>
      <w:rPr>
        <w:rFonts w:hint="default"/>
      </w:rPr>
    </w:lvl>
    <w:lvl w:ilvl="5" w:tplc="67083E7E">
      <w:numFmt w:val="bullet"/>
      <w:lvlText w:val="•"/>
      <w:lvlJc w:val="left"/>
      <w:pPr>
        <w:ind w:left="4982" w:hanging="341"/>
      </w:pPr>
      <w:rPr>
        <w:rFonts w:hint="default"/>
      </w:rPr>
    </w:lvl>
    <w:lvl w:ilvl="6" w:tplc="DE0043FC">
      <w:numFmt w:val="bullet"/>
      <w:lvlText w:val="•"/>
      <w:lvlJc w:val="left"/>
      <w:pPr>
        <w:ind w:left="5882" w:hanging="341"/>
      </w:pPr>
      <w:rPr>
        <w:rFonts w:hint="default"/>
      </w:rPr>
    </w:lvl>
    <w:lvl w:ilvl="7" w:tplc="71BEE700">
      <w:numFmt w:val="bullet"/>
      <w:lvlText w:val="•"/>
      <w:lvlJc w:val="left"/>
      <w:pPr>
        <w:ind w:left="6783" w:hanging="341"/>
      </w:pPr>
      <w:rPr>
        <w:rFonts w:hint="default"/>
      </w:rPr>
    </w:lvl>
    <w:lvl w:ilvl="8" w:tplc="741E1AD4">
      <w:numFmt w:val="bullet"/>
      <w:lvlText w:val="•"/>
      <w:lvlJc w:val="left"/>
      <w:pPr>
        <w:ind w:left="7684" w:hanging="341"/>
      </w:pPr>
      <w:rPr>
        <w:rFonts w:hint="default"/>
      </w:rPr>
    </w:lvl>
  </w:abstractNum>
  <w:abstractNum w:abstractNumId="145" w15:restartNumberingAfterBreak="0">
    <w:nsid w:val="669C46FD"/>
    <w:multiLevelType w:val="hybridMultilevel"/>
    <w:tmpl w:val="415CBCC4"/>
    <w:lvl w:ilvl="0" w:tplc="47F88AC0">
      <w:numFmt w:val="bullet"/>
      <w:lvlText w:val="•"/>
      <w:lvlJc w:val="left"/>
      <w:pPr>
        <w:ind w:left="358" w:hanging="284"/>
      </w:pPr>
      <w:rPr>
        <w:rFonts w:ascii="Calibri" w:eastAsia="Calibri" w:hAnsi="Calibri" w:cs="Calibri" w:hint="default"/>
        <w:w w:val="100"/>
        <w:sz w:val="18"/>
        <w:szCs w:val="18"/>
      </w:rPr>
    </w:lvl>
    <w:lvl w:ilvl="1" w:tplc="89ECC4D8">
      <w:numFmt w:val="bullet"/>
      <w:lvlText w:val="•"/>
      <w:lvlJc w:val="left"/>
      <w:pPr>
        <w:ind w:left="609" w:hanging="284"/>
      </w:pPr>
      <w:rPr>
        <w:rFonts w:hint="default"/>
      </w:rPr>
    </w:lvl>
    <w:lvl w:ilvl="2" w:tplc="3ADEC8B0">
      <w:numFmt w:val="bullet"/>
      <w:lvlText w:val="•"/>
      <w:lvlJc w:val="left"/>
      <w:pPr>
        <w:ind w:left="858" w:hanging="284"/>
      </w:pPr>
      <w:rPr>
        <w:rFonts w:hint="default"/>
      </w:rPr>
    </w:lvl>
    <w:lvl w:ilvl="3" w:tplc="C0AE665C">
      <w:numFmt w:val="bullet"/>
      <w:lvlText w:val="•"/>
      <w:lvlJc w:val="left"/>
      <w:pPr>
        <w:ind w:left="1107" w:hanging="284"/>
      </w:pPr>
      <w:rPr>
        <w:rFonts w:hint="default"/>
      </w:rPr>
    </w:lvl>
    <w:lvl w:ilvl="4" w:tplc="5490777E">
      <w:numFmt w:val="bullet"/>
      <w:lvlText w:val="•"/>
      <w:lvlJc w:val="left"/>
      <w:pPr>
        <w:ind w:left="1357" w:hanging="284"/>
      </w:pPr>
      <w:rPr>
        <w:rFonts w:hint="default"/>
      </w:rPr>
    </w:lvl>
    <w:lvl w:ilvl="5" w:tplc="C320598E">
      <w:numFmt w:val="bullet"/>
      <w:lvlText w:val="•"/>
      <w:lvlJc w:val="left"/>
      <w:pPr>
        <w:ind w:left="1606" w:hanging="284"/>
      </w:pPr>
      <w:rPr>
        <w:rFonts w:hint="default"/>
      </w:rPr>
    </w:lvl>
    <w:lvl w:ilvl="6" w:tplc="01CC4CBE">
      <w:numFmt w:val="bullet"/>
      <w:lvlText w:val="•"/>
      <w:lvlJc w:val="left"/>
      <w:pPr>
        <w:ind w:left="1855" w:hanging="284"/>
      </w:pPr>
      <w:rPr>
        <w:rFonts w:hint="default"/>
      </w:rPr>
    </w:lvl>
    <w:lvl w:ilvl="7" w:tplc="827EAE64">
      <w:numFmt w:val="bullet"/>
      <w:lvlText w:val="•"/>
      <w:lvlJc w:val="left"/>
      <w:pPr>
        <w:ind w:left="2105" w:hanging="284"/>
      </w:pPr>
      <w:rPr>
        <w:rFonts w:hint="default"/>
      </w:rPr>
    </w:lvl>
    <w:lvl w:ilvl="8" w:tplc="B122F5D4">
      <w:numFmt w:val="bullet"/>
      <w:lvlText w:val="•"/>
      <w:lvlJc w:val="left"/>
      <w:pPr>
        <w:ind w:left="2354" w:hanging="284"/>
      </w:pPr>
      <w:rPr>
        <w:rFonts w:hint="default"/>
      </w:rPr>
    </w:lvl>
  </w:abstractNum>
  <w:abstractNum w:abstractNumId="146" w15:restartNumberingAfterBreak="0">
    <w:nsid w:val="67213034"/>
    <w:multiLevelType w:val="hybridMultilevel"/>
    <w:tmpl w:val="E4DEA2C4"/>
    <w:lvl w:ilvl="0" w:tplc="E7345A3A">
      <w:start w:val="143"/>
      <w:numFmt w:val="decimal"/>
      <w:lvlText w:val="%1"/>
      <w:lvlJc w:val="left"/>
      <w:pPr>
        <w:ind w:left="921" w:hanging="794"/>
        <w:jc w:val="right"/>
      </w:pPr>
      <w:rPr>
        <w:rFonts w:ascii="Calibri" w:eastAsia="Calibri" w:hAnsi="Calibri" w:cs="Calibri" w:hint="default"/>
        <w:spacing w:val="-5"/>
        <w:w w:val="109"/>
        <w:sz w:val="13"/>
        <w:szCs w:val="13"/>
      </w:rPr>
    </w:lvl>
    <w:lvl w:ilvl="1" w:tplc="FB963E00">
      <w:numFmt w:val="bullet"/>
      <w:lvlText w:val="•"/>
      <w:lvlJc w:val="left"/>
      <w:pPr>
        <w:ind w:left="2281" w:hanging="341"/>
      </w:pPr>
      <w:rPr>
        <w:rFonts w:ascii="Calibri" w:eastAsia="Calibri" w:hAnsi="Calibri" w:cs="Calibri" w:hint="default"/>
        <w:w w:val="100"/>
        <w:sz w:val="21"/>
        <w:szCs w:val="21"/>
      </w:rPr>
    </w:lvl>
    <w:lvl w:ilvl="2" w:tplc="EC20427E">
      <w:numFmt w:val="bullet"/>
      <w:lvlText w:val="•"/>
      <w:lvlJc w:val="left"/>
      <w:pPr>
        <w:ind w:left="3025" w:hanging="341"/>
      </w:pPr>
      <w:rPr>
        <w:rFonts w:hint="default"/>
      </w:rPr>
    </w:lvl>
    <w:lvl w:ilvl="3" w:tplc="5972F222">
      <w:numFmt w:val="bullet"/>
      <w:lvlText w:val="•"/>
      <w:lvlJc w:val="left"/>
      <w:pPr>
        <w:ind w:left="3770" w:hanging="341"/>
      </w:pPr>
      <w:rPr>
        <w:rFonts w:hint="default"/>
      </w:rPr>
    </w:lvl>
    <w:lvl w:ilvl="4" w:tplc="A6708970">
      <w:numFmt w:val="bullet"/>
      <w:lvlText w:val="•"/>
      <w:lvlJc w:val="left"/>
      <w:pPr>
        <w:ind w:left="4515" w:hanging="341"/>
      </w:pPr>
      <w:rPr>
        <w:rFonts w:hint="default"/>
      </w:rPr>
    </w:lvl>
    <w:lvl w:ilvl="5" w:tplc="0BA65634">
      <w:numFmt w:val="bullet"/>
      <w:lvlText w:val="•"/>
      <w:lvlJc w:val="left"/>
      <w:pPr>
        <w:ind w:left="5260" w:hanging="341"/>
      </w:pPr>
      <w:rPr>
        <w:rFonts w:hint="default"/>
      </w:rPr>
    </w:lvl>
    <w:lvl w:ilvl="6" w:tplc="7E4CC22E">
      <w:numFmt w:val="bullet"/>
      <w:lvlText w:val="•"/>
      <w:lvlJc w:val="left"/>
      <w:pPr>
        <w:ind w:left="6005" w:hanging="341"/>
      </w:pPr>
      <w:rPr>
        <w:rFonts w:hint="default"/>
      </w:rPr>
    </w:lvl>
    <w:lvl w:ilvl="7" w:tplc="D0DAC32A">
      <w:numFmt w:val="bullet"/>
      <w:lvlText w:val="•"/>
      <w:lvlJc w:val="left"/>
      <w:pPr>
        <w:ind w:left="6750" w:hanging="341"/>
      </w:pPr>
      <w:rPr>
        <w:rFonts w:hint="default"/>
      </w:rPr>
    </w:lvl>
    <w:lvl w:ilvl="8" w:tplc="C19E76A4">
      <w:numFmt w:val="bullet"/>
      <w:lvlText w:val="•"/>
      <w:lvlJc w:val="left"/>
      <w:pPr>
        <w:ind w:left="7495" w:hanging="341"/>
      </w:pPr>
      <w:rPr>
        <w:rFonts w:hint="default"/>
      </w:rPr>
    </w:lvl>
  </w:abstractNum>
  <w:abstractNum w:abstractNumId="147" w15:restartNumberingAfterBreak="0">
    <w:nsid w:val="6723782A"/>
    <w:multiLevelType w:val="hybridMultilevel"/>
    <w:tmpl w:val="6CA2F7FA"/>
    <w:lvl w:ilvl="0" w:tplc="D15C6A14">
      <w:start w:val="60"/>
      <w:numFmt w:val="decimal"/>
      <w:lvlText w:val="%1"/>
      <w:lvlJc w:val="left"/>
      <w:pPr>
        <w:ind w:left="1941" w:hanging="794"/>
        <w:jc w:val="right"/>
      </w:pPr>
      <w:rPr>
        <w:rFonts w:ascii="Calibri" w:eastAsia="Calibri" w:hAnsi="Calibri" w:cs="Calibri" w:hint="default"/>
        <w:spacing w:val="0"/>
        <w:w w:val="109"/>
        <w:sz w:val="13"/>
        <w:szCs w:val="13"/>
      </w:rPr>
    </w:lvl>
    <w:lvl w:ilvl="1" w:tplc="2154DD70">
      <w:numFmt w:val="bullet"/>
      <w:lvlText w:val="•"/>
      <w:lvlJc w:val="left"/>
      <w:pPr>
        <w:ind w:left="2822" w:hanging="794"/>
      </w:pPr>
      <w:rPr>
        <w:rFonts w:hint="default"/>
      </w:rPr>
    </w:lvl>
    <w:lvl w:ilvl="2" w:tplc="C3DEAF74">
      <w:numFmt w:val="bullet"/>
      <w:lvlText w:val="•"/>
      <w:lvlJc w:val="left"/>
      <w:pPr>
        <w:ind w:left="3705" w:hanging="794"/>
      </w:pPr>
      <w:rPr>
        <w:rFonts w:hint="default"/>
      </w:rPr>
    </w:lvl>
    <w:lvl w:ilvl="3" w:tplc="815649D4">
      <w:numFmt w:val="bullet"/>
      <w:lvlText w:val="•"/>
      <w:lvlJc w:val="left"/>
      <w:pPr>
        <w:ind w:left="4587" w:hanging="794"/>
      </w:pPr>
      <w:rPr>
        <w:rFonts w:hint="default"/>
      </w:rPr>
    </w:lvl>
    <w:lvl w:ilvl="4" w:tplc="C480D8EE">
      <w:numFmt w:val="bullet"/>
      <w:lvlText w:val="•"/>
      <w:lvlJc w:val="left"/>
      <w:pPr>
        <w:ind w:left="5470" w:hanging="794"/>
      </w:pPr>
      <w:rPr>
        <w:rFonts w:hint="default"/>
      </w:rPr>
    </w:lvl>
    <w:lvl w:ilvl="5" w:tplc="9DE4A03A">
      <w:numFmt w:val="bullet"/>
      <w:lvlText w:val="•"/>
      <w:lvlJc w:val="left"/>
      <w:pPr>
        <w:ind w:left="6352" w:hanging="794"/>
      </w:pPr>
      <w:rPr>
        <w:rFonts w:hint="default"/>
      </w:rPr>
    </w:lvl>
    <w:lvl w:ilvl="6" w:tplc="56882E82">
      <w:numFmt w:val="bullet"/>
      <w:lvlText w:val="•"/>
      <w:lvlJc w:val="left"/>
      <w:pPr>
        <w:ind w:left="7235" w:hanging="794"/>
      </w:pPr>
      <w:rPr>
        <w:rFonts w:hint="default"/>
      </w:rPr>
    </w:lvl>
    <w:lvl w:ilvl="7" w:tplc="93768BBE">
      <w:numFmt w:val="bullet"/>
      <w:lvlText w:val="•"/>
      <w:lvlJc w:val="left"/>
      <w:pPr>
        <w:ind w:left="8117" w:hanging="794"/>
      </w:pPr>
      <w:rPr>
        <w:rFonts w:hint="default"/>
      </w:rPr>
    </w:lvl>
    <w:lvl w:ilvl="8" w:tplc="99F4C62C">
      <w:numFmt w:val="bullet"/>
      <w:lvlText w:val="•"/>
      <w:lvlJc w:val="left"/>
      <w:pPr>
        <w:ind w:left="9000" w:hanging="794"/>
      </w:pPr>
      <w:rPr>
        <w:rFonts w:hint="default"/>
      </w:rPr>
    </w:lvl>
  </w:abstractNum>
  <w:abstractNum w:abstractNumId="148" w15:restartNumberingAfterBreak="0">
    <w:nsid w:val="677826E4"/>
    <w:multiLevelType w:val="hybridMultilevel"/>
    <w:tmpl w:val="5262EC32"/>
    <w:lvl w:ilvl="0" w:tplc="D7903E34">
      <w:start w:val="55"/>
      <w:numFmt w:val="decimal"/>
      <w:lvlText w:val="%1"/>
      <w:lvlJc w:val="left"/>
      <w:pPr>
        <w:ind w:left="793" w:hanging="567"/>
        <w:jc w:val="left"/>
      </w:pPr>
      <w:rPr>
        <w:rFonts w:ascii="Calibri" w:eastAsia="Calibri" w:hAnsi="Calibri" w:cs="Calibri" w:hint="default"/>
        <w:spacing w:val="-6"/>
        <w:w w:val="109"/>
        <w:sz w:val="21"/>
        <w:szCs w:val="21"/>
      </w:rPr>
    </w:lvl>
    <w:lvl w:ilvl="1" w:tplc="A42CB054">
      <w:start w:val="1"/>
      <w:numFmt w:val="lowerLetter"/>
      <w:lvlText w:val="(%2)"/>
      <w:lvlJc w:val="left"/>
      <w:pPr>
        <w:ind w:left="1360" w:hanging="567"/>
        <w:jc w:val="left"/>
      </w:pPr>
      <w:rPr>
        <w:rFonts w:ascii="Calibri" w:eastAsia="Calibri" w:hAnsi="Calibri" w:cs="Calibri" w:hint="default"/>
        <w:spacing w:val="0"/>
        <w:w w:val="109"/>
        <w:sz w:val="21"/>
        <w:szCs w:val="21"/>
      </w:rPr>
    </w:lvl>
    <w:lvl w:ilvl="2" w:tplc="F6EEB7FE">
      <w:numFmt w:val="bullet"/>
      <w:lvlText w:val="•"/>
      <w:lvlJc w:val="left"/>
      <w:pPr>
        <w:ind w:left="2178" w:hanging="567"/>
      </w:pPr>
      <w:rPr>
        <w:rFonts w:hint="default"/>
      </w:rPr>
    </w:lvl>
    <w:lvl w:ilvl="3" w:tplc="25442BD8">
      <w:numFmt w:val="bullet"/>
      <w:lvlText w:val="•"/>
      <w:lvlJc w:val="left"/>
      <w:pPr>
        <w:ind w:left="2997" w:hanging="567"/>
      </w:pPr>
      <w:rPr>
        <w:rFonts w:hint="default"/>
      </w:rPr>
    </w:lvl>
    <w:lvl w:ilvl="4" w:tplc="8B801B76">
      <w:numFmt w:val="bullet"/>
      <w:lvlText w:val="•"/>
      <w:lvlJc w:val="left"/>
      <w:pPr>
        <w:ind w:left="3816" w:hanging="567"/>
      </w:pPr>
      <w:rPr>
        <w:rFonts w:hint="default"/>
      </w:rPr>
    </w:lvl>
    <w:lvl w:ilvl="5" w:tplc="02E8CEE4">
      <w:numFmt w:val="bullet"/>
      <w:lvlText w:val="•"/>
      <w:lvlJc w:val="left"/>
      <w:pPr>
        <w:ind w:left="4635" w:hanging="567"/>
      </w:pPr>
      <w:rPr>
        <w:rFonts w:hint="default"/>
      </w:rPr>
    </w:lvl>
    <w:lvl w:ilvl="6" w:tplc="883CCA70">
      <w:numFmt w:val="bullet"/>
      <w:lvlText w:val="•"/>
      <w:lvlJc w:val="left"/>
      <w:pPr>
        <w:ind w:left="5454" w:hanging="567"/>
      </w:pPr>
      <w:rPr>
        <w:rFonts w:hint="default"/>
      </w:rPr>
    </w:lvl>
    <w:lvl w:ilvl="7" w:tplc="CE4A7ADA">
      <w:numFmt w:val="bullet"/>
      <w:lvlText w:val="•"/>
      <w:lvlJc w:val="left"/>
      <w:pPr>
        <w:ind w:left="6273" w:hanging="567"/>
      </w:pPr>
      <w:rPr>
        <w:rFonts w:hint="default"/>
      </w:rPr>
    </w:lvl>
    <w:lvl w:ilvl="8" w:tplc="A35C9BFC">
      <w:numFmt w:val="bullet"/>
      <w:lvlText w:val="•"/>
      <w:lvlJc w:val="left"/>
      <w:pPr>
        <w:ind w:left="7092" w:hanging="567"/>
      </w:pPr>
      <w:rPr>
        <w:rFonts w:hint="default"/>
      </w:rPr>
    </w:lvl>
  </w:abstractNum>
  <w:abstractNum w:abstractNumId="149" w15:restartNumberingAfterBreak="0">
    <w:nsid w:val="67E6255C"/>
    <w:multiLevelType w:val="hybridMultilevel"/>
    <w:tmpl w:val="0BB479D0"/>
    <w:lvl w:ilvl="0" w:tplc="AA644D4E">
      <w:start w:val="1"/>
      <w:numFmt w:val="lowerLetter"/>
      <w:lvlText w:val="(%1)"/>
      <w:lvlJc w:val="left"/>
      <w:pPr>
        <w:ind w:left="1360" w:hanging="567"/>
        <w:jc w:val="left"/>
      </w:pPr>
      <w:rPr>
        <w:rFonts w:ascii="Calibri" w:eastAsia="Calibri" w:hAnsi="Calibri" w:cs="Calibri" w:hint="default"/>
        <w:spacing w:val="0"/>
        <w:w w:val="109"/>
        <w:sz w:val="21"/>
        <w:szCs w:val="21"/>
      </w:rPr>
    </w:lvl>
    <w:lvl w:ilvl="1" w:tplc="058C1B7E">
      <w:numFmt w:val="bullet"/>
      <w:lvlText w:val="•"/>
      <w:lvlJc w:val="left"/>
      <w:pPr>
        <w:ind w:left="2097" w:hanging="567"/>
      </w:pPr>
      <w:rPr>
        <w:rFonts w:hint="default"/>
      </w:rPr>
    </w:lvl>
    <w:lvl w:ilvl="2" w:tplc="210C4C4A">
      <w:numFmt w:val="bullet"/>
      <w:lvlText w:val="•"/>
      <w:lvlJc w:val="left"/>
      <w:pPr>
        <w:ind w:left="2834" w:hanging="567"/>
      </w:pPr>
      <w:rPr>
        <w:rFonts w:hint="default"/>
      </w:rPr>
    </w:lvl>
    <w:lvl w:ilvl="3" w:tplc="3C78446A">
      <w:numFmt w:val="bullet"/>
      <w:lvlText w:val="•"/>
      <w:lvlJc w:val="left"/>
      <w:pPr>
        <w:ind w:left="3571" w:hanging="567"/>
      </w:pPr>
      <w:rPr>
        <w:rFonts w:hint="default"/>
      </w:rPr>
    </w:lvl>
    <w:lvl w:ilvl="4" w:tplc="08E8291A">
      <w:numFmt w:val="bullet"/>
      <w:lvlText w:val="•"/>
      <w:lvlJc w:val="left"/>
      <w:pPr>
        <w:ind w:left="4308" w:hanging="567"/>
      </w:pPr>
      <w:rPr>
        <w:rFonts w:hint="default"/>
      </w:rPr>
    </w:lvl>
    <w:lvl w:ilvl="5" w:tplc="16CE3B68">
      <w:numFmt w:val="bullet"/>
      <w:lvlText w:val="•"/>
      <w:lvlJc w:val="left"/>
      <w:pPr>
        <w:ind w:left="5045" w:hanging="567"/>
      </w:pPr>
      <w:rPr>
        <w:rFonts w:hint="default"/>
      </w:rPr>
    </w:lvl>
    <w:lvl w:ilvl="6" w:tplc="68480676">
      <w:numFmt w:val="bullet"/>
      <w:lvlText w:val="•"/>
      <w:lvlJc w:val="left"/>
      <w:pPr>
        <w:ind w:left="5782" w:hanging="567"/>
      </w:pPr>
      <w:rPr>
        <w:rFonts w:hint="default"/>
      </w:rPr>
    </w:lvl>
    <w:lvl w:ilvl="7" w:tplc="35DA7506">
      <w:numFmt w:val="bullet"/>
      <w:lvlText w:val="•"/>
      <w:lvlJc w:val="left"/>
      <w:pPr>
        <w:ind w:left="6519" w:hanging="567"/>
      </w:pPr>
      <w:rPr>
        <w:rFonts w:hint="default"/>
      </w:rPr>
    </w:lvl>
    <w:lvl w:ilvl="8" w:tplc="E4D6612A">
      <w:numFmt w:val="bullet"/>
      <w:lvlText w:val="•"/>
      <w:lvlJc w:val="left"/>
      <w:pPr>
        <w:ind w:left="7256" w:hanging="567"/>
      </w:pPr>
      <w:rPr>
        <w:rFonts w:hint="default"/>
      </w:rPr>
    </w:lvl>
  </w:abstractNum>
  <w:abstractNum w:abstractNumId="150" w15:restartNumberingAfterBreak="0">
    <w:nsid w:val="685837AF"/>
    <w:multiLevelType w:val="hybridMultilevel"/>
    <w:tmpl w:val="C6564DA8"/>
    <w:lvl w:ilvl="0" w:tplc="79041B42">
      <w:start w:val="8"/>
      <w:numFmt w:val="decimal"/>
      <w:lvlText w:val="%1"/>
      <w:lvlJc w:val="left"/>
      <w:pPr>
        <w:ind w:left="793" w:hanging="567"/>
        <w:jc w:val="left"/>
      </w:pPr>
      <w:rPr>
        <w:rFonts w:ascii="Calibri" w:eastAsia="Calibri" w:hAnsi="Calibri" w:cs="Calibri" w:hint="default"/>
        <w:w w:val="109"/>
        <w:sz w:val="21"/>
        <w:szCs w:val="21"/>
      </w:rPr>
    </w:lvl>
    <w:lvl w:ilvl="1" w:tplc="2EB67188">
      <w:numFmt w:val="bullet"/>
      <w:lvlText w:val="•"/>
      <w:lvlJc w:val="left"/>
      <w:pPr>
        <w:ind w:left="1593" w:hanging="567"/>
      </w:pPr>
      <w:rPr>
        <w:rFonts w:hint="default"/>
      </w:rPr>
    </w:lvl>
    <w:lvl w:ilvl="2" w:tplc="0F520F32">
      <w:numFmt w:val="bullet"/>
      <w:lvlText w:val="•"/>
      <w:lvlJc w:val="left"/>
      <w:pPr>
        <w:ind w:left="2386" w:hanging="567"/>
      </w:pPr>
      <w:rPr>
        <w:rFonts w:hint="default"/>
      </w:rPr>
    </w:lvl>
    <w:lvl w:ilvl="3" w:tplc="6DB2D1DE">
      <w:numFmt w:val="bullet"/>
      <w:lvlText w:val="•"/>
      <w:lvlJc w:val="left"/>
      <w:pPr>
        <w:ind w:left="3179" w:hanging="567"/>
      </w:pPr>
      <w:rPr>
        <w:rFonts w:hint="default"/>
      </w:rPr>
    </w:lvl>
    <w:lvl w:ilvl="4" w:tplc="CDA255F6">
      <w:numFmt w:val="bullet"/>
      <w:lvlText w:val="•"/>
      <w:lvlJc w:val="left"/>
      <w:pPr>
        <w:ind w:left="3972" w:hanging="567"/>
      </w:pPr>
      <w:rPr>
        <w:rFonts w:hint="default"/>
      </w:rPr>
    </w:lvl>
    <w:lvl w:ilvl="5" w:tplc="410AA020">
      <w:numFmt w:val="bullet"/>
      <w:lvlText w:val="•"/>
      <w:lvlJc w:val="left"/>
      <w:pPr>
        <w:ind w:left="4765" w:hanging="567"/>
      </w:pPr>
      <w:rPr>
        <w:rFonts w:hint="default"/>
      </w:rPr>
    </w:lvl>
    <w:lvl w:ilvl="6" w:tplc="8C7E4A4A">
      <w:numFmt w:val="bullet"/>
      <w:lvlText w:val="•"/>
      <w:lvlJc w:val="left"/>
      <w:pPr>
        <w:ind w:left="5558" w:hanging="567"/>
      </w:pPr>
      <w:rPr>
        <w:rFonts w:hint="default"/>
      </w:rPr>
    </w:lvl>
    <w:lvl w:ilvl="7" w:tplc="79287CE0">
      <w:numFmt w:val="bullet"/>
      <w:lvlText w:val="•"/>
      <w:lvlJc w:val="left"/>
      <w:pPr>
        <w:ind w:left="6351" w:hanging="567"/>
      </w:pPr>
      <w:rPr>
        <w:rFonts w:hint="default"/>
      </w:rPr>
    </w:lvl>
    <w:lvl w:ilvl="8" w:tplc="04A2FC9A">
      <w:numFmt w:val="bullet"/>
      <w:lvlText w:val="•"/>
      <w:lvlJc w:val="left"/>
      <w:pPr>
        <w:ind w:left="7144" w:hanging="567"/>
      </w:pPr>
      <w:rPr>
        <w:rFonts w:hint="default"/>
      </w:rPr>
    </w:lvl>
  </w:abstractNum>
  <w:abstractNum w:abstractNumId="151" w15:restartNumberingAfterBreak="0">
    <w:nsid w:val="697C75D6"/>
    <w:multiLevelType w:val="hybridMultilevel"/>
    <w:tmpl w:val="E9C60B2C"/>
    <w:lvl w:ilvl="0" w:tplc="F56A9DA4">
      <w:start w:val="82"/>
      <w:numFmt w:val="decimal"/>
      <w:lvlText w:val="%1"/>
      <w:lvlJc w:val="left"/>
      <w:pPr>
        <w:ind w:left="127" w:hanging="794"/>
        <w:jc w:val="right"/>
      </w:pPr>
      <w:rPr>
        <w:rFonts w:ascii="Calibri" w:eastAsia="Calibri" w:hAnsi="Calibri" w:cs="Calibri" w:hint="default"/>
        <w:spacing w:val="0"/>
        <w:w w:val="109"/>
        <w:sz w:val="13"/>
        <w:szCs w:val="13"/>
      </w:rPr>
    </w:lvl>
    <w:lvl w:ilvl="1" w:tplc="239A5538">
      <w:numFmt w:val="bullet"/>
      <w:lvlText w:val="•"/>
      <w:lvlJc w:val="left"/>
      <w:pPr>
        <w:ind w:left="2160" w:hanging="794"/>
      </w:pPr>
      <w:rPr>
        <w:rFonts w:hint="default"/>
      </w:rPr>
    </w:lvl>
    <w:lvl w:ilvl="2" w:tplc="970C3CD8">
      <w:numFmt w:val="bullet"/>
      <w:lvlText w:val="•"/>
      <w:lvlJc w:val="left"/>
      <w:pPr>
        <w:ind w:left="3031" w:hanging="794"/>
      </w:pPr>
      <w:rPr>
        <w:rFonts w:hint="default"/>
      </w:rPr>
    </w:lvl>
    <w:lvl w:ilvl="3" w:tplc="9C12059A">
      <w:numFmt w:val="bullet"/>
      <w:lvlText w:val="•"/>
      <w:lvlJc w:val="left"/>
      <w:pPr>
        <w:ind w:left="3903" w:hanging="794"/>
      </w:pPr>
      <w:rPr>
        <w:rFonts w:hint="default"/>
      </w:rPr>
    </w:lvl>
    <w:lvl w:ilvl="4" w:tplc="5F6E5DF8">
      <w:numFmt w:val="bullet"/>
      <w:lvlText w:val="•"/>
      <w:lvlJc w:val="left"/>
      <w:pPr>
        <w:ind w:left="4775" w:hanging="794"/>
      </w:pPr>
      <w:rPr>
        <w:rFonts w:hint="default"/>
      </w:rPr>
    </w:lvl>
    <w:lvl w:ilvl="5" w:tplc="66FEBDEE">
      <w:numFmt w:val="bullet"/>
      <w:lvlText w:val="•"/>
      <w:lvlJc w:val="left"/>
      <w:pPr>
        <w:ind w:left="5646" w:hanging="794"/>
      </w:pPr>
      <w:rPr>
        <w:rFonts w:hint="default"/>
      </w:rPr>
    </w:lvl>
    <w:lvl w:ilvl="6" w:tplc="0F12A380">
      <w:numFmt w:val="bullet"/>
      <w:lvlText w:val="•"/>
      <w:lvlJc w:val="left"/>
      <w:pPr>
        <w:ind w:left="6518" w:hanging="794"/>
      </w:pPr>
      <w:rPr>
        <w:rFonts w:hint="default"/>
      </w:rPr>
    </w:lvl>
    <w:lvl w:ilvl="7" w:tplc="02329C4A">
      <w:numFmt w:val="bullet"/>
      <w:lvlText w:val="•"/>
      <w:lvlJc w:val="left"/>
      <w:pPr>
        <w:ind w:left="7390" w:hanging="794"/>
      </w:pPr>
      <w:rPr>
        <w:rFonts w:hint="default"/>
      </w:rPr>
    </w:lvl>
    <w:lvl w:ilvl="8" w:tplc="66D6A6A4">
      <w:numFmt w:val="bullet"/>
      <w:lvlText w:val="•"/>
      <w:lvlJc w:val="left"/>
      <w:pPr>
        <w:ind w:left="8262" w:hanging="794"/>
      </w:pPr>
      <w:rPr>
        <w:rFonts w:hint="default"/>
      </w:rPr>
    </w:lvl>
  </w:abstractNum>
  <w:abstractNum w:abstractNumId="152" w15:restartNumberingAfterBreak="0">
    <w:nsid w:val="69A47838"/>
    <w:multiLevelType w:val="hybridMultilevel"/>
    <w:tmpl w:val="900CA13A"/>
    <w:lvl w:ilvl="0" w:tplc="DB247332">
      <w:start w:val="35"/>
      <w:numFmt w:val="decimal"/>
      <w:lvlText w:val="%1"/>
      <w:lvlJc w:val="left"/>
      <w:pPr>
        <w:ind w:left="921" w:hanging="794"/>
        <w:jc w:val="right"/>
      </w:pPr>
      <w:rPr>
        <w:rFonts w:ascii="Calibri" w:eastAsia="Calibri" w:hAnsi="Calibri" w:cs="Calibri" w:hint="default"/>
        <w:w w:val="109"/>
        <w:sz w:val="13"/>
        <w:szCs w:val="13"/>
      </w:rPr>
    </w:lvl>
    <w:lvl w:ilvl="1" w:tplc="AC40C4C6">
      <w:numFmt w:val="bullet"/>
      <w:lvlText w:val="•"/>
      <w:lvlJc w:val="left"/>
      <w:pPr>
        <w:ind w:left="1872" w:hanging="794"/>
      </w:pPr>
      <w:rPr>
        <w:rFonts w:hint="default"/>
      </w:rPr>
    </w:lvl>
    <w:lvl w:ilvl="2" w:tplc="9072E528">
      <w:numFmt w:val="bullet"/>
      <w:lvlText w:val="•"/>
      <w:lvlJc w:val="left"/>
      <w:pPr>
        <w:ind w:left="2825" w:hanging="794"/>
      </w:pPr>
      <w:rPr>
        <w:rFonts w:hint="default"/>
      </w:rPr>
    </w:lvl>
    <w:lvl w:ilvl="3" w:tplc="F2729C2E">
      <w:numFmt w:val="bullet"/>
      <w:lvlText w:val="•"/>
      <w:lvlJc w:val="left"/>
      <w:pPr>
        <w:ind w:left="3777" w:hanging="794"/>
      </w:pPr>
      <w:rPr>
        <w:rFonts w:hint="default"/>
      </w:rPr>
    </w:lvl>
    <w:lvl w:ilvl="4" w:tplc="23F27AF0">
      <w:numFmt w:val="bullet"/>
      <w:lvlText w:val="•"/>
      <w:lvlJc w:val="left"/>
      <w:pPr>
        <w:ind w:left="4730" w:hanging="794"/>
      </w:pPr>
      <w:rPr>
        <w:rFonts w:hint="default"/>
      </w:rPr>
    </w:lvl>
    <w:lvl w:ilvl="5" w:tplc="AE1023D8">
      <w:numFmt w:val="bullet"/>
      <w:lvlText w:val="•"/>
      <w:lvlJc w:val="left"/>
      <w:pPr>
        <w:ind w:left="5682" w:hanging="794"/>
      </w:pPr>
      <w:rPr>
        <w:rFonts w:hint="default"/>
      </w:rPr>
    </w:lvl>
    <w:lvl w:ilvl="6" w:tplc="5DA8913E">
      <w:numFmt w:val="bullet"/>
      <w:lvlText w:val="•"/>
      <w:lvlJc w:val="left"/>
      <w:pPr>
        <w:ind w:left="6635" w:hanging="794"/>
      </w:pPr>
      <w:rPr>
        <w:rFonts w:hint="default"/>
      </w:rPr>
    </w:lvl>
    <w:lvl w:ilvl="7" w:tplc="99BAE242">
      <w:numFmt w:val="bullet"/>
      <w:lvlText w:val="•"/>
      <w:lvlJc w:val="left"/>
      <w:pPr>
        <w:ind w:left="7587" w:hanging="794"/>
      </w:pPr>
      <w:rPr>
        <w:rFonts w:hint="default"/>
      </w:rPr>
    </w:lvl>
    <w:lvl w:ilvl="8" w:tplc="9522C3AC">
      <w:numFmt w:val="bullet"/>
      <w:lvlText w:val="•"/>
      <w:lvlJc w:val="left"/>
      <w:pPr>
        <w:ind w:left="8540" w:hanging="794"/>
      </w:pPr>
      <w:rPr>
        <w:rFonts w:hint="default"/>
      </w:rPr>
    </w:lvl>
  </w:abstractNum>
  <w:abstractNum w:abstractNumId="153" w15:restartNumberingAfterBreak="0">
    <w:nsid w:val="6AB3225C"/>
    <w:multiLevelType w:val="hybridMultilevel"/>
    <w:tmpl w:val="9382590A"/>
    <w:lvl w:ilvl="0" w:tplc="4C8643E2">
      <w:start w:val="1"/>
      <w:numFmt w:val="lowerLetter"/>
      <w:lvlText w:val="(%1)"/>
      <w:lvlJc w:val="left"/>
      <w:pPr>
        <w:ind w:left="1360" w:hanging="567"/>
        <w:jc w:val="left"/>
      </w:pPr>
      <w:rPr>
        <w:rFonts w:ascii="Calibri" w:eastAsia="Calibri" w:hAnsi="Calibri" w:cs="Calibri" w:hint="default"/>
        <w:spacing w:val="0"/>
        <w:w w:val="109"/>
        <w:sz w:val="21"/>
        <w:szCs w:val="21"/>
      </w:rPr>
    </w:lvl>
    <w:lvl w:ilvl="1" w:tplc="BABEAB8E">
      <w:numFmt w:val="bullet"/>
      <w:lvlText w:val="•"/>
      <w:lvlJc w:val="left"/>
      <w:pPr>
        <w:ind w:left="2097" w:hanging="567"/>
      </w:pPr>
      <w:rPr>
        <w:rFonts w:hint="default"/>
      </w:rPr>
    </w:lvl>
    <w:lvl w:ilvl="2" w:tplc="D51884F4">
      <w:numFmt w:val="bullet"/>
      <w:lvlText w:val="•"/>
      <w:lvlJc w:val="left"/>
      <w:pPr>
        <w:ind w:left="2834" w:hanging="567"/>
      </w:pPr>
      <w:rPr>
        <w:rFonts w:hint="default"/>
      </w:rPr>
    </w:lvl>
    <w:lvl w:ilvl="3" w:tplc="EB92CA04">
      <w:numFmt w:val="bullet"/>
      <w:lvlText w:val="•"/>
      <w:lvlJc w:val="left"/>
      <w:pPr>
        <w:ind w:left="3571" w:hanging="567"/>
      </w:pPr>
      <w:rPr>
        <w:rFonts w:hint="default"/>
      </w:rPr>
    </w:lvl>
    <w:lvl w:ilvl="4" w:tplc="AE9E674A">
      <w:numFmt w:val="bullet"/>
      <w:lvlText w:val="•"/>
      <w:lvlJc w:val="left"/>
      <w:pPr>
        <w:ind w:left="4308" w:hanging="567"/>
      </w:pPr>
      <w:rPr>
        <w:rFonts w:hint="default"/>
      </w:rPr>
    </w:lvl>
    <w:lvl w:ilvl="5" w:tplc="0EAAF03E">
      <w:numFmt w:val="bullet"/>
      <w:lvlText w:val="•"/>
      <w:lvlJc w:val="left"/>
      <w:pPr>
        <w:ind w:left="5045" w:hanging="567"/>
      </w:pPr>
      <w:rPr>
        <w:rFonts w:hint="default"/>
      </w:rPr>
    </w:lvl>
    <w:lvl w:ilvl="6" w:tplc="23086440">
      <w:numFmt w:val="bullet"/>
      <w:lvlText w:val="•"/>
      <w:lvlJc w:val="left"/>
      <w:pPr>
        <w:ind w:left="5782" w:hanging="567"/>
      </w:pPr>
      <w:rPr>
        <w:rFonts w:hint="default"/>
      </w:rPr>
    </w:lvl>
    <w:lvl w:ilvl="7" w:tplc="75EEB918">
      <w:numFmt w:val="bullet"/>
      <w:lvlText w:val="•"/>
      <w:lvlJc w:val="left"/>
      <w:pPr>
        <w:ind w:left="6519" w:hanging="567"/>
      </w:pPr>
      <w:rPr>
        <w:rFonts w:hint="default"/>
      </w:rPr>
    </w:lvl>
    <w:lvl w:ilvl="8" w:tplc="81E4AF1A">
      <w:numFmt w:val="bullet"/>
      <w:lvlText w:val="•"/>
      <w:lvlJc w:val="left"/>
      <w:pPr>
        <w:ind w:left="7256" w:hanging="567"/>
      </w:pPr>
      <w:rPr>
        <w:rFonts w:hint="default"/>
      </w:rPr>
    </w:lvl>
  </w:abstractNum>
  <w:abstractNum w:abstractNumId="154" w15:restartNumberingAfterBreak="0">
    <w:nsid w:val="6C012CF2"/>
    <w:multiLevelType w:val="hybridMultilevel"/>
    <w:tmpl w:val="0B5E6A5A"/>
    <w:lvl w:ilvl="0" w:tplc="7C04244E">
      <w:numFmt w:val="bullet"/>
      <w:lvlText w:val="•"/>
      <w:lvlJc w:val="left"/>
      <w:pPr>
        <w:ind w:left="1261" w:hanging="341"/>
      </w:pPr>
      <w:rPr>
        <w:rFonts w:ascii="Calibri" w:eastAsia="Calibri" w:hAnsi="Calibri" w:cs="Calibri" w:hint="default"/>
        <w:w w:val="100"/>
        <w:sz w:val="21"/>
        <w:szCs w:val="21"/>
      </w:rPr>
    </w:lvl>
    <w:lvl w:ilvl="1" w:tplc="4B36E8F4">
      <w:numFmt w:val="bullet"/>
      <w:lvlText w:val="•"/>
      <w:lvlJc w:val="left"/>
      <w:pPr>
        <w:ind w:left="2178" w:hanging="341"/>
      </w:pPr>
      <w:rPr>
        <w:rFonts w:hint="default"/>
      </w:rPr>
    </w:lvl>
    <w:lvl w:ilvl="2" w:tplc="7FB23380">
      <w:numFmt w:val="bullet"/>
      <w:lvlText w:val="•"/>
      <w:lvlJc w:val="left"/>
      <w:pPr>
        <w:ind w:left="3097" w:hanging="341"/>
      </w:pPr>
      <w:rPr>
        <w:rFonts w:hint="default"/>
      </w:rPr>
    </w:lvl>
    <w:lvl w:ilvl="3" w:tplc="3030F1E0">
      <w:numFmt w:val="bullet"/>
      <w:lvlText w:val="•"/>
      <w:lvlJc w:val="left"/>
      <w:pPr>
        <w:ind w:left="4015" w:hanging="341"/>
      </w:pPr>
      <w:rPr>
        <w:rFonts w:hint="default"/>
      </w:rPr>
    </w:lvl>
    <w:lvl w:ilvl="4" w:tplc="BE88E24E">
      <w:numFmt w:val="bullet"/>
      <w:lvlText w:val="•"/>
      <w:lvlJc w:val="left"/>
      <w:pPr>
        <w:ind w:left="4934" w:hanging="341"/>
      </w:pPr>
      <w:rPr>
        <w:rFonts w:hint="default"/>
      </w:rPr>
    </w:lvl>
    <w:lvl w:ilvl="5" w:tplc="6480F1E8">
      <w:numFmt w:val="bullet"/>
      <w:lvlText w:val="•"/>
      <w:lvlJc w:val="left"/>
      <w:pPr>
        <w:ind w:left="5852" w:hanging="341"/>
      </w:pPr>
      <w:rPr>
        <w:rFonts w:hint="default"/>
      </w:rPr>
    </w:lvl>
    <w:lvl w:ilvl="6" w:tplc="193EA198">
      <w:numFmt w:val="bullet"/>
      <w:lvlText w:val="•"/>
      <w:lvlJc w:val="left"/>
      <w:pPr>
        <w:ind w:left="6771" w:hanging="341"/>
      </w:pPr>
      <w:rPr>
        <w:rFonts w:hint="default"/>
      </w:rPr>
    </w:lvl>
    <w:lvl w:ilvl="7" w:tplc="AB289030">
      <w:numFmt w:val="bullet"/>
      <w:lvlText w:val="•"/>
      <w:lvlJc w:val="left"/>
      <w:pPr>
        <w:ind w:left="7689" w:hanging="341"/>
      </w:pPr>
      <w:rPr>
        <w:rFonts w:hint="default"/>
      </w:rPr>
    </w:lvl>
    <w:lvl w:ilvl="8" w:tplc="11FA0AEC">
      <w:numFmt w:val="bullet"/>
      <w:lvlText w:val="•"/>
      <w:lvlJc w:val="left"/>
      <w:pPr>
        <w:ind w:left="8608" w:hanging="341"/>
      </w:pPr>
      <w:rPr>
        <w:rFonts w:hint="default"/>
      </w:rPr>
    </w:lvl>
  </w:abstractNum>
  <w:abstractNum w:abstractNumId="155" w15:restartNumberingAfterBreak="0">
    <w:nsid w:val="6C0F3D21"/>
    <w:multiLevelType w:val="hybridMultilevel"/>
    <w:tmpl w:val="D702DE44"/>
    <w:lvl w:ilvl="0" w:tplc="56DCBD94">
      <w:numFmt w:val="bullet"/>
      <w:lvlText w:val="•"/>
      <w:lvlJc w:val="left"/>
      <w:pPr>
        <w:ind w:left="1241" w:hanging="341"/>
      </w:pPr>
      <w:rPr>
        <w:rFonts w:ascii="Calibri" w:eastAsia="Calibri" w:hAnsi="Calibri" w:cs="Calibri" w:hint="default"/>
        <w:w w:val="100"/>
        <w:sz w:val="21"/>
        <w:szCs w:val="21"/>
      </w:rPr>
    </w:lvl>
    <w:lvl w:ilvl="1" w:tplc="5EDECF02">
      <w:numFmt w:val="bullet"/>
      <w:lvlText w:val="•"/>
      <w:lvlJc w:val="left"/>
      <w:pPr>
        <w:ind w:left="2281" w:hanging="341"/>
      </w:pPr>
      <w:rPr>
        <w:rFonts w:ascii="Calibri" w:eastAsia="Calibri" w:hAnsi="Calibri" w:cs="Calibri" w:hint="default"/>
        <w:w w:val="100"/>
        <w:sz w:val="21"/>
        <w:szCs w:val="21"/>
      </w:rPr>
    </w:lvl>
    <w:lvl w:ilvl="2" w:tplc="34700134">
      <w:numFmt w:val="bullet"/>
      <w:lvlText w:val="•"/>
      <w:lvlJc w:val="left"/>
      <w:pPr>
        <w:ind w:left="3040" w:hanging="341"/>
      </w:pPr>
      <w:rPr>
        <w:rFonts w:hint="default"/>
      </w:rPr>
    </w:lvl>
    <w:lvl w:ilvl="3" w:tplc="76D0798E">
      <w:numFmt w:val="bullet"/>
      <w:lvlText w:val="•"/>
      <w:lvlJc w:val="left"/>
      <w:pPr>
        <w:ind w:left="3801" w:hanging="341"/>
      </w:pPr>
      <w:rPr>
        <w:rFonts w:hint="default"/>
      </w:rPr>
    </w:lvl>
    <w:lvl w:ilvl="4" w:tplc="E1CCE79E">
      <w:numFmt w:val="bullet"/>
      <w:lvlText w:val="•"/>
      <w:lvlJc w:val="left"/>
      <w:pPr>
        <w:ind w:left="4561" w:hanging="341"/>
      </w:pPr>
      <w:rPr>
        <w:rFonts w:hint="default"/>
      </w:rPr>
    </w:lvl>
    <w:lvl w:ilvl="5" w:tplc="44ECA2E2">
      <w:numFmt w:val="bullet"/>
      <w:lvlText w:val="•"/>
      <w:lvlJc w:val="left"/>
      <w:pPr>
        <w:ind w:left="5322" w:hanging="341"/>
      </w:pPr>
      <w:rPr>
        <w:rFonts w:hint="default"/>
      </w:rPr>
    </w:lvl>
    <w:lvl w:ilvl="6" w:tplc="3564ADE2">
      <w:numFmt w:val="bullet"/>
      <w:lvlText w:val="•"/>
      <w:lvlJc w:val="left"/>
      <w:pPr>
        <w:ind w:left="6083" w:hanging="341"/>
      </w:pPr>
      <w:rPr>
        <w:rFonts w:hint="default"/>
      </w:rPr>
    </w:lvl>
    <w:lvl w:ilvl="7" w:tplc="45B23E94">
      <w:numFmt w:val="bullet"/>
      <w:lvlText w:val="•"/>
      <w:lvlJc w:val="left"/>
      <w:pPr>
        <w:ind w:left="6843" w:hanging="341"/>
      </w:pPr>
      <w:rPr>
        <w:rFonts w:hint="default"/>
      </w:rPr>
    </w:lvl>
    <w:lvl w:ilvl="8" w:tplc="0CD825E0">
      <w:numFmt w:val="bullet"/>
      <w:lvlText w:val="•"/>
      <w:lvlJc w:val="left"/>
      <w:pPr>
        <w:ind w:left="7604" w:hanging="341"/>
      </w:pPr>
      <w:rPr>
        <w:rFonts w:hint="default"/>
      </w:rPr>
    </w:lvl>
  </w:abstractNum>
  <w:abstractNum w:abstractNumId="156" w15:restartNumberingAfterBreak="0">
    <w:nsid w:val="6CF12CDE"/>
    <w:multiLevelType w:val="hybridMultilevel"/>
    <w:tmpl w:val="DDDCFE24"/>
    <w:lvl w:ilvl="0" w:tplc="40F2F320">
      <w:start w:val="1"/>
      <w:numFmt w:val="decimal"/>
      <w:lvlText w:val="%1"/>
      <w:lvlJc w:val="left"/>
      <w:pPr>
        <w:ind w:left="1147" w:hanging="794"/>
        <w:jc w:val="left"/>
      </w:pPr>
      <w:rPr>
        <w:rFonts w:ascii="Calibri" w:eastAsia="Calibri" w:hAnsi="Calibri" w:cs="Calibri" w:hint="default"/>
        <w:w w:val="109"/>
        <w:sz w:val="13"/>
        <w:szCs w:val="13"/>
      </w:rPr>
    </w:lvl>
    <w:lvl w:ilvl="1" w:tplc="C1C4F498">
      <w:numFmt w:val="bullet"/>
      <w:lvlText w:val="•"/>
      <w:lvlJc w:val="left"/>
      <w:pPr>
        <w:ind w:left="2042" w:hanging="794"/>
      </w:pPr>
      <w:rPr>
        <w:rFonts w:hint="default"/>
      </w:rPr>
    </w:lvl>
    <w:lvl w:ilvl="2" w:tplc="33360F14">
      <w:numFmt w:val="bullet"/>
      <w:lvlText w:val="•"/>
      <w:lvlJc w:val="left"/>
      <w:pPr>
        <w:ind w:left="2945" w:hanging="794"/>
      </w:pPr>
      <w:rPr>
        <w:rFonts w:hint="default"/>
      </w:rPr>
    </w:lvl>
    <w:lvl w:ilvl="3" w:tplc="B6DEED40">
      <w:numFmt w:val="bullet"/>
      <w:lvlText w:val="•"/>
      <w:lvlJc w:val="left"/>
      <w:pPr>
        <w:ind w:left="3847" w:hanging="794"/>
      </w:pPr>
      <w:rPr>
        <w:rFonts w:hint="default"/>
      </w:rPr>
    </w:lvl>
    <w:lvl w:ilvl="4" w:tplc="7750A6AA">
      <w:numFmt w:val="bullet"/>
      <w:lvlText w:val="•"/>
      <w:lvlJc w:val="left"/>
      <w:pPr>
        <w:ind w:left="4750" w:hanging="794"/>
      </w:pPr>
      <w:rPr>
        <w:rFonts w:hint="default"/>
      </w:rPr>
    </w:lvl>
    <w:lvl w:ilvl="5" w:tplc="40E2B0CA">
      <w:numFmt w:val="bullet"/>
      <w:lvlText w:val="•"/>
      <w:lvlJc w:val="left"/>
      <w:pPr>
        <w:ind w:left="5652" w:hanging="794"/>
      </w:pPr>
      <w:rPr>
        <w:rFonts w:hint="default"/>
      </w:rPr>
    </w:lvl>
    <w:lvl w:ilvl="6" w:tplc="D25E1EA4">
      <w:numFmt w:val="bullet"/>
      <w:lvlText w:val="•"/>
      <w:lvlJc w:val="left"/>
      <w:pPr>
        <w:ind w:left="6555" w:hanging="794"/>
      </w:pPr>
      <w:rPr>
        <w:rFonts w:hint="default"/>
      </w:rPr>
    </w:lvl>
    <w:lvl w:ilvl="7" w:tplc="EC1230E0">
      <w:numFmt w:val="bullet"/>
      <w:lvlText w:val="•"/>
      <w:lvlJc w:val="left"/>
      <w:pPr>
        <w:ind w:left="7457" w:hanging="794"/>
      </w:pPr>
      <w:rPr>
        <w:rFonts w:hint="default"/>
      </w:rPr>
    </w:lvl>
    <w:lvl w:ilvl="8" w:tplc="8EE2E61C">
      <w:numFmt w:val="bullet"/>
      <w:lvlText w:val="•"/>
      <w:lvlJc w:val="left"/>
      <w:pPr>
        <w:ind w:left="8360" w:hanging="794"/>
      </w:pPr>
      <w:rPr>
        <w:rFonts w:hint="default"/>
      </w:rPr>
    </w:lvl>
  </w:abstractNum>
  <w:abstractNum w:abstractNumId="157" w15:restartNumberingAfterBreak="0">
    <w:nsid w:val="6D0A60A6"/>
    <w:multiLevelType w:val="hybridMultilevel"/>
    <w:tmpl w:val="0408E224"/>
    <w:lvl w:ilvl="0" w:tplc="1A92D42A">
      <w:start w:val="14"/>
      <w:numFmt w:val="decimal"/>
      <w:lvlText w:val="%1"/>
      <w:lvlJc w:val="left"/>
      <w:pPr>
        <w:ind w:left="2154" w:hanging="567"/>
        <w:jc w:val="left"/>
      </w:pPr>
      <w:rPr>
        <w:rFonts w:ascii="Calibri" w:eastAsia="Calibri" w:hAnsi="Calibri" w:cs="Calibri" w:hint="default"/>
        <w:b/>
        <w:bCs/>
        <w:spacing w:val="-9"/>
        <w:w w:val="109"/>
        <w:sz w:val="24"/>
        <w:szCs w:val="24"/>
      </w:rPr>
    </w:lvl>
    <w:lvl w:ilvl="1" w:tplc="0F46622A">
      <w:numFmt w:val="bullet"/>
      <w:lvlText w:val="•"/>
      <w:lvlJc w:val="left"/>
      <w:pPr>
        <w:ind w:left="3134" w:hanging="567"/>
      </w:pPr>
      <w:rPr>
        <w:rFonts w:hint="default"/>
      </w:rPr>
    </w:lvl>
    <w:lvl w:ilvl="2" w:tplc="607AC10E">
      <w:numFmt w:val="bullet"/>
      <w:lvlText w:val="•"/>
      <w:lvlJc w:val="left"/>
      <w:pPr>
        <w:ind w:left="4109" w:hanging="567"/>
      </w:pPr>
      <w:rPr>
        <w:rFonts w:hint="default"/>
      </w:rPr>
    </w:lvl>
    <w:lvl w:ilvl="3" w:tplc="B0589A40">
      <w:numFmt w:val="bullet"/>
      <w:lvlText w:val="•"/>
      <w:lvlJc w:val="left"/>
      <w:pPr>
        <w:ind w:left="5083" w:hanging="567"/>
      </w:pPr>
      <w:rPr>
        <w:rFonts w:hint="default"/>
      </w:rPr>
    </w:lvl>
    <w:lvl w:ilvl="4" w:tplc="EEFCBEAC">
      <w:numFmt w:val="bullet"/>
      <w:lvlText w:val="•"/>
      <w:lvlJc w:val="left"/>
      <w:pPr>
        <w:ind w:left="6058" w:hanging="567"/>
      </w:pPr>
      <w:rPr>
        <w:rFonts w:hint="default"/>
      </w:rPr>
    </w:lvl>
    <w:lvl w:ilvl="5" w:tplc="6798AD3A">
      <w:numFmt w:val="bullet"/>
      <w:lvlText w:val="•"/>
      <w:lvlJc w:val="left"/>
      <w:pPr>
        <w:ind w:left="7032" w:hanging="567"/>
      </w:pPr>
      <w:rPr>
        <w:rFonts w:hint="default"/>
      </w:rPr>
    </w:lvl>
    <w:lvl w:ilvl="6" w:tplc="19E0FE52">
      <w:numFmt w:val="bullet"/>
      <w:lvlText w:val="•"/>
      <w:lvlJc w:val="left"/>
      <w:pPr>
        <w:ind w:left="8007" w:hanging="567"/>
      </w:pPr>
      <w:rPr>
        <w:rFonts w:hint="default"/>
      </w:rPr>
    </w:lvl>
    <w:lvl w:ilvl="7" w:tplc="23BC3568">
      <w:numFmt w:val="bullet"/>
      <w:lvlText w:val="•"/>
      <w:lvlJc w:val="left"/>
      <w:pPr>
        <w:ind w:left="8981" w:hanging="567"/>
      </w:pPr>
      <w:rPr>
        <w:rFonts w:hint="default"/>
      </w:rPr>
    </w:lvl>
    <w:lvl w:ilvl="8" w:tplc="25FEF8F0">
      <w:numFmt w:val="bullet"/>
      <w:lvlText w:val="•"/>
      <w:lvlJc w:val="left"/>
      <w:pPr>
        <w:ind w:left="9956" w:hanging="567"/>
      </w:pPr>
      <w:rPr>
        <w:rFonts w:hint="default"/>
      </w:rPr>
    </w:lvl>
  </w:abstractNum>
  <w:abstractNum w:abstractNumId="158" w15:restartNumberingAfterBreak="0">
    <w:nsid w:val="6D17601F"/>
    <w:multiLevelType w:val="hybridMultilevel"/>
    <w:tmpl w:val="97D431DC"/>
    <w:lvl w:ilvl="0" w:tplc="46EA0EAE">
      <w:numFmt w:val="bullet"/>
      <w:lvlText w:val="•"/>
      <w:lvlJc w:val="left"/>
      <w:pPr>
        <w:ind w:left="356" w:hanging="284"/>
      </w:pPr>
      <w:rPr>
        <w:rFonts w:ascii="Calibri" w:eastAsia="Calibri" w:hAnsi="Calibri" w:cs="Calibri" w:hint="default"/>
        <w:w w:val="100"/>
        <w:sz w:val="18"/>
        <w:szCs w:val="18"/>
      </w:rPr>
    </w:lvl>
    <w:lvl w:ilvl="1" w:tplc="AE466A0C">
      <w:numFmt w:val="bullet"/>
      <w:lvlText w:val="•"/>
      <w:lvlJc w:val="left"/>
      <w:pPr>
        <w:ind w:left="736" w:hanging="284"/>
      </w:pPr>
      <w:rPr>
        <w:rFonts w:hint="default"/>
      </w:rPr>
    </w:lvl>
    <w:lvl w:ilvl="2" w:tplc="B180061E">
      <w:numFmt w:val="bullet"/>
      <w:lvlText w:val="•"/>
      <w:lvlJc w:val="left"/>
      <w:pPr>
        <w:ind w:left="1113" w:hanging="284"/>
      </w:pPr>
      <w:rPr>
        <w:rFonts w:hint="default"/>
      </w:rPr>
    </w:lvl>
    <w:lvl w:ilvl="3" w:tplc="10EC94BC">
      <w:numFmt w:val="bullet"/>
      <w:lvlText w:val="•"/>
      <w:lvlJc w:val="left"/>
      <w:pPr>
        <w:ind w:left="1489" w:hanging="284"/>
      </w:pPr>
      <w:rPr>
        <w:rFonts w:hint="default"/>
      </w:rPr>
    </w:lvl>
    <w:lvl w:ilvl="4" w:tplc="7BBA3056">
      <w:numFmt w:val="bullet"/>
      <w:lvlText w:val="•"/>
      <w:lvlJc w:val="left"/>
      <w:pPr>
        <w:ind w:left="1866" w:hanging="284"/>
      </w:pPr>
      <w:rPr>
        <w:rFonts w:hint="default"/>
      </w:rPr>
    </w:lvl>
    <w:lvl w:ilvl="5" w:tplc="CD46843C">
      <w:numFmt w:val="bullet"/>
      <w:lvlText w:val="•"/>
      <w:lvlJc w:val="left"/>
      <w:pPr>
        <w:ind w:left="2243" w:hanging="284"/>
      </w:pPr>
      <w:rPr>
        <w:rFonts w:hint="default"/>
      </w:rPr>
    </w:lvl>
    <w:lvl w:ilvl="6" w:tplc="6054FEB2">
      <w:numFmt w:val="bullet"/>
      <w:lvlText w:val="•"/>
      <w:lvlJc w:val="left"/>
      <w:pPr>
        <w:ind w:left="2619" w:hanging="284"/>
      </w:pPr>
      <w:rPr>
        <w:rFonts w:hint="default"/>
      </w:rPr>
    </w:lvl>
    <w:lvl w:ilvl="7" w:tplc="8AC04C04">
      <w:numFmt w:val="bullet"/>
      <w:lvlText w:val="•"/>
      <w:lvlJc w:val="left"/>
      <w:pPr>
        <w:ind w:left="2996" w:hanging="284"/>
      </w:pPr>
      <w:rPr>
        <w:rFonts w:hint="default"/>
      </w:rPr>
    </w:lvl>
    <w:lvl w:ilvl="8" w:tplc="CCB8599C">
      <w:numFmt w:val="bullet"/>
      <w:lvlText w:val="•"/>
      <w:lvlJc w:val="left"/>
      <w:pPr>
        <w:ind w:left="3372" w:hanging="284"/>
      </w:pPr>
      <w:rPr>
        <w:rFonts w:hint="default"/>
      </w:rPr>
    </w:lvl>
  </w:abstractNum>
  <w:abstractNum w:abstractNumId="159" w15:restartNumberingAfterBreak="0">
    <w:nsid w:val="6F450904"/>
    <w:multiLevelType w:val="hybridMultilevel"/>
    <w:tmpl w:val="1BC6D334"/>
    <w:lvl w:ilvl="0" w:tplc="FC6A0B0A">
      <w:start w:val="90"/>
      <w:numFmt w:val="decimal"/>
      <w:lvlText w:val="%1"/>
      <w:lvlJc w:val="left"/>
      <w:pPr>
        <w:ind w:left="921" w:hanging="794"/>
        <w:jc w:val="left"/>
      </w:pPr>
      <w:rPr>
        <w:rFonts w:ascii="Calibri" w:eastAsia="Calibri" w:hAnsi="Calibri" w:cs="Calibri" w:hint="default"/>
        <w:spacing w:val="0"/>
        <w:w w:val="109"/>
        <w:sz w:val="13"/>
        <w:szCs w:val="13"/>
      </w:rPr>
    </w:lvl>
    <w:lvl w:ilvl="1" w:tplc="D780DA36">
      <w:start w:val="94"/>
      <w:numFmt w:val="decimal"/>
      <w:lvlText w:val="%2"/>
      <w:lvlJc w:val="left"/>
      <w:pPr>
        <w:ind w:left="1147" w:hanging="794"/>
        <w:jc w:val="left"/>
      </w:pPr>
      <w:rPr>
        <w:rFonts w:ascii="Calibri" w:eastAsia="Calibri" w:hAnsi="Calibri" w:cs="Calibri" w:hint="default"/>
        <w:spacing w:val="0"/>
        <w:w w:val="109"/>
        <w:sz w:val="13"/>
        <w:szCs w:val="13"/>
      </w:rPr>
    </w:lvl>
    <w:lvl w:ilvl="2" w:tplc="C4662DE0">
      <w:numFmt w:val="bullet"/>
      <w:lvlText w:val="•"/>
      <w:lvlJc w:val="left"/>
      <w:pPr>
        <w:ind w:left="2011" w:hanging="794"/>
      </w:pPr>
      <w:rPr>
        <w:rFonts w:hint="default"/>
      </w:rPr>
    </w:lvl>
    <w:lvl w:ilvl="3" w:tplc="76FC0FD4">
      <w:numFmt w:val="bullet"/>
      <w:lvlText w:val="•"/>
      <w:lvlJc w:val="left"/>
      <w:pPr>
        <w:ind w:left="2883" w:hanging="794"/>
      </w:pPr>
      <w:rPr>
        <w:rFonts w:hint="default"/>
      </w:rPr>
    </w:lvl>
    <w:lvl w:ilvl="4" w:tplc="BCF8F594">
      <w:numFmt w:val="bullet"/>
      <w:lvlText w:val="•"/>
      <w:lvlJc w:val="left"/>
      <w:pPr>
        <w:ind w:left="3755" w:hanging="794"/>
      </w:pPr>
      <w:rPr>
        <w:rFonts w:hint="default"/>
      </w:rPr>
    </w:lvl>
    <w:lvl w:ilvl="5" w:tplc="F4088926">
      <w:numFmt w:val="bullet"/>
      <w:lvlText w:val="•"/>
      <w:lvlJc w:val="left"/>
      <w:pPr>
        <w:ind w:left="4626" w:hanging="794"/>
      </w:pPr>
      <w:rPr>
        <w:rFonts w:hint="default"/>
      </w:rPr>
    </w:lvl>
    <w:lvl w:ilvl="6" w:tplc="FFE0EB70">
      <w:numFmt w:val="bullet"/>
      <w:lvlText w:val="•"/>
      <w:lvlJc w:val="left"/>
      <w:pPr>
        <w:ind w:left="5498" w:hanging="794"/>
      </w:pPr>
      <w:rPr>
        <w:rFonts w:hint="default"/>
      </w:rPr>
    </w:lvl>
    <w:lvl w:ilvl="7" w:tplc="B55CFB1C">
      <w:numFmt w:val="bullet"/>
      <w:lvlText w:val="•"/>
      <w:lvlJc w:val="left"/>
      <w:pPr>
        <w:ind w:left="6370" w:hanging="794"/>
      </w:pPr>
      <w:rPr>
        <w:rFonts w:hint="default"/>
      </w:rPr>
    </w:lvl>
    <w:lvl w:ilvl="8" w:tplc="1312D678">
      <w:numFmt w:val="bullet"/>
      <w:lvlText w:val="•"/>
      <w:lvlJc w:val="left"/>
      <w:pPr>
        <w:ind w:left="7242" w:hanging="794"/>
      </w:pPr>
      <w:rPr>
        <w:rFonts w:hint="default"/>
      </w:rPr>
    </w:lvl>
  </w:abstractNum>
  <w:abstractNum w:abstractNumId="160" w15:restartNumberingAfterBreak="0">
    <w:nsid w:val="6FC06011"/>
    <w:multiLevelType w:val="hybridMultilevel"/>
    <w:tmpl w:val="504E1EE8"/>
    <w:lvl w:ilvl="0" w:tplc="1CD45E88">
      <w:start w:val="1"/>
      <w:numFmt w:val="lowerLetter"/>
      <w:lvlText w:val="(%1)"/>
      <w:lvlJc w:val="left"/>
      <w:pPr>
        <w:ind w:left="1360" w:hanging="567"/>
        <w:jc w:val="left"/>
      </w:pPr>
      <w:rPr>
        <w:rFonts w:ascii="Calibri" w:eastAsia="Calibri" w:hAnsi="Calibri" w:cs="Calibri" w:hint="default"/>
        <w:spacing w:val="0"/>
        <w:w w:val="109"/>
        <w:sz w:val="21"/>
        <w:szCs w:val="21"/>
      </w:rPr>
    </w:lvl>
    <w:lvl w:ilvl="1" w:tplc="EACE626E">
      <w:numFmt w:val="bullet"/>
      <w:lvlText w:val="•"/>
      <w:lvlJc w:val="left"/>
      <w:pPr>
        <w:ind w:left="2097" w:hanging="567"/>
      </w:pPr>
      <w:rPr>
        <w:rFonts w:hint="default"/>
      </w:rPr>
    </w:lvl>
    <w:lvl w:ilvl="2" w:tplc="799CD26E">
      <w:numFmt w:val="bullet"/>
      <w:lvlText w:val="•"/>
      <w:lvlJc w:val="left"/>
      <w:pPr>
        <w:ind w:left="2834" w:hanging="567"/>
      </w:pPr>
      <w:rPr>
        <w:rFonts w:hint="default"/>
      </w:rPr>
    </w:lvl>
    <w:lvl w:ilvl="3" w:tplc="468611DC">
      <w:numFmt w:val="bullet"/>
      <w:lvlText w:val="•"/>
      <w:lvlJc w:val="left"/>
      <w:pPr>
        <w:ind w:left="3571" w:hanging="567"/>
      </w:pPr>
      <w:rPr>
        <w:rFonts w:hint="default"/>
      </w:rPr>
    </w:lvl>
    <w:lvl w:ilvl="4" w:tplc="79868CBC">
      <w:numFmt w:val="bullet"/>
      <w:lvlText w:val="•"/>
      <w:lvlJc w:val="left"/>
      <w:pPr>
        <w:ind w:left="4308" w:hanging="567"/>
      </w:pPr>
      <w:rPr>
        <w:rFonts w:hint="default"/>
      </w:rPr>
    </w:lvl>
    <w:lvl w:ilvl="5" w:tplc="6C1E49A4">
      <w:numFmt w:val="bullet"/>
      <w:lvlText w:val="•"/>
      <w:lvlJc w:val="left"/>
      <w:pPr>
        <w:ind w:left="5045" w:hanging="567"/>
      </w:pPr>
      <w:rPr>
        <w:rFonts w:hint="default"/>
      </w:rPr>
    </w:lvl>
    <w:lvl w:ilvl="6" w:tplc="8F705C48">
      <w:numFmt w:val="bullet"/>
      <w:lvlText w:val="•"/>
      <w:lvlJc w:val="left"/>
      <w:pPr>
        <w:ind w:left="5782" w:hanging="567"/>
      </w:pPr>
      <w:rPr>
        <w:rFonts w:hint="default"/>
      </w:rPr>
    </w:lvl>
    <w:lvl w:ilvl="7" w:tplc="B48600DE">
      <w:numFmt w:val="bullet"/>
      <w:lvlText w:val="•"/>
      <w:lvlJc w:val="left"/>
      <w:pPr>
        <w:ind w:left="6519" w:hanging="567"/>
      </w:pPr>
      <w:rPr>
        <w:rFonts w:hint="default"/>
      </w:rPr>
    </w:lvl>
    <w:lvl w:ilvl="8" w:tplc="A5AC5FDA">
      <w:numFmt w:val="bullet"/>
      <w:lvlText w:val="•"/>
      <w:lvlJc w:val="left"/>
      <w:pPr>
        <w:ind w:left="7256" w:hanging="567"/>
      </w:pPr>
      <w:rPr>
        <w:rFonts w:hint="default"/>
      </w:rPr>
    </w:lvl>
  </w:abstractNum>
  <w:abstractNum w:abstractNumId="161" w15:restartNumberingAfterBreak="0">
    <w:nsid w:val="70775ADC"/>
    <w:multiLevelType w:val="hybridMultilevel"/>
    <w:tmpl w:val="EC5C2E80"/>
    <w:lvl w:ilvl="0" w:tplc="4D7E407A">
      <w:start w:val="48"/>
      <w:numFmt w:val="decimal"/>
      <w:lvlText w:val="%1"/>
      <w:lvlJc w:val="left"/>
      <w:pPr>
        <w:ind w:left="921" w:hanging="794"/>
        <w:jc w:val="right"/>
      </w:pPr>
      <w:rPr>
        <w:rFonts w:ascii="Calibri" w:eastAsia="Calibri" w:hAnsi="Calibri" w:cs="Calibri" w:hint="default"/>
        <w:spacing w:val="0"/>
        <w:w w:val="109"/>
        <w:sz w:val="13"/>
        <w:szCs w:val="13"/>
      </w:rPr>
    </w:lvl>
    <w:lvl w:ilvl="1" w:tplc="041E5D34">
      <w:numFmt w:val="bullet"/>
      <w:lvlText w:val="•"/>
      <w:lvlJc w:val="left"/>
      <w:pPr>
        <w:ind w:left="1872" w:hanging="794"/>
      </w:pPr>
      <w:rPr>
        <w:rFonts w:hint="default"/>
      </w:rPr>
    </w:lvl>
    <w:lvl w:ilvl="2" w:tplc="1D2C7EAA">
      <w:numFmt w:val="bullet"/>
      <w:lvlText w:val="•"/>
      <w:lvlJc w:val="left"/>
      <w:pPr>
        <w:ind w:left="2825" w:hanging="794"/>
      </w:pPr>
      <w:rPr>
        <w:rFonts w:hint="default"/>
      </w:rPr>
    </w:lvl>
    <w:lvl w:ilvl="3" w:tplc="CD54928C">
      <w:numFmt w:val="bullet"/>
      <w:lvlText w:val="•"/>
      <w:lvlJc w:val="left"/>
      <w:pPr>
        <w:ind w:left="3777" w:hanging="794"/>
      </w:pPr>
      <w:rPr>
        <w:rFonts w:hint="default"/>
      </w:rPr>
    </w:lvl>
    <w:lvl w:ilvl="4" w:tplc="AF141EA8">
      <w:numFmt w:val="bullet"/>
      <w:lvlText w:val="•"/>
      <w:lvlJc w:val="left"/>
      <w:pPr>
        <w:ind w:left="4730" w:hanging="794"/>
      </w:pPr>
      <w:rPr>
        <w:rFonts w:hint="default"/>
      </w:rPr>
    </w:lvl>
    <w:lvl w:ilvl="5" w:tplc="88ACC97A">
      <w:numFmt w:val="bullet"/>
      <w:lvlText w:val="•"/>
      <w:lvlJc w:val="left"/>
      <w:pPr>
        <w:ind w:left="5682" w:hanging="794"/>
      </w:pPr>
      <w:rPr>
        <w:rFonts w:hint="default"/>
      </w:rPr>
    </w:lvl>
    <w:lvl w:ilvl="6" w:tplc="DF58DF52">
      <w:numFmt w:val="bullet"/>
      <w:lvlText w:val="•"/>
      <w:lvlJc w:val="left"/>
      <w:pPr>
        <w:ind w:left="6635" w:hanging="794"/>
      </w:pPr>
      <w:rPr>
        <w:rFonts w:hint="default"/>
      </w:rPr>
    </w:lvl>
    <w:lvl w:ilvl="7" w:tplc="D0E45FA8">
      <w:numFmt w:val="bullet"/>
      <w:lvlText w:val="•"/>
      <w:lvlJc w:val="left"/>
      <w:pPr>
        <w:ind w:left="7587" w:hanging="794"/>
      </w:pPr>
      <w:rPr>
        <w:rFonts w:hint="default"/>
      </w:rPr>
    </w:lvl>
    <w:lvl w:ilvl="8" w:tplc="0F2EAD18">
      <w:numFmt w:val="bullet"/>
      <w:lvlText w:val="•"/>
      <w:lvlJc w:val="left"/>
      <w:pPr>
        <w:ind w:left="8540" w:hanging="794"/>
      </w:pPr>
      <w:rPr>
        <w:rFonts w:hint="default"/>
      </w:rPr>
    </w:lvl>
  </w:abstractNum>
  <w:abstractNum w:abstractNumId="162" w15:restartNumberingAfterBreak="0">
    <w:nsid w:val="70930D2B"/>
    <w:multiLevelType w:val="hybridMultilevel"/>
    <w:tmpl w:val="A184F238"/>
    <w:lvl w:ilvl="0" w:tplc="FBEA0B3A">
      <w:start w:val="20"/>
      <w:numFmt w:val="decimal"/>
      <w:lvlText w:val="%1"/>
      <w:lvlJc w:val="left"/>
      <w:pPr>
        <w:ind w:left="1941" w:hanging="794"/>
        <w:jc w:val="right"/>
      </w:pPr>
      <w:rPr>
        <w:rFonts w:ascii="Calibri" w:eastAsia="Calibri" w:hAnsi="Calibri" w:cs="Calibri" w:hint="default"/>
        <w:spacing w:val="-1"/>
        <w:w w:val="109"/>
        <w:sz w:val="13"/>
        <w:szCs w:val="13"/>
      </w:rPr>
    </w:lvl>
    <w:lvl w:ilvl="1" w:tplc="ECF066F8">
      <w:numFmt w:val="bullet"/>
      <w:lvlText w:val="•"/>
      <w:lvlJc w:val="left"/>
      <w:pPr>
        <w:ind w:left="2746" w:hanging="794"/>
      </w:pPr>
      <w:rPr>
        <w:rFonts w:hint="default"/>
      </w:rPr>
    </w:lvl>
    <w:lvl w:ilvl="2" w:tplc="AD60E380">
      <w:numFmt w:val="bullet"/>
      <w:lvlText w:val="•"/>
      <w:lvlJc w:val="left"/>
      <w:pPr>
        <w:ind w:left="3553" w:hanging="794"/>
      </w:pPr>
      <w:rPr>
        <w:rFonts w:hint="default"/>
      </w:rPr>
    </w:lvl>
    <w:lvl w:ilvl="3" w:tplc="49AE0D80">
      <w:numFmt w:val="bullet"/>
      <w:lvlText w:val="•"/>
      <w:lvlJc w:val="left"/>
      <w:pPr>
        <w:ind w:left="4359" w:hanging="794"/>
      </w:pPr>
      <w:rPr>
        <w:rFonts w:hint="default"/>
      </w:rPr>
    </w:lvl>
    <w:lvl w:ilvl="4" w:tplc="2A7884D2">
      <w:numFmt w:val="bullet"/>
      <w:lvlText w:val="•"/>
      <w:lvlJc w:val="left"/>
      <w:pPr>
        <w:ind w:left="5166" w:hanging="794"/>
      </w:pPr>
      <w:rPr>
        <w:rFonts w:hint="default"/>
      </w:rPr>
    </w:lvl>
    <w:lvl w:ilvl="5" w:tplc="E688816E">
      <w:numFmt w:val="bullet"/>
      <w:lvlText w:val="•"/>
      <w:lvlJc w:val="left"/>
      <w:pPr>
        <w:ind w:left="5972" w:hanging="794"/>
      </w:pPr>
      <w:rPr>
        <w:rFonts w:hint="default"/>
      </w:rPr>
    </w:lvl>
    <w:lvl w:ilvl="6" w:tplc="B8669A14">
      <w:numFmt w:val="bullet"/>
      <w:lvlText w:val="•"/>
      <w:lvlJc w:val="left"/>
      <w:pPr>
        <w:ind w:left="6779" w:hanging="794"/>
      </w:pPr>
      <w:rPr>
        <w:rFonts w:hint="default"/>
      </w:rPr>
    </w:lvl>
    <w:lvl w:ilvl="7" w:tplc="56A20B66">
      <w:numFmt w:val="bullet"/>
      <w:lvlText w:val="•"/>
      <w:lvlJc w:val="left"/>
      <w:pPr>
        <w:ind w:left="7585" w:hanging="794"/>
      </w:pPr>
      <w:rPr>
        <w:rFonts w:hint="default"/>
      </w:rPr>
    </w:lvl>
    <w:lvl w:ilvl="8" w:tplc="CD48E36E">
      <w:numFmt w:val="bullet"/>
      <w:lvlText w:val="•"/>
      <w:lvlJc w:val="left"/>
      <w:pPr>
        <w:ind w:left="8392" w:hanging="794"/>
      </w:pPr>
      <w:rPr>
        <w:rFonts w:hint="default"/>
      </w:rPr>
    </w:lvl>
  </w:abstractNum>
  <w:abstractNum w:abstractNumId="163" w15:restartNumberingAfterBreak="0">
    <w:nsid w:val="71286D63"/>
    <w:multiLevelType w:val="hybridMultilevel"/>
    <w:tmpl w:val="6D3E507C"/>
    <w:lvl w:ilvl="0" w:tplc="3A289624">
      <w:numFmt w:val="bullet"/>
      <w:lvlText w:val="•"/>
      <w:lvlJc w:val="left"/>
      <w:pPr>
        <w:ind w:left="1261" w:hanging="341"/>
      </w:pPr>
      <w:rPr>
        <w:rFonts w:ascii="Calibri" w:eastAsia="Calibri" w:hAnsi="Calibri" w:cs="Calibri" w:hint="default"/>
        <w:w w:val="100"/>
        <w:sz w:val="21"/>
        <w:szCs w:val="21"/>
      </w:rPr>
    </w:lvl>
    <w:lvl w:ilvl="1" w:tplc="6F1E2C76">
      <w:numFmt w:val="bullet"/>
      <w:lvlText w:val="•"/>
      <w:lvlJc w:val="left"/>
      <w:pPr>
        <w:ind w:left="2178" w:hanging="341"/>
      </w:pPr>
      <w:rPr>
        <w:rFonts w:hint="default"/>
      </w:rPr>
    </w:lvl>
    <w:lvl w:ilvl="2" w:tplc="18245ECE">
      <w:numFmt w:val="bullet"/>
      <w:lvlText w:val="•"/>
      <w:lvlJc w:val="left"/>
      <w:pPr>
        <w:ind w:left="3097" w:hanging="341"/>
      </w:pPr>
      <w:rPr>
        <w:rFonts w:hint="default"/>
      </w:rPr>
    </w:lvl>
    <w:lvl w:ilvl="3" w:tplc="8772BEE6">
      <w:numFmt w:val="bullet"/>
      <w:lvlText w:val="•"/>
      <w:lvlJc w:val="left"/>
      <w:pPr>
        <w:ind w:left="4015" w:hanging="341"/>
      </w:pPr>
      <w:rPr>
        <w:rFonts w:hint="default"/>
      </w:rPr>
    </w:lvl>
    <w:lvl w:ilvl="4" w:tplc="FDE01D66">
      <w:numFmt w:val="bullet"/>
      <w:lvlText w:val="•"/>
      <w:lvlJc w:val="left"/>
      <w:pPr>
        <w:ind w:left="4934" w:hanging="341"/>
      </w:pPr>
      <w:rPr>
        <w:rFonts w:hint="default"/>
      </w:rPr>
    </w:lvl>
    <w:lvl w:ilvl="5" w:tplc="21A29D7E">
      <w:numFmt w:val="bullet"/>
      <w:lvlText w:val="•"/>
      <w:lvlJc w:val="left"/>
      <w:pPr>
        <w:ind w:left="5852" w:hanging="341"/>
      </w:pPr>
      <w:rPr>
        <w:rFonts w:hint="default"/>
      </w:rPr>
    </w:lvl>
    <w:lvl w:ilvl="6" w:tplc="74B230EC">
      <w:numFmt w:val="bullet"/>
      <w:lvlText w:val="•"/>
      <w:lvlJc w:val="left"/>
      <w:pPr>
        <w:ind w:left="6771" w:hanging="341"/>
      </w:pPr>
      <w:rPr>
        <w:rFonts w:hint="default"/>
      </w:rPr>
    </w:lvl>
    <w:lvl w:ilvl="7" w:tplc="4D8A0BF6">
      <w:numFmt w:val="bullet"/>
      <w:lvlText w:val="•"/>
      <w:lvlJc w:val="left"/>
      <w:pPr>
        <w:ind w:left="7689" w:hanging="341"/>
      </w:pPr>
      <w:rPr>
        <w:rFonts w:hint="default"/>
      </w:rPr>
    </w:lvl>
    <w:lvl w:ilvl="8" w:tplc="4DAE8D54">
      <w:numFmt w:val="bullet"/>
      <w:lvlText w:val="•"/>
      <w:lvlJc w:val="left"/>
      <w:pPr>
        <w:ind w:left="8608" w:hanging="341"/>
      </w:pPr>
      <w:rPr>
        <w:rFonts w:hint="default"/>
      </w:rPr>
    </w:lvl>
  </w:abstractNum>
  <w:abstractNum w:abstractNumId="164" w15:restartNumberingAfterBreak="0">
    <w:nsid w:val="71384F6C"/>
    <w:multiLevelType w:val="hybridMultilevel"/>
    <w:tmpl w:val="562C5BC0"/>
    <w:lvl w:ilvl="0" w:tplc="332EBD26">
      <w:start w:val="32"/>
      <w:numFmt w:val="decimal"/>
      <w:lvlText w:val="%1"/>
      <w:lvlJc w:val="left"/>
      <w:pPr>
        <w:ind w:left="126" w:hanging="794"/>
        <w:jc w:val="left"/>
      </w:pPr>
      <w:rPr>
        <w:rFonts w:ascii="Calibri" w:eastAsia="Calibri" w:hAnsi="Calibri" w:cs="Calibri" w:hint="default"/>
        <w:spacing w:val="-1"/>
        <w:w w:val="109"/>
        <w:sz w:val="13"/>
        <w:szCs w:val="13"/>
      </w:rPr>
    </w:lvl>
    <w:lvl w:ilvl="1" w:tplc="E9E48A86">
      <w:numFmt w:val="bullet"/>
      <w:lvlText w:val="•"/>
      <w:lvlJc w:val="left"/>
      <w:pPr>
        <w:ind w:left="1701" w:hanging="794"/>
      </w:pPr>
      <w:rPr>
        <w:rFonts w:hint="default"/>
      </w:rPr>
    </w:lvl>
    <w:lvl w:ilvl="2" w:tplc="BCD2619A">
      <w:numFmt w:val="bullet"/>
      <w:lvlText w:val="•"/>
      <w:lvlJc w:val="left"/>
      <w:pPr>
        <w:ind w:left="3283" w:hanging="794"/>
      </w:pPr>
      <w:rPr>
        <w:rFonts w:hint="default"/>
      </w:rPr>
    </w:lvl>
    <w:lvl w:ilvl="3" w:tplc="AB069F58">
      <w:numFmt w:val="bullet"/>
      <w:lvlText w:val="•"/>
      <w:lvlJc w:val="left"/>
      <w:pPr>
        <w:ind w:left="4865" w:hanging="794"/>
      </w:pPr>
      <w:rPr>
        <w:rFonts w:hint="default"/>
      </w:rPr>
    </w:lvl>
    <w:lvl w:ilvl="4" w:tplc="6E60D28A">
      <w:numFmt w:val="bullet"/>
      <w:lvlText w:val="•"/>
      <w:lvlJc w:val="left"/>
      <w:pPr>
        <w:ind w:left="6447" w:hanging="794"/>
      </w:pPr>
      <w:rPr>
        <w:rFonts w:hint="default"/>
      </w:rPr>
    </w:lvl>
    <w:lvl w:ilvl="5" w:tplc="91143746">
      <w:numFmt w:val="bullet"/>
      <w:lvlText w:val="•"/>
      <w:lvlJc w:val="left"/>
      <w:pPr>
        <w:ind w:left="8028" w:hanging="794"/>
      </w:pPr>
      <w:rPr>
        <w:rFonts w:hint="default"/>
      </w:rPr>
    </w:lvl>
    <w:lvl w:ilvl="6" w:tplc="E12A9CD8">
      <w:numFmt w:val="bullet"/>
      <w:lvlText w:val="•"/>
      <w:lvlJc w:val="left"/>
      <w:pPr>
        <w:ind w:left="9610" w:hanging="794"/>
      </w:pPr>
      <w:rPr>
        <w:rFonts w:hint="default"/>
      </w:rPr>
    </w:lvl>
    <w:lvl w:ilvl="7" w:tplc="A532E1AC">
      <w:numFmt w:val="bullet"/>
      <w:lvlText w:val="•"/>
      <w:lvlJc w:val="left"/>
      <w:pPr>
        <w:ind w:left="11192" w:hanging="794"/>
      </w:pPr>
      <w:rPr>
        <w:rFonts w:hint="default"/>
      </w:rPr>
    </w:lvl>
    <w:lvl w:ilvl="8" w:tplc="0142AF0E">
      <w:numFmt w:val="bullet"/>
      <w:lvlText w:val="•"/>
      <w:lvlJc w:val="left"/>
      <w:pPr>
        <w:ind w:left="12774" w:hanging="794"/>
      </w:pPr>
      <w:rPr>
        <w:rFonts w:hint="default"/>
      </w:rPr>
    </w:lvl>
  </w:abstractNum>
  <w:abstractNum w:abstractNumId="165" w15:restartNumberingAfterBreak="0">
    <w:nsid w:val="716D2E7E"/>
    <w:multiLevelType w:val="hybridMultilevel"/>
    <w:tmpl w:val="8BBADA90"/>
    <w:lvl w:ilvl="0" w:tplc="4C26DF32">
      <w:numFmt w:val="bullet"/>
      <w:lvlText w:val="•"/>
      <w:lvlJc w:val="left"/>
      <w:pPr>
        <w:ind w:left="1261" w:hanging="341"/>
      </w:pPr>
      <w:rPr>
        <w:rFonts w:ascii="Calibri" w:eastAsia="Calibri" w:hAnsi="Calibri" w:cs="Calibri" w:hint="default"/>
        <w:w w:val="100"/>
        <w:sz w:val="21"/>
        <w:szCs w:val="21"/>
      </w:rPr>
    </w:lvl>
    <w:lvl w:ilvl="1" w:tplc="1B18DFEE">
      <w:numFmt w:val="bullet"/>
      <w:lvlText w:val="•"/>
      <w:lvlJc w:val="left"/>
      <w:pPr>
        <w:ind w:left="2178" w:hanging="341"/>
      </w:pPr>
      <w:rPr>
        <w:rFonts w:hint="default"/>
      </w:rPr>
    </w:lvl>
    <w:lvl w:ilvl="2" w:tplc="68783348">
      <w:numFmt w:val="bullet"/>
      <w:lvlText w:val="•"/>
      <w:lvlJc w:val="left"/>
      <w:pPr>
        <w:ind w:left="3097" w:hanging="341"/>
      </w:pPr>
      <w:rPr>
        <w:rFonts w:hint="default"/>
      </w:rPr>
    </w:lvl>
    <w:lvl w:ilvl="3" w:tplc="C57221BE">
      <w:numFmt w:val="bullet"/>
      <w:lvlText w:val="•"/>
      <w:lvlJc w:val="left"/>
      <w:pPr>
        <w:ind w:left="4015" w:hanging="341"/>
      </w:pPr>
      <w:rPr>
        <w:rFonts w:hint="default"/>
      </w:rPr>
    </w:lvl>
    <w:lvl w:ilvl="4" w:tplc="E642F59A">
      <w:numFmt w:val="bullet"/>
      <w:lvlText w:val="•"/>
      <w:lvlJc w:val="left"/>
      <w:pPr>
        <w:ind w:left="4934" w:hanging="341"/>
      </w:pPr>
      <w:rPr>
        <w:rFonts w:hint="default"/>
      </w:rPr>
    </w:lvl>
    <w:lvl w:ilvl="5" w:tplc="A0684372">
      <w:numFmt w:val="bullet"/>
      <w:lvlText w:val="•"/>
      <w:lvlJc w:val="left"/>
      <w:pPr>
        <w:ind w:left="5852" w:hanging="341"/>
      </w:pPr>
      <w:rPr>
        <w:rFonts w:hint="default"/>
      </w:rPr>
    </w:lvl>
    <w:lvl w:ilvl="6" w:tplc="C29ECB98">
      <w:numFmt w:val="bullet"/>
      <w:lvlText w:val="•"/>
      <w:lvlJc w:val="left"/>
      <w:pPr>
        <w:ind w:left="6771" w:hanging="341"/>
      </w:pPr>
      <w:rPr>
        <w:rFonts w:hint="default"/>
      </w:rPr>
    </w:lvl>
    <w:lvl w:ilvl="7" w:tplc="144603AC">
      <w:numFmt w:val="bullet"/>
      <w:lvlText w:val="•"/>
      <w:lvlJc w:val="left"/>
      <w:pPr>
        <w:ind w:left="7689" w:hanging="341"/>
      </w:pPr>
      <w:rPr>
        <w:rFonts w:hint="default"/>
      </w:rPr>
    </w:lvl>
    <w:lvl w:ilvl="8" w:tplc="5D306ADE">
      <w:numFmt w:val="bullet"/>
      <w:lvlText w:val="•"/>
      <w:lvlJc w:val="left"/>
      <w:pPr>
        <w:ind w:left="8608" w:hanging="341"/>
      </w:pPr>
      <w:rPr>
        <w:rFonts w:hint="default"/>
      </w:rPr>
    </w:lvl>
  </w:abstractNum>
  <w:abstractNum w:abstractNumId="166" w15:restartNumberingAfterBreak="0">
    <w:nsid w:val="719E19C2"/>
    <w:multiLevelType w:val="hybridMultilevel"/>
    <w:tmpl w:val="B7F60A38"/>
    <w:lvl w:ilvl="0" w:tplc="757C80FE">
      <w:start w:val="53"/>
      <w:numFmt w:val="decimal"/>
      <w:lvlText w:val="%1"/>
      <w:lvlJc w:val="left"/>
      <w:pPr>
        <w:ind w:left="793" w:hanging="567"/>
        <w:jc w:val="left"/>
      </w:pPr>
      <w:rPr>
        <w:rFonts w:ascii="Calibri" w:eastAsia="Calibri" w:hAnsi="Calibri" w:cs="Calibri" w:hint="default"/>
        <w:spacing w:val="-3"/>
        <w:w w:val="109"/>
        <w:sz w:val="21"/>
        <w:szCs w:val="21"/>
      </w:rPr>
    </w:lvl>
    <w:lvl w:ilvl="1" w:tplc="2112242E">
      <w:numFmt w:val="bullet"/>
      <w:lvlText w:val="•"/>
      <w:lvlJc w:val="left"/>
      <w:pPr>
        <w:ind w:left="1593" w:hanging="567"/>
      </w:pPr>
      <w:rPr>
        <w:rFonts w:hint="default"/>
      </w:rPr>
    </w:lvl>
    <w:lvl w:ilvl="2" w:tplc="85382144">
      <w:numFmt w:val="bullet"/>
      <w:lvlText w:val="•"/>
      <w:lvlJc w:val="left"/>
      <w:pPr>
        <w:ind w:left="2386" w:hanging="567"/>
      </w:pPr>
      <w:rPr>
        <w:rFonts w:hint="default"/>
      </w:rPr>
    </w:lvl>
    <w:lvl w:ilvl="3" w:tplc="953247F4">
      <w:numFmt w:val="bullet"/>
      <w:lvlText w:val="•"/>
      <w:lvlJc w:val="left"/>
      <w:pPr>
        <w:ind w:left="3179" w:hanging="567"/>
      </w:pPr>
      <w:rPr>
        <w:rFonts w:hint="default"/>
      </w:rPr>
    </w:lvl>
    <w:lvl w:ilvl="4" w:tplc="CE60F630">
      <w:numFmt w:val="bullet"/>
      <w:lvlText w:val="•"/>
      <w:lvlJc w:val="left"/>
      <w:pPr>
        <w:ind w:left="3972" w:hanging="567"/>
      </w:pPr>
      <w:rPr>
        <w:rFonts w:hint="default"/>
      </w:rPr>
    </w:lvl>
    <w:lvl w:ilvl="5" w:tplc="2EC21720">
      <w:numFmt w:val="bullet"/>
      <w:lvlText w:val="•"/>
      <w:lvlJc w:val="left"/>
      <w:pPr>
        <w:ind w:left="4765" w:hanging="567"/>
      </w:pPr>
      <w:rPr>
        <w:rFonts w:hint="default"/>
      </w:rPr>
    </w:lvl>
    <w:lvl w:ilvl="6" w:tplc="78086E0A">
      <w:numFmt w:val="bullet"/>
      <w:lvlText w:val="•"/>
      <w:lvlJc w:val="left"/>
      <w:pPr>
        <w:ind w:left="5558" w:hanging="567"/>
      </w:pPr>
      <w:rPr>
        <w:rFonts w:hint="default"/>
      </w:rPr>
    </w:lvl>
    <w:lvl w:ilvl="7" w:tplc="F3300F92">
      <w:numFmt w:val="bullet"/>
      <w:lvlText w:val="•"/>
      <w:lvlJc w:val="left"/>
      <w:pPr>
        <w:ind w:left="6351" w:hanging="567"/>
      </w:pPr>
      <w:rPr>
        <w:rFonts w:hint="default"/>
      </w:rPr>
    </w:lvl>
    <w:lvl w:ilvl="8" w:tplc="A5229738">
      <w:numFmt w:val="bullet"/>
      <w:lvlText w:val="•"/>
      <w:lvlJc w:val="left"/>
      <w:pPr>
        <w:ind w:left="7144" w:hanging="567"/>
      </w:pPr>
      <w:rPr>
        <w:rFonts w:hint="default"/>
      </w:rPr>
    </w:lvl>
  </w:abstractNum>
  <w:abstractNum w:abstractNumId="167" w15:restartNumberingAfterBreak="0">
    <w:nsid w:val="72851EC2"/>
    <w:multiLevelType w:val="hybridMultilevel"/>
    <w:tmpl w:val="62A01A30"/>
    <w:lvl w:ilvl="0" w:tplc="2DE88F0E">
      <w:start w:val="195"/>
      <w:numFmt w:val="decimal"/>
      <w:lvlText w:val="%1"/>
      <w:lvlJc w:val="left"/>
      <w:pPr>
        <w:ind w:left="1941" w:hanging="794"/>
        <w:jc w:val="right"/>
      </w:pPr>
      <w:rPr>
        <w:rFonts w:ascii="Calibri" w:eastAsia="Calibri" w:hAnsi="Calibri" w:cs="Calibri" w:hint="default"/>
        <w:spacing w:val="-5"/>
        <w:w w:val="109"/>
        <w:sz w:val="13"/>
        <w:szCs w:val="13"/>
      </w:rPr>
    </w:lvl>
    <w:lvl w:ilvl="1" w:tplc="8EACE81E">
      <w:numFmt w:val="bullet"/>
      <w:lvlText w:val="•"/>
      <w:lvlJc w:val="left"/>
      <w:pPr>
        <w:ind w:left="2281" w:hanging="341"/>
      </w:pPr>
      <w:rPr>
        <w:rFonts w:ascii="Calibri" w:eastAsia="Calibri" w:hAnsi="Calibri" w:cs="Calibri" w:hint="default"/>
        <w:w w:val="100"/>
        <w:sz w:val="21"/>
        <w:szCs w:val="21"/>
      </w:rPr>
    </w:lvl>
    <w:lvl w:ilvl="2" w:tplc="7F008868">
      <w:numFmt w:val="bullet"/>
      <w:lvlText w:val="•"/>
      <w:lvlJc w:val="left"/>
      <w:pPr>
        <w:ind w:left="3138" w:hanging="341"/>
      </w:pPr>
      <w:rPr>
        <w:rFonts w:hint="default"/>
      </w:rPr>
    </w:lvl>
    <w:lvl w:ilvl="3" w:tplc="92C40516">
      <w:numFmt w:val="bullet"/>
      <w:lvlText w:val="•"/>
      <w:lvlJc w:val="left"/>
      <w:pPr>
        <w:ind w:left="3996" w:hanging="341"/>
      </w:pPr>
      <w:rPr>
        <w:rFonts w:hint="default"/>
      </w:rPr>
    </w:lvl>
    <w:lvl w:ilvl="4" w:tplc="784ECBD2">
      <w:numFmt w:val="bullet"/>
      <w:lvlText w:val="•"/>
      <w:lvlJc w:val="left"/>
      <w:pPr>
        <w:ind w:left="4855" w:hanging="341"/>
      </w:pPr>
      <w:rPr>
        <w:rFonts w:hint="default"/>
      </w:rPr>
    </w:lvl>
    <w:lvl w:ilvl="5" w:tplc="C0587AB0">
      <w:numFmt w:val="bullet"/>
      <w:lvlText w:val="•"/>
      <w:lvlJc w:val="left"/>
      <w:pPr>
        <w:ind w:left="5713" w:hanging="341"/>
      </w:pPr>
      <w:rPr>
        <w:rFonts w:hint="default"/>
      </w:rPr>
    </w:lvl>
    <w:lvl w:ilvl="6" w:tplc="1562AA2E">
      <w:numFmt w:val="bullet"/>
      <w:lvlText w:val="•"/>
      <w:lvlJc w:val="left"/>
      <w:pPr>
        <w:ind w:left="6571" w:hanging="341"/>
      </w:pPr>
      <w:rPr>
        <w:rFonts w:hint="default"/>
      </w:rPr>
    </w:lvl>
    <w:lvl w:ilvl="7" w:tplc="474A32AC">
      <w:numFmt w:val="bullet"/>
      <w:lvlText w:val="•"/>
      <w:lvlJc w:val="left"/>
      <w:pPr>
        <w:ind w:left="7430" w:hanging="341"/>
      </w:pPr>
      <w:rPr>
        <w:rFonts w:hint="default"/>
      </w:rPr>
    </w:lvl>
    <w:lvl w:ilvl="8" w:tplc="46FC8EB2">
      <w:numFmt w:val="bullet"/>
      <w:lvlText w:val="•"/>
      <w:lvlJc w:val="left"/>
      <w:pPr>
        <w:ind w:left="8288" w:hanging="341"/>
      </w:pPr>
      <w:rPr>
        <w:rFonts w:hint="default"/>
      </w:rPr>
    </w:lvl>
  </w:abstractNum>
  <w:abstractNum w:abstractNumId="168" w15:restartNumberingAfterBreak="0">
    <w:nsid w:val="7361137F"/>
    <w:multiLevelType w:val="hybridMultilevel"/>
    <w:tmpl w:val="28AEED06"/>
    <w:lvl w:ilvl="0" w:tplc="8BC808CA">
      <w:start w:val="22"/>
      <w:numFmt w:val="decimal"/>
      <w:lvlText w:val="%1"/>
      <w:lvlJc w:val="left"/>
      <w:pPr>
        <w:ind w:left="127" w:hanging="794"/>
        <w:jc w:val="right"/>
      </w:pPr>
      <w:rPr>
        <w:rFonts w:ascii="Calibri" w:eastAsia="Calibri" w:hAnsi="Calibri" w:cs="Calibri" w:hint="default"/>
        <w:spacing w:val="0"/>
        <w:w w:val="109"/>
        <w:sz w:val="13"/>
        <w:szCs w:val="13"/>
      </w:rPr>
    </w:lvl>
    <w:lvl w:ilvl="1" w:tplc="6AC81C40">
      <w:numFmt w:val="bullet"/>
      <w:lvlText w:val="•"/>
      <w:lvlJc w:val="left"/>
      <w:pPr>
        <w:ind w:left="1152" w:hanging="794"/>
      </w:pPr>
      <w:rPr>
        <w:rFonts w:hint="default"/>
      </w:rPr>
    </w:lvl>
    <w:lvl w:ilvl="2" w:tplc="454E3F24">
      <w:numFmt w:val="bullet"/>
      <w:lvlText w:val="•"/>
      <w:lvlJc w:val="left"/>
      <w:pPr>
        <w:ind w:left="2185" w:hanging="794"/>
      </w:pPr>
      <w:rPr>
        <w:rFonts w:hint="default"/>
      </w:rPr>
    </w:lvl>
    <w:lvl w:ilvl="3" w:tplc="A468C4FA">
      <w:numFmt w:val="bullet"/>
      <w:lvlText w:val="•"/>
      <w:lvlJc w:val="left"/>
      <w:pPr>
        <w:ind w:left="3217" w:hanging="794"/>
      </w:pPr>
      <w:rPr>
        <w:rFonts w:hint="default"/>
      </w:rPr>
    </w:lvl>
    <w:lvl w:ilvl="4" w:tplc="4DBE0ABE">
      <w:numFmt w:val="bullet"/>
      <w:lvlText w:val="•"/>
      <w:lvlJc w:val="left"/>
      <w:pPr>
        <w:ind w:left="4250" w:hanging="794"/>
      </w:pPr>
      <w:rPr>
        <w:rFonts w:hint="default"/>
      </w:rPr>
    </w:lvl>
    <w:lvl w:ilvl="5" w:tplc="5B26157A">
      <w:numFmt w:val="bullet"/>
      <w:lvlText w:val="•"/>
      <w:lvlJc w:val="left"/>
      <w:pPr>
        <w:ind w:left="5282" w:hanging="794"/>
      </w:pPr>
      <w:rPr>
        <w:rFonts w:hint="default"/>
      </w:rPr>
    </w:lvl>
    <w:lvl w:ilvl="6" w:tplc="3A206F34">
      <w:numFmt w:val="bullet"/>
      <w:lvlText w:val="•"/>
      <w:lvlJc w:val="left"/>
      <w:pPr>
        <w:ind w:left="6315" w:hanging="794"/>
      </w:pPr>
      <w:rPr>
        <w:rFonts w:hint="default"/>
      </w:rPr>
    </w:lvl>
    <w:lvl w:ilvl="7" w:tplc="8BD63458">
      <w:numFmt w:val="bullet"/>
      <w:lvlText w:val="•"/>
      <w:lvlJc w:val="left"/>
      <w:pPr>
        <w:ind w:left="7347" w:hanging="794"/>
      </w:pPr>
      <w:rPr>
        <w:rFonts w:hint="default"/>
      </w:rPr>
    </w:lvl>
    <w:lvl w:ilvl="8" w:tplc="9F3ADBCA">
      <w:numFmt w:val="bullet"/>
      <w:lvlText w:val="•"/>
      <w:lvlJc w:val="left"/>
      <w:pPr>
        <w:ind w:left="8380" w:hanging="794"/>
      </w:pPr>
      <w:rPr>
        <w:rFonts w:hint="default"/>
      </w:rPr>
    </w:lvl>
  </w:abstractNum>
  <w:abstractNum w:abstractNumId="169" w15:restartNumberingAfterBreak="0">
    <w:nsid w:val="73A01DD5"/>
    <w:multiLevelType w:val="hybridMultilevel"/>
    <w:tmpl w:val="435437D4"/>
    <w:lvl w:ilvl="0" w:tplc="2CBEC6AC">
      <w:numFmt w:val="bullet"/>
      <w:lvlText w:val="•"/>
      <w:lvlJc w:val="left"/>
      <w:pPr>
        <w:ind w:left="1261" w:hanging="341"/>
      </w:pPr>
      <w:rPr>
        <w:rFonts w:ascii="Calibri" w:eastAsia="Calibri" w:hAnsi="Calibri" w:cs="Calibri" w:hint="default"/>
        <w:w w:val="100"/>
        <w:sz w:val="21"/>
        <w:szCs w:val="21"/>
      </w:rPr>
    </w:lvl>
    <w:lvl w:ilvl="1" w:tplc="3DBCC588">
      <w:numFmt w:val="bullet"/>
      <w:lvlText w:val="•"/>
      <w:lvlJc w:val="left"/>
      <w:pPr>
        <w:ind w:left="2178" w:hanging="341"/>
      </w:pPr>
      <w:rPr>
        <w:rFonts w:hint="default"/>
      </w:rPr>
    </w:lvl>
    <w:lvl w:ilvl="2" w:tplc="9E68A176">
      <w:numFmt w:val="bullet"/>
      <w:lvlText w:val="•"/>
      <w:lvlJc w:val="left"/>
      <w:pPr>
        <w:ind w:left="3097" w:hanging="341"/>
      </w:pPr>
      <w:rPr>
        <w:rFonts w:hint="default"/>
      </w:rPr>
    </w:lvl>
    <w:lvl w:ilvl="3" w:tplc="A3C07384">
      <w:numFmt w:val="bullet"/>
      <w:lvlText w:val="•"/>
      <w:lvlJc w:val="left"/>
      <w:pPr>
        <w:ind w:left="4015" w:hanging="341"/>
      </w:pPr>
      <w:rPr>
        <w:rFonts w:hint="default"/>
      </w:rPr>
    </w:lvl>
    <w:lvl w:ilvl="4" w:tplc="00B695BC">
      <w:numFmt w:val="bullet"/>
      <w:lvlText w:val="•"/>
      <w:lvlJc w:val="left"/>
      <w:pPr>
        <w:ind w:left="4934" w:hanging="341"/>
      </w:pPr>
      <w:rPr>
        <w:rFonts w:hint="default"/>
      </w:rPr>
    </w:lvl>
    <w:lvl w:ilvl="5" w:tplc="B08C8A2C">
      <w:numFmt w:val="bullet"/>
      <w:lvlText w:val="•"/>
      <w:lvlJc w:val="left"/>
      <w:pPr>
        <w:ind w:left="5852" w:hanging="341"/>
      </w:pPr>
      <w:rPr>
        <w:rFonts w:hint="default"/>
      </w:rPr>
    </w:lvl>
    <w:lvl w:ilvl="6" w:tplc="2B90B010">
      <w:numFmt w:val="bullet"/>
      <w:lvlText w:val="•"/>
      <w:lvlJc w:val="left"/>
      <w:pPr>
        <w:ind w:left="6771" w:hanging="341"/>
      </w:pPr>
      <w:rPr>
        <w:rFonts w:hint="default"/>
      </w:rPr>
    </w:lvl>
    <w:lvl w:ilvl="7" w:tplc="C712A548">
      <w:numFmt w:val="bullet"/>
      <w:lvlText w:val="•"/>
      <w:lvlJc w:val="left"/>
      <w:pPr>
        <w:ind w:left="7689" w:hanging="341"/>
      </w:pPr>
      <w:rPr>
        <w:rFonts w:hint="default"/>
      </w:rPr>
    </w:lvl>
    <w:lvl w:ilvl="8" w:tplc="56824630">
      <w:numFmt w:val="bullet"/>
      <w:lvlText w:val="•"/>
      <w:lvlJc w:val="left"/>
      <w:pPr>
        <w:ind w:left="8608" w:hanging="341"/>
      </w:pPr>
      <w:rPr>
        <w:rFonts w:hint="default"/>
      </w:rPr>
    </w:lvl>
  </w:abstractNum>
  <w:abstractNum w:abstractNumId="170" w15:restartNumberingAfterBreak="0">
    <w:nsid w:val="74CB6574"/>
    <w:multiLevelType w:val="hybridMultilevel"/>
    <w:tmpl w:val="C16252E6"/>
    <w:lvl w:ilvl="0" w:tplc="BC0809FE">
      <w:start w:val="30"/>
      <w:numFmt w:val="decimal"/>
      <w:lvlText w:val="%1"/>
      <w:lvlJc w:val="left"/>
      <w:pPr>
        <w:ind w:left="1241" w:hanging="794"/>
        <w:jc w:val="right"/>
      </w:pPr>
      <w:rPr>
        <w:rFonts w:ascii="Calibri" w:eastAsia="Calibri" w:hAnsi="Calibri" w:cs="Calibri" w:hint="default"/>
        <w:spacing w:val="0"/>
        <w:w w:val="109"/>
        <w:sz w:val="13"/>
        <w:szCs w:val="13"/>
      </w:rPr>
    </w:lvl>
    <w:lvl w:ilvl="1" w:tplc="A1A0EF36">
      <w:start w:val="49"/>
      <w:numFmt w:val="decimal"/>
      <w:lvlText w:val="%2"/>
      <w:lvlJc w:val="left"/>
      <w:pPr>
        <w:ind w:left="1147" w:hanging="794"/>
        <w:jc w:val="left"/>
      </w:pPr>
      <w:rPr>
        <w:rFonts w:ascii="Calibri" w:eastAsia="Calibri" w:hAnsi="Calibri" w:cs="Calibri" w:hint="default"/>
        <w:spacing w:val="0"/>
        <w:w w:val="109"/>
        <w:sz w:val="13"/>
        <w:szCs w:val="13"/>
      </w:rPr>
    </w:lvl>
    <w:lvl w:ilvl="2" w:tplc="A67E9D44">
      <w:numFmt w:val="bullet"/>
      <w:lvlText w:val="•"/>
      <w:lvlJc w:val="left"/>
      <w:pPr>
        <w:ind w:left="2136" w:hanging="794"/>
      </w:pPr>
      <w:rPr>
        <w:rFonts w:hint="default"/>
      </w:rPr>
    </w:lvl>
    <w:lvl w:ilvl="3" w:tplc="C7F8EA4E">
      <w:numFmt w:val="bullet"/>
      <w:lvlText w:val="•"/>
      <w:lvlJc w:val="left"/>
      <w:pPr>
        <w:ind w:left="3032" w:hanging="794"/>
      </w:pPr>
      <w:rPr>
        <w:rFonts w:hint="default"/>
      </w:rPr>
    </w:lvl>
    <w:lvl w:ilvl="4" w:tplc="58842FB2">
      <w:numFmt w:val="bullet"/>
      <w:lvlText w:val="•"/>
      <w:lvlJc w:val="left"/>
      <w:pPr>
        <w:ind w:left="3928" w:hanging="794"/>
      </w:pPr>
      <w:rPr>
        <w:rFonts w:hint="default"/>
      </w:rPr>
    </w:lvl>
    <w:lvl w:ilvl="5" w:tplc="47444F6A">
      <w:numFmt w:val="bullet"/>
      <w:lvlText w:val="•"/>
      <w:lvlJc w:val="left"/>
      <w:pPr>
        <w:ind w:left="4824" w:hanging="794"/>
      </w:pPr>
      <w:rPr>
        <w:rFonts w:hint="default"/>
      </w:rPr>
    </w:lvl>
    <w:lvl w:ilvl="6" w:tplc="1774FD8C">
      <w:numFmt w:val="bullet"/>
      <w:lvlText w:val="•"/>
      <w:lvlJc w:val="left"/>
      <w:pPr>
        <w:ind w:left="5720" w:hanging="794"/>
      </w:pPr>
      <w:rPr>
        <w:rFonts w:hint="default"/>
      </w:rPr>
    </w:lvl>
    <w:lvl w:ilvl="7" w:tplc="A38A88F0">
      <w:numFmt w:val="bullet"/>
      <w:lvlText w:val="•"/>
      <w:lvlJc w:val="left"/>
      <w:pPr>
        <w:ind w:left="6617" w:hanging="794"/>
      </w:pPr>
      <w:rPr>
        <w:rFonts w:hint="default"/>
      </w:rPr>
    </w:lvl>
    <w:lvl w:ilvl="8" w:tplc="07D4B4E8">
      <w:numFmt w:val="bullet"/>
      <w:lvlText w:val="•"/>
      <w:lvlJc w:val="left"/>
      <w:pPr>
        <w:ind w:left="7513" w:hanging="794"/>
      </w:pPr>
      <w:rPr>
        <w:rFonts w:hint="default"/>
      </w:rPr>
    </w:lvl>
  </w:abstractNum>
  <w:abstractNum w:abstractNumId="171" w15:restartNumberingAfterBreak="0">
    <w:nsid w:val="75131E0A"/>
    <w:multiLevelType w:val="hybridMultilevel"/>
    <w:tmpl w:val="2E3C29F6"/>
    <w:lvl w:ilvl="0" w:tplc="212C10F2">
      <w:numFmt w:val="bullet"/>
      <w:lvlText w:val="•"/>
      <w:lvlJc w:val="left"/>
      <w:pPr>
        <w:ind w:left="1261" w:hanging="341"/>
      </w:pPr>
      <w:rPr>
        <w:rFonts w:ascii="Calibri" w:eastAsia="Calibri" w:hAnsi="Calibri" w:cs="Calibri" w:hint="default"/>
        <w:w w:val="100"/>
        <w:sz w:val="21"/>
        <w:szCs w:val="21"/>
      </w:rPr>
    </w:lvl>
    <w:lvl w:ilvl="1" w:tplc="522001D6">
      <w:numFmt w:val="bullet"/>
      <w:lvlText w:val="•"/>
      <w:lvlJc w:val="left"/>
      <w:pPr>
        <w:ind w:left="2178" w:hanging="341"/>
      </w:pPr>
      <w:rPr>
        <w:rFonts w:hint="default"/>
      </w:rPr>
    </w:lvl>
    <w:lvl w:ilvl="2" w:tplc="A9A23924">
      <w:numFmt w:val="bullet"/>
      <w:lvlText w:val="•"/>
      <w:lvlJc w:val="left"/>
      <w:pPr>
        <w:ind w:left="3097" w:hanging="341"/>
      </w:pPr>
      <w:rPr>
        <w:rFonts w:hint="default"/>
      </w:rPr>
    </w:lvl>
    <w:lvl w:ilvl="3" w:tplc="7F765D38">
      <w:numFmt w:val="bullet"/>
      <w:lvlText w:val="•"/>
      <w:lvlJc w:val="left"/>
      <w:pPr>
        <w:ind w:left="4015" w:hanging="341"/>
      </w:pPr>
      <w:rPr>
        <w:rFonts w:hint="default"/>
      </w:rPr>
    </w:lvl>
    <w:lvl w:ilvl="4" w:tplc="9132C2E6">
      <w:numFmt w:val="bullet"/>
      <w:lvlText w:val="•"/>
      <w:lvlJc w:val="left"/>
      <w:pPr>
        <w:ind w:left="4934" w:hanging="341"/>
      </w:pPr>
      <w:rPr>
        <w:rFonts w:hint="default"/>
      </w:rPr>
    </w:lvl>
    <w:lvl w:ilvl="5" w:tplc="9036EA3A">
      <w:numFmt w:val="bullet"/>
      <w:lvlText w:val="•"/>
      <w:lvlJc w:val="left"/>
      <w:pPr>
        <w:ind w:left="5852" w:hanging="341"/>
      </w:pPr>
      <w:rPr>
        <w:rFonts w:hint="default"/>
      </w:rPr>
    </w:lvl>
    <w:lvl w:ilvl="6" w:tplc="3788B356">
      <w:numFmt w:val="bullet"/>
      <w:lvlText w:val="•"/>
      <w:lvlJc w:val="left"/>
      <w:pPr>
        <w:ind w:left="6771" w:hanging="341"/>
      </w:pPr>
      <w:rPr>
        <w:rFonts w:hint="default"/>
      </w:rPr>
    </w:lvl>
    <w:lvl w:ilvl="7" w:tplc="6E4E3A8C">
      <w:numFmt w:val="bullet"/>
      <w:lvlText w:val="•"/>
      <w:lvlJc w:val="left"/>
      <w:pPr>
        <w:ind w:left="7689" w:hanging="341"/>
      </w:pPr>
      <w:rPr>
        <w:rFonts w:hint="default"/>
      </w:rPr>
    </w:lvl>
    <w:lvl w:ilvl="8" w:tplc="62AE47C8">
      <w:numFmt w:val="bullet"/>
      <w:lvlText w:val="•"/>
      <w:lvlJc w:val="left"/>
      <w:pPr>
        <w:ind w:left="8608" w:hanging="341"/>
      </w:pPr>
      <w:rPr>
        <w:rFonts w:hint="default"/>
      </w:rPr>
    </w:lvl>
  </w:abstractNum>
  <w:abstractNum w:abstractNumId="172" w15:restartNumberingAfterBreak="0">
    <w:nsid w:val="75131ECD"/>
    <w:multiLevelType w:val="hybridMultilevel"/>
    <w:tmpl w:val="AB24FE5A"/>
    <w:lvl w:ilvl="0" w:tplc="66B80EF2">
      <w:start w:val="104"/>
      <w:numFmt w:val="decimal"/>
      <w:lvlText w:val="%1"/>
      <w:lvlJc w:val="left"/>
      <w:pPr>
        <w:ind w:left="2154" w:hanging="567"/>
        <w:jc w:val="left"/>
      </w:pPr>
      <w:rPr>
        <w:rFonts w:ascii="Calibri" w:eastAsia="Calibri" w:hAnsi="Calibri" w:cs="Calibri" w:hint="default"/>
        <w:b/>
        <w:bCs/>
        <w:spacing w:val="-6"/>
        <w:w w:val="109"/>
        <w:sz w:val="24"/>
        <w:szCs w:val="24"/>
      </w:rPr>
    </w:lvl>
    <w:lvl w:ilvl="1" w:tplc="AACE3CA4">
      <w:numFmt w:val="bullet"/>
      <w:lvlText w:val="•"/>
      <w:lvlJc w:val="left"/>
      <w:pPr>
        <w:ind w:left="3134" w:hanging="567"/>
      </w:pPr>
      <w:rPr>
        <w:rFonts w:hint="default"/>
      </w:rPr>
    </w:lvl>
    <w:lvl w:ilvl="2" w:tplc="D022417A">
      <w:numFmt w:val="bullet"/>
      <w:lvlText w:val="•"/>
      <w:lvlJc w:val="left"/>
      <w:pPr>
        <w:ind w:left="4109" w:hanging="567"/>
      </w:pPr>
      <w:rPr>
        <w:rFonts w:hint="default"/>
      </w:rPr>
    </w:lvl>
    <w:lvl w:ilvl="3" w:tplc="70D4CDB4">
      <w:numFmt w:val="bullet"/>
      <w:lvlText w:val="•"/>
      <w:lvlJc w:val="left"/>
      <w:pPr>
        <w:ind w:left="5083" w:hanging="567"/>
      </w:pPr>
      <w:rPr>
        <w:rFonts w:hint="default"/>
      </w:rPr>
    </w:lvl>
    <w:lvl w:ilvl="4" w:tplc="25766E8A">
      <w:numFmt w:val="bullet"/>
      <w:lvlText w:val="•"/>
      <w:lvlJc w:val="left"/>
      <w:pPr>
        <w:ind w:left="6058" w:hanging="567"/>
      </w:pPr>
      <w:rPr>
        <w:rFonts w:hint="default"/>
      </w:rPr>
    </w:lvl>
    <w:lvl w:ilvl="5" w:tplc="33884C72">
      <w:numFmt w:val="bullet"/>
      <w:lvlText w:val="•"/>
      <w:lvlJc w:val="left"/>
      <w:pPr>
        <w:ind w:left="7032" w:hanging="567"/>
      </w:pPr>
      <w:rPr>
        <w:rFonts w:hint="default"/>
      </w:rPr>
    </w:lvl>
    <w:lvl w:ilvl="6" w:tplc="00AE5838">
      <w:numFmt w:val="bullet"/>
      <w:lvlText w:val="•"/>
      <w:lvlJc w:val="left"/>
      <w:pPr>
        <w:ind w:left="8007" w:hanging="567"/>
      </w:pPr>
      <w:rPr>
        <w:rFonts w:hint="default"/>
      </w:rPr>
    </w:lvl>
    <w:lvl w:ilvl="7" w:tplc="B69E6910">
      <w:numFmt w:val="bullet"/>
      <w:lvlText w:val="•"/>
      <w:lvlJc w:val="left"/>
      <w:pPr>
        <w:ind w:left="8981" w:hanging="567"/>
      </w:pPr>
      <w:rPr>
        <w:rFonts w:hint="default"/>
      </w:rPr>
    </w:lvl>
    <w:lvl w:ilvl="8" w:tplc="28F00062">
      <w:numFmt w:val="bullet"/>
      <w:lvlText w:val="•"/>
      <w:lvlJc w:val="left"/>
      <w:pPr>
        <w:ind w:left="9956" w:hanging="567"/>
      </w:pPr>
      <w:rPr>
        <w:rFonts w:hint="default"/>
      </w:rPr>
    </w:lvl>
  </w:abstractNum>
  <w:abstractNum w:abstractNumId="173" w15:restartNumberingAfterBreak="0">
    <w:nsid w:val="75981BE7"/>
    <w:multiLevelType w:val="hybridMultilevel"/>
    <w:tmpl w:val="68342104"/>
    <w:lvl w:ilvl="0" w:tplc="0CD0E440">
      <w:numFmt w:val="bullet"/>
      <w:lvlText w:val="•"/>
      <w:lvlJc w:val="left"/>
      <w:pPr>
        <w:ind w:left="358" w:hanging="284"/>
      </w:pPr>
      <w:rPr>
        <w:rFonts w:ascii="Calibri" w:eastAsia="Calibri" w:hAnsi="Calibri" w:cs="Calibri" w:hint="default"/>
        <w:w w:val="100"/>
        <w:sz w:val="18"/>
        <w:szCs w:val="18"/>
      </w:rPr>
    </w:lvl>
    <w:lvl w:ilvl="1" w:tplc="227C6994">
      <w:numFmt w:val="bullet"/>
      <w:lvlText w:val="•"/>
      <w:lvlJc w:val="left"/>
      <w:pPr>
        <w:ind w:left="824" w:hanging="284"/>
      </w:pPr>
      <w:rPr>
        <w:rFonts w:hint="default"/>
      </w:rPr>
    </w:lvl>
    <w:lvl w:ilvl="2" w:tplc="DD08101A">
      <w:numFmt w:val="bullet"/>
      <w:lvlText w:val="•"/>
      <w:lvlJc w:val="left"/>
      <w:pPr>
        <w:ind w:left="1288" w:hanging="284"/>
      </w:pPr>
      <w:rPr>
        <w:rFonts w:hint="default"/>
      </w:rPr>
    </w:lvl>
    <w:lvl w:ilvl="3" w:tplc="0FE29354">
      <w:numFmt w:val="bullet"/>
      <w:lvlText w:val="•"/>
      <w:lvlJc w:val="left"/>
      <w:pPr>
        <w:ind w:left="1752" w:hanging="284"/>
      </w:pPr>
      <w:rPr>
        <w:rFonts w:hint="default"/>
      </w:rPr>
    </w:lvl>
    <w:lvl w:ilvl="4" w:tplc="A59A6F22">
      <w:numFmt w:val="bullet"/>
      <w:lvlText w:val="•"/>
      <w:lvlJc w:val="left"/>
      <w:pPr>
        <w:ind w:left="2216" w:hanging="284"/>
      </w:pPr>
      <w:rPr>
        <w:rFonts w:hint="default"/>
      </w:rPr>
    </w:lvl>
    <w:lvl w:ilvl="5" w:tplc="D4CE822E">
      <w:numFmt w:val="bullet"/>
      <w:lvlText w:val="•"/>
      <w:lvlJc w:val="left"/>
      <w:pPr>
        <w:ind w:left="2681" w:hanging="284"/>
      </w:pPr>
      <w:rPr>
        <w:rFonts w:hint="default"/>
      </w:rPr>
    </w:lvl>
    <w:lvl w:ilvl="6" w:tplc="7D546AD0">
      <w:numFmt w:val="bullet"/>
      <w:lvlText w:val="•"/>
      <w:lvlJc w:val="left"/>
      <w:pPr>
        <w:ind w:left="3145" w:hanging="284"/>
      </w:pPr>
      <w:rPr>
        <w:rFonts w:hint="default"/>
      </w:rPr>
    </w:lvl>
    <w:lvl w:ilvl="7" w:tplc="4F68A628">
      <w:numFmt w:val="bullet"/>
      <w:lvlText w:val="•"/>
      <w:lvlJc w:val="left"/>
      <w:pPr>
        <w:ind w:left="3609" w:hanging="284"/>
      </w:pPr>
      <w:rPr>
        <w:rFonts w:hint="default"/>
      </w:rPr>
    </w:lvl>
    <w:lvl w:ilvl="8" w:tplc="E4AAE03A">
      <w:numFmt w:val="bullet"/>
      <w:lvlText w:val="•"/>
      <w:lvlJc w:val="left"/>
      <w:pPr>
        <w:ind w:left="4073" w:hanging="284"/>
      </w:pPr>
      <w:rPr>
        <w:rFonts w:hint="default"/>
      </w:rPr>
    </w:lvl>
  </w:abstractNum>
  <w:abstractNum w:abstractNumId="174" w15:restartNumberingAfterBreak="0">
    <w:nsid w:val="75E77068"/>
    <w:multiLevelType w:val="hybridMultilevel"/>
    <w:tmpl w:val="19B22A8E"/>
    <w:lvl w:ilvl="0" w:tplc="08FACFE2">
      <w:start w:val="103"/>
      <w:numFmt w:val="decimal"/>
      <w:lvlText w:val="%1"/>
      <w:lvlJc w:val="left"/>
      <w:pPr>
        <w:ind w:left="1147" w:hanging="794"/>
        <w:jc w:val="left"/>
      </w:pPr>
      <w:rPr>
        <w:rFonts w:ascii="Calibri" w:eastAsia="Calibri" w:hAnsi="Calibri" w:cs="Calibri" w:hint="default"/>
        <w:spacing w:val="-4"/>
        <w:w w:val="109"/>
        <w:sz w:val="13"/>
        <w:szCs w:val="13"/>
      </w:rPr>
    </w:lvl>
    <w:lvl w:ilvl="1" w:tplc="885CCC0C">
      <w:numFmt w:val="bullet"/>
      <w:lvlText w:val="•"/>
      <w:lvlJc w:val="left"/>
      <w:pPr>
        <w:ind w:left="2026" w:hanging="794"/>
      </w:pPr>
      <w:rPr>
        <w:rFonts w:hint="default"/>
      </w:rPr>
    </w:lvl>
    <w:lvl w:ilvl="2" w:tplc="8BD2688A">
      <w:numFmt w:val="bullet"/>
      <w:lvlText w:val="•"/>
      <w:lvlJc w:val="left"/>
      <w:pPr>
        <w:ind w:left="2913" w:hanging="794"/>
      </w:pPr>
      <w:rPr>
        <w:rFonts w:hint="default"/>
      </w:rPr>
    </w:lvl>
    <w:lvl w:ilvl="3" w:tplc="CCD22040">
      <w:numFmt w:val="bullet"/>
      <w:lvlText w:val="•"/>
      <w:lvlJc w:val="left"/>
      <w:pPr>
        <w:ind w:left="3799" w:hanging="794"/>
      </w:pPr>
      <w:rPr>
        <w:rFonts w:hint="default"/>
      </w:rPr>
    </w:lvl>
    <w:lvl w:ilvl="4" w:tplc="B4B038EA">
      <w:numFmt w:val="bullet"/>
      <w:lvlText w:val="•"/>
      <w:lvlJc w:val="left"/>
      <w:pPr>
        <w:ind w:left="4686" w:hanging="794"/>
      </w:pPr>
      <w:rPr>
        <w:rFonts w:hint="default"/>
      </w:rPr>
    </w:lvl>
    <w:lvl w:ilvl="5" w:tplc="B3101DF0">
      <w:numFmt w:val="bullet"/>
      <w:lvlText w:val="•"/>
      <w:lvlJc w:val="left"/>
      <w:pPr>
        <w:ind w:left="5572" w:hanging="794"/>
      </w:pPr>
      <w:rPr>
        <w:rFonts w:hint="default"/>
      </w:rPr>
    </w:lvl>
    <w:lvl w:ilvl="6" w:tplc="DED07720">
      <w:numFmt w:val="bullet"/>
      <w:lvlText w:val="•"/>
      <w:lvlJc w:val="left"/>
      <w:pPr>
        <w:ind w:left="6459" w:hanging="794"/>
      </w:pPr>
      <w:rPr>
        <w:rFonts w:hint="default"/>
      </w:rPr>
    </w:lvl>
    <w:lvl w:ilvl="7" w:tplc="88E2BF4E">
      <w:numFmt w:val="bullet"/>
      <w:lvlText w:val="•"/>
      <w:lvlJc w:val="left"/>
      <w:pPr>
        <w:ind w:left="7345" w:hanging="794"/>
      </w:pPr>
      <w:rPr>
        <w:rFonts w:hint="default"/>
      </w:rPr>
    </w:lvl>
    <w:lvl w:ilvl="8" w:tplc="B112AF0E">
      <w:numFmt w:val="bullet"/>
      <w:lvlText w:val="•"/>
      <w:lvlJc w:val="left"/>
      <w:pPr>
        <w:ind w:left="8232" w:hanging="794"/>
      </w:pPr>
      <w:rPr>
        <w:rFonts w:hint="default"/>
      </w:rPr>
    </w:lvl>
  </w:abstractNum>
  <w:abstractNum w:abstractNumId="175" w15:restartNumberingAfterBreak="0">
    <w:nsid w:val="76D924ED"/>
    <w:multiLevelType w:val="hybridMultilevel"/>
    <w:tmpl w:val="C3AA087A"/>
    <w:lvl w:ilvl="0" w:tplc="7F8208E4">
      <w:start w:val="4"/>
      <w:numFmt w:val="lowerLetter"/>
      <w:lvlText w:val="%1."/>
      <w:lvlJc w:val="left"/>
      <w:pPr>
        <w:ind w:left="358" w:hanging="284"/>
        <w:jc w:val="left"/>
      </w:pPr>
      <w:rPr>
        <w:rFonts w:ascii="Calibri" w:eastAsia="Calibri" w:hAnsi="Calibri" w:cs="Calibri" w:hint="default"/>
        <w:spacing w:val="-2"/>
        <w:w w:val="107"/>
        <w:sz w:val="18"/>
        <w:szCs w:val="18"/>
      </w:rPr>
    </w:lvl>
    <w:lvl w:ilvl="1" w:tplc="965E03BC">
      <w:numFmt w:val="bullet"/>
      <w:lvlText w:val="•"/>
      <w:lvlJc w:val="left"/>
      <w:pPr>
        <w:ind w:left="736" w:hanging="284"/>
      </w:pPr>
      <w:rPr>
        <w:rFonts w:hint="default"/>
      </w:rPr>
    </w:lvl>
    <w:lvl w:ilvl="2" w:tplc="B33EFF86">
      <w:numFmt w:val="bullet"/>
      <w:lvlText w:val="•"/>
      <w:lvlJc w:val="left"/>
      <w:pPr>
        <w:ind w:left="1113" w:hanging="284"/>
      </w:pPr>
      <w:rPr>
        <w:rFonts w:hint="default"/>
      </w:rPr>
    </w:lvl>
    <w:lvl w:ilvl="3" w:tplc="7F405FFC">
      <w:numFmt w:val="bullet"/>
      <w:lvlText w:val="•"/>
      <w:lvlJc w:val="left"/>
      <w:pPr>
        <w:ind w:left="1490" w:hanging="284"/>
      </w:pPr>
      <w:rPr>
        <w:rFonts w:hint="default"/>
      </w:rPr>
    </w:lvl>
    <w:lvl w:ilvl="4" w:tplc="B1EAEDAA">
      <w:numFmt w:val="bullet"/>
      <w:lvlText w:val="•"/>
      <w:lvlJc w:val="left"/>
      <w:pPr>
        <w:ind w:left="1867" w:hanging="284"/>
      </w:pPr>
      <w:rPr>
        <w:rFonts w:hint="default"/>
      </w:rPr>
    </w:lvl>
    <w:lvl w:ilvl="5" w:tplc="59A2F9FA">
      <w:numFmt w:val="bullet"/>
      <w:lvlText w:val="•"/>
      <w:lvlJc w:val="left"/>
      <w:pPr>
        <w:ind w:left="2244" w:hanging="284"/>
      </w:pPr>
      <w:rPr>
        <w:rFonts w:hint="default"/>
      </w:rPr>
    </w:lvl>
    <w:lvl w:ilvl="6" w:tplc="7B8AF8B6">
      <w:numFmt w:val="bullet"/>
      <w:lvlText w:val="•"/>
      <w:lvlJc w:val="left"/>
      <w:pPr>
        <w:ind w:left="2621" w:hanging="284"/>
      </w:pPr>
      <w:rPr>
        <w:rFonts w:hint="default"/>
      </w:rPr>
    </w:lvl>
    <w:lvl w:ilvl="7" w:tplc="E5CA121C">
      <w:numFmt w:val="bullet"/>
      <w:lvlText w:val="•"/>
      <w:lvlJc w:val="left"/>
      <w:pPr>
        <w:ind w:left="2998" w:hanging="284"/>
      </w:pPr>
      <w:rPr>
        <w:rFonts w:hint="default"/>
      </w:rPr>
    </w:lvl>
    <w:lvl w:ilvl="8" w:tplc="0BFE5B6E">
      <w:numFmt w:val="bullet"/>
      <w:lvlText w:val="•"/>
      <w:lvlJc w:val="left"/>
      <w:pPr>
        <w:ind w:left="3374" w:hanging="284"/>
      </w:pPr>
      <w:rPr>
        <w:rFonts w:hint="default"/>
      </w:rPr>
    </w:lvl>
  </w:abstractNum>
  <w:abstractNum w:abstractNumId="176" w15:restartNumberingAfterBreak="0">
    <w:nsid w:val="78104DC5"/>
    <w:multiLevelType w:val="hybridMultilevel"/>
    <w:tmpl w:val="81FE9370"/>
    <w:lvl w:ilvl="0" w:tplc="CC0ECBE2">
      <w:start w:val="94"/>
      <w:numFmt w:val="decimal"/>
      <w:lvlText w:val="%1"/>
      <w:lvlJc w:val="left"/>
      <w:pPr>
        <w:ind w:left="1147" w:hanging="794"/>
        <w:jc w:val="left"/>
      </w:pPr>
      <w:rPr>
        <w:rFonts w:ascii="Calibri" w:eastAsia="Calibri" w:hAnsi="Calibri" w:cs="Calibri" w:hint="default"/>
        <w:spacing w:val="0"/>
        <w:w w:val="109"/>
        <w:sz w:val="13"/>
        <w:szCs w:val="13"/>
      </w:rPr>
    </w:lvl>
    <w:lvl w:ilvl="1" w:tplc="18EED408">
      <w:numFmt w:val="bullet"/>
      <w:lvlText w:val="•"/>
      <w:lvlJc w:val="left"/>
      <w:pPr>
        <w:ind w:left="2026" w:hanging="794"/>
      </w:pPr>
      <w:rPr>
        <w:rFonts w:hint="default"/>
      </w:rPr>
    </w:lvl>
    <w:lvl w:ilvl="2" w:tplc="CE309F60">
      <w:numFmt w:val="bullet"/>
      <w:lvlText w:val="•"/>
      <w:lvlJc w:val="left"/>
      <w:pPr>
        <w:ind w:left="2913" w:hanging="794"/>
      </w:pPr>
      <w:rPr>
        <w:rFonts w:hint="default"/>
      </w:rPr>
    </w:lvl>
    <w:lvl w:ilvl="3" w:tplc="A92A3BAC">
      <w:numFmt w:val="bullet"/>
      <w:lvlText w:val="•"/>
      <w:lvlJc w:val="left"/>
      <w:pPr>
        <w:ind w:left="3799" w:hanging="794"/>
      </w:pPr>
      <w:rPr>
        <w:rFonts w:hint="default"/>
      </w:rPr>
    </w:lvl>
    <w:lvl w:ilvl="4" w:tplc="AD8E9A92">
      <w:numFmt w:val="bullet"/>
      <w:lvlText w:val="•"/>
      <w:lvlJc w:val="left"/>
      <w:pPr>
        <w:ind w:left="4686" w:hanging="794"/>
      </w:pPr>
      <w:rPr>
        <w:rFonts w:hint="default"/>
      </w:rPr>
    </w:lvl>
    <w:lvl w:ilvl="5" w:tplc="7E9CB6AE">
      <w:numFmt w:val="bullet"/>
      <w:lvlText w:val="•"/>
      <w:lvlJc w:val="left"/>
      <w:pPr>
        <w:ind w:left="5572" w:hanging="794"/>
      </w:pPr>
      <w:rPr>
        <w:rFonts w:hint="default"/>
      </w:rPr>
    </w:lvl>
    <w:lvl w:ilvl="6" w:tplc="B5ECB212">
      <w:numFmt w:val="bullet"/>
      <w:lvlText w:val="•"/>
      <w:lvlJc w:val="left"/>
      <w:pPr>
        <w:ind w:left="6459" w:hanging="794"/>
      </w:pPr>
      <w:rPr>
        <w:rFonts w:hint="default"/>
      </w:rPr>
    </w:lvl>
    <w:lvl w:ilvl="7" w:tplc="D00E31E6">
      <w:numFmt w:val="bullet"/>
      <w:lvlText w:val="•"/>
      <w:lvlJc w:val="left"/>
      <w:pPr>
        <w:ind w:left="7345" w:hanging="794"/>
      </w:pPr>
      <w:rPr>
        <w:rFonts w:hint="default"/>
      </w:rPr>
    </w:lvl>
    <w:lvl w:ilvl="8" w:tplc="B096E692">
      <w:numFmt w:val="bullet"/>
      <w:lvlText w:val="•"/>
      <w:lvlJc w:val="left"/>
      <w:pPr>
        <w:ind w:left="8232" w:hanging="794"/>
      </w:pPr>
      <w:rPr>
        <w:rFonts w:hint="default"/>
      </w:rPr>
    </w:lvl>
  </w:abstractNum>
  <w:abstractNum w:abstractNumId="177" w15:restartNumberingAfterBreak="0">
    <w:nsid w:val="791561BB"/>
    <w:multiLevelType w:val="hybridMultilevel"/>
    <w:tmpl w:val="08B69ADC"/>
    <w:lvl w:ilvl="0" w:tplc="677ED108">
      <w:start w:val="1"/>
      <w:numFmt w:val="lowerLetter"/>
      <w:lvlText w:val="%1."/>
      <w:lvlJc w:val="left"/>
      <w:pPr>
        <w:ind w:left="358" w:hanging="284"/>
        <w:jc w:val="left"/>
      </w:pPr>
      <w:rPr>
        <w:rFonts w:ascii="Calibri" w:eastAsia="Calibri" w:hAnsi="Calibri" w:cs="Calibri" w:hint="default"/>
        <w:spacing w:val="-2"/>
        <w:w w:val="106"/>
        <w:sz w:val="18"/>
        <w:szCs w:val="18"/>
      </w:rPr>
    </w:lvl>
    <w:lvl w:ilvl="1" w:tplc="B20617A8">
      <w:numFmt w:val="bullet"/>
      <w:lvlText w:val="•"/>
      <w:lvlJc w:val="left"/>
      <w:pPr>
        <w:ind w:left="736" w:hanging="284"/>
      </w:pPr>
      <w:rPr>
        <w:rFonts w:hint="default"/>
      </w:rPr>
    </w:lvl>
    <w:lvl w:ilvl="2" w:tplc="E534C31C">
      <w:numFmt w:val="bullet"/>
      <w:lvlText w:val="•"/>
      <w:lvlJc w:val="left"/>
      <w:pPr>
        <w:ind w:left="1113" w:hanging="284"/>
      </w:pPr>
      <w:rPr>
        <w:rFonts w:hint="default"/>
      </w:rPr>
    </w:lvl>
    <w:lvl w:ilvl="3" w:tplc="83FE09CA">
      <w:numFmt w:val="bullet"/>
      <w:lvlText w:val="•"/>
      <w:lvlJc w:val="left"/>
      <w:pPr>
        <w:ind w:left="1490" w:hanging="284"/>
      </w:pPr>
      <w:rPr>
        <w:rFonts w:hint="default"/>
      </w:rPr>
    </w:lvl>
    <w:lvl w:ilvl="4" w:tplc="FAB232F4">
      <w:numFmt w:val="bullet"/>
      <w:lvlText w:val="•"/>
      <w:lvlJc w:val="left"/>
      <w:pPr>
        <w:ind w:left="1867" w:hanging="284"/>
      </w:pPr>
      <w:rPr>
        <w:rFonts w:hint="default"/>
      </w:rPr>
    </w:lvl>
    <w:lvl w:ilvl="5" w:tplc="47AAB4DC">
      <w:numFmt w:val="bullet"/>
      <w:lvlText w:val="•"/>
      <w:lvlJc w:val="left"/>
      <w:pPr>
        <w:ind w:left="2244" w:hanging="284"/>
      </w:pPr>
      <w:rPr>
        <w:rFonts w:hint="default"/>
      </w:rPr>
    </w:lvl>
    <w:lvl w:ilvl="6" w:tplc="FC3404AC">
      <w:numFmt w:val="bullet"/>
      <w:lvlText w:val="•"/>
      <w:lvlJc w:val="left"/>
      <w:pPr>
        <w:ind w:left="2621" w:hanging="284"/>
      </w:pPr>
      <w:rPr>
        <w:rFonts w:hint="default"/>
      </w:rPr>
    </w:lvl>
    <w:lvl w:ilvl="7" w:tplc="7D7EB4AC">
      <w:numFmt w:val="bullet"/>
      <w:lvlText w:val="•"/>
      <w:lvlJc w:val="left"/>
      <w:pPr>
        <w:ind w:left="2998" w:hanging="284"/>
      </w:pPr>
      <w:rPr>
        <w:rFonts w:hint="default"/>
      </w:rPr>
    </w:lvl>
    <w:lvl w:ilvl="8" w:tplc="B53AFA9C">
      <w:numFmt w:val="bullet"/>
      <w:lvlText w:val="•"/>
      <w:lvlJc w:val="left"/>
      <w:pPr>
        <w:ind w:left="3374" w:hanging="284"/>
      </w:pPr>
      <w:rPr>
        <w:rFonts w:hint="default"/>
      </w:rPr>
    </w:lvl>
  </w:abstractNum>
  <w:abstractNum w:abstractNumId="178" w15:restartNumberingAfterBreak="0">
    <w:nsid w:val="79E3529F"/>
    <w:multiLevelType w:val="hybridMultilevel"/>
    <w:tmpl w:val="BC2A4716"/>
    <w:lvl w:ilvl="0" w:tplc="9262251A">
      <w:start w:val="47"/>
      <w:numFmt w:val="decimal"/>
      <w:lvlText w:val="%1"/>
      <w:lvlJc w:val="left"/>
      <w:pPr>
        <w:ind w:left="921" w:hanging="794"/>
        <w:jc w:val="right"/>
      </w:pPr>
      <w:rPr>
        <w:rFonts w:ascii="Calibri" w:eastAsia="Calibri" w:hAnsi="Calibri" w:cs="Calibri" w:hint="default"/>
        <w:spacing w:val="-2"/>
        <w:w w:val="109"/>
        <w:sz w:val="13"/>
        <w:szCs w:val="13"/>
      </w:rPr>
    </w:lvl>
    <w:lvl w:ilvl="1" w:tplc="DDCA495E">
      <w:numFmt w:val="bullet"/>
      <w:lvlText w:val="•"/>
      <w:lvlJc w:val="left"/>
      <w:pPr>
        <w:ind w:left="1872" w:hanging="794"/>
      </w:pPr>
      <w:rPr>
        <w:rFonts w:hint="default"/>
      </w:rPr>
    </w:lvl>
    <w:lvl w:ilvl="2" w:tplc="31029348">
      <w:numFmt w:val="bullet"/>
      <w:lvlText w:val="•"/>
      <w:lvlJc w:val="left"/>
      <w:pPr>
        <w:ind w:left="2825" w:hanging="794"/>
      </w:pPr>
      <w:rPr>
        <w:rFonts w:hint="default"/>
      </w:rPr>
    </w:lvl>
    <w:lvl w:ilvl="3" w:tplc="DFC2AE0A">
      <w:numFmt w:val="bullet"/>
      <w:lvlText w:val="•"/>
      <w:lvlJc w:val="left"/>
      <w:pPr>
        <w:ind w:left="3777" w:hanging="794"/>
      </w:pPr>
      <w:rPr>
        <w:rFonts w:hint="default"/>
      </w:rPr>
    </w:lvl>
    <w:lvl w:ilvl="4" w:tplc="56D6C7C8">
      <w:numFmt w:val="bullet"/>
      <w:lvlText w:val="•"/>
      <w:lvlJc w:val="left"/>
      <w:pPr>
        <w:ind w:left="4730" w:hanging="794"/>
      </w:pPr>
      <w:rPr>
        <w:rFonts w:hint="default"/>
      </w:rPr>
    </w:lvl>
    <w:lvl w:ilvl="5" w:tplc="C360F0F2">
      <w:numFmt w:val="bullet"/>
      <w:lvlText w:val="•"/>
      <w:lvlJc w:val="left"/>
      <w:pPr>
        <w:ind w:left="5682" w:hanging="794"/>
      </w:pPr>
      <w:rPr>
        <w:rFonts w:hint="default"/>
      </w:rPr>
    </w:lvl>
    <w:lvl w:ilvl="6" w:tplc="3C5E3BEA">
      <w:numFmt w:val="bullet"/>
      <w:lvlText w:val="•"/>
      <w:lvlJc w:val="left"/>
      <w:pPr>
        <w:ind w:left="6635" w:hanging="794"/>
      </w:pPr>
      <w:rPr>
        <w:rFonts w:hint="default"/>
      </w:rPr>
    </w:lvl>
    <w:lvl w:ilvl="7" w:tplc="EEEA3CF0">
      <w:numFmt w:val="bullet"/>
      <w:lvlText w:val="•"/>
      <w:lvlJc w:val="left"/>
      <w:pPr>
        <w:ind w:left="7587" w:hanging="794"/>
      </w:pPr>
      <w:rPr>
        <w:rFonts w:hint="default"/>
      </w:rPr>
    </w:lvl>
    <w:lvl w:ilvl="8" w:tplc="51885C2A">
      <w:numFmt w:val="bullet"/>
      <w:lvlText w:val="•"/>
      <w:lvlJc w:val="left"/>
      <w:pPr>
        <w:ind w:left="8540" w:hanging="794"/>
      </w:pPr>
      <w:rPr>
        <w:rFonts w:hint="default"/>
      </w:rPr>
    </w:lvl>
  </w:abstractNum>
  <w:abstractNum w:abstractNumId="179" w15:restartNumberingAfterBreak="0">
    <w:nsid w:val="7AFE43C6"/>
    <w:multiLevelType w:val="hybridMultilevel"/>
    <w:tmpl w:val="7F44D852"/>
    <w:lvl w:ilvl="0" w:tplc="4FE0B470">
      <w:start w:val="1"/>
      <w:numFmt w:val="decimal"/>
      <w:lvlText w:val="%1"/>
      <w:lvlJc w:val="left"/>
      <w:pPr>
        <w:ind w:left="920" w:hanging="794"/>
        <w:jc w:val="left"/>
      </w:pPr>
      <w:rPr>
        <w:rFonts w:ascii="Calibri" w:eastAsia="Calibri" w:hAnsi="Calibri" w:cs="Calibri" w:hint="default"/>
        <w:w w:val="109"/>
        <w:sz w:val="13"/>
        <w:szCs w:val="13"/>
      </w:rPr>
    </w:lvl>
    <w:lvl w:ilvl="1" w:tplc="E15C37C0">
      <w:numFmt w:val="bullet"/>
      <w:lvlText w:val="•"/>
      <w:lvlJc w:val="left"/>
      <w:pPr>
        <w:ind w:left="1940" w:hanging="794"/>
      </w:pPr>
      <w:rPr>
        <w:rFonts w:hint="default"/>
      </w:rPr>
    </w:lvl>
    <w:lvl w:ilvl="2" w:tplc="26165DA0">
      <w:numFmt w:val="bullet"/>
      <w:lvlText w:val="•"/>
      <w:lvlJc w:val="left"/>
      <w:pPr>
        <w:ind w:left="2836" w:hanging="794"/>
      </w:pPr>
      <w:rPr>
        <w:rFonts w:hint="default"/>
      </w:rPr>
    </w:lvl>
    <w:lvl w:ilvl="3" w:tplc="5492E88C">
      <w:numFmt w:val="bullet"/>
      <w:lvlText w:val="•"/>
      <w:lvlJc w:val="left"/>
      <w:pPr>
        <w:ind w:left="3732" w:hanging="794"/>
      </w:pPr>
      <w:rPr>
        <w:rFonts w:hint="default"/>
      </w:rPr>
    </w:lvl>
    <w:lvl w:ilvl="4" w:tplc="EEA846BA">
      <w:numFmt w:val="bullet"/>
      <w:lvlText w:val="•"/>
      <w:lvlJc w:val="left"/>
      <w:pPr>
        <w:ind w:left="4628" w:hanging="794"/>
      </w:pPr>
      <w:rPr>
        <w:rFonts w:hint="default"/>
      </w:rPr>
    </w:lvl>
    <w:lvl w:ilvl="5" w:tplc="BF605C76">
      <w:numFmt w:val="bullet"/>
      <w:lvlText w:val="•"/>
      <w:lvlJc w:val="left"/>
      <w:pPr>
        <w:ind w:left="5524" w:hanging="794"/>
      </w:pPr>
      <w:rPr>
        <w:rFonts w:hint="default"/>
      </w:rPr>
    </w:lvl>
    <w:lvl w:ilvl="6" w:tplc="A820554A">
      <w:numFmt w:val="bullet"/>
      <w:lvlText w:val="•"/>
      <w:lvlJc w:val="left"/>
      <w:pPr>
        <w:ind w:left="6420" w:hanging="794"/>
      </w:pPr>
      <w:rPr>
        <w:rFonts w:hint="default"/>
      </w:rPr>
    </w:lvl>
    <w:lvl w:ilvl="7" w:tplc="8AC05D16">
      <w:numFmt w:val="bullet"/>
      <w:lvlText w:val="•"/>
      <w:lvlJc w:val="left"/>
      <w:pPr>
        <w:ind w:left="7317" w:hanging="794"/>
      </w:pPr>
      <w:rPr>
        <w:rFonts w:hint="default"/>
      </w:rPr>
    </w:lvl>
    <w:lvl w:ilvl="8" w:tplc="95A8B27E">
      <w:numFmt w:val="bullet"/>
      <w:lvlText w:val="•"/>
      <w:lvlJc w:val="left"/>
      <w:pPr>
        <w:ind w:left="8213" w:hanging="794"/>
      </w:pPr>
      <w:rPr>
        <w:rFonts w:hint="default"/>
      </w:rPr>
    </w:lvl>
  </w:abstractNum>
  <w:abstractNum w:abstractNumId="180" w15:restartNumberingAfterBreak="0">
    <w:nsid w:val="7B0C59D3"/>
    <w:multiLevelType w:val="hybridMultilevel"/>
    <w:tmpl w:val="79D44132"/>
    <w:lvl w:ilvl="0" w:tplc="78B8BE9A">
      <w:start w:val="1"/>
      <w:numFmt w:val="decimal"/>
      <w:lvlText w:val="%1."/>
      <w:lvlJc w:val="left"/>
      <w:pPr>
        <w:ind w:left="1487" w:hanging="341"/>
        <w:jc w:val="right"/>
      </w:pPr>
      <w:rPr>
        <w:rFonts w:ascii="Calibri" w:eastAsia="Calibri" w:hAnsi="Calibri" w:cs="Calibri" w:hint="default"/>
        <w:b/>
        <w:bCs/>
        <w:color w:val="EA5B50"/>
        <w:spacing w:val="-6"/>
        <w:w w:val="104"/>
        <w:sz w:val="21"/>
        <w:szCs w:val="21"/>
      </w:rPr>
    </w:lvl>
    <w:lvl w:ilvl="1" w:tplc="AE6012CC">
      <w:numFmt w:val="bullet"/>
      <w:lvlText w:val="•"/>
      <w:lvlJc w:val="left"/>
      <w:pPr>
        <w:ind w:left="2281" w:hanging="341"/>
      </w:pPr>
      <w:rPr>
        <w:rFonts w:ascii="Calibri" w:eastAsia="Calibri" w:hAnsi="Calibri" w:cs="Calibri" w:hint="default"/>
        <w:w w:val="100"/>
        <w:sz w:val="21"/>
        <w:szCs w:val="21"/>
      </w:rPr>
    </w:lvl>
    <w:lvl w:ilvl="2" w:tplc="5F3AD02C">
      <w:numFmt w:val="bullet"/>
      <w:lvlText w:val="•"/>
      <w:lvlJc w:val="left"/>
      <w:pPr>
        <w:ind w:left="2280" w:hanging="341"/>
      </w:pPr>
      <w:rPr>
        <w:rFonts w:hint="default"/>
      </w:rPr>
    </w:lvl>
    <w:lvl w:ilvl="3" w:tplc="C2966E44">
      <w:numFmt w:val="bullet"/>
      <w:lvlText w:val="•"/>
      <w:lvlJc w:val="left"/>
      <w:pPr>
        <w:ind w:left="3155" w:hanging="341"/>
      </w:pPr>
      <w:rPr>
        <w:rFonts w:hint="default"/>
      </w:rPr>
    </w:lvl>
    <w:lvl w:ilvl="4" w:tplc="B4023012">
      <w:numFmt w:val="bullet"/>
      <w:lvlText w:val="•"/>
      <w:lvlJc w:val="left"/>
      <w:pPr>
        <w:ind w:left="4031" w:hanging="341"/>
      </w:pPr>
      <w:rPr>
        <w:rFonts w:hint="default"/>
      </w:rPr>
    </w:lvl>
    <w:lvl w:ilvl="5" w:tplc="77BE5050">
      <w:numFmt w:val="bullet"/>
      <w:lvlText w:val="•"/>
      <w:lvlJc w:val="left"/>
      <w:pPr>
        <w:ind w:left="4907" w:hanging="341"/>
      </w:pPr>
      <w:rPr>
        <w:rFonts w:hint="default"/>
      </w:rPr>
    </w:lvl>
    <w:lvl w:ilvl="6" w:tplc="866A3654">
      <w:numFmt w:val="bullet"/>
      <w:lvlText w:val="•"/>
      <w:lvlJc w:val="left"/>
      <w:pPr>
        <w:ind w:left="5782" w:hanging="341"/>
      </w:pPr>
      <w:rPr>
        <w:rFonts w:hint="default"/>
      </w:rPr>
    </w:lvl>
    <w:lvl w:ilvl="7" w:tplc="7C6A52FA">
      <w:numFmt w:val="bullet"/>
      <w:lvlText w:val="•"/>
      <w:lvlJc w:val="left"/>
      <w:pPr>
        <w:ind w:left="6658" w:hanging="341"/>
      </w:pPr>
      <w:rPr>
        <w:rFonts w:hint="default"/>
      </w:rPr>
    </w:lvl>
    <w:lvl w:ilvl="8" w:tplc="C3D2D03E">
      <w:numFmt w:val="bullet"/>
      <w:lvlText w:val="•"/>
      <w:lvlJc w:val="left"/>
      <w:pPr>
        <w:ind w:left="7534" w:hanging="341"/>
      </w:pPr>
      <w:rPr>
        <w:rFonts w:hint="default"/>
      </w:rPr>
    </w:lvl>
  </w:abstractNum>
  <w:abstractNum w:abstractNumId="181" w15:restartNumberingAfterBreak="0">
    <w:nsid w:val="7B6A6404"/>
    <w:multiLevelType w:val="hybridMultilevel"/>
    <w:tmpl w:val="9514C492"/>
    <w:lvl w:ilvl="0" w:tplc="B910273A">
      <w:start w:val="138"/>
      <w:numFmt w:val="decimal"/>
      <w:lvlText w:val="%1"/>
      <w:lvlJc w:val="left"/>
      <w:pPr>
        <w:ind w:left="1941" w:hanging="794"/>
        <w:jc w:val="right"/>
      </w:pPr>
      <w:rPr>
        <w:rFonts w:ascii="Calibri" w:eastAsia="Calibri" w:hAnsi="Calibri" w:cs="Calibri" w:hint="default"/>
        <w:spacing w:val="-7"/>
        <w:w w:val="109"/>
        <w:sz w:val="13"/>
        <w:szCs w:val="13"/>
      </w:rPr>
    </w:lvl>
    <w:lvl w:ilvl="1" w:tplc="588684AC">
      <w:numFmt w:val="bullet"/>
      <w:lvlText w:val="•"/>
      <w:lvlJc w:val="left"/>
      <w:pPr>
        <w:ind w:left="2822" w:hanging="794"/>
      </w:pPr>
      <w:rPr>
        <w:rFonts w:hint="default"/>
      </w:rPr>
    </w:lvl>
    <w:lvl w:ilvl="2" w:tplc="53C2A63A">
      <w:numFmt w:val="bullet"/>
      <w:lvlText w:val="•"/>
      <w:lvlJc w:val="left"/>
      <w:pPr>
        <w:ind w:left="3705" w:hanging="794"/>
      </w:pPr>
      <w:rPr>
        <w:rFonts w:hint="default"/>
      </w:rPr>
    </w:lvl>
    <w:lvl w:ilvl="3" w:tplc="89786A18">
      <w:numFmt w:val="bullet"/>
      <w:lvlText w:val="•"/>
      <w:lvlJc w:val="left"/>
      <w:pPr>
        <w:ind w:left="4587" w:hanging="794"/>
      </w:pPr>
      <w:rPr>
        <w:rFonts w:hint="default"/>
      </w:rPr>
    </w:lvl>
    <w:lvl w:ilvl="4" w:tplc="8C74E4F8">
      <w:numFmt w:val="bullet"/>
      <w:lvlText w:val="•"/>
      <w:lvlJc w:val="left"/>
      <w:pPr>
        <w:ind w:left="5470" w:hanging="794"/>
      </w:pPr>
      <w:rPr>
        <w:rFonts w:hint="default"/>
      </w:rPr>
    </w:lvl>
    <w:lvl w:ilvl="5" w:tplc="AB765D9A">
      <w:numFmt w:val="bullet"/>
      <w:lvlText w:val="•"/>
      <w:lvlJc w:val="left"/>
      <w:pPr>
        <w:ind w:left="6352" w:hanging="794"/>
      </w:pPr>
      <w:rPr>
        <w:rFonts w:hint="default"/>
      </w:rPr>
    </w:lvl>
    <w:lvl w:ilvl="6" w:tplc="76F2B98A">
      <w:numFmt w:val="bullet"/>
      <w:lvlText w:val="•"/>
      <w:lvlJc w:val="left"/>
      <w:pPr>
        <w:ind w:left="7235" w:hanging="794"/>
      </w:pPr>
      <w:rPr>
        <w:rFonts w:hint="default"/>
      </w:rPr>
    </w:lvl>
    <w:lvl w:ilvl="7" w:tplc="655294BE">
      <w:numFmt w:val="bullet"/>
      <w:lvlText w:val="•"/>
      <w:lvlJc w:val="left"/>
      <w:pPr>
        <w:ind w:left="8117" w:hanging="794"/>
      </w:pPr>
      <w:rPr>
        <w:rFonts w:hint="default"/>
      </w:rPr>
    </w:lvl>
    <w:lvl w:ilvl="8" w:tplc="E7F8D460">
      <w:numFmt w:val="bullet"/>
      <w:lvlText w:val="•"/>
      <w:lvlJc w:val="left"/>
      <w:pPr>
        <w:ind w:left="9000" w:hanging="794"/>
      </w:pPr>
      <w:rPr>
        <w:rFonts w:hint="default"/>
      </w:rPr>
    </w:lvl>
  </w:abstractNum>
  <w:abstractNum w:abstractNumId="182" w15:restartNumberingAfterBreak="0">
    <w:nsid w:val="7C8719BF"/>
    <w:multiLevelType w:val="hybridMultilevel"/>
    <w:tmpl w:val="B58AE648"/>
    <w:lvl w:ilvl="0" w:tplc="042EB130">
      <w:start w:val="35"/>
      <w:numFmt w:val="decimal"/>
      <w:lvlText w:val="%1"/>
      <w:lvlJc w:val="left"/>
      <w:pPr>
        <w:ind w:left="126" w:hanging="794"/>
        <w:jc w:val="left"/>
      </w:pPr>
      <w:rPr>
        <w:rFonts w:ascii="Calibri" w:eastAsia="Calibri" w:hAnsi="Calibri" w:cs="Calibri" w:hint="default"/>
        <w:w w:val="109"/>
        <w:sz w:val="13"/>
        <w:szCs w:val="13"/>
      </w:rPr>
    </w:lvl>
    <w:lvl w:ilvl="1" w:tplc="FAD8D21C">
      <w:numFmt w:val="bullet"/>
      <w:lvlText w:val="•"/>
      <w:lvlJc w:val="left"/>
      <w:pPr>
        <w:ind w:left="1701" w:hanging="794"/>
      </w:pPr>
      <w:rPr>
        <w:rFonts w:hint="default"/>
      </w:rPr>
    </w:lvl>
    <w:lvl w:ilvl="2" w:tplc="1FB854E4">
      <w:numFmt w:val="bullet"/>
      <w:lvlText w:val="•"/>
      <w:lvlJc w:val="left"/>
      <w:pPr>
        <w:ind w:left="3283" w:hanging="794"/>
      </w:pPr>
      <w:rPr>
        <w:rFonts w:hint="default"/>
      </w:rPr>
    </w:lvl>
    <w:lvl w:ilvl="3" w:tplc="0B8EB646">
      <w:numFmt w:val="bullet"/>
      <w:lvlText w:val="•"/>
      <w:lvlJc w:val="left"/>
      <w:pPr>
        <w:ind w:left="4865" w:hanging="794"/>
      </w:pPr>
      <w:rPr>
        <w:rFonts w:hint="default"/>
      </w:rPr>
    </w:lvl>
    <w:lvl w:ilvl="4" w:tplc="0ACED4B2">
      <w:numFmt w:val="bullet"/>
      <w:lvlText w:val="•"/>
      <w:lvlJc w:val="left"/>
      <w:pPr>
        <w:ind w:left="6447" w:hanging="794"/>
      </w:pPr>
      <w:rPr>
        <w:rFonts w:hint="default"/>
      </w:rPr>
    </w:lvl>
    <w:lvl w:ilvl="5" w:tplc="40A8C1C8">
      <w:numFmt w:val="bullet"/>
      <w:lvlText w:val="•"/>
      <w:lvlJc w:val="left"/>
      <w:pPr>
        <w:ind w:left="8028" w:hanging="794"/>
      </w:pPr>
      <w:rPr>
        <w:rFonts w:hint="default"/>
      </w:rPr>
    </w:lvl>
    <w:lvl w:ilvl="6" w:tplc="8E98D8B8">
      <w:numFmt w:val="bullet"/>
      <w:lvlText w:val="•"/>
      <w:lvlJc w:val="left"/>
      <w:pPr>
        <w:ind w:left="9610" w:hanging="794"/>
      </w:pPr>
      <w:rPr>
        <w:rFonts w:hint="default"/>
      </w:rPr>
    </w:lvl>
    <w:lvl w:ilvl="7" w:tplc="9A10EB3E">
      <w:numFmt w:val="bullet"/>
      <w:lvlText w:val="•"/>
      <w:lvlJc w:val="left"/>
      <w:pPr>
        <w:ind w:left="11192" w:hanging="794"/>
      </w:pPr>
      <w:rPr>
        <w:rFonts w:hint="default"/>
      </w:rPr>
    </w:lvl>
    <w:lvl w:ilvl="8" w:tplc="6C660480">
      <w:numFmt w:val="bullet"/>
      <w:lvlText w:val="•"/>
      <w:lvlJc w:val="left"/>
      <w:pPr>
        <w:ind w:left="12774" w:hanging="794"/>
      </w:pPr>
      <w:rPr>
        <w:rFonts w:hint="default"/>
      </w:rPr>
    </w:lvl>
  </w:abstractNum>
  <w:abstractNum w:abstractNumId="183" w15:restartNumberingAfterBreak="0">
    <w:nsid w:val="7D6029FB"/>
    <w:multiLevelType w:val="hybridMultilevel"/>
    <w:tmpl w:val="595216BA"/>
    <w:lvl w:ilvl="0" w:tplc="478E7758">
      <w:numFmt w:val="bullet"/>
      <w:lvlText w:val="•"/>
      <w:lvlJc w:val="left"/>
      <w:pPr>
        <w:ind w:left="1261" w:hanging="341"/>
      </w:pPr>
      <w:rPr>
        <w:rFonts w:ascii="Calibri" w:eastAsia="Calibri" w:hAnsi="Calibri" w:cs="Calibri" w:hint="default"/>
        <w:w w:val="100"/>
        <w:sz w:val="21"/>
        <w:szCs w:val="21"/>
      </w:rPr>
    </w:lvl>
    <w:lvl w:ilvl="1" w:tplc="C5C4746C">
      <w:numFmt w:val="bullet"/>
      <w:lvlText w:val="•"/>
      <w:lvlJc w:val="left"/>
      <w:pPr>
        <w:ind w:left="2178" w:hanging="341"/>
      </w:pPr>
      <w:rPr>
        <w:rFonts w:hint="default"/>
      </w:rPr>
    </w:lvl>
    <w:lvl w:ilvl="2" w:tplc="CAF6EB2C">
      <w:numFmt w:val="bullet"/>
      <w:lvlText w:val="•"/>
      <w:lvlJc w:val="left"/>
      <w:pPr>
        <w:ind w:left="3097" w:hanging="341"/>
      </w:pPr>
      <w:rPr>
        <w:rFonts w:hint="default"/>
      </w:rPr>
    </w:lvl>
    <w:lvl w:ilvl="3" w:tplc="94FCFB68">
      <w:numFmt w:val="bullet"/>
      <w:lvlText w:val="•"/>
      <w:lvlJc w:val="left"/>
      <w:pPr>
        <w:ind w:left="4015" w:hanging="341"/>
      </w:pPr>
      <w:rPr>
        <w:rFonts w:hint="default"/>
      </w:rPr>
    </w:lvl>
    <w:lvl w:ilvl="4" w:tplc="7E3AE032">
      <w:numFmt w:val="bullet"/>
      <w:lvlText w:val="•"/>
      <w:lvlJc w:val="left"/>
      <w:pPr>
        <w:ind w:left="4934" w:hanging="341"/>
      </w:pPr>
      <w:rPr>
        <w:rFonts w:hint="default"/>
      </w:rPr>
    </w:lvl>
    <w:lvl w:ilvl="5" w:tplc="93686E84">
      <w:numFmt w:val="bullet"/>
      <w:lvlText w:val="•"/>
      <w:lvlJc w:val="left"/>
      <w:pPr>
        <w:ind w:left="5852" w:hanging="341"/>
      </w:pPr>
      <w:rPr>
        <w:rFonts w:hint="default"/>
      </w:rPr>
    </w:lvl>
    <w:lvl w:ilvl="6" w:tplc="1E30587E">
      <w:numFmt w:val="bullet"/>
      <w:lvlText w:val="•"/>
      <w:lvlJc w:val="left"/>
      <w:pPr>
        <w:ind w:left="6771" w:hanging="341"/>
      </w:pPr>
      <w:rPr>
        <w:rFonts w:hint="default"/>
      </w:rPr>
    </w:lvl>
    <w:lvl w:ilvl="7" w:tplc="457AA752">
      <w:numFmt w:val="bullet"/>
      <w:lvlText w:val="•"/>
      <w:lvlJc w:val="left"/>
      <w:pPr>
        <w:ind w:left="7689" w:hanging="341"/>
      </w:pPr>
      <w:rPr>
        <w:rFonts w:hint="default"/>
      </w:rPr>
    </w:lvl>
    <w:lvl w:ilvl="8" w:tplc="9602449A">
      <w:numFmt w:val="bullet"/>
      <w:lvlText w:val="•"/>
      <w:lvlJc w:val="left"/>
      <w:pPr>
        <w:ind w:left="8608" w:hanging="341"/>
      </w:pPr>
      <w:rPr>
        <w:rFonts w:hint="default"/>
      </w:rPr>
    </w:lvl>
  </w:abstractNum>
  <w:abstractNum w:abstractNumId="184" w15:restartNumberingAfterBreak="0">
    <w:nsid w:val="7E711543"/>
    <w:multiLevelType w:val="hybridMultilevel"/>
    <w:tmpl w:val="C1101DD0"/>
    <w:lvl w:ilvl="0" w:tplc="0FACA36E">
      <w:start w:val="1"/>
      <w:numFmt w:val="decimal"/>
      <w:lvlText w:val="%1"/>
      <w:lvlJc w:val="left"/>
      <w:pPr>
        <w:ind w:left="1941" w:hanging="794"/>
        <w:jc w:val="left"/>
      </w:pPr>
      <w:rPr>
        <w:rFonts w:ascii="Calibri" w:eastAsia="Calibri" w:hAnsi="Calibri" w:cs="Calibri" w:hint="default"/>
        <w:w w:val="109"/>
        <w:sz w:val="21"/>
        <w:szCs w:val="21"/>
      </w:rPr>
    </w:lvl>
    <w:lvl w:ilvl="1" w:tplc="1B724C58">
      <w:numFmt w:val="bullet"/>
      <w:lvlText w:val="•"/>
      <w:lvlJc w:val="left"/>
      <w:pPr>
        <w:ind w:left="2738" w:hanging="794"/>
      </w:pPr>
      <w:rPr>
        <w:rFonts w:hint="default"/>
      </w:rPr>
    </w:lvl>
    <w:lvl w:ilvl="2" w:tplc="2C1EF590">
      <w:numFmt w:val="bullet"/>
      <w:lvlText w:val="•"/>
      <w:lvlJc w:val="left"/>
      <w:pPr>
        <w:ind w:left="3537" w:hanging="794"/>
      </w:pPr>
      <w:rPr>
        <w:rFonts w:hint="default"/>
      </w:rPr>
    </w:lvl>
    <w:lvl w:ilvl="3" w:tplc="3F88CA5A">
      <w:numFmt w:val="bullet"/>
      <w:lvlText w:val="•"/>
      <w:lvlJc w:val="left"/>
      <w:pPr>
        <w:ind w:left="4335" w:hanging="794"/>
      </w:pPr>
      <w:rPr>
        <w:rFonts w:hint="default"/>
      </w:rPr>
    </w:lvl>
    <w:lvl w:ilvl="4" w:tplc="55E6B32E">
      <w:numFmt w:val="bullet"/>
      <w:lvlText w:val="•"/>
      <w:lvlJc w:val="left"/>
      <w:pPr>
        <w:ind w:left="5134" w:hanging="794"/>
      </w:pPr>
      <w:rPr>
        <w:rFonts w:hint="default"/>
      </w:rPr>
    </w:lvl>
    <w:lvl w:ilvl="5" w:tplc="A40282AE">
      <w:numFmt w:val="bullet"/>
      <w:lvlText w:val="•"/>
      <w:lvlJc w:val="left"/>
      <w:pPr>
        <w:ind w:left="5932" w:hanging="794"/>
      </w:pPr>
      <w:rPr>
        <w:rFonts w:hint="default"/>
      </w:rPr>
    </w:lvl>
    <w:lvl w:ilvl="6" w:tplc="C47EAE28">
      <w:numFmt w:val="bullet"/>
      <w:lvlText w:val="•"/>
      <w:lvlJc w:val="left"/>
      <w:pPr>
        <w:ind w:left="6731" w:hanging="794"/>
      </w:pPr>
      <w:rPr>
        <w:rFonts w:hint="default"/>
      </w:rPr>
    </w:lvl>
    <w:lvl w:ilvl="7" w:tplc="E162FC7C">
      <w:numFmt w:val="bullet"/>
      <w:lvlText w:val="•"/>
      <w:lvlJc w:val="left"/>
      <w:pPr>
        <w:ind w:left="7529" w:hanging="794"/>
      </w:pPr>
      <w:rPr>
        <w:rFonts w:hint="default"/>
      </w:rPr>
    </w:lvl>
    <w:lvl w:ilvl="8" w:tplc="BDE46334">
      <w:numFmt w:val="bullet"/>
      <w:lvlText w:val="•"/>
      <w:lvlJc w:val="left"/>
      <w:pPr>
        <w:ind w:left="8328" w:hanging="794"/>
      </w:pPr>
      <w:rPr>
        <w:rFonts w:hint="default"/>
      </w:rPr>
    </w:lvl>
  </w:abstractNum>
  <w:abstractNum w:abstractNumId="185" w15:restartNumberingAfterBreak="0">
    <w:nsid w:val="7F355D5F"/>
    <w:multiLevelType w:val="hybridMultilevel"/>
    <w:tmpl w:val="B290D616"/>
    <w:lvl w:ilvl="0" w:tplc="8A044C30">
      <w:numFmt w:val="bullet"/>
      <w:lvlText w:val="•"/>
      <w:lvlJc w:val="left"/>
      <w:pPr>
        <w:ind w:left="358" w:hanging="284"/>
      </w:pPr>
      <w:rPr>
        <w:rFonts w:ascii="Calibri" w:eastAsia="Calibri" w:hAnsi="Calibri" w:cs="Calibri" w:hint="default"/>
        <w:w w:val="100"/>
        <w:sz w:val="18"/>
        <w:szCs w:val="18"/>
      </w:rPr>
    </w:lvl>
    <w:lvl w:ilvl="1" w:tplc="4CEC77FA">
      <w:numFmt w:val="bullet"/>
      <w:lvlText w:val="•"/>
      <w:lvlJc w:val="left"/>
      <w:pPr>
        <w:ind w:left="736" w:hanging="284"/>
      </w:pPr>
      <w:rPr>
        <w:rFonts w:hint="default"/>
      </w:rPr>
    </w:lvl>
    <w:lvl w:ilvl="2" w:tplc="1542F4C8">
      <w:numFmt w:val="bullet"/>
      <w:lvlText w:val="•"/>
      <w:lvlJc w:val="left"/>
      <w:pPr>
        <w:ind w:left="1113" w:hanging="284"/>
      </w:pPr>
      <w:rPr>
        <w:rFonts w:hint="default"/>
      </w:rPr>
    </w:lvl>
    <w:lvl w:ilvl="3" w:tplc="1EA0391C">
      <w:numFmt w:val="bullet"/>
      <w:lvlText w:val="•"/>
      <w:lvlJc w:val="left"/>
      <w:pPr>
        <w:ind w:left="1490" w:hanging="284"/>
      </w:pPr>
      <w:rPr>
        <w:rFonts w:hint="default"/>
      </w:rPr>
    </w:lvl>
    <w:lvl w:ilvl="4" w:tplc="6ECAA7F2">
      <w:numFmt w:val="bullet"/>
      <w:lvlText w:val="•"/>
      <w:lvlJc w:val="left"/>
      <w:pPr>
        <w:ind w:left="1867" w:hanging="284"/>
      </w:pPr>
      <w:rPr>
        <w:rFonts w:hint="default"/>
      </w:rPr>
    </w:lvl>
    <w:lvl w:ilvl="5" w:tplc="965CE8E6">
      <w:numFmt w:val="bullet"/>
      <w:lvlText w:val="•"/>
      <w:lvlJc w:val="left"/>
      <w:pPr>
        <w:ind w:left="2244" w:hanging="284"/>
      </w:pPr>
      <w:rPr>
        <w:rFonts w:hint="default"/>
      </w:rPr>
    </w:lvl>
    <w:lvl w:ilvl="6" w:tplc="5BDC9BB2">
      <w:numFmt w:val="bullet"/>
      <w:lvlText w:val="•"/>
      <w:lvlJc w:val="left"/>
      <w:pPr>
        <w:ind w:left="2621" w:hanging="284"/>
      </w:pPr>
      <w:rPr>
        <w:rFonts w:hint="default"/>
      </w:rPr>
    </w:lvl>
    <w:lvl w:ilvl="7" w:tplc="62B634F2">
      <w:numFmt w:val="bullet"/>
      <w:lvlText w:val="•"/>
      <w:lvlJc w:val="left"/>
      <w:pPr>
        <w:ind w:left="2998" w:hanging="284"/>
      </w:pPr>
      <w:rPr>
        <w:rFonts w:hint="default"/>
      </w:rPr>
    </w:lvl>
    <w:lvl w:ilvl="8" w:tplc="92A2EDB6">
      <w:numFmt w:val="bullet"/>
      <w:lvlText w:val="•"/>
      <w:lvlJc w:val="left"/>
      <w:pPr>
        <w:ind w:left="3374" w:hanging="284"/>
      </w:pPr>
      <w:rPr>
        <w:rFonts w:hint="default"/>
      </w:rPr>
    </w:lvl>
  </w:abstractNum>
  <w:abstractNum w:abstractNumId="186" w15:restartNumberingAfterBreak="0">
    <w:nsid w:val="7F430A70"/>
    <w:multiLevelType w:val="hybridMultilevel"/>
    <w:tmpl w:val="214229D2"/>
    <w:lvl w:ilvl="0" w:tplc="D5D63542">
      <w:start w:val="130"/>
      <w:numFmt w:val="decimal"/>
      <w:lvlText w:val="%1"/>
      <w:lvlJc w:val="left"/>
      <w:pPr>
        <w:ind w:left="1941" w:hanging="794"/>
        <w:jc w:val="right"/>
      </w:pPr>
      <w:rPr>
        <w:rFonts w:ascii="Calibri" w:eastAsia="Calibri" w:hAnsi="Calibri" w:cs="Calibri" w:hint="default"/>
        <w:spacing w:val="-7"/>
        <w:w w:val="109"/>
        <w:sz w:val="13"/>
        <w:szCs w:val="13"/>
      </w:rPr>
    </w:lvl>
    <w:lvl w:ilvl="1" w:tplc="7700AE32">
      <w:numFmt w:val="bullet"/>
      <w:lvlText w:val="•"/>
      <w:lvlJc w:val="left"/>
      <w:pPr>
        <w:ind w:left="2746" w:hanging="794"/>
      </w:pPr>
      <w:rPr>
        <w:rFonts w:hint="default"/>
      </w:rPr>
    </w:lvl>
    <w:lvl w:ilvl="2" w:tplc="5FBAFD52">
      <w:numFmt w:val="bullet"/>
      <w:lvlText w:val="•"/>
      <w:lvlJc w:val="left"/>
      <w:pPr>
        <w:ind w:left="3553" w:hanging="794"/>
      </w:pPr>
      <w:rPr>
        <w:rFonts w:hint="default"/>
      </w:rPr>
    </w:lvl>
    <w:lvl w:ilvl="3" w:tplc="EFD66410">
      <w:numFmt w:val="bullet"/>
      <w:lvlText w:val="•"/>
      <w:lvlJc w:val="left"/>
      <w:pPr>
        <w:ind w:left="4359" w:hanging="794"/>
      </w:pPr>
      <w:rPr>
        <w:rFonts w:hint="default"/>
      </w:rPr>
    </w:lvl>
    <w:lvl w:ilvl="4" w:tplc="57642DE0">
      <w:numFmt w:val="bullet"/>
      <w:lvlText w:val="•"/>
      <w:lvlJc w:val="left"/>
      <w:pPr>
        <w:ind w:left="5166" w:hanging="794"/>
      </w:pPr>
      <w:rPr>
        <w:rFonts w:hint="default"/>
      </w:rPr>
    </w:lvl>
    <w:lvl w:ilvl="5" w:tplc="77906E40">
      <w:numFmt w:val="bullet"/>
      <w:lvlText w:val="•"/>
      <w:lvlJc w:val="left"/>
      <w:pPr>
        <w:ind w:left="5972" w:hanging="794"/>
      </w:pPr>
      <w:rPr>
        <w:rFonts w:hint="default"/>
      </w:rPr>
    </w:lvl>
    <w:lvl w:ilvl="6" w:tplc="036242FE">
      <w:numFmt w:val="bullet"/>
      <w:lvlText w:val="•"/>
      <w:lvlJc w:val="left"/>
      <w:pPr>
        <w:ind w:left="6779" w:hanging="794"/>
      </w:pPr>
      <w:rPr>
        <w:rFonts w:hint="default"/>
      </w:rPr>
    </w:lvl>
    <w:lvl w:ilvl="7" w:tplc="7BC000F2">
      <w:numFmt w:val="bullet"/>
      <w:lvlText w:val="•"/>
      <w:lvlJc w:val="left"/>
      <w:pPr>
        <w:ind w:left="7585" w:hanging="794"/>
      </w:pPr>
      <w:rPr>
        <w:rFonts w:hint="default"/>
      </w:rPr>
    </w:lvl>
    <w:lvl w:ilvl="8" w:tplc="C302CD14">
      <w:numFmt w:val="bullet"/>
      <w:lvlText w:val="•"/>
      <w:lvlJc w:val="left"/>
      <w:pPr>
        <w:ind w:left="8392" w:hanging="794"/>
      </w:pPr>
      <w:rPr>
        <w:rFonts w:hint="default"/>
      </w:rPr>
    </w:lvl>
  </w:abstractNum>
  <w:abstractNum w:abstractNumId="187" w15:restartNumberingAfterBreak="0">
    <w:nsid w:val="7FC20AF4"/>
    <w:multiLevelType w:val="hybridMultilevel"/>
    <w:tmpl w:val="DFF0ABB8"/>
    <w:lvl w:ilvl="0" w:tplc="32ECD4F0">
      <w:start w:val="132"/>
      <w:numFmt w:val="decimal"/>
      <w:lvlText w:val="%1"/>
      <w:lvlJc w:val="left"/>
      <w:pPr>
        <w:ind w:left="2154" w:hanging="567"/>
        <w:jc w:val="left"/>
      </w:pPr>
      <w:rPr>
        <w:rFonts w:ascii="Calibri" w:eastAsia="Calibri" w:hAnsi="Calibri" w:cs="Calibri" w:hint="default"/>
        <w:b/>
        <w:bCs/>
        <w:spacing w:val="-10"/>
        <w:w w:val="109"/>
        <w:sz w:val="24"/>
        <w:szCs w:val="24"/>
      </w:rPr>
    </w:lvl>
    <w:lvl w:ilvl="1" w:tplc="8E943CB2">
      <w:numFmt w:val="bullet"/>
      <w:lvlText w:val="•"/>
      <w:lvlJc w:val="left"/>
      <w:pPr>
        <w:ind w:left="3134" w:hanging="567"/>
      </w:pPr>
      <w:rPr>
        <w:rFonts w:hint="default"/>
      </w:rPr>
    </w:lvl>
    <w:lvl w:ilvl="2" w:tplc="C1E60F34">
      <w:numFmt w:val="bullet"/>
      <w:lvlText w:val="•"/>
      <w:lvlJc w:val="left"/>
      <w:pPr>
        <w:ind w:left="4109" w:hanging="567"/>
      </w:pPr>
      <w:rPr>
        <w:rFonts w:hint="default"/>
      </w:rPr>
    </w:lvl>
    <w:lvl w:ilvl="3" w:tplc="7C4CFF50">
      <w:numFmt w:val="bullet"/>
      <w:lvlText w:val="•"/>
      <w:lvlJc w:val="left"/>
      <w:pPr>
        <w:ind w:left="5083" w:hanging="567"/>
      </w:pPr>
      <w:rPr>
        <w:rFonts w:hint="default"/>
      </w:rPr>
    </w:lvl>
    <w:lvl w:ilvl="4" w:tplc="51FEEDD2">
      <w:numFmt w:val="bullet"/>
      <w:lvlText w:val="•"/>
      <w:lvlJc w:val="left"/>
      <w:pPr>
        <w:ind w:left="6058" w:hanging="567"/>
      </w:pPr>
      <w:rPr>
        <w:rFonts w:hint="default"/>
      </w:rPr>
    </w:lvl>
    <w:lvl w:ilvl="5" w:tplc="4F606958">
      <w:numFmt w:val="bullet"/>
      <w:lvlText w:val="•"/>
      <w:lvlJc w:val="left"/>
      <w:pPr>
        <w:ind w:left="7032" w:hanging="567"/>
      </w:pPr>
      <w:rPr>
        <w:rFonts w:hint="default"/>
      </w:rPr>
    </w:lvl>
    <w:lvl w:ilvl="6" w:tplc="D05C057E">
      <w:numFmt w:val="bullet"/>
      <w:lvlText w:val="•"/>
      <w:lvlJc w:val="left"/>
      <w:pPr>
        <w:ind w:left="8007" w:hanging="567"/>
      </w:pPr>
      <w:rPr>
        <w:rFonts w:hint="default"/>
      </w:rPr>
    </w:lvl>
    <w:lvl w:ilvl="7" w:tplc="FAA2E352">
      <w:numFmt w:val="bullet"/>
      <w:lvlText w:val="•"/>
      <w:lvlJc w:val="left"/>
      <w:pPr>
        <w:ind w:left="8981" w:hanging="567"/>
      </w:pPr>
      <w:rPr>
        <w:rFonts w:hint="default"/>
      </w:rPr>
    </w:lvl>
    <w:lvl w:ilvl="8" w:tplc="40C2BB82">
      <w:numFmt w:val="bullet"/>
      <w:lvlText w:val="•"/>
      <w:lvlJc w:val="left"/>
      <w:pPr>
        <w:ind w:left="9956" w:hanging="567"/>
      </w:pPr>
      <w:rPr>
        <w:rFonts w:hint="default"/>
      </w:rPr>
    </w:lvl>
  </w:abstractNum>
  <w:num w:numId="1">
    <w:abstractNumId w:val="64"/>
  </w:num>
  <w:num w:numId="2">
    <w:abstractNumId w:val="59"/>
  </w:num>
  <w:num w:numId="3">
    <w:abstractNumId w:val="24"/>
  </w:num>
  <w:num w:numId="4">
    <w:abstractNumId w:val="88"/>
  </w:num>
  <w:num w:numId="5">
    <w:abstractNumId w:val="160"/>
  </w:num>
  <w:num w:numId="6">
    <w:abstractNumId w:val="109"/>
  </w:num>
  <w:num w:numId="7">
    <w:abstractNumId w:val="153"/>
  </w:num>
  <w:num w:numId="8">
    <w:abstractNumId w:val="187"/>
  </w:num>
  <w:num w:numId="9">
    <w:abstractNumId w:val="12"/>
  </w:num>
  <w:num w:numId="10">
    <w:abstractNumId w:val="72"/>
  </w:num>
  <w:num w:numId="11">
    <w:abstractNumId w:val="149"/>
  </w:num>
  <w:num w:numId="12">
    <w:abstractNumId w:val="183"/>
  </w:num>
  <w:num w:numId="13">
    <w:abstractNumId w:val="67"/>
  </w:num>
  <w:num w:numId="14">
    <w:abstractNumId w:val="180"/>
  </w:num>
  <w:num w:numId="15">
    <w:abstractNumId w:val="75"/>
  </w:num>
  <w:num w:numId="16">
    <w:abstractNumId w:val="182"/>
  </w:num>
  <w:num w:numId="17">
    <w:abstractNumId w:val="164"/>
  </w:num>
  <w:num w:numId="18">
    <w:abstractNumId w:val="55"/>
  </w:num>
  <w:num w:numId="19">
    <w:abstractNumId w:val="49"/>
  </w:num>
  <w:num w:numId="20">
    <w:abstractNumId w:val="87"/>
  </w:num>
  <w:num w:numId="21">
    <w:abstractNumId w:val="77"/>
  </w:num>
  <w:num w:numId="22">
    <w:abstractNumId w:val="73"/>
  </w:num>
  <w:num w:numId="23">
    <w:abstractNumId w:val="83"/>
  </w:num>
  <w:num w:numId="24">
    <w:abstractNumId w:val="179"/>
  </w:num>
  <w:num w:numId="25">
    <w:abstractNumId w:val="50"/>
  </w:num>
  <w:num w:numId="26">
    <w:abstractNumId w:val="4"/>
  </w:num>
  <w:num w:numId="27">
    <w:abstractNumId w:val="16"/>
  </w:num>
  <w:num w:numId="28">
    <w:abstractNumId w:val="145"/>
  </w:num>
  <w:num w:numId="29">
    <w:abstractNumId w:val="85"/>
  </w:num>
  <w:num w:numId="30">
    <w:abstractNumId w:val="135"/>
  </w:num>
  <w:num w:numId="31">
    <w:abstractNumId w:val="158"/>
  </w:num>
  <w:num w:numId="32">
    <w:abstractNumId w:val="11"/>
  </w:num>
  <w:num w:numId="33">
    <w:abstractNumId w:val="140"/>
  </w:num>
  <w:num w:numId="34">
    <w:abstractNumId w:val="185"/>
  </w:num>
  <w:num w:numId="35">
    <w:abstractNumId w:val="13"/>
  </w:num>
  <w:num w:numId="36">
    <w:abstractNumId w:val="175"/>
  </w:num>
  <w:num w:numId="37">
    <w:abstractNumId w:val="177"/>
  </w:num>
  <w:num w:numId="38">
    <w:abstractNumId w:val="173"/>
  </w:num>
  <w:num w:numId="39">
    <w:abstractNumId w:val="132"/>
  </w:num>
  <w:num w:numId="40">
    <w:abstractNumId w:val="184"/>
  </w:num>
  <w:num w:numId="41">
    <w:abstractNumId w:val="29"/>
  </w:num>
  <w:num w:numId="42">
    <w:abstractNumId w:val="78"/>
  </w:num>
  <w:num w:numId="43">
    <w:abstractNumId w:val="165"/>
  </w:num>
  <w:num w:numId="44">
    <w:abstractNumId w:val="84"/>
  </w:num>
  <w:num w:numId="45">
    <w:abstractNumId w:val="148"/>
  </w:num>
  <w:num w:numId="46">
    <w:abstractNumId w:val="108"/>
  </w:num>
  <w:num w:numId="47">
    <w:abstractNumId w:val="116"/>
  </w:num>
  <w:num w:numId="48">
    <w:abstractNumId w:val="118"/>
  </w:num>
  <w:num w:numId="49">
    <w:abstractNumId w:val="181"/>
  </w:num>
  <w:num w:numId="50">
    <w:abstractNumId w:val="166"/>
  </w:num>
  <w:num w:numId="51">
    <w:abstractNumId w:val="137"/>
  </w:num>
  <w:num w:numId="52">
    <w:abstractNumId w:val="71"/>
  </w:num>
  <w:num w:numId="53">
    <w:abstractNumId w:val="139"/>
  </w:num>
  <w:num w:numId="54">
    <w:abstractNumId w:val="1"/>
  </w:num>
  <w:num w:numId="55">
    <w:abstractNumId w:val="46"/>
  </w:num>
  <w:num w:numId="56">
    <w:abstractNumId w:val="174"/>
  </w:num>
  <w:num w:numId="57">
    <w:abstractNumId w:val="74"/>
  </w:num>
  <w:num w:numId="58">
    <w:abstractNumId w:val="159"/>
  </w:num>
  <w:num w:numId="59">
    <w:abstractNumId w:val="82"/>
  </w:num>
  <w:num w:numId="60">
    <w:abstractNumId w:val="20"/>
  </w:num>
  <w:num w:numId="61">
    <w:abstractNumId w:val="91"/>
  </w:num>
  <w:num w:numId="62">
    <w:abstractNumId w:val="35"/>
  </w:num>
  <w:num w:numId="63">
    <w:abstractNumId w:val="152"/>
  </w:num>
  <w:num w:numId="64">
    <w:abstractNumId w:val="26"/>
  </w:num>
  <w:num w:numId="65">
    <w:abstractNumId w:val="168"/>
  </w:num>
  <w:num w:numId="66">
    <w:abstractNumId w:val="89"/>
  </w:num>
  <w:num w:numId="67">
    <w:abstractNumId w:val="122"/>
  </w:num>
  <w:num w:numId="68">
    <w:abstractNumId w:val="34"/>
  </w:num>
  <w:num w:numId="69">
    <w:abstractNumId w:val="80"/>
  </w:num>
  <w:num w:numId="70">
    <w:abstractNumId w:val="142"/>
  </w:num>
  <w:num w:numId="71">
    <w:abstractNumId w:val="57"/>
  </w:num>
  <w:num w:numId="72">
    <w:abstractNumId w:val="23"/>
  </w:num>
  <w:num w:numId="73">
    <w:abstractNumId w:val="105"/>
  </w:num>
  <w:num w:numId="74">
    <w:abstractNumId w:val="161"/>
  </w:num>
  <w:num w:numId="75">
    <w:abstractNumId w:val="15"/>
  </w:num>
  <w:num w:numId="76">
    <w:abstractNumId w:val="101"/>
  </w:num>
  <w:num w:numId="77">
    <w:abstractNumId w:val="97"/>
  </w:num>
  <w:num w:numId="78">
    <w:abstractNumId w:val="6"/>
  </w:num>
  <w:num w:numId="79">
    <w:abstractNumId w:val="92"/>
  </w:num>
  <w:num w:numId="80">
    <w:abstractNumId w:val="56"/>
  </w:num>
  <w:num w:numId="81">
    <w:abstractNumId w:val="79"/>
  </w:num>
  <w:num w:numId="82">
    <w:abstractNumId w:val="8"/>
  </w:num>
  <w:num w:numId="83">
    <w:abstractNumId w:val="53"/>
  </w:num>
  <w:num w:numId="84">
    <w:abstractNumId w:val="95"/>
  </w:num>
  <w:num w:numId="85">
    <w:abstractNumId w:val="131"/>
  </w:num>
  <w:num w:numId="86">
    <w:abstractNumId w:val="128"/>
  </w:num>
  <w:num w:numId="87">
    <w:abstractNumId w:val="39"/>
  </w:num>
  <w:num w:numId="88">
    <w:abstractNumId w:val="40"/>
  </w:num>
  <w:num w:numId="89">
    <w:abstractNumId w:val="58"/>
  </w:num>
  <w:num w:numId="90">
    <w:abstractNumId w:val="0"/>
  </w:num>
  <w:num w:numId="91">
    <w:abstractNumId w:val="178"/>
  </w:num>
  <w:num w:numId="92">
    <w:abstractNumId w:val="65"/>
  </w:num>
  <w:num w:numId="93">
    <w:abstractNumId w:val="42"/>
  </w:num>
  <w:num w:numId="94">
    <w:abstractNumId w:val="98"/>
  </w:num>
  <w:num w:numId="95">
    <w:abstractNumId w:val="125"/>
  </w:num>
  <w:num w:numId="96">
    <w:abstractNumId w:val="121"/>
  </w:num>
  <w:num w:numId="97">
    <w:abstractNumId w:val="48"/>
  </w:num>
  <w:num w:numId="98">
    <w:abstractNumId w:val="120"/>
  </w:num>
  <w:num w:numId="99">
    <w:abstractNumId w:val="99"/>
  </w:num>
  <w:num w:numId="100">
    <w:abstractNumId w:val="94"/>
  </w:num>
  <w:num w:numId="101">
    <w:abstractNumId w:val="114"/>
  </w:num>
  <w:num w:numId="102">
    <w:abstractNumId w:val="133"/>
  </w:num>
  <w:num w:numId="103">
    <w:abstractNumId w:val="93"/>
  </w:num>
  <w:num w:numId="104">
    <w:abstractNumId w:val="167"/>
  </w:num>
  <w:num w:numId="105">
    <w:abstractNumId w:val="138"/>
  </w:num>
  <w:num w:numId="106">
    <w:abstractNumId w:val="112"/>
  </w:num>
  <w:num w:numId="107">
    <w:abstractNumId w:val="103"/>
  </w:num>
  <w:num w:numId="108">
    <w:abstractNumId w:val="136"/>
  </w:num>
  <w:num w:numId="109">
    <w:abstractNumId w:val="146"/>
  </w:num>
  <w:num w:numId="110">
    <w:abstractNumId w:val="5"/>
  </w:num>
  <w:num w:numId="111">
    <w:abstractNumId w:val="63"/>
  </w:num>
  <w:num w:numId="112">
    <w:abstractNumId w:val="186"/>
  </w:num>
  <w:num w:numId="113">
    <w:abstractNumId w:val="38"/>
  </w:num>
  <w:num w:numId="114">
    <w:abstractNumId w:val="10"/>
  </w:num>
  <w:num w:numId="115">
    <w:abstractNumId w:val="66"/>
  </w:num>
  <w:num w:numId="116">
    <w:abstractNumId w:val="143"/>
  </w:num>
  <w:num w:numId="117">
    <w:abstractNumId w:val="52"/>
  </w:num>
  <w:num w:numId="118">
    <w:abstractNumId w:val="14"/>
  </w:num>
  <w:num w:numId="119">
    <w:abstractNumId w:val="110"/>
  </w:num>
  <w:num w:numId="120">
    <w:abstractNumId w:val="27"/>
  </w:num>
  <w:num w:numId="121">
    <w:abstractNumId w:val="30"/>
  </w:num>
  <w:num w:numId="122">
    <w:abstractNumId w:val="111"/>
  </w:num>
  <w:num w:numId="123">
    <w:abstractNumId w:val="54"/>
  </w:num>
  <w:num w:numId="124">
    <w:abstractNumId w:val="130"/>
  </w:num>
  <w:num w:numId="125">
    <w:abstractNumId w:val="134"/>
  </w:num>
  <w:num w:numId="126">
    <w:abstractNumId w:val="90"/>
  </w:num>
  <w:num w:numId="127">
    <w:abstractNumId w:val="104"/>
  </w:num>
  <w:num w:numId="128">
    <w:abstractNumId w:val="172"/>
  </w:num>
  <w:num w:numId="129">
    <w:abstractNumId w:val="3"/>
  </w:num>
  <w:num w:numId="130">
    <w:abstractNumId w:val="151"/>
  </w:num>
  <w:num w:numId="131">
    <w:abstractNumId w:val="86"/>
  </w:num>
  <w:num w:numId="132">
    <w:abstractNumId w:val="81"/>
  </w:num>
  <w:num w:numId="133">
    <w:abstractNumId w:val="18"/>
  </w:num>
  <w:num w:numId="134">
    <w:abstractNumId w:val="117"/>
  </w:num>
  <w:num w:numId="135">
    <w:abstractNumId w:val="31"/>
  </w:num>
  <w:num w:numId="136">
    <w:abstractNumId w:val="62"/>
  </w:num>
  <w:num w:numId="137">
    <w:abstractNumId w:val="124"/>
  </w:num>
  <w:num w:numId="138">
    <w:abstractNumId w:val="37"/>
  </w:num>
  <w:num w:numId="139">
    <w:abstractNumId w:val="7"/>
  </w:num>
  <w:num w:numId="140">
    <w:abstractNumId w:val="68"/>
  </w:num>
  <w:num w:numId="141">
    <w:abstractNumId w:val="45"/>
  </w:num>
  <w:num w:numId="142">
    <w:abstractNumId w:val="126"/>
  </w:num>
  <w:num w:numId="143">
    <w:abstractNumId w:val="41"/>
  </w:num>
  <w:num w:numId="144">
    <w:abstractNumId w:val="21"/>
  </w:num>
  <w:num w:numId="145">
    <w:abstractNumId w:val="169"/>
  </w:num>
  <w:num w:numId="146">
    <w:abstractNumId w:val="32"/>
  </w:num>
  <w:num w:numId="147">
    <w:abstractNumId w:val="144"/>
  </w:num>
  <w:num w:numId="148">
    <w:abstractNumId w:val="102"/>
  </w:num>
  <w:num w:numId="149">
    <w:abstractNumId w:val="176"/>
  </w:num>
  <w:num w:numId="150">
    <w:abstractNumId w:val="2"/>
  </w:num>
  <w:num w:numId="151">
    <w:abstractNumId w:val="47"/>
  </w:num>
  <w:num w:numId="152">
    <w:abstractNumId w:val="147"/>
  </w:num>
  <w:num w:numId="153">
    <w:abstractNumId w:val="17"/>
  </w:num>
  <w:num w:numId="154">
    <w:abstractNumId w:val="107"/>
  </w:num>
  <w:num w:numId="155">
    <w:abstractNumId w:val="33"/>
  </w:num>
  <w:num w:numId="156">
    <w:abstractNumId w:val="115"/>
  </w:num>
  <w:num w:numId="157">
    <w:abstractNumId w:val="154"/>
  </w:num>
  <w:num w:numId="158">
    <w:abstractNumId w:val="61"/>
  </w:num>
  <w:num w:numId="159">
    <w:abstractNumId w:val="127"/>
  </w:num>
  <w:num w:numId="160">
    <w:abstractNumId w:val="123"/>
  </w:num>
  <w:num w:numId="161">
    <w:abstractNumId w:val="150"/>
  </w:num>
  <w:num w:numId="162">
    <w:abstractNumId w:val="69"/>
  </w:num>
  <w:num w:numId="163">
    <w:abstractNumId w:val="163"/>
  </w:num>
  <w:num w:numId="164">
    <w:abstractNumId w:val="43"/>
  </w:num>
  <w:num w:numId="165">
    <w:abstractNumId w:val="22"/>
  </w:num>
  <w:num w:numId="166">
    <w:abstractNumId w:val="106"/>
  </w:num>
  <w:num w:numId="167">
    <w:abstractNumId w:val="119"/>
  </w:num>
  <w:num w:numId="168">
    <w:abstractNumId w:val="170"/>
  </w:num>
  <w:num w:numId="169">
    <w:abstractNumId w:val="141"/>
  </w:num>
  <w:num w:numId="170">
    <w:abstractNumId w:val="51"/>
  </w:num>
  <w:num w:numId="171">
    <w:abstractNumId w:val="76"/>
  </w:num>
  <w:num w:numId="172">
    <w:abstractNumId w:val="156"/>
  </w:num>
  <w:num w:numId="173">
    <w:abstractNumId w:val="60"/>
  </w:num>
  <w:num w:numId="174">
    <w:abstractNumId w:val="44"/>
  </w:num>
  <w:num w:numId="175">
    <w:abstractNumId w:val="171"/>
  </w:num>
  <w:num w:numId="176">
    <w:abstractNumId w:val="70"/>
  </w:num>
  <w:num w:numId="177">
    <w:abstractNumId w:val="36"/>
  </w:num>
  <w:num w:numId="178">
    <w:abstractNumId w:val="19"/>
  </w:num>
  <w:num w:numId="179">
    <w:abstractNumId w:val="157"/>
  </w:num>
  <w:num w:numId="180">
    <w:abstractNumId w:val="155"/>
  </w:num>
  <w:num w:numId="181">
    <w:abstractNumId w:val="96"/>
  </w:num>
  <w:num w:numId="182">
    <w:abstractNumId w:val="162"/>
  </w:num>
  <w:num w:numId="183">
    <w:abstractNumId w:val="129"/>
  </w:num>
  <w:num w:numId="184">
    <w:abstractNumId w:val="113"/>
  </w:num>
  <w:num w:numId="185">
    <w:abstractNumId w:val="25"/>
  </w:num>
  <w:num w:numId="186">
    <w:abstractNumId w:val="100"/>
  </w:num>
  <w:num w:numId="187">
    <w:abstractNumId w:val="28"/>
  </w:num>
  <w:num w:numId="188">
    <w:abstractNumId w:val="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gc1cVpyR1yTzqO2fBh6kgKBNDEN4FkFJnsg9oT4qo5sLhJrKE4RDl/03o9hC2ArViSwCTDMqfrHHS2VqgkJA==" w:salt="C90AO6vemaylWieWEqnAYA=="/>
  <w:defaultTabStop w:val="720"/>
  <w:evenAndOddHeaders/>
  <w:drawingGridHorizontalSpacing w:val="110"/>
  <w:displayHorizontalDrawingGridEvery w:val="2"/>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04CB6"/>
    <w:rsid w:val="00D04CB6"/>
    <w:rsid w:val="00F73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1"/>
    </o:shapelayout>
  </w:shapeDefaults>
  <w:decimalSymbol w:val="."/>
  <w:listSeparator w:val=","/>
  <w15:docId w15:val="{5A16F889-C3A2-4493-8201-73C516C5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7"/>
      <w:outlineLvl w:val="0"/>
    </w:pPr>
    <w:rPr>
      <w:b/>
      <w:bCs/>
      <w:sz w:val="96"/>
      <w:szCs w:val="96"/>
    </w:rPr>
  </w:style>
  <w:style w:type="paragraph" w:styleId="Heading2">
    <w:name w:val="heading 2"/>
    <w:basedOn w:val="Normal"/>
    <w:uiPriority w:val="9"/>
    <w:unhideWhenUsed/>
    <w:qFormat/>
    <w:pPr>
      <w:spacing w:before="11"/>
      <w:ind w:left="20"/>
      <w:outlineLvl w:val="1"/>
    </w:pPr>
    <w:rPr>
      <w:b/>
      <w:bCs/>
      <w:sz w:val="48"/>
      <w:szCs w:val="48"/>
    </w:rPr>
  </w:style>
  <w:style w:type="paragraph" w:styleId="Heading3">
    <w:name w:val="heading 3"/>
    <w:basedOn w:val="Normal"/>
    <w:uiPriority w:val="9"/>
    <w:unhideWhenUsed/>
    <w:qFormat/>
    <w:pPr>
      <w:spacing w:before="93"/>
      <w:ind w:left="807" w:hanging="681"/>
      <w:outlineLvl w:val="2"/>
    </w:pPr>
    <w:rPr>
      <w:b/>
      <w:bCs/>
      <w:sz w:val="44"/>
      <w:szCs w:val="44"/>
    </w:rPr>
  </w:style>
  <w:style w:type="paragraph" w:styleId="Heading4">
    <w:name w:val="heading 4"/>
    <w:basedOn w:val="Normal"/>
    <w:uiPriority w:val="9"/>
    <w:unhideWhenUsed/>
    <w:qFormat/>
    <w:pPr>
      <w:ind w:left="1147"/>
      <w:outlineLvl w:val="3"/>
    </w:pPr>
    <w:rPr>
      <w:b/>
      <w:bCs/>
      <w:sz w:val="28"/>
      <w:szCs w:val="28"/>
    </w:rPr>
  </w:style>
  <w:style w:type="paragraph" w:styleId="Heading5">
    <w:name w:val="heading 5"/>
    <w:basedOn w:val="Normal"/>
    <w:uiPriority w:val="9"/>
    <w:unhideWhenUsed/>
    <w:qFormat/>
    <w:pPr>
      <w:outlineLvl w:val="4"/>
    </w:pPr>
    <w:rPr>
      <w:b/>
      <w:bCs/>
      <w:sz w:val="24"/>
      <w:szCs w:val="24"/>
    </w:rPr>
  </w:style>
  <w:style w:type="paragraph" w:styleId="Heading6">
    <w:name w:val="heading 6"/>
    <w:basedOn w:val="Normal"/>
    <w:uiPriority w:val="9"/>
    <w:unhideWhenUsed/>
    <w:qFormat/>
    <w:pPr>
      <w:spacing w:before="132"/>
      <w:ind w:left="1147"/>
      <w:outlineLvl w:val="5"/>
    </w:pPr>
    <w:rPr>
      <w:rFonts w:ascii="Trebuchet MS" w:eastAsia="Trebuchet MS" w:hAnsi="Trebuchet MS" w:cs="Trebuchet MS"/>
      <w:b/>
      <w:bCs/>
      <w:i/>
      <w:sz w:val="24"/>
      <w:szCs w:val="24"/>
    </w:rPr>
  </w:style>
  <w:style w:type="paragraph" w:styleId="Heading7">
    <w:name w:val="heading 7"/>
    <w:basedOn w:val="Normal"/>
    <w:uiPriority w:val="1"/>
    <w:qFormat/>
    <w:pPr>
      <w:spacing w:before="151"/>
      <w:ind w:left="1147"/>
      <w:outlineLvl w:val="6"/>
    </w:pPr>
  </w:style>
  <w:style w:type="paragraph" w:styleId="Heading8">
    <w:name w:val="heading 8"/>
    <w:basedOn w:val="Normal"/>
    <w:uiPriority w:val="1"/>
    <w:qFormat/>
    <w:pPr>
      <w:spacing w:before="124"/>
      <w:ind w:left="1147"/>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75" w:lineRule="exact"/>
      <w:ind w:right="257"/>
      <w:jc w:val="right"/>
    </w:pPr>
    <w:rPr>
      <w:b/>
      <w:bCs/>
      <w:sz w:val="24"/>
      <w:szCs w:val="24"/>
    </w:rPr>
  </w:style>
  <w:style w:type="paragraph" w:styleId="TOC2">
    <w:name w:val="toc 2"/>
    <w:basedOn w:val="Normal"/>
    <w:uiPriority w:val="1"/>
    <w:qFormat/>
    <w:pPr>
      <w:spacing w:before="68"/>
      <w:ind w:left="447" w:hanging="340"/>
    </w:pPr>
    <w:rPr>
      <w:b/>
      <w:bCs/>
      <w:sz w:val="21"/>
      <w:szCs w:val="21"/>
    </w:rPr>
  </w:style>
  <w:style w:type="paragraph" w:styleId="TOC3">
    <w:name w:val="toc 3"/>
    <w:basedOn w:val="Normal"/>
    <w:uiPriority w:val="1"/>
    <w:qFormat/>
    <w:pPr>
      <w:spacing w:before="68"/>
      <w:ind w:left="674"/>
    </w:pPr>
    <w:rPr>
      <w:sz w:val="21"/>
      <w:szCs w:val="21"/>
    </w:rPr>
  </w:style>
  <w:style w:type="paragraph" w:styleId="TOC4">
    <w:name w:val="toc 4"/>
    <w:basedOn w:val="Normal"/>
    <w:uiPriority w:val="1"/>
    <w:qFormat/>
    <w:pPr>
      <w:spacing w:before="68"/>
      <w:ind w:left="957"/>
    </w:pPr>
    <w:rPr>
      <w:sz w:val="21"/>
      <w:szCs w:val="21"/>
    </w:rPr>
  </w:style>
  <w:style w:type="paragraph" w:styleId="TOC5">
    <w:name w:val="toc 5"/>
    <w:basedOn w:val="Normal"/>
    <w:uiPriority w:val="1"/>
    <w:qFormat/>
    <w:pPr>
      <w:spacing w:before="68"/>
      <w:ind w:left="957"/>
    </w:pPr>
    <w:rPr>
      <w:b/>
      <w:bCs/>
      <w:i/>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1941" w:hanging="7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foi.vic.gov.au/" TargetMode="External"/><Relationship Id="rId117" Type="http://schemas.openxmlformats.org/officeDocument/2006/relationships/header" Target="header36.xml"/><Relationship Id="rId21" Type="http://schemas.openxmlformats.org/officeDocument/2006/relationships/header" Target="header1.xml"/><Relationship Id="rId42" Type="http://schemas.openxmlformats.org/officeDocument/2006/relationships/header" Target="header13.xml"/><Relationship Id="rId47" Type="http://schemas.openxmlformats.org/officeDocument/2006/relationships/hyperlink" Target="http://www.news.com.au/national/victoria/courts-law/" TargetMode="External"/><Relationship Id="rId63" Type="http://schemas.openxmlformats.org/officeDocument/2006/relationships/hyperlink" Target="http://www.thesaturdaypaper.com.au/opinion/topic/2019/04/06/the-media-and-contempt-court/15544692007951" TargetMode="External"/><Relationship Id="rId68" Type="http://schemas.openxmlformats.org/officeDocument/2006/relationships/hyperlink" Target="http://www.abc.net.au/news/2017-09-14/media-law-changes-bill-passes-senate/8946864" TargetMode="External"/><Relationship Id="rId84" Type="http://schemas.openxmlformats.org/officeDocument/2006/relationships/hyperlink" Target="http://www.gov.uk/contempt-of-court" TargetMode="External"/><Relationship Id="rId89" Type="http://schemas.openxmlformats.org/officeDocument/2006/relationships/hyperlink" Target="http://www.theguardian.com/media/2019/feb/26/dozens-of-journalists-accused-of-breaking-pell-trial-suppression-order-face-" TargetMode="External"/><Relationship Id="rId112" Type="http://schemas.openxmlformats.org/officeDocument/2006/relationships/hyperlink" Target="http://www.supremecourt.tas.gov.au/for_the_media/" TargetMode="External"/><Relationship Id="rId133" Type="http://schemas.openxmlformats.org/officeDocument/2006/relationships/header" Target="header51.xml"/><Relationship Id="rId138" Type="http://schemas.openxmlformats.org/officeDocument/2006/relationships/header" Target="header56.xml"/><Relationship Id="rId16" Type="http://schemas.openxmlformats.org/officeDocument/2006/relationships/image" Target="media/image10.png"/><Relationship Id="rId107" Type="http://schemas.openxmlformats.org/officeDocument/2006/relationships/hyperlink" Target="http://www/" TargetMode="External"/><Relationship Id="rId11" Type="http://schemas.openxmlformats.org/officeDocument/2006/relationships/image" Target="media/image5.png"/><Relationship Id="rId32" Type="http://schemas.openxmlformats.org/officeDocument/2006/relationships/header" Target="header7.xml"/><Relationship Id="rId37" Type="http://schemas.openxmlformats.org/officeDocument/2006/relationships/hyperlink" Target="http://www.whitsundaytimes.com.au/news/villains-shirt-lands-man-in-court-trouble/3578005/" TargetMode="External"/><Relationship Id="rId53" Type="http://schemas.openxmlformats.org/officeDocument/2006/relationships/hyperlink" Target="http://www.lawhandbook.org.au/2018_01_02_05_juries/" TargetMode="External"/><Relationship Id="rId58" Type="http://schemas.openxmlformats.org/officeDocument/2006/relationships/header" Target="header20.xml"/><Relationship Id="rId74" Type="http://schemas.openxmlformats.org/officeDocument/2006/relationships/hyperlink" Target="http://www.theaustralian.com.au/podcasts/teachers-" TargetMode="External"/><Relationship Id="rId79" Type="http://schemas.openxmlformats.org/officeDocument/2006/relationships/hyperlink" Target="http://www.oireachtas.ie/en/bills/bill/2017/117/" TargetMode="External"/><Relationship Id="rId102" Type="http://schemas.openxmlformats.org/officeDocument/2006/relationships/hyperlink" Target="http://www.countycourt.vic.gov.au/files/documents/2018-09/covering-courts.pdf" TargetMode="External"/><Relationship Id="rId123" Type="http://schemas.openxmlformats.org/officeDocument/2006/relationships/header" Target="header42.xml"/><Relationship Id="rId128" Type="http://schemas.openxmlformats.org/officeDocument/2006/relationships/header" Target="header47.xml"/><Relationship Id="rId144" Type="http://schemas.openxmlformats.org/officeDocument/2006/relationships/header" Target="header62.xml"/><Relationship Id="rId149" Type="http://schemas.openxmlformats.org/officeDocument/2006/relationships/hyperlink" Target="http://www.lawreform.vic.gov.au/" TargetMode="External"/><Relationship Id="rId5" Type="http://schemas.openxmlformats.org/officeDocument/2006/relationships/footnotes" Target="footnotes.xml"/><Relationship Id="rId90" Type="http://schemas.openxmlformats.org/officeDocument/2006/relationships/hyperlink" Target="http://www.washingtonpost.com/lifestyle/style/a-top-cardinals-sex-abuse-conviction-" TargetMode="External"/><Relationship Id="rId95" Type="http://schemas.openxmlformats.org/officeDocument/2006/relationships/hyperlink" Target="http://www/" TargetMode="External"/><Relationship Id="rId22" Type="http://schemas.openxmlformats.org/officeDocument/2006/relationships/header" Target="header2.xml"/><Relationship Id="rId27" Type="http://schemas.openxmlformats.org/officeDocument/2006/relationships/hyperlink" Target="http://www.lawreform.vic.gov.au/" TargetMode="External"/><Relationship Id="rId43" Type="http://schemas.openxmlformats.org/officeDocument/2006/relationships/header" Target="header14.xml"/><Relationship Id="rId48" Type="http://schemas.openxmlformats.org/officeDocument/2006/relationships/header" Target="header16.xml"/><Relationship Id="rId64" Type="http://schemas.openxmlformats.org/officeDocument/2006/relationships/hyperlink" Target="http://www.gov.uk/government/consultations/online-harms-white-paper" TargetMode="External"/><Relationship Id="rId69" Type="http://schemas.openxmlformats.org/officeDocument/2006/relationships/hyperlink" Target="http://www.theguardian.com/world/2018/dec/13/new-zealand-courts-banned-naming-grace-millanes-accused-" TargetMode="External"/><Relationship Id="rId113" Type="http://schemas.openxmlformats.org/officeDocument/2006/relationships/header" Target="header32.xml"/><Relationship Id="rId118" Type="http://schemas.openxmlformats.org/officeDocument/2006/relationships/header" Target="header37.xml"/><Relationship Id="rId134" Type="http://schemas.openxmlformats.org/officeDocument/2006/relationships/header" Target="header52.xml"/><Relationship Id="rId139" Type="http://schemas.openxmlformats.org/officeDocument/2006/relationships/header" Target="header57.xml"/><Relationship Id="rId80" Type="http://schemas.openxmlformats.org/officeDocument/2006/relationships/hyperlink" Target="http://www.parliament.nz/en/pb/sc/reports/document/SCR_86592/administration-of-justice-reform-" TargetMode="External"/><Relationship Id="rId85" Type="http://schemas.openxmlformats.org/officeDocument/2006/relationships/hyperlink" Target="http://www.gov.uk/government/consultations/online-harms-white-paper" TargetMode="External"/><Relationship Id="rId150" Type="http://schemas.openxmlformats.org/officeDocument/2006/relationships/header" Target="header64.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law.reform@lawreform.vic.gov.au" TargetMode="Externa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yperlink" Target="http://www/" TargetMode="External"/><Relationship Id="rId59" Type="http://schemas.openxmlformats.org/officeDocument/2006/relationships/hyperlink" Target="http://www.judicialcollege.vic.edu.au/" TargetMode="External"/><Relationship Id="rId67" Type="http://schemas.openxmlformats.org/officeDocument/2006/relationships/hyperlink" Target="http://www.emma.com.au/" TargetMode="External"/><Relationship Id="rId103" Type="http://schemas.openxmlformats.org/officeDocument/2006/relationships/hyperlink" Target="http://www.judicialcollege.vic.edu.au/" TargetMode="External"/><Relationship Id="rId108" Type="http://schemas.openxmlformats.org/officeDocument/2006/relationships/hyperlink" Target="http://www.theage.com.au/national/" TargetMode="External"/><Relationship Id="rId116" Type="http://schemas.openxmlformats.org/officeDocument/2006/relationships/header" Target="header35.xml"/><Relationship Id="rId124" Type="http://schemas.openxmlformats.org/officeDocument/2006/relationships/header" Target="header43.xml"/><Relationship Id="rId129" Type="http://schemas.openxmlformats.org/officeDocument/2006/relationships/header" Target="header48.xml"/><Relationship Id="rId137" Type="http://schemas.openxmlformats.org/officeDocument/2006/relationships/header" Target="header55.xml"/><Relationship Id="rId20" Type="http://schemas.openxmlformats.org/officeDocument/2006/relationships/hyperlink" Target="http://www.lawreform.vic.gov.au/" TargetMode="External"/><Relationship Id="rId41" Type="http://schemas.openxmlformats.org/officeDocument/2006/relationships/hyperlink" Target="http://www.supremecourt.vic.gov.au/" TargetMode="External"/><Relationship Id="rId54" Type="http://schemas.openxmlformats.org/officeDocument/2006/relationships/hyperlink" Target="http://www.judicialcollege.vic.edu.au/eManuals/CCB/index.htm" TargetMode="External"/><Relationship Id="rId62" Type="http://schemas.openxmlformats.org/officeDocument/2006/relationships/hyperlink" Target="http://www.gov.uk/government/consultations/" TargetMode="External"/><Relationship Id="rId70" Type="http://schemas.openxmlformats.org/officeDocument/2006/relationships/hyperlink" Target="http://www.nzherald.co.nz/nz/news/article.cfm?c_id=1&amp;amp;objectid=12176432" TargetMode="External"/><Relationship Id="rId75" Type="http://schemas.openxmlformats.org/officeDocument/2006/relationships/hyperlink" Target="http://www/" TargetMode="External"/><Relationship Id="rId83" Type="http://schemas.openxmlformats.org/officeDocument/2006/relationships/hyperlink" Target="http://www.theage.com.au/national/victoria/andrews-government-considers-judge-only-trials-for-criminal-cases-20181213-" TargetMode="External"/><Relationship Id="rId88" Type="http://schemas.openxmlformats.org/officeDocument/2006/relationships/header" Target="header25.xml"/><Relationship Id="rId91" Type="http://schemas.openxmlformats.org/officeDocument/2006/relationships/hyperlink" Target="http://www.theguardian.com/" TargetMode="External"/><Relationship Id="rId96" Type="http://schemas.openxmlformats.org/officeDocument/2006/relationships/hyperlink" Target="http://www.countycourt.vic.gov.au/news-and-" TargetMode="External"/><Relationship Id="rId111" Type="http://schemas.openxmlformats.org/officeDocument/2006/relationships/hyperlink" Target="http://www.theage.com.au/national/victoria/dpp-moves-to-jail-dozens-of-editors-journalists-over-reports-after-pell-verdict-20190326-p517qf" TargetMode="External"/><Relationship Id="rId132" Type="http://schemas.openxmlformats.org/officeDocument/2006/relationships/header" Target="header50.xml"/><Relationship Id="rId140" Type="http://schemas.openxmlformats.org/officeDocument/2006/relationships/header" Target="header58.xml"/><Relationship Id="rId145" Type="http://schemas.openxmlformats.org/officeDocument/2006/relationships/header" Target="header6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eader" Target="header3.xm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header" Target="header19.xml"/><Relationship Id="rId106" Type="http://schemas.openxmlformats.org/officeDocument/2006/relationships/header" Target="header31.xml"/><Relationship Id="rId114" Type="http://schemas.openxmlformats.org/officeDocument/2006/relationships/header" Target="header33.xml"/><Relationship Id="rId119" Type="http://schemas.openxmlformats.org/officeDocument/2006/relationships/header" Target="header38.xml"/><Relationship Id="rId127" Type="http://schemas.openxmlformats.org/officeDocument/2006/relationships/header" Target="header46.xml"/><Relationship Id="rId10" Type="http://schemas.openxmlformats.org/officeDocument/2006/relationships/image" Target="media/image4.png"/><Relationship Id="rId31" Type="http://schemas.openxmlformats.org/officeDocument/2006/relationships/header" Target="header6.xml"/><Relationship Id="rId44" Type="http://schemas.openxmlformats.org/officeDocument/2006/relationships/header" Target="header15.xml"/><Relationship Id="rId52" Type="http://schemas.openxmlformats.org/officeDocument/2006/relationships/hyperlink" Target="http://www.courts.vic.gov.au/jury-service/during-trial" TargetMode="External"/><Relationship Id="rId60" Type="http://schemas.openxmlformats.org/officeDocument/2006/relationships/header" Target="header21.xml"/><Relationship Id="rId65" Type="http://schemas.openxmlformats.org/officeDocument/2006/relationships/hyperlink" Target="http://www.theherald.com.au/story/3928516/worlds-largest-jury-behaviour-study-surprises/" TargetMode="External"/><Relationship Id="rId73" Type="http://schemas.openxmlformats.org/officeDocument/2006/relationships/hyperlink" Target="http://www/" TargetMode="External"/><Relationship Id="rId78" Type="http://schemas.openxmlformats.org/officeDocument/2006/relationships/hyperlink" Target="http://www.parliament.nz/en/pb/sc/reports/document/SCR_86592/administration-of-justice-reform-of-contempt-of-court" TargetMode="External"/><Relationship Id="rId81" Type="http://schemas.openxmlformats.org/officeDocument/2006/relationships/hyperlink" Target="http://www/" TargetMode="External"/><Relationship Id="rId86" Type="http://schemas.openxmlformats.org/officeDocument/2006/relationships/header" Target="header23.xml"/><Relationship Id="rId94" Type="http://schemas.openxmlformats.org/officeDocument/2006/relationships/hyperlink" Target="http://www.supremecourt.vic.gov.au/podcast" TargetMode="External"/><Relationship Id="rId99" Type="http://schemas.openxmlformats.org/officeDocument/2006/relationships/header" Target="header28.xml"/><Relationship Id="rId101" Type="http://schemas.openxmlformats.org/officeDocument/2006/relationships/hyperlink" Target="http://www.cps.gov.uk/legal-guidance/" TargetMode="External"/><Relationship Id="rId122" Type="http://schemas.openxmlformats.org/officeDocument/2006/relationships/header" Target="header41.xml"/><Relationship Id="rId130" Type="http://schemas.openxmlformats.org/officeDocument/2006/relationships/hyperlink" Target="http://www.judicialcollege.vic.edu.au/eManuals/VCPM/index" TargetMode="External"/><Relationship Id="rId135" Type="http://schemas.openxmlformats.org/officeDocument/2006/relationships/header" Target="header53.xml"/><Relationship Id="rId143" Type="http://schemas.openxmlformats.org/officeDocument/2006/relationships/header" Target="header61.xml"/><Relationship Id="rId148" Type="http://schemas.openxmlformats.org/officeDocument/2006/relationships/hyperlink" Target="mailto:law.reform@lawreform.vic.gov.au"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eader" Target="header12.xml"/><Relationship Id="rId109" Type="http://schemas.openxmlformats.org/officeDocument/2006/relationships/hyperlink" Target="http://www.nzherald.co.nz/nz/news/article" TargetMode="External"/><Relationship Id="rId34" Type="http://schemas.openxmlformats.org/officeDocument/2006/relationships/hyperlink" Target="http://www.theage.com.au/national/victoria/andrews-government-considers-judge-only-trials-for-criminal-cases-20181213-" TargetMode="External"/><Relationship Id="rId50" Type="http://schemas.openxmlformats.org/officeDocument/2006/relationships/header" Target="header18.xml"/><Relationship Id="rId55" Type="http://schemas.openxmlformats.org/officeDocument/2006/relationships/hyperlink" Target="http://www.judicialcollege.vic.edu.au/eManuals/CCB/index" TargetMode="External"/><Relationship Id="rId76" Type="http://schemas.openxmlformats.org/officeDocument/2006/relationships/hyperlink" Target="http://www.emma.com.au/" TargetMode="External"/><Relationship Id="rId97" Type="http://schemas.openxmlformats.org/officeDocument/2006/relationships/header" Target="header26.xml"/><Relationship Id="rId104" Type="http://schemas.openxmlformats.org/officeDocument/2006/relationships/header" Target="header29.xml"/><Relationship Id="rId120" Type="http://schemas.openxmlformats.org/officeDocument/2006/relationships/header" Target="header39.xml"/><Relationship Id="rId125" Type="http://schemas.openxmlformats.org/officeDocument/2006/relationships/header" Target="header44.xml"/><Relationship Id="rId141" Type="http://schemas.openxmlformats.org/officeDocument/2006/relationships/header" Target="header59.xml"/><Relationship Id="rId146" Type="http://schemas.openxmlformats.org/officeDocument/2006/relationships/image" Target="media/image14.png"/><Relationship Id="rId7" Type="http://schemas.openxmlformats.org/officeDocument/2006/relationships/image" Target="media/image1.png"/><Relationship Id="rId71" Type="http://schemas.openxmlformats.org/officeDocument/2006/relationships/hyperlink" Target="http://www.gov.uk/government/consultations/online-harms-white-paper" TargetMode="External"/><Relationship Id="rId92" Type="http://schemas.openxmlformats.org/officeDocument/2006/relationships/hyperlink" Target="http://www.thesaturdaypaper.com.au/opinion/topic/2019/04/06/the-" TargetMode="External"/><Relationship Id="rId2" Type="http://schemas.openxmlformats.org/officeDocument/2006/relationships/styles" Target="styles.xml"/><Relationship Id="rId29" Type="http://schemas.openxmlformats.org/officeDocument/2006/relationships/header" Target="header4.xml"/><Relationship Id="rId24" Type="http://schemas.openxmlformats.org/officeDocument/2006/relationships/hyperlink" Target="http://www.lawreform.vic.gov.au/" TargetMode="External"/><Relationship Id="rId40" Type="http://schemas.openxmlformats.org/officeDocument/2006/relationships/hyperlink" Target="http://www.supremecourt.vic.gov.au/" TargetMode="External"/><Relationship Id="rId45" Type="http://schemas.openxmlformats.org/officeDocument/2006/relationships/hyperlink" Target="http://www.judicialcollege.vic.edu.au/eManuals/" TargetMode="External"/><Relationship Id="rId66" Type="http://schemas.openxmlformats.org/officeDocument/2006/relationships/hyperlink" Target="http://www/" TargetMode="External"/><Relationship Id="rId87" Type="http://schemas.openxmlformats.org/officeDocument/2006/relationships/header" Target="header24.xml"/><Relationship Id="rId110" Type="http://schemas.openxmlformats.org/officeDocument/2006/relationships/hyperlink" Target="http://www.theguardian.com/world/2018/dec/13/new-zealand-courts-banned-" TargetMode="External"/><Relationship Id="rId115" Type="http://schemas.openxmlformats.org/officeDocument/2006/relationships/header" Target="header34.xml"/><Relationship Id="rId131" Type="http://schemas.openxmlformats.org/officeDocument/2006/relationships/header" Target="header49.xml"/><Relationship Id="rId136" Type="http://schemas.openxmlformats.org/officeDocument/2006/relationships/header" Target="header54.xml"/><Relationship Id="rId61" Type="http://schemas.openxmlformats.org/officeDocument/2006/relationships/header" Target="header22.xml"/><Relationship Id="rId82" Type="http://schemas.openxmlformats.org/officeDocument/2006/relationships/hyperlink" Target="http://www.gov.uk/contempt-of-court" TargetMode="External"/><Relationship Id="rId152" Type="http://schemas.openxmlformats.org/officeDocument/2006/relationships/theme" Target="theme/theme1.xml"/><Relationship Id="rId19" Type="http://schemas.openxmlformats.org/officeDocument/2006/relationships/hyperlink" Target="mailto:law.reform@lawreform.vic.gov.au" TargetMode="External"/><Relationship Id="rId14"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header" Target="header9.xml"/><Relationship Id="rId56" Type="http://schemas.openxmlformats.org/officeDocument/2006/relationships/hyperlink" Target="http://www.judicialcollege.vic.edu.au/eManuals/CCB/index.htm" TargetMode="External"/><Relationship Id="rId77" Type="http://schemas.openxmlformats.org/officeDocument/2006/relationships/hyperlink" Target="http://www.parliament.nz/en/pb/bills-and-laws/bills-proposed-laws/document/BILL_77664/administration-of-justice-reform-" TargetMode="External"/><Relationship Id="rId100" Type="http://schemas.openxmlformats.org/officeDocument/2006/relationships/hyperlink" Target="http://www.countycourt.vic.gov.au/files/" TargetMode="External"/><Relationship Id="rId105" Type="http://schemas.openxmlformats.org/officeDocument/2006/relationships/header" Target="header30.xml"/><Relationship Id="rId126" Type="http://schemas.openxmlformats.org/officeDocument/2006/relationships/header" Target="header45.xml"/><Relationship Id="rId147" Type="http://schemas.openxmlformats.org/officeDocument/2006/relationships/image" Target="media/image15.png"/><Relationship Id="rId8" Type="http://schemas.openxmlformats.org/officeDocument/2006/relationships/image" Target="media/image2.png"/><Relationship Id="rId51" Type="http://schemas.openxmlformats.org/officeDocument/2006/relationships/hyperlink" Target="http://www.abc.net.au/news/2016-10-21/tostee-juror-instagram-posts-sign-jury-act-needs-review/7952550" TargetMode="External"/><Relationship Id="rId72" Type="http://schemas.openxmlformats.org/officeDocument/2006/relationships/hyperlink" Target="http://www.theaustralian.com.au/the-teachers-pet" TargetMode="External"/><Relationship Id="rId93" Type="http://schemas.openxmlformats.org/officeDocument/2006/relationships/hyperlink" Target="http://www.abc.net.au/radio/melbourne/programs/mornings/peter-kidd/9786720" TargetMode="External"/><Relationship Id="rId98" Type="http://schemas.openxmlformats.org/officeDocument/2006/relationships/header" Target="header27.xml"/><Relationship Id="rId121" Type="http://schemas.openxmlformats.org/officeDocument/2006/relationships/header" Target="header40.xml"/><Relationship Id="rId142" Type="http://schemas.openxmlformats.org/officeDocument/2006/relationships/header" Target="header6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111509</Words>
  <Characters>635605</Characters>
  <Application>Microsoft Office Word</Application>
  <DocSecurity>8</DocSecurity>
  <Lines>5296</Lines>
  <Paragraphs>1491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J Gadd (DJCS)</cp:lastModifiedBy>
  <cp:revision>2</cp:revision>
  <dcterms:created xsi:type="dcterms:W3CDTF">2019-07-08T09:40:00Z</dcterms:created>
  <dcterms:modified xsi:type="dcterms:W3CDTF">2019-07-07T23:41:00Z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Adobe InDesign 14.0 (Macintosh)</vt:lpwstr>
  </property>
  <property fmtid="{D5CDD505-2E9C-101B-9397-08002B2CF9AE}" pid="4" name="LastSaved">
    <vt:filetime>2019-07-07T00:00:00Z</vt:filetime>
  </property>
</Properties>
</file>